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er2014.xml" ContentType="application/vnd.openxmlformats-officedocument.wordprocessingml.footer+xml"/>
  <Override PartName="/word/footer2017.xml" ContentType="application/vnd.openxmlformats-officedocument.wordprocessingml.footer+xml"/>
  <Override PartName="/word/footer2020.xml" ContentType="application/vnd.openxmlformats-officedocument.wordprocessingml.footer+xml"/>
  <Override PartName="/word/footer2023.xml" ContentType="application/vnd.openxmlformats-officedocument.wordprocessingml.footer+xml"/>
  <Override PartName="/word/footer2026.xml" ContentType="application/vnd.openxmlformats-officedocument.wordprocessingml.footer+xml"/>
  <Override PartName="/word/footer2029.xml" ContentType="application/vnd.openxmlformats-officedocument.wordprocessingml.footer+xml"/>
  <Override PartName="/word/footer2032.xml" ContentType="application/vnd.openxmlformats-officedocument.wordprocessingml.footer+xml"/>
  <Override PartName="/word/footer2035.xml" ContentType="application/vnd.openxmlformats-officedocument.wordprocessingml.footer+xml"/>
  <Override PartName="/word/footer2038.xml" ContentType="application/vnd.openxmlformats-officedocument.wordprocessingml.footer+xml"/>
  <Override PartName="/word/footer2041.xml" ContentType="application/vnd.openxmlformats-officedocument.wordprocessingml.footer+xml"/>
  <Override PartName="/word/footer2044.xml" ContentType="application/vnd.openxmlformats-officedocument.wordprocessingml.footer+xml"/>
  <Override PartName="/word/footer2047.xml" ContentType="application/vnd.openxmlformats-officedocument.wordprocessingml.footer+xml"/>
  <Override PartName="/word/footer2050.xml" ContentType="application/vnd.openxmlformats-officedocument.wordprocessingml.footer+xml"/>
  <Override PartName="/word/footer2053.xml" ContentType="application/vnd.openxmlformats-officedocument.wordprocessingml.footer+xml"/>
  <Override PartName="/word/footer2056.xml" ContentType="application/vnd.openxmlformats-officedocument.wordprocessingml.footer+xml"/>
  <Override PartName="/word/footer2059.xml" ContentType="application/vnd.openxmlformats-officedocument.wordprocessingml.footer+xml"/>
  <Override PartName="/word/footer2062.xml" ContentType="application/vnd.openxmlformats-officedocument.wordprocessingml.footer+xml"/>
  <Override PartName="/word/footer2065.xml" ContentType="application/vnd.openxmlformats-officedocument.wordprocessingml.footer+xml"/>
  <Override PartName="/word/footer2068.xml" ContentType="application/vnd.openxmlformats-officedocument.wordprocessingml.footer+xml"/>
  <Override PartName="/word/footer2071.xml" ContentType="application/vnd.openxmlformats-officedocument.wordprocessingml.footer+xml"/>
  <Override PartName="/word/footer2074.xml" ContentType="application/vnd.openxmlformats-officedocument.wordprocessingml.footer+xml"/>
  <Override PartName="/word/footer2077.xml" ContentType="application/vnd.openxmlformats-officedocument.wordprocessingml.footer+xml"/>
  <Override PartName="/word/footer2080.xml" ContentType="application/vnd.openxmlformats-officedocument.wordprocessingml.footer+xml"/>
  <Override PartName="/word/footer2083.xml" ContentType="application/vnd.openxmlformats-officedocument.wordprocessingml.footer+xml"/>
  <Override PartName="/word/footer2086.xml" ContentType="application/vnd.openxmlformats-officedocument.wordprocessingml.footer+xml"/>
  <Override PartName="/word/footer2089.xml" ContentType="application/vnd.openxmlformats-officedocument.wordprocessingml.footer+xml"/>
  <Override PartName="/word/footer2092.xml" ContentType="application/vnd.openxmlformats-officedocument.wordprocessingml.footer+xml"/>
  <Override PartName="/word/footer2095.xml" ContentType="application/vnd.openxmlformats-officedocument.wordprocessingml.footer+xml"/>
  <Override PartName="/word/footer2098.xml" ContentType="application/vnd.openxmlformats-officedocument.wordprocessingml.footer+xml"/>
  <Override PartName="/word/footer2101.xml" ContentType="application/vnd.openxmlformats-officedocument.wordprocessingml.footer+xml"/>
  <Override PartName="/word/footer2104.xml" ContentType="application/vnd.openxmlformats-officedocument.wordprocessingml.footer+xml"/>
  <Override PartName="/word/footer2107.xml" ContentType="application/vnd.openxmlformats-officedocument.wordprocessingml.footer+xml"/>
  <Override PartName="/word/footer2110.xml" ContentType="application/vnd.openxmlformats-officedocument.wordprocessingml.footer+xml"/>
  <Override PartName="/word/footer2113.xml" ContentType="application/vnd.openxmlformats-officedocument.wordprocessingml.footer+xml"/>
  <Override PartName="/word/footer2116.xml" ContentType="application/vnd.openxmlformats-officedocument.wordprocessingml.footer+xml"/>
  <Override PartName="/word/footer2119.xml" ContentType="application/vnd.openxmlformats-officedocument.wordprocessingml.footer+xml"/>
  <Override PartName="/word/footer2122.xml" ContentType="application/vnd.openxmlformats-officedocument.wordprocessingml.footer+xml"/>
  <Override PartName="/word/footer2125.xml" ContentType="application/vnd.openxmlformats-officedocument.wordprocessingml.footer+xml"/>
  <Override PartName="/word/footer2128.xml" ContentType="application/vnd.openxmlformats-officedocument.wordprocessingml.footer+xml"/>
  <Override PartName="/word/footer2131.xml" ContentType="application/vnd.openxmlformats-officedocument.wordprocessingml.footer+xml"/>
  <Override PartName="/word/footer2134.xml" ContentType="application/vnd.openxmlformats-officedocument.wordprocessingml.footer+xml"/>
  <Override PartName="/word/footer2137.xml" ContentType="application/vnd.openxmlformats-officedocument.wordprocessingml.footer+xml"/>
  <Override PartName="/word/footer2140.xml" ContentType="application/vnd.openxmlformats-officedocument.wordprocessingml.footer+xml"/>
  <Override PartName="/word/footer2143.xml" ContentType="application/vnd.openxmlformats-officedocument.wordprocessingml.footer+xml"/>
  <Override PartName="/word/footer2146.xml" ContentType="application/vnd.openxmlformats-officedocument.wordprocessingml.footer+xml"/>
  <Override PartName="/word/footer2149.xml" ContentType="application/vnd.openxmlformats-officedocument.wordprocessingml.footer+xml"/>
  <Override PartName="/word/footer2152.xml" ContentType="application/vnd.openxmlformats-officedocument.wordprocessingml.footer+xml"/>
  <Override PartName="/word/footer2155.xml" ContentType="application/vnd.openxmlformats-officedocument.wordprocessingml.footer+xml"/>
  <Override PartName="/word/footer2158.xml" ContentType="application/vnd.openxmlformats-officedocument.wordprocessingml.footer+xml"/>
  <Override PartName="/word/footer2161.xml" ContentType="application/vnd.openxmlformats-officedocument.wordprocessingml.footer+xml"/>
  <Override PartName="/word/footer2164.xml" ContentType="application/vnd.openxmlformats-officedocument.wordprocessingml.footer+xml"/>
  <Override PartName="/word/footer2167.xml" ContentType="application/vnd.openxmlformats-officedocument.wordprocessingml.footer+xml"/>
  <Override PartName="/word/footer2170.xml" ContentType="application/vnd.openxmlformats-officedocument.wordprocessingml.footer+xml"/>
  <Override PartName="/word/footer2173.xml" ContentType="application/vnd.openxmlformats-officedocument.wordprocessingml.footer+xml"/>
  <Override PartName="/word/footer2176.xml" ContentType="application/vnd.openxmlformats-officedocument.wordprocessingml.footer+xml"/>
  <Override PartName="/word/footer2179.xml" ContentType="application/vnd.openxmlformats-officedocument.wordprocessingml.footer+xml"/>
  <Override PartName="/word/footer2182.xml" ContentType="application/vnd.openxmlformats-officedocument.wordprocessingml.footer+xml"/>
  <Override PartName="/word/footer2185.xml" ContentType="application/vnd.openxmlformats-officedocument.wordprocessingml.footer+xml"/>
  <Override PartName="/word/footer2188.xml" ContentType="application/vnd.openxmlformats-officedocument.wordprocessingml.footer+xml"/>
  <Override PartName="/word/footer2191.xml" ContentType="application/vnd.openxmlformats-officedocument.wordprocessingml.footer+xml"/>
  <Override PartName="/word/footer2194.xml" ContentType="application/vnd.openxmlformats-officedocument.wordprocessingml.footer+xml"/>
  <Override PartName="/word/footer2197.xml" ContentType="application/vnd.openxmlformats-officedocument.wordprocessingml.footer+xml"/>
  <Override PartName="/word/footer2200.xml" ContentType="application/vnd.openxmlformats-officedocument.wordprocessingml.footer+xml"/>
  <Override PartName="/word/footer2203.xml" ContentType="application/vnd.openxmlformats-officedocument.wordprocessingml.footer+xml"/>
  <Override PartName="/word/footer2206.xml" ContentType="application/vnd.openxmlformats-officedocument.wordprocessingml.footer+xml"/>
  <Override PartName="/word/footer2209.xml" ContentType="application/vnd.openxmlformats-officedocument.wordprocessingml.footer+xml"/>
  <Override PartName="/word/footer2212.xml" ContentType="application/vnd.openxmlformats-officedocument.wordprocessingml.footer+xml"/>
  <Override PartName="/word/footer2215.xml" ContentType="application/vnd.openxmlformats-officedocument.wordprocessingml.footer+xml"/>
  <Override PartName="/word/footer2218.xml" ContentType="application/vnd.openxmlformats-officedocument.wordprocessingml.footer+xml"/>
  <Override PartName="/word/footer2221.xml" ContentType="application/vnd.openxmlformats-officedocument.wordprocessingml.footer+xml"/>
  <Override PartName="/word/footer2224.xml" ContentType="application/vnd.openxmlformats-officedocument.wordprocessingml.footer+xml"/>
  <Override PartName="/word/footer2227.xml" ContentType="application/vnd.openxmlformats-officedocument.wordprocessingml.footer+xml"/>
  <Override PartName="/word/footer2230.xml" ContentType="application/vnd.openxmlformats-officedocument.wordprocessingml.footer+xml"/>
  <Override PartName="/word/footer2233.xml" ContentType="application/vnd.openxmlformats-officedocument.wordprocessingml.footer+xml"/>
  <Override PartName="/word/footer2236.xml" ContentType="application/vnd.openxmlformats-officedocument.wordprocessingml.footer+xml"/>
  <Override PartName="/word/footer2239.xml" ContentType="application/vnd.openxmlformats-officedocument.wordprocessingml.footer+xml"/>
  <Override PartName="/word/footer2242.xml" ContentType="application/vnd.openxmlformats-officedocument.wordprocessingml.footer+xml"/>
  <Override PartName="/word/footer2245.xml" ContentType="application/vnd.openxmlformats-officedocument.wordprocessingml.footer+xml"/>
  <Override PartName="/word/footer2248.xml" ContentType="application/vnd.openxmlformats-officedocument.wordprocessingml.footer+xml"/>
  <Override PartName="/word/footer2251.xml" ContentType="application/vnd.openxmlformats-officedocument.wordprocessingml.footer+xml"/>
  <Override PartName="/word/footer2254.xml" ContentType="application/vnd.openxmlformats-officedocument.wordprocessingml.footer+xml"/>
  <Override PartName="/word/footer2257.xml" ContentType="application/vnd.openxmlformats-officedocument.wordprocessingml.footer+xml"/>
  <Override PartName="/word/footer2260.xml" ContentType="application/vnd.openxmlformats-officedocument.wordprocessingml.footer+xml"/>
  <Override PartName="/word/footer2263.xml" ContentType="application/vnd.openxmlformats-officedocument.wordprocessingml.footer+xml"/>
  <Override PartName="/word/footer2266.xml" ContentType="application/vnd.openxmlformats-officedocument.wordprocessingml.footer+xml"/>
  <Override PartName="/word/footer2269.xml" ContentType="application/vnd.openxmlformats-officedocument.wordprocessingml.footer+xml"/>
  <Override PartName="/word/footer2272.xml" ContentType="application/vnd.openxmlformats-officedocument.wordprocessingml.footer+xml"/>
  <Override PartName="/word/footer2275.xml" ContentType="application/vnd.openxmlformats-officedocument.wordprocessingml.footer+xml"/>
  <Override PartName="/word/footer2278.xml" ContentType="application/vnd.openxmlformats-officedocument.wordprocessingml.footer+xml"/>
  <Override PartName="/word/footer2281.xml" ContentType="application/vnd.openxmlformats-officedocument.wordprocessingml.footer+xml"/>
  <Override PartName="/word/footer2284.xml" ContentType="application/vnd.openxmlformats-officedocument.wordprocessingml.footer+xml"/>
  <Override PartName="/word/footer2287.xml" ContentType="application/vnd.openxmlformats-officedocument.wordprocessingml.footer+xml"/>
  <Override PartName="/word/footer2290.xml" ContentType="application/vnd.openxmlformats-officedocument.wordprocessingml.footer+xml"/>
  <Override PartName="/word/footer2293.xml" ContentType="application/vnd.openxmlformats-officedocument.wordprocessingml.footer+xml"/>
  <Override PartName="/word/footer2296.xml" ContentType="application/vnd.openxmlformats-officedocument.wordprocessingml.footer+xml"/>
  <Override PartName="/word/footer2299.xml" ContentType="application/vnd.openxmlformats-officedocument.wordprocessingml.footer+xml"/>
  <Override PartName="/word/footer2302.xml" ContentType="application/vnd.openxmlformats-officedocument.wordprocessingml.footer+xml"/>
  <Override PartName="/word/footer2305.xml" ContentType="application/vnd.openxmlformats-officedocument.wordprocessingml.footer+xml"/>
  <Override PartName="/word/footer2308.xml" ContentType="application/vnd.openxmlformats-officedocument.wordprocessingml.footer+xml"/>
  <Override PartName="/word/footer2311.xml" ContentType="application/vnd.openxmlformats-officedocument.wordprocessingml.footer+xml"/>
  <Override PartName="/word/footer2314.xml" ContentType="application/vnd.openxmlformats-officedocument.wordprocessingml.footer+xml"/>
  <Override PartName="/word/footer2317.xml" ContentType="application/vnd.openxmlformats-officedocument.wordprocessingml.footer+xml"/>
  <Override PartName="/word/footer2320.xml" ContentType="application/vnd.openxmlformats-officedocument.wordprocessingml.footer+xml"/>
  <Override PartName="/word/footer2323.xml" ContentType="application/vnd.openxmlformats-officedocument.wordprocessingml.footer+xml"/>
  <Override PartName="/word/footer2326.xml" ContentType="application/vnd.openxmlformats-officedocument.wordprocessingml.footer+xml"/>
  <Override PartName="/word/footer2329.xml" ContentType="application/vnd.openxmlformats-officedocument.wordprocessingml.footer+xml"/>
  <Override PartName="/word/footer2332.xml" ContentType="application/vnd.openxmlformats-officedocument.wordprocessingml.footer+xml"/>
  <Override PartName="/word/footer2335.xml" ContentType="application/vnd.openxmlformats-officedocument.wordprocessingml.footer+xml"/>
  <Override PartName="/word/footer2338.xml" ContentType="application/vnd.openxmlformats-officedocument.wordprocessingml.footer+xml"/>
  <Override PartName="/word/footer2341.xml" ContentType="application/vnd.openxmlformats-officedocument.wordprocessingml.footer+xml"/>
  <Override PartName="/word/footer2344.xml" ContentType="application/vnd.openxmlformats-officedocument.wordprocessingml.footer+xml"/>
  <Override PartName="/word/footer2347.xml" ContentType="application/vnd.openxmlformats-officedocument.wordprocessingml.footer+xml"/>
  <Override PartName="/word/footer2350.xml" ContentType="application/vnd.openxmlformats-officedocument.wordprocessingml.footer+xml"/>
  <Override PartName="/word/footer2353.xml" ContentType="application/vnd.openxmlformats-officedocument.wordprocessingml.footer+xml"/>
  <Override PartName="/word/footer2356.xml" ContentType="application/vnd.openxmlformats-officedocument.wordprocessingml.footer+xml"/>
  <Override PartName="/word/footer2359.xml" ContentType="application/vnd.openxmlformats-officedocument.wordprocessingml.footer+xml"/>
  <Override PartName="/word/footer2362.xml" ContentType="application/vnd.openxmlformats-officedocument.wordprocessingml.footer+xml"/>
  <Override PartName="/word/footer2365.xml" ContentType="application/vnd.openxmlformats-officedocument.wordprocessingml.footer+xml"/>
  <Override PartName="/word/footer2368.xml" ContentType="application/vnd.openxmlformats-officedocument.wordprocessingml.footer+xml"/>
  <Override PartName="/word/footer2371.xml" ContentType="application/vnd.openxmlformats-officedocument.wordprocessingml.footer+xml"/>
  <Override PartName="/word/footer2374.xml" ContentType="application/vnd.openxmlformats-officedocument.wordprocessingml.footer+xml"/>
  <Override PartName="/word/footer2377.xml" ContentType="application/vnd.openxmlformats-officedocument.wordprocessingml.footer+xml"/>
  <Override PartName="/word/footer2380.xml" ContentType="application/vnd.openxmlformats-officedocument.wordprocessingml.footer+xml"/>
  <Override PartName="/word/footer2383.xml" ContentType="application/vnd.openxmlformats-officedocument.wordprocessingml.footer+xml"/>
  <Override PartName="/word/footer2386.xml" ContentType="application/vnd.openxmlformats-officedocument.wordprocessingml.footer+xml"/>
  <Override PartName="/word/footer2389.xml" ContentType="application/vnd.openxmlformats-officedocument.wordprocessingml.footer+xml"/>
  <Override PartName="/word/footer2392.xml" ContentType="application/vnd.openxmlformats-officedocument.wordprocessingml.footer+xml"/>
  <Override PartName="/word/footer2395.xml" ContentType="application/vnd.openxmlformats-officedocument.wordprocessingml.footer+xml"/>
  <Override PartName="/word/footer2398.xml" ContentType="application/vnd.openxmlformats-officedocument.wordprocessingml.footer+xml"/>
  <Override PartName="/word/footer2401.xml" ContentType="application/vnd.openxmlformats-officedocument.wordprocessingml.footer+xml"/>
  <Override PartName="/word/footer2404.xml" ContentType="application/vnd.openxmlformats-officedocument.wordprocessingml.footer+xml"/>
  <Override PartName="/word/footer2407.xml" ContentType="application/vnd.openxmlformats-officedocument.wordprocessingml.footer+xml"/>
  <Override PartName="/word/footer2410.xml" ContentType="application/vnd.openxmlformats-officedocument.wordprocessingml.footer+xml"/>
  <Override PartName="/word/footer2413.xml" ContentType="application/vnd.openxmlformats-officedocument.wordprocessingml.footer+xml"/>
  <Override PartName="/word/footer2416.xml" ContentType="application/vnd.openxmlformats-officedocument.wordprocessingml.footer+xml"/>
  <Override PartName="/word/footer2419.xml" ContentType="application/vnd.openxmlformats-officedocument.wordprocessingml.footer+xml"/>
  <Override PartName="/word/footer2422.xml" ContentType="application/vnd.openxmlformats-officedocument.wordprocessingml.footer+xml"/>
  <Override PartName="/word/footer2425.xml" ContentType="application/vnd.openxmlformats-officedocument.wordprocessingml.footer+xml"/>
  <Override PartName="/word/footer2428.xml" ContentType="application/vnd.openxmlformats-officedocument.wordprocessingml.footer+xml"/>
  <Override PartName="/word/footer2431.xml" ContentType="application/vnd.openxmlformats-officedocument.wordprocessingml.footer+xml"/>
  <Override PartName="/word/footer2434.xml" ContentType="application/vnd.openxmlformats-officedocument.wordprocessingml.footer+xml"/>
  <Override PartName="/word/footer2437.xml" ContentType="application/vnd.openxmlformats-officedocument.wordprocessingml.footer+xml"/>
  <Override PartName="/word/footer2440.xml" ContentType="application/vnd.openxmlformats-officedocument.wordprocessingml.footer+xml"/>
  <Override PartName="/word/footer2443.xml" ContentType="application/vnd.openxmlformats-officedocument.wordprocessingml.footer+xml"/>
  <Override PartName="/word/footer2446.xml" ContentType="application/vnd.openxmlformats-officedocument.wordprocessingml.footer+xml"/>
  <Override PartName="/word/footer2449.xml" ContentType="application/vnd.openxmlformats-officedocument.wordprocessingml.footer+xml"/>
  <Override PartName="/word/footer2452.xml" ContentType="application/vnd.openxmlformats-officedocument.wordprocessingml.footer+xml"/>
  <Override PartName="/word/footer2455.xml" ContentType="application/vnd.openxmlformats-officedocument.wordprocessingml.footer+xml"/>
  <Override PartName="/word/footer2458.xml" ContentType="application/vnd.openxmlformats-officedocument.wordprocessingml.footer+xml"/>
  <Override PartName="/word/footer2461.xml" ContentType="application/vnd.openxmlformats-officedocument.wordprocessingml.footer+xml"/>
  <Override PartName="/word/footer2464.xml" ContentType="application/vnd.openxmlformats-officedocument.wordprocessingml.footer+xml"/>
  <Override PartName="/word/footer2467.xml" ContentType="application/vnd.openxmlformats-officedocument.wordprocessingml.footer+xml"/>
  <Override PartName="/word/footer2470.xml" ContentType="application/vnd.openxmlformats-officedocument.wordprocessingml.footer+xml"/>
  <Override PartName="/word/footer2473.xml" ContentType="application/vnd.openxmlformats-officedocument.wordprocessingml.footer+xml"/>
  <Override PartName="/word/footer2476.xml" ContentType="application/vnd.openxmlformats-officedocument.wordprocessingml.footer+xml"/>
  <Override PartName="/word/footer2479.xml" ContentType="application/vnd.openxmlformats-officedocument.wordprocessingml.footer+xml"/>
  <Override PartName="/word/footer2482.xml" ContentType="application/vnd.openxmlformats-officedocument.wordprocessingml.footer+xml"/>
  <Override PartName="/word/footer2485.xml" ContentType="application/vnd.openxmlformats-officedocument.wordprocessingml.footer+xml"/>
  <Override PartName="/word/footer2488.xml" ContentType="application/vnd.openxmlformats-officedocument.wordprocessingml.footer+xml"/>
  <Override PartName="/word/footer2491.xml" ContentType="application/vnd.openxmlformats-officedocument.wordprocessingml.footer+xml"/>
  <Override PartName="/word/footer2494.xml" ContentType="application/vnd.openxmlformats-officedocument.wordprocessingml.footer+xml"/>
  <Override PartName="/word/footer2497.xml" ContentType="application/vnd.openxmlformats-officedocument.wordprocessingml.footer+xml"/>
  <Override PartName="/word/footer2500.xml" ContentType="application/vnd.openxmlformats-officedocument.wordprocessingml.footer+xml"/>
  <Override PartName="/word/footer2503.xml" ContentType="application/vnd.openxmlformats-officedocument.wordprocessingml.footer+xml"/>
  <Override PartName="/word/footer2506.xml" ContentType="application/vnd.openxmlformats-officedocument.wordprocessingml.footer+xml"/>
  <Override PartName="/word/footer2509.xml" ContentType="application/vnd.openxmlformats-officedocument.wordprocessingml.footer+xml"/>
  <Override PartName="/word/footer2512.xml" ContentType="application/vnd.openxmlformats-officedocument.wordprocessingml.footer+xml"/>
  <Override PartName="/word/footer2515.xml" ContentType="application/vnd.openxmlformats-officedocument.wordprocessingml.footer+xml"/>
  <Override PartName="/word/footer2518.xml" ContentType="application/vnd.openxmlformats-officedocument.wordprocessingml.footer+xml"/>
  <Override PartName="/word/footer2521.xml" ContentType="application/vnd.openxmlformats-officedocument.wordprocessingml.footer+xml"/>
  <Override PartName="/word/footer2524.xml" ContentType="application/vnd.openxmlformats-officedocument.wordprocessingml.footer+xml"/>
  <Override PartName="/word/footer2527.xml" ContentType="application/vnd.openxmlformats-officedocument.wordprocessingml.footer+xml"/>
  <Override PartName="/word/footer2530.xml" ContentType="application/vnd.openxmlformats-officedocument.wordprocessingml.footer+xml"/>
  <Override PartName="/word/footer2533.xml" ContentType="application/vnd.openxmlformats-officedocument.wordprocessingml.footer+xml"/>
  <Override PartName="/word/footer2536.xml" ContentType="application/vnd.openxmlformats-officedocument.wordprocessingml.footer+xml"/>
  <Override PartName="/word/footer2539.xml" ContentType="application/vnd.openxmlformats-officedocument.wordprocessingml.footer+xml"/>
  <Override PartName="/word/footer2542.xml" ContentType="application/vnd.openxmlformats-officedocument.wordprocessingml.footer+xml"/>
  <Override PartName="/word/footer2545.xml" ContentType="application/vnd.openxmlformats-officedocument.wordprocessingml.footer+xml"/>
  <Override PartName="/word/footer2548.xml" ContentType="application/vnd.openxmlformats-officedocument.wordprocessingml.footer+xml"/>
  <Override PartName="/word/footer2551.xml" ContentType="application/vnd.openxmlformats-officedocument.wordprocessingml.footer+xml"/>
  <Override PartName="/word/footer2554.xml" ContentType="application/vnd.openxmlformats-officedocument.wordprocessingml.footer+xml"/>
  <Override PartName="/word/footer2557.xml" ContentType="application/vnd.openxmlformats-officedocument.wordprocessingml.footer+xml"/>
  <Override PartName="/word/footer2560.xml" ContentType="application/vnd.openxmlformats-officedocument.wordprocessingml.footer+xml"/>
  <Override PartName="/word/footer2563.xml" ContentType="application/vnd.openxmlformats-officedocument.wordprocessingml.footer+xml"/>
  <Override PartName="/word/footer2566.xml" ContentType="application/vnd.openxmlformats-officedocument.wordprocessingml.footer+xml"/>
  <Override PartName="/word/footer2569.xml" ContentType="application/vnd.openxmlformats-officedocument.wordprocessingml.footer+xml"/>
  <Override PartName="/word/footer2572.xml" ContentType="application/vnd.openxmlformats-officedocument.wordprocessingml.footer+xml"/>
  <Override PartName="/word/footer2575.xml" ContentType="application/vnd.openxmlformats-officedocument.wordprocessingml.footer+xml"/>
  <Override PartName="/word/footer2578.xml" ContentType="application/vnd.openxmlformats-officedocument.wordprocessingml.footer+xml"/>
  <Override PartName="/word/footer2581.xml" ContentType="application/vnd.openxmlformats-officedocument.wordprocessingml.footer+xml"/>
  <Override PartName="/word/footer2584.xml" ContentType="application/vnd.openxmlformats-officedocument.wordprocessingml.footer+xml"/>
  <Override PartName="/word/footer2587.xml" ContentType="application/vnd.openxmlformats-officedocument.wordprocessingml.footer+xml"/>
  <Override PartName="/word/footer2590.xml" ContentType="application/vnd.openxmlformats-officedocument.wordprocessingml.footer+xml"/>
  <Override PartName="/word/footer2593.xml" ContentType="application/vnd.openxmlformats-officedocument.wordprocessingml.footer+xml"/>
  <Override PartName="/word/footer2596.xml" ContentType="application/vnd.openxmlformats-officedocument.wordprocessingml.footer+xml"/>
  <Override PartName="/word/footer2599.xml" ContentType="application/vnd.openxmlformats-officedocument.wordprocessingml.footer+xml"/>
  <Override PartName="/word/footer2602.xml" ContentType="application/vnd.openxmlformats-officedocument.wordprocessingml.footer+xml"/>
  <Override PartName="/word/footer2605.xml" ContentType="application/vnd.openxmlformats-officedocument.wordprocessingml.footer+xml"/>
  <Override PartName="/word/footer2608.xml" ContentType="application/vnd.openxmlformats-officedocument.wordprocessingml.footer+xml"/>
  <Override PartName="/word/footer2611.xml" ContentType="application/vnd.openxmlformats-officedocument.wordprocessingml.footer+xml"/>
  <Override PartName="/word/footer2614.xml" ContentType="application/vnd.openxmlformats-officedocument.wordprocessingml.footer+xml"/>
  <Override PartName="/word/footer2617.xml" ContentType="application/vnd.openxmlformats-officedocument.wordprocessingml.footer+xml"/>
  <Override PartName="/word/footer2620.xml" ContentType="application/vnd.openxmlformats-officedocument.wordprocessingml.footer+xml"/>
  <Override PartName="/word/footer2623.xml" ContentType="application/vnd.openxmlformats-officedocument.wordprocessingml.footer+xml"/>
  <Override PartName="/word/footer2626.xml" ContentType="application/vnd.openxmlformats-officedocument.wordprocessingml.footer+xml"/>
  <Override PartName="/word/footer2629.xml" ContentType="application/vnd.openxmlformats-officedocument.wordprocessingml.footer+xml"/>
  <Override PartName="/word/footer2632.xml" ContentType="application/vnd.openxmlformats-officedocument.wordprocessingml.footer+xml"/>
  <Override PartName="/word/footer2635.xml" ContentType="application/vnd.openxmlformats-officedocument.wordprocessingml.footer+xml"/>
  <Override PartName="/word/footer2638.xml" ContentType="application/vnd.openxmlformats-officedocument.wordprocessingml.footer+xml"/>
  <Override PartName="/word/footer2641.xml" ContentType="application/vnd.openxmlformats-officedocument.wordprocessingml.footer+xml"/>
  <Override PartName="/word/footer2644.xml" ContentType="application/vnd.openxmlformats-officedocument.wordprocessingml.footer+xml"/>
  <Override PartName="/word/footer2647.xml" ContentType="application/vnd.openxmlformats-officedocument.wordprocessingml.footer+xml"/>
  <Override PartName="/word/footer2650.xml" ContentType="application/vnd.openxmlformats-officedocument.wordprocessingml.footer+xml"/>
  <Override PartName="/word/footer2653.xml" ContentType="application/vnd.openxmlformats-officedocument.wordprocessingml.footer+xml"/>
  <Override PartName="/word/footer2656.xml" ContentType="application/vnd.openxmlformats-officedocument.wordprocessingml.footer+xml"/>
  <Override PartName="/word/footer2659.xml" ContentType="application/vnd.openxmlformats-officedocument.wordprocessingml.footer+xml"/>
  <Override PartName="/word/footer2662.xml" ContentType="application/vnd.openxmlformats-officedocument.wordprocessingml.footer+xml"/>
  <Override PartName="/word/footer2665.xml" ContentType="application/vnd.openxmlformats-officedocument.wordprocessingml.footer+xml"/>
  <Override PartName="/word/footer2668.xml" ContentType="application/vnd.openxmlformats-officedocument.wordprocessingml.footer+xml"/>
  <Override PartName="/word/footer2671.xml" ContentType="application/vnd.openxmlformats-officedocument.wordprocessingml.footer+xml"/>
  <Override PartName="/word/footer2674.xml" ContentType="application/vnd.openxmlformats-officedocument.wordprocessingml.footer+xml"/>
  <Override PartName="/word/footer2677.xml" ContentType="application/vnd.openxmlformats-officedocument.wordprocessingml.footer+xml"/>
  <Override PartName="/word/footer2680.xml" ContentType="application/vnd.openxmlformats-officedocument.wordprocessingml.footer+xml"/>
  <Override PartName="/word/footer2683.xml" ContentType="application/vnd.openxmlformats-officedocument.wordprocessingml.footer+xml"/>
  <Override PartName="/word/footer2686.xml" ContentType="application/vnd.openxmlformats-officedocument.wordprocessingml.footer+xml"/>
  <Override PartName="/word/footer2689.xml" ContentType="application/vnd.openxmlformats-officedocument.wordprocessingml.footer+xml"/>
  <Override PartName="/word/footer2692.xml" ContentType="application/vnd.openxmlformats-officedocument.wordprocessingml.footer+xml"/>
  <Override PartName="/word/footer2695.xml" ContentType="application/vnd.openxmlformats-officedocument.wordprocessingml.footer+xml"/>
  <Override PartName="/word/footer2698.xml" ContentType="application/vnd.openxmlformats-officedocument.wordprocessingml.footer+xml"/>
  <Override PartName="/word/footer2701.xml" ContentType="application/vnd.openxmlformats-officedocument.wordprocessingml.footer+xml"/>
  <Override PartName="/word/footer2704.xml" ContentType="application/vnd.openxmlformats-officedocument.wordprocessingml.footer+xml"/>
  <Override PartName="/word/footer2707.xml" ContentType="application/vnd.openxmlformats-officedocument.wordprocessingml.footer+xml"/>
  <Override PartName="/word/footer2710.xml" ContentType="application/vnd.openxmlformats-officedocument.wordprocessingml.footer+xml"/>
  <Override PartName="/word/footer2713.xml" ContentType="application/vnd.openxmlformats-officedocument.wordprocessingml.footer+xml"/>
  <Override PartName="/word/footer2716.xml" ContentType="application/vnd.openxmlformats-officedocument.wordprocessingml.footer+xml"/>
  <Override PartName="/word/footer2719.xml" ContentType="application/vnd.openxmlformats-officedocument.wordprocessingml.footer+xml"/>
  <Override PartName="/word/footer2722.xml" ContentType="application/vnd.openxmlformats-officedocument.wordprocessingml.footer+xml"/>
  <Override PartName="/word/footer2725.xml" ContentType="application/vnd.openxmlformats-officedocument.wordprocessingml.footer+xml"/>
  <Override PartName="/word/footer2728.xml" ContentType="application/vnd.openxmlformats-officedocument.wordprocessingml.footer+xml"/>
  <Override PartName="/word/footer2731.xml" ContentType="application/vnd.openxmlformats-officedocument.wordprocessingml.footer+xml"/>
  <Override PartName="/word/footer2734.xml" ContentType="application/vnd.openxmlformats-officedocument.wordprocessingml.footer+xml"/>
  <Override PartName="/word/footer2737.xml" ContentType="application/vnd.openxmlformats-officedocument.wordprocessingml.footer+xml"/>
  <Override PartName="/word/footer2740.xml" ContentType="application/vnd.openxmlformats-officedocument.wordprocessingml.footer+xml"/>
  <Override PartName="/word/footer2743.xml" ContentType="application/vnd.openxmlformats-officedocument.wordprocessingml.footer+xml"/>
  <Override PartName="/word/footer2746.xml" ContentType="application/vnd.openxmlformats-officedocument.wordprocessingml.footer+xml"/>
  <Override PartName="/word/footer2749.xml" ContentType="application/vnd.openxmlformats-officedocument.wordprocessingml.footer+xml"/>
  <Override PartName="/word/footer2752.xml" ContentType="application/vnd.openxmlformats-officedocument.wordprocessingml.footer+xml"/>
  <Override PartName="/word/footer2755.xml" ContentType="application/vnd.openxmlformats-officedocument.wordprocessingml.footer+xml"/>
  <Override PartName="/word/footer2758.xml" ContentType="application/vnd.openxmlformats-officedocument.wordprocessingml.footer+xml"/>
  <Override PartName="/word/footer2761.xml" ContentType="application/vnd.openxmlformats-officedocument.wordprocessingml.footer+xml"/>
  <Override PartName="/word/footer2764.xml" ContentType="application/vnd.openxmlformats-officedocument.wordprocessingml.footer+xml"/>
  <Override PartName="/word/footer2767.xml" ContentType="application/vnd.openxmlformats-officedocument.wordprocessingml.footer+xml"/>
  <Override PartName="/word/footer2770.xml" ContentType="application/vnd.openxmlformats-officedocument.wordprocessingml.footer+xml"/>
  <Override PartName="/word/footer2773.xml" ContentType="application/vnd.openxmlformats-officedocument.wordprocessingml.footer+xml"/>
  <Override PartName="/word/footer2776.xml" ContentType="application/vnd.openxmlformats-officedocument.wordprocessingml.footer+xml"/>
  <Override PartName="/word/footer2779.xml" ContentType="application/vnd.openxmlformats-officedocument.wordprocessingml.footer+xml"/>
  <Override PartName="/word/footer2782.xml" ContentType="application/vnd.openxmlformats-officedocument.wordprocessingml.footer+xml"/>
  <Override PartName="/word/footer2785.xml" ContentType="application/vnd.openxmlformats-officedocument.wordprocessingml.footer+xml"/>
  <Override PartName="/word/footer2788.xml" ContentType="application/vnd.openxmlformats-officedocument.wordprocessingml.footer+xml"/>
  <Override PartName="/word/footer2791.xml" ContentType="application/vnd.openxmlformats-officedocument.wordprocessingml.footer+xml"/>
  <Override PartName="/word/footer2794.xml" ContentType="application/vnd.openxmlformats-officedocument.wordprocessingml.footer+xml"/>
  <Override PartName="/word/footer2797.xml" ContentType="application/vnd.openxmlformats-officedocument.wordprocessingml.footer+xml"/>
  <Override PartName="/word/footer2800.xml" ContentType="application/vnd.openxmlformats-officedocument.wordprocessingml.footer+xml"/>
  <Override PartName="/word/footer2803.xml" ContentType="application/vnd.openxmlformats-officedocument.wordprocessingml.footer+xml"/>
  <Override PartName="/word/footer2806.xml" ContentType="application/vnd.openxmlformats-officedocument.wordprocessingml.footer+xml"/>
  <Override PartName="/word/footer2809.xml" ContentType="application/vnd.openxmlformats-officedocument.wordprocessingml.footer+xml"/>
  <Override PartName="/word/footer2812.xml" ContentType="application/vnd.openxmlformats-officedocument.wordprocessingml.footer+xml"/>
  <Override PartName="/word/footer2815.xml" ContentType="application/vnd.openxmlformats-officedocument.wordprocessingml.footer+xml"/>
  <Override PartName="/word/footer2818.xml" ContentType="application/vnd.openxmlformats-officedocument.wordprocessingml.footer+xml"/>
  <Override PartName="/word/footer2821.xml" ContentType="application/vnd.openxmlformats-officedocument.wordprocessingml.footer+xml"/>
  <Override PartName="/word/footer2824.xml" ContentType="application/vnd.openxmlformats-officedocument.wordprocessingml.footer+xml"/>
  <Override PartName="/word/footer2827.xml" ContentType="application/vnd.openxmlformats-officedocument.wordprocessingml.footer+xml"/>
  <Override PartName="/word/footer2830.xml" ContentType="application/vnd.openxmlformats-officedocument.wordprocessingml.footer+xml"/>
  <Override PartName="/word/footer2833.xml" ContentType="application/vnd.openxmlformats-officedocument.wordprocessingml.footer+xml"/>
  <Override PartName="/word/footer2836.xml" ContentType="application/vnd.openxmlformats-officedocument.wordprocessingml.footer+xml"/>
  <Override PartName="/word/footer2839.xml" ContentType="application/vnd.openxmlformats-officedocument.wordprocessingml.footer+xml"/>
  <Override PartName="/word/footer2842.xml" ContentType="application/vnd.openxmlformats-officedocument.wordprocessingml.footer+xml"/>
  <Override PartName="/word/footer2845.xml" ContentType="application/vnd.openxmlformats-officedocument.wordprocessingml.footer+xml"/>
  <Override PartName="/word/footer2848.xml" ContentType="application/vnd.openxmlformats-officedocument.wordprocessingml.footer+xml"/>
  <Override PartName="/word/footer2851.xml" ContentType="application/vnd.openxmlformats-officedocument.wordprocessingml.footer+xml"/>
  <Override PartName="/word/footer2854.xml" ContentType="application/vnd.openxmlformats-officedocument.wordprocessingml.footer+xml"/>
  <Override PartName="/word/footer2857.xml" ContentType="application/vnd.openxmlformats-officedocument.wordprocessingml.footer+xml"/>
  <Override PartName="/word/footer2860.xml" ContentType="application/vnd.openxmlformats-officedocument.wordprocessingml.footer+xml"/>
  <Override PartName="/word/footer2863.xml" ContentType="application/vnd.openxmlformats-officedocument.wordprocessingml.footer+xml"/>
  <Override PartName="/word/footer2866.xml" ContentType="application/vnd.openxmlformats-officedocument.wordprocessingml.footer+xml"/>
  <Override PartName="/word/footer2869.xml" ContentType="application/vnd.openxmlformats-officedocument.wordprocessingml.footer+xml"/>
  <Override PartName="/word/footer2872.xml" ContentType="application/vnd.openxmlformats-officedocument.wordprocessingml.footer+xml"/>
  <Override PartName="/word/footer2875.xml" ContentType="application/vnd.openxmlformats-officedocument.wordprocessingml.footer+xml"/>
  <Override PartName="/word/footer2878.xml" ContentType="application/vnd.openxmlformats-officedocument.wordprocessingml.footer+xml"/>
  <Override PartName="/word/footer2881.xml" ContentType="application/vnd.openxmlformats-officedocument.wordprocessingml.footer+xml"/>
  <Override PartName="/word/footer2884.xml" ContentType="application/vnd.openxmlformats-officedocument.wordprocessingml.footer+xml"/>
  <Override PartName="/word/footer2887.xml" ContentType="application/vnd.openxmlformats-officedocument.wordprocessingml.footer+xml"/>
  <Override PartName="/word/footer2890.xml" ContentType="application/vnd.openxmlformats-officedocument.wordprocessingml.footer+xml"/>
  <Override PartName="/word/footer2893.xml" ContentType="application/vnd.openxmlformats-officedocument.wordprocessingml.footer+xml"/>
  <Override PartName="/word/footer2896.xml" ContentType="application/vnd.openxmlformats-officedocument.wordprocessingml.footer+xml"/>
  <Override PartName="/word/footer2899.xml" ContentType="application/vnd.openxmlformats-officedocument.wordprocessingml.footer+xml"/>
  <Override PartName="/word/footer2902.xml" ContentType="application/vnd.openxmlformats-officedocument.wordprocessingml.footer+xml"/>
  <Override PartName="/word/footer2905.xml" ContentType="application/vnd.openxmlformats-officedocument.wordprocessingml.footer+xml"/>
  <Override PartName="/word/footer2908.xml" ContentType="application/vnd.openxmlformats-officedocument.wordprocessingml.footer+xml"/>
  <Override PartName="/word/footer2911.xml" ContentType="application/vnd.openxmlformats-officedocument.wordprocessingml.footer+xml"/>
  <Override PartName="/word/footer2914.xml" ContentType="application/vnd.openxmlformats-officedocument.wordprocessingml.footer+xml"/>
  <Override PartName="/word/footer2917.xml" ContentType="application/vnd.openxmlformats-officedocument.wordprocessingml.footer+xml"/>
  <Override PartName="/word/footer2920.xml" ContentType="application/vnd.openxmlformats-officedocument.wordprocessingml.footer+xml"/>
  <Override PartName="/word/footer2923.xml" ContentType="application/vnd.openxmlformats-officedocument.wordprocessingml.footer+xml"/>
  <Override PartName="/word/footer2926.xml" ContentType="application/vnd.openxmlformats-officedocument.wordprocessingml.footer+xml"/>
  <Override PartName="/word/footer2929.xml" ContentType="application/vnd.openxmlformats-officedocument.wordprocessingml.footer+xml"/>
  <Override PartName="/word/footer2932.xml" ContentType="application/vnd.openxmlformats-officedocument.wordprocessingml.footer+xml"/>
  <Override PartName="/word/footer2935.xml" ContentType="application/vnd.openxmlformats-officedocument.wordprocessingml.footer+xml"/>
  <Override PartName="/word/footer2938.xml" ContentType="application/vnd.openxmlformats-officedocument.wordprocessingml.footer+xml"/>
  <Override PartName="/word/footer2941.xml" ContentType="application/vnd.openxmlformats-officedocument.wordprocessingml.footer+xml"/>
  <Override PartName="/word/footer2944.xml" ContentType="application/vnd.openxmlformats-officedocument.wordprocessingml.footer+xml"/>
  <Override PartName="/word/footer2947.xml" ContentType="application/vnd.openxmlformats-officedocument.wordprocessingml.footer+xml"/>
  <Override PartName="/word/footer2950.xml" ContentType="application/vnd.openxmlformats-officedocument.wordprocessingml.footer+xml"/>
  <Override PartName="/word/footer2953.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فهرستگان نسخه های خطی ایران فنخا جلد 10 الجانب - جوامع</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رموز و اختصارات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آوانگاری و اختصارات</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آوانگاری کلمات و ترکیبات فارسی</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آوانگاری کلمات و ترکیبات عربی</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جانب</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الجانب الغربي في حل مشکلات فصوص ابن العربی / عرفان و تصوف / فارسی</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جان الرمل / رمل / فارسی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جانور نامه / حيوان شناسی / فارسی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جانور نامه / حيوان شناسی / فارسی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جاودان خرد / ادبیات عربی</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جاودان خرد / فلسفه، اخلاق / فارسی</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جاودان خرد / فارسی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جاودان نامه = جاوید نامه / فلسفه / فارسی</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جاودان نامه = جاویدان = الالهية الأفضلية = شش ابتدا / تفسير ، عرفان و تصوف / فارسی</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جاودان نامه / تفسیر، عرفان و تصوف / فارسی</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جاودان نامه / اخلاق / فارسی</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جاودان نامه منظوم حروفی / شعر / فارسی</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جاویدان (ترجمه) / فلسفه / فارسی</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جاویدان خرد (ترجمه) / اخلاق / فارسی</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جاویدان خرد (ترجمه) / اخلاق / فارسی</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جاویدان خرد (منتخب) / اخلاق / عربی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جاه/ عرفان و تصوف/ عربی</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الجبال و المعادن من كتاب الملخص (قول في) / طبیعیات/ عربی</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جبر الانكسار / رياضيات / عربی</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جبر و اختیار = جبر و قدر = رساله قدریه = قضا و قدر / کلام و اعتقادات / فارسی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جبر و اختیار / عرفان و تصوف / فارسی</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الجبر و الاختیار / کلام و اعتقادات / عربی</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جبر و اختیار / کلام و اعتقادات / فارسی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جبر و اختیار (رساله فی) / کلام و اعتقادات/ عربی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جبر و اختیار / کلام و اعتقادات / فارسی</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جبر و اختیار = قضا و قدر / کلام و اعتقادات / فارسی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جبر و اختیار / کلام و اعتقادات، شعر / فارسی</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الجبر و الاختیار / کلام و اعتقادات / عربی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جبر و اختیار / کلام و اعتقادات / فارسی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الجبر و الاختیار = جبر و تفويض / كلام و اعتقادات / فارسی</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جبر و اختیار / کلام و اعتقادات / فارسی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الجبر و الاختیار / کلام و اعتقادات / عربی</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الجبر و الاختیار / کلام و اعتقادات / عربی</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جبر و اختیار = عدلیه / كلام و اعتقادات / فارسی</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الجبر و الاختیار / کلام و اعتقادات / عربی</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جبر و اختیار / کلام و اعتقادات / فارسی</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جبر و اختیار / کلام و اعتقادات / فارسی</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جبر و اختیار / کلام و اعتقادات / فارسی</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جبر و اختیار / کلام و اعتقادات / فارسی</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الجبر و الاختیار / کلام و اعتقادات / عربی</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الجبر و الاختیار / کلام و اعتقادات / عربی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جبر و اختیار / کلام و اعتقادات / فارسی</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جبر و اختیار و بیان لوح و حکم قضا و قدر / کلام و اعتقادات / فارسی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الجبر و التفويض / کلام و اعتقادات/ عربی</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جبر و تفويض / عرفان و تصوف / فارسی</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الجبر و التفويض / کلام و اعتقادات / عربی</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الجبر و التفويض / کلام و اعتقادات / عربی</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جبر و تفويض / كلام و اعتقادات / فارسی</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الجبر و التفويض / کلام و اعتقادات / عربی</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الجبر و التفويض / كلام و اعتقادات / فارسی</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الجبر و التفويض / کلام و اعتقادات / عربی</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جبر و تفویض / كلام و اعتقادات / فارسی</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الجبر و التفويض / كلام و اعتقادات / عربی</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الجبر و التفويض / کلام و اعتقادات / عربی</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جبر و تفويض / كلام و اعتقادات / فارسی</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الجبر و التفويض / كلام و اعتقادات / عربی</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الجبر و التفويض / کلام و اعتقادات / عربی</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الجبر و التفويض = فائدة جديدة / کلام و اعتقادات / عربی</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جبر و تفويض / كلام و اعتقادات / فارسی</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جبر و تفویض = جبر و اختیار / کلام و اعتقادات / فارسی</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الجبر و التفويض / کلام و اعتقادات / عربی</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الجبر و التفويض / کلام و اعتقادات / عربی</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الجبر و التفويض = معراج القدس / کلام و اعتقادات / عربی</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جبر و تفویض / کلام و اعتقادات / فارسی</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جبر و تفويض / کلام و اعتقادات / فارسی</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الجبر و التفويض و اثبات المنزلة بينهما / کلام و اعتقادات / عربی</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الجبر و التفويض و امر بين الأمرين / كلام و اعتقادات / عربی</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جبر و تفویض و امر بين الأمرين / كلام و اعتقادات / فارسی</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جبر و تفویض و امر بين الأمرين (ترجمه) / کلام و اعتقادات / فارسی</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جبر و تفویض و زهد / کلام و اعتقادات / عربی</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الجبر و الحساب / رياضيات / عربی</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الجبر و القدر / کلام و اعتقادات / عربی</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الجبر و القدر / کلام و اعتقادات / عربی</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الجبر و القدر / کلام و اعتقادات / عربی</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جبر و القدر / کلام و اعتقادات / فارسی</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الجبر و المقابلة / رياضيات / عربی</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الجبر و المقابلة / رياضيات / عربی</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الجبر و المقابلة = الياسمينية (ارجوزة) / شعر، ریاضیات / عربی</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الجبر و المقابلة / رياضيات / عربی</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الجبر و المقابلة (ترجمه و شرح) / ریاضیات / فارسی</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الجبر و المقابلة / رياضيات/ عربی</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الجبر و المقابلة / ریاضیات / عربی</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جبر و مقابله = علم جبر و مقابله = میزان الحساب = جبر و مقابله و قواعد استخراج مجهولات عددیه / ریاضیات / فارسی</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الجبر و المقابلة / رياضيات / عربی</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جبر و مقابله (رساله در) / ریاضیات / اردو</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جبر و مقابله / ریاضیات / فارسی</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جبر و مقابله / ریاضیات / فارسی</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جبر و مقابله / ریاضیات / فارسی</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جبر و مقابله / ریاضیات / فارسی</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الجبر و المقابلة / رياضيات/ عربی</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جبر و مقابله / ریاضیات عربی و فارسی</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جبر و مقابله / ریاضیات / فارسی</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الجبر و المقابلة و الحساب / شعر، ریاضیات / عربی</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الجبر و المقابلة و الكسور و الخطاين و النادرات من فرائض الحمادی / رياضيات / عربی</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جبير الحرير بعون الملک القدير / عروض و قافیه / عربی</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الجد الحثيث في بيان ما ليس بحديث / حديث / عربی</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جد السرى لأم القرى / ادبیات / عربی</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جدال سعدی با مدعی / ادبیات / فارسی، عربی</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جداول / هیئت / عربی</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جداول / گوناگون / فارسی</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جداول احکام / هیئت / فارسی</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جداول احکام / هیئت / فارسی</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جداول احکام اختیارات / هیئت / فارسی و عربی</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جداول أحكام حركات الأعضاء الخمسه / علوم غریبه / ترکی</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جداول احکام خسوف قمر در بروج اثنی عشر / هیئت / فارسی</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جداول اختیارات ایام / هیئت / فارسی</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جداول اختیارات ایام / هیئت / فارسی</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جداول اختیارات و محاسبات نجومی / هیأت / فارسی</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جداول (... استخراجات) / هیئت / فارسی</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جداول الإرث / فقه / عربی</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الجداول العثمانية / علوم غریبه / عربی</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الجداول النورانية في استخراج الآيات القرآنية / علوم قرآن / عربی</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جداول ( ... تسهیل) / هيئت / فارسی</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جداول جیب / اسطرلاب</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جداول رمل / رمل / فارسی</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جداول ریاضی / ریاضیات / فارسی</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جداول صور درجات الفلك و اسامیها و بخوراتها و افعالها / هیئت / فارسی</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جداول في أحوال المعصومين عليهم السلام / تاریخ / فارسی</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جداول لمعرفة اوقات الصلوة و العبادات / هیئت / عربی</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جداول متعدد / علوم غریبه / فارسی</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جداول محاسبات تقویمی / تقویم / فارسی</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جداول مختلفه / هیئت / فارسی</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جداول میوه ها و سبزیها / طب / فارسی</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جداول نجومی / هیئت / فارسی</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جداول نجومی و تاریخی / هیئت / فارسی</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جدد الرشاد (مظفريه) / آداب و سنن / فارسی</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الجدری و الحصبة / طب / عربی</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الجدل / منطق / عربی</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الجد و الهزل / اخلاق / عربی</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جدول اثنی عشریه کواکب / ستاره شناسی / فارسی</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جدول اختیارات = جدول احکام قرانات / هیئت / فارسی، عربی، ترکی</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جدول اختیارات قمر در بروج / هیئت / فارسی</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الجدول الستين / هیئت / فارسی</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جدول السموات لكل عرض / هیئت / عربی</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جدول الظل / هیئت / عربی</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جدول بازی مغایبه = چیست در دست من / علوم غریبه / فارسی</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جدول به حساب ترکی / علوم غریبه / فارسی</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جدول تسوية البيوت / هیئت / فارسی</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جدول حرکات شش گانه قافيه / ادبیات فارسی</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جدول حروف نه گانه قافيه / ادبیات فارسی</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جدول حكم حكما برای زلزله / اختر بینی / فارسی</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جدول دائر / هيئت / فارسی</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جدول ستين / هیئت / فارسی</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جدول ستين / ریاضیات / فارسی</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جدول طول و عرض بلدان / ریاضیات / فارسی</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الجدول في معرفة المنازل = تحفة الثقات في معرفة الأوقات / اختر بینی / عربی</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جدول قواعد تقسیم ارث / فقه، ریاضیات / فارسی</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جدول کمی و فزونی نور ماه / هیئت / فارسی</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جدول کنیت و القاب و کیفیت حالات رسالت پناه و ائمه هدی (علیهم السَّلام) / تاریخ معصومین، تاریخ / فارسی</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جدول مختصر من زيج ابن يونس المصری / هیئت / عربی</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جدول معرفة احكام رؤية الاهلة / هیئت / فارسی</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جدول نجومی / هيئت / فارسی و عربی</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جديد المراثی / مراثی / فارسی</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جذب القلوب الى ديار المحبوب / تاریخ / فارسی</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جذبة الحقيقة = شرح دعای کمیل / شرح دعا / عربی</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جذبه حیدری / شعر، تاریخ معصومین / فارسی</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جذبية / ادبیات/ فارسی</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الجذر الاصم = قول القائل كل اقاویلی کاذبة = حل شبهة كل کلامی کاذب / منطق، فلسفه / عربی</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الجذر الأصم / منطق، فلسفه / عربی</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الجذر الاصم / فلسفه / عربی</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الجذر الاصم / فلسفه / عربی</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الجذر الاصم / فلسفه / عربی</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الجذر الأصم / منطق، فلسفه / عربی</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جذر اصم / منطق، فلسفه / عربی</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الجذر الاصم / منطق، فلسفه / عربی</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جذوات = جذوات و مواقيت / فلسفه / فارسی</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جراب الحكمة / گوناگون / عربی و فارسی</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جر اثقال / فیزیک / فارسی</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جراح / طب / عربی</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جراحی / طب / فارسی</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جراحی / طب / فارسی</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جراحی جنگ / طب / فارسی</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جراحی مقدماتی /طب / فارسی</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جراحی و درسهای کلینیک / طب / فارسی</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جراحی و کحالی / طب / فارسی</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جر الثقيل في سلوك المعيل / اخلاق / فارسی</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جرائم بر ضد افراد / حقوق / فارسی</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جرب = علاجيه / طب / فارسی</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جرثقیل / رياضيات / فارسی</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جرثقیل = جر اثقال / ریاضیات / فارسی</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جرثقیل = جر اثقال / ریاضیات / عربی</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جرثقیل = جر اثقال / ریاضیات / عربی</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جرثقیل = جر اثقال / ریاضیات / فارسی</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جرثقیل = جر أثقال / ریاضیات / فارسی</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الجرم الحامل بطباعه اللون من العناصر الأربعة و الذي هو علة اللون و غیره له / هیئت / عربی</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جرون نامه قدری / شعر / فارسی</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جریان الزوجة عن بعض التركة لمشاركتها (رسالة فی) فقه / عربی</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جریب و جو و طسوج و مانند اینها / فارسی</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الجريده / تاریخ / ترکی</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جریده رضائیه / روزنامه / فارسی</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جریده صالح افندی / روزنامه / ترکی</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جریده منشآت = منشآت / نامه نگاری / فارسی</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الجزء الرابع من حديث شعبة بن الحجاج و سفیان بن سعيد الثوری مما أغرب بعضهم على بعض / حديث / عربی</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الجزء المنتقى من العشرين جزء المنتخبة من رواية أبي الحسن علی بن الحسن بن الحسين الخلعی الشافعي = فوائد الخلعی / حديث / عربی</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جزء ایمان / حديث / فارسی</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جزء في الصلاة على النبي / حديث / عربی</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جزء في القبول و الرد / حديث / عربی</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جزء فيه احادیث ابی محمد عبدالرحمن / حديث / عربی</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الجزء فيه أحاديث مجردة من الجزء الأول من أمالي المخلص و من جزء حديث الحفار عن ابن عیاش و من شيخه ثمرة الكاتبة / حديث / عربی</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جزء لا يتجزی / فلسفه / عربی</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جزء لا يتجزی (رساله در) / فلسفه / عربی</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جزء لا يتجزی (ابطال ...) / فلسفه / عربی</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جزء کل / عرفان و تصوف / فارسی</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جزاء الاعمال / کلام و اعتقادات / عربی</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جزاء شرطين (رساله در) / فقه / عربی</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الجزاء من نقطة الأولى / بهائیت / عربی</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جزایر / کیمیا، شعر / فارسی</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جزائر بریتانیا / تاریخ جهان / فارسی</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الجزائرية اللامية في علم التوحید و علم الكلام / کلام و اعتقادات، شعر / عربی</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جزوات درسی / چند دانشی / فارسی</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جزوات درسی / تاریخ / فارسی</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جزوات درسی / چند دانشی / فارسی</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جزوات درسی دوران پهلوی / گوناگون / فارسی</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جزوات درسی دوران پهلوی اول / گوناگون / فارسی</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جزوات درسی سال پنجم / چند دانشی / فارسی</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جزو ثانی / حکومت و سیاست / فارسی</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جزو في مساحة الارضين / ریاضیات / عربی</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جزوه / گوناگون / عربی</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جزوه / حديث / فارسی</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جزوه تاریخ ایران / تاریخ ایران / فارسی</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جزوه تفصیل میوجات / کشاورزی / فارسی</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جزوه درس اخلاق کلاس پنجم / اخلاق / فارسی</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جزوه درسی تاریخ / تاریخ / فارسی</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جزوه در نظم افواج / فنون نظامی / فارسی</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جزوه شیمی / شیمی / فارسی</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جزوه «في بيان التعليم و التربية» / تعلیم و تربیت / عربی</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جزوه مالیه / گوناگون / فارسی</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جزوه منبر / گوناگون / فارسی</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جزوه های درسی / جغرافیا، تاریخ / فارسی</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جزوه های درسی تاریخ / تاریخ / فارسی</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جزوه های مدرسه جدید / تاریخ جهان / فارسی</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جزوی در اختیارات / هیئت / فارسی</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الجزيرة الخضراء = حكاية جزيرة الخضراء / داستان / عربی</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جزیره خضراء (ترجمه) / كلام و اعتقادات / فارسی</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جزیره خضراء / داستان / فارسی</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جزيرة الخضراء (و قضية برمودا) / تاریخ / عربی</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جزیره خضراء / داستان / فارسی</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جزیره خضراء / داستان / فارسی</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جزیره صاحب الزمان / داستان / فارسی</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جزیره مثنوی = مفردات مثنوی / شعر / فارسی</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جزيل المواهب في اختلاف المذاهب / شرح حديث / عربی</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جزیه / فقه / فارسی</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جزیه / فقه / فارسی</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الجزئي الحقيقي / فلسفه / عربی</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الجزئية و الشرطية / اصول فقه / عربی</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جستن اعضاء و رگها / پیشگویی / فارسی</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جسد النبی (صلَّی اللهُ علیه وآله) في المعراج / بهائیت / عربی</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الجسد و الروح / فلسفه / عربی</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جسم (مقالی در) / فلسفه / عربی</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جسم / گوناگون / عربی</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جسم اصلی و جسم عرضی انسان / فلسفه / فارسی</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الجسم التعلیمی / فلسفه / عربی</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الجسم مع الصفة / کلام و اعتقادات / عربی</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جسم و محسوسات / فلسفه / عربی</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جشن صده / فارسی</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جشن نامه / فارسی</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الجعالة / فقه / عربی</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جعبه محتوی مدال /</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الجعدية في علم الصنعة الالهية / علوم غریبه / عربی</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الجعفرية / عرفان و تصوف اعربی</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الجعفرية = واجبات الصلاة / فقه / عربی</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الجعفرية (ترجمه) / فقه / فارسی</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الجعفرية (ترجمه) / فقه / فارسی</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الجعفرية (ترجمه) / فقه / فارسی</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الجعفرية (ترجمة) / فقه / فارسی</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الجعفرية (ترجمة) / فقه / فارسی</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جعفريه / لغت / فارسی</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جعفریه / عرفان و تصوف / فارسی</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الجعفریة / دعا/ عربی</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جعفریه / هیئت / فارسی</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جعفرية الحساب / رياضيات / عربی</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جعفریه در احوالات بعض علماء / تراجم / فارسی</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جعفریه در اسامی رودخانه ها و کوه های ایران / جغرافيا / فارسی</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الجعفرية في اقسام العلوم / چند دانشی / فارسی</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الجعفرية في بعض الرواة / رجال / عربی و فارسی</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الجعفرية في بعض علماء أهل السنة / رجال / عربی و فارسی</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الجعفرية في الدراية / درایه / عربی</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جعفرية في الدراية / درایه / فارسی و عربی</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جعفرية في الرياضي و الحساب / ریاضیات / فارسی و عربی</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الجعفرية في الشعراء / تراجم / فارسی</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جعفرية في الصناعة / صناعت / فارسی و عربی</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جعفرية في القرائة / قرائت / فارسی و عربی</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الجعفرية في المذاهب / ادیان و مذاهب / فارسی</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جعفرية في المذاهب / ادیان و مذاهب / عربی</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الجعفرية في المسائل الحسابية = جعفریه حساب / حساب / فارسی</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الجعفرية في المقادير آریاضیات / فارسی</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الجعل / فلسفه / عربی</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الجعل (رساله در) / فلسفه / فارسی</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جعل (ترجمه) / فلسفه / عربی</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الجعل (مراسله در) / فلسفه / فارسی</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جعل و تفسیر ایمان / کلام و اعتقادات / عربی</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جعل وجود (رساله) = وجودیه / فلسفه / عربی</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جغرافی آذربایجان / جغرافيا / فارسی</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جغرافيا / جغرافیا، تاریخ / فارسی</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جغرافيا / جغرافيا / فارسی</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جغرافيا = ترجمه کتاب جغرافيا / جغرافيا / فارسی</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جغرافيا / جغرافيا / فارسی</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جغرافيا / جغرافيا / فارسی</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جغرافيا / جغرافیا / عربی</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جغرافيا / جغرافيا / فارسی</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جغرافيا = ترجمه جام جم / جغرافيا / فارسی</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جغرافيا / جغرافيا / ترکی</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جغرافيا / جغرافيا / فارسی</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جغرافيا / جغرافيا / فارسی</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جغرافيا / جغرافیا / عربی</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جغرافيا / جغرافيا / ترکی</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جغرافيا / جغرافيا / فارسی</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جغرافيا / جغرافيا / فارسی</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جغرافيا محال جرمی / سفرنامه فارسی</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جغرافیا و اسامی منازل افغانستان / جغرافيا / فارسی</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جغرافیا و اسامی منازل عرض راه مشهد و سرخس / جغرافيا / فارسی</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جغرافیا و تاریخ کردستان / جغرافيا / فارسی</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جغرافیا و هیئت / هیئت / فارسی</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جغرافیای آسیا / جغرافيا / فارسی</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جغرافیای آسیا / جغرافيا / فارسی</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جغرافیای اروپا / جغرافيا فارسی</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جغرافیای استرآباد = نخبه سیفیه = نخبه کامرانیه / جغرافيا / فارسی</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جغرافیای اصفهان / جغرافيا / فارسی</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جغرافیای اصفهان / جغرافيا / فارسی</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جغرافیای اصفهان / جغرافيا / فارسی</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جغرافیای اطفال / جغرافيا / فارسی</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جغرافیای اقتصادی / اقتصاد / فارسی</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جغرافیای اقتصادی و انسانی / اقتصاد / فارسی</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جغرافیای ایران / جغرافيا / فارسی</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جغرافیای ایران / جغرافيا / فارسی</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جغرافیای ایران و توران / جغرافيا / فارسی</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جغرافیای بحرین / جغرافيا / فارسی</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جغرافیای بروژ / جغرافيا / فارسی</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جغرافیای بریتانیا = شرح قطعات مملکت انگلیس / اخلاق / فارسی</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جغرافیای بلوچستان / جغرافيا / فارسی</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جغرافیای بنادر جنوب / جغرافيا / فارسی</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جغرافیای تاریخی (ترجمه) / جغرافيا / فارسی</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جغرافیای تاریخی مازندران / جغرافيا / فارسی</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جغرافیای تاریخی مدينة السادات زواره = روزنه ای به کویر / جغرافيا / فارسی</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جغرافیای تراكمه يموت = شرح حال تراكمه يموت / جغرافيا / فارسی</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جغرافیای ثروتی / جغرافيا / فارسی</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جغرافیای جهان / جغرافيا / فارسی</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جغرافیای جهان / جغرافيا / فارسی</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جغرافیای تاریخی - جغرافیای دنیا</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جغرافیای خرطوم و سودان / جغرافيا / فارسی</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جغرافیای دنیا / جغرافيا / فارسی</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جغرافیای رودبار قصران / جغرافيا / فارسی</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جغرافیای سال اول سیکل و متوسطه / جغرافيا / فارسی</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جغرافیای سنندج و کردستان / جغرافيا / فارسی</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جغرافیای سودان / جغرافيا / فارسی</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جغرافیای سیاسی مملکت ژاپن / جغرافيا / فارسی</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جغرافیای سیبری / جغرافيا / فارسی</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جغرافیای شهرستان تا کلاردشت / جغرافيا / فارسی</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جغرافیای شهر و روستاهای مشهد / جغرافيا / فارسی</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جغرافیای شهرهای ایران = ولایات و شهرهای ایران / جغرافيا / فارسی</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جغرافیای صورتی ینگی دنیا / جغرافيا / فارسی</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جغرافیای طالقان = جغرافیای قدیم و جدید طالقان / جغرافيا / فارسی</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جغرافیای طبیعی و دولتی / جغرافيا / فارسی</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جغرافیای عالم / جغرافيا / فارسی</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جغرافیای عالم / جغرافيا / فارسی</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جغرافیای عالم اسلام / جغرافيا / فارسی</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جغرافیای عراق (ترجمه) / جغرافیا، تاریخ / فارسی</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جغرافیای عراق عجم و عرب / جغرافيا / فارسی</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جغرافیای عربستان و قبایل عرب / جغرافیا، تاریخ / فارسی</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جغرافیای عمومی / جغرافيا / فارسی</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جغرافیای عمومی (ترجمه) / جغرافيا / فارسی</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جغرافیای عمومی عالم = جغرافیای آسیا / جغرافيا / فارسی</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جغرافیای فرانسه / جغرافيا / فارسی</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جغرافیای فیروز کوه و توابع و تعداد نفوس آن / جغرافيا / فارسی</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جغرافیای قاره آسیا / جغرافيا / فارسی</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جغرافیای قفقاز / جغرافيا / فارسی</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جغرافیای کاشان / جغرافيا / فارسی</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جغرافیای کرمان / جغرافيا / فارسی</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جغرافیای کرمان / جغرافيا / فارسی</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جغرافیای کرمان / جغرافيا / فارسی</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جغرافیای کشمیر / جغرافيا / فارسی</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جغرافیای گلیته (ترجمه) / جغرافيا / فارسی</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جغرافیای گیلان و مازندران و استر آباد / جغرافيا / فارسی</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جغرافیای لرستان / جغرافيا / فارسی</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جغرافیای لرستان / جغرافيا / فارسی</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جغرافیای لرستان / جغرافيا / فارسی</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جغرافیای لرستان / جغرافيا / فارسی</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جغرافیای لهستان / جغرافيا / فارسی</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جغرافیای ماچین / جغرافيا / فارسی</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جغرافیای مازندران و گیلان و دامغان و سمنان / جغرافيا / فارسی</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جغرافیای محال مازندران / جغرافيا / فارسی</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جغرافیای مختصر ایران / جغرافيا / فارسی</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جغرافیای مدینه منوره / جغرافيا / فارسی</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جغرافیای مسقط و عمان = احوال عمان / جغرافيا / فارسی</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جغرافیای مشاهد = جنات ثمانية / جغرافيا / فارسی</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جغرافیای مصر و آفریقا / سفرنامه، جغرافيا / فارسی</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جغرافیای ملل / جغرافيا / فارسی</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جغرافیای مملکت کرمان / جغرافيا / فارسی</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جغرافیای منازل از تهران به شیراز / جغرافيا / فارسی</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جغرافیای نظامی ترکستان شوروی / جغرافيا / فارسی</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جغرافیای نیمروز = عرض و طول بلاد ایران / جغرافيا / فارسی</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جغرافیای هند - اخبار هند = وضع طبیعی ممالک هندوستان / سفرنامه، تاریخ هند / فارسی</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جغرافیای هند / جغرافيا / فارسی</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جغرافیای هند / جغرافيا / فارسی</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جغرافیای هندسی / جغرافيا / فارسی</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جغرافیای هندوستان (ترجمه) / جغرافيا / فارسی</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جغرافی بر سبیل ایجاز و اختصار / جغرافيا / فارسی</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جغرافی سمنان / تاریخ ایران، اسناد / فارسی</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جغرافی کیو سرو کنیم / جغرافيا / فارسی</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جغرافی و تاریخ لار (نزدیک تهران) / جغرافیا، تاریخ / فارسی</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جغرافی و تعداد نفوس نیشابور / تاریخ ایران، اسناد /فارسی</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جفر / جفر / فارسی</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جفر / جفر / فارسی</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جفر / جفر / فارسی و عربی</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الجفر / جفر ، عربی، فارسی</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الجفر / جفر / فارسی</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الجفر / جفر / عربی</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الجفر / جفر / عربی</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الجفر / جفر / عربی</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جفر / جفر / فارسی</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جفر / جفر / فارسی</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الجفر / جفر / فارسی</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الجفر (رسالة في) / جفر / عربی</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الجفر (منظومة في) / جفر / عربی</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جفر / شعر، جفر / فارسی</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جفر / جفر / فارسی</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الجفر / جفر / عربی، فارسی</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جفر / جفر / فارسی</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الجفر / جفر / عربی</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الجفر / جفر / عربی</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جفر / جفر / فارسی</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جفر (منظوم) / شعر، جفر / فارسی</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الجفر / جفر / عربی</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الجفر / جفر / عربی، فارسی</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جفر / جفر / فارسی</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الجفر / جفر / عربی</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جفر / جفر / فارسی</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جفر / جفر / فارسی</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جفر / جفر / فارسی</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الجفر / جفر / فارسی</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جفر (منظوم) / شعر، جفر / فارسی</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الجفر / جفر / فارسی</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جفر / جفر / فارسی</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جفر / جفر / فارسی</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الجفر = رسالة في جفر / جفر / عربی</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جفر / جفر / فارسی</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جفر / جفر / فارسی</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جفر / جفر / فارسی</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الجفر (جدول) / جفر / فارسی</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جفر / جفر / فارسی</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الجفر / جفر / فارسی</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جفر (رساله در) / آداب و سنن / فارسی</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الجفر / جفر / عربی</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الجفر / جفر / عربی</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الجفر / جفر / فارسی</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الجفر / جفر / فارسی</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جفر / جفر / فارسی</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جفر / جفر / فارسی</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جفر (منظوم) / شعر، جفر / فارسی</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جفر / جفر / فارسی</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جفر / جفر / فارسی</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جفر / جفر / فارسی</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جفر / جفر / اردو</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جفر / جفر / فارسی</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جفر / جفر / فارسی</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جفر / جفر / فارسی</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الجفر / جفر / عربی</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الجفر / جفر / عربی</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جفر / جفر / فارسی</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الجفر / جفر / عربی</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الجفر / جفر / عربی/ فارسی</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جفر / جفر / فارسی</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الجفر (جدول) / جفر / عربی و فارسی</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الجفر (رسائل) / جفر / فارسی</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جفر (منظوم) / شعر، جفر / فارسی</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جفر (منظوم) / شعر، جفر / فارسی</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جفر ابيض = جفر جامع = رساله جفر کبیر / جفر / فارسی</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الجفر الاسود / جفر / عربی</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جفر الامام علی بن ابی طالب علیه السَّلام / جفر /فارسی</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جفر الامام کاظم (علیه السَّلام) / جفر / فارسی</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الجفر الجامع = الحقایق الحروفیه = الحروف / جفر / عربی</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الجفر الجامع / جفر / فارسی</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الجفر الجامع / جفر / فارسی</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الجفر الجامع / جفر / عربی</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الجفر الجامع / جفر</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الجفر الجامع / جفر / عربی</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الجفر الجامع و النور اللامع (ترجمه) / علوم غریبه / فارسی</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جفر جامع = جفر خافيه / جفر / فارسی</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جفر جامع = بسط و تکسیر = جفر = رموز الغرائب / جفر / فارسی</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جفر جامع (فوائد و طریق) / جفر / فارسی</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جفر جامع / علوم غریبه / فارسی</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جفر جامع / جفر / فارسی</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جفر جامع مرتضوی = جفر مرتضوی / جفر / عربی</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جفر جامع مرتضوی = جفر مرتضوی / جفر / فارسی</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جفر جامع و خافيه / جفر / فارسی</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جفر جامع و خافيه / جفر / فارسی</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جفر جامع و خافيه / جفر / فارسی</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جفر خابیه = قواعد جفر خابیه / جفر / فارسی</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جفر صدیقی / جفر / فارسی</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جفر صدیقی / جفر</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جفر کبیر / جفر / فارسی</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الجفر الكبير / جفر / عربی</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الجفر الكبير / جفر / عربی</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جفر الكبير في تعيين ظهور المهدی علیه السلام / جفر /عربی</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جفر و خواص اسماء الله / علوم غریبه / فارسی</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جفر و خواص اسماء عظام باری تعالی / جفر / فارسی</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جفر و خواص سیارات و اسماء الهی / جفر / فارسی</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الجفر و الرمل / رمل، جفر / عربی</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جفر و الرمل / رمل، جفر / فارسی</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جفر و شرح دائره خطائی و بعض تکسیرات / جفر / فارسی</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جفر و طالع بینی / هیئت، جفر / فارسی</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جفر و طلسمات / علوم غریبه، جفر / فارسی</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جفر و کیمیا / كيميا، جفر / فارسی</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الجفريات = الملاحم / جفر / عربی</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جلاء الابصار / تاریخ معصومین / فارسی</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جلاء الأبصار في متون الاخبار / حديث / عربی</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جلاء الاذهان و جلاء الاحزان = کشف الاحزان = تفسیر گازر / تفسير / فارسی</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جلاء الأفهام في فضل الصلوة على خير الانام / حديث / عربی</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جلاء الأفهام في مولد خير الأنام / تاریخ پیامبر اکرم (صلّی اللهُ علی وآله) / عربی</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جلاء البصر في القضاء و القدر / کلام و اعتقادات / فارسی</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جلاء الجلالين / تفسير / عربی</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جلاء الروح / شعر / فارسی</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جلاء الصدا في شرح قطر الندا / نحو/ عربی</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جلاء العيون / حدیث، تاریخ معصومین / فارسی</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جلاء العيون (منتخب) / تاریخ معصومین / عربی</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جلاء العيون (منتخب) / تاریخ معصومین / فارسی</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جلاء العيون / طب / فارسی</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جلاء العيون في بيان اشرف الفنون / متفرقه / فارسی</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جلاء العيون و الملهوف (منتخب) / تاریخ / فارسی</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جلاء القلوب / کلام و اعتقادات / عربی</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جلاء القلوب = القول السديد = جلاء العيون = اذكار القلوب = آداب الذکر = الذكر الخفى / عرفان و تصوف / عربی</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جلاء القلوب / کلام و اعتقادات / فارسی</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جلاء النظر في رفع شبهات ابن حجر / فلسفه / عربی</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جلاء طلا و نقره / كيميا / فارسی</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جلاء قلوب العارفين بحكايات الاولياء و الصالحين / داستان / عربی</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جلاء مرآة العارفين في ملتمس زین العابدین = شرح مرآة العارفین / تفسير / فارسی</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الجلالية / عرفان و تصوف / عربی</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الجلالي في شرح الفرائض السراجی / فقه / عربی</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جلالیه / شعر / فارسی</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جلالیه / قیافه شناسی / فارسی</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جلالیه / قیافه شناسی / فارسی</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جلالیه / اخلاق / عربی</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جلالیه در معرفت اسطرلاب شماليه / اسطرلاب / فارسی</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جلایر نامه / ادبیات / فارسی</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جلب الرجال و النساء / علوم غریبه / عربی</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جلبندی اسرار / داستان / فارسی</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جلدسازی = صحافی / متفرقه، شعر / فارسی</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جلسات تعلیم نظامی / فنون نظامی / فارسی</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جلندی نامه / شعر / کردی</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جلوات ناصری = جلوات الاولياء = تجليات سلطانیه / عرفان و تصوف / فارسی</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جلوات وجود / عرفان و تصوف / فارسی</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جلود الملاحم / هیئت / فارسی</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جلوس مظفر / تاریخ / فارسی</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جلوسیه / ادبیات / فارسی</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جلوگیری از وبا / طب / فارسی</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جليس الصالحين في جمع كلمات طیبات يعسوب الدین امیر المومنین / حديث / عربی</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جم</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جماع / طب / فارسی</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جمالات و کمالات / عرفان و تصوف / فارسی</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جمال الأخيار في اجمال الأخبار / حديث / عربی</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جمال الاسبوع بكمال العمل المشروع / دعا / عربی</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جمال الاسبوع بكمال العمل المشروع (ترجمه) / دعا / فارسی</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جمال الانسان في صوم شهر رمضان / مواعظ / فارسی</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جمال الانشاء / ادبیات / فارسی</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جمال الصالحين = جمال السالكين / آداب و سنن / فارسی</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جمال الصالحين (منتخب) / آداب و سنن / فارسی</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جمال الصالحين (منتخب) = نخبه جمال الصالحين / آداب و سنن / فارسی</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جمال الصالحين (منتخب) / آداب و سنن / فارسی</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جمال الصالحين (منتخب) / آداب و سنن / فارسی</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جمال القراء و كمال الاقراء / علوم قرآن / عربی</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جمال الكلام / علوم قرآن / فارسی</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جمالیه / عرفان و تصوف / فارسی</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الجمانة البهية في نظم الرسالة الألفية / فقه، شعر / عربی</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الجماهر في معرفة الجواهر / کیمیا / عربی</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الجماهر في الجواهر (منتخب) / طبیعیات / عربی</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جمرات / متفرقه / فارسی</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جمرة الفؤاد لزاد يوم المعاد / تاریخ معصومین / فارسی</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جمشید و خورشید / شعر / فارسی</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جمشید و خورشید / شعر، داستان / فارسی</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جمشید و خورشید / داستان / فارسی</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الجمع / كيميا / عربی</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جمع اضلاع المربعات و المكعبات / ریاضیات / عربی</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جمع اعداد طبیعی / ریاضیات / فارسی</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جمع الأصول / شعر، تجوید / عربی</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جمع الأقوال في قول القوال / فقه / فارسی</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جمع التكسير / نحو /عربی</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جمع الجوامع / اصول فقه / عربی</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جمع الجوامع / عربی</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جمع الجوامع فی اصول الفقه / اصول فقه / عربی</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جمع الشتات في ترجمة الروايات الواردة في المسائل الفرعيات / شرح حديث / عربی</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جمع الشتيت في شرح ابيات التثبيت / ادبیات / عربی</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جمع الطرق و نسبتها / قرائت عربی</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جمع الغرايب / علوم غریبه / فارسی</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جمع الفرائد /طب / عربی</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جمع الفرق لرفع الخرق / عرفان و تصوف / عربی</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جمع الفوائد / عرفان و تصوف / فارسی</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جمع المسائل / چند دانشی / فارسی</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جمع المسؤول / کیمیا / عربی</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جمع المسؤول و بلوغ المأمول في اظهار ما خفى من سر المجهول / کیمیا / عربی</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جمع المهمات الدينية على مذهب السادة الحنفية / فقه / عربی</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جمع النهاية في بدء الخير و غاية الغاية = مختصر ابن ابی جمرة / حديث / عربی</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الجمع اولى من الطرح / اصول فقه / عربی</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الجمع بالالف و التاء/ اصرف /عربی</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جمع بين الأحاديث / كلام و اعتقادات / عربی</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الجمع بين الاخبار = حاشية الذخيرة / اصول فقه / عربی</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الجمع بين الاخبار المتعارضة = حاشية ذخيرة المعاد في شرح الارشاد / اصول فقه / عربی</w:t>
        </w:r>
        <w:r>
          <w:tab/>
        </w:r>
        <w:r>
          <w:fldChar w:fldCharType="begin"/>
        </w:r>
        <w:r>
          <w:instrText xml:space="preserve">PAGEREF 605 \h</w:instrText>
        </w:r>
        <w:r>
          <w:fldChar w:fldCharType="end"/>
        </w:r>
      </w:hyperlink>
    </w:p>
    <w:p>
      <w:pPr>
        <w:tabs>
          <w:tab w:val="right" w:leader="dot" w:pos="9062"/>
        </w:tabs>
        <w:ind w:left="440"/>
      </w:pPr>
      <w:hyperlink w:anchor="_Toc606" w:history="1">
        <w:r>
          <w:rPr>
            <w:rFonts w:ascii="IRNazanin" w:hAnsi="IRNazanin" w:eastAsia="IRNazanin" w:cs="IRNazanin"/>
            <w:color w:val="111111"/>
            <w:sz w:val="22"/>
            <w:szCs w:val="22"/>
            <w:b w:val="0"/>
            <w:bCs w:val="0"/>
            <w:i w:val="0"/>
            <w:iCs w:val="0"/>
          </w:rPr>
          <w:t>الجمع بين الأدلة / اصول فقه / عربی</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الجمع بين التفسير و التأويل / تفسير / عربی</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الجمع بين التوحيد و التعظيم / کلام و اعتقادات، عرفان و تصوف / عربی</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الجمع بين الحديثين / حديث / فارسی</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الجمع بين الدليلين / اصول فقه / عربی</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الجمع بین الصحیحین / حديث / عربی</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الجمع بین الصحیحین / حديث / عربی</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الجمع بين الظهر و الجمعة (رسالة في) / فقه / عربی</w:t>
        </w:r>
        <w:r>
          <w:tab/>
        </w:r>
        <w:r>
          <w:fldChar w:fldCharType="begin"/>
        </w:r>
        <w:r>
          <w:instrText xml:space="preserve">PAGEREF 613 \h</w:instrText>
        </w:r>
        <w:r>
          <w:fldChar w:fldCharType="end"/>
        </w:r>
      </w:hyperlink>
    </w:p>
    <w:p>
      <w:pPr>
        <w:tabs>
          <w:tab w:val="right" w:leader="dot" w:pos="9062"/>
        </w:tabs>
        <w:ind w:left="440"/>
      </w:pPr>
      <w:hyperlink w:anchor="_Toc614" w:history="1">
        <w:r>
          <w:rPr>
            <w:rFonts w:ascii="IRNazanin" w:hAnsi="IRNazanin" w:eastAsia="IRNazanin" w:cs="IRNazanin"/>
            <w:color w:val="111111"/>
            <w:sz w:val="22"/>
            <w:szCs w:val="22"/>
            <w:b w:val="0"/>
            <w:bCs w:val="0"/>
            <w:i w:val="0"/>
            <w:iCs w:val="0"/>
          </w:rPr>
          <w:t>الجمع بين الفاطميتين = الجمع بين العلويتين / فقه / عربی</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الجمع بين الفاطميتين / فقه / عربی</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الجمع بين المتعارضين / اصول فقه / عربی</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الجمع بين رأیی الحکیمین = الجمع بين رأیی افلاطون و ارسطو / فلسفه / عربی</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الجمع بين صلاة الظهر و الجمعة / فقه / عربی</w:t>
        </w:r>
        <w:r>
          <w:tab/>
        </w:r>
        <w:r>
          <w:fldChar w:fldCharType="begin"/>
        </w:r>
        <w:r>
          <w:instrText xml:space="preserve">PAGEREF 618 \h</w:instrText>
        </w:r>
        <w:r>
          <w:fldChar w:fldCharType="end"/>
        </w:r>
      </w:hyperlink>
    </w:p>
    <w:p>
      <w:pPr>
        <w:tabs>
          <w:tab w:val="right" w:leader="dot" w:pos="9062"/>
        </w:tabs>
        <w:ind w:left="440"/>
      </w:pPr>
      <w:hyperlink w:anchor="_Toc619" w:history="1">
        <w:r>
          <w:rPr>
            <w:rFonts w:ascii="IRNazanin" w:hAnsi="IRNazanin" w:eastAsia="IRNazanin" w:cs="IRNazanin"/>
            <w:color w:val="111111"/>
            <w:sz w:val="22"/>
            <w:szCs w:val="22"/>
            <w:b w:val="0"/>
            <w:bCs w:val="0"/>
            <w:i w:val="0"/>
            <w:iCs w:val="0"/>
          </w:rPr>
          <w:t>الجمع بين صلاة الظهر و العصر و المغرب و العشاء / فقه / عربی</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الجمع بين كلام النبي (صلَّی اللهُ علیه وآله) و قول الوصی و الجمع بين آيتين من الكتاب العزيز / کلام و اعتقادات، تفسیر عربی</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جمع پریشان / متفرقه / فارسی</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جمع پریشان / متفرقه / فارسی</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جمعة من مسائل الجمعة / فقه / عربی</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جمع جامع (ترجمه) / نحو / فارسی</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جمع خرج مالیات دیوانی شولستانات ممسنی / اسناد / فارسی</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جمع دخل و خرج آذربایجان سنه 1304 / اسناد / فارسی</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جمع قراآت / قرائت / فارسی</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جمع قصبه قمشه / اسناد / فارسی</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جمع مالیات بلوک فال و ... / اسناد / فارسی</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جمع مختصر = مختصر وحیدی / عروض و قافيه / فارسی</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جمع مستقلین و املاک و تشخیص مال الاجاره / اسناد / فارسی</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جمع میان گفتار افلاطون و معلم اول در حدوث و قدم نفوس مردم / فلسفه / فارسی</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الجمع و التأليف (رسالة في) / حديث / فارسی</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الجمع و التوفيق بين الخبرين الدال احدهما على صعود جثة الامام (علیه السَّلام) الى السماء و الآخر على بقائه في القبر اعوامة / كلام و اعتقادات / عربی</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جمع و ترتیب</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جمع و تشخیص قریه سمیرم علیای فارس / اسناد / فارسی</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جمع و تفریق فی بیان التصور و التصديق (رساله) / فلسفه / عربی</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جمع و خرج / اسناد / فارسی</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جمع و خرج آذربایجان / متفرقه / فارسی</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جمع و خرج آقا سید ابراهیم / اسناد / فارسی</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جمع و خرج اردستان / اسناد / فارسی</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جمع و خرج اسفرجان / اسناد / فارسی</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جمع و خرج اصفهان / اسناد / فارسی</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جمع و خرج املاک رحیم خان / اسناد / فارسی</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جمع و خرج املاك مستوفی الممالك / اسناد / فارسی</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جمع و خرج انبار / اسناد / فارسی</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جمع و خرج بار کرده انبار / اسناد / فارسی</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جمع و خرج بروجرد / اسناد / فارسی</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جمع و خرج بروجرد / اسناد / فارسی</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جمع و خرج بقایای محلی بلده و ... / اسناد / فارسی</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جمع و خرج بندر بوشهر / اسناد / فارسی</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جمع و خرج تفاوت عملی مالیاتی مملکت آذربایجان و صورت مواجب و مستمری اشخاص و ... / اسناد / فارسی</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جمع و خرج توپخانه و قورخانه و جبه خانه / اسناد / فارسی</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جمع و خرج چهارمحال / اسناد / فارسی</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جمع و خرج حاتم رود و بدوستان / اسناد / فارسی</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جمع و خرج حاجی علی اکبر تحویل دار / اسناد / فارسی</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جمع و خرج حاجی میرزا علی خان / اسناد / فارسی</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جمع و خرج خانلرخان حاکم فومن و ماسوله / اسناد / فارسی</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جمع و خرج خشت و طمارج / اسناد / فارسی</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جمع و خرج خمسه و طارم / اسناد / فارسی</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جمع و خرج خوانسار و توابع / اسناد / فارسی</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جمع و خرج خوی و سلماس / اسناد / فارسی</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جمع و خرج دار النظاره / اسناد / فارسی</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جمع و خرج دو ساله / اسناد / فارسی</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جمع و خرج دیوان خانه / اسناد / فارسی</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جمع و خرج رضاقلی خان / اسناد / فارسی</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جمع و خرج ساوجبلاغ / اسناد / فارسی</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جمع و خرج سراب و گرمرود در سال 1238 / اسناد / فارسی</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جمع و خرج سمت طهران / اسناد / فارسی</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جمع و خرج سنواتی دوره افشاریه و زندیه / اسناد / فارسی</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جمع و خرج سنه لوی ئیل بلوکات ثلاثه = حساب بلوکات ثلاثه / اسناد / فارسی</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جمع و خرج طهران / اسناد / فارسی</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جمع و خرج طهران / اسناد / فارسی</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جمع و خرج عراق / اسناد / فارسی</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جمع و خرج عربستان / اسناد / فارسی</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جمع و خرج علی بخش میرزا / اسناد / فارسی</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جمع و خرج غله / اسناد / فارسی</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جمع و خرج فارس / اسناد / فارسی</w:t>
        </w:r>
        <w:r>
          <w:tab/>
        </w:r>
        <w:r>
          <w:fldChar w:fldCharType="begin"/>
        </w:r>
        <w:r>
          <w:instrText xml:space="preserve">PAGEREF 678 \h</w:instrText>
        </w:r>
        <w:r>
          <w:fldChar w:fldCharType="end"/>
        </w:r>
      </w:hyperlink>
    </w:p>
    <w:p>
      <w:pPr>
        <w:tabs>
          <w:tab w:val="right" w:leader="dot" w:pos="9062"/>
        </w:tabs>
        <w:ind w:left="440"/>
      </w:pPr>
      <w:hyperlink w:anchor="_Toc679" w:history="1">
        <w:r>
          <w:rPr>
            <w:rFonts w:ascii="IRNazanin" w:hAnsi="IRNazanin" w:eastAsia="IRNazanin" w:cs="IRNazanin"/>
            <w:color w:val="111111"/>
            <w:sz w:val="22"/>
            <w:szCs w:val="22"/>
            <w:b w:val="0"/>
            <w:bCs w:val="0"/>
            <w:i w:val="0"/>
            <w:iCs w:val="0"/>
          </w:rPr>
          <w:t>جمع و خرج فریدن / اسناد / فارسی</w:t>
        </w:r>
        <w:r>
          <w:tab/>
        </w:r>
        <w:r>
          <w:fldChar w:fldCharType="begin"/>
        </w:r>
        <w:r>
          <w:instrText xml:space="preserve">PAGEREF 679 \h</w:instrText>
        </w:r>
        <w:r>
          <w:fldChar w:fldCharType="end"/>
        </w:r>
      </w:hyperlink>
    </w:p>
    <w:p>
      <w:pPr>
        <w:tabs>
          <w:tab w:val="right" w:leader="dot" w:pos="9062"/>
        </w:tabs>
        <w:ind w:left="440"/>
      </w:pPr>
      <w:hyperlink w:anchor="_Toc680" w:history="1">
        <w:r>
          <w:rPr>
            <w:rFonts w:ascii="IRNazanin" w:hAnsi="IRNazanin" w:eastAsia="IRNazanin" w:cs="IRNazanin"/>
            <w:color w:val="111111"/>
            <w:sz w:val="22"/>
            <w:szCs w:val="22"/>
            <w:b w:val="0"/>
            <w:bCs w:val="0"/>
            <w:i w:val="0"/>
            <w:iCs w:val="0"/>
          </w:rPr>
          <w:t>جمع و خرج قریه جز و کریكدی / اسناد / فارسی</w:t>
        </w:r>
        <w:r>
          <w:tab/>
        </w:r>
        <w:r>
          <w:fldChar w:fldCharType="begin"/>
        </w:r>
        <w:r>
          <w:instrText xml:space="preserve">PAGEREF 680 \h</w:instrText>
        </w:r>
        <w:r>
          <w:fldChar w:fldCharType="end"/>
        </w:r>
      </w:hyperlink>
    </w:p>
    <w:p>
      <w:pPr>
        <w:tabs>
          <w:tab w:val="right" w:leader="dot" w:pos="9062"/>
        </w:tabs>
        <w:ind w:left="440"/>
      </w:pPr>
      <w:hyperlink w:anchor="_Toc681" w:history="1">
        <w:r>
          <w:rPr>
            <w:rFonts w:ascii="IRNazanin" w:hAnsi="IRNazanin" w:eastAsia="IRNazanin" w:cs="IRNazanin"/>
            <w:color w:val="111111"/>
            <w:sz w:val="22"/>
            <w:szCs w:val="22"/>
            <w:b w:val="0"/>
            <w:bCs w:val="0"/>
            <w:i w:val="0"/>
            <w:iCs w:val="0"/>
          </w:rPr>
          <w:t>جمع و خرج قصبه خوانسار و توابع / اسناد / فارسی</w:t>
        </w:r>
        <w:r>
          <w:tab/>
        </w:r>
        <w:r>
          <w:fldChar w:fldCharType="begin"/>
        </w:r>
        <w:r>
          <w:instrText xml:space="preserve">PAGEREF 681 \h</w:instrText>
        </w:r>
        <w:r>
          <w:fldChar w:fldCharType="end"/>
        </w:r>
      </w:hyperlink>
    </w:p>
    <w:p>
      <w:pPr>
        <w:tabs>
          <w:tab w:val="right" w:leader="dot" w:pos="9062"/>
        </w:tabs>
        <w:ind w:left="440"/>
      </w:pPr>
      <w:hyperlink w:anchor="_Toc682" w:history="1">
        <w:r>
          <w:rPr>
            <w:rFonts w:ascii="IRNazanin" w:hAnsi="IRNazanin" w:eastAsia="IRNazanin" w:cs="IRNazanin"/>
            <w:color w:val="111111"/>
            <w:sz w:val="22"/>
            <w:szCs w:val="22"/>
            <w:b w:val="0"/>
            <w:bCs w:val="0"/>
            <w:i w:val="0"/>
            <w:iCs w:val="0"/>
          </w:rPr>
          <w:t>جمع و خرج قیر و کازرون / اسناد / فارسی</w:t>
        </w:r>
        <w:r>
          <w:tab/>
        </w:r>
        <w:r>
          <w:fldChar w:fldCharType="begin"/>
        </w:r>
        <w:r>
          <w:instrText xml:space="preserve">PAGEREF 682 \h</w:instrText>
        </w:r>
        <w:r>
          <w:fldChar w:fldCharType="end"/>
        </w:r>
      </w:hyperlink>
    </w:p>
    <w:p>
      <w:pPr>
        <w:tabs>
          <w:tab w:val="right" w:leader="dot" w:pos="9062"/>
        </w:tabs>
        <w:ind w:left="440"/>
      </w:pPr>
      <w:hyperlink w:anchor="_Toc683" w:history="1">
        <w:r>
          <w:rPr>
            <w:rFonts w:ascii="IRNazanin" w:hAnsi="IRNazanin" w:eastAsia="IRNazanin" w:cs="IRNazanin"/>
            <w:color w:val="111111"/>
            <w:sz w:val="22"/>
            <w:szCs w:val="22"/>
            <w:b w:val="0"/>
            <w:bCs w:val="0"/>
            <w:i w:val="0"/>
            <w:iCs w:val="0"/>
          </w:rPr>
          <w:t>جمع و خرج کاشان / اسناد / فارسی</w:t>
        </w:r>
        <w:r>
          <w:tab/>
        </w:r>
        <w:r>
          <w:fldChar w:fldCharType="begin"/>
        </w:r>
        <w:r>
          <w:instrText xml:space="preserve">PAGEREF 683 \h</w:instrText>
        </w:r>
        <w:r>
          <w:fldChar w:fldCharType="end"/>
        </w:r>
      </w:hyperlink>
    </w:p>
    <w:p>
      <w:pPr>
        <w:tabs>
          <w:tab w:val="right" w:leader="dot" w:pos="9062"/>
        </w:tabs>
        <w:ind w:left="440"/>
      </w:pPr>
      <w:hyperlink w:anchor="_Toc684" w:history="1">
        <w:r>
          <w:rPr>
            <w:rFonts w:ascii="IRNazanin" w:hAnsi="IRNazanin" w:eastAsia="IRNazanin" w:cs="IRNazanin"/>
            <w:color w:val="111111"/>
            <w:sz w:val="22"/>
            <w:szCs w:val="22"/>
            <w:b w:val="0"/>
            <w:bCs w:val="0"/>
            <w:i w:val="0"/>
            <w:iCs w:val="0"/>
          </w:rPr>
          <w:t>جمع و خرج کردستان / اسناد / فارسی</w:t>
        </w:r>
        <w:r>
          <w:tab/>
        </w:r>
        <w:r>
          <w:fldChar w:fldCharType="begin"/>
        </w:r>
        <w:r>
          <w:instrText xml:space="preserve">PAGEREF 684 \h</w:instrText>
        </w:r>
        <w:r>
          <w:fldChar w:fldCharType="end"/>
        </w:r>
      </w:hyperlink>
    </w:p>
    <w:p>
      <w:pPr>
        <w:tabs>
          <w:tab w:val="right" w:leader="dot" w:pos="9062"/>
        </w:tabs>
        <w:ind w:left="440"/>
      </w:pPr>
      <w:hyperlink w:anchor="_Toc685" w:history="1">
        <w:r>
          <w:rPr>
            <w:rFonts w:ascii="IRNazanin" w:hAnsi="IRNazanin" w:eastAsia="IRNazanin" w:cs="IRNazanin"/>
            <w:color w:val="111111"/>
            <w:sz w:val="22"/>
            <w:szCs w:val="22"/>
            <w:b w:val="0"/>
            <w:bCs w:val="0"/>
            <w:i w:val="0"/>
            <w:iCs w:val="0"/>
          </w:rPr>
          <w:t>جمع و خرج کردستان و اسفند آباد / اسناد / فارسی</w:t>
        </w:r>
        <w:r>
          <w:tab/>
        </w:r>
        <w:r>
          <w:fldChar w:fldCharType="begin"/>
        </w:r>
        <w:r>
          <w:instrText xml:space="preserve">PAGEREF 685 \h</w:instrText>
        </w:r>
        <w:r>
          <w:fldChar w:fldCharType="end"/>
        </w:r>
      </w:hyperlink>
    </w:p>
    <w:p>
      <w:pPr>
        <w:tabs>
          <w:tab w:val="right" w:leader="dot" w:pos="9062"/>
        </w:tabs>
        <w:ind w:left="440"/>
      </w:pPr>
      <w:hyperlink w:anchor="_Toc686" w:history="1">
        <w:r>
          <w:rPr>
            <w:rFonts w:ascii="IRNazanin" w:hAnsi="IRNazanin" w:eastAsia="IRNazanin" w:cs="IRNazanin"/>
            <w:color w:val="111111"/>
            <w:sz w:val="22"/>
            <w:szCs w:val="22"/>
            <w:b w:val="0"/>
            <w:bCs w:val="0"/>
            <w:i w:val="0"/>
            <w:iCs w:val="0"/>
          </w:rPr>
          <w:t>جمع و خرج کرمانشاهان / اسناد / فارسی</w:t>
        </w:r>
        <w:r>
          <w:tab/>
        </w:r>
        <w:r>
          <w:fldChar w:fldCharType="begin"/>
        </w:r>
        <w:r>
          <w:instrText xml:space="preserve">PAGEREF 686 \h</w:instrText>
        </w:r>
        <w:r>
          <w:fldChar w:fldCharType="end"/>
        </w:r>
      </w:hyperlink>
    </w:p>
    <w:p>
      <w:pPr>
        <w:tabs>
          <w:tab w:val="right" w:leader="dot" w:pos="9062"/>
        </w:tabs>
        <w:ind w:left="440"/>
      </w:pPr>
      <w:hyperlink w:anchor="_Toc687" w:history="1">
        <w:r>
          <w:rPr>
            <w:rFonts w:ascii="IRNazanin" w:hAnsi="IRNazanin" w:eastAsia="IRNazanin" w:cs="IRNazanin"/>
            <w:color w:val="111111"/>
            <w:sz w:val="22"/>
            <w:szCs w:val="22"/>
            <w:b w:val="0"/>
            <w:bCs w:val="0"/>
            <w:i w:val="0"/>
            <w:iCs w:val="0"/>
          </w:rPr>
          <w:t>جمع و خرج کمره / اسناد / فارسی</w:t>
        </w:r>
        <w:r>
          <w:tab/>
        </w:r>
        <w:r>
          <w:fldChar w:fldCharType="begin"/>
        </w:r>
        <w:r>
          <w:instrText xml:space="preserve">PAGEREF 687 \h</w:instrText>
        </w:r>
        <w:r>
          <w:fldChar w:fldCharType="end"/>
        </w:r>
      </w:hyperlink>
    </w:p>
    <w:p>
      <w:pPr>
        <w:tabs>
          <w:tab w:val="right" w:leader="dot" w:pos="9062"/>
        </w:tabs>
        <w:ind w:left="440"/>
      </w:pPr>
      <w:hyperlink w:anchor="_Toc688" w:history="1">
        <w:r>
          <w:rPr>
            <w:rFonts w:ascii="IRNazanin" w:hAnsi="IRNazanin" w:eastAsia="IRNazanin" w:cs="IRNazanin"/>
            <w:color w:val="111111"/>
            <w:sz w:val="22"/>
            <w:szCs w:val="22"/>
            <w:b w:val="0"/>
            <w:bCs w:val="0"/>
            <w:i w:val="0"/>
            <w:iCs w:val="0"/>
          </w:rPr>
          <w:t>جمع و خرج کوه کیلویه / اسناد / فارسی</w:t>
        </w:r>
        <w:r>
          <w:tab/>
        </w:r>
        <w:r>
          <w:fldChar w:fldCharType="begin"/>
        </w:r>
        <w:r>
          <w:instrText xml:space="preserve">PAGEREF 688 \h</w:instrText>
        </w:r>
        <w:r>
          <w:fldChar w:fldCharType="end"/>
        </w:r>
      </w:hyperlink>
    </w:p>
    <w:p>
      <w:pPr>
        <w:tabs>
          <w:tab w:val="right" w:leader="dot" w:pos="9062"/>
        </w:tabs>
        <w:ind w:left="440"/>
      </w:pPr>
      <w:hyperlink w:anchor="_Toc689" w:history="1">
        <w:r>
          <w:rPr>
            <w:rFonts w:ascii="IRNazanin" w:hAnsi="IRNazanin" w:eastAsia="IRNazanin" w:cs="IRNazanin"/>
            <w:color w:val="111111"/>
            <w:sz w:val="22"/>
            <w:szCs w:val="22"/>
            <w:b w:val="0"/>
            <w:bCs w:val="0"/>
            <w:i w:val="0"/>
            <w:iCs w:val="0"/>
          </w:rPr>
          <w:t>جمع و خرج گلپایگان و خوانسار و یزد / اسناد / فارسی</w:t>
        </w:r>
        <w:r>
          <w:tab/>
        </w:r>
        <w:r>
          <w:fldChar w:fldCharType="begin"/>
        </w:r>
        <w:r>
          <w:instrText xml:space="preserve">PAGEREF 689 \h</w:instrText>
        </w:r>
        <w:r>
          <w:fldChar w:fldCharType="end"/>
        </w:r>
      </w:hyperlink>
    </w:p>
    <w:p>
      <w:pPr>
        <w:tabs>
          <w:tab w:val="right" w:leader="dot" w:pos="9062"/>
        </w:tabs>
        <w:ind w:left="440"/>
      </w:pPr>
      <w:hyperlink w:anchor="_Toc690" w:history="1">
        <w:r>
          <w:rPr>
            <w:rFonts w:ascii="IRNazanin" w:hAnsi="IRNazanin" w:eastAsia="IRNazanin" w:cs="IRNazanin"/>
            <w:color w:val="111111"/>
            <w:sz w:val="22"/>
            <w:szCs w:val="22"/>
            <w:b w:val="0"/>
            <w:bCs w:val="0"/>
            <w:i w:val="0"/>
            <w:iCs w:val="0"/>
          </w:rPr>
          <w:t>جمع و خرج گمرک اصفهان و ... / اسناد / فارسی</w:t>
        </w:r>
        <w:r>
          <w:tab/>
        </w:r>
        <w:r>
          <w:fldChar w:fldCharType="begin"/>
        </w:r>
        <w:r>
          <w:instrText xml:space="preserve">PAGEREF 690 \h</w:instrText>
        </w:r>
        <w:r>
          <w:fldChar w:fldCharType="end"/>
        </w:r>
      </w:hyperlink>
    </w:p>
    <w:p>
      <w:pPr>
        <w:tabs>
          <w:tab w:val="right" w:leader="dot" w:pos="9062"/>
        </w:tabs>
        <w:ind w:left="440"/>
      </w:pPr>
      <w:hyperlink w:anchor="_Toc691" w:history="1">
        <w:r>
          <w:rPr>
            <w:rFonts w:ascii="IRNazanin" w:hAnsi="IRNazanin" w:eastAsia="IRNazanin" w:cs="IRNazanin"/>
            <w:color w:val="111111"/>
            <w:sz w:val="22"/>
            <w:szCs w:val="22"/>
            <w:b w:val="0"/>
            <w:bCs w:val="0"/>
            <w:i w:val="0"/>
            <w:iCs w:val="0"/>
          </w:rPr>
          <w:t>جمع و خرج گمرک خانه های اصفهان و بروجرد و گلپایگان / اسناد / فارسی</w:t>
        </w:r>
        <w:r>
          <w:tab/>
        </w:r>
        <w:r>
          <w:fldChar w:fldCharType="begin"/>
        </w:r>
        <w:r>
          <w:instrText xml:space="preserve">PAGEREF 691 \h</w:instrText>
        </w:r>
        <w:r>
          <w:fldChar w:fldCharType="end"/>
        </w:r>
      </w:hyperlink>
    </w:p>
    <w:p>
      <w:pPr>
        <w:tabs>
          <w:tab w:val="right" w:leader="dot" w:pos="9062"/>
        </w:tabs>
        <w:ind w:left="440"/>
      </w:pPr>
      <w:hyperlink w:anchor="_Toc692" w:history="1">
        <w:r>
          <w:rPr>
            <w:rFonts w:ascii="IRNazanin" w:hAnsi="IRNazanin" w:eastAsia="IRNazanin" w:cs="IRNazanin"/>
            <w:color w:val="111111"/>
            <w:sz w:val="22"/>
            <w:szCs w:val="22"/>
            <w:b w:val="0"/>
            <w:bCs w:val="0"/>
            <w:i w:val="0"/>
            <w:iCs w:val="0"/>
          </w:rPr>
          <w:t>جمع و خرج گیلان / اسناد / فارسی</w:t>
        </w:r>
        <w:r>
          <w:tab/>
        </w:r>
        <w:r>
          <w:fldChar w:fldCharType="begin"/>
        </w:r>
        <w:r>
          <w:instrText xml:space="preserve">PAGEREF 692 \h</w:instrText>
        </w:r>
        <w:r>
          <w:fldChar w:fldCharType="end"/>
        </w:r>
      </w:hyperlink>
    </w:p>
    <w:p>
      <w:pPr>
        <w:tabs>
          <w:tab w:val="right" w:leader="dot" w:pos="9062"/>
        </w:tabs>
        <w:ind w:left="440"/>
      </w:pPr>
      <w:hyperlink w:anchor="_Toc693" w:history="1">
        <w:r>
          <w:rPr>
            <w:rFonts w:ascii="IRNazanin" w:hAnsi="IRNazanin" w:eastAsia="IRNazanin" w:cs="IRNazanin"/>
            <w:color w:val="111111"/>
            <w:sz w:val="22"/>
            <w:szCs w:val="22"/>
            <w:b w:val="0"/>
            <w:bCs w:val="0"/>
            <w:i w:val="0"/>
            <w:iCs w:val="0"/>
          </w:rPr>
          <w:t>جمع و خرج لرستان / اسناد / فارسی</w:t>
        </w:r>
        <w:r>
          <w:tab/>
        </w:r>
        <w:r>
          <w:fldChar w:fldCharType="begin"/>
        </w:r>
        <w:r>
          <w:instrText xml:space="preserve">PAGEREF 693 \h</w:instrText>
        </w:r>
        <w:r>
          <w:fldChar w:fldCharType="end"/>
        </w:r>
      </w:hyperlink>
    </w:p>
    <w:p>
      <w:pPr>
        <w:tabs>
          <w:tab w:val="right" w:leader="dot" w:pos="9062"/>
        </w:tabs>
        <w:ind w:left="440"/>
      </w:pPr>
      <w:hyperlink w:anchor="_Toc694" w:history="1">
        <w:r>
          <w:rPr>
            <w:rFonts w:ascii="IRNazanin" w:hAnsi="IRNazanin" w:eastAsia="IRNazanin" w:cs="IRNazanin"/>
            <w:color w:val="111111"/>
            <w:sz w:val="22"/>
            <w:szCs w:val="22"/>
            <w:b w:val="0"/>
            <w:bCs w:val="0"/>
            <w:i w:val="0"/>
            <w:iCs w:val="0"/>
          </w:rPr>
          <w:t>جمع و خرج مازندران / اسناد / فارسی</w:t>
        </w:r>
        <w:r>
          <w:tab/>
        </w:r>
        <w:r>
          <w:fldChar w:fldCharType="begin"/>
        </w:r>
        <w:r>
          <w:instrText xml:space="preserve">PAGEREF 694 \h</w:instrText>
        </w:r>
        <w:r>
          <w:fldChar w:fldCharType="end"/>
        </w:r>
      </w:hyperlink>
    </w:p>
    <w:p>
      <w:pPr>
        <w:tabs>
          <w:tab w:val="right" w:leader="dot" w:pos="9062"/>
        </w:tabs>
        <w:ind w:left="440"/>
      </w:pPr>
      <w:hyperlink w:anchor="_Toc695" w:history="1">
        <w:r>
          <w:rPr>
            <w:rFonts w:ascii="IRNazanin" w:hAnsi="IRNazanin" w:eastAsia="IRNazanin" w:cs="IRNazanin"/>
            <w:color w:val="111111"/>
            <w:sz w:val="22"/>
            <w:szCs w:val="22"/>
            <w:b w:val="0"/>
            <w:bCs w:val="0"/>
            <w:i w:val="0"/>
            <w:iCs w:val="0"/>
          </w:rPr>
          <w:t>جمع و خرج مال الاجاره دکاکین وقفی / اسناد / فارسی</w:t>
        </w:r>
        <w:r>
          <w:tab/>
        </w:r>
        <w:r>
          <w:fldChar w:fldCharType="begin"/>
        </w:r>
        <w:r>
          <w:instrText xml:space="preserve">PAGEREF 695 \h</w:instrText>
        </w:r>
        <w:r>
          <w:fldChar w:fldCharType="end"/>
        </w:r>
      </w:hyperlink>
    </w:p>
    <w:p>
      <w:pPr>
        <w:tabs>
          <w:tab w:val="right" w:leader="dot" w:pos="9062"/>
        </w:tabs>
        <w:ind w:left="440"/>
      </w:pPr>
      <w:hyperlink w:anchor="_Toc696" w:history="1">
        <w:r>
          <w:rPr>
            <w:rFonts w:ascii="IRNazanin" w:hAnsi="IRNazanin" w:eastAsia="IRNazanin" w:cs="IRNazanin"/>
            <w:color w:val="111111"/>
            <w:sz w:val="22"/>
            <w:szCs w:val="22"/>
            <w:b w:val="0"/>
            <w:bCs w:val="0"/>
            <w:i w:val="0"/>
            <w:iCs w:val="0"/>
          </w:rPr>
          <w:t>جمع و خرج ماليات / اسناد / فارسی</w:t>
        </w:r>
        <w:r>
          <w:tab/>
        </w:r>
        <w:r>
          <w:fldChar w:fldCharType="begin"/>
        </w:r>
        <w:r>
          <w:instrText xml:space="preserve">PAGEREF 696 \h</w:instrText>
        </w:r>
        <w:r>
          <w:fldChar w:fldCharType="end"/>
        </w:r>
      </w:hyperlink>
    </w:p>
    <w:p>
      <w:pPr>
        <w:tabs>
          <w:tab w:val="right" w:leader="dot" w:pos="9062"/>
        </w:tabs>
        <w:ind w:left="440"/>
      </w:pPr>
      <w:hyperlink w:anchor="_Toc697" w:history="1">
        <w:r>
          <w:rPr>
            <w:rFonts w:ascii="IRNazanin" w:hAnsi="IRNazanin" w:eastAsia="IRNazanin" w:cs="IRNazanin"/>
            <w:color w:val="111111"/>
            <w:sz w:val="22"/>
            <w:szCs w:val="22"/>
            <w:b w:val="0"/>
            <w:bCs w:val="0"/>
            <w:i w:val="0"/>
            <w:iCs w:val="0"/>
          </w:rPr>
          <w:t>جمع و خرج مالیات جهرم / اسناد / فارسی</w:t>
        </w:r>
        <w:r>
          <w:tab/>
        </w:r>
        <w:r>
          <w:fldChar w:fldCharType="begin"/>
        </w:r>
        <w:r>
          <w:instrText xml:space="preserve">PAGEREF 697 \h</w:instrText>
        </w:r>
        <w:r>
          <w:fldChar w:fldCharType="end"/>
        </w:r>
      </w:hyperlink>
    </w:p>
    <w:p>
      <w:pPr>
        <w:tabs>
          <w:tab w:val="right" w:leader="dot" w:pos="9062"/>
        </w:tabs>
        <w:ind w:left="440"/>
      </w:pPr>
      <w:hyperlink w:anchor="_Toc698" w:history="1">
        <w:r>
          <w:rPr>
            <w:rFonts w:ascii="IRNazanin" w:hAnsi="IRNazanin" w:eastAsia="IRNazanin" w:cs="IRNazanin"/>
            <w:color w:val="111111"/>
            <w:sz w:val="22"/>
            <w:szCs w:val="22"/>
            <w:b w:val="0"/>
            <w:bCs w:val="0"/>
            <w:i w:val="0"/>
            <w:iCs w:val="0"/>
          </w:rPr>
          <w:t>جمع و خرج مالیات دیوانی ایزدخواست / اسناد / فارسی</w:t>
        </w:r>
        <w:r>
          <w:tab/>
        </w:r>
        <w:r>
          <w:fldChar w:fldCharType="begin"/>
        </w:r>
        <w:r>
          <w:instrText xml:space="preserve">PAGEREF 698 \h</w:instrText>
        </w:r>
        <w:r>
          <w:fldChar w:fldCharType="end"/>
        </w:r>
      </w:hyperlink>
    </w:p>
    <w:p>
      <w:pPr>
        <w:tabs>
          <w:tab w:val="right" w:leader="dot" w:pos="9062"/>
        </w:tabs>
        <w:ind w:left="440"/>
      </w:pPr>
      <w:hyperlink w:anchor="_Toc699" w:history="1">
        <w:r>
          <w:rPr>
            <w:rFonts w:ascii="IRNazanin" w:hAnsi="IRNazanin" w:eastAsia="IRNazanin" w:cs="IRNazanin"/>
            <w:color w:val="111111"/>
            <w:sz w:val="22"/>
            <w:szCs w:val="22"/>
            <w:b w:val="0"/>
            <w:bCs w:val="0"/>
            <w:i w:val="0"/>
            <w:iCs w:val="0"/>
          </w:rPr>
          <w:t>جمع و خرج مالیات دیوانی نصفه حرقه آباد و ... / اسناد / فارسی</w:t>
        </w:r>
        <w:r>
          <w:tab/>
        </w:r>
        <w:r>
          <w:fldChar w:fldCharType="begin"/>
        </w:r>
        <w:r>
          <w:instrText xml:space="preserve">PAGEREF 699 \h</w:instrText>
        </w:r>
        <w:r>
          <w:fldChar w:fldCharType="end"/>
        </w:r>
      </w:hyperlink>
    </w:p>
    <w:p>
      <w:pPr>
        <w:tabs>
          <w:tab w:val="right" w:leader="dot" w:pos="9062"/>
        </w:tabs>
        <w:ind w:left="440"/>
      </w:pPr>
      <w:hyperlink w:anchor="_Toc700" w:history="1">
        <w:r>
          <w:rPr>
            <w:rFonts w:ascii="IRNazanin" w:hAnsi="IRNazanin" w:eastAsia="IRNazanin" w:cs="IRNazanin"/>
            <w:color w:val="111111"/>
            <w:sz w:val="22"/>
            <w:szCs w:val="22"/>
            <w:b w:val="0"/>
            <w:bCs w:val="0"/>
            <w:i w:val="0"/>
            <w:iCs w:val="0"/>
          </w:rPr>
          <w:t>جمع و خرج مالیات فارس / اسناد / فارسی</w:t>
        </w:r>
        <w:r>
          <w:tab/>
        </w:r>
        <w:r>
          <w:fldChar w:fldCharType="begin"/>
        </w:r>
        <w:r>
          <w:instrText xml:space="preserve">PAGEREF 700 \h</w:instrText>
        </w:r>
        <w:r>
          <w:fldChar w:fldCharType="end"/>
        </w:r>
      </w:hyperlink>
    </w:p>
    <w:p>
      <w:pPr>
        <w:tabs>
          <w:tab w:val="right" w:leader="dot" w:pos="9062"/>
        </w:tabs>
        <w:ind w:left="440"/>
      </w:pPr>
      <w:hyperlink w:anchor="_Toc701" w:history="1">
        <w:r>
          <w:rPr>
            <w:rFonts w:ascii="IRNazanin" w:hAnsi="IRNazanin" w:eastAsia="IRNazanin" w:cs="IRNazanin"/>
            <w:color w:val="111111"/>
            <w:sz w:val="22"/>
            <w:szCs w:val="22"/>
            <w:b w:val="0"/>
            <w:bCs w:val="0"/>
            <w:i w:val="0"/>
            <w:iCs w:val="0"/>
          </w:rPr>
          <w:t>جمع و خرج مالیات قزوین / اسناد / فارسی</w:t>
        </w:r>
        <w:r>
          <w:tab/>
        </w:r>
        <w:r>
          <w:fldChar w:fldCharType="begin"/>
        </w:r>
        <w:r>
          <w:instrText xml:space="preserve">PAGEREF 701 \h</w:instrText>
        </w:r>
        <w:r>
          <w:fldChar w:fldCharType="end"/>
        </w:r>
      </w:hyperlink>
    </w:p>
    <w:p>
      <w:pPr>
        <w:tabs>
          <w:tab w:val="right" w:leader="dot" w:pos="9062"/>
        </w:tabs>
        <w:ind w:left="440"/>
      </w:pPr>
      <w:hyperlink w:anchor="_Toc702" w:history="1">
        <w:r>
          <w:rPr>
            <w:rFonts w:ascii="IRNazanin" w:hAnsi="IRNazanin" w:eastAsia="IRNazanin" w:cs="IRNazanin"/>
            <w:color w:val="111111"/>
            <w:sz w:val="22"/>
            <w:szCs w:val="22"/>
            <w:b w:val="0"/>
            <w:bCs w:val="0"/>
            <w:i w:val="0"/>
            <w:iCs w:val="0"/>
          </w:rPr>
          <w:t>جمع و خرج مالیات کرمانشاهان / اسناد / فارسی</w:t>
        </w:r>
        <w:r>
          <w:tab/>
        </w:r>
        <w:r>
          <w:fldChar w:fldCharType="begin"/>
        </w:r>
        <w:r>
          <w:instrText xml:space="preserve">PAGEREF 702 \h</w:instrText>
        </w:r>
        <w:r>
          <w:fldChar w:fldCharType="end"/>
        </w:r>
      </w:hyperlink>
    </w:p>
    <w:p>
      <w:pPr>
        <w:tabs>
          <w:tab w:val="right" w:leader="dot" w:pos="9062"/>
        </w:tabs>
        <w:ind w:left="440"/>
      </w:pPr>
      <w:hyperlink w:anchor="_Toc703" w:history="1">
        <w:r>
          <w:rPr>
            <w:rFonts w:ascii="IRNazanin" w:hAnsi="IRNazanin" w:eastAsia="IRNazanin" w:cs="IRNazanin"/>
            <w:color w:val="111111"/>
            <w:sz w:val="22"/>
            <w:szCs w:val="22"/>
            <w:b w:val="0"/>
            <w:bCs w:val="0"/>
            <w:i w:val="0"/>
            <w:iCs w:val="0"/>
          </w:rPr>
          <w:t>جمع و خرج مالیات و ... / اسناد / فارسی</w:t>
        </w:r>
        <w:r>
          <w:tab/>
        </w:r>
        <w:r>
          <w:fldChar w:fldCharType="begin"/>
        </w:r>
        <w:r>
          <w:instrText xml:space="preserve">PAGEREF 703 \h</w:instrText>
        </w:r>
        <w:r>
          <w:fldChar w:fldCharType="end"/>
        </w:r>
      </w:hyperlink>
    </w:p>
    <w:p>
      <w:pPr>
        <w:tabs>
          <w:tab w:val="right" w:leader="dot" w:pos="9062"/>
        </w:tabs>
        <w:ind w:left="440"/>
      </w:pPr>
      <w:hyperlink w:anchor="_Toc704" w:history="1">
        <w:r>
          <w:rPr>
            <w:rFonts w:ascii="IRNazanin" w:hAnsi="IRNazanin" w:eastAsia="IRNazanin" w:cs="IRNazanin"/>
            <w:color w:val="111111"/>
            <w:sz w:val="22"/>
            <w:szCs w:val="22"/>
            <w:b w:val="0"/>
            <w:bCs w:val="0"/>
            <w:i w:val="0"/>
            <w:iCs w:val="0"/>
          </w:rPr>
          <w:t>جمع و خرج مالیات و سایر وجوه ... / اسناد / فارسی</w:t>
        </w:r>
        <w:r>
          <w:tab/>
        </w:r>
        <w:r>
          <w:fldChar w:fldCharType="begin"/>
        </w:r>
        <w:r>
          <w:instrText xml:space="preserve">PAGEREF 704 \h</w:instrText>
        </w:r>
        <w:r>
          <w:fldChar w:fldCharType="end"/>
        </w:r>
      </w:hyperlink>
    </w:p>
    <w:p>
      <w:pPr>
        <w:tabs>
          <w:tab w:val="right" w:leader="dot" w:pos="9062"/>
        </w:tabs>
        <w:ind w:left="440"/>
      </w:pPr>
      <w:hyperlink w:anchor="_Toc705" w:history="1">
        <w:r>
          <w:rPr>
            <w:rFonts w:ascii="IRNazanin" w:hAnsi="IRNazanin" w:eastAsia="IRNazanin" w:cs="IRNazanin"/>
            <w:color w:val="111111"/>
            <w:sz w:val="22"/>
            <w:szCs w:val="22"/>
            <w:b w:val="0"/>
            <w:bCs w:val="0"/>
            <w:i w:val="0"/>
            <w:iCs w:val="0"/>
          </w:rPr>
          <w:t>جمع و خرج مراغه / اسناد / فارسی</w:t>
        </w:r>
        <w:r>
          <w:tab/>
        </w:r>
        <w:r>
          <w:fldChar w:fldCharType="begin"/>
        </w:r>
        <w:r>
          <w:instrText xml:space="preserve">PAGEREF 705 \h</w:instrText>
        </w:r>
        <w:r>
          <w:fldChar w:fldCharType="end"/>
        </w:r>
      </w:hyperlink>
    </w:p>
    <w:p>
      <w:pPr>
        <w:tabs>
          <w:tab w:val="right" w:leader="dot" w:pos="9062"/>
        </w:tabs>
        <w:ind w:left="440"/>
      </w:pPr>
      <w:hyperlink w:anchor="_Toc706" w:history="1">
        <w:r>
          <w:rPr>
            <w:rFonts w:ascii="IRNazanin" w:hAnsi="IRNazanin" w:eastAsia="IRNazanin" w:cs="IRNazanin"/>
            <w:color w:val="111111"/>
            <w:sz w:val="22"/>
            <w:szCs w:val="22"/>
            <w:b w:val="0"/>
            <w:bCs w:val="0"/>
            <w:i w:val="0"/>
            <w:iCs w:val="0"/>
          </w:rPr>
          <w:t>جمع و خرج مراغه و محلات / اسناد / فارسی</w:t>
        </w:r>
        <w:r>
          <w:tab/>
        </w:r>
        <w:r>
          <w:fldChar w:fldCharType="begin"/>
        </w:r>
        <w:r>
          <w:instrText xml:space="preserve">PAGEREF 706 \h</w:instrText>
        </w:r>
        <w:r>
          <w:fldChar w:fldCharType="end"/>
        </w:r>
      </w:hyperlink>
    </w:p>
    <w:p>
      <w:pPr>
        <w:tabs>
          <w:tab w:val="right" w:leader="dot" w:pos="9062"/>
        </w:tabs>
        <w:ind w:left="440"/>
      </w:pPr>
      <w:hyperlink w:anchor="_Toc707" w:history="1">
        <w:r>
          <w:rPr>
            <w:rFonts w:ascii="IRNazanin" w:hAnsi="IRNazanin" w:eastAsia="IRNazanin" w:cs="IRNazanin"/>
            <w:color w:val="111111"/>
            <w:sz w:val="22"/>
            <w:szCs w:val="22"/>
            <w:b w:val="0"/>
            <w:bCs w:val="0"/>
            <w:i w:val="0"/>
            <w:iCs w:val="0"/>
          </w:rPr>
          <w:t>جمع و خرج مشکین و قراچه داغ / اسناد / فارسی</w:t>
        </w:r>
        <w:r>
          <w:tab/>
        </w:r>
        <w:r>
          <w:fldChar w:fldCharType="begin"/>
        </w:r>
        <w:r>
          <w:instrText xml:space="preserve">PAGEREF 707 \h</w:instrText>
        </w:r>
        <w:r>
          <w:fldChar w:fldCharType="end"/>
        </w:r>
      </w:hyperlink>
    </w:p>
    <w:p>
      <w:pPr>
        <w:tabs>
          <w:tab w:val="right" w:leader="dot" w:pos="9062"/>
        </w:tabs>
        <w:ind w:left="440"/>
      </w:pPr>
      <w:hyperlink w:anchor="_Toc708" w:history="1">
        <w:r>
          <w:rPr>
            <w:rFonts w:ascii="IRNazanin" w:hAnsi="IRNazanin" w:eastAsia="IRNazanin" w:cs="IRNazanin"/>
            <w:color w:val="111111"/>
            <w:sz w:val="22"/>
            <w:szCs w:val="22"/>
            <w:b w:val="0"/>
            <w:bCs w:val="0"/>
            <w:i w:val="0"/>
            <w:iCs w:val="0"/>
          </w:rPr>
          <w:t>جمع و خرج مفاصا حساب بلوکات ثلاثه 1322ق / اسناد / فارسی</w:t>
        </w:r>
        <w:r>
          <w:tab/>
        </w:r>
        <w:r>
          <w:fldChar w:fldCharType="begin"/>
        </w:r>
        <w:r>
          <w:instrText xml:space="preserve">PAGEREF 708 \h</w:instrText>
        </w:r>
        <w:r>
          <w:fldChar w:fldCharType="end"/>
        </w:r>
      </w:hyperlink>
    </w:p>
    <w:p>
      <w:pPr>
        <w:tabs>
          <w:tab w:val="right" w:leader="dot" w:pos="9062"/>
        </w:tabs>
        <w:ind w:left="440"/>
      </w:pPr>
      <w:hyperlink w:anchor="_Toc709" w:history="1">
        <w:r>
          <w:rPr>
            <w:rFonts w:ascii="IRNazanin" w:hAnsi="IRNazanin" w:eastAsia="IRNazanin" w:cs="IRNazanin"/>
            <w:color w:val="111111"/>
            <w:sz w:val="22"/>
            <w:szCs w:val="22"/>
            <w:b w:val="0"/>
            <w:bCs w:val="0"/>
            <w:i w:val="0"/>
            <w:iCs w:val="0"/>
          </w:rPr>
          <w:t>جمع و خرج مفاصا حساب چهار ایماق / اسناد / فارسی</w:t>
        </w:r>
        <w:r>
          <w:tab/>
        </w:r>
        <w:r>
          <w:fldChar w:fldCharType="begin"/>
        </w:r>
        <w:r>
          <w:instrText xml:space="preserve">PAGEREF 709 \h</w:instrText>
        </w:r>
        <w:r>
          <w:fldChar w:fldCharType="end"/>
        </w:r>
      </w:hyperlink>
    </w:p>
    <w:p>
      <w:pPr>
        <w:tabs>
          <w:tab w:val="right" w:leader="dot" w:pos="9062"/>
        </w:tabs>
        <w:ind w:left="440"/>
      </w:pPr>
      <w:hyperlink w:anchor="_Toc710" w:history="1">
        <w:r>
          <w:rPr>
            <w:rFonts w:ascii="IRNazanin" w:hAnsi="IRNazanin" w:eastAsia="IRNazanin" w:cs="IRNazanin"/>
            <w:color w:val="111111"/>
            <w:sz w:val="22"/>
            <w:szCs w:val="22"/>
            <w:b w:val="0"/>
            <w:bCs w:val="0"/>
            <w:i w:val="0"/>
            <w:iCs w:val="0"/>
          </w:rPr>
          <w:t>جمع و خرج مفاصا حساب مرند و محال / اسناد / فارسی</w:t>
        </w:r>
        <w:r>
          <w:tab/>
        </w:r>
        <w:r>
          <w:fldChar w:fldCharType="begin"/>
        </w:r>
        <w:r>
          <w:instrText xml:space="preserve">PAGEREF 710 \h</w:instrText>
        </w:r>
        <w:r>
          <w:fldChar w:fldCharType="end"/>
        </w:r>
      </w:hyperlink>
    </w:p>
    <w:p>
      <w:pPr>
        <w:tabs>
          <w:tab w:val="right" w:leader="dot" w:pos="9062"/>
        </w:tabs>
        <w:ind w:left="440"/>
      </w:pPr>
      <w:hyperlink w:anchor="_Toc711" w:history="1">
        <w:r>
          <w:rPr>
            <w:rFonts w:ascii="IRNazanin" w:hAnsi="IRNazanin" w:eastAsia="IRNazanin" w:cs="IRNazanin"/>
            <w:color w:val="111111"/>
            <w:sz w:val="22"/>
            <w:szCs w:val="22"/>
            <w:b w:val="0"/>
            <w:bCs w:val="0"/>
            <w:i w:val="0"/>
            <w:iCs w:val="0"/>
          </w:rPr>
          <w:t>جمع و خرج ممالک محروسه / اسناد / فارسی</w:t>
        </w:r>
        <w:r>
          <w:tab/>
        </w:r>
        <w:r>
          <w:fldChar w:fldCharType="begin"/>
        </w:r>
        <w:r>
          <w:instrText xml:space="preserve">PAGEREF 711 \h</w:instrText>
        </w:r>
        <w:r>
          <w:fldChar w:fldCharType="end"/>
        </w:r>
      </w:hyperlink>
    </w:p>
    <w:p>
      <w:pPr>
        <w:tabs>
          <w:tab w:val="right" w:leader="dot" w:pos="9062"/>
        </w:tabs>
        <w:ind w:left="440"/>
      </w:pPr>
      <w:hyperlink w:anchor="_Toc712" w:history="1">
        <w:r>
          <w:rPr>
            <w:rFonts w:ascii="IRNazanin" w:hAnsi="IRNazanin" w:eastAsia="IRNazanin" w:cs="IRNazanin"/>
            <w:color w:val="111111"/>
            <w:sz w:val="22"/>
            <w:szCs w:val="22"/>
            <w:b w:val="0"/>
            <w:bCs w:val="0"/>
            <w:i w:val="0"/>
            <w:iCs w:val="0"/>
          </w:rPr>
          <w:t>جمع و خرج مملکت فارس / اسناد / فارسی</w:t>
        </w:r>
        <w:r>
          <w:tab/>
        </w:r>
        <w:r>
          <w:fldChar w:fldCharType="begin"/>
        </w:r>
        <w:r>
          <w:instrText xml:space="preserve">PAGEREF 712 \h</w:instrText>
        </w:r>
        <w:r>
          <w:fldChar w:fldCharType="end"/>
        </w:r>
      </w:hyperlink>
    </w:p>
    <w:p>
      <w:pPr>
        <w:tabs>
          <w:tab w:val="right" w:leader="dot" w:pos="9062"/>
        </w:tabs>
        <w:ind w:left="440"/>
      </w:pPr>
      <w:hyperlink w:anchor="_Toc713" w:history="1">
        <w:r>
          <w:rPr>
            <w:rFonts w:ascii="IRNazanin" w:hAnsi="IRNazanin" w:eastAsia="IRNazanin" w:cs="IRNazanin"/>
            <w:color w:val="111111"/>
            <w:sz w:val="22"/>
            <w:szCs w:val="22"/>
            <w:b w:val="0"/>
            <w:bCs w:val="0"/>
            <w:i w:val="0"/>
            <w:iCs w:val="0"/>
          </w:rPr>
          <w:t>جمع و خرج مهاباد / اسناد / فارسی</w:t>
        </w:r>
        <w:r>
          <w:tab/>
        </w:r>
        <w:r>
          <w:fldChar w:fldCharType="begin"/>
        </w:r>
        <w:r>
          <w:instrText xml:space="preserve">PAGEREF 713 \h</w:instrText>
        </w:r>
        <w:r>
          <w:fldChar w:fldCharType="end"/>
        </w:r>
      </w:hyperlink>
    </w:p>
    <w:p>
      <w:pPr>
        <w:tabs>
          <w:tab w:val="right" w:leader="dot" w:pos="9062"/>
        </w:tabs>
        <w:ind w:left="440"/>
      </w:pPr>
      <w:hyperlink w:anchor="_Toc714" w:history="1">
        <w:r>
          <w:rPr>
            <w:rFonts w:ascii="IRNazanin" w:hAnsi="IRNazanin" w:eastAsia="IRNazanin" w:cs="IRNazanin"/>
            <w:color w:val="111111"/>
            <w:sz w:val="22"/>
            <w:szCs w:val="22"/>
            <w:b w:val="0"/>
            <w:bCs w:val="0"/>
            <w:i w:val="0"/>
            <w:iCs w:val="0"/>
          </w:rPr>
          <w:t>جمع و خرج نظارت خانه / اسناد / فارسی</w:t>
        </w:r>
        <w:r>
          <w:tab/>
        </w:r>
        <w:r>
          <w:fldChar w:fldCharType="begin"/>
        </w:r>
        <w:r>
          <w:instrText xml:space="preserve">PAGEREF 714 \h</w:instrText>
        </w:r>
        <w:r>
          <w:fldChar w:fldCharType="end"/>
        </w:r>
      </w:hyperlink>
    </w:p>
    <w:p>
      <w:pPr>
        <w:tabs>
          <w:tab w:val="right" w:leader="dot" w:pos="9062"/>
        </w:tabs>
        <w:ind w:left="440"/>
      </w:pPr>
      <w:hyperlink w:anchor="_Toc715" w:history="1">
        <w:r>
          <w:rPr>
            <w:rFonts w:ascii="IRNazanin" w:hAnsi="IRNazanin" w:eastAsia="IRNazanin" w:cs="IRNazanin"/>
            <w:color w:val="111111"/>
            <w:sz w:val="22"/>
            <w:szCs w:val="22"/>
            <w:b w:val="0"/>
            <w:bCs w:val="0"/>
            <w:i w:val="0"/>
            <w:iCs w:val="0"/>
          </w:rPr>
          <w:t>جمع و خرج نظارت خانه / اسناد / فارسی</w:t>
        </w:r>
        <w:r>
          <w:tab/>
        </w:r>
        <w:r>
          <w:fldChar w:fldCharType="begin"/>
        </w:r>
        <w:r>
          <w:instrText xml:space="preserve">PAGEREF 715 \h</w:instrText>
        </w:r>
        <w:r>
          <w:fldChar w:fldCharType="end"/>
        </w:r>
      </w:hyperlink>
    </w:p>
    <w:p>
      <w:pPr>
        <w:tabs>
          <w:tab w:val="right" w:leader="dot" w:pos="9062"/>
        </w:tabs>
        <w:ind w:left="440"/>
      </w:pPr>
      <w:hyperlink w:anchor="_Toc716" w:history="1">
        <w:r>
          <w:rPr>
            <w:rFonts w:ascii="IRNazanin" w:hAnsi="IRNazanin" w:eastAsia="IRNazanin" w:cs="IRNazanin"/>
            <w:color w:val="111111"/>
            <w:sz w:val="22"/>
            <w:szCs w:val="22"/>
            <w:b w:val="0"/>
            <w:bCs w:val="0"/>
            <w:i w:val="0"/>
            <w:iCs w:val="0"/>
          </w:rPr>
          <w:t>جمع و خرج و دستورالعمل آذربایجان 1328 قمری / اسناد / فارسی</w:t>
        </w:r>
        <w:r>
          <w:tab/>
        </w:r>
        <w:r>
          <w:fldChar w:fldCharType="begin"/>
        </w:r>
        <w:r>
          <w:instrText xml:space="preserve">PAGEREF 716 \h</w:instrText>
        </w:r>
        <w:r>
          <w:fldChar w:fldCharType="end"/>
        </w:r>
      </w:hyperlink>
    </w:p>
    <w:p>
      <w:pPr>
        <w:tabs>
          <w:tab w:val="right" w:leader="dot" w:pos="9062"/>
        </w:tabs>
        <w:ind w:left="440"/>
      </w:pPr>
      <w:hyperlink w:anchor="_Toc717" w:history="1">
        <w:r>
          <w:rPr>
            <w:rFonts w:ascii="IRNazanin" w:hAnsi="IRNazanin" w:eastAsia="IRNazanin" w:cs="IRNazanin"/>
            <w:color w:val="111111"/>
            <w:sz w:val="22"/>
            <w:szCs w:val="22"/>
            <w:b w:val="0"/>
            <w:bCs w:val="0"/>
            <w:i w:val="0"/>
            <w:iCs w:val="0"/>
          </w:rPr>
          <w:t>جمع و خرج و دستورالعمل آذربایجان سال 1326 / اسناد / فارسی</w:t>
        </w:r>
        <w:r>
          <w:tab/>
        </w:r>
        <w:r>
          <w:fldChar w:fldCharType="begin"/>
        </w:r>
        <w:r>
          <w:instrText xml:space="preserve">PAGEREF 717 \h</w:instrText>
        </w:r>
        <w:r>
          <w:fldChar w:fldCharType="end"/>
        </w:r>
      </w:hyperlink>
    </w:p>
    <w:p>
      <w:pPr>
        <w:tabs>
          <w:tab w:val="right" w:leader="dot" w:pos="9062"/>
        </w:tabs>
        <w:ind w:left="440"/>
      </w:pPr>
      <w:hyperlink w:anchor="_Toc718" w:history="1">
        <w:r>
          <w:rPr>
            <w:rFonts w:ascii="IRNazanin" w:hAnsi="IRNazanin" w:eastAsia="IRNazanin" w:cs="IRNazanin"/>
            <w:color w:val="111111"/>
            <w:sz w:val="22"/>
            <w:szCs w:val="22"/>
            <w:b w:val="0"/>
            <w:bCs w:val="0"/>
            <w:i w:val="0"/>
            <w:iCs w:val="0"/>
          </w:rPr>
          <w:t>جمع و خرج و دستورالعمل آذربایجان سال 1327 / اسناد / فارسی</w:t>
        </w:r>
        <w:r>
          <w:tab/>
        </w:r>
        <w:r>
          <w:fldChar w:fldCharType="begin"/>
        </w:r>
        <w:r>
          <w:instrText xml:space="preserve">PAGEREF 718 \h</w:instrText>
        </w:r>
        <w:r>
          <w:fldChar w:fldCharType="end"/>
        </w:r>
      </w:hyperlink>
    </w:p>
    <w:p>
      <w:pPr>
        <w:tabs>
          <w:tab w:val="right" w:leader="dot" w:pos="9062"/>
        </w:tabs>
        <w:ind w:left="440"/>
      </w:pPr>
      <w:hyperlink w:anchor="_Toc719" w:history="1">
        <w:r>
          <w:rPr>
            <w:rFonts w:ascii="IRNazanin" w:hAnsi="IRNazanin" w:eastAsia="IRNazanin" w:cs="IRNazanin"/>
            <w:color w:val="111111"/>
            <w:sz w:val="22"/>
            <w:szCs w:val="22"/>
            <w:b w:val="0"/>
            <w:bCs w:val="0"/>
            <w:i w:val="0"/>
            <w:iCs w:val="0"/>
          </w:rPr>
          <w:t>جمع و خرج و دستورالعمل خلخال / اسناد / فارسی</w:t>
        </w:r>
        <w:r>
          <w:tab/>
        </w:r>
        <w:r>
          <w:fldChar w:fldCharType="begin"/>
        </w:r>
        <w:r>
          <w:instrText xml:space="preserve">PAGEREF 719 \h</w:instrText>
        </w:r>
        <w:r>
          <w:fldChar w:fldCharType="end"/>
        </w:r>
      </w:hyperlink>
    </w:p>
    <w:p>
      <w:pPr>
        <w:tabs>
          <w:tab w:val="right" w:leader="dot" w:pos="9062"/>
        </w:tabs>
        <w:ind w:left="440"/>
      </w:pPr>
      <w:hyperlink w:anchor="_Toc720" w:history="1">
        <w:r>
          <w:rPr>
            <w:rFonts w:ascii="IRNazanin" w:hAnsi="IRNazanin" w:eastAsia="IRNazanin" w:cs="IRNazanin"/>
            <w:color w:val="111111"/>
            <w:sz w:val="22"/>
            <w:szCs w:val="22"/>
            <w:b w:val="0"/>
            <w:bCs w:val="0"/>
            <w:i w:val="0"/>
            <w:iCs w:val="0"/>
          </w:rPr>
          <w:t>جمع و خرج و دستورالعمل مالیاتی یزد / اسناد / فارسی</w:t>
        </w:r>
        <w:r>
          <w:tab/>
        </w:r>
        <w:r>
          <w:fldChar w:fldCharType="begin"/>
        </w:r>
        <w:r>
          <w:instrText xml:space="preserve">PAGEREF 720 \h</w:instrText>
        </w:r>
        <w:r>
          <w:fldChar w:fldCharType="end"/>
        </w:r>
      </w:hyperlink>
    </w:p>
    <w:p>
      <w:pPr>
        <w:tabs>
          <w:tab w:val="right" w:leader="dot" w:pos="9062"/>
        </w:tabs>
        <w:ind w:left="440"/>
      </w:pPr>
      <w:hyperlink w:anchor="_Toc721" w:history="1">
        <w:r>
          <w:rPr>
            <w:rFonts w:ascii="IRNazanin" w:hAnsi="IRNazanin" w:eastAsia="IRNazanin" w:cs="IRNazanin"/>
            <w:color w:val="111111"/>
            <w:sz w:val="22"/>
            <w:szCs w:val="22"/>
            <w:b w:val="0"/>
            <w:bCs w:val="0"/>
            <w:i w:val="0"/>
            <w:iCs w:val="0"/>
          </w:rPr>
          <w:t>جمع و خرج ولایت قراچه داغ / اسناد / فارسی</w:t>
        </w:r>
        <w:r>
          <w:tab/>
        </w:r>
        <w:r>
          <w:fldChar w:fldCharType="begin"/>
        </w:r>
        <w:r>
          <w:instrText xml:space="preserve">PAGEREF 721 \h</w:instrText>
        </w:r>
        <w:r>
          <w:fldChar w:fldCharType="end"/>
        </w:r>
      </w:hyperlink>
    </w:p>
    <w:p>
      <w:pPr>
        <w:tabs>
          <w:tab w:val="right" w:leader="dot" w:pos="9062"/>
        </w:tabs>
        <w:ind w:left="440"/>
      </w:pPr>
      <w:hyperlink w:anchor="_Toc722" w:history="1">
        <w:r>
          <w:rPr>
            <w:rFonts w:ascii="IRNazanin" w:hAnsi="IRNazanin" w:eastAsia="IRNazanin" w:cs="IRNazanin"/>
            <w:color w:val="111111"/>
            <w:sz w:val="22"/>
            <w:szCs w:val="22"/>
            <w:b w:val="0"/>
            <w:bCs w:val="0"/>
            <w:i w:val="0"/>
            <w:iCs w:val="0"/>
          </w:rPr>
          <w:t>جمع و خرج و مفاصا حساب فارس / اسناد / فارسی</w:t>
        </w:r>
        <w:r>
          <w:tab/>
        </w:r>
        <w:r>
          <w:fldChar w:fldCharType="begin"/>
        </w:r>
        <w:r>
          <w:instrText xml:space="preserve">PAGEREF 722 \h</w:instrText>
        </w:r>
        <w:r>
          <w:fldChar w:fldCharType="end"/>
        </w:r>
      </w:hyperlink>
    </w:p>
    <w:p>
      <w:pPr>
        <w:tabs>
          <w:tab w:val="right" w:leader="dot" w:pos="9062"/>
        </w:tabs>
        <w:ind w:left="440"/>
      </w:pPr>
      <w:hyperlink w:anchor="_Toc723" w:history="1">
        <w:r>
          <w:rPr>
            <w:rFonts w:ascii="IRNazanin" w:hAnsi="IRNazanin" w:eastAsia="IRNazanin" w:cs="IRNazanin"/>
            <w:color w:val="111111"/>
            <w:sz w:val="22"/>
            <w:szCs w:val="22"/>
            <w:b w:val="0"/>
            <w:bCs w:val="0"/>
            <w:i w:val="0"/>
            <w:iCs w:val="0"/>
          </w:rPr>
          <w:t>جمع و خرج و مفاصا حساب ولایت عربستان / اسناد / فارسی</w:t>
        </w:r>
        <w:r>
          <w:tab/>
        </w:r>
        <w:r>
          <w:fldChar w:fldCharType="begin"/>
        </w:r>
        <w:r>
          <w:instrText xml:space="preserve">PAGEREF 723 \h</w:instrText>
        </w:r>
        <w:r>
          <w:fldChar w:fldCharType="end"/>
        </w:r>
      </w:hyperlink>
    </w:p>
    <w:p>
      <w:pPr>
        <w:tabs>
          <w:tab w:val="right" w:leader="dot" w:pos="9062"/>
        </w:tabs>
        <w:ind w:left="440"/>
      </w:pPr>
      <w:hyperlink w:anchor="_Toc724" w:history="1">
        <w:r>
          <w:rPr>
            <w:rFonts w:ascii="IRNazanin" w:hAnsi="IRNazanin" w:eastAsia="IRNazanin" w:cs="IRNazanin"/>
            <w:color w:val="111111"/>
            <w:sz w:val="22"/>
            <w:szCs w:val="22"/>
            <w:b w:val="0"/>
            <w:bCs w:val="0"/>
            <w:i w:val="0"/>
            <w:iCs w:val="0"/>
          </w:rPr>
          <w:t>جمع و خرج و وجوه نقدی و بروات تجارتی و .. / اسناد / فارسی</w:t>
        </w:r>
        <w:r>
          <w:tab/>
        </w:r>
        <w:r>
          <w:fldChar w:fldCharType="begin"/>
        </w:r>
        <w:r>
          <w:instrText xml:space="preserve">PAGEREF 724 \h</w:instrText>
        </w:r>
        <w:r>
          <w:fldChar w:fldCharType="end"/>
        </w:r>
      </w:hyperlink>
    </w:p>
    <w:p>
      <w:pPr>
        <w:tabs>
          <w:tab w:val="right" w:leader="dot" w:pos="9062"/>
        </w:tabs>
        <w:ind w:left="440"/>
      </w:pPr>
      <w:hyperlink w:anchor="_Toc725" w:history="1">
        <w:r>
          <w:rPr>
            <w:rFonts w:ascii="IRNazanin" w:hAnsi="IRNazanin" w:eastAsia="IRNazanin" w:cs="IRNazanin"/>
            <w:color w:val="111111"/>
            <w:sz w:val="22"/>
            <w:szCs w:val="22"/>
            <w:b w:val="0"/>
            <w:bCs w:val="0"/>
            <w:i w:val="0"/>
            <w:iCs w:val="0"/>
          </w:rPr>
          <w:t>جمع و خرج یزد / اسناد / فارسی</w:t>
        </w:r>
        <w:r>
          <w:tab/>
        </w:r>
        <w:r>
          <w:fldChar w:fldCharType="begin"/>
        </w:r>
        <w:r>
          <w:instrText xml:space="preserve">PAGEREF 725 \h</w:instrText>
        </w:r>
        <w:r>
          <w:fldChar w:fldCharType="end"/>
        </w:r>
      </w:hyperlink>
    </w:p>
    <w:p>
      <w:pPr>
        <w:tabs>
          <w:tab w:val="right" w:leader="dot" w:pos="9062"/>
        </w:tabs>
        <w:ind w:left="440"/>
      </w:pPr>
      <w:hyperlink w:anchor="_Toc726" w:history="1">
        <w:r>
          <w:rPr>
            <w:rFonts w:ascii="IRNazanin" w:hAnsi="IRNazanin" w:eastAsia="IRNazanin" w:cs="IRNazanin"/>
            <w:color w:val="111111"/>
            <w:sz w:val="22"/>
            <w:szCs w:val="22"/>
            <w:b w:val="0"/>
            <w:bCs w:val="0"/>
            <w:i w:val="0"/>
            <w:iCs w:val="0"/>
          </w:rPr>
          <w:t>جمعیت تهران = آمار تهران = نفوس تهران / جغرافيا / فارسی</w:t>
        </w:r>
        <w:r>
          <w:tab/>
        </w:r>
        <w:r>
          <w:fldChar w:fldCharType="begin"/>
        </w:r>
        <w:r>
          <w:instrText xml:space="preserve">PAGEREF 726 \h</w:instrText>
        </w:r>
        <w:r>
          <w:fldChar w:fldCharType="end"/>
        </w:r>
      </w:hyperlink>
    </w:p>
    <w:p>
      <w:pPr>
        <w:tabs>
          <w:tab w:val="right" w:leader="dot" w:pos="9062"/>
        </w:tabs>
        <w:ind w:left="440"/>
      </w:pPr>
      <w:hyperlink w:anchor="_Toc727" w:history="1">
        <w:r>
          <w:rPr>
            <w:rFonts w:ascii="IRNazanin" w:hAnsi="IRNazanin" w:eastAsia="IRNazanin" w:cs="IRNazanin"/>
            <w:color w:val="111111"/>
            <w:sz w:val="22"/>
            <w:szCs w:val="22"/>
            <w:b w:val="0"/>
            <w:bCs w:val="0"/>
            <w:i w:val="0"/>
            <w:iCs w:val="0"/>
          </w:rPr>
          <w:t>جمعیت شناسی عمومی / اقتصاد / فارسی</w:t>
        </w:r>
        <w:r>
          <w:tab/>
        </w:r>
        <w:r>
          <w:fldChar w:fldCharType="begin"/>
        </w:r>
        <w:r>
          <w:instrText xml:space="preserve">PAGEREF 727 \h</w:instrText>
        </w:r>
        <w:r>
          <w:fldChar w:fldCharType="end"/>
        </w:r>
      </w:hyperlink>
    </w:p>
    <w:p>
      <w:pPr>
        <w:tabs>
          <w:tab w:val="right" w:leader="dot" w:pos="9062"/>
        </w:tabs>
        <w:ind w:left="440"/>
      </w:pPr>
      <w:hyperlink w:anchor="_Toc728" w:history="1">
        <w:r>
          <w:rPr>
            <w:rFonts w:ascii="IRNazanin" w:hAnsi="IRNazanin" w:eastAsia="IRNazanin" w:cs="IRNazanin"/>
            <w:color w:val="111111"/>
            <w:sz w:val="22"/>
            <w:szCs w:val="22"/>
            <w:b w:val="0"/>
            <w:bCs w:val="0"/>
            <w:i w:val="0"/>
            <w:iCs w:val="0"/>
          </w:rPr>
          <w:t>جمعیت هر یک از پنج کره زمین / هیئت / فارسی</w:t>
        </w:r>
        <w:r>
          <w:tab/>
        </w:r>
        <w:r>
          <w:fldChar w:fldCharType="begin"/>
        </w:r>
        <w:r>
          <w:instrText xml:space="preserve">PAGEREF 728 \h</w:instrText>
        </w:r>
        <w:r>
          <w:fldChar w:fldCharType="end"/>
        </w:r>
      </w:hyperlink>
    </w:p>
    <w:p>
      <w:pPr>
        <w:tabs>
          <w:tab w:val="right" w:leader="dot" w:pos="9062"/>
        </w:tabs>
        <w:ind w:left="440"/>
      </w:pPr>
      <w:hyperlink w:anchor="_Toc729" w:history="1">
        <w:r>
          <w:rPr>
            <w:rFonts w:ascii="IRNazanin" w:hAnsi="IRNazanin" w:eastAsia="IRNazanin" w:cs="IRNazanin"/>
            <w:color w:val="111111"/>
            <w:sz w:val="22"/>
            <w:szCs w:val="22"/>
            <w:b w:val="0"/>
            <w:bCs w:val="0"/>
            <w:i w:val="0"/>
            <w:iCs w:val="0"/>
          </w:rPr>
          <w:t>الجمل / منطق / عربی</w:t>
        </w:r>
        <w:r>
          <w:tab/>
        </w:r>
        <w:r>
          <w:fldChar w:fldCharType="begin"/>
        </w:r>
        <w:r>
          <w:instrText xml:space="preserve">PAGEREF 729 \h</w:instrText>
        </w:r>
        <w:r>
          <w:fldChar w:fldCharType="end"/>
        </w:r>
      </w:hyperlink>
    </w:p>
    <w:p>
      <w:pPr>
        <w:tabs>
          <w:tab w:val="right" w:leader="dot" w:pos="9062"/>
        </w:tabs>
        <w:ind w:left="440"/>
      </w:pPr>
      <w:hyperlink w:anchor="_Toc730" w:history="1">
        <w:r>
          <w:rPr>
            <w:rFonts w:ascii="IRNazanin" w:hAnsi="IRNazanin" w:eastAsia="IRNazanin" w:cs="IRNazanin"/>
            <w:color w:val="111111"/>
            <w:sz w:val="22"/>
            <w:szCs w:val="22"/>
            <w:b w:val="0"/>
            <w:bCs w:val="0"/>
            <w:i w:val="0"/>
            <w:iCs w:val="0"/>
          </w:rPr>
          <w:t>الجمل / نحو /عربی</w:t>
        </w:r>
        <w:r>
          <w:tab/>
        </w:r>
        <w:r>
          <w:fldChar w:fldCharType="begin"/>
        </w:r>
        <w:r>
          <w:instrText xml:space="preserve">PAGEREF 730 \h</w:instrText>
        </w:r>
        <w:r>
          <w:fldChar w:fldCharType="end"/>
        </w:r>
      </w:hyperlink>
    </w:p>
    <w:p>
      <w:pPr>
        <w:tabs>
          <w:tab w:val="right" w:leader="dot" w:pos="9062"/>
        </w:tabs>
        <w:ind w:left="440"/>
      </w:pPr>
      <w:hyperlink w:anchor="_Toc731" w:history="1">
        <w:r>
          <w:rPr>
            <w:rFonts w:ascii="IRNazanin" w:hAnsi="IRNazanin" w:eastAsia="IRNazanin" w:cs="IRNazanin"/>
            <w:color w:val="111111"/>
            <w:sz w:val="22"/>
            <w:szCs w:val="22"/>
            <w:b w:val="0"/>
            <w:bCs w:val="0"/>
            <w:i w:val="0"/>
            <w:iCs w:val="0"/>
          </w:rPr>
          <w:t>الجمل (منظومة في) / نحو /عربی</w:t>
        </w:r>
        <w:r>
          <w:tab/>
        </w:r>
        <w:r>
          <w:fldChar w:fldCharType="begin"/>
        </w:r>
        <w:r>
          <w:instrText xml:space="preserve">PAGEREF 731 \h</w:instrText>
        </w:r>
        <w:r>
          <w:fldChar w:fldCharType="end"/>
        </w:r>
      </w:hyperlink>
    </w:p>
    <w:p>
      <w:pPr>
        <w:tabs>
          <w:tab w:val="right" w:leader="dot" w:pos="9062"/>
        </w:tabs>
        <w:ind w:left="440"/>
      </w:pPr>
      <w:hyperlink w:anchor="_Toc732" w:history="1">
        <w:r>
          <w:rPr>
            <w:rFonts w:ascii="IRNazanin" w:hAnsi="IRNazanin" w:eastAsia="IRNazanin" w:cs="IRNazanin"/>
            <w:color w:val="111111"/>
            <w:sz w:val="22"/>
            <w:szCs w:val="22"/>
            <w:b w:val="0"/>
            <w:bCs w:val="0"/>
            <w:i w:val="0"/>
            <w:iCs w:val="0"/>
          </w:rPr>
          <w:t>جمل اسم اعظم / نحو / فارسی</w:t>
        </w:r>
        <w:r>
          <w:tab/>
        </w:r>
        <w:r>
          <w:fldChar w:fldCharType="begin"/>
        </w:r>
        <w:r>
          <w:instrText xml:space="preserve">PAGEREF 732 \h</w:instrText>
        </w:r>
        <w:r>
          <w:fldChar w:fldCharType="end"/>
        </w:r>
      </w:hyperlink>
    </w:p>
    <w:p>
      <w:pPr>
        <w:tabs>
          <w:tab w:val="right" w:leader="dot" w:pos="9062"/>
        </w:tabs>
        <w:ind w:left="440"/>
      </w:pPr>
      <w:hyperlink w:anchor="_Toc733" w:history="1">
        <w:r>
          <w:rPr>
            <w:rFonts w:ascii="IRNazanin" w:hAnsi="IRNazanin" w:eastAsia="IRNazanin" w:cs="IRNazanin"/>
            <w:color w:val="111111"/>
            <w:sz w:val="22"/>
            <w:szCs w:val="22"/>
            <w:b w:val="0"/>
            <w:bCs w:val="0"/>
            <w:i w:val="0"/>
            <w:iCs w:val="0"/>
          </w:rPr>
          <w:t>الجمل الاسمية المبدوة بالفعل / نحو عربی</w:t>
        </w:r>
        <w:r>
          <w:tab/>
        </w:r>
        <w:r>
          <w:fldChar w:fldCharType="begin"/>
        </w:r>
        <w:r>
          <w:instrText xml:space="preserve">PAGEREF 733 \h</w:instrText>
        </w:r>
        <w:r>
          <w:fldChar w:fldCharType="end"/>
        </w:r>
      </w:hyperlink>
    </w:p>
    <w:p>
      <w:pPr>
        <w:tabs>
          <w:tab w:val="right" w:leader="dot" w:pos="9062"/>
        </w:tabs>
        <w:ind w:left="440"/>
      </w:pPr>
      <w:hyperlink w:anchor="_Toc734" w:history="1">
        <w:r>
          <w:rPr>
            <w:rFonts w:ascii="IRNazanin" w:hAnsi="IRNazanin" w:eastAsia="IRNazanin" w:cs="IRNazanin"/>
            <w:color w:val="111111"/>
            <w:sz w:val="22"/>
            <w:szCs w:val="22"/>
            <w:b w:val="0"/>
            <w:bCs w:val="0"/>
            <w:i w:val="0"/>
            <w:iCs w:val="0"/>
          </w:rPr>
          <w:t>الجمل الاشراقية / فلسفه / عربی</w:t>
        </w:r>
        <w:r>
          <w:tab/>
        </w:r>
        <w:r>
          <w:fldChar w:fldCharType="begin"/>
        </w:r>
        <w:r>
          <w:instrText xml:space="preserve">PAGEREF 734 \h</w:instrText>
        </w:r>
        <w:r>
          <w:fldChar w:fldCharType="end"/>
        </w:r>
      </w:hyperlink>
    </w:p>
    <w:p>
      <w:pPr>
        <w:tabs>
          <w:tab w:val="right" w:leader="dot" w:pos="9062"/>
        </w:tabs>
        <w:ind w:left="440"/>
      </w:pPr>
      <w:hyperlink w:anchor="_Toc735" w:history="1">
        <w:r>
          <w:rPr>
            <w:rFonts w:ascii="IRNazanin" w:hAnsi="IRNazanin" w:eastAsia="IRNazanin" w:cs="IRNazanin"/>
            <w:color w:val="111111"/>
            <w:sz w:val="22"/>
            <w:szCs w:val="22"/>
            <w:b w:val="0"/>
            <w:bCs w:val="0"/>
            <w:i w:val="0"/>
            <w:iCs w:val="0"/>
          </w:rPr>
          <w:t>جمل اصول التصريف / صرف و نحو عربی</w:t>
        </w:r>
        <w:r>
          <w:tab/>
        </w:r>
        <w:r>
          <w:fldChar w:fldCharType="begin"/>
        </w:r>
        <w:r>
          <w:instrText xml:space="preserve">PAGEREF 735 \h</w:instrText>
        </w:r>
        <w:r>
          <w:fldChar w:fldCharType="end"/>
        </w:r>
      </w:hyperlink>
    </w:p>
    <w:p>
      <w:pPr>
        <w:tabs>
          <w:tab w:val="right" w:leader="dot" w:pos="9062"/>
        </w:tabs>
        <w:ind w:left="440"/>
      </w:pPr>
      <w:hyperlink w:anchor="_Toc736" w:history="1">
        <w:r>
          <w:rPr>
            <w:rFonts w:ascii="IRNazanin" w:hAnsi="IRNazanin" w:eastAsia="IRNazanin" w:cs="IRNazanin"/>
            <w:color w:val="111111"/>
            <w:sz w:val="22"/>
            <w:szCs w:val="22"/>
            <w:b w:val="0"/>
            <w:bCs w:val="0"/>
            <w:i w:val="0"/>
            <w:iCs w:val="0"/>
          </w:rPr>
          <w:t>جمل الاعراب / نحو / عربی</w:t>
        </w:r>
        <w:r>
          <w:tab/>
        </w:r>
        <w:r>
          <w:fldChar w:fldCharType="begin"/>
        </w:r>
        <w:r>
          <w:instrText xml:space="preserve">PAGEREF 736 \h</w:instrText>
        </w:r>
        <w:r>
          <w:fldChar w:fldCharType="end"/>
        </w:r>
      </w:hyperlink>
    </w:p>
    <w:p>
      <w:pPr>
        <w:tabs>
          <w:tab w:val="right" w:leader="dot" w:pos="9062"/>
        </w:tabs>
        <w:ind w:left="440"/>
      </w:pPr>
      <w:hyperlink w:anchor="_Toc737" w:history="1">
        <w:r>
          <w:rPr>
            <w:rFonts w:ascii="IRNazanin" w:hAnsi="IRNazanin" w:eastAsia="IRNazanin" w:cs="IRNazanin"/>
            <w:color w:val="111111"/>
            <w:sz w:val="22"/>
            <w:szCs w:val="22"/>
            <w:b w:val="0"/>
            <w:bCs w:val="0"/>
            <w:i w:val="0"/>
            <w:iCs w:val="0"/>
          </w:rPr>
          <w:t>جملة من المباحث الأصلية و القواعد الاحكامية / اصول فقه / عربی</w:t>
        </w:r>
        <w:r>
          <w:tab/>
        </w:r>
        <w:r>
          <w:fldChar w:fldCharType="begin"/>
        </w:r>
        <w:r>
          <w:instrText xml:space="preserve">PAGEREF 737 \h</w:instrText>
        </w:r>
        <w:r>
          <w:fldChar w:fldCharType="end"/>
        </w:r>
      </w:hyperlink>
    </w:p>
    <w:p>
      <w:pPr>
        <w:tabs>
          <w:tab w:val="right" w:leader="dot" w:pos="9062"/>
        </w:tabs>
        <w:ind w:left="440"/>
      </w:pPr>
      <w:hyperlink w:anchor="_Toc738" w:history="1">
        <w:r>
          <w:rPr>
            <w:rFonts w:ascii="IRNazanin" w:hAnsi="IRNazanin" w:eastAsia="IRNazanin" w:cs="IRNazanin"/>
            <w:color w:val="111111"/>
            <w:sz w:val="22"/>
            <w:szCs w:val="22"/>
            <w:b w:val="0"/>
            <w:bCs w:val="0"/>
            <w:i w:val="0"/>
            <w:iCs w:val="0"/>
          </w:rPr>
          <w:t>الجمل الخبرية المصروفة عن حقائقها إلى إنشاء الحكم / اصول فقه / عربی</w:t>
        </w:r>
        <w:r>
          <w:tab/>
        </w:r>
        <w:r>
          <w:fldChar w:fldCharType="begin"/>
        </w:r>
        <w:r>
          <w:instrText xml:space="preserve">PAGEREF 738 \h</w:instrText>
        </w:r>
        <w:r>
          <w:fldChar w:fldCharType="end"/>
        </w:r>
      </w:hyperlink>
    </w:p>
    <w:p>
      <w:pPr>
        <w:tabs>
          <w:tab w:val="right" w:leader="dot" w:pos="9062"/>
        </w:tabs>
        <w:ind w:left="440"/>
      </w:pPr>
      <w:hyperlink w:anchor="_Toc739" w:history="1">
        <w:r>
          <w:rPr>
            <w:rFonts w:ascii="IRNazanin" w:hAnsi="IRNazanin" w:eastAsia="IRNazanin" w:cs="IRNazanin"/>
            <w:color w:val="111111"/>
            <w:sz w:val="22"/>
            <w:szCs w:val="22"/>
            <w:b w:val="0"/>
            <w:bCs w:val="0"/>
            <w:i w:val="0"/>
            <w:iCs w:val="0"/>
          </w:rPr>
          <w:t>جمل العلم و العمل / كلام و اعتقادات، فقه / عربی</w:t>
        </w:r>
        <w:r>
          <w:tab/>
        </w:r>
        <w:r>
          <w:fldChar w:fldCharType="begin"/>
        </w:r>
        <w:r>
          <w:instrText xml:space="preserve">PAGEREF 739 \h</w:instrText>
        </w:r>
        <w:r>
          <w:fldChar w:fldCharType="end"/>
        </w:r>
      </w:hyperlink>
    </w:p>
    <w:p>
      <w:pPr>
        <w:tabs>
          <w:tab w:val="right" w:leader="dot" w:pos="9062"/>
        </w:tabs>
        <w:ind w:left="440"/>
      </w:pPr>
      <w:hyperlink w:anchor="_Toc740" w:history="1">
        <w:r>
          <w:rPr>
            <w:rFonts w:ascii="IRNazanin" w:hAnsi="IRNazanin" w:eastAsia="IRNazanin" w:cs="IRNazanin"/>
            <w:color w:val="111111"/>
            <w:sz w:val="22"/>
            <w:szCs w:val="22"/>
            <w:b w:val="0"/>
            <w:bCs w:val="0"/>
            <w:i w:val="0"/>
            <w:iCs w:val="0"/>
          </w:rPr>
          <w:t>جمل الغرائب و فضل العجائب / حديث / عربی</w:t>
        </w:r>
        <w:r>
          <w:tab/>
        </w:r>
        <w:r>
          <w:fldChar w:fldCharType="begin"/>
        </w:r>
        <w:r>
          <w:instrText xml:space="preserve">PAGEREF 740 \h</w:instrText>
        </w:r>
        <w:r>
          <w:fldChar w:fldCharType="end"/>
        </w:r>
      </w:hyperlink>
    </w:p>
    <w:p>
      <w:pPr>
        <w:tabs>
          <w:tab w:val="right" w:leader="dot" w:pos="9062"/>
        </w:tabs>
        <w:ind w:left="440"/>
      </w:pPr>
      <w:hyperlink w:anchor="_Toc741" w:history="1">
        <w:r>
          <w:rPr>
            <w:rFonts w:ascii="IRNazanin" w:hAnsi="IRNazanin" w:eastAsia="IRNazanin" w:cs="IRNazanin"/>
            <w:color w:val="111111"/>
            <w:sz w:val="22"/>
            <w:szCs w:val="22"/>
            <w:b w:val="0"/>
            <w:bCs w:val="0"/>
            <w:i w:val="0"/>
            <w:iCs w:val="0"/>
          </w:rPr>
          <w:t>جمل الفلسفة / فلسفه / عربی</w:t>
        </w:r>
        <w:r>
          <w:tab/>
        </w:r>
        <w:r>
          <w:fldChar w:fldCharType="begin"/>
        </w:r>
        <w:r>
          <w:instrText xml:space="preserve">PAGEREF 741 \h</w:instrText>
        </w:r>
        <w:r>
          <w:fldChar w:fldCharType="end"/>
        </w:r>
      </w:hyperlink>
    </w:p>
    <w:p>
      <w:pPr>
        <w:tabs>
          <w:tab w:val="right" w:leader="dot" w:pos="9062"/>
        </w:tabs>
        <w:ind w:left="440"/>
      </w:pPr>
      <w:hyperlink w:anchor="_Toc742" w:history="1">
        <w:r>
          <w:rPr>
            <w:rFonts w:ascii="IRNazanin" w:hAnsi="IRNazanin" w:eastAsia="IRNazanin" w:cs="IRNazanin"/>
            <w:color w:val="111111"/>
            <w:sz w:val="22"/>
            <w:szCs w:val="22"/>
            <w:b w:val="0"/>
            <w:bCs w:val="0"/>
            <w:i w:val="0"/>
            <w:iCs w:val="0"/>
          </w:rPr>
          <w:t>الجمل في النحو (مختصر) = مختصر العوامل / نحو / عربی</w:t>
        </w:r>
        <w:r>
          <w:tab/>
        </w:r>
        <w:r>
          <w:fldChar w:fldCharType="begin"/>
        </w:r>
        <w:r>
          <w:instrText xml:space="preserve">PAGEREF 742 \h</w:instrText>
        </w:r>
        <w:r>
          <w:fldChar w:fldCharType="end"/>
        </w:r>
      </w:hyperlink>
    </w:p>
    <w:p>
      <w:pPr>
        <w:tabs>
          <w:tab w:val="right" w:leader="dot" w:pos="9062"/>
        </w:tabs>
        <w:ind w:left="440"/>
      </w:pPr>
      <w:hyperlink w:anchor="_Toc743" w:history="1">
        <w:r>
          <w:rPr>
            <w:rFonts w:ascii="IRNazanin" w:hAnsi="IRNazanin" w:eastAsia="IRNazanin" w:cs="IRNazanin"/>
            <w:color w:val="111111"/>
            <w:sz w:val="22"/>
            <w:szCs w:val="22"/>
            <w:b w:val="0"/>
            <w:bCs w:val="0"/>
            <w:i w:val="0"/>
            <w:iCs w:val="0"/>
          </w:rPr>
          <w:t>الجمل في عوامل الأعراب = جرجانية = الجمل في النحو / نحو / عربی</w:t>
        </w:r>
        <w:r>
          <w:tab/>
        </w:r>
        <w:r>
          <w:fldChar w:fldCharType="begin"/>
        </w:r>
        <w:r>
          <w:instrText xml:space="preserve">PAGEREF 743 \h</w:instrText>
        </w:r>
        <w:r>
          <w:fldChar w:fldCharType="end"/>
        </w:r>
      </w:hyperlink>
    </w:p>
    <w:p>
      <w:pPr>
        <w:tabs>
          <w:tab w:val="right" w:leader="dot" w:pos="9062"/>
        </w:tabs>
        <w:ind w:left="440"/>
      </w:pPr>
      <w:hyperlink w:anchor="_Toc744" w:history="1">
        <w:r>
          <w:rPr>
            <w:rFonts w:ascii="IRNazanin" w:hAnsi="IRNazanin" w:eastAsia="IRNazanin" w:cs="IRNazanin"/>
            <w:color w:val="111111"/>
            <w:sz w:val="22"/>
            <w:szCs w:val="22"/>
            <w:b w:val="0"/>
            <w:bCs w:val="0"/>
            <w:i w:val="0"/>
            <w:iCs w:val="0"/>
          </w:rPr>
          <w:t>جمل ما لابد منه في مناسك الحج و زیارة الرسول / فقه / عربی</w:t>
        </w:r>
        <w:r>
          <w:tab/>
        </w:r>
        <w:r>
          <w:fldChar w:fldCharType="begin"/>
        </w:r>
        <w:r>
          <w:instrText xml:space="preserve">PAGEREF 744 \h</w:instrText>
        </w:r>
        <w:r>
          <w:fldChar w:fldCharType="end"/>
        </w:r>
      </w:hyperlink>
    </w:p>
    <w:p>
      <w:pPr>
        <w:tabs>
          <w:tab w:val="right" w:leader="dot" w:pos="9062"/>
        </w:tabs>
        <w:ind w:left="440"/>
      </w:pPr>
      <w:hyperlink w:anchor="_Toc745" w:history="1">
        <w:r>
          <w:rPr>
            <w:rFonts w:ascii="IRNazanin" w:hAnsi="IRNazanin" w:eastAsia="IRNazanin" w:cs="IRNazanin"/>
            <w:color w:val="111111"/>
            <w:sz w:val="22"/>
            <w:szCs w:val="22"/>
            <w:b w:val="0"/>
            <w:bCs w:val="0"/>
            <w:i w:val="0"/>
            <w:iCs w:val="0"/>
          </w:rPr>
          <w:t>جمل مفيدة من قول بعض العلماء الأحكامیین / گوناگون / عربی</w:t>
        </w:r>
        <w:r>
          <w:tab/>
        </w:r>
        <w:r>
          <w:fldChar w:fldCharType="begin"/>
        </w:r>
        <w:r>
          <w:instrText xml:space="preserve">PAGEREF 745 \h</w:instrText>
        </w:r>
        <w:r>
          <w:fldChar w:fldCharType="end"/>
        </w:r>
      </w:hyperlink>
    </w:p>
    <w:p>
      <w:pPr>
        <w:tabs>
          <w:tab w:val="right" w:leader="dot" w:pos="9062"/>
        </w:tabs>
        <w:ind w:left="440"/>
      </w:pPr>
      <w:hyperlink w:anchor="_Toc746" w:history="1">
        <w:r>
          <w:rPr>
            <w:rFonts w:ascii="IRNazanin" w:hAnsi="IRNazanin" w:eastAsia="IRNazanin" w:cs="IRNazanin"/>
            <w:color w:val="111111"/>
            <w:sz w:val="22"/>
            <w:szCs w:val="22"/>
            <w:b w:val="0"/>
            <w:bCs w:val="0"/>
            <w:i w:val="0"/>
            <w:iCs w:val="0"/>
          </w:rPr>
          <w:t>الجمل من الأدلة المحققة لبقاء النفس الناطقة = بقاء النفس الناطقة = سبعة من المقائیس المنطقية / فلسفه / عربی</w:t>
        </w:r>
        <w:r>
          <w:tab/>
        </w:r>
        <w:r>
          <w:fldChar w:fldCharType="begin"/>
        </w:r>
        <w:r>
          <w:instrText xml:space="preserve">PAGEREF 746 \h</w:instrText>
        </w:r>
        <w:r>
          <w:fldChar w:fldCharType="end"/>
        </w:r>
      </w:hyperlink>
    </w:p>
    <w:p>
      <w:pPr>
        <w:tabs>
          <w:tab w:val="right" w:leader="dot" w:pos="9062"/>
        </w:tabs>
        <w:ind w:left="440"/>
      </w:pPr>
      <w:hyperlink w:anchor="_Toc747" w:history="1">
        <w:r>
          <w:rPr>
            <w:rFonts w:ascii="IRNazanin" w:hAnsi="IRNazanin" w:eastAsia="IRNazanin" w:cs="IRNazanin"/>
            <w:color w:val="111111"/>
            <w:sz w:val="22"/>
            <w:szCs w:val="22"/>
            <w:b w:val="0"/>
            <w:bCs w:val="0"/>
            <w:i w:val="0"/>
            <w:iCs w:val="0"/>
          </w:rPr>
          <w:t>الجمل من الأدلة المحققة لبقاء النفس الناطقة (ترجمه) = بقاء النفس الناطقة (ترجمه) = سبعة من المقائیس المنطقية (ترجمه) / فلسفه / فارسی</w:t>
        </w:r>
        <w:r>
          <w:tab/>
        </w:r>
        <w:r>
          <w:fldChar w:fldCharType="begin"/>
        </w:r>
        <w:r>
          <w:instrText xml:space="preserve">PAGEREF 747 \h</w:instrText>
        </w:r>
        <w:r>
          <w:fldChar w:fldCharType="end"/>
        </w:r>
      </w:hyperlink>
    </w:p>
    <w:p>
      <w:pPr>
        <w:tabs>
          <w:tab w:val="right" w:leader="dot" w:pos="9062"/>
        </w:tabs>
        <w:ind w:left="440"/>
      </w:pPr>
      <w:hyperlink w:anchor="_Toc748" w:history="1">
        <w:r>
          <w:rPr>
            <w:rFonts w:ascii="IRNazanin" w:hAnsi="IRNazanin" w:eastAsia="IRNazanin" w:cs="IRNazanin"/>
            <w:color w:val="111111"/>
            <w:sz w:val="22"/>
            <w:szCs w:val="22"/>
            <w:b w:val="0"/>
            <w:bCs w:val="0"/>
            <w:i w:val="0"/>
            <w:iCs w:val="0"/>
          </w:rPr>
          <w:t>جمل النحو (مختصر) / نحو / عربی</w:t>
        </w:r>
        <w:r>
          <w:tab/>
        </w:r>
        <w:r>
          <w:fldChar w:fldCharType="begin"/>
        </w:r>
        <w:r>
          <w:instrText xml:space="preserve">PAGEREF 748 \h</w:instrText>
        </w:r>
        <w:r>
          <w:fldChar w:fldCharType="end"/>
        </w:r>
      </w:hyperlink>
    </w:p>
    <w:p>
      <w:pPr>
        <w:tabs>
          <w:tab w:val="right" w:leader="dot" w:pos="9062"/>
        </w:tabs>
        <w:ind w:left="440"/>
      </w:pPr>
      <w:hyperlink w:anchor="_Toc749" w:history="1">
        <w:r>
          <w:rPr>
            <w:rFonts w:ascii="IRNazanin" w:hAnsi="IRNazanin" w:eastAsia="IRNazanin" w:cs="IRNazanin"/>
            <w:color w:val="111111"/>
            <w:sz w:val="22"/>
            <w:szCs w:val="22"/>
            <w:b w:val="0"/>
            <w:bCs w:val="0"/>
            <w:i w:val="0"/>
            <w:iCs w:val="0"/>
          </w:rPr>
          <w:t>الجمل و الجوامع = جمال و جوامع طب / فارسی</w:t>
        </w:r>
        <w:r>
          <w:tab/>
        </w:r>
        <w:r>
          <w:fldChar w:fldCharType="begin"/>
        </w:r>
        <w:r>
          <w:instrText xml:space="preserve">PAGEREF 749 \h</w:instrText>
        </w:r>
        <w:r>
          <w:fldChar w:fldCharType="end"/>
        </w:r>
      </w:hyperlink>
    </w:p>
    <w:p>
      <w:pPr>
        <w:tabs>
          <w:tab w:val="right" w:leader="dot" w:pos="9062"/>
        </w:tabs>
        <w:ind w:left="440"/>
      </w:pPr>
      <w:hyperlink w:anchor="_Toc750" w:history="1">
        <w:r>
          <w:rPr>
            <w:rFonts w:ascii="IRNazanin" w:hAnsi="IRNazanin" w:eastAsia="IRNazanin" w:cs="IRNazanin"/>
            <w:color w:val="111111"/>
            <w:sz w:val="22"/>
            <w:szCs w:val="22"/>
            <w:b w:val="0"/>
            <w:bCs w:val="0"/>
            <w:i w:val="0"/>
            <w:iCs w:val="0"/>
          </w:rPr>
          <w:t>الجمل و الجوامع / طب / فارسی</w:t>
        </w:r>
        <w:r>
          <w:tab/>
        </w:r>
        <w:r>
          <w:fldChar w:fldCharType="begin"/>
        </w:r>
        <w:r>
          <w:instrText xml:space="preserve">PAGEREF 750 \h</w:instrText>
        </w:r>
        <w:r>
          <w:fldChar w:fldCharType="end"/>
        </w:r>
      </w:hyperlink>
    </w:p>
    <w:p>
      <w:pPr>
        <w:tabs>
          <w:tab w:val="right" w:leader="dot" w:pos="9062"/>
        </w:tabs>
        <w:ind w:left="440"/>
      </w:pPr>
      <w:hyperlink w:anchor="_Toc751" w:history="1">
        <w:r>
          <w:rPr>
            <w:rFonts w:ascii="IRNazanin" w:hAnsi="IRNazanin" w:eastAsia="IRNazanin" w:cs="IRNazanin"/>
            <w:color w:val="111111"/>
            <w:sz w:val="22"/>
            <w:szCs w:val="22"/>
            <w:b w:val="0"/>
            <w:bCs w:val="0"/>
            <w:i w:val="0"/>
            <w:iCs w:val="0"/>
          </w:rPr>
          <w:t>الجمل و العقود / فقه / عربی</w:t>
        </w:r>
        <w:r>
          <w:tab/>
        </w:r>
        <w:r>
          <w:fldChar w:fldCharType="begin"/>
        </w:r>
        <w:r>
          <w:instrText xml:space="preserve">PAGEREF 751 \h</w:instrText>
        </w:r>
        <w:r>
          <w:fldChar w:fldCharType="end"/>
        </w:r>
      </w:hyperlink>
    </w:p>
    <w:p>
      <w:pPr>
        <w:tabs>
          <w:tab w:val="right" w:leader="dot" w:pos="9062"/>
        </w:tabs>
        <w:ind w:left="440"/>
      </w:pPr>
      <w:hyperlink w:anchor="_Toc752" w:history="1">
        <w:r>
          <w:rPr>
            <w:rFonts w:ascii="IRNazanin" w:hAnsi="IRNazanin" w:eastAsia="IRNazanin" w:cs="IRNazanin"/>
            <w:color w:val="111111"/>
            <w:sz w:val="22"/>
            <w:szCs w:val="22"/>
            <w:b w:val="0"/>
            <w:bCs w:val="0"/>
            <w:i w:val="0"/>
            <w:iCs w:val="0"/>
          </w:rPr>
          <w:t>الجمل و العقود (مختصر) / فقه / عربی</w:t>
        </w:r>
        <w:r>
          <w:tab/>
        </w:r>
        <w:r>
          <w:fldChar w:fldCharType="begin"/>
        </w:r>
        <w:r>
          <w:instrText xml:space="preserve">PAGEREF 752 \h</w:instrText>
        </w:r>
        <w:r>
          <w:fldChar w:fldCharType="end"/>
        </w:r>
      </w:hyperlink>
    </w:p>
    <w:p>
      <w:pPr>
        <w:tabs>
          <w:tab w:val="right" w:leader="dot" w:pos="9062"/>
        </w:tabs>
        <w:ind w:left="440"/>
      </w:pPr>
      <w:hyperlink w:anchor="_Toc753" w:history="1">
        <w:r>
          <w:rPr>
            <w:rFonts w:ascii="IRNazanin" w:hAnsi="IRNazanin" w:eastAsia="IRNazanin" w:cs="IRNazanin"/>
            <w:color w:val="111111"/>
            <w:sz w:val="22"/>
            <w:szCs w:val="22"/>
            <w:b w:val="0"/>
            <w:bCs w:val="0"/>
            <w:i w:val="0"/>
            <w:iCs w:val="0"/>
          </w:rPr>
          <w:t>الجمل الهادية في شرح المقدمة الكافية / نحو عربی</w:t>
        </w:r>
        <w:r>
          <w:tab/>
        </w:r>
        <w:r>
          <w:fldChar w:fldCharType="begin"/>
        </w:r>
        <w:r>
          <w:instrText xml:space="preserve">PAGEREF 753 \h</w:instrText>
        </w:r>
        <w:r>
          <w:fldChar w:fldCharType="end"/>
        </w:r>
      </w:hyperlink>
    </w:p>
    <w:p>
      <w:pPr>
        <w:tabs>
          <w:tab w:val="right" w:leader="dot" w:pos="9062"/>
        </w:tabs>
        <w:ind w:left="440"/>
      </w:pPr>
      <w:hyperlink w:anchor="_Toc754" w:history="1">
        <w:r>
          <w:rPr>
            <w:rFonts w:ascii="IRNazanin" w:hAnsi="IRNazanin" w:eastAsia="IRNazanin" w:cs="IRNazanin"/>
            <w:color w:val="111111"/>
            <w:sz w:val="22"/>
            <w:szCs w:val="22"/>
            <w:b w:val="0"/>
            <w:bCs w:val="0"/>
            <w:i w:val="0"/>
            <w:iCs w:val="0"/>
          </w:rPr>
          <w:t>جمله ابیات کشکول / عرفان و تصوف / فارسی</w:t>
        </w:r>
        <w:r>
          <w:tab/>
        </w:r>
        <w:r>
          <w:fldChar w:fldCharType="begin"/>
        </w:r>
        <w:r>
          <w:instrText xml:space="preserve">PAGEREF 754 \h</w:instrText>
        </w:r>
        <w:r>
          <w:fldChar w:fldCharType="end"/>
        </w:r>
      </w:hyperlink>
    </w:p>
    <w:p>
      <w:pPr>
        <w:tabs>
          <w:tab w:val="right" w:leader="dot" w:pos="9062"/>
        </w:tabs>
        <w:ind w:left="440"/>
      </w:pPr>
      <w:hyperlink w:anchor="_Toc755" w:history="1">
        <w:r>
          <w:rPr>
            <w:rFonts w:ascii="IRNazanin" w:hAnsi="IRNazanin" w:eastAsia="IRNazanin" w:cs="IRNazanin"/>
            <w:color w:val="111111"/>
            <w:sz w:val="22"/>
            <w:szCs w:val="22"/>
            <w:b w:val="0"/>
            <w:bCs w:val="0"/>
            <w:i w:val="0"/>
            <w:iCs w:val="0"/>
          </w:rPr>
          <w:t>جموع القلة و الكثرة / اصول فقه / عربی</w:t>
        </w:r>
        <w:r>
          <w:tab/>
        </w:r>
        <w:r>
          <w:fldChar w:fldCharType="begin"/>
        </w:r>
        <w:r>
          <w:instrText xml:space="preserve">PAGEREF 755 \h</w:instrText>
        </w:r>
        <w:r>
          <w:fldChar w:fldCharType="end"/>
        </w:r>
      </w:hyperlink>
    </w:p>
    <w:p>
      <w:pPr>
        <w:tabs>
          <w:tab w:val="right" w:leader="dot" w:pos="9062"/>
        </w:tabs>
        <w:ind w:left="440"/>
      </w:pPr>
      <w:hyperlink w:anchor="_Toc756" w:history="1">
        <w:r>
          <w:rPr>
            <w:rFonts w:ascii="IRNazanin" w:hAnsi="IRNazanin" w:eastAsia="IRNazanin" w:cs="IRNazanin"/>
            <w:color w:val="111111"/>
            <w:sz w:val="22"/>
            <w:szCs w:val="22"/>
            <w:b w:val="0"/>
            <w:bCs w:val="0"/>
            <w:i w:val="0"/>
            <w:iCs w:val="0"/>
          </w:rPr>
          <w:t>الجموع و المصادر / صرف - عربی</w:t>
        </w:r>
        <w:r>
          <w:tab/>
        </w:r>
        <w:r>
          <w:fldChar w:fldCharType="begin"/>
        </w:r>
        <w:r>
          <w:instrText xml:space="preserve">PAGEREF 756 \h</w:instrText>
        </w:r>
        <w:r>
          <w:fldChar w:fldCharType="end"/>
        </w:r>
      </w:hyperlink>
    </w:p>
    <w:p>
      <w:pPr>
        <w:tabs>
          <w:tab w:val="right" w:leader="dot" w:pos="9062"/>
        </w:tabs>
        <w:ind w:left="440"/>
      </w:pPr>
      <w:hyperlink w:anchor="_Toc757" w:history="1">
        <w:r>
          <w:rPr>
            <w:rFonts w:ascii="IRNazanin" w:hAnsi="IRNazanin" w:eastAsia="IRNazanin" w:cs="IRNazanin"/>
            <w:color w:val="111111"/>
            <w:sz w:val="22"/>
            <w:szCs w:val="22"/>
            <w:b w:val="0"/>
            <w:bCs w:val="0"/>
            <w:i w:val="0"/>
            <w:iCs w:val="0"/>
          </w:rPr>
          <w:t>الجمهرة / انساب /عربی</w:t>
        </w:r>
        <w:r>
          <w:tab/>
        </w:r>
        <w:r>
          <w:fldChar w:fldCharType="begin"/>
        </w:r>
        <w:r>
          <w:instrText xml:space="preserve">PAGEREF 757 \h</w:instrText>
        </w:r>
        <w:r>
          <w:fldChar w:fldCharType="end"/>
        </w:r>
      </w:hyperlink>
    </w:p>
    <w:p>
      <w:pPr>
        <w:tabs>
          <w:tab w:val="right" w:leader="dot" w:pos="9062"/>
        </w:tabs>
        <w:ind w:left="440"/>
      </w:pPr>
      <w:hyperlink w:anchor="_Toc758" w:history="1">
        <w:r>
          <w:rPr>
            <w:rFonts w:ascii="IRNazanin" w:hAnsi="IRNazanin" w:eastAsia="IRNazanin" w:cs="IRNazanin"/>
            <w:color w:val="111111"/>
            <w:sz w:val="22"/>
            <w:szCs w:val="22"/>
            <w:b w:val="0"/>
            <w:bCs w:val="0"/>
            <w:i w:val="0"/>
            <w:iCs w:val="0"/>
          </w:rPr>
          <w:t>جمهرة اشعار العرب في الجاهلية و الاسلام / ادبیات / عربی</w:t>
        </w:r>
        <w:r>
          <w:tab/>
        </w:r>
        <w:r>
          <w:fldChar w:fldCharType="begin"/>
        </w:r>
        <w:r>
          <w:instrText xml:space="preserve">PAGEREF 758 \h</w:instrText>
        </w:r>
        <w:r>
          <w:fldChar w:fldCharType="end"/>
        </w:r>
      </w:hyperlink>
    </w:p>
    <w:p>
      <w:pPr>
        <w:tabs>
          <w:tab w:val="right" w:leader="dot" w:pos="9062"/>
        </w:tabs>
        <w:ind w:left="440"/>
      </w:pPr>
      <w:hyperlink w:anchor="_Toc759" w:history="1">
        <w:r>
          <w:rPr>
            <w:rFonts w:ascii="IRNazanin" w:hAnsi="IRNazanin" w:eastAsia="IRNazanin" w:cs="IRNazanin"/>
            <w:color w:val="111111"/>
            <w:sz w:val="22"/>
            <w:szCs w:val="22"/>
            <w:b w:val="0"/>
            <w:bCs w:val="0"/>
            <w:i w:val="0"/>
            <w:iCs w:val="0"/>
          </w:rPr>
          <w:t>جمهرة الامثال / ادبیات عربی</w:t>
        </w:r>
        <w:r>
          <w:tab/>
        </w:r>
        <w:r>
          <w:fldChar w:fldCharType="begin"/>
        </w:r>
        <w:r>
          <w:instrText xml:space="preserve">PAGEREF 759 \h</w:instrText>
        </w:r>
        <w:r>
          <w:fldChar w:fldCharType="end"/>
        </w:r>
      </w:hyperlink>
    </w:p>
    <w:p>
      <w:pPr>
        <w:tabs>
          <w:tab w:val="right" w:leader="dot" w:pos="9062"/>
        </w:tabs>
        <w:ind w:left="440"/>
      </w:pPr>
      <w:hyperlink w:anchor="_Toc760" w:history="1">
        <w:r>
          <w:rPr>
            <w:rFonts w:ascii="IRNazanin" w:hAnsi="IRNazanin" w:eastAsia="IRNazanin" w:cs="IRNazanin"/>
            <w:color w:val="111111"/>
            <w:sz w:val="22"/>
            <w:szCs w:val="22"/>
            <w:b w:val="0"/>
            <w:bCs w:val="0"/>
            <w:i w:val="0"/>
            <w:iCs w:val="0"/>
          </w:rPr>
          <w:t>جمهرة انساب العرب / انساب /عربی</w:t>
        </w:r>
        <w:r>
          <w:tab/>
        </w:r>
        <w:r>
          <w:fldChar w:fldCharType="begin"/>
        </w:r>
        <w:r>
          <w:instrText xml:space="preserve">PAGEREF 760 \h</w:instrText>
        </w:r>
        <w:r>
          <w:fldChar w:fldCharType="end"/>
        </w:r>
      </w:hyperlink>
    </w:p>
    <w:p>
      <w:pPr>
        <w:tabs>
          <w:tab w:val="right" w:leader="dot" w:pos="9062"/>
        </w:tabs>
        <w:ind w:left="440"/>
      </w:pPr>
      <w:hyperlink w:anchor="_Toc761" w:history="1">
        <w:r>
          <w:rPr>
            <w:rFonts w:ascii="IRNazanin" w:hAnsi="IRNazanin" w:eastAsia="IRNazanin" w:cs="IRNazanin"/>
            <w:color w:val="111111"/>
            <w:sz w:val="22"/>
            <w:szCs w:val="22"/>
            <w:b w:val="0"/>
            <w:bCs w:val="0"/>
            <w:i w:val="0"/>
            <w:iCs w:val="0"/>
          </w:rPr>
          <w:t>الجمهرة في البيزرة / حيوان شناسی / عربی</w:t>
        </w:r>
        <w:r>
          <w:tab/>
        </w:r>
        <w:r>
          <w:fldChar w:fldCharType="begin"/>
        </w:r>
        <w:r>
          <w:instrText xml:space="preserve">PAGEREF 761 \h</w:instrText>
        </w:r>
        <w:r>
          <w:fldChar w:fldCharType="end"/>
        </w:r>
      </w:hyperlink>
    </w:p>
    <w:p>
      <w:pPr>
        <w:tabs>
          <w:tab w:val="right" w:leader="dot" w:pos="9062"/>
        </w:tabs>
        <w:ind w:left="440"/>
      </w:pPr>
      <w:hyperlink w:anchor="_Toc762" w:history="1">
        <w:r>
          <w:rPr>
            <w:rFonts w:ascii="IRNazanin" w:hAnsi="IRNazanin" w:eastAsia="IRNazanin" w:cs="IRNazanin"/>
            <w:color w:val="111111"/>
            <w:sz w:val="22"/>
            <w:szCs w:val="22"/>
            <w:b w:val="0"/>
            <w:bCs w:val="0"/>
            <w:i w:val="0"/>
            <w:iCs w:val="0"/>
          </w:rPr>
          <w:t>جمهوری نامه / شعر / فارسی</w:t>
        </w:r>
        <w:r>
          <w:tab/>
        </w:r>
        <w:r>
          <w:fldChar w:fldCharType="begin"/>
        </w:r>
        <w:r>
          <w:instrText xml:space="preserve">PAGEREF 762 \h</w:instrText>
        </w:r>
        <w:r>
          <w:fldChar w:fldCharType="end"/>
        </w:r>
      </w:hyperlink>
    </w:p>
    <w:p>
      <w:pPr>
        <w:tabs>
          <w:tab w:val="right" w:leader="dot" w:pos="9062"/>
        </w:tabs>
        <w:ind w:left="440"/>
      </w:pPr>
      <w:hyperlink w:anchor="_Toc763" w:history="1">
        <w:r>
          <w:rPr>
            <w:rFonts w:ascii="IRNazanin" w:hAnsi="IRNazanin" w:eastAsia="IRNazanin" w:cs="IRNazanin"/>
            <w:color w:val="111111"/>
            <w:sz w:val="22"/>
            <w:szCs w:val="22"/>
            <w:b w:val="0"/>
            <w:bCs w:val="0"/>
            <w:i w:val="0"/>
            <w:iCs w:val="0"/>
          </w:rPr>
          <w:t>جميع الأبيات المدونة في المقامات الزينبية / شعر / عربی</w:t>
        </w:r>
        <w:r>
          <w:tab/>
        </w:r>
        <w:r>
          <w:fldChar w:fldCharType="begin"/>
        </w:r>
        <w:r>
          <w:instrText xml:space="preserve">PAGEREF 763 \h</w:instrText>
        </w:r>
        <w:r>
          <w:fldChar w:fldCharType="end"/>
        </w:r>
      </w:hyperlink>
    </w:p>
    <w:p>
      <w:pPr>
        <w:tabs>
          <w:tab w:val="right" w:leader="dot" w:pos="9062"/>
        </w:tabs>
        <w:ind w:left="440"/>
      </w:pPr>
      <w:hyperlink w:anchor="_Toc764" w:history="1">
        <w:r>
          <w:rPr>
            <w:rFonts w:ascii="IRNazanin" w:hAnsi="IRNazanin" w:eastAsia="IRNazanin" w:cs="IRNazanin"/>
            <w:color w:val="111111"/>
            <w:sz w:val="22"/>
            <w:szCs w:val="22"/>
            <w:b w:val="0"/>
            <w:bCs w:val="0"/>
            <w:i w:val="0"/>
            <w:iCs w:val="0"/>
          </w:rPr>
          <w:t>جميع العلل / طب / فارسی</w:t>
        </w:r>
        <w:r>
          <w:tab/>
        </w:r>
        <w:r>
          <w:fldChar w:fldCharType="begin"/>
        </w:r>
        <w:r>
          <w:instrText xml:space="preserve">PAGEREF 764 \h</w:instrText>
        </w:r>
        <w:r>
          <w:fldChar w:fldCharType="end"/>
        </w:r>
      </w:hyperlink>
    </w:p>
    <w:p>
      <w:pPr>
        <w:tabs>
          <w:tab w:val="right" w:leader="dot" w:pos="9062"/>
        </w:tabs>
        <w:ind w:left="440"/>
      </w:pPr>
      <w:hyperlink w:anchor="_Toc765" w:history="1">
        <w:r>
          <w:rPr>
            <w:rFonts w:ascii="IRNazanin" w:hAnsi="IRNazanin" w:eastAsia="IRNazanin" w:cs="IRNazanin"/>
            <w:color w:val="111111"/>
            <w:sz w:val="22"/>
            <w:szCs w:val="22"/>
            <w:b w:val="0"/>
            <w:bCs w:val="0"/>
            <w:i w:val="0"/>
            <w:iCs w:val="0"/>
          </w:rPr>
          <w:t>جميع الفرائد /طب / عربی</w:t>
        </w:r>
        <w:r>
          <w:tab/>
        </w:r>
        <w:r>
          <w:fldChar w:fldCharType="begin"/>
        </w:r>
        <w:r>
          <w:instrText xml:space="preserve">PAGEREF 765 \h</w:instrText>
        </w:r>
        <w:r>
          <w:fldChar w:fldCharType="end"/>
        </w:r>
      </w:hyperlink>
    </w:p>
    <w:p>
      <w:pPr>
        <w:tabs>
          <w:tab w:val="right" w:leader="dot" w:pos="9062"/>
        </w:tabs>
        <w:ind w:left="440"/>
      </w:pPr>
      <w:hyperlink w:anchor="_Toc766" w:history="1">
        <w:r>
          <w:rPr>
            <w:rFonts w:ascii="IRNazanin" w:hAnsi="IRNazanin" w:eastAsia="IRNazanin" w:cs="IRNazanin"/>
            <w:color w:val="111111"/>
            <w:sz w:val="22"/>
            <w:szCs w:val="22"/>
            <w:b w:val="0"/>
            <w:bCs w:val="0"/>
            <w:i w:val="0"/>
            <w:iCs w:val="0"/>
          </w:rPr>
          <w:t>جميع دفع بلا در سفر / ترکی</w:t>
        </w:r>
        <w:r>
          <w:tab/>
        </w:r>
        <w:r>
          <w:fldChar w:fldCharType="begin"/>
        </w:r>
        <w:r>
          <w:instrText xml:space="preserve">PAGEREF 766 \h</w:instrText>
        </w:r>
        <w:r>
          <w:fldChar w:fldCharType="end"/>
        </w:r>
      </w:hyperlink>
    </w:p>
    <w:p>
      <w:pPr>
        <w:tabs>
          <w:tab w:val="right" w:leader="dot" w:pos="9062"/>
        </w:tabs>
        <w:ind w:left="440"/>
      </w:pPr>
      <w:hyperlink w:anchor="_Toc767" w:history="1">
        <w:r>
          <w:rPr>
            <w:rFonts w:ascii="IRNazanin" w:hAnsi="IRNazanin" w:eastAsia="IRNazanin" w:cs="IRNazanin"/>
            <w:color w:val="111111"/>
            <w:sz w:val="22"/>
            <w:szCs w:val="22"/>
            <w:b w:val="0"/>
            <w:bCs w:val="0"/>
            <w:i w:val="0"/>
            <w:iCs w:val="0"/>
          </w:rPr>
          <w:t>جميع معاملات / متفرقه / فارسی</w:t>
        </w:r>
        <w:r>
          <w:tab/>
        </w:r>
        <w:r>
          <w:fldChar w:fldCharType="begin"/>
        </w:r>
        <w:r>
          <w:instrText xml:space="preserve">PAGEREF 767 \h</w:instrText>
        </w:r>
        <w:r>
          <w:fldChar w:fldCharType="end"/>
        </w:r>
      </w:hyperlink>
    </w:p>
    <w:p>
      <w:pPr>
        <w:tabs>
          <w:tab w:val="right" w:leader="dot" w:pos="9062"/>
        </w:tabs>
        <w:ind w:left="440"/>
      </w:pPr>
      <w:hyperlink w:anchor="_Toc768" w:history="1">
        <w:r>
          <w:rPr>
            <w:rFonts w:ascii="IRNazanin" w:hAnsi="IRNazanin" w:eastAsia="IRNazanin" w:cs="IRNazanin"/>
            <w:color w:val="111111"/>
            <w:sz w:val="22"/>
            <w:szCs w:val="22"/>
            <w:b w:val="0"/>
            <w:bCs w:val="0"/>
            <w:i w:val="0"/>
            <w:iCs w:val="0"/>
          </w:rPr>
          <w:t>جميع نواميس الكنيسة و القانون المقدس / ادیان و مذاهب /عربی</w:t>
        </w:r>
        <w:r>
          <w:tab/>
        </w:r>
        <w:r>
          <w:fldChar w:fldCharType="begin"/>
        </w:r>
        <w:r>
          <w:instrText xml:space="preserve">PAGEREF 768 \h</w:instrText>
        </w:r>
        <w:r>
          <w:fldChar w:fldCharType="end"/>
        </w:r>
      </w:hyperlink>
    </w:p>
    <w:p>
      <w:pPr>
        <w:tabs>
          <w:tab w:val="right" w:leader="dot" w:pos="9062"/>
        </w:tabs>
        <w:ind w:left="440"/>
      </w:pPr>
      <w:hyperlink w:anchor="_Toc769" w:history="1">
        <w:r>
          <w:rPr>
            <w:rFonts w:ascii="IRNazanin" w:hAnsi="IRNazanin" w:eastAsia="IRNazanin" w:cs="IRNazanin"/>
            <w:color w:val="111111"/>
            <w:sz w:val="22"/>
            <w:szCs w:val="22"/>
            <w:b w:val="0"/>
            <w:bCs w:val="0"/>
            <w:i w:val="0"/>
            <w:iCs w:val="0"/>
          </w:rPr>
          <w:t>جميلة ارباب المراصد / علوم قرآن / عربی</w:t>
        </w:r>
        <w:r>
          <w:tab/>
        </w:r>
        <w:r>
          <w:fldChar w:fldCharType="begin"/>
        </w:r>
        <w:r>
          <w:instrText xml:space="preserve">PAGEREF 769 \h</w:instrText>
        </w:r>
        <w:r>
          <w:fldChar w:fldCharType="end"/>
        </w:r>
      </w:hyperlink>
    </w:p>
    <w:p>
      <w:pPr>
        <w:tabs>
          <w:tab w:val="right" w:leader="dot" w:pos="9062"/>
        </w:tabs>
        <w:ind w:left="440"/>
      </w:pPr>
      <w:hyperlink w:anchor="_Toc770" w:history="1">
        <w:r>
          <w:rPr>
            <w:rFonts w:ascii="IRNazanin" w:hAnsi="IRNazanin" w:eastAsia="IRNazanin" w:cs="IRNazanin"/>
            <w:color w:val="111111"/>
            <w:sz w:val="22"/>
            <w:szCs w:val="22"/>
            <w:b w:val="0"/>
            <w:bCs w:val="0"/>
            <w:i w:val="0"/>
            <w:iCs w:val="0"/>
          </w:rPr>
          <w:t>جمیل فتح الله التام في صحة الاقتداء من بيت الله بامام في المسجد الحرام / فقه / عربی</w:t>
        </w:r>
        <w:r>
          <w:tab/>
        </w:r>
        <w:r>
          <w:fldChar w:fldCharType="begin"/>
        </w:r>
        <w:r>
          <w:instrText xml:space="preserve">PAGEREF 770 \h</w:instrText>
        </w:r>
        <w:r>
          <w:fldChar w:fldCharType="end"/>
        </w:r>
      </w:hyperlink>
    </w:p>
    <w:p>
      <w:pPr>
        <w:tabs>
          <w:tab w:val="right" w:leader="dot" w:pos="9062"/>
        </w:tabs>
        <w:ind w:left="440"/>
      </w:pPr>
      <w:hyperlink w:anchor="_Toc771" w:history="1">
        <w:r>
          <w:rPr>
            <w:rFonts w:ascii="IRNazanin" w:hAnsi="IRNazanin" w:eastAsia="IRNazanin" w:cs="IRNazanin"/>
            <w:color w:val="111111"/>
            <w:sz w:val="22"/>
            <w:szCs w:val="22"/>
            <w:b w:val="0"/>
            <w:bCs w:val="0"/>
            <w:i w:val="0"/>
            <w:iCs w:val="0"/>
          </w:rPr>
          <w:t>الجميهرية / متفرقه / عربی</w:t>
        </w:r>
        <w:r>
          <w:tab/>
        </w:r>
        <w:r>
          <w:fldChar w:fldCharType="begin"/>
        </w:r>
        <w:r>
          <w:instrText xml:space="preserve">PAGEREF 771 \h</w:instrText>
        </w:r>
        <w:r>
          <w:fldChar w:fldCharType="end"/>
        </w:r>
      </w:hyperlink>
    </w:p>
    <w:p>
      <w:pPr>
        <w:tabs>
          <w:tab w:val="right" w:leader="dot" w:pos="9062"/>
        </w:tabs>
        <w:ind w:left="440"/>
      </w:pPr>
      <w:hyperlink w:anchor="_Toc772" w:history="1">
        <w:r>
          <w:rPr>
            <w:rFonts w:ascii="IRNazanin" w:hAnsi="IRNazanin" w:eastAsia="IRNazanin" w:cs="IRNazanin"/>
            <w:color w:val="111111"/>
            <w:sz w:val="22"/>
            <w:szCs w:val="22"/>
            <w:b w:val="0"/>
            <w:bCs w:val="0"/>
            <w:i w:val="0"/>
            <w:iCs w:val="0"/>
          </w:rPr>
          <w:t>جناب آقا از میدان در رفت / - فارسی</w:t>
        </w:r>
        <w:r>
          <w:tab/>
        </w:r>
        <w:r>
          <w:fldChar w:fldCharType="begin"/>
        </w:r>
        <w:r>
          <w:instrText xml:space="preserve">PAGEREF 772 \h</w:instrText>
        </w:r>
        <w:r>
          <w:fldChar w:fldCharType="end"/>
        </w:r>
      </w:hyperlink>
    </w:p>
    <w:p>
      <w:pPr>
        <w:tabs>
          <w:tab w:val="right" w:leader="dot" w:pos="9062"/>
        </w:tabs>
        <w:ind w:left="440"/>
      </w:pPr>
      <w:hyperlink w:anchor="_Toc773" w:history="1">
        <w:r>
          <w:rPr>
            <w:rFonts w:ascii="IRNazanin" w:hAnsi="IRNazanin" w:eastAsia="IRNazanin" w:cs="IRNazanin"/>
            <w:color w:val="111111"/>
            <w:sz w:val="22"/>
            <w:szCs w:val="22"/>
            <w:b w:val="0"/>
            <w:bCs w:val="0"/>
            <w:i w:val="0"/>
            <w:iCs w:val="0"/>
          </w:rPr>
          <w:t>جنات الخلد / کیمیا / عربی</w:t>
        </w:r>
        <w:r>
          <w:tab/>
        </w:r>
        <w:r>
          <w:fldChar w:fldCharType="begin"/>
        </w:r>
        <w:r>
          <w:instrText xml:space="preserve">PAGEREF 773 \h</w:instrText>
        </w:r>
        <w:r>
          <w:fldChar w:fldCharType="end"/>
        </w:r>
      </w:hyperlink>
    </w:p>
    <w:p>
      <w:pPr>
        <w:tabs>
          <w:tab w:val="right" w:leader="dot" w:pos="9062"/>
        </w:tabs>
        <w:ind w:left="440"/>
      </w:pPr>
      <w:hyperlink w:anchor="_Toc774" w:history="1">
        <w:r>
          <w:rPr>
            <w:rFonts w:ascii="IRNazanin" w:hAnsi="IRNazanin" w:eastAsia="IRNazanin" w:cs="IRNazanin"/>
            <w:color w:val="111111"/>
            <w:sz w:val="22"/>
            <w:szCs w:val="22"/>
            <w:b w:val="0"/>
            <w:bCs w:val="0"/>
            <w:i w:val="0"/>
            <w:iCs w:val="0"/>
          </w:rPr>
          <w:t>جنات الخلد (ترجمه) / کیمیا / فارسی</w:t>
        </w:r>
        <w:r>
          <w:tab/>
        </w:r>
        <w:r>
          <w:fldChar w:fldCharType="begin"/>
        </w:r>
        <w:r>
          <w:instrText xml:space="preserve">PAGEREF 774 \h</w:instrText>
        </w:r>
        <w:r>
          <w:fldChar w:fldCharType="end"/>
        </w:r>
      </w:hyperlink>
    </w:p>
    <w:p>
      <w:pPr>
        <w:tabs>
          <w:tab w:val="right" w:leader="dot" w:pos="9062"/>
        </w:tabs>
        <w:ind w:left="440"/>
      </w:pPr>
      <w:hyperlink w:anchor="_Toc775" w:history="1">
        <w:r>
          <w:rPr>
            <w:rFonts w:ascii="IRNazanin" w:hAnsi="IRNazanin" w:eastAsia="IRNazanin" w:cs="IRNazanin"/>
            <w:color w:val="111111"/>
            <w:sz w:val="22"/>
            <w:szCs w:val="22"/>
            <w:b w:val="0"/>
            <w:bCs w:val="0"/>
            <w:i w:val="0"/>
            <w:iCs w:val="0"/>
          </w:rPr>
          <w:t>جنات الخلود المعمور في جداول النور / تاریخ معصومین / فارسی</w:t>
        </w:r>
        <w:r>
          <w:tab/>
        </w:r>
        <w:r>
          <w:fldChar w:fldCharType="begin"/>
        </w:r>
        <w:r>
          <w:instrText xml:space="preserve">PAGEREF 775 \h</w:instrText>
        </w:r>
        <w:r>
          <w:fldChar w:fldCharType="end"/>
        </w:r>
      </w:hyperlink>
    </w:p>
    <w:p>
      <w:pPr>
        <w:tabs>
          <w:tab w:val="right" w:leader="dot" w:pos="9062"/>
        </w:tabs>
        <w:ind w:left="440"/>
      </w:pPr>
      <w:hyperlink w:anchor="_Toc776" w:history="1">
        <w:r>
          <w:rPr>
            <w:rFonts w:ascii="IRNazanin" w:hAnsi="IRNazanin" w:eastAsia="IRNazanin" w:cs="IRNazanin"/>
            <w:color w:val="111111"/>
            <w:sz w:val="22"/>
            <w:szCs w:val="22"/>
            <w:b w:val="0"/>
            <w:bCs w:val="0"/>
            <w:i w:val="0"/>
            <w:iCs w:val="0"/>
          </w:rPr>
          <w:t>جنات العارفین فی اصول الدين / کلام و اعتقادات / فارسی</w:t>
        </w:r>
        <w:r>
          <w:tab/>
        </w:r>
        <w:r>
          <w:fldChar w:fldCharType="begin"/>
        </w:r>
        <w:r>
          <w:instrText xml:space="preserve">PAGEREF 776 \h</w:instrText>
        </w:r>
        <w:r>
          <w:fldChar w:fldCharType="end"/>
        </w:r>
      </w:hyperlink>
    </w:p>
    <w:p>
      <w:pPr>
        <w:tabs>
          <w:tab w:val="right" w:leader="dot" w:pos="9062"/>
        </w:tabs>
        <w:ind w:left="440"/>
      </w:pPr>
      <w:hyperlink w:anchor="_Toc777" w:history="1">
        <w:r>
          <w:rPr>
            <w:rFonts w:ascii="IRNazanin" w:hAnsi="IRNazanin" w:eastAsia="IRNazanin" w:cs="IRNazanin"/>
            <w:color w:val="111111"/>
            <w:sz w:val="22"/>
            <w:szCs w:val="22"/>
            <w:b w:val="0"/>
            <w:bCs w:val="0"/>
            <w:i w:val="0"/>
            <w:iCs w:val="0"/>
          </w:rPr>
          <w:t>جنات المجتهدین / -</w:t>
        </w:r>
        <w:r>
          <w:tab/>
        </w:r>
        <w:r>
          <w:fldChar w:fldCharType="begin"/>
        </w:r>
        <w:r>
          <w:instrText xml:space="preserve">PAGEREF 777 \h</w:instrText>
        </w:r>
        <w:r>
          <w:fldChar w:fldCharType="end"/>
        </w:r>
      </w:hyperlink>
    </w:p>
    <w:p>
      <w:pPr>
        <w:tabs>
          <w:tab w:val="right" w:leader="dot" w:pos="9062"/>
        </w:tabs>
        <w:ind w:left="440"/>
      </w:pPr>
      <w:hyperlink w:anchor="_Toc778" w:history="1">
        <w:r>
          <w:rPr>
            <w:rFonts w:ascii="IRNazanin" w:hAnsi="IRNazanin" w:eastAsia="IRNazanin" w:cs="IRNazanin"/>
            <w:color w:val="111111"/>
            <w:sz w:val="22"/>
            <w:szCs w:val="22"/>
            <w:b w:val="0"/>
            <w:bCs w:val="0"/>
            <w:i w:val="0"/>
            <w:iCs w:val="0"/>
          </w:rPr>
          <w:t>جنات النعيم / مرقعات، ادبیات فارسی</w:t>
        </w:r>
        <w:r>
          <w:tab/>
        </w:r>
        <w:r>
          <w:fldChar w:fldCharType="begin"/>
        </w:r>
        <w:r>
          <w:instrText xml:space="preserve">PAGEREF 778 \h</w:instrText>
        </w:r>
        <w:r>
          <w:fldChar w:fldCharType="end"/>
        </w:r>
      </w:hyperlink>
    </w:p>
    <w:p>
      <w:pPr>
        <w:tabs>
          <w:tab w:val="right" w:leader="dot" w:pos="9062"/>
        </w:tabs>
        <w:ind w:left="440"/>
      </w:pPr>
      <w:hyperlink w:anchor="_Toc779" w:history="1">
        <w:r>
          <w:rPr>
            <w:rFonts w:ascii="IRNazanin" w:hAnsi="IRNazanin" w:eastAsia="IRNazanin" w:cs="IRNazanin"/>
            <w:color w:val="111111"/>
            <w:sz w:val="22"/>
            <w:szCs w:val="22"/>
            <w:b w:val="0"/>
            <w:bCs w:val="0"/>
            <w:i w:val="0"/>
            <w:iCs w:val="0"/>
          </w:rPr>
          <w:t>جنات النعيم في احوال سیدنا الشريف عبد العظيم علیه السلام / تراجم / عربی</w:t>
        </w:r>
        <w:r>
          <w:tab/>
        </w:r>
        <w:r>
          <w:fldChar w:fldCharType="begin"/>
        </w:r>
        <w:r>
          <w:instrText xml:space="preserve">PAGEREF 779 \h</w:instrText>
        </w:r>
        <w:r>
          <w:fldChar w:fldCharType="end"/>
        </w:r>
      </w:hyperlink>
    </w:p>
    <w:p>
      <w:pPr>
        <w:tabs>
          <w:tab w:val="right" w:leader="dot" w:pos="9062"/>
        </w:tabs>
        <w:ind w:left="440"/>
      </w:pPr>
      <w:hyperlink w:anchor="_Toc780" w:history="1">
        <w:r>
          <w:rPr>
            <w:rFonts w:ascii="IRNazanin" w:hAnsi="IRNazanin" w:eastAsia="IRNazanin" w:cs="IRNazanin"/>
            <w:color w:val="111111"/>
            <w:sz w:val="22"/>
            <w:szCs w:val="22"/>
            <w:b w:val="0"/>
            <w:bCs w:val="0"/>
            <w:i w:val="0"/>
            <w:iCs w:val="0"/>
          </w:rPr>
          <w:t>جنات وصال = جنات الوصال = ترجمه مصباح الشريعة / عرفان و تصوف، شعر / فارسی</w:t>
        </w:r>
        <w:r>
          <w:tab/>
        </w:r>
        <w:r>
          <w:fldChar w:fldCharType="begin"/>
        </w:r>
        <w:r>
          <w:instrText xml:space="preserve">PAGEREF 780 \h</w:instrText>
        </w:r>
        <w:r>
          <w:fldChar w:fldCharType="end"/>
        </w:r>
      </w:hyperlink>
    </w:p>
    <w:p>
      <w:pPr>
        <w:tabs>
          <w:tab w:val="right" w:leader="dot" w:pos="9062"/>
        </w:tabs>
        <w:ind w:left="440"/>
      </w:pPr>
      <w:hyperlink w:anchor="_Toc781" w:history="1">
        <w:r>
          <w:rPr>
            <w:rFonts w:ascii="IRNazanin" w:hAnsi="IRNazanin" w:eastAsia="IRNazanin" w:cs="IRNazanin"/>
            <w:color w:val="111111"/>
            <w:sz w:val="22"/>
            <w:szCs w:val="22"/>
            <w:b w:val="0"/>
            <w:bCs w:val="0"/>
            <w:i w:val="0"/>
            <w:iCs w:val="0"/>
          </w:rPr>
          <w:t>جنات وصال / - فارسی</w:t>
        </w:r>
        <w:r>
          <w:tab/>
        </w:r>
        <w:r>
          <w:fldChar w:fldCharType="begin"/>
        </w:r>
        <w:r>
          <w:instrText xml:space="preserve">PAGEREF 781 \h</w:instrText>
        </w:r>
        <w:r>
          <w:fldChar w:fldCharType="end"/>
        </w:r>
      </w:hyperlink>
    </w:p>
    <w:p>
      <w:pPr>
        <w:tabs>
          <w:tab w:val="right" w:leader="dot" w:pos="9062"/>
        </w:tabs>
        <w:ind w:left="440"/>
      </w:pPr>
      <w:hyperlink w:anchor="_Toc782" w:history="1">
        <w:r>
          <w:rPr>
            <w:rFonts w:ascii="IRNazanin" w:hAnsi="IRNazanin" w:eastAsia="IRNazanin" w:cs="IRNazanin"/>
            <w:color w:val="111111"/>
            <w:sz w:val="22"/>
            <w:szCs w:val="22"/>
            <w:b w:val="0"/>
            <w:bCs w:val="0"/>
            <w:i w:val="0"/>
            <w:iCs w:val="0"/>
          </w:rPr>
          <w:t>جنات الوصال = کنز الاسرار / شعر / فارسی</w:t>
        </w:r>
        <w:r>
          <w:tab/>
        </w:r>
        <w:r>
          <w:fldChar w:fldCharType="begin"/>
        </w:r>
        <w:r>
          <w:instrText xml:space="preserve">PAGEREF 782 \h</w:instrText>
        </w:r>
        <w:r>
          <w:fldChar w:fldCharType="end"/>
        </w:r>
      </w:hyperlink>
    </w:p>
    <w:p>
      <w:pPr>
        <w:tabs>
          <w:tab w:val="right" w:leader="dot" w:pos="9062"/>
        </w:tabs>
        <w:ind w:left="440"/>
      </w:pPr>
      <w:hyperlink w:anchor="_Toc783" w:history="1">
        <w:r>
          <w:rPr>
            <w:rFonts w:ascii="IRNazanin" w:hAnsi="IRNazanin" w:eastAsia="IRNazanin" w:cs="IRNazanin"/>
            <w:color w:val="111111"/>
            <w:sz w:val="22"/>
            <w:szCs w:val="22"/>
            <w:b w:val="0"/>
            <w:bCs w:val="0"/>
            <w:i w:val="0"/>
            <w:iCs w:val="0"/>
          </w:rPr>
          <w:t>جنات الوصال = کنز الاسرار / شعر / فارسی</w:t>
        </w:r>
        <w:r>
          <w:tab/>
        </w:r>
        <w:r>
          <w:fldChar w:fldCharType="begin"/>
        </w:r>
        <w:r>
          <w:instrText xml:space="preserve">PAGEREF 783 \h</w:instrText>
        </w:r>
        <w:r>
          <w:fldChar w:fldCharType="end"/>
        </w:r>
      </w:hyperlink>
    </w:p>
    <w:p>
      <w:pPr>
        <w:tabs>
          <w:tab w:val="right" w:leader="dot" w:pos="9062"/>
        </w:tabs>
        <w:ind w:left="440"/>
      </w:pPr>
      <w:hyperlink w:anchor="_Toc784" w:history="1">
        <w:r>
          <w:rPr>
            <w:rFonts w:ascii="IRNazanin" w:hAnsi="IRNazanin" w:eastAsia="IRNazanin" w:cs="IRNazanin"/>
            <w:color w:val="111111"/>
            <w:sz w:val="22"/>
            <w:szCs w:val="22"/>
            <w:b w:val="0"/>
            <w:bCs w:val="0"/>
            <w:i w:val="0"/>
            <w:iCs w:val="0"/>
          </w:rPr>
          <w:t>جناح الراشد في اصلاح المفاسد / فقه / فارسی</w:t>
        </w:r>
        <w:r>
          <w:tab/>
        </w:r>
        <w:r>
          <w:fldChar w:fldCharType="begin"/>
        </w:r>
        <w:r>
          <w:instrText xml:space="preserve">PAGEREF 784 \h</w:instrText>
        </w:r>
        <w:r>
          <w:fldChar w:fldCharType="end"/>
        </w:r>
      </w:hyperlink>
    </w:p>
    <w:p>
      <w:pPr>
        <w:tabs>
          <w:tab w:val="right" w:leader="dot" w:pos="9062"/>
        </w:tabs>
        <w:ind w:left="440"/>
      </w:pPr>
      <w:hyperlink w:anchor="_Toc785" w:history="1">
        <w:r>
          <w:rPr>
            <w:rFonts w:ascii="IRNazanin" w:hAnsi="IRNazanin" w:eastAsia="IRNazanin" w:cs="IRNazanin"/>
            <w:color w:val="111111"/>
            <w:sz w:val="22"/>
            <w:szCs w:val="22"/>
            <w:b w:val="0"/>
            <w:bCs w:val="0"/>
            <w:i w:val="0"/>
            <w:iCs w:val="0"/>
          </w:rPr>
          <w:t>جناح النجاح الى براح الرباح / دعا / عربی</w:t>
        </w:r>
        <w:r>
          <w:tab/>
        </w:r>
        <w:r>
          <w:fldChar w:fldCharType="begin"/>
        </w:r>
        <w:r>
          <w:instrText xml:space="preserve">PAGEREF 785 \h</w:instrText>
        </w:r>
        <w:r>
          <w:fldChar w:fldCharType="end"/>
        </w:r>
      </w:hyperlink>
    </w:p>
    <w:p>
      <w:pPr>
        <w:tabs>
          <w:tab w:val="right" w:leader="dot" w:pos="9062"/>
        </w:tabs>
        <w:ind w:left="440"/>
      </w:pPr>
      <w:hyperlink w:anchor="_Toc786" w:history="1">
        <w:r>
          <w:rPr>
            <w:rFonts w:ascii="IRNazanin" w:hAnsi="IRNazanin" w:eastAsia="IRNazanin" w:cs="IRNazanin"/>
            <w:color w:val="111111"/>
            <w:sz w:val="22"/>
            <w:szCs w:val="22"/>
            <w:b w:val="0"/>
            <w:bCs w:val="0"/>
            <w:i w:val="0"/>
            <w:iCs w:val="0"/>
          </w:rPr>
          <w:t>جناح النجاح في شرح دعاء الصباح / شرح دعا / فارسی</w:t>
        </w:r>
        <w:r>
          <w:tab/>
        </w:r>
        <w:r>
          <w:fldChar w:fldCharType="begin"/>
        </w:r>
        <w:r>
          <w:instrText xml:space="preserve">PAGEREF 786 \h</w:instrText>
        </w:r>
        <w:r>
          <w:fldChar w:fldCharType="end"/>
        </w:r>
      </w:hyperlink>
    </w:p>
    <w:p>
      <w:pPr>
        <w:tabs>
          <w:tab w:val="right" w:leader="dot" w:pos="9062"/>
        </w:tabs>
        <w:ind w:left="440"/>
      </w:pPr>
      <w:hyperlink w:anchor="_Toc787" w:history="1">
        <w:r>
          <w:rPr>
            <w:rFonts w:ascii="IRNazanin" w:hAnsi="IRNazanin" w:eastAsia="IRNazanin" w:cs="IRNazanin"/>
            <w:color w:val="111111"/>
            <w:sz w:val="22"/>
            <w:szCs w:val="22"/>
            <w:b w:val="0"/>
            <w:bCs w:val="0"/>
            <w:i w:val="0"/>
            <w:iCs w:val="0"/>
          </w:rPr>
          <w:t>الجناس / بلاغت / عربی</w:t>
        </w:r>
        <w:r>
          <w:tab/>
        </w:r>
        <w:r>
          <w:fldChar w:fldCharType="begin"/>
        </w:r>
        <w:r>
          <w:instrText xml:space="preserve">PAGEREF 787 \h</w:instrText>
        </w:r>
        <w:r>
          <w:fldChar w:fldCharType="end"/>
        </w:r>
      </w:hyperlink>
    </w:p>
    <w:p>
      <w:pPr>
        <w:tabs>
          <w:tab w:val="right" w:leader="dot" w:pos="9062"/>
        </w:tabs>
        <w:ind w:left="440"/>
      </w:pPr>
      <w:hyperlink w:anchor="_Toc788" w:history="1">
        <w:r>
          <w:rPr>
            <w:rFonts w:ascii="IRNazanin" w:hAnsi="IRNazanin" w:eastAsia="IRNazanin" w:cs="IRNazanin"/>
            <w:color w:val="111111"/>
            <w:sz w:val="22"/>
            <w:szCs w:val="22"/>
            <w:b w:val="0"/>
            <w:bCs w:val="0"/>
            <w:i w:val="0"/>
            <w:iCs w:val="0"/>
          </w:rPr>
          <w:t>جنان المؤمنين / حديث / فارسی و ترکی</w:t>
        </w:r>
        <w:r>
          <w:tab/>
        </w:r>
        <w:r>
          <w:fldChar w:fldCharType="begin"/>
        </w:r>
        <w:r>
          <w:instrText xml:space="preserve">PAGEREF 788 \h</w:instrText>
        </w:r>
        <w:r>
          <w:fldChar w:fldCharType="end"/>
        </w:r>
      </w:hyperlink>
    </w:p>
    <w:p>
      <w:pPr>
        <w:tabs>
          <w:tab w:val="right" w:leader="dot" w:pos="9062"/>
        </w:tabs>
        <w:ind w:left="440"/>
      </w:pPr>
      <w:hyperlink w:anchor="_Toc789" w:history="1">
        <w:r>
          <w:rPr>
            <w:rFonts w:ascii="IRNazanin" w:hAnsi="IRNazanin" w:eastAsia="IRNazanin" w:cs="IRNazanin"/>
            <w:color w:val="111111"/>
            <w:sz w:val="22"/>
            <w:szCs w:val="22"/>
            <w:b w:val="0"/>
            <w:bCs w:val="0"/>
            <w:i w:val="0"/>
            <w:iCs w:val="0"/>
          </w:rPr>
          <w:t>جنان المومنین / تاریخ معصومین / ترکی</w:t>
        </w:r>
        <w:r>
          <w:tab/>
        </w:r>
        <w:r>
          <w:fldChar w:fldCharType="begin"/>
        </w:r>
        <w:r>
          <w:instrText xml:space="preserve">PAGEREF 789 \h</w:instrText>
        </w:r>
        <w:r>
          <w:fldChar w:fldCharType="end"/>
        </w:r>
      </w:hyperlink>
    </w:p>
    <w:p>
      <w:pPr>
        <w:tabs>
          <w:tab w:val="right" w:leader="dot" w:pos="9062"/>
        </w:tabs>
        <w:ind w:left="440"/>
      </w:pPr>
      <w:hyperlink w:anchor="_Toc790" w:history="1">
        <w:r>
          <w:rPr>
            <w:rFonts w:ascii="IRNazanin" w:hAnsi="IRNazanin" w:eastAsia="IRNazanin" w:cs="IRNazanin"/>
            <w:color w:val="111111"/>
            <w:sz w:val="22"/>
            <w:szCs w:val="22"/>
            <w:b w:val="0"/>
            <w:bCs w:val="0"/>
            <w:i w:val="0"/>
            <w:iCs w:val="0"/>
          </w:rPr>
          <w:t>جنایات نامی / داستان / فارسی</w:t>
        </w:r>
        <w:r>
          <w:tab/>
        </w:r>
        <w:r>
          <w:fldChar w:fldCharType="begin"/>
        </w:r>
        <w:r>
          <w:instrText xml:space="preserve">PAGEREF 790 \h</w:instrText>
        </w:r>
        <w:r>
          <w:fldChar w:fldCharType="end"/>
        </w:r>
      </w:hyperlink>
    </w:p>
    <w:p>
      <w:pPr>
        <w:tabs>
          <w:tab w:val="right" w:leader="dot" w:pos="9062"/>
        </w:tabs>
        <w:ind w:left="440"/>
      </w:pPr>
      <w:hyperlink w:anchor="_Toc791" w:history="1">
        <w:r>
          <w:rPr>
            <w:rFonts w:ascii="IRNazanin" w:hAnsi="IRNazanin" w:eastAsia="IRNazanin" w:cs="IRNazanin"/>
            <w:color w:val="111111"/>
            <w:sz w:val="22"/>
            <w:szCs w:val="22"/>
            <w:b w:val="0"/>
            <w:bCs w:val="0"/>
            <w:i w:val="0"/>
            <w:iCs w:val="0"/>
          </w:rPr>
          <w:t>الجنايز / فقه / عربی</w:t>
        </w:r>
        <w:r>
          <w:tab/>
        </w:r>
        <w:r>
          <w:fldChar w:fldCharType="begin"/>
        </w:r>
        <w:r>
          <w:instrText xml:space="preserve">PAGEREF 791 \h</w:instrText>
        </w:r>
        <w:r>
          <w:fldChar w:fldCharType="end"/>
        </w:r>
      </w:hyperlink>
    </w:p>
    <w:p>
      <w:pPr>
        <w:tabs>
          <w:tab w:val="right" w:leader="dot" w:pos="9062"/>
        </w:tabs>
        <w:ind w:left="440"/>
      </w:pPr>
      <w:hyperlink w:anchor="_Toc792" w:history="1">
        <w:r>
          <w:rPr>
            <w:rFonts w:ascii="IRNazanin" w:hAnsi="IRNazanin" w:eastAsia="IRNazanin" w:cs="IRNazanin"/>
            <w:color w:val="111111"/>
            <w:sz w:val="22"/>
            <w:szCs w:val="22"/>
            <w:b w:val="0"/>
            <w:bCs w:val="0"/>
            <w:i w:val="0"/>
            <w:iCs w:val="0"/>
          </w:rPr>
          <w:t>جنة الاخبار / تاریخ ایران / فارسی</w:t>
        </w:r>
        <w:r>
          <w:tab/>
        </w:r>
        <w:r>
          <w:fldChar w:fldCharType="begin"/>
        </w:r>
        <w:r>
          <w:instrText xml:space="preserve">PAGEREF 792 \h</w:instrText>
        </w:r>
        <w:r>
          <w:fldChar w:fldCharType="end"/>
        </w:r>
      </w:hyperlink>
    </w:p>
    <w:p>
      <w:pPr>
        <w:tabs>
          <w:tab w:val="right" w:leader="dot" w:pos="9062"/>
        </w:tabs>
        <w:ind w:left="440"/>
      </w:pPr>
      <w:hyperlink w:anchor="_Toc793" w:history="1">
        <w:r>
          <w:rPr>
            <w:rFonts w:ascii="IRNazanin" w:hAnsi="IRNazanin" w:eastAsia="IRNazanin" w:cs="IRNazanin"/>
            <w:color w:val="111111"/>
            <w:sz w:val="22"/>
            <w:szCs w:val="22"/>
            <w:b w:val="0"/>
            <w:bCs w:val="0"/>
            <w:i w:val="0"/>
            <w:iCs w:val="0"/>
          </w:rPr>
          <w:t>جنة الاسماء / شعر / عربی</w:t>
        </w:r>
        <w:r>
          <w:tab/>
        </w:r>
        <w:r>
          <w:fldChar w:fldCharType="begin"/>
        </w:r>
        <w:r>
          <w:instrText xml:space="preserve">PAGEREF 793 \h</w:instrText>
        </w:r>
        <w:r>
          <w:fldChar w:fldCharType="end"/>
        </w:r>
      </w:hyperlink>
    </w:p>
    <w:p>
      <w:pPr>
        <w:tabs>
          <w:tab w:val="right" w:leader="dot" w:pos="9062"/>
        </w:tabs>
        <w:ind w:left="440"/>
      </w:pPr>
      <w:hyperlink w:anchor="_Toc794" w:history="1">
        <w:r>
          <w:rPr>
            <w:rFonts w:ascii="IRNazanin" w:hAnsi="IRNazanin" w:eastAsia="IRNazanin" w:cs="IRNazanin"/>
            <w:color w:val="111111"/>
            <w:sz w:val="22"/>
            <w:szCs w:val="22"/>
            <w:b w:val="0"/>
            <w:bCs w:val="0"/>
            <w:i w:val="0"/>
            <w:iCs w:val="0"/>
          </w:rPr>
          <w:t>جنة الأسماء و اسماء الحسنی / علوم غریبه / فارسی</w:t>
        </w:r>
        <w:r>
          <w:tab/>
        </w:r>
        <w:r>
          <w:fldChar w:fldCharType="begin"/>
        </w:r>
        <w:r>
          <w:instrText xml:space="preserve">PAGEREF 794 \h</w:instrText>
        </w:r>
        <w:r>
          <w:fldChar w:fldCharType="end"/>
        </w:r>
      </w:hyperlink>
    </w:p>
    <w:p>
      <w:pPr>
        <w:tabs>
          <w:tab w:val="right" w:leader="dot" w:pos="9062"/>
        </w:tabs>
        <w:ind w:left="440"/>
      </w:pPr>
      <w:hyperlink w:anchor="_Toc795" w:history="1">
        <w:r>
          <w:rPr>
            <w:rFonts w:ascii="IRNazanin" w:hAnsi="IRNazanin" w:eastAsia="IRNazanin" w:cs="IRNazanin"/>
            <w:color w:val="111111"/>
            <w:sz w:val="22"/>
            <w:szCs w:val="22"/>
            <w:b w:val="0"/>
            <w:bCs w:val="0"/>
            <w:i w:val="0"/>
            <w:iCs w:val="0"/>
          </w:rPr>
          <w:t>جنة الأمان الواقية و جنة الايمان الباقية = مصباح کفعمی / دعا / عربی</w:t>
        </w:r>
        <w:r>
          <w:tab/>
        </w:r>
        <w:r>
          <w:fldChar w:fldCharType="begin"/>
        </w:r>
        <w:r>
          <w:instrText xml:space="preserve">PAGEREF 795 \h</w:instrText>
        </w:r>
        <w:r>
          <w:fldChar w:fldCharType="end"/>
        </w:r>
      </w:hyperlink>
    </w:p>
    <w:p>
      <w:pPr>
        <w:tabs>
          <w:tab w:val="right" w:leader="dot" w:pos="9062"/>
        </w:tabs>
        <w:ind w:left="440"/>
      </w:pPr>
      <w:hyperlink w:anchor="_Toc796" w:history="1">
        <w:r>
          <w:rPr>
            <w:rFonts w:ascii="IRNazanin" w:hAnsi="IRNazanin" w:eastAsia="IRNazanin" w:cs="IRNazanin"/>
            <w:color w:val="111111"/>
            <w:sz w:val="22"/>
            <w:szCs w:val="22"/>
            <w:b w:val="0"/>
            <w:bCs w:val="0"/>
            <w:i w:val="0"/>
            <w:iCs w:val="0"/>
          </w:rPr>
          <w:t>جنة الأمان الواقية و جنة الايمان الباقية (ترجمه) = مصباح کفعمی (ترجمه) = ترجمه نیک بختيه = مونس العابدین / دعا / فارسی</w:t>
        </w:r>
        <w:r>
          <w:tab/>
        </w:r>
        <w:r>
          <w:fldChar w:fldCharType="begin"/>
        </w:r>
        <w:r>
          <w:instrText xml:space="preserve">PAGEREF 796 \h</w:instrText>
        </w:r>
        <w:r>
          <w:fldChar w:fldCharType="end"/>
        </w:r>
      </w:hyperlink>
    </w:p>
    <w:p>
      <w:pPr>
        <w:tabs>
          <w:tab w:val="right" w:leader="dot" w:pos="9062"/>
        </w:tabs>
        <w:ind w:left="440"/>
      </w:pPr>
      <w:hyperlink w:anchor="_Toc797" w:history="1">
        <w:r>
          <w:rPr>
            <w:rFonts w:ascii="IRNazanin" w:hAnsi="IRNazanin" w:eastAsia="IRNazanin" w:cs="IRNazanin"/>
            <w:color w:val="111111"/>
            <w:sz w:val="22"/>
            <w:szCs w:val="22"/>
            <w:b w:val="0"/>
            <w:bCs w:val="0"/>
            <w:i w:val="0"/>
            <w:iCs w:val="0"/>
          </w:rPr>
          <w:t>جنة الأمان الواقية و جنة الايمان الباقية (ترجمه) / دعا / فارسی</w:t>
        </w:r>
        <w:r>
          <w:tab/>
        </w:r>
        <w:r>
          <w:fldChar w:fldCharType="begin"/>
        </w:r>
        <w:r>
          <w:instrText xml:space="preserve">PAGEREF 797 \h</w:instrText>
        </w:r>
        <w:r>
          <w:fldChar w:fldCharType="end"/>
        </w:r>
      </w:hyperlink>
    </w:p>
    <w:p>
      <w:pPr>
        <w:tabs>
          <w:tab w:val="right" w:leader="dot" w:pos="9062"/>
        </w:tabs>
        <w:ind w:left="440"/>
      </w:pPr>
      <w:hyperlink w:anchor="_Toc798" w:history="1">
        <w:r>
          <w:rPr>
            <w:rFonts w:ascii="IRNazanin" w:hAnsi="IRNazanin" w:eastAsia="IRNazanin" w:cs="IRNazanin"/>
            <w:color w:val="111111"/>
            <w:sz w:val="22"/>
            <w:szCs w:val="22"/>
            <w:b w:val="0"/>
            <w:bCs w:val="0"/>
            <w:i w:val="0"/>
            <w:iCs w:val="0"/>
          </w:rPr>
          <w:t>جنة الأمان الواقية و جنة الايمان الباقية (ترجمه) / دعا / فارسی</w:t>
        </w:r>
        <w:r>
          <w:tab/>
        </w:r>
        <w:r>
          <w:fldChar w:fldCharType="begin"/>
        </w:r>
        <w:r>
          <w:instrText xml:space="preserve">PAGEREF 798 \h</w:instrText>
        </w:r>
        <w:r>
          <w:fldChar w:fldCharType="end"/>
        </w:r>
      </w:hyperlink>
    </w:p>
    <w:p>
      <w:pPr>
        <w:tabs>
          <w:tab w:val="right" w:leader="dot" w:pos="9062"/>
        </w:tabs>
        <w:ind w:left="440"/>
      </w:pPr>
      <w:hyperlink w:anchor="_Toc799" w:history="1">
        <w:r>
          <w:rPr>
            <w:rFonts w:ascii="IRNazanin" w:hAnsi="IRNazanin" w:eastAsia="IRNazanin" w:cs="IRNazanin"/>
            <w:color w:val="111111"/>
            <w:sz w:val="22"/>
            <w:szCs w:val="22"/>
            <w:b w:val="0"/>
            <w:bCs w:val="0"/>
            <w:i w:val="0"/>
            <w:iCs w:val="0"/>
          </w:rPr>
          <w:t>جنة الأمان الواقية و جنة الايمان الباقية (ترجمه) / دعا / فارسی</w:t>
        </w:r>
        <w:r>
          <w:tab/>
        </w:r>
        <w:r>
          <w:fldChar w:fldCharType="begin"/>
        </w:r>
        <w:r>
          <w:instrText xml:space="preserve">PAGEREF 799 \h</w:instrText>
        </w:r>
        <w:r>
          <w:fldChar w:fldCharType="end"/>
        </w:r>
      </w:hyperlink>
    </w:p>
    <w:p>
      <w:pPr>
        <w:tabs>
          <w:tab w:val="right" w:leader="dot" w:pos="9062"/>
        </w:tabs>
        <w:ind w:left="440"/>
      </w:pPr>
      <w:hyperlink w:anchor="_Toc800" w:history="1">
        <w:r>
          <w:rPr>
            <w:rFonts w:ascii="IRNazanin" w:hAnsi="IRNazanin" w:eastAsia="IRNazanin" w:cs="IRNazanin"/>
            <w:color w:val="111111"/>
            <w:sz w:val="22"/>
            <w:szCs w:val="22"/>
            <w:b w:val="0"/>
            <w:bCs w:val="0"/>
            <w:i w:val="0"/>
            <w:iCs w:val="0"/>
          </w:rPr>
          <w:t>جنة الأمان الواقية و جنة الايمان الباقية (ترجمه) / دعا / فارسی</w:t>
        </w:r>
        <w:r>
          <w:tab/>
        </w:r>
        <w:r>
          <w:fldChar w:fldCharType="begin"/>
        </w:r>
        <w:r>
          <w:instrText xml:space="preserve">PAGEREF 800 \h</w:instrText>
        </w:r>
        <w:r>
          <w:fldChar w:fldCharType="end"/>
        </w:r>
      </w:hyperlink>
    </w:p>
    <w:p>
      <w:pPr>
        <w:tabs>
          <w:tab w:val="right" w:leader="dot" w:pos="9062"/>
        </w:tabs>
        <w:ind w:left="440"/>
      </w:pPr>
      <w:hyperlink w:anchor="_Toc801" w:history="1">
        <w:r>
          <w:rPr>
            <w:rFonts w:ascii="IRNazanin" w:hAnsi="IRNazanin" w:eastAsia="IRNazanin" w:cs="IRNazanin"/>
            <w:color w:val="111111"/>
            <w:sz w:val="22"/>
            <w:szCs w:val="22"/>
            <w:b w:val="0"/>
            <w:bCs w:val="0"/>
            <w:i w:val="0"/>
            <w:iCs w:val="0"/>
          </w:rPr>
          <w:t>جنة الأمان الواقية و جنة الايمان الباقية (ترجمه) / دعا / فارسی</w:t>
        </w:r>
        <w:r>
          <w:tab/>
        </w:r>
        <w:r>
          <w:fldChar w:fldCharType="begin"/>
        </w:r>
        <w:r>
          <w:instrText xml:space="preserve">PAGEREF 801 \h</w:instrText>
        </w:r>
        <w:r>
          <w:fldChar w:fldCharType="end"/>
        </w:r>
      </w:hyperlink>
    </w:p>
    <w:p>
      <w:pPr>
        <w:tabs>
          <w:tab w:val="right" w:leader="dot" w:pos="9062"/>
        </w:tabs>
        <w:ind w:left="440"/>
      </w:pPr>
      <w:hyperlink w:anchor="_Toc802" w:history="1">
        <w:r>
          <w:rPr>
            <w:rFonts w:ascii="IRNazanin" w:hAnsi="IRNazanin" w:eastAsia="IRNazanin" w:cs="IRNazanin"/>
            <w:color w:val="111111"/>
            <w:sz w:val="22"/>
            <w:szCs w:val="22"/>
            <w:b w:val="0"/>
            <w:bCs w:val="0"/>
            <w:i w:val="0"/>
            <w:iCs w:val="0"/>
          </w:rPr>
          <w:t>جنة الأمان الواقية و جنة الايمان الباقية (ترجمه) / دعا / عربی و فارسی</w:t>
        </w:r>
        <w:r>
          <w:tab/>
        </w:r>
        <w:r>
          <w:fldChar w:fldCharType="begin"/>
        </w:r>
        <w:r>
          <w:instrText xml:space="preserve">PAGEREF 802 \h</w:instrText>
        </w:r>
        <w:r>
          <w:fldChar w:fldCharType="end"/>
        </w:r>
      </w:hyperlink>
    </w:p>
    <w:p>
      <w:pPr>
        <w:tabs>
          <w:tab w:val="right" w:leader="dot" w:pos="9062"/>
        </w:tabs>
        <w:ind w:left="440"/>
      </w:pPr>
      <w:hyperlink w:anchor="_Toc803" w:history="1">
        <w:r>
          <w:rPr>
            <w:rFonts w:ascii="IRNazanin" w:hAnsi="IRNazanin" w:eastAsia="IRNazanin" w:cs="IRNazanin"/>
            <w:color w:val="111111"/>
            <w:sz w:val="22"/>
            <w:szCs w:val="22"/>
            <w:b w:val="0"/>
            <w:bCs w:val="0"/>
            <w:i w:val="0"/>
            <w:iCs w:val="0"/>
          </w:rPr>
          <w:t>جنة الأمان الواقية و جنة الايمان الباقية (منتخب) / دعا / عربی</w:t>
        </w:r>
        <w:r>
          <w:tab/>
        </w:r>
        <w:r>
          <w:fldChar w:fldCharType="begin"/>
        </w:r>
        <w:r>
          <w:instrText xml:space="preserve">PAGEREF 803 \h</w:instrText>
        </w:r>
        <w:r>
          <w:fldChar w:fldCharType="end"/>
        </w:r>
      </w:hyperlink>
    </w:p>
    <w:p>
      <w:pPr>
        <w:tabs>
          <w:tab w:val="right" w:leader="dot" w:pos="9062"/>
        </w:tabs>
        <w:ind w:left="440"/>
      </w:pPr>
      <w:hyperlink w:anchor="_Toc804" w:history="1">
        <w:r>
          <w:rPr>
            <w:rFonts w:ascii="IRNazanin" w:hAnsi="IRNazanin" w:eastAsia="IRNazanin" w:cs="IRNazanin"/>
            <w:color w:val="111111"/>
            <w:sz w:val="22"/>
            <w:szCs w:val="22"/>
            <w:b w:val="0"/>
            <w:bCs w:val="0"/>
            <w:i w:val="0"/>
            <w:iCs w:val="0"/>
          </w:rPr>
          <w:t>جنة الأمان و جنة الايمان / کلام و اعتقادات / فارسی</w:t>
        </w:r>
        <w:r>
          <w:tab/>
        </w:r>
        <w:r>
          <w:fldChar w:fldCharType="begin"/>
        </w:r>
        <w:r>
          <w:instrText xml:space="preserve">PAGEREF 804 \h</w:instrText>
        </w:r>
        <w:r>
          <w:fldChar w:fldCharType="end"/>
        </w:r>
      </w:hyperlink>
    </w:p>
    <w:p>
      <w:pPr>
        <w:tabs>
          <w:tab w:val="right" w:leader="dot" w:pos="9062"/>
        </w:tabs>
        <w:ind w:left="440"/>
      </w:pPr>
      <w:hyperlink w:anchor="_Toc805" w:history="1">
        <w:r>
          <w:rPr>
            <w:rFonts w:ascii="IRNazanin" w:hAnsi="IRNazanin" w:eastAsia="IRNazanin" w:cs="IRNazanin"/>
            <w:color w:val="111111"/>
            <w:sz w:val="22"/>
            <w:szCs w:val="22"/>
            <w:b w:val="0"/>
            <w:bCs w:val="0"/>
            <w:i w:val="0"/>
            <w:iCs w:val="0"/>
          </w:rPr>
          <w:t>الجنة الباقية و الجنة الواقية (ترجمه) / دعا / فارسی</w:t>
        </w:r>
        <w:r>
          <w:tab/>
        </w:r>
        <w:r>
          <w:fldChar w:fldCharType="begin"/>
        </w:r>
        <w:r>
          <w:instrText xml:space="preserve">PAGEREF 805 \h</w:instrText>
        </w:r>
        <w:r>
          <w:fldChar w:fldCharType="end"/>
        </w:r>
      </w:hyperlink>
    </w:p>
    <w:p>
      <w:pPr>
        <w:tabs>
          <w:tab w:val="right" w:leader="dot" w:pos="9062"/>
        </w:tabs>
        <w:ind w:left="440"/>
      </w:pPr>
      <w:hyperlink w:anchor="_Toc806" w:history="1">
        <w:r>
          <w:rPr>
            <w:rFonts w:ascii="IRNazanin" w:hAnsi="IRNazanin" w:eastAsia="IRNazanin" w:cs="IRNazanin"/>
            <w:color w:val="111111"/>
            <w:sz w:val="22"/>
            <w:szCs w:val="22"/>
            <w:b w:val="0"/>
            <w:bCs w:val="0"/>
            <w:i w:val="0"/>
            <w:iCs w:val="0"/>
          </w:rPr>
          <w:t>جنة الحصن الحصين من كلام سید المرسلین / دعا/ عربی</w:t>
        </w:r>
        <w:r>
          <w:tab/>
        </w:r>
        <w:r>
          <w:fldChar w:fldCharType="begin"/>
        </w:r>
        <w:r>
          <w:instrText xml:space="preserve">PAGEREF 806 \h</w:instrText>
        </w:r>
        <w:r>
          <w:fldChar w:fldCharType="end"/>
        </w:r>
      </w:hyperlink>
    </w:p>
    <w:p>
      <w:pPr>
        <w:tabs>
          <w:tab w:val="right" w:leader="dot" w:pos="9062"/>
        </w:tabs>
        <w:ind w:left="440"/>
      </w:pPr>
      <w:hyperlink w:anchor="_Toc807" w:history="1">
        <w:r>
          <w:rPr>
            <w:rFonts w:ascii="IRNazanin" w:hAnsi="IRNazanin" w:eastAsia="IRNazanin" w:cs="IRNazanin"/>
            <w:color w:val="111111"/>
            <w:sz w:val="22"/>
            <w:szCs w:val="22"/>
            <w:b w:val="0"/>
            <w:bCs w:val="0"/>
            <w:i w:val="0"/>
            <w:iCs w:val="0"/>
          </w:rPr>
          <w:t>جنة الخلد / فقه / عربی</w:t>
        </w:r>
        <w:r>
          <w:tab/>
        </w:r>
        <w:r>
          <w:fldChar w:fldCharType="begin"/>
        </w:r>
        <w:r>
          <w:instrText xml:space="preserve">PAGEREF 807 \h</w:instrText>
        </w:r>
        <w:r>
          <w:fldChar w:fldCharType="end"/>
        </w:r>
      </w:hyperlink>
    </w:p>
    <w:p>
      <w:pPr>
        <w:tabs>
          <w:tab w:val="right" w:leader="dot" w:pos="9062"/>
        </w:tabs>
        <w:ind w:left="440"/>
      </w:pPr>
      <w:hyperlink w:anchor="_Toc808" w:history="1">
        <w:r>
          <w:rPr>
            <w:rFonts w:ascii="IRNazanin" w:hAnsi="IRNazanin" w:eastAsia="IRNazanin" w:cs="IRNazanin"/>
            <w:color w:val="111111"/>
            <w:sz w:val="22"/>
            <w:szCs w:val="22"/>
            <w:b w:val="0"/>
            <w:bCs w:val="0"/>
            <w:i w:val="0"/>
            <w:iCs w:val="0"/>
          </w:rPr>
          <w:t>جنة الرضوان لاهل الايمان و العرفان / تاریخ معصومین / فارسی</w:t>
        </w:r>
        <w:r>
          <w:tab/>
        </w:r>
        <w:r>
          <w:fldChar w:fldCharType="begin"/>
        </w:r>
        <w:r>
          <w:instrText xml:space="preserve">PAGEREF 808 \h</w:instrText>
        </w:r>
        <w:r>
          <w:fldChar w:fldCharType="end"/>
        </w:r>
      </w:hyperlink>
    </w:p>
    <w:p>
      <w:pPr>
        <w:tabs>
          <w:tab w:val="right" w:leader="dot" w:pos="9062"/>
        </w:tabs>
        <w:ind w:left="440"/>
      </w:pPr>
      <w:hyperlink w:anchor="_Toc809" w:history="1">
        <w:r>
          <w:rPr>
            <w:rFonts w:ascii="IRNazanin" w:hAnsi="IRNazanin" w:eastAsia="IRNazanin" w:cs="IRNazanin"/>
            <w:color w:val="111111"/>
            <w:sz w:val="22"/>
            <w:szCs w:val="22"/>
            <w:b w:val="0"/>
            <w:bCs w:val="0"/>
            <w:i w:val="0"/>
            <w:iCs w:val="0"/>
          </w:rPr>
          <w:t>جنة الزائر / زيارات / فارسی</w:t>
        </w:r>
        <w:r>
          <w:tab/>
        </w:r>
        <w:r>
          <w:fldChar w:fldCharType="begin"/>
        </w:r>
        <w:r>
          <w:instrText xml:space="preserve">PAGEREF 809 \h</w:instrText>
        </w:r>
        <w:r>
          <w:fldChar w:fldCharType="end"/>
        </w:r>
      </w:hyperlink>
    </w:p>
    <w:p>
      <w:pPr>
        <w:tabs>
          <w:tab w:val="right" w:leader="dot" w:pos="9062"/>
        </w:tabs>
        <w:ind w:left="440"/>
      </w:pPr>
      <w:hyperlink w:anchor="_Toc810" w:history="1">
        <w:r>
          <w:rPr>
            <w:rFonts w:ascii="IRNazanin" w:hAnsi="IRNazanin" w:eastAsia="IRNazanin" w:cs="IRNazanin"/>
            <w:color w:val="111111"/>
            <w:sz w:val="22"/>
            <w:szCs w:val="22"/>
            <w:b w:val="0"/>
            <w:bCs w:val="0"/>
            <w:i w:val="0"/>
            <w:iCs w:val="0"/>
          </w:rPr>
          <w:t>جنة الساعي / اخلاق / عربی</w:t>
        </w:r>
        <w:r>
          <w:tab/>
        </w:r>
        <w:r>
          <w:fldChar w:fldCharType="begin"/>
        </w:r>
        <w:r>
          <w:instrText xml:space="preserve">PAGEREF 810 \h</w:instrText>
        </w:r>
        <w:r>
          <w:fldChar w:fldCharType="end"/>
        </w:r>
      </w:hyperlink>
    </w:p>
    <w:p>
      <w:pPr>
        <w:tabs>
          <w:tab w:val="right" w:leader="dot" w:pos="9062"/>
        </w:tabs>
        <w:ind w:left="440"/>
      </w:pPr>
      <w:hyperlink w:anchor="_Toc811" w:history="1">
        <w:r>
          <w:rPr>
            <w:rFonts w:ascii="IRNazanin" w:hAnsi="IRNazanin" w:eastAsia="IRNazanin" w:cs="IRNazanin"/>
            <w:color w:val="111111"/>
            <w:sz w:val="22"/>
            <w:szCs w:val="22"/>
            <w:b w:val="0"/>
            <w:bCs w:val="0"/>
            <w:i w:val="0"/>
            <w:iCs w:val="0"/>
          </w:rPr>
          <w:t>جنة السرور في تحقيق كيفية زيارة العاشور / زیارات / عربی</w:t>
        </w:r>
        <w:r>
          <w:tab/>
        </w:r>
        <w:r>
          <w:fldChar w:fldCharType="begin"/>
        </w:r>
        <w:r>
          <w:instrText xml:space="preserve">PAGEREF 811 \h</w:instrText>
        </w:r>
        <w:r>
          <w:fldChar w:fldCharType="end"/>
        </w:r>
      </w:hyperlink>
    </w:p>
    <w:p>
      <w:pPr>
        <w:tabs>
          <w:tab w:val="right" w:leader="dot" w:pos="9062"/>
        </w:tabs>
        <w:ind w:left="440"/>
      </w:pPr>
      <w:hyperlink w:anchor="_Toc812" w:history="1">
        <w:r>
          <w:rPr>
            <w:rFonts w:ascii="IRNazanin" w:hAnsi="IRNazanin" w:eastAsia="IRNazanin" w:cs="IRNazanin"/>
            <w:color w:val="111111"/>
            <w:sz w:val="22"/>
            <w:szCs w:val="22"/>
            <w:b w:val="0"/>
            <w:bCs w:val="0"/>
            <w:i w:val="0"/>
            <w:iCs w:val="0"/>
          </w:rPr>
          <w:t>جنة السلام = شرح عیون اخبار الرضا (علیه السَّلام) / حديث / فارسی</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جنة الصائمين = رياض الواعظین / مواعظ / فارسی</w:t>
        </w:r>
        <w:r>
          <w:tab/>
        </w:r>
        <w:r>
          <w:fldChar w:fldCharType="begin"/>
        </w:r>
        <w:r>
          <w:instrText xml:space="preserve">PAGEREF 813 \h</w:instrText>
        </w:r>
        <w:r>
          <w:fldChar w:fldCharType="end"/>
        </w:r>
      </w:hyperlink>
    </w:p>
    <w:p>
      <w:pPr>
        <w:tabs>
          <w:tab w:val="right" w:leader="dot" w:pos="9062"/>
        </w:tabs>
        <w:ind w:left="440"/>
      </w:pPr>
      <w:hyperlink w:anchor="_Toc814" w:history="1">
        <w:r>
          <w:rPr>
            <w:rFonts w:ascii="IRNazanin" w:hAnsi="IRNazanin" w:eastAsia="IRNazanin" w:cs="IRNazanin"/>
            <w:color w:val="111111"/>
            <w:sz w:val="22"/>
            <w:szCs w:val="22"/>
            <w:b w:val="0"/>
            <w:bCs w:val="0"/>
            <w:i w:val="0"/>
            <w:iCs w:val="0"/>
          </w:rPr>
          <w:t>جنة الصائمين / فلسفه احکام / فارسی</w:t>
        </w:r>
        <w:r>
          <w:tab/>
        </w:r>
        <w:r>
          <w:fldChar w:fldCharType="begin"/>
        </w:r>
        <w:r>
          <w:instrText xml:space="preserve">PAGEREF 814 \h</w:instrText>
        </w:r>
        <w:r>
          <w:fldChar w:fldCharType="end"/>
        </w:r>
      </w:hyperlink>
    </w:p>
    <w:p>
      <w:pPr>
        <w:tabs>
          <w:tab w:val="right" w:leader="dot" w:pos="9062"/>
        </w:tabs>
        <w:ind w:left="440"/>
      </w:pPr>
      <w:hyperlink w:anchor="_Toc815" w:history="1">
        <w:r>
          <w:rPr>
            <w:rFonts w:ascii="IRNazanin" w:hAnsi="IRNazanin" w:eastAsia="IRNazanin" w:cs="IRNazanin"/>
            <w:color w:val="111111"/>
            <w:sz w:val="22"/>
            <w:szCs w:val="22"/>
            <w:b w:val="0"/>
            <w:bCs w:val="0"/>
            <w:i w:val="0"/>
            <w:iCs w:val="0"/>
          </w:rPr>
          <w:t>جنة الطالبين / اخلاق / عربی</w:t>
        </w:r>
        <w:r>
          <w:tab/>
        </w:r>
        <w:r>
          <w:fldChar w:fldCharType="begin"/>
        </w:r>
        <w:r>
          <w:instrText xml:space="preserve">PAGEREF 815 \h</w:instrText>
        </w:r>
        <w:r>
          <w:fldChar w:fldCharType="end"/>
        </w:r>
      </w:hyperlink>
    </w:p>
    <w:p>
      <w:pPr>
        <w:tabs>
          <w:tab w:val="right" w:leader="dot" w:pos="9062"/>
        </w:tabs>
        <w:ind w:left="440"/>
      </w:pPr>
      <w:hyperlink w:anchor="_Toc816" w:history="1">
        <w:r>
          <w:rPr>
            <w:rFonts w:ascii="IRNazanin" w:hAnsi="IRNazanin" w:eastAsia="IRNazanin" w:cs="IRNazanin"/>
            <w:color w:val="111111"/>
            <w:sz w:val="22"/>
            <w:szCs w:val="22"/>
            <w:b w:val="0"/>
            <w:bCs w:val="0"/>
            <w:i w:val="0"/>
            <w:iCs w:val="0"/>
          </w:rPr>
          <w:t>الجنة العاصمة للصوارم القاصمة / فقه / عربی</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الجنة العالية / اخلاق / فارسی</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الجنة العالية / حديث / فارسی</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الجنة العالية و الجعبة الغالية / گوناگون / فارسی و عربی</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جنة المأوی / تاریخ معصومین / عربی</w:t>
        </w:r>
        <w:r>
          <w:tab/>
        </w:r>
        <w:r>
          <w:fldChar w:fldCharType="begin"/>
        </w:r>
        <w:r>
          <w:instrText xml:space="preserve">PAGEREF 820 \h</w:instrText>
        </w:r>
        <w:r>
          <w:fldChar w:fldCharType="end"/>
        </w:r>
      </w:hyperlink>
    </w:p>
    <w:p>
      <w:pPr>
        <w:tabs>
          <w:tab w:val="right" w:leader="dot" w:pos="9062"/>
        </w:tabs>
        <w:ind w:left="440"/>
      </w:pPr>
      <w:hyperlink w:anchor="_Toc821" w:history="1">
        <w:r>
          <w:rPr>
            <w:rFonts w:ascii="IRNazanin" w:hAnsi="IRNazanin" w:eastAsia="IRNazanin" w:cs="IRNazanin"/>
            <w:color w:val="111111"/>
            <w:sz w:val="22"/>
            <w:szCs w:val="22"/>
            <w:b w:val="0"/>
            <w:bCs w:val="0"/>
            <w:i w:val="0"/>
            <w:iCs w:val="0"/>
          </w:rPr>
          <w:t>جنة المأوى في احوال فاطمة الزهرا / تاریخ معصومین / فارسی</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جنة المأوی و سحاب الفيض و الجدوى / فقه، شعر / عربی</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جنة المتقين / اخلاق / فارسی</w:t>
        </w:r>
        <w:r>
          <w:tab/>
        </w:r>
        <w:r>
          <w:fldChar w:fldCharType="begin"/>
        </w:r>
        <w:r>
          <w:instrText xml:space="preserve">PAGEREF 823 \h</w:instrText>
        </w:r>
        <w:r>
          <w:fldChar w:fldCharType="end"/>
        </w:r>
      </w:hyperlink>
    </w:p>
    <w:p>
      <w:pPr>
        <w:tabs>
          <w:tab w:val="right" w:leader="dot" w:pos="9062"/>
        </w:tabs>
        <w:ind w:left="440"/>
      </w:pPr>
      <w:hyperlink w:anchor="_Toc824" w:history="1">
        <w:r>
          <w:rPr>
            <w:rFonts w:ascii="IRNazanin" w:hAnsi="IRNazanin" w:eastAsia="IRNazanin" w:cs="IRNazanin"/>
            <w:color w:val="111111"/>
            <w:sz w:val="22"/>
            <w:szCs w:val="22"/>
            <w:b w:val="0"/>
            <w:bCs w:val="0"/>
            <w:i w:val="0"/>
            <w:iCs w:val="0"/>
          </w:rPr>
          <w:t>جنة المشتاقين في معجزات سید المرسلين / فضایل و مناقب / عربی</w:t>
        </w:r>
        <w:r>
          <w:tab/>
        </w:r>
        <w:r>
          <w:fldChar w:fldCharType="begin"/>
        </w:r>
        <w:r>
          <w:instrText xml:space="preserve">PAGEREF 824 \h</w:instrText>
        </w:r>
        <w:r>
          <w:fldChar w:fldCharType="end"/>
        </w:r>
      </w:hyperlink>
    </w:p>
    <w:p>
      <w:pPr>
        <w:tabs>
          <w:tab w:val="right" w:leader="dot" w:pos="9062"/>
        </w:tabs>
        <w:ind w:left="440"/>
      </w:pPr>
      <w:hyperlink w:anchor="_Toc825" w:history="1">
        <w:r>
          <w:rPr>
            <w:rFonts w:ascii="IRNazanin" w:hAnsi="IRNazanin" w:eastAsia="IRNazanin" w:cs="IRNazanin"/>
            <w:color w:val="111111"/>
            <w:sz w:val="22"/>
            <w:szCs w:val="22"/>
            <w:b w:val="0"/>
            <w:bCs w:val="0"/>
            <w:i w:val="0"/>
            <w:iCs w:val="0"/>
          </w:rPr>
          <w:t>جنة المعارض / اصول فقه / عربی</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جنة الملوك في السير و السلوک / کلام و اعتقادات / فارسی</w:t>
        </w:r>
        <w:r>
          <w:tab/>
        </w:r>
        <w:r>
          <w:fldChar w:fldCharType="begin"/>
        </w:r>
        <w:r>
          <w:instrText xml:space="preserve">PAGEREF 826 \h</w:instrText>
        </w:r>
        <w:r>
          <w:fldChar w:fldCharType="end"/>
        </w:r>
      </w:hyperlink>
    </w:p>
    <w:p>
      <w:pPr>
        <w:tabs>
          <w:tab w:val="right" w:leader="dot" w:pos="9062"/>
        </w:tabs>
        <w:ind w:left="440"/>
      </w:pPr>
      <w:hyperlink w:anchor="_Toc827" w:history="1">
        <w:r>
          <w:rPr>
            <w:rFonts w:ascii="IRNazanin" w:hAnsi="IRNazanin" w:eastAsia="IRNazanin" w:cs="IRNazanin"/>
            <w:color w:val="111111"/>
            <w:sz w:val="22"/>
            <w:szCs w:val="22"/>
            <w:b w:val="0"/>
            <w:bCs w:val="0"/>
            <w:i w:val="0"/>
            <w:iCs w:val="0"/>
          </w:rPr>
          <w:t>جنة النار في مسائل الصوم / فقه / فارسی</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جنة النعيم في تفسير سورة الكهف و الرقيم = تفسير سورة الكهف / تفسير / عربی</w:t>
        </w:r>
        <w:r>
          <w:tab/>
        </w:r>
        <w:r>
          <w:fldChar w:fldCharType="begin"/>
        </w:r>
        <w:r>
          <w:instrText xml:space="preserve">PAGEREF 828 \h</w:instrText>
        </w:r>
        <w:r>
          <w:fldChar w:fldCharType="end"/>
        </w:r>
      </w:hyperlink>
    </w:p>
    <w:p>
      <w:pPr>
        <w:tabs>
          <w:tab w:val="right" w:leader="dot" w:pos="9062"/>
        </w:tabs>
        <w:ind w:left="440"/>
      </w:pPr>
      <w:hyperlink w:anchor="_Toc829" w:history="1">
        <w:r>
          <w:rPr>
            <w:rFonts w:ascii="IRNazanin" w:hAnsi="IRNazanin" w:eastAsia="IRNazanin" w:cs="IRNazanin"/>
            <w:color w:val="111111"/>
            <w:sz w:val="22"/>
            <w:szCs w:val="22"/>
            <w:b w:val="0"/>
            <w:bCs w:val="0"/>
            <w:i w:val="0"/>
            <w:iCs w:val="0"/>
          </w:rPr>
          <w:t>الجنة الوافية في احكام التقية / فقه / عربی</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الجنة الواقية / اصول فقه / عربی</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جنة الواقية / فقه / فارسی</w:t>
        </w:r>
        <w:r>
          <w:tab/>
        </w:r>
        <w:r>
          <w:fldChar w:fldCharType="begin"/>
        </w:r>
        <w:r>
          <w:instrText xml:space="preserve">PAGEREF 831 \h</w:instrText>
        </w:r>
        <w:r>
          <w:fldChar w:fldCharType="end"/>
        </w:r>
      </w:hyperlink>
    </w:p>
    <w:p>
      <w:pPr>
        <w:tabs>
          <w:tab w:val="right" w:leader="dot" w:pos="9062"/>
        </w:tabs>
        <w:ind w:left="440"/>
      </w:pPr>
      <w:hyperlink w:anchor="_Toc832" w:history="1">
        <w:r>
          <w:rPr>
            <w:rFonts w:ascii="IRNazanin" w:hAnsi="IRNazanin" w:eastAsia="IRNazanin" w:cs="IRNazanin"/>
            <w:color w:val="111111"/>
            <w:sz w:val="22"/>
            <w:szCs w:val="22"/>
            <w:b w:val="0"/>
            <w:bCs w:val="0"/>
            <w:i w:val="0"/>
            <w:iCs w:val="0"/>
          </w:rPr>
          <w:t>الجنة الواقية و الجنة الباقية = مختصر مصباح / دعا / عربی</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الجنة الواقية و الجنة الباقية (ترجمه) / دعا / فارسی</w:t>
        </w:r>
        <w:r>
          <w:tab/>
        </w:r>
        <w:r>
          <w:fldChar w:fldCharType="begin"/>
        </w:r>
        <w:r>
          <w:instrText xml:space="preserve">PAGEREF 833 \h</w:instrText>
        </w:r>
        <w:r>
          <w:fldChar w:fldCharType="end"/>
        </w:r>
      </w:hyperlink>
    </w:p>
    <w:p>
      <w:pPr>
        <w:tabs>
          <w:tab w:val="right" w:leader="dot" w:pos="9062"/>
        </w:tabs>
        <w:ind w:left="440"/>
      </w:pPr>
      <w:hyperlink w:anchor="_Toc834" w:history="1">
        <w:r>
          <w:rPr>
            <w:rFonts w:ascii="IRNazanin" w:hAnsi="IRNazanin" w:eastAsia="IRNazanin" w:cs="IRNazanin"/>
            <w:color w:val="111111"/>
            <w:sz w:val="22"/>
            <w:szCs w:val="22"/>
            <w:b w:val="0"/>
            <w:bCs w:val="0"/>
            <w:i w:val="0"/>
            <w:iCs w:val="0"/>
          </w:rPr>
          <w:t>الجنة الواقية و الجنة الباقية (ترجمه) / دعا / فارسی</w:t>
        </w:r>
        <w:r>
          <w:tab/>
        </w:r>
        <w:r>
          <w:fldChar w:fldCharType="begin"/>
        </w:r>
        <w:r>
          <w:instrText xml:space="preserve">PAGEREF 834 \h</w:instrText>
        </w:r>
        <w:r>
          <w:fldChar w:fldCharType="end"/>
        </w:r>
      </w:hyperlink>
    </w:p>
    <w:p>
      <w:pPr>
        <w:tabs>
          <w:tab w:val="right" w:leader="dot" w:pos="9062"/>
        </w:tabs>
        <w:ind w:left="440"/>
      </w:pPr>
      <w:hyperlink w:anchor="_Toc835" w:history="1">
        <w:r>
          <w:rPr>
            <w:rFonts w:ascii="IRNazanin" w:hAnsi="IRNazanin" w:eastAsia="IRNazanin" w:cs="IRNazanin"/>
            <w:color w:val="111111"/>
            <w:sz w:val="22"/>
            <w:szCs w:val="22"/>
            <w:b w:val="0"/>
            <w:bCs w:val="0"/>
            <w:i w:val="0"/>
            <w:iCs w:val="0"/>
          </w:rPr>
          <w:t>الجنة الواقية و الجنة الباقية (ترجمه) / دعا / فارسی</w:t>
        </w:r>
        <w:r>
          <w:tab/>
        </w:r>
        <w:r>
          <w:fldChar w:fldCharType="begin"/>
        </w:r>
        <w:r>
          <w:instrText xml:space="preserve">PAGEREF 835 \h</w:instrText>
        </w:r>
        <w:r>
          <w:fldChar w:fldCharType="end"/>
        </w:r>
      </w:hyperlink>
    </w:p>
    <w:p>
      <w:pPr>
        <w:tabs>
          <w:tab w:val="right" w:leader="dot" w:pos="9062"/>
        </w:tabs>
        <w:ind w:left="440"/>
      </w:pPr>
      <w:hyperlink w:anchor="_Toc836" w:history="1">
        <w:r>
          <w:rPr>
            <w:rFonts w:ascii="IRNazanin" w:hAnsi="IRNazanin" w:eastAsia="IRNazanin" w:cs="IRNazanin"/>
            <w:color w:val="111111"/>
            <w:sz w:val="22"/>
            <w:szCs w:val="22"/>
            <w:b w:val="0"/>
            <w:bCs w:val="0"/>
            <w:i w:val="0"/>
            <w:iCs w:val="0"/>
          </w:rPr>
          <w:t>الجنة الواقية و الجنة الباقية (ترجمه) / دعا / فارسی</w:t>
        </w:r>
        <w:r>
          <w:tab/>
        </w:r>
        <w:r>
          <w:fldChar w:fldCharType="begin"/>
        </w:r>
        <w:r>
          <w:instrText xml:space="preserve">PAGEREF 836 \h</w:instrText>
        </w:r>
        <w:r>
          <w:fldChar w:fldCharType="end"/>
        </w:r>
      </w:hyperlink>
    </w:p>
    <w:p>
      <w:pPr>
        <w:tabs>
          <w:tab w:val="right" w:leader="dot" w:pos="9062"/>
        </w:tabs>
        <w:ind w:left="440"/>
      </w:pPr>
      <w:hyperlink w:anchor="_Toc837" w:history="1">
        <w:r>
          <w:rPr>
            <w:rFonts w:ascii="IRNazanin" w:hAnsi="IRNazanin" w:eastAsia="IRNazanin" w:cs="IRNazanin"/>
            <w:color w:val="111111"/>
            <w:sz w:val="22"/>
            <w:szCs w:val="22"/>
            <w:b w:val="0"/>
            <w:bCs w:val="0"/>
            <w:i w:val="0"/>
            <w:iCs w:val="0"/>
          </w:rPr>
          <w:t>الجنة الواقية و الجنة الباقية (ترجمه) / دعا / فارسی</w:t>
        </w:r>
        <w:r>
          <w:tab/>
        </w:r>
        <w:r>
          <w:fldChar w:fldCharType="begin"/>
        </w:r>
        <w:r>
          <w:instrText xml:space="preserve">PAGEREF 837 \h</w:instrText>
        </w:r>
        <w:r>
          <w:fldChar w:fldCharType="end"/>
        </w:r>
      </w:hyperlink>
    </w:p>
    <w:p>
      <w:pPr>
        <w:tabs>
          <w:tab w:val="right" w:leader="dot" w:pos="9062"/>
        </w:tabs>
        <w:ind w:left="440"/>
      </w:pPr>
      <w:hyperlink w:anchor="_Toc838" w:history="1">
        <w:r>
          <w:rPr>
            <w:rFonts w:ascii="IRNazanin" w:hAnsi="IRNazanin" w:eastAsia="IRNazanin" w:cs="IRNazanin"/>
            <w:color w:val="111111"/>
            <w:sz w:val="22"/>
            <w:szCs w:val="22"/>
            <w:b w:val="0"/>
            <w:bCs w:val="0"/>
            <w:i w:val="0"/>
            <w:iCs w:val="0"/>
          </w:rPr>
          <w:t>الجنة و النار / اخلاق / عربی</w:t>
        </w:r>
        <w:r>
          <w:tab/>
        </w:r>
        <w:r>
          <w:fldChar w:fldCharType="begin"/>
        </w:r>
        <w:r>
          <w:instrText xml:space="preserve">PAGEREF 838 \h</w:instrText>
        </w:r>
        <w:r>
          <w:fldChar w:fldCharType="end"/>
        </w:r>
      </w:hyperlink>
    </w:p>
    <w:p>
      <w:pPr>
        <w:tabs>
          <w:tab w:val="right" w:leader="dot" w:pos="9062"/>
        </w:tabs>
        <w:ind w:left="440"/>
      </w:pPr>
      <w:hyperlink w:anchor="_Toc839" w:history="1">
        <w:r>
          <w:rPr>
            <w:rFonts w:ascii="IRNazanin" w:hAnsi="IRNazanin" w:eastAsia="IRNazanin" w:cs="IRNazanin"/>
            <w:color w:val="111111"/>
            <w:sz w:val="22"/>
            <w:szCs w:val="22"/>
            <w:b w:val="0"/>
            <w:bCs w:val="0"/>
            <w:i w:val="0"/>
            <w:iCs w:val="0"/>
          </w:rPr>
          <w:t>جنتان مدهامتان / گوناگون / فارسی</w:t>
        </w:r>
        <w:r>
          <w:tab/>
        </w:r>
        <w:r>
          <w:fldChar w:fldCharType="begin"/>
        </w:r>
        <w:r>
          <w:instrText xml:space="preserve">PAGEREF 839 \h</w:instrText>
        </w:r>
        <w:r>
          <w:fldChar w:fldCharType="end"/>
        </w:r>
      </w:hyperlink>
    </w:p>
    <w:p>
      <w:pPr>
        <w:tabs>
          <w:tab w:val="right" w:leader="dot" w:pos="9062"/>
        </w:tabs>
        <w:ind w:left="440"/>
      </w:pPr>
      <w:hyperlink w:anchor="_Toc840" w:history="1">
        <w:r>
          <w:rPr>
            <w:rFonts w:ascii="IRNazanin" w:hAnsi="IRNazanin" w:eastAsia="IRNazanin" w:cs="IRNazanin"/>
            <w:color w:val="111111"/>
            <w:sz w:val="22"/>
            <w:szCs w:val="22"/>
            <w:b w:val="0"/>
            <w:bCs w:val="0"/>
            <w:i w:val="0"/>
            <w:iCs w:val="0"/>
          </w:rPr>
          <w:t>جنت و نار = بهشت و دوزخ = حديث قبض روح (ترجمه دو حدیث) / كلام و اعتقادات / فارسی</w:t>
        </w:r>
        <w:r>
          <w:tab/>
        </w:r>
        <w:r>
          <w:fldChar w:fldCharType="begin"/>
        </w:r>
        <w:r>
          <w:instrText xml:space="preserve">PAGEREF 840 \h</w:instrText>
        </w:r>
        <w:r>
          <w:fldChar w:fldCharType="end"/>
        </w:r>
      </w:hyperlink>
    </w:p>
    <w:p>
      <w:pPr>
        <w:tabs>
          <w:tab w:val="right" w:leader="dot" w:pos="9062"/>
        </w:tabs>
        <w:ind w:left="440"/>
      </w:pPr>
      <w:hyperlink w:anchor="_Toc841" w:history="1">
        <w:r>
          <w:rPr>
            <w:rFonts w:ascii="IRNazanin" w:hAnsi="IRNazanin" w:eastAsia="IRNazanin" w:cs="IRNazanin"/>
            <w:color w:val="111111"/>
            <w:sz w:val="22"/>
            <w:szCs w:val="22"/>
            <w:b w:val="0"/>
            <w:bCs w:val="0"/>
            <w:i w:val="0"/>
            <w:iCs w:val="0"/>
          </w:rPr>
          <w:t>الجنتية / متفرقه / عربی</w:t>
        </w:r>
        <w:r>
          <w:tab/>
        </w:r>
        <w:r>
          <w:fldChar w:fldCharType="begin"/>
        </w:r>
        <w:r>
          <w:instrText xml:space="preserve">PAGEREF 841 \h</w:instrText>
        </w:r>
        <w:r>
          <w:fldChar w:fldCharType="end"/>
        </w:r>
      </w:hyperlink>
    </w:p>
    <w:p>
      <w:pPr>
        <w:tabs>
          <w:tab w:val="right" w:leader="dot" w:pos="9062"/>
        </w:tabs>
        <w:ind w:left="440"/>
      </w:pPr>
      <w:hyperlink w:anchor="_Toc842" w:history="1">
        <w:r>
          <w:rPr>
            <w:rFonts w:ascii="IRNazanin" w:hAnsi="IRNazanin" w:eastAsia="IRNazanin" w:cs="IRNazanin"/>
            <w:color w:val="111111"/>
            <w:sz w:val="22"/>
            <w:szCs w:val="22"/>
            <w:b w:val="0"/>
            <w:bCs w:val="0"/>
            <w:i w:val="0"/>
            <w:iCs w:val="0"/>
          </w:rPr>
          <w:t>جنسية العرض / فلسفه / عربی</w:t>
        </w:r>
        <w:r>
          <w:tab/>
        </w:r>
        <w:r>
          <w:fldChar w:fldCharType="begin"/>
        </w:r>
        <w:r>
          <w:instrText xml:space="preserve">PAGEREF 842 \h</w:instrText>
        </w:r>
        <w:r>
          <w:fldChar w:fldCharType="end"/>
        </w:r>
      </w:hyperlink>
    </w:p>
    <w:p>
      <w:pPr>
        <w:tabs>
          <w:tab w:val="right" w:leader="dot" w:pos="9062"/>
        </w:tabs>
        <w:ind w:left="440"/>
      </w:pPr>
      <w:hyperlink w:anchor="_Toc843" w:history="1">
        <w:r>
          <w:rPr>
            <w:rFonts w:ascii="IRNazanin" w:hAnsi="IRNazanin" w:eastAsia="IRNazanin" w:cs="IRNazanin"/>
            <w:color w:val="111111"/>
            <w:sz w:val="22"/>
            <w:szCs w:val="22"/>
            <w:b w:val="0"/>
            <w:bCs w:val="0"/>
            <w:i w:val="0"/>
            <w:iCs w:val="0"/>
          </w:rPr>
          <w:t>جنگ / ادبیات/ فارسی و عربی</w:t>
        </w:r>
        <w:r>
          <w:tab/>
        </w:r>
        <w:r>
          <w:fldChar w:fldCharType="begin"/>
        </w:r>
        <w:r>
          <w:instrText xml:space="preserve">PAGEREF 843 \h</w:instrText>
        </w:r>
        <w:r>
          <w:fldChar w:fldCharType="end"/>
        </w:r>
      </w:hyperlink>
    </w:p>
    <w:p>
      <w:pPr>
        <w:tabs>
          <w:tab w:val="right" w:leader="dot" w:pos="9062"/>
        </w:tabs>
        <w:ind w:left="440"/>
      </w:pPr>
      <w:hyperlink w:anchor="_Toc844" w:history="1">
        <w:r>
          <w:rPr>
            <w:rFonts w:ascii="IRNazanin" w:hAnsi="IRNazanin" w:eastAsia="IRNazanin" w:cs="IRNazanin"/>
            <w:color w:val="111111"/>
            <w:sz w:val="22"/>
            <w:szCs w:val="22"/>
            <w:b w:val="0"/>
            <w:bCs w:val="0"/>
            <w:i w:val="0"/>
            <w:iCs w:val="0"/>
          </w:rPr>
          <w:t>جنگ / شعر، ادبیات عربی</w:t>
        </w:r>
        <w:r>
          <w:tab/>
        </w:r>
        <w:r>
          <w:fldChar w:fldCharType="begin"/>
        </w:r>
        <w:r>
          <w:instrText xml:space="preserve">PAGEREF 844 \h</w:instrText>
        </w:r>
        <w:r>
          <w:fldChar w:fldCharType="end"/>
        </w:r>
      </w:hyperlink>
    </w:p>
    <w:p>
      <w:pPr>
        <w:tabs>
          <w:tab w:val="right" w:leader="dot" w:pos="9062"/>
        </w:tabs>
        <w:ind w:left="440"/>
      </w:pPr>
      <w:hyperlink w:anchor="_Toc845" w:history="1">
        <w:r>
          <w:rPr>
            <w:rFonts w:ascii="IRNazanin" w:hAnsi="IRNazanin" w:eastAsia="IRNazanin" w:cs="IRNazanin"/>
            <w:color w:val="111111"/>
            <w:sz w:val="22"/>
            <w:szCs w:val="22"/>
            <w:b w:val="0"/>
            <w:bCs w:val="0"/>
            <w:i w:val="0"/>
            <w:iCs w:val="0"/>
          </w:rPr>
          <w:t>جنگ / شعر، ادبیات فارسی</w:t>
        </w:r>
        <w:r>
          <w:tab/>
        </w:r>
        <w:r>
          <w:fldChar w:fldCharType="begin"/>
        </w:r>
        <w:r>
          <w:instrText xml:space="preserve">PAGEREF 845 \h</w:instrText>
        </w:r>
        <w:r>
          <w:fldChar w:fldCharType="end"/>
        </w:r>
      </w:hyperlink>
    </w:p>
    <w:p>
      <w:pPr>
        <w:tabs>
          <w:tab w:val="right" w:leader="dot" w:pos="9062"/>
        </w:tabs>
        <w:ind w:left="440"/>
      </w:pPr>
      <w:hyperlink w:anchor="_Toc846" w:history="1">
        <w:r>
          <w:rPr>
            <w:rFonts w:ascii="IRNazanin" w:hAnsi="IRNazanin" w:eastAsia="IRNazanin" w:cs="IRNazanin"/>
            <w:color w:val="111111"/>
            <w:sz w:val="22"/>
            <w:szCs w:val="22"/>
            <w:b w:val="0"/>
            <w:bCs w:val="0"/>
            <w:i w:val="0"/>
            <w:iCs w:val="0"/>
          </w:rPr>
          <w:t>جنگ / ادبیات فارسی و عربی</w:t>
        </w:r>
        <w:r>
          <w:tab/>
        </w:r>
        <w:r>
          <w:fldChar w:fldCharType="begin"/>
        </w:r>
        <w:r>
          <w:instrText xml:space="preserve">PAGEREF 846 \h</w:instrText>
        </w:r>
        <w:r>
          <w:fldChar w:fldCharType="end"/>
        </w:r>
      </w:hyperlink>
    </w:p>
    <w:p>
      <w:pPr>
        <w:tabs>
          <w:tab w:val="right" w:leader="dot" w:pos="9062"/>
        </w:tabs>
        <w:ind w:left="440"/>
      </w:pPr>
      <w:hyperlink w:anchor="_Toc847" w:history="1">
        <w:r>
          <w:rPr>
            <w:rFonts w:ascii="IRNazanin" w:hAnsi="IRNazanin" w:eastAsia="IRNazanin" w:cs="IRNazanin"/>
            <w:color w:val="111111"/>
            <w:sz w:val="22"/>
            <w:szCs w:val="22"/>
            <w:b w:val="0"/>
            <w:bCs w:val="0"/>
            <w:i w:val="0"/>
            <w:iCs w:val="0"/>
          </w:rPr>
          <w:t>جنگ / گوناگون / عربی، فارسی</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جنگ / متفرقه / عربی و فارسی</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جنگ / گوناگون / عربی</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جنگ / گوناگون، اصول فقه / فارسی</w:t>
        </w:r>
        <w:r>
          <w:tab/>
        </w:r>
        <w:r>
          <w:fldChar w:fldCharType="begin"/>
        </w:r>
        <w:r>
          <w:instrText xml:space="preserve">PAGEREF 850 \h</w:instrText>
        </w:r>
        <w:r>
          <w:fldChar w:fldCharType="end"/>
        </w:r>
      </w:hyperlink>
    </w:p>
    <w:p>
      <w:pPr>
        <w:tabs>
          <w:tab w:val="right" w:leader="dot" w:pos="9062"/>
        </w:tabs>
        <w:ind w:left="440"/>
      </w:pPr>
      <w:hyperlink w:anchor="_Toc851" w:history="1">
        <w:r>
          <w:rPr>
            <w:rFonts w:ascii="IRNazanin" w:hAnsi="IRNazanin" w:eastAsia="IRNazanin" w:cs="IRNazanin"/>
            <w:color w:val="111111"/>
            <w:sz w:val="22"/>
            <w:szCs w:val="22"/>
            <w:b w:val="0"/>
            <w:bCs w:val="0"/>
            <w:i w:val="0"/>
            <w:iCs w:val="0"/>
          </w:rPr>
          <w:t>جنگ / گوناگون / عربی</w:t>
        </w:r>
        <w:r>
          <w:tab/>
        </w:r>
        <w:r>
          <w:fldChar w:fldCharType="begin"/>
        </w:r>
        <w:r>
          <w:instrText xml:space="preserve">PAGEREF 851 \h</w:instrText>
        </w:r>
        <w:r>
          <w:fldChar w:fldCharType="end"/>
        </w:r>
      </w:hyperlink>
    </w:p>
    <w:p>
      <w:pPr>
        <w:tabs>
          <w:tab w:val="right" w:leader="dot" w:pos="9062"/>
        </w:tabs>
        <w:ind w:left="440"/>
      </w:pPr>
      <w:hyperlink w:anchor="_Toc852" w:history="1">
        <w:r>
          <w:rPr>
            <w:rFonts w:ascii="IRNazanin" w:hAnsi="IRNazanin" w:eastAsia="IRNazanin" w:cs="IRNazanin"/>
            <w:color w:val="111111"/>
            <w:sz w:val="22"/>
            <w:szCs w:val="22"/>
            <w:b w:val="0"/>
            <w:bCs w:val="0"/>
            <w:i w:val="0"/>
            <w:iCs w:val="0"/>
          </w:rPr>
          <w:t>جنگ / ادبیات / فارسی</w:t>
        </w:r>
        <w:r>
          <w:tab/>
        </w:r>
        <w:r>
          <w:fldChar w:fldCharType="begin"/>
        </w:r>
        <w:r>
          <w:instrText xml:space="preserve">PAGEREF 852 \h</w:instrText>
        </w:r>
        <w:r>
          <w:fldChar w:fldCharType="end"/>
        </w:r>
      </w:hyperlink>
    </w:p>
    <w:p>
      <w:pPr>
        <w:tabs>
          <w:tab w:val="right" w:leader="dot" w:pos="9062"/>
        </w:tabs>
        <w:ind w:left="440"/>
      </w:pPr>
      <w:hyperlink w:anchor="_Toc853" w:history="1">
        <w:r>
          <w:rPr>
            <w:rFonts w:ascii="IRNazanin" w:hAnsi="IRNazanin" w:eastAsia="IRNazanin" w:cs="IRNazanin"/>
            <w:color w:val="111111"/>
            <w:sz w:val="22"/>
            <w:szCs w:val="22"/>
            <w:b w:val="0"/>
            <w:bCs w:val="0"/>
            <w:i w:val="0"/>
            <w:iCs w:val="0"/>
          </w:rPr>
          <w:t>جنگ / شعر، ادبیات فارسی</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854 \h</w:instrText>
        </w:r>
        <w:r>
          <w:fldChar w:fldCharType="end"/>
        </w:r>
      </w:hyperlink>
    </w:p>
    <w:p>
      <w:pPr>
        <w:tabs>
          <w:tab w:val="right" w:leader="dot" w:pos="9062"/>
        </w:tabs>
        <w:ind w:left="440"/>
      </w:pPr>
      <w:hyperlink w:anchor="_Toc855" w:history="1">
        <w:r>
          <w:rPr>
            <w:rFonts w:ascii="IRNazanin" w:hAnsi="IRNazanin" w:eastAsia="IRNazanin" w:cs="IRNazanin"/>
            <w:color w:val="111111"/>
            <w:sz w:val="22"/>
            <w:szCs w:val="22"/>
            <w:b w:val="0"/>
            <w:bCs w:val="0"/>
            <w:i w:val="0"/>
            <w:iCs w:val="0"/>
          </w:rPr>
          <w:t>جنگ / ادبیات عربی</w:t>
        </w:r>
        <w:r>
          <w:tab/>
        </w:r>
        <w:r>
          <w:fldChar w:fldCharType="begin"/>
        </w:r>
        <w:r>
          <w:instrText xml:space="preserve">PAGEREF 855 \h</w:instrText>
        </w:r>
        <w:r>
          <w:fldChar w:fldCharType="end"/>
        </w:r>
      </w:hyperlink>
    </w:p>
    <w:p>
      <w:pPr>
        <w:tabs>
          <w:tab w:val="right" w:leader="dot" w:pos="9062"/>
        </w:tabs>
        <w:ind w:left="440"/>
      </w:pPr>
      <w:hyperlink w:anchor="_Toc856" w:history="1">
        <w:r>
          <w:rPr>
            <w:rFonts w:ascii="IRNazanin" w:hAnsi="IRNazanin" w:eastAsia="IRNazanin" w:cs="IRNazanin"/>
            <w:color w:val="111111"/>
            <w:sz w:val="22"/>
            <w:szCs w:val="22"/>
            <w:b w:val="0"/>
            <w:bCs w:val="0"/>
            <w:i w:val="0"/>
            <w:iCs w:val="0"/>
          </w:rPr>
          <w:t>جنگ / متفرقه / فارسی و عربی</w:t>
        </w:r>
        <w:r>
          <w:tab/>
        </w:r>
        <w:r>
          <w:fldChar w:fldCharType="begin"/>
        </w:r>
        <w:r>
          <w:instrText xml:space="preserve">PAGEREF 856 \h</w:instrText>
        </w:r>
        <w:r>
          <w:fldChar w:fldCharType="end"/>
        </w:r>
      </w:hyperlink>
    </w:p>
    <w:p>
      <w:pPr>
        <w:tabs>
          <w:tab w:val="right" w:leader="dot" w:pos="9062"/>
        </w:tabs>
        <w:ind w:left="440"/>
      </w:pPr>
      <w:hyperlink w:anchor="_Toc857" w:history="1">
        <w:r>
          <w:rPr>
            <w:rFonts w:ascii="IRNazanin" w:hAnsi="IRNazanin" w:eastAsia="IRNazanin" w:cs="IRNazanin"/>
            <w:color w:val="111111"/>
            <w:sz w:val="22"/>
            <w:szCs w:val="22"/>
            <w:b w:val="0"/>
            <w:bCs w:val="0"/>
            <w:i w:val="0"/>
            <w:iCs w:val="0"/>
          </w:rPr>
          <w:t>جنگ / ادبیات فارسی</w:t>
        </w:r>
        <w:r>
          <w:tab/>
        </w:r>
        <w:r>
          <w:fldChar w:fldCharType="begin"/>
        </w:r>
        <w:r>
          <w:instrText xml:space="preserve">PAGEREF 857 \h</w:instrText>
        </w:r>
        <w:r>
          <w:fldChar w:fldCharType="end"/>
        </w:r>
      </w:hyperlink>
    </w:p>
    <w:p>
      <w:pPr>
        <w:tabs>
          <w:tab w:val="right" w:leader="dot" w:pos="9062"/>
        </w:tabs>
        <w:ind w:left="440"/>
      </w:pPr>
      <w:hyperlink w:anchor="_Toc858" w:history="1">
        <w:r>
          <w:rPr>
            <w:rFonts w:ascii="IRNazanin" w:hAnsi="IRNazanin" w:eastAsia="IRNazanin" w:cs="IRNazanin"/>
            <w:color w:val="111111"/>
            <w:sz w:val="22"/>
            <w:szCs w:val="22"/>
            <w:b w:val="0"/>
            <w:bCs w:val="0"/>
            <w:i w:val="0"/>
            <w:iCs w:val="0"/>
          </w:rPr>
          <w:t>جنگ / شعر، ادبیات / فارسی</w:t>
        </w:r>
        <w:r>
          <w:tab/>
        </w:r>
        <w:r>
          <w:fldChar w:fldCharType="begin"/>
        </w:r>
        <w:r>
          <w:instrText xml:space="preserve">PAGEREF 858 \h</w:instrText>
        </w:r>
        <w:r>
          <w:fldChar w:fldCharType="end"/>
        </w:r>
      </w:hyperlink>
    </w:p>
    <w:p>
      <w:pPr>
        <w:tabs>
          <w:tab w:val="right" w:leader="dot" w:pos="9062"/>
        </w:tabs>
        <w:ind w:left="440"/>
      </w:pPr>
      <w:hyperlink w:anchor="_Toc859" w:history="1">
        <w:r>
          <w:rPr>
            <w:rFonts w:ascii="IRNazanin" w:hAnsi="IRNazanin" w:eastAsia="IRNazanin" w:cs="IRNazanin"/>
            <w:color w:val="111111"/>
            <w:sz w:val="22"/>
            <w:szCs w:val="22"/>
            <w:b w:val="0"/>
            <w:bCs w:val="0"/>
            <w:i w:val="0"/>
            <w:iCs w:val="0"/>
          </w:rPr>
          <w:t>جنگ / گوناگون / عربی - فارسی</w:t>
        </w:r>
        <w:r>
          <w:tab/>
        </w:r>
        <w:r>
          <w:fldChar w:fldCharType="begin"/>
        </w:r>
        <w:r>
          <w:instrText xml:space="preserve">PAGEREF 859 \h</w:instrText>
        </w:r>
        <w:r>
          <w:fldChar w:fldCharType="end"/>
        </w:r>
      </w:hyperlink>
    </w:p>
    <w:p>
      <w:pPr>
        <w:tabs>
          <w:tab w:val="right" w:leader="dot" w:pos="9062"/>
        </w:tabs>
        <w:ind w:left="440"/>
      </w:pPr>
      <w:hyperlink w:anchor="_Toc860"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860 \h</w:instrText>
        </w:r>
        <w:r>
          <w:fldChar w:fldCharType="end"/>
        </w:r>
      </w:hyperlink>
    </w:p>
    <w:p>
      <w:pPr>
        <w:tabs>
          <w:tab w:val="right" w:leader="dot" w:pos="9062"/>
        </w:tabs>
        <w:ind w:left="440"/>
      </w:pPr>
      <w:hyperlink w:anchor="_Toc861" w:history="1">
        <w:r>
          <w:rPr>
            <w:rFonts w:ascii="IRNazanin" w:hAnsi="IRNazanin" w:eastAsia="IRNazanin" w:cs="IRNazanin"/>
            <w:color w:val="111111"/>
            <w:sz w:val="22"/>
            <w:szCs w:val="22"/>
            <w:b w:val="0"/>
            <w:bCs w:val="0"/>
            <w:i w:val="0"/>
            <w:iCs w:val="0"/>
          </w:rPr>
          <w:t>جنگ / ادبیات / فارسی و عربی</w:t>
        </w:r>
        <w:r>
          <w:tab/>
        </w:r>
        <w:r>
          <w:fldChar w:fldCharType="begin"/>
        </w:r>
        <w:r>
          <w:instrText xml:space="preserve">PAGEREF 861 \h</w:instrText>
        </w:r>
        <w:r>
          <w:fldChar w:fldCharType="end"/>
        </w:r>
      </w:hyperlink>
    </w:p>
    <w:p>
      <w:pPr>
        <w:tabs>
          <w:tab w:val="right" w:leader="dot" w:pos="9062"/>
        </w:tabs>
        <w:ind w:left="440"/>
      </w:pPr>
      <w:hyperlink w:anchor="_Toc862"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862 \h</w:instrText>
        </w:r>
        <w:r>
          <w:fldChar w:fldCharType="end"/>
        </w:r>
      </w:hyperlink>
    </w:p>
    <w:p>
      <w:pPr>
        <w:tabs>
          <w:tab w:val="right" w:leader="dot" w:pos="9062"/>
        </w:tabs>
        <w:ind w:left="440"/>
      </w:pPr>
      <w:hyperlink w:anchor="_Toc863" w:history="1">
        <w:r>
          <w:rPr>
            <w:rFonts w:ascii="IRNazanin" w:hAnsi="IRNazanin" w:eastAsia="IRNazanin" w:cs="IRNazanin"/>
            <w:color w:val="111111"/>
            <w:sz w:val="22"/>
            <w:szCs w:val="22"/>
            <w:b w:val="0"/>
            <w:bCs w:val="0"/>
            <w:i w:val="0"/>
            <w:iCs w:val="0"/>
          </w:rPr>
          <w:t>جنگ / گوناگون / فارسی و عربی</w:t>
        </w:r>
        <w:r>
          <w:tab/>
        </w:r>
        <w:r>
          <w:fldChar w:fldCharType="begin"/>
        </w:r>
        <w:r>
          <w:instrText xml:space="preserve">PAGEREF 863 \h</w:instrText>
        </w:r>
        <w:r>
          <w:fldChar w:fldCharType="end"/>
        </w:r>
      </w:hyperlink>
    </w:p>
    <w:p>
      <w:pPr>
        <w:tabs>
          <w:tab w:val="right" w:leader="dot" w:pos="9062"/>
        </w:tabs>
        <w:ind w:left="440"/>
      </w:pPr>
      <w:hyperlink w:anchor="_Toc864"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864 \h</w:instrText>
        </w:r>
        <w:r>
          <w:fldChar w:fldCharType="end"/>
        </w:r>
      </w:hyperlink>
    </w:p>
    <w:p>
      <w:pPr>
        <w:tabs>
          <w:tab w:val="right" w:leader="dot" w:pos="9062"/>
        </w:tabs>
        <w:ind w:left="440"/>
      </w:pPr>
      <w:hyperlink w:anchor="_Toc865" w:history="1">
        <w:r>
          <w:rPr>
            <w:rFonts w:ascii="IRNazanin" w:hAnsi="IRNazanin" w:eastAsia="IRNazanin" w:cs="IRNazanin"/>
            <w:color w:val="111111"/>
            <w:sz w:val="22"/>
            <w:szCs w:val="22"/>
            <w:b w:val="0"/>
            <w:bCs w:val="0"/>
            <w:i w:val="0"/>
            <w:iCs w:val="0"/>
          </w:rPr>
          <w:t>جنگ / گوناگون / عربی - فارسی</w:t>
        </w:r>
        <w:r>
          <w:tab/>
        </w:r>
        <w:r>
          <w:fldChar w:fldCharType="begin"/>
        </w:r>
        <w:r>
          <w:instrText xml:space="preserve">PAGEREF 865 \h</w:instrText>
        </w:r>
        <w:r>
          <w:fldChar w:fldCharType="end"/>
        </w:r>
      </w:hyperlink>
    </w:p>
    <w:p>
      <w:pPr>
        <w:tabs>
          <w:tab w:val="right" w:leader="dot" w:pos="9062"/>
        </w:tabs>
        <w:ind w:left="440"/>
      </w:pPr>
      <w:hyperlink w:anchor="_Toc866" w:history="1">
        <w:r>
          <w:rPr>
            <w:rFonts w:ascii="IRNazanin" w:hAnsi="IRNazanin" w:eastAsia="IRNazanin" w:cs="IRNazanin"/>
            <w:color w:val="111111"/>
            <w:sz w:val="22"/>
            <w:szCs w:val="22"/>
            <w:b w:val="0"/>
            <w:bCs w:val="0"/>
            <w:i w:val="0"/>
            <w:iCs w:val="0"/>
          </w:rPr>
          <w:t>جنگ / گوناگون / عربی - فارسی</w:t>
        </w:r>
        <w:r>
          <w:tab/>
        </w:r>
        <w:r>
          <w:fldChar w:fldCharType="begin"/>
        </w:r>
        <w:r>
          <w:instrText xml:space="preserve">PAGEREF 866 \h</w:instrText>
        </w:r>
        <w:r>
          <w:fldChar w:fldCharType="end"/>
        </w:r>
      </w:hyperlink>
    </w:p>
    <w:p>
      <w:pPr>
        <w:tabs>
          <w:tab w:val="right" w:leader="dot" w:pos="9062"/>
        </w:tabs>
        <w:ind w:left="440"/>
      </w:pPr>
      <w:hyperlink w:anchor="_Toc867"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867 \h</w:instrText>
        </w:r>
        <w:r>
          <w:fldChar w:fldCharType="end"/>
        </w:r>
      </w:hyperlink>
    </w:p>
    <w:p>
      <w:pPr>
        <w:tabs>
          <w:tab w:val="right" w:leader="dot" w:pos="9062"/>
        </w:tabs>
        <w:ind w:left="440"/>
      </w:pPr>
      <w:hyperlink w:anchor="_Toc868"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جنگ/ متفرقه / فارسی</w:t>
        </w:r>
        <w:r>
          <w:tab/>
        </w:r>
        <w:r>
          <w:fldChar w:fldCharType="begin"/>
        </w:r>
        <w:r>
          <w:instrText xml:space="preserve">PAGEREF 869 \h</w:instrText>
        </w:r>
        <w:r>
          <w:fldChar w:fldCharType="end"/>
        </w:r>
      </w:hyperlink>
    </w:p>
    <w:p>
      <w:pPr>
        <w:tabs>
          <w:tab w:val="right" w:leader="dot" w:pos="9062"/>
        </w:tabs>
        <w:ind w:left="440"/>
      </w:pPr>
      <w:hyperlink w:anchor="_Toc870" w:history="1">
        <w:r>
          <w:rPr>
            <w:rFonts w:ascii="IRNazanin" w:hAnsi="IRNazanin" w:eastAsia="IRNazanin" w:cs="IRNazanin"/>
            <w:color w:val="111111"/>
            <w:sz w:val="22"/>
            <w:szCs w:val="22"/>
            <w:b w:val="0"/>
            <w:bCs w:val="0"/>
            <w:i w:val="0"/>
            <w:iCs w:val="0"/>
          </w:rPr>
          <w:t>جنگ / متفرقه / عربی و فارسی</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جنگ / گوناگون / عربی - فارسی</w:t>
        </w:r>
        <w:r>
          <w:tab/>
        </w:r>
        <w:r>
          <w:fldChar w:fldCharType="begin"/>
        </w:r>
        <w:r>
          <w:instrText xml:space="preserve">PAGEREF 871 \h</w:instrText>
        </w:r>
        <w:r>
          <w:fldChar w:fldCharType="end"/>
        </w:r>
      </w:hyperlink>
    </w:p>
    <w:p>
      <w:pPr>
        <w:tabs>
          <w:tab w:val="right" w:leader="dot" w:pos="9062"/>
        </w:tabs>
        <w:ind w:left="440"/>
      </w:pPr>
      <w:hyperlink w:anchor="_Toc872" w:history="1">
        <w:r>
          <w:rPr>
            <w:rFonts w:ascii="IRNazanin" w:hAnsi="IRNazanin" w:eastAsia="IRNazanin" w:cs="IRNazanin"/>
            <w:color w:val="111111"/>
            <w:sz w:val="22"/>
            <w:szCs w:val="22"/>
            <w:b w:val="0"/>
            <w:bCs w:val="0"/>
            <w:i w:val="0"/>
            <w:iCs w:val="0"/>
          </w:rPr>
          <w:t>جنگ / گوناگون / فارسی و عربی</w:t>
        </w:r>
        <w:r>
          <w:tab/>
        </w:r>
        <w:r>
          <w:fldChar w:fldCharType="begin"/>
        </w:r>
        <w:r>
          <w:instrText xml:space="preserve">PAGEREF 872 \h</w:instrText>
        </w:r>
        <w:r>
          <w:fldChar w:fldCharType="end"/>
        </w:r>
      </w:hyperlink>
    </w:p>
    <w:p>
      <w:pPr>
        <w:tabs>
          <w:tab w:val="right" w:leader="dot" w:pos="9062"/>
        </w:tabs>
        <w:ind w:left="440"/>
      </w:pPr>
      <w:hyperlink w:anchor="_Toc873" w:history="1">
        <w:r>
          <w:rPr>
            <w:rFonts w:ascii="IRNazanin" w:hAnsi="IRNazanin" w:eastAsia="IRNazanin" w:cs="IRNazanin"/>
            <w:color w:val="111111"/>
            <w:sz w:val="22"/>
            <w:szCs w:val="22"/>
            <w:b w:val="0"/>
            <w:bCs w:val="0"/>
            <w:i w:val="0"/>
            <w:iCs w:val="0"/>
          </w:rPr>
          <w:t>جنگ / کلام و اعتقادات، فقه / عربی</w:t>
        </w:r>
        <w:r>
          <w:tab/>
        </w:r>
        <w:r>
          <w:fldChar w:fldCharType="begin"/>
        </w:r>
        <w:r>
          <w:instrText xml:space="preserve">PAGEREF 873 \h</w:instrText>
        </w:r>
        <w:r>
          <w:fldChar w:fldCharType="end"/>
        </w:r>
      </w:hyperlink>
    </w:p>
    <w:p>
      <w:pPr>
        <w:tabs>
          <w:tab w:val="right" w:leader="dot" w:pos="9062"/>
        </w:tabs>
        <w:ind w:left="440"/>
      </w:pPr>
      <w:hyperlink w:anchor="_Toc874" w:history="1">
        <w:r>
          <w:rPr>
            <w:rFonts w:ascii="IRNazanin" w:hAnsi="IRNazanin" w:eastAsia="IRNazanin" w:cs="IRNazanin"/>
            <w:color w:val="111111"/>
            <w:sz w:val="22"/>
            <w:szCs w:val="22"/>
            <w:b w:val="0"/>
            <w:bCs w:val="0"/>
            <w:i w:val="0"/>
            <w:iCs w:val="0"/>
          </w:rPr>
          <w:t>جنگ / گوناگون / فارسی و عربی</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875 \h</w:instrText>
        </w:r>
        <w:r>
          <w:fldChar w:fldCharType="end"/>
        </w:r>
      </w:hyperlink>
    </w:p>
    <w:p>
      <w:pPr>
        <w:tabs>
          <w:tab w:val="right" w:leader="dot" w:pos="9062"/>
        </w:tabs>
        <w:ind w:left="440"/>
      </w:pPr>
      <w:hyperlink w:anchor="_Toc876" w:history="1">
        <w:r>
          <w:rPr>
            <w:rFonts w:ascii="IRNazanin" w:hAnsi="IRNazanin" w:eastAsia="IRNazanin" w:cs="IRNazanin"/>
            <w:color w:val="111111"/>
            <w:sz w:val="22"/>
            <w:szCs w:val="22"/>
            <w:b w:val="0"/>
            <w:bCs w:val="0"/>
            <w:i w:val="0"/>
            <w:iCs w:val="0"/>
          </w:rPr>
          <w:t>جنگ / کلام و اعتقادات</w:t>
        </w:r>
        <w:r>
          <w:tab/>
        </w:r>
        <w:r>
          <w:fldChar w:fldCharType="begin"/>
        </w:r>
        <w:r>
          <w:instrText xml:space="preserve">PAGEREF 876 \h</w:instrText>
        </w:r>
        <w:r>
          <w:fldChar w:fldCharType="end"/>
        </w:r>
      </w:hyperlink>
    </w:p>
    <w:p>
      <w:pPr>
        <w:tabs>
          <w:tab w:val="right" w:leader="dot" w:pos="9062"/>
        </w:tabs>
        <w:ind w:left="440"/>
      </w:pPr>
      <w:hyperlink w:anchor="_Toc877" w:history="1">
        <w:r>
          <w:rPr>
            <w:rFonts w:ascii="IRNazanin" w:hAnsi="IRNazanin" w:eastAsia="IRNazanin" w:cs="IRNazanin"/>
            <w:color w:val="111111"/>
            <w:sz w:val="22"/>
            <w:szCs w:val="22"/>
            <w:b w:val="0"/>
            <w:bCs w:val="0"/>
            <w:i w:val="0"/>
            <w:iCs w:val="0"/>
          </w:rPr>
          <w:t>جنگ / گوناگون / عربی و فارسی</w:t>
        </w:r>
        <w:r>
          <w:tab/>
        </w:r>
        <w:r>
          <w:fldChar w:fldCharType="begin"/>
        </w:r>
        <w:r>
          <w:instrText xml:space="preserve">PAGEREF 877 \h</w:instrText>
        </w:r>
        <w:r>
          <w:fldChar w:fldCharType="end"/>
        </w:r>
      </w:hyperlink>
    </w:p>
    <w:p>
      <w:pPr>
        <w:tabs>
          <w:tab w:val="right" w:leader="dot" w:pos="9062"/>
        </w:tabs>
        <w:ind w:left="440"/>
      </w:pPr>
      <w:hyperlink w:anchor="_Toc878"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878 \h</w:instrText>
        </w:r>
        <w:r>
          <w:fldChar w:fldCharType="end"/>
        </w:r>
      </w:hyperlink>
    </w:p>
    <w:p>
      <w:pPr>
        <w:tabs>
          <w:tab w:val="right" w:leader="dot" w:pos="9062"/>
        </w:tabs>
        <w:ind w:left="440"/>
      </w:pPr>
      <w:hyperlink w:anchor="_Toc879" w:history="1">
        <w:r>
          <w:rPr>
            <w:rFonts w:ascii="IRNazanin" w:hAnsi="IRNazanin" w:eastAsia="IRNazanin" w:cs="IRNazanin"/>
            <w:color w:val="111111"/>
            <w:sz w:val="22"/>
            <w:szCs w:val="22"/>
            <w:b w:val="0"/>
            <w:bCs w:val="0"/>
            <w:i w:val="0"/>
            <w:iCs w:val="0"/>
          </w:rPr>
          <w:t>جنگ / گوناگون / فارسی و عربی</w:t>
        </w:r>
        <w:r>
          <w:tab/>
        </w:r>
        <w:r>
          <w:fldChar w:fldCharType="begin"/>
        </w:r>
        <w:r>
          <w:instrText xml:space="preserve">PAGEREF 879 \h</w:instrText>
        </w:r>
        <w:r>
          <w:fldChar w:fldCharType="end"/>
        </w:r>
      </w:hyperlink>
    </w:p>
    <w:p>
      <w:pPr>
        <w:tabs>
          <w:tab w:val="right" w:leader="dot" w:pos="9062"/>
        </w:tabs>
        <w:ind w:left="440"/>
      </w:pPr>
      <w:hyperlink w:anchor="_Toc880"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880 \h</w:instrText>
        </w:r>
        <w:r>
          <w:fldChar w:fldCharType="end"/>
        </w:r>
      </w:hyperlink>
    </w:p>
    <w:p>
      <w:pPr>
        <w:tabs>
          <w:tab w:val="right" w:leader="dot" w:pos="9062"/>
        </w:tabs>
        <w:ind w:left="440"/>
      </w:pPr>
      <w:hyperlink w:anchor="_Toc881" w:history="1">
        <w:r>
          <w:rPr>
            <w:rFonts w:ascii="IRNazanin" w:hAnsi="IRNazanin" w:eastAsia="IRNazanin" w:cs="IRNazanin"/>
            <w:color w:val="111111"/>
            <w:sz w:val="22"/>
            <w:szCs w:val="22"/>
            <w:b w:val="0"/>
            <w:bCs w:val="0"/>
            <w:i w:val="0"/>
            <w:iCs w:val="0"/>
          </w:rPr>
          <w:t>جنگ / طب / عربی</w:t>
        </w:r>
        <w:r>
          <w:tab/>
        </w:r>
        <w:r>
          <w:fldChar w:fldCharType="begin"/>
        </w:r>
        <w:r>
          <w:instrText xml:space="preserve">PAGEREF 881 \h</w:instrText>
        </w:r>
        <w:r>
          <w:fldChar w:fldCharType="end"/>
        </w:r>
      </w:hyperlink>
    </w:p>
    <w:p>
      <w:pPr>
        <w:tabs>
          <w:tab w:val="right" w:leader="dot" w:pos="9062"/>
        </w:tabs>
        <w:ind w:left="440"/>
      </w:pPr>
      <w:hyperlink w:anchor="_Toc882" w:history="1">
        <w:r>
          <w:rPr>
            <w:rFonts w:ascii="IRNazanin" w:hAnsi="IRNazanin" w:eastAsia="IRNazanin" w:cs="IRNazanin"/>
            <w:color w:val="111111"/>
            <w:sz w:val="22"/>
            <w:szCs w:val="22"/>
            <w:b w:val="0"/>
            <w:bCs w:val="0"/>
            <w:i w:val="0"/>
            <w:iCs w:val="0"/>
          </w:rPr>
          <w:t>جنگ / گوناگون / فارسی و عربی</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885 \h</w:instrText>
        </w:r>
        <w:r>
          <w:fldChar w:fldCharType="end"/>
        </w:r>
      </w:hyperlink>
    </w:p>
    <w:p>
      <w:pPr>
        <w:tabs>
          <w:tab w:val="right" w:leader="dot" w:pos="9062"/>
        </w:tabs>
        <w:ind w:left="440"/>
      </w:pPr>
      <w:hyperlink w:anchor="_Toc886" w:history="1">
        <w:r>
          <w:rPr>
            <w:rFonts w:ascii="IRNazanin" w:hAnsi="IRNazanin" w:eastAsia="IRNazanin" w:cs="IRNazanin"/>
            <w:color w:val="111111"/>
            <w:sz w:val="22"/>
            <w:szCs w:val="22"/>
            <w:b w:val="0"/>
            <w:bCs w:val="0"/>
            <w:i w:val="0"/>
            <w:iCs w:val="0"/>
          </w:rPr>
          <w:t>جنگ/ گوناگون/ عربی</w:t>
        </w:r>
        <w:r>
          <w:tab/>
        </w:r>
        <w:r>
          <w:fldChar w:fldCharType="begin"/>
        </w:r>
        <w:r>
          <w:instrText xml:space="preserve">PAGEREF 886 \h</w:instrText>
        </w:r>
        <w:r>
          <w:fldChar w:fldCharType="end"/>
        </w:r>
      </w:hyperlink>
    </w:p>
    <w:p>
      <w:pPr>
        <w:tabs>
          <w:tab w:val="right" w:leader="dot" w:pos="9062"/>
        </w:tabs>
        <w:ind w:left="440"/>
      </w:pPr>
      <w:hyperlink w:anchor="_Toc887" w:history="1">
        <w:r>
          <w:rPr>
            <w:rFonts w:ascii="IRNazanin" w:hAnsi="IRNazanin" w:eastAsia="IRNazanin" w:cs="IRNazanin"/>
            <w:color w:val="111111"/>
            <w:sz w:val="22"/>
            <w:szCs w:val="22"/>
            <w:b w:val="0"/>
            <w:bCs w:val="0"/>
            <w:i w:val="0"/>
            <w:iCs w:val="0"/>
          </w:rPr>
          <w:t>جنگ / گوناگون / عربی</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889 \h</w:instrText>
        </w:r>
        <w:r>
          <w:fldChar w:fldCharType="end"/>
        </w:r>
      </w:hyperlink>
    </w:p>
    <w:p>
      <w:pPr>
        <w:tabs>
          <w:tab w:val="right" w:leader="dot" w:pos="9062"/>
        </w:tabs>
        <w:ind w:left="440"/>
      </w:pPr>
      <w:hyperlink w:anchor="_Toc890"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890 \h</w:instrText>
        </w:r>
        <w:r>
          <w:fldChar w:fldCharType="end"/>
        </w:r>
      </w:hyperlink>
    </w:p>
    <w:p>
      <w:pPr>
        <w:tabs>
          <w:tab w:val="right" w:leader="dot" w:pos="9062"/>
        </w:tabs>
        <w:ind w:left="440"/>
      </w:pPr>
      <w:hyperlink w:anchor="_Toc891"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891 \h</w:instrText>
        </w:r>
        <w:r>
          <w:fldChar w:fldCharType="end"/>
        </w:r>
      </w:hyperlink>
    </w:p>
    <w:p>
      <w:pPr>
        <w:tabs>
          <w:tab w:val="right" w:leader="dot" w:pos="9062"/>
        </w:tabs>
        <w:ind w:left="440"/>
      </w:pPr>
      <w:hyperlink w:anchor="_Toc892"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892 \h</w:instrText>
        </w:r>
        <w:r>
          <w:fldChar w:fldCharType="end"/>
        </w:r>
      </w:hyperlink>
    </w:p>
    <w:p>
      <w:pPr>
        <w:tabs>
          <w:tab w:val="right" w:leader="dot" w:pos="9062"/>
        </w:tabs>
        <w:ind w:left="440"/>
      </w:pPr>
      <w:hyperlink w:anchor="_Toc893"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893 \h</w:instrText>
        </w:r>
        <w:r>
          <w:fldChar w:fldCharType="end"/>
        </w:r>
      </w:hyperlink>
    </w:p>
    <w:p>
      <w:pPr>
        <w:tabs>
          <w:tab w:val="right" w:leader="dot" w:pos="9062"/>
        </w:tabs>
        <w:ind w:left="440"/>
      </w:pPr>
      <w:hyperlink w:anchor="_Toc894"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894 \h</w:instrText>
        </w:r>
        <w:r>
          <w:fldChar w:fldCharType="end"/>
        </w:r>
      </w:hyperlink>
    </w:p>
    <w:p>
      <w:pPr>
        <w:tabs>
          <w:tab w:val="right" w:leader="dot" w:pos="9062"/>
        </w:tabs>
        <w:ind w:left="440"/>
      </w:pPr>
      <w:hyperlink w:anchor="_Toc895" w:history="1">
        <w:r>
          <w:rPr>
            <w:rFonts w:ascii="IRNazanin" w:hAnsi="IRNazanin" w:eastAsia="IRNazanin" w:cs="IRNazanin"/>
            <w:color w:val="111111"/>
            <w:sz w:val="22"/>
            <w:szCs w:val="22"/>
            <w:b w:val="0"/>
            <w:bCs w:val="0"/>
            <w:i w:val="0"/>
            <w:iCs w:val="0"/>
          </w:rPr>
          <w:t>جنگ / ادبیات عربی و فارسی</w:t>
        </w:r>
        <w:r>
          <w:tab/>
        </w:r>
        <w:r>
          <w:fldChar w:fldCharType="begin"/>
        </w:r>
        <w:r>
          <w:instrText xml:space="preserve">PAGEREF 895 \h</w:instrText>
        </w:r>
        <w:r>
          <w:fldChar w:fldCharType="end"/>
        </w:r>
      </w:hyperlink>
    </w:p>
    <w:p>
      <w:pPr>
        <w:tabs>
          <w:tab w:val="right" w:leader="dot" w:pos="9062"/>
        </w:tabs>
        <w:ind w:left="440"/>
      </w:pPr>
      <w:hyperlink w:anchor="_Toc896" w:history="1">
        <w:r>
          <w:rPr>
            <w:rFonts w:ascii="IRNazanin" w:hAnsi="IRNazanin" w:eastAsia="IRNazanin" w:cs="IRNazanin"/>
            <w:color w:val="111111"/>
            <w:sz w:val="22"/>
            <w:szCs w:val="22"/>
            <w:b w:val="0"/>
            <w:bCs w:val="0"/>
            <w:i w:val="0"/>
            <w:iCs w:val="0"/>
          </w:rPr>
          <w:t>جنگ / ادبیات / فارسی</w:t>
        </w:r>
        <w:r>
          <w:tab/>
        </w:r>
        <w:r>
          <w:fldChar w:fldCharType="begin"/>
        </w:r>
        <w:r>
          <w:instrText xml:space="preserve">PAGEREF 896 \h</w:instrText>
        </w:r>
        <w:r>
          <w:fldChar w:fldCharType="end"/>
        </w:r>
      </w:hyperlink>
    </w:p>
    <w:p>
      <w:pPr>
        <w:tabs>
          <w:tab w:val="right" w:leader="dot" w:pos="9062"/>
        </w:tabs>
        <w:ind w:left="440"/>
      </w:pPr>
      <w:hyperlink w:anchor="_Toc897"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898 \h</w:instrText>
        </w:r>
        <w:r>
          <w:fldChar w:fldCharType="end"/>
        </w:r>
      </w:hyperlink>
    </w:p>
    <w:p>
      <w:pPr>
        <w:tabs>
          <w:tab w:val="right" w:leader="dot" w:pos="9062"/>
        </w:tabs>
        <w:ind w:left="440"/>
      </w:pPr>
      <w:hyperlink w:anchor="_Toc899" w:history="1">
        <w:r>
          <w:rPr>
            <w:rFonts w:ascii="IRNazanin" w:hAnsi="IRNazanin" w:eastAsia="IRNazanin" w:cs="IRNazanin"/>
            <w:color w:val="111111"/>
            <w:sz w:val="22"/>
            <w:szCs w:val="22"/>
            <w:b w:val="0"/>
            <w:bCs w:val="0"/>
            <w:i w:val="0"/>
            <w:iCs w:val="0"/>
          </w:rPr>
          <w:t>جنگ / گوناگون / عربی</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900 \h</w:instrText>
        </w:r>
        <w:r>
          <w:fldChar w:fldCharType="end"/>
        </w:r>
      </w:hyperlink>
    </w:p>
    <w:p>
      <w:pPr>
        <w:tabs>
          <w:tab w:val="right" w:leader="dot" w:pos="9062"/>
        </w:tabs>
        <w:ind w:left="440"/>
      </w:pPr>
      <w:hyperlink w:anchor="_Toc901" w:history="1">
        <w:r>
          <w:rPr>
            <w:rFonts w:ascii="IRNazanin" w:hAnsi="IRNazanin" w:eastAsia="IRNazanin" w:cs="IRNazanin"/>
            <w:color w:val="111111"/>
            <w:sz w:val="22"/>
            <w:szCs w:val="22"/>
            <w:b w:val="0"/>
            <w:bCs w:val="0"/>
            <w:i w:val="0"/>
            <w:iCs w:val="0"/>
          </w:rPr>
          <w:t>جنگ / گوناگون / فارسی، عربی</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902 \h</w:instrText>
        </w:r>
        <w:r>
          <w:fldChar w:fldCharType="end"/>
        </w:r>
      </w:hyperlink>
    </w:p>
    <w:p>
      <w:pPr>
        <w:tabs>
          <w:tab w:val="right" w:leader="dot" w:pos="9062"/>
        </w:tabs>
        <w:ind w:left="440"/>
      </w:pPr>
      <w:hyperlink w:anchor="_Toc903" w:history="1">
        <w:r>
          <w:rPr>
            <w:rFonts w:ascii="IRNazanin" w:hAnsi="IRNazanin" w:eastAsia="IRNazanin" w:cs="IRNazanin"/>
            <w:color w:val="111111"/>
            <w:sz w:val="22"/>
            <w:szCs w:val="22"/>
            <w:b w:val="0"/>
            <w:bCs w:val="0"/>
            <w:i w:val="0"/>
            <w:iCs w:val="0"/>
          </w:rPr>
          <w:t>جنگ / گوناگون / فارسی و عربی</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جنگ / گوناگون / عربی</w:t>
        </w:r>
        <w:r>
          <w:tab/>
        </w:r>
        <w:r>
          <w:fldChar w:fldCharType="begin"/>
        </w:r>
        <w:r>
          <w:instrText xml:space="preserve">PAGEREF 904 \h</w:instrText>
        </w:r>
        <w:r>
          <w:fldChar w:fldCharType="end"/>
        </w:r>
      </w:hyperlink>
    </w:p>
    <w:p>
      <w:pPr>
        <w:tabs>
          <w:tab w:val="right" w:leader="dot" w:pos="9062"/>
        </w:tabs>
        <w:ind w:left="440"/>
      </w:pPr>
      <w:hyperlink w:anchor="_Toc905" w:history="1">
        <w:r>
          <w:rPr>
            <w:rFonts w:ascii="IRNazanin" w:hAnsi="IRNazanin" w:eastAsia="IRNazanin" w:cs="IRNazanin"/>
            <w:color w:val="111111"/>
            <w:sz w:val="22"/>
            <w:szCs w:val="22"/>
            <w:b w:val="0"/>
            <w:bCs w:val="0"/>
            <w:i w:val="0"/>
            <w:iCs w:val="0"/>
          </w:rPr>
          <w:t>جنگ / گوناگون / عربی و فارسی</w:t>
        </w:r>
        <w:r>
          <w:tab/>
        </w:r>
        <w:r>
          <w:fldChar w:fldCharType="begin"/>
        </w:r>
        <w:r>
          <w:instrText xml:space="preserve">PAGEREF 905 \h</w:instrText>
        </w:r>
        <w:r>
          <w:fldChar w:fldCharType="end"/>
        </w:r>
      </w:hyperlink>
    </w:p>
    <w:p>
      <w:pPr>
        <w:tabs>
          <w:tab w:val="right" w:leader="dot" w:pos="9062"/>
        </w:tabs>
        <w:ind w:left="440"/>
      </w:pPr>
      <w:hyperlink w:anchor="_Toc906"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906 \h</w:instrText>
        </w:r>
        <w:r>
          <w:fldChar w:fldCharType="end"/>
        </w:r>
      </w:hyperlink>
    </w:p>
    <w:p>
      <w:pPr>
        <w:tabs>
          <w:tab w:val="right" w:leader="dot" w:pos="9062"/>
        </w:tabs>
        <w:ind w:left="440"/>
      </w:pPr>
      <w:hyperlink w:anchor="_Toc907"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907 \h</w:instrText>
        </w:r>
        <w:r>
          <w:fldChar w:fldCharType="end"/>
        </w:r>
      </w:hyperlink>
    </w:p>
    <w:p>
      <w:pPr>
        <w:tabs>
          <w:tab w:val="right" w:leader="dot" w:pos="9062"/>
        </w:tabs>
        <w:ind w:left="440"/>
      </w:pPr>
      <w:hyperlink w:anchor="_Toc908" w:history="1">
        <w:r>
          <w:rPr>
            <w:rFonts w:ascii="IRNazanin" w:hAnsi="IRNazanin" w:eastAsia="IRNazanin" w:cs="IRNazanin"/>
            <w:color w:val="111111"/>
            <w:sz w:val="22"/>
            <w:szCs w:val="22"/>
            <w:b w:val="0"/>
            <w:bCs w:val="0"/>
            <w:i w:val="0"/>
            <w:iCs w:val="0"/>
          </w:rPr>
          <w:t>جنگ / شعر / عربی</w:t>
        </w:r>
        <w:r>
          <w:tab/>
        </w:r>
        <w:r>
          <w:fldChar w:fldCharType="begin"/>
        </w:r>
        <w:r>
          <w:instrText xml:space="preserve">PAGEREF 908 \h</w:instrText>
        </w:r>
        <w:r>
          <w:fldChar w:fldCharType="end"/>
        </w:r>
      </w:hyperlink>
    </w:p>
    <w:p>
      <w:pPr>
        <w:tabs>
          <w:tab w:val="right" w:leader="dot" w:pos="9062"/>
        </w:tabs>
        <w:ind w:left="440"/>
      </w:pPr>
      <w:hyperlink w:anchor="_Toc909" w:history="1">
        <w:r>
          <w:rPr>
            <w:rFonts w:ascii="IRNazanin" w:hAnsi="IRNazanin" w:eastAsia="IRNazanin" w:cs="IRNazanin"/>
            <w:color w:val="111111"/>
            <w:sz w:val="22"/>
            <w:szCs w:val="22"/>
            <w:b w:val="0"/>
            <w:bCs w:val="0"/>
            <w:i w:val="0"/>
            <w:iCs w:val="0"/>
          </w:rPr>
          <w:t>جنگ / شعر / فارسی و ترکی</w:t>
        </w:r>
        <w:r>
          <w:tab/>
        </w:r>
        <w:r>
          <w:fldChar w:fldCharType="begin"/>
        </w:r>
        <w:r>
          <w:instrText xml:space="preserve">PAGEREF 909 \h</w:instrText>
        </w:r>
        <w:r>
          <w:fldChar w:fldCharType="end"/>
        </w:r>
      </w:hyperlink>
    </w:p>
    <w:p>
      <w:pPr>
        <w:tabs>
          <w:tab w:val="right" w:leader="dot" w:pos="9062"/>
        </w:tabs>
        <w:ind w:left="440"/>
      </w:pPr>
      <w:hyperlink w:anchor="_Toc910" w:history="1">
        <w:r>
          <w:rPr>
            <w:rFonts w:ascii="IRNazanin" w:hAnsi="IRNazanin" w:eastAsia="IRNazanin" w:cs="IRNazanin"/>
            <w:color w:val="111111"/>
            <w:sz w:val="22"/>
            <w:szCs w:val="22"/>
            <w:b w:val="0"/>
            <w:bCs w:val="0"/>
            <w:i w:val="0"/>
            <w:iCs w:val="0"/>
          </w:rPr>
          <w:t>جنگ/ گوناگون/ فارسی</w:t>
        </w:r>
        <w:r>
          <w:tab/>
        </w:r>
        <w:r>
          <w:fldChar w:fldCharType="begin"/>
        </w:r>
        <w:r>
          <w:instrText xml:space="preserve">PAGEREF 910 \h</w:instrText>
        </w:r>
        <w:r>
          <w:fldChar w:fldCharType="end"/>
        </w:r>
      </w:hyperlink>
    </w:p>
    <w:p>
      <w:pPr>
        <w:tabs>
          <w:tab w:val="right" w:leader="dot" w:pos="9062"/>
        </w:tabs>
        <w:ind w:left="440"/>
      </w:pPr>
      <w:hyperlink w:anchor="_Toc911"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جنگ / متفرقه / فارسی</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913 \h</w:instrText>
        </w:r>
        <w:r>
          <w:fldChar w:fldCharType="end"/>
        </w:r>
      </w:hyperlink>
    </w:p>
    <w:p>
      <w:pPr>
        <w:tabs>
          <w:tab w:val="right" w:leader="dot" w:pos="9062"/>
        </w:tabs>
        <w:ind w:left="440"/>
      </w:pPr>
      <w:hyperlink w:anchor="_Toc914" w:history="1">
        <w:r>
          <w:rPr>
            <w:rFonts w:ascii="IRNazanin" w:hAnsi="IRNazanin" w:eastAsia="IRNazanin" w:cs="IRNazanin"/>
            <w:color w:val="111111"/>
            <w:sz w:val="22"/>
            <w:szCs w:val="22"/>
            <w:b w:val="0"/>
            <w:bCs w:val="0"/>
            <w:i w:val="0"/>
            <w:iCs w:val="0"/>
          </w:rPr>
          <w:t>جنگ / گوناگون / فارسی و عربی</w:t>
        </w:r>
        <w:r>
          <w:tab/>
        </w:r>
        <w:r>
          <w:fldChar w:fldCharType="begin"/>
        </w:r>
        <w:r>
          <w:instrText xml:space="preserve">PAGEREF 914 \h</w:instrText>
        </w:r>
        <w:r>
          <w:fldChar w:fldCharType="end"/>
        </w:r>
      </w:hyperlink>
    </w:p>
    <w:p>
      <w:pPr>
        <w:tabs>
          <w:tab w:val="right" w:leader="dot" w:pos="9062"/>
        </w:tabs>
        <w:ind w:left="440"/>
      </w:pPr>
      <w:hyperlink w:anchor="_Toc915" w:history="1">
        <w:r>
          <w:rPr>
            <w:rFonts w:ascii="IRNazanin" w:hAnsi="IRNazanin" w:eastAsia="IRNazanin" w:cs="IRNazanin"/>
            <w:color w:val="111111"/>
            <w:sz w:val="22"/>
            <w:szCs w:val="22"/>
            <w:b w:val="0"/>
            <w:bCs w:val="0"/>
            <w:i w:val="0"/>
            <w:iCs w:val="0"/>
          </w:rPr>
          <w:t>جنگ / متفرقه / عربی و فارسی</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جنگ / زیارات، دعا / عربی</w:t>
        </w:r>
        <w:r>
          <w:tab/>
        </w:r>
        <w:r>
          <w:fldChar w:fldCharType="begin"/>
        </w:r>
        <w:r>
          <w:instrText xml:space="preserve">PAGEREF 916 \h</w:instrText>
        </w:r>
        <w:r>
          <w:fldChar w:fldCharType="end"/>
        </w:r>
      </w:hyperlink>
    </w:p>
    <w:p>
      <w:pPr>
        <w:tabs>
          <w:tab w:val="right" w:leader="dot" w:pos="9062"/>
        </w:tabs>
        <w:ind w:left="440"/>
      </w:pPr>
      <w:hyperlink w:anchor="_Toc917" w:history="1">
        <w:r>
          <w:rPr>
            <w:rFonts w:ascii="IRNazanin" w:hAnsi="IRNazanin" w:eastAsia="IRNazanin" w:cs="IRNazanin"/>
            <w:color w:val="111111"/>
            <w:sz w:val="22"/>
            <w:szCs w:val="22"/>
            <w:b w:val="0"/>
            <w:bCs w:val="0"/>
            <w:i w:val="0"/>
            <w:iCs w:val="0"/>
          </w:rPr>
          <w:t>جنگ / متفرقه / عربی</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جنگ / ادبیات / فارسی</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919 \h</w:instrText>
        </w:r>
        <w:r>
          <w:fldChar w:fldCharType="end"/>
        </w:r>
      </w:hyperlink>
    </w:p>
    <w:p>
      <w:pPr>
        <w:tabs>
          <w:tab w:val="right" w:leader="dot" w:pos="9062"/>
        </w:tabs>
        <w:ind w:left="440"/>
      </w:pPr>
      <w:hyperlink w:anchor="_Toc920" w:history="1">
        <w:r>
          <w:rPr>
            <w:rFonts w:ascii="IRNazanin" w:hAnsi="IRNazanin" w:eastAsia="IRNazanin" w:cs="IRNazanin"/>
            <w:color w:val="111111"/>
            <w:sz w:val="22"/>
            <w:szCs w:val="22"/>
            <w:b w:val="0"/>
            <w:bCs w:val="0"/>
            <w:i w:val="0"/>
            <w:iCs w:val="0"/>
          </w:rPr>
          <w:t>جنگ / گوناگون / عربی و فارسی</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921 \h</w:instrText>
        </w:r>
        <w:r>
          <w:fldChar w:fldCharType="end"/>
        </w:r>
      </w:hyperlink>
    </w:p>
    <w:p>
      <w:pPr>
        <w:tabs>
          <w:tab w:val="right" w:leader="dot" w:pos="9062"/>
        </w:tabs>
        <w:ind w:left="440"/>
      </w:pPr>
      <w:hyperlink w:anchor="_Toc922" w:history="1">
        <w:r>
          <w:rPr>
            <w:rFonts w:ascii="IRNazanin" w:hAnsi="IRNazanin" w:eastAsia="IRNazanin" w:cs="IRNazanin"/>
            <w:color w:val="111111"/>
            <w:sz w:val="22"/>
            <w:szCs w:val="22"/>
            <w:b w:val="0"/>
            <w:bCs w:val="0"/>
            <w:i w:val="0"/>
            <w:iCs w:val="0"/>
          </w:rPr>
          <w:t>جنگ / کیمیا / عربی</w:t>
        </w:r>
        <w:r>
          <w:tab/>
        </w:r>
        <w:r>
          <w:fldChar w:fldCharType="begin"/>
        </w:r>
        <w:r>
          <w:instrText xml:space="preserve">PAGEREF 922 \h</w:instrText>
        </w:r>
        <w:r>
          <w:fldChar w:fldCharType="end"/>
        </w:r>
      </w:hyperlink>
    </w:p>
    <w:p>
      <w:pPr>
        <w:tabs>
          <w:tab w:val="right" w:leader="dot" w:pos="9062"/>
        </w:tabs>
        <w:ind w:left="440"/>
      </w:pPr>
      <w:hyperlink w:anchor="_Toc923"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923 \h</w:instrText>
        </w:r>
        <w:r>
          <w:fldChar w:fldCharType="end"/>
        </w:r>
      </w:hyperlink>
    </w:p>
    <w:p>
      <w:pPr>
        <w:tabs>
          <w:tab w:val="right" w:leader="dot" w:pos="9062"/>
        </w:tabs>
        <w:ind w:left="440"/>
      </w:pPr>
      <w:hyperlink w:anchor="_Toc924" w:history="1">
        <w:r>
          <w:rPr>
            <w:rFonts w:ascii="IRNazanin" w:hAnsi="IRNazanin" w:eastAsia="IRNazanin" w:cs="IRNazanin"/>
            <w:color w:val="111111"/>
            <w:sz w:val="22"/>
            <w:szCs w:val="22"/>
            <w:b w:val="0"/>
            <w:bCs w:val="0"/>
            <w:i w:val="0"/>
            <w:iCs w:val="0"/>
          </w:rPr>
          <w:t>جنگ / گوناگون / عربی و فارسی</w:t>
        </w:r>
        <w:r>
          <w:tab/>
        </w:r>
        <w:r>
          <w:fldChar w:fldCharType="begin"/>
        </w:r>
        <w:r>
          <w:instrText xml:space="preserve">PAGEREF 924 \h</w:instrText>
        </w:r>
        <w:r>
          <w:fldChar w:fldCharType="end"/>
        </w:r>
      </w:hyperlink>
    </w:p>
    <w:p>
      <w:pPr>
        <w:tabs>
          <w:tab w:val="right" w:leader="dot" w:pos="9062"/>
        </w:tabs>
        <w:ind w:left="440"/>
      </w:pPr>
      <w:hyperlink w:anchor="_Toc925"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925 \h</w:instrText>
        </w:r>
        <w:r>
          <w:fldChar w:fldCharType="end"/>
        </w:r>
      </w:hyperlink>
    </w:p>
    <w:p>
      <w:pPr>
        <w:tabs>
          <w:tab w:val="right" w:leader="dot" w:pos="9062"/>
        </w:tabs>
        <w:ind w:left="440"/>
      </w:pPr>
      <w:hyperlink w:anchor="_Toc926" w:history="1">
        <w:r>
          <w:rPr>
            <w:rFonts w:ascii="IRNazanin" w:hAnsi="IRNazanin" w:eastAsia="IRNazanin" w:cs="IRNazanin"/>
            <w:color w:val="111111"/>
            <w:sz w:val="22"/>
            <w:szCs w:val="22"/>
            <w:b w:val="0"/>
            <w:bCs w:val="0"/>
            <w:i w:val="0"/>
            <w:iCs w:val="0"/>
          </w:rPr>
          <w:t>جنگ / کلام و اعتقادات / فارسی و عربی</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جنگ / گوناگون ترکی و عربی</w:t>
        </w:r>
        <w:r>
          <w:tab/>
        </w:r>
        <w:r>
          <w:fldChar w:fldCharType="begin"/>
        </w:r>
        <w:r>
          <w:instrText xml:space="preserve">PAGEREF 927 \h</w:instrText>
        </w:r>
        <w:r>
          <w:fldChar w:fldCharType="end"/>
        </w:r>
      </w:hyperlink>
    </w:p>
    <w:p>
      <w:pPr>
        <w:tabs>
          <w:tab w:val="right" w:leader="dot" w:pos="9062"/>
        </w:tabs>
        <w:ind w:left="440"/>
      </w:pPr>
      <w:hyperlink w:anchor="_Toc928" w:history="1">
        <w:r>
          <w:rPr>
            <w:rFonts w:ascii="IRNazanin" w:hAnsi="IRNazanin" w:eastAsia="IRNazanin" w:cs="IRNazanin"/>
            <w:color w:val="111111"/>
            <w:sz w:val="22"/>
            <w:szCs w:val="22"/>
            <w:b w:val="0"/>
            <w:bCs w:val="0"/>
            <w:i w:val="0"/>
            <w:iCs w:val="0"/>
          </w:rPr>
          <w:t>جنگ / شعر / عربی و فارسی</w:t>
        </w:r>
        <w:r>
          <w:tab/>
        </w:r>
        <w:r>
          <w:fldChar w:fldCharType="begin"/>
        </w:r>
        <w:r>
          <w:instrText xml:space="preserve">PAGEREF 928 \h</w:instrText>
        </w:r>
        <w:r>
          <w:fldChar w:fldCharType="end"/>
        </w:r>
      </w:hyperlink>
    </w:p>
    <w:p>
      <w:pPr>
        <w:tabs>
          <w:tab w:val="right" w:leader="dot" w:pos="9062"/>
        </w:tabs>
        <w:ind w:left="440"/>
      </w:pPr>
      <w:hyperlink w:anchor="_Toc929" w:history="1">
        <w:r>
          <w:rPr>
            <w:rFonts w:ascii="IRNazanin" w:hAnsi="IRNazanin" w:eastAsia="IRNazanin" w:cs="IRNazanin"/>
            <w:color w:val="111111"/>
            <w:sz w:val="22"/>
            <w:szCs w:val="22"/>
            <w:b w:val="0"/>
            <w:bCs w:val="0"/>
            <w:i w:val="0"/>
            <w:iCs w:val="0"/>
          </w:rPr>
          <w:t>جنگ / ادبیات عربی - فارسی</w:t>
        </w:r>
        <w:r>
          <w:tab/>
        </w:r>
        <w:r>
          <w:fldChar w:fldCharType="begin"/>
        </w:r>
        <w:r>
          <w:instrText xml:space="preserve">PAGEREF 929 \h</w:instrText>
        </w:r>
        <w:r>
          <w:fldChar w:fldCharType="end"/>
        </w:r>
      </w:hyperlink>
    </w:p>
    <w:p>
      <w:pPr>
        <w:tabs>
          <w:tab w:val="right" w:leader="dot" w:pos="9062"/>
        </w:tabs>
        <w:ind w:left="440"/>
      </w:pPr>
      <w:hyperlink w:anchor="_Toc930"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931 \h</w:instrText>
        </w:r>
        <w:r>
          <w:fldChar w:fldCharType="end"/>
        </w:r>
      </w:hyperlink>
    </w:p>
    <w:p>
      <w:pPr>
        <w:tabs>
          <w:tab w:val="right" w:leader="dot" w:pos="9062"/>
        </w:tabs>
        <w:ind w:left="440"/>
      </w:pPr>
      <w:hyperlink w:anchor="_Toc932" w:history="1">
        <w:r>
          <w:rPr>
            <w:rFonts w:ascii="IRNazanin" w:hAnsi="IRNazanin" w:eastAsia="IRNazanin" w:cs="IRNazanin"/>
            <w:color w:val="111111"/>
            <w:sz w:val="22"/>
            <w:szCs w:val="22"/>
            <w:b w:val="0"/>
            <w:bCs w:val="0"/>
            <w:i w:val="0"/>
            <w:iCs w:val="0"/>
          </w:rPr>
          <w:t>جنگ / گوناگون / فارسی و عربی</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934 \h</w:instrText>
        </w:r>
        <w:r>
          <w:fldChar w:fldCharType="end"/>
        </w:r>
      </w:hyperlink>
    </w:p>
    <w:p>
      <w:pPr>
        <w:tabs>
          <w:tab w:val="right" w:leader="dot" w:pos="9062"/>
        </w:tabs>
        <w:ind w:left="440"/>
      </w:pPr>
      <w:hyperlink w:anchor="_Toc935" w:history="1">
        <w:r>
          <w:rPr>
            <w:rFonts w:ascii="IRNazanin" w:hAnsi="IRNazanin" w:eastAsia="IRNazanin" w:cs="IRNazanin"/>
            <w:color w:val="111111"/>
            <w:sz w:val="22"/>
            <w:szCs w:val="22"/>
            <w:b w:val="0"/>
            <w:bCs w:val="0"/>
            <w:i w:val="0"/>
            <w:iCs w:val="0"/>
          </w:rPr>
          <w:t>جنگ / شعر / عربی و فارسی</w:t>
        </w:r>
        <w:r>
          <w:tab/>
        </w:r>
        <w:r>
          <w:fldChar w:fldCharType="begin"/>
        </w:r>
        <w:r>
          <w:instrText xml:space="preserve">PAGEREF 935 \h</w:instrText>
        </w:r>
        <w:r>
          <w:fldChar w:fldCharType="end"/>
        </w:r>
      </w:hyperlink>
    </w:p>
    <w:p>
      <w:pPr>
        <w:tabs>
          <w:tab w:val="right" w:leader="dot" w:pos="9062"/>
        </w:tabs>
        <w:ind w:left="440"/>
      </w:pPr>
      <w:hyperlink w:anchor="_Toc936"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جنگ / متفرقه / فارسی و عربی</w:t>
        </w:r>
        <w:r>
          <w:tab/>
        </w:r>
        <w:r>
          <w:fldChar w:fldCharType="begin"/>
        </w:r>
        <w:r>
          <w:instrText xml:space="preserve">PAGEREF 937 \h</w:instrText>
        </w:r>
        <w:r>
          <w:fldChar w:fldCharType="end"/>
        </w:r>
      </w:hyperlink>
    </w:p>
    <w:p>
      <w:pPr>
        <w:tabs>
          <w:tab w:val="right" w:leader="dot" w:pos="9062"/>
        </w:tabs>
        <w:ind w:left="440"/>
      </w:pPr>
      <w:hyperlink w:anchor="_Toc938" w:history="1">
        <w:r>
          <w:rPr>
            <w:rFonts w:ascii="IRNazanin" w:hAnsi="IRNazanin" w:eastAsia="IRNazanin" w:cs="IRNazanin"/>
            <w:color w:val="111111"/>
            <w:sz w:val="22"/>
            <w:szCs w:val="22"/>
            <w:b w:val="0"/>
            <w:bCs w:val="0"/>
            <w:i w:val="0"/>
            <w:iCs w:val="0"/>
          </w:rPr>
          <w:t>جنگ / ادبیات / فارسی</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939 \h</w:instrText>
        </w:r>
        <w:r>
          <w:fldChar w:fldCharType="end"/>
        </w:r>
      </w:hyperlink>
    </w:p>
    <w:p>
      <w:pPr>
        <w:tabs>
          <w:tab w:val="right" w:leader="dot" w:pos="9062"/>
        </w:tabs>
        <w:ind w:left="440"/>
      </w:pPr>
      <w:hyperlink w:anchor="_Toc940"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940 \h</w:instrText>
        </w:r>
        <w:r>
          <w:fldChar w:fldCharType="end"/>
        </w:r>
      </w:hyperlink>
    </w:p>
    <w:p>
      <w:pPr>
        <w:tabs>
          <w:tab w:val="right" w:leader="dot" w:pos="9062"/>
        </w:tabs>
        <w:ind w:left="440"/>
      </w:pPr>
      <w:hyperlink w:anchor="_Toc941" w:history="1">
        <w:r>
          <w:rPr>
            <w:rFonts w:ascii="IRNazanin" w:hAnsi="IRNazanin" w:eastAsia="IRNazanin" w:cs="IRNazanin"/>
            <w:color w:val="111111"/>
            <w:sz w:val="22"/>
            <w:szCs w:val="22"/>
            <w:b w:val="0"/>
            <w:bCs w:val="0"/>
            <w:i w:val="0"/>
            <w:iCs w:val="0"/>
          </w:rPr>
          <w:t>جنگ = معالجات مجرب / گوناگون / فارسی و عربی</w:t>
        </w:r>
        <w:r>
          <w:tab/>
        </w:r>
        <w:r>
          <w:fldChar w:fldCharType="begin"/>
        </w:r>
        <w:r>
          <w:instrText xml:space="preserve">PAGEREF 941 \h</w:instrText>
        </w:r>
        <w:r>
          <w:fldChar w:fldCharType="end"/>
        </w:r>
      </w:hyperlink>
    </w:p>
    <w:p>
      <w:pPr>
        <w:tabs>
          <w:tab w:val="right" w:leader="dot" w:pos="9062"/>
        </w:tabs>
        <w:ind w:left="440"/>
      </w:pPr>
      <w:hyperlink w:anchor="_Toc942" w:history="1">
        <w:r>
          <w:rPr>
            <w:rFonts w:ascii="IRNazanin" w:hAnsi="IRNazanin" w:eastAsia="IRNazanin" w:cs="IRNazanin"/>
            <w:color w:val="111111"/>
            <w:sz w:val="22"/>
            <w:szCs w:val="22"/>
            <w:b w:val="0"/>
            <w:bCs w:val="0"/>
            <w:i w:val="0"/>
            <w:iCs w:val="0"/>
          </w:rPr>
          <w:t>جنگ / ادبیات / فارسی</w:t>
        </w:r>
        <w:r>
          <w:tab/>
        </w:r>
        <w:r>
          <w:fldChar w:fldCharType="begin"/>
        </w:r>
        <w:r>
          <w:instrText xml:space="preserve">PAGEREF 942 \h</w:instrText>
        </w:r>
        <w:r>
          <w:fldChar w:fldCharType="end"/>
        </w:r>
      </w:hyperlink>
    </w:p>
    <w:p>
      <w:pPr>
        <w:tabs>
          <w:tab w:val="right" w:leader="dot" w:pos="9062"/>
        </w:tabs>
        <w:ind w:left="440"/>
      </w:pPr>
      <w:hyperlink w:anchor="_Toc943"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943 \h</w:instrText>
        </w:r>
        <w:r>
          <w:fldChar w:fldCharType="end"/>
        </w:r>
      </w:hyperlink>
    </w:p>
    <w:p>
      <w:pPr>
        <w:tabs>
          <w:tab w:val="right" w:leader="dot" w:pos="9062"/>
        </w:tabs>
        <w:ind w:left="440"/>
      </w:pPr>
      <w:hyperlink w:anchor="_Toc944" w:history="1">
        <w:r>
          <w:rPr>
            <w:rFonts w:ascii="IRNazanin" w:hAnsi="IRNazanin" w:eastAsia="IRNazanin" w:cs="IRNazanin"/>
            <w:color w:val="111111"/>
            <w:sz w:val="22"/>
            <w:szCs w:val="22"/>
            <w:b w:val="0"/>
            <w:bCs w:val="0"/>
            <w:i w:val="0"/>
            <w:iCs w:val="0"/>
          </w:rPr>
          <w:t>جنگ / گوناگون / فارسی و عربی</w:t>
        </w:r>
        <w:r>
          <w:tab/>
        </w:r>
        <w:r>
          <w:fldChar w:fldCharType="begin"/>
        </w:r>
        <w:r>
          <w:instrText xml:space="preserve">PAGEREF 944 \h</w:instrText>
        </w:r>
        <w:r>
          <w:fldChar w:fldCharType="end"/>
        </w:r>
      </w:hyperlink>
    </w:p>
    <w:p>
      <w:pPr>
        <w:tabs>
          <w:tab w:val="right" w:leader="dot" w:pos="9062"/>
        </w:tabs>
        <w:ind w:left="440"/>
      </w:pPr>
      <w:hyperlink w:anchor="_Toc945"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945 \h</w:instrText>
        </w:r>
        <w:r>
          <w:fldChar w:fldCharType="end"/>
        </w:r>
      </w:hyperlink>
    </w:p>
    <w:p>
      <w:pPr>
        <w:tabs>
          <w:tab w:val="right" w:leader="dot" w:pos="9062"/>
        </w:tabs>
        <w:ind w:left="440"/>
      </w:pPr>
      <w:hyperlink w:anchor="_Toc946" w:history="1">
        <w:r>
          <w:rPr>
            <w:rFonts w:ascii="IRNazanin" w:hAnsi="IRNazanin" w:eastAsia="IRNazanin" w:cs="IRNazanin"/>
            <w:color w:val="111111"/>
            <w:sz w:val="22"/>
            <w:szCs w:val="22"/>
            <w:b w:val="0"/>
            <w:bCs w:val="0"/>
            <w:i w:val="0"/>
            <w:iCs w:val="0"/>
          </w:rPr>
          <w:t>جنگ / گوناگون / عربی و فارسی</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جنگ / گوناگون / عربی و فارسی</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جنگ / ادبیات / فارسی</w:t>
        </w:r>
        <w:r>
          <w:tab/>
        </w:r>
        <w:r>
          <w:fldChar w:fldCharType="begin"/>
        </w:r>
        <w:r>
          <w:instrText xml:space="preserve">PAGEREF 948 \h</w:instrText>
        </w:r>
        <w:r>
          <w:fldChar w:fldCharType="end"/>
        </w:r>
      </w:hyperlink>
    </w:p>
    <w:p>
      <w:pPr>
        <w:tabs>
          <w:tab w:val="right" w:leader="dot" w:pos="9062"/>
        </w:tabs>
        <w:ind w:left="440"/>
      </w:pPr>
      <w:hyperlink w:anchor="_Toc949"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949 \h</w:instrText>
        </w:r>
        <w:r>
          <w:fldChar w:fldCharType="end"/>
        </w:r>
      </w:hyperlink>
    </w:p>
    <w:p>
      <w:pPr>
        <w:tabs>
          <w:tab w:val="right" w:leader="dot" w:pos="9062"/>
        </w:tabs>
        <w:ind w:left="440"/>
      </w:pPr>
      <w:hyperlink w:anchor="_Toc950" w:history="1">
        <w:r>
          <w:rPr>
            <w:rFonts w:ascii="IRNazanin" w:hAnsi="IRNazanin" w:eastAsia="IRNazanin" w:cs="IRNazanin"/>
            <w:color w:val="111111"/>
            <w:sz w:val="22"/>
            <w:szCs w:val="22"/>
            <w:b w:val="0"/>
            <w:bCs w:val="0"/>
            <w:i w:val="0"/>
            <w:iCs w:val="0"/>
          </w:rPr>
          <w:t>جنگ / گوناگون / عربی - فارسی</w:t>
        </w:r>
        <w:r>
          <w:tab/>
        </w:r>
        <w:r>
          <w:fldChar w:fldCharType="begin"/>
        </w:r>
        <w:r>
          <w:instrText xml:space="preserve">PAGEREF 950 \h</w:instrText>
        </w:r>
        <w:r>
          <w:fldChar w:fldCharType="end"/>
        </w:r>
      </w:hyperlink>
    </w:p>
    <w:p>
      <w:pPr>
        <w:tabs>
          <w:tab w:val="right" w:leader="dot" w:pos="9062"/>
        </w:tabs>
        <w:ind w:left="440"/>
      </w:pPr>
      <w:hyperlink w:anchor="_Toc951"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951 \h</w:instrText>
        </w:r>
        <w:r>
          <w:fldChar w:fldCharType="end"/>
        </w:r>
      </w:hyperlink>
    </w:p>
    <w:p>
      <w:pPr>
        <w:tabs>
          <w:tab w:val="right" w:leader="dot" w:pos="9062"/>
        </w:tabs>
        <w:ind w:left="440"/>
      </w:pPr>
      <w:hyperlink w:anchor="_Toc952" w:history="1">
        <w:r>
          <w:rPr>
            <w:rFonts w:ascii="IRNazanin" w:hAnsi="IRNazanin" w:eastAsia="IRNazanin" w:cs="IRNazanin"/>
            <w:color w:val="111111"/>
            <w:sz w:val="22"/>
            <w:szCs w:val="22"/>
            <w:b w:val="0"/>
            <w:bCs w:val="0"/>
            <w:i w:val="0"/>
            <w:iCs w:val="0"/>
          </w:rPr>
          <w:t>جنگ / شعر / فارسی و عربی</w:t>
        </w:r>
        <w:r>
          <w:tab/>
        </w:r>
        <w:r>
          <w:fldChar w:fldCharType="begin"/>
        </w:r>
        <w:r>
          <w:instrText xml:space="preserve">PAGEREF 952 \h</w:instrText>
        </w:r>
        <w:r>
          <w:fldChar w:fldCharType="end"/>
        </w:r>
      </w:hyperlink>
    </w:p>
    <w:p>
      <w:pPr>
        <w:tabs>
          <w:tab w:val="right" w:leader="dot" w:pos="9062"/>
        </w:tabs>
        <w:ind w:left="440"/>
      </w:pPr>
      <w:hyperlink w:anchor="_Toc953"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953 \h</w:instrText>
        </w:r>
        <w:r>
          <w:fldChar w:fldCharType="end"/>
        </w:r>
      </w:hyperlink>
    </w:p>
    <w:p>
      <w:pPr>
        <w:tabs>
          <w:tab w:val="right" w:leader="dot" w:pos="9062"/>
        </w:tabs>
        <w:ind w:left="440"/>
      </w:pPr>
      <w:hyperlink w:anchor="_Toc954" w:history="1">
        <w:r>
          <w:rPr>
            <w:rFonts w:ascii="IRNazanin" w:hAnsi="IRNazanin" w:eastAsia="IRNazanin" w:cs="IRNazanin"/>
            <w:color w:val="111111"/>
            <w:sz w:val="22"/>
            <w:szCs w:val="22"/>
            <w:b w:val="0"/>
            <w:bCs w:val="0"/>
            <w:i w:val="0"/>
            <w:iCs w:val="0"/>
          </w:rPr>
          <w:t>جنگ / گوناگون / عربی و فارسی</w:t>
        </w:r>
        <w:r>
          <w:tab/>
        </w:r>
        <w:r>
          <w:fldChar w:fldCharType="begin"/>
        </w:r>
        <w:r>
          <w:instrText xml:space="preserve">PAGEREF 954 \h</w:instrText>
        </w:r>
        <w:r>
          <w:fldChar w:fldCharType="end"/>
        </w:r>
      </w:hyperlink>
    </w:p>
    <w:p>
      <w:pPr>
        <w:tabs>
          <w:tab w:val="right" w:leader="dot" w:pos="9062"/>
        </w:tabs>
        <w:ind w:left="440"/>
      </w:pPr>
      <w:hyperlink w:anchor="_Toc955" w:history="1">
        <w:r>
          <w:rPr>
            <w:rFonts w:ascii="IRNazanin" w:hAnsi="IRNazanin" w:eastAsia="IRNazanin" w:cs="IRNazanin"/>
            <w:color w:val="111111"/>
            <w:sz w:val="22"/>
            <w:szCs w:val="22"/>
            <w:b w:val="0"/>
            <w:bCs w:val="0"/>
            <w:i w:val="0"/>
            <w:iCs w:val="0"/>
          </w:rPr>
          <w:t>جنگ / ادبیات / فارسی</w:t>
        </w:r>
        <w:r>
          <w:tab/>
        </w:r>
        <w:r>
          <w:fldChar w:fldCharType="begin"/>
        </w:r>
        <w:r>
          <w:instrText xml:space="preserve">PAGEREF 955 \h</w:instrText>
        </w:r>
        <w:r>
          <w:fldChar w:fldCharType="end"/>
        </w:r>
      </w:hyperlink>
    </w:p>
    <w:p>
      <w:pPr>
        <w:tabs>
          <w:tab w:val="right" w:leader="dot" w:pos="9062"/>
        </w:tabs>
        <w:ind w:left="440"/>
      </w:pPr>
      <w:hyperlink w:anchor="_Toc956" w:history="1">
        <w:r>
          <w:rPr>
            <w:rFonts w:ascii="IRNazanin" w:hAnsi="IRNazanin" w:eastAsia="IRNazanin" w:cs="IRNazanin"/>
            <w:color w:val="111111"/>
            <w:sz w:val="22"/>
            <w:szCs w:val="22"/>
            <w:b w:val="0"/>
            <w:bCs w:val="0"/>
            <w:i w:val="0"/>
            <w:iCs w:val="0"/>
          </w:rPr>
          <w:t>جنگ / طب / فارسی</w:t>
        </w:r>
        <w:r>
          <w:tab/>
        </w:r>
        <w:r>
          <w:fldChar w:fldCharType="begin"/>
        </w:r>
        <w:r>
          <w:instrText xml:space="preserve">PAGEREF 956 \h</w:instrText>
        </w:r>
        <w:r>
          <w:fldChar w:fldCharType="end"/>
        </w:r>
      </w:hyperlink>
    </w:p>
    <w:p>
      <w:pPr>
        <w:tabs>
          <w:tab w:val="right" w:leader="dot" w:pos="9062"/>
        </w:tabs>
        <w:ind w:left="440"/>
      </w:pPr>
      <w:hyperlink w:anchor="_Toc957"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جنگ / گوناگون / عربی</w:t>
        </w:r>
        <w:r>
          <w:tab/>
        </w:r>
        <w:r>
          <w:fldChar w:fldCharType="begin"/>
        </w:r>
        <w:r>
          <w:instrText xml:space="preserve">PAGEREF 958 \h</w:instrText>
        </w:r>
        <w:r>
          <w:fldChar w:fldCharType="end"/>
        </w:r>
      </w:hyperlink>
    </w:p>
    <w:p>
      <w:pPr>
        <w:tabs>
          <w:tab w:val="right" w:leader="dot" w:pos="9062"/>
        </w:tabs>
        <w:ind w:left="440"/>
      </w:pPr>
      <w:hyperlink w:anchor="_Toc959" w:history="1">
        <w:r>
          <w:rPr>
            <w:rFonts w:ascii="IRNazanin" w:hAnsi="IRNazanin" w:eastAsia="IRNazanin" w:cs="IRNazanin"/>
            <w:color w:val="111111"/>
            <w:sz w:val="22"/>
            <w:szCs w:val="22"/>
            <w:b w:val="0"/>
            <w:bCs w:val="0"/>
            <w:i w:val="0"/>
            <w:iCs w:val="0"/>
          </w:rPr>
          <w:t>جنگ / گوناگون / عربی</w:t>
        </w:r>
        <w:r>
          <w:tab/>
        </w:r>
        <w:r>
          <w:fldChar w:fldCharType="begin"/>
        </w:r>
        <w:r>
          <w:instrText xml:space="preserve">PAGEREF 959 \h</w:instrText>
        </w:r>
        <w:r>
          <w:fldChar w:fldCharType="end"/>
        </w:r>
      </w:hyperlink>
    </w:p>
    <w:p>
      <w:pPr>
        <w:tabs>
          <w:tab w:val="right" w:leader="dot" w:pos="9062"/>
        </w:tabs>
        <w:ind w:left="440"/>
      </w:pPr>
      <w:hyperlink w:anchor="_Toc960" w:history="1">
        <w:r>
          <w:rPr>
            <w:rFonts w:ascii="IRNazanin" w:hAnsi="IRNazanin" w:eastAsia="IRNazanin" w:cs="IRNazanin"/>
            <w:color w:val="111111"/>
            <w:sz w:val="22"/>
            <w:szCs w:val="22"/>
            <w:b w:val="0"/>
            <w:bCs w:val="0"/>
            <w:i w:val="0"/>
            <w:iCs w:val="0"/>
          </w:rPr>
          <w:t>جنگ / تراجم / فارسی</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جنگ / ادبیات / فارسی</w:t>
        </w:r>
        <w:r>
          <w:tab/>
        </w:r>
        <w:r>
          <w:fldChar w:fldCharType="begin"/>
        </w:r>
        <w:r>
          <w:instrText xml:space="preserve">PAGEREF 961 \h</w:instrText>
        </w:r>
        <w:r>
          <w:fldChar w:fldCharType="end"/>
        </w:r>
      </w:hyperlink>
    </w:p>
    <w:p>
      <w:pPr>
        <w:tabs>
          <w:tab w:val="right" w:leader="dot" w:pos="9062"/>
        </w:tabs>
        <w:ind w:left="440"/>
      </w:pPr>
      <w:hyperlink w:anchor="_Toc962" w:history="1">
        <w:r>
          <w:rPr>
            <w:rFonts w:ascii="IRNazanin" w:hAnsi="IRNazanin" w:eastAsia="IRNazanin" w:cs="IRNazanin"/>
            <w:color w:val="111111"/>
            <w:sz w:val="22"/>
            <w:szCs w:val="22"/>
            <w:b w:val="0"/>
            <w:bCs w:val="0"/>
            <w:i w:val="0"/>
            <w:iCs w:val="0"/>
          </w:rPr>
          <w:t>جنگ / ادبیات / فارسی</w:t>
        </w:r>
        <w:r>
          <w:tab/>
        </w:r>
        <w:r>
          <w:fldChar w:fldCharType="begin"/>
        </w:r>
        <w:r>
          <w:instrText xml:space="preserve">PAGEREF 962 \h</w:instrText>
        </w:r>
        <w:r>
          <w:fldChar w:fldCharType="end"/>
        </w:r>
      </w:hyperlink>
    </w:p>
    <w:p>
      <w:pPr>
        <w:tabs>
          <w:tab w:val="right" w:leader="dot" w:pos="9062"/>
        </w:tabs>
        <w:ind w:left="440"/>
      </w:pPr>
      <w:hyperlink w:anchor="_Toc963"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963 \h</w:instrText>
        </w:r>
        <w:r>
          <w:fldChar w:fldCharType="end"/>
        </w:r>
      </w:hyperlink>
    </w:p>
    <w:p>
      <w:pPr>
        <w:tabs>
          <w:tab w:val="right" w:leader="dot" w:pos="9062"/>
        </w:tabs>
        <w:ind w:left="440"/>
      </w:pPr>
      <w:hyperlink w:anchor="_Toc964" w:history="1">
        <w:r>
          <w:rPr>
            <w:rFonts w:ascii="IRNazanin" w:hAnsi="IRNazanin" w:eastAsia="IRNazanin" w:cs="IRNazanin"/>
            <w:color w:val="111111"/>
            <w:sz w:val="22"/>
            <w:szCs w:val="22"/>
            <w:b w:val="0"/>
            <w:bCs w:val="0"/>
            <w:i w:val="0"/>
            <w:iCs w:val="0"/>
          </w:rPr>
          <w:t>جنگ / طب / فارسی</w:t>
        </w:r>
        <w:r>
          <w:tab/>
        </w:r>
        <w:r>
          <w:fldChar w:fldCharType="begin"/>
        </w:r>
        <w:r>
          <w:instrText xml:space="preserve">PAGEREF 964 \h</w:instrText>
        </w:r>
        <w:r>
          <w:fldChar w:fldCharType="end"/>
        </w:r>
      </w:hyperlink>
    </w:p>
    <w:p>
      <w:pPr>
        <w:tabs>
          <w:tab w:val="right" w:leader="dot" w:pos="9062"/>
        </w:tabs>
        <w:ind w:left="440"/>
      </w:pPr>
      <w:hyperlink w:anchor="_Toc965"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جنگ / متفرقه / فارسی و عربی</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جنگ / ادبیات / فارسی</w:t>
        </w:r>
        <w:r>
          <w:tab/>
        </w:r>
        <w:r>
          <w:fldChar w:fldCharType="begin"/>
        </w:r>
        <w:r>
          <w:instrText xml:space="preserve">PAGEREF 967 \h</w:instrText>
        </w:r>
        <w:r>
          <w:fldChar w:fldCharType="end"/>
        </w:r>
      </w:hyperlink>
    </w:p>
    <w:p>
      <w:pPr>
        <w:tabs>
          <w:tab w:val="right" w:leader="dot" w:pos="9062"/>
        </w:tabs>
        <w:ind w:left="440"/>
      </w:pPr>
      <w:hyperlink w:anchor="_Toc968" w:history="1">
        <w:r>
          <w:rPr>
            <w:rFonts w:ascii="IRNazanin" w:hAnsi="IRNazanin" w:eastAsia="IRNazanin" w:cs="IRNazanin"/>
            <w:color w:val="111111"/>
            <w:sz w:val="22"/>
            <w:szCs w:val="22"/>
            <w:b w:val="0"/>
            <w:bCs w:val="0"/>
            <w:i w:val="0"/>
            <w:iCs w:val="0"/>
          </w:rPr>
          <w:t>جنگ / حديث / فارسی</w:t>
        </w:r>
        <w:r>
          <w:tab/>
        </w:r>
        <w:r>
          <w:fldChar w:fldCharType="begin"/>
        </w:r>
        <w:r>
          <w:instrText xml:space="preserve">PAGEREF 968 \h</w:instrText>
        </w:r>
        <w:r>
          <w:fldChar w:fldCharType="end"/>
        </w:r>
      </w:hyperlink>
    </w:p>
    <w:p>
      <w:pPr>
        <w:tabs>
          <w:tab w:val="right" w:leader="dot" w:pos="9062"/>
        </w:tabs>
        <w:ind w:left="440"/>
      </w:pPr>
      <w:hyperlink w:anchor="_Toc969" w:history="1">
        <w:r>
          <w:rPr>
            <w:rFonts w:ascii="IRNazanin" w:hAnsi="IRNazanin" w:eastAsia="IRNazanin" w:cs="IRNazanin"/>
            <w:color w:val="111111"/>
            <w:sz w:val="22"/>
            <w:szCs w:val="22"/>
            <w:b w:val="0"/>
            <w:bCs w:val="0"/>
            <w:i w:val="0"/>
            <w:iCs w:val="0"/>
          </w:rPr>
          <w:t>جنگ / گوناگون / عربی و فارسی</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970 \h</w:instrText>
        </w:r>
        <w:r>
          <w:fldChar w:fldCharType="end"/>
        </w:r>
      </w:hyperlink>
    </w:p>
    <w:p>
      <w:pPr>
        <w:tabs>
          <w:tab w:val="right" w:leader="dot" w:pos="9062"/>
        </w:tabs>
        <w:ind w:left="440"/>
      </w:pPr>
      <w:hyperlink w:anchor="_Toc971" w:history="1">
        <w:r>
          <w:rPr>
            <w:rFonts w:ascii="IRNazanin" w:hAnsi="IRNazanin" w:eastAsia="IRNazanin" w:cs="IRNazanin"/>
            <w:color w:val="111111"/>
            <w:sz w:val="22"/>
            <w:szCs w:val="22"/>
            <w:b w:val="0"/>
            <w:bCs w:val="0"/>
            <w:i w:val="0"/>
            <w:iCs w:val="0"/>
          </w:rPr>
          <w:t>جنگ / گوناگون / عربی</w:t>
        </w:r>
        <w:r>
          <w:tab/>
        </w:r>
        <w:r>
          <w:fldChar w:fldCharType="begin"/>
        </w:r>
        <w:r>
          <w:instrText xml:space="preserve">PAGEREF 971 \h</w:instrText>
        </w:r>
        <w:r>
          <w:fldChar w:fldCharType="end"/>
        </w:r>
      </w:hyperlink>
    </w:p>
    <w:p>
      <w:pPr>
        <w:tabs>
          <w:tab w:val="right" w:leader="dot" w:pos="9062"/>
        </w:tabs>
        <w:ind w:left="440"/>
      </w:pPr>
      <w:hyperlink w:anchor="_Toc972"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جنگ / گوناگون / عربی، فارسی</w:t>
        </w:r>
        <w:r>
          <w:tab/>
        </w:r>
        <w:r>
          <w:fldChar w:fldCharType="begin"/>
        </w:r>
        <w:r>
          <w:instrText xml:space="preserve">PAGEREF 973 \h</w:instrText>
        </w:r>
        <w:r>
          <w:fldChar w:fldCharType="end"/>
        </w:r>
      </w:hyperlink>
    </w:p>
    <w:p>
      <w:pPr>
        <w:tabs>
          <w:tab w:val="right" w:leader="dot" w:pos="9062"/>
        </w:tabs>
        <w:ind w:left="440"/>
      </w:pPr>
      <w:hyperlink w:anchor="_Toc974" w:history="1">
        <w:r>
          <w:rPr>
            <w:rFonts w:ascii="IRNazanin" w:hAnsi="IRNazanin" w:eastAsia="IRNazanin" w:cs="IRNazanin"/>
            <w:color w:val="111111"/>
            <w:sz w:val="22"/>
            <w:szCs w:val="22"/>
            <w:b w:val="0"/>
            <w:bCs w:val="0"/>
            <w:i w:val="0"/>
            <w:iCs w:val="0"/>
          </w:rPr>
          <w:t>جنگ / ادبیات عربی و فارسی</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جنگ / گوناگون / فارسی و عربی</w:t>
        </w:r>
        <w:r>
          <w:tab/>
        </w:r>
        <w:r>
          <w:fldChar w:fldCharType="begin"/>
        </w:r>
        <w:r>
          <w:instrText xml:space="preserve">PAGEREF 975 \h</w:instrText>
        </w:r>
        <w:r>
          <w:fldChar w:fldCharType="end"/>
        </w:r>
      </w:hyperlink>
    </w:p>
    <w:p>
      <w:pPr>
        <w:tabs>
          <w:tab w:val="right" w:leader="dot" w:pos="9062"/>
        </w:tabs>
        <w:ind w:left="440"/>
      </w:pPr>
      <w:hyperlink w:anchor="_Toc976" w:history="1">
        <w:r>
          <w:rPr>
            <w:rFonts w:ascii="IRNazanin" w:hAnsi="IRNazanin" w:eastAsia="IRNazanin" w:cs="IRNazanin"/>
            <w:color w:val="111111"/>
            <w:sz w:val="22"/>
            <w:szCs w:val="22"/>
            <w:b w:val="0"/>
            <w:bCs w:val="0"/>
            <w:i w:val="0"/>
            <w:iCs w:val="0"/>
          </w:rPr>
          <w:t>جنگ / گوناگون / فارسی-عربی</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977 \h</w:instrText>
        </w:r>
        <w:r>
          <w:fldChar w:fldCharType="end"/>
        </w:r>
      </w:hyperlink>
    </w:p>
    <w:p>
      <w:pPr>
        <w:tabs>
          <w:tab w:val="right" w:leader="dot" w:pos="9062"/>
        </w:tabs>
        <w:ind w:left="440"/>
      </w:pPr>
      <w:hyperlink w:anchor="_Toc978"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979 \h</w:instrText>
        </w:r>
        <w:r>
          <w:fldChar w:fldCharType="end"/>
        </w:r>
      </w:hyperlink>
    </w:p>
    <w:p>
      <w:pPr>
        <w:tabs>
          <w:tab w:val="right" w:leader="dot" w:pos="9062"/>
        </w:tabs>
        <w:ind w:left="440"/>
      </w:pPr>
      <w:hyperlink w:anchor="_Toc980"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980 \h</w:instrText>
        </w:r>
        <w:r>
          <w:fldChar w:fldCharType="end"/>
        </w:r>
      </w:hyperlink>
    </w:p>
    <w:p>
      <w:pPr>
        <w:tabs>
          <w:tab w:val="right" w:leader="dot" w:pos="9062"/>
        </w:tabs>
        <w:ind w:left="440"/>
      </w:pPr>
      <w:hyperlink w:anchor="_Toc981" w:history="1">
        <w:r>
          <w:rPr>
            <w:rFonts w:ascii="IRNazanin" w:hAnsi="IRNazanin" w:eastAsia="IRNazanin" w:cs="IRNazanin"/>
            <w:color w:val="111111"/>
            <w:sz w:val="22"/>
            <w:szCs w:val="22"/>
            <w:b w:val="0"/>
            <w:bCs w:val="0"/>
            <w:i w:val="0"/>
            <w:iCs w:val="0"/>
          </w:rPr>
          <w:t>جنگ / ادبیات / عربی</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982 \h</w:instrText>
        </w:r>
        <w:r>
          <w:fldChar w:fldCharType="end"/>
        </w:r>
      </w:hyperlink>
    </w:p>
    <w:p>
      <w:pPr>
        <w:tabs>
          <w:tab w:val="right" w:leader="dot" w:pos="9062"/>
        </w:tabs>
        <w:ind w:left="440"/>
      </w:pPr>
      <w:hyperlink w:anchor="_Toc983" w:history="1">
        <w:r>
          <w:rPr>
            <w:rFonts w:ascii="IRNazanin" w:hAnsi="IRNazanin" w:eastAsia="IRNazanin" w:cs="IRNazanin"/>
            <w:color w:val="111111"/>
            <w:sz w:val="22"/>
            <w:szCs w:val="22"/>
            <w:b w:val="0"/>
            <w:bCs w:val="0"/>
            <w:i w:val="0"/>
            <w:iCs w:val="0"/>
          </w:rPr>
          <w:t>جنگ / گوناگون / فارسی و عربی</w:t>
        </w:r>
        <w:r>
          <w:tab/>
        </w:r>
        <w:r>
          <w:fldChar w:fldCharType="begin"/>
        </w:r>
        <w:r>
          <w:instrText xml:space="preserve">PAGEREF 983 \h</w:instrText>
        </w:r>
        <w:r>
          <w:fldChar w:fldCharType="end"/>
        </w:r>
      </w:hyperlink>
    </w:p>
    <w:p>
      <w:pPr>
        <w:tabs>
          <w:tab w:val="right" w:leader="dot" w:pos="9062"/>
        </w:tabs>
        <w:ind w:left="440"/>
      </w:pPr>
      <w:hyperlink w:anchor="_Toc984" w:history="1">
        <w:r>
          <w:rPr>
            <w:rFonts w:ascii="IRNazanin" w:hAnsi="IRNazanin" w:eastAsia="IRNazanin" w:cs="IRNazanin"/>
            <w:color w:val="111111"/>
            <w:sz w:val="22"/>
            <w:szCs w:val="22"/>
            <w:b w:val="0"/>
            <w:bCs w:val="0"/>
            <w:i w:val="0"/>
            <w:iCs w:val="0"/>
          </w:rPr>
          <w:t>جنگ / گوناگون / عربی</w:t>
        </w:r>
        <w:r>
          <w:tab/>
        </w:r>
        <w:r>
          <w:fldChar w:fldCharType="begin"/>
        </w:r>
        <w:r>
          <w:instrText xml:space="preserve">PAGEREF 984 \h</w:instrText>
        </w:r>
        <w:r>
          <w:fldChar w:fldCharType="end"/>
        </w:r>
      </w:hyperlink>
    </w:p>
    <w:p>
      <w:pPr>
        <w:tabs>
          <w:tab w:val="right" w:leader="dot" w:pos="9062"/>
        </w:tabs>
        <w:ind w:left="440"/>
      </w:pPr>
      <w:hyperlink w:anchor="_Toc985"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985 \h</w:instrText>
        </w:r>
        <w:r>
          <w:fldChar w:fldCharType="end"/>
        </w:r>
      </w:hyperlink>
    </w:p>
    <w:p>
      <w:pPr>
        <w:tabs>
          <w:tab w:val="right" w:leader="dot" w:pos="9062"/>
        </w:tabs>
        <w:ind w:left="440"/>
      </w:pPr>
      <w:hyperlink w:anchor="_Toc986" w:history="1">
        <w:r>
          <w:rPr>
            <w:rFonts w:ascii="IRNazanin" w:hAnsi="IRNazanin" w:eastAsia="IRNazanin" w:cs="IRNazanin"/>
            <w:color w:val="111111"/>
            <w:sz w:val="22"/>
            <w:szCs w:val="22"/>
            <w:b w:val="0"/>
            <w:bCs w:val="0"/>
            <w:i w:val="0"/>
            <w:iCs w:val="0"/>
          </w:rPr>
          <w:t>جنگ / گوناگون / عربی و فارسی</w:t>
        </w:r>
        <w:r>
          <w:tab/>
        </w:r>
        <w:r>
          <w:fldChar w:fldCharType="begin"/>
        </w:r>
        <w:r>
          <w:instrText xml:space="preserve">PAGEREF 986 \h</w:instrText>
        </w:r>
        <w:r>
          <w:fldChar w:fldCharType="end"/>
        </w:r>
      </w:hyperlink>
    </w:p>
    <w:p>
      <w:pPr>
        <w:tabs>
          <w:tab w:val="right" w:leader="dot" w:pos="9062"/>
        </w:tabs>
        <w:ind w:left="440"/>
      </w:pPr>
      <w:hyperlink w:anchor="_Toc987" w:history="1">
        <w:r>
          <w:rPr>
            <w:rFonts w:ascii="IRNazanin" w:hAnsi="IRNazanin" w:eastAsia="IRNazanin" w:cs="IRNazanin"/>
            <w:color w:val="111111"/>
            <w:sz w:val="22"/>
            <w:szCs w:val="22"/>
            <w:b w:val="0"/>
            <w:bCs w:val="0"/>
            <w:i w:val="0"/>
            <w:iCs w:val="0"/>
          </w:rPr>
          <w:t>جنگ / تاریخ / عربی</w:t>
        </w:r>
        <w:r>
          <w:tab/>
        </w:r>
        <w:r>
          <w:fldChar w:fldCharType="begin"/>
        </w:r>
        <w:r>
          <w:instrText xml:space="preserve">PAGEREF 987 \h</w:instrText>
        </w:r>
        <w:r>
          <w:fldChar w:fldCharType="end"/>
        </w:r>
      </w:hyperlink>
    </w:p>
    <w:p>
      <w:pPr>
        <w:tabs>
          <w:tab w:val="right" w:leader="dot" w:pos="9062"/>
        </w:tabs>
        <w:ind w:left="440"/>
      </w:pPr>
      <w:hyperlink w:anchor="_Toc988"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988 \h</w:instrText>
        </w:r>
        <w:r>
          <w:fldChar w:fldCharType="end"/>
        </w:r>
      </w:hyperlink>
    </w:p>
    <w:p>
      <w:pPr>
        <w:tabs>
          <w:tab w:val="right" w:leader="dot" w:pos="9062"/>
        </w:tabs>
        <w:ind w:left="440"/>
      </w:pPr>
      <w:hyperlink w:anchor="_Toc989"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989 \h</w:instrText>
        </w:r>
        <w:r>
          <w:fldChar w:fldCharType="end"/>
        </w:r>
      </w:hyperlink>
    </w:p>
    <w:p>
      <w:pPr>
        <w:tabs>
          <w:tab w:val="right" w:leader="dot" w:pos="9062"/>
        </w:tabs>
        <w:ind w:left="440"/>
      </w:pPr>
      <w:hyperlink w:anchor="_Toc990"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991 \h</w:instrText>
        </w:r>
        <w:r>
          <w:fldChar w:fldCharType="end"/>
        </w:r>
      </w:hyperlink>
    </w:p>
    <w:p>
      <w:pPr>
        <w:tabs>
          <w:tab w:val="right" w:leader="dot" w:pos="9062"/>
        </w:tabs>
        <w:ind w:left="440"/>
      </w:pPr>
      <w:hyperlink w:anchor="_Toc992"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992 \h</w:instrText>
        </w:r>
        <w:r>
          <w:fldChar w:fldCharType="end"/>
        </w:r>
      </w:hyperlink>
    </w:p>
    <w:p>
      <w:pPr>
        <w:tabs>
          <w:tab w:val="right" w:leader="dot" w:pos="9062"/>
        </w:tabs>
        <w:ind w:left="440"/>
      </w:pPr>
      <w:hyperlink w:anchor="_Toc993" w:history="1">
        <w:r>
          <w:rPr>
            <w:rFonts w:ascii="IRNazanin" w:hAnsi="IRNazanin" w:eastAsia="IRNazanin" w:cs="IRNazanin"/>
            <w:color w:val="111111"/>
            <w:sz w:val="22"/>
            <w:szCs w:val="22"/>
            <w:b w:val="0"/>
            <w:bCs w:val="0"/>
            <w:i w:val="0"/>
            <w:iCs w:val="0"/>
          </w:rPr>
          <w:t>جنگ / متفرقه / عربی و فارسی</w:t>
        </w:r>
        <w:r>
          <w:tab/>
        </w:r>
        <w:r>
          <w:fldChar w:fldCharType="begin"/>
        </w:r>
        <w:r>
          <w:instrText xml:space="preserve">PAGEREF 993 \h</w:instrText>
        </w:r>
        <w:r>
          <w:fldChar w:fldCharType="end"/>
        </w:r>
      </w:hyperlink>
    </w:p>
    <w:p>
      <w:pPr>
        <w:tabs>
          <w:tab w:val="right" w:leader="dot" w:pos="9062"/>
        </w:tabs>
        <w:ind w:left="440"/>
      </w:pPr>
      <w:hyperlink w:anchor="_Toc994" w:history="1">
        <w:r>
          <w:rPr>
            <w:rFonts w:ascii="IRNazanin" w:hAnsi="IRNazanin" w:eastAsia="IRNazanin" w:cs="IRNazanin"/>
            <w:color w:val="111111"/>
            <w:sz w:val="22"/>
            <w:szCs w:val="22"/>
            <w:b w:val="0"/>
            <w:bCs w:val="0"/>
            <w:i w:val="0"/>
            <w:iCs w:val="0"/>
          </w:rPr>
          <w:t>جنگ / دعا / فارسی</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995 \h</w:instrText>
        </w:r>
        <w:r>
          <w:fldChar w:fldCharType="end"/>
        </w:r>
      </w:hyperlink>
    </w:p>
    <w:p>
      <w:pPr>
        <w:tabs>
          <w:tab w:val="right" w:leader="dot" w:pos="9062"/>
        </w:tabs>
        <w:ind w:left="440"/>
      </w:pPr>
      <w:hyperlink w:anchor="_Toc996" w:history="1">
        <w:r>
          <w:rPr>
            <w:rFonts w:ascii="IRNazanin" w:hAnsi="IRNazanin" w:eastAsia="IRNazanin" w:cs="IRNazanin"/>
            <w:color w:val="111111"/>
            <w:sz w:val="22"/>
            <w:szCs w:val="22"/>
            <w:b w:val="0"/>
            <w:bCs w:val="0"/>
            <w:i w:val="0"/>
            <w:iCs w:val="0"/>
          </w:rPr>
          <w:t>جنگ / تاریخ /عربی</w:t>
        </w:r>
        <w:r>
          <w:tab/>
        </w:r>
        <w:r>
          <w:fldChar w:fldCharType="begin"/>
        </w:r>
        <w:r>
          <w:instrText xml:space="preserve">PAGEREF 996 \h</w:instrText>
        </w:r>
        <w:r>
          <w:fldChar w:fldCharType="end"/>
        </w:r>
      </w:hyperlink>
    </w:p>
    <w:p>
      <w:pPr>
        <w:tabs>
          <w:tab w:val="right" w:leader="dot" w:pos="9062"/>
        </w:tabs>
        <w:ind w:left="440"/>
      </w:pPr>
      <w:hyperlink w:anchor="_Toc997" w:history="1">
        <w:r>
          <w:rPr>
            <w:rFonts w:ascii="IRNazanin" w:hAnsi="IRNazanin" w:eastAsia="IRNazanin" w:cs="IRNazanin"/>
            <w:color w:val="111111"/>
            <w:sz w:val="22"/>
            <w:szCs w:val="22"/>
            <w:b w:val="0"/>
            <w:bCs w:val="0"/>
            <w:i w:val="0"/>
            <w:iCs w:val="0"/>
          </w:rPr>
          <w:t>جنگ / طب / فارسی</w:t>
        </w:r>
        <w:r>
          <w:tab/>
        </w:r>
        <w:r>
          <w:fldChar w:fldCharType="begin"/>
        </w:r>
        <w:r>
          <w:instrText xml:space="preserve">PAGEREF 997 \h</w:instrText>
        </w:r>
        <w:r>
          <w:fldChar w:fldCharType="end"/>
        </w:r>
      </w:hyperlink>
    </w:p>
    <w:p>
      <w:pPr>
        <w:tabs>
          <w:tab w:val="right" w:leader="dot" w:pos="9062"/>
        </w:tabs>
        <w:ind w:left="440"/>
      </w:pPr>
      <w:hyperlink w:anchor="_Toc998" w:history="1">
        <w:r>
          <w:rPr>
            <w:rFonts w:ascii="IRNazanin" w:hAnsi="IRNazanin" w:eastAsia="IRNazanin" w:cs="IRNazanin"/>
            <w:color w:val="111111"/>
            <w:sz w:val="22"/>
            <w:szCs w:val="22"/>
            <w:b w:val="0"/>
            <w:bCs w:val="0"/>
            <w:i w:val="0"/>
            <w:iCs w:val="0"/>
          </w:rPr>
          <w:t>جنگ / گوناگون / عربی و فارسی</w:t>
        </w:r>
        <w:r>
          <w:tab/>
        </w:r>
        <w:r>
          <w:fldChar w:fldCharType="begin"/>
        </w:r>
        <w:r>
          <w:instrText xml:space="preserve">PAGEREF 998 \h</w:instrText>
        </w:r>
        <w:r>
          <w:fldChar w:fldCharType="end"/>
        </w:r>
      </w:hyperlink>
    </w:p>
    <w:p>
      <w:pPr>
        <w:tabs>
          <w:tab w:val="right" w:leader="dot" w:pos="9062"/>
        </w:tabs>
        <w:ind w:left="440"/>
      </w:pPr>
      <w:hyperlink w:anchor="_Toc999"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جنگ / ادبیات / عربی - فارسی</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جنگ / کیمیا / فارسی و عربی</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جنگ / ادبیات / فارسی</w:t>
        </w:r>
        <w:r>
          <w:tab/>
        </w:r>
        <w:r>
          <w:fldChar w:fldCharType="begin"/>
        </w:r>
        <w:r>
          <w:instrText xml:space="preserve">PAGEREF 1002 \h</w:instrText>
        </w:r>
        <w:r>
          <w:fldChar w:fldCharType="end"/>
        </w:r>
      </w:hyperlink>
    </w:p>
    <w:p>
      <w:pPr>
        <w:tabs>
          <w:tab w:val="right" w:leader="dot" w:pos="9062"/>
        </w:tabs>
        <w:ind w:left="440"/>
      </w:pPr>
      <w:hyperlink w:anchor="_Toc1003"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1003 \h</w:instrText>
        </w:r>
        <w:r>
          <w:fldChar w:fldCharType="end"/>
        </w:r>
      </w:hyperlink>
    </w:p>
    <w:p>
      <w:pPr>
        <w:tabs>
          <w:tab w:val="right" w:leader="dot" w:pos="9062"/>
        </w:tabs>
        <w:ind w:left="440"/>
      </w:pPr>
      <w:hyperlink w:anchor="_Toc1004"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1004 \h</w:instrText>
        </w:r>
        <w:r>
          <w:fldChar w:fldCharType="end"/>
        </w:r>
      </w:hyperlink>
    </w:p>
    <w:p>
      <w:pPr>
        <w:tabs>
          <w:tab w:val="right" w:leader="dot" w:pos="9062"/>
        </w:tabs>
        <w:ind w:left="440"/>
      </w:pPr>
      <w:hyperlink w:anchor="_Toc1005" w:history="1">
        <w:r>
          <w:rPr>
            <w:rFonts w:ascii="IRNazanin" w:hAnsi="IRNazanin" w:eastAsia="IRNazanin" w:cs="IRNazanin"/>
            <w:color w:val="111111"/>
            <w:sz w:val="22"/>
            <w:szCs w:val="22"/>
            <w:b w:val="0"/>
            <w:bCs w:val="0"/>
            <w:i w:val="0"/>
            <w:iCs w:val="0"/>
          </w:rPr>
          <w:t>جنگ / حديث / فارسی و عربی</w:t>
        </w:r>
        <w:r>
          <w:tab/>
        </w:r>
        <w:r>
          <w:fldChar w:fldCharType="begin"/>
        </w:r>
        <w:r>
          <w:instrText xml:space="preserve">PAGEREF 1005 \h</w:instrText>
        </w:r>
        <w:r>
          <w:fldChar w:fldCharType="end"/>
        </w:r>
      </w:hyperlink>
    </w:p>
    <w:p>
      <w:pPr>
        <w:tabs>
          <w:tab w:val="right" w:leader="dot" w:pos="9062"/>
        </w:tabs>
        <w:ind w:left="440"/>
      </w:pPr>
      <w:hyperlink w:anchor="_Toc1006"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جنگ / ادبیات فارسی و عربی</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جنگ / متفرقه / عربی</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جنگ / ادبیات / فارسی</w:t>
        </w:r>
        <w:r>
          <w:tab/>
        </w:r>
        <w:r>
          <w:fldChar w:fldCharType="begin"/>
        </w:r>
        <w:r>
          <w:instrText xml:space="preserve">PAGEREF 1010 \h</w:instrText>
        </w:r>
        <w:r>
          <w:fldChar w:fldCharType="end"/>
        </w:r>
      </w:hyperlink>
    </w:p>
    <w:p>
      <w:pPr>
        <w:tabs>
          <w:tab w:val="right" w:leader="dot" w:pos="9062"/>
        </w:tabs>
        <w:ind w:left="440"/>
      </w:pPr>
      <w:hyperlink w:anchor="_Toc1011"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جنگ / گوناگون / فارسی-عربی-ترکی</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جنگ / گوناگون / فارسی و عربی</w:t>
        </w:r>
        <w:r>
          <w:tab/>
        </w:r>
        <w:r>
          <w:fldChar w:fldCharType="begin"/>
        </w:r>
        <w:r>
          <w:instrText xml:space="preserve">PAGEREF 1013 \h</w:instrText>
        </w:r>
        <w:r>
          <w:fldChar w:fldCharType="end"/>
        </w:r>
      </w:hyperlink>
    </w:p>
    <w:p>
      <w:pPr>
        <w:tabs>
          <w:tab w:val="right" w:leader="dot" w:pos="9062"/>
        </w:tabs>
        <w:ind w:left="440"/>
      </w:pPr>
      <w:hyperlink w:anchor="_Toc1014" w:history="1">
        <w:r>
          <w:rPr>
            <w:rFonts w:ascii="IRNazanin" w:hAnsi="IRNazanin" w:eastAsia="IRNazanin" w:cs="IRNazanin"/>
            <w:color w:val="111111"/>
            <w:sz w:val="22"/>
            <w:szCs w:val="22"/>
            <w:b w:val="0"/>
            <w:bCs w:val="0"/>
            <w:i w:val="0"/>
            <w:iCs w:val="0"/>
          </w:rPr>
          <w:t>جنگ / گوناگون / عربی - فارسی</w:t>
        </w:r>
        <w:r>
          <w:tab/>
        </w:r>
        <w:r>
          <w:fldChar w:fldCharType="begin"/>
        </w:r>
        <w:r>
          <w:instrText xml:space="preserve">PAGEREF 1014 \h</w:instrText>
        </w:r>
        <w:r>
          <w:fldChar w:fldCharType="end"/>
        </w:r>
      </w:hyperlink>
    </w:p>
    <w:p>
      <w:pPr>
        <w:tabs>
          <w:tab w:val="right" w:leader="dot" w:pos="9062"/>
        </w:tabs>
        <w:ind w:left="440"/>
      </w:pPr>
      <w:hyperlink w:anchor="_Toc1015" w:history="1">
        <w:r>
          <w:rPr>
            <w:rFonts w:ascii="IRNazanin" w:hAnsi="IRNazanin" w:eastAsia="IRNazanin" w:cs="IRNazanin"/>
            <w:color w:val="111111"/>
            <w:sz w:val="22"/>
            <w:szCs w:val="22"/>
            <w:b w:val="0"/>
            <w:bCs w:val="0"/>
            <w:i w:val="0"/>
            <w:iCs w:val="0"/>
          </w:rPr>
          <w:t>جنگ / گوناگون / عربی - فارسی</w:t>
        </w:r>
        <w:r>
          <w:tab/>
        </w:r>
        <w:r>
          <w:fldChar w:fldCharType="begin"/>
        </w:r>
        <w:r>
          <w:instrText xml:space="preserve">PAGEREF 1015 \h</w:instrText>
        </w:r>
        <w:r>
          <w:fldChar w:fldCharType="end"/>
        </w:r>
      </w:hyperlink>
    </w:p>
    <w:p>
      <w:pPr>
        <w:tabs>
          <w:tab w:val="right" w:leader="dot" w:pos="9062"/>
        </w:tabs>
        <w:ind w:left="440"/>
      </w:pPr>
      <w:hyperlink w:anchor="_Toc1016"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1016 \h</w:instrText>
        </w:r>
        <w:r>
          <w:fldChar w:fldCharType="end"/>
        </w:r>
      </w:hyperlink>
    </w:p>
    <w:p>
      <w:pPr>
        <w:tabs>
          <w:tab w:val="right" w:leader="dot" w:pos="9062"/>
        </w:tabs>
        <w:ind w:left="440"/>
      </w:pPr>
      <w:hyperlink w:anchor="_Toc1017" w:history="1">
        <w:r>
          <w:rPr>
            <w:rFonts w:ascii="IRNazanin" w:hAnsi="IRNazanin" w:eastAsia="IRNazanin" w:cs="IRNazanin"/>
            <w:color w:val="111111"/>
            <w:sz w:val="22"/>
            <w:szCs w:val="22"/>
            <w:b w:val="0"/>
            <w:bCs w:val="0"/>
            <w:i w:val="0"/>
            <w:iCs w:val="0"/>
          </w:rPr>
          <w:t>جنگ / گوناگون / فارسی، عربی، ترکی</w:t>
        </w:r>
        <w:r>
          <w:tab/>
        </w:r>
        <w:r>
          <w:fldChar w:fldCharType="begin"/>
        </w:r>
        <w:r>
          <w:instrText xml:space="preserve">PAGEREF 1017 \h</w:instrText>
        </w:r>
        <w:r>
          <w:fldChar w:fldCharType="end"/>
        </w:r>
      </w:hyperlink>
    </w:p>
    <w:p>
      <w:pPr>
        <w:tabs>
          <w:tab w:val="right" w:leader="dot" w:pos="9062"/>
        </w:tabs>
        <w:ind w:left="440"/>
      </w:pPr>
      <w:hyperlink w:anchor="_Toc1018" w:history="1">
        <w:r>
          <w:rPr>
            <w:rFonts w:ascii="IRNazanin" w:hAnsi="IRNazanin" w:eastAsia="IRNazanin" w:cs="IRNazanin"/>
            <w:color w:val="111111"/>
            <w:sz w:val="22"/>
            <w:szCs w:val="22"/>
            <w:b w:val="0"/>
            <w:bCs w:val="0"/>
            <w:i w:val="0"/>
            <w:iCs w:val="0"/>
          </w:rPr>
          <w:t>جنگ / گوناگون / فارسی و عربی</w:t>
        </w:r>
        <w:r>
          <w:tab/>
        </w:r>
        <w:r>
          <w:fldChar w:fldCharType="begin"/>
        </w:r>
        <w:r>
          <w:instrText xml:space="preserve">PAGEREF 1018 \h</w:instrText>
        </w:r>
        <w:r>
          <w:fldChar w:fldCharType="end"/>
        </w:r>
      </w:hyperlink>
    </w:p>
    <w:p>
      <w:pPr>
        <w:tabs>
          <w:tab w:val="right" w:leader="dot" w:pos="9062"/>
        </w:tabs>
        <w:ind w:left="440"/>
      </w:pPr>
      <w:hyperlink w:anchor="_Toc1019" w:history="1">
        <w:r>
          <w:rPr>
            <w:rFonts w:ascii="IRNazanin" w:hAnsi="IRNazanin" w:eastAsia="IRNazanin" w:cs="IRNazanin"/>
            <w:color w:val="111111"/>
            <w:sz w:val="22"/>
            <w:szCs w:val="22"/>
            <w:b w:val="0"/>
            <w:bCs w:val="0"/>
            <w:i w:val="0"/>
            <w:iCs w:val="0"/>
          </w:rPr>
          <w:t>جنگ / گوناگون / عربی و فارسی</w:t>
        </w:r>
        <w:r>
          <w:tab/>
        </w:r>
        <w:r>
          <w:fldChar w:fldCharType="begin"/>
        </w:r>
        <w:r>
          <w:instrText xml:space="preserve">PAGEREF 1019 \h</w:instrText>
        </w:r>
        <w:r>
          <w:fldChar w:fldCharType="end"/>
        </w:r>
      </w:hyperlink>
    </w:p>
    <w:p>
      <w:pPr>
        <w:tabs>
          <w:tab w:val="right" w:leader="dot" w:pos="9062"/>
        </w:tabs>
        <w:ind w:left="440"/>
      </w:pPr>
      <w:hyperlink w:anchor="_Toc1020"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1020 \h</w:instrText>
        </w:r>
        <w:r>
          <w:fldChar w:fldCharType="end"/>
        </w:r>
      </w:hyperlink>
    </w:p>
    <w:p>
      <w:pPr>
        <w:tabs>
          <w:tab w:val="right" w:leader="dot" w:pos="9062"/>
        </w:tabs>
        <w:ind w:left="440"/>
      </w:pPr>
      <w:hyperlink w:anchor="_Toc1021" w:history="1">
        <w:r>
          <w:rPr>
            <w:rFonts w:ascii="IRNazanin" w:hAnsi="IRNazanin" w:eastAsia="IRNazanin" w:cs="IRNazanin"/>
            <w:color w:val="111111"/>
            <w:sz w:val="22"/>
            <w:szCs w:val="22"/>
            <w:b w:val="0"/>
            <w:bCs w:val="0"/>
            <w:i w:val="0"/>
            <w:iCs w:val="0"/>
          </w:rPr>
          <w:t>جنگ = مجموعه = سفينه / گوناگون / عربی - فارسی</w:t>
        </w:r>
        <w:r>
          <w:tab/>
        </w:r>
        <w:r>
          <w:fldChar w:fldCharType="begin"/>
        </w:r>
        <w:r>
          <w:instrText xml:space="preserve">PAGEREF 1021 \h</w:instrText>
        </w:r>
        <w:r>
          <w:fldChar w:fldCharType="end"/>
        </w:r>
      </w:hyperlink>
    </w:p>
    <w:p>
      <w:pPr>
        <w:tabs>
          <w:tab w:val="right" w:leader="dot" w:pos="9062"/>
        </w:tabs>
        <w:ind w:left="440"/>
      </w:pPr>
      <w:hyperlink w:anchor="_Toc1022" w:history="1">
        <w:r>
          <w:rPr>
            <w:rFonts w:ascii="IRNazanin" w:hAnsi="IRNazanin" w:eastAsia="IRNazanin" w:cs="IRNazanin"/>
            <w:color w:val="111111"/>
            <w:sz w:val="22"/>
            <w:szCs w:val="22"/>
            <w:b w:val="0"/>
            <w:bCs w:val="0"/>
            <w:i w:val="0"/>
            <w:iCs w:val="0"/>
          </w:rPr>
          <w:t>جنگ / گوناگون / فارسی، عربی، ترکی</w:t>
        </w:r>
        <w:r>
          <w:tab/>
        </w:r>
        <w:r>
          <w:fldChar w:fldCharType="begin"/>
        </w:r>
        <w:r>
          <w:instrText xml:space="preserve">PAGEREF 1022 \h</w:instrText>
        </w:r>
        <w:r>
          <w:fldChar w:fldCharType="end"/>
        </w:r>
      </w:hyperlink>
    </w:p>
    <w:p>
      <w:pPr>
        <w:tabs>
          <w:tab w:val="right" w:leader="dot" w:pos="9062"/>
        </w:tabs>
        <w:ind w:left="440"/>
      </w:pPr>
      <w:hyperlink w:anchor="_Toc1023"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1023 \h</w:instrText>
        </w:r>
        <w:r>
          <w:fldChar w:fldCharType="end"/>
        </w:r>
      </w:hyperlink>
    </w:p>
    <w:p>
      <w:pPr>
        <w:tabs>
          <w:tab w:val="right" w:leader="dot" w:pos="9062"/>
        </w:tabs>
        <w:ind w:left="440"/>
      </w:pPr>
      <w:hyperlink w:anchor="_Toc1024"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1024 \h</w:instrText>
        </w:r>
        <w:r>
          <w:fldChar w:fldCharType="end"/>
        </w:r>
      </w:hyperlink>
    </w:p>
    <w:p>
      <w:pPr>
        <w:tabs>
          <w:tab w:val="right" w:leader="dot" w:pos="9062"/>
        </w:tabs>
        <w:ind w:left="440"/>
      </w:pPr>
      <w:hyperlink w:anchor="_Toc1025" w:history="1">
        <w:r>
          <w:rPr>
            <w:rFonts w:ascii="IRNazanin" w:hAnsi="IRNazanin" w:eastAsia="IRNazanin" w:cs="IRNazanin"/>
            <w:color w:val="111111"/>
            <w:sz w:val="22"/>
            <w:szCs w:val="22"/>
            <w:b w:val="0"/>
            <w:bCs w:val="0"/>
            <w:i w:val="0"/>
            <w:iCs w:val="0"/>
          </w:rPr>
          <w:t>جنگ / گوناگون / عربی</w:t>
        </w:r>
        <w:r>
          <w:tab/>
        </w:r>
        <w:r>
          <w:fldChar w:fldCharType="begin"/>
        </w:r>
        <w:r>
          <w:instrText xml:space="preserve">PAGEREF 1025 \h</w:instrText>
        </w:r>
        <w:r>
          <w:fldChar w:fldCharType="end"/>
        </w:r>
      </w:hyperlink>
    </w:p>
    <w:p>
      <w:pPr>
        <w:tabs>
          <w:tab w:val="right" w:leader="dot" w:pos="9062"/>
        </w:tabs>
        <w:ind w:left="440"/>
      </w:pPr>
      <w:hyperlink w:anchor="_Toc1026"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1026 \h</w:instrText>
        </w:r>
        <w:r>
          <w:fldChar w:fldCharType="end"/>
        </w:r>
      </w:hyperlink>
    </w:p>
    <w:p>
      <w:pPr>
        <w:tabs>
          <w:tab w:val="right" w:leader="dot" w:pos="9062"/>
        </w:tabs>
        <w:ind w:left="440"/>
      </w:pPr>
      <w:hyperlink w:anchor="_Toc1027" w:history="1">
        <w:r>
          <w:rPr>
            <w:rFonts w:ascii="IRNazanin" w:hAnsi="IRNazanin" w:eastAsia="IRNazanin" w:cs="IRNazanin"/>
            <w:color w:val="111111"/>
            <w:sz w:val="22"/>
            <w:szCs w:val="22"/>
            <w:b w:val="0"/>
            <w:bCs w:val="0"/>
            <w:i w:val="0"/>
            <w:iCs w:val="0"/>
          </w:rPr>
          <w:t>جنگ / گوناگون / فارسی و عربی</w:t>
        </w:r>
        <w:r>
          <w:tab/>
        </w:r>
        <w:r>
          <w:fldChar w:fldCharType="begin"/>
        </w:r>
        <w:r>
          <w:instrText xml:space="preserve">PAGEREF 1027 \h</w:instrText>
        </w:r>
        <w:r>
          <w:fldChar w:fldCharType="end"/>
        </w:r>
      </w:hyperlink>
    </w:p>
    <w:p>
      <w:pPr>
        <w:tabs>
          <w:tab w:val="right" w:leader="dot" w:pos="9062"/>
        </w:tabs>
        <w:ind w:left="440"/>
      </w:pPr>
      <w:hyperlink w:anchor="_Toc1028" w:history="1">
        <w:r>
          <w:rPr>
            <w:rFonts w:ascii="IRNazanin" w:hAnsi="IRNazanin" w:eastAsia="IRNazanin" w:cs="IRNazanin"/>
            <w:color w:val="111111"/>
            <w:sz w:val="22"/>
            <w:szCs w:val="22"/>
            <w:b w:val="0"/>
            <w:bCs w:val="0"/>
            <w:i w:val="0"/>
            <w:iCs w:val="0"/>
          </w:rPr>
          <w:t>جنگ / مقتل / فارسی</w:t>
        </w:r>
        <w:r>
          <w:tab/>
        </w:r>
        <w:r>
          <w:fldChar w:fldCharType="begin"/>
        </w:r>
        <w:r>
          <w:instrText xml:space="preserve">PAGEREF 1028 \h</w:instrText>
        </w:r>
        <w:r>
          <w:fldChar w:fldCharType="end"/>
        </w:r>
      </w:hyperlink>
    </w:p>
    <w:p>
      <w:pPr>
        <w:tabs>
          <w:tab w:val="right" w:leader="dot" w:pos="9062"/>
        </w:tabs>
        <w:ind w:left="440"/>
      </w:pPr>
      <w:hyperlink w:anchor="_Toc1029" w:history="1">
        <w:r>
          <w:rPr>
            <w:rFonts w:ascii="IRNazanin" w:hAnsi="IRNazanin" w:eastAsia="IRNazanin" w:cs="IRNazanin"/>
            <w:color w:val="111111"/>
            <w:sz w:val="22"/>
            <w:szCs w:val="22"/>
            <w:b w:val="0"/>
            <w:bCs w:val="0"/>
            <w:i w:val="0"/>
            <w:iCs w:val="0"/>
          </w:rPr>
          <w:t>جنگ / تاریخ معصومین / فارسی</w:t>
        </w:r>
        <w:r>
          <w:tab/>
        </w:r>
        <w:r>
          <w:fldChar w:fldCharType="begin"/>
        </w:r>
        <w:r>
          <w:instrText xml:space="preserve">PAGEREF 1029 \h</w:instrText>
        </w:r>
        <w:r>
          <w:fldChar w:fldCharType="end"/>
        </w:r>
      </w:hyperlink>
    </w:p>
    <w:p>
      <w:pPr>
        <w:tabs>
          <w:tab w:val="right" w:leader="dot" w:pos="9062"/>
        </w:tabs>
        <w:ind w:left="440"/>
      </w:pPr>
      <w:hyperlink w:anchor="_Toc1030" w:history="1">
        <w:r>
          <w:rPr>
            <w:rFonts w:ascii="IRNazanin" w:hAnsi="IRNazanin" w:eastAsia="IRNazanin" w:cs="IRNazanin"/>
            <w:color w:val="111111"/>
            <w:sz w:val="22"/>
            <w:szCs w:val="22"/>
            <w:b w:val="0"/>
            <w:bCs w:val="0"/>
            <w:i w:val="0"/>
            <w:iCs w:val="0"/>
          </w:rPr>
          <w:t>جنگ / گوناگون / عربی</w:t>
        </w:r>
        <w:r>
          <w:tab/>
        </w:r>
        <w:r>
          <w:fldChar w:fldCharType="begin"/>
        </w:r>
        <w:r>
          <w:instrText xml:space="preserve">PAGEREF 1030 \h</w:instrText>
        </w:r>
        <w:r>
          <w:fldChar w:fldCharType="end"/>
        </w:r>
      </w:hyperlink>
    </w:p>
    <w:p>
      <w:pPr>
        <w:tabs>
          <w:tab w:val="right" w:leader="dot" w:pos="9062"/>
        </w:tabs>
        <w:ind w:left="440"/>
      </w:pPr>
      <w:hyperlink w:anchor="_Toc1031" w:history="1">
        <w:r>
          <w:rPr>
            <w:rFonts w:ascii="IRNazanin" w:hAnsi="IRNazanin" w:eastAsia="IRNazanin" w:cs="IRNazanin"/>
            <w:color w:val="111111"/>
            <w:sz w:val="22"/>
            <w:szCs w:val="22"/>
            <w:b w:val="0"/>
            <w:bCs w:val="0"/>
            <w:i w:val="0"/>
            <w:iCs w:val="0"/>
          </w:rPr>
          <w:t>جنگ / گوناگون / عربی و فارسی</w:t>
        </w:r>
        <w:r>
          <w:tab/>
        </w:r>
        <w:r>
          <w:fldChar w:fldCharType="begin"/>
        </w:r>
        <w:r>
          <w:instrText xml:space="preserve">PAGEREF 1031 \h</w:instrText>
        </w:r>
        <w:r>
          <w:fldChar w:fldCharType="end"/>
        </w:r>
      </w:hyperlink>
    </w:p>
    <w:p>
      <w:pPr>
        <w:tabs>
          <w:tab w:val="right" w:leader="dot" w:pos="9062"/>
        </w:tabs>
        <w:ind w:left="440"/>
      </w:pPr>
      <w:hyperlink w:anchor="_Toc1032" w:history="1">
        <w:r>
          <w:rPr>
            <w:rFonts w:ascii="IRNazanin" w:hAnsi="IRNazanin" w:eastAsia="IRNazanin" w:cs="IRNazanin"/>
            <w:color w:val="111111"/>
            <w:sz w:val="22"/>
            <w:szCs w:val="22"/>
            <w:b w:val="0"/>
            <w:bCs w:val="0"/>
            <w:i w:val="0"/>
            <w:iCs w:val="0"/>
          </w:rPr>
          <w:t>جنگ / گوناگون / عربی و فارسی</w:t>
        </w:r>
        <w:r>
          <w:tab/>
        </w:r>
        <w:r>
          <w:fldChar w:fldCharType="begin"/>
        </w:r>
        <w:r>
          <w:instrText xml:space="preserve">PAGEREF 1032 \h</w:instrText>
        </w:r>
        <w:r>
          <w:fldChar w:fldCharType="end"/>
        </w:r>
      </w:hyperlink>
    </w:p>
    <w:p>
      <w:pPr>
        <w:tabs>
          <w:tab w:val="right" w:leader="dot" w:pos="9062"/>
        </w:tabs>
        <w:ind w:left="440"/>
      </w:pPr>
      <w:hyperlink w:anchor="_Toc1033" w:history="1">
        <w:r>
          <w:rPr>
            <w:rFonts w:ascii="IRNazanin" w:hAnsi="IRNazanin" w:eastAsia="IRNazanin" w:cs="IRNazanin"/>
            <w:color w:val="111111"/>
            <w:sz w:val="22"/>
            <w:szCs w:val="22"/>
            <w:b w:val="0"/>
            <w:bCs w:val="0"/>
            <w:i w:val="0"/>
            <w:iCs w:val="0"/>
          </w:rPr>
          <w:t>جنگ / شعر / عربی - فارسی</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1034 \h</w:instrText>
        </w:r>
        <w:r>
          <w:fldChar w:fldCharType="end"/>
        </w:r>
      </w:hyperlink>
    </w:p>
    <w:p>
      <w:pPr>
        <w:tabs>
          <w:tab w:val="right" w:leader="dot" w:pos="9062"/>
        </w:tabs>
        <w:ind w:left="440"/>
      </w:pPr>
      <w:hyperlink w:anchor="_Toc1035"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جنگ / ادبیات فارسی</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1037 \h</w:instrText>
        </w:r>
        <w:r>
          <w:fldChar w:fldCharType="end"/>
        </w:r>
      </w:hyperlink>
    </w:p>
    <w:p>
      <w:pPr>
        <w:tabs>
          <w:tab w:val="right" w:leader="dot" w:pos="9062"/>
        </w:tabs>
        <w:ind w:left="440"/>
      </w:pPr>
      <w:hyperlink w:anchor="_Toc1038" w:history="1">
        <w:r>
          <w:rPr>
            <w:rFonts w:ascii="IRNazanin" w:hAnsi="IRNazanin" w:eastAsia="IRNazanin" w:cs="IRNazanin"/>
            <w:color w:val="111111"/>
            <w:sz w:val="22"/>
            <w:szCs w:val="22"/>
            <w:b w:val="0"/>
            <w:bCs w:val="0"/>
            <w:i w:val="0"/>
            <w:iCs w:val="0"/>
          </w:rPr>
          <w:t>جنگ / ادبیات / عربی - فارسی</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1039 \h</w:instrText>
        </w:r>
        <w:r>
          <w:fldChar w:fldCharType="end"/>
        </w:r>
      </w:hyperlink>
    </w:p>
    <w:p>
      <w:pPr>
        <w:tabs>
          <w:tab w:val="right" w:leader="dot" w:pos="9062"/>
        </w:tabs>
        <w:ind w:left="440"/>
      </w:pPr>
      <w:hyperlink w:anchor="_Toc1040" w:history="1">
        <w:r>
          <w:rPr>
            <w:rFonts w:ascii="IRNazanin" w:hAnsi="IRNazanin" w:eastAsia="IRNazanin" w:cs="IRNazanin"/>
            <w:color w:val="111111"/>
            <w:sz w:val="22"/>
            <w:szCs w:val="22"/>
            <w:b w:val="0"/>
            <w:bCs w:val="0"/>
            <w:i w:val="0"/>
            <w:iCs w:val="0"/>
          </w:rPr>
          <w:t>جنگ / تاریخ / ترکی</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جنگ / گوناگون / فارسی و عربی</w:t>
        </w:r>
        <w:r>
          <w:tab/>
        </w:r>
        <w:r>
          <w:fldChar w:fldCharType="begin"/>
        </w:r>
        <w:r>
          <w:instrText xml:space="preserve">PAGEREF 1041 \h</w:instrText>
        </w:r>
        <w:r>
          <w:fldChar w:fldCharType="end"/>
        </w:r>
      </w:hyperlink>
    </w:p>
    <w:p>
      <w:pPr>
        <w:tabs>
          <w:tab w:val="right" w:leader="dot" w:pos="9062"/>
        </w:tabs>
        <w:ind w:left="440"/>
      </w:pPr>
      <w:hyperlink w:anchor="_Toc1042"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جنگ / گوناگون / عربی، فارسی</w:t>
        </w:r>
        <w:r>
          <w:tab/>
        </w:r>
        <w:r>
          <w:fldChar w:fldCharType="begin"/>
        </w:r>
        <w:r>
          <w:instrText xml:space="preserve">PAGEREF 1043 \h</w:instrText>
        </w:r>
        <w:r>
          <w:fldChar w:fldCharType="end"/>
        </w:r>
      </w:hyperlink>
    </w:p>
    <w:p>
      <w:pPr>
        <w:tabs>
          <w:tab w:val="right" w:leader="dot" w:pos="9062"/>
        </w:tabs>
        <w:ind w:left="440"/>
      </w:pPr>
      <w:hyperlink w:anchor="_Toc1044"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1044 \h</w:instrText>
        </w:r>
        <w:r>
          <w:fldChar w:fldCharType="end"/>
        </w:r>
      </w:hyperlink>
    </w:p>
    <w:p>
      <w:pPr>
        <w:tabs>
          <w:tab w:val="right" w:leader="dot" w:pos="9062"/>
        </w:tabs>
        <w:ind w:left="440"/>
      </w:pPr>
      <w:hyperlink w:anchor="_Toc1045"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1045 \h</w:instrText>
        </w:r>
        <w:r>
          <w:fldChar w:fldCharType="end"/>
        </w:r>
      </w:hyperlink>
    </w:p>
    <w:p>
      <w:pPr>
        <w:tabs>
          <w:tab w:val="right" w:leader="dot" w:pos="9062"/>
        </w:tabs>
        <w:ind w:left="440"/>
      </w:pPr>
      <w:hyperlink w:anchor="_Toc1046" w:history="1">
        <w:r>
          <w:rPr>
            <w:rFonts w:ascii="IRNazanin" w:hAnsi="IRNazanin" w:eastAsia="IRNazanin" w:cs="IRNazanin"/>
            <w:color w:val="111111"/>
            <w:sz w:val="22"/>
            <w:szCs w:val="22"/>
            <w:b w:val="0"/>
            <w:bCs w:val="0"/>
            <w:i w:val="0"/>
            <w:iCs w:val="0"/>
          </w:rPr>
          <w:t>جنگ / متفرقه / عربی - فارسی</w:t>
        </w:r>
        <w:r>
          <w:tab/>
        </w:r>
        <w:r>
          <w:fldChar w:fldCharType="begin"/>
        </w:r>
        <w:r>
          <w:instrText xml:space="preserve">PAGEREF 1046 \h</w:instrText>
        </w:r>
        <w:r>
          <w:fldChar w:fldCharType="end"/>
        </w:r>
      </w:hyperlink>
    </w:p>
    <w:p>
      <w:pPr>
        <w:tabs>
          <w:tab w:val="right" w:leader="dot" w:pos="9062"/>
        </w:tabs>
        <w:ind w:left="440"/>
      </w:pPr>
      <w:hyperlink w:anchor="_Toc1047" w:history="1">
        <w:r>
          <w:rPr>
            <w:rFonts w:ascii="IRNazanin" w:hAnsi="IRNazanin" w:eastAsia="IRNazanin" w:cs="IRNazanin"/>
            <w:color w:val="111111"/>
            <w:sz w:val="22"/>
            <w:szCs w:val="22"/>
            <w:b w:val="0"/>
            <w:bCs w:val="0"/>
            <w:i w:val="0"/>
            <w:iCs w:val="0"/>
          </w:rPr>
          <w:t>جنگ / گوناگون / عربی</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1048 \h</w:instrText>
        </w:r>
        <w:r>
          <w:fldChar w:fldCharType="end"/>
        </w:r>
      </w:hyperlink>
    </w:p>
    <w:p>
      <w:pPr>
        <w:tabs>
          <w:tab w:val="right" w:leader="dot" w:pos="9062"/>
        </w:tabs>
        <w:ind w:left="440"/>
      </w:pPr>
      <w:hyperlink w:anchor="_Toc1049"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1050 \h</w:instrText>
        </w:r>
        <w:r>
          <w:fldChar w:fldCharType="end"/>
        </w:r>
      </w:hyperlink>
    </w:p>
    <w:p>
      <w:pPr>
        <w:tabs>
          <w:tab w:val="right" w:leader="dot" w:pos="9062"/>
        </w:tabs>
        <w:ind w:left="440"/>
      </w:pPr>
      <w:hyperlink w:anchor="_Toc1051"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1051 \h</w:instrText>
        </w:r>
        <w:r>
          <w:fldChar w:fldCharType="end"/>
        </w:r>
      </w:hyperlink>
    </w:p>
    <w:p>
      <w:pPr>
        <w:tabs>
          <w:tab w:val="right" w:leader="dot" w:pos="9062"/>
        </w:tabs>
        <w:ind w:left="440"/>
      </w:pPr>
      <w:hyperlink w:anchor="_Toc1052"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جنگ / متفرقه / فارسی</w:t>
        </w:r>
        <w:r>
          <w:tab/>
        </w:r>
        <w:r>
          <w:fldChar w:fldCharType="begin"/>
        </w:r>
        <w:r>
          <w:instrText xml:space="preserve">PAGEREF 1053 \h</w:instrText>
        </w:r>
        <w:r>
          <w:fldChar w:fldCharType="end"/>
        </w:r>
      </w:hyperlink>
    </w:p>
    <w:p>
      <w:pPr>
        <w:tabs>
          <w:tab w:val="right" w:leader="dot" w:pos="9062"/>
        </w:tabs>
        <w:ind w:left="440"/>
      </w:pPr>
      <w:hyperlink w:anchor="_Toc1054"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جنگ / ریاضیات / فارسی</w:t>
        </w:r>
        <w:r>
          <w:tab/>
        </w:r>
        <w:r>
          <w:fldChar w:fldCharType="begin"/>
        </w:r>
        <w:r>
          <w:instrText xml:space="preserve">PAGEREF 1055 \h</w:instrText>
        </w:r>
        <w:r>
          <w:fldChar w:fldCharType="end"/>
        </w:r>
      </w:hyperlink>
    </w:p>
    <w:p>
      <w:pPr>
        <w:tabs>
          <w:tab w:val="right" w:leader="dot" w:pos="9062"/>
        </w:tabs>
        <w:ind w:left="440"/>
      </w:pPr>
      <w:hyperlink w:anchor="_Toc1056"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1056 \h</w:instrText>
        </w:r>
        <w:r>
          <w:fldChar w:fldCharType="end"/>
        </w:r>
      </w:hyperlink>
    </w:p>
    <w:p>
      <w:pPr>
        <w:tabs>
          <w:tab w:val="right" w:leader="dot" w:pos="9062"/>
        </w:tabs>
        <w:ind w:left="440"/>
      </w:pPr>
      <w:hyperlink w:anchor="_Toc1057"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جنگ / حديث / فارسی</w:t>
        </w:r>
        <w:r>
          <w:tab/>
        </w:r>
        <w:r>
          <w:fldChar w:fldCharType="begin"/>
        </w:r>
        <w:r>
          <w:instrText xml:space="preserve">PAGEREF 1058 \h</w:instrText>
        </w:r>
        <w:r>
          <w:fldChar w:fldCharType="end"/>
        </w:r>
      </w:hyperlink>
    </w:p>
    <w:p>
      <w:pPr>
        <w:tabs>
          <w:tab w:val="right" w:leader="dot" w:pos="9062"/>
        </w:tabs>
        <w:ind w:left="440"/>
      </w:pPr>
      <w:hyperlink w:anchor="_Toc1059" w:history="1">
        <w:r>
          <w:rPr>
            <w:rFonts w:ascii="IRNazanin" w:hAnsi="IRNazanin" w:eastAsia="IRNazanin" w:cs="IRNazanin"/>
            <w:color w:val="111111"/>
            <w:sz w:val="22"/>
            <w:szCs w:val="22"/>
            <w:b w:val="0"/>
            <w:bCs w:val="0"/>
            <w:i w:val="0"/>
            <w:iCs w:val="0"/>
          </w:rPr>
          <w:t>جنگ / گوناگون / فارسی و عربی</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1060 \h</w:instrText>
        </w:r>
        <w:r>
          <w:fldChar w:fldCharType="end"/>
        </w:r>
      </w:hyperlink>
    </w:p>
    <w:p>
      <w:pPr>
        <w:tabs>
          <w:tab w:val="right" w:leader="dot" w:pos="9062"/>
        </w:tabs>
        <w:ind w:left="440"/>
      </w:pPr>
      <w:hyperlink w:anchor="_Toc1061" w:history="1">
        <w:r>
          <w:rPr>
            <w:rFonts w:ascii="IRNazanin" w:hAnsi="IRNazanin" w:eastAsia="IRNazanin" w:cs="IRNazanin"/>
            <w:color w:val="111111"/>
            <w:sz w:val="22"/>
            <w:szCs w:val="22"/>
            <w:b w:val="0"/>
            <w:bCs w:val="0"/>
            <w:i w:val="0"/>
            <w:iCs w:val="0"/>
          </w:rPr>
          <w:t>جنگ / گوناگون / عربی و فارسی</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1062 \h</w:instrText>
        </w:r>
        <w:r>
          <w:fldChar w:fldCharType="end"/>
        </w:r>
      </w:hyperlink>
    </w:p>
    <w:p>
      <w:pPr>
        <w:tabs>
          <w:tab w:val="right" w:leader="dot" w:pos="9062"/>
        </w:tabs>
        <w:ind w:left="440"/>
      </w:pPr>
      <w:hyperlink w:anchor="_Toc1063" w:history="1">
        <w:r>
          <w:rPr>
            <w:rFonts w:ascii="IRNazanin" w:hAnsi="IRNazanin" w:eastAsia="IRNazanin" w:cs="IRNazanin"/>
            <w:color w:val="111111"/>
            <w:sz w:val="22"/>
            <w:szCs w:val="22"/>
            <w:b w:val="0"/>
            <w:bCs w:val="0"/>
            <w:i w:val="0"/>
            <w:iCs w:val="0"/>
          </w:rPr>
          <w:t>جنگ / حديث / عربی و فارسی</w:t>
        </w:r>
        <w:r>
          <w:tab/>
        </w:r>
        <w:r>
          <w:fldChar w:fldCharType="begin"/>
        </w:r>
        <w:r>
          <w:instrText xml:space="preserve">PAGEREF 1063 \h</w:instrText>
        </w:r>
        <w:r>
          <w:fldChar w:fldCharType="end"/>
        </w:r>
      </w:hyperlink>
    </w:p>
    <w:p>
      <w:pPr>
        <w:tabs>
          <w:tab w:val="right" w:leader="dot" w:pos="9062"/>
        </w:tabs>
        <w:ind w:left="440"/>
      </w:pPr>
      <w:hyperlink w:anchor="_Toc1064" w:history="1">
        <w:r>
          <w:rPr>
            <w:rFonts w:ascii="IRNazanin" w:hAnsi="IRNazanin" w:eastAsia="IRNazanin" w:cs="IRNazanin"/>
            <w:color w:val="111111"/>
            <w:sz w:val="22"/>
            <w:szCs w:val="22"/>
            <w:b w:val="0"/>
            <w:bCs w:val="0"/>
            <w:i w:val="0"/>
            <w:iCs w:val="0"/>
          </w:rPr>
          <w:t>جنگ / متفرقه / فارسی و عربی</w:t>
        </w:r>
        <w:r>
          <w:tab/>
        </w:r>
        <w:r>
          <w:fldChar w:fldCharType="begin"/>
        </w:r>
        <w:r>
          <w:instrText xml:space="preserve">PAGEREF 1064 \h</w:instrText>
        </w:r>
        <w:r>
          <w:fldChar w:fldCharType="end"/>
        </w:r>
      </w:hyperlink>
    </w:p>
    <w:p>
      <w:pPr>
        <w:tabs>
          <w:tab w:val="right" w:leader="dot" w:pos="9062"/>
        </w:tabs>
        <w:ind w:left="440"/>
      </w:pPr>
      <w:hyperlink w:anchor="_Toc1065" w:history="1">
        <w:r>
          <w:rPr>
            <w:rFonts w:ascii="IRNazanin" w:hAnsi="IRNazanin" w:eastAsia="IRNazanin" w:cs="IRNazanin"/>
            <w:color w:val="111111"/>
            <w:sz w:val="22"/>
            <w:szCs w:val="22"/>
            <w:b w:val="0"/>
            <w:bCs w:val="0"/>
            <w:i w:val="0"/>
            <w:iCs w:val="0"/>
          </w:rPr>
          <w:t>جنگ / گوناگون / فارسی و عربی</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جنگ / شعر / فارسی و ترکی و عربی و کردی</w:t>
        </w:r>
        <w:r>
          <w:tab/>
        </w:r>
        <w:r>
          <w:fldChar w:fldCharType="begin"/>
        </w:r>
        <w:r>
          <w:instrText xml:space="preserve">PAGEREF 1066 \h</w:instrText>
        </w:r>
        <w:r>
          <w:fldChar w:fldCharType="end"/>
        </w:r>
      </w:hyperlink>
    </w:p>
    <w:p>
      <w:pPr>
        <w:tabs>
          <w:tab w:val="right" w:leader="dot" w:pos="9062"/>
        </w:tabs>
        <w:ind w:left="440"/>
      </w:pPr>
      <w:hyperlink w:anchor="_Toc1067" w:history="1">
        <w:r>
          <w:rPr>
            <w:rFonts w:ascii="IRNazanin" w:hAnsi="IRNazanin" w:eastAsia="IRNazanin" w:cs="IRNazanin"/>
            <w:color w:val="111111"/>
            <w:sz w:val="22"/>
            <w:szCs w:val="22"/>
            <w:b w:val="0"/>
            <w:bCs w:val="0"/>
            <w:i w:val="0"/>
            <w:iCs w:val="0"/>
          </w:rPr>
          <w:t>جنگ / علوم غریبه / فارسی</w:t>
        </w:r>
        <w:r>
          <w:tab/>
        </w:r>
        <w:r>
          <w:fldChar w:fldCharType="begin"/>
        </w:r>
        <w:r>
          <w:instrText xml:space="preserve">PAGEREF 1067 \h</w:instrText>
        </w:r>
        <w:r>
          <w:fldChar w:fldCharType="end"/>
        </w:r>
      </w:hyperlink>
    </w:p>
    <w:p>
      <w:pPr>
        <w:tabs>
          <w:tab w:val="right" w:leader="dot" w:pos="9062"/>
        </w:tabs>
        <w:ind w:left="440"/>
      </w:pPr>
      <w:hyperlink w:anchor="_Toc1068" w:history="1">
        <w:r>
          <w:rPr>
            <w:rFonts w:ascii="IRNazanin" w:hAnsi="IRNazanin" w:eastAsia="IRNazanin" w:cs="IRNazanin"/>
            <w:color w:val="111111"/>
            <w:sz w:val="22"/>
            <w:szCs w:val="22"/>
            <w:b w:val="0"/>
            <w:bCs w:val="0"/>
            <w:i w:val="0"/>
            <w:iCs w:val="0"/>
          </w:rPr>
          <w:t>جنگ / متفرقه / فارسی</w:t>
        </w:r>
        <w:r>
          <w:tab/>
        </w:r>
        <w:r>
          <w:fldChar w:fldCharType="begin"/>
        </w:r>
        <w:r>
          <w:instrText xml:space="preserve">PAGEREF 1068 \h</w:instrText>
        </w:r>
        <w:r>
          <w:fldChar w:fldCharType="end"/>
        </w:r>
      </w:hyperlink>
    </w:p>
    <w:p>
      <w:pPr>
        <w:tabs>
          <w:tab w:val="right" w:leader="dot" w:pos="9062"/>
        </w:tabs>
        <w:ind w:left="440"/>
      </w:pPr>
      <w:hyperlink w:anchor="_Toc1069"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جنگ / حديث / عربی</w:t>
        </w:r>
        <w:r>
          <w:tab/>
        </w:r>
        <w:r>
          <w:fldChar w:fldCharType="begin"/>
        </w:r>
        <w:r>
          <w:instrText xml:space="preserve">PAGEREF 1070 \h</w:instrText>
        </w:r>
        <w:r>
          <w:fldChar w:fldCharType="end"/>
        </w:r>
      </w:hyperlink>
    </w:p>
    <w:p>
      <w:pPr>
        <w:tabs>
          <w:tab w:val="right" w:leader="dot" w:pos="9062"/>
        </w:tabs>
        <w:ind w:left="440"/>
      </w:pPr>
      <w:hyperlink w:anchor="_Toc1071"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جنگ / علوم غریبه / فارسی</w:t>
        </w:r>
        <w:r>
          <w:tab/>
        </w:r>
        <w:r>
          <w:fldChar w:fldCharType="begin"/>
        </w:r>
        <w:r>
          <w:instrText xml:space="preserve">PAGEREF 1072 \h</w:instrText>
        </w:r>
        <w:r>
          <w:fldChar w:fldCharType="end"/>
        </w:r>
      </w:hyperlink>
    </w:p>
    <w:p>
      <w:pPr>
        <w:tabs>
          <w:tab w:val="right" w:leader="dot" w:pos="9062"/>
        </w:tabs>
        <w:ind w:left="440"/>
      </w:pPr>
      <w:hyperlink w:anchor="_Toc1073" w:history="1">
        <w:r>
          <w:rPr>
            <w:rFonts w:ascii="IRNazanin" w:hAnsi="IRNazanin" w:eastAsia="IRNazanin" w:cs="IRNazanin"/>
            <w:color w:val="111111"/>
            <w:sz w:val="22"/>
            <w:szCs w:val="22"/>
            <w:b w:val="0"/>
            <w:bCs w:val="0"/>
            <w:i w:val="0"/>
            <w:iCs w:val="0"/>
          </w:rPr>
          <w:t>جنگ / گوناگون / فارسی و عربی</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جنگ / گوناگون / عربی - فارسی</w:t>
        </w:r>
        <w:r>
          <w:tab/>
        </w:r>
        <w:r>
          <w:fldChar w:fldCharType="begin"/>
        </w:r>
        <w:r>
          <w:instrText xml:space="preserve">PAGEREF 1074 \h</w:instrText>
        </w:r>
        <w:r>
          <w:fldChar w:fldCharType="end"/>
        </w:r>
      </w:hyperlink>
    </w:p>
    <w:p>
      <w:pPr>
        <w:tabs>
          <w:tab w:val="right" w:leader="dot" w:pos="9062"/>
        </w:tabs>
        <w:ind w:left="440"/>
      </w:pPr>
      <w:hyperlink w:anchor="_Toc1075"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1075 \h</w:instrText>
        </w:r>
        <w:r>
          <w:fldChar w:fldCharType="end"/>
        </w:r>
      </w:hyperlink>
    </w:p>
    <w:p>
      <w:pPr>
        <w:tabs>
          <w:tab w:val="right" w:leader="dot" w:pos="9062"/>
        </w:tabs>
        <w:ind w:left="440"/>
      </w:pPr>
      <w:hyperlink w:anchor="_Toc1076" w:history="1">
        <w:r>
          <w:rPr>
            <w:rFonts w:ascii="IRNazanin" w:hAnsi="IRNazanin" w:eastAsia="IRNazanin" w:cs="IRNazanin"/>
            <w:color w:val="111111"/>
            <w:sz w:val="22"/>
            <w:szCs w:val="22"/>
            <w:b w:val="0"/>
            <w:bCs w:val="0"/>
            <w:i w:val="0"/>
            <w:iCs w:val="0"/>
          </w:rPr>
          <w:t>جنگ / ادبیات / فارسی</w:t>
        </w:r>
        <w:r>
          <w:tab/>
        </w:r>
        <w:r>
          <w:fldChar w:fldCharType="begin"/>
        </w:r>
        <w:r>
          <w:instrText xml:space="preserve">PAGEREF 1076 \h</w:instrText>
        </w:r>
        <w:r>
          <w:fldChar w:fldCharType="end"/>
        </w:r>
      </w:hyperlink>
    </w:p>
    <w:p>
      <w:pPr>
        <w:tabs>
          <w:tab w:val="right" w:leader="dot" w:pos="9062"/>
        </w:tabs>
        <w:ind w:left="440"/>
      </w:pPr>
      <w:hyperlink w:anchor="_Toc1077"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1077 \h</w:instrText>
        </w:r>
        <w:r>
          <w:fldChar w:fldCharType="end"/>
        </w:r>
      </w:hyperlink>
    </w:p>
    <w:p>
      <w:pPr>
        <w:tabs>
          <w:tab w:val="right" w:leader="dot" w:pos="9062"/>
        </w:tabs>
        <w:ind w:left="440"/>
      </w:pPr>
      <w:hyperlink w:anchor="_Toc1078"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1078 \h</w:instrText>
        </w:r>
        <w:r>
          <w:fldChar w:fldCharType="end"/>
        </w:r>
      </w:hyperlink>
    </w:p>
    <w:p>
      <w:pPr>
        <w:tabs>
          <w:tab w:val="right" w:leader="dot" w:pos="9062"/>
        </w:tabs>
        <w:ind w:left="440"/>
      </w:pPr>
      <w:hyperlink w:anchor="_Toc1079"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1079 \h</w:instrText>
        </w:r>
        <w:r>
          <w:fldChar w:fldCharType="end"/>
        </w:r>
      </w:hyperlink>
    </w:p>
    <w:p>
      <w:pPr>
        <w:tabs>
          <w:tab w:val="right" w:leader="dot" w:pos="9062"/>
        </w:tabs>
        <w:ind w:left="440"/>
      </w:pPr>
      <w:hyperlink w:anchor="_Toc1080"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1080 \h</w:instrText>
        </w:r>
        <w:r>
          <w:fldChar w:fldCharType="end"/>
        </w:r>
      </w:hyperlink>
    </w:p>
    <w:p>
      <w:pPr>
        <w:tabs>
          <w:tab w:val="right" w:leader="dot" w:pos="9062"/>
        </w:tabs>
        <w:ind w:left="440"/>
      </w:pPr>
      <w:hyperlink w:anchor="_Toc1081" w:history="1">
        <w:r>
          <w:rPr>
            <w:rFonts w:ascii="IRNazanin" w:hAnsi="IRNazanin" w:eastAsia="IRNazanin" w:cs="IRNazanin"/>
            <w:color w:val="111111"/>
            <w:sz w:val="22"/>
            <w:szCs w:val="22"/>
            <w:b w:val="0"/>
            <w:bCs w:val="0"/>
            <w:i w:val="0"/>
            <w:iCs w:val="0"/>
          </w:rPr>
          <w:t>جنگ / دعا / عربی و فارسی</w:t>
        </w:r>
        <w:r>
          <w:tab/>
        </w:r>
        <w:r>
          <w:fldChar w:fldCharType="begin"/>
        </w:r>
        <w:r>
          <w:instrText xml:space="preserve">PAGEREF 1081 \h</w:instrText>
        </w:r>
        <w:r>
          <w:fldChar w:fldCharType="end"/>
        </w:r>
      </w:hyperlink>
    </w:p>
    <w:p>
      <w:pPr>
        <w:tabs>
          <w:tab w:val="right" w:leader="dot" w:pos="9062"/>
        </w:tabs>
        <w:ind w:left="440"/>
      </w:pPr>
      <w:hyperlink w:anchor="_Toc1082" w:history="1">
        <w:r>
          <w:rPr>
            <w:rFonts w:ascii="IRNazanin" w:hAnsi="IRNazanin" w:eastAsia="IRNazanin" w:cs="IRNazanin"/>
            <w:color w:val="111111"/>
            <w:sz w:val="22"/>
            <w:szCs w:val="22"/>
            <w:b w:val="0"/>
            <w:bCs w:val="0"/>
            <w:i w:val="0"/>
            <w:iCs w:val="0"/>
          </w:rPr>
          <w:t>جنگ / متفرقه / ترکی و عربی</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1083 \h</w:instrText>
        </w:r>
        <w:r>
          <w:fldChar w:fldCharType="end"/>
        </w:r>
      </w:hyperlink>
    </w:p>
    <w:p>
      <w:pPr>
        <w:tabs>
          <w:tab w:val="right" w:leader="dot" w:pos="9062"/>
        </w:tabs>
        <w:ind w:left="440"/>
      </w:pPr>
      <w:hyperlink w:anchor="_Toc1084" w:history="1">
        <w:r>
          <w:rPr>
            <w:rFonts w:ascii="IRNazanin" w:hAnsi="IRNazanin" w:eastAsia="IRNazanin" w:cs="IRNazanin"/>
            <w:color w:val="111111"/>
            <w:sz w:val="22"/>
            <w:szCs w:val="22"/>
            <w:b w:val="0"/>
            <w:bCs w:val="0"/>
            <w:i w:val="0"/>
            <w:iCs w:val="0"/>
          </w:rPr>
          <w:t>جنگ / متفرقه / فارسی</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جنگ / گوناگون / عربی</w:t>
        </w:r>
        <w:r>
          <w:tab/>
        </w:r>
        <w:r>
          <w:fldChar w:fldCharType="begin"/>
        </w:r>
        <w:r>
          <w:instrText xml:space="preserve">PAGEREF 1085 \h</w:instrText>
        </w:r>
        <w:r>
          <w:fldChar w:fldCharType="end"/>
        </w:r>
      </w:hyperlink>
    </w:p>
    <w:p>
      <w:pPr>
        <w:tabs>
          <w:tab w:val="right" w:leader="dot" w:pos="9062"/>
        </w:tabs>
        <w:ind w:left="440"/>
      </w:pPr>
      <w:hyperlink w:anchor="_Toc1086" w:history="1">
        <w:r>
          <w:rPr>
            <w:rFonts w:ascii="IRNazanin" w:hAnsi="IRNazanin" w:eastAsia="IRNazanin" w:cs="IRNazanin"/>
            <w:color w:val="111111"/>
            <w:sz w:val="22"/>
            <w:szCs w:val="22"/>
            <w:b w:val="0"/>
            <w:bCs w:val="0"/>
            <w:i w:val="0"/>
            <w:iCs w:val="0"/>
          </w:rPr>
          <w:t>جنگ / کیمیا / فارسی</w:t>
        </w:r>
        <w:r>
          <w:tab/>
        </w:r>
        <w:r>
          <w:fldChar w:fldCharType="begin"/>
        </w:r>
        <w:r>
          <w:instrText xml:space="preserve">PAGEREF 1086 \h</w:instrText>
        </w:r>
        <w:r>
          <w:fldChar w:fldCharType="end"/>
        </w:r>
      </w:hyperlink>
    </w:p>
    <w:p>
      <w:pPr>
        <w:tabs>
          <w:tab w:val="right" w:leader="dot" w:pos="9062"/>
        </w:tabs>
        <w:ind w:left="440"/>
      </w:pPr>
      <w:hyperlink w:anchor="_Toc1087"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1088 \h</w:instrText>
        </w:r>
        <w:r>
          <w:fldChar w:fldCharType="end"/>
        </w:r>
      </w:hyperlink>
    </w:p>
    <w:p>
      <w:pPr>
        <w:tabs>
          <w:tab w:val="right" w:leader="dot" w:pos="9062"/>
        </w:tabs>
        <w:ind w:left="440"/>
      </w:pPr>
      <w:hyperlink w:anchor="_Toc1089"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1089 \h</w:instrText>
        </w:r>
        <w:r>
          <w:fldChar w:fldCharType="end"/>
        </w:r>
      </w:hyperlink>
    </w:p>
    <w:p>
      <w:pPr>
        <w:tabs>
          <w:tab w:val="right" w:leader="dot" w:pos="9062"/>
        </w:tabs>
        <w:ind w:left="440"/>
      </w:pPr>
      <w:hyperlink w:anchor="_Toc1090"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1090 \h</w:instrText>
        </w:r>
        <w:r>
          <w:fldChar w:fldCharType="end"/>
        </w:r>
      </w:hyperlink>
    </w:p>
    <w:p>
      <w:pPr>
        <w:tabs>
          <w:tab w:val="right" w:leader="dot" w:pos="9062"/>
        </w:tabs>
        <w:ind w:left="440"/>
      </w:pPr>
      <w:hyperlink w:anchor="_Toc1091" w:history="1">
        <w:r>
          <w:rPr>
            <w:rFonts w:ascii="IRNazanin" w:hAnsi="IRNazanin" w:eastAsia="IRNazanin" w:cs="IRNazanin"/>
            <w:color w:val="111111"/>
            <w:sz w:val="22"/>
            <w:szCs w:val="22"/>
            <w:b w:val="0"/>
            <w:bCs w:val="0"/>
            <w:i w:val="0"/>
            <w:iCs w:val="0"/>
          </w:rPr>
          <w:t>جنگ / متفرقه / عربی و فارسی</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جنگ / ادبیات / عربی</w:t>
        </w:r>
        <w:r>
          <w:tab/>
        </w:r>
        <w:r>
          <w:fldChar w:fldCharType="begin"/>
        </w:r>
        <w:r>
          <w:instrText xml:space="preserve">PAGEREF 1092 \h</w:instrText>
        </w:r>
        <w:r>
          <w:fldChar w:fldCharType="end"/>
        </w:r>
      </w:hyperlink>
    </w:p>
    <w:p>
      <w:pPr>
        <w:tabs>
          <w:tab w:val="right" w:leader="dot" w:pos="9062"/>
        </w:tabs>
        <w:ind w:left="440"/>
      </w:pPr>
      <w:hyperlink w:anchor="_Toc1093" w:history="1">
        <w:r>
          <w:rPr>
            <w:rFonts w:ascii="IRNazanin" w:hAnsi="IRNazanin" w:eastAsia="IRNazanin" w:cs="IRNazanin"/>
            <w:color w:val="111111"/>
            <w:sz w:val="22"/>
            <w:szCs w:val="22"/>
            <w:b w:val="0"/>
            <w:bCs w:val="0"/>
            <w:i w:val="0"/>
            <w:iCs w:val="0"/>
          </w:rPr>
          <w:t>جنگ / گوناگون / فارسی، عربی</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جنگ / رجال / فارسی، عربی</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جنگ / مواعظ / فارسی</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1096 \h</w:instrText>
        </w:r>
        <w:r>
          <w:fldChar w:fldCharType="end"/>
        </w:r>
      </w:hyperlink>
    </w:p>
    <w:p>
      <w:pPr>
        <w:tabs>
          <w:tab w:val="right" w:leader="dot" w:pos="9062"/>
        </w:tabs>
        <w:ind w:left="440"/>
      </w:pPr>
      <w:hyperlink w:anchor="_Toc1097" w:history="1">
        <w:r>
          <w:rPr>
            <w:rFonts w:ascii="IRNazanin" w:hAnsi="IRNazanin" w:eastAsia="IRNazanin" w:cs="IRNazanin"/>
            <w:color w:val="111111"/>
            <w:sz w:val="22"/>
            <w:szCs w:val="22"/>
            <w:b w:val="0"/>
            <w:bCs w:val="0"/>
            <w:i w:val="0"/>
            <w:iCs w:val="0"/>
          </w:rPr>
          <w:t>جنگ / گوناگون / فارسی و عربی</w:t>
        </w:r>
        <w:r>
          <w:tab/>
        </w:r>
        <w:r>
          <w:fldChar w:fldCharType="begin"/>
        </w:r>
        <w:r>
          <w:instrText xml:space="preserve">PAGEREF 1097 \h</w:instrText>
        </w:r>
        <w:r>
          <w:fldChar w:fldCharType="end"/>
        </w:r>
      </w:hyperlink>
    </w:p>
    <w:p>
      <w:pPr>
        <w:tabs>
          <w:tab w:val="right" w:leader="dot" w:pos="9062"/>
        </w:tabs>
        <w:ind w:left="440"/>
      </w:pPr>
      <w:hyperlink w:anchor="_Toc1098"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1098 \h</w:instrText>
        </w:r>
        <w:r>
          <w:fldChar w:fldCharType="end"/>
        </w:r>
      </w:hyperlink>
    </w:p>
    <w:p>
      <w:pPr>
        <w:tabs>
          <w:tab w:val="right" w:leader="dot" w:pos="9062"/>
        </w:tabs>
        <w:ind w:left="440"/>
      </w:pPr>
      <w:hyperlink w:anchor="_Toc1099"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1099 \h</w:instrText>
        </w:r>
        <w:r>
          <w:fldChar w:fldCharType="end"/>
        </w:r>
      </w:hyperlink>
    </w:p>
    <w:p>
      <w:pPr>
        <w:tabs>
          <w:tab w:val="right" w:leader="dot" w:pos="9062"/>
        </w:tabs>
        <w:ind w:left="440"/>
      </w:pPr>
      <w:hyperlink w:anchor="_Toc1100" w:history="1">
        <w:r>
          <w:rPr>
            <w:rFonts w:ascii="IRNazanin" w:hAnsi="IRNazanin" w:eastAsia="IRNazanin" w:cs="IRNazanin"/>
            <w:color w:val="111111"/>
            <w:sz w:val="22"/>
            <w:szCs w:val="22"/>
            <w:b w:val="0"/>
            <w:bCs w:val="0"/>
            <w:i w:val="0"/>
            <w:iCs w:val="0"/>
          </w:rPr>
          <w:t>جنگ / ادبیات / فارسی</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جنگ / ادبیات / فارسی</w:t>
        </w:r>
        <w:r>
          <w:tab/>
        </w:r>
        <w:r>
          <w:fldChar w:fldCharType="begin"/>
        </w:r>
        <w:r>
          <w:instrText xml:space="preserve">PAGEREF 1101 \h</w:instrText>
        </w:r>
        <w:r>
          <w:fldChar w:fldCharType="end"/>
        </w:r>
      </w:hyperlink>
    </w:p>
    <w:p>
      <w:pPr>
        <w:tabs>
          <w:tab w:val="right" w:leader="dot" w:pos="9062"/>
        </w:tabs>
        <w:ind w:left="440"/>
      </w:pPr>
      <w:hyperlink w:anchor="_Toc1102" w:history="1">
        <w:r>
          <w:rPr>
            <w:rFonts w:ascii="IRNazanin" w:hAnsi="IRNazanin" w:eastAsia="IRNazanin" w:cs="IRNazanin"/>
            <w:color w:val="111111"/>
            <w:sz w:val="22"/>
            <w:szCs w:val="22"/>
            <w:b w:val="0"/>
            <w:bCs w:val="0"/>
            <w:i w:val="0"/>
            <w:iCs w:val="0"/>
          </w:rPr>
          <w:t>جنگ / گوناگون / عربی و فارسی</w:t>
        </w:r>
        <w:r>
          <w:tab/>
        </w:r>
        <w:r>
          <w:fldChar w:fldCharType="begin"/>
        </w:r>
        <w:r>
          <w:instrText xml:space="preserve">PAGEREF 1102 \h</w:instrText>
        </w:r>
        <w:r>
          <w:fldChar w:fldCharType="end"/>
        </w:r>
      </w:hyperlink>
    </w:p>
    <w:p>
      <w:pPr>
        <w:tabs>
          <w:tab w:val="right" w:leader="dot" w:pos="9062"/>
        </w:tabs>
        <w:ind w:left="440"/>
      </w:pPr>
      <w:hyperlink w:anchor="_Toc1103"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1103 \h</w:instrText>
        </w:r>
        <w:r>
          <w:fldChar w:fldCharType="end"/>
        </w:r>
      </w:hyperlink>
    </w:p>
    <w:p>
      <w:pPr>
        <w:tabs>
          <w:tab w:val="right" w:leader="dot" w:pos="9062"/>
        </w:tabs>
        <w:ind w:left="440"/>
      </w:pPr>
      <w:hyperlink w:anchor="_Toc1104" w:history="1">
        <w:r>
          <w:rPr>
            <w:rFonts w:ascii="IRNazanin" w:hAnsi="IRNazanin" w:eastAsia="IRNazanin" w:cs="IRNazanin"/>
            <w:color w:val="111111"/>
            <w:sz w:val="22"/>
            <w:szCs w:val="22"/>
            <w:b w:val="0"/>
            <w:bCs w:val="0"/>
            <w:i w:val="0"/>
            <w:iCs w:val="0"/>
          </w:rPr>
          <w:t>جنگ / متفرقه / عربی</w:t>
        </w:r>
        <w:r>
          <w:tab/>
        </w:r>
        <w:r>
          <w:fldChar w:fldCharType="begin"/>
        </w:r>
        <w:r>
          <w:instrText xml:space="preserve">PAGEREF 1104 \h</w:instrText>
        </w:r>
        <w:r>
          <w:fldChar w:fldCharType="end"/>
        </w:r>
      </w:hyperlink>
    </w:p>
    <w:p>
      <w:pPr>
        <w:tabs>
          <w:tab w:val="right" w:leader="dot" w:pos="9062"/>
        </w:tabs>
        <w:ind w:left="440"/>
      </w:pPr>
      <w:hyperlink w:anchor="_Toc1105"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1105 \h</w:instrText>
        </w:r>
        <w:r>
          <w:fldChar w:fldCharType="end"/>
        </w:r>
      </w:hyperlink>
    </w:p>
    <w:p>
      <w:pPr>
        <w:tabs>
          <w:tab w:val="right" w:leader="dot" w:pos="9062"/>
        </w:tabs>
        <w:ind w:left="440"/>
      </w:pPr>
      <w:hyperlink w:anchor="_Toc1106" w:history="1">
        <w:r>
          <w:rPr>
            <w:rFonts w:ascii="IRNazanin" w:hAnsi="IRNazanin" w:eastAsia="IRNazanin" w:cs="IRNazanin"/>
            <w:color w:val="111111"/>
            <w:sz w:val="22"/>
            <w:szCs w:val="22"/>
            <w:b w:val="0"/>
            <w:bCs w:val="0"/>
            <w:i w:val="0"/>
            <w:iCs w:val="0"/>
          </w:rPr>
          <w:t>جنگ / شعر / فارسی</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1107 \h</w:instrText>
        </w:r>
        <w:r>
          <w:fldChar w:fldCharType="end"/>
        </w:r>
      </w:hyperlink>
    </w:p>
    <w:p>
      <w:pPr>
        <w:tabs>
          <w:tab w:val="right" w:leader="dot" w:pos="9062"/>
        </w:tabs>
        <w:ind w:left="440"/>
      </w:pPr>
      <w:hyperlink w:anchor="_Toc1108"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1109 \h</w:instrText>
        </w:r>
        <w:r>
          <w:fldChar w:fldCharType="end"/>
        </w:r>
      </w:hyperlink>
    </w:p>
    <w:p>
      <w:pPr>
        <w:tabs>
          <w:tab w:val="right" w:leader="dot" w:pos="9062"/>
        </w:tabs>
        <w:ind w:left="440"/>
      </w:pPr>
      <w:hyperlink w:anchor="_Toc1110" w:history="1">
        <w:r>
          <w:rPr>
            <w:rFonts w:ascii="IRNazanin" w:hAnsi="IRNazanin" w:eastAsia="IRNazanin" w:cs="IRNazanin"/>
            <w:color w:val="111111"/>
            <w:sz w:val="22"/>
            <w:szCs w:val="22"/>
            <w:b w:val="0"/>
            <w:bCs w:val="0"/>
            <w:i w:val="0"/>
            <w:iCs w:val="0"/>
          </w:rPr>
          <w:t>جنگ / گوناگون / فارسی</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جنگ / گوناگون / فارسی و عربی</w:t>
        </w:r>
        <w:r>
          <w:tab/>
        </w:r>
        <w:r>
          <w:fldChar w:fldCharType="begin"/>
        </w:r>
        <w:r>
          <w:instrText xml:space="preserve">PAGEREF 1111 \h</w:instrText>
        </w:r>
        <w:r>
          <w:fldChar w:fldCharType="end"/>
        </w:r>
      </w:hyperlink>
    </w:p>
    <w:p>
      <w:pPr>
        <w:tabs>
          <w:tab w:val="right" w:leader="dot" w:pos="9062"/>
        </w:tabs>
        <w:ind w:left="440"/>
      </w:pPr>
      <w:hyperlink w:anchor="_Toc1112" w:history="1">
        <w:r>
          <w:rPr>
            <w:rFonts w:ascii="IRNazanin" w:hAnsi="IRNazanin" w:eastAsia="IRNazanin" w:cs="IRNazanin"/>
            <w:color w:val="111111"/>
            <w:sz w:val="22"/>
            <w:szCs w:val="22"/>
            <w:b w:val="0"/>
            <w:bCs w:val="0"/>
            <w:i w:val="0"/>
            <w:iCs w:val="0"/>
          </w:rPr>
          <w:t>• جنگ / عرفان و تصوف / فارسی</w:t>
        </w:r>
        <w:r>
          <w:tab/>
        </w:r>
        <w:r>
          <w:fldChar w:fldCharType="begin"/>
        </w:r>
        <w:r>
          <w:instrText xml:space="preserve">PAGEREF 1112 \h</w:instrText>
        </w:r>
        <w:r>
          <w:fldChar w:fldCharType="end"/>
        </w:r>
      </w:hyperlink>
    </w:p>
    <w:p>
      <w:pPr>
        <w:tabs>
          <w:tab w:val="right" w:leader="dot" w:pos="9062"/>
        </w:tabs>
        <w:ind w:left="440"/>
      </w:pPr>
      <w:hyperlink w:anchor="_Toc1113"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 جنگ / تاریخ اسلام / عربی</w:t>
        </w:r>
        <w:r>
          <w:tab/>
        </w:r>
        <w:r>
          <w:fldChar w:fldCharType="begin"/>
        </w:r>
        <w:r>
          <w:instrText xml:space="preserve">PAGEREF 1114 \h</w:instrText>
        </w:r>
        <w:r>
          <w:fldChar w:fldCharType="end"/>
        </w:r>
      </w:hyperlink>
    </w:p>
    <w:p>
      <w:pPr>
        <w:tabs>
          <w:tab w:val="right" w:leader="dot" w:pos="9062"/>
        </w:tabs>
        <w:ind w:left="440"/>
      </w:pPr>
      <w:hyperlink w:anchor="_Toc1115"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1115 \h</w:instrText>
        </w:r>
        <w:r>
          <w:fldChar w:fldCharType="end"/>
        </w:r>
      </w:hyperlink>
    </w:p>
    <w:p>
      <w:pPr>
        <w:tabs>
          <w:tab w:val="right" w:leader="dot" w:pos="9062"/>
        </w:tabs>
        <w:ind w:left="440"/>
      </w:pPr>
      <w:hyperlink w:anchor="_Toc1116" w:history="1">
        <w:r>
          <w:rPr>
            <w:rFonts w:ascii="IRNazanin" w:hAnsi="IRNazanin" w:eastAsia="IRNazanin" w:cs="IRNazanin"/>
            <w:color w:val="111111"/>
            <w:sz w:val="22"/>
            <w:szCs w:val="22"/>
            <w:b w:val="0"/>
            <w:bCs w:val="0"/>
            <w:i w:val="0"/>
            <w:iCs w:val="0"/>
          </w:rPr>
          <w:t>• جنگ / گوناگون / عربی و فارسی</w:t>
        </w:r>
        <w:r>
          <w:tab/>
        </w:r>
        <w:r>
          <w:fldChar w:fldCharType="begin"/>
        </w:r>
        <w:r>
          <w:instrText xml:space="preserve">PAGEREF 1116 \h</w:instrText>
        </w:r>
        <w:r>
          <w:fldChar w:fldCharType="end"/>
        </w:r>
      </w:hyperlink>
    </w:p>
    <w:p>
      <w:pPr>
        <w:tabs>
          <w:tab w:val="right" w:leader="dot" w:pos="9062"/>
        </w:tabs>
        <w:ind w:left="440"/>
      </w:pPr>
      <w:hyperlink w:anchor="_Toc1117" w:history="1">
        <w:r>
          <w:rPr>
            <w:rFonts w:ascii="IRNazanin" w:hAnsi="IRNazanin" w:eastAsia="IRNazanin" w:cs="IRNazanin"/>
            <w:color w:val="111111"/>
            <w:sz w:val="22"/>
            <w:szCs w:val="22"/>
            <w:b w:val="0"/>
            <w:bCs w:val="0"/>
            <w:i w:val="0"/>
            <w:iCs w:val="0"/>
          </w:rPr>
          <w:t>• جنگ / گوناگون / عربی و فارسی</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 جنگ / گوناگون / عربی و فارسی</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 جنگ / متفرقه / عربی</w:t>
        </w:r>
        <w:r>
          <w:tab/>
        </w:r>
        <w:r>
          <w:fldChar w:fldCharType="begin"/>
        </w:r>
        <w:r>
          <w:instrText xml:space="preserve">PAGEREF 1119 \h</w:instrText>
        </w:r>
        <w:r>
          <w:fldChar w:fldCharType="end"/>
        </w:r>
      </w:hyperlink>
    </w:p>
    <w:p>
      <w:pPr>
        <w:tabs>
          <w:tab w:val="right" w:leader="dot" w:pos="9062"/>
        </w:tabs>
        <w:ind w:left="440"/>
      </w:pPr>
      <w:hyperlink w:anchor="_Toc1120" w:history="1">
        <w:r>
          <w:rPr>
            <w:rFonts w:ascii="IRNazanin" w:hAnsi="IRNazanin" w:eastAsia="IRNazanin" w:cs="IRNazanin"/>
            <w:color w:val="111111"/>
            <w:sz w:val="22"/>
            <w:szCs w:val="22"/>
            <w:b w:val="0"/>
            <w:bCs w:val="0"/>
            <w:i w:val="0"/>
            <w:iCs w:val="0"/>
          </w:rPr>
          <w:t>• جنگ / گوناگون / عربی، فارسی</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 جنگ / گوناگون / عربی و فارسی</w:t>
        </w:r>
        <w:r>
          <w:tab/>
        </w:r>
        <w:r>
          <w:fldChar w:fldCharType="begin"/>
        </w:r>
        <w:r>
          <w:instrText xml:space="preserve">PAGEREF 1121 \h</w:instrText>
        </w:r>
        <w:r>
          <w:fldChar w:fldCharType="end"/>
        </w:r>
      </w:hyperlink>
    </w:p>
    <w:p>
      <w:pPr>
        <w:tabs>
          <w:tab w:val="right" w:leader="dot" w:pos="9062"/>
        </w:tabs>
        <w:ind w:left="440"/>
      </w:pPr>
      <w:hyperlink w:anchor="_Toc1122" w:history="1">
        <w:r>
          <w:rPr>
            <w:rFonts w:ascii="IRNazanin" w:hAnsi="IRNazanin" w:eastAsia="IRNazanin" w:cs="IRNazanin"/>
            <w:color w:val="111111"/>
            <w:sz w:val="22"/>
            <w:szCs w:val="22"/>
            <w:b w:val="0"/>
            <w:bCs w:val="0"/>
            <w:i w:val="0"/>
            <w:iCs w:val="0"/>
          </w:rPr>
          <w:t>• جنگ / گوناگون</w:t>
        </w:r>
        <w:r>
          <w:tab/>
        </w:r>
        <w:r>
          <w:fldChar w:fldCharType="begin"/>
        </w:r>
        <w:r>
          <w:instrText xml:space="preserve">PAGEREF 1122 \h</w:instrText>
        </w:r>
        <w:r>
          <w:fldChar w:fldCharType="end"/>
        </w:r>
      </w:hyperlink>
    </w:p>
    <w:p>
      <w:pPr>
        <w:tabs>
          <w:tab w:val="right" w:leader="dot" w:pos="9062"/>
        </w:tabs>
        <w:ind w:left="440"/>
      </w:pPr>
      <w:hyperlink w:anchor="_Toc1123" w:history="1">
        <w:r>
          <w:rPr>
            <w:rFonts w:ascii="IRNazanin" w:hAnsi="IRNazanin" w:eastAsia="IRNazanin" w:cs="IRNazanin"/>
            <w:color w:val="111111"/>
            <w:sz w:val="22"/>
            <w:szCs w:val="22"/>
            <w:b w:val="0"/>
            <w:bCs w:val="0"/>
            <w:i w:val="0"/>
            <w:iCs w:val="0"/>
          </w:rPr>
          <w:t>• جنگ / دعا / فارسی</w:t>
        </w:r>
        <w:r>
          <w:tab/>
        </w:r>
        <w:r>
          <w:fldChar w:fldCharType="begin"/>
        </w:r>
        <w:r>
          <w:instrText xml:space="preserve">PAGEREF 1123 \h</w:instrText>
        </w:r>
        <w:r>
          <w:fldChar w:fldCharType="end"/>
        </w:r>
      </w:hyperlink>
    </w:p>
    <w:p>
      <w:pPr>
        <w:tabs>
          <w:tab w:val="right" w:leader="dot" w:pos="9062"/>
        </w:tabs>
        <w:ind w:left="440"/>
      </w:pPr>
      <w:hyperlink w:anchor="_Toc1124" w:history="1">
        <w:r>
          <w:rPr>
            <w:rFonts w:ascii="IRNazanin" w:hAnsi="IRNazanin" w:eastAsia="IRNazanin" w:cs="IRNazanin"/>
            <w:color w:val="111111"/>
            <w:sz w:val="22"/>
            <w:szCs w:val="22"/>
            <w:b w:val="0"/>
            <w:bCs w:val="0"/>
            <w:i w:val="0"/>
            <w:iCs w:val="0"/>
          </w:rPr>
          <w:t>• جنگ / گوناگون / عربی</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1125 \h</w:instrText>
        </w:r>
        <w:r>
          <w:fldChar w:fldCharType="end"/>
        </w:r>
      </w:hyperlink>
    </w:p>
    <w:p>
      <w:pPr>
        <w:tabs>
          <w:tab w:val="right" w:leader="dot" w:pos="9062"/>
        </w:tabs>
        <w:ind w:left="440"/>
      </w:pPr>
      <w:hyperlink w:anchor="_Toc1126" w:history="1">
        <w:r>
          <w:rPr>
            <w:rFonts w:ascii="IRNazanin" w:hAnsi="IRNazanin" w:eastAsia="IRNazanin" w:cs="IRNazanin"/>
            <w:color w:val="111111"/>
            <w:sz w:val="22"/>
            <w:szCs w:val="22"/>
            <w:b w:val="0"/>
            <w:bCs w:val="0"/>
            <w:i w:val="0"/>
            <w:iCs w:val="0"/>
          </w:rPr>
          <w:t>• جنگی / گوناگون / فارسی</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 جنگ / گوناگون / فارسی و عربی</w:t>
        </w:r>
        <w:r>
          <w:tab/>
        </w:r>
        <w:r>
          <w:fldChar w:fldCharType="begin"/>
        </w:r>
        <w:r>
          <w:instrText xml:space="preserve">PAGEREF 1127 \h</w:instrText>
        </w:r>
        <w:r>
          <w:fldChar w:fldCharType="end"/>
        </w:r>
      </w:hyperlink>
    </w:p>
    <w:p>
      <w:pPr>
        <w:tabs>
          <w:tab w:val="right" w:leader="dot" w:pos="9062"/>
        </w:tabs>
        <w:ind w:left="440"/>
      </w:pPr>
      <w:hyperlink w:anchor="_Toc1128" w:history="1">
        <w:r>
          <w:rPr>
            <w:rFonts w:ascii="IRNazanin" w:hAnsi="IRNazanin" w:eastAsia="IRNazanin" w:cs="IRNazanin"/>
            <w:color w:val="111111"/>
            <w:sz w:val="22"/>
            <w:szCs w:val="22"/>
            <w:b w:val="0"/>
            <w:bCs w:val="0"/>
            <w:i w:val="0"/>
            <w:iCs w:val="0"/>
          </w:rPr>
          <w:t>• جنگ / گوناگون / فارسی و عربی</w:t>
        </w:r>
        <w:r>
          <w:tab/>
        </w:r>
        <w:r>
          <w:fldChar w:fldCharType="begin"/>
        </w:r>
        <w:r>
          <w:instrText xml:space="preserve">PAGEREF 1128 \h</w:instrText>
        </w:r>
        <w:r>
          <w:fldChar w:fldCharType="end"/>
        </w:r>
      </w:hyperlink>
    </w:p>
    <w:p>
      <w:pPr>
        <w:tabs>
          <w:tab w:val="right" w:leader="dot" w:pos="9062"/>
        </w:tabs>
        <w:ind w:left="440"/>
      </w:pPr>
      <w:hyperlink w:anchor="_Toc1129"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1129 \h</w:instrText>
        </w:r>
        <w:r>
          <w:fldChar w:fldCharType="end"/>
        </w:r>
      </w:hyperlink>
    </w:p>
    <w:p>
      <w:pPr>
        <w:tabs>
          <w:tab w:val="right" w:leader="dot" w:pos="9062"/>
        </w:tabs>
        <w:ind w:left="440"/>
      </w:pPr>
      <w:hyperlink w:anchor="_Toc1130"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 جنگ / گوناگون / فارسی، عربی</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 جنگ / گوناگون / فارسی و عربی</w:t>
        </w:r>
        <w:r>
          <w:tab/>
        </w:r>
        <w:r>
          <w:fldChar w:fldCharType="begin"/>
        </w:r>
        <w:r>
          <w:instrText xml:space="preserve">PAGEREF 1133 \h</w:instrText>
        </w:r>
        <w:r>
          <w:fldChar w:fldCharType="end"/>
        </w:r>
      </w:hyperlink>
    </w:p>
    <w:p>
      <w:pPr>
        <w:tabs>
          <w:tab w:val="right" w:leader="dot" w:pos="9062"/>
        </w:tabs>
        <w:ind w:left="440"/>
      </w:pPr>
      <w:hyperlink w:anchor="_Toc1134"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1134 \h</w:instrText>
        </w:r>
        <w:r>
          <w:fldChar w:fldCharType="end"/>
        </w:r>
      </w:hyperlink>
    </w:p>
    <w:p>
      <w:pPr>
        <w:tabs>
          <w:tab w:val="right" w:leader="dot" w:pos="9062"/>
        </w:tabs>
        <w:ind w:left="440"/>
      </w:pPr>
      <w:hyperlink w:anchor="_Toc1135" w:history="1">
        <w:r>
          <w:rPr>
            <w:rFonts w:ascii="IRNazanin" w:hAnsi="IRNazanin" w:eastAsia="IRNazanin" w:cs="IRNazanin"/>
            <w:color w:val="111111"/>
            <w:sz w:val="22"/>
            <w:szCs w:val="22"/>
            <w:b w:val="0"/>
            <w:bCs w:val="0"/>
            <w:i w:val="0"/>
            <w:iCs w:val="0"/>
          </w:rPr>
          <w:t>• جنگ / گوناگون / عربی</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1136 \h</w:instrText>
        </w:r>
        <w:r>
          <w:fldChar w:fldCharType="end"/>
        </w:r>
      </w:hyperlink>
    </w:p>
    <w:p>
      <w:pPr>
        <w:tabs>
          <w:tab w:val="right" w:leader="dot" w:pos="9062"/>
        </w:tabs>
        <w:ind w:left="440"/>
      </w:pPr>
      <w:hyperlink w:anchor="_Toc1137" w:history="1">
        <w:r>
          <w:rPr>
            <w:rFonts w:ascii="IRNazanin" w:hAnsi="IRNazanin" w:eastAsia="IRNazanin" w:cs="IRNazanin"/>
            <w:color w:val="111111"/>
            <w:sz w:val="22"/>
            <w:szCs w:val="22"/>
            <w:b w:val="0"/>
            <w:bCs w:val="0"/>
            <w:i w:val="0"/>
            <w:iCs w:val="0"/>
          </w:rPr>
          <w:t>• جنگ / گوناگون / فارسی و عربی</w:t>
        </w:r>
        <w:r>
          <w:tab/>
        </w:r>
        <w:r>
          <w:fldChar w:fldCharType="begin"/>
        </w:r>
        <w:r>
          <w:instrText xml:space="preserve">PAGEREF 1137 \h</w:instrText>
        </w:r>
        <w:r>
          <w:fldChar w:fldCharType="end"/>
        </w:r>
      </w:hyperlink>
    </w:p>
    <w:p>
      <w:pPr>
        <w:tabs>
          <w:tab w:val="right" w:leader="dot" w:pos="9062"/>
        </w:tabs>
        <w:ind w:left="440"/>
      </w:pPr>
      <w:hyperlink w:anchor="_Toc1138" w:history="1">
        <w:r>
          <w:rPr>
            <w:rFonts w:ascii="IRNazanin" w:hAnsi="IRNazanin" w:eastAsia="IRNazanin" w:cs="IRNazanin"/>
            <w:color w:val="111111"/>
            <w:sz w:val="22"/>
            <w:szCs w:val="22"/>
            <w:b w:val="0"/>
            <w:bCs w:val="0"/>
            <w:i w:val="0"/>
            <w:iCs w:val="0"/>
          </w:rPr>
          <w:t>• جنگ / متفرقه / عربی و فارسی</w:t>
        </w:r>
        <w:r>
          <w:tab/>
        </w:r>
        <w:r>
          <w:fldChar w:fldCharType="begin"/>
        </w:r>
        <w:r>
          <w:instrText xml:space="preserve">PAGEREF 1138 \h</w:instrText>
        </w:r>
        <w:r>
          <w:fldChar w:fldCharType="end"/>
        </w:r>
      </w:hyperlink>
    </w:p>
    <w:p>
      <w:pPr>
        <w:tabs>
          <w:tab w:val="right" w:leader="dot" w:pos="9062"/>
        </w:tabs>
        <w:ind w:left="440"/>
      </w:pPr>
      <w:hyperlink w:anchor="_Toc1139"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1139 \h</w:instrText>
        </w:r>
        <w:r>
          <w:fldChar w:fldCharType="end"/>
        </w:r>
      </w:hyperlink>
    </w:p>
    <w:p>
      <w:pPr>
        <w:tabs>
          <w:tab w:val="right" w:leader="dot" w:pos="9062"/>
        </w:tabs>
        <w:ind w:left="440"/>
      </w:pPr>
      <w:hyperlink w:anchor="_Toc1140"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 جنگ / گوناگون / عربی</w:t>
        </w:r>
        <w:r>
          <w:tab/>
        </w:r>
        <w:r>
          <w:fldChar w:fldCharType="begin"/>
        </w:r>
        <w:r>
          <w:instrText xml:space="preserve">PAGEREF 1141 \h</w:instrText>
        </w:r>
        <w:r>
          <w:fldChar w:fldCharType="end"/>
        </w:r>
      </w:hyperlink>
    </w:p>
    <w:p>
      <w:pPr>
        <w:tabs>
          <w:tab w:val="right" w:leader="dot" w:pos="9062"/>
        </w:tabs>
        <w:ind w:left="440"/>
      </w:pPr>
      <w:hyperlink w:anchor="_Toc1142" w:history="1">
        <w:r>
          <w:rPr>
            <w:rFonts w:ascii="IRNazanin" w:hAnsi="IRNazanin" w:eastAsia="IRNazanin" w:cs="IRNazanin"/>
            <w:color w:val="111111"/>
            <w:sz w:val="22"/>
            <w:szCs w:val="22"/>
            <w:b w:val="0"/>
            <w:bCs w:val="0"/>
            <w:i w:val="0"/>
            <w:iCs w:val="0"/>
          </w:rPr>
          <w:t>• جنگ / گوناگون / عربی و فارسی</w:t>
        </w:r>
        <w:r>
          <w:tab/>
        </w:r>
        <w:r>
          <w:fldChar w:fldCharType="begin"/>
        </w:r>
        <w:r>
          <w:instrText xml:space="preserve">PAGEREF 1142 \h</w:instrText>
        </w:r>
        <w:r>
          <w:fldChar w:fldCharType="end"/>
        </w:r>
      </w:hyperlink>
    </w:p>
    <w:p>
      <w:pPr>
        <w:tabs>
          <w:tab w:val="right" w:leader="dot" w:pos="9062"/>
        </w:tabs>
        <w:ind w:left="440"/>
      </w:pPr>
      <w:hyperlink w:anchor="_Toc1143"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1143 \h</w:instrText>
        </w:r>
        <w:r>
          <w:fldChar w:fldCharType="end"/>
        </w:r>
      </w:hyperlink>
    </w:p>
    <w:p>
      <w:pPr>
        <w:tabs>
          <w:tab w:val="right" w:leader="dot" w:pos="9062"/>
        </w:tabs>
        <w:ind w:left="440"/>
      </w:pPr>
      <w:hyperlink w:anchor="_Toc1144"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1144 \h</w:instrText>
        </w:r>
        <w:r>
          <w:fldChar w:fldCharType="end"/>
        </w:r>
      </w:hyperlink>
    </w:p>
    <w:p>
      <w:pPr>
        <w:tabs>
          <w:tab w:val="right" w:leader="dot" w:pos="9062"/>
        </w:tabs>
        <w:ind w:left="440"/>
      </w:pPr>
      <w:hyperlink w:anchor="_Toc1145" w:history="1">
        <w:r>
          <w:rPr>
            <w:rFonts w:ascii="IRNazanin" w:hAnsi="IRNazanin" w:eastAsia="IRNazanin" w:cs="IRNazanin"/>
            <w:color w:val="111111"/>
            <w:sz w:val="22"/>
            <w:szCs w:val="22"/>
            <w:b w:val="0"/>
            <w:bCs w:val="0"/>
            <w:i w:val="0"/>
            <w:iCs w:val="0"/>
          </w:rPr>
          <w:t>• جنگ / متفرقه / عربی</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 جنگ / شعر / فارسی</w:t>
        </w:r>
        <w:r>
          <w:tab/>
        </w:r>
        <w:r>
          <w:fldChar w:fldCharType="begin"/>
        </w:r>
        <w:r>
          <w:instrText xml:space="preserve">PAGEREF 1146 \h</w:instrText>
        </w:r>
        <w:r>
          <w:fldChar w:fldCharType="end"/>
        </w:r>
      </w:hyperlink>
    </w:p>
    <w:p>
      <w:pPr>
        <w:tabs>
          <w:tab w:val="right" w:leader="dot" w:pos="9062"/>
        </w:tabs>
        <w:ind w:left="440"/>
      </w:pPr>
      <w:hyperlink w:anchor="_Toc1147" w:history="1">
        <w:r>
          <w:rPr>
            <w:rFonts w:ascii="IRNazanin" w:hAnsi="IRNazanin" w:eastAsia="IRNazanin" w:cs="IRNazanin"/>
            <w:color w:val="111111"/>
            <w:sz w:val="22"/>
            <w:szCs w:val="22"/>
            <w:b w:val="0"/>
            <w:bCs w:val="0"/>
            <w:i w:val="0"/>
            <w:iCs w:val="0"/>
          </w:rPr>
          <w:t>• جنگ / گوناگون / ترکی، عربی و فارسی</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 جنگ / شعر / فارسی - عربی</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1149 \h</w:instrText>
        </w:r>
        <w:r>
          <w:fldChar w:fldCharType="end"/>
        </w:r>
      </w:hyperlink>
    </w:p>
    <w:p>
      <w:pPr>
        <w:tabs>
          <w:tab w:val="right" w:leader="dot" w:pos="9062"/>
        </w:tabs>
        <w:ind w:left="440"/>
      </w:pPr>
      <w:hyperlink w:anchor="_Toc1150" w:history="1">
        <w:r>
          <w:rPr>
            <w:rFonts w:ascii="IRNazanin" w:hAnsi="IRNazanin" w:eastAsia="IRNazanin" w:cs="IRNazanin"/>
            <w:color w:val="111111"/>
            <w:sz w:val="22"/>
            <w:szCs w:val="22"/>
            <w:b w:val="0"/>
            <w:bCs w:val="0"/>
            <w:i w:val="0"/>
            <w:iCs w:val="0"/>
          </w:rPr>
          <w:t>• جنگ / شعر / فارسی</w:t>
        </w:r>
        <w:r>
          <w:tab/>
        </w:r>
        <w:r>
          <w:fldChar w:fldCharType="begin"/>
        </w:r>
        <w:r>
          <w:instrText xml:space="preserve">PAGEREF 1150 \h</w:instrText>
        </w:r>
        <w:r>
          <w:fldChar w:fldCharType="end"/>
        </w:r>
      </w:hyperlink>
    </w:p>
    <w:p>
      <w:pPr>
        <w:tabs>
          <w:tab w:val="right" w:leader="dot" w:pos="9062"/>
        </w:tabs>
        <w:ind w:left="440"/>
      </w:pPr>
      <w:hyperlink w:anchor="_Toc1151"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1151 \h</w:instrText>
        </w:r>
        <w:r>
          <w:fldChar w:fldCharType="end"/>
        </w:r>
      </w:hyperlink>
    </w:p>
    <w:p>
      <w:pPr>
        <w:tabs>
          <w:tab w:val="right" w:leader="dot" w:pos="9062"/>
        </w:tabs>
        <w:ind w:left="440"/>
      </w:pPr>
      <w:hyperlink w:anchor="_Toc1152" w:history="1">
        <w:r>
          <w:rPr>
            <w:rFonts w:ascii="IRNazanin" w:hAnsi="IRNazanin" w:eastAsia="IRNazanin" w:cs="IRNazanin"/>
            <w:color w:val="111111"/>
            <w:sz w:val="22"/>
            <w:szCs w:val="22"/>
            <w:b w:val="0"/>
            <w:bCs w:val="0"/>
            <w:i w:val="0"/>
            <w:iCs w:val="0"/>
          </w:rPr>
          <w:t>• جنگ / گوناگون / عربی</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 جنگ / شعر / فارسی</w:t>
        </w:r>
        <w:r>
          <w:tab/>
        </w:r>
        <w:r>
          <w:fldChar w:fldCharType="begin"/>
        </w:r>
        <w:r>
          <w:instrText xml:space="preserve">PAGEREF 1153 \h</w:instrText>
        </w:r>
        <w:r>
          <w:fldChar w:fldCharType="end"/>
        </w:r>
      </w:hyperlink>
    </w:p>
    <w:p>
      <w:pPr>
        <w:tabs>
          <w:tab w:val="right" w:leader="dot" w:pos="9062"/>
        </w:tabs>
        <w:ind w:left="440"/>
      </w:pPr>
      <w:hyperlink w:anchor="_Toc1154" w:history="1">
        <w:r>
          <w:rPr>
            <w:rFonts w:ascii="IRNazanin" w:hAnsi="IRNazanin" w:eastAsia="IRNazanin" w:cs="IRNazanin"/>
            <w:color w:val="111111"/>
            <w:sz w:val="22"/>
            <w:szCs w:val="22"/>
            <w:b w:val="0"/>
            <w:bCs w:val="0"/>
            <w:i w:val="0"/>
            <w:iCs w:val="0"/>
          </w:rPr>
          <w:t>• جنگ / گوناگون / فارسی به ترکی</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 جنگ / ادبیات / فارسی</w:t>
        </w:r>
        <w:r>
          <w:tab/>
        </w:r>
        <w:r>
          <w:fldChar w:fldCharType="begin"/>
        </w:r>
        <w:r>
          <w:instrText xml:space="preserve">PAGEREF 1155 \h</w:instrText>
        </w:r>
        <w:r>
          <w:fldChar w:fldCharType="end"/>
        </w:r>
      </w:hyperlink>
    </w:p>
    <w:p>
      <w:pPr>
        <w:tabs>
          <w:tab w:val="right" w:leader="dot" w:pos="9062"/>
        </w:tabs>
        <w:ind w:left="440"/>
      </w:pPr>
      <w:hyperlink w:anchor="_Toc1156"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1157 \h</w:instrText>
        </w:r>
        <w:r>
          <w:fldChar w:fldCharType="end"/>
        </w:r>
      </w:hyperlink>
    </w:p>
    <w:p>
      <w:pPr>
        <w:tabs>
          <w:tab w:val="right" w:leader="dot" w:pos="9062"/>
        </w:tabs>
        <w:ind w:left="440"/>
      </w:pPr>
      <w:hyperlink w:anchor="_Toc1158" w:history="1">
        <w:r>
          <w:rPr>
            <w:rFonts w:ascii="IRNazanin" w:hAnsi="IRNazanin" w:eastAsia="IRNazanin" w:cs="IRNazanin"/>
            <w:color w:val="111111"/>
            <w:sz w:val="22"/>
            <w:szCs w:val="22"/>
            <w:b w:val="0"/>
            <w:bCs w:val="0"/>
            <w:i w:val="0"/>
            <w:iCs w:val="0"/>
          </w:rPr>
          <w:t>• جنگ / شعر / فارسی</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1159 \h</w:instrText>
        </w:r>
        <w:r>
          <w:fldChar w:fldCharType="end"/>
        </w:r>
      </w:hyperlink>
    </w:p>
    <w:p>
      <w:pPr>
        <w:tabs>
          <w:tab w:val="right" w:leader="dot" w:pos="9062"/>
        </w:tabs>
        <w:ind w:left="440"/>
      </w:pPr>
      <w:hyperlink w:anchor="_Toc1160" w:history="1">
        <w:r>
          <w:rPr>
            <w:rFonts w:ascii="IRNazanin" w:hAnsi="IRNazanin" w:eastAsia="IRNazanin" w:cs="IRNazanin"/>
            <w:color w:val="111111"/>
            <w:sz w:val="22"/>
            <w:szCs w:val="22"/>
            <w:b w:val="0"/>
            <w:bCs w:val="0"/>
            <w:i w:val="0"/>
            <w:iCs w:val="0"/>
          </w:rPr>
          <w:t>• جنگ / كلام و اعتقادات / فارسی</w:t>
        </w:r>
        <w:r>
          <w:tab/>
        </w:r>
        <w:r>
          <w:fldChar w:fldCharType="begin"/>
        </w:r>
        <w:r>
          <w:instrText xml:space="preserve">PAGEREF 1160 \h</w:instrText>
        </w:r>
        <w:r>
          <w:fldChar w:fldCharType="end"/>
        </w:r>
      </w:hyperlink>
    </w:p>
    <w:p>
      <w:pPr>
        <w:tabs>
          <w:tab w:val="right" w:leader="dot" w:pos="9062"/>
        </w:tabs>
        <w:ind w:left="440"/>
      </w:pPr>
      <w:hyperlink w:anchor="_Toc1161" w:history="1">
        <w:r>
          <w:rPr>
            <w:rFonts w:ascii="IRNazanin" w:hAnsi="IRNazanin" w:eastAsia="IRNazanin" w:cs="IRNazanin"/>
            <w:color w:val="111111"/>
            <w:sz w:val="22"/>
            <w:szCs w:val="22"/>
            <w:b w:val="0"/>
            <w:bCs w:val="0"/>
            <w:i w:val="0"/>
            <w:iCs w:val="0"/>
          </w:rPr>
          <w:t>• جنگ / متفرقه / عربی</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 جنگ / مراثی / فارسی</w:t>
        </w:r>
        <w:r>
          <w:tab/>
        </w:r>
        <w:r>
          <w:fldChar w:fldCharType="begin"/>
        </w:r>
        <w:r>
          <w:instrText xml:space="preserve">PAGEREF 1162 \h</w:instrText>
        </w:r>
        <w:r>
          <w:fldChar w:fldCharType="end"/>
        </w:r>
      </w:hyperlink>
    </w:p>
    <w:p>
      <w:pPr>
        <w:tabs>
          <w:tab w:val="right" w:leader="dot" w:pos="9062"/>
        </w:tabs>
        <w:ind w:left="440"/>
      </w:pPr>
      <w:hyperlink w:anchor="_Toc1163" w:history="1">
        <w:r>
          <w:rPr>
            <w:rFonts w:ascii="IRNazanin" w:hAnsi="IRNazanin" w:eastAsia="IRNazanin" w:cs="IRNazanin"/>
            <w:color w:val="111111"/>
            <w:sz w:val="22"/>
            <w:szCs w:val="22"/>
            <w:b w:val="0"/>
            <w:bCs w:val="0"/>
            <w:i w:val="0"/>
            <w:iCs w:val="0"/>
          </w:rPr>
          <w:t>• جنگ / شعر / فارسی</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 جنگ / تاریخ معصومین / فارسی</w:t>
        </w:r>
        <w:r>
          <w:tab/>
        </w:r>
        <w:r>
          <w:fldChar w:fldCharType="begin"/>
        </w:r>
        <w:r>
          <w:instrText xml:space="preserve">PAGEREF 1164 \h</w:instrText>
        </w:r>
        <w:r>
          <w:fldChar w:fldCharType="end"/>
        </w:r>
      </w:hyperlink>
    </w:p>
    <w:p>
      <w:pPr>
        <w:tabs>
          <w:tab w:val="right" w:leader="dot" w:pos="9062"/>
        </w:tabs>
        <w:ind w:left="440"/>
      </w:pPr>
      <w:hyperlink w:anchor="_Toc1165" w:history="1">
        <w:r>
          <w:rPr>
            <w:rFonts w:ascii="IRNazanin" w:hAnsi="IRNazanin" w:eastAsia="IRNazanin" w:cs="IRNazanin"/>
            <w:color w:val="111111"/>
            <w:sz w:val="22"/>
            <w:szCs w:val="22"/>
            <w:b w:val="0"/>
            <w:bCs w:val="0"/>
            <w:i w:val="0"/>
            <w:iCs w:val="0"/>
          </w:rPr>
          <w:t>• جنگ / متفرقه / عربی</w:t>
        </w:r>
        <w:r>
          <w:tab/>
        </w:r>
        <w:r>
          <w:fldChar w:fldCharType="begin"/>
        </w:r>
        <w:r>
          <w:instrText xml:space="preserve">PAGEREF 1165 \h</w:instrText>
        </w:r>
        <w:r>
          <w:fldChar w:fldCharType="end"/>
        </w:r>
      </w:hyperlink>
    </w:p>
    <w:p>
      <w:pPr>
        <w:tabs>
          <w:tab w:val="right" w:leader="dot" w:pos="9062"/>
        </w:tabs>
        <w:ind w:left="440"/>
      </w:pPr>
      <w:hyperlink w:anchor="_Toc1166"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1166 \h</w:instrText>
        </w:r>
        <w:r>
          <w:fldChar w:fldCharType="end"/>
        </w:r>
      </w:hyperlink>
    </w:p>
    <w:p>
      <w:pPr>
        <w:tabs>
          <w:tab w:val="right" w:leader="dot" w:pos="9062"/>
        </w:tabs>
        <w:ind w:left="440"/>
      </w:pPr>
      <w:hyperlink w:anchor="_Toc1167" w:history="1">
        <w:r>
          <w:rPr>
            <w:rFonts w:ascii="IRNazanin" w:hAnsi="IRNazanin" w:eastAsia="IRNazanin" w:cs="IRNazanin"/>
            <w:color w:val="111111"/>
            <w:sz w:val="22"/>
            <w:szCs w:val="22"/>
            <w:b w:val="0"/>
            <w:bCs w:val="0"/>
            <w:i w:val="0"/>
            <w:iCs w:val="0"/>
          </w:rPr>
          <w:t>• جنگ / گوناگون / فارسی و عربی</w:t>
        </w:r>
        <w:r>
          <w:tab/>
        </w:r>
        <w:r>
          <w:fldChar w:fldCharType="begin"/>
        </w:r>
        <w:r>
          <w:instrText xml:space="preserve">PAGEREF 1167 \h</w:instrText>
        </w:r>
        <w:r>
          <w:fldChar w:fldCharType="end"/>
        </w:r>
      </w:hyperlink>
    </w:p>
    <w:p>
      <w:pPr>
        <w:tabs>
          <w:tab w:val="right" w:leader="dot" w:pos="9062"/>
        </w:tabs>
        <w:ind w:left="440"/>
      </w:pPr>
      <w:hyperlink w:anchor="_Toc1168" w:history="1">
        <w:r>
          <w:rPr>
            <w:rFonts w:ascii="IRNazanin" w:hAnsi="IRNazanin" w:eastAsia="IRNazanin" w:cs="IRNazanin"/>
            <w:color w:val="111111"/>
            <w:sz w:val="22"/>
            <w:szCs w:val="22"/>
            <w:b w:val="0"/>
            <w:bCs w:val="0"/>
            <w:i w:val="0"/>
            <w:iCs w:val="0"/>
          </w:rPr>
          <w:t>• جنگ / شعر / فارسی</w:t>
        </w:r>
        <w:r>
          <w:tab/>
        </w:r>
        <w:r>
          <w:fldChar w:fldCharType="begin"/>
        </w:r>
        <w:r>
          <w:instrText xml:space="preserve">PAGEREF 1168 \h</w:instrText>
        </w:r>
        <w:r>
          <w:fldChar w:fldCharType="end"/>
        </w:r>
      </w:hyperlink>
    </w:p>
    <w:p>
      <w:pPr>
        <w:tabs>
          <w:tab w:val="right" w:leader="dot" w:pos="9062"/>
        </w:tabs>
        <w:ind w:left="440"/>
      </w:pPr>
      <w:hyperlink w:anchor="_Toc1169" w:history="1">
        <w:r>
          <w:rPr>
            <w:rFonts w:ascii="IRNazanin" w:hAnsi="IRNazanin" w:eastAsia="IRNazanin" w:cs="IRNazanin"/>
            <w:color w:val="111111"/>
            <w:sz w:val="22"/>
            <w:szCs w:val="22"/>
            <w:b w:val="0"/>
            <w:bCs w:val="0"/>
            <w:i w:val="0"/>
            <w:iCs w:val="0"/>
          </w:rPr>
          <w:t>• جنگ / گوناگون / عربی و فارسی</w:t>
        </w:r>
        <w:r>
          <w:tab/>
        </w:r>
        <w:r>
          <w:fldChar w:fldCharType="begin"/>
        </w:r>
        <w:r>
          <w:instrText xml:space="preserve">PAGEREF 1169 \h</w:instrText>
        </w:r>
        <w:r>
          <w:fldChar w:fldCharType="end"/>
        </w:r>
      </w:hyperlink>
    </w:p>
    <w:p>
      <w:pPr>
        <w:tabs>
          <w:tab w:val="right" w:leader="dot" w:pos="9062"/>
        </w:tabs>
        <w:ind w:left="440"/>
      </w:pPr>
      <w:hyperlink w:anchor="_Toc1170" w:history="1">
        <w:r>
          <w:rPr>
            <w:rFonts w:ascii="IRNazanin" w:hAnsi="IRNazanin" w:eastAsia="IRNazanin" w:cs="IRNazanin"/>
            <w:color w:val="111111"/>
            <w:sz w:val="22"/>
            <w:szCs w:val="22"/>
            <w:b w:val="0"/>
            <w:bCs w:val="0"/>
            <w:i w:val="0"/>
            <w:iCs w:val="0"/>
          </w:rPr>
          <w:t>• جنگ / مراثی / فارسی</w:t>
        </w:r>
        <w:r>
          <w:tab/>
        </w:r>
        <w:r>
          <w:fldChar w:fldCharType="begin"/>
        </w:r>
        <w:r>
          <w:instrText xml:space="preserve">PAGEREF 1170 \h</w:instrText>
        </w:r>
        <w:r>
          <w:fldChar w:fldCharType="end"/>
        </w:r>
      </w:hyperlink>
    </w:p>
    <w:p>
      <w:pPr>
        <w:tabs>
          <w:tab w:val="right" w:leader="dot" w:pos="9062"/>
        </w:tabs>
        <w:ind w:left="440"/>
      </w:pPr>
      <w:hyperlink w:anchor="_Toc1171" w:history="1">
        <w:r>
          <w:rPr>
            <w:rFonts w:ascii="IRNazanin" w:hAnsi="IRNazanin" w:eastAsia="IRNazanin" w:cs="IRNazanin"/>
            <w:color w:val="111111"/>
            <w:sz w:val="22"/>
            <w:szCs w:val="22"/>
            <w:b w:val="0"/>
            <w:bCs w:val="0"/>
            <w:i w:val="0"/>
            <w:iCs w:val="0"/>
          </w:rPr>
          <w:t>• جنگ = دیوان اشعار امیر المومنین / ادبیات عربی</w:t>
        </w:r>
        <w:r>
          <w:tab/>
        </w:r>
        <w:r>
          <w:fldChar w:fldCharType="begin"/>
        </w:r>
        <w:r>
          <w:instrText xml:space="preserve">PAGEREF 1171 \h</w:instrText>
        </w:r>
        <w:r>
          <w:fldChar w:fldCharType="end"/>
        </w:r>
      </w:hyperlink>
    </w:p>
    <w:p>
      <w:pPr>
        <w:tabs>
          <w:tab w:val="right" w:leader="dot" w:pos="9062"/>
        </w:tabs>
        <w:ind w:left="440"/>
      </w:pPr>
      <w:hyperlink w:anchor="_Toc1172" w:history="1">
        <w:r>
          <w:rPr>
            <w:rFonts w:ascii="IRNazanin" w:hAnsi="IRNazanin" w:eastAsia="IRNazanin" w:cs="IRNazanin"/>
            <w:color w:val="111111"/>
            <w:sz w:val="22"/>
            <w:szCs w:val="22"/>
            <w:b w:val="0"/>
            <w:bCs w:val="0"/>
            <w:i w:val="0"/>
            <w:iCs w:val="0"/>
          </w:rPr>
          <w:t>• جنگ / تاریخ / فارسی</w:t>
        </w:r>
        <w:r>
          <w:tab/>
        </w:r>
        <w:r>
          <w:fldChar w:fldCharType="begin"/>
        </w:r>
        <w:r>
          <w:instrText xml:space="preserve">PAGEREF 1172 \h</w:instrText>
        </w:r>
        <w:r>
          <w:fldChar w:fldCharType="end"/>
        </w:r>
      </w:hyperlink>
    </w:p>
    <w:p>
      <w:pPr>
        <w:tabs>
          <w:tab w:val="right" w:leader="dot" w:pos="9062"/>
        </w:tabs>
        <w:ind w:left="440"/>
      </w:pPr>
      <w:hyperlink w:anchor="_Toc1173" w:history="1">
        <w:r>
          <w:rPr>
            <w:rFonts w:ascii="IRNazanin" w:hAnsi="IRNazanin" w:eastAsia="IRNazanin" w:cs="IRNazanin"/>
            <w:color w:val="111111"/>
            <w:sz w:val="22"/>
            <w:szCs w:val="22"/>
            <w:b w:val="0"/>
            <w:bCs w:val="0"/>
            <w:i w:val="0"/>
            <w:iCs w:val="0"/>
          </w:rPr>
          <w:t>• جنگ / متفرقه / فارسی</w:t>
        </w:r>
        <w:r>
          <w:tab/>
        </w:r>
        <w:r>
          <w:fldChar w:fldCharType="begin"/>
        </w:r>
        <w:r>
          <w:instrText xml:space="preserve">PAGEREF 1173 \h</w:instrText>
        </w:r>
        <w:r>
          <w:fldChar w:fldCharType="end"/>
        </w:r>
      </w:hyperlink>
    </w:p>
    <w:p>
      <w:pPr>
        <w:tabs>
          <w:tab w:val="right" w:leader="dot" w:pos="9062"/>
        </w:tabs>
        <w:ind w:left="440"/>
      </w:pPr>
      <w:hyperlink w:anchor="_Toc1174" w:history="1">
        <w:r>
          <w:rPr>
            <w:rFonts w:ascii="IRNazanin" w:hAnsi="IRNazanin" w:eastAsia="IRNazanin" w:cs="IRNazanin"/>
            <w:color w:val="111111"/>
            <w:sz w:val="22"/>
            <w:szCs w:val="22"/>
            <w:b w:val="0"/>
            <w:bCs w:val="0"/>
            <w:i w:val="0"/>
            <w:iCs w:val="0"/>
          </w:rPr>
          <w:t>• جنگ / فضائل و مناقب / فارسی</w:t>
        </w:r>
        <w:r>
          <w:tab/>
        </w:r>
        <w:r>
          <w:fldChar w:fldCharType="begin"/>
        </w:r>
        <w:r>
          <w:instrText xml:space="preserve">PAGEREF 1174 \h</w:instrText>
        </w:r>
        <w:r>
          <w:fldChar w:fldCharType="end"/>
        </w:r>
      </w:hyperlink>
    </w:p>
    <w:p>
      <w:pPr>
        <w:tabs>
          <w:tab w:val="right" w:leader="dot" w:pos="9062"/>
        </w:tabs>
        <w:ind w:left="440"/>
      </w:pPr>
      <w:hyperlink w:anchor="_Toc1175" w:history="1">
        <w:r>
          <w:rPr>
            <w:rFonts w:ascii="IRNazanin" w:hAnsi="IRNazanin" w:eastAsia="IRNazanin" w:cs="IRNazanin"/>
            <w:color w:val="111111"/>
            <w:sz w:val="22"/>
            <w:szCs w:val="22"/>
            <w:b w:val="0"/>
            <w:bCs w:val="0"/>
            <w:i w:val="0"/>
            <w:iCs w:val="0"/>
          </w:rPr>
          <w:t>• جنگ / فقه / فارسی</w:t>
        </w:r>
        <w:r>
          <w:tab/>
        </w:r>
        <w:r>
          <w:fldChar w:fldCharType="begin"/>
        </w:r>
        <w:r>
          <w:instrText xml:space="preserve">PAGEREF 1175 \h</w:instrText>
        </w:r>
        <w:r>
          <w:fldChar w:fldCharType="end"/>
        </w:r>
      </w:hyperlink>
    </w:p>
    <w:p>
      <w:pPr>
        <w:tabs>
          <w:tab w:val="right" w:leader="dot" w:pos="9062"/>
        </w:tabs>
        <w:ind w:left="440"/>
      </w:pPr>
      <w:hyperlink w:anchor="_Toc1176" w:history="1">
        <w:r>
          <w:rPr>
            <w:rFonts w:ascii="IRNazanin" w:hAnsi="IRNazanin" w:eastAsia="IRNazanin" w:cs="IRNazanin"/>
            <w:color w:val="111111"/>
            <w:sz w:val="22"/>
            <w:szCs w:val="22"/>
            <w:b w:val="0"/>
            <w:bCs w:val="0"/>
            <w:i w:val="0"/>
            <w:iCs w:val="0"/>
          </w:rPr>
          <w:t>• جنگ / گوناگون / فارسی و عربی</w:t>
        </w:r>
        <w:r>
          <w:tab/>
        </w:r>
        <w:r>
          <w:fldChar w:fldCharType="begin"/>
        </w:r>
        <w:r>
          <w:instrText xml:space="preserve">PAGEREF 1176 \h</w:instrText>
        </w:r>
        <w:r>
          <w:fldChar w:fldCharType="end"/>
        </w:r>
      </w:hyperlink>
    </w:p>
    <w:p>
      <w:pPr>
        <w:tabs>
          <w:tab w:val="right" w:leader="dot" w:pos="9062"/>
        </w:tabs>
        <w:ind w:left="440"/>
      </w:pPr>
      <w:hyperlink w:anchor="_Toc1177"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1177 \h</w:instrText>
        </w:r>
        <w:r>
          <w:fldChar w:fldCharType="end"/>
        </w:r>
      </w:hyperlink>
    </w:p>
    <w:p>
      <w:pPr>
        <w:tabs>
          <w:tab w:val="right" w:leader="dot" w:pos="9062"/>
        </w:tabs>
        <w:ind w:left="440"/>
      </w:pPr>
      <w:hyperlink w:anchor="_Toc1178" w:history="1">
        <w:r>
          <w:rPr>
            <w:rFonts w:ascii="IRNazanin" w:hAnsi="IRNazanin" w:eastAsia="IRNazanin" w:cs="IRNazanin"/>
            <w:color w:val="111111"/>
            <w:sz w:val="22"/>
            <w:szCs w:val="22"/>
            <w:b w:val="0"/>
            <w:bCs w:val="0"/>
            <w:i w:val="0"/>
            <w:iCs w:val="0"/>
          </w:rPr>
          <w:t>• جنگ / گوناگون ترکی - فارسی</w:t>
        </w:r>
        <w:r>
          <w:tab/>
        </w:r>
        <w:r>
          <w:fldChar w:fldCharType="begin"/>
        </w:r>
        <w:r>
          <w:instrText xml:space="preserve">PAGEREF 1178 \h</w:instrText>
        </w:r>
        <w:r>
          <w:fldChar w:fldCharType="end"/>
        </w:r>
      </w:hyperlink>
    </w:p>
    <w:p>
      <w:pPr>
        <w:tabs>
          <w:tab w:val="right" w:leader="dot" w:pos="9062"/>
        </w:tabs>
        <w:ind w:left="440"/>
      </w:pPr>
      <w:hyperlink w:anchor="_Toc1179"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1179 \h</w:instrText>
        </w:r>
        <w:r>
          <w:fldChar w:fldCharType="end"/>
        </w:r>
      </w:hyperlink>
    </w:p>
    <w:p>
      <w:pPr>
        <w:tabs>
          <w:tab w:val="right" w:leader="dot" w:pos="9062"/>
        </w:tabs>
        <w:ind w:left="440"/>
      </w:pPr>
      <w:hyperlink w:anchor="_Toc1180" w:history="1">
        <w:r>
          <w:rPr>
            <w:rFonts w:ascii="IRNazanin" w:hAnsi="IRNazanin" w:eastAsia="IRNazanin" w:cs="IRNazanin"/>
            <w:color w:val="111111"/>
            <w:sz w:val="22"/>
            <w:szCs w:val="22"/>
            <w:b w:val="0"/>
            <w:bCs w:val="0"/>
            <w:i w:val="0"/>
            <w:iCs w:val="0"/>
          </w:rPr>
          <w:t>• جنگ / فضائل و مناقب / فارسی</w:t>
        </w:r>
        <w:r>
          <w:tab/>
        </w:r>
        <w:r>
          <w:fldChar w:fldCharType="begin"/>
        </w:r>
        <w:r>
          <w:instrText xml:space="preserve">PAGEREF 1180 \h</w:instrText>
        </w:r>
        <w:r>
          <w:fldChar w:fldCharType="end"/>
        </w:r>
      </w:hyperlink>
    </w:p>
    <w:p>
      <w:pPr>
        <w:tabs>
          <w:tab w:val="right" w:leader="dot" w:pos="9062"/>
        </w:tabs>
        <w:ind w:left="440"/>
      </w:pPr>
      <w:hyperlink w:anchor="_Toc1181" w:history="1">
        <w:r>
          <w:rPr>
            <w:rFonts w:ascii="IRNazanin" w:hAnsi="IRNazanin" w:eastAsia="IRNazanin" w:cs="IRNazanin"/>
            <w:color w:val="111111"/>
            <w:sz w:val="22"/>
            <w:szCs w:val="22"/>
            <w:b w:val="0"/>
            <w:bCs w:val="0"/>
            <w:i w:val="0"/>
            <w:iCs w:val="0"/>
          </w:rPr>
          <w:t>• جنگ / گوناگون</w:t>
        </w:r>
        <w:r>
          <w:tab/>
        </w:r>
        <w:r>
          <w:fldChar w:fldCharType="begin"/>
        </w:r>
        <w:r>
          <w:instrText xml:space="preserve">PAGEREF 1181 \h</w:instrText>
        </w:r>
        <w:r>
          <w:fldChar w:fldCharType="end"/>
        </w:r>
      </w:hyperlink>
    </w:p>
    <w:p>
      <w:pPr>
        <w:tabs>
          <w:tab w:val="right" w:leader="dot" w:pos="9062"/>
        </w:tabs>
        <w:ind w:left="440"/>
      </w:pPr>
      <w:hyperlink w:anchor="_Toc1182" w:history="1">
        <w:r>
          <w:rPr>
            <w:rFonts w:ascii="IRNazanin" w:hAnsi="IRNazanin" w:eastAsia="IRNazanin" w:cs="IRNazanin"/>
            <w:color w:val="111111"/>
            <w:sz w:val="22"/>
            <w:szCs w:val="22"/>
            <w:b w:val="0"/>
            <w:bCs w:val="0"/>
            <w:i w:val="0"/>
            <w:iCs w:val="0"/>
          </w:rPr>
          <w:t>• جنگ / شعر / فارسی</w:t>
        </w:r>
        <w:r>
          <w:tab/>
        </w:r>
        <w:r>
          <w:fldChar w:fldCharType="begin"/>
        </w:r>
        <w:r>
          <w:instrText xml:space="preserve">PAGEREF 1182 \h</w:instrText>
        </w:r>
        <w:r>
          <w:fldChar w:fldCharType="end"/>
        </w:r>
      </w:hyperlink>
    </w:p>
    <w:p>
      <w:pPr>
        <w:tabs>
          <w:tab w:val="right" w:leader="dot" w:pos="9062"/>
        </w:tabs>
        <w:ind w:left="440"/>
      </w:pPr>
      <w:hyperlink w:anchor="_Toc1183" w:history="1">
        <w:r>
          <w:rPr>
            <w:rFonts w:ascii="IRNazanin" w:hAnsi="IRNazanin" w:eastAsia="IRNazanin" w:cs="IRNazanin"/>
            <w:color w:val="111111"/>
            <w:sz w:val="22"/>
            <w:szCs w:val="22"/>
            <w:b w:val="0"/>
            <w:bCs w:val="0"/>
            <w:i w:val="0"/>
            <w:iCs w:val="0"/>
          </w:rPr>
          <w:t>• جنگ / شعر / فارسی</w:t>
        </w:r>
        <w:r>
          <w:tab/>
        </w:r>
        <w:r>
          <w:fldChar w:fldCharType="begin"/>
        </w:r>
        <w:r>
          <w:instrText xml:space="preserve">PAGEREF 1183 \h</w:instrText>
        </w:r>
        <w:r>
          <w:fldChar w:fldCharType="end"/>
        </w:r>
      </w:hyperlink>
    </w:p>
    <w:p>
      <w:pPr>
        <w:tabs>
          <w:tab w:val="right" w:leader="dot" w:pos="9062"/>
        </w:tabs>
        <w:ind w:left="440"/>
      </w:pPr>
      <w:hyperlink w:anchor="_Toc1184" w:history="1">
        <w:r>
          <w:rPr>
            <w:rFonts w:ascii="IRNazanin" w:hAnsi="IRNazanin" w:eastAsia="IRNazanin" w:cs="IRNazanin"/>
            <w:color w:val="111111"/>
            <w:sz w:val="22"/>
            <w:szCs w:val="22"/>
            <w:b w:val="0"/>
            <w:bCs w:val="0"/>
            <w:i w:val="0"/>
            <w:iCs w:val="0"/>
          </w:rPr>
          <w:t>• جنگ / شعر / فارسی و عربی</w:t>
        </w:r>
        <w:r>
          <w:tab/>
        </w:r>
        <w:r>
          <w:fldChar w:fldCharType="begin"/>
        </w:r>
        <w:r>
          <w:instrText xml:space="preserve">PAGEREF 1184 \h</w:instrText>
        </w:r>
        <w:r>
          <w:fldChar w:fldCharType="end"/>
        </w:r>
      </w:hyperlink>
    </w:p>
    <w:p>
      <w:pPr>
        <w:tabs>
          <w:tab w:val="right" w:leader="dot" w:pos="9062"/>
        </w:tabs>
        <w:ind w:left="440"/>
      </w:pPr>
      <w:hyperlink w:anchor="_Toc1185"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1185 \h</w:instrText>
        </w:r>
        <w:r>
          <w:fldChar w:fldCharType="end"/>
        </w:r>
      </w:hyperlink>
    </w:p>
    <w:p>
      <w:pPr>
        <w:tabs>
          <w:tab w:val="right" w:leader="dot" w:pos="9062"/>
        </w:tabs>
        <w:ind w:left="440"/>
      </w:pPr>
      <w:hyperlink w:anchor="_Toc1186"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1186 \h</w:instrText>
        </w:r>
        <w:r>
          <w:fldChar w:fldCharType="end"/>
        </w:r>
      </w:hyperlink>
    </w:p>
    <w:p>
      <w:pPr>
        <w:tabs>
          <w:tab w:val="right" w:leader="dot" w:pos="9062"/>
        </w:tabs>
        <w:ind w:left="440"/>
      </w:pPr>
      <w:hyperlink w:anchor="_Toc1187"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1187 \h</w:instrText>
        </w:r>
        <w:r>
          <w:fldChar w:fldCharType="end"/>
        </w:r>
      </w:hyperlink>
    </w:p>
    <w:p>
      <w:pPr>
        <w:tabs>
          <w:tab w:val="right" w:leader="dot" w:pos="9062"/>
        </w:tabs>
        <w:ind w:left="440"/>
      </w:pPr>
      <w:hyperlink w:anchor="_Toc1188"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1188 \h</w:instrText>
        </w:r>
        <w:r>
          <w:fldChar w:fldCharType="end"/>
        </w:r>
      </w:hyperlink>
    </w:p>
    <w:p>
      <w:pPr>
        <w:tabs>
          <w:tab w:val="right" w:leader="dot" w:pos="9062"/>
        </w:tabs>
        <w:ind w:left="440"/>
      </w:pPr>
      <w:hyperlink w:anchor="_Toc1189"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1189 \h</w:instrText>
        </w:r>
        <w:r>
          <w:fldChar w:fldCharType="end"/>
        </w:r>
      </w:hyperlink>
    </w:p>
    <w:p>
      <w:pPr>
        <w:tabs>
          <w:tab w:val="right" w:leader="dot" w:pos="9062"/>
        </w:tabs>
        <w:ind w:left="440"/>
      </w:pPr>
      <w:hyperlink w:anchor="_Toc1190" w:history="1">
        <w:r>
          <w:rPr>
            <w:rFonts w:ascii="IRNazanin" w:hAnsi="IRNazanin" w:eastAsia="IRNazanin" w:cs="IRNazanin"/>
            <w:color w:val="111111"/>
            <w:sz w:val="22"/>
            <w:szCs w:val="22"/>
            <w:b w:val="0"/>
            <w:bCs w:val="0"/>
            <w:i w:val="0"/>
            <w:iCs w:val="0"/>
          </w:rPr>
          <w:t>• جنگ / متفرقه / فارسی</w:t>
        </w:r>
        <w:r>
          <w:tab/>
        </w:r>
        <w:r>
          <w:fldChar w:fldCharType="begin"/>
        </w:r>
        <w:r>
          <w:instrText xml:space="preserve">PAGEREF 1190 \h</w:instrText>
        </w:r>
        <w:r>
          <w:fldChar w:fldCharType="end"/>
        </w:r>
      </w:hyperlink>
    </w:p>
    <w:p>
      <w:pPr>
        <w:tabs>
          <w:tab w:val="right" w:leader="dot" w:pos="9062"/>
        </w:tabs>
        <w:ind w:left="440"/>
      </w:pPr>
      <w:hyperlink w:anchor="_Toc1191"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1191 \h</w:instrText>
        </w:r>
        <w:r>
          <w:fldChar w:fldCharType="end"/>
        </w:r>
      </w:hyperlink>
    </w:p>
    <w:p>
      <w:pPr>
        <w:tabs>
          <w:tab w:val="right" w:leader="dot" w:pos="9062"/>
        </w:tabs>
        <w:ind w:left="440"/>
      </w:pPr>
      <w:hyperlink w:anchor="_Toc1192" w:history="1">
        <w:r>
          <w:rPr>
            <w:rFonts w:ascii="IRNazanin" w:hAnsi="IRNazanin" w:eastAsia="IRNazanin" w:cs="IRNazanin"/>
            <w:color w:val="111111"/>
            <w:sz w:val="22"/>
            <w:szCs w:val="22"/>
            <w:b w:val="0"/>
            <w:bCs w:val="0"/>
            <w:i w:val="0"/>
            <w:iCs w:val="0"/>
          </w:rPr>
          <w:t>• جنگ / شعر / فارسی</w:t>
        </w:r>
        <w:r>
          <w:tab/>
        </w:r>
        <w:r>
          <w:fldChar w:fldCharType="begin"/>
        </w:r>
        <w:r>
          <w:instrText xml:space="preserve">PAGEREF 1192 \h</w:instrText>
        </w:r>
        <w:r>
          <w:fldChar w:fldCharType="end"/>
        </w:r>
      </w:hyperlink>
    </w:p>
    <w:p>
      <w:pPr>
        <w:tabs>
          <w:tab w:val="right" w:leader="dot" w:pos="9062"/>
        </w:tabs>
        <w:ind w:left="440"/>
      </w:pPr>
      <w:hyperlink w:anchor="_Toc1193" w:history="1">
        <w:r>
          <w:rPr>
            <w:rFonts w:ascii="IRNazanin" w:hAnsi="IRNazanin" w:eastAsia="IRNazanin" w:cs="IRNazanin"/>
            <w:color w:val="111111"/>
            <w:sz w:val="22"/>
            <w:szCs w:val="22"/>
            <w:b w:val="0"/>
            <w:bCs w:val="0"/>
            <w:i w:val="0"/>
            <w:iCs w:val="0"/>
          </w:rPr>
          <w:t>• جنگ / دعا، حدیث / عربی و فارسی</w:t>
        </w:r>
        <w:r>
          <w:tab/>
        </w:r>
        <w:r>
          <w:fldChar w:fldCharType="begin"/>
        </w:r>
        <w:r>
          <w:instrText xml:space="preserve">PAGEREF 1193 \h</w:instrText>
        </w:r>
        <w:r>
          <w:fldChar w:fldCharType="end"/>
        </w:r>
      </w:hyperlink>
    </w:p>
    <w:p>
      <w:pPr>
        <w:tabs>
          <w:tab w:val="right" w:leader="dot" w:pos="9062"/>
        </w:tabs>
        <w:ind w:left="440"/>
      </w:pPr>
      <w:hyperlink w:anchor="_Toc1194" w:history="1">
        <w:r>
          <w:rPr>
            <w:rFonts w:ascii="IRNazanin" w:hAnsi="IRNazanin" w:eastAsia="IRNazanin" w:cs="IRNazanin"/>
            <w:color w:val="111111"/>
            <w:sz w:val="22"/>
            <w:szCs w:val="22"/>
            <w:b w:val="0"/>
            <w:bCs w:val="0"/>
            <w:i w:val="0"/>
            <w:iCs w:val="0"/>
          </w:rPr>
          <w:t>• جنگ / گوناگون / عربی و فارسی</w:t>
        </w:r>
        <w:r>
          <w:tab/>
        </w:r>
        <w:r>
          <w:fldChar w:fldCharType="begin"/>
        </w:r>
        <w:r>
          <w:instrText xml:space="preserve">PAGEREF 1194 \h</w:instrText>
        </w:r>
        <w:r>
          <w:fldChar w:fldCharType="end"/>
        </w:r>
      </w:hyperlink>
    </w:p>
    <w:p>
      <w:pPr>
        <w:tabs>
          <w:tab w:val="right" w:leader="dot" w:pos="9062"/>
        </w:tabs>
        <w:ind w:left="440"/>
      </w:pPr>
      <w:hyperlink w:anchor="_Toc1195" w:history="1">
        <w:r>
          <w:rPr>
            <w:rFonts w:ascii="IRNazanin" w:hAnsi="IRNazanin" w:eastAsia="IRNazanin" w:cs="IRNazanin"/>
            <w:color w:val="111111"/>
            <w:sz w:val="22"/>
            <w:szCs w:val="22"/>
            <w:b w:val="0"/>
            <w:bCs w:val="0"/>
            <w:i w:val="0"/>
            <w:iCs w:val="0"/>
          </w:rPr>
          <w:t>• جنگ / گوناگون / عربی و فارسی</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1196 \h</w:instrText>
        </w:r>
        <w:r>
          <w:fldChar w:fldCharType="end"/>
        </w:r>
      </w:hyperlink>
    </w:p>
    <w:p>
      <w:pPr>
        <w:tabs>
          <w:tab w:val="right" w:leader="dot" w:pos="9062"/>
        </w:tabs>
        <w:ind w:left="440"/>
      </w:pPr>
      <w:hyperlink w:anchor="_Toc1197" w:history="1">
        <w:r>
          <w:rPr>
            <w:rFonts w:ascii="IRNazanin" w:hAnsi="IRNazanin" w:eastAsia="IRNazanin" w:cs="IRNazanin"/>
            <w:color w:val="111111"/>
            <w:sz w:val="22"/>
            <w:szCs w:val="22"/>
            <w:b w:val="0"/>
            <w:bCs w:val="0"/>
            <w:i w:val="0"/>
            <w:iCs w:val="0"/>
          </w:rPr>
          <w:t>• جنگ / مراثی / عربی</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 جنگ / شعر / فارسی</w:t>
        </w:r>
        <w:r>
          <w:tab/>
        </w:r>
        <w:r>
          <w:fldChar w:fldCharType="begin"/>
        </w:r>
        <w:r>
          <w:instrText xml:space="preserve">PAGEREF 1198 \h</w:instrText>
        </w:r>
        <w:r>
          <w:fldChar w:fldCharType="end"/>
        </w:r>
      </w:hyperlink>
    </w:p>
    <w:p>
      <w:pPr>
        <w:tabs>
          <w:tab w:val="right" w:leader="dot" w:pos="9062"/>
        </w:tabs>
        <w:ind w:left="440"/>
      </w:pPr>
      <w:hyperlink w:anchor="_Toc1199" w:history="1">
        <w:r>
          <w:rPr>
            <w:rFonts w:ascii="IRNazanin" w:hAnsi="IRNazanin" w:eastAsia="IRNazanin" w:cs="IRNazanin"/>
            <w:color w:val="111111"/>
            <w:sz w:val="22"/>
            <w:szCs w:val="22"/>
            <w:b w:val="0"/>
            <w:bCs w:val="0"/>
            <w:i w:val="0"/>
            <w:iCs w:val="0"/>
          </w:rPr>
          <w:t>• جنگ / ادبیات / فارسی</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 جنگ / گوناگون / عربی و فارسی</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 جنگ / متفرقه / فارسی</w:t>
        </w:r>
        <w:r>
          <w:tab/>
        </w:r>
        <w:r>
          <w:fldChar w:fldCharType="begin"/>
        </w:r>
        <w:r>
          <w:instrText xml:space="preserve">PAGEREF 1201 \h</w:instrText>
        </w:r>
        <w:r>
          <w:fldChar w:fldCharType="end"/>
        </w:r>
      </w:hyperlink>
    </w:p>
    <w:p>
      <w:pPr>
        <w:tabs>
          <w:tab w:val="right" w:leader="dot" w:pos="9062"/>
        </w:tabs>
        <w:ind w:left="440"/>
      </w:pPr>
      <w:hyperlink w:anchor="_Toc1202" w:history="1">
        <w:r>
          <w:rPr>
            <w:rFonts w:ascii="IRNazanin" w:hAnsi="IRNazanin" w:eastAsia="IRNazanin" w:cs="IRNazanin"/>
            <w:color w:val="111111"/>
            <w:sz w:val="22"/>
            <w:szCs w:val="22"/>
            <w:b w:val="0"/>
            <w:bCs w:val="0"/>
            <w:i w:val="0"/>
            <w:iCs w:val="0"/>
          </w:rPr>
          <w:t>• جنگ / گوناگون / عربی و فارسی</w:t>
        </w:r>
        <w:r>
          <w:tab/>
        </w:r>
        <w:r>
          <w:fldChar w:fldCharType="begin"/>
        </w:r>
        <w:r>
          <w:instrText xml:space="preserve">PAGEREF 1202 \h</w:instrText>
        </w:r>
        <w:r>
          <w:fldChar w:fldCharType="end"/>
        </w:r>
      </w:hyperlink>
    </w:p>
    <w:p>
      <w:pPr>
        <w:tabs>
          <w:tab w:val="right" w:leader="dot" w:pos="9062"/>
        </w:tabs>
        <w:ind w:left="440"/>
      </w:pPr>
      <w:hyperlink w:anchor="_Toc1203"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1203 \h</w:instrText>
        </w:r>
        <w:r>
          <w:fldChar w:fldCharType="end"/>
        </w:r>
      </w:hyperlink>
    </w:p>
    <w:p>
      <w:pPr>
        <w:tabs>
          <w:tab w:val="right" w:leader="dot" w:pos="9062"/>
        </w:tabs>
        <w:ind w:left="440"/>
      </w:pPr>
      <w:hyperlink w:anchor="_Toc1204" w:history="1">
        <w:r>
          <w:rPr>
            <w:rFonts w:ascii="IRNazanin" w:hAnsi="IRNazanin" w:eastAsia="IRNazanin" w:cs="IRNazanin"/>
            <w:color w:val="111111"/>
            <w:sz w:val="22"/>
            <w:szCs w:val="22"/>
            <w:b w:val="0"/>
            <w:bCs w:val="0"/>
            <w:i w:val="0"/>
            <w:iCs w:val="0"/>
          </w:rPr>
          <w:t>• جنگ / گوناگون / عربی و فارسی</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 جنگ / اخلاق / فارسی</w:t>
        </w:r>
        <w:r>
          <w:tab/>
        </w:r>
        <w:r>
          <w:fldChar w:fldCharType="begin"/>
        </w:r>
        <w:r>
          <w:instrText xml:space="preserve">PAGEREF 1205 \h</w:instrText>
        </w:r>
        <w:r>
          <w:fldChar w:fldCharType="end"/>
        </w:r>
      </w:hyperlink>
    </w:p>
    <w:p>
      <w:pPr>
        <w:tabs>
          <w:tab w:val="right" w:leader="dot" w:pos="9062"/>
        </w:tabs>
        <w:ind w:left="440"/>
      </w:pPr>
      <w:hyperlink w:anchor="_Toc1206" w:history="1">
        <w:r>
          <w:rPr>
            <w:rFonts w:ascii="IRNazanin" w:hAnsi="IRNazanin" w:eastAsia="IRNazanin" w:cs="IRNazanin"/>
            <w:color w:val="111111"/>
            <w:sz w:val="22"/>
            <w:szCs w:val="22"/>
            <w:b w:val="0"/>
            <w:bCs w:val="0"/>
            <w:i w:val="0"/>
            <w:iCs w:val="0"/>
          </w:rPr>
          <w:t>• جنگ / مراثی / فارسی</w:t>
        </w:r>
        <w:r>
          <w:tab/>
        </w:r>
        <w:r>
          <w:fldChar w:fldCharType="begin"/>
        </w:r>
        <w:r>
          <w:instrText xml:space="preserve">PAGEREF 1206 \h</w:instrText>
        </w:r>
        <w:r>
          <w:fldChar w:fldCharType="end"/>
        </w:r>
      </w:hyperlink>
    </w:p>
    <w:p>
      <w:pPr>
        <w:tabs>
          <w:tab w:val="right" w:leader="dot" w:pos="9062"/>
        </w:tabs>
        <w:ind w:left="440"/>
      </w:pPr>
      <w:hyperlink w:anchor="_Toc1207" w:history="1">
        <w:r>
          <w:rPr>
            <w:rFonts w:ascii="IRNazanin" w:hAnsi="IRNazanin" w:eastAsia="IRNazanin" w:cs="IRNazanin"/>
            <w:color w:val="111111"/>
            <w:sz w:val="22"/>
            <w:szCs w:val="22"/>
            <w:b w:val="0"/>
            <w:bCs w:val="0"/>
            <w:i w:val="0"/>
            <w:iCs w:val="0"/>
          </w:rPr>
          <w:t>• جنگ / علوم غریبه / فارسی</w:t>
        </w:r>
        <w:r>
          <w:tab/>
        </w:r>
        <w:r>
          <w:fldChar w:fldCharType="begin"/>
        </w:r>
        <w:r>
          <w:instrText xml:space="preserve">PAGEREF 1207 \h</w:instrText>
        </w:r>
        <w:r>
          <w:fldChar w:fldCharType="end"/>
        </w:r>
      </w:hyperlink>
    </w:p>
    <w:p>
      <w:pPr>
        <w:tabs>
          <w:tab w:val="right" w:leader="dot" w:pos="9062"/>
        </w:tabs>
        <w:ind w:left="440"/>
      </w:pPr>
      <w:hyperlink w:anchor="_Toc1208" w:history="1">
        <w:r>
          <w:rPr>
            <w:rFonts w:ascii="IRNazanin" w:hAnsi="IRNazanin" w:eastAsia="IRNazanin" w:cs="IRNazanin"/>
            <w:color w:val="111111"/>
            <w:sz w:val="22"/>
            <w:szCs w:val="22"/>
            <w:b w:val="0"/>
            <w:bCs w:val="0"/>
            <w:i w:val="0"/>
            <w:iCs w:val="0"/>
          </w:rPr>
          <w:t>• جنگ / متفرقه / فارسی</w:t>
        </w:r>
        <w:r>
          <w:tab/>
        </w:r>
        <w:r>
          <w:fldChar w:fldCharType="begin"/>
        </w:r>
        <w:r>
          <w:instrText xml:space="preserve">PAGEREF 1208 \h</w:instrText>
        </w:r>
        <w:r>
          <w:fldChar w:fldCharType="end"/>
        </w:r>
      </w:hyperlink>
    </w:p>
    <w:p>
      <w:pPr>
        <w:tabs>
          <w:tab w:val="right" w:leader="dot" w:pos="9062"/>
        </w:tabs>
        <w:ind w:left="440"/>
      </w:pPr>
      <w:hyperlink w:anchor="_Toc1209" w:history="1">
        <w:r>
          <w:rPr>
            <w:rFonts w:ascii="IRNazanin" w:hAnsi="IRNazanin" w:eastAsia="IRNazanin" w:cs="IRNazanin"/>
            <w:color w:val="111111"/>
            <w:sz w:val="22"/>
            <w:szCs w:val="22"/>
            <w:b w:val="0"/>
            <w:bCs w:val="0"/>
            <w:i w:val="0"/>
            <w:iCs w:val="0"/>
          </w:rPr>
          <w:t>• جنگ / شعر / فارسی</w:t>
        </w:r>
        <w:r>
          <w:tab/>
        </w:r>
        <w:r>
          <w:fldChar w:fldCharType="begin"/>
        </w:r>
        <w:r>
          <w:instrText xml:space="preserve">PAGEREF 1209 \h</w:instrText>
        </w:r>
        <w:r>
          <w:fldChar w:fldCharType="end"/>
        </w:r>
      </w:hyperlink>
    </w:p>
    <w:p>
      <w:pPr>
        <w:tabs>
          <w:tab w:val="right" w:leader="dot" w:pos="9062"/>
        </w:tabs>
        <w:ind w:left="440"/>
      </w:pPr>
      <w:hyperlink w:anchor="_Toc1210"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1210 \h</w:instrText>
        </w:r>
        <w:r>
          <w:fldChar w:fldCharType="end"/>
        </w:r>
      </w:hyperlink>
    </w:p>
    <w:p>
      <w:pPr>
        <w:tabs>
          <w:tab w:val="right" w:leader="dot" w:pos="9062"/>
        </w:tabs>
        <w:ind w:left="440"/>
      </w:pPr>
      <w:hyperlink w:anchor="_Toc1211" w:history="1">
        <w:r>
          <w:rPr>
            <w:rFonts w:ascii="IRNazanin" w:hAnsi="IRNazanin" w:eastAsia="IRNazanin" w:cs="IRNazanin"/>
            <w:color w:val="111111"/>
            <w:sz w:val="22"/>
            <w:szCs w:val="22"/>
            <w:b w:val="0"/>
            <w:bCs w:val="0"/>
            <w:i w:val="0"/>
            <w:iCs w:val="0"/>
          </w:rPr>
          <w:t>• جنگ / گوناگون / عربی و فارسی</w:t>
        </w:r>
        <w:r>
          <w:tab/>
        </w:r>
        <w:r>
          <w:fldChar w:fldCharType="begin"/>
        </w:r>
        <w:r>
          <w:instrText xml:space="preserve">PAGEREF 1211 \h</w:instrText>
        </w:r>
        <w:r>
          <w:fldChar w:fldCharType="end"/>
        </w:r>
      </w:hyperlink>
    </w:p>
    <w:p>
      <w:pPr>
        <w:tabs>
          <w:tab w:val="right" w:leader="dot" w:pos="9062"/>
        </w:tabs>
        <w:ind w:left="440"/>
      </w:pPr>
      <w:hyperlink w:anchor="_Toc1212" w:history="1">
        <w:r>
          <w:rPr>
            <w:rFonts w:ascii="IRNazanin" w:hAnsi="IRNazanin" w:eastAsia="IRNazanin" w:cs="IRNazanin"/>
            <w:color w:val="111111"/>
            <w:sz w:val="22"/>
            <w:szCs w:val="22"/>
            <w:b w:val="0"/>
            <w:bCs w:val="0"/>
            <w:i w:val="0"/>
            <w:iCs w:val="0"/>
          </w:rPr>
          <w:t>• جنگ / متفرقه / عربی و فارسی</w:t>
        </w:r>
        <w:r>
          <w:tab/>
        </w:r>
        <w:r>
          <w:fldChar w:fldCharType="begin"/>
        </w:r>
        <w:r>
          <w:instrText xml:space="preserve">PAGEREF 1212 \h</w:instrText>
        </w:r>
        <w:r>
          <w:fldChar w:fldCharType="end"/>
        </w:r>
      </w:hyperlink>
    </w:p>
    <w:p>
      <w:pPr>
        <w:tabs>
          <w:tab w:val="right" w:leader="dot" w:pos="9062"/>
        </w:tabs>
        <w:ind w:left="440"/>
      </w:pPr>
      <w:hyperlink w:anchor="_Toc1213" w:history="1">
        <w:r>
          <w:rPr>
            <w:rFonts w:ascii="IRNazanin" w:hAnsi="IRNazanin" w:eastAsia="IRNazanin" w:cs="IRNazanin"/>
            <w:color w:val="111111"/>
            <w:sz w:val="22"/>
            <w:szCs w:val="22"/>
            <w:b w:val="0"/>
            <w:bCs w:val="0"/>
            <w:i w:val="0"/>
            <w:iCs w:val="0"/>
          </w:rPr>
          <w:t>• جنگ / گوناگون / عربی و فارسی</w:t>
        </w:r>
        <w:r>
          <w:tab/>
        </w:r>
        <w:r>
          <w:fldChar w:fldCharType="begin"/>
        </w:r>
        <w:r>
          <w:instrText xml:space="preserve">PAGEREF 1213 \h</w:instrText>
        </w:r>
        <w:r>
          <w:fldChar w:fldCharType="end"/>
        </w:r>
      </w:hyperlink>
    </w:p>
    <w:p>
      <w:pPr>
        <w:tabs>
          <w:tab w:val="right" w:leader="dot" w:pos="9062"/>
        </w:tabs>
        <w:ind w:left="440"/>
      </w:pPr>
      <w:hyperlink w:anchor="_Toc1214" w:history="1">
        <w:r>
          <w:rPr>
            <w:rFonts w:ascii="IRNazanin" w:hAnsi="IRNazanin" w:eastAsia="IRNazanin" w:cs="IRNazanin"/>
            <w:color w:val="111111"/>
            <w:sz w:val="22"/>
            <w:szCs w:val="22"/>
            <w:b w:val="0"/>
            <w:bCs w:val="0"/>
            <w:i w:val="0"/>
            <w:iCs w:val="0"/>
          </w:rPr>
          <w:t>• جنگ / گوناگون / کردی و فارسی</w:t>
        </w:r>
        <w:r>
          <w:tab/>
        </w:r>
        <w:r>
          <w:fldChar w:fldCharType="begin"/>
        </w:r>
        <w:r>
          <w:instrText xml:space="preserve">PAGEREF 1214 \h</w:instrText>
        </w:r>
        <w:r>
          <w:fldChar w:fldCharType="end"/>
        </w:r>
      </w:hyperlink>
    </w:p>
    <w:p>
      <w:pPr>
        <w:tabs>
          <w:tab w:val="right" w:leader="dot" w:pos="9062"/>
        </w:tabs>
        <w:ind w:left="440"/>
      </w:pPr>
      <w:hyperlink w:anchor="_Toc1215" w:history="1">
        <w:r>
          <w:rPr>
            <w:rFonts w:ascii="IRNazanin" w:hAnsi="IRNazanin" w:eastAsia="IRNazanin" w:cs="IRNazanin"/>
            <w:color w:val="111111"/>
            <w:sz w:val="22"/>
            <w:szCs w:val="22"/>
            <w:b w:val="0"/>
            <w:bCs w:val="0"/>
            <w:i w:val="0"/>
            <w:iCs w:val="0"/>
          </w:rPr>
          <w:t>• جنگ / ادبیات / عربی و فارسی</w:t>
        </w:r>
        <w:r>
          <w:tab/>
        </w:r>
        <w:r>
          <w:fldChar w:fldCharType="begin"/>
        </w:r>
        <w:r>
          <w:instrText xml:space="preserve">PAGEREF 1215 \h</w:instrText>
        </w:r>
        <w:r>
          <w:fldChar w:fldCharType="end"/>
        </w:r>
      </w:hyperlink>
    </w:p>
    <w:p>
      <w:pPr>
        <w:tabs>
          <w:tab w:val="right" w:leader="dot" w:pos="9062"/>
        </w:tabs>
        <w:ind w:left="440"/>
      </w:pPr>
      <w:hyperlink w:anchor="_Toc1216" w:history="1">
        <w:r>
          <w:rPr>
            <w:rFonts w:ascii="IRNazanin" w:hAnsi="IRNazanin" w:eastAsia="IRNazanin" w:cs="IRNazanin"/>
            <w:color w:val="111111"/>
            <w:sz w:val="22"/>
            <w:szCs w:val="22"/>
            <w:b w:val="0"/>
            <w:bCs w:val="0"/>
            <w:i w:val="0"/>
            <w:iCs w:val="0"/>
          </w:rPr>
          <w:t>• جنگ / اخلاق / فارسی</w:t>
        </w:r>
        <w:r>
          <w:tab/>
        </w:r>
        <w:r>
          <w:fldChar w:fldCharType="begin"/>
        </w:r>
        <w:r>
          <w:instrText xml:space="preserve">PAGEREF 1216 \h</w:instrText>
        </w:r>
        <w:r>
          <w:fldChar w:fldCharType="end"/>
        </w:r>
      </w:hyperlink>
    </w:p>
    <w:p>
      <w:pPr>
        <w:tabs>
          <w:tab w:val="right" w:leader="dot" w:pos="9062"/>
        </w:tabs>
        <w:ind w:left="440"/>
      </w:pPr>
      <w:hyperlink w:anchor="_Toc1217" w:history="1">
        <w:r>
          <w:rPr>
            <w:rFonts w:ascii="IRNazanin" w:hAnsi="IRNazanin" w:eastAsia="IRNazanin" w:cs="IRNazanin"/>
            <w:color w:val="111111"/>
            <w:sz w:val="22"/>
            <w:szCs w:val="22"/>
            <w:b w:val="0"/>
            <w:bCs w:val="0"/>
            <w:i w:val="0"/>
            <w:iCs w:val="0"/>
          </w:rPr>
          <w:t>• جنگ / گوناگون - عربی - فارسی</w:t>
        </w:r>
        <w:r>
          <w:tab/>
        </w:r>
        <w:r>
          <w:fldChar w:fldCharType="begin"/>
        </w:r>
        <w:r>
          <w:instrText xml:space="preserve">PAGEREF 1217 \h</w:instrText>
        </w:r>
        <w:r>
          <w:fldChar w:fldCharType="end"/>
        </w:r>
      </w:hyperlink>
    </w:p>
    <w:p>
      <w:pPr>
        <w:tabs>
          <w:tab w:val="right" w:leader="dot" w:pos="9062"/>
        </w:tabs>
        <w:ind w:left="440"/>
      </w:pPr>
      <w:hyperlink w:anchor="_Toc1218" w:history="1">
        <w:r>
          <w:rPr>
            <w:rFonts w:ascii="IRNazanin" w:hAnsi="IRNazanin" w:eastAsia="IRNazanin" w:cs="IRNazanin"/>
            <w:color w:val="111111"/>
            <w:sz w:val="22"/>
            <w:szCs w:val="22"/>
            <w:b w:val="0"/>
            <w:bCs w:val="0"/>
            <w:i w:val="0"/>
            <w:iCs w:val="0"/>
          </w:rPr>
          <w:t>• جنگ / شعر / فارسی</w:t>
        </w:r>
        <w:r>
          <w:tab/>
        </w:r>
        <w:r>
          <w:fldChar w:fldCharType="begin"/>
        </w:r>
        <w:r>
          <w:instrText xml:space="preserve">PAGEREF 1218 \h</w:instrText>
        </w:r>
        <w:r>
          <w:fldChar w:fldCharType="end"/>
        </w:r>
      </w:hyperlink>
    </w:p>
    <w:p>
      <w:pPr>
        <w:tabs>
          <w:tab w:val="right" w:leader="dot" w:pos="9062"/>
        </w:tabs>
        <w:ind w:left="440"/>
      </w:pPr>
      <w:hyperlink w:anchor="_Toc1219"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1219 \h</w:instrText>
        </w:r>
        <w:r>
          <w:fldChar w:fldCharType="end"/>
        </w:r>
      </w:hyperlink>
    </w:p>
    <w:p>
      <w:pPr>
        <w:tabs>
          <w:tab w:val="right" w:leader="dot" w:pos="9062"/>
        </w:tabs>
        <w:ind w:left="440"/>
      </w:pPr>
      <w:hyperlink w:anchor="_Toc1220" w:history="1">
        <w:r>
          <w:rPr>
            <w:rFonts w:ascii="IRNazanin" w:hAnsi="IRNazanin" w:eastAsia="IRNazanin" w:cs="IRNazanin"/>
            <w:color w:val="111111"/>
            <w:sz w:val="22"/>
            <w:szCs w:val="22"/>
            <w:b w:val="0"/>
            <w:bCs w:val="0"/>
            <w:i w:val="0"/>
            <w:iCs w:val="0"/>
          </w:rPr>
          <w:t>• جنگ / متفرقه / فارسی و اردو</w:t>
        </w:r>
        <w:r>
          <w:tab/>
        </w:r>
        <w:r>
          <w:fldChar w:fldCharType="begin"/>
        </w:r>
        <w:r>
          <w:instrText xml:space="preserve">PAGEREF 1220 \h</w:instrText>
        </w:r>
        <w:r>
          <w:fldChar w:fldCharType="end"/>
        </w:r>
      </w:hyperlink>
    </w:p>
    <w:p>
      <w:pPr>
        <w:tabs>
          <w:tab w:val="right" w:leader="dot" w:pos="9062"/>
        </w:tabs>
        <w:ind w:left="440"/>
      </w:pPr>
      <w:hyperlink w:anchor="_Toc1221"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1221 \h</w:instrText>
        </w:r>
        <w:r>
          <w:fldChar w:fldCharType="end"/>
        </w:r>
      </w:hyperlink>
    </w:p>
    <w:p>
      <w:pPr>
        <w:tabs>
          <w:tab w:val="right" w:leader="dot" w:pos="9062"/>
        </w:tabs>
        <w:ind w:left="440"/>
      </w:pPr>
      <w:hyperlink w:anchor="_Toc1222" w:history="1">
        <w:r>
          <w:rPr>
            <w:rFonts w:ascii="IRNazanin" w:hAnsi="IRNazanin" w:eastAsia="IRNazanin" w:cs="IRNazanin"/>
            <w:color w:val="111111"/>
            <w:sz w:val="22"/>
            <w:szCs w:val="22"/>
            <w:b w:val="0"/>
            <w:bCs w:val="0"/>
            <w:i w:val="0"/>
            <w:iCs w:val="0"/>
          </w:rPr>
          <w:t>• جنگ / متفرقه / عربی</w:t>
        </w:r>
        <w:r>
          <w:tab/>
        </w:r>
        <w:r>
          <w:fldChar w:fldCharType="begin"/>
        </w:r>
        <w:r>
          <w:instrText xml:space="preserve">PAGEREF 1222 \h</w:instrText>
        </w:r>
        <w:r>
          <w:fldChar w:fldCharType="end"/>
        </w:r>
      </w:hyperlink>
    </w:p>
    <w:p>
      <w:pPr>
        <w:tabs>
          <w:tab w:val="right" w:leader="dot" w:pos="9062"/>
        </w:tabs>
        <w:ind w:left="440"/>
      </w:pPr>
      <w:hyperlink w:anchor="_Toc1223" w:history="1">
        <w:r>
          <w:rPr>
            <w:rFonts w:ascii="IRNazanin" w:hAnsi="IRNazanin" w:eastAsia="IRNazanin" w:cs="IRNazanin"/>
            <w:color w:val="111111"/>
            <w:sz w:val="22"/>
            <w:szCs w:val="22"/>
            <w:b w:val="0"/>
            <w:bCs w:val="0"/>
            <w:i w:val="0"/>
            <w:iCs w:val="0"/>
          </w:rPr>
          <w:t>• جنگ / حديث / فارسی و عربی</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 جنگ / طب / فارسی</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 جنگ / علوم غریبه / فارسی</w:t>
        </w:r>
        <w:r>
          <w:tab/>
        </w:r>
        <w:r>
          <w:fldChar w:fldCharType="begin"/>
        </w:r>
        <w:r>
          <w:instrText xml:space="preserve">PAGEREF 1225 \h</w:instrText>
        </w:r>
        <w:r>
          <w:fldChar w:fldCharType="end"/>
        </w:r>
      </w:hyperlink>
    </w:p>
    <w:p>
      <w:pPr>
        <w:tabs>
          <w:tab w:val="right" w:leader="dot" w:pos="9062"/>
        </w:tabs>
        <w:ind w:left="440"/>
      </w:pPr>
      <w:hyperlink w:anchor="_Toc1226" w:history="1">
        <w:r>
          <w:rPr>
            <w:rFonts w:ascii="IRNazanin" w:hAnsi="IRNazanin" w:eastAsia="IRNazanin" w:cs="IRNazanin"/>
            <w:color w:val="111111"/>
            <w:sz w:val="22"/>
            <w:szCs w:val="22"/>
            <w:b w:val="0"/>
            <w:bCs w:val="0"/>
            <w:i w:val="0"/>
            <w:iCs w:val="0"/>
          </w:rPr>
          <w:t>• جنگ / گوناگون / عربی، فارسی</w:t>
        </w:r>
        <w:r>
          <w:tab/>
        </w:r>
        <w:r>
          <w:fldChar w:fldCharType="begin"/>
        </w:r>
        <w:r>
          <w:instrText xml:space="preserve">PAGEREF 1226 \h</w:instrText>
        </w:r>
        <w:r>
          <w:fldChar w:fldCharType="end"/>
        </w:r>
      </w:hyperlink>
    </w:p>
    <w:p>
      <w:pPr>
        <w:tabs>
          <w:tab w:val="right" w:leader="dot" w:pos="9062"/>
        </w:tabs>
        <w:ind w:left="440"/>
      </w:pPr>
      <w:hyperlink w:anchor="_Toc1227" w:history="1">
        <w:r>
          <w:rPr>
            <w:rFonts w:ascii="IRNazanin" w:hAnsi="IRNazanin" w:eastAsia="IRNazanin" w:cs="IRNazanin"/>
            <w:color w:val="111111"/>
            <w:sz w:val="22"/>
            <w:szCs w:val="22"/>
            <w:b w:val="0"/>
            <w:bCs w:val="0"/>
            <w:i w:val="0"/>
            <w:iCs w:val="0"/>
          </w:rPr>
          <w:t>• جنگ / گوناگون / فارسی و عربی</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 جنگ / گوناگون / عربی و فارسی</w:t>
        </w:r>
        <w:r>
          <w:tab/>
        </w:r>
        <w:r>
          <w:fldChar w:fldCharType="begin"/>
        </w:r>
        <w:r>
          <w:instrText xml:space="preserve">PAGEREF 1228 \h</w:instrText>
        </w:r>
        <w:r>
          <w:fldChar w:fldCharType="end"/>
        </w:r>
      </w:hyperlink>
    </w:p>
    <w:p>
      <w:pPr>
        <w:tabs>
          <w:tab w:val="right" w:leader="dot" w:pos="9062"/>
        </w:tabs>
        <w:ind w:left="440"/>
      </w:pPr>
      <w:hyperlink w:anchor="_Toc1229" w:history="1">
        <w:r>
          <w:rPr>
            <w:rFonts w:ascii="IRNazanin" w:hAnsi="IRNazanin" w:eastAsia="IRNazanin" w:cs="IRNazanin"/>
            <w:color w:val="111111"/>
            <w:sz w:val="22"/>
            <w:szCs w:val="22"/>
            <w:b w:val="0"/>
            <w:bCs w:val="0"/>
            <w:i w:val="0"/>
            <w:iCs w:val="0"/>
          </w:rPr>
          <w:t>• جنگ / متفرقه / فارسی و عربی</w:t>
        </w:r>
        <w:r>
          <w:tab/>
        </w:r>
        <w:r>
          <w:fldChar w:fldCharType="begin"/>
        </w:r>
        <w:r>
          <w:instrText xml:space="preserve">PAGEREF 1229 \h</w:instrText>
        </w:r>
        <w:r>
          <w:fldChar w:fldCharType="end"/>
        </w:r>
      </w:hyperlink>
    </w:p>
    <w:p>
      <w:pPr>
        <w:tabs>
          <w:tab w:val="right" w:leader="dot" w:pos="9062"/>
        </w:tabs>
        <w:ind w:left="440"/>
      </w:pPr>
      <w:hyperlink w:anchor="_Toc1230" w:history="1">
        <w:r>
          <w:rPr>
            <w:rFonts w:ascii="IRNazanin" w:hAnsi="IRNazanin" w:eastAsia="IRNazanin" w:cs="IRNazanin"/>
            <w:color w:val="111111"/>
            <w:sz w:val="22"/>
            <w:szCs w:val="22"/>
            <w:b w:val="0"/>
            <w:bCs w:val="0"/>
            <w:i w:val="0"/>
            <w:iCs w:val="0"/>
          </w:rPr>
          <w:t>• جنگ / ادبیات / فارسی و عربی</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 جنگ / ادبیات / عربی</w:t>
        </w:r>
        <w:r>
          <w:tab/>
        </w:r>
        <w:r>
          <w:fldChar w:fldCharType="begin"/>
        </w:r>
        <w:r>
          <w:instrText xml:space="preserve">PAGEREF 1231 \h</w:instrText>
        </w:r>
        <w:r>
          <w:fldChar w:fldCharType="end"/>
        </w:r>
      </w:hyperlink>
    </w:p>
    <w:p>
      <w:pPr>
        <w:tabs>
          <w:tab w:val="right" w:leader="dot" w:pos="9062"/>
        </w:tabs>
        <w:ind w:left="440"/>
      </w:pPr>
      <w:hyperlink w:anchor="_Toc1232"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1232 \h</w:instrText>
        </w:r>
        <w:r>
          <w:fldChar w:fldCharType="end"/>
        </w:r>
      </w:hyperlink>
    </w:p>
    <w:p>
      <w:pPr>
        <w:tabs>
          <w:tab w:val="right" w:leader="dot" w:pos="9062"/>
        </w:tabs>
        <w:ind w:left="440"/>
      </w:pPr>
      <w:hyperlink w:anchor="_Toc1233" w:history="1">
        <w:r>
          <w:rPr>
            <w:rFonts w:ascii="IRNazanin" w:hAnsi="IRNazanin" w:eastAsia="IRNazanin" w:cs="IRNazanin"/>
            <w:color w:val="111111"/>
            <w:sz w:val="22"/>
            <w:szCs w:val="22"/>
            <w:b w:val="0"/>
            <w:bCs w:val="0"/>
            <w:i w:val="0"/>
            <w:iCs w:val="0"/>
          </w:rPr>
          <w:t>• جنگ / دعا / فارسی</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 جنگ / گوناگون / عربی - فارسی</w:t>
        </w:r>
        <w:r>
          <w:tab/>
        </w:r>
        <w:r>
          <w:fldChar w:fldCharType="begin"/>
        </w:r>
        <w:r>
          <w:instrText xml:space="preserve">PAGEREF 1235 \h</w:instrText>
        </w:r>
        <w:r>
          <w:fldChar w:fldCharType="end"/>
        </w:r>
      </w:hyperlink>
    </w:p>
    <w:p>
      <w:pPr>
        <w:tabs>
          <w:tab w:val="right" w:leader="dot" w:pos="9062"/>
        </w:tabs>
        <w:ind w:left="440"/>
      </w:pPr>
      <w:hyperlink w:anchor="_Toc1236" w:history="1">
        <w:r>
          <w:rPr>
            <w:rFonts w:ascii="IRNazanin" w:hAnsi="IRNazanin" w:eastAsia="IRNazanin" w:cs="IRNazanin"/>
            <w:color w:val="111111"/>
            <w:sz w:val="22"/>
            <w:szCs w:val="22"/>
            <w:b w:val="0"/>
            <w:bCs w:val="0"/>
            <w:i w:val="0"/>
            <w:iCs w:val="0"/>
          </w:rPr>
          <w:t>• جنگ / مراثی / فارسی</w:t>
        </w:r>
        <w:r>
          <w:tab/>
        </w:r>
        <w:r>
          <w:fldChar w:fldCharType="begin"/>
        </w:r>
        <w:r>
          <w:instrText xml:space="preserve">PAGEREF 1236 \h</w:instrText>
        </w:r>
        <w:r>
          <w:fldChar w:fldCharType="end"/>
        </w:r>
      </w:hyperlink>
    </w:p>
    <w:p>
      <w:pPr>
        <w:tabs>
          <w:tab w:val="right" w:leader="dot" w:pos="9062"/>
        </w:tabs>
        <w:ind w:left="440"/>
      </w:pPr>
      <w:hyperlink w:anchor="_Toc1237" w:history="1">
        <w:r>
          <w:rPr>
            <w:rFonts w:ascii="IRNazanin" w:hAnsi="IRNazanin" w:eastAsia="IRNazanin" w:cs="IRNazanin"/>
            <w:color w:val="111111"/>
            <w:sz w:val="22"/>
            <w:szCs w:val="22"/>
            <w:b w:val="0"/>
            <w:bCs w:val="0"/>
            <w:i w:val="0"/>
            <w:iCs w:val="0"/>
          </w:rPr>
          <w:t>• جنگ / ادبیات / فارسی</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 جنگ / مراثی / عربی</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1239 \h</w:instrText>
        </w:r>
        <w:r>
          <w:fldChar w:fldCharType="end"/>
        </w:r>
      </w:hyperlink>
    </w:p>
    <w:p>
      <w:pPr>
        <w:tabs>
          <w:tab w:val="right" w:leader="dot" w:pos="9062"/>
        </w:tabs>
        <w:ind w:left="440"/>
      </w:pPr>
      <w:hyperlink w:anchor="_Toc1240"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1240 \h</w:instrText>
        </w:r>
        <w:r>
          <w:fldChar w:fldCharType="end"/>
        </w:r>
      </w:hyperlink>
    </w:p>
    <w:p>
      <w:pPr>
        <w:tabs>
          <w:tab w:val="right" w:leader="dot" w:pos="9062"/>
        </w:tabs>
        <w:ind w:left="440"/>
      </w:pPr>
      <w:hyperlink w:anchor="_Toc1241" w:history="1">
        <w:r>
          <w:rPr>
            <w:rFonts w:ascii="IRNazanin" w:hAnsi="IRNazanin" w:eastAsia="IRNazanin" w:cs="IRNazanin"/>
            <w:color w:val="111111"/>
            <w:sz w:val="22"/>
            <w:szCs w:val="22"/>
            <w:b w:val="0"/>
            <w:bCs w:val="0"/>
            <w:i w:val="0"/>
            <w:iCs w:val="0"/>
          </w:rPr>
          <w:t>• جنگ / حديث / فارسی</w:t>
        </w:r>
        <w:r>
          <w:tab/>
        </w:r>
        <w:r>
          <w:fldChar w:fldCharType="begin"/>
        </w:r>
        <w:r>
          <w:instrText xml:space="preserve">PAGEREF 1241 \h</w:instrText>
        </w:r>
        <w:r>
          <w:fldChar w:fldCharType="end"/>
        </w:r>
      </w:hyperlink>
    </w:p>
    <w:p>
      <w:pPr>
        <w:tabs>
          <w:tab w:val="right" w:leader="dot" w:pos="9062"/>
        </w:tabs>
        <w:ind w:left="440"/>
      </w:pPr>
      <w:hyperlink w:anchor="_Toc1242"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 جنگ / مواعظ / عربی - فارسی</w:t>
        </w:r>
        <w:r>
          <w:tab/>
        </w:r>
        <w:r>
          <w:fldChar w:fldCharType="begin"/>
        </w:r>
        <w:r>
          <w:instrText xml:space="preserve">PAGEREF 1244 \h</w:instrText>
        </w:r>
        <w:r>
          <w:fldChar w:fldCharType="end"/>
        </w:r>
      </w:hyperlink>
    </w:p>
    <w:p>
      <w:pPr>
        <w:tabs>
          <w:tab w:val="right" w:leader="dot" w:pos="9062"/>
        </w:tabs>
        <w:ind w:left="440"/>
      </w:pPr>
      <w:hyperlink w:anchor="_Toc1245" w:history="1">
        <w:r>
          <w:rPr>
            <w:rFonts w:ascii="IRNazanin" w:hAnsi="IRNazanin" w:eastAsia="IRNazanin" w:cs="IRNazanin"/>
            <w:color w:val="111111"/>
            <w:sz w:val="22"/>
            <w:szCs w:val="22"/>
            <w:b w:val="0"/>
            <w:bCs w:val="0"/>
            <w:i w:val="0"/>
            <w:iCs w:val="0"/>
          </w:rPr>
          <w:t>• جنگ / گوناگون، عرفان و تصوف / فارسی</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 جنگ / مراثی / فارسی</w:t>
        </w:r>
        <w:r>
          <w:tab/>
        </w:r>
        <w:r>
          <w:fldChar w:fldCharType="begin"/>
        </w:r>
        <w:r>
          <w:instrText xml:space="preserve">PAGEREF 1246 \h</w:instrText>
        </w:r>
        <w:r>
          <w:fldChar w:fldCharType="end"/>
        </w:r>
      </w:hyperlink>
    </w:p>
    <w:p>
      <w:pPr>
        <w:tabs>
          <w:tab w:val="right" w:leader="dot" w:pos="9062"/>
        </w:tabs>
        <w:ind w:left="440"/>
      </w:pPr>
      <w:hyperlink w:anchor="_Toc1247" w:history="1">
        <w:r>
          <w:rPr>
            <w:rFonts w:ascii="IRNazanin" w:hAnsi="IRNazanin" w:eastAsia="IRNazanin" w:cs="IRNazanin"/>
            <w:color w:val="111111"/>
            <w:sz w:val="22"/>
            <w:szCs w:val="22"/>
            <w:b w:val="0"/>
            <w:bCs w:val="0"/>
            <w:i w:val="0"/>
            <w:iCs w:val="0"/>
          </w:rPr>
          <w:t>• جنگ / گوناگون / فارسی و عربی</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 جنگ / مراثی / فارسی</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 جنگ / ادبیات / فارسی</w:t>
        </w:r>
        <w:r>
          <w:tab/>
        </w:r>
        <w:r>
          <w:fldChar w:fldCharType="begin"/>
        </w:r>
        <w:r>
          <w:instrText xml:space="preserve">PAGEREF 1249 \h</w:instrText>
        </w:r>
        <w:r>
          <w:fldChar w:fldCharType="end"/>
        </w:r>
      </w:hyperlink>
    </w:p>
    <w:p>
      <w:pPr>
        <w:tabs>
          <w:tab w:val="right" w:leader="dot" w:pos="9062"/>
        </w:tabs>
        <w:ind w:left="440"/>
      </w:pPr>
      <w:hyperlink w:anchor="_Toc1250" w:history="1">
        <w:r>
          <w:rPr>
            <w:rFonts w:ascii="IRNazanin" w:hAnsi="IRNazanin" w:eastAsia="IRNazanin" w:cs="IRNazanin"/>
            <w:color w:val="111111"/>
            <w:sz w:val="22"/>
            <w:szCs w:val="22"/>
            <w:b w:val="0"/>
            <w:bCs w:val="0"/>
            <w:i w:val="0"/>
            <w:iCs w:val="0"/>
          </w:rPr>
          <w:t>• جنگ / گوناگون / اردو</w:t>
        </w:r>
        <w:r>
          <w:tab/>
        </w:r>
        <w:r>
          <w:fldChar w:fldCharType="begin"/>
        </w:r>
        <w:r>
          <w:instrText xml:space="preserve">PAGEREF 1250 \h</w:instrText>
        </w:r>
        <w:r>
          <w:fldChar w:fldCharType="end"/>
        </w:r>
      </w:hyperlink>
    </w:p>
    <w:p>
      <w:pPr>
        <w:tabs>
          <w:tab w:val="right" w:leader="dot" w:pos="9062"/>
        </w:tabs>
        <w:ind w:left="440"/>
      </w:pPr>
      <w:hyperlink w:anchor="_Toc1251" w:history="1">
        <w:r>
          <w:rPr>
            <w:rFonts w:ascii="IRNazanin" w:hAnsi="IRNazanin" w:eastAsia="IRNazanin" w:cs="IRNazanin"/>
            <w:color w:val="111111"/>
            <w:sz w:val="22"/>
            <w:szCs w:val="22"/>
            <w:b w:val="0"/>
            <w:bCs w:val="0"/>
            <w:i w:val="0"/>
            <w:iCs w:val="0"/>
          </w:rPr>
          <w:t>• جنگ / گوناگون ترکی</w:t>
        </w:r>
        <w:r>
          <w:tab/>
        </w:r>
        <w:r>
          <w:fldChar w:fldCharType="begin"/>
        </w:r>
        <w:r>
          <w:instrText xml:space="preserve">PAGEREF 1251 \h</w:instrText>
        </w:r>
        <w:r>
          <w:fldChar w:fldCharType="end"/>
        </w:r>
      </w:hyperlink>
    </w:p>
    <w:p>
      <w:pPr>
        <w:tabs>
          <w:tab w:val="right" w:leader="dot" w:pos="9062"/>
        </w:tabs>
        <w:ind w:left="440"/>
      </w:pPr>
      <w:hyperlink w:anchor="_Toc1252" w:history="1">
        <w:r>
          <w:rPr>
            <w:rFonts w:ascii="IRNazanin" w:hAnsi="IRNazanin" w:eastAsia="IRNazanin" w:cs="IRNazanin"/>
            <w:color w:val="111111"/>
            <w:sz w:val="22"/>
            <w:szCs w:val="22"/>
            <w:b w:val="0"/>
            <w:bCs w:val="0"/>
            <w:i w:val="0"/>
            <w:iCs w:val="0"/>
          </w:rPr>
          <w:t>• جنگ / گوناگون / ترکی - فارسی</w:t>
        </w:r>
        <w:r>
          <w:tab/>
        </w:r>
        <w:r>
          <w:fldChar w:fldCharType="begin"/>
        </w:r>
        <w:r>
          <w:instrText xml:space="preserve">PAGEREF 1252 \h</w:instrText>
        </w:r>
        <w:r>
          <w:fldChar w:fldCharType="end"/>
        </w:r>
      </w:hyperlink>
    </w:p>
    <w:p>
      <w:pPr>
        <w:tabs>
          <w:tab w:val="right" w:leader="dot" w:pos="9062"/>
        </w:tabs>
        <w:ind w:left="440"/>
      </w:pPr>
      <w:hyperlink w:anchor="_Toc1253" w:history="1">
        <w:r>
          <w:rPr>
            <w:rFonts w:ascii="IRNazanin" w:hAnsi="IRNazanin" w:eastAsia="IRNazanin" w:cs="IRNazanin"/>
            <w:color w:val="111111"/>
            <w:sz w:val="22"/>
            <w:szCs w:val="22"/>
            <w:b w:val="0"/>
            <w:bCs w:val="0"/>
            <w:i w:val="0"/>
            <w:iCs w:val="0"/>
          </w:rPr>
          <w:t>• جنگ / گوناگون ترکی و عربی</w:t>
        </w:r>
        <w:r>
          <w:tab/>
        </w:r>
        <w:r>
          <w:fldChar w:fldCharType="begin"/>
        </w:r>
        <w:r>
          <w:instrText xml:space="preserve">PAGEREF 1253 \h</w:instrText>
        </w:r>
        <w:r>
          <w:fldChar w:fldCharType="end"/>
        </w:r>
      </w:hyperlink>
    </w:p>
    <w:p>
      <w:pPr>
        <w:tabs>
          <w:tab w:val="right" w:leader="dot" w:pos="9062"/>
        </w:tabs>
        <w:ind w:left="440"/>
      </w:pPr>
      <w:hyperlink w:anchor="_Toc1254" w:history="1">
        <w:r>
          <w:rPr>
            <w:rFonts w:ascii="IRNazanin" w:hAnsi="IRNazanin" w:eastAsia="IRNazanin" w:cs="IRNazanin"/>
            <w:color w:val="111111"/>
            <w:sz w:val="22"/>
            <w:szCs w:val="22"/>
            <w:b w:val="0"/>
            <w:bCs w:val="0"/>
            <w:i w:val="0"/>
            <w:iCs w:val="0"/>
          </w:rPr>
          <w:t>• جنگ / گوناگون / ترکی، عربی و فارسی</w:t>
        </w:r>
        <w:r>
          <w:tab/>
        </w:r>
        <w:r>
          <w:fldChar w:fldCharType="begin"/>
        </w:r>
        <w:r>
          <w:instrText xml:space="preserve">PAGEREF 1254 \h</w:instrText>
        </w:r>
        <w:r>
          <w:fldChar w:fldCharType="end"/>
        </w:r>
      </w:hyperlink>
    </w:p>
    <w:p>
      <w:pPr>
        <w:tabs>
          <w:tab w:val="right" w:leader="dot" w:pos="9062"/>
        </w:tabs>
        <w:ind w:left="440"/>
      </w:pPr>
      <w:hyperlink w:anchor="_Toc1255" w:history="1">
        <w:r>
          <w:rPr>
            <w:rFonts w:ascii="IRNazanin" w:hAnsi="IRNazanin" w:eastAsia="IRNazanin" w:cs="IRNazanin"/>
            <w:color w:val="111111"/>
            <w:sz w:val="22"/>
            <w:szCs w:val="22"/>
            <w:b w:val="0"/>
            <w:bCs w:val="0"/>
            <w:i w:val="0"/>
            <w:iCs w:val="0"/>
          </w:rPr>
          <w:t>• جنگ / گوناگون / عربی</w:t>
        </w:r>
        <w:r>
          <w:tab/>
        </w:r>
        <w:r>
          <w:fldChar w:fldCharType="begin"/>
        </w:r>
        <w:r>
          <w:instrText xml:space="preserve">PAGEREF 1255 \h</w:instrText>
        </w:r>
        <w:r>
          <w:fldChar w:fldCharType="end"/>
        </w:r>
      </w:hyperlink>
    </w:p>
    <w:p>
      <w:pPr>
        <w:tabs>
          <w:tab w:val="right" w:leader="dot" w:pos="9062"/>
        </w:tabs>
        <w:ind w:left="440"/>
      </w:pPr>
      <w:hyperlink w:anchor="_Toc1256" w:history="1">
        <w:r>
          <w:rPr>
            <w:rFonts w:ascii="IRNazanin" w:hAnsi="IRNazanin" w:eastAsia="IRNazanin" w:cs="IRNazanin"/>
            <w:color w:val="111111"/>
            <w:sz w:val="22"/>
            <w:szCs w:val="22"/>
            <w:b w:val="0"/>
            <w:bCs w:val="0"/>
            <w:i w:val="0"/>
            <w:iCs w:val="0"/>
          </w:rPr>
          <w:t>• جنگ / گوناگون / عربی - فارسی</w:t>
        </w:r>
        <w:r>
          <w:tab/>
        </w:r>
        <w:r>
          <w:fldChar w:fldCharType="begin"/>
        </w:r>
        <w:r>
          <w:instrText xml:space="preserve">PAGEREF 1256 \h</w:instrText>
        </w:r>
        <w:r>
          <w:fldChar w:fldCharType="end"/>
        </w:r>
      </w:hyperlink>
    </w:p>
    <w:p>
      <w:pPr>
        <w:tabs>
          <w:tab w:val="right" w:leader="dot" w:pos="9062"/>
        </w:tabs>
        <w:ind w:left="440"/>
      </w:pPr>
      <w:hyperlink w:anchor="_Toc1257" w:history="1">
        <w:r>
          <w:rPr>
            <w:rFonts w:ascii="IRNazanin" w:hAnsi="IRNazanin" w:eastAsia="IRNazanin" w:cs="IRNazanin"/>
            <w:color w:val="111111"/>
            <w:sz w:val="22"/>
            <w:szCs w:val="22"/>
            <w:b w:val="0"/>
            <w:bCs w:val="0"/>
            <w:i w:val="0"/>
            <w:iCs w:val="0"/>
          </w:rPr>
          <w:t>• جنگ / گوناگون / فارسی</w:t>
        </w:r>
        <w:r>
          <w:tab/>
        </w:r>
        <w:r>
          <w:fldChar w:fldCharType="begin"/>
        </w:r>
        <w:r>
          <w:instrText xml:space="preserve">PAGEREF 1257 \h</w:instrText>
        </w:r>
        <w:r>
          <w:fldChar w:fldCharType="end"/>
        </w:r>
      </w:hyperlink>
    </w:p>
    <w:p>
      <w:pPr>
        <w:tabs>
          <w:tab w:val="right" w:leader="dot" w:pos="9062"/>
        </w:tabs>
        <w:ind w:left="440"/>
      </w:pPr>
      <w:hyperlink w:anchor="_Toc1258" w:history="1">
        <w:r>
          <w:rPr>
            <w:rFonts w:ascii="IRNazanin" w:hAnsi="IRNazanin" w:eastAsia="IRNazanin" w:cs="IRNazanin"/>
            <w:color w:val="111111"/>
            <w:sz w:val="22"/>
            <w:szCs w:val="22"/>
            <w:b w:val="0"/>
            <w:bCs w:val="0"/>
            <w:i w:val="0"/>
            <w:iCs w:val="0"/>
          </w:rPr>
          <w:t>• جنگ / اخلاق / گیلکی و فارسی</w:t>
        </w:r>
        <w:r>
          <w:tab/>
        </w:r>
        <w:r>
          <w:fldChar w:fldCharType="begin"/>
        </w:r>
        <w:r>
          <w:instrText xml:space="preserve">PAGEREF 1258 \h</w:instrText>
        </w:r>
        <w:r>
          <w:fldChar w:fldCharType="end"/>
        </w:r>
      </w:hyperlink>
    </w:p>
    <w:p>
      <w:pPr>
        <w:tabs>
          <w:tab w:val="right" w:leader="dot" w:pos="9062"/>
        </w:tabs>
        <w:ind w:left="440"/>
      </w:pPr>
      <w:hyperlink w:anchor="_Toc1259" w:history="1">
        <w:r>
          <w:rPr>
            <w:rFonts w:ascii="IRNazanin" w:hAnsi="IRNazanin" w:eastAsia="IRNazanin" w:cs="IRNazanin"/>
            <w:color w:val="111111"/>
            <w:sz w:val="22"/>
            <w:szCs w:val="22"/>
            <w:b w:val="0"/>
            <w:bCs w:val="0"/>
            <w:i w:val="0"/>
            <w:iCs w:val="0"/>
          </w:rPr>
          <w:t>• جنگ آلمان و فرانسه (ترجمه) / تاریخ فرانسه، تاریخ جنگ / فارسی</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 جنگ ابوطالب کشمیری نجفی / دعا، حديث / عربی و فارسی</w:t>
        </w:r>
        <w:r>
          <w:tab/>
        </w:r>
        <w:r>
          <w:fldChar w:fldCharType="begin"/>
        </w:r>
        <w:r>
          <w:instrText xml:space="preserve">PAGEREF 1260 \h</w:instrText>
        </w:r>
        <w:r>
          <w:fldChar w:fldCharType="end"/>
        </w:r>
      </w:hyperlink>
    </w:p>
    <w:p>
      <w:pPr>
        <w:tabs>
          <w:tab w:val="right" w:leader="dot" w:pos="9062"/>
        </w:tabs>
        <w:ind w:left="440"/>
      </w:pPr>
      <w:hyperlink w:anchor="_Toc1261" w:history="1">
        <w:r>
          <w:rPr>
            <w:rFonts w:ascii="IRNazanin" w:hAnsi="IRNazanin" w:eastAsia="IRNazanin" w:cs="IRNazanin"/>
            <w:color w:val="111111"/>
            <w:sz w:val="22"/>
            <w:szCs w:val="22"/>
            <w:b w:val="0"/>
            <w:bCs w:val="0"/>
            <w:i w:val="0"/>
            <w:iCs w:val="0"/>
          </w:rPr>
          <w:t>• جنگ اخبار و اشعار / حديث / فارسی</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 جنگ الآداب / گوناگون / عربی و فارسی</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 جنگ الادویه / طب / فارسی</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 جنگ امیر المؤمنین با قهقهه و اسد بن ذوالحمار / داستان / فارسی</w:t>
        </w:r>
        <w:r>
          <w:tab/>
        </w:r>
        <w:r>
          <w:fldChar w:fldCharType="begin"/>
        </w:r>
        <w:r>
          <w:instrText xml:space="preserve">PAGEREF 1264 \h</w:instrText>
        </w:r>
        <w:r>
          <w:fldChar w:fldCharType="end"/>
        </w:r>
      </w:hyperlink>
    </w:p>
    <w:p>
      <w:pPr>
        <w:tabs>
          <w:tab w:val="right" w:leader="dot" w:pos="9062"/>
        </w:tabs>
        <w:ind w:left="440"/>
      </w:pPr>
      <w:hyperlink w:anchor="_Toc1265" w:history="1">
        <w:r>
          <w:rPr>
            <w:rFonts w:ascii="IRNazanin" w:hAnsi="IRNazanin" w:eastAsia="IRNazanin" w:cs="IRNazanin"/>
            <w:color w:val="111111"/>
            <w:sz w:val="22"/>
            <w:szCs w:val="22"/>
            <w:b w:val="0"/>
            <w:bCs w:val="0"/>
            <w:i w:val="0"/>
            <w:iCs w:val="0"/>
          </w:rPr>
          <w:t>• جنگ امیر مؤمنان با عجلی و بغلی برادر زادگان مخلخل شاه / ادبیات فارسی</w:t>
        </w:r>
        <w:r>
          <w:tab/>
        </w:r>
        <w:r>
          <w:fldChar w:fldCharType="begin"/>
        </w:r>
        <w:r>
          <w:instrText xml:space="preserve">PAGEREF 1265 \h</w:instrText>
        </w:r>
        <w:r>
          <w:fldChar w:fldCharType="end"/>
        </w:r>
      </w:hyperlink>
    </w:p>
    <w:p>
      <w:pPr>
        <w:tabs>
          <w:tab w:val="right" w:leader="dot" w:pos="9062"/>
        </w:tabs>
        <w:ind w:left="440"/>
      </w:pPr>
      <w:hyperlink w:anchor="_Toc1266" w:history="1">
        <w:r>
          <w:rPr>
            <w:rFonts w:ascii="IRNazanin" w:hAnsi="IRNazanin" w:eastAsia="IRNazanin" w:cs="IRNazanin"/>
            <w:color w:val="111111"/>
            <w:sz w:val="22"/>
            <w:szCs w:val="22"/>
            <w:b w:val="0"/>
            <w:bCs w:val="0"/>
            <w:i w:val="0"/>
            <w:iCs w:val="0"/>
          </w:rPr>
          <w:t>• جنگ ایران و انگلیس / تاریخ ایران / فارسی</w:t>
        </w:r>
        <w:r>
          <w:tab/>
        </w:r>
        <w:r>
          <w:fldChar w:fldCharType="begin"/>
        </w:r>
        <w:r>
          <w:instrText xml:space="preserve">PAGEREF 1266 \h</w:instrText>
        </w:r>
        <w:r>
          <w:fldChar w:fldCharType="end"/>
        </w:r>
      </w:hyperlink>
    </w:p>
    <w:p>
      <w:pPr>
        <w:tabs>
          <w:tab w:val="right" w:leader="dot" w:pos="9062"/>
        </w:tabs>
        <w:ind w:left="440"/>
      </w:pPr>
      <w:hyperlink w:anchor="_Toc1267" w:history="1">
        <w:r>
          <w:rPr>
            <w:rFonts w:ascii="IRNazanin" w:hAnsi="IRNazanin" w:eastAsia="IRNazanin" w:cs="IRNazanin"/>
            <w:color w:val="111111"/>
            <w:sz w:val="22"/>
            <w:szCs w:val="22"/>
            <w:b w:val="0"/>
            <w:bCs w:val="0"/>
            <w:i w:val="0"/>
            <w:iCs w:val="0"/>
          </w:rPr>
          <w:t>• جنگ ایران و رومیه / تاریخ جنگ / فارسی</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 جنگ با 9 مینیاتور / گوناگون / فارسی</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 جنگ بختیار / گوناگون / فارسی</w:t>
        </w:r>
        <w:r>
          <w:tab/>
        </w:r>
        <w:r>
          <w:fldChar w:fldCharType="begin"/>
        </w:r>
        <w:r>
          <w:instrText xml:space="preserve">PAGEREF 1269 \h</w:instrText>
        </w:r>
        <w:r>
          <w:fldChar w:fldCharType="end"/>
        </w:r>
      </w:hyperlink>
    </w:p>
    <w:p>
      <w:pPr>
        <w:tabs>
          <w:tab w:val="right" w:leader="dot" w:pos="9062"/>
        </w:tabs>
        <w:ind w:left="440"/>
      </w:pPr>
      <w:hyperlink w:anchor="_Toc1270" w:history="1">
        <w:r>
          <w:rPr>
            <w:rFonts w:ascii="IRNazanin" w:hAnsi="IRNazanin" w:eastAsia="IRNazanin" w:cs="IRNazanin"/>
            <w:color w:val="111111"/>
            <w:sz w:val="22"/>
            <w:szCs w:val="22"/>
            <w:b w:val="0"/>
            <w:bCs w:val="0"/>
            <w:i w:val="0"/>
            <w:iCs w:val="0"/>
          </w:rPr>
          <w:t>• جنگ بین الملل اول / تاریخ / فارسی</w:t>
        </w:r>
        <w:r>
          <w:tab/>
        </w:r>
        <w:r>
          <w:fldChar w:fldCharType="begin"/>
        </w:r>
        <w:r>
          <w:instrText xml:space="preserve">PAGEREF 1270 \h</w:instrText>
        </w:r>
        <w:r>
          <w:fldChar w:fldCharType="end"/>
        </w:r>
      </w:hyperlink>
    </w:p>
    <w:p>
      <w:pPr>
        <w:tabs>
          <w:tab w:val="right" w:leader="dot" w:pos="9062"/>
        </w:tabs>
        <w:ind w:left="440"/>
      </w:pPr>
      <w:hyperlink w:anchor="_Toc1271" w:history="1">
        <w:r>
          <w:rPr>
            <w:rFonts w:ascii="IRNazanin" w:hAnsi="IRNazanin" w:eastAsia="IRNazanin" w:cs="IRNazanin"/>
            <w:color w:val="111111"/>
            <w:sz w:val="22"/>
            <w:szCs w:val="22"/>
            <w:b w:val="0"/>
            <w:bCs w:val="0"/>
            <w:i w:val="0"/>
            <w:iCs w:val="0"/>
          </w:rPr>
          <w:t>• جنگ چنگیز با تیمورخان / تاریخ، شعر / فارسی</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 جنگ چین / تاریخ / فارسی</w:t>
        </w:r>
        <w:r>
          <w:tab/>
        </w:r>
        <w:r>
          <w:fldChar w:fldCharType="begin"/>
        </w:r>
        <w:r>
          <w:instrText xml:space="preserve">PAGEREF 1272 \h</w:instrText>
        </w:r>
        <w:r>
          <w:fldChar w:fldCharType="end"/>
        </w:r>
      </w:hyperlink>
    </w:p>
    <w:p>
      <w:pPr>
        <w:tabs>
          <w:tab w:val="right" w:leader="dot" w:pos="9062"/>
        </w:tabs>
        <w:ind w:left="440"/>
      </w:pPr>
      <w:hyperlink w:anchor="_Toc1273" w:history="1">
        <w:r>
          <w:rPr>
            <w:rFonts w:ascii="IRNazanin" w:hAnsi="IRNazanin" w:eastAsia="IRNazanin" w:cs="IRNazanin"/>
            <w:color w:val="111111"/>
            <w:sz w:val="22"/>
            <w:szCs w:val="22"/>
            <w:b w:val="0"/>
            <w:bCs w:val="0"/>
            <w:i w:val="0"/>
            <w:iCs w:val="0"/>
          </w:rPr>
          <w:t>• جنگ چین و قشون ملل متحده / تاریخ / فارسی</w:t>
        </w:r>
        <w:r>
          <w:tab/>
        </w:r>
        <w:r>
          <w:fldChar w:fldCharType="begin"/>
        </w:r>
        <w:r>
          <w:instrText xml:space="preserve">PAGEREF 1273 \h</w:instrText>
        </w:r>
        <w:r>
          <w:fldChar w:fldCharType="end"/>
        </w:r>
      </w:hyperlink>
    </w:p>
    <w:p>
      <w:pPr>
        <w:tabs>
          <w:tab w:val="right" w:leader="dot" w:pos="9062"/>
        </w:tabs>
        <w:ind w:left="440"/>
      </w:pPr>
      <w:hyperlink w:anchor="_Toc1274" w:history="1">
        <w:r>
          <w:rPr>
            <w:rFonts w:ascii="IRNazanin" w:hAnsi="IRNazanin" w:eastAsia="IRNazanin" w:cs="IRNazanin"/>
            <w:color w:val="111111"/>
            <w:sz w:val="22"/>
            <w:szCs w:val="22"/>
            <w:b w:val="0"/>
            <w:bCs w:val="0"/>
            <w:i w:val="0"/>
            <w:iCs w:val="0"/>
          </w:rPr>
          <w:t>• جنگ (حرب) شاه اسماعیل و شیبک ازبک / شعر، تاریخ ایران / فارسی</w:t>
        </w:r>
        <w:r>
          <w:tab/>
        </w:r>
        <w:r>
          <w:fldChar w:fldCharType="begin"/>
        </w:r>
        <w:r>
          <w:instrText xml:space="preserve">PAGEREF 1274 \h</w:instrText>
        </w:r>
        <w:r>
          <w:fldChar w:fldCharType="end"/>
        </w:r>
      </w:hyperlink>
    </w:p>
    <w:p>
      <w:pPr>
        <w:tabs>
          <w:tab w:val="right" w:leader="dot" w:pos="9062"/>
        </w:tabs>
        <w:ind w:left="440"/>
      </w:pPr>
      <w:hyperlink w:anchor="_Toc1275" w:history="1">
        <w:r>
          <w:rPr>
            <w:rFonts w:ascii="IRNazanin" w:hAnsi="IRNazanin" w:eastAsia="IRNazanin" w:cs="IRNazanin"/>
            <w:color w:val="111111"/>
            <w:sz w:val="22"/>
            <w:szCs w:val="22"/>
            <w:b w:val="0"/>
            <w:bCs w:val="0"/>
            <w:i w:val="0"/>
            <w:iCs w:val="0"/>
          </w:rPr>
          <w:t>• جنگ حضرت علی (علیه السلام) با دیوان و شیران و ... / داستان / فارسی</w:t>
        </w:r>
        <w:r>
          <w:tab/>
        </w:r>
        <w:r>
          <w:fldChar w:fldCharType="begin"/>
        </w:r>
        <w:r>
          <w:instrText xml:space="preserve">PAGEREF 1275 \h</w:instrText>
        </w:r>
        <w:r>
          <w:fldChar w:fldCharType="end"/>
        </w:r>
      </w:hyperlink>
    </w:p>
    <w:p>
      <w:pPr>
        <w:tabs>
          <w:tab w:val="right" w:leader="dot" w:pos="9062"/>
        </w:tabs>
        <w:ind w:left="440"/>
      </w:pPr>
      <w:hyperlink w:anchor="_Toc1276" w:history="1">
        <w:r>
          <w:rPr>
            <w:rFonts w:ascii="IRNazanin" w:hAnsi="IRNazanin" w:eastAsia="IRNazanin" w:cs="IRNazanin"/>
            <w:color w:val="111111"/>
            <w:sz w:val="22"/>
            <w:szCs w:val="22"/>
            <w:b w:val="0"/>
            <w:bCs w:val="0"/>
            <w:i w:val="0"/>
            <w:iCs w:val="0"/>
          </w:rPr>
          <w:t>• جنگ خاتون آبادی / ادبیات فارسی</w:t>
        </w:r>
        <w:r>
          <w:tab/>
        </w:r>
        <w:r>
          <w:fldChar w:fldCharType="begin"/>
        </w:r>
        <w:r>
          <w:instrText xml:space="preserve">PAGEREF 1276 \h</w:instrText>
        </w:r>
        <w:r>
          <w:fldChar w:fldCharType="end"/>
        </w:r>
      </w:hyperlink>
    </w:p>
    <w:p>
      <w:pPr>
        <w:tabs>
          <w:tab w:val="right" w:leader="dot" w:pos="9062"/>
        </w:tabs>
        <w:ind w:left="440"/>
      </w:pPr>
      <w:hyperlink w:anchor="_Toc1277" w:history="1">
        <w:r>
          <w:rPr>
            <w:rFonts w:ascii="IRNazanin" w:hAnsi="IRNazanin" w:eastAsia="IRNazanin" w:cs="IRNazanin"/>
            <w:color w:val="111111"/>
            <w:sz w:val="22"/>
            <w:szCs w:val="22"/>
            <w:b w:val="0"/>
            <w:bCs w:val="0"/>
            <w:i w:val="0"/>
            <w:iCs w:val="0"/>
          </w:rPr>
          <w:t>• جنگ خراسان / تاریخ ایران / فارسی</w:t>
        </w:r>
        <w:r>
          <w:tab/>
        </w:r>
        <w:r>
          <w:fldChar w:fldCharType="begin"/>
        </w:r>
        <w:r>
          <w:instrText xml:space="preserve">PAGEREF 1277 \h</w:instrText>
        </w:r>
        <w:r>
          <w:fldChar w:fldCharType="end"/>
        </w:r>
      </w:hyperlink>
    </w:p>
    <w:p>
      <w:pPr>
        <w:tabs>
          <w:tab w:val="right" w:leader="dot" w:pos="9062"/>
        </w:tabs>
        <w:ind w:left="440"/>
      </w:pPr>
      <w:hyperlink w:anchor="_Toc1278" w:history="1">
        <w:r>
          <w:rPr>
            <w:rFonts w:ascii="IRNazanin" w:hAnsi="IRNazanin" w:eastAsia="IRNazanin" w:cs="IRNazanin"/>
            <w:color w:val="111111"/>
            <w:sz w:val="22"/>
            <w:szCs w:val="22"/>
            <w:b w:val="0"/>
            <w:bCs w:val="0"/>
            <w:i w:val="0"/>
            <w:iCs w:val="0"/>
          </w:rPr>
          <w:t>• جنگ در باطلاق و در میدانهای دیگر / فنون نظامی / فارسی</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 جنگی در ترکستان = سفر جنگی / سفرنامه، تاریخ ایران / -</w:t>
        </w:r>
        <w:r>
          <w:tab/>
        </w:r>
        <w:r>
          <w:fldChar w:fldCharType="begin"/>
        </w:r>
        <w:r>
          <w:instrText xml:space="preserve">PAGEREF 1279 \h</w:instrText>
        </w:r>
        <w:r>
          <w:fldChar w:fldCharType="end"/>
        </w:r>
      </w:hyperlink>
    </w:p>
    <w:p>
      <w:pPr>
        <w:tabs>
          <w:tab w:val="right" w:leader="dot" w:pos="9062"/>
        </w:tabs>
        <w:ind w:left="440"/>
      </w:pPr>
      <w:hyperlink w:anchor="_Toc1280" w:history="1">
        <w:r>
          <w:rPr>
            <w:rFonts w:ascii="IRNazanin" w:hAnsi="IRNazanin" w:eastAsia="IRNazanin" w:cs="IRNazanin"/>
            <w:color w:val="111111"/>
            <w:sz w:val="22"/>
            <w:szCs w:val="22"/>
            <w:b w:val="0"/>
            <w:bCs w:val="0"/>
            <w:i w:val="0"/>
            <w:iCs w:val="0"/>
          </w:rPr>
          <w:t>• جنگ در ماوراء خزر (ترجمه) / تاریخ / فارسی</w:t>
        </w:r>
        <w:r>
          <w:tab/>
        </w:r>
        <w:r>
          <w:fldChar w:fldCharType="begin"/>
        </w:r>
        <w:r>
          <w:instrText xml:space="preserve">PAGEREF 1280 \h</w:instrText>
        </w:r>
        <w:r>
          <w:fldChar w:fldCharType="end"/>
        </w:r>
      </w:hyperlink>
    </w:p>
    <w:p>
      <w:pPr>
        <w:tabs>
          <w:tab w:val="right" w:leader="dot" w:pos="9062"/>
        </w:tabs>
        <w:ind w:left="440"/>
      </w:pPr>
      <w:hyperlink w:anchor="_Toc1281" w:history="1">
        <w:r>
          <w:rPr>
            <w:rFonts w:ascii="IRNazanin" w:hAnsi="IRNazanin" w:eastAsia="IRNazanin" w:cs="IRNazanin"/>
            <w:color w:val="111111"/>
            <w:sz w:val="22"/>
            <w:szCs w:val="22"/>
            <w:b w:val="0"/>
            <w:bCs w:val="0"/>
            <w:i w:val="0"/>
            <w:iCs w:val="0"/>
          </w:rPr>
          <w:t>• جنگ رستم و بهمن اسفندیار / شعر / فارسی</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 جنگ رفاهی / ادبیات / فارسی</w:t>
        </w:r>
        <w:r>
          <w:tab/>
        </w:r>
        <w:r>
          <w:fldChar w:fldCharType="begin"/>
        </w:r>
        <w:r>
          <w:instrText xml:space="preserve">PAGEREF 1282 \h</w:instrText>
        </w:r>
        <w:r>
          <w:fldChar w:fldCharType="end"/>
        </w:r>
      </w:hyperlink>
    </w:p>
    <w:p>
      <w:pPr>
        <w:tabs>
          <w:tab w:val="right" w:leader="dot" w:pos="9062"/>
        </w:tabs>
        <w:ind w:left="440"/>
      </w:pPr>
      <w:hyperlink w:anchor="_Toc1283" w:history="1">
        <w:r>
          <w:rPr>
            <w:rFonts w:ascii="IRNazanin" w:hAnsi="IRNazanin" w:eastAsia="IRNazanin" w:cs="IRNazanin"/>
            <w:color w:val="111111"/>
            <w:sz w:val="22"/>
            <w:szCs w:val="22"/>
            <w:b w:val="0"/>
            <w:bCs w:val="0"/>
            <w:i w:val="0"/>
            <w:iCs w:val="0"/>
          </w:rPr>
          <w:t>• جنگ روس و ژاپن / تاریخ / فارسی</w:t>
        </w:r>
        <w:r>
          <w:tab/>
        </w:r>
        <w:r>
          <w:fldChar w:fldCharType="begin"/>
        </w:r>
        <w:r>
          <w:instrText xml:space="preserve">PAGEREF 1283 \h</w:instrText>
        </w:r>
        <w:r>
          <w:fldChar w:fldCharType="end"/>
        </w:r>
      </w:hyperlink>
    </w:p>
    <w:p>
      <w:pPr>
        <w:tabs>
          <w:tab w:val="right" w:leader="dot" w:pos="9062"/>
        </w:tabs>
        <w:ind w:left="440"/>
      </w:pPr>
      <w:hyperlink w:anchor="_Toc1284" w:history="1">
        <w:r>
          <w:rPr>
            <w:rFonts w:ascii="IRNazanin" w:hAnsi="IRNazanin" w:eastAsia="IRNazanin" w:cs="IRNazanin"/>
            <w:color w:val="111111"/>
            <w:sz w:val="22"/>
            <w:szCs w:val="22"/>
            <w:b w:val="0"/>
            <w:bCs w:val="0"/>
            <w:i w:val="0"/>
            <w:iCs w:val="0"/>
          </w:rPr>
          <w:t>• جنگ روس و ژاپن / تاریخ / فارسی</w:t>
        </w:r>
        <w:r>
          <w:tab/>
        </w:r>
        <w:r>
          <w:fldChar w:fldCharType="begin"/>
        </w:r>
        <w:r>
          <w:instrText xml:space="preserve">PAGEREF 1284 \h</w:instrText>
        </w:r>
        <w:r>
          <w:fldChar w:fldCharType="end"/>
        </w:r>
      </w:hyperlink>
    </w:p>
    <w:p>
      <w:pPr>
        <w:tabs>
          <w:tab w:val="right" w:leader="dot" w:pos="9062"/>
        </w:tabs>
        <w:ind w:left="440"/>
      </w:pPr>
      <w:hyperlink w:anchor="_Toc1285" w:history="1">
        <w:r>
          <w:rPr>
            <w:rFonts w:ascii="IRNazanin" w:hAnsi="IRNazanin" w:eastAsia="IRNazanin" w:cs="IRNazanin"/>
            <w:color w:val="111111"/>
            <w:sz w:val="22"/>
            <w:szCs w:val="22"/>
            <w:b w:val="0"/>
            <w:bCs w:val="0"/>
            <w:i w:val="0"/>
            <w:iCs w:val="0"/>
          </w:rPr>
          <w:t>• جنگ روس و عثمانی / تاریخ / فارسی</w:t>
        </w:r>
        <w:r>
          <w:tab/>
        </w:r>
        <w:r>
          <w:fldChar w:fldCharType="begin"/>
        </w:r>
        <w:r>
          <w:instrText xml:space="preserve">PAGEREF 1285 \h</w:instrText>
        </w:r>
        <w:r>
          <w:fldChar w:fldCharType="end"/>
        </w:r>
      </w:hyperlink>
    </w:p>
    <w:p>
      <w:pPr>
        <w:tabs>
          <w:tab w:val="right" w:leader="dot" w:pos="9062"/>
        </w:tabs>
        <w:ind w:left="440"/>
      </w:pPr>
      <w:hyperlink w:anchor="_Toc1286" w:history="1">
        <w:r>
          <w:rPr>
            <w:rFonts w:ascii="IRNazanin" w:hAnsi="IRNazanin" w:eastAsia="IRNazanin" w:cs="IRNazanin"/>
            <w:color w:val="111111"/>
            <w:sz w:val="22"/>
            <w:szCs w:val="22"/>
            <w:b w:val="0"/>
            <w:bCs w:val="0"/>
            <w:i w:val="0"/>
            <w:iCs w:val="0"/>
          </w:rPr>
          <w:t>• جنگ روس و عثمانی / تاریخ / فارسی</w:t>
        </w:r>
        <w:r>
          <w:tab/>
        </w:r>
        <w:r>
          <w:fldChar w:fldCharType="begin"/>
        </w:r>
        <w:r>
          <w:instrText xml:space="preserve">PAGEREF 1286 \h</w:instrText>
        </w:r>
        <w:r>
          <w:fldChar w:fldCharType="end"/>
        </w:r>
      </w:hyperlink>
    </w:p>
    <w:p>
      <w:pPr>
        <w:tabs>
          <w:tab w:val="right" w:leader="dot" w:pos="9062"/>
        </w:tabs>
        <w:ind w:left="440"/>
      </w:pPr>
      <w:hyperlink w:anchor="_Toc1287" w:history="1">
        <w:r>
          <w:rPr>
            <w:rFonts w:ascii="IRNazanin" w:hAnsi="IRNazanin" w:eastAsia="IRNazanin" w:cs="IRNazanin"/>
            <w:color w:val="111111"/>
            <w:sz w:val="22"/>
            <w:szCs w:val="22"/>
            <w:b w:val="0"/>
            <w:bCs w:val="0"/>
            <w:i w:val="0"/>
            <w:iCs w:val="0"/>
          </w:rPr>
          <w:t>• جنگ روس و عثمانی / تاریخ / فارسی</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 جنگ روسیه و فتح ترکمان (ترجمه) / تاریخ جهان / فارسی</w:t>
        </w:r>
        <w:r>
          <w:tab/>
        </w:r>
        <w:r>
          <w:fldChar w:fldCharType="begin"/>
        </w:r>
        <w:r>
          <w:instrText xml:space="preserve">PAGEREF 1288 \h</w:instrText>
        </w:r>
        <w:r>
          <w:fldChar w:fldCharType="end"/>
        </w:r>
      </w:hyperlink>
    </w:p>
    <w:p>
      <w:pPr>
        <w:tabs>
          <w:tab w:val="right" w:leader="dot" w:pos="9062"/>
        </w:tabs>
        <w:ind w:left="440"/>
      </w:pPr>
      <w:hyperlink w:anchor="_Toc1289" w:history="1">
        <w:r>
          <w:rPr>
            <w:rFonts w:ascii="IRNazanin" w:hAnsi="IRNazanin" w:eastAsia="IRNazanin" w:cs="IRNazanin"/>
            <w:color w:val="111111"/>
            <w:sz w:val="22"/>
            <w:szCs w:val="22"/>
            <w:b w:val="0"/>
            <w:bCs w:val="0"/>
            <w:i w:val="0"/>
            <w:iCs w:val="0"/>
          </w:rPr>
          <w:t>• جنگ سیاستپل = کیفیت جنگ و جدال سباستيل / تاریخ / فارسی</w:t>
        </w:r>
        <w:r>
          <w:tab/>
        </w:r>
        <w:r>
          <w:fldChar w:fldCharType="begin"/>
        </w:r>
        <w:r>
          <w:instrText xml:space="preserve">PAGEREF 1289 \h</w:instrText>
        </w:r>
        <w:r>
          <w:fldChar w:fldCharType="end"/>
        </w:r>
      </w:hyperlink>
    </w:p>
    <w:p>
      <w:pPr>
        <w:tabs>
          <w:tab w:val="right" w:leader="dot" w:pos="9062"/>
        </w:tabs>
        <w:ind w:left="440"/>
      </w:pPr>
      <w:hyperlink w:anchor="_Toc1290" w:history="1">
        <w:r>
          <w:rPr>
            <w:rFonts w:ascii="IRNazanin" w:hAnsi="IRNazanin" w:eastAsia="IRNazanin" w:cs="IRNazanin"/>
            <w:color w:val="111111"/>
            <w:sz w:val="22"/>
            <w:szCs w:val="22"/>
            <w:b w:val="0"/>
            <w:bCs w:val="0"/>
            <w:i w:val="0"/>
            <w:iCs w:val="0"/>
          </w:rPr>
          <w:t>• جنگ سخنوری / ادبیات / فارسی</w:t>
        </w:r>
        <w:r>
          <w:tab/>
        </w:r>
        <w:r>
          <w:fldChar w:fldCharType="begin"/>
        </w:r>
        <w:r>
          <w:instrText xml:space="preserve">PAGEREF 1290 \h</w:instrText>
        </w:r>
        <w:r>
          <w:fldChar w:fldCharType="end"/>
        </w:r>
      </w:hyperlink>
    </w:p>
    <w:p>
      <w:pPr>
        <w:tabs>
          <w:tab w:val="right" w:leader="dot" w:pos="9062"/>
        </w:tabs>
        <w:ind w:left="440"/>
      </w:pPr>
      <w:hyperlink w:anchor="_Toc1291" w:history="1">
        <w:r>
          <w:rPr>
            <w:rFonts w:ascii="IRNazanin" w:hAnsi="IRNazanin" w:eastAsia="IRNazanin" w:cs="IRNazanin"/>
            <w:color w:val="111111"/>
            <w:sz w:val="22"/>
            <w:szCs w:val="22"/>
            <w:b w:val="0"/>
            <w:bCs w:val="0"/>
            <w:i w:val="0"/>
            <w:iCs w:val="0"/>
          </w:rPr>
          <w:t>• جنگ سزار با بلجیکا / تاریخ / فارسی</w:t>
        </w:r>
        <w:r>
          <w:tab/>
        </w:r>
        <w:r>
          <w:fldChar w:fldCharType="begin"/>
        </w:r>
        <w:r>
          <w:instrText xml:space="preserve">PAGEREF 1291 \h</w:instrText>
        </w:r>
        <w:r>
          <w:fldChar w:fldCharType="end"/>
        </w:r>
      </w:hyperlink>
    </w:p>
    <w:p>
      <w:pPr>
        <w:tabs>
          <w:tab w:val="right" w:leader="dot" w:pos="9062"/>
        </w:tabs>
        <w:ind w:left="440"/>
      </w:pPr>
      <w:hyperlink w:anchor="_Toc1292" w:history="1">
        <w:r>
          <w:rPr>
            <w:rFonts w:ascii="IRNazanin" w:hAnsi="IRNazanin" w:eastAsia="IRNazanin" w:cs="IRNazanin"/>
            <w:color w:val="111111"/>
            <w:sz w:val="22"/>
            <w:szCs w:val="22"/>
            <w:b w:val="0"/>
            <w:bCs w:val="0"/>
            <w:i w:val="0"/>
            <w:iCs w:val="0"/>
          </w:rPr>
          <w:t>• جنگ شریعت / گوناگون / عربی</w:t>
        </w:r>
        <w:r>
          <w:tab/>
        </w:r>
        <w:r>
          <w:fldChar w:fldCharType="begin"/>
        </w:r>
        <w:r>
          <w:instrText xml:space="preserve">PAGEREF 1292 \h</w:instrText>
        </w:r>
        <w:r>
          <w:fldChar w:fldCharType="end"/>
        </w:r>
      </w:hyperlink>
    </w:p>
    <w:p>
      <w:pPr>
        <w:tabs>
          <w:tab w:val="right" w:leader="dot" w:pos="9062"/>
        </w:tabs>
        <w:ind w:left="440"/>
      </w:pPr>
      <w:hyperlink w:anchor="_Toc1293" w:history="1">
        <w:r>
          <w:rPr>
            <w:rFonts w:ascii="IRNazanin" w:hAnsi="IRNazanin" w:eastAsia="IRNazanin" w:cs="IRNazanin"/>
            <w:color w:val="111111"/>
            <w:sz w:val="22"/>
            <w:szCs w:val="22"/>
            <w:b w:val="0"/>
            <w:bCs w:val="0"/>
            <w:i w:val="0"/>
            <w:iCs w:val="0"/>
          </w:rPr>
          <w:t>• جنگ شعر و موسیقی / موسیقی / ترکی</w:t>
        </w:r>
        <w:r>
          <w:tab/>
        </w:r>
        <w:r>
          <w:fldChar w:fldCharType="begin"/>
        </w:r>
        <w:r>
          <w:instrText xml:space="preserve">PAGEREF 1293 \h</w:instrText>
        </w:r>
        <w:r>
          <w:fldChar w:fldCharType="end"/>
        </w:r>
      </w:hyperlink>
    </w:p>
    <w:p>
      <w:pPr>
        <w:tabs>
          <w:tab w:val="right" w:leader="dot" w:pos="9062"/>
        </w:tabs>
        <w:ind w:left="440"/>
      </w:pPr>
      <w:hyperlink w:anchor="_Toc1294" w:history="1">
        <w:r>
          <w:rPr>
            <w:rFonts w:ascii="IRNazanin" w:hAnsi="IRNazanin" w:eastAsia="IRNazanin" w:cs="IRNazanin"/>
            <w:color w:val="111111"/>
            <w:sz w:val="22"/>
            <w:szCs w:val="22"/>
            <w:b w:val="0"/>
            <w:bCs w:val="0"/>
            <w:i w:val="0"/>
            <w:iCs w:val="0"/>
          </w:rPr>
          <w:t>• جنگ شیخ عبيد / تاریخ / فارسی</w:t>
        </w:r>
        <w:r>
          <w:tab/>
        </w:r>
        <w:r>
          <w:fldChar w:fldCharType="begin"/>
        </w:r>
        <w:r>
          <w:instrText xml:space="preserve">PAGEREF 1294 \h</w:instrText>
        </w:r>
        <w:r>
          <w:fldChar w:fldCharType="end"/>
        </w:r>
      </w:hyperlink>
    </w:p>
    <w:p>
      <w:pPr>
        <w:tabs>
          <w:tab w:val="right" w:leader="dot" w:pos="9062"/>
        </w:tabs>
        <w:ind w:left="440"/>
      </w:pPr>
      <w:hyperlink w:anchor="_Toc1295" w:history="1">
        <w:r>
          <w:rPr>
            <w:rFonts w:ascii="IRNazanin" w:hAnsi="IRNazanin" w:eastAsia="IRNazanin" w:cs="IRNazanin"/>
            <w:color w:val="111111"/>
            <w:sz w:val="22"/>
            <w:szCs w:val="22"/>
            <w:b w:val="0"/>
            <w:bCs w:val="0"/>
            <w:i w:val="0"/>
            <w:iCs w:val="0"/>
          </w:rPr>
          <w:t>• جنگ عثمانی و یونان / تاریخ / فارسی</w:t>
        </w:r>
        <w:r>
          <w:tab/>
        </w:r>
        <w:r>
          <w:fldChar w:fldCharType="begin"/>
        </w:r>
        <w:r>
          <w:instrText xml:space="preserve">PAGEREF 1295 \h</w:instrText>
        </w:r>
        <w:r>
          <w:fldChar w:fldCharType="end"/>
        </w:r>
      </w:hyperlink>
    </w:p>
    <w:p>
      <w:pPr>
        <w:tabs>
          <w:tab w:val="right" w:leader="dot" w:pos="9062"/>
        </w:tabs>
        <w:ind w:left="440"/>
      </w:pPr>
      <w:hyperlink w:anchor="_Toc1296" w:history="1">
        <w:r>
          <w:rPr>
            <w:rFonts w:ascii="IRNazanin" w:hAnsi="IRNazanin" w:eastAsia="IRNazanin" w:cs="IRNazanin"/>
            <w:color w:val="111111"/>
            <w:sz w:val="22"/>
            <w:szCs w:val="22"/>
            <w:b w:val="0"/>
            <w:bCs w:val="0"/>
            <w:i w:val="0"/>
            <w:iCs w:val="0"/>
          </w:rPr>
          <w:t>• جنگ العرفاء / شعر / فارسی</w:t>
        </w:r>
        <w:r>
          <w:tab/>
        </w:r>
        <w:r>
          <w:fldChar w:fldCharType="begin"/>
        </w:r>
        <w:r>
          <w:instrText xml:space="preserve">PAGEREF 1296 \h</w:instrText>
        </w:r>
        <w:r>
          <w:fldChar w:fldCharType="end"/>
        </w:r>
      </w:hyperlink>
    </w:p>
    <w:p>
      <w:pPr>
        <w:tabs>
          <w:tab w:val="right" w:leader="dot" w:pos="9062"/>
        </w:tabs>
        <w:ind w:left="440"/>
      </w:pPr>
      <w:hyperlink w:anchor="_Toc1297" w:history="1">
        <w:r>
          <w:rPr>
            <w:rFonts w:ascii="IRNazanin" w:hAnsi="IRNazanin" w:eastAsia="IRNazanin" w:cs="IRNazanin"/>
            <w:color w:val="111111"/>
            <w:sz w:val="22"/>
            <w:szCs w:val="22"/>
            <w:b w:val="0"/>
            <w:bCs w:val="0"/>
            <w:i w:val="0"/>
            <w:iCs w:val="0"/>
          </w:rPr>
          <w:t>• جنگ العرفاء / شعر / فارسی</w:t>
        </w:r>
        <w:r>
          <w:tab/>
        </w:r>
        <w:r>
          <w:fldChar w:fldCharType="begin"/>
        </w:r>
        <w:r>
          <w:instrText xml:space="preserve">PAGEREF 1297 \h</w:instrText>
        </w:r>
        <w:r>
          <w:fldChar w:fldCharType="end"/>
        </w:r>
      </w:hyperlink>
    </w:p>
    <w:p>
      <w:pPr>
        <w:tabs>
          <w:tab w:val="right" w:leader="dot" w:pos="9062"/>
        </w:tabs>
        <w:ind w:left="440"/>
      </w:pPr>
      <w:hyperlink w:anchor="_Toc1298" w:history="1">
        <w:r>
          <w:rPr>
            <w:rFonts w:ascii="IRNazanin" w:hAnsi="IRNazanin" w:eastAsia="IRNazanin" w:cs="IRNazanin"/>
            <w:color w:val="111111"/>
            <w:sz w:val="22"/>
            <w:szCs w:val="22"/>
            <w:b w:val="0"/>
            <w:bCs w:val="0"/>
            <w:i w:val="0"/>
            <w:iCs w:val="0"/>
          </w:rPr>
          <w:t>• جنگ فرانسه و آلمان / تاریخ - فارسی</w:t>
        </w:r>
        <w:r>
          <w:tab/>
        </w:r>
        <w:r>
          <w:fldChar w:fldCharType="begin"/>
        </w:r>
        <w:r>
          <w:instrText xml:space="preserve">PAGEREF 1298 \h</w:instrText>
        </w:r>
        <w:r>
          <w:fldChar w:fldCharType="end"/>
        </w:r>
      </w:hyperlink>
    </w:p>
    <w:p>
      <w:pPr>
        <w:tabs>
          <w:tab w:val="right" w:leader="dot" w:pos="9062"/>
        </w:tabs>
        <w:ind w:left="440"/>
      </w:pPr>
      <w:hyperlink w:anchor="_Toc1299" w:history="1">
        <w:r>
          <w:rPr>
            <w:rFonts w:ascii="IRNazanin" w:hAnsi="IRNazanin" w:eastAsia="IRNazanin" w:cs="IRNazanin"/>
            <w:color w:val="111111"/>
            <w:sz w:val="22"/>
            <w:szCs w:val="22"/>
            <w:b w:val="0"/>
            <w:bCs w:val="0"/>
            <w:i w:val="0"/>
            <w:iCs w:val="0"/>
          </w:rPr>
          <w:t>• جنگ فرانسه و پروس / تاریخ / فارسی</w:t>
        </w:r>
        <w:r>
          <w:tab/>
        </w:r>
        <w:r>
          <w:fldChar w:fldCharType="begin"/>
        </w:r>
        <w:r>
          <w:instrText xml:space="preserve">PAGEREF 1299 \h</w:instrText>
        </w:r>
        <w:r>
          <w:fldChar w:fldCharType="end"/>
        </w:r>
      </w:hyperlink>
    </w:p>
    <w:p>
      <w:pPr>
        <w:tabs>
          <w:tab w:val="right" w:leader="dot" w:pos="9062"/>
        </w:tabs>
        <w:ind w:left="440"/>
      </w:pPr>
      <w:hyperlink w:anchor="_Toc1300" w:history="1">
        <w:r>
          <w:rPr>
            <w:rFonts w:ascii="IRNazanin" w:hAnsi="IRNazanin" w:eastAsia="IRNazanin" w:cs="IRNazanin"/>
            <w:color w:val="111111"/>
            <w:sz w:val="22"/>
            <w:szCs w:val="22"/>
            <w:b w:val="0"/>
            <w:bCs w:val="0"/>
            <w:i w:val="0"/>
            <w:iCs w:val="0"/>
          </w:rPr>
          <w:t>• جنگ فرانسه و روسيه / تاریخ / فارسی</w:t>
        </w:r>
        <w:r>
          <w:tab/>
        </w:r>
        <w:r>
          <w:fldChar w:fldCharType="begin"/>
        </w:r>
        <w:r>
          <w:instrText xml:space="preserve">PAGEREF 1300 \h</w:instrText>
        </w:r>
        <w:r>
          <w:fldChar w:fldCharType="end"/>
        </w:r>
      </w:hyperlink>
    </w:p>
    <w:p>
      <w:pPr>
        <w:tabs>
          <w:tab w:val="right" w:leader="dot" w:pos="9062"/>
        </w:tabs>
        <w:ind w:left="440"/>
      </w:pPr>
      <w:hyperlink w:anchor="_Toc1301" w:history="1">
        <w:r>
          <w:rPr>
            <w:rFonts w:ascii="IRNazanin" w:hAnsi="IRNazanin" w:eastAsia="IRNazanin" w:cs="IRNazanin"/>
            <w:color w:val="111111"/>
            <w:sz w:val="22"/>
            <w:szCs w:val="22"/>
            <w:b w:val="0"/>
            <w:bCs w:val="0"/>
            <w:i w:val="0"/>
            <w:iCs w:val="0"/>
          </w:rPr>
          <w:t>• جنگ قلندر شاه / گوناگون / عربی و فارسی</w:t>
        </w:r>
        <w:r>
          <w:tab/>
        </w:r>
        <w:r>
          <w:fldChar w:fldCharType="begin"/>
        </w:r>
        <w:r>
          <w:instrText xml:space="preserve">PAGEREF 1301 \h</w:instrText>
        </w:r>
        <w:r>
          <w:fldChar w:fldCharType="end"/>
        </w:r>
      </w:hyperlink>
    </w:p>
    <w:p>
      <w:pPr>
        <w:tabs>
          <w:tab w:val="right" w:leader="dot" w:pos="9062"/>
        </w:tabs>
        <w:ind w:left="440"/>
      </w:pPr>
      <w:hyperlink w:anchor="_Toc1302" w:history="1">
        <w:r>
          <w:rPr>
            <w:rFonts w:ascii="IRNazanin" w:hAnsi="IRNazanin" w:eastAsia="IRNazanin" w:cs="IRNazanin"/>
            <w:color w:val="111111"/>
            <w:sz w:val="22"/>
            <w:szCs w:val="22"/>
            <w:b w:val="0"/>
            <w:bCs w:val="0"/>
            <w:i w:val="0"/>
            <w:iCs w:val="0"/>
          </w:rPr>
          <w:t>• جنگ گنج / ادبیات / فارسی</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 جنگل مولا / شعر / فارسی</w:t>
        </w:r>
        <w:r>
          <w:tab/>
        </w:r>
        <w:r>
          <w:fldChar w:fldCharType="begin"/>
        </w:r>
        <w:r>
          <w:instrText xml:space="preserve">PAGEREF 1303 \h</w:instrText>
        </w:r>
        <w:r>
          <w:fldChar w:fldCharType="end"/>
        </w:r>
      </w:hyperlink>
    </w:p>
    <w:p>
      <w:pPr>
        <w:tabs>
          <w:tab w:val="right" w:leader="dot" w:pos="9062"/>
        </w:tabs>
        <w:ind w:left="440"/>
      </w:pPr>
      <w:hyperlink w:anchor="_Toc1304" w:history="1">
        <w:r>
          <w:rPr>
            <w:rFonts w:ascii="IRNazanin" w:hAnsi="IRNazanin" w:eastAsia="IRNazanin" w:cs="IRNazanin"/>
            <w:color w:val="111111"/>
            <w:sz w:val="22"/>
            <w:szCs w:val="22"/>
            <w:b w:val="0"/>
            <w:bCs w:val="0"/>
            <w:i w:val="0"/>
            <w:iCs w:val="0"/>
          </w:rPr>
          <w:t>• جنگل مولی = سفرنامه قم / سفرنامه / فارسی</w:t>
        </w:r>
        <w:r>
          <w:tab/>
        </w:r>
        <w:r>
          <w:fldChar w:fldCharType="begin"/>
        </w:r>
        <w:r>
          <w:instrText xml:space="preserve">PAGEREF 1304 \h</w:instrText>
        </w:r>
        <w:r>
          <w:fldChar w:fldCharType="end"/>
        </w:r>
      </w:hyperlink>
    </w:p>
    <w:p>
      <w:pPr>
        <w:tabs>
          <w:tab w:val="right" w:leader="dot" w:pos="9062"/>
        </w:tabs>
        <w:ind w:left="440"/>
      </w:pPr>
      <w:hyperlink w:anchor="_Toc1305" w:history="1">
        <w:r>
          <w:rPr>
            <w:rFonts w:ascii="IRNazanin" w:hAnsi="IRNazanin" w:eastAsia="IRNazanin" w:cs="IRNazanin"/>
            <w:color w:val="111111"/>
            <w:sz w:val="22"/>
            <w:szCs w:val="22"/>
            <w:b w:val="0"/>
            <w:bCs w:val="0"/>
            <w:i w:val="0"/>
            <w:iCs w:val="0"/>
          </w:rPr>
          <w:t>• جنگ محمد ابراهیم رضوی / گوناگون / عربی و فارسی</w:t>
        </w:r>
        <w:r>
          <w:tab/>
        </w:r>
        <w:r>
          <w:fldChar w:fldCharType="begin"/>
        </w:r>
        <w:r>
          <w:instrText xml:space="preserve">PAGEREF 1305 \h</w:instrText>
        </w:r>
        <w:r>
          <w:fldChar w:fldCharType="end"/>
        </w:r>
      </w:hyperlink>
    </w:p>
    <w:p>
      <w:pPr>
        <w:tabs>
          <w:tab w:val="right" w:leader="dot" w:pos="9062"/>
        </w:tabs>
        <w:ind w:left="440"/>
      </w:pPr>
      <w:hyperlink w:anchor="_Toc1306" w:history="1">
        <w:r>
          <w:rPr>
            <w:rFonts w:ascii="IRNazanin" w:hAnsi="IRNazanin" w:eastAsia="IRNazanin" w:cs="IRNazanin"/>
            <w:color w:val="111111"/>
            <w:sz w:val="22"/>
            <w:szCs w:val="22"/>
            <w:b w:val="0"/>
            <w:bCs w:val="0"/>
            <w:i w:val="0"/>
            <w:iCs w:val="0"/>
          </w:rPr>
          <w:t>• جنگ محمد حنفیه با پادشاه روم (منظومه در / شعر ا کردی</w:t>
        </w:r>
        <w:r>
          <w:tab/>
        </w:r>
        <w:r>
          <w:fldChar w:fldCharType="begin"/>
        </w:r>
        <w:r>
          <w:instrText xml:space="preserve">PAGEREF 1306 \h</w:instrText>
        </w:r>
        <w:r>
          <w:fldChar w:fldCharType="end"/>
        </w:r>
      </w:hyperlink>
    </w:p>
    <w:p>
      <w:pPr>
        <w:tabs>
          <w:tab w:val="right" w:leader="dot" w:pos="9062"/>
        </w:tabs>
        <w:ind w:left="440"/>
      </w:pPr>
      <w:hyperlink w:anchor="_Toc1307" w:history="1">
        <w:r>
          <w:rPr>
            <w:rFonts w:ascii="IRNazanin" w:hAnsi="IRNazanin" w:eastAsia="IRNazanin" w:cs="IRNazanin"/>
            <w:color w:val="111111"/>
            <w:sz w:val="22"/>
            <w:szCs w:val="22"/>
            <w:b w:val="0"/>
            <w:bCs w:val="0"/>
            <w:i w:val="0"/>
            <w:iCs w:val="0"/>
          </w:rPr>
          <w:t>• جنگ محمد حنفیه با تمیم بن منذر / داستان / فارسی</w:t>
        </w:r>
        <w:r>
          <w:tab/>
        </w:r>
        <w:r>
          <w:fldChar w:fldCharType="begin"/>
        </w:r>
        <w:r>
          <w:instrText xml:space="preserve">PAGEREF 1307 \h</w:instrText>
        </w:r>
        <w:r>
          <w:fldChar w:fldCharType="end"/>
        </w:r>
      </w:hyperlink>
    </w:p>
    <w:p>
      <w:pPr>
        <w:tabs>
          <w:tab w:val="right" w:leader="dot" w:pos="9062"/>
        </w:tabs>
        <w:ind w:left="440"/>
      </w:pPr>
      <w:hyperlink w:anchor="_Toc1308" w:history="1">
        <w:r>
          <w:rPr>
            <w:rFonts w:ascii="IRNazanin" w:hAnsi="IRNazanin" w:eastAsia="IRNazanin" w:cs="IRNazanin"/>
            <w:color w:val="111111"/>
            <w:sz w:val="22"/>
            <w:szCs w:val="22"/>
            <w:b w:val="0"/>
            <w:bCs w:val="0"/>
            <w:i w:val="0"/>
            <w:iCs w:val="0"/>
          </w:rPr>
          <w:t>• جنگ محمد حنفیه با تمیم بن منذر / داستان، شعر / فارسی</w:t>
        </w:r>
        <w:r>
          <w:tab/>
        </w:r>
        <w:r>
          <w:fldChar w:fldCharType="begin"/>
        </w:r>
        <w:r>
          <w:instrText xml:space="preserve">PAGEREF 1308 \h</w:instrText>
        </w:r>
        <w:r>
          <w:fldChar w:fldCharType="end"/>
        </w:r>
      </w:hyperlink>
    </w:p>
    <w:p>
      <w:pPr>
        <w:tabs>
          <w:tab w:val="right" w:leader="dot" w:pos="9062"/>
        </w:tabs>
        <w:ind w:left="440"/>
      </w:pPr>
      <w:hyperlink w:anchor="_Toc1309" w:history="1">
        <w:r>
          <w:rPr>
            <w:rFonts w:ascii="IRNazanin" w:hAnsi="IRNazanin" w:eastAsia="IRNazanin" w:cs="IRNazanin"/>
            <w:color w:val="111111"/>
            <w:sz w:val="22"/>
            <w:szCs w:val="22"/>
            <w:b w:val="0"/>
            <w:bCs w:val="0"/>
            <w:i w:val="0"/>
            <w:iCs w:val="0"/>
          </w:rPr>
          <w:t>• جنگ محمدشاه با نادرشاه / تاریخ جنگ / فارسی</w:t>
        </w:r>
        <w:r>
          <w:tab/>
        </w:r>
        <w:r>
          <w:fldChar w:fldCharType="begin"/>
        </w:r>
        <w:r>
          <w:instrText xml:space="preserve">PAGEREF 1309 \h</w:instrText>
        </w:r>
        <w:r>
          <w:fldChar w:fldCharType="end"/>
        </w:r>
      </w:hyperlink>
    </w:p>
    <w:p>
      <w:pPr>
        <w:tabs>
          <w:tab w:val="right" w:leader="dot" w:pos="9062"/>
        </w:tabs>
        <w:ind w:left="440"/>
      </w:pPr>
      <w:hyperlink w:anchor="_Toc1310" w:history="1">
        <w:r>
          <w:rPr>
            <w:rFonts w:ascii="IRNazanin" w:hAnsi="IRNazanin" w:eastAsia="IRNazanin" w:cs="IRNazanin"/>
            <w:color w:val="111111"/>
            <w:sz w:val="22"/>
            <w:szCs w:val="22"/>
            <w:b w:val="0"/>
            <w:bCs w:val="0"/>
            <w:i w:val="0"/>
            <w:iCs w:val="0"/>
          </w:rPr>
          <w:t>• جنگ مراثی / ادبیات / فارسی</w:t>
        </w:r>
        <w:r>
          <w:tab/>
        </w:r>
        <w:r>
          <w:fldChar w:fldCharType="begin"/>
        </w:r>
        <w:r>
          <w:instrText xml:space="preserve">PAGEREF 1310 \h</w:instrText>
        </w:r>
        <w:r>
          <w:fldChar w:fldCharType="end"/>
        </w:r>
      </w:hyperlink>
    </w:p>
    <w:p>
      <w:pPr>
        <w:tabs>
          <w:tab w:val="right" w:leader="dot" w:pos="9062"/>
        </w:tabs>
        <w:ind w:left="440"/>
      </w:pPr>
      <w:hyperlink w:anchor="_Toc1311" w:history="1">
        <w:r>
          <w:rPr>
            <w:rFonts w:ascii="IRNazanin" w:hAnsi="IRNazanin" w:eastAsia="IRNazanin" w:cs="IRNazanin"/>
            <w:color w:val="111111"/>
            <w:sz w:val="22"/>
            <w:szCs w:val="22"/>
            <w:b w:val="0"/>
            <w:bCs w:val="0"/>
            <w:i w:val="0"/>
            <w:iCs w:val="0"/>
          </w:rPr>
          <w:t>• جنگ المزخرفات / شعر / فارسی</w:t>
        </w:r>
        <w:r>
          <w:tab/>
        </w:r>
        <w:r>
          <w:fldChar w:fldCharType="begin"/>
        </w:r>
        <w:r>
          <w:instrText xml:space="preserve">PAGEREF 1311 \h</w:instrText>
        </w:r>
        <w:r>
          <w:fldChar w:fldCharType="end"/>
        </w:r>
      </w:hyperlink>
    </w:p>
    <w:p>
      <w:pPr>
        <w:tabs>
          <w:tab w:val="right" w:leader="dot" w:pos="9062"/>
        </w:tabs>
        <w:ind w:left="440"/>
      </w:pPr>
      <w:hyperlink w:anchor="_Toc1312" w:history="1">
        <w:r>
          <w:rPr>
            <w:rFonts w:ascii="IRNazanin" w:hAnsi="IRNazanin" w:eastAsia="IRNazanin" w:cs="IRNazanin"/>
            <w:color w:val="111111"/>
            <w:sz w:val="22"/>
            <w:szCs w:val="22"/>
            <w:b w:val="0"/>
            <w:bCs w:val="0"/>
            <w:i w:val="0"/>
            <w:iCs w:val="0"/>
          </w:rPr>
          <w:t>• جنگ المعالجات / طب / فارسی</w:t>
        </w:r>
        <w:r>
          <w:tab/>
        </w:r>
        <w:r>
          <w:fldChar w:fldCharType="begin"/>
        </w:r>
        <w:r>
          <w:instrText xml:space="preserve">PAGEREF 1312 \h</w:instrText>
        </w:r>
        <w:r>
          <w:fldChar w:fldCharType="end"/>
        </w:r>
      </w:hyperlink>
    </w:p>
    <w:p>
      <w:pPr>
        <w:tabs>
          <w:tab w:val="right" w:leader="dot" w:pos="9062"/>
        </w:tabs>
        <w:ind w:left="440"/>
      </w:pPr>
      <w:hyperlink w:anchor="_Toc1313" w:history="1">
        <w:r>
          <w:rPr>
            <w:rFonts w:ascii="IRNazanin" w:hAnsi="IRNazanin" w:eastAsia="IRNazanin" w:cs="IRNazanin"/>
            <w:color w:val="111111"/>
            <w:sz w:val="22"/>
            <w:szCs w:val="22"/>
            <w:b w:val="0"/>
            <w:bCs w:val="0"/>
            <w:i w:val="0"/>
            <w:iCs w:val="0"/>
          </w:rPr>
          <w:t>• جنگ ملامعزا / شعر / فارسی</w:t>
        </w:r>
        <w:r>
          <w:tab/>
        </w:r>
        <w:r>
          <w:fldChar w:fldCharType="begin"/>
        </w:r>
        <w:r>
          <w:instrText xml:space="preserve">PAGEREF 1313 \h</w:instrText>
        </w:r>
        <w:r>
          <w:fldChar w:fldCharType="end"/>
        </w:r>
      </w:hyperlink>
    </w:p>
    <w:p>
      <w:pPr>
        <w:tabs>
          <w:tab w:val="right" w:leader="dot" w:pos="9062"/>
        </w:tabs>
        <w:ind w:left="440"/>
      </w:pPr>
      <w:hyperlink w:anchor="_Toc1314" w:history="1">
        <w:r>
          <w:rPr>
            <w:rFonts w:ascii="IRNazanin" w:hAnsi="IRNazanin" w:eastAsia="IRNazanin" w:cs="IRNazanin"/>
            <w:color w:val="111111"/>
            <w:sz w:val="22"/>
            <w:szCs w:val="22"/>
            <w:b w:val="0"/>
            <w:bCs w:val="0"/>
            <w:i w:val="0"/>
            <w:iCs w:val="0"/>
          </w:rPr>
          <w:t>• جنگ نامه / شعر / فارسی</w:t>
        </w:r>
        <w:r>
          <w:tab/>
        </w:r>
        <w:r>
          <w:fldChar w:fldCharType="begin"/>
        </w:r>
        <w:r>
          <w:instrText xml:space="preserve">PAGEREF 1314 \h</w:instrText>
        </w:r>
        <w:r>
          <w:fldChar w:fldCharType="end"/>
        </w:r>
      </w:hyperlink>
    </w:p>
    <w:p>
      <w:pPr>
        <w:tabs>
          <w:tab w:val="right" w:leader="dot" w:pos="9062"/>
        </w:tabs>
        <w:ind w:left="440"/>
      </w:pPr>
      <w:hyperlink w:anchor="_Toc1315" w:history="1">
        <w:r>
          <w:rPr>
            <w:rFonts w:ascii="IRNazanin" w:hAnsi="IRNazanin" w:eastAsia="IRNazanin" w:cs="IRNazanin"/>
            <w:color w:val="111111"/>
            <w:sz w:val="22"/>
            <w:szCs w:val="22"/>
            <w:b w:val="0"/>
            <w:bCs w:val="0"/>
            <w:i w:val="0"/>
            <w:iCs w:val="0"/>
          </w:rPr>
          <w:t>• جنگ نامه / شعر / ترکی</w:t>
        </w:r>
        <w:r>
          <w:tab/>
        </w:r>
        <w:r>
          <w:fldChar w:fldCharType="begin"/>
        </w:r>
        <w:r>
          <w:instrText xml:space="preserve">PAGEREF 1315 \h</w:instrText>
        </w:r>
        <w:r>
          <w:fldChar w:fldCharType="end"/>
        </w:r>
      </w:hyperlink>
    </w:p>
    <w:p>
      <w:pPr>
        <w:tabs>
          <w:tab w:val="right" w:leader="dot" w:pos="9062"/>
        </w:tabs>
        <w:ind w:left="440"/>
      </w:pPr>
      <w:hyperlink w:anchor="_Toc1316" w:history="1">
        <w:r>
          <w:rPr>
            <w:rFonts w:ascii="IRNazanin" w:hAnsi="IRNazanin" w:eastAsia="IRNazanin" w:cs="IRNazanin"/>
            <w:color w:val="111111"/>
            <w:sz w:val="22"/>
            <w:szCs w:val="22"/>
            <w:b w:val="0"/>
            <w:bCs w:val="0"/>
            <w:i w:val="0"/>
            <w:iCs w:val="0"/>
          </w:rPr>
          <w:t>• جنگ نامه = رزمنامه = پادشاه نامه / تاریخ هند / فارسی</w:t>
        </w:r>
        <w:r>
          <w:tab/>
        </w:r>
        <w:r>
          <w:fldChar w:fldCharType="begin"/>
        </w:r>
        <w:r>
          <w:instrText xml:space="preserve">PAGEREF 1316 \h</w:instrText>
        </w:r>
        <w:r>
          <w:fldChar w:fldCharType="end"/>
        </w:r>
      </w:hyperlink>
    </w:p>
    <w:p>
      <w:pPr>
        <w:tabs>
          <w:tab w:val="right" w:leader="dot" w:pos="9062"/>
        </w:tabs>
        <w:ind w:left="440"/>
      </w:pPr>
      <w:hyperlink w:anchor="_Toc1317" w:history="1">
        <w:r>
          <w:rPr>
            <w:rFonts w:ascii="IRNazanin" w:hAnsi="IRNazanin" w:eastAsia="IRNazanin" w:cs="IRNazanin"/>
            <w:color w:val="111111"/>
            <w:sz w:val="22"/>
            <w:szCs w:val="22"/>
            <w:b w:val="0"/>
            <w:bCs w:val="0"/>
            <w:i w:val="0"/>
            <w:iCs w:val="0"/>
          </w:rPr>
          <w:t>• جنگ نامه / تاریخ / فارسی</w:t>
        </w:r>
        <w:r>
          <w:tab/>
        </w:r>
        <w:r>
          <w:fldChar w:fldCharType="begin"/>
        </w:r>
        <w:r>
          <w:instrText xml:space="preserve">PAGEREF 1317 \h</w:instrText>
        </w:r>
        <w:r>
          <w:fldChar w:fldCharType="end"/>
        </w:r>
      </w:hyperlink>
    </w:p>
    <w:p>
      <w:pPr>
        <w:tabs>
          <w:tab w:val="right" w:leader="dot" w:pos="9062"/>
        </w:tabs>
        <w:ind w:left="440"/>
      </w:pPr>
      <w:hyperlink w:anchor="_Toc1318" w:history="1">
        <w:r>
          <w:rPr>
            <w:rFonts w:ascii="IRNazanin" w:hAnsi="IRNazanin" w:eastAsia="IRNazanin" w:cs="IRNazanin"/>
            <w:color w:val="111111"/>
            <w:sz w:val="22"/>
            <w:szCs w:val="22"/>
            <w:b w:val="0"/>
            <w:bCs w:val="0"/>
            <w:i w:val="0"/>
            <w:iCs w:val="0"/>
          </w:rPr>
          <w:t>• جنگ نامه / شعر / فارسی</w:t>
        </w:r>
        <w:r>
          <w:tab/>
        </w:r>
        <w:r>
          <w:fldChar w:fldCharType="begin"/>
        </w:r>
        <w:r>
          <w:instrText xml:space="preserve">PAGEREF 1318 \h</w:instrText>
        </w:r>
        <w:r>
          <w:fldChar w:fldCharType="end"/>
        </w:r>
      </w:hyperlink>
    </w:p>
    <w:p>
      <w:pPr>
        <w:tabs>
          <w:tab w:val="right" w:leader="dot" w:pos="9062"/>
        </w:tabs>
        <w:ind w:left="440"/>
      </w:pPr>
      <w:hyperlink w:anchor="_Toc1319" w:history="1">
        <w:r>
          <w:rPr>
            <w:rFonts w:ascii="IRNazanin" w:hAnsi="IRNazanin" w:eastAsia="IRNazanin" w:cs="IRNazanin"/>
            <w:color w:val="111111"/>
            <w:sz w:val="22"/>
            <w:szCs w:val="22"/>
            <w:b w:val="0"/>
            <w:bCs w:val="0"/>
            <w:i w:val="0"/>
            <w:iCs w:val="0"/>
          </w:rPr>
          <w:t>• جنگ نامه امیرالمؤمنین / داستان / فارسی</w:t>
        </w:r>
        <w:r>
          <w:tab/>
        </w:r>
        <w:r>
          <w:fldChar w:fldCharType="begin"/>
        </w:r>
        <w:r>
          <w:instrText xml:space="preserve">PAGEREF 1319 \h</w:instrText>
        </w:r>
        <w:r>
          <w:fldChar w:fldCharType="end"/>
        </w:r>
      </w:hyperlink>
    </w:p>
    <w:p>
      <w:pPr>
        <w:tabs>
          <w:tab w:val="right" w:leader="dot" w:pos="9062"/>
        </w:tabs>
        <w:ind w:left="440"/>
      </w:pPr>
      <w:hyperlink w:anchor="_Toc1320" w:history="1">
        <w:r>
          <w:rPr>
            <w:rFonts w:ascii="IRNazanin" w:hAnsi="IRNazanin" w:eastAsia="IRNazanin" w:cs="IRNazanin"/>
            <w:color w:val="111111"/>
            <w:sz w:val="22"/>
            <w:szCs w:val="22"/>
            <w:b w:val="0"/>
            <w:bCs w:val="0"/>
            <w:i w:val="0"/>
            <w:iCs w:val="0"/>
          </w:rPr>
          <w:t>• جنگ نامه امیرالمؤمنین با طال مغربی / شعر / فارسی</w:t>
        </w:r>
        <w:r>
          <w:tab/>
        </w:r>
        <w:r>
          <w:fldChar w:fldCharType="begin"/>
        </w:r>
        <w:r>
          <w:instrText xml:space="preserve">PAGEREF 1320 \h</w:instrText>
        </w:r>
        <w:r>
          <w:fldChar w:fldCharType="end"/>
        </w:r>
      </w:hyperlink>
    </w:p>
    <w:p>
      <w:pPr>
        <w:tabs>
          <w:tab w:val="right" w:leader="dot" w:pos="9062"/>
        </w:tabs>
        <w:ind w:left="440"/>
      </w:pPr>
      <w:hyperlink w:anchor="_Toc1321" w:history="1">
        <w:r>
          <w:rPr>
            <w:rFonts w:ascii="IRNazanin" w:hAnsi="IRNazanin" w:eastAsia="IRNazanin" w:cs="IRNazanin"/>
            <w:color w:val="111111"/>
            <w:sz w:val="22"/>
            <w:szCs w:val="22"/>
            <w:b w:val="0"/>
            <w:bCs w:val="0"/>
            <w:i w:val="0"/>
            <w:iCs w:val="0"/>
          </w:rPr>
          <w:t>• جنگ نامه امیرالمؤمنین علیه السلام / تاریخ / فارسی</w:t>
        </w:r>
        <w:r>
          <w:tab/>
        </w:r>
        <w:r>
          <w:fldChar w:fldCharType="begin"/>
        </w:r>
        <w:r>
          <w:instrText xml:space="preserve">PAGEREF 1321 \h</w:instrText>
        </w:r>
        <w:r>
          <w:fldChar w:fldCharType="end"/>
        </w:r>
      </w:hyperlink>
    </w:p>
    <w:p>
      <w:pPr>
        <w:tabs>
          <w:tab w:val="right" w:leader="dot" w:pos="9062"/>
        </w:tabs>
        <w:ind w:left="440"/>
      </w:pPr>
      <w:hyperlink w:anchor="_Toc1322" w:history="1">
        <w:r>
          <w:rPr>
            <w:rFonts w:ascii="IRNazanin" w:hAnsi="IRNazanin" w:eastAsia="IRNazanin" w:cs="IRNazanin"/>
            <w:color w:val="111111"/>
            <w:sz w:val="22"/>
            <w:szCs w:val="22"/>
            <w:b w:val="0"/>
            <w:bCs w:val="0"/>
            <w:i w:val="0"/>
            <w:iCs w:val="0"/>
          </w:rPr>
          <w:t>• جنگ نامه امیر المؤمنین علیه السلام / تاریخ / فارسی</w:t>
        </w:r>
        <w:r>
          <w:tab/>
        </w:r>
        <w:r>
          <w:fldChar w:fldCharType="begin"/>
        </w:r>
        <w:r>
          <w:instrText xml:space="preserve">PAGEREF 1322 \h</w:instrText>
        </w:r>
        <w:r>
          <w:fldChar w:fldCharType="end"/>
        </w:r>
      </w:hyperlink>
    </w:p>
    <w:p>
      <w:pPr>
        <w:tabs>
          <w:tab w:val="right" w:leader="dot" w:pos="9062"/>
        </w:tabs>
        <w:ind w:left="440"/>
      </w:pPr>
      <w:hyperlink w:anchor="_Toc1323" w:history="1">
        <w:r>
          <w:rPr>
            <w:rFonts w:ascii="IRNazanin" w:hAnsi="IRNazanin" w:eastAsia="IRNazanin" w:cs="IRNazanin"/>
            <w:color w:val="111111"/>
            <w:sz w:val="22"/>
            <w:szCs w:val="22"/>
            <w:b w:val="0"/>
            <w:bCs w:val="0"/>
            <w:i w:val="0"/>
            <w:iCs w:val="0"/>
          </w:rPr>
          <w:t>• جنگ نامه حسینی = مصیبت نامه / مراثی / فارسی</w:t>
        </w:r>
        <w:r>
          <w:tab/>
        </w:r>
        <w:r>
          <w:fldChar w:fldCharType="begin"/>
        </w:r>
        <w:r>
          <w:instrText xml:space="preserve">PAGEREF 1323 \h</w:instrText>
        </w:r>
        <w:r>
          <w:fldChar w:fldCharType="end"/>
        </w:r>
      </w:hyperlink>
    </w:p>
    <w:p>
      <w:pPr>
        <w:tabs>
          <w:tab w:val="right" w:leader="dot" w:pos="9062"/>
        </w:tabs>
        <w:ind w:left="440"/>
      </w:pPr>
      <w:hyperlink w:anchor="_Toc1324" w:history="1">
        <w:r>
          <w:rPr>
            <w:rFonts w:ascii="IRNazanin" w:hAnsi="IRNazanin" w:eastAsia="IRNazanin" w:cs="IRNazanin"/>
            <w:color w:val="111111"/>
            <w:sz w:val="22"/>
            <w:szCs w:val="22"/>
            <w:b w:val="0"/>
            <w:bCs w:val="0"/>
            <w:i w:val="0"/>
            <w:iCs w:val="0"/>
          </w:rPr>
          <w:t>• جنگ نامه حضرت امیر با مرة بن قيس / شعر، تاریخ معصومین / فارسی</w:t>
        </w:r>
        <w:r>
          <w:tab/>
        </w:r>
        <w:r>
          <w:fldChar w:fldCharType="begin"/>
        </w:r>
        <w:r>
          <w:instrText xml:space="preserve">PAGEREF 1324 \h</w:instrText>
        </w:r>
        <w:r>
          <w:fldChar w:fldCharType="end"/>
        </w:r>
      </w:hyperlink>
    </w:p>
    <w:p>
      <w:pPr>
        <w:tabs>
          <w:tab w:val="right" w:leader="dot" w:pos="9062"/>
        </w:tabs>
        <w:ind w:left="440"/>
      </w:pPr>
      <w:hyperlink w:anchor="_Toc1325" w:history="1">
        <w:r>
          <w:rPr>
            <w:rFonts w:ascii="IRNazanin" w:hAnsi="IRNazanin" w:eastAsia="IRNazanin" w:cs="IRNazanin"/>
            <w:color w:val="111111"/>
            <w:sz w:val="22"/>
            <w:szCs w:val="22"/>
            <w:b w:val="0"/>
            <w:bCs w:val="0"/>
            <w:i w:val="0"/>
            <w:iCs w:val="0"/>
          </w:rPr>
          <w:t>• جنگ نامه حنفيه / شعر / کردی</w:t>
        </w:r>
        <w:r>
          <w:tab/>
        </w:r>
        <w:r>
          <w:fldChar w:fldCharType="begin"/>
        </w:r>
        <w:r>
          <w:instrText xml:space="preserve">PAGEREF 1325 \h</w:instrText>
        </w:r>
        <w:r>
          <w:fldChar w:fldCharType="end"/>
        </w:r>
      </w:hyperlink>
    </w:p>
    <w:p>
      <w:pPr>
        <w:tabs>
          <w:tab w:val="right" w:leader="dot" w:pos="9062"/>
        </w:tabs>
        <w:ind w:left="440"/>
      </w:pPr>
      <w:hyperlink w:anchor="_Toc1326" w:history="1">
        <w:r>
          <w:rPr>
            <w:rFonts w:ascii="IRNazanin" w:hAnsi="IRNazanin" w:eastAsia="IRNazanin" w:cs="IRNazanin"/>
            <w:color w:val="111111"/>
            <w:sz w:val="22"/>
            <w:szCs w:val="22"/>
            <w:b w:val="0"/>
            <w:bCs w:val="0"/>
            <w:i w:val="0"/>
            <w:iCs w:val="0"/>
          </w:rPr>
          <w:t>• جنگ نامه خندق / ادبیات /فارسی و عربی</w:t>
        </w:r>
        <w:r>
          <w:tab/>
        </w:r>
        <w:r>
          <w:fldChar w:fldCharType="begin"/>
        </w:r>
        <w:r>
          <w:instrText xml:space="preserve">PAGEREF 1326 \h</w:instrText>
        </w:r>
        <w:r>
          <w:fldChar w:fldCharType="end"/>
        </w:r>
      </w:hyperlink>
    </w:p>
    <w:p>
      <w:pPr>
        <w:tabs>
          <w:tab w:val="right" w:leader="dot" w:pos="9062"/>
        </w:tabs>
        <w:ind w:left="440"/>
      </w:pPr>
      <w:hyperlink w:anchor="_Toc1327" w:history="1">
        <w:r>
          <w:rPr>
            <w:rFonts w:ascii="IRNazanin" w:hAnsi="IRNazanin" w:eastAsia="IRNazanin" w:cs="IRNazanin"/>
            <w:color w:val="111111"/>
            <w:sz w:val="22"/>
            <w:szCs w:val="22"/>
            <w:b w:val="0"/>
            <w:bCs w:val="0"/>
            <w:i w:val="0"/>
            <w:iCs w:val="0"/>
          </w:rPr>
          <w:t>• جنگ نامه سید جلال الدین اشرف / داستان / فارسی</w:t>
        </w:r>
        <w:r>
          <w:tab/>
        </w:r>
        <w:r>
          <w:fldChar w:fldCharType="begin"/>
        </w:r>
        <w:r>
          <w:instrText xml:space="preserve">PAGEREF 1327 \h</w:instrText>
        </w:r>
        <w:r>
          <w:fldChar w:fldCharType="end"/>
        </w:r>
      </w:hyperlink>
    </w:p>
    <w:p>
      <w:pPr>
        <w:tabs>
          <w:tab w:val="right" w:leader="dot" w:pos="9062"/>
        </w:tabs>
        <w:ind w:left="440"/>
      </w:pPr>
      <w:hyperlink w:anchor="_Toc1328" w:history="1">
        <w:r>
          <w:rPr>
            <w:rFonts w:ascii="IRNazanin" w:hAnsi="IRNazanin" w:eastAsia="IRNazanin" w:cs="IRNazanin"/>
            <w:color w:val="111111"/>
            <w:sz w:val="22"/>
            <w:szCs w:val="22"/>
            <w:b w:val="0"/>
            <w:bCs w:val="0"/>
            <w:i w:val="0"/>
            <w:iCs w:val="0"/>
          </w:rPr>
          <w:t>• جنگ نامه شیخ عبیدالله کرد / شعر، داستان / فارسی</w:t>
        </w:r>
        <w:r>
          <w:tab/>
        </w:r>
        <w:r>
          <w:fldChar w:fldCharType="begin"/>
        </w:r>
        <w:r>
          <w:instrText xml:space="preserve">PAGEREF 1328 \h</w:instrText>
        </w:r>
        <w:r>
          <w:fldChar w:fldCharType="end"/>
        </w:r>
      </w:hyperlink>
    </w:p>
    <w:p>
      <w:pPr>
        <w:tabs>
          <w:tab w:val="right" w:leader="dot" w:pos="9062"/>
        </w:tabs>
        <w:ind w:left="440"/>
      </w:pPr>
      <w:hyperlink w:anchor="_Toc1329" w:history="1">
        <w:r>
          <w:rPr>
            <w:rFonts w:ascii="IRNazanin" w:hAnsi="IRNazanin" w:eastAsia="IRNazanin" w:cs="IRNazanin"/>
            <w:color w:val="111111"/>
            <w:sz w:val="22"/>
            <w:szCs w:val="22"/>
            <w:b w:val="0"/>
            <w:bCs w:val="0"/>
            <w:i w:val="0"/>
            <w:iCs w:val="0"/>
          </w:rPr>
          <w:t>• جنگ نامه کشم یا قشم / شعر، تاریخ ایران / فارسی</w:t>
        </w:r>
        <w:r>
          <w:tab/>
        </w:r>
        <w:r>
          <w:fldChar w:fldCharType="begin"/>
        </w:r>
        <w:r>
          <w:instrText xml:space="preserve">PAGEREF 1329 \h</w:instrText>
        </w:r>
        <w:r>
          <w:fldChar w:fldCharType="end"/>
        </w:r>
      </w:hyperlink>
    </w:p>
    <w:p>
      <w:pPr>
        <w:tabs>
          <w:tab w:val="right" w:leader="dot" w:pos="9062"/>
        </w:tabs>
        <w:ind w:left="440"/>
      </w:pPr>
      <w:hyperlink w:anchor="_Toc1330" w:history="1">
        <w:r>
          <w:rPr>
            <w:rFonts w:ascii="IRNazanin" w:hAnsi="IRNazanin" w:eastAsia="IRNazanin" w:cs="IRNazanin"/>
            <w:color w:val="111111"/>
            <w:sz w:val="22"/>
            <w:szCs w:val="22"/>
            <w:b w:val="0"/>
            <w:bCs w:val="0"/>
            <w:i w:val="0"/>
            <w:iCs w:val="0"/>
          </w:rPr>
          <w:t>• جنگ نامه کوهزاد با رستم / شعر، داستان / فارسی</w:t>
        </w:r>
        <w:r>
          <w:tab/>
        </w:r>
        <w:r>
          <w:fldChar w:fldCharType="begin"/>
        </w:r>
        <w:r>
          <w:instrText xml:space="preserve">PAGEREF 1330 \h</w:instrText>
        </w:r>
        <w:r>
          <w:fldChar w:fldCharType="end"/>
        </w:r>
      </w:hyperlink>
    </w:p>
    <w:p>
      <w:pPr>
        <w:tabs>
          <w:tab w:val="right" w:leader="dot" w:pos="9062"/>
        </w:tabs>
        <w:ind w:left="440"/>
      </w:pPr>
      <w:hyperlink w:anchor="_Toc1331" w:history="1">
        <w:r>
          <w:rPr>
            <w:rFonts w:ascii="IRNazanin" w:hAnsi="IRNazanin" w:eastAsia="IRNazanin" w:cs="IRNazanin"/>
            <w:color w:val="111111"/>
            <w:sz w:val="22"/>
            <w:szCs w:val="22"/>
            <w:b w:val="0"/>
            <w:bCs w:val="0"/>
            <w:i w:val="0"/>
            <w:iCs w:val="0"/>
          </w:rPr>
          <w:t>• جنگ نامه محمد حنفیه / داستان / فارسی</w:t>
        </w:r>
        <w:r>
          <w:tab/>
        </w:r>
        <w:r>
          <w:fldChar w:fldCharType="begin"/>
        </w:r>
        <w:r>
          <w:instrText xml:space="preserve">PAGEREF 1331 \h</w:instrText>
        </w:r>
        <w:r>
          <w:fldChar w:fldCharType="end"/>
        </w:r>
      </w:hyperlink>
    </w:p>
    <w:p>
      <w:pPr>
        <w:tabs>
          <w:tab w:val="right" w:leader="dot" w:pos="9062"/>
        </w:tabs>
        <w:ind w:left="440"/>
      </w:pPr>
      <w:hyperlink w:anchor="_Toc1332" w:history="1">
        <w:r>
          <w:rPr>
            <w:rFonts w:ascii="IRNazanin" w:hAnsi="IRNazanin" w:eastAsia="IRNazanin" w:cs="IRNazanin"/>
            <w:color w:val="111111"/>
            <w:sz w:val="22"/>
            <w:szCs w:val="22"/>
            <w:b w:val="0"/>
            <w:bCs w:val="0"/>
            <w:i w:val="0"/>
            <w:iCs w:val="0"/>
          </w:rPr>
          <w:t>• جنگ نامه محمد خفيه / داستان / فارسی</w:t>
        </w:r>
        <w:r>
          <w:tab/>
        </w:r>
        <w:r>
          <w:fldChar w:fldCharType="begin"/>
        </w:r>
        <w:r>
          <w:instrText xml:space="preserve">PAGEREF 1332 \h</w:instrText>
        </w:r>
        <w:r>
          <w:fldChar w:fldCharType="end"/>
        </w:r>
      </w:hyperlink>
    </w:p>
    <w:p>
      <w:pPr>
        <w:tabs>
          <w:tab w:val="right" w:leader="dot" w:pos="9062"/>
        </w:tabs>
        <w:ind w:left="440"/>
      </w:pPr>
      <w:hyperlink w:anchor="_Toc1333" w:history="1">
        <w:r>
          <w:rPr>
            <w:rFonts w:ascii="IRNazanin" w:hAnsi="IRNazanin" w:eastAsia="IRNazanin" w:cs="IRNazanin"/>
            <w:color w:val="111111"/>
            <w:sz w:val="22"/>
            <w:szCs w:val="22"/>
            <w:b w:val="0"/>
            <w:bCs w:val="0"/>
            <w:i w:val="0"/>
            <w:iCs w:val="0"/>
          </w:rPr>
          <w:t>• جنگ نامه محمدی = جنگ احمد / شعر / فارسی</w:t>
        </w:r>
        <w:r>
          <w:tab/>
        </w:r>
        <w:r>
          <w:fldChar w:fldCharType="begin"/>
        </w:r>
        <w:r>
          <w:instrText xml:space="preserve">PAGEREF 1333 \h</w:instrText>
        </w:r>
        <w:r>
          <w:fldChar w:fldCharType="end"/>
        </w:r>
      </w:hyperlink>
    </w:p>
    <w:p>
      <w:pPr>
        <w:tabs>
          <w:tab w:val="right" w:leader="dot" w:pos="9062"/>
        </w:tabs>
        <w:ind w:left="440"/>
      </w:pPr>
      <w:hyperlink w:anchor="_Toc1334" w:history="1">
        <w:r>
          <w:rPr>
            <w:rFonts w:ascii="IRNazanin" w:hAnsi="IRNazanin" w:eastAsia="IRNazanin" w:cs="IRNazanin"/>
            <w:color w:val="111111"/>
            <w:sz w:val="22"/>
            <w:szCs w:val="22"/>
            <w:b w:val="0"/>
            <w:bCs w:val="0"/>
            <w:i w:val="0"/>
            <w:iCs w:val="0"/>
          </w:rPr>
          <w:t>• جنگ نامه نادری / شعر، تاریخ ایران / کردی</w:t>
        </w:r>
        <w:r>
          <w:tab/>
        </w:r>
        <w:r>
          <w:fldChar w:fldCharType="begin"/>
        </w:r>
        <w:r>
          <w:instrText xml:space="preserve">PAGEREF 1334 \h</w:instrText>
        </w:r>
        <w:r>
          <w:fldChar w:fldCharType="end"/>
        </w:r>
      </w:hyperlink>
    </w:p>
    <w:p>
      <w:pPr>
        <w:tabs>
          <w:tab w:val="right" w:leader="dot" w:pos="9062"/>
        </w:tabs>
        <w:ind w:left="440"/>
      </w:pPr>
      <w:hyperlink w:anchor="_Toc1335" w:history="1">
        <w:r>
          <w:rPr>
            <w:rFonts w:ascii="IRNazanin" w:hAnsi="IRNazanin" w:eastAsia="IRNazanin" w:cs="IRNazanin"/>
            <w:color w:val="111111"/>
            <w:sz w:val="22"/>
            <w:szCs w:val="22"/>
            <w:b w:val="0"/>
            <w:bCs w:val="0"/>
            <w:i w:val="0"/>
            <w:iCs w:val="0"/>
          </w:rPr>
          <w:t>• جنگ واترلو / تاریخ / فارسی</w:t>
        </w:r>
        <w:r>
          <w:tab/>
        </w:r>
        <w:r>
          <w:fldChar w:fldCharType="begin"/>
        </w:r>
        <w:r>
          <w:instrText xml:space="preserve">PAGEREF 1335 \h</w:instrText>
        </w:r>
        <w:r>
          <w:fldChar w:fldCharType="end"/>
        </w:r>
      </w:hyperlink>
    </w:p>
    <w:p>
      <w:pPr>
        <w:tabs>
          <w:tab w:val="right" w:leader="dot" w:pos="9062"/>
        </w:tabs>
        <w:ind w:left="440"/>
      </w:pPr>
      <w:hyperlink w:anchor="_Toc1336" w:history="1">
        <w:r>
          <w:rPr>
            <w:rFonts w:ascii="IRNazanin" w:hAnsi="IRNazanin" w:eastAsia="IRNazanin" w:cs="IRNazanin"/>
            <w:color w:val="111111"/>
            <w:sz w:val="22"/>
            <w:szCs w:val="22"/>
            <w:b w:val="0"/>
            <w:bCs w:val="0"/>
            <w:i w:val="0"/>
            <w:iCs w:val="0"/>
          </w:rPr>
          <w:t>• جنگ واصف / گوناگون / فارسی</w:t>
        </w:r>
        <w:r>
          <w:tab/>
        </w:r>
        <w:r>
          <w:fldChar w:fldCharType="begin"/>
        </w:r>
        <w:r>
          <w:instrText xml:space="preserve">PAGEREF 1336 \h</w:instrText>
        </w:r>
        <w:r>
          <w:fldChar w:fldCharType="end"/>
        </w:r>
      </w:hyperlink>
    </w:p>
    <w:p>
      <w:pPr>
        <w:tabs>
          <w:tab w:val="right" w:leader="dot" w:pos="9062"/>
        </w:tabs>
        <w:ind w:left="440"/>
      </w:pPr>
      <w:hyperlink w:anchor="_Toc1337" w:history="1">
        <w:r>
          <w:rPr>
            <w:rFonts w:ascii="IRNazanin" w:hAnsi="IRNazanin" w:eastAsia="IRNazanin" w:cs="IRNazanin"/>
            <w:color w:val="111111"/>
            <w:sz w:val="22"/>
            <w:szCs w:val="22"/>
            <w:b w:val="0"/>
            <w:bCs w:val="0"/>
            <w:i w:val="0"/>
            <w:iCs w:val="0"/>
          </w:rPr>
          <w:t>• جنگ و سلوک / عرفان و تصوف / فارسی و اردو</w:t>
        </w:r>
        <w:r>
          <w:tab/>
        </w:r>
        <w:r>
          <w:fldChar w:fldCharType="begin"/>
        </w:r>
        <w:r>
          <w:instrText xml:space="preserve">PAGEREF 1337 \h</w:instrText>
        </w:r>
        <w:r>
          <w:fldChar w:fldCharType="end"/>
        </w:r>
      </w:hyperlink>
    </w:p>
    <w:p>
      <w:pPr>
        <w:tabs>
          <w:tab w:val="right" w:leader="dot" w:pos="9062"/>
        </w:tabs>
        <w:ind w:left="440"/>
      </w:pPr>
      <w:hyperlink w:anchor="_Toc1338" w:history="1">
        <w:r>
          <w:rPr>
            <w:rFonts w:ascii="IRNazanin" w:hAnsi="IRNazanin" w:eastAsia="IRNazanin" w:cs="IRNazanin"/>
            <w:color w:val="111111"/>
            <w:sz w:val="22"/>
            <w:szCs w:val="22"/>
            <w:b w:val="0"/>
            <w:bCs w:val="0"/>
            <w:i w:val="0"/>
            <w:iCs w:val="0"/>
          </w:rPr>
          <w:t>• جنگ قاجار / ادبیات / عربی و فارسی</w:t>
        </w:r>
        <w:r>
          <w:tab/>
        </w:r>
        <w:r>
          <w:fldChar w:fldCharType="begin"/>
        </w:r>
        <w:r>
          <w:instrText xml:space="preserve">PAGEREF 1338 \h</w:instrText>
        </w:r>
        <w:r>
          <w:fldChar w:fldCharType="end"/>
        </w:r>
      </w:hyperlink>
    </w:p>
    <w:p>
      <w:pPr>
        <w:tabs>
          <w:tab w:val="right" w:leader="dot" w:pos="9062"/>
        </w:tabs>
        <w:ind w:left="440"/>
      </w:pPr>
      <w:hyperlink w:anchor="_Toc1339" w:history="1">
        <w:r>
          <w:rPr>
            <w:rFonts w:ascii="IRNazanin" w:hAnsi="IRNazanin" w:eastAsia="IRNazanin" w:cs="IRNazanin"/>
            <w:color w:val="111111"/>
            <w:sz w:val="22"/>
            <w:szCs w:val="22"/>
            <w:b w:val="0"/>
            <w:bCs w:val="0"/>
            <w:i w:val="0"/>
            <w:iCs w:val="0"/>
          </w:rPr>
          <w:t>• جنگ ونیز و آسیا / تاریخ</w:t>
        </w:r>
        <w:r>
          <w:tab/>
        </w:r>
        <w:r>
          <w:fldChar w:fldCharType="begin"/>
        </w:r>
        <w:r>
          <w:instrText xml:space="preserve">PAGEREF 1339 \h</w:instrText>
        </w:r>
        <w:r>
          <w:fldChar w:fldCharType="end"/>
        </w:r>
      </w:hyperlink>
    </w:p>
    <w:p>
      <w:pPr>
        <w:tabs>
          <w:tab w:val="right" w:leader="dot" w:pos="9062"/>
        </w:tabs>
        <w:ind w:left="440"/>
      </w:pPr>
      <w:hyperlink w:anchor="_Toc1340" w:history="1">
        <w:r>
          <w:rPr>
            <w:rFonts w:ascii="IRNazanin" w:hAnsi="IRNazanin" w:eastAsia="IRNazanin" w:cs="IRNazanin"/>
            <w:color w:val="111111"/>
            <w:sz w:val="22"/>
            <w:szCs w:val="22"/>
            <w:b w:val="0"/>
            <w:bCs w:val="0"/>
            <w:i w:val="0"/>
            <w:iCs w:val="0"/>
          </w:rPr>
          <w:t>• جنگ های ترک و ایران / تاریخ / فارسی و کردی</w:t>
        </w:r>
        <w:r>
          <w:tab/>
        </w:r>
        <w:r>
          <w:fldChar w:fldCharType="begin"/>
        </w:r>
        <w:r>
          <w:instrText xml:space="preserve">PAGEREF 1340 \h</w:instrText>
        </w:r>
        <w:r>
          <w:fldChar w:fldCharType="end"/>
        </w:r>
      </w:hyperlink>
    </w:p>
    <w:p>
      <w:pPr>
        <w:tabs>
          <w:tab w:val="right" w:leader="dot" w:pos="9062"/>
        </w:tabs>
        <w:ind w:left="440"/>
      </w:pPr>
      <w:hyperlink w:anchor="_Toc1341" w:history="1">
        <w:r>
          <w:rPr>
            <w:rFonts w:ascii="IRNazanin" w:hAnsi="IRNazanin" w:eastAsia="IRNazanin" w:cs="IRNazanin"/>
            <w:color w:val="111111"/>
            <w:sz w:val="22"/>
            <w:szCs w:val="22"/>
            <w:b w:val="0"/>
            <w:bCs w:val="0"/>
            <w:i w:val="0"/>
            <w:iCs w:val="0"/>
          </w:rPr>
          <w:t>• جنگ های حضرت امیر المؤمنین علی علیه السلام / تاریخ معصومین، مقتل / فارسی</w:t>
        </w:r>
        <w:r>
          <w:tab/>
        </w:r>
        <w:r>
          <w:fldChar w:fldCharType="begin"/>
        </w:r>
        <w:r>
          <w:instrText xml:space="preserve">PAGEREF 1341 \h</w:instrText>
        </w:r>
        <w:r>
          <w:fldChar w:fldCharType="end"/>
        </w:r>
      </w:hyperlink>
    </w:p>
    <w:p>
      <w:pPr>
        <w:tabs>
          <w:tab w:val="right" w:leader="dot" w:pos="9062"/>
        </w:tabs>
        <w:ind w:left="440"/>
      </w:pPr>
      <w:hyperlink w:anchor="_Toc1342" w:history="1">
        <w:r>
          <w:rPr>
            <w:rFonts w:ascii="IRNazanin" w:hAnsi="IRNazanin" w:eastAsia="IRNazanin" w:cs="IRNazanin"/>
            <w:color w:val="111111"/>
            <w:sz w:val="22"/>
            <w:szCs w:val="22"/>
            <w:b w:val="0"/>
            <w:bCs w:val="0"/>
            <w:i w:val="0"/>
            <w:iCs w:val="0"/>
          </w:rPr>
          <w:t>• جنگ های حضرت رسول (صلی الله علیه وسلم) / تاریخ پیامبر اکرم (صلی الله علیه وسلم) / فارسی</w:t>
        </w:r>
        <w:r>
          <w:tab/>
        </w:r>
        <w:r>
          <w:fldChar w:fldCharType="begin"/>
        </w:r>
        <w:r>
          <w:instrText xml:space="preserve">PAGEREF 1342 \h</w:instrText>
        </w:r>
        <w:r>
          <w:fldChar w:fldCharType="end"/>
        </w:r>
      </w:hyperlink>
    </w:p>
    <w:p>
      <w:pPr>
        <w:tabs>
          <w:tab w:val="right" w:leader="dot" w:pos="9062"/>
        </w:tabs>
        <w:ind w:left="440"/>
      </w:pPr>
      <w:hyperlink w:anchor="_Toc1343" w:history="1">
        <w:r>
          <w:rPr>
            <w:rFonts w:ascii="IRNazanin" w:hAnsi="IRNazanin" w:eastAsia="IRNazanin" w:cs="IRNazanin"/>
            <w:color w:val="111111"/>
            <w:sz w:val="22"/>
            <w:szCs w:val="22"/>
            <w:b w:val="0"/>
            <w:bCs w:val="0"/>
            <w:i w:val="0"/>
            <w:iCs w:val="0"/>
          </w:rPr>
          <w:t>• جنگی نامه / متفرقه / ترکی - فارسی</w:t>
        </w:r>
        <w:r>
          <w:tab/>
        </w:r>
        <w:r>
          <w:fldChar w:fldCharType="begin"/>
        </w:r>
        <w:r>
          <w:instrText xml:space="preserve">PAGEREF 1343 \h</w:instrText>
        </w:r>
        <w:r>
          <w:fldChar w:fldCharType="end"/>
        </w:r>
      </w:hyperlink>
    </w:p>
    <w:p>
      <w:pPr>
        <w:tabs>
          <w:tab w:val="right" w:leader="dot" w:pos="9062"/>
        </w:tabs>
        <w:ind w:left="440"/>
      </w:pPr>
      <w:hyperlink w:anchor="_Toc1344" w:history="1">
        <w:r>
          <w:rPr>
            <w:rFonts w:ascii="IRNazanin" w:hAnsi="IRNazanin" w:eastAsia="IRNazanin" w:cs="IRNazanin"/>
            <w:color w:val="111111"/>
            <w:sz w:val="22"/>
            <w:szCs w:val="22"/>
            <w:b w:val="0"/>
            <w:bCs w:val="0"/>
            <w:i w:val="0"/>
            <w:iCs w:val="0"/>
          </w:rPr>
          <w:t>• جنگ یونسیه / عرفان و تصوف / فارسی</w:t>
        </w:r>
        <w:r>
          <w:tab/>
        </w:r>
        <w:r>
          <w:fldChar w:fldCharType="begin"/>
        </w:r>
        <w:r>
          <w:instrText xml:space="preserve">PAGEREF 1344 \h</w:instrText>
        </w:r>
        <w:r>
          <w:fldChar w:fldCharType="end"/>
        </w:r>
      </w:hyperlink>
    </w:p>
    <w:p>
      <w:pPr>
        <w:tabs>
          <w:tab w:val="right" w:leader="dot" w:pos="9062"/>
        </w:tabs>
        <w:ind w:left="440"/>
      </w:pPr>
      <w:hyperlink w:anchor="_Toc1345" w:history="1">
        <w:r>
          <w:rPr>
            <w:rFonts w:ascii="IRNazanin" w:hAnsi="IRNazanin" w:eastAsia="IRNazanin" w:cs="IRNazanin"/>
            <w:color w:val="111111"/>
            <w:sz w:val="22"/>
            <w:szCs w:val="22"/>
            <w:b w:val="0"/>
            <w:bCs w:val="0"/>
            <w:i w:val="0"/>
            <w:iCs w:val="0"/>
          </w:rPr>
          <w:t>• الجن و الشياطين / فلسفه و کلام / عربی</w:t>
        </w:r>
        <w:r>
          <w:tab/>
        </w:r>
        <w:r>
          <w:fldChar w:fldCharType="begin"/>
        </w:r>
        <w:r>
          <w:instrText xml:space="preserve">PAGEREF 1345 \h</w:instrText>
        </w:r>
        <w:r>
          <w:fldChar w:fldCharType="end"/>
        </w:r>
      </w:hyperlink>
    </w:p>
    <w:p>
      <w:pPr>
        <w:tabs>
          <w:tab w:val="right" w:leader="dot" w:pos="9062"/>
        </w:tabs>
        <w:ind w:left="440"/>
      </w:pPr>
      <w:hyperlink w:anchor="_Toc1346" w:history="1">
        <w:r>
          <w:rPr>
            <w:rFonts w:ascii="IRNazanin" w:hAnsi="IRNazanin" w:eastAsia="IRNazanin" w:cs="IRNazanin"/>
            <w:color w:val="111111"/>
            <w:sz w:val="22"/>
            <w:szCs w:val="22"/>
            <w:b w:val="0"/>
            <w:bCs w:val="0"/>
            <w:i w:val="0"/>
            <w:iCs w:val="0"/>
          </w:rPr>
          <w:t>• جنود المسلمین / شعر / فارسی</w:t>
        </w:r>
        <w:r>
          <w:tab/>
        </w:r>
        <w:r>
          <w:fldChar w:fldCharType="begin"/>
        </w:r>
        <w:r>
          <w:instrText xml:space="preserve">PAGEREF 1346 \h</w:instrText>
        </w:r>
        <w:r>
          <w:fldChar w:fldCharType="end"/>
        </w:r>
      </w:hyperlink>
    </w:p>
    <w:p>
      <w:pPr>
        <w:tabs>
          <w:tab w:val="right" w:leader="dot" w:pos="9062"/>
        </w:tabs>
        <w:ind w:left="440"/>
      </w:pPr>
      <w:hyperlink w:anchor="_Toc1347" w:history="1">
        <w:r>
          <w:rPr>
            <w:rFonts w:ascii="IRNazanin" w:hAnsi="IRNazanin" w:eastAsia="IRNazanin" w:cs="IRNazanin"/>
            <w:color w:val="111111"/>
            <w:sz w:val="22"/>
            <w:szCs w:val="22"/>
            <w:b w:val="0"/>
            <w:bCs w:val="0"/>
            <w:i w:val="0"/>
            <w:iCs w:val="0"/>
          </w:rPr>
          <w:t>• جنون الزوج (رسالة في تحقيق / فقه / عربی</w:t>
        </w:r>
        <w:r>
          <w:tab/>
        </w:r>
        <w:r>
          <w:fldChar w:fldCharType="begin"/>
        </w:r>
        <w:r>
          <w:instrText xml:space="preserve">PAGEREF 1347 \h</w:instrText>
        </w:r>
        <w:r>
          <w:fldChar w:fldCharType="end"/>
        </w:r>
      </w:hyperlink>
    </w:p>
    <w:p>
      <w:pPr>
        <w:tabs>
          <w:tab w:val="right" w:leader="dot" w:pos="9062"/>
        </w:tabs>
        <w:ind w:left="440"/>
      </w:pPr>
      <w:hyperlink w:anchor="_Toc1348" w:history="1">
        <w:r>
          <w:rPr>
            <w:rFonts w:ascii="IRNazanin" w:hAnsi="IRNazanin" w:eastAsia="IRNazanin" w:cs="IRNazanin"/>
            <w:color w:val="111111"/>
            <w:sz w:val="22"/>
            <w:szCs w:val="22"/>
            <w:b w:val="0"/>
            <w:bCs w:val="0"/>
            <w:i w:val="0"/>
            <w:iCs w:val="0"/>
          </w:rPr>
          <w:t>• جنون خمريه (منتخب ترجمه) / متفرقه / فارسی</w:t>
        </w:r>
        <w:r>
          <w:tab/>
        </w:r>
        <w:r>
          <w:fldChar w:fldCharType="begin"/>
        </w:r>
        <w:r>
          <w:instrText xml:space="preserve">PAGEREF 1348 \h</w:instrText>
        </w:r>
        <w:r>
          <w:fldChar w:fldCharType="end"/>
        </w:r>
      </w:hyperlink>
    </w:p>
    <w:p>
      <w:pPr>
        <w:tabs>
          <w:tab w:val="right" w:leader="dot" w:pos="9062"/>
        </w:tabs>
        <w:ind w:left="440"/>
      </w:pPr>
      <w:hyperlink w:anchor="_Toc1349" w:history="1">
        <w:r>
          <w:rPr>
            <w:rFonts w:ascii="IRNazanin" w:hAnsi="IRNazanin" w:eastAsia="IRNazanin" w:cs="IRNazanin"/>
            <w:color w:val="111111"/>
            <w:sz w:val="22"/>
            <w:szCs w:val="22"/>
            <w:b w:val="0"/>
            <w:bCs w:val="0"/>
            <w:i w:val="0"/>
            <w:iCs w:val="0"/>
          </w:rPr>
          <w:t>• جنى الجنتين في اجازة المراجع الأعلين و المجتهدين الكبار و العلماء و الفضلاء و الطالبین و الراغبين من أهل العصر والآتين بشرطها و شروطها (1- 11) / اجازات / عربی</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 الجنى الداني في حروف المعانی / نحو /عربی</w:t>
        </w:r>
        <w:r>
          <w:tab/>
        </w:r>
        <w:r>
          <w:fldChar w:fldCharType="begin"/>
        </w:r>
        <w:r>
          <w:instrText xml:space="preserve">PAGEREF 1350 \h</w:instrText>
        </w:r>
        <w:r>
          <w:fldChar w:fldCharType="end"/>
        </w:r>
      </w:hyperlink>
    </w:p>
    <w:p>
      <w:pPr>
        <w:tabs>
          <w:tab w:val="right" w:leader="dot" w:pos="9062"/>
        </w:tabs>
        <w:ind w:left="440"/>
      </w:pPr>
      <w:hyperlink w:anchor="_Toc1351" w:history="1">
        <w:r>
          <w:rPr>
            <w:rFonts w:ascii="IRNazanin" w:hAnsi="IRNazanin" w:eastAsia="IRNazanin" w:cs="IRNazanin"/>
            <w:color w:val="111111"/>
            <w:sz w:val="22"/>
            <w:szCs w:val="22"/>
            <w:b w:val="0"/>
            <w:bCs w:val="0"/>
            <w:i w:val="0"/>
            <w:iCs w:val="0"/>
          </w:rPr>
          <w:t>• الجنى الداني في شرح الزنجانی اصرف عربی</w:t>
        </w:r>
        <w:r>
          <w:tab/>
        </w:r>
        <w:r>
          <w:fldChar w:fldCharType="begin"/>
        </w:r>
        <w:r>
          <w:instrText xml:space="preserve">PAGEREF 1351 \h</w:instrText>
        </w:r>
        <w:r>
          <w:fldChar w:fldCharType="end"/>
        </w:r>
      </w:hyperlink>
    </w:p>
    <w:p>
      <w:pPr>
        <w:tabs>
          <w:tab w:val="right" w:leader="dot" w:pos="9062"/>
        </w:tabs>
        <w:ind w:left="440"/>
      </w:pPr>
      <w:hyperlink w:anchor="_Toc1352" w:history="1">
        <w:r>
          <w:rPr>
            <w:rFonts w:ascii="IRNazanin" w:hAnsi="IRNazanin" w:eastAsia="IRNazanin" w:cs="IRNazanin"/>
            <w:color w:val="111111"/>
            <w:sz w:val="22"/>
            <w:szCs w:val="22"/>
            <w:b w:val="0"/>
            <w:bCs w:val="0"/>
            <w:i w:val="0"/>
            <w:iCs w:val="0"/>
          </w:rPr>
          <w:t>• الجنية = الرسالة الجنية = جواب مسائل ورد في الجن / کلام و اعتقادات / عربی</w:t>
        </w:r>
        <w:r>
          <w:tab/>
        </w:r>
        <w:r>
          <w:fldChar w:fldCharType="begin"/>
        </w:r>
        <w:r>
          <w:instrText xml:space="preserve">PAGEREF 1352 \h</w:instrText>
        </w:r>
        <w:r>
          <w:fldChar w:fldCharType="end"/>
        </w:r>
      </w:hyperlink>
    </w:p>
    <w:p>
      <w:pPr>
        <w:tabs>
          <w:tab w:val="right" w:leader="dot" w:pos="9062"/>
        </w:tabs>
        <w:ind w:left="440"/>
      </w:pPr>
      <w:hyperlink w:anchor="_Toc1353" w:history="1">
        <w:r>
          <w:rPr>
            <w:rFonts w:ascii="IRNazanin" w:hAnsi="IRNazanin" w:eastAsia="IRNazanin" w:cs="IRNazanin"/>
            <w:color w:val="111111"/>
            <w:sz w:val="22"/>
            <w:szCs w:val="22"/>
            <w:b w:val="0"/>
            <w:bCs w:val="0"/>
            <w:i w:val="0"/>
            <w:iCs w:val="0"/>
          </w:rPr>
          <w:t>• جنین (رساله در) / طب / فارسی</w:t>
        </w:r>
        <w:r>
          <w:tab/>
        </w:r>
        <w:r>
          <w:fldChar w:fldCharType="begin"/>
        </w:r>
        <w:r>
          <w:instrText xml:space="preserve">PAGEREF 1353 \h</w:instrText>
        </w:r>
        <w:r>
          <w:fldChar w:fldCharType="end"/>
        </w:r>
      </w:hyperlink>
    </w:p>
    <w:p>
      <w:pPr>
        <w:tabs>
          <w:tab w:val="right" w:leader="dot" w:pos="9062"/>
        </w:tabs>
        <w:ind w:left="440"/>
      </w:pPr>
      <w:hyperlink w:anchor="_Toc1354" w:history="1">
        <w:r>
          <w:rPr>
            <w:rFonts w:ascii="IRNazanin" w:hAnsi="IRNazanin" w:eastAsia="IRNazanin" w:cs="IRNazanin"/>
            <w:color w:val="111111"/>
            <w:sz w:val="22"/>
            <w:szCs w:val="22"/>
            <w:b w:val="0"/>
            <w:bCs w:val="0"/>
            <w:i w:val="0"/>
            <w:iCs w:val="0"/>
          </w:rPr>
          <w:t>• جواب آقا سید احمد آقا زاده / نامه نگاری / عربی</w:t>
        </w:r>
        <w:r>
          <w:tab/>
        </w:r>
        <w:r>
          <w:fldChar w:fldCharType="begin"/>
        </w:r>
        <w:r>
          <w:instrText xml:space="preserve">PAGEREF 1354 \h</w:instrText>
        </w:r>
        <w:r>
          <w:fldChar w:fldCharType="end"/>
        </w:r>
      </w:hyperlink>
    </w:p>
    <w:p>
      <w:pPr>
        <w:tabs>
          <w:tab w:val="right" w:leader="dot" w:pos="9062"/>
        </w:tabs>
        <w:ind w:left="440"/>
      </w:pPr>
      <w:hyperlink w:anchor="_Toc1355" w:history="1">
        <w:r>
          <w:rPr>
            <w:rFonts w:ascii="IRNazanin" w:hAnsi="IRNazanin" w:eastAsia="IRNazanin" w:cs="IRNazanin"/>
            <w:color w:val="111111"/>
            <w:sz w:val="22"/>
            <w:szCs w:val="22"/>
            <w:b w:val="0"/>
            <w:bCs w:val="0"/>
            <w:i w:val="0"/>
            <w:iCs w:val="0"/>
          </w:rPr>
          <w:t>• جواب آقا سید علی در تفسیر دعای صباح / شرح دعا / عربی</w:t>
        </w:r>
        <w:r>
          <w:tab/>
        </w:r>
        <w:r>
          <w:fldChar w:fldCharType="begin"/>
        </w:r>
        <w:r>
          <w:instrText xml:space="preserve">PAGEREF 1355 \h</w:instrText>
        </w:r>
        <w:r>
          <w:fldChar w:fldCharType="end"/>
        </w:r>
      </w:hyperlink>
    </w:p>
    <w:p>
      <w:pPr>
        <w:tabs>
          <w:tab w:val="right" w:leader="dot" w:pos="9062"/>
        </w:tabs>
        <w:ind w:left="440"/>
      </w:pPr>
      <w:hyperlink w:anchor="_Toc1356" w:history="1">
        <w:r>
          <w:rPr>
            <w:rFonts w:ascii="IRNazanin" w:hAnsi="IRNazanin" w:eastAsia="IRNazanin" w:cs="IRNazanin"/>
            <w:color w:val="111111"/>
            <w:sz w:val="22"/>
            <w:szCs w:val="22"/>
            <w:b w:val="0"/>
            <w:bCs w:val="0"/>
            <w:i w:val="0"/>
            <w:iCs w:val="0"/>
          </w:rPr>
          <w:t>• جواب آقا سید محمد کاشانی / پاسخ پرسش ها / فارسی</w:t>
        </w:r>
        <w:r>
          <w:tab/>
        </w:r>
        <w:r>
          <w:fldChar w:fldCharType="begin"/>
        </w:r>
        <w:r>
          <w:instrText xml:space="preserve">PAGEREF 1356 \h</w:instrText>
        </w:r>
        <w:r>
          <w:fldChar w:fldCharType="end"/>
        </w:r>
      </w:hyperlink>
    </w:p>
    <w:p>
      <w:pPr>
        <w:tabs>
          <w:tab w:val="right" w:leader="dot" w:pos="9062"/>
        </w:tabs>
        <w:ind w:left="440"/>
      </w:pPr>
      <w:hyperlink w:anchor="_Toc1357" w:history="1">
        <w:r>
          <w:rPr>
            <w:rFonts w:ascii="IRNazanin" w:hAnsi="IRNazanin" w:eastAsia="IRNazanin" w:cs="IRNazanin"/>
            <w:color w:val="111111"/>
            <w:sz w:val="22"/>
            <w:szCs w:val="22"/>
            <w:b w:val="0"/>
            <w:bCs w:val="0"/>
            <w:i w:val="0"/>
            <w:iCs w:val="0"/>
          </w:rPr>
          <w:t>• جواب آقا محمد باقر همدانی / پاسخ پرسش ها / عربی</w:t>
        </w:r>
        <w:r>
          <w:tab/>
        </w:r>
        <w:r>
          <w:fldChar w:fldCharType="begin"/>
        </w:r>
        <w:r>
          <w:instrText xml:space="preserve">PAGEREF 1357 \h</w:instrText>
        </w:r>
        <w:r>
          <w:fldChar w:fldCharType="end"/>
        </w:r>
      </w:hyperlink>
    </w:p>
    <w:p>
      <w:pPr>
        <w:tabs>
          <w:tab w:val="right" w:leader="dot" w:pos="9062"/>
        </w:tabs>
        <w:ind w:left="440"/>
      </w:pPr>
      <w:hyperlink w:anchor="_Toc1358" w:history="1">
        <w:r>
          <w:rPr>
            <w:rFonts w:ascii="IRNazanin" w:hAnsi="IRNazanin" w:eastAsia="IRNazanin" w:cs="IRNazanin"/>
            <w:color w:val="111111"/>
            <w:sz w:val="22"/>
            <w:szCs w:val="22"/>
            <w:b w:val="0"/>
            <w:bCs w:val="0"/>
            <w:i w:val="0"/>
            <w:iCs w:val="0"/>
          </w:rPr>
          <w:t>• جواب آقا محمد بیدآبادی به ملا عبدالله بیدگلی / پاسخ پرسش ها / فارسی</w:t>
        </w:r>
        <w:r>
          <w:tab/>
        </w:r>
        <w:r>
          <w:fldChar w:fldCharType="begin"/>
        </w:r>
        <w:r>
          <w:instrText xml:space="preserve">PAGEREF 1358 \h</w:instrText>
        </w:r>
        <w:r>
          <w:fldChar w:fldCharType="end"/>
        </w:r>
      </w:hyperlink>
    </w:p>
    <w:p>
      <w:pPr>
        <w:tabs>
          <w:tab w:val="right" w:leader="dot" w:pos="9062"/>
        </w:tabs>
        <w:ind w:left="440"/>
      </w:pPr>
      <w:hyperlink w:anchor="_Toc1359" w:history="1">
        <w:r>
          <w:rPr>
            <w:rFonts w:ascii="IRNazanin" w:hAnsi="IRNazanin" w:eastAsia="IRNazanin" w:cs="IRNazanin"/>
            <w:color w:val="111111"/>
            <w:sz w:val="22"/>
            <w:szCs w:val="22"/>
            <w:b w:val="0"/>
            <w:bCs w:val="0"/>
            <w:i w:val="0"/>
            <w:iCs w:val="0"/>
          </w:rPr>
          <w:t>• جواب آقا محمد حسن چتروردی / پاسخ پرسش ها / عربی</w:t>
        </w:r>
        <w:r>
          <w:tab/>
        </w:r>
        <w:r>
          <w:fldChar w:fldCharType="begin"/>
        </w:r>
        <w:r>
          <w:instrText xml:space="preserve">PAGEREF 1359 \h</w:instrText>
        </w:r>
        <w:r>
          <w:fldChar w:fldCharType="end"/>
        </w:r>
      </w:hyperlink>
    </w:p>
    <w:p>
      <w:pPr>
        <w:tabs>
          <w:tab w:val="right" w:leader="dot" w:pos="9062"/>
        </w:tabs>
        <w:ind w:left="440"/>
      </w:pPr>
      <w:hyperlink w:anchor="_Toc1360" w:history="1">
        <w:r>
          <w:rPr>
            <w:rFonts w:ascii="IRNazanin" w:hAnsi="IRNazanin" w:eastAsia="IRNazanin" w:cs="IRNazanin"/>
            <w:color w:val="111111"/>
            <w:sz w:val="22"/>
            <w:szCs w:val="22"/>
            <w:b w:val="0"/>
            <w:bCs w:val="0"/>
            <w:i w:val="0"/>
            <w:iCs w:val="0"/>
          </w:rPr>
          <w:t>• جواب آقا محمد همدانی از دو مسئله / پاسخ پرسش ها / عربی</w:t>
        </w:r>
        <w:r>
          <w:tab/>
        </w:r>
        <w:r>
          <w:fldChar w:fldCharType="begin"/>
        </w:r>
        <w:r>
          <w:instrText xml:space="preserve">PAGEREF 1360 \h</w:instrText>
        </w:r>
        <w:r>
          <w:fldChar w:fldCharType="end"/>
        </w:r>
      </w:hyperlink>
    </w:p>
    <w:p>
      <w:pPr>
        <w:tabs>
          <w:tab w:val="right" w:leader="dot" w:pos="9062"/>
        </w:tabs>
        <w:ind w:left="440"/>
      </w:pPr>
      <w:hyperlink w:anchor="_Toc1361" w:history="1">
        <w:r>
          <w:rPr>
            <w:rFonts w:ascii="IRNazanin" w:hAnsi="IRNazanin" w:eastAsia="IRNazanin" w:cs="IRNazanin"/>
            <w:color w:val="111111"/>
            <w:sz w:val="22"/>
            <w:szCs w:val="22"/>
            <w:b w:val="0"/>
            <w:bCs w:val="0"/>
            <w:i w:val="0"/>
            <w:iCs w:val="0"/>
          </w:rPr>
          <w:t>• جواب آقا میرزا احمد / کلام و اعتقادات / عربی</w:t>
        </w:r>
        <w:r>
          <w:tab/>
        </w:r>
        <w:r>
          <w:fldChar w:fldCharType="begin"/>
        </w:r>
        <w:r>
          <w:instrText xml:space="preserve">PAGEREF 1361 \h</w:instrText>
        </w:r>
        <w:r>
          <w:fldChar w:fldCharType="end"/>
        </w:r>
      </w:hyperlink>
    </w:p>
    <w:p>
      <w:pPr>
        <w:tabs>
          <w:tab w:val="right" w:leader="dot" w:pos="9062"/>
        </w:tabs>
        <w:ind w:left="440"/>
      </w:pPr>
      <w:hyperlink w:anchor="_Toc1362" w:history="1">
        <w:r>
          <w:rPr>
            <w:rFonts w:ascii="IRNazanin" w:hAnsi="IRNazanin" w:eastAsia="IRNazanin" w:cs="IRNazanin"/>
            <w:color w:val="111111"/>
            <w:sz w:val="22"/>
            <w:szCs w:val="22"/>
            <w:b w:val="0"/>
            <w:bCs w:val="0"/>
            <w:i w:val="0"/>
            <w:iCs w:val="0"/>
          </w:rPr>
          <w:t>• جواب آقای سید حسین موسوی کربلائی / پاسخ پرسش ها / فارسی</w:t>
        </w:r>
        <w:r>
          <w:tab/>
        </w:r>
        <w:r>
          <w:fldChar w:fldCharType="begin"/>
        </w:r>
        <w:r>
          <w:instrText xml:space="preserve">PAGEREF 1362 \h</w:instrText>
        </w:r>
        <w:r>
          <w:fldChar w:fldCharType="end"/>
        </w:r>
      </w:hyperlink>
    </w:p>
    <w:p>
      <w:pPr>
        <w:tabs>
          <w:tab w:val="right" w:leader="dot" w:pos="9062"/>
        </w:tabs>
        <w:ind w:left="440"/>
      </w:pPr>
      <w:hyperlink w:anchor="_Toc1363" w:history="1">
        <w:r>
          <w:rPr>
            <w:rFonts w:ascii="IRNazanin" w:hAnsi="IRNazanin" w:eastAsia="IRNazanin" w:cs="IRNazanin"/>
            <w:color w:val="111111"/>
            <w:sz w:val="22"/>
            <w:szCs w:val="22"/>
            <w:b w:val="0"/>
            <w:bCs w:val="0"/>
            <w:i w:val="0"/>
            <w:iCs w:val="0"/>
          </w:rPr>
          <w:t>• جواب ابن تيمية عن السؤال عن كرية العرش / پاسخ پرسش ها / عربی</w:t>
        </w:r>
        <w:r>
          <w:tab/>
        </w:r>
        <w:r>
          <w:fldChar w:fldCharType="begin"/>
        </w:r>
        <w:r>
          <w:instrText xml:space="preserve">PAGEREF 1363 \h</w:instrText>
        </w:r>
        <w:r>
          <w:fldChar w:fldCharType="end"/>
        </w:r>
      </w:hyperlink>
    </w:p>
    <w:p>
      <w:pPr>
        <w:tabs>
          <w:tab w:val="right" w:leader="dot" w:pos="9062"/>
        </w:tabs>
        <w:ind w:left="440"/>
      </w:pPr>
      <w:hyperlink w:anchor="_Toc1364" w:history="1">
        <w:r>
          <w:rPr>
            <w:rFonts w:ascii="IRNazanin" w:hAnsi="IRNazanin" w:eastAsia="IRNazanin" w:cs="IRNazanin"/>
            <w:color w:val="111111"/>
            <w:sz w:val="22"/>
            <w:szCs w:val="22"/>
            <w:b w:val="0"/>
            <w:bCs w:val="0"/>
            <w:i w:val="0"/>
            <w:iCs w:val="0"/>
          </w:rPr>
          <w:t>• جواب ابن زيله / پاسخ پرسش ها / عربی</w:t>
        </w:r>
        <w:r>
          <w:tab/>
        </w:r>
        <w:r>
          <w:fldChar w:fldCharType="begin"/>
        </w:r>
        <w:r>
          <w:instrText xml:space="preserve">PAGEREF 1364 \h</w:instrText>
        </w:r>
        <w:r>
          <w:fldChar w:fldCharType="end"/>
        </w:r>
      </w:hyperlink>
    </w:p>
    <w:p>
      <w:pPr>
        <w:tabs>
          <w:tab w:val="right" w:leader="dot" w:pos="9062"/>
        </w:tabs>
        <w:ind w:left="440"/>
      </w:pPr>
      <w:hyperlink w:anchor="_Toc1365" w:history="1">
        <w:r>
          <w:rPr>
            <w:rFonts w:ascii="IRNazanin" w:hAnsi="IRNazanin" w:eastAsia="IRNazanin" w:cs="IRNazanin"/>
            <w:color w:val="111111"/>
            <w:sz w:val="22"/>
            <w:szCs w:val="22"/>
            <w:b w:val="0"/>
            <w:bCs w:val="0"/>
            <w:i w:val="0"/>
            <w:iCs w:val="0"/>
          </w:rPr>
          <w:t>• جواب ابی سعید ابی الخیر / فلسفه، پاسخ پرسش ها / عربی</w:t>
        </w:r>
        <w:r>
          <w:tab/>
        </w:r>
        <w:r>
          <w:fldChar w:fldCharType="begin"/>
        </w:r>
        <w:r>
          <w:instrText xml:space="preserve">PAGEREF 1365 \h</w:instrText>
        </w:r>
        <w:r>
          <w:fldChar w:fldCharType="end"/>
        </w:r>
      </w:hyperlink>
    </w:p>
    <w:p>
      <w:pPr>
        <w:tabs>
          <w:tab w:val="right" w:leader="dot" w:pos="9062"/>
        </w:tabs>
        <w:ind w:left="440"/>
      </w:pPr>
      <w:hyperlink w:anchor="_Toc1366" w:history="1">
        <w:r>
          <w:rPr>
            <w:rFonts w:ascii="IRNazanin" w:hAnsi="IRNazanin" w:eastAsia="IRNazanin" w:cs="IRNazanin"/>
            <w:color w:val="111111"/>
            <w:sz w:val="22"/>
            <w:szCs w:val="22"/>
            <w:b w:val="0"/>
            <w:bCs w:val="0"/>
            <w:i w:val="0"/>
            <w:iCs w:val="0"/>
          </w:rPr>
          <w:t>• جواب ابی سهل القوهی عن کتاب ابي اسحق الصابی / رياضيات / عربی</w:t>
        </w:r>
        <w:r>
          <w:tab/>
        </w:r>
        <w:r>
          <w:fldChar w:fldCharType="begin"/>
        </w:r>
        <w:r>
          <w:instrText xml:space="preserve">PAGEREF 1366 \h</w:instrText>
        </w:r>
        <w:r>
          <w:fldChar w:fldCharType="end"/>
        </w:r>
      </w:hyperlink>
    </w:p>
    <w:p>
      <w:pPr>
        <w:tabs>
          <w:tab w:val="right" w:leader="dot" w:pos="9062"/>
        </w:tabs>
        <w:ind w:left="440"/>
      </w:pPr>
      <w:hyperlink w:anchor="_Toc1367" w:history="1">
        <w:r>
          <w:rPr>
            <w:rFonts w:ascii="IRNazanin" w:hAnsi="IRNazanin" w:eastAsia="IRNazanin" w:cs="IRNazanin"/>
            <w:color w:val="111111"/>
            <w:sz w:val="22"/>
            <w:szCs w:val="22"/>
            <w:b w:val="0"/>
            <w:bCs w:val="0"/>
            <w:i w:val="0"/>
            <w:iCs w:val="0"/>
          </w:rPr>
          <w:t>• جوابات الاسئلة الشفيعية / پاسخ پرسش ها / عربی</w:t>
        </w:r>
        <w:r>
          <w:tab/>
        </w:r>
        <w:r>
          <w:fldChar w:fldCharType="begin"/>
        </w:r>
        <w:r>
          <w:instrText xml:space="preserve">PAGEREF 1367 \h</w:instrText>
        </w:r>
        <w:r>
          <w:fldChar w:fldCharType="end"/>
        </w:r>
      </w:hyperlink>
    </w:p>
    <w:p>
      <w:pPr>
        <w:tabs>
          <w:tab w:val="right" w:leader="dot" w:pos="9062"/>
        </w:tabs>
        <w:ind w:left="440"/>
      </w:pPr>
      <w:hyperlink w:anchor="_Toc1368" w:history="1">
        <w:r>
          <w:rPr>
            <w:rFonts w:ascii="IRNazanin" w:hAnsi="IRNazanin" w:eastAsia="IRNazanin" w:cs="IRNazanin"/>
            <w:color w:val="111111"/>
            <w:sz w:val="22"/>
            <w:szCs w:val="22"/>
            <w:b w:val="0"/>
            <w:bCs w:val="0"/>
            <w:i w:val="0"/>
            <w:iCs w:val="0"/>
          </w:rPr>
          <w:t>• جوابات بهمنیار / فلسفه / عربی</w:t>
        </w:r>
        <w:r>
          <w:tab/>
        </w:r>
        <w:r>
          <w:fldChar w:fldCharType="begin"/>
        </w:r>
        <w:r>
          <w:instrText xml:space="preserve">PAGEREF 1368 \h</w:instrText>
        </w:r>
        <w:r>
          <w:fldChar w:fldCharType="end"/>
        </w:r>
      </w:hyperlink>
    </w:p>
    <w:p>
      <w:pPr>
        <w:tabs>
          <w:tab w:val="right" w:leader="dot" w:pos="9062"/>
        </w:tabs>
        <w:ind w:left="440"/>
      </w:pPr>
      <w:hyperlink w:anchor="_Toc1369" w:history="1">
        <w:r>
          <w:rPr>
            <w:rFonts w:ascii="IRNazanin" w:hAnsi="IRNazanin" w:eastAsia="IRNazanin" w:cs="IRNazanin"/>
            <w:color w:val="111111"/>
            <w:sz w:val="22"/>
            <w:szCs w:val="22"/>
            <w:b w:val="0"/>
            <w:bCs w:val="0"/>
            <w:i w:val="0"/>
            <w:iCs w:val="0"/>
          </w:rPr>
          <w:t>• جوابات حسین بن مفلح الصيمري / فقه / عربی</w:t>
        </w:r>
        <w:r>
          <w:tab/>
        </w:r>
        <w:r>
          <w:fldChar w:fldCharType="begin"/>
        </w:r>
        <w:r>
          <w:instrText xml:space="preserve">PAGEREF 1369 \h</w:instrText>
        </w:r>
        <w:r>
          <w:fldChar w:fldCharType="end"/>
        </w:r>
      </w:hyperlink>
    </w:p>
    <w:p>
      <w:pPr>
        <w:tabs>
          <w:tab w:val="right" w:leader="dot" w:pos="9062"/>
        </w:tabs>
        <w:ind w:left="440"/>
      </w:pPr>
      <w:hyperlink w:anchor="_Toc1370" w:history="1">
        <w:r>
          <w:rPr>
            <w:rFonts w:ascii="IRNazanin" w:hAnsi="IRNazanin" w:eastAsia="IRNazanin" w:cs="IRNazanin"/>
            <w:color w:val="111111"/>
            <w:sz w:val="22"/>
            <w:szCs w:val="22"/>
            <w:b w:val="0"/>
            <w:bCs w:val="0"/>
            <w:i w:val="0"/>
            <w:iCs w:val="0"/>
          </w:rPr>
          <w:t>• الجوابات العشرة / پاسخ پرسش ها / فارسی</w:t>
        </w:r>
        <w:r>
          <w:tab/>
        </w:r>
        <w:r>
          <w:fldChar w:fldCharType="begin"/>
        </w:r>
        <w:r>
          <w:instrText xml:space="preserve">PAGEREF 1370 \h</w:instrText>
        </w:r>
        <w:r>
          <w:fldChar w:fldCharType="end"/>
        </w:r>
      </w:hyperlink>
    </w:p>
    <w:p>
      <w:pPr>
        <w:tabs>
          <w:tab w:val="right" w:leader="dot" w:pos="9062"/>
        </w:tabs>
        <w:ind w:left="440"/>
      </w:pPr>
      <w:hyperlink w:anchor="_Toc1371" w:history="1">
        <w:r>
          <w:rPr>
            <w:rFonts w:ascii="IRNazanin" w:hAnsi="IRNazanin" w:eastAsia="IRNazanin" w:cs="IRNazanin"/>
            <w:color w:val="111111"/>
            <w:sz w:val="22"/>
            <w:szCs w:val="22"/>
            <w:b w:val="0"/>
            <w:bCs w:val="0"/>
            <w:i w:val="0"/>
            <w:iCs w:val="0"/>
          </w:rPr>
          <w:t>• جوابات عن الرسم في البسط الموقوفة / فقه / عربی</w:t>
        </w:r>
        <w:r>
          <w:tab/>
        </w:r>
        <w:r>
          <w:fldChar w:fldCharType="begin"/>
        </w:r>
        <w:r>
          <w:instrText xml:space="preserve">PAGEREF 1371 \h</w:instrText>
        </w:r>
        <w:r>
          <w:fldChar w:fldCharType="end"/>
        </w:r>
      </w:hyperlink>
    </w:p>
    <w:p>
      <w:pPr>
        <w:tabs>
          <w:tab w:val="right" w:leader="dot" w:pos="9062"/>
        </w:tabs>
        <w:ind w:left="440"/>
      </w:pPr>
      <w:hyperlink w:anchor="_Toc1372" w:history="1">
        <w:r>
          <w:rPr>
            <w:rFonts w:ascii="IRNazanin" w:hAnsi="IRNazanin" w:eastAsia="IRNazanin" w:cs="IRNazanin"/>
            <w:color w:val="111111"/>
            <w:sz w:val="22"/>
            <w:szCs w:val="22"/>
            <w:b w:val="0"/>
            <w:bCs w:val="0"/>
            <w:i w:val="0"/>
            <w:iCs w:val="0"/>
          </w:rPr>
          <w:t>• الجوابات المرقومة = المسائل الأربع التي سألها الباطنية بهمدان / پاسخ پرسش ها / عربی</w:t>
        </w:r>
        <w:r>
          <w:tab/>
        </w:r>
        <w:r>
          <w:fldChar w:fldCharType="begin"/>
        </w:r>
        <w:r>
          <w:instrText xml:space="preserve">PAGEREF 1372 \h</w:instrText>
        </w:r>
        <w:r>
          <w:fldChar w:fldCharType="end"/>
        </w:r>
      </w:hyperlink>
    </w:p>
    <w:p>
      <w:pPr>
        <w:tabs>
          <w:tab w:val="right" w:leader="dot" w:pos="9062"/>
        </w:tabs>
        <w:ind w:left="440"/>
      </w:pPr>
      <w:hyperlink w:anchor="_Toc1373" w:history="1">
        <w:r>
          <w:rPr>
            <w:rFonts w:ascii="IRNazanin" w:hAnsi="IRNazanin" w:eastAsia="IRNazanin" w:cs="IRNazanin"/>
            <w:color w:val="111111"/>
            <w:sz w:val="22"/>
            <w:szCs w:val="22"/>
            <w:b w:val="0"/>
            <w:bCs w:val="0"/>
            <w:i w:val="0"/>
            <w:iCs w:val="0"/>
          </w:rPr>
          <w:t>• جوابات المسائل / فقه / عربی</w:t>
        </w:r>
        <w:r>
          <w:tab/>
        </w:r>
        <w:r>
          <w:fldChar w:fldCharType="begin"/>
        </w:r>
        <w:r>
          <w:instrText xml:space="preserve">PAGEREF 1373 \h</w:instrText>
        </w:r>
        <w:r>
          <w:fldChar w:fldCharType="end"/>
        </w:r>
      </w:hyperlink>
    </w:p>
    <w:p>
      <w:pPr>
        <w:tabs>
          <w:tab w:val="right" w:leader="dot" w:pos="9062"/>
        </w:tabs>
        <w:ind w:left="440"/>
      </w:pPr>
      <w:hyperlink w:anchor="_Toc1374" w:history="1">
        <w:r>
          <w:rPr>
            <w:rFonts w:ascii="IRNazanin" w:hAnsi="IRNazanin" w:eastAsia="IRNazanin" w:cs="IRNazanin"/>
            <w:color w:val="111111"/>
            <w:sz w:val="22"/>
            <w:szCs w:val="22"/>
            <w:b w:val="0"/>
            <w:bCs w:val="0"/>
            <w:i w:val="0"/>
            <w:iCs w:val="0"/>
          </w:rPr>
          <w:t>• جوابات المسائل البغدادية = المسائل البغدادية / فقه / عربی</w:t>
        </w:r>
        <w:r>
          <w:tab/>
        </w:r>
        <w:r>
          <w:fldChar w:fldCharType="begin"/>
        </w:r>
        <w:r>
          <w:instrText xml:space="preserve">PAGEREF 1374 \h</w:instrText>
        </w:r>
        <w:r>
          <w:fldChar w:fldCharType="end"/>
        </w:r>
      </w:hyperlink>
    </w:p>
    <w:p>
      <w:pPr>
        <w:tabs>
          <w:tab w:val="right" w:leader="dot" w:pos="9062"/>
        </w:tabs>
        <w:ind w:left="440"/>
      </w:pPr>
      <w:hyperlink w:anchor="_Toc1375" w:history="1">
        <w:r>
          <w:rPr>
            <w:rFonts w:ascii="IRNazanin" w:hAnsi="IRNazanin" w:eastAsia="IRNazanin" w:cs="IRNazanin"/>
            <w:color w:val="111111"/>
            <w:sz w:val="22"/>
            <w:szCs w:val="22"/>
            <w:b w:val="0"/>
            <w:bCs w:val="0"/>
            <w:i w:val="0"/>
            <w:iCs w:val="0"/>
          </w:rPr>
          <w:t>• جوابات المسائل الجارودية و الزيدية = الرد على الزيدية = الامامة / كلام و اعتقادات / عربی</w:t>
        </w:r>
        <w:r>
          <w:tab/>
        </w:r>
        <w:r>
          <w:fldChar w:fldCharType="begin"/>
        </w:r>
        <w:r>
          <w:instrText xml:space="preserve">PAGEREF 1375 \h</w:instrText>
        </w:r>
        <w:r>
          <w:fldChar w:fldCharType="end"/>
        </w:r>
      </w:hyperlink>
    </w:p>
    <w:p>
      <w:pPr>
        <w:tabs>
          <w:tab w:val="right" w:leader="dot" w:pos="9062"/>
        </w:tabs>
        <w:ind w:left="440"/>
      </w:pPr>
      <w:hyperlink w:anchor="_Toc1376" w:history="1">
        <w:r>
          <w:rPr>
            <w:rFonts w:ascii="IRNazanin" w:hAnsi="IRNazanin" w:eastAsia="IRNazanin" w:cs="IRNazanin"/>
            <w:color w:val="111111"/>
            <w:sz w:val="22"/>
            <w:szCs w:val="22"/>
            <w:b w:val="0"/>
            <w:bCs w:val="0"/>
            <w:i w:val="0"/>
            <w:iCs w:val="0"/>
          </w:rPr>
          <w:t>• جوابات المسائل الحكمية و الكلامية / كلام و اعتقادات / عربی</w:t>
        </w:r>
        <w:r>
          <w:tab/>
        </w:r>
        <w:r>
          <w:fldChar w:fldCharType="begin"/>
        </w:r>
        <w:r>
          <w:instrText xml:space="preserve">PAGEREF 1376 \h</w:instrText>
        </w:r>
        <w:r>
          <w:fldChar w:fldCharType="end"/>
        </w:r>
      </w:hyperlink>
    </w:p>
    <w:p>
      <w:pPr>
        <w:tabs>
          <w:tab w:val="right" w:leader="dot" w:pos="9062"/>
        </w:tabs>
        <w:ind w:left="440"/>
      </w:pPr>
      <w:hyperlink w:anchor="_Toc1377" w:history="1">
        <w:r>
          <w:rPr>
            <w:rFonts w:ascii="IRNazanin" w:hAnsi="IRNazanin" w:eastAsia="IRNazanin" w:cs="IRNazanin"/>
            <w:color w:val="111111"/>
            <w:sz w:val="22"/>
            <w:szCs w:val="22"/>
            <w:b w:val="0"/>
            <w:bCs w:val="0"/>
            <w:i w:val="0"/>
            <w:iCs w:val="0"/>
          </w:rPr>
          <w:t>• جوابات مسائل سعد بن عبدالله قمی / کلام و اعتقادات / عربی</w:t>
        </w:r>
        <w:r>
          <w:tab/>
        </w:r>
        <w:r>
          <w:fldChar w:fldCharType="begin"/>
        </w:r>
        <w:r>
          <w:instrText xml:space="preserve">PAGEREF 1377 \h</w:instrText>
        </w:r>
        <w:r>
          <w:fldChar w:fldCharType="end"/>
        </w:r>
      </w:hyperlink>
    </w:p>
    <w:p>
      <w:pPr>
        <w:tabs>
          <w:tab w:val="right" w:leader="dot" w:pos="9062"/>
        </w:tabs>
        <w:ind w:left="440"/>
      </w:pPr>
      <w:hyperlink w:anchor="_Toc1378" w:history="1">
        <w:r>
          <w:rPr>
            <w:rFonts w:ascii="IRNazanin" w:hAnsi="IRNazanin" w:eastAsia="IRNazanin" w:cs="IRNazanin"/>
            <w:color w:val="111111"/>
            <w:sz w:val="22"/>
            <w:szCs w:val="22"/>
            <w:b w:val="0"/>
            <w:bCs w:val="0"/>
            <w:i w:val="0"/>
            <w:iCs w:val="0"/>
          </w:rPr>
          <w:t>• جوابات المسائل الفقهية / پاسخ پرسش ها / عربی</w:t>
        </w:r>
        <w:r>
          <w:tab/>
        </w:r>
        <w:r>
          <w:fldChar w:fldCharType="begin"/>
        </w:r>
        <w:r>
          <w:instrText xml:space="preserve">PAGEREF 1378 \h</w:instrText>
        </w:r>
        <w:r>
          <w:fldChar w:fldCharType="end"/>
        </w:r>
      </w:hyperlink>
    </w:p>
    <w:p>
      <w:pPr>
        <w:tabs>
          <w:tab w:val="right" w:leader="dot" w:pos="9062"/>
        </w:tabs>
        <w:ind w:left="440"/>
      </w:pPr>
      <w:hyperlink w:anchor="_Toc1379" w:history="1">
        <w:r>
          <w:rPr>
            <w:rFonts w:ascii="IRNazanin" w:hAnsi="IRNazanin" w:eastAsia="IRNazanin" w:cs="IRNazanin"/>
            <w:color w:val="111111"/>
            <w:sz w:val="22"/>
            <w:szCs w:val="22"/>
            <w:b w:val="0"/>
            <w:bCs w:val="0"/>
            <w:i w:val="0"/>
            <w:iCs w:val="0"/>
          </w:rPr>
          <w:t>• جوابات المسائل المهنائية / كلام و اعتقادات / عربی</w:t>
        </w:r>
        <w:r>
          <w:tab/>
        </w:r>
        <w:r>
          <w:fldChar w:fldCharType="begin"/>
        </w:r>
        <w:r>
          <w:instrText xml:space="preserve">PAGEREF 1379 \h</w:instrText>
        </w:r>
        <w:r>
          <w:fldChar w:fldCharType="end"/>
        </w:r>
      </w:hyperlink>
    </w:p>
    <w:p>
      <w:pPr>
        <w:tabs>
          <w:tab w:val="right" w:leader="dot" w:pos="9062"/>
        </w:tabs>
        <w:ind w:left="440"/>
      </w:pPr>
      <w:hyperlink w:anchor="_Toc1380" w:history="1">
        <w:r>
          <w:rPr>
            <w:rFonts w:ascii="IRNazanin" w:hAnsi="IRNazanin" w:eastAsia="IRNazanin" w:cs="IRNazanin"/>
            <w:color w:val="111111"/>
            <w:sz w:val="22"/>
            <w:szCs w:val="22"/>
            <w:b w:val="0"/>
            <w:bCs w:val="0"/>
            <w:i w:val="0"/>
            <w:iCs w:val="0"/>
          </w:rPr>
          <w:t>• جواب الاحسائي في شرح الاحاديث الثلاثة / شرح حديث / عربی</w:t>
        </w:r>
        <w:r>
          <w:tab/>
        </w:r>
        <w:r>
          <w:fldChar w:fldCharType="begin"/>
        </w:r>
        <w:r>
          <w:instrText xml:space="preserve">PAGEREF 1380 \h</w:instrText>
        </w:r>
        <w:r>
          <w:fldChar w:fldCharType="end"/>
        </w:r>
      </w:hyperlink>
    </w:p>
    <w:p>
      <w:pPr>
        <w:tabs>
          <w:tab w:val="right" w:leader="dot" w:pos="9062"/>
        </w:tabs>
        <w:ind w:left="440"/>
      </w:pPr>
      <w:hyperlink w:anchor="_Toc1381" w:history="1">
        <w:r>
          <w:rPr>
            <w:rFonts w:ascii="IRNazanin" w:hAnsi="IRNazanin" w:eastAsia="IRNazanin" w:cs="IRNazanin"/>
            <w:color w:val="111111"/>
            <w:sz w:val="22"/>
            <w:szCs w:val="22"/>
            <w:b w:val="0"/>
            <w:bCs w:val="0"/>
            <w:i w:val="0"/>
            <w:iCs w:val="0"/>
          </w:rPr>
          <w:t>• جواب احمد افندي / كلام و اعتقادات</w:t>
        </w:r>
        <w:r>
          <w:tab/>
        </w:r>
        <w:r>
          <w:fldChar w:fldCharType="begin"/>
        </w:r>
        <w:r>
          <w:instrText xml:space="preserve">PAGEREF 1381 \h</w:instrText>
        </w:r>
        <w:r>
          <w:fldChar w:fldCharType="end"/>
        </w:r>
      </w:hyperlink>
    </w:p>
    <w:p>
      <w:pPr>
        <w:tabs>
          <w:tab w:val="right" w:leader="dot" w:pos="9062"/>
        </w:tabs>
        <w:ind w:left="440"/>
      </w:pPr>
      <w:hyperlink w:anchor="_Toc1382" w:history="1">
        <w:r>
          <w:rPr>
            <w:rFonts w:ascii="IRNazanin" w:hAnsi="IRNazanin" w:eastAsia="IRNazanin" w:cs="IRNazanin"/>
            <w:color w:val="111111"/>
            <w:sz w:val="22"/>
            <w:szCs w:val="22"/>
            <w:b w:val="0"/>
            <w:bCs w:val="0"/>
            <w:i w:val="0"/>
            <w:iCs w:val="0"/>
          </w:rPr>
          <w:t>• جواب الأخباری / اصول فقه / عربی</w:t>
        </w:r>
        <w:r>
          <w:tab/>
        </w:r>
        <w:r>
          <w:fldChar w:fldCharType="begin"/>
        </w:r>
        <w:r>
          <w:instrText xml:space="preserve">PAGEREF 1382 \h</w:instrText>
        </w:r>
        <w:r>
          <w:fldChar w:fldCharType="end"/>
        </w:r>
      </w:hyperlink>
    </w:p>
    <w:p>
      <w:pPr>
        <w:tabs>
          <w:tab w:val="right" w:leader="dot" w:pos="9062"/>
        </w:tabs>
        <w:ind w:left="440"/>
      </w:pPr>
      <w:hyperlink w:anchor="_Toc1383" w:history="1">
        <w:r>
          <w:rPr>
            <w:rFonts w:ascii="IRNazanin" w:hAnsi="IRNazanin" w:eastAsia="IRNazanin" w:cs="IRNazanin"/>
            <w:color w:val="111111"/>
            <w:sz w:val="22"/>
            <w:szCs w:val="22"/>
            <w:b w:val="0"/>
            <w:bCs w:val="0"/>
            <w:i w:val="0"/>
            <w:iCs w:val="0"/>
          </w:rPr>
          <w:t>• جواب الأسئلة المسقطيات / پاسخ پرسش ها / عربی</w:t>
        </w:r>
        <w:r>
          <w:tab/>
        </w:r>
        <w:r>
          <w:fldChar w:fldCharType="begin"/>
        </w:r>
        <w:r>
          <w:instrText xml:space="preserve">PAGEREF 1383 \h</w:instrText>
        </w:r>
        <w:r>
          <w:fldChar w:fldCharType="end"/>
        </w:r>
      </w:hyperlink>
    </w:p>
    <w:p>
      <w:pPr>
        <w:tabs>
          <w:tab w:val="right" w:leader="dot" w:pos="9062"/>
        </w:tabs>
        <w:ind w:left="440"/>
      </w:pPr>
      <w:hyperlink w:anchor="_Toc1384" w:history="1">
        <w:r>
          <w:rPr>
            <w:rFonts w:ascii="IRNazanin" w:hAnsi="IRNazanin" w:eastAsia="IRNazanin" w:cs="IRNazanin"/>
            <w:color w:val="111111"/>
            <w:sz w:val="22"/>
            <w:szCs w:val="22"/>
            <w:b w:val="0"/>
            <w:bCs w:val="0"/>
            <w:i w:val="0"/>
            <w:iCs w:val="0"/>
          </w:rPr>
          <w:t>• جواب اشکالات / طب / عربی</w:t>
        </w:r>
        <w:r>
          <w:tab/>
        </w:r>
        <w:r>
          <w:fldChar w:fldCharType="begin"/>
        </w:r>
        <w:r>
          <w:instrText xml:space="preserve">PAGEREF 1384 \h</w:instrText>
        </w:r>
        <w:r>
          <w:fldChar w:fldCharType="end"/>
        </w:r>
      </w:hyperlink>
    </w:p>
    <w:p>
      <w:pPr>
        <w:tabs>
          <w:tab w:val="right" w:leader="dot" w:pos="9062"/>
        </w:tabs>
        <w:ind w:left="440"/>
      </w:pPr>
      <w:hyperlink w:anchor="_Toc1385" w:history="1">
        <w:r>
          <w:rPr>
            <w:rFonts w:ascii="IRNazanin" w:hAnsi="IRNazanin" w:eastAsia="IRNazanin" w:cs="IRNazanin"/>
            <w:color w:val="111111"/>
            <w:sz w:val="22"/>
            <w:szCs w:val="22"/>
            <w:b w:val="0"/>
            <w:bCs w:val="0"/>
            <w:i w:val="0"/>
            <w:iCs w:val="0"/>
          </w:rPr>
          <w:t>• جواب الاشكالات عن رواية نبوية / پاسخ پرسش ها / عربی</w:t>
        </w:r>
        <w:r>
          <w:tab/>
        </w:r>
        <w:r>
          <w:fldChar w:fldCharType="begin"/>
        </w:r>
        <w:r>
          <w:instrText xml:space="preserve">PAGEREF 1385 \h</w:instrText>
        </w:r>
        <w:r>
          <w:fldChar w:fldCharType="end"/>
        </w:r>
      </w:hyperlink>
    </w:p>
    <w:p>
      <w:pPr>
        <w:tabs>
          <w:tab w:val="right" w:leader="dot" w:pos="9062"/>
        </w:tabs>
        <w:ind w:left="440"/>
      </w:pPr>
      <w:hyperlink w:anchor="_Toc1386" w:history="1">
        <w:r>
          <w:rPr>
            <w:rFonts w:ascii="IRNazanin" w:hAnsi="IRNazanin" w:eastAsia="IRNazanin" w:cs="IRNazanin"/>
            <w:color w:val="111111"/>
            <w:sz w:val="22"/>
            <w:szCs w:val="22"/>
            <w:b w:val="0"/>
            <w:bCs w:val="0"/>
            <w:i w:val="0"/>
            <w:iCs w:val="0"/>
          </w:rPr>
          <w:t>• جواب اعتراضات ابوریحان بیرونی / فلسفه / عربی</w:t>
        </w:r>
        <w:r>
          <w:tab/>
        </w:r>
        <w:r>
          <w:fldChar w:fldCharType="begin"/>
        </w:r>
        <w:r>
          <w:instrText xml:space="preserve">PAGEREF 1386 \h</w:instrText>
        </w:r>
        <w:r>
          <w:fldChar w:fldCharType="end"/>
        </w:r>
      </w:hyperlink>
    </w:p>
    <w:p>
      <w:pPr>
        <w:tabs>
          <w:tab w:val="right" w:leader="dot" w:pos="9062"/>
        </w:tabs>
        <w:ind w:left="440"/>
      </w:pPr>
      <w:hyperlink w:anchor="_Toc1387" w:history="1">
        <w:r>
          <w:rPr>
            <w:rFonts w:ascii="IRNazanin" w:hAnsi="IRNazanin" w:eastAsia="IRNazanin" w:cs="IRNazanin"/>
            <w:color w:val="111111"/>
            <w:sz w:val="22"/>
            <w:szCs w:val="22"/>
            <w:b w:val="0"/>
            <w:bCs w:val="0"/>
            <w:i w:val="0"/>
            <w:iCs w:val="0"/>
          </w:rPr>
          <w:t>• جواب اعتراضات ابی الفرج / فلسفه / عربی</w:t>
        </w:r>
        <w:r>
          <w:tab/>
        </w:r>
        <w:r>
          <w:fldChar w:fldCharType="begin"/>
        </w:r>
        <w:r>
          <w:instrText xml:space="preserve">PAGEREF 1387 \h</w:instrText>
        </w:r>
        <w:r>
          <w:fldChar w:fldCharType="end"/>
        </w:r>
      </w:hyperlink>
    </w:p>
    <w:p>
      <w:pPr>
        <w:tabs>
          <w:tab w:val="right" w:leader="dot" w:pos="9062"/>
        </w:tabs>
        <w:ind w:left="440"/>
      </w:pPr>
      <w:hyperlink w:anchor="_Toc1388" w:history="1">
        <w:r>
          <w:rPr>
            <w:rFonts w:ascii="IRNazanin" w:hAnsi="IRNazanin" w:eastAsia="IRNazanin" w:cs="IRNazanin"/>
            <w:color w:val="111111"/>
            <w:sz w:val="22"/>
            <w:szCs w:val="22"/>
            <w:b w:val="0"/>
            <w:bCs w:val="0"/>
            <w:i w:val="0"/>
            <w:iCs w:val="0"/>
          </w:rPr>
          <w:t>• جواب اعتراضات (بر شیعه در مسأله امامت) / کلام و اعتقادات / عربی</w:t>
        </w:r>
        <w:r>
          <w:tab/>
        </w:r>
        <w:r>
          <w:fldChar w:fldCharType="begin"/>
        </w:r>
        <w:r>
          <w:instrText xml:space="preserve">PAGEREF 1388 \h</w:instrText>
        </w:r>
        <w:r>
          <w:fldChar w:fldCharType="end"/>
        </w:r>
      </w:hyperlink>
    </w:p>
    <w:p>
      <w:pPr>
        <w:tabs>
          <w:tab w:val="right" w:leader="dot" w:pos="9062"/>
        </w:tabs>
        <w:ind w:left="440"/>
      </w:pPr>
      <w:hyperlink w:anchor="_Toc1389" w:history="1">
        <w:r>
          <w:rPr>
            <w:rFonts w:ascii="IRNazanin" w:hAnsi="IRNazanin" w:eastAsia="IRNazanin" w:cs="IRNazanin"/>
            <w:color w:val="111111"/>
            <w:sz w:val="22"/>
            <w:szCs w:val="22"/>
            <w:b w:val="0"/>
            <w:bCs w:val="0"/>
            <w:i w:val="0"/>
            <w:iCs w:val="0"/>
          </w:rPr>
          <w:t>• جواب اعتراضات مولی محمد جعفر / کلام و اعتقادات / عربی</w:t>
        </w:r>
        <w:r>
          <w:tab/>
        </w:r>
        <w:r>
          <w:fldChar w:fldCharType="begin"/>
        </w:r>
        <w:r>
          <w:instrText xml:space="preserve">PAGEREF 1389 \h</w:instrText>
        </w:r>
        <w:r>
          <w:fldChar w:fldCharType="end"/>
        </w:r>
      </w:hyperlink>
    </w:p>
    <w:p>
      <w:pPr>
        <w:tabs>
          <w:tab w:val="right" w:leader="dot" w:pos="9062"/>
        </w:tabs>
        <w:ind w:left="440"/>
      </w:pPr>
      <w:hyperlink w:anchor="_Toc1390" w:history="1">
        <w:r>
          <w:rPr>
            <w:rFonts w:ascii="IRNazanin" w:hAnsi="IRNazanin" w:eastAsia="IRNazanin" w:cs="IRNazanin"/>
            <w:color w:val="111111"/>
            <w:sz w:val="22"/>
            <w:szCs w:val="22"/>
            <w:b w:val="0"/>
            <w:bCs w:val="0"/>
            <w:i w:val="0"/>
            <w:iCs w:val="0"/>
          </w:rPr>
          <w:t>• جواب اعتراض به رساله تقوية الايمان / کلام و اعتقادات / فارسی و اردو</w:t>
        </w:r>
        <w:r>
          <w:tab/>
        </w:r>
        <w:r>
          <w:fldChar w:fldCharType="begin"/>
        </w:r>
        <w:r>
          <w:instrText xml:space="preserve">PAGEREF 1390 \h</w:instrText>
        </w:r>
        <w:r>
          <w:fldChar w:fldCharType="end"/>
        </w:r>
      </w:hyperlink>
    </w:p>
    <w:p>
      <w:pPr>
        <w:tabs>
          <w:tab w:val="right" w:leader="dot" w:pos="9062"/>
        </w:tabs>
        <w:ind w:left="440"/>
      </w:pPr>
      <w:hyperlink w:anchor="_Toc1391" w:history="1">
        <w:r>
          <w:rPr>
            <w:rFonts w:ascii="IRNazanin" w:hAnsi="IRNazanin" w:eastAsia="IRNazanin" w:cs="IRNazanin"/>
            <w:color w:val="111111"/>
            <w:sz w:val="22"/>
            <w:szCs w:val="22"/>
            <w:b w:val="0"/>
            <w:bCs w:val="0"/>
            <w:i w:val="0"/>
            <w:iCs w:val="0"/>
          </w:rPr>
          <w:t>• جواب اعتراض به کتاب تقوية الايمان / كلام و اعتقادات / فارسی</w:t>
        </w:r>
        <w:r>
          <w:tab/>
        </w:r>
        <w:r>
          <w:fldChar w:fldCharType="begin"/>
        </w:r>
        <w:r>
          <w:instrText xml:space="preserve">PAGEREF 1391 \h</w:instrText>
        </w:r>
        <w:r>
          <w:fldChar w:fldCharType="end"/>
        </w:r>
      </w:hyperlink>
    </w:p>
    <w:p>
      <w:pPr>
        <w:tabs>
          <w:tab w:val="right" w:leader="dot" w:pos="9062"/>
        </w:tabs>
        <w:ind w:left="440"/>
      </w:pPr>
      <w:hyperlink w:anchor="_Toc1392" w:history="1">
        <w:r>
          <w:rPr>
            <w:rFonts w:ascii="IRNazanin" w:hAnsi="IRNazanin" w:eastAsia="IRNazanin" w:cs="IRNazanin"/>
            <w:color w:val="111111"/>
            <w:sz w:val="22"/>
            <w:szCs w:val="22"/>
            <w:b w:val="0"/>
            <w:bCs w:val="0"/>
            <w:i w:val="0"/>
            <w:iCs w:val="0"/>
          </w:rPr>
          <w:t>• جواب اعتراض پوشیدن لباس متعارف /- فارسی</w:t>
        </w:r>
        <w:r>
          <w:tab/>
        </w:r>
        <w:r>
          <w:fldChar w:fldCharType="begin"/>
        </w:r>
        <w:r>
          <w:instrText xml:space="preserve">PAGEREF 1392 \h</w:instrText>
        </w:r>
        <w:r>
          <w:fldChar w:fldCharType="end"/>
        </w:r>
      </w:hyperlink>
    </w:p>
    <w:p>
      <w:pPr>
        <w:tabs>
          <w:tab w:val="right" w:leader="dot" w:pos="9062"/>
        </w:tabs>
        <w:ind w:left="440"/>
      </w:pPr>
      <w:hyperlink w:anchor="_Toc1393" w:history="1">
        <w:r>
          <w:rPr>
            <w:rFonts w:ascii="IRNazanin" w:hAnsi="IRNazanin" w:eastAsia="IRNazanin" w:cs="IRNazanin"/>
            <w:color w:val="111111"/>
            <w:sz w:val="22"/>
            <w:szCs w:val="22"/>
            <w:b w:val="0"/>
            <w:bCs w:val="0"/>
            <w:i w:val="0"/>
            <w:iCs w:val="0"/>
          </w:rPr>
          <w:t>• جواب اعتراض حاج محمد کریم خان / بهائیت / فارسی</w:t>
        </w:r>
        <w:r>
          <w:tab/>
        </w:r>
        <w:r>
          <w:fldChar w:fldCharType="begin"/>
        </w:r>
        <w:r>
          <w:instrText xml:space="preserve">PAGEREF 1393 \h</w:instrText>
        </w:r>
        <w:r>
          <w:fldChar w:fldCharType="end"/>
        </w:r>
      </w:hyperlink>
    </w:p>
    <w:p>
      <w:pPr>
        <w:tabs>
          <w:tab w:val="right" w:leader="dot" w:pos="9062"/>
        </w:tabs>
        <w:ind w:left="440"/>
      </w:pPr>
      <w:hyperlink w:anchor="_Toc1394" w:history="1">
        <w:r>
          <w:rPr>
            <w:rFonts w:ascii="IRNazanin" w:hAnsi="IRNazanin" w:eastAsia="IRNazanin" w:cs="IRNazanin"/>
            <w:color w:val="111111"/>
            <w:sz w:val="22"/>
            <w:szCs w:val="22"/>
            <w:b w:val="0"/>
            <w:bCs w:val="0"/>
            <w:i w:val="0"/>
            <w:iCs w:val="0"/>
          </w:rPr>
          <w:t>• الجواب الذي هو الصواب شرعا (جواب قاضی صنعاء) / پاسخ پرسشها /عربی</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 جواب امام رضا (علیه السلام) به مسأله ای درباره توحید / حدیث / عربی</w:t>
        </w:r>
        <w:r>
          <w:tab/>
        </w:r>
        <w:r>
          <w:fldChar w:fldCharType="begin"/>
        </w:r>
        <w:r>
          <w:instrText xml:space="preserve">PAGEREF 1395 \h</w:instrText>
        </w:r>
        <w:r>
          <w:fldChar w:fldCharType="end"/>
        </w:r>
      </w:hyperlink>
    </w:p>
    <w:p>
      <w:pPr>
        <w:tabs>
          <w:tab w:val="right" w:leader="dot" w:pos="9062"/>
        </w:tabs>
        <w:ind w:left="440"/>
      </w:pPr>
      <w:hyperlink w:anchor="_Toc1396" w:history="1">
        <w:r>
          <w:rPr>
            <w:rFonts w:ascii="IRNazanin" w:hAnsi="IRNazanin" w:eastAsia="IRNazanin" w:cs="IRNazanin"/>
            <w:color w:val="111111"/>
            <w:sz w:val="22"/>
            <w:szCs w:val="22"/>
            <w:b w:val="0"/>
            <w:bCs w:val="0"/>
            <w:i w:val="0"/>
            <w:iCs w:val="0"/>
          </w:rPr>
          <w:t>• جواب امام غزالی به عريضه یکی از ملوک / اخلاق / فارسی</w:t>
        </w:r>
        <w:r>
          <w:tab/>
        </w:r>
        <w:r>
          <w:fldChar w:fldCharType="begin"/>
        </w:r>
        <w:r>
          <w:instrText xml:space="preserve">PAGEREF 1396 \h</w:instrText>
        </w:r>
        <w:r>
          <w:fldChar w:fldCharType="end"/>
        </w:r>
      </w:hyperlink>
    </w:p>
    <w:p>
      <w:pPr>
        <w:tabs>
          <w:tab w:val="right" w:leader="dot" w:pos="9062"/>
        </w:tabs>
        <w:ind w:left="440"/>
      </w:pPr>
      <w:hyperlink w:anchor="_Toc1397" w:history="1">
        <w:r>
          <w:rPr>
            <w:rFonts w:ascii="IRNazanin" w:hAnsi="IRNazanin" w:eastAsia="IRNazanin" w:cs="IRNazanin"/>
            <w:color w:val="111111"/>
            <w:sz w:val="22"/>
            <w:szCs w:val="22"/>
            <w:b w:val="0"/>
            <w:bCs w:val="0"/>
            <w:i w:val="0"/>
            <w:iCs w:val="0"/>
          </w:rPr>
          <w:t>• جواب الأمير ابی الحسن الفراهانی / فلسفه / فارسی</w:t>
        </w:r>
        <w:r>
          <w:tab/>
        </w:r>
        <w:r>
          <w:fldChar w:fldCharType="begin"/>
        </w:r>
        <w:r>
          <w:instrText xml:space="preserve">PAGEREF 1397 \h</w:instrText>
        </w:r>
        <w:r>
          <w:fldChar w:fldCharType="end"/>
        </w:r>
      </w:hyperlink>
    </w:p>
    <w:p>
      <w:pPr>
        <w:tabs>
          <w:tab w:val="right" w:leader="dot" w:pos="9062"/>
        </w:tabs>
        <w:ind w:left="440"/>
      </w:pPr>
      <w:hyperlink w:anchor="_Toc1398" w:history="1">
        <w:r>
          <w:rPr>
            <w:rFonts w:ascii="IRNazanin" w:hAnsi="IRNazanin" w:eastAsia="IRNazanin" w:cs="IRNazanin"/>
            <w:color w:val="111111"/>
            <w:sz w:val="22"/>
            <w:szCs w:val="22"/>
            <w:b w:val="0"/>
            <w:bCs w:val="0"/>
            <w:i w:val="0"/>
            <w:iCs w:val="0"/>
          </w:rPr>
          <w:t>• جواب امیر محمد علی رفسنجانی از دو مسئله / پاسخ پرسش ها / عربی</w:t>
        </w:r>
        <w:r>
          <w:tab/>
        </w:r>
        <w:r>
          <w:fldChar w:fldCharType="begin"/>
        </w:r>
        <w:r>
          <w:instrText xml:space="preserve">PAGEREF 1398 \h</w:instrText>
        </w:r>
        <w:r>
          <w:fldChar w:fldCharType="end"/>
        </w:r>
      </w:hyperlink>
    </w:p>
    <w:p>
      <w:pPr>
        <w:tabs>
          <w:tab w:val="right" w:leader="dot" w:pos="9062"/>
        </w:tabs>
        <w:ind w:left="440"/>
      </w:pPr>
      <w:hyperlink w:anchor="_Toc1399" w:history="1">
        <w:r>
          <w:rPr>
            <w:rFonts w:ascii="IRNazanin" w:hAnsi="IRNazanin" w:eastAsia="IRNazanin" w:cs="IRNazanin"/>
            <w:color w:val="111111"/>
            <w:sz w:val="22"/>
            <w:szCs w:val="22"/>
            <w:b w:val="0"/>
            <w:bCs w:val="0"/>
            <w:i w:val="0"/>
            <w:iCs w:val="0"/>
          </w:rPr>
          <w:t>• جواب انشاء مولانا حسام النهروی / ادبیات / فارسی</w:t>
        </w:r>
        <w:r>
          <w:tab/>
        </w:r>
        <w:r>
          <w:fldChar w:fldCharType="begin"/>
        </w:r>
        <w:r>
          <w:instrText xml:space="preserve">PAGEREF 1399 \h</w:instrText>
        </w:r>
        <w:r>
          <w:fldChar w:fldCharType="end"/>
        </w:r>
      </w:hyperlink>
    </w:p>
    <w:p>
      <w:pPr>
        <w:tabs>
          <w:tab w:val="right" w:leader="dot" w:pos="9062"/>
        </w:tabs>
        <w:ind w:left="440"/>
      </w:pPr>
      <w:hyperlink w:anchor="_Toc1400" w:history="1">
        <w:r>
          <w:rPr>
            <w:rFonts w:ascii="IRNazanin" w:hAnsi="IRNazanin" w:eastAsia="IRNazanin" w:cs="IRNazanin"/>
            <w:color w:val="111111"/>
            <w:sz w:val="22"/>
            <w:szCs w:val="22"/>
            <w:b w:val="0"/>
            <w:bCs w:val="0"/>
            <w:i w:val="0"/>
            <w:iCs w:val="0"/>
          </w:rPr>
          <w:t>• جواب ایرادات / متفرقه / فارسی</w:t>
        </w:r>
        <w:r>
          <w:tab/>
        </w:r>
        <w:r>
          <w:fldChar w:fldCharType="begin"/>
        </w:r>
        <w:r>
          <w:instrText xml:space="preserve">PAGEREF 1400 \h</w:instrText>
        </w:r>
        <w:r>
          <w:fldChar w:fldCharType="end"/>
        </w:r>
      </w:hyperlink>
    </w:p>
    <w:p>
      <w:pPr>
        <w:tabs>
          <w:tab w:val="right" w:leader="dot" w:pos="9062"/>
        </w:tabs>
        <w:ind w:left="440"/>
      </w:pPr>
      <w:hyperlink w:anchor="_Toc1401" w:history="1">
        <w:r>
          <w:rPr>
            <w:rFonts w:ascii="IRNazanin" w:hAnsi="IRNazanin" w:eastAsia="IRNazanin" w:cs="IRNazanin"/>
            <w:color w:val="111111"/>
            <w:sz w:val="22"/>
            <w:szCs w:val="22"/>
            <w:b w:val="0"/>
            <w:bCs w:val="0"/>
            <w:i w:val="0"/>
            <w:iCs w:val="0"/>
          </w:rPr>
          <w:t>• جواب ایرادات بر منیر لاهوری / ادبیات / فارسی</w:t>
        </w:r>
        <w:r>
          <w:tab/>
        </w:r>
        <w:r>
          <w:fldChar w:fldCharType="begin"/>
        </w:r>
        <w:r>
          <w:instrText xml:space="preserve">PAGEREF 1401 \h</w:instrText>
        </w:r>
        <w:r>
          <w:fldChar w:fldCharType="end"/>
        </w:r>
      </w:hyperlink>
    </w:p>
    <w:p>
      <w:pPr>
        <w:tabs>
          <w:tab w:val="right" w:leader="dot" w:pos="9062"/>
        </w:tabs>
        <w:ind w:left="440"/>
      </w:pPr>
      <w:hyperlink w:anchor="_Toc1402" w:history="1">
        <w:r>
          <w:rPr>
            <w:rFonts w:ascii="IRNazanin" w:hAnsi="IRNazanin" w:eastAsia="IRNazanin" w:cs="IRNazanin"/>
            <w:color w:val="111111"/>
            <w:sz w:val="22"/>
            <w:szCs w:val="22"/>
            <w:b w:val="0"/>
            <w:bCs w:val="0"/>
            <w:i w:val="0"/>
            <w:iCs w:val="0"/>
          </w:rPr>
          <w:t>• جواب ایرادات ملا حسینعلی تویسرکانی / پاسخ پرسش ها / فارسی</w:t>
        </w:r>
        <w:r>
          <w:tab/>
        </w:r>
        <w:r>
          <w:fldChar w:fldCharType="begin"/>
        </w:r>
        <w:r>
          <w:instrText xml:space="preserve">PAGEREF 1402 \h</w:instrText>
        </w:r>
        <w:r>
          <w:fldChar w:fldCharType="end"/>
        </w:r>
      </w:hyperlink>
    </w:p>
    <w:p>
      <w:pPr>
        <w:tabs>
          <w:tab w:val="right" w:leader="dot" w:pos="9062"/>
        </w:tabs>
        <w:ind w:left="440"/>
      </w:pPr>
      <w:hyperlink w:anchor="_Toc1403" w:history="1">
        <w:r>
          <w:rPr>
            <w:rFonts w:ascii="IRNazanin" w:hAnsi="IRNazanin" w:eastAsia="IRNazanin" w:cs="IRNazanin"/>
            <w:color w:val="111111"/>
            <w:sz w:val="22"/>
            <w:szCs w:val="22"/>
            <w:b w:val="0"/>
            <w:bCs w:val="0"/>
            <w:i w:val="0"/>
            <w:iCs w:val="0"/>
          </w:rPr>
          <w:t>• جواب ایرادات میرزای شیرازی بر فصل الخطاب (رساله در) / علوم قرآن / فارسی</w:t>
        </w:r>
        <w:r>
          <w:tab/>
        </w:r>
        <w:r>
          <w:fldChar w:fldCharType="begin"/>
        </w:r>
        <w:r>
          <w:instrText xml:space="preserve">PAGEREF 1403 \h</w:instrText>
        </w:r>
        <w:r>
          <w:fldChar w:fldCharType="end"/>
        </w:r>
      </w:hyperlink>
    </w:p>
    <w:p>
      <w:pPr>
        <w:tabs>
          <w:tab w:val="right" w:leader="dot" w:pos="9062"/>
        </w:tabs>
        <w:ind w:left="440"/>
      </w:pPr>
      <w:hyperlink w:anchor="_Toc1404" w:history="1">
        <w:r>
          <w:rPr>
            <w:rFonts w:ascii="IRNazanin" w:hAnsi="IRNazanin" w:eastAsia="IRNazanin" w:cs="IRNazanin"/>
            <w:color w:val="111111"/>
            <w:sz w:val="22"/>
            <w:szCs w:val="22"/>
            <w:b w:val="0"/>
            <w:bCs w:val="0"/>
            <w:i w:val="0"/>
            <w:iCs w:val="0"/>
          </w:rPr>
          <w:t>• جواب ایراد بر عبارت ارشاد / کلام و اعتقادات / فارسی</w:t>
        </w:r>
        <w:r>
          <w:tab/>
        </w:r>
        <w:r>
          <w:fldChar w:fldCharType="begin"/>
        </w:r>
        <w:r>
          <w:instrText xml:space="preserve">PAGEREF 1404 \h</w:instrText>
        </w:r>
        <w:r>
          <w:fldChar w:fldCharType="end"/>
        </w:r>
      </w:hyperlink>
    </w:p>
    <w:p>
      <w:pPr>
        <w:tabs>
          <w:tab w:val="right" w:leader="dot" w:pos="9062"/>
        </w:tabs>
        <w:ind w:left="440"/>
      </w:pPr>
      <w:hyperlink w:anchor="_Toc1405" w:history="1">
        <w:r>
          <w:rPr>
            <w:rFonts w:ascii="IRNazanin" w:hAnsi="IRNazanin" w:eastAsia="IRNazanin" w:cs="IRNazanin"/>
            <w:color w:val="111111"/>
            <w:sz w:val="22"/>
            <w:szCs w:val="22"/>
            <w:b w:val="0"/>
            <w:bCs w:val="0"/>
            <w:i w:val="0"/>
            <w:iCs w:val="0"/>
          </w:rPr>
          <w:t>• جواب بعض الاخوان / پاسخ پرسش ها / عربی</w:t>
        </w:r>
        <w:r>
          <w:tab/>
        </w:r>
        <w:r>
          <w:fldChar w:fldCharType="begin"/>
        </w:r>
        <w:r>
          <w:instrText xml:space="preserve">PAGEREF 1405 \h</w:instrText>
        </w:r>
        <w:r>
          <w:fldChar w:fldCharType="end"/>
        </w:r>
      </w:hyperlink>
    </w:p>
    <w:p>
      <w:pPr>
        <w:tabs>
          <w:tab w:val="right" w:leader="dot" w:pos="9062"/>
        </w:tabs>
        <w:ind w:left="440"/>
      </w:pPr>
      <w:hyperlink w:anchor="_Toc1406" w:history="1">
        <w:r>
          <w:rPr>
            <w:rFonts w:ascii="IRNazanin" w:hAnsi="IRNazanin" w:eastAsia="IRNazanin" w:cs="IRNazanin"/>
            <w:color w:val="111111"/>
            <w:sz w:val="22"/>
            <w:szCs w:val="22"/>
            <w:b w:val="0"/>
            <w:bCs w:val="0"/>
            <w:i w:val="0"/>
            <w:iCs w:val="0"/>
          </w:rPr>
          <w:t>• بارفین / عرفان و تصوف /عربی</w:t>
        </w:r>
        <w:r>
          <w:tab/>
        </w:r>
        <w:r>
          <w:fldChar w:fldCharType="begin"/>
        </w:r>
        <w:r>
          <w:instrText xml:space="preserve">PAGEREF 1406 \h</w:instrText>
        </w:r>
        <w:r>
          <w:fldChar w:fldCharType="end"/>
        </w:r>
      </w:hyperlink>
    </w:p>
    <w:p>
      <w:pPr>
        <w:tabs>
          <w:tab w:val="right" w:leader="dot" w:pos="9062"/>
        </w:tabs>
        <w:ind w:left="440"/>
      </w:pPr>
      <w:hyperlink w:anchor="_Toc1407" w:history="1">
        <w:r>
          <w:rPr>
            <w:rFonts w:ascii="IRNazanin" w:hAnsi="IRNazanin" w:eastAsia="IRNazanin" w:cs="IRNazanin"/>
            <w:color w:val="111111"/>
            <w:sz w:val="22"/>
            <w:szCs w:val="22"/>
            <w:b w:val="0"/>
            <w:bCs w:val="0"/>
            <w:i w:val="0"/>
            <w:iCs w:val="0"/>
          </w:rPr>
          <w:t>• جواب بعض علما و اعلام / پاسخ پرسش ها / عربی</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 جواب بعضی از مسائل بعضی از اصحاب معرفت و ایقان در بعضی از اسفار / کلام و اعتقادات / فارسی</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 جواب بیان نامه دولت / اسناد / فارسی</w:t>
        </w:r>
        <w:r>
          <w:tab/>
        </w:r>
        <w:r>
          <w:fldChar w:fldCharType="begin"/>
        </w:r>
        <w:r>
          <w:instrText xml:space="preserve">PAGEREF 1409 \h</w:instrText>
        </w:r>
        <w:r>
          <w:fldChar w:fldCharType="end"/>
        </w:r>
      </w:hyperlink>
    </w:p>
    <w:p>
      <w:pPr>
        <w:tabs>
          <w:tab w:val="right" w:leader="dot" w:pos="9062"/>
        </w:tabs>
        <w:ind w:left="440"/>
      </w:pPr>
      <w:hyperlink w:anchor="_Toc1410" w:history="1">
        <w:r>
          <w:rPr>
            <w:rFonts w:ascii="IRNazanin" w:hAnsi="IRNazanin" w:eastAsia="IRNazanin" w:cs="IRNazanin"/>
            <w:color w:val="111111"/>
            <w:sz w:val="22"/>
            <w:szCs w:val="22"/>
            <w:b w:val="0"/>
            <w:bCs w:val="0"/>
            <w:i w:val="0"/>
            <w:iCs w:val="0"/>
          </w:rPr>
          <w:t>• جواب پنج مسئله / كلام و اعتقادات / فارسی</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 جواب توهم مساوات على با پیامبر اکرم (صلی الله علیه وسلم) = مساوات على بن ابیطالب با پیامبر اکرم (صلی الله علیه وسلم) / حديث / عربی</w:t>
        </w:r>
        <w:r>
          <w:tab/>
        </w:r>
        <w:r>
          <w:fldChar w:fldCharType="begin"/>
        </w:r>
        <w:r>
          <w:instrText xml:space="preserve">PAGEREF 1411 \h</w:instrText>
        </w:r>
        <w:r>
          <w:fldChar w:fldCharType="end"/>
        </w:r>
      </w:hyperlink>
    </w:p>
    <w:p>
      <w:pPr>
        <w:tabs>
          <w:tab w:val="right" w:leader="dot" w:pos="9062"/>
        </w:tabs>
        <w:ind w:left="440"/>
      </w:pPr>
      <w:hyperlink w:anchor="_Toc1412" w:history="1">
        <w:r>
          <w:rPr>
            <w:rFonts w:ascii="IRNazanin" w:hAnsi="IRNazanin" w:eastAsia="IRNazanin" w:cs="IRNazanin"/>
            <w:color w:val="111111"/>
            <w:sz w:val="22"/>
            <w:szCs w:val="22"/>
            <w:b w:val="0"/>
            <w:bCs w:val="0"/>
            <w:i w:val="0"/>
            <w:iCs w:val="0"/>
          </w:rPr>
          <w:t>• الجواب الثاني من رد الدواني على رسالة صدر الدين / فلسفه و کلام / عربی</w:t>
        </w:r>
        <w:r>
          <w:tab/>
        </w:r>
        <w:r>
          <w:fldChar w:fldCharType="begin"/>
        </w:r>
        <w:r>
          <w:instrText xml:space="preserve">PAGEREF 1412 \h</w:instrText>
        </w:r>
        <w:r>
          <w:fldChar w:fldCharType="end"/>
        </w:r>
      </w:hyperlink>
    </w:p>
    <w:p>
      <w:pPr>
        <w:tabs>
          <w:tab w:val="right" w:leader="dot" w:pos="9062"/>
        </w:tabs>
        <w:ind w:left="440"/>
      </w:pPr>
      <w:hyperlink w:anchor="_Toc1413" w:history="1">
        <w:r>
          <w:rPr>
            <w:rFonts w:ascii="IRNazanin" w:hAnsi="IRNazanin" w:eastAsia="IRNazanin" w:cs="IRNazanin"/>
            <w:color w:val="111111"/>
            <w:sz w:val="22"/>
            <w:szCs w:val="22"/>
            <w:b w:val="0"/>
            <w:bCs w:val="0"/>
            <w:i w:val="0"/>
            <w:iCs w:val="0"/>
          </w:rPr>
          <w:t>• جواب ثلاث مسائل / پاسخ پرسش ها / عربی</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 جواب ثلاث مسائل الملا كاظم بن علی نقی السمنانی / پاسخ پرسش ها / فارسی</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 جواب چند سؤال در بنایی / صنعت، پاسخ پرسش ها / فارسی</w:t>
        </w:r>
        <w:r>
          <w:tab/>
        </w:r>
        <w:r>
          <w:fldChar w:fldCharType="begin"/>
        </w:r>
        <w:r>
          <w:instrText xml:space="preserve">PAGEREF 1415 \h</w:instrText>
        </w:r>
        <w:r>
          <w:fldChar w:fldCharType="end"/>
        </w:r>
      </w:hyperlink>
    </w:p>
    <w:p>
      <w:pPr>
        <w:tabs>
          <w:tab w:val="right" w:leader="dot" w:pos="9062"/>
        </w:tabs>
        <w:ind w:left="440"/>
      </w:pPr>
      <w:hyperlink w:anchor="_Toc1416" w:history="1">
        <w:r>
          <w:rPr>
            <w:rFonts w:ascii="IRNazanin" w:hAnsi="IRNazanin" w:eastAsia="IRNazanin" w:cs="IRNazanin"/>
            <w:color w:val="111111"/>
            <w:sz w:val="22"/>
            <w:szCs w:val="22"/>
            <w:b w:val="0"/>
            <w:bCs w:val="0"/>
            <w:i w:val="0"/>
            <w:iCs w:val="0"/>
          </w:rPr>
          <w:t>• جواب حاج عباس بوشهری مربوط به سهم امام / پاسخ پرسش ها / عربی</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 جواب حاج محمد حسین / پاسخ پرسش ها / عربی</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 جواب حاج محمد خان کرمانی / اسناد / فارسی</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 جواب حاج ملا محمود / پاسخ پرسش ها</w:t>
        </w:r>
        <w:r>
          <w:tab/>
        </w:r>
        <w:r>
          <w:fldChar w:fldCharType="begin"/>
        </w:r>
        <w:r>
          <w:instrText xml:space="preserve">PAGEREF 1419 \h</w:instrText>
        </w:r>
        <w:r>
          <w:fldChar w:fldCharType="end"/>
        </w:r>
      </w:hyperlink>
    </w:p>
    <w:p>
      <w:pPr>
        <w:tabs>
          <w:tab w:val="right" w:leader="dot" w:pos="9062"/>
        </w:tabs>
        <w:ind w:left="440"/>
      </w:pPr>
      <w:hyperlink w:anchor="_Toc1420" w:history="1">
        <w:r>
          <w:rPr>
            <w:rFonts w:ascii="IRNazanin" w:hAnsi="IRNazanin" w:eastAsia="IRNazanin" w:cs="IRNazanin"/>
            <w:color w:val="111111"/>
            <w:sz w:val="22"/>
            <w:szCs w:val="22"/>
            <w:b w:val="0"/>
            <w:bCs w:val="0"/>
            <w:i w:val="0"/>
            <w:iCs w:val="0"/>
          </w:rPr>
          <w:t>• جواب حاجی محمد فصل الخطاب از ماکو / پاسخ پرسش ها / عربی</w:t>
        </w:r>
        <w:r>
          <w:tab/>
        </w:r>
        <w:r>
          <w:fldChar w:fldCharType="begin"/>
        </w:r>
        <w:r>
          <w:instrText xml:space="preserve">PAGEREF 1420 \h</w:instrText>
        </w:r>
        <w:r>
          <w:fldChar w:fldCharType="end"/>
        </w:r>
      </w:hyperlink>
    </w:p>
    <w:p>
      <w:pPr>
        <w:tabs>
          <w:tab w:val="right" w:leader="dot" w:pos="9062"/>
        </w:tabs>
        <w:ind w:left="440"/>
      </w:pPr>
      <w:hyperlink w:anchor="_Toc1421" w:history="1">
        <w:r>
          <w:rPr>
            <w:rFonts w:ascii="IRNazanin" w:hAnsi="IRNazanin" w:eastAsia="IRNazanin" w:cs="IRNazanin"/>
            <w:color w:val="111111"/>
            <w:sz w:val="22"/>
            <w:szCs w:val="22"/>
            <w:b w:val="0"/>
            <w:bCs w:val="0"/>
            <w:i w:val="0"/>
            <w:iCs w:val="0"/>
          </w:rPr>
          <w:t>• جواب حسن بن سهل = الغاية التي ينجو نحوها بالتفلسف / فلسفه / عربی</w:t>
        </w:r>
        <w:r>
          <w:tab/>
        </w:r>
        <w:r>
          <w:fldChar w:fldCharType="begin"/>
        </w:r>
        <w:r>
          <w:instrText xml:space="preserve">PAGEREF 1421 \h</w:instrText>
        </w:r>
        <w:r>
          <w:fldChar w:fldCharType="end"/>
        </w:r>
      </w:hyperlink>
    </w:p>
    <w:p>
      <w:pPr>
        <w:tabs>
          <w:tab w:val="right" w:leader="dot" w:pos="9062"/>
        </w:tabs>
        <w:ind w:left="440"/>
      </w:pPr>
      <w:hyperlink w:anchor="_Toc1422" w:history="1">
        <w:r>
          <w:rPr>
            <w:rFonts w:ascii="IRNazanin" w:hAnsi="IRNazanin" w:eastAsia="IRNazanin" w:cs="IRNazanin"/>
            <w:color w:val="111111"/>
            <w:sz w:val="22"/>
            <w:szCs w:val="22"/>
            <w:b w:val="0"/>
            <w:bCs w:val="0"/>
            <w:i w:val="0"/>
            <w:iCs w:val="0"/>
          </w:rPr>
          <w:t>• جواب حي اول مؤمن / بهائیت / فارسی</w:t>
        </w:r>
        <w:r>
          <w:tab/>
        </w:r>
        <w:r>
          <w:fldChar w:fldCharType="begin"/>
        </w:r>
        <w:r>
          <w:instrText xml:space="preserve">PAGEREF 1422 \h</w:instrText>
        </w:r>
        <w:r>
          <w:fldChar w:fldCharType="end"/>
        </w:r>
      </w:hyperlink>
    </w:p>
    <w:p>
      <w:pPr>
        <w:tabs>
          <w:tab w:val="right" w:leader="dot" w:pos="9062"/>
        </w:tabs>
        <w:ind w:left="440"/>
      </w:pPr>
      <w:hyperlink w:anchor="_Toc1423" w:history="1">
        <w:r>
          <w:rPr>
            <w:rFonts w:ascii="IRNazanin" w:hAnsi="IRNazanin" w:eastAsia="IRNazanin" w:cs="IRNazanin"/>
            <w:color w:val="111111"/>
            <w:sz w:val="22"/>
            <w:szCs w:val="22"/>
            <w:b w:val="0"/>
            <w:bCs w:val="0"/>
            <w:i w:val="0"/>
            <w:iCs w:val="0"/>
          </w:rPr>
          <w:t>• جواب خمس مسألة وردت بعد ذلك / فقه / عربی</w:t>
        </w:r>
        <w:r>
          <w:tab/>
        </w:r>
        <w:r>
          <w:fldChar w:fldCharType="begin"/>
        </w:r>
        <w:r>
          <w:instrText xml:space="preserve">PAGEREF 1423 \h</w:instrText>
        </w:r>
        <w:r>
          <w:fldChar w:fldCharType="end"/>
        </w:r>
      </w:hyperlink>
    </w:p>
    <w:p>
      <w:pPr>
        <w:tabs>
          <w:tab w:val="right" w:leader="dot" w:pos="9062"/>
        </w:tabs>
        <w:ind w:left="440"/>
      </w:pPr>
      <w:hyperlink w:anchor="_Toc1424" w:history="1">
        <w:r>
          <w:rPr>
            <w:rFonts w:ascii="IRNazanin" w:hAnsi="IRNazanin" w:eastAsia="IRNazanin" w:cs="IRNazanin"/>
            <w:color w:val="111111"/>
            <w:sz w:val="22"/>
            <w:szCs w:val="22"/>
            <w:b w:val="0"/>
            <w:bCs w:val="0"/>
            <w:i w:val="0"/>
            <w:iCs w:val="0"/>
          </w:rPr>
          <w:t>• جواب رأفتعلی صاحب / كلام و اعتقادات / فارسی</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 جواب رسالة الأخوين (في رد الأشاعرة) = رسالة الأخوين لأخيهما في النسب و الجواب / كلام و اعتقادات / عربی</w:t>
        </w:r>
        <w:r>
          <w:tab/>
        </w:r>
        <w:r>
          <w:fldChar w:fldCharType="begin"/>
        </w:r>
        <w:r>
          <w:instrText xml:space="preserve">PAGEREF 1425 \h</w:instrText>
        </w:r>
        <w:r>
          <w:fldChar w:fldCharType="end"/>
        </w:r>
      </w:hyperlink>
    </w:p>
    <w:p>
      <w:pPr>
        <w:tabs>
          <w:tab w:val="right" w:leader="dot" w:pos="9062"/>
        </w:tabs>
        <w:ind w:left="440"/>
      </w:pPr>
      <w:hyperlink w:anchor="_Toc1426" w:history="1">
        <w:r>
          <w:rPr>
            <w:rFonts w:ascii="IRNazanin" w:hAnsi="IRNazanin" w:eastAsia="IRNazanin" w:cs="IRNazanin"/>
            <w:color w:val="111111"/>
            <w:sz w:val="22"/>
            <w:szCs w:val="22"/>
            <w:b w:val="0"/>
            <w:bCs w:val="0"/>
            <w:i w:val="0"/>
            <w:iCs w:val="0"/>
          </w:rPr>
          <w:t>• جواب رسالة الفقيه في امر الخطب - عربی</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 جواب رساله میرزا علی اکبر ایروانی / بهائیت / عربی</w:t>
        </w:r>
        <w:r>
          <w:tab/>
        </w:r>
        <w:r>
          <w:fldChar w:fldCharType="begin"/>
        </w:r>
        <w:r>
          <w:instrText xml:space="preserve">PAGEREF 1427 \h</w:instrText>
        </w:r>
        <w:r>
          <w:fldChar w:fldCharType="end"/>
        </w:r>
      </w:hyperlink>
    </w:p>
    <w:p>
      <w:pPr>
        <w:tabs>
          <w:tab w:val="right" w:leader="dot" w:pos="9062"/>
        </w:tabs>
        <w:ind w:left="440"/>
      </w:pPr>
      <w:hyperlink w:anchor="_Toc1428" w:history="1">
        <w:r>
          <w:rPr>
            <w:rFonts w:ascii="IRNazanin" w:hAnsi="IRNazanin" w:eastAsia="IRNazanin" w:cs="IRNazanin"/>
            <w:color w:val="111111"/>
            <w:sz w:val="22"/>
            <w:szCs w:val="22"/>
            <w:b w:val="0"/>
            <w:bCs w:val="0"/>
            <w:i w:val="0"/>
            <w:iCs w:val="0"/>
          </w:rPr>
          <w:t>• جواب رقعة شكر فيها ببعض شکوة / بهائیت / عربی</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 جواب رقعه میرزا مهدیجان بن میرزا یوسف وزیر مازندران / نامه نگاری / فارسی</w:t>
        </w:r>
        <w:r>
          <w:tab/>
        </w:r>
        <w:r>
          <w:fldChar w:fldCharType="begin"/>
        </w:r>
        <w:r>
          <w:instrText xml:space="preserve">PAGEREF 1429 \h</w:instrText>
        </w:r>
        <w:r>
          <w:fldChar w:fldCharType="end"/>
        </w:r>
      </w:hyperlink>
    </w:p>
    <w:p>
      <w:pPr>
        <w:tabs>
          <w:tab w:val="right" w:leader="dot" w:pos="9062"/>
        </w:tabs>
        <w:ind w:left="440"/>
      </w:pPr>
      <w:hyperlink w:anchor="_Toc1430" w:history="1">
        <w:r>
          <w:rPr>
            <w:rFonts w:ascii="IRNazanin" w:hAnsi="IRNazanin" w:eastAsia="IRNazanin" w:cs="IRNazanin"/>
            <w:color w:val="111111"/>
            <w:sz w:val="22"/>
            <w:szCs w:val="22"/>
            <w:b w:val="0"/>
            <w:bCs w:val="0"/>
            <w:i w:val="0"/>
            <w:iCs w:val="0"/>
          </w:rPr>
          <w:t>• جواب سائل / پاسخ پرسش ها / عربی</w:t>
        </w:r>
        <w:r>
          <w:tab/>
        </w:r>
        <w:r>
          <w:fldChar w:fldCharType="begin"/>
        </w:r>
        <w:r>
          <w:instrText xml:space="preserve">PAGEREF 1430 \h</w:instrText>
        </w:r>
        <w:r>
          <w:fldChar w:fldCharType="end"/>
        </w:r>
      </w:hyperlink>
    </w:p>
    <w:p>
      <w:pPr>
        <w:tabs>
          <w:tab w:val="right" w:leader="dot" w:pos="9062"/>
        </w:tabs>
        <w:ind w:left="440"/>
      </w:pPr>
      <w:hyperlink w:anchor="_Toc1431" w:history="1">
        <w:r>
          <w:rPr>
            <w:rFonts w:ascii="IRNazanin" w:hAnsi="IRNazanin" w:eastAsia="IRNazanin" w:cs="IRNazanin"/>
            <w:color w:val="111111"/>
            <w:sz w:val="22"/>
            <w:szCs w:val="22"/>
            <w:b w:val="0"/>
            <w:bCs w:val="0"/>
            <w:i w:val="0"/>
            <w:iCs w:val="0"/>
          </w:rPr>
          <w:t>• جواب سائل / پاسخ پرسش ها، بهائیت / فارسی</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 جواب السائل نواب الهندی / پاسخ پرسش ها، بهائیت / عربی</w:t>
        </w:r>
        <w:r>
          <w:tab/>
        </w:r>
        <w:r>
          <w:fldChar w:fldCharType="begin"/>
        </w:r>
        <w:r>
          <w:instrText xml:space="preserve">PAGEREF 1432 \h</w:instrText>
        </w:r>
        <w:r>
          <w:fldChar w:fldCharType="end"/>
        </w:r>
      </w:hyperlink>
    </w:p>
    <w:p>
      <w:pPr>
        <w:tabs>
          <w:tab w:val="right" w:leader="dot" w:pos="9062"/>
        </w:tabs>
        <w:ind w:left="440"/>
      </w:pPr>
      <w:hyperlink w:anchor="_Toc1433" w:history="1">
        <w:r>
          <w:rPr>
            <w:rFonts w:ascii="IRNazanin" w:hAnsi="IRNazanin" w:eastAsia="IRNazanin" w:cs="IRNazanin"/>
            <w:color w:val="111111"/>
            <w:sz w:val="22"/>
            <w:szCs w:val="22"/>
            <w:b w:val="0"/>
            <w:bCs w:val="0"/>
            <w:i w:val="0"/>
            <w:iCs w:val="0"/>
          </w:rPr>
          <w:t>• جواب سلطان شاه شجاع به اورنگ زیب / نامه نگاری / فارسی</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 جواب سؤال = الرسالة المبار کشاهية / كلام و اعتقادات / عربی</w:t>
        </w:r>
        <w:r>
          <w:tab/>
        </w:r>
        <w:r>
          <w:fldChar w:fldCharType="begin"/>
        </w:r>
        <w:r>
          <w:instrText xml:space="preserve">PAGEREF 1434 \h</w:instrText>
        </w:r>
        <w:r>
          <w:fldChar w:fldCharType="end"/>
        </w:r>
      </w:hyperlink>
    </w:p>
    <w:p>
      <w:pPr>
        <w:tabs>
          <w:tab w:val="right" w:leader="dot" w:pos="9062"/>
        </w:tabs>
        <w:ind w:left="440"/>
      </w:pPr>
      <w:hyperlink w:anchor="_Toc1435" w:history="1">
        <w:r>
          <w:rPr>
            <w:rFonts w:ascii="IRNazanin" w:hAnsi="IRNazanin" w:eastAsia="IRNazanin" w:cs="IRNazanin"/>
            <w:color w:val="111111"/>
            <w:sz w:val="22"/>
            <w:szCs w:val="22"/>
            <w:b w:val="0"/>
            <w:bCs w:val="0"/>
            <w:i w:val="0"/>
            <w:iCs w:val="0"/>
          </w:rPr>
          <w:t>• جواب سؤال / کلام و اعتقادات / عربی</w:t>
        </w:r>
        <w:r>
          <w:tab/>
        </w:r>
        <w:r>
          <w:fldChar w:fldCharType="begin"/>
        </w:r>
        <w:r>
          <w:instrText xml:space="preserve">PAGEREF 1435 \h</w:instrText>
        </w:r>
        <w:r>
          <w:fldChar w:fldCharType="end"/>
        </w:r>
      </w:hyperlink>
    </w:p>
    <w:p>
      <w:pPr>
        <w:tabs>
          <w:tab w:val="right" w:leader="dot" w:pos="9062"/>
        </w:tabs>
        <w:ind w:left="440"/>
      </w:pPr>
      <w:hyperlink w:anchor="_Toc1436" w:history="1">
        <w:r>
          <w:rPr>
            <w:rFonts w:ascii="IRNazanin" w:hAnsi="IRNazanin" w:eastAsia="IRNazanin" w:cs="IRNazanin"/>
            <w:color w:val="111111"/>
            <w:sz w:val="22"/>
            <w:szCs w:val="22"/>
            <w:b w:val="0"/>
            <w:bCs w:val="0"/>
            <w:i w:val="0"/>
            <w:iCs w:val="0"/>
          </w:rPr>
          <w:t>• جواب سؤال / كلام و اعتقادات / عربی</w:t>
        </w:r>
        <w:r>
          <w:tab/>
        </w:r>
        <w:r>
          <w:fldChar w:fldCharType="begin"/>
        </w:r>
        <w:r>
          <w:instrText xml:space="preserve">PAGEREF 1436 \h</w:instrText>
        </w:r>
        <w:r>
          <w:fldChar w:fldCharType="end"/>
        </w:r>
      </w:hyperlink>
    </w:p>
    <w:p>
      <w:pPr>
        <w:tabs>
          <w:tab w:val="right" w:leader="dot" w:pos="9062"/>
        </w:tabs>
        <w:ind w:left="440"/>
      </w:pPr>
      <w:hyperlink w:anchor="_Toc1437" w:history="1">
        <w:r>
          <w:rPr>
            <w:rFonts w:ascii="IRNazanin" w:hAnsi="IRNazanin" w:eastAsia="IRNazanin" w:cs="IRNazanin"/>
            <w:color w:val="111111"/>
            <w:sz w:val="22"/>
            <w:szCs w:val="22"/>
            <w:b w:val="0"/>
            <w:bCs w:val="0"/>
            <w:i w:val="0"/>
            <w:iCs w:val="0"/>
          </w:rPr>
          <w:t>• جواب سؤال / پاسخ پرسش ها / عربی</w:t>
        </w:r>
        <w:r>
          <w:tab/>
        </w:r>
        <w:r>
          <w:fldChar w:fldCharType="begin"/>
        </w:r>
        <w:r>
          <w:instrText xml:space="preserve">PAGEREF 1437 \h</w:instrText>
        </w:r>
        <w:r>
          <w:fldChar w:fldCharType="end"/>
        </w:r>
      </w:hyperlink>
    </w:p>
    <w:p>
      <w:pPr>
        <w:tabs>
          <w:tab w:val="right" w:leader="dot" w:pos="9062"/>
        </w:tabs>
        <w:ind w:left="440"/>
      </w:pPr>
      <w:hyperlink w:anchor="_Toc1438" w:history="1">
        <w:r>
          <w:rPr>
            <w:rFonts w:ascii="IRNazanin" w:hAnsi="IRNazanin" w:eastAsia="IRNazanin" w:cs="IRNazanin"/>
            <w:color w:val="111111"/>
            <w:sz w:val="22"/>
            <w:szCs w:val="22"/>
            <w:b w:val="0"/>
            <w:bCs w:val="0"/>
            <w:i w:val="0"/>
            <w:iCs w:val="0"/>
          </w:rPr>
          <w:t>• جواب سؤال (1) / حديث / عربی</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 جواب سؤال (2) / شرح حديث / عربی</w:t>
        </w:r>
        <w:r>
          <w:tab/>
        </w:r>
        <w:r>
          <w:fldChar w:fldCharType="begin"/>
        </w:r>
        <w:r>
          <w:instrText xml:space="preserve">PAGEREF 1439 \h</w:instrText>
        </w:r>
        <w:r>
          <w:fldChar w:fldCharType="end"/>
        </w:r>
      </w:hyperlink>
    </w:p>
    <w:p>
      <w:pPr>
        <w:tabs>
          <w:tab w:val="right" w:leader="dot" w:pos="9062"/>
        </w:tabs>
        <w:ind w:left="440"/>
      </w:pPr>
      <w:hyperlink w:anchor="_Toc1440" w:history="1">
        <w:r>
          <w:rPr>
            <w:rFonts w:ascii="IRNazanin" w:hAnsi="IRNazanin" w:eastAsia="IRNazanin" w:cs="IRNazanin"/>
            <w:color w:val="111111"/>
            <w:sz w:val="22"/>
            <w:szCs w:val="22"/>
            <w:b w:val="0"/>
            <w:bCs w:val="0"/>
            <w:i w:val="0"/>
            <w:iCs w:val="0"/>
          </w:rPr>
          <w:t>• جواب سؤال (3) / حديث / عربی</w:t>
        </w:r>
        <w:r>
          <w:tab/>
        </w:r>
        <w:r>
          <w:fldChar w:fldCharType="begin"/>
        </w:r>
        <w:r>
          <w:instrText xml:space="preserve">PAGEREF 1440 \h</w:instrText>
        </w:r>
        <w:r>
          <w:fldChar w:fldCharType="end"/>
        </w:r>
      </w:hyperlink>
    </w:p>
    <w:p>
      <w:pPr>
        <w:tabs>
          <w:tab w:val="right" w:leader="dot" w:pos="9062"/>
        </w:tabs>
        <w:ind w:left="440"/>
      </w:pPr>
      <w:hyperlink w:anchor="_Toc1441" w:history="1">
        <w:r>
          <w:rPr>
            <w:rFonts w:ascii="IRNazanin" w:hAnsi="IRNazanin" w:eastAsia="IRNazanin" w:cs="IRNazanin"/>
            <w:color w:val="111111"/>
            <w:sz w:val="22"/>
            <w:szCs w:val="22"/>
            <w:b w:val="0"/>
            <w:bCs w:val="0"/>
            <w:i w:val="0"/>
            <w:iCs w:val="0"/>
          </w:rPr>
          <w:t>• جواب سؤال (4) / شرح حديث / عربی</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 جواب السؤال / کلام و اعتقادات / عربی</w:t>
        </w:r>
        <w:r>
          <w:tab/>
        </w:r>
        <w:r>
          <w:fldChar w:fldCharType="begin"/>
        </w:r>
        <w:r>
          <w:instrText xml:space="preserve">PAGEREF 1442 \h</w:instrText>
        </w:r>
        <w:r>
          <w:fldChar w:fldCharType="end"/>
        </w:r>
      </w:hyperlink>
    </w:p>
    <w:p>
      <w:pPr>
        <w:tabs>
          <w:tab w:val="right" w:leader="dot" w:pos="9062"/>
        </w:tabs>
        <w:ind w:left="440"/>
      </w:pPr>
      <w:hyperlink w:anchor="_Toc1443" w:history="1">
        <w:r>
          <w:rPr>
            <w:rFonts w:ascii="IRNazanin" w:hAnsi="IRNazanin" w:eastAsia="IRNazanin" w:cs="IRNazanin"/>
            <w:color w:val="111111"/>
            <w:sz w:val="22"/>
            <w:szCs w:val="22"/>
            <w:b w:val="0"/>
            <w:bCs w:val="0"/>
            <w:i w:val="0"/>
            <w:iCs w:val="0"/>
          </w:rPr>
          <w:t>• جواب سؤال آقا میر محمد علی رفسنجانی / پاسخ پرسش ها / عربی</w:t>
        </w:r>
        <w:r>
          <w:tab/>
        </w:r>
        <w:r>
          <w:fldChar w:fldCharType="begin"/>
        </w:r>
        <w:r>
          <w:instrText xml:space="preserve">PAGEREF 1443 \h</w:instrText>
        </w:r>
        <w:r>
          <w:fldChar w:fldCharType="end"/>
        </w:r>
      </w:hyperlink>
    </w:p>
    <w:p>
      <w:pPr>
        <w:tabs>
          <w:tab w:val="right" w:leader="dot" w:pos="9062"/>
        </w:tabs>
        <w:ind w:left="440"/>
      </w:pPr>
      <w:hyperlink w:anchor="_Toc1444" w:history="1">
        <w:r>
          <w:rPr>
            <w:rFonts w:ascii="IRNazanin" w:hAnsi="IRNazanin" w:eastAsia="IRNazanin" w:cs="IRNazanin"/>
            <w:color w:val="111111"/>
            <w:sz w:val="22"/>
            <w:szCs w:val="22"/>
            <w:b w:val="0"/>
            <w:bCs w:val="0"/>
            <w:i w:val="0"/>
            <w:iCs w:val="0"/>
          </w:rPr>
          <w:t>• جواب سؤالات / بهائیت / فارسی</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 جواب سؤالات / پاسخ پرسش ها / عربی</w:t>
        </w:r>
        <w:r>
          <w:tab/>
        </w:r>
        <w:r>
          <w:fldChar w:fldCharType="begin"/>
        </w:r>
        <w:r>
          <w:instrText xml:space="preserve">PAGEREF 1445 \h</w:instrText>
        </w:r>
        <w:r>
          <w:fldChar w:fldCharType="end"/>
        </w:r>
      </w:hyperlink>
    </w:p>
    <w:p>
      <w:pPr>
        <w:tabs>
          <w:tab w:val="right" w:leader="dot" w:pos="9062"/>
        </w:tabs>
        <w:ind w:left="440"/>
      </w:pPr>
      <w:hyperlink w:anchor="_Toc1446" w:history="1">
        <w:r>
          <w:rPr>
            <w:rFonts w:ascii="IRNazanin" w:hAnsi="IRNazanin" w:eastAsia="IRNazanin" w:cs="IRNazanin"/>
            <w:color w:val="111111"/>
            <w:sz w:val="22"/>
            <w:szCs w:val="22"/>
            <w:b w:val="0"/>
            <w:bCs w:val="0"/>
            <w:i w:val="0"/>
            <w:iCs w:val="0"/>
          </w:rPr>
          <w:t>• جواب سؤالات آقا سید محمد کاشانی / متفرقه / فارسی</w:t>
        </w:r>
        <w:r>
          <w:tab/>
        </w:r>
        <w:r>
          <w:fldChar w:fldCharType="begin"/>
        </w:r>
        <w:r>
          <w:instrText xml:space="preserve">PAGEREF 1446 \h</w:instrText>
        </w:r>
        <w:r>
          <w:fldChar w:fldCharType="end"/>
        </w:r>
      </w:hyperlink>
    </w:p>
    <w:p>
      <w:pPr>
        <w:tabs>
          <w:tab w:val="right" w:leader="dot" w:pos="9062"/>
        </w:tabs>
        <w:ind w:left="440"/>
      </w:pPr>
      <w:hyperlink w:anchor="_Toc1447" w:history="1">
        <w:r>
          <w:rPr>
            <w:rFonts w:ascii="IRNazanin" w:hAnsi="IRNazanin" w:eastAsia="IRNazanin" w:cs="IRNazanin"/>
            <w:color w:val="111111"/>
            <w:sz w:val="22"/>
            <w:szCs w:val="22"/>
            <w:b w:val="0"/>
            <w:bCs w:val="0"/>
            <w:i w:val="0"/>
            <w:iCs w:val="0"/>
          </w:rPr>
          <w:t>• جواب سؤالات ارسطو / فلسفه / فارسی</w:t>
        </w:r>
        <w:r>
          <w:tab/>
        </w:r>
        <w:r>
          <w:fldChar w:fldCharType="begin"/>
        </w:r>
        <w:r>
          <w:instrText xml:space="preserve">PAGEREF 1447 \h</w:instrText>
        </w:r>
        <w:r>
          <w:fldChar w:fldCharType="end"/>
        </w:r>
      </w:hyperlink>
    </w:p>
    <w:p>
      <w:pPr>
        <w:tabs>
          <w:tab w:val="right" w:leader="dot" w:pos="9062"/>
        </w:tabs>
        <w:ind w:left="440"/>
      </w:pPr>
      <w:hyperlink w:anchor="_Toc1448" w:history="1">
        <w:r>
          <w:rPr>
            <w:rFonts w:ascii="IRNazanin" w:hAnsi="IRNazanin" w:eastAsia="IRNazanin" w:cs="IRNazanin"/>
            <w:color w:val="111111"/>
            <w:sz w:val="22"/>
            <w:szCs w:val="22"/>
            <w:b w:val="0"/>
            <w:bCs w:val="0"/>
            <w:i w:val="0"/>
            <w:iCs w:val="0"/>
          </w:rPr>
          <w:t>• جواب سؤالات اهل کتاب / پاسخ پرسش ها / فارسی</w:t>
        </w:r>
        <w:r>
          <w:tab/>
        </w:r>
        <w:r>
          <w:fldChar w:fldCharType="begin"/>
        </w:r>
        <w:r>
          <w:instrText xml:space="preserve">PAGEREF 1448 \h</w:instrText>
        </w:r>
        <w:r>
          <w:fldChar w:fldCharType="end"/>
        </w:r>
      </w:hyperlink>
    </w:p>
    <w:p>
      <w:pPr>
        <w:tabs>
          <w:tab w:val="right" w:leader="dot" w:pos="9062"/>
        </w:tabs>
        <w:ind w:left="440"/>
      </w:pPr>
      <w:hyperlink w:anchor="_Toc1449" w:history="1">
        <w:r>
          <w:rPr>
            <w:rFonts w:ascii="IRNazanin" w:hAnsi="IRNazanin" w:eastAsia="IRNazanin" w:cs="IRNazanin"/>
            <w:color w:val="111111"/>
            <w:sz w:val="22"/>
            <w:szCs w:val="22"/>
            <w:b w:val="0"/>
            <w:bCs w:val="0"/>
            <w:i w:val="0"/>
            <w:iCs w:val="0"/>
          </w:rPr>
          <w:t>• جواب سؤالات حاجی سید جواد شیرازی / فقه / فارسی</w:t>
        </w:r>
        <w:r>
          <w:tab/>
        </w:r>
        <w:r>
          <w:fldChar w:fldCharType="begin"/>
        </w:r>
        <w:r>
          <w:instrText xml:space="preserve">PAGEREF 1449 \h</w:instrText>
        </w:r>
        <w:r>
          <w:fldChar w:fldCharType="end"/>
        </w:r>
      </w:hyperlink>
    </w:p>
    <w:p>
      <w:pPr>
        <w:tabs>
          <w:tab w:val="right" w:leader="dot" w:pos="9062"/>
        </w:tabs>
        <w:ind w:left="440"/>
      </w:pPr>
      <w:hyperlink w:anchor="_Toc1450" w:history="1">
        <w:r>
          <w:rPr>
            <w:rFonts w:ascii="IRNazanin" w:hAnsi="IRNazanin" w:eastAsia="IRNazanin" w:cs="IRNazanin"/>
            <w:color w:val="111111"/>
            <w:sz w:val="22"/>
            <w:szCs w:val="22"/>
            <w:b w:val="0"/>
            <w:bCs w:val="0"/>
            <w:i w:val="0"/>
            <w:iCs w:val="0"/>
          </w:rPr>
          <w:t>• جواب سؤالات حي عليها السلام / بهائیت / عربی</w:t>
        </w:r>
        <w:r>
          <w:tab/>
        </w:r>
        <w:r>
          <w:fldChar w:fldCharType="begin"/>
        </w:r>
        <w:r>
          <w:instrText xml:space="preserve">PAGEREF 1450 \h</w:instrText>
        </w:r>
        <w:r>
          <w:fldChar w:fldCharType="end"/>
        </w:r>
      </w:hyperlink>
    </w:p>
    <w:p>
      <w:pPr>
        <w:tabs>
          <w:tab w:val="right" w:leader="dot" w:pos="9062"/>
        </w:tabs>
        <w:ind w:left="440"/>
      </w:pPr>
      <w:hyperlink w:anchor="_Toc1451" w:history="1">
        <w:r>
          <w:rPr>
            <w:rFonts w:ascii="IRNazanin" w:hAnsi="IRNazanin" w:eastAsia="IRNazanin" w:cs="IRNazanin"/>
            <w:color w:val="111111"/>
            <w:sz w:val="22"/>
            <w:szCs w:val="22"/>
            <w:b w:val="0"/>
            <w:bCs w:val="0"/>
            <w:i w:val="0"/>
            <w:iCs w:val="0"/>
          </w:rPr>
          <w:t>• جواب سؤالات درباره غوث اعظم) / - عربی</w:t>
        </w:r>
        <w:r>
          <w:tab/>
        </w:r>
        <w:r>
          <w:fldChar w:fldCharType="begin"/>
        </w:r>
        <w:r>
          <w:instrText xml:space="preserve">PAGEREF 1451 \h</w:instrText>
        </w:r>
        <w:r>
          <w:fldChar w:fldCharType="end"/>
        </w:r>
      </w:hyperlink>
    </w:p>
    <w:p>
      <w:pPr>
        <w:tabs>
          <w:tab w:val="right" w:leader="dot" w:pos="9062"/>
        </w:tabs>
        <w:ind w:left="440"/>
      </w:pPr>
      <w:hyperlink w:anchor="_Toc1452" w:history="1">
        <w:r>
          <w:rPr>
            <w:rFonts w:ascii="IRNazanin" w:hAnsi="IRNazanin" w:eastAsia="IRNazanin" w:cs="IRNazanin"/>
            <w:color w:val="111111"/>
            <w:sz w:val="22"/>
            <w:szCs w:val="22"/>
            <w:b w:val="0"/>
            <w:bCs w:val="0"/>
            <w:i w:val="0"/>
            <w:iCs w:val="0"/>
          </w:rPr>
          <w:t>• جواب سؤالات سید حسین کربلائی / پاسخ پرسش ها / فارسی</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 جواب سؤالات سید محسن کرمانی / کلام و اعتقادات، پاسخ پرسش ها / فارسی</w:t>
        </w:r>
        <w:r>
          <w:tab/>
        </w:r>
        <w:r>
          <w:fldChar w:fldCharType="begin"/>
        </w:r>
        <w:r>
          <w:instrText xml:space="preserve">PAGEREF 1453 \h</w:instrText>
        </w:r>
        <w:r>
          <w:fldChar w:fldCharType="end"/>
        </w:r>
      </w:hyperlink>
    </w:p>
    <w:p>
      <w:pPr>
        <w:tabs>
          <w:tab w:val="right" w:leader="dot" w:pos="9062"/>
        </w:tabs>
        <w:ind w:left="440"/>
      </w:pPr>
      <w:hyperlink w:anchor="_Toc1454" w:history="1">
        <w:r>
          <w:rPr>
            <w:rFonts w:ascii="IRNazanin" w:hAnsi="IRNazanin" w:eastAsia="IRNazanin" w:cs="IRNazanin"/>
            <w:color w:val="111111"/>
            <w:sz w:val="22"/>
            <w:szCs w:val="22"/>
            <w:b w:val="0"/>
            <w:bCs w:val="0"/>
            <w:i w:val="0"/>
            <w:iCs w:val="0"/>
          </w:rPr>
          <w:t>• جواب سؤالات سید محمد شاهرودی / کلام و اعتقادات / فارسی</w:t>
        </w:r>
        <w:r>
          <w:tab/>
        </w:r>
        <w:r>
          <w:fldChar w:fldCharType="begin"/>
        </w:r>
        <w:r>
          <w:instrText xml:space="preserve">PAGEREF 1454 \h</w:instrText>
        </w:r>
        <w:r>
          <w:fldChar w:fldCharType="end"/>
        </w:r>
      </w:hyperlink>
    </w:p>
    <w:p>
      <w:pPr>
        <w:tabs>
          <w:tab w:val="right" w:leader="dot" w:pos="9062"/>
        </w:tabs>
        <w:ind w:left="440"/>
      </w:pPr>
      <w:hyperlink w:anchor="_Toc1455" w:history="1">
        <w:r>
          <w:rPr>
            <w:rFonts w:ascii="IRNazanin" w:hAnsi="IRNazanin" w:eastAsia="IRNazanin" w:cs="IRNazanin"/>
            <w:color w:val="111111"/>
            <w:sz w:val="22"/>
            <w:szCs w:val="22"/>
            <w:b w:val="0"/>
            <w:bCs w:val="0"/>
            <w:i w:val="0"/>
            <w:iCs w:val="0"/>
          </w:rPr>
          <w:t>• جواب سؤالات طالقانی / پاسخ پرسش ها / فارسی جواب سؤالات</w:t>
        </w:r>
        <w:r>
          <w:tab/>
        </w:r>
        <w:r>
          <w:fldChar w:fldCharType="begin"/>
        </w:r>
        <w:r>
          <w:instrText xml:space="preserve">PAGEREF 1455 \h</w:instrText>
        </w:r>
        <w:r>
          <w:fldChar w:fldCharType="end"/>
        </w:r>
      </w:hyperlink>
    </w:p>
    <w:p>
      <w:pPr>
        <w:tabs>
          <w:tab w:val="right" w:leader="dot" w:pos="9062"/>
        </w:tabs>
        <w:ind w:left="440"/>
      </w:pPr>
      <w:hyperlink w:anchor="_Toc1456" w:history="1">
        <w:r>
          <w:rPr>
            <w:rFonts w:ascii="IRNazanin" w:hAnsi="IRNazanin" w:eastAsia="IRNazanin" w:cs="IRNazanin"/>
            <w:color w:val="111111"/>
            <w:sz w:val="22"/>
            <w:szCs w:val="22"/>
            <w:b w:val="0"/>
            <w:bCs w:val="0"/>
            <w:i w:val="0"/>
            <w:iCs w:val="0"/>
          </w:rPr>
          <w:t>• جواب سؤالات على محمد نراقی / عرفان و تصوف / فارسی</w:t>
        </w:r>
        <w:r>
          <w:tab/>
        </w:r>
        <w:r>
          <w:fldChar w:fldCharType="begin"/>
        </w:r>
        <w:r>
          <w:instrText xml:space="preserve">PAGEREF 1456 \h</w:instrText>
        </w:r>
        <w:r>
          <w:fldChar w:fldCharType="end"/>
        </w:r>
      </w:hyperlink>
    </w:p>
    <w:p>
      <w:pPr>
        <w:tabs>
          <w:tab w:val="right" w:leader="dot" w:pos="9062"/>
        </w:tabs>
        <w:ind w:left="440"/>
      </w:pPr>
      <w:hyperlink w:anchor="_Toc1457" w:history="1">
        <w:r>
          <w:rPr>
            <w:rFonts w:ascii="IRNazanin" w:hAnsi="IRNazanin" w:eastAsia="IRNazanin" w:cs="IRNazanin"/>
            <w:color w:val="111111"/>
            <w:sz w:val="22"/>
            <w:szCs w:val="22"/>
            <w:b w:val="0"/>
            <w:bCs w:val="0"/>
            <w:i w:val="0"/>
            <w:iCs w:val="0"/>
          </w:rPr>
          <w:t>• جواب سوالات فقهی و اعتقادی / پاسخ پرسش ها / عربی</w:t>
        </w:r>
        <w:r>
          <w:tab/>
        </w:r>
        <w:r>
          <w:fldChar w:fldCharType="begin"/>
        </w:r>
        <w:r>
          <w:instrText xml:space="preserve">PAGEREF 1457 \h</w:instrText>
        </w:r>
        <w:r>
          <w:fldChar w:fldCharType="end"/>
        </w:r>
      </w:hyperlink>
    </w:p>
    <w:p>
      <w:pPr>
        <w:tabs>
          <w:tab w:val="right" w:leader="dot" w:pos="9062"/>
        </w:tabs>
        <w:ind w:left="440"/>
      </w:pPr>
      <w:hyperlink w:anchor="_Toc1458" w:history="1">
        <w:r>
          <w:rPr>
            <w:rFonts w:ascii="IRNazanin" w:hAnsi="IRNazanin" w:eastAsia="IRNazanin" w:cs="IRNazanin"/>
            <w:color w:val="111111"/>
            <w:sz w:val="22"/>
            <w:szCs w:val="22"/>
            <w:b w:val="0"/>
            <w:bCs w:val="0"/>
            <w:i w:val="0"/>
            <w:iCs w:val="0"/>
          </w:rPr>
          <w:t>• جواب سؤالات فقهی و عرفانی / پاسخ پرسش ها / عربی</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 جواب سؤالات ملا علي اسکوئی / پاسخ پرسش ها</w:t>
        </w:r>
        <w:r>
          <w:tab/>
        </w:r>
        <w:r>
          <w:fldChar w:fldCharType="begin"/>
        </w:r>
        <w:r>
          <w:instrText xml:space="preserve">PAGEREF 1459 \h</w:instrText>
        </w:r>
        <w:r>
          <w:fldChar w:fldCharType="end"/>
        </w:r>
      </w:hyperlink>
    </w:p>
    <w:p>
      <w:pPr>
        <w:tabs>
          <w:tab w:val="right" w:leader="dot" w:pos="9062"/>
        </w:tabs>
        <w:ind w:left="440"/>
      </w:pPr>
      <w:hyperlink w:anchor="_Toc1460" w:history="1">
        <w:r>
          <w:rPr>
            <w:rFonts w:ascii="IRNazanin" w:hAnsi="IRNazanin" w:eastAsia="IRNazanin" w:cs="IRNazanin"/>
            <w:color w:val="111111"/>
            <w:sz w:val="22"/>
            <w:szCs w:val="22"/>
            <w:b w:val="0"/>
            <w:bCs w:val="0"/>
            <w:i w:val="0"/>
            <w:iCs w:val="0"/>
          </w:rPr>
          <w:t>• جواب سؤالات مولی عباس / فقه / فارسی</w:t>
        </w:r>
        <w:r>
          <w:tab/>
        </w:r>
        <w:r>
          <w:fldChar w:fldCharType="begin"/>
        </w:r>
        <w:r>
          <w:instrText xml:space="preserve">PAGEREF 1460 \h</w:instrText>
        </w:r>
        <w:r>
          <w:fldChar w:fldCharType="end"/>
        </w:r>
      </w:hyperlink>
    </w:p>
    <w:p>
      <w:pPr>
        <w:tabs>
          <w:tab w:val="right" w:leader="dot" w:pos="9062"/>
        </w:tabs>
        <w:ind w:left="440"/>
      </w:pPr>
      <w:hyperlink w:anchor="_Toc1461" w:history="1">
        <w:r>
          <w:rPr>
            <w:rFonts w:ascii="IRNazanin" w:hAnsi="IRNazanin" w:eastAsia="IRNazanin" w:cs="IRNazanin"/>
            <w:color w:val="111111"/>
            <w:sz w:val="22"/>
            <w:szCs w:val="22"/>
            <w:b w:val="0"/>
            <w:bCs w:val="0"/>
            <w:i w:val="0"/>
            <w:iCs w:val="0"/>
          </w:rPr>
          <w:t>• جواب سؤالات میرزا علی نقی هندی / فقه / فارسی</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 جواب سؤالات نراقی / کلام و اعتقادات / فارسی</w:t>
        </w:r>
        <w:r>
          <w:tab/>
        </w:r>
        <w:r>
          <w:fldChar w:fldCharType="begin"/>
        </w:r>
        <w:r>
          <w:instrText xml:space="preserve">PAGEREF 1462 \h</w:instrText>
        </w:r>
        <w:r>
          <w:fldChar w:fldCharType="end"/>
        </w:r>
      </w:hyperlink>
    </w:p>
    <w:p>
      <w:pPr>
        <w:tabs>
          <w:tab w:val="right" w:leader="dot" w:pos="9062"/>
        </w:tabs>
        <w:ind w:left="440"/>
      </w:pPr>
      <w:hyperlink w:anchor="_Toc1463" w:history="1">
        <w:r>
          <w:rPr>
            <w:rFonts w:ascii="IRNazanin" w:hAnsi="IRNazanin" w:eastAsia="IRNazanin" w:cs="IRNazanin"/>
            <w:color w:val="111111"/>
            <w:sz w:val="22"/>
            <w:szCs w:val="22"/>
            <w:b w:val="0"/>
            <w:bCs w:val="0"/>
            <w:i w:val="0"/>
            <w:iCs w:val="0"/>
          </w:rPr>
          <w:t>• جواب سؤالاتی از رشت / فقه / فارسی</w:t>
        </w:r>
        <w:r>
          <w:tab/>
        </w:r>
        <w:r>
          <w:fldChar w:fldCharType="begin"/>
        </w:r>
        <w:r>
          <w:instrText xml:space="preserve">PAGEREF 1463 \h</w:instrText>
        </w:r>
        <w:r>
          <w:fldChar w:fldCharType="end"/>
        </w:r>
      </w:hyperlink>
    </w:p>
    <w:p>
      <w:pPr>
        <w:tabs>
          <w:tab w:val="right" w:leader="dot" w:pos="9062"/>
        </w:tabs>
        <w:ind w:left="440"/>
      </w:pPr>
      <w:hyperlink w:anchor="_Toc1464" w:history="1">
        <w:r>
          <w:rPr>
            <w:rFonts w:ascii="IRNazanin" w:hAnsi="IRNazanin" w:eastAsia="IRNazanin" w:cs="IRNazanin"/>
            <w:color w:val="111111"/>
            <w:sz w:val="22"/>
            <w:szCs w:val="22"/>
            <w:b w:val="0"/>
            <w:bCs w:val="0"/>
            <w:i w:val="0"/>
            <w:iCs w:val="0"/>
          </w:rPr>
          <w:t>• جواب سؤالاتی از نراق / فلسفه / فارسی</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 جواب سؤال از حدیث شریف «حلال محمد حلال الی یوم القيامة ... » / شرح حديث / فارسی</w:t>
        </w:r>
        <w:r>
          <w:tab/>
        </w:r>
        <w:r>
          <w:fldChar w:fldCharType="begin"/>
        </w:r>
        <w:r>
          <w:instrText xml:space="preserve">PAGEREF 1465 \h</w:instrText>
        </w:r>
        <w:r>
          <w:fldChar w:fldCharType="end"/>
        </w:r>
      </w:hyperlink>
    </w:p>
    <w:p>
      <w:pPr>
        <w:tabs>
          <w:tab w:val="right" w:leader="dot" w:pos="9062"/>
        </w:tabs>
        <w:ind w:left="440"/>
      </w:pPr>
      <w:hyperlink w:anchor="_Toc1466" w:history="1">
        <w:r>
          <w:rPr>
            <w:rFonts w:ascii="IRNazanin" w:hAnsi="IRNazanin" w:eastAsia="IRNazanin" w:cs="IRNazanin"/>
            <w:color w:val="111111"/>
            <w:sz w:val="22"/>
            <w:szCs w:val="22"/>
            <w:b w:val="0"/>
            <w:bCs w:val="0"/>
            <w:i w:val="0"/>
            <w:iCs w:val="0"/>
          </w:rPr>
          <w:t>• جواب سؤال سلطان خدابنده / کلام و اعتقادات / عربی</w:t>
        </w:r>
        <w:r>
          <w:tab/>
        </w:r>
        <w:r>
          <w:fldChar w:fldCharType="begin"/>
        </w:r>
        <w:r>
          <w:instrText xml:space="preserve">PAGEREF 1466 \h</w:instrText>
        </w:r>
        <w:r>
          <w:fldChar w:fldCharType="end"/>
        </w:r>
      </w:hyperlink>
    </w:p>
    <w:p>
      <w:pPr>
        <w:tabs>
          <w:tab w:val="right" w:leader="dot" w:pos="9062"/>
        </w:tabs>
        <w:ind w:left="440"/>
      </w:pPr>
      <w:hyperlink w:anchor="_Toc1467" w:history="1">
        <w:r>
          <w:rPr>
            <w:rFonts w:ascii="IRNazanin" w:hAnsi="IRNazanin" w:eastAsia="IRNazanin" w:cs="IRNazanin"/>
            <w:color w:val="111111"/>
            <w:sz w:val="22"/>
            <w:szCs w:val="22"/>
            <w:b w:val="0"/>
            <w:bCs w:val="0"/>
            <w:i w:val="0"/>
            <w:iCs w:val="0"/>
          </w:rPr>
          <w:t>• جواب سؤال السيد اسدالله الهمداني في کلام و اعتقادات / عربی</w:t>
        </w:r>
        <w:r>
          <w:tab/>
        </w:r>
        <w:r>
          <w:fldChar w:fldCharType="begin"/>
        </w:r>
        <w:r>
          <w:instrText xml:space="preserve">PAGEREF 1467 \h</w:instrText>
        </w:r>
        <w:r>
          <w:fldChar w:fldCharType="end"/>
        </w:r>
      </w:hyperlink>
    </w:p>
    <w:p>
      <w:pPr>
        <w:tabs>
          <w:tab w:val="right" w:leader="dot" w:pos="9062"/>
        </w:tabs>
        <w:ind w:left="440"/>
      </w:pPr>
      <w:hyperlink w:anchor="_Toc1468" w:history="1">
        <w:r>
          <w:rPr>
            <w:rFonts w:ascii="IRNazanin" w:hAnsi="IRNazanin" w:eastAsia="IRNazanin" w:cs="IRNazanin"/>
            <w:color w:val="111111"/>
            <w:sz w:val="22"/>
            <w:szCs w:val="22"/>
            <w:b w:val="0"/>
            <w:bCs w:val="0"/>
            <w:i w:val="0"/>
            <w:iCs w:val="0"/>
          </w:rPr>
          <w:t>• جواب سؤال السيد محمد / پاسخ پرسش ها / عربی</w:t>
        </w:r>
        <w:r>
          <w:tab/>
        </w:r>
        <w:r>
          <w:fldChar w:fldCharType="begin"/>
        </w:r>
        <w:r>
          <w:instrText xml:space="preserve">PAGEREF 1468 \h</w:instrText>
        </w:r>
        <w:r>
          <w:fldChar w:fldCharType="end"/>
        </w:r>
      </w:hyperlink>
    </w:p>
    <w:p>
      <w:pPr>
        <w:tabs>
          <w:tab w:val="right" w:leader="dot" w:pos="9062"/>
        </w:tabs>
        <w:ind w:left="440"/>
      </w:pPr>
      <w:hyperlink w:anchor="_Toc1469" w:history="1">
        <w:r>
          <w:rPr>
            <w:rFonts w:ascii="IRNazanin" w:hAnsi="IRNazanin" w:eastAsia="IRNazanin" w:cs="IRNazanin"/>
            <w:color w:val="111111"/>
            <w:sz w:val="22"/>
            <w:szCs w:val="22"/>
            <w:b w:val="0"/>
            <w:bCs w:val="0"/>
            <w:i w:val="0"/>
            <w:iCs w:val="0"/>
          </w:rPr>
          <w:t>• جواب سؤال الشيخ عبدالله / پاسخ پرسش ها -</w:t>
        </w:r>
        <w:r>
          <w:tab/>
        </w:r>
        <w:r>
          <w:fldChar w:fldCharType="begin"/>
        </w:r>
        <w:r>
          <w:instrText xml:space="preserve">PAGEREF 1469 \h</w:instrText>
        </w:r>
        <w:r>
          <w:fldChar w:fldCharType="end"/>
        </w:r>
      </w:hyperlink>
    </w:p>
    <w:p>
      <w:pPr>
        <w:tabs>
          <w:tab w:val="right" w:leader="dot" w:pos="9062"/>
        </w:tabs>
        <w:ind w:left="440"/>
      </w:pPr>
      <w:hyperlink w:anchor="_Toc1470" w:history="1">
        <w:r>
          <w:rPr>
            <w:rFonts w:ascii="IRNazanin" w:hAnsi="IRNazanin" w:eastAsia="IRNazanin" w:cs="IRNazanin"/>
            <w:color w:val="111111"/>
            <w:sz w:val="22"/>
            <w:szCs w:val="22"/>
            <w:b w:val="0"/>
            <w:bCs w:val="0"/>
            <w:i w:val="0"/>
            <w:iCs w:val="0"/>
          </w:rPr>
          <w:t>• جواب سؤال الشيخ على ابن الشيخ صالح بن يوسف / پاسخ پرسش ها / عربی</w:t>
        </w:r>
        <w:r>
          <w:tab/>
        </w:r>
        <w:r>
          <w:fldChar w:fldCharType="begin"/>
        </w:r>
        <w:r>
          <w:instrText xml:space="preserve">PAGEREF 1470 \h</w:instrText>
        </w:r>
        <w:r>
          <w:fldChar w:fldCharType="end"/>
        </w:r>
      </w:hyperlink>
    </w:p>
    <w:p>
      <w:pPr>
        <w:tabs>
          <w:tab w:val="right" w:leader="dot" w:pos="9062"/>
        </w:tabs>
        <w:ind w:left="440"/>
      </w:pPr>
      <w:hyperlink w:anchor="_Toc1471" w:history="1">
        <w:r>
          <w:rPr>
            <w:rFonts w:ascii="IRNazanin" w:hAnsi="IRNazanin" w:eastAsia="IRNazanin" w:cs="IRNazanin"/>
            <w:color w:val="111111"/>
            <w:sz w:val="22"/>
            <w:szCs w:val="22"/>
            <w:b w:val="0"/>
            <w:bCs w:val="0"/>
            <w:i w:val="0"/>
            <w:iCs w:val="0"/>
          </w:rPr>
          <w:t>• جواب سؤال جماعت نصاری / پاسخ پرسش ها / فارسی</w:t>
        </w:r>
        <w:r>
          <w:tab/>
        </w:r>
        <w:r>
          <w:fldChar w:fldCharType="begin"/>
        </w:r>
        <w:r>
          <w:instrText xml:space="preserve">PAGEREF 1471 \h</w:instrText>
        </w:r>
        <w:r>
          <w:fldChar w:fldCharType="end"/>
        </w:r>
      </w:hyperlink>
    </w:p>
    <w:p>
      <w:pPr>
        <w:tabs>
          <w:tab w:val="right" w:leader="dot" w:pos="9062"/>
        </w:tabs>
        <w:ind w:left="440"/>
      </w:pPr>
      <w:hyperlink w:anchor="_Toc1472" w:history="1">
        <w:r>
          <w:rPr>
            <w:rFonts w:ascii="IRNazanin" w:hAnsi="IRNazanin" w:eastAsia="IRNazanin" w:cs="IRNazanin"/>
            <w:color w:val="111111"/>
            <w:sz w:val="22"/>
            <w:szCs w:val="22"/>
            <w:b w:val="0"/>
            <w:bCs w:val="0"/>
            <w:i w:val="0"/>
            <w:iCs w:val="0"/>
          </w:rPr>
          <w:t>• جواب سؤال حجاج بن يوسف الثقفي عن القضاء و القدر / کلام و اعتقادات / عربی</w:t>
        </w:r>
        <w:r>
          <w:tab/>
        </w:r>
        <w:r>
          <w:fldChar w:fldCharType="begin"/>
        </w:r>
        <w:r>
          <w:instrText xml:space="preserve">PAGEREF 1472 \h</w:instrText>
        </w:r>
        <w:r>
          <w:fldChar w:fldCharType="end"/>
        </w:r>
      </w:hyperlink>
    </w:p>
    <w:p>
      <w:pPr>
        <w:tabs>
          <w:tab w:val="right" w:leader="dot" w:pos="9062"/>
        </w:tabs>
        <w:ind w:left="440"/>
      </w:pPr>
      <w:hyperlink w:anchor="_Toc1473" w:history="1">
        <w:r>
          <w:rPr>
            <w:rFonts w:ascii="IRNazanin" w:hAnsi="IRNazanin" w:eastAsia="IRNazanin" w:cs="IRNazanin"/>
            <w:color w:val="111111"/>
            <w:sz w:val="22"/>
            <w:szCs w:val="22"/>
            <w:b w:val="0"/>
            <w:bCs w:val="0"/>
            <w:i w:val="0"/>
            <w:iCs w:val="0"/>
          </w:rPr>
          <w:t>• جواب سؤال درباره تفسیر بیضاوی / پاسخ پرسش ها / عربی</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 جواب سؤال سائل في الفلسفة / فلسفه / عربی</w:t>
        </w:r>
        <w:r>
          <w:tab/>
        </w:r>
        <w:r>
          <w:fldChar w:fldCharType="begin"/>
        </w:r>
        <w:r>
          <w:instrText xml:space="preserve">PAGEREF 1474 \h</w:instrText>
        </w:r>
        <w:r>
          <w:fldChar w:fldCharType="end"/>
        </w:r>
      </w:hyperlink>
    </w:p>
    <w:p>
      <w:pPr>
        <w:tabs>
          <w:tab w:val="right" w:leader="dot" w:pos="9062"/>
        </w:tabs>
        <w:ind w:left="440"/>
      </w:pPr>
      <w:hyperlink w:anchor="_Toc1475" w:history="1">
        <w:r>
          <w:rPr>
            <w:rFonts w:ascii="IRNazanin" w:hAnsi="IRNazanin" w:eastAsia="IRNazanin" w:cs="IRNazanin"/>
            <w:color w:val="111111"/>
            <w:sz w:val="22"/>
            <w:szCs w:val="22"/>
            <w:b w:val="0"/>
            <w:bCs w:val="0"/>
            <w:i w:val="0"/>
            <w:iCs w:val="0"/>
          </w:rPr>
          <w:t>• جواب سؤال شاه سلیمان / طبیعیات – فارسی</w:t>
        </w:r>
        <w:r>
          <w:tab/>
        </w:r>
        <w:r>
          <w:fldChar w:fldCharType="begin"/>
        </w:r>
        <w:r>
          <w:instrText xml:space="preserve">PAGEREF 1475 \h</w:instrText>
        </w:r>
        <w:r>
          <w:fldChar w:fldCharType="end"/>
        </w:r>
      </w:hyperlink>
    </w:p>
    <w:p>
      <w:pPr>
        <w:tabs>
          <w:tab w:val="right" w:leader="dot" w:pos="9062"/>
        </w:tabs>
        <w:ind w:left="440"/>
      </w:pPr>
      <w:hyperlink w:anchor="_Toc1476" w:history="1">
        <w:r>
          <w:rPr>
            <w:rFonts w:ascii="IRNazanin" w:hAnsi="IRNazanin" w:eastAsia="IRNazanin" w:cs="IRNazanin"/>
            <w:color w:val="111111"/>
            <w:sz w:val="22"/>
            <w:szCs w:val="22"/>
            <w:b w:val="0"/>
            <w:bCs w:val="0"/>
            <w:i w:val="0"/>
            <w:iCs w:val="0"/>
          </w:rPr>
          <w:t>• جواب سؤال عن تعلم القرآن / فقه / عربی</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 جواب السؤال عن علل خلق الكافر = خلق الكافر / کلام و اعتقادات / عربی</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 جواب السؤال عن نذر الصدقة و العتق بعد الوفاة / فقه / عربی</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 جواب السئوال عن نذر الصدقة و العتق بعد الوفاة / فقه / عربی</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 جواب سؤال في اصول الدين / پاسخ پرسش ها / عربی</w:t>
        </w:r>
        <w:r>
          <w:tab/>
        </w:r>
        <w:r>
          <w:fldChar w:fldCharType="begin"/>
        </w:r>
        <w:r>
          <w:instrText xml:space="preserve">PAGEREF 1480 \h</w:instrText>
        </w:r>
        <w:r>
          <w:fldChar w:fldCharType="end"/>
        </w:r>
      </w:hyperlink>
    </w:p>
    <w:p>
      <w:pPr>
        <w:tabs>
          <w:tab w:val="right" w:leader="dot" w:pos="9062"/>
        </w:tabs>
        <w:ind w:left="440"/>
      </w:pPr>
      <w:hyperlink w:anchor="_Toc1481" w:history="1">
        <w:r>
          <w:rPr>
            <w:rFonts w:ascii="IRNazanin" w:hAnsi="IRNazanin" w:eastAsia="IRNazanin" w:cs="IRNazanin"/>
            <w:color w:val="111111"/>
            <w:sz w:val="22"/>
            <w:szCs w:val="22"/>
            <w:b w:val="0"/>
            <w:bCs w:val="0"/>
            <w:i w:val="0"/>
            <w:iCs w:val="0"/>
          </w:rPr>
          <w:t>• جواب السؤال في جلوس امیر المؤمنين عن حرب من تقدم عليه من الخلفاء / کلام و اعتقادات / عربی</w:t>
        </w:r>
        <w:r>
          <w:tab/>
        </w:r>
        <w:r>
          <w:fldChar w:fldCharType="begin"/>
        </w:r>
        <w:r>
          <w:instrText xml:space="preserve">PAGEREF 1481 \h</w:instrText>
        </w:r>
        <w:r>
          <w:fldChar w:fldCharType="end"/>
        </w:r>
      </w:hyperlink>
    </w:p>
    <w:p>
      <w:pPr>
        <w:tabs>
          <w:tab w:val="right" w:leader="dot" w:pos="9062"/>
        </w:tabs>
        <w:ind w:left="440"/>
      </w:pPr>
      <w:hyperlink w:anchor="_Toc1482" w:history="1">
        <w:r>
          <w:rPr>
            <w:rFonts w:ascii="IRNazanin" w:hAnsi="IRNazanin" w:eastAsia="IRNazanin" w:cs="IRNazanin"/>
            <w:color w:val="111111"/>
            <w:sz w:val="22"/>
            <w:szCs w:val="22"/>
            <w:b w:val="0"/>
            <w:bCs w:val="0"/>
            <w:i w:val="0"/>
            <w:iCs w:val="0"/>
          </w:rPr>
          <w:t>• جواب سؤال في الرضاع / فقه / فارسی و عربی</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 جواب سؤال في تولية ولد الأكبر / فقه / عربی</w:t>
        </w:r>
        <w:r>
          <w:tab/>
        </w:r>
        <w:r>
          <w:fldChar w:fldCharType="begin"/>
        </w:r>
        <w:r>
          <w:instrText xml:space="preserve">PAGEREF 1483 \h</w:instrText>
        </w:r>
        <w:r>
          <w:fldChar w:fldCharType="end"/>
        </w:r>
      </w:hyperlink>
    </w:p>
    <w:p>
      <w:pPr>
        <w:tabs>
          <w:tab w:val="right" w:leader="dot" w:pos="9062"/>
        </w:tabs>
        <w:ind w:left="440"/>
      </w:pPr>
      <w:hyperlink w:anchor="_Toc1484" w:history="1">
        <w:r>
          <w:rPr>
            <w:rFonts w:ascii="IRNazanin" w:hAnsi="IRNazanin" w:eastAsia="IRNazanin" w:cs="IRNazanin"/>
            <w:color w:val="111111"/>
            <w:sz w:val="22"/>
            <w:szCs w:val="22"/>
            <w:b w:val="0"/>
            <w:bCs w:val="0"/>
            <w:i w:val="0"/>
            <w:iCs w:val="0"/>
          </w:rPr>
          <w:t>• جواب سؤال في «من عرف الحق لم يعبد الحق» / پاسخ پرسش ها / عربی</w:t>
        </w:r>
        <w:r>
          <w:tab/>
        </w:r>
        <w:r>
          <w:fldChar w:fldCharType="begin"/>
        </w:r>
        <w:r>
          <w:instrText xml:space="preserve">PAGEREF 1484 \h</w:instrText>
        </w:r>
        <w:r>
          <w:fldChar w:fldCharType="end"/>
        </w:r>
      </w:hyperlink>
    </w:p>
    <w:p>
      <w:pPr>
        <w:tabs>
          <w:tab w:val="right" w:leader="dot" w:pos="9062"/>
        </w:tabs>
        <w:ind w:left="440"/>
      </w:pPr>
      <w:hyperlink w:anchor="_Toc1485" w:history="1">
        <w:r>
          <w:rPr>
            <w:rFonts w:ascii="IRNazanin" w:hAnsi="IRNazanin" w:eastAsia="IRNazanin" w:cs="IRNazanin"/>
            <w:color w:val="111111"/>
            <w:sz w:val="22"/>
            <w:szCs w:val="22"/>
            <w:b w:val="0"/>
            <w:bCs w:val="0"/>
            <w:i w:val="0"/>
            <w:iCs w:val="0"/>
          </w:rPr>
          <w:t>• جواب سؤال في نفى الجبر / کلام و اعتقادات / عربی</w:t>
        </w:r>
        <w:r>
          <w:tab/>
        </w:r>
        <w:r>
          <w:fldChar w:fldCharType="begin"/>
        </w:r>
        <w:r>
          <w:instrText xml:space="preserve">PAGEREF 1485 \h</w:instrText>
        </w:r>
        <w:r>
          <w:fldChar w:fldCharType="end"/>
        </w:r>
      </w:hyperlink>
    </w:p>
    <w:p>
      <w:pPr>
        <w:tabs>
          <w:tab w:val="right" w:leader="dot" w:pos="9062"/>
        </w:tabs>
        <w:ind w:left="440"/>
      </w:pPr>
      <w:hyperlink w:anchor="_Toc1486" w:history="1">
        <w:r>
          <w:rPr>
            <w:rFonts w:ascii="IRNazanin" w:hAnsi="IRNazanin" w:eastAsia="IRNazanin" w:cs="IRNazanin"/>
            <w:color w:val="111111"/>
            <w:sz w:val="22"/>
            <w:szCs w:val="22"/>
            <w:b w:val="0"/>
            <w:bCs w:val="0"/>
            <w:i w:val="0"/>
            <w:iCs w:val="0"/>
          </w:rPr>
          <w:t>• جواب سؤال «كيف يدل العقل القاطع المطبوع على النبوة و الولاية الخاصة» / کلام و اعتقادات / عربی</w:t>
        </w:r>
        <w:r>
          <w:tab/>
        </w:r>
        <w:r>
          <w:fldChar w:fldCharType="begin"/>
        </w:r>
        <w:r>
          <w:instrText xml:space="preserve">PAGEREF 1486 \h</w:instrText>
        </w:r>
        <w:r>
          <w:fldChar w:fldCharType="end"/>
        </w:r>
      </w:hyperlink>
    </w:p>
    <w:p>
      <w:pPr>
        <w:tabs>
          <w:tab w:val="right" w:leader="dot" w:pos="9062"/>
        </w:tabs>
        <w:ind w:left="440"/>
      </w:pPr>
      <w:hyperlink w:anchor="_Toc1487" w:history="1">
        <w:r>
          <w:rPr>
            <w:rFonts w:ascii="IRNazanin" w:hAnsi="IRNazanin" w:eastAsia="IRNazanin" w:cs="IRNazanin"/>
            <w:color w:val="111111"/>
            <w:sz w:val="22"/>
            <w:szCs w:val="22"/>
            <w:b w:val="0"/>
            <w:bCs w:val="0"/>
            <w:i w:val="0"/>
            <w:iCs w:val="0"/>
          </w:rPr>
          <w:t>• جواب سؤال میرزا بابا گرگانی / عرفان و تصوف / فارسی</w:t>
        </w:r>
        <w:r>
          <w:tab/>
        </w:r>
        <w:r>
          <w:fldChar w:fldCharType="begin"/>
        </w:r>
        <w:r>
          <w:instrText xml:space="preserve">PAGEREF 1487 \h</w:instrText>
        </w:r>
        <w:r>
          <w:fldChar w:fldCharType="end"/>
        </w:r>
      </w:hyperlink>
    </w:p>
    <w:p>
      <w:pPr>
        <w:tabs>
          <w:tab w:val="right" w:leader="dot" w:pos="9062"/>
        </w:tabs>
        <w:ind w:left="440"/>
      </w:pPr>
      <w:hyperlink w:anchor="_Toc1488" w:history="1">
        <w:r>
          <w:rPr>
            <w:rFonts w:ascii="IRNazanin" w:hAnsi="IRNazanin" w:eastAsia="IRNazanin" w:cs="IRNazanin"/>
            <w:color w:val="111111"/>
            <w:sz w:val="22"/>
            <w:szCs w:val="22"/>
            <w:b w:val="0"/>
            <w:bCs w:val="0"/>
            <w:i w:val="0"/>
            <w:iCs w:val="0"/>
          </w:rPr>
          <w:t>• جواب سؤال یکی از دوستان / عرفان و تصوف / فارسی</w:t>
        </w:r>
        <w:r>
          <w:tab/>
        </w:r>
        <w:r>
          <w:fldChar w:fldCharType="begin"/>
        </w:r>
        <w:r>
          <w:instrText xml:space="preserve">PAGEREF 1488 \h</w:instrText>
        </w:r>
        <w:r>
          <w:fldChar w:fldCharType="end"/>
        </w:r>
      </w:hyperlink>
    </w:p>
    <w:p>
      <w:pPr>
        <w:tabs>
          <w:tab w:val="right" w:leader="dot" w:pos="9062"/>
        </w:tabs>
        <w:ind w:left="440"/>
      </w:pPr>
      <w:hyperlink w:anchor="_Toc1489" w:history="1">
        <w:r>
          <w:rPr>
            <w:rFonts w:ascii="IRNazanin" w:hAnsi="IRNazanin" w:eastAsia="IRNazanin" w:cs="IRNazanin"/>
            <w:color w:val="111111"/>
            <w:sz w:val="22"/>
            <w:szCs w:val="22"/>
            <w:b w:val="0"/>
            <w:bCs w:val="0"/>
            <w:i w:val="0"/>
            <w:iCs w:val="0"/>
          </w:rPr>
          <w:t>• جواب السيد ابي الحسن في الرؤيا / پاسخ پرسش ها / عربی</w:t>
        </w:r>
        <w:r>
          <w:tab/>
        </w:r>
        <w:r>
          <w:fldChar w:fldCharType="begin"/>
        </w:r>
        <w:r>
          <w:instrText xml:space="preserve">PAGEREF 1489 \h</w:instrText>
        </w:r>
        <w:r>
          <w:fldChar w:fldCharType="end"/>
        </w:r>
      </w:hyperlink>
    </w:p>
    <w:p>
      <w:pPr>
        <w:tabs>
          <w:tab w:val="right" w:leader="dot" w:pos="9062"/>
        </w:tabs>
        <w:ind w:left="440"/>
      </w:pPr>
      <w:hyperlink w:anchor="_Toc1490" w:history="1">
        <w:r>
          <w:rPr>
            <w:rFonts w:ascii="IRNazanin" w:hAnsi="IRNazanin" w:eastAsia="IRNazanin" w:cs="IRNazanin"/>
            <w:color w:val="111111"/>
            <w:sz w:val="22"/>
            <w:szCs w:val="22"/>
            <w:b w:val="0"/>
            <w:bCs w:val="0"/>
            <w:i w:val="0"/>
            <w:iCs w:val="0"/>
          </w:rPr>
          <w:t>• جواب السيد اسماعیل / کلام و اعتقادات / عربی</w:t>
        </w:r>
        <w:r>
          <w:tab/>
        </w:r>
        <w:r>
          <w:fldChar w:fldCharType="begin"/>
        </w:r>
        <w:r>
          <w:instrText xml:space="preserve">PAGEREF 1490 \h</w:instrText>
        </w:r>
        <w:r>
          <w:fldChar w:fldCharType="end"/>
        </w:r>
      </w:hyperlink>
    </w:p>
    <w:p>
      <w:pPr>
        <w:tabs>
          <w:tab w:val="right" w:leader="dot" w:pos="9062"/>
        </w:tabs>
        <w:ind w:left="440"/>
      </w:pPr>
      <w:hyperlink w:anchor="_Toc1491" w:history="1">
        <w:r>
          <w:rPr>
            <w:rFonts w:ascii="IRNazanin" w:hAnsi="IRNazanin" w:eastAsia="IRNazanin" w:cs="IRNazanin"/>
            <w:color w:val="111111"/>
            <w:sz w:val="22"/>
            <w:szCs w:val="22"/>
            <w:b w:val="0"/>
            <w:bCs w:val="0"/>
            <w:i w:val="0"/>
            <w:iCs w:val="0"/>
          </w:rPr>
          <w:t>• جواب السيد باقر الرشتی / کلام و اعتقادات / عربی</w:t>
        </w:r>
        <w:r>
          <w:tab/>
        </w:r>
        <w:r>
          <w:fldChar w:fldCharType="begin"/>
        </w:r>
        <w:r>
          <w:instrText xml:space="preserve">PAGEREF 1491 \h</w:instrText>
        </w:r>
        <w:r>
          <w:fldChar w:fldCharType="end"/>
        </w:r>
      </w:hyperlink>
    </w:p>
    <w:p>
      <w:pPr>
        <w:tabs>
          <w:tab w:val="right" w:leader="dot" w:pos="9062"/>
        </w:tabs>
        <w:ind w:left="440"/>
      </w:pPr>
      <w:hyperlink w:anchor="_Toc1492" w:history="1">
        <w:r>
          <w:rPr>
            <w:rFonts w:ascii="IRNazanin" w:hAnsi="IRNazanin" w:eastAsia="IRNazanin" w:cs="IRNazanin"/>
            <w:color w:val="111111"/>
            <w:sz w:val="22"/>
            <w:szCs w:val="22"/>
            <w:b w:val="0"/>
            <w:bCs w:val="0"/>
            <w:i w:val="0"/>
            <w:iCs w:val="0"/>
          </w:rPr>
          <w:t>• جواب السيد جواد الحسیناوی / پاسخ پرسش ها -</w:t>
        </w:r>
        <w:r>
          <w:tab/>
        </w:r>
        <w:r>
          <w:fldChar w:fldCharType="begin"/>
        </w:r>
        <w:r>
          <w:instrText xml:space="preserve">PAGEREF 1492 \h</w:instrText>
        </w:r>
        <w:r>
          <w:fldChar w:fldCharType="end"/>
        </w:r>
      </w:hyperlink>
    </w:p>
    <w:p>
      <w:pPr>
        <w:tabs>
          <w:tab w:val="right" w:leader="dot" w:pos="9062"/>
        </w:tabs>
        <w:ind w:left="440"/>
      </w:pPr>
      <w:hyperlink w:anchor="_Toc1493" w:history="1">
        <w:r>
          <w:rPr>
            <w:rFonts w:ascii="IRNazanin" w:hAnsi="IRNazanin" w:eastAsia="IRNazanin" w:cs="IRNazanin"/>
            <w:color w:val="111111"/>
            <w:sz w:val="22"/>
            <w:szCs w:val="22"/>
            <w:b w:val="0"/>
            <w:bCs w:val="0"/>
            <w:i w:val="0"/>
            <w:iCs w:val="0"/>
          </w:rPr>
          <w:t>• جواب سید سبحان على / كلام و اعتقادات / عربی</w:t>
        </w:r>
        <w:r>
          <w:tab/>
        </w:r>
        <w:r>
          <w:fldChar w:fldCharType="begin"/>
        </w:r>
        <w:r>
          <w:instrText xml:space="preserve">PAGEREF 1493 \h</w:instrText>
        </w:r>
        <w:r>
          <w:fldChar w:fldCharType="end"/>
        </w:r>
      </w:hyperlink>
    </w:p>
    <w:p>
      <w:pPr>
        <w:tabs>
          <w:tab w:val="right" w:leader="dot" w:pos="9062"/>
        </w:tabs>
        <w:ind w:left="440"/>
      </w:pPr>
      <w:hyperlink w:anchor="_Toc1494" w:history="1">
        <w:r>
          <w:rPr>
            <w:rFonts w:ascii="IRNazanin" w:hAnsi="IRNazanin" w:eastAsia="IRNazanin" w:cs="IRNazanin"/>
            <w:color w:val="111111"/>
            <w:sz w:val="22"/>
            <w:szCs w:val="22"/>
            <w:b w:val="0"/>
            <w:bCs w:val="0"/>
            <w:i w:val="0"/>
            <w:iCs w:val="0"/>
          </w:rPr>
          <w:t>• جواب السيد محمد قادری / پاسخ پرسش ها / عربی</w:t>
        </w:r>
        <w:r>
          <w:tab/>
        </w:r>
        <w:r>
          <w:fldChar w:fldCharType="begin"/>
        </w:r>
        <w:r>
          <w:instrText xml:space="preserve">PAGEREF 1494 \h</w:instrText>
        </w:r>
        <w:r>
          <w:fldChar w:fldCharType="end"/>
        </w:r>
      </w:hyperlink>
    </w:p>
    <w:p>
      <w:pPr>
        <w:tabs>
          <w:tab w:val="right" w:leader="dot" w:pos="9062"/>
        </w:tabs>
        <w:ind w:left="440"/>
      </w:pPr>
      <w:hyperlink w:anchor="_Toc1495" w:history="1">
        <w:r>
          <w:rPr>
            <w:rFonts w:ascii="IRNazanin" w:hAnsi="IRNazanin" w:eastAsia="IRNazanin" w:cs="IRNazanin"/>
            <w:color w:val="111111"/>
            <w:sz w:val="22"/>
            <w:szCs w:val="22"/>
            <w:b w:val="0"/>
            <w:bCs w:val="0"/>
            <w:i w:val="0"/>
            <w:iCs w:val="0"/>
          </w:rPr>
          <w:t>• جواب سید یحیی / پاسخ پرسش ها / عربی</w:t>
        </w:r>
        <w:r>
          <w:tab/>
        </w:r>
        <w:r>
          <w:fldChar w:fldCharType="begin"/>
        </w:r>
        <w:r>
          <w:instrText xml:space="preserve">PAGEREF 1495 \h</w:instrText>
        </w:r>
        <w:r>
          <w:fldChar w:fldCharType="end"/>
        </w:r>
      </w:hyperlink>
    </w:p>
    <w:p>
      <w:pPr>
        <w:tabs>
          <w:tab w:val="right" w:leader="dot" w:pos="9062"/>
        </w:tabs>
        <w:ind w:left="440"/>
      </w:pPr>
      <w:hyperlink w:anchor="_Toc1496" w:history="1">
        <w:r>
          <w:rPr>
            <w:rFonts w:ascii="IRNazanin" w:hAnsi="IRNazanin" w:eastAsia="IRNazanin" w:cs="IRNazanin"/>
            <w:color w:val="111111"/>
            <w:sz w:val="22"/>
            <w:szCs w:val="22"/>
            <w:b w:val="0"/>
            <w:bCs w:val="0"/>
            <w:i w:val="0"/>
            <w:iCs w:val="0"/>
          </w:rPr>
          <w:t>• جواب سیدی صفی الاسلام / پاسخ پرسش ها / عربی</w:t>
        </w:r>
        <w:r>
          <w:tab/>
        </w:r>
        <w:r>
          <w:fldChar w:fldCharType="begin"/>
        </w:r>
        <w:r>
          <w:instrText xml:space="preserve">PAGEREF 1496 \h</w:instrText>
        </w:r>
        <w:r>
          <w:fldChar w:fldCharType="end"/>
        </w:r>
      </w:hyperlink>
    </w:p>
    <w:p>
      <w:pPr>
        <w:tabs>
          <w:tab w:val="right" w:leader="dot" w:pos="9062"/>
        </w:tabs>
        <w:ind w:left="440"/>
      </w:pPr>
      <w:hyperlink w:anchor="_Toc1497" w:history="1">
        <w:r>
          <w:rPr>
            <w:rFonts w:ascii="IRNazanin" w:hAnsi="IRNazanin" w:eastAsia="IRNazanin" w:cs="IRNazanin"/>
            <w:color w:val="111111"/>
            <w:sz w:val="22"/>
            <w:szCs w:val="22"/>
            <w:b w:val="0"/>
            <w:bCs w:val="0"/>
            <w:i w:val="0"/>
            <w:iCs w:val="0"/>
          </w:rPr>
          <w:t>• جواب شافي / كلام و اعتقادات / فارسی</w:t>
        </w:r>
        <w:r>
          <w:tab/>
        </w:r>
        <w:r>
          <w:fldChar w:fldCharType="begin"/>
        </w:r>
        <w:r>
          <w:instrText xml:space="preserve">PAGEREF 1497 \h</w:instrText>
        </w:r>
        <w:r>
          <w:fldChar w:fldCharType="end"/>
        </w:r>
      </w:hyperlink>
    </w:p>
    <w:p>
      <w:pPr>
        <w:tabs>
          <w:tab w:val="right" w:leader="dot" w:pos="9062"/>
        </w:tabs>
        <w:ind w:left="440"/>
      </w:pPr>
      <w:hyperlink w:anchor="_Toc1498" w:history="1">
        <w:r>
          <w:rPr>
            <w:rFonts w:ascii="IRNazanin" w:hAnsi="IRNazanin" w:eastAsia="IRNazanin" w:cs="IRNazanin"/>
            <w:color w:val="111111"/>
            <w:sz w:val="22"/>
            <w:szCs w:val="22"/>
            <w:b w:val="0"/>
            <w:bCs w:val="0"/>
            <w:i w:val="0"/>
            <w:iCs w:val="0"/>
          </w:rPr>
          <w:t>• جواب الشبهات / فقه / عربی</w:t>
        </w:r>
        <w:r>
          <w:tab/>
        </w:r>
        <w:r>
          <w:fldChar w:fldCharType="begin"/>
        </w:r>
        <w:r>
          <w:instrText xml:space="preserve">PAGEREF 1498 \h</w:instrText>
        </w:r>
        <w:r>
          <w:fldChar w:fldCharType="end"/>
        </w:r>
      </w:hyperlink>
    </w:p>
    <w:p>
      <w:pPr>
        <w:tabs>
          <w:tab w:val="right" w:leader="dot" w:pos="9062"/>
        </w:tabs>
        <w:ind w:left="440"/>
      </w:pPr>
      <w:hyperlink w:anchor="_Toc1499" w:history="1">
        <w:r>
          <w:rPr>
            <w:rFonts w:ascii="IRNazanin" w:hAnsi="IRNazanin" w:eastAsia="IRNazanin" w:cs="IRNazanin"/>
            <w:color w:val="111111"/>
            <w:sz w:val="22"/>
            <w:szCs w:val="22"/>
            <w:b w:val="0"/>
            <w:bCs w:val="0"/>
            <w:i w:val="0"/>
            <w:iCs w:val="0"/>
          </w:rPr>
          <w:t>• جواب شبهات / كلام و اعتقادات / فارسی</w:t>
        </w:r>
        <w:r>
          <w:tab/>
        </w:r>
        <w:r>
          <w:fldChar w:fldCharType="begin"/>
        </w:r>
        <w:r>
          <w:instrText xml:space="preserve">PAGEREF 1499 \h</w:instrText>
        </w:r>
        <w:r>
          <w:fldChar w:fldCharType="end"/>
        </w:r>
      </w:hyperlink>
    </w:p>
    <w:p>
      <w:pPr>
        <w:tabs>
          <w:tab w:val="right" w:leader="dot" w:pos="9062"/>
        </w:tabs>
        <w:ind w:left="440"/>
      </w:pPr>
      <w:hyperlink w:anchor="_Toc1500" w:history="1">
        <w:r>
          <w:rPr>
            <w:rFonts w:ascii="IRNazanin" w:hAnsi="IRNazanin" w:eastAsia="IRNazanin" w:cs="IRNazanin"/>
            <w:color w:val="111111"/>
            <w:sz w:val="22"/>
            <w:szCs w:val="22"/>
            <w:b w:val="0"/>
            <w:bCs w:val="0"/>
            <w:i w:val="0"/>
            <w:iCs w:val="0"/>
          </w:rPr>
          <w:t>• جواب شبهات تاشکندی / تفسير اعربی</w:t>
        </w:r>
        <w:r>
          <w:tab/>
        </w:r>
        <w:r>
          <w:fldChar w:fldCharType="begin"/>
        </w:r>
        <w:r>
          <w:instrText xml:space="preserve">PAGEREF 1500 \h</w:instrText>
        </w:r>
        <w:r>
          <w:fldChar w:fldCharType="end"/>
        </w:r>
      </w:hyperlink>
    </w:p>
    <w:p>
      <w:pPr>
        <w:tabs>
          <w:tab w:val="right" w:leader="dot" w:pos="9062"/>
        </w:tabs>
        <w:ind w:left="440"/>
      </w:pPr>
      <w:hyperlink w:anchor="_Toc1501" w:history="1">
        <w:r>
          <w:rPr>
            <w:rFonts w:ascii="IRNazanin" w:hAnsi="IRNazanin" w:eastAsia="IRNazanin" w:cs="IRNazanin"/>
            <w:color w:val="111111"/>
            <w:sz w:val="22"/>
            <w:szCs w:val="22"/>
            <w:b w:val="0"/>
            <w:bCs w:val="0"/>
            <w:i w:val="0"/>
            <w:iCs w:val="0"/>
          </w:rPr>
          <w:t>• جواب شبهات عطیه عمر / اسطرلاب / فارسی</w:t>
        </w:r>
        <w:r>
          <w:tab/>
        </w:r>
        <w:r>
          <w:fldChar w:fldCharType="begin"/>
        </w:r>
        <w:r>
          <w:instrText xml:space="preserve">PAGEREF 1501 \h</w:instrText>
        </w:r>
        <w:r>
          <w:fldChar w:fldCharType="end"/>
        </w:r>
      </w:hyperlink>
    </w:p>
    <w:p>
      <w:pPr>
        <w:tabs>
          <w:tab w:val="right" w:leader="dot" w:pos="9062"/>
        </w:tabs>
        <w:ind w:left="440"/>
      </w:pPr>
      <w:hyperlink w:anchor="_Toc1502" w:history="1">
        <w:r>
          <w:rPr>
            <w:rFonts w:ascii="IRNazanin" w:hAnsi="IRNazanin" w:eastAsia="IRNazanin" w:cs="IRNazanin"/>
            <w:color w:val="111111"/>
            <w:sz w:val="22"/>
            <w:szCs w:val="22"/>
            <w:b w:val="0"/>
            <w:bCs w:val="0"/>
            <w:i w:val="0"/>
            <w:iCs w:val="0"/>
          </w:rPr>
          <w:t>• جواب شبهات و اشکالات فلسفی و حکمی / فلسفه /</w:t>
        </w:r>
        <w:r>
          <w:tab/>
        </w:r>
        <w:r>
          <w:fldChar w:fldCharType="begin"/>
        </w:r>
        <w:r>
          <w:instrText xml:space="preserve">PAGEREF 1502 \h</w:instrText>
        </w:r>
        <w:r>
          <w:fldChar w:fldCharType="end"/>
        </w:r>
      </w:hyperlink>
    </w:p>
    <w:p>
      <w:pPr>
        <w:tabs>
          <w:tab w:val="right" w:leader="dot" w:pos="9062"/>
        </w:tabs>
        <w:ind w:left="440"/>
      </w:pPr>
      <w:hyperlink w:anchor="_Toc1503" w:history="1">
        <w:r>
          <w:rPr>
            <w:rFonts w:ascii="IRNazanin" w:hAnsi="IRNazanin" w:eastAsia="IRNazanin" w:cs="IRNazanin"/>
            <w:color w:val="111111"/>
            <w:sz w:val="22"/>
            <w:szCs w:val="22"/>
            <w:b w:val="0"/>
            <w:bCs w:val="0"/>
            <w:i w:val="0"/>
            <w:iCs w:val="0"/>
          </w:rPr>
          <w:t>• جواب شبهة ابن کمونة / كلام و اعتقادات / عربی</w:t>
        </w:r>
        <w:r>
          <w:tab/>
        </w:r>
        <w:r>
          <w:fldChar w:fldCharType="begin"/>
        </w:r>
        <w:r>
          <w:instrText xml:space="preserve">PAGEREF 1503 \h</w:instrText>
        </w:r>
        <w:r>
          <w:fldChar w:fldCharType="end"/>
        </w:r>
      </w:hyperlink>
    </w:p>
    <w:p>
      <w:pPr>
        <w:tabs>
          <w:tab w:val="right" w:leader="dot" w:pos="9062"/>
        </w:tabs>
        <w:ind w:left="440"/>
      </w:pPr>
      <w:hyperlink w:anchor="_Toc1504" w:history="1">
        <w:r>
          <w:rPr>
            <w:rFonts w:ascii="IRNazanin" w:hAnsi="IRNazanin" w:eastAsia="IRNazanin" w:cs="IRNazanin"/>
            <w:color w:val="111111"/>
            <w:sz w:val="22"/>
            <w:szCs w:val="22"/>
            <w:b w:val="0"/>
            <w:bCs w:val="0"/>
            <w:i w:val="0"/>
            <w:iCs w:val="0"/>
          </w:rPr>
          <w:t>• جواب شبهة الدوانی / فلسفه / عربی</w:t>
        </w:r>
        <w:r>
          <w:tab/>
        </w:r>
        <w:r>
          <w:fldChar w:fldCharType="begin"/>
        </w:r>
        <w:r>
          <w:instrText xml:space="preserve">PAGEREF 1504 \h</w:instrText>
        </w:r>
        <w:r>
          <w:fldChar w:fldCharType="end"/>
        </w:r>
      </w:hyperlink>
    </w:p>
    <w:p>
      <w:pPr>
        <w:tabs>
          <w:tab w:val="right" w:leader="dot" w:pos="9062"/>
        </w:tabs>
        <w:ind w:left="440"/>
      </w:pPr>
      <w:hyperlink w:anchor="_Toc1505" w:history="1">
        <w:r>
          <w:rPr>
            <w:rFonts w:ascii="IRNazanin" w:hAnsi="IRNazanin" w:eastAsia="IRNazanin" w:cs="IRNazanin"/>
            <w:color w:val="111111"/>
            <w:sz w:val="22"/>
            <w:szCs w:val="22"/>
            <w:b w:val="0"/>
            <w:bCs w:val="0"/>
            <w:i w:val="0"/>
            <w:iCs w:val="0"/>
          </w:rPr>
          <w:t>• جواب شبهة في ضرورة وجود الامام / کلام و اعتقادات / عربی</w:t>
        </w:r>
        <w:r>
          <w:tab/>
        </w:r>
        <w:r>
          <w:fldChar w:fldCharType="begin"/>
        </w:r>
        <w:r>
          <w:instrText xml:space="preserve">PAGEREF 1505 \h</w:instrText>
        </w:r>
        <w:r>
          <w:fldChar w:fldCharType="end"/>
        </w:r>
      </w:hyperlink>
    </w:p>
    <w:p>
      <w:pPr>
        <w:tabs>
          <w:tab w:val="right" w:leader="dot" w:pos="9062"/>
        </w:tabs>
        <w:ind w:left="440"/>
      </w:pPr>
      <w:hyperlink w:anchor="_Toc1506" w:history="1">
        <w:r>
          <w:rPr>
            <w:rFonts w:ascii="IRNazanin" w:hAnsi="IRNazanin" w:eastAsia="IRNazanin" w:cs="IRNazanin"/>
            <w:color w:val="111111"/>
            <w:sz w:val="22"/>
            <w:szCs w:val="22"/>
            <w:b w:val="0"/>
            <w:bCs w:val="0"/>
            <w:i w:val="0"/>
            <w:iCs w:val="0"/>
          </w:rPr>
          <w:t>• جواب شبهه در فاتحة الكتاب / کلام و اعتقادات / فارسی</w:t>
        </w:r>
        <w:r>
          <w:tab/>
        </w:r>
        <w:r>
          <w:fldChar w:fldCharType="begin"/>
        </w:r>
        <w:r>
          <w:instrText xml:space="preserve">PAGEREF 1506 \h</w:instrText>
        </w:r>
        <w:r>
          <w:fldChar w:fldCharType="end"/>
        </w:r>
      </w:hyperlink>
    </w:p>
    <w:p>
      <w:pPr>
        <w:tabs>
          <w:tab w:val="right" w:leader="dot" w:pos="9062"/>
        </w:tabs>
        <w:ind w:left="440"/>
      </w:pPr>
      <w:hyperlink w:anchor="_Toc1507" w:history="1">
        <w:r>
          <w:rPr>
            <w:rFonts w:ascii="IRNazanin" w:hAnsi="IRNazanin" w:eastAsia="IRNazanin" w:cs="IRNazanin"/>
            <w:color w:val="111111"/>
            <w:sz w:val="22"/>
            <w:szCs w:val="22"/>
            <w:b w:val="0"/>
            <w:bCs w:val="0"/>
            <w:i w:val="0"/>
            <w:iCs w:val="0"/>
          </w:rPr>
          <w:t>• جواب الشبهتين = الرد على الآصفية / فلسفه / عربی</w:t>
        </w:r>
        <w:r>
          <w:tab/>
        </w:r>
        <w:r>
          <w:fldChar w:fldCharType="begin"/>
        </w:r>
        <w:r>
          <w:instrText xml:space="preserve">PAGEREF 1507 \h</w:instrText>
        </w:r>
        <w:r>
          <w:fldChar w:fldCharType="end"/>
        </w:r>
      </w:hyperlink>
    </w:p>
    <w:p>
      <w:pPr>
        <w:tabs>
          <w:tab w:val="right" w:leader="dot" w:pos="9062"/>
        </w:tabs>
        <w:ind w:left="440"/>
      </w:pPr>
      <w:hyperlink w:anchor="_Toc1508" w:history="1">
        <w:r>
          <w:rPr>
            <w:rFonts w:ascii="IRNazanin" w:hAnsi="IRNazanin" w:eastAsia="IRNazanin" w:cs="IRNazanin"/>
            <w:color w:val="111111"/>
            <w:sz w:val="22"/>
            <w:szCs w:val="22"/>
            <w:b w:val="0"/>
            <w:bCs w:val="0"/>
            <w:i w:val="0"/>
            <w:iCs w:val="0"/>
          </w:rPr>
          <w:t>• جواب الشيخ ابراهيم حسنا / فقه / عربی</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 جواب شیخ احمد بن صالح (رساله در) / فلسفه / عربی</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 جواب شیخ الاسلام الموسوي عن استفتاء / فقه / عربی</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 جواب شیخ الياس / پاسخ پرسش ها / فارسی</w:t>
        </w:r>
        <w:r>
          <w:tab/>
        </w:r>
        <w:r>
          <w:fldChar w:fldCharType="begin"/>
        </w:r>
        <w:r>
          <w:instrText xml:space="preserve">PAGEREF 1511 \h</w:instrText>
        </w:r>
        <w:r>
          <w:fldChar w:fldCharType="end"/>
        </w:r>
      </w:hyperlink>
    </w:p>
    <w:p>
      <w:pPr>
        <w:tabs>
          <w:tab w:val="right" w:leader="dot" w:pos="9062"/>
        </w:tabs>
        <w:ind w:left="440"/>
      </w:pPr>
      <w:hyperlink w:anchor="_Toc1512" w:history="1">
        <w:r>
          <w:rPr>
            <w:rFonts w:ascii="IRNazanin" w:hAnsi="IRNazanin" w:eastAsia="IRNazanin" w:cs="IRNazanin"/>
            <w:color w:val="111111"/>
            <w:sz w:val="22"/>
            <w:szCs w:val="22"/>
            <w:b w:val="0"/>
            <w:bCs w:val="0"/>
            <w:i w:val="0"/>
            <w:iCs w:val="0"/>
          </w:rPr>
          <w:t>• جواب الشيخ الرئيس / عربي</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 جواب الشيخ عبدالعلي القطیفی / پاسخ پرسش ها / عربی</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 جواب الشيخ عبدالله الجارودی / پاسخ پرسش ها / عربی</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 جواب الشيخ في الصوم مع بقية الطعام بين الأسنان / فقه / عربی</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 جواب الشيخ محمد قطیفی / پاسخ پرسش ها / عربی</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 جواب الشيخ محمد کاظم بن محمد على / پاسخ پرسش ها / عربی</w:t>
        </w:r>
        <w:r>
          <w:tab/>
        </w:r>
        <w:r>
          <w:fldChar w:fldCharType="begin"/>
        </w:r>
        <w:r>
          <w:instrText xml:space="preserve">PAGEREF 1517 \h</w:instrText>
        </w:r>
        <w:r>
          <w:fldChar w:fldCharType="end"/>
        </w:r>
      </w:hyperlink>
    </w:p>
    <w:p>
      <w:pPr>
        <w:tabs>
          <w:tab w:val="right" w:leader="dot" w:pos="9062"/>
        </w:tabs>
        <w:ind w:left="440"/>
      </w:pPr>
      <w:hyperlink w:anchor="_Toc1518" w:history="1">
        <w:r>
          <w:rPr>
            <w:rFonts w:ascii="IRNazanin" w:hAnsi="IRNazanin" w:eastAsia="IRNazanin" w:cs="IRNazanin"/>
            <w:color w:val="111111"/>
            <w:sz w:val="22"/>
            <w:szCs w:val="22"/>
            <w:b w:val="0"/>
            <w:bCs w:val="0"/>
            <w:i w:val="0"/>
            <w:iCs w:val="0"/>
          </w:rPr>
          <w:t>• جواب الشيخ ملا محمد / پاسخ پرسش ها / عربی</w:t>
        </w:r>
        <w:r>
          <w:tab/>
        </w:r>
        <w:r>
          <w:fldChar w:fldCharType="begin"/>
        </w:r>
        <w:r>
          <w:instrText xml:space="preserve">PAGEREF 1518 \h</w:instrText>
        </w:r>
        <w:r>
          <w:fldChar w:fldCharType="end"/>
        </w:r>
      </w:hyperlink>
    </w:p>
    <w:p>
      <w:pPr>
        <w:tabs>
          <w:tab w:val="right" w:leader="dot" w:pos="9062"/>
        </w:tabs>
        <w:ind w:left="440"/>
      </w:pPr>
      <w:hyperlink w:anchor="_Toc1519" w:history="1">
        <w:r>
          <w:rPr>
            <w:rFonts w:ascii="IRNazanin" w:hAnsi="IRNazanin" w:eastAsia="IRNazanin" w:cs="IRNazanin"/>
            <w:color w:val="111111"/>
            <w:sz w:val="22"/>
            <w:szCs w:val="22"/>
            <w:b w:val="0"/>
            <w:bCs w:val="0"/>
            <w:i w:val="0"/>
            <w:iCs w:val="0"/>
          </w:rPr>
          <w:t>• جواب الصاحب عمیدالدین / نامه نگاری / عربی</w:t>
        </w:r>
        <w:r>
          <w:tab/>
        </w:r>
        <w:r>
          <w:fldChar w:fldCharType="begin"/>
        </w:r>
        <w:r>
          <w:instrText xml:space="preserve">PAGEREF 1519 \h</w:instrText>
        </w:r>
        <w:r>
          <w:fldChar w:fldCharType="end"/>
        </w:r>
      </w:hyperlink>
    </w:p>
    <w:p>
      <w:pPr>
        <w:tabs>
          <w:tab w:val="right" w:leader="dot" w:pos="9062"/>
        </w:tabs>
        <w:ind w:left="440"/>
      </w:pPr>
      <w:hyperlink w:anchor="_Toc1520" w:history="1">
        <w:r>
          <w:rPr>
            <w:rFonts w:ascii="IRNazanin" w:hAnsi="IRNazanin" w:eastAsia="IRNazanin" w:cs="IRNazanin"/>
            <w:color w:val="111111"/>
            <w:sz w:val="22"/>
            <w:szCs w:val="22"/>
            <w:b w:val="0"/>
            <w:bCs w:val="0"/>
            <w:i w:val="0"/>
            <w:iCs w:val="0"/>
          </w:rPr>
          <w:t>• جواب عبد علي بن عبدالجبار / پاسخ پرسش ها / عربی</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 جواب عرفاء / پاسخ پرسش ها / عربی</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 جواب عريضه آقا سید اسدالله قزوینی از ماکو به اصفهان / نامه نگاری / عربی</w:t>
        </w:r>
        <w:r>
          <w:tab/>
        </w:r>
        <w:r>
          <w:fldChar w:fldCharType="begin"/>
        </w:r>
        <w:r>
          <w:instrText xml:space="preserve">PAGEREF 1522 \h</w:instrText>
        </w:r>
        <w:r>
          <w:fldChar w:fldCharType="end"/>
        </w:r>
      </w:hyperlink>
    </w:p>
    <w:p>
      <w:pPr>
        <w:tabs>
          <w:tab w:val="right" w:leader="dot" w:pos="9062"/>
        </w:tabs>
        <w:ind w:left="440"/>
      </w:pPr>
      <w:hyperlink w:anchor="_Toc1523" w:history="1">
        <w:r>
          <w:rPr>
            <w:rFonts w:ascii="IRNazanin" w:hAnsi="IRNazanin" w:eastAsia="IRNazanin" w:cs="IRNazanin"/>
            <w:color w:val="111111"/>
            <w:sz w:val="22"/>
            <w:szCs w:val="22"/>
            <w:b w:val="0"/>
            <w:bCs w:val="0"/>
            <w:i w:val="0"/>
            <w:iCs w:val="0"/>
          </w:rPr>
          <w:t>• جواب عريضه آقا میرزا عبدالوهاب منشی / نامه نگاری / عربی</w:t>
        </w:r>
        <w:r>
          <w:tab/>
        </w:r>
        <w:r>
          <w:fldChar w:fldCharType="begin"/>
        </w:r>
        <w:r>
          <w:instrText xml:space="preserve">PAGEREF 1523 \h</w:instrText>
        </w:r>
        <w:r>
          <w:fldChar w:fldCharType="end"/>
        </w:r>
      </w:hyperlink>
    </w:p>
    <w:p>
      <w:pPr>
        <w:tabs>
          <w:tab w:val="right" w:leader="dot" w:pos="9062"/>
        </w:tabs>
        <w:ind w:left="440"/>
      </w:pPr>
      <w:hyperlink w:anchor="_Toc1524" w:history="1">
        <w:r>
          <w:rPr>
            <w:rFonts w:ascii="IRNazanin" w:hAnsi="IRNazanin" w:eastAsia="IRNazanin" w:cs="IRNazanin"/>
            <w:color w:val="111111"/>
            <w:sz w:val="22"/>
            <w:szCs w:val="22"/>
            <w:b w:val="0"/>
            <w:bCs w:val="0"/>
            <w:i w:val="0"/>
            <w:iCs w:val="0"/>
          </w:rPr>
          <w:t>• جواب عريضه سائلی از اصفهان / نامه نگاری / عربی</w:t>
        </w:r>
        <w:r>
          <w:tab/>
        </w:r>
        <w:r>
          <w:fldChar w:fldCharType="begin"/>
        </w:r>
        <w:r>
          <w:instrText xml:space="preserve">PAGEREF 1524 \h</w:instrText>
        </w:r>
        <w:r>
          <w:fldChar w:fldCharType="end"/>
        </w:r>
      </w:hyperlink>
    </w:p>
    <w:p>
      <w:pPr>
        <w:tabs>
          <w:tab w:val="right" w:leader="dot" w:pos="9062"/>
        </w:tabs>
        <w:ind w:left="440"/>
      </w:pPr>
      <w:hyperlink w:anchor="_Toc1525" w:history="1">
        <w:r>
          <w:rPr>
            <w:rFonts w:ascii="IRNazanin" w:hAnsi="IRNazanin" w:eastAsia="IRNazanin" w:cs="IRNazanin"/>
            <w:color w:val="111111"/>
            <w:sz w:val="22"/>
            <w:szCs w:val="22"/>
            <w:b w:val="0"/>
            <w:bCs w:val="0"/>
            <w:i w:val="0"/>
            <w:iCs w:val="0"/>
          </w:rPr>
          <w:t>• جواب عريضه سلیمان خان افشار / نامه نگاری / فارسی</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 جواب عريضه ملامحمد هزار جریبی / نامه نگاری / فارسی</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 جواب عريضه والده آقا سید حسین از ماکو / نامه نگاری / عربی</w:t>
        </w:r>
        <w:r>
          <w:tab/>
        </w:r>
        <w:r>
          <w:fldChar w:fldCharType="begin"/>
        </w:r>
        <w:r>
          <w:instrText xml:space="preserve">PAGEREF 1527 \h</w:instrText>
        </w:r>
        <w:r>
          <w:fldChar w:fldCharType="end"/>
        </w:r>
      </w:hyperlink>
    </w:p>
    <w:p>
      <w:pPr>
        <w:tabs>
          <w:tab w:val="right" w:leader="dot" w:pos="9062"/>
        </w:tabs>
        <w:ind w:left="440"/>
      </w:pPr>
      <w:hyperlink w:anchor="_Toc1528" w:history="1">
        <w:r>
          <w:rPr>
            <w:rFonts w:ascii="IRNazanin" w:hAnsi="IRNazanin" w:eastAsia="IRNazanin" w:cs="IRNazanin"/>
            <w:color w:val="111111"/>
            <w:sz w:val="22"/>
            <w:szCs w:val="22"/>
            <w:b w:val="0"/>
            <w:bCs w:val="0"/>
            <w:i w:val="0"/>
            <w:iCs w:val="0"/>
          </w:rPr>
          <w:t>• جواب على السير المتقدمة / كلام و اعتقادات / عربی</w:t>
        </w:r>
        <w:r>
          <w:tab/>
        </w:r>
        <w:r>
          <w:fldChar w:fldCharType="begin"/>
        </w:r>
        <w:r>
          <w:instrText xml:space="preserve">PAGEREF 1528 \h</w:instrText>
        </w:r>
        <w:r>
          <w:fldChar w:fldCharType="end"/>
        </w:r>
      </w:hyperlink>
    </w:p>
    <w:p>
      <w:pPr>
        <w:tabs>
          <w:tab w:val="right" w:leader="dot" w:pos="9062"/>
        </w:tabs>
        <w:ind w:left="440"/>
      </w:pPr>
      <w:hyperlink w:anchor="_Toc1529" w:history="1">
        <w:r>
          <w:rPr>
            <w:rFonts w:ascii="IRNazanin" w:hAnsi="IRNazanin" w:eastAsia="IRNazanin" w:cs="IRNazanin"/>
            <w:color w:val="111111"/>
            <w:sz w:val="22"/>
            <w:szCs w:val="22"/>
            <w:b w:val="0"/>
            <w:bCs w:val="0"/>
            <w:i w:val="0"/>
            <w:iCs w:val="0"/>
          </w:rPr>
          <w:t>• الجواب العلي عن حال الولي | عرفان و تصوف / عربی</w:t>
        </w:r>
        <w:r>
          <w:tab/>
        </w:r>
        <w:r>
          <w:fldChar w:fldCharType="begin"/>
        </w:r>
        <w:r>
          <w:instrText xml:space="preserve">PAGEREF 1529 \h</w:instrText>
        </w:r>
        <w:r>
          <w:fldChar w:fldCharType="end"/>
        </w:r>
      </w:hyperlink>
    </w:p>
    <w:p>
      <w:pPr>
        <w:tabs>
          <w:tab w:val="right" w:leader="dot" w:pos="9062"/>
        </w:tabs>
        <w:ind w:left="440"/>
      </w:pPr>
      <w:hyperlink w:anchor="_Toc1530" w:history="1">
        <w:r>
          <w:rPr>
            <w:rFonts w:ascii="IRNazanin" w:hAnsi="IRNazanin" w:eastAsia="IRNazanin" w:cs="IRNazanin"/>
            <w:color w:val="111111"/>
            <w:sz w:val="22"/>
            <w:szCs w:val="22"/>
            <w:b w:val="0"/>
            <w:bCs w:val="0"/>
            <w:i w:val="0"/>
            <w:iCs w:val="0"/>
          </w:rPr>
          <w:t>• جواب عن الآيات و الروايات المشكله / تفسير / فارسی</w:t>
        </w:r>
        <w:r>
          <w:tab/>
        </w:r>
        <w:r>
          <w:fldChar w:fldCharType="begin"/>
        </w:r>
        <w:r>
          <w:instrText xml:space="preserve">PAGEREF 1530 \h</w:instrText>
        </w:r>
        <w:r>
          <w:fldChar w:fldCharType="end"/>
        </w:r>
      </w:hyperlink>
    </w:p>
    <w:p>
      <w:pPr>
        <w:tabs>
          <w:tab w:val="right" w:leader="dot" w:pos="9062"/>
        </w:tabs>
        <w:ind w:left="440"/>
      </w:pPr>
      <w:hyperlink w:anchor="_Toc1531" w:history="1">
        <w:r>
          <w:rPr>
            <w:rFonts w:ascii="IRNazanin" w:hAnsi="IRNazanin" w:eastAsia="IRNazanin" w:cs="IRNazanin"/>
            <w:color w:val="111111"/>
            <w:sz w:val="22"/>
            <w:szCs w:val="22"/>
            <w:b w:val="0"/>
            <w:bCs w:val="0"/>
            <w:i w:val="0"/>
            <w:iCs w:val="0"/>
          </w:rPr>
          <w:t>• جواب عن استفتاء حول الشيخية / كلام و اعتقادات / فارسی</w:t>
        </w:r>
        <w:r>
          <w:tab/>
        </w:r>
        <w:r>
          <w:fldChar w:fldCharType="begin"/>
        </w:r>
        <w:r>
          <w:instrText xml:space="preserve">PAGEREF 1531 \h</w:instrText>
        </w:r>
        <w:r>
          <w:fldChar w:fldCharType="end"/>
        </w:r>
      </w:hyperlink>
    </w:p>
    <w:p>
      <w:pPr>
        <w:tabs>
          <w:tab w:val="right" w:leader="dot" w:pos="9062"/>
        </w:tabs>
        <w:ind w:left="440"/>
      </w:pPr>
      <w:hyperlink w:anchor="_Toc1532" w:history="1">
        <w:r>
          <w:rPr>
            <w:rFonts w:ascii="IRNazanin" w:hAnsi="IRNazanin" w:eastAsia="IRNazanin" w:cs="IRNazanin"/>
            <w:color w:val="111111"/>
            <w:sz w:val="22"/>
            <w:szCs w:val="22"/>
            <w:b w:val="0"/>
            <w:bCs w:val="0"/>
            <w:i w:val="0"/>
            <w:iCs w:val="0"/>
          </w:rPr>
          <w:t>• جواب عن إيراد عضد الدين على الكشاف / تفسير / عربی</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 جواب عن السؤال في كيفية علم الله / كلام و اعتقادات / عربی</w:t>
        </w:r>
        <w:r>
          <w:tab/>
        </w:r>
        <w:r>
          <w:fldChar w:fldCharType="begin"/>
        </w:r>
        <w:r>
          <w:instrText xml:space="preserve">PAGEREF 1533 \h</w:instrText>
        </w:r>
        <w:r>
          <w:fldChar w:fldCharType="end"/>
        </w:r>
      </w:hyperlink>
    </w:p>
    <w:p>
      <w:pPr>
        <w:tabs>
          <w:tab w:val="right" w:leader="dot" w:pos="9062"/>
        </w:tabs>
        <w:ind w:left="440"/>
      </w:pPr>
      <w:hyperlink w:anchor="_Toc1534" w:history="1">
        <w:r>
          <w:rPr>
            <w:rFonts w:ascii="IRNazanin" w:hAnsi="IRNazanin" w:eastAsia="IRNazanin" w:cs="IRNazanin"/>
            <w:color w:val="111111"/>
            <w:sz w:val="22"/>
            <w:szCs w:val="22"/>
            <w:b w:val="0"/>
            <w:bCs w:val="0"/>
            <w:i w:val="0"/>
            <w:iCs w:val="0"/>
          </w:rPr>
          <w:t>• الجواب عن الشبهات الواردة لخبر الغدیر / کلام و اعتقادات / عربی</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 الجواب عن شبهة ترتيل القرآن بالصوت الحسن برواية الكلینی / علوم قرآن / عربی</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 الجواب عن الفوائد / - عربی</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 جواب القائل بإباحة الأشياء و عدم التوقف فيما لا نص فيه / اصول فقه / عربی</w:t>
        </w:r>
        <w:r>
          <w:tab/>
        </w:r>
        <w:r>
          <w:fldChar w:fldCharType="begin"/>
        </w:r>
        <w:r>
          <w:instrText xml:space="preserve">PAGEREF 1537 \h</w:instrText>
        </w:r>
        <w:r>
          <w:fldChar w:fldCharType="end"/>
        </w:r>
      </w:hyperlink>
    </w:p>
    <w:p>
      <w:pPr>
        <w:tabs>
          <w:tab w:val="right" w:leader="dot" w:pos="9062"/>
        </w:tabs>
        <w:ind w:left="440"/>
      </w:pPr>
      <w:hyperlink w:anchor="_Toc1538" w:history="1">
        <w:r>
          <w:rPr>
            <w:rFonts w:ascii="IRNazanin" w:hAnsi="IRNazanin" w:eastAsia="IRNazanin" w:cs="IRNazanin"/>
            <w:color w:val="111111"/>
            <w:sz w:val="22"/>
            <w:szCs w:val="22"/>
            <w:b w:val="0"/>
            <w:bCs w:val="0"/>
            <w:i w:val="0"/>
            <w:iCs w:val="0"/>
          </w:rPr>
          <w:t>• جواب قصيدة ابن الراعی / متفرقه / عربی</w:t>
        </w:r>
        <w:r>
          <w:tab/>
        </w:r>
        <w:r>
          <w:fldChar w:fldCharType="begin"/>
        </w:r>
        <w:r>
          <w:instrText xml:space="preserve">PAGEREF 1538 \h</w:instrText>
        </w:r>
        <w:r>
          <w:fldChar w:fldCharType="end"/>
        </w:r>
      </w:hyperlink>
    </w:p>
    <w:p>
      <w:pPr>
        <w:tabs>
          <w:tab w:val="right" w:leader="dot" w:pos="9062"/>
        </w:tabs>
        <w:ind w:left="440"/>
      </w:pPr>
      <w:hyperlink w:anchor="_Toc1539" w:history="1">
        <w:r>
          <w:rPr>
            <w:rFonts w:ascii="IRNazanin" w:hAnsi="IRNazanin" w:eastAsia="IRNazanin" w:cs="IRNazanin"/>
            <w:color w:val="111111"/>
            <w:sz w:val="22"/>
            <w:szCs w:val="22"/>
            <w:b w:val="0"/>
            <w:bCs w:val="0"/>
            <w:i w:val="0"/>
            <w:iCs w:val="0"/>
          </w:rPr>
          <w:t>• جواب قصيدة الرائية لأبي فراس / ادبیات عربی</w:t>
        </w:r>
        <w:r>
          <w:tab/>
        </w:r>
        <w:r>
          <w:fldChar w:fldCharType="begin"/>
        </w:r>
        <w:r>
          <w:instrText xml:space="preserve">PAGEREF 1539 \h</w:instrText>
        </w:r>
        <w:r>
          <w:fldChar w:fldCharType="end"/>
        </w:r>
      </w:hyperlink>
    </w:p>
    <w:p>
      <w:pPr>
        <w:tabs>
          <w:tab w:val="right" w:leader="dot" w:pos="9062"/>
        </w:tabs>
        <w:ind w:left="440"/>
      </w:pPr>
      <w:hyperlink w:anchor="_Toc1540" w:history="1">
        <w:r>
          <w:rPr>
            <w:rFonts w:ascii="IRNazanin" w:hAnsi="IRNazanin" w:eastAsia="IRNazanin" w:cs="IRNazanin"/>
            <w:color w:val="111111"/>
            <w:sz w:val="22"/>
            <w:szCs w:val="22"/>
            <w:b w:val="0"/>
            <w:bCs w:val="0"/>
            <w:i w:val="0"/>
            <w:iCs w:val="0"/>
          </w:rPr>
          <w:t>• جواب قصيدة السكاکی (رساله في) / ادبیات عربی</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 جواب القصيدة الطنطرانية / شعر / عربی</w:t>
        </w:r>
        <w:r>
          <w:tab/>
        </w:r>
        <w:r>
          <w:fldChar w:fldCharType="begin"/>
        </w:r>
        <w:r>
          <w:instrText xml:space="preserve">PAGEREF 1541 \h</w:instrText>
        </w:r>
        <w:r>
          <w:fldChar w:fldCharType="end"/>
        </w:r>
      </w:hyperlink>
    </w:p>
    <w:p>
      <w:pPr>
        <w:tabs>
          <w:tab w:val="right" w:leader="dot" w:pos="9062"/>
        </w:tabs>
        <w:ind w:left="440"/>
      </w:pPr>
      <w:hyperlink w:anchor="_Toc1542" w:history="1">
        <w:r>
          <w:rPr>
            <w:rFonts w:ascii="IRNazanin" w:hAnsi="IRNazanin" w:eastAsia="IRNazanin" w:cs="IRNazanin"/>
            <w:color w:val="111111"/>
            <w:sz w:val="22"/>
            <w:szCs w:val="22"/>
            <w:b w:val="0"/>
            <w:bCs w:val="0"/>
            <w:i w:val="0"/>
            <w:iCs w:val="0"/>
          </w:rPr>
          <w:t>• جواب القصيدة الطنطرانية / شعر / عربی</w:t>
        </w:r>
        <w:r>
          <w:tab/>
        </w:r>
        <w:r>
          <w:fldChar w:fldCharType="begin"/>
        </w:r>
        <w:r>
          <w:instrText xml:space="preserve">PAGEREF 1542 \h</w:instrText>
        </w:r>
        <w:r>
          <w:fldChar w:fldCharType="end"/>
        </w:r>
      </w:hyperlink>
    </w:p>
    <w:p>
      <w:pPr>
        <w:tabs>
          <w:tab w:val="right" w:leader="dot" w:pos="9062"/>
        </w:tabs>
        <w:ind w:left="440"/>
      </w:pPr>
      <w:hyperlink w:anchor="_Toc1543" w:history="1">
        <w:r>
          <w:rPr>
            <w:rFonts w:ascii="IRNazanin" w:hAnsi="IRNazanin" w:eastAsia="IRNazanin" w:cs="IRNazanin"/>
            <w:color w:val="111111"/>
            <w:sz w:val="22"/>
            <w:szCs w:val="22"/>
            <w:b w:val="0"/>
            <w:bCs w:val="0"/>
            <w:i w:val="0"/>
            <w:iCs w:val="0"/>
          </w:rPr>
          <w:t>• جواب القصيدة العينية لإبن سينا / ادبیات عربی</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 جواب کاظم بن علی نقی سمنانی (رساله در) / فلسفه / عربی</w:t>
        </w:r>
        <w:r>
          <w:tab/>
        </w:r>
        <w:r>
          <w:fldChar w:fldCharType="begin"/>
        </w:r>
        <w:r>
          <w:instrText xml:space="preserve">PAGEREF 1544 \h</w:instrText>
        </w:r>
        <w:r>
          <w:fldChar w:fldCharType="end"/>
        </w:r>
      </w:hyperlink>
    </w:p>
    <w:p>
      <w:pPr>
        <w:tabs>
          <w:tab w:val="right" w:leader="dot" w:pos="9062"/>
        </w:tabs>
        <w:ind w:left="440"/>
      </w:pPr>
      <w:hyperlink w:anchor="_Toc1545" w:history="1">
        <w:r>
          <w:rPr>
            <w:rFonts w:ascii="IRNazanin" w:hAnsi="IRNazanin" w:eastAsia="IRNazanin" w:cs="IRNazanin"/>
            <w:color w:val="111111"/>
            <w:sz w:val="22"/>
            <w:szCs w:val="22"/>
            <w:b w:val="0"/>
            <w:bCs w:val="0"/>
            <w:i w:val="0"/>
            <w:iCs w:val="0"/>
          </w:rPr>
          <w:t>• الجواب الكافي لمن سأل عن الدواء الشافی / حديث / عربی</w:t>
        </w:r>
        <w:r>
          <w:tab/>
        </w:r>
        <w:r>
          <w:fldChar w:fldCharType="begin"/>
        </w:r>
        <w:r>
          <w:instrText xml:space="preserve">PAGEREF 1545 \h</w:instrText>
        </w:r>
        <w:r>
          <w:fldChar w:fldCharType="end"/>
        </w:r>
      </w:hyperlink>
    </w:p>
    <w:p>
      <w:pPr>
        <w:tabs>
          <w:tab w:val="right" w:leader="dot" w:pos="9062"/>
        </w:tabs>
        <w:ind w:left="440"/>
      </w:pPr>
      <w:hyperlink w:anchor="_Toc1546" w:history="1">
        <w:r>
          <w:rPr>
            <w:rFonts w:ascii="IRNazanin" w:hAnsi="IRNazanin" w:eastAsia="IRNazanin" w:cs="IRNazanin"/>
            <w:color w:val="111111"/>
            <w:sz w:val="22"/>
            <w:szCs w:val="22"/>
            <w:b w:val="0"/>
            <w:bCs w:val="0"/>
            <w:i w:val="0"/>
            <w:iCs w:val="0"/>
          </w:rPr>
          <w:t>• جواب کتاب السادة / نامه نگاری / عربی</w:t>
        </w:r>
        <w:r>
          <w:tab/>
        </w:r>
        <w:r>
          <w:fldChar w:fldCharType="begin"/>
        </w:r>
        <w:r>
          <w:instrText xml:space="preserve">PAGEREF 1546 \h</w:instrText>
        </w:r>
        <w:r>
          <w:fldChar w:fldCharType="end"/>
        </w:r>
      </w:hyperlink>
    </w:p>
    <w:p>
      <w:pPr>
        <w:tabs>
          <w:tab w:val="right" w:leader="dot" w:pos="9062"/>
        </w:tabs>
        <w:ind w:left="440"/>
      </w:pPr>
      <w:hyperlink w:anchor="_Toc1547" w:history="1">
        <w:r>
          <w:rPr>
            <w:rFonts w:ascii="IRNazanin" w:hAnsi="IRNazanin" w:eastAsia="IRNazanin" w:cs="IRNazanin"/>
            <w:color w:val="111111"/>
            <w:sz w:val="22"/>
            <w:szCs w:val="22"/>
            <w:b w:val="0"/>
            <w:bCs w:val="0"/>
            <w:i w:val="0"/>
            <w:iCs w:val="0"/>
          </w:rPr>
          <w:t>• جواب الكتاب كتبه المولى أمام العالم حجة الاسلام فخرالدین محمد رازی قدس الله روحه العزيز / نامه نگاری / عربی</w:t>
        </w:r>
        <w:r>
          <w:tab/>
        </w:r>
        <w:r>
          <w:fldChar w:fldCharType="begin"/>
        </w:r>
        <w:r>
          <w:instrText xml:space="preserve">PAGEREF 1547 \h</w:instrText>
        </w:r>
        <w:r>
          <w:fldChar w:fldCharType="end"/>
        </w:r>
      </w:hyperlink>
    </w:p>
    <w:p>
      <w:pPr>
        <w:tabs>
          <w:tab w:val="right" w:leader="dot" w:pos="9062"/>
        </w:tabs>
        <w:ind w:left="440"/>
      </w:pPr>
      <w:hyperlink w:anchor="_Toc1548" w:history="1">
        <w:r>
          <w:rPr>
            <w:rFonts w:ascii="IRNazanin" w:hAnsi="IRNazanin" w:eastAsia="IRNazanin" w:cs="IRNazanin"/>
            <w:color w:val="111111"/>
            <w:sz w:val="22"/>
            <w:szCs w:val="22"/>
            <w:b w:val="0"/>
            <w:bCs w:val="0"/>
            <w:i w:val="0"/>
            <w:iCs w:val="0"/>
          </w:rPr>
          <w:t>• جواب کتاب من الری / پاسخ پرسش ها / عربی</w:t>
        </w:r>
        <w:r>
          <w:tab/>
        </w:r>
        <w:r>
          <w:fldChar w:fldCharType="begin"/>
        </w:r>
        <w:r>
          <w:instrText xml:space="preserve">PAGEREF 1548 \h</w:instrText>
        </w:r>
        <w:r>
          <w:fldChar w:fldCharType="end"/>
        </w:r>
      </w:hyperlink>
    </w:p>
    <w:p>
      <w:pPr>
        <w:tabs>
          <w:tab w:val="right" w:leader="dot" w:pos="9062"/>
        </w:tabs>
        <w:ind w:left="440"/>
      </w:pPr>
      <w:hyperlink w:anchor="_Toc1549" w:history="1">
        <w:r>
          <w:rPr>
            <w:rFonts w:ascii="IRNazanin" w:hAnsi="IRNazanin" w:eastAsia="IRNazanin" w:cs="IRNazanin"/>
            <w:color w:val="111111"/>
            <w:sz w:val="22"/>
            <w:szCs w:val="22"/>
            <w:b w:val="0"/>
            <w:bCs w:val="0"/>
            <w:i w:val="0"/>
            <w:iCs w:val="0"/>
          </w:rPr>
          <w:t>• جواب كتب كتب ها / بهائیت / عربی</w:t>
        </w:r>
        <w:r>
          <w:tab/>
        </w:r>
        <w:r>
          <w:fldChar w:fldCharType="begin"/>
        </w:r>
        <w:r>
          <w:instrText xml:space="preserve">PAGEREF 1549 \h</w:instrText>
        </w:r>
        <w:r>
          <w:fldChar w:fldCharType="end"/>
        </w:r>
      </w:hyperlink>
    </w:p>
    <w:p>
      <w:pPr>
        <w:tabs>
          <w:tab w:val="right" w:leader="dot" w:pos="9062"/>
        </w:tabs>
        <w:ind w:left="440"/>
      </w:pPr>
      <w:hyperlink w:anchor="_Toc1550" w:history="1">
        <w:r>
          <w:rPr>
            <w:rFonts w:ascii="IRNazanin" w:hAnsi="IRNazanin" w:eastAsia="IRNazanin" w:cs="IRNazanin"/>
            <w:color w:val="111111"/>
            <w:sz w:val="22"/>
            <w:szCs w:val="22"/>
            <w:b w:val="0"/>
            <w:bCs w:val="0"/>
            <w:i w:val="0"/>
            <w:iCs w:val="0"/>
          </w:rPr>
          <w:t>• جواب لمسئلة عددية / رياضيات / عربی</w:t>
        </w:r>
        <w:r>
          <w:tab/>
        </w:r>
        <w:r>
          <w:fldChar w:fldCharType="begin"/>
        </w:r>
        <w:r>
          <w:instrText xml:space="preserve">PAGEREF 1550 \h</w:instrText>
        </w:r>
        <w:r>
          <w:fldChar w:fldCharType="end"/>
        </w:r>
      </w:hyperlink>
    </w:p>
    <w:p>
      <w:pPr>
        <w:tabs>
          <w:tab w:val="right" w:leader="dot" w:pos="9062"/>
        </w:tabs>
        <w:ind w:left="440"/>
      </w:pPr>
      <w:hyperlink w:anchor="_Toc1551" w:history="1">
        <w:r>
          <w:rPr>
            <w:rFonts w:ascii="IRNazanin" w:hAnsi="IRNazanin" w:eastAsia="IRNazanin" w:cs="IRNazanin"/>
            <w:color w:val="111111"/>
            <w:sz w:val="22"/>
            <w:szCs w:val="22"/>
            <w:b w:val="0"/>
            <w:bCs w:val="0"/>
            <w:i w:val="0"/>
            <w:iCs w:val="0"/>
          </w:rPr>
          <w:t>• جواب مراسلة السلطان الاعظم سلیمان خان / نامه نگاری / عربی</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 جواب مراسلة ... السيد جواد الشبر / نامه نگاری -</w:t>
        </w:r>
        <w:r>
          <w:tab/>
        </w:r>
        <w:r>
          <w:fldChar w:fldCharType="begin"/>
        </w:r>
        <w:r>
          <w:instrText xml:space="preserve">PAGEREF 1552 \h</w:instrText>
        </w:r>
        <w:r>
          <w:fldChar w:fldCharType="end"/>
        </w:r>
      </w:hyperlink>
    </w:p>
    <w:p>
      <w:pPr>
        <w:tabs>
          <w:tab w:val="right" w:leader="dot" w:pos="9062"/>
        </w:tabs>
        <w:ind w:left="440"/>
      </w:pPr>
      <w:hyperlink w:anchor="_Toc1553" w:history="1">
        <w:r>
          <w:rPr>
            <w:rFonts w:ascii="IRNazanin" w:hAnsi="IRNazanin" w:eastAsia="IRNazanin" w:cs="IRNazanin"/>
            <w:color w:val="111111"/>
            <w:sz w:val="22"/>
            <w:szCs w:val="22"/>
            <w:b w:val="0"/>
            <w:bCs w:val="0"/>
            <w:i w:val="0"/>
            <w:iCs w:val="0"/>
          </w:rPr>
          <w:t>• جواب مراسلة رئيس الطائفة الضالة البابية / نامه نگاری / عربی</w:t>
        </w:r>
        <w:r>
          <w:tab/>
        </w:r>
        <w:r>
          <w:fldChar w:fldCharType="begin"/>
        </w:r>
        <w:r>
          <w:instrText xml:space="preserve">PAGEREF 1553 \h</w:instrText>
        </w:r>
        <w:r>
          <w:fldChar w:fldCharType="end"/>
        </w:r>
      </w:hyperlink>
    </w:p>
    <w:p>
      <w:pPr>
        <w:tabs>
          <w:tab w:val="right" w:leader="dot" w:pos="9062"/>
        </w:tabs>
        <w:ind w:left="440"/>
      </w:pPr>
      <w:hyperlink w:anchor="_Toc1554" w:history="1">
        <w:r>
          <w:rPr>
            <w:rFonts w:ascii="IRNazanin" w:hAnsi="IRNazanin" w:eastAsia="IRNazanin" w:cs="IRNazanin"/>
            <w:color w:val="111111"/>
            <w:sz w:val="22"/>
            <w:szCs w:val="22"/>
            <w:b w:val="0"/>
            <w:bCs w:val="0"/>
            <w:i w:val="0"/>
            <w:iCs w:val="0"/>
          </w:rPr>
          <w:t>• جواب مرقومه در تکلیف / کلام و اعتقادات / فارسی</w:t>
        </w:r>
        <w:r>
          <w:tab/>
        </w:r>
        <w:r>
          <w:fldChar w:fldCharType="begin"/>
        </w:r>
        <w:r>
          <w:instrText xml:space="preserve">PAGEREF 1554 \h</w:instrText>
        </w:r>
        <w:r>
          <w:fldChar w:fldCharType="end"/>
        </w:r>
      </w:hyperlink>
    </w:p>
    <w:p>
      <w:pPr>
        <w:tabs>
          <w:tab w:val="right" w:leader="dot" w:pos="9062"/>
        </w:tabs>
        <w:ind w:left="440"/>
      </w:pPr>
      <w:hyperlink w:anchor="_Toc1555" w:history="1">
        <w:r>
          <w:rPr>
            <w:rFonts w:ascii="IRNazanin" w:hAnsi="IRNazanin" w:eastAsia="IRNazanin" w:cs="IRNazanin"/>
            <w:color w:val="111111"/>
            <w:sz w:val="22"/>
            <w:szCs w:val="22"/>
            <w:b w:val="0"/>
            <w:bCs w:val="0"/>
            <w:i w:val="0"/>
            <w:iCs w:val="0"/>
          </w:rPr>
          <w:t>• جواب المسائل فقه / عربی</w:t>
        </w:r>
        <w:r>
          <w:tab/>
        </w:r>
        <w:r>
          <w:fldChar w:fldCharType="begin"/>
        </w:r>
        <w:r>
          <w:instrText xml:space="preserve">PAGEREF 1555 \h</w:instrText>
        </w:r>
        <w:r>
          <w:fldChar w:fldCharType="end"/>
        </w:r>
      </w:hyperlink>
    </w:p>
    <w:p>
      <w:pPr>
        <w:tabs>
          <w:tab w:val="right" w:leader="dot" w:pos="9062"/>
        </w:tabs>
        <w:ind w:left="440"/>
      </w:pPr>
      <w:hyperlink w:anchor="_Toc1556" w:history="1">
        <w:r>
          <w:rPr>
            <w:rFonts w:ascii="IRNazanin" w:hAnsi="IRNazanin" w:eastAsia="IRNazanin" w:cs="IRNazanin"/>
            <w:color w:val="111111"/>
            <w:sz w:val="22"/>
            <w:szCs w:val="22"/>
            <w:b w:val="0"/>
            <w:bCs w:val="0"/>
            <w:i w:val="0"/>
            <w:iCs w:val="0"/>
          </w:rPr>
          <w:t>• جواب المسائل = جوابات المسائل الشايعة / طب / عربی</w:t>
        </w:r>
        <w:r>
          <w:tab/>
        </w:r>
        <w:r>
          <w:fldChar w:fldCharType="begin"/>
        </w:r>
        <w:r>
          <w:instrText xml:space="preserve">PAGEREF 1556 \h</w:instrText>
        </w:r>
        <w:r>
          <w:fldChar w:fldCharType="end"/>
        </w:r>
      </w:hyperlink>
    </w:p>
    <w:p>
      <w:pPr>
        <w:tabs>
          <w:tab w:val="right" w:leader="dot" w:pos="9062"/>
        </w:tabs>
        <w:ind w:left="440"/>
      </w:pPr>
      <w:hyperlink w:anchor="_Toc1557" w:history="1">
        <w:r>
          <w:rPr>
            <w:rFonts w:ascii="IRNazanin" w:hAnsi="IRNazanin" w:eastAsia="IRNazanin" w:cs="IRNazanin"/>
            <w:color w:val="111111"/>
            <w:sz w:val="22"/>
            <w:szCs w:val="22"/>
            <w:b w:val="0"/>
            <w:bCs w:val="0"/>
            <w:i w:val="0"/>
            <w:iCs w:val="0"/>
          </w:rPr>
          <w:t>• جواب المسائل / پاسخ پرسش ها / عربی</w:t>
        </w:r>
        <w:r>
          <w:tab/>
        </w:r>
        <w:r>
          <w:fldChar w:fldCharType="begin"/>
        </w:r>
        <w:r>
          <w:instrText xml:space="preserve">PAGEREF 1557 \h</w:instrText>
        </w:r>
        <w:r>
          <w:fldChar w:fldCharType="end"/>
        </w:r>
      </w:hyperlink>
    </w:p>
    <w:p>
      <w:pPr>
        <w:tabs>
          <w:tab w:val="right" w:leader="dot" w:pos="9062"/>
        </w:tabs>
        <w:ind w:left="440"/>
      </w:pPr>
      <w:hyperlink w:anchor="_Toc1558" w:history="1">
        <w:r>
          <w:rPr>
            <w:rFonts w:ascii="IRNazanin" w:hAnsi="IRNazanin" w:eastAsia="IRNazanin" w:cs="IRNazanin"/>
            <w:color w:val="111111"/>
            <w:sz w:val="22"/>
            <w:szCs w:val="22"/>
            <w:b w:val="0"/>
            <w:bCs w:val="0"/>
            <w:i w:val="0"/>
            <w:iCs w:val="0"/>
          </w:rPr>
          <w:t>• جواب المسائل / کلام و اعتقادات، پاسخ پرسش ها / عربی</w:t>
        </w:r>
        <w:r>
          <w:tab/>
        </w:r>
        <w:r>
          <w:fldChar w:fldCharType="begin"/>
        </w:r>
        <w:r>
          <w:instrText xml:space="preserve">PAGEREF 1558 \h</w:instrText>
        </w:r>
        <w:r>
          <w:fldChar w:fldCharType="end"/>
        </w:r>
      </w:hyperlink>
    </w:p>
    <w:p>
      <w:pPr>
        <w:tabs>
          <w:tab w:val="right" w:leader="dot" w:pos="9062"/>
        </w:tabs>
        <w:ind w:left="440"/>
      </w:pPr>
      <w:hyperlink w:anchor="_Toc1559" w:history="1">
        <w:r>
          <w:rPr>
            <w:rFonts w:ascii="IRNazanin" w:hAnsi="IRNazanin" w:eastAsia="IRNazanin" w:cs="IRNazanin"/>
            <w:color w:val="111111"/>
            <w:sz w:val="22"/>
            <w:szCs w:val="22"/>
            <w:b w:val="0"/>
            <w:bCs w:val="0"/>
            <w:i w:val="0"/>
            <w:iCs w:val="0"/>
          </w:rPr>
          <w:t>• جواب المسائل فقه / عربی</w:t>
        </w:r>
        <w:r>
          <w:tab/>
        </w:r>
        <w:r>
          <w:fldChar w:fldCharType="begin"/>
        </w:r>
        <w:r>
          <w:instrText xml:space="preserve">PAGEREF 1559 \h</w:instrText>
        </w:r>
        <w:r>
          <w:fldChar w:fldCharType="end"/>
        </w:r>
      </w:hyperlink>
    </w:p>
    <w:p>
      <w:pPr>
        <w:tabs>
          <w:tab w:val="right" w:leader="dot" w:pos="9062"/>
        </w:tabs>
        <w:ind w:left="440"/>
      </w:pPr>
      <w:hyperlink w:anchor="_Toc1560" w:history="1">
        <w:r>
          <w:rPr>
            <w:rFonts w:ascii="IRNazanin" w:hAnsi="IRNazanin" w:eastAsia="IRNazanin" w:cs="IRNazanin"/>
            <w:color w:val="111111"/>
            <w:sz w:val="22"/>
            <w:szCs w:val="22"/>
            <w:b w:val="0"/>
            <w:bCs w:val="0"/>
            <w:i w:val="0"/>
            <w:iCs w:val="0"/>
          </w:rPr>
          <w:t>• جواب مسائل = سؤال و جواب / پاسخ پرسش ها / فارسی</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 جواب مسائل = سؤال و جواب / پاسخ پرسش ها / فارسی</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 جواب المسائل / كلام و اعتقادات / عربی</w:t>
        </w:r>
        <w:r>
          <w:tab/>
        </w:r>
        <w:r>
          <w:fldChar w:fldCharType="begin"/>
        </w:r>
        <w:r>
          <w:instrText xml:space="preserve">PAGEREF 1562 \h</w:instrText>
        </w:r>
        <w:r>
          <w:fldChar w:fldCharType="end"/>
        </w:r>
      </w:hyperlink>
    </w:p>
    <w:p>
      <w:pPr>
        <w:tabs>
          <w:tab w:val="right" w:leader="dot" w:pos="9062"/>
        </w:tabs>
        <w:ind w:left="440"/>
      </w:pPr>
      <w:hyperlink w:anchor="_Toc1563" w:history="1">
        <w:r>
          <w:rPr>
            <w:rFonts w:ascii="IRNazanin" w:hAnsi="IRNazanin" w:eastAsia="IRNazanin" w:cs="IRNazanin"/>
            <w:color w:val="111111"/>
            <w:sz w:val="22"/>
            <w:szCs w:val="22"/>
            <w:b w:val="0"/>
            <w:bCs w:val="0"/>
            <w:i w:val="0"/>
            <w:iCs w:val="0"/>
          </w:rPr>
          <w:t>• جواب مسائل ابوالحسن رضوی / فلسفه / فارسی</w:t>
        </w:r>
        <w:r>
          <w:tab/>
        </w:r>
        <w:r>
          <w:fldChar w:fldCharType="begin"/>
        </w:r>
        <w:r>
          <w:instrText xml:space="preserve">PAGEREF 1563 \h</w:instrText>
        </w:r>
        <w:r>
          <w:fldChar w:fldCharType="end"/>
        </w:r>
      </w:hyperlink>
    </w:p>
    <w:p>
      <w:pPr>
        <w:tabs>
          <w:tab w:val="right" w:leader="dot" w:pos="9062"/>
        </w:tabs>
        <w:ind w:left="440"/>
      </w:pPr>
      <w:hyperlink w:anchor="_Toc1564" w:history="1">
        <w:r>
          <w:rPr>
            <w:rFonts w:ascii="IRNazanin" w:hAnsi="IRNazanin" w:eastAsia="IRNazanin" w:cs="IRNazanin"/>
            <w:color w:val="111111"/>
            <w:sz w:val="22"/>
            <w:szCs w:val="22"/>
            <w:b w:val="0"/>
            <w:bCs w:val="0"/>
            <w:i w:val="0"/>
            <w:iCs w:val="0"/>
          </w:rPr>
          <w:t>• جواب مسائل از بیست و هفت سؤال / پاسخ پرسش ها / عربی</w:t>
        </w:r>
        <w:r>
          <w:tab/>
        </w:r>
        <w:r>
          <w:fldChar w:fldCharType="begin"/>
        </w:r>
        <w:r>
          <w:instrText xml:space="preserve">PAGEREF 1564 \h</w:instrText>
        </w:r>
        <w:r>
          <w:fldChar w:fldCharType="end"/>
        </w:r>
      </w:hyperlink>
    </w:p>
    <w:p>
      <w:pPr>
        <w:tabs>
          <w:tab w:val="right" w:leader="dot" w:pos="9062"/>
        </w:tabs>
        <w:ind w:left="440"/>
      </w:pPr>
      <w:hyperlink w:anchor="_Toc1565" w:history="1">
        <w:r>
          <w:rPr>
            <w:rFonts w:ascii="IRNazanin" w:hAnsi="IRNazanin" w:eastAsia="IRNazanin" w:cs="IRNazanin"/>
            <w:color w:val="111111"/>
            <w:sz w:val="22"/>
            <w:szCs w:val="22"/>
            <w:b w:val="0"/>
            <w:bCs w:val="0"/>
            <w:i w:val="0"/>
            <w:iCs w:val="0"/>
          </w:rPr>
          <w:t>• جواب مسائل الاشاعره / كلام و اعتقادات / فارسی</w:t>
        </w:r>
        <w:r>
          <w:tab/>
        </w:r>
        <w:r>
          <w:fldChar w:fldCharType="begin"/>
        </w:r>
        <w:r>
          <w:instrText xml:space="preserve">PAGEREF 1565 \h</w:instrText>
        </w:r>
        <w:r>
          <w:fldChar w:fldCharType="end"/>
        </w:r>
      </w:hyperlink>
    </w:p>
    <w:p>
      <w:pPr>
        <w:tabs>
          <w:tab w:val="right" w:leader="dot" w:pos="9062"/>
        </w:tabs>
        <w:ind w:left="440"/>
      </w:pPr>
      <w:hyperlink w:anchor="_Toc1566" w:history="1">
        <w:r>
          <w:rPr>
            <w:rFonts w:ascii="IRNazanin" w:hAnsi="IRNazanin" w:eastAsia="IRNazanin" w:cs="IRNazanin"/>
            <w:color w:val="111111"/>
            <w:sz w:val="22"/>
            <w:szCs w:val="22"/>
            <w:b w:val="0"/>
            <w:bCs w:val="0"/>
            <w:i w:val="0"/>
            <w:iCs w:val="0"/>
          </w:rPr>
          <w:t>• جواب مسائل اعتقادی / پاسخ پرسش ها / فارسی</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 جواب مسائل اهل گیلان / فقه / عربی</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 جواب المسائل الثلاث في تفسير القرآن / تفسير / عربی</w:t>
        </w:r>
        <w:r>
          <w:tab/>
        </w:r>
        <w:r>
          <w:fldChar w:fldCharType="begin"/>
        </w:r>
        <w:r>
          <w:instrText xml:space="preserve">PAGEREF 1568 \h</w:instrText>
        </w:r>
        <w:r>
          <w:fldChar w:fldCharType="end"/>
        </w:r>
      </w:hyperlink>
    </w:p>
    <w:p>
      <w:pPr>
        <w:tabs>
          <w:tab w:val="right" w:leader="dot" w:pos="9062"/>
        </w:tabs>
        <w:ind w:left="440"/>
      </w:pPr>
      <w:hyperlink w:anchor="_Toc1569" w:history="1">
        <w:r>
          <w:rPr>
            <w:rFonts w:ascii="IRNazanin" w:hAnsi="IRNazanin" w:eastAsia="IRNazanin" w:cs="IRNazanin"/>
            <w:color w:val="111111"/>
            <w:sz w:val="22"/>
            <w:szCs w:val="22"/>
            <w:b w:val="0"/>
            <w:bCs w:val="0"/>
            <w:i w:val="0"/>
            <w:iCs w:val="0"/>
          </w:rPr>
          <w:t>• جواب مسائل الحاج مکی البحرانی / پاسخ پرسش ها / عربی</w:t>
        </w:r>
        <w:r>
          <w:tab/>
        </w:r>
        <w:r>
          <w:fldChar w:fldCharType="begin"/>
        </w:r>
        <w:r>
          <w:instrText xml:space="preserve">PAGEREF 1569 \h</w:instrText>
        </w:r>
        <w:r>
          <w:fldChar w:fldCharType="end"/>
        </w:r>
      </w:hyperlink>
    </w:p>
    <w:p>
      <w:pPr>
        <w:tabs>
          <w:tab w:val="right" w:leader="dot" w:pos="9062"/>
        </w:tabs>
        <w:ind w:left="440"/>
      </w:pPr>
      <w:hyperlink w:anchor="_Toc1570" w:history="1">
        <w:r>
          <w:rPr>
            <w:rFonts w:ascii="IRNazanin" w:hAnsi="IRNazanin" w:eastAsia="IRNazanin" w:cs="IRNazanin"/>
            <w:color w:val="111111"/>
            <w:sz w:val="22"/>
            <w:szCs w:val="22"/>
            <w:b w:val="0"/>
            <w:bCs w:val="0"/>
            <w:i w:val="0"/>
            <w:iCs w:val="0"/>
          </w:rPr>
          <w:t>• جواب مسائل خوارزمی / هیئت / عربی</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 جواب مسائل سئل عنها / پاسخ پرسش ها / عربی</w:t>
        </w:r>
        <w:r>
          <w:tab/>
        </w:r>
        <w:r>
          <w:fldChar w:fldCharType="begin"/>
        </w:r>
        <w:r>
          <w:instrText xml:space="preserve">PAGEREF 1571 \h</w:instrText>
        </w:r>
        <w:r>
          <w:fldChar w:fldCharType="end"/>
        </w:r>
      </w:hyperlink>
    </w:p>
    <w:p>
      <w:pPr>
        <w:tabs>
          <w:tab w:val="right" w:leader="dot" w:pos="9062"/>
        </w:tabs>
        <w:ind w:left="440"/>
      </w:pPr>
      <w:hyperlink w:anchor="_Toc1572" w:history="1">
        <w:r>
          <w:rPr>
            <w:rFonts w:ascii="IRNazanin" w:hAnsi="IRNazanin" w:eastAsia="IRNazanin" w:cs="IRNazanin"/>
            <w:color w:val="111111"/>
            <w:sz w:val="22"/>
            <w:szCs w:val="22"/>
            <w:b w:val="0"/>
            <w:bCs w:val="0"/>
            <w:i w:val="0"/>
            <w:iCs w:val="0"/>
          </w:rPr>
          <w:t>• جواب مسائل سلیمان خان / پاسخ پرسش ها / فارسی</w:t>
        </w:r>
        <w:r>
          <w:tab/>
        </w:r>
        <w:r>
          <w:fldChar w:fldCharType="begin"/>
        </w:r>
        <w:r>
          <w:instrText xml:space="preserve">PAGEREF 1572 \h</w:instrText>
        </w:r>
        <w:r>
          <w:fldChar w:fldCharType="end"/>
        </w:r>
      </w:hyperlink>
    </w:p>
    <w:p>
      <w:pPr>
        <w:tabs>
          <w:tab w:val="right" w:leader="dot" w:pos="9062"/>
        </w:tabs>
        <w:ind w:left="440"/>
      </w:pPr>
      <w:hyperlink w:anchor="_Toc1573" w:history="1">
        <w:r>
          <w:rPr>
            <w:rFonts w:ascii="IRNazanin" w:hAnsi="IRNazanin" w:eastAsia="IRNazanin" w:cs="IRNazanin"/>
            <w:color w:val="111111"/>
            <w:sz w:val="22"/>
            <w:szCs w:val="22"/>
            <w:b w:val="0"/>
            <w:bCs w:val="0"/>
            <w:i w:val="0"/>
            <w:iCs w:val="0"/>
          </w:rPr>
          <w:t>• جواب مسائل سید حسین بن عبدالقاهر بحرانی / پاسخ پرسش ها / عربی</w:t>
        </w:r>
        <w:r>
          <w:tab/>
        </w:r>
        <w:r>
          <w:fldChar w:fldCharType="begin"/>
        </w:r>
        <w:r>
          <w:instrText xml:space="preserve">PAGEREF 1573 \h</w:instrText>
        </w:r>
        <w:r>
          <w:fldChar w:fldCharType="end"/>
        </w:r>
      </w:hyperlink>
    </w:p>
    <w:p>
      <w:pPr>
        <w:tabs>
          <w:tab w:val="right" w:leader="dot" w:pos="9062"/>
        </w:tabs>
        <w:ind w:left="440"/>
      </w:pPr>
      <w:hyperlink w:anchor="_Toc1574" w:history="1">
        <w:r>
          <w:rPr>
            <w:rFonts w:ascii="IRNazanin" w:hAnsi="IRNazanin" w:eastAsia="IRNazanin" w:cs="IRNazanin"/>
            <w:color w:val="111111"/>
            <w:sz w:val="22"/>
            <w:szCs w:val="22"/>
            <w:b w:val="0"/>
            <w:bCs w:val="0"/>
            <w:i w:val="0"/>
            <w:iCs w:val="0"/>
          </w:rPr>
          <w:t>• جواب مسائل السيد حسين القطیفی = اجوبة المسایل القطيفية / عرفان و تصوف / عربی</w:t>
        </w:r>
        <w:r>
          <w:tab/>
        </w:r>
        <w:r>
          <w:fldChar w:fldCharType="begin"/>
        </w:r>
        <w:r>
          <w:instrText xml:space="preserve">PAGEREF 1574 \h</w:instrText>
        </w:r>
        <w:r>
          <w:fldChar w:fldCharType="end"/>
        </w:r>
      </w:hyperlink>
    </w:p>
    <w:p>
      <w:pPr>
        <w:tabs>
          <w:tab w:val="right" w:leader="dot" w:pos="9062"/>
        </w:tabs>
        <w:ind w:left="440"/>
      </w:pPr>
      <w:hyperlink w:anchor="_Toc1575" w:history="1">
        <w:r>
          <w:rPr>
            <w:rFonts w:ascii="IRNazanin" w:hAnsi="IRNazanin" w:eastAsia="IRNazanin" w:cs="IRNazanin"/>
            <w:color w:val="111111"/>
            <w:sz w:val="22"/>
            <w:szCs w:val="22"/>
            <w:b w:val="0"/>
            <w:bCs w:val="0"/>
            <w:i w:val="0"/>
            <w:iCs w:val="0"/>
          </w:rPr>
          <w:t>• جواب مسائل سید صادق سمنانی / فلسفه / فارسی</w:t>
        </w:r>
        <w:r>
          <w:tab/>
        </w:r>
        <w:r>
          <w:fldChar w:fldCharType="begin"/>
        </w:r>
        <w:r>
          <w:instrText xml:space="preserve">PAGEREF 1575 \h</w:instrText>
        </w:r>
        <w:r>
          <w:fldChar w:fldCharType="end"/>
        </w:r>
      </w:hyperlink>
    </w:p>
    <w:p>
      <w:pPr>
        <w:tabs>
          <w:tab w:val="right" w:leader="dot" w:pos="9062"/>
        </w:tabs>
        <w:ind w:left="440"/>
      </w:pPr>
      <w:hyperlink w:anchor="_Toc1576" w:history="1">
        <w:r>
          <w:rPr>
            <w:rFonts w:ascii="IRNazanin" w:hAnsi="IRNazanin" w:eastAsia="IRNazanin" w:cs="IRNazanin"/>
            <w:color w:val="111111"/>
            <w:sz w:val="22"/>
            <w:szCs w:val="22"/>
            <w:b w:val="0"/>
            <w:bCs w:val="0"/>
            <w:i w:val="0"/>
            <w:iCs w:val="0"/>
          </w:rPr>
          <w:t>• جواب مسائل السيد عبدالله السماهيجي / پاسخ پرسش ها / عربی</w:t>
        </w:r>
        <w:r>
          <w:tab/>
        </w:r>
        <w:r>
          <w:fldChar w:fldCharType="begin"/>
        </w:r>
        <w:r>
          <w:instrText xml:space="preserve">PAGEREF 1576 \h</w:instrText>
        </w:r>
        <w:r>
          <w:fldChar w:fldCharType="end"/>
        </w:r>
      </w:hyperlink>
    </w:p>
    <w:p>
      <w:pPr>
        <w:tabs>
          <w:tab w:val="right" w:leader="dot" w:pos="9062"/>
        </w:tabs>
        <w:ind w:left="440"/>
      </w:pPr>
      <w:hyperlink w:anchor="_Toc1577" w:history="1">
        <w:r>
          <w:rPr>
            <w:rFonts w:ascii="IRNazanin" w:hAnsi="IRNazanin" w:eastAsia="IRNazanin" w:cs="IRNazanin"/>
            <w:color w:val="111111"/>
            <w:sz w:val="22"/>
            <w:szCs w:val="22"/>
            <w:b w:val="0"/>
            <w:bCs w:val="0"/>
            <w:i w:val="0"/>
            <w:iCs w:val="0"/>
          </w:rPr>
          <w:t>• جواب مسائل السيد علي البهبهانی / پاسخ پرسش ها</w:t>
        </w:r>
        <w:r>
          <w:tab/>
        </w:r>
        <w:r>
          <w:fldChar w:fldCharType="begin"/>
        </w:r>
        <w:r>
          <w:instrText xml:space="preserve">PAGEREF 1577 \h</w:instrText>
        </w:r>
        <w:r>
          <w:fldChar w:fldCharType="end"/>
        </w:r>
      </w:hyperlink>
    </w:p>
    <w:p>
      <w:pPr>
        <w:tabs>
          <w:tab w:val="right" w:leader="dot" w:pos="9062"/>
        </w:tabs>
        <w:ind w:left="440"/>
      </w:pPr>
      <w:hyperlink w:anchor="_Toc1578" w:history="1">
        <w:r>
          <w:rPr>
            <w:rFonts w:ascii="IRNazanin" w:hAnsi="IRNazanin" w:eastAsia="IRNazanin" w:cs="IRNazanin"/>
            <w:color w:val="111111"/>
            <w:sz w:val="22"/>
            <w:szCs w:val="22"/>
            <w:b w:val="0"/>
            <w:bCs w:val="0"/>
            <w:i w:val="0"/>
            <w:iCs w:val="0"/>
          </w:rPr>
          <w:t>• جواب مسائل السيد علي البهبهانی (1) / پاسخ پرسش ها / عربی</w:t>
        </w:r>
        <w:r>
          <w:tab/>
        </w:r>
        <w:r>
          <w:fldChar w:fldCharType="begin"/>
        </w:r>
        <w:r>
          <w:instrText xml:space="preserve">PAGEREF 1578 \h</w:instrText>
        </w:r>
        <w:r>
          <w:fldChar w:fldCharType="end"/>
        </w:r>
      </w:hyperlink>
    </w:p>
    <w:p>
      <w:pPr>
        <w:tabs>
          <w:tab w:val="right" w:leader="dot" w:pos="9062"/>
        </w:tabs>
        <w:ind w:left="440"/>
      </w:pPr>
      <w:hyperlink w:anchor="_Toc1579" w:history="1">
        <w:r>
          <w:rPr>
            <w:rFonts w:ascii="IRNazanin" w:hAnsi="IRNazanin" w:eastAsia="IRNazanin" w:cs="IRNazanin"/>
            <w:color w:val="111111"/>
            <w:sz w:val="22"/>
            <w:szCs w:val="22"/>
            <w:b w:val="0"/>
            <w:bCs w:val="0"/>
            <w:i w:val="0"/>
            <w:iCs w:val="0"/>
          </w:rPr>
          <w:t>• جواب مسائل السيد علي البهبهانی (2) / پاسخ پرسش ها / عربی</w:t>
        </w:r>
        <w:r>
          <w:tab/>
        </w:r>
        <w:r>
          <w:fldChar w:fldCharType="begin"/>
        </w:r>
        <w:r>
          <w:instrText xml:space="preserve">PAGEREF 1579 \h</w:instrText>
        </w:r>
        <w:r>
          <w:fldChar w:fldCharType="end"/>
        </w:r>
      </w:hyperlink>
    </w:p>
    <w:p>
      <w:pPr>
        <w:tabs>
          <w:tab w:val="right" w:leader="dot" w:pos="9062"/>
        </w:tabs>
        <w:ind w:left="440"/>
      </w:pPr>
      <w:hyperlink w:anchor="_Toc1580" w:history="1">
        <w:r>
          <w:rPr>
            <w:rFonts w:ascii="IRNazanin" w:hAnsi="IRNazanin" w:eastAsia="IRNazanin" w:cs="IRNazanin"/>
            <w:color w:val="111111"/>
            <w:sz w:val="22"/>
            <w:szCs w:val="22"/>
            <w:b w:val="0"/>
            <w:bCs w:val="0"/>
            <w:i w:val="0"/>
            <w:iCs w:val="0"/>
          </w:rPr>
          <w:t>• جواب مسائل الشيخ علي آل عبد الجبار القطیفی / پاسخ پرسش ها / عربی</w:t>
        </w:r>
        <w:r>
          <w:tab/>
        </w:r>
        <w:r>
          <w:fldChar w:fldCharType="begin"/>
        </w:r>
        <w:r>
          <w:instrText xml:space="preserve">PAGEREF 1580 \h</w:instrText>
        </w:r>
        <w:r>
          <w:fldChar w:fldCharType="end"/>
        </w:r>
      </w:hyperlink>
    </w:p>
    <w:p>
      <w:pPr>
        <w:tabs>
          <w:tab w:val="right" w:leader="dot" w:pos="9062"/>
        </w:tabs>
        <w:ind w:left="440"/>
      </w:pPr>
      <w:hyperlink w:anchor="_Toc1581" w:history="1">
        <w:r>
          <w:rPr>
            <w:rFonts w:ascii="IRNazanin" w:hAnsi="IRNazanin" w:eastAsia="IRNazanin" w:cs="IRNazanin"/>
            <w:color w:val="111111"/>
            <w:sz w:val="22"/>
            <w:szCs w:val="22"/>
            <w:b w:val="0"/>
            <w:bCs w:val="0"/>
            <w:i w:val="0"/>
            <w:iCs w:val="0"/>
          </w:rPr>
          <w:t>• جواب مسائل شیخ علی فاضل تبتی = عالم المثال (رسالة في تحقيق ...) / فلسفه / عربی</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 جواب مسائل شیخ محمد بن جابر / اصول فقه / عربی</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 جواب مسائل الشيخ محمد بن عبدالله محمد حویزی / پاسخ پرسش ها -</w:t>
        </w:r>
        <w:r>
          <w:tab/>
        </w:r>
        <w:r>
          <w:fldChar w:fldCharType="begin"/>
        </w:r>
        <w:r>
          <w:instrText xml:space="preserve">PAGEREF 1583 \h</w:instrText>
        </w:r>
        <w:r>
          <w:fldChar w:fldCharType="end"/>
        </w:r>
      </w:hyperlink>
    </w:p>
    <w:p>
      <w:pPr>
        <w:tabs>
          <w:tab w:val="right" w:leader="dot" w:pos="9062"/>
        </w:tabs>
        <w:ind w:left="440"/>
      </w:pPr>
      <w:hyperlink w:anchor="_Toc1584" w:history="1">
        <w:r>
          <w:rPr>
            <w:rFonts w:ascii="IRNazanin" w:hAnsi="IRNazanin" w:eastAsia="IRNazanin" w:cs="IRNazanin"/>
            <w:color w:val="111111"/>
            <w:sz w:val="22"/>
            <w:szCs w:val="22"/>
            <w:b w:val="0"/>
            <w:bCs w:val="0"/>
            <w:i w:val="0"/>
            <w:iCs w:val="0"/>
          </w:rPr>
          <w:t>• جواب مسائل الشيخ ناصر الجارودی / پاسخ پرسش ها / عربی</w:t>
        </w:r>
        <w:r>
          <w:tab/>
        </w:r>
        <w:r>
          <w:fldChar w:fldCharType="begin"/>
        </w:r>
        <w:r>
          <w:instrText xml:space="preserve">PAGEREF 1584 \h</w:instrText>
        </w:r>
        <w:r>
          <w:fldChar w:fldCharType="end"/>
        </w:r>
      </w:hyperlink>
    </w:p>
    <w:p>
      <w:pPr>
        <w:tabs>
          <w:tab w:val="right" w:leader="dot" w:pos="9062"/>
        </w:tabs>
        <w:ind w:left="440"/>
      </w:pPr>
      <w:hyperlink w:anchor="_Toc1585" w:history="1">
        <w:r>
          <w:rPr>
            <w:rFonts w:ascii="IRNazanin" w:hAnsi="IRNazanin" w:eastAsia="IRNazanin" w:cs="IRNazanin"/>
            <w:color w:val="111111"/>
            <w:sz w:val="22"/>
            <w:szCs w:val="22"/>
            <w:b w:val="0"/>
            <w:bCs w:val="0"/>
            <w:i w:val="0"/>
            <w:iCs w:val="0"/>
          </w:rPr>
          <w:t>• جواب مسائل ظهیری = پاسخ استر آبادی به عاملی / فقه / عربی</w:t>
        </w:r>
        <w:r>
          <w:tab/>
        </w:r>
        <w:r>
          <w:fldChar w:fldCharType="begin"/>
        </w:r>
        <w:r>
          <w:instrText xml:space="preserve">PAGEREF 1585 \h</w:instrText>
        </w:r>
        <w:r>
          <w:fldChar w:fldCharType="end"/>
        </w:r>
      </w:hyperlink>
    </w:p>
    <w:p>
      <w:pPr>
        <w:tabs>
          <w:tab w:val="right" w:leader="dot" w:pos="9062"/>
        </w:tabs>
        <w:ind w:left="440"/>
      </w:pPr>
      <w:hyperlink w:anchor="_Toc1586" w:history="1">
        <w:r>
          <w:rPr>
            <w:rFonts w:ascii="IRNazanin" w:hAnsi="IRNazanin" w:eastAsia="IRNazanin" w:cs="IRNazanin"/>
            <w:color w:val="111111"/>
            <w:sz w:val="22"/>
            <w:szCs w:val="22"/>
            <w:b w:val="0"/>
            <w:bCs w:val="0"/>
            <w:i w:val="0"/>
            <w:iCs w:val="0"/>
          </w:rPr>
          <w:t>• جواب مسائل عبد الله بن سلام اسرائیلی / پاسخ پرسش ها / فارسی</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 جواب مسائل عبد الله بیک / کلام و اعتقادات / عربی</w:t>
        </w:r>
        <w:r>
          <w:tab/>
        </w:r>
        <w:r>
          <w:fldChar w:fldCharType="begin"/>
        </w:r>
        <w:r>
          <w:instrText xml:space="preserve">PAGEREF 1587 \h</w:instrText>
        </w:r>
        <w:r>
          <w:fldChar w:fldCharType="end"/>
        </w:r>
      </w:hyperlink>
    </w:p>
    <w:p>
      <w:pPr>
        <w:tabs>
          <w:tab w:val="right" w:leader="dot" w:pos="9062"/>
        </w:tabs>
        <w:ind w:left="440"/>
      </w:pPr>
      <w:hyperlink w:anchor="_Toc1588" w:history="1">
        <w:r>
          <w:rPr>
            <w:rFonts w:ascii="IRNazanin" w:hAnsi="IRNazanin" w:eastAsia="IRNazanin" w:cs="IRNazanin"/>
            <w:color w:val="111111"/>
            <w:sz w:val="22"/>
            <w:szCs w:val="22"/>
            <w:b w:val="0"/>
            <w:bCs w:val="0"/>
            <w:i w:val="0"/>
            <w:iCs w:val="0"/>
          </w:rPr>
          <w:t>• جواب مسائل عبد الوهاب قزوینی / کلام و اعتقادات، فلسفه / فارسی</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 جواب مسائل عظیم آباد / پاسخ پرسش ها / فارسی</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 جواب مسائل علمای یهود / حديث / فارسی</w:t>
        </w:r>
        <w:r>
          <w:tab/>
        </w:r>
        <w:r>
          <w:fldChar w:fldCharType="begin"/>
        </w:r>
        <w:r>
          <w:instrText xml:space="preserve">PAGEREF 1590 \h</w:instrText>
        </w:r>
        <w:r>
          <w:fldChar w:fldCharType="end"/>
        </w:r>
      </w:hyperlink>
    </w:p>
    <w:p>
      <w:pPr>
        <w:tabs>
          <w:tab w:val="right" w:leader="dot" w:pos="9062"/>
        </w:tabs>
        <w:ind w:left="440"/>
      </w:pPr>
      <w:hyperlink w:anchor="_Toc1591" w:history="1">
        <w:r>
          <w:rPr>
            <w:rFonts w:ascii="IRNazanin" w:hAnsi="IRNazanin" w:eastAsia="IRNazanin" w:cs="IRNazanin"/>
            <w:color w:val="111111"/>
            <w:sz w:val="22"/>
            <w:szCs w:val="22"/>
            <w:b w:val="0"/>
            <w:bCs w:val="0"/>
            <w:i w:val="0"/>
            <w:iCs w:val="0"/>
          </w:rPr>
          <w:t>• جواب مسائل على ركن مازندرانی / فقه / عربی</w:t>
        </w:r>
        <w:r>
          <w:tab/>
        </w:r>
        <w:r>
          <w:fldChar w:fldCharType="begin"/>
        </w:r>
        <w:r>
          <w:instrText xml:space="preserve">PAGEREF 1591 \h</w:instrText>
        </w:r>
        <w:r>
          <w:fldChar w:fldCharType="end"/>
        </w:r>
      </w:hyperlink>
    </w:p>
    <w:p>
      <w:pPr>
        <w:tabs>
          <w:tab w:val="right" w:leader="dot" w:pos="9062"/>
        </w:tabs>
        <w:ind w:left="440"/>
      </w:pPr>
      <w:hyperlink w:anchor="_Toc1592" w:history="1">
        <w:r>
          <w:rPr>
            <w:rFonts w:ascii="IRNazanin" w:hAnsi="IRNazanin" w:eastAsia="IRNazanin" w:cs="IRNazanin"/>
            <w:color w:val="111111"/>
            <w:sz w:val="22"/>
            <w:szCs w:val="22"/>
            <w:b w:val="0"/>
            <w:bCs w:val="0"/>
            <w:i w:val="0"/>
            <w:iCs w:val="0"/>
          </w:rPr>
          <w:t>• جواب مسائل فقهی = اسئلة و اجوبه / فقه / فارسی</w:t>
        </w:r>
        <w:r>
          <w:tab/>
        </w:r>
        <w:r>
          <w:fldChar w:fldCharType="begin"/>
        </w:r>
        <w:r>
          <w:instrText xml:space="preserve">PAGEREF 1592 \h</w:instrText>
        </w:r>
        <w:r>
          <w:fldChar w:fldCharType="end"/>
        </w:r>
      </w:hyperlink>
    </w:p>
    <w:p>
      <w:pPr>
        <w:tabs>
          <w:tab w:val="right" w:leader="dot" w:pos="9062"/>
        </w:tabs>
        <w:ind w:left="440"/>
      </w:pPr>
      <w:hyperlink w:anchor="_Toc1593" w:history="1">
        <w:r>
          <w:rPr>
            <w:rFonts w:ascii="IRNazanin" w:hAnsi="IRNazanin" w:eastAsia="IRNazanin" w:cs="IRNazanin"/>
            <w:color w:val="111111"/>
            <w:sz w:val="22"/>
            <w:szCs w:val="22"/>
            <w:b w:val="0"/>
            <w:bCs w:val="0"/>
            <w:i w:val="0"/>
            <w:iCs w:val="0"/>
          </w:rPr>
          <w:t>• جواب مسائل الفوائد كثيرة / كلام و اعتقادات / عربی</w:t>
        </w:r>
        <w:r>
          <w:tab/>
        </w:r>
        <w:r>
          <w:fldChar w:fldCharType="begin"/>
        </w:r>
        <w:r>
          <w:instrText xml:space="preserve">PAGEREF 1593 \h</w:instrText>
        </w:r>
        <w:r>
          <w:fldChar w:fldCharType="end"/>
        </w:r>
      </w:hyperlink>
    </w:p>
    <w:p>
      <w:pPr>
        <w:tabs>
          <w:tab w:val="right" w:leader="dot" w:pos="9062"/>
        </w:tabs>
        <w:ind w:left="440"/>
      </w:pPr>
      <w:hyperlink w:anchor="_Toc1594" w:history="1">
        <w:r>
          <w:rPr>
            <w:rFonts w:ascii="IRNazanin" w:hAnsi="IRNazanin" w:eastAsia="IRNazanin" w:cs="IRNazanin"/>
            <w:color w:val="111111"/>
            <w:sz w:val="22"/>
            <w:szCs w:val="22"/>
            <w:b w:val="0"/>
            <w:bCs w:val="0"/>
            <w:i w:val="0"/>
            <w:iCs w:val="0"/>
          </w:rPr>
          <w:t>• جواب مسائل في بيان الحديث الذي ورد عن رسول الله ص أن الحسن عليه السلام مخلوق من نطفة رسول الله و الحسين عليه السلام مخلوق من نطفة على علیه السلام / بهائیت / عربی</w:t>
        </w:r>
        <w:r>
          <w:tab/>
        </w:r>
        <w:r>
          <w:fldChar w:fldCharType="begin"/>
        </w:r>
        <w:r>
          <w:instrText xml:space="preserve">PAGEREF 1594 \h</w:instrText>
        </w:r>
        <w:r>
          <w:fldChar w:fldCharType="end"/>
        </w:r>
      </w:hyperlink>
    </w:p>
    <w:p>
      <w:pPr>
        <w:tabs>
          <w:tab w:val="right" w:leader="dot" w:pos="9062"/>
        </w:tabs>
        <w:ind w:left="440"/>
      </w:pPr>
      <w:hyperlink w:anchor="_Toc1595" w:history="1">
        <w:r>
          <w:rPr>
            <w:rFonts w:ascii="IRNazanin" w:hAnsi="IRNazanin" w:eastAsia="IRNazanin" w:cs="IRNazanin"/>
            <w:color w:val="111111"/>
            <w:sz w:val="22"/>
            <w:szCs w:val="22"/>
            <w:b w:val="0"/>
            <w:bCs w:val="0"/>
            <w:i w:val="0"/>
            <w:iCs w:val="0"/>
          </w:rPr>
          <w:t>• جواب مسائل في المسألة الحاج القطیفی / فقه / عربی</w:t>
        </w:r>
        <w:r>
          <w:tab/>
        </w:r>
        <w:r>
          <w:fldChar w:fldCharType="begin"/>
        </w:r>
        <w:r>
          <w:instrText xml:space="preserve">PAGEREF 1595 \h</w:instrText>
        </w:r>
        <w:r>
          <w:fldChar w:fldCharType="end"/>
        </w:r>
      </w:hyperlink>
    </w:p>
    <w:p>
      <w:pPr>
        <w:tabs>
          <w:tab w:val="right" w:leader="dot" w:pos="9062"/>
        </w:tabs>
        <w:ind w:left="440"/>
      </w:pPr>
      <w:hyperlink w:anchor="_Toc1596" w:history="1">
        <w:r>
          <w:rPr>
            <w:rFonts w:ascii="IRNazanin" w:hAnsi="IRNazanin" w:eastAsia="IRNazanin" w:cs="IRNazanin"/>
            <w:color w:val="111111"/>
            <w:sz w:val="22"/>
            <w:szCs w:val="22"/>
            <w:b w:val="0"/>
            <w:bCs w:val="0"/>
            <w:i w:val="0"/>
            <w:iCs w:val="0"/>
          </w:rPr>
          <w:t>• جواب مسائل کعب الاخبار / پاسخ پرسش ها / عربی</w:t>
        </w:r>
        <w:r>
          <w:tab/>
        </w:r>
        <w:r>
          <w:fldChar w:fldCharType="begin"/>
        </w:r>
        <w:r>
          <w:instrText xml:space="preserve">PAGEREF 1596 \h</w:instrText>
        </w:r>
        <w:r>
          <w:fldChar w:fldCharType="end"/>
        </w:r>
      </w:hyperlink>
    </w:p>
    <w:p>
      <w:pPr>
        <w:tabs>
          <w:tab w:val="right" w:leader="dot" w:pos="9062"/>
        </w:tabs>
        <w:ind w:left="440"/>
      </w:pPr>
      <w:hyperlink w:anchor="_Toc1597" w:history="1">
        <w:r>
          <w:rPr>
            <w:rFonts w:ascii="IRNazanin" w:hAnsi="IRNazanin" w:eastAsia="IRNazanin" w:cs="IRNazanin"/>
            <w:color w:val="111111"/>
            <w:sz w:val="22"/>
            <w:szCs w:val="22"/>
            <w:b w:val="0"/>
            <w:bCs w:val="0"/>
            <w:i w:val="0"/>
            <w:iCs w:val="0"/>
          </w:rPr>
          <w:t>• جواب مسائل مشكلة / فلسفه / عربی</w:t>
        </w:r>
        <w:r>
          <w:tab/>
        </w:r>
        <w:r>
          <w:fldChar w:fldCharType="begin"/>
        </w:r>
        <w:r>
          <w:instrText xml:space="preserve">PAGEREF 1597 \h</w:instrText>
        </w:r>
        <w:r>
          <w:fldChar w:fldCharType="end"/>
        </w:r>
      </w:hyperlink>
    </w:p>
    <w:p>
      <w:pPr>
        <w:tabs>
          <w:tab w:val="right" w:leader="dot" w:pos="9062"/>
        </w:tabs>
        <w:ind w:left="440"/>
      </w:pPr>
      <w:hyperlink w:anchor="_Toc1598" w:history="1">
        <w:r>
          <w:rPr>
            <w:rFonts w:ascii="IRNazanin" w:hAnsi="IRNazanin" w:eastAsia="IRNazanin" w:cs="IRNazanin"/>
            <w:color w:val="111111"/>
            <w:sz w:val="22"/>
            <w:szCs w:val="22"/>
            <w:b w:val="0"/>
            <w:bCs w:val="0"/>
            <w:i w:val="0"/>
            <w:iCs w:val="0"/>
          </w:rPr>
          <w:t>• جواب مسائل معاد جسمانی / کلام و اعتقادات / عربی</w:t>
        </w:r>
        <w:r>
          <w:tab/>
        </w:r>
        <w:r>
          <w:fldChar w:fldCharType="begin"/>
        </w:r>
        <w:r>
          <w:instrText xml:space="preserve">PAGEREF 1598 \h</w:instrText>
        </w:r>
        <w:r>
          <w:fldChar w:fldCharType="end"/>
        </w:r>
      </w:hyperlink>
    </w:p>
    <w:p>
      <w:pPr>
        <w:tabs>
          <w:tab w:val="right" w:leader="dot" w:pos="9062"/>
        </w:tabs>
        <w:ind w:left="440"/>
      </w:pPr>
      <w:hyperlink w:anchor="_Toc1599" w:history="1">
        <w:r>
          <w:rPr>
            <w:rFonts w:ascii="IRNazanin" w:hAnsi="IRNazanin" w:eastAsia="IRNazanin" w:cs="IRNazanin"/>
            <w:color w:val="111111"/>
            <w:sz w:val="22"/>
            <w:szCs w:val="22"/>
            <w:b w:val="0"/>
            <w:bCs w:val="0"/>
            <w:i w:val="0"/>
            <w:iCs w:val="0"/>
          </w:rPr>
          <w:t>• جواب مسائل ملا اسماعیل میان آبادی / فلسفه / عربی</w:t>
        </w:r>
        <w:r>
          <w:tab/>
        </w:r>
        <w:r>
          <w:fldChar w:fldCharType="begin"/>
        </w:r>
        <w:r>
          <w:instrText xml:space="preserve">PAGEREF 1599 \h</w:instrText>
        </w:r>
        <w:r>
          <w:fldChar w:fldCharType="end"/>
        </w:r>
      </w:hyperlink>
    </w:p>
    <w:p>
      <w:pPr>
        <w:tabs>
          <w:tab w:val="right" w:leader="dot" w:pos="9062"/>
        </w:tabs>
        <w:ind w:left="440"/>
      </w:pPr>
      <w:hyperlink w:anchor="_Toc1600" w:history="1">
        <w:r>
          <w:rPr>
            <w:rFonts w:ascii="IRNazanin" w:hAnsi="IRNazanin" w:eastAsia="IRNazanin" w:cs="IRNazanin"/>
            <w:color w:val="111111"/>
            <w:sz w:val="22"/>
            <w:szCs w:val="22"/>
            <w:b w:val="0"/>
            <w:bCs w:val="0"/>
            <w:i w:val="0"/>
            <w:iCs w:val="0"/>
          </w:rPr>
          <w:t>• جواب مسائل الملا عبدالخالق الیزدی = پاسخ نامه ملا عبدالخالق / كلام و اعتقادات / عربی</w:t>
        </w:r>
        <w:r>
          <w:tab/>
        </w:r>
        <w:r>
          <w:fldChar w:fldCharType="begin"/>
        </w:r>
        <w:r>
          <w:instrText xml:space="preserve">PAGEREF 1600 \h</w:instrText>
        </w:r>
        <w:r>
          <w:fldChar w:fldCharType="end"/>
        </w:r>
      </w:hyperlink>
    </w:p>
    <w:p>
      <w:pPr>
        <w:tabs>
          <w:tab w:val="right" w:leader="dot" w:pos="9062"/>
        </w:tabs>
        <w:ind w:left="440"/>
      </w:pPr>
      <w:hyperlink w:anchor="_Toc1601" w:history="1">
        <w:r>
          <w:rPr>
            <w:rFonts w:ascii="IRNazanin" w:hAnsi="IRNazanin" w:eastAsia="IRNazanin" w:cs="IRNazanin"/>
            <w:color w:val="111111"/>
            <w:sz w:val="22"/>
            <w:szCs w:val="22"/>
            <w:b w:val="0"/>
            <w:bCs w:val="0"/>
            <w:i w:val="0"/>
            <w:iCs w:val="0"/>
          </w:rPr>
          <w:t>• جواب مسائل میرزا حسن بن میرزا محمد / پاسخ پرسش ها / عربی</w:t>
        </w:r>
        <w:r>
          <w:tab/>
        </w:r>
        <w:r>
          <w:fldChar w:fldCharType="begin"/>
        </w:r>
        <w:r>
          <w:instrText xml:space="preserve">PAGEREF 1601 \h</w:instrText>
        </w:r>
        <w:r>
          <w:fldChar w:fldCharType="end"/>
        </w:r>
      </w:hyperlink>
    </w:p>
    <w:p>
      <w:pPr>
        <w:tabs>
          <w:tab w:val="right" w:leader="dot" w:pos="9062"/>
        </w:tabs>
        <w:ind w:left="440"/>
      </w:pPr>
      <w:hyperlink w:anchor="_Toc1602" w:history="1">
        <w:r>
          <w:rPr>
            <w:rFonts w:ascii="IRNazanin" w:hAnsi="IRNazanin" w:eastAsia="IRNazanin" w:cs="IRNazanin"/>
            <w:color w:val="111111"/>
            <w:sz w:val="22"/>
            <w:szCs w:val="22"/>
            <w:b w:val="0"/>
            <w:bCs w:val="0"/>
            <w:i w:val="0"/>
            <w:iCs w:val="0"/>
          </w:rPr>
          <w:t>• جواب مسائل میرزا علی نقی هندی / پاسخ پرسش ها / فارسی</w:t>
        </w:r>
        <w:r>
          <w:tab/>
        </w:r>
        <w:r>
          <w:fldChar w:fldCharType="begin"/>
        </w:r>
        <w:r>
          <w:instrText xml:space="preserve">PAGEREF 1602 \h</w:instrText>
        </w:r>
        <w:r>
          <w:fldChar w:fldCharType="end"/>
        </w:r>
      </w:hyperlink>
    </w:p>
    <w:p>
      <w:pPr>
        <w:tabs>
          <w:tab w:val="right" w:leader="dot" w:pos="9062"/>
        </w:tabs>
        <w:ind w:left="440"/>
      </w:pPr>
      <w:hyperlink w:anchor="_Toc1603" w:history="1">
        <w:r>
          <w:rPr>
            <w:rFonts w:ascii="IRNazanin" w:hAnsi="IRNazanin" w:eastAsia="IRNazanin" w:cs="IRNazanin"/>
            <w:color w:val="111111"/>
            <w:sz w:val="22"/>
            <w:szCs w:val="22"/>
            <w:b w:val="0"/>
            <w:bCs w:val="0"/>
            <w:i w:val="0"/>
            <w:iCs w:val="0"/>
          </w:rPr>
          <w:t>• جواب مسائل میرزا محمد باقر / کلام و اعتقادات / فارسی</w:t>
        </w:r>
        <w:r>
          <w:tab/>
        </w:r>
        <w:r>
          <w:fldChar w:fldCharType="begin"/>
        </w:r>
        <w:r>
          <w:instrText xml:space="preserve">PAGEREF 1603 \h</w:instrText>
        </w:r>
        <w:r>
          <w:fldChar w:fldCharType="end"/>
        </w:r>
      </w:hyperlink>
    </w:p>
    <w:p>
      <w:pPr>
        <w:tabs>
          <w:tab w:val="right" w:leader="dot" w:pos="9062"/>
        </w:tabs>
        <w:ind w:left="440"/>
      </w:pPr>
      <w:hyperlink w:anchor="_Toc1604" w:history="1">
        <w:r>
          <w:rPr>
            <w:rFonts w:ascii="IRNazanin" w:hAnsi="IRNazanin" w:eastAsia="IRNazanin" w:cs="IRNazanin"/>
            <w:color w:val="111111"/>
            <w:sz w:val="22"/>
            <w:szCs w:val="22"/>
            <w:b w:val="0"/>
            <w:bCs w:val="0"/>
            <w:i w:val="0"/>
            <w:iCs w:val="0"/>
          </w:rPr>
          <w:t>• جواب مسائل میرزا محمد علی بن محمد (رساله در) / كلام و اعتقادات / عربی</w:t>
        </w:r>
        <w:r>
          <w:tab/>
        </w:r>
        <w:r>
          <w:fldChar w:fldCharType="begin"/>
        </w:r>
        <w:r>
          <w:instrText xml:space="preserve">PAGEREF 1604 \h</w:instrText>
        </w:r>
        <w:r>
          <w:fldChar w:fldCharType="end"/>
        </w:r>
      </w:hyperlink>
    </w:p>
    <w:p>
      <w:pPr>
        <w:tabs>
          <w:tab w:val="right" w:leader="dot" w:pos="9062"/>
        </w:tabs>
        <w:ind w:left="440"/>
      </w:pPr>
      <w:hyperlink w:anchor="_Toc1605" w:history="1">
        <w:r>
          <w:rPr>
            <w:rFonts w:ascii="IRNazanin" w:hAnsi="IRNazanin" w:eastAsia="IRNazanin" w:cs="IRNazanin"/>
            <w:color w:val="111111"/>
            <w:sz w:val="22"/>
            <w:szCs w:val="22"/>
            <w:b w:val="0"/>
            <w:bCs w:val="0"/>
            <w:i w:val="0"/>
            <w:iCs w:val="0"/>
          </w:rPr>
          <w:t>• جواب مسائلی فقهی از جمله این که مار خون جهنده دارد یا نه / فقه / فارسی</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 جواب مسائل یکی از فضلای قم / کلام و اعتقادات / فارسی</w:t>
        </w:r>
        <w:r>
          <w:tab/>
        </w:r>
        <w:r>
          <w:fldChar w:fldCharType="begin"/>
        </w:r>
        <w:r>
          <w:instrText xml:space="preserve">PAGEREF 1606 \h</w:instrText>
        </w:r>
        <w:r>
          <w:fldChar w:fldCharType="end"/>
        </w:r>
      </w:hyperlink>
    </w:p>
    <w:p>
      <w:pPr>
        <w:tabs>
          <w:tab w:val="right" w:leader="dot" w:pos="9062"/>
        </w:tabs>
        <w:ind w:left="440"/>
      </w:pPr>
      <w:hyperlink w:anchor="_Toc1607" w:history="1">
        <w:r>
          <w:rPr>
            <w:rFonts w:ascii="IRNazanin" w:hAnsi="IRNazanin" w:eastAsia="IRNazanin" w:cs="IRNazanin"/>
            <w:color w:val="111111"/>
            <w:sz w:val="22"/>
            <w:szCs w:val="22"/>
            <w:b w:val="0"/>
            <w:bCs w:val="0"/>
            <w:i w:val="0"/>
            <w:iCs w:val="0"/>
          </w:rPr>
          <w:t>• جواب مسألة / كلام و اعتقادات / عربی</w:t>
        </w:r>
        <w:r>
          <w:tab/>
        </w:r>
        <w:r>
          <w:fldChar w:fldCharType="begin"/>
        </w:r>
        <w:r>
          <w:instrText xml:space="preserve">PAGEREF 1607 \h</w:instrText>
        </w:r>
        <w:r>
          <w:fldChar w:fldCharType="end"/>
        </w:r>
      </w:hyperlink>
    </w:p>
    <w:p>
      <w:pPr>
        <w:tabs>
          <w:tab w:val="right" w:leader="dot" w:pos="9062"/>
        </w:tabs>
        <w:ind w:left="440"/>
      </w:pPr>
      <w:hyperlink w:anchor="_Toc1608" w:history="1">
        <w:r>
          <w:rPr>
            <w:rFonts w:ascii="IRNazanin" w:hAnsi="IRNazanin" w:eastAsia="IRNazanin" w:cs="IRNazanin"/>
            <w:color w:val="111111"/>
            <w:sz w:val="22"/>
            <w:szCs w:val="22"/>
            <w:b w:val="0"/>
            <w:bCs w:val="0"/>
            <w:i w:val="0"/>
            <w:iCs w:val="0"/>
          </w:rPr>
          <w:t>• جواب المسئلة / تفسير / عربی</w:t>
        </w:r>
        <w:r>
          <w:tab/>
        </w:r>
        <w:r>
          <w:fldChar w:fldCharType="begin"/>
        </w:r>
        <w:r>
          <w:instrText xml:space="preserve">PAGEREF 1608 \h</w:instrText>
        </w:r>
        <w:r>
          <w:fldChar w:fldCharType="end"/>
        </w:r>
      </w:hyperlink>
    </w:p>
    <w:p>
      <w:pPr>
        <w:tabs>
          <w:tab w:val="right" w:leader="dot" w:pos="9062"/>
        </w:tabs>
        <w:ind w:left="440"/>
      </w:pPr>
      <w:hyperlink w:anchor="_Toc1609" w:history="1">
        <w:r>
          <w:rPr>
            <w:rFonts w:ascii="IRNazanin" w:hAnsi="IRNazanin" w:eastAsia="IRNazanin" w:cs="IRNazanin"/>
            <w:color w:val="111111"/>
            <w:sz w:val="22"/>
            <w:szCs w:val="22"/>
            <w:b w:val="0"/>
            <w:bCs w:val="0"/>
            <w:i w:val="0"/>
            <w:iCs w:val="0"/>
          </w:rPr>
          <w:t>• جواب مسألة الله یار خان / فلسفه / عربی</w:t>
        </w:r>
        <w:r>
          <w:tab/>
        </w:r>
        <w:r>
          <w:fldChar w:fldCharType="begin"/>
        </w:r>
        <w:r>
          <w:instrText xml:space="preserve">PAGEREF 1609 \h</w:instrText>
        </w:r>
        <w:r>
          <w:fldChar w:fldCharType="end"/>
        </w:r>
      </w:hyperlink>
    </w:p>
    <w:p>
      <w:pPr>
        <w:tabs>
          <w:tab w:val="right" w:leader="dot" w:pos="9062"/>
        </w:tabs>
        <w:ind w:left="440"/>
      </w:pPr>
      <w:hyperlink w:anchor="_Toc1610" w:history="1">
        <w:r>
          <w:rPr>
            <w:rFonts w:ascii="IRNazanin" w:hAnsi="IRNazanin" w:eastAsia="IRNazanin" w:cs="IRNazanin"/>
            <w:color w:val="111111"/>
            <w:sz w:val="22"/>
            <w:szCs w:val="22"/>
            <w:b w:val="0"/>
            <w:bCs w:val="0"/>
            <w:i w:val="0"/>
            <w:iCs w:val="0"/>
          </w:rPr>
          <w:t>• جواب مسئلة ... الحاج محمد اسمعيل الفراهانی / بهائیت / عربی</w:t>
        </w:r>
        <w:r>
          <w:tab/>
        </w:r>
        <w:r>
          <w:fldChar w:fldCharType="begin"/>
        </w:r>
        <w:r>
          <w:instrText xml:space="preserve">PAGEREF 1610 \h</w:instrText>
        </w:r>
        <w:r>
          <w:fldChar w:fldCharType="end"/>
        </w:r>
      </w:hyperlink>
    </w:p>
    <w:p>
      <w:pPr>
        <w:tabs>
          <w:tab w:val="right" w:leader="dot" w:pos="9062"/>
        </w:tabs>
        <w:ind w:left="440"/>
      </w:pPr>
      <w:hyperlink w:anchor="_Toc1611" w:history="1">
        <w:r>
          <w:rPr>
            <w:rFonts w:ascii="IRNazanin" w:hAnsi="IRNazanin" w:eastAsia="IRNazanin" w:cs="IRNazanin"/>
            <w:color w:val="111111"/>
            <w:sz w:val="22"/>
            <w:szCs w:val="22"/>
            <w:b w:val="0"/>
            <w:bCs w:val="0"/>
            <w:i w:val="0"/>
            <w:iCs w:val="0"/>
          </w:rPr>
          <w:t>• جواب مسئلة حقيقة المصدر / صرف و نحو / عربی</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 جواب مسألة الذهبة / فقه / عربی</w:t>
        </w:r>
        <w:r>
          <w:tab/>
        </w:r>
        <w:r>
          <w:fldChar w:fldCharType="begin"/>
        </w:r>
        <w:r>
          <w:instrText xml:space="preserve">PAGEREF 1612 \h</w:instrText>
        </w:r>
        <w:r>
          <w:fldChar w:fldCharType="end"/>
        </w:r>
      </w:hyperlink>
    </w:p>
    <w:p>
      <w:pPr>
        <w:tabs>
          <w:tab w:val="right" w:leader="dot" w:pos="9062"/>
        </w:tabs>
        <w:ind w:left="440"/>
      </w:pPr>
      <w:hyperlink w:anchor="_Toc1613" w:history="1">
        <w:r>
          <w:rPr>
            <w:rFonts w:ascii="IRNazanin" w:hAnsi="IRNazanin" w:eastAsia="IRNazanin" w:cs="IRNazanin"/>
            <w:color w:val="111111"/>
            <w:sz w:val="22"/>
            <w:szCs w:val="22"/>
            <w:b w:val="0"/>
            <w:bCs w:val="0"/>
            <w:i w:val="0"/>
            <w:iCs w:val="0"/>
          </w:rPr>
          <w:t>• جواب مسألة سنان / کلام و اعتقادات / عربی</w:t>
        </w:r>
        <w:r>
          <w:tab/>
        </w:r>
        <w:r>
          <w:fldChar w:fldCharType="begin"/>
        </w:r>
        <w:r>
          <w:instrText xml:space="preserve">PAGEREF 1613 \h</w:instrText>
        </w:r>
        <w:r>
          <w:fldChar w:fldCharType="end"/>
        </w:r>
      </w:hyperlink>
    </w:p>
    <w:p>
      <w:pPr>
        <w:tabs>
          <w:tab w:val="right" w:leader="dot" w:pos="9062"/>
        </w:tabs>
        <w:ind w:left="440"/>
      </w:pPr>
      <w:hyperlink w:anchor="_Toc1614" w:history="1">
        <w:r>
          <w:rPr>
            <w:rFonts w:ascii="IRNazanin" w:hAnsi="IRNazanin" w:eastAsia="IRNazanin" w:cs="IRNazanin"/>
            <w:color w:val="111111"/>
            <w:sz w:val="22"/>
            <w:szCs w:val="22"/>
            <w:b w:val="0"/>
            <w:bCs w:val="0"/>
            <w:i w:val="0"/>
            <w:iCs w:val="0"/>
          </w:rPr>
          <w:t>• جواب مسألة السنان / کلام و اعتقادات / عربی</w:t>
        </w:r>
        <w:r>
          <w:tab/>
        </w:r>
        <w:r>
          <w:fldChar w:fldCharType="begin"/>
        </w:r>
        <w:r>
          <w:instrText xml:space="preserve">PAGEREF 1614 \h</w:instrText>
        </w:r>
        <w:r>
          <w:fldChar w:fldCharType="end"/>
        </w:r>
      </w:hyperlink>
    </w:p>
    <w:p>
      <w:pPr>
        <w:tabs>
          <w:tab w:val="right" w:leader="dot" w:pos="9062"/>
        </w:tabs>
        <w:ind w:left="440"/>
      </w:pPr>
      <w:hyperlink w:anchor="_Toc1615" w:history="1">
        <w:r>
          <w:rPr>
            <w:rFonts w:ascii="IRNazanin" w:hAnsi="IRNazanin" w:eastAsia="IRNazanin" w:cs="IRNazanin"/>
            <w:color w:val="111111"/>
            <w:sz w:val="22"/>
            <w:szCs w:val="22"/>
            <w:b w:val="0"/>
            <w:bCs w:val="0"/>
            <w:i w:val="0"/>
            <w:iCs w:val="0"/>
          </w:rPr>
          <w:t>• جواب مسألة السيد على الزنوزی / کلام و اعتقادات / عربی</w:t>
        </w:r>
        <w:r>
          <w:tab/>
        </w:r>
        <w:r>
          <w:fldChar w:fldCharType="begin"/>
        </w:r>
        <w:r>
          <w:instrText xml:space="preserve">PAGEREF 1615 \h</w:instrText>
        </w:r>
        <w:r>
          <w:fldChar w:fldCharType="end"/>
        </w:r>
      </w:hyperlink>
    </w:p>
    <w:p>
      <w:pPr>
        <w:tabs>
          <w:tab w:val="right" w:leader="dot" w:pos="9062"/>
        </w:tabs>
        <w:ind w:left="440"/>
      </w:pPr>
      <w:hyperlink w:anchor="_Toc1616" w:history="1">
        <w:r>
          <w:rPr>
            <w:rFonts w:ascii="IRNazanin" w:hAnsi="IRNazanin" w:eastAsia="IRNazanin" w:cs="IRNazanin"/>
            <w:color w:val="111111"/>
            <w:sz w:val="22"/>
            <w:szCs w:val="22"/>
            <w:b w:val="0"/>
            <w:bCs w:val="0"/>
            <w:i w:val="0"/>
            <w:iCs w:val="0"/>
          </w:rPr>
          <w:t>• جواب مسئلة الشيخ العابد / بهائیت / عربی</w:t>
        </w:r>
        <w:r>
          <w:tab/>
        </w:r>
        <w:r>
          <w:fldChar w:fldCharType="begin"/>
        </w:r>
        <w:r>
          <w:instrText xml:space="preserve">PAGEREF 1616 \h</w:instrText>
        </w:r>
        <w:r>
          <w:fldChar w:fldCharType="end"/>
        </w:r>
      </w:hyperlink>
    </w:p>
    <w:p>
      <w:pPr>
        <w:tabs>
          <w:tab w:val="right" w:leader="dot" w:pos="9062"/>
        </w:tabs>
        <w:ind w:left="440"/>
      </w:pPr>
      <w:hyperlink w:anchor="_Toc1617" w:history="1">
        <w:r>
          <w:rPr>
            <w:rFonts w:ascii="IRNazanin" w:hAnsi="IRNazanin" w:eastAsia="IRNazanin" w:cs="IRNazanin"/>
            <w:color w:val="111111"/>
            <w:sz w:val="22"/>
            <w:szCs w:val="22"/>
            <w:b w:val="0"/>
            <w:bCs w:val="0"/>
            <w:i w:val="0"/>
            <w:iCs w:val="0"/>
          </w:rPr>
          <w:t>• جواب مسئلة صاحب الرياستين السيد ابی الحسن الحسینی الفارسي المشهور بالرسالة الهائية / بهائیت / عربی</w:t>
        </w:r>
        <w:r>
          <w:tab/>
        </w:r>
        <w:r>
          <w:fldChar w:fldCharType="begin"/>
        </w:r>
        <w:r>
          <w:instrText xml:space="preserve">PAGEREF 1617 \h</w:instrText>
        </w:r>
        <w:r>
          <w:fldChar w:fldCharType="end"/>
        </w:r>
      </w:hyperlink>
    </w:p>
    <w:p>
      <w:pPr>
        <w:tabs>
          <w:tab w:val="right" w:leader="dot" w:pos="9062"/>
        </w:tabs>
        <w:ind w:left="440"/>
      </w:pPr>
      <w:hyperlink w:anchor="_Toc1618" w:history="1">
        <w:r>
          <w:rPr>
            <w:rFonts w:ascii="IRNazanin" w:hAnsi="IRNazanin" w:eastAsia="IRNazanin" w:cs="IRNazanin"/>
            <w:color w:val="111111"/>
            <w:sz w:val="22"/>
            <w:szCs w:val="22"/>
            <w:b w:val="0"/>
            <w:bCs w:val="0"/>
            <w:i w:val="0"/>
            <w:iCs w:val="0"/>
          </w:rPr>
          <w:t>• جواب مسألة الطبرپین / پاسخ پرسش ها / عربی</w:t>
        </w:r>
        <w:r>
          <w:tab/>
        </w:r>
        <w:r>
          <w:fldChar w:fldCharType="begin"/>
        </w:r>
        <w:r>
          <w:instrText xml:space="preserve">PAGEREF 1618 \h</w:instrText>
        </w:r>
        <w:r>
          <w:fldChar w:fldCharType="end"/>
        </w:r>
      </w:hyperlink>
    </w:p>
    <w:p>
      <w:pPr>
        <w:tabs>
          <w:tab w:val="right" w:leader="dot" w:pos="9062"/>
        </w:tabs>
        <w:ind w:left="440"/>
      </w:pPr>
      <w:hyperlink w:anchor="_Toc1619" w:history="1">
        <w:r>
          <w:rPr>
            <w:rFonts w:ascii="IRNazanin" w:hAnsi="IRNazanin" w:eastAsia="IRNazanin" w:cs="IRNazanin"/>
            <w:color w:val="111111"/>
            <w:sz w:val="22"/>
            <w:szCs w:val="22"/>
            <w:b w:val="0"/>
            <w:bCs w:val="0"/>
            <w:i w:val="0"/>
            <w:iCs w:val="0"/>
          </w:rPr>
          <w:t>• جواب مسألة عن الحبوة / پاسخ پرسش ها / عربی</w:t>
        </w:r>
        <w:r>
          <w:tab/>
        </w:r>
        <w:r>
          <w:fldChar w:fldCharType="begin"/>
        </w:r>
        <w:r>
          <w:instrText xml:space="preserve">PAGEREF 1619 \h</w:instrText>
        </w:r>
        <w:r>
          <w:fldChar w:fldCharType="end"/>
        </w:r>
      </w:hyperlink>
    </w:p>
    <w:p>
      <w:pPr>
        <w:tabs>
          <w:tab w:val="right" w:leader="dot" w:pos="9062"/>
        </w:tabs>
        <w:ind w:left="440"/>
      </w:pPr>
      <w:hyperlink w:anchor="_Toc1620" w:history="1">
        <w:r>
          <w:rPr>
            <w:rFonts w:ascii="IRNazanin" w:hAnsi="IRNazanin" w:eastAsia="IRNazanin" w:cs="IRNazanin"/>
            <w:color w:val="111111"/>
            <w:sz w:val="22"/>
            <w:szCs w:val="22"/>
            <w:b w:val="0"/>
            <w:bCs w:val="0"/>
            <w:i w:val="0"/>
            <w:iCs w:val="0"/>
          </w:rPr>
          <w:t>• جواب مسألة فقهية / فقه / عربی</w:t>
        </w:r>
        <w:r>
          <w:tab/>
        </w:r>
        <w:r>
          <w:fldChar w:fldCharType="begin"/>
        </w:r>
        <w:r>
          <w:instrText xml:space="preserve">PAGEREF 1620 \h</w:instrText>
        </w:r>
        <w:r>
          <w:fldChar w:fldCharType="end"/>
        </w:r>
      </w:hyperlink>
    </w:p>
    <w:p>
      <w:pPr>
        <w:tabs>
          <w:tab w:val="right" w:leader="dot" w:pos="9062"/>
        </w:tabs>
        <w:ind w:left="440"/>
      </w:pPr>
      <w:hyperlink w:anchor="_Toc1621" w:history="1">
        <w:r>
          <w:rPr>
            <w:rFonts w:ascii="IRNazanin" w:hAnsi="IRNazanin" w:eastAsia="IRNazanin" w:cs="IRNazanin"/>
            <w:color w:val="111111"/>
            <w:sz w:val="22"/>
            <w:szCs w:val="22"/>
            <w:b w:val="0"/>
            <w:bCs w:val="0"/>
            <w:i w:val="0"/>
            <w:iCs w:val="0"/>
          </w:rPr>
          <w:t>• جواب مسألة فقهية / فقه / عربی</w:t>
        </w:r>
        <w:r>
          <w:tab/>
        </w:r>
        <w:r>
          <w:fldChar w:fldCharType="begin"/>
        </w:r>
        <w:r>
          <w:instrText xml:space="preserve">PAGEREF 1621 \h</w:instrText>
        </w:r>
        <w:r>
          <w:fldChar w:fldCharType="end"/>
        </w:r>
      </w:hyperlink>
    </w:p>
    <w:p>
      <w:pPr>
        <w:tabs>
          <w:tab w:val="right" w:leader="dot" w:pos="9062"/>
        </w:tabs>
        <w:ind w:left="440"/>
      </w:pPr>
      <w:hyperlink w:anchor="_Toc1622" w:history="1">
        <w:r>
          <w:rPr>
            <w:rFonts w:ascii="IRNazanin" w:hAnsi="IRNazanin" w:eastAsia="IRNazanin" w:cs="IRNazanin"/>
            <w:color w:val="111111"/>
            <w:sz w:val="22"/>
            <w:szCs w:val="22"/>
            <w:b w:val="0"/>
            <w:bCs w:val="0"/>
            <w:i w:val="0"/>
            <w:iCs w:val="0"/>
          </w:rPr>
          <w:t>• جواب مسألة فقهية / فقه / عربی</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 جواب مسألة فقهية / فقه / عربی</w:t>
        </w:r>
        <w:r>
          <w:tab/>
        </w:r>
        <w:r>
          <w:fldChar w:fldCharType="begin"/>
        </w:r>
        <w:r>
          <w:instrText xml:space="preserve">PAGEREF 1623 \h</w:instrText>
        </w:r>
        <w:r>
          <w:fldChar w:fldCharType="end"/>
        </w:r>
      </w:hyperlink>
    </w:p>
    <w:p>
      <w:pPr>
        <w:tabs>
          <w:tab w:val="right" w:leader="dot" w:pos="9062"/>
        </w:tabs>
        <w:ind w:left="440"/>
      </w:pPr>
      <w:hyperlink w:anchor="_Toc1624" w:history="1">
        <w:r>
          <w:rPr>
            <w:rFonts w:ascii="IRNazanin" w:hAnsi="IRNazanin" w:eastAsia="IRNazanin" w:cs="IRNazanin"/>
            <w:color w:val="111111"/>
            <w:sz w:val="22"/>
            <w:szCs w:val="22"/>
            <w:b w:val="0"/>
            <w:bCs w:val="0"/>
            <w:i w:val="0"/>
            <w:iCs w:val="0"/>
          </w:rPr>
          <w:t>• جواب المسئلة الفقهية / فقه / عربی</w:t>
        </w:r>
        <w:r>
          <w:tab/>
        </w:r>
        <w:r>
          <w:fldChar w:fldCharType="begin"/>
        </w:r>
        <w:r>
          <w:instrText xml:space="preserve">PAGEREF 1624 \h</w:instrText>
        </w:r>
        <w:r>
          <w:fldChar w:fldCharType="end"/>
        </w:r>
      </w:hyperlink>
    </w:p>
    <w:p>
      <w:pPr>
        <w:tabs>
          <w:tab w:val="right" w:leader="dot" w:pos="9062"/>
        </w:tabs>
        <w:ind w:left="440"/>
      </w:pPr>
      <w:hyperlink w:anchor="_Toc1625" w:history="1">
        <w:r>
          <w:rPr>
            <w:rFonts w:ascii="IRNazanin" w:hAnsi="IRNazanin" w:eastAsia="IRNazanin" w:cs="IRNazanin"/>
            <w:color w:val="111111"/>
            <w:sz w:val="22"/>
            <w:szCs w:val="22"/>
            <w:b w:val="0"/>
            <w:bCs w:val="0"/>
            <w:i w:val="0"/>
            <w:iCs w:val="0"/>
          </w:rPr>
          <w:t>• جواب مسألة في حديث «کنت کنزا مخفية» / کلام و اعتقادات / عربی</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 جواب مسألة في الخمس / فقه / عربی</w:t>
        </w:r>
        <w:r>
          <w:tab/>
        </w:r>
        <w:r>
          <w:fldChar w:fldCharType="begin"/>
        </w:r>
        <w:r>
          <w:instrText xml:space="preserve">PAGEREF 1626 \h</w:instrText>
        </w:r>
        <w:r>
          <w:fldChar w:fldCharType="end"/>
        </w:r>
      </w:hyperlink>
    </w:p>
    <w:p>
      <w:pPr>
        <w:tabs>
          <w:tab w:val="right" w:leader="dot" w:pos="9062"/>
        </w:tabs>
        <w:ind w:left="440"/>
      </w:pPr>
      <w:hyperlink w:anchor="_Toc1627" w:history="1">
        <w:r>
          <w:rPr>
            <w:rFonts w:ascii="IRNazanin" w:hAnsi="IRNazanin" w:eastAsia="IRNazanin" w:cs="IRNazanin"/>
            <w:color w:val="111111"/>
            <w:sz w:val="22"/>
            <w:szCs w:val="22"/>
            <w:b w:val="0"/>
            <w:bCs w:val="0"/>
            <w:i w:val="0"/>
            <w:iCs w:val="0"/>
          </w:rPr>
          <w:t>• جواب مسألة في الرجعة / کلام و اعتقادات / عربی</w:t>
        </w:r>
        <w:r>
          <w:tab/>
        </w:r>
        <w:r>
          <w:fldChar w:fldCharType="begin"/>
        </w:r>
        <w:r>
          <w:instrText xml:space="preserve">PAGEREF 1627 \h</w:instrText>
        </w:r>
        <w:r>
          <w:fldChar w:fldCharType="end"/>
        </w:r>
      </w:hyperlink>
    </w:p>
    <w:p>
      <w:pPr>
        <w:tabs>
          <w:tab w:val="right" w:leader="dot" w:pos="9062"/>
        </w:tabs>
        <w:ind w:left="440"/>
      </w:pPr>
      <w:hyperlink w:anchor="_Toc1628" w:history="1">
        <w:r>
          <w:rPr>
            <w:rFonts w:ascii="IRNazanin" w:hAnsi="IRNazanin" w:eastAsia="IRNazanin" w:cs="IRNazanin"/>
            <w:color w:val="111111"/>
            <w:sz w:val="22"/>
            <w:szCs w:val="22"/>
            <w:b w:val="0"/>
            <w:bCs w:val="0"/>
            <w:i w:val="0"/>
            <w:iCs w:val="0"/>
          </w:rPr>
          <w:t>• جواب مسألة في صيغ النكاح / فقه / عربی</w:t>
        </w:r>
        <w:r>
          <w:tab/>
        </w:r>
        <w:r>
          <w:fldChar w:fldCharType="begin"/>
        </w:r>
        <w:r>
          <w:instrText xml:space="preserve">PAGEREF 1628 \h</w:instrText>
        </w:r>
        <w:r>
          <w:fldChar w:fldCharType="end"/>
        </w:r>
      </w:hyperlink>
    </w:p>
    <w:p>
      <w:pPr>
        <w:tabs>
          <w:tab w:val="right" w:leader="dot" w:pos="9062"/>
        </w:tabs>
        <w:ind w:left="440"/>
      </w:pPr>
      <w:hyperlink w:anchor="_Toc1629" w:history="1">
        <w:r>
          <w:rPr>
            <w:rFonts w:ascii="IRNazanin" w:hAnsi="IRNazanin" w:eastAsia="IRNazanin" w:cs="IRNazanin"/>
            <w:color w:val="111111"/>
            <w:sz w:val="22"/>
            <w:szCs w:val="22"/>
            <w:b w:val="0"/>
            <w:bCs w:val="0"/>
            <w:i w:val="0"/>
            <w:iCs w:val="0"/>
          </w:rPr>
          <w:t>• جواب مسألة في العلم / کلام و اعتقادات / عربی</w:t>
        </w:r>
        <w:r>
          <w:tab/>
        </w:r>
        <w:r>
          <w:fldChar w:fldCharType="begin"/>
        </w:r>
        <w:r>
          <w:instrText xml:space="preserve">PAGEREF 1629 \h</w:instrText>
        </w:r>
        <w:r>
          <w:fldChar w:fldCharType="end"/>
        </w:r>
      </w:hyperlink>
    </w:p>
    <w:p>
      <w:pPr>
        <w:tabs>
          <w:tab w:val="right" w:leader="dot" w:pos="9062"/>
        </w:tabs>
        <w:ind w:left="440"/>
      </w:pPr>
      <w:hyperlink w:anchor="_Toc1630" w:history="1">
        <w:r>
          <w:rPr>
            <w:rFonts w:ascii="IRNazanin" w:hAnsi="IRNazanin" w:eastAsia="IRNazanin" w:cs="IRNazanin"/>
            <w:color w:val="111111"/>
            <w:sz w:val="22"/>
            <w:szCs w:val="22"/>
            <w:b w:val="0"/>
            <w:bCs w:val="0"/>
            <w:i w:val="0"/>
            <w:iCs w:val="0"/>
          </w:rPr>
          <w:t>• جواب مسألة في محاجة آدم و موسی علیهما السلام / کلام و اعتقادات، شرح حديث / عربی</w:t>
        </w:r>
        <w:r>
          <w:tab/>
        </w:r>
        <w:r>
          <w:fldChar w:fldCharType="begin"/>
        </w:r>
        <w:r>
          <w:instrText xml:space="preserve">PAGEREF 1630 \h</w:instrText>
        </w:r>
        <w:r>
          <w:fldChar w:fldCharType="end"/>
        </w:r>
      </w:hyperlink>
    </w:p>
    <w:p>
      <w:pPr>
        <w:tabs>
          <w:tab w:val="right" w:leader="dot" w:pos="9062"/>
        </w:tabs>
        <w:ind w:left="440"/>
      </w:pPr>
      <w:hyperlink w:anchor="_Toc1631" w:history="1">
        <w:r>
          <w:rPr>
            <w:rFonts w:ascii="IRNazanin" w:hAnsi="IRNazanin" w:eastAsia="IRNazanin" w:cs="IRNazanin"/>
            <w:color w:val="111111"/>
            <w:sz w:val="22"/>
            <w:szCs w:val="22"/>
            <w:b w:val="0"/>
            <w:bCs w:val="0"/>
            <w:i w:val="0"/>
            <w:iCs w:val="0"/>
          </w:rPr>
          <w:t>• جواب مسألة في الوصية (رسالة في) / فقه / عربی</w:t>
        </w:r>
        <w:r>
          <w:tab/>
        </w:r>
        <w:r>
          <w:fldChar w:fldCharType="begin"/>
        </w:r>
        <w:r>
          <w:instrText xml:space="preserve">PAGEREF 1631 \h</w:instrText>
        </w:r>
        <w:r>
          <w:fldChar w:fldCharType="end"/>
        </w:r>
      </w:hyperlink>
    </w:p>
    <w:p>
      <w:pPr>
        <w:tabs>
          <w:tab w:val="right" w:leader="dot" w:pos="9062"/>
        </w:tabs>
        <w:ind w:left="440"/>
      </w:pPr>
      <w:hyperlink w:anchor="_Toc1632" w:history="1">
        <w:r>
          <w:rPr>
            <w:rFonts w:ascii="IRNazanin" w:hAnsi="IRNazanin" w:eastAsia="IRNazanin" w:cs="IRNazanin"/>
            <w:color w:val="111111"/>
            <w:sz w:val="22"/>
            <w:szCs w:val="22"/>
            <w:b w:val="0"/>
            <w:bCs w:val="0"/>
            <w:i w:val="0"/>
            <w:iCs w:val="0"/>
          </w:rPr>
          <w:t>• جواب مسألة منظومة في غوامض من الفقه / فقه / عربی</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 جواب مسألة ميرزا أبي القاسم النائینی / کلام و اعتقادات / عربی</w:t>
        </w:r>
        <w:r>
          <w:tab/>
        </w:r>
        <w:r>
          <w:fldChar w:fldCharType="begin"/>
        </w:r>
        <w:r>
          <w:instrText xml:space="preserve">PAGEREF 1633 \h</w:instrText>
        </w:r>
        <w:r>
          <w:fldChar w:fldCharType="end"/>
        </w:r>
      </w:hyperlink>
    </w:p>
    <w:p>
      <w:pPr>
        <w:tabs>
          <w:tab w:val="right" w:leader="dot" w:pos="9062"/>
        </w:tabs>
        <w:ind w:left="440"/>
      </w:pPr>
      <w:hyperlink w:anchor="_Toc1634" w:history="1">
        <w:r>
          <w:rPr>
            <w:rFonts w:ascii="IRNazanin" w:hAnsi="IRNazanin" w:eastAsia="IRNazanin" w:cs="IRNazanin"/>
            <w:color w:val="111111"/>
            <w:sz w:val="22"/>
            <w:szCs w:val="22"/>
            <w:b w:val="0"/>
            <w:bCs w:val="0"/>
            <w:i w:val="0"/>
            <w:iCs w:val="0"/>
          </w:rPr>
          <w:t>• جواب مسألة نظام العلماء / کلام و اعتقادات / عربی</w:t>
        </w:r>
        <w:r>
          <w:tab/>
        </w:r>
        <w:r>
          <w:fldChar w:fldCharType="begin"/>
        </w:r>
        <w:r>
          <w:instrText xml:space="preserve">PAGEREF 1634 \h</w:instrText>
        </w:r>
        <w:r>
          <w:fldChar w:fldCharType="end"/>
        </w:r>
      </w:hyperlink>
    </w:p>
    <w:p>
      <w:pPr>
        <w:tabs>
          <w:tab w:val="right" w:leader="dot" w:pos="9062"/>
        </w:tabs>
        <w:ind w:left="440"/>
      </w:pPr>
      <w:hyperlink w:anchor="_Toc1635" w:history="1">
        <w:r>
          <w:rPr>
            <w:rFonts w:ascii="IRNazanin" w:hAnsi="IRNazanin" w:eastAsia="IRNazanin" w:cs="IRNazanin"/>
            <w:color w:val="111111"/>
            <w:sz w:val="22"/>
            <w:szCs w:val="22"/>
            <w:b w:val="0"/>
            <w:bCs w:val="0"/>
            <w:i w:val="0"/>
            <w:iCs w:val="0"/>
          </w:rPr>
          <w:t>• جواب مسألتي المرندی / پاسخ پرسش ها / عربی</w:t>
        </w:r>
        <w:r>
          <w:tab/>
        </w:r>
        <w:r>
          <w:fldChar w:fldCharType="begin"/>
        </w:r>
        <w:r>
          <w:instrText xml:space="preserve">PAGEREF 1635 \h</w:instrText>
        </w:r>
        <w:r>
          <w:fldChar w:fldCharType="end"/>
        </w:r>
      </w:hyperlink>
    </w:p>
    <w:p>
      <w:pPr>
        <w:tabs>
          <w:tab w:val="right" w:leader="dot" w:pos="9062"/>
        </w:tabs>
        <w:ind w:left="440"/>
      </w:pPr>
      <w:hyperlink w:anchor="_Toc1636" w:history="1">
        <w:r>
          <w:rPr>
            <w:rFonts w:ascii="IRNazanin" w:hAnsi="IRNazanin" w:eastAsia="IRNazanin" w:cs="IRNazanin"/>
            <w:color w:val="111111"/>
            <w:sz w:val="22"/>
            <w:szCs w:val="22"/>
            <w:b w:val="0"/>
            <w:bCs w:val="0"/>
            <w:i w:val="0"/>
            <w:iCs w:val="0"/>
          </w:rPr>
          <w:t>• جواب مسألتين / عرفان و تصوف / عربی</w:t>
        </w:r>
        <w:r>
          <w:tab/>
        </w:r>
        <w:r>
          <w:fldChar w:fldCharType="begin"/>
        </w:r>
        <w:r>
          <w:instrText xml:space="preserve">PAGEREF 1636 \h</w:instrText>
        </w:r>
        <w:r>
          <w:fldChar w:fldCharType="end"/>
        </w:r>
      </w:hyperlink>
    </w:p>
    <w:p>
      <w:pPr>
        <w:tabs>
          <w:tab w:val="right" w:leader="dot" w:pos="9062"/>
        </w:tabs>
        <w:ind w:left="440"/>
      </w:pPr>
      <w:hyperlink w:anchor="_Toc1637" w:history="1">
        <w:r>
          <w:rPr>
            <w:rFonts w:ascii="IRNazanin" w:hAnsi="IRNazanin" w:eastAsia="IRNazanin" w:cs="IRNazanin"/>
            <w:color w:val="111111"/>
            <w:sz w:val="22"/>
            <w:szCs w:val="22"/>
            <w:b w:val="0"/>
            <w:bCs w:val="0"/>
            <w:i w:val="0"/>
            <w:iCs w:val="0"/>
          </w:rPr>
          <w:t>• جواب مسألتين / پاسخ پرسش ها / عربی</w:t>
        </w:r>
        <w:r>
          <w:tab/>
        </w:r>
        <w:r>
          <w:fldChar w:fldCharType="begin"/>
        </w:r>
        <w:r>
          <w:instrText xml:space="preserve">PAGEREF 1637 \h</w:instrText>
        </w:r>
        <w:r>
          <w:fldChar w:fldCharType="end"/>
        </w:r>
      </w:hyperlink>
    </w:p>
    <w:p>
      <w:pPr>
        <w:tabs>
          <w:tab w:val="right" w:leader="dot" w:pos="9062"/>
        </w:tabs>
        <w:ind w:left="440"/>
      </w:pPr>
      <w:hyperlink w:anchor="_Toc1638" w:history="1">
        <w:r>
          <w:rPr>
            <w:rFonts w:ascii="IRNazanin" w:hAnsi="IRNazanin" w:eastAsia="IRNazanin" w:cs="IRNazanin"/>
            <w:color w:val="111111"/>
            <w:sz w:val="22"/>
            <w:szCs w:val="22"/>
            <w:b w:val="0"/>
            <w:bCs w:val="0"/>
            <w:i w:val="0"/>
            <w:iCs w:val="0"/>
          </w:rPr>
          <w:t>• جواب مسألتين / پاسخ پرسش ها / فارسی</w:t>
        </w:r>
        <w:r>
          <w:tab/>
        </w:r>
        <w:r>
          <w:fldChar w:fldCharType="begin"/>
        </w:r>
        <w:r>
          <w:instrText xml:space="preserve">PAGEREF 1638 \h</w:instrText>
        </w:r>
        <w:r>
          <w:fldChar w:fldCharType="end"/>
        </w:r>
      </w:hyperlink>
    </w:p>
    <w:p>
      <w:pPr>
        <w:tabs>
          <w:tab w:val="right" w:leader="dot" w:pos="9062"/>
        </w:tabs>
        <w:ind w:left="440"/>
      </w:pPr>
      <w:hyperlink w:anchor="_Toc1639" w:history="1">
        <w:r>
          <w:rPr>
            <w:rFonts w:ascii="IRNazanin" w:hAnsi="IRNazanin" w:eastAsia="IRNazanin" w:cs="IRNazanin"/>
            <w:color w:val="111111"/>
            <w:sz w:val="22"/>
            <w:szCs w:val="22"/>
            <w:b w:val="0"/>
            <w:bCs w:val="0"/>
            <w:i w:val="0"/>
            <w:iCs w:val="0"/>
          </w:rPr>
          <w:t>• جواب مسألتين / پاسخ پرسش ها / عربی</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 جواب مسألتين في عذاب القبر و ایمان فرعون = تنعم و تألم اهل الآخره / كلام و اعتقادات / عربی</w:t>
        </w:r>
        <w:r>
          <w:tab/>
        </w:r>
        <w:r>
          <w:fldChar w:fldCharType="begin"/>
        </w:r>
        <w:r>
          <w:instrText xml:space="preserve">PAGEREF 1640 \h</w:instrText>
        </w:r>
        <w:r>
          <w:fldChar w:fldCharType="end"/>
        </w:r>
      </w:hyperlink>
    </w:p>
    <w:p>
      <w:pPr>
        <w:tabs>
          <w:tab w:val="right" w:leader="dot" w:pos="9062"/>
        </w:tabs>
        <w:ind w:left="440"/>
      </w:pPr>
      <w:hyperlink w:anchor="_Toc1641" w:history="1">
        <w:r>
          <w:rPr>
            <w:rFonts w:ascii="IRNazanin" w:hAnsi="IRNazanin" w:eastAsia="IRNazanin" w:cs="IRNazanin"/>
            <w:color w:val="111111"/>
            <w:sz w:val="22"/>
            <w:szCs w:val="22"/>
            <w:b w:val="0"/>
            <w:bCs w:val="0"/>
            <w:i w:val="0"/>
            <w:iCs w:val="0"/>
          </w:rPr>
          <w:t>• جواب مسألتين «قصد الوجه في النية و كيفية صلاة اللیل» / پاسخ پرسش ها / عربی</w:t>
        </w:r>
        <w:r>
          <w:tab/>
        </w:r>
        <w:r>
          <w:fldChar w:fldCharType="begin"/>
        </w:r>
        <w:r>
          <w:instrText xml:space="preserve">PAGEREF 1641 \h</w:instrText>
        </w:r>
        <w:r>
          <w:fldChar w:fldCharType="end"/>
        </w:r>
      </w:hyperlink>
    </w:p>
    <w:p>
      <w:pPr>
        <w:tabs>
          <w:tab w:val="right" w:leader="dot" w:pos="9062"/>
        </w:tabs>
        <w:ind w:left="440"/>
      </w:pPr>
      <w:hyperlink w:anchor="_Toc1642" w:history="1">
        <w:r>
          <w:rPr>
            <w:rFonts w:ascii="IRNazanin" w:hAnsi="IRNazanin" w:eastAsia="IRNazanin" w:cs="IRNazanin"/>
            <w:color w:val="111111"/>
            <w:sz w:val="22"/>
            <w:szCs w:val="22"/>
            <w:b w:val="0"/>
            <w:bCs w:val="0"/>
            <w:i w:val="0"/>
            <w:iCs w:val="0"/>
          </w:rPr>
          <w:t>• جواب مفتی الحنفية ببغداد = شرح مقدمة الحسابية / ریاضیات / عربی</w:t>
        </w:r>
        <w:r>
          <w:tab/>
        </w:r>
        <w:r>
          <w:fldChar w:fldCharType="begin"/>
        </w:r>
        <w:r>
          <w:instrText xml:space="preserve">PAGEREF 1642 \h</w:instrText>
        </w:r>
        <w:r>
          <w:fldChar w:fldCharType="end"/>
        </w:r>
      </w:hyperlink>
    </w:p>
    <w:p>
      <w:pPr>
        <w:tabs>
          <w:tab w:val="right" w:leader="dot" w:pos="9062"/>
        </w:tabs>
        <w:ind w:left="440"/>
      </w:pPr>
      <w:hyperlink w:anchor="_Toc1643" w:history="1">
        <w:r>
          <w:rPr>
            <w:rFonts w:ascii="IRNazanin" w:hAnsi="IRNazanin" w:eastAsia="IRNazanin" w:cs="IRNazanin"/>
            <w:color w:val="111111"/>
            <w:sz w:val="22"/>
            <w:szCs w:val="22"/>
            <w:b w:val="0"/>
            <w:bCs w:val="0"/>
            <w:i w:val="0"/>
            <w:iCs w:val="0"/>
          </w:rPr>
          <w:t>• جواب مفتی الحنفية في اعراب الآية / نحو عربی</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 الجواب المفصل / عرفان و تصوف / عربی</w:t>
        </w:r>
        <w:r>
          <w:tab/>
        </w:r>
        <w:r>
          <w:fldChar w:fldCharType="begin"/>
        </w:r>
        <w:r>
          <w:instrText xml:space="preserve">PAGEREF 1644 \h</w:instrText>
        </w:r>
        <w:r>
          <w:fldChar w:fldCharType="end"/>
        </w:r>
      </w:hyperlink>
    </w:p>
    <w:p>
      <w:pPr>
        <w:tabs>
          <w:tab w:val="right" w:leader="dot" w:pos="9062"/>
        </w:tabs>
        <w:ind w:left="440"/>
      </w:pPr>
      <w:hyperlink w:anchor="_Toc1645" w:history="1">
        <w:r>
          <w:rPr>
            <w:rFonts w:ascii="IRNazanin" w:hAnsi="IRNazanin" w:eastAsia="IRNazanin" w:cs="IRNazanin"/>
            <w:color w:val="111111"/>
            <w:sz w:val="22"/>
            <w:szCs w:val="22"/>
            <w:b w:val="0"/>
            <w:bCs w:val="0"/>
            <w:i w:val="0"/>
            <w:iCs w:val="0"/>
          </w:rPr>
          <w:t>• جواب مکتوب امیر رضی کیا / نامه نگاری / فارسی</w:t>
        </w:r>
        <w:r>
          <w:tab/>
        </w:r>
        <w:r>
          <w:fldChar w:fldCharType="begin"/>
        </w:r>
        <w:r>
          <w:instrText xml:space="preserve">PAGEREF 1645 \h</w:instrText>
        </w:r>
        <w:r>
          <w:fldChar w:fldCharType="end"/>
        </w:r>
      </w:hyperlink>
    </w:p>
    <w:p>
      <w:pPr>
        <w:tabs>
          <w:tab w:val="right" w:leader="dot" w:pos="9062"/>
        </w:tabs>
        <w:ind w:left="440"/>
      </w:pPr>
      <w:hyperlink w:anchor="_Toc1646" w:history="1">
        <w:r>
          <w:rPr>
            <w:rFonts w:ascii="IRNazanin" w:hAnsi="IRNazanin" w:eastAsia="IRNazanin" w:cs="IRNazanin"/>
            <w:color w:val="111111"/>
            <w:sz w:val="22"/>
            <w:szCs w:val="22"/>
            <w:b w:val="0"/>
            <w:bCs w:val="0"/>
            <w:i w:val="0"/>
            <w:iCs w:val="0"/>
          </w:rPr>
          <w:t>• جواب مکتوب پادشاه روم / كلام و اعتقادات / فارسی</w:t>
        </w:r>
        <w:r>
          <w:tab/>
        </w:r>
        <w:r>
          <w:fldChar w:fldCharType="begin"/>
        </w:r>
        <w:r>
          <w:instrText xml:space="preserve">PAGEREF 1646 \h</w:instrText>
        </w:r>
        <w:r>
          <w:fldChar w:fldCharType="end"/>
        </w:r>
      </w:hyperlink>
    </w:p>
    <w:p>
      <w:pPr>
        <w:tabs>
          <w:tab w:val="right" w:leader="dot" w:pos="9062"/>
        </w:tabs>
        <w:ind w:left="440"/>
      </w:pPr>
      <w:hyperlink w:anchor="_Toc1647" w:history="1">
        <w:r>
          <w:rPr>
            <w:rFonts w:ascii="IRNazanin" w:hAnsi="IRNazanin" w:eastAsia="IRNazanin" w:cs="IRNazanin"/>
            <w:color w:val="111111"/>
            <w:sz w:val="22"/>
            <w:szCs w:val="22"/>
            <w:b w:val="0"/>
            <w:bCs w:val="0"/>
            <w:i w:val="0"/>
            <w:iCs w:val="0"/>
          </w:rPr>
          <w:t>• جواب مکتوب السلطان العثمانی / اسناد / عربی جواب مسألتين - جواب ملاعلى</w:t>
        </w:r>
        <w:r>
          <w:tab/>
        </w:r>
        <w:r>
          <w:fldChar w:fldCharType="begin"/>
        </w:r>
        <w:r>
          <w:instrText xml:space="preserve">PAGEREF 1647 \h</w:instrText>
        </w:r>
        <w:r>
          <w:fldChar w:fldCharType="end"/>
        </w:r>
      </w:hyperlink>
    </w:p>
    <w:p>
      <w:pPr>
        <w:tabs>
          <w:tab w:val="right" w:leader="dot" w:pos="9062"/>
        </w:tabs>
        <w:ind w:left="440"/>
      </w:pPr>
      <w:hyperlink w:anchor="_Toc1648" w:history="1">
        <w:r>
          <w:rPr>
            <w:rFonts w:ascii="IRNazanin" w:hAnsi="IRNazanin" w:eastAsia="IRNazanin" w:cs="IRNazanin"/>
            <w:color w:val="111111"/>
            <w:sz w:val="22"/>
            <w:szCs w:val="22"/>
            <w:b w:val="0"/>
            <w:bCs w:val="0"/>
            <w:i w:val="0"/>
            <w:iCs w:val="0"/>
          </w:rPr>
          <w:t>• جواب مکتوبی که به احمد پاشای وزیر بغداد نوشته شده / اسناد / فارسی</w:t>
        </w:r>
        <w:r>
          <w:tab/>
        </w:r>
        <w:r>
          <w:fldChar w:fldCharType="begin"/>
        </w:r>
        <w:r>
          <w:instrText xml:space="preserve">PAGEREF 1648 \h</w:instrText>
        </w:r>
        <w:r>
          <w:fldChar w:fldCharType="end"/>
        </w:r>
      </w:hyperlink>
    </w:p>
    <w:p>
      <w:pPr>
        <w:tabs>
          <w:tab w:val="right" w:leader="dot" w:pos="9062"/>
        </w:tabs>
        <w:ind w:left="440"/>
      </w:pPr>
      <w:hyperlink w:anchor="_Toc1649" w:history="1">
        <w:r>
          <w:rPr>
            <w:rFonts w:ascii="IRNazanin" w:hAnsi="IRNazanin" w:eastAsia="IRNazanin" w:cs="IRNazanin"/>
            <w:color w:val="111111"/>
            <w:sz w:val="22"/>
            <w:szCs w:val="22"/>
            <w:b w:val="0"/>
            <w:bCs w:val="0"/>
            <w:i w:val="0"/>
            <w:iCs w:val="0"/>
          </w:rPr>
          <w:t>• جواب ملا علی خراسانی / عرفان و تصوف -</w:t>
        </w:r>
        <w:r>
          <w:tab/>
        </w:r>
        <w:r>
          <w:fldChar w:fldCharType="begin"/>
        </w:r>
        <w:r>
          <w:instrText xml:space="preserve">PAGEREF 1649 \h</w:instrText>
        </w:r>
        <w:r>
          <w:fldChar w:fldCharType="end"/>
        </w:r>
      </w:hyperlink>
    </w:p>
    <w:p>
      <w:pPr>
        <w:tabs>
          <w:tab w:val="right" w:leader="dot" w:pos="9062"/>
        </w:tabs>
        <w:ind w:left="440"/>
      </w:pPr>
      <w:hyperlink w:anchor="_Toc1650" w:history="1">
        <w:r>
          <w:rPr>
            <w:rFonts w:ascii="IRNazanin" w:hAnsi="IRNazanin" w:eastAsia="IRNazanin" w:cs="IRNazanin"/>
            <w:color w:val="111111"/>
            <w:sz w:val="22"/>
            <w:szCs w:val="22"/>
            <w:b w:val="0"/>
            <w:bCs w:val="0"/>
            <w:i w:val="0"/>
            <w:iCs w:val="0"/>
          </w:rPr>
          <w:t>• جواب ملا علی کنی به عريضه یکی از علماء مشهد در باب تبعید توهین آمیز نقيب الاشراف خراسانی / اسناد / فارسی</w:t>
        </w:r>
        <w:r>
          <w:tab/>
        </w:r>
        <w:r>
          <w:fldChar w:fldCharType="begin"/>
        </w:r>
        <w:r>
          <w:instrText xml:space="preserve">PAGEREF 1650 \h</w:instrText>
        </w:r>
        <w:r>
          <w:fldChar w:fldCharType="end"/>
        </w:r>
      </w:hyperlink>
    </w:p>
    <w:p>
      <w:pPr>
        <w:tabs>
          <w:tab w:val="right" w:leader="dot" w:pos="9062"/>
        </w:tabs>
        <w:ind w:left="440"/>
      </w:pPr>
      <w:hyperlink w:anchor="_Toc1651" w:history="1">
        <w:r>
          <w:rPr>
            <w:rFonts w:ascii="IRNazanin" w:hAnsi="IRNazanin" w:eastAsia="IRNazanin" w:cs="IRNazanin"/>
            <w:color w:val="111111"/>
            <w:sz w:val="22"/>
            <w:szCs w:val="22"/>
            <w:b w:val="0"/>
            <w:bCs w:val="0"/>
            <w:i w:val="0"/>
            <w:iCs w:val="0"/>
          </w:rPr>
          <w:t>• جواب ملا کاظم / پاسخ پرسش ها / عربی</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 جواب ملا محمد صادق کوکی / پاسخ پرسش ها / فارسی</w:t>
        </w:r>
        <w:r>
          <w:tab/>
        </w:r>
        <w:r>
          <w:fldChar w:fldCharType="begin"/>
        </w:r>
        <w:r>
          <w:instrText xml:space="preserve">PAGEREF 1652 \h</w:instrText>
        </w:r>
        <w:r>
          <w:fldChar w:fldCharType="end"/>
        </w:r>
      </w:hyperlink>
    </w:p>
    <w:p>
      <w:pPr>
        <w:tabs>
          <w:tab w:val="right" w:leader="dot" w:pos="9062"/>
        </w:tabs>
        <w:ind w:left="440"/>
      </w:pPr>
      <w:hyperlink w:anchor="_Toc1653" w:history="1">
        <w:r>
          <w:rPr>
            <w:rFonts w:ascii="IRNazanin" w:hAnsi="IRNazanin" w:eastAsia="IRNazanin" w:cs="IRNazanin"/>
            <w:color w:val="111111"/>
            <w:sz w:val="22"/>
            <w:szCs w:val="22"/>
            <w:b w:val="0"/>
            <w:bCs w:val="0"/>
            <w:i w:val="0"/>
            <w:iCs w:val="0"/>
          </w:rPr>
          <w:t>• جواب ملکشاه سلجوقی / نامه نگاری / فارسی حسن صباح، - 518 قمری</w:t>
        </w:r>
        <w:r>
          <w:tab/>
        </w:r>
        <w:r>
          <w:fldChar w:fldCharType="begin"/>
        </w:r>
        <w:r>
          <w:instrText xml:space="preserve">PAGEREF 1653 \h</w:instrText>
        </w:r>
        <w:r>
          <w:fldChar w:fldCharType="end"/>
        </w:r>
      </w:hyperlink>
    </w:p>
    <w:p>
      <w:pPr>
        <w:tabs>
          <w:tab w:val="right" w:leader="dot" w:pos="9062"/>
        </w:tabs>
        <w:ind w:left="440"/>
      </w:pPr>
      <w:hyperlink w:anchor="_Toc1654" w:history="1">
        <w:r>
          <w:rPr>
            <w:rFonts w:ascii="IRNazanin" w:hAnsi="IRNazanin" w:eastAsia="IRNazanin" w:cs="IRNazanin"/>
            <w:color w:val="111111"/>
            <w:sz w:val="22"/>
            <w:szCs w:val="22"/>
            <w:b w:val="0"/>
            <w:bCs w:val="0"/>
            <w:i w:val="0"/>
            <w:iCs w:val="0"/>
          </w:rPr>
          <w:t>• جواب من سأل عن تجدد الطبايع = تجدد طبایع / فلسفه / فارسی</w:t>
        </w:r>
        <w:r>
          <w:tab/>
        </w:r>
        <w:r>
          <w:fldChar w:fldCharType="begin"/>
        </w:r>
        <w:r>
          <w:instrText xml:space="preserve">PAGEREF 1654 \h</w:instrText>
        </w:r>
        <w:r>
          <w:fldChar w:fldCharType="end"/>
        </w:r>
      </w:hyperlink>
    </w:p>
    <w:p>
      <w:pPr>
        <w:tabs>
          <w:tab w:val="right" w:leader="dot" w:pos="9062"/>
        </w:tabs>
        <w:ind w:left="440"/>
      </w:pPr>
      <w:hyperlink w:anchor="_Toc1655" w:history="1">
        <w:r>
          <w:rPr>
            <w:rFonts w:ascii="IRNazanin" w:hAnsi="IRNazanin" w:eastAsia="IRNazanin" w:cs="IRNazanin"/>
            <w:color w:val="111111"/>
            <w:sz w:val="22"/>
            <w:szCs w:val="22"/>
            <w:b w:val="0"/>
            <w:bCs w:val="0"/>
            <w:i w:val="0"/>
            <w:iCs w:val="0"/>
          </w:rPr>
          <w:t>• جواب من سأل من كيفية علم الله سبحانه قبل الايجاد = جواب الابهری / کلام و اعتقادات، پاسخ پرسش ها / أعربی</w:t>
        </w:r>
        <w:r>
          <w:tab/>
        </w:r>
        <w:r>
          <w:fldChar w:fldCharType="begin"/>
        </w:r>
        <w:r>
          <w:instrText xml:space="preserve">PAGEREF 1655 \h</w:instrText>
        </w:r>
        <w:r>
          <w:fldChar w:fldCharType="end"/>
        </w:r>
      </w:hyperlink>
    </w:p>
    <w:p>
      <w:pPr>
        <w:tabs>
          <w:tab w:val="right" w:leader="dot" w:pos="9062"/>
        </w:tabs>
        <w:ind w:left="440"/>
      </w:pPr>
      <w:hyperlink w:anchor="_Toc1656" w:history="1">
        <w:r>
          <w:rPr>
            <w:rFonts w:ascii="IRNazanin" w:hAnsi="IRNazanin" w:eastAsia="IRNazanin" w:cs="IRNazanin"/>
            <w:color w:val="111111"/>
            <w:sz w:val="22"/>
            <w:szCs w:val="22"/>
            <w:b w:val="0"/>
            <w:bCs w:val="0"/>
            <w:i w:val="0"/>
            <w:iCs w:val="0"/>
          </w:rPr>
          <w:t>• جواب من قال في اي موضع جئنا الى هذا العالم / فلسفه / عربی</w:t>
        </w:r>
        <w:r>
          <w:tab/>
        </w:r>
        <w:r>
          <w:fldChar w:fldCharType="begin"/>
        </w:r>
        <w:r>
          <w:instrText xml:space="preserve">PAGEREF 1656 \h</w:instrText>
        </w:r>
        <w:r>
          <w:fldChar w:fldCharType="end"/>
        </w:r>
      </w:hyperlink>
    </w:p>
    <w:p>
      <w:pPr>
        <w:tabs>
          <w:tab w:val="right" w:leader="dot" w:pos="9062"/>
        </w:tabs>
        <w:ind w:left="440"/>
      </w:pPr>
      <w:hyperlink w:anchor="_Toc1657" w:history="1">
        <w:r>
          <w:rPr>
            <w:rFonts w:ascii="IRNazanin" w:hAnsi="IRNazanin" w:eastAsia="IRNazanin" w:cs="IRNazanin"/>
            <w:color w:val="111111"/>
            <w:sz w:val="22"/>
            <w:szCs w:val="22"/>
            <w:b w:val="0"/>
            <w:bCs w:val="0"/>
            <w:i w:val="0"/>
            <w:iCs w:val="0"/>
          </w:rPr>
          <w:t>• جواب میرزا اسحق خان پسر حاجی میرزا محمد قاسم خان دیوان بیکی کرمان / پاسخ پرسش ها / فارسی</w:t>
        </w:r>
        <w:r>
          <w:tab/>
        </w:r>
        <w:r>
          <w:fldChar w:fldCharType="begin"/>
        </w:r>
        <w:r>
          <w:instrText xml:space="preserve">PAGEREF 1657 \h</w:instrText>
        </w:r>
        <w:r>
          <w:fldChar w:fldCharType="end"/>
        </w:r>
      </w:hyperlink>
    </w:p>
    <w:p>
      <w:pPr>
        <w:tabs>
          <w:tab w:val="right" w:leader="dot" w:pos="9062"/>
        </w:tabs>
        <w:ind w:left="440"/>
      </w:pPr>
      <w:hyperlink w:anchor="_Toc1658" w:history="1">
        <w:r>
          <w:rPr>
            <w:rFonts w:ascii="IRNazanin" w:hAnsi="IRNazanin" w:eastAsia="IRNazanin" w:cs="IRNazanin"/>
            <w:color w:val="111111"/>
            <w:sz w:val="22"/>
            <w:szCs w:val="22"/>
            <w:b w:val="0"/>
            <w:bCs w:val="0"/>
            <w:i w:val="0"/>
            <w:iCs w:val="0"/>
          </w:rPr>
          <w:t>• جواب میرزا جلالا به ابوسعید / پاسخ پرسش ها / فارسی</w:t>
        </w:r>
        <w:r>
          <w:tab/>
        </w:r>
        <w:r>
          <w:fldChar w:fldCharType="begin"/>
        </w:r>
        <w:r>
          <w:instrText xml:space="preserve">PAGEREF 1658 \h</w:instrText>
        </w:r>
        <w:r>
          <w:fldChar w:fldCharType="end"/>
        </w:r>
      </w:hyperlink>
    </w:p>
    <w:p>
      <w:pPr>
        <w:tabs>
          <w:tab w:val="right" w:leader="dot" w:pos="9062"/>
        </w:tabs>
        <w:ind w:left="440"/>
      </w:pPr>
      <w:hyperlink w:anchor="_Toc1659" w:history="1">
        <w:r>
          <w:rPr>
            <w:rFonts w:ascii="IRNazanin" w:hAnsi="IRNazanin" w:eastAsia="IRNazanin" w:cs="IRNazanin"/>
            <w:color w:val="111111"/>
            <w:sz w:val="22"/>
            <w:szCs w:val="22"/>
            <w:b w:val="0"/>
            <w:bCs w:val="0"/>
            <w:i w:val="0"/>
            <w:iCs w:val="0"/>
          </w:rPr>
          <w:t>• جواب میرزا سعید / بهائیت / عربی</w:t>
        </w:r>
        <w:r>
          <w:tab/>
        </w:r>
        <w:r>
          <w:fldChar w:fldCharType="begin"/>
        </w:r>
        <w:r>
          <w:instrText xml:space="preserve">PAGEREF 1659 \h</w:instrText>
        </w:r>
        <w:r>
          <w:fldChar w:fldCharType="end"/>
        </w:r>
      </w:hyperlink>
    </w:p>
    <w:p>
      <w:pPr>
        <w:tabs>
          <w:tab w:val="right" w:leader="dot" w:pos="9062"/>
        </w:tabs>
        <w:ind w:left="440"/>
      </w:pPr>
      <w:hyperlink w:anchor="_Toc1660" w:history="1">
        <w:r>
          <w:rPr>
            <w:rFonts w:ascii="IRNazanin" w:hAnsi="IRNazanin" w:eastAsia="IRNazanin" w:cs="IRNazanin"/>
            <w:color w:val="111111"/>
            <w:sz w:val="22"/>
            <w:szCs w:val="22"/>
            <w:b w:val="0"/>
            <w:bCs w:val="0"/>
            <w:i w:val="0"/>
            <w:iCs w:val="0"/>
          </w:rPr>
          <w:t>• جواب میرزا محمد حسین کرمانی درباره تفسیر یا سیدی و مولایی / پاسخ پرسش ها / عربی</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 جواب نامه / نامه نگاری / فارسی</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 جواب نامه ای در مسئله اجاره نامه نگاری / فارسی</w:t>
        </w:r>
        <w:r>
          <w:tab/>
        </w:r>
        <w:r>
          <w:fldChar w:fldCharType="begin"/>
        </w:r>
        <w:r>
          <w:instrText xml:space="preserve">PAGEREF 1662 \h</w:instrText>
        </w:r>
        <w:r>
          <w:fldChar w:fldCharType="end"/>
        </w:r>
      </w:hyperlink>
    </w:p>
    <w:p>
      <w:pPr>
        <w:tabs>
          <w:tab w:val="right" w:leader="dot" w:pos="9062"/>
        </w:tabs>
        <w:ind w:left="440"/>
      </w:pPr>
      <w:hyperlink w:anchor="_Toc1663" w:history="1">
        <w:r>
          <w:rPr>
            <w:rFonts w:ascii="IRNazanin" w:hAnsi="IRNazanin" w:eastAsia="IRNazanin" w:cs="IRNazanin"/>
            <w:color w:val="111111"/>
            <w:sz w:val="22"/>
            <w:szCs w:val="22"/>
            <w:b w:val="0"/>
            <w:bCs w:val="0"/>
            <w:i w:val="0"/>
            <w:iCs w:val="0"/>
          </w:rPr>
          <w:t>• جواب نامه جلال الدين عبد المومن خان از جانب پادشاه ایران / اسناد / فارسی</w:t>
        </w:r>
        <w:r>
          <w:tab/>
        </w:r>
        <w:r>
          <w:fldChar w:fldCharType="begin"/>
        </w:r>
        <w:r>
          <w:instrText xml:space="preserve">PAGEREF 1663 \h</w:instrText>
        </w:r>
        <w:r>
          <w:fldChar w:fldCharType="end"/>
        </w:r>
      </w:hyperlink>
    </w:p>
    <w:p>
      <w:pPr>
        <w:tabs>
          <w:tab w:val="right" w:leader="dot" w:pos="9062"/>
        </w:tabs>
        <w:ind w:left="440"/>
      </w:pPr>
      <w:hyperlink w:anchor="_Toc1664" w:history="1">
        <w:r>
          <w:rPr>
            <w:rFonts w:ascii="IRNazanin" w:hAnsi="IRNazanin" w:eastAsia="IRNazanin" w:cs="IRNazanin"/>
            <w:color w:val="111111"/>
            <w:sz w:val="22"/>
            <w:szCs w:val="22"/>
            <w:b w:val="0"/>
            <w:bCs w:val="0"/>
            <w:i w:val="0"/>
            <w:iCs w:val="0"/>
          </w:rPr>
          <w:t>• جواب نامه شیخ احمد احسایی / پاسخ پرسش ها -</w:t>
        </w:r>
        <w:r>
          <w:tab/>
        </w:r>
        <w:r>
          <w:fldChar w:fldCharType="begin"/>
        </w:r>
        <w:r>
          <w:instrText xml:space="preserve">PAGEREF 1664 \h</w:instrText>
        </w:r>
        <w:r>
          <w:fldChar w:fldCharType="end"/>
        </w:r>
      </w:hyperlink>
    </w:p>
    <w:p>
      <w:pPr>
        <w:tabs>
          <w:tab w:val="right" w:leader="dot" w:pos="9062"/>
        </w:tabs>
        <w:ind w:left="440"/>
      </w:pPr>
      <w:hyperlink w:anchor="_Toc1665" w:history="1">
        <w:r>
          <w:rPr>
            <w:rFonts w:ascii="IRNazanin" w:hAnsi="IRNazanin" w:eastAsia="IRNazanin" w:cs="IRNazanin"/>
            <w:color w:val="111111"/>
            <w:sz w:val="22"/>
            <w:szCs w:val="22"/>
            <w:b w:val="0"/>
            <w:bCs w:val="0"/>
            <w:i w:val="0"/>
            <w:iCs w:val="0"/>
          </w:rPr>
          <w:t>• جواب نامه قاضي القضاة الاعظم شرف الدین / نامه نگاری / فارسی</w:t>
        </w:r>
        <w:r>
          <w:tab/>
        </w:r>
        <w:r>
          <w:fldChar w:fldCharType="begin"/>
        </w:r>
        <w:r>
          <w:instrText xml:space="preserve">PAGEREF 1665 \h</w:instrText>
        </w:r>
        <w:r>
          <w:fldChar w:fldCharType="end"/>
        </w:r>
      </w:hyperlink>
    </w:p>
    <w:p>
      <w:pPr>
        <w:tabs>
          <w:tab w:val="right" w:leader="dot" w:pos="9062"/>
        </w:tabs>
        <w:ind w:left="440"/>
      </w:pPr>
      <w:hyperlink w:anchor="_Toc1666" w:history="1">
        <w:r>
          <w:rPr>
            <w:rFonts w:ascii="IRNazanin" w:hAnsi="IRNazanin" w:eastAsia="IRNazanin" w:cs="IRNazanin"/>
            <w:color w:val="111111"/>
            <w:sz w:val="22"/>
            <w:szCs w:val="22"/>
            <w:b w:val="0"/>
            <w:bCs w:val="0"/>
            <w:i w:val="0"/>
            <w:iCs w:val="0"/>
          </w:rPr>
          <w:t>• جواب نامه میرزا محمد سعید زواره / كلام و اعتقادات / عربی</w:t>
        </w:r>
        <w:r>
          <w:tab/>
        </w:r>
        <w:r>
          <w:fldChar w:fldCharType="begin"/>
        </w:r>
        <w:r>
          <w:instrText xml:space="preserve">PAGEREF 1666 \h</w:instrText>
        </w:r>
        <w:r>
          <w:fldChar w:fldCharType="end"/>
        </w:r>
      </w:hyperlink>
    </w:p>
    <w:p>
      <w:pPr>
        <w:tabs>
          <w:tab w:val="right" w:leader="dot" w:pos="9062"/>
        </w:tabs>
        <w:ind w:left="440"/>
      </w:pPr>
      <w:hyperlink w:anchor="_Toc1667" w:history="1">
        <w:r>
          <w:rPr>
            <w:rFonts w:ascii="IRNazanin" w:hAnsi="IRNazanin" w:eastAsia="IRNazanin" w:cs="IRNazanin"/>
            <w:color w:val="111111"/>
            <w:sz w:val="22"/>
            <w:szCs w:val="22"/>
            <w:b w:val="0"/>
            <w:bCs w:val="0"/>
            <w:i w:val="0"/>
            <w:iCs w:val="0"/>
          </w:rPr>
          <w:t>• جواب نامه هدایت الله / نامه نگاری / فارسی</w:t>
        </w:r>
        <w:r>
          <w:tab/>
        </w:r>
        <w:r>
          <w:fldChar w:fldCharType="begin"/>
        </w:r>
        <w:r>
          <w:instrText xml:space="preserve">PAGEREF 1667 \h</w:instrText>
        </w:r>
        <w:r>
          <w:fldChar w:fldCharType="end"/>
        </w:r>
      </w:hyperlink>
    </w:p>
    <w:p>
      <w:pPr>
        <w:tabs>
          <w:tab w:val="right" w:leader="dot" w:pos="9062"/>
        </w:tabs>
        <w:ind w:left="440"/>
      </w:pPr>
      <w:hyperlink w:anchor="_Toc1668" w:history="1">
        <w:r>
          <w:rPr>
            <w:rFonts w:ascii="IRNazanin" w:hAnsi="IRNazanin" w:eastAsia="IRNazanin" w:cs="IRNazanin"/>
            <w:color w:val="111111"/>
            <w:sz w:val="22"/>
            <w:szCs w:val="22"/>
            <w:b w:val="0"/>
            <w:bCs w:val="0"/>
            <w:i w:val="0"/>
            <w:iCs w:val="0"/>
          </w:rPr>
          <w:t>• جواب نامه هولاکو خان / ادبیات عربی</w:t>
        </w:r>
        <w:r>
          <w:tab/>
        </w:r>
        <w:r>
          <w:fldChar w:fldCharType="begin"/>
        </w:r>
        <w:r>
          <w:instrText xml:space="preserve">PAGEREF 1668 \h</w:instrText>
        </w:r>
        <w:r>
          <w:fldChar w:fldCharType="end"/>
        </w:r>
      </w:hyperlink>
    </w:p>
    <w:p>
      <w:pPr>
        <w:tabs>
          <w:tab w:val="right" w:leader="dot" w:pos="9062"/>
        </w:tabs>
        <w:ind w:left="440"/>
      </w:pPr>
      <w:hyperlink w:anchor="_Toc1669" w:history="1">
        <w:r>
          <w:rPr>
            <w:rFonts w:ascii="IRNazanin" w:hAnsi="IRNazanin" w:eastAsia="IRNazanin" w:cs="IRNazanin"/>
            <w:color w:val="111111"/>
            <w:sz w:val="22"/>
            <w:szCs w:val="22"/>
            <w:b w:val="0"/>
            <w:bCs w:val="0"/>
            <w:i w:val="0"/>
            <w:iCs w:val="0"/>
          </w:rPr>
          <w:t>• جواب نامه یکی از دوستان / نامه نگاری / فارسی</w:t>
        </w:r>
        <w:r>
          <w:tab/>
        </w:r>
        <w:r>
          <w:fldChar w:fldCharType="begin"/>
        </w:r>
        <w:r>
          <w:instrText xml:space="preserve">PAGEREF 1669 \h</w:instrText>
        </w:r>
        <w:r>
          <w:fldChar w:fldCharType="end"/>
        </w:r>
      </w:hyperlink>
    </w:p>
    <w:p>
      <w:pPr>
        <w:tabs>
          <w:tab w:val="right" w:leader="dot" w:pos="9062"/>
        </w:tabs>
        <w:ind w:left="440"/>
      </w:pPr>
      <w:hyperlink w:anchor="_Toc1670" w:history="1">
        <w:r>
          <w:rPr>
            <w:rFonts w:ascii="IRNazanin" w:hAnsi="IRNazanin" w:eastAsia="IRNazanin" w:cs="IRNazanin"/>
            <w:color w:val="111111"/>
            <w:sz w:val="22"/>
            <w:szCs w:val="22"/>
            <w:b w:val="0"/>
            <w:bCs w:val="0"/>
            <w:i w:val="0"/>
            <w:iCs w:val="0"/>
          </w:rPr>
          <w:t>• جواب نامه یکی از مریدان شیخیه / نامه نگاری / فارسی</w:t>
        </w:r>
        <w:r>
          <w:tab/>
        </w:r>
        <w:r>
          <w:fldChar w:fldCharType="begin"/>
        </w:r>
        <w:r>
          <w:instrText xml:space="preserve">PAGEREF 1670 \h</w:instrText>
        </w:r>
        <w:r>
          <w:fldChar w:fldCharType="end"/>
        </w:r>
      </w:hyperlink>
    </w:p>
    <w:p>
      <w:pPr>
        <w:tabs>
          <w:tab w:val="right" w:leader="dot" w:pos="9062"/>
        </w:tabs>
        <w:ind w:left="440"/>
      </w:pPr>
      <w:hyperlink w:anchor="_Toc1671" w:history="1">
        <w:r>
          <w:rPr>
            <w:rFonts w:ascii="IRNazanin" w:hAnsi="IRNazanin" w:eastAsia="IRNazanin" w:cs="IRNazanin"/>
            <w:color w:val="111111"/>
            <w:sz w:val="22"/>
            <w:szCs w:val="22"/>
            <w:b w:val="0"/>
            <w:bCs w:val="0"/>
            <w:i w:val="0"/>
            <w:iCs w:val="0"/>
          </w:rPr>
          <w:t>• جواب نقد تطهير التطهير / تفسير / عربی</w:t>
        </w:r>
        <w:r>
          <w:tab/>
        </w:r>
        <w:r>
          <w:fldChar w:fldCharType="begin"/>
        </w:r>
        <w:r>
          <w:instrText xml:space="preserve">PAGEREF 1671 \h</w:instrText>
        </w:r>
        <w:r>
          <w:fldChar w:fldCharType="end"/>
        </w:r>
      </w:hyperlink>
    </w:p>
    <w:p>
      <w:pPr>
        <w:tabs>
          <w:tab w:val="right" w:leader="dot" w:pos="9062"/>
        </w:tabs>
        <w:ind w:left="440"/>
      </w:pPr>
      <w:hyperlink w:anchor="_Toc1672" w:history="1">
        <w:r>
          <w:rPr>
            <w:rFonts w:ascii="IRNazanin" w:hAnsi="IRNazanin" w:eastAsia="IRNazanin" w:cs="IRNazanin"/>
            <w:color w:val="111111"/>
            <w:sz w:val="22"/>
            <w:szCs w:val="22"/>
            <w:b w:val="0"/>
            <w:bCs w:val="0"/>
            <w:i w:val="0"/>
            <w:iCs w:val="0"/>
          </w:rPr>
          <w:t>• جواب و سؤال = اجوبة المسائل / کلام و اعتقادات عربی</w:t>
        </w:r>
        <w:r>
          <w:tab/>
        </w:r>
        <w:r>
          <w:fldChar w:fldCharType="begin"/>
        </w:r>
        <w:r>
          <w:instrText xml:space="preserve">PAGEREF 1672 \h</w:instrText>
        </w:r>
        <w:r>
          <w:fldChar w:fldCharType="end"/>
        </w:r>
      </w:hyperlink>
    </w:p>
    <w:p>
      <w:pPr>
        <w:tabs>
          <w:tab w:val="right" w:leader="dot" w:pos="9062"/>
        </w:tabs>
        <w:ind w:left="440"/>
      </w:pPr>
      <w:hyperlink w:anchor="_Toc1673" w:history="1">
        <w:r>
          <w:rPr>
            <w:rFonts w:ascii="IRNazanin" w:hAnsi="IRNazanin" w:eastAsia="IRNazanin" w:cs="IRNazanin"/>
            <w:color w:val="111111"/>
            <w:sz w:val="22"/>
            <w:szCs w:val="22"/>
            <w:b w:val="0"/>
            <w:bCs w:val="0"/>
            <w:i w:val="0"/>
            <w:iCs w:val="0"/>
          </w:rPr>
          <w:t>• جواب و سؤال / فقه / فارسی</w:t>
        </w:r>
        <w:r>
          <w:tab/>
        </w:r>
        <w:r>
          <w:fldChar w:fldCharType="begin"/>
        </w:r>
        <w:r>
          <w:instrText xml:space="preserve">PAGEREF 1673 \h</w:instrText>
        </w:r>
        <w:r>
          <w:fldChar w:fldCharType="end"/>
        </w:r>
      </w:hyperlink>
    </w:p>
    <w:p>
      <w:pPr>
        <w:tabs>
          <w:tab w:val="right" w:leader="dot" w:pos="9062"/>
        </w:tabs>
        <w:ind w:left="440"/>
      </w:pPr>
      <w:hyperlink w:anchor="_Toc1674" w:history="1">
        <w:r>
          <w:rPr>
            <w:rFonts w:ascii="IRNazanin" w:hAnsi="IRNazanin" w:eastAsia="IRNazanin" w:cs="IRNazanin"/>
            <w:color w:val="111111"/>
            <w:sz w:val="22"/>
            <w:szCs w:val="22"/>
            <w:b w:val="0"/>
            <w:bCs w:val="0"/>
            <w:i w:val="0"/>
            <w:iCs w:val="0"/>
          </w:rPr>
          <w:t>• جواب و سؤالات امام محمد غزالی / پاسخ پرسش ها / عربی و فارسی</w:t>
        </w:r>
        <w:r>
          <w:tab/>
        </w:r>
        <w:r>
          <w:fldChar w:fldCharType="begin"/>
        </w:r>
        <w:r>
          <w:instrText xml:space="preserve">PAGEREF 1674 \h</w:instrText>
        </w:r>
        <w:r>
          <w:fldChar w:fldCharType="end"/>
        </w:r>
      </w:hyperlink>
    </w:p>
    <w:p>
      <w:pPr>
        <w:tabs>
          <w:tab w:val="right" w:leader="dot" w:pos="9062"/>
        </w:tabs>
        <w:ind w:left="440"/>
      </w:pPr>
      <w:hyperlink w:anchor="_Toc1675" w:history="1">
        <w:r>
          <w:rPr>
            <w:rFonts w:ascii="IRNazanin" w:hAnsi="IRNazanin" w:eastAsia="IRNazanin" w:cs="IRNazanin"/>
            <w:color w:val="111111"/>
            <w:sz w:val="22"/>
            <w:szCs w:val="22"/>
            <w:b w:val="0"/>
            <w:bCs w:val="0"/>
            <w:i w:val="0"/>
            <w:iCs w:val="0"/>
          </w:rPr>
          <w:t>• جواب ها درباره قرآن / علوم قرآن / عربی</w:t>
        </w:r>
        <w:r>
          <w:tab/>
        </w:r>
        <w:r>
          <w:fldChar w:fldCharType="begin"/>
        </w:r>
        <w:r>
          <w:instrText xml:space="preserve">PAGEREF 1675 \h</w:instrText>
        </w:r>
        <w:r>
          <w:fldChar w:fldCharType="end"/>
        </w:r>
      </w:hyperlink>
    </w:p>
    <w:p>
      <w:pPr>
        <w:tabs>
          <w:tab w:val="right" w:leader="dot" w:pos="9062"/>
        </w:tabs>
        <w:ind w:left="440"/>
      </w:pPr>
      <w:hyperlink w:anchor="_Toc1676" w:history="1">
        <w:r>
          <w:rPr>
            <w:rFonts w:ascii="IRNazanin" w:hAnsi="IRNazanin" w:eastAsia="IRNazanin" w:cs="IRNazanin"/>
            <w:color w:val="111111"/>
            <w:sz w:val="22"/>
            <w:szCs w:val="22"/>
            <w:b w:val="0"/>
            <w:bCs w:val="0"/>
            <w:i w:val="0"/>
            <w:iCs w:val="0"/>
          </w:rPr>
          <w:t>• جواب هدية النملة / كلام و اعتقادات / فارسی</w:t>
        </w:r>
        <w:r>
          <w:tab/>
        </w:r>
        <w:r>
          <w:fldChar w:fldCharType="begin"/>
        </w:r>
        <w:r>
          <w:instrText xml:space="preserve">PAGEREF 1676 \h</w:instrText>
        </w:r>
        <w:r>
          <w:fldChar w:fldCharType="end"/>
        </w:r>
      </w:hyperlink>
    </w:p>
    <w:p>
      <w:pPr>
        <w:tabs>
          <w:tab w:val="right" w:leader="dot" w:pos="9062"/>
        </w:tabs>
        <w:ind w:left="440"/>
      </w:pPr>
      <w:hyperlink w:anchor="_Toc1677" w:history="1">
        <w:r>
          <w:rPr>
            <w:rFonts w:ascii="IRNazanin" w:hAnsi="IRNazanin" w:eastAsia="IRNazanin" w:cs="IRNazanin"/>
            <w:color w:val="111111"/>
            <w:sz w:val="22"/>
            <w:szCs w:val="22"/>
            <w:b w:val="0"/>
            <w:bCs w:val="0"/>
            <w:i w:val="0"/>
            <w:iCs w:val="0"/>
          </w:rPr>
          <w:t>• جواب یکی از اخوان (رساله در) / فلسفه / عربی</w:t>
        </w:r>
        <w:r>
          <w:tab/>
        </w:r>
        <w:r>
          <w:fldChar w:fldCharType="begin"/>
        </w:r>
        <w:r>
          <w:instrText xml:space="preserve">PAGEREF 1677 \h</w:instrText>
        </w:r>
        <w:r>
          <w:fldChar w:fldCharType="end"/>
        </w:r>
      </w:hyperlink>
    </w:p>
    <w:p>
      <w:pPr>
        <w:tabs>
          <w:tab w:val="right" w:leader="dot" w:pos="9062"/>
        </w:tabs>
        <w:ind w:left="440"/>
      </w:pPr>
      <w:hyperlink w:anchor="_Toc1678" w:history="1">
        <w:r>
          <w:rPr>
            <w:rFonts w:ascii="IRNazanin" w:hAnsi="IRNazanin" w:eastAsia="IRNazanin" w:cs="IRNazanin"/>
            <w:color w:val="111111"/>
            <w:sz w:val="22"/>
            <w:szCs w:val="22"/>
            <w:b w:val="0"/>
            <w:bCs w:val="0"/>
            <w:i w:val="0"/>
            <w:iCs w:val="0"/>
          </w:rPr>
          <w:t>• جواب یکی از برادران دینی (رساله در) / فلسفه / عربی</w:t>
        </w:r>
        <w:r>
          <w:tab/>
        </w:r>
        <w:r>
          <w:fldChar w:fldCharType="begin"/>
        </w:r>
        <w:r>
          <w:instrText xml:space="preserve">PAGEREF 1678 \h</w:instrText>
        </w:r>
        <w:r>
          <w:fldChar w:fldCharType="end"/>
        </w:r>
      </w:hyperlink>
    </w:p>
    <w:p>
      <w:pPr>
        <w:tabs>
          <w:tab w:val="right" w:leader="dot" w:pos="9062"/>
        </w:tabs>
        <w:ind w:left="440"/>
      </w:pPr>
      <w:hyperlink w:anchor="_Toc1679" w:history="1">
        <w:r>
          <w:rPr>
            <w:rFonts w:ascii="IRNazanin" w:hAnsi="IRNazanin" w:eastAsia="IRNazanin" w:cs="IRNazanin"/>
            <w:color w:val="111111"/>
            <w:sz w:val="22"/>
            <w:szCs w:val="22"/>
            <w:b w:val="0"/>
            <w:bCs w:val="0"/>
            <w:i w:val="0"/>
            <w:iCs w:val="0"/>
          </w:rPr>
          <w:t>• جواب یکی از سادات (رساله در) / فلسفه / عربی</w:t>
        </w:r>
        <w:r>
          <w:tab/>
        </w:r>
        <w:r>
          <w:fldChar w:fldCharType="begin"/>
        </w:r>
        <w:r>
          <w:instrText xml:space="preserve">PAGEREF 1679 \h</w:instrText>
        </w:r>
        <w:r>
          <w:fldChar w:fldCharType="end"/>
        </w:r>
      </w:hyperlink>
    </w:p>
    <w:p>
      <w:pPr>
        <w:tabs>
          <w:tab w:val="right" w:leader="dot" w:pos="9062"/>
        </w:tabs>
        <w:ind w:left="440"/>
      </w:pPr>
      <w:hyperlink w:anchor="_Toc1680" w:history="1">
        <w:r>
          <w:rPr>
            <w:rFonts w:ascii="IRNazanin" w:hAnsi="IRNazanin" w:eastAsia="IRNazanin" w:cs="IRNazanin"/>
            <w:color w:val="111111"/>
            <w:sz w:val="22"/>
            <w:szCs w:val="22"/>
            <w:b w:val="0"/>
            <w:bCs w:val="0"/>
            <w:i w:val="0"/>
            <w:iCs w:val="0"/>
          </w:rPr>
          <w:t>• جواب یکی از علما = غوث اعظم / پاسخ پرسش ها / عربی</w:t>
        </w:r>
        <w:r>
          <w:tab/>
        </w:r>
        <w:r>
          <w:fldChar w:fldCharType="begin"/>
        </w:r>
        <w:r>
          <w:instrText xml:space="preserve">PAGEREF 1680 \h</w:instrText>
        </w:r>
        <w:r>
          <w:fldChar w:fldCharType="end"/>
        </w:r>
      </w:hyperlink>
    </w:p>
    <w:p>
      <w:pPr>
        <w:tabs>
          <w:tab w:val="right" w:leader="dot" w:pos="9062"/>
        </w:tabs>
        <w:ind w:left="440"/>
      </w:pPr>
      <w:hyperlink w:anchor="_Toc1681" w:history="1">
        <w:r>
          <w:rPr>
            <w:rFonts w:ascii="IRNazanin" w:hAnsi="IRNazanin" w:eastAsia="IRNazanin" w:cs="IRNazanin"/>
            <w:color w:val="111111"/>
            <w:sz w:val="22"/>
            <w:szCs w:val="22"/>
            <w:b w:val="0"/>
            <w:bCs w:val="0"/>
            <w:i w:val="0"/>
            <w:iCs w:val="0"/>
          </w:rPr>
          <w:t>• جواب یکی از علماء / پاسخ پرسش ها -</w:t>
        </w:r>
        <w:r>
          <w:tab/>
        </w:r>
        <w:r>
          <w:fldChar w:fldCharType="begin"/>
        </w:r>
        <w:r>
          <w:instrText xml:space="preserve">PAGEREF 1681 \h</w:instrText>
        </w:r>
        <w:r>
          <w:fldChar w:fldCharType="end"/>
        </w:r>
      </w:hyperlink>
    </w:p>
    <w:p>
      <w:pPr>
        <w:tabs>
          <w:tab w:val="right" w:leader="dot" w:pos="9062"/>
        </w:tabs>
        <w:ind w:left="440"/>
      </w:pPr>
      <w:hyperlink w:anchor="_Toc1682" w:history="1">
        <w:r>
          <w:rPr>
            <w:rFonts w:ascii="IRNazanin" w:hAnsi="IRNazanin" w:eastAsia="IRNazanin" w:cs="IRNazanin"/>
            <w:color w:val="111111"/>
            <w:sz w:val="22"/>
            <w:szCs w:val="22"/>
            <w:b w:val="0"/>
            <w:bCs w:val="0"/>
            <w:i w:val="0"/>
            <w:iCs w:val="0"/>
          </w:rPr>
          <w:t>• جوابیه / گوناگون / فارسی</w:t>
        </w:r>
        <w:r>
          <w:tab/>
        </w:r>
        <w:r>
          <w:fldChar w:fldCharType="begin"/>
        </w:r>
        <w:r>
          <w:instrText xml:space="preserve">PAGEREF 1682 \h</w:instrText>
        </w:r>
        <w:r>
          <w:fldChar w:fldCharType="end"/>
        </w:r>
      </w:hyperlink>
    </w:p>
    <w:p>
      <w:pPr>
        <w:tabs>
          <w:tab w:val="right" w:leader="dot" w:pos="9062"/>
        </w:tabs>
        <w:ind w:left="440"/>
      </w:pPr>
      <w:hyperlink w:anchor="_Toc1683" w:history="1">
        <w:r>
          <w:rPr>
            <w:rFonts w:ascii="IRNazanin" w:hAnsi="IRNazanin" w:eastAsia="IRNazanin" w:cs="IRNazanin"/>
            <w:color w:val="111111"/>
            <w:sz w:val="22"/>
            <w:szCs w:val="22"/>
            <w:b w:val="0"/>
            <w:bCs w:val="0"/>
            <w:i w:val="0"/>
            <w:iCs w:val="0"/>
          </w:rPr>
          <w:t>• جوابیه / پاسخ پرسش ها / عربی</w:t>
        </w:r>
        <w:r>
          <w:tab/>
        </w:r>
        <w:r>
          <w:fldChar w:fldCharType="begin"/>
        </w:r>
        <w:r>
          <w:instrText xml:space="preserve">PAGEREF 1683 \h</w:instrText>
        </w:r>
        <w:r>
          <w:fldChar w:fldCharType="end"/>
        </w:r>
      </w:hyperlink>
    </w:p>
    <w:p>
      <w:pPr>
        <w:tabs>
          <w:tab w:val="right" w:leader="dot" w:pos="9062"/>
        </w:tabs>
        <w:ind w:left="440"/>
      </w:pPr>
      <w:hyperlink w:anchor="_Toc1684" w:history="1">
        <w:r>
          <w:rPr>
            <w:rFonts w:ascii="IRNazanin" w:hAnsi="IRNazanin" w:eastAsia="IRNazanin" w:cs="IRNazanin"/>
            <w:color w:val="111111"/>
            <w:sz w:val="22"/>
            <w:szCs w:val="22"/>
            <w:b w:val="0"/>
            <w:bCs w:val="0"/>
            <w:i w:val="0"/>
            <w:iCs w:val="0"/>
          </w:rPr>
          <w:t>• جوابیه = تقریریه / فلسفه / عربی</w:t>
        </w:r>
        <w:r>
          <w:tab/>
        </w:r>
        <w:r>
          <w:fldChar w:fldCharType="begin"/>
        </w:r>
        <w:r>
          <w:instrText xml:space="preserve">PAGEREF 1684 \h</w:instrText>
        </w:r>
        <w:r>
          <w:fldChar w:fldCharType="end"/>
        </w:r>
      </w:hyperlink>
    </w:p>
    <w:p>
      <w:pPr>
        <w:tabs>
          <w:tab w:val="right" w:leader="dot" w:pos="9062"/>
        </w:tabs>
        <w:ind w:left="440"/>
      </w:pPr>
      <w:hyperlink w:anchor="_Toc1685" w:history="1">
        <w:r>
          <w:rPr>
            <w:rFonts w:ascii="IRNazanin" w:hAnsi="IRNazanin" w:eastAsia="IRNazanin" w:cs="IRNazanin"/>
            <w:color w:val="111111"/>
            <w:sz w:val="22"/>
            <w:szCs w:val="22"/>
            <w:b w:val="0"/>
            <w:bCs w:val="0"/>
            <w:i w:val="0"/>
            <w:iCs w:val="0"/>
          </w:rPr>
          <w:t>• جوابیه راجع به مقام سید باب / متفرقه / فارسی</w:t>
        </w:r>
        <w:r>
          <w:tab/>
        </w:r>
        <w:r>
          <w:fldChar w:fldCharType="begin"/>
        </w:r>
        <w:r>
          <w:instrText xml:space="preserve">PAGEREF 1685 \h</w:instrText>
        </w:r>
        <w:r>
          <w:fldChar w:fldCharType="end"/>
        </w:r>
      </w:hyperlink>
    </w:p>
    <w:p>
      <w:pPr>
        <w:tabs>
          <w:tab w:val="right" w:leader="dot" w:pos="9062"/>
        </w:tabs>
        <w:ind w:left="440"/>
      </w:pPr>
      <w:hyperlink w:anchor="_Toc1686" w:history="1">
        <w:r>
          <w:rPr>
            <w:rFonts w:ascii="IRNazanin" w:hAnsi="IRNazanin" w:eastAsia="IRNazanin" w:cs="IRNazanin"/>
            <w:color w:val="111111"/>
            <w:sz w:val="22"/>
            <w:szCs w:val="22"/>
            <w:b w:val="0"/>
            <w:bCs w:val="0"/>
            <w:i w:val="0"/>
            <w:iCs w:val="0"/>
          </w:rPr>
          <w:t>• جوابیه محمد باقر مجلسی در تصوف / عرفان و تصوف / عربی</w:t>
        </w:r>
        <w:r>
          <w:tab/>
        </w:r>
        <w:r>
          <w:fldChar w:fldCharType="begin"/>
        </w:r>
        <w:r>
          <w:instrText xml:space="preserve">PAGEREF 1686 \h</w:instrText>
        </w:r>
        <w:r>
          <w:fldChar w:fldCharType="end"/>
        </w:r>
      </w:hyperlink>
    </w:p>
    <w:p>
      <w:pPr>
        <w:tabs>
          <w:tab w:val="right" w:leader="dot" w:pos="9062"/>
        </w:tabs>
        <w:ind w:left="440"/>
      </w:pPr>
      <w:hyperlink w:anchor="_Toc1687" w:history="1">
        <w:r>
          <w:rPr>
            <w:rFonts w:ascii="IRNazanin" w:hAnsi="IRNazanin" w:eastAsia="IRNazanin" w:cs="IRNazanin"/>
            <w:color w:val="111111"/>
            <w:sz w:val="22"/>
            <w:szCs w:val="22"/>
            <w:b w:val="0"/>
            <w:bCs w:val="0"/>
            <w:i w:val="0"/>
            <w:iCs w:val="0"/>
          </w:rPr>
          <w:t>• جواد المنطق / منطق / عربی</w:t>
        </w:r>
        <w:r>
          <w:tab/>
        </w:r>
        <w:r>
          <w:fldChar w:fldCharType="begin"/>
        </w:r>
        <w:r>
          <w:instrText xml:space="preserve">PAGEREF 1687 \h</w:instrText>
        </w:r>
        <w:r>
          <w:fldChar w:fldCharType="end"/>
        </w:r>
      </w:hyperlink>
    </w:p>
    <w:p>
      <w:pPr>
        <w:tabs>
          <w:tab w:val="right" w:leader="dot" w:pos="9062"/>
        </w:tabs>
        <w:ind w:left="440"/>
      </w:pPr>
      <w:hyperlink w:anchor="_Toc1688" w:history="1">
        <w:r>
          <w:rPr>
            <w:rFonts w:ascii="IRNazanin" w:hAnsi="IRNazanin" w:eastAsia="IRNazanin" w:cs="IRNazanin"/>
            <w:color w:val="111111"/>
            <w:sz w:val="22"/>
            <w:szCs w:val="22"/>
            <w:b w:val="0"/>
            <w:bCs w:val="0"/>
            <w:i w:val="0"/>
            <w:iCs w:val="0"/>
          </w:rPr>
          <w:t>• الجوادية / حديث / عربی</w:t>
        </w:r>
        <w:r>
          <w:tab/>
        </w:r>
        <w:r>
          <w:fldChar w:fldCharType="begin"/>
        </w:r>
        <w:r>
          <w:instrText xml:space="preserve">PAGEREF 1688 \h</w:instrText>
        </w:r>
        <w:r>
          <w:fldChar w:fldCharType="end"/>
        </w:r>
      </w:hyperlink>
    </w:p>
    <w:p>
      <w:pPr>
        <w:tabs>
          <w:tab w:val="right" w:leader="dot" w:pos="9062"/>
        </w:tabs>
        <w:ind w:left="440"/>
      </w:pPr>
      <w:hyperlink w:anchor="_Toc1689" w:history="1">
        <w:r>
          <w:rPr>
            <w:rFonts w:ascii="IRNazanin" w:hAnsi="IRNazanin" w:eastAsia="IRNazanin" w:cs="IRNazanin"/>
            <w:color w:val="111111"/>
            <w:sz w:val="22"/>
            <w:szCs w:val="22"/>
            <w:b w:val="0"/>
            <w:bCs w:val="0"/>
            <w:i w:val="0"/>
            <w:iCs w:val="0"/>
          </w:rPr>
          <w:t>• الجوارح و علوم البزدرة / حيوان شناسی / عربی</w:t>
        </w:r>
        <w:r>
          <w:tab/>
        </w:r>
        <w:r>
          <w:fldChar w:fldCharType="begin"/>
        </w:r>
        <w:r>
          <w:instrText xml:space="preserve">PAGEREF 1689 \h</w:instrText>
        </w:r>
        <w:r>
          <w:fldChar w:fldCharType="end"/>
        </w:r>
      </w:hyperlink>
    </w:p>
    <w:p>
      <w:pPr>
        <w:tabs>
          <w:tab w:val="right" w:leader="dot" w:pos="9062"/>
        </w:tabs>
        <w:ind w:left="440"/>
      </w:pPr>
      <w:hyperlink w:anchor="_Toc1690" w:history="1">
        <w:r>
          <w:rPr>
            <w:rFonts w:ascii="IRNazanin" w:hAnsi="IRNazanin" w:eastAsia="IRNazanin" w:cs="IRNazanin"/>
            <w:color w:val="111111"/>
            <w:sz w:val="22"/>
            <w:szCs w:val="22"/>
            <w:b w:val="0"/>
            <w:bCs w:val="0"/>
            <w:i w:val="0"/>
            <w:iCs w:val="0"/>
          </w:rPr>
          <w:t>• الجوارشنات / طب / عربی</w:t>
        </w:r>
        <w:r>
          <w:tab/>
        </w:r>
        <w:r>
          <w:fldChar w:fldCharType="begin"/>
        </w:r>
        <w:r>
          <w:instrText xml:space="preserve">PAGEREF 1690 \h</w:instrText>
        </w:r>
        <w:r>
          <w:fldChar w:fldCharType="end"/>
        </w:r>
      </w:hyperlink>
    </w:p>
    <w:p>
      <w:pPr>
        <w:tabs>
          <w:tab w:val="right" w:leader="dot" w:pos="9062"/>
        </w:tabs>
        <w:ind w:left="440"/>
      </w:pPr>
      <w:hyperlink w:anchor="_Toc1691" w:history="1">
        <w:r>
          <w:rPr>
            <w:rFonts w:ascii="IRNazanin" w:hAnsi="IRNazanin" w:eastAsia="IRNazanin" w:cs="IRNazanin"/>
            <w:color w:val="111111"/>
            <w:sz w:val="22"/>
            <w:szCs w:val="22"/>
            <w:b w:val="0"/>
            <w:bCs w:val="0"/>
            <w:i w:val="0"/>
            <w:iCs w:val="0"/>
          </w:rPr>
          <w:t>• جواز الاجتماع الامر و النهي / اصول فقه / عربی</w:t>
        </w:r>
        <w:r>
          <w:tab/>
        </w:r>
        <w:r>
          <w:fldChar w:fldCharType="begin"/>
        </w:r>
        <w:r>
          <w:instrText xml:space="preserve">PAGEREF 1691 \h</w:instrText>
        </w:r>
        <w:r>
          <w:fldChar w:fldCharType="end"/>
        </w:r>
      </w:hyperlink>
    </w:p>
    <w:p>
      <w:pPr>
        <w:tabs>
          <w:tab w:val="right" w:leader="dot" w:pos="9062"/>
        </w:tabs>
        <w:ind w:left="440"/>
      </w:pPr>
      <w:hyperlink w:anchor="_Toc1692" w:history="1">
        <w:r>
          <w:rPr>
            <w:rFonts w:ascii="IRNazanin" w:hAnsi="IRNazanin" w:eastAsia="IRNazanin" w:cs="IRNazanin"/>
            <w:color w:val="111111"/>
            <w:sz w:val="22"/>
            <w:szCs w:val="22"/>
            <w:b w:val="0"/>
            <w:bCs w:val="0"/>
            <w:i w:val="0"/>
            <w:iCs w:val="0"/>
          </w:rPr>
          <w:t>• جواز الاجتماع الأمر و النهی / اصول فقه / عربی</w:t>
        </w:r>
        <w:r>
          <w:tab/>
        </w:r>
        <w:r>
          <w:fldChar w:fldCharType="begin"/>
        </w:r>
        <w:r>
          <w:instrText xml:space="preserve">PAGEREF 1692 \h</w:instrText>
        </w:r>
        <w:r>
          <w:fldChar w:fldCharType="end"/>
        </w:r>
      </w:hyperlink>
    </w:p>
    <w:p>
      <w:pPr>
        <w:tabs>
          <w:tab w:val="right" w:leader="dot" w:pos="9062"/>
        </w:tabs>
        <w:ind w:left="440"/>
      </w:pPr>
      <w:hyperlink w:anchor="_Toc1693" w:history="1">
        <w:r>
          <w:rPr>
            <w:rFonts w:ascii="IRNazanin" w:hAnsi="IRNazanin" w:eastAsia="IRNazanin" w:cs="IRNazanin"/>
            <w:color w:val="111111"/>
            <w:sz w:val="22"/>
            <w:szCs w:val="22"/>
            <w:b w:val="0"/>
            <w:bCs w:val="0"/>
            <w:i w:val="0"/>
            <w:iCs w:val="0"/>
          </w:rPr>
          <w:t>• جواز الاخبار عن الفعل و الحرف خلافا للنحويين / ادبیات عربی</w:t>
        </w:r>
        <w:r>
          <w:tab/>
        </w:r>
        <w:r>
          <w:fldChar w:fldCharType="begin"/>
        </w:r>
        <w:r>
          <w:instrText xml:space="preserve">PAGEREF 1693 \h</w:instrText>
        </w:r>
        <w:r>
          <w:fldChar w:fldCharType="end"/>
        </w:r>
      </w:hyperlink>
    </w:p>
    <w:p>
      <w:pPr>
        <w:tabs>
          <w:tab w:val="right" w:leader="dot" w:pos="9062"/>
        </w:tabs>
        <w:ind w:left="440"/>
      </w:pPr>
      <w:hyperlink w:anchor="_Toc1694" w:history="1">
        <w:r>
          <w:rPr>
            <w:rFonts w:ascii="IRNazanin" w:hAnsi="IRNazanin" w:eastAsia="IRNazanin" w:cs="IRNazanin"/>
            <w:color w:val="111111"/>
            <w:sz w:val="22"/>
            <w:szCs w:val="22"/>
            <w:b w:val="0"/>
            <w:bCs w:val="0"/>
            <w:i w:val="0"/>
            <w:iCs w:val="0"/>
          </w:rPr>
          <w:t>• جواز اخذ جوائز الحكام فقه / عربی</w:t>
        </w:r>
        <w:r>
          <w:tab/>
        </w:r>
        <w:r>
          <w:fldChar w:fldCharType="begin"/>
        </w:r>
        <w:r>
          <w:instrText xml:space="preserve">PAGEREF 1694 \h</w:instrText>
        </w:r>
        <w:r>
          <w:fldChar w:fldCharType="end"/>
        </w:r>
      </w:hyperlink>
    </w:p>
    <w:p>
      <w:pPr>
        <w:tabs>
          <w:tab w:val="right" w:leader="dot" w:pos="9062"/>
        </w:tabs>
        <w:ind w:left="440"/>
      </w:pPr>
      <w:hyperlink w:anchor="_Toc1695" w:history="1">
        <w:r>
          <w:rPr>
            <w:rFonts w:ascii="IRNazanin" w:hAnsi="IRNazanin" w:eastAsia="IRNazanin" w:cs="IRNazanin"/>
            <w:color w:val="111111"/>
            <w:sz w:val="22"/>
            <w:szCs w:val="22"/>
            <w:b w:val="0"/>
            <w:bCs w:val="0"/>
            <w:i w:val="0"/>
            <w:iCs w:val="0"/>
          </w:rPr>
          <w:t>• جواز الاخذ لمن يتولى اموال اليتيم من ماله (مسئلة في) / فقه / عربی</w:t>
        </w:r>
        <w:r>
          <w:tab/>
        </w:r>
        <w:r>
          <w:fldChar w:fldCharType="begin"/>
        </w:r>
        <w:r>
          <w:instrText xml:space="preserve">PAGEREF 1695 \h</w:instrText>
        </w:r>
        <w:r>
          <w:fldChar w:fldCharType="end"/>
        </w:r>
      </w:hyperlink>
    </w:p>
    <w:p>
      <w:pPr>
        <w:tabs>
          <w:tab w:val="right" w:leader="dot" w:pos="9062"/>
        </w:tabs>
        <w:ind w:left="440"/>
      </w:pPr>
      <w:hyperlink w:anchor="_Toc1696" w:history="1">
        <w:r>
          <w:rPr>
            <w:rFonts w:ascii="IRNazanin" w:hAnsi="IRNazanin" w:eastAsia="IRNazanin" w:cs="IRNazanin"/>
            <w:color w:val="111111"/>
            <w:sz w:val="22"/>
            <w:szCs w:val="22"/>
            <w:b w:val="0"/>
            <w:bCs w:val="0"/>
            <w:i w:val="0"/>
            <w:iCs w:val="0"/>
          </w:rPr>
          <w:t>• جواز اخذ مال نواصب (رساله در) / فقه / فارسی</w:t>
        </w:r>
        <w:r>
          <w:tab/>
        </w:r>
        <w:r>
          <w:fldChar w:fldCharType="begin"/>
        </w:r>
        <w:r>
          <w:instrText xml:space="preserve">PAGEREF 1696 \h</w:instrText>
        </w:r>
        <w:r>
          <w:fldChar w:fldCharType="end"/>
        </w:r>
      </w:hyperlink>
    </w:p>
    <w:p>
      <w:pPr>
        <w:tabs>
          <w:tab w:val="right" w:leader="dot" w:pos="9062"/>
        </w:tabs>
        <w:ind w:left="440"/>
      </w:pPr>
      <w:hyperlink w:anchor="_Toc1697" w:history="1">
        <w:r>
          <w:rPr>
            <w:rFonts w:ascii="IRNazanin" w:hAnsi="IRNazanin" w:eastAsia="IRNazanin" w:cs="IRNazanin"/>
            <w:color w:val="111111"/>
            <w:sz w:val="22"/>
            <w:szCs w:val="22"/>
            <w:b w:val="0"/>
            <w:bCs w:val="0"/>
            <w:i w:val="0"/>
            <w:iCs w:val="0"/>
          </w:rPr>
          <w:t>• جواز استعمال خز / فقه / فارسی</w:t>
        </w:r>
        <w:r>
          <w:tab/>
        </w:r>
        <w:r>
          <w:fldChar w:fldCharType="begin"/>
        </w:r>
        <w:r>
          <w:instrText xml:space="preserve">PAGEREF 1697 \h</w:instrText>
        </w:r>
        <w:r>
          <w:fldChar w:fldCharType="end"/>
        </w:r>
      </w:hyperlink>
    </w:p>
    <w:p>
      <w:pPr>
        <w:tabs>
          <w:tab w:val="right" w:leader="dot" w:pos="9062"/>
        </w:tabs>
        <w:ind w:left="440"/>
      </w:pPr>
      <w:hyperlink w:anchor="_Toc1698" w:history="1">
        <w:r>
          <w:rPr>
            <w:rFonts w:ascii="IRNazanin" w:hAnsi="IRNazanin" w:eastAsia="IRNazanin" w:cs="IRNazanin"/>
            <w:color w:val="111111"/>
            <w:sz w:val="22"/>
            <w:szCs w:val="22"/>
            <w:b w:val="0"/>
            <w:bCs w:val="0"/>
            <w:i w:val="0"/>
            <w:iCs w:val="0"/>
          </w:rPr>
          <w:t>• جواز الاغتسال في حوض المسجد / فقه / عربی</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 جواز اقتداء الحنفي بالشافعی / فقه / عربی</w:t>
        </w:r>
        <w:r>
          <w:tab/>
        </w:r>
        <w:r>
          <w:fldChar w:fldCharType="begin"/>
        </w:r>
        <w:r>
          <w:instrText xml:space="preserve">PAGEREF 1699 \h</w:instrText>
        </w:r>
        <w:r>
          <w:fldChar w:fldCharType="end"/>
        </w:r>
      </w:hyperlink>
    </w:p>
    <w:p>
      <w:pPr>
        <w:tabs>
          <w:tab w:val="right" w:leader="dot" w:pos="9062"/>
        </w:tabs>
        <w:ind w:left="440"/>
      </w:pPr>
      <w:hyperlink w:anchor="_Toc1700" w:history="1">
        <w:r>
          <w:rPr>
            <w:rFonts w:ascii="IRNazanin" w:hAnsi="IRNazanin" w:eastAsia="IRNazanin" w:cs="IRNazanin"/>
            <w:color w:val="111111"/>
            <w:sz w:val="22"/>
            <w:szCs w:val="22"/>
            <w:b w:val="0"/>
            <w:bCs w:val="0"/>
            <w:i w:val="0"/>
            <w:iCs w:val="0"/>
          </w:rPr>
          <w:t>• جواز امر الآمر مع العلم بانتفاء الشرط / اصول فقه / عربی</w:t>
        </w:r>
        <w:r>
          <w:tab/>
        </w:r>
        <w:r>
          <w:fldChar w:fldCharType="begin"/>
        </w:r>
        <w:r>
          <w:instrText xml:space="preserve">PAGEREF 1700 \h</w:instrText>
        </w:r>
        <w:r>
          <w:fldChar w:fldCharType="end"/>
        </w:r>
      </w:hyperlink>
    </w:p>
    <w:p>
      <w:pPr>
        <w:tabs>
          <w:tab w:val="right" w:leader="dot" w:pos="9062"/>
        </w:tabs>
        <w:ind w:left="440"/>
      </w:pPr>
      <w:hyperlink w:anchor="_Toc1701" w:history="1">
        <w:r>
          <w:rPr>
            <w:rFonts w:ascii="IRNazanin" w:hAnsi="IRNazanin" w:eastAsia="IRNazanin" w:cs="IRNazanin"/>
            <w:color w:val="111111"/>
            <w:sz w:val="22"/>
            <w:szCs w:val="22"/>
            <w:b w:val="0"/>
            <w:bCs w:val="0"/>
            <w:i w:val="0"/>
            <w:iCs w:val="0"/>
          </w:rPr>
          <w:t>• جواز امر الآمر مع العلم بانتفاء شرطيه / اصول فقه / عربی</w:t>
        </w:r>
        <w:r>
          <w:tab/>
        </w:r>
        <w:r>
          <w:fldChar w:fldCharType="begin"/>
        </w:r>
        <w:r>
          <w:instrText xml:space="preserve">PAGEREF 1701 \h</w:instrText>
        </w:r>
        <w:r>
          <w:fldChar w:fldCharType="end"/>
        </w:r>
      </w:hyperlink>
    </w:p>
    <w:p>
      <w:pPr>
        <w:tabs>
          <w:tab w:val="right" w:leader="dot" w:pos="9062"/>
        </w:tabs>
        <w:ind w:left="440"/>
      </w:pPr>
      <w:hyperlink w:anchor="_Toc1702" w:history="1">
        <w:r>
          <w:rPr>
            <w:rFonts w:ascii="IRNazanin" w:hAnsi="IRNazanin" w:eastAsia="IRNazanin" w:cs="IRNazanin"/>
            <w:color w:val="111111"/>
            <w:sz w:val="22"/>
            <w:szCs w:val="22"/>
            <w:b w:val="0"/>
            <w:bCs w:val="0"/>
            <w:i w:val="0"/>
            <w:iCs w:val="0"/>
          </w:rPr>
          <w:t>• جواز الأمر مع العلم بانتفاء الشرط و عدمه / اصول فقه / عربی</w:t>
        </w:r>
        <w:r>
          <w:tab/>
        </w:r>
        <w:r>
          <w:fldChar w:fldCharType="begin"/>
        </w:r>
        <w:r>
          <w:instrText xml:space="preserve">PAGEREF 1702 \h</w:instrText>
        </w:r>
        <w:r>
          <w:fldChar w:fldCharType="end"/>
        </w:r>
      </w:hyperlink>
    </w:p>
    <w:p>
      <w:pPr>
        <w:tabs>
          <w:tab w:val="right" w:leader="dot" w:pos="9062"/>
        </w:tabs>
        <w:ind w:left="440"/>
      </w:pPr>
      <w:hyperlink w:anchor="_Toc1703" w:history="1">
        <w:r>
          <w:rPr>
            <w:rFonts w:ascii="IRNazanin" w:hAnsi="IRNazanin" w:eastAsia="IRNazanin" w:cs="IRNazanin"/>
            <w:color w:val="111111"/>
            <w:sz w:val="22"/>
            <w:szCs w:val="22"/>
            <w:b w:val="0"/>
            <w:bCs w:val="0"/>
            <w:i w:val="0"/>
            <w:iCs w:val="0"/>
          </w:rPr>
          <w:t>• جواز الامر مع العلم بانتفاء شرطه (رسالة في) / اصول فقه / عربی</w:t>
        </w:r>
        <w:r>
          <w:tab/>
        </w:r>
        <w:r>
          <w:fldChar w:fldCharType="begin"/>
        </w:r>
        <w:r>
          <w:instrText xml:space="preserve">PAGEREF 1703 \h</w:instrText>
        </w:r>
        <w:r>
          <w:fldChar w:fldCharType="end"/>
        </w:r>
      </w:hyperlink>
    </w:p>
    <w:p>
      <w:pPr>
        <w:tabs>
          <w:tab w:val="right" w:leader="dot" w:pos="9062"/>
        </w:tabs>
        <w:ind w:left="440"/>
      </w:pPr>
      <w:hyperlink w:anchor="_Toc1704" w:history="1">
        <w:r>
          <w:rPr>
            <w:rFonts w:ascii="IRNazanin" w:hAnsi="IRNazanin" w:eastAsia="IRNazanin" w:cs="IRNazanin"/>
            <w:color w:val="111111"/>
            <w:sz w:val="22"/>
            <w:szCs w:val="22"/>
            <w:b w:val="0"/>
            <w:bCs w:val="0"/>
            <w:i w:val="0"/>
            <w:iCs w:val="0"/>
          </w:rPr>
          <w:t>• جواز البقاء على تقليد الميت / فقه / عربی</w:t>
        </w:r>
        <w:r>
          <w:tab/>
        </w:r>
        <w:r>
          <w:fldChar w:fldCharType="begin"/>
        </w:r>
        <w:r>
          <w:instrText xml:space="preserve">PAGEREF 1704 \h</w:instrText>
        </w:r>
        <w:r>
          <w:fldChar w:fldCharType="end"/>
        </w:r>
      </w:hyperlink>
    </w:p>
    <w:p>
      <w:pPr>
        <w:tabs>
          <w:tab w:val="right" w:leader="dot" w:pos="9062"/>
        </w:tabs>
        <w:ind w:left="440"/>
      </w:pPr>
      <w:hyperlink w:anchor="_Toc1705" w:history="1">
        <w:r>
          <w:rPr>
            <w:rFonts w:ascii="IRNazanin" w:hAnsi="IRNazanin" w:eastAsia="IRNazanin" w:cs="IRNazanin"/>
            <w:color w:val="111111"/>
            <w:sz w:val="22"/>
            <w:szCs w:val="22"/>
            <w:b w:val="0"/>
            <w:bCs w:val="0"/>
            <w:i w:val="0"/>
            <w:iCs w:val="0"/>
          </w:rPr>
          <w:t>• جواز بيع وقف و عدم آن / فقه / فارسی</w:t>
        </w:r>
        <w:r>
          <w:tab/>
        </w:r>
        <w:r>
          <w:fldChar w:fldCharType="begin"/>
        </w:r>
        <w:r>
          <w:instrText xml:space="preserve">PAGEREF 1705 \h</w:instrText>
        </w:r>
        <w:r>
          <w:fldChar w:fldCharType="end"/>
        </w:r>
      </w:hyperlink>
    </w:p>
    <w:p>
      <w:pPr>
        <w:tabs>
          <w:tab w:val="right" w:leader="dot" w:pos="9062"/>
        </w:tabs>
        <w:ind w:left="440"/>
      </w:pPr>
      <w:hyperlink w:anchor="_Toc1706" w:history="1">
        <w:r>
          <w:rPr>
            <w:rFonts w:ascii="IRNazanin" w:hAnsi="IRNazanin" w:eastAsia="IRNazanin" w:cs="IRNazanin"/>
            <w:color w:val="111111"/>
            <w:sz w:val="22"/>
            <w:szCs w:val="22"/>
            <w:b w:val="0"/>
            <w:bCs w:val="0"/>
            <w:i w:val="0"/>
            <w:iCs w:val="0"/>
          </w:rPr>
          <w:t>• جواز تخصيص الكتاب باخبار الآحاد و عدمه / اصول فقه / عربی</w:t>
        </w:r>
        <w:r>
          <w:tab/>
        </w:r>
        <w:r>
          <w:fldChar w:fldCharType="begin"/>
        </w:r>
        <w:r>
          <w:instrText xml:space="preserve">PAGEREF 1706 \h</w:instrText>
        </w:r>
        <w:r>
          <w:fldChar w:fldCharType="end"/>
        </w:r>
      </w:hyperlink>
    </w:p>
    <w:p>
      <w:pPr>
        <w:tabs>
          <w:tab w:val="right" w:leader="dot" w:pos="9062"/>
        </w:tabs>
        <w:ind w:left="440"/>
      </w:pPr>
      <w:hyperlink w:anchor="_Toc1707" w:history="1">
        <w:r>
          <w:rPr>
            <w:rFonts w:ascii="IRNazanin" w:hAnsi="IRNazanin" w:eastAsia="IRNazanin" w:cs="IRNazanin"/>
            <w:color w:val="111111"/>
            <w:sz w:val="22"/>
            <w:szCs w:val="22"/>
            <w:b w:val="0"/>
            <w:bCs w:val="0"/>
            <w:i w:val="0"/>
            <w:iCs w:val="0"/>
          </w:rPr>
          <w:t>• جواز التطوع وقت الفريضة / فقه / عربی</w:t>
        </w:r>
        <w:r>
          <w:tab/>
        </w:r>
        <w:r>
          <w:fldChar w:fldCharType="begin"/>
        </w:r>
        <w:r>
          <w:instrText xml:space="preserve">PAGEREF 1707 \h</w:instrText>
        </w:r>
        <w:r>
          <w:fldChar w:fldCharType="end"/>
        </w:r>
      </w:hyperlink>
    </w:p>
    <w:p>
      <w:pPr>
        <w:tabs>
          <w:tab w:val="right" w:leader="dot" w:pos="9062"/>
        </w:tabs>
        <w:ind w:left="440"/>
      </w:pPr>
      <w:hyperlink w:anchor="_Toc1708" w:history="1">
        <w:r>
          <w:rPr>
            <w:rFonts w:ascii="IRNazanin" w:hAnsi="IRNazanin" w:eastAsia="IRNazanin" w:cs="IRNazanin"/>
            <w:color w:val="111111"/>
            <w:sz w:val="22"/>
            <w:szCs w:val="22"/>
            <w:b w:val="0"/>
            <w:bCs w:val="0"/>
            <w:i w:val="0"/>
            <w:iCs w:val="0"/>
          </w:rPr>
          <w:t>• جواز التغني في القرآن / فقه / عربی</w:t>
        </w:r>
        <w:r>
          <w:tab/>
        </w:r>
        <w:r>
          <w:fldChar w:fldCharType="begin"/>
        </w:r>
        <w:r>
          <w:instrText xml:space="preserve">PAGEREF 1708 \h</w:instrText>
        </w:r>
        <w:r>
          <w:fldChar w:fldCharType="end"/>
        </w:r>
      </w:hyperlink>
    </w:p>
    <w:p>
      <w:pPr>
        <w:tabs>
          <w:tab w:val="right" w:leader="dot" w:pos="9062"/>
        </w:tabs>
        <w:ind w:left="440"/>
      </w:pPr>
      <w:hyperlink w:anchor="_Toc1709" w:history="1">
        <w:r>
          <w:rPr>
            <w:rFonts w:ascii="IRNazanin" w:hAnsi="IRNazanin" w:eastAsia="IRNazanin" w:cs="IRNazanin"/>
            <w:color w:val="111111"/>
            <w:sz w:val="22"/>
            <w:szCs w:val="22"/>
            <w:b w:val="0"/>
            <w:bCs w:val="0"/>
            <w:i w:val="0"/>
            <w:iCs w:val="0"/>
          </w:rPr>
          <w:t>• جواز تقليد المفضول / اصول فقه / عربی</w:t>
        </w:r>
        <w:r>
          <w:tab/>
        </w:r>
        <w:r>
          <w:fldChar w:fldCharType="begin"/>
        </w:r>
        <w:r>
          <w:instrText xml:space="preserve">PAGEREF 1709 \h</w:instrText>
        </w:r>
        <w:r>
          <w:fldChar w:fldCharType="end"/>
        </w:r>
      </w:hyperlink>
    </w:p>
    <w:p>
      <w:pPr>
        <w:tabs>
          <w:tab w:val="right" w:leader="dot" w:pos="9062"/>
        </w:tabs>
        <w:ind w:left="440"/>
      </w:pPr>
      <w:hyperlink w:anchor="_Toc1710" w:history="1">
        <w:r>
          <w:rPr>
            <w:rFonts w:ascii="IRNazanin" w:hAnsi="IRNazanin" w:eastAsia="IRNazanin" w:cs="IRNazanin"/>
            <w:color w:val="111111"/>
            <w:sz w:val="22"/>
            <w:szCs w:val="22"/>
            <w:b w:val="0"/>
            <w:bCs w:val="0"/>
            <w:i w:val="0"/>
            <w:iCs w:val="0"/>
          </w:rPr>
          <w:t>• جواز الجمع بين الصلوتين في السفر / فقه / عربی</w:t>
        </w:r>
        <w:r>
          <w:tab/>
        </w:r>
        <w:r>
          <w:fldChar w:fldCharType="begin"/>
        </w:r>
        <w:r>
          <w:instrText xml:space="preserve">PAGEREF 1710 \h</w:instrText>
        </w:r>
        <w:r>
          <w:fldChar w:fldCharType="end"/>
        </w:r>
      </w:hyperlink>
    </w:p>
    <w:p>
      <w:pPr>
        <w:tabs>
          <w:tab w:val="right" w:leader="dot" w:pos="9062"/>
        </w:tabs>
        <w:ind w:left="440"/>
      </w:pPr>
      <w:hyperlink w:anchor="_Toc1711" w:history="1">
        <w:r>
          <w:rPr>
            <w:rFonts w:ascii="IRNazanin" w:hAnsi="IRNazanin" w:eastAsia="IRNazanin" w:cs="IRNazanin"/>
            <w:color w:val="111111"/>
            <w:sz w:val="22"/>
            <w:szCs w:val="22"/>
            <w:b w:val="0"/>
            <w:bCs w:val="0"/>
            <w:i w:val="0"/>
            <w:iCs w:val="0"/>
          </w:rPr>
          <w:t>• جواز الحكم بالشاهد و اليمين / فقه / عربی</w:t>
        </w:r>
        <w:r>
          <w:tab/>
        </w:r>
        <w:r>
          <w:fldChar w:fldCharType="begin"/>
        </w:r>
        <w:r>
          <w:instrText xml:space="preserve">PAGEREF 1711 \h</w:instrText>
        </w:r>
        <w:r>
          <w:fldChar w:fldCharType="end"/>
        </w:r>
      </w:hyperlink>
    </w:p>
    <w:p>
      <w:pPr>
        <w:tabs>
          <w:tab w:val="right" w:leader="dot" w:pos="9062"/>
        </w:tabs>
        <w:ind w:left="440"/>
      </w:pPr>
      <w:hyperlink w:anchor="_Toc1712" w:history="1">
        <w:r>
          <w:rPr>
            <w:rFonts w:ascii="IRNazanin" w:hAnsi="IRNazanin" w:eastAsia="IRNazanin" w:cs="IRNazanin"/>
            <w:color w:val="111111"/>
            <w:sz w:val="22"/>
            <w:szCs w:val="22"/>
            <w:b w:val="0"/>
            <w:bCs w:val="0"/>
            <w:i w:val="0"/>
            <w:iCs w:val="0"/>
          </w:rPr>
          <w:t>• جواز دخول ولد الزنا في الجنة / كلام و اعتقادات / عربی</w:t>
        </w:r>
        <w:r>
          <w:tab/>
        </w:r>
        <w:r>
          <w:fldChar w:fldCharType="begin"/>
        </w:r>
        <w:r>
          <w:instrText xml:space="preserve">PAGEREF 1712 \h</w:instrText>
        </w:r>
        <w:r>
          <w:fldChar w:fldCharType="end"/>
        </w:r>
      </w:hyperlink>
    </w:p>
    <w:p>
      <w:pPr>
        <w:tabs>
          <w:tab w:val="right" w:leader="dot" w:pos="9062"/>
        </w:tabs>
        <w:ind w:left="440"/>
      </w:pPr>
      <w:hyperlink w:anchor="_Toc1713" w:history="1">
        <w:r>
          <w:rPr>
            <w:rFonts w:ascii="IRNazanin" w:hAnsi="IRNazanin" w:eastAsia="IRNazanin" w:cs="IRNazanin"/>
            <w:color w:val="111111"/>
            <w:sz w:val="22"/>
            <w:szCs w:val="22"/>
            <w:b w:val="0"/>
            <w:bCs w:val="0"/>
            <w:i w:val="0"/>
            <w:iCs w:val="0"/>
          </w:rPr>
          <w:t>• جواز السائرین / عرفان و تصوف / فارسی</w:t>
        </w:r>
        <w:r>
          <w:tab/>
        </w:r>
        <w:r>
          <w:fldChar w:fldCharType="begin"/>
        </w:r>
        <w:r>
          <w:instrText xml:space="preserve">PAGEREF 1713 \h</w:instrText>
        </w:r>
        <w:r>
          <w:fldChar w:fldCharType="end"/>
        </w:r>
      </w:hyperlink>
    </w:p>
    <w:p>
      <w:pPr>
        <w:tabs>
          <w:tab w:val="right" w:leader="dot" w:pos="9062"/>
        </w:tabs>
        <w:ind w:left="440"/>
      </w:pPr>
      <w:hyperlink w:anchor="_Toc1714" w:history="1">
        <w:r>
          <w:rPr>
            <w:rFonts w:ascii="IRNazanin" w:hAnsi="IRNazanin" w:eastAsia="IRNazanin" w:cs="IRNazanin"/>
            <w:color w:val="111111"/>
            <w:sz w:val="22"/>
            <w:szCs w:val="22"/>
            <w:b w:val="0"/>
            <w:bCs w:val="0"/>
            <w:i w:val="0"/>
            <w:iCs w:val="0"/>
          </w:rPr>
          <w:t>• جواز السجود على التربة الحسينية المشوية / فقه / عربی</w:t>
        </w:r>
        <w:r>
          <w:tab/>
        </w:r>
        <w:r>
          <w:fldChar w:fldCharType="begin"/>
        </w:r>
        <w:r>
          <w:instrText xml:space="preserve">PAGEREF 1714 \h</w:instrText>
        </w:r>
        <w:r>
          <w:fldChar w:fldCharType="end"/>
        </w:r>
      </w:hyperlink>
    </w:p>
    <w:p>
      <w:pPr>
        <w:tabs>
          <w:tab w:val="right" w:leader="dot" w:pos="9062"/>
        </w:tabs>
        <w:ind w:left="440"/>
      </w:pPr>
      <w:hyperlink w:anchor="_Toc1715" w:history="1">
        <w:r>
          <w:rPr>
            <w:rFonts w:ascii="IRNazanin" w:hAnsi="IRNazanin" w:eastAsia="IRNazanin" w:cs="IRNazanin"/>
            <w:color w:val="111111"/>
            <w:sz w:val="22"/>
            <w:szCs w:val="22"/>
            <w:b w:val="0"/>
            <w:bCs w:val="0"/>
            <w:i w:val="0"/>
            <w:iCs w:val="0"/>
          </w:rPr>
          <w:t>• جواز السفر في شهر رمضان اعتباطا / فقه / عربی</w:t>
        </w:r>
        <w:r>
          <w:tab/>
        </w:r>
        <w:r>
          <w:fldChar w:fldCharType="begin"/>
        </w:r>
        <w:r>
          <w:instrText xml:space="preserve">PAGEREF 1715 \h</w:instrText>
        </w:r>
        <w:r>
          <w:fldChar w:fldCharType="end"/>
        </w:r>
      </w:hyperlink>
    </w:p>
    <w:p>
      <w:pPr>
        <w:tabs>
          <w:tab w:val="right" w:leader="dot" w:pos="9062"/>
        </w:tabs>
        <w:ind w:left="440"/>
      </w:pPr>
      <w:hyperlink w:anchor="_Toc1716" w:history="1">
        <w:r>
          <w:rPr>
            <w:rFonts w:ascii="IRNazanin" w:hAnsi="IRNazanin" w:eastAsia="IRNazanin" w:cs="IRNazanin"/>
            <w:color w:val="111111"/>
            <w:sz w:val="22"/>
            <w:szCs w:val="22"/>
            <w:b w:val="0"/>
            <w:bCs w:val="0"/>
            <w:i w:val="0"/>
            <w:iCs w:val="0"/>
          </w:rPr>
          <w:t>• جواز سفر در ماه رمضان / فقه / عربی</w:t>
        </w:r>
        <w:r>
          <w:tab/>
        </w:r>
        <w:r>
          <w:fldChar w:fldCharType="begin"/>
        </w:r>
        <w:r>
          <w:instrText xml:space="preserve">PAGEREF 1716 \h</w:instrText>
        </w:r>
        <w:r>
          <w:fldChar w:fldCharType="end"/>
        </w:r>
      </w:hyperlink>
    </w:p>
    <w:p>
      <w:pPr>
        <w:tabs>
          <w:tab w:val="right" w:leader="dot" w:pos="9062"/>
        </w:tabs>
        <w:ind w:left="440"/>
      </w:pPr>
      <w:hyperlink w:anchor="_Toc1717" w:history="1">
        <w:r>
          <w:rPr>
            <w:rFonts w:ascii="IRNazanin" w:hAnsi="IRNazanin" w:eastAsia="IRNazanin" w:cs="IRNazanin"/>
            <w:color w:val="111111"/>
            <w:sz w:val="22"/>
            <w:szCs w:val="22"/>
            <w:b w:val="0"/>
            <w:bCs w:val="0"/>
            <w:i w:val="0"/>
            <w:iCs w:val="0"/>
          </w:rPr>
          <w:t>• جواز شعر (رساله در) / ادبیات فارسی</w:t>
        </w:r>
        <w:r>
          <w:tab/>
        </w:r>
        <w:r>
          <w:fldChar w:fldCharType="begin"/>
        </w:r>
        <w:r>
          <w:instrText xml:space="preserve">PAGEREF 1717 \h</w:instrText>
        </w:r>
        <w:r>
          <w:fldChar w:fldCharType="end"/>
        </w:r>
      </w:hyperlink>
    </w:p>
    <w:p>
      <w:pPr>
        <w:tabs>
          <w:tab w:val="right" w:leader="dot" w:pos="9062"/>
        </w:tabs>
        <w:ind w:left="440"/>
      </w:pPr>
      <w:hyperlink w:anchor="_Toc1718" w:history="1">
        <w:r>
          <w:rPr>
            <w:rFonts w:ascii="IRNazanin" w:hAnsi="IRNazanin" w:eastAsia="IRNazanin" w:cs="IRNazanin"/>
            <w:color w:val="111111"/>
            <w:sz w:val="22"/>
            <w:szCs w:val="22"/>
            <w:b w:val="0"/>
            <w:bCs w:val="0"/>
            <w:i w:val="0"/>
            <w:iCs w:val="0"/>
          </w:rPr>
          <w:t>• جواز صلح حق الرجوع / فقه / عربی</w:t>
        </w:r>
        <w:r>
          <w:tab/>
        </w:r>
        <w:r>
          <w:fldChar w:fldCharType="begin"/>
        </w:r>
        <w:r>
          <w:instrText xml:space="preserve">PAGEREF 1718 \h</w:instrText>
        </w:r>
        <w:r>
          <w:fldChar w:fldCharType="end"/>
        </w:r>
      </w:hyperlink>
    </w:p>
    <w:p>
      <w:pPr>
        <w:tabs>
          <w:tab w:val="right" w:leader="dot" w:pos="9062"/>
        </w:tabs>
        <w:ind w:left="440"/>
      </w:pPr>
      <w:hyperlink w:anchor="_Toc1719" w:history="1">
        <w:r>
          <w:rPr>
            <w:rFonts w:ascii="IRNazanin" w:hAnsi="IRNazanin" w:eastAsia="IRNazanin" w:cs="IRNazanin"/>
            <w:color w:val="111111"/>
            <w:sz w:val="22"/>
            <w:szCs w:val="22"/>
            <w:b w:val="0"/>
            <w:bCs w:val="0"/>
            <w:i w:val="0"/>
            <w:iCs w:val="0"/>
          </w:rPr>
          <w:t>• جواز العدول عن العمرة الى الأفراد عند الضيق / فقه / عربی</w:t>
        </w:r>
        <w:r>
          <w:tab/>
        </w:r>
        <w:r>
          <w:fldChar w:fldCharType="begin"/>
        </w:r>
        <w:r>
          <w:instrText xml:space="preserve">PAGEREF 1719 \h</w:instrText>
        </w:r>
        <w:r>
          <w:fldChar w:fldCharType="end"/>
        </w:r>
      </w:hyperlink>
    </w:p>
    <w:p>
      <w:pPr>
        <w:tabs>
          <w:tab w:val="right" w:leader="dot" w:pos="9062"/>
        </w:tabs>
        <w:ind w:left="440"/>
      </w:pPr>
      <w:hyperlink w:anchor="_Toc1720" w:history="1">
        <w:r>
          <w:rPr>
            <w:rFonts w:ascii="IRNazanin" w:hAnsi="IRNazanin" w:eastAsia="IRNazanin" w:cs="IRNazanin"/>
            <w:color w:val="111111"/>
            <w:sz w:val="22"/>
            <w:szCs w:val="22"/>
            <w:b w:val="0"/>
            <w:bCs w:val="0"/>
            <w:i w:val="0"/>
            <w:iCs w:val="0"/>
          </w:rPr>
          <w:t>• جواز العزل عن الزوجة الدائمة الحرة / فقه / عربی</w:t>
        </w:r>
        <w:r>
          <w:tab/>
        </w:r>
        <w:r>
          <w:fldChar w:fldCharType="begin"/>
        </w:r>
        <w:r>
          <w:instrText xml:space="preserve">PAGEREF 1720 \h</w:instrText>
        </w:r>
        <w:r>
          <w:fldChar w:fldCharType="end"/>
        </w:r>
      </w:hyperlink>
    </w:p>
    <w:p>
      <w:pPr>
        <w:tabs>
          <w:tab w:val="right" w:leader="dot" w:pos="9062"/>
        </w:tabs>
        <w:ind w:left="440"/>
      </w:pPr>
      <w:hyperlink w:anchor="_Toc1721" w:history="1">
        <w:r>
          <w:rPr>
            <w:rFonts w:ascii="IRNazanin" w:hAnsi="IRNazanin" w:eastAsia="IRNazanin" w:cs="IRNazanin"/>
            <w:color w:val="111111"/>
            <w:sz w:val="22"/>
            <w:szCs w:val="22"/>
            <w:b w:val="0"/>
            <w:bCs w:val="0"/>
            <w:i w:val="0"/>
            <w:iCs w:val="0"/>
          </w:rPr>
          <w:t>• جواز العمل بالظن / اصول فقه / عربی</w:t>
        </w:r>
        <w:r>
          <w:tab/>
        </w:r>
        <w:r>
          <w:fldChar w:fldCharType="begin"/>
        </w:r>
        <w:r>
          <w:instrText xml:space="preserve">PAGEREF 1721 \h</w:instrText>
        </w:r>
        <w:r>
          <w:fldChar w:fldCharType="end"/>
        </w:r>
      </w:hyperlink>
    </w:p>
    <w:p>
      <w:pPr>
        <w:tabs>
          <w:tab w:val="right" w:leader="dot" w:pos="9062"/>
        </w:tabs>
        <w:ind w:left="440"/>
      </w:pPr>
      <w:hyperlink w:anchor="_Toc1722" w:history="1">
        <w:r>
          <w:rPr>
            <w:rFonts w:ascii="IRNazanin" w:hAnsi="IRNazanin" w:eastAsia="IRNazanin" w:cs="IRNazanin"/>
            <w:color w:val="111111"/>
            <w:sz w:val="22"/>
            <w:szCs w:val="22"/>
            <w:b w:val="0"/>
            <w:bCs w:val="0"/>
            <w:i w:val="0"/>
            <w:iCs w:val="0"/>
          </w:rPr>
          <w:t>• جواز الغسل للحائض التي صارت جنبا / فقه / عربی</w:t>
        </w:r>
        <w:r>
          <w:tab/>
        </w:r>
        <w:r>
          <w:fldChar w:fldCharType="begin"/>
        </w:r>
        <w:r>
          <w:instrText xml:space="preserve">PAGEREF 1722 \h</w:instrText>
        </w:r>
        <w:r>
          <w:fldChar w:fldCharType="end"/>
        </w:r>
      </w:hyperlink>
    </w:p>
    <w:p>
      <w:pPr>
        <w:tabs>
          <w:tab w:val="right" w:leader="dot" w:pos="9062"/>
        </w:tabs>
        <w:ind w:left="440"/>
      </w:pPr>
      <w:hyperlink w:anchor="_Toc1723" w:history="1">
        <w:r>
          <w:rPr>
            <w:rFonts w:ascii="IRNazanin" w:hAnsi="IRNazanin" w:eastAsia="IRNazanin" w:cs="IRNazanin"/>
            <w:color w:val="111111"/>
            <w:sz w:val="22"/>
            <w:szCs w:val="22"/>
            <w:b w:val="0"/>
            <w:bCs w:val="0"/>
            <w:i w:val="0"/>
            <w:iCs w:val="0"/>
          </w:rPr>
          <w:t>• جواز الغناء في قرائة القرآن / فقه / عربی</w:t>
        </w:r>
        <w:r>
          <w:tab/>
        </w:r>
        <w:r>
          <w:fldChar w:fldCharType="begin"/>
        </w:r>
        <w:r>
          <w:instrText xml:space="preserve">PAGEREF 1723 \h</w:instrText>
        </w:r>
        <w:r>
          <w:fldChar w:fldCharType="end"/>
        </w:r>
      </w:hyperlink>
    </w:p>
    <w:p>
      <w:pPr>
        <w:tabs>
          <w:tab w:val="right" w:leader="dot" w:pos="9062"/>
        </w:tabs>
        <w:ind w:left="440"/>
      </w:pPr>
      <w:hyperlink w:anchor="_Toc1724" w:history="1">
        <w:r>
          <w:rPr>
            <w:rFonts w:ascii="IRNazanin" w:hAnsi="IRNazanin" w:eastAsia="IRNazanin" w:cs="IRNazanin"/>
            <w:color w:val="111111"/>
            <w:sz w:val="22"/>
            <w:szCs w:val="22"/>
            <w:b w:val="0"/>
            <w:bCs w:val="0"/>
            <w:i w:val="0"/>
            <w:iCs w:val="0"/>
          </w:rPr>
          <w:t>• جواز القيام لذي العلم و الزهاد / اخلاق / عربی</w:t>
        </w:r>
        <w:r>
          <w:tab/>
        </w:r>
        <w:r>
          <w:fldChar w:fldCharType="begin"/>
        </w:r>
        <w:r>
          <w:instrText xml:space="preserve">PAGEREF 1724 \h</w:instrText>
        </w:r>
        <w:r>
          <w:fldChar w:fldCharType="end"/>
        </w:r>
      </w:hyperlink>
    </w:p>
    <w:p>
      <w:pPr>
        <w:tabs>
          <w:tab w:val="right" w:leader="dot" w:pos="9062"/>
        </w:tabs>
        <w:ind w:left="440"/>
      </w:pPr>
      <w:hyperlink w:anchor="_Toc1725" w:history="1">
        <w:r>
          <w:rPr>
            <w:rFonts w:ascii="IRNazanin" w:hAnsi="IRNazanin" w:eastAsia="IRNazanin" w:cs="IRNazanin"/>
            <w:color w:val="111111"/>
            <w:sz w:val="22"/>
            <w:szCs w:val="22"/>
            <w:b w:val="0"/>
            <w:bCs w:val="0"/>
            <w:i w:val="0"/>
            <w:iCs w:val="0"/>
          </w:rPr>
          <w:t>• جواز نقض الفتوی / فقه / عربی</w:t>
        </w:r>
        <w:r>
          <w:tab/>
        </w:r>
        <w:r>
          <w:fldChar w:fldCharType="begin"/>
        </w:r>
        <w:r>
          <w:instrText xml:space="preserve">PAGEREF 1725 \h</w:instrText>
        </w:r>
        <w:r>
          <w:fldChar w:fldCharType="end"/>
        </w:r>
      </w:hyperlink>
    </w:p>
    <w:p>
      <w:pPr>
        <w:tabs>
          <w:tab w:val="right" w:leader="dot" w:pos="9062"/>
        </w:tabs>
        <w:ind w:left="440"/>
      </w:pPr>
      <w:hyperlink w:anchor="_Toc1726" w:history="1">
        <w:r>
          <w:rPr>
            <w:rFonts w:ascii="IRNazanin" w:hAnsi="IRNazanin" w:eastAsia="IRNazanin" w:cs="IRNazanin"/>
            <w:color w:val="111111"/>
            <w:sz w:val="22"/>
            <w:szCs w:val="22"/>
            <w:b w:val="0"/>
            <w:bCs w:val="0"/>
            <w:i w:val="0"/>
            <w:iCs w:val="0"/>
          </w:rPr>
          <w:t>• جواز نوشتن روی کفن و نقل نعش / فقه / فارسی</w:t>
        </w:r>
        <w:r>
          <w:tab/>
        </w:r>
        <w:r>
          <w:fldChar w:fldCharType="begin"/>
        </w:r>
        <w:r>
          <w:instrText xml:space="preserve">PAGEREF 1726 \h</w:instrText>
        </w:r>
        <w:r>
          <w:fldChar w:fldCharType="end"/>
        </w:r>
      </w:hyperlink>
    </w:p>
    <w:p>
      <w:pPr>
        <w:tabs>
          <w:tab w:val="right" w:leader="dot" w:pos="9062"/>
        </w:tabs>
        <w:ind w:left="440"/>
      </w:pPr>
      <w:hyperlink w:anchor="_Toc1727" w:history="1">
        <w:r>
          <w:rPr>
            <w:rFonts w:ascii="IRNazanin" w:hAnsi="IRNazanin" w:eastAsia="IRNazanin" w:cs="IRNazanin"/>
            <w:color w:val="111111"/>
            <w:sz w:val="22"/>
            <w:szCs w:val="22"/>
            <w:b w:val="0"/>
            <w:bCs w:val="0"/>
            <w:i w:val="0"/>
            <w:iCs w:val="0"/>
          </w:rPr>
          <w:t>• جواز وقوع الحرف و الفعل محكوما عليه / ادبیات / عربی</w:t>
        </w:r>
        <w:r>
          <w:tab/>
        </w:r>
        <w:r>
          <w:fldChar w:fldCharType="begin"/>
        </w:r>
        <w:r>
          <w:instrText xml:space="preserve">PAGEREF 1727 \h</w:instrText>
        </w:r>
        <w:r>
          <w:fldChar w:fldCharType="end"/>
        </w:r>
      </w:hyperlink>
    </w:p>
    <w:p>
      <w:pPr>
        <w:tabs>
          <w:tab w:val="right" w:leader="dot" w:pos="9062"/>
        </w:tabs>
        <w:ind w:left="440"/>
      </w:pPr>
      <w:hyperlink w:anchor="_Toc1728" w:history="1">
        <w:r>
          <w:rPr>
            <w:rFonts w:ascii="IRNazanin" w:hAnsi="IRNazanin" w:eastAsia="IRNazanin" w:cs="IRNazanin"/>
            <w:color w:val="111111"/>
            <w:sz w:val="22"/>
            <w:szCs w:val="22"/>
            <w:b w:val="0"/>
            <w:bCs w:val="0"/>
            <w:i w:val="0"/>
            <w:iCs w:val="0"/>
          </w:rPr>
          <w:t>• جوامع الاحادیث / حديث / عربی</w:t>
        </w:r>
        <w:r>
          <w:tab/>
        </w:r>
        <w:r>
          <w:fldChar w:fldCharType="begin"/>
        </w:r>
        <w:r>
          <w:instrText xml:space="preserve">PAGEREF 1728 \h</w:instrText>
        </w:r>
        <w:r>
          <w:fldChar w:fldCharType="end"/>
        </w:r>
      </w:hyperlink>
    </w:p>
    <w:p>
      <w:pPr>
        <w:tabs>
          <w:tab w:val="right" w:leader="dot" w:pos="9062"/>
        </w:tabs>
        <w:ind w:left="440"/>
      </w:pPr>
      <w:hyperlink w:anchor="_Toc1729" w:history="1">
        <w:r>
          <w:rPr>
            <w:rFonts w:ascii="IRNazanin" w:hAnsi="IRNazanin" w:eastAsia="IRNazanin" w:cs="IRNazanin"/>
            <w:color w:val="111111"/>
            <w:sz w:val="22"/>
            <w:szCs w:val="22"/>
            <w:b w:val="0"/>
            <w:bCs w:val="0"/>
            <w:i w:val="0"/>
            <w:iCs w:val="0"/>
          </w:rPr>
          <w:t>• جوامع الاحاديث / حديث / عربی</w:t>
        </w:r>
        <w:r>
          <w:tab/>
        </w:r>
        <w:r>
          <w:fldChar w:fldCharType="begin"/>
        </w:r>
        <w:r>
          <w:instrText xml:space="preserve">PAGEREF 1729 \h</w:instrText>
        </w:r>
        <w:r>
          <w:fldChar w:fldCharType="end"/>
        </w:r>
      </w:hyperlink>
    </w:p>
    <w:p>
      <w:pPr>
        <w:tabs>
          <w:tab w:val="right" w:leader="dot" w:pos="9062"/>
        </w:tabs>
        <w:ind w:left="440"/>
      </w:pPr>
      <w:hyperlink w:anchor="_Toc1730" w:history="1">
        <w:r>
          <w:rPr>
            <w:rFonts w:ascii="IRNazanin" w:hAnsi="IRNazanin" w:eastAsia="IRNazanin" w:cs="IRNazanin"/>
            <w:color w:val="111111"/>
            <w:sz w:val="22"/>
            <w:szCs w:val="22"/>
            <w:b w:val="0"/>
            <w:bCs w:val="0"/>
            <w:i w:val="0"/>
            <w:iCs w:val="0"/>
          </w:rPr>
          <w:t>• جوامع الاحاديث / حديث / عربی</w:t>
        </w:r>
        <w:r>
          <w:tab/>
        </w:r>
        <w:r>
          <w:fldChar w:fldCharType="begin"/>
        </w:r>
        <w:r>
          <w:instrText xml:space="preserve">PAGEREF 1730 \h</w:instrText>
        </w:r>
        <w:r>
          <w:fldChar w:fldCharType="end"/>
        </w:r>
      </w:hyperlink>
    </w:p>
    <w:p>
      <w:pPr>
        <w:tabs>
          <w:tab w:val="right" w:leader="dot" w:pos="9062"/>
        </w:tabs>
        <w:ind w:left="440"/>
      </w:pPr>
      <w:hyperlink w:anchor="_Toc1731" w:history="1">
        <w:r>
          <w:rPr>
            <w:rFonts w:ascii="IRNazanin" w:hAnsi="IRNazanin" w:eastAsia="IRNazanin" w:cs="IRNazanin"/>
            <w:color w:val="111111"/>
            <w:sz w:val="22"/>
            <w:szCs w:val="22"/>
            <w:b w:val="0"/>
            <w:bCs w:val="0"/>
            <w:i w:val="0"/>
            <w:iCs w:val="0"/>
          </w:rPr>
          <w:t>• جوامع الاحکام / هیئت</w:t>
        </w:r>
        <w:r>
          <w:tab/>
        </w:r>
        <w:r>
          <w:fldChar w:fldCharType="begin"/>
        </w:r>
        <w:r>
          <w:instrText xml:space="preserve">PAGEREF 1731 \h</w:instrText>
        </w:r>
        <w:r>
          <w:fldChar w:fldCharType="end"/>
        </w:r>
      </w:hyperlink>
    </w:p>
    <w:p>
      <w:pPr>
        <w:tabs>
          <w:tab w:val="right" w:leader="dot" w:pos="9062"/>
        </w:tabs>
        <w:ind w:left="440"/>
      </w:pPr>
      <w:hyperlink w:anchor="_Toc1732" w:history="1">
        <w:r>
          <w:rPr>
            <w:rFonts w:ascii="IRNazanin" w:hAnsi="IRNazanin" w:eastAsia="IRNazanin" w:cs="IRNazanin"/>
            <w:color w:val="111111"/>
            <w:sz w:val="22"/>
            <w:szCs w:val="22"/>
            <w:b w:val="0"/>
            <w:bCs w:val="0"/>
            <w:i w:val="0"/>
            <w:iCs w:val="0"/>
          </w:rPr>
          <w:t>• جوامع احکام النجوم = جامع احکام النجوم / هیئت / فارسی</w:t>
        </w:r>
        <w:r>
          <w:tab/>
        </w:r>
        <w:r>
          <w:fldChar w:fldCharType="begin"/>
        </w:r>
        <w:r>
          <w:instrText xml:space="preserve">PAGEREF 1732 \h</w:instrText>
        </w:r>
        <w:r>
          <w:fldChar w:fldCharType="end"/>
        </w:r>
      </w:hyperlink>
    </w:p>
    <w:p>
      <w:pPr>
        <w:tabs>
          <w:tab w:val="right" w:leader="dot" w:pos="9062"/>
        </w:tabs>
        <w:ind w:left="440"/>
      </w:pPr>
      <w:hyperlink w:anchor="_Toc1733" w:history="1">
        <w:r>
          <w:rPr>
            <w:rFonts w:ascii="IRNazanin" w:hAnsi="IRNazanin" w:eastAsia="IRNazanin" w:cs="IRNazanin"/>
            <w:color w:val="111111"/>
            <w:sz w:val="22"/>
            <w:szCs w:val="22"/>
            <w:b w:val="0"/>
            <w:bCs w:val="0"/>
            <w:i w:val="0"/>
            <w:iCs w:val="0"/>
          </w:rPr>
          <w:t>• جوامع الأدوية المفردة و المركبة / طب /عربی</w:t>
        </w:r>
        <w:r>
          <w:tab/>
        </w:r>
        <w:r>
          <w:fldChar w:fldCharType="begin"/>
        </w:r>
        <w:r>
          <w:instrText xml:space="preserve">PAGEREF 1733 \h</w:instrText>
        </w:r>
        <w:r>
          <w:fldChar w:fldCharType="end"/>
        </w:r>
      </w:hyperlink>
    </w:p>
    <w:p>
      <w:pPr>
        <w:tabs>
          <w:tab w:val="right" w:leader="dot" w:pos="9062"/>
        </w:tabs>
        <w:ind w:left="440"/>
      </w:pPr>
      <w:hyperlink w:anchor="_Toc1734" w:history="1">
        <w:r>
          <w:rPr>
            <w:rFonts w:ascii="IRNazanin" w:hAnsi="IRNazanin" w:eastAsia="IRNazanin" w:cs="IRNazanin"/>
            <w:color w:val="111111"/>
            <w:sz w:val="22"/>
            <w:szCs w:val="22"/>
            <w:b w:val="0"/>
            <w:bCs w:val="0"/>
            <w:i w:val="0"/>
            <w:iCs w:val="0"/>
          </w:rPr>
          <w:t>• جوامع الأصول = جامع الأصول / اصول فقه / عربی</w:t>
        </w:r>
        <w:r>
          <w:tab/>
        </w:r>
        <w:r>
          <w:fldChar w:fldCharType="begin"/>
        </w:r>
        <w:r>
          <w:instrText xml:space="preserve">PAGEREF 1734 \h</w:instrText>
        </w:r>
        <w:r>
          <w:fldChar w:fldCharType="end"/>
        </w:r>
      </w:hyperlink>
    </w:p>
    <w:p>
      <w:pPr>
        <w:tabs>
          <w:tab w:val="right" w:leader="dot" w:pos="9062"/>
        </w:tabs>
        <w:ind w:left="440"/>
      </w:pPr>
      <w:hyperlink w:anchor="_Toc1735" w:history="1">
        <w:r>
          <w:rPr>
            <w:rFonts w:ascii="IRNazanin" w:hAnsi="IRNazanin" w:eastAsia="IRNazanin" w:cs="IRNazanin"/>
            <w:color w:val="111111"/>
            <w:sz w:val="22"/>
            <w:szCs w:val="22"/>
            <w:b w:val="0"/>
            <w:bCs w:val="0"/>
            <w:i w:val="0"/>
            <w:iCs w:val="0"/>
          </w:rPr>
          <w:t>• جوامع الانشاء / نامه نگاری / فارسی</w:t>
        </w:r>
        <w:r>
          <w:tab/>
        </w:r>
        <w:r>
          <w:fldChar w:fldCharType="begin"/>
        </w:r>
        <w:r>
          <w:instrText xml:space="preserve">PAGEREF 1735 \h</w:instrText>
        </w:r>
        <w:r>
          <w:fldChar w:fldCharType="end"/>
        </w:r>
      </w:hyperlink>
    </w:p>
    <w:p>
      <w:pPr>
        <w:tabs>
          <w:tab w:val="right" w:leader="dot" w:pos="9062"/>
        </w:tabs>
        <w:ind w:left="440"/>
      </w:pPr>
      <w:hyperlink w:anchor="_Toc1736" w:history="1">
        <w:r>
          <w:rPr>
            <w:rFonts w:ascii="IRNazanin" w:hAnsi="IRNazanin" w:eastAsia="IRNazanin" w:cs="IRNazanin"/>
            <w:color w:val="111111"/>
            <w:sz w:val="22"/>
            <w:szCs w:val="22"/>
            <w:b w:val="0"/>
            <w:bCs w:val="0"/>
            <w:i w:val="0"/>
            <w:iCs w:val="0"/>
          </w:rPr>
          <w:t>• جوامع اوزان لغة العرب عند تعليم الادب / صرف / عربی</w:t>
        </w:r>
        <w:r>
          <w:tab/>
        </w:r>
        <w:r>
          <w:fldChar w:fldCharType="begin"/>
        </w:r>
        <w:r>
          <w:instrText xml:space="preserve">PAGEREF 1736 \h</w:instrText>
        </w:r>
        <w:r>
          <w:fldChar w:fldCharType="end"/>
        </w:r>
      </w:hyperlink>
    </w:p>
    <w:p>
      <w:pPr>
        <w:tabs>
          <w:tab w:val="right" w:leader="dot" w:pos="9062"/>
        </w:tabs>
        <w:ind w:left="440"/>
      </w:pPr>
      <w:hyperlink w:anchor="_Toc1737" w:history="1">
        <w:r>
          <w:rPr>
            <w:rFonts w:ascii="IRNazanin" w:hAnsi="IRNazanin" w:eastAsia="IRNazanin" w:cs="IRNazanin"/>
            <w:color w:val="111111"/>
            <w:sz w:val="22"/>
            <w:szCs w:val="22"/>
            <w:b w:val="0"/>
            <w:bCs w:val="0"/>
            <w:i w:val="0"/>
            <w:iCs w:val="0"/>
          </w:rPr>
          <w:t>• جوامع اوزان لغة العرب عند تعليم الادب صرف / عربی</w:t>
        </w:r>
        <w:r>
          <w:tab/>
        </w:r>
        <w:r>
          <w:fldChar w:fldCharType="begin"/>
        </w:r>
        <w:r>
          <w:instrText xml:space="preserve">PAGEREF 1737 \h</w:instrText>
        </w:r>
        <w:r>
          <w:fldChar w:fldCharType="end"/>
        </w:r>
      </w:hyperlink>
    </w:p>
    <w:p>
      <w:pPr>
        <w:tabs>
          <w:tab w:val="right" w:leader="dot" w:pos="9062"/>
        </w:tabs>
        <w:ind w:left="440"/>
      </w:pPr>
      <w:hyperlink w:anchor="_Toc1738" w:history="1">
        <w:r>
          <w:rPr>
            <w:rFonts w:ascii="IRNazanin" w:hAnsi="IRNazanin" w:eastAsia="IRNazanin" w:cs="IRNazanin"/>
            <w:color w:val="111111"/>
            <w:sz w:val="22"/>
            <w:szCs w:val="22"/>
            <w:b w:val="0"/>
            <w:bCs w:val="0"/>
            <w:i w:val="0"/>
            <w:iCs w:val="0"/>
          </w:rPr>
          <w:t>• جوامع البیان در ترجمان قرآن / علوم قرآن / فارسی</w:t>
        </w:r>
        <w:r>
          <w:tab/>
        </w:r>
        <w:r>
          <w:fldChar w:fldCharType="begin"/>
        </w:r>
        <w:r>
          <w:instrText xml:space="preserve">PAGEREF 1738 \h</w:instrText>
        </w:r>
        <w:r>
          <w:fldChar w:fldCharType="end"/>
        </w:r>
      </w:hyperlink>
    </w:p>
    <w:p>
      <w:pPr>
        <w:tabs>
          <w:tab w:val="right" w:leader="dot" w:pos="9062"/>
        </w:tabs>
        <w:ind w:left="440"/>
      </w:pPr>
      <w:hyperlink w:anchor="_Toc1739" w:history="1">
        <w:r>
          <w:rPr>
            <w:rFonts w:ascii="IRNazanin" w:hAnsi="IRNazanin" w:eastAsia="IRNazanin" w:cs="IRNazanin"/>
            <w:color w:val="111111"/>
            <w:sz w:val="22"/>
            <w:szCs w:val="22"/>
            <w:b w:val="0"/>
            <w:bCs w:val="0"/>
            <w:i w:val="0"/>
            <w:iCs w:val="0"/>
          </w:rPr>
          <w:t>• جوامع التسمية / - عربی</w:t>
        </w:r>
        <w:r>
          <w:tab/>
        </w:r>
        <w:r>
          <w:fldChar w:fldCharType="begin"/>
        </w:r>
        <w:r>
          <w:instrText xml:space="preserve">PAGEREF 1739 \h</w:instrText>
        </w:r>
        <w:r>
          <w:fldChar w:fldCharType="end"/>
        </w:r>
      </w:hyperlink>
    </w:p>
    <w:p>
      <w:pPr>
        <w:tabs>
          <w:tab w:val="right" w:leader="dot" w:pos="9062"/>
        </w:tabs>
        <w:ind w:left="440"/>
      </w:pPr>
      <w:hyperlink w:anchor="_Toc1740" w:history="1">
        <w:r>
          <w:rPr>
            <w:rFonts w:ascii="IRNazanin" w:hAnsi="IRNazanin" w:eastAsia="IRNazanin" w:cs="IRNazanin"/>
            <w:color w:val="111111"/>
            <w:sz w:val="22"/>
            <w:szCs w:val="22"/>
            <w:b w:val="0"/>
            <w:bCs w:val="0"/>
            <w:i w:val="0"/>
            <w:iCs w:val="0"/>
          </w:rPr>
          <w:t>• جوامع التفسير / تفسير / عربی</w:t>
        </w:r>
        <w:r>
          <w:tab/>
        </w:r>
        <w:r>
          <w:fldChar w:fldCharType="begin"/>
        </w:r>
        <w:r>
          <w:instrText xml:space="preserve">PAGEREF 1740 \h</w:instrText>
        </w:r>
        <w:r>
          <w:fldChar w:fldCharType="end"/>
        </w:r>
      </w:hyperlink>
    </w:p>
    <w:p>
      <w:pPr>
        <w:tabs>
          <w:tab w:val="right" w:leader="dot" w:pos="9062"/>
        </w:tabs>
        <w:ind w:left="440"/>
      </w:pPr>
      <w:hyperlink w:anchor="_Toc1741" w:history="1">
        <w:r>
          <w:rPr>
            <w:rFonts w:ascii="IRNazanin" w:hAnsi="IRNazanin" w:eastAsia="IRNazanin" w:cs="IRNazanin"/>
            <w:color w:val="111111"/>
            <w:sz w:val="22"/>
            <w:szCs w:val="22"/>
            <w:b w:val="0"/>
            <w:bCs w:val="0"/>
            <w:i w:val="0"/>
            <w:iCs w:val="0"/>
          </w:rPr>
          <w:t>• جوامع جالینوس = جوامع الاسكندرانيين لكتب جالینوس / طب / عربی</w:t>
        </w:r>
        <w:r>
          <w:tab/>
        </w:r>
        <w:r>
          <w:fldChar w:fldCharType="begin"/>
        </w:r>
        <w:r>
          <w:instrText xml:space="preserve">PAGEREF 1741 \h</w:instrText>
        </w:r>
        <w:r>
          <w:fldChar w:fldCharType="end"/>
        </w:r>
      </w:hyperlink>
    </w:p>
    <w:p>
      <w:pPr>
        <w:tabs>
          <w:tab w:val="right" w:leader="dot" w:pos="9062"/>
        </w:tabs>
        <w:ind w:left="440"/>
      </w:pPr>
      <w:hyperlink w:anchor="_Toc1742" w:history="1">
        <w:r>
          <w:rPr>
            <w:rFonts w:ascii="IRNazanin" w:hAnsi="IRNazanin" w:eastAsia="IRNazanin" w:cs="IRNazanin"/>
            <w:color w:val="111111"/>
            <w:sz w:val="22"/>
            <w:szCs w:val="22"/>
            <w:b w:val="0"/>
            <w:bCs w:val="0"/>
            <w:i w:val="0"/>
            <w:iCs w:val="0"/>
          </w:rPr>
          <w:t>• جوامع جالینوس في تولد الجنين المولود لسبعة اشهر / طب / عربی</w:t>
        </w:r>
        <w:r>
          <w:tab/>
        </w:r>
        <w:r>
          <w:fldChar w:fldCharType="begin"/>
        </w:r>
        <w:r>
          <w:instrText xml:space="preserve">PAGEREF 1742 \h</w:instrText>
        </w:r>
        <w:r>
          <w:fldChar w:fldCharType="end"/>
        </w:r>
      </w:hyperlink>
    </w:p>
    <w:p>
      <w:pPr>
        <w:tabs>
          <w:tab w:val="right" w:leader="dot" w:pos="9062"/>
        </w:tabs>
        <w:ind w:left="440"/>
      </w:pPr>
      <w:hyperlink w:anchor="_Toc1743" w:history="1">
        <w:r>
          <w:rPr>
            <w:rFonts w:ascii="IRNazanin" w:hAnsi="IRNazanin" w:eastAsia="IRNazanin" w:cs="IRNazanin"/>
            <w:color w:val="111111"/>
            <w:sz w:val="22"/>
            <w:szCs w:val="22"/>
            <w:b w:val="0"/>
            <w:bCs w:val="0"/>
            <w:i w:val="0"/>
            <w:iCs w:val="0"/>
          </w:rPr>
          <w:t>• جوامع الجامع = التفسير الوسيط / تفسير / عربی</w:t>
        </w:r>
        <w:r>
          <w:tab/>
        </w:r>
        <w:r>
          <w:fldChar w:fldCharType="begin"/>
        </w:r>
        <w:r>
          <w:instrText xml:space="preserve">PAGEREF 1743 \h</w:instrText>
        </w:r>
        <w:r>
          <w:fldChar w:fldCharType="end"/>
        </w:r>
      </w:hyperlink>
    </w:p>
    <w:p>
      <w:pPr>
        <w:tabs>
          <w:tab w:val="right" w:leader="dot" w:pos="9062"/>
        </w:tabs>
        <w:ind w:left="440"/>
      </w:pPr>
      <w:hyperlink w:anchor="_Toc1744" w:history="1">
        <w:r>
          <w:rPr>
            <w:rFonts w:ascii="IRNazanin" w:hAnsi="IRNazanin" w:eastAsia="IRNazanin" w:cs="IRNazanin"/>
            <w:color w:val="111111"/>
            <w:sz w:val="22"/>
            <w:szCs w:val="22"/>
            <w:b w:val="0"/>
            <w:bCs w:val="0"/>
            <w:i w:val="0"/>
            <w:iCs w:val="0"/>
          </w:rPr>
          <w:t>• جوامع الجامع (منتخب) / تفسير / عربی</w:t>
        </w:r>
        <w:r>
          <w:tab/>
        </w:r>
        <w:r>
          <w:fldChar w:fldCharType="begin"/>
        </w:r>
        <w:r>
          <w:instrText xml:space="preserve">PAGEREF 1744 \h</w:instrText>
        </w:r>
        <w:r>
          <w:fldChar w:fldCharType="end"/>
        </w:r>
      </w:hyperlink>
    </w:p>
    <w:p>
      <w:pPr>
        <w:tabs>
          <w:tab w:val="right" w:leader="dot" w:pos="9062"/>
        </w:tabs>
        <w:ind w:left="440"/>
      </w:pPr>
      <w:hyperlink w:anchor="_Toc1745" w:history="1">
        <w:r>
          <w:rPr>
            <w:rFonts w:ascii="IRNazanin" w:hAnsi="IRNazanin" w:eastAsia="IRNazanin" w:cs="IRNazanin"/>
            <w:color w:val="111111"/>
            <w:sz w:val="22"/>
            <w:szCs w:val="22"/>
            <w:b w:val="0"/>
            <w:bCs w:val="0"/>
            <w:i w:val="0"/>
            <w:iCs w:val="0"/>
          </w:rPr>
          <w:t>• جوامع الحروف / جفر / فارسی</w:t>
        </w:r>
        <w:r>
          <w:tab/>
        </w:r>
        <w:r>
          <w:fldChar w:fldCharType="begin"/>
        </w:r>
        <w:r>
          <w:instrText xml:space="preserve">PAGEREF 1745 \h</w:instrText>
        </w:r>
        <w:r>
          <w:fldChar w:fldCharType="end"/>
        </w:r>
      </w:hyperlink>
    </w:p>
    <w:p>
      <w:pPr>
        <w:tabs>
          <w:tab w:val="right" w:leader="dot" w:pos="9062"/>
        </w:tabs>
        <w:ind w:left="440"/>
      </w:pPr>
      <w:hyperlink w:anchor="_Toc1746" w:history="1">
        <w:r>
          <w:rPr>
            <w:rFonts w:ascii="IRNazanin" w:hAnsi="IRNazanin" w:eastAsia="IRNazanin" w:cs="IRNazanin"/>
            <w:color w:val="111111"/>
            <w:sz w:val="22"/>
            <w:szCs w:val="22"/>
            <w:b w:val="0"/>
            <w:bCs w:val="0"/>
            <w:i w:val="0"/>
            <w:iCs w:val="0"/>
          </w:rPr>
          <w:t>• جوامع الحساب بالتخت و التراب = جامع الحساب / ریاضیات / عربی</w:t>
        </w:r>
        <w:r>
          <w:tab/>
        </w:r>
        <w:r>
          <w:fldChar w:fldCharType="begin"/>
        </w:r>
        <w:r>
          <w:instrText xml:space="preserve">PAGEREF 1746 \h</w:instrText>
        </w:r>
        <w:r>
          <w:fldChar w:fldCharType="end"/>
        </w:r>
      </w:hyperlink>
    </w:p>
    <w:p>
      <w:pPr>
        <w:tabs>
          <w:tab w:val="right" w:leader="dot" w:pos="9062"/>
        </w:tabs>
        <w:ind w:left="440"/>
      </w:pPr>
      <w:hyperlink w:anchor="_Toc1747" w:history="1">
        <w:r>
          <w:rPr>
            <w:rFonts w:ascii="IRNazanin" w:hAnsi="IRNazanin" w:eastAsia="IRNazanin" w:cs="IRNazanin"/>
            <w:color w:val="111111"/>
            <w:sz w:val="22"/>
            <w:szCs w:val="22"/>
            <w:b w:val="0"/>
            <w:bCs w:val="0"/>
            <w:i w:val="0"/>
            <w:iCs w:val="0"/>
          </w:rPr>
          <w:t>• جوامع الحکایات = من جوامع الحکایات = جامع الحكايات و لامع الروایات / داستان / فارسی</w:t>
        </w:r>
        <w:r>
          <w:tab/>
        </w:r>
        <w:r>
          <w:fldChar w:fldCharType="begin"/>
        </w:r>
        <w:r>
          <w:instrText xml:space="preserve">PAGEREF 1747 \h</w:instrText>
        </w:r>
        <w:r>
          <w:fldChar w:fldCharType="end"/>
        </w:r>
      </w:hyperlink>
    </w:p>
    <w:p>
      <w:pPr>
        <w:tabs>
          <w:tab w:val="right" w:leader="dot" w:pos="9062"/>
        </w:tabs>
        <w:ind w:left="440"/>
      </w:pPr>
      <w:hyperlink w:anchor="_Toc1748" w:history="1">
        <w:r>
          <w:rPr>
            <w:rFonts w:ascii="IRNazanin" w:hAnsi="IRNazanin" w:eastAsia="IRNazanin" w:cs="IRNazanin"/>
            <w:color w:val="111111"/>
            <w:sz w:val="22"/>
            <w:szCs w:val="22"/>
            <w:b w:val="0"/>
            <w:bCs w:val="0"/>
            <w:i w:val="0"/>
            <w:iCs w:val="0"/>
          </w:rPr>
          <w:t>• جوامع الحکایات / داستان / فارسی</w:t>
        </w:r>
        <w:r>
          <w:tab/>
        </w:r>
        <w:r>
          <w:fldChar w:fldCharType="begin"/>
        </w:r>
        <w:r>
          <w:instrText xml:space="preserve">PAGEREF 1748 \h</w:instrText>
        </w:r>
        <w:r>
          <w:fldChar w:fldCharType="end"/>
        </w:r>
      </w:hyperlink>
    </w:p>
    <w:p>
      <w:pPr>
        <w:tabs>
          <w:tab w:val="right" w:leader="dot" w:pos="9062"/>
        </w:tabs>
        <w:ind w:left="440"/>
      </w:pPr>
      <w:hyperlink w:anchor="_Toc1749" w:history="1">
        <w:r>
          <w:rPr>
            <w:rFonts w:ascii="IRNazanin" w:hAnsi="IRNazanin" w:eastAsia="IRNazanin" w:cs="IRNazanin"/>
            <w:color w:val="111111"/>
            <w:sz w:val="22"/>
            <w:szCs w:val="22"/>
            <w:b w:val="0"/>
            <w:bCs w:val="0"/>
            <w:i w:val="0"/>
            <w:iCs w:val="0"/>
          </w:rPr>
          <w:t>• جوامع الحکم / داستان / فارسی</w:t>
        </w:r>
        <w:r>
          <w:tab/>
        </w:r>
        <w:r>
          <w:fldChar w:fldCharType="begin"/>
        </w:r>
        <w:r>
          <w:instrText xml:space="preserve">PAGEREF 1749 \h</w:instrText>
        </w:r>
        <w:r>
          <w:fldChar w:fldCharType="end"/>
        </w:r>
      </w:hyperlink>
    </w:p>
    <w:p>
      <w:pPr>
        <w:tabs>
          <w:tab w:val="right" w:leader="dot" w:pos="9062"/>
        </w:tabs>
        <w:ind w:left="440"/>
      </w:pPr>
      <w:hyperlink w:anchor="_Toc1750" w:history="1">
        <w:r>
          <w:rPr>
            <w:rFonts w:ascii="IRNazanin" w:hAnsi="IRNazanin" w:eastAsia="IRNazanin" w:cs="IRNazanin"/>
            <w:color w:val="111111"/>
            <w:sz w:val="22"/>
            <w:szCs w:val="22"/>
            <w:b w:val="0"/>
            <w:bCs w:val="0"/>
            <w:i w:val="0"/>
            <w:iCs w:val="0"/>
          </w:rPr>
          <w:t>• جوامع الخيرات في تفسير الآيات / تفسير / فارسی</w:t>
        </w:r>
        <w:r>
          <w:tab/>
        </w:r>
        <w:r>
          <w:fldChar w:fldCharType="begin"/>
        </w:r>
        <w:r>
          <w:instrText xml:space="preserve">PAGEREF 1750 \h</w:instrText>
        </w:r>
        <w:r>
          <w:fldChar w:fldCharType="end"/>
        </w:r>
      </w:hyperlink>
    </w:p>
    <w:p>
      <w:pPr>
        <w:tabs>
          <w:tab w:val="right" w:leader="dot" w:pos="9062"/>
        </w:tabs>
        <w:ind w:left="440"/>
      </w:pPr>
      <w:hyperlink w:anchor="_Toc1751" w:history="1">
        <w:r>
          <w:rPr>
            <w:rFonts w:ascii="IRNazanin" w:hAnsi="IRNazanin" w:eastAsia="IRNazanin" w:cs="IRNazanin"/>
            <w:color w:val="111111"/>
            <w:sz w:val="22"/>
            <w:szCs w:val="22"/>
            <w:b w:val="0"/>
            <w:bCs w:val="0"/>
            <w:i w:val="0"/>
            <w:iCs w:val="0"/>
          </w:rPr>
          <w:t>• جوامع الرسائل في تحقيق المسائل = الفروع و الاصول بالدلائل / فقه / عربی</w:t>
        </w:r>
        <w:r>
          <w:tab/>
        </w:r>
        <w:r>
          <w:fldChar w:fldCharType="begin"/>
        </w:r>
        <w:r>
          <w:instrText xml:space="preserve">PAGEREF 1751 \h</w:instrText>
        </w:r>
        <w:r>
          <w:fldChar w:fldCharType="end"/>
        </w:r>
      </w:hyperlink>
    </w:p>
    <w:p>
      <w:pPr>
        <w:tabs>
          <w:tab w:val="right" w:leader="dot" w:pos="9062"/>
        </w:tabs>
        <w:ind w:left="440"/>
      </w:pPr>
      <w:hyperlink w:anchor="_Toc1752" w:history="1">
        <w:r>
          <w:rPr>
            <w:rFonts w:ascii="IRNazanin" w:hAnsi="IRNazanin" w:eastAsia="IRNazanin" w:cs="IRNazanin"/>
            <w:color w:val="111111"/>
            <w:sz w:val="22"/>
            <w:szCs w:val="22"/>
            <w:b w:val="0"/>
            <w:bCs w:val="0"/>
            <w:i w:val="0"/>
            <w:iCs w:val="0"/>
          </w:rPr>
          <w:t>• جوامع السعادات في فنون العبادات / دعا / عربی</w:t>
        </w:r>
        <w:r>
          <w:tab/>
        </w:r>
        <w:r>
          <w:fldChar w:fldCharType="begin"/>
        </w:r>
        <w:r>
          <w:instrText xml:space="preserve">PAGEREF 1752 \h</w:instrText>
        </w:r>
        <w:r>
          <w:fldChar w:fldCharType="end"/>
        </w:r>
      </w:hyperlink>
    </w:p>
    <w:p>
      <w:pPr>
        <w:tabs>
          <w:tab w:val="right" w:leader="dot" w:pos="9062"/>
        </w:tabs>
        <w:ind w:left="440"/>
      </w:pPr>
      <w:hyperlink w:anchor="_Toc1753" w:history="1">
        <w:r>
          <w:rPr>
            <w:rFonts w:ascii="IRNazanin" w:hAnsi="IRNazanin" w:eastAsia="IRNazanin" w:cs="IRNazanin"/>
            <w:color w:val="111111"/>
            <w:sz w:val="22"/>
            <w:szCs w:val="22"/>
            <w:b w:val="0"/>
            <w:bCs w:val="0"/>
            <w:i w:val="0"/>
            <w:iCs w:val="0"/>
          </w:rPr>
          <w:t>• جوامع السياسة / فلسفه / عربی</w:t>
        </w:r>
        <w:r>
          <w:tab/>
        </w:r>
        <w:r>
          <w:fldChar w:fldCharType="begin"/>
        </w:r>
        <w:r>
          <w:instrText xml:space="preserve">PAGEREF 1753 \h</w:instrText>
        </w:r>
        <w:r>
          <w:fldChar w:fldCharType="end"/>
        </w:r>
      </w:hyperlink>
    </w:p>
    <w:p>
      <w:pPr>
        <w:tabs>
          <w:tab w:val="right" w:leader="dot" w:pos="9062"/>
        </w:tabs>
        <w:ind w:left="440"/>
      </w:pPr>
      <w:hyperlink w:anchor="_Toc1754" w:history="1">
        <w:r>
          <w:rPr>
            <w:rFonts w:ascii="IRNazanin" w:hAnsi="IRNazanin" w:eastAsia="IRNazanin" w:cs="IRNazanin"/>
            <w:color w:val="111111"/>
            <w:sz w:val="22"/>
            <w:szCs w:val="22"/>
            <w:b w:val="0"/>
            <w:bCs w:val="0"/>
            <w:i w:val="0"/>
            <w:iCs w:val="0"/>
          </w:rPr>
          <w:t>• جوامع الشتات = جوامع الأصول / اصول فقه / عربی</w:t>
        </w:r>
        <w:r>
          <w:tab/>
        </w:r>
        <w:r>
          <w:fldChar w:fldCharType="begin"/>
        </w:r>
        <w:r>
          <w:instrText xml:space="preserve">PAGEREF 1754 \h</w:instrText>
        </w:r>
        <w:r>
          <w:fldChar w:fldCharType="end"/>
        </w:r>
      </w:hyperlink>
    </w:p>
    <w:p>
      <w:pPr>
        <w:tabs>
          <w:tab w:val="right" w:leader="dot" w:pos="9062"/>
        </w:tabs>
        <w:ind w:left="440"/>
      </w:pPr>
      <w:hyperlink w:anchor="_Toc1755" w:history="1">
        <w:r>
          <w:rPr>
            <w:rFonts w:ascii="IRNazanin" w:hAnsi="IRNazanin" w:eastAsia="IRNazanin" w:cs="IRNazanin"/>
            <w:color w:val="111111"/>
            <w:sz w:val="22"/>
            <w:szCs w:val="22"/>
            <w:b w:val="0"/>
            <w:bCs w:val="0"/>
            <w:i w:val="0"/>
            <w:iCs w:val="0"/>
          </w:rPr>
          <w:t>• جوامع العلاج في الطب / طب / عربی</w:t>
        </w:r>
        <w:r>
          <w:tab/>
        </w:r>
        <w:r>
          <w:fldChar w:fldCharType="begin"/>
        </w:r>
        <w:r>
          <w:instrText xml:space="preserve">PAGEREF 1755 \h</w:instrText>
        </w:r>
        <w:r>
          <w:fldChar w:fldCharType="end"/>
        </w:r>
      </w:hyperlink>
    </w:p>
    <w:p>
      <w:pPr>
        <w:tabs>
          <w:tab w:val="right" w:leader="dot" w:pos="9062"/>
        </w:tabs>
        <w:ind w:left="440"/>
      </w:pPr>
      <w:hyperlink w:anchor="_Toc1756" w:history="1">
        <w:r>
          <w:rPr>
            <w:rFonts w:ascii="IRNazanin" w:hAnsi="IRNazanin" w:eastAsia="IRNazanin" w:cs="IRNazanin"/>
            <w:color w:val="111111"/>
            <w:sz w:val="22"/>
            <w:szCs w:val="22"/>
            <w:b w:val="0"/>
            <w:bCs w:val="0"/>
            <w:i w:val="0"/>
            <w:iCs w:val="0"/>
          </w:rPr>
          <w:t>• جوامع العلاج في الطب / طب / فارسی</w:t>
        </w:r>
        <w:r>
          <w:tab/>
        </w:r>
        <w:r>
          <w:fldChar w:fldCharType="begin"/>
        </w:r>
        <w:r>
          <w:instrText xml:space="preserve">PAGEREF 1756 \h</w:instrText>
        </w:r>
        <w:r>
          <w:fldChar w:fldCharType="end"/>
        </w:r>
      </w:hyperlink>
    </w:p>
    <w:p>
      <w:pPr>
        <w:tabs>
          <w:tab w:val="right" w:leader="dot" w:pos="9062"/>
        </w:tabs>
        <w:ind w:left="440"/>
      </w:pPr>
      <w:hyperlink w:anchor="_Toc1757" w:history="1">
        <w:r>
          <w:rPr>
            <w:rFonts w:ascii="IRNazanin" w:hAnsi="IRNazanin" w:eastAsia="IRNazanin" w:cs="IRNazanin"/>
            <w:color w:val="111111"/>
            <w:sz w:val="22"/>
            <w:szCs w:val="22"/>
            <w:b w:val="0"/>
            <w:bCs w:val="0"/>
            <w:i w:val="0"/>
            <w:iCs w:val="0"/>
          </w:rPr>
          <w:t>• جوامع العلم = اصول جوامع العلم / اخلاق / عربی</w:t>
        </w:r>
        <w:r>
          <w:tab/>
        </w:r>
        <w:r>
          <w:fldChar w:fldCharType="begin"/>
        </w:r>
        <w:r>
          <w:instrText xml:space="preserve">PAGEREF 1757 \h</w:instrText>
        </w:r>
        <w:r>
          <w:fldChar w:fldCharType="end"/>
        </w:r>
      </w:hyperlink>
    </w:p>
    <w:p>
      <w:pPr>
        <w:tabs>
          <w:tab w:val="right" w:leader="dot" w:pos="9062"/>
        </w:tabs>
        <w:ind w:left="440"/>
      </w:pPr>
      <w:hyperlink w:anchor="_Toc1758" w:history="1">
        <w:r>
          <w:rPr>
            <w:rFonts w:ascii="IRNazanin" w:hAnsi="IRNazanin" w:eastAsia="IRNazanin" w:cs="IRNazanin"/>
            <w:color w:val="111111"/>
            <w:sz w:val="22"/>
            <w:szCs w:val="22"/>
            <w:b w:val="0"/>
            <w:bCs w:val="0"/>
            <w:i w:val="0"/>
            <w:iCs w:val="0"/>
          </w:rPr>
          <w:t>• جوامع العلم / ریاضیات / فارسی</w:t>
        </w:r>
        <w:r>
          <w:tab/>
        </w:r>
        <w:r>
          <w:fldChar w:fldCharType="begin"/>
        </w:r>
        <w:r>
          <w:instrText xml:space="preserve">PAGEREF 1758 \h</w:instrText>
        </w:r>
        <w:r>
          <w:fldChar w:fldCharType="end"/>
        </w:r>
      </w:hyperlink>
    </w:p>
    <w:p>
      <w:pPr>
        <w:tabs>
          <w:tab w:val="right" w:leader="dot" w:pos="9062"/>
        </w:tabs>
        <w:ind w:left="440"/>
      </w:pPr>
      <w:hyperlink w:anchor="_Toc1759" w:history="1">
        <w:r>
          <w:rPr>
            <w:rFonts w:ascii="IRNazanin" w:hAnsi="IRNazanin" w:eastAsia="IRNazanin" w:cs="IRNazanin"/>
            <w:color w:val="111111"/>
            <w:sz w:val="22"/>
            <w:szCs w:val="22"/>
            <w:b w:val="0"/>
            <w:bCs w:val="0"/>
            <w:i w:val="0"/>
            <w:iCs w:val="0"/>
          </w:rPr>
          <w:t>• جوامع العلوم / ادبیات عربی</w:t>
        </w:r>
        <w:r>
          <w:tab/>
        </w:r>
        <w:r>
          <w:fldChar w:fldCharType="begin"/>
        </w:r>
        <w:r>
          <w:instrText xml:space="preserve">PAGEREF 1759 \h</w:instrText>
        </w:r>
        <w:r>
          <w:fldChar w:fldCharType="end"/>
        </w:r>
      </w:hyperlink>
    </w:p>
    <w:p>
      <w:pPr>
        <w:tabs>
          <w:tab w:val="right" w:leader="dot" w:pos="9062"/>
        </w:tabs>
        <w:ind w:left="440"/>
      </w:pPr>
      <w:hyperlink w:anchor="_Toc1760" w:history="1">
        <w:r>
          <w:rPr>
            <w:rFonts w:ascii="IRNazanin" w:hAnsi="IRNazanin" w:eastAsia="IRNazanin" w:cs="IRNazanin"/>
            <w:color w:val="111111"/>
            <w:sz w:val="22"/>
            <w:szCs w:val="22"/>
            <w:b w:val="0"/>
            <w:bCs w:val="0"/>
            <w:i w:val="0"/>
            <w:iCs w:val="0"/>
          </w:rPr>
          <w:t>• جوامع علم الهيئة / هيئت / عربي</w:t>
        </w:r>
        <w:r>
          <w:tab/>
        </w:r>
        <w:r>
          <w:fldChar w:fldCharType="begin"/>
        </w:r>
        <w:r>
          <w:instrText xml:space="preserve">PAGEREF 1760 \h</w:instrText>
        </w:r>
        <w:r>
          <w:fldChar w:fldCharType="end"/>
        </w:r>
      </w:hyperlink>
    </w:p>
    <w:p>
      <w:pPr>
        <w:tabs>
          <w:tab w:val="right" w:leader="dot" w:pos="9062"/>
        </w:tabs>
        <w:ind w:left="440"/>
      </w:pPr>
      <w:hyperlink w:anchor="_Toc1761" w:history="1">
        <w:r>
          <w:rPr>
            <w:rFonts w:ascii="IRNazanin" w:hAnsi="IRNazanin" w:eastAsia="IRNazanin" w:cs="IRNazanin"/>
            <w:color w:val="111111"/>
            <w:sz w:val="22"/>
            <w:szCs w:val="22"/>
            <w:b w:val="0"/>
            <w:bCs w:val="0"/>
            <w:i w:val="0"/>
            <w:iCs w:val="0"/>
          </w:rPr>
          <w:t>• جوامع الفصول في تحرير علم الأصول / اصول فقه / عربی</w:t>
        </w:r>
        <w:r>
          <w:tab/>
        </w:r>
        <w:r>
          <w:fldChar w:fldCharType="begin"/>
        </w:r>
        <w:r>
          <w:instrText xml:space="preserve">PAGEREF 1761 \h</w:instrText>
        </w:r>
        <w:r>
          <w:fldChar w:fldCharType="end"/>
        </w:r>
      </w:hyperlink>
    </w:p>
    <w:p>
      <w:pPr>
        <w:tabs>
          <w:tab w:val="right" w:leader="dot" w:pos="9062"/>
        </w:tabs>
        <w:ind w:left="440"/>
      </w:pPr>
      <w:hyperlink w:anchor="_Toc1762" w:history="1">
        <w:r>
          <w:rPr>
            <w:rFonts w:ascii="IRNazanin" w:hAnsi="IRNazanin" w:eastAsia="IRNazanin" w:cs="IRNazanin"/>
            <w:color w:val="111111"/>
            <w:sz w:val="22"/>
            <w:szCs w:val="22"/>
            <w:b w:val="0"/>
            <w:bCs w:val="0"/>
            <w:i w:val="0"/>
            <w:iCs w:val="0"/>
          </w:rPr>
          <w:t>• جوامع الفوائد / طب / فارسی</w:t>
        </w:r>
        <w:r>
          <w:tab/>
        </w:r>
        <w:r>
          <w:fldChar w:fldCharType="begin"/>
        </w:r>
        <w:r>
          <w:instrText xml:space="preserve">PAGEREF 1762 \h</w:instrText>
        </w:r>
        <w:r>
          <w:fldChar w:fldCharType="end"/>
        </w:r>
      </w:hyperlink>
    </w:p>
    <w:p>
      <w:pPr>
        <w:tabs>
          <w:tab w:val="right" w:leader="dot" w:pos="9062"/>
        </w:tabs>
        <w:ind w:left="440"/>
      </w:pPr>
      <w:hyperlink w:anchor="_Toc1763" w:history="1">
        <w:r>
          <w:rPr>
            <w:rFonts w:ascii="IRNazanin" w:hAnsi="IRNazanin" w:eastAsia="IRNazanin" w:cs="IRNazanin"/>
            <w:color w:val="111111"/>
            <w:sz w:val="22"/>
            <w:szCs w:val="22"/>
            <w:b w:val="0"/>
            <w:bCs w:val="0"/>
            <w:i w:val="0"/>
            <w:iCs w:val="0"/>
          </w:rPr>
          <w:t>• جوامع الفوائد في حصول المقاصد / جفر / فارسی</w:t>
        </w:r>
        <w:r>
          <w:tab/>
        </w:r>
        <w:r>
          <w:fldChar w:fldCharType="begin"/>
        </w:r>
        <w:r>
          <w:instrText xml:space="preserve">PAGEREF 1763 \h</w:instrText>
        </w:r>
        <w:r>
          <w:fldChar w:fldCharType="end"/>
        </w:r>
      </w:hyperlink>
    </w:p>
    <w:p>
      <w:pPr>
        <w:tabs>
          <w:tab w:val="right" w:leader="dot" w:pos="9062"/>
        </w:tabs>
        <w:ind w:left="440"/>
      </w:pPr>
      <w:hyperlink w:anchor="_Toc1764" w:history="1">
        <w:r>
          <w:rPr>
            <w:rFonts w:ascii="IRNazanin" w:hAnsi="IRNazanin" w:eastAsia="IRNazanin" w:cs="IRNazanin"/>
            <w:color w:val="111111"/>
            <w:sz w:val="22"/>
            <w:szCs w:val="22"/>
            <w:b w:val="0"/>
            <w:bCs w:val="0"/>
            <w:i w:val="0"/>
            <w:iCs w:val="0"/>
          </w:rPr>
          <w:t>• الجوامع في البول = الأبوال = جوامع کتاب جالينوس في البول / طب / عربی</w:t>
        </w:r>
        <w:r>
          <w:tab/>
        </w:r>
        <w:r>
          <w:fldChar w:fldCharType="begin"/>
        </w:r>
        <w:r>
          <w:instrText xml:space="preserve">PAGEREF 1764 \h</w:instrText>
        </w:r>
        <w:r>
          <w:fldChar w:fldCharType="end"/>
        </w:r>
      </w:hyperlink>
    </w:p>
    <w:p>
      <w:pPr>
        <w:tabs>
          <w:tab w:val="right" w:leader="dot" w:pos="9062"/>
        </w:tabs>
        <w:ind w:left="440"/>
      </w:pPr>
      <w:hyperlink w:anchor="_Toc1765" w:history="1">
        <w:r>
          <w:rPr>
            <w:rFonts w:ascii="IRNazanin" w:hAnsi="IRNazanin" w:eastAsia="IRNazanin" w:cs="IRNazanin"/>
            <w:color w:val="111111"/>
            <w:sz w:val="22"/>
            <w:szCs w:val="22"/>
            <w:b w:val="0"/>
            <w:bCs w:val="0"/>
            <w:i w:val="0"/>
            <w:iCs w:val="0"/>
          </w:rPr>
          <w:t>• الجوامع في البول (ترجمه) = الأبوال (ترجمه) = جوامع کتاب جالینوس في البول (ترجمه) / طب / فارسی</w:t>
        </w:r>
        <w:r>
          <w:tab/>
        </w:r>
        <w:r>
          <w:fldChar w:fldCharType="begin"/>
        </w:r>
        <w:r>
          <w:instrText xml:space="preserve">PAGEREF 1765 \h</w:instrText>
        </w:r>
        <w:r>
          <w:fldChar w:fldCharType="end"/>
        </w:r>
      </w:hyperlink>
    </w:p>
    <w:p>
      <w:pPr>
        <w:tabs>
          <w:tab w:val="right" w:leader="dot" w:pos="9062"/>
        </w:tabs>
        <w:ind w:left="440"/>
      </w:pPr>
      <w:hyperlink w:anchor="_Toc1766" w:history="1">
        <w:r>
          <w:rPr>
            <w:rFonts w:ascii="IRNazanin" w:hAnsi="IRNazanin" w:eastAsia="IRNazanin" w:cs="IRNazanin"/>
            <w:color w:val="111111"/>
            <w:sz w:val="22"/>
            <w:szCs w:val="22"/>
            <w:b w:val="0"/>
            <w:bCs w:val="0"/>
            <w:i w:val="0"/>
            <w:iCs w:val="0"/>
          </w:rPr>
          <w:t>• الجوامع في بيان بعض الاصطلاحات النجومية و الهيوية / هیئت / فارسی</w:t>
        </w:r>
        <w:r>
          <w:tab/>
        </w:r>
        <w:r>
          <w:fldChar w:fldCharType="begin"/>
        </w:r>
        <w:r>
          <w:instrText xml:space="preserve">PAGEREF 1766 \h</w:instrText>
        </w:r>
        <w:r>
          <w:fldChar w:fldCharType="end"/>
        </w:r>
      </w:hyperlink>
    </w:p>
    <w:p>
      <w:pPr>
        <w:tabs>
          <w:tab w:val="right" w:leader="dot" w:pos="9062"/>
        </w:tabs>
        <w:ind w:left="440"/>
      </w:pPr>
      <w:hyperlink w:anchor="_Toc1767" w:history="1">
        <w:r>
          <w:rPr>
            <w:rFonts w:ascii="IRNazanin" w:hAnsi="IRNazanin" w:eastAsia="IRNazanin" w:cs="IRNazanin"/>
            <w:color w:val="111111"/>
            <w:sz w:val="22"/>
            <w:szCs w:val="22"/>
            <w:b w:val="0"/>
            <w:bCs w:val="0"/>
            <w:i w:val="0"/>
            <w:iCs w:val="0"/>
          </w:rPr>
          <w:t>• جوامع کتاب الآثار العلوية / طبیعیات / عربی</w:t>
        </w:r>
        <w:r>
          <w:tab/>
        </w:r>
        <w:r>
          <w:fldChar w:fldCharType="begin"/>
        </w:r>
        <w:r>
          <w:instrText xml:space="preserve">PAGEREF 1767 \h</w:instrText>
        </w:r>
        <w:r>
          <w:fldChar w:fldCharType="end"/>
        </w:r>
      </w:hyperlink>
    </w:p>
    <w:p>
      <w:pPr>
        <w:tabs>
          <w:tab w:val="right" w:leader="dot" w:pos="9062"/>
        </w:tabs>
        <w:ind w:left="440"/>
      </w:pPr>
      <w:hyperlink w:anchor="_Toc1768" w:history="1">
        <w:r>
          <w:rPr>
            <w:rFonts w:ascii="IRNazanin" w:hAnsi="IRNazanin" w:eastAsia="IRNazanin" w:cs="IRNazanin"/>
            <w:color w:val="111111"/>
            <w:sz w:val="22"/>
            <w:szCs w:val="22"/>
            <w:b w:val="0"/>
            <w:bCs w:val="0"/>
            <w:i w:val="0"/>
            <w:iCs w:val="0"/>
          </w:rPr>
          <w:t>• جوامع کتاب الحيوان / فلسفه / عربی</w:t>
        </w:r>
        <w:r>
          <w:tab/>
        </w:r>
        <w:r>
          <w:fldChar w:fldCharType="begin"/>
        </w:r>
        <w:r>
          <w:instrText xml:space="preserve">PAGEREF 1768 \h</w:instrText>
        </w:r>
        <w:r>
          <w:fldChar w:fldCharType="end"/>
        </w:r>
      </w:hyperlink>
    </w:p>
    <w:p>
      <w:pPr>
        <w:tabs>
          <w:tab w:val="right" w:leader="dot" w:pos="9062"/>
        </w:tabs>
        <w:ind w:left="440"/>
      </w:pPr>
      <w:hyperlink w:anchor="_Toc1769" w:history="1">
        <w:r>
          <w:rPr>
            <w:rFonts w:ascii="IRNazanin" w:hAnsi="IRNazanin" w:eastAsia="IRNazanin" w:cs="IRNazanin"/>
            <w:color w:val="111111"/>
            <w:sz w:val="22"/>
            <w:szCs w:val="22"/>
            <w:b w:val="0"/>
            <w:bCs w:val="0"/>
            <w:i w:val="0"/>
            <w:iCs w:val="0"/>
          </w:rPr>
          <w:t>• جوامع کتاب تحویل سنی المواليد / هیئت / عربی</w:t>
        </w:r>
        <w:r>
          <w:tab/>
        </w:r>
        <w:r>
          <w:fldChar w:fldCharType="begin"/>
        </w:r>
        <w:r>
          <w:instrText xml:space="preserve">PAGEREF 1769 \h</w:instrText>
        </w:r>
        <w:r>
          <w:fldChar w:fldCharType="end"/>
        </w:r>
      </w:hyperlink>
    </w:p>
    <w:p>
      <w:pPr>
        <w:tabs>
          <w:tab w:val="right" w:leader="dot" w:pos="9062"/>
        </w:tabs>
        <w:ind w:left="440"/>
      </w:pPr>
      <w:hyperlink w:anchor="_Toc1770" w:history="1">
        <w:r>
          <w:rPr>
            <w:rFonts w:ascii="IRNazanin" w:hAnsi="IRNazanin" w:eastAsia="IRNazanin" w:cs="IRNazanin"/>
            <w:color w:val="111111"/>
            <w:sz w:val="22"/>
            <w:szCs w:val="22"/>
            <w:b w:val="0"/>
            <w:bCs w:val="0"/>
            <w:i w:val="0"/>
            <w:iCs w:val="0"/>
          </w:rPr>
          <w:t>• جوامع کتاب طيماؤس افلاطون / طبیعیات / عربی</w:t>
        </w:r>
        <w:r>
          <w:tab/>
        </w:r>
        <w:r>
          <w:fldChar w:fldCharType="begin"/>
        </w:r>
        <w:r>
          <w:instrText xml:space="preserve">PAGEREF 1770 \h</w:instrText>
        </w:r>
        <w:r>
          <w:fldChar w:fldCharType="end"/>
        </w:r>
      </w:hyperlink>
    </w:p>
    <w:p>
      <w:pPr>
        <w:tabs>
          <w:tab w:val="right" w:leader="dot" w:pos="9062"/>
        </w:tabs>
        <w:ind w:left="440"/>
      </w:pPr>
      <w:hyperlink w:anchor="_Toc1771" w:history="1">
        <w:r>
          <w:rPr>
            <w:rFonts w:ascii="IRNazanin" w:hAnsi="IRNazanin" w:eastAsia="IRNazanin" w:cs="IRNazanin"/>
            <w:color w:val="111111"/>
            <w:sz w:val="22"/>
            <w:szCs w:val="22"/>
            <w:b w:val="0"/>
            <w:bCs w:val="0"/>
            <w:i w:val="0"/>
            <w:iCs w:val="0"/>
          </w:rPr>
          <w:t>• جوامع الكلام في دعائم الاسلام / حديث / عربی</w:t>
        </w:r>
        <w:r>
          <w:tab/>
        </w:r>
        <w:r>
          <w:fldChar w:fldCharType="begin"/>
        </w:r>
        <w:r>
          <w:instrText xml:space="preserve">PAGEREF 1771 \h</w:instrText>
        </w:r>
        <w:r>
          <w:fldChar w:fldCharType="end"/>
        </w:r>
      </w:hyperlink>
    </w:p>
    <w:p>
      <w:pPr>
        <w:tabs>
          <w:tab w:val="right" w:leader="dot" w:pos="9062"/>
        </w:tabs>
        <w:ind w:left="440"/>
      </w:pPr>
      <w:hyperlink w:anchor="_Toc1772" w:history="1">
        <w:r>
          <w:rPr>
            <w:rFonts w:ascii="IRNazanin" w:hAnsi="IRNazanin" w:eastAsia="IRNazanin" w:cs="IRNazanin"/>
            <w:color w:val="111111"/>
            <w:sz w:val="22"/>
            <w:szCs w:val="22"/>
            <w:b w:val="0"/>
            <w:bCs w:val="0"/>
            <w:i w:val="0"/>
            <w:iCs w:val="0"/>
          </w:rPr>
          <w:t>• جوامع الكلام في شرح قواعد الاسلام / فقه / عربی</w:t>
        </w:r>
        <w:r>
          <w:tab/>
        </w:r>
        <w:r>
          <w:fldChar w:fldCharType="begin"/>
        </w:r>
        <w:r>
          <w:instrText xml:space="preserve">PAGEREF 1772 \h</w:instrText>
        </w:r>
        <w:r>
          <w:fldChar w:fldCharType="end"/>
        </w:r>
      </w:hyperlink>
    </w:p>
    <w:p>
      <w:pPr>
        <w:tabs>
          <w:tab w:val="right" w:leader="dot" w:pos="9062"/>
        </w:tabs>
        <w:ind w:left="440"/>
      </w:pPr>
      <w:hyperlink w:anchor="_Toc1773" w:history="1">
        <w:r>
          <w:rPr>
            <w:rFonts w:ascii="IRNazanin" w:hAnsi="IRNazanin" w:eastAsia="IRNazanin" w:cs="IRNazanin"/>
            <w:color w:val="111111"/>
            <w:sz w:val="22"/>
            <w:szCs w:val="22"/>
            <w:b w:val="0"/>
            <w:bCs w:val="0"/>
            <w:i w:val="0"/>
            <w:iCs w:val="0"/>
          </w:rPr>
          <w:t>• جوامع الكلم = جامع الكلام = جواهر الكلام / عرفان و تصوف / فارسی</w:t>
        </w:r>
        <w:r>
          <w:tab/>
        </w:r>
        <w:r>
          <w:fldChar w:fldCharType="begin"/>
        </w:r>
        <w:r>
          <w:instrText xml:space="preserve">PAGEREF 1773 \h</w:instrText>
        </w:r>
        <w:r>
          <w:fldChar w:fldCharType="end"/>
        </w:r>
      </w:hyperlink>
    </w:p>
    <w:p>
      <w:pPr>
        <w:tabs>
          <w:tab w:val="right" w:leader="dot" w:pos="9062"/>
        </w:tabs>
        <w:ind w:left="440"/>
      </w:pPr>
      <w:hyperlink w:anchor="_Toc1774" w:history="1">
        <w:r>
          <w:rPr>
            <w:rFonts w:ascii="IRNazanin" w:hAnsi="IRNazanin" w:eastAsia="IRNazanin" w:cs="IRNazanin"/>
            <w:color w:val="111111"/>
            <w:sz w:val="22"/>
            <w:szCs w:val="22"/>
            <w:b w:val="0"/>
            <w:bCs w:val="0"/>
            <w:i w:val="0"/>
            <w:iCs w:val="0"/>
          </w:rPr>
          <w:t>• جوامع الکلم / حديث / عربی</w:t>
        </w:r>
        <w:r>
          <w:tab/>
        </w:r>
        <w:r>
          <w:fldChar w:fldCharType="begin"/>
        </w:r>
        <w:r>
          <w:instrText xml:space="preserve">PAGEREF 1774 \h</w:instrText>
        </w:r>
        <w:r>
          <w:fldChar w:fldCharType="end"/>
        </w:r>
      </w:hyperlink>
    </w:p>
    <w:p>
      <w:pPr>
        <w:tabs>
          <w:tab w:val="right" w:leader="dot" w:pos="9062"/>
        </w:tabs>
        <w:ind w:left="440"/>
      </w:pPr>
      <w:hyperlink w:anchor="_Toc1775" w:history="1">
        <w:r>
          <w:rPr>
            <w:rFonts w:ascii="IRNazanin" w:hAnsi="IRNazanin" w:eastAsia="IRNazanin" w:cs="IRNazanin"/>
            <w:color w:val="111111"/>
            <w:sz w:val="22"/>
            <w:szCs w:val="22"/>
            <w:b w:val="0"/>
            <w:bCs w:val="0"/>
            <w:i w:val="0"/>
            <w:iCs w:val="0"/>
          </w:rPr>
          <w:t>• جوامع الکلم / فلسفه / عربی</w:t>
        </w:r>
        <w:r>
          <w:tab/>
        </w:r>
        <w:r>
          <w:fldChar w:fldCharType="begin"/>
        </w:r>
        <w:r>
          <w:instrText xml:space="preserve">PAGEREF 1775 \h</w:instrText>
        </w:r>
        <w:r>
          <w:fldChar w:fldCharType="end"/>
        </w:r>
      </w:hyperlink>
    </w:p>
    <w:p>
      <w:pPr>
        <w:tabs>
          <w:tab w:val="right" w:leader="dot" w:pos="9062"/>
        </w:tabs>
        <w:ind w:left="440"/>
      </w:pPr>
      <w:hyperlink w:anchor="_Toc1776" w:history="1">
        <w:r>
          <w:rPr>
            <w:rFonts w:ascii="IRNazanin" w:hAnsi="IRNazanin" w:eastAsia="IRNazanin" w:cs="IRNazanin"/>
            <w:color w:val="111111"/>
            <w:sz w:val="22"/>
            <w:szCs w:val="22"/>
            <w:b w:val="0"/>
            <w:bCs w:val="0"/>
            <w:i w:val="0"/>
            <w:iCs w:val="0"/>
          </w:rPr>
          <w:t>• جوامع الكلم / نامه نگاری / فارسی</w:t>
        </w:r>
        <w:r>
          <w:tab/>
        </w:r>
        <w:r>
          <w:fldChar w:fldCharType="begin"/>
        </w:r>
        <w:r>
          <w:instrText xml:space="preserve">PAGEREF 1776 \h</w:instrText>
        </w:r>
        <w:r>
          <w:fldChar w:fldCharType="end"/>
        </w:r>
      </w:hyperlink>
    </w:p>
    <w:p>
      <w:pPr>
        <w:tabs>
          <w:tab w:val="right" w:leader="dot" w:pos="9062"/>
        </w:tabs>
        <w:ind w:left="440"/>
      </w:pPr>
      <w:hyperlink w:anchor="_Toc1777" w:history="1">
        <w:r>
          <w:rPr>
            <w:rFonts w:ascii="IRNazanin" w:hAnsi="IRNazanin" w:eastAsia="IRNazanin" w:cs="IRNazanin"/>
            <w:color w:val="111111"/>
            <w:sz w:val="22"/>
            <w:szCs w:val="22"/>
            <w:b w:val="0"/>
            <w:bCs w:val="0"/>
            <w:i w:val="0"/>
            <w:iCs w:val="0"/>
          </w:rPr>
          <w:t>• جوامع الکلم / اخلاق / عربی</w:t>
        </w:r>
        <w:r>
          <w:tab/>
        </w:r>
        <w:r>
          <w:fldChar w:fldCharType="begin"/>
        </w:r>
        <w:r>
          <w:instrText xml:space="preserve">PAGEREF 1777 \h</w:instrText>
        </w:r>
        <w:r>
          <w:fldChar w:fldCharType="end"/>
        </w:r>
      </w:hyperlink>
    </w:p>
    <w:p>
      <w:pPr>
        <w:tabs>
          <w:tab w:val="right" w:leader="dot" w:pos="9062"/>
        </w:tabs>
        <w:ind w:left="440"/>
      </w:pPr>
      <w:hyperlink w:anchor="_Toc1778" w:history="1">
        <w:r>
          <w:rPr>
            <w:rFonts w:ascii="IRNazanin" w:hAnsi="IRNazanin" w:eastAsia="IRNazanin" w:cs="IRNazanin"/>
            <w:color w:val="111111"/>
            <w:sz w:val="22"/>
            <w:szCs w:val="22"/>
            <w:b w:val="0"/>
            <w:bCs w:val="0"/>
            <w:i w:val="0"/>
            <w:iCs w:val="0"/>
          </w:rPr>
          <w:t>• جوامع الکلم / کلام و اعتقادات / عربی</w:t>
        </w:r>
        <w:r>
          <w:tab/>
        </w:r>
        <w:r>
          <w:fldChar w:fldCharType="begin"/>
        </w:r>
        <w:r>
          <w:instrText xml:space="preserve">PAGEREF 1778 \h</w:instrText>
        </w:r>
        <w:r>
          <w:fldChar w:fldCharType="end"/>
        </w:r>
      </w:hyperlink>
    </w:p>
    <w:p>
      <w:pPr>
        <w:tabs>
          <w:tab w:val="right" w:leader="dot" w:pos="9062"/>
        </w:tabs>
        <w:ind w:left="440"/>
      </w:pPr>
      <w:hyperlink w:anchor="_Toc1779" w:history="1">
        <w:r>
          <w:rPr>
            <w:rFonts w:ascii="IRNazanin" w:hAnsi="IRNazanin" w:eastAsia="IRNazanin" w:cs="IRNazanin"/>
            <w:color w:val="111111"/>
            <w:sz w:val="22"/>
            <w:szCs w:val="22"/>
            <w:b w:val="0"/>
            <w:bCs w:val="0"/>
            <w:i w:val="0"/>
            <w:iCs w:val="0"/>
          </w:rPr>
          <w:t>• جوامع الكلمات في تضمين الاحاديث الحكميات / حديث / عربی</w:t>
        </w:r>
        <w:r>
          <w:tab/>
        </w:r>
        <w:r>
          <w:fldChar w:fldCharType="begin"/>
        </w:r>
        <w:r>
          <w:instrText xml:space="preserve">PAGEREF 1779 \h</w:instrText>
        </w:r>
        <w:r>
          <w:fldChar w:fldCharType="end"/>
        </w:r>
      </w:hyperlink>
    </w:p>
    <w:p>
      <w:pPr>
        <w:tabs>
          <w:tab w:val="right" w:leader="dot" w:pos="9062"/>
        </w:tabs>
        <w:ind w:left="440"/>
      </w:pPr>
      <w:hyperlink w:anchor="_Toc1780" w:history="1">
        <w:r>
          <w:rPr>
            <w:rFonts w:ascii="IRNazanin" w:hAnsi="IRNazanin" w:eastAsia="IRNazanin" w:cs="IRNazanin"/>
            <w:color w:val="111111"/>
            <w:sz w:val="22"/>
            <w:szCs w:val="22"/>
            <w:b w:val="0"/>
            <w:bCs w:val="0"/>
            <w:i w:val="0"/>
            <w:iCs w:val="0"/>
          </w:rPr>
          <w:t>• جوامع الكلم في بدایع الحكم = الكلام / کلام و اعتقادات / عربی</w:t>
        </w:r>
        <w:r>
          <w:tab/>
        </w:r>
        <w:r>
          <w:fldChar w:fldCharType="begin"/>
        </w:r>
        <w:r>
          <w:instrText xml:space="preserve">PAGEREF 1780 \h</w:instrText>
        </w:r>
        <w:r>
          <w:fldChar w:fldCharType="end"/>
        </w:r>
      </w:hyperlink>
    </w:p>
    <w:p>
      <w:pPr>
        <w:tabs>
          <w:tab w:val="right" w:leader="dot" w:pos="9062"/>
        </w:tabs>
        <w:ind w:left="440"/>
      </w:pPr>
      <w:hyperlink w:anchor="_Toc1781" w:history="1">
        <w:r>
          <w:rPr>
            <w:rFonts w:ascii="IRNazanin" w:hAnsi="IRNazanin" w:eastAsia="IRNazanin" w:cs="IRNazanin"/>
            <w:color w:val="111111"/>
            <w:sz w:val="22"/>
            <w:szCs w:val="22"/>
            <w:b w:val="0"/>
            <w:bCs w:val="0"/>
            <w:i w:val="0"/>
            <w:iCs w:val="0"/>
          </w:rPr>
          <w:t>• جوامع الكلم في جمع تعليقات مقدمة المعالم / اصول فقه / عربی</w:t>
        </w:r>
        <w:r>
          <w:tab/>
        </w:r>
        <w:r>
          <w:fldChar w:fldCharType="begin"/>
        </w:r>
        <w:r>
          <w:instrText xml:space="preserve">PAGEREF 1781 \h</w:instrText>
        </w:r>
        <w:r>
          <w:fldChar w:fldCharType="end"/>
        </w:r>
      </w:hyperlink>
    </w:p>
    <w:p>
      <w:pPr>
        <w:tabs>
          <w:tab w:val="right" w:leader="dot" w:pos="9062"/>
        </w:tabs>
        <w:ind w:left="440"/>
      </w:pPr>
      <w:hyperlink w:anchor="_Toc1782" w:history="1">
        <w:r>
          <w:rPr>
            <w:rFonts w:ascii="IRNazanin" w:hAnsi="IRNazanin" w:eastAsia="IRNazanin" w:cs="IRNazanin"/>
            <w:color w:val="111111"/>
            <w:sz w:val="22"/>
            <w:szCs w:val="22"/>
            <w:b w:val="0"/>
            <w:bCs w:val="0"/>
            <w:i w:val="0"/>
            <w:iCs w:val="0"/>
          </w:rPr>
          <w:t>• جوامع الکلم و بدایع الحكم = هزار و صد کلمه / حديث / عربی</w:t>
        </w:r>
        <w:r>
          <w:tab/>
        </w:r>
        <w:r>
          <w:fldChar w:fldCharType="begin"/>
        </w:r>
        <w:r>
          <w:instrText xml:space="preserve">PAGEREF 1782 \h</w:instrText>
        </w:r>
        <w:r>
          <w:fldChar w:fldCharType="end"/>
        </w:r>
      </w:hyperlink>
    </w:p>
    <w:p>
      <w:pPr>
        <w:tabs>
          <w:tab w:val="right" w:leader="dot" w:pos="9062"/>
        </w:tabs>
        <w:ind w:left="440"/>
      </w:pPr>
      <w:hyperlink w:anchor="_Toc1783" w:history="1">
        <w:r>
          <w:rPr>
            <w:rFonts w:ascii="IRNazanin" w:hAnsi="IRNazanin" w:eastAsia="IRNazanin" w:cs="IRNazanin"/>
            <w:color w:val="111111"/>
            <w:sz w:val="22"/>
            <w:szCs w:val="22"/>
            <w:b w:val="0"/>
            <w:bCs w:val="0"/>
            <w:i w:val="0"/>
            <w:iCs w:val="0"/>
          </w:rPr>
          <w:t>• جوامع الكلم و منابع الحكم / چند دانشی / عربی</w:t>
        </w:r>
        <w:r>
          <w:tab/>
        </w:r>
        <w:r>
          <w:fldChar w:fldCharType="begin"/>
        </w:r>
        <w:r>
          <w:instrText xml:space="preserve">PAGEREF 1783 \h</w:instrText>
        </w:r>
        <w:r>
          <w:fldChar w:fldCharType="end"/>
        </w:r>
      </w:hyperlink>
    </w:p>
    <w:p>
      <w:pPr>
        <w:tabs>
          <w:tab w:val="right" w:leader="dot" w:pos="9062"/>
        </w:tabs>
        <w:ind w:left="440"/>
      </w:pPr>
      <w:hyperlink w:anchor="_Toc1784" w:history="1">
        <w:r>
          <w:rPr>
            <w:rFonts w:ascii="IRNazanin" w:hAnsi="IRNazanin" w:eastAsia="IRNazanin" w:cs="IRNazanin"/>
            <w:color w:val="111111"/>
            <w:sz w:val="22"/>
            <w:szCs w:val="22"/>
            <w:b w:val="0"/>
            <w:bCs w:val="0"/>
            <w:i w:val="0"/>
            <w:iCs w:val="0"/>
          </w:rPr>
          <w:t>• جوامع اللذة = جوامع اللذات = جامع اللذة = جامع اللذات / طب / عربی</w:t>
        </w:r>
        <w:r>
          <w:tab/>
        </w:r>
        <w:r>
          <w:fldChar w:fldCharType="begin"/>
        </w:r>
        <w:r>
          <w:instrText xml:space="preserve">PAGEREF 1784 \h</w:instrText>
        </w:r>
        <w:r>
          <w:fldChar w:fldCharType="end"/>
        </w:r>
      </w:hyperlink>
    </w:p>
    <w:p>
      <w:pPr>
        <w:tabs>
          <w:tab w:val="right" w:leader="dot" w:pos="9062"/>
        </w:tabs>
        <w:ind w:left="440"/>
      </w:pPr>
      <w:hyperlink w:anchor="_Toc1785" w:history="1">
        <w:r>
          <w:rPr>
            <w:rFonts w:ascii="IRNazanin" w:hAnsi="IRNazanin" w:eastAsia="IRNazanin" w:cs="IRNazanin"/>
            <w:color w:val="111111"/>
            <w:sz w:val="22"/>
            <w:szCs w:val="22"/>
            <w:b w:val="0"/>
            <w:bCs w:val="0"/>
            <w:i w:val="0"/>
            <w:iCs w:val="0"/>
          </w:rPr>
          <w:t>• جوامع اللغات و لوامع المصطلحات / لغت / عربی به فارسی</w:t>
        </w:r>
        <w:r>
          <w:tab/>
        </w:r>
        <w:r>
          <w:fldChar w:fldCharType="begin"/>
        </w:r>
        <w:r>
          <w:instrText xml:space="preserve">PAGEREF 1785 \h</w:instrText>
        </w:r>
        <w:r>
          <w:fldChar w:fldCharType="end"/>
        </w:r>
      </w:hyperlink>
    </w:p>
    <w:p>
      <w:pPr>
        <w:tabs>
          <w:tab w:val="right" w:leader="dot" w:pos="9062"/>
        </w:tabs>
        <w:ind w:left="440"/>
      </w:pPr>
      <w:hyperlink w:anchor="_Toc1786" w:history="1">
        <w:r>
          <w:rPr>
            <w:rFonts w:ascii="IRNazanin" w:hAnsi="IRNazanin" w:eastAsia="IRNazanin" w:cs="IRNazanin"/>
            <w:color w:val="111111"/>
            <w:sz w:val="22"/>
            <w:szCs w:val="22"/>
            <w:b w:val="0"/>
            <w:bCs w:val="0"/>
            <w:i w:val="0"/>
            <w:iCs w:val="0"/>
          </w:rPr>
          <w:t>• جوامع لما قاله بطلميوس في قسمة الأرض المسكونة على البروج و الكواكب / رياضيات / عربی</w:t>
        </w:r>
        <w:r>
          <w:tab/>
        </w:r>
        <w:r>
          <w:fldChar w:fldCharType="begin"/>
        </w:r>
        <w:r>
          <w:instrText xml:space="preserve">PAGEREF 1786 \h</w:instrText>
        </w:r>
        <w:r>
          <w:fldChar w:fldCharType="end"/>
        </w:r>
      </w:hyperlink>
    </w:p>
    <w:p>
      <w:pPr>
        <w:tabs>
          <w:tab w:val="right" w:leader="dot" w:pos="9062"/>
        </w:tabs>
        <w:ind w:left="440"/>
      </w:pPr>
      <w:hyperlink w:anchor="_Toc1787" w:history="1">
        <w:r>
          <w:rPr>
            <w:rFonts w:ascii="IRNazanin" w:hAnsi="IRNazanin" w:eastAsia="IRNazanin" w:cs="IRNazanin"/>
            <w:color w:val="111111"/>
            <w:sz w:val="22"/>
            <w:szCs w:val="22"/>
            <w:b w:val="0"/>
            <w:bCs w:val="0"/>
            <w:i w:val="0"/>
            <w:iCs w:val="0"/>
          </w:rPr>
          <w:t>• جوامع مقالة ثابت بن قرة لكتاب جالینوس في الذبول / طب /عربی</w:t>
        </w:r>
        <w:r>
          <w:tab/>
        </w:r>
        <w:r>
          <w:fldChar w:fldCharType="begin"/>
        </w:r>
        <w:r>
          <w:instrText xml:space="preserve">PAGEREF 1787 \h</w:instrText>
        </w:r>
        <w:r>
          <w:fldChar w:fldCharType="end"/>
        </w:r>
      </w:hyperlink>
    </w:p>
    <w:p>
      <w:pPr>
        <w:tabs>
          <w:tab w:val="right" w:leader="dot" w:pos="9062"/>
        </w:tabs>
        <w:ind w:left="440"/>
      </w:pPr>
      <w:hyperlink w:anchor="_Toc1788" w:history="1">
        <w:r>
          <w:rPr>
            <w:rFonts w:ascii="IRNazanin" w:hAnsi="IRNazanin" w:eastAsia="IRNazanin" w:cs="IRNazanin"/>
            <w:color w:val="111111"/>
            <w:sz w:val="22"/>
            <w:szCs w:val="22"/>
            <w:b w:val="0"/>
            <w:bCs w:val="0"/>
            <w:i w:val="0"/>
            <w:iCs w:val="0"/>
          </w:rPr>
          <w:t>• جوامع من الطب في تدبير الحبالا و حفظ قوامهن</w:t>
        </w:r>
        <w:r>
          <w:tab/>
        </w:r>
        <w:r>
          <w:fldChar w:fldCharType="begin"/>
        </w:r>
        <w:r>
          <w:instrText xml:space="preserve">PAGEREF 1788 \h</w:instrText>
        </w:r>
        <w:r>
          <w:fldChar w:fldCharType="end"/>
        </w:r>
      </w:hyperlink>
    </w:p>
    <w:p>
      <w:pPr>
        <w:tabs>
          <w:tab w:val="right" w:leader="dot" w:pos="9062"/>
        </w:tabs>
        <w:ind w:left="440"/>
      </w:pPr>
      <w:hyperlink w:anchor="_Toc1789" w:history="1">
        <w:r>
          <w:rPr>
            <w:rFonts w:ascii="IRNazanin" w:hAnsi="IRNazanin" w:eastAsia="IRNazanin" w:cs="IRNazanin"/>
            <w:color w:val="111111"/>
            <w:sz w:val="22"/>
            <w:szCs w:val="22"/>
            <w:b w:val="0"/>
            <w:bCs w:val="0"/>
            <w:i w:val="0"/>
            <w:iCs w:val="0"/>
          </w:rPr>
          <w:t>• جوامع الوسائل في اجوبة المسائل عبدالعلی بن علی بن محمد بن علی بن احمد الخطيب / پاسخ پرسش ها / عربی</w:t>
        </w:r>
        <w:r>
          <w:tab/>
        </w:r>
        <w:r>
          <w:fldChar w:fldCharType="begin"/>
        </w:r>
        <w:r>
          <w:instrText xml:space="preserve">PAGEREF 1789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0375_229853"/>
    <w:bookmarkEnd w:id="0"/>
    <w:p>
      <w:pPr>
        <w:pStyle w:val="Heading2"/>
      </w:pPr>
      <w:bookmarkStart w:id="518" w:name="_Toc1"/>
      <w:r>
        <w:t>مشخصات کتاب</w:t>
      </w:r>
      <w:bookmarkEnd w:id="518"/>
    </w:p>
    <w:p>
      <w:pPr>
        <w:pStyle w:val="BookText"/>
      </w:pPr>
      <w:r>
        <w:rPr>
          <w:rFonts w:ascii="IRNazanin" w:hAnsi="IRNazanin" w:eastAsia="IRNazanin" w:cs="IRNazanin"/>
          <w:lang w:bidi="fa-IR"/>
          <w:color w:val="111111"/>
          <w:sz w:val="28"/>
          <w:szCs w:val="28"/>
          <w:rtl/>
        </w:rPr>
        <w:t xml:space="preserve">فهرستنويسي پيش از انتشار كتابخانه ملي جمهوري اسلامي ايران</w:t>
      </w:r>
    </w:p>
    <w:p>
      <w:pPr>
        <w:pStyle w:val="BookText"/>
      </w:pPr>
      <w:r>
        <w:rPr>
          <w:rFonts w:ascii="IRNazanin" w:hAnsi="IRNazanin" w:eastAsia="IRNazanin" w:cs="IRNazanin"/>
          <w:lang w:bidi="fa-IR"/>
          <w:color w:val="111111"/>
          <w:sz w:val="28"/>
          <w:szCs w:val="28"/>
          <w:rtl/>
        </w:rPr>
        <w:t xml:space="preserve">سرشناسه: درای‍ت‍ی‌، م‍ص‍طف‍ی‌،‏‫ ۱۳۳۴ - ‏، گردآورنده</w:t>
      </w:r>
    </w:p>
    <w:p>
      <w:pPr>
        <w:pStyle w:val="BookText"/>
      </w:pPr>
      <w:r>
        <w:rPr>
          <w:rFonts w:ascii="IRNazanin" w:hAnsi="IRNazanin" w:eastAsia="IRNazanin" w:cs="IRNazanin"/>
          <w:lang w:bidi="fa-IR"/>
          <w:color w:val="111111"/>
          <w:sz w:val="28"/>
          <w:szCs w:val="28"/>
          <w:rtl/>
        </w:rPr>
        <w:t xml:space="preserve">‏عنوان و نام پديدآور: ‏‫فهرستگان نسخه‌های خطی ایران (فنخا)‬[</w:t>
      </w:r>
      <w:r>
        <w:rPr>
          <w:rFonts w:ascii="Times New Roman" w:hAnsi="Times New Roman" w:eastAsia="Times New Roman" w:cs="Times New Roman"/>
          <w:lang w:val="en-US" w:bidi="en-US"/>
          <w:color w:val="111111"/>
          <w:sz w:val="28"/>
          <w:szCs w:val="28"/>
          <w:rtl/>
        </w:rPr>
        <w:t xml:space="preserve">Book]‏‫/ </w:t>
      </w:r>
      <w:r>
        <w:rPr>
          <w:rFonts w:ascii="IRNazanin" w:hAnsi="IRNazanin" w:eastAsia="IRNazanin" w:cs="IRNazanin"/>
          <w:lang w:bidi="fa-IR"/>
          <w:color w:val="111111"/>
          <w:sz w:val="28"/>
          <w:szCs w:val="28"/>
          <w:rtl/>
        </w:rPr>
        <w:t xml:space="preserve">به کوشش مصطفی درایتی؛ ویراستار مجابی درایتی.</w:t>
      </w:r>
    </w:p>
    <w:p>
      <w:pPr>
        <w:pStyle w:val="BookText"/>
      </w:pPr>
      <w:r>
        <w:rPr>
          <w:rFonts w:ascii="IRNazanin" w:hAnsi="IRNazanin" w:eastAsia="IRNazanin" w:cs="IRNazanin"/>
          <w:lang w:bidi="fa-IR"/>
          <w:color w:val="111111"/>
          <w:sz w:val="28"/>
          <w:szCs w:val="28"/>
          <w:rtl/>
        </w:rPr>
        <w:t xml:space="preserve">‏مشخصات نشر:تهران: سازمان اسناد و کتابخانه ملی جمهوری اسلامی ایران‏‫،‌ ۱۳۹۰ .‬</w:t>
      </w:r>
    </w:p>
    <w:p>
      <w:pPr>
        <w:pStyle w:val="BookText"/>
      </w:pPr>
      <w:r>
        <w:rPr>
          <w:rFonts w:ascii="IRNazanin" w:hAnsi="IRNazanin" w:eastAsia="IRNazanin" w:cs="IRNazanin"/>
          <w:lang w:bidi="fa-IR"/>
          <w:color w:val="111111"/>
          <w:sz w:val="28"/>
          <w:szCs w:val="28"/>
          <w:rtl/>
        </w:rPr>
        <w:t xml:space="preserve">‏مشخصات ظاهری: ‏‫۴۵‏‫ج.‬‬‏‫؛ ۵/۲۲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۵/۲۸ س‌م.‬</w:t>
      </w:r>
    </w:p>
    <w:p>
      <w:pPr>
        <w:pStyle w:val="BookText"/>
      </w:pPr>
      <w:r>
        <w:rPr>
          <w:rFonts w:ascii="IRNazanin" w:hAnsi="IRNazanin" w:eastAsia="IRNazanin" w:cs="IRNazanin"/>
          <w:lang w:bidi="fa-IR"/>
          <w:color w:val="111111"/>
          <w:sz w:val="28"/>
          <w:szCs w:val="28"/>
          <w:rtl/>
        </w:rPr>
        <w:t xml:space="preserve">‏فروست: نسخه‌شناسی‏‫؛ ۱.‬</w:t>
      </w:r>
    </w:p>
    <w:p>
      <w:pPr>
        <w:pStyle w:val="BookText"/>
      </w:pPr>
      <w:r>
        <w:rPr>
          <w:rFonts w:ascii="IRNazanin" w:hAnsi="IRNazanin" w:eastAsia="IRNazanin" w:cs="IRNazanin"/>
          <w:lang w:bidi="fa-IR"/>
          <w:color w:val="111111"/>
          <w:sz w:val="28"/>
          <w:szCs w:val="28"/>
          <w:rtl/>
        </w:rPr>
        <w:t xml:space="preserve">‏شابک: دوره‬‬‏‫ ‏‫:‏ ‫‭978-964-446-271-9‬‬‬‬ ؛ ‏‫ج.۱‬‬‏‫ ‏‫:‏ ‫‭978-964-446-272-6‬‬‬‬ ؛ ‏‫ج.۲‬‬‏‫ ‏‫:‏ ‫‭978-964-446-273-3‬‬‬‬ ؛ ‏‫ج.۳‬‬‏‫ ‏‫:‏ ‫‭978-964-446-274-0‬‬‬‬ ؛ ‏‫ج.۴‬‬‏‫ ‏‫:‏ ‫‭978-964-446-275-7‬‬‬‬ ؛ ‏‫ج.۵‬‬‏‫ ‏‫:‏ ‫‭978-964-446-276-4‬‬‬‬ ؛ ‏‫ج.۶‬‬‏‫ ‏‫:‏ ‫‭978-964-446-277-1‬‬‬‬ ؛ ‏‫ج.۷‬‬‏‫ ‏‫:‏ ‫‭978-964-446-278-8‬‬‬‬ ؛ ‏‫‏۴۰۰۰۰۰ ریال‬‬‮‬‏‫ ‏‫:‏‫‏ ج.۸‬‬‮‬‬‏‫ ‏‫‏:‏ ‫‬‭978-964-446-279-5 ‬‬‬ ؛ ‏‫۵۰۰۰۰۰ ریال‬: ‏‫‏ج.۹‬‬‮‬‏‫ ‏:‏ ‫‬‭978-964-446-280-1 ‬‬‬‬ ؛ ‏‫۵۰۰۰۰۰ ریال‬‏‫:‏‫‏ج.۱۰‬‬‮‬‬‏‫ ‏:‏ ‫‬‭978-964-446-281-8 ‬‬‬ ؛ ‏‫۵۰۰۰۰۰ ریال‬: ‏‫‏ج.۱۱‬‬‮‬‏‫ ‏‫‏‬‭978-964-446-282-5 :‬‬‮‬ ؛ ‏‫۵۰۰۰۰۰ ریال‬: ‏‫ج.۱۲‬‬‬‏‫ ‏‫‬‭978-964-446-283-2 :‬‬‬ ؛ ‏‫۵۰۰۰۰۰ ریال‬:‏‫ج.۱۳‬‬‬‬‏‫ ‏‫‬‭978-964-446-284-9 :‬‬ ؛ ‏‫ج.۱۴‬‬‬‏‫ ‏‫‬‭978-964-446-285-6 :‬‬ ؛ ‏‫ج.۱۵‬‬‏‫ ‏‫‬‭978-964-446-286-3 :‬ ؛ ‏‫ج.۱۶‬‬‬‏‫ ‏‫‬‭978-964-446-287-0 :‬‬ ؛ ‏‫ج.۱۷‬‬‬‏‫ ‏‫‬‭978-964-446-288-7 :‬‬ ؛ ‏‫ج.۱۸‬‬‏‫ ‏‫‬‭978-964-446-289-4 :‬ ؛ ‏‫ج.۱۹‬‬‏‫ ‏‫‬‭978-964-446-290-0 :‬ ؛ ‏‫ج.۲۰‬‬‏‫ ‏‫‬‭978-964-446-291-7 :‬ ؛ ‏‫۵۰۰۰۰۰ریال‬‏‫:‏‫ج.۲۱‬‬‏‫‬‭978-964-446-292-4:‬‬‮ ؛ ‏‫۵۰۰۰۰۰ریال‬‏‫:ج.۲۲‬‏‫:‏‫‭978-964-446-293-1‬‬‬ ؛ ‏‫۵۰۰۰۰۰ ریال‬: ‏‫ج.۲۳‬‏‫ ‏‫‬‭978-964-446-294-8 :‬‬ ؛ ‏‫۵۰۰۰۰۰ریال‬‏‫:‏‫ج.۲۴‬‬‏‫ ‏‫‬‭978-964-446-295-5 :‬‬ ؛ ‏‫۵۰۰۰۰۰ریال‬‏‫:‏‫ج.۲۵‬‬‏‫ ‏‫‬‭978-964-446-296-2 :‬‬‬‮ ؛ ‏‫ج.۲۶‬‏‫ ‏‫‬‭978-964-446-297-9 :‬‬ ؛ ‏‫۵۰۰۰۰۰ ریال‬‏‫: ج.۲۷‬‏‫ ‏‫‬‭978-964-446-298-6 :‬ ؛ ‏‫۵۰۰۰۰۰ ریال‬‏‫:‏‫ج.۲۸‬‏‫ ‏‫‬‭978-964-446-299-3 :‬‬ ؛ ‏‫ج.۲۹‬:‏‫‭978-964-446-300-6 ‬‬ ؛ ‏‫ج.۳۰‬:‏‫‭978-964-446-301-3‬‬ ؛ ‏‫ج.۳۱‬: ‏‫‭978-964-446-302-0‬‬ ؛ ‏‫ج.۳۲‬: ‏‫‭978-964-446-303-7 ‬‬ ؛ ‏‫ج.۳۳‬: ‏‫‭978-964-446-304-4 ‬‬ ؛ ‏‫ج.۳۴‬: ‏‫‭978-964-446-305-1 ‬‬ ؛ ‏‫ج.۳۵‬: ‏‫‭978-964-446-306-8 ‬‬ ؛ ‏‫ج.۳۶‬: ‏‫‭978-964-446-311-2 ‬‬ ؛ ‏‫ج.۳۷‬: ‏‫‭978-964-446-312-9 ‬‬ ؛ ‏‫ج.۳۸‬: ‏‫‭978-964-446-313-6 ‬‬ ؛ ‏‫ج.۴۰‬: ‏‫‭978-964-446-314-3 ‬‬ ؛ ‏‫ج.۴۱‬: ‏‫‭978-964-446-317-4 ‬‬ ؛ ‏‫ج.۴۲‬: ‏‫‭978-964-446-318-1 ‬‬ ؛ ‏‫ج.۴۳‬: ‏‫‭978-964-446-319-8 ‬‬ ؛ ‏‫ج.۴۴‬: ‏‫‭978-964-446-320-4 ‬‬ ؛ ‏‫ج.۴۵‬: ‏‫‭978-964-446-397-6 ‬‬</w:t>
      </w:r>
    </w:p>
    <w:p>
      <w:pPr>
        <w:pStyle w:val="BookText"/>
      </w:pPr>
      <w:r>
        <w:rPr>
          <w:rFonts w:ascii="IRNazanin" w:hAnsi="IRNazanin" w:eastAsia="IRNazanin" w:cs="IRNazanin"/>
          <w:lang w:bidi="fa-IR"/>
          <w:color w:val="111111"/>
          <w:sz w:val="28"/>
          <w:szCs w:val="28"/>
          <w:rtl/>
        </w:rPr>
        <w:t xml:space="preserve">‏وضعیت فهرست نویسی: فاپا</w:t>
      </w:r>
    </w:p>
    <w:p>
      <w:pPr>
        <w:pStyle w:val="BookText"/>
      </w:pPr>
      <w:r>
        <w:rPr>
          <w:rFonts w:ascii="IRNazanin" w:hAnsi="IRNazanin" w:eastAsia="IRNazanin" w:cs="IRNazanin"/>
          <w:lang w:bidi="fa-IR"/>
          <w:color w:val="111111"/>
          <w:sz w:val="28"/>
          <w:szCs w:val="28"/>
          <w:rtl/>
        </w:rPr>
        <w:t xml:space="preserve">‏يادداشت:	‏‫ص.ع. به انگلیسی: ‭</w:t>
      </w:r>
      <w:r>
        <w:rPr>
          <w:rFonts w:ascii="Times New Roman" w:hAnsi="Times New Roman" w:eastAsia="Times New Roman" w:cs="Times New Roman"/>
          <w:lang w:val="en-US" w:bidi="en-US"/>
          <w:color w:val="111111"/>
          <w:sz w:val="28"/>
          <w:szCs w:val="28"/>
          <w:rtl/>
        </w:rPr>
        <w:t xml:space="preserve">Mostafa Derayati. Union catalogue of Iran manuscripts.‬</w:t>
      </w:r>
    </w:p>
    <w:p>
      <w:pPr>
        <w:pStyle w:val="BookText"/>
      </w:pPr>
      <w:r>
        <w:rPr>
          <w:rFonts w:ascii="IRNazanin" w:hAnsi="IRNazanin" w:eastAsia="IRNazanin" w:cs="IRNazanin"/>
          <w:lang w:bidi="fa-IR"/>
          <w:color w:val="111111"/>
          <w:sz w:val="28"/>
          <w:szCs w:val="28"/>
          <w:rtl/>
        </w:rPr>
        <w:t xml:space="preserve">‏يادداشت:	‏‫ج.۲ - ۴ (چاپ اول: ۱۳۹۰).‬</w:t>
      </w:r>
    </w:p>
    <w:p>
      <w:pPr>
        <w:pStyle w:val="BookText"/>
      </w:pPr>
      <w:r>
        <w:rPr>
          <w:rFonts w:ascii="IRNazanin" w:hAnsi="IRNazanin" w:eastAsia="IRNazanin" w:cs="IRNazanin"/>
          <w:lang w:bidi="fa-IR"/>
          <w:color w:val="111111"/>
          <w:sz w:val="28"/>
          <w:szCs w:val="28"/>
          <w:rtl/>
        </w:rPr>
        <w:t xml:space="preserve">‏يادداشت:	ج.۵ و ۷ - ۲۲ ( چاپ اول: ۱۳۹۱).</w:t>
      </w:r>
    </w:p>
    <w:p>
      <w:pPr>
        <w:pStyle w:val="BookText"/>
      </w:pPr>
      <w:r>
        <w:rPr>
          <w:rFonts w:ascii="IRNazanin" w:hAnsi="IRNazanin" w:eastAsia="IRNazanin" w:cs="IRNazanin"/>
          <w:lang w:bidi="fa-IR"/>
          <w:color w:val="111111"/>
          <w:sz w:val="28"/>
          <w:szCs w:val="28"/>
          <w:rtl/>
        </w:rPr>
        <w:t xml:space="preserve">‏يادداشت:	ج.۸ (چاپ اول: ۱۳۹۱) (فیپا).</w:t>
      </w:r>
    </w:p>
    <w:p>
      <w:pPr>
        <w:pStyle w:val="BookText"/>
      </w:pPr>
      <w:r>
        <w:rPr>
          <w:rFonts w:ascii="IRNazanin" w:hAnsi="IRNazanin" w:eastAsia="IRNazanin" w:cs="IRNazanin"/>
          <w:lang w:bidi="fa-IR"/>
          <w:color w:val="111111"/>
          <w:sz w:val="28"/>
          <w:szCs w:val="28"/>
          <w:rtl/>
        </w:rPr>
        <w:t xml:space="preserve">‏يادداشت:	ج.۲۳(چاپ اول : ۱۳۹۱).</w:t>
      </w:r>
    </w:p>
    <w:p>
      <w:pPr>
        <w:pStyle w:val="BookText"/>
      </w:pPr>
      <w:r>
        <w:rPr>
          <w:rFonts w:ascii="IRNazanin" w:hAnsi="IRNazanin" w:eastAsia="IRNazanin" w:cs="IRNazanin"/>
          <w:lang w:bidi="fa-IR"/>
          <w:color w:val="111111"/>
          <w:sz w:val="28"/>
          <w:szCs w:val="28"/>
          <w:rtl/>
        </w:rPr>
        <w:t xml:space="preserve">‏يادداشت:	ج. ۲۶ - ۳۲ (چاپ اول: ۱۳۹۲) (فیپا).</w:t>
      </w:r>
    </w:p>
    <w:p>
      <w:pPr>
        <w:pStyle w:val="BookText"/>
      </w:pPr>
      <w:r>
        <w:rPr>
          <w:rFonts w:ascii="IRNazanin" w:hAnsi="IRNazanin" w:eastAsia="IRNazanin" w:cs="IRNazanin"/>
          <w:lang w:bidi="fa-IR"/>
          <w:color w:val="111111"/>
          <w:sz w:val="28"/>
          <w:szCs w:val="28"/>
          <w:rtl/>
        </w:rPr>
        <w:t xml:space="preserve">‏يادداشت:	‏‫ج.۲۴ - ۲۵ و ۲۷ - ۳۱(چاپ اول: ۱۳۹۲).‬</w:t>
      </w:r>
    </w:p>
    <w:p>
      <w:pPr>
        <w:pStyle w:val="BookText"/>
      </w:pPr>
      <w:r>
        <w:rPr>
          <w:rFonts w:ascii="IRNazanin" w:hAnsi="IRNazanin" w:eastAsia="IRNazanin" w:cs="IRNazanin"/>
          <w:lang w:bidi="fa-IR"/>
          <w:color w:val="111111"/>
          <w:sz w:val="28"/>
          <w:szCs w:val="28"/>
          <w:rtl/>
        </w:rPr>
        <w:t xml:space="preserve">‏يادداشت:	ج.۳۳- ۴۵(چاپ اول: ۱۳۹۳)(فیپا).</w:t>
      </w:r>
    </w:p>
    <w:p>
      <w:pPr>
        <w:pStyle w:val="BookText"/>
      </w:pPr>
      <w:r>
        <w:rPr>
          <w:rFonts w:ascii="IRNazanin" w:hAnsi="IRNazanin" w:eastAsia="IRNazanin" w:cs="IRNazanin"/>
          <w:lang w:bidi="fa-IR"/>
          <w:color w:val="111111"/>
          <w:sz w:val="28"/>
          <w:szCs w:val="28"/>
          <w:rtl/>
        </w:rPr>
        <w:t xml:space="preserve">‏یادداشت:	ج.۱-۵، ۳۵-۴۵ (چاپ دوم: ۱۴۰۲).</w:t>
      </w:r>
    </w:p>
    <w:p>
      <w:pPr>
        <w:pStyle w:val="BookText"/>
      </w:pPr>
      <w:r>
        <w:rPr>
          <w:rFonts w:ascii="IRNazanin" w:hAnsi="IRNazanin" w:eastAsia="IRNazanin" w:cs="IRNazanin"/>
          <w:lang w:bidi="fa-IR"/>
          <w:color w:val="111111"/>
          <w:sz w:val="28"/>
          <w:szCs w:val="28"/>
          <w:rtl/>
        </w:rPr>
        <w:t xml:space="preserve">‏مندرجات:	‏‫ج.۱. آئین- اجوبه.- ج.۲. احادیث - ارثماطیقی.- ج.۳. ارجاع - اشیاء.- ج.۴. اصابه - انژکسیون.- ج.۵. الانساب - بسیط.- ج.۶. البشائر - تخبیس.- ج.۷. تجوهر - ترتیل.- ج.۸. ترجام - تقریظی.- ج.۹. تقسیمات - جامه.- ج.۱۰. الجانب - جوامع.- ج.۱۱. جواهر - حاشیه.- ج.۱۲. حاشیه - حسرت‌نامه.- ج.۱۳. حسنات - الخلفاء.- ج.۱۴. خلق - دیوان امینی.- ج.۱۵. دیوانی انسی - دیو و پری‌نامه.- ج.۱۶. الذات - روض.- ج.۱۷. الروضه - سراچه.- ج.۱۸. سراح - شرح‌الازهار.- ج.۱۹. شرح اساس - شرح شمسیه.- ج.۲۰. شرح‌الشواهد - شرعیه.- ج.۲۱. شرف - ضیافت.- ج.۲۲. الطاسه - عموم.- ج.۲۳. عناصر - فسوه.- ج.۲۴. فصاحه - قرآن.- ج.۲۵. قرآن (مترجم) - کتاب: سیبویه.- ج.۲۶. کتاب‌الشاه - کیهان‌شناخت.- ج.۲۷. گاتها - مثیر.- ج.۲۸. مجادله - مراتع.-ج.۲۹.مراثی-مطلب.-ج.۳۰.مطلع-مفیض.-ج.۳۱.مقابر-منشات.-ج.۳۲.منشات-نامیه.-ج.۳۳. نان-نهریه.-ج.۳۴. نهزه-یهود.-ج.۳۵. نمایه مولفان ۱: آباده‌ای‌‌‌-شیو.-ج.۳۶. نمایه مولفان۲: صائبا-یوهان.-ج.۳۷.نمایه موضوعی۱: آداب و سنن-فضایل و مناقب.-ج.۳۸.نمایه موضوعی۲: فقه-هیئت.-ج.۳۹.نمایه زبان‌ها ۱: آلمانی، اردو، ارمنی، اسپانیایی، انگلیسی، اوستایی....- ج.۴۰.نمایه زبان‌ها ۲: فارسی، فرانسوی، کردی، لاتین، لری، هندی نمایه نسخه‌های به خط مولف.- ج.۴۱. نمایه کاتبان ۱: آبادانی-خیوقی.-ج.۴۲. نمایه کاتبان ۲: دابوئی-کیومری.-ج.۴۳. نمایه کاتبان ۳: گازرانی- الیهوی</w:t>
      </w:r>
    </w:p>
    <w:p>
      <w:pPr>
        <w:pStyle w:val="BookText"/>
      </w:pPr>
      <w:r>
        <w:rPr>
          <w:rFonts w:ascii="IRNazanin" w:hAnsi="IRNazanin" w:eastAsia="IRNazanin" w:cs="IRNazanin"/>
          <w:lang w:bidi="fa-IR"/>
          <w:color w:val="111111"/>
          <w:sz w:val="28"/>
          <w:szCs w:val="28"/>
          <w:rtl/>
        </w:rPr>
        <w:t xml:space="preserve">‏موضوع: نسخه‌های خطی -- ایران -- فهرستگان‌ها</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Manuscripts -- Iran-- Union lists</w:t>
      </w:r>
    </w:p>
    <w:p>
      <w:pPr>
        <w:pStyle w:val="BookText"/>
      </w:pPr>
      <w:r>
        <w:rPr>
          <w:rFonts w:ascii="IRNazanin" w:hAnsi="IRNazanin" w:eastAsia="IRNazanin" w:cs="IRNazanin"/>
          <w:lang w:bidi="fa-IR"/>
          <w:color w:val="111111"/>
          <w:sz w:val="28"/>
          <w:szCs w:val="28"/>
          <w:rtl/>
        </w:rPr>
        <w:t xml:space="preserve">‏شناسه افزوده: 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Z</w:t>
      </w:r>
      <w:r>
        <w:rPr>
          <w:rFonts w:ascii="IRNazanin" w:hAnsi="IRNazanin" w:eastAsia="IRNazanin" w:cs="IRNazanin"/>
          <w:lang w:bidi="fa-IR"/>
          <w:color w:val="111111"/>
          <w:sz w:val="28"/>
          <w:szCs w:val="28"/>
          <w:rtl/>
        </w:rPr>
        <w:t xml:space="preserve">۶۶۲۰‭‬ ‭/‮الف‬۹‏‫‬‮‭د۳۶ ۱۳۹۰</w:t>
      </w:r>
    </w:p>
    <w:p>
      <w:pPr>
        <w:pStyle w:val="BookText"/>
      </w:pPr>
      <w:r>
        <w:rPr>
          <w:rFonts w:ascii="IRNazanin" w:hAnsi="IRNazanin" w:eastAsia="IRNazanin" w:cs="IRNazanin"/>
          <w:lang w:bidi="fa-IR"/>
          <w:color w:val="111111"/>
          <w:sz w:val="28"/>
          <w:szCs w:val="28"/>
          <w:rtl/>
        </w:rPr>
        <w:t xml:space="preserve">‏رده بندی دیویی: ‏‫‬‮‭۰۱۱/۳۱</w:t>
      </w:r>
    </w:p>
    <w:p>
      <w:pPr>
        <w:pStyle w:val="BookText"/>
      </w:pPr>
      <w:r>
        <w:rPr>
          <w:rFonts w:ascii="IRNazanin" w:hAnsi="IRNazanin" w:eastAsia="IRNazanin" w:cs="IRNazanin"/>
          <w:lang w:bidi="fa-IR"/>
          <w:color w:val="111111"/>
          <w:sz w:val="28"/>
          <w:szCs w:val="28"/>
          <w:rtl/>
        </w:rPr>
        <w:t xml:space="preserve">‏شماره کتابشناسی ملی:‏‫۲۵۹۶۷۰۸‬‬</w:t>
      </w:r>
    </w:p>
    <w:p>
      <w:pPr>
        <w:pStyle w:val="Heading2"/>
      </w:pPr>
      <w:bookmarkStart w:id="519" w:name="_Toc2"/>
      <w:r>
        <w:t>اشاره</w:t>
      </w:r>
      <w:bookmarkEnd w:id="519"/>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فهرستنويسي پيش از انتشار كتابخانه ملي جمهوري اسلامي ايران</w:t>
      </w:r>
    </w:p>
    <w:p>
      <w:pPr>
        <w:pStyle w:val="BookText"/>
      </w:pPr>
      <w:r>
        <w:rPr>
          <w:rFonts w:ascii="IRNazanin" w:hAnsi="IRNazanin" w:eastAsia="IRNazanin" w:cs="IRNazanin"/>
          <w:lang w:bidi="fa-IR"/>
          <w:color w:val="111111"/>
          <w:sz w:val="28"/>
          <w:szCs w:val="28"/>
          <w:rtl/>
        </w:rPr>
        <w:t xml:space="preserve">سرشناسه: درای‍ت‍ی‌، م‍ص‍طف‍ی‌،‏‫ ۱۳۳۴ - ‏، گردآورنده</w:t>
      </w:r>
    </w:p>
    <w:p>
      <w:pPr>
        <w:pStyle w:val="BookText"/>
      </w:pPr>
      <w:r>
        <w:rPr>
          <w:rFonts w:ascii="IRNazanin" w:hAnsi="IRNazanin" w:eastAsia="IRNazanin" w:cs="IRNazanin"/>
          <w:lang w:bidi="fa-IR"/>
          <w:color w:val="111111"/>
          <w:sz w:val="28"/>
          <w:szCs w:val="28"/>
          <w:rtl/>
        </w:rPr>
        <w:t xml:space="preserve">‏عنوان و نام پديدآور: ‏‫فهرستگان نسخه‌های خطی ایران (فنخا)‬[</w:t>
      </w:r>
      <w:r>
        <w:rPr>
          <w:rFonts w:ascii="Times New Roman" w:hAnsi="Times New Roman" w:eastAsia="Times New Roman" w:cs="Times New Roman"/>
          <w:lang w:val="en-US" w:bidi="en-US"/>
          <w:color w:val="111111"/>
          <w:sz w:val="28"/>
          <w:szCs w:val="28"/>
          <w:rtl/>
        </w:rPr>
        <w:t xml:space="preserve">Book]‏‫/ </w:t>
      </w:r>
      <w:r>
        <w:rPr>
          <w:rFonts w:ascii="IRNazanin" w:hAnsi="IRNazanin" w:eastAsia="IRNazanin" w:cs="IRNazanin"/>
          <w:lang w:bidi="fa-IR"/>
          <w:color w:val="111111"/>
          <w:sz w:val="28"/>
          <w:szCs w:val="28"/>
          <w:rtl/>
        </w:rPr>
        <w:t xml:space="preserve">به کوشش مصطفی درایتی؛ ویراستار مجابی درایتی.</w:t>
      </w:r>
    </w:p>
    <w:p>
      <w:pPr>
        <w:pStyle w:val="BookText"/>
      </w:pPr>
      <w:r>
        <w:rPr>
          <w:rFonts w:ascii="IRNazanin" w:hAnsi="IRNazanin" w:eastAsia="IRNazanin" w:cs="IRNazanin"/>
          <w:lang w:bidi="fa-IR"/>
          <w:color w:val="111111"/>
          <w:sz w:val="28"/>
          <w:szCs w:val="28"/>
          <w:rtl/>
        </w:rPr>
        <w:t xml:space="preserve">‏مشخصات نشر:تهران: سازمان اسناد و کتابخانه ملی جمهوری اسلامی ایران‏‫،‌ ۱۳۹۰ .‬</w:t>
      </w:r>
    </w:p>
    <w:p>
      <w:pPr>
        <w:pStyle w:val="BookText"/>
      </w:pPr>
      <w:r>
        <w:rPr>
          <w:rFonts w:ascii="IRNazanin" w:hAnsi="IRNazanin" w:eastAsia="IRNazanin" w:cs="IRNazanin"/>
          <w:lang w:bidi="fa-IR"/>
          <w:color w:val="111111"/>
          <w:sz w:val="28"/>
          <w:szCs w:val="28"/>
          <w:rtl/>
        </w:rPr>
        <w:t xml:space="preserve">‏مشخصات ظاهری: ‏‫۴۵‏‫ج.‬‬‏‫؛ ۵/۲۲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۵/۲۸ س‌م.‬</w:t>
      </w:r>
    </w:p>
    <w:p>
      <w:pPr>
        <w:pStyle w:val="BookText"/>
      </w:pPr>
      <w:r>
        <w:rPr>
          <w:rFonts w:ascii="IRNazanin" w:hAnsi="IRNazanin" w:eastAsia="IRNazanin" w:cs="IRNazanin"/>
          <w:lang w:bidi="fa-IR"/>
          <w:color w:val="111111"/>
          <w:sz w:val="28"/>
          <w:szCs w:val="28"/>
          <w:rtl/>
        </w:rPr>
        <w:t xml:space="preserve">‏فروست: نسخه‌شناسی‏‫؛ ۱.‬</w:t>
      </w:r>
    </w:p>
    <w:p>
      <w:pPr>
        <w:pStyle w:val="BookText"/>
      </w:pPr>
      <w:r>
        <w:rPr>
          <w:rFonts w:ascii="IRNazanin" w:hAnsi="IRNazanin" w:eastAsia="IRNazanin" w:cs="IRNazanin"/>
          <w:lang w:bidi="fa-IR"/>
          <w:color w:val="111111"/>
          <w:sz w:val="28"/>
          <w:szCs w:val="28"/>
          <w:rtl/>
        </w:rPr>
        <w:t xml:space="preserve">‏شابک: دوره‬‬‏‫ ‏‫:‏ ‫‭978-964-446-271-9‬‬‬‬ ؛ ‏‫ج.۱‬‬‏‫ ‏‫:‏ ‫‭978-964-446-272-6‬‬‬‬ ؛ ‏‫ج.۲‬‬‏‫ ‏‫:‏ ‫‭978-964-446-273-3‬‬‬‬ ؛ ‏‫ج.۳‬‬‏‫ ‏‫:‏ ‫‭978-964-446-274-0‬‬‬‬ ؛ ‏‫ج.۴‬‬‏‫ ‏‫:‏ ‫‭978-964-446-275-7‬‬‬‬ ؛ ‏‫ج.۵‬‬‏‫ ‏‫:‏ ‫‭978-964-446-276-4‬‬‬‬ ؛ ‏‫ج.۶‬‬‏‫ ‏‫:‏ ‫‭978-964-446-277-1‬‬‬‬ ؛ ‏‫ج.۷‬‬‏‫ ‏‫:‏ ‫‭978-964-446-278-8‬‬‬‬ ؛ ‏‫‏۴۰۰۰۰۰ ریال‬‬‮‬‏‫ ‏‫:‏‫‏ ج.۸‬‬‮‬‬‏‫ ‏‫‏:‏ ‫‬‭978-964-446-279-5 ‬‬‬ ؛ ‏‫۵۰۰۰۰۰ ریال‬: ‏‫‏ج.۹‬‬‮‬‏‫ ‏:‏ ‫‬‭978-964-446-280-1 ‬‬‬‬ ؛ ‏‫۵۰۰۰۰۰ ریال‬‏‫:‏‫‏ج.۱۰‬‬‮‬‬‏‫ ‏:‏ ‫‬‭978-964-446-281-8 ‬‬‬ ؛ ‏‫۵۰۰۰۰۰ ریال‬: ‏‫‏ج.۱۱‬‬‮‬‏‫ ‏‫‏‬‭978-964-446-282-5 :‬‬‮‬ ؛ ‏‫۵۰۰۰۰۰ ریال‬: ‏‫ج.۱۲‬‬‬‏‫ ‏‫‬‭978-964-446-283-2 :‬‬‬ ؛ ‏‫۵۰۰۰۰۰ ریال‬:‏‫ج.۱۳‬‬‬‬‏‫ ‏‫‬‭978-964-446-284-9 :‬‬ ؛ ‏‫ج.۱۴‬‬‬‏‫ ‏‫‬‭978-964-446-285-6 :‬‬ ؛ ‏‫ج.۱۵‬‬‏‫ ‏‫‬‭978-964-446-286-3 :‬ ؛ ‏‫ج.۱۶‬‬‬‏‫ ‏‫‬‭978-964-446-287-0 :‬‬ ؛ ‏‫ج.۱۷‬‬‬‏‫ ‏‫‬‭978-964-446-288-7 :‬‬ ؛ ‏‫ج.۱۸‬‬‏‫ ‏‫‬‭978-964-446-289-4 :‬ ؛ ‏‫ج.۱۹‬‬‏‫ ‏‫‬‭978-964-446-290-0 :‬ ؛ ‏‫ج.۲۰‬‬‏‫ ‏‫‬‭978-964-446-291-7 :‬ ؛ ‏‫۵۰۰۰۰۰ریال‬‏‫:‏‫ج.۲۱‬‬‏‫‬‭978-964-446-292-4:‬‬‮ ؛ ‏‫۵۰۰۰۰۰ریال‬‏‫:ج.۲۲‬‏‫:‏‫‭978-964-446-293-1‬‬‬ ؛ ‏‫۵۰۰۰۰۰ ریال‬: ‏‫ج.۲۳‬‏‫ ‏‫‬‭978-964-446-294-8 :‬‬ ؛ ‏‫۵۰۰۰۰۰ریال‬‏‫:‏‫ج.۲۴‬‬‏‫ ‏‫‬‭978-964-446-295-5 :‬‬ ؛ ‏‫۵۰۰۰۰۰ریال‬‏‫:‏‫ج.۲۵‬‬‏‫ ‏‫‬‭978-964-446-296-2 :‬‬‬‮ ؛ ‏‫ج.۲۶‬‏‫ ‏‫‬‭978-964-446-297-9 :‬‬ ؛ ‏‫۵۰۰۰۰۰ ریال‬‏‫: ج.۲۷‬‏‫ ‏‫‬‭978-964-446-298-6 :‬ ؛ ‏‫۵۰۰۰۰۰ ریال‬‏‫:‏‫ج.۲۸‬‏‫ ‏‫‬‭978-964-446-299-3 :‬‬ ؛ ‏‫ج.۲۹‬:‏‫‭978-964-446-300-6 ‬‬ ؛ ‏‫ج.۳۰‬:‏‫‭978-964-446-301-3‬‬ ؛ ‏‫ج.۳۱‬: ‏‫‭978-964-446-302-0‬‬ ؛ ‏‫ج.۳۲‬: ‏‫‭978-964-446-303-7 ‬‬ ؛ ‏‫ج.۳۳‬: ‏‫‭978-964-446-304-4 ‬‬ ؛ ‏‫ج.۳۴‬: ‏‫‭978-964-446-305-1 ‬‬ ؛ ‏‫ج.۳۵‬: ‏‫‭978-964-446-306-8 ‬‬ ؛ ‏‫ج.۳۶‬: ‏‫‭978-964-446-311-2 ‬‬ ؛ ‏‫ج.۳۷‬: ‏‫‭978-964-446-312-9 ‬‬ ؛ ‏‫ج.۳۸‬: ‏‫‭978-964-446-313-6 ‬‬ ؛ ‏‫ج.۴۰‬: ‏‫‭978-964-446-314-3 ‬‬ ؛ ‏‫ج.۴۱‬: ‏‫‭978-964-446-317-4 ‬‬ ؛ ‏‫ج.۴۲‬: ‏‫‭978-964-446-318-1 ‬‬ ؛ ‏‫ج.۴۳‬: ‏‫‭978-964-446-319-8 ‬‬ ؛ ‏‫ج.۴۴‬: ‏‫‭978-964-446-320-4 ‬‬ ؛ ‏‫ج.۴۵‬: ‏‫‭978-964-446-397-6 ‬‬</w:t>
      </w:r>
    </w:p>
    <w:p>
      <w:pPr>
        <w:pStyle w:val="BookText"/>
      </w:pPr>
      <w:r>
        <w:rPr>
          <w:rFonts w:ascii="IRNazanin" w:hAnsi="IRNazanin" w:eastAsia="IRNazanin" w:cs="IRNazanin"/>
          <w:lang w:bidi="fa-IR"/>
          <w:color w:val="111111"/>
          <w:sz w:val="28"/>
          <w:szCs w:val="28"/>
          <w:rtl/>
        </w:rPr>
        <w:t xml:space="preserve">‏وضعیت فهرست نویسی: فاپا</w:t>
      </w:r>
    </w:p>
    <w:p>
      <w:pPr>
        <w:pStyle w:val="BookText"/>
      </w:pPr>
      <w:r>
        <w:rPr>
          <w:rFonts w:ascii="IRNazanin" w:hAnsi="IRNazanin" w:eastAsia="IRNazanin" w:cs="IRNazanin"/>
          <w:lang w:bidi="fa-IR"/>
          <w:color w:val="111111"/>
          <w:sz w:val="28"/>
          <w:szCs w:val="28"/>
          <w:rtl/>
        </w:rPr>
        <w:t xml:space="preserve">‏يادداشت:	‏‫ص.ع. به انگلیسی: ‭</w:t>
      </w:r>
      <w:r>
        <w:rPr>
          <w:rFonts w:ascii="Times New Roman" w:hAnsi="Times New Roman" w:eastAsia="Times New Roman" w:cs="Times New Roman"/>
          <w:lang w:val="en-US" w:bidi="en-US"/>
          <w:color w:val="111111"/>
          <w:sz w:val="28"/>
          <w:szCs w:val="28"/>
          <w:rtl/>
        </w:rPr>
        <w:t xml:space="preserve">Mostafa Derayati. Union catalogue of Iran manuscripts.‬</w:t>
      </w:r>
    </w:p>
    <w:p>
      <w:pPr>
        <w:pStyle w:val="BookText"/>
      </w:pPr>
      <w:r>
        <w:rPr>
          <w:rFonts w:ascii="IRNazanin" w:hAnsi="IRNazanin" w:eastAsia="IRNazanin" w:cs="IRNazanin"/>
          <w:lang w:bidi="fa-IR"/>
          <w:color w:val="111111"/>
          <w:sz w:val="28"/>
          <w:szCs w:val="28"/>
          <w:rtl/>
        </w:rPr>
        <w:t xml:space="preserve">‏يادداشت:	‏‫ج.۲ - ۴ (چاپ اول: ۱۳۹۰).‬</w:t>
      </w:r>
    </w:p>
    <w:p>
      <w:pPr>
        <w:pStyle w:val="BookText"/>
      </w:pPr>
      <w:r>
        <w:rPr>
          <w:rFonts w:ascii="IRNazanin" w:hAnsi="IRNazanin" w:eastAsia="IRNazanin" w:cs="IRNazanin"/>
          <w:lang w:bidi="fa-IR"/>
          <w:color w:val="111111"/>
          <w:sz w:val="28"/>
          <w:szCs w:val="28"/>
          <w:rtl/>
        </w:rPr>
        <w:t xml:space="preserve">‏يادداشت:	ج.۵ و ۷ - ۲۲ ( چاپ اول: ۱۳۹۱).</w:t>
      </w:r>
    </w:p>
    <w:p>
      <w:pPr>
        <w:pStyle w:val="BookText"/>
      </w:pPr>
      <w:r>
        <w:rPr>
          <w:rFonts w:ascii="IRNazanin" w:hAnsi="IRNazanin" w:eastAsia="IRNazanin" w:cs="IRNazanin"/>
          <w:lang w:bidi="fa-IR"/>
          <w:color w:val="111111"/>
          <w:sz w:val="28"/>
          <w:szCs w:val="28"/>
          <w:rtl/>
        </w:rPr>
        <w:t xml:space="preserve">‏يادداشت:	ج.۸ (چاپ اول: ۱۳۹۱) (فیپا).</w:t>
      </w:r>
    </w:p>
    <w:p>
      <w:pPr>
        <w:pStyle w:val="BookText"/>
      </w:pPr>
      <w:r>
        <w:rPr>
          <w:rFonts w:ascii="IRNazanin" w:hAnsi="IRNazanin" w:eastAsia="IRNazanin" w:cs="IRNazanin"/>
          <w:lang w:bidi="fa-IR"/>
          <w:color w:val="111111"/>
          <w:sz w:val="28"/>
          <w:szCs w:val="28"/>
          <w:rtl/>
        </w:rPr>
        <w:t xml:space="preserve">‏يادداشت:	ج.۲۳(چاپ اول : ۱۳۹۱).</w:t>
      </w:r>
    </w:p>
    <w:p>
      <w:pPr>
        <w:pStyle w:val="BookText"/>
      </w:pPr>
      <w:r>
        <w:rPr>
          <w:rFonts w:ascii="IRNazanin" w:hAnsi="IRNazanin" w:eastAsia="IRNazanin" w:cs="IRNazanin"/>
          <w:lang w:bidi="fa-IR"/>
          <w:color w:val="111111"/>
          <w:sz w:val="28"/>
          <w:szCs w:val="28"/>
          <w:rtl/>
        </w:rPr>
        <w:t xml:space="preserve">‏يادداشت:	ج. ۲۶ - ۳۲ (چاپ اول: ۱۳۹۲) (فیپا).</w:t>
      </w:r>
    </w:p>
    <w:p>
      <w:pPr>
        <w:pStyle w:val="BookText"/>
      </w:pPr>
      <w:r>
        <w:rPr>
          <w:rFonts w:ascii="IRNazanin" w:hAnsi="IRNazanin" w:eastAsia="IRNazanin" w:cs="IRNazanin"/>
          <w:lang w:bidi="fa-IR"/>
          <w:color w:val="111111"/>
          <w:sz w:val="28"/>
          <w:szCs w:val="28"/>
          <w:rtl/>
        </w:rPr>
        <w:t xml:space="preserve">‏يادداشت:	‏‫ج.۲۴ - ۲۵ و ۲۷ - ۳۱(چاپ اول: ۱۳۹۲).‬</w:t>
      </w:r>
    </w:p>
    <w:p>
      <w:pPr>
        <w:pStyle w:val="BookText"/>
      </w:pPr>
      <w:r>
        <w:rPr>
          <w:rFonts w:ascii="IRNazanin" w:hAnsi="IRNazanin" w:eastAsia="IRNazanin" w:cs="IRNazanin"/>
          <w:lang w:bidi="fa-IR"/>
          <w:color w:val="111111"/>
          <w:sz w:val="28"/>
          <w:szCs w:val="28"/>
          <w:rtl/>
        </w:rPr>
        <w:t xml:space="preserve">‏يادداشت:	ج.۳۳- ۴۵(چاپ اول: ۱۳۹۳)(فیپا).</w:t>
      </w:r>
    </w:p>
    <w:p>
      <w:pPr>
        <w:pStyle w:val="BookText"/>
      </w:pPr>
      <w:r>
        <w:rPr>
          <w:rFonts w:ascii="IRNazanin" w:hAnsi="IRNazanin" w:eastAsia="IRNazanin" w:cs="IRNazanin"/>
          <w:lang w:bidi="fa-IR"/>
          <w:color w:val="111111"/>
          <w:sz w:val="28"/>
          <w:szCs w:val="28"/>
          <w:rtl/>
        </w:rPr>
        <w:t xml:space="preserve">‏یادداشت:	ج.۱-۵، ۳۵-۴۵ (چاپ دوم: ۱۴۰۲).</w:t>
      </w:r>
    </w:p>
    <w:p>
      <w:pPr>
        <w:pStyle w:val="BookText"/>
      </w:pPr>
      <w:r>
        <w:rPr>
          <w:rFonts w:ascii="IRNazanin" w:hAnsi="IRNazanin" w:eastAsia="IRNazanin" w:cs="IRNazanin"/>
          <w:lang w:bidi="fa-IR"/>
          <w:color w:val="111111"/>
          <w:sz w:val="28"/>
          <w:szCs w:val="28"/>
          <w:rtl/>
        </w:rPr>
        <w:t xml:space="preserve">‏مندرجات:	‏‫ج.۱. آئین- اجوبه.- ج.۲. احادیث - ارثماطیقی.- ج.۳. ارجاع - اشیاء.- ج.۴. اصابه - انژکسیون.- ج.۵. الانساب - بسیط.- ج.۶. البشائر - تخبیس.- ج.۷. تجوهر - ترتیل.- ج.۸. ترجام - تقریظی.- ج.۹. تقسیمات - جامه.- ج.۱۰. الجانب - جوامع.- ج.۱۱. جواهر - حاشیه.- ج.۱۲. حاشیه - حسرت‌نامه.- ج.۱۳. حسنات - الخلفاء.- ج.۱۴. خلق - دیوان امینی.- ج.۱۵. دیوانی انسی - دیو و پری‌نامه.- ج.۱۶. الذات - روض.- ج.۱۷. الروضه - سراچه.- ج.۱۸. سراح - شرح‌الازهار.- ج.۱۹. شرح اساس - شرح شمسیه.- ج.۲۰. شرح‌الشواهد - شرعیه.- ج.۲۱. شرف - ضیافت.- ج.۲۲. الطاسه - عموم.- ج.۲۳. عناصر - فسوه.- ج.۲۴. فصاحه - قرآن.- ج.۲۵. قرآن (مترجم) - کتاب: سیبویه.- ج.۲۶. کتاب‌الشاه - کیهان‌شناخت.- ج.۲۷. گاتها - مثیر.- ج.۲۸. مجادله - مراتع.-ج.۲۹.مراثی-مطلب.-ج.۳۰.مطلع-مفیض.-ج.۳۱.مقابر-منشات.-ج.۳۲.منشات-نامیه.-ج.۳۳. نان-نهریه.-ج.۳۴. نهزه-یهود.-ج.۳۵. نمایه مولفان ۱: آباده‌ای‌‌‌-شیو.-ج.۳۶. نمایه مولفان۲: صائبا-یوهان.-ج.۳۷.نمایه موضوعی۱: آداب و سنن-فضایل و مناقب.-ج.۳۸.نمایه موضوعی۲: فقه-هیئت.-ج.۳۹.نمایه زبان‌ها ۱: آلمانی، اردو، ارمنی، اسپانیایی، انگلیسی، اوستایی....- ج.۴۰.نمایه زبان‌ها ۲: فارسی، فرانسوی، کردی، لاتین، لری، هندی نمایه نسخه‌های به خط مولف.- ج.۴۱. نمایه کاتبان ۱: آبادانی-خیوقی.-ج.۴۲. نمایه کاتبان ۲: دابوئی-کیومری.-ج.۴۳. نمایه کاتبان ۳: گازرانی- الیهوی</w:t>
      </w:r>
    </w:p>
    <w:p>
      <w:pPr>
        <w:pStyle w:val="BookText"/>
      </w:pPr>
      <w:r>
        <w:rPr>
          <w:rFonts w:ascii="IRNazanin" w:hAnsi="IRNazanin" w:eastAsia="IRNazanin" w:cs="IRNazanin"/>
          <w:lang w:bidi="fa-IR"/>
          <w:color w:val="111111"/>
          <w:sz w:val="28"/>
          <w:szCs w:val="28"/>
          <w:rtl/>
        </w:rPr>
        <w:t xml:space="preserve">‏موضوع: نسخه‌های خطی -- ایران -- فهرستگان‌ها</w:t>
      </w:r>
    </w:p>
    <w:p>
      <w:pPr>
        <w:pStyle w:val="BookText"/>
      </w:pPr>
      <w:r>
        <w:rPr>
          <w:rFonts w:ascii="IRNazanin" w:hAnsi="IRNazanin" w:eastAsia="IRNazanin" w:cs="IRNazanin"/>
          <w:lang w:bidi="fa-IR"/>
          <w:color w:val="111111"/>
          <w:sz w:val="28"/>
          <w:szCs w:val="28"/>
          <w:rtl/>
        </w:rPr>
        <w:t xml:space="preserve">‏موضوع: </w:t>
      </w:r>
      <w:r>
        <w:rPr>
          <w:rFonts w:ascii="Times New Roman" w:hAnsi="Times New Roman" w:eastAsia="Times New Roman" w:cs="Times New Roman"/>
          <w:lang w:val="en-US" w:bidi="en-US"/>
          <w:color w:val="111111"/>
          <w:sz w:val="28"/>
          <w:szCs w:val="28"/>
          <w:rtl/>
        </w:rPr>
        <w:t xml:space="preserve">Manuscripts -- Iran-- Union lists</w:t>
      </w:r>
    </w:p>
    <w:p>
      <w:pPr>
        <w:pStyle w:val="BookText"/>
      </w:pPr>
      <w:r>
        <w:rPr>
          <w:rFonts w:ascii="IRNazanin" w:hAnsi="IRNazanin" w:eastAsia="IRNazanin" w:cs="IRNazanin"/>
          <w:lang w:bidi="fa-IR"/>
          <w:color w:val="111111"/>
          <w:sz w:val="28"/>
          <w:szCs w:val="28"/>
          <w:rtl/>
        </w:rPr>
        <w:t xml:space="preserve">‏شناسه افزوده: 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Z</w:t>
      </w:r>
      <w:r>
        <w:rPr>
          <w:rFonts w:ascii="IRNazanin" w:hAnsi="IRNazanin" w:eastAsia="IRNazanin" w:cs="IRNazanin"/>
          <w:lang w:bidi="fa-IR"/>
          <w:color w:val="111111"/>
          <w:sz w:val="28"/>
          <w:szCs w:val="28"/>
          <w:rtl/>
        </w:rPr>
        <w:t xml:space="preserve">۶۶۲۰‭‬ ‭/‮الف‬۹‏‫‬‮‭د۳۶ ۱۳۹۰</w:t>
      </w:r>
    </w:p>
    <w:p>
      <w:pPr>
        <w:pStyle w:val="BookText"/>
      </w:pPr>
      <w:r>
        <w:rPr>
          <w:rFonts w:ascii="IRNazanin" w:hAnsi="IRNazanin" w:eastAsia="IRNazanin" w:cs="IRNazanin"/>
          <w:lang w:bidi="fa-IR"/>
          <w:color w:val="111111"/>
          <w:sz w:val="28"/>
          <w:szCs w:val="28"/>
          <w:rtl/>
        </w:rPr>
        <w:t xml:space="preserve">‏رده بندی دیویی: ‏‫‬‮‭۰۱۱/۳۱</w:t>
      </w:r>
    </w:p>
    <w:p>
      <w:pPr>
        <w:pStyle w:val="BookText"/>
      </w:pPr>
      <w:r>
        <w:rPr>
          <w:rFonts w:ascii="IRNazanin" w:hAnsi="IRNazanin" w:eastAsia="IRNazanin" w:cs="IRNazanin"/>
          <w:lang w:bidi="fa-IR"/>
          <w:color w:val="111111"/>
          <w:sz w:val="28"/>
          <w:szCs w:val="28"/>
          <w:rtl/>
        </w:rPr>
        <w:t xml:space="preserve">‏شماره کتابشناسی ملی:‏‫۲۵۹۶۷۰۸‬‬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خیر اندیش دیجیتالی: موسسه مددکاری و خیریه ایتام امام زمان (عجل اللهُ تعالی فرجه و الشریف)</w:t>
      </w:r>
    </w:p>
    <w:p>
      <w:pPr>
        <w:pStyle w:val="BookText"/>
      </w:pPr>
      <w:r>
        <w:rPr>
          <w:rFonts w:ascii="IRNazanin" w:hAnsi="IRNazanin" w:eastAsia="IRNazanin" w:cs="IRNazanin"/>
          <w:lang w:bidi="fa-IR"/>
          <w:color w:val="111111"/>
          <w:sz w:val="28"/>
          <w:szCs w:val="28"/>
          <w:rtl/>
        </w:rPr>
        <w:t xml:space="preserve">ویراستار دیجیتالی: زینب رمضانی و سمانه جاوید</w:t>
      </w:r>
    </w:p>
    <w:p>
      <w:pPr>
        <w:pStyle w:val="BookText"/>
      </w:pPr>
      <w:r>
        <w:rPr>
          <w:rFonts w:ascii="IRNazanin" w:hAnsi="IRNazanin" w:eastAsia="IRNazanin" w:cs="IRNazanin"/>
          <w:lang w:bidi="fa-IR"/>
          <w:color w:val="111111"/>
          <w:sz w:val="28"/>
          <w:szCs w:val="28"/>
          <w:rtl/>
        </w:rPr>
        <w:t xml:space="preserve">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فهرستگان نسخه هاي خطي ايران (فنخا)</w:t>
      </w:r>
    </w:p>
    <w:p>
      <w:pPr>
        <w:pStyle w:val="BookText"/>
      </w:pPr>
      <w:r>
        <w:rPr>
          <w:rFonts w:ascii="IRNazanin" w:hAnsi="IRNazanin" w:eastAsia="IRNazanin" w:cs="IRNazanin"/>
          <w:lang w:bidi="fa-IR"/>
          <w:color w:val="111111"/>
          <w:sz w:val="28"/>
          <w:szCs w:val="28"/>
          <w:rtl/>
        </w:rPr>
        <w:t xml:space="preserve">جلد دهم الجانب _ جوامع</w:t>
      </w:r>
    </w:p>
    <w:p>
      <w:pPr>
        <w:pStyle w:val="BookText"/>
      </w:pPr>
      <w:r>
        <w:rPr>
          <w:rFonts w:ascii="Amiri" w:hAnsi="Amiri" w:eastAsia="Amiri" w:cs="Amiri"/>
          <w:lang w:bidi="ar-SA"/>
          <w:color w:val="111111"/>
          <w:sz w:val="28"/>
          <w:szCs w:val="28"/>
          <w:rtl/>
        </w:rPr>
        <w:t xml:space="preserve">به كوشش:مصطفي درايتي</w:t>
      </w:r>
    </w:p>
    <w:p>
      <w:pPr>
        <w:pStyle w:val="BookText"/>
      </w:pPr>
      <w:r>
        <w:rPr>
          <w:rFonts w:ascii="IRNazanin" w:hAnsi="IRNazanin" w:eastAsia="IRNazanin" w:cs="IRNazanin"/>
          <w:lang w:bidi="fa-IR"/>
          <w:color w:val="111111"/>
          <w:sz w:val="28"/>
          <w:szCs w:val="28"/>
          <w:rtl/>
        </w:rPr>
        <w:t xml:space="preserve">نسخه شناسی/ 1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سازمان اسناد و کتابخانه ملّی جمهوری اسلامی ایران</w:t>
      </w:r>
    </w:p>
    <w:p>
      <w:pPr>
        <w:pStyle w:val="BookText"/>
      </w:pPr>
      <w:r>
        <w:rPr>
          <w:rFonts w:ascii="IRNazanin" w:hAnsi="IRNazanin" w:eastAsia="IRNazanin" w:cs="IRNazanin"/>
          <w:lang w:bidi="fa-IR"/>
          <w:color w:val="111111"/>
          <w:sz w:val="28"/>
          <w:szCs w:val="28"/>
          <w:rtl/>
        </w:rPr>
        <w:t xml:space="preserve">فهرستگان نسخه هاي خطي ايران (فنخا)</w:t>
      </w:r>
    </w:p>
    <w:p>
      <w:pPr>
        <w:pStyle w:val="BookText"/>
      </w:pPr>
      <w:r>
        <w:rPr>
          <w:rFonts w:ascii="Amiri" w:hAnsi="Amiri" w:eastAsia="Amiri" w:cs="Amiri"/>
          <w:lang w:bidi="ar-SA"/>
          <w:color w:val="111111"/>
          <w:sz w:val="28"/>
          <w:szCs w:val="28"/>
          <w:rtl/>
        </w:rPr>
        <w:t xml:space="preserve">مولف : مصطفي درايتي | </w:t>
      </w:r>
      <w:r>
        <w:rPr>
          <w:rFonts w:ascii="Times New Roman" w:hAnsi="Times New Roman" w:eastAsia="Times New Roman" w:cs="Times New Roman"/>
          <w:lang w:val="en-US" w:bidi="en-US"/>
          <w:color w:val="111111"/>
          <w:sz w:val="28"/>
          <w:szCs w:val="28"/>
          <w:rtl/>
        </w:rPr>
        <w:t xml:space="preserve">com.yahoo@Derayatimostafa</w:t>
      </w:r>
    </w:p>
    <w:p>
      <w:pPr>
        <w:pStyle w:val="BookText"/>
      </w:pPr>
      <w:r>
        <w:rPr>
          <w:rFonts w:ascii="Amiri" w:hAnsi="Amiri" w:eastAsia="Amiri" w:cs="Amiri"/>
          <w:lang w:bidi="ar-SA"/>
          <w:color w:val="111111"/>
          <w:sz w:val="28"/>
          <w:szCs w:val="28"/>
          <w:rtl/>
        </w:rPr>
        <w:t xml:space="preserve">ويراستار: دكتر مجتبي درايتي</w:t>
      </w:r>
    </w:p>
    <w:p>
      <w:pPr>
        <w:pStyle w:val="BookText"/>
      </w:pPr>
      <w:r>
        <w:rPr>
          <w:rFonts w:ascii="IRNazanin" w:hAnsi="IRNazanin" w:eastAsia="IRNazanin" w:cs="IRNazanin"/>
          <w:lang w:bidi="fa-IR"/>
          <w:color w:val="111111"/>
          <w:sz w:val="28"/>
          <w:szCs w:val="28"/>
          <w:rtl/>
        </w:rPr>
        <w:t xml:space="preserve">چاپ اول: 1391</w:t>
      </w:r>
    </w:p>
    <w:p>
      <w:pPr>
        <w:pStyle w:val="BookText"/>
      </w:pPr>
      <w:r>
        <w:rPr>
          <w:rFonts w:ascii="Amiri" w:hAnsi="Amiri" w:eastAsia="Amiri" w:cs="Amiri"/>
          <w:lang w:bidi="ar-SA"/>
          <w:color w:val="111111"/>
          <w:sz w:val="28"/>
          <w:szCs w:val="28"/>
          <w:rtl/>
        </w:rPr>
        <w:t xml:space="preserve">ناشر: سازمان اسناد وكتابخانه ملي جمهوري اسالمي ايران</w:t>
      </w:r>
    </w:p>
    <w:p>
      <w:pPr>
        <w:pStyle w:val="BookText"/>
      </w:pPr>
      <w:r>
        <w:rPr>
          <w:rFonts w:ascii="IRNazanin" w:hAnsi="IRNazanin" w:eastAsia="IRNazanin" w:cs="IRNazanin"/>
          <w:lang w:bidi="fa-IR"/>
          <w:color w:val="111111"/>
          <w:sz w:val="28"/>
          <w:szCs w:val="28"/>
          <w:rtl/>
        </w:rPr>
        <w:t xml:space="preserve">شمارگان: 1000 نسخه</w:t>
      </w:r>
    </w:p>
    <w:p>
      <w:pPr>
        <w:pStyle w:val="BookText"/>
      </w:pPr>
      <w:r>
        <w:rPr>
          <w:rFonts w:ascii="IRNazanin" w:hAnsi="IRNazanin" w:eastAsia="IRNazanin" w:cs="IRNazanin"/>
          <w:lang w:bidi="fa-IR"/>
          <w:color w:val="111111"/>
          <w:sz w:val="28"/>
          <w:szCs w:val="28"/>
          <w:rtl/>
        </w:rPr>
        <w:t xml:space="preserve">مديريت هماهنگی: عباسعلی عليزاده يزدی</w:t>
      </w:r>
    </w:p>
    <w:p>
      <w:pPr>
        <w:pStyle w:val="BookText"/>
      </w:pPr>
      <w:r>
        <w:rPr>
          <w:rFonts w:ascii="IRNazanin" w:hAnsi="IRNazanin" w:eastAsia="IRNazanin" w:cs="IRNazanin"/>
          <w:lang w:bidi="fa-IR"/>
          <w:color w:val="111111"/>
          <w:sz w:val="28"/>
          <w:szCs w:val="28"/>
          <w:rtl/>
        </w:rPr>
        <w:t xml:space="preserve">مديريت فني و كامپيوتر:مهندس امين رشيدي، مهندس محبوبه درايتي</w:t>
      </w:r>
    </w:p>
    <w:p>
      <w:pPr>
        <w:pStyle w:val="BookText"/>
      </w:pPr>
      <w:r>
        <w:rPr>
          <w:rFonts w:ascii="IRNazanin" w:hAnsi="IRNazanin" w:eastAsia="IRNazanin" w:cs="IRNazanin"/>
          <w:lang w:bidi="fa-IR"/>
          <w:color w:val="111111"/>
          <w:sz w:val="28"/>
          <w:szCs w:val="28"/>
          <w:rtl/>
        </w:rPr>
        <w:t xml:space="preserve">آماده سازي اطالعات : علي عليزاده يزدي، حسين متدين طوسي تقي چيت ساز يزدي، ابراهيم ملكي، عباسعلي عليزاده يزدي</w:t>
      </w:r>
    </w:p>
    <w:p>
      <w:pPr>
        <w:pStyle w:val="BookText"/>
      </w:pPr>
      <w:r>
        <w:rPr>
          <w:rFonts w:ascii="IRNazanin" w:hAnsi="IRNazanin" w:eastAsia="IRNazanin" w:cs="IRNazanin"/>
          <w:lang w:bidi="fa-IR"/>
          <w:color w:val="111111"/>
          <w:sz w:val="28"/>
          <w:szCs w:val="28"/>
          <w:rtl/>
        </w:rPr>
        <w:t xml:space="preserve">تايپ و تصحيح: طاهره موسوي فر، سميرا عابد پور،مليحه فوالدي، مليحه اسالمي</w:t>
      </w:r>
    </w:p>
    <w:p>
      <w:pPr>
        <w:pStyle w:val="BookText"/>
      </w:pPr>
      <w:r>
        <w:rPr>
          <w:rFonts w:ascii="IRNazanin" w:hAnsi="IRNazanin" w:eastAsia="IRNazanin" w:cs="IRNazanin"/>
          <w:lang w:bidi="fa-IR"/>
          <w:color w:val="111111"/>
          <w:sz w:val="28"/>
          <w:szCs w:val="28"/>
          <w:rtl/>
        </w:rPr>
        <w:t xml:space="preserve">طرح روي جلد: برگرفته از جلد نسخه خطي كليات سعدي دورۀ صفوي با شماره ثبت 19165 كتابخانه ملي</w:t>
      </w:r>
    </w:p>
    <w:p>
      <w:pPr>
        <w:pStyle w:val="BookText"/>
      </w:pPr>
      <w:r>
        <w:rPr>
          <w:rFonts w:ascii="Amiri" w:hAnsi="Amiri" w:eastAsia="Amiri" w:cs="Amiri"/>
          <w:lang w:bidi="ar-SA"/>
          <w:color w:val="111111"/>
          <w:sz w:val="28"/>
          <w:szCs w:val="28"/>
          <w:rtl/>
        </w:rPr>
        <w:t xml:space="preserve">خوشنويسي روي جلد: مهدي فالح</w:t>
      </w:r>
    </w:p>
    <w:p>
      <w:pPr>
        <w:pStyle w:val="BookText"/>
      </w:pPr>
      <w:r>
        <w:rPr>
          <w:rFonts w:ascii="Amiri" w:hAnsi="Amiri" w:eastAsia="Amiri" w:cs="Amiri"/>
          <w:lang w:bidi="ar-SA"/>
          <w:color w:val="111111"/>
          <w:sz w:val="28"/>
          <w:szCs w:val="28"/>
          <w:rtl/>
        </w:rPr>
        <w:t xml:space="preserve">صفحه آرايي: مهندس محبوبه درايتي</w:t>
      </w:r>
    </w:p>
    <w:p>
      <w:pPr>
        <w:pStyle w:val="BookText"/>
      </w:pPr>
      <w:r>
        <w:rPr>
          <w:rFonts w:ascii="IRNazanin" w:hAnsi="IRNazanin" w:eastAsia="IRNazanin" w:cs="IRNazanin"/>
          <w:lang w:bidi="fa-IR"/>
          <w:color w:val="111111"/>
          <w:sz w:val="28"/>
          <w:szCs w:val="28"/>
          <w:rtl/>
        </w:rPr>
        <w:t xml:space="preserve">ناظرچاپ: نصرت ا... اميرآبادي</w:t>
      </w:r>
    </w:p>
    <w:p>
      <w:pPr>
        <w:pStyle w:val="BookText"/>
      </w:pPr>
      <w:r>
        <w:rPr>
          <w:rFonts w:ascii="IRNazanin" w:hAnsi="IRNazanin" w:eastAsia="IRNazanin" w:cs="IRNazanin"/>
          <w:lang w:bidi="fa-IR"/>
          <w:color w:val="111111"/>
          <w:sz w:val="28"/>
          <w:szCs w:val="28"/>
          <w:rtl/>
        </w:rPr>
        <w:t xml:space="preserve">چاپ و صحافي: قلم قم</w:t>
      </w:r>
    </w:p>
    <w:p>
      <w:pPr>
        <w:pStyle w:val="BookText"/>
      </w:pPr>
      <w:r>
        <w:rPr>
          <w:rFonts w:ascii="IRNazanin" w:hAnsi="IRNazanin" w:eastAsia="IRNazanin" w:cs="IRNazanin"/>
          <w:lang w:bidi="fa-IR"/>
          <w:color w:val="111111"/>
          <w:sz w:val="28"/>
          <w:szCs w:val="28"/>
          <w:rtl/>
        </w:rPr>
        <w:t xml:space="preserve">نشاني: تهران بزرگراه شهيد حقاني (غرب به شرق)، بعد از ايستگاه مترو، بلوار كتابخانه ملي</w:t>
      </w:r>
    </w:p>
    <w:p>
      <w:pPr>
        <w:pStyle w:val="BookText"/>
      </w:pPr>
      <w:r>
        <w:rPr>
          <w:rFonts w:ascii="IRNazanin" w:hAnsi="IRNazanin" w:eastAsia="IRNazanin" w:cs="IRNazanin"/>
          <w:lang w:bidi="fa-IR"/>
          <w:color w:val="111111"/>
          <w:sz w:val="28"/>
          <w:szCs w:val="28"/>
          <w:rtl/>
        </w:rPr>
        <w:t xml:space="preserve">88947496 :دورنگار</w:t>
      </w:r>
    </w:p>
    <w:p>
      <w:pPr>
        <w:pStyle w:val="BookText"/>
      </w:pPr>
      <w:r>
        <w:rPr>
          <w:rFonts w:ascii="IRNazanin" w:hAnsi="IRNazanin" w:eastAsia="IRNazanin" w:cs="IRNazanin"/>
          <w:lang w:bidi="fa-IR"/>
          <w:color w:val="111111"/>
          <w:sz w:val="28"/>
          <w:szCs w:val="28"/>
          <w:rtl/>
        </w:rPr>
        <w:t xml:space="preserve">88941946-81623315 -81623318 :فروشگاه تلفن</w:t>
      </w:r>
    </w:p>
    <w:p>
      <w:pPr>
        <w:pStyle w:val="BookText"/>
      </w:pPr>
      <w:r>
        <w:rPr>
          <w:rFonts w:ascii="Times New Roman" w:hAnsi="Times New Roman" w:eastAsia="Times New Roman" w:cs="Times New Roman"/>
          <w:lang w:val="en-US" w:bidi="en-US"/>
          <w:color w:val="111111"/>
          <w:sz w:val="28"/>
          <w:szCs w:val="28"/>
          <w:rtl/>
        </w:rPr>
        <w:t xml:space="preserve">Publication@nlai.ir :</w:t>
      </w:r>
      <w:r>
        <w:rPr>
          <w:rFonts w:ascii="IRNazanin" w:hAnsi="IRNazanin" w:eastAsia="IRNazanin" w:cs="IRNazanin"/>
          <w:lang w:bidi="fa-IR"/>
          <w:color w:val="111111"/>
          <w:sz w:val="28"/>
          <w:szCs w:val="28"/>
          <w:rtl/>
        </w:rPr>
        <w:t xml:space="preserve">پست الكترونيك انتشارات </w:t>
      </w:r>
      <w:r>
        <w:rPr>
          <w:rFonts w:ascii="Times New Roman" w:hAnsi="Times New Roman" w:eastAsia="Times New Roman" w:cs="Times New Roman"/>
          <w:lang w:val="en-US" w:bidi="en-US"/>
          <w:color w:val="111111"/>
          <w:sz w:val="28"/>
          <w:szCs w:val="28"/>
          <w:rtl/>
        </w:rPr>
        <w:t xml:space="preserve">www.nlai.ir : </w:t>
      </w:r>
      <w:r>
        <w:rPr>
          <w:rFonts w:ascii="IRNazanin" w:hAnsi="IRNazanin" w:eastAsia="IRNazanin" w:cs="IRNazanin"/>
          <w:lang w:bidi="fa-IR"/>
          <w:color w:val="111111"/>
          <w:sz w:val="28"/>
          <w:szCs w:val="28"/>
          <w:rtl/>
        </w:rPr>
        <w:t xml:space="preserve">وبگاه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الفهرس الموحّد للمخطوطات الایرانیة</w:t>
      </w:r>
    </w:p>
    <w:p>
      <w:pPr>
        <w:pStyle w:val="BookText"/>
      </w:pPr>
      <w:r>
        <w:rPr>
          <w:rFonts w:ascii="IRNazanin" w:hAnsi="IRNazanin" w:eastAsia="IRNazanin" w:cs="IRNazanin"/>
          <w:lang w:bidi="fa-IR"/>
          <w:color w:val="111111"/>
          <w:sz w:val="28"/>
          <w:szCs w:val="28"/>
          <w:rtl/>
        </w:rPr>
        <w:t xml:space="preserve">المجلد العاشر</w:t>
      </w:r>
    </w:p>
    <w:p>
      <w:pPr>
        <w:pStyle w:val="BookText"/>
      </w:pPr>
      <w:r>
        <w:rPr>
          <w:rFonts w:ascii="IRNazanin" w:hAnsi="IRNazanin" w:eastAsia="IRNazanin" w:cs="IRNazanin"/>
          <w:lang w:bidi="fa-IR"/>
          <w:color w:val="111111"/>
          <w:sz w:val="28"/>
          <w:szCs w:val="28"/>
          <w:rtl/>
        </w:rPr>
        <w:t xml:space="preserve">الجانب_ جوامع</w:t>
      </w:r>
    </w:p>
    <w:p>
      <w:pPr>
        <w:pStyle w:val="BookText"/>
      </w:pPr>
      <w:r>
        <w:rPr>
          <w:rFonts w:ascii="IRNazanin" w:hAnsi="IRNazanin" w:eastAsia="IRNazanin" w:cs="IRNazanin"/>
          <w:lang w:bidi="fa-IR"/>
          <w:color w:val="111111"/>
          <w:sz w:val="28"/>
          <w:szCs w:val="28"/>
          <w:rtl/>
        </w:rPr>
        <w:t xml:space="preserve">اعداد: مصطفی الدرایتی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1" w:name="pg20375_229859"/>
    <w:bookmarkEnd w:id="1"/>
    <w:p>
      <w:pPr>
        <w:pStyle w:val="Heading2"/>
      </w:pPr>
      <w:bookmarkStart w:id="520" w:name="_Toc3"/>
      <w:r>
        <w:t>رموز و اختصارات</w:t>
      </w:r>
      <w:bookmarkEnd w:id="520"/>
    </w:p>
    <w:p>
      <w:pPr>
        <w:pStyle w:val="BookText"/>
      </w:pPr>
      <w:r>
        <w:rPr>
          <w:rFonts w:ascii="Amiri" w:hAnsi="Amiri" w:eastAsia="Amiri" w:cs="Amiri"/>
          <w:lang w:bidi="ar-SA"/>
          <w:color w:val="111111"/>
          <w:sz w:val="28"/>
          <w:szCs w:val="28"/>
          <w:rtl/>
        </w:rPr>
        <w:t xml:space="preserve">© آتشي: مجموعه آقاي سيد علي آتشي در يزد</w:t>
      </w:r>
    </w:p>
    <w:p>
      <w:pPr>
        <w:pStyle w:val="BookText"/>
      </w:pPr>
      <w:r>
        <w:rPr>
          <w:rFonts w:ascii="Amiri" w:hAnsi="Amiri" w:eastAsia="Amiri" w:cs="Amiri"/>
          <w:lang w:bidi="ar-SA"/>
          <w:color w:val="111111"/>
          <w:sz w:val="28"/>
          <w:szCs w:val="28"/>
          <w:rtl/>
        </w:rPr>
        <w:t xml:space="preserve">© آثار ملي: كتابخانه آثار ملي كاشان</w:t>
      </w:r>
    </w:p>
    <w:p>
      <w:pPr>
        <w:pStyle w:val="BookText"/>
      </w:pPr>
      <w:r>
        <w:rPr>
          <w:rFonts w:ascii="Amiri" w:hAnsi="Amiri" w:eastAsia="Amiri" w:cs="Amiri"/>
          <w:lang w:bidi="ar-SA"/>
          <w:color w:val="111111"/>
          <w:sz w:val="28"/>
          <w:szCs w:val="28"/>
          <w:rtl/>
        </w:rPr>
        <w:t xml:space="preserve">© آغاز: برابر: آغاز برابر نمونه كتاب</w:t>
      </w:r>
    </w:p>
    <w:p>
      <w:pPr>
        <w:pStyle w:val="BookText"/>
      </w:pPr>
      <w:r>
        <w:rPr>
          <w:rFonts w:ascii="Amiri" w:hAnsi="Amiri" w:eastAsia="Amiri" w:cs="Amiri"/>
          <w:lang w:bidi="ar-SA"/>
          <w:color w:val="111111"/>
          <w:sz w:val="28"/>
          <w:szCs w:val="28"/>
          <w:rtl/>
        </w:rPr>
        <w:t xml:space="preserve">© آغاز و انجام برابر: آغاز و انجام برابر نمونه كتاب</w:t>
      </w:r>
    </w:p>
    <w:p>
      <w:pPr>
        <w:pStyle w:val="BookText"/>
      </w:pPr>
      <w:r>
        <w:rPr>
          <w:rFonts w:ascii="Amiri" w:hAnsi="Amiri" w:eastAsia="Amiri" w:cs="Amiri"/>
          <w:lang w:bidi="ar-SA"/>
          <w:color w:val="111111"/>
          <w:sz w:val="28"/>
          <w:szCs w:val="28"/>
          <w:rtl/>
        </w:rPr>
        <w:t xml:space="preserve">© احتمالا غير همانند: در مورد نسخه هاي فاقد مؤلف به كاررفته است كه نام مشترك دارند و ما به احتمال آنها را متفاوت مي دانيم.</w:t>
      </w:r>
    </w:p>
    <w:p>
      <w:pPr>
        <w:pStyle w:val="BookText"/>
      </w:pPr>
      <w:r>
        <w:rPr>
          <w:rFonts w:ascii="Amiri" w:hAnsi="Amiri" w:eastAsia="Amiri" w:cs="Amiri"/>
          <w:lang w:bidi="ar-SA"/>
          <w:color w:val="111111"/>
          <w:sz w:val="28"/>
          <w:szCs w:val="28"/>
          <w:rtl/>
        </w:rPr>
        <w:t xml:space="preserve">© احتمالا همانند: در مورد نسخه هاي فاقد مؤلف به كار رفته كه نام مشترك دارند ولي ما احتمال مي دهيم برخي از آنها يك اثر است ولي مطمئن نيستيم.</w:t>
      </w:r>
    </w:p>
    <w:p>
      <w:pPr>
        <w:pStyle w:val="BookText"/>
      </w:pPr>
      <w:r>
        <w:rPr>
          <w:rFonts w:ascii="Amiri" w:hAnsi="Amiri" w:eastAsia="Amiri" w:cs="Amiri"/>
          <w:lang w:bidi="ar-SA"/>
          <w:color w:val="111111"/>
          <w:sz w:val="28"/>
          <w:szCs w:val="28"/>
          <w:rtl/>
        </w:rPr>
        <w:t xml:space="preserve">© احتمالا بعضا همانند: در مورد نسخه هايي به كار رفته كه نام مؤلف آنها معلوم نيست ولي نام مشترك دارند و تعدادي نسخه به اين نام معرفي شده است و برخياز آنها احتمال مي رود يك كتاب باشند ولي مطمئن نيستيم.</w:t>
      </w:r>
    </w:p>
    <w:p>
      <w:pPr>
        <w:pStyle w:val="BookText"/>
      </w:pPr>
      <w:r>
        <w:rPr>
          <w:rFonts w:ascii="IRNazanin" w:hAnsi="IRNazanin" w:eastAsia="IRNazanin" w:cs="IRNazanin"/>
          <w:lang w:bidi="fa-IR"/>
          <w:color w:val="111111"/>
          <w:sz w:val="28"/>
          <w:szCs w:val="28"/>
          <w:rtl/>
        </w:rPr>
        <w:t xml:space="preserve">© ادبيات: با نام شهر تهران: كتابخانه دانشكده ادبيات دانشگاه تهران؛ با نام شهر مشهد: كتابخانه دانشكده ادبيات دانشگاه فردوسی مشهد؛ با نام شهر اصفهان: دانشكده ادبيات دانشگاه اصفهان.</w:t>
      </w:r>
    </w:p>
    <w:p>
      <w:pPr>
        <w:pStyle w:val="BookText"/>
      </w:pPr>
      <w:r>
        <w:rPr>
          <w:rFonts w:ascii="IRNazanin" w:hAnsi="IRNazanin" w:eastAsia="IRNazanin" w:cs="IRNazanin"/>
          <w:lang w:bidi="fa-IR"/>
          <w:color w:val="111111"/>
          <w:sz w:val="28"/>
          <w:szCs w:val="28"/>
          <w:rtl/>
        </w:rPr>
        <w:t xml:space="preserve">© اصغر زاده: مجموعه اصغر زاده</w:t>
      </w:r>
    </w:p>
    <w:p>
      <w:pPr>
        <w:pStyle w:val="BookText"/>
      </w:pPr>
      <w:r>
        <w:rPr>
          <w:rFonts w:ascii="Amiri" w:hAnsi="Amiri" w:eastAsia="Amiri" w:cs="Amiri"/>
          <w:lang w:bidi="ar-SA"/>
          <w:color w:val="111111"/>
          <w:sz w:val="28"/>
          <w:szCs w:val="28"/>
          <w:rtl/>
        </w:rPr>
        <w:t xml:space="preserve">© الفبائي: فهرست الفبائي نسخه هاي خطي كتابخانه آستان قدس رضوي</w:t>
      </w:r>
    </w:p>
    <w:p>
      <w:pPr>
        <w:pStyle w:val="BookText"/>
      </w:pPr>
      <w:r>
        <w:rPr>
          <w:rFonts w:ascii="IRNazanin" w:hAnsi="IRNazanin" w:eastAsia="IRNazanin" w:cs="IRNazanin"/>
          <w:lang w:bidi="fa-IR"/>
          <w:color w:val="111111"/>
          <w:sz w:val="28"/>
          <w:szCs w:val="28"/>
          <w:rtl/>
        </w:rPr>
        <w:t xml:space="preserve">© الهيات: با نام شهر تهران: كتابخانه دانشكده الهياتدانشگاه تهران؛ با نام شهر مشهد: دانشكده الهيات دانشگاه فردوسي مشهد.</w:t>
      </w:r>
    </w:p>
    <w:p>
      <w:pPr>
        <w:pStyle w:val="BookText"/>
      </w:pPr>
      <w:r>
        <w:rPr>
          <w:rFonts w:ascii="Amiri" w:hAnsi="Amiri" w:eastAsia="Amiri" w:cs="Amiri"/>
          <w:lang w:bidi="ar-SA"/>
          <w:color w:val="111111"/>
          <w:sz w:val="28"/>
          <w:szCs w:val="28"/>
          <w:rtl/>
        </w:rPr>
        <w:t xml:space="preserve">© امام جمعه: كتابخانه امام جمعه زنجان</w:t>
      </w:r>
    </w:p>
    <w:p>
      <w:pPr>
        <w:pStyle w:val="BookText"/>
      </w:pPr>
      <w:r>
        <w:rPr>
          <w:rFonts w:ascii="IRNazanin" w:hAnsi="IRNazanin" w:eastAsia="IRNazanin" w:cs="IRNazanin"/>
          <w:lang w:bidi="fa-IR"/>
          <w:color w:val="111111"/>
          <w:sz w:val="28"/>
          <w:szCs w:val="28"/>
          <w:rtl/>
        </w:rPr>
        <w:t xml:space="preserve">© امام صادق: مدرسه امام صادق چالوس و مدرسه امام صادق قزوين و كتابخانه مؤسسه امام صادق قمو كتابخانه حوزه علميه امام صادق اردكان يزد. كههركدام با قرينه نام شهر قبل از آن قابل تشخيص است.</w:t>
      </w:r>
    </w:p>
    <w:p>
      <w:pPr>
        <w:pStyle w:val="BookText"/>
      </w:pPr>
      <w:r>
        <w:rPr>
          <w:rFonts w:ascii="Amiri" w:hAnsi="Amiri" w:eastAsia="Amiri" w:cs="Amiri"/>
          <w:lang w:bidi="ar-SA"/>
          <w:color w:val="111111"/>
          <w:sz w:val="28"/>
          <w:szCs w:val="28"/>
          <w:rtl/>
        </w:rPr>
        <w:t xml:space="preserve">© امام عصر: كتابخانه مدرسه امام عصر شيراز</w:t>
      </w:r>
    </w:p>
    <w:p>
      <w:pPr>
        <w:pStyle w:val="BookText"/>
      </w:pPr>
      <w:r>
        <w:rPr>
          <w:rFonts w:ascii="Amiri" w:hAnsi="Amiri" w:eastAsia="Amiri" w:cs="Amiri"/>
          <w:lang w:bidi="ar-SA"/>
          <w:color w:val="111111"/>
          <w:sz w:val="28"/>
          <w:szCs w:val="28"/>
          <w:rtl/>
        </w:rPr>
        <w:t xml:space="preserve">© امام هادي: كتابخانه عمومي امام هادي در مشهد</w:t>
      </w:r>
    </w:p>
    <w:p>
      <w:pPr>
        <w:pStyle w:val="BookText"/>
      </w:pPr>
      <w:r>
        <w:rPr>
          <w:rFonts w:ascii="Amiri" w:hAnsi="Amiri" w:eastAsia="Amiri" w:cs="Amiri"/>
          <w:lang w:bidi="ar-SA"/>
          <w:color w:val="111111"/>
          <w:sz w:val="28"/>
          <w:szCs w:val="28"/>
          <w:rtl/>
        </w:rPr>
        <w:t xml:space="preserve">© امير كبير: كتابخانه امير كبير در باغشاه فين</w:t>
      </w:r>
    </w:p>
    <w:p>
      <w:pPr>
        <w:pStyle w:val="BookText"/>
      </w:pPr>
      <w:r>
        <w:rPr>
          <w:rFonts w:ascii="Amiri" w:hAnsi="Amiri" w:eastAsia="Amiri" w:cs="Amiri"/>
          <w:lang w:bidi="ar-SA"/>
          <w:color w:val="111111"/>
          <w:sz w:val="28"/>
          <w:szCs w:val="28"/>
          <w:rtl/>
        </w:rPr>
        <w:t xml:space="preserve">© اميرالمؤمنين: كتابخانه امير المؤمنين بشرويه</w:t>
      </w:r>
    </w:p>
    <w:p>
      <w:pPr>
        <w:pStyle w:val="BookText"/>
      </w:pPr>
      <w:r>
        <w:rPr>
          <w:rFonts w:ascii="Amiri" w:hAnsi="Amiri" w:eastAsia="Amiri" w:cs="Amiri"/>
          <w:lang w:bidi="ar-SA"/>
          <w:color w:val="111111"/>
          <w:sz w:val="28"/>
          <w:szCs w:val="28"/>
          <w:rtl/>
        </w:rPr>
        <w:t xml:space="preserve">© انجام برابر: انجام برابر نمونه كتاب.</w:t>
      </w:r>
    </w:p>
    <w:p>
      <w:pPr>
        <w:pStyle w:val="BookText"/>
      </w:pPr>
      <w:r>
        <w:rPr>
          <w:rFonts w:ascii="IRNazanin" w:hAnsi="IRNazanin" w:eastAsia="IRNazanin" w:cs="IRNazanin"/>
          <w:lang w:bidi="fa-IR"/>
          <w:color w:val="111111"/>
          <w:sz w:val="28"/>
          <w:szCs w:val="28"/>
          <w:rtl/>
        </w:rPr>
        <w:t xml:space="preserve">© اندازه: اندازه صفحه.</w:t>
      </w:r>
    </w:p>
    <w:p>
      <w:pPr>
        <w:pStyle w:val="BookText"/>
      </w:pPr>
      <w:r>
        <w:rPr>
          <w:rFonts w:ascii="IRNazanin" w:hAnsi="IRNazanin" w:eastAsia="IRNazanin" w:cs="IRNazanin"/>
          <w:lang w:bidi="fa-IR"/>
          <w:color w:val="111111"/>
          <w:sz w:val="28"/>
          <w:szCs w:val="28"/>
          <w:rtl/>
        </w:rPr>
        <w:t xml:space="preserve">© اوراق عتيق: مجموعه اي به همين نام كه به كوششمحمد حسين حكيم از طريق كتابخانه مجلس شوراي اسلامی منتشر شده است.</w:t>
      </w:r>
    </w:p>
    <w:p>
      <w:pPr>
        <w:pStyle w:val="BookText"/>
      </w:pPr>
      <w:r>
        <w:rPr>
          <w:rFonts w:ascii="Amiri" w:hAnsi="Amiri" w:eastAsia="Amiri" w:cs="Amiri"/>
          <w:lang w:bidi="ar-SA"/>
          <w:color w:val="111111"/>
          <w:sz w:val="28"/>
          <w:szCs w:val="28"/>
          <w:rtl/>
        </w:rPr>
        <w:t xml:space="preserve">© اهدائي ف: فهرست نسخه هاي خطي اهدائي رهبري به آستان قدس رضوي، تاليف رضا استادي</w:t>
      </w:r>
    </w:p>
    <w:p>
      <w:pPr>
        <w:pStyle w:val="BookText"/>
      </w:pPr>
      <w:r>
        <w:rPr>
          <w:rFonts w:ascii="IRNazanin" w:hAnsi="IRNazanin" w:eastAsia="IRNazanin" w:cs="IRNazanin"/>
          <w:lang w:bidi="fa-IR"/>
          <w:color w:val="111111"/>
          <w:sz w:val="28"/>
          <w:szCs w:val="28"/>
          <w:rtl/>
        </w:rPr>
        <w:t xml:space="preserve">© اهدائي رهبر: مجموعه فهارس نسخه هاي خطي اهدائي رهبري به آستان قدس رضوي كه چندين جلدآن منتشر شده است.</w:t>
      </w:r>
    </w:p>
    <w:p>
      <w:pPr>
        <w:pStyle w:val="BookText"/>
      </w:pPr>
      <w:r>
        <w:rPr>
          <w:rFonts w:ascii="Amiri" w:hAnsi="Amiri" w:eastAsia="Amiri" w:cs="Amiri"/>
          <w:lang w:bidi="ar-SA"/>
          <w:color w:val="111111"/>
          <w:sz w:val="28"/>
          <w:szCs w:val="28"/>
          <w:rtl/>
        </w:rPr>
        <w:t xml:space="preserve">© بيتا: بدون تاريخ كتابت.</w:t>
      </w:r>
    </w:p>
    <w:p>
      <w:pPr>
        <w:pStyle w:val="BookText"/>
      </w:pPr>
      <w:r>
        <w:rPr>
          <w:rFonts w:ascii="Amiri" w:hAnsi="Amiri" w:eastAsia="Amiri" w:cs="Amiri"/>
          <w:lang w:bidi="ar-SA"/>
          <w:color w:val="111111"/>
          <w:sz w:val="28"/>
          <w:szCs w:val="28"/>
          <w:rtl/>
        </w:rPr>
        <w:t xml:space="preserve">© بيكا: بدون كاتب.</w:t>
      </w:r>
    </w:p>
    <w:p>
      <w:pPr>
        <w:pStyle w:val="BookText"/>
      </w:pPr>
      <w:r>
        <w:rPr>
          <w:rFonts w:ascii="IRNazanin" w:hAnsi="IRNazanin" w:eastAsia="IRNazanin" w:cs="IRNazanin"/>
          <w:lang w:bidi="fa-IR"/>
          <w:color w:val="111111"/>
          <w:sz w:val="28"/>
          <w:szCs w:val="28"/>
          <w:rtl/>
        </w:rPr>
        <w:t xml:space="preserve">© پ: پشت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تا: تاريخ كتابت.</w:t>
      </w:r>
    </w:p>
    <w:p>
      <w:pPr>
        <w:pStyle w:val="BookText"/>
      </w:pPr>
      <w:r>
        <w:rPr>
          <w:rFonts w:ascii="Amiri" w:hAnsi="Amiri" w:eastAsia="Amiri" w:cs="Amiri"/>
          <w:lang w:bidi="ar-SA"/>
          <w:color w:val="111111"/>
          <w:sz w:val="28"/>
          <w:szCs w:val="28"/>
          <w:rtl/>
        </w:rPr>
        <w:t xml:space="preserve">© جا: محل كتابت.</w:t>
      </w:r>
    </w:p>
    <w:p>
      <w:pPr>
        <w:pStyle w:val="BookText"/>
      </w:pPr>
      <w:r>
        <w:rPr>
          <w:rFonts w:ascii="IRNazanin" w:hAnsi="IRNazanin" w:eastAsia="IRNazanin" w:cs="IRNazanin"/>
          <w:lang w:bidi="fa-IR"/>
          <w:color w:val="111111"/>
          <w:sz w:val="28"/>
          <w:szCs w:val="28"/>
          <w:rtl/>
        </w:rPr>
        <w:t xml:space="preserve">© چهل ستون: مدرسه چهل ستون تهران</w:t>
      </w:r>
    </w:p>
    <w:p>
      <w:pPr>
        <w:pStyle w:val="BookText"/>
      </w:pPr>
      <w:r>
        <w:rPr>
          <w:rFonts w:ascii="Amiri" w:hAnsi="Amiri" w:eastAsia="Amiri" w:cs="Amiri"/>
          <w:lang w:bidi="ar-SA"/>
          <w:color w:val="111111"/>
          <w:sz w:val="28"/>
          <w:szCs w:val="28"/>
          <w:rtl/>
        </w:rPr>
        <w:t xml:space="preserve">© حجتيه: كتابخانه مدرسه حجتيه</w:t>
      </w:r>
    </w:p>
    <w:p>
      <w:pPr>
        <w:pStyle w:val="BookText"/>
      </w:pPr>
      <w:r>
        <w:rPr>
          <w:rFonts w:ascii="Amiri" w:hAnsi="Amiri" w:eastAsia="Amiri" w:cs="Amiri"/>
          <w:lang w:bidi="ar-SA"/>
          <w:color w:val="111111"/>
          <w:sz w:val="28"/>
          <w:szCs w:val="28"/>
          <w:rtl/>
        </w:rPr>
        <w:t xml:space="preserve">© حججي: كتابخانه آية اهلل حججي نجف آباد</w:t>
      </w:r>
    </w:p>
    <w:p>
      <w:pPr>
        <w:pStyle w:val="BookText"/>
      </w:pPr>
      <w:r>
        <w:rPr>
          <w:rFonts w:ascii="IRNazanin" w:hAnsi="IRNazanin" w:eastAsia="IRNazanin" w:cs="IRNazanin"/>
          <w:lang w:bidi="fa-IR"/>
          <w:color w:val="111111"/>
          <w:sz w:val="28"/>
          <w:szCs w:val="28"/>
          <w:rtl/>
        </w:rPr>
        <w:t xml:space="preserve">© حقوق: دانشكده حقوق دانشگاه تهران</w:t>
      </w:r>
    </w:p>
    <w:p>
      <w:pPr>
        <w:pStyle w:val="BookText"/>
      </w:pPr>
      <w:r>
        <w:rPr>
          <w:rFonts w:ascii="Amiri" w:hAnsi="Amiri" w:eastAsia="Amiri" w:cs="Amiri"/>
          <w:lang w:bidi="ar-SA"/>
          <w:color w:val="111111"/>
          <w:sz w:val="28"/>
          <w:szCs w:val="28"/>
          <w:rtl/>
        </w:rPr>
        <w:t xml:space="preserve">© حوزه علميه: حوزه علميه آشتيان</w:t>
      </w:r>
    </w:p>
    <w:p>
      <w:pPr>
        <w:pStyle w:val="BookText"/>
      </w:pPr>
      <w:r>
        <w:rPr>
          <w:rFonts w:ascii="Amiri" w:hAnsi="Amiri" w:eastAsia="Amiri" w:cs="Amiri"/>
          <w:lang w:bidi="ar-SA"/>
          <w:color w:val="111111"/>
          <w:sz w:val="28"/>
          <w:szCs w:val="28"/>
          <w:rtl/>
        </w:rPr>
        <w:t xml:space="preserve">© خاتم االنبياء: كتابخانه مدرسه خاتم االنبياء (صدر) بابل</w:t>
      </w:r>
    </w:p>
    <w:p>
      <w:pPr>
        <w:pStyle w:val="BookText"/>
      </w:pPr>
      <w:r>
        <w:rPr>
          <w:rFonts w:ascii="IRNazanin" w:hAnsi="IRNazanin" w:eastAsia="IRNazanin" w:cs="IRNazanin"/>
          <w:lang w:bidi="fa-IR"/>
          <w:color w:val="111111"/>
          <w:sz w:val="28"/>
          <w:szCs w:val="28"/>
          <w:rtl/>
        </w:rPr>
        <w:t xml:space="preserve">© دائرة المعارف: كتابخانه مركز دائرة المعارف بزرگ سلامی</w:t>
      </w:r>
    </w:p>
    <w:p>
      <w:pPr>
        <w:pStyle w:val="BookText"/>
      </w:pPr>
      <w:r>
        <w:rPr>
          <w:rFonts w:ascii="Amiri" w:hAnsi="Amiri" w:eastAsia="Amiri" w:cs="Amiri"/>
          <w:lang w:bidi="ar-SA"/>
          <w:color w:val="111111"/>
          <w:sz w:val="28"/>
          <w:szCs w:val="28"/>
          <w:rtl/>
        </w:rPr>
        <w:t xml:space="preserve">© دار الحديث: كتابخانه مركز دار الحديث در قم</w:t>
      </w:r>
    </w:p>
    <w:p>
      <w:pPr>
        <w:pStyle w:val="BookText"/>
      </w:pPr>
      <w:r>
        <w:rPr>
          <w:rFonts w:ascii="IRNazanin" w:hAnsi="IRNazanin" w:eastAsia="IRNazanin" w:cs="IRNazanin"/>
          <w:lang w:bidi="fa-IR"/>
          <w:color w:val="111111"/>
          <w:sz w:val="28"/>
          <w:szCs w:val="28"/>
          <w:rtl/>
        </w:rPr>
        <w:t xml:space="preserve">© دانشگاه: كتابخانه مركزي دانشگاه تهران</w:t>
      </w:r>
    </w:p>
    <w:p>
      <w:pPr>
        <w:pStyle w:val="BookText"/>
      </w:pPr>
      <w:r>
        <w:rPr>
          <w:rFonts w:ascii="Amiri" w:hAnsi="Amiri" w:eastAsia="Amiri" w:cs="Amiri"/>
          <w:lang w:bidi="ar-SA"/>
          <w:color w:val="111111"/>
          <w:sz w:val="28"/>
          <w:szCs w:val="28"/>
          <w:rtl/>
        </w:rPr>
        <w:t xml:space="preserve">© د.ث: به معناي دفتر ثبت كتابخانه مجلس شوراياسلامي است.</w:t>
      </w:r>
    </w:p>
    <w:p>
      <w:pPr>
        <w:pStyle w:val="BookText"/>
      </w:pPr>
      <w:r>
        <w:rPr>
          <w:rFonts w:ascii="IRNazanin" w:hAnsi="IRNazanin" w:eastAsia="IRNazanin" w:cs="IRNazanin"/>
          <w:lang w:bidi="fa-IR"/>
          <w:color w:val="111111"/>
          <w:sz w:val="28"/>
          <w:szCs w:val="28"/>
          <w:rtl/>
        </w:rPr>
        <w:t xml:space="preserve">© دهگان: مجموعه ابراهيم دهگان اراك.</w:t>
      </w:r>
    </w:p>
    <w:p>
      <w:pPr>
        <w:pStyle w:val="BookText"/>
      </w:pPr>
      <w:r>
        <w:rPr>
          <w:rFonts w:ascii="Amiri" w:hAnsi="Amiri" w:eastAsia="Amiri" w:cs="Amiri"/>
          <w:lang w:bidi="ar-SA"/>
          <w:color w:val="111111"/>
          <w:sz w:val="28"/>
          <w:szCs w:val="28"/>
          <w:rtl/>
        </w:rPr>
        <w:t xml:space="preserve">© دياني: كتابخانه شيخ محمد علي دياني بيرجند</w:t>
      </w:r>
    </w:p>
    <w:p>
      <w:pPr>
        <w:pStyle w:val="BookText"/>
      </w:pPr>
      <w:r>
        <w:rPr>
          <w:rFonts w:ascii="Amiri" w:hAnsi="Amiri" w:eastAsia="Amiri" w:cs="Amiri"/>
          <w:lang w:bidi="ar-SA"/>
          <w:color w:val="111111"/>
          <w:sz w:val="28"/>
          <w:szCs w:val="28"/>
          <w:rtl/>
        </w:rPr>
        <w:t xml:space="preserve">© ذكاء، يحيي: مجموعه ذكاء يحيي</w:t>
      </w:r>
    </w:p>
    <w:p>
      <w:pPr>
        <w:pStyle w:val="BookText"/>
      </w:pPr>
      <w:r>
        <w:rPr>
          <w:rFonts w:ascii="IRNazanin" w:hAnsi="IRNazanin" w:eastAsia="IRNazanin" w:cs="IRNazanin"/>
          <w:lang w:bidi="fa-IR"/>
          <w:color w:val="111111"/>
          <w:sz w:val="28"/>
          <w:szCs w:val="28"/>
          <w:rtl/>
        </w:rPr>
        <w:t xml:space="preserve">© ر: رو</w:t>
      </w:r>
    </w:p>
    <w:p>
      <w:pPr>
        <w:pStyle w:val="BookText"/>
      </w:pPr>
      <w:r>
        <w:rPr>
          <w:rFonts w:ascii="IRNazanin" w:hAnsi="IRNazanin" w:eastAsia="IRNazanin" w:cs="IRNazanin"/>
          <w:lang w:bidi="fa-IR"/>
          <w:color w:val="111111"/>
          <w:sz w:val="28"/>
          <w:szCs w:val="28"/>
          <w:rtl/>
        </w:rPr>
        <w:t xml:space="preserve">© رايانه: رايانهكتابخانه ملي ايران وكتابخانه آستان قدس رضوي و در مواردي كتابخانه مسجد گوهرشاد. الزم به ذكر است كه شماره بعد از آن در مورد كتابخانه ملي غيرقابل پيگيري است و منظور شماره صفحاتي است كه متن پياده شده فايل آن ميباشد كه در اختيار ماست و براي كنترل كار خود ما مي باشد.</w:t>
      </w:r>
    </w:p>
    <w:p>
      <w:pPr>
        <w:pStyle w:val="BookText"/>
      </w:pPr>
      <w:r>
        <w:rPr>
          <w:rFonts w:ascii="Amiri" w:hAnsi="Amiri" w:eastAsia="Amiri" w:cs="Amiri"/>
          <w:lang w:bidi="ar-SA"/>
          <w:color w:val="111111"/>
          <w:sz w:val="28"/>
          <w:szCs w:val="28"/>
          <w:rtl/>
        </w:rPr>
        <w:t xml:space="preserve">© رضوي: كتابخانه مركزي آستان قدس رضوي</w:t>
      </w:r>
    </w:p>
    <w:p>
      <w:pPr>
        <w:pStyle w:val="BookText"/>
      </w:pPr>
      <w:r>
        <w:rPr>
          <w:rFonts w:ascii="Amiri" w:hAnsi="Amiri" w:eastAsia="Amiri" w:cs="Amiri"/>
          <w:lang w:bidi="ar-SA"/>
          <w:color w:val="111111"/>
          <w:sz w:val="28"/>
          <w:szCs w:val="28"/>
          <w:rtl/>
        </w:rPr>
        <w:t xml:space="preserve">© روضاتي: مجموعه شخصي سيد احمد روضاتي</w:t>
      </w:r>
    </w:p>
    <w:p>
      <w:pPr>
        <w:pStyle w:val="BookText"/>
      </w:pPr>
      <w:r>
        <w:rPr>
          <w:rFonts w:ascii="IRNazanin" w:hAnsi="IRNazanin" w:eastAsia="IRNazanin" w:cs="IRNazanin"/>
          <w:lang w:bidi="fa-IR"/>
          <w:color w:val="111111"/>
          <w:sz w:val="28"/>
          <w:szCs w:val="28"/>
          <w:rtl/>
        </w:rPr>
        <w:t xml:space="preserve">© سپهسالار: كتابخانه مدرسه عالي شهيد مطهري (سپهسالار)</w:t>
      </w:r>
    </w:p>
    <w:p>
      <w:pPr>
        <w:pStyle w:val="BookText"/>
      </w:pPr>
      <w:r>
        <w:rPr>
          <w:rFonts w:ascii="Amiri" w:hAnsi="Amiri" w:eastAsia="Amiri" w:cs="Amiri"/>
          <w:lang w:bidi="ar-SA"/>
          <w:color w:val="111111"/>
          <w:sz w:val="28"/>
          <w:szCs w:val="28"/>
          <w:rtl/>
        </w:rPr>
        <w:t xml:space="preserve">© سر يزدي: كتابخانه مسجد حظيره (سر يزدي)</w:t>
      </w:r>
    </w:p>
    <w:p>
      <w:pPr>
        <w:pStyle w:val="BookText"/>
      </w:pPr>
      <w:r>
        <w:rPr>
          <w:rFonts w:ascii="Amiri" w:hAnsi="Amiri" w:eastAsia="Amiri" w:cs="Amiri"/>
          <w:lang w:bidi="ar-SA"/>
          <w:color w:val="111111"/>
          <w:sz w:val="28"/>
          <w:szCs w:val="28"/>
          <w:rtl/>
        </w:rPr>
        <w:t xml:space="preserve">© سعيد نفيسي: نسخه هاي خطي مرحوم سعيد نفيسي</w:t>
      </w:r>
    </w:p>
    <w:p>
      <w:pPr>
        <w:pStyle w:val="BookText"/>
      </w:pPr>
      <w:r>
        <w:rPr>
          <w:rFonts w:ascii="Amiri" w:hAnsi="Amiri" w:eastAsia="Amiri" w:cs="Amiri"/>
          <w:lang w:bidi="ar-SA"/>
          <w:color w:val="111111"/>
          <w:sz w:val="28"/>
          <w:szCs w:val="28"/>
          <w:rtl/>
        </w:rPr>
        <w:t xml:space="preserve">© سم: سانتيمتر</w:t>
      </w:r>
    </w:p>
    <w:p>
      <w:pPr>
        <w:pStyle w:val="BookText"/>
      </w:pPr>
      <w:r>
        <w:rPr>
          <w:rFonts w:ascii="IRNazanin" w:hAnsi="IRNazanin" w:eastAsia="IRNazanin" w:cs="IRNazanin"/>
          <w:lang w:bidi="fa-IR"/>
          <w:color w:val="111111"/>
          <w:sz w:val="28"/>
          <w:szCs w:val="28"/>
          <w:rtl/>
        </w:rPr>
        <w:t xml:space="preserve">© سنا ف: فهرست نسخه هاي خطي كتابخانه مجلس سنا (كه مجموعه آن به كتابخانه مجلس شوراي اسلامی منتقل شده است.</w:t>
      </w:r>
    </w:p>
    <w:p>
      <w:pPr>
        <w:pStyle w:val="BookText"/>
      </w:pPr>
      <w:r>
        <w:rPr>
          <w:rFonts w:ascii="IRNazanin" w:hAnsi="IRNazanin" w:eastAsia="IRNazanin" w:cs="IRNazanin"/>
          <w:lang w:bidi="fa-IR"/>
          <w:color w:val="111111"/>
          <w:sz w:val="28"/>
          <w:szCs w:val="28"/>
          <w:rtl/>
        </w:rPr>
        <w:t xml:space="preserve">© سلطنتي: كتابخانه كاخ گلستان (سلطنتي)</w:t>
      </w:r>
    </w:p>
    <w:p>
      <w:pPr>
        <w:pStyle w:val="BookText"/>
      </w:pPr>
      <w:r>
        <w:rPr>
          <w:rFonts w:ascii="IRNazanin" w:hAnsi="IRNazanin" w:eastAsia="IRNazanin" w:cs="IRNazanin"/>
          <w:lang w:bidi="fa-IR"/>
          <w:color w:val="111111"/>
          <w:sz w:val="28"/>
          <w:szCs w:val="28"/>
          <w:rtl/>
        </w:rPr>
        <w:t xml:space="preserve">© شاهچراغ: كتابخانه آستانه حضرت شاهچراغ شيراز</w:t>
      </w:r>
    </w:p>
    <w:p>
      <w:pPr>
        <w:pStyle w:val="BookText"/>
      </w:pPr>
      <w:r>
        <w:rPr>
          <w:rFonts w:ascii="IRNazanin" w:hAnsi="IRNazanin" w:eastAsia="IRNazanin" w:cs="IRNazanin"/>
          <w:lang w:bidi="fa-IR"/>
          <w:color w:val="111111"/>
          <w:sz w:val="28"/>
          <w:szCs w:val="28"/>
          <w:rtl/>
        </w:rPr>
        <w:t xml:space="preserve">© شيخ علي حيدر: مكتبه شيخ علي حيدر (مؤيد)، اينمجموعه شخصي كه ظاهراً هنگام جنگ كويت توسط صاحب آن از كويت به ايران منتقل شده بودابتدا در قم نگهداري مي شد و بعد دچار مشكلاتي شد و معلوم نبود در چه محلي نگهداري مي شود. آخرين اطلاع اين است كه اين مجموعه به شهر مشهد و به آستان قدس رضوي انتقال يافته است و ضمن مجموعه اهدائي رهبري نگهداري مي شود.</w:t>
      </w:r>
    </w:p>
    <w:p>
      <w:pPr>
        <w:pStyle w:val="BookText"/>
      </w:pPr>
      <w:r>
        <w:rPr>
          <w:rFonts w:ascii="IRNazanin" w:hAnsi="IRNazanin" w:eastAsia="IRNazanin" w:cs="IRNazanin"/>
          <w:lang w:bidi="fa-IR"/>
          <w:color w:val="111111"/>
          <w:sz w:val="28"/>
          <w:szCs w:val="28"/>
          <w:rtl/>
        </w:rPr>
        <w:t xml:space="preserve">© ص: صفحه</w:t>
      </w:r>
    </w:p>
    <w:p>
      <w:pPr>
        <w:pStyle w:val="BookText"/>
      </w:pPr>
      <w:r>
        <w:rPr>
          <w:rFonts w:ascii="IRNazanin" w:hAnsi="IRNazanin" w:eastAsia="IRNazanin" w:cs="IRNazanin"/>
          <w:lang w:bidi="fa-IR"/>
          <w:color w:val="111111"/>
          <w:sz w:val="28"/>
          <w:szCs w:val="28"/>
          <w:rtl/>
        </w:rPr>
        <w:t xml:space="preserve">© صادقيه: كتابخانه مدرسه فتحعلي بيگ (صادقيه) دامغان</w:t>
      </w:r>
    </w:p>
    <w:p>
      <w:pPr>
        <w:pStyle w:val="BookText"/>
      </w:pPr>
      <w:r>
        <w:rPr>
          <w:rFonts w:ascii="Amiri" w:hAnsi="Amiri" w:eastAsia="Amiri" w:cs="Amiri"/>
          <w:lang w:bidi="ar-SA"/>
          <w:color w:val="111111"/>
          <w:sz w:val="28"/>
          <w:szCs w:val="28"/>
          <w:rtl/>
        </w:rPr>
        <w:t xml:space="preserve">© طبسي: كتابخانه طبسي حائري در قم</w:t>
      </w:r>
    </w:p>
    <w:p>
      <w:pPr>
        <w:pStyle w:val="BookText"/>
      </w:pPr>
      <w:r>
        <w:rPr>
          <w:rFonts w:ascii="IRNazanin" w:hAnsi="IRNazanin" w:eastAsia="IRNazanin" w:cs="IRNazanin"/>
          <w:lang w:bidi="fa-IR"/>
          <w:color w:val="111111"/>
          <w:sz w:val="28"/>
          <w:szCs w:val="28"/>
          <w:rtl/>
        </w:rPr>
        <w:t xml:space="preserve">© عبدالعظيم: آستان مقدس حضرت عبدالعظيم در شهر ری.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عكسي: اين تعبير در دو جا به كار رفته است: يكي در كنار شماره برخي از نسخه ها كه به معناي آن است كه نسخه، عكسي است و بايد براي يافتن نسخه در كتابخانه معرفي شده، به عكسي بودن توجه شود؛ و دوم در معرفي مأخذ است كه منظور فهرست عكسي آن كتابخانه مي باشد.</w:t>
      </w:r>
    </w:p>
    <w:p>
      <w:pPr>
        <w:pStyle w:val="BookText"/>
      </w:pPr>
      <w:r>
        <w:rPr>
          <w:rFonts w:ascii="Amiri" w:hAnsi="Amiri" w:eastAsia="Amiri" w:cs="Amiri"/>
          <w:lang w:bidi="ar-SA"/>
          <w:color w:val="111111"/>
          <w:sz w:val="28"/>
          <w:szCs w:val="28"/>
          <w:rtl/>
        </w:rPr>
        <w:t xml:space="preserve">© عالمه طباطبائي: كتابخانه عالمه طباطبائي شيراز كه نام شيراز در قبل از آن آمده است.</w:t>
      </w:r>
    </w:p>
    <w:p>
      <w:pPr>
        <w:pStyle w:val="BookText"/>
      </w:pPr>
      <w:r>
        <w:rPr>
          <w:rFonts w:ascii="Amiri" w:hAnsi="Amiri" w:eastAsia="Amiri" w:cs="Amiri"/>
          <w:lang w:bidi="ar-SA"/>
          <w:color w:val="111111"/>
          <w:sz w:val="28"/>
          <w:szCs w:val="28"/>
          <w:rtl/>
        </w:rPr>
        <w:t xml:space="preserve">© عالمه طباطبائي: مكتبه عالمه طباطبائي قم كه نام شهر قم در قبل از آن آمده است.</w:t>
      </w:r>
    </w:p>
    <w:p>
      <w:pPr>
        <w:pStyle w:val="BookText"/>
      </w:pPr>
      <w:r>
        <w:rPr>
          <w:rFonts w:ascii="IRNazanin" w:hAnsi="IRNazanin" w:eastAsia="IRNazanin" w:cs="IRNazanin"/>
          <w:lang w:bidi="fa-IR"/>
          <w:color w:val="111111"/>
          <w:sz w:val="28"/>
          <w:szCs w:val="28"/>
          <w:rtl/>
        </w:rPr>
        <w:t xml:space="preserve">© علوم پزشكي: كتابخانه دانشگاه علوم پزشكي تهران</w:t>
      </w:r>
    </w:p>
    <w:p>
      <w:pPr>
        <w:pStyle w:val="BookText"/>
      </w:pPr>
      <w:r>
        <w:rPr>
          <w:rFonts w:ascii="Amiri" w:hAnsi="Amiri" w:eastAsia="Amiri" w:cs="Amiri"/>
          <w:lang w:bidi="ar-SA"/>
          <w:color w:val="111111"/>
          <w:sz w:val="28"/>
          <w:szCs w:val="28"/>
          <w:rtl/>
        </w:rPr>
        <w:t xml:space="preserve">© عمومي ساري: كتابخانه عمومي ساري</w:t>
      </w:r>
    </w:p>
    <w:p>
      <w:pPr>
        <w:pStyle w:val="BookText"/>
      </w:pPr>
      <w:r>
        <w:rPr>
          <w:rFonts w:ascii="Amiri" w:hAnsi="Amiri" w:eastAsia="Amiri" w:cs="Amiri"/>
          <w:lang w:bidi="ar-SA"/>
          <w:color w:val="111111"/>
          <w:sz w:val="28"/>
          <w:szCs w:val="28"/>
          <w:rtl/>
        </w:rPr>
        <w:t xml:space="preserve">© عمومي: با كلمه قبل سمنان: كتابخانه عمومي سمنان</w:t>
      </w:r>
    </w:p>
    <w:p>
      <w:pPr>
        <w:pStyle w:val="BookText"/>
      </w:pPr>
      <w:r>
        <w:rPr>
          <w:rFonts w:ascii="Amiri" w:hAnsi="Amiri" w:eastAsia="Amiri" w:cs="Amiri"/>
          <w:lang w:bidi="ar-SA"/>
          <w:color w:val="111111"/>
          <w:sz w:val="28"/>
          <w:szCs w:val="28"/>
          <w:rtl/>
        </w:rPr>
        <w:t xml:space="preserve">© عمومي: با كلمه قبل مراغه: كتابخانه عمومي مراغه</w:t>
      </w:r>
    </w:p>
    <w:p>
      <w:pPr>
        <w:pStyle w:val="BookText"/>
      </w:pPr>
      <w:r>
        <w:rPr>
          <w:rFonts w:ascii="IRNazanin" w:hAnsi="IRNazanin" w:eastAsia="IRNazanin" w:cs="IRNazanin"/>
          <w:lang w:bidi="fa-IR"/>
          <w:color w:val="111111"/>
          <w:sz w:val="28"/>
          <w:szCs w:val="28"/>
          <w:rtl/>
        </w:rPr>
        <w:t xml:space="preserve">© غير همانند: در مورد نسخه هايي كه نام آنها يكي است ولي نسخه ها متفاوت است و به دليل صرفه جويي و جلوگيري از تكرار، نام مكرر آنها حذف شده است.</w:t>
      </w:r>
    </w:p>
    <w:p>
      <w:pPr>
        <w:pStyle w:val="BookText"/>
      </w:pPr>
      <w:r>
        <w:rPr>
          <w:rFonts w:ascii="IRNazanin" w:hAnsi="IRNazanin" w:eastAsia="IRNazanin" w:cs="IRNazanin"/>
          <w:lang w:bidi="fa-IR"/>
          <w:color w:val="111111"/>
          <w:sz w:val="28"/>
          <w:szCs w:val="28"/>
          <w:rtl/>
        </w:rPr>
        <w:t xml:space="preserve">© ف: اين رمز در مورد مأخذ بهكار رفته است و هنگامي كه براي يك كتابخانه فهرستي به نام همان كتابخانه به صورت مستقل منتشر شده باشد، نام مأخذ آن با رمز «ف:» به معناي فهرست، بهكار رفته است و اگر نام مأخذ با نام كتابخانه متفاوت باشد، نام مأخذ ذكر شده است.</w:t>
      </w:r>
    </w:p>
    <w:p>
      <w:pPr>
        <w:pStyle w:val="BookText"/>
      </w:pPr>
      <w:r>
        <w:rPr>
          <w:rFonts w:ascii="Amiri" w:hAnsi="Amiri" w:eastAsia="Amiri" w:cs="Amiri"/>
          <w:lang w:bidi="ar-SA"/>
          <w:color w:val="111111"/>
          <w:sz w:val="28"/>
          <w:szCs w:val="28"/>
          <w:rtl/>
        </w:rPr>
        <w:t xml:space="preserve">© فاضل: كتابخانه آية اهلل فاضل خوانساري</w:t>
      </w:r>
    </w:p>
    <w:p>
      <w:pPr>
        <w:pStyle w:val="BookText"/>
      </w:pPr>
      <w:r>
        <w:rPr>
          <w:rFonts w:ascii="Amiri" w:hAnsi="Amiri" w:eastAsia="Amiri" w:cs="Amiri"/>
          <w:lang w:bidi="ar-SA"/>
          <w:color w:val="111111"/>
          <w:sz w:val="28"/>
          <w:szCs w:val="28"/>
          <w:rtl/>
        </w:rPr>
        <w:t xml:space="preserve">© فاضل قائيني: كتابخانه فاضل قائيني قم</w:t>
      </w:r>
    </w:p>
    <w:p>
      <w:pPr>
        <w:pStyle w:val="BookText"/>
      </w:pPr>
      <w:r>
        <w:rPr>
          <w:rFonts w:ascii="IRNazanin" w:hAnsi="IRNazanin" w:eastAsia="IRNazanin" w:cs="IRNazanin"/>
          <w:lang w:bidi="fa-IR"/>
          <w:color w:val="111111"/>
          <w:sz w:val="28"/>
          <w:szCs w:val="28"/>
          <w:rtl/>
        </w:rPr>
        <w:t xml:space="preserve">© فرهاد معتمد: مجموعه فرهاد معتمد</w:t>
      </w:r>
    </w:p>
    <w:p>
      <w:pPr>
        <w:pStyle w:val="BookText"/>
      </w:pPr>
      <w:r>
        <w:rPr>
          <w:rFonts w:ascii="IRNazanin" w:hAnsi="IRNazanin" w:eastAsia="IRNazanin" w:cs="IRNazanin"/>
          <w:lang w:bidi="fa-IR"/>
          <w:color w:val="111111"/>
          <w:sz w:val="28"/>
          <w:szCs w:val="28"/>
          <w:rtl/>
        </w:rPr>
        <w:t xml:space="preserve">© فرهنگ و هنر: كتابخانه فرهنگ و هنر مشهد</w:t>
      </w:r>
    </w:p>
    <w:p>
      <w:pPr>
        <w:pStyle w:val="BookText"/>
      </w:pPr>
      <w:r>
        <w:rPr>
          <w:rFonts w:ascii="IRNazanin" w:hAnsi="IRNazanin" w:eastAsia="IRNazanin" w:cs="IRNazanin"/>
          <w:lang w:bidi="fa-IR"/>
          <w:color w:val="111111"/>
          <w:sz w:val="28"/>
          <w:szCs w:val="28"/>
          <w:rtl/>
        </w:rPr>
        <w:t xml:space="preserve">© فرهنگ و ارشاد: كتابخانه فرهنگ و ارشاد اسلامي كاشان</w:t>
      </w:r>
    </w:p>
    <w:p>
      <w:pPr>
        <w:pStyle w:val="BookText"/>
      </w:pPr>
      <w:r>
        <w:rPr>
          <w:rFonts w:ascii="Amiri" w:hAnsi="Amiri" w:eastAsia="Amiri" w:cs="Amiri"/>
          <w:lang w:bidi="ar-SA"/>
          <w:color w:val="111111"/>
          <w:sz w:val="28"/>
          <w:szCs w:val="28"/>
          <w:rtl/>
        </w:rPr>
        <w:t xml:space="preserve">© فياض: مجموعه دكتر علي اكبر فياض</w:t>
      </w:r>
    </w:p>
    <w:p>
      <w:pPr>
        <w:pStyle w:val="BookText"/>
      </w:pPr>
      <w:r>
        <w:rPr>
          <w:rFonts w:ascii="Amiri" w:hAnsi="Amiri" w:eastAsia="Amiri" w:cs="Amiri"/>
          <w:lang w:bidi="ar-SA"/>
          <w:color w:val="111111"/>
          <w:sz w:val="28"/>
          <w:szCs w:val="28"/>
          <w:rtl/>
        </w:rPr>
        <w:t xml:space="preserve">© فيضيه: كتابخانه مدرسه فيضيه قم</w:t>
      </w:r>
    </w:p>
    <w:p>
      <w:pPr>
        <w:pStyle w:val="BookText"/>
      </w:pPr>
      <w:r>
        <w:rPr>
          <w:rFonts w:ascii="IRNazanin" w:hAnsi="IRNazanin" w:eastAsia="IRNazanin" w:cs="IRNazanin"/>
          <w:lang w:bidi="fa-IR"/>
          <w:color w:val="111111"/>
          <w:sz w:val="28"/>
          <w:szCs w:val="28"/>
          <w:rtl/>
        </w:rPr>
        <w:t xml:space="preserve">© فيلمها: فهرست فيلمهاي كتابخانه مركزي دانشگاه تهران</w:t>
      </w:r>
    </w:p>
    <w:p>
      <w:pPr>
        <w:pStyle w:val="BookText"/>
      </w:pPr>
      <w:r>
        <w:rPr>
          <w:rFonts w:ascii="Amiri" w:hAnsi="Amiri" w:eastAsia="Amiri" w:cs="Amiri"/>
          <w:lang w:bidi="ar-SA"/>
          <w:color w:val="111111"/>
          <w:sz w:val="28"/>
          <w:szCs w:val="28"/>
          <w:rtl/>
        </w:rPr>
        <w:t xml:space="preserve">© قاضي طباطبائي: مجموعه محمد علي قاضي طباطبائي تبريز</w:t>
      </w:r>
    </w:p>
    <w:p>
      <w:pPr>
        <w:pStyle w:val="BookText"/>
      </w:pPr>
      <w:r>
        <w:rPr>
          <w:rFonts w:ascii="Amiri" w:hAnsi="Amiri" w:eastAsia="Amiri" w:cs="Amiri"/>
          <w:lang w:bidi="ar-SA"/>
          <w:color w:val="111111"/>
          <w:sz w:val="28"/>
          <w:szCs w:val="28"/>
          <w:rtl/>
        </w:rPr>
        <w:t xml:space="preserve">© قمر بني هاشم: كتابخانه قمر بني هاشم دامغان</w:t>
      </w:r>
    </w:p>
    <w:p>
      <w:pPr>
        <w:pStyle w:val="BookText"/>
      </w:pPr>
      <w:r>
        <w:rPr>
          <w:rFonts w:ascii="Amiri" w:hAnsi="Amiri" w:eastAsia="Amiri" w:cs="Amiri"/>
          <w:lang w:bidi="ar-SA"/>
          <w:color w:val="111111"/>
          <w:sz w:val="28"/>
          <w:szCs w:val="28"/>
          <w:rtl/>
        </w:rPr>
        <w:t xml:space="preserve">© كا: كاتب</w:t>
      </w:r>
    </w:p>
    <w:p>
      <w:pPr>
        <w:pStyle w:val="BookText"/>
      </w:pPr>
      <w:r>
        <w:rPr>
          <w:rFonts w:ascii="Amiri" w:hAnsi="Amiri" w:eastAsia="Amiri" w:cs="Amiri"/>
          <w:lang w:bidi="ar-SA"/>
          <w:color w:val="111111"/>
          <w:sz w:val="28"/>
          <w:szCs w:val="28"/>
          <w:rtl/>
        </w:rPr>
        <w:t xml:space="preserve">© كاتب = مؤلف: نسخه به خط مؤلف است.</w:t>
      </w:r>
    </w:p>
    <w:p>
      <w:pPr>
        <w:pStyle w:val="BookText"/>
      </w:pPr>
      <w:r>
        <w:rPr>
          <w:rFonts w:ascii="Amiri" w:hAnsi="Amiri" w:eastAsia="Amiri" w:cs="Amiri"/>
          <w:lang w:bidi="ar-SA"/>
          <w:color w:val="111111"/>
          <w:sz w:val="28"/>
          <w:szCs w:val="28"/>
          <w:rtl/>
        </w:rPr>
        <w:t xml:space="preserve">© كاظميني: كتابخانه ميرزا محمد كاظميني</w:t>
      </w:r>
    </w:p>
    <w:p>
      <w:pPr>
        <w:pStyle w:val="BookText"/>
      </w:pPr>
      <w:r>
        <w:rPr>
          <w:rFonts w:ascii="IRNazanin" w:hAnsi="IRNazanin" w:eastAsia="IRNazanin" w:cs="IRNazanin"/>
          <w:lang w:bidi="fa-IR"/>
          <w:color w:val="111111"/>
          <w:sz w:val="28"/>
          <w:szCs w:val="28"/>
          <w:rtl/>
        </w:rPr>
        <w:t xml:space="preserve">© گ: برگ.</w:t>
      </w:r>
    </w:p>
    <w:p>
      <w:pPr>
        <w:pStyle w:val="BookText"/>
      </w:pPr>
      <w:r>
        <w:rPr>
          <w:rFonts w:ascii="IRNazanin" w:hAnsi="IRNazanin" w:eastAsia="IRNazanin" w:cs="IRNazanin"/>
          <w:lang w:bidi="fa-IR"/>
          <w:color w:val="111111"/>
          <w:sz w:val="28"/>
          <w:szCs w:val="28"/>
          <w:rtl/>
        </w:rPr>
        <w:t xml:space="preserve">© گلپايگاني: كتابخانه عمومي حضرت آية اهلل العظمي گلپايگاني.</w:t>
      </w:r>
    </w:p>
    <w:p>
      <w:pPr>
        <w:pStyle w:val="BookText"/>
      </w:pPr>
      <w:r>
        <w:rPr>
          <w:rFonts w:ascii="IRNazanin" w:hAnsi="IRNazanin" w:eastAsia="IRNazanin" w:cs="IRNazanin"/>
          <w:lang w:bidi="fa-IR"/>
          <w:color w:val="111111"/>
          <w:sz w:val="28"/>
          <w:szCs w:val="28"/>
          <w:rtl/>
        </w:rPr>
        <w:t xml:space="preserve">© گوهرشاد: كتابخانه مسجد جامع گوهرشاد.</w:t>
      </w:r>
    </w:p>
    <w:p>
      <w:pPr>
        <w:pStyle w:val="BookText"/>
      </w:pPr>
      <w:r>
        <w:rPr>
          <w:rFonts w:ascii="Amiri" w:hAnsi="Amiri" w:eastAsia="Amiri" w:cs="Amiri"/>
          <w:lang w:bidi="ar-SA"/>
          <w:color w:val="111111"/>
          <w:sz w:val="28"/>
          <w:szCs w:val="28"/>
          <w:rtl/>
        </w:rPr>
        <w:t xml:space="preserve">© مجلس: كتابخانه، موزه و مركزاسناد مجلس شوراي اسلامي</w:t>
      </w:r>
    </w:p>
    <w:p>
      <w:pPr>
        <w:pStyle w:val="BookText"/>
      </w:pPr>
      <w:r>
        <w:rPr>
          <w:rFonts w:ascii="Amiri" w:hAnsi="Amiri" w:eastAsia="Amiri" w:cs="Amiri"/>
          <w:lang w:bidi="ar-SA"/>
          <w:color w:val="111111"/>
          <w:sz w:val="28"/>
          <w:szCs w:val="28"/>
          <w:rtl/>
        </w:rPr>
        <w:t xml:space="preserve">© محدث ارموي مخ: فهرست مجموعه نسخه هاي خطي محدث ارموي، مخطوط</w:t>
      </w:r>
    </w:p>
    <w:p>
      <w:pPr>
        <w:pStyle w:val="BookText"/>
      </w:pPr>
      <w:r>
        <w:rPr>
          <w:rFonts w:ascii="Amiri" w:hAnsi="Amiri" w:eastAsia="Amiri" w:cs="Amiri"/>
          <w:lang w:bidi="ar-SA"/>
          <w:color w:val="111111"/>
          <w:sz w:val="28"/>
          <w:szCs w:val="28"/>
          <w:rtl/>
        </w:rPr>
        <w:t xml:space="preserve">© محمد هلال: كتابخانه امامزاده محمد هلال آران كاشان، مخطوط.</w:t>
      </w:r>
    </w:p>
    <w:p>
      <w:pPr>
        <w:pStyle w:val="BookText"/>
      </w:pPr>
      <w:r>
        <w:rPr>
          <w:rFonts w:ascii="IRNazanin" w:hAnsi="IRNazanin" w:eastAsia="IRNazanin" w:cs="IRNazanin"/>
          <w:lang w:bidi="fa-IR"/>
          <w:color w:val="111111"/>
          <w:sz w:val="28"/>
          <w:szCs w:val="28"/>
          <w:rtl/>
        </w:rPr>
        <w:t xml:space="preserve">© مختصر ف: فهرست مختصر نسخههاي خطي مجلس شوراي اسلامی كه در سال 1387 منتشر شده است.</w:t>
      </w:r>
    </w:p>
    <w:p>
      <w:pPr>
        <w:pStyle w:val="BookText"/>
      </w:pPr>
      <w:r>
        <w:rPr>
          <w:rFonts w:ascii="Amiri" w:hAnsi="Amiri" w:eastAsia="Amiri" w:cs="Amiri"/>
          <w:lang w:bidi="ar-SA"/>
          <w:color w:val="111111"/>
          <w:sz w:val="28"/>
          <w:szCs w:val="28"/>
          <w:rtl/>
        </w:rPr>
        <w:t xml:space="preserve">© مخ: به معناي مخطوط بودن فهرست مي باشد.</w:t>
      </w:r>
    </w:p>
    <w:p>
      <w:pPr>
        <w:pStyle w:val="BookText"/>
      </w:pPr>
      <w:r>
        <w:rPr>
          <w:rFonts w:ascii="IRNazanin" w:hAnsi="IRNazanin" w:eastAsia="IRNazanin" w:cs="IRNazanin"/>
          <w:lang w:bidi="fa-IR"/>
          <w:color w:val="111111"/>
          <w:sz w:val="28"/>
          <w:szCs w:val="28"/>
          <w:rtl/>
        </w:rPr>
        <w:t xml:space="preserve">© مدارك فرهنگي: سازمان مدارك فرهنگي انقالب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مدرسه غرب: كتابخانه مدرسه غرب همدان</w:t>
      </w:r>
    </w:p>
    <w:p>
      <w:pPr>
        <w:pStyle w:val="BookText"/>
      </w:pPr>
      <w:r>
        <w:rPr>
          <w:rFonts w:ascii="Amiri" w:hAnsi="Amiri" w:eastAsia="Amiri" w:cs="Amiri"/>
          <w:lang w:bidi="ar-SA"/>
          <w:color w:val="111111"/>
          <w:sz w:val="28"/>
          <w:szCs w:val="28"/>
          <w:rtl/>
        </w:rPr>
        <w:t xml:space="preserve">© مدرسي: كتابخانه سيد محمد مدرسي در يزد</w:t>
      </w:r>
    </w:p>
    <w:p>
      <w:pPr>
        <w:pStyle w:val="BookText"/>
      </w:pPr>
      <w:r>
        <w:rPr>
          <w:rFonts w:ascii="Amiri" w:hAnsi="Amiri" w:eastAsia="Amiri" w:cs="Amiri"/>
          <w:lang w:bidi="ar-SA"/>
          <w:color w:val="111111"/>
          <w:sz w:val="28"/>
          <w:szCs w:val="28"/>
          <w:rtl/>
        </w:rPr>
        <w:t xml:space="preserve">© مرعشي: كتابخانه عمومي آية اهلل العظمي مرعشي نجفي</w:t>
      </w:r>
    </w:p>
    <w:p>
      <w:pPr>
        <w:pStyle w:val="BookText"/>
      </w:pPr>
      <w:r>
        <w:rPr>
          <w:rFonts w:ascii="Amiri" w:hAnsi="Amiri" w:eastAsia="Amiri" w:cs="Amiri"/>
          <w:lang w:bidi="ar-SA"/>
          <w:color w:val="111111"/>
          <w:sz w:val="28"/>
          <w:szCs w:val="28"/>
          <w:rtl/>
        </w:rPr>
        <w:t xml:space="preserve">© مركز احياء: مركز احياء ميراث اسالمي، قم.</w:t>
      </w:r>
    </w:p>
    <w:p>
      <w:pPr>
        <w:pStyle w:val="BookText"/>
      </w:pPr>
      <w:r>
        <w:rPr>
          <w:rFonts w:ascii="IRNazanin" w:hAnsi="IRNazanin" w:eastAsia="IRNazanin" w:cs="IRNazanin"/>
          <w:lang w:bidi="fa-IR"/>
          <w:color w:val="111111"/>
          <w:sz w:val="28"/>
          <w:szCs w:val="28"/>
          <w:rtl/>
        </w:rPr>
        <w:t xml:space="preserve">© مركز مطالعات: كتابخانه پژوهشگاه علوم و تحقيقات اسلامي قم</w:t>
      </w:r>
    </w:p>
    <w:p>
      <w:pPr>
        <w:pStyle w:val="BookText"/>
      </w:pPr>
      <w:r>
        <w:rPr>
          <w:rFonts w:ascii="Amiri" w:hAnsi="Amiri" w:eastAsia="Amiri" w:cs="Amiri"/>
          <w:lang w:bidi="ar-SA"/>
          <w:color w:val="111111"/>
          <w:sz w:val="28"/>
          <w:szCs w:val="28"/>
          <w:rtl/>
        </w:rPr>
        <w:t xml:space="preserve">© مروي: كتابخانه مدرسه مروي تهران</w:t>
      </w:r>
    </w:p>
    <w:p>
      <w:pPr>
        <w:pStyle w:val="BookText"/>
      </w:pPr>
      <w:r>
        <w:rPr>
          <w:rFonts w:ascii="Amiri" w:hAnsi="Amiri" w:eastAsia="Amiri" w:cs="Amiri"/>
          <w:lang w:bidi="ar-SA"/>
          <w:color w:val="111111"/>
          <w:sz w:val="28"/>
          <w:szCs w:val="28"/>
          <w:rtl/>
        </w:rPr>
        <w:t xml:space="preserve">© مسجد اعظم: كتابخانه مسجد اعظم قم</w:t>
      </w:r>
    </w:p>
    <w:p>
      <w:pPr>
        <w:pStyle w:val="BookText"/>
      </w:pPr>
      <w:r>
        <w:rPr>
          <w:rFonts w:ascii="IRNazanin" w:hAnsi="IRNazanin" w:eastAsia="IRNazanin" w:cs="IRNazanin"/>
          <w:lang w:bidi="fa-IR"/>
          <w:color w:val="111111"/>
          <w:sz w:val="28"/>
          <w:szCs w:val="28"/>
          <w:rtl/>
        </w:rPr>
        <w:t xml:space="preserve">© مطالعات فرهنگي: كتابخانه (پژوهشگاه) مؤسسه مطالعات و تحقيقات فرهنگي</w:t>
      </w:r>
    </w:p>
    <w:p>
      <w:pPr>
        <w:pStyle w:val="BookText"/>
      </w:pPr>
      <w:r>
        <w:rPr>
          <w:rFonts w:ascii="Amiri" w:hAnsi="Amiri" w:eastAsia="Amiri" w:cs="Amiri"/>
          <w:lang w:bidi="ar-SA"/>
          <w:color w:val="111111"/>
          <w:sz w:val="28"/>
          <w:szCs w:val="28"/>
          <w:rtl/>
        </w:rPr>
        <w:t xml:space="preserve">© معصوميه: آستان مقدسه حضرت معصومه عليها سالم</w:t>
      </w:r>
    </w:p>
    <w:p>
      <w:pPr>
        <w:pStyle w:val="BookText"/>
      </w:pPr>
      <w:r>
        <w:rPr>
          <w:rFonts w:ascii="Amiri" w:hAnsi="Amiri" w:eastAsia="Amiri" w:cs="Amiri"/>
          <w:lang w:bidi="ar-SA"/>
          <w:color w:val="111111"/>
          <w:sz w:val="28"/>
          <w:szCs w:val="28"/>
          <w:rtl/>
        </w:rPr>
        <w:t xml:space="preserve">© مفتاح: مجموعه محمد حسين مفتاح</w:t>
      </w:r>
    </w:p>
    <w:p>
      <w:pPr>
        <w:pStyle w:val="BookText"/>
      </w:pPr>
      <w:r>
        <w:rPr>
          <w:rFonts w:ascii="Amiri" w:hAnsi="Amiri" w:eastAsia="Amiri" w:cs="Amiri"/>
          <w:lang w:bidi="ar-SA"/>
          <w:color w:val="111111"/>
          <w:sz w:val="28"/>
          <w:szCs w:val="28"/>
          <w:rtl/>
        </w:rPr>
        <w:t xml:space="preserve">© ملك: كتابخانه ملك</w:t>
      </w:r>
    </w:p>
    <w:p>
      <w:pPr>
        <w:pStyle w:val="BookText"/>
      </w:pPr>
      <w:r>
        <w:rPr>
          <w:rFonts w:ascii="Amiri" w:hAnsi="Amiri" w:eastAsia="Amiri" w:cs="Amiri"/>
          <w:lang w:bidi="ar-SA"/>
          <w:color w:val="111111"/>
          <w:sz w:val="28"/>
          <w:szCs w:val="28"/>
          <w:rtl/>
        </w:rPr>
        <w:t xml:space="preserve">© ملي: با نام قبلي تهران: كتابخانه ملي ايران؛ با نام قبلي شيراز: كتابخانه ملي شيراز؛ با نام قبلي تبريز: كتابخانه ملي تبريز.</w:t>
      </w:r>
    </w:p>
    <w:p>
      <w:pPr>
        <w:pStyle w:val="BookText"/>
      </w:pPr>
      <w:r>
        <w:rPr>
          <w:rFonts w:ascii="Amiri" w:hAnsi="Amiri" w:eastAsia="Amiri" w:cs="Amiri"/>
          <w:lang w:bidi="ar-SA"/>
          <w:color w:val="111111"/>
          <w:sz w:val="28"/>
          <w:szCs w:val="28"/>
          <w:rtl/>
        </w:rPr>
        <w:t xml:space="preserve">© مهدوي: مجموعه دكتر اصغر مهدوي</w:t>
      </w:r>
    </w:p>
    <w:p>
      <w:pPr>
        <w:pStyle w:val="BookText"/>
      </w:pPr>
      <w:r>
        <w:rPr>
          <w:rFonts w:ascii="Amiri" w:hAnsi="Amiri" w:eastAsia="Amiri" w:cs="Amiri"/>
          <w:lang w:bidi="ar-SA"/>
          <w:color w:val="111111"/>
          <w:sz w:val="28"/>
          <w:szCs w:val="28"/>
          <w:rtl/>
        </w:rPr>
        <w:t xml:space="preserve">© موزه ملي: كتابخانه موزه ملي ايران (موزه ايران باستان)</w:t>
      </w:r>
    </w:p>
    <w:p>
      <w:pPr>
        <w:pStyle w:val="BookText"/>
      </w:pPr>
      <w:r>
        <w:rPr>
          <w:rFonts w:ascii="Amiri" w:hAnsi="Amiri" w:eastAsia="Amiri" w:cs="Amiri"/>
          <w:lang w:bidi="ar-SA"/>
          <w:color w:val="111111"/>
          <w:sz w:val="28"/>
          <w:szCs w:val="28"/>
          <w:rtl/>
        </w:rPr>
        <w:t xml:space="preserve">© مؤسسه آية اهلل بروجردي: مؤسسه حضرت آية اللهالعظمي بروجردي.</w:t>
      </w:r>
    </w:p>
    <w:p>
      <w:pPr>
        <w:pStyle w:val="BookText"/>
      </w:pPr>
      <w:r>
        <w:rPr>
          <w:rFonts w:ascii="IRNazanin" w:hAnsi="IRNazanin" w:eastAsia="IRNazanin" w:cs="IRNazanin"/>
          <w:lang w:bidi="fa-IR"/>
          <w:color w:val="111111"/>
          <w:sz w:val="28"/>
          <w:szCs w:val="28"/>
          <w:rtl/>
        </w:rPr>
        <w:t xml:space="preserve">© مولوي: عبد المجيد مولوي (قسمتي از اين مجموعه به كتابخانه دانشكده الهيات دانشگاه فردسي مشهد منتقل شده است.)</w:t>
      </w:r>
    </w:p>
    <w:p>
      <w:pPr>
        <w:pStyle w:val="BookText"/>
      </w:pPr>
      <w:r>
        <w:rPr>
          <w:rFonts w:ascii="Amiri" w:hAnsi="Amiri" w:eastAsia="Amiri" w:cs="Amiri"/>
          <w:lang w:bidi="ar-SA"/>
          <w:color w:val="111111"/>
          <w:sz w:val="28"/>
          <w:szCs w:val="28"/>
          <w:rtl/>
        </w:rPr>
        <w:t xml:space="preserve">© مينوي: مجتبي مينوي</w:t>
      </w:r>
    </w:p>
    <w:p>
      <w:pPr>
        <w:pStyle w:val="BookText"/>
      </w:pPr>
      <w:r>
        <w:rPr>
          <w:rFonts w:ascii="Amiri" w:hAnsi="Amiri" w:eastAsia="Amiri" w:cs="Amiri"/>
          <w:lang w:bidi="ar-SA"/>
          <w:color w:val="111111"/>
          <w:sz w:val="28"/>
          <w:szCs w:val="28"/>
          <w:rtl/>
        </w:rPr>
        <w:t xml:space="preserve">© نجومي: مجموعه سيد مرتضي نجومي</w:t>
      </w:r>
    </w:p>
    <w:p>
      <w:pPr>
        <w:pStyle w:val="BookText"/>
      </w:pPr>
      <w:r>
        <w:rPr>
          <w:rFonts w:ascii="IRNazanin" w:hAnsi="IRNazanin" w:eastAsia="IRNazanin" w:cs="IRNazanin"/>
          <w:lang w:bidi="fa-IR"/>
          <w:color w:val="111111"/>
          <w:sz w:val="28"/>
          <w:szCs w:val="28"/>
          <w:rtl/>
        </w:rPr>
        <w:t xml:space="preserve">© نسخه پژوهي: مجموعهاي با همين عنوان كه چند شماره از آن از طرف كتابخانه مجلس شوراي اسلامي و به كوشش ابوالفضل حافظيان منتشر شده است.</w:t>
      </w:r>
    </w:p>
    <w:p>
      <w:pPr>
        <w:pStyle w:val="BookText"/>
      </w:pPr>
      <w:r>
        <w:rPr>
          <w:rFonts w:ascii="IRNazanin" w:hAnsi="IRNazanin" w:eastAsia="IRNazanin" w:cs="IRNazanin"/>
          <w:lang w:bidi="fa-IR"/>
          <w:color w:val="111111"/>
          <w:sz w:val="28"/>
          <w:szCs w:val="28"/>
          <w:rtl/>
        </w:rPr>
        <w:t xml:space="preserve">© نشريه: نشريه كتابخانه مركزي دانشگاه تهران</w:t>
      </w:r>
    </w:p>
    <w:p>
      <w:pPr>
        <w:pStyle w:val="BookText"/>
      </w:pPr>
      <w:r>
        <w:rPr>
          <w:rFonts w:ascii="IRNazanin" w:hAnsi="IRNazanin" w:eastAsia="IRNazanin" w:cs="IRNazanin"/>
          <w:lang w:bidi="fa-IR"/>
          <w:color w:val="111111"/>
          <w:sz w:val="28"/>
          <w:szCs w:val="28"/>
          <w:rtl/>
        </w:rPr>
        <w:t xml:space="preserve">© نك: اين عالمت به معناي »نگاه كنيد« مي باشد و در موارد ارجاع به كار رفته است. ارجاع دوگونه است: گاهي عنوان ارجاع داده شده كال در جاي ديگري كه راهنمائي شده، ثبت شده است و گاهي قسمتي از عنوان ارجاعي در محل ديگري ثبت شده است كه در واقع به معناي «نيز نگاه كنيد» مي باشد.</w:t>
      </w:r>
    </w:p>
    <w:p>
      <w:pPr>
        <w:pStyle w:val="BookText"/>
      </w:pPr>
      <w:r>
        <w:rPr>
          <w:rFonts w:ascii="Amiri" w:hAnsi="Amiri" w:eastAsia="Amiri" w:cs="Amiri"/>
          <w:lang w:bidi="ar-SA"/>
          <w:color w:val="111111"/>
          <w:sz w:val="28"/>
          <w:szCs w:val="28"/>
          <w:rtl/>
        </w:rPr>
        <w:t xml:space="preserve">© نواب: كتابخانه مدرسه نواب مشهد</w:t>
      </w:r>
    </w:p>
    <w:p>
      <w:pPr>
        <w:pStyle w:val="BookText"/>
      </w:pPr>
      <w:r>
        <w:rPr>
          <w:rFonts w:ascii="Amiri" w:hAnsi="Amiri" w:eastAsia="Amiri" w:cs="Amiri"/>
          <w:lang w:bidi="ar-SA"/>
          <w:color w:val="111111"/>
          <w:sz w:val="28"/>
          <w:szCs w:val="28"/>
          <w:rtl/>
        </w:rPr>
        <w:t xml:space="preserve">© نمازي: كتابخانه مدرسه نمازي خوي</w:t>
      </w:r>
    </w:p>
    <w:p>
      <w:pPr>
        <w:pStyle w:val="BookText"/>
      </w:pPr>
      <w:r>
        <w:rPr>
          <w:rFonts w:ascii="Amiri" w:hAnsi="Amiri" w:eastAsia="Amiri" w:cs="Amiri"/>
          <w:lang w:bidi="ar-SA"/>
          <w:color w:val="111111"/>
          <w:sz w:val="28"/>
          <w:szCs w:val="28"/>
          <w:rtl/>
        </w:rPr>
        <w:t xml:space="preserve">© نوربخش: كتابخانه نوربخش (خانقاه نعمت اللهي تهران)</w:t>
      </w:r>
    </w:p>
    <w:p>
      <w:pPr>
        <w:pStyle w:val="BookText"/>
      </w:pPr>
      <w:r>
        <w:rPr>
          <w:rFonts w:ascii="IRNazanin" w:hAnsi="IRNazanin" w:eastAsia="IRNazanin" w:cs="IRNazanin"/>
          <w:lang w:bidi="fa-IR"/>
          <w:color w:val="111111"/>
          <w:sz w:val="28"/>
          <w:szCs w:val="28"/>
          <w:rtl/>
        </w:rPr>
        <w:t xml:space="preserve">© وابسته به: اين اصطالح در جايي بهكار رفته كه كتاب معرفي شده به اثري ديگر وابسته است و بيشتر در مورد شرح ها، حاشيه ها، تعليقه ها، منتخب ها، مختصرها، گزيده ها، و ترجمه ها به كار رفته است و نام كامل اثر اصلي، همراه با نام مؤلف آن معرفي شده است و در صورت نياز مي توانيد به اثر اصلي مراجعه كنيد.</w:t>
      </w:r>
    </w:p>
    <w:p>
      <w:pPr>
        <w:pStyle w:val="BookText"/>
      </w:pPr>
      <w:r>
        <w:rPr>
          <w:rFonts w:ascii="Amiri" w:hAnsi="Amiri" w:eastAsia="Amiri" w:cs="Amiri"/>
          <w:lang w:bidi="ar-SA"/>
          <w:color w:val="111111"/>
          <w:sz w:val="28"/>
          <w:szCs w:val="28"/>
          <w:rtl/>
        </w:rPr>
        <w:t xml:space="preserve">© وزيري: كتابخانه وزيري يزد</w:t>
      </w:r>
    </w:p>
    <w:p>
      <w:pPr>
        <w:pStyle w:val="BookText"/>
      </w:pPr>
      <w:r>
        <w:rPr>
          <w:rFonts w:ascii="IRNazanin" w:hAnsi="IRNazanin" w:eastAsia="IRNazanin" w:cs="IRNazanin"/>
          <w:lang w:bidi="fa-IR"/>
          <w:color w:val="111111"/>
          <w:sz w:val="28"/>
          <w:szCs w:val="28"/>
          <w:rtl/>
        </w:rPr>
        <w:t xml:space="preserve">© همانند: اين كلمه در جايي بهكار رفته، كه اثر معرفي شده فاقد نام مؤلف است و چند نسخه از آن در كشور وجود دارد و به معناي آن است كه نسخه ها يك اثر است.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20375_229863"/>
    <w:bookmarkEnd w:id="2"/>
    <w:p>
      <w:pPr>
        <w:pStyle w:val="Heading2"/>
      </w:pPr>
      <w:bookmarkStart w:id="521" w:name="_Toc4"/>
      <w:r>
        <w:t>آوانگاری و اختصارات</w:t>
      </w:r>
      <w:bookmarkEnd w:id="521"/>
    </w:p>
    <w:p>
      <w:pPr>
        <w:pStyle w:val="Heading3"/>
      </w:pPr>
      <w:bookmarkStart w:id="522" w:name="_Toc5"/>
      <w:r>
        <w:t>اشاره</w:t>
      </w:r>
      <w:bookmarkEnd w:id="522"/>
    </w:p>
    <w:p>
      <w:pPr>
        <w:pStyle w:val="BookText"/>
      </w:pPr>
      <w:r>
        <w:rPr>
          <w:rFonts w:ascii="IRNazanin" w:hAnsi="IRNazanin" w:eastAsia="IRNazanin" w:cs="IRNazanin"/>
          <w:lang w:bidi="fa-IR"/>
          <w:color w:val="111111"/>
          <w:sz w:val="28"/>
          <w:szCs w:val="28"/>
          <w:rtl/>
        </w:rPr>
        <w:t xml:space="preserve">در آوانگاری عناوین کتاب ها چند نکته هست که باید یادآوری شود:</w:t>
      </w:r>
    </w:p>
    <w:p>
      <w:pPr>
        <w:pStyle w:val="BookText"/>
      </w:pPr>
      <w:r>
        <w:rPr>
          <w:rFonts w:ascii="IRNazanin" w:hAnsi="IRNazanin" w:eastAsia="IRNazanin" w:cs="IRNazanin"/>
          <w:lang w:bidi="fa-IR"/>
          <w:color w:val="111111"/>
          <w:sz w:val="28"/>
          <w:szCs w:val="28"/>
          <w:rtl/>
        </w:rPr>
        <w:t xml:space="preserve">1 - در آوانگاری فقط حروفی که تلفظ می شوند، ضبط می گردند. مثال: آداب الشریعه= </w:t>
      </w:r>
      <w:r>
        <w:rPr>
          <w:rFonts w:ascii="Times New Roman" w:hAnsi="Times New Roman" w:eastAsia="Times New Roman" w:cs="Times New Roman"/>
          <w:lang w:val="en-US" w:bidi="en-US"/>
          <w:color w:val="111111"/>
          <w:sz w:val="28"/>
          <w:szCs w:val="28"/>
          <w:rtl/>
        </w:rPr>
        <w:t xml:space="preserve">a</w:t>
      </w:r>
      <w:r>
        <w:rPr>
          <w:rFonts w:ascii="Amiri" w:hAnsi="Amiri" w:eastAsia="Amiri" w:cs="Amiri"/>
          <w:lang w:bidi="ar-SA"/>
          <w:color w:val="111111"/>
          <w:sz w:val="28"/>
          <w:szCs w:val="28"/>
          <w:rtl/>
        </w:rPr>
        <w:t xml:space="preserve">َ</w:t>
      </w:r>
      <w:r>
        <w:rPr>
          <w:rFonts w:ascii="Times New Roman" w:hAnsi="Times New Roman" w:eastAsia="Times New Roman" w:cs="Times New Roman"/>
          <w:lang w:val="en-US" w:bidi="en-US"/>
          <w:color w:val="111111"/>
          <w:sz w:val="28"/>
          <w:szCs w:val="28"/>
          <w:rtl/>
        </w:rPr>
        <w:t xml:space="preserve">da</w:t>
      </w:r>
      <w:r>
        <w:rPr>
          <w:rFonts w:ascii="Amiri" w:hAnsi="Amiri" w:eastAsia="Amiri" w:cs="Amiri"/>
          <w:lang w:bidi="ar-SA"/>
          <w:color w:val="111111"/>
          <w:sz w:val="28"/>
          <w:szCs w:val="28"/>
          <w:rtl/>
        </w:rPr>
        <w:t xml:space="preserve">َ</w:t>
      </w:r>
      <w:r>
        <w:rPr>
          <w:rFonts w:ascii="Times New Roman" w:hAnsi="Times New Roman" w:eastAsia="Times New Roman" w:cs="Times New Roman"/>
          <w:lang w:val="en-US" w:bidi="en-US"/>
          <w:color w:val="111111"/>
          <w:sz w:val="28"/>
          <w:szCs w:val="28"/>
          <w:rtl/>
        </w:rPr>
        <w:t xml:space="preserve">b-os</w:t>
      </w:r>
      <w:r>
        <w:rPr>
          <w:rFonts w:ascii="IRNazanin" w:hAnsi="IRNazanin" w:eastAsia="IRNazanin" w:cs="IRNazanin"/>
          <w:lang w:bidi="fa-IR"/>
          <w:color w:val="111111"/>
          <w:sz w:val="28"/>
          <w:szCs w:val="28"/>
          <w:rtl/>
        </w:rPr>
        <w:t xml:space="preserve">ٛ </w:t>
      </w:r>
      <w:r>
        <w:rPr>
          <w:rFonts w:ascii="Times New Roman" w:hAnsi="Times New Roman" w:eastAsia="Times New Roman" w:cs="Times New Roman"/>
          <w:lang w:val="en-US" w:bidi="en-US"/>
          <w:color w:val="111111"/>
          <w:sz w:val="28"/>
          <w:szCs w:val="28"/>
          <w:rtl/>
        </w:rPr>
        <w:t xml:space="preserve">s</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ari</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a</w:t>
      </w:r>
    </w:p>
    <w:p>
      <w:pPr>
        <w:pStyle w:val="BookText"/>
      </w:pPr>
      <w:r>
        <w:rPr>
          <w:rFonts w:ascii="IRNazanin" w:hAnsi="IRNazanin" w:eastAsia="IRNazanin" w:cs="IRNazanin"/>
          <w:lang w:bidi="fa-IR"/>
          <w:color w:val="111111"/>
          <w:sz w:val="28"/>
          <w:szCs w:val="28"/>
          <w:rtl/>
        </w:rPr>
        <w:t xml:space="preserve">2 - عنوان کتاب های فارسی با تلفظ فارسی و عنوان کتاب های عربی با تلفظ عربی آوانگاری شده اند.</w:t>
      </w:r>
    </w:p>
    <w:p>
      <w:pPr>
        <w:pStyle w:val="BookText"/>
      </w:pPr>
      <w:r>
        <w:rPr>
          <w:rFonts w:ascii="IRNazanin" w:hAnsi="IRNazanin" w:eastAsia="IRNazanin" w:cs="IRNazanin"/>
          <w:lang w:bidi="fa-IR"/>
          <w:color w:val="111111"/>
          <w:sz w:val="28"/>
          <w:szCs w:val="28"/>
          <w:rtl/>
        </w:rPr>
        <w:t xml:space="preserve">مثال: آداب صوفیه = </w:t>
      </w:r>
      <w:r>
        <w:rPr>
          <w:rFonts w:ascii="Times New Roman" w:hAnsi="Times New Roman" w:eastAsia="Times New Roman" w:cs="Times New Roman"/>
          <w:lang w:val="en-US" w:bidi="en-US"/>
          <w:color w:val="111111"/>
          <w:sz w:val="28"/>
          <w:szCs w:val="28"/>
          <w:rtl/>
        </w:rPr>
        <w:t xml:space="preserve">a</w:t>
      </w:r>
      <w:r>
        <w:rPr>
          <w:rFonts w:ascii="Amiri" w:hAnsi="Amiri" w:eastAsia="Amiri" w:cs="Amiri"/>
          <w:lang w:bidi="ar-SA"/>
          <w:color w:val="111111"/>
          <w:sz w:val="28"/>
          <w:szCs w:val="28"/>
          <w:rtl/>
        </w:rPr>
        <w:t xml:space="preserve">َ</w:t>
      </w:r>
      <w:r>
        <w:rPr>
          <w:rFonts w:ascii="Times New Roman" w:hAnsi="Times New Roman" w:eastAsia="Times New Roman" w:cs="Times New Roman"/>
          <w:lang w:val="en-US" w:bidi="en-US"/>
          <w:color w:val="111111"/>
          <w:sz w:val="28"/>
          <w:szCs w:val="28"/>
          <w:rtl/>
        </w:rPr>
        <w:t xml:space="preserve">da</w:t>
      </w:r>
      <w:r>
        <w:rPr>
          <w:rFonts w:ascii="Amiri" w:hAnsi="Amiri" w:eastAsia="Amiri" w:cs="Amiri"/>
          <w:lang w:bidi="ar-SA"/>
          <w:color w:val="111111"/>
          <w:sz w:val="28"/>
          <w:szCs w:val="28"/>
          <w:rtl/>
        </w:rPr>
        <w:t xml:space="preserve">َ</w:t>
      </w:r>
      <w:r>
        <w:rPr>
          <w:rFonts w:ascii="Times New Roman" w:hAnsi="Times New Roman" w:eastAsia="Times New Roman" w:cs="Times New Roman"/>
          <w:lang w:val="en-US" w:bidi="en-US"/>
          <w:color w:val="111111"/>
          <w:sz w:val="28"/>
          <w:szCs w:val="28"/>
          <w:rtl/>
        </w:rPr>
        <w:t xml:space="preserve">b-e su</w:t>
      </w:r>
      <w:r>
        <w:rPr>
          <w:rFonts w:ascii="Amiri" w:hAnsi="Amiri" w:eastAsia="Amiri" w:cs="Amiri"/>
          <w:lang w:bidi="ar-SA"/>
          <w:color w:val="111111"/>
          <w:sz w:val="28"/>
          <w:szCs w:val="28"/>
          <w:rtl/>
        </w:rPr>
        <w:t xml:space="preserve">َ</w:t>
      </w:r>
      <w:r>
        <w:rPr>
          <w:rFonts w:ascii="Times New Roman" w:hAnsi="Times New Roman" w:eastAsia="Times New Roman" w:cs="Times New Roman"/>
          <w:lang w:val="en-US" w:bidi="en-US"/>
          <w:color w:val="111111"/>
          <w:sz w:val="28"/>
          <w:szCs w:val="28"/>
          <w:rtl/>
        </w:rPr>
        <w:t xml:space="preserve">fiye</w:t>
      </w:r>
    </w:p>
    <w:p>
      <w:pPr>
        <w:pStyle w:val="BookText"/>
      </w:pPr>
      <w:r>
        <w:rPr>
          <w:rFonts w:ascii="IRNazanin" w:hAnsi="IRNazanin" w:eastAsia="IRNazanin" w:cs="IRNazanin"/>
          <w:lang w:bidi="fa-IR"/>
          <w:color w:val="111111"/>
          <w:sz w:val="28"/>
          <w:szCs w:val="28"/>
          <w:rtl/>
        </w:rPr>
        <w:t xml:space="preserve">آداب الصوفیه= </w:t>
      </w:r>
      <w:r>
        <w:rPr>
          <w:rFonts w:ascii="Times New Roman" w:hAnsi="Times New Roman" w:eastAsia="Times New Roman" w:cs="Times New Roman"/>
          <w:lang w:val="en-US" w:bidi="en-US"/>
          <w:color w:val="111111"/>
          <w:sz w:val="28"/>
          <w:szCs w:val="28"/>
          <w:rtl/>
        </w:rPr>
        <w:t xml:space="preserve">a</w:t>
      </w:r>
      <w:r>
        <w:rPr>
          <w:rFonts w:ascii="Amiri" w:hAnsi="Amiri" w:eastAsia="Amiri" w:cs="Amiri"/>
          <w:lang w:bidi="ar-SA"/>
          <w:color w:val="111111"/>
          <w:sz w:val="28"/>
          <w:szCs w:val="28"/>
          <w:rtl/>
        </w:rPr>
        <w:t xml:space="preserve">َ</w:t>
      </w:r>
      <w:r>
        <w:rPr>
          <w:rFonts w:ascii="Times New Roman" w:hAnsi="Times New Roman" w:eastAsia="Times New Roman" w:cs="Times New Roman"/>
          <w:lang w:val="en-US" w:bidi="en-US"/>
          <w:color w:val="111111"/>
          <w:sz w:val="28"/>
          <w:szCs w:val="28"/>
          <w:rtl/>
        </w:rPr>
        <w:t xml:space="preserve">da</w:t>
      </w:r>
      <w:r>
        <w:rPr>
          <w:rFonts w:ascii="Amiri" w:hAnsi="Amiri" w:eastAsia="Amiri" w:cs="Amiri"/>
          <w:lang w:bidi="ar-SA"/>
          <w:color w:val="111111"/>
          <w:sz w:val="28"/>
          <w:szCs w:val="28"/>
          <w:rtl/>
        </w:rPr>
        <w:t xml:space="preserve">َ</w:t>
      </w:r>
      <w:r>
        <w:rPr>
          <w:rFonts w:ascii="Times New Roman" w:hAnsi="Times New Roman" w:eastAsia="Times New Roman" w:cs="Times New Roman"/>
          <w:lang w:val="en-US" w:bidi="en-US"/>
          <w:color w:val="111111"/>
          <w:sz w:val="28"/>
          <w:szCs w:val="28"/>
          <w:rtl/>
        </w:rPr>
        <w:t xml:space="preserve">b-us su</w:t>
      </w:r>
      <w:r>
        <w:rPr>
          <w:rFonts w:ascii="Amiri" w:hAnsi="Amiri" w:eastAsia="Amiri" w:cs="Amiri"/>
          <w:lang w:bidi="ar-SA"/>
          <w:color w:val="111111"/>
          <w:sz w:val="28"/>
          <w:szCs w:val="28"/>
          <w:rtl/>
        </w:rPr>
        <w:t xml:space="preserve">َ</w:t>
      </w:r>
      <w:r>
        <w:rPr>
          <w:rFonts w:ascii="Times New Roman" w:hAnsi="Times New Roman" w:eastAsia="Times New Roman" w:cs="Times New Roman"/>
          <w:lang w:val="en-US" w:bidi="en-US"/>
          <w:color w:val="111111"/>
          <w:sz w:val="28"/>
          <w:szCs w:val="28"/>
          <w:rtl/>
        </w:rPr>
        <w:t xml:space="preserve">fiye</w:t>
      </w:r>
    </w:p>
    <w:p>
      <w:pPr>
        <w:pStyle w:val="BookText"/>
      </w:pPr>
      <w:r>
        <w:rPr>
          <w:rFonts w:ascii="IRNazanin" w:hAnsi="IRNazanin" w:eastAsia="IRNazanin" w:cs="IRNazanin"/>
          <w:lang w:bidi="fa-IR"/>
          <w:color w:val="111111"/>
          <w:sz w:val="28"/>
          <w:szCs w:val="28"/>
          <w:rtl/>
        </w:rPr>
        <w:t xml:space="preserve">3 - کلمات و ترکیباتی که از زبان های دیگر (از جمله عربی) به فارسی وارد گردیده، با تلفظ متداول در فارسی ضبط شده است.</w:t>
      </w:r>
    </w:p>
    <w:p>
      <w:pPr>
        <w:pStyle w:val="BookText"/>
      </w:pPr>
      <w:r>
        <w:rPr>
          <w:rFonts w:ascii="IRNazanin" w:hAnsi="IRNazanin" w:eastAsia="IRNazanin" w:cs="IRNazanin"/>
          <w:lang w:bidi="fa-IR"/>
          <w:color w:val="111111"/>
          <w:sz w:val="28"/>
          <w:szCs w:val="28"/>
          <w:rtl/>
        </w:rPr>
        <w:t xml:space="preserve">مثال: اسطرلاب= </w:t>
      </w:r>
      <w:r>
        <w:rPr>
          <w:rFonts w:ascii="Times New Roman" w:hAnsi="Times New Roman" w:eastAsia="Times New Roman" w:cs="Times New Roman"/>
          <w:lang w:val="en-US" w:bidi="en-US"/>
          <w:color w:val="111111"/>
          <w:sz w:val="28"/>
          <w:szCs w:val="28"/>
          <w:rtl/>
        </w:rPr>
        <w:t xml:space="preserve">ostorla</w:t>
      </w:r>
      <w:r>
        <w:rPr>
          <w:rFonts w:ascii="Amiri" w:hAnsi="Amiri" w:eastAsia="Amiri" w:cs="Amiri"/>
          <w:lang w:bidi="ar-SA"/>
          <w:color w:val="111111"/>
          <w:sz w:val="28"/>
          <w:szCs w:val="28"/>
          <w:rtl/>
        </w:rPr>
        <w:t xml:space="preserve">َ</w:t>
      </w:r>
      <w:r>
        <w:rPr>
          <w:rFonts w:ascii="Times New Roman" w:hAnsi="Times New Roman" w:eastAsia="Times New Roman" w:cs="Times New Roman"/>
          <w:lang w:val="en-US" w:bidi="en-US"/>
          <w:color w:val="111111"/>
          <w:sz w:val="28"/>
          <w:szCs w:val="28"/>
          <w:rtl/>
        </w:rPr>
        <w:t xml:space="preserve">b</w:t>
      </w:r>
    </w:p>
    <w:p>
      <w:pPr>
        <w:pStyle w:val="BookText"/>
      </w:pPr>
      <w:r>
        <w:rPr>
          <w:rFonts w:ascii="IRNazanin" w:hAnsi="IRNazanin" w:eastAsia="IRNazanin" w:cs="IRNazanin"/>
          <w:lang w:bidi="fa-IR"/>
          <w:color w:val="111111"/>
          <w:sz w:val="28"/>
          <w:szCs w:val="28"/>
          <w:rtl/>
        </w:rPr>
        <w:t xml:space="preserve">ابواب الجنان= </w:t>
      </w:r>
      <w:r>
        <w:rPr>
          <w:rFonts w:ascii="Times New Roman" w:hAnsi="Times New Roman" w:eastAsia="Times New Roman" w:cs="Times New Roman"/>
          <w:lang w:val="en-US" w:bidi="en-US"/>
          <w:color w:val="111111"/>
          <w:sz w:val="28"/>
          <w:szCs w:val="28"/>
          <w:rtl/>
        </w:rPr>
        <w:t xml:space="preserve">abva</w:t>
      </w:r>
      <w:r>
        <w:rPr>
          <w:rFonts w:ascii="Amiri" w:hAnsi="Amiri" w:eastAsia="Amiri" w:cs="Amiri"/>
          <w:lang w:bidi="ar-SA"/>
          <w:color w:val="111111"/>
          <w:sz w:val="28"/>
          <w:szCs w:val="28"/>
          <w:rtl/>
        </w:rPr>
        <w:t xml:space="preserve">َ</w:t>
      </w:r>
      <w:r>
        <w:rPr>
          <w:rFonts w:ascii="Times New Roman" w:hAnsi="Times New Roman" w:eastAsia="Times New Roman" w:cs="Times New Roman"/>
          <w:lang w:val="en-US" w:bidi="en-US"/>
          <w:color w:val="111111"/>
          <w:sz w:val="28"/>
          <w:szCs w:val="28"/>
          <w:rtl/>
        </w:rPr>
        <w:t xml:space="preserve">b-ol jena</w:t>
      </w:r>
      <w:r>
        <w:rPr>
          <w:rFonts w:ascii="Amiri" w:hAnsi="Amiri" w:eastAsia="Amiri" w:cs="Amiri"/>
          <w:lang w:bidi="ar-SA"/>
          <w:color w:val="111111"/>
          <w:sz w:val="28"/>
          <w:szCs w:val="28"/>
          <w:rtl/>
        </w:rPr>
        <w:t xml:space="preserve">َ</w:t>
      </w:r>
      <w:r>
        <w:rPr>
          <w:rFonts w:ascii="Times New Roman" w:hAnsi="Times New Roman" w:eastAsia="Times New Roman" w:cs="Times New Roman"/>
          <w:lang w:val="en-US" w:bidi="en-US"/>
          <w:color w:val="111111"/>
          <w:sz w:val="28"/>
          <w:szCs w:val="28"/>
          <w:rtl/>
        </w:rPr>
        <w:t xml:space="preserve">n</w:t>
      </w:r>
    </w:p>
    <w:p>
      <w:pPr>
        <w:pStyle w:val="BookText"/>
      </w:pPr>
      <w:r>
        <w:rPr>
          <w:rFonts w:ascii="IRNazanin" w:hAnsi="IRNazanin" w:eastAsia="IRNazanin" w:cs="IRNazanin"/>
          <w:lang w:bidi="fa-IR"/>
          <w:color w:val="111111"/>
          <w:sz w:val="28"/>
          <w:szCs w:val="28"/>
          <w:rtl/>
        </w:rPr>
        <w:t xml:space="preserve">4 - چون در آوانگاری مقصود فقط نشان دادن تلفظ کلمات است، حروف اول عناوین مانند دیگر حروف کوچک نوشته شده است.</w:t>
      </w:r>
    </w:p>
    <w:p>
      <w:pPr>
        <w:pStyle w:val="BookText"/>
      </w:pPr>
      <w:r>
        <w:rPr>
          <w:rFonts w:ascii="IRNazanin" w:hAnsi="IRNazanin" w:eastAsia="IRNazanin" w:cs="IRNazanin"/>
          <w:lang w:bidi="fa-IR"/>
          <w:color w:val="111111"/>
          <w:sz w:val="28"/>
          <w:szCs w:val="28"/>
          <w:rtl/>
        </w:rPr>
        <w:t xml:space="preserve">5 - برای آوانگاری کلماتب که بارها تکرار شده اند، از اختصار استفاده شده است.</w:t>
      </w:r>
    </w:p>
    <w:p>
      <w:pPr>
        <w:pStyle w:val="Heading3"/>
      </w:pPr>
      <w:bookmarkStart w:id="523" w:name="_Toc6"/>
      <w:r>
        <w:t>آوانگاری کلمات و ترکیبات فارسی</w:t>
      </w:r>
      <w:bookmarkEnd w:id="523"/>
    </w:p>
    <w:p>
      <w:pPr>
        <w:pStyle w:val="BookText"/>
      </w:pPr>
      <w:r>
        <w:rPr>
          <w:rFonts w:ascii="IRNazanin" w:hAnsi="IRNazanin" w:eastAsia="IRNazanin" w:cs="IRNazanin"/>
          <w:lang w:bidi="fa-IR"/>
          <w:color w:val="111111"/>
          <w:sz w:val="28"/>
          <w:szCs w:val="28"/>
          <w:rtl/>
        </w:rPr>
        <w:t xml:space="preserve">1- مصوت ها:</w:t>
      </w:r>
    </w:p>
    <w:p>
      <w:pPr>
        <w:pStyle w:val="BookText"/>
      </w:pPr>
      <w:r>
        <w:pict>
          <v:shape type="#_x0000_t75" stroked="f" style="width:412pt; height:550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2 - صامت ها: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20375_229864"/>
    <w:bookmarkEnd w:id="3"/>
    <w:p>
      <w:pPr>
        <w:pStyle w:val="Heading3"/>
      </w:pPr>
      <w:bookmarkStart w:id="524" w:name="_Toc7"/>
      <w:r>
        <w:t>آوانگاری کلمات و ترکیبات عربی</w:t>
      </w:r>
      <w:bookmarkEnd w:id="5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مصوت ها :</w:t>
      </w:r>
    </w:p>
    <w:p>
      <w:pPr>
        <w:pStyle w:val="BookText"/>
      </w:pPr>
      <w:r>
        <w:pict>
          <v:shape type="#_x0000_t75" stroked="f" style="width:412pt; height:550pt; margin-left:0pt; margin-top:0pt; mso-position-horizontal:left; mso-position-vertical:top; mso-position-horizontal-relative:char; mso-position-vertical-relative:line;">
            <w10:wrap type="inline"/>
            <v:imagedata r:id="rId10" o:title=""/>
          </v:shape>
        </w:pic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صامت ها:</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20375_229866"/>
    <w:bookmarkEnd w:id="4"/>
    <w:p>
      <w:pPr>
        <w:pStyle w:val="Heading2"/>
      </w:pPr>
      <w:bookmarkStart w:id="525" w:name="_Toc8"/>
      <w:r>
        <w:t>جانب</w:t>
      </w:r>
      <w:bookmarkEnd w:id="525"/>
    </w:p>
    <w:p>
      <w:pPr>
        <w:pStyle w:val="Heading3"/>
      </w:pPr>
      <w:bookmarkStart w:id="526" w:name="_Toc9"/>
      <w:r>
        <w:t>اشاره</w:t>
      </w:r>
      <w:bookmarkEnd w:id="526"/>
    </w:p>
    <w:p>
      <w:pPr>
        <w:pStyle w:val="BookText"/>
      </w:pPr>
      <w:r>
        <w:rPr>
          <w:rFonts w:ascii="IRNazanin" w:hAnsi="IRNazanin" w:eastAsia="IRNazanin" w:cs="IRNazanin"/>
          <w:lang w:bidi="fa-IR"/>
          <w:color w:val="111111"/>
          <w:sz w:val="28"/>
          <w:szCs w:val="28"/>
          <w:rtl/>
        </w:rPr>
        <w:t xml:space="preserve">جانب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20375_229867"/>
    <w:bookmarkEnd w:id="5"/>
    <w:p>
      <w:pPr>
        <w:pStyle w:val="BookText"/>
      </w:pPr>
      <w:r>
        <w:rPr>
          <w:rFonts w:ascii="IRNazanin" w:hAnsi="IRNazanin" w:eastAsia="IRNazanin" w:cs="IRNazanin"/>
          <w:lang w:bidi="fa-IR"/>
          <w:color w:val="111111"/>
          <w:sz w:val="28"/>
          <w:szCs w:val="28"/>
          <w:rtl/>
        </w:rPr>
        <w:t xml:space="preserve">به جان استوارت میل &gt; گفتاری از جان استوارت میل و مواعظی از میر ابو.</w:t>
      </w:r>
    </w:p>
    <w:p>
      <w:pPr>
        <w:pStyle w:val="Heading3"/>
      </w:pPr>
      <w:bookmarkStart w:id="527" w:name="_Toc10"/>
      <w:r>
        <w:t>الجانب الغربي في حل مشکلات فصوص ابن العربی / عرفان و تصوف / فارسی</w:t>
      </w:r>
      <w:bookmarkEnd w:id="527"/>
    </w:p>
    <w:p>
      <w:pPr>
        <w:pStyle w:val="BookText"/>
      </w:pPr>
      <w:r>
        <w:rPr>
          <w:rFonts w:ascii="Times New Roman" w:hAnsi="Times New Roman" w:eastAsia="Times New Roman" w:cs="Times New Roman"/>
          <w:lang w:val="en-US" w:bidi="en-US"/>
          <w:color w:val="111111"/>
          <w:sz w:val="28"/>
          <w:szCs w:val="28"/>
          <w:rtl/>
        </w:rPr>
        <w:t xml:space="preserve">al-jāneb-ol qarbī fi hall-e moškelāt-e fosūs-e ebn-el 'arabī</w:t>
      </w:r>
    </w:p>
    <w:p>
      <w:pPr>
        <w:pStyle w:val="BookText"/>
      </w:pPr>
      <w:r>
        <w:rPr>
          <w:rFonts w:ascii="IRNazanin" w:hAnsi="IRNazanin" w:eastAsia="IRNazanin" w:cs="IRNazanin"/>
          <w:lang w:bidi="fa-IR"/>
          <w:color w:val="111111"/>
          <w:sz w:val="28"/>
          <w:szCs w:val="28"/>
          <w:rtl/>
        </w:rPr>
        <w:t xml:space="preserve">مکی خاکی، محمد بن مظفر الدین محمد، - 926 قمری</w:t>
      </w:r>
    </w:p>
    <w:p>
      <w:pPr>
        <w:pStyle w:val="BookText"/>
      </w:pPr>
      <w:r>
        <w:rPr>
          <w:rFonts w:ascii="Times New Roman" w:hAnsi="Times New Roman" w:eastAsia="Times New Roman" w:cs="Times New Roman"/>
          <w:lang w:val="en-US" w:bidi="en-US"/>
          <w:color w:val="111111"/>
          <w:sz w:val="28"/>
          <w:szCs w:val="28"/>
          <w:rtl/>
        </w:rPr>
        <w:t xml:space="preserve">makkī xākī, mohammad ebn-e mozaffar-ed-dīn mohammad( -1520</w:t>
      </w:r>
    </w:p>
    <w:p>
      <w:pPr>
        <w:pStyle w:val="BookText"/>
      </w:pPr>
      <w:r>
        <w:rPr>
          <w:rFonts w:ascii="IRNazanin" w:hAnsi="IRNazanin" w:eastAsia="IRNazanin" w:cs="IRNazanin"/>
          <w:lang w:bidi="fa-IR"/>
          <w:color w:val="111111"/>
          <w:sz w:val="28"/>
          <w:szCs w:val="28"/>
          <w:rtl/>
        </w:rPr>
        <w:t xml:space="preserve">وابسته به: فصوص الحكم = الفصوص؛ ابن عربی، محمد بن علی (560-638)</w:t>
      </w:r>
    </w:p>
    <w:p>
      <w:pPr>
        <w:pStyle w:val="BookText"/>
      </w:pPr>
      <w:r>
        <w:rPr>
          <w:rFonts w:ascii="IRNazanin" w:hAnsi="IRNazanin" w:eastAsia="IRNazanin" w:cs="IRNazanin"/>
          <w:lang w:bidi="fa-IR"/>
          <w:color w:val="111111"/>
          <w:sz w:val="28"/>
          <w:szCs w:val="28"/>
          <w:rtl/>
        </w:rPr>
        <w:t xml:space="preserve">اهدا به: سلیم شاه بن با یزید خان بن محمد خان (918-926ق)</w:t>
      </w:r>
    </w:p>
    <w:p>
      <w:pPr>
        <w:pStyle w:val="BookText"/>
      </w:pPr>
      <w:r>
        <w:rPr>
          <w:rFonts w:ascii="IRNazanin" w:hAnsi="IRNazanin" w:eastAsia="IRNazanin" w:cs="IRNazanin"/>
          <w:lang w:bidi="fa-IR"/>
          <w:color w:val="111111"/>
          <w:sz w:val="28"/>
          <w:szCs w:val="28"/>
          <w:rtl/>
        </w:rPr>
        <w:t xml:space="preserve">تاریخ تأليف: یک شنبه 18 شوال 924؛ محل تأليف: ادرنه در دو باب و یک خاتمه تألیف شده است.</w:t>
      </w:r>
    </w:p>
    <w:p>
      <w:pPr>
        <w:pStyle w:val="BookText"/>
      </w:pPr>
      <w:r>
        <w:rPr>
          <w:rFonts w:ascii="IRNazanin" w:hAnsi="IRNazanin" w:eastAsia="IRNazanin" w:cs="IRNazanin"/>
          <w:lang w:bidi="fa-IR"/>
          <w:color w:val="111111"/>
          <w:sz w:val="28"/>
          <w:szCs w:val="28"/>
          <w:rtl/>
        </w:rPr>
        <w:t xml:space="preserve">نویسنده، که شاگرد جامی است، می گوید روزی در خدمت سلیم خان عثمانی بودم و صحبت از شیخ محيي الدين عربی رفت. حضرت سلیم خان به من امر کردند تا رسالتی درباره او تحریر کنم من این رساله درباره او پرداختم در یک مقدمه و دو باب مقدمه: در ذکر اشکالاتی و اعتراضاتی که علما قشری و مشایخ قشری کرده اند و به سبب آن او را از گمراهان شمرده اند؛ باب 1. ذکر اشکالات و آن دو نوع است: 1) اعتراضی که مبنای آن بر وحدت وجود است که او را توحید ذاتی گویند، 2) اعتراضاتی که مبنای آن بر امور مختفله است؛ باب 2. اجوبه آن اعتراضات به لسان عقل و شرع؛ خاتمه در ذكر بعضی از مناقب و مشایخ شيخ و سلسله او، در سه فصل.</w:t>
      </w:r>
    </w:p>
    <w:p>
      <w:pPr>
        <w:pStyle w:val="BookText"/>
      </w:pPr>
      <w:r>
        <w:rPr>
          <w:rFonts w:ascii="IRNazanin" w:hAnsi="IRNazanin" w:eastAsia="IRNazanin" w:cs="IRNazanin"/>
          <w:lang w:bidi="fa-IR"/>
          <w:color w:val="111111"/>
          <w:sz w:val="28"/>
          <w:szCs w:val="28"/>
          <w:rtl/>
        </w:rPr>
        <w:t xml:space="preserve">دنباله این کتاب «عين الحيات في معرفة العين و الافعال و الصفات» اوست که در 924 به انجام رسیده است. الجانب الغربي به ترکی و عربی ترجمه شده است.</w:t>
      </w:r>
    </w:p>
    <w:p>
      <w:pPr>
        <w:pStyle w:val="BookText"/>
      </w:pPr>
      <w:r>
        <w:rPr>
          <w:rFonts w:ascii="IRNazanin" w:hAnsi="IRNazanin" w:eastAsia="IRNazanin" w:cs="IRNazanin"/>
          <w:lang w:bidi="fa-IR"/>
          <w:color w:val="111111"/>
          <w:sz w:val="28"/>
          <w:szCs w:val="28"/>
          <w:rtl/>
        </w:rPr>
        <w:t xml:space="preserve">آغاز: ربنا اتمم لنا نورنا و اغفر لنا ذنوبنا و صلی الله على سيدنا محمد و آله و صحبه اجمعين. اساس توحید بی التباس محمل انفاس و ثنای وحدت بنای تفرید.</w:t>
      </w:r>
    </w:p>
    <w:p>
      <w:pPr>
        <w:pStyle w:val="BookText"/>
      </w:pPr>
      <w:r>
        <w:rPr>
          <w:rFonts w:ascii="IRNazanin" w:hAnsi="IRNazanin" w:eastAsia="IRNazanin" w:cs="IRNazanin"/>
          <w:lang w:bidi="fa-IR"/>
          <w:color w:val="111111"/>
          <w:sz w:val="28"/>
          <w:szCs w:val="28"/>
          <w:rtl/>
        </w:rPr>
        <w:t xml:space="preserve">انجام: فان فوق كل ذي علم عليم و الله الهادي الى صراط مستقیم و چون این وصیت را قبول فرمودی و به موجب او عمل نمودی این فقیر عاصي الخایف را به ثنای جمیل یاد فرمائید.</w:t>
      </w:r>
    </w:p>
    <w:p>
      <w:pPr>
        <w:pStyle w:val="BookText"/>
      </w:pPr>
      <w:r>
        <w:rPr>
          <w:rFonts w:ascii="IRNazanin" w:hAnsi="IRNazanin" w:eastAsia="IRNazanin" w:cs="IRNazanin"/>
          <w:lang w:bidi="fa-IR"/>
          <w:color w:val="111111"/>
          <w:sz w:val="28"/>
          <w:szCs w:val="28"/>
          <w:rtl/>
        </w:rPr>
        <w:t xml:space="preserve">[نسخه های منزوی: 1111/2 ؛ ذیل چلبی 659/1 ؛ عثمان يحيی 119 و 149؛ ذیل چلبی ؛ فهرستواره منزوی 262/7 و 244/9]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4868 و 6199-ف</w:t>
      </w:r>
    </w:p>
    <w:p>
      <w:pPr>
        <w:pStyle w:val="BookText"/>
      </w:pPr>
      <w:r>
        <w:rPr>
          <w:rFonts w:ascii="IRNazanin" w:hAnsi="IRNazanin" w:eastAsia="IRNazanin" w:cs="IRNazanin"/>
          <w:lang w:bidi="fa-IR"/>
          <w:color w:val="111111"/>
          <w:sz w:val="28"/>
          <w:szCs w:val="28"/>
          <w:rtl/>
        </w:rPr>
        <w:t xml:space="preserve">خط: نستعلیق ترک، کا: حاجی بن ابراهیم، تا: رجب 934ق؛ از روی نوشته ابوالفتح بن مظفر در ادرنه در پسین روز یک شنبه 18 شوال 924، کاغذ: استنبولی، جلد: مقوا عطف تیماج سرخ، 76گ، 17 سطر (8</w:t>
      </w:r>
      <w:r>
        <w:rPr>
          <w:rFonts w:ascii="Times New Roman" w:hAnsi="Times New Roman" w:eastAsia="Times New Roman" w:cs="Times New Roman"/>
          <w:lang w:val="en-US" w:bidi="en-US"/>
          <w:color w:val="111111"/>
          <w:sz w:val="28"/>
          <w:szCs w:val="28"/>
          <w:rtl/>
        </w:rPr>
        <w:t xml:space="preserve">x 12)</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x13</w:t>
      </w:r>
      <w:r>
        <w:rPr>
          <w:rFonts w:ascii="IRNazanin" w:hAnsi="IRNazanin" w:eastAsia="IRNazanin" w:cs="IRNazanin"/>
          <w:lang w:bidi="fa-IR"/>
          <w:color w:val="111111"/>
          <w:sz w:val="28"/>
          <w:szCs w:val="28"/>
          <w:rtl/>
        </w:rPr>
        <w:t xml:space="preserve">سم [ف: 14 - 3898] و فیلمها ف: 3- 209]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نسخه:7086/4</w:t>
      </w:r>
    </w:p>
    <w:p>
      <w:pPr>
        <w:pStyle w:val="BookText"/>
      </w:pPr>
      <w:r>
        <w:rPr>
          <w:rFonts w:ascii="IRNazanin" w:hAnsi="IRNazanin" w:eastAsia="IRNazanin" w:cs="IRNazanin"/>
          <w:lang w:bidi="fa-IR"/>
          <w:color w:val="111111"/>
          <w:sz w:val="28"/>
          <w:szCs w:val="28"/>
          <w:rtl/>
        </w:rPr>
        <w:t xml:space="preserve">خط: نستعلیق، بی کا، تا: دوشنبه 21 جمادی الاول 1055ق؛ کاغذ: سپاهانی، جلد: تیماج مشکی، 87گ (175پ-262پ)، 17 سطر (13</w:t>
      </w:r>
      <w:r>
        <w:rPr>
          <w:rFonts w:ascii="Times New Roman" w:hAnsi="Times New Roman" w:eastAsia="Times New Roman" w:cs="Times New Roman"/>
          <w:lang w:val="en-US" w:bidi="en-US"/>
          <w:color w:val="111111"/>
          <w:sz w:val="28"/>
          <w:szCs w:val="28"/>
          <w:rtl/>
        </w:rPr>
        <w:t xml:space="preserve">x6)</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x11</w:t>
      </w:r>
      <w:r>
        <w:rPr>
          <w:rFonts w:ascii="IRNazanin" w:hAnsi="IRNazanin" w:eastAsia="IRNazanin" w:cs="IRNazanin"/>
          <w:lang w:bidi="fa-IR"/>
          <w:color w:val="111111"/>
          <w:sz w:val="28"/>
          <w:szCs w:val="28"/>
          <w:rtl/>
        </w:rPr>
        <w:t xml:space="preserve">سم [ف: 16 - 448]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 2820</w:t>
      </w:r>
    </w:p>
    <w:p>
      <w:pPr>
        <w:pStyle w:val="BookText"/>
      </w:pPr>
      <w:r>
        <w:rPr>
          <w:rFonts w:ascii="IRNazanin" w:hAnsi="IRNazanin" w:eastAsia="IRNazanin" w:cs="IRNazanin"/>
          <w:lang w:bidi="fa-IR"/>
          <w:color w:val="111111"/>
          <w:sz w:val="28"/>
          <w:szCs w:val="28"/>
          <w:rtl/>
        </w:rPr>
        <w:t xml:space="preserve">خط: نستعلیق، بی کا، تا: قرن 12؛ افتادگی: آغاز؛ کاغذ: ترمه، جلد: رویه کاغذ روغنی قرمز، 71گ، 14 سطر، اندازه: 19</w:t>
      </w:r>
      <w:r>
        <w:rPr>
          <w:rFonts w:ascii="Times New Roman" w:hAnsi="Times New Roman" w:eastAsia="Times New Roman" w:cs="Times New Roman"/>
          <w:lang w:val="en-US" w:bidi="en-US"/>
          <w:color w:val="111111"/>
          <w:sz w:val="28"/>
          <w:szCs w:val="28"/>
          <w:rtl/>
        </w:rPr>
        <w:t xml:space="preserve">x12/5 </w:t>
      </w:r>
      <w:r>
        <w:rPr>
          <w:rFonts w:ascii="IRNazanin" w:hAnsi="IRNazanin" w:eastAsia="IRNazanin" w:cs="IRNazanin"/>
          <w:lang w:bidi="fa-IR"/>
          <w:color w:val="111111"/>
          <w:sz w:val="28"/>
          <w:szCs w:val="28"/>
          <w:rtl/>
        </w:rPr>
        <w:t xml:space="preserve">سم [ف: 2 – 178]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دانشگاه؛ شماره نسخه: 6200-ف</w:t>
      </w:r>
    </w:p>
    <w:p>
      <w:pPr>
        <w:pStyle w:val="BookText"/>
      </w:pPr>
      <w:r>
        <w:rPr>
          <w:rFonts w:ascii="Amiri" w:hAnsi="Amiri" w:eastAsia="Amiri" w:cs="Amiri"/>
          <w:lang w:bidi="ar-SA"/>
          <w:color w:val="111111"/>
          <w:sz w:val="28"/>
          <w:szCs w:val="28"/>
          <w:rtl/>
        </w:rPr>
        <w:t xml:space="preserve">نسخه اصل: همان نسخه بالا [فيلمها ف: 3- 209]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ملی؛ شماره نسخه:2904</w:t>
      </w:r>
    </w:p>
    <w:p>
      <w:pPr>
        <w:pStyle w:val="BookText"/>
      </w:pPr>
      <w:r>
        <w:rPr>
          <w:rFonts w:ascii="Amiri" w:hAnsi="Amiri" w:eastAsia="Amiri" w:cs="Amiri"/>
          <w:lang w:bidi="ar-SA"/>
          <w:color w:val="111111"/>
          <w:sz w:val="28"/>
          <w:szCs w:val="28"/>
          <w:rtl/>
        </w:rPr>
        <w:t xml:space="preserve">آغاز: برابر؛ انجام: و اله يقول الحق هو يهدي السبيل الحمدلله رب العالمين و الصلوة و السلام على محمد رسوله محمد و آله و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6" w:name="pg20375_229868"/>
    <w:bookmarkEnd w:id="6"/>
    <w:p>
      <w:pPr>
        <w:pStyle w:val="BookText"/>
      </w:pPr>
      <w:r>
        <w:rPr>
          <w:rFonts w:ascii="Amiri" w:hAnsi="Amiri" w:eastAsia="Amiri" w:cs="Amiri"/>
          <w:lang w:bidi="ar-SA"/>
          <w:color w:val="111111"/>
          <w:sz w:val="28"/>
          <w:szCs w:val="28"/>
          <w:rtl/>
        </w:rPr>
        <w:t xml:space="preserve">صحبه اجمعين.</w:t>
      </w:r>
    </w:p>
    <w:p>
      <w:pPr>
        <w:pStyle w:val="BookText"/>
      </w:pPr>
      <w:r>
        <w:rPr>
          <w:rFonts w:ascii="IRNazanin" w:hAnsi="IRNazanin" w:eastAsia="IRNazanin" w:cs="IRNazanin"/>
          <w:lang w:bidi="fa-IR"/>
          <w:color w:val="111111"/>
          <w:sz w:val="28"/>
          <w:szCs w:val="28"/>
          <w:rtl/>
        </w:rPr>
        <w:t xml:space="preserve">خط: نسخ، بی کا، تا: محتملا قرن 13؛ افتادگی: آغاز، کاغذ: فرنگی فلفل نمکی، جلد: مقوایی، رویه کاغذ رنگی، 270 گ، 15 سطر ( 13/5</w:t>
      </w:r>
      <w:r>
        <w:rPr>
          <w:rFonts w:ascii="Times New Roman" w:hAnsi="Times New Roman" w:eastAsia="Times New Roman" w:cs="Times New Roman"/>
          <w:lang w:val="en-US" w:bidi="en-US"/>
          <w:color w:val="111111"/>
          <w:sz w:val="28"/>
          <w:szCs w:val="28"/>
          <w:rtl/>
        </w:rPr>
        <w:t xml:space="preserve">x7)</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x13</w:t>
      </w:r>
      <w:r>
        <w:rPr>
          <w:rFonts w:ascii="IRNazanin" w:hAnsi="IRNazanin" w:eastAsia="IRNazanin" w:cs="IRNazanin"/>
          <w:lang w:bidi="fa-IR"/>
          <w:color w:val="111111"/>
          <w:sz w:val="28"/>
          <w:szCs w:val="28"/>
          <w:rtl/>
        </w:rPr>
        <w:t xml:space="preserve">سم [ف: 6 - 613]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عبدالعظیم؛ شماره نسخه: 616/10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13؛ افتادگی: آغاز؛ مصحح؛ 73گ، 14 سطر، اندازه: 17/5 </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سم [ف: 1 - 172]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دانشگاه؛ شماره نسخه: 7365/9</w:t>
      </w:r>
    </w:p>
    <w:p>
      <w:pPr>
        <w:pStyle w:val="BookText"/>
      </w:pPr>
      <w:r>
        <w:rPr>
          <w:rFonts w:ascii="IRNazanin" w:hAnsi="IRNazanin" w:eastAsia="IRNazanin" w:cs="IRNazanin"/>
          <w:lang w:bidi="fa-IR"/>
          <w:color w:val="111111"/>
          <w:sz w:val="28"/>
          <w:szCs w:val="28"/>
          <w:rtl/>
        </w:rPr>
        <w:t xml:space="preserve">خط: نستعلیق، بی کا، بی تا؛ کاغذ: فرنگی، جلد: مقوا عطف تیماج تریاکی، 44گ (164-207)، 16 سطر (15</w:t>
      </w:r>
      <w:r>
        <w:rPr>
          <w:rFonts w:ascii="Times New Roman" w:hAnsi="Times New Roman" w:eastAsia="Times New Roman" w:cs="Times New Roman"/>
          <w:lang w:val="en-US" w:bidi="en-US"/>
          <w:color w:val="111111"/>
          <w:sz w:val="28"/>
          <w:szCs w:val="28"/>
          <w:rtl/>
        </w:rPr>
        <w:t xml:space="preserve">x10/5 )</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x14/5 </w:t>
      </w:r>
      <w:r>
        <w:rPr>
          <w:rFonts w:ascii="IRNazanin" w:hAnsi="IRNazanin" w:eastAsia="IRNazanin" w:cs="IRNazanin"/>
          <w:lang w:bidi="fa-IR"/>
          <w:color w:val="111111"/>
          <w:sz w:val="28"/>
          <w:szCs w:val="28"/>
          <w:rtl/>
        </w:rPr>
        <w:t xml:space="preserve">سم [ف: 16 - 522]</w:t>
      </w:r>
    </w:p>
    <w:p>
      <w:pPr>
        <w:pStyle w:val="BookText"/>
      </w:pPr>
      <w:r>
        <w:rPr>
          <w:rFonts w:ascii="IRNazanin" w:hAnsi="IRNazanin" w:eastAsia="IRNazanin" w:cs="IRNazanin"/>
          <w:lang w:bidi="fa-IR"/>
          <w:color w:val="111111"/>
          <w:sz w:val="28"/>
          <w:szCs w:val="28"/>
          <w:rtl/>
        </w:rPr>
        <w:t xml:space="preserve">•جان جهان / ادبیات / فارسی</w:t>
      </w:r>
    </w:p>
    <w:p>
      <w:pPr>
        <w:pStyle w:val="BookText"/>
      </w:pPr>
      <w:r>
        <w:rPr>
          <w:rFonts w:ascii="Times New Roman" w:hAnsi="Times New Roman" w:eastAsia="Times New Roman" w:cs="Times New Roman"/>
          <w:lang w:val="en-US" w:bidi="en-US"/>
          <w:color w:val="111111"/>
          <w:sz w:val="28"/>
          <w:szCs w:val="28"/>
          <w:rtl/>
        </w:rPr>
        <w:t xml:space="preserve">jān-e jahān</w:t>
      </w:r>
    </w:p>
    <w:p>
      <w:pPr>
        <w:pStyle w:val="BookText"/>
      </w:pPr>
      <w:r>
        <w:rPr>
          <w:rFonts w:ascii="IRNazanin" w:hAnsi="IRNazanin" w:eastAsia="IRNazanin" w:cs="IRNazanin"/>
          <w:lang w:bidi="fa-IR"/>
          <w:color w:val="111111"/>
          <w:sz w:val="28"/>
          <w:szCs w:val="28"/>
          <w:rtl/>
        </w:rPr>
        <w:t xml:space="preserve">قائم مقام فراهانی، علی اکبر بن علی، 1269 - 1329 قمری</w:t>
      </w:r>
    </w:p>
    <w:p>
      <w:pPr>
        <w:pStyle w:val="BookText"/>
      </w:pPr>
      <w:r>
        <w:rPr>
          <w:rFonts w:ascii="Times New Roman" w:hAnsi="Times New Roman" w:eastAsia="Times New Roman" w:cs="Times New Roman"/>
          <w:lang w:val="en-US" w:bidi="en-US"/>
          <w:color w:val="111111"/>
          <w:sz w:val="28"/>
          <w:szCs w:val="28"/>
          <w:rtl/>
        </w:rPr>
        <w:t xml:space="preserve">qā’em maqām-e farāhānī, ‘alī akbar ebn-e ‘alī (1853 - 1911)</w:t>
      </w:r>
    </w:p>
    <w:p>
      <w:pPr>
        <w:pStyle w:val="BookText"/>
      </w:pPr>
      <w:r>
        <w:rPr>
          <w:rFonts w:ascii="IRNazanin" w:hAnsi="IRNazanin" w:eastAsia="IRNazanin" w:cs="IRNazanin"/>
          <w:lang w:bidi="fa-IR"/>
          <w:color w:val="111111"/>
          <w:sz w:val="28"/>
          <w:szCs w:val="28"/>
          <w:rtl/>
        </w:rPr>
        <w:t xml:space="preserve">اهدا به: مظفر الدین شاه (1313-1324ق)</w:t>
      </w:r>
    </w:p>
    <w:p>
      <w:pPr>
        <w:pStyle w:val="BookText"/>
      </w:pPr>
      <w:r>
        <w:rPr>
          <w:rFonts w:ascii="IRNazanin" w:hAnsi="IRNazanin" w:eastAsia="IRNazanin" w:cs="IRNazanin"/>
          <w:lang w:bidi="fa-IR"/>
          <w:color w:val="111111"/>
          <w:sz w:val="28"/>
          <w:szCs w:val="28"/>
          <w:rtl/>
        </w:rPr>
        <w:t xml:space="preserve">تاریخ تأليف: از 14 جمادی الثانی 1300 تا اول جمادی الثانی 1308ق.</w:t>
      </w:r>
    </w:p>
    <w:p>
      <w:pPr>
        <w:pStyle w:val="BookText"/>
      </w:pPr>
      <w:r>
        <w:rPr>
          <w:rFonts w:ascii="IRNazanin" w:hAnsi="IRNazanin" w:eastAsia="IRNazanin" w:cs="IRNazanin"/>
          <w:lang w:bidi="fa-IR"/>
          <w:color w:val="111111"/>
          <w:sz w:val="28"/>
          <w:szCs w:val="28"/>
          <w:rtl/>
        </w:rPr>
        <w:t xml:space="preserve">از علی اکبر بن على بن ابوالقاسم بن حسن حسینی فراهانی مؤلف «دستور الاعقاب» که به پیروی از گلستان سعدی ساخته و این سومین تقليد او از گلستان است (بعد از بهارستان و خارستان) و اینها جدایی از هم ندارند. در آن آمده است: تاریخ کتاب: «سال هجرت هزار و سیصد رفت ***در جمادی نخست روز دو هفت / کاین سخن گفته شد بنیکی فال *** همچو آب زلال و سحر حلال / و اندران چار فصل و جمله بهار *** اولین سیرت ملوک شمار / دوم اخلاق فقر اهل دلق ***سوم اندر معاشرت با خلق / هست چارم ز حکمت و دانش *** که کرانیست هر که هست آنش / چون جهان جسم ز حکمتش چون جان *** زیبد این نامه خواند جان جهان». فهرست فصل ها مانند دو کتاب پیش است (1. فضایل پادشاهان، 2. فضایل درویشان، 3. محامد اخلاق و عوائد حکمت، 4. لوازم صحبت و لوازم تربیت) مگر اینکه در فصل چهارم آمده «در لوازم عشرت و مراسم تربيت».</w:t>
      </w:r>
    </w:p>
    <w:p>
      <w:pPr>
        <w:pStyle w:val="BookText"/>
      </w:pPr>
      <w:r>
        <w:rPr>
          <w:rFonts w:ascii="IRNazanin" w:hAnsi="IRNazanin" w:eastAsia="IRNazanin" w:cs="IRNazanin"/>
          <w:lang w:bidi="fa-IR"/>
          <w:color w:val="111111"/>
          <w:sz w:val="28"/>
          <w:szCs w:val="28"/>
          <w:rtl/>
        </w:rPr>
        <w:t xml:space="preserve">چاپ: تهران، 1335ش، سنگی، 190ص</w:t>
      </w:r>
    </w:p>
    <w:p>
      <w:pPr>
        <w:pStyle w:val="BookText"/>
      </w:pPr>
      <w:r>
        <w:rPr>
          <w:rFonts w:ascii="IRNazanin" w:hAnsi="IRNazanin" w:eastAsia="IRNazanin" w:cs="IRNazanin"/>
          <w:lang w:bidi="fa-IR"/>
          <w:color w:val="111111"/>
          <w:sz w:val="28"/>
          <w:szCs w:val="28"/>
          <w:rtl/>
        </w:rPr>
        <w:t xml:space="preserve">تهران، دانشگاه؛ شماره نسخه: 3542</w:t>
      </w:r>
    </w:p>
    <w:p>
      <w:pPr>
        <w:pStyle w:val="BookText"/>
      </w:pPr>
      <w:r>
        <w:rPr>
          <w:rFonts w:ascii="IRNazanin" w:hAnsi="IRNazanin" w:eastAsia="IRNazanin" w:cs="IRNazanin"/>
          <w:lang w:bidi="fa-IR"/>
          <w:color w:val="111111"/>
          <w:sz w:val="28"/>
          <w:szCs w:val="28"/>
          <w:rtl/>
        </w:rPr>
        <w:t xml:space="preserve">آغاز: الشمس و القمر و المنير كلاهما *** لايبلغان بهائه و جماله / زاده الله تعالی و اعز انصاره بیاراید که با همه شوخ چشمی که آن راست بدین وسیلت در دیده متاملان پنسدیده آید؛ انجام: ما نصیحت بجای خود گفتیم *** در اندرز و موعظت سفتیم / نوازان پند گیر و رحمت گوی *** که برفتیم ما چو آن گفتیم</w:t>
      </w:r>
    </w:p>
    <w:p>
      <w:pPr>
        <w:pStyle w:val="BookText"/>
      </w:pPr>
      <w:r>
        <w:rPr>
          <w:rFonts w:ascii="IRNazanin" w:hAnsi="IRNazanin" w:eastAsia="IRNazanin" w:cs="IRNazanin"/>
          <w:lang w:bidi="fa-IR"/>
          <w:color w:val="111111"/>
          <w:sz w:val="28"/>
          <w:szCs w:val="28"/>
          <w:rtl/>
        </w:rPr>
        <w:t xml:space="preserve">خط: نستعلیق، کاتب = مؤلف، تا: 1 جمادی الثانی 1308ق؛ افتادگی: آغاز؛ کاغذ: فرنگی، جلد: تیماج سرخ، 71گ، 17 سطر (14</w:t>
      </w:r>
      <w:r>
        <w:rPr>
          <w:rFonts w:ascii="Times New Roman" w:hAnsi="Times New Roman" w:eastAsia="Times New Roman" w:cs="Times New Roman"/>
          <w:lang w:val="en-US" w:bidi="en-US"/>
          <w:color w:val="111111"/>
          <w:sz w:val="28"/>
          <w:szCs w:val="28"/>
          <w:rtl/>
        </w:rPr>
        <w:t xml:space="preserve">x7)</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x14</w:t>
      </w:r>
      <w:r>
        <w:rPr>
          <w:rFonts w:ascii="IRNazanin" w:hAnsi="IRNazanin" w:eastAsia="IRNazanin" w:cs="IRNazanin"/>
          <w:lang w:bidi="fa-IR"/>
          <w:color w:val="111111"/>
          <w:sz w:val="28"/>
          <w:szCs w:val="28"/>
          <w:rtl/>
        </w:rPr>
        <w:t xml:space="preserve">سم [ف: 12 - 2562]</w:t>
      </w:r>
    </w:p>
    <w:p>
      <w:pPr>
        <w:pStyle w:val="Heading3"/>
      </w:pPr>
      <w:bookmarkStart w:id="528" w:name="_Toc11"/>
      <w:r>
        <w:t>جان الرمل / رمل / فارسی</w:t>
      </w:r>
      <w:bookmarkEnd w:id="528"/>
    </w:p>
    <w:p>
      <w:pPr>
        <w:pStyle w:val="BookText"/>
      </w:pPr>
      <w:r>
        <w:rPr>
          <w:rFonts w:ascii="Times New Roman" w:hAnsi="Times New Roman" w:eastAsia="Times New Roman" w:cs="Times New Roman"/>
          <w:lang w:val="en-US" w:bidi="en-US"/>
          <w:color w:val="111111"/>
          <w:sz w:val="28"/>
          <w:szCs w:val="28"/>
          <w:rtl/>
        </w:rPr>
        <w:t xml:space="preserve">jān-or raml</w:t>
      </w:r>
    </w:p>
    <w:p>
      <w:pPr>
        <w:pStyle w:val="BookText"/>
      </w:pPr>
      <w:r>
        <w:rPr>
          <w:rFonts w:ascii="IRNazanin" w:hAnsi="IRNazanin" w:eastAsia="IRNazanin" w:cs="IRNazanin"/>
          <w:lang w:bidi="fa-IR"/>
          <w:color w:val="111111"/>
          <w:sz w:val="28"/>
          <w:szCs w:val="28"/>
          <w:rtl/>
        </w:rPr>
        <w:t xml:space="preserve">اوحدی بلیانی، عبدالله بن محمد، ق10 قمری</w:t>
      </w:r>
    </w:p>
    <w:p>
      <w:pPr>
        <w:pStyle w:val="BookText"/>
      </w:pPr>
      <w:r>
        <w:rPr>
          <w:rFonts w:ascii="Times New Roman" w:hAnsi="Times New Roman" w:eastAsia="Times New Roman" w:cs="Times New Roman"/>
          <w:lang w:val="en-US" w:bidi="en-US"/>
          <w:color w:val="111111"/>
          <w:sz w:val="28"/>
          <w:szCs w:val="28"/>
          <w:rtl/>
        </w:rPr>
        <w:t xml:space="preserve">(awhadī-ye belīānī, ‘abd-ol-lāh ebn-e mohammad 16c)</w:t>
      </w:r>
    </w:p>
    <w:p>
      <w:pPr>
        <w:pStyle w:val="BookText"/>
      </w:pPr>
      <w:r>
        <w:rPr>
          <w:rFonts w:ascii="IRNazanin" w:hAnsi="IRNazanin" w:eastAsia="IRNazanin" w:cs="IRNazanin"/>
          <w:lang w:bidi="fa-IR"/>
          <w:color w:val="111111"/>
          <w:sz w:val="28"/>
          <w:szCs w:val="28"/>
          <w:rtl/>
        </w:rPr>
        <w:t xml:space="preserve">وابسته به: جهان الرمل = جهات الرمل؛ اوحدی بلیانی، عبدالله بن محمد (قرن 10)</w:t>
      </w:r>
    </w:p>
    <w:p>
      <w:pPr>
        <w:pStyle w:val="BookText"/>
      </w:pPr>
      <w:r>
        <w:rPr>
          <w:rFonts w:ascii="IRNazanin" w:hAnsi="IRNazanin" w:eastAsia="IRNazanin" w:cs="IRNazanin"/>
          <w:lang w:bidi="fa-IR"/>
          <w:color w:val="111111"/>
          <w:sz w:val="28"/>
          <w:szCs w:val="28"/>
          <w:rtl/>
        </w:rPr>
        <w:t xml:space="preserve">رساله کوتاهی است در مسائل رمل، مؤلف در مقدمه گوید: «بعد از پنجاه سال تجربه در علوم غریبه، به ویژه رمل، بر آن شدم کتابی در این موضوع تالیف نمایم، از این رو با استفاده از پنجاه کتاب در رمل، کتاب جامعی ترتیب دادم به نام جهان (جهات) الرمل، آنگاه مطالبی از آن برگزیدم و انسان الرمل نامیدم، سپس آن را نیز تلخيص نمودم و حاصل آن را جان الرمل نام نهادم». کتاب مفصل وی «جهات الرمل» که در 984ق تأليف شده به نام جهان الرمل در هند به چاپ رسیده است. (محمود مرعشی)</w:t>
      </w:r>
    </w:p>
    <w:p>
      <w:pPr>
        <w:pStyle w:val="BookText"/>
      </w:pPr>
      <w:r>
        <w:rPr>
          <w:rFonts w:ascii="IRNazanin" w:hAnsi="IRNazanin" w:eastAsia="IRNazanin" w:cs="IRNazanin"/>
          <w:lang w:bidi="fa-IR"/>
          <w:color w:val="111111"/>
          <w:sz w:val="28"/>
          <w:szCs w:val="28"/>
          <w:rtl/>
        </w:rPr>
        <w:t xml:space="preserve">آغاز: بنام آنکه جانرا فکرت آموخت ... اما بعد چنین گوید راقم این مقال ... که مدت پنجاه سال اوقات صرف علم حكميات نمود. [کشف الظنون: 622/1 ، الذریعه 295/5 ؛ ریحانة الادب 174/3]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2/ 12680</w:t>
      </w:r>
    </w:p>
    <w:p>
      <w:pPr>
        <w:pStyle w:val="BookText"/>
      </w:pPr>
      <w:r>
        <w:rPr>
          <w:rFonts w:ascii="IRNazanin" w:hAnsi="IRNazanin" w:eastAsia="IRNazanin" w:cs="IRNazanin"/>
          <w:lang w:bidi="fa-IR"/>
          <w:color w:val="111111"/>
          <w:sz w:val="28"/>
          <w:szCs w:val="28"/>
          <w:rtl/>
        </w:rPr>
        <w:t xml:space="preserve">آغاز: برابر؛ انجام: و مدار احکام بعضی از زمان در خانه 15 اس نیک در باب و 16 گواه 10.</w:t>
      </w:r>
    </w:p>
    <w:p>
      <w:pPr>
        <w:pStyle w:val="BookText"/>
      </w:pPr>
      <w:r>
        <w:rPr>
          <w:rFonts w:ascii="IRNazanin" w:hAnsi="IRNazanin" w:eastAsia="IRNazanin" w:cs="IRNazanin"/>
          <w:lang w:bidi="fa-IR"/>
          <w:color w:val="111111"/>
          <w:sz w:val="28"/>
          <w:szCs w:val="28"/>
          <w:rtl/>
        </w:rPr>
        <w:t xml:space="preserve">خط: نستعلیق، بی کا، تا: جمعه 27 ربیع الثانی 1078ق؛ محشی، مصحح، رکابه دار، مجدول به قرمز؛ کاغذ: فرنگی، 11گ (15 _25)، 19 سطر، اندازه: 14/5</w:t>
      </w:r>
      <w:r>
        <w:rPr>
          <w:rFonts w:ascii="Times New Roman" w:hAnsi="Times New Roman" w:eastAsia="Times New Roman" w:cs="Times New Roman"/>
          <w:lang w:val="en-US" w:bidi="en-US"/>
          <w:color w:val="111111"/>
          <w:sz w:val="28"/>
          <w:szCs w:val="28"/>
          <w:rtl/>
        </w:rPr>
        <w:t xml:space="preserve">x8 </w:t>
      </w:r>
      <w:r>
        <w:rPr>
          <w:rFonts w:ascii="IRNazanin" w:hAnsi="IRNazanin" w:eastAsia="IRNazanin" w:cs="IRNazanin"/>
          <w:lang w:bidi="fa-IR"/>
          <w:color w:val="111111"/>
          <w:sz w:val="28"/>
          <w:szCs w:val="28"/>
          <w:rtl/>
        </w:rPr>
        <w:t xml:space="preserve">سم [ف: 32 - 230]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نسخه:14623/5</w:t>
      </w:r>
    </w:p>
    <w:p>
      <w:pPr>
        <w:pStyle w:val="BookText"/>
      </w:pPr>
      <w:r>
        <w:rPr>
          <w:rFonts w:ascii="IRNazanin" w:hAnsi="IRNazanin" w:eastAsia="IRNazanin" w:cs="IRNazanin"/>
          <w:lang w:bidi="fa-IR"/>
          <w:color w:val="111111"/>
          <w:sz w:val="28"/>
          <w:szCs w:val="28"/>
          <w:rtl/>
        </w:rPr>
        <w:t xml:space="preserve">آغاز: برابر؛ انجام: و باز در بند افتد و ثابت بماند و خارج دهد از بند افتد و ثابت بماند و خارج دهد از بند خلاصی شود بزودی ... خط: شکسته نستعلیق، كا: على اكبر، تا: دوشنبه 6 جمادی الاول 1328ق؛ مصحح، محشی؛ کاغذ: فرنگی آبی، 10گ (126پ _ 135)، 21 سطر، اندازه: 10/5 </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37 - 49]</w:t>
      </w:r>
    </w:p>
    <w:p>
      <w:pPr>
        <w:pStyle w:val="BookText"/>
      </w:pPr>
      <w:r>
        <w:rPr>
          <w:rFonts w:ascii="IRNazanin" w:hAnsi="IRNazanin" w:eastAsia="IRNazanin" w:cs="IRNazanin"/>
          <w:lang w:bidi="fa-IR"/>
          <w:color w:val="111111"/>
          <w:sz w:val="28"/>
          <w:szCs w:val="28"/>
          <w:rtl/>
        </w:rPr>
        <w:t xml:space="preserve">•و جانورشناسی و زمین شناسی / طبیعیات / فارسی</w:t>
      </w:r>
    </w:p>
    <w:p>
      <w:pPr>
        <w:pStyle w:val="BookText"/>
      </w:pPr>
      <w:r>
        <w:rPr>
          <w:rFonts w:ascii="Times New Roman" w:hAnsi="Times New Roman" w:eastAsia="Times New Roman" w:cs="Times New Roman"/>
          <w:lang w:val="en-US" w:bidi="en-US"/>
          <w:color w:val="111111"/>
          <w:sz w:val="28"/>
          <w:szCs w:val="28"/>
          <w:rtl/>
        </w:rPr>
        <w:t xml:space="preserve">jānevar-šenāsī va zamīn-šenāsī</w:t>
      </w:r>
    </w:p>
    <w:p>
      <w:pPr>
        <w:pStyle w:val="BookText"/>
      </w:pPr>
      <w:r>
        <w:rPr>
          <w:rFonts w:ascii="IRNazanin" w:hAnsi="IRNazanin" w:eastAsia="IRNazanin" w:cs="IRNazanin"/>
          <w:lang w:bidi="fa-IR"/>
          <w:color w:val="111111"/>
          <w:sz w:val="28"/>
          <w:szCs w:val="28"/>
          <w:rtl/>
        </w:rPr>
        <w:t xml:space="preserve">رساله ای است در دو بخش جانورشناسی و زمین شناسی که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7" w:name="pg20375_229869"/>
    <w:bookmarkEnd w:id="7"/>
    <w:p>
      <w:pPr>
        <w:pStyle w:val="BookText"/>
      </w:pPr>
      <w:r>
        <w:rPr>
          <w:rFonts w:ascii="IRNazanin" w:hAnsi="IRNazanin" w:eastAsia="IRNazanin" w:cs="IRNazanin"/>
          <w:lang w:bidi="fa-IR"/>
          <w:color w:val="111111"/>
          <w:sz w:val="28"/>
          <w:szCs w:val="28"/>
          <w:rtl/>
        </w:rPr>
        <w:t xml:space="preserve">به وسیله تصاویری که با دست کشیده شده است و در برخی موارد توضیحات مختصر بیان شده است.</w:t>
      </w:r>
    </w:p>
    <w:p>
      <w:pPr>
        <w:pStyle w:val="BookText"/>
      </w:pPr>
      <w:r>
        <w:rPr>
          <w:rFonts w:ascii="IRNazanin" w:hAnsi="IRNazanin" w:eastAsia="IRNazanin" w:cs="IRNazanin"/>
          <w:lang w:bidi="fa-IR"/>
          <w:color w:val="111111"/>
          <w:sz w:val="28"/>
          <w:szCs w:val="28"/>
          <w:rtl/>
        </w:rPr>
        <w:t xml:space="preserve">قم، مسجد اعظم؛ شماره نسخه:1263</w:t>
      </w:r>
    </w:p>
    <w:p>
      <w:pPr>
        <w:pStyle w:val="BookText"/>
      </w:pPr>
      <w:r>
        <w:rPr>
          <w:rFonts w:ascii="IRNazanin" w:hAnsi="IRNazanin" w:eastAsia="IRNazanin" w:cs="IRNazanin"/>
          <w:lang w:bidi="fa-IR"/>
          <w:color w:val="111111"/>
          <w:sz w:val="28"/>
          <w:szCs w:val="28"/>
          <w:rtl/>
        </w:rPr>
        <w:t xml:space="preserve">آغاز: دستگاه تنفس، حلق، حنجره، نای، نایژه ها؛ انجام: وزمان تشکیل چین خوردگیها راهم به خوبی می توانند پیدا کنند یعنی بین آخرین طبقه چین خورده. و اولین طبقه پیشرفت کننده.</w:t>
      </w:r>
    </w:p>
    <w:p>
      <w:pPr>
        <w:pStyle w:val="BookText"/>
      </w:pPr>
      <w:r>
        <w:rPr>
          <w:rFonts w:ascii="IRNazanin" w:hAnsi="IRNazanin" w:eastAsia="IRNazanin" w:cs="IRNazanin"/>
          <w:lang w:bidi="fa-IR"/>
          <w:color w:val="111111"/>
          <w:sz w:val="28"/>
          <w:szCs w:val="28"/>
          <w:rtl/>
        </w:rPr>
        <w:t xml:space="preserve">خط: نستعلیق، بی کا، بی تا؛ آغاز کتاب با تصویری از دستگاه تنفس انسان است، تصاویر بر روی مقوای سیاه با خطوط سفید نقش بسته است؛ جلد: مقوا، 67گ، مختلف السطر، اندازه: 22818سم [ف مخ: 4 - 1608]</w:t>
      </w:r>
    </w:p>
    <w:p>
      <w:pPr>
        <w:pStyle w:val="Heading3"/>
      </w:pPr>
      <w:bookmarkStart w:id="529" w:name="_Toc12"/>
      <w:r>
        <w:t>جانور نامه / حيوان شناسی / فارسی</w:t>
      </w:r>
      <w:bookmarkEnd w:id="529"/>
    </w:p>
    <w:p>
      <w:pPr>
        <w:pStyle w:val="BookText"/>
      </w:pPr>
      <w:r>
        <w:rPr>
          <w:rFonts w:ascii="Times New Roman" w:hAnsi="Times New Roman" w:eastAsia="Times New Roman" w:cs="Times New Roman"/>
          <w:lang w:val="en-US" w:bidi="en-US"/>
          <w:color w:val="111111"/>
          <w:sz w:val="28"/>
          <w:szCs w:val="28"/>
          <w:rtl/>
        </w:rPr>
        <w:t xml:space="preserve">jānevar-nāme</w:t>
      </w:r>
    </w:p>
    <w:p>
      <w:pPr>
        <w:pStyle w:val="BookText"/>
      </w:pPr>
      <w:r>
        <w:rPr>
          <w:rFonts w:ascii="IRNazanin" w:hAnsi="IRNazanin" w:eastAsia="IRNazanin" w:cs="IRNazanin"/>
          <w:lang w:bidi="fa-IR"/>
          <w:color w:val="111111"/>
          <w:sz w:val="28"/>
          <w:szCs w:val="28"/>
          <w:rtl/>
        </w:rPr>
        <w:t xml:space="preserve">کاشانی، محمد تقی بن محمد هاشم، 1256 - 1319 قمری</w:t>
      </w:r>
    </w:p>
    <w:p>
      <w:pPr>
        <w:pStyle w:val="BookText"/>
      </w:pPr>
      <w:r>
        <w:rPr>
          <w:rFonts w:ascii="Times New Roman" w:hAnsi="Times New Roman" w:eastAsia="Times New Roman" w:cs="Times New Roman"/>
          <w:lang w:val="en-US" w:bidi="en-US"/>
          <w:color w:val="111111"/>
          <w:sz w:val="28"/>
          <w:szCs w:val="28"/>
          <w:rtl/>
        </w:rPr>
        <w:t xml:space="preserve">kāšānī, mohammad taqī ebn-e mohammad hāšem (1840 - 1902)</w:t>
      </w:r>
    </w:p>
    <w:p>
      <w:pPr>
        <w:pStyle w:val="BookText"/>
      </w:pPr>
      <w:r>
        <w:rPr>
          <w:rFonts w:ascii="IRNazanin" w:hAnsi="IRNazanin" w:eastAsia="IRNazanin" w:cs="IRNazanin"/>
          <w:lang w:bidi="fa-IR"/>
          <w:color w:val="111111"/>
          <w:sz w:val="28"/>
          <w:szCs w:val="28"/>
          <w:rtl/>
        </w:rPr>
        <w:t xml:space="preserve">تاريخ تأليف: ذیحجه 1287ق</w:t>
      </w:r>
    </w:p>
    <w:p>
      <w:pPr>
        <w:pStyle w:val="BookText"/>
      </w:pPr>
      <w:r>
        <w:rPr>
          <w:rFonts w:ascii="IRNazanin" w:hAnsi="IRNazanin" w:eastAsia="IRNazanin" w:cs="IRNazanin"/>
          <w:lang w:bidi="fa-IR"/>
          <w:color w:val="111111"/>
          <w:sz w:val="28"/>
          <w:szCs w:val="28"/>
          <w:rtl/>
        </w:rPr>
        <w:t xml:space="preserve">در شناسایی جانوران و جنبندگان زهرناک کشور ایران تالیف تقی بن هاشم بن محمد حسین انصاری مشتمل بر مقدمه و سه بخش و چند دریچه. [فهرستواره منزوی 3812/5]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شورا؛ شماره نسخه:707</w:t>
      </w:r>
    </w:p>
    <w:p>
      <w:pPr>
        <w:pStyle w:val="BookText"/>
      </w:pPr>
      <w:r>
        <w:rPr>
          <w:rFonts w:ascii="IRNazanin" w:hAnsi="IRNazanin" w:eastAsia="IRNazanin" w:cs="IRNazanin"/>
          <w:lang w:bidi="fa-IR"/>
          <w:color w:val="111111"/>
          <w:sz w:val="28"/>
          <w:szCs w:val="28"/>
          <w:rtl/>
        </w:rPr>
        <w:t xml:space="preserve">آغاز: مهین داوری را ستایش باید و بهین پیمبری را گرایش شاید خط: نسخ، بی کا، بی تا، افتادگی: انجام؛ مجدول؛ 179گ، 12 سطر، اندازه: 22</w:t>
      </w:r>
      <w:r>
        <w:rPr>
          <w:rFonts w:ascii="Times New Roman" w:hAnsi="Times New Roman" w:eastAsia="Times New Roman" w:cs="Times New Roman"/>
          <w:lang w:val="en-US" w:bidi="en-US"/>
          <w:color w:val="111111"/>
          <w:sz w:val="28"/>
          <w:szCs w:val="28"/>
          <w:rtl/>
        </w:rPr>
        <w:t xml:space="preserve">x14</w:t>
      </w:r>
      <w:r>
        <w:rPr>
          <w:rFonts w:ascii="IRNazanin" w:hAnsi="IRNazanin" w:eastAsia="IRNazanin" w:cs="IRNazanin"/>
          <w:lang w:bidi="fa-IR"/>
          <w:color w:val="111111"/>
          <w:sz w:val="28"/>
          <w:szCs w:val="28"/>
          <w:rtl/>
        </w:rPr>
        <w:t xml:space="preserve">سم [ف: 2 - 448]</w:t>
      </w:r>
    </w:p>
    <w:p>
      <w:pPr>
        <w:pStyle w:val="BookText"/>
      </w:pPr>
      <w:r>
        <w:rPr>
          <w:rFonts w:ascii="IRNazanin" w:hAnsi="IRNazanin" w:eastAsia="IRNazanin" w:cs="IRNazanin"/>
          <w:lang w:bidi="fa-IR"/>
          <w:color w:val="111111"/>
          <w:sz w:val="28"/>
          <w:szCs w:val="28"/>
          <w:rtl/>
        </w:rPr>
        <w:t xml:space="preserve">تهران؛ دانشگاه؛ شماره نسخه:2225-ف</w:t>
      </w:r>
    </w:p>
    <w:p>
      <w:pPr>
        <w:pStyle w:val="BookText"/>
      </w:pPr>
      <w:r>
        <w:rPr>
          <w:rFonts w:ascii="Amiri" w:hAnsi="Amiri" w:eastAsia="Amiri" w:cs="Amiri"/>
          <w:lang w:bidi="ar-SA"/>
          <w:color w:val="111111"/>
          <w:sz w:val="28"/>
          <w:szCs w:val="28"/>
          <w:rtl/>
        </w:rPr>
        <w:t xml:space="preserve">نسخه اصل: همان نسخه بالا [فيلمها ف: 1 - 66]</w:t>
      </w:r>
    </w:p>
    <w:p>
      <w:pPr>
        <w:pStyle w:val="Heading3"/>
      </w:pPr>
      <w:bookmarkStart w:id="530" w:name="_Toc13"/>
      <w:r>
        <w:t>جانور نامه / حيوان شناسی / فارسی</w:t>
      </w:r>
      <w:bookmarkEnd w:id="530"/>
    </w:p>
    <w:p>
      <w:pPr>
        <w:pStyle w:val="BookText"/>
      </w:pPr>
      <w:r>
        <w:rPr>
          <w:rFonts w:ascii="Times New Roman" w:hAnsi="Times New Roman" w:eastAsia="Times New Roman" w:cs="Times New Roman"/>
          <w:lang w:val="en-US" w:bidi="en-US"/>
          <w:color w:val="111111"/>
          <w:sz w:val="28"/>
          <w:szCs w:val="28"/>
          <w:rtl/>
        </w:rPr>
        <w:t xml:space="preserve">jānevar-nāme</w:t>
      </w:r>
    </w:p>
    <w:p>
      <w:pPr>
        <w:pStyle w:val="BookText"/>
      </w:pPr>
      <w:r>
        <w:rPr>
          <w:rFonts w:ascii="IRNazanin" w:hAnsi="IRNazanin" w:eastAsia="IRNazanin" w:cs="IRNazanin"/>
          <w:lang w:bidi="fa-IR"/>
          <w:color w:val="111111"/>
          <w:sz w:val="28"/>
          <w:szCs w:val="28"/>
          <w:rtl/>
        </w:rPr>
        <w:t xml:space="preserve">رساله ای است درباره جانوران و داستان هایی درباره آنها.</w:t>
      </w:r>
    </w:p>
    <w:p>
      <w:pPr>
        <w:pStyle w:val="BookText"/>
      </w:pPr>
      <w:r>
        <w:rPr>
          <w:rFonts w:ascii="IRNazanin" w:hAnsi="IRNazanin" w:eastAsia="IRNazanin" w:cs="IRNazanin"/>
          <w:lang w:bidi="fa-IR"/>
          <w:color w:val="111111"/>
          <w:sz w:val="28"/>
          <w:szCs w:val="28"/>
          <w:rtl/>
        </w:rPr>
        <w:t xml:space="preserve">تهران؛ دانشگاه؛ شماره نسخه:2804</w:t>
      </w:r>
    </w:p>
    <w:p>
      <w:pPr>
        <w:pStyle w:val="BookText"/>
      </w:pPr>
      <w:r>
        <w:rPr>
          <w:rFonts w:ascii="IRNazanin" w:hAnsi="IRNazanin" w:eastAsia="IRNazanin" w:cs="IRNazanin"/>
          <w:lang w:bidi="fa-IR"/>
          <w:color w:val="111111"/>
          <w:sz w:val="28"/>
          <w:szCs w:val="28"/>
          <w:rtl/>
        </w:rPr>
        <w:t xml:space="preserve">آغاز: بسمله وقال الأصعى كل ذات طوق فهي حمال و المراد بالطوق الحمرة و الخضرة او السواد المحيط بعنق الحمامة ... شاعفی می فرماید که ما عب من الماء عبا و هدر فهو حمام و ماشرب قطرة قطرة فليس بحمام؛ انجام: تلک العروف الخمسة خط: نستعلیق، بی کا، تا: قرن 13؛ گویا نسخه اصل باشد؛ کاغذ: فرنگی، جلد: تیماج حنایی، 119گ، 14 سطر (10</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x18</w:t>
      </w:r>
      <w:r>
        <w:rPr>
          <w:rFonts w:ascii="IRNazanin" w:hAnsi="IRNazanin" w:eastAsia="IRNazanin" w:cs="IRNazanin"/>
          <w:lang w:bidi="fa-IR"/>
          <w:color w:val="111111"/>
          <w:sz w:val="28"/>
          <w:szCs w:val="28"/>
          <w:rtl/>
        </w:rPr>
        <w:t xml:space="preserve">سم [ف: 10 - 1650]</w:t>
      </w:r>
    </w:p>
    <w:p>
      <w:pPr>
        <w:pStyle w:val="Heading3"/>
      </w:pPr>
      <w:bookmarkStart w:id="531" w:name="_Toc14"/>
      <w:r>
        <w:t>جاودان خرد / ادبیات عربی</w:t>
      </w:r>
      <w:bookmarkEnd w:id="531"/>
    </w:p>
    <w:p>
      <w:pPr>
        <w:pStyle w:val="BookText"/>
      </w:pPr>
      <w:r>
        <w:rPr>
          <w:rFonts w:ascii="Times New Roman" w:hAnsi="Times New Roman" w:eastAsia="Times New Roman" w:cs="Times New Roman"/>
          <w:lang w:val="en-US" w:bidi="en-US"/>
          <w:color w:val="111111"/>
          <w:sz w:val="28"/>
          <w:szCs w:val="28"/>
          <w:rtl/>
        </w:rPr>
        <w:t xml:space="preserve">jāvedān xerad</w:t>
      </w:r>
    </w:p>
    <w:p>
      <w:pPr>
        <w:pStyle w:val="BookText"/>
      </w:pPr>
      <w:r>
        <w:rPr>
          <w:rFonts w:ascii="IRNazanin" w:hAnsi="IRNazanin" w:eastAsia="IRNazanin" w:cs="IRNazanin"/>
          <w:lang w:bidi="fa-IR"/>
          <w:color w:val="111111"/>
          <w:sz w:val="28"/>
          <w:szCs w:val="28"/>
          <w:rtl/>
        </w:rPr>
        <w:t xml:space="preserve">تهران؛ دانشگاه؛ شماره نسخه: 195/65</w:t>
      </w:r>
    </w:p>
    <w:p>
      <w:pPr>
        <w:pStyle w:val="BookText"/>
      </w:pPr>
      <w:r>
        <w:rPr>
          <w:rFonts w:ascii="IRNazanin" w:hAnsi="IRNazanin" w:eastAsia="IRNazanin" w:cs="IRNazanin"/>
          <w:lang w:bidi="fa-IR"/>
          <w:color w:val="111111"/>
          <w:sz w:val="28"/>
          <w:szCs w:val="28"/>
          <w:rtl/>
        </w:rPr>
        <w:t xml:space="preserve">نسخه اصل: حمیدیه ش 1447؛ بی کا، تا: با تاریخ 755ق؛ در هامش [فیلمها ف: 1- 426]</w:t>
      </w:r>
    </w:p>
    <w:p>
      <w:pPr>
        <w:pStyle w:val="Heading3"/>
      </w:pPr>
      <w:bookmarkStart w:id="532" w:name="_Toc15"/>
      <w:r>
        <w:t>جاودان خرد / فلسفه، اخلاق / فارسی</w:t>
      </w:r>
      <w:bookmarkEnd w:id="532"/>
    </w:p>
    <w:p>
      <w:pPr>
        <w:pStyle w:val="BookText"/>
      </w:pPr>
      <w:r>
        <w:rPr>
          <w:rFonts w:ascii="Times New Roman" w:hAnsi="Times New Roman" w:eastAsia="Times New Roman" w:cs="Times New Roman"/>
          <w:lang w:val="en-US" w:bidi="en-US"/>
          <w:color w:val="111111"/>
          <w:sz w:val="28"/>
          <w:szCs w:val="28"/>
          <w:rtl/>
        </w:rPr>
        <w:t xml:space="preserve">jāvedān xerad</w:t>
      </w:r>
    </w:p>
    <w:p>
      <w:pPr>
        <w:pStyle w:val="BookText"/>
      </w:pPr>
      <w:r>
        <w:rPr>
          <w:rFonts w:ascii="IRNazanin" w:hAnsi="IRNazanin" w:eastAsia="IRNazanin" w:cs="IRNazanin"/>
          <w:lang w:bidi="fa-IR"/>
          <w:color w:val="111111"/>
          <w:sz w:val="28"/>
          <w:szCs w:val="28"/>
          <w:rtl/>
        </w:rPr>
        <w:t xml:space="preserve">آغاز: آورده اند در اخبار که حکمای عرب و عجم و روم و هند و یونان گرد آمدند و گفتند بگوئید تا از هر گوهر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نسخه:547/6</w:t>
      </w:r>
    </w:p>
    <w:p>
      <w:pPr>
        <w:pStyle w:val="BookText"/>
      </w:pPr>
      <w:r>
        <w:rPr>
          <w:rFonts w:ascii="IRNazanin" w:hAnsi="IRNazanin" w:eastAsia="IRNazanin" w:cs="IRNazanin"/>
          <w:lang w:bidi="fa-IR"/>
          <w:color w:val="111111"/>
          <w:sz w:val="28"/>
          <w:szCs w:val="28"/>
          <w:rtl/>
        </w:rPr>
        <w:t xml:space="preserve">آغاز: برابر؛ انجام: سیوم آنکه چون از کسی عیبی بیند آنرا بپوشد.</w:t>
      </w:r>
    </w:p>
    <w:p>
      <w:pPr>
        <w:pStyle w:val="BookText"/>
      </w:pPr>
      <w:r>
        <w:rPr>
          <w:rFonts w:ascii="IRNazanin" w:hAnsi="IRNazanin" w:eastAsia="IRNazanin" w:cs="IRNazanin"/>
          <w:lang w:bidi="fa-IR"/>
          <w:color w:val="111111"/>
          <w:sz w:val="28"/>
          <w:szCs w:val="28"/>
          <w:rtl/>
        </w:rPr>
        <w:t xml:space="preserve">بی کا، تا: قرن 11؛ کاغذ: ترمه، جلد: میشن قهوه ای، 36ص ( 195-160 )، اندازه: 18/7</w:t>
      </w:r>
      <w:r>
        <w:rPr>
          <w:rFonts w:ascii="Times New Roman" w:hAnsi="Times New Roman" w:eastAsia="Times New Roman" w:cs="Times New Roman"/>
          <w:lang w:val="en-US" w:bidi="en-US"/>
          <w:color w:val="111111"/>
          <w:sz w:val="28"/>
          <w:szCs w:val="28"/>
          <w:rtl/>
        </w:rPr>
        <w:t xml:space="preserve">x9/8 </w:t>
      </w:r>
      <w:r>
        <w:rPr>
          <w:rFonts w:ascii="IRNazanin" w:hAnsi="IRNazanin" w:eastAsia="IRNazanin" w:cs="IRNazanin"/>
          <w:lang w:bidi="fa-IR"/>
          <w:color w:val="111111"/>
          <w:sz w:val="28"/>
          <w:szCs w:val="28"/>
          <w:rtl/>
        </w:rPr>
        <w:t xml:space="preserve">سم [ف: 5 - 66]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نوربخش، شماره نسخه:133/9</w:t>
      </w:r>
    </w:p>
    <w:p>
      <w:pPr>
        <w:pStyle w:val="BookText"/>
      </w:pPr>
      <w:r>
        <w:rPr>
          <w:rFonts w:ascii="IRNazanin" w:hAnsi="IRNazanin" w:eastAsia="IRNazanin" w:cs="IRNazanin"/>
          <w:lang w:bidi="fa-IR"/>
          <w:color w:val="111111"/>
          <w:sz w:val="28"/>
          <w:szCs w:val="28"/>
          <w:rtl/>
        </w:rPr>
        <w:t xml:space="preserve">آغاز: برابر؛ انجام: و آن یا خوردن است و یا رفتن.</w:t>
      </w:r>
    </w:p>
    <w:p>
      <w:pPr>
        <w:pStyle w:val="BookText"/>
      </w:pPr>
      <w:r>
        <w:rPr>
          <w:rFonts w:ascii="IRNazanin" w:hAnsi="IRNazanin" w:eastAsia="IRNazanin" w:cs="IRNazanin"/>
          <w:lang w:bidi="fa-IR"/>
          <w:color w:val="111111"/>
          <w:sz w:val="28"/>
          <w:szCs w:val="28"/>
          <w:rtl/>
        </w:rPr>
        <w:t xml:space="preserve">كا: اسماعيل بن هلال ملا طاهر گله داری، تا: 1257ق، کاغذ: فرنگی، جلد: تیماج مشکی، 24ص (414-437)، اندازه: 13/5 </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1- 158]</w:t>
      </w:r>
    </w:p>
    <w:p>
      <w:pPr>
        <w:pStyle w:val="Heading3"/>
      </w:pPr>
      <w:bookmarkStart w:id="533" w:name="_Toc16"/>
      <w:r>
        <w:t>جاودان خرد / فارسی</w:t>
      </w:r>
      <w:bookmarkEnd w:id="533"/>
    </w:p>
    <w:p>
      <w:pPr>
        <w:pStyle w:val="BookText"/>
      </w:pPr>
      <w:r>
        <w:rPr>
          <w:rFonts w:ascii="Times New Roman" w:hAnsi="Times New Roman" w:eastAsia="Times New Roman" w:cs="Times New Roman"/>
          <w:lang w:val="en-US" w:bidi="en-US"/>
          <w:color w:val="111111"/>
          <w:sz w:val="28"/>
          <w:szCs w:val="28"/>
          <w:rtl/>
        </w:rPr>
        <w:t xml:space="preserve">jāvedān xerad</w:t>
      </w:r>
    </w:p>
    <w:p>
      <w:pPr>
        <w:pStyle w:val="BookText"/>
      </w:pPr>
      <w:r>
        <w:rPr>
          <w:rFonts w:ascii="IRNazanin" w:hAnsi="IRNazanin" w:eastAsia="IRNazanin" w:cs="IRNazanin"/>
          <w:lang w:bidi="fa-IR"/>
          <w:color w:val="111111"/>
          <w:sz w:val="28"/>
          <w:szCs w:val="28"/>
          <w:rtl/>
        </w:rPr>
        <w:t xml:space="preserve">تبریز؛ نخجوانی، حسین؛ شماره نسخه:19</w:t>
      </w:r>
    </w:p>
    <w:p>
      <w:pPr>
        <w:pStyle w:val="BookText"/>
      </w:pPr>
      <w:r>
        <w:rPr>
          <w:rFonts w:ascii="IRNazanin" w:hAnsi="IRNazanin" w:eastAsia="IRNazanin" w:cs="IRNazanin"/>
          <w:lang w:bidi="fa-IR"/>
          <w:color w:val="111111"/>
          <w:sz w:val="28"/>
          <w:szCs w:val="28"/>
          <w:rtl/>
        </w:rPr>
        <w:t xml:space="preserve">بی کا، بی تا [نشریه: 4- 339]</w:t>
      </w:r>
    </w:p>
    <w:p>
      <w:pPr>
        <w:pStyle w:val="BookText"/>
      </w:pPr>
      <w:r>
        <w:rPr>
          <w:rFonts w:ascii="IRNazanin" w:hAnsi="IRNazanin" w:eastAsia="IRNazanin" w:cs="IRNazanin"/>
          <w:lang w:bidi="fa-IR"/>
          <w:color w:val="111111"/>
          <w:sz w:val="28"/>
          <w:szCs w:val="28"/>
          <w:rtl/>
        </w:rPr>
        <w:t xml:space="preserve">جاودان نامه &gt; جاویدان</w:t>
      </w:r>
    </w:p>
    <w:p>
      <w:pPr>
        <w:pStyle w:val="Heading3"/>
      </w:pPr>
      <w:bookmarkStart w:id="534" w:name="_Toc17"/>
      <w:r>
        <w:t>جاودان نامه = جاوید نامه / فلسفه / فارسی</w:t>
      </w:r>
      <w:bookmarkEnd w:id="534"/>
    </w:p>
    <w:p>
      <w:pPr>
        <w:pStyle w:val="BookText"/>
      </w:pPr>
      <w:r>
        <w:rPr>
          <w:rFonts w:ascii="Times New Roman" w:hAnsi="Times New Roman" w:eastAsia="Times New Roman" w:cs="Times New Roman"/>
          <w:lang w:val="en-US" w:bidi="en-US"/>
          <w:color w:val="111111"/>
          <w:sz w:val="28"/>
          <w:szCs w:val="28"/>
          <w:rtl/>
        </w:rPr>
        <w:t xml:space="preserve">jāvedān-nāme = jāvīd-nāme</w:t>
      </w:r>
    </w:p>
    <w:p>
      <w:pPr>
        <w:pStyle w:val="BookText"/>
      </w:pPr>
      <w:r>
        <w:rPr>
          <w:rFonts w:ascii="IRNazanin" w:hAnsi="IRNazanin" w:eastAsia="IRNazanin" w:cs="IRNazanin"/>
          <w:lang w:bidi="fa-IR"/>
          <w:color w:val="111111"/>
          <w:sz w:val="28"/>
          <w:szCs w:val="28"/>
          <w:rtl/>
        </w:rPr>
        <w:t xml:space="preserve">بابا افضل کاشانی، محمد بن حسین، - 667؟ قمری</w:t>
      </w:r>
    </w:p>
    <w:p>
      <w:pPr>
        <w:pStyle w:val="BookText"/>
      </w:pPr>
      <w:r>
        <w:rPr>
          <w:rFonts w:ascii="Times New Roman" w:hAnsi="Times New Roman" w:eastAsia="Times New Roman" w:cs="Times New Roman"/>
          <w:lang w:val="en-US" w:bidi="en-US"/>
          <w:color w:val="111111"/>
          <w:sz w:val="28"/>
          <w:szCs w:val="28"/>
          <w:rtl/>
        </w:rPr>
        <w:t xml:space="preserve">(bābā afzal-e kāšānī, mohammad ebn-e hoseyn (- 1269)</w:t>
      </w:r>
    </w:p>
    <w:p>
      <w:pPr>
        <w:pStyle w:val="BookText"/>
      </w:pPr>
      <w:r>
        <w:rPr>
          <w:rFonts w:ascii="IRNazanin" w:hAnsi="IRNazanin" w:eastAsia="IRNazanin" w:cs="IRNazanin"/>
          <w:lang w:bidi="fa-IR"/>
          <w:color w:val="111111"/>
          <w:sz w:val="28"/>
          <w:szCs w:val="28"/>
          <w:rtl/>
        </w:rPr>
        <w:t xml:space="preserve">بابا افضل کاشی در این رساله راجع به آغاز و معاش و انجام به بحث فلسفی می ایستد و با موشکافی های بسیار دقیق سعی بر این دارد که جانب اختصار را فرو نگذارد. جاودان نامه حاوی چهار «باب» است: 1. شمردن اقسام علوم به طریق کلی، در پنج فصل؛ 2. شناختن خود و طریق آن، در ده فصل؛ 3. شناختن آغاز، در ده فصل؛ 4. شناختن انجام، در ده فصل. نسخه های آن يکسان نیستند، احتمالا چند بار به نگارش در آمده یا اینکه نویسندگان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نسخه ها دست برده اند. بابا افضل درباره این کتاب می گوید: «گر جان دلت به جاودان نامه رسد *** گر جان به دل تو جاودان نامه رسد / خود را ز درون به وی رسان چون بیرون *** چشمت به نگار و کاغذ و خامه رسد».</w:t>
      </w:r>
    </w:p>
    <w:p>
      <w:pPr>
        <w:pStyle w:val="BookText"/>
      </w:pPr>
      <w:r>
        <w:rPr>
          <w:rFonts w:ascii="IRNazanin" w:hAnsi="IRNazanin" w:eastAsia="IRNazanin" w:cs="IRNazanin"/>
          <w:lang w:bidi="fa-IR"/>
          <w:color w:val="111111"/>
          <w:sz w:val="28"/>
          <w:szCs w:val="28"/>
          <w:rtl/>
        </w:rPr>
        <w:t xml:space="preserve">آغاز: الحمدلله و الصلاة على رسول الله، این نامه ای است از ما به برادرانی که ایشان را انسانیت رنجه دارد، و اندرون ایشان از خود متقاضی انجام: رحمت بر آن کس که اگر بجای رسد بتمامی و دریافته شود، هیچ علمی که انسان را چاره نیست نادانسته نماند. و بالله توفيق. تمام شد جاودان نامه پیروزی و فرخی، و سپاس نگارنده تن و دارنده جان را بحكمت بلند و قدرت بی چون و چند، و درود بر پیغمبر ما فرستاده براستی و انگیخته بدرستی، محمد مصطفی، و بر یاران و پیروانش.</w:t>
      </w:r>
    </w:p>
    <w:p>
      <w:pPr>
        <w:pStyle w:val="BookText"/>
      </w:pPr>
      <w:r>
        <w:rPr>
          <w:rFonts w:ascii="IRNazanin" w:hAnsi="IRNazanin" w:eastAsia="IRNazanin" w:cs="IRNazanin"/>
          <w:lang w:bidi="fa-IR"/>
          <w:color w:val="111111"/>
          <w:sz w:val="28"/>
          <w:szCs w:val="28"/>
          <w:rtl/>
        </w:rPr>
        <w:t xml:space="preserve">چاپ: به کوشش سید نصرالله تقوی، 1311ش؛ در مصنفات افضل الدين محمد مرقی کاشانی، به تصحیح مجتبی مینوی و یحیی مهدوی ((تهران، خوارزمی: 1366 (چاپ دوم)) [الذريعة 77/5؛ نسخه های منزوی 768/2 ؛ ریحانة الأدب 213/1؛ فهرست مشار 476؛ فهرستواره منزوی 121/6 ؛ مصنفات بابا افضل 25_326]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نسخه:409</w:t>
      </w:r>
    </w:p>
    <w:p>
      <w:pPr>
        <w:pStyle w:val="BookText"/>
      </w:pPr>
      <w:r>
        <w:rPr>
          <w:rFonts w:ascii="IRNazanin" w:hAnsi="IRNazanin" w:eastAsia="IRNazanin" w:cs="IRNazanin"/>
          <w:lang w:bidi="fa-IR"/>
          <w:color w:val="111111"/>
          <w:sz w:val="28"/>
          <w:szCs w:val="28"/>
          <w:rtl/>
        </w:rPr>
        <w:t xml:space="preserve">آغاز: برابر 2؛ انجام: برابر</w:t>
      </w:r>
    </w:p>
    <w:p>
      <w:pPr>
        <w:pStyle w:val="BookText"/>
      </w:pPr>
      <w:r>
        <w:rPr>
          <w:rFonts w:ascii="IRNazanin" w:hAnsi="IRNazanin" w:eastAsia="IRNazanin" w:cs="IRNazanin"/>
          <w:lang w:bidi="fa-IR"/>
          <w:color w:val="111111"/>
          <w:sz w:val="28"/>
          <w:szCs w:val="28"/>
          <w:rtl/>
        </w:rPr>
        <w:t xml:space="preserve">خط: نسخ، بی کا، تا: صفر 700ق؛ 44گ، 19 سطر، اندازه: 20</w:t>
      </w:r>
      <w:r>
        <w:rPr>
          <w:rFonts w:ascii="Times New Roman" w:hAnsi="Times New Roman" w:eastAsia="Times New Roman" w:cs="Times New Roman"/>
          <w:lang w:val="en-US" w:bidi="en-US"/>
          <w:color w:val="111111"/>
          <w:sz w:val="28"/>
          <w:szCs w:val="28"/>
          <w:rtl/>
        </w:rPr>
        <w:t xml:space="preserve">x10</w:t>
      </w:r>
      <w:r>
        <w:rPr>
          <w:rFonts w:ascii="IRNazanin" w:hAnsi="IRNazanin" w:eastAsia="IRNazanin" w:cs="IRNazanin"/>
          <w:lang w:bidi="fa-IR"/>
          <w:color w:val="111111"/>
          <w:sz w:val="28"/>
          <w:szCs w:val="28"/>
          <w:rtl/>
        </w:rPr>
        <w:t xml:space="preserve">سم [ف: 4 - 62]</w:t>
      </w:r>
    </w:p>
    <w:p>
      <w:pPr>
        <w:pStyle w:val="BookText"/>
      </w:pPr>
      <w:r>
        <w:rPr>
          <w:rFonts w:ascii="IRNazanin" w:hAnsi="IRNazanin" w:eastAsia="IRNazanin" w:cs="IRNazanin"/>
          <w:lang w:bidi="fa-IR"/>
          <w:color w:val="111111"/>
          <w:sz w:val="28"/>
          <w:szCs w:val="28"/>
          <w:rtl/>
        </w:rPr>
        <w:t xml:space="preserve">2 . مشهد؛ رضوی؛ شماره نسخه: 8241</w:t>
      </w:r>
    </w:p>
    <w:p>
      <w:pPr>
        <w:pStyle w:val="BookText"/>
      </w:pPr>
      <w:r>
        <w:rPr>
          <w:rFonts w:ascii="IRNazanin" w:hAnsi="IRNazanin" w:eastAsia="IRNazanin" w:cs="IRNazanin"/>
          <w:lang w:bidi="fa-IR"/>
          <w:color w:val="111111"/>
          <w:sz w:val="28"/>
          <w:szCs w:val="28"/>
          <w:rtl/>
        </w:rPr>
        <w:t xml:space="preserve">آغاز: الحمدلله رب العالمين و الصلوة و السلام على سيد المرسلین محمد و آله و أصحابه اجمعين اما بعد بدانک؛ انجام: برابر (پس ازین رباعی فارسی است درباره این رساله و رباعی از عین القضاة و چهار رباعی از بابا افضل مؤلف این رساله)</w:t>
      </w:r>
    </w:p>
    <w:p>
      <w:pPr>
        <w:pStyle w:val="BookText"/>
      </w:pPr>
      <w:r>
        <w:rPr>
          <w:rFonts w:ascii="IRNazanin" w:hAnsi="IRNazanin" w:eastAsia="IRNazanin" w:cs="IRNazanin"/>
          <w:lang w:bidi="fa-IR"/>
          <w:color w:val="111111"/>
          <w:sz w:val="28"/>
          <w:szCs w:val="28"/>
          <w:rtl/>
        </w:rPr>
        <w:t xml:space="preserve">خط: نسخ، بی کا، تا: احتمالا قرن 18 صفحه اول و دو صفحه آخر نونویس؛ کاغذ: آهاری نخودی، جلد: مقوا با روکش پارچه، 74ص، 29 سطر، اندازه: 23</w:t>
      </w:r>
      <w:r>
        <w:rPr>
          <w:rFonts w:ascii="Times New Roman" w:hAnsi="Times New Roman" w:eastAsia="Times New Roman" w:cs="Times New Roman"/>
          <w:lang w:val="en-US" w:bidi="en-US"/>
          <w:color w:val="111111"/>
          <w:sz w:val="28"/>
          <w:szCs w:val="28"/>
          <w:rtl/>
        </w:rPr>
        <w:t xml:space="preserve">x11</w:t>
      </w:r>
      <w:r>
        <w:rPr>
          <w:rFonts w:ascii="IRNazanin" w:hAnsi="IRNazanin" w:eastAsia="IRNazanin" w:cs="IRNazanin"/>
          <w:lang w:bidi="fa-IR"/>
          <w:color w:val="111111"/>
          <w:sz w:val="28"/>
          <w:szCs w:val="28"/>
          <w:rtl/>
        </w:rPr>
        <w:t xml:space="preserve">سم [ف: 11 – 85]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195/75_ ف</w:t>
      </w:r>
    </w:p>
    <w:p>
      <w:pPr>
        <w:pStyle w:val="BookText"/>
      </w:pPr>
      <w:r>
        <w:rPr>
          <w:rFonts w:ascii="IRNazanin" w:hAnsi="IRNazanin" w:eastAsia="IRNazanin" w:cs="IRNazanin"/>
          <w:lang w:bidi="fa-IR"/>
          <w:color w:val="111111"/>
          <w:sz w:val="28"/>
          <w:szCs w:val="28"/>
          <w:rtl/>
        </w:rPr>
        <w:t xml:space="preserve">نسخه اصل: حمیدیه ش 1447؛ بی کا، تا: با تاریخ 755ق؛ درهامش است [فيلمها ف: 1- 427]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ادبیات، شماره نسخه: 145/22حکمت</w:t>
      </w:r>
    </w:p>
    <w:p>
      <w:pPr>
        <w:pStyle w:val="BookText"/>
      </w:pPr>
      <w:r>
        <w:rPr>
          <w:rFonts w:ascii="IRNazanin" w:hAnsi="IRNazanin" w:eastAsia="IRNazanin" w:cs="IRNazanin"/>
          <w:lang w:bidi="fa-IR"/>
          <w:color w:val="111111"/>
          <w:sz w:val="28"/>
          <w:szCs w:val="28"/>
          <w:rtl/>
        </w:rPr>
        <w:t xml:space="preserve">خط: نسخ، بی کا، تا: قرن 9 و 10؛ جلد: تیماج مشکی، قطع: وزیری [ف: 2 - 43]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ملی؛ شماره نسخه: 1994/2</w:t>
      </w:r>
    </w:p>
    <w:p>
      <w:pPr>
        <w:pStyle w:val="BookText"/>
      </w:pPr>
      <w:r>
        <w:rPr>
          <w:rFonts w:ascii="IRNazanin" w:hAnsi="IRNazanin" w:eastAsia="IRNazanin" w:cs="IRNazanin"/>
          <w:lang w:bidi="fa-IR"/>
          <w:color w:val="111111"/>
          <w:sz w:val="28"/>
          <w:szCs w:val="28"/>
          <w:rtl/>
        </w:rPr>
        <w:t xml:space="preserve">آغاز: بسمله، این نامه ای است از ما زی برادرانی که اندرون ایشان انگیخته شود باز جستن و شناختن انجام و آغاز خود را، و آرزوی دانستن حال و کار خویش از این زندگانی بر درستی و یقین دامن گیر ؛ انجام: برابر</w:t>
      </w:r>
    </w:p>
    <w:p>
      <w:pPr>
        <w:pStyle w:val="BookText"/>
      </w:pPr>
      <w:r>
        <w:rPr>
          <w:rFonts w:ascii="IRNazanin" w:hAnsi="IRNazanin" w:eastAsia="IRNazanin" w:cs="IRNazanin"/>
          <w:lang w:bidi="fa-IR"/>
          <w:color w:val="111111"/>
          <w:sz w:val="28"/>
          <w:szCs w:val="28"/>
          <w:rtl/>
        </w:rPr>
        <w:t xml:space="preserve">خط: نستعلیق، کا: محمد باقر جربادقانی، تا: دوشنبه آخر محرم 1045ق، جا: بندر المخا از بنادر يمن؛ کاغذ: اصفهانی، جلد: تیماج، قرمز، 62ص (184-245)، 18 سطر (16</w:t>
      </w:r>
      <w:r>
        <w:rPr>
          <w:rFonts w:ascii="Times New Roman" w:hAnsi="Times New Roman" w:eastAsia="Times New Roman" w:cs="Times New Roman"/>
          <w:lang w:val="en-US" w:bidi="en-US"/>
          <w:color w:val="111111"/>
          <w:sz w:val="28"/>
          <w:szCs w:val="28"/>
          <w:rtl/>
        </w:rPr>
        <w:t xml:space="preserve">x8)</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x14</w:t>
      </w:r>
      <w:r>
        <w:rPr>
          <w:rFonts w:ascii="IRNazanin" w:hAnsi="IRNazanin" w:eastAsia="IRNazanin" w:cs="IRNazanin"/>
          <w:lang w:bidi="fa-IR"/>
          <w:color w:val="111111"/>
          <w:sz w:val="28"/>
          <w:szCs w:val="28"/>
          <w:rtl/>
        </w:rPr>
        <w:t xml:space="preserve">سم [ف: 4 - 494] .</w:t>
      </w:r>
    </w:p>
    <w:p>
      <w:pPr>
        <w:pStyle w:val="BookText"/>
      </w:pPr>
      <w:r>
        <w:rPr>
          <w:rFonts w:ascii="IRNazanin" w:hAnsi="IRNazanin" w:eastAsia="IRNazanin" w:cs="IRNazanin"/>
          <w:lang w:bidi="fa-IR"/>
          <w:color w:val="111111"/>
          <w:sz w:val="28"/>
          <w:szCs w:val="28"/>
          <w:rtl/>
        </w:rPr>
        <w:t xml:space="preserve">6 . تهران؛ الهیات؛ شماره نسخه: 14/2</w:t>
      </w:r>
    </w:p>
    <w:p>
      <w:pPr>
        <w:pStyle w:val="BookText"/>
      </w:pPr>
      <w:r>
        <w:rPr>
          <w:rFonts w:ascii="IRNazanin" w:hAnsi="IRNazanin" w:eastAsia="IRNazanin" w:cs="IRNazanin"/>
          <w:lang w:bidi="fa-IR"/>
          <w:color w:val="111111"/>
          <w:sz w:val="28"/>
          <w:szCs w:val="28"/>
          <w:rtl/>
        </w:rPr>
        <w:t xml:space="preserve">خط: نستعلیق، بی کا، تا: 1047ق، کاغذ: سپاهانی، جلد: تیماج، 21گ (338پ -358پ)، اندازه: 13</w:t>
      </w:r>
      <w:r>
        <w:rPr>
          <w:rFonts w:ascii="Times New Roman" w:hAnsi="Times New Roman" w:eastAsia="Times New Roman" w:cs="Times New Roman"/>
          <w:lang w:val="en-US" w:bidi="en-US"/>
          <w:color w:val="111111"/>
          <w:sz w:val="28"/>
          <w:szCs w:val="28"/>
          <w:rtl/>
        </w:rPr>
        <w:t xml:space="preserve">×27/5</w:t>
      </w:r>
      <w:r>
        <w:rPr>
          <w:rFonts w:ascii="IRNazanin" w:hAnsi="IRNazanin" w:eastAsia="IRNazanin" w:cs="IRNazanin"/>
          <w:lang w:bidi="fa-IR"/>
          <w:color w:val="111111"/>
          <w:sz w:val="28"/>
          <w:szCs w:val="28"/>
          <w:rtl/>
        </w:rPr>
        <w:t xml:space="preserve">سم [ف: 151]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ملک؛ شماره نسخه:4585/5</w:t>
      </w:r>
    </w:p>
    <w:p>
      <w:pPr>
        <w:pStyle w:val="BookText"/>
      </w:pPr>
      <w:r>
        <w:rPr>
          <w:rFonts w:ascii="IRNazanin" w:hAnsi="IRNazanin" w:eastAsia="IRNazanin" w:cs="IRNazanin"/>
          <w:lang w:bidi="fa-IR"/>
          <w:color w:val="111111"/>
          <w:sz w:val="28"/>
          <w:szCs w:val="28"/>
          <w:rtl/>
        </w:rPr>
        <w:t xml:space="preserve">خط: شکسته نستعلیق، کا: محمد حسین بن سعدی لاهیجانی، تا: 1057ق؛ کاغذ: ترمه، جلد: میشن قهوه ای و آلبالوئی، 177 سطر، اندازه: 20/1</w:t>
      </w:r>
      <w:r>
        <w:rPr>
          <w:rFonts w:ascii="Times New Roman" w:hAnsi="Times New Roman" w:eastAsia="Times New Roman" w:cs="Times New Roman"/>
          <w:lang w:val="en-US" w:bidi="en-US"/>
          <w:color w:val="111111"/>
          <w:sz w:val="28"/>
          <w:szCs w:val="28"/>
          <w:rtl/>
        </w:rPr>
        <w:t xml:space="preserve">x13 </w:t>
      </w:r>
      <w:r>
        <w:rPr>
          <w:rFonts w:ascii="IRNazanin" w:hAnsi="IRNazanin" w:eastAsia="IRNazanin" w:cs="IRNazanin"/>
          <w:lang w:bidi="fa-IR"/>
          <w:color w:val="111111"/>
          <w:sz w:val="28"/>
          <w:szCs w:val="28"/>
          <w:rtl/>
        </w:rPr>
        <w:t xml:space="preserve">سم [ف: 7 - 435]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دانشگاه؛ شماره نسخه: 1046/32</w:t>
      </w:r>
    </w:p>
    <w:p>
      <w:pPr>
        <w:pStyle w:val="BookText"/>
      </w:pPr>
      <w:r>
        <w:rPr>
          <w:rFonts w:ascii="IRNazanin" w:hAnsi="IRNazanin" w:eastAsia="IRNazanin" w:cs="IRNazanin"/>
          <w:lang w:bidi="fa-IR"/>
          <w:color w:val="111111"/>
          <w:sz w:val="28"/>
          <w:szCs w:val="28"/>
          <w:rtl/>
        </w:rPr>
        <w:t xml:space="preserve">خط: تعليق، كا: رجبعلی، تا: 12 جمادی الاول 1062ق؛ 17گ (143پ -159ر) [ف: 3 - 221]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دانشگاه؛ شماره نسخه: 2581/1</w:t>
      </w:r>
    </w:p>
    <w:p>
      <w:pPr>
        <w:pStyle w:val="BookText"/>
      </w:pPr>
      <w:r>
        <w:rPr>
          <w:rFonts w:ascii="IRNazanin" w:hAnsi="IRNazanin" w:eastAsia="IRNazanin" w:cs="IRNazanin"/>
          <w:lang w:bidi="fa-IR"/>
          <w:color w:val="111111"/>
          <w:sz w:val="28"/>
          <w:szCs w:val="28"/>
          <w:rtl/>
        </w:rPr>
        <w:t xml:space="preserve">خط: نستعلیق، کا: شیخ علی بن محمود کاتب، تا: 1062ق؛ نسخه بدلهای آن در هامش است؛ کاغذ: سپاهانی، جلد: تیماج آبی، 113ص (1-113)، 14 سطر (5/5</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 اندازه: 17/5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9 - 1381]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قم: مرعشی؛ شماره نسخه: 971/7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مؤمن الشريف بن محمد على نصر آبادی، تا: 16 رجب 1064ق؛ مصحح؛ جلد: تیماج مشکی، 24گ ( 149-126 )، 23 سطر، اندازه: 24/5</w:t>
      </w:r>
      <w:r>
        <w:rPr>
          <w:rFonts w:ascii="Times New Roman" w:hAnsi="Times New Roman" w:eastAsia="Times New Roman" w:cs="Times New Roman"/>
          <w:lang w:val="en-US" w:bidi="en-US"/>
          <w:color w:val="111111"/>
          <w:sz w:val="28"/>
          <w:szCs w:val="28"/>
          <w:rtl/>
        </w:rPr>
        <w:t xml:space="preserve">x13</w:t>
      </w:r>
      <w:r>
        <w:rPr>
          <w:rFonts w:ascii="IRNazanin" w:hAnsi="IRNazanin" w:eastAsia="IRNazanin" w:cs="IRNazanin"/>
          <w:lang w:bidi="fa-IR"/>
          <w:color w:val="111111"/>
          <w:sz w:val="28"/>
          <w:szCs w:val="28"/>
          <w:rtl/>
        </w:rPr>
        <w:t xml:space="preserve">سم [ف: 3 - 162]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اصفهان، دانشگاه؛ شماره نسخه: 2/ 760</w:t>
      </w:r>
    </w:p>
    <w:p>
      <w:pPr>
        <w:pStyle w:val="BookText"/>
      </w:pPr>
      <w:r>
        <w:rPr>
          <w:rFonts w:ascii="IRNazanin" w:hAnsi="IRNazanin" w:eastAsia="IRNazanin" w:cs="IRNazanin"/>
          <w:lang w:bidi="fa-IR"/>
          <w:color w:val="111111"/>
          <w:sz w:val="28"/>
          <w:szCs w:val="28"/>
          <w:rtl/>
        </w:rPr>
        <w:t xml:space="preserve">بی کا، تا: 1067ق، جلد: تیماج جگری، 49گ (134 - 82ر)، 15سطر، اندازه: 19</w:t>
      </w:r>
      <w:r>
        <w:rPr>
          <w:rFonts w:ascii="Times New Roman" w:hAnsi="Times New Roman" w:eastAsia="Times New Roman" w:cs="Times New Roman"/>
          <w:lang w:val="en-US" w:bidi="en-US"/>
          <w:color w:val="111111"/>
          <w:sz w:val="28"/>
          <w:szCs w:val="28"/>
          <w:rtl/>
        </w:rPr>
        <w:t xml:space="preserve">x11/5 </w:t>
      </w:r>
      <w:r>
        <w:rPr>
          <w:rFonts w:ascii="IRNazanin" w:hAnsi="IRNazanin" w:eastAsia="IRNazanin" w:cs="IRNazanin"/>
          <w:lang w:bidi="fa-IR"/>
          <w:color w:val="111111"/>
          <w:sz w:val="28"/>
          <w:szCs w:val="28"/>
          <w:rtl/>
        </w:rPr>
        <w:t xml:space="preserve">سم [ف: 2 - 582]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تهران؛ نوربخش؛ شماره نسخه: 51/1</w:t>
      </w:r>
    </w:p>
    <w:p>
      <w:pPr>
        <w:pStyle w:val="BookText"/>
      </w:pPr>
      <w:r>
        <w:rPr>
          <w:rFonts w:ascii="IRNazanin" w:hAnsi="IRNazanin" w:eastAsia="IRNazanin" w:cs="IRNazanin"/>
          <w:lang w:bidi="fa-IR"/>
          <w:color w:val="111111"/>
          <w:sz w:val="28"/>
          <w:szCs w:val="28"/>
          <w:rtl/>
        </w:rPr>
        <w:t xml:space="preserve">آغاز: الحمد لله و الصلوة على رسول الله. اما بعد این نامه ایست از ما به برادرانی که انجام: برابر</w:t>
      </w:r>
    </w:p>
    <w:p>
      <w:pPr>
        <w:pStyle w:val="BookText"/>
      </w:pPr>
      <w:r>
        <w:rPr>
          <w:rFonts w:ascii="IRNazanin" w:hAnsi="IRNazanin" w:eastAsia="IRNazanin" w:cs="IRNazanin"/>
          <w:lang w:bidi="fa-IR"/>
          <w:color w:val="111111"/>
          <w:sz w:val="28"/>
          <w:szCs w:val="28"/>
          <w:rtl/>
        </w:rPr>
        <w:t xml:space="preserve">دارای چهار باب است؛ بی کا، تا: 1068ق، نسخه بدلها در کنار صفحه ها یادداشت شده است؛ جلد: تیماج سرخ مقوایی، 34ص ( 45-12</w:t>
      </w:r>
    </w:p>
    <w:p>
      <w:pPr>
        <w:pStyle w:val="BookText"/>
      </w:pPr>
      <w:r>
        <w:rPr>
          <w:rFonts w:ascii="IRNazanin" w:hAnsi="IRNazanin" w:eastAsia="IRNazanin" w:cs="IRNazanin"/>
          <w:lang w:bidi="fa-IR"/>
          <w:color w:val="111111"/>
          <w:sz w:val="28"/>
          <w:szCs w:val="28"/>
          <w:rtl/>
        </w:rPr>
        <w:t xml:space="preserve">)، 25 سطر، اندازه: 15</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سم [ف: 1 - 72]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تهران؛ شورا، شماره نسخه:17/ 5180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1069ق؛ این نسخه بخشی را که در پایان چایی به عنوان «ملحق» آمده است ندارد؛ 31 (219-249) [ف: 326 - 15]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تهران، دانشگاه، شماره نسخه: 5312/8</w:t>
      </w:r>
    </w:p>
    <w:p>
      <w:pPr>
        <w:pStyle w:val="BookText"/>
      </w:pPr>
      <w:r>
        <w:rPr>
          <w:rFonts w:ascii="IRNazanin" w:hAnsi="IRNazanin" w:eastAsia="IRNazanin" w:cs="IRNazanin"/>
          <w:lang w:bidi="fa-IR"/>
          <w:color w:val="111111"/>
          <w:sz w:val="28"/>
          <w:szCs w:val="28"/>
          <w:rtl/>
        </w:rPr>
        <w:t xml:space="preserve">خط: نستعلیق، كا: محمد محسن بن محمد حسین کاتب خاتون آبادی، تا: 1071ق، کاغذ: سپاهانی، جلد: تیماج تریاکی، 36گ ( 259-224 ر)، 16 سطر (13</w:t>
      </w:r>
      <w:r>
        <w:rPr>
          <w:rFonts w:ascii="Times New Roman" w:hAnsi="Times New Roman" w:eastAsia="Times New Roman" w:cs="Times New Roman"/>
          <w:lang w:val="en-US" w:bidi="en-US"/>
          <w:color w:val="111111"/>
          <w:sz w:val="28"/>
          <w:szCs w:val="28"/>
          <w:rtl/>
        </w:rPr>
        <w:t xml:space="preserve">x 6/5) </w:t>
      </w:r>
      <w:r>
        <w:rPr>
          <w:rFonts w:ascii="IRNazanin" w:hAnsi="IRNazanin" w:eastAsia="IRNazanin" w:cs="IRNazanin"/>
          <w:lang w:bidi="fa-IR"/>
          <w:color w:val="111111"/>
          <w:sz w:val="28"/>
          <w:szCs w:val="28"/>
          <w:rtl/>
        </w:rPr>
        <w:t xml:space="preserve">اندازه: 20/5</w:t>
      </w:r>
      <w:r>
        <w:rPr>
          <w:rFonts w:ascii="Times New Roman" w:hAnsi="Times New Roman" w:eastAsia="Times New Roman" w:cs="Times New Roman"/>
          <w:lang w:val="en-US" w:bidi="en-US"/>
          <w:color w:val="111111"/>
          <w:sz w:val="28"/>
          <w:szCs w:val="28"/>
          <w:rtl/>
        </w:rPr>
        <w:t xml:space="preserve">x13</w:t>
      </w:r>
      <w:r>
        <w:rPr>
          <w:rFonts w:ascii="IRNazanin" w:hAnsi="IRNazanin" w:eastAsia="IRNazanin" w:cs="IRNazanin"/>
          <w:lang w:bidi="fa-IR"/>
          <w:color w:val="111111"/>
          <w:sz w:val="28"/>
          <w:szCs w:val="28"/>
          <w:rtl/>
        </w:rPr>
        <w:t xml:space="preserve">سم [ف: 4201 - 15 ]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تهران: مروی؛ شماره نسخه:20/4</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 ظهير، تا: 1073ق؛ قطع: رحلي [ف: 272]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تهران، دانشگاه؛ شماره نسخه: 3903/11</w:t>
      </w:r>
    </w:p>
    <w:p>
      <w:pPr>
        <w:pStyle w:val="BookText"/>
      </w:pPr>
      <w:r>
        <w:rPr>
          <w:rFonts w:ascii="IRNazanin" w:hAnsi="IRNazanin" w:eastAsia="IRNazanin" w:cs="IRNazanin"/>
          <w:lang w:bidi="fa-IR"/>
          <w:color w:val="111111"/>
          <w:sz w:val="28"/>
          <w:szCs w:val="28"/>
          <w:rtl/>
        </w:rPr>
        <w:t xml:space="preserve">از نیمه دوم فصل نخستین باب چهارم تا پایان کتاب و سپس فصل هشتم چاپ شده است، ص 319-320، و در خود نسخه در متن کتاب فصل هشتم دیگری است که همان گفتار ش 21 ش 646 چاپی باشد نیز ص 224-259 فصلهای 5-10 باب سوم و فصل 5 باب یکم و باب دوم و باب چهارم و باب سوم است با افتادگی هایی در میانه؛ خط: نسخ خوش، بی کا، تا: 1077ق؛ کاغذ: سپاهانی، جلد: پارچه ترمه ای، 15ص (34-48)، 17 سطر (14</w:t>
      </w:r>
      <w:r>
        <w:rPr>
          <w:rFonts w:ascii="Times New Roman" w:hAnsi="Times New Roman" w:eastAsia="Times New Roman" w:cs="Times New Roman"/>
          <w:lang w:val="en-US" w:bidi="en-US"/>
          <w:color w:val="111111"/>
          <w:sz w:val="28"/>
          <w:szCs w:val="28"/>
          <w:rtl/>
        </w:rPr>
        <w:t xml:space="preserve">x8)</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x13</w:t>
      </w:r>
      <w:r>
        <w:rPr>
          <w:rFonts w:ascii="IRNazanin" w:hAnsi="IRNazanin" w:eastAsia="IRNazanin" w:cs="IRNazanin"/>
          <w:lang w:bidi="fa-IR"/>
          <w:color w:val="111111"/>
          <w:sz w:val="28"/>
          <w:szCs w:val="28"/>
          <w:rtl/>
        </w:rPr>
        <w:t xml:space="preserve">سم [ف: 12 - 2892]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قم؛ مرعشی؛ شماره نسخه: 11604/9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كا: محمد فرزند عبدالحسین، آل حسینی نجفی نخعی، تا: حدود 1078ق؛ مصحح، كاتب در پایان رساله آورده است: «این نسخه را از روی نسخه ای که خیلی بد خط بود کتابت کرده ام و نیاز به تصحیح دارد»؛ کاغذ: فرنگی، آهار مهره، 35گ ( 108-74 )، 20 سطر، اندازه: 13</w:t>
      </w:r>
      <w:r>
        <w:rPr>
          <w:rFonts w:ascii="Times New Roman" w:hAnsi="Times New Roman" w:eastAsia="Times New Roman" w:cs="Times New Roman"/>
          <w:lang w:val="en-US" w:bidi="en-US"/>
          <w:color w:val="111111"/>
          <w:sz w:val="28"/>
          <w:szCs w:val="28"/>
          <w:rtl/>
        </w:rPr>
        <w:t xml:space="preserve">x6 </w:t>
      </w:r>
      <w:r>
        <w:rPr>
          <w:rFonts w:ascii="IRNazanin" w:hAnsi="IRNazanin" w:eastAsia="IRNazanin" w:cs="IRNazanin"/>
          <w:lang w:bidi="fa-IR"/>
          <w:color w:val="111111"/>
          <w:sz w:val="28"/>
          <w:szCs w:val="28"/>
          <w:rtl/>
        </w:rPr>
        <w:t xml:space="preserve">سم [ف: 29 - 339]</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تهران؛ دانشگاه؛ شماره نسخه: 402/12</w:t>
      </w:r>
    </w:p>
    <w:p>
      <w:pPr>
        <w:pStyle w:val="BookText"/>
      </w:pPr>
      <w:r>
        <w:rPr>
          <w:rFonts w:ascii="IRNazanin" w:hAnsi="IRNazanin" w:eastAsia="IRNazanin" w:cs="IRNazanin"/>
          <w:lang w:bidi="fa-IR"/>
          <w:color w:val="111111"/>
          <w:sz w:val="28"/>
          <w:szCs w:val="28"/>
          <w:rtl/>
        </w:rPr>
        <w:t xml:space="preserve">خط: شکسته تعليق، بی کا، تا: 1079ق؛ 19گ (122-140ر) [ف: 3 - 220]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تهران، دانشگاه؛ شماره نسخه:428/9</w:t>
      </w:r>
    </w:p>
    <w:p>
      <w:pPr>
        <w:pStyle w:val="BookText"/>
      </w:pPr>
      <w:r>
        <w:rPr>
          <w:rFonts w:ascii="IRNazanin" w:hAnsi="IRNazanin" w:eastAsia="IRNazanin" w:cs="IRNazanin"/>
          <w:lang w:bidi="fa-IR"/>
          <w:color w:val="111111"/>
          <w:sz w:val="28"/>
          <w:szCs w:val="28"/>
          <w:rtl/>
        </w:rPr>
        <w:t xml:space="preserve">خط: شکسته تعليق، بی کا، تا: 1083ق؛ کتاب را مصطفی تهرانی در 4 صفر 1306 خوانده و دوست او محمد نسخه را در همین سال بدو بخشیده؛ 34گ (31پ -64پ) [ف: 3 - 221]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قم؛ گلپایگانی؛ شماره نسخه:44616- 3/66</w:t>
      </w:r>
    </w:p>
    <w:p>
      <w:pPr>
        <w:pStyle w:val="BookText"/>
      </w:pPr>
      <w:r>
        <w:rPr>
          <w:rFonts w:ascii="IRNazanin" w:hAnsi="IRNazanin" w:eastAsia="IRNazanin" w:cs="IRNazanin"/>
          <w:lang w:bidi="fa-IR"/>
          <w:color w:val="111111"/>
          <w:sz w:val="28"/>
          <w:szCs w:val="28"/>
          <w:rtl/>
        </w:rPr>
        <w:t xml:space="preserve">آغاز: بسمله باب اول در شمردن اقسام علوم باب دوم در شناختن خود و راه آن به طریق کلی باب سیم در شناختن آغاز باب چهارم در شناختن انجام؛ انجام: برابر</w:t>
      </w:r>
    </w:p>
    <w:p>
      <w:pPr>
        <w:pStyle w:val="BookText"/>
      </w:pPr>
      <w:r>
        <w:rPr>
          <w:rFonts w:ascii="IRNazanin" w:hAnsi="IRNazanin" w:eastAsia="IRNazanin" w:cs="IRNazanin"/>
          <w:lang w:bidi="fa-IR"/>
          <w:color w:val="111111"/>
          <w:sz w:val="28"/>
          <w:szCs w:val="28"/>
          <w:rtl/>
        </w:rPr>
        <w:t xml:space="preserve">خط: نستعلیق، بی کا، تا: یک شنبه 26 رمضان 1083ق؛ 12گ، 30 سطر چلیپائی [ف: 3 – 1145]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تهران؛ شورا؛ شماره نسخه: 4149/1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کا: زین الدین بن محمد شیرازی، تا: پنج شنبه 16 رمضان 1086ق؛ با یک سرلوح، جدول زرین و شنگرف و لاجورد؛ کاغذ: سپاهانی، جلد: تیماج مشکی، 21گ (1ر-21ر)، 23 سطر (21</w:t>
      </w:r>
      <w:r>
        <w:rPr>
          <w:rFonts w:ascii="Times New Roman" w:hAnsi="Times New Roman" w:eastAsia="Times New Roman" w:cs="Times New Roman"/>
          <w:lang w:val="en-US" w:bidi="en-US"/>
          <w:color w:val="111111"/>
          <w:sz w:val="28"/>
          <w:szCs w:val="28"/>
          <w:rtl/>
        </w:rPr>
        <w:t xml:space="preserve">x7/5)</w:t>
      </w:r>
      <w:r>
        <w:rPr>
          <w:rFonts w:ascii="IRNazanin" w:hAnsi="IRNazanin" w:eastAsia="IRNazanin" w:cs="IRNazanin"/>
          <w:lang w:bidi="fa-IR"/>
          <w:color w:val="111111"/>
          <w:sz w:val="28"/>
          <w:szCs w:val="28"/>
          <w:rtl/>
        </w:rPr>
        <w:t xml:space="preserve">، اندازه: 24/5</w:t>
      </w:r>
      <w:r>
        <w:rPr>
          <w:rFonts w:ascii="Times New Roman" w:hAnsi="Times New Roman" w:eastAsia="Times New Roman" w:cs="Times New Roman"/>
          <w:lang w:val="en-US" w:bidi="en-US"/>
          <w:color w:val="111111"/>
          <w:sz w:val="28"/>
          <w:szCs w:val="28"/>
          <w:rtl/>
        </w:rPr>
        <w:t xml:space="preserve">x 13</w:t>
      </w:r>
      <w:r>
        <w:rPr>
          <w:rFonts w:ascii="IRNazanin" w:hAnsi="IRNazanin" w:eastAsia="IRNazanin" w:cs="IRNazanin"/>
          <w:lang w:bidi="fa-IR"/>
          <w:color w:val="111111"/>
          <w:sz w:val="28"/>
          <w:szCs w:val="28"/>
          <w:rtl/>
        </w:rPr>
        <w:t xml:space="preserve">سم [ف:11-147]</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تهران؛ سلطنتی؛ شماره نسخه:68/6</w:t>
      </w:r>
    </w:p>
    <w:p>
      <w:pPr>
        <w:pStyle w:val="BookText"/>
      </w:pPr>
      <w:r>
        <w:rPr>
          <w:rFonts w:ascii="IRNazanin" w:hAnsi="IRNazanin" w:eastAsia="IRNazanin" w:cs="IRNazanin"/>
          <w:lang w:bidi="fa-IR"/>
          <w:color w:val="111111"/>
          <w:sz w:val="28"/>
          <w:szCs w:val="28"/>
          <w:rtl/>
        </w:rPr>
        <w:t xml:space="preserve">خط: نستعليق خفی، کا: محمد محسن خاتون آبادی، تا: 1095ق؛ کاغذ: فستقی، جلد: مقوای روکش تیماج مشکی، اندازه: 21</w:t>
      </w:r>
      <w:r>
        <w:rPr>
          <w:rFonts w:ascii="Times New Roman" w:hAnsi="Times New Roman" w:eastAsia="Times New Roman" w:cs="Times New Roman"/>
          <w:lang w:val="en-US" w:bidi="en-US"/>
          <w:color w:val="111111"/>
          <w:sz w:val="28"/>
          <w:szCs w:val="28"/>
          <w:rtl/>
        </w:rPr>
        <w:t xml:space="preserve">x13 </w:t>
      </w:r>
      <w:r>
        <w:rPr>
          <w:rFonts w:ascii="IRNazanin" w:hAnsi="IRNazanin" w:eastAsia="IRNazanin" w:cs="IRNazanin"/>
          <w:lang w:bidi="fa-IR"/>
          <w:color w:val="111111"/>
          <w:sz w:val="28"/>
          <w:szCs w:val="28"/>
          <w:rtl/>
        </w:rPr>
        <w:t xml:space="preserve">سم [ف: 7 - 378]</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تهران؛ شورا، شماره نسخه: 1824/2</w:t>
      </w:r>
    </w:p>
    <w:p>
      <w:pPr>
        <w:pStyle w:val="BookText"/>
      </w:pPr>
      <w:r>
        <w:rPr>
          <w:rFonts w:ascii="IRNazanin" w:hAnsi="IRNazanin" w:eastAsia="IRNazanin" w:cs="IRNazanin"/>
          <w:lang w:bidi="fa-IR"/>
          <w:color w:val="111111"/>
          <w:sz w:val="28"/>
          <w:szCs w:val="28"/>
          <w:rtl/>
        </w:rPr>
        <w:t xml:space="preserve">آغاز: بسمله، الحمدلله رب العالمين و الصلاة و السلم سید المرسلین ... بدانکه این نامه ای است از ما به برادرانی که در ایشان خاصیت انسان و هنر هاییکه مردم از آن سزاوار نام مردم گردد؛ انجام: برابر</w:t>
      </w:r>
    </w:p>
    <w:p>
      <w:pPr>
        <w:pStyle w:val="BookText"/>
      </w:pPr>
      <w:r>
        <w:rPr>
          <w:rFonts w:ascii="IRNazanin" w:hAnsi="IRNazanin" w:eastAsia="IRNazanin" w:cs="IRNazanin"/>
          <w:lang w:bidi="fa-IR"/>
          <w:color w:val="111111"/>
          <w:sz w:val="28"/>
          <w:szCs w:val="28"/>
          <w:rtl/>
        </w:rPr>
        <w:t xml:space="preserve">خط: نستعلیق، بی کا، تا: قرن 11؛ مجدول با قلم آب طلایی و لاجورد؛ کاغذ: آهار مهره شکری، جلد: تیماج قهوه ای، 66ص (143-78)</w:t>
      </w:r>
    </w:p>
    <w:p>
      <w:pPr>
        <w:pStyle w:val="BookText"/>
      </w:pPr>
      <w:r>
        <w:rPr>
          <w:rFonts w:ascii="IRNazanin" w:hAnsi="IRNazanin" w:eastAsia="IRNazanin" w:cs="IRNazanin"/>
          <w:lang w:bidi="fa-IR"/>
          <w:color w:val="111111"/>
          <w:sz w:val="28"/>
          <w:szCs w:val="28"/>
          <w:rtl/>
        </w:rPr>
        <w:t xml:space="preserve">، 15 سطر،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9 - 443]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تهران؛ ادبیات؛ شماره نسخه:125/5 _د</w:t>
      </w:r>
    </w:p>
    <w:p>
      <w:pPr>
        <w:pStyle w:val="BookText"/>
      </w:pPr>
      <w:r>
        <w:rPr>
          <w:rFonts w:ascii="IRNazanin" w:hAnsi="IRNazanin" w:eastAsia="IRNazanin" w:cs="IRNazanin"/>
          <w:lang w:bidi="fa-IR"/>
          <w:color w:val="111111"/>
          <w:sz w:val="28"/>
          <w:szCs w:val="28"/>
          <w:rtl/>
        </w:rPr>
        <w:t xml:space="preserve">بی کا، تا: قرن 11؛ 39گ (98پ -136ر) [ف: 1 – 151]</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اصفهان؛ مدرسه صدر بازار؛ شماره نسخه: 888/7</w:t>
      </w:r>
    </w:p>
    <w:p>
      <w:pPr>
        <w:pStyle w:val="BookText"/>
      </w:pPr>
      <w:r>
        <w:rPr>
          <w:rFonts w:ascii="IRNazanin" w:hAnsi="IRNazanin" w:eastAsia="IRNazanin" w:cs="IRNazanin"/>
          <w:lang w:bidi="fa-IR"/>
          <w:color w:val="111111"/>
          <w:sz w:val="28"/>
          <w:szCs w:val="28"/>
          <w:rtl/>
        </w:rPr>
        <w:t xml:space="preserve">خط: نستعلیق، بی کا، تا: قرن 11، 34گ (137-180پ)، اندازه: 20</w:t>
      </w:r>
      <w:r>
        <w:rPr>
          <w:rFonts w:ascii="Times New Roman" w:hAnsi="Times New Roman" w:eastAsia="Times New Roman" w:cs="Times New Roman"/>
          <w:lang w:val="en-US" w:bidi="en-US"/>
          <w:color w:val="111111"/>
          <w:sz w:val="28"/>
          <w:szCs w:val="28"/>
          <w:rtl/>
        </w:rPr>
        <w:t xml:space="preserve">x9</w:t>
      </w:r>
      <w:r>
        <w:rPr>
          <w:rFonts w:ascii="IRNazanin" w:hAnsi="IRNazanin" w:eastAsia="IRNazanin" w:cs="IRNazanin"/>
          <w:lang w:bidi="fa-IR"/>
          <w:color w:val="111111"/>
          <w:sz w:val="28"/>
          <w:szCs w:val="28"/>
          <w:rtl/>
        </w:rPr>
        <w:t xml:space="preserve">سم [ف: 3 - 663]</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تهران، ملک، شماره نسخه:5327/4</w:t>
      </w:r>
    </w:p>
    <w:p>
      <w:pPr>
        <w:pStyle w:val="BookText"/>
      </w:pPr>
      <w:r>
        <w:rPr>
          <w:rFonts w:ascii="IRNazanin" w:hAnsi="IRNazanin" w:eastAsia="IRNazanin" w:cs="IRNazanin"/>
          <w:lang w:bidi="fa-IR"/>
          <w:color w:val="111111"/>
          <w:sz w:val="28"/>
          <w:szCs w:val="28"/>
          <w:rtl/>
        </w:rPr>
        <w:t xml:space="preserve">آغاز: بسمله. حمدله. و الصلاة و السلام على سيد المرسلین ... اما بعد بدانکه این نامه وصیتیست از ما زی برادرانی را که در ایشان خاصیت انسان و هنرهای انجام: برابر</w:t>
      </w:r>
    </w:p>
    <w:p>
      <w:pPr>
        <w:pStyle w:val="BookText"/>
      </w:pPr>
      <w:r>
        <w:rPr>
          <w:rFonts w:ascii="IRNazanin" w:hAnsi="IRNazanin" w:eastAsia="IRNazanin" w:cs="IRNazanin"/>
          <w:lang w:bidi="fa-IR"/>
          <w:color w:val="111111"/>
          <w:sz w:val="28"/>
          <w:szCs w:val="28"/>
          <w:rtl/>
        </w:rPr>
        <w:t xml:space="preserve">خط: نستعلیق، بی کا، تا قرن 11؛ کاغذ: نوعی ترمه، جلد: میشن سیاه، 10گ (25پ -34ر)، 30 سطر، اندازه: 33</w:t>
      </w:r>
      <w:r>
        <w:rPr>
          <w:rFonts w:ascii="Times New Roman" w:hAnsi="Times New Roman" w:eastAsia="Times New Roman" w:cs="Times New Roman"/>
          <w:lang w:val="en-US" w:bidi="en-US"/>
          <w:color w:val="111111"/>
          <w:sz w:val="28"/>
          <w:szCs w:val="28"/>
          <w:rtl/>
        </w:rPr>
        <w:t xml:space="preserve">x21/7 </w:t>
      </w:r>
      <w:r>
        <w:rPr>
          <w:rFonts w:ascii="IRNazanin" w:hAnsi="IRNazanin" w:eastAsia="IRNazanin" w:cs="IRNazanin"/>
          <w:lang w:bidi="fa-IR"/>
          <w:color w:val="111111"/>
          <w:sz w:val="28"/>
          <w:szCs w:val="28"/>
          <w:rtl/>
        </w:rPr>
        <w:t xml:space="preserve">سم [ف: 8-297]</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تهران: ملک، شماره نسخه: 4191/27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11؛ ده برگ پایان نونویس؛ تملك: على نقی بن محمد نصیر علی، محمد حسین مؤيد السلطنه در 1302 کاغذ: ترمه، 34گ (201پ -234پ)، 17 سطر، اندازه: 18/8</w:t>
      </w:r>
      <w:r>
        <w:rPr>
          <w:rFonts w:ascii="Times New Roman" w:hAnsi="Times New Roman" w:eastAsia="Times New Roman" w:cs="Times New Roman"/>
          <w:lang w:val="en-US" w:bidi="en-US"/>
          <w:color w:val="111111"/>
          <w:sz w:val="28"/>
          <w:szCs w:val="28"/>
          <w:rtl/>
        </w:rPr>
        <w:t xml:space="preserve">x10/6 </w:t>
      </w:r>
      <w:r>
        <w:rPr>
          <w:rFonts w:ascii="IRNazanin" w:hAnsi="IRNazanin" w:eastAsia="IRNazanin" w:cs="IRNazanin"/>
          <w:lang w:bidi="fa-IR"/>
          <w:color w:val="111111"/>
          <w:sz w:val="28"/>
          <w:szCs w:val="28"/>
          <w:rtl/>
        </w:rPr>
        <w:t xml:space="preserve">سم [ف: 7- 249]</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تهران: ملی؛ شماره نسخه: 2171/4</w:t>
      </w:r>
    </w:p>
    <w:p>
      <w:pPr>
        <w:pStyle w:val="BookText"/>
      </w:pPr>
      <w:r>
        <w:rPr>
          <w:rFonts w:ascii="IRNazanin" w:hAnsi="IRNazanin" w:eastAsia="IRNazanin" w:cs="IRNazanin"/>
          <w:lang w:bidi="fa-IR"/>
          <w:color w:val="111111"/>
          <w:sz w:val="28"/>
          <w:szCs w:val="28"/>
          <w:rtl/>
        </w:rPr>
        <w:t xml:space="preserve">آغاز: بسمله، الحمدلله رب العالمين و الصلوة و السلام على سيد المرسلین محمد و آله اجمعين اما بعد بدانکه این انجام: برابر</w:t>
      </w:r>
    </w:p>
    <w:p>
      <w:pPr>
        <w:pStyle w:val="BookText"/>
      </w:pPr>
      <w:r>
        <w:rPr>
          <w:rFonts w:ascii="IRNazanin" w:hAnsi="IRNazanin" w:eastAsia="IRNazanin" w:cs="IRNazanin"/>
          <w:lang w:bidi="fa-IR"/>
          <w:color w:val="111111"/>
          <w:sz w:val="28"/>
          <w:szCs w:val="28"/>
          <w:rtl/>
        </w:rPr>
        <w:t xml:space="preserve">خط: نستعلیق، بی کا، تا: محتملا قرن 11؛ کاغذ: اصفهانی، جلد: تیماج زرد، 55ص، 23 سطر (16</w:t>
      </w:r>
      <w:r>
        <w:rPr>
          <w:rFonts w:ascii="Times New Roman" w:hAnsi="Times New Roman" w:eastAsia="Times New Roman" w:cs="Times New Roman"/>
          <w:lang w:val="en-US" w:bidi="en-US"/>
          <w:color w:val="111111"/>
          <w:sz w:val="28"/>
          <w:szCs w:val="28"/>
          <w:rtl/>
        </w:rPr>
        <w:t xml:space="preserve">x8)</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x13</w:t>
      </w:r>
      <w:r>
        <w:rPr>
          <w:rFonts w:ascii="IRNazanin" w:hAnsi="IRNazanin" w:eastAsia="IRNazanin" w:cs="IRNazanin"/>
          <w:lang w:bidi="fa-IR"/>
          <w:color w:val="111111"/>
          <w:sz w:val="28"/>
          <w:szCs w:val="28"/>
          <w:rtl/>
        </w:rPr>
        <w:t xml:space="preserve">سم [ف: 5 – 247]</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تهران: دانشگاه؛ شماره نسخه:1036/8</w:t>
      </w:r>
    </w:p>
    <w:p>
      <w:pPr>
        <w:pStyle w:val="BookText"/>
      </w:pPr>
      <w:r>
        <w:rPr>
          <w:rFonts w:ascii="IRNazanin" w:hAnsi="IRNazanin" w:eastAsia="IRNazanin" w:cs="IRNazanin"/>
          <w:lang w:bidi="fa-IR"/>
          <w:color w:val="111111"/>
          <w:sz w:val="28"/>
          <w:szCs w:val="28"/>
          <w:rtl/>
        </w:rPr>
        <w:t xml:space="preserve">خط: تعلیق خوش، بی کا، تا: ربيع الثانی 1104ق، کاغذ: سمرقندی، جلد: تیماج مشکی، 22گ (56پ -77پ)، 15 سطر (15</w:t>
      </w:r>
      <w:r>
        <w:rPr>
          <w:rFonts w:ascii="Times New Roman" w:hAnsi="Times New Roman" w:eastAsia="Times New Roman" w:cs="Times New Roman"/>
          <w:lang w:val="en-US" w:bidi="en-US"/>
          <w:color w:val="111111"/>
          <w:sz w:val="28"/>
          <w:szCs w:val="28"/>
          <w:rtl/>
        </w:rPr>
        <w:t xml:space="preserve">x8)</w:t>
      </w:r>
      <w:r>
        <w:rPr>
          <w:rFonts w:ascii="IRNazanin" w:hAnsi="IRNazanin" w:eastAsia="IRNazanin" w:cs="IRNazanin"/>
          <w:lang w:bidi="fa-IR"/>
          <w:color w:val="111111"/>
          <w:sz w:val="28"/>
          <w:szCs w:val="28"/>
          <w:rtl/>
        </w:rPr>
        <w:t xml:space="preserve">، اندازه: 19613 سم [ف: 3 - 221]</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تهران؛ دانش سرای عالی - کتابخانه میرزا عبدالعظیم خان قریب گر کانی؛ شماره نسخه:179/2</w:t>
      </w:r>
    </w:p>
    <w:p>
      <w:pPr>
        <w:pStyle w:val="BookText"/>
      </w:pPr>
      <w:r>
        <w:rPr>
          <w:rFonts w:ascii="IRNazanin" w:hAnsi="IRNazanin" w:eastAsia="IRNazanin" w:cs="IRNazanin"/>
          <w:lang w:bidi="fa-IR"/>
          <w:color w:val="111111"/>
          <w:sz w:val="28"/>
          <w:szCs w:val="28"/>
          <w:rtl/>
        </w:rPr>
        <w:t xml:space="preserve">خط: نسخ، كا: محمد رضا بن عزيز الله تونی، تا: 1107ق؛ 45گ ( 201-157 )، قطع: رحلي [نشریه: 5 – 647]</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تهران؛ ملی؛ شماره نسخه: 1/ 3030</w:t>
      </w:r>
    </w:p>
    <w:p>
      <w:pPr>
        <w:pStyle w:val="BookText"/>
      </w:pPr>
      <w:r>
        <w:rPr>
          <w:rFonts w:ascii="IRNazanin" w:hAnsi="IRNazanin" w:eastAsia="IRNazanin" w:cs="IRNazanin"/>
          <w:lang w:bidi="fa-IR"/>
          <w:color w:val="111111"/>
          <w:sz w:val="28"/>
          <w:szCs w:val="28"/>
          <w:rtl/>
        </w:rPr>
        <w:t xml:space="preserve">آغاز: اکنون این دو قسم علم که بر مردم؛ انجام: برابر</w:t>
      </w:r>
    </w:p>
    <w:p>
      <w:pPr>
        <w:pStyle w:val="BookText"/>
      </w:pPr>
      <w:r>
        <w:rPr>
          <w:rFonts w:ascii="IRNazanin" w:hAnsi="IRNazanin" w:eastAsia="IRNazanin" w:cs="IRNazanin"/>
          <w:lang w:bidi="fa-IR"/>
          <w:color w:val="111111"/>
          <w:sz w:val="28"/>
          <w:szCs w:val="28"/>
          <w:rtl/>
        </w:rPr>
        <w:t xml:space="preserve">خط: نستعلیق، کا: محمد حسین بن امیر محمد قاسم حسینی، تا: 1153ق؛ افتادگی: آغاز؛ کاغذ: اصفهانی، جلد: مقوا عطف میشن مشکی، 28 ص (1-28)، 16 سطر (13</w:t>
      </w:r>
      <w:r>
        <w:rPr>
          <w:rFonts w:ascii="Times New Roman" w:hAnsi="Times New Roman" w:eastAsia="Times New Roman" w:cs="Times New Roman"/>
          <w:lang w:val="en-US" w:bidi="en-US"/>
          <w:color w:val="111111"/>
          <w:sz w:val="28"/>
          <w:szCs w:val="28"/>
          <w:rtl/>
        </w:rPr>
        <w:t xml:space="preserve">×6/5)</w:t>
      </w:r>
      <w:r>
        <w:rPr>
          <w:rFonts w:ascii="IRNazanin" w:hAnsi="IRNazanin" w:eastAsia="IRNazanin" w:cs="IRNazanin"/>
          <w:lang w:bidi="fa-IR"/>
          <w:color w:val="111111"/>
          <w:sz w:val="28"/>
          <w:szCs w:val="28"/>
          <w:rtl/>
        </w:rPr>
        <w:t xml:space="preserve">، اندازه: 11/5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6 - 812]</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قم؛ مرکز احیاء؛ شماره نسخه: 1231/2</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بی کا، تا: 1154ق، مصحح، مقابله شده؛ جلد: تیماج سبز، 27گ (20پ -46پ)، 17 سطر، اندازه:14</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4- 39]</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تهران، شورا؛ شماره نسخه:10149/9</w:t>
      </w:r>
    </w:p>
    <w:p>
      <w:pPr>
        <w:pStyle w:val="BookText"/>
      </w:pPr>
      <w:r>
        <w:rPr>
          <w:rFonts w:ascii="IRNazanin" w:hAnsi="IRNazanin" w:eastAsia="IRNazanin" w:cs="IRNazanin"/>
          <w:lang w:bidi="fa-IR"/>
          <w:color w:val="111111"/>
          <w:sz w:val="28"/>
          <w:szCs w:val="28"/>
          <w:rtl/>
        </w:rPr>
        <w:t xml:space="preserve">آغاز: بسمله الحمد لله رب العالمين ...... بدانکه این نامه ایست از ماضی برادرانی که خاصیت؛ انجام: برابر.</w:t>
      </w:r>
    </w:p>
    <w:p>
      <w:pPr>
        <w:pStyle w:val="BookText"/>
      </w:pPr>
      <w:r>
        <w:rPr>
          <w:rFonts w:ascii="IRNazanin" w:hAnsi="IRNazanin" w:eastAsia="IRNazanin" w:cs="IRNazanin"/>
          <w:lang w:bidi="fa-IR"/>
          <w:color w:val="111111"/>
          <w:sz w:val="28"/>
          <w:szCs w:val="28"/>
          <w:rtl/>
        </w:rPr>
        <w:t xml:space="preserve">خط: نستعلیق، بی کا، تا: قرن 12؛ حواشی به شنگرف و مشکی؛ مهر: دکتر قاسم خان غنی؛ جلد: تیماج قرمز و قهوه ای، 16ص (90 - 106)، 20 سطر، اندازه: 18</w:t>
      </w:r>
      <w:r>
        <w:rPr>
          <w:rFonts w:ascii="Times New Roman" w:hAnsi="Times New Roman" w:eastAsia="Times New Roman" w:cs="Times New Roman"/>
          <w:lang w:val="en-US" w:bidi="en-US"/>
          <w:color w:val="111111"/>
          <w:sz w:val="28"/>
          <w:szCs w:val="28"/>
          <w:rtl/>
        </w:rPr>
        <w:t xml:space="preserve">x12 </w:t>
      </w:r>
      <w:r>
        <w:rPr>
          <w:rFonts w:ascii="IRNazanin" w:hAnsi="IRNazanin" w:eastAsia="IRNazanin" w:cs="IRNazanin"/>
          <w:lang w:bidi="fa-IR"/>
          <w:color w:val="111111"/>
          <w:sz w:val="28"/>
          <w:szCs w:val="28"/>
          <w:rtl/>
        </w:rPr>
        <w:t xml:space="preserve">سم [ف: 32 - 186]</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مشهد؛ رضوی؛ شماره نسخه:18375</w:t>
      </w:r>
    </w:p>
    <w:p>
      <w:pPr>
        <w:pStyle w:val="BookText"/>
      </w:pPr>
      <w:r>
        <w:rPr>
          <w:rFonts w:ascii="IRNazanin" w:hAnsi="IRNazanin" w:eastAsia="IRNazanin" w:cs="IRNazanin"/>
          <w:lang w:bidi="fa-IR"/>
          <w:color w:val="111111"/>
          <w:sz w:val="28"/>
          <w:szCs w:val="28"/>
          <w:rtl/>
        </w:rPr>
        <w:t xml:space="preserve">آغاز: بسمله، الحمدلله و الصلوه على رسول الله؛ انجام: برابر</w:t>
      </w:r>
    </w:p>
    <w:p>
      <w:pPr>
        <w:pStyle w:val="BookText"/>
      </w:pPr>
      <w:r>
        <w:rPr>
          <w:rFonts w:ascii="IRNazanin" w:hAnsi="IRNazanin" w:eastAsia="IRNazanin" w:cs="IRNazanin"/>
          <w:lang w:bidi="fa-IR"/>
          <w:color w:val="111111"/>
          <w:sz w:val="28"/>
          <w:szCs w:val="28"/>
          <w:rtl/>
        </w:rPr>
        <w:t xml:space="preserve">خط: نستعلیق، کا: تربتی حسین بن عبدالصمد، تا: قرن 12 [رایانه ]</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قم؛ گلپایگانی؛ شماره نسخه:1051/9 _ 6/141</w:t>
      </w:r>
    </w:p>
    <w:p>
      <w:pPr>
        <w:pStyle w:val="BookText"/>
      </w:pPr>
      <w:r>
        <w:rPr>
          <w:rFonts w:ascii="IRNazanin" w:hAnsi="IRNazanin" w:eastAsia="IRNazanin" w:cs="IRNazanin"/>
          <w:lang w:bidi="fa-IR"/>
          <w:color w:val="111111"/>
          <w:sz w:val="28"/>
          <w:szCs w:val="28"/>
          <w:rtl/>
        </w:rPr>
        <w:t xml:space="preserve">آغاز: برابر؛ انجام: و از فهم آن باز نماند و آن علم که لابد نفس انسانیت است نادانسته نماند ان شاء الله تعالی. تمام شد جاودان نامه بحمد الله وحسن توفيقه.</w:t>
      </w:r>
    </w:p>
    <w:p>
      <w:pPr>
        <w:pStyle w:val="BookText"/>
      </w:pPr>
      <w:r>
        <w:rPr>
          <w:rFonts w:ascii="IRNazanin" w:hAnsi="IRNazanin" w:eastAsia="IRNazanin" w:cs="IRNazanin"/>
          <w:lang w:bidi="fa-IR"/>
          <w:color w:val="111111"/>
          <w:sz w:val="28"/>
          <w:szCs w:val="28"/>
          <w:rtl/>
        </w:rPr>
        <w:t xml:space="preserve">خط: نستعلیق، کا: حسینی، تا: چهارشنبه 27 جمادی الاول 1230ق؛ 36گ، سطور چلیپا، اندازه: 10/5 </w:t>
      </w:r>
      <w:r>
        <w:rPr>
          <w:rFonts w:ascii="Times New Roman" w:hAnsi="Times New Roman" w:eastAsia="Times New Roman" w:cs="Times New Roman"/>
          <w:lang w:val="en-US" w:bidi="en-US"/>
          <w:color w:val="111111"/>
          <w:sz w:val="28"/>
          <w:szCs w:val="28"/>
          <w:rtl/>
        </w:rPr>
        <w:t xml:space="preserve">× 17/5 </w:t>
      </w:r>
      <w:r>
        <w:rPr>
          <w:rFonts w:ascii="IRNazanin" w:hAnsi="IRNazanin" w:eastAsia="IRNazanin" w:cs="IRNazanin"/>
          <w:lang w:bidi="fa-IR"/>
          <w:color w:val="111111"/>
          <w:sz w:val="28"/>
          <w:szCs w:val="28"/>
          <w:rtl/>
        </w:rPr>
        <w:t xml:space="preserve">سم [ف:3-1145]</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اصفهان؛ دانشگاه؛ شماره نسخه:176/6</w:t>
      </w:r>
    </w:p>
    <w:p>
      <w:pPr>
        <w:pStyle w:val="BookText"/>
      </w:pPr>
      <w:r>
        <w:rPr>
          <w:rFonts w:ascii="IRNazanin" w:hAnsi="IRNazanin" w:eastAsia="IRNazanin" w:cs="IRNazanin"/>
          <w:lang w:bidi="fa-IR"/>
          <w:color w:val="111111"/>
          <w:sz w:val="28"/>
          <w:szCs w:val="28"/>
          <w:rtl/>
        </w:rPr>
        <w:t xml:space="preserve">خط: نستعلیق، بی کا، تا: 1251ق؛ جلد: تیماج مشکی، 30گ (37پ -66پ)، اندازه: 24</w:t>
      </w:r>
      <w:r>
        <w:rPr>
          <w:rFonts w:ascii="Times New Roman" w:hAnsi="Times New Roman" w:eastAsia="Times New Roman" w:cs="Times New Roman"/>
          <w:lang w:val="en-US" w:bidi="en-US"/>
          <w:color w:val="111111"/>
          <w:sz w:val="28"/>
          <w:szCs w:val="28"/>
          <w:rtl/>
        </w:rPr>
        <w:t xml:space="preserve">x16</w:t>
      </w:r>
      <w:r>
        <w:rPr>
          <w:rFonts w:ascii="IRNazanin" w:hAnsi="IRNazanin" w:eastAsia="IRNazanin" w:cs="IRNazanin"/>
          <w:lang w:bidi="fa-IR"/>
          <w:color w:val="111111"/>
          <w:sz w:val="28"/>
          <w:szCs w:val="28"/>
          <w:rtl/>
        </w:rPr>
        <w:t xml:space="preserve">سم [ف: 1- 126]</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تهران؛ سلطنتی؛ شماره نسخه: 513/1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كان محمد باقر بن محمد علی حسنی حسینی، تا: 1259ق؛ مجدول زرین بند مشکی و شنگرفی و لاجوردی است، سرآغاز رساله سرلوح مذهب مرصع عالی، بین السطور این صفحات طلااندازی دندان موشی با تحریر مشکی، سرآغاز رباعیات دارای یک کتیبه مذهب منقش است؛ مهر: ناصر الدین شاه؛ کاغذ: قطعه نخودی رنگ آهار مهره شده، جلد: مقوای روغنی بوم گل ماشی رنگ مذهب، 12 سطر، اندازه: 28/4</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3 - 24]</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تهران: دانشگاه؛ شماره نسخه:2198/5</w:t>
      </w:r>
    </w:p>
    <w:p>
      <w:pPr>
        <w:pStyle w:val="BookText"/>
      </w:pPr>
      <w:r>
        <w:rPr>
          <w:rFonts w:ascii="IRNazanin" w:hAnsi="IRNazanin" w:eastAsia="IRNazanin" w:cs="IRNazanin"/>
          <w:lang w:bidi="fa-IR"/>
          <w:color w:val="111111"/>
          <w:sz w:val="28"/>
          <w:szCs w:val="28"/>
          <w:rtl/>
        </w:rPr>
        <w:t xml:space="preserve">خط: نستعلیق، بی کا، تا: رمضان 1263ق، به خواهش سید اسمعیل بن کاظم حسینی؛ کاغذ: فرنگی، جلد: تیماج حنایی، 3گ (68پ -70پ)، اندازه: 15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9 - 879]</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قم؛ گلپایگانی؛ شماره نسخه: 7197/4 _ 36/197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28 رجب 1269ق؛ مصحح؛ جلد: تیماج مشکی، 30گ، 20 سطر،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3 - 1145]</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تهران؛ ملک؛ شماره نسخه:4193/6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میرزا عبدالله ریاضی، تا: 3 جمادی الثانی 1275ق، کاغذ: کاغذ فرنگی نازک، جلد: رویه کاغذ فرنگی، 24گ (40پ -63ر)، 20 سطر، اندازه: 21/6</w:t>
      </w:r>
      <w:r>
        <w:rPr>
          <w:rFonts w:ascii="Times New Roman" w:hAnsi="Times New Roman" w:eastAsia="Times New Roman" w:cs="Times New Roman"/>
          <w:lang w:val="en-US" w:bidi="en-US"/>
          <w:color w:val="111111"/>
          <w:sz w:val="28"/>
          <w:szCs w:val="28"/>
          <w:rtl/>
        </w:rPr>
        <w:t xml:space="preserve">×13/7</w:t>
      </w:r>
      <w:r>
        <w:rPr>
          <w:rFonts w:ascii="IRNazanin" w:hAnsi="IRNazanin" w:eastAsia="IRNazanin" w:cs="IRNazanin"/>
          <w:lang w:bidi="fa-IR"/>
          <w:color w:val="111111"/>
          <w:sz w:val="28"/>
          <w:szCs w:val="28"/>
          <w:rtl/>
        </w:rPr>
        <w:t xml:space="preserve">سم [ف:7-251]</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مشهد؛ رضوی؛ شماره نسخه:5645</w:t>
      </w:r>
    </w:p>
    <w:p>
      <w:pPr>
        <w:pStyle w:val="BookText"/>
      </w:pPr>
      <w:r>
        <w:rPr>
          <w:rFonts w:ascii="Amiri" w:hAnsi="Amiri" w:eastAsia="Amiri" w:cs="Amiri"/>
          <w:lang w:bidi="ar-SA"/>
          <w:color w:val="111111"/>
          <w:sz w:val="28"/>
          <w:szCs w:val="28"/>
          <w:rtl/>
        </w:rPr>
        <w:t xml:space="preserve">آغاز: الحمدلله رب العالمين الصلوة و السلام؛ انجام: برابر</w:t>
      </w:r>
    </w:p>
    <w:p>
      <w:pPr>
        <w:pStyle w:val="BookText"/>
      </w:pPr>
      <w:r>
        <w:rPr>
          <w:rFonts w:ascii="IRNazanin" w:hAnsi="IRNazanin" w:eastAsia="IRNazanin" w:cs="IRNazanin"/>
          <w:lang w:bidi="fa-IR"/>
          <w:color w:val="111111"/>
          <w:sz w:val="28"/>
          <w:szCs w:val="28"/>
          <w:rtl/>
        </w:rPr>
        <w:t xml:space="preserve">خط: نستعلیق، بی کا، تا: 1275ق؛ واقف: نائینی؛ 25گی، 18 سطر، اندازه: 29</w:t>
      </w:r>
      <w:r>
        <w:rPr>
          <w:rFonts w:ascii="Times New Roman" w:hAnsi="Times New Roman" w:eastAsia="Times New Roman" w:cs="Times New Roman"/>
          <w:lang w:val="en-US" w:bidi="en-US"/>
          <w:color w:val="111111"/>
          <w:sz w:val="28"/>
          <w:szCs w:val="28"/>
          <w:rtl/>
        </w:rPr>
        <w:t xml:space="preserve">x18</w:t>
      </w:r>
      <w:r>
        <w:rPr>
          <w:rFonts w:ascii="IRNazanin" w:hAnsi="IRNazanin" w:eastAsia="IRNazanin" w:cs="IRNazanin"/>
          <w:lang w:bidi="fa-IR"/>
          <w:color w:val="111111"/>
          <w:sz w:val="28"/>
          <w:szCs w:val="28"/>
          <w:rtl/>
        </w:rPr>
        <w:t xml:space="preserve">سم [ف: 4 - 62]</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تهران؛ ادبیات؛ شماره نسخه:336/3 حکمت</w:t>
      </w:r>
    </w:p>
    <w:p>
      <w:pPr>
        <w:pStyle w:val="BookText"/>
      </w:pPr>
      <w:r>
        <w:rPr>
          <w:rFonts w:ascii="IRNazanin" w:hAnsi="IRNazanin" w:eastAsia="IRNazanin" w:cs="IRNazanin"/>
          <w:lang w:bidi="fa-IR"/>
          <w:color w:val="111111"/>
          <w:sz w:val="28"/>
          <w:szCs w:val="28"/>
          <w:rtl/>
        </w:rPr>
        <w:t xml:space="preserve">خط: نستعلیق، بی کا، تا: شنبه 12 رمضان 1275ق؛ مقابله شده؛ جلد: تیماج حنایی، قطع: ربعی [ف: 2 - 60]</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تهران؛ مینوی؛ شماره نسخه: 54/5</w:t>
      </w:r>
    </w:p>
    <w:p>
      <w:pPr>
        <w:pStyle w:val="BookText"/>
      </w:pPr>
      <w:r>
        <w:rPr>
          <w:rFonts w:ascii="IRNazanin" w:hAnsi="IRNazanin" w:eastAsia="IRNazanin" w:cs="IRNazanin"/>
          <w:lang w:bidi="fa-IR"/>
          <w:color w:val="111111"/>
          <w:sz w:val="28"/>
          <w:szCs w:val="28"/>
          <w:rtl/>
        </w:rPr>
        <w:t xml:space="preserve">خط: نستعلیق، کا: محمد صالح پسر محمد رفیع طبیب رشتی، تا: دوشنبه پایان رجب 1280ق، جا: تهران؛ مقابله شده شب شنبه 13 شعبان 1280؛ 35ص (158-193) [نشریه: 6- 677]</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تهران؛ شورا؛ شماره نسخه:1134/3</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کا: میرزا اسماعیل فرزند میرزا معصوم تفرشی، تا: 1286ق؛ این سطرهای 5 صفحه آن موازی و بقیه چلیپا نوشته شده؛ کاغذ: فرنگی سفید آهار مهره، جلد: میشن قهوه ای، 56ص (16-71)، اندازه: 10/5 </w:t>
      </w:r>
      <w:r>
        <w:rPr>
          <w:rFonts w:ascii="Times New Roman" w:hAnsi="Times New Roman" w:eastAsia="Times New Roman" w:cs="Times New Roman"/>
          <w:lang w:val="en-US" w:bidi="en-US"/>
          <w:color w:val="111111"/>
          <w:sz w:val="28"/>
          <w:szCs w:val="28"/>
          <w:rtl/>
        </w:rPr>
        <w:t xml:space="preserve">× 17/5 </w:t>
      </w:r>
      <w:r>
        <w:rPr>
          <w:rFonts w:ascii="IRNazanin" w:hAnsi="IRNazanin" w:eastAsia="IRNazanin" w:cs="IRNazanin"/>
          <w:lang w:bidi="fa-IR"/>
          <w:color w:val="111111"/>
          <w:sz w:val="28"/>
          <w:szCs w:val="28"/>
          <w:rtl/>
        </w:rPr>
        <w:t xml:space="preserve">سم [ف: 3 - 573]</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مشهد؛ رضوی؛ شماره نسخه:ض10776</w:t>
      </w:r>
    </w:p>
    <w:p>
      <w:pPr>
        <w:pStyle w:val="BookText"/>
      </w:pPr>
      <w:r>
        <w:rPr>
          <w:rFonts w:ascii="IRNazanin" w:hAnsi="IRNazanin" w:eastAsia="IRNazanin" w:cs="IRNazanin"/>
          <w:lang w:bidi="fa-IR"/>
          <w:color w:val="111111"/>
          <w:sz w:val="28"/>
          <w:szCs w:val="28"/>
          <w:rtl/>
        </w:rPr>
        <w:t xml:space="preserve">خط: نسخ خوش، كا: ابو الحسن بن محمد رضوی خراسانی، تا: شعبان 1286ق؛ واقف: محمد ایرانی مجرد، کاغذ: حنائی تند، جلد: میشن نیلی، 18 و 19 سطر، اندازه: 26</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11-142]</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تهران: شورا، شماره نسخه: 1/ 40 _ طباطبائی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صادق آشتیانی، تا: 1289ق؛ جلد: تیماج قهوه ای، 52گ (1-52)، 14 سطر، اندازه: 14</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22-4]</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تهران؛ شورا؛ شماره نسخه: 623/1</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بی کا، تا: 1290ق؛ افتادگی: آغاز؛ 12 سطر، اندازه: 22</w:t>
      </w:r>
      <w:r>
        <w:rPr>
          <w:rFonts w:ascii="Times New Roman" w:hAnsi="Times New Roman" w:eastAsia="Times New Roman" w:cs="Times New Roman"/>
          <w:lang w:val="en-US" w:bidi="en-US"/>
          <w:color w:val="111111"/>
          <w:sz w:val="28"/>
          <w:szCs w:val="28"/>
          <w:rtl/>
        </w:rPr>
        <w:t xml:space="preserve">x14/5 </w:t>
      </w:r>
      <w:r>
        <w:rPr>
          <w:rFonts w:ascii="IRNazanin" w:hAnsi="IRNazanin" w:eastAsia="IRNazanin" w:cs="IRNazanin"/>
          <w:lang w:bidi="fa-IR"/>
          <w:color w:val="111111"/>
          <w:sz w:val="28"/>
          <w:szCs w:val="28"/>
          <w:rtl/>
        </w:rPr>
        <w:t xml:space="preserve">سم [ف: 2 - 382]</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تهران؛ حقوق، شماره نسخه: 72/5 _ب</w:t>
      </w:r>
    </w:p>
    <w:p>
      <w:pPr>
        <w:pStyle w:val="BookText"/>
      </w:pPr>
      <w:r>
        <w:rPr>
          <w:rFonts w:ascii="IRNazanin" w:hAnsi="IRNazanin" w:eastAsia="IRNazanin" w:cs="IRNazanin"/>
          <w:lang w:bidi="fa-IR"/>
          <w:color w:val="111111"/>
          <w:sz w:val="28"/>
          <w:szCs w:val="28"/>
          <w:rtl/>
        </w:rPr>
        <w:t xml:space="preserve">خط: نستعلیق، کا: محمد علی بن حاجی ملا عبد الغني تفرشی، تا: 1294ق؛ کاغذ: فرنگی، 22گ (73-194)، 19 سطر (19</w:t>
      </w:r>
      <w:r>
        <w:rPr>
          <w:rFonts w:ascii="Times New Roman" w:hAnsi="Times New Roman" w:eastAsia="Times New Roman" w:cs="Times New Roman"/>
          <w:lang w:val="en-US" w:bidi="en-US"/>
          <w:color w:val="111111"/>
          <w:sz w:val="28"/>
          <w:szCs w:val="28"/>
          <w:rtl/>
        </w:rPr>
        <w:t xml:space="preserve">x10/5 )</w:t>
      </w:r>
      <w:r>
        <w:rPr>
          <w:rFonts w:ascii="IRNazanin" w:hAnsi="IRNazanin" w:eastAsia="IRNazanin" w:cs="IRNazanin"/>
          <w:lang w:bidi="fa-IR"/>
          <w:color w:val="111111"/>
          <w:sz w:val="28"/>
          <w:szCs w:val="28"/>
          <w:rtl/>
        </w:rPr>
        <w:t xml:space="preserve">، اندازه: 18/5 </w:t>
      </w:r>
      <w:r>
        <w:rPr>
          <w:rFonts w:ascii="Times New Roman" w:hAnsi="Times New Roman" w:eastAsia="Times New Roman" w:cs="Times New Roman"/>
          <w:lang w:val="en-US" w:bidi="en-US"/>
          <w:color w:val="111111"/>
          <w:sz w:val="28"/>
          <w:szCs w:val="28"/>
          <w:rtl/>
        </w:rPr>
        <w:t xml:space="preserve">× 29/5</w:t>
      </w:r>
      <w:r>
        <w:rPr>
          <w:rFonts w:ascii="IRNazanin" w:hAnsi="IRNazanin" w:eastAsia="IRNazanin" w:cs="IRNazanin"/>
          <w:lang w:bidi="fa-IR"/>
          <w:color w:val="111111"/>
          <w:sz w:val="28"/>
          <w:szCs w:val="28"/>
          <w:rtl/>
        </w:rPr>
        <w:t xml:space="preserve">سم [ف: 70]</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تهران؛ شورا؛ شماره نسخه: 4868/9</w:t>
      </w:r>
    </w:p>
    <w:p>
      <w:pPr>
        <w:pStyle w:val="BookText"/>
      </w:pPr>
      <w:r>
        <w:rPr>
          <w:rFonts w:ascii="Amiri" w:hAnsi="Amiri" w:eastAsia="Amiri" w:cs="Amiri"/>
          <w:lang w:bidi="ar-SA"/>
          <w:color w:val="111111"/>
          <w:sz w:val="28"/>
          <w:szCs w:val="28"/>
          <w:rtl/>
        </w:rPr>
        <w:t xml:space="preserve">آغاز: برابر؛ انجام: تمام شد جاودان نامه ... و الحمدلله رب العالمين.</w:t>
      </w:r>
    </w:p>
    <w:p>
      <w:pPr>
        <w:pStyle w:val="BookText"/>
      </w:pPr>
      <w:r>
        <w:rPr>
          <w:rFonts w:ascii="IRNazanin" w:hAnsi="IRNazanin" w:eastAsia="IRNazanin" w:cs="IRNazanin"/>
          <w:lang w:bidi="fa-IR"/>
          <w:color w:val="111111"/>
          <w:sz w:val="28"/>
          <w:szCs w:val="28"/>
          <w:rtl/>
        </w:rPr>
        <w:t xml:space="preserve">خط: نستعلیق، بی کا، تا: قرن 13؛ در پایان این رساله تحت عنوان «ايضاً من كلامه» در دو بند مطالبی عرفانی هست؛ جلد: تیماج مقوائی مشکی، 22ص (182-203)، 27 سطر ( 21/5</w:t>
      </w:r>
      <w:r>
        <w:rPr>
          <w:rFonts w:ascii="Times New Roman" w:hAnsi="Times New Roman" w:eastAsia="Times New Roman" w:cs="Times New Roman"/>
          <w:lang w:val="en-US" w:bidi="en-US"/>
          <w:color w:val="111111"/>
          <w:sz w:val="28"/>
          <w:szCs w:val="28"/>
          <w:rtl/>
        </w:rPr>
        <w:t xml:space="preserve">×9/5)</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سم [ف: 13 - 310]</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تهران؛ سپهسالار؛ شماره نسخه:2675/1</w:t>
      </w:r>
    </w:p>
    <w:p>
      <w:pPr>
        <w:pStyle w:val="BookText"/>
      </w:pPr>
      <w:r>
        <w:rPr>
          <w:rFonts w:ascii="IRNazanin" w:hAnsi="IRNazanin" w:eastAsia="IRNazanin" w:cs="IRNazanin"/>
          <w:lang w:bidi="fa-IR"/>
          <w:color w:val="111111"/>
          <w:sz w:val="28"/>
          <w:szCs w:val="28"/>
          <w:rtl/>
        </w:rPr>
        <w:t xml:space="preserve">خط: نستعلیق، بی کا، تا: قرن 13؛ مجدول، یک سرلوح زرین با گل و بوته شنگرف و سبز و لاجورد؛ کاغذ: فرنگی زرد آهار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20375_229873"/>
    <w:bookmarkEnd w:id="8"/>
    <w:p>
      <w:pPr>
        <w:pStyle w:val="BookText"/>
      </w:pPr>
      <w:r>
        <w:rPr>
          <w:rFonts w:ascii="IRNazanin" w:hAnsi="IRNazanin" w:eastAsia="IRNazanin" w:cs="IRNazanin"/>
          <w:lang w:bidi="fa-IR"/>
          <w:color w:val="111111"/>
          <w:sz w:val="28"/>
          <w:szCs w:val="28"/>
          <w:rtl/>
        </w:rPr>
        <w:t xml:space="preserve">مهره، جلد: روغنی مشکی با گل و بوته سرخ، 57گ (1ر -57ر)، 12 سطر (19</w:t>
      </w:r>
      <w:r>
        <w:rPr>
          <w:rFonts w:ascii="Times New Roman" w:hAnsi="Times New Roman" w:eastAsia="Times New Roman" w:cs="Times New Roman"/>
          <w:lang w:val="en-US" w:bidi="en-US"/>
          <w:color w:val="111111"/>
          <w:sz w:val="28"/>
          <w:szCs w:val="28"/>
          <w:rtl/>
        </w:rPr>
        <w:t xml:space="preserve">x11)</w:t>
      </w:r>
      <w:r>
        <w:rPr>
          <w:rFonts w:ascii="IRNazanin" w:hAnsi="IRNazanin" w:eastAsia="IRNazanin" w:cs="IRNazanin"/>
          <w:lang w:bidi="fa-IR"/>
          <w:color w:val="111111"/>
          <w:sz w:val="28"/>
          <w:szCs w:val="28"/>
          <w:rtl/>
        </w:rPr>
        <w:t xml:space="preserve">، اندازه: 28</w:t>
      </w:r>
      <w:r>
        <w:rPr>
          <w:rFonts w:ascii="Times New Roman" w:hAnsi="Times New Roman" w:eastAsia="Times New Roman" w:cs="Times New Roman"/>
          <w:lang w:val="en-US" w:bidi="en-US"/>
          <w:color w:val="111111"/>
          <w:sz w:val="28"/>
          <w:szCs w:val="28"/>
          <w:rtl/>
        </w:rPr>
        <w:t xml:space="preserve">x18</w:t>
      </w:r>
      <w:r>
        <w:rPr>
          <w:rFonts w:ascii="IRNazanin" w:hAnsi="IRNazanin" w:eastAsia="IRNazanin" w:cs="IRNazanin"/>
          <w:lang w:bidi="fa-IR"/>
          <w:color w:val="111111"/>
          <w:sz w:val="28"/>
          <w:szCs w:val="28"/>
          <w:rtl/>
        </w:rPr>
        <w:t xml:space="preserve">سم [ف: 4- 23]</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شیراز؛ علامه طباطبائی؛ شماره نسخه: 1114/1</w:t>
      </w:r>
    </w:p>
    <w:p>
      <w:pPr>
        <w:pStyle w:val="BookText"/>
      </w:pPr>
      <w:r>
        <w:rPr>
          <w:rFonts w:ascii="IRNazanin" w:hAnsi="IRNazanin" w:eastAsia="IRNazanin" w:cs="IRNazanin"/>
          <w:lang w:bidi="fa-IR"/>
          <w:color w:val="111111"/>
          <w:sz w:val="28"/>
          <w:szCs w:val="28"/>
          <w:rtl/>
        </w:rPr>
        <w:t xml:space="preserve">خط: نستعلیق شکسته، بی کا، تا: قرن 13؛ اندازه: 21817سم [نسخه پژوهی: 3 - 134]</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تهران، دانشگاه؛ شماره نسخه: 431/22</w:t>
      </w:r>
    </w:p>
    <w:p>
      <w:pPr>
        <w:pStyle w:val="BookText"/>
      </w:pPr>
      <w:r>
        <w:rPr>
          <w:rFonts w:ascii="IRNazanin" w:hAnsi="IRNazanin" w:eastAsia="IRNazanin" w:cs="IRNazanin"/>
          <w:lang w:bidi="fa-IR"/>
          <w:color w:val="111111"/>
          <w:sz w:val="28"/>
          <w:szCs w:val="28"/>
          <w:rtl/>
        </w:rPr>
        <w:t xml:space="preserve">خط: تعلیق، کا: محمد علی، تا: 1302ق؛ جا: تهران مدرسه سپهسالار؛ محمد خان قاجار در جمادی الثانی 1303 نسخه های این دفتر را مقابله نموده؛ 57گ (340پ - 396ر) [ف: 3 - 221]</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تهران؛ ملی؛ شماره نسخه:2454/3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کا: محمد خان، تا: 1333ق، جا: تهران؛ کاغذ: فرنگی خط دار، جلد: مقوا رویه کاغذی عطف، 66ص ( 132-67 )، 16 سطر (14/5</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18811سم [ف: 5 - 594]</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تهران؛ شورا؛ شماره نسخه:4872/3</w:t>
      </w:r>
    </w:p>
    <w:p>
      <w:pPr>
        <w:pStyle w:val="BookText"/>
      </w:pPr>
      <w:r>
        <w:rPr>
          <w:rFonts w:ascii="IRNazanin" w:hAnsi="IRNazanin" w:eastAsia="IRNazanin" w:cs="IRNazanin"/>
          <w:lang w:bidi="fa-IR"/>
          <w:color w:val="111111"/>
          <w:sz w:val="28"/>
          <w:szCs w:val="28"/>
          <w:rtl/>
        </w:rPr>
        <w:t xml:space="preserve">آغاز: بسمله. حمدله ... این نامه از ما وصیتی است مر برادرانی را که اندرون ایشان از خود متقاضی شود از بر رسیدن بکار خود و بدانستن حال و آغاز و انجام خود؛ انجام: برابر</w:t>
      </w:r>
    </w:p>
    <w:p>
      <w:pPr>
        <w:pStyle w:val="BookText"/>
      </w:pPr>
      <w:r>
        <w:rPr>
          <w:rFonts w:ascii="IRNazanin" w:hAnsi="IRNazanin" w:eastAsia="IRNazanin" w:cs="IRNazanin"/>
          <w:lang w:bidi="fa-IR"/>
          <w:color w:val="111111"/>
          <w:sz w:val="28"/>
          <w:szCs w:val="28"/>
          <w:rtl/>
        </w:rPr>
        <w:t xml:space="preserve">خط: نستعلیق، كا: علیرضا شمیرانی، تا: 16 ربیع الثانی 1339ق؛ در هامش بعضی از صفحات مطالبی به عنوان نسخه بدل نقل شده؛ کاغذ: فرنگی، 97گ (316 -413ر)، 12 سطر [ف: 14 - 3]</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تهران؛ مینوی؛ شماره نسخه: 16/9</w:t>
      </w:r>
    </w:p>
    <w:p>
      <w:pPr>
        <w:pStyle w:val="BookText"/>
      </w:pPr>
      <w:r>
        <w:rPr>
          <w:rFonts w:ascii="IRNazanin" w:hAnsi="IRNazanin" w:eastAsia="IRNazanin" w:cs="IRNazanin"/>
          <w:lang w:bidi="fa-IR"/>
          <w:color w:val="111111"/>
          <w:sz w:val="28"/>
          <w:szCs w:val="28"/>
          <w:rtl/>
        </w:rPr>
        <w:t xml:space="preserve">خط: نستعلیق، کا: محمد اسماعيل حسینی، تا پایان ذیحجه 1391 ق؛ قطع: ربعی [نشریه:6 - 673]</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تهران، ادبیات، شماره نسخه:267/17حکمت</w:t>
      </w:r>
    </w:p>
    <w:p>
      <w:pPr>
        <w:pStyle w:val="BookText"/>
      </w:pPr>
      <w:r>
        <w:rPr>
          <w:rFonts w:ascii="IRNazanin" w:hAnsi="IRNazanin" w:eastAsia="IRNazanin" w:cs="IRNazanin"/>
          <w:lang w:bidi="fa-IR"/>
          <w:color w:val="111111"/>
          <w:sz w:val="28"/>
          <w:szCs w:val="28"/>
          <w:rtl/>
        </w:rPr>
        <w:t xml:space="preserve">خط: نستعلیق، بی کا، تا: قرن 14؛ جلد: مقوا عطف تیماج، قطع: ربعي [ف: 2 - 58]</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قم؛ مرعشی؛ شماره نسخه: 12034/1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شکسته نستعلیق خوش، بی کا، تا: قرن 14؛ مصحح، با عبارت «بلغ» مقابله گردیده، در برگ آغاز دو بیت ذیل آمده است: «عاشقان را چه روی با تو جز انک *** لب بدوزند و در تو مینگرند / بر در تو مقیم نتوان بود *** حلقه ای می زنند و می گذرند»، تاریخ کتابت نسخه (1168ق) صحیح به نظر نمی رسد و نسخه از قرن 14ق می باشد، ظاهر آن تاریخ مربوط به نسخه ای است که از روی آن کتابت شده است؛ کاغذ: فرنگی خط دار، 53گ (1-53)، 13 سطر، اندازه: 14</w:t>
      </w:r>
      <w:r>
        <w:rPr>
          <w:rFonts w:ascii="Times New Roman" w:hAnsi="Times New Roman" w:eastAsia="Times New Roman" w:cs="Times New Roman"/>
          <w:lang w:val="en-US" w:bidi="en-US"/>
          <w:color w:val="111111"/>
          <w:sz w:val="28"/>
          <w:szCs w:val="28"/>
          <w:rtl/>
        </w:rPr>
        <w:t xml:space="preserve">x7</w:t>
      </w:r>
      <w:r>
        <w:rPr>
          <w:rFonts w:ascii="IRNazanin" w:hAnsi="IRNazanin" w:eastAsia="IRNazanin" w:cs="IRNazanin"/>
          <w:lang w:bidi="fa-IR"/>
          <w:color w:val="111111"/>
          <w:sz w:val="28"/>
          <w:szCs w:val="28"/>
          <w:rtl/>
        </w:rPr>
        <w:t xml:space="preserve">سم [ف: 30 - 394]</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اصفهان؛ دانشگاه؛ شماره نسخه:366/5</w:t>
      </w:r>
    </w:p>
    <w:p>
      <w:pPr>
        <w:pStyle w:val="BookText"/>
      </w:pPr>
      <w:r>
        <w:rPr>
          <w:rFonts w:ascii="IRNazanin" w:hAnsi="IRNazanin" w:eastAsia="IRNazanin" w:cs="IRNazanin"/>
          <w:lang w:bidi="fa-IR"/>
          <w:color w:val="111111"/>
          <w:sz w:val="28"/>
          <w:szCs w:val="28"/>
          <w:rtl/>
        </w:rPr>
        <w:t xml:space="preserve">خط: نستعلیق، بی کا، بی تا، کاغذ: فرنگی [نشریه: 11 - 943]</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مشهد؛ رضوی؛ شماره نسخه:5984</w:t>
      </w:r>
    </w:p>
    <w:p>
      <w:pPr>
        <w:pStyle w:val="BookText"/>
      </w:pPr>
      <w:r>
        <w:rPr>
          <w:rFonts w:ascii="IRNazanin" w:hAnsi="IRNazanin" w:eastAsia="IRNazanin" w:cs="IRNazanin"/>
          <w:lang w:bidi="fa-IR"/>
          <w:color w:val="111111"/>
          <w:sz w:val="28"/>
          <w:szCs w:val="28"/>
          <w:rtl/>
        </w:rPr>
        <w:t xml:space="preserve">آغاز: پس از تسمیه و تحمید: بدانکه این نامه ایست از مازی برادرانی که در ایشان؛ انجام: برابر</w:t>
      </w:r>
    </w:p>
    <w:p>
      <w:pPr>
        <w:pStyle w:val="BookText"/>
      </w:pPr>
      <w:r>
        <w:rPr>
          <w:rFonts w:ascii="IRNazanin" w:hAnsi="IRNazanin" w:eastAsia="IRNazanin" w:cs="IRNazanin"/>
          <w:lang w:bidi="fa-IR"/>
          <w:color w:val="111111"/>
          <w:sz w:val="28"/>
          <w:szCs w:val="28"/>
          <w:rtl/>
        </w:rPr>
        <w:t xml:space="preserve">خط: نستعلیق، بی کا، بی تا، 26گ، 17 سطر [ف: 4 - 62]</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مشهد؛ رضوی؛ شماره نسخه: 26311</w:t>
      </w:r>
    </w:p>
    <w:p>
      <w:pPr>
        <w:pStyle w:val="BookText"/>
      </w:pPr>
      <w:r>
        <w:rPr>
          <w:rFonts w:ascii="IRNazanin" w:hAnsi="IRNazanin" w:eastAsia="IRNazanin" w:cs="IRNazanin"/>
          <w:lang w:bidi="fa-IR"/>
          <w:color w:val="111111"/>
          <w:sz w:val="28"/>
          <w:szCs w:val="28"/>
          <w:rtl/>
        </w:rPr>
        <w:t xml:space="preserve">آغاز: این نامه ایست از ما برادرانی؛ انجام: حسبنا الله و نعم الوكيل نعم المولی و نعم النصير</w:t>
      </w:r>
    </w:p>
    <w:p>
      <w:pPr>
        <w:pStyle w:val="BookText"/>
      </w:pPr>
      <w:r>
        <w:rPr>
          <w:rFonts w:ascii="IRNazanin" w:hAnsi="IRNazanin" w:eastAsia="IRNazanin" w:cs="IRNazanin"/>
          <w:lang w:bidi="fa-IR"/>
          <w:color w:val="111111"/>
          <w:sz w:val="28"/>
          <w:szCs w:val="28"/>
          <w:rtl/>
        </w:rPr>
        <w:t xml:space="preserve">خط: نستعلیق، بی کا، بی تا، ضميمه نسخه ش 26306، دو صفحه مطلب در موضوع روح از مؤلف ضمیمه است [رایانه]</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مشهد؛ رضوی؛ شماره نسخه:3449</w:t>
      </w:r>
    </w:p>
    <w:p>
      <w:pPr>
        <w:pStyle w:val="BookText"/>
      </w:pPr>
      <w:r>
        <w:rPr>
          <w:rFonts w:ascii="Amiri" w:hAnsi="Amiri" w:eastAsia="Amiri" w:cs="Amiri"/>
          <w:lang w:bidi="ar-SA"/>
          <w:color w:val="111111"/>
          <w:sz w:val="28"/>
          <w:szCs w:val="28"/>
          <w:rtl/>
        </w:rPr>
        <w:t xml:space="preserve">آغاز: بسمله. الحمد لله رب العالمين و الصلوه و السلام؛ انجام: برابر</w:t>
      </w:r>
    </w:p>
    <w:p>
      <w:pPr>
        <w:pStyle w:val="BookText"/>
      </w:pPr>
      <w:r>
        <w:rPr>
          <w:rFonts w:ascii="IRNazanin" w:hAnsi="IRNazanin" w:eastAsia="IRNazanin" w:cs="IRNazanin"/>
          <w:lang w:bidi="fa-IR"/>
          <w:color w:val="111111"/>
          <w:sz w:val="28"/>
          <w:szCs w:val="28"/>
          <w:rtl/>
        </w:rPr>
        <w:t xml:space="preserve">خط: نسخ، بی کا، بی تا، دارای جداول به الوان، ضميمه نسخه ش 3447؛ کاغذ: نخودی، جلد: روغنی، 43ص، 17 سطر، اندازه: 21</w:t>
      </w:r>
      <w:r>
        <w:rPr>
          <w:rFonts w:ascii="Times New Roman" w:hAnsi="Times New Roman" w:eastAsia="Times New Roman" w:cs="Times New Roman"/>
          <w:lang w:val="en-US" w:bidi="en-US"/>
          <w:color w:val="111111"/>
          <w:sz w:val="28"/>
          <w:szCs w:val="28"/>
          <w:rtl/>
        </w:rPr>
        <w:t xml:space="preserve">x12/5 </w:t>
      </w:r>
      <w:r>
        <w:rPr>
          <w:rFonts w:ascii="IRNazanin" w:hAnsi="IRNazanin" w:eastAsia="IRNazanin" w:cs="IRNazanin"/>
          <w:lang w:bidi="fa-IR"/>
          <w:color w:val="111111"/>
          <w:sz w:val="28"/>
          <w:szCs w:val="28"/>
          <w:rtl/>
        </w:rPr>
        <w:t xml:space="preserve">سم [الفبائی ف: - 342]</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قم؛ حجتیه؛ شماره نسخه:135/3</w:t>
      </w:r>
    </w:p>
    <w:p>
      <w:pPr>
        <w:pStyle w:val="BookText"/>
      </w:pPr>
      <w:r>
        <w:rPr>
          <w:rFonts w:ascii="IRNazanin" w:hAnsi="IRNazanin" w:eastAsia="IRNazanin" w:cs="IRNazanin"/>
          <w:lang w:bidi="fa-IR"/>
          <w:color w:val="111111"/>
          <w:sz w:val="28"/>
          <w:szCs w:val="28"/>
          <w:rtl/>
        </w:rPr>
        <w:t xml:space="preserve">خط: نستعلیق، بی کا، بی تا، قطع: خشتی [ف: 100]</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تهران؛ شورا؛ شماره نسخه:17797</w:t>
      </w:r>
    </w:p>
    <w:p>
      <w:pPr>
        <w:pStyle w:val="BookText"/>
      </w:pPr>
      <w:r>
        <w:rPr>
          <w:rFonts w:ascii="IRNazanin" w:hAnsi="IRNazanin" w:eastAsia="IRNazanin" w:cs="IRNazanin"/>
          <w:lang w:bidi="fa-IR"/>
          <w:color w:val="111111"/>
          <w:sz w:val="28"/>
          <w:szCs w:val="28"/>
          <w:rtl/>
        </w:rPr>
        <w:t xml:space="preserve">بی کا، بی تا [د.ث. مجلس]</w:t>
      </w:r>
    </w:p>
    <w:p>
      <w:pPr>
        <w:pStyle w:val="Heading3"/>
      </w:pPr>
      <w:bookmarkStart w:id="535" w:name="_Toc18"/>
      <w:r>
        <w:t>جاودان نامه = جاویدان = الالهية الأفضلية = شش ابتدا / تفسير ، عرفان و تصوف / فارسی</w:t>
      </w:r>
      <w:bookmarkEnd w:id="535"/>
    </w:p>
    <w:p>
      <w:pPr>
        <w:pStyle w:val="BookText"/>
      </w:pPr>
      <w:r>
        <w:rPr>
          <w:rFonts w:ascii="Times New Roman" w:hAnsi="Times New Roman" w:eastAsia="Times New Roman" w:cs="Times New Roman"/>
          <w:lang w:val="en-US" w:bidi="en-US"/>
          <w:color w:val="111111"/>
          <w:sz w:val="28"/>
          <w:szCs w:val="28"/>
          <w:rtl/>
        </w:rPr>
        <w:t xml:space="preserve">jāvedān-nāme = jāvīdān = al-elāhīyat-ol afzalīya = šeš ebtedā</w:t>
      </w:r>
    </w:p>
    <w:p>
      <w:pPr>
        <w:pStyle w:val="BookText"/>
      </w:pPr>
      <w:r>
        <w:rPr>
          <w:rFonts w:ascii="IRNazanin" w:hAnsi="IRNazanin" w:eastAsia="IRNazanin" w:cs="IRNazanin"/>
          <w:lang w:bidi="fa-IR"/>
          <w:color w:val="111111"/>
          <w:sz w:val="28"/>
          <w:szCs w:val="28"/>
          <w:rtl/>
        </w:rPr>
        <w:t xml:space="preserve">فضل الله حروفی، 740 - 796؟ قمری</w:t>
      </w:r>
    </w:p>
    <w:p>
      <w:pPr>
        <w:pStyle w:val="BookText"/>
      </w:pPr>
      <w:r>
        <w:rPr>
          <w:rFonts w:ascii="Times New Roman" w:hAnsi="Times New Roman" w:eastAsia="Times New Roman" w:cs="Times New Roman"/>
          <w:lang w:val="en-US" w:bidi="en-US"/>
          <w:color w:val="111111"/>
          <w:sz w:val="28"/>
          <w:szCs w:val="28"/>
          <w:rtl/>
        </w:rPr>
        <w:t xml:space="preserve">fazl-ol-lah-e horufi (1340 - 1394)</w:t>
      </w:r>
    </w:p>
    <w:p>
      <w:pPr>
        <w:pStyle w:val="BookText"/>
      </w:pPr>
      <w:r>
        <w:rPr>
          <w:rFonts w:ascii="IRNazanin" w:hAnsi="IRNazanin" w:eastAsia="IRNazanin" w:cs="IRNazanin"/>
          <w:lang w:bidi="fa-IR"/>
          <w:color w:val="111111"/>
          <w:sz w:val="28"/>
          <w:szCs w:val="28"/>
          <w:rtl/>
        </w:rPr>
        <w:t xml:space="preserve">به فضل الله حروفی دو جاودان نامه نسبت داده شده است: جاودان نامه صغير و جاودان نامه کبیر. منزوی در توصیف جاودان نامه كبير وي (نسخه های 1: 1111) چنین می آورد: «تفسیری است عرفانی حروفی نه به ترتیب از قرآن در شش اوایل (ابتدای مبحث): 1. في الكلام عن (ساعة) ستت ایام؛ 2. اسماء و الارضين و ما بينهما؛ 3. آدم و حوا؛ 4. معاد و جزا و حشر؛ 5. انبیاء و شرایع؛ 6. صائل که مباحث پنج گانه پیش گفته را در بردارد و خدا و صفات او با تحریرهای گوناگون». لكن آغازهایی که برای آن می آورد دست کم با نسخه مجلس شورا در زیر سازگار نیست، بلکه با آغاز جاودان نامه على الأعلى که در زیر معرفی می شود سازگاری دارد.</w:t>
      </w:r>
    </w:p>
    <w:p>
      <w:pPr>
        <w:pStyle w:val="BookText"/>
      </w:pPr>
      <w:r>
        <w:rPr>
          <w:rFonts w:ascii="IRNazanin" w:hAnsi="IRNazanin" w:eastAsia="IRNazanin" w:cs="IRNazanin"/>
          <w:lang w:bidi="fa-IR"/>
          <w:color w:val="111111"/>
          <w:sz w:val="28"/>
          <w:szCs w:val="28"/>
          <w:rtl/>
        </w:rPr>
        <w:t xml:space="preserve">[نسخه های منزوی 1049 و 1111؛ گلپینارلی 56 و 69 و 71؛ فهرستواره منزوی 263/7؛ فرهنگ ایران زمین ج 10 ص 319]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فیاض، علی اکبر (دکتر)؛ شماره نسخه: 52</w:t>
      </w:r>
    </w:p>
    <w:p>
      <w:pPr>
        <w:pStyle w:val="BookText"/>
      </w:pPr>
      <w:r>
        <w:rPr>
          <w:rFonts w:ascii="IRNazanin" w:hAnsi="IRNazanin" w:eastAsia="IRNazanin" w:cs="IRNazanin"/>
          <w:lang w:bidi="fa-IR"/>
          <w:color w:val="111111"/>
          <w:sz w:val="28"/>
          <w:szCs w:val="28"/>
          <w:rtl/>
        </w:rPr>
        <w:t xml:space="preserve">خط: نستعلیق، كا: محمد بن الياس ار گیری محقری، تا: 1038ق [نشریه: 7- 696]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1059/3 _ ف</w:t>
      </w:r>
    </w:p>
    <w:p>
      <w:pPr>
        <w:pStyle w:val="BookText"/>
      </w:pPr>
      <w:r>
        <w:rPr>
          <w:rFonts w:ascii="IRNazanin" w:hAnsi="IRNazanin" w:eastAsia="IRNazanin" w:cs="IRNazanin"/>
          <w:lang w:bidi="fa-IR"/>
          <w:color w:val="111111"/>
          <w:sz w:val="28"/>
          <w:szCs w:val="28"/>
          <w:rtl/>
        </w:rPr>
        <w:t xml:space="preserve">نسخه اصل: واتیکان ش 34 فارسی؛ بی کا، تا: 1043ق [فيلمها 1 - 562]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شورا، شماره نسخه:15699</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20375_229874"/>
    <w:bookmarkEnd w:id="9"/>
    <w:p>
      <w:pPr>
        <w:pStyle w:val="BookText"/>
      </w:pPr>
      <w:r>
        <w:rPr>
          <w:rFonts w:ascii="Amiri" w:hAnsi="Amiri" w:eastAsia="Amiri" w:cs="Amiri"/>
          <w:lang w:bidi="ar-SA"/>
          <w:color w:val="111111"/>
          <w:sz w:val="28"/>
          <w:szCs w:val="28"/>
          <w:rtl/>
        </w:rPr>
        <w:t xml:space="preserve">آغاز: (آغاز فهرست افتاده:) في ام الكتبا و ام القرآن و انه فاتحة الكتبا، في غسل الوجه و المرافق و مس القرآن ...</w:t>
      </w:r>
    </w:p>
    <w:p>
      <w:pPr>
        <w:pStyle w:val="BookText"/>
      </w:pPr>
      <w:r>
        <w:rPr>
          <w:rFonts w:ascii="IRNazanin" w:hAnsi="IRNazanin" w:eastAsia="IRNazanin" w:cs="IRNazanin"/>
          <w:lang w:bidi="fa-IR"/>
          <w:color w:val="111111"/>
          <w:sz w:val="28"/>
          <w:szCs w:val="28"/>
          <w:rtl/>
        </w:rPr>
        <w:t xml:space="preserve">آغاز کتاب :) از جمیع اطراف روی بكعبه میباید کردن بحكم حدیث نبوی که خلق الله تعالی رأس آدم و جبهته من تربة الكعبة ؛ انجام: و بدان و محو شو در ذات و صفات او فلک را سیصد و شصت ...</w:t>
      </w:r>
    </w:p>
    <w:p>
      <w:pPr>
        <w:pStyle w:val="BookText"/>
      </w:pPr>
      <w:r>
        <w:rPr>
          <w:rFonts w:ascii="IRNazanin" w:hAnsi="IRNazanin" w:eastAsia="IRNazanin" w:cs="IRNazanin"/>
          <w:lang w:bidi="fa-IR"/>
          <w:color w:val="111111"/>
          <w:sz w:val="28"/>
          <w:szCs w:val="28"/>
          <w:rtl/>
        </w:rPr>
        <w:t xml:space="preserve">در نسخه حاضر ابتدا فهرست مطالب تفصيلا ذکر شده سپس کتاب شروع شده که برگ آغازین فهرست افتاده است؛ خط: نسخ معرب، بی کا، تا: احتمالا قرن 12؛ افتادگی: آغاز و انجام؛ برگه ای به نسخه حاضر الصاق شده که به پاس احترام به زحمتی که نگارنده آن کشیده عین نقل می شود: «فهرست نویس محترم: در فهرست مخطوطات فارسی دار الكتب مصر ج 1 ص 111 و 27 شک و تردید است در مورد اینکه مؤلف الالهية الفضلية همان فضل الله حروفی است و در مورد اینکه جاودان کبیر همان الالهية الفضلية باشد ولی بهر حال چیزی که درفهرست الالهية الفضلية است ابتدایش با این نسخه یکی می باشد: «بسم الله الرحمن الرحيم از جميع اطراف روی در کعبه می باید کردن»؛ تملك: عبدالمحمد آیتی؛ جلد: چرم قهوه ای، 218گ، 19 سطر، اندازه: 20/6</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[ف: 43 - 248]</w:t>
      </w:r>
    </w:p>
    <w:p>
      <w:pPr>
        <w:pStyle w:val="BookText"/>
      </w:pPr>
      <w:r>
        <w:rPr>
          <w:rFonts w:ascii="IRNazanin" w:hAnsi="IRNazanin" w:eastAsia="IRNazanin" w:cs="IRNazanin"/>
          <w:lang w:bidi="fa-IR"/>
          <w:color w:val="111111"/>
          <w:sz w:val="28"/>
          <w:szCs w:val="28"/>
          <w:rtl/>
        </w:rPr>
        <w:t xml:space="preserve">تهران؛ دانشگاه؛ شماره نسخه:2592-ف</w:t>
      </w:r>
    </w:p>
    <w:p>
      <w:pPr>
        <w:pStyle w:val="BookText"/>
      </w:pPr>
      <w:r>
        <w:rPr>
          <w:rFonts w:ascii="IRNazanin" w:hAnsi="IRNazanin" w:eastAsia="IRNazanin" w:cs="IRNazanin"/>
          <w:lang w:bidi="fa-IR"/>
          <w:color w:val="111111"/>
          <w:sz w:val="28"/>
          <w:szCs w:val="28"/>
          <w:rtl/>
        </w:rPr>
        <w:t xml:space="preserve">نسخه اصل: همان نسخه بالا. فهرست نگار می گوید که این نسخه غیر از نسخه واتیکان ش 34 (فیلم دانشگاه ش 1059) است [فيلمها ف: 1- 66]</w:t>
      </w:r>
    </w:p>
    <w:p>
      <w:pPr>
        <w:pStyle w:val="Heading3"/>
      </w:pPr>
      <w:bookmarkStart w:id="536" w:name="_Toc19"/>
      <w:r>
        <w:t>جاودان نامه / تفسیر، عرفان و تصوف / فارسی</w:t>
      </w:r>
      <w:bookmarkEnd w:id="536"/>
    </w:p>
    <w:p>
      <w:pPr>
        <w:pStyle w:val="BookText"/>
      </w:pPr>
      <w:r>
        <w:rPr>
          <w:rFonts w:ascii="Times New Roman" w:hAnsi="Times New Roman" w:eastAsia="Times New Roman" w:cs="Times New Roman"/>
          <w:lang w:val="en-US" w:bidi="en-US"/>
          <w:color w:val="111111"/>
          <w:sz w:val="28"/>
          <w:szCs w:val="28"/>
          <w:rtl/>
        </w:rPr>
        <w:t xml:space="preserve">jāvedān-nāme</w:t>
      </w:r>
    </w:p>
    <w:p>
      <w:pPr>
        <w:pStyle w:val="BookText"/>
      </w:pPr>
      <w:r>
        <w:rPr>
          <w:rFonts w:ascii="IRNazanin" w:hAnsi="IRNazanin" w:eastAsia="IRNazanin" w:cs="IRNazanin"/>
          <w:lang w:bidi="fa-IR"/>
          <w:color w:val="111111"/>
          <w:sz w:val="28"/>
          <w:szCs w:val="28"/>
          <w:rtl/>
        </w:rPr>
        <w:t xml:space="preserve">على الأعلى، - 822 قمری</w:t>
      </w:r>
    </w:p>
    <w:p>
      <w:pPr>
        <w:pStyle w:val="BookText"/>
      </w:pPr>
      <w:r>
        <w:rPr>
          <w:rFonts w:ascii="Times New Roman" w:hAnsi="Times New Roman" w:eastAsia="Times New Roman" w:cs="Times New Roman"/>
          <w:lang w:val="en-US" w:bidi="en-US"/>
          <w:color w:val="111111"/>
          <w:sz w:val="28"/>
          <w:szCs w:val="28"/>
          <w:rtl/>
        </w:rPr>
        <w:t xml:space="preserve">all-yol-ala (- 1420)</w:t>
      </w:r>
    </w:p>
    <w:p>
      <w:pPr>
        <w:pStyle w:val="BookText"/>
      </w:pPr>
      <w:r>
        <w:rPr>
          <w:rFonts w:ascii="IRNazanin" w:hAnsi="IRNazanin" w:eastAsia="IRNazanin" w:cs="IRNazanin"/>
          <w:lang w:bidi="fa-IR"/>
          <w:color w:val="111111"/>
          <w:sz w:val="28"/>
          <w:szCs w:val="28"/>
          <w:rtl/>
        </w:rPr>
        <w:t xml:space="preserve">«جاودان نامه»، یا به اصطلاح کردان «جودان نامه» اسم نوعی است برای کتاب های مقدس فرقه ای از صوفیان که در ایران به نام حروفيه و نقطویه شهرت داشته اند. پس از فشار و کشتارهای متوالی مانند واقعه سوء قصد نسبت به شاهرخ به سال 830 که در حبيب السير (جلد 3، جزء 3، ص 200) یاد شده و واقعه قتل عام ملاحده قزوین به دست شاه عباس به سال 1002 و کشتن بزرگان ایشان خسرو نقطوی و ملاسلیمان طبيب ساوجی، میر سید احمد کاشی و به دست آمدن نامه هایی که میان آنها و ابوالفضل دكن هندی موجد مذهب اکبری هندی داد و ستد شده به تفصیلی که در «عالم آرای عباسی» یاد شده این طایفه در ایران پنهان و نابود شدند و در کشور عثمانی با فرقه بکتاشیه آمیخته شده و بدان نام شهرت یافتند. تاریخ اعتقاد به خاصیت داشتن حروف در اسلام بسیار کهنه است.</w:t>
      </w:r>
    </w:p>
    <w:p>
      <w:pPr>
        <w:pStyle w:val="BookText"/>
      </w:pPr>
      <w:r>
        <w:rPr>
          <w:rFonts w:ascii="IRNazanin" w:hAnsi="IRNazanin" w:eastAsia="IRNazanin" w:cs="IRNazanin"/>
          <w:lang w:bidi="fa-IR"/>
          <w:color w:val="111111"/>
          <w:sz w:val="28"/>
          <w:szCs w:val="28"/>
          <w:rtl/>
        </w:rPr>
        <w:t xml:space="preserve">ابن ندیم (_377ق) (ص 429) معزمین یعنی دعانویسان را دو گروه دانسته، یکی را به نام طريقه محموده و روش پسندیده نام نهاده، دوم روش مذموم و ناپسندیده. وی می گوید: نخستین کسی که در اسلام به این علم پرداخت ابونصر احمد بن هلال بكيل است و بعد از وی هلال بن وصيف صاحب «الروح المتلاشية» و «المفاخر في الأعمال» و «تفسير ما قالته الشياطين السليمان» و بعد از وی ابن الامام بود که همزمان المعتر خلیفه عباسی (251-255ق) بود.</w:t>
      </w:r>
    </w:p>
    <w:p>
      <w:pPr>
        <w:pStyle w:val="BookText"/>
      </w:pPr>
      <w:r>
        <w:rPr>
          <w:rFonts w:ascii="IRNazanin" w:hAnsi="IRNazanin" w:eastAsia="IRNazanin" w:cs="IRNazanin"/>
          <w:lang w:bidi="fa-IR"/>
          <w:color w:val="111111"/>
          <w:sz w:val="28"/>
          <w:szCs w:val="28"/>
          <w:rtl/>
        </w:rPr>
        <w:t xml:space="preserve">ابن خلدون (732-784ق) در بند 22 از فصل ششم از کتاب اول مقدمه ای که بر تاریخ نگاشته زیر عنوان «علم السحر و الطلسمات» مطالبی آورده که برای شناسایی مذهب حروفیه نیز مفید است. وی سپس در بند 23 همان فصل زیر عنوان «علم اسرار الحروف» به تفصیل این مذهب را معرفی کرده است. وی می گوید: این علم سیمیا نام دارد و از وقتی که غلاة متصوفه در اسلام یافت شدند و به خیال راه یافتن به ماورای حواس افتادند و قائل به درجات نزولی و صعودی وجود شدند و ارواح افلاک را مظاهر اسمائی خدا دانستند، این علم يافت شد، زیرا که اسماء مرکب از حروف است، پس حروف در حقیقت تشکیل دهنده همه عوالم و روح عالم هستند و بنابراین می توان به وسیله حروف و اسماء حسنی در عالم طبیعت تأثير نمود. سپس درباره چگونگی تأثیر حروف و سبب آن اختلاف کرده، دسته ای گویند علت این تأثیر همانا مزاج حروف است. برای حروف مانند عناصر اربعه چهار قسم مزاج قائلند، هفت حرف آتشین مزاج که عبارت است از «ا، ه ط، م، ن، س، ذ» و هفت حرف هوائی «ب، و، ی، ن، ض، ت، ظ» و هفت حرف خاکی «د، ح، ل، ع، ر، خ، ش) و هفت حرف آبی مزاج «ج، ث، ز، ص، غ، ق، ک). به وسیله حروف آتشین بیماری های سرد دفع و حرارت را تقویت کنند، مانند تأثیرات مریخ، به وسیله حرف های آبی اعمال ضد آن انجام دهند. دسته ای دیگر علت تأثير حروف را در عددی که در آن حرف پنهان است می دانند. اینان می گویند هر حرفی نماینده عددیست (اب ج د = 1-2-3-4). موضوع علم کیمیا نزد ایشان تأثیر جسم در جسم است و موضوع علم سیمیا تاثیر روح در جسم می باشد. تناسب میان حرف و عدد در نزد اینها و تناسب میان حرف ها و مزاج های چهارگانه نزد دسته اول، امری علمی و منطقی نیست، بلکه یک مسئله کشفی و ذوقی می باشد.</w:t>
      </w:r>
    </w:p>
    <w:p>
      <w:pPr>
        <w:pStyle w:val="BookText"/>
      </w:pPr>
      <w:r>
        <w:rPr>
          <w:rFonts w:ascii="IRNazanin" w:hAnsi="IRNazanin" w:eastAsia="IRNazanin" w:cs="IRNazanin"/>
          <w:lang w:bidi="fa-IR"/>
          <w:color w:val="111111"/>
          <w:sz w:val="28"/>
          <w:szCs w:val="28"/>
          <w:rtl/>
        </w:rPr>
        <w:t xml:space="preserve">همچنین ابن خلدون می گوید: فرق اهل طلسم و اهل اسماء آن است که اهل طلسم و سحر به برخی ریاضت های جسمانی احتیاج دارند، اما اهل اسماء ریاضتشان ریاضت اکبر است و تصرفات ایشان کرامت خدایی می باشد و تحت قانون در نیاید ليكن گاهی اینان نیز قانون هایی برای ارتباط میان کلمات و ستارگان وضع کرده همان تقسیمات کاهنان و نجومیان را در حروف و کلمات آرند و برخی به این نیز اکتفا نکرده مانند مسلمه مجریطی و احمد بونی آیات قرآن را نیز دسته بندی کرده و هر دسته را با یکی از ستارگان و هر ستاره را با قطعه ای از عالم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طبیعت مربوط دانند. همچنین در اینجا ابن خلدون استخراج جواب از حروف سؤال را یکی از انواع علم سیمیا (علم الحروف) شمرده و به ذکر مباحث این علوم پرداخته است.</w:t>
      </w:r>
    </w:p>
    <w:p>
      <w:pPr>
        <w:pStyle w:val="BookText"/>
      </w:pPr>
      <w:r>
        <w:rPr>
          <w:rFonts w:ascii="IRNazanin" w:hAnsi="IRNazanin" w:eastAsia="IRNazanin" w:cs="IRNazanin"/>
          <w:lang w:bidi="fa-IR"/>
          <w:color w:val="111111"/>
          <w:sz w:val="28"/>
          <w:szCs w:val="28"/>
          <w:rtl/>
        </w:rPr>
        <w:t xml:space="preserve">باید اضافه کرد که ابن خلدون در 732-784ق می زیسته و گفتار او را جمع به حروفيان قرن هشتم و هفتم می باشد و پس از وی تا قرن نهم که کتاب موضوع بحث ما در آن نگاشته شده است اندکی تغییر رخ داده یعنی از جنبه علمی – به قول ابن خلدون: طلسمی و سحری - این افکار کاسته شده و بر جنبه دعائی آن - بقول ابن خلدون: اسمائی و ریاضت کبری – افزوده شده است. تاریخ طایفه حروفيان و عقاید ایشان اگر چه به طور تفصیل در یکجا جمع نشده ليكن در کتب مختلف تاریخ زیاد به آن برخورد می شود. مستر براون در جلد سوم تاریخ ادبیات خود ترجمه آقای حکمت بحثی درباره این طائفه دارد و از کتاب «کشف الاسرار» نگارش اسحاق افندی - که ردی است بر بکتاشیه و حروفیه و به سال 1291 چاپ شده _ نقل می کند: حروفيان شش کتاب به نام «جاودان نامه دارند برخی از آنها نگارش ملا فضل الله استرابادی رئیس حروفيان در قرن هشتم است و این مرد همان است که در کشف الظنون دو کتاب به نام «جاودان كبير وصغير» بدو نسبت داده و در حقیقت مجدد و مروج این مذهب است و متأخران خود را به مذهب او منتسب کرده اند. وی معاصر امیر تیمور گورکان بوده و به دست میرانشاه پسر امیر تیمور و به فتوای علما به سال 796 کشته شد. ششمین جاودان نامه، که به گفته اسحاق افندی نام برده بد ترین آنها است، «عشق نامه» نام دارد و نگارش عزالدين عبد المجيد به فرشته معروف به فرشته زاده می باشد. شرح حال فضل الله استرآبادی مؤسس این فرقه در ریاض العارفین به نام نعیمی مشهدی آمده است. مستر براون همانجا می گوید: تواریخ برخی از رجال این فرقه به طور فهرست در یک صفحه در بریتیش موزیوم موجود می باشد و رونوشت آن از این قرار است:</w:t>
      </w:r>
    </w:p>
    <w:p>
      <w:pPr>
        <w:pStyle w:val="BookText"/>
      </w:pPr>
      <w:r>
        <w:rPr>
          <w:rFonts w:ascii="IRNazanin" w:hAnsi="IRNazanin" w:eastAsia="IRNazanin" w:cs="IRNazanin"/>
          <w:lang w:bidi="fa-IR"/>
          <w:color w:val="111111"/>
          <w:sz w:val="28"/>
          <w:szCs w:val="28"/>
          <w:rtl/>
        </w:rPr>
        <w:t xml:space="preserve">تولد فضل الله استر آبادی (1337 م = 740ق)</w:t>
      </w:r>
    </w:p>
    <w:p>
      <w:pPr>
        <w:pStyle w:val="BookText"/>
      </w:pPr>
      <w:r>
        <w:rPr>
          <w:rFonts w:ascii="IRNazanin" w:hAnsi="IRNazanin" w:eastAsia="IRNazanin" w:cs="IRNazanin"/>
          <w:lang w:bidi="fa-IR"/>
          <w:color w:val="111111"/>
          <w:sz w:val="28"/>
          <w:szCs w:val="28"/>
          <w:rtl/>
        </w:rPr>
        <w:t xml:space="preserve">ظهور و دعوت او (1386 م =788ق)</w:t>
      </w:r>
    </w:p>
    <w:p>
      <w:pPr>
        <w:pStyle w:val="BookText"/>
      </w:pPr>
      <w:r>
        <w:rPr>
          <w:rFonts w:ascii="IRNazanin" w:hAnsi="IRNazanin" w:eastAsia="IRNazanin" w:cs="IRNazanin"/>
          <w:lang w:bidi="fa-IR"/>
          <w:color w:val="111111"/>
          <w:sz w:val="28"/>
          <w:szCs w:val="28"/>
          <w:rtl/>
        </w:rPr>
        <w:t xml:space="preserve">شهادت او (1393م =796ق)</w:t>
      </w:r>
    </w:p>
    <w:p>
      <w:pPr>
        <w:pStyle w:val="BookText"/>
      </w:pPr>
      <w:r>
        <w:rPr>
          <w:rFonts w:ascii="IRNazanin" w:hAnsi="IRNazanin" w:eastAsia="IRNazanin" w:cs="IRNazanin"/>
          <w:lang w:bidi="fa-IR"/>
          <w:color w:val="111111"/>
          <w:sz w:val="28"/>
          <w:szCs w:val="28"/>
          <w:rtl/>
        </w:rPr>
        <w:t xml:space="preserve">وفات خلیفه او على الأعلى (8221419ق)</w:t>
      </w:r>
    </w:p>
    <w:p>
      <w:pPr>
        <w:pStyle w:val="BookText"/>
      </w:pPr>
      <w:r>
        <w:rPr>
          <w:rFonts w:ascii="IRNazanin" w:hAnsi="IRNazanin" w:eastAsia="IRNazanin" w:cs="IRNazanin"/>
          <w:lang w:bidi="fa-IR"/>
          <w:color w:val="111111"/>
          <w:sz w:val="28"/>
          <w:szCs w:val="28"/>
          <w:rtl/>
        </w:rPr>
        <w:t xml:space="preserve">وفات قاتل فضل الله میرانشاه بن امیر تیمور (1400 م-803ق)</w:t>
      </w:r>
    </w:p>
    <w:p>
      <w:pPr>
        <w:pStyle w:val="BookText"/>
      </w:pPr>
      <w:r>
        <w:rPr>
          <w:rFonts w:ascii="IRNazanin" w:hAnsi="IRNazanin" w:eastAsia="IRNazanin" w:cs="IRNazanin"/>
          <w:lang w:bidi="fa-IR"/>
          <w:color w:val="111111"/>
          <w:sz w:val="28"/>
          <w:szCs w:val="28"/>
          <w:rtl/>
        </w:rPr>
        <w:t xml:space="preserve">از سخنان این طایفه چنان فهمیده می شود که تاریخ خود را از فضل الله مذکور بالاتر نمی برند و خود را از حروفيان قدیم ممتاز می دانند. همچنین میان حروفيان کشور عثمانی و حروفيان ایران اندک اندک اختلاف عقیدت پیدا شد. نسیمی شاگرد فضل الله استر آبادی که به قول رضا قلی هدایت در ریاض العارفین در شیراز می زیست و کاشفی نگارنده اسرار قاسمی در هرات نیمه شیعه بوده اند و فرزند کاشفی صفی الدین صاحب «حرز الأمان»، چون در دوره صفوی میزیسته شيعه دو آتشه بوده در حالی که شیعی گری حروفيان کشور عثمانی ضعیف تر است.</w:t>
      </w:r>
    </w:p>
    <w:p>
      <w:pPr>
        <w:pStyle w:val="BookText"/>
      </w:pPr>
      <w:r>
        <w:rPr>
          <w:rFonts w:ascii="IRNazanin" w:hAnsi="IRNazanin" w:eastAsia="IRNazanin" w:cs="IRNazanin"/>
          <w:lang w:bidi="fa-IR"/>
          <w:color w:val="111111"/>
          <w:sz w:val="28"/>
          <w:szCs w:val="28"/>
          <w:rtl/>
        </w:rPr>
        <w:t xml:space="preserve">براون می گوید: نام بیشتر کتب ایشان با لفظ «نامه» ختم می گردد مانند «محبت نامه» فضل الله، «استوانامه» میر غیاث الدین، «عرش نامه»، «عشق نامه»، «آدم نامه»، «آخرت نامه» و جز آن.</w:t>
      </w:r>
    </w:p>
    <w:p>
      <w:pPr>
        <w:pStyle w:val="BookText"/>
      </w:pPr>
      <w:r>
        <w:rPr>
          <w:rFonts w:ascii="IRNazanin" w:hAnsi="IRNazanin" w:eastAsia="IRNazanin" w:cs="IRNazanin"/>
          <w:lang w:bidi="fa-IR"/>
          <w:color w:val="111111"/>
          <w:sz w:val="28"/>
          <w:szCs w:val="28"/>
          <w:rtl/>
        </w:rPr>
        <w:t xml:space="preserve">موضوع گفتگوی ما یکی از این جاویدان نامه ها می باشد و نگارنده آن در برگ 24پ از آیتی که در ماه رمضان 817 بر دل او وارد شده یاد می کند و نیز در برگ 117پ از تفکرات خود در سال 815 یاد می کند. بنابراین نگارنده این کتاب تا سال 817 زنده بوده و چون فضل اله استر آبادی بسال 796 کشته شده و جانشین وی (على الأعلى) به ترکیه فرار کرده و در آنجا به سال 822 مرده بنابراین احتمال می رود نگارنده این کتاب همين على الأعلى باشد و نیز نگارنده در برگ 288پ از دوری استاد سعید شهید شکایت می کند و در برگ 292پ از برادر سعید شهید خود و فرزند خود به نام نورالله یاد می کند و از نظر مذهبی نگارنده در برگی 4پ على را نقطه تحت الباء و در برگ 42 اما المتقين خوانده و در برگ</w:t>
      </w:r>
    </w:p>
    <w:p>
      <w:pPr>
        <w:pStyle w:val="BookText"/>
      </w:pPr>
      <w:r>
        <w:rPr>
          <w:rFonts w:ascii="IRNazanin" w:hAnsi="IRNazanin" w:eastAsia="IRNazanin" w:cs="IRNazanin"/>
          <w:lang w:bidi="fa-IR"/>
          <w:color w:val="111111"/>
          <w:sz w:val="28"/>
          <w:szCs w:val="28"/>
          <w:rtl/>
        </w:rPr>
        <w:t xml:space="preserve">18 بقیه را روا دانسته و در برگ 118پ از المهدی من اولاد فاطمه نام برد، و در برگ 32 از نماز اشراقی گفتگو می کند.</w:t>
      </w:r>
    </w:p>
    <w:p>
      <w:pPr>
        <w:pStyle w:val="BookText"/>
      </w:pPr>
      <w:r>
        <w:rPr>
          <w:rFonts w:ascii="IRNazanin" w:hAnsi="IRNazanin" w:eastAsia="IRNazanin" w:cs="IRNazanin"/>
          <w:lang w:bidi="fa-IR"/>
          <w:color w:val="111111"/>
          <w:sz w:val="28"/>
          <w:szCs w:val="28"/>
          <w:rtl/>
        </w:rPr>
        <w:t xml:space="preserve">این تفسیر عرفانی به زبان فارسی ساده و عامیانه نوشته شده، هیچگونه ترتیبی برای آیه ها و موضوع ها در آن مراعات نگردیده بلکه قطعه هایی است جدا جدا هر یک در چند صفحه در موضوع های گوناگون در شب های مختلف در جلسات دوستان و مریدها گفته شده است. هر قطعه در نسخه این کتابخانه بجمله «و الحمد لله رب العالمین» ختم می گردد [ليكن در «جاودان نامه» دیگر که در کتابخانه آقای دهخدا موجود است به جمله «والسلام» ختم می گردد] و در آخر برخی قطعه ها تاريخ القاء آن را در هفته و ماه تعیین نموده است. نویسنده به جای کلماتی چون «حضرت» و «فیاض» و «جل شانه» و «الهی» حرف هایی استعمال می کند مانند «ح» و «ف» و «ج» و «ی». در چند مورد فلاسفه را «حکیمان بی دانش» خوانده. جمله «ذلک فضل الله يوتيه من يشاء» را بسیار استعمال می کند، و در حاشیه صفحه اول نسخه این کتابخانه حرف «ف» را علامت «فضل الله» دانسته اند و این اشاره به نام بفضل الله استر آبادی موسس فرقه می باشد. (علینقی منزوی در توصیف نسخه ش 363 دانشگاه) [نسخه های منزوی 38/1 ؛ فهرستواره منزوی263/7]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363</w:t>
      </w:r>
    </w:p>
    <w:p>
      <w:pPr>
        <w:pStyle w:val="BookText"/>
      </w:pPr>
      <w:r>
        <w:rPr>
          <w:rFonts w:ascii="IRNazanin" w:hAnsi="IRNazanin" w:eastAsia="IRNazanin" w:cs="IRNazanin"/>
          <w:lang w:bidi="fa-IR"/>
          <w:color w:val="111111"/>
          <w:sz w:val="28"/>
          <w:szCs w:val="28"/>
          <w:rtl/>
        </w:rPr>
        <w:t xml:space="preserve">آغاز: بسمله. ذات نطق که وجود (.) (.) ح ف حق است ج .. مجموع موجودات و مكونات را از آن (.) (.) اصل در وجود که همه ... آنچه در میان علامت (.) نهاده شده خوانا نبوده؛ انجام: ارشاد و خلایق از ح ف خالص ج .. در سلک کتابت آمد بیادگار بماند و السلام علی من اتبع الهدی. تمت.</w:t>
      </w:r>
    </w:p>
    <w:p>
      <w:pPr>
        <w:pStyle w:val="BookText"/>
      </w:pPr>
      <w:r>
        <w:rPr>
          <w:rFonts w:ascii="IRNazanin" w:hAnsi="IRNazanin" w:eastAsia="IRNazanin" w:cs="IRNazanin"/>
          <w:lang w:bidi="fa-IR"/>
          <w:color w:val="111111"/>
          <w:sz w:val="28"/>
          <w:szCs w:val="28"/>
          <w:rtl/>
        </w:rPr>
        <w:t xml:space="preserve">تذکر: در فهرست ادبیات مشهد ص 35 کتاب «جاودان نامه به نام فضل الله حروفی ثبت شده است؛ خط: نستعلیق متوسط، كا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20375_229876"/>
    <w:bookmarkEnd w:id="10"/>
    <w:p>
      <w:pPr>
        <w:pStyle w:val="BookText"/>
      </w:pPr>
      <w:r>
        <w:rPr>
          <w:rFonts w:ascii="IRNazanin" w:hAnsi="IRNazanin" w:eastAsia="IRNazanin" w:cs="IRNazanin"/>
          <w:lang w:bidi="fa-IR"/>
          <w:color w:val="111111"/>
          <w:sz w:val="28"/>
          <w:szCs w:val="28"/>
          <w:rtl/>
        </w:rPr>
        <w:t xml:space="preserve">محمد، تا: اول محرم 1019ق؛ دارای اندکی حاشیه های گوناگون، کاغذ: نوعی ترمه، جلد: تیماج تریاکی، 339، 16 سطر (5/5</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1469سم [ف: 1 - 80]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مشهد؛ ادبیات؛ شماره نسخه:124 فیاض</w:t>
      </w:r>
    </w:p>
    <w:p>
      <w:pPr>
        <w:pStyle w:val="BookText"/>
      </w:pPr>
      <w:r>
        <w:rPr>
          <w:rFonts w:ascii="IRNazanin" w:hAnsi="IRNazanin" w:eastAsia="IRNazanin" w:cs="IRNazanin"/>
          <w:lang w:bidi="fa-IR"/>
          <w:color w:val="111111"/>
          <w:sz w:val="28"/>
          <w:szCs w:val="28"/>
          <w:rtl/>
        </w:rPr>
        <w:t xml:space="preserve">آغاز: بسمله ذات نطفی که وجودک و ح ف حق است جه مجمولات و مكونات را از آن.</w:t>
      </w:r>
    </w:p>
    <w:p>
      <w:pPr>
        <w:pStyle w:val="BookText"/>
      </w:pPr>
      <w:r>
        <w:rPr>
          <w:rFonts w:ascii="IRNazanin" w:hAnsi="IRNazanin" w:eastAsia="IRNazanin" w:cs="IRNazanin"/>
          <w:lang w:bidi="fa-IR"/>
          <w:color w:val="111111"/>
          <w:sz w:val="28"/>
          <w:szCs w:val="28"/>
          <w:rtl/>
        </w:rPr>
        <w:t xml:space="preserve">در فهرست از فضل الله حروفی دانسته شده که با توجه به آغاز نسخه و توضیحات علی نقی منزوی در توصیف نسخه دانشگاه (ش 363) نام مؤلف تعیین شد؛ خط: نستعلیق، کا: محمد بن الياس، تا: دوشنبه غره شعبان 1038ق، جا: ارکیری قصری؛ جدول قرمز؛ کاغذ ترمه؛ جلد: مقوا عطف تیماج قهوه ای، 19 سطر (5</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 اندازه: 1387/5 سم [ف: 35]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3469/1 و 6101-ف</w:t>
      </w:r>
    </w:p>
    <w:p>
      <w:pPr>
        <w:pStyle w:val="BookText"/>
      </w:pPr>
      <w:r>
        <w:rPr>
          <w:rFonts w:ascii="IRNazanin" w:hAnsi="IRNazanin" w:eastAsia="IRNazanin" w:cs="IRNazanin"/>
          <w:lang w:bidi="fa-IR"/>
          <w:color w:val="111111"/>
          <w:sz w:val="28"/>
          <w:szCs w:val="28"/>
          <w:rtl/>
        </w:rPr>
        <w:t xml:space="preserve">آغاز: بسمله. الحمد الله الذي اذهب عنا الحزن ان ربنا لغفور شكور .... بدان ای طالب عاشق صادق ...... که حق ... انسان را از عالم غيب بعالم شهادت از برای ظهور معرفت خود آورده است؛ انجام: چنانک در ع ی ج ح ه بیان می فرماید: عاشق وجه خدا وجه خدا است ***عاشقی ای یار طور کبریاست ... و اصل حق است بل خود عین حق *** فاش گفتم رفت سرپوش از طبق. و تمت كلمة ربک ... ذو الفضل العظيم.</w:t>
      </w:r>
    </w:p>
    <w:p>
      <w:pPr>
        <w:pStyle w:val="BookText"/>
      </w:pPr>
      <w:r>
        <w:rPr>
          <w:rFonts w:ascii="IRNazanin" w:hAnsi="IRNazanin" w:eastAsia="IRNazanin" w:cs="IRNazanin"/>
          <w:lang w:bidi="fa-IR"/>
          <w:color w:val="111111"/>
          <w:sz w:val="28"/>
          <w:szCs w:val="28"/>
          <w:rtl/>
        </w:rPr>
        <w:t xml:space="preserve">در فهرست آمده گویا از على الأعلى؛ بی کا، بی تا، کاغذ: فرنگی، جلد: تیماج قهوه ای مقوایی، 68گ (1-68)، 12 سطر (10</w:t>
      </w:r>
      <w:r>
        <w:rPr>
          <w:rFonts w:ascii="Times New Roman" w:hAnsi="Times New Roman" w:eastAsia="Times New Roman" w:cs="Times New Roman"/>
          <w:lang w:val="en-US" w:bidi="en-US"/>
          <w:color w:val="111111"/>
          <w:sz w:val="28"/>
          <w:szCs w:val="28"/>
          <w:rtl/>
        </w:rPr>
        <w:t xml:space="preserve">x6)</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11 - 2475] و [فیلمها ف: 3 - 198]</w:t>
      </w:r>
    </w:p>
    <w:p>
      <w:pPr>
        <w:pStyle w:val="Heading3"/>
      </w:pPr>
      <w:bookmarkStart w:id="537" w:name="_Toc20"/>
      <w:r>
        <w:t>جاودان نامه / اخلاق / فارسی</w:t>
      </w:r>
      <w:bookmarkEnd w:id="537"/>
    </w:p>
    <w:p>
      <w:pPr>
        <w:pStyle w:val="BookText"/>
      </w:pPr>
      <w:r>
        <w:rPr>
          <w:rFonts w:ascii="Times New Roman" w:hAnsi="Times New Roman" w:eastAsia="Times New Roman" w:cs="Times New Roman"/>
          <w:lang w:val="en-US" w:bidi="en-US"/>
          <w:color w:val="111111"/>
          <w:sz w:val="28"/>
          <w:szCs w:val="28"/>
          <w:rtl/>
        </w:rPr>
        <w:t xml:space="preserve">jāvedān-nāme</w:t>
      </w:r>
    </w:p>
    <w:p>
      <w:pPr>
        <w:pStyle w:val="BookText"/>
      </w:pPr>
      <w:r>
        <w:rPr>
          <w:rFonts w:ascii="IRNazanin" w:hAnsi="IRNazanin" w:eastAsia="IRNazanin" w:cs="IRNazanin"/>
          <w:lang w:bidi="fa-IR"/>
          <w:color w:val="111111"/>
          <w:sz w:val="28"/>
          <w:szCs w:val="28"/>
          <w:rtl/>
        </w:rPr>
        <w:t xml:space="preserve">گنجور بن اسفندیار</w:t>
      </w:r>
    </w:p>
    <w:p>
      <w:pPr>
        <w:pStyle w:val="BookText"/>
      </w:pPr>
      <w:r>
        <w:rPr>
          <w:rFonts w:ascii="Times New Roman" w:hAnsi="Times New Roman" w:eastAsia="Times New Roman" w:cs="Times New Roman"/>
          <w:lang w:val="en-US" w:bidi="en-US"/>
          <w:color w:val="111111"/>
          <w:sz w:val="28"/>
          <w:szCs w:val="28"/>
          <w:rtl/>
        </w:rPr>
        <w:t xml:space="preserve">ganjūr ebn-e esfandīyār</w:t>
      </w:r>
    </w:p>
    <w:p>
      <w:pPr>
        <w:pStyle w:val="BookText"/>
      </w:pPr>
      <w:r>
        <w:rPr>
          <w:rFonts w:ascii="IRNazanin" w:hAnsi="IRNazanin" w:eastAsia="IRNazanin" w:cs="IRNazanin"/>
          <w:lang w:bidi="fa-IR"/>
          <w:color w:val="111111"/>
          <w:sz w:val="28"/>
          <w:szCs w:val="28"/>
          <w:rtl/>
        </w:rPr>
        <w:t xml:space="preserve">منبع اصلی ابن مسکویه در تألیف کتاب الحكمة الخالدة (جاودان خرد) کتاب جاودان خرد هوشنگ پادشاه ایرانی بوده است که گنجور بن اسفندیار از وزرای سلاطین عجم آن را از فارسی قدیم به زبان عامیانه ترجمه کرده بود و حسن بن فضل برادر فضل ذوالریاستین وزیر مأمون عباسی آن را به زبان عرب نقل نموده است.</w:t>
      </w:r>
    </w:p>
    <w:p>
      <w:pPr>
        <w:pStyle w:val="BookText"/>
      </w:pPr>
      <w:r>
        <w:rPr>
          <w:rFonts w:ascii="IRNazanin" w:hAnsi="IRNazanin" w:eastAsia="IRNazanin" w:cs="IRNazanin"/>
          <w:lang w:bidi="fa-IR"/>
          <w:color w:val="111111"/>
          <w:sz w:val="28"/>
          <w:szCs w:val="28"/>
          <w:rtl/>
        </w:rPr>
        <w:t xml:space="preserve">تهران؛ الهیات؛ شماره نسخه: 242/85</w:t>
      </w:r>
    </w:p>
    <w:p>
      <w:pPr>
        <w:pStyle w:val="BookText"/>
      </w:pPr>
      <w:r>
        <w:rPr>
          <w:rFonts w:ascii="IRNazanin" w:hAnsi="IRNazanin" w:eastAsia="IRNazanin" w:cs="IRNazanin"/>
          <w:lang w:bidi="fa-IR"/>
          <w:color w:val="111111"/>
          <w:sz w:val="28"/>
          <w:szCs w:val="28"/>
          <w:rtl/>
        </w:rPr>
        <w:t xml:space="preserve">خط: شکسته نستعلیق، بی کا، تا: قرن 11 کاغذ: سپاهانی، جلد: تیماج سرخ، 4گ (376پ -1379)، 24-33 سطر (12</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اندازه: 17/5 </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149]</w:t>
      </w:r>
    </w:p>
    <w:p>
      <w:pPr>
        <w:pStyle w:val="Heading3"/>
      </w:pPr>
      <w:bookmarkStart w:id="538" w:name="_Toc21"/>
      <w:r>
        <w:t>جاودان نامه منظوم حروفی / شعر / فارسی</w:t>
      </w:r>
      <w:bookmarkEnd w:id="538"/>
    </w:p>
    <w:p>
      <w:pPr>
        <w:pStyle w:val="BookText"/>
      </w:pPr>
      <w:r>
        <w:rPr>
          <w:rFonts w:ascii="Times New Roman" w:hAnsi="Times New Roman" w:eastAsia="Times New Roman" w:cs="Times New Roman"/>
          <w:lang w:val="en-US" w:bidi="en-US"/>
          <w:color w:val="111111"/>
          <w:sz w:val="28"/>
          <w:szCs w:val="28"/>
          <w:rtl/>
        </w:rPr>
        <w:t xml:space="preserve">jāvedān-nāme-ye manzūm-e horūfī</w:t>
      </w:r>
    </w:p>
    <w:p>
      <w:pPr>
        <w:pStyle w:val="BookText"/>
      </w:pPr>
      <w:r>
        <w:rPr>
          <w:rFonts w:ascii="IRNazanin" w:hAnsi="IRNazanin" w:eastAsia="IRNazanin" w:cs="IRNazanin"/>
          <w:lang w:bidi="fa-IR"/>
          <w:color w:val="111111"/>
          <w:sz w:val="28"/>
          <w:szCs w:val="28"/>
          <w:rtl/>
        </w:rPr>
        <w:t xml:space="preserve">تهران؛ دانشگاه؛ شماره نسخه:2173/5 _ف</w:t>
      </w:r>
    </w:p>
    <w:p>
      <w:pPr>
        <w:pStyle w:val="BookText"/>
      </w:pPr>
      <w:r>
        <w:rPr>
          <w:rFonts w:ascii="IRNazanin" w:hAnsi="IRNazanin" w:eastAsia="IRNazanin" w:cs="IRNazanin"/>
          <w:lang w:bidi="fa-IR"/>
          <w:color w:val="111111"/>
          <w:sz w:val="28"/>
          <w:szCs w:val="28"/>
          <w:rtl/>
        </w:rPr>
        <w:t xml:space="preserve">نسخه اصل: آغاز و انجام پاره ای از نسخه های یوگسلاوی که یان بگدانویج فیلم آنها را آورده است؛ بی کا، بی تا [ فیلمها ف: 1-648]</w:t>
      </w:r>
    </w:p>
    <w:p>
      <w:pPr>
        <w:pStyle w:val="Heading3"/>
      </w:pPr>
      <w:bookmarkStart w:id="539" w:name="_Toc22"/>
      <w:r>
        <w:t>جاویدان (ترجمه) / فلسفه / فارسی</w:t>
      </w:r>
      <w:bookmarkEnd w:id="539"/>
    </w:p>
    <w:p>
      <w:pPr>
        <w:pStyle w:val="BookText"/>
      </w:pPr>
      <w:r>
        <w:rPr>
          <w:rFonts w:ascii="Times New Roman" w:hAnsi="Times New Roman" w:eastAsia="Times New Roman" w:cs="Times New Roman"/>
          <w:lang w:val="en-US" w:bidi="en-US"/>
          <w:color w:val="111111"/>
          <w:sz w:val="28"/>
          <w:szCs w:val="28"/>
          <w:rtl/>
        </w:rPr>
        <w:t xml:space="preserve">jāvīdān (.t</w:t>
      </w:r>
    </w:p>
    <w:p>
      <w:pPr>
        <w:pStyle w:val="BookText"/>
      </w:pPr>
      <w:r>
        <w:rPr>
          <w:rFonts w:ascii="IRNazanin" w:hAnsi="IRNazanin" w:eastAsia="IRNazanin" w:cs="IRNazanin"/>
          <w:lang w:bidi="fa-IR"/>
          <w:color w:val="111111"/>
          <w:sz w:val="28"/>
          <w:szCs w:val="28"/>
          <w:rtl/>
        </w:rPr>
        <w:t xml:space="preserve">بابا افضل کاشانی، محمد بن حسین، - 667 ؟ قمری</w:t>
      </w:r>
    </w:p>
    <w:p>
      <w:pPr>
        <w:pStyle w:val="BookText"/>
      </w:pPr>
      <w:r>
        <w:rPr>
          <w:rFonts w:ascii="Times New Roman" w:hAnsi="Times New Roman" w:eastAsia="Times New Roman" w:cs="Times New Roman"/>
          <w:lang w:val="en-US" w:bidi="en-US"/>
          <w:color w:val="111111"/>
          <w:sz w:val="28"/>
          <w:szCs w:val="28"/>
          <w:rtl/>
        </w:rPr>
        <w:t xml:space="preserve">bābā afzal-e kāšānī, mohammad ebn-e hoseyn (- 1269)</w:t>
      </w:r>
    </w:p>
    <w:p>
      <w:pPr>
        <w:pStyle w:val="BookText"/>
      </w:pPr>
      <w:r>
        <w:rPr>
          <w:rFonts w:ascii="IRNazanin" w:hAnsi="IRNazanin" w:eastAsia="IRNazanin" w:cs="IRNazanin"/>
          <w:lang w:bidi="fa-IR"/>
          <w:color w:val="111111"/>
          <w:sz w:val="28"/>
          <w:szCs w:val="28"/>
          <w:rtl/>
        </w:rPr>
        <w:t xml:space="preserve">تهران؛ نوربخش؛ شماره نسخه: 573/21</w:t>
      </w:r>
    </w:p>
    <w:p>
      <w:pPr>
        <w:pStyle w:val="BookText"/>
      </w:pPr>
      <w:r>
        <w:rPr>
          <w:rFonts w:ascii="IRNazanin" w:hAnsi="IRNazanin" w:eastAsia="IRNazanin" w:cs="IRNazanin"/>
          <w:lang w:bidi="fa-IR"/>
          <w:color w:val="111111"/>
          <w:sz w:val="28"/>
          <w:szCs w:val="28"/>
          <w:rtl/>
        </w:rPr>
        <w:t xml:space="preserve">آغاز: ترجمه کتاب جاویدان ... هوشنگ پادشاه به طریق وصیت؛ انجام: از آنچه او را در آن کتاب بوده است.</w:t>
      </w:r>
    </w:p>
    <w:p>
      <w:pPr>
        <w:pStyle w:val="BookText"/>
      </w:pPr>
      <w:r>
        <w:rPr>
          <w:rFonts w:ascii="IRNazanin" w:hAnsi="IRNazanin" w:eastAsia="IRNazanin" w:cs="IRNazanin"/>
          <w:lang w:bidi="fa-IR"/>
          <w:color w:val="111111"/>
          <w:sz w:val="28"/>
          <w:szCs w:val="28"/>
          <w:rtl/>
        </w:rPr>
        <w:t xml:space="preserve">خط: نستعلیق، بی کا، بی تا، کاغذ: ایرانی، جلد: تیماج تریاکی، 19ص (504-522)، 17 سطر، اندازه: 19</w:t>
      </w:r>
      <w:r>
        <w:rPr>
          <w:rFonts w:ascii="Times New Roman" w:hAnsi="Times New Roman" w:eastAsia="Times New Roman" w:cs="Times New Roman"/>
          <w:lang w:val="en-US" w:bidi="en-US"/>
          <w:color w:val="111111"/>
          <w:sz w:val="28"/>
          <w:szCs w:val="28"/>
          <w:rtl/>
        </w:rPr>
        <w:t xml:space="preserve">x12 </w:t>
      </w:r>
      <w:r>
        <w:rPr>
          <w:rFonts w:ascii="IRNazanin" w:hAnsi="IRNazanin" w:eastAsia="IRNazanin" w:cs="IRNazanin"/>
          <w:lang w:bidi="fa-IR"/>
          <w:color w:val="111111"/>
          <w:sz w:val="28"/>
          <w:szCs w:val="28"/>
          <w:rtl/>
        </w:rPr>
        <w:t xml:space="preserve">سم [ف: 2 - 227]</w:t>
      </w:r>
    </w:p>
    <w:p>
      <w:pPr>
        <w:pStyle w:val="BookText"/>
      </w:pPr>
      <w:r>
        <w:rPr>
          <w:rFonts w:ascii="IRNazanin" w:hAnsi="IRNazanin" w:eastAsia="IRNazanin" w:cs="IRNazanin"/>
          <w:lang w:bidi="fa-IR"/>
          <w:color w:val="111111"/>
          <w:sz w:val="28"/>
          <w:szCs w:val="28"/>
          <w:rtl/>
        </w:rPr>
        <w:t xml:space="preserve">جاویدان خرد &gt; آداب العرب و الفرس</w:t>
      </w:r>
    </w:p>
    <w:p>
      <w:pPr>
        <w:pStyle w:val="Heading3"/>
      </w:pPr>
      <w:bookmarkStart w:id="540" w:name="_Toc23"/>
      <w:r>
        <w:t>جاویدان خرد (ترجمه) / اخلاق / فارسی</w:t>
      </w:r>
      <w:bookmarkEnd w:id="540"/>
    </w:p>
    <w:p>
      <w:pPr>
        <w:pStyle w:val="BookText"/>
      </w:pPr>
      <w:r>
        <w:rPr>
          <w:rFonts w:ascii="Times New Roman" w:hAnsi="Times New Roman" w:eastAsia="Times New Roman" w:cs="Times New Roman"/>
          <w:lang w:val="en-US" w:bidi="en-US"/>
          <w:color w:val="111111"/>
          <w:sz w:val="28"/>
          <w:szCs w:val="28"/>
          <w:rtl/>
        </w:rPr>
        <w:t xml:space="preserve">jāvīdān xerad (t.)</w:t>
      </w:r>
    </w:p>
    <w:p>
      <w:pPr>
        <w:pStyle w:val="BookText"/>
      </w:pPr>
      <w:r>
        <w:rPr>
          <w:rFonts w:ascii="IRNazanin" w:hAnsi="IRNazanin" w:eastAsia="IRNazanin" w:cs="IRNazanin"/>
          <w:lang w:bidi="fa-IR"/>
          <w:color w:val="111111"/>
          <w:sz w:val="28"/>
          <w:szCs w:val="28"/>
          <w:rtl/>
        </w:rPr>
        <w:t xml:space="preserve">ارجانی شوشتری، محمد بن محمد، ق 11 قمری</w:t>
      </w:r>
    </w:p>
    <w:p>
      <w:pPr>
        <w:pStyle w:val="BookText"/>
      </w:pPr>
      <w:r>
        <w:rPr>
          <w:rFonts w:ascii="Times New Roman" w:hAnsi="Times New Roman" w:eastAsia="Times New Roman" w:cs="Times New Roman"/>
          <w:lang w:val="en-US" w:bidi="en-US"/>
          <w:color w:val="111111"/>
          <w:sz w:val="28"/>
          <w:szCs w:val="28"/>
          <w:rtl/>
        </w:rPr>
        <w:t xml:space="preserve">arrajānī šoštarī, mohammad ebn-e mohammad (- 17c)</w:t>
      </w:r>
    </w:p>
    <w:p>
      <w:pPr>
        <w:pStyle w:val="BookText"/>
      </w:pPr>
      <w:r>
        <w:rPr>
          <w:rFonts w:ascii="IRNazanin" w:hAnsi="IRNazanin" w:eastAsia="IRNazanin" w:cs="IRNazanin"/>
          <w:lang w:bidi="fa-IR"/>
          <w:color w:val="111111"/>
          <w:sz w:val="28"/>
          <w:szCs w:val="28"/>
          <w:rtl/>
        </w:rPr>
        <w:t xml:space="preserve">وابسته به: آداب العرب و الفرس = جاویدان خرد = الحكمة الخالدة ابن مسکویه، احمد بن محمد (320-421)</w:t>
      </w:r>
    </w:p>
    <w:p>
      <w:pPr>
        <w:pStyle w:val="BookText"/>
      </w:pPr>
      <w:r>
        <w:rPr>
          <w:rFonts w:ascii="IRNazanin" w:hAnsi="IRNazanin" w:eastAsia="IRNazanin" w:cs="IRNazanin"/>
          <w:lang w:bidi="fa-IR"/>
          <w:color w:val="111111"/>
          <w:sz w:val="28"/>
          <w:szCs w:val="28"/>
          <w:rtl/>
        </w:rPr>
        <w:t xml:space="preserve">اهدا به: ابوالمظفر نورالدين محمد جهانگیر پادشاه (1014_ 1037ق)</w:t>
      </w:r>
    </w:p>
    <w:p>
      <w:pPr>
        <w:pStyle w:val="BookText"/>
      </w:pPr>
      <w:r>
        <w:rPr>
          <w:rFonts w:ascii="IRNazanin" w:hAnsi="IRNazanin" w:eastAsia="IRNazanin" w:cs="IRNazanin"/>
          <w:lang w:bidi="fa-IR"/>
          <w:color w:val="111111"/>
          <w:sz w:val="28"/>
          <w:szCs w:val="28"/>
          <w:rtl/>
        </w:rPr>
        <w:t xml:space="preserve">تهران؛ دانشگاه؛ شماره نسخه:1496_ ف</w:t>
      </w:r>
    </w:p>
    <w:p>
      <w:pPr>
        <w:pStyle w:val="BookText"/>
      </w:pPr>
      <w:r>
        <w:rPr>
          <w:rFonts w:ascii="IRNazanin" w:hAnsi="IRNazanin" w:eastAsia="IRNazanin" w:cs="IRNazanin"/>
          <w:lang w:bidi="fa-IR"/>
          <w:color w:val="111111"/>
          <w:sz w:val="28"/>
          <w:szCs w:val="28"/>
          <w:rtl/>
        </w:rPr>
        <w:t xml:space="preserve">نسخه اصل: موزه بریتانیا 457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 خط: نستعلیق، بی کا، بی تا؛ 123گ [فیلمها ف: 1 - 66]</w:t>
      </w:r>
    </w:p>
    <w:p>
      <w:pPr>
        <w:pStyle w:val="Heading3"/>
      </w:pPr>
      <w:bookmarkStart w:id="541" w:name="_Toc24"/>
      <w:r>
        <w:t>جاویدان خرد (ترجمه) / اخلاق / فارسی</w:t>
      </w:r>
      <w:bookmarkEnd w:id="541"/>
    </w:p>
    <w:p>
      <w:pPr>
        <w:pStyle w:val="BookText"/>
      </w:pPr>
      <w:r>
        <w:rPr>
          <w:rFonts w:ascii="Times New Roman" w:hAnsi="Times New Roman" w:eastAsia="Times New Roman" w:cs="Times New Roman"/>
          <w:lang w:val="en-US" w:bidi="en-US"/>
          <w:color w:val="111111"/>
          <w:sz w:val="28"/>
          <w:szCs w:val="28"/>
          <w:rtl/>
        </w:rPr>
        <w:t xml:space="preserve">jāvīdān xerad (t.)</w:t>
      </w:r>
    </w:p>
    <w:p>
      <w:pPr>
        <w:pStyle w:val="BookText"/>
      </w:pPr>
      <w:r>
        <w:rPr>
          <w:rFonts w:ascii="IRNazanin" w:hAnsi="IRNazanin" w:eastAsia="IRNazanin" w:cs="IRNazanin"/>
          <w:lang w:bidi="fa-IR"/>
          <w:color w:val="111111"/>
          <w:sz w:val="28"/>
          <w:szCs w:val="28"/>
          <w:rtl/>
        </w:rPr>
        <w:t xml:space="preserve">وابسته به: آداب العرب و الفرس = جاویدان خرد = الحكمة الخالدة ابن مسکویه، احمد بن محمد (320-421)</w:t>
      </w:r>
    </w:p>
    <w:p>
      <w:pPr>
        <w:pStyle w:val="BookText"/>
      </w:pPr>
      <w:r>
        <w:rPr>
          <w:rFonts w:ascii="IRNazanin" w:hAnsi="IRNazanin" w:eastAsia="IRNazanin" w:cs="IRNazanin"/>
          <w:lang w:bidi="fa-IR"/>
          <w:color w:val="111111"/>
          <w:sz w:val="28"/>
          <w:szCs w:val="28"/>
          <w:rtl/>
        </w:rPr>
        <w:t xml:space="preserve">این کتاب در پند و حکم و آداب پارسی قدیم است که در نیمه اول قرن سوم هجری ادیب بلیغ جاحظ بصری در کتاب «استطالة الفهم» نام آن را ذکر کرده و از آن نقل نموده و بعد ابن مسکویه آن را یافته و در کتاب «آداب العرب و الفرس» درج کرده است. متن کتاب در دست نیست. حکیمی که صاحب این اثر است و هم عصر پیدایش آن معلوم نیست گفته اند که مؤلف این کتاب هوشنگ پادشاه پیشدادی ایران قدیم است. [فرهنگ انجمن آرای ناصری در تبیین کلمه «جاودان خرد» چنین آورده: جاودان خرد به فتح واو و کسر خاء و فتح راء یعنی عقل باقی و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1" w:name="pg20375_229877"/>
    <w:bookmarkEnd w:id="11"/>
    <w:p>
      <w:pPr>
        <w:pStyle w:val="BookText"/>
      </w:pPr>
      <w:r>
        <w:rPr>
          <w:rFonts w:ascii="IRNazanin" w:hAnsi="IRNazanin" w:eastAsia="IRNazanin" w:cs="IRNazanin"/>
          <w:lang w:bidi="fa-IR"/>
          <w:color w:val="111111"/>
          <w:sz w:val="28"/>
          <w:szCs w:val="28"/>
          <w:rtl/>
        </w:rPr>
        <w:t xml:space="preserve">نام کتابی بوده از هوشنگ شاه یزدانی که در حکمت عملی نگاشته بود گویند او پادشاهی بود صورت و معنی داشته به عقیده پارسیان پنجاه کتاب آسمانی بر وی بیامد و برخی گفته اند خود از روی علم و حکمت بنگاشت یکی همین جاویدان خرد» تا آنجا: «کتاب جاودان خرد بسیار مطبوع انوشیروان افتاده بود اوراق او را در شکم آهوئی زرین نهفته در قصر مداین به زیر زمین پنهان داشته» و در تبیین کلمه «هوشنگ» گفته «او پادشاهی دانا و بینا و يزدان ستای عادل بوده و او را پارسیان پیغمبر بزرگ شمارند و گویند بر وی کتاب آسمانی نازل شده » تا آنجا: «و کتاب جاودان خرد از تألیفات اوست که در حکمت عملی نگاشته. گنجور بن اسفندیار که از وزرای سلاطين عجم است از فارسی قدیم به زبان متداوله ترجمه نموده حسن بن فضل برادر فضل ذوالریاستین وزیر مأمون عباسی آن را به زبان عرب نقل نموده و استاد ابوعلی مسکویه با الحاق حکمت های فرس و هند و روم و عرب آن را انجام داده و آن کتاب را هوشنگ شاه برای پند و اندرز پسر خود و ملوک آینده مرقوم نموده و در بعضی تواریخ برخی از آن ثبت است تا آنجا: در زمان مأمون ذوبان نام هندی آن را برآورده به نزد مأمون برده بعضی را به عربی ترجمه کردند و تتمه را که چهار صندوق بود به هند برده».] این کتاب در صندوقی از آبگینه سیاه در شکم آهویی زرین نهفته بود و در قصر مداین به زیر زمین پنهان بود تا در عصر مأمون خلیفه عباسی ذوبان نامی که فرستاده پادشاه هند بود این کتاب را در آورد و خضر بن علی نامی آن را خواند و حسن بن سهل برادر فضل ذوالریاستین آن را به عربی ترجمه کرد و نیز گفته شد که این کتاب را گنجور نامی که وزیر پادشاه ایرانشهر بود از دانش و حکمت پیشینیان برگزیده با تردید در مؤلف و مترجم و هم روشن نبودن عصر تأليف پنداشته می شود که این کتاب را اصلی است قدیم و مطالب مشابه آن در دیگر آثار باستانی ذکر شده. این نسخه می رساند ترجمه از عربی است دانسته نشد این ترجمه از کیست این نسخه غیر از آنی است که چاپ شده است. (مهدی ولائی)</w:t>
      </w:r>
    </w:p>
    <w:p>
      <w:pPr>
        <w:pStyle w:val="BookText"/>
      </w:pPr>
      <w:r>
        <w:rPr>
          <w:rFonts w:ascii="IRNazanin" w:hAnsi="IRNazanin" w:eastAsia="IRNazanin" w:cs="IRNazanin"/>
          <w:lang w:bidi="fa-IR"/>
          <w:color w:val="111111"/>
          <w:sz w:val="28"/>
          <w:szCs w:val="28"/>
          <w:rtl/>
        </w:rPr>
        <w:t xml:space="preserve">ترجمه تقي الدين محمد بن شیخ محمد شوشتری ارجانی بنام ابوالمظفر نورالدین محمد جهانگیر پادشاه. (دانش پژوه)</w:t>
      </w:r>
    </w:p>
    <w:p>
      <w:pPr>
        <w:pStyle w:val="BookText"/>
      </w:pPr>
      <w:r>
        <w:rPr>
          <w:rFonts w:ascii="IRNazanin" w:hAnsi="IRNazanin" w:eastAsia="IRNazanin" w:cs="IRNazanin"/>
          <w:lang w:bidi="fa-IR"/>
          <w:color w:val="111111"/>
          <w:sz w:val="28"/>
          <w:szCs w:val="28"/>
          <w:rtl/>
        </w:rPr>
        <w:t xml:space="preserve">آغاز: پادشاه معارف آگاه هوشنگ این پندنامه که معروف است به جاویدان خرد ترتیب داد ... هوشنگ شاه می گوید از خداست آغاز و به او انجام ...</w:t>
      </w:r>
    </w:p>
    <w:p>
      <w:pPr>
        <w:pStyle w:val="BookText"/>
      </w:pPr>
      <w:r>
        <w:rPr>
          <w:rFonts w:ascii="IRNazanin" w:hAnsi="IRNazanin" w:eastAsia="IRNazanin" w:cs="IRNazanin"/>
          <w:lang w:bidi="fa-IR"/>
          <w:color w:val="111111"/>
          <w:sz w:val="28"/>
          <w:szCs w:val="28"/>
          <w:rtl/>
        </w:rPr>
        <w:t xml:space="preserve">انجام: دیگر فرمود که حلم با دشمن سفاهت کردن است [فهرستواره منزوی 413/6]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547/2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بخشی از آن است؛ خط: نستعلیق، بی کا، تا: 1064ق، کاغذ: ترمه، جلد: میشن قهوه ای مقوایی، 9ص (87-95)، 25 سطر،اندازه: 18/7</w:t>
      </w:r>
      <w:r>
        <w:rPr>
          <w:rFonts w:ascii="Times New Roman" w:hAnsi="Times New Roman" w:eastAsia="Times New Roman" w:cs="Times New Roman"/>
          <w:lang w:val="en-US" w:bidi="en-US"/>
          <w:color w:val="111111"/>
          <w:sz w:val="28"/>
          <w:szCs w:val="28"/>
          <w:rtl/>
        </w:rPr>
        <w:t xml:space="preserve">×9/8 </w:t>
      </w:r>
      <w:r>
        <w:rPr>
          <w:rFonts w:ascii="IRNazanin" w:hAnsi="IRNazanin" w:eastAsia="IRNazanin" w:cs="IRNazanin"/>
          <w:lang w:bidi="fa-IR"/>
          <w:color w:val="111111"/>
          <w:sz w:val="28"/>
          <w:szCs w:val="28"/>
          <w:rtl/>
        </w:rPr>
        <w:t xml:space="preserve">سم [ف: 5 - 66]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سپهسالار؛ شماره نسخه: 2912/52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مترجم با احتمال محمد حسین بن حاجی شمس الدين دانسته شده؛ خط: نستعلیق، بی کا، تا: 1266ق؛ کاغذ: فرنگی سفید، جلد: تیماج حنایی، 3گ (165پ -167پ)، 30 سطر، اندازه: 21</w:t>
      </w:r>
      <w:r>
        <w:rPr>
          <w:rFonts w:ascii="Times New Roman" w:hAnsi="Times New Roman" w:eastAsia="Times New Roman" w:cs="Times New Roman"/>
          <w:lang w:val="en-US" w:bidi="en-US"/>
          <w:color w:val="111111"/>
          <w:sz w:val="28"/>
          <w:szCs w:val="28"/>
          <w:rtl/>
        </w:rPr>
        <w:t xml:space="preserve">×35</w:t>
      </w:r>
      <w:r>
        <w:rPr>
          <w:rFonts w:ascii="IRNazanin" w:hAnsi="IRNazanin" w:eastAsia="IRNazanin" w:cs="IRNazanin"/>
          <w:lang w:bidi="fa-IR"/>
          <w:color w:val="111111"/>
          <w:sz w:val="28"/>
          <w:szCs w:val="28"/>
          <w:rtl/>
        </w:rPr>
        <w:t xml:space="preserve">سم [ف: 4 - 24]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 5989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بی تا؛ واقف: نائینی؛ 6گ، 16 سطر، اندازه: 21</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[ف: 6 - 403]</w:t>
      </w:r>
    </w:p>
    <w:p>
      <w:pPr>
        <w:pStyle w:val="Heading3"/>
      </w:pPr>
      <w:bookmarkStart w:id="542" w:name="_Toc25"/>
      <w:r>
        <w:t>جاویدان خرد (منتخب) / اخلاق / عربی</w:t>
      </w:r>
      <w:bookmarkEnd w:id="542"/>
    </w:p>
    <w:p>
      <w:pPr>
        <w:pStyle w:val="BookText"/>
      </w:pPr>
      <w:r>
        <w:rPr>
          <w:rFonts w:ascii="Times New Roman" w:hAnsi="Times New Roman" w:eastAsia="Times New Roman" w:cs="Times New Roman"/>
          <w:lang w:val="en-US" w:bidi="en-US"/>
          <w:color w:val="111111"/>
          <w:sz w:val="28"/>
          <w:szCs w:val="28"/>
          <w:rtl/>
        </w:rPr>
        <w:t xml:space="preserve">jāvīdān xerad (mn.)</w:t>
      </w:r>
    </w:p>
    <w:p>
      <w:pPr>
        <w:pStyle w:val="BookText"/>
      </w:pPr>
      <w:r>
        <w:rPr>
          <w:rFonts w:ascii="IRNazanin" w:hAnsi="IRNazanin" w:eastAsia="IRNazanin" w:cs="IRNazanin"/>
          <w:lang w:bidi="fa-IR"/>
          <w:color w:val="111111"/>
          <w:sz w:val="28"/>
          <w:szCs w:val="28"/>
          <w:rtl/>
        </w:rPr>
        <w:t xml:space="preserve">قمی، علیقلی بن قره چغای، 1020؟ ق 11 قمری</w:t>
      </w:r>
    </w:p>
    <w:p>
      <w:pPr>
        <w:pStyle w:val="BookText"/>
      </w:pPr>
      <w:r>
        <w:rPr>
          <w:rFonts w:ascii="Times New Roman" w:hAnsi="Times New Roman" w:eastAsia="Times New Roman" w:cs="Times New Roman"/>
          <w:lang w:val="en-US" w:bidi="en-US"/>
          <w:color w:val="111111"/>
          <w:sz w:val="28"/>
          <w:szCs w:val="28"/>
          <w:rtl/>
        </w:rPr>
        <w:t xml:space="preserve">qomī, ‘alī-qolī ebn-e qara čaqāy (1612 - 17c)</w:t>
      </w:r>
    </w:p>
    <w:p>
      <w:pPr>
        <w:pStyle w:val="BookText"/>
      </w:pPr>
      <w:r>
        <w:rPr>
          <w:rFonts w:ascii="IRNazanin" w:hAnsi="IRNazanin" w:eastAsia="IRNazanin" w:cs="IRNazanin"/>
          <w:lang w:bidi="fa-IR"/>
          <w:color w:val="111111"/>
          <w:sz w:val="28"/>
          <w:szCs w:val="28"/>
          <w:rtl/>
        </w:rPr>
        <w:t xml:space="preserve">وابسته به: آداب العرب و الفرس = جاویدان خرد = الحكمة الخالدة ابن مسکویه، احمد بن محمد ( 320-421)</w:t>
      </w:r>
    </w:p>
    <w:p>
      <w:pPr>
        <w:pStyle w:val="BookText"/>
      </w:pPr>
      <w:r>
        <w:rPr>
          <w:rFonts w:ascii="IRNazanin" w:hAnsi="IRNazanin" w:eastAsia="IRNazanin" w:cs="IRNazanin"/>
          <w:lang w:bidi="fa-IR"/>
          <w:color w:val="111111"/>
          <w:sz w:val="28"/>
          <w:szCs w:val="28"/>
          <w:rtl/>
        </w:rPr>
        <w:t xml:space="preserve">گزیده ای از جاویدان خرد گنجور پسر اسفندیار ساخته مشکویه رازی. سه بندی است به عربی.</w:t>
      </w:r>
    </w:p>
    <w:p>
      <w:pPr>
        <w:pStyle w:val="BookText"/>
      </w:pPr>
      <w:r>
        <w:rPr>
          <w:rFonts w:ascii="IRNazanin" w:hAnsi="IRNazanin" w:eastAsia="IRNazanin" w:cs="IRNazanin"/>
          <w:lang w:bidi="fa-IR"/>
          <w:color w:val="111111"/>
          <w:sz w:val="28"/>
          <w:szCs w:val="28"/>
          <w:rtl/>
        </w:rPr>
        <w:t xml:space="preserve">تهران؛ دانشگاه؛ شماره نسخه: 7431/5</w:t>
      </w:r>
    </w:p>
    <w:p>
      <w:pPr>
        <w:pStyle w:val="BookText"/>
      </w:pPr>
      <w:r>
        <w:rPr>
          <w:rFonts w:ascii="IRNazanin" w:hAnsi="IRNazanin" w:eastAsia="IRNazanin" w:cs="IRNazanin"/>
          <w:lang w:bidi="fa-IR"/>
          <w:color w:val="111111"/>
          <w:sz w:val="28"/>
          <w:szCs w:val="28"/>
          <w:rtl/>
        </w:rPr>
        <w:t xml:space="preserve">خط: نستعلیق، کاتب = مؤلف، تا: 1082ق؛ کاغذ: سپاهانی، جلد: تیماج سرخ، 3گ (217-220)، ابعاد متن: 6</w:t>
      </w:r>
      <w:r>
        <w:rPr>
          <w:rFonts w:ascii="Times New Roman" w:hAnsi="Times New Roman" w:eastAsia="Times New Roman" w:cs="Times New Roman"/>
          <w:lang w:val="en-US" w:bidi="en-US"/>
          <w:color w:val="111111"/>
          <w:sz w:val="28"/>
          <w:szCs w:val="28"/>
          <w:rtl/>
        </w:rPr>
        <w:t xml:space="preserve">x4</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16 - 566]</w:t>
      </w:r>
    </w:p>
    <w:p>
      <w:pPr>
        <w:pStyle w:val="BookText"/>
      </w:pPr>
      <w:r>
        <w:rPr>
          <w:rFonts w:ascii="IRNazanin" w:hAnsi="IRNazanin" w:eastAsia="IRNazanin" w:cs="IRNazanin"/>
          <w:lang w:bidi="fa-IR"/>
          <w:color w:val="111111"/>
          <w:sz w:val="28"/>
          <w:szCs w:val="28"/>
          <w:rtl/>
        </w:rPr>
        <w:t xml:space="preserve">جاوید بهار &gt; بهار جاوید</w:t>
      </w:r>
    </w:p>
    <w:p>
      <w:pPr>
        <w:pStyle w:val="BookText"/>
      </w:pPr>
      <w:r>
        <w:rPr>
          <w:rFonts w:ascii="IRNazanin" w:hAnsi="IRNazanin" w:eastAsia="IRNazanin" w:cs="IRNazanin"/>
          <w:lang w:bidi="fa-IR"/>
          <w:color w:val="111111"/>
          <w:sz w:val="28"/>
          <w:szCs w:val="28"/>
          <w:rtl/>
        </w:rPr>
        <w:t xml:space="preserve">جاوید نامه  &gt; جاودان نامه</w:t>
      </w:r>
    </w:p>
    <w:p>
      <w:pPr>
        <w:pStyle w:val="Heading3"/>
      </w:pPr>
      <w:bookmarkStart w:id="543" w:name="_Toc26"/>
      <w:r>
        <w:t>جاه/ عرفان و تصوف/ عربی</w:t>
      </w:r>
      <w:bookmarkEnd w:id="543"/>
    </w:p>
    <w:p>
      <w:pPr>
        <w:pStyle w:val="BookText"/>
      </w:pPr>
      <w:r>
        <w:rPr>
          <w:rFonts w:ascii="Times New Roman" w:hAnsi="Times New Roman" w:eastAsia="Times New Roman" w:cs="Times New Roman"/>
          <w:lang w:val="en-US" w:bidi="en-US"/>
          <w:color w:val="111111"/>
          <w:sz w:val="28"/>
          <w:szCs w:val="28"/>
          <w:rtl/>
        </w:rPr>
        <w:t xml:space="preserve">jah</w:t>
      </w:r>
    </w:p>
    <w:p>
      <w:pPr>
        <w:pStyle w:val="BookText"/>
      </w:pPr>
      <w:r>
        <w:rPr>
          <w:rFonts w:ascii="IRNazanin" w:hAnsi="IRNazanin" w:eastAsia="IRNazanin" w:cs="IRNazanin"/>
          <w:lang w:bidi="fa-IR"/>
          <w:color w:val="111111"/>
          <w:sz w:val="28"/>
          <w:szCs w:val="28"/>
          <w:rtl/>
        </w:rPr>
        <w:t xml:space="preserve">تهران؛ شورا؛ شماره نسخه: 9469/135</w:t>
      </w:r>
    </w:p>
    <w:p>
      <w:pPr>
        <w:pStyle w:val="BookText"/>
      </w:pPr>
      <w:r>
        <w:rPr>
          <w:rFonts w:ascii="IRNazanin" w:hAnsi="IRNazanin" w:eastAsia="IRNazanin" w:cs="IRNazanin"/>
          <w:lang w:bidi="fa-IR"/>
          <w:color w:val="111111"/>
          <w:sz w:val="28"/>
          <w:szCs w:val="28"/>
          <w:rtl/>
        </w:rPr>
        <w:t xml:space="preserve">منقول از جواهر القرآن غزالی است؛ خط: نستعلیق، بی کا، تا: قرن 11، 1 ص (318) [مختصر ف: _ 679]</w:t>
      </w:r>
    </w:p>
    <w:p>
      <w:pPr>
        <w:pStyle w:val="Heading3"/>
      </w:pPr>
      <w:bookmarkStart w:id="544" w:name="_Toc27"/>
      <w:r>
        <w:t>الجبال و المعادن من كتاب الملخص (قول في) / طبیعیات/ عربی</w:t>
      </w:r>
      <w:bookmarkEnd w:id="544"/>
    </w:p>
    <w:p>
      <w:pPr>
        <w:pStyle w:val="BookText"/>
      </w:pPr>
      <w:r>
        <w:rPr>
          <w:rFonts w:ascii="Times New Roman" w:hAnsi="Times New Roman" w:eastAsia="Times New Roman" w:cs="Times New Roman"/>
          <w:lang w:val="en-US" w:bidi="en-US"/>
          <w:color w:val="111111"/>
          <w:sz w:val="28"/>
          <w:szCs w:val="28"/>
          <w:rtl/>
        </w:rPr>
        <w:t xml:space="preserve">al-jībāl wa-l maʻādin min k.-il mulaxxas (qawl-un</w:t>
      </w:r>
    </w:p>
    <w:p>
      <w:pPr>
        <w:pStyle w:val="BookText"/>
      </w:pPr>
      <w:r>
        <w:rPr>
          <w:rFonts w:ascii="IRNazanin" w:hAnsi="IRNazanin" w:eastAsia="IRNazanin" w:cs="IRNazanin"/>
          <w:lang w:bidi="fa-IR"/>
          <w:color w:val="111111"/>
          <w:sz w:val="28"/>
          <w:szCs w:val="28"/>
          <w:rtl/>
        </w:rPr>
        <w:t xml:space="preserve">در فرق بين سحر و طلسمات بر مبنای قوانین فلاسفه.</w:t>
      </w:r>
    </w:p>
    <w:p>
      <w:pPr>
        <w:pStyle w:val="BookText"/>
      </w:pPr>
      <w:r>
        <w:rPr>
          <w:rFonts w:ascii="IRNazanin" w:hAnsi="IRNazanin" w:eastAsia="IRNazanin" w:cs="IRNazanin"/>
          <w:lang w:bidi="fa-IR"/>
          <w:color w:val="111111"/>
          <w:sz w:val="28"/>
          <w:szCs w:val="28"/>
          <w:rtl/>
        </w:rPr>
        <w:t xml:space="preserve">تهران؛ دانشگاه؛ شماره نسخه: 4345/13 _ف</w:t>
      </w:r>
    </w:p>
    <w:p>
      <w:pPr>
        <w:pStyle w:val="BookText"/>
      </w:pPr>
      <w:r>
        <w:rPr>
          <w:rFonts w:ascii="IRNazanin" w:hAnsi="IRNazanin" w:eastAsia="IRNazanin" w:cs="IRNazanin"/>
          <w:lang w:bidi="fa-IR"/>
          <w:color w:val="111111"/>
          <w:sz w:val="28"/>
          <w:szCs w:val="28"/>
          <w:rtl/>
        </w:rPr>
        <w:t xml:space="preserve">نسخه اصل: دانشگاه پرینستن شماره 3559. در ص ع این مجموعه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2" w:name="pg20375_229878"/>
    <w:bookmarkEnd w:id="12"/>
    <w:p>
      <w:pPr>
        <w:pStyle w:val="BookText"/>
      </w:pPr>
      <w:r>
        <w:rPr>
          <w:rFonts w:ascii="IRNazanin" w:hAnsi="IRNazanin" w:eastAsia="IRNazanin" w:cs="IRNazanin"/>
          <w:lang w:bidi="fa-IR"/>
          <w:color w:val="111111"/>
          <w:sz w:val="28"/>
          <w:szCs w:val="28"/>
          <w:rtl/>
        </w:rPr>
        <w:t xml:space="preserve">آمده است: «فيها خط الطوسی» و مجموعه در راهنمای کتاب ( 657-649/16 ) شناسانده شده؛ بی کا، تا: قرن 7؛ 5گ (285_ 289) [فيلمها ف: 3 - 49]</w:t>
      </w:r>
    </w:p>
    <w:p>
      <w:pPr>
        <w:pStyle w:val="Heading3"/>
      </w:pPr>
      <w:bookmarkStart w:id="545" w:name="_Toc28"/>
      <w:r>
        <w:t>جبر الانكسار / رياضيات / عربی</w:t>
      </w:r>
      <w:bookmarkEnd w:id="545"/>
    </w:p>
    <w:p>
      <w:pPr>
        <w:pStyle w:val="BookText"/>
      </w:pPr>
      <w:r>
        <w:rPr>
          <w:rFonts w:ascii="Times New Roman" w:hAnsi="Times New Roman" w:eastAsia="Times New Roman" w:cs="Times New Roman"/>
          <w:lang w:val="en-US" w:bidi="en-US"/>
          <w:color w:val="111111"/>
          <w:sz w:val="28"/>
          <w:szCs w:val="28"/>
          <w:rtl/>
        </w:rPr>
        <w:t xml:space="preserve">jabr-ul inkisār</w:t>
      </w:r>
    </w:p>
    <w:p>
      <w:pPr>
        <w:pStyle w:val="BookText"/>
      </w:pPr>
      <w:r>
        <w:rPr>
          <w:rFonts w:ascii="IRNazanin" w:hAnsi="IRNazanin" w:eastAsia="IRNazanin" w:cs="IRNazanin"/>
          <w:lang w:bidi="fa-IR"/>
          <w:color w:val="111111"/>
          <w:sz w:val="28"/>
          <w:szCs w:val="28"/>
          <w:rtl/>
        </w:rPr>
        <w:t xml:space="preserve">تهرانی، عبدالله بن میرزا احمد، ق13 قمری</w:t>
      </w:r>
    </w:p>
    <w:p>
      <w:pPr>
        <w:pStyle w:val="BookText"/>
      </w:pPr>
      <w:r>
        <w:rPr>
          <w:rFonts w:ascii="Times New Roman" w:hAnsi="Times New Roman" w:eastAsia="Times New Roman" w:cs="Times New Roman"/>
          <w:lang w:val="en-US" w:bidi="en-US"/>
          <w:color w:val="111111"/>
          <w:sz w:val="28"/>
          <w:szCs w:val="28"/>
          <w:rtl/>
        </w:rPr>
        <w:t xml:space="preserve">tehrānī, 'abd-ol-lāh ebn-e mīrzā ahmad (- 19c)</w:t>
      </w:r>
    </w:p>
    <w:p>
      <w:pPr>
        <w:pStyle w:val="BookText"/>
      </w:pPr>
      <w:r>
        <w:rPr>
          <w:rFonts w:ascii="IRNazanin" w:hAnsi="IRNazanin" w:eastAsia="IRNazanin" w:cs="IRNazanin"/>
          <w:lang w:bidi="fa-IR"/>
          <w:color w:val="111111"/>
          <w:sz w:val="28"/>
          <w:szCs w:val="28"/>
          <w:rtl/>
        </w:rPr>
        <w:t xml:space="preserve">تاریخ تالیف: 1201ق</w:t>
      </w:r>
    </w:p>
    <w:p>
      <w:pPr>
        <w:pStyle w:val="BookText"/>
      </w:pPr>
      <w:r>
        <w:rPr>
          <w:rFonts w:ascii="IRNazanin" w:hAnsi="IRNazanin" w:eastAsia="IRNazanin" w:cs="IRNazanin"/>
          <w:lang w:bidi="fa-IR"/>
          <w:color w:val="111111"/>
          <w:sz w:val="28"/>
          <w:szCs w:val="28"/>
          <w:rtl/>
        </w:rPr>
        <w:t xml:space="preserve">در یک «مقدمه» و «خاتمه» و چهار «جبر».</w:t>
      </w:r>
    </w:p>
    <w:p>
      <w:pPr>
        <w:pStyle w:val="BookText"/>
      </w:pPr>
      <w:r>
        <w:rPr>
          <w:rFonts w:ascii="IRNazanin" w:hAnsi="IRNazanin" w:eastAsia="IRNazanin" w:cs="IRNazanin"/>
          <w:lang w:bidi="fa-IR"/>
          <w:color w:val="111111"/>
          <w:sz w:val="28"/>
          <w:szCs w:val="28"/>
          <w:rtl/>
        </w:rPr>
        <w:t xml:space="preserve">تهران؛ ملک؛ شماره نسخه:3078/5</w:t>
      </w:r>
    </w:p>
    <w:p>
      <w:pPr>
        <w:pStyle w:val="BookText"/>
      </w:pPr>
      <w:r>
        <w:rPr>
          <w:rFonts w:ascii="Amiri" w:hAnsi="Amiri" w:eastAsia="Amiri" w:cs="Amiri"/>
          <w:lang w:bidi="ar-SA"/>
          <w:color w:val="111111"/>
          <w:sz w:val="28"/>
          <w:szCs w:val="28"/>
          <w:rtl/>
        </w:rPr>
        <w:t xml:space="preserve">آغاز: الحمد لجبار الأرض و السماء؛ انجام: فطفقنا مسحة بالاعناق شكرا للخلاق</w:t>
      </w:r>
    </w:p>
    <w:p>
      <w:pPr>
        <w:pStyle w:val="BookText"/>
      </w:pPr>
      <w:r>
        <w:rPr>
          <w:rFonts w:ascii="IRNazanin" w:hAnsi="IRNazanin" w:eastAsia="IRNazanin" w:cs="IRNazanin"/>
          <w:lang w:bidi="fa-IR"/>
          <w:color w:val="111111"/>
          <w:sz w:val="28"/>
          <w:szCs w:val="28"/>
          <w:rtl/>
        </w:rPr>
        <w:t xml:space="preserve">خط: نسخ، بی کا، تا: 1203ق، کاغذ: پسته ای، جلد: میشن سیاه، 18 سطر، اندازه: 19</w:t>
      </w:r>
      <w:r>
        <w:rPr>
          <w:rFonts w:ascii="Times New Roman" w:hAnsi="Times New Roman" w:eastAsia="Times New Roman" w:cs="Times New Roman"/>
          <w:lang w:val="en-US" w:bidi="en-US"/>
          <w:color w:val="111111"/>
          <w:sz w:val="28"/>
          <w:szCs w:val="28"/>
          <w:rtl/>
        </w:rPr>
        <w:t xml:space="preserve">x1376 </w:t>
      </w:r>
      <w:r>
        <w:rPr>
          <w:rFonts w:ascii="IRNazanin" w:hAnsi="IRNazanin" w:eastAsia="IRNazanin" w:cs="IRNazanin"/>
          <w:lang w:bidi="fa-IR"/>
          <w:color w:val="111111"/>
          <w:sz w:val="28"/>
          <w:szCs w:val="28"/>
          <w:rtl/>
        </w:rPr>
        <w:t xml:space="preserve">سم [ف: 6 - 201]</w:t>
      </w:r>
    </w:p>
    <w:p>
      <w:pPr>
        <w:pStyle w:val="BookText"/>
      </w:pPr>
      <w:r>
        <w:rPr>
          <w:rFonts w:ascii="Amiri" w:hAnsi="Amiri" w:eastAsia="Amiri" w:cs="Amiri"/>
          <w:lang w:bidi="ar-SA"/>
          <w:color w:val="111111"/>
          <w:sz w:val="28"/>
          <w:szCs w:val="28"/>
          <w:rtl/>
        </w:rPr>
        <w:t xml:space="preserve">الجبر (رسالة في) &gt; الجبر و الاختيار</w:t>
      </w:r>
    </w:p>
    <w:p>
      <w:pPr>
        <w:pStyle w:val="BookText"/>
      </w:pPr>
      <w:r>
        <w:rPr>
          <w:rFonts w:ascii="IRNazanin" w:hAnsi="IRNazanin" w:eastAsia="IRNazanin" w:cs="IRNazanin"/>
          <w:lang w:bidi="fa-IR"/>
          <w:color w:val="111111"/>
          <w:sz w:val="28"/>
          <w:szCs w:val="28"/>
          <w:rtl/>
        </w:rPr>
        <w:t xml:space="preserve">جبر و اختیار &gt; احوال افعال المكلفين</w:t>
      </w:r>
    </w:p>
    <w:p>
      <w:pPr>
        <w:pStyle w:val="BookText"/>
      </w:pPr>
      <w:r>
        <w:rPr>
          <w:rFonts w:ascii="IRNazanin" w:hAnsi="IRNazanin" w:eastAsia="IRNazanin" w:cs="IRNazanin"/>
          <w:lang w:bidi="fa-IR"/>
          <w:color w:val="111111"/>
          <w:sz w:val="28"/>
          <w:szCs w:val="28"/>
          <w:rtl/>
        </w:rPr>
        <w:t xml:space="preserve">تم جبر و اختیار &gt; الجبر و الاختيار</w:t>
      </w:r>
    </w:p>
    <w:p>
      <w:pPr>
        <w:pStyle w:val="BookText"/>
      </w:pPr>
      <w:r>
        <w:rPr>
          <w:rFonts w:ascii="IRNazanin" w:hAnsi="IRNazanin" w:eastAsia="IRNazanin" w:cs="IRNazanin"/>
          <w:lang w:bidi="fa-IR"/>
          <w:color w:val="111111"/>
          <w:sz w:val="28"/>
          <w:szCs w:val="28"/>
          <w:rtl/>
        </w:rPr>
        <w:t xml:space="preserve">جبر و اختیار &gt; فائدة جديدة</w:t>
      </w:r>
    </w:p>
    <w:p>
      <w:pPr>
        <w:pStyle w:val="BookText"/>
      </w:pPr>
      <w:r>
        <w:rPr>
          <w:rFonts w:ascii="IRNazanin" w:hAnsi="IRNazanin" w:eastAsia="IRNazanin" w:cs="IRNazanin"/>
          <w:lang w:bidi="fa-IR"/>
          <w:color w:val="111111"/>
          <w:sz w:val="28"/>
          <w:szCs w:val="28"/>
          <w:rtl/>
        </w:rPr>
        <w:t xml:space="preserve">جبر و اختیار &gt; جبر و تفویض</w:t>
      </w:r>
    </w:p>
    <w:p>
      <w:pPr>
        <w:pStyle w:val="BookText"/>
      </w:pPr>
      <w:r>
        <w:rPr>
          <w:rFonts w:ascii="IRNazanin" w:hAnsi="IRNazanin" w:eastAsia="IRNazanin" w:cs="IRNazanin"/>
          <w:lang w:bidi="fa-IR"/>
          <w:color w:val="111111"/>
          <w:sz w:val="28"/>
          <w:szCs w:val="28"/>
          <w:rtl/>
        </w:rPr>
        <w:t xml:space="preserve">جبر و اختیار &gt; بیان الامر بين الأمرين على ماهو عليه في البين</w:t>
      </w:r>
    </w:p>
    <w:p>
      <w:pPr>
        <w:pStyle w:val="BookText"/>
      </w:pPr>
      <w:r>
        <w:rPr>
          <w:rFonts w:ascii="IRNazanin" w:hAnsi="IRNazanin" w:eastAsia="IRNazanin" w:cs="IRNazanin"/>
          <w:lang w:bidi="fa-IR"/>
          <w:color w:val="111111"/>
          <w:sz w:val="28"/>
          <w:szCs w:val="28"/>
          <w:rtl/>
        </w:rPr>
        <w:t xml:space="preserve">جبر و اختیار &gt; اختیار عباد</w:t>
      </w:r>
    </w:p>
    <w:p>
      <w:pPr>
        <w:pStyle w:val="BookText"/>
      </w:pPr>
      <w:r>
        <w:rPr>
          <w:rFonts w:ascii="IRNazanin" w:hAnsi="IRNazanin" w:eastAsia="IRNazanin" w:cs="IRNazanin"/>
          <w:lang w:bidi="fa-IR"/>
          <w:color w:val="111111"/>
          <w:sz w:val="28"/>
          <w:szCs w:val="28"/>
          <w:rtl/>
        </w:rPr>
        <w:t xml:space="preserve">جبر و اختیار &gt; رفع شبهة الجبر و الاختيار</w:t>
      </w:r>
    </w:p>
    <w:p>
      <w:pPr>
        <w:pStyle w:val="BookText"/>
      </w:pPr>
      <w:r>
        <w:rPr>
          <w:rFonts w:ascii="IRNazanin" w:hAnsi="IRNazanin" w:eastAsia="IRNazanin" w:cs="IRNazanin"/>
          <w:lang w:bidi="fa-IR"/>
          <w:color w:val="111111"/>
          <w:sz w:val="28"/>
          <w:szCs w:val="28"/>
          <w:rtl/>
        </w:rPr>
        <w:t xml:space="preserve">جبر اختیار &gt; الصراط المستقيم</w:t>
      </w:r>
    </w:p>
    <w:p>
      <w:pPr>
        <w:pStyle w:val="BookText"/>
      </w:pPr>
      <w:r>
        <w:rPr>
          <w:rFonts w:ascii="Amiri" w:hAnsi="Amiri" w:eastAsia="Amiri" w:cs="Amiri"/>
          <w:lang w:bidi="ar-SA"/>
          <w:color w:val="111111"/>
          <w:sz w:val="28"/>
          <w:szCs w:val="28"/>
          <w:rtl/>
        </w:rPr>
        <w:t xml:space="preserve">والجبر و الاختيار القضاء و القدر</w:t>
      </w:r>
    </w:p>
    <w:p>
      <w:pPr>
        <w:pStyle w:val="BookText"/>
      </w:pPr>
      <w:r>
        <w:rPr>
          <w:rFonts w:ascii="Amiri" w:hAnsi="Amiri" w:eastAsia="Amiri" w:cs="Amiri"/>
          <w:lang w:bidi="ar-SA"/>
          <w:color w:val="111111"/>
          <w:sz w:val="28"/>
          <w:szCs w:val="28"/>
          <w:rtl/>
        </w:rPr>
        <w:t xml:space="preserve">الجبر و الاختيار &gt; افعال العباد</w:t>
      </w:r>
    </w:p>
    <w:p>
      <w:pPr>
        <w:pStyle w:val="BookText"/>
      </w:pPr>
      <w:r>
        <w:rPr>
          <w:rFonts w:ascii="Amiri" w:hAnsi="Amiri" w:eastAsia="Amiri" w:cs="Amiri"/>
          <w:lang w:bidi="ar-SA"/>
          <w:color w:val="111111"/>
          <w:sz w:val="28"/>
          <w:szCs w:val="28"/>
          <w:rtl/>
        </w:rPr>
        <w:t xml:space="preserve">الجبر و الاختيار &gt; خلق الأعمال</w:t>
      </w:r>
    </w:p>
    <w:p>
      <w:pPr>
        <w:pStyle w:val="BookText"/>
      </w:pPr>
      <w:r>
        <w:rPr>
          <w:rFonts w:ascii="Amiri" w:hAnsi="Amiri" w:eastAsia="Amiri" w:cs="Amiri"/>
          <w:lang w:bidi="ar-SA"/>
          <w:color w:val="111111"/>
          <w:sz w:val="28"/>
          <w:szCs w:val="28"/>
          <w:rtl/>
        </w:rPr>
        <w:t xml:space="preserve">الجبر و الاختيار &gt; شبهه حسن و قبح</w:t>
      </w:r>
    </w:p>
    <w:p>
      <w:pPr>
        <w:pStyle w:val="BookText"/>
      </w:pPr>
      <w:r>
        <w:rPr>
          <w:rFonts w:ascii="Amiri" w:hAnsi="Amiri" w:eastAsia="Amiri" w:cs="Amiri"/>
          <w:lang w:bidi="ar-SA"/>
          <w:color w:val="111111"/>
          <w:sz w:val="28"/>
          <w:szCs w:val="28"/>
          <w:rtl/>
        </w:rPr>
        <w:t xml:space="preserve">والجبر و الاختيار &gt; القضاء و القدر</w:t>
      </w:r>
    </w:p>
    <w:p>
      <w:pPr>
        <w:pStyle w:val="Heading3"/>
      </w:pPr>
      <w:bookmarkStart w:id="546" w:name="_Toc29"/>
      <w:r>
        <w:t>جبر و اختیار = جبر و قدر = رساله قدریه = قضا و قدر / کلام و اعتقادات / فارسی</w:t>
      </w:r>
      <w:bookmarkEnd w:id="546"/>
    </w:p>
    <w:p>
      <w:pPr>
        <w:pStyle w:val="BookText"/>
      </w:pPr>
      <w:r>
        <w:rPr>
          <w:rFonts w:ascii="Times New Roman" w:hAnsi="Times New Roman" w:eastAsia="Times New Roman" w:cs="Times New Roman"/>
          <w:lang w:val="en-US" w:bidi="en-US"/>
          <w:color w:val="111111"/>
          <w:sz w:val="28"/>
          <w:szCs w:val="28"/>
          <w:rtl/>
        </w:rPr>
        <w:t xml:space="preserve">jabr va extīyār = jabr va qadar = r.-ye qadrīye = qazā va qadar</w:t>
      </w:r>
    </w:p>
    <w:p>
      <w:pPr>
        <w:pStyle w:val="BookText"/>
      </w:pPr>
      <w:r>
        <w:rPr>
          <w:rFonts w:ascii="IRNazanin" w:hAnsi="IRNazanin" w:eastAsia="IRNazanin" w:cs="IRNazanin"/>
          <w:lang w:bidi="fa-IR"/>
          <w:color w:val="111111"/>
          <w:sz w:val="28"/>
          <w:szCs w:val="28"/>
          <w:rtl/>
        </w:rPr>
        <w:t xml:space="preserve">نصیرالدین طوسی، محمد بن محمد، 597 – 672 قمری</w:t>
      </w:r>
    </w:p>
    <w:p>
      <w:pPr>
        <w:pStyle w:val="BookText"/>
      </w:pPr>
      <w:r>
        <w:rPr>
          <w:rFonts w:ascii="Times New Roman" w:hAnsi="Times New Roman" w:eastAsia="Times New Roman" w:cs="Times New Roman"/>
          <w:lang w:val="en-US" w:bidi="en-US"/>
          <w:color w:val="111111"/>
          <w:sz w:val="28"/>
          <w:szCs w:val="28"/>
          <w:rtl/>
        </w:rPr>
        <w:t xml:space="preserve">nasīr-od-dīn-e tūsī, mohammad ebn-e mohammad (1201 - 1274)</w:t>
      </w:r>
    </w:p>
    <w:p>
      <w:pPr>
        <w:pStyle w:val="BookText"/>
      </w:pPr>
      <w:r>
        <w:rPr>
          <w:rFonts w:ascii="IRNazanin" w:hAnsi="IRNazanin" w:eastAsia="IRNazanin" w:cs="IRNazanin"/>
          <w:lang w:bidi="fa-IR"/>
          <w:color w:val="111111"/>
          <w:sz w:val="28"/>
          <w:szCs w:val="28"/>
          <w:rtl/>
        </w:rPr>
        <w:t xml:space="preserve">رساله ای است فارسی و مختصر در بررسی مسئله جبر و قدر. مرتب شده در ده «فصل»: 1. حکایت مذاهب در این موضع و اشاره به حجت هر کدام؛ 2. ذکر وجوب و امکان و امتناع و احکام هر یک؛ 3. ذکر اسباب و علل و اشاره به معنی جبر و اختیار؛ 4. در آنکه سبب تا موجب نباشد مسبب از او صادر نشود؛ 5. کیفیت استناد اتفاقات به علل؛ 6. بیان آنکه وجوب فعل از فاعل، منافی اختیار او نبود؛ 7. ذكر قوی و افعال انسانی و فرق میان آنچه به اختیار او بود و آنچه نبود؛ 8 بحث از قدرت و ارادت و کیفیت صدور افعال اختیاری از هر دو؛ 9. در آنچه حاصل این مباحث است و حل بعضی از شبهه ها؛ 10. در آنکه اطلاق اختیار به این معنی بر باری تعالی شاید یا نشاید. همان که شیخ رکن الدین محمد بن على جرجانی آن را تعریب کرده است و میرداماد فصل نهم آن را در پایان ایقاظ 5 ایقاضات (هامش قبسات ص 42-138) آورده است. صاحب کشف الحجب و الاستار این رساله را به خواجه نسبت داده و صاحب روضات نیز آن را از مؤلفات خواجه دانسته است.</w:t>
      </w:r>
    </w:p>
    <w:p>
      <w:pPr>
        <w:pStyle w:val="BookText"/>
      </w:pPr>
      <w:r>
        <w:rPr>
          <w:rFonts w:ascii="IRNazanin" w:hAnsi="IRNazanin" w:eastAsia="IRNazanin" w:cs="IRNazanin"/>
          <w:lang w:bidi="fa-IR"/>
          <w:color w:val="111111"/>
          <w:sz w:val="28"/>
          <w:szCs w:val="28"/>
          <w:rtl/>
        </w:rPr>
        <w:t xml:space="preserve">آغاز: الحمد لله رب الارباب و مسبب الاسباب و مفتح الابواب و ملهم الصواب و سهل الامور الصعاب و الصلاة على محمد المبعوث بفصل الخطاب و على آله اولی الحساب و الأنساب. اما بعد بحكم آنکه بعضی برادران که بر سبیل حسن ظن بمحرر این سواد تصور آن داشتند که در مباحث عقلی چشم دید آن دارد اقتراح کردند که آنچه اورا روشن شده است در مسئله جبر و قدر [ جبر و اختیار قضا و قدر] که از جمله مسائل مشكله است که میان اصناف خلق دائر باشد و اکثر افهام از وصول بتحقيق آن قاصر بر سياقت تقریر و تفهیم نه بر طريق جدل و نظر تحریر کند ... و جمله در ده فصل مرتب کرده آمد ...</w:t>
      </w:r>
    </w:p>
    <w:p>
      <w:pPr>
        <w:pStyle w:val="BookText"/>
      </w:pPr>
      <w:r>
        <w:rPr>
          <w:rFonts w:ascii="IRNazanin" w:hAnsi="IRNazanin" w:eastAsia="IRNazanin" w:cs="IRNazanin"/>
          <w:lang w:bidi="fa-IR"/>
          <w:color w:val="111111"/>
          <w:sz w:val="28"/>
          <w:szCs w:val="28"/>
          <w:rtl/>
        </w:rPr>
        <w:t xml:space="preserve">انجام: پس از اقسام مذکور لایقتر آن باشد که آنجا فاعل بذات گویند و بس و بر اجمال دانند که هر چه معقول و مفهوم و موهوم و متخیل و محسوس خلق باشد، ازو تعالی مسلوب باشد و او از آن متنزه، و از این تنزیه هم متنزه. اذا بلغ الكلام الى الله فامسكوا، تم بعون الله و حسن توفيقه رسالة الجبر و الاختيار القضاء و القدر من تصنيف مولی الانام افضل المتاخرین خواجه نصير الدين محمد الطوسي قدس الله روحه.</w:t>
      </w:r>
    </w:p>
    <w:p>
      <w:pPr>
        <w:pStyle w:val="BookText"/>
      </w:pPr>
      <w:r>
        <w:rPr>
          <w:rFonts w:ascii="IRNazanin" w:hAnsi="IRNazanin" w:eastAsia="IRNazanin" w:cs="IRNazanin"/>
          <w:lang w:bidi="fa-IR"/>
          <w:color w:val="111111"/>
          <w:sz w:val="28"/>
          <w:szCs w:val="28"/>
          <w:rtl/>
        </w:rPr>
        <w:t xml:space="preserve">چاپ: در مجموعه رسائل خواجه، مدرس رضوی چاپ شده است؛ مشار عربی، ص248؛ طهران، سنگی، بی ناشر، 1315ق، وزیری، (كلمات المحققين: ج 2، صص 140-156)؛ طهران، 1341، سنگی، جیبی، 59ص  [الذريعة 83/5 -86 و 143/17 شماره 750؛ نسخه های منزوی 772/2؛ احوال خواجه از مدرس رضوص ص 260 و 299؛ مشترک پاکستان 2/ 950 «جبر و اختیار قضا و قدر»: نشانی 5 نسخه؛ کشف الحجب 279]</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الجبر و الاختيار؛ ركن الدين جرجانی، محمد بن على (-8)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4013/18</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 عبداللطيف بن احمد بن عبد اللطيف بن اسعد بن محمد بن عبدالجبار طوسی، تا: 19 ربیع الثانی 790ق؛ از روی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نسخه ای که فخر الدین احمد بن قاضی سعید عماد الدين محمد طوسی نوشته بوده؛ کاغذ: سمرقندی، جلد: تیماج مشکی، 10گ(117پ -126ر)، 21سطر (13</w:t>
      </w:r>
      <w:r>
        <w:rPr>
          <w:rFonts w:ascii="Times New Roman" w:hAnsi="Times New Roman" w:eastAsia="Times New Roman" w:cs="Times New Roman"/>
          <w:lang w:val="en-US" w:bidi="en-US"/>
          <w:color w:val="111111"/>
          <w:sz w:val="28"/>
          <w:szCs w:val="28"/>
          <w:rtl/>
        </w:rPr>
        <w:t xml:space="preserve">x 6/5 )</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x8/5 </w:t>
      </w:r>
      <w:r>
        <w:rPr>
          <w:rFonts w:ascii="IRNazanin" w:hAnsi="IRNazanin" w:eastAsia="IRNazanin" w:cs="IRNazanin"/>
          <w:lang w:bidi="fa-IR"/>
          <w:color w:val="111111"/>
          <w:sz w:val="28"/>
          <w:szCs w:val="28"/>
          <w:rtl/>
        </w:rPr>
        <w:t xml:space="preserve">سم [ف:11 - 21]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نسخه:644/6</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886ق ؛ 27 سطر، اندازه: 5/ 20</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2- 411]</w:t>
      </w:r>
    </w:p>
    <w:p>
      <w:pPr>
        <w:pStyle w:val="BookText"/>
      </w:pPr>
      <w:r>
        <w:rPr>
          <w:rFonts w:ascii="IRNazanin" w:hAnsi="IRNazanin" w:eastAsia="IRNazanin" w:cs="IRNazanin"/>
          <w:lang w:bidi="fa-IR"/>
          <w:color w:val="111111"/>
          <w:sz w:val="28"/>
          <w:szCs w:val="28"/>
          <w:rtl/>
        </w:rPr>
        <w:t xml:space="preserve">تهران؛ دانشگاه؛ شماره نسخه: 231416-ف</w:t>
      </w:r>
    </w:p>
    <w:p>
      <w:pPr>
        <w:pStyle w:val="BookText"/>
      </w:pPr>
      <w:r>
        <w:rPr>
          <w:rFonts w:ascii="Amiri" w:hAnsi="Amiri" w:eastAsia="Amiri" w:cs="Amiri"/>
          <w:lang w:bidi="ar-SA"/>
          <w:color w:val="111111"/>
          <w:sz w:val="28"/>
          <w:szCs w:val="28"/>
          <w:rtl/>
        </w:rPr>
        <w:t xml:space="preserve">نسخه اصل: همان نسخه بالا [فيلمها ف: 1- 671]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نسخه:10115/4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تاج الدین حسین مشهور به صاعد، تا: با تاریخ 972ق، جا: قزوین؛ 30ص (120-150)، 19 سطر، اندازه: 10/5 </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32 - 136]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مجلس؛ شماره نسخه: 1932/1</w:t>
      </w:r>
    </w:p>
    <w:p>
      <w:pPr>
        <w:pStyle w:val="BookText"/>
      </w:pPr>
      <w:r>
        <w:rPr>
          <w:rFonts w:ascii="IRNazanin" w:hAnsi="IRNazanin" w:eastAsia="IRNazanin" w:cs="IRNazanin"/>
          <w:lang w:bidi="fa-IR"/>
          <w:color w:val="111111"/>
          <w:sz w:val="28"/>
          <w:szCs w:val="28"/>
          <w:rtl/>
        </w:rPr>
        <w:t xml:space="preserve">خط: نستعلیق، بی کا، تا: 999ق؛ کاغذ: اصفهانی شکری، جلد: تیماج قرمز، 21ص (1-21)، 15 سطر، قطع: رقعی، اندازه: 18*12سم [ف: 5 – 432]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مفتاح؛ شماره نسخه:1430/4</w:t>
      </w:r>
    </w:p>
    <w:p>
      <w:pPr>
        <w:pStyle w:val="BookText"/>
      </w:pPr>
      <w:r>
        <w:rPr>
          <w:rFonts w:ascii="IRNazanin" w:hAnsi="IRNazanin" w:eastAsia="IRNazanin" w:cs="IRNazanin"/>
          <w:lang w:bidi="fa-IR"/>
          <w:color w:val="111111"/>
          <w:sz w:val="28"/>
          <w:szCs w:val="28"/>
          <w:rtl/>
        </w:rPr>
        <w:t xml:space="preserve">خط: نستعلیق، بی کا، تا: قرن 10 نشریه:[ 7- 280]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چهل ستون؛ شماره نسخه:3مجموعه بدون شماره</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بی کا، تا: قرن 10؛ 20گی، قطع: بياض رقعی [چند نسخه في: - 388]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قم؛ مرعشی؛ شماره نسخه: 12692/2</w:t>
      </w:r>
    </w:p>
    <w:p>
      <w:pPr>
        <w:pStyle w:val="BookText"/>
      </w:pPr>
      <w:r>
        <w:rPr>
          <w:rFonts w:ascii="IRNazanin" w:hAnsi="IRNazanin" w:eastAsia="IRNazanin" w:cs="IRNazanin"/>
          <w:lang w:bidi="fa-IR"/>
          <w:color w:val="111111"/>
          <w:sz w:val="28"/>
          <w:szCs w:val="28"/>
          <w:rtl/>
        </w:rPr>
        <w:t xml:space="preserve">آغاز: برابر؛ انجام: فاعلی که بالذات نبود اگر بحسب قوتى فاعل ... اگر در وی موجود بود چنانکه او رت اگر به آن...</w:t>
      </w:r>
    </w:p>
    <w:p>
      <w:pPr>
        <w:pStyle w:val="BookText"/>
      </w:pPr>
      <w:r>
        <w:rPr>
          <w:rFonts w:ascii="IRNazanin" w:hAnsi="IRNazanin" w:eastAsia="IRNazanin" w:cs="IRNazanin"/>
          <w:lang w:bidi="fa-IR"/>
          <w:color w:val="111111"/>
          <w:sz w:val="28"/>
          <w:szCs w:val="28"/>
          <w:rtl/>
        </w:rPr>
        <w:t xml:space="preserve">خط: نستعلیق ریز، بی کا، تا: اواخر قرن 11؛ افتادگی: انجام؛ کاغذ: شرقی، 2گ (147-148)، 24 سطر مورب، اندازه: 18</w:t>
      </w:r>
      <w:r>
        <w:rPr>
          <w:rFonts w:ascii="Times New Roman" w:hAnsi="Times New Roman" w:eastAsia="Times New Roman" w:cs="Times New Roman"/>
          <w:lang w:val="en-US" w:bidi="en-US"/>
          <w:color w:val="111111"/>
          <w:sz w:val="28"/>
          <w:szCs w:val="28"/>
          <w:rtl/>
        </w:rPr>
        <w:t xml:space="preserve">x10</w:t>
      </w:r>
      <w:r>
        <w:rPr>
          <w:rFonts w:ascii="IRNazanin" w:hAnsi="IRNazanin" w:eastAsia="IRNazanin" w:cs="IRNazanin"/>
          <w:lang w:bidi="fa-IR"/>
          <w:color w:val="111111"/>
          <w:sz w:val="28"/>
          <w:szCs w:val="28"/>
          <w:rtl/>
        </w:rPr>
        <w:t xml:space="preserve">سم [ف: 32 - 276]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ملک؛ شماره نسخه: 4681/31</w:t>
      </w:r>
    </w:p>
    <w:p>
      <w:pPr>
        <w:pStyle w:val="BookText"/>
      </w:pPr>
      <w:r>
        <w:rPr>
          <w:rFonts w:ascii="IRNazanin" w:hAnsi="IRNazanin" w:eastAsia="IRNazanin" w:cs="IRNazanin"/>
          <w:lang w:bidi="fa-IR"/>
          <w:color w:val="111111"/>
          <w:sz w:val="28"/>
          <w:szCs w:val="28"/>
          <w:rtl/>
        </w:rPr>
        <w:t xml:space="preserve">آغاز و انجام:برابر</w:t>
      </w:r>
    </w:p>
    <w:p>
      <w:pPr>
        <w:pStyle w:val="BookText"/>
      </w:pPr>
      <w:r>
        <w:rPr>
          <w:rFonts w:ascii="IRNazanin" w:hAnsi="IRNazanin" w:eastAsia="IRNazanin" w:cs="IRNazanin"/>
          <w:lang w:bidi="fa-IR"/>
          <w:color w:val="111111"/>
          <w:sz w:val="28"/>
          <w:szCs w:val="28"/>
          <w:rtl/>
        </w:rPr>
        <w:t xml:space="preserve">خط: شکسته نستعلیق، کا: محمد قاسم بن بهزاد، تا: قرن 11؛ کاغذ: نوعی ترمه، جلد: میشن زرد، 5گ (73ر-77پ)، اندازه: 25/2</w:t>
      </w:r>
      <w:r>
        <w:rPr>
          <w:rFonts w:ascii="Times New Roman" w:hAnsi="Times New Roman" w:eastAsia="Times New Roman" w:cs="Times New Roman"/>
          <w:lang w:val="en-US" w:bidi="en-US"/>
          <w:color w:val="111111"/>
          <w:sz w:val="28"/>
          <w:szCs w:val="28"/>
          <w:rtl/>
        </w:rPr>
        <w:t xml:space="preserve">x16/6 </w:t>
      </w:r>
      <w:r>
        <w:rPr>
          <w:rFonts w:ascii="IRNazanin" w:hAnsi="IRNazanin" w:eastAsia="IRNazanin" w:cs="IRNazanin"/>
          <w:lang w:bidi="fa-IR"/>
          <w:color w:val="111111"/>
          <w:sz w:val="28"/>
          <w:szCs w:val="28"/>
          <w:rtl/>
        </w:rPr>
        <w:t xml:space="preserve">سم [ف: 8 - 29]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ملک؛ شماره نسخه: 4675/8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11؛ کاغذ: ترمه، جلد: رویه میشن قرمز، 13گ (90پ -102پ)، اندازه: 26/5</w:t>
      </w:r>
      <w:r>
        <w:rPr>
          <w:rFonts w:ascii="Times New Roman" w:hAnsi="Times New Roman" w:eastAsia="Times New Roman" w:cs="Times New Roman"/>
          <w:lang w:val="en-US" w:bidi="en-US"/>
          <w:color w:val="111111"/>
          <w:sz w:val="28"/>
          <w:szCs w:val="28"/>
          <w:rtl/>
        </w:rPr>
        <w:t xml:space="preserve">x 14/2 </w:t>
      </w:r>
      <w:r>
        <w:rPr>
          <w:rFonts w:ascii="IRNazanin" w:hAnsi="IRNazanin" w:eastAsia="IRNazanin" w:cs="IRNazanin"/>
          <w:lang w:bidi="fa-IR"/>
          <w:color w:val="111111"/>
          <w:sz w:val="28"/>
          <w:szCs w:val="28"/>
          <w:rtl/>
        </w:rPr>
        <w:t xml:space="preserve">سم [ف: 8 - 15]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مجلس؛ شماره نسخه: 10029/49</w:t>
      </w:r>
    </w:p>
    <w:p>
      <w:pPr>
        <w:pStyle w:val="BookText"/>
      </w:pPr>
      <w:r>
        <w:rPr>
          <w:rFonts w:ascii="IRNazanin" w:hAnsi="IRNazanin" w:eastAsia="IRNazanin" w:cs="IRNazanin"/>
          <w:lang w:bidi="fa-IR"/>
          <w:color w:val="111111"/>
          <w:sz w:val="28"/>
          <w:szCs w:val="28"/>
          <w:rtl/>
        </w:rPr>
        <w:t xml:space="preserve">خط: نسخ و نستعلیق، بی کا، تا: قرن 11؛ مصحح؛ جلد: تیماج جگری، 8ص (140-147)، اندازه: 17</w:t>
      </w:r>
      <w:r>
        <w:rPr>
          <w:rFonts w:ascii="Times New Roman" w:hAnsi="Times New Roman" w:eastAsia="Times New Roman" w:cs="Times New Roman"/>
          <w:lang w:val="en-US" w:bidi="en-US"/>
          <w:color w:val="111111"/>
          <w:sz w:val="28"/>
          <w:szCs w:val="28"/>
          <w:rtl/>
        </w:rPr>
        <w:t xml:space="preserve">x12 </w:t>
      </w:r>
      <w:r>
        <w:rPr>
          <w:rFonts w:ascii="IRNazanin" w:hAnsi="IRNazanin" w:eastAsia="IRNazanin" w:cs="IRNazanin"/>
          <w:lang w:bidi="fa-IR"/>
          <w:color w:val="111111"/>
          <w:sz w:val="28"/>
          <w:szCs w:val="28"/>
          <w:rtl/>
        </w:rPr>
        <w:t xml:space="preserve">سم [ف: 32 - 41]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تهران؛ مجلس؛ شماره نسخه: 10029/50</w:t>
      </w:r>
    </w:p>
    <w:p>
      <w:pPr>
        <w:pStyle w:val="BookText"/>
      </w:pPr>
      <w:r>
        <w:rPr>
          <w:rFonts w:ascii="Amiri" w:hAnsi="Amiri" w:eastAsia="Amiri" w:cs="Amiri"/>
          <w:lang w:bidi="ar-SA"/>
          <w:color w:val="111111"/>
          <w:sz w:val="28"/>
          <w:szCs w:val="28"/>
          <w:rtl/>
        </w:rPr>
        <w:t xml:space="preserve">آغاز: بسمله افعال العباد ينقسم الى ما يكون تابعا لقدرته</w:t>
      </w:r>
    </w:p>
    <w:p>
      <w:pPr>
        <w:pStyle w:val="BookText"/>
      </w:pPr>
      <w:r>
        <w:rPr>
          <w:rFonts w:ascii="IRNazanin" w:hAnsi="IRNazanin" w:eastAsia="IRNazanin" w:cs="IRNazanin"/>
          <w:lang w:bidi="fa-IR"/>
          <w:color w:val="111111"/>
          <w:sz w:val="28"/>
          <w:szCs w:val="28"/>
          <w:rtl/>
        </w:rPr>
        <w:t xml:space="preserve">خط: نسخ و نستعلیق، کا: محمد ابراهیم رازی، تا: قرن 11؛ مصحح؛ جلد: تیماج جگری، 2ص (147-148)، اندازه: 12</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32 - 41] 12. اصفهان؛ دانشگاه؛ شماره نسخه:133/4</w:t>
      </w:r>
    </w:p>
    <w:p>
      <w:pPr>
        <w:pStyle w:val="BookText"/>
      </w:pPr>
      <w:r>
        <w:rPr>
          <w:rFonts w:ascii="IRNazanin" w:hAnsi="IRNazanin" w:eastAsia="IRNazanin" w:cs="IRNazanin"/>
          <w:lang w:bidi="fa-IR"/>
          <w:color w:val="111111"/>
          <w:sz w:val="28"/>
          <w:szCs w:val="28"/>
          <w:rtl/>
        </w:rPr>
        <w:t xml:space="preserve">بی کا، تا: قرن 11؛ کاغذ: سپاهانی [نشریه: 11 - 929]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تهران؛ بیانی، مهدی (دکتر)؛ شماره نسخه: 237/30</w:t>
      </w:r>
    </w:p>
    <w:p>
      <w:pPr>
        <w:pStyle w:val="BookText"/>
      </w:pPr>
      <w:r>
        <w:rPr>
          <w:rFonts w:ascii="IRNazanin" w:hAnsi="IRNazanin" w:eastAsia="IRNazanin" w:cs="IRNazanin"/>
          <w:lang w:bidi="fa-IR"/>
          <w:color w:val="111111"/>
          <w:sz w:val="28"/>
          <w:szCs w:val="28"/>
          <w:rtl/>
        </w:rPr>
        <w:t xml:space="preserve">بی کا، تا: قرن 11؛ قطع: ربعی [نشریه: 6 - 694]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خوی؛ نمازی؛ شماره نسخه: 660/30</w:t>
      </w:r>
    </w:p>
    <w:p>
      <w:pPr>
        <w:pStyle w:val="BookText"/>
      </w:pPr>
      <w:r>
        <w:rPr>
          <w:rFonts w:ascii="IRNazanin" w:hAnsi="IRNazanin" w:eastAsia="IRNazanin" w:cs="IRNazanin"/>
          <w:lang w:bidi="fa-IR"/>
          <w:color w:val="111111"/>
          <w:sz w:val="28"/>
          <w:szCs w:val="28"/>
          <w:rtl/>
        </w:rPr>
        <w:t xml:space="preserve">خط: نسخ، کا: اسدالله بن ظهيرالدين على دوانی، تا: قرن 11[ف:- 359]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تهران، دانشگاه؛ شماره نسخه:2711/4 _ ف</w:t>
      </w:r>
    </w:p>
    <w:p>
      <w:pPr>
        <w:pStyle w:val="BookText"/>
      </w:pPr>
      <w:r>
        <w:rPr>
          <w:rFonts w:ascii="IRNazanin" w:hAnsi="IRNazanin" w:eastAsia="IRNazanin" w:cs="IRNazanin"/>
          <w:lang w:bidi="fa-IR"/>
          <w:color w:val="111111"/>
          <w:sz w:val="28"/>
          <w:szCs w:val="28"/>
          <w:rtl/>
        </w:rPr>
        <w:t xml:space="preserve">نسخه اصل: نسخه آقای روضاتی در اصفهان. در ده فصل؛ خط: نسخ، بی کا، تا: قرن 11 [فيلمها ف: 1 - 722]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تهران؛ دانشگاه؛ شماره نسخه: 1940/13</w:t>
      </w:r>
    </w:p>
    <w:p>
      <w:pPr>
        <w:pStyle w:val="BookText"/>
      </w:pPr>
      <w:r>
        <w:rPr>
          <w:rFonts w:ascii="IRNazanin" w:hAnsi="IRNazanin" w:eastAsia="IRNazanin" w:cs="IRNazanin"/>
          <w:lang w:bidi="fa-IR"/>
          <w:color w:val="111111"/>
          <w:sz w:val="28"/>
          <w:szCs w:val="28"/>
          <w:rtl/>
        </w:rPr>
        <w:t xml:space="preserve">تا نیمه فصل 8؛ خط: نستعلیق چلیپا، بی کا، تا: قرن 11؛ کاغذ: سپاهانی رنگارنگ، جلد: مقوایی عطف میشن، 11گ (66پ - 76پ)، 17 سطر (15</w:t>
      </w:r>
      <w:r>
        <w:rPr>
          <w:rFonts w:ascii="Times New Roman" w:hAnsi="Times New Roman" w:eastAsia="Times New Roman" w:cs="Times New Roman"/>
          <w:lang w:val="en-US" w:bidi="en-US"/>
          <w:color w:val="111111"/>
          <w:sz w:val="28"/>
          <w:szCs w:val="28"/>
          <w:rtl/>
        </w:rPr>
        <w:t xml:space="preserve">x10)</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x 12/5</w:t>
      </w:r>
      <w:r>
        <w:rPr>
          <w:rFonts w:ascii="IRNazanin" w:hAnsi="IRNazanin" w:eastAsia="IRNazanin" w:cs="IRNazanin"/>
          <w:lang w:bidi="fa-IR"/>
          <w:color w:val="111111"/>
          <w:sz w:val="28"/>
          <w:szCs w:val="28"/>
          <w:rtl/>
        </w:rPr>
        <w:t xml:space="preserve">سم [ف: 8 - 558]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تهران، دانشگاه؛ شماره نسخه: 6710/21</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ریز، کا: نصیر الدین محمد رضوی شاگرد آقا حسین خوانساری، تا: قرن 11؛ افتادگی: انجام؛ مصحح، محشی؛ کاغذ: سپاهانی، جلد: تیماج حنایی، 2گ (67ر -69ر)، 42 سطر (23</w:t>
      </w:r>
      <w:r>
        <w:rPr>
          <w:rFonts w:ascii="Times New Roman" w:hAnsi="Times New Roman" w:eastAsia="Times New Roman" w:cs="Times New Roman"/>
          <w:lang w:val="en-US" w:bidi="en-US"/>
          <w:color w:val="111111"/>
          <w:sz w:val="28"/>
          <w:szCs w:val="28"/>
          <w:rtl/>
        </w:rPr>
        <w:t xml:space="preserve">x13)</w:t>
      </w:r>
      <w:r>
        <w:rPr>
          <w:rFonts w:ascii="IRNazanin" w:hAnsi="IRNazanin" w:eastAsia="IRNazanin" w:cs="IRNazanin"/>
          <w:lang w:bidi="fa-IR"/>
          <w:color w:val="111111"/>
          <w:sz w:val="28"/>
          <w:szCs w:val="28"/>
          <w:rtl/>
        </w:rPr>
        <w:t xml:space="preserve">، اندازه: 31</w:t>
      </w:r>
      <w:r>
        <w:rPr>
          <w:rFonts w:ascii="Times New Roman" w:hAnsi="Times New Roman" w:eastAsia="Times New Roman" w:cs="Times New Roman"/>
          <w:lang w:val="en-US" w:bidi="en-US"/>
          <w:color w:val="111111"/>
          <w:sz w:val="28"/>
          <w:szCs w:val="28"/>
          <w:rtl/>
        </w:rPr>
        <w:t xml:space="preserve">x20</w:t>
      </w:r>
      <w:r>
        <w:rPr>
          <w:rFonts w:ascii="IRNazanin" w:hAnsi="IRNazanin" w:eastAsia="IRNazanin" w:cs="IRNazanin"/>
          <w:lang w:bidi="fa-IR"/>
          <w:color w:val="111111"/>
          <w:sz w:val="28"/>
          <w:szCs w:val="28"/>
          <w:rtl/>
        </w:rPr>
        <w:t xml:space="preserve">سم [ف: 16 - 339]</w:t>
      </w:r>
    </w:p>
    <w:p>
      <w:pPr>
        <w:pStyle w:val="BookText"/>
      </w:pPr>
      <w:r>
        <w:rPr>
          <w:rFonts w:ascii="IRNazanin" w:hAnsi="IRNazanin" w:eastAsia="IRNazanin" w:cs="IRNazanin"/>
          <w:lang w:bidi="fa-IR"/>
          <w:color w:val="111111"/>
          <w:sz w:val="28"/>
          <w:szCs w:val="28"/>
          <w:rtl/>
        </w:rPr>
        <w:t xml:space="preserve">قم: مرکز احیاء؛ شماره نسخه: 1356/20</w:t>
      </w:r>
    </w:p>
    <w:p>
      <w:pPr>
        <w:pStyle w:val="BookText"/>
      </w:pPr>
      <w:r>
        <w:rPr>
          <w:rFonts w:ascii="IRNazanin" w:hAnsi="IRNazanin" w:eastAsia="IRNazanin" w:cs="IRNazanin"/>
          <w:lang w:bidi="fa-IR"/>
          <w:color w:val="111111"/>
          <w:sz w:val="28"/>
          <w:szCs w:val="28"/>
          <w:rtl/>
        </w:rPr>
        <w:t xml:space="preserve">نسخه اصل: همان نسخه بالا [عکسی ف: 4 - 173]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تهران؛ ادبیات، شماره نسخه: 347/1</w:t>
      </w:r>
    </w:p>
    <w:p>
      <w:pPr>
        <w:pStyle w:val="BookText"/>
      </w:pPr>
      <w:r>
        <w:rPr>
          <w:rFonts w:ascii="IRNazanin" w:hAnsi="IRNazanin" w:eastAsia="IRNazanin" w:cs="IRNazanin"/>
          <w:lang w:bidi="fa-IR"/>
          <w:color w:val="111111"/>
          <w:sz w:val="28"/>
          <w:szCs w:val="28"/>
          <w:rtl/>
        </w:rPr>
        <w:t xml:space="preserve">حکمت خط: نسخ، بی کا، تا: قرن 11؛ جلد: مقوا، قطع: وزیری [ف: 2- 62]</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تهران؛ مجلس؛ شماره نسخه: 5138/80</w:t>
      </w:r>
    </w:p>
    <w:p>
      <w:pPr>
        <w:pStyle w:val="BookText"/>
      </w:pPr>
      <w:r>
        <w:rPr>
          <w:rFonts w:ascii="Amiri" w:hAnsi="Amiri" w:eastAsia="Amiri" w:cs="Amiri"/>
          <w:lang w:bidi="ar-SA"/>
          <w:color w:val="111111"/>
          <w:sz w:val="28"/>
          <w:szCs w:val="28"/>
          <w:rtl/>
        </w:rPr>
        <w:t xml:space="preserve">آغاز: بسمله، رب يسر ولا تعسر الامور الصعاب، و الصلاة على محمد المبعوث بفضل الخطاب و الحمد لله رب العالمين؛ انجام: برابر</w:t>
      </w:r>
    </w:p>
    <w:p>
      <w:pPr>
        <w:pStyle w:val="BookText"/>
      </w:pPr>
      <w:r>
        <w:rPr>
          <w:rFonts w:ascii="IRNazanin" w:hAnsi="IRNazanin" w:eastAsia="IRNazanin" w:cs="IRNazanin"/>
          <w:lang w:bidi="fa-IR"/>
          <w:color w:val="111111"/>
          <w:sz w:val="28"/>
          <w:szCs w:val="28"/>
          <w:rtl/>
        </w:rPr>
        <w:t xml:space="preserve">خط: نستعلیق، بی کا، تا: قرن 11، 1گ (251) [ف: 15 - 168]</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تهران؛ مجلس؛ شماره نسخه:4749/6</w:t>
      </w:r>
    </w:p>
    <w:p>
      <w:pPr>
        <w:pStyle w:val="BookText"/>
      </w:pPr>
      <w:r>
        <w:rPr>
          <w:rFonts w:ascii="IRNazanin" w:hAnsi="IRNazanin" w:eastAsia="IRNazanin" w:cs="IRNazanin"/>
          <w:lang w:bidi="fa-IR"/>
          <w:color w:val="111111"/>
          <w:sz w:val="28"/>
          <w:szCs w:val="28"/>
          <w:rtl/>
        </w:rPr>
        <w:t xml:space="preserve">آغاز: رسالة في الجبر و القدر للشيخ الطوسی رحمه الله تعالی، در حکایت مذاهب و اشارت بحجة هر قوم. پارسی جبر بر کاری داشتن باشد و پارسی قدر اندازه و تقدیر قومی می گویند مردم را هیچ کار اختیاری نیست؛ انجام: بعضی دعوی ضرورت کنند در علم بانکه مردم را فعلی است و در آن مختارست.</w:t>
      </w:r>
    </w:p>
    <w:p>
      <w:pPr>
        <w:pStyle w:val="BookText"/>
      </w:pPr>
      <w:r>
        <w:rPr>
          <w:rFonts w:ascii="IRNazanin" w:hAnsi="IRNazanin" w:eastAsia="IRNazanin" w:cs="IRNazanin"/>
          <w:lang w:bidi="fa-IR"/>
          <w:color w:val="111111"/>
          <w:sz w:val="28"/>
          <w:szCs w:val="28"/>
          <w:rtl/>
        </w:rPr>
        <w:t xml:space="preserve">نسخه ما گزیده ایست از آن؛ خط: نستعلیق، كا: طهماسب قلی، تان قرن 11، جا: سورت هندوستان؛ کاغذ: سپاهانی، جلد: تیماج قهوه ای، اندازه: 22</w:t>
      </w:r>
      <w:r>
        <w:rPr>
          <w:rFonts w:ascii="Times New Roman" w:hAnsi="Times New Roman" w:eastAsia="Times New Roman" w:cs="Times New Roman"/>
          <w:lang w:val="en-US" w:bidi="en-US"/>
          <w:color w:val="111111"/>
          <w:sz w:val="28"/>
          <w:szCs w:val="28"/>
          <w:rtl/>
        </w:rPr>
        <w:t xml:space="preserve">x12/5 </w:t>
      </w:r>
      <w:r>
        <w:rPr>
          <w:rFonts w:ascii="IRNazanin" w:hAnsi="IRNazanin" w:eastAsia="IRNazanin" w:cs="IRNazanin"/>
          <w:lang w:bidi="fa-IR"/>
          <w:color w:val="111111"/>
          <w:sz w:val="28"/>
          <w:szCs w:val="28"/>
          <w:rtl/>
        </w:rPr>
        <w:t xml:space="preserve">سم [ف: 13 - 130]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تهران؛ مجلس؛ شماره نسخه: 8/31 خوئی</w:t>
      </w:r>
    </w:p>
    <w:p>
      <w:pPr>
        <w:pStyle w:val="BookText"/>
      </w:pPr>
      <w:r>
        <w:rPr>
          <w:rFonts w:ascii="IRNazanin" w:hAnsi="IRNazanin" w:eastAsia="IRNazanin" w:cs="IRNazanin"/>
          <w:lang w:bidi="fa-IR"/>
          <w:color w:val="111111"/>
          <w:sz w:val="28"/>
          <w:szCs w:val="28"/>
          <w:rtl/>
        </w:rPr>
        <w:t xml:space="preserve">خط: نسخ تحریری، بی کا، تا: قرن 11؛ کاغذ: اصفهانی، جلد: تیماج زرد، 24ص (378-401)، 23 سطر، اندازه: 26/2</w:t>
      </w:r>
      <w:r>
        <w:rPr>
          <w:rFonts w:ascii="Times New Roman" w:hAnsi="Times New Roman" w:eastAsia="Times New Roman" w:cs="Times New Roman"/>
          <w:lang w:val="en-US" w:bidi="en-US"/>
          <w:color w:val="111111"/>
          <w:sz w:val="28"/>
          <w:szCs w:val="28"/>
          <w:rtl/>
        </w:rPr>
        <w:t xml:space="preserve">x13/3</w:t>
      </w:r>
      <w:r>
        <w:rPr>
          <w:rFonts w:ascii="IRNazanin" w:hAnsi="IRNazanin" w:eastAsia="IRNazanin" w:cs="IRNazanin"/>
          <w:lang w:bidi="fa-IR"/>
          <w:color w:val="111111"/>
          <w:sz w:val="28"/>
          <w:szCs w:val="28"/>
          <w:rtl/>
        </w:rPr>
        <w:t xml:space="preserve">سم [ف: 7- 60]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مشهد؛ میبدی؛ شماره نسخه:215/9</w:t>
      </w:r>
    </w:p>
    <w:p>
      <w:pPr>
        <w:pStyle w:val="BookText"/>
      </w:pPr>
      <w:r>
        <w:rPr>
          <w:rFonts w:ascii="IRNazanin" w:hAnsi="IRNazanin" w:eastAsia="IRNazanin" w:cs="IRNazanin"/>
          <w:lang w:bidi="fa-IR"/>
          <w:color w:val="111111"/>
          <w:sz w:val="28"/>
          <w:szCs w:val="28"/>
          <w:rtl/>
        </w:rPr>
        <w:t xml:space="preserve">بی کا، تا: قرن 11؛ جلد: تیماج قهوه ای، 10گ (244-253پ)، 19 سطر، اندازه: 25</w:t>
      </w:r>
      <w:r>
        <w:rPr>
          <w:rFonts w:ascii="Times New Roman" w:hAnsi="Times New Roman" w:eastAsia="Times New Roman" w:cs="Times New Roman"/>
          <w:lang w:val="en-US" w:bidi="en-US"/>
          <w:color w:val="111111"/>
          <w:sz w:val="28"/>
          <w:szCs w:val="28"/>
          <w:rtl/>
        </w:rPr>
        <w:t xml:space="preserve">x16</w:t>
      </w:r>
      <w:r>
        <w:rPr>
          <w:rFonts w:ascii="IRNazanin" w:hAnsi="IRNazanin" w:eastAsia="IRNazanin" w:cs="IRNazanin"/>
          <w:lang w:bidi="fa-IR"/>
          <w:color w:val="111111"/>
          <w:sz w:val="28"/>
          <w:szCs w:val="28"/>
          <w:rtl/>
        </w:rPr>
        <w:t xml:space="preserve">سم [ف: 1 - 168]</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تهران؛ الهیات؛ شماره نسخه765/30</w:t>
      </w:r>
    </w:p>
    <w:p>
      <w:pPr>
        <w:pStyle w:val="BookText"/>
      </w:pPr>
      <w:r>
        <w:rPr>
          <w:rFonts w:ascii="IRNazanin" w:hAnsi="IRNazanin" w:eastAsia="IRNazanin" w:cs="IRNazanin"/>
          <w:lang w:bidi="fa-IR"/>
          <w:color w:val="111111"/>
          <w:sz w:val="28"/>
          <w:szCs w:val="28"/>
          <w:rtl/>
        </w:rPr>
        <w:t xml:space="preserve">خط: نسخ و نستعلیق، بی کا، تا: قرن 11؛ کاغذ: فرنگی، جلد: تیماج سبز، 25گ (27پ -51ر)، 14 سطر (5</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 اندازه: 17/5</w:t>
      </w:r>
      <w:r>
        <w:rPr>
          <w:rFonts w:ascii="Times New Roman" w:hAnsi="Times New Roman" w:eastAsia="Times New Roman" w:cs="Times New Roman"/>
          <w:lang w:val="en-US" w:bidi="en-US"/>
          <w:color w:val="111111"/>
          <w:sz w:val="28"/>
          <w:szCs w:val="28"/>
          <w:rtl/>
        </w:rPr>
        <w:t xml:space="preserve">x9/5 </w:t>
      </w:r>
      <w:r>
        <w:rPr>
          <w:rFonts w:ascii="IRNazanin" w:hAnsi="IRNazanin" w:eastAsia="IRNazanin" w:cs="IRNazanin"/>
          <w:lang w:bidi="fa-IR"/>
          <w:color w:val="111111"/>
          <w:sz w:val="28"/>
          <w:szCs w:val="28"/>
          <w:rtl/>
        </w:rPr>
        <w:t xml:space="preserve">سم [ف: 390]</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مشهد؛ رضوی؛ شماره نسخه:23496</w:t>
      </w:r>
    </w:p>
    <w:p>
      <w:pPr>
        <w:pStyle w:val="BookText"/>
      </w:pPr>
      <w:r>
        <w:rPr>
          <w:rFonts w:ascii="IRNazanin" w:hAnsi="IRNazanin" w:eastAsia="IRNazanin" w:cs="IRNazanin"/>
          <w:lang w:bidi="fa-IR"/>
          <w:color w:val="111111"/>
          <w:sz w:val="28"/>
          <w:szCs w:val="28"/>
          <w:rtl/>
        </w:rPr>
        <w:t xml:space="preserve">آغاز: برابر؛ انجام: تمت الرساله الجبر و القدر بعون الله المبک الاكبر</w:t>
      </w:r>
    </w:p>
    <w:p>
      <w:pPr>
        <w:pStyle w:val="BookText"/>
      </w:pPr>
      <w:r>
        <w:rPr>
          <w:rFonts w:ascii="IRNazanin" w:hAnsi="IRNazanin" w:eastAsia="IRNazanin" w:cs="IRNazanin"/>
          <w:lang w:bidi="fa-IR"/>
          <w:color w:val="111111"/>
          <w:sz w:val="28"/>
          <w:szCs w:val="28"/>
          <w:rtl/>
        </w:rPr>
        <w:t xml:space="preserve">خط: نسخ، بی کا، تا: قرن 11 [رایانه ]</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اصفهان: ابوالبرکات، رضا، شماره نسخه: 45/1</w:t>
      </w:r>
    </w:p>
    <w:p>
      <w:pPr>
        <w:pStyle w:val="BookText"/>
      </w:pPr>
      <w:r>
        <w:rPr>
          <w:rFonts w:ascii="IRNazanin" w:hAnsi="IRNazanin" w:eastAsia="IRNazanin" w:cs="IRNazanin"/>
          <w:lang w:bidi="fa-IR"/>
          <w:color w:val="111111"/>
          <w:sz w:val="28"/>
          <w:szCs w:val="28"/>
          <w:rtl/>
        </w:rPr>
        <w:t xml:space="preserve">آغاز: برابر؛ انجام: و عدم سبب همچنانکه عدم مسبب دلیل عدم سبب موجب آن.</w:t>
      </w:r>
    </w:p>
    <w:p>
      <w:pPr>
        <w:pStyle w:val="BookText"/>
      </w:pPr>
      <w:r>
        <w:rPr>
          <w:rFonts w:ascii="IRNazanin" w:hAnsi="IRNazanin" w:eastAsia="IRNazanin" w:cs="IRNazanin"/>
          <w:lang w:bidi="fa-IR"/>
          <w:color w:val="111111"/>
          <w:sz w:val="28"/>
          <w:szCs w:val="28"/>
          <w:rtl/>
        </w:rPr>
        <w:t xml:space="preserve">خط: نسخ، بی کا، تا: 1038ق؛ افتادگی: انجام؛ جلد: تیماج قهوه ای، 27گ (2پ -28)، 15 سطر [سه کتابخانه اصفهان: ف:45]</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تهران: دانشگاه؛ شماره نسخه:1030/7 _ ف</w:t>
      </w:r>
    </w:p>
    <w:p>
      <w:pPr>
        <w:pStyle w:val="BookText"/>
      </w:pPr>
      <w:r>
        <w:rPr>
          <w:rFonts w:ascii="IRNazanin" w:hAnsi="IRNazanin" w:eastAsia="IRNazanin" w:cs="IRNazanin"/>
          <w:lang w:bidi="fa-IR"/>
          <w:color w:val="111111"/>
          <w:sz w:val="28"/>
          <w:szCs w:val="28"/>
          <w:rtl/>
        </w:rPr>
        <w:t xml:space="preserve">نسخه اصل: بادلیان ش 95 اوزلی (1422)؛ بی کا، تا: 1042ق [فیلمها ف: 1- 557]</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تهران؛ مدارک فرهنگی؛ شماره نسخه: 46/1</w:t>
      </w:r>
    </w:p>
    <w:p>
      <w:pPr>
        <w:pStyle w:val="BookText"/>
      </w:pPr>
      <w:r>
        <w:rPr>
          <w:rFonts w:ascii="IRNazanin" w:hAnsi="IRNazanin" w:eastAsia="IRNazanin" w:cs="IRNazanin"/>
          <w:lang w:bidi="fa-IR"/>
          <w:color w:val="111111"/>
          <w:sz w:val="28"/>
          <w:szCs w:val="28"/>
          <w:rtl/>
        </w:rPr>
        <w:t xml:space="preserve">آغاز و انجام:برابر</w:t>
      </w:r>
    </w:p>
    <w:p>
      <w:pPr>
        <w:pStyle w:val="BookText"/>
      </w:pPr>
      <w:r>
        <w:rPr>
          <w:rFonts w:ascii="IRNazanin" w:hAnsi="IRNazanin" w:eastAsia="IRNazanin" w:cs="IRNazanin"/>
          <w:lang w:bidi="fa-IR"/>
          <w:color w:val="111111"/>
          <w:sz w:val="28"/>
          <w:szCs w:val="28"/>
          <w:rtl/>
        </w:rPr>
        <w:t xml:space="preserve">خط: شکسته نستعلیق متوسط، كا: سليمان بن پیر احمد، تا: جمادی الاول 1042ق؛ مهر: «فلنفسه من عمل صالحا»، «من کتب العبد ... المجيب محمد صالح الطبيب»، «ایحسب احمد العالمين»؛ کاغذ: اصفهانی مایل به حنایی، جلد: مقوایی عطف تیماج قهوه ای، اندازه: 15/5 </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- 44]</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تهران؛ مجلس؛ شماره نسخه:1435/4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1043ق؛ جلد: میشن مشکی، 26ص ( 138-113 )، 17 سطر، اندازه: 20</w:t>
      </w:r>
      <w:r>
        <w:rPr>
          <w:rFonts w:ascii="Times New Roman" w:hAnsi="Times New Roman" w:eastAsia="Times New Roman" w:cs="Times New Roman"/>
          <w:lang w:val="en-US" w:bidi="en-US"/>
          <w:color w:val="111111"/>
          <w:sz w:val="28"/>
          <w:szCs w:val="28"/>
          <w:rtl/>
        </w:rPr>
        <w:t xml:space="preserve">x12/5 </w:t>
      </w:r>
      <w:r>
        <w:rPr>
          <w:rFonts w:ascii="IRNazanin" w:hAnsi="IRNazanin" w:eastAsia="IRNazanin" w:cs="IRNazanin"/>
          <w:lang w:bidi="fa-IR"/>
          <w:color w:val="111111"/>
          <w:sz w:val="28"/>
          <w:szCs w:val="28"/>
          <w:rtl/>
        </w:rPr>
        <w:t xml:space="preserve">سم [ف: 24/3 - 124]</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تهران: ملک؛ شماره نسخه: 1567/1</w:t>
      </w:r>
    </w:p>
    <w:p>
      <w:pPr>
        <w:pStyle w:val="BookText"/>
      </w:pPr>
      <w:r>
        <w:rPr>
          <w:rFonts w:ascii="IRNazanin" w:hAnsi="IRNazanin" w:eastAsia="IRNazanin" w:cs="IRNazanin"/>
          <w:lang w:bidi="fa-IR"/>
          <w:color w:val="111111"/>
          <w:sz w:val="28"/>
          <w:szCs w:val="28"/>
          <w:rtl/>
        </w:rPr>
        <w:t xml:space="preserve">خط: نستعلیق، بی کا، تا: 1044ق؛ کاغذ: ترمه، جلد: رویه کاغذ، 19 سطر [ف: 5 – 292]</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تهران؛ مجلس؛ شماره نسخه: 9500/12</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 فضل الله بن مسعود، تا: 1047ق؛ جلد: تیماج قهوه ای، 14گ (49پ -62ر)، 21 سطر، اندازه: 20</w:t>
      </w:r>
      <w:r>
        <w:rPr>
          <w:rFonts w:ascii="Times New Roman" w:hAnsi="Times New Roman" w:eastAsia="Times New Roman" w:cs="Times New Roman"/>
          <w:lang w:val="en-US" w:bidi="en-US"/>
          <w:color w:val="111111"/>
          <w:sz w:val="28"/>
          <w:szCs w:val="28"/>
          <w:rtl/>
        </w:rPr>
        <w:t xml:space="preserve">x11</w:t>
      </w:r>
      <w:r>
        <w:rPr>
          <w:rFonts w:ascii="IRNazanin" w:hAnsi="IRNazanin" w:eastAsia="IRNazanin" w:cs="IRNazanin"/>
          <w:lang w:bidi="fa-IR"/>
          <w:color w:val="111111"/>
          <w:sz w:val="28"/>
          <w:szCs w:val="28"/>
          <w:rtl/>
        </w:rPr>
        <w:t xml:space="preserve">سم [ف: 30 - 172]</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تهران؛ مجلس؛ شماره نسخه:61/4 خوئی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كا: نادر توقانی، تا: 1050ق؛ 101ص (248-348) [ف: 7- 59]</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اصفهان، دانشگاه؛ شماره نسخه: 124/15</w:t>
      </w:r>
    </w:p>
    <w:p>
      <w:pPr>
        <w:pStyle w:val="BookText"/>
      </w:pPr>
      <w:r>
        <w:rPr>
          <w:rFonts w:ascii="IRNazanin" w:hAnsi="IRNazanin" w:eastAsia="IRNazanin" w:cs="IRNazanin"/>
          <w:lang w:bidi="fa-IR"/>
          <w:color w:val="111111"/>
          <w:sz w:val="28"/>
          <w:szCs w:val="28"/>
          <w:rtl/>
        </w:rPr>
        <w:t xml:space="preserve">خط: نستعلیق، بی کا، تا: ربيع الثانی 1053ق؛ کاغذ: سپاهانی[نشریه: 11 - 927]</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تهران؛ مطالعات فرهنگی؛ شماره نسخه:189/7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طيب، تا: 55-1056؛ کاغذ: ترکی نخودی رنگ، جلد: مقوای روکش چرم لاکی، اندازه: 36</w:t>
      </w:r>
      <w:r>
        <w:rPr>
          <w:rFonts w:ascii="Times New Roman" w:hAnsi="Times New Roman" w:eastAsia="Times New Roman" w:cs="Times New Roman"/>
          <w:lang w:val="en-US" w:bidi="en-US"/>
          <w:color w:val="111111"/>
          <w:sz w:val="28"/>
          <w:szCs w:val="28"/>
          <w:rtl/>
        </w:rPr>
        <w:t xml:space="preserve">x24/5 </w:t>
      </w:r>
      <w:r>
        <w:rPr>
          <w:rFonts w:ascii="IRNazanin" w:hAnsi="IRNazanin" w:eastAsia="IRNazanin" w:cs="IRNazanin"/>
          <w:lang w:bidi="fa-IR"/>
          <w:color w:val="111111"/>
          <w:sz w:val="28"/>
          <w:szCs w:val="28"/>
          <w:rtl/>
        </w:rPr>
        <w:t xml:space="preserve">سم [ف: 7 _ 167]</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تهران، ملک؛ شماره نسخه: 6192/15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کا: محمد بن حسین عقیلی استر آبادی، تا: 1058ق؛ کاغذ: ترمه، جلد: میشن قرمز، 20ص (176-195)، 24 سطر [ف: 9 - 234]</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تهران؛ مجلس؛ شماره نسخه: 603/6</w:t>
      </w:r>
    </w:p>
    <w:p>
      <w:pPr>
        <w:pStyle w:val="BookText"/>
      </w:pPr>
      <w:r>
        <w:rPr>
          <w:rFonts w:ascii="IRNazanin" w:hAnsi="IRNazanin" w:eastAsia="IRNazanin" w:cs="IRNazanin"/>
          <w:lang w:bidi="fa-IR"/>
          <w:color w:val="111111"/>
          <w:sz w:val="28"/>
          <w:szCs w:val="28"/>
          <w:rtl/>
        </w:rPr>
        <w:t xml:space="preserve">خط: نستعلیق، كا: حسینی، تا: 1062ق؛ کاغذ: سفید، جلد: تیماج مشکی، 44ص (222-265)، ابعاد متن: 14</w:t>
      </w:r>
      <w:r>
        <w:rPr>
          <w:rFonts w:ascii="Times New Roman" w:hAnsi="Times New Roman" w:eastAsia="Times New Roman" w:cs="Times New Roman"/>
          <w:lang w:val="en-US" w:bidi="en-US"/>
          <w:color w:val="111111"/>
          <w:sz w:val="28"/>
          <w:szCs w:val="28"/>
          <w:rtl/>
        </w:rPr>
        <w:t xml:space="preserve">x5</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x9</w:t>
      </w:r>
      <w:r>
        <w:rPr>
          <w:rFonts w:ascii="IRNazanin" w:hAnsi="IRNazanin" w:eastAsia="IRNazanin" w:cs="IRNazanin"/>
          <w:lang w:bidi="fa-IR"/>
          <w:color w:val="111111"/>
          <w:sz w:val="28"/>
          <w:szCs w:val="28"/>
          <w:rtl/>
        </w:rPr>
        <w:t xml:space="preserve">سم [سنا: ف: 1- 390]</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قم؛ مرعشی؛ شماره نسخه: 971/14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مؤمن الشريف بن محمد على نصر آبادی، تا: 16 رجب 1064ق؛ مصحح، کاغذ: شرقی نخودی، جلد: تیماج، 10گ (257پ -266پ)، 23 سطر، اندازه: 24/5</w:t>
      </w:r>
      <w:r>
        <w:rPr>
          <w:rFonts w:ascii="Times New Roman" w:hAnsi="Times New Roman" w:eastAsia="Times New Roman" w:cs="Times New Roman"/>
          <w:lang w:val="en-US" w:bidi="en-US"/>
          <w:color w:val="111111"/>
          <w:sz w:val="28"/>
          <w:szCs w:val="28"/>
          <w:rtl/>
        </w:rPr>
        <w:t xml:space="preserve">x 13</w:t>
      </w:r>
      <w:r>
        <w:rPr>
          <w:rFonts w:ascii="IRNazanin" w:hAnsi="IRNazanin" w:eastAsia="IRNazanin" w:cs="IRNazanin"/>
          <w:lang w:bidi="fa-IR"/>
          <w:color w:val="111111"/>
          <w:sz w:val="28"/>
          <w:szCs w:val="28"/>
          <w:rtl/>
        </w:rPr>
        <w:t xml:space="preserve">سم [ف: 3 - 165]</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خوی؛ نمازی؛ شماره نسخه: 503/1</w:t>
      </w:r>
    </w:p>
    <w:p>
      <w:pPr>
        <w:pStyle w:val="BookText"/>
      </w:pPr>
      <w:r>
        <w:rPr>
          <w:rFonts w:ascii="IRNazanin" w:hAnsi="IRNazanin" w:eastAsia="IRNazanin" w:cs="IRNazanin"/>
          <w:lang w:bidi="fa-IR"/>
          <w:color w:val="111111"/>
          <w:sz w:val="28"/>
          <w:szCs w:val="28"/>
          <w:rtl/>
        </w:rPr>
        <w:t xml:space="preserve">آغاز: سکالش ستایش ایزدی از قانون اندیشه خردمند بیرونست و یارای شرح سپاس خداوندی.</w:t>
      </w:r>
    </w:p>
    <w:p>
      <w:pPr>
        <w:pStyle w:val="BookText"/>
      </w:pPr>
      <w:r>
        <w:rPr>
          <w:rFonts w:ascii="IRNazanin" w:hAnsi="IRNazanin" w:eastAsia="IRNazanin" w:cs="IRNazanin"/>
          <w:lang w:bidi="fa-IR"/>
          <w:color w:val="111111"/>
          <w:sz w:val="28"/>
          <w:szCs w:val="28"/>
          <w:rtl/>
        </w:rPr>
        <w:t xml:space="preserve">خط: نسخ و نستعلیق، بی کا، تا: 1065ق؛ مصحح، مقابله شده؛ وقف شهید؛ جلد: تیماج قهوه ای، 57ص، اندازه: 18</w:t>
      </w:r>
      <w:r>
        <w:rPr>
          <w:rFonts w:ascii="Times New Roman" w:hAnsi="Times New Roman" w:eastAsia="Times New Roman" w:cs="Times New Roman"/>
          <w:lang w:val="en-US" w:bidi="en-US"/>
          <w:color w:val="111111"/>
          <w:sz w:val="28"/>
          <w:szCs w:val="28"/>
          <w:rtl/>
        </w:rPr>
        <w:t xml:space="preserve">x12</w:t>
      </w:r>
      <w:r>
        <w:rPr>
          <w:rFonts w:ascii="IRNazanin" w:hAnsi="IRNazanin" w:eastAsia="IRNazanin" w:cs="IRNazanin"/>
          <w:lang w:bidi="fa-IR"/>
          <w:color w:val="111111"/>
          <w:sz w:val="28"/>
          <w:szCs w:val="28"/>
          <w:rtl/>
        </w:rPr>
        <w:t xml:space="preserve">سم [ف: 259]</w:t>
      </w:r>
    </w:p>
    <w:p>
      <w:pPr>
        <w:pStyle w:val="BookText"/>
      </w:pPr>
      <w:r>
        <w:rPr>
          <w:rFonts w:ascii="IRNazanin" w:hAnsi="IRNazanin" w:eastAsia="IRNazanin" w:cs="IRNazanin"/>
          <w:lang w:bidi="fa-IR"/>
          <w:color w:val="111111"/>
          <w:sz w:val="28"/>
          <w:szCs w:val="28"/>
          <w:rtl/>
        </w:rPr>
        <w:t xml:space="preserve">قم: مرکز احیاء؛ شماره نسخه: 893/1</w:t>
      </w:r>
    </w:p>
    <w:p>
      <w:pPr>
        <w:pStyle w:val="BookText"/>
      </w:pPr>
      <w:r>
        <w:rPr>
          <w:rFonts w:ascii="IRNazanin" w:hAnsi="IRNazanin" w:eastAsia="IRNazanin" w:cs="IRNazanin"/>
          <w:lang w:bidi="fa-IR"/>
          <w:color w:val="111111"/>
          <w:sz w:val="28"/>
          <w:szCs w:val="28"/>
          <w:rtl/>
        </w:rPr>
        <w:t xml:space="preserve">نسخه اصل: همان نسخه بالا [عکسی ف: 3- 87]</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تهران؛ مجلس؛ شماره نسخه:5180/4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1069ق؛ 12گ (39-50) [ف: 15 - 319]</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تهران؛ مجلس؛ شماره نسخه: 4954/17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ده فصل؛ خط: نسخ، كا: میر جعفر بن عبدالله حسینی، تان 1069ق؛ کاغذ: سپاهانی، جلد: روغنی حاشیه گل و بوته، 14 سطر (1467/5 )، اندازه: 25</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[ف: 14 - 239]</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تهران؛ مجلس؛ شماره نسخه:5008/3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شکسته، كا: میرزا علی ادیب، تا: 1069ق؛ دارای یک سر فصل؛ در ورق 7: مقتله ای فارسی درباره محال بودن عدم هست؛</w:t>
      </w:r>
    </w:p>
    <w:p>
      <w:pPr>
        <w:pStyle w:val="BookText"/>
      </w:pPr>
      <w:r>
        <w:rPr>
          <w:rFonts w:ascii="IRNazanin" w:hAnsi="IRNazanin" w:eastAsia="IRNazanin" w:cs="IRNazanin"/>
          <w:lang w:bidi="fa-IR"/>
          <w:color w:val="111111"/>
          <w:sz w:val="28"/>
          <w:szCs w:val="28"/>
          <w:rtl/>
        </w:rPr>
        <w:t xml:space="preserve">کاغذ: سپاهانی، جلد: تیماج مشکی، 12گ (5پ -16ر)، اندازه: 25</w:t>
      </w:r>
      <w:r>
        <w:rPr>
          <w:rFonts w:ascii="Times New Roman" w:hAnsi="Times New Roman" w:eastAsia="Times New Roman" w:cs="Times New Roman"/>
          <w:lang w:val="en-US" w:bidi="en-US"/>
          <w:color w:val="111111"/>
          <w:sz w:val="28"/>
          <w:szCs w:val="28"/>
          <w:rtl/>
        </w:rPr>
        <w:t xml:space="preserve">x15/5 </w:t>
      </w:r>
      <w:r>
        <w:rPr>
          <w:rFonts w:ascii="IRNazanin" w:hAnsi="IRNazanin" w:eastAsia="IRNazanin" w:cs="IRNazanin"/>
          <w:lang w:bidi="fa-IR"/>
          <w:color w:val="111111"/>
          <w:sz w:val="28"/>
          <w:szCs w:val="28"/>
          <w:rtl/>
        </w:rPr>
        <w:t xml:space="preserve">سم [ف: 14 - 306]</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قم: مرعشی؛ شماره نسخه: 13427/2</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نستعلیق، بی کا، تا: جمادی الثانی 1073ق، جا: تهران؛ کاغذ: شرقی، جلد: مقوا با روکش کاغذ سرمه ای، 23گ (64-86)، 15 سطر (12</w:t>
      </w:r>
      <w:r>
        <w:rPr>
          <w:rFonts w:ascii="Times New Roman" w:hAnsi="Times New Roman" w:eastAsia="Times New Roman" w:cs="Times New Roman"/>
          <w:lang w:val="en-US" w:bidi="en-US"/>
          <w:color w:val="111111"/>
          <w:sz w:val="28"/>
          <w:szCs w:val="28"/>
          <w:rtl/>
        </w:rPr>
        <w:t xml:space="preserve">x5)</w:t>
      </w:r>
      <w:r>
        <w:rPr>
          <w:rFonts w:ascii="IRNazanin" w:hAnsi="IRNazanin" w:eastAsia="IRNazanin" w:cs="IRNazanin"/>
          <w:lang w:bidi="fa-IR"/>
          <w:color w:val="111111"/>
          <w:sz w:val="28"/>
          <w:szCs w:val="28"/>
          <w:rtl/>
        </w:rPr>
        <w:t xml:space="preserve">، اندازه: 1789/5سم [ف: 34 - 72]</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تهران؛ سپهسالار؛ شماره نسخه:2799/2</w:t>
      </w:r>
    </w:p>
    <w:p>
      <w:pPr>
        <w:pStyle w:val="BookText"/>
      </w:pPr>
      <w:r>
        <w:rPr>
          <w:rFonts w:ascii="IRNazanin" w:hAnsi="IRNazanin" w:eastAsia="IRNazanin" w:cs="IRNazanin"/>
          <w:lang w:bidi="fa-IR"/>
          <w:color w:val="111111"/>
          <w:sz w:val="28"/>
          <w:szCs w:val="28"/>
          <w:rtl/>
        </w:rPr>
        <w:t xml:space="preserve">خط: نسخ، كا: محمد حبيب بن قوام الدین محمد، تا: 1074ق، جا: يزد؛ کاغذ: سپاهانی، جلد: تیماج سرخ، 7گ (26پ -132)، 34-21 سطر برخی چلیپا، اندازه: 38</w:t>
      </w:r>
      <w:r>
        <w:rPr>
          <w:rFonts w:ascii="Times New Roman" w:hAnsi="Times New Roman" w:eastAsia="Times New Roman" w:cs="Times New Roman"/>
          <w:lang w:val="en-US" w:bidi="en-US"/>
          <w:color w:val="111111"/>
          <w:sz w:val="28"/>
          <w:szCs w:val="28"/>
          <w:rtl/>
        </w:rPr>
        <w:t xml:space="preserve">x24</w:t>
      </w:r>
      <w:r>
        <w:rPr>
          <w:rFonts w:ascii="IRNazanin" w:hAnsi="IRNazanin" w:eastAsia="IRNazanin" w:cs="IRNazanin"/>
          <w:lang w:bidi="fa-IR"/>
          <w:color w:val="111111"/>
          <w:sz w:val="28"/>
          <w:szCs w:val="28"/>
          <w:rtl/>
        </w:rPr>
        <w:t xml:space="preserve">سم [ف: 4 - 26]</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تهران؛ مجلس؛ شماره نسخه:1232/6</w:t>
      </w:r>
    </w:p>
    <w:p>
      <w:pPr>
        <w:pStyle w:val="BookText"/>
      </w:pPr>
      <w:r>
        <w:rPr>
          <w:rFonts w:ascii="IRNazanin" w:hAnsi="IRNazanin" w:eastAsia="IRNazanin" w:cs="IRNazanin"/>
          <w:lang w:bidi="fa-IR"/>
          <w:color w:val="111111"/>
          <w:sz w:val="28"/>
          <w:szCs w:val="28"/>
          <w:rtl/>
        </w:rPr>
        <w:t xml:space="preserve">كا: غیاث الدین مسعود حسنی حسنی طباطبائی، تا: 1076ق، جا: میانه؛ کاغذ رنگین، جلد: تیماج مشکی [سنا: ف: 2 - 176]</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تهران؛ مفتاح؛ شماره نسخه: 710/2</w:t>
      </w:r>
    </w:p>
    <w:p>
      <w:pPr>
        <w:pStyle w:val="BookText"/>
      </w:pPr>
      <w:r>
        <w:rPr>
          <w:rFonts w:ascii="IRNazanin" w:hAnsi="IRNazanin" w:eastAsia="IRNazanin" w:cs="IRNazanin"/>
          <w:lang w:bidi="fa-IR"/>
          <w:color w:val="111111"/>
          <w:sz w:val="28"/>
          <w:szCs w:val="28"/>
          <w:rtl/>
        </w:rPr>
        <w:t xml:space="preserve">خط: نستعلیق، کا: میرمیران پسر محمد مسعود طباطبائی، تا: جمعه 16 ذیقعده 1076ق [نشریه: 7 - 132]</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تهران: مجلس؛ شماره نسخه: 5283/13</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سه شنبه 19 جمادی الثانی 1078ق؛ 7 گ (35ر -41ر) [ف: 16 - 184]</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دامغان؛ صادقیه؛ شماره نسخه: 85/3</w:t>
      </w:r>
    </w:p>
    <w:p>
      <w:pPr>
        <w:pStyle w:val="BookText"/>
      </w:pPr>
      <w:r>
        <w:rPr>
          <w:rFonts w:ascii="IRNazanin" w:hAnsi="IRNazanin" w:eastAsia="IRNazanin" w:cs="IRNazanin"/>
          <w:lang w:bidi="fa-IR"/>
          <w:color w:val="111111"/>
          <w:sz w:val="28"/>
          <w:szCs w:val="28"/>
          <w:rtl/>
        </w:rPr>
        <w:t xml:space="preserve">آغاز: باریتعالی را شاید یا نشاید این است فهرست فصول و بعد از این ابتدا تقریر این معانی کنیم ؛ انجام: برابر</w:t>
      </w:r>
    </w:p>
    <w:p>
      <w:pPr>
        <w:pStyle w:val="BookText"/>
      </w:pPr>
      <w:r>
        <w:rPr>
          <w:rFonts w:ascii="IRNazanin" w:hAnsi="IRNazanin" w:eastAsia="IRNazanin" w:cs="IRNazanin"/>
          <w:lang w:bidi="fa-IR"/>
          <w:color w:val="111111"/>
          <w:sz w:val="28"/>
          <w:szCs w:val="28"/>
          <w:rtl/>
        </w:rPr>
        <w:t xml:space="preserve">خط: نسخ، كا: عبد الله مقری، تا: 6 ذیحجه 1078ق؛ با مقابله از نسخه ای که از روی اصل نوشته شده؛ افتادگی: آغاز؛ مصحح؛ جلد: مقوایی عطف تیماج مشکی، 8گ، اندازه: 13</w:t>
      </w:r>
      <w:r>
        <w:rPr>
          <w:rFonts w:ascii="Times New Roman" w:hAnsi="Times New Roman" w:eastAsia="Times New Roman" w:cs="Times New Roman"/>
          <w:lang w:val="en-US" w:bidi="en-US"/>
          <w:color w:val="111111"/>
          <w:sz w:val="28"/>
          <w:szCs w:val="28"/>
          <w:rtl/>
        </w:rPr>
        <w:t xml:space="preserve">×25/5 </w:t>
      </w:r>
      <w:r>
        <w:rPr>
          <w:rFonts w:ascii="IRNazanin" w:hAnsi="IRNazanin" w:eastAsia="IRNazanin" w:cs="IRNazanin"/>
          <w:lang w:bidi="fa-IR"/>
          <w:color w:val="111111"/>
          <w:sz w:val="28"/>
          <w:szCs w:val="28"/>
          <w:rtl/>
        </w:rPr>
        <w:t xml:space="preserve">سم [ف مخ: - 55]</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مشهد؛ رضوی؛ شماره نسخه:ض11070</w:t>
      </w:r>
    </w:p>
    <w:p>
      <w:pPr>
        <w:pStyle w:val="BookText"/>
      </w:pPr>
      <w:r>
        <w:rPr>
          <w:rFonts w:ascii="IRNazanin" w:hAnsi="IRNazanin" w:eastAsia="IRNazanin" w:cs="IRNazanin"/>
          <w:lang w:bidi="fa-IR"/>
          <w:color w:val="111111"/>
          <w:sz w:val="28"/>
          <w:szCs w:val="28"/>
          <w:rtl/>
        </w:rPr>
        <w:t xml:space="preserve">آغاز: فصل اول در حکایت مذاهب و اشارت در حجت هر قومی؛ انجام: برابر</w:t>
      </w:r>
    </w:p>
    <w:p>
      <w:pPr>
        <w:pStyle w:val="BookText"/>
      </w:pPr>
      <w:r>
        <w:rPr>
          <w:rFonts w:ascii="IRNazanin" w:hAnsi="IRNazanin" w:eastAsia="IRNazanin" w:cs="IRNazanin"/>
          <w:lang w:bidi="fa-IR"/>
          <w:color w:val="111111"/>
          <w:sz w:val="28"/>
          <w:szCs w:val="28"/>
          <w:rtl/>
        </w:rPr>
        <w:t xml:space="preserve">خط: نستعلیق، کا: محمود، تا: 1082ق؛ کاغذ: نخودی آهاری، جلد: میشن، 15 سطر، اندازه: 6/5*15 سم [الفبائی ف: 448]</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مشهد؛ رضوی؛ شماره نسخه: 7911/7</w:t>
      </w:r>
    </w:p>
    <w:p>
      <w:pPr>
        <w:pStyle w:val="BookText"/>
      </w:pPr>
      <w:r>
        <w:rPr>
          <w:rFonts w:ascii="IRNazanin" w:hAnsi="IRNazanin" w:eastAsia="IRNazanin" w:cs="IRNazanin"/>
          <w:lang w:bidi="fa-IR"/>
          <w:color w:val="111111"/>
          <w:sz w:val="28"/>
          <w:szCs w:val="28"/>
          <w:rtl/>
        </w:rPr>
        <w:t xml:space="preserve">خط: نسخ و نستعلیق، بی کا، تا: 1083ق؛ کاغذ: حنایی و نخودی، جلد: مقوایی با عطف پارچه، 11ص (32-42)، سطور چلیپا،اندازه: 13</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[ف: 17 - 419]</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تهران؛ دانشگاه؛ شماره نسخه: 7425/1</w:t>
      </w:r>
    </w:p>
    <w:p>
      <w:pPr>
        <w:pStyle w:val="BookText"/>
      </w:pPr>
      <w:r>
        <w:rPr>
          <w:rFonts w:ascii="IRNazanin" w:hAnsi="IRNazanin" w:eastAsia="IRNazanin" w:cs="IRNazanin"/>
          <w:lang w:bidi="fa-IR"/>
          <w:color w:val="111111"/>
          <w:sz w:val="28"/>
          <w:szCs w:val="28"/>
          <w:rtl/>
        </w:rPr>
        <w:t xml:space="preserve">خط: نستعلیق، کا: محمد معصوم بن محمد شریف سرکانی، تا: ذیحجه 1084ق، جا: قندهار؛ کاغذ: سپاهانی، جلد: تیماج تریاکی، 27گ (32_6)، ابعاد متن: 1287، اندازه: 1689/5 سم [ف:16-557]</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مشهد؛ رضوی؛ شماره نسخه:577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1087ق؛ پس از این در 36 صفحه اخباری است در قضا و قدر و مشیت و امثال آن از کافی و غیره؛ واقف: نائینی؛ 16گ، اندازه: 18712 سم [ف: 4 - 121]</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مشهد؛ رضوی؛ شماره نسخه:6387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1087ق؛ مجدول مذهب؛ واقف: نائینی؛ 3 گ، اندازه: 43826سم [ف: 4 - 121]</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مشهد؛ رضوی؛ شماره نسخه:6066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1087ق؛ 10گ، 22 سطر، اندازه: 25 * 14سم [ف: 4 - 122]</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تهران؛ مجلس؛ شماره نسخه: 1930/1</w:t>
      </w:r>
    </w:p>
    <w:p>
      <w:pPr>
        <w:pStyle w:val="BookText"/>
      </w:pPr>
      <w:r>
        <w:rPr>
          <w:rFonts w:ascii="IRNazanin" w:hAnsi="IRNazanin" w:eastAsia="IRNazanin" w:cs="IRNazanin"/>
          <w:lang w:bidi="fa-IR"/>
          <w:color w:val="111111"/>
          <w:sz w:val="28"/>
          <w:szCs w:val="28"/>
          <w:rtl/>
        </w:rPr>
        <w:t xml:space="preserve">خط: نسخ، كا: محمد حسین پسر حاج محمد هاشم طبیب، تا: 1087ق؛ کاغذ: آهار مهره شکری رنگ، جلد: تیماج قرمز، 30ص (30-1 )، 14-20 سطر، اندازه: 18</w:t>
      </w:r>
      <w:r>
        <w:rPr>
          <w:rFonts w:ascii="Times New Roman" w:hAnsi="Times New Roman" w:eastAsia="Times New Roman" w:cs="Times New Roman"/>
          <w:lang w:val="en-US" w:bidi="en-US"/>
          <w:color w:val="111111"/>
          <w:sz w:val="28"/>
          <w:szCs w:val="28"/>
          <w:rtl/>
        </w:rPr>
        <w:t xml:space="preserve">x15 </w:t>
      </w:r>
      <w:r>
        <w:rPr>
          <w:rFonts w:ascii="IRNazanin" w:hAnsi="IRNazanin" w:eastAsia="IRNazanin" w:cs="IRNazanin"/>
          <w:lang w:bidi="fa-IR"/>
          <w:color w:val="111111"/>
          <w:sz w:val="28"/>
          <w:szCs w:val="28"/>
          <w:rtl/>
        </w:rPr>
        <w:t xml:space="preserve">سم [ف: 5 - 430]</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شیراز؛ خانقاه احمدیه؛ شماره نسخه: 138/2</w:t>
      </w:r>
    </w:p>
    <w:p>
      <w:pPr>
        <w:pStyle w:val="BookText"/>
      </w:pPr>
      <w:r>
        <w:rPr>
          <w:rFonts w:ascii="IRNazanin" w:hAnsi="IRNazanin" w:eastAsia="IRNazanin" w:cs="IRNazanin"/>
          <w:lang w:bidi="fa-IR"/>
          <w:color w:val="111111"/>
          <w:sz w:val="28"/>
          <w:szCs w:val="28"/>
          <w:rtl/>
        </w:rPr>
        <w:t xml:space="preserve">بی کا، تا: 6 رجب 1089ق، جا: اردستان [نشریه: 5 - 225]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مومن حسینی، تا: 1094ق؛ کاغذ: اصفهانی شکری رنگ، جلد: تیماج قهوه ای، 16گ (38ب -53ر)، 17 سطر، اندازه: 18/5* 12 سم [ف: 22 _ 178]</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قم؛ مرعشی؛ شماره نسخه: 14709/11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اسحاق بن نوروز شولستانی، تا: 1095ق؛ مصحح؛ کاغذ: شرقی، 6گ (179ر-184ر)، 23 سطر، اندازه: 12</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37 - 242]</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تهران؛ سلطنتی؛ شماره نسخه: 68/8</w:t>
      </w:r>
    </w:p>
    <w:p>
      <w:pPr>
        <w:pStyle w:val="BookText"/>
      </w:pPr>
      <w:r>
        <w:rPr>
          <w:rFonts w:ascii="IRNazanin" w:hAnsi="IRNazanin" w:eastAsia="IRNazanin" w:cs="IRNazanin"/>
          <w:lang w:bidi="fa-IR"/>
          <w:color w:val="111111"/>
          <w:sz w:val="28"/>
          <w:szCs w:val="28"/>
          <w:rtl/>
        </w:rPr>
        <w:t xml:space="preserve">خط: نستعلیق خفی، کا: محمد محسن خاتون آبادی، تا: 1095ق؛ کاغذ: فستقی، جلد: مقوای روکش تیماج مشکی، اندازه: 21</w:t>
      </w:r>
      <w:r>
        <w:rPr>
          <w:rFonts w:ascii="Times New Roman" w:hAnsi="Times New Roman" w:eastAsia="Times New Roman" w:cs="Times New Roman"/>
          <w:lang w:val="en-US" w:bidi="en-US"/>
          <w:color w:val="111111"/>
          <w:sz w:val="28"/>
          <w:szCs w:val="28"/>
          <w:rtl/>
        </w:rPr>
        <w:t xml:space="preserve">x 13</w:t>
      </w:r>
      <w:r>
        <w:rPr>
          <w:rFonts w:ascii="IRNazanin" w:hAnsi="IRNazanin" w:eastAsia="IRNazanin" w:cs="IRNazanin"/>
          <w:lang w:bidi="fa-IR"/>
          <w:color w:val="111111"/>
          <w:sz w:val="28"/>
          <w:szCs w:val="28"/>
          <w:rtl/>
        </w:rPr>
        <w:t xml:space="preserve">سم [ف: 7 - 378]</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تهران، دانشگاه؛ شماره نسخه:1202/3</w:t>
      </w:r>
    </w:p>
    <w:p>
      <w:pPr>
        <w:pStyle w:val="BookText"/>
      </w:pPr>
      <w:r>
        <w:rPr>
          <w:rFonts w:ascii="IRNazanin" w:hAnsi="IRNazanin" w:eastAsia="IRNazanin" w:cs="IRNazanin"/>
          <w:lang w:bidi="fa-IR"/>
          <w:color w:val="111111"/>
          <w:sz w:val="28"/>
          <w:szCs w:val="28"/>
          <w:rtl/>
        </w:rPr>
        <w:t xml:space="preserve">انجام: فامسكوا و نعم ما قال: پاک از آنها که عاقلان گفتند *** پاکتر ز آنچه عاقلان گفتند. (بحمدالله و توفيقه تمت رسالة الجبر و القدر المنسوبة إلى افضل المحققين خواجه نصیر الدين الطوسی رحمه الله اللهم اغفر لكاتبه و والديه و اقار به بحق محمد و جاه محمد و آله عليهم السلام؛</w:t>
      </w:r>
    </w:p>
    <w:p>
      <w:pPr>
        <w:pStyle w:val="BookText"/>
      </w:pPr>
      <w:r>
        <w:rPr>
          <w:rFonts w:ascii="IRNazanin" w:hAnsi="IRNazanin" w:eastAsia="IRNazanin" w:cs="IRNazanin"/>
          <w:lang w:bidi="fa-IR"/>
          <w:color w:val="111111"/>
          <w:sz w:val="28"/>
          <w:szCs w:val="28"/>
          <w:rtl/>
        </w:rPr>
        <w:t xml:space="preserve">خط: نستعلیق، بی کا، تا: 1097ق؛ کاغذ: سپاهانی، جلد: تیماج سرخ، 14گ(65-78ر)، 19 سطر (15</w:t>
      </w:r>
      <w:r>
        <w:rPr>
          <w:rFonts w:ascii="Times New Roman" w:hAnsi="Times New Roman" w:eastAsia="Times New Roman" w:cs="Times New Roman"/>
          <w:lang w:val="en-US" w:bidi="en-US"/>
          <w:color w:val="111111"/>
          <w:sz w:val="28"/>
          <w:szCs w:val="28"/>
          <w:rtl/>
        </w:rPr>
        <w:t xml:space="preserve">x7)</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×23/5 </w:t>
      </w:r>
      <w:r>
        <w:rPr>
          <w:rFonts w:ascii="IRNazanin" w:hAnsi="IRNazanin" w:eastAsia="IRNazanin" w:cs="IRNazanin"/>
          <w:lang w:bidi="fa-IR"/>
          <w:color w:val="111111"/>
          <w:sz w:val="28"/>
          <w:szCs w:val="28"/>
          <w:rtl/>
        </w:rPr>
        <w:t xml:space="preserve">سم [ف: 6 - 2263]</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تهران؛ نوربخش؛ شماره نسخه:50/19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قرن 12؛ کاغذ: ایرانی، جلد: تیماج تریاکی، 19ص ( 239-221 )، اندازه: 24</w:t>
      </w:r>
      <w:r>
        <w:rPr>
          <w:rFonts w:ascii="Times New Roman" w:hAnsi="Times New Roman" w:eastAsia="Times New Roman" w:cs="Times New Roman"/>
          <w:lang w:val="en-US" w:bidi="en-US"/>
          <w:color w:val="111111"/>
          <w:sz w:val="28"/>
          <w:szCs w:val="28"/>
          <w:rtl/>
        </w:rPr>
        <w:t xml:space="preserve">x13</w:t>
      </w:r>
      <w:r>
        <w:rPr>
          <w:rFonts w:ascii="IRNazanin" w:hAnsi="IRNazanin" w:eastAsia="IRNazanin" w:cs="IRNazanin"/>
          <w:lang w:bidi="fa-IR"/>
          <w:color w:val="111111"/>
          <w:sz w:val="28"/>
          <w:szCs w:val="28"/>
          <w:rtl/>
        </w:rPr>
        <w:t xml:space="preserve">سم [ف: 1- 69]</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تهران: مجلس؛ شماره نسخه:126/4 _ فیروز</w:t>
      </w:r>
    </w:p>
    <w:p>
      <w:pPr>
        <w:pStyle w:val="BookText"/>
      </w:pPr>
      <w:r>
        <w:rPr>
          <w:rFonts w:ascii="IRNazanin" w:hAnsi="IRNazanin" w:eastAsia="IRNazanin" w:cs="IRNazanin"/>
          <w:lang w:bidi="fa-IR"/>
          <w:color w:val="111111"/>
          <w:sz w:val="28"/>
          <w:szCs w:val="28"/>
          <w:rtl/>
        </w:rPr>
        <w:t xml:space="preserve">تا اوائل فصل هشتم؛ خط: نسخ، بی کا، تا: قرن 12؛ افتادگی: انجام؛ کاغذ: آهار مهره ضخیم، جلد: تیماج سبز، 19ص (382 _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400)، 19 سطر، اندازه: 22</w:t>
      </w:r>
      <w:r>
        <w:rPr>
          <w:rFonts w:ascii="Times New Roman" w:hAnsi="Times New Roman" w:eastAsia="Times New Roman" w:cs="Times New Roman"/>
          <w:lang w:val="en-US" w:bidi="en-US"/>
          <w:color w:val="111111"/>
          <w:sz w:val="28"/>
          <w:szCs w:val="28"/>
          <w:rtl/>
        </w:rPr>
        <w:t xml:space="preserve">x14</w:t>
      </w:r>
      <w:r>
        <w:rPr>
          <w:rFonts w:ascii="IRNazanin" w:hAnsi="IRNazanin" w:eastAsia="IRNazanin" w:cs="IRNazanin"/>
          <w:lang w:bidi="fa-IR"/>
          <w:color w:val="111111"/>
          <w:sz w:val="28"/>
          <w:szCs w:val="28"/>
          <w:rtl/>
        </w:rPr>
        <w:t xml:space="preserve">سم [ف: 21 - 248]</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تهران؛ مجلس؛ شماره نسخه: 3/ 1931</w:t>
      </w:r>
    </w:p>
    <w:p>
      <w:pPr>
        <w:pStyle w:val="BookText"/>
      </w:pPr>
      <w:r>
        <w:rPr>
          <w:rFonts w:ascii="IRNazanin" w:hAnsi="IRNazanin" w:eastAsia="IRNazanin" w:cs="IRNazanin"/>
          <w:lang w:bidi="fa-IR"/>
          <w:color w:val="111111"/>
          <w:sz w:val="28"/>
          <w:szCs w:val="28"/>
          <w:rtl/>
        </w:rPr>
        <w:t xml:space="preserve">خط: نسخ و نستعلیق، كا: عبدالله پسر محمد رضا، تا: قرن 12؛ نیمه دوم به خط نستعلیق عبدالله پسر محمد رضا مورخ 1147؛ کاغذ: نازک آهار مهره، جلد: تیماج قرمز، 36ص (125-160)، 15-18 سطر، اندازه: 12/5 </w:t>
      </w:r>
      <w:r>
        <w:rPr>
          <w:rFonts w:ascii="Times New Roman" w:hAnsi="Times New Roman" w:eastAsia="Times New Roman" w:cs="Times New Roman"/>
          <w:lang w:val="en-US" w:bidi="en-US"/>
          <w:color w:val="111111"/>
          <w:sz w:val="28"/>
          <w:szCs w:val="28"/>
          <w:rtl/>
        </w:rPr>
        <w:t xml:space="preserve">× 19/5 </w:t>
      </w:r>
      <w:r>
        <w:rPr>
          <w:rFonts w:ascii="IRNazanin" w:hAnsi="IRNazanin" w:eastAsia="IRNazanin" w:cs="IRNazanin"/>
          <w:lang w:bidi="fa-IR"/>
          <w:color w:val="111111"/>
          <w:sz w:val="28"/>
          <w:szCs w:val="28"/>
          <w:rtl/>
        </w:rPr>
        <w:t xml:space="preserve">سم [ف: 5 - 431]</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رشت؛ جمعیت نشر فرهنگ؛ شماره نسخه:552/4 ر</w:t>
      </w:r>
    </w:p>
    <w:p>
      <w:pPr>
        <w:pStyle w:val="BookText"/>
      </w:pPr>
      <w:r>
        <w:rPr>
          <w:rFonts w:ascii="IRNazanin" w:hAnsi="IRNazanin" w:eastAsia="IRNazanin" w:cs="IRNazanin"/>
          <w:lang w:bidi="fa-IR"/>
          <w:color w:val="111111"/>
          <w:sz w:val="28"/>
          <w:szCs w:val="28"/>
          <w:rtl/>
        </w:rPr>
        <w:t xml:space="preserve">بی کا، تا: قرن 12 [رشت و همدان: ف: - 1220]</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تهران؛ مجلس؛ شماره نسخه:1933/4</w:t>
      </w:r>
    </w:p>
    <w:p>
      <w:pPr>
        <w:pStyle w:val="BookText"/>
      </w:pPr>
      <w:r>
        <w:rPr>
          <w:rFonts w:ascii="IRNazanin" w:hAnsi="IRNazanin" w:eastAsia="IRNazanin" w:cs="IRNazanin"/>
          <w:lang w:bidi="fa-IR"/>
          <w:color w:val="111111"/>
          <w:sz w:val="28"/>
          <w:szCs w:val="28"/>
          <w:rtl/>
        </w:rPr>
        <w:t xml:space="preserve">اصفهانی با رنگ های گوناگون، جلد: تیماج قرمز، 31ص (414_ 444)، 20-16 سطر، اندازه: 22/5</w:t>
      </w:r>
      <w:r>
        <w:rPr>
          <w:rFonts w:ascii="Times New Roman" w:hAnsi="Times New Roman" w:eastAsia="Times New Roman" w:cs="Times New Roman"/>
          <w:lang w:val="en-US" w:bidi="en-US"/>
          <w:color w:val="111111"/>
          <w:sz w:val="28"/>
          <w:szCs w:val="28"/>
          <w:rtl/>
        </w:rPr>
        <w:t xml:space="preserve">x13/5</w:t>
      </w:r>
      <w:r>
        <w:rPr>
          <w:rFonts w:ascii="IRNazanin" w:hAnsi="IRNazanin" w:eastAsia="IRNazanin" w:cs="IRNazanin"/>
          <w:lang w:bidi="fa-IR"/>
          <w:color w:val="111111"/>
          <w:sz w:val="28"/>
          <w:szCs w:val="28"/>
          <w:rtl/>
        </w:rPr>
        <w:t xml:space="preserve">سم [ف: 5- 432]</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تهران؛ ملی؛ شماره نسخه: 2787/14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کا: شهاب الدین حسین بن ناصر الدین حسین حسنی حسینی جعفری دیباجی، تا: قرن 12؛ کاغذ: اصفهانی نخودی، جلد: مقوا با روکش گالینگر، 6گ (59پ _64)، ابعاد متن: 10/5 </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اندازه: 14/5 </w:t>
      </w:r>
      <w:r>
        <w:rPr>
          <w:rFonts w:ascii="Times New Roman" w:hAnsi="Times New Roman" w:eastAsia="Times New Roman" w:cs="Times New Roman"/>
          <w:lang w:val="en-US" w:bidi="en-US"/>
          <w:color w:val="111111"/>
          <w:sz w:val="28"/>
          <w:szCs w:val="28"/>
          <w:rtl/>
        </w:rPr>
        <w:t xml:space="preserve">× 22/5</w:t>
      </w:r>
      <w:r>
        <w:rPr>
          <w:rFonts w:ascii="IRNazanin" w:hAnsi="IRNazanin" w:eastAsia="IRNazanin" w:cs="IRNazanin"/>
          <w:lang w:bidi="fa-IR"/>
          <w:color w:val="111111"/>
          <w:sz w:val="28"/>
          <w:szCs w:val="28"/>
          <w:rtl/>
        </w:rPr>
        <w:t xml:space="preserve">سم [ف: 13 - 275]</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تهران، ادبیات، شماره نسخه:287/3</w:t>
      </w:r>
    </w:p>
    <w:p>
      <w:pPr>
        <w:pStyle w:val="BookText"/>
      </w:pPr>
      <w:r>
        <w:rPr>
          <w:rFonts w:ascii="IRNazanin" w:hAnsi="IRNazanin" w:eastAsia="IRNazanin" w:cs="IRNazanin"/>
          <w:lang w:bidi="fa-IR"/>
          <w:color w:val="111111"/>
          <w:sz w:val="28"/>
          <w:szCs w:val="28"/>
          <w:rtl/>
        </w:rPr>
        <w:t xml:space="preserve">بی کا، تا: قرن 12 [ف: 3- 44]</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قم؛ مرعشی؛ شماره نسخه: 8244/1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خوش، كا: امیر قلی ولد ملا سید علی، تا: قرن 12؛ مجدول، دارای سرلوح رنگین؛ کاغذ: شرقی سفید نازک، جلد: رو ترمه عطف و حواشی تیماج قهوه ای، 25گ (3پ -27ر)، 15 سطر،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21 - 202]</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تهران: ملی؛ شماره نسخه:1858/6</w:t>
      </w:r>
    </w:p>
    <w:p>
      <w:pPr>
        <w:pStyle w:val="BookText"/>
      </w:pPr>
      <w:r>
        <w:rPr>
          <w:rFonts w:ascii="IRNazanin" w:hAnsi="IRNazanin" w:eastAsia="IRNazanin" w:cs="IRNazanin"/>
          <w:lang w:bidi="fa-IR"/>
          <w:color w:val="111111"/>
          <w:sz w:val="28"/>
          <w:szCs w:val="28"/>
          <w:rtl/>
        </w:rPr>
        <w:t xml:space="preserve">آغاز: برابر انجام: که صدور فعل از او تعالی از اختیار و جبر.</w:t>
      </w:r>
    </w:p>
    <w:p>
      <w:pPr>
        <w:pStyle w:val="BookText"/>
      </w:pPr>
      <w:r>
        <w:rPr>
          <w:rFonts w:ascii="IRNazanin" w:hAnsi="IRNazanin" w:eastAsia="IRNazanin" w:cs="IRNazanin"/>
          <w:lang w:bidi="fa-IR"/>
          <w:color w:val="111111"/>
          <w:sz w:val="28"/>
          <w:szCs w:val="28"/>
          <w:rtl/>
        </w:rPr>
        <w:t xml:space="preserve">بی کا، تا: قرن 12؛ افتادگی: انجام؛ کاغذ: فرنگی، 16ص (133 _ 148)، 16 سطر، اندازه: 5/5</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10 - 442]</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مشهد؛ الهیات؛ شماره نسخه: 14881/2</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قرن 12؛ افتادگی: انجام؛ جلد: تیماج قهوه ای، 15 سطر ( 16/5</w:t>
      </w:r>
      <w:r>
        <w:rPr>
          <w:rFonts w:ascii="Times New Roman" w:hAnsi="Times New Roman" w:eastAsia="Times New Roman" w:cs="Times New Roman"/>
          <w:lang w:val="en-US" w:bidi="en-US"/>
          <w:color w:val="111111"/>
          <w:sz w:val="28"/>
          <w:szCs w:val="28"/>
          <w:rtl/>
        </w:rPr>
        <w:t xml:space="preserve">x7 )</w:t>
      </w:r>
      <w:r>
        <w:rPr>
          <w:rFonts w:ascii="IRNazanin" w:hAnsi="IRNazanin" w:eastAsia="IRNazanin" w:cs="IRNazanin"/>
          <w:lang w:bidi="fa-IR"/>
          <w:color w:val="111111"/>
          <w:sz w:val="28"/>
          <w:szCs w:val="28"/>
          <w:rtl/>
        </w:rPr>
        <w:t xml:space="preserve">، اندازه: 3614/3 / 20سم [ف: 2 - 189]</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Amiri" w:hAnsi="Amiri" w:eastAsia="Amiri" w:cs="Amiri"/>
          <w:lang w:bidi="ar-SA"/>
          <w:color w:val="111111"/>
          <w:sz w:val="28"/>
          <w:szCs w:val="28"/>
          <w:rtl/>
        </w:rPr>
        <w:t xml:space="preserve">تهران؛ دائرة المعارف، شماره نسخه:1079/4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بی کا، تا: قرن 11 یا آغاز قرن 12، 12گ (104ر115ر) [ف: 2 - 61]</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مشهد؛ رضوی؛ شماره نسخه: 11066/1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حدود قرن 12؛ کاغذ: آهاری حنایی، جلد: مقوا عطف تیماج قهوه ای، اندازه: 14/5</w:t>
      </w:r>
      <w:r>
        <w:rPr>
          <w:rFonts w:ascii="Times New Roman" w:hAnsi="Times New Roman" w:eastAsia="Times New Roman" w:cs="Times New Roman"/>
          <w:lang w:val="en-US" w:bidi="en-US"/>
          <w:color w:val="111111"/>
          <w:sz w:val="28"/>
          <w:szCs w:val="28"/>
          <w:rtl/>
        </w:rPr>
        <w:t xml:space="preserve">× 9/5 </w:t>
      </w:r>
      <w:r>
        <w:rPr>
          <w:rFonts w:ascii="IRNazanin" w:hAnsi="IRNazanin" w:eastAsia="IRNazanin" w:cs="IRNazanin"/>
          <w:lang w:bidi="fa-IR"/>
          <w:color w:val="111111"/>
          <w:sz w:val="28"/>
          <w:szCs w:val="28"/>
          <w:rtl/>
        </w:rPr>
        <w:t xml:space="preserve">سم [ف: 11 - 344]</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قم؛ مرعشی؛ شماره نسخه: 4763/10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12؛ کاغذ: فرنگی سفید آهار مهره، جلد: تیماج قهوه ای، 11گ (176پ -186)، 21 سطر، اندازه: 20</w:t>
      </w:r>
      <w:r>
        <w:rPr>
          <w:rFonts w:ascii="Times New Roman" w:hAnsi="Times New Roman" w:eastAsia="Times New Roman" w:cs="Times New Roman"/>
          <w:lang w:val="en-US" w:bidi="en-US"/>
          <w:color w:val="111111"/>
          <w:sz w:val="28"/>
          <w:szCs w:val="28"/>
          <w:rtl/>
        </w:rPr>
        <w:t xml:space="preserve">× 14</w:t>
      </w:r>
      <w:r>
        <w:rPr>
          <w:rFonts w:ascii="IRNazanin" w:hAnsi="IRNazanin" w:eastAsia="IRNazanin" w:cs="IRNazanin"/>
          <w:lang w:bidi="fa-IR"/>
          <w:color w:val="111111"/>
          <w:sz w:val="28"/>
          <w:szCs w:val="28"/>
          <w:rtl/>
        </w:rPr>
        <w:t xml:space="preserve">سم [ف: 12 - 328]</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تهران: مجلس؛ شماره نسخه: 285/14</w:t>
      </w:r>
    </w:p>
    <w:p>
      <w:pPr>
        <w:pStyle w:val="BookText"/>
      </w:pPr>
      <w:r>
        <w:rPr>
          <w:rFonts w:ascii="IRNazanin" w:hAnsi="IRNazanin" w:eastAsia="IRNazanin" w:cs="IRNazanin"/>
          <w:lang w:bidi="fa-IR"/>
          <w:color w:val="111111"/>
          <w:sz w:val="28"/>
          <w:szCs w:val="28"/>
          <w:rtl/>
        </w:rPr>
        <w:t xml:space="preserve">کا: محمد بن صفی الدین سید محمد حسینی، تا: رمضان 1106ق؛ کاغذ: سفید، جلد: تیماج تریاکی، 16ص (151-166)، اندازه: 15</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سم [ سنا: ف: 1 – 145]</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تهران؛ مجلس؛ شماره نسخه: 10150/8</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14 رجب 1112ق؛ 30ص (91-120)، اندازه: 10/5 </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32 - 187]</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مشهد؛ رضوی؛ شماره نسخه:23918</w:t>
      </w:r>
    </w:p>
    <w:p>
      <w:pPr>
        <w:pStyle w:val="BookText"/>
      </w:pPr>
      <w:r>
        <w:rPr>
          <w:rFonts w:ascii="IRNazanin" w:hAnsi="IRNazanin" w:eastAsia="IRNazanin" w:cs="IRNazanin"/>
          <w:lang w:bidi="fa-IR"/>
          <w:color w:val="111111"/>
          <w:sz w:val="28"/>
          <w:szCs w:val="28"/>
          <w:rtl/>
        </w:rPr>
        <w:t xml:space="preserve">آغاز: برابر؛ انجام: فخرجت و لم اعانيه بعد ذالک خط: نستعلیق، بی کا، تا: 1112ق [رایانه ]</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تهران؛ مجلس؛ شماره نسخه:10021/9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ریز، کا: محمد رضا بن محمد حسین طالقانی، تا: 1116ق، جا: قزوین؛ تملک: محمد بن احمد موسوی؛ جلد: تیماج قهوه ای،اص (115-121)، 21 سطر، اندازه: 18</w:t>
      </w:r>
      <w:r>
        <w:rPr>
          <w:rFonts w:ascii="Times New Roman" w:hAnsi="Times New Roman" w:eastAsia="Times New Roman" w:cs="Times New Roman"/>
          <w:lang w:val="en-US" w:bidi="en-US"/>
          <w:color w:val="111111"/>
          <w:sz w:val="28"/>
          <w:szCs w:val="28"/>
          <w:rtl/>
        </w:rPr>
        <w:t xml:space="preserve">x10/5 </w:t>
      </w:r>
      <w:r>
        <w:rPr>
          <w:rFonts w:ascii="IRNazanin" w:hAnsi="IRNazanin" w:eastAsia="IRNazanin" w:cs="IRNazanin"/>
          <w:lang w:bidi="fa-IR"/>
          <w:color w:val="111111"/>
          <w:sz w:val="28"/>
          <w:szCs w:val="28"/>
          <w:rtl/>
        </w:rPr>
        <w:t xml:space="preserve">سم [ف: 32- 32]</w:t>
      </w:r>
    </w:p>
    <w:p>
      <w:pPr>
        <w:pStyle w:val="BookText"/>
      </w:pPr>
      <w:r>
        <w:rPr>
          <w:rFonts w:ascii="IRNazanin" w:hAnsi="IRNazanin" w:eastAsia="IRNazanin" w:cs="IRNazanin"/>
          <w:lang w:bidi="fa-IR"/>
          <w:color w:val="111111"/>
          <w:sz w:val="28"/>
          <w:szCs w:val="28"/>
          <w:rtl/>
        </w:rPr>
        <w:t xml:space="preserve">قم؛ گلپایگانی، شماره نسخه: 6255/2 _ 31/135</w:t>
      </w:r>
    </w:p>
    <w:p>
      <w:pPr>
        <w:pStyle w:val="BookText"/>
      </w:pPr>
      <w:r>
        <w:rPr>
          <w:rFonts w:ascii="IRNazanin" w:hAnsi="IRNazanin" w:eastAsia="IRNazanin" w:cs="IRNazanin"/>
          <w:lang w:bidi="fa-IR"/>
          <w:color w:val="111111"/>
          <w:sz w:val="28"/>
          <w:szCs w:val="28"/>
          <w:rtl/>
        </w:rPr>
        <w:t xml:space="preserve">عکسی است، نسخه اصل: همان نسخه بالا [ف: 3 - 1147]</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قم؛ مرعشی؛ شماره نسخه: 4353/36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مهدي بن علینقی حسینی قمی مشهور به توحید، تا: 1116ق، جا: اصفهان؛ کاغذ: شرقی نخودی، جلد: تیماج قهوه ای، 9گ (161-169ر)، 25 سطر، اندازه: 23</w:t>
      </w:r>
      <w:r>
        <w:rPr>
          <w:rFonts w:ascii="Times New Roman" w:hAnsi="Times New Roman" w:eastAsia="Times New Roman" w:cs="Times New Roman"/>
          <w:lang w:val="en-US" w:bidi="en-US"/>
          <w:color w:val="111111"/>
          <w:sz w:val="28"/>
          <w:szCs w:val="28"/>
          <w:rtl/>
        </w:rPr>
        <w:t xml:space="preserve">x12/5 </w:t>
      </w:r>
      <w:r>
        <w:rPr>
          <w:rFonts w:ascii="IRNazanin" w:hAnsi="IRNazanin" w:eastAsia="IRNazanin" w:cs="IRNazanin"/>
          <w:lang w:bidi="fa-IR"/>
          <w:color w:val="111111"/>
          <w:sz w:val="28"/>
          <w:szCs w:val="28"/>
          <w:rtl/>
        </w:rPr>
        <w:t xml:space="preserve">سم [ف: 11 - 348]</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تهران؛ مجلس؛ شماره نسخه: 2/ 1280ط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تا: 1122ق، جا: مشهد رضوی؛ جلد: تیماج قهوه ای، 38ص (65-102)، 15 سطر، اندازه: 13</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24/3- 50]</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قم؛ مرعشی؛ شماره نسخه: 9000/1</w:t>
      </w:r>
    </w:p>
    <w:p>
      <w:pPr>
        <w:pStyle w:val="BookText"/>
      </w:pPr>
      <w:r>
        <w:rPr>
          <w:rFonts w:ascii="IRNazanin" w:hAnsi="IRNazanin" w:eastAsia="IRNazanin" w:cs="IRNazanin"/>
          <w:lang w:bidi="fa-IR"/>
          <w:color w:val="111111"/>
          <w:sz w:val="28"/>
          <w:szCs w:val="28"/>
          <w:rtl/>
        </w:rPr>
        <w:t xml:space="preserve">آغاز و انجام: برابر خط: نستعلیق، بی کا، تا: 25 ذیقعده 1129ق؛ کاغذ: شرقی سفید، جلد: تیماج قهوه ای، 12گ (1پ -12)، 23 سطر، اندازه: 19</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23 - 160]</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مشهد؛ رضوی؛ شماره نسخه:ض10708</w:t>
      </w:r>
    </w:p>
    <w:p>
      <w:pPr>
        <w:pStyle w:val="BookText"/>
      </w:pPr>
      <w:r>
        <w:rPr>
          <w:rFonts w:ascii="IRNazanin" w:hAnsi="IRNazanin" w:eastAsia="IRNazanin" w:cs="IRNazanin"/>
          <w:lang w:bidi="fa-IR"/>
          <w:color w:val="111111"/>
          <w:sz w:val="28"/>
          <w:szCs w:val="28"/>
          <w:rtl/>
        </w:rPr>
        <w:t xml:space="preserve">خط: نستعلیق، بی کا، تا: 1131ق [الفبائی ف: - 163]</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تهران؛ لغت نامه دهخدا، شماره نسخه: 253/11</w:t>
      </w:r>
    </w:p>
    <w:p>
      <w:pPr>
        <w:pStyle w:val="BookText"/>
      </w:pPr>
      <w:r>
        <w:rPr>
          <w:rFonts w:ascii="IRNazanin" w:hAnsi="IRNazanin" w:eastAsia="IRNazanin" w:cs="IRNazanin"/>
          <w:lang w:bidi="fa-IR"/>
          <w:color w:val="111111"/>
          <w:sz w:val="28"/>
          <w:szCs w:val="28"/>
          <w:rtl/>
        </w:rPr>
        <w:t xml:space="preserve">خط: نستعلیق، بی کا، تا: قرن 13؛ کاغذ: کبود، جلد: تیماج تریاکی، قطع: خشتي [نشریه: 3 - 391]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قم؛ مرعشی؛ شماره نسخه: 9920/5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تا: نیمه دوم قرن 13؛ جلد: تیماج مشکی، 28گ (127پ -154 پ)، 12-13 سطر، اندازه: 11/5 </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25 - 206]</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قم؛ مرکز احیاء؛ شماره نسخه:4426/6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13؛ کاغذ: الوان، جلد: تیماج قهوه ای، 10گ (150-159)، 23 سطر، اندازه: 14/5 </w:t>
      </w:r>
      <w:r>
        <w:rPr>
          <w:rFonts w:ascii="Times New Roman" w:hAnsi="Times New Roman" w:eastAsia="Times New Roman" w:cs="Times New Roman"/>
          <w:lang w:val="en-US" w:bidi="en-US"/>
          <w:color w:val="111111"/>
          <w:sz w:val="28"/>
          <w:szCs w:val="28"/>
          <w:rtl/>
        </w:rPr>
        <w:t xml:space="preserve">× 20/5</w:t>
      </w:r>
      <w:r>
        <w:rPr>
          <w:rFonts w:ascii="IRNazanin" w:hAnsi="IRNazanin" w:eastAsia="IRNazanin" w:cs="IRNazanin"/>
          <w:lang w:bidi="fa-IR"/>
          <w:color w:val="111111"/>
          <w:sz w:val="28"/>
          <w:szCs w:val="28"/>
          <w:rtl/>
        </w:rPr>
        <w:t xml:space="preserve">سم [محدث ارموی مخ: 1 - 496]</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اردکان یزد؛ امام صادق؛ شماره نسخه:415/3</w:t>
      </w:r>
    </w:p>
    <w:p>
      <w:pPr>
        <w:pStyle w:val="BookText"/>
      </w:pPr>
      <w:r>
        <w:rPr>
          <w:rFonts w:ascii="IRNazanin" w:hAnsi="IRNazanin" w:eastAsia="IRNazanin" w:cs="IRNazanin"/>
          <w:lang w:bidi="fa-IR"/>
          <w:color w:val="111111"/>
          <w:sz w:val="28"/>
          <w:szCs w:val="28"/>
          <w:rtl/>
        </w:rPr>
        <w:t xml:space="preserve">خط: نسخ، بی کا، تا: قرن 13؛ مصحح؛ جلد: تیماج قهوه ای، 16گ (160-175 ر)، اندازه: 18</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[ف: 2 - 136]</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يزد؛ کاظمینی؛ شماره نسخه: 411</w:t>
      </w:r>
    </w:p>
    <w:p>
      <w:pPr>
        <w:pStyle w:val="BookText"/>
      </w:pPr>
      <w:r>
        <w:rPr>
          <w:rFonts w:ascii="IRNazanin" w:hAnsi="IRNazanin" w:eastAsia="IRNazanin" w:cs="IRNazanin"/>
          <w:lang w:bidi="fa-IR"/>
          <w:color w:val="111111"/>
          <w:sz w:val="28"/>
          <w:szCs w:val="28"/>
          <w:rtl/>
        </w:rPr>
        <w:t xml:space="preserve">خط: شکسته نستعلیق، بی کا، تا: قرن 13؛ مجدول؛ جلد: روغنی گل و بوته دار، 33گ، 9 سطر، اندازه: 8/5</w:t>
      </w:r>
      <w:r>
        <w:rPr>
          <w:rFonts w:ascii="Times New Roman" w:hAnsi="Times New Roman" w:eastAsia="Times New Roman" w:cs="Times New Roman"/>
          <w:lang w:val="en-US" w:bidi="en-US"/>
          <w:color w:val="111111"/>
          <w:sz w:val="28"/>
          <w:szCs w:val="28"/>
          <w:rtl/>
        </w:rPr>
        <w:t xml:space="preserve">× 13/5 </w:t>
      </w:r>
      <w:r>
        <w:rPr>
          <w:rFonts w:ascii="IRNazanin" w:hAnsi="IRNazanin" w:eastAsia="IRNazanin" w:cs="IRNazanin"/>
          <w:lang w:bidi="fa-IR"/>
          <w:color w:val="111111"/>
          <w:sz w:val="28"/>
          <w:szCs w:val="28"/>
          <w:rtl/>
        </w:rPr>
        <w:t xml:space="preserve">سم [ف: 2- 104]</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خوانسار؛ فاضل؛ شماره نسخه: 402/1</w:t>
      </w:r>
    </w:p>
    <w:p>
      <w:pPr>
        <w:pStyle w:val="BookText"/>
      </w:pPr>
      <w:r>
        <w:rPr>
          <w:rFonts w:ascii="IRNazanin" w:hAnsi="IRNazanin" w:eastAsia="IRNazanin" w:cs="IRNazanin"/>
          <w:lang w:bidi="fa-IR"/>
          <w:color w:val="111111"/>
          <w:sz w:val="28"/>
          <w:szCs w:val="28"/>
          <w:rtl/>
        </w:rPr>
        <w:t xml:space="preserve">خط: نسخ و نستعلیق، بی کا، تا: قرن 13؛ اندازه: 19</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[ف: 83 - 2]</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قم، گلپایگانی؛ شماره نسخه:906/7 _ 5/196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13؛ مصحح، جلد: مقوا کرم عطف تیماج، 6گ، 27 سطر، اندازه: 10/5 </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3 - 1147]</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تهران؛ سپهسالار؛ شماره نسخه: 289/2</w:t>
      </w:r>
    </w:p>
    <w:p>
      <w:pPr>
        <w:pStyle w:val="BookText"/>
      </w:pPr>
      <w:r>
        <w:rPr>
          <w:rFonts w:ascii="IRNazanin" w:hAnsi="IRNazanin" w:eastAsia="IRNazanin" w:cs="IRNazanin"/>
          <w:lang w:bidi="fa-IR"/>
          <w:color w:val="111111"/>
          <w:sz w:val="28"/>
          <w:szCs w:val="28"/>
          <w:rtl/>
        </w:rPr>
        <w:t xml:space="preserve">خط: نستعلیق شکسته، بی کا، تا: قرن 13؛ کاغذ: فرنگی سفید، جلد: مقوای ابری، 7 گ (26پ - 32ر)، 26 سطر، اندازه: 29</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4 - 26]</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تهران، ادبیات، شماره نسخه: 346/1 حکمت</w:t>
      </w:r>
    </w:p>
    <w:p>
      <w:pPr>
        <w:pStyle w:val="BookText"/>
      </w:pPr>
      <w:r>
        <w:rPr>
          <w:rFonts w:ascii="IRNazanin" w:hAnsi="IRNazanin" w:eastAsia="IRNazanin" w:cs="IRNazanin"/>
          <w:lang w:bidi="fa-IR"/>
          <w:color w:val="111111"/>
          <w:sz w:val="28"/>
          <w:szCs w:val="28"/>
          <w:rtl/>
        </w:rPr>
        <w:t xml:space="preserve">خط: نستعلیق، بی کا، تا: 27 جمادی الثانی 127-1207ق، جلد: تیماج تریاکی، قطع: جيبي [ف: 2 - 61]</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تهران؛ مهدوی؛ شماره نسخه: 277/10</w:t>
      </w:r>
    </w:p>
    <w:p>
      <w:pPr>
        <w:pStyle w:val="BookText"/>
      </w:pPr>
      <w:r>
        <w:rPr>
          <w:rFonts w:ascii="IRNazanin" w:hAnsi="IRNazanin" w:eastAsia="IRNazanin" w:cs="IRNazanin"/>
          <w:lang w:bidi="fa-IR"/>
          <w:color w:val="111111"/>
          <w:sz w:val="28"/>
          <w:szCs w:val="28"/>
          <w:rtl/>
        </w:rPr>
        <w:t xml:space="preserve">كا: مصطفى بن محمد علی حسینی، تا: 1208ق، جا: اصفهان [نشریه: 2 - 103]</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تهران؛ مجلس؛ شماره نسخه: 1866/23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علی بن محمد محسن قزوینی، تا: شنبه 24 ربیع الثانی 1218ق؛ جلد: چرم قهوه ای، 20ص (233-252)، اندازه: 20/5</w:t>
      </w:r>
      <w:r>
        <w:rPr>
          <w:rFonts w:ascii="Times New Roman" w:hAnsi="Times New Roman" w:eastAsia="Times New Roman" w:cs="Times New Roman"/>
          <w:lang w:val="en-US" w:bidi="en-US"/>
          <w:color w:val="111111"/>
          <w:sz w:val="28"/>
          <w:szCs w:val="28"/>
          <w:rtl/>
        </w:rPr>
        <w:t xml:space="preserve">x15 </w:t>
      </w:r>
      <w:r>
        <w:rPr>
          <w:rFonts w:ascii="IRNazanin" w:hAnsi="IRNazanin" w:eastAsia="IRNazanin" w:cs="IRNazanin"/>
          <w:lang w:bidi="fa-IR"/>
          <w:color w:val="111111"/>
          <w:sz w:val="28"/>
          <w:szCs w:val="28"/>
          <w:rtl/>
        </w:rPr>
        <w:t xml:space="preserve">سم [ف: 9- 552]</w:t>
      </w:r>
    </w:p>
    <w:p>
      <w:pPr>
        <w:pStyle w:val="BookText"/>
      </w:pPr>
      <w:r>
        <w:rPr>
          <w:rFonts w:ascii="IRNazanin" w:hAnsi="IRNazanin" w:eastAsia="IRNazanin" w:cs="IRNazanin"/>
          <w:lang w:bidi="fa-IR"/>
          <w:color w:val="111111"/>
          <w:sz w:val="28"/>
          <w:szCs w:val="28"/>
          <w:rtl/>
        </w:rPr>
        <w:t xml:space="preserve">قم: مرکز احیاء؛ شماره نسخه: 2338/13</w:t>
      </w:r>
    </w:p>
    <w:p>
      <w:pPr>
        <w:pStyle w:val="BookText"/>
      </w:pPr>
      <w:r>
        <w:rPr>
          <w:rFonts w:ascii="IRNazanin" w:hAnsi="IRNazanin" w:eastAsia="IRNazanin" w:cs="IRNazanin"/>
          <w:lang w:bidi="fa-IR"/>
          <w:color w:val="111111"/>
          <w:sz w:val="28"/>
          <w:szCs w:val="28"/>
          <w:rtl/>
        </w:rPr>
        <w:t xml:space="preserve">نسخه اصل: همان نسخه بالا [عکسی ف: 6 - 430]</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تهران؛ دانشگاه؛ شماره نسخه: 2896/18</w:t>
      </w:r>
    </w:p>
    <w:p>
      <w:pPr>
        <w:pStyle w:val="BookText"/>
      </w:pPr>
      <w:r>
        <w:rPr>
          <w:rFonts w:ascii="IRNazanin" w:hAnsi="IRNazanin" w:eastAsia="IRNazanin" w:cs="IRNazanin"/>
          <w:lang w:bidi="fa-IR"/>
          <w:color w:val="111111"/>
          <w:sz w:val="28"/>
          <w:szCs w:val="28"/>
          <w:rtl/>
        </w:rPr>
        <w:t xml:space="preserve">خط: نستعلیق، كا: احمد بن محمد طاهر، تا: 1218ق؛ مجدول؛ کاغذ: فرنگی، جلد: تیماج مشکی، 4گ (204-207 متن و هامش)، 31 سطر (16</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24</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[ف: 10-1745]</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قم؛ گلپایگانی؛ شماره نسخه: 1390/11 - 8/20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فتحعلی زند، تا: 1233ق؛ جلد: مقوای زرد، 5گ، 32 سطر، اندازه: 20/5 </w:t>
      </w:r>
      <w:r>
        <w:rPr>
          <w:rFonts w:ascii="Times New Roman" w:hAnsi="Times New Roman" w:eastAsia="Times New Roman" w:cs="Times New Roman"/>
          <w:lang w:val="en-US" w:bidi="en-US"/>
          <w:color w:val="111111"/>
          <w:sz w:val="28"/>
          <w:szCs w:val="28"/>
          <w:rtl/>
        </w:rPr>
        <w:t xml:space="preserve">× 29/5</w:t>
      </w:r>
      <w:r>
        <w:rPr>
          <w:rFonts w:ascii="IRNazanin" w:hAnsi="IRNazanin" w:eastAsia="IRNazanin" w:cs="IRNazanin"/>
          <w:lang w:bidi="fa-IR"/>
          <w:color w:val="111111"/>
          <w:sz w:val="28"/>
          <w:szCs w:val="28"/>
          <w:rtl/>
        </w:rPr>
        <w:t xml:space="preserve">سم [ف: 3 - 1147]</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مشهد؛ رضوی؛ شماره نسخه: 25720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1237ق؛ ضمیمه نسخه ش 25718 [رایانه]</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مشهد؛ رضوی؛ شماره نسخه: 12683/2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مخلوط به شکسته، كا: محمد یوسف بن محمد طبری، تا: شعبان 1242ق؛ واقف: حسین کی استوان؛ کاغذ: حنایی و شکری، جلد: تیماج مشکی، 14 سطر، اندازه: 15</w:t>
      </w:r>
      <w:r>
        <w:rPr>
          <w:rFonts w:ascii="Times New Roman" w:hAnsi="Times New Roman" w:eastAsia="Times New Roman" w:cs="Times New Roman"/>
          <w:lang w:val="en-US" w:bidi="en-US"/>
          <w:color w:val="111111"/>
          <w:sz w:val="28"/>
          <w:szCs w:val="28"/>
          <w:rtl/>
        </w:rPr>
        <w:t xml:space="preserve">x10</w:t>
      </w:r>
      <w:r>
        <w:rPr>
          <w:rFonts w:ascii="IRNazanin" w:hAnsi="IRNazanin" w:eastAsia="IRNazanin" w:cs="IRNazanin"/>
          <w:lang w:bidi="fa-IR"/>
          <w:color w:val="111111"/>
          <w:sz w:val="28"/>
          <w:szCs w:val="28"/>
          <w:rtl/>
        </w:rPr>
        <w:t xml:space="preserve">سم [ف: 11 - 346]</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تهران: دانشگاه؛ شماره نسخه: 5911/11</w:t>
      </w:r>
    </w:p>
    <w:p>
      <w:pPr>
        <w:pStyle w:val="BookText"/>
      </w:pPr>
      <w:r>
        <w:rPr>
          <w:rFonts w:ascii="IRNazanin" w:hAnsi="IRNazanin" w:eastAsia="IRNazanin" w:cs="IRNazanin"/>
          <w:lang w:bidi="fa-IR"/>
          <w:color w:val="111111"/>
          <w:sz w:val="28"/>
          <w:szCs w:val="28"/>
          <w:rtl/>
        </w:rPr>
        <w:t xml:space="preserve">بی کا، تا: 1243ق؛ کاغذ: فرنگی، جلد: تیماج تریاکی، 29ص ( 134-106 )، 18 سطر (14</w:t>
      </w:r>
      <w:r>
        <w:rPr>
          <w:rFonts w:ascii="Times New Roman" w:hAnsi="Times New Roman" w:eastAsia="Times New Roman" w:cs="Times New Roman"/>
          <w:lang w:val="en-US" w:bidi="en-US"/>
          <w:color w:val="111111"/>
          <w:sz w:val="28"/>
          <w:szCs w:val="28"/>
          <w:rtl/>
        </w:rPr>
        <w:t xml:space="preserve">x8)</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16 - 148]</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یزد؛ سریزدی؛ شماره نسخه:219/4</w:t>
      </w:r>
    </w:p>
    <w:p>
      <w:pPr>
        <w:pStyle w:val="BookText"/>
      </w:pPr>
      <w:r>
        <w:rPr>
          <w:rFonts w:ascii="IRNazanin" w:hAnsi="IRNazanin" w:eastAsia="IRNazanin" w:cs="IRNazanin"/>
          <w:lang w:bidi="fa-IR"/>
          <w:color w:val="111111"/>
          <w:sz w:val="28"/>
          <w:szCs w:val="28"/>
          <w:rtl/>
        </w:rPr>
        <w:t xml:space="preserve">خط: نستعلیق، کا: ابو الحسن، تا: 1256ق؛ 11گ (26پ - 36پ)، اندازه: 14/5 </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سم [ف: 1- 177]</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قم؛ مرعشی؛ شماره نسخه: 9562/8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مهدي بن محمد رضا اصفهانی مشهور به ارباب، تا: 1257ق؛ کاغذ: فرنگی سفید، جلد: تیماج قرمز، 11گ (142پ -152پ)، 16 سطر، اندازه: 21</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[ف: 24 - 305]</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تهران؛ دانشگاه؛ شماره نسخه: 340/4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تعليق، بی کا، تا: 1260ق؛ 18گ(39پ -56ر) [ف: 3 - 222]</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تهران، دانشگاه؛ شماره نسخه: 2198/8</w:t>
      </w:r>
    </w:p>
    <w:p>
      <w:pPr>
        <w:pStyle w:val="BookText"/>
      </w:pPr>
      <w:r>
        <w:rPr>
          <w:rFonts w:ascii="IRNazanin" w:hAnsi="IRNazanin" w:eastAsia="IRNazanin" w:cs="IRNazanin"/>
          <w:lang w:bidi="fa-IR"/>
          <w:color w:val="111111"/>
          <w:sz w:val="28"/>
          <w:szCs w:val="28"/>
          <w:rtl/>
        </w:rPr>
        <w:t xml:space="preserve">بی کا، تا: سه شنبه 4 رمضان 1263ق؛ کاغذ: فرنگی، جلد: تیماج حنایی، 10گ (91-100ر)، اندازه: 20</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[ف: 9 - 880]</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قم؛ مرعشی؛ شماره نسخه:12045/7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تحریری، كا: اسماعیل فرزند کاظم حسینی تنکابنی، تا: شنبه آخر ذیقعده 1263ق؛ مصحح، کاغذ: فرنگی، 25گ (85-109)، 12 سطر، اندازه: 1286 سم [ف: 30 - 421]</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مشهد؛ شیخ علی حیدر (مكتبة)؛ شماره نسخه: 77/23</w:t>
      </w:r>
    </w:p>
    <w:p>
      <w:pPr>
        <w:pStyle w:val="BookText"/>
      </w:pPr>
      <w:r>
        <w:rPr>
          <w:rFonts w:ascii="IRNazanin" w:hAnsi="IRNazanin" w:eastAsia="IRNazanin" w:cs="IRNazanin"/>
          <w:lang w:bidi="fa-IR"/>
          <w:color w:val="111111"/>
          <w:sz w:val="28"/>
          <w:szCs w:val="28"/>
          <w:rtl/>
        </w:rPr>
        <w:t xml:space="preserve">آغاز و انجام: برابر در فهرست با عنوان «خلق الأعمال» آمده؛ خط: نستعلیق، كان ابوالقاسم حسینی تفریشی، تا: 1263ق، جلد: چرم سبز، 5گ (71پ -75پ)، 33 سطر، اندازه: 21/5 </w:t>
      </w:r>
      <w:r>
        <w:rPr>
          <w:rFonts w:ascii="Times New Roman" w:hAnsi="Times New Roman" w:eastAsia="Times New Roman" w:cs="Times New Roman"/>
          <w:lang w:val="en-US" w:bidi="en-US"/>
          <w:color w:val="111111"/>
          <w:sz w:val="28"/>
          <w:szCs w:val="28"/>
          <w:rtl/>
        </w:rPr>
        <w:t xml:space="preserve">× 34/5</w:t>
      </w:r>
      <w:r>
        <w:rPr>
          <w:rFonts w:ascii="Amiri" w:hAnsi="Amiri" w:eastAsia="Amiri" w:cs="Amiri"/>
          <w:lang w:bidi="ar-SA"/>
          <w:color w:val="111111"/>
          <w:sz w:val="28"/>
          <w:szCs w:val="28"/>
          <w:rtl/>
        </w:rPr>
        <w:t xml:space="preserve">سم [ مؤيد: 3 - 631]</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اصفهان؛ دانشگاه؛ شماره نسخه:416/5</w:t>
      </w:r>
    </w:p>
    <w:p>
      <w:pPr>
        <w:pStyle w:val="BookText"/>
      </w:pPr>
      <w:r>
        <w:rPr>
          <w:rFonts w:ascii="IRNazanin" w:hAnsi="IRNazanin" w:eastAsia="IRNazanin" w:cs="IRNazanin"/>
          <w:lang w:bidi="fa-IR"/>
          <w:color w:val="111111"/>
          <w:sz w:val="28"/>
          <w:szCs w:val="28"/>
          <w:rtl/>
        </w:rPr>
        <w:t xml:space="preserve">خط: نسخ و نستعلیق، کا: محمد حسن بن محمد اسماعیل، تا: 20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جمادی الثانی 1266ق؛ 8گ (127-134ر)، اندازه 17/5</w:t>
      </w:r>
      <w:r>
        <w:rPr>
          <w:rFonts w:ascii="Times New Roman" w:hAnsi="Times New Roman" w:eastAsia="Times New Roman" w:cs="Times New Roman"/>
          <w:lang w:val="en-US" w:bidi="en-US"/>
          <w:color w:val="111111"/>
          <w:sz w:val="28"/>
          <w:szCs w:val="28"/>
          <w:rtl/>
        </w:rPr>
        <w:t xml:space="preserve">x 22</w:t>
      </w:r>
      <w:r>
        <w:rPr>
          <w:rFonts w:ascii="IRNazanin" w:hAnsi="IRNazanin" w:eastAsia="IRNazanin" w:cs="IRNazanin"/>
          <w:lang w:bidi="fa-IR"/>
          <w:color w:val="111111"/>
          <w:sz w:val="28"/>
          <w:szCs w:val="28"/>
          <w:rtl/>
        </w:rPr>
        <w:t xml:space="preserve">سم [ف: 2 - 338]</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تهران: مجلس؛ شماره نسخه: 15707/1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1272ق؛ رکابه دار؛ جلد: مقوا رویه کاغذ ابر و باد، 25 گ (1پ _25 ر) سطر، اندازع: 11 </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13_44]</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قم؛ مرعشی؛ شماره نسخه: 2754/17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بن زین العابدین موسوی، تا: 18 صفر 1283ق؛ جلد: مقوایی عطف تیماج قهوه ای، 16گ (216پ - 231پ)، اندازه: 11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7 - 314]</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اراک؛ دهگان؛ شماره نسخه: 138/2</w:t>
      </w:r>
    </w:p>
    <w:p>
      <w:pPr>
        <w:pStyle w:val="BookText"/>
      </w:pPr>
      <w:r>
        <w:rPr>
          <w:rFonts w:ascii="IRNazanin" w:hAnsi="IRNazanin" w:eastAsia="IRNazanin" w:cs="IRNazanin"/>
          <w:lang w:bidi="fa-IR"/>
          <w:color w:val="111111"/>
          <w:sz w:val="28"/>
          <w:szCs w:val="28"/>
          <w:rtl/>
        </w:rPr>
        <w:t xml:space="preserve">خط: نستعلیق، بی کا، تا: غره شوال 1285ق، کاغذ:شکری، جلد: تیماج قهوه ای، 18 گ (228-295پ)، اندازه: 11</w:t>
      </w:r>
      <w:r>
        <w:rPr>
          <w:rFonts w:ascii="Times New Roman" w:hAnsi="Times New Roman" w:eastAsia="Times New Roman" w:cs="Times New Roman"/>
          <w:lang w:val="en-US" w:bidi="en-US"/>
          <w:color w:val="111111"/>
          <w:sz w:val="28"/>
          <w:szCs w:val="28"/>
          <w:rtl/>
        </w:rPr>
        <w:t xml:space="preserve">x8</w:t>
      </w:r>
      <w:r>
        <w:rPr>
          <w:rFonts w:ascii="IRNazanin" w:hAnsi="IRNazanin" w:eastAsia="IRNazanin" w:cs="IRNazanin"/>
          <w:lang w:bidi="fa-IR"/>
          <w:color w:val="111111"/>
          <w:sz w:val="28"/>
          <w:szCs w:val="28"/>
          <w:rtl/>
        </w:rPr>
        <w:t xml:space="preserve">سم [ف: 1-173]</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تهران، دانشگاه؛ شماره نسخه: 5865/2</w:t>
      </w:r>
    </w:p>
    <w:p>
      <w:pPr>
        <w:pStyle w:val="BookText"/>
      </w:pPr>
      <w:r>
        <w:rPr>
          <w:rFonts w:ascii="IRNazanin" w:hAnsi="IRNazanin" w:eastAsia="IRNazanin" w:cs="IRNazanin"/>
          <w:lang w:bidi="fa-IR"/>
          <w:color w:val="111111"/>
          <w:sz w:val="28"/>
          <w:szCs w:val="28"/>
          <w:rtl/>
        </w:rPr>
        <w:t xml:space="preserve">خط: نستعلیق، كا: على بن اسد بیک فراش خلوت ناصرالدین شاه، تا: 1287ق؛ کاغذ: فرنگی، جلد: تیماج تریاکی، 28گ (38-66)، 15 سطر (1466)، اندازه: 21</w:t>
      </w:r>
      <w:r>
        <w:rPr>
          <w:rFonts w:ascii="Times New Roman" w:hAnsi="Times New Roman" w:eastAsia="Times New Roman" w:cs="Times New Roman"/>
          <w:lang w:val="en-US" w:bidi="en-US"/>
          <w:color w:val="111111"/>
          <w:sz w:val="28"/>
          <w:szCs w:val="28"/>
          <w:rtl/>
        </w:rPr>
        <w:t xml:space="preserve">x14</w:t>
      </w:r>
      <w:r>
        <w:rPr>
          <w:rFonts w:ascii="IRNazanin" w:hAnsi="IRNazanin" w:eastAsia="IRNazanin" w:cs="IRNazanin"/>
          <w:lang w:bidi="fa-IR"/>
          <w:color w:val="111111"/>
          <w:sz w:val="28"/>
          <w:szCs w:val="28"/>
          <w:rtl/>
        </w:rPr>
        <w:t xml:space="preserve">سم [ف: 16 - 113]</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قم؛ گلپایگانی شماره نسخه: 788/2 _ 5/78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علی بن محمد صادق، تا: 1290ق؛ جلد: مقوا عطف تیماج قهوه ای، 10گ، 21 سطر، اندازه: 22</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3 - 1147]</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قم؛ گلپایگانی؛ شماره نسخه: 6795/2 _ 34/165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کا:زین العابدین، تا: ربيع الثانی 1290ق؛ جلد: مقوایی عطف تیماج، 9گ، 21 سطر، اندازه: 18</w:t>
      </w:r>
      <w:r>
        <w:rPr>
          <w:rFonts w:ascii="Times New Roman" w:hAnsi="Times New Roman" w:eastAsia="Times New Roman" w:cs="Times New Roman"/>
          <w:lang w:val="en-US" w:bidi="en-US"/>
          <w:color w:val="111111"/>
          <w:sz w:val="28"/>
          <w:szCs w:val="28"/>
          <w:rtl/>
        </w:rPr>
        <w:t xml:space="preserve">x11 </w:t>
      </w:r>
      <w:r>
        <w:rPr>
          <w:rFonts w:ascii="IRNazanin" w:hAnsi="IRNazanin" w:eastAsia="IRNazanin" w:cs="IRNazanin"/>
          <w:lang w:bidi="fa-IR"/>
          <w:color w:val="111111"/>
          <w:sz w:val="28"/>
          <w:szCs w:val="28"/>
          <w:rtl/>
        </w:rPr>
        <w:t xml:space="preserve">سم [ف: 3 - 1147]</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مشهد؛ رضوی، شماره نسخه:9646</w:t>
      </w:r>
    </w:p>
    <w:p>
      <w:pPr>
        <w:pStyle w:val="BookText"/>
      </w:pPr>
      <w:r>
        <w:rPr>
          <w:rFonts w:ascii="IRNazanin" w:hAnsi="IRNazanin" w:eastAsia="IRNazanin" w:cs="IRNazanin"/>
          <w:lang w:bidi="fa-IR"/>
          <w:color w:val="111111"/>
          <w:sz w:val="28"/>
          <w:szCs w:val="28"/>
          <w:rtl/>
        </w:rPr>
        <w:t xml:space="preserve">خط: نسخ و نستعلیق، کا: محمد علی، تا: 1296 ق [الفبائی ف: 163]</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یزد؛ وزیری؛ شماره نسخه:2279/3</w:t>
      </w:r>
    </w:p>
    <w:p>
      <w:pPr>
        <w:pStyle w:val="BookText"/>
      </w:pPr>
      <w:r>
        <w:rPr>
          <w:rFonts w:ascii="IRNazanin" w:hAnsi="IRNazanin" w:eastAsia="IRNazanin" w:cs="IRNazanin"/>
          <w:lang w:bidi="fa-IR"/>
          <w:color w:val="111111"/>
          <w:sz w:val="28"/>
          <w:szCs w:val="28"/>
          <w:rtl/>
        </w:rPr>
        <w:t xml:space="preserve">خط: نسخ، کا: محمد هادی، تا: رمضان 1302ق؛ اهدایی: محمد جواد علمیه؛ کاغذ: فرنگی، جلد: تیماج قرمز، 14گ (13-26)، اندازه: 18</w:t>
      </w:r>
      <w:r>
        <w:rPr>
          <w:rFonts w:ascii="Times New Roman" w:hAnsi="Times New Roman" w:eastAsia="Times New Roman" w:cs="Times New Roman"/>
          <w:lang w:val="en-US" w:bidi="en-US"/>
          <w:color w:val="111111"/>
          <w:sz w:val="28"/>
          <w:szCs w:val="28"/>
          <w:rtl/>
        </w:rPr>
        <w:t xml:space="preserve">x11 </w:t>
      </w:r>
      <w:r>
        <w:rPr>
          <w:rFonts w:ascii="IRNazanin" w:hAnsi="IRNazanin" w:eastAsia="IRNazanin" w:cs="IRNazanin"/>
          <w:lang w:bidi="fa-IR"/>
          <w:color w:val="111111"/>
          <w:sz w:val="28"/>
          <w:szCs w:val="28"/>
          <w:rtl/>
        </w:rPr>
        <w:t xml:space="preserve">سم [ف: 4 - 1229]</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مشهد؛ مدرسه آية الله خوئی؛ شماره نسخه:270/5</w:t>
      </w:r>
    </w:p>
    <w:p>
      <w:pPr>
        <w:pStyle w:val="BookText"/>
      </w:pPr>
      <w:r>
        <w:rPr>
          <w:rFonts w:ascii="IRNazanin" w:hAnsi="IRNazanin" w:eastAsia="IRNazanin" w:cs="IRNazanin"/>
          <w:lang w:bidi="fa-IR"/>
          <w:color w:val="111111"/>
          <w:sz w:val="28"/>
          <w:szCs w:val="28"/>
          <w:rtl/>
        </w:rPr>
        <w:t xml:space="preserve">کا: محمد بن محسن تبریزی، تا: 1322ق [اوراق عتیق: 1- 253]</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مشهد؛ رضوی؛ شماره نسخه:23333</w:t>
      </w:r>
    </w:p>
    <w:p>
      <w:pPr>
        <w:pStyle w:val="BookText"/>
      </w:pPr>
      <w:r>
        <w:rPr>
          <w:rFonts w:ascii="IRNazanin" w:hAnsi="IRNazanin" w:eastAsia="IRNazanin" w:cs="IRNazanin"/>
          <w:lang w:bidi="fa-IR"/>
          <w:color w:val="111111"/>
          <w:sz w:val="28"/>
          <w:szCs w:val="28"/>
          <w:rtl/>
        </w:rPr>
        <w:t xml:space="preserve">آغاز: برابر؛ انجام: عطر الله قده ... 1325؛</w:t>
      </w:r>
    </w:p>
    <w:p>
      <w:pPr>
        <w:pStyle w:val="BookText"/>
      </w:pPr>
      <w:r>
        <w:rPr>
          <w:rFonts w:ascii="IRNazanin" w:hAnsi="IRNazanin" w:eastAsia="IRNazanin" w:cs="IRNazanin"/>
          <w:lang w:bidi="fa-IR"/>
          <w:color w:val="111111"/>
          <w:sz w:val="28"/>
          <w:szCs w:val="28"/>
          <w:rtl/>
        </w:rPr>
        <w:t xml:space="preserve">خط: نستعلیق تحریری، بی کا، تا: 1325ق [رایانه]</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مشهد؛ رضوی؛ شماره نسخه: 23391</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23 ذیحجه 1341ق [رایانه ]</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مشهد؛ رضوی؛ شماره نسخه:24329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1354ق؛ ضمیمه نسخه ش 24324 [رایانه]</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مشهد؛ رضوی؛ شماره نسخه:5918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ضمیمه نسخه شماره 551 [رایانه]</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مشهد؛ رضوی؛ شماره نسخه: 29851</w:t>
      </w:r>
    </w:p>
    <w:p>
      <w:pPr>
        <w:pStyle w:val="BookText"/>
      </w:pPr>
      <w:r>
        <w:rPr>
          <w:rFonts w:ascii="IRNazanin" w:hAnsi="IRNazanin" w:eastAsia="IRNazanin" w:cs="IRNazanin"/>
          <w:lang w:bidi="fa-IR"/>
          <w:color w:val="111111"/>
          <w:sz w:val="28"/>
          <w:szCs w:val="28"/>
          <w:rtl/>
        </w:rPr>
        <w:t xml:space="preserve">آغاز: سروی نکند یا کرمی کند چنین فاعل را فاعل بطبع خوانند در حالت انجام: برابر</w:t>
      </w:r>
    </w:p>
    <w:p>
      <w:pPr>
        <w:pStyle w:val="BookText"/>
      </w:pPr>
      <w:r>
        <w:rPr>
          <w:rFonts w:ascii="IRNazanin" w:hAnsi="IRNazanin" w:eastAsia="IRNazanin" w:cs="IRNazanin"/>
          <w:lang w:bidi="fa-IR"/>
          <w:color w:val="111111"/>
          <w:sz w:val="28"/>
          <w:szCs w:val="28"/>
          <w:rtl/>
        </w:rPr>
        <w:t xml:space="preserve">خط: نستعلیق، بی کا، بی تا، افتادگی: آغاز؛ [رایانه ]</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مشهد؛ رضوی؛ شماره نسخه:26107</w:t>
      </w:r>
    </w:p>
    <w:p>
      <w:pPr>
        <w:pStyle w:val="BookText"/>
      </w:pPr>
      <w:r>
        <w:rPr>
          <w:rFonts w:ascii="IRNazanin" w:hAnsi="IRNazanin" w:eastAsia="IRNazanin" w:cs="IRNazanin"/>
          <w:lang w:bidi="fa-IR"/>
          <w:color w:val="111111"/>
          <w:sz w:val="28"/>
          <w:szCs w:val="28"/>
          <w:rtl/>
        </w:rPr>
        <w:t xml:space="preserve">آغاز: بسمله، رساله جبر و اختیار سلطان العلماء المحققين خواجه؛</w:t>
      </w:r>
    </w:p>
    <w:p>
      <w:pPr>
        <w:pStyle w:val="BookText"/>
      </w:pPr>
      <w:r>
        <w:rPr>
          <w:rFonts w:ascii="Amiri" w:hAnsi="Amiri" w:eastAsia="Amiri" w:cs="Amiri"/>
          <w:lang w:bidi="ar-SA"/>
          <w:color w:val="111111"/>
          <w:sz w:val="28"/>
          <w:szCs w:val="28"/>
          <w:rtl/>
        </w:rPr>
        <w:t xml:space="preserve">انجام: كما أن الماديات ترسم في الالات</w:t>
      </w:r>
    </w:p>
    <w:p>
      <w:pPr>
        <w:pStyle w:val="BookText"/>
      </w:pPr>
      <w:r>
        <w:rPr>
          <w:rFonts w:ascii="IRNazanin" w:hAnsi="IRNazanin" w:eastAsia="IRNazanin" w:cs="IRNazanin"/>
          <w:lang w:bidi="fa-IR"/>
          <w:color w:val="111111"/>
          <w:sz w:val="28"/>
          <w:szCs w:val="28"/>
          <w:rtl/>
        </w:rPr>
        <w:t xml:space="preserve">خط: شکسته نستعلیق، بی کا، بی تا [رایانه]</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مشهد؛ رضوی؛ شماره نسخه:21493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صفائی خوانساری، احمد بن محمدرضا، بی تا؛ اهدایی: رهبری، 1373 [رایانه]</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تهران؛ مجلس؛ شماره نسخه:186/3</w:t>
      </w:r>
    </w:p>
    <w:p>
      <w:pPr>
        <w:pStyle w:val="BookText"/>
      </w:pPr>
      <w:r>
        <w:rPr>
          <w:rFonts w:ascii="IRNazanin" w:hAnsi="IRNazanin" w:eastAsia="IRNazanin" w:cs="IRNazanin"/>
          <w:lang w:bidi="fa-IR"/>
          <w:color w:val="111111"/>
          <w:sz w:val="28"/>
          <w:szCs w:val="28"/>
          <w:rtl/>
        </w:rPr>
        <w:t xml:space="preserve">خط: شکسته نستعلیق، کا: مرتضی قلی خان شاملو، بی تا؛ مجدول با سرلوح زرین؛ کاغذ: سفید، جلد: تیماج قهوه ای، 18ص (30 _47)، 21 سطر (12</w:t>
      </w:r>
      <w:r>
        <w:rPr>
          <w:rFonts w:ascii="Times New Roman" w:hAnsi="Times New Roman" w:eastAsia="Times New Roman" w:cs="Times New Roman"/>
          <w:lang w:val="en-US" w:bidi="en-US"/>
          <w:color w:val="111111"/>
          <w:sz w:val="28"/>
          <w:szCs w:val="28"/>
          <w:rtl/>
        </w:rPr>
        <w:t xml:space="preserve">x3)</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 سنا: ف: 1- 91]</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تهران؛ دانشگاه؛ شماره نسخه:863/3</w:t>
      </w:r>
    </w:p>
    <w:p>
      <w:pPr>
        <w:pStyle w:val="BookText"/>
      </w:pPr>
      <w:r>
        <w:rPr>
          <w:rFonts w:ascii="IRNazanin" w:hAnsi="IRNazanin" w:eastAsia="IRNazanin" w:cs="IRNazanin"/>
          <w:lang w:bidi="fa-IR"/>
          <w:color w:val="111111"/>
          <w:sz w:val="28"/>
          <w:szCs w:val="28"/>
          <w:rtl/>
        </w:rPr>
        <w:t xml:space="preserve">خط شکسته تعلیق، بی کا، بی تا، 32گ (18پ -49پ) [ف: 3-222]</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تهران: مجلس؛ شماره نسخه: 1988/2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28 ص (28-55) [ف: 9 – 697]</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تهران؛ مجلس؛ شماره نسخه: 1988/6</w:t>
      </w:r>
    </w:p>
    <w:p>
      <w:pPr>
        <w:pStyle w:val="BookText"/>
      </w:pPr>
      <w:r>
        <w:rPr>
          <w:rFonts w:ascii="IRNazanin" w:hAnsi="IRNazanin" w:eastAsia="IRNazanin" w:cs="IRNazanin"/>
          <w:lang w:bidi="fa-IR"/>
          <w:color w:val="111111"/>
          <w:sz w:val="28"/>
          <w:szCs w:val="28"/>
          <w:rtl/>
        </w:rPr>
        <w:t xml:space="preserve">آغاز: برابر؛ انجام: قومی گویند هر چه مدح و ذم آن راجع باین است و این را ... نوشته بودم.</w:t>
      </w:r>
    </w:p>
    <w:p>
      <w:pPr>
        <w:pStyle w:val="BookText"/>
      </w:pPr>
      <w:r>
        <w:rPr>
          <w:rFonts w:ascii="IRNazanin" w:hAnsi="IRNazanin" w:eastAsia="IRNazanin" w:cs="IRNazanin"/>
          <w:lang w:bidi="fa-IR"/>
          <w:color w:val="111111"/>
          <w:sz w:val="28"/>
          <w:szCs w:val="28"/>
          <w:rtl/>
        </w:rPr>
        <w:t xml:space="preserve">بی کا، بی تا، افتادگی: انجام؛ کاغذ: فرنگی سفید، جلد: تیماج مشکی، 2ص (93-94)، اندازه: 5816/ 20سم [ف: 9 - 699]</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تبریز؛ قاضی طباطبائی، شماره نسخه:بدون شماره/2</w:t>
      </w:r>
    </w:p>
    <w:p>
      <w:pPr>
        <w:pStyle w:val="BookText"/>
      </w:pPr>
      <w:r>
        <w:rPr>
          <w:rFonts w:ascii="IRNazanin" w:hAnsi="IRNazanin" w:eastAsia="IRNazanin" w:cs="IRNazanin"/>
          <w:lang w:bidi="fa-IR"/>
          <w:color w:val="111111"/>
          <w:sz w:val="28"/>
          <w:szCs w:val="28"/>
          <w:rtl/>
        </w:rPr>
        <w:t xml:space="preserve">بی کا، بی تا [نشریه: 7- 519]</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همدان؛ غرب همدان؛ شماره نسخه:4768/3</w:t>
      </w:r>
    </w:p>
    <w:p>
      <w:pPr>
        <w:pStyle w:val="BookText"/>
      </w:pPr>
      <w:r>
        <w:rPr>
          <w:rFonts w:ascii="IRNazanin" w:hAnsi="IRNazanin" w:eastAsia="IRNazanin" w:cs="IRNazanin"/>
          <w:lang w:bidi="fa-IR"/>
          <w:color w:val="111111"/>
          <w:sz w:val="28"/>
          <w:szCs w:val="28"/>
          <w:rtl/>
        </w:rPr>
        <w:t xml:space="preserve">خط: نستعلیق، بی کا، بی تا، قطع: ربعی [رشت و همدان: ف: - 1548]</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مشهد؛ رضوی؛ شماره نسخه: 23452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[رایانه ]</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قم؛ گلپایگانی؛ شماره نسخه: 351 _ 2/171</w:t>
      </w:r>
    </w:p>
    <w:p>
      <w:pPr>
        <w:pStyle w:val="BookText"/>
      </w:pPr>
      <w:r>
        <w:rPr>
          <w:rFonts w:ascii="IRNazanin" w:hAnsi="IRNazanin" w:eastAsia="IRNazanin" w:cs="IRNazanin"/>
          <w:lang w:bidi="fa-IR"/>
          <w:color w:val="111111"/>
          <w:sz w:val="28"/>
          <w:szCs w:val="28"/>
          <w:rtl/>
        </w:rPr>
        <w:t xml:space="preserve">آغاز: برابر؛ انجام: و هر ارادتی مبدأ حرکتی وطلبی دیگر می شود تا برسد به حدی که تقدیر کرده باشند و به حسب آغاز رساله تا فصل هشتم؛ خط: نستعلیق، بی کا، بی تا؛ افتادگی: انجام؛ جلد: گالینگور قهوه ای، 20 گ، 14 سطر،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3 - 1147]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3" w:name="pg20375_229885"/>
    <w:bookmarkEnd w:id="13"/>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قم؛ گلپایگانی؛ شماره نسخه: 685/3 _ 4/155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مصحح: 15گ، 21 سطر [ف:3-1146]</w:t>
      </w:r>
    </w:p>
    <w:p>
      <w:pPr>
        <w:pStyle w:val="Heading3"/>
      </w:pPr>
      <w:bookmarkStart w:id="547" w:name="_Toc30"/>
      <w:r>
        <w:t>جبر و اختیار / عرفان و تصوف / فارسی</w:t>
      </w:r>
      <w:bookmarkEnd w:id="547"/>
    </w:p>
    <w:p>
      <w:pPr>
        <w:pStyle w:val="BookText"/>
      </w:pPr>
      <w:r>
        <w:rPr>
          <w:rFonts w:ascii="Times New Roman" w:hAnsi="Times New Roman" w:eastAsia="Times New Roman" w:cs="Times New Roman"/>
          <w:lang w:val="en-US" w:bidi="en-US"/>
          <w:color w:val="111111"/>
          <w:sz w:val="28"/>
          <w:szCs w:val="28"/>
          <w:rtl/>
        </w:rPr>
        <w:t xml:space="preserve">jabr va extīyār</w:t>
      </w:r>
    </w:p>
    <w:p>
      <w:pPr>
        <w:pStyle w:val="BookText"/>
      </w:pPr>
      <w:r>
        <w:rPr>
          <w:rFonts w:ascii="IRNazanin" w:hAnsi="IRNazanin" w:eastAsia="IRNazanin" w:cs="IRNazanin"/>
          <w:lang w:bidi="fa-IR"/>
          <w:color w:val="111111"/>
          <w:sz w:val="28"/>
          <w:szCs w:val="28"/>
          <w:rtl/>
        </w:rPr>
        <w:t xml:space="preserve">نسفی، عزیز الدین بن محمد، ق7 قمری</w:t>
      </w:r>
    </w:p>
    <w:p>
      <w:pPr>
        <w:pStyle w:val="BookText"/>
      </w:pPr>
      <w:r>
        <w:rPr>
          <w:rFonts w:ascii="Times New Roman" w:hAnsi="Times New Roman" w:eastAsia="Times New Roman" w:cs="Times New Roman"/>
          <w:lang w:val="en-US" w:bidi="en-US"/>
          <w:color w:val="111111"/>
          <w:sz w:val="28"/>
          <w:szCs w:val="28"/>
          <w:rtl/>
        </w:rPr>
        <w:t xml:space="preserve">nasafī, 'azīz-od-dīn ebn-e mohammad (- 13c)</w:t>
      </w:r>
    </w:p>
    <w:p>
      <w:pPr>
        <w:pStyle w:val="BookText"/>
      </w:pPr>
      <w:r>
        <w:rPr>
          <w:rFonts w:ascii="IRNazanin" w:hAnsi="IRNazanin" w:eastAsia="IRNazanin" w:cs="IRNazanin"/>
          <w:lang w:bidi="fa-IR"/>
          <w:color w:val="111111"/>
          <w:sz w:val="28"/>
          <w:szCs w:val="28"/>
          <w:rtl/>
        </w:rPr>
        <w:t xml:space="preserve">پاسخ به این سؤال عرفانی است: جبر با فرستادن پیامبران چه تناسب دارد، و اینکه همه چیز در کتاب خداست چرا بعضی از رویدادها بی تناسب می باشد. این رساله دنباله دو رساله درباره عالم صغير و عالم کبیر است؛ با عنوانهای «ای درویش».</w:t>
      </w:r>
    </w:p>
    <w:p>
      <w:pPr>
        <w:pStyle w:val="BookText"/>
      </w:pPr>
      <w:r>
        <w:rPr>
          <w:rFonts w:ascii="IRNazanin" w:hAnsi="IRNazanin" w:eastAsia="IRNazanin" w:cs="IRNazanin"/>
          <w:lang w:bidi="fa-IR"/>
          <w:color w:val="111111"/>
          <w:sz w:val="28"/>
          <w:szCs w:val="28"/>
          <w:rtl/>
        </w:rPr>
        <w:t xml:space="preserve">آغاز: بسمله الحمدلله رب العالمين ... اما بعد چنین گوید ... جماعت درویشان می گویند که در رساله دوم تقریر گردید که افلاک و انجم کتاب خدایند ... بر این دو سؤال جوابی گویید یکی آن که جمله چیزها در کتاب خدا نوشته است ... پس ما در آن چیزها مجبور باشیم.</w:t>
      </w:r>
    </w:p>
    <w:p>
      <w:pPr>
        <w:pStyle w:val="BookText"/>
      </w:pPr>
      <w:r>
        <w:rPr>
          <w:rFonts w:ascii="IRNazanin" w:hAnsi="IRNazanin" w:eastAsia="IRNazanin" w:cs="IRNazanin"/>
          <w:lang w:bidi="fa-IR"/>
          <w:color w:val="111111"/>
          <w:sz w:val="28"/>
          <w:szCs w:val="28"/>
          <w:rtl/>
        </w:rPr>
        <w:t xml:space="preserve">انجام: ای درویش می باید کارسازی کرد که شاید به سلامت بگذری. تمت.</w:t>
      </w:r>
    </w:p>
    <w:p>
      <w:pPr>
        <w:pStyle w:val="BookText"/>
      </w:pPr>
      <w:r>
        <w:rPr>
          <w:rFonts w:ascii="IRNazanin" w:hAnsi="IRNazanin" w:eastAsia="IRNazanin" w:cs="IRNazanin"/>
          <w:lang w:bidi="fa-IR"/>
          <w:color w:val="111111"/>
          <w:sz w:val="28"/>
          <w:szCs w:val="28"/>
          <w:rtl/>
        </w:rPr>
        <w:t xml:space="preserve">چاپ: این رساله با دگرگونی هایی در مجموعه رسائل او با نام «در بیان لوح محفوط و در بیان جبر و اختیار و در بی قضا و قدر» (ص 195-204) آمده است.</w:t>
      </w:r>
    </w:p>
    <w:p>
      <w:pPr>
        <w:pStyle w:val="BookText"/>
      </w:pPr>
      <w:r>
        <w:rPr>
          <w:rFonts w:ascii="IRNazanin" w:hAnsi="IRNazanin" w:eastAsia="IRNazanin" w:cs="IRNazanin"/>
          <w:lang w:bidi="fa-IR"/>
          <w:color w:val="111111"/>
          <w:sz w:val="28"/>
          <w:szCs w:val="28"/>
          <w:rtl/>
        </w:rPr>
        <w:t xml:space="preserve">[فهرستواره منزوی 104/7 با عنوان «افلاک و انجم کتاب خدایند» (2 نسخه) و 125/6 با عنوان «جبر و اختیار»]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4045/17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1075ق؛ کاغذ: آهار مهره فرنگی، جلد: میشن سیاه، 3 گ (116ر_ 118ر)، 18 سطر، اندازه 15/7</w:t>
      </w:r>
      <w:r>
        <w:rPr>
          <w:rFonts w:ascii="Times New Roman" w:hAnsi="Times New Roman" w:eastAsia="Times New Roman" w:cs="Times New Roman"/>
          <w:lang w:val="en-US" w:bidi="en-US"/>
          <w:color w:val="111111"/>
          <w:sz w:val="28"/>
          <w:szCs w:val="28"/>
          <w:rtl/>
        </w:rPr>
        <w:t xml:space="preserve">× 22/2 [</w:t>
      </w:r>
      <w:r>
        <w:rPr>
          <w:rFonts w:ascii="IRNazanin" w:hAnsi="IRNazanin" w:eastAsia="IRNazanin" w:cs="IRNazanin"/>
          <w:lang w:bidi="fa-IR"/>
          <w:color w:val="111111"/>
          <w:sz w:val="28"/>
          <w:szCs w:val="28"/>
          <w:rtl/>
        </w:rPr>
        <w:t xml:space="preserve">ف: 7- 170]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994/18 -طباطبائی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12 و 13؛ کاغذ: فرنگی، 2 ص ( 135-134 )، اندازه: 13/5 </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سم [ف: 23 – 287]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سپهسالار؛ شماره نسخه:18 /1316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حیدر علی، تا: شوال 1280ق، جا: تهران؛ کاغذ: فرنگی سفید آهار مهره، جلد: مقوایی، 3گ (202ر-205ر)، 15 سطر (15</w:t>
      </w:r>
      <w:r>
        <w:rPr>
          <w:rFonts w:ascii="Times New Roman" w:hAnsi="Times New Roman" w:eastAsia="Times New Roman" w:cs="Times New Roman"/>
          <w:lang w:val="en-US" w:bidi="en-US"/>
          <w:color w:val="111111"/>
          <w:sz w:val="28"/>
          <w:szCs w:val="28"/>
          <w:rtl/>
        </w:rPr>
        <w:t xml:space="preserve">x8)</w:t>
      </w:r>
      <w:r>
        <w:rPr>
          <w:rFonts w:ascii="IRNazanin" w:hAnsi="IRNazanin" w:eastAsia="IRNazanin" w:cs="IRNazanin"/>
          <w:lang w:bidi="fa-IR"/>
          <w:color w:val="111111"/>
          <w:sz w:val="28"/>
          <w:szCs w:val="28"/>
          <w:rtl/>
        </w:rPr>
        <w:t xml:space="preserve">، اندازه: 22/5</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[ف: 5 - 51]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مرعشی؛ شماره نسخه: 8013/18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زیبا، بی کا، تا: ربيع الثانی 1285ق؛ جلد: تیماج قهوه ای، 3گ (169پ -171پ)، 13 سطر، اندازه: 10/5</w:t>
      </w:r>
      <w:r>
        <w:rPr>
          <w:rFonts w:ascii="Times New Roman" w:hAnsi="Times New Roman" w:eastAsia="Times New Roman" w:cs="Times New Roman"/>
          <w:lang w:val="en-US" w:bidi="en-US"/>
          <w:color w:val="111111"/>
          <w:sz w:val="28"/>
          <w:szCs w:val="28"/>
          <w:rtl/>
        </w:rPr>
        <w:t xml:space="preserve">× 17/5 </w:t>
      </w:r>
      <w:r>
        <w:rPr>
          <w:rFonts w:ascii="IRNazanin" w:hAnsi="IRNazanin" w:eastAsia="IRNazanin" w:cs="IRNazanin"/>
          <w:lang w:bidi="fa-IR"/>
          <w:color w:val="111111"/>
          <w:sz w:val="28"/>
          <w:szCs w:val="28"/>
          <w:rtl/>
        </w:rPr>
        <w:t xml:space="preserve">سم [ف: 21 - 21]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مجلس؛ شماره نسخه: 4949/16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کا: محمد جواد بن محمد حسين الطبيب الطهراني (نجم الحكماء)، تا: 1314ق؛ کاغذ: فرنگی، جلد: تیماج سرخ، 3گ (65پ -67ر)، 15 سطر (15/5</w:t>
      </w:r>
      <w:r>
        <w:rPr>
          <w:rFonts w:ascii="Times New Roman" w:hAnsi="Times New Roman" w:eastAsia="Times New Roman" w:cs="Times New Roman"/>
          <w:lang w:val="en-US" w:bidi="en-US"/>
          <w:color w:val="111111"/>
          <w:sz w:val="28"/>
          <w:szCs w:val="28"/>
          <w:rtl/>
        </w:rPr>
        <w:t xml:space="preserve">× 99)</w:t>
      </w:r>
      <w:r>
        <w:rPr>
          <w:rFonts w:ascii="IRNazanin" w:hAnsi="IRNazanin" w:eastAsia="IRNazanin" w:cs="IRNazanin"/>
          <w:lang w:bidi="fa-IR"/>
          <w:color w:val="111111"/>
          <w:sz w:val="28"/>
          <w:szCs w:val="28"/>
          <w:rtl/>
        </w:rPr>
        <w:t xml:space="preserve">، اندازه: 20/5</w:t>
      </w:r>
      <w:r>
        <w:rPr>
          <w:rFonts w:ascii="Times New Roman" w:hAnsi="Times New Roman" w:eastAsia="Times New Roman" w:cs="Times New Roman"/>
          <w:lang w:val="en-US" w:bidi="en-US"/>
          <w:color w:val="111111"/>
          <w:sz w:val="28"/>
          <w:szCs w:val="28"/>
          <w:rtl/>
        </w:rPr>
        <w:t xml:space="preserve">× 613</w:t>
      </w:r>
      <w:r>
        <w:rPr>
          <w:rFonts w:ascii="IRNazanin" w:hAnsi="IRNazanin" w:eastAsia="IRNazanin" w:cs="IRNazanin"/>
          <w:lang w:bidi="fa-IR"/>
          <w:color w:val="111111"/>
          <w:sz w:val="28"/>
          <w:szCs w:val="28"/>
          <w:rtl/>
        </w:rPr>
        <w:t xml:space="preserve">سم [ف: 14 - 218]</w:t>
      </w:r>
    </w:p>
    <w:p>
      <w:pPr>
        <w:pStyle w:val="Heading3"/>
      </w:pPr>
      <w:bookmarkStart w:id="548" w:name="_Toc31"/>
      <w:r>
        <w:t>الجبر و الاختیار / کلام و اعتقادات / عربی</w:t>
      </w:r>
      <w:bookmarkEnd w:id="548"/>
    </w:p>
    <w:p>
      <w:pPr>
        <w:pStyle w:val="BookText"/>
      </w:pPr>
      <w:r>
        <w:rPr>
          <w:rFonts w:ascii="Times New Roman" w:hAnsi="Times New Roman" w:eastAsia="Times New Roman" w:cs="Times New Roman"/>
          <w:lang w:val="en-US" w:bidi="en-US"/>
          <w:color w:val="111111"/>
          <w:sz w:val="28"/>
          <w:szCs w:val="28"/>
          <w:rtl/>
        </w:rPr>
        <w:t xml:space="preserve">al-jabr wa-l ixtīyār</w:t>
      </w:r>
    </w:p>
    <w:p>
      <w:pPr>
        <w:pStyle w:val="BookText"/>
      </w:pPr>
      <w:r>
        <w:rPr>
          <w:rFonts w:ascii="IRNazanin" w:hAnsi="IRNazanin" w:eastAsia="IRNazanin" w:cs="IRNazanin"/>
          <w:lang w:bidi="fa-IR"/>
          <w:color w:val="111111"/>
          <w:sz w:val="28"/>
          <w:szCs w:val="28"/>
          <w:rtl/>
        </w:rPr>
        <w:t xml:space="preserve">ركن الدين جرجانی، محمد بن على، ق8 قمری</w:t>
      </w:r>
    </w:p>
    <w:p>
      <w:pPr>
        <w:pStyle w:val="BookText"/>
      </w:pPr>
      <w:r>
        <w:rPr>
          <w:rFonts w:ascii="Times New Roman" w:hAnsi="Times New Roman" w:eastAsia="Times New Roman" w:cs="Times New Roman"/>
          <w:lang w:val="en-US" w:bidi="en-US"/>
          <w:color w:val="111111"/>
          <w:sz w:val="28"/>
          <w:szCs w:val="28"/>
          <w:rtl/>
        </w:rPr>
        <w:t xml:space="preserve">rokn-od-dīn-e jorjānī, mohammad ebn-e ‘alī (- 140)</w:t>
      </w:r>
    </w:p>
    <w:p>
      <w:pPr>
        <w:pStyle w:val="BookText"/>
      </w:pPr>
      <w:r>
        <w:rPr>
          <w:rFonts w:ascii="IRNazanin" w:hAnsi="IRNazanin" w:eastAsia="IRNazanin" w:cs="IRNazanin"/>
          <w:lang w:bidi="fa-IR"/>
          <w:color w:val="111111"/>
          <w:sz w:val="28"/>
          <w:szCs w:val="28"/>
          <w:rtl/>
        </w:rPr>
        <w:t xml:space="preserve">وابسته به: جبر و اختیار = جبر و قدر = رساله قدریه = قضا و قدر؛ نصیرالدین طوسی، محمد بن محمد (597-672)؛</w:t>
      </w:r>
    </w:p>
    <w:p>
      <w:pPr>
        <w:pStyle w:val="BookText"/>
      </w:pPr>
      <w:r>
        <w:rPr>
          <w:rFonts w:ascii="IRNazanin" w:hAnsi="IRNazanin" w:eastAsia="IRNazanin" w:cs="IRNazanin"/>
          <w:lang w:bidi="fa-IR"/>
          <w:color w:val="111111"/>
          <w:sz w:val="28"/>
          <w:szCs w:val="28"/>
          <w:rtl/>
        </w:rPr>
        <w:t xml:space="preserve">ترجمه تحت اللفظی بسیار روانی است از رساله «جبر و اختیار» خواجه نصیر الدین طوسی در همان فصول ده گانه. گمان می رود که ترجمه ركن الدين محمد بن علی گرگانی استرابادی باشد که پاره ای از آثار فارسی خواجه را ترجمه کرده است.</w:t>
      </w:r>
    </w:p>
    <w:p>
      <w:pPr>
        <w:pStyle w:val="BookText"/>
      </w:pPr>
      <w:r>
        <w:rPr>
          <w:rFonts w:ascii="Amiri" w:hAnsi="Amiri" w:eastAsia="Amiri" w:cs="Amiri"/>
          <w:lang w:bidi="ar-SA"/>
          <w:color w:val="111111"/>
          <w:sz w:val="28"/>
          <w:szCs w:val="28"/>
          <w:rtl/>
        </w:rPr>
        <w:t xml:space="preserve">آغاز: الحمدلله رب الأرباب و مسبب الأسباب.. و بعد لما حسن في ظن الاخوان أن لي في المباحث العقلية عينة دراكة اقترحوا على ان اكتب لهم في المسئلة الجبر و القدر التي هي من المسائل المشكلة الدايرة بين اصناف الخلق.</w:t>
      </w:r>
    </w:p>
    <w:p>
      <w:pPr>
        <w:pStyle w:val="BookText"/>
      </w:pPr>
      <w:r>
        <w:rPr>
          <w:rFonts w:ascii="IRNazanin" w:hAnsi="IRNazanin" w:eastAsia="IRNazanin" w:cs="IRNazanin"/>
          <w:lang w:bidi="fa-IR"/>
          <w:color w:val="111111"/>
          <w:sz w:val="28"/>
          <w:szCs w:val="28"/>
          <w:rtl/>
        </w:rPr>
        <w:t xml:space="preserve">انجام: أو محسوس للخلق هو مسلوب عن الله تعالى و هو عنه منزه، اذا بلغ الکلام الی الله تعالی فامسکوا.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7036/29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تا: قرن 11؛ جلد: تیماج قهوه ای، 6گ (203ر-208پ)، اندازه: 30</w:t>
      </w:r>
      <w:r>
        <w:rPr>
          <w:rFonts w:ascii="Times New Roman" w:hAnsi="Times New Roman" w:eastAsia="Times New Roman" w:cs="Times New Roman"/>
          <w:lang w:val="en-US" w:bidi="en-US"/>
          <w:color w:val="111111"/>
          <w:sz w:val="28"/>
          <w:szCs w:val="28"/>
          <w:rtl/>
        </w:rPr>
        <w:t xml:space="preserve">x18/5 </w:t>
      </w:r>
      <w:r>
        <w:rPr>
          <w:rFonts w:ascii="IRNazanin" w:hAnsi="IRNazanin" w:eastAsia="IRNazanin" w:cs="IRNazanin"/>
          <w:lang w:bidi="fa-IR"/>
          <w:color w:val="111111"/>
          <w:sz w:val="28"/>
          <w:szCs w:val="28"/>
          <w:rtl/>
        </w:rPr>
        <w:t xml:space="preserve">سم [ف: 18 - 202]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10165/10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با تاریخ 1082ق؛ 14ص (200- 213)، اندازه: 12/5 </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32 - 200]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تهران؛ الهيات؛ شماره نسخه: 626/2</w:t>
      </w:r>
    </w:p>
    <w:p>
      <w:pPr>
        <w:pStyle w:val="BookText"/>
      </w:pPr>
      <w:r>
        <w:rPr>
          <w:rFonts w:ascii="IRNazanin" w:hAnsi="IRNazanin" w:eastAsia="IRNazanin" w:cs="IRNazanin"/>
          <w:lang w:bidi="fa-IR"/>
          <w:color w:val="111111"/>
          <w:sz w:val="28"/>
          <w:szCs w:val="28"/>
          <w:rtl/>
        </w:rPr>
        <w:t xml:space="preserve">خط: نسخ، كا: محمد کهنلو، تا: 17 ربیع الثانی 1241ق؛ کاغذ: فرنگی، جلد: تیماج مشکی، اص (74پ)، 21 سطر (16</w:t>
      </w:r>
      <w:r>
        <w:rPr>
          <w:rFonts w:ascii="Times New Roman" w:hAnsi="Times New Roman" w:eastAsia="Times New Roman" w:cs="Times New Roman"/>
          <w:lang w:val="en-US" w:bidi="en-US"/>
          <w:color w:val="111111"/>
          <w:sz w:val="28"/>
          <w:szCs w:val="28"/>
          <w:rtl/>
        </w:rPr>
        <w:t xml:space="preserve">×9/5)</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342]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سپهسالار؛ شماره نسخه: 5417/2</w:t>
      </w:r>
    </w:p>
    <w:p>
      <w:pPr>
        <w:pStyle w:val="BookText"/>
      </w:pPr>
      <w:r>
        <w:rPr>
          <w:rFonts w:ascii="IRNazanin" w:hAnsi="IRNazanin" w:eastAsia="IRNazanin" w:cs="IRNazanin"/>
          <w:lang w:bidi="fa-IR"/>
          <w:color w:val="111111"/>
          <w:sz w:val="28"/>
          <w:szCs w:val="28"/>
          <w:rtl/>
        </w:rPr>
        <w:t xml:space="preserve">خط: نسخ، كان محمد علی کرمانشاهی، بی تا؛ 3گ (248 پ _ 250ر) [ف: 4 - 26]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مشهد؛ رضوی؛ شماره نسخه:5918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در متن و حاشیه به طور چلیپا، مجدول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20375_229886"/>
    <w:bookmarkEnd w:id="14"/>
    <w:p>
      <w:pPr>
        <w:pStyle w:val="BookText"/>
      </w:pPr>
      <w:r>
        <w:rPr>
          <w:rFonts w:ascii="IRNazanin" w:hAnsi="IRNazanin" w:eastAsia="IRNazanin" w:cs="IRNazanin"/>
          <w:lang w:bidi="fa-IR"/>
          <w:color w:val="111111"/>
          <w:sz w:val="28"/>
          <w:szCs w:val="28"/>
          <w:rtl/>
        </w:rPr>
        <w:t xml:space="preserve">مذهب؛ واقف: نائینی؛ 4گ [ف: 4 - 121]</w:t>
      </w:r>
    </w:p>
    <w:p>
      <w:pPr>
        <w:pStyle w:val="Heading3"/>
      </w:pPr>
      <w:bookmarkStart w:id="549" w:name="_Toc32"/>
      <w:r>
        <w:t>جبر و اختیار / کلام و اعتقادات / فارسی</w:t>
      </w:r>
      <w:bookmarkEnd w:id="549"/>
    </w:p>
    <w:p>
      <w:pPr>
        <w:pStyle w:val="BookText"/>
      </w:pPr>
      <w:r>
        <w:rPr>
          <w:rFonts w:ascii="Times New Roman" w:hAnsi="Times New Roman" w:eastAsia="Times New Roman" w:cs="Times New Roman"/>
          <w:lang w:val="en-US" w:bidi="en-US"/>
          <w:color w:val="111111"/>
          <w:sz w:val="28"/>
          <w:szCs w:val="28"/>
          <w:rtl/>
        </w:rPr>
        <w:t xml:space="preserve">jabr va extīyār</w:t>
      </w:r>
    </w:p>
    <w:p>
      <w:pPr>
        <w:pStyle w:val="BookText"/>
      </w:pPr>
      <w:r>
        <w:rPr>
          <w:rFonts w:ascii="IRNazanin" w:hAnsi="IRNazanin" w:eastAsia="IRNazanin" w:cs="IRNazanin"/>
          <w:lang w:bidi="fa-IR"/>
          <w:color w:val="111111"/>
          <w:sz w:val="28"/>
          <w:szCs w:val="28"/>
          <w:rtl/>
        </w:rPr>
        <w:t xml:space="preserve">جرجانی، علی بن محمد، 740 - 816 قمری</w:t>
      </w:r>
    </w:p>
    <w:p>
      <w:pPr>
        <w:pStyle w:val="BookText"/>
      </w:pPr>
      <w:r>
        <w:rPr>
          <w:rFonts w:ascii="Times New Roman" w:hAnsi="Times New Roman" w:eastAsia="Times New Roman" w:cs="Times New Roman"/>
          <w:lang w:val="en-US" w:bidi="en-US"/>
          <w:color w:val="111111"/>
          <w:sz w:val="28"/>
          <w:szCs w:val="28"/>
          <w:rtl/>
        </w:rPr>
        <w:t xml:space="preserve">jorjānī, ‘alī ebn-e mohammad (1340 - 1414)</w:t>
      </w:r>
    </w:p>
    <w:p>
      <w:pPr>
        <w:pStyle w:val="BookText"/>
      </w:pPr>
      <w:r>
        <w:rPr>
          <w:rFonts w:ascii="IRNazanin" w:hAnsi="IRNazanin" w:eastAsia="IRNazanin" w:cs="IRNazanin"/>
          <w:lang w:bidi="fa-IR"/>
          <w:color w:val="111111"/>
          <w:sz w:val="28"/>
          <w:szCs w:val="28"/>
          <w:rtl/>
        </w:rPr>
        <w:t xml:space="preserve">در اینکه همه رنج ها از خداوند نیست و خداوند سموم و عقاقير مفيده هر دو را آفریده است و تناول به اختیار ماست و بدین گونه گوشه ای از مسئله جبر و اختیار را مورد گفتگو قرار داده است.</w:t>
      </w:r>
    </w:p>
    <w:p>
      <w:pPr>
        <w:pStyle w:val="BookText"/>
      </w:pPr>
      <w:r>
        <w:rPr>
          <w:rFonts w:ascii="IRNazanin" w:hAnsi="IRNazanin" w:eastAsia="IRNazanin" w:cs="IRNazanin"/>
          <w:lang w:bidi="fa-IR"/>
          <w:color w:val="111111"/>
          <w:sz w:val="28"/>
          <w:szCs w:val="28"/>
          <w:rtl/>
        </w:rPr>
        <w:t xml:space="preserve">آغاز: رساله در مسئله معضله ايضاله. مسئله معضلة. نتوان گفت که جميع امراض و الام از حضرت حقست چه اوست که خالق اشياء ضاره و ایجاد عقاقير و اغذيه و اشربه متخالفة الخواص کرده است؛</w:t>
      </w:r>
    </w:p>
    <w:p>
      <w:pPr>
        <w:pStyle w:val="BookText"/>
      </w:pPr>
      <w:r>
        <w:rPr>
          <w:rFonts w:ascii="IRNazanin" w:hAnsi="IRNazanin" w:eastAsia="IRNazanin" w:cs="IRNazanin"/>
          <w:lang w:bidi="fa-IR"/>
          <w:color w:val="111111"/>
          <w:sz w:val="28"/>
          <w:szCs w:val="28"/>
          <w:rtl/>
        </w:rPr>
        <w:t xml:space="preserve">انجام: و ليكن مضرت نکند الابتكصر، گویند در درجه دو مست و اگر مضرت کند و ليكن هلاک نکند الابتكثير، گویند در درجه سوم است و اگر هلاک کند در درجه چهارم است [فهرستواره منزوی 124/6]</w:t>
      </w:r>
    </w:p>
    <w:p>
      <w:pPr>
        <w:pStyle w:val="BookText"/>
      </w:pPr>
      <w:r>
        <w:rPr>
          <w:rFonts w:ascii="IRNazanin" w:hAnsi="IRNazanin" w:eastAsia="IRNazanin" w:cs="IRNazanin"/>
          <w:lang w:bidi="fa-IR"/>
          <w:color w:val="111111"/>
          <w:sz w:val="28"/>
          <w:szCs w:val="28"/>
          <w:rtl/>
        </w:rPr>
        <w:t xml:space="preserve">تهران؛ مجلس؛ شماره نسخه: 5180/28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این رساله در فهرست شناخته نشده است و با عنوان «مسئله معضله» آمده است؛ خط: نستعلیق، بی کا، تا: 1069ق؛ 2گ (290-291) [ف: 15 - 332]</w:t>
      </w:r>
    </w:p>
    <w:p>
      <w:pPr>
        <w:pStyle w:val="Heading3"/>
      </w:pPr>
      <w:bookmarkStart w:id="550" w:name="_Toc33"/>
      <w:r>
        <w:t>جبر و اختیار (رساله فی) / کلام و اعتقادات/ عربی</w:t>
      </w:r>
      <w:bookmarkEnd w:id="550"/>
    </w:p>
    <w:p>
      <w:pPr>
        <w:pStyle w:val="BookText"/>
      </w:pPr>
      <w:r>
        <w:rPr>
          <w:rFonts w:ascii="Times New Roman" w:hAnsi="Times New Roman" w:eastAsia="Times New Roman" w:cs="Times New Roman"/>
          <w:lang w:val="en-US" w:bidi="en-US"/>
          <w:color w:val="111111"/>
          <w:sz w:val="28"/>
          <w:szCs w:val="28"/>
          <w:rtl/>
        </w:rPr>
        <w:t xml:space="preserve">r. fi)jabr va extīyār</w:t>
      </w:r>
    </w:p>
    <w:p>
      <w:pPr>
        <w:pStyle w:val="BookText"/>
      </w:pPr>
      <w:r>
        <w:rPr>
          <w:rFonts w:ascii="IRNazanin" w:hAnsi="IRNazanin" w:eastAsia="IRNazanin" w:cs="IRNazanin"/>
          <w:lang w:bidi="fa-IR"/>
          <w:color w:val="111111"/>
          <w:sz w:val="28"/>
          <w:szCs w:val="28"/>
          <w:rtl/>
        </w:rPr>
        <w:t xml:space="preserve">حسنی حسینی، معین الدین بن صفی الدین، ق 9قمری</w:t>
      </w:r>
    </w:p>
    <w:p>
      <w:pPr>
        <w:pStyle w:val="BookText"/>
      </w:pPr>
      <w:r>
        <w:rPr>
          <w:rFonts w:ascii="IRNazanin" w:hAnsi="IRNazanin" w:eastAsia="IRNazanin" w:cs="IRNazanin"/>
          <w:lang w:bidi="fa-IR"/>
          <w:color w:val="111111"/>
          <w:sz w:val="28"/>
          <w:szCs w:val="28"/>
          <w:rtl/>
        </w:rPr>
        <w:t xml:space="preserve">دوانی، محمد بن اسعد، 830 - 2908 قمری</w:t>
      </w:r>
    </w:p>
    <w:p>
      <w:pPr>
        <w:pStyle w:val="BookText"/>
      </w:pPr>
      <w:r>
        <w:rPr>
          <w:rFonts w:ascii="Times New Roman" w:hAnsi="Times New Roman" w:eastAsia="Times New Roman" w:cs="Times New Roman"/>
          <w:lang w:val="en-US" w:bidi="en-US"/>
          <w:color w:val="111111"/>
          <w:sz w:val="28"/>
          <w:szCs w:val="28"/>
          <w:rtl/>
        </w:rPr>
        <w:t xml:space="preserve">hasanī hoseynī, moʻīn-od-dīn ebn-e safī-yod-dīn ( 15c)</w:t>
      </w:r>
    </w:p>
    <w:p>
      <w:pPr>
        <w:pStyle w:val="BookText"/>
      </w:pPr>
      <w:r>
        <w:rPr>
          <w:rFonts w:ascii="IRNazanin" w:hAnsi="IRNazanin" w:eastAsia="IRNazanin" w:cs="IRNazanin"/>
          <w:lang w:bidi="fa-IR"/>
          <w:color w:val="111111"/>
          <w:sz w:val="28"/>
          <w:szCs w:val="28"/>
          <w:rtl/>
        </w:rPr>
        <w:t xml:space="preserve">مشهد؛ رضوی؛ شماره نسخه: 23394</w:t>
      </w:r>
    </w:p>
    <w:p>
      <w:pPr>
        <w:pStyle w:val="BookText"/>
      </w:pPr>
      <w:r>
        <w:rPr>
          <w:rFonts w:ascii="IRNazanin" w:hAnsi="IRNazanin" w:eastAsia="IRNazanin" w:cs="IRNazanin"/>
          <w:lang w:bidi="fa-IR"/>
          <w:color w:val="111111"/>
          <w:sz w:val="28"/>
          <w:szCs w:val="28"/>
          <w:rtl/>
        </w:rPr>
        <w:t xml:space="preserve">آغاز: بسمله، یا قریبا غیر بعید؛ انجام؛ تاج الدین حسین صاعد مطابق و موافق 1342</w:t>
      </w:r>
    </w:p>
    <w:p>
      <w:pPr>
        <w:pStyle w:val="BookText"/>
      </w:pPr>
      <w:r>
        <w:rPr>
          <w:rFonts w:ascii="IRNazanin" w:hAnsi="IRNazanin" w:eastAsia="IRNazanin" w:cs="IRNazanin"/>
          <w:lang w:bidi="fa-IR"/>
          <w:color w:val="111111"/>
          <w:sz w:val="28"/>
          <w:szCs w:val="28"/>
          <w:rtl/>
        </w:rPr>
        <w:t xml:space="preserve">خط: نسخ، کا: سراوری، علی بن حسین، تا: 1342 ق [رایانه]</w:t>
      </w:r>
    </w:p>
    <w:p>
      <w:pPr>
        <w:pStyle w:val="Heading3"/>
      </w:pPr>
      <w:bookmarkStart w:id="551" w:name="_Toc34"/>
      <w:r>
        <w:t>جبر و اختیار / کلام و اعتقادات / فارسی</w:t>
      </w:r>
      <w:bookmarkEnd w:id="551"/>
    </w:p>
    <w:p>
      <w:pPr>
        <w:pStyle w:val="BookText"/>
      </w:pPr>
      <w:r>
        <w:rPr>
          <w:rFonts w:ascii="Times New Roman" w:hAnsi="Times New Roman" w:eastAsia="Times New Roman" w:cs="Times New Roman"/>
          <w:lang w:val="en-US" w:bidi="en-US"/>
          <w:color w:val="111111"/>
          <w:sz w:val="28"/>
          <w:szCs w:val="28"/>
          <w:rtl/>
        </w:rPr>
        <w:t xml:space="preserve">jabr va extiyar</w:t>
      </w:r>
    </w:p>
    <w:p>
      <w:pPr>
        <w:pStyle w:val="BookText"/>
      </w:pPr>
      <w:r>
        <w:rPr>
          <w:rFonts w:ascii="IRNazanin" w:hAnsi="IRNazanin" w:eastAsia="IRNazanin" w:cs="IRNazanin"/>
          <w:lang w:bidi="fa-IR"/>
          <w:color w:val="111111"/>
          <w:sz w:val="28"/>
          <w:szCs w:val="28"/>
          <w:rtl/>
        </w:rPr>
        <w:t xml:space="preserve">دوانی، محمد بن اسعد، 830 _ 908 ؟ قمری</w:t>
      </w:r>
    </w:p>
    <w:p>
      <w:pPr>
        <w:pStyle w:val="BookText"/>
      </w:pPr>
      <w:r>
        <w:rPr>
          <w:rFonts w:ascii="Times New Roman" w:hAnsi="Times New Roman" w:eastAsia="Times New Roman" w:cs="Times New Roman"/>
          <w:lang w:val="en-US" w:bidi="en-US"/>
          <w:color w:val="111111"/>
          <w:sz w:val="28"/>
          <w:szCs w:val="28"/>
          <w:rtl/>
        </w:rPr>
        <w:t xml:space="preserve">davvānī, mohammad ebn-e as‘ad (1427 - 1503)</w:t>
      </w:r>
    </w:p>
    <w:p>
      <w:pPr>
        <w:pStyle w:val="BookText"/>
      </w:pPr>
      <w:r>
        <w:rPr>
          <w:rFonts w:ascii="IRNazanin" w:hAnsi="IRNazanin" w:eastAsia="IRNazanin" w:cs="IRNazanin"/>
          <w:lang w:bidi="fa-IR"/>
          <w:color w:val="111111"/>
          <w:sz w:val="28"/>
          <w:szCs w:val="28"/>
          <w:rtl/>
        </w:rPr>
        <w:t xml:space="preserve">اهدا به: میر میران ماضی اصفهانی</w:t>
      </w:r>
    </w:p>
    <w:p>
      <w:pPr>
        <w:pStyle w:val="BookText"/>
      </w:pPr>
      <w:r>
        <w:rPr>
          <w:rFonts w:ascii="IRNazanin" w:hAnsi="IRNazanin" w:eastAsia="IRNazanin" w:cs="IRNazanin"/>
          <w:lang w:bidi="fa-IR"/>
          <w:color w:val="111111"/>
          <w:sz w:val="28"/>
          <w:szCs w:val="28"/>
          <w:rtl/>
        </w:rPr>
        <w:t xml:space="preserve">رساله ای است در باب جبر و اختیار. دوانی این رساله را به نام میر میران ماضی اصفهانی مصدر ساخته و نام وی را در یک رباعی چنین یاد کرد است: «جائی که کتاب اهل احسان خوانند *** القاب تو سردفتر ایشان خوانند / آنجا که رود حديث میران جهان *** برجاست تو را که میر میران خوانند»</w:t>
      </w:r>
    </w:p>
    <w:p>
      <w:pPr>
        <w:pStyle w:val="BookText"/>
      </w:pPr>
      <w:r>
        <w:rPr>
          <w:rFonts w:ascii="IRNazanin" w:hAnsi="IRNazanin" w:eastAsia="IRNazanin" w:cs="IRNazanin"/>
          <w:lang w:bidi="fa-IR"/>
          <w:color w:val="111111"/>
          <w:sz w:val="28"/>
          <w:szCs w:val="28"/>
          <w:rtl/>
        </w:rPr>
        <w:t xml:space="preserve">[مجالس المؤمنین ج 2، ص 227؛ در خزينة الاصفياء ص133_ «سید میر میران بن سید مبارک حقانی گیلانی» آمده است و شاید غیاث الدین میر میران حاکم یزد (از اعقاب شاه نعمة الله ولی و از نوادگان دختری شاه اسماعیل صفوی) ممدوح وحشی بافقی باشد. رک: گنج سخن، ج 3، ص 27.]</w:t>
      </w:r>
    </w:p>
    <w:p>
      <w:pPr>
        <w:pStyle w:val="BookText"/>
      </w:pPr>
      <w:r>
        <w:rPr>
          <w:rFonts w:ascii="IRNazanin" w:hAnsi="IRNazanin" w:eastAsia="IRNazanin" w:cs="IRNazanin"/>
          <w:lang w:bidi="fa-IR"/>
          <w:color w:val="111111"/>
          <w:sz w:val="28"/>
          <w:szCs w:val="28"/>
          <w:rtl/>
        </w:rPr>
        <w:t xml:space="preserve">1 - مشهد؛ رضوی؛ شماره نسخه:1076</w:t>
      </w:r>
    </w:p>
    <w:p>
      <w:pPr>
        <w:pStyle w:val="BookText"/>
      </w:pPr>
      <w:r>
        <w:rPr>
          <w:rFonts w:ascii="IRNazanin" w:hAnsi="IRNazanin" w:eastAsia="IRNazanin" w:cs="IRNazanin"/>
          <w:lang w:bidi="fa-IR"/>
          <w:color w:val="111111"/>
          <w:sz w:val="28"/>
          <w:szCs w:val="28"/>
          <w:rtl/>
        </w:rPr>
        <w:t xml:space="preserve">آغاز: یا من جبر الخلق بقهر التدبير *** در جبر و اختیار ما مانده اسير / از جبر تو بود جنبش موجودات *** هر چند به اختیار ما باشد تقصير؛ انجام: بنده با آنکه او مستقل است در برداشتن و مباشره فعل بعد از خط: نسخ، بی کا، تا: قرن 10؛ افتادگی: انجام؛ واقف: ابن خاتون، 1067؛ کاغذ: نخودی آهار مهره، جلد: تیماج مشکی، 17ص ( 223-207) ، 19 سطر، اندازه: 18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1 – 381]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ملک؛ شماره نسخه: 2436/9</w:t>
      </w:r>
    </w:p>
    <w:p>
      <w:pPr>
        <w:pStyle w:val="BookText"/>
      </w:pPr>
      <w:r>
        <w:rPr>
          <w:rFonts w:ascii="IRNazanin" w:hAnsi="IRNazanin" w:eastAsia="IRNazanin" w:cs="IRNazanin"/>
          <w:lang w:bidi="fa-IR"/>
          <w:color w:val="111111"/>
          <w:sz w:val="28"/>
          <w:szCs w:val="28"/>
          <w:rtl/>
        </w:rPr>
        <w:t xml:space="preserve">آغاز: در تحقیق اقسام جبر است، بدانکه لفظ جبر در چهار معنا استعمال شده جبر کلی، جبر جزئی، جبر تخلفی، جبر تعینی؛</w:t>
      </w:r>
    </w:p>
    <w:p>
      <w:pPr>
        <w:pStyle w:val="BookText"/>
      </w:pPr>
      <w:r>
        <w:rPr>
          <w:rFonts w:ascii="IRNazanin" w:hAnsi="IRNazanin" w:eastAsia="IRNazanin" w:cs="IRNazanin"/>
          <w:lang w:bidi="fa-IR"/>
          <w:color w:val="111111"/>
          <w:sz w:val="28"/>
          <w:szCs w:val="28"/>
          <w:rtl/>
        </w:rPr>
        <w:t xml:space="preserve">انجام: اما چون قلم اینجا رسید سر بشکست زیرا در خانه اگر کس است یک حرف بس است و من الله توفيق الفهم</w:t>
      </w:r>
    </w:p>
    <w:p>
      <w:pPr>
        <w:pStyle w:val="BookText"/>
      </w:pPr>
      <w:r>
        <w:rPr>
          <w:rFonts w:ascii="IRNazanin" w:hAnsi="IRNazanin" w:eastAsia="IRNazanin" w:cs="IRNazanin"/>
          <w:lang w:bidi="fa-IR"/>
          <w:color w:val="111111"/>
          <w:sz w:val="28"/>
          <w:szCs w:val="28"/>
          <w:rtl/>
        </w:rPr>
        <w:t xml:space="preserve">جز آنچه که منزوی (771) آورده است؛ خط: نسخ و نستعلیق، بی کا، تا: 1311ق، کاغذ: فرنگی، جلد: میشن سیاه، 18گ (78پ -95پ)، 20 سطر، اندازه: 24</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6 - 14]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 2436/10</w:t>
      </w:r>
    </w:p>
    <w:p>
      <w:pPr>
        <w:pStyle w:val="BookText"/>
      </w:pPr>
      <w:r>
        <w:rPr>
          <w:rFonts w:ascii="IRNazanin" w:hAnsi="IRNazanin" w:eastAsia="IRNazanin" w:cs="IRNazanin"/>
          <w:lang w:bidi="fa-IR"/>
          <w:color w:val="111111"/>
          <w:sz w:val="28"/>
          <w:szCs w:val="28"/>
          <w:rtl/>
        </w:rPr>
        <w:t xml:space="preserve">آغاز: ... لو شاء الله اگر جناب اقدس سبحانی خواست توحید و عدم اشتراک ایشانرا و لو جبرا ما اشركوا؛ انجام: اما از برکت و میمنت بسم الله که گفتی زایل گشت اللهم اجر على لساننا الحق بحق محمد و آله صلى الله عليه.</w:t>
      </w:r>
    </w:p>
    <w:p>
      <w:pPr>
        <w:pStyle w:val="BookText"/>
      </w:pPr>
      <w:r>
        <w:rPr>
          <w:rFonts w:ascii="IRNazanin" w:hAnsi="IRNazanin" w:eastAsia="IRNazanin" w:cs="IRNazanin"/>
          <w:lang w:bidi="fa-IR"/>
          <w:color w:val="111111"/>
          <w:sz w:val="28"/>
          <w:szCs w:val="28"/>
          <w:rtl/>
        </w:rPr>
        <w:t xml:space="preserve">گویا از دوانی؛ خط: نسخ و نستعلیق، بی کا، تا: 1311ق؛ کاغذ: فرنگی، جلد: میشن سیاه، 5گ (95-99ر)، 20 سطر، اندازه: 24</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6 - 14]</w:t>
      </w:r>
    </w:p>
    <w:p>
      <w:pPr>
        <w:pStyle w:val="BookText"/>
      </w:pPr>
      <w:r>
        <w:rPr>
          <w:rFonts w:ascii="IRNazanin" w:hAnsi="IRNazanin" w:eastAsia="IRNazanin" w:cs="IRNazanin"/>
          <w:lang w:bidi="fa-IR"/>
          <w:color w:val="111111"/>
          <w:sz w:val="28"/>
          <w:szCs w:val="28"/>
          <w:rtl/>
        </w:rPr>
        <w:t xml:space="preserve">جبر و اختیار/ کلام و اعتقادات/ عربی</w:t>
      </w:r>
    </w:p>
    <w:p>
      <w:pPr>
        <w:pStyle w:val="BookText"/>
      </w:pPr>
      <w:r>
        <w:rPr>
          <w:rFonts w:ascii="Times New Roman" w:hAnsi="Times New Roman" w:eastAsia="Times New Roman" w:cs="Times New Roman"/>
          <w:lang w:val="en-US" w:bidi="en-US"/>
          <w:color w:val="111111"/>
          <w:sz w:val="28"/>
          <w:szCs w:val="28"/>
          <w:rtl/>
        </w:rPr>
        <w:t xml:space="preserve">jabr va extīyār</w:t>
      </w:r>
    </w:p>
    <w:p>
      <w:pPr>
        <w:pStyle w:val="BookText"/>
      </w:pPr>
      <w:r>
        <w:rPr>
          <w:rFonts w:ascii="IRNazanin" w:hAnsi="IRNazanin" w:eastAsia="IRNazanin" w:cs="IRNazanin"/>
          <w:lang w:bidi="fa-IR"/>
          <w:color w:val="111111"/>
          <w:sz w:val="28"/>
          <w:szCs w:val="28"/>
          <w:rtl/>
        </w:rPr>
        <w:t xml:space="preserve">حسینی دشتکی، احمد بن ابراهيم، - 1015 قمری</w:t>
      </w:r>
    </w:p>
    <w:p>
      <w:pPr>
        <w:pStyle w:val="BookText"/>
      </w:pPr>
      <w:r>
        <w:rPr>
          <w:rFonts w:ascii="Times New Roman" w:hAnsi="Times New Roman" w:eastAsia="Times New Roman" w:cs="Times New Roman"/>
          <w:lang w:val="en-US" w:bidi="en-US"/>
          <w:color w:val="111111"/>
          <w:sz w:val="28"/>
          <w:szCs w:val="28"/>
          <w:rtl/>
        </w:rPr>
        <w:t xml:space="preserve">(hoseynī daštakī, ahmad ebn-e ebrāhīm (- 1607)</w:t>
      </w:r>
    </w:p>
    <w:p>
      <w:pPr>
        <w:pStyle w:val="BookText"/>
      </w:pPr>
      <w:r>
        <w:rPr>
          <w:rFonts w:ascii="IRNazanin" w:hAnsi="IRNazanin" w:eastAsia="IRNazanin" w:cs="IRNazanin"/>
          <w:lang w:bidi="fa-IR"/>
          <w:color w:val="111111"/>
          <w:sz w:val="28"/>
          <w:szCs w:val="28"/>
          <w:rtl/>
        </w:rPr>
        <w:t xml:space="preserve">تهران؛ مجلس؛ شماره نسخه: 16913/60</w:t>
      </w:r>
    </w:p>
    <w:p>
      <w:pPr>
        <w:pStyle w:val="BookText"/>
      </w:pPr>
      <w:r>
        <w:rPr>
          <w:rFonts w:ascii="Amiri" w:hAnsi="Amiri" w:eastAsia="Amiri" w:cs="Amiri"/>
          <w:lang w:bidi="ar-SA"/>
          <w:color w:val="111111"/>
          <w:sz w:val="28"/>
          <w:szCs w:val="28"/>
          <w:rtl/>
        </w:rPr>
        <w:t xml:space="preserve">آغاز: اعلم أن الناس في افعال العبا فرق مختلفه و مذاهب شتى، فمنهم الجبريه المحضه و منهم، انجام: لم لا يجوز حصول الكمالات له على سبيل التريج (؟) الى غير النهايه</w:t>
      </w:r>
    </w:p>
    <w:p>
      <w:pPr>
        <w:pStyle w:val="BookText"/>
      </w:pPr>
      <w:r>
        <w:rPr>
          <w:rFonts w:ascii="IRNazanin" w:hAnsi="IRNazanin" w:eastAsia="IRNazanin" w:cs="IRNazanin"/>
          <w:lang w:bidi="fa-IR"/>
          <w:color w:val="111111"/>
          <w:sz w:val="28"/>
          <w:szCs w:val="28"/>
          <w:rtl/>
        </w:rPr>
        <w:t xml:space="preserve">بی کا، تا: 1086ق؛ اگ (120ر - 120 پ) [ف: 47/1 - 23]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5" w:name="pg20375_229887"/>
    <w:bookmarkEnd w:id="15"/>
    <w:p>
      <w:pPr>
        <w:pStyle w:val="Heading3"/>
      </w:pPr>
      <w:bookmarkStart w:id="552" w:name="_Toc35"/>
      <w:r>
        <w:t>جبر و اختیار = قضا و قدر / کلام و اعتقادات / فارسی</w:t>
      </w:r>
      <w:bookmarkEnd w:id="552"/>
    </w:p>
    <w:p>
      <w:pPr>
        <w:pStyle w:val="BookText"/>
      </w:pPr>
      <w:r>
        <w:rPr>
          <w:rFonts w:ascii="Times New Roman" w:hAnsi="Times New Roman" w:eastAsia="Times New Roman" w:cs="Times New Roman"/>
          <w:lang w:val="en-US" w:bidi="en-US"/>
          <w:color w:val="111111"/>
          <w:sz w:val="28"/>
          <w:szCs w:val="28"/>
          <w:rtl/>
        </w:rPr>
        <w:t xml:space="preserve">jabr va extīyār = qazā va qadar</w:t>
      </w:r>
    </w:p>
    <w:p>
      <w:pPr>
        <w:pStyle w:val="BookText"/>
      </w:pPr>
      <w:r>
        <w:rPr>
          <w:rFonts w:ascii="IRNazanin" w:hAnsi="IRNazanin" w:eastAsia="IRNazanin" w:cs="IRNazanin"/>
          <w:lang w:bidi="fa-IR"/>
          <w:color w:val="111111"/>
          <w:sz w:val="28"/>
          <w:szCs w:val="28"/>
          <w:rtl/>
        </w:rPr>
        <w:t xml:space="preserve">فانی شیرازی دهدار، محمد بن محمود، 947 - 1016 قمری</w:t>
      </w:r>
    </w:p>
    <w:p>
      <w:pPr>
        <w:pStyle w:val="BookText"/>
      </w:pPr>
      <w:r>
        <w:rPr>
          <w:rFonts w:ascii="Times New Roman" w:hAnsi="Times New Roman" w:eastAsia="Times New Roman" w:cs="Times New Roman"/>
          <w:lang w:val="en-US" w:bidi="en-US"/>
          <w:color w:val="111111"/>
          <w:sz w:val="28"/>
          <w:szCs w:val="28"/>
          <w:rtl/>
        </w:rPr>
        <w:t xml:space="preserve">fānī šīrāzī dehdār, mohammad ebn-e mahmūd (1541 - 1608)</w:t>
      </w:r>
    </w:p>
    <w:p>
      <w:pPr>
        <w:pStyle w:val="BookText"/>
      </w:pPr>
      <w:r>
        <w:rPr>
          <w:rFonts w:ascii="IRNazanin" w:hAnsi="IRNazanin" w:eastAsia="IRNazanin" w:cs="IRNazanin"/>
          <w:lang w:bidi="fa-IR"/>
          <w:color w:val="111111"/>
          <w:sz w:val="28"/>
          <w:szCs w:val="28"/>
          <w:rtl/>
        </w:rPr>
        <w:t xml:space="preserve">مؤلف در آغاز می گوید: که برادران دینی از من خواستند که چون در مسئله جبر و قدر اختلاف به جایی رسیده که برخی انسان را در کار خود مانند جماد دانند و دسته دیگری او را آفریننده کار خود، چیزی بنویسم. وی پیش از طرح مسئله جبر و قدر، چهار پیش گفتار دارد و آنگاه به اثبات موضوع می پردازد: .. اخبار آمده درباره نخستین آفریده؛ 2. ایجاد ممکنات؛ 3. تقسیم علم به فعلی و انفعالی؛ 4. نسبت هستی ها به صادر اول. پس از پایان مقدمات می گوید: «و چون این مقدمات معلوم شد باید دانست که هر کس که انسان را در فعل خود چون جماد می داند در حرکتش آن کس جماد است».</w:t>
      </w:r>
    </w:p>
    <w:p>
      <w:pPr>
        <w:pStyle w:val="BookText"/>
      </w:pPr>
      <w:r>
        <w:rPr>
          <w:rFonts w:ascii="IRNazanin" w:hAnsi="IRNazanin" w:eastAsia="IRNazanin" w:cs="IRNazanin"/>
          <w:lang w:bidi="fa-IR"/>
          <w:color w:val="111111"/>
          <w:sz w:val="28"/>
          <w:szCs w:val="28"/>
          <w:rtl/>
        </w:rPr>
        <w:t xml:space="preserve">آغاز: از عدم نمودار محمد دهدار عزیزان و برادران دینی که سوال نموده اند که اختلاف عقاید در مسئله اختیار و جبر.</w:t>
      </w:r>
    </w:p>
    <w:p>
      <w:pPr>
        <w:pStyle w:val="BookText"/>
      </w:pPr>
      <w:r>
        <w:rPr>
          <w:rFonts w:ascii="IRNazanin" w:hAnsi="IRNazanin" w:eastAsia="IRNazanin" w:cs="IRNazanin"/>
          <w:lang w:bidi="fa-IR"/>
          <w:color w:val="111111"/>
          <w:sz w:val="28"/>
          <w:szCs w:val="28"/>
          <w:rtl/>
        </w:rPr>
        <w:t xml:space="preserve">انجام: یاقوت ناهمواری شود از قلم است که در آن وقت همان قلم ممكن الحصول بوده و الحمد لله رب العالمين و الصلوة و السلام على سيدنا سيد المرسلين و على آله اجمعين.</w:t>
      </w:r>
    </w:p>
    <w:p>
      <w:pPr>
        <w:pStyle w:val="BookText"/>
      </w:pPr>
      <w:r>
        <w:rPr>
          <w:rFonts w:ascii="IRNazanin" w:hAnsi="IRNazanin" w:eastAsia="IRNazanin" w:cs="IRNazanin"/>
          <w:lang w:bidi="fa-IR"/>
          <w:color w:val="111111"/>
          <w:sz w:val="28"/>
          <w:szCs w:val="28"/>
          <w:rtl/>
        </w:rPr>
        <w:t xml:space="preserve">چاپ: به تصحيح حسن حسن زاده آملی، یادنامه مطهری، کتاب اول، تهران 1360، ص 259-296؛ [نسخه های منزوی 772؛ فهرستواره منزوی 123/6]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4749/16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طهماسب قلی، تا: 1055ق، جان سورت هندوستان؛ کاغذ: سپاهانی، جلد: تیماج قهوه ای، 4 ص (150 _ 153)، اندازه: 22</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[ف: 13 - 135]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نسخه:5372/4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شکسته، بی کا، تا: قرن 12؛ جلد: میشن سیاه، (180پ تا آخر)، 15 سطر، اندازه: 10/2 </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16 - 279]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ملی؛ شماره نسخه: 2706/5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قرن 13، کاغذ: فرنگی، جلد: تیماج مشکی، 7ص ( 244-238 )، 27 سطر (17</w:t>
      </w:r>
      <w:r>
        <w:rPr>
          <w:rFonts w:ascii="Times New Roman" w:hAnsi="Times New Roman" w:eastAsia="Times New Roman" w:cs="Times New Roman"/>
          <w:lang w:val="en-US" w:bidi="en-US"/>
          <w:color w:val="111111"/>
          <w:sz w:val="28"/>
          <w:szCs w:val="28"/>
          <w:rtl/>
        </w:rPr>
        <w:t xml:space="preserve">×7/5)</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6-292]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ملک؛ شماره نسخه: 2436/1</w:t>
      </w:r>
    </w:p>
    <w:p>
      <w:pPr>
        <w:pStyle w:val="BookText"/>
      </w:pPr>
      <w:r>
        <w:rPr>
          <w:rFonts w:ascii="IRNazanin" w:hAnsi="IRNazanin" w:eastAsia="IRNazanin" w:cs="IRNazanin"/>
          <w:lang w:bidi="fa-IR"/>
          <w:color w:val="111111"/>
          <w:sz w:val="28"/>
          <w:szCs w:val="28"/>
          <w:rtl/>
        </w:rPr>
        <w:t xml:space="preserve">خط: نسخ و نستعلیق، بی کا، تا: 1311ق؛ کاغذ: فرنگی، جلد: میشن سیاه، 3گ (1پ -3ر)، 21 سطر، اندازه: 24</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6 - 13]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مجلس؛ شماره نسخه: 1822/36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جلد: تیماج قهوه ای، 12ص (254-265)، 20 سطر، اندازه: 15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9- 433]</w:t>
      </w:r>
    </w:p>
    <w:p>
      <w:pPr>
        <w:pStyle w:val="Heading3"/>
      </w:pPr>
      <w:bookmarkStart w:id="553" w:name="_Toc36"/>
      <w:r>
        <w:t>جبر و اختیار / کلام و اعتقادات، شعر / فارسی</w:t>
      </w:r>
      <w:bookmarkEnd w:id="553"/>
    </w:p>
    <w:p>
      <w:pPr>
        <w:pStyle w:val="BookText"/>
      </w:pPr>
      <w:r>
        <w:rPr>
          <w:rFonts w:ascii="Times New Roman" w:hAnsi="Times New Roman" w:eastAsia="Times New Roman" w:cs="Times New Roman"/>
          <w:lang w:val="en-US" w:bidi="en-US"/>
          <w:color w:val="111111"/>
          <w:sz w:val="28"/>
          <w:szCs w:val="28"/>
          <w:rtl/>
        </w:rPr>
        <w:t xml:space="preserve">jabr va extīyār</w:t>
      </w:r>
    </w:p>
    <w:p>
      <w:pPr>
        <w:pStyle w:val="BookText"/>
      </w:pPr>
      <w:r>
        <w:rPr>
          <w:rFonts w:ascii="IRNazanin" w:hAnsi="IRNazanin" w:eastAsia="IRNazanin" w:cs="IRNazanin"/>
          <w:lang w:bidi="fa-IR"/>
          <w:color w:val="111111"/>
          <w:sz w:val="28"/>
          <w:szCs w:val="28"/>
          <w:rtl/>
        </w:rPr>
        <w:t xml:space="preserve">مسیح کاشانی، مسعود بن على، - 1066 قمری</w:t>
      </w:r>
    </w:p>
    <w:p>
      <w:pPr>
        <w:pStyle w:val="BookText"/>
      </w:pPr>
      <w:r>
        <w:rPr>
          <w:rFonts w:ascii="Times New Roman" w:hAnsi="Times New Roman" w:eastAsia="Times New Roman" w:cs="Times New Roman"/>
          <w:lang w:val="en-US" w:bidi="en-US"/>
          <w:color w:val="111111"/>
          <w:sz w:val="28"/>
          <w:szCs w:val="28"/>
          <w:rtl/>
        </w:rPr>
        <w:t xml:space="preserve">masīh-e kāšānī, mas‘ūd ebn-e 'alī (- 1656)</w:t>
      </w:r>
    </w:p>
    <w:p>
      <w:pPr>
        <w:pStyle w:val="BookText"/>
      </w:pPr>
      <w:r>
        <w:rPr>
          <w:rFonts w:ascii="IRNazanin" w:hAnsi="IRNazanin" w:eastAsia="IRNazanin" w:cs="IRNazanin"/>
          <w:lang w:bidi="fa-IR"/>
          <w:color w:val="111111"/>
          <w:sz w:val="28"/>
          <w:szCs w:val="28"/>
          <w:rtl/>
        </w:rPr>
        <w:t xml:space="preserve">سروده رکنا و جز «قضا وقدر اوست.</w:t>
      </w:r>
    </w:p>
    <w:p>
      <w:pPr>
        <w:pStyle w:val="BookText"/>
      </w:pPr>
      <w:r>
        <w:rPr>
          <w:rFonts w:ascii="IRNazanin" w:hAnsi="IRNazanin" w:eastAsia="IRNazanin" w:cs="IRNazanin"/>
          <w:lang w:bidi="fa-IR"/>
          <w:color w:val="111111"/>
          <w:sz w:val="28"/>
          <w:szCs w:val="28"/>
          <w:rtl/>
        </w:rPr>
        <w:t xml:space="preserve">[فهرستواره منزوی 678/1]</w:t>
      </w:r>
    </w:p>
    <w:p>
      <w:pPr>
        <w:pStyle w:val="BookText"/>
      </w:pPr>
      <w:r>
        <w:rPr>
          <w:rFonts w:ascii="IRNazanin" w:hAnsi="IRNazanin" w:eastAsia="IRNazanin" w:cs="IRNazanin"/>
          <w:lang w:bidi="fa-IR"/>
          <w:color w:val="111111"/>
          <w:sz w:val="28"/>
          <w:szCs w:val="28"/>
          <w:rtl/>
        </w:rPr>
        <w:t xml:space="preserve">تهران؛ سپهسالار؛ شماره نسخه: 2931/15</w:t>
      </w:r>
    </w:p>
    <w:p>
      <w:pPr>
        <w:pStyle w:val="BookText"/>
      </w:pPr>
      <w:r>
        <w:rPr>
          <w:rFonts w:ascii="IRNazanin" w:hAnsi="IRNazanin" w:eastAsia="IRNazanin" w:cs="IRNazanin"/>
          <w:lang w:bidi="fa-IR"/>
          <w:color w:val="111111"/>
          <w:sz w:val="28"/>
          <w:szCs w:val="28"/>
          <w:rtl/>
        </w:rPr>
        <w:t xml:space="preserve">آغاز: داستانی دارم از خیر البشر *** تا چه فرموده است اندر خير وبشر؛ انجام: ظلم کردن ازخدای نبود روا *** عدل او با اوست درغمها دوا</w:t>
      </w:r>
    </w:p>
    <w:p>
      <w:pPr>
        <w:pStyle w:val="BookText"/>
      </w:pPr>
      <w:r>
        <w:rPr>
          <w:rFonts w:ascii="IRNazanin" w:hAnsi="IRNazanin" w:eastAsia="IRNazanin" w:cs="IRNazanin"/>
          <w:lang w:bidi="fa-IR"/>
          <w:color w:val="111111"/>
          <w:sz w:val="28"/>
          <w:szCs w:val="28"/>
          <w:rtl/>
        </w:rPr>
        <w:t xml:space="preserve">خط: نستعلیق، بی کا، تا: 1101 و 1102ق؛ تملك: اعتضادالسلطنه؛ کاغذ: سپاهانی، جلد: تیماج سرخ، 19 سطر، اندازه: 26 *14/5 سم [ف: 4 - 25]</w:t>
      </w:r>
    </w:p>
    <w:p>
      <w:pPr>
        <w:pStyle w:val="Heading3"/>
      </w:pPr>
      <w:bookmarkStart w:id="554" w:name="_Toc37"/>
      <w:r>
        <w:t>الجبر و الاختیار / کلام و اعتقادات / عربی</w:t>
      </w:r>
      <w:bookmarkEnd w:id="554"/>
    </w:p>
    <w:p>
      <w:pPr>
        <w:pStyle w:val="BookText"/>
      </w:pPr>
      <w:r>
        <w:rPr>
          <w:rFonts w:ascii="Times New Roman" w:hAnsi="Times New Roman" w:eastAsia="Times New Roman" w:cs="Times New Roman"/>
          <w:lang w:val="en-US" w:bidi="en-US"/>
          <w:color w:val="111111"/>
          <w:sz w:val="28"/>
          <w:szCs w:val="28"/>
          <w:rtl/>
        </w:rPr>
        <w:t xml:space="preserve">al-jabr wa-l ixtīyār</w:t>
      </w:r>
    </w:p>
    <w:p>
      <w:pPr>
        <w:pStyle w:val="BookText"/>
      </w:pPr>
      <w:r>
        <w:rPr>
          <w:rFonts w:ascii="IRNazanin" w:hAnsi="IRNazanin" w:eastAsia="IRNazanin" w:cs="IRNazanin"/>
          <w:lang w:bidi="fa-IR"/>
          <w:color w:val="111111"/>
          <w:sz w:val="28"/>
          <w:szCs w:val="28"/>
          <w:rtl/>
        </w:rPr>
        <w:t xml:space="preserve">محقق سبزواری، محمد باقر بن محمد مؤمن، 1017 - 1090 قمری</w:t>
      </w:r>
    </w:p>
    <w:p>
      <w:pPr>
        <w:pStyle w:val="BookText"/>
      </w:pPr>
      <w:r>
        <w:rPr>
          <w:rFonts w:ascii="Times New Roman" w:hAnsi="Times New Roman" w:eastAsia="Times New Roman" w:cs="Times New Roman"/>
          <w:lang w:val="en-US" w:bidi="en-US"/>
          <w:color w:val="111111"/>
          <w:sz w:val="28"/>
          <w:szCs w:val="28"/>
          <w:rtl/>
        </w:rPr>
        <w:t xml:space="preserve">mohaqqeq-e sabzevārī, mohammad bāqer ebn-e mohammad mo’men (1609 - 1679)</w:t>
      </w:r>
    </w:p>
    <w:p>
      <w:pPr>
        <w:pStyle w:val="BookText"/>
      </w:pPr>
      <w:r>
        <w:rPr>
          <w:rFonts w:ascii="IRNazanin" w:hAnsi="IRNazanin" w:eastAsia="IRNazanin" w:cs="IRNazanin"/>
          <w:lang w:bidi="fa-IR"/>
          <w:color w:val="111111"/>
          <w:sz w:val="28"/>
          <w:szCs w:val="28"/>
          <w:rtl/>
        </w:rPr>
        <w:t xml:space="preserve">تهران؛ ملک؛ شماره نسخه: 2801/9</w:t>
      </w:r>
    </w:p>
    <w:p>
      <w:pPr>
        <w:pStyle w:val="BookText"/>
      </w:pPr>
      <w:r>
        <w:rPr>
          <w:rFonts w:ascii="IRNazanin" w:hAnsi="IRNazanin" w:eastAsia="IRNazanin" w:cs="IRNazanin"/>
          <w:lang w:bidi="fa-IR"/>
          <w:color w:val="111111"/>
          <w:sz w:val="28"/>
          <w:szCs w:val="28"/>
          <w:rtl/>
        </w:rPr>
        <w:t xml:space="preserve">خط شکسته نستعلیق چلیپا، بی کا، تا: 1255ق؛ کاغذ: پسته ای، جلد: میشن قرمز، 5گ (229پ -233)، 17 سطر، اندازه: 16</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[ف: 6 - 108]</w:t>
      </w:r>
    </w:p>
    <w:p>
      <w:pPr>
        <w:pStyle w:val="BookText"/>
      </w:pPr>
      <w:r>
        <w:rPr>
          <w:rFonts w:ascii="IRNazanin" w:hAnsi="IRNazanin" w:eastAsia="IRNazanin" w:cs="IRNazanin"/>
          <w:lang w:bidi="fa-IR"/>
          <w:color w:val="111111"/>
          <w:sz w:val="28"/>
          <w:szCs w:val="28"/>
          <w:rtl/>
        </w:rPr>
        <w:t xml:space="preserve">الجبر و الاختیار / کلام و اعتقادات / عربی</w:t>
      </w:r>
    </w:p>
    <w:p>
      <w:pPr>
        <w:pStyle w:val="BookText"/>
      </w:pPr>
      <w:r>
        <w:rPr>
          <w:rFonts w:ascii="Times New Roman" w:hAnsi="Times New Roman" w:eastAsia="Times New Roman" w:cs="Times New Roman"/>
          <w:lang w:val="en-US" w:bidi="en-US"/>
          <w:color w:val="111111"/>
          <w:sz w:val="28"/>
          <w:szCs w:val="28"/>
          <w:rtl/>
        </w:rPr>
        <w:t xml:space="preserve">al-jabr wa-l ixtīyār</w:t>
      </w:r>
    </w:p>
    <w:p>
      <w:pPr>
        <w:pStyle w:val="BookText"/>
      </w:pPr>
      <w:r>
        <w:rPr>
          <w:rFonts w:ascii="IRNazanin" w:hAnsi="IRNazanin" w:eastAsia="IRNazanin" w:cs="IRNazanin"/>
          <w:lang w:bidi="fa-IR"/>
          <w:color w:val="111111"/>
          <w:sz w:val="28"/>
          <w:szCs w:val="28"/>
          <w:rtl/>
        </w:rPr>
        <w:t xml:space="preserve">شریف کاشانی، فضل الله بن محمد، ق ۱۱ قمری</w:t>
      </w:r>
    </w:p>
    <w:p>
      <w:pPr>
        <w:pStyle w:val="BookText"/>
      </w:pPr>
      <w:r>
        <w:rPr>
          <w:rFonts w:ascii="Times New Roman" w:hAnsi="Times New Roman" w:eastAsia="Times New Roman" w:cs="Times New Roman"/>
          <w:lang w:val="en-US" w:bidi="en-US"/>
          <w:color w:val="111111"/>
          <w:sz w:val="28"/>
          <w:szCs w:val="28"/>
          <w:rtl/>
        </w:rPr>
        <w:t xml:space="preserve">šarīf kāšānī, fazl-o-llāh ebn-e mohammad (- 17c)</w:t>
      </w:r>
    </w:p>
    <w:p>
      <w:pPr>
        <w:pStyle w:val="BookText"/>
      </w:pPr>
      <w:r>
        <w:rPr>
          <w:rFonts w:ascii="IRNazanin" w:hAnsi="IRNazanin" w:eastAsia="IRNazanin" w:cs="IRNazanin"/>
          <w:lang w:bidi="fa-IR"/>
          <w:color w:val="111111"/>
          <w:sz w:val="28"/>
          <w:szCs w:val="28"/>
          <w:rtl/>
        </w:rPr>
        <w:t xml:space="preserve">نویسنده می گوید ملاصدرا رسالتی در قضا و قدر پرداخته مشتمل بر ده فصل که از آن دو فصل متعلق به جبر و اختیار است. از آنجا که آراء علمای فرقه ناجيه اماميه موافق آنها نیست لذا بر آن شدم که در این رساله رأي او را بیاورم و سپس آراء دیگران را در قبال آن ذکر کنم.</w:t>
      </w:r>
    </w:p>
    <w:p>
      <w:pPr>
        <w:pStyle w:val="BookText"/>
      </w:pPr>
      <w:r>
        <w:rPr>
          <w:rFonts w:ascii="IRNazanin" w:hAnsi="IRNazanin" w:eastAsia="IRNazanin" w:cs="IRNazanin"/>
          <w:lang w:bidi="fa-IR"/>
          <w:color w:val="111111"/>
          <w:sz w:val="28"/>
          <w:szCs w:val="28"/>
          <w:rtl/>
        </w:rPr>
        <w:t xml:space="preserve">تهران؛ ملی؛ شماره نسخه:۱۴۳۹/۷</w:t>
      </w:r>
    </w:p>
    <w:p>
      <w:pPr>
        <w:pStyle w:val="BookText"/>
      </w:pPr>
      <w:r>
        <w:rPr>
          <w:rFonts w:ascii="Amiri" w:hAnsi="Amiri" w:eastAsia="Amiri" w:cs="Amiri"/>
          <w:lang w:bidi="ar-SA"/>
          <w:color w:val="111111"/>
          <w:sz w:val="28"/>
          <w:szCs w:val="28"/>
          <w:rtl/>
        </w:rPr>
        <w:t xml:space="preserve">آغاز: بسمله، الحمدلله الذي قضى فقدر و امر فبشر؛ انجام: كل مقال طويل و جدل عريض و الحمدلله المفضل المفيض</w:t>
      </w:r>
    </w:p>
    <w:p>
      <w:pPr>
        <w:pStyle w:val="BookText"/>
      </w:pPr>
      <w:r>
        <w:rPr>
          <w:rFonts w:ascii="Times New Roman" w:hAnsi="Times New Roman" w:eastAsia="Times New Roman" w:cs="Times New Roman"/>
          <w:lang w:val="en-US" w:bidi="en-US"/>
          <w:color w:val="111111"/>
          <w:sz w:val="28"/>
          <w:szCs w:val="28"/>
          <w:rtl/>
        </w:rPr>
        <w:t xml:space="preserve">jabr va extīyār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6" w:name="pg20375_229888"/>
    <w:bookmarkEnd w:id="16"/>
    <w:p>
      <w:pPr>
        <w:pStyle w:val="BookText"/>
      </w:pPr>
      <w:r>
        <w:rPr>
          <w:rFonts w:ascii="IRNazanin" w:hAnsi="IRNazanin" w:eastAsia="IRNazanin" w:cs="IRNazanin"/>
          <w:lang w:bidi="fa-IR"/>
          <w:color w:val="111111"/>
          <w:sz w:val="28"/>
          <w:szCs w:val="28"/>
          <w:rtl/>
        </w:rPr>
        <w:t xml:space="preserve">خط: نسخ، كا: اسدالله الحسینی بن ابی المعالی، تا: 1128ق، جا: نجف اشرف کاغذ: فرنگی، جلد: تیماج مشکی، 16ص (207 _223)، 20 سطر ( 13/5</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9 - 468]</w:t>
      </w:r>
    </w:p>
    <w:p>
      <w:pPr>
        <w:pStyle w:val="Heading3"/>
      </w:pPr>
      <w:bookmarkStart w:id="555" w:name="_Toc38"/>
      <w:r>
        <w:t>جبر و اختیار / کلام و اعتقادات / فارسی</w:t>
      </w:r>
      <w:bookmarkEnd w:id="555"/>
    </w:p>
    <w:p>
      <w:pPr>
        <w:pStyle w:val="BookText"/>
      </w:pPr>
      <w:r>
        <w:rPr>
          <w:rFonts w:ascii="Times New Roman" w:hAnsi="Times New Roman" w:eastAsia="Times New Roman" w:cs="Times New Roman"/>
          <w:lang w:val="en-US" w:bidi="en-US"/>
          <w:color w:val="111111"/>
          <w:sz w:val="28"/>
          <w:szCs w:val="28"/>
          <w:rtl/>
        </w:rPr>
        <w:t xml:space="preserve">jabr va extīyār</w:t>
      </w:r>
    </w:p>
    <w:p>
      <w:pPr>
        <w:pStyle w:val="BookText"/>
      </w:pPr>
      <w:r>
        <w:rPr>
          <w:rFonts w:ascii="IRNazanin" w:hAnsi="IRNazanin" w:eastAsia="IRNazanin" w:cs="IRNazanin"/>
          <w:lang w:bidi="fa-IR"/>
          <w:color w:val="111111"/>
          <w:sz w:val="28"/>
          <w:szCs w:val="28"/>
          <w:rtl/>
        </w:rPr>
        <w:t xml:space="preserve">کنجی بیک تبریزی، محمد باقر بن الحافظ، ق ۱۱ قمری</w:t>
      </w:r>
    </w:p>
    <w:p>
      <w:pPr>
        <w:pStyle w:val="BookText"/>
      </w:pPr>
      <w:r>
        <w:rPr>
          <w:rFonts w:ascii="Times New Roman" w:hAnsi="Times New Roman" w:eastAsia="Times New Roman" w:cs="Times New Roman"/>
          <w:lang w:val="en-US" w:bidi="en-US"/>
          <w:color w:val="111111"/>
          <w:sz w:val="28"/>
          <w:szCs w:val="28"/>
          <w:rtl/>
        </w:rPr>
        <w:t xml:space="preserve">kanjī beyk-e tabrīzī, mohammad bāqer ebn-e hāfez ( 17c)</w:t>
      </w:r>
    </w:p>
    <w:p>
      <w:pPr>
        <w:pStyle w:val="BookText"/>
      </w:pPr>
      <w:r>
        <w:rPr>
          <w:rFonts w:ascii="IRNazanin" w:hAnsi="IRNazanin" w:eastAsia="IRNazanin" w:cs="IRNazanin"/>
          <w:lang w:bidi="fa-IR"/>
          <w:color w:val="111111"/>
          <w:sz w:val="28"/>
          <w:szCs w:val="28"/>
          <w:rtl/>
        </w:rPr>
        <w:t xml:space="preserve">وابسته به: حاشية عدة الاصول = تعليقات على عدة الاصول؛ قزوینی، خلیل بن غازی (۱۰۰۱-۱۰۸۹ق)</w:t>
      </w:r>
    </w:p>
    <w:p>
      <w:pPr>
        <w:pStyle w:val="BookText"/>
      </w:pPr>
      <w:r>
        <w:rPr>
          <w:rFonts w:ascii="IRNazanin" w:hAnsi="IRNazanin" w:eastAsia="IRNazanin" w:cs="IRNazanin"/>
          <w:lang w:bidi="fa-IR"/>
          <w:color w:val="111111"/>
          <w:sz w:val="28"/>
          <w:szCs w:val="28"/>
          <w:rtl/>
        </w:rPr>
        <w:t xml:space="preserve">شرحی است با عناوین «اصل، شرح» بر بخش جبر و اختیار «حاشية عدة الاصول» ملا خلیل قزوینی. این شرح بیشتر جنبه توضیحی دارد و در عصر قزوینی، که استاد شارح نیز بوده، نوشته شده است؛ با تاریخ ۱۰۷۶ق که شاید تاریخ تالیف باشد.</w:t>
      </w:r>
    </w:p>
    <w:p>
      <w:pPr>
        <w:pStyle w:val="BookText"/>
      </w:pPr>
      <w:r>
        <w:rPr>
          <w:rFonts w:ascii="IRNazanin" w:hAnsi="IRNazanin" w:eastAsia="IRNazanin" w:cs="IRNazanin"/>
          <w:lang w:bidi="fa-IR"/>
          <w:color w:val="111111"/>
          <w:sz w:val="28"/>
          <w:szCs w:val="28"/>
          <w:rtl/>
        </w:rPr>
        <w:t xml:space="preserve">آغاز: الحمد لوليه ... اما بعد بر ورق گذارش مینگارد غنی بر به عما سواه ... که بنا بر التماس بعض اخوان مؤمنین و سادات پاک دین.</w:t>
      </w:r>
    </w:p>
    <w:p>
      <w:pPr>
        <w:pStyle w:val="BookText"/>
      </w:pPr>
      <w:r>
        <w:rPr>
          <w:rFonts w:ascii="IRNazanin" w:hAnsi="IRNazanin" w:eastAsia="IRNazanin" w:cs="IRNazanin"/>
          <w:lang w:bidi="fa-IR"/>
          <w:color w:val="111111"/>
          <w:sz w:val="28"/>
          <w:szCs w:val="28"/>
          <w:rtl/>
        </w:rPr>
        <w:t xml:space="preserve">انجام: و أهل نجاتند تسلیم کنندگان از اهل بیت عصمت صلوات الله عليهم أجمعين [فهرستواره منزوی 122/6]</w:t>
      </w:r>
    </w:p>
    <w:p>
      <w:pPr>
        <w:pStyle w:val="BookText"/>
      </w:pPr>
      <w:r>
        <w:rPr>
          <w:rFonts w:ascii="IRNazanin" w:hAnsi="IRNazanin" w:eastAsia="IRNazanin" w:cs="IRNazanin"/>
          <w:lang w:bidi="fa-IR"/>
          <w:color w:val="111111"/>
          <w:sz w:val="28"/>
          <w:szCs w:val="28"/>
          <w:rtl/>
        </w:rPr>
        <w:t xml:space="preserve">قم؛ مرعشی؛ شماره نسخه:۶۱۳۸</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اواخر شوال ۱۰۷۶ق (شاید تاریخ تأليف باشد)؛ مصحح؛ جلد: گالینگور مشکی، ۴۴گ، ۱۵ سطر، اندازه: ۲۰</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۱۳سم [ف: ۱۶ - ۱۳۶]</w:t>
      </w:r>
    </w:p>
    <w:p>
      <w:pPr>
        <w:pStyle w:val="Heading3"/>
      </w:pPr>
      <w:bookmarkStart w:id="556" w:name="_Toc39"/>
      <w:r>
        <w:t>الجبر و الاختیار = جبر و تفويض / كلام و اعتقادات / فارسی</w:t>
      </w:r>
      <w:bookmarkEnd w:id="556"/>
    </w:p>
    <w:p>
      <w:pPr>
        <w:pStyle w:val="BookText"/>
      </w:pPr>
      <w:r>
        <w:rPr>
          <w:rFonts w:ascii="Times New Roman" w:hAnsi="Times New Roman" w:eastAsia="Times New Roman" w:cs="Times New Roman"/>
          <w:lang w:val="en-US" w:bidi="en-US"/>
          <w:color w:val="111111"/>
          <w:sz w:val="28"/>
          <w:szCs w:val="28"/>
          <w:rtl/>
        </w:rPr>
        <w:t xml:space="preserve">al-jabr va-l extīyār = jabr va tafvīz</w:t>
      </w:r>
    </w:p>
    <w:p>
      <w:pPr>
        <w:pStyle w:val="BookText"/>
      </w:pPr>
      <w:r>
        <w:rPr>
          <w:rFonts w:ascii="IRNazanin" w:hAnsi="IRNazanin" w:eastAsia="IRNazanin" w:cs="IRNazanin"/>
          <w:lang w:bidi="fa-IR"/>
          <w:color w:val="111111"/>
          <w:sz w:val="28"/>
          <w:szCs w:val="28"/>
          <w:rtl/>
        </w:rPr>
        <w:t xml:space="preserve">مجلسی، محمد باقر بن محمد تقی، 1037-1110 قمری</w:t>
      </w:r>
    </w:p>
    <w:p>
      <w:pPr>
        <w:pStyle w:val="BookText"/>
      </w:pPr>
      <w:r>
        <w:rPr>
          <w:rFonts w:ascii="Times New Roman" w:hAnsi="Times New Roman" w:eastAsia="Times New Roman" w:cs="Times New Roman"/>
          <w:lang w:val="en-US" w:bidi="en-US"/>
          <w:color w:val="111111"/>
          <w:sz w:val="28"/>
          <w:szCs w:val="28"/>
          <w:rtl/>
        </w:rPr>
        <w:t xml:space="preserve">majlesī, mohammad bāqer ebn-e mohammad taqī (1628 - 1699)</w:t>
      </w:r>
    </w:p>
    <w:p>
      <w:pPr>
        <w:pStyle w:val="BookText"/>
      </w:pPr>
      <w:r>
        <w:rPr>
          <w:rFonts w:ascii="IRNazanin" w:hAnsi="IRNazanin" w:eastAsia="IRNazanin" w:cs="IRNazanin"/>
          <w:lang w:bidi="fa-IR"/>
          <w:color w:val="111111"/>
          <w:sz w:val="28"/>
          <w:szCs w:val="28"/>
          <w:rtl/>
        </w:rPr>
        <w:t xml:space="preserve">تاریخ تأليف: 10 رجب 1089ق</w:t>
      </w:r>
    </w:p>
    <w:p>
      <w:pPr>
        <w:pStyle w:val="BookText"/>
      </w:pPr>
      <w:r>
        <w:rPr>
          <w:rFonts w:ascii="IRNazanin" w:hAnsi="IRNazanin" w:eastAsia="IRNazanin" w:cs="IRNazanin"/>
          <w:lang w:bidi="fa-IR"/>
          <w:color w:val="111111"/>
          <w:sz w:val="28"/>
          <w:szCs w:val="28"/>
          <w:rtl/>
        </w:rPr>
        <w:t xml:space="preserve">ابتدا حدیثی که صدوق در کتاب عیون الاخبار در باره جبر و اختیار از حضرت رضا (علیه السَّلام) نقل نموده، ترجمه کرده و سپس بحث کوتاهی در این باره نموده و آراء مذاهب مخالف را پاسخ می گوید.</w:t>
      </w:r>
    </w:p>
    <w:p>
      <w:pPr>
        <w:pStyle w:val="BookText"/>
      </w:pPr>
      <w:r>
        <w:rPr>
          <w:rFonts w:ascii="IRNazanin" w:hAnsi="IRNazanin" w:eastAsia="IRNazanin" w:cs="IRNazanin"/>
          <w:lang w:bidi="fa-IR"/>
          <w:color w:val="111111"/>
          <w:sz w:val="28"/>
          <w:szCs w:val="28"/>
          <w:rtl/>
        </w:rPr>
        <w:t xml:space="preserve">آغاز: الحمدلله و سلام على عباده الذين اصطفى، أما بعد شیخ صدوق محمد ابن بابویه قمی در کتاب توحید و عیون اخبار الرضا.</w:t>
      </w:r>
    </w:p>
    <w:p>
      <w:pPr>
        <w:pStyle w:val="BookText"/>
      </w:pPr>
      <w:r>
        <w:rPr>
          <w:rFonts w:ascii="IRNazanin" w:hAnsi="IRNazanin" w:eastAsia="IRNazanin" w:cs="IRNazanin"/>
          <w:lang w:bidi="fa-IR"/>
          <w:color w:val="111111"/>
          <w:sz w:val="28"/>
          <w:szCs w:val="28"/>
          <w:rtl/>
        </w:rPr>
        <w:t xml:space="preserve">انجام: و بغضب الهی گرفتار میشود و جای او جهنم است، باینجا ختم کردیم سخن را.</w:t>
      </w:r>
    </w:p>
    <w:p>
      <w:pPr>
        <w:pStyle w:val="BookText"/>
      </w:pPr>
      <w:r>
        <w:rPr>
          <w:rFonts w:ascii="IRNazanin" w:hAnsi="IRNazanin" w:eastAsia="IRNazanin" w:cs="IRNazanin"/>
          <w:lang w:bidi="fa-IR"/>
          <w:color w:val="111111"/>
          <w:sz w:val="28"/>
          <w:szCs w:val="28"/>
          <w:rtl/>
        </w:rPr>
        <w:t xml:space="preserve">چاپ: لكهنو، سنگی، بدون تاریخ، وزیری، 7ص (صص 46 _ 52)؛ همراه با «بدا» او به نام «جبر و تفویض»، 1849م [کتابشناسی علامه مجلسی 200؛ الذریعه 96/4 و 84/5 ؛ معجم التراث الكلامی 430-429/2 ؛ فهرستواره منزوی 125/6 ]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نسخه:5704/3</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با تاریخ 1108ق؛ واقف: محمد بن عبد الفتاح؛ کاغذ: نخودی، جلد: مقوا با روکش پارچه، 19 سطر، اندازه: 12</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5 - 489]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نسخه:11257/4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مختلف، بی کا، تا: 10 رجب 1118ق؛ محشی؛ کاغذ: شرقی، 8گ (27-34)، 13 سطر، اندازه: 12/5</w:t>
      </w:r>
      <w:r>
        <w:rPr>
          <w:rFonts w:ascii="Times New Roman" w:hAnsi="Times New Roman" w:eastAsia="Times New Roman" w:cs="Times New Roman"/>
          <w:lang w:val="en-US" w:bidi="en-US"/>
          <w:color w:val="111111"/>
          <w:sz w:val="28"/>
          <w:szCs w:val="28"/>
          <w:rtl/>
        </w:rPr>
        <w:t xml:space="preserve">x7 </w:t>
      </w:r>
      <w:r>
        <w:rPr>
          <w:rFonts w:ascii="IRNazanin" w:hAnsi="IRNazanin" w:eastAsia="IRNazanin" w:cs="IRNazanin"/>
          <w:lang w:bidi="fa-IR"/>
          <w:color w:val="111111"/>
          <w:sz w:val="28"/>
          <w:szCs w:val="28"/>
          <w:rtl/>
        </w:rPr>
        <w:t xml:space="preserve">سم [ف: 28 - 375]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گلپایگانی؛ شماره نسخه: 4445/2 _ 22/165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تحریری، کا: محمد طاهر بن محمد تقی شاه میرزائی تا: 8 ربیع الثانی 1103ق، جان اصفهان مدرسه حکیمیه؛ تاریخ کتابت در فهرست «8 ربیع الثانی 1013» آمده که با توجه به تاریخ ولادت مجلسی و تاریخ تأليف نادرست است و احتمالا 1103 درست است؛ جلد: تیماج مشکی، 5، 17 سطر، اندازه: 18</w:t>
      </w:r>
      <w:r>
        <w:rPr>
          <w:rFonts w:ascii="Times New Roman" w:hAnsi="Times New Roman" w:eastAsia="Times New Roman" w:cs="Times New Roman"/>
          <w:lang w:val="en-US" w:bidi="en-US"/>
          <w:color w:val="111111"/>
          <w:sz w:val="28"/>
          <w:szCs w:val="28"/>
          <w:rtl/>
        </w:rPr>
        <w:t xml:space="preserve">x13</w:t>
      </w:r>
      <w:r>
        <w:rPr>
          <w:rFonts w:ascii="IRNazanin" w:hAnsi="IRNazanin" w:eastAsia="IRNazanin" w:cs="IRNazanin"/>
          <w:lang w:bidi="fa-IR"/>
          <w:color w:val="111111"/>
          <w:sz w:val="28"/>
          <w:szCs w:val="28"/>
          <w:rtl/>
        </w:rPr>
        <w:t xml:space="preserve">سم [ف: 3 - 1148]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مرکز احیاء؛ شماره نسخه:3/ 4221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ربيع الأول 1120ق؛ مصحح؛ جلد: تیماج قهوه ای، 5گ (40پ -44ر)، 17 سطر، اندازه: 12/6 </w:t>
      </w:r>
      <w:r>
        <w:rPr>
          <w:rFonts w:ascii="Times New Roman" w:hAnsi="Times New Roman" w:eastAsia="Times New Roman" w:cs="Times New Roman"/>
          <w:lang w:val="en-US" w:bidi="en-US"/>
          <w:color w:val="111111"/>
          <w:sz w:val="28"/>
          <w:szCs w:val="28"/>
          <w:rtl/>
        </w:rPr>
        <w:t xml:space="preserve">× 18/5</w:t>
      </w:r>
      <w:r>
        <w:rPr>
          <w:rFonts w:ascii="IRNazanin" w:hAnsi="IRNazanin" w:eastAsia="IRNazanin" w:cs="IRNazanin"/>
          <w:lang w:bidi="fa-IR"/>
          <w:color w:val="111111"/>
          <w:sz w:val="28"/>
          <w:szCs w:val="28"/>
          <w:rtl/>
        </w:rPr>
        <w:t xml:space="preserve">سم [محدث ارموی مخ: 1- 496]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مرکز احیاء؛ شماره نسخه: 4051/2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جمادی الاول 1120ق، جان اصفهان؛ جلد: تیماج قهوه ای، 6گ (8پ -13پ)، اندازه: 16</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[محدث ارموی مخ: 1 - 496]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مرعشی؛ شماره نسخه: 187/10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زیبا، بی کا، تا: 1125ق؛ جلد: تیماج قهوه ای، 2گ (73ر-75پ)، 22 سطر، اندازه: 16</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1 - 208]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قم؛ مرعشی؛ شماره نسخه:3050/4</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اوائل شعبان 1131ق؛ جلد: تیماج مشکی، 6 گ (53ر -58ر)، 17 سطر،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8 - 269]</w:t>
      </w:r>
    </w:p>
    <w:p>
      <w:pPr>
        <w:pStyle w:val="BookText"/>
      </w:pPr>
      <w:r>
        <w:rPr>
          <w:rFonts w:ascii="IRNazanin" w:hAnsi="IRNazanin" w:eastAsia="IRNazanin" w:cs="IRNazanin"/>
          <w:lang w:bidi="fa-IR"/>
          <w:color w:val="111111"/>
          <w:sz w:val="28"/>
          <w:szCs w:val="28"/>
          <w:rtl/>
        </w:rPr>
        <w:t xml:space="preserve">قم: مرکز احیاء؛ شماره نسخه:232/4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7" w:name="pg20375_229889"/>
    <w:bookmarkEnd w:id="17"/>
    <w:p>
      <w:pPr>
        <w:pStyle w:val="BookText"/>
      </w:pPr>
      <w:r>
        <w:rPr>
          <w:rFonts w:ascii="IRNazanin" w:hAnsi="IRNazanin" w:eastAsia="IRNazanin" w:cs="IRNazanin"/>
          <w:lang w:bidi="fa-IR"/>
          <w:color w:val="111111"/>
          <w:sz w:val="28"/>
          <w:szCs w:val="28"/>
          <w:rtl/>
        </w:rPr>
        <w:t xml:space="preserve">نسخه اصل: همان نسخه بالا [عکسی ف: 1- 262]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مرعشی؛ شماره نسخه: 8839/25و 1186/49</w:t>
      </w:r>
    </w:p>
    <w:p>
      <w:pPr>
        <w:pStyle w:val="BookText"/>
      </w:pPr>
      <w:r>
        <w:rPr>
          <w:rFonts w:ascii="IRNazanin" w:hAnsi="IRNazanin" w:eastAsia="IRNazanin" w:cs="IRNazanin"/>
          <w:lang w:bidi="fa-IR"/>
          <w:color w:val="111111"/>
          <w:sz w:val="28"/>
          <w:szCs w:val="28"/>
          <w:rtl/>
        </w:rPr>
        <w:t xml:space="preserve">خط: نسخ، بی کا، تا: قرن 12؛ جلد: تیماج قهوه ای، 3گ (352پ _ 354پ)، اندازه: 23</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23 - 31] و [عکسی ف: 3 - 446]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مرعشی؛ شماره نسخه:7326/3</w:t>
      </w:r>
    </w:p>
    <w:p>
      <w:pPr>
        <w:pStyle w:val="BookText"/>
      </w:pPr>
      <w:r>
        <w:rPr>
          <w:rFonts w:ascii="IRNazanin" w:hAnsi="IRNazanin" w:eastAsia="IRNazanin" w:cs="IRNazanin"/>
          <w:lang w:bidi="fa-IR"/>
          <w:color w:val="111111"/>
          <w:sz w:val="28"/>
          <w:szCs w:val="28"/>
          <w:rtl/>
        </w:rPr>
        <w:t xml:space="preserve">خط: نستعلیق، بی کا، تا: قرن 12؛ مجدول؛ جلد: تیماج قهوه ای، 2گ (16ر-17پ)، 15 سطر، اندازه: 22814سم [ف: 19 - 119]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مجلس؛ شماره نسخه:1419/3ط</w:t>
      </w:r>
    </w:p>
    <w:p>
      <w:pPr>
        <w:pStyle w:val="BookText"/>
      </w:pPr>
      <w:r>
        <w:rPr>
          <w:rFonts w:ascii="IRNazanin" w:hAnsi="IRNazanin" w:eastAsia="IRNazanin" w:cs="IRNazanin"/>
          <w:lang w:bidi="fa-IR"/>
          <w:color w:val="111111"/>
          <w:sz w:val="28"/>
          <w:szCs w:val="28"/>
          <w:rtl/>
        </w:rPr>
        <w:t xml:space="preserve">خط: نستعلیق، کا: گویا محمد تقی تاری، تا: قرن 12؛ 4ص (16 _19)، اندازه: 25</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[ف: 24/3 - 118]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تهران، سپهسالار؛ شماره نسخه: 2/ 7540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قرن 12؛ کاغذ: فرنگی، جلد: تیماج قهوه ای، 3گ (21ر -23ر)، 23 سطر (5/ 148)، اندازه: 19713 سم [ف: 4 - 25]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بیدگل؛ مجتهد الزمان بیدگلی؛ شماره نسخه:22/5</w:t>
      </w:r>
    </w:p>
    <w:p>
      <w:pPr>
        <w:pStyle w:val="BookText"/>
      </w:pPr>
      <w:r>
        <w:rPr>
          <w:rFonts w:ascii="IRNazanin" w:hAnsi="IRNazanin" w:eastAsia="IRNazanin" w:cs="IRNazanin"/>
          <w:lang w:bidi="fa-IR"/>
          <w:color w:val="111111"/>
          <w:sz w:val="28"/>
          <w:szCs w:val="28"/>
          <w:rtl/>
        </w:rPr>
        <w:t xml:space="preserve">خط: نستعلیق، بی کا، تا: 1240ق؛ 3گ (71پ -73)، اندازه: 22</w:t>
      </w:r>
      <w:r>
        <w:rPr>
          <w:rFonts w:ascii="Times New Roman" w:hAnsi="Times New Roman" w:eastAsia="Times New Roman" w:cs="Times New Roman"/>
          <w:lang w:val="en-US" w:bidi="en-US"/>
          <w:color w:val="111111"/>
          <w:sz w:val="28"/>
          <w:szCs w:val="28"/>
          <w:rtl/>
        </w:rPr>
        <w:t xml:space="preserve">x18</w:t>
      </w:r>
      <w:r>
        <w:rPr>
          <w:rFonts w:ascii="IRNazanin" w:hAnsi="IRNazanin" w:eastAsia="IRNazanin" w:cs="IRNazanin"/>
          <w:lang w:bidi="fa-IR"/>
          <w:color w:val="111111"/>
          <w:sz w:val="28"/>
          <w:szCs w:val="28"/>
          <w:rtl/>
        </w:rPr>
        <w:t xml:space="preserve">سم [ف: 33]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قم: مرکز مطالعات؛ شماره نسخه:574/4</w:t>
      </w:r>
    </w:p>
    <w:p>
      <w:pPr>
        <w:pStyle w:val="BookText"/>
      </w:pPr>
      <w:r>
        <w:rPr>
          <w:rFonts w:ascii="IRNazanin" w:hAnsi="IRNazanin" w:eastAsia="IRNazanin" w:cs="IRNazanin"/>
          <w:lang w:bidi="fa-IR"/>
          <w:color w:val="111111"/>
          <w:sz w:val="28"/>
          <w:szCs w:val="28"/>
          <w:rtl/>
        </w:rPr>
        <w:t xml:space="preserve">آغاز: ذکر مولانا محمد باقر في آخر شرح حديث السابع من باب طينة المؤمن و الكافر؛ انجام: انتهى نقل في حل حديث الثالث و الثلاثون من باب مولد النبي في اسلام ابیطالب</w:t>
      </w:r>
    </w:p>
    <w:p>
      <w:pPr>
        <w:pStyle w:val="BookText"/>
      </w:pPr>
      <w:r>
        <w:rPr>
          <w:rFonts w:ascii="IRNazanin" w:hAnsi="IRNazanin" w:eastAsia="IRNazanin" w:cs="IRNazanin"/>
          <w:lang w:bidi="fa-IR"/>
          <w:color w:val="111111"/>
          <w:sz w:val="28"/>
          <w:szCs w:val="28"/>
          <w:rtl/>
        </w:rPr>
        <w:t xml:space="preserve">خط: نسخ زیبا، کا: حبیب الله بن محمد رفیع بسطامی، تا: دوشنبه اول شعبان 7-1256، جا: مدرسه ام السلطان؛ جلد: تیماج مشکی، 11گ (1132-142ر)، 21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1- 490]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مشهد؛ الهیات؛ شماره نسخه: 20181/4</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كا: زین العابدين بن محمد تقی خوانساری، تا: 1260ق؛ کاغذ اصفهانی؛ جلد: تیماج نیلی، 7گ، 14 سطر (13</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12/5 </w:t>
      </w:r>
      <w:r>
        <w:rPr>
          <w:rFonts w:ascii="Times New Roman" w:hAnsi="Times New Roman" w:eastAsia="Times New Roman" w:cs="Times New Roman"/>
          <w:lang w:val="en-US" w:bidi="en-US"/>
          <w:color w:val="111111"/>
          <w:sz w:val="28"/>
          <w:szCs w:val="28"/>
          <w:rtl/>
        </w:rPr>
        <w:t xml:space="preserve">× 19/5 </w:t>
      </w:r>
      <w:r>
        <w:rPr>
          <w:rFonts w:ascii="IRNazanin" w:hAnsi="IRNazanin" w:eastAsia="IRNazanin" w:cs="IRNazanin"/>
          <w:lang w:bidi="fa-IR"/>
          <w:color w:val="111111"/>
          <w:sz w:val="28"/>
          <w:szCs w:val="28"/>
          <w:rtl/>
        </w:rPr>
        <w:t xml:space="preserve">سم [ف: 2 - 487]</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اردکان یزد؛ امام صادق؛ شماره نسخه:279/6</w:t>
      </w:r>
    </w:p>
    <w:p>
      <w:pPr>
        <w:pStyle w:val="BookText"/>
      </w:pPr>
      <w:r>
        <w:rPr>
          <w:rFonts w:ascii="IRNazanin" w:hAnsi="IRNazanin" w:eastAsia="IRNazanin" w:cs="IRNazanin"/>
          <w:lang w:bidi="fa-IR"/>
          <w:color w:val="111111"/>
          <w:sz w:val="28"/>
          <w:szCs w:val="28"/>
          <w:rtl/>
        </w:rPr>
        <w:t xml:space="preserve">خط: نسخ زیبا، بی کا، تا: 8 رمضان 1275ق، جلد: تیماج قهوه ای، 6 گ (51پ -56پ)، 17 سطر، اندازه: 9/5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2 - 27]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مشهد؛ رضوی؛ شماره نسخه:7439</w:t>
      </w:r>
    </w:p>
    <w:p>
      <w:pPr>
        <w:pStyle w:val="BookText"/>
      </w:pPr>
      <w:r>
        <w:rPr>
          <w:rFonts w:ascii="IRNazanin" w:hAnsi="IRNazanin" w:eastAsia="IRNazanin" w:cs="IRNazanin"/>
          <w:lang w:bidi="fa-IR"/>
          <w:color w:val="111111"/>
          <w:sz w:val="28"/>
          <w:szCs w:val="28"/>
          <w:rtl/>
        </w:rPr>
        <w:t xml:space="preserve">آغاز: برابر؛ انجام: جای او جهنم است ...</w:t>
      </w:r>
    </w:p>
    <w:p>
      <w:pPr>
        <w:pStyle w:val="BookText"/>
      </w:pPr>
      <w:r>
        <w:rPr>
          <w:rFonts w:ascii="IRNazanin" w:hAnsi="IRNazanin" w:eastAsia="IRNazanin" w:cs="IRNazanin"/>
          <w:lang w:bidi="fa-IR"/>
          <w:color w:val="111111"/>
          <w:sz w:val="28"/>
          <w:szCs w:val="28"/>
          <w:rtl/>
        </w:rPr>
        <w:t xml:space="preserve">خط: نستعلیق، كا: غلام حسین دربندی، تا: ربيع الثانی 1289ق [الفبائی ف: 163]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تهران؛ مجلس؛ شماره نسخه:4338/5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این رساله در فهرست شناخته نشده است و با عنوان جبر و تفویض بدون نام مؤلف معرفی شده است؛ خط: نستعلیق، بی کا، تا: قرن 13؛ جلد: تیماج، 4گ (10پ -13پ)، 19 سطر (17</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x14/5 </w:t>
      </w:r>
      <w:r>
        <w:rPr>
          <w:rFonts w:ascii="IRNazanin" w:hAnsi="IRNazanin" w:eastAsia="IRNazanin" w:cs="IRNazanin"/>
          <w:lang w:bidi="fa-IR"/>
          <w:color w:val="111111"/>
          <w:sz w:val="28"/>
          <w:szCs w:val="28"/>
          <w:rtl/>
        </w:rPr>
        <w:t xml:space="preserve">سم [ف: 12 - 33]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قم: مرکز احیاء؛ شماره نسخه: 1921/4</w:t>
      </w:r>
    </w:p>
    <w:p>
      <w:pPr>
        <w:pStyle w:val="BookText"/>
      </w:pPr>
      <w:r>
        <w:rPr>
          <w:rFonts w:ascii="IRNazanin" w:hAnsi="IRNazanin" w:eastAsia="IRNazanin" w:cs="IRNazanin"/>
          <w:lang w:bidi="fa-IR"/>
          <w:color w:val="111111"/>
          <w:sz w:val="28"/>
          <w:szCs w:val="28"/>
          <w:rtl/>
        </w:rPr>
        <w:t xml:space="preserve">خط: نسخ، كا: محمد صادق بن محمد علی، تا: اواخر قرن ۱۳؛ جلد: مقوایی عطف تیماج قهوه ای، ۱۶گ (۶۴پ -۷۹پ)، ۱۵ سطر، اندازه: ۱۲</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۱۸/۵ سم [ف: ۵ - ۳۵۱]</w:t>
      </w:r>
    </w:p>
    <w:p>
      <w:pPr>
        <w:pStyle w:val="BookText"/>
      </w:pPr>
      <w:r>
        <w:rPr>
          <w:rFonts w:ascii="IRNazanin" w:hAnsi="IRNazanin" w:eastAsia="IRNazanin" w:cs="IRNazanin"/>
          <w:lang w:bidi="fa-IR"/>
          <w:color w:val="111111"/>
          <w:sz w:val="28"/>
          <w:szCs w:val="28"/>
          <w:rtl/>
        </w:rPr>
        <w:t xml:space="preserve">۱۹. گلپایگان کتابخانه حجة الاسلام گلپایگانی؛ شماره نسخه: ۱۲۷/۳۰</w:t>
      </w:r>
    </w:p>
    <w:p>
      <w:pPr>
        <w:pStyle w:val="BookText"/>
      </w:pPr>
      <w:r>
        <w:rPr>
          <w:rFonts w:ascii="IRNazanin" w:hAnsi="IRNazanin" w:eastAsia="IRNazanin" w:cs="IRNazanin"/>
          <w:lang w:bidi="fa-IR"/>
          <w:color w:val="111111"/>
          <w:sz w:val="28"/>
          <w:szCs w:val="28"/>
          <w:rtl/>
        </w:rPr>
        <w:t xml:space="preserve">کا:زین العابدین گلپایگانی، تا: قرن ۱۳؛ جلد: تیماج قهوه ای، ۳گ (۳۲۸ر-۳۳۰ر)، اندازه:۱۵</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۲۱/۵ سم [کتابخانه های گلپایگان: ف: ۱۱۳]</w:t>
      </w:r>
    </w:p>
    <w:p>
      <w:pPr>
        <w:pStyle w:val="BookText"/>
      </w:pPr>
      <w:r>
        <w:rPr>
          <w:rFonts w:ascii="IRNazanin" w:hAnsi="IRNazanin" w:eastAsia="IRNazanin" w:cs="IRNazanin"/>
          <w:lang w:bidi="fa-IR"/>
          <w:color w:val="111111"/>
          <w:sz w:val="28"/>
          <w:szCs w:val="28"/>
          <w:rtl/>
        </w:rPr>
        <w:t xml:space="preserve">۲۰. قم؛ مرکز احیاء؛ شماره نسخه:۸۳۸/۳</w:t>
      </w:r>
    </w:p>
    <w:p>
      <w:pPr>
        <w:pStyle w:val="BookText"/>
      </w:pPr>
      <w:r>
        <w:rPr>
          <w:rFonts w:ascii="IRNazanin" w:hAnsi="IRNazanin" w:eastAsia="IRNazanin" w:cs="IRNazanin"/>
          <w:lang w:bidi="fa-IR"/>
          <w:color w:val="111111"/>
          <w:sz w:val="28"/>
          <w:szCs w:val="28"/>
          <w:rtl/>
        </w:rPr>
        <w:t xml:space="preserve">آغاز و انجام: برابر خط: نسخ و نستعلیق، بی کا، تا: قرن ۱۳؛ جلد: تیماج قهوه ای، 7گ (۱۸پ -۲۴پ)، ۱۳ سطر، اندازه: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۱۷/۵ سم [ف: ۳ - ۵۰]</w:t>
      </w:r>
    </w:p>
    <w:p>
      <w:pPr>
        <w:pStyle w:val="BookText"/>
      </w:pPr>
      <w:r>
        <w:rPr>
          <w:rFonts w:ascii="IRNazanin" w:hAnsi="IRNazanin" w:eastAsia="IRNazanin" w:cs="IRNazanin"/>
          <w:lang w:bidi="fa-IR"/>
          <w:color w:val="111111"/>
          <w:sz w:val="28"/>
          <w:szCs w:val="28"/>
          <w:rtl/>
        </w:rPr>
        <w:t xml:space="preserve">۲۱. قم؛ مرکز احیاء؛ شماره نسخه:۴۰۷۷/۳</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كان محمد موسوی، تا: قرن ۱۳؛ جلد: تیماج قهوه ای، 5گ (۸پ -۱۳ر)، اندازه: ۱۵/۵خط: نسخ، كا: محمد صادق بن محمد علی، تا: اواخر قرن ۱۳؛ جلد: مقوایی عطف تیماج قهوه ای، ۱۶گ (۶۴پ -۷۹پ)، ۱۵ </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۹/۵ سم [محدث ارموی مخ: ۱-۴۹۶]</w:t>
      </w:r>
    </w:p>
    <w:p>
      <w:pPr>
        <w:pStyle w:val="BookText"/>
      </w:pPr>
      <w:r>
        <w:rPr>
          <w:rFonts w:ascii="IRNazanin" w:hAnsi="IRNazanin" w:eastAsia="IRNazanin" w:cs="IRNazanin"/>
          <w:lang w:bidi="fa-IR"/>
          <w:color w:val="111111"/>
          <w:sz w:val="28"/>
          <w:szCs w:val="28"/>
          <w:rtl/>
        </w:rPr>
        <w:t xml:space="preserve">۲۲. اردکان یزد؛ امام صادق؛ شماره نسخه:۸۰/۴</w:t>
      </w:r>
    </w:p>
    <w:p>
      <w:pPr>
        <w:pStyle w:val="BookText"/>
      </w:pPr>
      <w:r>
        <w:rPr>
          <w:rFonts w:ascii="IRNazanin" w:hAnsi="IRNazanin" w:eastAsia="IRNazanin" w:cs="IRNazanin"/>
          <w:lang w:bidi="fa-IR"/>
          <w:color w:val="111111"/>
          <w:sz w:val="28"/>
          <w:szCs w:val="28"/>
          <w:rtl/>
        </w:rPr>
        <w:t xml:space="preserve">خط: نسخ، كا: محمد بن محمد حسین عبدالغنی یزدی اردکانی، تا: ۸ ربیع الاول ۱۳۲۵ق؛ جلد: تیماج قرمز، ۶گ (۲۹پ -۳۴ر)، ۱۷ سطر، اندازه: ۱۸</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۱۱سم [ف: ۱- ۶۷]</w:t>
      </w:r>
    </w:p>
    <w:p>
      <w:pPr>
        <w:pStyle w:val="BookText"/>
      </w:pPr>
      <w:r>
        <w:rPr>
          <w:rFonts w:ascii="IRNazanin" w:hAnsi="IRNazanin" w:eastAsia="IRNazanin" w:cs="IRNazanin"/>
          <w:lang w:bidi="fa-IR"/>
          <w:color w:val="111111"/>
          <w:sz w:val="28"/>
          <w:szCs w:val="28"/>
          <w:rtl/>
        </w:rPr>
        <w:t xml:space="preserve">۲۳. اصفهان؛ مدرسه صدر بازار؛ شماره نسخه: ۷۶۳/۳</w:t>
      </w:r>
    </w:p>
    <w:p>
      <w:pPr>
        <w:pStyle w:val="BookText"/>
      </w:pPr>
      <w:r>
        <w:rPr>
          <w:rFonts w:ascii="IRNazanin" w:hAnsi="IRNazanin" w:eastAsia="IRNazanin" w:cs="IRNazanin"/>
          <w:lang w:bidi="fa-IR"/>
          <w:color w:val="111111"/>
          <w:sz w:val="28"/>
          <w:szCs w:val="28"/>
          <w:rtl/>
        </w:rPr>
        <w:t xml:space="preserve">خط: نستعلیق، بی کا، تا: قرن ۱۳ یا ۱۴؛ اگ (۲۸-۲۹پ)، اندازه: ۲۱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۱۵سم [ف: ۳ - ۵۷۰]</w:t>
      </w:r>
    </w:p>
    <w:p>
      <w:pPr>
        <w:pStyle w:val="BookText"/>
      </w:pPr>
      <w:r>
        <w:rPr>
          <w:rFonts w:ascii="IRNazanin" w:hAnsi="IRNazanin" w:eastAsia="IRNazanin" w:cs="IRNazanin"/>
          <w:lang w:bidi="fa-IR"/>
          <w:color w:val="111111"/>
          <w:sz w:val="28"/>
          <w:szCs w:val="28"/>
          <w:rtl/>
        </w:rPr>
        <w:t xml:space="preserve">۲۴. خوی؛ نمازی؛ شماره نسخه:۳۲۲/۳</w:t>
      </w:r>
    </w:p>
    <w:p>
      <w:pPr>
        <w:pStyle w:val="BookText"/>
      </w:pPr>
      <w:r>
        <w:rPr>
          <w:rFonts w:ascii="IRNazanin" w:hAnsi="IRNazanin" w:eastAsia="IRNazanin" w:cs="IRNazanin"/>
          <w:lang w:bidi="fa-IR"/>
          <w:color w:val="111111"/>
          <w:sz w:val="28"/>
          <w:szCs w:val="28"/>
          <w:rtl/>
        </w:rPr>
        <w:t xml:space="preserve">خط: نسخ، بی کا، بی تا؛ تملك: عبدالله بن علی موسوی بحرانی بهبهانی؛ جلد: تیماج، ۲۶ سطر، اندازه: ۲۱۸۱۵سم [ف: ۱۶۱]</w:t>
      </w:r>
    </w:p>
    <w:p>
      <w:pPr>
        <w:pStyle w:val="BookText"/>
      </w:pPr>
      <w:r>
        <w:rPr>
          <w:rFonts w:ascii="IRNazanin" w:hAnsi="IRNazanin" w:eastAsia="IRNazanin" w:cs="IRNazanin"/>
          <w:lang w:bidi="fa-IR"/>
          <w:color w:val="111111"/>
          <w:sz w:val="28"/>
          <w:szCs w:val="28"/>
          <w:rtl/>
        </w:rPr>
        <w:t xml:space="preserve">۲۵. مشهد؛ رضوی؛ شماره نسخه:۲۲۳۶۷</w:t>
      </w:r>
    </w:p>
    <w:p>
      <w:pPr>
        <w:pStyle w:val="BookText"/>
      </w:pPr>
      <w:r>
        <w:rPr>
          <w:rFonts w:ascii="IRNazanin" w:hAnsi="IRNazanin" w:eastAsia="IRNazanin" w:cs="IRNazanin"/>
          <w:lang w:bidi="fa-IR"/>
          <w:color w:val="111111"/>
          <w:sz w:val="28"/>
          <w:szCs w:val="28"/>
          <w:rtl/>
        </w:rPr>
        <w:t xml:space="preserve">آغاز: برابر؛ انجام: على سيد المرسلین محمد و آله الطاهرین و حرر في عام رجب</w:t>
      </w:r>
    </w:p>
    <w:p>
      <w:pPr>
        <w:pStyle w:val="BookText"/>
      </w:pPr>
      <w:r>
        <w:rPr>
          <w:rFonts w:ascii="IRNazanin" w:hAnsi="IRNazanin" w:eastAsia="IRNazanin" w:cs="IRNazanin"/>
          <w:lang w:bidi="fa-IR"/>
          <w:color w:val="111111"/>
          <w:sz w:val="28"/>
          <w:szCs w:val="28"/>
          <w:rtl/>
        </w:rPr>
        <w:t xml:space="preserve">خط: نسخ، بی کا، بی تا [رایانه ]</w:t>
      </w:r>
    </w:p>
    <w:p>
      <w:pPr>
        <w:pStyle w:val="BookText"/>
      </w:pPr>
      <w:r>
        <w:rPr>
          <w:rFonts w:ascii="IRNazanin" w:hAnsi="IRNazanin" w:eastAsia="IRNazanin" w:cs="IRNazanin"/>
          <w:lang w:bidi="fa-IR"/>
          <w:color w:val="111111"/>
          <w:sz w:val="28"/>
          <w:szCs w:val="28"/>
          <w:rtl/>
        </w:rPr>
        <w:t xml:space="preserve">۲۶. تبریز؛ قاضی طباطبائی، شماره نسخه:بدون شماره /۱۲</w:t>
      </w:r>
    </w:p>
    <w:p>
      <w:pPr>
        <w:pStyle w:val="BookText"/>
      </w:pPr>
      <w:r>
        <w:rPr>
          <w:rFonts w:ascii="IRNazanin" w:hAnsi="IRNazanin" w:eastAsia="IRNazanin" w:cs="IRNazanin"/>
          <w:lang w:bidi="fa-IR"/>
          <w:color w:val="111111"/>
          <w:sz w:val="28"/>
          <w:szCs w:val="28"/>
          <w:rtl/>
        </w:rPr>
        <w:t xml:space="preserve">بی کا، بی تا [نشریه: ۷ - ۵۲۲]</w:t>
      </w:r>
    </w:p>
    <w:p>
      <w:pPr>
        <w:pStyle w:val="Heading3"/>
      </w:pPr>
      <w:bookmarkStart w:id="557" w:name="_Toc40"/>
      <w:r>
        <w:t>جبر و اختیار / کلام و اعتقادات / فارسی</w:t>
      </w:r>
      <w:bookmarkEnd w:id="557"/>
    </w:p>
    <w:p>
      <w:pPr>
        <w:pStyle w:val="BookText"/>
      </w:pPr>
      <w:r>
        <w:rPr>
          <w:rFonts w:ascii="Times New Roman" w:hAnsi="Times New Roman" w:eastAsia="Times New Roman" w:cs="Times New Roman"/>
          <w:lang w:val="en-US" w:bidi="en-US"/>
          <w:color w:val="111111"/>
          <w:sz w:val="28"/>
          <w:szCs w:val="28"/>
          <w:rtl/>
        </w:rPr>
        <w:t xml:space="preserve">jabr va extīyār</w:t>
      </w:r>
    </w:p>
    <w:p>
      <w:pPr>
        <w:pStyle w:val="BookText"/>
      </w:pPr>
      <w:r>
        <w:rPr>
          <w:rFonts w:ascii="IRNazanin" w:hAnsi="IRNazanin" w:eastAsia="IRNazanin" w:cs="IRNazanin"/>
          <w:lang w:bidi="fa-IR"/>
          <w:color w:val="111111"/>
          <w:sz w:val="28"/>
          <w:szCs w:val="28"/>
          <w:rtl/>
        </w:rPr>
        <w:t xml:space="preserve">خاتون آبادی، اسماعیل بن محمد باقر، 1031 - 1116 قمری</w:t>
      </w:r>
    </w:p>
    <w:p>
      <w:pPr>
        <w:pStyle w:val="BookText"/>
      </w:pPr>
      <w:r>
        <w:rPr>
          <w:rFonts w:ascii="Times New Roman" w:hAnsi="Times New Roman" w:eastAsia="Times New Roman" w:cs="Times New Roman"/>
          <w:lang w:val="en-US" w:bidi="en-US"/>
          <w:color w:val="111111"/>
          <w:sz w:val="28"/>
          <w:szCs w:val="28"/>
          <w:rtl/>
        </w:rPr>
        <w:t xml:space="preserve">xātūn-ābādī, esmāʻīl ebn-e mohammad bāqer (1622 - 1705)</w:t>
      </w:r>
    </w:p>
    <w:p>
      <w:pPr>
        <w:pStyle w:val="BookText"/>
      </w:pPr>
      <w:r>
        <w:rPr>
          <w:rFonts w:ascii="IRNazanin" w:hAnsi="IRNazanin" w:eastAsia="IRNazanin" w:cs="IRNazanin"/>
          <w:lang w:bidi="fa-IR"/>
          <w:color w:val="111111"/>
          <w:sz w:val="28"/>
          <w:szCs w:val="28"/>
          <w:rtl/>
        </w:rPr>
        <w:t xml:space="preserve">مشهد؛ رضوی؛ شماره نسخه:11829</w:t>
      </w:r>
    </w:p>
    <w:p>
      <w:pPr>
        <w:pStyle w:val="BookText"/>
      </w:pPr>
      <w:r>
        <w:rPr>
          <w:rFonts w:ascii="IRNazanin" w:hAnsi="IRNazanin" w:eastAsia="IRNazanin" w:cs="IRNazanin"/>
          <w:lang w:bidi="fa-IR"/>
          <w:color w:val="111111"/>
          <w:sz w:val="28"/>
          <w:szCs w:val="28"/>
          <w:rtl/>
        </w:rPr>
        <w:t xml:space="preserve">آغاز: بسمله، الحمد الله رب العالمين؛ انجام: نحن کا خلقو منه.</w:t>
      </w:r>
    </w:p>
    <w:p>
      <w:pPr>
        <w:pStyle w:val="BookText"/>
      </w:pPr>
      <w:r>
        <w:rPr>
          <w:rFonts w:ascii="IRNazanin" w:hAnsi="IRNazanin" w:eastAsia="IRNazanin" w:cs="IRNazanin"/>
          <w:lang w:bidi="fa-IR"/>
          <w:color w:val="111111"/>
          <w:sz w:val="28"/>
          <w:szCs w:val="28"/>
          <w:rtl/>
        </w:rPr>
        <w:t xml:space="preserve">انجام: فليس من ديننا علی شی</w:t>
      </w:r>
    </w:p>
    <w:p>
      <w:pPr>
        <w:pStyle w:val="BookText"/>
      </w:pPr>
      <w:r>
        <w:rPr>
          <w:rFonts w:ascii="IRNazanin" w:hAnsi="IRNazanin" w:eastAsia="IRNazanin" w:cs="IRNazanin"/>
          <w:lang w:bidi="fa-IR"/>
          <w:color w:val="111111"/>
          <w:sz w:val="28"/>
          <w:szCs w:val="28"/>
          <w:rtl/>
        </w:rPr>
        <w:t xml:space="preserve">خط: نستعلیق، كا: شفيع فیروز آبادی، تا: 1099 ق [الفبائی ف: 162]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8" w:name="pg20375_229890"/>
    <w:bookmarkEnd w:id="18"/>
    <w:p>
      <w:pPr>
        <w:pStyle w:val="BookText"/>
      </w:pPr>
      <w:r>
        <w:rPr>
          <w:rFonts w:ascii="IRNazanin" w:hAnsi="IRNazanin" w:eastAsia="IRNazanin" w:cs="IRNazanin"/>
          <w:lang w:bidi="fa-IR"/>
          <w:color w:val="111111"/>
          <w:sz w:val="28"/>
          <w:szCs w:val="28"/>
          <w:rtl/>
        </w:rPr>
        <w:t xml:space="preserve">جبر و اختیار = جواب مکتوب امیر حسینعلی خان / کلام و اعتقادات / فاری</w:t>
      </w:r>
    </w:p>
    <w:p>
      <w:pPr>
        <w:pStyle w:val="BookText"/>
      </w:pPr>
      <w:r>
        <w:rPr>
          <w:rFonts w:ascii="Times New Roman" w:hAnsi="Times New Roman" w:eastAsia="Times New Roman" w:cs="Times New Roman"/>
          <w:lang w:val="en-US" w:bidi="en-US"/>
          <w:color w:val="111111"/>
          <w:sz w:val="28"/>
          <w:szCs w:val="28"/>
          <w:rtl/>
        </w:rPr>
        <w:t xml:space="preserve">jabr va extīyār = javāb-e maktūb-e amīr hoseyn--alī xan</w:t>
      </w:r>
    </w:p>
    <w:p>
      <w:pPr>
        <w:pStyle w:val="BookText"/>
      </w:pPr>
      <w:r>
        <w:rPr>
          <w:rFonts w:ascii="IRNazanin" w:hAnsi="IRNazanin" w:eastAsia="IRNazanin" w:cs="IRNazanin"/>
          <w:lang w:bidi="fa-IR"/>
          <w:color w:val="111111"/>
          <w:sz w:val="28"/>
          <w:szCs w:val="28"/>
          <w:rtl/>
        </w:rPr>
        <w:t xml:space="preserve">آقا جمال خوانساری، محمد بن حسین، - 1125 قمری</w:t>
      </w:r>
    </w:p>
    <w:p>
      <w:pPr>
        <w:pStyle w:val="BookText"/>
      </w:pPr>
      <w:r>
        <w:rPr>
          <w:rFonts w:ascii="Times New Roman" w:hAnsi="Times New Roman" w:eastAsia="Times New Roman" w:cs="Times New Roman"/>
          <w:lang w:val="en-US" w:bidi="en-US"/>
          <w:color w:val="111111"/>
          <w:sz w:val="28"/>
          <w:szCs w:val="28"/>
          <w:rtl/>
        </w:rPr>
        <w:t xml:space="preserve">āqā jamāl-e xānsārī, mohammad ebn-e hoseyn (- 1713)</w:t>
      </w:r>
    </w:p>
    <w:p>
      <w:pPr>
        <w:pStyle w:val="BookText"/>
      </w:pPr>
      <w:r>
        <w:rPr>
          <w:rFonts w:ascii="IRNazanin" w:hAnsi="IRNazanin" w:eastAsia="IRNazanin" w:cs="IRNazanin"/>
          <w:lang w:bidi="fa-IR"/>
          <w:color w:val="111111"/>
          <w:sz w:val="28"/>
          <w:szCs w:val="28"/>
          <w:rtl/>
        </w:rPr>
        <w:t xml:space="preserve">اهدا به: شاه سلطان حسین صفوی</w:t>
      </w:r>
    </w:p>
    <w:p>
      <w:pPr>
        <w:pStyle w:val="BookText"/>
      </w:pPr>
      <w:r>
        <w:rPr>
          <w:rFonts w:ascii="IRNazanin" w:hAnsi="IRNazanin" w:eastAsia="IRNazanin" w:cs="IRNazanin"/>
          <w:lang w:bidi="fa-IR"/>
          <w:color w:val="111111"/>
          <w:sz w:val="28"/>
          <w:szCs w:val="28"/>
          <w:rtl/>
        </w:rPr>
        <w:t xml:space="preserve">پاسخ نامه ای است که حسینعلی خان والی نگاشته و در آن از جبر و اختیار بحث می کند. این پاسخ با استناد به بعضی از آیات و اخبار و انشای شیوای ادبی نگاشته شده است. دارای مقدمه و مطالبی همچون: قاعده حسن و قبح و بیان فساد مذهب اشاعره، حدیث وصایای ابوذر، آیاتی که دلالت بر جبر دارند، تعارض احادیث در مسائل ترس و ...</w:t>
      </w:r>
    </w:p>
    <w:p>
      <w:pPr>
        <w:pStyle w:val="BookText"/>
      </w:pPr>
      <w:r>
        <w:rPr>
          <w:rFonts w:ascii="IRNazanin" w:hAnsi="IRNazanin" w:eastAsia="IRNazanin" w:cs="IRNazanin"/>
          <w:lang w:bidi="fa-IR"/>
          <w:color w:val="111111"/>
          <w:sz w:val="28"/>
          <w:szCs w:val="28"/>
          <w:rtl/>
        </w:rPr>
        <w:t xml:space="preserve">آغاز: بسمله سزاوار حمد و ثنای نامحدود فاعل مختاری تواند بود که مرآت مصلحت نمای قدرتش بر وجه احسن به تجلی محاسن آثار آراسته از ارتسام قبایح کردار مصفا است.</w:t>
      </w:r>
    </w:p>
    <w:p>
      <w:pPr>
        <w:pStyle w:val="BookText"/>
      </w:pPr>
      <w:r>
        <w:rPr>
          <w:rFonts w:ascii="IRNazanin" w:hAnsi="IRNazanin" w:eastAsia="IRNazanin" w:cs="IRNazanin"/>
          <w:lang w:bidi="fa-IR"/>
          <w:color w:val="111111"/>
          <w:sz w:val="28"/>
          <w:szCs w:val="28"/>
          <w:rtl/>
        </w:rPr>
        <w:t xml:space="preserve">انجام: که در من چنین و چنین واقع شد و خواهد شد. عصمنا الله و ایاکم شرور الدنيا و فتنتها و اجارنا من جورها و محنها و رزقنا و ایاکم خير العاقبة و حسن الخاتمة بمحمد (صلَّی اللهُ علیه وآله) خاتم الرسالة و آله اولى الهداية و الدلالة تم.</w:t>
      </w:r>
    </w:p>
    <w:p>
      <w:pPr>
        <w:pStyle w:val="BookText"/>
      </w:pPr>
      <w:r>
        <w:rPr>
          <w:rFonts w:ascii="IRNazanin" w:hAnsi="IRNazanin" w:eastAsia="IRNazanin" w:cs="IRNazanin"/>
          <w:lang w:bidi="fa-IR"/>
          <w:color w:val="111111"/>
          <w:sz w:val="28"/>
          <w:szCs w:val="28"/>
          <w:rtl/>
        </w:rPr>
        <w:t xml:space="preserve">چاپ: توسط عبدالله نورانی، در سال 1359ش، در 24 صفحه؛ ضمن الرسائل، با تحقیق على اكبر زمانی نژاد، در سال 1378ش، از طرف کنگره بزرگداشت آقا حسین خوانساری [الذريعه 83:5 ؛ فهرستواره منزوی 122/6 و 244/9 ]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اردکان یزد؛ امام صادق؛ شماره نسخه: 276/2</w:t>
      </w:r>
    </w:p>
    <w:p>
      <w:pPr>
        <w:pStyle w:val="BookText"/>
      </w:pPr>
      <w:r>
        <w:rPr>
          <w:rFonts w:ascii="IRNazanin" w:hAnsi="IRNazanin" w:eastAsia="IRNazanin" w:cs="IRNazanin"/>
          <w:lang w:bidi="fa-IR"/>
          <w:color w:val="111111"/>
          <w:sz w:val="28"/>
          <w:szCs w:val="28"/>
          <w:rtl/>
        </w:rPr>
        <w:t xml:space="preserve">خط: نستعلیق، كان محمد نصیر، تا: 1108ق؛ کاتب تصریح کرده که مؤلف استاد وی بوده است؛ جلد: تیماج زرشکی، 17گ (85ر -101ر)، اندازه: 16</w:t>
      </w:r>
      <w:r>
        <w:rPr>
          <w:rFonts w:ascii="Times New Roman" w:hAnsi="Times New Roman" w:eastAsia="Times New Roman" w:cs="Times New Roman"/>
          <w:lang w:val="en-US" w:bidi="en-US"/>
          <w:color w:val="111111"/>
          <w:sz w:val="28"/>
          <w:szCs w:val="28"/>
          <w:rtl/>
        </w:rPr>
        <w:t xml:space="preserve">x10/5 </w:t>
      </w:r>
      <w:r>
        <w:rPr>
          <w:rFonts w:ascii="IRNazanin" w:hAnsi="IRNazanin" w:eastAsia="IRNazanin" w:cs="IRNazanin"/>
          <w:lang w:bidi="fa-IR"/>
          <w:color w:val="111111"/>
          <w:sz w:val="28"/>
          <w:szCs w:val="28"/>
          <w:rtl/>
        </w:rPr>
        <w:t xml:space="preserve">سم [ف: 2 - 25]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نسخه:2570/5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مرتضی بن علم الهدی حسینی طالقانی، تا: صفر 1130ق؛ کاغذ: سپاهانی، جلد: تیماج تریاکی، 12ص (142 _153)، 31 سطر (17</w:t>
      </w:r>
      <w:r>
        <w:rPr>
          <w:rFonts w:ascii="Times New Roman" w:hAnsi="Times New Roman" w:eastAsia="Times New Roman" w:cs="Times New Roman"/>
          <w:lang w:val="en-US" w:bidi="en-US"/>
          <w:color w:val="111111"/>
          <w:sz w:val="28"/>
          <w:szCs w:val="28"/>
          <w:rtl/>
        </w:rPr>
        <w:t xml:space="preserve">x7/5) </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x12</w:t>
      </w:r>
      <w:r>
        <w:rPr>
          <w:rFonts w:ascii="IRNazanin" w:hAnsi="IRNazanin" w:eastAsia="IRNazanin" w:cs="IRNazanin"/>
          <w:lang w:bidi="fa-IR"/>
          <w:color w:val="111111"/>
          <w:sz w:val="28"/>
          <w:szCs w:val="28"/>
          <w:rtl/>
        </w:rPr>
        <w:t xml:space="preserve">سم [ف: 9 - 1364]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گلپایگانی شماره نسخه: 4251/2 - 21/173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قرن 12؛ جلد: تیماج قهوه ای، 8گ، 21 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3 - 1146]</w:t>
      </w:r>
    </w:p>
    <w:p>
      <w:pPr>
        <w:pStyle w:val="BookText"/>
      </w:pPr>
      <w:r>
        <w:rPr>
          <w:rFonts w:ascii="IRNazanin" w:hAnsi="IRNazanin" w:eastAsia="IRNazanin" w:cs="IRNazanin"/>
          <w:lang w:bidi="fa-IR"/>
          <w:color w:val="111111"/>
          <w:sz w:val="28"/>
          <w:szCs w:val="28"/>
          <w:rtl/>
        </w:rPr>
        <w:t xml:space="preserve">قم، مرکز احیاء؛ شماره نسخه: 1401 و 1402</w:t>
      </w:r>
    </w:p>
    <w:p>
      <w:pPr>
        <w:pStyle w:val="BookText"/>
      </w:pPr>
      <w:r>
        <w:rPr>
          <w:rFonts w:ascii="IRNazanin" w:hAnsi="IRNazanin" w:eastAsia="IRNazanin" w:cs="IRNazanin"/>
          <w:lang w:bidi="fa-IR"/>
          <w:color w:val="111111"/>
          <w:sz w:val="28"/>
          <w:szCs w:val="28"/>
          <w:rtl/>
        </w:rPr>
        <w:t xml:space="preserve">نسخه اصل: همان نسخه بالا [عکسی ف: 4 - 251]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مجلس؛ شماره نسخه: 4903/4</w:t>
      </w:r>
    </w:p>
    <w:p>
      <w:pPr>
        <w:pStyle w:val="BookText"/>
      </w:pPr>
      <w:r>
        <w:rPr>
          <w:rFonts w:ascii="IRNazanin" w:hAnsi="IRNazanin" w:eastAsia="IRNazanin" w:cs="IRNazanin"/>
          <w:lang w:bidi="fa-IR"/>
          <w:color w:val="111111"/>
          <w:sz w:val="28"/>
          <w:szCs w:val="28"/>
          <w:rtl/>
        </w:rPr>
        <w:t xml:space="preserve">آغاز: بسمله. وسیله ساز سعادات جاودانی، شکر و سپاس نعمت اساس جهان آفرینی است که ... اما بعد بر صافی طینتان پاکیزه</w:t>
      </w:r>
    </w:p>
    <w:p>
      <w:pPr>
        <w:pStyle w:val="BookText"/>
      </w:pPr>
      <w:r>
        <w:rPr>
          <w:rFonts w:ascii="IRNazanin" w:hAnsi="IRNazanin" w:eastAsia="IRNazanin" w:cs="IRNazanin"/>
          <w:lang w:bidi="fa-IR"/>
          <w:color w:val="111111"/>
          <w:sz w:val="28"/>
          <w:szCs w:val="28"/>
          <w:rtl/>
        </w:rPr>
        <w:t xml:space="preserve">سرشت و عارفان نیک و بدو هر خوب و زشت پوشیده نماند؛ انجام: و در طریق اهل سنت نیز احادیث بر وفق آنها وارد شده نهایت بسا باشد که باعتبار این معنی بعضی از آنها بر تقية محمول تواند شد. و الله تعالى يعلم تمت الرسالة؛</w:t>
      </w:r>
    </w:p>
    <w:p>
      <w:pPr>
        <w:pStyle w:val="BookText"/>
      </w:pPr>
      <w:r>
        <w:rPr>
          <w:rFonts w:ascii="IRNazanin" w:hAnsi="IRNazanin" w:eastAsia="IRNazanin" w:cs="IRNazanin"/>
          <w:lang w:bidi="fa-IR"/>
          <w:color w:val="111111"/>
          <w:sz w:val="28"/>
          <w:szCs w:val="28"/>
          <w:rtl/>
        </w:rPr>
        <w:t xml:space="preserve">خط: نستعلیق، كا: محمد مؤمن بن علینقی با کی، تا: قرن 12، جان اصفهان؛ کاغذ: سپاهانی، جلد: تیماج سرخ، 1گ (29پ)، 48 سطر (23</w:t>
      </w:r>
      <w:r>
        <w:rPr>
          <w:rFonts w:ascii="Times New Roman" w:hAnsi="Times New Roman" w:eastAsia="Times New Roman" w:cs="Times New Roman"/>
          <w:lang w:val="en-US" w:bidi="en-US"/>
          <w:color w:val="111111"/>
          <w:sz w:val="28"/>
          <w:szCs w:val="28"/>
          <w:rtl/>
        </w:rPr>
        <w:t xml:space="preserve">x9)</w:t>
      </w:r>
      <w:r>
        <w:rPr>
          <w:rFonts w:ascii="IRNazanin" w:hAnsi="IRNazanin" w:eastAsia="IRNazanin" w:cs="IRNazanin"/>
          <w:lang w:bidi="fa-IR"/>
          <w:color w:val="111111"/>
          <w:sz w:val="28"/>
          <w:szCs w:val="28"/>
          <w:rtl/>
        </w:rPr>
        <w:t xml:space="preserve">، اندازه: 14/5</w:t>
      </w:r>
      <w:r>
        <w:rPr>
          <w:rFonts w:ascii="Times New Roman" w:hAnsi="Times New Roman" w:eastAsia="Times New Roman" w:cs="Times New Roman"/>
          <w:lang w:val="en-US" w:bidi="en-US"/>
          <w:color w:val="111111"/>
          <w:sz w:val="28"/>
          <w:szCs w:val="28"/>
          <w:rtl/>
        </w:rPr>
        <w:t xml:space="preserve">x30 </w:t>
      </w:r>
      <w:r>
        <w:rPr>
          <w:rFonts w:ascii="IRNazanin" w:hAnsi="IRNazanin" w:eastAsia="IRNazanin" w:cs="IRNazanin"/>
          <w:lang w:bidi="fa-IR"/>
          <w:color w:val="111111"/>
          <w:sz w:val="28"/>
          <w:szCs w:val="28"/>
          <w:rtl/>
        </w:rPr>
        <w:t xml:space="preserve">سم [ف: 14 - 117]</w:t>
      </w:r>
    </w:p>
    <w:p>
      <w:pPr>
        <w:pStyle w:val="BookText"/>
      </w:pPr>
      <w:r>
        <w:rPr>
          <w:rFonts w:ascii="IRNazanin" w:hAnsi="IRNazanin" w:eastAsia="IRNazanin" w:cs="IRNazanin"/>
          <w:lang w:bidi="fa-IR"/>
          <w:color w:val="111111"/>
          <w:sz w:val="28"/>
          <w:szCs w:val="28"/>
          <w:rtl/>
        </w:rPr>
        <w:t xml:space="preserve">5 . گلپایگان؛ کتابخانه حجة الاسلام گلپایگانی؛ شماره نسخه: 127/26</w:t>
      </w:r>
    </w:p>
    <w:p>
      <w:pPr>
        <w:pStyle w:val="BookText"/>
      </w:pPr>
      <w:r>
        <w:rPr>
          <w:rFonts w:ascii="IRNazanin" w:hAnsi="IRNazanin" w:eastAsia="IRNazanin" w:cs="IRNazanin"/>
          <w:lang w:bidi="fa-IR"/>
          <w:color w:val="111111"/>
          <w:sz w:val="28"/>
          <w:szCs w:val="28"/>
          <w:rtl/>
        </w:rPr>
        <w:t xml:space="preserve">کا:زین العابدین گلپایگانی، تا: قرن 13؛ جلد: تیماج قهوه ای، 8گ (312ر-319پ)، اندازه:15</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سم [کتابخانه های گلپایگان:ف:113]</w:t>
      </w:r>
    </w:p>
    <w:p>
      <w:pPr>
        <w:pStyle w:val="BookText"/>
      </w:pPr>
      <w:r>
        <w:rPr>
          <w:rFonts w:ascii="IRNazanin" w:hAnsi="IRNazanin" w:eastAsia="IRNazanin" w:cs="IRNazanin"/>
          <w:lang w:bidi="fa-IR"/>
          <w:color w:val="111111"/>
          <w:sz w:val="28"/>
          <w:szCs w:val="28"/>
          <w:rtl/>
        </w:rPr>
        <w:t xml:space="preserve">6 . تهران؛ مجلس؛ شماره نسخه:17647 ض</w:t>
      </w:r>
    </w:p>
    <w:p>
      <w:pPr>
        <w:pStyle w:val="BookText"/>
      </w:pPr>
      <w:r>
        <w:rPr>
          <w:rFonts w:ascii="IRNazanin" w:hAnsi="IRNazanin" w:eastAsia="IRNazanin" w:cs="IRNazanin"/>
          <w:lang w:bidi="fa-IR"/>
          <w:color w:val="111111"/>
          <w:sz w:val="28"/>
          <w:szCs w:val="28"/>
          <w:rtl/>
        </w:rPr>
        <w:t xml:space="preserve">بی کا، بیتا [د.ث. مجلس]</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قم؛ مرعشی؛ شماره نسخه: 6872/1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حسین بن محمد باقر تونی، بی تا، جلد: گالینگور مشکی، 40گ (2پ-41ر)، اندازه: 18</w:t>
      </w:r>
      <w:r>
        <w:rPr>
          <w:rFonts w:ascii="Times New Roman" w:hAnsi="Times New Roman" w:eastAsia="Times New Roman" w:cs="Times New Roman"/>
          <w:lang w:val="en-US" w:bidi="en-US"/>
          <w:color w:val="111111"/>
          <w:sz w:val="28"/>
          <w:szCs w:val="28"/>
          <w:rtl/>
        </w:rPr>
        <w:t xml:space="preserve">x10/4 </w:t>
      </w:r>
      <w:r>
        <w:rPr>
          <w:rFonts w:ascii="IRNazanin" w:hAnsi="IRNazanin" w:eastAsia="IRNazanin" w:cs="IRNazanin"/>
          <w:lang w:bidi="fa-IR"/>
          <w:color w:val="111111"/>
          <w:sz w:val="28"/>
          <w:szCs w:val="28"/>
          <w:rtl/>
        </w:rPr>
        <w:t xml:space="preserve">سم [ف: 66 - 18]</w:t>
      </w:r>
    </w:p>
    <w:p>
      <w:pPr>
        <w:pStyle w:val="BookText"/>
      </w:pPr>
      <w:r>
        <w:rPr>
          <w:rFonts w:ascii="IRNazanin" w:hAnsi="IRNazanin" w:eastAsia="IRNazanin" w:cs="IRNazanin"/>
          <w:lang w:bidi="fa-IR"/>
          <w:color w:val="111111"/>
          <w:sz w:val="28"/>
          <w:szCs w:val="28"/>
          <w:rtl/>
        </w:rPr>
        <w:t xml:space="preserve">قم: مرکز احیاء؛ شماره نسخه:1424</w:t>
      </w:r>
    </w:p>
    <w:p>
      <w:pPr>
        <w:pStyle w:val="BookText"/>
      </w:pPr>
      <w:r>
        <w:rPr>
          <w:rFonts w:ascii="IRNazanin" w:hAnsi="IRNazanin" w:eastAsia="IRNazanin" w:cs="IRNazanin"/>
          <w:lang w:bidi="fa-IR"/>
          <w:color w:val="111111"/>
          <w:sz w:val="28"/>
          <w:szCs w:val="28"/>
          <w:rtl/>
        </w:rPr>
        <w:t xml:space="preserve">نسخه اصل: همان نسخه بالا [عکسی ف: 4 - 262]</w:t>
      </w:r>
    </w:p>
    <w:p>
      <w:pPr>
        <w:pStyle w:val="Heading3"/>
      </w:pPr>
      <w:bookmarkStart w:id="558" w:name="_Toc41"/>
      <w:r>
        <w:t>الجبر و الاختیار / کلام و اعتقادات / عربی</w:t>
      </w:r>
      <w:bookmarkEnd w:id="558"/>
    </w:p>
    <w:p>
      <w:pPr>
        <w:pStyle w:val="BookText"/>
      </w:pPr>
      <w:r>
        <w:rPr>
          <w:rFonts w:ascii="Times New Roman" w:hAnsi="Times New Roman" w:eastAsia="Times New Roman" w:cs="Times New Roman"/>
          <w:lang w:val="en-US" w:bidi="en-US"/>
          <w:color w:val="111111"/>
          <w:sz w:val="28"/>
          <w:szCs w:val="28"/>
          <w:rtl/>
        </w:rPr>
        <w:t xml:space="preserve">al-jabr wa-l ixtīyār</w:t>
      </w:r>
    </w:p>
    <w:p>
      <w:pPr>
        <w:pStyle w:val="BookText"/>
      </w:pPr>
      <w:r>
        <w:rPr>
          <w:rFonts w:ascii="IRNazanin" w:hAnsi="IRNazanin" w:eastAsia="IRNazanin" w:cs="IRNazanin"/>
          <w:lang w:bidi="fa-IR"/>
          <w:color w:val="111111"/>
          <w:sz w:val="28"/>
          <w:szCs w:val="28"/>
          <w:rtl/>
        </w:rPr>
        <w:t xml:space="preserve">خواجوئی، محمد اسماعيل بن حسین، - 1173 قمری</w:t>
      </w:r>
    </w:p>
    <w:p>
      <w:pPr>
        <w:pStyle w:val="BookText"/>
      </w:pPr>
      <w:r>
        <w:rPr>
          <w:rFonts w:ascii="Times New Roman" w:hAnsi="Times New Roman" w:eastAsia="Times New Roman" w:cs="Times New Roman"/>
          <w:lang w:val="en-US" w:bidi="en-US"/>
          <w:color w:val="111111"/>
          <w:sz w:val="28"/>
          <w:szCs w:val="28"/>
          <w:rtl/>
        </w:rPr>
        <w:t xml:space="preserve">xājū’ī, mohammad esmāʻīl ebn-e hoseyn (- 1760)</w:t>
      </w:r>
    </w:p>
    <w:p>
      <w:pPr>
        <w:pStyle w:val="BookText"/>
      </w:pPr>
      <w:r>
        <w:rPr>
          <w:rFonts w:ascii="IRNazanin" w:hAnsi="IRNazanin" w:eastAsia="IRNazanin" w:cs="IRNazanin"/>
          <w:lang w:bidi="fa-IR"/>
          <w:color w:val="111111"/>
          <w:sz w:val="28"/>
          <w:szCs w:val="28"/>
          <w:rtl/>
        </w:rPr>
        <w:t xml:space="preserve">شرحی است نیکو بر گفتار حضرت امیر المؤمنين عليه السَّلام «انا الانملك مع الله شيئا و لا نملك الاما ملكنا» که ضمن کلمات قصار آن حضرت در نهج البلاغه آمده است. در این شرح بحث از جبر و اختیار و قضا و قدر شده با استفاده از آیات کریمه و احادیث اهل بیت علیهم السلام و نقل اقوال بزرگان فلسفه و عرفان.</w:t>
      </w:r>
    </w:p>
    <w:p>
      <w:pPr>
        <w:pStyle w:val="BookText"/>
      </w:pPr>
      <w:r>
        <w:rPr>
          <w:rFonts w:ascii="Amiri" w:hAnsi="Amiri" w:eastAsia="Amiri" w:cs="Amiri"/>
          <w:lang w:bidi="ar-SA"/>
          <w:color w:val="111111"/>
          <w:sz w:val="28"/>
          <w:szCs w:val="28"/>
          <w:rtl/>
        </w:rPr>
        <w:t xml:space="preserve">آغاز: الحمد لله الذي أمرنا بما يصلحنا و ينفعنا تخييرا و نهانا عما يفسدنا و يضرنا في ديننا و دنيانا تحذيرا.</w:t>
      </w:r>
    </w:p>
    <w:p>
      <w:pPr>
        <w:pStyle w:val="BookText"/>
      </w:pPr>
      <w:r>
        <w:rPr>
          <w:rFonts w:ascii="Amiri" w:hAnsi="Amiri" w:eastAsia="Amiri" w:cs="Amiri"/>
          <w:lang w:bidi="ar-SA"/>
          <w:color w:val="111111"/>
          <w:sz w:val="28"/>
          <w:szCs w:val="28"/>
          <w:rtl/>
        </w:rPr>
        <w:t xml:space="preserve">انجام: فمن أراد الوقوف عليه فليرجع اليه و الى الله المرجع و المآب و منه افاضة الحق و الصواب.</w:t>
      </w:r>
    </w:p>
    <w:p>
      <w:pPr>
        <w:pStyle w:val="BookText"/>
      </w:pPr>
      <w:r>
        <w:rPr>
          <w:rFonts w:ascii="IRNazanin" w:hAnsi="IRNazanin" w:eastAsia="IRNazanin" w:cs="IRNazanin"/>
          <w:lang w:bidi="fa-IR"/>
          <w:color w:val="111111"/>
          <w:sz w:val="28"/>
          <w:szCs w:val="28"/>
          <w:rtl/>
        </w:rPr>
        <w:t xml:space="preserve">چاپ: در مجموعه ثانیه از رسائل اعتقادیه مؤلف چاپ شده.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نسخه:5084/3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مصحح، جلد: تیماج مشکی، 14گ ( 51-38 پ)، 25 سطر، اندازه: 10/5 </w:t>
      </w:r>
      <w:r>
        <w:rPr>
          <w:rFonts w:ascii="Times New Roman" w:hAnsi="Times New Roman" w:eastAsia="Times New Roman" w:cs="Times New Roman"/>
          <w:lang w:val="en-US" w:bidi="en-US"/>
          <w:color w:val="111111"/>
          <w:sz w:val="28"/>
          <w:szCs w:val="28"/>
          <w:rtl/>
        </w:rPr>
        <w:t xml:space="preserve">× 16/5 </w:t>
      </w:r>
      <w:r>
        <w:rPr>
          <w:rFonts w:ascii="IRNazanin" w:hAnsi="IRNazanin" w:eastAsia="IRNazanin" w:cs="IRNazanin"/>
          <w:lang w:bidi="fa-IR"/>
          <w:color w:val="111111"/>
          <w:sz w:val="28"/>
          <w:szCs w:val="28"/>
          <w:rtl/>
        </w:rPr>
        <w:t xml:space="preserve">سم [ف: 13 - 278]</w:t>
      </w:r>
    </w:p>
    <w:p>
      <w:pPr>
        <w:pStyle w:val="BookText"/>
      </w:pPr>
      <w:r>
        <w:rPr>
          <w:rFonts w:ascii="IRNazanin" w:hAnsi="IRNazanin" w:eastAsia="IRNazanin" w:cs="IRNazanin"/>
          <w:lang w:bidi="fa-IR"/>
          <w:color w:val="111111"/>
          <w:sz w:val="28"/>
          <w:szCs w:val="28"/>
          <w:rtl/>
        </w:rPr>
        <w:t xml:space="preserve">قم: مرکز احیاء؛ شماره نسخه:3/ 1350</w:t>
      </w:r>
    </w:p>
    <w:p>
      <w:pPr>
        <w:pStyle w:val="BookText"/>
      </w:pPr>
      <w:r>
        <w:rPr>
          <w:rFonts w:ascii="IRNazanin" w:hAnsi="IRNazanin" w:eastAsia="IRNazanin" w:cs="IRNazanin"/>
          <w:lang w:bidi="fa-IR"/>
          <w:color w:val="111111"/>
          <w:sz w:val="28"/>
          <w:szCs w:val="28"/>
          <w:rtl/>
        </w:rPr>
        <w:t xml:space="preserve">نسخه اصل: همان نسخه بالا [عکسی ف: 4 - 161]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5357/2</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9" w:name="pg20375_229891"/>
    <w:bookmarkEnd w:id="19"/>
    <w:p>
      <w:pPr>
        <w:pStyle w:val="BookText"/>
      </w:pPr>
      <w:r>
        <w:rPr>
          <w:rFonts w:ascii="IRNazanin" w:hAnsi="IRNazanin" w:eastAsia="IRNazanin" w:cs="IRNazanin"/>
          <w:lang w:bidi="fa-IR"/>
          <w:color w:val="111111"/>
          <w:sz w:val="28"/>
          <w:szCs w:val="28"/>
          <w:rtl/>
        </w:rPr>
        <w:t xml:space="preserve">خط: نستعلیق، بی کا، بی تا؛ مصحح؛ جلد: تیماج مشکی، 17گ (63پ -79پ)، اندازه: 12</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14 - 139]</w:t>
      </w:r>
    </w:p>
    <w:p>
      <w:pPr>
        <w:pStyle w:val="Heading3"/>
      </w:pPr>
      <w:bookmarkStart w:id="559" w:name="_Toc42"/>
      <w:r>
        <w:t>الجبر و الاختیار / کلام و اعتقادات / عربی</w:t>
      </w:r>
      <w:bookmarkEnd w:id="559"/>
    </w:p>
    <w:p>
      <w:pPr>
        <w:pStyle w:val="BookText"/>
      </w:pPr>
      <w:r>
        <w:rPr>
          <w:rFonts w:ascii="Times New Roman" w:hAnsi="Times New Roman" w:eastAsia="Times New Roman" w:cs="Times New Roman"/>
          <w:lang w:val="en-US" w:bidi="en-US"/>
          <w:color w:val="111111"/>
          <w:sz w:val="28"/>
          <w:szCs w:val="28"/>
          <w:rtl/>
        </w:rPr>
        <w:t xml:space="preserve">al-jabr wa-l ixtīyār</w:t>
      </w:r>
    </w:p>
    <w:p>
      <w:pPr>
        <w:pStyle w:val="BookText"/>
      </w:pPr>
      <w:r>
        <w:rPr>
          <w:rFonts w:ascii="IRNazanin" w:hAnsi="IRNazanin" w:eastAsia="IRNazanin" w:cs="IRNazanin"/>
          <w:lang w:bidi="fa-IR"/>
          <w:color w:val="111111"/>
          <w:sz w:val="28"/>
          <w:szCs w:val="28"/>
          <w:rtl/>
        </w:rPr>
        <w:t xml:space="preserve">طباطبائی بروجردی، محمد بن عبدالكریم، ق 12 قمری</w:t>
      </w:r>
    </w:p>
    <w:p>
      <w:pPr>
        <w:pStyle w:val="BookText"/>
      </w:pPr>
      <w:r>
        <w:rPr>
          <w:rFonts w:ascii="Times New Roman" w:hAnsi="Times New Roman" w:eastAsia="Times New Roman" w:cs="Times New Roman"/>
          <w:lang w:val="en-US" w:bidi="en-US"/>
          <w:color w:val="111111"/>
          <w:sz w:val="28"/>
          <w:szCs w:val="28"/>
          <w:rtl/>
        </w:rPr>
        <w:t xml:space="preserve">tabātabā’ī borūjerdī, mohammad ebn-e ‘abd-ol-karīm (- 18c)</w:t>
      </w:r>
    </w:p>
    <w:p>
      <w:pPr>
        <w:pStyle w:val="BookText"/>
      </w:pPr>
      <w:r>
        <w:rPr>
          <w:rFonts w:ascii="IRNazanin" w:hAnsi="IRNazanin" w:eastAsia="IRNazanin" w:cs="IRNazanin"/>
          <w:lang w:bidi="fa-IR"/>
          <w:color w:val="111111"/>
          <w:sz w:val="28"/>
          <w:szCs w:val="28"/>
          <w:rtl/>
        </w:rPr>
        <w:t xml:space="preserve">تحقیق و توضیح کوتاهی در خصوص ماهیت ابلیس است و اینکه آیا او از جنس جن است یا ملک، که در آن با استفاده از آیات و روایات نگارش یافته است.</w:t>
      </w:r>
    </w:p>
    <w:p>
      <w:pPr>
        <w:pStyle w:val="BookText"/>
      </w:pPr>
      <w:r>
        <w:rPr>
          <w:rFonts w:ascii="IRNazanin" w:hAnsi="IRNazanin" w:eastAsia="IRNazanin" w:cs="IRNazanin"/>
          <w:lang w:bidi="fa-IR"/>
          <w:color w:val="111111"/>
          <w:sz w:val="28"/>
          <w:szCs w:val="28"/>
          <w:rtl/>
        </w:rPr>
        <w:t xml:space="preserve">آغاز: بسمله، قال الفاضل الباغنوي في حواشی شرح القاضي للمختصر الحاجبي في مبحث الأمر عند نقل قوله ...</w:t>
      </w:r>
    </w:p>
    <w:p>
      <w:pPr>
        <w:pStyle w:val="BookText"/>
      </w:pPr>
      <w:r>
        <w:rPr>
          <w:rFonts w:ascii="IRNazanin" w:hAnsi="IRNazanin" w:eastAsia="IRNazanin" w:cs="IRNazanin"/>
          <w:lang w:bidi="fa-IR"/>
          <w:color w:val="111111"/>
          <w:sz w:val="28"/>
          <w:szCs w:val="28"/>
          <w:rtl/>
        </w:rPr>
        <w:t xml:space="preserve">انجام: و هذا هو الذي جعله أصح و لعل ذلك لأنه المتبادر من الجن و كونه منه فتأمل. [الذریعه 83/5]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12997/8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1279ق؛ محشی با رمز «ح»؛ کاغذ: فرنگی، 1گ (111ر -112پ)، 17 سطر ( 14.5</w:t>
      </w:r>
      <w:r>
        <w:rPr>
          <w:rFonts w:ascii="Times New Roman" w:hAnsi="Times New Roman" w:eastAsia="Times New Roman" w:cs="Times New Roman"/>
          <w:lang w:val="en-US" w:bidi="en-US"/>
          <w:color w:val="111111"/>
          <w:sz w:val="28"/>
          <w:szCs w:val="28"/>
          <w:rtl/>
        </w:rPr>
        <w:t xml:space="preserve">x7.5) </w:t>
      </w:r>
      <w:r>
        <w:rPr>
          <w:rFonts w:ascii="IRNazanin" w:hAnsi="IRNazanin" w:eastAsia="IRNazanin" w:cs="IRNazanin"/>
          <w:lang w:bidi="fa-IR"/>
          <w:color w:val="111111"/>
          <w:sz w:val="28"/>
          <w:szCs w:val="28"/>
          <w:rtl/>
        </w:rPr>
        <w:t xml:space="preserve">اندازه: 13</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32 - 974]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خوانسار؛ فاضل؛ شماره نسخه: 232/3</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زیبا، بی کا، بی تا؛ جلد: تیماج قرمز، 2گ (113-14پ)، 19 سطر، اندازه: 21814سم [ف: 1- 192]</w:t>
      </w:r>
    </w:p>
    <w:p>
      <w:pPr>
        <w:pStyle w:val="BookText"/>
      </w:pPr>
      <w:r>
        <w:rPr>
          <w:rFonts w:ascii="IRNazanin" w:hAnsi="IRNazanin" w:eastAsia="IRNazanin" w:cs="IRNazanin"/>
          <w:lang w:bidi="fa-IR"/>
          <w:color w:val="111111"/>
          <w:sz w:val="28"/>
          <w:szCs w:val="28"/>
          <w:rtl/>
        </w:rPr>
        <w:t xml:space="preserve">قم: مرکز احیاء؛ شماره نسخه:31/4</w:t>
      </w:r>
    </w:p>
    <w:p>
      <w:pPr>
        <w:pStyle w:val="BookText"/>
      </w:pPr>
      <w:r>
        <w:rPr>
          <w:rFonts w:ascii="IRNazanin" w:hAnsi="IRNazanin" w:eastAsia="IRNazanin" w:cs="IRNazanin"/>
          <w:lang w:bidi="fa-IR"/>
          <w:color w:val="111111"/>
          <w:sz w:val="28"/>
          <w:szCs w:val="28"/>
          <w:rtl/>
        </w:rPr>
        <w:t xml:space="preserve">نسخه اصل: همان نسخه بالا [عکسی ف: 1 - 42]</w:t>
      </w:r>
    </w:p>
    <w:p>
      <w:pPr>
        <w:pStyle w:val="Heading3"/>
      </w:pPr>
      <w:bookmarkStart w:id="560" w:name="_Toc43"/>
      <w:r>
        <w:t>جبر و اختیار = عدلیه / كلام و اعتقادات / فارسی</w:t>
      </w:r>
      <w:bookmarkEnd w:id="560"/>
    </w:p>
    <w:p>
      <w:pPr>
        <w:pStyle w:val="BookText"/>
      </w:pPr>
      <w:r>
        <w:rPr>
          <w:rFonts w:ascii="Times New Roman" w:hAnsi="Times New Roman" w:eastAsia="Times New Roman" w:cs="Times New Roman"/>
          <w:lang w:val="en-US" w:bidi="en-US"/>
          <w:color w:val="111111"/>
          <w:sz w:val="28"/>
          <w:szCs w:val="28"/>
          <w:rtl/>
        </w:rPr>
        <w:t xml:space="preserve">jabr va extīyār = 'adlīye</w:t>
      </w:r>
    </w:p>
    <w:p>
      <w:pPr>
        <w:pStyle w:val="BookText"/>
      </w:pPr>
      <w:r>
        <w:rPr>
          <w:rFonts w:ascii="IRNazanin" w:hAnsi="IRNazanin" w:eastAsia="IRNazanin" w:cs="IRNazanin"/>
          <w:lang w:bidi="fa-IR"/>
          <w:color w:val="111111"/>
          <w:sz w:val="28"/>
          <w:szCs w:val="28"/>
          <w:rtl/>
        </w:rPr>
        <w:t xml:space="preserve">هزار جریبی، محمد کاظم بن محمد شفیع، - 1234؟ قمری</w:t>
      </w:r>
    </w:p>
    <w:p>
      <w:pPr>
        <w:pStyle w:val="BookText"/>
      </w:pPr>
      <w:r>
        <w:rPr>
          <w:rFonts w:ascii="Times New Roman" w:hAnsi="Times New Roman" w:eastAsia="Times New Roman" w:cs="Times New Roman"/>
          <w:lang w:val="en-US" w:bidi="en-US"/>
          <w:color w:val="111111"/>
          <w:sz w:val="28"/>
          <w:szCs w:val="28"/>
          <w:rtl/>
        </w:rPr>
        <w:t xml:space="preserve">hezār-jarībī, mohammad kāzem ebn-e mohammad šafī“ (- 1819)</w:t>
      </w:r>
    </w:p>
    <w:p>
      <w:pPr>
        <w:pStyle w:val="BookText"/>
      </w:pPr>
      <w:r>
        <w:rPr>
          <w:rFonts w:ascii="IRNazanin" w:hAnsi="IRNazanin" w:eastAsia="IRNazanin" w:cs="IRNazanin"/>
          <w:lang w:bidi="fa-IR"/>
          <w:color w:val="111111"/>
          <w:sz w:val="28"/>
          <w:szCs w:val="28"/>
          <w:rtl/>
        </w:rPr>
        <w:t xml:space="preserve">تاریخ تأليف: 15 ربیع الاول 1232ق</w:t>
      </w:r>
    </w:p>
    <w:p>
      <w:pPr>
        <w:pStyle w:val="BookText"/>
      </w:pPr>
      <w:r>
        <w:rPr>
          <w:rFonts w:ascii="IRNazanin" w:hAnsi="IRNazanin" w:eastAsia="IRNazanin" w:cs="IRNazanin"/>
          <w:lang w:bidi="fa-IR"/>
          <w:color w:val="111111"/>
          <w:sz w:val="28"/>
          <w:szCs w:val="28"/>
          <w:rtl/>
        </w:rPr>
        <w:t xml:space="preserve">رساله ای است در عدل الهی و غیر از «کاشف العدل» اوست، درباره چهار مسئله اعتقادی مربوط به عدل الهی که بنا به گفته مؤلف، بسیاری از مدعیان دانش در فهمیدن این مسائل به گمراهی و ضلالت گرویده اند چون از راهنمایی اخبار و گفته های امامان اهل بیت علیهم السلام به دور افتاده اند. وی تفصیل این اخبار را به کتاب «معارف الانوار» خود حوالت می دهد. در چهار فصل»: 1. مسائل جبر و اختیار و استطاعت؛ 2. جبر و اختیار 39 قضا و قدر و اراده و مشیت؛ 3. سعادت و شقاوت و خیر و شر و خلق و تقدیر؛ 4. هدایت و اضلال و توفیق و خذلان.</w:t>
      </w:r>
    </w:p>
    <w:p>
      <w:pPr>
        <w:pStyle w:val="BookText"/>
      </w:pPr>
      <w:r>
        <w:rPr>
          <w:rFonts w:ascii="IRNazanin" w:hAnsi="IRNazanin" w:eastAsia="IRNazanin" w:cs="IRNazanin"/>
          <w:lang w:bidi="fa-IR"/>
          <w:color w:val="111111"/>
          <w:sz w:val="28"/>
          <w:szCs w:val="28"/>
          <w:rtl/>
        </w:rPr>
        <w:t xml:space="preserve">آغاز: بسمله حمدله صلاة أما بعد چنین گوید بنده خاطی محمد کاظم بن محمد شفيع هزار جریبی عفی الله عن جرائمهما که یکی از اصول پنجگانه که اعتقاد به آن واجب و تامل و تشکیک در آن کفر است آنست که خداوند عالم عادل است.</w:t>
      </w:r>
    </w:p>
    <w:p>
      <w:pPr>
        <w:pStyle w:val="BookText"/>
      </w:pPr>
      <w:r>
        <w:rPr>
          <w:rFonts w:ascii="IRNazanin" w:hAnsi="IRNazanin" w:eastAsia="IRNazanin" w:cs="IRNazanin"/>
          <w:lang w:bidi="fa-IR"/>
          <w:color w:val="111111"/>
          <w:sz w:val="28"/>
          <w:szCs w:val="28"/>
          <w:rtl/>
        </w:rPr>
        <w:t xml:space="preserve">انجام: پس وقتی که مجتمع شود نیت و قدرت و توفيق واصابه که آن کردن فعل است بر وفق شرع مبین در آن وقت تمام می شود سعادت [نسخه های منزوی 771/2 ؛ الذريعة 82/5؛ فهرستواره منزوی 126/6 و 244/9 و 420/9]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نسخه:4370/7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شاید به خط مؤلف؛ جلد: تیماج قهوه ای، 23گ (100پ - 122ر)، 17 سطر، اندازه: 10/5 </w:t>
      </w:r>
      <w:r>
        <w:rPr>
          <w:rFonts w:ascii="Times New Roman" w:hAnsi="Times New Roman" w:eastAsia="Times New Roman" w:cs="Times New Roman"/>
          <w:lang w:val="en-US" w:bidi="en-US"/>
          <w:color w:val="111111"/>
          <w:sz w:val="28"/>
          <w:szCs w:val="28"/>
          <w:rtl/>
        </w:rPr>
        <w:t xml:space="preserve">× 15/5</w:t>
      </w:r>
      <w:r>
        <w:rPr>
          <w:rFonts w:ascii="IRNazanin" w:hAnsi="IRNazanin" w:eastAsia="IRNazanin" w:cs="IRNazanin"/>
          <w:lang w:bidi="fa-IR"/>
          <w:color w:val="111111"/>
          <w:sz w:val="28"/>
          <w:szCs w:val="28"/>
          <w:rtl/>
        </w:rPr>
        <w:t xml:space="preserve">سم [ف: 11 - 373]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طبسی؛ شماره نسخه: 2/ 600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1224ق؛ جلد: تیماج قهوه ای، 19گ، 15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مخ: 1- 155]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مفتی الشیعه؛ شماره نسخه:68/3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15 ربیع الاول 1232ق؛ تملك: عبدالحسین آل کمونه (نجفی) به تاریخ 1370؛ جلد: تیماج قرمز، 8گ (286پ -293پ)، اندازه: 11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73]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مجلس؛ شماره نسخه: 4527/2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این رساله در فهرست با عنوان جبر و اختیار معرفی شده است؛ خط: نسخ، كا: شیخ محمد ارومی الاصل ساکن کربلا، تا: 1235ق؛ کاغذ: فرنگی، جلد: تیماج قهوه ای، 19گ (11-30)، 17 سطر (14</w:t>
      </w:r>
      <w:r>
        <w:rPr>
          <w:rFonts w:ascii="Times New Roman" w:hAnsi="Times New Roman" w:eastAsia="Times New Roman" w:cs="Times New Roman"/>
          <w:lang w:val="en-US" w:bidi="en-US"/>
          <w:color w:val="111111"/>
          <w:sz w:val="28"/>
          <w:szCs w:val="28"/>
          <w:rtl/>
        </w:rPr>
        <w:t xml:space="preserve">x8/5 )</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x14/5 </w:t>
      </w:r>
      <w:r>
        <w:rPr>
          <w:rFonts w:ascii="IRNazanin" w:hAnsi="IRNazanin" w:eastAsia="IRNazanin" w:cs="IRNazanin"/>
          <w:lang w:bidi="fa-IR"/>
          <w:color w:val="111111"/>
          <w:sz w:val="28"/>
          <w:szCs w:val="28"/>
          <w:rtl/>
        </w:rPr>
        <w:t xml:space="preserve">سم [ف: 12 - 191]</w:t>
      </w:r>
    </w:p>
    <w:p>
      <w:pPr>
        <w:pStyle w:val="Heading3"/>
      </w:pPr>
      <w:bookmarkStart w:id="561" w:name="_Toc44"/>
      <w:r>
        <w:t>الجبر و الاختیار / کلام و اعتقادات / عربی</w:t>
      </w:r>
      <w:bookmarkEnd w:id="561"/>
    </w:p>
    <w:p>
      <w:pPr>
        <w:pStyle w:val="BookText"/>
      </w:pPr>
      <w:r>
        <w:rPr>
          <w:rFonts w:ascii="Times New Roman" w:hAnsi="Times New Roman" w:eastAsia="Times New Roman" w:cs="Times New Roman"/>
          <w:lang w:val="en-US" w:bidi="en-US"/>
          <w:color w:val="111111"/>
          <w:sz w:val="28"/>
          <w:szCs w:val="28"/>
          <w:rtl/>
        </w:rPr>
        <w:t xml:space="preserve">al-jabr wa-l ixtīyār</w:t>
      </w:r>
    </w:p>
    <w:p>
      <w:pPr>
        <w:pStyle w:val="BookText"/>
      </w:pPr>
      <w:r>
        <w:rPr>
          <w:rFonts w:ascii="IRNazanin" w:hAnsi="IRNazanin" w:eastAsia="IRNazanin" w:cs="IRNazanin"/>
          <w:lang w:bidi="fa-IR"/>
          <w:color w:val="111111"/>
          <w:sz w:val="28"/>
          <w:szCs w:val="28"/>
          <w:rtl/>
        </w:rPr>
        <w:t xml:space="preserve">یزدی، عبدالخالق بن عبدالرحيم، - 1268 قمری</w:t>
      </w:r>
    </w:p>
    <w:p>
      <w:pPr>
        <w:pStyle w:val="BookText"/>
      </w:pPr>
      <w:r>
        <w:rPr>
          <w:rFonts w:ascii="Times New Roman" w:hAnsi="Times New Roman" w:eastAsia="Times New Roman" w:cs="Times New Roman"/>
          <w:lang w:val="en-US" w:bidi="en-US"/>
          <w:color w:val="111111"/>
          <w:sz w:val="28"/>
          <w:szCs w:val="28"/>
          <w:rtl/>
        </w:rPr>
        <w:t xml:space="preserve">yazdī, ‘abd-ol-xāleq ebn-e ‘abd-or-rahīm (- 1852)</w:t>
      </w:r>
    </w:p>
    <w:p>
      <w:pPr>
        <w:pStyle w:val="BookText"/>
      </w:pPr>
      <w:r>
        <w:rPr>
          <w:rFonts w:ascii="IRNazanin" w:hAnsi="IRNazanin" w:eastAsia="IRNazanin" w:cs="IRNazanin"/>
          <w:lang w:bidi="fa-IR"/>
          <w:color w:val="111111"/>
          <w:sz w:val="28"/>
          <w:szCs w:val="28"/>
          <w:rtl/>
        </w:rPr>
        <w:t xml:space="preserve">تهران؛ ملک، شماره نسخه:1778/6</w:t>
      </w:r>
    </w:p>
    <w:p>
      <w:pPr>
        <w:pStyle w:val="BookText"/>
      </w:pPr>
      <w:r>
        <w:rPr>
          <w:rFonts w:ascii="IRNazanin" w:hAnsi="IRNazanin" w:eastAsia="IRNazanin" w:cs="IRNazanin"/>
          <w:lang w:bidi="fa-IR"/>
          <w:color w:val="111111"/>
          <w:sz w:val="28"/>
          <w:szCs w:val="28"/>
          <w:rtl/>
        </w:rPr>
        <w:t xml:space="preserve">آغاز: بسمله. حمدله. فيقول ...... ابن عبدالرحیم یزدی عبدالخالق ... اني كثيرا ما كنت متفكرا في المسالة المعروفة بالجبر و الاختيار؛</w:t>
      </w:r>
    </w:p>
    <w:p>
      <w:pPr>
        <w:pStyle w:val="BookText"/>
      </w:pPr>
      <w:r>
        <w:rPr>
          <w:rFonts w:ascii="Amiri" w:hAnsi="Amiri" w:eastAsia="Amiri" w:cs="Amiri"/>
          <w:lang w:bidi="ar-SA"/>
          <w:color w:val="111111"/>
          <w:sz w:val="28"/>
          <w:szCs w:val="28"/>
          <w:rtl/>
        </w:rPr>
        <w:t xml:space="preserve">انجام: ويل يومئذ للمكذبين و فيه ايضا</w:t>
      </w:r>
    </w:p>
    <w:p>
      <w:pPr>
        <w:pStyle w:val="BookText"/>
      </w:pPr>
      <w:r>
        <w:rPr>
          <w:rFonts w:ascii="IRNazanin" w:hAnsi="IRNazanin" w:eastAsia="IRNazanin" w:cs="IRNazanin"/>
          <w:lang w:bidi="fa-IR"/>
          <w:color w:val="111111"/>
          <w:sz w:val="28"/>
          <w:szCs w:val="28"/>
          <w:rtl/>
        </w:rPr>
        <w:t xml:space="preserve">خط: نسخ، بی کا، تا: با تاریخ 1243ق؛ کاغذ: پسته ای، جلد: میشن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0" w:name="pg20375_229892"/>
    <w:bookmarkEnd w:id="20"/>
    <w:p>
      <w:pPr>
        <w:pStyle w:val="BookText"/>
      </w:pPr>
      <w:r>
        <w:rPr>
          <w:rFonts w:ascii="IRNazanin" w:hAnsi="IRNazanin" w:eastAsia="IRNazanin" w:cs="IRNazanin"/>
          <w:lang w:bidi="fa-IR"/>
          <w:color w:val="111111"/>
          <w:sz w:val="28"/>
          <w:szCs w:val="28"/>
          <w:rtl/>
        </w:rPr>
        <w:t xml:space="preserve">سبز، 4گ (42پ_ 45پ)، اندازه: 20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5- 363]</w:t>
      </w:r>
    </w:p>
    <w:p>
      <w:pPr>
        <w:pStyle w:val="BookText"/>
      </w:pPr>
      <w:r>
        <w:rPr>
          <w:rFonts w:ascii="IRNazanin" w:hAnsi="IRNazanin" w:eastAsia="IRNazanin" w:cs="IRNazanin"/>
          <w:lang w:bidi="fa-IR"/>
          <w:color w:val="111111"/>
          <w:sz w:val="28"/>
          <w:szCs w:val="28"/>
          <w:rtl/>
        </w:rPr>
        <w:t xml:space="preserve">الجبر و الاختیار = الجبر و التفويض / کلام و اعتقادات / عربی</w:t>
      </w:r>
    </w:p>
    <w:p>
      <w:pPr>
        <w:pStyle w:val="BookText"/>
      </w:pPr>
      <w:r>
        <w:rPr>
          <w:rFonts w:ascii="Times New Roman" w:hAnsi="Times New Roman" w:eastAsia="Times New Roman" w:cs="Times New Roman"/>
          <w:lang w:val="en-US" w:bidi="en-US"/>
          <w:color w:val="111111"/>
          <w:sz w:val="28"/>
          <w:szCs w:val="28"/>
          <w:rtl/>
        </w:rPr>
        <w:t xml:space="preserve">al-jabr wa-l ixtīyār = al-jabr wa-t tafwīd</w:t>
      </w:r>
    </w:p>
    <w:p>
      <w:pPr>
        <w:pStyle w:val="BookText"/>
      </w:pPr>
      <w:r>
        <w:rPr>
          <w:rFonts w:ascii="IRNazanin" w:hAnsi="IRNazanin" w:eastAsia="IRNazanin" w:cs="IRNazanin"/>
          <w:lang w:bidi="fa-IR"/>
          <w:color w:val="111111"/>
          <w:sz w:val="28"/>
          <w:szCs w:val="28"/>
          <w:rtl/>
        </w:rPr>
        <w:t xml:space="preserve">قزوینی، قوام الدین، ق13 قمری</w:t>
      </w:r>
    </w:p>
    <w:p>
      <w:pPr>
        <w:pStyle w:val="BookText"/>
      </w:pPr>
      <w:r>
        <w:rPr>
          <w:rFonts w:ascii="Times New Roman" w:hAnsi="Times New Roman" w:eastAsia="Times New Roman" w:cs="Times New Roman"/>
          <w:lang w:val="en-US" w:bidi="en-US"/>
          <w:color w:val="111111"/>
          <w:sz w:val="28"/>
          <w:szCs w:val="28"/>
          <w:rtl/>
        </w:rPr>
        <w:t xml:space="preserve">qazvīnī, qavām-od-dīn (- 19c)</w:t>
      </w:r>
    </w:p>
    <w:p>
      <w:pPr>
        <w:pStyle w:val="BookText"/>
      </w:pPr>
      <w:r>
        <w:rPr>
          <w:rFonts w:ascii="IRNazanin" w:hAnsi="IRNazanin" w:eastAsia="IRNazanin" w:cs="IRNazanin"/>
          <w:lang w:bidi="fa-IR"/>
          <w:color w:val="111111"/>
          <w:sz w:val="28"/>
          <w:szCs w:val="28"/>
          <w:rtl/>
        </w:rPr>
        <w:t xml:space="preserve">رساله کوتاهی است در جبر و اختیار مشتمل بر ده «مقدمه» و دو «مقصد»: 1. في المذاهب نفيا و اثبات و أدلتها؛ 2. فيما يتقارب الى الحق من مذهب محقق اهل الفارس.</w:t>
      </w:r>
    </w:p>
    <w:p>
      <w:pPr>
        <w:pStyle w:val="BookText"/>
      </w:pPr>
      <w:r>
        <w:rPr>
          <w:rFonts w:ascii="IRNazanin" w:hAnsi="IRNazanin" w:eastAsia="IRNazanin" w:cs="IRNazanin"/>
          <w:lang w:bidi="fa-IR"/>
          <w:color w:val="111111"/>
          <w:sz w:val="28"/>
          <w:szCs w:val="28"/>
          <w:rtl/>
        </w:rPr>
        <w:t xml:space="preserve">آغاز: بسمله. الحمدلله المنزه عن اوهام المفرطين و المفرطين و الصلوة و السلام على محمد و آله اما بعد فقد طالبني جمع من الاخوان في الدين کشف الحجاب عن وجه مسألة لا يمسه الا المطهرون. و هي مسألة يتحير فيها افكار الأساطين و ينشعب في حلها اهل الدين فطائفة ذهب الى الجبر و اخرى الى التفويض و طائفة ثالثة الى التركيب و اخرى الى الثاني بعد التامل و اخرى الى الأول بعد رفع التغميص.</w:t>
      </w:r>
    </w:p>
    <w:p>
      <w:pPr>
        <w:pStyle w:val="BookText"/>
      </w:pPr>
      <w:r>
        <w:rPr>
          <w:rFonts w:ascii="Amiri" w:hAnsi="Amiri" w:eastAsia="Amiri" w:cs="Amiri"/>
          <w:lang w:bidi="ar-SA"/>
          <w:color w:val="111111"/>
          <w:sz w:val="28"/>
          <w:szCs w:val="28"/>
          <w:rtl/>
        </w:rPr>
        <w:t xml:space="preserve">انجام: و الصلوة على بنات الجليل و آيات الله الجميل خصوصا على النور الاصيل و نير التكميل و التحصيل و اجعلني اللهم بحقهم في الدنيا و الاخرة</w:t>
      </w:r>
    </w:p>
    <w:p>
      <w:pPr>
        <w:pStyle w:val="BookText"/>
      </w:pPr>
      <w:r>
        <w:rPr>
          <w:rFonts w:ascii="IRNazanin" w:hAnsi="IRNazanin" w:eastAsia="IRNazanin" w:cs="IRNazanin"/>
          <w:lang w:bidi="fa-IR"/>
          <w:color w:val="111111"/>
          <w:sz w:val="28"/>
          <w:szCs w:val="28"/>
          <w:rtl/>
        </w:rPr>
        <w:t xml:space="preserve">چاپ: گنجینه بهارستان، حکمت 2، مسلسل 11، تهران، کتابخانه مجلس شورای اسلامی، 1379ش، با تصحیح ولی سید تاج الدين [الذریعه</w:t>
      </w:r>
    </w:p>
    <w:p>
      <w:pPr>
        <w:pStyle w:val="BookText"/>
      </w:pPr>
      <w:r>
        <w:rPr>
          <w:rFonts w:ascii="Times New Roman" w:hAnsi="Times New Roman" w:eastAsia="Times New Roman" w:cs="Times New Roman"/>
          <w:lang w:val="en-US" w:bidi="en-US"/>
          <w:color w:val="111111"/>
          <w:sz w:val="28"/>
          <w:szCs w:val="28"/>
          <w:rtl/>
        </w:rPr>
        <w:t xml:space="preserve">85/5 ]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الهیات؛ شماره نسخه: 668/2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بدون نام مؤلف است؛ خط: نستعلیق، بی کا، تا: قرن 12؛ کاغذ: فرنگی، جلد: تیماج سرخ، 12گ (195پ-206ر)، 21 سطر (15</w:t>
      </w:r>
      <w:r>
        <w:rPr>
          <w:rFonts w:ascii="Times New Roman" w:hAnsi="Times New Roman" w:eastAsia="Times New Roman" w:cs="Times New Roman"/>
          <w:lang w:val="en-US" w:bidi="en-US"/>
          <w:color w:val="111111"/>
          <w:sz w:val="28"/>
          <w:szCs w:val="28"/>
          <w:rtl/>
        </w:rPr>
        <w:t xml:space="preserve">x9/5)</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357]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نسخه:14369/8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13؛ جلد: تیماج مشکی، 7 گ (39ر _ 46پ)، اندازه: 21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38 – 497]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مرعشی؛ شماره نسخه:8023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محمود بن محمد على حافظ انصاری، تا: اواخر قرن 13؛ جلد: تیماج، 128گ، مختلف السطر، اندازه: 11</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 [ف: 21 - 36]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مشهد؛ شیخ علی حیدر (مکتبة)؛ شماره نسخه:1287/6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نام مؤلف به قرینه آغاز نسخه تعیین شد؛ خط: نسخ، بی کا، تا: قرن 13؛ جلد: تیماج قهوه ای، 28گ (116ر-143پ)، اندازه:10/5 </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 مؤید: 3 - 240]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مسجد اعظم، شماره نسخه:589/3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جلد: تیماج مشکی، 16گ، 20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مخ: 2 - 541]</w:t>
      </w:r>
    </w:p>
    <w:p>
      <w:pPr>
        <w:pStyle w:val="Heading3"/>
      </w:pPr>
      <w:bookmarkStart w:id="562" w:name="_Toc45"/>
      <w:r>
        <w:t>جبر و اختیار / کلام و اعتقادات / فارسی</w:t>
      </w:r>
      <w:bookmarkEnd w:id="562"/>
    </w:p>
    <w:p>
      <w:pPr>
        <w:pStyle w:val="BookText"/>
      </w:pPr>
      <w:r>
        <w:rPr>
          <w:rFonts w:ascii="Times New Roman" w:hAnsi="Times New Roman" w:eastAsia="Times New Roman" w:cs="Times New Roman"/>
          <w:lang w:val="en-US" w:bidi="en-US"/>
          <w:color w:val="111111"/>
          <w:sz w:val="28"/>
          <w:szCs w:val="28"/>
          <w:rtl/>
        </w:rPr>
        <w:t xml:space="preserve">jabr va extīyār</w:t>
      </w:r>
    </w:p>
    <w:p>
      <w:pPr>
        <w:pStyle w:val="BookText"/>
      </w:pPr>
      <w:r>
        <w:rPr>
          <w:rFonts w:ascii="IRNazanin" w:hAnsi="IRNazanin" w:eastAsia="IRNazanin" w:cs="IRNazanin"/>
          <w:lang w:bidi="fa-IR"/>
          <w:color w:val="111111"/>
          <w:sz w:val="28"/>
          <w:szCs w:val="28"/>
          <w:rtl/>
        </w:rPr>
        <w:t xml:space="preserve">خوئی، مصطفی بن محمد، ق13 قمری</w:t>
      </w:r>
    </w:p>
    <w:p>
      <w:pPr>
        <w:pStyle w:val="BookText"/>
      </w:pPr>
      <w:r>
        <w:rPr>
          <w:rFonts w:ascii="Times New Roman" w:hAnsi="Times New Roman" w:eastAsia="Times New Roman" w:cs="Times New Roman"/>
          <w:lang w:val="en-US" w:bidi="en-US"/>
          <w:color w:val="111111"/>
          <w:sz w:val="28"/>
          <w:szCs w:val="28"/>
          <w:rtl/>
        </w:rPr>
        <w:t xml:space="preserve">xū11, mostafā ben mohammad (- 19c)</w:t>
      </w:r>
    </w:p>
    <w:p>
      <w:pPr>
        <w:pStyle w:val="BookText"/>
      </w:pPr>
      <w:r>
        <w:rPr>
          <w:rFonts w:ascii="IRNazanin" w:hAnsi="IRNazanin" w:eastAsia="IRNazanin" w:cs="IRNazanin"/>
          <w:lang w:bidi="fa-IR"/>
          <w:color w:val="111111"/>
          <w:sz w:val="28"/>
          <w:szCs w:val="28"/>
          <w:rtl/>
        </w:rPr>
        <w:t xml:space="preserve">یزد؛ وزیری؛ شماره نسخه: 2310/1</w:t>
      </w:r>
    </w:p>
    <w:p>
      <w:pPr>
        <w:pStyle w:val="BookText"/>
      </w:pPr>
      <w:r>
        <w:rPr>
          <w:rFonts w:ascii="IRNazanin" w:hAnsi="IRNazanin" w:eastAsia="IRNazanin" w:cs="IRNazanin"/>
          <w:lang w:bidi="fa-IR"/>
          <w:color w:val="111111"/>
          <w:sz w:val="28"/>
          <w:szCs w:val="28"/>
          <w:rtl/>
        </w:rPr>
        <w:t xml:space="preserve">انجام: اگر عصیان</w:t>
      </w:r>
    </w:p>
    <w:p>
      <w:pPr>
        <w:pStyle w:val="BookText"/>
      </w:pPr>
      <w:r>
        <w:rPr>
          <w:rFonts w:ascii="IRNazanin" w:hAnsi="IRNazanin" w:eastAsia="IRNazanin" w:cs="IRNazanin"/>
          <w:lang w:bidi="fa-IR"/>
          <w:color w:val="111111"/>
          <w:sz w:val="28"/>
          <w:szCs w:val="28"/>
          <w:rtl/>
        </w:rPr>
        <w:t xml:space="preserve">خط: نستعلیق، كا: مصطفی، بی تا؛ افتادگی: انجام؛ اهدایی: محمد جواد علميه؛ کاغذ: کبود اصفهانی، جلد: تیماج مشکی، 8گ (2_ 9)، اندازه: 16</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4 - 1244]</w:t>
      </w:r>
    </w:p>
    <w:p>
      <w:pPr>
        <w:pStyle w:val="Heading3"/>
      </w:pPr>
      <w:bookmarkStart w:id="563" w:name="_Toc46"/>
      <w:r>
        <w:t>جبر و اختیار / کلام و اعتقادات / فارسی</w:t>
      </w:r>
      <w:bookmarkEnd w:id="563"/>
    </w:p>
    <w:p>
      <w:pPr>
        <w:pStyle w:val="BookText"/>
      </w:pPr>
      <w:r>
        <w:rPr>
          <w:rFonts w:ascii="Times New Roman" w:hAnsi="Times New Roman" w:eastAsia="Times New Roman" w:cs="Times New Roman"/>
          <w:lang w:val="en-US" w:bidi="en-US"/>
          <w:color w:val="111111"/>
          <w:sz w:val="28"/>
          <w:szCs w:val="28"/>
          <w:rtl/>
        </w:rPr>
        <w:t xml:space="preserve">jabr va extīyār</w:t>
      </w:r>
    </w:p>
    <w:p>
      <w:pPr>
        <w:pStyle w:val="BookText"/>
      </w:pPr>
      <w:r>
        <w:rPr>
          <w:rFonts w:ascii="IRNazanin" w:hAnsi="IRNazanin" w:eastAsia="IRNazanin" w:cs="IRNazanin"/>
          <w:lang w:bidi="fa-IR"/>
          <w:color w:val="111111"/>
          <w:sz w:val="28"/>
          <w:szCs w:val="28"/>
          <w:rtl/>
        </w:rPr>
        <w:t xml:space="preserve">موسوی خوانساری، علی بن محمد باقر، ق13 قمری</w:t>
      </w:r>
    </w:p>
    <w:p>
      <w:pPr>
        <w:pStyle w:val="BookText"/>
      </w:pPr>
      <w:r>
        <w:rPr>
          <w:rFonts w:ascii="Times New Roman" w:hAnsi="Times New Roman" w:eastAsia="Times New Roman" w:cs="Times New Roman"/>
          <w:lang w:val="en-US" w:bidi="en-US"/>
          <w:color w:val="111111"/>
          <w:sz w:val="28"/>
          <w:szCs w:val="28"/>
          <w:rtl/>
        </w:rPr>
        <w:t xml:space="preserve">mūsavī Xānsārī, “alī ebn-e mohammad bāqer (- 19c)</w:t>
      </w:r>
    </w:p>
    <w:p>
      <w:pPr>
        <w:pStyle w:val="BookText"/>
      </w:pPr>
      <w:r>
        <w:rPr>
          <w:rFonts w:ascii="IRNazanin" w:hAnsi="IRNazanin" w:eastAsia="IRNazanin" w:cs="IRNazanin"/>
          <w:lang w:bidi="fa-IR"/>
          <w:color w:val="111111"/>
          <w:sz w:val="28"/>
          <w:szCs w:val="28"/>
          <w:rtl/>
        </w:rPr>
        <w:t xml:space="preserve">تاریخ تأليف: 20 شوال 1233ق</w:t>
      </w:r>
    </w:p>
    <w:p>
      <w:pPr>
        <w:pStyle w:val="BookText"/>
      </w:pPr>
      <w:r>
        <w:rPr>
          <w:rFonts w:ascii="IRNazanin" w:hAnsi="IRNazanin" w:eastAsia="IRNazanin" w:cs="IRNazanin"/>
          <w:lang w:bidi="fa-IR"/>
          <w:color w:val="111111"/>
          <w:sz w:val="28"/>
          <w:szCs w:val="28"/>
          <w:rtl/>
        </w:rPr>
        <w:t xml:space="preserve">رساله ای درباره مسئله جبر و اختیار که از تراوش افكار ابوالحسن اشعری دانسته شده در یک «مقدمه» و دو «مطلب» با بیانی ساده و همه فهم نگاشته: مقدمه: در اثبات آنکه حقتعالی قادر مختار است؛ مطلب 1. ادله صدور اعمال اختیاریه؛ مطلب 2. شبهات خصم و پاسخ از آنها. آغاز: الحمدلله رب العالمين .. اما بعد چنین گوید محتاج بعفو پروردگار غفار علی بن محمد باقر الموسوي.</w:t>
      </w:r>
    </w:p>
    <w:p>
      <w:pPr>
        <w:pStyle w:val="BookText"/>
      </w:pPr>
      <w:r>
        <w:rPr>
          <w:rFonts w:ascii="IRNazanin" w:hAnsi="IRNazanin" w:eastAsia="IRNazanin" w:cs="IRNazanin"/>
          <w:lang w:bidi="fa-IR"/>
          <w:color w:val="111111"/>
          <w:sz w:val="28"/>
          <w:szCs w:val="28"/>
          <w:rtl/>
        </w:rPr>
        <w:t xml:space="preserve">انجام: این عجاله قابل ذکر آنها نیست و من أراد الاطلاع فعليه المراجعة الى الكتب المؤلفة من علمائنا في هذا الباب [فهرستواره منزوی 123/6 و 244/9]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نسخه:7116/3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كان محمد على بن زین العابدین خوانساری، تا: 1263ق؛ جلد: مقوایی عطف تیماج قهوه ای، 23گ (112پ - 134پ)، 17 سطر، اندازه: 19</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18 - 271]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گلپایگان کتابخانه حجة الاسلام گلپایگانی؛ شماره نسخه: 127/25</w:t>
      </w:r>
    </w:p>
    <w:p>
      <w:pPr>
        <w:pStyle w:val="BookText"/>
      </w:pPr>
      <w:r>
        <w:rPr>
          <w:rFonts w:ascii="IRNazanin" w:hAnsi="IRNazanin" w:eastAsia="IRNazanin" w:cs="IRNazanin"/>
          <w:lang w:bidi="fa-IR"/>
          <w:color w:val="111111"/>
          <w:sz w:val="28"/>
          <w:szCs w:val="28"/>
          <w:rtl/>
        </w:rPr>
        <w:t xml:space="preserve">آغاز: برابر؛ انجام: پیامبران از خالص آن سرشته شده اند ایشان اصلند و مر ایشان راست فضیلت ایشان و مؤمنان</w:t>
      </w:r>
    </w:p>
    <w:p>
      <w:pPr>
        <w:pStyle w:val="BookText"/>
      </w:pPr>
      <w:r>
        <w:rPr>
          <w:rFonts w:ascii="IRNazanin" w:hAnsi="IRNazanin" w:eastAsia="IRNazanin" w:cs="IRNazanin"/>
          <w:lang w:bidi="fa-IR"/>
          <w:color w:val="111111"/>
          <w:sz w:val="28"/>
          <w:szCs w:val="28"/>
          <w:rtl/>
        </w:rPr>
        <w:t xml:space="preserve">کا: زین العابدین گلپایگانی، بی تا، افتادگی: انجام؛ جلد: تیماج قهوه ای، 6گ (306ر -311پ)، اندازه: 15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[کتابخانه های گلپایگان : في: - 112]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1" w:name="pg20375_229893"/>
    <w:bookmarkEnd w:id="21"/>
    <w:p>
      <w:pPr>
        <w:pStyle w:val="Heading3"/>
      </w:pPr>
      <w:bookmarkStart w:id="564" w:name="_Toc47"/>
      <w:r>
        <w:t>جبر و اختیار / کلام و اعتقادات / فارسی</w:t>
      </w:r>
      <w:bookmarkEnd w:id="564"/>
    </w:p>
    <w:p>
      <w:pPr>
        <w:pStyle w:val="BookText"/>
      </w:pPr>
      <w:r>
        <w:rPr>
          <w:rFonts w:ascii="Times New Roman" w:hAnsi="Times New Roman" w:eastAsia="Times New Roman" w:cs="Times New Roman"/>
          <w:lang w:val="en-US" w:bidi="en-US"/>
          <w:color w:val="111111"/>
          <w:sz w:val="28"/>
          <w:szCs w:val="28"/>
          <w:rtl/>
        </w:rPr>
        <w:t xml:space="preserve">jabr va extīyār</w:t>
      </w:r>
    </w:p>
    <w:p>
      <w:pPr>
        <w:pStyle w:val="BookText"/>
      </w:pPr>
      <w:r>
        <w:rPr>
          <w:rFonts w:ascii="IRNazanin" w:hAnsi="IRNazanin" w:eastAsia="IRNazanin" w:cs="IRNazanin"/>
          <w:lang w:bidi="fa-IR"/>
          <w:color w:val="111111"/>
          <w:sz w:val="28"/>
          <w:szCs w:val="28"/>
          <w:rtl/>
        </w:rPr>
        <w:t xml:space="preserve">وفائی شوشتری، فتح الله بن حسن، - 1304 قمری</w:t>
      </w:r>
    </w:p>
    <w:p>
      <w:pPr>
        <w:pStyle w:val="BookText"/>
      </w:pPr>
      <w:r>
        <w:rPr>
          <w:rFonts w:ascii="Times New Roman" w:hAnsi="Times New Roman" w:eastAsia="Times New Roman" w:cs="Times New Roman"/>
          <w:lang w:val="en-US" w:bidi="en-US"/>
          <w:color w:val="111111"/>
          <w:sz w:val="28"/>
          <w:szCs w:val="28"/>
          <w:rtl/>
        </w:rPr>
        <w:t xml:space="preserve">vafā'ī šūštarī, fath-ol-lāh ebn-e hasan (- 1887)</w:t>
      </w:r>
    </w:p>
    <w:p>
      <w:pPr>
        <w:pStyle w:val="BookText"/>
      </w:pPr>
      <w:r>
        <w:rPr>
          <w:rFonts w:ascii="IRNazanin" w:hAnsi="IRNazanin" w:eastAsia="IRNazanin" w:cs="IRNazanin"/>
          <w:lang w:bidi="fa-IR"/>
          <w:color w:val="111111"/>
          <w:sz w:val="28"/>
          <w:szCs w:val="28"/>
          <w:rtl/>
        </w:rPr>
        <w:t xml:space="preserve">به دستور: میرزا فتح الله مرعشی (استادش)</w:t>
      </w:r>
    </w:p>
    <w:p>
      <w:pPr>
        <w:pStyle w:val="BookText"/>
      </w:pPr>
      <w:r>
        <w:rPr>
          <w:rFonts w:ascii="IRNazanin" w:hAnsi="IRNazanin" w:eastAsia="IRNazanin" w:cs="IRNazanin"/>
          <w:lang w:bidi="fa-IR"/>
          <w:color w:val="111111"/>
          <w:sz w:val="28"/>
          <w:szCs w:val="28"/>
          <w:rtl/>
        </w:rPr>
        <w:t xml:space="preserve">رساله کوتاهی است که با زبانی ساده و قلمی روان با استناد به آیات و روایات این موضوع را مطرح و مطالب را در چند بخش تنظیم کرده است. در مقدمه غرض از تحریر را بیان کرده و سپس به توضيح موضوع پرداخته است. رساله دارای عنوان بندی خاصی نیست. سپس همه آن را در «بدايع الجعفرية» (الذریعه 63/3 ) خود گنجانید.</w:t>
      </w:r>
    </w:p>
    <w:p>
      <w:pPr>
        <w:pStyle w:val="BookText"/>
      </w:pPr>
      <w:r>
        <w:rPr>
          <w:rFonts w:ascii="IRNazanin" w:hAnsi="IRNazanin" w:eastAsia="IRNazanin" w:cs="IRNazanin"/>
          <w:lang w:bidi="fa-IR"/>
          <w:color w:val="111111"/>
          <w:sz w:val="28"/>
          <w:szCs w:val="28"/>
          <w:rtl/>
        </w:rPr>
        <w:t xml:space="preserve">آغاز: السلام علیک ایها السيد الصالح المطیع ذوالشرف الرفيع و الحسب المنيع و الفضل الجميع.</w:t>
      </w:r>
    </w:p>
    <w:p>
      <w:pPr>
        <w:pStyle w:val="BookText"/>
      </w:pPr>
      <w:r>
        <w:rPr>
          <w:rFonts w:ascii="IRNazanin" w:hAnsi="IRNazanin" w:eastAsia="IRNazanin" w:cs="IRNazanin"/>
          <w:lang w:bidi="fa-IR"/>
          <w:color w:val="111111"/>
          <w:sz w:val="28"/>
          <w:szCs w:val="28"/>
          <w:rtl/>
        </w:rPr>
        <w:t xml:space="preserve">انجام: از روی کلمات و اخبار اهلبیت معصومین سلام الله عليهم اجمعين على حسب المقدور بحمدالله رب العالمين سمت تحریر یافت.</w:t>
      </w:r>
    </w:p>
    <w:p>
      <w:pPr>
        <w:pStyle w:val="BookText"/>
      </w:pPr>
      <w:r>
        <w:rPr>
          <w:rFonts w:ascii="IRNazanin" w:hAnsi="IRNazanin" w:eastAsia="IRNazanin" w:cs="IRNazanin"/>
          <w:lang w:bidi="fa-IR"/>
          <w:color w:val="111111"/>
          <w:sz w:val="28"/>
          <w:szCs w:val="28"/>
          <w:rtl/>
        </w:rPr>
        <w:t xml:space="preserve">چاپ: در مجموعه رسائل خطی فارسی، دفتر سوم، به کوشش غلامحسین حجتی نیا، بنیاد پژوهشهای آستان قدس رضوی، تابستان 1372 ش [فهرستواره منزوی 125/6]</w:t>
      </w:r>
    </w:p>
    <w:p>
      <w:pPr>
        <w:pStyle w:val="BookText"/>
      </w:pPr>
      <w:r>
        <w:rPr>
          <w:rFonts w:ascii="IRNazanin" w:hAnsi="IRNazanin" w:eastAsia="IRNazanin" w:cs="IRNazanin"/>
          <w:lang w:bidi="fa-IR"/>
          <w:color w:val="111111"/>
          <w:sz w:val="28"/>
          <w:szCs w:val="28"/>
          <w:rtl/>
        </w:rPr>
        <w:t xml:space="preserve">مشهد؛ رضوی؛ شماره نسخه:576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ذیحجه 1294ق؛ مقاله در فعل الله در 3 صفحه منسوب به شریف گرگانی در آخر نسخه ضمیمه است؛ واقف: سید محمد شوشتری؛ 20گ، 14 سطر، اندازه: 16</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سم [ف: 4 - 120]</w:t>
      </w:r>
    </w:p>
    <w:p>
      <w:pPr>
        <w:pStyle w:val="Heading3"/>
      </w:pPr>
      <w:bookmarkStart w:id="565" w:name="_Toc48"/>
      <w:r>
        <w:t>جبر و اختیار / کلام و اعتقادات / فارسی</w:t>
      </w:r>
      <w:bookmarkEnd w:id="565"/>
    </w:p>
    <w:p>
      <w:pPr>
        <w:pStyle w:val="BookText"/>
      </w:pPr>
      <w:r>
        <w:rPr>
          <w:rFonts w:ascii="Times New Roman" w:hAnsi="Times New Roman" w:eastAsia="Times New Roman" w:cs="Times New Roman"/>
          <w:lang w:val="en-US" w:bidi="en-US"/>
          <w:color w:val="111111"/>
          <w:sz w:val="28"/>
          <w:szCs w:val="28"/>
          <w:rtl/>
        </w:rPr>
        <w:t xml:space="preserve">jabr va extīyār</w:t>
      </w:r>
    </w:p>
    <w:p>
      <w:pPr>
        <w:pStyle w:val="BookText"/>
      </w:pPr>
      <w:r>
        <w:rPr>
          <w:rFonts w:ascii="IRNazanin" w:hAnsi="IRNazanin" w:eastAsia="IRNazanin" w:cs="IRNazanin"/>
          <w:lang w:bidi="fa-IR"/>
          <w:color w:val="111111"/>
          <w:sz w:val="28"/>
          <w:szCs w:val="28"/>
          <w:rtl/>
        </w:rPr>
        <w:t xml:space="preserve">زاهدی، جعفر، 1296-1377 شمسی</w:t>
      </w:r>
    </w:p>
    <w:p>
      <w:pPr>
        <w:pStyle w:val="BookText"/>
      </w:pPr>
      <w:r>
        <w:rPr>
          <w:rFonts w:ascii="Times New Roman" w:hAnsi="Times New Roman" w:eastAsia="Times New Roman" w:cs="Times New Roman"/>
          <w:lang w:val="en-US" w:bidi="en-US"/>
          <w:color w:val="111111"/>
          <w:sz w:val="28"/>
          <w:szCs w:val="28"/>
          <w:rtl/>
        </w:rPr>
        <w:t xml:space="preserve">zahedi, jafar (1917 -1998</w:t>
      </w:r>
    </w:p>
    <w:p>
      <w:pPr>
        <w:pStyle w:val="BookText"/>
      </w:pPr>
      <w:r>
        <w:rPr>
          <w:rFonts w:ascii="Amiri" w:hAnsi="Amiri" w:eastAsia="Amiri" w:cs="Amiri"/>
          <w:lang w:bidi="ar-SA"/>
          <w:color w:val="111111"/>
          <w:sz w:val="28"/>
          <w:szCs w:val="28"/>
          <w:rtl/>
        </w:rPr>
        <w:t xml:space="preserve">تاريخ تأليف: 1382ق</w:t>
      </w:r>
    </w:p>
    <w:p>
      <w:pPr>
        <w:pStyle w:val="BookText"/>
      </w:pPr>
      <w:r>
        <w:rPr>
          <w:rFonts w:ascii="IRNazanin" w:hAnsi="IRNazanin" w:eastAsia="IRNazanin" w:cs="IRNazanin"/>
          <w:lang w:bidi="fa-IR"/>
          <w:color w:val="111111"/>
          <w:sz w:val="28"/>
          <w:szCs w:val="28"/>
          <w:rtl/>
        </w:rPr>
        <w:t xml:space="preserve">مشهد؛ رضوی؛ شماره نسخه:25875</w:t>
      </w:r>
    </w:p>
    <w:p>
      <w:pPr>
        <w:pStyle w:val="BookText"/>
      </w:pPr>
      <w:r>
        <w:rPr>
          <w:rFonts w:ascii="IRNazanin" w:hAnsi="IRNazanin" w:eastAsia="IRNazanin" w:cs="IRNazanin"/>
          <w:lang w:bidi="fa-IR"/>
          <w:color w:val="111111"/>
          <w:sz w:val="28"/>
          <w:szCs w:val="28"/>
          <w:rtl/>
        </w:rPr>
        <w:t xml:space="preserve">آغاز: بسمله، الحمد لله الذي اظهر آثار سلطانه؛ انجام: و بعضی دیگر از آیات نیز بیان خواهد شد.</w:t>
      </w:r>
    </w:p>
    <w:p>
      <w:pPr>
        <w:pStyle w:val="BookText"/>
      </w:pPr>
      <w:r>
        <w:rPr>
          <w:rFonts w:ascii="IRNazanin" w:hAnsi="IRNazanin" w:eastAsia="IRNazanin" w:cs="IRNazanin"/>
          <w:lang w:bidi="fa-IR"/>
          <w:color w:val="111111"/>
          <w:sz w:val="28"/>
          <w:szCs w:val="28"/>
          <w:rtl/>
        </w:rPr>
        <w:t xml:space="preserve">خط: نستعلیق، کاتب = مؤلف، تا: 1382ق؛ 9گ، 23 سطر [رایانه]</w:t>
      </w:r>
    </w:p>
    <w:p>
      <w:pPr>
        <w:pStyle w:val="BookText"/>
      </w:pPr>
      <w:r>
        <w:rPr>
          <w:rFonts w:ascii="IRNazanin" w:hAnsi="IRNazanin" w:eastAsia="IRNazanin" w:cs="IRNazanin"/>
          <w:lang w:bidi="fa-IR"/>
          <w:color w:val="111111"/>
          <w:sz w:val="28"/>
          <w:szCs w:val="28"/>
          <w:rtl/>
        </w:rPr>
        <w:t xml:space="preserve">جبر و اختیار / کلام و اعتقادات / عربی</w:t>
      </w:r>
    </w:p>
    <w:p>
      <w:pPr>
        <w:pStyle w:val="BookText"/>
      </w:pPr>
      <w:r>
        <w:rPr>
          <w:rFonts w:ascii="Times New Roman" w:hAnsi="Times New Roman" w:eastAsia="Times New Roman" w:cs="Times New Roman"/>
          <w:lang w:val="en-US" w:bidi="en-US"/>
          <w:color w:val="111111"/>
          <w:sz w:val="28"/>
          <w:szCs w:val="28"/>
          <w:rtl/>
        </w:rPr>
        <w:t xml:space="preserve">jabr va extīyār</w:t>
      </w:r>
    </w:p>
    <w:p>
      <w:pPr>
        <w:pStyle w:val="BookText"/>
      </w:pPr>
      <w:r>
        <w:rPr>
          <w:rFonts w:ascii="IRNazanin" w:hAnsi="IRNazanin" w:eastAsia="IRNazanin" w:cs="IRNazanin"/>
          <w:lang w:bidi="fa-IR"/>
          <w:color w:val="111111"/>
          <w:sz w:val="28"/>
          <w:szCs w:val="28"/>
          <w:rtl/>
        </w:rPr>
        <w:t xml:space="preserve">زاهدی، جعفر، 1296-1377 شمسی</w:t>
      </w:r>
    </w:p>
    <w:p>
      <w:pPr>
        <w:pStyle w:val="BookText"/>
      </w:pPr>
      <w:r>
        <w:rPr>
          <w:rFonts w:ascii="Times New Roman" w:hAnsi="Times New Roman" w:eastAsia="Times New Roman" w:cs="Times New Roman"/>
          <w:lang w:val="en-US" w:bidi="en-US"/>
          <w:color w:val="111111"/>
          <w:sz w:val="28"/>
          <w:szCs w:val="28"/>
          <w:rtl/>
        </w:rPr>
        <w:t xml:space="preserve">zahedi, jafar (1917 -1998</w:t>
      </w:r>
    </w:p>
    <w:p>
      <w:pPr>
        <w:pStyle w:val="BookText"/>
      </w:pPr>
      <w:r>
        <w:rPr>
          <w:rFonts w:ascii="IRNazanin" w:hAnsi="IRNazanin" w:eastAsia="IRNazanin" w:cs="IRNazanin"/>
          <w:lang w:bidi="fa-IR"/>
          <w:color w:val="111111"/>
          <w:sz w:val="28"/>
          <w:szCs w:val="28"/>
          <w:rtl/>
        </w:rPr>
        <w:t xml:space="preserve">مشهد؛ رضوی؛ شماره نسخه:26169</w:t>
      </w:r>
    </w:p>
    <w:p>
      <w:pPr>
        <w:pStyle w:val="BookText"/>
      </w:pPr>
      <w:r>
        <w:rPr>
          <w:rFonts w:ascii="IRNazanin" w:hAnsi="IRNazanin" w:eastAsia="IRNazanin" w:cs="IRNazanin"/>
          <w:lang w:bidi="fa-IR"/>
          <w:color w:val="111111"/>
          <w:sz w:val="28"/>
          <w:szCs w:val="28"/>
          <w:rtl/>
        </w:rPr>
        <w:t xml:space="preserve">آغاز: بسمله، حمدله ... اما بعد موضوع کل علم ما يبحث فيه عن؛</w:t>
      </w:r>
    </w:p>
    <w:p>
      <w:pPr>
        <w:pStyle w:val="BookText"/>
      </w:pPr>
      <w:r>
        <w:rPr>
          <w:rFonts w:ascii="IRNazanin" w:hAnsi="IRNazanin" w:eastAsia="IRNazanin" w:cs="IRNazanin"/>
          <w:lang w:bidi="fa-IR"/>
          <w:color w:val="111111"/>
          <w:sz w:val="28"/>
          <w:szCs w:val="28"/>
          <w:rtl/>
        </w:rPr>
        <w:t xml:space="preserve">انجام: هل يكون غنائمه غنيمة الشرعية ام لا و الأكثر على الثانی</w:t>
      </w:r>
    </w:p>
    <w:p>
      <w:pPr>
        <w:pStyle w:val="BookText"/>
      </w:pPr>
      <w:r>
        <w:rPr>
          <w:rFonts w:ascii="IRNazanin" w:hAnsi="IRNazanin" w:eastAsia="IRNazanin" w:cs="IRNazanin"/>
          <w:lang w:bidi="fa-IR"/>
          <w:color w:val="111111"/>
          <w:sz w:val="28"/>
          <w:szCs w:val="28"/>
          <w:rtl/>
        </w:rPr>
        <w:t xml:space="preserve">خط: نستعلیق، کاتب = مؤلف، تا: قرن 14؛ ضمیمه نسخه شماره 26167، مذيل به ترجیع بند هاتف اصفهانی می باشد؛ 44گ، 19 سطر [رایانه ]</w:t>
      </w:r>
    </w:p>
    <w:p>
      <w:pPr>
        <w:pStyle w:val="Heading3"/>
      </w:pPr>
      <w:bookmarkStart w:id="566" w:name="_Toc49"/>
      <w:r>
        <w:t>الجبر و الاختیار / کلام و اعتقادات / عربی</w:t>
      </w:r>
      <w:bookmarkEnd w:id="566"/>
    </w:p>
    <w:p>
      <w:pPr>
        <w:pStyle w:val="BookText"/>
      </w:pPr>
      <w:r>
        <w:rPr>
          <w:rFonts w:ascii="Times New Roman" w:hAnsi="Times New Roman" w:eastAsia="Times New Roman" w:cs="Times New Roman"/>
          <w:lang w:val="en-US" w:bidi="en-US"/>
          <w:color w:val="111111"/>
          <w:sz w:val="28"/>
          <w:szCs w:val="28"/>
          <w:rtl/>
        </w:rPr>
        <w:t xml:space="preserve">al-jabr wa-l ixtīyār</w:t>
      </w:r>
    </w:p>
    <w:p>
      <w:pPr>
        <w:pStyle w:val="BookText"/>
      </w:pPr>
      <w:r>
        <w:rPr>
          <w:rFonts w:ascii="IRNazanin" w:hAnsi="IRNazanin" w:eastAsia="IRNazanin" w:cs="IRNazanin"/>
          <w:lang w:bidi="fa-IR"/>
          <w:color w:val="111111"/>
          <w:sz w:val="28"/>
          <w:szCs w:val="28"/>
          <w:rtl/>
        </w:rPr>
        <w:t xml:space="preserve">دامغانی، محمد باقر بن علی اکبر، ق 14 قمری</w:t>
      </w:r>
    </w:p>
    <w:p>
      <w:pPr>
        <w:pStyle w:val="BookText"/>
      </w:pPr>
      <w:r>
        <w:rPr>
          <w:rFonts w:ascii="Times New Roman" w:hAnsi="Times New Roman" w:eastAsia="Times New Roman" w:cs="Times New Roman"/>
          <w:lang w:val="en-US" w:bidi="en-US"/>
          <w:color w:val="111111"/>
          <w:sz w:val="28"/>
          <w:szCs w:val="28"/>
          <w:rtl/>
        </w:rPr>
        <w:t xml:space="preserve">dāmqānī, mohammad bāqer ebn-e 'alī akbar (- 20c)</w:t>
      </w:r>
    </w:p>
    <w:p>
      <w:pPr>
        <w:pStyle w:val="BookText"/>
      </w:pPr>
      <w:r>
        <w:rPr>
          <w:rFonts w:ascii="IRNazanin" w:hAnsi="IRNazanin" w:eastAsia="IRNazanin" w:cs="IRNazanin"/>
          <w:lang w:bidi="fa-IR"/>
          <w:color w:val="111111"/>
          <w:sz w:val="28"/>
          <w:szCs w:val="28"/>
          <w:rtl/>
        </w:rPr>
        <w:t xml:space="preserve">شاهرود؛ مدرسه اسماعیلیه؛ شماره نسخه: 20/1</w:t>
      </w:r>
    </w:p>
    <w:p>
      <w:pPr>
        <w:pStyle w:val="BookText"/>
      </w:pPr>
      <w:r>
        <w:rPr>
          <w:rFonts w:ascii="IRNazanin" w:hAnsi="IRNazanin" w:eastAsia="IRNazanin" w:cs="IRNazanin"/>
          <w:lang w:bidi="fa-IR"/>
          <w:color w:val="111111"/>
          <w:sz w:val="28"/>
          <w:szCs w:val="28"/>
          <w:rtl/>
        </w:rPr>
        <w:t xml:space="preserve">رساله بسیار مختصری در برگ اول است؛ کاتب = مؤلف، تا: قرن 13 [ف: 32]</w:t>
      </w:r>
    </w:p>
    <w:p>
      <w:pPr>
        <w:pStyle w:val="BookText"/>
      </w:pPr>
      <w:r>
        <w:rPr>
          <w:rFonts w:ascii="IRNazanin" w:hAnsi="IRNazanin" w:eastAsia="IRNazanin" w:cs="IRNazanin"/>
          <w:lang w:bidi="fa-IR"/>
          <w:color w:val="111111"/>
          <w:sz w:val="28"/>
          <w:szCs w:val="28"/>
          <w:rtl/>
        </w:rPr>
        <w:t xml:space="preserve">جبر و اختیار / کلام و اعتقادات / فارسی</w:t>
      </w:r>
    </w:p>
    <w:p>
      <w:pPr>
        <w:pStyle w:val="BookText"/>
      </w:pPr>
      <w:r>
        <w:rPr>
          <w:rFonts w:ascii="Times New Roman" w:hAnsi="Times New Roman" w:eastAsia="Times New Roman" w:cs="Times New Roman"/>
          <w:lang w:val="en-US" w:bidi="en-US"/>
          <w:color w:val="111111"/>
          <w:sz w:val="28"/>
          <w:szCs w:val="28"/>
          <w:rtl/>
        </w:rPr>
        <w:t xml:space="preserve">jabr va extīyār</w:t>
      </w:r>
    </w:p>
    <w:p>
      <w:pPr>
        <w:pStyle w:val="BookText"/>
      </w:pPr>
      <w:r>
        <w:rPr>
          <w:rFonts w:ascii="IRNazanin" w:hAnsi="IRNazanin" w:eastAsia="IRNazanin" w:cs="IRNazanin"/>
          <w:lang w:bidi="fa-IR"/>
          <w:color w:val="111111"/>
          <w:sz w:val="28"/>
          <w:szCs w:val="28"/>
          <w:rtl/>
        </w:rPr>
        <w:t xml:space="preserve">موسوی گیلانی، صدرالدین بن ابوالحسن</w:t>
      </w:r>
    </w:p>
    <w:p>
      <w:pPr>
        <w:pStyle w:val="BookText"/>
      </w:pPr>
      <w:r>
        <w:rPr>
          <w:rFonts w:ascii="Times New Roman" w:hAnsi="Times New Roman" w:eastAsia="Times New Roman" w:cs="Times New Roman"/>
          <w:lang w:val="en-US" w:bidi="en-US"/>
          <w:color w:val="111111"/>
          <w:sz w:val="28"/>
          <w:szCs w:val="28"/>
          <w:rtl/>
        </w:rPr>
        <w:t xml:space="preserve">mūsavī gīlānī, sadr-od-dīn ebn-e ab-ol-hasan</w:t>
      </w:r>
    </w:p>
    <w:p>
      <w:pPr>
        <w:pStyle w:val="BookText"/>
      </w:pPr>
      <w:r>
        <w:rPr>
          <w:rFonts w:ascii="IRNazanin" w:hAnsi="IRNazanin" w:eastAsia="IRNazanin" w:cs="IRNazanin"/>
          <w:lang w:bidi="fa-IR"/>
          <w:color w:val="111111"/>
          <w:sz w:val="28"/>
          <w:szCs w:val="28"/>
          <w:rtl/>
        </w:rPr>
        <w:t xml:space="preserve">با عناوین «سؤال و جواب» آمده است؛ جبر و اختیار قضا و قدر، وحدت وجود. [فهرستواره منزوی 124/6]</w:t>
      </w:r>
    </w:p>
    <w:p>
      <w:pPr>
        <w:pStyle w:val="BookText"/>
      </w:pPr>
      <w:r>
        <w:rPr>
          <w:rFonts w:ascii="IRNazanin" w:hAnsi="IRNazanin" w:eastAsia="IRNazanin" w:cs="IRNazanin"/>
          <w:lang w:bidi="fa-IR"/>
          <w:color w:val="111111"/>
          <w:sz w:val="28"/>
          <w:szCs w:val="28"/>
          <w:rtl/>
        </w:rPr>
        <w:t xml:space="preserve">قم؛ مسجد اعظم؛ شماره نسخه:1322/4</w:t>
      </w:r>
    </w:p>
    <w:p>
      <w:pPr>
        <w:pStyle w:val="BookText"/>
      </w:pPr>
      <w:r>
        <w:rPr>
          <w:rFonts w:ascii="IRNazanin" w:hAnsi="IRNazanin" w:eastAsia="IRNazanin" w:cs="IRNazanin"/>
          <w:lang w:bidi="fa-IR"/>
          <w:color w:val="111111"/>
          <w:sz w:val="28"/>
          <w:szCs w:val="28"/>
          <w:rtl/>
        </w:rPr>
        <w:t xml:space="preserve">آغاز: الحمدلله رب العالمين ... اما بعد پوشیده نماند که احادیث چندی از رسول (صلَّی اللهُ علیه وآله) و ائمه (علیه السَّلام) روایت شده که ظواهر آن از جبر نشان می داد؛ انجام: تا کسی بگوید زید خارج از ظرف صد هزار سال است پس جمل خدا لازم می باید.</w:t>
      </w:r>
    </w:p>
    <w:p>
      <w:pPr>
        <w:pStyle w:val="BookText"/>
      </w:pPr>
      <w:r>
        <w:rPr>
          <w:rFonts w:ascii="IRNazanin" w:hAnsi="IRNazanin" w:eastAsia="IRNazanin" w:cs="IRNazanin"/>
          <w:lang w:bidi="fa-IR"/>
          <w:color w:val="111111"/>
          <w:sz w:val="28"/>
          <w:szCs w:val="28"/>
          <w:rtl/>
        </w:rPr>
        <w:t xml:space="preserve">خط: نستعلیق، بی کا، بی تا؛ جلد: تیماج قهوه ای، 16گ، 22 سطر، اندازه: 20615سم (ف مخ: 2 - 540]</w:t>
      </w:r>
    </w:p>
    <w:p>
      <w:pPr>
        <w:pStyle w:val="Heading3"/>
      </w:pPr>
      <w:bookmarkStart w:id="567" w:name="_Toc50"/>
      <w:r>
        <w:t>الجبر و الاختیار / کلام و اعتقادات / عربی</w:t>
      </w:r>
      <w:bookmarkEnd w:id="567"/>
    </w:p>
    <w:p>
      <w:pPr>
        <w:pStyle w:val="BookText"/>
      </w:pPr>
      <w:r>
        <w:rPr>
          <w:rFonts w:ascii="Times New Roman" w:hAnsi="Times New Roman" w:eastAsia="Times New Roman" w:cs="Times New Roman"/>
          <w:lang w:val="en-US" w:bidi="en-US"/>
          <w:color w:val="111111"/>
          <w:sz w:val="28"/>
          <w:szCs w:val="28"/>
          <w:rtl/>
        </w:rPr>
        <w:t xml:space="preserve">al-jabr wa-l ixtīyār</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حقوق؛ شماره نسخه: 70/8 - ج</w:t>
      </w:r>
    </w:p>
    <w:p>
      <w:pPr>
        <w:pStyle w:val="BookText"/>
      </w:pPr>
      <w:r>
        <w:rPr>
          <w:rFonts w:ascii="IRNazanin" w:hAnsi="IRNazanin" w:eastAsia="IRNazanin" w:cs="IRNazanin"/>
          <w:lang w:bidi="fa-IR"/>
          <w:color w:val="111111"/>
          <w:sz w:val="28"/>
          <w:szCs w:val="28"/>
          <w:rtl/>
        </w:rPr>
        <w:t xml:space="preserve">آغاز: بسمله. قال الله تعالى في محكم كتابه آیات بینات دالة على صدور الأفعال من العبيد و من كابر في ذلك فقد كابر في ابطال الحق و اظهار الباطل؛ انجام: لاعتقادهم بعدل الله تعالی و صدق الله العظيم و رسوله الكريم و الحمدلله رب العالمين</w:t>
      </w:r>
    </w:p>
    <w:p>
      <w:pPr>
        <w:pStyle w:val="BookText"/>
      </w:pPr>
      <w:r>
        <w:rPr>
          <w:rFonts w:ascii="IRNazanin" w:hAnsi="IRNazanin" w:eastAsia="IRNazanin" w:cs="IRNazanin"/>
          <w:lang w:bidi="fa-IR"/>
          <w:color w:val="111111"/>
          <w:sz w:val="28"/>
          <w:szCs w:val="28"/>
          <w:rtl/>
        </w:rPr>
        <w:t xml:space="preserve">در این رساله به روش متکلمان شیعی از روی آیات قرانی اثبات اختیار شده است؛ بی کا، تا: قرن 11، 5گ (143-47ر) [ف: 313]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2" w:name="pg20375_229894"/>
    <w:bookmarkEnd w:id="22"/>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گلپایگانی؛ شماره نسخه: 300/5_ 2/120</w:t>
      </w:r>
    </w:p>
    <w:p>
      <w:pPr>
        <w:pStyle w:val="BookText"/>
      </w:pPr>
      <w:r>
        <w:rPr>
          <w:rFonts w:ascii="IRNazanin" w:hAnsi="IRNazanin" w:eastAsia="IRNazanin" w:cs="IRNazanin"/>
          <w:lang w:bidi="fa-IR"/>
          <w:color w:val="111111"/>
          <w:sz w:val="28"/>
          <w:szCs w:val="28"/>
          <w:rtl/>
        </w:rPr>
        <w:t xml:space="preserve">آغاز: بسمله الحمدلله الذي أحيانا بنور الهداية و السداد و التوفيق و الصلوة و السلام علی من ارسله هدى هو بالابتداء حقيق و على آله و أصحابه الذين صعدوا معارج الحق بالتحقيق قال الله تعالى في آخر سورة الفجر يقول يا ليتني قدمت لحياتي؛ انجام: و الثانی خارج عن الدليل كما يدل عليه كلمة في ومن فلا يكون بينهما التناقض. تم .</w:t>
      </w:r>
    </w:p>
    <w:p>
      <w:pPr>
        <w:pStyle w:val="BookText"/>
      </w:pPr>
      <w:r>
        <w:rPr>
          <w:rFonts w:ascii="IRNazanin" w:hAnsi="IRNazanin" w:eastAsia="IRNazanin" w:cs="IRNazanin"/>
          <w:lang w:bidi="fa-IR"/>
          <w:color w:val="111111"/>
          <w:sz w:val="28"/>
          <w:szCs w:val="28"/>
          <w:rtl/>
        </w:rPr>
        <w:t xml:space="preserve">رساله کلامی _ تفسیری کوتاهی است در رد جبر با استناد به آیه مبارکه سوره فجر «يقول يا ليتني قدمت لحياتی» که تمنی در آیه را دلیل بر عدم جبر می داند. مؤلف به گفته های «قاضی ره» نظر دارد؛ خط: نستعلیق، بی کا، تا: قرن 12؛ مصحح، با خط خوردگی؛ 4گ، 15 سطر [ف: 3 - 1148]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فردوس؛ مدرسه حبیبیه؛ شماره نسخه:3/ 80</w:t>
      </w:r>
    </w:p>
    <w:p>
      <w:pPr>
        <w:pStyle w:val="BookText"/>
      </w:pPr>
      <w:r>
        <w:rPr>
          <w:rFonts w:ascii="IRNazanin" w:hAnsi="IRNazanin" w:eastAsia="IRNazanin" w:cs="IRNazanin"/>
          <w:lang w:bidi="fa-IR"/>
          <w:color w:val="111111"/>
          <w:sz w:val="28"/>
          <w:szCs w:val="28"/>
          <w:rtl/>
        </w:rPr>
        <w:t xml:space="preserve">آغاز: بسمله _ الحمدلله رب العالمین و صلی الله على محمد و آله اجمعین هنا شبهة مشكلة مغالطة معظلة اوردوها الاشاعره على المعتزله و الامامیه؛ انجام: و اعلم ايها السائل الباحث انه لو سلمنا و فرضنا حصول استبعاد من شبهاتک نقول مجرده لا يضرنا على ما عرفت.</w:t>
      </w:r>
    </w:p>
    <w:p>
      <w:pPr>
        <w:pStyle w:val="BookText"/>
      </w:pPr>
      <w:r>
        <w:rPr>
          <w:rFonts w:ascii="IRNazanin" w:hAnsi="IRNazanin" w:eastAsia="IRNazanin" w:cs="IRNazanin"/>
          <w:lang w:bidi="fa-IR"/>
          <w:color w:val="111111"/>
          <w:sz w:val="28"/>
          <w:szCs w:val="28"/>
          <w:rtl/>
        </w:rPr>
        <w:t xml:space="preserve">رساله ای در حل شبهه وارده از اشاعره بر معتزله و امامیه در قول به اضطرار و نفي اختيار است؛ خط: نستعلیق، کا: جعفر بن محمد تونی، تا: 18 رمضان 1255ق، جا: مشهد رضوی؛ جلد: مقوای لایی با روکش پارچه سرمه ای، وگ (148ر156ر)، 18 سطر، اندازه: 19</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مخ]</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مرعشی؛ شماره نسخه:11112/13</w:t>
      </w:r>
    </w:p>
    <w:p>
      <w:pPr>
        <w:pStyle w:val="BookText"/>
      </w:pPr>
      <w:r>
        <w:rPr>
          <w:rFonts w:ascii="Amiri" w:hAnsi="Amiri" w:eastAsia="Amiri" w:cs="Amiri"/>
          <w:lang w:bidi="ar-SA"/>
          <w:color w:val="111111"/>
          <w:sz w:val="28"/>
          <w:szCs w:val="28"/>
          <w:rtl/>
        </w:rPr>
        <w:t xml:space="preserve">آغاز: ... من كل منهما الأمور المشبهة و الأسباب المهجة الى غير ذلك من الامارات؛ انجام: و نستغفر الله من الزيادة و النقصان انه الكريم المنان</w:t>
      </w:r>
    </w:p>
    <w:p>
      <w:pPr>
        <w:pStyle w:val="BookText"/>
      </w:pPr>
      <w:r>
        <w:rPr>
          <w:rFonts w:ascii="IRNazanin" w:hAnsi="IRNazanin" w:eastAsia="IRNazanin" w:cs="IRNazanin"/>
          <w:lang w:bidi="fa-IR"/>
          <w:color w:val="111111"/>
          <w:sz w:val="28"/>
          <w:szCs w:val="28"/>
          <w:rtl/>
        </w:rPr>
        <w:t xml:space="preserve">در جبر و اختیار و حسن و قبح و عقلی و رد قول قائلین به اعتباری بودن آن. مؤلف در پایان رساله طلاب و علما را از قصور در اجتهاد بر حذر می دارد و می گوید: «حدیث معروف: من اجتهد و اصاب ... برای کسی که در اجتهاد بغایت قصوری رسیده است شامل است» نویسنده این کتاب را در سال 888 ق به پایان برده و متاسفانه شناخته نشد. به احتمال قوی این رساله بخشی از رسائل سید صدرالدین دشتکی باشد؛ خط: نستعلیق، كا: محمد حسین شریف بن محمد باقر، بفروئی یزدی، تا: یک شنبه 6 صفر 1276ق؛ افتادگی: آغاز؛ کاغذ: فرنگی، 5گ (94-98)، 17 سطر، اندازه: 14</w:t>
      </w:r>
      <w:r>
        <w:rPr>
          <w:rFonts w:ascii="Times New Roman" w:hAnsi="Times New Roman" w:eastAsia="Times New Roman" w:cs="Times New Roman"/>
          <w:lang w:val="en-US" w:bidi="en-US"/>
          <w:color w:val="111111"/>
          <w:sz w:val="28"/>
          <w:szCs w:val="28"/>
          <w:rtl/>
        </w:rPr>
        <w:t xml:space="preserve">x7 </w:t>
      </w:r>
      <w:r>
        <w:rPr>
          <w:rFonts w:ascii="IRNazanin" w:hAnsi="IRNazanin" w:eastAsia="IRNazanin" w:cs="IRNazanin"/>
          <w:lang w:bidi="fa-IR"/>
          <w:color w:val="111111"/>
          <w:sz w:val="28"/>
          <w:szCs w:val="28"/>
          <w:rtl/>
        </w:rPr>
        <w:t xml:space="preserve">سم [ف: 28 - 178]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 7936/21</w:t>
      </w:r>
    </w:p>
    <w:p>
      <w:pPr>
        <w:pStyle w:val="BookText"/>
      </w:pPr>
      <w:r>
        <w:rPr>
          <w:rFonts w:ascii="Amiri" w:hAnsi="Amiri" w:eastAsia="Amiri" w:cs="Amiri"/>
          <w:lang w:bidi="ar-SA"/>
          <w:color w:val="111111"/>
          <w:sz w:val="28"/>
          <w:szCs w:val="28"/>
          <w:rtl/>
        </w:rPr>
        <w:t xml:space="preserve">آغاز: الحمد لله القادر المختار و الصلاة على سيد الاختيار محمد سند الأبرار و على آله الكرام و صحبه الكبار؛ انجام: و مرادنا من الارادة ما سماه الفلاسفة العناية الأزلية</w:t>
      </w:r>
    </w:p>
    <w:p>
      <w:pPr>
        <w:pStyle w:val="BookText"/>
      </w:pPr>
      <w:r>
        <w:rPr>
          <w:rFonts w:ascii="IRNazanin" w:hAnsi="IRNazanin" w:eastAsia="IRNazanin" w:cs="IRNazanin"/>
          <w:lang w:bidi="fa-IR"/>
          <w:color w:val="111111"/>
          <w:sz w:val="28"/>
          <w:szCs w:val="28"/>
          <w:rtl/>
        </w:rPr>
        <w:t xml:space="preserve">تحقیق فلسفی است بر اینکه افعال با قدرت و اختیار انجام می گیرند نه با اکراه و اضطرار، و اینکه این موضوع را نمی توان با دلیل نقلی اثبات کرد بلکه باید با دلیل عقلی باشد؛ بی کا، بی تا؛ جلد: تیماج قهوه ای، 2گ (342ر-1343)، اندازه: 20</w:t>
      </w:r>
      <w:r>
        <w:rPr>
          <w:rFonts w:ascii="Times New Roman" w:hAnsi="Times New Roman" w:eastAsia="Times New Roman" w:cs="Times New Roman"/>
          <w:lang w:val="en-US" w:bidi="en-US"/>
          <w:color w:val="111111"/>
          <w:sz w:val="28"/>
          <w:szCs w:val="28"/>
          <w:rtl/>
        </w:rPr>
        <w:t xml:space="preserve">×31/5</w:t>
      </w:r>
      <w:r>
        <w:rPr>
          <w:rFonts w:ascii="IRNazanin" w:hAnsi="IRNazanin" w:eastAsia="IRNazanin" w:cs="IRNazanin"/>
          <w:lang w:bidi="fa-IR"/>
          <w:color w:val="111111"/>
          <w:sz w:val="28"/>
          <w:szCs w:val="28"/>
          <w:rtl/>
        </w:rPr>
        <w:t xml:space="preserve">سم [ف: 20 - 274]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نسخه:14292/3</w:t>
      </w:r>
    </w:p>
    <w:p>
      <w:pPr>
        <w:pStyle w:val="BookText"/>
      </w:pPr>
      <w:r>
        <w:rPr>
          <w:rFonts w:ascii="IRNazanin" w:hAnsi="IRNazanin" w:eastAsia="IRNazanin" w:cs="IRNazanin"/>
          <w:lang w:bidi="fa-IR"/>
          <w:color w:val="111111"/>
          <w:sz w:val="28"/>
          <w:szCs w:val="28"/>
          <w:rtl/>
        </w:rPr>
        <w:t xml:space="preserve">آغاز: يحسن منه تعالى أن يقول الزانية و الزانی فاجلدوا كل واحد منهما مائة جلدة و السارق و السارقة فاقطعوا ایدیهما و هو الذي فعل الزنا و السرقة تعالی عن ذلك علوا كبيرا، الرابع أن افعالنا؛ انجام: فاذا لم يفعل الوزير الفعل ثبت الفجر هنا و الفرق بين الصورتين ثابت الحمدلله رب العالمین و ...</w:t>
      </w:r>
    </w:p>
    <w:p>
      <w:pPr>
        <w:pStyle w:val="BookText"/>
      </w:pPr>
      <w:r>
        <w:rPr>
          <w:rFonts w:ascii="IRNazanin" w:hAnsi="IRNazanin" w:eastAsia="IRNazanin" w:cs="IRNazanin"/>
          <w:lang w:bidi="fa-IR"/>
          <w:color w:val="111111"/>
          <w:sz w:val="28"/>
          <w:szCs w:val="28"/>
          <w:rtl/>
        </w:rPr>
        <w:t xml:space="preserve">رساله کوتاهی است در رد اشاعره که افعال و اعمال بندگان را به خدا نسبت می دهند. مؤلف در این رساله ابتدا با سیزده دلیل عقلی و هیجده دلیل نقلی عقیده اشاعره را رد می کند. پس از آن چهار دلیلی را که اشاعره برای اثبات مدعای خودشان ذکر نموده اند، نقل نموده و رد می کند؛ خط: نسخ، بی کا، بی تا؛ افتادگی: آغاز؛ مصحح؛ جلد: مقوایی قهوه ای عطف گالینگور مشکی، 12گ (10ر -21ر)، 17 سطر، اندازه: 19812سم [ف: 38 - 417]</w:t>
      </w:r>
    </w:p>
    <w:p>
      <w:pPr>
        <w:pStyle w:val="Heading3"/>
      </w:pPr>
      <w:bookmarkStart w:id="568" w:name="_Toc51"/>
      <w:r>
        <w:t>جبر و اختیار / کلام و اعتقادات / فارسی</w:t>
      </w:r>
      <w:bookmarkEnd w:id="568"/>
    </w:p>
    <w:p>
      <w:pPr>
        <w:pStyle w:val="BookText"/>
      </w:pPr>
      <w:r>
        <w:rPr>
          <w:rFonts w:ascii="Times New Roman" w:hAnsi="Times New Roman" w:eastAsia="Times New Roman" w:cs="Times New Roman"/>
          <w:lang w:val="en-US" w:bidi="en-US"/>
          <w:color w:val="111111"/>
          <w:sz w:val="28"/>
          <w:szCs w:val="28"/>
          <w:rtl/>
        </w:rPr>
        <w:t xml:space="preserve">jabr va extīyār</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مشهد؛ الهيات؛ شماره نسخه: 21705/13</w:t>
      </w:r>
    </w:p>
    <w:p>
      <w:pPr>
        <w:pStyle w:val="BookText"/>
      </w:pPr>
      <w:r>
        <w:rPr>
          <w:rFonts w:ascii="IRNazanin" w:hAnsi="IRNazanin" w:eastAsia="IRNazanin" w:cs="IRNazanin"/>
          <w:lang w:bidi="fa-IR"/>
          <w:color w:val="111111"/>
          <w:sz w:val="28"/>
          <w:szCs w:val="28"/>
          <w:rtl/>
        </w:rPr>
        <w:t xml:space="preserve">آغاز: بسمله الحمدلله و سلام على عباده الذين اصطفی بدانکه شیخ صدوق محمد بن بابویه قمی ره در کتاب توحید و کتاب عیون اخبار الرضا</w:t>
      </w:r>
    </w:p>
    <w:p>
      <w:pPr>
        <w:pStyle w:val="BookText"/>
      </w:pPr>
      <w:r>
        <w:rPr>
          <w:rFonts w:ascii="IRNazanin" w:hAnsi="IRNazanin" w:eastAsia="IRNazanin" w:cs="IRNazanin"/>
          <w:lang w:bidi="fa-IR"/>
          <w:color w:val="111111"/>
          <w:sz w:val="28"/>
          <w:szCs w:val="28"/>
          <w:rtl/>
        </w:rPr>
        <w:t xml:space="preserve">خط: نستعلیق، کا: شیخ عبدالکریم بن شیخ بدر، تا: 1114ق؛ کاغذ فرنگی آهار مهره، جلد: تیماج مشکی، 17 سطر، اندازه: 14/5 </w:t>
      </w:r>
      <w:r>
        <w:rPr>
          <w:rFonts w:ascii="Times New Roman" w:hAnsi="Times New Roman" w:eastAsia="Times New Roman" w:cs="Times New Roman"/>
          <w:lang w:val="en-US" w:bidi="en-US"/>
          <w:color w:val="111111"/>
          <w:sz w:val="28"/>
          <w:szCs w:val="28"/>
          <w:rtl/>
        </w:rPr>
        <w:t xml:space="preserve">×5/ 20</w:t>
      </w:r>
      <w:r>
        <w:rPr>
          <w:rFonts w:ascii="IRNazanin" w:hAnsi="IRNazanin" w:eastAsia="IRNazanin" w:cs="IRNazanin"/>
          <w:lang w:bidi="fa-IR"/>
          <w:color w:val="111111"/>
          <w:sz w:val="28"/>
          <w:szCs w:val="28"/>
          <w:rtl/>
        </w:rPr>
        <w:t xml:space="preserve">سم [ف: 2 – 576]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ملی؛ شماره نسخه: 3936/12</w:t>
      </w:r>
    </w:p>
    <w:p>
      <w:pPr>
        <w:pStyle w:val="BookText"/>
      </w:pPr>
      <w:r>
        <w:rPr>
          <w:rFonts w:ascii="IRNazanin" w:hAnsi="IRNazanin" w:eastAsia="IRNazanin" w:cs="IRNazanin"/>
          <w:lang w:bidi="fa-IR"/>
          <w:color w:val="111111"/>
          <w:sz w:val="28"/>
          <w:szCs w:val="28"/>
          <w:rtl/>
        </w:rPr>
        <w:t xml:space="preserve">آغاز: چون یاران عزیز و برادان دینی سوال نمودند که اختلاف عقاید در مساله اختیار و جبر و قدر بمرتبه رسیده؛ انجام: این عمل را از برادر خود نمی پسندی و او را به جنون ... پس چگونه نسبت چنین امری به جناب اقدس الهی توان نمود که محض کفر و زندقه باشد. قد تمت ليلة السبت 16 ربیع دوم بارس ائیلی 1295 على يد ... اللاهجی مهدی بن احمد في مردسه نیماورد اصفهان ... بمحمد و آله</w:t>
      </w:r>
    </w:p>
    <w:p>
      <w:pPr>
        <w:pStyle w:val="BookText"/>
      </w:pPr>
      <w:r>
        <w:rPr>
          <w:rFonts w:ascii="IRNazanin" w:hAnsi="IRNazanin" w:eastAsia="IRNazanin" w:cs="IRNazanin"/>
          <w:lang w:bidi="fa-IR"/>
          <w:color w:val="111111"/>
          <w:sz w:val="28"/>
          <w:szCs w:val="28"/>
          <w:rtl/>
        </w:rPr>
        <w:t xml:space="preserve">این رساله به فارسی و دارای چند مقدمه است؛ خط: نسخ تحریری، كا: مهدی بن احمد لاهجی موسوی، تا: 1295ق، جان اصفهان مدرسه نیماورد؛ کاغذ: اصفهانی نخودی، جلد: مقوا رویه تیماج سرخ، 6گ (130ر135ر)، 17 سطر (1577/5 )، اندازه: 15/5 </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سم [ف: 17 - 208]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اراک؛ دهگان؛ شماره نسخه: 156/13</w:t>
      </w:r>
    </w:p>
    <w:p>
      <w:pPr>
        <w:pStyle w:val="BookText"/>
      </w:pPr>
      <w:r>
        <w:rPr>
          <w:rFonts w:ascii="IRNazanin" w:hAnsi="IRNazanin" w:eastAsia="IRNazanin" w:cs="IRNazanin"/>
          <w:lang w:bidi="fa-IR"/>
          <w:color w:val="111111"/>
          <w:sz w:val="28"/>
          <w:szCs w:val="28"/>
          <w:rtl/>
        </w:rPr>
        <w:t xml:space="preserve">آغاز: بر هوشمندان خبیر و خردمند بصیر متححب و مخفی نیست؛ انجام: چنین واقع شد و خواهد شد ... تم و الحمدلله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3" w:name="pg20375_229895"/>
    <w:bookmarkEnd w:id="23"/>
    <w:p>
      <w:pPr>
        <w:pStyle w:val="BookText"/>
      </w:pPr>
      <w:r>
        <w:rPr>
          <w:rFonts w:ascii="Amiri" w:hAnsi="Amiri" w:eastAsia="Amiri" w:cs="Amiri"/>
          <w:lang w:bidi="ar-SA"/>
          <w:color w:val="111111"/>
          <w:sz w:val="28"/>
          <w:szCs w:val="28"/>
          <w:rtl/>
        </w:rPr>
        <w:t xml:space="preserve">صبيحة يوم الجمعه غره شهر رجب المرجب 1299</w:t>
      </w:r>
    </w:p>
    <w:p>
      <w:pPr>
        <w:pStyle w:val="BookText"/>
      </w:pPr>
      <w:r>
        <w:rPr>
          <w:rFonts w:ascii="IRNazanin" w:hAnsi="IRNazanin" w:eastAsia="IRNazanin" w:cs="IRNazanin"/>
          <w:lang w:bidi="fa-IR"/>
          <w:color w:val="111111"/>
          <w:sz w:val="28"/>
          <w:szCs w:val="28"/>
          <w:rtl/>
        </w:rPr>
        <w:t xml:space="preserve">رساله مختصری است در مسئله جبر و اختیار؛ کا: ملا محمد باقر گواری، تا جمعه اول رجب 1299ق؛ افتادگی: آغاز؛ 9 گ (257ر-265ر)، اندازه: 21815سم [ف: 1- 207]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ملی؛ شماره نسخه: 1996/15</w:t>
      </w:r>
    </w:p>
    <w:p>
      <w:pPr>
        <w:pStyle w:val="BookText"/>
      </w:pPr>
      <w:r>
        <w:rPr>
          <w:rFonts w:ascii="IRNazanin" w:hAnsi="IRNazanin" w:eastAsia="IRNazanin" w:cs="IRNazanin"/>
          <w:lang w:bidi="fa-IR"/>
          <w:color w:val="111111"/>
          <w:sz w:val="28"/>
          <w:szCs w:val="28"/>
          <w:rtl/>
        </w:rPr>
        <w:t xml:space="preserve">آغاز: نحمدک یا من هدانا مظاهر ثنائه و نصلی علی خاتم رسله و آله. أما بعد: بدانکه چون مسأله جبر و تفویض از جمله غوامض ... لهذا ... غفر الله عن جرائمها مع قلة البضاعة ... در تحقیق این مسئله کوشید ... عن مولانا جعفر بن محمد الصادق ... و السلام على من اتبع الهدی فها أنا اشرع في المرام بعون الملک العلام فأقول: هاهنا مقدمة و خمسة مقابیس (پنج مقياس). أما المقدمة پس بدانکه ... مناط این مسأله علم کلام است ... نعم ما قال شيخ بهائی: غیر ناکامی در این راه کام نیست *** راه عشق است این ره حمام نیست</w:t>
      </w:r>
    </w:p>
    <w:p>
      <w:pPr>
        <w:pStyle w:val="BookText"/>
      </w:pPr>
      <w:r>
        <w:rPr>
          <w:rFonts w:ascii="IRNazanin" w:hAnsi="IRNazanin" w:eastAsia="IRNazanin" w:cs="IRNazanin"/>
          <w:lang w:bidi="fa-IR"/>
          <w:color w:val="111111"/>
          <w:sz w:val="28"/>
          <w:szCs w:val="28"/>
          <w:rtl/>
        </w:rPr>
        <w:t xml:space="preserve">کتابچه ای است فارسی در این مسأله، مرتب بر یک مقدمه و پنج مقیاس گويا تأليف آن نیز مانند کتابت آن، در قرن سیزدهم باشد: مقياس 1. در ابطال مذهب اشاعره و معتزله ...، 2. در بیان بعضی آیات قرآنی ...، 3. ذكر بعضی احادیث ..، 4. بدانکه ... میر محمد باقر داماد در قبسات ... ما جعل الله المشمش مشمشة بل جعل ... 5. (گ 174پ) ... ظاهر شد که «بد» را خدا بد نکرد و «خوب» را خوب نکرد. بلکه هر دو را حلیه وجود پوشانید و این معنی از کلام عارف اصفهانی مستفاد شود اعني نصير الدين الثانی در مدح مولا امیرالمؤمنین: کلید دست حق در پنجه او *** قضا باز و قدر سرپنجه او. چه تکلیف از کلفت و مشقت است ... بهمین سبب انسان را تفضیل بر ملك دهند. قدتم ما اردت مما وجدت بتوفيق؛ خط: نستعلیق، بی کا، تا: 1303ق؛ کاغذ: فرنگی رنگارنگ، 10گ (168پ -177ر)، ابعاد متن: 17</w:t>
      </w:r>
      <w:r>
        <w:rPr>
          <w:rFonts w:ascii="Times New Roman" w:hAnsi="Times New Roman" w:eastAsia="Times New Roman" w:cs="Times New Roman"/>
          <w:lang w:val="en-US" w:bidi="en-US"/>
          <w:color w:val="111111"/>
          <w:sz w:val="28"/>
          <w:szCs w:val="28"/>
          <w:rtl/>
        </w:rPr>
        <w:t xml:space="preserve">x9</w:t>
      </w:r>
      <w:r>
        <w:rPr>
          <w:rFonts w:ascii="IRNazanin" w:hAnsi="IRNazanin" w:eastAsia="IRNazanin" w:cs="IRNazanin"/>
          <w:lang w:bidi="fa-IR"/>
          <w:color w:val="111111"/>
          <w:sz w:val="28"/>
          <w:szCs w:val="28"/>
          <w:rtl/>
        </w:rPr>
        <w:t xml:space="preserve">، اندازه:21</w:t>
      </w:r>
      <w:r>
        <w:rPr>
          <w:rFonts w:ascii="Times New Roman" w:hAnsi="Times New Roman" w:eastAsia="Times New Roman" w:cs="Times New Roman"/>
          <w:lang w:val="en-US" w:bidi="en-US"/>
          <w:color w:val="111111"/>
          <w:sz w:val="28"/>
          <w:szCs w:val="28"/>
          <w:rtl/>
        </w:rPr>
        <w:t xml:space="preserve">x 14/5</w:t>
      </w:r>
      <w:r>
        <w:rPr>
          <w:rFonts w:ascii="IRNazanin" w:hAnsi="IRNazanin" w:eastAsia="IRNazanin" w:cs="IRNazanin"/>
          <w:lang w:bidi="fa-IR"/>
          <w:color w:val="111111"/>
          <w:sz w:val="28"/>
          <w:szCs w:val="28"/>
          <w:rtl/>
        </w:rPr>
        <w:t xml:space="preserve">سم [ف: 11 - 53]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اصفهان؛ مدرسه صدر بازار؛ شماره نسخه:763/4</w:t>
      </w:r>
    </w:p>
    <w:p>
      <w:pPr>
        <w:pStyle w:val="BookText"/>
      </w:pPr>
      <w:r>
        <w:rPr>
          <w:rFonts w:ascii="IRNazanin" w:hAnsi="IRNazanin" w:eastAsia="IRNazanin" w:cs="IRNazanin"/>
          <w:lang w:bidi="fa-IR"/>
          <w:color w:val="111111"/>
          <w:sz w:val="28"/>
          <w:szCs w:val="28"/>
          <w:rtl/>
        </w:rPr>
        <w:t xml:space="preserve">آغاز: بدانکه در افعال اختیاریه عباد سه مذهب است جبر و تفويض و امر بين الأمرين، جبر مذهب اشعری است و تفویض مذهب معتزله؛ انجام: بدانکه دفع شبهه جبر به این غایت به نظر نرسیده گمان دارم که اذكيا را بعد از این رفعی در خاطر نماند آن شاء الله العزيز</w:t>
      </w:r>
    </w:p>
    <w:p>
      <w:pPr>
        <w:pStyle w:val="BookText"/>
      </w:pPr>
      <w:r>
        <w:rPr>
          <w:rFonts w:ascii="IRNazanin" w:hAnsi="IRNazanin" w:eastAsia="IRNazanin" w:cs="IRNazanin"/>
          <w:lang w:bidi="fa-IR"/>
          <w:color w:val="111111"/>
          <w:sz w:val="28"/>
          <w:szCs w:val="28"/>
          <w:rtl/>
        </w:rPr>
        <w:t xml:space="preserve">خط: نستعلیق، بی کا، تا: قرن 13 یا 14؛ 2گ (130 - 31ر)، اندازه: سم [ف: 3 - 570]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شهشهانی ، حسین؛ شماره نسخه:بدون شماره</w:t>
      </w:r>
    </w:p>
    <w:p>
      <w:pPr>
        <w:pStyle w:val="BookText"/>
      </w:pPr>
      <w:r>
        <w:rPr>
          <w:rFonts w:ascii="IRNazanin" w:hAnsi="IRNazanin" w:eastAsia="IRNazanin" w:cs="IRNazanin"/>
          <w:lang w:bidi="fa-IR"/>
          <w:color w:val="111111"/>
          <w:sz w:val="28"/>
          <w:szCs w:val="28"/>
          <w:rtl/>
        </w:rPr>
        <w:t xml:space="preserve">بی کا، بی تا [میراث اسلامی: 5 - 606]</w:t>
      </w:r>
    </w:p>
    <w:p>
      <w:pPr>
        <w:pStyle w:val="Heading3"/>
      </w:pPr>
      <w:bookmarkStart w:id="569" w:name="_Toc52"/>
      <w:r>
        <w:t>جبر و اختیار و بیان لوح و حکم قضا و قدر / کلام و اعتقادات / فارسی</w:t>
      </w:r>
      <w:bookmarkEnd w:id="569"/>
    </w:p>
    <w:p>
      <w:pPr>
        <w:pStyle w:val="BookText"/>
      </w:pPr>
      <w:r>
        <w:rPr>
          <w:rFonts w:ascii="Times New Roman" w:hAnsi="Times New Roman" w:eastAsia="Times New Roman" w:cs="Times New Roman"/>
          <w:lang w:val="en-US" w:bidi="en-US"/>
          <w:color w:val="111111"/>
          <w:sz w:val="28"/>
          <w:szCs w:val="28"/>
          <w:rtl/>
        </w:rPr>
        <w:t xml:space="preserve">jabr va extīyār va bayān-e lowh va hakam-e qazā va qadar</w:t>
      </w:r>
    </w:p>
    <w:p>
      <w:pPr>
        <w:pStyle w:val="BookText"/>
      </w:pPr>
      <w:r>
        <w:rPr>
          <w:rFonts w:ascii="IRNazanin" w:hAnsi="IRNazanin" w:eastAsia="IRNazanin" w:cs="IRNazanin"/>
          <w:lang w:bidi="fa-IR"/>
          <w:color w:val="111111"/>
          <w:sz w:val="28"/>
          <w:szCs w:val="28"/>
          <w:rtl/>
        </w:rPr>
        <w:t xml:space="preserve">تهران؛ دانشگاه؛ شماره نسخه: 1236/24_ف و 1338/24 _ف</w:t>
      </w:r>
    </w:p>
    <w:p>
      <w:pPr>
        <w:pStyle w:val="BookText"/>
      </w:pPr>
      <w:r>
        <w:rPr>
          <w:rFonts w:ascii="IRNazanin" w:hAnsi="IRNazanin" w:eastAsia="IRNazanin" w:cs="IRNazanin"/>
          <w:lang w:bidi="fa-IR"/>
          <w:color w:val="111111"/>
          <w:sz w:val="28"/>
          <w:szCs w:val="28"/>
          <w:rtl/>
        </w:rPr>
        <w:t xml:space="preserve">نسخه اصل: بادلیان 69 .</w:t>
      </w:r>
      <w:r>
        <w:rPr>
          <w:rFonts w:ascii="Times New Roman" w:hAnsi="Times New Roman" w:eastAsia="Times New Roman" w:cs="Times New Roman"/>
          <w:lang w:val="en-US" w:bidi="en-US"/>
          <w:color w:val="111111"/>
          <w:sz w:val="28"/>
          <w:szCs w:val="28"/>
          <w:rtl/>
        </w:rPr>
        <w:t xml:space="preserve">Add </w:t>
      </w:r>
      <w:r>
        <w:rPr>
          <w:rFonts w:ascii="IRNazanin" w:hAnsi="IRNazanin" w:eastAsia="IRNazanin" w:cs="IRNazanin"/>
          <w:lang w:bidi="fa-IR"/>
          <w:color w:val="111111"/>
          <w:sz w:val="28"/>
          <w:szCs w:val="28"/>
          <w:rtl/>
        </w:rPr>
        <w:t xml:space="preserve">اوزلی (ش 1241)؛ بی کا، بی تا [فیلمها ف: 1- 583]</w:t>
      </w:r>
    </w:p>
    <w:p>
      <w:pPr>
        <w:pStyle w:val="BookText"/>
      </w:pPr>
      <w:r>
        <w:rPr>
          <w:rFonts w:ascii="Amiri" w:hAnsi="Amiri" w:eastAsia="Amiri" w:cs="Amiri"/>
          <w:lang w:bidi="ar-SA"/>
          <w:color w:val="111111"/>
          <w:sz w:val="28"/>
          <w:szCs w:val="28"/>
          <w:rtl/>
        </w:rPr>
        <w:t xml:space="preserve">الجبر و التفويض &gt; نور البصر بحل مسئلة الجبر و القدر</w:t>
      </w:r>
    </w:p>
    <w:p>
      <w:pPr>
        <w:pStyle w:val="BookText"/>
      </w:pPr>
      <w:r>
        <w:rPr>
          <w:rFonts w:ascii="Amiri" w:hAnsi="Amiri" w:eastAsia="Amiri" w:cs="Amiri"/>
          <w:lang w:bidi="ar-SA"/>
          <w:color w:val="111111"/>
          <w:sz w:val="28"/>
          <w:szCs w:val="28"/>
          <w:rtl/>
        </w:rPr>
        <w:t xml:space="preserve">بالجبر و التفويض &gt; الجبر و الاختيار</w:t>
      </w:r>
    </w:p>
    <w:p>
      <w:pPr>
        <w:pStyle w:val="BookText"/>
      </w:pPr>
      <w:r>
        <w:rPr>
          <w:rFonts w:ascii="Amiri" w:hAnsi="Amiri" w:eastAsia="Amiri" w:cs="Amiri"/>
          <w:lang w:bidi="ar-SA"/>
          <w:color w:val="111111"/>
          <w:sz w:val="28"/>
          <w:szCs w:val="28"/>
          <w:rtl/>
        </w:rPr>
        <w:t xml:space="preserve">والجبر و التفويض &gt; خلق الأعمال</w:t>
      </w:r>
    </w:p>
    <w:p>
      <w:pPr>
        <w:pStyle w:val="BookText"/>
      </w:pPr>
      <w:r>
        <w:rPr>
          <w:rFonts w:ascii="Amiri" w:hAnsi="Amiri" w:eastAsia="Amiri" w:cs="Amiri"/>
          <w:lang w:bidi="ar-SA"/>
          <w:color w:val="111111"/>
          <w:sz w:val="28"/>
          <w:szCs w:val="28"/>
          <w:rtl/>
        </w:rPr>
        <w:t xml:space="preserve">الجبر و التفويض &gt; ابطال الجبر و التفويض</w:t>
      </w:r>
    </w:p>
    <w:p>
      <w:pPr>
        <w:pStyle w:val="BookText"/>
      </w:pPr>
      <w:r>
        <w:rPr>
          <w:rFonts w:ascii="Amiri" w:hAnsi="Amiri" w:eastAsia="Amiri" w:cs="Amiri"/>
          <w:lang w:bidi="ar-SA"/>
          <w:color w:val="111111"/>
          <w:sz w:val="28"/>
          <w:szCs w:val="28"/>
          <w:rtl/>
        </w:rPr>
        <w:t xml:space="preserve">بالجبر و التفويض &gt; الايقاظات في خلق الاعمال و افعال العباد</w:t>
      </w:r>
    </w:p>
    <w:p>
      <w:pPr>
        <w:pStyle w:val="BookText"/>
      </w:pPr>
      <w:r>
        <w:rPr>
          <w:rFonts w:ascii="Amiri" w:hAnsi="Amiri" w:eastAsia="Amiri" w:cs="Amiri"/>
          <w:lang w:bidi="ar-SA"/>
          <w:color w:val="111111"/>
          <w:sz w:val="28"/>
          <w:szCs w:val="28"/>
          <w:rtl/>
        </w:rPr>
        <w:t xml:space="preserve">بالجبر و التفويض &gt; المبين في الجبر و التفويض و الامريين الامرين</w:t>
      </w:r>
    </w:p>
    <w:p>
      <w:pPr>
        <w:pStyle w:val="BookText"/>
      </w:pPr>
      <w:r>
        <w:rPr>
          <w:rFonts w:ascii="Amiri" w:hAnsi="Amiri" w:eastAsia="Amiri" w:cs="Amiri"/>
          <w:lang w:bidi="ar-SA"/>
          <w:color w:val="111111"/>
          <w:sz w:val="28"/>
          <w:szCs w:val="28"/>
          <w:rtl/>
        </w:rPr>
        <w:t xml:space="preserve">الجبر و التفويض &gt; الجبر و الاختيار</w:t>
      </w:r>
    </w:p>
    <w:p>
      <w:pPr>
        <w:pStyle w:val="BookText"/>
      </w:pPr>
      <w:r>
        <w:rPr>
          <w:rFonts w:ascii="IRNazanin" w:hAnsi="IRNazanin" w:eastAsia="IRNazanin" w:cs="IRNazanin"/>
          <w:lang w:bidi="fa-IR"/>
          <w:color w:val="111111"/>
          <w:sz w:val="28"/>
          <w:szCs w:val="28"/>
          <w:rtl/>
        </w:rPr>
        <w:t xml:space="preserve">الجبر و التفويض &gt; مجالس منبری</w:t>
      </w:r>
    </w:p>
    <w:p>
      <w:pPr>
        <w:pStyle w:val="BookText"/>
      </w:pPr>
      <w:r>
        <w:rPr>
          <w:rFonts w:ascii="IRNazanin" w:hAnsi="IRNazanin" w:eastAsia="IRNazanin" w:cs="IRNazanin"/>
          <w:lang w:bidi="fa-IR"/>
          <w:color w:val="111111"/>
          <w:sz w:val="28"/>
          <w:szCs w:val="28"/>
          <w:rtl/>
        </w:rPr>
        <w:t xml:space="preserve">بسم الجبر و تفویض &gt; فائدة جديدة</w:t>
      </w:r>
    </w:p>
    <w:p>
      <w:pPr>
        <w:pStyle w:val="BookText"/>
      </w:pPr>
      <w:r>
        <w:rPr>
          <w:rFonts w:ascii="IRNazanin" w:hAnsi="IRNazanin" w:eastAsia="IRNazanin" w:cs="IRNazanin"/>
          <w:lang w:bidi="fa-IR"/>
          <w:color w:val="111111"/>
          <w:sz w:val="28"/>
          <w:szCs w:val="28"/>
          <w:rtl/>
        </w:rPr>
        <w:t xml:space="preserve">جبر و تفویض &gt; الجبر و الاختيار</w:t>
      </w:r>
    </w:p>
    <w:p>
      <w:pPr>
        <w:pStyle w:val="BookText"/>
      </w:pPr>
      <w:r>
        <w:rPr>
          <w:rFonts w:ascii="IRNazanin" w:hAnsi="IRNazanin" w:eastAsia="IRNazanin" w:cs="IRNazanin"/>
          <w:lang w:bidi="fa-IR"/>
          <w:color w:val="111111"/>
          <w:sz w:val="28"/>
          <w:szCs w:val="28"/>
          <w:rtl/>
        </w:rPr>
        <w:t xml:space="preserve">الجبر و تفویض &gt; الصراط المستقيم</w:t>
      </w:r>
    </w:p>
    <w:p>
      <w:pPr>
        <w:pStyle w:val="Heading3"/>
      </w:pPr>
      <w:bookmarkStart w:id="570" w:name="_Toc53"/>
      <w:r>
        <w:t>الجبر و التفويض / کلام و اعتقادات/ عربی</w:t>
      </w:r>
      <w:bookmarkEnd w:id="570"/>
    </w:p>
    <w:p>
      <w:pPr>
        <w:pStyle w:val="BookText"/>
      </w:pPr>
      <w:r>
        <w:rPr>
          <w:rFonts w:ascii="Times New Roman" w:hAnsi="Times New Roman" w:eastAsia="Times New Roman" w:cs="Times New Roman"/>
          <w:lang w:val="en-US" w:bidi="en-US"/>
          <w:color w:val="111111"/>
          <w:sz w:val="28"/>
          <w:szCs w:val="28"/>
          <w:rtl/>
        </w:rPr>
        <w:t xml:space="preserve">al-jabr wa-t tafwid</w:t>
      </w:r>
    </w:p>
    <w:p>
      <w:pPr>
        <w:pStyle w:val="BookText"/>
      </w:pPr>
      <w:r>
        <w:rPr>
          <w:rFonts w:ascii="IRNazanin" w:hAnsi="IRNazanin" w:eastAsia="IRNazanin" w:cs="IRNazanin"/>
          <w:lang w:bidi="fa-IR"/>
          <w:color w:val="111111"/>
          <w:sz w:val="28"/>
          <w:szCs w:val="28"/>
          <w:rtl/>
        </w:rPr>
        <w:t xml:space="preserve">ابو حنیفه، نعمان بن ثابت، 80 - 150 قمری</w:t>
      </w:r>
    </w:p>
    <w:p>
      <w:pPr>
        <w:pStyle w:val="BookText"/>
      </w:pPr>
      <w:r>
        <w:rPr>
          <w:rFonts w:ascii="Times New Roman" w:hAnsi="Times New Roman" w:eastAsia="Times New Roman" w:cs="Times New Roman"/>
          <w:lang w:val="en-US" w:bidi="en-US"/>
          <w:color w:val="111111"/>
          <w:sz w:val="28"/>
          <w:szCs w:val="28"/>
          <w:rtl/>
        </w:rPr>
        <w:t xml:space="preserve">abūhanīfe, no‘mān ebn-e sābet (700 - 768)</w:t>
      </w:r>
    </w:p>
    <w:p>
      <w:pPr>
        <w:pStyle w:val="BookText"/>
      </w:pPr>
      <w:r>
        <w:rPr>
          <w:rFonts w:ascii="IRNazanin" w:hAnsi="IRNazanin" w:eastAsia="IRNazanin" w:cs="IRNazanin"/>
          <w:lang w:bidi="fa-IR"/>
          <w:color w:val="111111"/>
          <w:sz w:val="28"/>
          <w:szCs w:val="28"/>
          <w:rtl/>
        </w:rPr>
        <w:t xml:space="preserve">رساله بسیار مختصری است در پاسخ به سؤالی از عثمان بنی در جبر و تفویض. [هدية العارفین 495/2]</w:t>
      </w:r>
    </w:p>
    <w:p>
      <w:pPr>
        <w:pStyle w:val="BookText"/>
      </w:pPr>
      <w:r>
        <w:rPr>
          <w:rFonts w:ascii="IRNazanin" w:hAnsi="IRNazanin" w:eastAsia="IRNazanin" w:cs="IRNazanin"/>
          <w:lang w:bidi="fa-IR"/>
          <w:color w:val="111111"/>
          <w:sz w:val="28"/>
          <w:szCs w:val="28"/>
          <w:rtl/>
        </w:rPr>
        <w:t xml:space="preserve">قم: مرکز احیاء؛ شماره نسخه: 2611/10</w:t>
      </w:r>
    </w:p>
    <w:p>
      <w:pPr>
        <w:pStyle w:val="BookText"/>
      </w:pPr>
      <w:r>
        <w:rPr>
          <w:rFonts w:ascii="Amiri" w:hAnsi="Amiri" w:eastAsia="Amiri" w:cs="Amiri"/>
          <w:lang w:bidi="ar-SA"/>
          <w:color w:val="111111"/>
          <w:sz w:val="28"/>
          <w:szCs w:val="28"/>
          <w:rtl/>
        </w:rPr>
        <w:t xml:space="preserve">آغاز: اسألة لأبي حنيفة النعمان بن ثابت الكوفي الى عثمان البني قوله فيما اختلفت الناس فيه من القدر اني كرهت.</w:t>
      </w:r>
    </w:p>
    <w:p>
      <w:pPr>
        <w:pStyle w:val="BookText"/>
      </w:pPr>
      <w:r>
        <w:rPr>
          <w:rFonts w:ascii="IRNazanin" w:hAnsi="IRNazanin" w:eastAsia="IRNazanin" w:cs="IRNazanin"/>
          <w:lang w:bidi="fa-IR"/>
          <w:color w:val="111111"/>
          <w:sz w:val="28"/>
          <w:szCs w:val="28"/>
          <w:rtl/>
        </w:rPr>
        <w:t xml:space="preserve">نسخه اصل: کتابخانه مرتضوی - مشهد مقدس؛ خط: نستعلیق، کا: عزیز الله بن عبدالعلی فراهانی، تا: 1074ق؛ 3 ص (77-79) [عکسی ف: 7 - 204]</w:t>
      </w:r>
    </w:p>
    <w:p>
      <w:pPr>
        <w:pStyle w:val="Heading3"/>
      </w:pPr>
      <w:bookmarkStart w:id="571" w:name="_Toc54"/>
      <w:r>
        <w:t>جبر و تفويض / عرفان و تصوف / فارسی</w:t>
      </w:r>
      <w:bookmarkEnd w:id="571"/>
    </w:p>
    <w:p>
      <w:pPr>
        <w:pStyle w:val="BookText"/>
      </w:pPr>
      <w:r>
        <w:rPr>
          <w:rFonts w:ascii="Times New Roman" w:hAnsi="Times New Roman" w:eastAsia="Times New Roman" w:cs="Times New Roman"/>
          <w:lang w:val="en-US" w:bidi="en-US"/>
          <w:color w:val="111111"/>
          <w:sz w:val="28"/>
          <w:szCs w:val="28"/>
          <w:rtl/>
        </w:rPr>
        <w:t xml:space="preserve">jabr va tafvīz</w:t>
      </w:r>
    </w:p>
    <w:p>
      <w:pPr>
        <w:pStyle w:val="BookText"/>
      </w:pPr>
      <w:r>
        <w:rPr>
          <w:rFonts w:ascii="IRNazanin" w:hAnsi="IRNazanin" w:eastAsia="IRNazanin" w:cs="IRNazanin"/>
          <w:lang w:bidi="fa-IR"/>
          <w:color w:val="111111"/>
          <w:sz w:val="28"/>
          <w:szCs w:val="28"/>
          <w:rtl/>
        </w:rPr>
        <w:t xml:space="preserve">نعمة الله ولی، نعمة الله بن عبد الله، 730؟ - 834 قمری</w:t>
      </w:r>
    </w:p>
    <w:p>
      <w:pPr>
        <w:pStyle w:val="BookText"/>
      </w:pPr>
      <w:r>
        <w:rPr>
          <w:rFonts w:ascii="Times New Roman" w:hAnsi="Times New Roman" w:eastAsia="Times New Roman" w:cs="Times New Roman"/>
          <w:lang w:val="en-US" w:bidi="en-US"/>
          <w:color w:val="111111"/>
          <w:sz w:val="28"/>
          <w:szCs w:val="28"/>
          <w:rtl/>
        </w:rPr>
        <w:t xml:space="preserve">ne'mat-ol-lāh-e valī, ne'mat-ol-lāh ebn-e 'abd-ol-lāh (1330 - 1431)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نسخه:4262/9</w:t>
      </w:r>
    </w:p>
    <w:p>
      <w:pPr>
        <w:pStyle w:val="BookText"/>
      </w:pPr>
      <w:r>
        <w:rPr>
          <w:rFonts w:ascii="IRNazanin" w:hAnsi="IRNazanin" w:eastAsia="IRNazanin" w:cs="IRNazanin"/>
          <w:lang w:bidi="fa-IR"/>
          <w:color w:val="111111"/>
          <w:sz w:val="28"/>
          <w:szCs w:val="28"/>
          <w:rtl/>
        </w:rPr>
        <w:t xml:space="preserve">خط: نستعلیق، کا: میر غلام محی الدین، تا: 29 رمضان 1109ق؛ کاغذ: ترمه، جلد: میشن قهوه ای، 2گ (82-83ر)، اندازه: 25</w:t>
      </w:r>
      <w:r>
        <w:rPr>
          <w:rFonts w:ascii="Times New Roman" w:hAnsi="Times New Roman" w:eastAsia="Times New Roman" w:cs="Times New Roman"/>
          <w:lang w:val="en-US" w:bidi="en-US"/>
          <w:color w:val="111111"/>
          <w:sz w:val="28"/>
          <w:szCs w:val="28"/>
          <w:rtl/>
        </w:rPr>
        <w:t xml:space="preserve">x17</w:t>
      </w:r>
      <w:r>
        <w:rPr>
          <w:rFonts w:ascii="IRNazanin" w:hAnsi="IRNazanin" w:eastAsia="IRNazanin" w:cs="IRNazanin"/>
          <w:lang w:bidi="fa-IR"/>
          <w:color w:val="111111"/>
          <w:sz w:val="28"/>
          <w:szCs w:val="28"/>
          <w:rtl/>
        </w:rPr>
        <w:t xml:space="preserve">سم [ف: 4 - 672]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ملی؛ شماره نسخه:1464/44</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4" w:name="pg20375_229896"/>
    <w:bookmarkEnd w:id="24"/>
    <w:p>
      <w:pPr>
        <w:pStyle w:val="BookText"/>
      </w:pPr>
      <w:r>
        <w:rPr>
          <w:rFonts w:ascii="IRNazanin" w:hAnsi="IRNazanin" w:eastAsia="IRNazanin" w:cs="IRNazanin"/>
          <w:lang w:bidi="fa-IR"/>
          <w:color w:val="111111"/>
          <w:sz w:val="28"/>
          <w:szCs w:val="28"/>
          <w:rtl/>
        </w:rPr>
        <w:t xml:space="preserve">خط: نستعلیق، بی کا، تا: 1255ق؛ کاغذ: فرنگی، 6ص (556 _ 561) ، 17 سطر، اندازه: 19</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سم [ف: 3 - 522]</w:t>
      </w:r>
    </w:p>
    <w:p>
      <w:pPr>
        <w:pStyle w:val="Heading3"/>
      </w:pPr>
      <w:bookmarkStart w:id="572" w:name="_Toc55"/>
      <w:r>
        <w:t>الجبر و التفويض / کلام و اعتقادات / عربی</w:t>
      </w:r>
      <w:bookmarkEnd w:id="572"/>
    </w:p>
    <w:p>
      <w:pPr>
        <w:pStyle w:val="BookText"/>
      </w:pPr>
      <w:r>
        <w:rPr>
          <w:rFonts w:ascii="Times New Roman" w:hAnsi="Times New Roman" w:eastAsia="Times New Roman" w:cs="Times New Roman"/>
          <w:lang w:val="en-US" w:bidi="en-US"/>
          <w:color w:val="111111"/>
          <w:sz w:val="28"/>
          <w:szCs w:val="28"/>
          <w:rtl/>
        </w:rPr>
        <w:t xml:space="preserve">al-jabr wa-t tafwīd</w:t>
      </w:r>
    </w:p>
    <w:p>
      <w:pPr>
        <w:pStyle w:val="BookText"/>
      </w:pPr>
      <w:r>
        <w:rPr>
          <w:rFonts w:ascii="IRNazanin" w:hAnsi="IRNazanin" w:eastAsia="IRNazanin" w:cs="IRNazanin"/>
          <w:lang w:bidi="fa-IR"/>
          <w:color w:val="111111"/>
          <w:sz w:val="28"/>
          <w:szCs w:val="28"/>
          <w:rtl/>
        </w:rPr>
        <w:t xml:space="preserve">نصیر ای همدانی، نصیر الدین بن مسعود، - 1030 قمری</w:t>
      </w:r>
    </w:p>
    <w:p>
      <w:pPr>
        <w:pStyle w:val="BookText"/>
      </w:pPr>
      <w:r>
        <w:rPr>
          <w:rFonts w:ascii="Times New Roman" w:hAnsi="Times New Roman" w:eastAsia="Times New Roman" w:cs="Times New Roman"/>
          <w:lang w:val="en-US" w:bidi="en-US"/>
          <w:color w:val="111111"/>
          <w:sz w:val="28"/>
          <w:szCs w:val="28"/>
          <w:rtl/>
        </w:rPr>
        <w:t xml:space="preserve">nasīrā-ye hamadānī, nasīr-od-dīn ebn-e mas ūd ( 1621)</w:t>
      </w:r>
    </w:p>
    <w:p>
      <w:pPr>
        <w:pStyle w:val="BookText"/>
      </w:pPr>
      <w:r>
        <w:rPr>
          <w:rFonts w:ascii="IRNazanin" w:hAnsi="IRNazanin" w:eastAsia="IRNazanin" w:cs="IRNazanin"/>
          <w:lang w:bidi="fa-IR"/>
          <w:color w:val="111111"/>
          <w:sz w:val="28"/>
          <w:szCs w:val="28"/>
          <w:rtl/>
        </w:rPr>
        <w:t xml:space="preserve">بندی است در مسئله جبر و تفویض به نقل از «عیون الرضا». از نصير همدانی.</w:t>
      </w:r>
    </w:p>
    <w:p>
      <w:pPr>
        <w:pStyle w:val="BookText"/>
      </w:pPr>
      <w:r>
        <w:rPr>
          <w:rFonts w:ascii="IRNazanin" w:hAnsi="IRNazanin" w:eastAsia="IRNazanin" w:cs="IRNazanin"/>
          <w:lang w:bidi="fa-IR"/>
          <w:color w:val="111111"/>
          <w:sz w:val="28"/>
          <w:szCs w:val="28"/>
          <w:rtl/>
        </w:rPr>
        <w:t xml:space="preserve">تهران؛ مجلس؛ شماره نسخه: 4900/96</w:t>
      </w:r>
    </w:p>
    <w:p>
      <w:pPr>
        <w:pStyle w:val="BookText"/>
      </w:pPr>
      <w:r>
        <w:rPr>
          <w:rFonts w:ascii="IRNazanin" w:hAnsi="IRNazanin" w:eastAsia="IRNazanin" w:cs="IRNazanin"/>
          <w:lang w:bidi="fa-IR"/>
          <w:color w:val="111111"/>
          <w:sz w:val="28"/>
          <w:szCs w:val="28"/>
          <w:rtl/>
        </w:rPr>
        <w:t xml:space="preserve">آغاز: من افادات نصير الهمدانی (رحمه الله) نقلت من خطه (رحمه الله) في عیون اخبار الرضا و قد ذكر عند الجبر و تفيض فقال لا عطيكم في هذا اصلا لا تختلفون فيه و لا يخاصكم عليه احد الا كسر تموه.</w:t>
      </w:r>
    </w:p>
    <w:p>
      <w:pPr>
        <w:pStyle w:val="BookText"/>
      </w:pPr>
      <w:r>
        <w:rPr>
          <w:rFonts w:ascii="IRNazanin" w:hAnsi="IRNazanin" w:eastAsia="IRNazanin" w:cs="IRNazanin"/>
          <w:lang w:bidi="fa-IR"/>
          <w:color w:val="111111"/>
          <w:sz w:val="28"/>
          <w:szCs w:val="28"/>
          <w:rtl/>
        </w:rPr>
        <w:t xml:space="preserve">خط: نسخ، بی کا، تا: 1081ق؛ از روی خط مؤلف؛ کاغذ: سپاهانی، جلد: تیماج قهوه ای،1 گ (247ر)، 25 سطر (15</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×35</w:t>
      </w:r>
      <w:r>
        <w:rPr>
          <w:rFonts w:ascii="IRNazanin" w:hAnsi="IRNazanin" w:eastAsia="IRNazanin" w:cs="IRNazanin"/>
          <w:lang w:bidi="fa-IR"/>
          <w:color w:val="111111"/>
          <w:sz w:val="28"/>
          <w:szCs w:val="28"/>
          <w:rtl/>
        </w:rPr>
        <w:t xml:space="preserve">سم [ف: 14 - 100]</w:t>
      </w:r>
    </w:p>
    <w:p>
      <w:pPr>
        <w:pStyle w:val="Heading3"/>
      </w:pPr>
      <w:bookmarkStart w:id="573" w:name="_Toc56"/>
      <w:r>
        <w:t>الجبر و التفويض / کلام و اعتقادات / عربی</w:t>
      </w:r>
      <w:bookmarkEnd w:id="573"/>
    </w:p>
    <w:p>
      <w:pPr>
        <w:pStyle w:val="BookText"/>
      </w:pPr>
      <w:r>
        <w:rPr>
          <w:rFonts w:ascii="Times New Roman" w:hAnsi="Times New Roman" w:eastAsia="Times New Roman" w:cs="Times New Roman"/>
          <w:lang w:val="en-US" w:bidi="en-US"/>
          <w:color w:val="111111"/>
          <w:sz w:val="28"/>
          <w:szCs w:val="28"/>
          <w:rtl/>
        </w:rPr>
        <w:t xml:space="preserve">al-jabr wa-t tafwīd</w:t>
      </w:r>
    </w:p>
    <w:p>
      <w:pPr>
        <w:pStyle w:val="BookText"/>
      </w:pPr>
      <w:r>
        <w:rPr>
          <w:rFonts w:ascii="IRNazanin" w:hAnsi="IRNazanin" w:eastAsia="IRNazanin" w:cs="IRNazanin"/>
          <w:lang w:bidi="fa-IR"/>
          <w:color w:val="111111"/>
          <w:sz w:val="28"/>
          <w:szCs w:val="28"/>
          <w:rtl/>
        </w:rPr>
        <w:t xml:space="preserve">میرداماد، محمد باقر بن محمد، - 1041 ؟ قمری</w:t>
      </w:r>
    </w:p>
    <w:p>
      <w:pPr>
        <w:pStyle w:val="BookText"/>
      </w:pPr>
      <w:r>
        <w:rPr>
          <w:rFonts w:ascii="Times New Roman" w:hAnsi="Times New Roman" w:eastAsia="Times New Roman" w:cs="Times New Roman"/>
          <w:lang w:val="en-US" w:bidi="en-US"/>
          <w:color w:val="111111"/>
          <w:sz w:val="28"/>
          <w:szCs w:val="28"/>
          <w:rtl/>
        </w:rPr>
        <w:t xml:space="preserve">mīrdāmād, mohammad bāqer ebn-e mohammad ( 1632)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6710/50</w:t>
      </w:r>
    </w:p>
    <w:p>
      <w:pPr>
        <w:pStyle w:val="BookText"/>
      </w:pPr>
      <w:r>
        <w:rPr>
          <w:rFonts w:ascii="IRNazanin" w:hAnsi="IRNazanin" w:eastAsia="IRNazanin" w:cs="IRNazanin"/>
          <w:lang w:bidi="fa-IR"/>
          <w:color w:val="111111"/>
          <w:sz w:val="28"/>
          <w:szCs w:val="28"/>
          <w:rtl/>
        </w:rPr>
        <w:t xml:space="preserve">جبر و اختیار و بداء از خلق الاعمال و رسالة البداء؛ خط: نستعلیق ریز، کا: نصیر الدین محمد رضوی شاگرد آقا حسین خوانساری، تا: قرن 11؛ کاغذ: سپاهانی، جلد: تیماج حنایی، 2گ (126ر - 127ر)، 42 سطر (23713)، اندازه: 31820سم [ف: 16 - 341]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زنجان؛ امام جمعه؛ شماره نسخه:11 مجموعه بدون شماره</w:t>
      </w:r>
    </w:p>
    <w:p>
      <w:pPr>
        <w:pStyle w:val="BookText"/>
      </w:pPr>
      <w:r>
        <w:rPr>
          <w:rFonts w:ascii="IRNazanin" w:hAnsi="IRNazanin" w:eastAsia="IRNazanin" w:cs="IRNazanin"/>
          <w:lang w:bidi="fa-IR"/>
          <w:color w:val="111111"/>
          <w:sz w:val="28"/>
          <w:szCs w:val="28"/>
          <w:rtl/>
        </w:rPr>
        <w:t xml:space="preserve">بی کا، تا: 1255ق [دليل المخطوطات: 1 – 151]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نسخه:644</w:t>
      </w:r>
    </w:p>
    <w:p>
      <w:pPr>
        <w:pStyle w:val="BookText"/>
      </w:pPr>
      <w:r>
        <w:rPr>
          <w:rFonts w:ascii="IRNazanin" w:hAnsi="IRNazanin" w:eastAsia="IRNazanin" w:cs="IRNazanin"/>
          <w:lang w:bidi="fa-IR"/>
          <w:color w:val="111111"/>
          <w:sz w:val="28"/>
          <w:szCs w:val="28"/>
          <w:rtl/>
        </w:rPr>
        <w:t xml:space="preserve">انجام: فهذا شطر من جزيل القول و حق البسط فيه على ذمة ما يسر لنا له معظم فضله و كبر طوله و کتب مسؤلا في شهر ذيحجة الحرام خط: شکسته نستعلیق، كان على اكبر بن محمد کریم طبیب سالیانی، تا: ربيع الثانی 1263ق، جا: رشت مدرسه مستوفی؛ واقف: فهرستی؛ 3 گی، 19 سطر، اندازه: 22717سم [ف: 4 - 148]</w:t>
      </w:r>
    </w:p>
    <w:p>
      <w:pPr>
        <w:pStyle w:val="Heading3"/>
      </w:pPr>
      <w:bookmarkStart w:id="574" w:name="_Toc57"/>
      <w:r>
        <w:t>جبر و تفويض / كلام و اعتقادات / فارسی</w:t>
      </w:r>
      <w:bookmarkEnd w:id="574"/>
    </w:p>
    <w:p>
      <w:pPr>
        <w:pStyle w:val="BookText"/>
      </w:pPr>
      <w:r>
        <w:rPr>
          <w:rFonts w:ascii="IRNazanin" w:hAnsi="IRNazanin" w:eastAsia="IRNazanin" w:cs="IRNazanin"/>
          <w:lang w:bidi="fa-IR"/>
          <w:color w:val="111111"/>
          <w:sz w:val="28"/>
          <w:szCs w:val="28"/>
          <w:rtl/>
        </w:rPr>
        <w:t xml:space="preserve">میرفندرسکی، ابوالقاسم بن میرزا بزرگ، - 1050؟</w:t>
      </w:r>
    </w:p>
    <w:p>
      <w:pPr>
        <w:pStyle w:val="BookText"/>
      </w:pPr>
      <w:r>
        <w:rPr>
          <w:rFonts w:ascii="IRNazanin" w:hAnsi="IRNazanin" w:eastAsia="IRNazanin" w:cs="IRNazanin"/>
          <w:lang w:bidi="fa-IR"/>
          <w:color w:val="111111"/>
          <w:sz w:val="28"/>
          <w:szCs w:val="28"/>
          <w:rtl/>
        </w:rPr>
        <w:t xml:space="preserve">قمری</w:t>
      </w:r>
    </w:p>
    <w:p>
      <w:pPr>
        <w:pStyle w:val="BookText"/>
      </w:pPr>
      <w:r>
        <w:rPr>
          <w:rFonts w:ascii="Times New Roman" w:hAnsi="Times New Roman" w:eastAsia="Times New Roman" w:cs="Times New Roman"/>
          <w:lang w:val="en-US" w:bidi="en-US"/>
          <w:color w:val="111111"/>
          <w:sz w:val="28"/>
          <w:szCs w:val="28"/>
          <w:rtl/>
        </w:rPr>
        <w:t xml:space="preserve">jabr va tafvīz</w:t>
      </w:r>
    </w:p>
    <w:p>
      <w:pPr>
        <w:pStyle w:val="BookText"/>
      </w:pPr>
      <w:r>
        <w:rPr>
          <w:rFonts w:ascii="Times New Roman" w:hAnsi="Times New Roman" w:eastAsia="Times New Roman" w:cs="Times New Roman"/>
          <w:lang w:val="en-US" w:bidi="en-US"/>
          <w:color w:val="111111"/>
          <w:sz w:val="28"/>
          <w:szCs w:val="28"/>
          <w:rtl/>
        </w:rPr>
        <w:t xml:space="preserve">mīrfendereskī, ab-ol-qāsem ebn-e mīrzā bozorg ( 1641)</w:t>
      </w:r>
    </w:p>
    <w:p>
      <w:pPr>
        <w:pStyle w:val="BookText"/>
      </w:pPr>
      <w:r>
        <w:rPr>
          <w:rFonts w:ascii="IRNazanin" w:hAnsi="IRNazanin" w:eastAsia="IRNazanin" w:cs="IRNazanin"/>
          <w:lang w:bidi="fa-IR"/>
          <w:color w:val="111111"/>
          <w:sz w:val="28"/>
          <w:szCs w:val="28"/>
          <w:rtl/>
        </w:rPr>
        <w:t xml:space="preserve">در تحقیق حق و رد جبر و تفویض.</w:t>
      </w:r>
    </w:p>
    <w:p>
      <w:pPr>
        <w:pStyle w:val="BookText"/>
      </w:pPr>
      <w:r>
        <w:rPr>
          <w:rFonts w:ascii="IRNazanin" w:hAnsi="IRNazanin" w:eastAsia="IRNazanin" w:cs="IRNazanin"/>
          <w:lang w:bidi="fa-IR"/>
          <w:color w:val="111111"/>
          <w:sz w:val="28"/>
          <w:szCs w:val="28"/>
          <w:rtl/>
        </w:rPr>
        <w:t xml:space="preserve">تهران؛ ملی؛ شماره نسخه: 17532</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69گ، اندازه: 16/9</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[رایانه]</w:t>
      </w:r>
    </w:p>
    <w:p>
      <w:pPr>
        <w:pStyle w:val="Heading3"/>
      </w:pPr>
      <w:bookmarkStart w:id="575" w:name="_Toc58"/>
      <w:r>
        <w:t>الجبر و التفويض / کلام و اعتقادات / عربی</w:t>
      </w:r>
      <w:bookmarkEnd w:id="575"/>
    </w:p>
    <w:p>
      <w:pPr>
        <w:pStyle w:val="BookText"/>
      </w:pPr>
      <w:r>
        <w:rPr>
          <w:rFonts w:ascii="Times New Roman" w:hAnsi="Times New Roman" w:eastAsia="Times New Roman" w:cs="Times New Roman"/>
          <w:lang w:val="en-US" w:bidi="en-US"/>
          <w:color w:val="111111"/>
          <w:sz w:val="28"/>
          <w:szCs w:val="28"/>
          <w:rtl/>
        </w:rPr>
        <w:t xml:space="preserve">al-jabr wa-t tafwīd</w:t>
      </w:r>
    </w:p>
    <w:p>
      <w:pPr>
        <w:pStyle w:val="BookText"/>
      </w:pPr>
      <w:r>
        <w:rPr>
          <w:rFonts w:ascii="IRNazanin" w:hAnsi="IRNazanin" w:eastAsia="IRNazanin" w:cs="IRNazanin"/>
          <w:lang w:bidi="fa-IR"/>
          <w:color w:val="111111"/>
          <w:sz w:val="28"/>
          <w:szCs w:val="28"/>
          <w:rtl/>
        </w:rPr>
        <w:t xml:space="preserve">؟ فیض کاشانی، محمد بن شاه مرتضی، 1006 - 1091 قمری</w:t>
      </w:r>
    </w:p>
    <w:p>
      <w:pPr>
        <w:pStyle w:val="BookText"/>
      </w:pPr>
      <w:r>
        <w:rPr>
          <w:rFonts w:ascii="Times New Roman" w:hAnsi="Times New Roman" w:eastAsia="Times New Roman" w:cs="Times New Roman"/>
          <w:lang w:val="en-US" w:bidi="en-US"/>
          <w:color w:val="111111"/>
          <w:sz w:val="28"/>
          <w:szCs w:val="28"/>
          <w:rtl/>
        </w:rPr>
        <w:t xml:space="preserve">feyz-e kāšānī, mohammad ebn-e šāh morteza (1598 - 1680)</w:t>
      </w:r>
    </w:p>
    <w:p>
      <w:pPr>
        <w:pStyle w:val="BookText"/>
      </w:pPr>
      <w:r>
        <w:rPr>
          <w:rFonts w:ascii="IRNazanin" w:hAnsi="IRNazanin" w:eastAsia="IRNazanin" w:cs="IRNazanin"/>
          <w:lang w:bidi="fa-IR"/>
          <w:color w:val="111111"/>
          <w:sz w:val="28"/>
          <w:szCs w:val="28"/>
          <w:rtl/>
        </w:rPr>
        <w:t xml:space="preserve">رساله ای متوسط در تشریح مباحث جبر و اختیار به روش کلامی که در یک «مقدمه» و سه «مقاله» و یک «خاتمه»: 1. ذکر قدری از آیات محکمات؛ 2. ذكر قدری از دعوات اعجاز سمات؛ 3. طرفی از احادیث متعلقه به این مقام.</w:t>
      </w:r>
    </w:p>
    <w:p>
      <w:pPr>
        <w:pStyle w:val="BookText"/>
      </w:pPr>
      <w:r>
        <w:rPr>
          <w:rFonts w:ascii="Amiri" w:hAnsi="Amiri" w:eastAsia="Amiri" w:cs="Amiri"/>
          <w:lang w:bidi="ar-SA"/>
          <w:color w:val="111111"/>
          <w:sz w:val="28"/>
          <w:szCs w:val="28"/>
          <w:rtl/>
        </w:rPr>
        <w:t xml:space="preserve">آغاز: ان الله عزوجل قادر على جميع الممكنات ولم يخرج شيء من الاشياء عن مصلحته ...</w:t>
      </w:r>
    </w:p>
    <w:p>
      <w:pPr>
        <w:pStyle w:val="BookText"/>
      </w:pPr>
      <w:r>
        <w:rPr>
          <w:rFonts w:ascii="IRNazanin" w:hAnsi="IRNazanin" w:eastAsia="IRNazanin" w:cs="IRNazanin"/>
          <w:lang w:bidi="fa-IR"/>
          <w:color w:val="111111"/>
          <w:sz w:val="28"/>
          <w:szCs w:val="28"/>
          <w:rtl/>
        </w:rPr>
        <w:t xml:space="preserve">چاپ: به انضمام کلمات المحققين، تهران، 1315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زنجان؛ امام جمعه؛ شماره نسخه: 10 مجموعه بدون شماره</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بی کا، تا: 1255 ق [دليل المخطوطات: 1 – 151]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نسخه:644</w:t>
      </w:r>
    </w:p>
    <w:p>
      <w:pPr>
        <w:pStyle w:val="BookText"/>
      </w:pPr>
      <w:r>
        <w:rPr>
          <w:rFonts w:ascii="Amiri" w:hAnsi="Amiri" w:eastAsia="Amiri" w:cs="Amiri"/>
          <w:lang w:bidi="ar-SA"/>
          <w:color w:val="111111"/>
          <w:sz w:val="28"/>
          <w:szCs w:val="28"/>
          <w:rtl/>
        </w:rPr>
        <w:t xml:space="preserve">آغاز: برابر؛ انجام: اعز من أن يكون في سلطانه ما لا يريد</w:t>
      </w:r>
    </w:p>
    <w:p>
      <w:pPr>
        <w:pStyle w:val="BookText"/>
      </w:pPr>
      <w:r>
        <w:rPr>
          <w:rFonts w:ascii="IRNazanin" w:hAnsi="IRNazanin" w:eastAsia="IRNazanin" w:cs="IRNazanin"/>
          <w:lang w:bidi="fa-IR"/>
          <w:color w:val="111111"/>
          <w:sz w:val="28"/>
          <w:szCs w:val="28"/>
          <w:rtl/>
        </w:rPr>
        <w:t xml:space="preserve">خط: شکسته، نستعلیق، كا: على اكبر بن محمد کریم طبیب سالیانی، تا: ربيع الثانی 1263ق، جا: رشت مدرسه مستوفی؛ واقف: فهرستی؛ 3گ، 19 سطر، اندازه: 22717سم [ف: 4 - 148]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مهدوی؛ شماره نسخه: 364/18</w:t>
      </w:r>
    </w:p>
    <w:p>
      <w:pPr>
        <w:pStyle w:val="BookText"/>
      </w:pPr>
      <w:r>
        <w:rPr>
          <w:rFonts w:ascii="IRNazanin" w:hAnsi="IRNazanin" w:eastAsia="IRNazanin" w:cs="IRNazanin"/>
          <w:lang w:bidi="fa-IR"/>
          <w:color w:val="111111"/>
          <w:sz w:val="28"/>
          <w:szCs w:val="28"/>
          <w:rtl/>
        </w:rPr>
        <w:t xml:space="preserve">كا: على بن احمد رشتی، تا: 1270ق، جا: يزد؛ کاغذ: فرنگی، جلد: تیماج تریاکی، 19 سطر، قطع: جيبي [نشریه: 2 - 179]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مشهد؛ ادبیات؛ شماره نسخه: 10/1</w:t>
      </w:r>
    </w:p>
    <w:p>
      <w:pPr>
        <w:pStyle w:val="BookText"/>
      </w:pPr>
      <w:r>
        <w:rPr>
          <w:rFonts w:ascii="IRNazanin" w:hAnsi="IRNazanin" w:eastAsia="IRNazanin" w:cs="IRNazanin"/>
          <w:lang w:bidi="fa-IR"/>
          <w:color w:val="111111"/>
          <w:sz w:val="28"/>
          <w:szCs w:val="28"/>
          <w:rtl/>
        </w:rPr>
        <w:t xml:space="preserve">فرخ خط: شکسته، نستعلیق، بی کا، تا: غره جمادی الثانی تا رمضان 1272ق؛ کاغذ: ترمه؛ جلد: تیماج سبز، 21 سطر چلیپا ( 8/3</w:t>
      </w:r>
      <w:r>
        <w:rPr>
          <w:rFonts w:ascii="Times New Roman" w:hAnsi="Times New Roman" w:eastAsia="Times New Roman" w:cs="Times New Roman"/>
          <w:lang w:val="en-US" w:bidi="en-US"/>
          <w:color w:val="111111"/>
          <w:sz w:val="28"/>
          <w:szCs w:val="28"/>
          <w:rtl/>
        </w:rPr>
        <w:t xml:space="preserve">x16/5) [</w:t>
      </w:r>
      <w:r>
        <w:rPr>
          <w:rFonts w:ascii="IRNazanin" w:hAnsi="IRNazanin" w:eastAsia="IRNazanin" w:cs="IRNazanin"/>
          <w:lang w:bidi="fa-IR"/>
          <w:color w:val="111111"/>
          <w:sz w:val="28"/>
          <w:szCs w:val="28"/>
          <w:rtl/>
        </w:rPr>
        <w:t xml:space="preserve">ف: 203]</w:t>
      </w:r>
    </w:p>
    <w:p>
      <w:pPr>
        <w:pStyle w:val="Heading3"/>
      </w:pPr>
      <w:bookmarkStart w:id="576" w:name="_Toc59"/>
      <w:r>
        <w:t>الجبر و التفويض / كلام و اعتقادات / فارسی</w:t>
      </w:r>
      <w:bookmarkEnd w:id="576"/>
    </w:p>
    <w:p>
      <w:pPr>
        <w:pStyle w:val="BookText"/>
      </w:pPr>
      <w:r>
        <w:rPr>
          <w:rFonts w:ascii="Times New Roman" w:hAnsi="Times New Roman" w:eastAsia="Times New Roman" w:cs="Times New Roman"/>
          <w:lang w:val="en-US" w:bidi="en-US"/>
          <w:color w:val="111111"/>
          <w:sz w:val="28"/>
          <w:szCs w:val="28"/>
          <w:rtl/>
        </w:rPr>
        <w:t xml:space="preserve">al-jabr wa-t tafwīd</w:t>
      </w:r>
    </w:p>
    <w:p>
      <w:pPr>
        <w:pStyle w:val="BookText"/>
      </w:pPr>
      <w:r>
        <w:rPr>
          <w:rFonts w:ascii="IRNazanin" w:hAnsi="IRNazanin" w:eastAsia="IRNazanin" w:cs="IRNazanin"/>
          <w:lang w:bidi="fa-IR"/>
          <w:color w:val="111111"/>
          <w:sz w:val="28"/>
          <w:szCs w:val="28"/>
          <w:rtl/>
        </w:rPr>
        <w:t xml:space="preserve">فیض کاشانی، محمد بن شاه مرتضی، 1006 – 1091 قمری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5" w:name="pg20375_229897"/>
    <w:bookmarkEnd w:id="25"/>
    <w:p>
      <w:pPr>
        <w:pStyle w:val="BookText"/>
      </w:pPr>
      <w:r>
        <w:rPr>
          <w:rFonts w:ascii="Times New Roman" w:hAnsi="Times New Roman" w:eastAsia="Times New Roman" w:cs="Times New Roman"/>
          <w:lang w:val="en-US" w:bidi="en-US"/>
          <w:color w:val="111111"/>
          <w:sz w:val="28"/>
          <w:szCs w:val="28"/>
          <w:rtl/>
        </w:rPr>
        <w:t xml:space="preserve">feyz-e kāšānī, mohammad ebn-e šāh morteza (1598 - 1680)</w:t>
      </w:r>
    </w:p>
    <w:p>
      <w:pPr>
        <w:pStyle w:val="BookText"/>
      </w:pPr>
      <w:r>
        <w:rPr>
          <w:rFonts w:ascii="IRNazanin" w:hAnsi="IRNazanin" w:eastAsia="IRNazanin" w:cs="IRNazanin"/>
          <w:lang w:bidi="fa-IR"/>
          <w:color w:val="111111"/>
          <w:sz w:val="28"/>
          <w:szCs w:val="28"/>
          <w:rtl/>
        </w:rPr>
        <w:t xml:space="preserve">در یک «مقدمه» و سه «مقاله» و یک «خاتمه: مقاله 1. ذکر قدری از آیات محکمات؛ 2. ذکر قدری از دعوات اعجاز سمات؛ 3. ذكر طرفی از احادیث متعلقه به این مقام. نسخه ای دیگر از این رساله با عنوان «اعمال عباد» و بدون نام مؤلف در مجلس به شماره 462/10 طباطبائی معرفی شده است (نک: فنخا ج 4: 531).</w:t>
      </w:r>
    </w:p>
    <w:p>
      <w:pPr>
        <w:pStyle w:val="BookText"/>
      </w:pPr>
      <w:r>
        <w:rPr>
          <w:rFonts w:ascii="IRNazanin" w:hAnsi="IRNazanin" w:eastAsia="IRNazanin" w:cs="IRNazanin"/>
          <w:lang w:bidi="fa-IR"/>
          <w:color w:val="111111"/>
          <w:sz w:val="28"/>
          <w:szCs w:val="28"/>
          <w:rtl/>
        </w:rPr>
        <w:t xml:space="preserve">چاپ: به انضمام کلمات المحققين، تهران، 10315</w:t>
      </w:r>
    </w:p>
    <w:p>
      <w:pPr>
        <w:pStyle w:val="BookText"/>
      </w:pPr>
      <w:r>
        <w:rPr>
          <w:rFonts w:ascii="IRNazanin" w:hAnsi="IRNazanin" w:eastAsia="IRNazanin" w:cs="IRNazanin"/>
          <w:lang w:bidi="fa-IR"/>
          <w:color w:val="111111"/>
          <w:sz w:val="28"/>
          <w:szCs w:val="28"/>
          <w:rtl/>
        </w:rPr>
        <w:t xml:space="preserve">تهران؛ مجلس؛ شماره نسخه:10535</w:t>
      </w:r>
    </w:p>
    <w:p>
      <w:pPr>
        <w:pStyle w:val="BookText"/>
      </w:pPr>
      <w:r>
        <w:rPr>
          <w:rFonts w:ascii="Amiri" w:hAnsi="Amiri" w:eastAsia="Amiri" w:cs="Amiri"/>
          <w:lang w:bidi="ar-SA"/>
          <w:color w:val="111111"/>
          <w:sz w:val="28"/>
          <w:szCs w:val="28"/>
          <w:rtl/>
        </w:rPr>
        <w:t xml:space="preserve">آغاز: الحمدلله الذي يفعل ما يشاء و يحكم ما يريد و يأمر بالعدل و الاحسان و ينهى عن المنكر و الفحشاء و ليس بظلام للعبيد؛</w:t>
      </w:r>
    </w:p>
    <w:p>
      <w:pPr>
        <w:pStyle w:val="BookText"/>
      </w:pPr>
      <w:r>
        <w:rPr>
          <w:rFonts w:ascii="IRNazanin" w:hAnsi="IRNazanin" w:eastAsia="IRNazanin" w:cs="IRNazanin"/>
          <w:lang w:bidi="fa-IR"/>
          <w:color w:val="111111"/>
          <w:sz w:val="28"/>
          <w:szCs w:val="28"/>
          <w:rtl/>
        </w:rPr>
        <w:t xml:space="preserve">انجام: و این مضاده هست با حضرت او سبحانه و غالب گردیدن بدو تعالی عن ذلك علوا كبيراً</w:t>
      </w:r>
    </w:p>
    <w:p>
      <w:pPr>
        <w:pStyle w:val="BookText"/>
      </w:pPr>
      <w:r>
        <w:rPr>
          <w:rFonts w:ascii="IRNazanin" w:hAnsi="IRNazanin" w:eastAsia="IRNazanin" w:cs="IRNazanin"/>
          <w:lang w:bidi="fa-IR"/>
          <w:color w:val="111111"/>
          <w:sz w:val="28"/>
          <w:szCs w:val="28"/>
          <w:rtl/>
        </w:rPr>
        <w:t xml:space="preserve">خط: نستعلیق، بی کا، تا: شوال 1104ق، جان ارض اقدس؛ جلد: گالینگور سیاه، 24گ، 24 سطر، اندازه: 21616سم [ف: 33/1 - 85]</w:t>
      </w:r>
    </w:p>
    <w:p>
      <w:pPr>
        <w:pStyle w:val="Heading3"/>
      </w:pPr>
      <w:bookmarkStart w:id="577" w:name="_Toc60"/>
      <w:r>
        <w:t>الجبر و التفويض / کلام و اعتقادات / عربی</w:t>
      </w:r>
      <w:bookmarkEnd w:id="577"/>
    </w:p>
    <w:p>
      <w:pPr>
        <w:pStyle w:val="BookText"/>
      </w:pPr>
      <w:r>
        <w:rPr>
          <w:rFonts w:ascii="Times New Roman" w:hAnsi="Times New Roman" w:eastAsia="Times New Roman" w:cs="Times New Roman"/>
          <w:lang w:val="en-US" w:bidi="en-US"/>
          <w:color w:val="111111"/>
          <w:sz w:val="28"/>
          <w:szCs w:val="28"/>
          <w:rtl/>
        </w:rPr>
        <w:t xml:space="preserve">al-jabr wa-t tafwīd</w:t>
      </w:r>
    </w:p>
    <w:p>
      <w:pPr>
        <w:pStyle w:val="BookText"/>
      </w:pPr>
      <w:r>
        <w:rPr>
          <w:rFonts w:ascii="IRNazanin" w:hAnsi="IRNazanin" w:eastAsia="IRNazanin" w:cs="IRNazanin"/>
          <w:lang w:bidi="fa-IR"/>
          <w:color w:val="111111"/>
          <w:sz w:val="28"/>
          <w:szCs w:val="28"/>
          <w:rtl/>
        </w:rPr>
        <w:t xml:space="preserve">نظام الدین گیلانی، احمد بن علی، ق 11 قمری</w:t>
      </w:r>
    </w:p>
    <w:p>
      <w:pPr>
        <w:pStyle w:val="BookText"/>
      </w:pPr>
      <w:r>
        <w:rPr>
          <w:rFonts w:ascii="Times New Roman" w:hAnsi="Times New Roman" w:eastAsia="Times New Roman" w:cs="Times New Roman"/>
          <w:lang w:val="en-US" w:bidi="en-US"/>
          <w:color w:val="111111"/>
          <w:sz w:val="28"/>
          <w:szCs w:val="28"/>
          <w:rtl/>
        </w:rPr>
        <w:t xml:space="preserve">nezām-od dīn-e gīlānī, ahmad-e bn-e ‘alī (- 170)</w:t>
      </w:r>
    </w:p>
    <w:p>
      <w:pPr>
        <w:pStyle w:val="BookText"/>
      </w:pPr>
      <w:r>
        <w:rPr>
          <w:rFonts w:ascii="IRNazanin" w:hAnsi="IRNazanin" w:eastAsia="IRNazanin" w:cs="IRNazanin"/>
          <w:lang w:bidi="fa-IR"/>
          <w:color w:val="111111"/>
          <w:sz w:val="28"/>
          <w:szCs w:val="28"/>
          <w:rtl/>
        </w:rPr>
        <w:t xml:space="preserve">در یک «فصل»..</w:t>
      </w:r>
    </w:p>
    <w:p>
      <w:pPr>
        <w:pStyle w:val="BookText"/>
      </w:pPr>
      <w:r>
        <w:rPr>
          <w:rFonts w:ascii="IRNazanin" w:hAnsi="IRNazanin" w:eastAsia="IRNazanin" w:cs="IRNazanin"/>
          <w:lang w:bidi="fa-IR"/>
          <w:color w:val="111111"/>
          <w:sz w:val="28"/>
          <w:szCs w:val="28"/>
          <w:rtl/>
        </w:rPr>
        <w:t xml:space="preserve">تهران، دانشگاه، شماره نسخه: 3223/11</w:t>
      </w:r>
    </w:p>
    <w:p>
      <w:pPr>
        <w:pStyle w:val="BookText"/>
      </w:pPr>
      <w:r>
        <w:rPr>
          <w:rFonts w:ascii="IRNazanin" w:hAnsi="IRNazanin" w:eastAsia="IRNazanin" w:cs="IRNazanin"/>
          <w:lang w:bidi="fa-IR"/>
          <w:color w:val="111111"/>
          <w:sz w:val="28"/>
          <w:szCs w:val="28"/>
          <w:rtl/>
        </w:rPr>
        <w:t xml:space="preserve">خط: نستعلیق خوش، بی کا، تا: آغاز قرن 11، کاغذ: سپاهانی، جلد: مقوایی آراسته عطف تیماج مشکی، 4گ (95-98)، 18 سطر (6/5</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11 - 2184]</w:t>
      </w:r>
    </w:p>
    <w:p>
      <w:pPr>
        <w:pStyle w:val="Heading3"/>
      </w:pPr>
      <w:bookmarkStart w:id="578" w:name="_Toc61"/>
      <w:r>
        <w:t>جبر و تفویض / كلام و اعتقادات / فارسی</w:t>
      </w:r>
      <w:bookmarkEnd w:id="578"/>
    </w:p>
    <w:p>
      <w:pPr>
        <w:pStyle w:val="BookText"/>
      </w:pPr>
      <w:r>
        <w:rPr>
          <w:rFonts w:ascii="Times New Roman" w:hAnsi="Times New Roman" w:eastAsia="Times New Roman" w:cs="Times New Roman"/>
          <w:lang w:val="en-US" w:bidi="en-US"/>
          <w:color w:val="111111"/>
          <w:sz w:val="28"/>
          <w:szCs w:val="28"/>
          <w:rtl/>
        </w:rPr>
        <w:t xml:space="preserve">jabr va tafvīz</w:t>
      </w:r>
    </w:p>
    <w:p>
      <w:pPr>
        <w:pStyle w:val="BookText"/>
      </w:pPr>
      <w:r>
        <w:rPr>
          <w:rFonts w:ascii="IRNazanin" w:hAnsi="IRNazanin" w:eastAsia="IRNazanin" w:cs="IRNazanin"/>
          <w:lang w:bidi="fa-IR"/>
          <w:color w:val="111111"/>
          <w:sz w:val="28"/>
          <w:szCs w:val="28"/>
          <w:rtl/>
        </w:rPr>
        <w:t xml:space="preserve">اصفهانی، محمد شفیع بن محمد رفیع، ق 12 قمری</w:t>
      </w:r>
    </w:p>
    <w:p>
      <w:pPr>
        <w:pStyle w:val="BookText"/>
      </w:pPr>
      <w:r>
        <w:rPr>
          <w:rFonts w:ascii="Times New Roman" w:hAnsi="Times New Roman" w:eastAsia="Times New Roman" w:cs="Times New Roman"/>
          <w:lang w:val="en-US" w:bidi="en-US"/>
          <w:color w:val="111111"/>
          <w:sz w:val="28"/>
          <w:szCs w:val="28"/>
          <w:rtl/>
        </w:rPr>
        <w:t xml:space="preserve">esfahānī, mohammad šafi' ebn-e mohammad rafi' ( 18c)</w:t>
      </w:r>
    </w:p>
    <w:p>
      <w:pPr>
        <w:pStyle w:val="BookText"/>
      </w:pPr>
      <w:r>
        <w:rPr>
          <w:rFonts w:ascii="IRNazanin" w:hAnsi="IRNazanin" w:eastAsia="IRNazanin" w:cs="IRNazanin"/>
          <w:lang w:bidi="fa-IR"/>
          <w:color w:val="111111"/>
          <w:sz w:val="28"/>
          <w:szCs w:val="28"/>
          <w:rtl/>
        </w:rPr>
        <w:t xml:space="preserve">تاریخ تأليف: ذیحجه 1117ق</w:t>
      </w:r>
    </w:p>
    <w:p>
      <w:pPr>
        <w:pStyle w:val="BookText"/>
      </w:pPr>
      <w:r>
        <w:rPr>
          <w:rFonts w:ascii="IRNazanin" w:hAnsi="IRNazanin" w:eastAsia="IRNazanin" w:cs="IRNazanin"/>
          <w:lang w:bidi="fa-IR"/>
          <w:color w:val="111111"/>
          <w:sz w:val="28"/>
          <w:szCs w:val="28"/>
          <w:rtl/>
        </w:rPr>
        <w:t xml:space="preserve">رساله ای است در ابطال جبر و تفویض از دیدگاه متکلمین امامیه. مؤلف که خود از شاگردان علامه مجلسی است، در این مقال بیشترین بهره را از رساله جبر و تفویض وی نموده و بخشی از آن عينا نقل می کند و روایت هایی که در آنجا آمده ترجمه کرده سپس همراه توضیحاتی آن را مورد بررسی و تحقیق قرار می دهد. این رساله مشتمل بر یک «مقدمه» و 5 «فصل» است.</w:t>
      </w:r>
    </w:p>
    <w:p>
      <w:pPr>
        <w:pStyle w:val="BookText"/>
      </w:pPr>
      <w:r>
        <w:rPr>
          <w:rFonts w:ascii="IRNazanin" w:hAnsi="IRNazanin" w:eastAsia="IRNazanin" w:cs="IRNazanin"/>
          <w:lang w:bidi="fa-IR"/>
          <w:color w:val="111111"/>
          <w:sz w:val="28"/>
          <w:szCs w:val="28"/>
          <w:rtl/>
        </w:rPr>
        <w:t xml:space="preserve">آغاز: بسمله. الحمدلله الذي اختار لعباده الأمر بين الأمرين ... اما بعد چنین گوید ... محمد شفیع بن ... محمد رفيع الأصفهانی که چون درین اوان حسب الفرمان ... بحث از مسئله مشکله جبر و تفويض متعارف و متداول ... گردیده</w:t>
      </w:r>
    </w:p>
    <w:p>
      <w:pPr>
        <w:pStyle w:val="BookText"/>
      </w:pPr>
      <w:r>
        <w:rPr>
          <w:rFonts w:ascii="IRNazanin" w:hAnsi="IRNazanin" w:eastAsia="IRNazanin" w:cs="IRNazanin"/>
          <w:lang w:bidi="fa-IR"/>
          <w:color w:val="111111"/>
          <w:sz w:val="28"/>
          <w:szCs w:val="28"/>
          <w:rtl/>
        </w:rPr>
        <w:t xml:space="preserve">انجام: و برادران اهل ایمان و الحمد الله اولا و آخرا و صلى الله على سيد المرسلین محمد و آله الطاهرين ... ..و حرر في شهر ذی حجة الحرام سبع عشر و مائة بعد الالف سنة 1117 [تذكرة القبور، ص6؛ الذريعة 85/5 ؛ فهرستواره منزوی 126/6]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نسخه:11555</w:t>
      </w:r>
    </w:p>
    <w:p>
      <w:pPr>
        <w:pStyle w:val="BookText"/>
      </w:pPr>
      <w:r>
        <w:rPr>
          <w:rFonts w:ascii="IRNazanin" w:hAnsi="IRNazanin" w:eastAsia="IRNazanin" w:cs="IRNazanin"/>
          <w:lang w:bidi="fa-IR"/>
          <w:color w:val="111111"/>
          <w:sz w:val="28"/>
          <w:szCs w:val="28"/>
          <w:rtl/>
        </w:rPr>
        <w:t xml:space="preserve">آغاز: برابر؛ انجام: پرده راز او را دریده است و بغضب الهی گرفتار می شود و جای او جهنم است.</w:t>
      </w:r>
    </w:p>
    <w:p>
      <w:pPr>
        <w:pStyle w:val="BookText"/>
      </w:pPr>
      <w:r>
        <w:rPr>
          <w:rFonts w:ascii="IRNazanin" w:hAnsi="IRNazanin" w:eastAsia="IRNazanin" w:cs="IRNazanin"/>
          <w:lang w:bidi="fa-IR"/>
          <w:color w:val="111111"/>
          <w:sz w:val="28"/>
          <w:szCs w:val="28"/>
          <w:rtl/>
        </w:rPr>
        <w:t xml:space="preserve">خط: نسخ و نستعلیق، بی کا، تا: قرن 12؛ محشی به خط مؤلف می باشد که از استاد خود علامه مجلسی نقل نموده و از وی با عنوان «استاد» یاد می کند، مصحح، در پایان تاریخ 3 ماه محرم 1286 ق دیده می شود. تاریخ وفات مؤلف در تذكرة القبور 1161ق آمده؛ کاغذ: سمرقندی آهار مهره، جلد: مقوایی سفید، 57گ، 14 سطر (1467)، اندازه: 18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29 - 234]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4453/11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محد كاظم بن محمد باقر، تا: محرم 1126ق؛ نسخه را با اصل مقابله کرده؛ کاغذ: سپاهانی، جلد: تیماج تریاکی، 96گ (151 - 246ر)، 11 سطر (1177)، اندازه: 19</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3410 - 13]</w:t>
      </w:r>
    </w:p>
    <w:p>
      <w:pPr>
        <w:pStyle w:val="Heading3"/>
      </w:pPr>
      <w:bookmarkStart w:id="579" w:name="_Toc62"/>
      <w:r>
        <w:t>الجبر و التفويض / كلام و اعتقادات / عربی</w:t>
      </w:r>
      <w:bookmarkEnd w:id="579"/>
    </w:p>
    <w:p>
      <w:pPr>
        <w:pStyle w:val="BookText"/>
      </w:pPr>
      <w:r>
        <w:rPr>
          <w:rFonts w:ascii="Times New Roman" w:hAnsi="Times New Roman" w:eastAsia="Times New Roman" w:cs="Times New Roman"/>
          <w:lang w:val="en-US" w:bidi="en-US"/>
          <w:color w:val="111111"/>
          <w:sz w:val="28"/>
          <w:szCs w:val="28"/>
          <w:rtl/>
        </w:rPr>
        <w:t xml:space="preserve">al-jabr wa-t tafwīd</w:t>
      </w:r>
    </w:p>
    <w:p>
      <w:pPr>
        <w:pStyle w:val="BookText"/>
      </w:pPr>
      <w:r>
        <w:rPr>
          <w:rFonts w:ascii="IRNazanin" w:hAnsi="IRNazanin" w:eastAsia="IRNazanin" w:cs="IRNazanin"/>
          <w:lang w:bidi="fa-IR"/>
          <w:color w:val="111111"/>
          <w:sz w:val="28"/>
          <w:szCs w:val="28"/>
          <w:rtl/>
        </w:rPr>
        <w:t xml:space="preserve">رشتی، کاظم بن قاسم، 1212 - 1259 قمری</w:t>
      </w:r>
    </w:p>
    <w:p>
      <w:pPr>
        <w:pStyle w:val="BookText"/>
      </w:pPr>
      <w:r>
        <w:rPr>
          <w:rFonts w:ascii="Times New Roman" w:hAnsi="Times New Roman" w:eastAsia="Times New Roman" w:cs="Times New Roman"/>
          <w:lang w:val="en-US" w:bidi="en-US"/>
          <w:color w:val="111111"/>
          <w:sz w:val="28"/>
          <w:szCs w:val="28"/>
          <w:rtl/>
        </w:rPr>
        <w:t xml:space="preserve">raštī, kāzem ebn-e qāsem (1798 - 1843)</w:t>
      </w:r>
    </w:p>
    <w:p>
      <w:pPr>
        <w:pStyle w:val="BookText"/>
      </w:pPr>
      <w:r>
        <w:rPr>
          <w:rFonts w:ascii="IRNazanin" w:hAnsi="IRNazanin" w:eastAsia="IRNazanin" w:cs="IRNazanin"/>
          <w:lang w:bidi="fa-IR"/>
          <w:color w:val="111111"/>
          <w:sz w:val="28"/>
          <w:szCs w:val="28"/>
          <w:rtl/>
        </w:rPr>
        <w:t xml:space="preserve">رساله ای که در آن از مسأله جبر و تفيض بحث می شود.</w:t>
      </w:r>
    </w:p>
    <w:p>
      <w:pPr>
        <w:pStyle w:val="BookText"/>
      </w:pPr>
      <w:r>
        <w:rPr>
          <w:rFonts w:ascii="IRNazanin" w:hAnsi="IRNazanin" w:eastAsia="IRNazanin" w:cs="IRNazanin"/>
          <w:lang w:bidi="fa-IR"/>
          <w:color w:val="111111"/>
          <w:sz w:val="28"/>
          <w:szCs w:val="28"/>
          <w:rtl/>
        </w:rPr>
        <w:t xml:space="preserve">مشهد؛ شیخ علی حیدر (مکتبة)؛ شماره نسخه:465/3</w:t>
      </w:r>
    </w:p>
    <w:p>
      <w:pPr>
        <w:pStyle w:val="BookText"/>
      </w:pPr>
      <w:r>
        <w:rPr>
          <w:rFonts w:ascii="Amiri" w:hAnsi="Amiri" w:eastAsia="Amiri" w:cs="Amiri"/>
          <w:lang w:bidi="ar-SA"/>
          <w:color w:val="111111"/>
          <w:sz w:val="28"/>
          <w:szCs w:val="28"/>
          <w:rtl/>
        </w:rPr>
        <w:t xml:space="preserve">آغاز: الحمدلله ... ان بعض العلماء الاعلام و الفضلاء الكرام لازال محروسا؛ انجام: و لا جرى عليه خطاب نسأل الله التوفيق و التسديد و العصمة في كل باب و الحمدلله رب العالمين؛</w:t>
      </w:r>
    </w:p>
    <w:p>
      <w:pPr>
        <w:pStyle w:val="BookText"/>
      </w:pPr>
      <w:r>
        <w:rPr>
          <w:rFonts w:ascii="IRNazanin" w:hAnsi="IRNazanin" w:eastAsia="IRNazanin" w:cs="IRNazanin"/>
          <w:lang w:bidi="fa-IR"/>
          <w:color w:val="111111"/>
          <w:sz w:val="28"/>
          <w:szCs w:val="28"/>
          <w:rtl/>
        </w:rPr>
        <w:t xml:space="preserve">خط: نسخ، بی کا، تا: 1260ق؛ جلد: چرم مشکی، 31گ (181ر - 211ر)، 23 سطر، اندازه: 14/5 </w:t>
      </w:r>
      <w:r>
        <w:rPr>
          <w:rFonts w:ascii="Times New Roman" w:hAnsi="Times New Roman" w:eastAsia="Times New Roman" w:cs="Times New Roman"/>
          <w:lang w:val="en-US" w:bidi="en-US"/>
          <w:color w:val="111111"/>
          <w:sz w:val="28"/>
          <w:szCs w:val="28"/>
          <w:rtl/>
        </w:rPr>
        <w:t xml:space="preserve">×21 </w:t>
      </w:r>
      <w:r>
        <w:rPr>
          <w:rFonts w:ascii="Amiri" w:hAnsi="Amiri" w:eastAsia="Amiri" w:cs="Amiri"/>
          <w:lang w:bidi="ar-SA"/>
          <w:color w:val="111111"/>
          <w:sz w:val="28"/>
          <w:szCs w:val="28"/>
          <w:rtl/>
        </w:rPr>
        <w:t xml:space="preserve">سم [ مؤيد: 1 – 375]</w:t>
      </w:r>
    </w:p>
    <w:p>
      <w:pPr>
        <w:pStyle w:val="Heading3"/>
      </w:pPr>
      <w:bookmarkStart w:id="580" w:name="_Toc63"/>
      <w:r>
        <w:t>الجبر و التفويض / کلام و اعتقادات / عربی</w:t>
      </w:r>
      <w:bookmarkEnd w:id="580"/>
    </w:p>
    <w:p>
      <w:pPr>
        <w:pStyle w:val="BookText"/>
      </w:pPr>
      <w:r>
        <w:rPr>
          <w:rFonts w:ascii="Times New Roman" w:hAnsi="Times New Roman" w:eastAsia="Times New Roman" w:cs="Times New Roman"/>
          <w:lang w:val="en-US" w:bidi="en-US"/>
          <w:color w:val="111111"/>
          <w:sz w:val="28"/>
          <w:szCs w:val="28"/>
          <w:rtl/>
        </w:rPr>
        <w:t xml:space="preserve">al-jabr wa-t tafwīd</w:t>
      </w:r>
    </w:p>
    <w:p>
      <w:pPr>
        <w:pStyle w:val="BookText"/>
      </w:pPr>
      <w:r>
        <w:rPr>
          <w:rFonts w:ascii="IRNazanin" w:hAnsi="IRNazanin" w:eastAsia="IRNazanin" w:cs="IRNazanin"/>
          <w:lang w:bidi="fa-IR"/>
          <w:color w:val="111111"/>
          <w:sz w:val="28"/>
          <w:szCs w:val="28"/>
          <w:rtl/>
        </w:rPr>
        <w:t xml:space="preserve">خوئی، محمد بن حسینعلی، ق13 قمری</w:t>
      </w:r>
    </w:p>
    <w:p>
      <w:pPr>
        <w:pStyle w:val="BookText"/>
      </w:pPr>
      <w:r>
        <w:rPr>
          <w:rFonts w:ascii="Times New Roman" w:hAnsi="Times New Roman" w:eastAsia="Times New Roman" w:cs="Times New Roman"/>
          <w:lang w:val="en-US" w:bidi="en-US"/>
          <w:color w:val="111111"/>
          <w:sz w:val="28"/>
          <w:szCs w:val="28"/>
          <w:rtl/>
        </w:rPr>
        <w:t xml:space="preserve">xūlī, mohammad ebn-e hoseyn-“alī (- 19c)</w:t>
      </w:r>
    </w:p>
    <w:p>
      <w:pPr>
        <w:pStyle w:val="BookText"/>
      </w:pPr>
      <w:r>
        <w:rPr>
          <w:rFonts w:ascii="IRNazanin" w:hAnsi="IRNazanin" w:eastAsia="IRNazanin" w:cs="IRNazanin"/>
          <w:lang w:bidi="fa-IR"/>
          <w:color w:val="111111"/>
          <w:sz w:val="28"/>
          <w:szCs w:val="28"/>
          <w:rtl/>
        </w:rPr>
        <w:t xml:space="preserve">مشهد؛ رضوی؛ شماره نسخه:ض 9742</w:t>
      </w:r>
    </w:p>
    <w:p>
      <w:pPr>
        <w:pStyle w:val="BookText"/>
      </w:pPr>
      <w:r>
        <w:rPr>
          <w:rFonts w:ascii="IRNazanin" w:hAnsi="IRNazanin" w:eastAsia="IRNazanin" w:cs="IRNazanin"/>
          <w:lang w:bidi="fa-IR"/>
          <w:color w:val="111111"/>
          <w:sz w:val="28"/>
          <w:szCs w:val="28"/>
          <w:rtl/>
        </w:rPr>
        <w:t xml:space="preserve">خط: نسخ، كاتب = مؤلف، تا: 1262ق [الفبائی ف: - 163]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6" w:name="pg20375_229898"/>
    <w:bookmarkEnd w:id="26"/>
    <w:p>
      <w:pPr>
        <w:pStyle w:val="Heading3"/>
      </w:pPr>
      <w:bookmarkStart w:id="581" w:name="_Toc64"/>
      <w:r>
        <w:t>جبر و تفويض / كلام و اعتقادات / فارسی</w:t>
      </w:r>
      <w:bookmarkEnd w:id="581"/>
    </w:p>
    <w:p>
      <w:pPr>
        <w:pStyle w:val="BookText"/>
      </w:pPr>
      <w:r>
        <w:rPr>
          <w:rFonts w:ascii="Times New Roman" w:hAnsi="Times New Roman" w:eastAsia="Times New Roman" w:cs="Times New Roman"/>
          <w:lang w:val="en-US" w:bidi="en-US"/>
          <w:color w:val="111111"/>
          <w:sz w:val="28"/>
          <w:szCs w:val="28"/>
          <w:rtl/>
        </w:rPr>
        <w:t xml:space="preserve">jabr va tafvīz</w:t>
      </w:r>
    </w:p>
    <w:p>
      <w:pPr>
        <w:pStyle w:val="BookText"/>
      </w:pPr>
      <w:r>
        <w:rPr>
          <w:rFonts w:ascii="IRNazanin" w:hAnsi="IRNazanin" w:eastAsia="IRNazanin" w:cs="IRNazanin"/>
          <w:lang w:bidi="fa-IR"/>
          <w:color w:val="111111"/>
          <w:sz w:val="28"/>
          <w:szCs w:val="28"/>
          <w:rtl/>
        </w:rPr>
        <w:t xml:space="preserve">؟ بروجردی طهرانی، محمد حسین، ق13 قمری</w:t>
      </w:r>
    </w:p>
    <w:p>
      <w:pPr>
        <w:pStyle w:val="BookText"/>
      </w:pPr>
      <w:r>
        <w:rPr>
          <w:rFonts w:ascii="Times New Roman" w:hAnsi="Times New Roman" w:eastAsia="Times New Roman" w:cs="Times New Roman"/>
          <w:lang w:val="en-US" w:bidi="en-US"/>
          <w:color w:val="111111"/>
          <w:sz w:val="28"/>
          <w:szCs w:val="28"/>
          <w:rtl/>
        </w:rPr>
        <w:t xml:space="preserve">borūjerdī tehrānī, mohammad hoseyn (- 19c)</w:t>
      </w:r>
    </w:p>
    <w:p>
      <w:pPr>
        <w:pStyle w:val="BookText"/>
      </w:pPr>
      <w:r>
        <w:rPr>
          <w:rFonts w:ascii="IRNazanin" w:hAnsi="IRNazanin" w:eastAsia="IRNazanin" w:cs="IRNazanin"/>
          <w:lang w:bidi="fa-IR"/>
          <w:color w:val="111111"/>
          <w:sz w:val="28"/>
          <w:szCs w:val="28"/>
          <w:rtl/>
        </w:rPr>
        <w:t xml:space="preserve">[فهرستواره منزوی 126/6]</w:t>
      </w:r>
    </w:p>
    <w:p>
      <w:pPr>
        <w:pStyle w:val="BookText"/>
      </w:pPr>
      <w:r>
        <w:rPr>
          <w:rFonts w:ascii="IRNazanin" w:hAnsi="IRNazanin" w:eastAsia="IRNazanin" w:cs="IRNazanin"/>
          <w:lang w:bidi="fa-IR"/>
          <w:color w:val="111111"/>
          <w:sz w:val="28"/>
          <w:szCs w:val="28"/>
          <w:rtl/>
        </w:rPr>
        <w:t xml:space="preserve">تهران؛ ملک؛ شماره نسخه:2556/3</w:t>
      </w:r>
    </w:p>
    <w:p>
      <w:pPr>
        <w:pStyle w:val="BookText"/>
      </w:pPr>
      <w:r>
        <w:rPr>
          <w:rFonts w:ascii="IRNazanin" w:hAnsi="IRNazanin" w:eastAsia="IRNazanin" w:cs="IRNazanin"/>
          <w:lang w:bidi="fa-IR"/>
          <w:color w:val="111111"/>
          <w:sz w:val="28"/>
          <w:szCs w:val="28"/>
          <w:rtl/>
        </w:rPr>
        <w:t xml:space="preserve">آغاز: ... توحید است چنانکه مجملی از میان آن در رساله كبير ذکر نموده ایم معنایش اقرار نمودن به جمله تأثیرات است؛ انجام: (ناقص) ... و اگر آگاهی از تو نرسیده بود آگاه به آنچه باید شویم نگردیده بودیم.</w:t>
      </w:r>
    </w:p>
    <w:p>
      <w:pPr>
        <w:pStyle w:val="BookText"/>
      </w:pPr>
      <w:r>
        <w:rPr>
          <w:rFonts w:ascii="IRNazanin" w:hAnsi="IRNazanin" w:eastAsia="IRNazanin" w:cs="IRNazanin"/>
          <w:lang w:bidi="fa-IR"/>
          <w:color w:val="111111"/>
          <w:sz w:val="28"/>
          <w:szCs w:val="28"/>
          <w:rtl/>
        </w:rPr>
        <w:t xml:space="preserve">خط: نسخ، بی کا، تا: قرن 13؛ افتادگی: انجام؛ کاغذ: ترمه و فرنگی آهار مهره، 94گ (130ر -223ر)، 14 سطر، اندازه: 21*14سم [ف: 6- 45]</w:t>
      </w:r>
    </w:p>
    <w:p>
      <w:pPr>
        <w:pStyle w:val="Heading3"/>
      </w:pPr>
      <w:bookmarkStart w:id="582" w:name="_Toc65"/>
      <w:r>
        <w:t>الجبر و التفويض / كلام و اعتقادات / عربی</w:t>
      </w:r>
      <w:bookmarkEnd w:id="582"/>
    </w:p>
    <w:p>
      <w:pPr>
        <w:pStyle w:val="BookText"/>
      </w:pPr>
      <w:r>
        <w:rPr>
          <w:rFonts w:ascii="Times New Roman" w:hAnsi="Times New Roman" w:eastAsia="Times New Roman" w:cs="Times New Roman"/>
          <w:lang w:val="en-US" w:bidi="en-US"/>
          <w:color w:val="111111"/>
          <w:sz w:val="28"/>
          <w:szCs w:val="28"/>
          <w:rtl/>
        </w:rPr>
        <w:t xml:space="preserve">al-jabr wa-t tafwid</w:t>
      </w:r>
    </w:p>
    <w:p>
      <w:pPr>
        <w:pStyle w:val="BookText"/>
      </w:pPr>
      <w:r>
        <w:rPr>
          <w:rFonts w:ascii="IRNazanin" w:hAnsi="IRNazanin" w:eastAsia="IRNazanin" w:cs="IRNazanin"/>
          <w:lang w:bidi="fa-IR"/>
          <w:color w:val="111111"/>
          <w:sz w:val="28"/>
          <w:szCs w:val="28"/>
          <w:rtl/>
        </w:rPr>
        <w:t xml:space="preserve">حسینی یزدی، محمد علی بن محمد باقر</w:t>
      </w:r>
    </w:p>
    <w:p>
      <w:pPr>
        <w:pStyle w:val="BookText"/>
      </w:pPr>
      <w:r>
        <w:rPr>
          <w:rFonts w:ascii="Times New Roman" w:hAnsi="Times New Roman" w:eastAsia="Times New Roman" w:cs="Times New Roman"/>
          <w:lang w:val="en-US" w:bidi="en-US"/>
          <w:color w:val="111111"/>
          <w:sz w:val="28"/>
          <w:szCs w:val="28"/>
          <w:rtl/>
        </w:rPr>
        <w:t xml:space="preserve">hoseynī-ye yazdī, mohammad 'alī ebn-e mohammad bāqer</w:t>
      </w:r>
    </w:p>
    <w:p>
      <w:pPr>
        <w:pStyle w:val="BookText"/>
      </w:pPr>
      <w:r>
        <w:rPr>
          <w:rFonts w:ascii="IRNazanin" w:hAnsi="IRNazanin" w:eastAsia="IRNazanin" w:cs="IRNazanin"/>
          <w:lang w:bidi="fa-IR"/>
          <w:color w:val="111111"/>
          <w:sz w:val="28"/>
          <w:szCs w:val="28"/>
          <w:rtl/>
        </w:rPr>
        <w:t xml:space="preserve">تهران؛ دانشگاه؛ شماره نسخه:7156</w:t>
      </w:r>
    </w:p>
    <w:p>
      <w:pPr>
        <w:pStyle w:val="BookText"/>
      </w:pPr>
      <w:r>
        <w:rPr>
          <w:rFonts w:ascii="IRNazanin" w:hAnsi="IRNazanin" w:eastAsia="IRNazanin" w:cs="IRNazanin"/>
          <w:lang w:bidi="fa-IR"/>
          <w:color w:val="111111"/>
          <w:sz w:val="28"/>
          <w:szCs w:val="28"/>
          <w:rtl/>
        </w:rPr>
        <w:t xml:space="preserve">آغاز: بسمله الحمد الله الذي اعطانا فوادا ندرک به انوار اليقين؛</w:t>
      </w:r>
    </w:p>
    <w:p>
      <w:pPr>
        <w:pStyle w:val="BookText"/>
      </w:pPr>
      <w:r>
        <w:rPr>
          <w:rFonts w:ascii="Amiri" w:hAnsi="Amiri" w:eastAsia="Amiri" w:cs="Amiri"/>
          <w:lang w:bidi="ar-SA"/>
          <w:color w:val="111111"/>
          <w:sz w:val="28"/>
          <w:szCs w:val="28"/>
          <w:rtl/>
        </w:rPr>
        <w:t xml:space="preserve">انجام: فان الله يحب المستغفرين</w:t>
      </w:r>
    </w:p>
    <w:p>
      <w:pPr>
        <w:pStyle w:val="BookText"/>
      </w:pPr>
      <w:r>
        <w:rPr>
          <w:rFonts w:ascii="IRNazanin" w:hAnsi="IRNazanin" w:eastAsia="IRNazanin" w:cs="IRNazanin"/>
          <w:lang w:bidi="fa-IR"/>
          <w:color w:val="111111"/>
          <w:sz w:val="28"/>
          <w:szCs w:val="28"/>
          <w:rtl/>
        </w:rPr>
        <w:t xml:space="preserve">خط: نسخ، بی کا، تا: قرن 13؛ محشی با نشان «منه عفى عنه»؛ کاغذ: فرنگی، جلد: تیماج مشکی، 23گ، 11 سطر (10</w:t>
      </w:r>
      <w:r>
        <w:rPr>
          <w:rFonts w:ascii="Times New Roman" w:hAnsi="Times New Roman" w:eastAsia="Times New Roman" w:cs="Times New Roman"/>
          <w:lang w:val="en-US" w:bidi="en-US"/>
          <w:color w:val="111111"/>
          <w:sz w:val="28"/>
          <w:szCs w:val="28"/>
          <w:rtl/>
        </w:rPr>
        <w:t xml:space="preserve">x6)</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16 - 468]</w:t>
      </w:r>
    </w:p>
    <w:p>
      <w:pPr>
        <w:pStyle w:val="Heading3"/>
      </w:pPr>
      <w:bookmarkStart w:id="583" w:name="_Toc66"/>
      <w:r>
        <w:t>الجبر و التفويض / کلام و اعتقادات / عربی</w:t>
      </w:r>
      <w:bookmarkEnd w:id="583"/>
    </w:p>
    <w:p>
      <w:pPr>
        <w:pStyle w:val="BookText"/>
      </w:pPr>
      <w:r>
        <w:rPr>
          <w:rFonts w:ascii="Times New Roman" w:hAnsi="Times New Roman" w:eastAsia="Times New Roman" w:cs="Times New Roman"/>
          <w:lang w:val="en-US" w:bidi="en-US"/>
          <w:color w:val="111111"/>
          <w:sz w:val="28"/>
          <w:szCs w:val="28"/>
          <w:rtl/>
        </w:rPr>
        <w:t xml:space="preserve">al-jabr wa-t tafwīd</w:t>
      </w:r>
    </w:p>
    <w:p>
      <w:pPr>
        <w:pStyle w:val="BookText"/>
      </w:pPr>
      <w:r>
        <w:rPr>
          <w:rFonts w:ascii="IRNazanin" w:hAnsi="IRNazanin" w:eastAsia="IRNazanin" w:cs="IRNazanin"/>
          <w:lang w:bidi="fa-IR"/>
          <w:color w:val="111111"/>
          <w:sz w:val="28"/>
          <w:szCs w:val="28"/>
          <w:rtl/>
        </w:rPr>
        <w:t xml:space="preserve">موسوی تنکابنی، محمد مهدی بن محمد جعفر، ق13 قمری</w:t>
      </w:r>
    </w:p>
    <w:p>
      <w:pPr>
        <w:pStyle w:val="BookText"/>
      </w:pPr>
      <w:r>
        <w:rPr>
          <w:rFonts w:ascii="Times New Roman" w:hAnsi="Times New Roman" w:eastAsia="Times New Roman" w:cs="Times New Roman"/>
          <w:lang w:val="en-US" w:bidi="en-US"/>
          <w:color w:val="111111"/>
          <w:sz w:val="28"/>
          <w:szCs w:val="28"/>
          <w:rtl/>
        </w:rPr>
        <w:t xml:space="preserve">mūsavī tonekābonī, mohammad mahdī ebn-e mohammad ja‘far (- 19c)</w:t>
      </w:r>
    </w:p>
    <w:p>
      <w:pPr>
        <w:pStyle w:val="BookText"/>
      </w:pPr>
      <w:r>
        <w:rPr>
          <w:rFonts w:ascii="IRNazanin" w:hAnsi="IRNazanin" w:eastAsia="IRNazanin" w:cs="IRNazanin"/>
          <w:lang w:bidi="fa-IR"/>
          <w:color w:val="111111"/>
          <w:sz w:val="28"/>
          <w:szCs w:val="28"/>
          <w:rtl/>
        </w:rPr>
        <w:t xml:space="preserve">تاریخ تأليف: صفر 1255ق</w:t>
      </w:r>
    </w:p>
    <w:p>
      <w:pPr>
        <w:pStyle w:val="BookText"/>
      </w:pPr>
      <w:r>
        <w:rPr>
          <w:rFonts w:ascii="IRNazanin" w:hAnsi="IRNazanin" w:eastAsia="IRNazanin" w:cs="IRNazanin"/>
          <w:lang w:bidi="fa-IR"/>
          <w:color w:val="111111"/>
          <w:sz w:val="28"/>
          <w:szCs w:val="28"/>
          <w:rtl/>
        </w:rPr>
        <w:t xml:space="preserve">رساله ای است کلامی که با ذکر احادیث اهل بیت درباره جبر و تفويض بحث می کند و «لاجبر و لاتفویض بل امربين الأمرين» را شرح می دهد. عناوین رساله «نور، نور» است: نور في المشية، نور في القدر والقضا، نور في بطلان القدرية والمجوسية، نور في بطلان التفويض، نور في بيان السعادة و الشقاوة، نور في ذکر الآيات الدالة ظاهرها على الجبر وبيان معناها و تأويلها، خاتمة في بيان الخلقة الأصلية والفطرة الأولية. [الذريعة 86/5]</w:t>
      </w:r>
    </w:p>
    <w:p>
      <w:pPr>
        <w:pStyle w:val="BookText"/>
      </w:pPr>
      <w:r>
        <w:rPr>
          <w:rFonts w:ascii="IRNazanin" w:hAnsi="IRNazanin" w:eastAsia="IRNazanin" w:cs="IRNazanin"/>
          <w:lang w:bidi="fa-IR"/>
          <w:color w:val="111111"/>
          <w:sz w:val="28"/>
          <w:szCs w:val="28"/>
          <w:rtl/>
        </w:rPr>
        <w:t xml:space="preserve">قم؛ گلپایگانی شماره نسخه: 256/1 - 2/76</w:t>
      </w:r>
    </w:p>
    <w:p>
      <w:pPr>
        <w:pStyle w:val="BookText"/>
      </w:pPr>
      <w:r>
        <w:rPr>
          <w:rFonts w:ascii="IRNazanin" w:hAnsi="IRNazanin" w:eastAsia="IRNazanin" w:cs="IRNazanin"/>
          <w:lang w:bidi="fa-IR"/>
          <w:color w:val="111111"/>
          <w:sz w:val="28"/>
          <w:szCs w:val="28"/>
          <w:rtl/>
        </w:rPr>
        <w:t xml:space="preserve">آغاز: بسمله. الحمدلله الذي شاء بعلمه ما شاء و شاء ما كان و مالم يشأ لم يكن ... و بعد فيقول العبد المذنب المسكين السيد محمد مهدی ابن السيد محمد جعفر الموسوي أن هذه رسالة في الجبر؛</w:t>
      </w:r>
    </w:p>
    <w:p>
      <w:pPr>
        <w:pStyle w:val="BookText"/>
      </w:pPr>
      <w:r>
        <w:rPr>
          <w:rFonts w:ascii="IRNazanin" w:hAnsi="IRNazanin" w:eastAsia="IRNazanin" w:cs="IRNazanin"/>
          <w:lang w:bidi="fa-IR"/>
          <w:color w:val="111111"/>
          <w:sz w:val="28"/>
          <w:szCs w:val="28"/>
          <w:rtl/>
        </w:rPr>
        <w:t xml:space="preserve">انجام: و لعنة الله على أعاديهم و ظالميهم و غاصب حقهم أبد الإبدین من الأولين و الآخرين من الآن إلى يوم الدين. و قد تم كتاب الجبر و التفويض</w:t>
      </w:r>
    </w:p>
    <w:p>
      <w:pPr>
        <w:pStyle w:val="BookText"/>
      </w:pPr>
      <w:r>
        <w:rPr>
          <w:rFonts w:ascii="IRNazanin" w:hAnsi="IRNazanin" w:eastAsia="IRNazanin" w:cs="IRNazanin"/>
          <w:lang w:bidi="fa-IR"/>
          <w:color w:val="111111"/>
          <w:sz w:val="28"/>
          <w:szCs w:val="28"/>
          <w:rtl/>
        </w:rPr>
        <w:t xml:space="preserve">خط: نسخ، بی کا، تا: قرن 13؛ مهر: «عبده محمد مهدی الموسوی 1206»؛ 34گ، 19 سطر، اندازه: 22</w:t>
      </w:r>
      <w:r>
        <w:rPr>
          <w:rFonts w:ascii="Times New Roman" w:hAnsi="Times New Roman" w:eastAsia="Times New Roman" w:cs="Times New Roman"/>
          <w:lang w:val="en-US" w:bidi="en-US"/>
          <w:color w:val="111111"/>
          <w:sz w:val="28"/>
          <w:szCs w:val="28"/>
          <w:rtl/>
        </w:rPr>
        <w:t xml:space="preserve">x15/5 </w:t>
      </w:r>
      <w:r>
        <w:rPr>
          <w:rFonts w:ascii="IRNazanin" w:hAnsi="IRNazanin" w:eastAsia="IRNazanin" w:cs="IRNazanin"/>
          <w:lang w:bidi="fa-IR"/>
          <w:color w:val="111111"/>
          <w:sz w:val="28"/>
          <w:szCs w:val="28"/>
          <w:rtl/>
        </w:rPr>
        <w:t xml:space="preserve">سم [ف: 3 - 1149]</w:t>
      </w:r>
    </w:p>
    <w:p>
      <w:pPr>
        <w:pStyle w:val="Heading3"/>
      </w:pPr>
      <w:bookmarkStart w:id="584" w:name="_Toc67"/>
      <w:r>
        <w:t>الجبر و التفويض = فائدة جديدة / کلام و اعتقادات / عربی</w:t>
      </w:r>
      <w:bookmarkEnd w:id="584"/>
    </w:p>
    <w:p>
      <w:pPr>
        <w:pStyle w:val="BookText"/>
      </w:pPr>
      <w:r>
        <w:rPr>
          <w:rFonts w:ascii="Times New Roman" w:hAnsi="Times New Roman" w:eastAsia="Times New Roman" w:cs="Times New Roman"/>
          <w:lang w:val="en-US" w:bidi="en-US"/>
          <w:color w:val="111111"/>
          <w:sz w:val="28"/>
          <w:szCs w:val="28"/>
          <w:rtl/>
        </w:rPr>
        <w:t xml:space="preserve">al-jabr wa-t tafwid = fā’dat-un jadīda</w:t>
      </w:r>
    </w:p>
    <w:p>
      <w:pPr>
        <w:pStyle w:val="BookText"/>
      </w:pPr>
      <w:r>
        <w:rPr>
          <w:rFonts w:ascii="IRNazanin" w:hAnsi="IRNazanin" w:eastAsia="IRNazanin" w:cs="IRNazanin"/>
          <w:lang w:bidi="fa-IR"/>
          <w:color w:val="111111"/>
          <w:sz w:val="28"/>
          <w:szCs w:val="28"/>
          <w:rtl/>
        </w:rPr>
        <w:t xml:space="preserve">مراغی، حسن بن عبدالرحيم، - 1300 قمری</w:t>
      </w:r>
    </w:p>
    <w:p>
      <w:pPr>
        <w:pStyle w:val="BookText"/>
      </w:pPr>
      <w:r>
        <w:rPr>
          <w:rFonts w:ascii="Times New Roman" w:hAnsi="Times New Roman" w:eastAsia="Times New Roman" w:cs="Times New Roman"/>
          <w:lang w:val="en-US" w:bidi="en-US"/>
          <w:color w:val="111111"/>
          <w:sz w:val="28"/>
          <w:szCs w:val="28"/>
          <w:rtl/>
        </w:rPr>
        <w:t xml:space="preserve">marāqī, hasan ebn-e 'abd-or-rahīm (- 1883)</w:t>
      </w:r>
    </w:p>
    <w:p>
      <w:pPr>
        <w:pStyle w:val="BookText"/>
      </w:pPr>
      <w:r>
        <w:rPr>
          <w:rFonts w:ascii="Amiri" w:hAnsi="Amiri" w:eastAsia="Amiri" w:cs="Amiri"/>
          <w:lang w:bidi="ar-SA"/>
          <w:color w:val="111111"/>
          <w:sz w:val="28"/>
          <w:szCs w:val="28"/>
          <w:rtl/>
        </w:rPr>
        <w:t xml:space="preserve">تاريخ تأليف: 1259ق</w:t>
      </w:r>
    </w:p>
    <w:p>
      <w:pPr>
        <w:pStyle w:val="BookText"/>
      </w:pPr>
      <w:r>
        <w:rPr>
          <w:rFonts w:ascii="IRNazanin" w:hAnsi="IRNazanin" w:eastAsia="IRNazanin" w:cs="IRNazanin"/>
          <w:lang w:bidi="fa-IR"/>
          <w:color w:val="111111"/>
          <w:sz w:val="28"/>
          <w:szCs w:val="28"/>
          <w:rtl/>
        </w:rPr>
        <w:t xml:space="preserve">گزارش بسیار کوتاهی است بر حدیث مروی از حضرت صادق عليه السَّلام «لاجبر و لاتفویض بل امر بين الأمرين». در این رساله نویسنده نشان می دهد که مراد از این روایت چیست و غرض از «لا» و «امر بين الأمرين» چه می باشد و کلمه «جبر» و «تفویض» را چه مصداق است.</w:t>
      </w:r>
    </w:p>
    <w:p>
      <w:pPr>
        <w:pStyle w:val="BookText"/>
      </w:pPr>
      <w:r>
        <w:rPr>
          <w:rFonts w:ascii="Amiri" w:hAnsi="Amiri" w:eastAsia="Amiri" w:cs="Amiri"/>
          <w:lang w:bidi="ar-SA"/>
          <w:color w:val="111111"/>
          <w:sz w:val="28"/>
          <w:szCs w:val="28"/>
          <w:rtl/>
        </w:rPr>
        <w:t xml:space="preserve">آغاز: بسمله، الحمد لله الواحد بالتوحيد الحاجز بين البحرين و الرب العادل بالامر بين الأمرين</w:t>
      </w:r>
    </w:p>
    <w:p>
      <w:pPr>
        <w:pStyle w:val="BookText"/>
      </w:pPr>
      <w:r>
        <w:rPr>
          <w:rFonts w:ascii="IRNazanin" w:hAnsi="IRNazanin" w:eastAsia="IRNazanin" w:cs="IRNazanin"/>
          <w:lang w:bidi="fa-IR"/>
          <w:color w:val="111111"/>
          <w:sz w:val="28"/>
          <w:szCs w:val="28"/>
          <w:rtl/>
        </w:rPr>
        <w:t xml:space="preserve">انجام: فقال عليه السلام لو قلت غير هذا الضربت الذي فيه عيناك و لقد كتبنا في بيان سر الخلقة و کشف ستر الخليفة ما يثبت به حقيقة سر الحكمة و سريره المعرفة فمن اراد ذلك فلير جع اليه فانه ام العلوم و الأسرار ... كتبه بالتائيد و السديد من الأئمة الأطهار ... و انا العبد انجام: و ام الامهات الامكان و منه ظهر كل ما قد كان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780/5</w:t>
      </w:r>
    </w:p>
    <w:p>
      <w:pPr>
        <w:pStyle w:val="BookText"/>
      </w:pPr>
      <w:r>
        <w:rPr>
          <w:rFonts w:ascii="IRNazanin" w:hAnsi="IRNazanin" w:eastAsia="IRNazanin" w:cs="IRNazanin"/>
          <w:lang w:bidi="fa-IR"/>
          <w:color w:val="111111"/>
          <w:sz w:val="28"/>
          <w:szCs w:val="28"/>
          <w:rtl/>
        </w:rPr>
        <w:t xml:space="preserve">آغاز و انجام: برابر خط: نسخ، كاتب = مؤلف، تا: 1259ق؛ کاغذ: فرنگی فستقی جلد: تیماج مشکی، 2ص (93-94)، 19 سطر (18</w:t>
      </w:r>
      <w:r>
        <w:rPr>
          <w:rFonts w:ascii="Times New Roman" w:hAnsi="Times New Roman" w:eastAsia="Times New Roman" w:cs="Times New Roman"/>
          <w:lang w:val="en-US" w:bidi="en-US"/>
          <w:color w:val="111111"/>
          <w:sz w:val="28"/>
          <w:szCs w:val="28"/>
          <w:rtl/>
        </w:rPr>
        <w:t xml:space="preserve">x8)</w:t>
      </w:r>
      <w:r>
        <w:rPr>
          <w:rFonts w:ascii="IRNazanin" w:hAnsi="IRNazanin" w:eastAsia="IRNazanin" w:cs="IRNazanin"/>
          <w:lang w:bidi="fa-IR"/>
          <w:color w:val="111111"/>
          <w:sz w:val="28"/>
          <w:szCs w:val="28"/>
          <w:rtl/>
        </w:rPr>
        <w:t xml:space="preserve">، اندازه: 15/5</w:t>
      </w:r>
      <w:r>
        <w:rPr>
          <w:rFonts w:ascii="Times New Roman" w:hAnsi="Times New Roman" w:eastAsia="Times New Roman" w:cs="Times New Roman"/>
          <w:lang w:val="en-US" w:bidi="en-US"/>
          <w:color w:val="111111"/>
          <w:sz w:val="28"/>
          <w:szCs w:val="28"/>
          <w:rtl/>
        </w:rPr>
        <w:t xml:space="preserve">×26/5</w:t>
      </w:r>
      <w:r>
        <w:rPr>
          <w:rFonts w:ascii="IRNazanin" w:hAnsi="IRNazanin" w:eastAsia="IRNazanin" w:cs="IRNazanin"/>
          <w:lang w:bidi="fa-IR"/>
          <w:color w:val="111111"/>
          <w:sz w:val="28"/>
          <w:szCs w:val="28"/>
          <w:rtl/>
        </w:rPr>
        <w:t xml:space="preserve">سم [ف: 8 - 281]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ملی؛ شماره نسخه: 780/10</w:t>
      </w:r>
    </w:p>
    <w:p>
      <w:pPr>
        <w:pStyle w:val="BookText"/>
      </w:pPr>
      <w:r>
        <w:rPr>
          <w:rFonts w:ascii="IRNazanin" w:hAnsi="IRNazanin" w:eastAsia="IRNazanin" w:cs="IRNazanin"/>
          <w:lang w:bidi="fa-IR"/>
          <w:color w:val="111111"/>
          <w:sz w:val="28"/>
          <w:szCs w:val="28"/>
          <w:rtl/>
        </w:rPr>
        <w:t xml:space="preserve">خط: نسخ، كاتب = مؤلف، تا: 1259ق؛ کاغذ: فرنگی فستقی جلد: تیماج مشکی، مقوایی، 8ص (125-132)، 19 سطر (18</w:t>
      </w:r>
      <w:r>
        <w:rPr>
          <w:rFonts w:ascii="Times New Roman" w:hAnsi="Times New Roman" w:eastAsia="Times New Roman" w:cs="Times New Roman"/>
          <w:lang w:val="en-US" w:bidi="en-US"/>
          <w:color w:val="111111"/>
          <w:sz w:val="28"/>
          <w:szCs w:val="28"/>
          <w:rtl/>
        </w:rPr>
        <w:t xml:space="preserve">x8)</w:t>
      </w:r>
      <w:r>
        <w:rPr>
          <w:rFonts w:ascii="IRNazanin" w:hAnsi="IRNazanin" w:eastAsia="IRNazanin" w:cs="IRNazanin"/>
          <w:lang w:bidi="fa-IR"/>
          <w:color w:val="111111"/>
          <w:sz w:val="28"/>
          <w:szCs w:val="28"/>
          <w:rtl/>
        </w:rPr>
        <w:t xml:space="preserve">، اندازه: 15/5</w:t>
      </w:r>
      <w:r>
        <w:rPr>
          <w:rFonts w:ascii="Times New Roman" w:hAnsi="Times New Roman" w:eastAsia="Times New Roman" w:cs="Times New Roman"/>
          <w:lang w:val="en-US" w:bidi="en-US"/>
          <w:color w:val="111111"/>
          <w:sz w:val="28"/>
          <w:szCs w:val="28"/>
          <w:rtl/>
        </w:rPr>
        <w:t xml:space="preserve">×26.5 </w:t>
      </w:r>
      <w:r>
        <w:rPr>
          <w:rFonts w:ascii="IRNazanin" w:hAnsi="IRNazanin" w:eastAsia="IRNazanin" w:cs="IRNazanin"/>
          <w:lang w:bidi="fa-IR"/>
          <w:color w:val="111111"/>
          <w:sz w:val="28"/>
          <w:szCs w:val="28"/>
          <w:rtl/>
        </w:rPr>
        <w:t xml:space="preserve">سم [ف: 8- 284]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مرعشی؛ شماره نسخه:2027/3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زیبا، کا:رستم بن بیجن، تا: 1259ق؛ جلد: تیماج قهوه ای، 1گ (20ر -21ر)، 15 سطر، اندازه: 13.5</w:t>
      </w:r>
      <w:r>
        <w:rPr>
          <w:rFonts w:ascii="Times New Roman" w:hAnsi="Times New Roman" w:eastAsia="Times New Roman" w:cs="Times New Roman"/>
          <w:lang w:val="en-US" w:bidi="en-US"/>
          <w:color w:val="111111"/>
          <w:sz w:val="28"/>
          <w:szCs w:val="28"/>
          <w:rtl/>
        </w:rPr>
        <w:t xml:space="preserve">x20 </w:t>
      </w:r>
      <w:r>
        <w:rPr>
          <w:rFonts w:ascii="IRNazanin" w:hAnsi="IRNazanin" w:eastAsia="IRNazanin" w:cs="IRNazanin"/>
          <w:lang w:bidi="fa-IR"/>
          <w:color w:val="111111"/>
          <w:sz w:val="28"/>
          <w:szCs w:val="28"/>
          <w:rtl/>
        </w:rPr>
        <w:t xml:space="preserve">سم [ف: 6 - 33]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7" w:name="pg20375_229899"/>
    <w:bookmarkEnd w:id="27"/>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مرعشی؛ شماره نسخه:15136/4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زیبا، بی کا، تا: قرن 13؛ کاغذ: فرنگی، 2 گ (15-16)، 28 سطر، اندازه: 13</w:t>
      </w:r>
      <w:r>
        <w:rPr>
          <w:rFonts w:ascii="Times New Roman" w:hAnsi="Times New Roman" w:eastAsia="Times New Roman" w:cs="Times New Roman"/>
          <w:lang w:val="en-US" w:bidi="en-US"/>
          <w:color w:val="111111"/>
          <w:sz w:val="28"/>
          <w:szCs w:val="28"/>
          <w:rtl/>
        </w:rPr>
        <w:t xml:space="preserve">x8 </w:t>
      </w:r>
      <w:r>
        <w:rPr>
          <w:rFonts w:ascii="IRNazanin" w:hAnsi="IRNazanin" w:eastAsia="IRNazanin" w:cs="IRNazanin"/>
          <w:lang w:bidi="fa-IR"/>
          <w:color w:val="111111"/>
          <w:sz w:val="28"/>
          <w:szCs w:val="28"/>
          <w:rtl/>
        </w:rPr>
        <w:t xml:space="preserve">سم [ف: 38 - 415]</w:t>
      </w:r>
    </w:p>
    <w:p>
      <w:pPr>
        <w:pStyle w:val="Heading3"/>
      </w:pPr>
      <w:bookmarkStart w:id="585" w:name="_Toc68"/>
      <w:r>
        <w:t>جبر و تفويض / كلام و اعتقادات / فارسی</w:t>
      </w:r>
      <w:bookmarkEnd w:id="585"/>
    </w:p>
    <w:p>
      <w:pPr>
        <w:pStyle w:val="BookText"/>
      </w:pPr>
      <w:r>
        <w:rPr>
          <w:rFonts w:ascii="Times New Roman" w:hAnsi="Times New Roman" w:eastAsia="Times New Roman" w:cs="Times New Roman"/>
          <w:lang w:val="en-US" w:bidi="en-US"/>
          <w:color w:val="111111"/>
          <w:sz w:val="28"/>
          <w:szCs w:val="28"/>
          <w:rtl/>
        </w:rPr>
        <w:t xml:space="preserve">jabr va tafvīz</w:t>
      </w:r>
    </w:p>
    <w:p>
      <w:pPr>
        <w:pStyle w:val="BookText"/>
      </w:pPr>
      <w:r>
        <w:rPr>
          <w:rFonts w:ascii="IRNazanin" w:hAnsi="IRNazanin" w:eastAsia="IRNazanin" w:cs="IRNazanin"/>
          <w:lang w:bidi="fa-IR"/>
          <w:color w:val="111111"/>
          <w:sz w:val="28"/>
          <w:szCs w:val="28"/>
          <w:rtl/>
        </w:rPr>
        <w:t xml:space="preserve">فشارکی، محمد باقر بن محمد جعفر، 1252 - 1314 قمری</w:t>
      </w:r>
    </w:p>
    <w:p>
      <w:pPr>
        <w:pStyle w:val="BookText"/>
      </w:pPr>
      <w:r>
        <w:rPr>
          <w:rFonts w:ascii="Times New Roman" w:hAnsi="Times New Roman" w:eastAsia="Times New Roman" w:cs="Times New Roman"/>
          <w:lang w:val="en-US" w:bidi="en-US"/>
          <w:color w:val="111111"/>
          <w:sz w:val="28"/>
          <w:szCs w:val="28"/>
          <w:rtl/>
        </w:rPr>
        <w:t xml:space="preserve">fešārakī, mohammad bāqer ebn-e mohammad ja‘far (1837 - 1897)</w:t>
      </w:r>
    </w:p>
    <w:p>
      <w:pPr>
        <w:pStyle w:val="BookText"/>
      </w:pPr>
      <w:r>
        <w:rPr>
          <w:rFonts w:ascii="IRNazanin" w:hAnsi="IRNazanin" w:eastAsia="IRNazanin" w:cs="IRNazanin"/>
          <w:lang w:bidi="fa-IR"/>
          <w:color w:val="111111"/>
          <w:sz w:val="28"/>
          <w:szCs w:val="28"/>
          <w:rtl/>
        </w:rPr>
        <w:t xml:space="preserve">قم؛ حجتیه؛ شماره نسخه:694/3</w:t>
      </w:r>
    </w:p>
    <w:p>
      <w:pPr>
        <w:pStyle w:val="BookText"/>
      </w:pPr>
      <w:r>
        <w:rPr>
          <w:rFonts w:ascii="IRNazanin" w:hAnsi="IRNazanin" w:eastAsia="IRNazanin" w:cs="IRNazanin"/>
          <w:lang w:bidi="fa-IR"/>
          <w:color w:val="111111"/>
          <w:sz w:val="28"/>
          <w:szCs w:val="28"/>
          <w:rtl/>
        </w:rPr>
        <w:t xml:space="preserve">خط: نسخ و نستعلیق، كا: احمد بن اسماعیل فومنی، تا: 1298ق؛ 46گ، قطع: خشتی [ف: 120]</w:t>
      </w:r>
    </w:p>
    <w:p>
      <w:pPr>
        <w:pStyle w:val="Heading3"/>
      </w:pPr>
      <w:bookmarkStart w:id="586" w:name="_Toc69"/>
      <w:r>
        <w:t>جبر و تفویض = جبر و اختیار / کلام و اعتقادات / فارسی</w:t>
      </w:r>
      <w:bookmarkEnd w:id="586"/>
    </w:p>
    <w:p>
      <w:pPr>
        <w:pStyle w:val="BookText"/>
      </w:pPr>
      <w:r>
        <w:rPr>
          <w:rFonts w:ascii="Times New Roman" w:hAnsi="Times New Roman" w:eastAsia="Times New Roman" w:cs="Times New Roman"/>
          <w:lang w:val="en-US" w:bidi="en-US"/>
          <w:color w:val="111111"/>
          <w:sz w:val="28"/>
          <w:szCs w:val="28"/>
          <w:rtl/>
        </w:rPr>
        <w:t xml:space="preserve">jabr va tafvīz = jabr va extīyār</w:t>
      </w:r>
    </w:p>
    <w:p>
      <w:pPr>
        <w:pStyle w:val="BookText"/>
      </w:pPr>
      <w:r>
        <w:rPr>
          <w:rFonts w:ascii="IRNazanin" w:hAnsi="IRNazanin" w:eastAsia="IRNazanin" w:cs="IRNazanin"/>
          <w:lang w:bidi="fa-IR"/>
          <w:color w:val="111111"/>
          <w:sz w:val="28"/>
          <w:szCs w:val="28"/>
          <w:rtl/>
        </w:rPr>
        <w:t xml:space="preserve">؟ همدانی شیخی، محمد باقر بن محمد جعفر، 1239 - 1319 قمری</w:t>
      </w:r>
    </w:p>
    <w:p>
      <w:pPr>
        <w:pStyle w:val="BookText"/>
      </w:pPr>
      <w:r>
        <w:rPr>
          <w:rFonts w:ascii="Times New Roman" w:hAnsi="Times New Roman" w:eastAsia="Times New Roman" w:cs="Times New Roman"/>
          <w:lang w:val="en-US" w:bidi="en-US"/>
          <w:color w:val="111111"/>
          <w:sz w:val="28"/>
          <w:szCs w:val="28"/>
          <w:rtl/>
        </w:rPr>
        <w:t xml:space="preserve">hamadānī šayxī, mohammad bāqer ebn-e mohammad ja'far (1824 - 1902)</w:t>
      </w:r>
    </w:p>
    <w:p>
      <w:pPr>
        <w:pStyle w:val="BookText"/>
      </w:pPr>
      <w:r>
        <w:rPr>
          <w:rFonts w:ascii="IRNazanin" w:hAnsi="IRNazanin" w:eastAsia="IRNazanin" w:cs="IRNazanin"/>
          <w:lang w:bidi="fa-IR"/>
          <w:color w:val="111111"/>
          <w:sz w:val="28"/>
          <w:szCs w:val="28"/>
          <w:rtl/>
        </w:rPr>
        <w:t xml:space="preserve">تاریخ تأليف: 1281ق؛ محل تألیف: لنگر</w:t>
      </w:r>
    </w:p>
    <w:p>
      <w:pPr>
        <w:pStyle w:val="BookText"/>
      </w:pPr>
      <w:r>
        <w:rPr>
          <w:rFonts w:ascii="IRNazanin" w:hAnsi="IRNazanin" w:eastAsia="IRNazanin" w:cs="IRNazanin"/>
          <w:lang w:bidi="fa-IR"/>
          <w:color w:val="111111"/>
          <w:sz w:val="28"/>
          <w:szCs w:val="28"/>
          <w:rtl/>
        </w:rPr>
        <w:t xml:space="preserve">رساله مختصری است در بحث معروف کلامی که محل تنازع آراء علما شده است و آن مسأله جبر و اختیار آدمی است که با عناوین «خلاصة، بيان» مطالب را با استفاده از آیات و احادیث طبق نظر شیعه توضیح داده است. روی پایه های افکار شیخی و معتقدات پیروان شیخ احمد احسائی که مؤلف می گوید اینان بهتر از همه حقایق را درک کرده اند. در الذریعه (84/5 ) عناوین کتاب را «فصل، فصل» دانسته و تاریخ تأليف را روز مولود پیامبر اکرم 1281 در قریه لنكر آورده و نسبت مؤلف را «قهی» نگاشته است.</w:t>
      </w:r>
    </w:p>
    <w:p>
      <w:pPr>
        <w:pStyle w:val="BookText"/>
      </w:pPr>
      <w:r>
        <w:rPr>
          <w:rFonts w:ascii="IRNazanin" w:hAnsi="IRNazanin" w:eastAsia="IRNazanin" w:cs="IRNazanin"/>
          <w:lang w:bidi="fa-IR"/>
          <w:color w:val="111111"/>
          <w:sz w:val="28"/>
          <w:szCs w:val="28"/>
          <w:rtl/>
        </w:rPr>
        <w:t xml:space="preserve">آغاز: بی نهایت حمدی که برعارفان عالم امکان لازم است مخصوص ذات پاکی که از چند و چون بیرون و توصیفش از حدما سوای او افزون. نه کسی را از او خبری است.</w:t>
      </w:r>
    </w:p>
    <w:p>
      <w:pPr>
        <w:pStyle w:val="BookText"/>
      </w:pPr>
      <w:r>
        <w:rPr>
          <w:rFonts w:ascii="IRNazanin" w:hAnsi="IRNazanin" w:eastAsia="IRNazanin" w:cs="IRNazanin"/>
          <w:lang w:bidi="fa-IR"/>
          <w:color w:val="111111"/>
          <w:sz w:val="28"/>
          <w:szCs w:val="28"/>
          <w:rtl/>
        </w:rPr>
        <w:t xml:space="preserve">انجام: و همین قدر از بیان از برای رفع شکوک و شبهات از برای حلال زادگان كفایت می کند و از برای حرام زادگان هم حجت تمام شد و زیاده بر این موجب ملال خواطر دوستان است [الذريعة 84/5 ؛ فهرستواره منزوی 122/6]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یزد؛ وزیری؛ شماره نسخه:2144/3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1268ق؛ اهدایی: وزیری؛ کاغذ: فرنگی،</w:t>
      </w:r>
    </w:p>
    <w:p>
      <w:pPr>
        <w:pStyle w:val="BookText"/>
      </w:pPr>
      <w:r>
        <w:rPr>
          <w:rFonts w:ascii="IRNazanin" w:hAnsi="IRNazanin" w:eastAsia="IRNazanin" w:cs="IRNazanin"/>
          <w:lang w:bidi="fa-IR"/>
          <w:color w:val="111111"/>
          <w:sz w:val="28"/>
          <w:szCs w:val="28"/>
          <w:rtl/>
        </w:rPr>
        <w:t xml:space="preserve">جلد: مقوایی روکش کاغذ ابری، 51گ (90-140)، اندازه: 20813سم [ف: 4 - 1178]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مسجد اعظم؛ شماره نسخه: 4/ 281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1284ق؛ جلد: گالینگور سبز، 42 گی، اندازه: 23</w:t>
      </w:r>
      <w:r>
        <w:rPr>
          <w:rFonts w:ascii="Times New Roman" w:hAnsi="Times New Roman" w:eastAsia="Times New Roman" w:cs="Times New Roman"/>
          <w:lang w:val="en-US" w:bidi="en-US"/>
          <w:color w:val="111111"/>
          <w:sz w:val="28"/>
          <w:szCs w:val="28"/>
          <w:rtl/>
        </w:rPr>
        <w:t xml:space="preserve">x18</w:t>
      </w:r>
      <w:r>
        <w:rPr>
          <w:rFonts w:ascii="IRNazanin" w:hAnsi="IRNazanin" w:eastAsia="IRNazanin" w:cs="IRNazanin"/>
          <w:lang w:bidi="fa-IR"/>
          <w:color w:val="111111"/>
          <w:sz w:val="28"/>
          <w:szCs w:val="28"/>
          <w:rtl/>
        </w:rPr>
        <w:t xml:space="preserve">سم [ف مخ: 2 - 540]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گلپایگانی؛ شماره نسخه: 5564/1 _ 27/234</w:t>
      </w:r>
    </w:p>
    <w:p>
      <w:pPr>
        <w:pStyle w:val="BookText"/>
      </w:pPr>
      <w:r>
        <w:rPr>
          <w:rFonts w:ascii="IRNazanin" w:hAnsi="IRNazanin" w:eastAsia="IRNazanin" w:cs="IRNazanin"/>
          <w:lang w:bidi="fa-IR"/>
          <w:color w:val="111111"/>
          <w:sz w:val="28"/>
          <w:szCs w:val="28"/>
          <w:rtl/>
        </w:rPr>
        <w:t xml:space="preserve">آغاز: مردم را بر دین و چون مصلحت تغییر کرد بنای اکراه شد و این آیه نسخ شد به آیه فاقتلوا المشركين حيث وجدتموهم و خذوهم ... و اما معنی اضطرار آن است که انجام: برابر</w:t>
      </w:r>
    </w:p>
    <w:p>
      <w:pPr>
        <w:pStyle w:val="BookText"/>
      </w:pPr>
      <w:r>
        <w:rPr>
          <w:rFonts w:ascii="IRNazanin" w:hAnsi="IRNazanin" w:eastAsia="IRNazanin" w:cs="IRNazanin"/>
          <w:lang w:bidi="fa-IR"/>
          <w:color w:val="111111"/>
          <w:sz w:val="28"/>
          <w:szCs w:val="28"/>
          <w:rtl/>
        </w:rPr>
        <w:t xml:space="preserve">خط: تحریری، كا: على اكبر بن ملا عبدالله، تا: 1284ق؛ افتادگی: آغاز؛ جلد: تیماج قهوه ای، 56گ، 14 سطر، اندازه: 18</w:t>
      </w:r>
      <w:r>
        <w:rPr>
          <w:rFonts w:ascii="Times New Roman" w:hAnsi="Times New Roman" w:eastAsia="Times New Roman" w:cs="Times New Roman"/>
          <w:lang w:val="en-US" w:bidi="en-US"/>
          <w:color w:val="111111"/>
          <w:sz w:val="28"/>
          <w:szCs w:val="28"/>
          <w:rtl/>
        </w:rPr>
        <w:t xml:space="preserve">x 11</w:t>
      </w:r>
      <w:r>
        <w:rPr>
          <w:rFonts w:ascii="IRNazanin" w:hAnsi="IRNazanin" w:eastAsia="IRNazanin" w:cs="IRNazanin"/>
          <w:lang w:bidi="fa-IR"/>
          <w:color w:val="111111"/>
          <w:sz w:val="28"/>
          <w:szCs w:val="28"/>
          <w:rtl/>
        </w:rPr>
        <w:t xml:space="preserve">سم [ف: 3 - 1150]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ملک؛ شماره نسخه:738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رضا بن محمد صادق بروجردی، تا: 14 رجب 1286ق، جا: تهران، برای حاج ابوالقاسم نراقی؛ کاغذ: فرنگی آهار مهره، جلد: میشن قهوه ای، 81گ، 14 سطر، اندازه: 17/3</w:t>
      </w:r>
      <w:r>
        <w:rPr>
          <w:rFonts w:ascii="Times New Roman" w:hAnsi="Times New Roman" w:eastAsia="Times New Roman" w:cs="Times New Roman"/>
          <w:lang w:val="en-US" w:bidi="en-US"/>
          <w:color w:val="111111"/>
          <w:sz w:val="28"/>
          <w:szCs w:val="28"/>
          <w:rtl/>
        </w:rPr>
        <w:t xml:space="preserve">x10/8 </w:t>
      </w:r>
      <w:r>
        <w:rPr>
          <w:rFonts w:ascii="IRNazanin" w:hAnsi="IRNazanin" w:eastAsia="IRNazanin" w:cs="IRNazanin"/>
          <w:lang w:bidi="fa-IR"/>
          <w:color w:val="111111"/>
          <w:sz w:val="28"/>
          <w:szCs w:val="28"/>
          <w:rtl/>
        </w:rPr>
        <w:t xml:space="preserve">سم [ف: 3 - 500]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مرکز مطالعات؛ شماره نسخه: 299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یکشنبه 22 محرم 1287ق؛ جلد: مقوا آبی عطف پارچه، 88گ، 14 سطر، اندازه: 18611سم [ف: 1-267]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دانشگاه؛ شماره نسخه:376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تعليق، كا: علی اکبر پسر عبدالله آشتیانی همدانی، تا: 25 محرم 1290ق، کاغذ: فرنگی، جلد: تیماج، 68، 15 سطر (7</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 اندازه: 18611سم [ف: 3 - 523]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عبدالعظیم، شماره نسخه:590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کا: براتعلی بن گدا علی همدانی، تا: دوشنبه 24 جمادی الاول 1292ق، جان همدان؛ مصحح، جلد: مقوای نارنجی عطف تیماج قهوه ای، 152گ، 13 سطر، اندازه: 17/5</w:t>
      </w:r>
      <w:r>
        <w:rPr>
          <w:rFonts w:ascii="Times New Roman" w:hAnsi="Times New Roman" w:eastAsia="Times New Roman" w:cs="Times New Roman"/>
          <w:lang w:val="en-US" w:bidi="en-US"/>
          <w:color w:val="111111"/>
          <w:sz w:val="28"/>
          <w:szCs w:val="28"/>
          <w:rtl/>
        </w:rPr>
        <w:t xml:space="preserve">x11 </w:t>
      </w:r>
      <w:r>
        <w:rPr>
          <w:rFonts w:ascii="IRNazanin" w:hAnsi="IRNazanin" w:eastAsia="IRNazanin" w:cs="IRNazanin"/>
          <w:lang w:bidi="fa-IR"/>
          <w:color w:val="111111"/>
          <w:sz w:val="28"/>
          <w:szCs w:val="28"/>
          <w:rtl/>
        </w:rPr>
        <w:t xml:space="preserve">سم [ف: 1 – 81]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مرکز مطالعات؛ شماره نسخه: 1/ 300</w:t>
      </w:r>
    </w:p>
    <w:p>
      <w:pPr>
        <w:pStyle w:val="BookText"/>
      </w:pPr>
      <w:r>
        <w:rPr>
          <w:rFonts w:ascii="IRNazanin" w:hAnsi="IRNazanin" w:eastAsia="IRNazanin" w:cs="IRNazanin"/>
          <w:lang w:bidi="fa-IR"/>
          <w:color w:val="111111"/>
          <w:sz w:val="28"/>
          <w:szCs w:val="28"/>
          <w:rtl/>
        </w:rPr>
        <w:t xml:space="preserve">آغاز: حکمتها است که در مخلوقاتست پس باید صلح کل کرد و گفت همه درست واقع شده پس معنی امرها و نهی ها</w:t>
      </w:r>
    </w:p>
    <w:p>
      <w:pPr>
        <w:pStyle w:val="BookText"/>
      </w:pPr>
      <w:r>
        <w:rPr>
          <w:rFonts w:ascii="IRNazanin" w:hAnsi="IRNazanin" w:eastAsia="IRNazanin" w:cs="IRNazanin"/>
          <w:lang w:bidi="fa-IR"/>
          <w:color w:val="111111"/>
          <w:sz w:val="28"/>
          <w:szCs w:val="28"/>
          <w:rtl/>
        </w:rPr>
        <w:t xml:space="preserve">خط: نستعلیق، كا: حسینقلی، تا: سه شنبه 4 محرم 1295ق؛ افتادگی: آغاز (یک برگ)؛ جلد: مقوا زرد عطف تیماج، 64 گ (1ر-64پ)، 14 سطر، اندازه: 18</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1- 268]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مرعشی؛ شماره نسخه: 6832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22 جمادی الثانی 1299ق، جا؛ تهران؛ مهر: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8" w:name="pg20375_229900"/>
    <w:bookmarkEnd w:id="28"/>
    <w:p>
      <w:pPr>
        <w:pStyle w:val="BookText"/>
      </w:pPr>
      <w:r>
        <w:rPr>
          <w:rFonts w:ascii="IRNazanin" w:hAnsi="IRNazanin" w:eastAsia="IRNazanin" w:cs="IRNazanin"/>
          <w:lang w:bidi="fa-IR"/>
          <w:color w:val="111111"/>
          <w:sz w:val="28"/>
          <w:szCs w:val="28"/>
          <w:rtl/>
        </w:rPr>
        <w:t xml:space="preserve">«عبده الراجی اسماعیل»، «اسماعیل هشترودی»؛ جلد: تیماج قهوه ای، 78گ، 18 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18 - 25]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مشهد؛ شیخ علی حیدر (مكتبة)؛ شماره نسخه:1478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عبدالله بن عبدالرشید میرزا تلگرافچی، تا: 20 ربيع الثانی 1303ق، جلد: تیماج يشمی، 120گ، 13 سطر، اندازه: 17</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 مؤید: 3 - 386]</w:t>
      </w:r>
    </w:p>
    <w:p>
      <w:pPr>
        <w:pStyle w:val="Heading3"/>
      </w:pPr>
      <w:bookmarkStart w:id="587" w:name="_Toc70"/>
      <w:r>
        <w:t>الجبر و التفويض / کلام و اعتقادات / عربی</w:t>
      </w:r>
      <w:bookmarkEnd w:id="587"/>
    </w:p>
    <w:p>
      <w:pPr>
        <w:pStyle w:val="BookText"/>
      </w:pPr>
      <w:r>
        <w:rPr>
          <w:rFonts w:ascii="Times New Roman" w:hAnsi="Times New Roman" w:eastAsia="Times New Roman" w:cs="Times New Roman"/>
          <w:lang w:val="en-US" w:bidi="en-US"/>
          <w:color w:val="111111"/>
          <w:sz w:val="28"/>
          <w:szCs w:val="28"/>
          <w:rtl/>
        </w:rPr>
        <w:t xml:space="preserve">al-jabr wa-t tafwīd</w:t>
      </w:r>
    </w:p>
    <w:p>
      <w:pPr>
        <w:pStyle w:val="BookText"/>
      </w:pPr>
      <w:r>
        <w:rPr>
          <w:rFonts w:ascii="IRNazanin" w:hAnsi="IRNazanin" w:eastAsia="IRNazanin" w:cs="IRNazanin"/>
          <w:lang w:bidi="fa-IR"/>
          <w:color w:val="111111"/>
          <w:sz w:val="28"/>
          <w:szCs w:val="28"/>
          <w:rtl/>
        </w:rPr>
        <w:t xml:space="preserve">آقا نجفی، محمد تقی بن محمد باقر، 1262 - 1331؟ قمری</w:t>
      </w:r>
    </w:p>
    <w:p>
      <w:pPr>
        <w:pStyle w:val="BookText"/>
      </w:pPr>
      <w:r>
        <w:rPr>
          <w:rFonts w:ascii="Times New Roman" w:hAnsi="Times New Roman" w:eastAsia="Times New Roman" w:cs="Times New Roman"/>
          <w:lang w:val="en-US" w:bidi="en-US"/>
          <w:color w:val="111111"/>
          <w:sz w:val="28"/>
          <w:szCs w:val="28"/>
          <w:rtl/>
        </w:rPr>
        <w:t xml:space="preserve">āqā najafī, mohammad taqī ebn-e mohammad bāqer (1846 - 1913)</w:t>
      </w:r>
    </w:p>
    <w:p>
      <w:pPr>
        <w:pStyle w:val="BookText"/>
      </w:pPr>
      <w:r>
        <w:rPr>
          <w:rFonts w:ascii="Amiri" w:hAnsi="Amiri" w:eastAsia="Amiri" w:cs="Amiri"/>
          <w:lang w:bidi="ar-SA"/>
          <w:color w:val="111111"/>
          <w:sz w:val="28"/>
          <w:szCs w:val="28"/>
          <w:rtl/>
        </w:rPr>
        <w:t xml:space="preserve">[الذريعة 84/5]</w:t>
      </w:r>
    </w:p>
    <w:p>
      <w:pPr>
        <w:pStyle w:val="BookText"/>
      </w:pPr>
      <w:r>
        <w:rPr>
          <w:rFonts w:ascii="IRNazanin" w:hAnsi="IRNazanin" w:eastAsia="IRNazanin" w:cs="IRNazanin"/>
          <w:lang w:bidi="fa-IR"/>
          <w:color w:val="111111"/>
          <w:sz w:val="28"/>
          <w:szCs w:val="28"/>
          <w:rtl/>
        </w:rPr>
        <w:t xml:space="preserve">اصفهان، دانشگاه؛ شماره نسخه:184</w:t>
      </w:r>
    </w:p>
    <w:p>
      <w:pPr>
        <w:pStyle w:val="BookText"/>
      </w:pPr>
      <w:r>
        <w:rPr>
          <w:rFonts w:ascii="IRNazanin" w:hAnsi="IRNazanin" w:eastAsia="IRNazanin" w:cs="IRNazanin"/>
          <w:lang w:bidi="fa-IR"/>
          <w:color w:val="111111"/>
          <w:sz w:val="28"/>
          <w:szCs w:val="28"/>
          <w:rtl/>
        </w:rPr>
        <w:t xml:space="preserve">خط: نسخ، بی کا، تا: قرن 13 کاغذ: فرنگی [نشریه: 11 - 889]</w:t>
      </w:r>
    </w:p>
    <w:p>
      <w:pPr>
        <w:pStyle w:val="Heading3"/>
      </w:pPr>
      <w:bookmarkStart w:id="588" w:name="_Toc71"/>
      <w:r>
        <w:t>الجبر و التفويض / کلام و اعتقادات / عربی</w:t>
      </w:r>
      <w:bookmarkEnd w:id="588"/>
    </w:p>
    <w:p>
      <w:pPr>
        <w:pStyle w:val="BookText"/>
      </w:pPr>
      <w:r>
        <w:rPr>
          <w:rFonts w:ascii="Times New Roman" w:hAnsi="Times New Roman" w:eastAsia="Times New Roman" w:cs="Times New Roman"/>
          <w:lang w:val="en-US" w:bidi="en-US"/>
          <w:color w:val="111111"/>
          <w:sz w:val="28"/>
          <w:szCs w:val="28"/>
          <w:rtl/>
        </w:rPr>
        <w:t xml:space="preserve">al-jabr wa-t tafwīd</w:t>
      </w:r>
    </w:p>
    <w:p>
      <w:pPr>
        <w:pStyle w:val="BookText"/>
      </w:pPr>
      <w:r>
        <w:rPr>
          <w:rFonts w:ascii="IRNazanin" w:hAnsi="IRNazanin" w:eastAsia="IRNazanin" w:cs="IRNazanin"/>
          <w:lang w:bidi="fa-IR"/>
          <w:color w:val="111111"/>
          <w:sz w:val="28"/>
          <w:szCs w:val="28"/>
          <w:rtl/>
        </w:rPr>
        <w:t xml:space="preserve">اصفهانی، میرزا مهدی، 1303 - 1365 قمری</w:t>
      </w:r>
    </w:p>
    <w:p>
      <w:pPr>
        <w:pStyle w:val="BookText"/>
      </w:pPr>
      <w:r>
        <w:rPr>
          <w:rFonts w:ascii="Times New Roman" w:hAnsi="Times New Roman" w:eastAsia="Times New Roman" w:cs="Times New Roman"/>
          <w:lang w:val="en-US" w:bidi="en-US"/>
          <w:color w:val="111111"/>
          <w:sz w:val="28"/>
          <w:szCs w:val="28"/>
          <w:rtl/>
        </w:rPr>
        <w:t xml:space="preserve">esfahānī, mīrzā mahdī (1886 - 1946)</w:t>
      </w:r>
    </w:p>
    <w:p>
      <w:pPr>
        <w:pStyle w:val="BookText"/>
      </w:pPr>
      <w:r>
        <w:rPr>
          <w:rFonts w:ascii="IRNazanin" w:hAnsi="IRNazanin" w:eastAsia="IRNazanin" w:cs="IRNazanin"/>
          <w:lang w:bidi="fa-IR"/>
          <w:color w:val="111111"/>
          <w:sz w:val="28"/>
          <w:szCs w:val="28"/>
          <w:rtl/>
        </w:rPr>
        <w:t xml:space="preserve">رساله ای است در بیان جبر و تفویض با استناد به آیات و روایات و در آن اشاره ای به مسأله بداء و اجتهاد و تقلید نیز شده است. مؤلف ضمنا با بیان شبهات فلاسفه به رد آنها پرداخته و مباحث مربوط به جبر و تفویض را نظیر علم و قدرت، جاعليت و مجعولیت، مشیت و اراده و حب و امثال آنها را نقل کرده و به کمک آنها به رد جبر و تفویض پرداخته است.</w:t>
      </w:r>
    </w:p>
    <w:p>
      <w:pPr>
        <w:pStyle w:val="BookText"/>
      </w:pPr>
      <w:r>
        <w:rPr>
          <w:rFonts w:ascii="IRNazanin" w:hAnsi="IRNazanin" w:eastAsia="IRNazanin" w:cs="IRNazanin"/>
          <w:lang w:bidi="fa-IR"/>
          <w:color w:val="111111"/>
          <w:sz w:val="28"/>
          <w:szCs w:val="28"/>
          <w:rtl/>
        </w:rPr>
        <w:t xml:space="preserve">آغاز: قال الله تعالى شأنه كلا نمد هؤلاء وهؤلاء من عطاء ربک محظورة و قال تعالى في سورة المؤمنون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دامغان؛ قمر بنی هاشم (علیه السَّلام)؛ شماره نسخه:197</w:t>
      </w:r>
    </w:p>
    <w:p>
      <w:pPr>
        <w:pStyle w:val="BookText"/>
      </w:pPr>
      <w:r>
        <w:rPr>
          <w:rFonts w:ascii="IRNazanin" w:hAnsi="IRNazanin" w:eastAsia="IRNazanin" w:cs="IRNazanin"/>
          <w:lang w:bidi="fa-IR"/>
          <w:color w:val="111111"/>
          <w:sz w:val="28"/>
          <w:szCs w:val="28"/>
          <w:rtl/>
        </w:rPr>
        <w:t xml:space="preserve">آغاز: برابر؛ انجام: لاستحقاق العبد بالضرورة و لهذا قد يعطی القدرة عقوبة على المعصية کی یزید عقوبته</w:t>
      </w:r>
    </w:p>
    <w:p>
      <w:pPr>
        <w:pStyle w:val="BookText"/>
      </w:pPr>
      <w:r>
        <w:rPr>
          <w:rFonts w:ascii="IRNazanin" w:hAnsi="IRNazanin" w:eastAsia="IRNazanin" w:cs="IRNazanin"/>
          <w:lang w:bidi="fa-IR"/>
          <w:color w:val="111111"/>
          <w:sz w:val="28"/>
          <w:szCs w:val="28"/>
          <w:rtl/>
        </w:rPr>
        <w:t xml:space="preserve">خط: نستعلیق، کا: محمدرضا دامغانی، بیتا؛ مصحح؛ جلد: پارچه ای زرشکی عطف تیماج قهوه ای، 25گ، مختلف السطر، اندازه: 21</w:t>
      </w:r>
      <w:r>
        <w:rPr>
          <w:rFonts w:ascii="Times New Roman" w:hAnsi="Times New Roman" w:eastAsia="Times New Roman" w:cs="Times New Roman"/>
          <w:lang w:val="en-US" w:bidi="en-US"/>
          <w:color w:val="111111"/>
          <w:sz w:val="28"/>
          <w:szCs w:val="28"/>
          <w:rtl/>
        </w:rPr>
        <w:t xml:space="preserve">× 17 </w:t>
      </w:r>
      <w:r>
        <w:rPr>
          <w:rFonts w:ascii="IRNazanin" w:hAnsi="IRNazanin" w:eastAsia="IRNazanin" w:cs="IRNazanin"/>
          <w:lang w:bidi="fa-IR"/>
          <w:color w:val="111111"/>
          <w:sz w:val="28"/>
          <w:szCs w:val="28"/>
          <w:rtl/>
        </w:rPr>
        <w:t xml:space="preserve">سم [ف مخ: - 56]</w:t>
      </w:r>
    </w:p>
    <w:p>
      <w:pPr>
        <w:pStyle w:val="BookText"/>
      </w:pPr>
      <w:r>
        <w:rPr>
          <w:rFonts w:ascii="IRNazanin" w:hAnsi="IRNazanin" w:eastAsia="IRNazanin" w:cs="IRNazanin"/>
          <w:lang w:bidi="fa-IR"/>
          <w:color w:val="111111"/>
          <w:sz w:val="28"/>
          <w:szCs w:val="28"/>
          <w:rtl/>
        </w:rPr>
        <w:t xml:space="preserve">قم، مرکز احیاء؛ شماره نسخه: 1972</w:t>
      </w:r>
    </w:p>
    <w:p>
      <w:pPr>
        <w:pStyle w:val="BookText"/>
      </w:pPr>
      <w:r>
        <w:rPr>
          <w:rFonts w:ascii="IRNazanin" w:hAnsi="IRNazanin" w:eastAsia="IRNazanin" w:cs="IRNazanin"/>
          <w:lang w:bidi="fa-IR"/>
          <w:color w:val="111111"/>
          <w:sz w:val="28"/>
          <w:szCs w:val="28"/>
          <w:rtl/>
        </w:rPr>
        <w:t xml:space="preserve">نسخه اصل: همان نسخه بالا [عکسی ف: 5 – 427]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دامغان؛ قمر بنی هاشم (علیه السَّلام)؛ شماره نسخه:201</w:t>
      </w:r>
    </w:p>
    <w:p>
      <w:pPr>
        <w:pStyle w:val="BookText"/>
      </w:pPr>
      <w:r>
        <w:rPr>
          <w:rFonts w:ascii="Amiri" w:hAnsi="Amiri" w:eastAsia="Amiri" w:cs="Amiri"/>
          <w:lang w:bidi="ar-SA"/>
          <w:color w:val="111111"/>
          <w:sz w:val="28"/>
          <w:szCs w:val="28"/>
          <w:rtl/>
        </w:rPr>
        <w:t xml:space="preserve">آغاز: الحمدلله الذي جل عن الصفات و سبحان من تنزه عن افعال العباد و افضل صلواته على سيد؛ انجام: كفاية معرفة جملة من الأحكام في الافتاء و حجيته للجهال كما قوينا سابقا.</w:t>
      </w:r>
    </w:p>
    <w:p>
      <w:pPr>
        <w:pStyle w:val="BookText"/>
      </w:pPr>
      <w:r>
        <w:rPr>
          <w:rFonts w:ascii="IRNazanin" w:hAnsi="IRNazanin" w:eastAsia="IRNazanin" w:cs="IRNazanin"/>
          <w:lang w:bidi="fa-IR"/>
          <w:color w:val="111111"/>
          <w:sz w:val="28"/>
          <w:szCs w:val="28"/>
          <w:rtl/>
        </w:rPr>
        <w:t xml:space="preserve">خط: نستعلیق، کا: محمدرضا بن رمضانعلی دامغانی، تا: 2 ربیع الاول 1356ق، جلد: پارچه ای زرشکی عطف تیماج قهوه ای، 75گ، مختلف السطر، اندازه: 18</w:t>
      </w:r>
      <w:r>
        <w:rPr>
          <w:rFonts w:ascii="Times New Roman" w:hAnsi="Times New Roman" w:eastAsia="Times New Roman" w:cs="Times New Roman"/>
          <w:lang w:val="en-US" w:bidi="en-US"/>
          <w:color w:val="111111"/>
          <w:sz w:val="28"/>
          <w:szCs w:val="28"/>
          <w:rtl/>
        </w:rPr>
        <w:t xml:space="preserve">×22/5</w:t>
      </w:r>
      <w:r>
        <w:rPr>
          <w:rFonts w:ascii="IRNazanin" w:hAnsi="IRNazanin" w:eastAsia="IRNazanin" w:cs="IRNazanin"/>
          <w:lang w:bidi="fa-IR"/>
          <w:color w:val="111111"/>
          <w:sz w:val="28"/>
          <w:szCs w:val="28"/>
          <w:rtl/>
        </w:rPr>
        <w:t xml:space="preserve">سم [ف مخ: - 56]</w:t>
      </w:r>
    </w:p>
    <w:p>
      <w:pPr>
        <w:pStyle w:val="BookText"/>
      </w:pPr>
      <w:r>
        <w:rPr>
          <w:rFonts w:ascii="IRNazanin" w:hAnsi="IRNazanin" w:eastAsia="IRNazanin" w:cs="IRNazanin"/>
          <w:lang w:bidi="fa-IR"/>
          <w:color w:val="111111"/>
          <w:sz w:val="28"/>
          <w:szCs w:val="28"/>
          <w:rtl/>
        </w:rPr>
        <w:t xml:space="preserve">قم: مرکز احیاء؛ شماره نسخه:1967</w:t>
      </w:r>
    </w:p>
    <w:p>
      <w:pPr>
        <w:pStyle w:val="BookText"/>
      </w:pPr>
      <w:r>
        <w:rPr>
          <w:rFonts w:ascii="IRNazanin" w:hAnsi="IRNazanin" w:eastAsia="IRNazanin" w:cs="IRNazanin"/>
          <w:lang w:bidi="fa-IR"/>
          <w:color w:val="111111"/>
          <w:sz w:val="28"/>
          <w:szCs w:val="28"/>
          <w:rtl/>
        </w:rPr>
        <w:t xml:space="preserve">نسخه اصل:همان نسخه بالا [عکسی ف: 5 - 424]</w:t>
      </w:r>
    </w:p>
    <w:p>
      <w:pPr>
        <w:pStyle w:val="Heading3"/>
      </w:pPr>
      <w:bookmarkStart w:id="589" w:name="_Toc72"/>
      <w:r>
        <w:t>الجبر و التفويض = معراج القدس / کلام و اعتقادات / عربی</w:t>
      </w:r>
      <w:bookmarkEnd w:id="589"/>
    </w:p>
    <w:p>
      <w:pPr>
        <w:pStyle w:val="BookText"/>
      </w:pPr>
      <w:r>
        <w:rPr>
          <w:rFonts w:ascii="Times New Roman" w:hAnsi="Times New Roman" w:eastAsia="Times New Roman" w:cs="Times New Roman"/>
          <w:lang w:val="en-US" w:bidi="en-US"/>
          <w:color w:val="111111"/>
          <w:sz w:val="28"/>
          <w:szCs w:val="28"/>
          <w:rtl/>
        </w:rPr>
        <w:t xml:space="preserve">al-jabr wa-t tafwīd = miʻrāj-ul quds</w:t>
      </w:r>
    </w:p>
    <w:p>
      <w:pPr>
        <w:pStyle w:val="BookText"/>
      </w:pPr>
      <w:r>
        <w:rPr>
          <w:rFonts w:ascii="IRNazanin" w:hAnsi="IRNazanin" w:eastAsia="IRNazanin" w:cs="IRNazanin"/>
          <w:lang w:bidi="fa-IR"/>
          <w:color w:val="111111"/>
          <w:sz w:val="28"/>
          <w:szCs w:val="28"/>
          <w:rtl/>
        </w:rPr>
        <w:t xml:space="preserve">نهاوندی، ابوتراب بن على، ق14 قمری</w:t>
      </w:r>
    </w:p>
    <w:p>
      <w:pPr>
        <w:pStyle w:val="BookText"/>
      </w:pPr>
      <w:r>
        <w:rPr>
          <w:rFonts w:ascii="Times New Roman" w:hAnsi="Times New Roman" w:eastAsia="Times New Roman" w:cs="Times New Roman"/>
          <w:lang w:val="en-US" w:bidi="en-US"/>
          <w:color w:val="111111"/>
          <w:sz w:val="28"/>
          <w:szCs w:val="28"/>
          <w:rtl/>
        </w:rPr>
        <w:t xml:space="preserve">nahāvandī, abū-torāb ebn-e ‘alī (- 20c)</w:t>
      </w:r>
    </w:p>
    <w:p>
      <w:pPr>
        <w:pStyle w:val="BookText"/>
      </w:pPr>
      <w:r>
        <w:rPr>
          <w:rFonts w:ascii="IRNazanin" w:hAnsi="IRNazanin" w:eastAsia="IRNazanin" w:cs="IRNazanin"/>
          <w:lang w:bidi="fa-IR"/>
          <w:color w:val="111111"/>
          <w:sz w:val="28"/>
          <w:szCs w:val="28"/>
          <w:rtl/>
        </w:rPr>
        <w:t xml:space="preserve">در توضيح معنای امر بين الأمرين و کیفیت قضاء و قدر با توجه به روایات شیعی و مباحث کلامی و کسانی را که به دنبال تفصیل بیشتر هستند به کتاب والدش «تشريح الاصول» ارجاع داده است.</w:t>
      </w:r>
    </w:p>
    <w:p>
      <w:pPr>
        <w:pStyle w:val="BookText"/>
      </w:pPr>
      <w:r>
        <w:rPr>
          <w:rFonts w:ascii="IRNazanin" w:hAnsi="IRNazanin" w:eastAsia="IRNazanin" w:cs="IRNazanin"/>
          <w:lang w:bidi="fa-IR"/>
          <w:color w:val="111111"/>
          <w:sz w:val="28"/>
          <w:szCs w:val="28"/>
          <w:rtl/>
        </w:rPr>
        <w:t xml:space="preserve">تهران؛ مجلس؛ شماره نسخه:15568</w:t>
      </w:r>
    </w:p>
    <w:p>
      <w:pPr>
        <w:pStyle w:val="BookText"/>
      </w:pPr>
      <w:r>
        <w:rPr>
          <w:rFonts w:ascii="IRNazanin" w:hAnsi="IRNazanin" w:eastAsia="IRNazanin" w:cs="IRNazanin"/>
          <w:lang w:bidi="fa-IR"/>
          <w:color w:val="111111"/>
          <w:sz w:val="28"/>
          <w:szCs w:val="28"/>
          <w:rtl/>
        </w:rPr>
        <w:t xml:space="preserve">آغاز: جل من تحيرت العقلاء في كيفية بدايته و عز عمن انقطع تفكر العلماء عن فهم نهایته؛ انجام: هو ما حققه والدي العلامة قدس الله نفسه الزكية في كتابه المسمى بتشريح الاصول</w:t>
      </w:r>
    </w:p>
    <w:p>
      <w:pPr>
        <w:pStyle w:val="BookText"/>
      </w:pPr>
      <w:r>
        <w:rPr>
          <w:rFonts w:ascii="IRNazanin" w:hAnsi="IRNazanin" w:eastAsia="IRNazanin" w:cs="IRNazanin"/>
          <w:lang w:bidi="fa-IR"/>
          <w:color w:val="111111"/>
          <w:sz w:val="28"/>
          <w:szCs w:val="28"/>
          <w:rtl/>
        </w:rPr>
        <w:t xml:space="preserve">خط: نستعلیق، کاتب = مؤلف، تا: قرن 14؛ محشی؛ جلد: چرم قهوه ای، 11گ، 23 سطر، اندازه: 23/4</w:t>
      </w:r>
      <w:r>
        <w:rPr>
          <w:rFonts w:ascii="Times New Roman" w:hAnsi="Times New Roman" w:eastAsia="Times New Roman" w:cs="Times New Roman"/>
          <w:lang w:val="en-US" w:bidi="en-US"/>
          <w:color w:val="111111"/>
          <w:sz w:val="28"/>
          <w:szCs w:val="28"/>
          <w:rtl/>
        </w:rPr>
        <w:t xml:space="preserve">x 17/5 </w:t>
      </w:r>
      <w:r>
        <w:rPr>
          <w:rFonts w:ascii="IRNazanin" w:hAnsi="IRNazanin" w:eastAsia="IRNazanin" w:cs="IRNazanin"/>
          <w:lang w:bidi="fa-IR"/>
          <w:color w:val="111111"/>
          <w:sz w:val="28"/>
          <w:szCs w:val="28"/>
          <w:rtl/>
        </w:rPr>
        <w:t xml:space="preserve">سم [ف: 43 - 165]</w:t>
      </w:r>
    </w:p>
    <w:p>
      <w:pPr>
        <w:pStyle w:val="Heading3"/>
      </w:pPr>
      <w:bookmarkStart w:id="590" w:name="_Toc73"/>
      <w:r>
        <w:t>جبر و تفویض / کلام و اعتقادات / فارسی</w:t>
      </w:r>
      <w:bookmarkEnd w:id="590"/>
    </w:p>
    <w:p>
      <w:pPr>
        <w:pStyle w:val="BookText"/>
      </w:pPr>
      <w:r>
        <w:rPr>
          <w:rFonts w:ascii="Times New Roman" w:hAnsi="Times New Roman" w:eastAsia="Times New Roman" w:cs="Times New Roman"/>
          <w:lang w:val="en-US" w:bidi="en-US"/>
          <w:color w:val="111111"/>
          <w:sz w:val="28"/>
          <w:szCs w:val="28"/>
          <w:rtl/>
        </w:rPr>
        <w:t xml:space="preserve">jabr va tafvīz</w:t>
      </w:r>
    </w:p>
    <w:p>
      <w:pPr>
        <w:pStyle w:val="BookText"/>
      </w:pPr>
      <w:r>
        <w:rPr>
          <w:rFonts w:ascii="IRNazanin" w:hAnsi="IRNazanin" w:eastAsia="IRNazanin" w:cs="IRNazanin"/>
          <w:lang w:bidi="fa-IR"/>
          <w:color w:val="111111"/>
          <w:sz w:val="28"/>
          <w:szCs w:val="28"/>
          <w:rtl/>
        </w:rPr>
        <w:t xml:space="preserve">عبدالکریم بن عبدالحی</w:t>
      </w:r>
    </w:p>
    <w:p>
      <w:pPr>
        <w:pStyle w:val="BookText"/>
      </w:pPr>
      <w:r>
        <w:rPr>
          <w:rFonts w:ascii="Times New Roman" w:hAnsi="Times New Roman" w:eastAsia="Times New Roman" w:cs="Times New Roman"/>
          <w:lang w:val="en-US" w:bidi="en-US"/>
          <w:color w:val="111111"/>
          <w:sz w:val="28"/>
          <w:szCs w:val="28"/>
          <w:rtl/>
        </w:rPr>
        <w:t xml:space="preserve">‘abd-ol-karīm ebn-e ‘abd-ol-hay</w:t>
      </w:r>
    </w:p>
    <w:p>
      <w:pPr>
        <w:pStyle w:val="BookText"/>
      </w:pPr>
      <w:r>
        <w:rPr>
          <w:rFonts w:ascii="IRNazanin" w:hAnsi="IRNazanin" w:eastAsia="IRNazanin" w:cs="IRNazanin"/>
          <w:lang w:bidi="fa-IR"/>
          <w:color w:val="111111"/>
          <w:sz w:val="28"/>
          <w:szCs w:val="28"/>
          <w:rtl/>
        </w:rPr>
        <w:t xml:space="preserve">کتابی است در جبر و تفویض که مرتب بر سه «مقصد» است: 1. خلق أعمال، در سه باب؛ 2. بیان حدیث «لا جبر و لاتفویض بل أمر بين الأمرين» که هفت معنی ذکر می کند؛ 3. در جواب دو شبهه جبريه.</w:t>
      </w:r>
    </w:p>
    <w:p>
      <w:pPr>
        <w:pStyle w:val="BookText"/>
      </w:pPr>
      <w:r>
        <w:rPr>
          <w:rFonts w:ascii="IRNazanin" w:hAnsi="IRNazanin" w:eastAsia="IRNazanin" w:cs="IRNazanin"/>
          <w:lang w:bidi="fa-IR"/>
          <w:color w:val="111111"/>
          <w:sz w:val="28"/>
          <w:szCs w:val="28"/>
          <w:rtl/>
        </w:rPr>
        <w:t xml:space="preserve">آغاز: الحمدلله ... أما بعد چون مسئلة جبر و اختیار از مهمات مسائل اسلاميه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شیخ علی حیدر (مکتبة)؛ شماره نسخه: 1470/2</w:t>
      </w:r>
    </w:p>
    <w:p>
      <w:pPr>
        <w:pStyle w:val="BookText"/>
      </w:pPr>
      <w:r>
        <w:rPr>
          <w:rFonts w:ascii="IRNazanin" w:hAnsi="IRNazanin" w:eastAsia="IRNazanin" w:cs="IRNazanin"/>
          <w:lang w:bidi="fa-IR"/>
          <w:color w:val="111111"/>
          <w:sz w:val="28"/>
          <w:szCs w:val="28"/>
          <w:rtl/>
        </w:rPr>
        <w:t xml:space="preserve">آغاز: برابر؛ انجام: نه زین رشته سر می توان یافتن *** نه سررشته را می توان یافتن</w:t>
      </w:r>
    </w:p>
    <w:p>
      <w:pPr>
        <w:pStyle w:val="BookText"/>
      </w:pPr>
      <w:r>
        <w:rPr>
          <w:rFonts w:ascii="IRNazanin" w:hAnsi="IRNazanin" w:eastAsia="IRNazanin" w:cs="IRNazanin"/>
          <w:lang w:bidi="fa-IR"/>
          <w:color w:val="111111"/>
          <w:sz w:val="28"/>
          <w:szCs w:val="28"/>
          <w:rtl/>
        </w:rPr>
        <w:t xml:space="preserve">خط: نسخ، كا: محمد هاشم بن محمد، تا: 1138ق؛ جلد: تیماج قهوه ای، 13گ (51ر -63پ)، 15سطر، اندازه: 21</w:t>
      </w:r>
      <w:r>
        <w:rPr>
          <w:rFonts w:ascii="Times New Roman" w:hAnsi="Times New Roman" w:eastAsia="Times New Roman" w:cs="Times New Roman"/>
          <w:lang w:val="en-US" w:bidi="en-US"/>
          <w:color w:val="111111"/>
          <w:sz w:val="28"/>
          <w:szCs w:val="28"/>
          <w:rtl/>
        </w:rPr>
        <w:t xml:space="preserve">x13/5 </w:t>
      </w:r>
      <w:r>
        <w:rPr>
          <w:rFonts w:ascii="IRNazanin" w:hAnsi="IRNazanin" w:eastAsia="IRNazanin" w:cs="IRNazanin"/>
          <w:lang w:bidi="fa-IR"/>
          <w:color w:val="111111"/>
          <w:sz w:val="28"/>
          <w:szCs w:val="28"/>
          <w:rtl/>
        </w:rPr>
        <w:t xml:space="preserve">سم [مؤید: 3 – 381]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نسخه:21125</w:t>
      </w:r>
    </w:p>
    <w:p>
      <w:pPr>
        <w:pStyle w:val="BookText"/>
      </w:pPr>
      <w:r>
        <w:rPr>
          <w:rFonts w:ascii="IRNazanin" w:hAnsi="IRNazanin" w:eastAsia="IRNazanin" w:cs="IRNazanin"/>
          <w:lang w:bidi="fa-IR"/>
          <w:color w:val="111111"/>
          <w:sz w:val="28"/>
          <w:szCs w:val="28"/>
          <w:rtl/>
        </w:rPr>
        <w:t xml:space="preserve">آغاز: برابر، انجام: محمد صالح مازندرانی منقول است ...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9" w:name="pg20375_229901"/>
    <w:bookmarkEnd w:id="29"/>
    <w:p>
      <w:pPr>
        <w:pStyle w:val="BookText"/>
      </w:pPr>
      <w:r>
        <w:rPr>
          <w:rFonts w:ascii="IRNazanin" w:hAnsi="IRNazanin" w:eastAsia="IRNazanin" w:cs="IRNazanin"/>
          <w:lang w:bidi="fa-IR"/>
          <w:color w:val="111111"/>
          <w:sz w:val="28"/>
          <w:szCs w:val="28"/>
          <w:rtl/>
        </w:rPr>
        <w:t xml:space="preserve">نمی شود.</w:t>
      </w:r>
    </w:p>
    <w:p>
      <w:pPr>
        <w:pStyle w:val="BookText"/>
      </w:pPr>
      <w:r>
        <w:rPr>
          <w:rFonts w:ascii="IRNazanin" w:hAnsi="IRNazanin" w:eastAsia="IRNazanin" w:cs="IRNazanin"/>
          <w:lang w:bidi="fa-IR"/>
          <w:color w:val="111111"/>
          <w:sz w:val="28"/>
          <w:szCs w:val="28"/>
          <w:rtl/>
        </w:rPr>
        <w:t xml:space="preserve">خط: نسخ، بی کا، تا: 1274ق؛ اهدایی: رهبری، خرداد 1373؛ 4گ، 11 سطر [رایانه]</w:t>
      </w:r>
    </w:p>
    <w:p>
      <w:pPr>
        <w:pStyle w:val="BookText"/>
      </w:pPr>
      <w:r>
        <w:rPr>
          <w:rFonts w:ascii="IRNazanin" w:hAnsi="IRNazanin" w:eastAsia="IRNazanin" w:cs="IRNazanin"/>
          <w:lang w:bidi="fa-IR"/>
          <w:color w:val="111111"/>
          <w:sz w:val="28"/>
          <w:szCs w:val="28"/>
          <w:rtl/>
        </w:rPr>
        <w:t xml:space="preserve">الجبر و التفويض / کلام و اعتقادات / عربی</w:t>
      </w:r>
    </w:p>
    <w:p>
      <w:pPr>
        <w:pStyle w:val="BookText"/>
      </w:pPr>
      <w:r>
        <w:rPr>
          <w:rFonts w:ascii="Times New Roman" w:hAnsi="Times New Roman" w:eastAsia="Times New Roman" w:cs="Times New Roman"/>
          <w:lang w:val="en-US" w:bidi="en-US"/>
          <w:color w:val="111111"/>
          <w:sz w:val="28"/>
          <w:szCs w:val="28"/>
          <w:rtl/>
        </w:rPr>
        <w:t xml:space="preserve">al-jabr wa-t tafwid</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604/42</w:t>
      </w:r>
    </w:p>
    <w:p>
      <w:pPr>
        <w:pStyle w:val="BookText"/>
      </w:pPr>
      <w:r>
        <w:rPr>
          <w:rFonts w:ascii="IRNazanin" w:hAnsi="IRNazanin" w:eastAsia="IRNazanin" w:cs="IRNazanin"/>
          <w:lang w:bidi="fa-IR"/>
          <w:color w:val="111111"/>
          <w:sz w:val="28"/>
          <w:szCs w:val="28"/>
          <w:rtl/>
        </w:rPr>
        <w:t xml:space="preserve">سؤال و جواب منظوم؛ خط: نسخ، كا: شمس الدین محمد بن على بن حسن جباعی، تا: قرن 9، 2ص (225-226) [ف: 5 - 108]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مرکز احیاء؛ شماره نسخه: 4382/7</w:t>
      </w:r>
    </w:p>
    <w:p>
      <w:pPr>
        <w:pStyle w:val="BookText"/>
      </w:pPr>
      <w:r>
        <w:rPr>
          <w:rFonts w:ascii="IRNazanin" w:hAnsi="IRNazanin" w:eastAsia="IRNazanin" w:cs="IRNazanin"/>
          <w:lang w:bidi="fa-IR"/>
          <w:color w:val="111111"/>
          <w:sz w:val="28"/>
          <w:szCs w:val="28"/>
          <w:rtl/>
        </w:rPr>
        <w:t xml:space="preserve">آغاز: في نفى الجبر و التفويض و اثبات أمر بين أمرين قد ثبت أن الله عزوجل قادر على جميع الممكنات؛ انجام: و من زعم أن المعاصی بغیر قوة الله فقد كذب على الله و من كذب ادخله النار عن الصادق عليه السَّلام الله اعز من أن يكون في سلطانه مالا يريد</w:t>
      </w:r>
    </w:p>
    <w:p>
      <w:pPr>
        <w:pStyle w:val="BookText"/>
      </w:pPr>
      <w:r>
        <w:rPr>
          <w:rFonts w:ascii="IRNazanin" w:hAnsi="IRNazanin" w:eastAsia="IRNazanin" w:cs="IRNazanin"/>
          <w:lang w:bidi="fa-IR"/>
          <w:color w:val="111111"/>
          <w:sz w:val="28"/>
          <w:szCs w:val="28"/>
          <w:rtl/>
        </w:rPr>
        <w:t xml:space="preserve">رساله مختصری است در جبر و تفویض که چون آغاز آن افتاده معلوم نشد از کیست و شاید مقداری از یک کتاب باشد؛ خط: نستعلیق، بی کا، تا: 1231ق، جهت استادش آقا محسن؛ جلد: تیماج مشکی، 3گ (203ر - 206ر)، 14 سطر، اندازه: 19</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[محدث ارموی مخ: 1 – 497]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مرعشی؛ شماره نسخه: 2/ 1780</w:t>
      </w:r>
    </w:p>
    <w:p>
      <w:pPr>
        <w:pStyle w:val="BookText"/>
      </w:pPr>
      <w:r>
        <w:rPr>
          <w:rFonts w:ascii="IRNazanin" w:hAnsi="IRNazanin" w:eastAsia="IRNazanin" w:cs="IRNazanin"/>
          <w:lang w:bidi="fa-IR"/>
          <w:color w:val="111111"/>
          <w:sz w:val="28"/>
          <w:szCs w:val="28"/>
          <w:rtl/>
        </w:rPr>
        <w:t xml:space="preserve">آغاز: اما بیان معنی لاجبر و لاتفویض بل امربين أمرين فذلك هو المقام الذي هو مزلة الاقدام؛ انجام: و اختيار المختار او اضطرار المضطر و ما كان الله ليظلمهم و لكن كانوا أنفسهم يظلمون و سيعلم الذين ظلموا</w:t>
      </w:r>
    </w:p>
    <w:p>
      <w:pPr>
        <w:pStyle w:val="BookText"/>
      </w:pPr>
      <w:r>
        <w:rPr>
          <w:rFonts w:ascii="IRNazanin" w:hAnsi="IRNazanin" w:eastAsia="IRNazanin" w:cs="IRNazanin"/>
          <w:lang w:bidi="fa-IR"/>
          <w:color w:val="111111"/>
          <w:sz w:val="28"/>
          <w:szCs w:val="28"/>
          <w:rtl/>
        </w:rPr>
        <w:t xml:space="preserve">گویا این بحث استدلالی پاسخ بر چند پرسش باشد که گاهی به فارسی و بیشتر به عربی نگارش یافته، و شاید از نوشته های شیخ احمد احسائی که از یکی از کتاب هایش جدا نموده اند؛ خط: نستعلیق، بی کا، تا: 1241ق؛ افتادگی: انجام؛ جلد: تیماج قهوه ای، 8گ (184پ-191پ)، اندازه: 20/5</w:t>
      </w:r>
      <w:r>
        <w:rPr>
          <w:rFonts w:ascii="Times New Roman" w:hAnsi="Times New Roman" w:eastAsia="Times New Roman" w:cs="Times New Roman"/>
          <w:lang w:val="en-US" w:bidi="en-US"/>
          <w:color w:val="111111"/>
          <w:sz w:val="28"/>
          <w:szCs w:val="28"/>
          <w:rtl/>
        </w:rPr>
        <w:t xml:space="preserve">x15 </w:t>
      </w:r>
      <w:r>
        <w:rPr>
          <w:rFonts w:ascii="IRNazanin" w:hAnsi="IRNazanin" w:eastAsia="IRNazanin" w:cs="IRNazanin"/>
          <w:lang w:bidi="fa-IR"/>
          <w:color w:val="111111"/>
          <w:sz w:val="28"/>
          <w:szCs w:val="28"/>
          <w:rtl/>
        </w:rPr>
        <w:t xml:space="preserve">سم [ف: 5 - 161]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مشهد؛ رضوی؛ شماره نسخه:ض 11062</w:t>
      </w:r>
    </w:p>
    <w:p>
      <w:pPr>
        <w:pStyle w:val="BookText"/>
      </w:pPr>
      <w:r>
        <w:rPr>
          <w:rFonts w:ascii="IRNazanin" w:hAnsi="IRNazanin" w:eastAsia="IRNazanin" w:cs="IRNazanin"/>
          <w:lang w:bidi="fa-IR"/>
          <w:color w:val="111111"/>
          <w:sz w:val="28"/>
          <w:szCs w:val="28"/>
          <w:rtl/>
        </w:rPr>
        <w:t xml:space="preserve">خط: نستعلیق، کا:علی نوری، تا: 1259ق، جان قزوین [ الفبائی ف: - 163]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مجلس؛ شماره نسخه:2715/3</w:t>
      </w:r>
    </w:p>
    <w:p>
      <w:pPr>
        <w:pStyle w:val="BookText"/>
      </w:pPr>
      <w:r>
        <w:rPr>
          <w:rFonts w:ascii="IRNazanin" w:hAnsi="IRNazanin" w:eastAsia="IRNazanin" w:cs="IRNazanin"/>
          <w:lang w:bidi="fa-IR"/>
          <w:color w:val="111111"/>
          <w:sz w:val="28"/>
          <w:szCs w:val="28"/>
          <w:rtl/>
        </w:rPr>
        <w:t xml:space="preserve">آغاز: الحمد لله الذي عمت قدرته للممکنات و شملت مشيته للموجودات و لم يجبرا حدا من عباده اعماله ... و بعد فقد ورد سئوالان من مولانا المهذب الوفي و الذکی ...... الشيخ على ... مامعنی ...... لا جبر و لا تفويض و لكن امر بين أمرين؛ انجام: و اقول قد عرفت ان اسناد افعال العباد الاختياريه الى علمه تعالى لا يقتضی وجوب صدورها عنه مطلقا و نفي اختيار العباد کما ذكره الداماد قدس سره.</w:t>
      </w:r>
    </w:p>
    <w:p>
      <w:pPr>
        <w:pStyle w:val="BookText"/>
      </w:pPr>
      <w:r>
        <w:rPr>
          <w:rFonts w:ascii="IRNazanin" w:hAnsi="IRNazanin" w:eastAsia="IRNazanin" w:cs="IRNazanin"/>
          <w:lang w:bidi="fa-IR"/>
          <w:color w:val="111111"/>
          <w:sz w:val="28"/>
          <w:szCs w:val="28"/>
          <w:rtl/>
        </w:rPr>
        <w:t xml:space="preserve">رساله ای است در پاسخ دو سؤال درباره جبر و تفویض که شیخ على از مؤلف نموده است. مؤلف در این رساله از محقق شریف و سید داماد یاد می کند؛ خط: نسخ، بی کا، بی تا؛ افتادگی: انجام؛ جلد: روغنی نارنجی، 9ص (293-301)، 23 سطر، اندازه: 23</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[ف: 9 - 25]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شهشهانی ، حسین؛ شماره نسخه:بدون شماره</w:t>
      </w:r>
    </w:p>
    <w:p>
      <w:pPr>
        <w:pStyle w:val="BookText"/>
      </w:pPr>
      <w:r>
        <w:rPr>
          <w:rFonts w:ascii="IRNazanin" w:hAnsi="IRNazanin" w:eastAsia="IRNazanin" w:cs="IRNazanin"/>
          <w:lang w:bidi="fa-IR"/>
          <w:color w:val="111111"/>
          <w:sz w:val="28"/>
          <w:szCs w:val="28"/>
          <w:rtl/>
        </w:rPr>
        <w:t xml:space="preserve">بی کا، بی تا [میراث اسلامی: 5 - 606]</w:t>
      </w:r>
    </w:p>
    <w:p>
      <w:pPr>
        <w:pStyle w:val="Heading3"/>
      </w:pPr>
      <w:bookmarkStart w:id="591" w:name="_Toc74"/>
      <w:r>
        <w:t>جبر و تفويض / کلام و اعتقادات / فارسی</w:t>
      </w:r>
      <w:bookmarkEnd w:id="591"/>
    </w:p>
    <w:p>
      <w:pPr>
        <w:pStyle w:val="BookText"/>
      </w:pPr>
      <w:r>
        <w:rPr>
          <w:rFonts w:ascii="Times New Roman" w:hAnsi="Times New Roman" w:eastAsia="Times New Roman" w:cs="Times New Roman"/>
          <w:lang w:val="en-US" w:bidi="en-US"/>
          <w:color w:val="111111"/>
          <w:sz w:val="28"/>
          <w:szCs w:val="28"/>
          <w:rtl/>
        </w:rPr>
        <w:t xml:space="preserve">jabr va tafvīz</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مسجد اعظم؛ شماره نسخه:2883/5</w:t>
      </w:r>
    </w:p>
    <w:p>
      <w:pPr>
        <w:pStyle w:val="BookText"/>
      </w:pPr>
      <w:r>
        <w:rPr>
          <w:rFonts w:ascii="IRNazanin" w:hAnsi="IRNazanin" w:eastAsia="IRNazanin" w:cs="IRNazanin"/>
          <w:lang w:bidi="fa-IR"/>
          <w:color w:val="111111"/>
          <w:sz w:val="28"/>
          <w:szCs w:val="28"/>
          <w:rtl/>
        </w:rPr>
        <w:t xml:space="preserve">آغاز: الحمدلله رب العالمين ... اما بعد چگونه می شود که خداوند هادی در بنده صفتی خلق نماید که آن صفت مضل آن بنده بوده باشد و حال آنکه خود می فرماید؛ انجام: زیرا که این کلام مكذب آیات مرقومه میباشد زیرا که راه او سوای حقی است که محمد صلى الله عليه و آله آورد که حق است پس شیعه او شیعه محمد صلی الله عليه و آله نمی باشد و دین محمد صلى الله عليه و آله.</w:t>
      </w:r>
    </w:p>
    <w:p>
      <w:pPr>
        <w:pStyle w:val="BookText"/>
      </w:pPr>
      <w:r>
        <w:rPr>
          <w:rFonts w:ascii="IRNazanin" w:hAnsi="IRNazanin" w:eastAsia="IRNazanin" w:cs="IRNazanin"/>
          <w:lang w:bidi="fa-IR"/>
          <w:color w:val="111111"/>
          <w:sz w:val="28"/>
          <w:szCs w:val="28"/>
          <w:rtl/>
        </w:rPr>
        <w:t xml:space="preserve">رساله ای کوتاه به نثر جدید در بیان جبر و تفویض ورای مختار شیعه که با استفاده از آیات و روایات نوشته شده و در آن به عقاید صوفیه، کشفيه و شیخیه سخت تاخته شده است؛ خط: نستعلیق، بی کا، تا: قرن 13؛ افتادگی: انجام؛ 8گ، 20 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مخ: 2 - 542]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کرمانشاه؛ جلیلی؛ شماره نسخه:233/5</w:t>
      </w:r>
    </w:p>
    <w:p>
      <w:pPr>
        <w:pStyle w:val="BookText"/>
      </w:pPr>
      <w:r>
        <w:rPr>
          <w:rFonts w:ascii="IRNazanin" w:hAnsi="IRNazanin" w:eastAsia="IRNazanin" w:cs="IRNazanin"/>
          <w:lang w:bidi="fa-IR"/>
          <w:color w:val="111111"/>
          <w:sz w:val="28"/>
          <w:szCs w:val="28"/>
          <w:rtl/>
        </w:rPr>
        <w:t xml:space="preserve">آغاز: در مسئله جبر و تفویض بدانکه نه جبر است نه تفویض بل امریست بین این دو امر؛ انجام: چه خیر و چه شر جزای خیر جنت و جزای شر دوزخ.</w:t>
      </w:r>
    </w:p>
    <w:p>
      <w:pPr>
        <w:pStyle w:val="BookText"/>
      </w:pPr>
      <w:r>
        <w:rPr>
          <w:rFonts w:ascii="IRNazanin" w:hAnsi="IRNazanin" w:eastAsia="IRNazanin" w:cs="IRNazanin"/>
          <w:lang w:bidi="fa-IR"/>
          <w:color w:val="111111"/>
          <w:sz w:val="28"/>
          <w:szCs w:val="28"/>
          <w:rtl/>
        </w:rPr>
        <w:t xml:space="preserve">مسئله در جبر و تفويض؛ خط: نستعلیق و شکسته خوش، بی کا، تا: 1282ق، کاغذ: نخودی آهاری فرنگی، جلد: تیماج عنابی، 10 سطر، اندازه: 16/5</w:t>
      </w:r>
      <w:r>
        <w:rPr>
          <w:rFonts w:ascii="Times New Roman" w:hAnsi="Times New Roman" w:eastAsia="Times New Roman" w:cs="Times New Roman"/>
          <w:lang w:val="en-US" w:bidi="en-US"/>
          <w:color w:val="111111"/>
          <w:sz w:val="28"/>
          <w:szCs w:val="28"/>
          <w:rtl/>
        </w:rPr>
        <w:t xml:space="preserve">x19</w:t>
      </w:r>
      <w:r>
        <w:rPr>
          <w:rFonts w:ascii="IRNazanin" w:hAnsi="IRNazanin" w:eastAsia="IRNazanin" w:cs="IRNazanin"/>
          <w:lang w:bidi="fa-IR"/>
          <w:color w:val="111111"/>
          <w:sz w:val="28"/>
          <w:szCs w:val="28"/>
          <w:rtl/>
        </w:rPr>
        <w:t xml:space="preserve">سم [ف: 279]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یزد؛ وزیری؛ شماره نسخه: 2237/2</w:t>
      </w:r>
    </w:p>
    <w:p>
      <w:pPr>
        <w:pStyle w:val="BookText"/>
      </w:pPr>
      <w:r>
        <w:rPr>
          <w:rFonts w:ascii="IRNazanin" w:hAnsi="IRNazanin" w:eastAsia="IRNazanin" w:cs="IRNazanin"/>
          <w:lang w:bidi="fa-IR"/>
          <w:color w:val="111111"/>
          <w:sz w:val="28"/>
          <w:szCs w:val="28"/>
          <w:rtl/>
        </w:rPr>
        <w:t xml:space="preserve">آغاز: بسمله و به ثقتی در بیان جبر و تفویض و این مسئله ایست بسیار مشکل و احدی از علماء نتوانسته اند حل آن نمایند تا زمان شیخ مرحوم.</w:t>
      </w:r>
    </w:p>
    <w:p>
      <w:pPr>
        <w:pStyle w:val="BookText"/>
      </w:pPr>
      <w:r>
        <w:rPr>
          <w:rFonts w:ascii="IRNazanin" w:hAnsi="IRNazanin" w:eastAsia="IRNazanin" w:cs="IRNazanin"/>
          <w:lang w:bidi="fa-IR"/>
          <w:color w:val="111111"/>
          <w:sz w:val="28"/>
          <w:szCs w:val="28"/>
          <w:rtl/>
        </w:rPr>
        <w:t xml:space="preserve">کا: هدایت الله بن محمد سعید رضوی، تا: 1287ق، کاغذ: اصفهانی، جلد: تیماج مشکی، 6گ (149)، اندازه: 18</w:t>
      </w:r>
      <w:r>
        <w:rPr>
          <w:rFonts w:ascii="Times New Roman" w:hAnsi="Times New Roman" w:eastAsia="Times New Roman" w:cs="Times New Roman"/>
          <w:lang w:val="en-US" w:bidi="en-US"/>
          <w:color w:val="111111"/>
          <w:sz w:val="28"/>
          <w:szCs w:val="28"/>
          <w:rtl/>
        </w:rPr>
        <w:t xml:space="preserve">x11</w:t>
      </w:r>
      <w:r>
        <w:rPr>
          <w:rFonts w:ascii="IRNazanin" w:hAnsi="IRNazanin" w:eastAsia="IRNazanin" w:cs="IRNazanin"/>
          <w:lang w:bidi="fa-IR"/>
          <w:color w:val="111111"/>
          <w:sz w:val="28"/>
          <w:szCs w:val="28"/>
          <w:rtl/>
        </w:rPr>
        <w:t xml:space="preserve">سم [ف: 4 - 1213]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مسجد اعظم؛ شماره نسخه:745/5</w:t>
      </w:r>
    </w:p>
    <w:p>
      <w:pPr>
        <w:pStyle w:val="BookText"/>
      </w:pPr>
      <w:r>
        <w:rPr>
          <w:rFonts w:ascii="IRNazanin" w:hAnsi="IRNazanin" w:eastAsia="IRNazanin" w:cs="IRNazanin"/>
          <w:lang w:bidi="fa-IR"/>
          <w:color w:val="111111"/>
          <w:sz w:val="28"/>
          <w:szCs w:val="28"/>
          <w:rtl/>
        </w:rPr>
        <w:t xml:space="preserve">آغاز: می گویند خداوند افلاک و افلاکیان و خالق آب و خاکیان آسمان را دوران و صفا داده و آب و گل را تیره نموده پس آسمان نمی تواند خود را دودی بنماید؛ انجام: صورت مرد پسر باشد خدا لؤلؤ مرجان بود ... پس فرود آید نشیند بر زمین ... برخری باشد سوار آن شهریار لیک شهاگاه بر اشتر سوار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0" w:name="pg20375_229902"/>
    <w:bookmarkEnd w:id="30"/>
    <w:p>
      <w:pPr>
        <w:pStyle w:val="BookText"/>
      </w:pPr>
      <w:r>
        <w:rPr>
          <w:rFonts w:ascii="IRNazanin" w:hAnsi="IRNazanin" w:eastAsia="IRNazanin" w:cs="IRNazanin"/>
          <w:lang w:bidi="fa-IR"/>
          <w:color w:val="111111"/>
          <w:sz w:val="28"/>
          <w:szCs w:val="28"/>
          <w:rtl/>
        </w:rPr>
        <w:t xml:space="preserve">مجموعه مطالبی است در اعتقادات برخی از فرق اسلامی؛ خط: نستعلیق، بی کا، تا: قرن 14؛ جلد: گالینگور سبز، 19گ، اندازه: 21</w:t>
      </w:r>
      <w:r>
        <w:rPr>
          <w:rFonts w:ascii="Times New Roman" w:hAnsi="Times New Roman" w:eastAsia="Times New Roman" w:cs="Times New Roman"/>
          <w:lang w:val="en-US" w:bidi="en-US"/>
          <w:color w:val="111111"/>
          <w:sz w:val="28"/>
          <w:szCs w:val="28"/>
          <w:rtl/>
        </w:rPr>
        <w:t xml:space="preserve">x13</w:t>
      </w:r>
    </w:p>
    <w:p>
      <w:pPr>
        <w:pStyle w:val="BookText"/>
      </w:pPr>
      <w:r>
        <w:rPr>
          <w:rFonts w:ascii="IRNazanin" w:hAnsi="IRNazanin" w:eastAsia="IRNazanin" w:cs="IRNazanin"/>
          <w:lang w:bidi="fa-IR"/>
          <w:color w:val="111111"/>
          <w:sz w:val="28"/>
          <w:szCs w:val="28"/>
          <w:rtl/>
        </w:rPr>
        <w:t xml:space="preserve">سم [ف مخ: 2 - 542]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فیضیه؛ شماره نسخه:841/6</w:t>
      </w:r>
    </w:p>
    <w:p>
      <w:pPr>
        <w:pStyle w:val="BookText"/>
      </w:pPr>
      <w:r>
        <w:rPr>
          <w:rFonts w:ascii="IRNazanin" w:hAnsi="IRNazanin" w:eastAsia="IRNazanin" w:cs="IRNazanin"/>
          <w:lang w:bidi="fa-IR"/>
          <w:color w:val="111111"/>
          <w:sz w:val="28"/>
          <w:szCs w:val="28"/>
          <w:rtl/>
        </w:rPr>
        <w:t xml:space="preserve">آغاز: الحمد لله و سلام على عباده الذين اصطفی</w:t>
      </w:r>
    </w:p>
    <w:p>
      <w:pPr>
        <w:pStyle w:val="BookText"/>
      </w:pPr>
      <w:r>
        <w:rPr>
          <w:rFonts w:ascii="IRNazanin" w:hAnsi="IRNazanin" w:eastAsia="IRNazanin" w:cs="IRNazanin"/>
          <w:lang w:bidi="fa-IR"/>
          <w:color w:val="111111"/>
          <w:sz w:val="28"/>
          <w:szCs w:val="28"/>
          <w:rtl/>
        </w:rPr>
        <w:t xml:space="preserve">بی کا، بی تا؛ 3گ، اندازه: 22816سم [ف: 3 - 28]</w:t>
      </w:r>
    </w:p>
    <w:p>
      <w:pPr>
        <w:pStyle w:val="Heading3"/>
      </w:pPr>
      <w:bookmarkStart w:id="592" w:name="_Toc75"/>
      <w:r>
        <w:t>الجبر و التفويض و اثبات المنزلة بينهما / کلام و اعتقادات / عربی</w:t>
      </w:r>
      <w:bookmarkEnd w:id="592"/>
    </w:p>
    <w:p>
      <w:pPr>
        <w:pStyle w:val="BookText"/>
      </w:pPr>
      <w:r>
        <w:rPr>
          <w:rFonts w:ascii="Times New Roman" w:hAnsi="Times New Roman" w:eastAsia="Times New Roman" w:cs="Times New Roman"/>
          <w:lang w:val="en-US" w:bidi="en-US"/>
          <w:color w:val="111111"/>
          <w:sz w:val="28"/>
          <w:szCs w:val="28"/>
          <w:rtl/>
        </w:rPr>
        <w:t xml:space="preserve">al-jabr wa-t tafwīd wa itbāt-ul manzila bayn-a-humā</w:t>
      </w:r>
    </w:p>
    <w:p>
      <w:pPr>
        <w:pStyle w:val="BookText"/>
      </w:pPr>
      <w:r>
        <w:rPr>
          <w:rFonts w:ascii="IRNazanin" w:hAnsi="IRNazanin" w:eastAsia="IRNazanin" w:cs="IRNazanin"/>
          <w:lang w:bidi="fa-IR"/>
          <w:color w:val="111111"/>
          <w:sz w:val="28"/>
          <w:szCs w:val="28"/>
          <w:rtl/>
        </w:rPr>
        <w:t xml:space="preserve">چند حدیثی از ائمه (صلَّی اللهُ علیه وآله) در نفی جبر و تفویض از جوامع، روایاتی بدون توضیح جمع آوری کرده و در حواشی از روی نسخه محمد بن حر عاملی تصحیح کرده است.</w:t>
      </w:r>
    </w:p>
    <w:p>
      <w:pPr>
        <w:pStyle w:val="BookText"/>
      </w:pPr>
      <w:r>
        <w:rPr>
          <w:rFonts w:ascii="IRNazanin" w:hAnsi="IRNazanin" w:eastAsia="IRNazanin" w:cs="IRNazanin"/>
          <w:lang w:bidi="fa-IR"/>
          <w:color w:val="111111"/>
          <w:sz w:val="28"/>
          <w:szCs w:val="28"/>
          <w:rtl/>
        </w:rPr>
        <w:t xml:space="preserve">خوی؛ نمازی؛ شماره نسخه: 639/3</w:t>
      </w:r>
    </w:p>
    <w:p>
      <w:pPr>
        <w:pStyle w:val="BookText"/>
      </w:pPr>
      <w:r>
        <w:rPr>
          <w:rFonts w:ascii="IRNazanin" w:hAnsi="IRNazanin" w:eastAsia="IRNazanin" w:cs="IRNazanin"/>
          <w:lang w:bidi="fa-IR"/>
          <w:color w:val="111111"/>
          <w:sz w:val="28"/>
          <w:szCs w:val="28"/>
          <w:rtl/>
        </w:rPr>
        <w:t xml:space="preserve">آغاز: الكافي عن علي بن ابراهيم عن محمد بن عيسى عن يونس بن عبدالرحمان عن غير واحد عن أبي جعفر و ابی عبدالله عليهما السَّلام قالا أن الله ارحم بخلقه</w:t>
      </w:r>
    </w:p>
    <w:p>
      <w:pPr>
        <w:pStyle w:val="BookText"/>
      </w:pPr>
      <w:r>
        <w:rPr>
          <w:rFonts w:ascii="IRNazanin" w:hAnsi="IRNazanin" w:eastAsia="IRNazanin" w:cs="IRNazanin"/>
          <w:lang w:bidi="fa-IR"/>
          <w:color w:val="111111"/>
          <w:sz w:val="28"/>
          <w:szCs w:val="28"/>
          <w:rtl/>
        </w:rPr>
        <w:t xml:space="preserve">خط: نسخ، كا: على بن اسماعیل قره ضياء الدینی، تا: 1285ق، جا نجف اشرف؛ جلد: تیماج قهوه ای، 16 سطر، اندازه: 16</w:t>
      </w:r>
      <w:r>
        <w:rPr>
          <w:rFonts w:ascii="Times New Roman" w:hAnsi="Times New Roman" w:eastAsia="Times New Roman" w:cs="Times New Roman"/>
          <w:lang w:val="en-US" w:bidi="en-US"/>
          <w:color w:val="111111"/>
          <w:sz w:val="28"/>
          <w:szCs w:val="28"/>
          <w:rtl/>
        </w:rPr>
        <w:t xml:space="preserve">x11</w:t>
      </w:r>
      <w:r>
        <w:rPr>
          <w:rFonts w:ascii="IRNazanin" w:hAnsi="IRNazanin" w:eastAsia="IRNazanin" w:cs="IRNazanin"/>
          <w:lang w:bidi="fa-IR"/>
          <w:color w:val="111111"/>
          <w:sz w:val="28"/>
          <w:szCs w:val="28"/>
          <w:rtl/>
        </w:rPr>
        <w:t xml:space="preserve">سم [ف: 346]</w:t>
      </w:r>
    </w:p>
    <w:p>
      <w:pPr>
        <w:pStyle w:val="Heading3"/>
      </w:pPr>
      <w:bookmarkStart w:id="593" w:name="_Toc76"/>
      <w:r>
        <w:t>الجبر و التفويض و امر بين الأمرين / كلام و اعتقادات / عربی</w:t>
      </w:r>
      <w:bookmarkEnd w:id="593"/>
    </w:p>
    <w:p>
      <w:pPr>
        <w:pStyle w:val="BookText"/>
      </w:pPr>
      <w:r>
        <w:rPr>
          <w:rFonts w:ascii="Times New Roman" w:hAnsi="Times New Roman" w:eastAsia="Times New Roman" w:cs="Times New Roman"/>
          <w:lang w:val="en-US" w:bidi="en-US"/>
          <w:color w:val="111111"/>
          <w:sz w:val="28"/>
          <w:szCs w:val="28"/>
          <w:rtl/>
        </w:rPr>
        <w:t xml:space="preserve">al-jabr wa-t tafwīd wa amr-un bayn-al amrayn</w:t>
      </w:r>
    </w:p>
    <w:p>
      <w:pPr>
        <w:pStyle w:val="BookText"/>
      </w:pPr>
      <w:r>
        <w:rPr>
          <w:rFonts w:ascii="IRNazanin" w:hAnsi="IRNazanin" w:eastAsia="IRNazanin" w:cs="IRNazanin"/>
          <w:lang w:bidi="fa-IR"/>
          <w:color w:val="111111"/>
          <w:sz w:val="28"/>
          <w:szCs w:val="28"/>
          <w:rtl/>
        </w:rPr>
        <w:t xml:space="preserve">محمد حسین بن محمد رضا</w:t>
      </w:r>
    </w:p>
    <w:p>
      <w:pPr>
        <w:pStyle w:val="BookText"/>
      </w:pPr>
      <w:r>
        <w:rPr>
          <w:rFonts w:ascii="Times New Roman" w:hAnsi="Times New Roman" w:eastAsia="Times New Roman" w:cs="Times New Roman"/>
          <w:lang w:val="en-US" w:bidi="en-US"/>
          <w:color w:val="111111"/>
          <w:sz w:val="28"/>
          <w:szCs w:val="28"/>
          <w:rtl/>
        </w:rPr>
        <w:t xml:space="preserve">mohammad hoseyn ebn-e mohammad rezā</w:t>
      </w:r>
    </w:p>
    <w:p>
      <w:pPr>
        <w:pStyle w:val="BookText"/>
      </w:pPr>
      <w:r>
        <w:rPr>
          <w:rFonts w:ascii="IRNazanin" w:hAnsi="IRNazanin" w:eastAsia="IRNazanin" w:cs="IRNazanin"/>
          <w:lang w:bidi="fa-IR"/>
          <w:color w:val="111111"/>
          <w:sz w:val="28"/>
          <w:szCs w:val="28"/>
          <w:rtl/>
        </w:rPr>
        <w:t xml:space="preserve">همدان؛ غرب همدان؛ شماره نسخه:197/4</w:t>
      </w:r>
    </w:p>
    <w:p>
      <w:pPr>
        <w:pStyle w:val="BookText"/>
      </w:pPr>
      <w:r>
        <w:rPr>
          <w:rFonts w:ascii="IRNazanin" w:hAnsi="IRNazanin" w:eastAsia="IRNazanin" w:cs="IRNazanin"/>
          <w:lang w:bidi="fa-IR"/>
          <w:color w:val="111111"/>
          <w:sz w:val="28"/>
          <w:szCs w:val="28"/>
          <w:rtl/>
        </w:rPr>
        <w:t xml:space="preserve">خط: نسخ، بی کا، تا: 1192ق؛ قطع: بياض رقعی [رشت و همدان: ف: - 1399]</w:t>
      </w:r>
    </w:p>
    <w:p>
      <w:pPr>
        <w:pStyle w:val="Heading3"/>
      </w:pPr>
      <w:bookmarkStart w:id="594" w:name="_Toc77"/>
      <w:r>
        <w:t>جبر و تفویض و امر بين الأمرين / كلام و اعتقادات / فارسی</w:t>
      </w:r>
      <w:bookmarkEnd w:id="594"/>
    </w:p>
    <w:p>
      <w:pPr>
        <w:pStyle w:val="BookText"/>
      </w:pPr>
      <w:r>
        <w:rPr>
          <w:rFonts w:ascii="Times New Roman" w:hAnsi="Times New Roman" w:eastAsia="Times New Roman" w:cs="Times New Roman"/>
          <w:lang w:val="en-US" w:bidi="en-US"/>
          <w:color w:val="111111"/>
          <w:sz w:val="28"/>
          <w:szCs w:val="28"/>
          <w:rtl/>
        </w:rPr>
        <w:t xml:space="preserve">jabr va tafvīz va amr-on beyn-al amrayn</w:t>
      </w:r>
    </w:p>
    <w:p>
      <w:pPr>
        <w:pStyle w:val="BookText"/>
      </w:pPr>
      <w:r>
        <w:rPr>
          <w:rFonts w:ascii="IRNazanin" w:hAnsi="IRNazanin" w:eastAsia="IRNazanin" w:cs="IRNazanin"/>
          <w:lang w:bidi="fa-IR"/>
          <w:color w:val="111111"/>
          <w:sz w:val="28"/>
          <w:szCs w:val="28"/>
          <w:rtl/>
        </w:rPr>
        <w:t xml:space="preserve">دری، ضياء الدين</w:t>
      </w:r>
    </w:p>
    <w:p>
      <w:pPr>
        <w:pStyle w:val="BookText"/>
      </w:pPr>
      <w:r>
        <w:rPr>
          <w:rFonts w:ascii="Times New Roman" w:hAnsi="Times New Roman" w:eastAsia="Times New Roman" w:cs="Times New Roman"/>
          <w:lang w:val="en-US" w:bidi="en-US"/>
          <w:color w:val="111111"/>
          <w:sz w:val="28"/>
          <w:szCs w:val="28"/>
          <w:rtl/>
        </w:rPr>
        <w:t xml:space="preserve">dorrī, zīyā’-od-dīn</w:t>
      </w:r>
    </w:p>
    <w:p>
      <w:pPr>
        <w:pStyle w:val="BookText"/>
      </w:pPr>
      <w:r>
        <w:rPr>
          <w:rFonts w:ascii="IRNazanin" w:hAnsi="IRNazanin" w:eastAsia="IRNazanin" w:cs="IRNazanin"/>
          <w:lang w:bidi="fa-IR"/>
          <w:color w:val="111111"/>
          <w:sz w:val="28"/>
          <w:szCs w:val="28"/>
          <w:rtl/>
        </w:rPr>
        <w:t xml:space="preserve">مؤلف ابتدا مقدمه ای در ذکر اختلافاتی که در امت اسلام از صدر اسلام پدید آمده ارائه کرده و سپس مختصرة ادله هر کدام از قائلين به شقوق سه گانه مسأله جبر و تفویض و امر بين الأمرين را بیان نموده و به بخش يعتقد شده است.</w:t>
      </w:r>
    </w:p>
    <w:p>
      <w:pPr>
        <w:pStyle w:val="BookText"/>
      </w:pPr>
      <w:r>
        <w:rPr>
          <w:rFonts w:ascii="IRNazanin" w:hAnsi="IRNazanin" w:eastAsia="IRNazanin" w:cs="IRNazanin"/>
          <w:lang w:bidi="fa-IR"/>
          <w:color w:val="111111"/>
          <w:sz w:val="28"/>
          <w:szCs w:val="28"/>
          <w:rtl/>
        </w:rPr>
        <w:t xml:space="preserve">قم؛ مسجد اعظم؛ شماره نسخه:3876</w:t>
      </w:r>
    </w:p>
    <w:p>
      <w:pPr>
        <w:pStyle w:val="BookText"/>
      </w:pPr>
      <w:r>
        <w:rPr>
          <w:rFonts w:ascii="IRNazanin" w:hAnsi="IRNazanin" w:eastAsia="IRNazanin" w:cs="IRNazanin"/>
          <w:lang w:bidi="fa-IR"/>
          <w:color w:val="111111"/>
          <w:sz w:val="28"/>
          <w:szCs w:val="28"/>
          <w:rtl/>
        </w:rPr>
        <w:t xml:space="preserve">آغاز: چون مسئله جبر و اختیار یکی از اختلافات واقعه و بدع مستحدثه در شریعت اسلام است بهتر آن است که ما از صدر اول گرفته کلیه اختلافات و مناقشات واقعه در اسلام را بطريق اجمال ذکر نمائیم؛ انجام: و حق آن است که وقوع فعل موقوف به مجموع ارادتين است همچنان که عالم اهل بیت فرموده لا جبر و لاتفویض بل امربين الأمرين و در این بیان اشکالاتی وارد است که جواب آن ها هم داده شده است لکن در اینجا موقع ذکرش نیست.</w:t>
      </w:r>
    </w:p>
    <w:p>
      <w:pPr>
        <w:pStyle w:val="BookText"/>
      </w:pPr>
      <w:r>
        <w:rPr>
          <w:rFonts w:ascii="IRNazanin" w:hAnsi="IRNazanin" w:eastAsia="IRNazanin" w:cs="IRNazanin"/>
          <w:lang w:bidi="fa-IR"/>
          <w:color w:val="111111"/>
          <w:sz w:val="28"/>
          <w:szCs w:val="28"/>
          <w:rtl/>
        </w:rPr>
        <w:t xml:space="preserve">خط: نستعلیق، کاتب = مؤلف، تا: جمادی الثانی 1342ق؛ جلد: مقوا، 17گ، مختلف السطر، اندازه: 21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مخ: 2 - 542]</w:t>
      </w:r>
    </w:p>
    <w:p>
      <w:pPr>
        <w:pStyle w:val="Heading3"/>
      </w:pPr>
      <w:bookmarkStart w:id="595" w:name="_Toc78"/>
      <w:r>
        <w:t>جبر و تفویض و امر بين الأمرين (ترجمه) / کلام و اعتقادات / فارسی</w:t>
      </w:r>
      <w:bookmarkEnd w:id="595"/>
    </w:p>
    <w:p>
      <w:pPr>
        <w:pStyle w:val="BookText"/>
      </w:pPr>
      <w:r>
        <w:rPr>
          <w:rFonts w:ascii="Times New Roman" w:hAnsi="Times New Roman" w:eastAsia="Times New Roman" w:cs="Times New Roman"/>
          <w:lang w:val="en-US" w:bidi="en-US"/>
          <w:color w:val="111111"/>
          <w:sz w:val="28"/>
          <w:szCs w:val="28"/>
          <w:rtl/>
        </w:rPr>
        <w:t xml:space="preserve">jabr va tafvīz va amr-on beyn-al amrayn (t</w:t>
      </w:r>
    </w:p>
    <w:p>
      <w:pPr>
        <w:pStyle w:val="BookText"/>
      </w:pPr>
      <w:r>
        <w:rPr>
          <w:rFonts w:ascii="IRNazanin" w:hAnsi="IRNazanin" w:eastAsia="IRNazanin" w:cs="IRNazanin"/>
          <w:lang w:bidi="fa-IR"/>
          <w:color w:val="111111"/>
          <w:sz w:val="28"/>
          <w:szCs w:val="28"/>
          <w:rtl/>
        </w:rPr>
        <w:t xml:space="preserve">بهبهانی، محمد علی بن اسماعیل، ق13 قمری</w:t>
      </w:r>
    </w:p>
    <w:p>
      <w:pPr>
        <w:pStyle w:val="BookText"/>
      </w:pPr>
      <w:r>
        <w:rPr>
          <w:rFonts w:ascii="Times New Roman" w:hAnsi="Times New Roman" w:eastAsia="Times New Roman" w:cs="Times New Roman"/>
          <w:lang w:val="en-US" w:bidi="en-US"/>
          <w:color w:val="111111"/>
          <w:sz w:val="28"/>
          <w:szCs w:val="28"/>
          <w:rtl/>
        </w:rPr>
        <w:t xml:space="preserve">behbahānī, mohammad ‘alī ebn-e esmāʻīl (- 19</w:t>
      </w:r>
    </w:p>
    <w:p>
      <w:pPr>
        <w:pStyle w:val="BookText"/>
      </w:pPr>
      <w:r>
        <w:rPr>
          <w:rFonts w:ascii="IRNazanin" w:hAnsi="IRNazanin" w:eastAsia="IRNazanin" w:cs="IRNazanin"/>
          <w:lang w:bidi="fa-IR"/>
          <w:color w:val="111111"/>
          <w:sz w:val="28"/>
          <w:szCs w:val="28"/>
          <w:rtl/>
        </w:rPr>
        <w:t xml:space="preserve">تاریخ تأليف: 21 صفر 1226ق؛ محل تأليف: کرمانشاهان</w:t>
      </w:r>
    </w:p>
    <w:p>
      <w:pPr>
        <w:pStyle w:val="BookText"/>
      </w:pPr>
      <w:r>
        <w:rPr>
          <w:rFonts w:ascii="IRNazanin" w:hAnsi="IRNazanin" w:eastAsia="IRNazanin" w:cs="IRNazanin"/>
          <w:lang w:bidi="fa-IR"/>
          <w:color w:val="111111"/>
          <w:sz w:val="28"/>
          <w:szCs w:val="28"/>
          <w:rtl/>
        </w:rPr>
        <w:t xml:space="preserve">اصل رساله به عربی از خود مؤلف و او به درخواست گروهی آن را به فارسی ترجمه کرده است.</w:t>
      </w:r>
    </w:p>
    <w:p>
      <w:pPr>
        <w:pStyle w:val="BookText"/>
      </w:pPr>
      <w:r>
        <w:rPr>
          <w:rFonts w:ascii="IRNazanin" w:hAnsi="IRNazanin" w:eastAsia="IRNazanin" w:cs="IRNazanin"/>
          <w:lang w:bidi="fa-IR"/>
          <w:color w:val="111111"/>
          <w:sz w:val="28"/>
          <w:szCs w:val="28"/>
          <w:rtl/>
        </w:rPr>
        <w:t xml:space="preserve">آغاز: رب يسر ولا تعسر. بسمله الحمدلله الذي برء النسم و طرد بنور الوجود ظلمة العدم و تو حد في ذاته بالاولية و القدم و تفضل علينا بسوابغ الألاء و النعم ... اما بعد چنین گوید عبد ذليل المفتقر الى ربه الجليل على بن اسمعیل ... چون نزاع علمای عارفین را در فهم حديث لاجبر و لاتفویض بل امر بين الأمرين مختلف و در كمال اختلاف بوده</w:t>
      </w:r>
    </w:p>
    <w:p>
      <w:pPr>
        <w:pStyle w:val="BookText"/>
      </w:pPr>
      <w:r>
        <w:rPr>
          <w:rFonts w:ascii="IRNazanin" w:hAnsi="IRNazanin" w:eastAsia="IRNazanin" w:cs="IRNazanin"/>
          <w:lang w:bidi="fa-IR"/>
          <w:color w:val="111111"/>
          <w:sz w:val="28"/>
          <w:szCs w:val="28"/>
          <w:rtl/>
        </w:rPr>
        <w:t xml:space="preserve">انجام: و اختیار تکلیفی باقی است و الا تكليف (ناخوانا ) خواهد بود و الحمدلله تعالی اولا و آخرا و صلی الله على محمد و آله الطيبين الطاهرين قد وقع الفراغ من تأليفه في 1224 وقع الفراغ من ترجمته و تسویده ليلة الأحد في 21 شهر صفر المظفر في سنة 1226 في بلدة كرمانشاهان [فهرستواره منزوی 101/6]</w:t>
      </w:r>
    </w:p>
    <w:p>
      <w:pPr>
        <w:pStyle w:val="BookText"/>
      </w:pPr>
      <w:r>
        <w:rPr>
          <w:rFonts w:ascii="Amiri" w:hAnsi="Amiri" w:eastAsia="Amiri" w:cs="Amiri"/>
          <w:lang w:bidi="ar-SA"/>
          <w:color w:val="111111"/>
          <w:sz w:val="28"/>
          <w:szCs w:val="28"/>
          <w:rtl/>
        </w:rPr>
        <w:t xml:space="preserve">تهران؛ الهيات، شماره نسخه: 227/1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کاتب = مؤلف، تا: 1226ق، جان کرمانشاه؛ ملاعلی نوری نسخه را دیده است؛ کاغذ: فرنگی، جلد: تیماج مشکی، 18گ (1پ۔ 18پ)، 17 سطر (1266)، اندازه: 10/5 </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741]</w:t>
      </w:r>
    </w:p>
    <w:p>
      <w:pPr>
        <w:pStyle w:val="Heading3"/>
      </w:pPr>
      <w:bookmarkStart w:id="596" w:name="_Toc79"/>
      <w:r>
        <w:t>جبر و تفویض و زهد / کلام و اعتقادات / عربی</w:t>
      </w:r>
      <w:bookmarkEnd w:id="596"/>
    </w:p>
    <w:p>
      <w:pPr>
        <w:pStyle w:val="BookText"/>
      </w:pPr>
      <w:r>
        <w:rPr>
          <w:rFonts w:ascii="Times New Roman" w:hAnsi="Times New Roman" w:eastAsia="Times New Roman" w:cs="Times New Roman"/>
          <w:lang w:val="en-US" w:bidi="en-US"/>
          <w:color w:val="111111"/>
          <w:sz w:val="28"/>
          <w:szCs w:val="28"/>
          <w:rtl/>
        </w:rPr>
        <w:t xml:space="preserve">jabr wa tafwīd wa zuhd</w:t>
      </w:r>
    </w:p>
    <w:p>
      <w:pPr>
        <w:pStyle w:val="BookText"/>
      </w:pPr>
      <w:r>
        <w:rPr>
          <w:rFonts w:ascii="IRNazanin" w:hAnsi="IRNazanin" w:eastAsia="IRNazanin" w:cs="IRNazanin"/>
          <w:lang w:bidi="fa-IR"/>
          <w:color w:val="111111"/>
          <w:sz w:val="28"/>
          <w:szCs w:val="28"/>
          <w:rtl/>
        </w:rPr>
        <w:t xml:space="preserve">احسائی، احمد بن زین الدین، 1166 - 1241 ؟ قمری</w:t>
      </w:r>
    </w:p>
    <w:p>
      <w:pPr>
        <w:pStyle w:val="BookText"/>
      </w:pPr>
      <w:r>
        <w:rPr>
          <w:rFonts w:ascii="Times New Roman" w:hAnsi="Times New Roman" w:eastAsia="Times New Roman" w:cs="Times New Roman"/>
          <w:lang w:val="en-US" w:bidi="en-US"/>
          <w:color w:val="111111"/>
          <w:sz w:val="28"/>
          <w:szCs w:val="28"/>
          <w:rtl/>
        </w:rPr>
        <w:t xml:space="preserve">ahsā'ī, ahmad ebn-e zayn-od-dīn (1753 - 1826)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9965/8</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1" w:name="pg20375_229903"/>
    <w:bookmarkEnd w:id="31"/>
    <w:p>
      <w:pPr>
        <w:pStyle w:val="BookText"/>
      </w:pPr>
      <w:r>
        <w:rPr>
          <w:rFonts w:ascii="IRNazanin" w:hAnsi="IRNazanin" w:eastAsia="IRNazanin" w:cs="IRNazanin"/>
          <w:lang w:bidi="fa-IR"/>
          <w:color w:val="111111"/>
          <w:sz w:val="28"/>
          <w:szCs w:val="28"/>
          <w:rtl/>
        </w:rPr>
        <w:t xml:space="preserve">خط: نسخ، بی کا، بی تا، کاغذ: آهار مهره، جلد: تیماج زرشکی، 19 سطر، اندازه: 22816سم [ف: 11 - 365]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نسخه:29298</w:t>
      </w:r>
    </w:p>
    <w:p>
      <w:pPr>
        <w:pStyle w:val="BookText"/>
      </w:pPr>
      <w:r>
        <w:rPr>
          <w:rFonts w:ascii="Amiri" w:hAnsi="Amiri" w:eastAsia="Amiri" w:cs="Amiri"/>
          <w:lang w:bidi="ar-SA"/>
          <w:color w:val="111111"/>
          <w:sz w:val="28"/>
          <w:szCs w:val="28"/>
          <w:rtl/>
        </w:rPr>
        <w:t xml:space="preserve">آغاز: بسمله، فيقول العبد المسكين احمد بن زين الدين انه قد التمس منى السيخ عبدالله بن الشيخ؛ انجام: و لا حول و لا قوة الا بالله العلى العظيم و الحمدلله اولا و آخرا و ظاهرا وباطنا تمت .</w:t>
      </w:r>
    </w:p>
    <w:p>
      <w:pPr>
        <w:pStyle w:val="BookText"/>
      </w:pPr>
      <w:r>
        <w:rPr>
          <w:rFonts w:ascii="IRNazanin" w:hAnsi="IRNazanin" w:eastAsia="IRNazanin" w:cs="IRNazanin"/>
          <w:lang w:bidi="fa-IR"/>
          <w:color w:val="111111"/>
          <w:sz w:val="28"/>
          <w:szCs w:val="28"/>
          <w:rtl/>
        </w:rPr>
        <w:t xml:space="preserve">بی کا، بی تا، برای شیخ عبدالله بن شیخ مبارک بن على جارودی قطیفی؛ میمه نسخه 15709، ذیلا سه صفحه جواب حضرت علی (علیه السَّلام) ضمیمه شده است؛ 3گی، 15 سطر، اندازه: 20</w:t>
      </w:r>
      <w:r>
        <w:rPr>
          <w:rFonts w:ascii="Times New Roman" w:hAnsi="Times New Roman" w:eastAsia="Times New Roman" w:cs="Times New Roman"/>
          <w:lang w:val="en-US" w:bidi="en-US"/>
          <w:color w:val="111111"/>
          <w:sz w:val="28"/>
          <w:szCs w:val="28"/>
          <w:rtl/>
        </w:rPr>
        <w:t xml:space="preserve">x15/5 </w:t>
      </w:r>
      <w:r>
        <w:rPr>
          <w:rFonts w:ascii="IRNazanin" w:hAnsi="IRNazanin" w:eastAsia="IRNazanin" w:cs="IRNazanin"/>
          <w:lang w:bidi="fa-IR"/>
          <w:color w:val="111111"/>
          <w:sz w:val="28"/>
          <w:szCs w:val="28"/>
          <w:rtl/>
        </w:rPr>
        <w:t xml:space="preserve">سم [رایانه ]</w:t>
      </w:r>
    </w:p>
    <w:p>
      <w:pPr>
        <w:pStyle w:val="Heading3"/>
      </w:pPr>
      <w:bookmarkStart w:id="597" w:name="_Toc80"/>
      <w:r>
        <w:t>الجبر و الحساب / رياضيات / عربی</w:t>
      </w:r>
      <w:bookmarkEnd w:id="597"/>
    </w:p>
    <w:p>
      <w:pPr>
        <w:pStyle w:val="BookText"/>
      </w:pPr>
      <w:r>
        <w:rPr>
          <w:rFonts w:ascii="Times New Roman" w:hAnsi="Times New Roman" w:eastAsia="Times New Roman" w:cs="Times New Roman"/>
          <w:lang w:val="en-US" w:bidi="en-US"/>
          <w:color w:val="111111"/>
          <w:sz w:val="28"/>
          <w:szCs w:val="28"/>
          <w:rtl/>
        </w:rPr>
        <w:t xml:space="preserve">al-jabr wa-l hisāb</w:t>
      </w:r>
    </w:p>
    <w:p>
      <w:pPr>
        <w:pStyle w:val="BookText"/>
      </w:pPr>
      <w:r>
        <w:rPr>
          <w:rFonts w:ascii="IRNazanin" w:hAnsi="IRNazanin" w:eastAsia="IRNazanin" w:cs="IRNazanin"/>
          <w:lang w:bidi="fa-IR"/>
          <w:color w:val="111111"/>
          <w:sz w:val="28"/>
          <w:szCs w:val="28"/>
          <w:rtl/>
        </w:rPr>
        <w:t xml:space="preserve">کاشی، جمشید بن مسعود، - 841؟ قمری</w:t>
      </w:r>
    </w:p>
    <w:p>
      <w:pPr>
        <w:pStyle w:val="BookText"/>
      </w:pPr>
      <w:r>
        <w:rPr>
          <w:rFonts w:ascii="Times New Roman" w:hAnsi="Times New Roman" w:eastAsia="Times New Roman" w:cs="Times New Roman"/>
          <w:lang w:val="en-US" w:bidi="en-US"/>
          <w:color w:val="111111"/>
          <w:sz w:val="28"/>
          <w:szCs w:val="28"/>
          <w:rtl/>
        </w:rPr>
        <w:t xml:space="preserve">kāšī, jamšīd ebn-e mas‘ūd (- 1438)</w:t>
      </w:r>
    </w:p>
    <w:p>
      <w:pPr>
        <w:pStyle w:val="BookText"/>
      </w:pPr>
      <w:r>
        <w:rPr>
          <w:rFonts w:ascii="IRNazanin" w:hAnsi="IRNazanin" w:eastAsia="IRNazanin" w:cs="IRNazanin"/>
          <w:lang w:bidi="fa-IR"/>
          <w:color w:val="111111"/>
          <w:sz w:val="28"/>
          <w:szCs w:val="28"/>
          <w:rtl/>
        </w:rPr>
        <w:t xml:space="preserve">چهار رساله ریاضی در حل بعضی از مسائل جبر و حساب.</w:t>
      </w:r>
    </w:p>
    <w:p>
      <w:pPr>
        <w:pStyle w:val="BookText"/>
      </w:pPr>
      <w:r>
        <w:rPr>
          <w:rFonts w:ascii="IRNazanin" w:hAnsi="IRNazanin" w:eastAsia="IRNazanin" w:cs="IRNazanin"/>
          <w:lang w:bidi="fa-IR"/>
          <w:color w:val="111111"/>
          <w:sz w:val="28"/>
          <w:szCs w:val="28"/>
          <w:rtl/>
        </w:rPr>
        <w:t xml:space="preserve">تهران؛ مهدوی؛ شماره نسخه: 11-282/8</w:t>
      </w:r>
    </w:p>
    <w:p>
      <w:pPr>
        <w:pStyle w:val="BookText"/>
      </w:pPr>
      <w:r>
        <w:rPr>
          <w:rFonts w:ascii="IRNazanin" w:hAnsi="IRNazanin" w:eastAsia="IRNazanin" w:cs="IRNazanin"/>
          <w:lang w:bidi="fa-IR"/>
          <w:color w:val="111111"/>
          <w:sz w:val="28"/>
          <w:szCs w:val="28"/>
          <w:rtl/>
        </w:rPr>
        <w:t xml:space="preserve">خط: نسخ، كان محمد طاهر بن ولی محمد طبيب مشهدی، تا: 1309ق؛ کاغذ: کاتبی، 5 ص (88-92) [نشریه: 2 - 106]</w:t>
      </w:r>
    </w:p>
    <w:p>
      <w:pPr>
        <w:pStyle w:val="BookText"/>
      </w:pPr>
      <w:r>
        <w:rPr>
          <w:rFonts w:ascii="Amiri" w:hAnsi="Amiri" w:eastAsia="Amiri" w:cs="Amiri"/>
          <w:lang w:bidi="ar-SA"/>
          <w:color w:val="111111"/>
          <w:sz w:val="28"/>
          <w:szCs w:val="28"/>
          <w:rtl/>
        </w:rPr>
        <w:t xml:space="preserve">بالجبر و القدر &gt; أجوبة مسائل أبي حنيفة</w:t>
      </w:r>
    </w:p>
    <w:p>
      <w:pPr>
        <w:pStyle w:val="BookText"/>
      </w:pPr>
      <w:r>
        <w:rPr>
          <w:rFonts w:ascii="IRNazanin" w:hAnsi="IRNazanin" w:eastAsia="IRNazanin" w:cs="IRNazanin"/>
          <w:lang w:bidi="fa-IR"/>
          <w:color w:val="111111"/>
          <w:sz w:val="28"/>
          <w:szCs w:val="28"/>
          <w:rtl/>
        </w:rPr>
        <w:t xml:space="preserve">جبر و قدر &gt; جبر و اختیار</w:t>
      </w:r>
    </w:p>
    <w:p>
      <w:pPr>
        <w:pStyle w:val="BookText"/>
      </w:pPr>
      <w:r>
        <w:rPr>
          <w:rFonts w:ascii="Amiri" w:hAnsi="Amiri" w:eastAsia="Amiri" w:cs="Amiri"/>
          <w:lang w:bidi="ar-SA"/>
          <w:color w:val="111111"/>
          <w:sz w:val="28"/>
          <w:szCs w:val="28"/>
          <w:rtl/>
        </w:rPr>
        <w:t xml:space="preserve">تم جبر و قدر &gt; خليقه</w:t>
      </w:r>
    </w:p>
    <w:p>
      <w:pPr>
        <w:pStyle w:val="Heading3"/>
      </w:pPr>
      <w:bookmarkStart w:id="598" w:name="_Toc81"/>
      <w:r>
        <w:t>الجبر و القدر / کلام و اعتقادات / عربی</w:t>
      </w:r>
      <w:bookmarkEnd w:id="598"/>
    </w:p>
    <w:p>
      <w:pPr>
        <w:pStyle w:val="BookText"/>
      </w:pPr>
      <w:r>
        <w:rPr>
          <w:rFonts w:ascii="Times New Roman" w:hAnsi="Times New Roman" w:eastAsia="Times New Roman" w:cs="Times New Roman"/>
          <w:lang w:val="en-US" w:bidi="en-US"/>
          <w:color w:val="111111"/>
          <w:sz w:val="28"/>
          <w:szCs w:val="28"/>
          <w:rtl/>
        </w:rPr>
        <w:t xml:space="preserve">al-jabr wa-l qadar</w:t>
      </w:r>
    </w:p>
    <w:p>
      <w:pPr>
        <w:pStyle w:val="BookText"/>
      </w:pPr>
      <w:r>
        <w:rPr>
          <w:rFonts w:ascii="IRNazanin" w:hAnsi="IRNazanin" w:eastAsia="IRNazanin" w:cs="IRNazanin"/>
          <w:lang w:bidi="fa-IR"/>
          <w:color w:val="111111"/>
          <w:sz w:val="28"/>
          <w:szCs w:val="28"/>
          <w:rtl/>
        </w:rPr>
        <w:t xml:space="preserve">خاتون آبادی، اسماعیل بن محمد باقر، 1031 - 1116 قمری</w:t>
      </w:r>
    </w:p>
    <w:p>
      <w:pPr>
        <w:pStyle w:val="BookText"/>
      </w:pPr>
      <w:r>
        <w:rPr>
          <w:rFonts w:ascii="Times New Roman" w:hAnsi="Times New Roman" w:eastAsia="Times New Roman" w:cs="Times New Roman"/>
          <w:lang w:val="en-US" w:bidi="en-US"/>
          <w:color w:val="111111"/>
          <w:sz w:val="28"/>
          <w:szCs w:val="28"/>
          <w:rtl/>
        </w:rPr>
        <w:t xml:space="preserve">xātūn ābādī, esmāʻīl ebn-e mohammad bāqer (1622 - 1705)</w:t>
      </w:r>
    </w:p>
    <w:p>
      <w:pPr>
        <w:pStyle w:val="BookText"/>
      </w:pPr>
      <w:r>
        <w:rPr>
          <w:rFonts w:ascii="IRNazanin" w:hAnsi="IRNazanin" w:eastAsia="IRNazanin" w:cs="IRNazanin"/>
          <w:lang w:bidi="fa-IR"/>
          <w:color w:val="111111"/>
          <w:sz w:val="28"/>
          <w:szCs w:val="28"/>
          <w:rtl/>
        </w:rPr>
        <w:t xml:space="preserve">تاریخ تأليف: شنبه 15 ربیع الاول 1092ق</w:t>
      </w:r>
    </w:p>
    <w:p>
      <w:pPr>
        <w:pStyle w:val="BookText"/>
      </w:pPr>
      <w:r>
        <w:rPr>
          <w:rFonts w:ascii="IRNazanin" w:hAnsi="IRNazanin" w:eastAsia="IRNazanin" w:cs="IRNazanin"/>
          <w:lang w:bidi="fa-IR"/>
          <w:color w:val="111111"/>
          <w:sz w:val="28"/>
          <w:szCs w:val="28"/>
          <w:rtl/>
        </w:rPr>
        <w:t xml:space="preserve">رساله ای درباره قضا و قدر از دید فلسفی و کلامی با در نظر گرفتن گفته های سعدالدین تفتازانی در کتاب «التلويح» و آقا حسین خوانساری در «حاشیه شرح عضدی» و گفتگو در آنها.</w:t>
      </w:r>
    </w:p>
    <w:p>
      <w:pPr>
        <w:pStyle w:val="BookText"/>
      </w:pPr>
      <w:r>
        <w:rPr>
          <w:rFonts w:ascii="IRNazanin" w:hAnsi="IRNazanin" w:eastAsia="IRNazanin" w:cs="IRNazanin"/>
          <w:lang w:bidi="fa-IR"/>
          <w:color w:val="111111"/>
          <w:sz w:val="28"/>
          <w:szCs w:val="28"/>
          <w:rtl/>
        </w:rPr>
        <w:t xml:space="preserve">قم؛ مرعشی؛ شماره نسخه: 10016/1</w:t>
      </w:r>
    </w:p>
    <w:p>
      <w:pPr>
        <w:pStyle w:val="BookText"/>
      </w:pPr>
      <w:r>
        <w:rPr>
          <w:rFonts w:ascii="IRNazanin" w:hAnsi="IRNazanin" w:eastAsia="IRNazanin" w:cs="IRNazanin"/>
          <w:lang w:bidi="fa-IR"/>
          <w:color w:val="111111"/>
          <w:sz w:val="28"/>
          <w:szCs w:val="28"/>
          <w:rtl/>
        </w:rPr>
        <w:t xml:space="preserve">آغاز: الحمدلله الذي وفقنا لالهام حقایق صنعه و دقايق لطفه و لطایف قضائه و سرایر قدره و عجائب امره؛ انجام: و اخبار اهل بيت سيد المرسلین ختمنا الكلام به و الله المستعان و عليه التكلان</w:t>
      </w:r>
    </w:p>
    <w:p>
      <w:pPr>
        <w:pStyle w:val="BookText"/>
      </w:pPr>
      <w:r>
        <w:rPr>
          <w:rFonts w:ascii="IRNazanin" w:hAnsi="IRNazanin" w:eastAsia="IRNazanin" w:cs="IRNazanin"/>
          <w:lang w:bidi="fa-IR"/>
          <w:color w:val="111111"/>
          <w:sz w:val="28"/>
          <w:szCs w:val="28"/>
          <w:rtl/>
        </w:rPr>
        <w:t xml:space="preserve">خط: نسخ، كا: محمد حسین بن شرف الدين نجفی، تا: قرن 11 یا 12 (در عصر مؤلف)، جا: نجف اشرف به شیخ ابراهیم کردی هدیه شده؛ جلد: مقوایی عطف تیماج قهوه ای، 42گ (1 پ 42ر)، 21 سطر، اندازه: 20</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[ف: 26 - 12]</w:t>
      </w:r>
    </w:p>
    <w:p>
      <w:pPr>
        <w:pStyle w:val="Heading3"/>
      </w:pPr>
      <w:bookmarkStart w:id="599" w:name="_Toc82"/>
      <w:r>
        <w:t>الجبر و القدر / کلام و اعتقادات / عربی</w:t>
      </w:r>
      <w:bookmarkEnd w:id="599"/>
    </w:p>
    <w:p>
      <w:pPr>
        <w:pStyle w:val="BookText"/>
      </w:pPr>
      <w:r>
        <w:rPr>
          <w:rFonts w:ascii="Times New Roman" w:hAnsi="Times New Roman" w:eastAsia="Times New Roman" w:cs="Times New Roman"/>
          <w:lang w:val="en-US" w:bidi="en-US"/>
          <w:color w:val="111111"/>
          <w:sz w:val="28"/>
          <w:szCs w:val="28"/>
          <w:rtl/>
        </w:rPr>
        <w:t xml:space="preserve">al-jabr wa-l qadar</w:t>
      </w:r>
    </w:p>
    <w:p>
      <w:pPr>
        <w:pStyle w:val="BookText"/>
      </w:pPr>
      <w:r>
        <w:rPr>
          <w:rFonts w:ascii="IRNazanin" w:hAnsi="IRNazanin" w:eastAsia="IRNazanin" w:cs="IRNazanin"/>
          <w:lang w:bidi="fa-IR"/>
          <w:color w:val="111111"/>
          <w:sz w:val="28"/>
          <w:szCs w:val="28"/>
          <w:rtl/>
        </w:rPr>
        <w:t xml:space="preserve">پیرامون جبر و اختیار و قضا و قدر از دید فلسفی بحث شده، با استفاده از بعضی از آیات و احادیث.</w:t>
      </w:r>
    </w:p>
    <w:p>
      <w:pPr>
        <w:pStyle w:val="BookText"/>
      </w:pPr>
      <w:r>
        <w:rPr>
          <w:rFonts w:ascii="IRNazanin" w:hAnsi="IRNazanin" w:eastAsia="IRNazanin" w:cs="IRNazanin"/>
          <w:lang w:bidi="fa-IR"/>
          <w:color w:val="111111"/>
          <w:sz w:val="28"/>
          <w:szCs w:val="28"/>
          <w:rtl/>
        </w:rPr>
        <w:t xml:space="preserve">قم؛ مرعشی؛ شماره نسخه: 6870/1</w:t>
      </w:r>
    </w:p>
    <w:p>
      <w:pPr>
        <w:pStyle w:val="BookText"/>
      </w:pPr>
      <w:r>
        <w:rPr>
          <w:rFonts w:ascii="IRNazanin" w:hAnsi="IRNazanin" w:eastAsia="IRNazanin" w:cs="IRNazanin"/>
          <w:lang w:bidi="fa-IR"/>
          <w:color w:val="111111"/>
          <w:sz w:val="28"/>
          <w:szCs w:val="28"/>
          <w:rtl/>
        </w:rPr>
        <w:t xml:space="preserve">آغاز: الحمدلله الذي خلق العالم على أحسن النظام بالقدرة و الاختيار و كلف بنی آدم بالأحكام المنتظمة؛ انجام: افتاده: فألحقوا هذا النبذ من علماء السلف ظلما وعدوانا، و أما القدرية فانهم.؛</w:t>
      </w:r>
    </w:p>
    <w:p>
      <w:pPr>
        <w:pStyle w:val="BookText"/>
      </w:pPr>
      <w:r>
        <w:rPr>
          <w:rFonts w:ascii="IRNazanin" w:hAnsi="IRNazanin" w:eastAsia="IRNazanin" w:cs="IRNazanin"/>
          <w:lang w:bidi="fa-IR"/>
          <w:color w:val="111111"/>
          <w:sz w:val="28"/>
          <w:szCs w:val="28"/>
          <w:rtl/>
        </w:rPr>
        <w:t xml:space="preserve">خط: نسخ، كا: محمد بن على، تا: یکشنبه 15 صفر 1107ق؛ افتادگی: انجام؛ جلد: تیماج قهوه ای، 17گ (1پ -17پ)، 14 سطر، اندازه: 18</w:t>
      </w:r>
      <w:r>
        <w:rPr>
          <w:rFonts w:ascii="Times New Roman" w:hAnsi="Times New Roman" w:eastAsia="Times New Roman" w:cs="Times New Roman"/>
          <w:lang w:val="en-US" w:bidi="en-US"/>
          <w:color w:val="111111"/>
          <w:sz w:val="28"/>
          <w:szCs w:val="28"/>
          <w:rtl/>
        </w:rPr>
        <w:t xml:space="preserve">x12 </w:t>
      </w:r>
      <w:r>
        <w:rPr>
          <w:rFonts w:ascii="IRNazanin" w:hAnsi="IRNazanin" w:eastAsia="IRNazanin" w:cs="IRNazanin"/>
          <w:lang w:bidi="fa-IR"/>
          <w:color w:val="111111"/>
          <w:sz w:val="28"/>
          <w:szCs w:val="28"/>
          <w:rtl/>
        </w:rPr>
        <w:t xml:space="preserve">سم [ف: 18 - 64]</w:t>
      </w:r>
    </w:p>
    <w:p>
      <w:pPr>
        <w:pStyle w:val="Heading3"/>
      </w:pPr>
      <w:bookmarkStart w:id="600" w:name="_Toc83"/>
      <w:r>
        <w:t>الجبر و القدر / کلام و اعتقادات / عربی</w:t>
      </w:r>
      <w:bookmarkEnd w:id="600"/>
    </w:p>
    <w:p>
      <w:pPr>
        <w:pStyle w:val="BookText"/>
      </w:pPr>
      <w:r>
        <w:rPr>
          <w:rFonts w:ascii="Times New Roman" w:hAnsi="Times New Roman" w:eastAsia="Times New Roman" w:cs="Times New Roman"/>
          <w:lang w:val="en-US" w:bidi="en-US"/>
          <w:color w:val="111111"/>
          <w:sz w:val="28"/>
          <w:szCs w:val="28"/>
          <w:rtl/>
        </w:rPr>
        <w:t xml:space="preserve">al-jabr wa-l qadar</w:t>
      </w:r>
    </w:p>
    <w:p>
      <w:pPr>
        <w:pStyle w:val="BookText"/>
      </w:pPr>
      <w:r>
        <w:rPr>
          <w:rFonts w:ascii="IRNazanin" w:hAnsi="IRNazanin" w:eastAsia="IRNazanin" w:cs="IRNazanin"/>
          <w:lang w:bidi="fa-IR"/>
          <w:color w:val="111111"/>
          <w:sz w:val="28"/>
          <w:szCs w:val="28"/>
          <w:rtl/>
        </w:rPr>
        <w:t xml:space="preserve">مسأله جبر و قدر را از کتاب یکی از افاضل انتخاب نموده و در این نسخه درج کرده است. در این فایده بحثی استدلالی است راجع به جبر و تفویض و حدیث مشهور لاجبر ولاتفویض بل امر بين الأمرين، با استفاده بسیار از آیات و روایات اهل بیت (علیهم السَّلام).</w:t>
      </w:r>
    </w:p>
    <w:p>
      <w:pPr>
        <w:pStyle w:val="BookText"/>
      </w:pPr>
      <w:r>
        <w:rPr>
          <w:rFonts w:ascii="IRNazanin" w:hAnsi="IRNazanin" w:eastAsia="IRNazanin" w:cs="IRNazanin"/>
          <w:lang w:bidi="fa-IR"/>
          <w:color w:val="111111"/>
          <w:sz w:val="28"/>
          <w:szCs w:val="28"/>
          <w:rtl/>
        </w:rPr>
        <w:t xml:space="preserve">آغاز: بسمله قال بعض الأفاضل في بعض تصانيفه في مسألة الجبر و القدر و من المسائل الخفية عن الأفهام منها ما في الكافي و التوحيد و غيرهما قول الصادق عليه السَّلام لاجبر و لاتفویض ولكن امربين الأمرين ... قلت القول ينفى الجبر و اثبات الاستطاعة للعبد مما هو معلوم ضرورة من دين الامامية ...</w:t>
      </w:r>
    </w:p>
    <w:p>
      <w:pPr>
        <w:pStyle w:val="BookText"/>
      </w:pPr>
      <w:r>
        <w:rPr>
          <w:rFonts w:ascii="IRNazanin" w:hAnsi="IRNazanin" w:eastAsia="IRNazanin" w:cs="IRNazanin"/>
          <w:lang w:bidi="fa-IR"/>
          <w:color w:val="111111"/>
          <w:sz w:val="28"/>
          <w:szCs w:val="28"/>
          <w:rtl/>
        </w:rPr>
        <w:t xml:space="preserve">انجام: وفقنا الله و اياكم من القول و العمل لما يحب و يرضى وجنبنا و ایاکم معاصيه بمنه و فضله و الحمد لله كثيرا كما هو اهله وصلى الله على محمد و آله الطيبين و حسبنا الله و نعم الوكيل انتهى ... و الحمدلله الذي هدانا لهذا وما كنا لنهتدي لولا أن هدانا الله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6710/44</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از دانشمندی شیعی؛ خط: نستعلیق ریز، کا: نصیر الدین محمد رضوی شاگرد آقا حسین خوانساری، تا: بین سال های 1064 تا 1096؛ مصحح، محشی؛ کاغذ: سپاهانی، جلد: تیماج حنایی، 2گ (110ر-111پ)، 42سطر (23713)، اندازه: 31820سم [ف:16 - 341]</w:t>
      </w:r>
    </w:p>
    <w:p>
      <w:pPr>
        <w:pStyle w:val="BookText"/>
      </w:pPr>
      <w:r>
        <w:rPr>
          <w:rFonts w:ascii="IRNazanin" w:hAnsi="IRNazanin" w:eastAsia="IRNazanin" w:cs="IRNazanin"/>
          <w:lang w:bidi="fa-IR"/>
          <w:color w:val="111111"/>
          <w:sz w:val="28"/>
          <w:szCs w:val="28"/>
          <w:rtl/>
        </w:rPr>
        <w:t xml:space="preserve">قم: مرکز احیاء؛ شماره نسخه: 1356/36</w:t>
      </w:r>
    </w:p>
    <w:p>
      <w:pPr>
        <w:pStyle w:val="BookText"/>
      </w:pPr>
      <w:r>
        <w:rPr>
          <w:rFonts w:ascii="IRNazanin" w:hAnsi="IRNazanin" w:eastAsia="IRNazanin" w:cs="IRNazanin"/>
          <w:lang w:bidi="fa-IR"/>
          <w:color w:val="111111"/>
          <w:sz w:val="28"/>
          <w:szCs w:val="28"/>
          <w:rtl/>
        </w:rPr>
        <w:t xml:space="preserve">نسخه اصل: همان نسخه بالا [عکسی ف: 4 - 181]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گلپایگانی؛ شماره نسخه: 1356/16 - 8/66</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2" w:name="pg20375_229904"/>
    <w:bookmarkEnd w:id="32"/>
    <w:p>
      <w:pPr>
        <w:pStyle w:val="BookText"/>
      </w:pPr>
      <w:r>
        <w:rPr>
          <w:rFonts w:ascii="IRNazanin" w:hAnsi="IRNazanin" w:eastAsia="IRNazanin" w:cs="IRNazanin"/>
          <w:lang w:bidi="fa-IR"/>
          <w:color w:val="111111"/>
          <w:sz w:val="28"/>
          <w:szCs w:val="28"/>
          <w:rtl/>
        </w:rPr>
        <w:t xml:space="preserve">خط: نستعلیق، بی کا، تا: 1291ق؛ جلد: تیماج قهوه ای، 6گ، 25 سطر، اندازه: 25</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[ف: 3 - 1150]</w:t>
      </w:r>
    </w:p>
    <w:p>
      <w:pPr>
        <w:pStyle w:val="Heading3"/>
      </w:pPr>
      <w:bookmarkStart w:id="601" w:name="_Toc84"/>
      <w:r>
        <w:t>جبر و القدر / کلام و اعتقادات / فارسی</w:t>
      </w:r>
      <w:bookmarkEnd w:id="601"/>
    </w:p>
    <w:p>
      <w:pPr>
        <w:pStyle w:val="BookText"/>
      </w:pPr>
      <w:r>
        <w:rPr>
          <w:rFonts w:ascii="Times New Roman" w:hAnsi="Times New Roman" w:eastAsia="Times New Roman" w:cs="Times New Roman"/>
          <w:lang w:val="en-US" w:bidi="en-US"/>
          <w:color w:val="111111"/>
          <w:sz w:val="28"/>
          <w:szCs w:val="28"/>
          <w:rtl/>
        </w:rPr>
        <w:t xml:space="preserve">al-jabr wa-l qadar</w:t>
      </w:r>
    </w:p>
    <w:p>
      <w:pPr>
        <w:pStyle w:val="BookText"/>
      </w:pPr>
      <w:r>
        <w:rPr>
          <w:rFonts w:ascii="IRNazanin" w:hAnsi="IRNazanin" w:eastAsia="IRNazanin" w:cs="IRNazanin"/>
          <w:lang w:bidi="fa-IR"/>
          <w:color w:val="111111"/>
          <w:sz w:val="28"/>
          <w:szCs w:val="28"/>
          <w:rtl/>
        </w:rPr>
        <w:t xml:space="preserve">مشهد؛ رضوی؛ شماره نسخه:26618</w:t>
      </w:r>
    </w:p>
    <w:p>
      <w:pPr>
        <w:pStyle w:val="BookText"/>
      </w:pPr>
      <w:r>
        <w:rPr>
          <w:rFonts w:ascii="Amiri" w:hAnsi="Amiri" w:eastAsia="Amiri" w:cs="Amiri"/>
          <w:lang w:bidi="ar-SA"/>
          <w:color w:val="111111"/>
          <w:sz w:val="28"/>
          <w:szCs w:val="28"/>
          <w:rtl/>
        </w:rPr>
        <w:t xml:space="preserve">آغاز: بسمله، الحمدلله رب الارباب و مسبب الاسباب؛ انجام: اذا بلغ الكلام إلى الله فامسكوا</w:t>
      </w:r>
    </w:p>
    <w:p>
      <w:pPr>
        <w:pStyle w:val="BookText"/>
      </w:pPr>
      <w:r>
        <w:rPr>
          <w:rFonts w:ascii="IRNazanin" w:hAnsi="IRNazanin" w:eastAsia="IRNazanin" w:cs="IRNazanin"/>
          <w:lang w:bidi="fa-IR"/>
          <w:color w:val="111111"/>
          <w:sz w:val="28"/>
          <w:szCs w:val="28"/>
          <w:rtl/>
        </w:rPr>
        <w:t xml:space="preserve">خط: نستعلیق، بی کا، تا: قرن 13 [رایانه ]</w:t>
      </w:r>
    </w:p>
    <w:p>
      <w:pPr>
        <w:pStyle w:val="BookText"/>
      </w:pPr>
      <w:r>
        <w:rPr>
          <w:rFonts w:ascii="Amiri" w:hAnsi="Amiri" w:eastAsia="Amiri" w:cs="Amiri"/>
          <w:lang w:bidi="ar-SA"/>
          <w:color w:val="111111"/>
          <w:sz w:val="28"/>
          <w:szCs w:val="28"/>
          <w:rtl/>
        </w:rPr>
        <w:t xml:space="preserve">جبر و مقابله &gt; بداية الجبر</w:t>
      </w:r>
    </w:p>
    <w:p>
      <w:pPr>
        <w:pStyle w:val="Heading3"/>
      </w:pPr>
      <w:bookmarkStart w:id="602" w:name="_Toc85"/>
      <w:r>
        <w:t>الجبر و المقابلة / رياضيات / عربی</w:t>
      </w:r>
      <w:bookmarkEnd w:id="602"/>
    </w:p>
    <w:p>
      <w:pPr>
        <w:pStyle w:val="BookText"/>
      </w:pPr>
      <w:r>
        <w:rPr>
          <w:rFonts w:ascii="Times New Roman" w:hAnsi="Times New Roman" w:eastAsia="Times New Roman" w:cs="Times New Roman"/>
          <w:lang w:val="en-US" w:bidi="en-US"/>
          <w:color w:val="111111"/>
          <w:sz w:val="28"/>
          <w:szCs w:val="28"/>
          <w:rtl/>
        </w:rPr>
        <w:t xml:space="preserve">al-jabr wa-l muqābila</w:t>
      </w:r>
    </w:p>
    <w:p>
      <w:pPr>
        <w:pStyle w:val="BookText"/>
      </w:pPr>
      <w:r>
        <w:rPr>
          <w:rFonts w:ascii="IRNazanin" w:hAnsi="IRNazanin" w:eastAsia="IRNazanin" w:cs="IRNazanin"/>
          <w:lang w:bidi="fa-IR"/>
          <w:color w:val="111111"/>
          <w:sz w:val="28"/>
          <w:szCs w:val="28"/>
          <w:rtl/>
        </w:rPr>
        <w:t xml:space="preserve">ابو کامل، شجاع بن اسلم، - 340 قمری</w:t>
      </w:r>
    </w:p>
    <w:p>
      <w:pPr>
        <w:pStyle w:val="BookText"/>
      </w:pPr>
      <w:r>
        <w:rPr>
          <w:rFonts w:ascii="Times New Roman" w:hAnsi="Times New Roman" w:eastAsia="Times New Roman" w:cs="Times New Roman"/>
          <w:lang w:val="en-US" w:bidi="en-US"/>
          <w:color w:val="111111"/>
          <w:sz w:val="28"/>
          <w:szCs w:val="28"/>
          <w:rtl/>
        </w:rPr>
        <w:t xml:space="preserve">abū-kāmel, sojā' ebn-e aslam (-952)</w:t>
      </w:r>
    </w:p>
    <w:p>
      <w:pPr>
        <w:pStyle w:val="BookText"/>
      </w:pPr>
      <w:r>
        <w:rPr>
          <w:rFonts w:ascii="IRNazanin" w:hAnsi="IRNazanin" w:eastAsia="IRNazanin" w:cs="IRNazanin"/>
          <w:lang w:bidi="fa-IR"/>
          <w:color w:val="111111"/>
          <w:sz w:val="28"/>
          <w:szCs w:val="28"/>
          <w:rtl/>
        </w:rPr>
        <w:t xml:space="preserve">از عبارت آخر کتاب: «عمل في سنة شصه للهجرة» پیداست که در سال 395 هجری تألیف شده است.</w:t>
      </w:r>
    </w:p>
    <w:p>
      <w:pPr>
        <w:pStyle w:val="BookText"/>
      </w:pPr>
      <w:r>
        <w:rPr>
          <w:rFonts w:ascii="IRNazanin" w:hAnsi="IRNazanin" w:eastAsia="IRNazanin" w:cs="IRNazanin"/>
          <w:lang w:bidi="fa-IR"/>
          <w:color w:val="111111"/>
          <w:sz w:val="28"/>
          <w:szCs w:val="28"/>
          <w:rtl/>
        </w:rPr>
        <w:t xml:space="preserve">چاپ: فرانکفورت، معهد تاريخ العلوم العربية و الاسلامية، سلسلة ج، عيون التراث، مجلد 24، مطبعة كليت، 1406ق؛</w:t>
      </w:r>
    </w:p>
    <w:p>
      <w:pPr>
        <w:pStyle w:val="BookText"/>
      </w:pPr>
      <w:r>
        <w:rPr>
          <w:rFonts w:ascii="IRNazanin" w:hAnsi="IRNazanin" w:eastAsia="IRNazanin" w:cs="IRNazanin"/>
          <w:lang w:bidi="fa-IR"/>
          <w:color w:val="111111"/>
          <w:sz w:val="28"/>
          <w:szCs w:val="28"/>
          <w:rtl/>
        </w:rPr>
        <w:t xml:space="preserve">مشهد؛ رضوی؛ شماره نسخه:5325</w:t>
      </w:r>
    </w:p>
    <w:p>
      <w:pPr>
        <w:pStyle w:val="BookText"/>
      </w:pPr>
      <w:r>
        <w:rPr>
          <w:rFonts w:ascii="Amiri" w:hAnsi="Amiri" w:eastAsia="Amiri" w:cs="Amiri"/>
          <w:lang w:bidi="ar-SA"/>
          <w:color w:val="111111"/>
          <w:sz w:val="28"/>
          <w:szCs w:val="28"/>
          <w:rtl/>
        </w:rPr>
        <w:t xml:space="preserve">آغاز: على النسبة الواحدة التي اولها واحد فاذا كان اول المقادير الثلثه واحدة كان الثاني جذر؛ انجام: و لانها من اجناس الفروع اللاحقه بما ذكرنا من الأصول. فلنختم الكلام بالحمدلله رب العالمين و الصلوة على محمد و آله الطيبين، عمل في سنة شصه للهجرة.</w:t>
      </w:r>
    </w:p>
    <w:p>
      <w:pPr>
        <w:pStyle w:val="BookText"/>
      </w:pPr>
      <w:r>
        <w:rPr>
          <w:rFonts w:ascii="IRNazanin" w:hAnsi="IRNazanin" w:eastAsia="IRNazanin" w:cs="IRNazanin"/>
          <w:lang w:bidi="fa-IR"/>
          <w:color w:val="111111"/>
          <w:sz w:val="28"/>
          <w:szCs w:val="28"/>
          <w:rtl/>
        </w:rPr>
        <w:t xml:space="preserve">خط: نسخ، بی کا، تا: جمعه 12 ربیع الثانی 581ق؛ افتادگی: آغاز؛ واقف: ابن خاتون، 1067ق؛ کاغذ: حنایی، 23گ، 28 سطر (14/8 </w:t>
      </w:r>
      <w:r>
        <w:rPr>
          <w:rFonts w:ascii="Times New Roman" w:hAnsi="Times New Roman" w:eastAsia="Times New Roman" w:cs="Times New Roman"/>
          <w:lang w:val="en-US" w:bidi="en-US"/>
          <w:color w:val="111111"/>
          <w:sz w:val="28"/>
          <w:szCs w:val="28"/>
          <w:rtl/>
        </w:rPr>
        <w:t xml:space="preserve">×4/7)</w:t>
      </w:r>
      <w:r>
        <w:rPr>
          <w:rFonts w:ascii="IRNazanin" w:hAnsi="IRNazanin" w:eastAsia="IRNazanin" w:cs="IRNazanin"/>
          <w:lang w:bidi="fa-IR"/>
          <w:color w:val="111111"/>
          <w:sz w:val="28"/>
          <w:szCs w:val="28"/>
          <w:rtl/>
        </w:rPr>
        <w:t xml:space="preserve">، اندازه: 6/3</w:t>
      </w:r>
      <w:r>
        <w:rPr>
          <w:rFonts w:ascii="Times New Roman" w:hAnsi="Times New Roman" w:eastAsia="Times New Roman" w:cs="Times New Roman"/>
          <w:lang w:val="en-US" w:bidi="en-US"/>
          <w:color w:val="111111"/>
          <w:sz w:val="28"/>
          <w:szCs w:val="28"/>
          <w:rtl/>
        </w:rPr>
        <w:t xml:space="preserve">×17/1 </w:t>
      </w:r>
      <w:r>
        <w:rPr>
          <w:rFonts w:ascii="IRNazanin" w:hAnsi="IRNazanin" w:eastAsia="IRNazanin" w:cs="IRNazanin"/>
          <w:lang w:bidi="fa-IR"/>
          <w:color w:val="111111"/>
          <w:sz w:val="28"/>
          <w:szCs w:val="28"/>
          <w:rtl/>
        </w:rPr>
        <w:t xml:space="preserve">سم [ف: 8- 125]</w:t>
      </w:r>
    </w:p>
    <w:p>
      <w:pPr>
        <w:pStyle w:val="BookText"/>
      </w:pPr>
      <w:r>
        <w:rPr>
          <w:rFonts w:ascii="IRNazanin" w:hAnsi="IRNazanin" w:eastAsia="IRNazanin" w:cs="IRNazanin"/>
          <w:lang w:bidi="fa-IR"/>
          <w:color w:val="111111"/>
          <w:sz w:val="28"/>
          <w:szCs w:val="28"/>
          <w:rtl/>
        </w:rPr>
        <w:t xml:space="preserve">الجبر و المقابلة / ریاضیات / عربی</w:t>
      </w:r>
    </w:p>
    <w:p>
      <w:pPr>
        <w:pStyle w:val="BookText"/>
      </w:pPr>
      <w:r>
        <w:rPr>
          <w:rFonts w:ascii="Times New Roman" w:hAnsi="Times New Roman" w:eastAsia="Times New Roman" w:cs="Times New Roman"/>
          <w:lang w:val="en-US" w:bidi="en-US"/>
          <w:color w:val="111111"/>
          <w:sz w:val="28"/>
          <w:szCs w:val="28"/>
          <w:rtl/>
        </w:rPr>
        <w:t xml:space="preserve">al-jabr wa-l muqābila</w:t>
      </w:r>
    </w:p>
    <w:p>
      <w:pPr>
        <w:pStyle w:val="BookText"/>
      </w:pPr>
      <w:r>
        <w:rPr>
          <w:rFonts w:ascii="IRNazanin" w:hAnsi="IRNazanin" w:eastAsia="IRNazanin" w:cs="IRNazanin"/>
          <w:lang w:bidi="fa-IR"/>
          <w:color w:val="111111"/>
          <w:sz w:val="28"/>
          <w:szCs w:val="28"/>
          <w:rtl/>
        </w:rPr>
        <w:t xml:space="preserve">خیام، عمر بن ابراهيم، - 517؟ قمری</w:t>
      </w:r>
    </w:p>
    <w:p>
      <w:pPr>
        <w:pStyle w:val="BookText"/>
      </w:pPr>
      <w:r>
        <w:rPr>
          <w:rFonts w:ascii="Times New Roman" w:hAnsi="Times New Roman" w:eastAsia="Times New Roman" w:cs="Times New Roman"/>
          <w:lang w:val="en-US" w:bidi="en-US"/>
          <w:color w:val="111111"/>
          <w:sz w:val="28"/>
          <w:szCs w:val="28"/>
          <w:rtl/>
        </w:rPr>
        <w:t xml:space="preserve">xayyām, 'omar ebn-e ebrāhīm (- 1124)</w:t>
      </w:r>
    </w:p>
    <w:p>
      <w:pPr>
        <w:pStyle w:val="BookText"/>
      </w:pPr>
      <w:r>
        <w:rPr>
          <w:rFonts w:ascii="IRNazanin" w:hAnsi="IRNazanin" w:eastAsia="IRNazanin" w:cs="IRNazanin"/>
          <w:lang w:bidi="fa-IR"/>
          <w:color w:val="111111"/>
          <w:sz w:val="28"/>
          <w:szCs w:val="28"/>
          <w:rtl/>
        </w:rPr>
        <w:t xml:space="preserve">چاپ: این رساله را نخستین بار و پکه، دانشمند فرانسوی، از روی سه نسخه تصحیح کرد، و همراه با ملحقاتی چند به سال 1851 میلادی با ترجمه فرانسوی در پاریس به طبع رسانید. [فهرستواره منزوی 2617/4]</w:t>
      </w:r>
    </w:p>
    <w:p>
      <w:pPr>
        <w:pStyle w:val="BookText"/>
      </w:pPr>
      <w:r>
        <w:rPr>
          <w:rFonts w:ascii="IRNazanin" w:hAnsi="IRNazanin" w:eastAsia="IRNazanin" w:cs="IRNazanin"/>
          <w:lang w:bidi="fa-IR"/>
          <w:color w:val="111111"/>
          <w:sz w:val="28"/>
          <w:szCs w:val="28"/>
          <w:rtl/>
        </w:rPr>
        <w:t xml:space="preserve">مشهد؛ رضوی؛ شماره نسخه: 12191</w:t>
      </w:r>
    </w:p>
    <w:p>
      <w:pPr>
        <w:pStyle w:val="BookText"/>
      </w:pPr>
      <w:r>
        <w:rPr>
          <w:rFonts w:ascii="IRNazanin" w:hAnsi="IRNazanin" w:eastAsia="IRNazanin" w:cs="IRNazanin"/>
          <w:lang w:bidi="fa-IR"/>
          <w:color w:val="111111"/>
          <w:sz w:val="28"/>
          <w:szCs w:val="28"/>
          <w:rtl/>
        </w:rPr>
        <w:t xml:space="preserve">آغاز: بسمله، الحمدلله رب العالمين و العاقبة للمتقين ولاعدوان الا على الظالمين و الصلوة على الانبياء و خصوصا على محمد و آله الطاهرين اجمعين ان احد المعاني التعليمية المحتاج اليها في جزء الحكمة المعروف بالرياضي هو صناعة الجبر و المقابلة؛ انجام: على المتقدمين شئی فقد حان لنا أن نختم هذه الرسالة حامدين الله تعالی و مصلين على انبيائه اجمعين.</w:t>
      </w:r>
    </w:p>
    <w:p>
      <w:pPr>
        <w:pStyle w:val="BookText"/>
      </w:pPr>
      <w:r>
        <w:rPr>
          <w:rFonts w:ascii="IRNazanin" w:hAnsi="IRNazanin" w:eastAsia="IRNazanin" w:cs="IRNazanin"/>
          <w:lang w:bidi="fa-IR"/>
          <w:color w:val="111111"/>
          <w:sz w:val="28"/>
          <w:szCs w:val="28"/>
          <w:rtl/>
        </w:rPr>
        <w:t xml:space="preserve">خط: نستعلیق شکسته، بی کا، تا: 25 فروردین 1391ق؛ نسخه ما عينة و بدون هیچ تصرف، حتی با رعایت کلمات اول و آخر هر سطر در متن و حاشیه، از روی همین طبع نوشته شده و با اصل آن در کتابخانه ملی پاریس نیز مقابله گردیده است، در پایان نسخه لاحقه خیام است در بیان خطای ابی الجود محمد بن احمد لیث، متوفی به سال 405 هجری، در حل چند معادله ریاضی که با این عبارت شروع می شود: «هذا وقد حكى لى بعض من»، انجام: «بحسب ما بينناه لك والله الميسر لحل هذه العريصات (كذا، وصحيح العويصات) بمنه وكرمه. تمت الرسالة ظهيرة يوم الاحد الثالث والعشرين في شهر ربيع الاول سنة [جای سال در نسخه بياض است] والحمدله و حده و کفی و سلامه على عباده الذين اصطفی»؛ کاغذ: نباتی فرنگی، جلد: مخمل جگری، 28گ، 15 و 16 سطر، اندازه: 22</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10 - 275]</w:t>
      </w:r>
    </w:p>
    <w:p>
      <w:pPr>
        <w:pStyle w:val="Heading3"/>
      </w:pPr>
      <w:bookmarkStart w:id="603" w:name="_Toc86"/>
      <w:r>
        <w:t>الجبر و المقابلة / رياضيات / عربی</w:t>
      </w:r>
      <w:bookmarkEnd w:id="603"/>
    </w:p>
    <w:p>
      <w:pPr>
        <w:pStyle w:val="BookText"/>
      </w:pPr>
      <w:r>
        <w:rPr>
          <w:rFonts w:ascii="Times New Roman" w:hAnsi="Times New Roman" w:eastAsia="Times New Roman" w:cs="Times New Roman"/>
          <w:lang w:val="en-US" w:bidi="en-US"/>
          <w:color w:val="111111"/>
          <w:sz w:val="28"/>
          <w:szCs w:val="28"/>
          <w:rtl/>
        </w:rPr>
        <w:t xml:space="preserve">al-jabr wa-l muqābila</w:t>
      </w:r>
    </w:p>
    <w:p>
      <w:pPr>
        <w:pStyle w:val="BookText"/>
      </w:pPr>
      <w:r>
        <w:rPr>
          <w:rFonts w:ascii="IRNazanin" w:hAnsi="IRNazanin" w:eastAsia="IRNazanin" w:cs="IRNazanin"/>
          <w:lang w:bidi="fa-IR"/>
          <w:color w:val="111111"/>
          <w:sz w:val="28"/>
          <w:szCs w:val="28"/>
          <w:rtl/>
        </w:rPr>
        <w:t xml:space="preserve">سجاوندی، محمد بن محمد، ق6 قمری</w:t>
      </w:r>
    </w:p>
    <w:p>
      <w:pPr>
        <w:pStyle w:val="BookText"/>
      </w:pPr>
      <w:r>
        <w:rPr>
          <w:rFonts w:ascii="Times New Roman" w:hAnsi="Times New Roman" w:eastAsia="Times New Roman" w:cs="Times New Roman"/>
          <w:lang w:val="en-US" w:bidi="en-US"/>
          <w:color w:val="111111"/>
          <w:sz w:val="28"/>
          <w:szCs w:val="28"/>
          <w:rtl/>
        </w:rPr>
        <w:t xml:space="preserve">Sajāvandī, mohammad ebn-e mohammad (- 12c)</w:t>
      </w:r>
    </w:p>
    <w:p>
      <w:pPr>
        <w:pStyle w:val="BookText"/>
      </w:pPr>
      <w:r>
        <w:rPr>
          <w:rFonts w:ascii="IRNazanin" w:hAnsi="IRNazanin" w:eastAsia="IRNazanin" w:cs="IRNazanin"/>
          <w:lang w:bidi="fa-IR"/>
          <w:color w:val="111111"/>
          <w:sz w:val="28"/>
          <w:szCs w:val="28"/>
          <w:rtl/>
        </w:rPr>
        <w:t xml:space="preserve">رساله مختصری در تعریف مبانی و مبادی علم جبر و حساب و روابط آنها مشتمل بر 15 «فصل» است: في التجنيس؛ في تفريق الكسور؛ في البسط؛ في جمع الكسور؛ في استخراج جذر الكسور ... في أصول ...؛ المسائل الجبرية و هي تسعة ... في تفسير الفاظ يستعمل فيه ...؛ القول في النقصان. این رساله توسط خود مؤلف با عناوین «قال» و نیز توسط مسعود بن معمتر مشهدی در 824ق شرح مزجی شده است. آغاز: بسمله، هذه الرسالة في الجبر و المقابله للامام ... فصل في التجنيس أن يحصل الكسرين المختلفين فصاعدا من جنس واحد؛ انجام: و هو المطلوب، و الحمدلله رب العالمین و صلواته على محمد ... و على آله و أصحاب الطيبين الطاهرين.</w:t>
      </w:r>
    </w:p>
    <w:p>
      <w:pPr>
        <w:pStyle w:val="BookText"/>
      </w:pPr>
      <w:r>
        <w:rPr>
          <w:rFonts w:ascii="IRNazanin" w:hAnsi="IRNazanin" w:eastAsia="IRNazanin" w:cs="IRNazanin"/>
          <w:lang w:bidi="fa-IR"/>
          <w:color w:val="111111"/>
          <w:sz w:val="28"/>
          <w:szCs w:val="28"/>
          <w:rtl/>
        </w:rPr>
        <w:t xml:space="preserve">[یادداشتهای قزوینی 124/9 ؛ بروکلمان ذیل 651/1 ؛ التجنيس في الحساب؛ ریاضیات ظاهریه ش 43؛ قرطای 7013؛ نشریه 228/3 ]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نسخه:37764</w:t>
      </w:r>
    </w:p>
    <w:p>
      <w:pPr>
        <w:pStyle w:val="BookText"/>
      </w:pPr>
      <w:r>
        <w:rPr>
          <w:rFonts w:ascii="IRNazanin" w:hAnsi="IRNazanin" w:eastAsia="IRNazanin" w:cs="IRNazanin"/>
          <w:lang w:bidi="fa-IR"/>
          <w:color w:val="111111"/>
          <w:sz w:val="28"/>
          <w:szCs w:val="28"/>
          <w:rtl/>
        </w:rPr>
        <w:t xml:space="preserve">آغاز: برابر؛ انجام: اذ انقصت بقی مال و اثنی عشر شيئا الا خمسة و عشرين من العدد</w:t>
      </w:r>
    </w:p>
    <w:p>
      <w:pPr>
        <w:pStyle w:val="BookText"/>
      </w:pPr>
      <w:r>
        <w:rPr>
          <w:rFonts w:ascii="IRNazanin" w:hAnsi="IRNazanin" w:eastAsia="IRNazanin" w:cs="IRNazanin"/>
          <w:lang w:bidi="fa-IR"/>
          <w:color w:val="111111"/>
          <w:sz w:val="28"/>
          <w:szCs w:val="28"/>
          <w:rtl/>
        </w:rPr>
        <w:t xml:space="preserve">خط: نستعلیق، كا: درویش على بن درویش محمود، تا اوایل ذیحجه 955ق؛ اهدایی: رهبری، مهر 1386؛ کاغذ: نخودی آهار مهره، جلد: مقوا با روکش گالینگور عطف میشن قهوه ای، 6گ،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3" w:name="pg20375_229905"/>
    <w:bookmarkEnd w:id="33"/>
    <w:p>
      <w:pPr>
        <w:pStyle w:val="BookText"/>
      </w:pPr>
      <w:r>
        <w:rPr>
          <w:rFonts w:ascii="IRNazanin" w:hAnsi="IRNazanin" w:eastAsia="IRNazanin" w:cs="IRNazanin"/>
          <w:lang w:bidi="fa-IR"/>
          <w:color w:val="111111"/>
          <w:sz w:val="28"/>
          <w:szCs w:val="28"/>
          <w:rtl/>
        </w:rPr>
        <w:t xml:space="preserve">19 سطر، اندازه: 10/5 </w:t>
      </w:r>
      <w:r>
        <w:rPr>
          <w:rFonts w:ascii="Times New Roman" w:hAnsi="Times New Roman" w:eastAsia="Times New Roman" w:cs="Times New Roman"/>
          <w:lang w:val="en-US" w:bidi="en-US"/>
          <w:color w:val="111111"/>
          <w:sz w:val="28"/>
          <w:szCs w:val="28"/>
          <w:rtl/>
        </w:rPr>
        <w:t xml:space="preserve">× 17/5 </w:t>
      </w:r>
      <w:r>
        <w:rPr>
          <w:rFonts w:ascii="IRNazanin" w:hAnsi="IRNazanin" w:eastAsia="IRNazanin" w:cs="IRNazanin"/>
          <w:lang w:bidi="fa-IR"/>
          <w:color w:val="111111"/>
          <w:sz w:val="28"/>
          <w:szCs w:val="28"/>
          <w:rtl/>
        </w:rPr>
        <w:t xml:space="preserve">سم [ اهدائی رهبر: 9 - 129]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فرهاد معتمد؛ شماره نسخه: 117/11</w:t>
      </w:r>
    </w:p>
    <w:p>
      <w:pPr>
        <w:pStyle w:val="BookText"/>
      </w:pPr>
      <w:r>
        <w:rPr>
          <w:rFonts w:ascii="IRNazanin" w:hAnsi="IRNazanin" w:eastAsia="IRNazanin" w:cs="IRNazanin"/>
          <w:lang w:bidi="fa-IR"/>
          <w:color w:val="111111"/>
          <w:sz w:val="28"/>
          <w:szCs w:val="28"/>
          <w:rtl/>
        </w:rPr>
        <w:t xml:space="preserve">بی کا، تا: 1264ق، کاغذ: فرنگی آهار مهره، جلد: تیماج مشکی، 17 سطر (13</w:t>
      </w:r>
      <w:r>
        <w:rPr>
          <w:rFonts w:ascii="Times New Roman" w:hAnsi="Times New Roman" w:eastAsia="Times New Roman" w:cs="Times New Roman"/>
          <w:lang w:val="en-US" w:bidi="en-US"/>
          <w:color w:val="111111"/>
          <w:sz w:val="28"/>
          <w:szCs w:val="28"/>
          <w:rtl/>
        </w:rPr>
        <w:t xml:space="preserve">×7/5 )</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 نشریه: 3 - 228]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 3237/1</w:t>
      </w:r>
    </w:p>
    <w:p>
      <w:pPr>
        <w:pStyle w:val="BookText"/>
      </w:pPr>
      <w:r>
        <w:rPr>
          <w:rFonts w:ascii="IRNazanin" w:hAnsi="IRNazanin" w:eastAsia="IRNazanin" w:cs="IRNazanin"/>
          <w:lang w:bidi="fa-IR"/>
          <w:color w:val="111111"/>
          <w:sz w:val="28"/>
          <w:szCs w:val="28"/>
          <w:rtl/>
        </w:rPr>
        <w:t xml:space="preserve">آغاز و انجام: برابر خط: نسخ، بی کا، تا: قرن 13 کاغذ: فستقی، جلد: میشن یشمی، 18 سطر، اندازه: 21/6</w:t>
      </w:r>
      <w:r>
        <w:rPr>
          <w:rFonts w:ascii="Times New Roman" w:hAnsi="Times New Roman" w:eastAsia="Times New Roman" w:cs="Times New Roman"/>
          <w:lang w:val="en-US" w:bidi="en-US"/>
          <w:color w:val="111111"/>
          <w:sz w:val="28"/>
          <w:szCs w:val="28"/>
          <w:rtl/>
        </w:rPr>
        <w:t xml:space="preserve">×14/8 </w:t>
      </w:r>
      <w:r>
        <w:rPr>
          <w:rFonts w:ascii="IRNazanin" w:hAnsi="IRNazanin" w:eastAsia="IRNazanin" w:cs="IRNazanin"/>
          <w:lang w:bidi="fa-IR"/>
          <w:color w:val="111111"/>
          <w:sz w:val="28"/>
          <w:szCs w:val="28"/>
          <w:rtl/>
        </w:rPr>
        <w:t xml:space="preserve">سم [ف: 6 - 316]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شیراز؛ علامه طباطبائی؛ شماره نسخه: 1051/2</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شکسته، بی کا، تا: قرن 13؛ اندازه: 14/5 </w:t>
      </w:r>
      <w:r>
        <w:rPr>
          <w:rFonts w:ascii="Times New Roman" w:hAnsi="Times New Roman" w:eastAsia="Times New Roman" w:cs="Times New Roman"/>
          <w:lang w:val="en-US" w:bidi="en-US"/>
          <w:color w:val="111111"/>
          <w:sz w:val="28"/>
          <w:szCs w:val="28"/>
          <w:rtl/>
        </w:rPr>
        <w:t xml:space="preserve">× 22/5</w:t>
      </w:r>
      <w:r>
        <w:rPr>
          <w:rFonts w:ascii="IRNazanin" w:hAnsi="IRNazanin" w:eastAsia="IRNazanin" w:cs="IRNazanin"/>
          <w:lang w:bidi="fa-IR"/>
          <w:color w:val="111111"/>
          <w:sz w:val="28"/>
          <w:szCs w:val="28"/>
          <w:rtl/>
        </w:rPr>
        <w:t xml:space="preserve">سم [نسخه پژوهی: 3 - 132]</w:t>
      </w:r>
    </w:p>
    <w:p>
      <w:pPr>
        <w:pStyle w:val="Heading3"/>
      </w:pPr>
      <w:bookmarkStart w:id="604" w:name="_Toc87"/>
      <w:r>
        <w:t>الجبر و المقابلة = الياسمينية (ارجوزة) / شعر، ریاضیات / عربی</w:t>
      </w:r>
      <w:bookmarkEnd w:id="604"/>
    </w:p>
    <w:p>
      <w:pPr>
        <w:pStyle w:val="BookText"/>
      </w:pPr>
      <w:r>
        <w:rPr>
          <w:rFonts w:ascii="Times New Roman" w:hAnsi="Times New Roman" w:eastAsia="Times New Roman" w:cs="Times New Roman"/>
          <w:lang w:val="en-US" w:bidi="en-US"/>
          <w:color w:val="111111"/>
          <w:sz w:val="28"/>
          <w:szCs w:val="28"/>
          <w:rtl/>
        </w:rPr>
        <w:t xml:space="preserve">al-jabr wa-l muqābila = al-yāsamīnīya (urjūza)</w:t>
      </w:r>
    </w:p>
    <w:p>
      <w:pPr>
        <w:pStyle w:val="BookText"/>
      </w:pPr>
      <w:r>
        <w:rPr>
          <w:rFonts w:ascii="IRNazanin" w:hAnsi="IRNazanin" w:eastAsia="IRNazanin" w:cs="IRNazanin"/>
          <w:lang w:bidi="fa-IR"/>
          <w:color w:val="111111"/>
          <w:sz w:val="28"/>
          <w:szCs w:val="28"/>
          <w:rtl/>
        </w:rPr>
        <w:t xml:space="preserve">ابن یاسمین، عبد الله بن محمد، - 601 قمری</w:t>
      </w:r>
    </w:p>
    <w:p>
      <w:pPr>
        <w:pStyle w:val="BookText"/>
      </w:pPr>
      <w:r>
        <w:rPr>
          <w:rFonts w:ascii="Times New Roman" w:hAnsi="Times New Roman" w:eastAsia="Times New Roman" w:cs="Times New Roman"/>
          <w:lang w:val="en-US" w:bidi="en-US"/>
          <w:color w:val="111111"/>
          <w:sz w:val="28"/>
          <w:szCs w:val="28"/>
          <w:rtl/>
        </w:rPr>
        <w:t xml:space="preserve">ebn-e yasamīn, ‘abd-ol-lāh ebn-e mohammad (- 1205)</w:t>
      </w:r>
    </w:p>
    <w:p>
      <w:pPr>
        <w:pStyle w:val="BookText"/>
      </w:pPr>
      <w:r>
        <w:rPr>
          <w:rFonts w:ascii="IRNazanin" w:hAnsi="IRNazanin" w:eastAsia="IRNazanin" w:cs="IRNazanin"/>
          <w:lang w:bidi="fa-IR"/>
          <w:color w:val="111111"/>
          <w:sz w:val="28"/>
          <w:szCs w:val="28"/>
          <w:rtl/>
        </w:rPr>
        <w:t xml:space="preserve">ارجوزه ای است مختصر در 54 بیت در علم جبر و تقسیم آن به مال، اعداد و جذور، و بیان آن. این اثر شروح متعددی دارد.</w:t>
      </w:r>
    </w:p>
    <w:p>
      <w:pPr>
        <w:pStyle w:val="BookText"/>
      </w:pPr>
      <w:r>
        <w:rPr>
          <w:rFonts w:ascii="IRNazanin" w:hAnsi="IRNazanin" w:eastAsia="IRNazanin" w:cs="IRNazanin"/>
          <w:lang w:bidi="fa-IR"/>
          <w:color w:val="111111"/>
          <w:sz w:val="28"/>
          <w:szCs w:val="28"/>
          <w:rtl/>
        </w:rPr>
        <w:t xml:space="preserve">[فهرست کتابهای عربی لینچی ص 91، ایضاح المكنون 59/1؛ کشف الظنون 63-62/1]</w:t>
      </w:r>
    </w:p>
    <w:p>
      <w:pPr>
        <w:pStyle w:val="BookText"/>
      </w:pPr>
      <w:r>
        <w:rPr>
          <w:rFonts w:ascii="IRNazanin" w:hAnsi="IRNazanin" w:eastAsia="IRNazanin" w:cs="IRNazanin"/>
          <w:lang w:bidi="fa-IR"/>
          <w:color w:val="111111"/>
          <w:sz w:val="28"/>
          <w:szCs w:val="28"/>
          <w:rtl/>
        </w:rPr>
        <w:t xml:space="preserve">قم؛ مرعشی؛ شماره نسخه:1169/12</w:t>
      </w:r>
    </w:p>
    <w:p>
      <w:pPr>
        <w:pStyle w:val="BookText"/>
      </w:pPr>
      <w:r>
        <w:rPr>
          <w:rFonts w:ascii="IRNazanin" w:hAnsi="IRNazanin" w:eastAsia="IRNazanin" w:cs="IRNazanin"/>
          <w:lang w:bidi="fa-IR"/>
          <w:color w:val="111111"/>
          <w:sz w:val="28"/>
          <w:szCs w:val="28"/>
          <w:rtl/>
        </w:rPr>
        <w:t xml:space="preserve">آغاز: بسمله. اللهم صل على سيدنا محمد و آله ... الحمدلله على ما أنعما ***و من من تعليمه ما فهما؛ انجام: و ضربه في ضده نقصان *** فافهم هداک الملك الديان / ثم صلاة الله و السلام ***على النبي ما انجلى الظلام</w:t>
      </w:r>
    </w:p>
    <w:p>
      <w:pPr>
        <w:pStyle w:val="BookText"/>
      </w:pPr>
      <w:r>
        <w:rPr>
          <w:rFonts w:ascii="IRNazanin" w:hAnsi="IRNazanin" w:eastAsia="IRNazanin" w:cs="IRNazanin"/>
          <w:lang w:bidi="fa-IR"/>
          <w:color w:val="111111"/>
          <w:sz w:val="28"/>
          <w:szCs w:val="28"/>
          <w:rtl/>
        </w:rPr>
        <w:t xml:space="preserve">نسخه اصل: چستربیتی ش 3486؛ خط: نسخ معرب، بی کا، تا: با تاریخ 971ق؛ 2 ص (72-73)، 15 سطر [عکسی ف: 3 - 375]</w:t>
      </w:r>
    </w:p>
    <w:p>
      <w:pPr>
        <w:pStyle w:val="Heading3"/>
      </w:pPr>
      <w:bookmarkStart w:id="605" w:name="_Toc88"/>
      <w:r>
        <w:t>الجبر و المقابلة / رياضيات / عربی</w:t>
      </w:r>
      <w:bookmarkEnd w:id="605"/>
    </w:p>
    <w:p>
      <w:pPr>
        <w:pStyle w:val="BookText"/>
      </w:pPr>
      <w:r>
        <w:rPr>
          <w:rFonts w:ascii="Times New Roman" w:hAnsi="Times New Roman" w:eastAsia="Times New Roman" w:cs="Times New Roman"/>
          <w:lang w:val="en-US" w:bidi="en-US"/>
          <w:color w:val="111111"/>
          <w:sz w:val="28"/>
          <w:szCs w:val="28"/>
          <w:rtl/>
        </w:rPr>
        <w:t xml:space="preserve">al-jabr wa-l muqābila</w:t>
      </w:r>
    </w:p>
    <w:p>
      <w:pPr>
        <w:pStyle w:val="BookText"/>
      </w:pPr>
      <w:r>
        <w:rPr>
          <w:rFonts w:ascii="IRNazanin" w:hAnsi="IRNazanin" w:eastAsia="IRNazanin" w:cs="IRNazanin"/>
          <w:lang w:bidi="fa-IR"/>
          <w:color w:val="111111"/>
          <w:sz w:val="28"/>
          <w:szCs w:val="28"/>
          <w:rtl/>
        </w:rPr>
        <w:t xml:space="preserve">نصیرالدین طوسی، محمد بن محمد، 597 – 672 قمری</w:t>
      </w:r>
    </w:p>
    <w:p>
      <w:pPr>
        <w:pStyle w:val="BookText"/>
      </w:pPr>
      <w:r>
        <w:rPr>
          <w:rFonts w:ascii="Times New Roman" w:hAnsi="Times New Roman" w:eastAsia="Times New Roman" w:cs="Times New Roman"/>
          <w:lang w:val="en-US" w:bidi="en-US"/>
          <w:color w:val="111111"/>
          <w:sz w:val="28"/>
          <w:szCs w:val="28"/>
          <w:rtl/>
        </w:rPr>
        <w:t xml:space="preserve">nasīr-od-dīn-e tūsī, mohammad ebn-e mohammad (1201 - 1274)</w:t>
      </w:r>
    </w:p>
    <w:p>
      <w:pPr>
        <w:pStyle w:val="BookText"/>
      </w:pPr>
      <w:r>
        <w:rPr>
          <w:rFonts w:ascii="IRNazanin" w:hAnsi="IRNazanin" w:eastAsia="IRNazanin" w:cs="IRNazanin"/>
          <w:lang w:bidi="fa-IR"/>
          <w:color w:val="111111"/>
          <w:sz w:val="28"/>
          <w:szCs w:val="28"/>
          <w:rtl/>
        </w:rPr>
        <w:t xml:space="preserve">تاریخ تأليف: محرم 667ق؛ محل تألیف: قائن</w:t>
      </w:r>
    </w:p>
    <w:p>
      <w:pPr>
        <w:pStyle w:val="BookText"/>
      </w:pPr>
      <w:r>
        <w:rPr>
          <w:rFonts w:ascii="IRNazanin" w:hAnsi="IRNazanin" w:eastAsia="IRNazanin" w:cs="IRNazanin"/>
          <w:lang w:bidi="fa-IR"/>
          <w:color w:val="111111"/>
          <w:sz w:val="28"/>
          <w:szCs w:val="28"/>
          <w:rtl/>
        </w:rPr>
        <w:t xml:space="preserve">به خواهش برخی از دوستان، در حساب و جبر و مقابله نگاشته است، در دو «باب» و چندین فصل»: باب 1. قواعد حساب، در «مقدمه» و چهار «فصل»: مقدمه، العدد المطلق الصحيح و المضاف، فصل 1) ضبط الأعداد، 2) ضوابط الاعمال، 3) انواع الاعمال و ...، 4) مراتب الأموال و الكعوب؛ باب 2. استخراج مجهولات اعداد متناسبه از راه جبر و مقابله، در دوازده «فصل»: 1) معرفة المجهولات، 2) مقدمات علم الجبر و المقابلة، 3) فيما يحتاج اليه في الجمع، 4) فيما يحتاج اليه في التفريق، 5) فيما يقع في التضعيف، ... 10) تكميل الأجناس، 11) مسایل الست الجبرية، 12) فيه عشرون مسئلة مستخرجة بالجبر و المقابلة.</w:t>
      </w:r>
    </w:p>
    <w:p>
      <w:pPr>
        <w:pStyle w:val="BookText"/>
      </w:pPr>
      <w:r>
        <w:rPr>
          <w:rFonts w:ascii="IRNazanin" w:hAnsi="IRNazanin" w:eastAsia="IRNazanin" w:cs="IRNazanin"/>
          <w:lang w:bidi="fa-IR"/>
          <w:color w:val="111111"/>
          <w:sz w:val="28"/>
          <w:szCs w:val="28"/>
          <w:rtl/>
        </w:rPr>
        <w:t xml:space="preserve">آغاز: الحمد لله رب العالمين و الصلوة على نبيه محمد و آله الطاهرین. و بعد فقد سألني بعض الأصدقاء ان اكتب له مسائل حسابية في معرفة: ما يحتاج اليه المحاسب في بعض اعماله و يعينه على استخراج المجهولات العددية بطريق الجبر و المقابلة فكتبت هذه الرسالة راجيا أن يرتضيه و يحصل منه مقصوده و الله الموفق و المعين فاقول الرسالة مشتملة على بابين الباب الأول في قواعد الحساب و هو مشتمل على مقدمة و فصول. المقدمة: العدد المطلق صحیح و المضاف الى عدد اكثر منه کسر.</w:t>
      </w:r>
    </w:p>
    <w:p>
      <w:pPr>
        <w:pStyle w:val="BookText"/>
      </w:pPr>
      <w:r>
        <w:rPr>
          <w:rFonts w:ascii="IRNazanin" w:hAnsi="IRNazanin" w:eastAsia="IRNazanin" w:cs="IRNazanin"/>
          <w:lang w:bidi="fa-IR"/>
          <w:color w:val="111111"/>
          <w:sz w:val="28"/>
          <w:szCs w:val="28"/>
          <w:rtl/>
        </w:rPr>
        <w:t xml:space="preserve">انجام: فهذا ما حضرني فيما طلبه ادام الله تعالي مع ضيق الوقت و تراكم الاشتغال و انقسام الخاطر. فان كان وافيا بما طلبه و الا فليرسم بما يريده لأعيد الكلام فيه اذا وجدت فرصة من الزمان و هو حسبی و نعم النصير.</w:t>
      </w:r>
    </w:p>
    <w:p>
      <w:pPr>
        <w:pStyle w:val="BookText"/>
      </w:pPr>
      <w:r>
        <w:rPr>
          <w:rFonts w:ascii="IRNazanin" w:hAnsi="IRNazanin" w:eastAsia="IRNazanin" w:cs="IRNazanin"/>
          <w:lang w:bidi="fa-IR"/>
          <w:color w:val="111111"/>
          <w:sz w:val="28"/>
          <w:szCs w:val="28"/>
          <w:rtl/>
        </w:rPr>
        <w:t xml:space="preserve">چاپ: نیمه نخستین آن به یادبود جشن هفتصدمین سال طوسی در تهران به چاپ رسیده است؛ تهران، به کوشش اکبر دانا سرشت، 1335ش، 23 ص [الذریعه 87/5 «الجبر و المقابلة» و 7/7 الحساب که هر دو یکی است؛ مدرس، احوال و آثار خواجه 383 «رساله در حساب و جبر و مقابله»؛ نسخه های منزوی 157/1 «جبر و مقابله» که فارسی است، همانجا 165/1 «حساب» که منسوب به طوسی است و فارسی]</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الجبر و المقابلة (ترجمه و شرح)؛ قاینی، قاسمعلی (11_)</w:t>
      </w:r>
    </w:p>
    <w:p>
      <w:pPr>
        <w:pStyle w:val="BookText"/>
      </w:pPr>
      <w:r>
        <w:rPr>
          <w:rFonts w:ascii="IRNazanin" w:hAnsi="IRNazanin" w:eastAsia="IRNazanin" w:cs="IRNazanin"/>
          <w:lang w:bidi="fa-IR"/>
          <w:color w:val="111111"/>
          <w:sz w:val="28"/>
          <w:szCs w:val="28"/>
          <w:rtl/>
        </w:rPr>
        <w:t xml:space="preserve">2- شرح رسالة الجبر و المقابلة؛ حسینی، ابوالمعالی بن حسن (_10)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4064/2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نازیبا، كا: حسن بن علی طبری، تا: دهه دوم ذیقعده 725ق، جا: قاین؛ تملك: لطف الله ابن جعفر عاملی میسی؛ مهر: «الواثق بالله العلى لطف الله بن جعفر العاملي» (مربع)؛ کاغذ: شرقی (سمرقندی) نخودی، جلد: تیماج قهوه ای، 9گ (9پ -17ر)، 19 سطر، اندازه: 16</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11 - 68]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تبریز؛ خادم حسینی؛ شماره نسخه:83/4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عطا لله بن مسيح بن ابراهیم آملی، تا: دهه آخر ذیحجه 131ق؛ 12گ (144-155)، 19 سطر، اندازه: 18</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[اوراق عتیق: 1- 111]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گلپایگانی؛ شماره نسخه:5443/5 _ 27/113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ابوالقاسم شیرازی حسینی دشتکی، تا: 11 رجب 949ق؛ جلد: تیماج قهوه ای، 17 گ، 16 سطر، اندازه: 18</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4" w:name="pg20375_229906"/>
    <w:bookmarkEnd w:id="34"/>
    <w:p>
      <w:pPr>
        <w:pStyle w:val="BookText"/>
      </w:pPr>
      <w:r>
        <w:rPr>
          <w:rFonts w:ascii="IRNazanin" w:hAnsi="IRNazanin" w:eastAsia="IRNazanin" w:cs="IRNazanin"/>
          <w:lang w:bidi="fa-IR"/>
          <w:color w:val="111111"/>
          <w:sz w:val="28"/>
          <w:szCs w:val="28"/>
          <w:rtl/>
        </w:rPr>
        <w:t xml:space="preserve">[ف: 3 - 1151]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دانشگاه؛ شماره نسخه:245216</w:t>
      </w:r>
    </w:p>
    <w:p>
      <w:pPr>
        <w:pStyle w:val="BookText"/>
      </w:pPr>
      <w:r>
        <w:rPr>
          <w:rFonts w:ascii="IRNazanin" w:hAnsi="IRNazanin" w:eastAsia="IRNazanin" w:cs="IRNazanin"/>
          <w:lang w:bidi="fa-IR"/>
          <w:color w:val="111111"/>
          <w:sz w:val="28"/>
          <w:szCs w:val="28"/>
          <w:rtl/>
        </w:rPr>
        <w:t xml:space="preserve">خط: نستعلیق، کا: سيف الله منجم، تا: 16 محرم 164ق، جا: مشهد رضوی؛ کاغذ: سمرقندی، جلد: تیماج مشکی، 9 ص (141-149)، 25 سطر (19</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x18</w:t>
      </w:r>
      <w:r>
        <w:rPr>
          <w:rFonts w:ascii="IRNazanin" w:hAnsi="IRNazanin" w:eastAsia="IRNazanin" w:cs="IRNazanin"/>
          <w:lang w:bidi="fa-IR"/>
          <w:color w:val="111111"/>
          <w:sz w:val="28"/>
          <w:szCs w:val="28"/>
          <w:rtl/>
        </w:rPr>
        <w:t xml:space="preserve">سم [ف: 9 - 1183]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مجلس؛ شماره نسخه:1511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عبدالصمد ابن محمود، تا: 967ق؛ کاغذ: آهاردار، جلد: تیماج قرمز، 119، 19 سطر، اندازه: 16813سم [ف: 4 - 221] . 6. مشهد: الهيات، شماره نسخه:542/4</w:t>
      </w:r>
    </w:p>
    <w:p>
      <w:pPr>
        <w:pStyle w:val="BookText"/>
      </w:pPr>
      <w:r>
        <w:rPr>
          <w:rFonts w:ascii="IRNazanin" w:hAnsi="IRNazanin" w:eastAsia="IRNazanin" w:cs="IRNazanin"/>
          <w:lang w:bidi="fa-IR"/>
          <w:color w:val="111111"/>
          <w:sz w:val="28"/>
          <w:szCs w:val="28"/>
          <w:rtl/>
        </w:rPr>
        <w:t xml:space="preserve">آغاز: برابر؛ انجام: و هو ثمن الأغنام العشرة و ذلك هو المطلوب فهذا ماحضرني فيما طلبه ادام الله فضله مع ضيق الوقت ... و هو حسبی و عليه توكلی</w:t>
      </w:r>
    </w:p>
    <w:p>
      <w:pPr>
        <w:pStyle w:val="BookText"/>
      </w:pPr>
      <w:r>
        <w:rPr>
          <w:rFonts w:ascii="IRNazanin" w:hAnsi="IRNazanin" w:eastAsia="IRNazanin" w:cs="IRNazanin"/>
          <w:lang w:bidi="fa-IR"/>
          <w:color w:val="111111"/>
          <w:sz w:val="28"/>
          <w:szCs w:val="28"/>
          <w:rtl/>
        </w:rPr>
        <w:t xml:space="preserve">خط: نستعلیق، بی کا، تا: 15 محرم 984ق، جان کاشان مدرسه مجدیه؛ در آخر نسخه کاتب اضافه کرده: «فرغ المصنف من تصنيفه في غرة محرم سنه 667 هجریه ببلدة فایر من بلاد فرمسار»؛ مهر: «یا امام علی نقی» (بادامی)؛ کاغذ ترمه؛ جلد: مقوا با روکش گالینگور سربی، 19 سطر ( 11/5</w:t>
      </w:r>
      <w:r>
        <w:rPr>
          <w:rFonts w:ascii="Times New Roman" w:hAnsi="Times New Roman" w:eastAsia="Times New Roman" w:cs="Times New Roman"/>
          <w:lang w:val="en-US" w:bidi="en-US"/>
          <w:color w:val="111111"/>
          <w:sz w:val="28"/>
          <w:szCs w:val="28"/>
          <w:rtl/>
        </w:rPr>
        <w:t xml:space="preserve">×8 )</w:t>
      </w:r>
      <w:r>
        <w:rPr>
          <w:rFonts w:ascii="IRNazanin" w:hAnsi="IRNazanin" w:eastAsia="IRNazanin" w:cs="IRNazanin"/>
          <w:lang w:bidi="fa-IR"/>
          <w:color w:val="111111"/>
          <w:sz w:val="28"/>
          <w:szCs w:val="28"/>
          <w:rtl/>
        </w:rPr>
        <w:t xml:space="preserve">، اندازه: 13/5 </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[ف:1 _ 382]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مهدوی؛ شماره نسخه: 306/13</w:t>
      </w:r>
    </w:p>
    <w:p>
      <w:pPr>
        <w:pStyle w:val="BookText"/>
      </w:pPr>
      <w:r>
        <w:rPr>
          <w:rFonts w:ascii="Amiri" w:hAnsi="Amiri" w:eastAsia="Amiri" w:cs="Amiri"/>
          <w:lang w:bidi="ar-SA"/>
          <w:color w:val="111111"/>
          <w:sz w:val="28"/>
          <w:szCs w:val="28"/>
          <w:rtl/>
        </w:rPr>
        <w:t xml:space="preserve">آغاز: برابر؛ انجام: مه ثلاثة ثلاثون و هو ثمن الأغنام العشرة و هو المطلوب؛</w:t>
      </w:r>
    </w:p>
    <w:p>
      <w:pPr>
        <w:pStyle w:val="BookText"/>
      </w:pPr>
      <w:r>
        <w:rPr>
          <w:rFonts w:ascii="IRNazanin" w:hAnsi="IRNazanin" w:eastAsia="IRNazanin" w:cs="IRNazanin"/>
          <w:lang w:bidi="fa-IR"/>
          <w:color w:val="111111"/>
          <w:sz w:val="28"/>
          <w:szCs w:val="28"/>
          <w:rtl/>
        </w:rPr>
        <w:t xml:space="preserve">انجام افتاده در فصل 11 باب 2؛ خط: نسخ، بی کا، تا: قرن 11؛ 5گ (148-152) [نشریه: 2 - 110]</w:t>
      </w:r>
    </w:p>
    <w:p>
      <w:pPr>
        <w:pStyle w:val="BookText"/>
      </w:pPr>
      <w:r>
        <w:rPr>
          <w:rFonts w:ascii="IRNazanin" w:hAnsi="IRNazanin" w:eastAsia="IRNazanin" w:cs="IRNazanin"/>
          <w:lang w:bidi="fa-IR"/>
          <w:color w:val="111111"/>
          <w:sz w:val="28"/>
          <w:szCs w:val="28"/>
          <w:rtl/>
        </w:rPr>
        <w:t xml:space="preserve">تهران؛ دائرة المعارف؛ شماره نسخه: 385/12 -عکسی</w:t>
      </w:r>
    </w:p>
    <w:p>
      <w:pPr>
        <w:pStyle w:val="BookText"/>
      </w:pPr>
      <w:r>
        <w:rPr>
          <w:rFonts w:ascii="IRNazanin" w:hAnsi="IRNazanin" w:eastAsia="IRNazanin" w:cs="IRNazanin"/>
          <w:lang w:bidi="fa-IR"/>
          <w:color w:val="111111"/>
          <w:sz w:val="28"/>
          <w:szCs w:val="28"/>
          <w:rtl/>
        </w:rPr>
        <w:t xml:space="preserve">اصل نسخه: همان نسخه بالا [عکسی ف: 2 - 100]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دانشگاه؛ شماره نسخه: 2711/10 _ ف</w:t>
      </w:r>
    </w:p>
    <w:p>
      <w:pPr>
        <w:pStyle w:val="BookText"/>
      </w:pPr>
      <w:r>
        <w:rPr>
          <w:rFonts w:ascii="IRNazanin" w:hAnsi="IRNazanin" w:eastAsia="IRNazanin" w:cs="IRNazanin"/>
          <w:lang w:bidi="fa-IR"/>
          <w:color w:val="111111"/>
          <w:sz w:val="28"/>
          <w:szCs w:val="28"/>
          <w:rtl/>
        </w:rPr>
        <w:t xml:space="preserve">نسخه اصل: نسخه آقای روضاتی در اصفهان. در دو باب؛ خط: نسخ، بی کا، تا: قرن 11 [فیلمها ف: 1- 722]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مرعشی؛ شماره نسخه:14311/3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11؛ کاغذ: شرقی رنگی، جلد: چرم قهوه ای، 11گ (31-41)، 21 سطر (12</w:t>
      </w:r>
      <w:r>
        <w:rPr>
          <w:rFonts w:ascii="Times New Roman" w:hAnsi="Times New Roman" w:eastAsia="Times New Roman" w:cs="Times New Roman"/>
          <w:lang w:val="en-US" w:bidi="en-US"/>
          <w:color w:val="111111"/>
          <w:sz w:val="28"/>
          <w:szCs w:val="28"/>
          <w:rtl/>
        </w:rPr>
        <w:t xml:space="preserve">×7/5 )</w:t>
      </w:r>
      <w:r>
        <w:rPr>
          <w:rFonts w:ascii="IRNazanin" w:hAnsi="IRNazanin" w:eastAsia="IRNazanin" w:cs="IRNazanin"/>
          <w:lang w:bidi="fa-IR"/>
          <w:color w:val="111111"/>
          <w:sz w:val="28"/>
          <w:szCs w:val="28"/>
          <w:rtl/>
        </w:rPr>
        <w:t xml:space="preserve">، اندازه: 11/5 </w:t>
      </w:r>
      <w:r>
        <w:rPr>
          <w:rFonts w:ascii="Times New Roman" w:hAnsi="Times New Roman" w:eastAsia="Times New Roman" w:cs="Times New Roman"/>
          <w:lang w:val="en-US" w:bidi="en-US"/>
          <w:color w:val="111111"/>
          <w:sz w:val="28"/>
          <w:szCs w:val="28"/>
          <w:rtl/>
        </w:rPr>
        <w:t xml:space="preserve">× 16/5 </w:t>
      </w:r>
      <w:r>
        <w:rPr>
          <w:rFonts w:ascii="IRNazanin" w:hAnsi="IRNazanin" w:eastAsia="IRNazanin" w:cs="IRNazanin"/>
          <w:lang w:bidi="fa-IR"/>
          <w:color w:val="111111"/>
          <w:sz w:val="28"/>
          <w:szCs w:val="28"/>
          <w:rtl/>
        </w:rPr>
        <w:t xml:space="preserve">سم [ف: 36 - 157]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قم؛ مرعشی؛ شماره نسخه: 7036/30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جمادی الاول 1029ق؛ کاغذ: شرقی نخودی، جلد: تیماج قهوه ای، 7گ (209پ -215ر)، 25 سطر، اندازه: 30</w:t>
      </w:r>
      <w:r>
        <w:rPr>
          <w:rFonts w:ascii="Times New Roman" w:hAnsi="Times New Roman" w:eastAsia="Times New Roman" w:cs="Times New Roman"/>
          <w:lang w:val="en-US" w:bidi="en-US"/>
          <w:color w:val="111111"/>
          <w:sz w:val="28"/>
          <w:szCs w:val="28"/>
          <w:rtl/>
        </w:rPr>
        <w:t xml:space="preserve">x18/5 </w:t>
      </w:r>
      <w:r>
        <w:rPr>
          <w:rFonts w:ascii="IRNazanin" w:hAnsi="IRNazanin" w:eastAsia="IRNazanin" w:cs="IRNazanin"/>
          <w:lang w:bidi="fa-IR"/>
          <w:color w:val="111111"/>
          <w:sz w:val="28"/>
          <w:szCs w:val="28"/>
          <w:rtl/>
        </w:rPr>
        <w:t xml:space="preserve">سم [ف: 18 - 203]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تهران؛ دائرة المعارف؛ شماره نسخه: 1079/10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بی کا، تا: قرن 11 و یا آغاز قرن 12؛ 17گ (146پ -162ر) [ف: 2 - 89]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مشهد؛ الهیات؛ شماره نسخه: 14890/26</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 محمد رضا بن عزیز الله تونی مشهدی، تا: 1107ق؛ جلد: تیماج خرمایی، 10 سطر، اندازه: 23</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2 - 205]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تهران؛ سپهسالار؛ شماره نسخه: 3877/7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جمعه 11 ربيع الأول 1230ق، کاغذ: فرنگی، جلد: تیماج مشکی، 11گ (61پ - 71پ)، اندازه: 22</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4 - 27]</w:t>
      </w:r>
    </w:p>
    <w:p>
      <w:pPr>
        <w:pStyle w:val="BookText"/>
      </w:pPr>
      <w:r>
        <w:rPr>
          <w:rFonts w:ascii="IRNazanin" w:hAnsi="IRNazanin" w:eastAsia="IRNazanin" w:cs="IRNazanin"/>
          <w:lang w:bidi="fa-IR"/>
          <w:color w:val="111111"/>
          <w:sz w:val="28"/>
          <w:szCs w:val="28"/>
          <w:rtl/>
        </w:rPr>
        <w:t xml:space="preserve">تهران، دانشگاه؛ شماره نسخه: 5034/7 _ف</w:t>
      </w:r>
    </w:p>
    <w:p>
      <w:pPr>
        <w:pStyle w:val="BookText"/>
      </w:pPr>
      <w:r>
        <w:rPr>
          <w:rFonts w:ascii="IRNazanin" w:hAnsi="IRNazanin" w:eastAsia="IRNazanin" w:cs="IRNazanin"/>
          <w:lang w:bidi="fa-IR"/>
          <w:color w:val="111111"/>
          <w:sz w:val="28"/>
          <w:szCs w:val="28"/>
          <w:rtl/>
        </w:rPr>
        <w:t xml:space="preserve">نسخه اصل: همان نسخه بالا [فیلمها ف: 3 – 125]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چالوس؛ امام صادق؛ شماره نسخه:409/2</w:t>
      </w:r>
    </w:p>
    <w:p>
      <w:pPr>
        <w:pStyle w:val="BookText"/>
      </w:pPr>
      <w:r>
        <w:rPr>
          <w:rFonts w:ascii="IRNazanin" w:hAnsi="IRNazanin" w:eastAsia="IRNazanin" w:cs="IRNazanin"/>
          <w:lang w:bidi="fa-IR"/>
          <w:color w:val="111111"/>
          <w:sz w:val="28"/>
          <w:szCs w:val="28"/>
          <w:rtl/>
        </w:rPr>
        <w:t xml:space="preserve">آغاز: فن سیم در جبر و مقابله و حساب خطائين است که در دو مقصد تنظیم شده است</w:t>
      </w:r>
    </w:p>
    <w:p>
      <w:pPr>
        <w:pStyle w:val="BookText"/>
      </w:pPr>
      <w:r>
        <w:rPr>
          <w:rFonts w:ascii="IRNazanin" w:hAnsi="IRNazanin" w:eastAsia="IRNazanin" w:cs="IRNazanin"/>
          <w:lang w:bidi="fa-IR"/>
          <w:color w:val="111111"/>
          <w:sz w:val="28"/>
          <w:szCs w:val="28"/>
          <w:rtl/>
        </w:rPr>
        <w:t xml:space="preserve">نسخه حاضر فن سیم در جبر و مقابله و حساب خطائين است که در دو مقصد تنظیم شده است؛ خط: نستعلیق، بی کا، تا: 1244ق؛ محشی؛ جلد: تیماج قهوه ای،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229]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مشهد؛ رضوی؛ شماره نسخه: 37931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خوش، كا: ابئالقاسم حسینی تفرشی، تا: 17 صفر 1262ق؛ اهدایی: رهبری، مهر 1386؛ کاغذ: نخودی فرنگی، جلد: تیماج ماشی، 5گ، 33 سطر، اندازه: 35821سم [ اهدائی رهبر: 9 - 130]</w:t>
      </w:r>
    </w:p>
    <w:p>
      <w:pPr>
        <w:pStyle w:val="Heading3"/>
      </w:pPr>
      <w:bookmarkStart w:id="606" w:name="_Toc89"/>
      <w:r>
        <w:t>الجبر و المقابلة (ترجمه و شرح) / ریاضیات / فارسی</w:t>
      </w:r>
      <w:bookmarkEnd w:id="606"/>
    </w:p>
    <w:p>
      <w:pPr>
        <w:pStyle w:val="BookText"/>
      </w:pPr>
      <w:r>
        <w:rPr>
          <w:rFonts w:ascii="Times New Roman" w:hAnsi="Times New Roman" w:eastAsia="Times New Roman" w:cs="Times New Roman"/>
          <w:lang w:val="en-US" w:bidi="en-US"/>
          <w:color w:val="111111"/>
          <w:sz w:val="28"/>
          <w:szCs w:val="28"/>
          <w:rtl/>
        </w:rPr>
        <w:t xml:space="preserve">al-jabr va-l moqābele (t. va s.)</w:t>
      </w:r>
    </w:p>
    <w:p>
      <w:pPr>
        <w:pStyle w:val="BookText"/>
      </w:pPr>
      <w:r>
        <w:rPr>
          <w:rFonts w:ascii="IRNazanin" w:hAnsi="IRNazanin" w:eastAsia="IRNazanin" w:cs="IRNazanin"/>
          <w:lang w:bidi="fa-IR"/>
          <w:color w:val="111111"/>
          <w:sz w:val="28"/>
          <w:szCs w:val="28"/>
          <w:rtl/>
        </w:rPr>
        <w:t xml:space="preserve">قاینی، قاسمعلی، ق 11 قمری</w:t>
      </w:r>
    </w:p>
    <w:p>
      <w:pPr>
        <w:pStyle w:val="BookText"/>
      </w:pPr>
      <w:r>
        <w:rPr>
          <w:rFonts w:ascii="Times New Roman" w:hAnsi="Times New Roman" w:eastAsia="Times New Roman" w:cs="Times New Roman"/>
          <w:lang w:val="en-US" w:bidi="en-US"/>
          <w:color w:val="111111"/>
          <w:sz w:val="28"/>
          <w:szCs w:val="28"/>
          <w:rtl/>
        </w:rPr>
        <w:t xml:space="preserve">qāyenī, qāsem-‘alī (- 17c)</w:t>
      </w:r>
    </w:p>
    <w:p>
      <w:pPr>
        <w:pStyle w:val="BookText"/>
      </w:pPr>
      <w:r>
        <w:rPr>
          <w:rFonts w:ascii="IRNazanin" w:hAnsi="IRNazanin" w:eastAsia="IRNazanin" w:cs="IRNazanin"/>
          <w:lang w:bidi="fa-IR"/>
          <w:color w:val="111111"/>
          <w:sz w:val="28"/>
          <w:szCs w:val="28"/>
          <w:rtl/>
        </w:rPr>
        <w:t xml:space="preserve">وابسته به: الجبر و المقابلة؛ نصیر الدین طوسی، محمد بن محمد (597-672)؛</w:t>
      </w:r>
    </w:p>
    <w:p>
      <w:pPr>
        <w:pStyle w:val="BookText"/>
      </w:pPr>
      <w:r>
        <w:rPr>
          <w:rFonts w:ascii="IRNazanin" w:hAnsi="IRNazanin" w:eastAsia="IRNazanin" w:cs="IRNazanin"/>
          <w:lang w:bidi="fa-IR"/>
          <w:color w:val="111111"/>
          <w:sz w:val="28"/>
          <w:szCs w:val="28"/>
          <w:rtl/>
        </w:rPr>
        <w:t xml:space="preserve">ترجمه ای است از رساله عربی منسوب به خواجه طوسی در جبر و مقابله در دو باب نخستین در یک مقدمه و چهار فصل و دومی در دوازده فصل.</w:t>
      </w:r>
    </w:p>
    <w:p>
      <w:pPr>
        <w:pStyle w:val="BookText"/>
      </w:pPr>
      <w:r>
        <w:rPr>
          <w:rFonts w:ascii="IRNazanin" w:hAnsi="IRNazanin" w:eastAsia="IRNazanin" w:cs="IRNazanin"/>
          <w:lang w:bidi="fa-IR"/>
          <w:color w:val="111111"/>
          <w:sz w:val="28"/>
          <w:szCs w:val="28"/>
          <w:rtl/>
        </w:rPr>
        <w:t xml:space="preserve">آغاز: بسمله. و عليه توكلی. الحمد لله رب العالمين و الصلوة على نبيه و آله الطاهرين اما بعد المحتاج الى قاسم الارزاق قاسم على قاینی رساله جبریه از تصانيف نصيرالملة و الدين شيخ الطوسی بنظر آورد ... و خواست از جهت بعضی احبا آن را بفارسی مترجم کند چنانچه بمنزله شرح و متن گردد.</w:t>
      </w:r>
    </w:p>
    <w:p>
      <w:pPr>
        <w:pStyle w:val="BookText"/>
      </w:pPr>
      <w:r>
        <w:rPr>
          <w:rFonts w:ascii="IRNazanin" w:hAnsi="IRNazanin" w:eastAsia="IRNazanin" w:cs="IRNazanin"/>
          <w:lang w:bidi="fa-IR"/>
          <w:color w:val="111111"/>
          <w:sz w:val="28"/>
          <w:szCs w:val="28"/>
          <w:rtl/>
        </w:rPr>
        <w:t xml:space="preserve">انجام: تا مخفی بر اهل تاریخ نبود و الله اعلم بالصواب [فهرستواره منزوی 2630/4 ؛ الذریعه 87/5؛ مدرس رضوی 221]</w:t>
      </w:r>
    </w:p>
    <w:p>
      <w:pPr>
        <w:pStyle w:val="BookText"/>
      </w:pPr>
      <w:r>
        <w:rPr>
          <w:rFonts w:ascii="IRNazanin" w:hAnsi="IRNazanin" w:eastAsia="IRNazanin" w:cs="IRNazanin"/>
          <w:lang w:bidi="fa-IR"/>
          <w:color w:val="111111"/>
          <w:sz w:val="28"/>
          <w:szCs w:val="28"/>
          <w:rtl/>
        </w:rPr>
        <w:t xml:space="preserve">تهران؛ دانشگاه؛ شماره نسخه:1319/2</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5" w:name="pg20375_229907"/>
    <w:bookmarkEnd w:id="35"/>
    <w:p>
      <w:pPr>
        <w:pStyle w:val="BookText"/>
      </w:pPr>
      <w:r>
        <w:rPr>
          <w:rFonts w:ascii="IRNazanin" w:hAnsi="IRNazanin" w:eastAsia="IRNazanin" w:cs="IRNazanin"/>
          <w:lang w:bidi="fa-IR"/>
          <w:color w:val="111111"/>
          <w:sz w:val="28"/>
          <w:szCs w:val="28"/>
          <w:rtl/>
        </w:rPr>
        <w:t xml:space="preserve">بی کا، تا: 1081ق؛ 55گ (42-96پ) [ف: 7 - 2636]</w:t>
      </w:r>
    </w:p>
    <w:p>
      <w:pPr>
        <w:pStyle w:val="Heading3"/>
      </w:pPr>
      <w:bookmarkStart w:id="607" w:name="_Toc90"/>
      <w:r>
        <w:t>الجبر و المقابلة / رياضيات/ عربی</w:t>
      </w:r>
      <w:bookmarkEnd w:id="607"/>
    </w:p>
    <w:p>
      <w:pPr>
        <w:pStyle w:val="BookText"/>
      </w:pPr>
      <w:r>
        <w:rPr>
          <w:rFonts w:ascii="Times New Roman" w:hAnsi="Times New Roman" w:eastAsia="Times New Roman" w:cs="Times New Roman"/>
          <w:lang w:val="en-US" w:bidi="en-US"/>
          <w:color w:val="111111"/>
          <w:sz w:val="28"/>
          <w:szCs w:val="28"/>
          <w:rtl/>
        </w:rPr>
        <w:t xml:space="preserve">al-jabr wa-l muqābila</w:t>
      </w:r>
    </w:p>
    <w:p>
      <w:pPr>
        <w:pStyle w:val="BookText"/>
      </w:pPr>
      <w:r>
        <w:rPr>
          <w:rFonts w:ascii="IRNazanin" w:hAnsi="IRNazanin" w:eastAsia="IRNazanin" w:cs="IRNazanin"/>
          <w:lang w:bidi="fa-IR"/>
          <w:color w:val="111111"/>
          <w:sz w:val="28"/>
          <w:szCs w:val="28"/>
          <w:rtl/>
        </w:rPr>
        <w:t xml:space="preserve">ابن بناء، احمد بن محمد، 654؟ - 721؟ قمری</w:t>
      </w:r>
    </w:p>
    <w:p>
      <w:pPr>
        <w:pStyle w:val="BookText"/>
      </w:pPr>
      <w:r>
        <w:rPr>
          <w:rFonts w:ascii="Times New Roman" w:hAnsi="Times New Roman" w:eastAsia="Times New Roman" w:cs="Times New Roman"/>
          <w:lang w:val="en-US" w:bidi="en-US"/>
          <w:color w:val="111111"/>
          <w:sz w:val="28"/>
          <w:szCs w:val="28"/>
          <w:rtl/>
        </w:rPr>
        <w:t xml:space="preserve">ebn-e banāe, ahmad ebn-e mohammad (1257 - 1322)</w:t>
      </w:r>
    </w:p>
    <w:p>
      <w:pPr>
        <w:pStyle w:val="BookText"/>
      </w:pPr>
      <w:r>
        <w:rPr>
          <w:rFonts w:ascii="IRNazanin" w:hAnsi="IRNazanin" w:eastAsia="IRNazanin" w:cs="IRNazanin"/>
          <w:lang w:bidi="fa-IR"/>
          <w:color w:val="111111"/>
          <w:sz w:val="28"/>
          <w:szCs w:val="28"/>
          <w:rtl/>
        </w:rPr>
        <w:t xml:space="preserve">در دو جزء: 1. اصول و مقدمات در سه «قسم؛ 2. مسایل برای متعلمان در دو «قسم». در دیباچه آن چند بار از «اصول» (این دانش) نام می برد که گویا بر این پایه است که از آن به «کتاب الاصول» نام برده اند.</w:t>
      </w:r>
    </w:p>
    <w:p>
      <w:pPr>
        <w:pStyle w:val="BookText"/>
      </w:pPr>
      <w:r>
        <w:rPr>
          <w:rFonts w:ascii="IRNazanin" w:hAnsi="IRNazanin" w:eastAsia="IRNazanin" w:cs="IRNazanin"/>
          <w:lang w:bidi="fa-IR"/>
          <w:color w:val="111111"/>
          <w:sz w:val="28"/>
          <w:szCs w:val="28"/>
          <w:rtl/>
        </w:rPr>
        <w:t xml:space="preserve">آغاز: کتاب اصول ابن البنا في الجبر و المقابلة قال الشيخ الاجل الفقيه الافضل الاكمل ابو العباس احمد بن ... بسمله. الحمد لله الواحد المعبود الدائم الوجود الذي خلق الاشياء فاحسن کیفیتها ... و بعد فانی وضعت هذا الكتاب في الجبر و المقابلة جعلته جزئين جزا في الأصول و المقدمات التي تدور عليها اعمال الجبر و جزا في مسائل منه يرتاض فيها المتعلم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نسخه:26/5</w:t>
      </w:r>
    </w:p>
    <w:p>
      <w:pPr>
        <w:pStyle w:val="BookText"/>
      </w:pPr>
      <w:r>
        <w:rPr>
          <w:rFonts w:ascii="IRNazanin" w:hAnsi="IRNazanin" w:eastAsia="IRNazanin" w:cs="IRNazanin"/>
          <w:lang w:bidi="fa-IR"/>
          <w:color w:val="111111"/>
          <w:sz w:val="28"/>
          <w:szCs w:val="28"/>
          <w:rtl/>
        </w:rPr>
        <w:t xml:space="preserve">خط: نسخ، بی کا، تا: پنج شنبه پایان ربيع الاول 756ق؛ کاغذ: سفید، جلد: تیماج مشکی، 67ص (120-186)، 23 سطر (15</w:t>
      </w:r>
      <w:r>
        <w:rPr>
          <w:rFonts w:ascii="Times New Roman" w:hAnsi="Times New Roman" w:eastAsia="Times New Roman" w:cs="Times New Roman"/>
          <w:lang w:val="en-US" w:bidi="en-US"/>
          <w:color w:val="111111"/>
          <w:sz w:val="28"/>
          <w:szCs w:val="28"/>
          <w:rtl/>
        </w:rPr>
        <w:t xml:space="preserve">x10)</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[سنا: ف: 1 - 13]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دائرة المعارف؛ شماره نسخه: 3/ 400 _عکسی</w:t>
      </w:r>
    </w:p>
    <w:p>
      <w:pPr>
        <w:pStyle w:val="BookText"/>
      </w:pPr>
      <w:r>
        <w:rPr>
          <w:rFonts w:ascii="Amiri" w:hAnsi="Amiri" w:eastAsia="Amiri" w:cs="Amiri"/>
          <w:lang w:bidi="ar-SA"/>
          <w:color w:val="111111"/>
          <w:sz w:val="28"/>
          <w:szCs w:val="28"/>
          <w:rtl/>
        </w:rPr>
        <w:t xml:space="preserve">آغاز: برابر؛ انجام: و آن قيل اضرب جذر سبعة في جذر جذر</w:t>
      </w:r>
    </w:p>
    <w:p>
      <w:pPr>
        <w:pStyle w:val="BookText"/>
      </w:pPr>
      <w:r>
        <w:rPr>
          <w:rFonts w:ascii="IRNazanin" w:hAnsi="IRNazanin" w:eastAsia="IRNazanin" w:cs="IRNazanin"/>
          <w:lang w:bidi="fa-IR"/>
          <w:color w:val="111111"/>
          <w:sz w:val="28"/>
          <w:szCs w:val="28"/>
          <w:rtl/>
        </w:rPr>
        <w:t xml:space="preserve">اصل نسخه: ایاصوفیه، ش 761؛ خط: نسخ کهن، كا: عبدالله بن محمد السنهوی، تا: 783ق؛ افتادگی: انجام؛ 6گ (31-36) [عکسی ف: 2 - 82]</w:t>
      </w:r>
    </w:p>
    <w:p>
      <w:pPr>
        <w:pStyle w:val="Heading3"/>
      </w:pPr>
      <w:bookmarkStart w:id="608" w:name="_Toc91"/>
      <w:r>
        <w:t>الجبر و المقابلة / ریاضیات / عربی</w:t>
      </w:r>
      <w:bookmarkEnd w:id="608"/>
    </w:p>
    <w:p>
      <w:pPr>
        <w:pStyle w:val="BookText"/>
      </w:pPr>
      <w:r>
        <w:rPr>
          <w:rFonts w:ascii="Times New Roman" w:hAnsi="Times New Roman" w:eastAsia="Times New Roman" w:cs="Times New Roman"/>
          <w:lang w:val="en-US" w:bidi="en-US"/>
          <w:color w:val="111111"/>
          <w:sz w:val="28"/>
          <w:szCs w:val="28"/>
          <w:rtl/>
        </w:rPr>
        <w:t xml:space="preserve">al-jabr wa-l muqābila</w:t>
      </w:r>
    </w:p>
    <w:p>
      <w:pPr>
        <w:pStyle w:val="BookText"/>
      </w:pPr>
      <w:r>
        <w:rPr>
          <w:rFonts w:ascii="IRNazanin" w:hAnsi="IRNazanin" w:eastAsia="IRNazanin" w:cs="IRNazanin"/>
          <w:lang w:bidi="fa-IR"/>
          <w:color w:val="111111"/>
          <w:sz w:val="28"/>
          <w:szCs w:val="28"/>
          <w:rtl/>
        </w:rPr>
        <w:t xml:space="preserve">چغمینی، محمود بن محمد، - 745 ؟ قمری</w:t>
      </w:r>
    </w:p>
    <w:p>
      <w:pPr>
        <w:pStyle w:val="BookText"/>
      </w:pPr>
      <w:r>
        <w:rPr>
          <w:rFonts w:ascii="Times New Roman" w:hAnsi="Times New Roman" w:eastAsia="Times New Roman" w:cs="Times New Roman"/>
          <w:lang w:val="en-US" w:bidi="en-US"/>
          <w:color w:val="111111"/>
          <w:sz w:val="28"/>
          <w:szCs w:val="28"/>
          <w:rtl/>
        </w:rPr>
        <w:t xml:space="preserve">čaqmīnī, mahmūd ebn-e mohammad (- 1345)</w:t>
      </w:r>
    </w:p>
    <w:p>
      <w:pPr>
        <w:pStyle w:val="BookText"/>
      </w:pPr>
      <w:r>
        <w:rPr>
          <w:rFonts w:ascii="IRNazanin" w:hAnsi="IRNazanin" w:eastAsia="IRNazanin" w:cs="IRNazanin"/>
          <w:lang w:bidi="fa-IR"/>
          <w:color w:val="111111"/>
          <w:sz w:val="28"/>
          <w:szCs w:val="28"/>
          <w:rtl/>
        </w:rPr>
        <w:t xml:space="preserve">رساله ای منظوم در جبر و مقابله دارای 25 بیت.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1764/5</w:t>
      </w:r>
    </w:p>
    <w:p>
      <w:pPr>
        <w:pStyle w:val="BookText"/>
      </w:pPr>
      <w:r>
        <w:rPr>
          <w:rFonts w:ascii="Amiri" w:hAnsi="Amiri" w:eastAsia="Amiri" w:cs="Amiri"/>
          <w:lang w:bidi="ar-SA"/>
          <w:color w:val="111111"/>
          <w:sz w:val="28"/>
          <w:szCs w:val="28"/>
          <w:rtl/>
        </w:rPr>
        <w:t xml:space="preserve">آغاز: الحمد لله الملك الأحد، القادر البر الرؤف الصمد؛ انجام: فان ذالمجموع جذر المال و الحمد لله بكل حال .</w:t>
      </w:r>
    </w:p>
    <w:p>
      <w:pPr>
        <w:pStyle w:val="BookText"/>
      </w:pPr>
      <w:r>
        <w:rPr>
          <w:rFonts w:ascii="IRNazanin" w:hAnsi="IRNazanin" w:eastAsia="IRNazanin" w:cs="IRNazanin"/>
          <w:lang w:bidi="fa-IR"/>
          <w:color w:val="111111"/>
          <w:sz w:val="28"/>
          <w:szCs w:val="28"/>
          <w:rtl/>
        </w:rPr>
        <w:t xml:space="preserve">25 بیت؛ خط: نسخ، بی کا، تا: با تاریخ 725ق [ف: 5 - 1391]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نسخه:3930/4</w:t>
      </w:r>
    </w:p>
    <w:p>
      <w:pPr>
        <w:pStyle w:val="BookText"/>
      </w:pPr>
      <w:r>
        <w:rPr>
          <w:rFonts w:ascii="IRNazanin" w:hAnsi="IRNazanin" w:eastAsia="IRNazanin" w:cs="IRNazanin"/>
          <w:lang w:bidi="fa-IR"/>
          <w:color w:val="111111"/>
          <w:sz w:val="28"/>
          <w:szCs w:val="28"/>
          <w:rtl/>
        </w:rPr>
        <w:t xml:space="preserve">آغاز: من انشاء صاحب الكتاب: الحمدلله المليك الاحد ***القادر البر الرؤف الصمد / ثم الصلوة بعده على النبي ***و آله الغر کرام العرب / يقول محمود و اقوى امله *** في ذاك حسن الذكر بعد اجله / نظمت نطما ای نظم قابله *** مقترنات الجبر و المقابله / فها کها المسائل المقترنه *** و هي مسائل ثلاث حسنه (1)</w:t>
      </w:r>
    </w:p>
    <w:p>
      <w:pPr>
        <w:pStyle w:val="BookText"/>
      </w:pPr>
      <w:r>
        <w:rPr>
          <w:rFonts w:ascii="IRNazanin" w:hAnsi="IRNazanin" w:eastAsia="IRNazanin" w:cs="IRNazanin"/>
          <w:lang w:bidi="fa-IR"/>
          <w:color w:val="111111"/>
          <w:sz w:val="28"/>
          <w:szCs w:val="28"/>
          <w:rtl/>
        </w:rPr>
        <w:t xml:space="preserve">كان محمود بن محمد فخر آبادی ملقب به ركن الائمه، بی تا؛ کاغذ: سمرقندی ضخیم، جلد: تیماج يشمی، 2ص (200-201)، 21 سطر، اندازه: 18/5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10 - 2023]</w:t>
      </w:r>
    </w:p>
    <w:p>
      <w:pPr>
        <w:pStyle w:val="Heading3"/>
      </w:pPr>
      <w:bookmarkStart w:id="609" w:name="_Toc92"/>
      <w:r>
        <w:t>جبر و مقابله = علم جبر و مقابله = میزان الحساب = جبر و مقابله و قواعد استخراج مجهولات عددیه / ریاضیات / فارسی</w:t>
      </w:r>
      <w:bookmarkEnd w:id="609"/>
    </w:p>
    <w:p>
      <w:pPr>
        <w:pStyle w:val="BookText"/>
      </w:pPr>
      <w:r>
        <w:rPr>
          <w:rFonts w:ascii="Times New Roman" w:hAnsi="Times New Roman" w:eastAsia="Times New Roman" w:cs="Times New Roman"/>
          <w:lang w:val="en-US" w:bidi="en-US"/>
          <w:color w:val="111111"/>
          <w:sz w:val="28"/>
          <w:szCs w:val="28"/>
          <w:rtl/>
        </w:rPr>
        <w:t xml:space="preserve">jabr va moqābele = 'elm-e jabr va moqābele = mīzān ol hesāb</w:t>
      </w:r>
    </w:p>
    <w:p>
      <w:pPr>
        <w:pStyle w:val="BookText"/>
      </w:pPr>
      <w:r>
        <w:rPr>
          <w:rFonts w:ascii="IRNazanin" w:hAnsi="IRNazanin" w:eastAsia="IRNazanin" w:cs="IRNazanin"/>
          <w:lang w:bidi="fa-IR"/>
          <w:color w:val="111111"/>
          <w:sz w:val="28"/>
          <w:szCs w:val="28"/>
          <w:rtl/>
        </w:rPr>
        <w:t xml:space="preserve">؟ اصفهانی، ملک محمد بن حسین، ق 10 قمری</w:t>
      </w:r>
    </w:p>
    <w:p>
      <w:pPr>
        <w:pStyle w:val="BookText"/>
      </w:pPr>
      <w:r>
        <w:rPr>
          <w:rFonts w:ascii="Times New Roman" w:hAnsi="Times New Roman" w:eastAsia="Times New Roman" w:cs="Times New Roman"/>
          <w:lang w:val="en-US" w:bidi="en-US"/>
          <w:color w:val="111111"/>
          <w:sz w:val="28"/>
          <w:szCs w:val="28"/>
          <w:rtl/>
        </w:rPr>
        <w:t xml:space="preserve">esfahānī, malek mohammad ebn-e hoseyn (- 16c)</w:t>
      </w:r>
    </w:p>
    <w:p>
      <w:pPr>
        <w:pStyle w:val="BookText"/>
      </w:pPr>
      <w:r>
        <w:rPr>
          <w:rFonts w:ascii="IRNazanin" w:hAnsi="IRNazanin" w:eastAsia="IRNazanin" w:cs="IRNazanin"/>
          <w:lang w:bidi="fa-IR"/>
          <w:color w:val="111111"/>
          <w:sz w:val="28"/>
          <w:szCs w:val="28"/>
          <w:rtl/>
        </w:rPr>
        <w:t xml:space="preserve">این گفتار مانند دنباله ای است برای «حساب» قوشچی، در دو «فن» تنظیم شده: 1. جبر و مقابله، در یک «مقدمه» و هفت فصل»؛ 2. قواعد معینه که به هر یک از آن استخراج بعضی مجهولات توان کرده در هفت «باب»؛ در فصل 6 فن یکم می گوید دلایل اینها در شرح رساله بهشتی مرقوم گردید. در دیباچه می گوید چون ملا علی قوشچی، علاء الدين بن محمد متوفی 879ق رساله ای در علم حساب نگاشته است به نام حساب و میزان حساب (که چاپ شده است) به واسطه خلو آن از بعضی مباحث مهمه مثل جبر و مقابله و خطائين و اعداد مناسبه و غیره، این کتاب را نگاشته ام که نفع آن بر طلاب آسان باشد. برخی از فهرست نگاران این کتاب را شرح میزان الحساب ملا على قوشچی دانسته اند در صورتی که چنین نیست بلکه نام او را در خطبه یاد کرده است.</w:t>
      </w:r>
    </w:p>
    <w:p>
      <w:pPr>
        <w:pStyle w:val="BookText"/>
      </w:pPr>
      <w:r>
        <w:rPr>
          <w:rFonts w:ascii="IRNazanin" w:hAnsi="IRNazanin" w:eastAsia="IRNazanin" w:cs="IRNazanin"/>
          <w:lang w:bidi="fa-IR"/>
          <w:color w:val="111111"/>
          <w:sz w:val="28"/>
          <w:szCs w:val="28"/>
          <w:rtl/>
        </w:rPr>
        <w:t xml:space="preserve">آغاز: الحمدلله الملك العلام ... اما بعد بر ارباب دانش و اصحاب بینش مخفی نیست که رساله فارسی علامه مولانا على قوشچی در علم حساب اشتهاد تمام و رواج مالاکلام دارد.</w:t>
      </w:r>
    </w:p>
    <w:p>
      <w:pPr>
        <w:pStyle w:val="BookText"/>
      </w:pPr>
      <w:r>
        <w:rPr>
          <w:rFonts w:ascii="IRNazanin" w:hAnsi="IRNazanin" w:eastAsia="IRNazanin" w:cs="IRNazanin"/>
          <w:lang w:bidi="fa-IR"/>
          <w:color w:val="111111"/>
          <w:sz w:val="28"/>
          <w:szCs w:val="28"/>
          <w:rtl/>
        </w:rPr>
        <w:t xml:space="preserve">انجام: این است مجمل بعضی مباحث علم حساب که به جهت بعضی از اخوان مؤمنین مرقوم گشته و بهمین مقدار اکتفا نمود تا موجب اطناب و باعث املال اولی الالباب نباشد. [نسخه های منزوی 156/1 ؛ الذريعة 88/5؛ فهرستواره منزوی 2637/4 ]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نسخه:818/5 -طباطبائی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كان محمد بن سید محمود حسینی، تا: شعبان 979ق؛ کاغذ: اصفهانی شکری، جلد: تیماج قرمز، 24ص (70-93)، 21 سطر، اندازه: 19</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23 - 110]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852/2</w:t>
      </w:r>
    </w:p>
    <w:p>
      <w:pPr>
        <w:pStyle w:val="BookText"/>
      </w:pPr>
      <w:r>
        <w:rPr>
          <w:rFonts w:ascii="IRNazanin" w:hAnsi="IRNazanin" w:eastAsia="IRNazanin" w:cs="IRNazanin"/>
          <w:lang w:bidi="fa-IR"/>
          <w:color w:val="111111"/>
          <w:sz w:val="28"/>
          <w:szCs w:val="28"/>
          <w:rtl/>
        </w:rPr>
        <w:t xml:space="preserve">آغاز: برابر؛ انجام: و این گاهی است که با جذور باشد</w:t>
      </w:r>
    </w:p>
    <w:p>
      <w:pPr>
        <w:pStyle w:val="BookText"/>
      </w:pPr>
      <w:r>
        <w:rPr>
          <w:rFonts w:ascii="IRNazanin" w:hAnsi="IRNazanin" w:eastAsia="IRNazanin" w:cs="IRNazanin"/>
          <w:lang w:bidi="fa-IR"/>
          <w:color w:val="111111"/>
          <w:sz w:val="28"/>
          <w:szCs w:val="28"/>
          <w:rtl/>
        </w:rPr>
        <w:t xml:space="preserve">برابر با س 12 گ 88ب ش عر957 در فصل پنجم درباره مقترن چهارم از فن 1 و بیشتر این فصل و فصلهای ششم و هفتم این فن و همه فن دوم را ندارد؛ خط: نستعلیق، بی کا، تا: 999ق؛ افتادگی: انجام؛ وگ (26پ -134) [ف: 4 - 874]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فرهنگ و هنر؛ شماره نسخه: الف -11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شیخ محمد بن علی یزدی، تا: 1018ق، کاغذ: کاهی صیقلی سفید تیره، جلد: مقوای ساغری مشکی، 54ص، 22 سطر (12</w:t>
      </w:r>
      <w:r>
        <w:rPr>
          <w:rFonts w:ascii="Times New Roman" w:hAnsi="Times New Roman" w:eastAsia="Times New Roman" w:cs="Times New Roman"/>
          <w:lang w:val="en-US" w:bidi="en-US"/>
          <w:color w:val="111111"/>
          <w:sz w:val="28"/>
          <w:szCs w:val="28"/>
          <w:rtl/>
        </w:rPr>
        <w:t xml:space="preserve">×84/5 )</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64]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الهیات؛ شماره نسخه: 251/2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شمس الدين بن مظفر بن حسین بن سلطان محمد نیشابوری، تا: 1019ق؛ محشی با نشان «شرح بهشتی مصنف، شرح بهائیه، مفتاح، منه»؛ کاغذ: اصفهانی، جلد: تیماج سبز، 27گ (332پ -358پ)، 21 سطر (12</w:t>
      </w:r>
      <w:r>
        <w:rPr>
          <w:rFonts w:ascii="Times New Roman" w:hAnsi="Times New Roman" w:eastAsia="Times New Roman" w:cs="Times New Roman"/>
          <w:lang w:val="en-US" w:bidi="en-US"/>
          <w:color w:val="111111"/>
          <w:sz w:val="28"/>
          <w:szCs w:val="28"/>
          <w:rtl/>
        </w:rPr>
        <w:t xml:space="preserve">×4/5 )</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[ف: 268]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ملک؛ شماره نسخه: 829/22</w:t>
      </w:r>
    </w:p>
    <w:p>
      <w:pPr>
        <w:pStyle w:val="BookText"/>
      </w:pPr>
      <w:r>
        <w:rPr>
          <w:rFonts w:ascii="IRNazanin" w:hAnsi="IRNazanin" w:eastAsia="IRNazanin" w:cs="IRNazanin"/>
          <w:lang w:bidi="fa-IR"/>
          <w:color w:val="111111"/>
          <w:sz w:val="28"/>
          <w:szCs w:val="28"/>
          <w:rtl/>
        </w:rPr>
        <w:t xml:space="preserve">خط: نستعلیق، بی کا، تا: سه شنبه 25 شعبان 1020ق، جان اصفهان مدرسه جعفریه؛ افتادگی: انجام؛ کاغذ: ترمه، جلد: ابری فرنگی، 113گ (354پ -1466)، اندازه: 19/8</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[ف: 5 - 200]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کرمانشاه؛ جلیلی؛ شماره نسخه: 292/13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1025ق؛ 21ص (127-147)، 16 سطر [ف: 125]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ملی؛ شماره نسخه:2695/1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كان محمد مشهور به نوید، تا: 1026ق، جان حیدر آباد، افتادگی: انجام کاغذ: دولت آبادی، جلد: تیماج قهوه ای، 37ص (1-37)، 17 سطر (11</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x10</w:t>
      </w:r>
      <w:r>
        <w:rPr>
          <w:rFonts w:ascii="IRNazanin" w:hAnsi="IRNazanin" w:eastAsia="IRNazanin" w:cs="IRNazanin"/>
          <w:lang w:bidi="fa-IR"/>
          <w:color w:val="111111"/>
          <w:sz w:val="28"/>
          <w:szCs w:val="28"/>
          <w:rtl/>
        </w:rPr>
        <w:t xml:space="preserve">سم [ف: 267 -6]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مسجد اعظم؛ شماره نسخه:2464/3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عیسی بیگی، تا: 18 رمضان 1048ق؛ 30گ، 19 سطر، اندازه: 19</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سم [ف مخ: 2 - 543]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مرعشی؛ شماره نسخه: 14119/1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1060ق، جان مشهد رضوی؛ دستخط آيةی الله سید محمد على روضاتی به سال 1395 ق در معرفی کتاب و نویسنده؛ تملک: ملا مهدی و محمدهاشم موسوی؛ کاغذ: شرقی، 43گ (3-45ر)، 14 سطر، اندازه: 13</w:t>
      </w:r>
      <w:r>
        <w:rPr>
          <w:rFonts w:ascii="Times New Roman" w:hAnsi="Times New Roman" w:eastAsia="Times New Roman" w:cs="Times New Roman"/>
          <w:lang w:val="en-US" w:bidi="en-US"/>
          <w:color w:val="111111"/>
          <w:sz w:val="28"/>
          <w:szCs w:val="28"/>
          <w:rtl/>
        </w:rPr>
        <w:t xml:space="preserve">x6 </w:t>
      </w:r>
      <w:r>
        <w:rPr>
          <w:rFonts w:ascii="IRNazanin" w:hAnsi="IRNazanin" w:eastAsia="IRNazanin" w:cs="IRNazanin"/>
          <w:lang w:bidi="fa-IR"/>
          <w:color w:val="111111"/>
          <w:sz w:val="28"/>
          <w:szCs w:val="28"/>
          <w:rtl/>
        </w:rPr>
        <w:t xml:space="preserve">سم [ف: 676 - 35]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اصفهان؛ علامه فانی (ضياء الدين)؛ شماره نسخه:55/3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رمضان 1062ق؛ جلد: مقوایی، 35گ (32پ - 66ر) [سه کتابخانه اصفهان: ف: - 136]</w:t>
      </w:r>
    </w:p>
    <w:p>
      <w:pPr>
        <w:pStyle w:val="BookText"/>
      </w:pPr>
      <w:r>
        <w:rPr>
          <w:rFonts w:ascii="IRNazanin" w:hAnsi="IRNazanin" w:eastAsia="IRNazanin" w:cs="IRNazanin"/>
          <w:lang w:bidi="fa-IR"/>
          <w:color w:val="111111"/>
          <w:sz w:val="28"/>
          <w:szCs w:val="28"/>
          <w:rtl/>
        </w:rPr>
        <w:t xml:space="preserve">11 تهران؛ مجلس؛ شماره نسخه: 5180/40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1069ق؛ 20گ (371-390) [ف: 15 - 339]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تهران؛ سپهسالار؛ شماره نسخه: 2911/15</w:t>
      </w:r>
    </w:p>
    <w:p>
      <w:pPr>
        <w:pStyle w:val="BookText"/>
      </w:pPr>
      <w:r>
        <w:rPr>
          <w:rFonts w:ascii="IRNazanin" w:hAnsi="IRNazanin" w:eastAsia="IRNazanin" w:cs="IRNazanin"/>
          <w:lang w:bidi="fa-IR"/>
          <w:color w:val="111111"/>
          <w:sz w:val="28"/>
          <w:szCs w:val="28"/>
          <w:rtl/>
        </w:rPr>
        <w:t xml:space="preserve">انجام: این است مجملی از بعضی مباحث علم حساب که به جهت بعضی اخوان مؤمنین مرقوم نموده شد.</w:t>
      </w:r>
    </w:p>
    <w:p>
      <w:pPr>
        <w:pStyle w:val="BookText"/>
      </w:pPr>
      <w:r>
        <w:rPr>
          <w:rFonts w:ascii="IRNazanin" w:hAnsi="IRNazanin" w:eastAsia="IRNazanin" w:cs="IRNazanin"/>
          <w:lang w:bidi="fa-IR"/>
          <w:color w:val="111111"/>
          <w:sz w:val="28"/>
          <w:szCs w:val="28"/>
          <w:rtl/>
        </w:rPr>
        <w:t xml:space="preserve">پایان نسخه باب پنجم از هفت باب فن دوم است؛ بی کا، تا: 1092ق؛ کاغذ: هندی نخودی، جلد: تیماج حنایی، 7ص (64-70 در متن و کناره)، 11 سطر، اندازه: 21</w:t>
      </w:r>
      <w:r>
        <w:rPr>
          <w:rFonts w:ascii="Times New Roman" w:hAnsi="Times New Roman" w:eastAsia="Times New Roman" w:cs="Times New Roman"/>
          <w:lang w:val="en-US" w:bidi="en-US"/>
          <w:color w:val="111111"/>
          <w:sz w:val="28"/>
          <w:szCs w:val="28"/>
          <w:rtl/>
        </w:rPr>
        <w:t xml:space="preserve">×32/5 </w:t>
      </w:r>
      <w:r>
        <w:rPr>
          <w:rFonts w:ascii="IRNazanin" w:hAnsi="IRNazanin" w:eastAsia="IRNazanin" w:cs="IRNazanin"/>
          <w:lang w:bidi="fa-IR"/>
          <w:color w:val="111111"/>
          <w:sz w:val="28"/>
          <w:szCs w:val="28"/>
          <w:rtl/>
        </w:rPr>
        <w:t xml:space="preserve">سم [ف: 4 - 27]</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مشهد؛ رضوی؛ شماره نسخه: 5291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کا: اسمعيل بن پرویز گرجی، تا: اواخر ربیع الاول 1096ق؛ ضمیمه نسخه ش 5290؛ کاغذ: فستقی آهار مهره، جلد: پارچه ای، 67ص (35-101)، 16 سطر (1466)، اندازه: 14/8 </w:t>
      </w:r>
      <w:r>
        <w:rPr>
          <w:rFonts w:ascii="Times New Roman" w:hAnsi="Times New Roman" w:eastAsia="Times New Roman" w:cs="Times New Roman"/>
          <w:lang w:val="en-US" w:bidi="en-US"/>
          <w:color w:val="111111"/>
          <w:sz w:val="28"/>
          <w:szCs w:val="28"/>
          <w:rtl/>
        </w:rPr>
        <w:t xml:space="preserve">× 20/6 </w:t>
      </w:r>
      <w:r>
        <w:rPr>
          <w:rFonts w:ascii="IRNazanin" w:hAnsi="IRNazanin" w:eastAsia="IRNazanin" w:cs="IRNazanin"/>
          <w:lang w:bidi="fa-IR"/>
          <w:color w:val="111111"/>
          <w:sz w:val="28"/>
          <w:szCs w:val="28"/>
          <w:rtl/>
        </w:rPr>
        <w:t xml:space="preserve">سم [ف: 8- 387]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تهران؛ مجلس؛ شماره نسخه: 6324/13</w:t>
      </w:r>
    </w:p>
    <w:p>
      <w:pPr>
        <w:pStyle w:val="BookText"/>
      </w:pPr>
      <w:r>
        <w:rPr>
          <w:rFonts w:ascii="IRNazanin" w:hAnsi="IRNazanin" w:eastAsia="IRNazanin" w:cs="IRNazanin"/>
          <w:lang w:bidi="fa-IR"/>
          <w:color w:val="111111"/>
          <w:sz w:val="28"/>
          <w:szCs w:val="28"/>
          <w:rtl/>
        </w:rPr>
        <w:t xml:space="preserve">آغاز: برابر ؛ انجام: (انجام باب 5 استخراج مضمر و مراد): پس اسم معلوم گردد اینست مجمل بعضی از علم حساب که بجهة بعضیاز اخوان مرقوم گشته. تمت هذه الرساله يوم السبت غرة ربيع الأول سنه 198 (1098)</w:t>
      </w:r>
    </w:p>
    <w:p>
      <w:pPr>
        <w:pStyle w:val="BookText"/>
      </w:pPr>
      <w:r>
        <w:rPr>
          <w:rFonts w:ascii="IRNazanin" w:hAnsi="IRNazanin" w:eastAsia="IRNazanin" w:cs="IRNazanin"/>
          <w:lang w:bidi="fa-IR"/>
          <w:color w:val="111111"/>
          <w:sz w:val="28"/>
          <w:szCs w:val="28"/>
          <w:rtl/>
        </w:rPr>
        <w:t xml:space="preserve">بی کا، تا: قرن 11؛ کاغذ: اصفهانی، جلد: گالینگور قهوه ای عطف تیماج، 12ص (96-107)، اندازه: 29818سم [ف: 19 - 329]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مشهد؛ گوهرشاد؛ شماره نسخه: 1671/2</w:t>
      </w:r>
    </w:p>
    <w:p>
      <w:pPr>
        <w:pStyle w:val="BookText"/>
      </w:pPr>
      <w:r>
        <w:rPr>
          <w:rFonts w:ascii="IRNazanin" w:hAnsi="IRNazanin" w:eastAsia="IRNazanin" w:cs="IRNazanin"/>
          <w:lang w:bidi="fa-IR"/>
          <w:color w:val="111111"/>
          <w:sz w:val="28"/>
          <w:szCs w:val="28"/>
          <w:rtl/>
        </w:rPr>
        <w:t xml:space="preserve">آغاز: برابر؛ انجام: اول را شئ انگاریم و دویم سه شي الا واحدی و زیاده کنیم.</w:t>
      </w:r>
    </w:p>
    <w:p>
      <w:pPr>
        <w:pStyle w:val="BookText"/>
      </w:pPr>
      <w:r>
        <w:rPr>
          <w:rFonts w:ascii="IRNazanin" w:hAnsi="IRNazanin" w:eastAsia="IRNazanin" w:cs="IRNazanin"/>
          <w:lang w:bidi="fa-IR"/>
          <w:color w:val="111111"/>
          <w:sz w:val="28"/>
          <w:szCs w:val="28"/>
          <w:rtl/>
        </w:rPr>
        <w:t xml:space="preserve">خط: نستعلیق، بی کا، تا: قرن 11؛ افتادگی: انجام؛ واقف: سید سعید طباطبایی، 1332؛ کاغذ: حنایی آهار مهره، جلد: تیماج عنابی، 16 سطر، اندازه: 12/5 </w:t>
      </w:r>
      <w:r>
        <w:rPr>
          <w:rFonts w:ascii="Times New Roman" w:hAnsi="Times New Roman" w:eastAsia="Times New Roman" w:cs="Times New Roman"/>
          <w:lang w:val="en-US" w:bidi="en-US"/>
          <w:color w:val="111111"/>
          <w:sz w:val="28"/>
          <w:szCs w:val="28"/>
          <w:rtl/>
        </w:rPr>
        <w:t xml:space="preserve">× 18/5 </w:t>
      </w:r>
      <w:r>
        <w:rPr>
          <w:rFonts w:ascii="IRNazanin" w:hAnsi="IRNazanin" w:eastAsia="IRNazanin" w:cs="IRNazanin"/>
          <w:lang w:bidi="fa-IR"/>
          <w:color w:val="111111"/>
          <w:sz w:val="28"/>
          <w:szCs w:val="28"/>
          <w:rtl/>
        </w:rPr>
        <w:t xml:space="preserve">سم [ف: 5 – 87]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تهران: مفتاح؛ شماره نسخه: 1435/2</w:t>
      </w:r>
    </w:p>
    <w:p>
      <w:pPr>
        <w:pStyle w:val="BookText"/>
      </w:pPr>
      <w:r>
        <w:rPr>
          <w:rFonts w:ascii="IRNazanin" w:hAnsi="IRNazanin" w:eastAsia="IRNazanin" w:cs="IRNazanin"/>
          <w:lang w:bidi="fa-IR"/>
          <w:color w:val="111111"/>
          <w:sz w:val="28"/>
          <w:szCs w:val="28"/>
          <w:rtl/>
        </w:rPr>
        <w:t xml:space="preserve">خط: نسخ، بی کا، تا قرن 11؛ افتادگی: انجام ؛ قطع: بغلی [نشریه: 7 - 281]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تهران؛ دانشگاه؛ شماره نسخه: 4417/1</w:t>
      </w:r>
    </w:p>
    <w:p>
      <w:pPr>
        <w:pStyle w:val="BookText"/>
      </w:pPr>
      <w:r>
        <w:rPr>
          <w:rFonts w:ascii="IRNazanin" w:hAnsi="IRNazanin" w:eastAsia="IRNazanin" w:cs="IRNazanin"/>
          <w:lang w:bidi="fa-IR"/>
          <w:color w:val="111111"/>
          <w:sz w:val="28"/>
          <w:szCs w:val="28"/>
          <w:rtl/>
        </w:rPr>
        <w:t xml:space="preserve">خط: نستعلیق، بی کا، تا: قرن 11 و 12؛ کاغذ: سپاهانی آهار مهره، جلد: تیماج زرد، 52گ (1-52)، 14 سطر (1286)، اندازه: 18</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[ف: 13 - 3379]</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قم؛ مرعشی؛ شماره نسخه: 8839/9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12؛ جلد: تیماج قهوه ای، 11گ (148پ -158پ)، اندازه: 23615سم [ف: 23 - 27]</w:t>
      </w:r>
    </w:p>
    <w:p>
      <w:pPr>
        <w:pStyle w:val="BookText"/>
      </w:pPr>
      <w:r>
        <w:rPr>
          <w:rFonts w:ascii="IRNazanin" w:hAnsi="IRNazanin" w:eastAsia="IRNazanin" w:cs="IRNazanin"/>
          <w:lang w:bidi="fa-IR"/>
          <w:color w:val="111111"/>
          <w:sz w:val="28"/>
          <w:szCs w:val="28"/>
          <w:rtl/>
        </w:rPr>
        <w:t xml:space="preserve">قم؛ مرعشی؛ شماره نسخه: 1186/18</w:t>
      </w:r>
    </w:p>
    <w:p>
      <w:pPr>
        <w:pStyle w:val="BookText"/>
      </w:pPr>
      <w:r>
        <w:rPr>
          <w:rFonts w:ascii="Amiri" w:hAnsi="Amiri" w:eastAsia="Amiri" w:cs="Amiri"/>
          <w:lang w:bidi="ar-SA"/>
          <w:color w:val="111111"/>
          <w:sz w:val="28"/>
          <w:szCs w:val="28"/>
          <w:rtl/>
        </w:rPr>
        <w:t xml:space="preserve">نسخه اصل: همان نسخه بالا [عكسي ف: 3 - 441]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تهران: مجلس؛ شماره 6160/6</w:t>
      </w:r>
    </w:p>
    <w:p>
      <w:pPr>
        <w:pStyle w:val="BookText"/>
      </w:pPr>
      <w:r>
        <w:rPr>
          <w:rFonts w:ascii="IRNazanin" w:hAnsi="IRNazanin" w:eastAsia="IRNazanin" w:cs="IRNazanin"/>
          <w:lang w:bidi="fa-IR"/>
          <w:color w:val="111111"/>
          <w:sz w:val="28"/>
          <w:szCs w:val="28"/>
          <w:rtl/>
        </w:rPr>
        <w:t xml:space="preserve">خط: نسخ، بی کا، تا: 1126ق؛ کاغذ: اصفهانی آهارمهره شکری، جلد: تیماج قهوه ای، 61ص (208-268)، 7-15 سطر، اندازه: 11/5 </w:t>
      </w:r>
      <w:r>
        <w:rPr>
          <w:rFonts w:ascii="Times New Roman" w:hAnsi="Times New Roman" w:eastAsia="Times New Roman" w:cs="Times New Roman"/>
          <w:lang w:val="en-US" w:bidi="en-US"/>
          <w:color w:val="111111"/>
          <w:sz w:val="28"/>
          <w:szCs w:val="28"/>
          <w:rtl/>
        </w:rPr>
        <w:t xml:space="preserve">× 18/5</w:t>
      </w:r>
    </w:p>
    <w:p>
      <w:pPr>
        <w:pStyle w:val="BookText"/>
      </w:pPr>
      <w:r>
        <w:rPr>
          <w:rFonts w:ascii="IRNazanin" w:hAnsi="IRNazanin" w:eastAsia="IRNazanin" w:cs="IRNazanin"/>
          <w:lang w:bidi="fa-IR"/>
          <w:color w:val="111111"/>
          <w:sz w:val="28"/>
          <w:szCs w:val="28"/>
          <w:rtl/>
        </w:rPr>
        <w:t xml:space="preserve">سم [ف: 19 - 152]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6" w:name="pg20375_229909"/>
    <w:bookmarkEnd w:id="36"/>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قم: مرکز احیاء؛ شماره نسخه:4069/5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13؛ جلد: مقوایی، عطف پارچه ای، 11گ (55ر -65پ)، 21 سطر، اندازه: 11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(محدث ارموی مخ: 1 – 497]</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قم؛ گلپایگانی؛ شماره نسخه: 1203/1 _ 7/103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حسن غريب بن ملا احمد طائی اردلانی، تا: 1209ق؛ یادداشتی از محمد بن ابراهيم موسوی در 1246 و یادداشتی از علی بن ابراهیم بغدادی؛ جلد: تیماج قهوه ای، 110، 23 سطر، اندازه: 22</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3 - 1152]</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شیراز؛ علامه طباطبائی؛ شماره نسخه:49/3</w:t>
      </w:r>
    </w:p>
    <w:p>
      <w:pPr>
        <w:pStyle w:val="BookText"/>
      </w:pPr>
      <w:r>
        <w:rPr>
          <w:rFonts w:ascii="IRNazanin" w:hAnsi="IRNazanin" w:eastAsia="IRNazanin" w:cs="IRNazanin"/>
          <w:lang w:bidi="fa-IR"/>
          <w:color w:val="111111"/>
          <w:sz w:val="28"/>
          <w:szCs w:val="28"/>
          <w:rtl/>
        </w:rPr>
        <w:t xml:space="preserve">خط: نسخ، بی کا، تا:1216ق؛ اندازه: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[نسخه پژوهی: 3- 69]</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اردکان یزد؛ امام صادق؛ شماره نسخه:65/3</w:t>
      </w:r>
    </w:p>
    <w:p>
      <w:pPr>
        <w:pStyle w:val="BookText"/>
      </w:pPr>
      <w:r>
        <w:rPr>
          <w:rFonts w:ascii="IRNazanin" w:hAnsi="IRNazanin" w:eastAsia="IRNazanin" w:cs="IRNazanin"/>
          <w:lang w:bidi="fa-IR"/>
          <w:color w:val="111111"/>
          <w:sz w:val="28"/>
          <w:szCs w:val="28"/>
          <w:rtl/>
        </w:rPr>
        <w:t xml:space="preserve">خط: نستعلیق، بی کا، تا: 1242ق؛ با اشکال هندسی؛ جلد: تیماج مشکی، 29گ (49ر -77)، اندازه: 20</w:t>
      </w:r>
      <w:r>
        <w:rPr>
          <w:rFonts w:ascii="Times New Roman" w:hAnsi="Times New Roman" w:eastAsia="Times New Roman" w:cs="Times New Roman"/>
          <w:lang w:val="en-US" w:bidi="en-US"/>
          <w:color w:val="111111"/>
          <w:sz w:val="28"/>
          <w:szCs w:val="28"/>
          <w:rtl/>
        </w:rPr>
        <w:t xml:space="preserve">x11/5 </w:t>
      </w:r>
      <w:r>
        <w:rPr>
          <w:rFonts w:ascii="IRNazanin" w:hAnsi="IRNazanin" w:eastAsia="IRNazanin" w:cs="IRNazanin"/>
          <w:lang w:bidi="fa-IR"/>
          <w:color w:val="111111"/>
          <w:sz w:val="28"/>
          <w:szCs w:val="28"/>
          <w:rtl/>
        </w:rPr>
        <w:t xml:space="preserve">سم [ف: 1- 56]</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تهران، دانشگاه؛ شماره نسخه:95716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ابن محمد حسین ابن بديع حسینی، تا: شعبان 1257ق، جا: اصفهان [ف: 4 - 875]</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تهران؛ مجلس؛ شماره نسخه: 6826/1</w:t>
      </w:r>
    </w:p>
    <w:p>
      <w:pPr>
        <w:pStyle w:val="BookText"/>
      </w:pPr>
      <w:r>
        <w:rPr>
          <w:rFonts w:ascii="IRNazanin" w:hAnsi="IRNazanin" w:eastAsia="IRNazanin" w:cs="IRNazanin"/>
          <w:lang w:bidi="fa-IR"/>
          <w:color w:val="111111"/>
          <w:sz w:val="28"/>
          <w:szCs w:val="28"/>
          <w:rtl/>
        </w:rPr>
        <w:t xml:space="preserve">خط: نستعلیق خوش، كا: عبدالله حسینی تفرشی، تا: ربيع الأول 1260ق، جان: تهران؛ مجدول؛ جلد: تیماج قهوه ای، 19گ (2پ_ 21پ)، اندازه: 20</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سم [ف: 20 - 288]</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قم؛ مرعشی؛ شماره نسخه: 5697/12</w:t>
      </w:r>
    </w:p>
    <w:p>
      <w:pPr>
        <w:pStyle w:val="BookText"/>
      </w:pPr>
      <w:r>
        <w:rPr>
          <w:rFonts w:ascii="IRNazanin" w:hAnsi="IRNazanin" w:eastAsia="IRNazanin" w:cs="IRNazanin"/>
          <w:lang w:bidi="fa-IR"/>
          <w:color w:val="111111"/>
          <w:sz w:val="28"/>
          <w:szCs w:val="28"/>
          <w:rtl/>
        </w:rPr>
        <w:t xml:space="preserve">آغاز: برابر؛ انجام: على هذا القياس تمامی حرف اسم را حاصل نمایند پس اسم معلوم گردد.</w:t>
      </w:r>
    </w:p>
    <w:p>
      <w:pPr>
        <w:pStyle w:val="BookText"/>
      </w:pPr>
      <w:r>
        <w:rPr>
          <w:rFonts w:ascii="IRNazanin" w:hAnsi="IRNazanin" w:eastAsia="IRNazanin" w:cs="IRNazanin"/>
          <w:lang w:bidi="fa-IR"/>
          <w:color w:val="111111"/>
          <w:sz w:val="28"/>
          <w:szCs w:val="28"/>
          <w:rtl/>
        </w:rPr>
        <w:t xml:space="preserve">خط: نستعلیق، كا: ملا محمد شهير به ملا آقا جان مازندرانی، تا: 1268ق؛ جلد: تیماج قهوه ای، 12گ (61ر - 72پ)، اندازه: 17</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15 - 101]</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مشهد؛ گوهرشاد؛ شماره نسخه: 577/17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عبدالصمد نقنی، تا: 1268ق؛ محشی؛ مهر: حاج سید سعید؛ کاغذ: فرنگی آهار مهره، جلد: تیماج مشکی، 13گ ( 163-151 )، 17 سطر (15</w:t>
      </w:r>
      <w:r>
        <w:rPr>
          <w:rFonts w:ascii="Times New Roman" w:hAnsi="Times New Roman" w:eastAsia="Times New Roman" w:cs="Times New Roman"/>
          <w:lang w:val="en-US" w:bidi="en-US"/>
          <w:color w:val="111111"/>
          <w:sz w:val="28"/>
          <w:szCs w:val="28"/>
          <w:rtl/>
        </w:rPr>
        <w:t xml:space="preserve">x9)</w:t>
      </w:r>
      <w:r>
        <w:rPr>
          <w:rFonts w:ascii="IRNazanin" w:hAnsi="IRNazanin" w:eastAsia="IRNazanin" w:cs="IRNazanin"/>
          <w:lang w:bidi="fa-IR"/>
          <w:color w:val="111111"/>
          <w:sz w:val="28"/>
          <w:szCs w:val="28"/>
          <w:rtl/>
        </w:rPr>
        <w:t xml:space="preserve">، اندازه: 15/5 </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سم [ف: 2 _ 689]</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قم؛ مرعشی؛ شماره نسخه:11044/3</w:t>
      </w:r>
    </w:p>
    <w:p>
      <w:pPr>
        <w:pStyle w:val="BookText"/>
      </w:pPr>
      <w:r>
        <w:rPr>
          <w:rFonts w:ascii="IRNazanin" w:hAnsi="IRNazanin" w:eastAsia="IRNazanin" w:cs="IRNazanin"/>
          <w:lang w:bidi="fa-IR"/>
          <w:color w:val="111111"/>
          <w:sz w:val="28"/>
          <w:szCs w:val="28"/>
          <w:rtl/>
        </w:rPr>
        <w:t xml:space="preserve">بی کا، تا: 1272ق؛ قطع: رقعی [میراث شهاب: س وش 2 - 38]</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تهران، دانشگاه؛ شماره نسخه: 5879/1</w:t>
      </w:r>
    </w:p>
    <w:p>
      <w:pPr>
        <w:pStyle w:val="BookText"/>
      </w:pPr>
      <w:r>
        <w:rPr>
          <w:rFonts w:ascii="IRNazanin" w:hAnsi="IRNazanin" w:eastAsia="IRNazanin" w:cs="IRNazanin"/>
          <w:lang w:bidi="fa-IR"/>
          <w:color w:val="111111"/>
          <w:sz w:val="28"/>
          <w:szCs w:val="28"/>
          <w:rtl/>
        </w:rPr>
        <w:t xml:space="preserve">آغاز: این رساله محتوی است بر دو فن [فن اول ] در علم جبر و مقابله است و آن مشتمل است بر مقدمه و هفت فصل ....فن ثانی در بیان قواعد معينه که بهر یک از آن استخراج بعضی مجهولات توان کرد و در هفت باب؛ انجام: برابر</w:t>
      </w:r>
    </w:p>
    <w:p>
      <w:pPr>
        <w:pStyle w:val="BookText"/>
      </w:pPr>
      <w:r>
        <w:rPr>
          <w:rFonts w:ascii="IRNazanin" w:hAnsi="IRNazanin" w:eastAsia="IRNazanin" w:cs="IRNazanin"/>
          <w:lang w:bidi="fa-IR"/>
          <w:color w:val="111111"/>
          <w:sz w:val="28"/>
          <w:szCs w:val="28"/>
          <w:rtl/>
        </w:rPr>
        <w:t xml:space="preserve">خط: شکسته نستعلیق، بی کا، تا: 1290ق؛ کاغذ: فرنگی رنگارنگ، جلد: تیماج سرخ، 32گ (3پ -34ر)، 14 سطر (13</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16 - 119]</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قم؛ مسجد اعظم؛ شماره نسخه: 2238/1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مصحح، محشی با امضای «لطف»؛ جلد: تیماج سرخ، 14گ، 20 سطر، اندازه: 21</w:t>
      </w:r>
      <w:r>
        <w:rPr>
          <w:rFonts w:ascii="Times New Roman" w:hAnsi="Times New Roman" w:eastAsia="Times New Roman" w:cs="Times New Roman"/>
          <w:lang w:val="en-US" w:bidi="en-US"/>
          <w:color w:val="111111"/>
          <w:sz w:val="28"/>
          <w:szCs w:val="28"/>
          <w:rtl/>
        </w:rPr>
        <w:t xml:space="preserve">x13</w:t>
      </w:r>
      <w:r>
        <w:rPr>
          <w:rFonts w:ascii="IRNazanin" w:hAnsi="IRNazanin" w:eastAsia="IRNazanin" w:cs="IRNazanin"/>
          <w:lang w:bidi="fa-IR"/>
          <w:color w:val="111111"/>
          <w:sz w:val="28"/>
          <w:szCs w:val="28"/>
          <w:rtl/>
        </w:rPr>
        <w:t xml:space="preserve">سم [ف مخ: 2 - 543]</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تهران، دانشگاه؛ شماره نسخه:2091/3</w:t>
      </w:r>
    </w:p>
    <w:p>
      <w:pPr>
        <w:pStyle w:val="BookText"/>
      </w:pPr>
      <w:r>
        <w:rPr>
          <w:rFonts w:ascii="IRNazanin" w:hAnsi="IRNazanin" w:eastAsia="IRNazanin" w:cs="IRNazanin"/>
          <w:lang w:bidi="fa-IR"/>
          <w:color w:val="111111"/>
          <w:sz w:val="28"/>
          <w:szCs w:val="28"/>
          <w:rtl/>
        </w:rPr>
        <w:t xml:space="preserve">خط: نسخ، بی کا، بی تا؛ کاغذ: سپاهانی، جلد: تیماج خاکستری، 34گ (34پ -67ر)، اندازه: 18613سم [ف: 8- 714]</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تهران؛ ملی؛ شماره نسخه:4078/3</w:t>
      </w:r>
    </w:p>
    <w:p>
      <w:pPr>
        <w:pStyle w:val="BookText"/>
      </w:pPr>
      <w:r>
        <w:rPr>
          <w:rFonts w:ascii="IRNazanin" w:hAnsi="IRNazanin" w:eastAsia="IRNazanin" w:cs="IRNazanin"/>
          <w:lang w:bidi="fa-IR"/>
          <w:color w:val="111111"/>
          <w:sz w:val="28"/>
          <w:szCs w:val="28"/>
          <w:rtl/>
        </w:rPr>
        <w:t xml:space="preserve">آغاز: برابر؛ انجام: باب پنجم، در استخراج مضمر: و مراد از او آن است که عددی در خاطر گیرند و تو خواهی که از بعضی احوال آن عدد از اوایل مبحث باب پنجم از فن دوم به بعد در آن موجود نیست؛</w:t>
      </w:r>
    </w:p>
    <w:p>
      <w:pPr>
        <w:pStyle w:val="BookText"/>
      </w:pPr>
      <w:r>
        <w:rPr>
          <w:rFonts w:ascii="IRNazanin" w:hAnsi="IRNazanin" w:eastAsia="IRNazanin" w:cs="IRNazanin"/>
          <w:lang w:bidi="fa-IR"/>
          <w:color w:val="111111"/>
          <w:sz w:val="28"/>
          <w:szCs w:val="28"/>
          <w:rtl/>
        </w:rPr>
        <w:t xml:space="preserve">خط: نسخ، بی کا، بی تا، افتادگی: انجام؛ مجدول، محشی؛ یادداشت خرید نسخه توسط افصح المتكلمين (الرانكوی) به سال 1333، کاغذ: اصفهانی نخودی، جلد: تیماج تریاکی، 35گ (52پ -86پ)، 18 سطر (4/5</w:t>
      </w:r>
      <w:r>
        <w:rPr>
          <w:rFonts w:ascii="Times New Roman" w:hAnsi="Times New Roman" w:eastAsia="Times New Roman" w:cs="Times New Roman"/>
          <w:lang w:val="en-US" w:bidi="en-US"/>
          <w:color w:val="111111"/>
          <w:sz w:val="28"/>
          <w:szCs w:val="28"/>
          <w:rtl/>
        </w:rPr>
        <w:t xml:space="preserve">×11/5)</w:t>
      </w:r>
      <w:r>
        <w:rPr>
          <w:rFonts w:ascii="IRNazanin" w:hAnsi="IRNazanin" w:eastAsia="IRNazanin" w:cs="IRNazanin"/>
          <w:lang w:bidi="fa-IR"/>
          <w:color w:val="111111"/>
          <w:sz w:val="28"/>
          <w:szCs w:val="28"/>
          <w:rtl/>
        </w:rPr>
        <w:t xml:space="preserve">، اندازه: 10/5 </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408 - 17]</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قم؛ مرعشی؛ شماره نسخه: 7502/2</w:t>
      </w:r>
    </w:p>
    <w:p>
      <w:pPr>
        <w:pStyle w:val="BookText"/>
      </w:pPr>
      <w:r>
        <w:rPr>
          <w:rFonts w:ascii="IRNazanin" w:hAnsi="IRNazanin" w:eastAsia="IRNazanin" w:cs="IRNazanin"/>
          <w:lang w:bidi="fa-IR"/>
          <w:color w:val="111111"/>
          <w:sz w:val="28"/>
          <w:szCs w:val="28"/>
          <w:rtl/>
        </w:rPr>
        <w:t xml:space="preserve">انجام: اگر مضمر یک عدد باشد طریقش آنست که</w:t>
      </w:r>
    </w:p>
    <w:p>
      <w:pPr>
        <w:pStyle w:val="BookText"/>
      </w:pPr>
      <w:r>
        <w:rPr>
          <w:rFonts w:ascii="IRNazanin" w:hAnsi="IRNazanin" w:eastAsia="IRNazanin" w:cs="IRNazanin"/>
          <w:lang w:bidi="fa-IR"/>
          <w:color w:val="111111"/>
          <w:sz w:val="28"/>
          <w:szCs w:val="28"/>
          <w:rtl/>
        </w:rPr>
        <w:t xml:space="preserve">خط: نسخ، بی کا، بی تا؛ افتادگی: انجام؛ جلد: تیماج قهوه ای، 48گ (73-120پ)، اندازه: 15</w:t>
      </w:r>
      <w:r>
        <w:rPr>
          <w:rFonts w:ascii="Times New Roman" w:hAnsi="Times New Roman" w:eastAsia="Times New Roman" w:cs="Times New Roman"/>
          <w:lang w:val="en-US" w:bidi="en-US"/>
          <w:color w:val="111111"/>
          <w:sz w:val="28"/>
          <w:szCs w:val="28"/>
          <w:rtl/>
        </w:rPr>
        <w:t xml:space="preserve">x10/5 </w:t>
      </w:r>
      <w:r>
        <w:rPr>
          <w:rFonts w:ascii="IRNazanin" w:hAnsi="IRNazanin" w:eastAsia="IRNazanin" w:cs="IRNazanin"/>
          <w:lang w:bidi="fa-IR"/>
          <w:color w:val="111111"/>
          <w:sz w:val="28"/>
          <w:szCs w:val="28"/>
          <w:rtl/>
        </w:rPr>
        <w:t xml:space="preserve">سم [ف: 19 - 302]</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یزد؛ وزیری؛ شماره نسخه: 2513/2</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بی تا؛ اهدایی: وزیری؛ کاغذ: اصفهانی، جلد: تیماج تریاکی، 17سطر (13</w:t>
      </w:r>
      <w:r>
        <w:rPr>
          <w:rFonts w:ascii="Times New Roman" w:hAnsi="Times New Roman" w:eastAsia="Times New Roman" w:cs="Times New Roman"/>
          <w:lang w:val="en-US" w:bidi="en-US"/>
          <w:color w:val="111111"/>
          <w:sz w:val="28"/>
          <w:szCs w:val="28"/>
          <w:rtl/>
        </w:rPr>
        <w:t xml:space="preserve">x8)</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x11</w:t>
      </w:r>
      <w:r>
        <w:rPr>
          <w:rFonts w:ascii="IRNazanin" w:hAnsi="IRNazanin" w:eastAsia="IRNazanin" w:cs="IRNazanin"/>
          <w:lang w:bidi="fa-IR"/>
          <w:color w:val="111111"/>
          <w:sz w:val="28"/>
          <w:szCs w:val="28"/>
          <w:rtl/>
        </w:rPr>
        <w:t xml:space="preserve">سم [ف: 4 - 1324]</w:t>
      </w:r>
    </w:p>
    <w:p>
      <w:pPr>
        <w:pStyle w:val="Heading3"/>
      </w:pPr>
      <w:bookmarkStart w:id="610" w:name="_Toc93"/>
      <w:r>
        <w:t>الجبر و المقابلة / رياضيات / عربی</w:t>
      </w:r>
      <w:bookmarkEnd w:id="610"/>
    </w:p>
    <w:p>
      <w:pPr>
        <w:pStyle w:val="BookText"/>
      </w:pPr>
      <w:r>
        <w:rPr>
          <w:rFonts w:ascii="Times New Roman" w:hAnsi="Times New Roman" w:eastAsia="Times New Roman" w:cs="Times New Roman"/>
          <w:lang w:val="en-US" w:bidi="en-US"/>
          <w:color w:val="111111"/>
          <w:sz w:val="28"/>
          <w:szCs w:val="28"/>
          <w:rtl/>
        </w:rPr>
        <w:t xml:space="preserve">al-jabr wa-l muqābila</w:t>
      </w:r>
    </w:p>
    <w:p>
      <w:pPr>
        <w:pStyle w:val="BookText"/>
      </w:pPr>
      <w:r>
        <w:rPr>
          <w:rFonts w:ascii="IRNazanin" w:hAnsi="IRNazanin" w:eastAsia="IRNazanin" w:cs="IRNazanin"/>
          <w:lang w:bidi="fa-IR"/>
          <w:color w:val="111111"/>
          <w:sz w:val="28"/>
          <w:szCs w:val="28"/>
          <w:rtl/>
        </w:rPr>
        <w:t xml:space="preserve">فاضل جواد، جواد بن سعيد، - 1065 قمری</w:t>
      </w:r>
    </w:p>
    <w:p>
      <w:pPr>
        <w:pStyle w:val="BookText"/>
      </w:pPr>
      <w:r>
        <w:rPr>
          <w:rFonts w:ascii="Times New Roman" w:hAnsi="Times New Roman" w:eastAsia="Times New Roman" w:cs="Times New Roman"/>
          <w:lang w:val="en-US" w:bidi="en-US"/>
          <w:color w:val="111111"/>
          <w:sz w:val="28"/>
          <w:szCs w:val="28"/>
          <w:rtl/>
        </w:rPr>
        <w:t xml:space="preserve">fāzel javād, javād ebn-e sa‘īd (- 1655)</w:t>
      </w:r>
    </w:p>
    <w:p>
      <w:pPr>
        <w:pStyle w:val="BookText"/>
      </w:pPr>
      <w:r>
        <w:rPr>
          <w:rFonts w:ascii="IRNazanin" w:hAnsi="IRNazanin" w:eastAsia="IRNazanin" w:cs="IRNazanin"/>
          <w:lang w:bidi="fa-IR"/>
          <w:color w:val="111111"/>
          <w:sz w:val="28"/>
          <w:szCs w:val="28"/>
          <w:rtl/>
        </w:rPr>
        <w:t xml:space="preserve">اهداء به: سلطان عبدالله قطبشاه ابن سلطان محمد قطبشاه</w:t>
      </w:r>
    </w:p>
    <w:p>
      <w:pPr>
        <w:pStyle w:val="BookText"/>
      </w:pPr>
      <w:r>
        <w:rPr>
          <w:rFonts w:ascii="IRNazanin" w:hAnsi="IRNazanin" w:eastAsia="IRNazanin" w:cs="IRNazanin"/>
          <w:lang w:bidi="fa-IR"/>
          <w:color w:val="111111"/>
          <w:sz w:val="28"/>
          <w:szCs w:val="28"/>
          <w:rtl/>
        </w:rPr>
        <w:t xml:space="preserve">کتابی است در جبر و مقابله در یک «مقدمه» و سه «فصل»: 1. بیان مستلزمات مسایل جبر؛ 2. بحث پیرامون شش مسأله جبری که دانشمندان برجسته مباحث خود را در چارچوب آن مطرح کرده اند؛ 3. چگونگی پرداختن به مساله جبری که این فصل نتیجه دو فصل سابق است. [ريحانة الادب 280/4 ]</w:t>
      </w:r>
    </w:p>
    <w:p>
      <w:pPr>
        <w:pStyle w:val="BookText"/>
      </w:pPr>
      <w:r>
        <w:rPr>
          <w:rFonts w:ascii="IRNazanin" w:hAnsi="IRNazanin" w:eastAsia="IRNazanin" w:cs="IRNazanin"/>
          <w:lang w:bidi="fa-IR"/>
          <w:color w:val="111111"/>
          <w:sz w:val="28"/>
          <w:szCs w:val="28"/>
          <w:rtl/>
        </w:rPr>
        <w:t xml:space="preserve">تهران؛ ملی؛ شماره نسخه:3157</w:t>
      </w:r>
    </w:p>
    <w:p>
      <w:pPr>
        <w:pStyle w:val="BookText"/>
      </w:pPr>
      <w:r>
        <w:rPr>
          <w:rFonts w:ascii="Amiri" w:hAnsi="Amiri" w:eastAsia="Amiri" w:cs="Amiri"/>
          <w:lang w:bidi="ar-SA"/>
          <w:color w:val="111111"/>
          <w:sz w:val="28"/>
          <w:szCs w:val="28"/>
          <w:rtl/>
        </w:rPr>
        <w:t xml:space="preserve">آغاز: بسمله، الحمدلله الذي لاتحصى عدد الائه ولا تحاسب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7" w:name="pg20375_229910"/>
    <w:bookmarkEnd w:id="37"/>
    <w:p>
      <w:pPr>
        <w:pStyle w:val="BookText"/>
      </w:pPr>
      <w:r>
        <w:rPr>
          <w:rFonts w:ascii="IRNazanin" w:hAnsi="IRNazanin" w:eastAsia="IRNazanin" w:cs="IRNazanin"/>
          <w:lang w:bidi="fa-IR"/>
          <w:color w:val="111111"/>
          <w:sz w:val="28"/>
          <w:szCs w:val="28"/>
          <w:rtl/>
        </w:rPr>
        <w:t xml:space="preserve">کرده نعمائه؛ انجام: لامن حيث كونه جذرة و عدم اليقين هناک انما هو في الثاني كما يعلم ذلك من التجذيره و حيث انتهينا إلى هذا المقام فلنقطع الكلام.</w:t>
      </w:r>
    </w:p>
    <w:p>
      <w:pPr>
        <w:pStyle w:val="BookText"/>
      </w:pPr>
      <w:r>
        <w:rPr>
          <w:rFonts w:ascii="IRNazanin" w:hAnsi="IRNazanin" w:eastAsia="IRNazanin" w:cs="IRNazanin"/>
          <w:lang w:bidi="fa-IR"/>
          <w:color w:val="111111"/>
          <w:sz w:val="28"/>
          <w:szCs w:val="28"/>
          <w:rtl/>
        </w:rPr>
        <w:t xml:space="preserve">خط: نسخ، بی کا، بیتا؛ محشی با امضای منه، مصحح، کاغذ: فرنگی نخودی، جلد: تیماج عنابی، 124گ، 15 سطر (169</w:t>
      </w:r>
      <w:r>
        <w:rPr>
          <w:rFonts w:ascii="Times New Roman" w:hAnsi="Times New Roman" w:eastAsia="Times New Roman" w:cs="Times New Roman"/>
          <w:lang w:val="en-US" w:bidi="en-US"/>
          <w:color w:val="111111"/>
          <w:sz w:val="28"/>
          <w:szCs w:val="28"/>
          <w:rtl/>
        </w:rPr>
        <w:t xml:space="preserve">× 6/5 )</w:t>
      </w:r>
      <w:r>
        <w:rPr>
          <w:rFonts w:ascii="IRNazanin" w:hAnsi="IRNazanin" w:eastAsia="IRNazanin" w:cs="IRNazanin"/>
          <w:lang w:bidi="fa-IR"/>
          <w:color w:val="111111"/>
          <w:sz w:val="28"/>
          <w:szCs w:val="28"/>
          <w:rtl/>
        </w:rPr>
        <w:t xml:space="preserve">، 22</w:t>
      </w:r>
      <w:r>
        <w:rPr>
          <w:rFonts w:ascii="Times New Roman" w:hAnsi="Times New Roman" w:eastAsia="Times New Roman" w:cs="Times New Roman"/>
          <w:lang w:val="en-US" w:bidi="en-US"/>
          <w:color w:val="111111"/>
          <w:sz w:val="28"/>
          <w:szCs w:val="28"/>
          <w:rtl/>
        </w:rPr>
        <w:t xml:space="preserve">× 13</w:t>
      </w:r>
      <w:r>
        <w:rPr>
          <w:rFonts w:ascii="IRNazanin" w:hAnsi="IRNazanin" w:eastAsia="IRNazanin" w:cs="IRNazanin"/>
          <w:lang w:bidi="fa-IR"/>
          <w:color w:val="111111"/>
          <w:sz w:val="28"/>
          <w:szCs w:val="28"/>
          <w:rtl/>
        </w:rPr>
        <w:t xml:space="preserve">سم [ف: 14 - 274]</w:t>
      </w:r>
    </w:p>
    <w:p>
      <w:pPr>
        <w:pStyle w:val="BookText"/>
      </w:pPr>
      <w:r>
        <w:rPr>
          <w:rFonts w:ascii="IRNazanin" w:hAnsi="IRNazanin" w:eastAsia="IRNazanin" w:cs="IRNazanin"/>
          <w:lang w:bidi="fa-IR"/>
          <w:color w:val="111111"/>
          <w:sz w:val="28"/>
          <w:szCs w:val="28"/>
          <w:rtl/>
        </w:rPr>
        <w:t xml:space="preserve">جبر و مقابله / شعر، ریاضیات / فارسی</w:t>
      </w:r>
    </w:p>
    <w:p>
      <w:pPr>
        <w:pStyle w:val="BookText"/>
      </w:pPr>
      <w:r>
        <w:rPr>
          <w:rFonts w:ascii="Times New Roman" w:hAnsi="Times New Roman" w:eastAsia="Times New Roman" w:cs="Times New Roman"/>
          <w:lang w:val="en-US" w:bidi="en-US"/>
          <w:color w:val="111111"/>
          <w:sz w:val="28"/>
          <w:szCs w:val="28"/>
          <w:rtl/>
        </w:rPr>
        <w:t xml:space="preserve">jabr va moqābele</w:t>
      </w:r>
    </w:p>
    <w:p>
      <w:pPr>
        <w:pStyle w:val="BookText"/>
      </w:pPr>
      <w:r>
        <w:rPr>
          <w:rFonts w:ascii="IRNazanin" w:hAnsi="IRNazanin" w:eastAsia="IRNazanin" w:cs="IRNazanin"/>
          <w:lang w:bidi="fa-IR"/>
          <w:color w:val="111111"/>
          <w:sz w:val="28"/>
          <w:szCs w:val="28"/>
          <w:rtl/>
        </w:rPr>
        <w:t xml:space="preserve">ثاقب، قاضی محمد، - 1229 قمری</w:t>
      </w:r>
    </w:p>
    <w:p>
      <w:pPr>
        <w:pStyle w:val="BookText"/>
      </w:pPr>
      <w:r>
        <w:rPr>
          <w:rFonts w:ascii="Times New Roman" w:hAnsi="Times New Roman" w:eastAsia="Times New Roman" w:cs="Times New Roman"/>
          <w:lang w:val="en-US" w:bidi="en-US"/>
          <w:color w:val="111111"/>
          <w:sz w:val="28"/>
          <w:szCs w:val="28"/>
          <w:rtl/>
        </w:rPr>
        <w:t xml:space="preserve">sāqeb, qāzī mohammad (- 1814)</w:t>
      </w:r>
    </w:p>
    <w:p>
      <w:pPr>
        <w:pStyle w:val="BookText"/>
      </w:pPr>
      <w:r>
        <w:rPr>
          <w:rFonts w:ascii="IRNazanin" w:hAnsi="IRNazanin" w:eastAsia="IRNazanin" w:cs="IRNazanin"/>
          <w:lang w:bidi="fa-IR"/>
          <w:color w:val="111111"/>
          <w:sz w:val="28"/>
          <w:szCs w:val="28"/>
          <w:rtl/>
        </w:rPr>
        <w:t xml:space="preserve">تاریخ تأليف: 1229ق؛ محل تألیف: بنارس</w:t>
      </w:r>
    </w:p>
    <w:p>
      <w:pPr>
        <w:pStyle w:val="BookText"/>
      </w:pPr>
      <w:r>
        <w:rPr>
          <w:rFonts w:ascii="IRNazanin" w:hAnsi="IRNazanin" w:eastAsia="IRNazanin" w:cs="IRNazanin"/>
          <w:lang w:bidi="fa-IR"/>
          <w:color w:val="111111"/>
          <w:sz w:val="28"/>
          <w:szCs w:val="28"/>
          <w:rtl/>
        </w:rPr>
        <w:t xml:space="preserve">رساله ای است مختصر به نظم و نثر در مسائل شش گانه جبر که برای حفظ کردن آسان آن در 29 بیت به نظم کشیده سپس با ذکر مثال، برهان و تمرین هایی به شرح منشور آن پرداخته است.</w:t>
      </w:r>
    </w:p>
    <w:p>
      <w:pPr>
        <w:pStyle w:val="BookText"/>
      </w:pPr>
      <w:r>
        <w:rPr>
          <w:rFonts w:ascii="IRNazanin" w:hAnsi="IRNazanin" w:eastAsia="IRNazanin" w:cs="IRNazanin"/>
          <w:lang w:bidi="fa-IR"/>
          <w:color w:val="111111"/>
          <w:sz w:val="28"/>
          <w:szCs w:val="28"/>
          <w:rtl/>
        </w:rPr>
        <w:t xml:space="preserve">آغاز: ای آنکه تراست ذهن ثاقب *** بارای مصیب در عواقب</w:t>
      </w:r>
    </w:p>
    <w:p>
      <w:pPr>
        <w:pStyle w:val="BookText"/>
      </w:pPr>
      <w:r>
        <w:rPr>
          <w:rFonts w:ascii="IRNazanin" w:hAnsi="IRNazanin" w:eastAsia="IRNazanin" w:cs="IRNazanin"/>
          <w:lang w:bidi="fa-IR"/>
          <w:color w:val="111111"/>
          <w:sz w:val="28"/>
          <w:szCs w:val="28"/>
          <w:rtl/>
        </w:rPr>
        <w:t xml:space="preserve">انجام: پس این مجموع اگر میزان مکعب مخالف بود عمل بالیقین خطاست.</w:t>
      </w:r>
    </w:p>
    <w:p>
      <w:pPr>
        <w:pStyle w:val="BookText"/>
      </w:pPr>
      <w:r>
        <w:rPr>
          <w:rFonts w:ascii="IRNazanin" w:hAnsi="IRNazanin" w:eastAsia="IRNazanin" w:cs="IRNazanin"/>
          <w:lang w:bidi="fa-IR"/>
          <w:color w:val="111111"/>
          <w:sz w:val="28"/>
          <w:szCs w:val="28"/>
          <w:rtl/>
        </w:rPr>
        <w:t xml:space="preserve">چاپ: هند، کلکته، 1812 میلادی، این رساله همراه با «خلاصة الحساب» شیخ بهائی چاپ شده است. [فهرستواره منزوی 2638/4]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32091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13؛ اهدایی: رهبری، بهمن 1383؛ کاغذ: نخودی، جلد: تیماج فرنگی سرمه ای، 11گ، 13 سطر، اندازه: 13/5 </w:t>
      </w:r>
      <w:r>
        <w:rPr>
          <w:rFonts w:ascii="Times New Roman" w:hAnsi="Times New Roman" w:eastAsia="Times New Roman" w:cs="Times New Roman"/>
          <w:lang w:val="en-US" w:bidi="en-US"/>
          <w:color w:val="111111"/>
          <w:sz w:val="28"/>
          <w:szCs w:val="28"/>
          <w:rtl/>
        </w:rPr>
        <w:t xml:space="preserve">× 20/5 </w:t>
      </w:r>
      <w:r>
        <w:rPr>
          <w:rFonts w:ascii="IRNazanin" w:hAnsi="IRNazanin" w:eastAsia="IRNazanin" w:cs="IRNazanin"/>
          <w:lang w:bidi="fa-IR"/>
          <w:color w:val="111111"/>
          <w:sz w:val="28"/>
          <w:szCs w:val="28"/>
          <w:rtl/>
        </w:rPr>
        <w:t xml:space="preserve">سم [ اهدائی رهبر: 1 - 131]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28110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بی کا، تا: قرن 13، اهدایی: رهبری، دی 1381؛ کاغذ: نخودی، جلد: مقوا با عطف میشن قهوه ای، 8گ، 16 سطر، اندازه: 21</w:t>
      </w:r>
      <w:r>
        <w:rPr>
          <w:rFonts w:ascii="Times New Roman" w:hAnsi="Times New Roman" w:eastAsia="Times New Roman" w:cs="Times New Roman"/>
          <w:lang w:val="en-US" w:bidi="en-US"/>
          <w:color w:val="111111"/>
          <w:sz w:val="28"/>
          <w:szCs w:val="28"/>
          <w:rtl/>
        </w:rPr>
        <w:t xml:space="preserve">x16</w:t>
      </w:r>
      <w:r>
        <w:rPr>
          <w:rFonts w:ascii="IRNazanin" w:hAnsi="IRNazanin" w:eastAsia="IRNazanin" w:cs="IRNazanin"/>
          <w:lang w:bidi="fa-IR"/>
          <w:color w:val="111111"/>
          <w:sz w:val="28"/>
          <w:szCs w:val="28"/>
          <w:rtl/>
        </w:rPr>
        <w:t xml:space="preserve">سم [ اهدائی رهبر: 9 - 131]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 28110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13؛ ضمیمه نسخه ش 28103؛ کاغذ: نباتی، جلد: مقوا با عطف تيماج [رایانه]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مشهد؛ رضوی؛ شماره نسخه: 7671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کاغذ: سفید آهار مهره، جلد: مقوایی، 12گ، 15 سطر (18</w:t>
      </w:r>
      <w:r>
        <w:rPr>
          <w:rFonts w:ascii="Times New Roman" w:hAnsi="Times New Roman" w:eastAsia="Times New Roman" w:cs="Times New Roman"/>
          <w:lang w:val="en-US" w:bidi="en-US"/>
          <w:color w:val="111111"/>
          <w:sz w:val="28"/>
          <w:szCs w:val="28"/>
          <w:rtl/>
        </w:rPr>
        <w:t xml:space="preserve">×10/7 )</w:t>
      </w:r>
      <w:r>
        <w:rPr>
          <w:rFonts w:ascii="IRNazanin" w:hAnsi="IRNazanin" w:eastAsia="IRNazanin" w:cs="IRNazanin"/>
          <w:lang w:bidi="fa-IR"/>
          <w:color w:val="111111"/>
          <w:sz w:val="28"/>
          <w:szCs w:val="28"/>
          <w:rtl/>
        </w:rPr>
        <w:t xml:space="preserve">، اندازه: 24/6</w:t>
      </w:r>
      <w:r>
        <w:rPr>
          <w:rFonts w:ascii="Times New Roman" w:hAnsi="Times New Roman" w:eastAsia="Times New Roman" w:cs="Times New Roman"/>
          <w:lang w:val="en-US" w:bidi="en-US"/>
          <w:color w:val="111111"/>
          <w:sz w:val="28"/>
          <w:szCs w:val="28"/>
          <w:rtl/>
        </w:rPr>
        <w:t xml:space="preserve">× 16</w:t>
      </w:r>
      <w:r>
        <w:rPr>
          <w:rFonts w:ascii="IRNazanin" w:hAnsi="IRNazanin" w:eastAsia="IRNazanin" w:cs="IRNazanin"/>
          <w:lang w:bidi="fa-IR"/>
          <w:color w:val="111111"/>
          <w:sz w:val="28"/>
          <w:szCs w:val="28"/>
          <w:rtl/>
        </w:rPr>
        <w:t xml:space="preserve">سم [ف: 8 - 125]</w:t>
      </w:r>
    </w:p>
    <w:p>
      <w:pPr>
        <w:pStyle w:val="Heading3"/>
      </w:pPr>
      <w:bookmarkStart w:id="611" w:name="_Toc94"/>
      <w:r>
        <w:t>جبر و مقابله (رساله در) / ریاضیات / اردو</w:t>
      </w:r>
      <w:bookmarkEnd w:id="611"/>
    </w:p>
    <w:p>
      <w:pPr>
        <w:pStyle w:val="BookText"/>
      </w:pPr>
      <w:r>
        <w:rPr>
          <w:rFonts w:ascii="Times New Roman" w:hAnsi="Times New Roman" w:eastAsia="Times New Roman" w:cs="Times New Roman"/>
          <w:lang w:val="en-US" w:bidi="en-US"/>
          <w:color w:val="111111"/>
          <w:sz w:val="28"/>
          <w:szCs w:val="28"/>
          <w:rtl/>
        </w:rPr>
        <w:t xml:space="preserve">jabr va moqābele (r. dar)</w:t>
      </w:r>
    </w:p>
    <w:p>
      <w:pPr>
        <w:pStyle w:val="BookText"/>
      </w:pPr>
      <w:r>
        <w:rPr>
          <w:rFonts w:ascii="IRNazanin" w:hAnsi="IRNazanin" w:eastAsia="IRNazanin" w:cs="IRNazanin"/>
          <w:lang w:bidi="fa-IR"/>
          <w:color w:val="111111"/>
          <w:sz w:val="28"/>
          <w:szCs w:val="28"/>
          <w:rtl/>
        </w:rPr>
        <w:t xml:space="preserve">کنتوری، سراج حسين بن محمد قلی - 1282 ؟ قمری</w:t>
      </w:r>
    </w:p>
    <w:p>
      <w:pPr>
        <w:pStyle w:val="BookText"/>
      </w:pPr>
      <w:r>
        <w:rPr>
          <w:rFonts w:ascii="Times New Roman" w:hAnsi="Times New Roman" w:eastAsia="Times New Roman" w:cs="Times New Roman"/>
          <w:lang w:val="en-US" w:bidi="en-US"/>
          <w:color w:val="111111"/>
          <w:sz w:val="28"/>
          <w:szCs w:val="28"/>
          <w:rtl/>
        </w:rPr>
        <w:t xml:space="preserve">kantūrī, serāj hoseyn ebn-e mohammad qolī (- 1866)</w:t>
      </w:r>
    </w:p>
    <w:p>
      <w:pPr>
        <w:pStyle w:val="BookText"/>
      </w:pPr>
      <w:r>
        <w:rPr>
          <w:rFonts w:ascii="IRNazanin" w:hAnsi="IRNazanin" w:eastAsia="IRNazanin" w:cs="IRNazanin"/>
          <w:lang w:bidi="fa-IR"/>
          <w:color w:val="111111"/>
          <w:sz w:val="28"/>
          <w:szCs w:val="28"/>
          <w:rtl/>
        </w:rPr>
        <w:t xml:space="preserve">در این کتاب قواعد جبر و مقابله را به زبان اردو نگاشته و احتمالا ترجمه «اصول الجبر» است.</w:t>
      </w:r>
    </w:p>
    <w:p>
      <w:pPr>
        <w:pStyle w:val="BookText"/>
      </w:pPr>
      <w:r>
        <w:rPr>
          <w:rFonts w:ascii="IRNazanin" w:hAnsi="IRNazanin" w:eastAsia="IRNazanin" w:cs="IRNazanin"/>
          <w:lang w:bidi="fa-IR"/>
          <w:color w:val="111111"/>
          <w:sz w:val="28"/>
          <w:szCs w:val="28"/>
          <w:rtl/>
        </w:rPr>
        <w:t xml:space="preserve">مشهد؛ رضوی؛ شماره نسخه:24575</w:t>
      </w:r>
    </w:p>
    <w:p>
      <w:pPr>
        <w:pStyle w:val="BookText"/>
      </w:pPr>
      <w:r>
        <w:rPr>
          <w:rFonts w:ascii="IRNazanin" w:hAnsi="IRNazanin" w:eastAsia="IRNazanin" w:cs="IRNazanin"/>
          <w:lang w:bidi="fa-IR"/>
          <w:color w:val="111111"/>
          <w:sz w:val="28"/>
          <w:szCs w:val="28"/>
          <w:rtl/>
        </w:rPr>
        <w:t xml:space="preserve">آغاز: بسمله. اصول متعلق بحث معادلات جبر و مقابله مقصود اصلی اکثر و اغلب ابحاث رياضيه کاحکم جیکه؛ انجام: حاصل ضرب بیر حاصل هواهی اسطرح</w:t>
      </w:r>
    </w:p>
    <w:p>
      <w:pPr>
        <w:pStyle w:val="BookText"/>
      </w:pPr>
      <w:r>
        <w:rPr>
          <w:rFonts w:ascii="IRNazanin" w:hAnsi="IRNazanin" w:eastAsia="IRNazanin" w:cs="IRNazanin"/>
          <w:lang w:bidi="fa-IR"/>
          <w:color w:val="111111"/>
          <w:sz w:val="28"/>
          <w:szCs w:val="28"/>
          <w:rtl/>
        </w:rPr>
        <w:t xml:space="preserve">خط: شکسته نستعلیق، بی کا، تا: قرن 14؛ اهدایی: رهبری، اسفند 1376؛ کاغذ: نخودی، جلد: مقوا با عطف گالینگور عنابی، 44گ، مختلف السطر، اندازه: 26</w:t>
      </w:r>
      <w:r>
        <w:rPr>
          <w:rFonts w:ascii="Times New Roman" w:hAnsi="Times New Roman" w:eastAsia="Times New Roman" w:cs="Times New Roman"/>
          <w:lang w:val="en-US" w:bidi="en-US"/>
          <w:color w:val="111111"/>
          <w:sz w:val="28"/>
          <w:szCs w:val="28"/>
          <w:rtl/>
        </w:rPr>
        <w:t xml:space="preserve">x17</w:t>
      </w:r>
      <w:r>
        <w:rPr>
          <w:rFonts w:ascii="IRNazanin" w:hAnsi="IRNazanin" w:eastAsia="IRNazanin" w:cs="IRNazanin"/>
          <w:lang w:bidi="fa-IR"/>
          <w:color w:val="111111"/>
          <w:sz w:val="28"/>
          <w:szCs w:val="28"/>
          <w:rtl/>
        </w:rPr>
        <w:t xml:space="preserve">سم اهدائی رهبر: 9 - 132]</w:t>
      </w:r>
    </w:p>
    <w:p>
      <w:pPr>
        <w:pStyle w:val="Heading3"/>
      </w:pPr>
      <w:bookmarkStart w:id="612" w:name="_Toc95"/>
      <w:r>
        <w:t>جبر و مقابله / ریاضیات / فارسی</w:t>
      </w:r>
      <w:bookmarkEnd w:id="612"/>
    </w:p>
    <w:p>
      <w:pPr>
        <w:pStyle w:val="BookText"/>
      </w:pPr>
      <w:r>
        <w:rPr>
          <w:rFonts w:ascii="Times New Roman" w:hAnsi="Times New Roman" w:eastAsia="Times New Roman" w:cs="Times New Roman"/>
          <w:lang w:val="en-US" w:bidi="en-US"/>
          <w:color w:val="111111"/>
          <w:sz w:val="28"/>
          <w:szCs w:val="28"/>
          <w:rtl/>
        </w:rPr>
        <w:t xml:space="preserve">jabr va moqābele</w:t>
      </w:r>
    </w:p>
    <w:p>
      <w:pPr>
        <w:pStyle w:val="BookText"/>
      </w:pPr>
      <w:r>
        <w:rPr>
          <w:rFonts w:ascii="IRNazanin" w:hAnsi="IRNazanin" w:eastAsia="IRNazanin" w:cs="IRNazanin"/>
          <w:lang w:bidi="fa-IR"/>
          <w:color w:val="111111"/>
          <w:sz w:val="28"/>
          <w:szCs w:val="28"/>
          <w:rtl/>
        </w:rPr>
        <w:t xml:space="preserve">ثقفی، خليل بن عبدالباقی، 1276 - 1346 قمری</w:t>
      </w:r>
    </w:p>
    <w:p>
      <w:pPr>
        <w:pStyle w:val="BookText"/>
      </w:pPr>
      <w:r>
        <w:rPr>
          <w:rFonts w:ascii="Times New Roman" w:hAnsi="Times New Roman" w:eastAsia="Times New Roman" w:cs="Times New Roman"/>
          <w:lang w:val="en-US" w:bidi="en-US"/>
          <w:color w:val="111111"/>
          <w:sz w:val="28"/>
          <w:szCs w:val="28"/>
          <w:rtl/>
        </w:rPr>
        <w:t xml:space="preserve">saqafī, xalīl ebn-e ‘abd-ol-bāqī (1860 - 1928)</w:t>
      </w:r>
    </w:p>
    <w:p>
      <w:pPr>
        <w:pStyle w:val="BookText"/>
      </w:pPr>
      <w:r>
        <w:rPr>
          <w:rFonts w:ascii="IRNazanin" w:hAnsi="IRNazanin" w:eastAsia="IRNazanin" w:cs="IRNazanin"/>
          <w:lang w:bidi="fa-IR"/>
          <w:color w:val="111111"/>
          <w:sz w:val="28"/>
          <w:szCs w:val="28"/>
          <w:rtl/>
        </w:rPr>
        <w:t xml:space="preserve">[فهرستواره منزوی 2638/4]</w:t>
      </w:r>
    </w:p>
    <w:p>
      <w:pPr>
        <w:pStyle w:val="BookText"/>
      </w:pPr>
      <w:r>
        <w:rPr>
          <w:rFonts w:ascii="IRNazanin" w:hAnsi="IRNazanin" w:eastAsia="IRNazanin" w:cs="IRNazanin"/>
          <w:lang w:bidi="fa-IR"/>
          <w:color w:val="111111"/>
          <w:sz w:val="28"/>
          <w:szCs w:val="28"/>
          <w:rtl/>
        </w:rPr>
        <w:t xml:space="preserve">مشهد؛ رضوی؛ شماره نسخه:512</w:t>
      </w:r>
    </w:p>
    <w:p>
      <w:pPr>
        <w:pStyle w:val="BookText"/>
      </w:pPr>
      <w:r>
        <w:rPr>
          <w:rFonts w:ascii="IRNazanin" w:hAnsi="IRNazanin" w:eastAsia="IRNazanin" w:cs="IRNazanin"/>
          <w:lang w:bidi="fa-IR"/>
          <w:color w:val="111111"/>
          <w:sz w:val="28"/>
          <w:szCs w:val="28"/>
          <w:rtl/>
        </w:rPr>
        <w:t xml:space="preserve">آغاز: بسمله، باب اول در جمع و تفریق و ضرب و شتم مقادیر جبریه؛ انجام: 96= </w:t>
      </w:r>
      <w:r>
        <w:rPr>
          <w:rFonts w:ascii="Times New Roman" w:hAnsi="Times New Roman" w:eastAsia="Times New Roman" w:cs="Times New Roman"/>
          <w:lang w:val="en-US" w:bidi="en-US"/>
          <w:color w:val="111111"/>
          <w:sz w:val="28"/>
          <w:szCs w:val="28"/>
          <w:rtl/>
        </w:rPr>
        <w:t xml:space="preserve">XxXxX +X + 14X</w:t>
      </w:r>
    </w:p>
    <w:p>
      <w:pPr>
        <w:pStyle w:val="BookText"/>
      </w:pPr>
      <w:r>
        <w:rPr>
          <w:rFonts w:ascii="IRNazanin" w:hAnsi="IRNazanin" w:eastAsia="IRNazanin" w:cs="IRNazanin"/>
          <w:lang w:bidi="fa-IR"/>
          <w:color w:val="111111"/>
          <w:sz w:val="28"/>
          <w:szCs w:val="28"/>
          <w:rtl/>
        </w:rPr>
        <w:t xml:space="preserve">خط: نستعلیق شکسته، کاتب = مؤلف، تا: 15 ربیع الثانی 1294ق؛ افتادگی:وسط؛ 67 گی، 14 سطر، اندازه: 15/5</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سم [ف: 10 - 42]</w:t>
      </w:r>
    </w:p>
    <w:p>
      <w:pPr>
        <w:pStyle w:val="Heading3"/>
      </w:pPr>
      <w:bookmarkStart w:id="613" w:name="_Toc96"/>
      <w:r>
        <w:t>جبر و مقابله / ریاضیات / فارسی</w:t>
      </w:r>
      <w:bookmarkEnd w:id="613"/>
    </w:p>
    <w:p>
      <w:pPr>
        <w:pStyle w:val="BookText"/>
      </w:pPr>
      <w:r>
        <w:rPr>
          <w:rFonts w:ascii="Times New Roman" w:hAnsi="Times New Roman" w:eastAsia="Times New Roman" w:cs="Times New Roman"/>
          <w:lang w:val="en-US" w:bidi="en-US"/>
          <w:color w:val="111111"/>
          <w:sz w:val="28"/>
          <w:szCs w:val="28"/>
          <w:rtl/>
        </w:rPr>
        <w:t xml:space="preserve">jabr va moqābele</w:t>
      </w:r>
    </w:p>
    <w:p>
      <w:pPr>
        <w:pStyle w:val="BookText"/>
      </w:pPr>
      <w:r>
        <w:rPr>
          <w:rFonts w:ascii="IRNazanin" w:hAnsi="IRNazanin" w:eastAsia="IRNazanin" w:cs="IRNazanin"/>
          <w:lang w:bidi="fa-IR"/>
          <w:color w:val="111111"/>
          <w:sz w:val="28"/>
          <w:szCs w:val="28"/>
          <w:rtl/>
        </w:rPr>
        <w:t xml:space="preserve">تهرانی، خليل بن عبدالباقی، ق14 قمری</w:t>
      </w:r>
    </w:p>
    <w:p>
      <w:pPr>
        <w:pStyle w:val="BookText"/>
      </w:pPr>
      <w:r>
        <w:rPr>
          <w:rFonts w:ascii="Times New Roman" w:hAnsi="Times New Roman" w:eastAsia="Times New Roman" w:cs="Times New Roman"/>
          <w:lang w:val="en-US" w:bidi="en-US"/>
          <w:color w:val="111111"/>
          <w:sz w:val="28"/>
          <w:szCs w:val="28"/>
          <w:rtl/>
        </w:rPr>
        <w:t xml:space="preserve">tehrānī, xalīl ebn-e ‘abd-ol-bāqī (- 20c)</w:t>
      </w:r>
    </w:p>
    <w:p>
      <w:pPr>
        <w:pStyle w:val="BookText"/>
      </w:pPr>
      <w:r>
        <w:rPr>
          <w:rFonts w:ascii="IRNazanin" w:hAnsi="IRNazanin" w:eastAsia="IRNazanin" w:cs="IRNazanin"/>
          <w:lang w:bidi="fa-IR"/>
          <w:color w:val="111111"/>
          <w:sz w:val="28"/>
          <w:szCs w:val="28"/>
          <w:rtl/>
        </w:rPr>
        <w:t xml:space="preserve">تاریخ تأليف: 1294ق</w:t>
      </w:r>
    </w:p>
    <w:p>
      <w:pPr>
        <w:pStyle w:val="BookText"/>
      </w:pPr>
      <w:r>
        <w:rPr>
          <w:rFonts w:ascii="IRNazanin" w:hAnsi="IRNazanin" w:eastAsia="IRNazanin" w:cs="IRNazanin"/>
          <w:lang w:bidi="fa-IR"/>
          <w:color w:val="111111"/>
          <w:sz w:val="28"/>
          <w:szCs w:val="28"/>
          <w:rtl/>
        </w:rPr>
        <w:t xml:space="preserve">مشهد؛ رضوی؛ شماره نسخه:12097</w:t>
      </w:r>
    </w:p>
    <w:p>
      <w:pPr>
        <w:pStyle w:val="BookText"/>
      </w:pPr>
      <w:r>
        <w:rPr>
          <w:rFonts w:ascii="IRNazanin" w:hAnsi="IRNazanin" w:eastAsia="IRNazanin" w:cs="IRNazanin"/>
          <w:lang w:bidi="fa-IR"/>
          <w:color w:val="111111"/>
          <w:sz w:val="28"/>
          <w:szCs w:val="28"/>
          <w:rtl/>
        </w:rPr>
        <w:t xml:space="preserve">آغاز: بسمله، باب اول در جمع و تفریق و ضرب و تقسیم مقادیر؛ انجام: (96 با مساوی ایکس 14 بعلاوه 3 ایکس)</w:t>
      </w:r>
    </w:p>
    <w:p>
      <w:pPr>
        <w:pStyle w:val="BookText"/>
      </w:pPr>
      <w:r>
        <w:rPr>
          <w:rFonts w:ascii="IRNazanin" w:hAnsi="IRNazanin" w:eastAsia="IRNazanin" w:cs="IRNazanin"/>
          <w:lang w:bidi="fa-IR"/>
          <w:color w:val="111111"/>
          <w:sz w:val="28"/>
          <w:szCs w:val="28"/>
          <w:rtl/>
        </w:rPr>
        <w:t xml:space="preserve">خط شکسته نستعلیق، کاتب = مؤلف، تا: 1294 ق [الفبائی ف: 163]</w:t>
      </w:r>
    </w:p>
    <w:p>
      <w:pPr>
        <w:pStyle w:val="Heading3"/>
      </w:pPr>
      <w:bookmarkStart w:id="614" w:name="_Toc97"/>
      <w:r>
        <w:t>جبر و مقابله / ریاضیات / فارسی</w:t>
      </w:r>
      <w:bookmarkEnd w:id="614"/>
    </w:p>
    <w:p>
      <w:pPr>
        <w:pStyle w:val="BookText"/>
      </w:pPr>
      <w:r>
        <w:rPr>
          <w:rFonts w:ascii="Times New Roman" w:hAnsi="Times New Roman" w:eastAsia="Times New Roman" w:cs="Times New Roman"/>
          <w:lang w:val="en-US" w:bidi="en-US"/>
          <w:color w:val="111111"/>
          <w:sz w:val="28"/>
          <w:szCs w:val="28"/>
          <w:rtl/>
        </w:rPr>
        <w:t xml:space="preserve">jabr va moqābele</w:t>
      </w:r>
    </w:p>
    <w:p>
      <w:pPr>
        <w:pStyle w:val="BookText"/>
      </w:pPr>
      <w:r>
        <w:rPr>
          <w:rFonts w:ascii="IRNazanin" w:hAnsi="IRNazanin" w:eastAsia="IRNazanin" w:cs="IRNazanin"/>
          <w:lang w:bidi="fa-IR"/>
          <w:color w:val="111111"/>
          <w:sz w:val="28"/>
          <w:szCs w:val="28"/>
          <w:rtl/>
        </w:rPr>
        <w:t xml:space="preserve">حسینی، محمود، ق 14 قمری</w:t>
      </w:r>
    </w:p>
    <w:p>
      <w:pPr>
        <w:pStyle w:val="BookText"/>
      </w:pPr>
      <w:r>
        <w:rPr>
          <w:rFonts w:ascii="Times New Roman" w:hAnsi="Times New Roman" w:eastAsia="Times New Roman" w:cs="Times New Roman"/>
          <w:lang w:val="en-US" w:bidi="en-US"/>
          <w:color w:val="111111"/>
          <w:sz w:val="28"/>
          <w:szCs w:val="28"/>
          <w:rtl/>
        </w:rPr>
        <w:t xml:space="preserve">hoseynī, mahmūd (- 20c)</w:t>
      </w:r>
    </w:p>
    <w:p>
      <w:pPr>
        <w:pStyle w:val="BookText"/>
      </w:pPr>
      <w:r>
        <w:rPr>
          <w:rFonts w:ascii="IRNazanin" w:hAnsi="IRNazanin" w:eastAsia="IRNazanin" w:cs="IRNazanin"/>
          <w:lang w:bidi="fa-IR"/>
          <w:color w:val="111111"/>
          <w:sz w:val="28"/>
          <w:szCs w:val="28"/>
          <w:rtl/>
        </w:rPr>
        <w:t xml:space="preserve">تاریخ تأليف: 19 جمادی الثانی 1321ق</w:t>
      </w:r>
    </w:p>
    <w:p>
      <w:pPr>
        <w:pStyle w:val="BookText"/>
      </w:pPr>
      <w:r>
        <w:rPr>
          <w:rFonts w:ascii="IRNazanin" w:hAnsi="IRNazanin" w:eastAsia="IRNazanin" w:cs="IRNazanin"/>
          <w:lang w:bidi="fa-IR"/>
          <w:color w:val="111111"/>
          <w:sz w:val="28"/>
          <w:szCs w:val="28"/>
          <w:rtl/>
        </w:rPr>
        <w:t xml:space="preserve">مشهد؛ گوهرشاد؛ شماره نسخه:1595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8" w:name="pg20375_229911"/>
    <w:bookmarkEnd w:id="38"/>
    <w:p>
      <w:pPr>
        <w:pStyle w:val="BookText"/>
      </w:pPr>
      <w:r>
        <w:rPr>
          <w:rFonts w:ascii="IRNazanin" w:hAnsi="IRNazanin" w:eastAsia="IRNazanin" w:cs="IRNazanin"/>
          <w:lang w:bidi="fa-IR"/>
          <w:color w:val="111111"/>
          <w:sz w:val="28"/>
          <w:szCs w:val="28"/>
          <w:rtl/>
        </w:rPr>
        <w:t xml:space="preserve">آغاز: بسمله در بیان فهرست کتاب. فهرست مطالب. در شرح علامات و اصطلاحات ... فایده جبر و مقابله استخراج مجهولات مقداریه است از معلومات مخصوصه؛ انجام: چون در این رساله حروفی که بکار رفته از زبان خارج است ... (حروف الفبای فرانسه)</w:t>
      </w:r>
    </w:p>
    <w:p>
      <w:pPr>
        <w:pStyle w:val="BookText"/>
      </w:pPr>
      <w:r>
        <w:rPr>
          <w:rFonts w:ascii="IRNazanin" w:hAnsi="IRNazanin" w:eastAsia="IRNazanin" w:cs="IRNazanin"/>
          <w:lang w:bidi="fa-IR"/>
          <w:color w:val="111111"/>
          <w:sz w:val="28"/>
          <w:szCs w:val="28"/>
          <w:rtl/>
        </w:rPr>
        <w:t xml:space="preserve">خط: شکسته نستعلیق، بی کا، تا: 19 جمادی الثانی 1321ق؛ کاغذ: فرنگی، جلد: تیماج عنابی، 15 سطر (1478)، اندازه: 12/5 </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4 - 2142]</w:t>
      </w:r>
    </w:p>
    <w:p>
      <w:pPr>
        <w:pStyle w:val="Heading3"/>
      </w:pPr>
      <w:bookmarkStart w:id="615" w:name="_Toc98"/>
      <w:r>
        <w:t>جبر و مقابله / ریاضیات / فارسی</w:t>
      </w:r>
      <w:bookmarkEnd w:id="615"/>
    </w:p>
    <w:p>
      <w:pPr>
        <w:pStyle w:val="BookText"/>
      </w:pPr>
      <w:r>
        <w:rPr>
          <w:rFonts w:ascii="Times New Roman" w:hAnsi="Times New Roman" w:eastAsia="Times New Roman" w:cs="Times New Roman"/>
          <w:lang w:val="en-US" w:bidi="en-US"/>
          <w:color w:val="111111"/>
          <w:sz w:val="28"/>
          <w:szCs w:val="28"/>
          <w:rtl/>
        </w:rPr>
        <w:t xml:space="preserve">jabr va moqābele</w:t>
      </w:r>
    </w:p>
    <w:p>
      <w:pPr>
        <w:pStyle w:val="BookText"/>
      </w:pPr>
      <w:r>
        <w:rPr>
          <w:rFonts w:ascii="IRNazanin" w:hAnsi="IRNazanin" w:eastAsia="IRNazanin" w:cs="IRNazanin"/>
          <w:lang w:bidi="fa-IR"/>
          <w:color w:val="111111"/>
          <w:sz w:val="28"/>
          <w:szCs w:val="28"/>
          <w:rtl/>
        </w:rPr>
        <w:t xml:space="preserve">؟ متطبب، تقی بن محمود، ق 14 قمری</w:t>
      </w:r>
    </w:p>
    <w:p>
      <w:pPr>
        <w:pStyle w:val="BookText"/>
      </w:pPr>
      <w:r>
        <w:rPr>
          <w:rFonts w:ascii="Times New Roman" w:hAnsi="Times New Roman" w:eastAsia="Times New Roman" w:cs="Times New Roman"/>
          <w:lang w:val="en-US" w:bidi="en-US"/>
          <w:color w:val="111111"/>
          <w:sz w:val="28"/>
          <w:szCs w:val="28"/>
          <w:rtl/>
        </w:rPr>
        <w:t xml:space="preserve">motatabbeb, taqī ebn-e mahmūd (- 20c)</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2389/15</w:t>
      </w:r>
    </w:p>
    <w:p>
      <w:pPr>
        <w:pStyle w:val="BookText"/>
      </w:pPr>
      <w:r>
        <w:rPr>
          <w:rFonts w:ascii="IRNazanin" w:hAnsi="IRNazanin" w:eastAsia="IRNazanin" w:cs="IRNazanin"/>
          <w:lang w:bidi="fa-IR"/>
          <w:color w:val="111111"/>
          <w:sz w:val="28"/>
          <w:szCs w:val="28"/>
          <w:rtl/>
        </w:rPr>
        <w:t xml:space="preserve">برای شاگردان مدرسه؛ خط: شکسته نستعلیق، بی کا، تا: قرن 14؛ 108( 269پ - 376پ) [ف: 6 - 2]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ملک؛ شماره نسخه: 2389/16</w:t>
      </w:r>
    </w:p>
    <w:p>
      <w:pPr>
        <w:pStyle w:val="BookText"/>
      </w:pPr>
      <w:r>
        <w:rPr>
          <w:rFonts w:ascii="IRNazanin" w:hAnsi="IRNazanin" w:eastAsia="IRNazanin" w:cs="IRNazanin"/>
          <w:lang w:bidi="fa-IR"/>
          <w:color w:val="111111"/>
          <w:sz w:val="28"/>
          <w:szCs w:val="28"/>
          <w:rtl/>
        </w:rPr>
        <w:t xml:space="preserve">برای معلمان؛ خط: شکسته نستعلیق، بی کا، تا: قرن 14؛ 2گ (377پ - 378پ) [ف: 6 - 2]</w:t>
      </w:r>
    </w:p>
    <w:p>
      <w:pPr>
        <w:pStyle w:val="Heading3"/>
      </w:pPr>
      <w:bookmarkStart w:id="616" w:name="_Toc99"/>
      <w:r>
        <w:t>الجبر و المقابلة / رياضيات/ عربی</w:t>
      </w:r>
      <w:bookmarkEnd w:id="616"/>
    </w:p>
    <w:p>
      <w:pPr>
        <w:pStyle w:val="BookText"/>
      </w:pPr>
      <w:r>
        <w:rPr>
          <w:rFonts w:ascii="Times New Roman" w:hAnsi="Times New Roman" w:eastAsia="Times New Roman" w:cs="Times New Roman"/>
          <w:lang w:val="en-US" w:bidi="en-US"/>
          <w:color w:val="111111"/>
          <w:sz w:val="28"/>
          <w:szCs w:val="28"/>
          <w:rtl/>
        </w:rPr>
        <w:t xml:space="preserve">al-jabr wa-l muqābila</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یزد؛ وزیری؛ شماره نسخه:1200/16</w:t>
      </w:r>
    </w:p>
    <w:p>
      <w:pPr>
        <w:pStyle w:val="BookText"/>
      </w:pPr>
      <w:r>
        <w:rPr>
          <w:rFonts w:ascii="Amiri" w:hAnsi="Amiri" w:eastAsia="Amiri" w:cs="Amiri"/>
          <w:lang w:bidi="ar-SA"/>
          <w:color w:val="111111"/>
          <w:sz w:val="28"/>
          <w:szCs w:val="28"/>
          <w:rtl/>
        </w:rPr>
        <w:t xml:space="preserve">آغاز: هذا رسالة في الجبر و المقابلة و فيها مقدمة و بحثان؛ انجام: فان قيل لشخص كم مضى من الليل فقال ثلث ما مضى قبل.</w:t>
      </w:r>
    </w:p>
    <w:p>
      <w:pPr>
        <w:pStyle w:val="BookText"/>
      </w:pPr>
      <w:r>
        <w:rPr>
          <w:rFonts w:ascii="IRNazanin" w:hAnsi="IRNazanin" w:eastAsia="IRNazanin" w:cs="IRNazanin"/>
          <w:lang w:bidi="fa-IR"/>
          <w:color w:val="111111"/>
          <w:sz w:val="28"/>
          <w:szCs w:val="28"/>
          <w:rtl/>
        </w:rPr>
        <w:t xml:space="preserve">کا: حسن بن محمد بن حسن او مینی، تا: ربيع الثانی 813ق؛ کاغذ: اصفهانی، جلد: مقوایی با کاغذ ابری عطف تیماج قرمز، 4 گ، ابعاد متن: 1477، اندازه: 12810سم [ف: 3 - 894]</w:t>
      </w:r>
    </w:p>
    <w:p>
      <w:pPr>
        <w:pStyle w:val="BookText"/>
      </w:pPr>
      <w:r>
        <w:rPr>
          <w:rFonts w:ascii="IRNazanin" w:hAnsi="IRNazanin" w:eastAsia="IRNazanin" w:cs="IRNazanin"/>
          <w:lang w:bidi="fa-IR"/>
          <w:color w:val="111111"/>
          <w:sz w:val="28"/>
          <w:szCs w:val="28"/>
          <w:rtl/>
        </w:rPr>
        <w:t xml:space="preserve">یزد؛ جامع کبیر؛ شماره نسخه:172/6</w:t>
      </w:r>
    </w:p>
    <w:p>
      <w:pPr>
        <w:pStyle w:val="BookText"/>
      </w:pPr>
      <w:r>
        <w:rPr>
          <w:rFonts w:ascii="IRNazanin" w:hAnsi="IRNazanin" w:eastAsia="IRNazanin" w:cs="IRNazanin"/>
          <w:lang w:bidi="fa-IR"/>
          <w:color w:val="111111"/>
          <w:sz w:val="28"/>
          <w:szCs w:val="28"/>
          <w:rtl/>
        </w:rPr>
        <w:t xml:space="preserve">همان نسخه بالا [نشریه: 4 - 406]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تهران: دائرة المعارف، شماره نسخه:364/3</w:t>
      </w:r>
    </w:p>
    <w:p>
      <w:pPr>
        <w:pStyle w:val="BookText"/>
      </w:pPr>
      <w:r>
        <w:rPr>
          <w:rFonts w:ascii="Amiri" w:hAnsi="Amiri" w:eastAsia="Amiri" w:cs="Amiri"/>
          <w:lang w:bidi="ar-SA"/>
          <w:color w:val="111111"/>
          <w:sz w:val="28"/>
          <w:szCs w:val="28"/>
          <w:rtl/>
        </w:rPr>
        <w:t xml:space="preserve">آغاز: بسمله. المقالة الرابعة في بيان طرق استخراج المجهولات العدديه من الجبر و المقابلة و الاعداد المتناسبة و هي مشتملة على فصول. الفصل الاول؛ انجام: كان المجموع فاطمة. و الله اعلم بالمبدأ و المال. و عليه التوكل في جميع الأحوال. و الحمدلله على كل حال. تم</w:t>
      </w:r>
    </w:p>
    <w:p>
      <w:pPr>
        <w:pStyle w:val="BookText"/>
      </w:pPr>
      <w:r>
        <w:rPr>
          <w:rFonts w:ascii="IRNazanin" w:hAnsi="IRNazanin" w:eastAsia="IRNazanin" w:cs="IRNazanin"/>
          <w:lang w:bidi="fa-IR"/>
          <w:color w:val="111111"/>
          <w:sz w:val="28"/>
          <w:szCs w:val="28"/>
          <w:rtl/>
        </w:rPr>
        <w:t xml:space="preserve">در پایان از «مولانا شرف الافاضل الیزدی» یاد شده است که بایستی شرف الدين على معمایی (- 9ق /15م) باشد. دو بیت فارسی نیز از وی نقل شده است. بخشی از کتاب بزرگتری است. با مقاله چهارم آغاز می شود، در چند فصل: 1. فيما يتوقف عليه الشروع، 2. في بيان المسائل الست الجبرية، 3. في الخطأين، 4. في الاعداد المتناسبة؛ خط: نستعلیق تحریری، بی کا، تا: 17 رمضان 1074ق؛ 19گ (46پ -64پ) [ف: 1 - 72]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1257/9</w:t>
      </w:r>
    </w:p>
    <w:p>
      <w:pPr>
        <w:pStyle w:val="BookText"/>
      </w:pPr>
      <w:r>
        <w:rPr>
          <w:rFonts w:ascii="IRNazanin" w:hAnsi="IRNazanin" w:eastAsia="IRNazanin" w:cs="IRNazanin"/>
          <w:lang w:bidi="fa-IR"/>
          <w:color w:val="111111"/>
          <w:sz w:val="28"/>
          <w:szCs w:val="28"/>
          <w:rtl/>
        </w:rPr>
        <w:t xml:space="preserve">آغاز: بسمله و به ثقتی. هذه المقالة في الجبر و المقابلة و فيها مقدمة و بحثان أما المقدمة في ماهية هذا العلم و امور يحتاج اليها فيه؛ انجام: و ستة اسباع ساعة و هو المطلوب. و هذا آخر ما اردت ایراده في هذه الرسالة معرضا عن الأطناب و الاطالة و الحمد لله على كل حال و الصلوة على رسول الله محمد و الال و على جميع الانبياء لا يزال من الله الكبير المتعال.</w:t>
      </w:r>
    </w:p>
    <w:p>
      <w:pPr>
        <w:pStyle w:val="BookText"/>
      </w:pPr>
      <w:r>
        <w:rPr>
          <w:rFonts w:ascii="IRNazanin" w:hAnsi="IRNazanin" w:eastAsia="IRNazanin" w:cs="IRNazanin"/>
          <w:lang w:bidi="fa-IR"/>
          <w:color w:val="111111"/>
          <w:sz w:val="28"/>
          <w:szCs w:val="28"/>
          <w:rtl/>
        </w:rPr>
        <w:t xml:space="preserve">در این رساله از سه مسئله مفردات بحث شده است؛ كا: على نقی بن حاجی محمد امین قاری ساروی، تا: سه شنبه 21 صفر 1085ق؛ کاغذ: فرنگی، جلد: تیماج قهوه ای، 3گ (36-38ر)، 26 سطر (20</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1589سم [ف: 7 - 2666]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مسجد اعظم؛ شماره نسخه:1155</w:t>
      </w:r>
    </w:p>
    <w:p>
      <w:pPr>
        <w:pStyle w:val="BookText"/>
      </w:pPr>
      <w:r>
        <w:rPr>
          <w:rFonts w:ascii="IRNazanin" w:hAnsi="IRNazanin" w:eastAsia="IRNazanin" w:cs="IRNazanin"/>
          <w:lang w:bidi="fa-IR"/>
          <w:color w:val="111111"/>
          <w:sz w:val="28"/>
          <w:szCs w:val="28"/>
          <w:rtl/>
        </w:rPr>
        <w:t xml:space="preserve">آغاز: عده من اجداره هی نسبه الجذر الواحد الى تلك العده لما نتبين فنسبه جذر المال الى ثلثه نسبه العشرة الى اثنين و العشر خمسه امثال؛ انجام: ثم زد على الشيء ربع عشرين الا ثلث شيء و هو خمسه الا نصف سدس شیء يبلغ خمسة و ثلثي شيء وربع شیء معاد لا للعشرين.</w:t>
      </w:r>
    </w:p>
    <w:p>
      <w:pPr>
        <w:pStyle w:val="BookText"/>
      </w:pPr>
      <w:r>
        <w:rPr>
          <w:rFonts w:ascii="IRNazanin" w:hAnsi="IRNazanin" w:eastAsia="IRNazanin" w:cs="IRNazanin"/>
          <w:lang w:bidi="fa-IR"/>
          <w:color w:val="111111"/>
          <w:sz w:val="28"/>
          <w:szCs w:val="28"/>
          <w:rtl/>
        </w:rPr>
        <w:t xml:space="preserve">این کتاب در حساب و جبر و مقابله می باشد و در چندین مقاله با عناوین «قال - اقول» تنظیم یافته که قسمتی از مقاله سوم، مقاله چهارم آن که در جبر و مقابله، مقاله پنجم در استخراج مسائل به جبر و مقابله است، در این نسخه آمده، شارح این کتاب را در زمان خود مؤلف شرح کرده و از مؤلف به «قال مد ظله» تعبیر نموده است. قسمتی از مقاله سوم تا مقاله پنجم را در بردارد؛ خط: نسخ، بی کا، بی تا، افتادگی: آغاز و انجام؛ جلد: مقوا، 135، 23 سطر، اندازه: 22</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[ف مخ: 2 - 541]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 2749/8</w:t>
      </w:r>
    </w:p>
    <w:p>
      <w:pPr>
        <w:pStyle w:val="BookText"/>
      </w:pPr>
      <w:r>
        <w:rPr>
          <w:rFonts w:ascii="Amiri" w:hAnsi="Amiri" w:eastAsia="Amiri" w:cs="Amiri"/>
          <w:lang w:bidi="ar-SA"/>
          <w:color w:val="111111"/>
          <w:sz w:val="28"/>
          <w:szCs w:val="28"/>
          <w:rtl/>
        </w:rPr>
        <w:t xml:space="preserve">آغاز: هذه رسالة في الجبر و مقابلة، اعلم ان الجبر و المقابلة طريق من طرق استنباط المجهولات؛ انجام: و نزيد عليه نصف عدد الاجدار فما بلغ هو جذر المال</w:t>
      </w:r>
    </w:p>
    <w:p>
      <w:pPr>
        <w:pStyle w:val="BookText"/>
      </w:pPr>
      <w:r>
        <w:rPr>
          <w:rFonts w:ascii="IRNazanin" w:hAnsi="IRNazanin" w:eastAsia="IRNazanin" w:cs="IRNazanin"/>
          <w:lang w:bidi="fa-IR"/>
          <w:color w:val="111111"/>
          <w:sz w:val="28"/>
          <w:szCs w:val="28"/>
          <w:rtl/>
        </w:rPr>
        <w:t xml:space="preserve">مختصر در قواعد جبر و مقابله با مثال های تطبیقی که به کار نوآموزان آید؛ خط: نستعلیق، بی کا، بی تا، جلد: تیماج قهوه ای، 6 گ (58پ -63پ)، 15 سطر، اندازه: 14610سم [ف: 7 - 304]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ملی؛ شماره نسخه:3759/3</w:t>
      </w:r>
    </w:p>
    <w:p>
      <w:pPr>
        <w:pStyle w:val="BookText"/>
      </w:pPr>
      <w:r>
        <w:rPr>
          <w:rFonts w:ascii="Amiri" w:hAnsi="Amiri" w:eastAsia="Amiri" w:cs="Amiri"/>
          <w:lang w:bidi="ar-SA"/>
          <w:color w:val="111111"/>
          <w:sz w:val="28"/>
          <w:szCs w:val="28"/>
          <w:rtl/>
        </w:rPr>
        <w:t xml:space="preserve">آغاز: بسمله، هذا رساله في الجبر و المقابله. اعلم ان الجبر و المقابله طريق من طرق استنباط المجهولات و انما لقب به لافيه من جبر النقصان و مقابله المجهول بالمعلوم؛ انجام: المسئله الثالثه من المقترنات وهي جذور ... مما بلغ فهو جذر المال و الله اعلم بالصواب.</w:t>
      </w:r>
    </w:p>
    <w:p>
      <w:pPr>
        <w:pStyle w:val="BookText"/>
      </w:pPr>
      <w:r>
        <w:rPr>
          <w:rFonts w:ascii="IRNazanin" w:hAnsi="IRNazanin" w:eastAsia="IRNazanin" w:cs="IRNazanin"/>
          <w:lang w:bidi="fa-IR"/>
          <w:color w:val="111111"/>
          <w:sz w:val="28"/>
          <w:szCs w:val="28"/>
          <w:rtl/>
        </w:rPr>
        <w:t xml:space="preserve">رساله مختصری است در بیان قواعد جبر و مقابله مرتب شده در چند «فصل»؛ خط: نسخ، بی کا، بی تا، مجدول، دارای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9" w:name="pg20375_229912"/>
    <w:bookmarkEnd w:id="39"/>
    <w:p>
      <w:pPr>
        <w:pStyle w:val="BookText"/>
      </w:pPr>
      <w:r>
        <w:rPr>
          <w:rFonts w:ascii="IRNazanin" w:hAnsi="IRNazanin" w:eastAsia="IRNazanin" w:cs="IRNazanin"/>
          <w:lang w:bidi="fa-IR"/>
          <w:color w:val="111111"/>
          <w:sz w:val="28"/>
          <w:szCs w:val="28"/>
          <w:rtl/>
        </w:rPr>
        <w:t xml:space="preserve">کمنداندازی؛ کاغذ: اصفهانی نخودی، جلد: تیماج تریاکی، 7گ (26پ -32)، 14 سطر، ابعاد متن: 5</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 اندازه: 16/5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16 - 389]</w:t>
      </w:r>
    </w:p>
    <w:p>
      <w:pPr>
        <w:pStyle w:val="Heading3"/>
      </w:pPr>
      <w:bookmarkStart w:id="617" w:name="_Toc100"/>
      <w:r>
        <w:t>جبر و مقابله / ریاضیات عربی و فارسی</w:t>
      </w:r>
      <w:bookmarkEnd w:id="617"/>
    </w:p>
    <w:p>
      <w:pPr>
        <w:pStyle w:val="BookText"/>
      </w:pPr>
      <w:r>
        <w:rPr>
          <w:rFonts w:ascii="Times New Roman" w:hAnsi="Times New Roman" w:eastAsia="Times New Roman" w:cs="Times New Roman"/>
          <w:lang w:val="en-US" w:bidi="en-US"/>
          <w:color w:val="111111"/>
          <w:sz w:val="28"/>
          <w:szCs w:val="28"/>
          <w:rtl/>
        </w:rPr>
        <w:t xml:space="preserve">jabr va moqābele</w:t>
      </w:r>
    </w:p>
    <w:p>
      <w:pPr>
        <w:pStyle w:val="BookText"/>
      </w:pPr>
      <w:r>
        <w:rPr>
          <w:rFonts w:ascii="IRNazanin" w:hAnsi="IRNazanin" w:eastAsia="IRNazanin" w:cs="IRNazanin"/>
          <w:lang w:bidi="fa-IR"/>
          <w:color w:val="111111"/>
          <w:sz w:val="28"/>
          <w:szCs w:val="28"/>
          <w:rtl/>
        </w:rPr>
        <w:t xml:space="preserve">رساله شامل دو «باب» است: 1. جبر و مقابله که شامل یک «مقدمه» و هشت فصل» و فروعاتی است؛ 2. خطائین، که طريقه استخراج عدد مجهول را در یک معادله یک مجهولی از طریق حداکثر دو عدد مفروض و دو خطا نشان می دهد ( آزمون فرض و خطا در محاسبات عددی) این عملیات در صورتی منتج خواهد بود که نسبت دو عدد مفروض با نسبت دو عدد حاصل یکی باشد. مانند نسبت «2 و 5، 1» و نسبت «20 و 15» که با هم متناسبند. این رساله به عربی و فارسی تحریر شده است.</w:t>
      </w:r>
    </w:p>
    <w:p>
      <w:pPr>
        <w:pStyle w:val="BookText"/>
      </w:pPr>
      <w:r>
        <w:rPr>
          <w:rFonts w:ascii="IRNazanin" w:hAnsi="IRNazanin" w:eastAsia="IRNazanin" w:cs="IRNazanin"/>
          <w:lang w:bidi="fa-IR"/>
          <w:color w:val="111111"/>
          <w:sz w:val="28"/>
          <w:szCs w:val="28"/>
          <w:rtl/>
        </w:rPr>
        <w:t xml:space="preserve">تهران؛ ملی؛ شماره نسخه: 4841</w:t>
      </w:r>
    </w:p>
    <w:p>
      <w:pPr>
        <w:pStyle w:val="BookText"/>
      </w:pPr>
      <w:r>
        <w:rPr>
          <w:rFonts w:ascii="Amiri" w:hAnsi="Amiri" w:eastAsia="Amiri" w:cs="Amiri"/>
          <w:lang w:bidi="ar-SA"/>
          <w:color w:val="111111"/>
          <w:sz w:val="28"/>
          <w:szCs w:val="28"/>
          <w:rtl/>
        </w:rPr>
        <w:t xml:space="preserve">آغاز: في الجبر و المقابله و الخطائين و فيه بابان؛ انجام: و اذ قد اوردنا من قوانين الأعمال الحسابية ما ظنناه كافيا في هذا الباب الأولي الألباب فلنختم الكلام حامدين لله تعالى على نعمته الشاملة و صلى الله على محمد و الطيبين الطاهرين.</w:t>
      </w:r>
    </w:p>
    <w:p>
      <w:pPr>
        <w:pStyle w:val="BookText"/>
      </w:pPr>
      <w:r>
        <w:rPr>
          <w:rFonts w:ascii="IRNazanin" w:hAnsi="IRNazanin" w:eastAsia="IRNazanin" w:cs="IRNazanin"/>
          <w:lang w:bidi="fa-IR"/>
          <w:color w:val="111111"/>
          <w:sz w:val="28"/>
          <w:szCs w:val="28"/>
          <w:rtl/>
        </w:rPr>
        <w:t xml:space="preserve">خط: نستعلیق خفی، بی کا، بی تا؛ از برگ 50پ الى 52پ فروعات و معماهایی در باب میراث و پاسخ آنها به عربی و برگ 53پ الى 54پ معمیاتی در باب حساب و معادله جبری نوشته که برگ 54 به فارسی است و بخشی از آن منظوم است؛ کاغذ: اصفهانی نخودی، جلد: مقوایی با روکش پارچه فیلی رنگ، 50گ (1پ -50)، 15 سطر (974)، اندازه: 15/5</w:t>
      </w:r>
      <w:r>
        <w:rPr>
          <w:rFonts w:ascii="Times New Roman" w:hAnsi="Times New Roman" w:eastAsia="Times New Roman" w:cs="Times New Roman"/>
          <w:lang w:val="en-US" w:bidi="en-US"/>
          <w:color w:val="111111"/>
          <w:sz w:val="28"/>
          <w:szCs w:val="28"/>
          <w:rtl/>
        </w:rPr>
        <w:t xml:space="preserve">×8/5 </w:t>
      </w:r>
      <w:r>
        <w:rPr>
          <w:rFonts w:ascii="IRNazanin" w:hAnsi="IRNazanin" w:eastAsia="IRNazanin" w:cs="IRNazanin"/>
          <w:lang w:bidi="fa-IR"/>
          <w:color w:val="111111"/>
          <w:sz w:val="28"/>
          <w:szCs w:val="28"/>
          <w:rtl/>
        </w:rPr>
        <w:t xml:space="preserve">سم [رایانه]</w:t>
      </w:r>
    </w:p>
    <w:p>
      <w:pPr>
        <w:pStyle w:val="Heading3"/>
      </w:pPr>
      <w:bookmarkStart w:id="618" w:name="_Toc101"/>
      <w:r>
        <w:t>جبر و مقابله / ریاضیات / فارسی</w:t>
      </w:r>
      <w:bookmarkEnd w:id="618"/>
    </w:p>
    <w:p>
      <w:pPr>
        <w:pStyle w:val="BookText"/>
      </w:pPr>
      <w:r>
        <w:rPr>
          <w:rFonts w:ascii="Times New Roman" w:hAnsi="Times New Roman" w:eastAsia="Times New Roman" w:cs="Times New Roman"/>
          <w:lang w:val="en-US" w:bidi="en-US"/>
          <w:color w:val="111111"/>
          <w:sz w:val="28"/>
          <w:szCs w:val="28"/>
          <w:rtl/>
        </w:rPr>
        <w:t xml:space="preserve">jabr va moqābele</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یزد؛ وزیری؛ شماره نسخه:2107/3</w:t>
      </w:r>
    </w:p>
    <w:p>
      <w:pPr>
        <w:pStyle w:val="BookText"/>
      </w:pPr>
      <w:r>
        <w:rPr>
          <w:rFonts w:ascii="IRNazanin" w:hAnsi="IRNazanin" w:eastAsia="IRNazanin" w:cs="IRNazanin"/>
          <w:lang w:bidi="fa-IR"/>
          <w:color w:val="111111"/>
          <w:sz w:val="28"/>
          <w:szCs w:val="28"/>
          <w:rtl/>
        </w:rPr>
        <w:t xml:space="preserve">كان محمد باقر تبریزی، تا: قرن 11؛ اهدایی: زاهدانی؛ کاغذ: اصفهانی، جلد: مقوایی روکش کاغذ سبز، 6گ (20-25)، 15 _ 25 سطر (7_11</w:t>
      </w:r>
      <w:r>
        <w:rPr>
          <w:rFonts w:ascii="Times New Roman" w:hAnsi="Times New Roman" w:eastAsia="Times New Roman" w:cs="Times New Roman"/>
          <w:lang w:val="en-US" w:bidi="en-US"/>
          <w:color w:val="111111"/>
          <w:sz w:val="28"/>
          <w:szCs w:val="28"/>
          <w:rtl/>
        </w:rPr>
        <w:t xml:space="preserve">× 13_17)</w:t>
      </w:r>
      <w:r>
        <w:rPr>
          <w:rFonts w:ascii="IRNazanin" w:hAnsi="IRNazanin" w:eastAsia="IRNazanin" w:cs="IRNazanin"/>
          <w:lang w:bidi="fa-IR"/>
          <w:color w:val="111111"/>
          <w:sz w:val="28"/>
          <w:szCs w:val="28"/>
          <w:rtl/>
        </w:rPr>
        <w:t xml:space="preserve">، اندازه: 20714سم [ف: 4 - 1168]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مروی؛ شماره نسخه: 800/18</w:t>
      </w:r>
    </w:p>
    <w:p>
      <w:pPr>
        <w:pStyle w:val="BookText"/>
      </w:pPr>
      <w:r>
        <w:rPr>
          <w:rFonts w:ascii="IRNazanin" w:hAnsi="IRNazanin" w:eastAsia="IRNazanin" w:cs="IRNazanin"/>
          <w:lang w:bidi="fa-IR"/>
          <w:color w:val="111111"/>
          <w:sz w:val="28"/>
          <w:szCs w:val="28"/>
          <w:rtl/>
        </w:rPr>
        <w:t xml:space="preserve">دارای مقدمه و هفت فصل؛ بی کا، تا: با تاریخ 1101ق؛ 21ص، قطع: خشتی [ف: 309]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3337/11</w:t>
      </w:r>
    </w:p>
    <w:p>
      <w:pPr>
        <w:pStyle w:val="BookText"/>
      </w:pPr>
      <w:r>
        <w:rPr>
          <w:rFonts w:ascii="IRNazanin" w:hAnsi="IRNazanin" w:eastAsia="IRNazanin" w:cs="IRNazanin"/>
          <w:lang w:bidi="fa-IR"/>
          <w:color w:val="111111"/>
          <w:sz w:val="28"/>
          <w:szCs w:val="28"/>
          <w:rtl/>
        </w:rPr>
        <w:t xml:space="preserve">آغاز: بسمله. مقدمه در تعریف علم جبر و مقابله و شرح الفاظ مستعمله در این علم بدانکه علم جبر و مقابله علمی است که بآن شناخته می شود استخراج مقادیر مجهوله از معلومات مخصوصه بروجه مخصوص انجام: تمام حروف اسم را حاصل نمایند پس اسم معلوم گردد.</w:t>
      </w:r>
    </w:p>
    <w:p>
      <w:pPr>
        <w:pStyle w:val="BookText"/>
      </w:pPr>
      <w:r>
        <w:rPr>
          <w:rFonts w:ascii="IRNazanin" w:hAnsi="IRNazanin" w:eastAsia="IRNazanin" w:cs="IRNazanin"/>
          <w:lang w:bidi="fa-IR"/>
          <w:color w:val="111111"/>
          <w:sz w:val="28"/>
          <w:szCs w:val="28"/>
          <w:rtl/>
        </w:rPr>
        <w:t xml:space="preserve">در دو فن: نخستین در جبر و مقابله در 6 فصل، دومی در قواعد در چهار باب: خطائین، اعداد متناسبه، عکس، مسائل مختلفه؛ خط: نستعلیق، کا: صدر الدین محمد جنابدی، تا: نزدیک به پایان جمادی الاول 1122ق، جان هرات؛ کاغذ: سپاهانی، جلد: تیماج مشکی، 14گ (190-203)، 27 سطر ( 14/5</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[ف: 11 - 2323]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مجلس؛ شماره نسخه: 312/11 _ طباطبائی</w:t>
      </w:r>
    </w:p>
    <w:p>
      <w:pPr>
        <w:pStyle w:val="BookText"/>
      </w:pPr>
      <w:r>
        <w:rPr>
          <w:rFonts w:ascii="IRNazanin" w:hAnsi="IRNazanin" w:eastAsia="IRNazanin" w:cs="IRNazanin"/>
          <w:lang w:bidi="fa-IR"/>
          <w:color w:val="111111"/>
          <w:sz w:val="28"/>
          <w:szCs w:val="28"/>
          <w:rtl/>
        </w:rPr>
        <w:t xml:space="preserve">آغاز: طريقه جبر و مقابله. علماء حسابيه مجهولات را به طرق عدیده و قواعد كثيره استخراج نموده اند و یکی از آن جمله استخراج مجهول به طریق جبر و مقابله و معرفة طريقه آن مقتضی است بر ایراد مقدمه ای که مصطلحات و مراتب هر یک از آنها را معین نمایند.</w:t>
      </w:r>
    </w:p>
    <w:p>
      <w:pPr>
        <w:pStyle w:val="BookText"/>
      </w:pPr>
      <w:r>
        <w:rPr>
          <w:rFonts w:ascii="IRNazanin" w:hAnsi="IRNazanin" w:eastAsia="IRNazanin" w:cs="IRNazanin"/>
          <w:lang w:bidi="fa-IR"/>
          <w:color w:val="111111"/>
          <w:sz w:val="28"/>
          <w:szCs w:val="28"/>
          <w:rtl/>
        </w:rPr>
        <w:t xml:space="preserve">خط: نستعلیق، بی کا، تا: قرن 13؛ مجدول، در ذیل بخش آغاز چند قاعده دیگر در استخراج مجهولات است مانند عمل عکس و عمل خطائين؛ کاغذ: فرنگی آهار مهره سفید، جلد: تیماج قرمز، 6گ (95-100)، 15 سطر، اندازه: 21816سم [ف: 22 - 103]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ملی؛ شماره نسخه: 15712</w:t>
      </w:r>
    </w:p>
    <w:p>
      <w:pPr>
        <w:pStyle w:val="BookText"/>
      </w:pPr>
      <w:r>
        <w:rPr>
          <w:rFonts w:ascii="IRNazanin" w:hAnsi="IRNazanin" w:eastAsia="IRNazanin" w:cs="IRNazanin"/>
          <w:lang w:bidi="fa-IR"/>
          <w:color w:val="111111"/>
          <w:sz w:val="28"/>
          <w:szCs w:val="28"/>
          <w:rtl/>
        </w:rPr>
        <w:t xml:space="preserve">آغاز: بسمله. و به ثقتي الحمدلله الواحد الأحد الفرد العليم و الصلوة و السلم ... اما بعد چنین گوید اقلا لعباد و احرج الخلق إلى ربه يوم؛ انجام: باستخراج اسم مبارک از جمع ... العالم ختم کتاب نمودیم و الحمدلله اولا و اخرا و باطنا و ظاهرا و السلام خير الختام</w:t>
      </w:r>
    </w:p>
    <w:p>
      <w:pPr>
        <w:pStyle w:val="BookText"/>
      </w:pPr>
      <w:r>
        <w:rPr>
          <w:rFonts w:ascii="IRNazanin" w:hAnsi="IRNazanin" w:eastAsia="IRNazanin" w:cs="IRNazanin"/>
          <w:lang w:bidi="fa-IR"/>
          <w:color w:val="111111"/>
          <w:sz w:val="28"/>
          <w:szCs w:val="28"/>
          <w:rtl/>
        </w:rPr>
        <w:t xml:space="preserve">رساله ای است در قواعد جبر و مقابله و حساب خطائین و اعداد متناسبه که در رساله حساب «ملا علی قوشچی» نیامده و دانستن آنها لازم است در «مقدمه» و یازده «فصل» و «خاتمه»؛ خط: شکسته نستعلیق، بی کا، بی تا؛ مهر: «كلب استان علی بن موسی الرضا حسنعلی» (چهار گوش)، «العبد الله الواحد القهار هلاکو» (چهار گوش)، «بگذاشت چو خورشید بخاک در شه رو از صلب ملک زاده آزاده هلاكو 1224» (چهار گوش)؛ کاغذ: فرنگی نخودی، جلد: گالینگور سرمه ای، 52گ، 19 سطر (1789)، اندازه: 22</w:t>
      </w:r>
      <w:r>
        <w:rPr>
          <w:rFonts w:ascii="Times New Roman" w:hAnsi="Times New Roman" w:eastAsia="Times New Roman" w:cs="Times New Roman"/>
          <w:lang w:val="en-US" w:bidi="en-US"/>
          <w:color w:val="111111"/>
          <w:sz w:val="28"/>
          <w:szCs w:val="28"/>
          <w:rtl/>
        </w:rPr>
        <w:t xml:space="preserve">×17/3 </w:t>
      </w:r>
      <w:r>
        <w:rPr>
          <w:rFonts w:ascii="IRNazanin" w:hAnsi="IRNazanin" w:eastAsia="IRNazanin" w:cs="IRNazanin"/>
          <w:lang w:bidi="fa-IR"/>
          <w:color w:val="111111"/>
          <w:sz w:val="28"/>
          <w:szCs w:val="28"/>
          <w:rtl/>
        </w:rPr>
        <w:t xml:space="preserve">سم [رایانه]</w:t>
      </w:r>
    </w:p>
    <w:p>
      <w:pPr>
        <w:pStyle w:val="Heading3"/>
      </w:pPr>
      <w:bookmarkStart w:id="619" w:name="_Toc102"/>
      <w:r>
        <w:t>الجبر و المقابلة و الحساب / شعر، ریاضیات / عربی</w:t>
      </w:r>
      <w:bookmarkEnd w:id="619"/>
    </w:p>
    <w:p>
      <w:pPr>
        <w:pStyle w:val="BookText"/>
      </w:pPr>
      <w:r>
        <w:rPr>
          <w:rFonts w:ascii="Times New Roman" w:hAnsi="Times New Roman" w:eastAsia="Times New Roman" w:cs="Times New Roman"/>
          <w:lang w:val="en-US" w:bidi="en-US"/>
          <w:color w:val="111111"/>
          <w:sz w:val="28"/>
          <w:szCs w:val="28"/>
          <w:rtl/>
        </w:rPr>
        <w:t xml:space="preserve">al-jabr wa-l muqābila wa-l hisāb</w:t>
      </w:r>
    </w:p>
    <w:p>
      <w:pPr>
        <w:pStyle w:val="BookText"/>
      </w:pPr>
      <w:r>
        <w:rPr>
          <w:rFonts w:ascii="IRNazanin" w:hAnsi="IRNazanin" w:eastAsia="IRNazanin" w:cs="IRNazanin"/>
          <w:lang w:bidi="fa-IR"/>
          <w:color w:val="111111"/>
          <w:sz w:val="28"/>
          <w:szCs w:val="28"/>
          <w:rtl/>
        </w:rPr>
        <w:t xml:space="preserve">سلیمانی، عبداللطيف</w:t>
      </w:r>
    </w:p>
    <w:p>
      <w:pPr>
        <w:pStyle w:val="BookText"/>
      </w:pPr>
      <w:r>
        <w:rPr>
          <w:rFonts w:ascii="Times New Roman" w:hAnsi="Times New Roman" w:eastAsia="Times New Roman" w:cs="Times New Roman"/>
          <w:lang w:val="en-US" w:bidi="en-US"/>
          <w:color w:val="111111"/>
          <w:sz w:val="28"/>
          <w:szCs w:val="28"/>
          <w:rtl/>
        </w:rPr>
        <w:t xml:space="preserve">soleymānī, 'abd-ol-latīf</w:t>
      </w:r>
    </w:p>
    <w:p>
      <w:pPr>
        <w:pStyle w:val="BookText"/>
      </w:pPr>
      <w:r>
        <w:rPr>
          <w:rFonts w:ascii="IRNazanin" w:hAnsi="IRNazanin" w:eastAsia="IRNazanin" w:cs="IRNazanin"/>
          <w:lang w:bidi="fa-IR"/>
          <w:color w:val="111111"/>
          <w:sz w:val="28"/>
          <w:szCs w:val="28"/>
          <w:rtl/>
        </w:rPr>
        <w:t xml:space="preserve">منظومه کوتاهی است در حساب و جبر و مقابله شامل حدود 90 بیت.</w:t>
      </w:r>
    </w:p>
    <w:p>
      <w:pPr>
        <w:pStyle w:val="BookText"/>
      </w:pPr>
      <w:r>
        <w:rPr>
          <w:rFonts w:ascii="IRNazanin" w:hAnsi="IRNazanin" w:eastAsia="IRNazanin" w:cs="IRNazanin"/>
          <w:lang w:bidi="fa-IR"/>
          <w:color w:val="111111"/>
          <w:sz w:val="28"/>
          <w:szCs w:val="28"/>
          <w:rtl/>
        </w:rPr>
        <w:t xml:space="preserve">قم: گلپایگانی شماره نسخه: 2744/1</w:t>
      </w:r>
    </w:p>
    <w:p>
      <w:pPr>
        <w:pStyle w:val="BookText"/>
      </w:pPr>
      <w:r>
        <w:rPr>
          <w:rFonts w:ascii="IRNazanin" w:hAnsi="IRNazanin" w:eastAsia="IRNazanin" w:cs="IRNazanin"/>
          <w:lang w:bidi="fa-IR"/>
          <w:color w:val="111111"/>
          <w:sz w:val="28"/>
          <w:szCs w:val="28"/>
          <w:rtl/>
        </w:rPr>
        <w:t xml:space="preserve">14/194 آغاز: بسمله هذا نظم الجبر و المقابلة في الحساب. ما اكتن شیء ما افاد الضرب *** في نفسه مال وفيه کعب؛ انجام: فان تزد عليه رَبعا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0" w:name="pg20375_229913"/>
    <w:bookmarkEnd w:id="40"/>
    <w:p>
      <w:pPr>
        <w:pStyle w:val="BookText"/>
      </w:pPr>
      <w:r>
        <w:rPr>
          <w:rFonts w:ascii="IRNazanin" w:hAnsi="IRNazanin" w:eastAsia="IRNazanin" w:cs="IRNazanin"/>
          <w:lang w:bidi="fa-IR"/>
          <w:color w:val="111111"/>
          <w:sz w:val="28"/>
          <w:szCs w:val="28"/>
          <w:rtl/>
        </w:rPr>
        <w:t xml:space="preserve">حصلا *** اثنان مع نصف فذا ما جهلا / فالحمدلله على التتميم *** ثم على نبينا تسلیمی</w:t>
      </w:r>
    </w:p>
    <w:p>
      <w:pPr>
        <w:pStyle w:val="BookText"/>
      </w:pPr>
      <w:r>
        <w:rPr>
          <w:rFonts w:ascii="IRNazanin" w:hAnsi="IRNazanin" w:eastAsia="IRNazanin" w:cs="IRNazanin"/>
          <w:lang w:bidi="fa-IR"/>
          <w:color w:val="111111"/>
          <w:sz w:val="28"/>
          <w:szCs w:val="28"/>
          <w:rtl/>
        </w:rPr>
        <w:t xml:space="preserve">خط: نسخ، بی کا، بی تا، جلد: تیماج مشکی، 5گ، 10 سطر، اندازه: 17</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8 - 4638]</w:t>
      </w:r>
    </w:p>
    <w:p>
      <w:pPr>
        <w:pStyle w:val="Heading3"/>
      </w:pPr>
      <w:bookmarkStart w:id="620" w:name="_Toc103"/>
      <w:r>
        <w:t>الجبر و المقابلة و الكسور و الخطاين و النادرات من فرائض الحمادی / رياضيات / عربی</w:t>
      </w:r>
      <w:bookmarkEnd w:id="620"/>
    </w:p>
    <w:p>
      <w:pPr>
        <w:pStyle w:val="BookText"/>
      </w:pPr>
      <w:r>
        <w:rPr>
          <w:rFonts w:ascii="Times New Roman" w:hAnsi="Times New Roman" w:eastAsia="Times New Roman" w:cs="Times New Roman"/>
          <w:lang w:val="en-US" w:bidi="en-US"/>
          <w:color w:val="111111"/>
          <w:sz w:val="28"/>
          <w:szCs w:val="28"/>
          <w:rtl/>
        </w:rPr>
        <w:t xml:space="preserve">al-jabr wa-l muqābila wa-l kusūr wa-l xața'ayn wa-n nādirāt min farā'id-il hammādī</w:t>
      </w:r>
    </w:p>
    <w:p>
      <w:pPr>
        <w:pStyle w:val="BookText"/>
      </w:pPr>
      <w:r>
        <w:rPr>
          <w:rFonts w:ascii="IRNazanin" w:hAnsi="IRNazanin" w:eastAsia="IRNazanin" w:cs="IRNazanin"/>
          <w:lang w:bidi="fa-IR"/>
          <w:color w:val="111111"/>
          <w:sz w:val="28"/>
          <w:szCs w:val="28"/>
          <w:rtl/>
        </w:rPr>
        <w:t xml:space="preserve">مروزی، نعیم بن حماد، - 229 قمری</w:t>
      </w:r>
    </w:p>
    <w:p>
      <w:pPr>
        <w:pStyle w:val="BookText"/>
      </w:pPr>
      <w:r>
        <w:rPr>
          <w:rFonts w:ascii="Times New Roman" w:hAnsi="Times New Roman" w:eastAsia="Times New Roman" w:cs="Times New Roman"/>
          <w:lang w:val="en-US" w:bidi="en-US"/>
          <w:color w:val="111111"/>
          <w:sz w:val="28"/>
          <w:szCs w:val="28"/>
          <w:rtl/>
        </w:rPr>
        <w:t xml:space="preserve">marvzī, na®īm ebn-e hammā- 845</w:t>
      </w:r>
    </w:p>
    <w:p>
      <w:pPr>
        <w:pStyle w:val="BookText"/>
      </w:pPr>
      <w:r>
        <w:rPr>
          <w:rFonts w:ascii="Amiri" w:hAnsi="Amiri" w:eastAsia="Amiri" w:cs="Amiri"/>
          <w:lang w:bidi="ar-SA"/>
          <w:color w:val="111111"/>
          <w:sz w:val="28"/>
          <w:szCs w:val="28"/>
          <w:rtl/>
        </w:rPr>
        <w:t xml:space="preserve">آغاز: بسمله، حمدله، و بعد فهذا الباب الثالث و ما اشتمل عليه من الفصول في اعمال الجبر و المقابلة و الكسور و الخطاين و الباب الثالث في طرق المحاسبات المسلوك في الرياضيات ثم من الوصايا المجهولة.</w:t>
      </w:r>
    </w:p>
    <w:p>
      <w:pPr>
        <w:pStyle w:val="BookText"/>
      </w:pPr>
      <w:r>
        <w:rPr>
          <w:rFonts w:ascii="IRNazanin" w:hAnsi="IRNazanin" w:eastAsia="IRNazanin" w:cs="IRNazanin"/>
          <w:lang w:bidi="fa-IR"/>
          <w:color w:val="111111"/>
          <w:sz w:val="28"/>
          <w:szCs w:val="28"/>
          <w:rtl/>
        </w:rPr>
        <w:t xml:space="preserve">انجام: فيخرج در هم واحد جزءا من ثلثة عشر فهذا نصیب عمرو من الذهب، و الله الموفق لكل موفق مهداض الى احسن طریق و امتن مذهب و صلى الله على ... و مولانا محمد و آله و صحبه و سلم [یادنامه خوارزمی چاپ 1363ص 58؛ سزگین 104/1 ؛ ترجمه عربی 154/1 ؛ بروکلمان ذیل 257/1 ؛ ترجمه عربی 156/3 ؛ معجم المؤلفين 113/13 ]</w:t>
      </w:r>
    </w:p>
    <w:p>
      <w:pPr>
        <w:pStyle w:val="BookText"/>
      </w:pPr>
      <w:r>
        <w:rPr>
          <w:rFonts w:ascii="IRNazanin" w:hAnsi="IRNazanin" w:eastAsia="IRNazanin" w:cs="IRNazanin"/>
          <w:lang w:bidi="fa-IR"/>
          <w:color w:val="111111"/>
          <w:sz w:val="28"/>
          <w:szCs w:val="28"/>
          <w:rtl/>
        </w:rPr>
        <w:t xml:space="preserve">تهران؛ ملک؛ شماره نسخه: 3418/10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996ق، مقابله شده با اصل؛ کاغذ: پسته ای، جلد: میشن سیاه، 10گ (96-105پ)، 32 سطر، اندازه: 21/1</w:t>
      </w:r>
      <w:r>
        <w:rPr>
          <w:rFonts w:ascii="Times New Roman" w:hAnsi="Times New Roman" w:eastAsia="Times New Roman" w:cs="Times New Roman"/>
          <w:lang w:val="en-US" w:bidi="en-US"/>
          <w:color w:val="111111"/>
          <w:sz w:val="28"/>
          <w:szCs w:val="28"/>
          <w:rtl/>
        </w:rPr>
        <w:t xml:space="preserve">×15/6 </w:t>
      </w:r>
      <w:r>
        <w:rPr>
          <w:rFonts w:ascii="IRNazanin" w:hAnsi="IRNazanin" w:eastAsia="IRNazanin" w:cs="IRNazanin"/>
          <w:lang w:bidi="fa-IR"/>
          <w:color w:val="111111"/>
          <w:sz w:val="28"/>
          <w:szCs w:val="28"/>
          <w:rtl/>
        </w:rPr>
        <w:t xml:space="preserve">سم [ف: 6 - 404]</w:t>
      </w:r>
    </w:p>
    <w:p>
      <w:pPr>
        <w:pStyle w:val="BookText"/>
      </w:pPr>
      <w:r>
        <w:rPr>
          <w:rFonts w:ascii="IRNazanin" w:hAnsi="IRNazanin" w:eastAsia="IRNazanin" w:cs="IRNazanin"/>
          <w:lang w:bidi="fa-IR"/>
          <w:color w:val="111111"/>
          <w:sz w:val="28"/>
          <w:szCs w:val="28"/>
          <w:rtl/>
        </w:rPr>
        <w:t xml:space="preserve">جبر و مقابله و قواعد استخراج مجهولات عددیه &gt; جبر و مقابله</w:t>
      </w:r>
    </w:p>
    <w:p>
      <w:pPr>
        <w:pStyle w:val="BookText"/>
      </w:pPr>
      <w:r>
        <w:rPr>
          <w:rFonts w:ascii="IRNazanin" w:hAnsi="IRNazanin" w:eastAsia="IRNazanin" w:cs="IRNazanin"/>
          <w:lang w:bidi="fa-IR"/>
          <w:color w:val="111111"/>
          <w:sz w:val="28"/>
          <w:szCs w:val="28"/>
          <w:rtl/>
        </w:rPr>
        <w:t xml:space="preserve">جبریل زیبا &gt; لابل گابریل</w:t>
      </w:r>
    </w:p>
    <w:p>
      <w:pPr>
        <w:pStyle w:val="BookText"/>
      </w:pPr>
      <w:r>
        <w:rPr>
          <w:rFonts w:ascii="IRNazanin" w:hAnsi="IRNazanin" w:eastAsia="IRNazanin" w:cs="IRNazanin"/>
          <w:lang w:bidi="fa-IR"/>
          <w:color w:val="111111"/>
          <w:sz w:val="28"/>
          <w:szCs w:val="28"/>
          <w:rtl/>
        </w:rPr>
        <w:t xml:space="preserve">جبرئیل &gt; آمدن جبرئیل نزد پیامبر</w:t>
      </w:r>
    </w:p>
    <w:p>
      <w:pPr>
        <w:pStyle w:val="BookText"/>
      </w:pPr>
      <w:r>
        <w:rPr>
          <w:rFonts w:ascii="IRNazanin" w:hAnsi="IRNazanin" w:eastAsia="IRNazanin" w:cs="IRNazanin"/>
          <w:lang w:bidi="fa-IR"/>
          <w:color w:val="111111"/>
          <w:sz w:val="28"/>
          <w:szCs w:val="28"/>
          <w:rtl/>
        </w:rPr>
        <w:t xml:space="preserve">جبرئیل &gt; به کیفیت نزول جبرئیل بر نبی</w:t>
      </w:r>
    </w:p>
    <w:p>
      <w:pPr>
        <w:pStyle w:val="BookText"/>
      </w:pPr>
      <w:r>
        <w:rPr>
          <w:rFonts w:ascii="IRNazanin" w:hAnsi="IRNazanin" w:eastAsia="IRNazanin" w:cs="IRNazanin"/>
          <w:lang w:bidi="fa-IR"/>
          <w:color w:val="111111"/>
          <w:sz w:val="28"/>
          <w:szCs w:val="28"/>
          <w:rtl/>
        </w:rPr>
        <w:t xml:space="preserve">جبرئیل نامه &gt; اشعار</w:t>
      </w:r>
    </w:p>
    <w:p>
      <w:pPr>
        <w:pStyle w:val="Heading3"/>
      </w:pPr>
      <w:bookmarkStart w:id="621" w:name="_Toc104"/>
      <w:r>
        <w:t>جبير الحرير بعون الملک القدير / عروض و قافیه / عربی</w:t>
      </w:r>
      <w:bookmarkEnd w:id="621"/>
    </w:p>
    <w:p>
      <w:pPr>
        <w:pStyle w:val="BookText"/>
      </w:pPr>
      <w:r>
        <w:rPr>
          <w:rFonts w:ascii="Times New Roman" w:hAnsi="Times New Roman" w:eastAsia="Times New Roman" w:cs="Times New Roman"/>
          <w:lang w:val="en-US" w:bidi="en-US"/>
          <w:color w:val="111111"/>
          <w:sz w:val="28"/>
          <w:szCs w:val="28"/>
          <w:rtl/>
        </w:rPr>
        <w:t xml:space="preserve">jabīr-ul þarīr bi-‘awn-il malik-il qadīr</w:t>
      </w:r>
    </w:p>
    <w:p>
      <w:pPr>
        <w:pStyle w:val="BookText"/>
      </w:pPr>
      <w:r>
        <w:rPr>
          <w:rFonts w:ascii="IRNazanin" w:hAnsi="IRNazanin" w:eastAsia="IRNazanin" w:cs="IRNazanin"/>
          <w:lang w:bidi="fa-IR"/>
          <w:color w:val="111111"/>
          <w:sz w:val="28"/>
          <w:szCs w:val="28"/>
          <w:rtl/>
        </w:rPr>
        <w:t xml:space="preserve">افتخار، ابوالفضائل الوابشی</w:t>
      </w:r>
    </w:p>
    <w:p>
      <w:pPr>
        <w:pStyle w:val="BookText"/>
      </w:pPr>
      <w:r>
        <w:rPr>
          <w:rFonts w:ascii="Times New Roman" w:hAnsi="Times New Roman" w:eastAsia="Times New Roman" w:cs="Times New Roman"/>
          <w:lang w:val="en-US" w:bidi="en-US"/>
          <w:color w:val="111111"/>
          <w:sz w:val="28"/>
          <w:szCs w:val="28"/>
          <w:rtl/>
        </w:rPr>
        <w:t xml:space="preserve">eftexār, abolfazā'el-e vābešī</w:t>
      </w:r>
    </w:p>
    <w:p>
      <w:pPr>
        <w:pStyle w:val="BookText"/>
      </w:pPr>
      <w:r>
        <w:rPr>
          <w:rFonts w:ascii="IRNazanin" w:hAnsi="IRNazanin" w:eastAsia="IRNazanin" w:cs="IRNazanin"/>
          <w:lang w:bidi="fa-IR"/>
          <w:color w:val="111111"/>
          <w:sz w:val="28"/>
          <w:szCs w:val="28"/>
          <w:rtl/>
        </w:rPr>
        <w:t xml:space="preserve">شرح توضیحی است بر ابیاتی که ابوالقاسم حریری در اوزان عروضی شعر سروده و پس از آن اعتلالات و عيوب دیگر عروضی را بیان می کند. در این شرح بیتی از اصل را آورده و گزارش می دهد.</w:t>
      </w:r>
    </w:p>
    <w:p>
      <w:pPr>
        <w:pStyle w:val="BookText"/>
      </w:pPr>
      <w:r>
        <w:rPr>
          <w:rFonts w:ascii="IRNazanin" w:hAnsi="IRNazanin" w:eastAsia="IRNazanin" w:cs="IRNazanin"/>
          <w:lang w:bidi="fa-IR"/>
          <w:color w:val="111111"/>
          <w:sz w:val="28"/>
          <w:szCs w:val="28"/>
          <w:rtl/>
        </w:rPr>
        <w:t xml:space="preserve">قم؛ مرعشی؛ شماره نسخه:6165</w:t>
      </w:r>
    </w:p>
    <w:p>
      <w:pPr>
        <w:pStyle w:val="BookText"/>
      </w:pPr>
      <w:r>
        <w:rPr>
          <w:rFonts w:ascii="IRNazanin" w:hAnsi="IRNazanin" w:eastAsia="IRNazanin" w:cs="IRNazanin"/>
          <w:lang w:bidi="fa-IR"/>
          <w:color w:val="111111"/>
          <w:sz w:val="28"/>
          <w:szCs w:val="28"/>
          <w:rtl/>
        </w:rPr>
        <w:t xml:space="preserve">آغاز: الحمدلله الذي أودع درر العلوم بوافر بره في بحر البحور و خزن کنوز الرموز بكامل فضله في صناديق الصدور؛ انجام: و المشطور ما ذهب نصفه، و قوله با نتصاف أي منتصف، صلى الله على سيدنا محمد و على آله و صحبه و سلم.</w:t>
      </w:r>
    </w:p>
    <w:p>
      <w:pPr>
        <w:pStyle w:val="BookText"/>
      </w:pPr>
      <w:r>
        <w:rPr>
          <w:rFonts w:ascii="IRNazanin" w:hAnsi="IRNazanin" w:eastAsia="IRNazanin" w:cs="IRNazanin"/>
          <w:lang w:bidi="fa-IR"/>
          <w:color w:val="111111"/>
          <w:sz w:val="28"/>
          <w:szCs w:val="28"/>
          <w:rtl/>
        </w:rPr>
        <w:t xml:space="preserve">خط: نسخ، كا: اسماعیل، تا: جمعه صفر 1269ق، جان مکه مکرمه؛ مصحح؛ جلد: مقوایی عطف تیماج قهوه ای، 7گ، مختلف السطر، اندازه: 14/5 </w:t>
      </w:r>
      <w:r>
        <w:rPr>
          <w:rFonts w:ascii="Times New Roman" w:hAnsi="Times New Roman" w:eastAsia="Times New Roman" w:cs="Times New Roman"/>
          <w:lang w:val="en-US" w:bidi="en-US"/>
          <w:color w:val="111111"/>
          <w:sz w:val="28"/>
          <w:szCs w:val="28"/>
          <w:rtl/>
        </w:rPr>
        <w:t xml:space="preserve">× 19/5 </w:t>
      </w:r>
      <w:r>
        <w:rPr>
          <w:rFonts w:ascii="IRNazanin" w:hAnsi="IRNazanin" w:eastAsia="IRNazanin" w:cs="IRNazanin"/>
          <w:lang w:bidi="fa-IR"/>
          <w:color w:val="111111"/>
          <w:sz w:val="28"/>
          <w:szCs w:val="28"/>
          <w:rtl/>
        </w:rPr>
        <w:t xml:space="preserve">سم [ف: 16 - 163]</w:t>
      </w:r>
    </w:p>
    <w:p>
      <w:pPr>
        <w:pStyle w:val="BookText"/>
      </w:pPr>
      <w:r>
        <w:rPr>
          <w:rFonts w:ascii="IRNazanin" w:hAnsi="IRNazanin" w:eastAsia="IRNazanin" w:cs="IRNazanin"/>
          <w:lang w:bidi="fa-IR"/>
          <w:color w:val="111111"/>
          <w:sz w:val="28"/>
          <w:szCs w:val="28"/>
          <w:rtl/>
        </w:rPr>
        <w:t xml:space="preserve">جبیره &gt; به کیفیت طهارت جبیره</w:t>
      </w:r>
    </w:p>
    <w:p>
      <w:pPr>
        <w:pStyle w:val="Heading3"/>
      </w:pPr>
      <w:bookmarkStart w:id="622" w:name="_Toc105"/>
      <w:r>
        <w:t>الجد الحثيث في بيان ما ليس بحديث / حديث / عربی</w:t>
      </w:r>
      <w:bookmarkEnd w:id="622"/>
    </w:p>
    <w:p>
      <w:pPr>
        <w:pStyle w:val="BookText"/>
      </w:pPr>
      <w:r>
        <w:rPr>
          <w:rFonts w:ascii="Times New Roman" w:hAnsi="Times New Roman" w:eastAsia="Times New Roman" w:cs="Times New Roman"/>
          <w:lang w:val="en-US" w:bidi="en-US"/>
          <w:color w:val="111111"/>
          <w:sz w:val="28"/>
          <w:szCs w:val="28"/>
          <w:rtl/>
        </w:rPr>
        <w:t xml:space="preserve">al-jidd-ul ḥatīt fi bayān-i mā laysa bi-ḥadīt</w:t>
      </w:r>
    </w:p>
    <w:p>
      <w:pPr>
        <w:pStyle w:val="BookText"/>
      </w:pPr>
      <w:r>
        <w:rPr>
          <w:rFonts w:ascii="IRNazanin" w:hAnsi="IRNazanin" w:eastAsia="IRNazanin" w:cs="IRNazanin"/>
          <w:lang w:bidi="fa-IR"/>
          <w:color w:val="111111"/>
          <w:sz w:val="28"/>
          <w:szCs w:val="28"/>
          <w:rtl/>
        </w:rPr>
        <w:t xml:space="preserve">غزی، احمد بن عبدالكريم، - 1143 قمری</w:t>
      </w:r>
    </w:p>
    <w:p>
      <w:pPr>
        <w:pStyle w:val="BookText"/>
      </w:pPr>
      <w:r>
        <w:rPr>
          <w:rFonts w:ascii="Times New Roman" w:hAnsi="Times New Roman" w:eastAsia="Times New Roman" w:cs="Times New Roman"/>
          <w:lang w:val="en-US" w:bidi="en-US"/>
          <w:color w:val="111111"/>
          <w:sz w:val="28"/>
          <w:szCs w:val="28"/>
          <w:rtl/>
        </w:rPr>
        <w:t xml:space="preserve">qazzī, ahmad ebn-e “abd-ol-karīm - 1731</w:t>
      </w:r>
    </w:p>
    <w:p>
      <w:pPr>
        <w:pStyle w:val="BookText"/>
      </w:pPr>
      <w:r>
        <w:rPr>
          <w:rFonts w:ascii="IRNazanin" w:hAnsi="IRNazanin" w:eastAsia="IRNazanin" w:cs="IRNazanin"/>
          <w:lang w:bidi="fa-IR"/>
          <w:color w:val="111111"/>
          <w:sz w:val="28"/>
          <w:szCs w:val="28"/>
          <w:rtl/>
        </w:rPr>
        <w:t xml:space="preserve">چون کتاب «اتقان ما يحسن من الاخبار الدائرة على الألسن» نجم الدين غزی عامری، مشتمل بر احادیث گوناگون بود، مؤلف ما بر آن شد که آنچه در کتاب جدش وارد شده و روایت نباشد یا صحت آن معلوم نباشد، در این کتاب یکجا گرد آورد با بیان اینکه صحت ندارد. این کتاب مانند اصل به ترتیب حروف اول گفته ها تنظیم شده است.</w:t>
      </w:r>
    </w:p>
    <w:p>
      <w:pPr>
        <w:pStyle w:val="BookText"/>
      </w:pPr>
      <w:r>
        <w:rPr>
          <w:rFonts w:ascii="Amiri" w:hAnsi="Amiri" w:eastAsia="Amiri" w:cs="Amiri"/>
          <w:lang w:bidi="ar-SA"/>
          <w:color w:val="111111"/>
          <w:sz w:val="28"/>
          <w:szCs w:val="28"/>
          <w:rtl/>
        </w:rPr>
        <w:t xml:space="preserve">آغاز: الحمدلله الذي نزل الذكر و حفظه على ممر الأزمان فقيض له عدولا يحملون العلم في كل عصر و اوان.</w:t>
      </w:r>
    </w:p>
    <w:p>
      <w:pPr>
        <w:pStyle w:val="BookText"/>
      </w:pPr>
      <w:r>
        <w:rPr>
          <w:rFonts w:ascii="IRNazanin" w:hAnsi="IRNazanin" w:eastAsia="IRNazanin" w:cs="IRNazanin"/>
          <w:lang w:bidi="fa-IR"/>
          <w:color w:val="111111"/>
          <w:sz w:val="28"/>
          <w:szCs w:val="28"/>
          <w:rtl/>
        </w:rPr>
        <w:t xml:space="preserve">چاپ: بیروت، دار ابن حزم، 1418ق</w:t>
      </w:r>
    </w:p>
    <w:p>
      <w:pPr>
        <w:pStyle w:val="BookText"/>
      </w:pPr>
      <w:r>
        <w:rPr>
          <w:rFonts w:ascii="IRNazanin" w:hAnsi="IRNazanin" w:eastAsia="IRNazanin" w:cs="IRNazanin"/>
          <w:lang w:bidi="fa-IR"/>
          <w:color w:val="111111"/>
          <w:sz w:val="28"/>
          <w:szCs w:val="28"/>
          <w:rtl/>
        </w:rPr>
        <w:t xml:space="preserve">قم؛ مرعشی؛ شماره نسخه: 3052</w:t>
      </w:r>
    </w:p>
    <w:p>
      <w:pPr>
        <w:pStyle w:val="BookText"/>
      </w:pPr>
      <w:r>
        <w:rPr>
          <w:rFonts w:ascii="Amiri" w:hAnsi="Amiri" w:eastAsia="Amiri" w:cs="Amiri"/>
          <w:lang w:bidi="ar-SA"/>
          <w:color w:val="111111"/>
          <w:sz w:val="28"/>
          <w:szCs w:val="28"/>
          <w:rtl/>
        </w:rPr>
        <w:t xml:space="preserve">آغاز: برابر؛ انجام: لا سيما النبي المصطفى و من تبع هداه و هدى من بعده من الراشدين الخلفاء.</w:t>
      </w:r>
    </w:p>
    <w:p>
      <w:pPr>
        <w:pStyle w:val="BookText"/>
      </w:pPr>
      <w:r>
        <w:rPr>
          <w:rFonts w:ascii="IRNazanin" w:hAnsi="IRNazanin" w:eastAsia="IRNazanin" w:cs="IRNazanin"/>
          <w:lang w:bidi="fa-IR"/>
          <w:color w:val="111111"/>
          <w:sz w:val="28"/>
          <w:szCs w:val="28"/>
          <w:rtl/>
        </w:rPr>
        <w:t xml:space="preserve">خط: نسخ، كاتب = مؤلف، بی تا؛ جلد: تیماج مشکی، 59گ، 17 سطر، اندازه: 16</w:t>
      </w:r>
      <w:r>
        <w:rPr>
          <w:rFonts w:ascii="Times New Roman" w:hAnsi="Times New Roman" w:eastAsia="Times New Roman" w:cs="Times New Roman"/>
          <w:lang w:val="en-US" w:bidi="en-US"/>
          <w:color w:val="111111"/>
          <w:sz w:val="28"/>
          <w:szCs w:val="28"/>
          <w:rtl/>
        </w:rPr>
        <w:t xml:space="preserve">x11</w:t>
      </w:r>
      <w:r>
        <w:rPr>
          <w:rFonts w:ascii="IRNazanin" w:hAnsi="IRNazanin" w:eastAsia="IRNazanin" w:cs="IRNazanin"/>
          <w:lang w:bidi="fa-IR"/>
          <w:color w:val="111111"/>
          <w:sz w:val="28"/>
          <w:szCs w:val="28"/>
          <w:rtl/>
        </w:rPr>
        <w:t xml:space="preserve">سم [ف: 8 - 271]</w:t>
      </w:r>
    </w:p>
    <w:p>
      <w:pPr>
        <w:pStyle w:val="Heading3"/>
      </w:pPr>
      <w:bookmarkStart w:id="623" w:name="_Toc106"/>
      <w:r>
        <w:t>جد السرى لأم القرى / ادبیات / عربی</w:t>
      </w:r>
      <w:bookmarkEnd w:id="623"/>
    </w:p>
    <w:p>
      <w:pPr>
        <w:pStyle w:val="BookText"/>
      </w:pPr>
      <w:r>
        <w:rPr>
          <w:rFonts w:ascii="Times New Roman" w:hAnsi="Times New Roman" w:eastAsia="Times New Roman" w:cs="Times New Roman"/>
          <w:lang w:val="en-US" w:bidi="en-US"/>
          <w:color w:val="111111"/>
          <w:sz w:val="28"/>
          <w:szCs w:val="28"/>
          <w:rtl/>
        </w:rPr>
        <w:t xml:space="preserve">jidd-us sarā li-'umm-il qurā</w:t>
      </w:r>
    </w:p>
    <w:p>
      <w:pPr>
        <w:pStyle w:val="BookText"/>
      </w:pPr>
      <w:r>
        <w:rPr>
          <w:rFonts w:ascii="IRNazanin" w:hAnsi="IRNazanin" w:eastAsia="IRNazanin" w:cs="IRNazanin"/>
          <w:lang w:bidi="fa-IR"/>
          <w:color w:val="111111"/>
          <w:sz w:val="28"/>
          <w:szCs w:val="28"/>
          <w:rtl/>
        </w:rPr>
        <w:t xml:space="preserve">وابسته به: القصيدة الهمزية في المدائح النبوية = ام القرى في مدح خير الورى؛ بوصیری، محمد بن سعيد (608-696ق)</w:t>
      </w:r>
    </w:p>
    <w:p>
      <w:pPr>
        <w:pStyle w:val="BookText"/>
      </w:pPr>
      <w:r>
        <w:rPr>
          <w:rFonts w:ascii="IRNazanin" w:hAnsi="IRNazanin" w:eastAsia="IRNazanin" w:cs="IRNazanin"/>
          <w:lang w:bidi="fa-IR"/>
          <w:color w:val="111111"/>
          <w:sz w:val="28"/>
          <w:szCs w:val="28"/>
          <w:rtl/>
        </w:rPr>
        <w:t xml:space="preserve">شرحی است بر قصیده همزيه بوصیری در مدح پیامبر اکرم (صلَّی اللهس علیه وآله) به نام «ام القرى في مدح سيد الوری» که چون شارح شرح ابن حجر هیثمی بر این قصیده را دیده و آن را کافی ندانسته بدین شرح پرداخته است.</w:t>
      </w:r>
    </w:p>
    <w:p>
      <w:pPr>
        <w:pStyle w:val="BookText"/>
      </w:pPr>
      <w:r>
        <w:rPr>
          <w:rFonts w:ascii="IRNazanin" w:hAnsi="IRNazanin" w:eastAsia="IRNazanin" w:cs="IRNazanin"/>
          <w:lang w:bidi="fa-IR"/>
          <w:color w:val="111111"/>
          <w:sz w:val="28"/>
          <w:szCs w:val="28"/>
          <w:rtl/>
        </w:rPr>
        <w:t xml:space="preserve">قم: مرکز احیاء؛ شماره نسخه:4087</w:t>
      </w:r>
    </w:p>
    <w:p>
      <w:pPr>
        <w:pStyle w:val="BookText"/>
      </w:pPr>
      <w:r>
        <w:rPr>
          <w:rFonts w:ascii="Amiri" w:hAnsi="Amiri" w:eastAsia="Amiri" w:cs="Amiri"/>
          <w:lang w:bidi="ar-SA"/>
          <w:color w:val="111111"/>
          <w:sz w:val="28"/>
          <w:szCs w:val="28"/>
          <w:rtl/>
        </w:rPr>
        <w:t xml:space="preserve">آغاز: ... و أجلى و أغلى ما تجلى به القلوب و الطباع حمد من أشرق الانوار المحمدية من أفق الشعر فأضاء بذلك الجود و جود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1" w:name="pg20375_229914"/>
    <w:bookmarkEnd w:id="41"/>
    <w:p>
      <w:pPr>
        <w:pStyle w:val="BookText"/>
      </w:pPr>
      <w:r>
        <w:rPr>
          <w:rFonts w:ascii="Amiri" w:hAnsi="Amiri" w:eastAsia="Amiri" w:cs="Amiri"/>
          <w:lang w:bidi="ar-SA"/>
          <w:color w:val="111111"/>
          <w:sz w:val="28"/>
          <w:szCs w:val="28"/>
          <w:rtl/>
        </w:rPr>
        <w:t xml:space="preserve">عالم الشهود؛ انجام: و المراد أن لا تنقطع أبدا على حد قوله لا يدخلون الجنة الآيه و فيه حسن الختام. أن يتحفنى بما قصدته و يجيبني الى ما سألته انه بالاجابة جدير و على كل شيء قدير.</w:t>
      </w:r>
    </w:p>
    <w:p>
      <w:pPr>
        <w:pStyle w:val="BookText"/>
      </w:pPr>
      <w:r>
        <w:rPr>
          <w:rFonts w:ascii="IRNazanin" w:hAnsi="IRNazanin" w:eastAsia="IRNazanin" w:cs="IRNazanin"/>
          <w:lang w:bidi="fa-IR"/>
          <w:color w:val="111111"/>
          <w:sz w:val="28"/>
          <w:szCs w:val="28"/>
          <w:rtl/>
        </w:rPr>
        <w:t xml:space="preserve">خط: نسخ، بی کا، تا: قرن 12 یا 13؛ مصحح؛ یادداشتی از کاتب که نسخه را از خط مؤلف نقل کرده؛ جلد: تیماج مشکی، 60گ، مختلف السطر، اندازه: 10</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[محدث ارموی مخ: 1 - 498]</w:t>
      </w:r>
    </w:p>
    <w:p>
      <w:pPr>
        <w:pStyle w:val="Heading3"/>
      </w:pPr>
      <w:bookmarkStart w:id="624" w:name="_Toc107"/>
      <w:r>
        <w:t>جدال سعدی با مدعی / ادبیات / فارسی، عربی</w:t>
      </w:r>
      <w:bookmarkEnd w:id="624"/>
    </w:p>
    <w:p>
      <w:pPr>
        <w:pStyle w:val="BookText"/>
      </w:pPr>
      <w:r>
        <w:rPr>
          <w:rFonts w:ascii="Times New Roman" w:hAnsi="Times New Roman" w:eastAsia="Times New Roman" w:cs="Times New Roman"/>
          <w:lang w:val="en-US" w:bidi="en-US"/>
          <w:color w:val="111111"/>
          <w:sz w:val="28"/>
          <w:szCs w:val="28"/>
          <w:rtl/>
        </w:rPr>
        <w:t xml:space="preserve">jedāl-e sa'dī bā moddaʻī</w:t>
      </w:r>
    </w:p>
    <w:p>
      <w:pPr>
        <w:pStyle w:val="BookText"/>
      </w:pPr>
      <w:r>
        <w:rPr>
          <w:rFonts w:ascii="IRNazanin" w:hAnsi="IRNazanin" w:eastAsia="IRNazanin" w:cs="IRNazanin"/>
          <w:lang w:bidi="fa-IR"/>
          <w:color w:val="111111"/>
          <w:sz w:val="28"/>
          <w:szCs w:val="28"/>
          <w:rtl/>
        </w:rPr>
        <w:t xml:space="preserve">مشهد؛ رضوی؛ شماره نسخه:9783/9</w:t>
      </w:r>
    </w:p>
    <w:p>
      <w:pPr>
        <w:pStyle w:val="BookText"/>
      </w:pPr>
      <w:r>
        <w:rPr>
          <w:rFonts w:ascii="Amiri" w:hAnsi="Amiri" w:eastAsia="Amiri" w:cs="Amiri"/>
          <w:lang w:bidi="ar-SA"/>
          <w:color w:val="111111"/>
          <w:sz w:val="28"/>
          <w:szCs w:val="28"/>
          <w:rtl/>
        </w:rPr>
        <w:t xml:space="preserve">آغاز: من كان بين يديه ما اشتهي *** رطب يغنيه ذلك عن رجم؛</w:t>
      </w:r>
    </w:p>
    <w:p>
      <w:pPr>
        <w:pStyle w:val="BookText"/>
      </w:pPr>
      <w:r>
        <w:rPr>
          <w:rFonts w:ascii="IRNazanin" w:hAnsi="IRNazanin" w:eastAsia="IRNazanin" w:cs="IRNazanin"/>
          <w:lang w:bidi="fa-IR"/>
          <w:color w:val="111111"/>
          <w:sz w:val="28"/>
          <w:szCs w:val="28"/>
          <w:rtl/>
        </w:rPr>
        <w:t xml:space="preserve">انجام: که خدمت سلطان همی کنی منت شناس از آنکه بخدمت بداشتت</w:t>
      </w:r>
    </w:p>
    <w:p>
      <w:pPr>
        <w:pStyle w:val="BookText"/>
      </w:pPr>
      <w:r>
        <w:rPr>
          <w:rFonts w:ascii="IRNazanin" w:hAnsi="IRNazanin" w:eastAsia="IRNazanin" w:cs="IRNazanin"/>
          <w:lang w:bidi="fa-IR"/>
          <w:color w:val="111111"/>
          <w:sz w:val="28"/>
          <w:szCs w:val="28"/>
          <w:rtl/>
        </w:rPr>
        <w:t xml:space="preserve">بخشی از آن؛ خط: نستعلیق، كا: مقصود بن خليفه، تا: 1256 - 1259؛ واقف: خان بابا مشار، اردیبهشت 1346؛ جلد: میشن خرمایی، 16 سطر، اندازه: 20</w:t>
      </w:r>
      <w:r>
        <w:rPr>
          <w:rFonts w:ascii="Times New Roman" w:hAnsi="Times New Roman" w:eastAsia="Times New Roman" w:cs="Times New Roman"/>
          <w:lang w:val="en-US" w:bidi="en-US"/>
          <w:color w:val="111111"/>
          <w:sz w:val="28"/>
          <w:szCs w:val="28"/>
          <w:rtl/>
        </w:rPr>
        <w:t xml:space="preserve">x14</w:t>
      </w:r>
      <w:r>
        <w:rPr>
          <w:rFonts w:ascii="IRNazanin" w:hAnsi="IRNazanin" w:eastAsia="IRNazanin" w:cs="IRNazanin"/>
          <w:lang w:bidi="fa-IR"/>
          <w:color w:val="111111"/>
          <w:sz w:val="28"/>
          <w:szCs w:val="28"/>
          <w:rtl/>
        </w:rPr>
        <w:t xml:space="preserve">سم [ف: 9 - 254]</w:t>
      </w:r>
    </w:p>
    <w:p>
      <w:pPr>
        <w:pStyle w:val="Heading3"/>
      </w:pPr>
      <w:bookmarkStart w:id="625" w:name="_Toc108"/>
      <w:r>
        <w:t>جداول / هیئت / عربی</w:t>
      </w:r>
      <w:bookmarkEnd w:id="625"/>
    </w:p>
    <w:p>
      <w:pPr>
        <w:pStyle w:val="BookText"/>
      </w:pPr>
      <w:r>
        <w:rPr>
          <w:rFonts w:ascii="Times New Roman" w:hAnsi="Times New Roman" w:eastAsia="Times New Roman" w:cs="Times New Roman"/>
          <w:lang w:val="en-US" w:bidi="en-US"/>
          <w:color w:val="111111"/>
          <w:sz w:val="28"/>
          <w:szCs w:val="28"/>
          <w:rtl/>
        </w:rPr>
        <w:t xml:space="preserve">jadāwil</w:t>
      </w:r>
    </w:p>
    <w:p>
      <w:pPr>
        <w:pStyle w:val="BookText"/>
      </w:pPr>
      <w:r>
        <w:rPr>
          <w:rFonts w:ascii="IRNazanin" w:hAnsi="IRNazanin" w:eastAsia="IRNazanin" w:cs="IRNazanin"/>
          <w:lang w:bidi="fa-IR"/>
          <w:color w:val="111111"/>
          <w:sz w:val="28"/>
          <w:szCs w:val="28"/>
          <w:rtl/>
        </w:rPr>
        <w:t xml:space="preserve">جداول طالع یا زیج است بدون هیچ عنوان.</w:t>
      </w:r>
    </w:p>
    <w:p>
      <w:pPr>
        <w:pStyle w:val="BookText"/>
      </w:pPr>
      <w:r>
        <w:rPr>
          <w:rFonts w:ascii="IRNazanin" w:hAnsi="IRNazanin" w:eastAsia="IRNazanin" w:cs="IRNazanin"/>
          <w:lang w:bidi="fa-IR"/>
          <w:color w:val="111111"/>
          <w:sz w:val="28"/>
          <w:szCs w:val="28"/>
          <w:rtl/>
        </w:rPr>
        <w:t xml:space="preserve">تهران؛ مجلس؛ شماره نسخه:6343/6</w:t>
      </w:r>
    </w:p>
    <w:p>
      <w:pPr>
        <w:pStyle w:val="BookText"/>
      </w:pPr>
      <w:r>
        <w:rPr>
          <w:rFonts w:ascii="IRNazanin" w:hAnsi="IRNazanin" w:eastAsia="IRNazanin" w:cs="IRNazanin"/>
          <w:lang w:bidi="fa-IR"/>
          <w:color w:val="111111"/>
          <w:sz w:val="28"/>
          <w:szCs w:val="28"/>
          <w:rtl/>
        </w:rPr>
        <w:t xml:space="preserve">خط: نستعلیق، بی کا، تا: قرن 11 کاغذ: دولت آبادی شکری آهار مهره، جلد: تیماج قرمز، 1989ص (442-2430)، 19 سطر، اندازه: 24</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19 - 369]</w:t>
      </w:r>
    </w:p>
    <w:p>
      <w:pPr>
        <w:pStyle w:val="Heading3"/>
      </w:pPr>
      <w:bookmarkStart w:id="626" w:name="_Toc109"/>
      <w:r>
        <w:t>جداول / گوناگون / فارسی</w:t>
      </w:r>
      <w:bookmarkEnd w:id="626"/>
    </w:p>
    <w:p>
      <w:pPr>
        <w:pStyle w:val="BookText"/>
      </w:pPr>
      <w:r>
        <w:rPr>
          <w:rFonts w:ascii="Times New Roman" w:hAnsi="Times New Roman" w:eastAsia="Times New Roman" w:cs="Times New Roman"/>
          <w:lang w:val="en-US" w:bidi="en-US"/>
          <w:color w:val="111111"/>
          <w:sz w:val="28"/>
          <w:szCs w:val="28"/>
          <w:rtl/>
        </w:rPr>
        <w:t xml:space="preserve">jadāwil</w:t>
      </w:r>
    </w:p>
    <w:p>
      <w:pPr>
        <w:pStyle w:val="BookText"/>
      </w:pPr>
      <w:r>
        <w:rPr>
          <w:rFonts w:ascii="IRNazanin" w:hAnsi="IRNazanin" w:eastAsia="IRNazanin" w:cs="IRNazanin"/>
          <w:lang w:bidi="fa-IR"/>
          <w:color w:val="111111"/>
          <w:sz w:val="28"/>
          <w:szCs w:val="28"/>
          <w:rtl/>
        </w:rPr>
        <w:t xml:space="preserve">شامل جداول موآمره، جداول احكام ظهور ذو زاویه، جداول احکام قوس و قزح، جدول تاریخ انبیاء و ائمه معصومین و ملوک، معرفت اقالیم سبعه و جدول احکام رعد و برق می باشد.</w:t>
      </w:r>
    </w:p>
    <w:p>
      <w:pPr>
        <w:pStyle w:val="BookText"/>
      </w:pPr>
      <w:r>
        <w:rPr>
          <w:rFonts w:ascii="IRNazanin" w:hAnsi="IRNazanin" w:eastAsia="IRNazanin" w:cs="IRNazanin"/>
          <w:lang w:bidi="fa-IR"/>
          <w:color w:val="111111"/>
          <w:sz w:val="28"/>
          <w:szCs w:val="28"/>
          <w:rtl/>
        </w:rPr>
        <w:t xml:space="preserve">قم؛ مرعشی؛ شماره نسخه:12593/18</w:t>
      </w:r>
    </w:p>
    <w:p>
      <w:pPr>
        <w:pStyle w:val="BookText"/>
      </w:pPr>
      <w:r>
        <w:rPr>
          <w:rFonts w:ascii="IRNazanin" w:hAnsi="IRNazanin" w:eastAsia="IRNazanin" w:cs="IRNazanin"/>
          <w:lang w:bidi="fa-IR"/>
          <w:color w:val="111111"/>
          <w:sz w:val="28"/>
          <w:szCs w:val="28"/>
          <w:rtl/>
        </w:rPr>
        <w:t xml:space="preserve">آغاز: جدول موامره و احکام بست از اقوال حكما بدان أسعدک الله في الدارین که اتفاق حكما بر آنست که در اختیارات بدترین ساعات، ساعات بست باشد؛ انجام: و حکم آن چنان که درین دایره نگاشته است معلوم کنند و از خیر و شر آن واقف کردند و حکم آن بواسطه جهت و طرف متغیر نکرده و الله تعالى أعلم و أحكم بالصواب؛</w:t>
      </w:r>
    </w:p>
    <w:p>
      <w:pPr>
        <w:pStyle w:val="BookText"/>
      </w:pPr>
      <w:r>
        <w:rPr>
          <w:rFonts w:ascii="IRNazanin" w:hAnsi="IRNazanin" w:eastAsia="IRNazanin" w:cs="IRNazanin"/>
          <w:lang w:bidi="fa-IR"/>
          <w:color w:val="111111"/>
          <w:sz w:val="28"/>
          <w:szCs w:val="28"/>
          <w:rtl/>
        </w:rPr>
        <w:t xml:space="preserve">خط: نستعلیق، بی کا، تا: قرن 10؛ دارای جداول و دوایر اخترشناسی، مجدول؛ کاغذ: شرقی، 12گ (234ر -243پ)، 22 سطر، اندازه: 15/5</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سم [ف: 31 - 747]</w:t>
      </w:r>
    </w:p>
    <w:p>
      <w:pPr>
        <w:pStyle w:val="Heading3"/>
      </w:pPr>
      <w:bookmarkStart w:id="627" w:name="_Toc110"/>
      <w:r>
        <w:t>جداول احکام / هیئت / فارسی</w:t>
      </w:r>
      <w:bookmarkEnd w:id="627"/>
    </w:p>
    <w:p>
      <w:pPr>
        <w:pStyle w:val="BookText"/>
      </w:pPr>
      <w:r>
        <w:rPr>
          <w:rFonts w:ascii="Times New Roman" w:hAnsi="Times New Roman" w:eastAsia="Times New Roman" w:cs="Times New Roman"/>
          <w:lang w:val="en-US" w:bidi="en-US"/>
          <w:color w:val="111111"/>
          <w:sz w:val="28"/>
          <w:szCs w:val="28"/>
          <w:rtl/>
        </w:rPr>
        <w:t xml:space="preserve">jadāvel-e ahkām</w:t>
      </w:r>
    </w:p>
    <w:p>
      <w:pPr>
        <w:pStyle w:val="BookText"/>
      </w:pPr>
      <w:r>
        <w:rPr>
          <w:rFonts w:ascii="IRNazanin" w:hAnsi="IRNazanin" w:eastAsia="IRNazanin" w:cs="IRNazanin"/>
          <w:lang w:bidi="fa-IR"/>
          <w:color w:val="111111"/>
          <w:sz w:val="28"/>
          <w:szCs w:val="28"/>
          <w:rtl/>
        </w:rPr>
        <w:t xml:space="preserve">یزدی، ابوالقاسم بن احمد، ق13 قمری</w:t>
      </w:r>
    </w:p>
    <w:p>
      <w:pPr>
        <w:pStyle w:val="BookText"/>
      </w:pPr>
      <w:r>
        <w:rPr>
          <w:rFonts w:ascii="Times New Roman" w:hAnsi="Times New Roman" w:eastAsia="Times New Roman" w:cs="Times New Roman"/>
          <w:lang w:val="en-US" w:bidi="en-US"/>
          <w:color w:val="111111"/>
          <w:sz w:val="28"/>
          <w:szCs w:val="28"/>
          <w:rtl/>
        </w:rPr>
        <w:t xml:space="preserve">yazdī, ab-ol-qāsem ebn-e ahmad - 19c</w:t>
      </w:r>
    </w:p>
    <w:p>
      <w:pPr>
        <w:pStyle w:val="BookText"/>
      </w:pPr>
      <w:r>
        <w:rPr>
          <w:rFonts w:ascii="IRNazanin" w:hAnsi="IRNazanin" w:eastAsia="IRNazanin" w:cs="IRNazanin"/>
          <w:lang w:bidi="fa-IR"/>
          <w:color w:val="111111"/>
          <w:sz w:val="28"/>
          <w:szCs w:val="28"/>
          <w:rtl/>
        </w:rPr>
        <w:t xml:space="preserve">از سید ابوالقاسم يزدی ریاضیدان و مترجم و مؤلف مکمل حساب قوشچی از برای محمدولی میرزا. در آغاز جدول در صدر صفحه 1 و 2 نوشته است: «در این جدول منسوبات بيوت دوازده گانه طالع است از مواليد و مسائل و سال عالم و اختیارات و باید معلوم شود که جميع مطالب و مقاصد متعلق به این بیوت است و امور قلمی شده عشری از اعشار آنها نمی باشد ليكن اصول آنها ضبط شد ... و بر این قیاس آنچه افتد معلوم شود» و در کنار نخستین صفحه نوشته «در تفصیل یکهزار و بیست و سه کو کب ثوابت». عناوين صفحات این بخش پس از جداول منسوبات بيوت دوازده گانه چنین است: جدول منسوبات كواكب سبعه سیاره، جدول منسوبات بروج دوازده گانه جدول هفت بهر کواکب، جدول نهم بهر وده بهر ودریجان. [فهرستواره منزوی 2902/4]</w:t>
      </w:r>
    </w:p>
    <w:p>
      <w:pPr>
        <w:pStyle w:val="BookText"/>
      </w:pPr>
      <w:r>
        <w:rPr>
          <w:rFonts w:ascii="IRNazanin" w:hAnsi="IRNazanin" w:eastAsia="IRNazanin" w:cs="IRNazanin"/>
          <w:lang w:bidi="fa-IR"/>
          <w:color w:val="111111"/>
          <w:sz w:val="28"/>
          <w:szCs w:val="28"/>
          <w:rtl/>
        </w:rPr>
        <w:t xml:space="preserve">تهران؛ مجلس؛ شماره نسخه: 6323/1</w:t>
      </w:r>
    </w:p>
    <w:p>
      <w:pPr>
        <w:pStyle w:val="BookText"/>
      </w:pPr>
      <w:r>
        <w:rPr>
          <w:rFonts w:ascii="IRNazanin" w:hAnsi="IRNazanin" w:eastAsia="IRNazanin" w:cs="IRNazanin"/>
          <w:lang w:bidi="fa-IR"/>
          <w:color w:val="111111"/>
          <w:sz w:val="28"/>
          <w:szCs w:val="28"/>
          <w:rtl/>
        </w:rPr>
        <w:t xml:space="preserve">خط: نسخ، بی کا، تا: قرن 13، کاغذ: فرنگی، جلد: تیماج قرمز، 306ص (2-307)، 21 سطر، اندازه: 17/5 </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19 - 324]</w:t>
      </w:r>
    </w:p>
    <w:p>
      <w:pPr>
        <w:pStyle w:val="Heading3"/>
      </w:pPr>
      <w:bookmarkStart w:id="628" w:name="_Toc111"/>
      <w:r>
        <w:t>جداول احکام / هیئت / فارسی</w:t>
      </w:r>
      <w:bookmarkEnd w:id="628"/>
    </w:p>
    <w:p>
      <w:pPr>
        <w:pStyle w:val="BookText"/>
      </w:pPr>
      <w:r>
        <w:rPr>
          <w:rFonts w:ascii="Times New Roman" w:hAnsi="Times New Roman" w:eastAsia="Times New Roman" w:cs="Times New Roman"/>
          <w:lang w:val="en-US" w:bidi="en-US"/>
          <w:color w:val="111111"/>
          <w:sz w:val="28"/>
          <w:szCs w:val="28"/>
          <w:rtl/>
        </w:rPr>
        <w:t xml:space="preserve">jadāvel-e ahkām</w:t>
      </w:r>
    </w:p>
    <w:p>
      <w:pPr>
        <w:pStyle w:val="BookText"/>
      </w:pPr>
      <w:r>
        <w:rPr>
          <w:rFonts w:ascii="IRNazanin" w:hAnsi="IRNazanin" w:eastAsia="IRNazanin" w:cs="IRNazanin"/>
          <w:lang w:bidi="fa-IR"/>
          <w:color w:val="111111"/>
          <w:sz w:val="28"/>
          <w:szCs w:val="28"/>
          <w:rtl/>
        </w:rPr>
        <w:t xml:space="preserve">عناوین جدول های رسم شده عبارت از: جدول احکام ناخن گرفتن، جدول محبت و دوستی، جدول احکام مریض، جدول احکام فصد (از غره تا سلخ ماه) دایره احکام رعد، جدول احکام قوس و قزح (فاقد جدول است).</w:t>
      </w:r>
    </w:p>
    <w:p>
      <w:pPr>
        <w:pStyle w:val="BookText"/>
      </w:pPr>
      <w:r>
        <w:rPr>
          <w:rFonts w:ascii="IRNazanin" w:hAnsi="IRNazanin" w:eastAsia="IRNazanin" w:cs="IRNazanin"/>
          <w:lang w:bidi="fa-IR"/>
          <w:color w:val="111111"/>
          <w:sz w:val="28"/>
          <w:szCs w:val="28"/>
          <w:rtl/>
        </w:rPr>
        <w:t xml:space="preserve">اراک؛ دهگان؛ شماره نسخه: 136/11</w:t>
      </w:r>
    </w:p>
    <w:p>
      <w:pPr>
        <w:pStyle w:val="BookText"/>
      </w:pPr>
      <w:r>
        <w:rPr>
          <w:rFonts w:ascii="IRNazanin" w:hAnsi="IRNazanin" w:eastAsia="IRNazanin" w:cs="IRNazanin"/>
          <w:lang w:bidi="fa-IR"/>
          <w:color w:val="111111"/>
          <w:sz w:val="28"/>
          <w:szCs w:val="28"/>
          <w:rtl/>
        </w:rPr>
        <w:t xml:space="preserve">بی کا، تا: 1242ق؛ کاغذ: لیمویی، جلد: مقوا، اص (109)، اندازه: 20</w:t>
      </w:r>
      <w:r>
        <w:rPr>
          <w:rFonts w:ascii="Times New Roman" w:hAnsi="Times New Roman" w:eastAsia="Times New Roman" w:cs="Times New Roman"/>
          <w:lang w:val="en-US" w:bidi="en-US"/>
          <w:color w:val="111111"/>
          <w:sz w:val="28"/>
          <w:szCs w:val="28"/>
          <w:rtl/>
        </w:rPr>
        <w:t xml:space="preserve">x14</w:t>
      </w:r>
      <w:r>
        <w:rPr>
          <w:rFonts w:ascii="IRNazanin" w:hAnsi="IRNazanin" w:eastAsia="IRNazanin" w:cs="IRNazanin"/>
          <w:lang w:bidi="fa-IR"/>
          <w:color w:val="111111"/>
          <w:sz w:val="28"/>
          <w:szCs w:val="28"/>
          <w:rtl/>
        </w:rPr>
        <w:t xml:space="preserve">سم [ف: 1- 168]</w:t>
      </w:r>
    </w:p>
    <w:p>
      <w:pPr>
        <w:pStyle w:val="Heading3"/>
      </w:pPr>
      <w:bookmarkStart w:id="629" w:name="_Toc112"/>
      <w:r>
        <w:t>جداول احکام اختیارات / هیئت / فارسی و عربی</w:t>
      </w:r>
      <w:bookmarkEnd w:id="629"/>
    </w:p>
    <w:p>
      <w:pPr>
        <w:pStyle w:val="BookText"/>
      </w:pPr>
      <w:r>
        <w:rPr>
          <w:rFonts w:ascii="Times New Roman" w:hAnsi="Times New Roman" w:eastAsia="Times New Roman" w:cs="Times New Roman"/>
          <w:lang w:val="en-US" w:bidi="en-US"/>
          <w:color w:val="111111"/>
          <w:sz w:val="28"/>
          <w:szCs w:val="28"/>
          <w:rtl/>
        </w:rPr>
        <w:t xml:space="preserve">jadāvel-e ahkām-e extīyārāt</w:t>
      </w:r>
    </w:p>
    <w:p>
      <w:pPr>
        <w:pStyle w:val="BookText"/>
      </w:pPr>
      <w:r>
        <w:rPr>
          <w:rFonts w:ascii="IRNazanin" w:hAnsi="IRNazanin" w:eastAsia="IRNazanin" w:cs="IRNazanin"/>
          <w:lang w:bidi="fa-IR"/>
          <w:color w:val="111111"/>
          <w:sz w:val="28"/>
          <w:szCs w:val="28"/>
          <w:rtl/>
        </w:rPr>
        <w:t xml:space="preserve">این عناوین در آن دیده می شود: جدول معرفة الاختيارات على كون القمر في البروج الاثنی عشریه عن قول الحكماء، جدول معرفت احکام اتصالات قمر با کواکب سته از مقاله کوشیار حکیم، جدول معرفة رؤية الأهلة في البروج الاثني عشرية، جدول ارقونوع الأيام عن التركية، جدول اختیارات ارباب ساعات الايام و الليالي عن قول الحكماء، جدول اختیارات حالات القمر عن قول الحكماء، جدول احکام رجز الفال على كون القمر في البروج الاثني عشرية، جدول معرفة احكام علوی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2" w:name="pg20375_229915"/>
    <w:bookmarkEnd w:id="42"/>
    <w:p>
      <w:pPr>
        <w:pStyle w:val="BookText"/>
      </w:pPr>
      <w:r>
        <w:rPr>
          <w:rFonts w:ascii="IRNazanin" w:hAnsi="IRNazanin" w:eastAsia="IRNazanin" w:cs="IRNazanin"/>
          <w:lang w:bidi="fa-IR"/>
          <w:color w:val="111111"/>
          <w:sz w:val="28"/>
          <w:szCs w:val="28"/>
          <w:rtl/>
        </w:rPr>
        <w:t xml:space="preserve">على كون القمر في البروج الاثني عشر عن قول الحكماء، جدول اختلاجات الأعضاء عن اليمين و اليسار عن قول الحكماء، جدول معرفة احکام اختلاجات، جدول احكام الزلازل و الرعود عن قول الحكماء، جدول احکام ذوذوابه عن قول الحكماء، جدول احكام قوس و قزح عن قول الحكماء، جدول الحيات و الممات، جدول احکام سكزیلدوز عن قول الحكماء، جدول معرفة رجال الغيب، جدول معرفت آثار علويه في شهور رومیه، جدول معرفة احکام ایام الفرس، جدول غالب و مغلوب از قول حکمای روم، جدول معرفت انظار كواكب سبعه از مقاله کوشیار حکیم، احکام ماههای رومیان از فرموده امام رضا (علیه السَّلام)، اختیارات تراشیدن سر در ایام ماه عربی به نقل از امام علی (علیه السَّلام)، جدول معرفت لون قمر در زمان خسوف، جدول اتصالات کواکب با قمر و احکام آن و ..</w:t>
      </w:r>
    </w:p>
    <w:p>
      <w:pPr>
        <w:pStyle w:val="BookText"/>
      </w:pPr>
      <w:r>
        <w:rPr>
          <w:rFonts w:ascii="IRNazanin" w:hAnsi="IRNazanin" w:eastAsia="IRNazanin" w:cs="IRNazanin"/>
          <w:lang w:bidi="fa-IR"/>
          <w:color w:val="111111"/>
          <w:sz w:val="28"/>
          <w:szCs w:val="28"/>
          <w:rtl/>
        </w:rPr>
        <w:t xml:space="preserve">تهران؛ مجلس؛ شماره نسخه: 6501/2</w:t>
      </w:r>
    </w:p>
    <w:p>
      <w:pPr>
        <w:pStyle w:val="BookText"/>
      </w:pPr>
      <w:r>
        <w:rPr>
          <w:rFonts w:ascii="IRNazanin" w:hAnsi="IRNazanin" w:eastAsia="IRNazanin" w:cs="IRNazanin"/>
          <w:lang w:bidi="fa-IR"/>
          <w:color w:val="111111"/>
          <w:sz w:val="28"/>
          <w:szCs w:val="28"/>
          <w:rtl/>
        </w:rPr>
        <w:t xml:space="preserve">خط: نستعلیق، بی کا، تا: قرن 13؛ با اشکال هندسی و جدولها؛ مصحح؛ جلد: تیماج قهوه ای، 20گ (40ر -59پ)،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20 - 81]</w:t>
      </w:r>
    </w:p>
    <w:p>
      <w:pPr>
        <w:pStyle w:val="Heading3"/>
      </w:pPr>
      <w:bookmarkStart w:id="630" w:name="_Toc113"/>
      <w:r>
        <w:t>جداول أحكام حركات الأعضاء الخمسه / علوم غریبه / ترکی</w:t>
      </w:r>
      <w:bookmarkEnd w:id="630"/>
    </w:p>
    <w:p>
      <w:pPr>
        <w:pStyle w:val="BookText"/>
      </w:pPr>
      <w:r>
        <w:rPr>
          <w:rFonts w:ascii="Times New Roman" w:hAnsi="Times New Roman" w:eastAsia="Times New Roman" w:cs="Times New Roman"/>
          <w:lang w:val="en-US" w:bidi="en-US"/>
          <w:color w:val="111111"/>
          <w:sz w:val="28"/>
          <w:szCs w:val="28"/>
          <w:rtl/>
        </w:rPr>
        <w:t xml:space="preserve">jadawil-i 'ahkam-i harakat-il ada-il xamsa</w:t>
      </w:r>
    </w:p>
    <w:p>
      <w:pPr>
        <w:pStyle w:val="BookText"/>
      </w:pPr>
      <w:r>
        <w:rPr>
          <w:rFonts w:ascii="IRNazanin" w:hAnsi="IRNazanin" w:eastAsia="IRNazanin" w:cs="IRNazanin"/>
          <w:lang w:bidi="fa-IR"/>
          <w:color w:val="111111"/>
          <w:sz w:val="28"/>
          <w:szCs w:val="28"/>
          <w:rtl/>
        </w:rPr>
        <w:t xml:space="preserve">در مفهوم حركات أعضاء (شاید اختلاج) از اخبار اسکندری دانیال، امام صادق عليه السَّلام (به پندار مؤلف) سلمان و صهب است.</w:t>
      </w:r>
    </w:p>
    <w:p>
      <w:pPr>
        <w:pStyle w:val="BookText"/>
      </w:pPr>
      <w:r>
        <w:rPr>
          <w:rFonts w:ascii="IRNazanin" w:hAnsi="IRNazanin" w:eastAsia="IRNazanin" w:cs="IRNazanin"/>
          <w:lang w:bidi="fa-IR"/>
          <w:color w:val="111111"/>
          <w:sz w:val="28"/>
          <w:szCs w:val="28"/>
          <w:rtl/>
        </w:rPr>
        <w:t xml:space="preserve">قم؛ مرعشی؛ شماره نسخه: 14495/9</w:t>
      </w:r>
    </w:p>
    <w:p>
      <w:pPr>
        <w:pStyle w:val="BookText"/>
      </w:pPr>
      <w:r>
        <w:rPr>
          <w:rFonts w:ascii="IRNazanin" w:hAnsi="IRNazanin" w:eastAsia="IRNazanin" w:cs="IRNazanin"/>
          <w:lang w:bidi="fa-IR"/>
          <w:color w:val="111111"/>
          <w:sz w:val="28"/>
          <w:szCs w:val="28"/>
          <w:rtl/>
        </w:rPr>
        <w:t xml:space="preserve">آغاز: الحمدلله الحكيم العظيم و الشكر لله الحليم العليم ... هذا کتاب غریب، قد إجتمعت؛ انجام: فصد و حجامت و طلب فرزندان و امور نهائی و الله أعلم</w:t>
      </w:r>
    </w:p>
    <w:p>
      <w:pPr>
        <w:pStyle w:val="BookText"/>
      </w:pPr>
      <w:r>
        <w:rPr>
          <w:rFonts w:ascii="IRNazanin" w:hAnsi="IRNazanin" w:eastAsia="IRNazanin" w:cs="IRNazanin"/>
          <w:lang w:bidi="fa-IR"/>
          <w:color w:val="111111"/>
          <w:sz w:val="28"/>
          <w:szCs w:val="28"/>
          <w:rtl/>
        </w:rPr>
        <w:t xml:space="preserve">خط: نسخ، بی کا، تا: قرن 11؛ هر صفحه از «96» خانه تشکیل یافته؛ کاغذ: شرقی، 10گ (213-222)، 16 سطر، اندازه: 21</w:t>
      </w:r>
      <w:r>
        <w:rPr>
          <w:rFonts w:ascii="Times New Roman" w:hAnsi="Times New Roman" w:eastAsia="Times New Roman" w:cs="Times New Roman"/>
          <w:lang w:val="en-US" w:bidi="en-US"/>
          <w:color w:val="111111"/>
          <w:sz w:val="28"/>
          <w:szCs w:val="28"/>
          <w:rtl/>
        </w:rPr>
        <w:t xml:space="preserve">x12</w:t>
      </w:r>
      <w:r>
        <w:rPr>
          <w:rFonts w:ascii="IRNazanin" w:hAnsi="IRNazanin" w:eastAsia="IRNazanin" w:cs="IRNazanin"/>
          <w:lang w:bidi="fa-IR"/>
          <w:color w:val="111111"/>
          <w:sz w:val="28"/>
          <w:szCs w:val="28"/>
          <w:rtl/>
        </w:rPr>
        <w:t xml:space="preserve">سم [ف: 36 - 489]</w:t>
      </w:r>
    </w:p>
    <w:p>
      <w:pPr>
        <w:pStyle w:val="Heading3"/>
      </w:pPr>
      <w:bookmarkStart w:id="631" w:name="_Toc114"/>
      <w:r>
        <w:t>جداول احکام خسوف قمر در بروج اثنی عشر / هیئت / فارسی</w:t>
      </w:r>
      <w:bookmarkEnd w:id="631"/>
    </w:p>
    <w:p>
      <w:pPr>
        <w:pStyle w:val="BookText"/>
      </w:pPr>
      <w:r>
        <w:rPr>
          <w:rFonts w:ascii="Times New Roman" w:hAnsi="Times New Roman" w:eastAsia="Times New Roman" w:cs="Times New Roman"/>
          <w:lang w:val="en-US" w:bidi="en-US"/>
          <w:color w:val="111111"/>
          <w:sz w:val="28"/>
          <w:szCs w:val="28"/>
          <w:rtl/>
        </w:rPr>
        <w:t xml:space="preserve">jadāvel-e ahkām-e xosūf-e qamar dar borūj-e esnā “ašar</w:t>
      </w:r>
    </w:p>
    <w:p>
      <w:pPr>
        <w:pStyle w:val="BookText"/>
      </w:pPr>
      <w:r>
        <w:rPr>
          <w:rFonts w:ascii="IRNazanin" w:hAnsi="IRNazanin" w:eastAsia="IRNazanin" w:cs="IRNazanin"/>
          <w:lang w:bidi="fa-IR"/>
          <w:color w:val="111111"/>
          <w:sz w:val="28"/>
          <w:szCs w:val="28"/>
          <w:rtl/>
        </w:rPr>
        <w:t xml:space="preserve">رساله ای است در آثار و احکام خسوف قمر در بروج دوازده گانه منطقه البروج.</w:t>
      </w:r>
    </w:p>
    <w:p>
      <w:pPr>
        <w:pStyle w:val="BookText"/>
      </w:pPr>
      <w:r>
        <w:rPr>
          <w:rFonts w:ascii="IRNazanin" w:hAnsi="IRNazanin" w:eastAsia="IRNazanin" w:cs="IRNazanin"/>
          <w:lang w:bidi="fa-IR"/>
          <w:color w:val="111111"/>
          <w:sz w:val="28"/>
          <w:szCs w:val="28"/>
          <w:rtl/>
        </w:rPr>
        <w:t xml:space="preserve">قم؛ مرعشی؛ شماره نسخه: 14162/4</w:t>
      </w:r>
    </w:p>
    <w:p>
      <w:pPr>
        <w:pStyle w:val="BookText"/>
      </w:pPr>
      <w:r>
        <w:rPr>
          <w:rFonts w:ascii="IRNazanin" w:hAnsi="IRNazanin" w:eastAsia="IRNazanin" w:cs="IRNazanin"/>
          <w:lang w:bidi="fa-IR"/>
          <w:color w:val="111111"/>
          <w:sz w:val="28"/>
          <w:szCs w:val="28"/>
          <w:rtl/>
        </w:rPr>
        <w:t xml:space="preserve">آغاز: چون ماه در برج جوزا گرفته شود دلیل است بر ظلم و جور بر رعایا از جانب حکام و لشکریان و ترس و بیم در خلایق؛</w:t>
      </w:r>
    </w:p>
    <w:p>
      <w:pPr>
        <w:pStyle w:val="BookText"/>
      </w:pPr>
      <w:r>
        <w:rPr>
          <w:rFonts w:ascii="IRNazanin" w:hAnsi="IRNazanin" w:eastAsia="IRNazanin" w:cs="IRNazanin"/>
          <w:lang w:bidi="fa-IR"/>
          <w:color w:val="111111"/>
          <w:sz w:val="28"/>
          <w:szCs w:val="28"/>
          <w:rtl/>
        </w:rPr>
        <w:t xml:space="preserve">انجام: و خوف و تفرقه وزرا وقضاة و تجار عظام و ارباب مناسب و آفت حیوانات آبی و تفرقه و تشویش و آفت حکام در جانب شمال و الله اعلم. خط: نستعلیق، بی کا، تا: قرن 13؛ کاغذ: فرنگی، 2گ (168پ _ 169 پ)، 17 سطر، اندازه: 14</w:t>
      </w:r>
      <w:r>
        <w:rPr>
          <w:rFonts w:ascii="Times New Roman" w:hAnsi="Times New Roman" w:eastAsia="Times New Roman" w:cs="Times New Roman"/>
          <w:lang w:val="en-US" w:bidi="en-US"/>
          <w:color w:val="111111"/>
          <w:sz w:val="28"/>
          <w:szCs w:val="28"/>
          <w:rtl/>
        </w:rPr>
        <w:t xml:space="preserve">x10</w:t>
      </w:r>
      <w:r>
        <w:rPr>
          <w:rFonts w:ascii="IRNazanin" w:hAnsi="IRNazanin" w:eastAsia="IRNazanin" w:cs="IRNazanin"/>
          <w:lang w:bidi="fa-IR"/>
          <w:color w:val="111111"/>
          <w:sz w:val="28"/>
          <w:szCs w:val="28"/>
          <w:rtl/>
        </w:rPr>
        <w:t xml:space="preserve">سم [ف: 35 - 737]</w:t>
      </w:r>
    </w:p>
    <w:p>
      <w:pPr>
        <w:pStyle w:val="Heading3"/>
      </w:pPr>
      <w:bookmarkStart w:id="632" w:name="_Toc115"/>
      <w:r>
        <w:t>جداول اختیارات ایام / هیئت / فارسی</w:t>
      </w:r>
      <w:bookmarkEnd w:id="632"/>
    </w:p>
    <w:p>
      <w:pPr>
        <w:pStyle w:val="BookText"/>
      </w:pPr>
      <w:r>
        <w:rPr>
          <w:rFonts w:ascii="Times New Roman" w:hAnsi="Times New Roman" w:eastAsia="Times New Roman" w:cs="Times New Roman"/>
          <w:lang w:val="en-US" w:bidi="en-US"/>
          <w:color w:val="111111"/>
          <w:sz w:val="28"/>
          <w:szCs w:val="28"/>
          <w:rtl/>
        </w:rPr>
        <w:t xml:space="preserve">jadāvel-e extīyārāt-e ayyām</w:t>
      </w:r>
    </w:p>
    <w:p>
      <w:pPr>
        <w:pStyle w:val="BookText"/>
      </w:pPr>
      <w:r>
        <w:rPr>
          <w:rFonts w:ascii="IRNazanin" w:hAnsi="IRNazanin" w:eastAsia="IRNazanin" w:cs="IRNazanin"/>
          <w:lang w:bidi="fa-IR"/>
          <w:color w:val="111111"/>
          <w:sz w:val="28"/>
          <w:szCs w:val="28"/>
          <w:rtl/>
        </w:rPr>
        <w:t xml:space="preserve">جداولی است که در کارهای نجومی به کار آیند، این عناوین در آنها دیده می شود: كون القمر في البروج، اتصالات القمر بالكواكب في البروج، اتصالات القمر بالكواكب الستة، اختیارات الساعات المعوجة، اختیارات معاش الخلايق، طول الكواكب و قصرها في البروج، حالات القمر، اختيارات القمر في درجات البروج، اختيارات القرانات و المجاسدات الكواكب السبعة، اسامی منازل القمر و مواضعها في الفلك و زمانها، اختیارات ایام الفرس بالنظم، اختلاجات الأعضا عن جانب الأيمن، شرائط رؤية الأهلة بالنظم، معرفة ايام منحوسة من شهور الرومي، معرفة بلاد اقاليم السبعة، اختیارات محرم نامه، اختیارات کسوف في البروج، اختیارات خسوف في البروج، اختیارات منازل القمر، تذکیر الكواكب و تانیثها في البروج، احكام الشهاب الثاقب، معرفة اقدار جرم الكواكب، طوالع البلدان و المستولى عليهم، مرور القمر على حدود الكواكب في البروج، اختیارات عن قول أبي معشر البلخي في شرح اللوح، طلوع القمر و غروبها في الليالي، احکام ایام المرض، احکام جگر کو کنی، مؤامره دایره سکزیلدوز، احکام ظهور ذو ذوابه، احکام دائرة الفصد، احکام دائرة قوس قزح، احکام دائرة الرعد، احکام سهم الحوادث، احکام فتح الحصار، احكام ساعات البست، جدول معرفت ارقونوع عن قول حکماء ترک، جدول باز نمودن جهات كعبه معظمه من جميع البلاد، جدول باز نمودن اقالیم سبعه و طول و عرض آن، جدول مؤامره احكام منبر المحبة، مطالع البروج من الساعات المستوية، شرح اسامی ایام الفرس، حظوظ الكواكب، منسوبات البروج، منسوبات الكواكب السبعة السيارة.</w:t>
      </w:r>
    </w:p>
    <w:p>
      <w:pPr>
        <w:pStyle w:val="BookText"/>
      </w:pPr>
      <w:r>
        <w:rPr>
          <w:rFonts w:ascii="IRNazanin" w:hAnsi="IRNazanin" w:eastAsia="IRNazanin" w:cs="IRNazanin"/>
          <w:lang w:bidi="fa-IR"/>
          <w:color w:val="111111"/>
          <w:sz w:val="28"/>
          <w:szCs w:val="28"/>
          <w:rtl/>
        </w:rPr>
        <w:t xml:space="preserve">تهران؛ مجلس؛ شماره نسخه: 6645/16</w:t>
      </w:r>
    </w:p>
    <w:p>
      <w:pPr>
        <w:pStyle w:val="BookText"/>
      </w:pPr>
      <w:r>
        <w:rPr>
          <w:rFonts w:ascii="IRNazanin" w:hAnsi="IRNazanin" w:eastAsia="IRNazanin" w:cs="IRNazanin"/>
          <w:lang w:bidi="fa-IR"/>
          <w:color w:val="111111"/>
          <w:sz w:val="28"/>
          <w:szCs w:val="28"/>
          <w:rtl/>
        </w:rPr>
        <w:t xml:space="preserve">خط: نستعلیق زیبا، بی کا، تا: قرن 13؛ مجدول؛ جلد: تیماج تریاکی، 39گ (221-259)، 18 سطر، اندازه: 21</w:t>
      </w:r>
      <w:r>
        <w:rPr>
          <w:rFonts w:ascii="Times New Roman" w:hAnsi="Times New Roman" w:eastAsia="Times New Roman" w:cs="Times New Roman"/>
          <w:lang w:val="en-US" w:bidi="en-US"/>
          <w:color w:val="111111"/>
          <w:sz w:val="28"/>
          <w:szCs w:val="28"/>
          <w:rtl/>
        </w:rPr>
        <w:t xml:space="preserve">x14</w:t>
      </w:r>
      <w:r>
        <w:rPr>
          <w:rFonts w:ascii="IRNazanin" w:hAnsi="IRNazanin" w:eastAsia="IRNazanin" w:cs="IRNazanin"/>
          <w:lang w:bidi="fa-IR"/>
          <w:color w:val="111111"/>
          <w:sz w:val="28"/>
          <w:szCs w:val="28"/>
          <w:rtl/>
        </w:rPr>
        <w:t xml:space="preserve">سم اف: 20 - 172]</w:t>
      </w:r>
    </w:p>
    <w:p>
      <w:pPr>
        <w:pStyle w:val="Heading3"/>
      </w:pPr>
      <w:bookmarkStart w:id="633" w:name="_Toc116"/>
      <w:r>
        <w:t>جداول اختیارات ایام / هیئت / فارسی</w:t>
      </w:r>
      <w:bookmarkEnd w:id="633"/>
    </w:p>
    <w:p>
      <w:pPr>
        <w:pStyle w:val="BookText"/>
      </w:pPr>
      <w:r>
        <w:rPr>
          <w:rFonts w:ascii="Times New Roman" w:hAnsi="Times New Roman" w:eastAsia="Times New Roman" w:cs="Times New Roman"/>
          <w:lang w:val="en-US" w:bidi="en-US"/>
          <w:color w:val="111111"/>
          <w:sz w:val="28"/>
          <w:szCs w:val="28"/>
          <w:rtl/>
        </w:rPr>
        <w:t xml:space="preserve">jadāvel-e extīyārāt-e ayyām</w:t>
      </w:r>
    </w:p>
    <w:p>
      <w:pPr>
        <w:pStyle w:val="BookText"/>
      </w:pPr>
      <w:r>
        <w:rPr>
          <w:rFonts w:ascii="IRNazanin" w:hAnsi="IRNazanin" w:eastAsia="IRNazanin" w:cs="IRNazanin"/>
          <w:lang w:bidi="fa-IR"/>
          <w:color w:val="111111"/>
          <w:sz w:val="28"/>
          <w:szCs w:val="28"/>
          <w:rtl/>
        </w:rPr>
        <w:t xml:space="preserve">جدول های بسیاری است در اختیارات ایام و معرفت احکام وقوع حوادث هنگام بودن قمر در یکی از برج های دوازده گانه و اختلاجات اعضا و شناخت ساعات ایام و لیالی در ماه های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43" w:name="pg20375_229916"/>
    <w:bookmarkEnd w:id="43"/>
    <w:p>
      <w:pPr>
        <w:pStyle w:val="BookText"/>
      </w:pPr>
      <w:r>
        <w:rPr>
          <w:rFonts w:ascii="IRNazanin" w:hAnsi="IRNazanin" w:eastAsia="IRNazanin" w:cs="IRNazanin"/>
          <w:lang w:bidi="fa-IR"/>
          <w:color w:val="111111"/>
          <w:sz w:val="28"/>
          <w:szCs w:val="28"/>
          <w:rtl/>
        </w:rPr>
        <w:t xml:space="preserve">جلالی و رجال الغيب و سعد و نحس ایام و اختيارات القمر في المنازل و نقل اختیارات ايام الاسبوع به نقل از علامه مجلسی و احکام فصد و تعبیر خواب از آیات قرآنی و حجامت و مباشرت زنان و رؤیت هلال به نقل از امام صادق (علیه السَّلام) و ادعیه رؤیت هلال به نقل از ائمه (علیه السَّلام) و نیک و بد سال ها و آثار خسوف و وقایع سال نسبت به وقوع غره محرم در ایام اسبوع و احوال بیمار در ایام شهور عربیه و اختصاص اوقات ایام به کواکب سیاره سبعه و اختیارات شهور ترکیه به اعتبار سکزیلدوز و احکام زلازل از موضع آفتاب و احکام ذوابه از قول حکما و احکام قوس و قزح و تعبیر خواب.</w:t>
      </w:r>
    </w:p>
    <w:p>
      <w:pPr>
        <w:pStyle w:val="BookText"/>
      </w:pPr>
      <w:r>
        <w:rPr>
          <w:rFonts w:ascii="IRNazanin" w:hAnsi="IRNazanin" w:eastAsia="IRNazanin" w:cs="IRNazanin"/>
          <w:lang w:bidi="fa-IR"/>
          <w:color w:val="111111"/>
          <w:sz w:val="28"/>
          <w:szCs w:val="28"/>
          <w:rtl/>
        </w:rPr>
        <w:t xml:space="preserve">تهران؛ مجلس؛ شماره نسخه: 2/ 6590</w:t>
      </w:r>
    </w:p>
    <w:p>
      <w:pPr>
        <w:pStyle w:val="BookText"/>
      </w:pPr>
      <w:r>
        <w:rPr>
          <w:rFonts w:ascii="IRNazanin" w:hAnsi="IRNazanin" w:eastAsia="IRNazanin" w:cs="IRNazanin"/>
          <w:lang w:bidi="fa-IR"/>
          <w:color w:val="111111"/>
          <w:sz w:val="28"/>
          <w:szCs w:val="28"/>
          <w:rtl/>
        </w:rPr>
        <w:t xml:space="preserve">خط: نستعلیق، بی کا، تا: قرن 13؛ با اشکال هندسی، مجدول؛ جلد: تیماج مشکی، 33گ (8پ -40ر)، 15 سطر، اندازه: 15</w:t>
      </w:r>
      <w:r>
        <w:rPr>
          <w:rFonts w:ascii="Times New Roman" w:hAnsi="Times New Roman" w:eastAsia="Times New Roman" w:cs="Times New Roman"/>
          <w:lang w:val="en-US" w:bidi="en-US"/>
          <w:color w:val="111111"/>
          <w:sz w:val="28"/>
          <w:szCs w:val="28"/>
          <w:rtl/>
        </w:rPr>
        <w:t xml:space="preserve">x10</w:t>
      </w:r>
      <w:r>
        <w:rPr>
          <w:rFonts w:ascii="IRNazanin" w:hAnsi="IRNazanin" w:eastAsia="IRNazanin" w:cs="IRNazanin"/>
          <w:lang w:bidi="fa-IR"/>
          <w:color w:val="111111"/>
          <w:sz w:val="28"/>
          <w:szCs w:val="28"/>
          <w:rtl/>
        </w:rPr>
        <w:t xml:space="preserve">سم [ف: 20 - 141]</w:t>
      </w:r>
    </w:p>
    <w:p>
      <w:pPr>
        <w:pStyle w:val="Heading3"/>
      </w:pPr>
      <w:bookmarkStart w:id="634" w:name="_Toc117"/>
      <w:r>
        <w:t>جداول اختیارات و محاسبات نجومی / هیأت / فارسی</w:t>
      </w:r>
      <w:bookmarkEnd w:id="634"/>
    </w:p>
    <w:p>
      <w:pPr>
        <w:pStyle w:val="BookText"/>
      </w:pPr>
      <w:r>
        <w:rPr>
          <w:rFonts w:ascii="Times New Roman" w:hAnsi="Times New Roman" w:eastAsia="Times New Roman" w:cs="Times New Roman"/>
          <w:lang w:val="en-US" w:bidi="en-US"/>
          <w:color w:val="111111"/>
          <w:sz w:val="28"/>
          <w:szCs w:val="28"/>
          <w:rtl/>
        </w:rPr>
        <w:t xml:space="preserve">jadāvel-e extīyārāt va mohāsebāt-e nojūmī</w:t>
      </w:r>
    </w:p>
    <w:p>
      <w:pPr>
        <w:pStyle w:val="BookText"/>
      </w:pPr>
      <w:r>
        <w:rPr>
          <w:rFonts w:ascii="IRNazanin" w:hAnsi="IRNazanin" w:eastAsia="IRNazanin" w:cs="IRNazanin"/>
          <w:lang w:bidi="fa-IR"/>
          <w:color w:val="111111"/>
          <w:sz w:val="28"/>
          <w:szCs w:val="28"/>
          <w:rtl/>
        </w:rPr>
        <w:t xml:space="preserve">تهران؛ مجلس؛ شماره نسخه:17088</w:t>
      </w:r>
    </w:p>
    <w:p>
      <w:pPr>
        <w:pStyle w:val="BookText"/>
      </w:pPr>
      <w:r>
        <w:rPr>
          <w:rFonts w:ascii="Amiri" w:hAnsi="Amiri" w:eastAsia="Amiri" w:cs="Amiri"/>
          <w:lang w:bidi="ar-SA"/>
          <w:color w:val="111111"/>
          <w:sz w:val="28"/>
          <w:szCs w:val="28"/>
          <w:rtl/>
        </w:rPr>
        <w:t xml:space="preserve">آغاز: جدول معرفت الاختيارات؛ انجام: بينهما شمال بينهما</w:t>
      </w:r>
    </w:p>
    <w:p>
      <w:pPr>
        <w:pStyle w:val="BookText"/>
      </w:pPr>
      <w:r>
        <w:rPr>
          <w:rFonts w:ascii="IRNazanin" w:hAnsi="IRNazanin" w:eastAsia="IRNazanin" w:cs="IRNazanin"/>
          <w:lang w:bidi="fa-IR"/>
          <w:color w:val="111111"/>
          <w:sz w:val="28"/>
          <w:szCs w:val="28"/>
          <w:rtl/>
        </w:rPr>
        <w:t xml:space="preserve">خط: نسخ، بی کا، بی تا؛ نسخه سالم و کامل است؛ جلد: مقوای مشکی، 32ص، اندازه: 20</w:t>
      </w:r>
      <w:r>
        <w:rPr>
          <w:rFonts w:ascii="Times New Roman" w:hAnsi="Times New Roman" w:eastAsia="Times New Roman" w:cs="Times New Roman"/>
          <w:lang w:val="en-US" w:bidi="en-US"/>
          <w:color w:val="111111"/>
          <w:sz w:val="28"/>
          <w:szCs w:val="28"/>
          <w:rtl/>
        </w:rPr>
        <w:t xml:space="preserve">x12</w:t>
      </w:r>
      <w:r>
        <w:rPr>
          <w:rFonts w:ascii="IRNazanin" w:hAnsi="IRNazanin" w:eastAsia="IRNazanin" w:cs="IRNazanin"/>
          <w:lang w:bidi="fa-IR"/>
          <w:color w:val="111111"/>
          <w:sz w:val="28"/>
          <w:szCs w:val="28"/>
          <w:rtl/>
        </w:rPr>
        <w:t xml:space="preserve">سم [ف: 47/1 - 217]</w:t>
      </w:r>
    </w:p>
    <w:p>
      <w:pPr>
        <w:pStyle w:val="Heading3"/>
      </w:pPr>
      <w:bookmarkStart w:id="635" w:name="_Toc118"/>
      <w:r>
        <w:t>جداول (... استخراجات) / هیئت / فارسی</w:t>
      </w:r>
      <w:bookmarkEnd w:id="635"/>
    </w:p>
    <w:p>
      <w:pPr>
        <w:pStyle w:val="BookText"/>
      </w:pPr>
      <w:r>
        <w:rPr>
          <w:rFonts w:ascii="Times New Roman" w:hAnsi="Times New Roman" w:eastAsia="Times New Roman" w:cs="Times New Roman"/>
          <w:lang w:val="en-US" w:bidi="en-US"/>
          <w:color w:val="111111"/>
          <w:sz w:val="28"/>
          <w:szCs w:val="28"/>
          <w:rtl/>
        </w:rPr>
        <w:t xml:space="preserve">jadāvel (...estexrājāt</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نسخه:12306</w:t>
      </w:r>
    </w:p>
    <w:p>
      <w:pPr>
        <w:pStyle w:val="BookText"/>
      </w:pPr>
      <w:r>
        <w:rPr>
          <w:rFonts w:ascii="IRNazanin" w:hAnsi="IRNazanin" w:eastAsia="IRNazanin" w:cs="IRNazanin"/>
          <w:lang w:bidi="fa-IR"/>
          <w:color w:val="111111"/>
          <w:sz w:val="28"/>
          <w:szCs w:val="28"/>
          <w:rtl/>
        </w:rPr>
        <w:t xml:space="preserve">آغاز: بسمله، استخراج سر سالهای شمس في سنوات ذیل؛ انجام: جدول بسط ساعات بيت الطلوعین به ارض اقدس و مشهد مقدس (جدول)</w:t>
      </w:r>
    </w:p>
    <w:p>
      <w:pPr>
        <w:pStyle w:val="BookText"/>
      </w:pPr>
      <w:r>
        <w:rPr>
          <w:rFonts w:ascii="IRNazanin" w:hAnsi="IRNazanin" w:eastAsia="IRNazanin" w:cs="IRNazanin"/>
          <w:lang w:bidi="fa-IR"/>
          <w:color w:val="111111"/>
          <w:sz w:val="28"/>
          <w:szCs w:val="28"/>
          <w:rtl/>
        </w:rPr>
        <w:t xml:space="preserve">خط: نسخ، بی کا، بی تا [الفبائی ف: - 163]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نسخه:12305</w:t>
      </w:r>
    </w:p>
    <w:p>
      <w:pPr>
        <w:pStyle w:val="BookText"/>
      </w:pPr>
      <w:r>
        <w:rPr>
          <w:rFonts w:ascii="IRNazanin" w:hAnsi="IRNazanin" w:eastAsia="IRNazanin" w:cs="IRNazanin"/>
          <w:lang w:bidi="fa-IR"/>
          <w:color w:val="111111"/>
          <w:sz w:val="28"/>
          <w:szCs w:val="28"/>
          <w:rtl/>
        </w:rPr>
        <w:t xml:space="preserve">آغاز: بسمله، سرسال كواكب سبعه سیاره فيسنه 1298؛ انجام: جهت ستوران و دواب و الله اعلم بحقایق الامور خط: نسخ، بی کا، بی تا [الفبائی ف: - 163]</w:t>
      </w:r>
    </w:p>
    <w:p>
      <w:pPr>
        <w:pStyle w:val="Heading3"/>
      </w:pPr>
      <w:bookmarkStart w:id="636" w:name="_Toc119"/>
      <w:r>
        <w:t>جداول الإرث / فقه / عربی</w:t>
      </w:r>
      <w:bookmarkEnd w:id="636"/>
    </w:p>
    <w:p>
      <w:pPr>
        <w:pStyle w:val="BookText"/>
      </w:pPr>
      <w:r>
        <w:rPr>
          <w:rFonts w:ascii="Times New Roman" w:hAnsi="Times New Roman" w:eastAsia="Times New Roman" w:cs="Times New Roman"/>
          <w:lang w:val="en-US" w:bidi="en-US"/>
          <w:color w:val="111111"/>
          <w:sz w:val="28"/>
          <w:szCs w:val="28"/>
          <w:rtl/>
        </w:rPr>
        <w:t xml:space="preserve">jadāwil-ul irt</w:t>
      </w:r>
    </w:p>
    <w:p>
      <w:pPr>
        <w:pStyle w:val="BookText"/>
      </w:pPr>
      <w:r>
        <w:rPr>
          <w:rFonts w:ascii="IRNazanin" w:hAnsi="IRNazanin" w:eastAsia="IRNazanin" w:cs="IRNazanin"/>
          <w:lang w:bidi="fa-IR"/>
          <w:color w:val="111111"/>
          <w:sz w:val="28"/>
          <w:szCs w:val="28"/>
          <w:rtl/>
        </w:rPr>
        <w:t xml:space="preserve">افندی، صالح</w:t>
      </w:r>
    </w:p>
    <w:p>
      <w:pPr>
        <w:pStyle w:val="BookText"/>
      </w:pPr>
      <w:r>
        <w:rPr>
          <w:rFonts w:ascii="Times New Roman" w:hAnsi="Times New Roman" w:eastAsia="Times New Roman" w:cs="Times New Roman"/>
          <w:lang w:val="en-US" w:bidi="en-US"/>
          <w:color w:val="111111"/>
          <w:sz w:val="28"/>
          <w:szCs w:val="28"/>
          <w:rtl/>
        </w:rPr>
        <w:t xml:space="preserve">afandī, sāleh</w:t>
      </w:r>
    </w:p>
    <w:p>
      <w:pPr>
        <w:pStyle w:val="BookText"/>
      </w:pPr>
      <w:r>
        <w:rPr>
          <w:rFonts w:ascii="IRNazanin" w:hAnsi="IRNazanin" w:eastAsia="IRNazanin" w:cs="IRNazanin"/>
          <w:lang w:bidi="fa-IR"/>
          <w:color w:val="111111"/>
          <w:sz w:val="28"/>
          <w:szCs w:val="28"/>
          <w:rtl/>
        </w:rPr>
        <w:t xml:space="preserve">تهران؛ ملی؛ شماره نسخه:18848</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92گ، اندازه: 17</w:t>
      </w:r>
      <w:r>
        <w:rPr>
          <w:rFonts w:ascii="Times New Roman" w:hAnsi="Times New Roman" w:eastAsia="Times New Roman" w:cs="Times New Roman"/>
          <w:lang w:val="en-US" w:bidi="en-US"/>
          <w:color w:val="111111"/>
          <w:sz w:val="28"/>
          <w:szCs w:val="28"/>
          <w:rtl/>
        </w:rPr>
        <w:t xml:space="preserve">× 23/5 </w:t>
      </w:r>
      <w:r>
        <w:rPr>
          <w:rFonts w:ascii="IRNazanin" w:hAnsi="IRNazanin" w:eastAsia="IRNazanin" w:cs="IRNazanin"/>
          <w:lang w:bidi="fa-IR"/>
          <w:color w:val="111111"/>
          <w:sz w:val="28"/>
          <w:szCs w:val="28"/>
          <w:rtl/>
        </w:rPr>
        <w:t xml:space="preserve">سم [رایانه]</w:t>
      </w:r>
    </w:p>
    <w:p>
      <w:pPr>
        <w:pStyle w:val="Heading3"/>
      </w:pPr>
      <w:bookmarkStart w:id="637" w:name="_Toc120"/>
      <w:r>
        <w:t>الجداول العثمانية / علوم غریبه / عربی</w:t>
      </w:r>
      <w:bookmarkEnd w:id="637"/>
    </w:p>
    <w:p>
      <w:pPr>
        <w:pStyle w:val="BookText"/>
      </w:pPr>
      <w:r>
        <w:rPr>
          <w:rFonts w:ascii="Times New Roman" w:hAnsi="Times New Roman" w:eastAsia="Times New Roman" w:cs="Times New Roman"/>
          <w:lang w:val="en-US" w:bidi="en-US"/>
          <w:color w:val="111111"/>
          <w:sz w:val="28"/>
          <w:szCs w:val="28"/>
          <w:rtl/>
        </w:rPr>
        <w:t xml:space="preserve">al-jadāwil-ul ‘utmānīyya</w:t>
      </w:r>
    </w:p>
    <w:p>
      <w:pPr>
        <w:pStyle w:val="BookText"/>
      </w:pPr>
      <w:r>
        <w:rPr>
          <w:rFonts w:ascii="IRNazanin" w:hAnsi="IRNazanin" w:eastAsia="IRNazanin" w:cs="IRNazanin"/>
          <w:lang w:bidi="fa-IR"/>
          <w:color w:val="111111"/>
          <w:sz w:val="28"/>
          <w:szCs w:val="28"/>
          <w:rtl/>
        </w:rPr>
        <w:t xml:space="preserve">در علم حروف با سربندهای «فصل» هر یک در چند «باب»: فصل 1. در دو «باب»، باب یکم در معرفت سؤال و بسط و طرح آن؛ فصل 2. معرفت اسقاط و دخول و التقاط و تصرف در چند باب ...؛ فصل 3. در بسط، در دو باب.</w:t>
      </w:r>
    </w:p>
    <w:p>
      <w:pPr>
        <w:pStyle w:val="BookText"/>
      </w:pPr>
      <w:r>
        <w:rPr>
          <w:rFonts w:ascii="IRNazanin" w:hAnsi="IRNazanin" w:eastAsia="IRNazanin" w:cs="IRNazanin"/>
          <w:lang w:bidi="fa-IR"/>
          <w:color w:val="111111"/>
          <w:sz w:val="28"/>
          <w:szCs w:val="28"/>
          <w:rtl/>
        </w:rPr>
        <w:t xml:space="preserve">تهران؛ دائرة المعارف، شماره نسخه:1601/6 _ عکسی</w:t>
      </w:r>
    </w:p>
    <w:p>
      <w:pPr>
        <w:pStyle w:val="BookText"/>
      </w:pPr>
      <w:r>
        <w:rPr>
          <w:rFonts w:ascii="IRNazanin" w:hAnsi="IRNazanin" w:eastAsia="IRNazanin" w:cs="IRNazanin"/>
          <w:lang w:bidi="fa-IR"/>
          <w:color w:val="111111"/>
          <w:sz w:val="28"/>
          <w:szCs w:val="28"/>
          <w:rtl/>
        </w:rPr>
        <w:t xml:space="preserve">آغاز: بسمله. الحمدلله الذي علم اسرار الحرفية و عرف تراکیب الوفقية ... و بعد، فهذه رسالة على الجداول الموسومة بالجداول العثمانية؛ انجام: و آلة تعينك على عملك مما وقع عليه في اول الطريقه. و الله اعلم بالصواب.</w:t>
      </w:r>
    </w:p>
    <w:p>
      <w:pPr>
        <w:pStyle w:val="BookText"/>
      </w:pPr>
      <w:r>
        <w:rPr>
          <w:rFonts w:ascii="IRNazanin" w:hAnsi="IRNazanin" w:eastAsia="IRNazanin" w:cs="IRNazanin"/>
          <w:lang w:bidi="fa-IR"/>
          <w:color w:val="111111"/>
          <w:sz w:val="28"/>
          <w:szCs w:val="28"/>
          <w:rtl/>
        </w:rPr>
        <w:t xml:space="preserve">خط: تحریری شکسته، بی کا، تا: 1240ق؛ 16ص (47-62). [عکسی ف: 1 - 96]</w:t>
      </w:r>
    </w:p>
    <w:p>
      <w:pPr>
        <w:pStyle w:val="Heading3"/>
      </w:pPr>
      <w:bookmarkStart w:id="638" w:name="_Toc121"/>
      <w:r>
        <w:t>الجداول النورانية في استخراج الآيات القرآنية / علوم قرآن / عربی</w:t>
      </w:r>
      <w:bookmarkEnd w:id="638"/>
    </w:p>
    <w:p>
      <w:pPr>
        <w:pStyle w:val="BookText"/>
      </w:pPr>
      <w:r>
        <w:rPr>
          <w:rFonts w:ascii="Times New Roman" w:hAnsi="Times New Roman" w:eastAsia="Times New Roman" w:cs="Times New Roman"/>
          <w:lang w:val="en-US" w:bidi="en-US"/>
          <w:color w:val="111111"/>
          <w:sz w:val="28"/>
          <w:szCs w:val="28"/>
          <w:rtl/>
        </w:rPr>
        <w:t xml:space="preserve">al-jadāwil-un nūrānīya fī istixrāj-il āyāt-il qurānīya</w:t>
      </w:r>
    </w:p>
    <w:p>
      <w:pPr>
        <w:pStyle w:val="BookText"/>
      </w:pPr>
      <w:r>
        <w:rPr>
          <w:rFonts w:ascii="IRNazanin" w:hAnsi="IRNazanin" w:eastAsia="IRNazanin" w:cs="IRNazanin"/>
          <w:lang w:bidi="fa-IR"/>
          <w:color w:val="111111"/>
          <w:sz w:val="28"/>
          <w:szCs w:val="28"/>
          <w:rtl/>
        </w:rPr>
        <w:t xml:space="preserve">حسنی حسینی، ناصر بن حسین، ق 11 قمری</w:t>
      </w:r>
    </w:p>
    <w:p>
      <w:pPr>
        <w:pStyle w:val="BookText"/>
      </w:pPr>
      <w:r>
        <w:rPr>
          <w:rFonts w:ascii="Times New Roman" w:hAnsi="Times New Roman" w:eastAsia="Times New Roman" w:cs="Times New Roman"/>
          <w:lang w:val="en-US" w:bidi="en-US"/>
          <w:color w:val="111111"/>
          <w:sz w:val="28"/>
          <w:szCs w:val="28"/>
          <w:rtl/>
        </w:rPr>
        <w:t xml:space="preserve">hasanī-ye hoseynī, nāser ebn-e hoseyn (- 17c)</w:t>
      </w:r>
    </w:p>
    <w:p>
      <w:pPr>
        <w:pStyle w:val="BookText"/>
      </w:pPr>
      <w:r>
        <w:rPr>
          <w:rFonts w:ascii="IRNazanin" w:hAnsi="IRNazanin" w:eastAsia="IRNazanin" w:cs="IRNazanin"/>
          <w:lang w:bidi="fa-IR"/>
          <w:color w:val="111111"/>
          <w:sz w:val="28"/>
          <w:szCs w:val="28"/>
          <w:rtl/>
        </w:rPr>
        <w:t xml:space="preserve">اهداء به: سلطان محمد اورنگ زیب عالم گیر شاه (-1118ق)</w:t>
      </w:r>
    </w:p>
    <w:p>
      <w:pPr>
        <w:pStyle w:val="BookText"/>
      </w:pPr>
      <w:r>
        <w:rPr>
          <w:rFonts w:ascii="IRNazanin" w:hAnsi="IRNazanin" w:eastAsia="IRNazanin" w:cs="IRNazanin"/>
          <w:lang w:bidi="fa-IR"/>
          <w:color w:val="111111"/>
          <w:sz w:val="28"/>
          <w:szCs w:val="28"/>
          <w:rtl/>
        </w:rPr>
        <w:t xml:space="preserve">کتاب به منظور آسان سازی پیدا کردن آیات قرآن کریم در 28 باب و هر یک حاوی 28 فصل در پنج جدول نگاشته شده که مؤلف در جدول اول مقداری از آغاز هر آیه را به ترتیب اول کلمه از آیات و در جدول دوم نام سوره و در سوم عدد رکوع، در چهارم عدد جزء و در پنجم عدد ربع جزء آورده است. یادآور می شویم: برای بهتر یابی آیات قبل از کتاب، محمد باقر بن محمد صالح، کاتب نسخه، در پنج شنبه دوم صفر 1132 فهرست بسیار جالبی نوشته که به بخشی از گفته و نمونه کاری او اشاره می نماییم: «چون فقیر حقیر به شرف کتابت جداول نورانیه مستعد شد ترتیبی که در دیباچه بایست بر کیفیت مواضع اجزا و رکوعات که مجمل ایما می نماید و عدد رکوعات در هر یکی از اجزا قید و مفصل درج شود تا مطالعه کنندگان را ابهامی و اجمالی سد راه نشده بهره مند گردند نیافت بلکه مؤلف (رحمه الله) اصلا متوجه نشده مجملاً اشاره کرده است و در این وقت چون رکوع میان قراء معمول نیست هیچکس را لذت از فهم این ممکن نبود این مذنب را به خاطر رسید که فهرست عدد رکوعات و تعیین مواضع اجزا را با رکوعات از برای اختلافات میان ائمه در تعيين بعض از آن با علامات و ذکر مجموع سور از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4" w:name="pg20375_229917"/>
    <w:bookmarkEnd w:id="44"/>
    <w:p>
      <w:pPr>
        <w:pStyle w:val="BookText"/>
      </w:pPr>
      <w:r>
        <w:rPr>
          <w:rFonts w:ascii="IRNazanin" w:hAnsi="IRNazanin" w:eastAsia="IRNazanin" w:cs="IRNazanin"/>
          <w:lang w:bidi="fa-IR"/>
          <w:color w:val="111111"/>
          <w:sz w:val="28"/>
          <w:szCs w:val="28"/>
          <w:rtl/>
        </w:rPr>
        <w:t xml:space="preserve">برای آن که در تحت هر یک آیه نیز معلوم باشد و رعایت ترتیب آن را بر حروف تهجی به تفصیل درج نماید در آخر آیات تا همه کس را به سهولت فهمیدن آن آسان باشد ... الجزو الأول سورة البقرة الم «1» و من الناس «ب» یا ایها الناس اعبدوا «ج» ... الجزو الثانی سیقول السفهاء «1» و لكل وجهة «ب» ... ».</w:t>
      </w:r>
    </w:p>
    <w:p>
      <w:pPr>
        <w:pStyle w:val="BookText"/>
      </w:pPr>
      <w:r>
        <w:rPr>
          <w:rFonts w:ascii="IRNazanin" w:hAnsi="IRNazanin" w:eastAsia="IRNazanin" w:cs="IRNazanin"/>
          <w:lang w:bidi="fa-IR"/>
          <w:color w:val="111111"/>
          <w:sz w:val="28"/>
          <w:szCs w:val="28"/>
          <w:rtl/>
        </w:rPr>
        <w:t xml:space="preserve">مشهد؛ رضوی؛ شماره نسخه:7546</w:t>
      </w:r>
    </w:p>
    <w:p>
      <w:pPr>
        <w:pStyle w:val="BookText"/>
      </w:pPr>
      <w:r>
        <w:rPr>
          <w:rFonts w:ascii="Amiri" w:hAnsi="Amiri" w:eastAsia="Amiri" w:cs="Amiri"/>
          <w:lang w:bidi="ar-SA"/>
          <w:color w:val="111111"/>
          <w:sz w:val="28"/>
          <w:szCs w:val="28"/>
          <w:rtl/>
        </w:rPr>
        <w:t xml:space="preserve">آغاز: بسملة، الحمدلله الذي أفاض جداول بره و احسانه و وفقنا اللاهتداء بآيات ملكوته و سلطانه و هدانا لاستخراج جواهر الحكم من سور قرآنه؛ انجام: يومئذ لا تنفع الشفاعة الا من اذن طه الخامس عشر السادس عشر و اواسط الرابع؛</w:t>
      </w:r>
    </w:p>
    <w:p>
      <w:pPr>
        <w:pStyle w:val="BookText"/>
      </w:pPr>
      <w:r>
        <w:rPr>
          <w:rFonts w:ascii="IRNazanin" w:hAnsi="IRNazanin" w:eastAsia="IRNazanin" w:cs="IRNazanin"/>
          <w:lang w:bidi="fa-IR"/>
          <w:color w:val="111111"/>
          <w:sz w:val="28"/>
          <w:szCs w:val="28"/>
          <w:rtl/>
        </w:rPr>
        <w:t xml:space="preserve">خط: نسخ، كا: محمد باقر بن محمد صالح، تا: پنج شنبه 2 صفر 1132ق؛ افتادگی:انجام (از آخرین باب یکی دو برگ ساقط است)؛ کاغذ: نخودی آهار مهره، جلد: میشن قهوه ای [ف: 22-206]</w:t>
      </w:r>
    </w:p>
    <w:p>
      <w:pPr>
        <w:pStyle w:val="Heading3"/>
      </w:pPr>
      <w:bookmarkStart w:id="639" w:name="_Toc122"/>
      <w:r>
        <w:t>جداول ( ... تسهیل) / هيئت / فارسی</w:t>
      </w:r>
      <w:bookmarkEnd w:id="639"/>
    </w:p>
    <w:p>
      <w:pPr>
        <w:pStyle w:val="BookText"/>
      </w:pPr>
      <w:r>
        <w:rPr>
          <w:rFonts w:ascii="Times New Roman" w:hAnsi="Times New Roman" w:eastAsia="Times New Roman" w:cs="Times New Roman"/>
          <w:lang w:val="en-US" w:bidi="en-US"/>
          <w:color w:val="111111"/>
          <w:sz w:val="28"/>
          <w:szCs w:val="28"/>
          <w:rtl/>
        </w:rPr>
        <w:t xml:space="preserve">jadāvel ... tashīl)</w:t>
      </w:r>
    </w:p>
    <w:p>
      <w:pPr>
        <w:pStyle w:val="BookText"/>
      </w:pPr>
      <w:r>
        <w:rPr>
          <w:rFonts w:ascii="IRNazanin" w:hAnsi="IRNazanin" w:eastAsia="IRNazanin" w:cs="IRNazanin"/>
          <w:lang w:bidi="fa-IR"/>
          <w:color w:val="111111"/>
          <w:sz w:val="28"/>
          <w:szCs w:val="28"/>
          <w:rtl/>
        </w:rPr>
        <w:t xml:space="preserve">طهرانی، جلال الدین، 1272 شمسی</w:t>
      </w:r>
    </w:p>
    <w:p>
      <w:pPr>
        <w:pStyle w:val="BookText"/>
      </w:pPr>
      <w:r>
        <w:rPr>
          <w:rFonts w:ascii="Times New Roman" w:hAnsi="Times New Roman" w:eastAsia="Times New Roman" w:cs="Times New Roman"/>
          <w:lang w:val="en-US" w:bidi="en-US"/>
          <w:color w:val="111111"/>
          <w:sz w:val="28"/>
          <w:szCs w:val="28"/>
          <w:rtl/>
        </w:rPr>
        <w:t xml:space="preserve">tehrānī, jalāl-od-dīn (1893 -)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نسخه:12318</w:t>
      </w:r>
    </w:p>
    <w:p>
      <w:pPr>
        <w:pStyle w:val="BookText"/>
      </w:pPr>
      <w:r>
        <w:rPr>
          <w:rFonts w:ascii="IRNazanin" w:hAnsi="IRNazanin" w:eastAsia="IRNazanin" w:cs="IRNazanin"/>
          <w:lang w:bidi="fa-IR"/>
          <w:color w:val="111111"/>
          <w:sz w:val="28"/>
          <w:szCs w:val="28"/>
          <w:rtl/>
        </w:rPr>
        <w:t xml:space="preserve">آغاز: بسمله، از نتایج سنه یکهزار و سیصد و سی و شش هجری؛ انجام: انقلاب حرکت قمر در شب پنج شنبه چهارم ذیحجه سنه خط: شکسته نستعلیق، کاتب = مؤلف، تا: 1336-1343ق [الفبائی ف: - 163]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نسخه:12254</w:t>
      </w:r>
    </w:p>
    <w:p>
      <w:pPr>
        <w:pStyle w:val="BookText"/>
      </w:pPr>
      <w:r>
        <w:rPr>
          <w:rFonts w:ascii="IRNazanin" w:hAnsi="IRNazanin" w:eastAsia="IRNazanin" w:cs="IRNazanin"/>
          <w:lang w:bidi="fa-IR"/>
          <w:color w:val="111111"/>
          <w:sz w:val="28"/>
          <w:szCs w:val="28"/>
          <w:rtl/>
        </w:rPr>
        <w:t xml:space="preserve">آغاز: بسمله، از نتایج محرم 1336 است جدول تسهيل بعد شمس، حمل، بمركز تقویم بر گیرند؛ انجام: جدول تسهيل بعد شمس، سنبله، بمركز تقویم بر گیرند الميزان، جلال الدین حسینی</w:t>
      </w:r>
    </w:p>
    <w:p>
      <w:pPr>
        <w:pStyle w:val="BookText"/>
      </w:pPr>
      <w:r>
        <w:rPr>
          <w:rFonts w:ascii="IRNazanin" w:hAnsi="IRNazanin" w:eastAsia="IRNazanin" w:cs="IRNazanin"/>
          <w:lang w:bidi="fa-IR"/>
          <w:color w:val="111111"/>
          <w:sz w:val="28"/>
          <w:szCs w:val="28"/>
          <w:rtl/>
        </w:rPr>
        <w:t xml:space="preserve">خط: نسخ، كا: طهرانی، جلال الدین، بی تا [ الفبائی ف: - 163]</w:t>
      </w:r>
    </w:p>
    <w:p>
      <w:pPr>
        <w:pStyle w:val="BookText"/>
      </w:pPr>
      <w:r>
        <w:rPr>
          <w:rFonts w:ascii="IRNazanin" w:hAnsi="IRNazanin" w:eastAsia="IRNazanin" w:cs="IRNazanin"/>
          <w:lang w:bidi="fa-IR"/>
          <w:color w:val="111111"/>
          <w:sz w:val="28"/>
          <w:szCs w:val="28"/>
          <w:rtl/>
        </w:rPr>
        <w:t xml:space="preserve">جداول تعدیل و تسهيل كواكب سبعه &gt; نجوم (جداول)</w:t>
      </w:r>
    </w:p>
    <w:p>
      <w:pPr>
        <w:pStyle w:val="Heading3"/>
      </w:pPr>
      <w:bookmarkStart w:id="640" w:name="_Toc123"/>
      <w:r>
        <w:t>جداول جیب / اسطرلاب</w:t>
      </w:r>
      <w:bookmarkEnd w:id="640"/>
    </w:p>
    <w:p>
      <w:pPr>
        <w:pStyle w:val="BookText"/>
      </w:pPr>
      <w:r>
        <w:rPr>
          <w:rFonts w:ascii="Times New Roman" w:hAnsi="Times New Roman" w:eastAsia="Times New Roman" w:cs="Times New Roman"/>
          <w:lang w:val="en-US" w:bidi="en-US"/>
          <w:color w:val="111111"/>
          <w:sz w:val="28"/>
          <w:szCs w:val="28"/>
          <w:rtl/>
        </w:rPr>
        <w:t xml:space="preserve">jadāvel-e jayb</w:t>
      </w:r>
    </w:p>
    <w:p>
      <w:pPr>
        <w:pStyle w:val="BookText"/>
      </w:pPr>
      <w:r>
        <w:rPr>
          <w:rFonts w:ascii="IRNazanin" w:hAnsi="IRNazanin" w:eastAsia="IRNazanin" w:cs="IRNazanin"/>
          <w:lang w:bidi="fa-IR"/>
          <w:color w:val="111111"/>
          <w:sz w:val="28"/>
          <w:szCs w:val="28"/>
          <w:rtl/>
        </w:rPr>
        <w:t xml:space="preserve">صوفی، محمد بن احمد، - 950 ؟ قمری</w:t>
      </w:r>
    </w:p>
    <w:p>
      <w:pPr>
        <w:pStyle w:val="BookText"/>
      </w:pPr>
      <w:r>
        <w:rPr>
          <w:rFonts w:ascii="Times New Roman" w:hAnsi="Times New Roman" w:eastAsia="Times New Roman" w:cs="Times New Roman"/>
          <w:lang w:val="en-US" w:bidi="en-US"/>
          <w:color w:val="111111"/>
          <w:sz w:val="28"/>
          <w:szCs w:val="28"/>
          <w:rtl/>
        </w:rPr>
        <w:t xml:space="preserve">sūfī, mohammad ebn-e ahmad - 1544)</w:t>
      </w:r>
    </w:p>
    <w:p>
      <w:pPr>
        <w:pStyle w:val="BookText"/>
      </w:pPr>
      <w:r>
        <w:rPr>
          <w:rFonts w:ascii="IRNazanin" w:hAnsi="IRNazanin" w:eastAsia="IRNazanin" w:cs="IRNazanin"/>
          <w:lang w:bidi="fa-IR"/>
          <w:color w:val="111111"/>
          <w:sz w:val="28"/>
          <w:szCs w:val="28"/>
          <w:rtl/>
        </w:rPr>
        <w:t xml:space="preserve">تهران؛ مجلس؛ شماره نسخه: 6345/13</w:t>
      </w:r>
    </w:p>
    <w:p>
      <w:pPr>
        <w:pStyle w:val="BookText"/>
      </w:pPr>
      <w:r>
        <w:rPr>
          <w:rFonts w:ascii="IRNazanin" w:hAnsi="IRNazanin" w:eastAsia="IRNazanin" w:cs="IRNazanin"/>
          <w:lang w:bidi="fa-IR"/>
          <w:color w:val="111111"/>
          <w:sz w:val="28"/>
          <w:szCs w:val="28"/>
          <w:rtl/>
        </w:rPr>
        <w:t xml:space="preserve">خط: نسخ تحریری، كا: محمد عطار معدل، تا: قرن 13؛ کاغذ: فرنگی قلم الوان (آبی و شکری)، جلد: تیماج قرمز، 31ص (684_ 714)، 13 سطر، اندازه: 15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19 - 379]</w:t>
      </w:r>
    </w:p>
    <w:p>
      <w:pPr>
        <w:pStyle w:val="BookText"/>
      </w:pPr>
      <w:r>
        <w:rPr>
          <w:rFonts w:ascii="IRNazanin" w:hAnsi="IRNazanin" w:eastAsia="IRNazanin" w:cs="IRNazanin"/>
          <w:lang w:bidi="fa-IR"/>
          <w:color w:val="111111"/>
          <w:sz w:val="28"/>
          <w:szCs w:val="28"/>
          <w:rtl/>
        </w:rPr>
        <w:t xml:space="preserve">جداول رمل &gt; خانه های رمل</w:t>
      </w:r>
    </w:p>
    <w:p>
      <w:pPr>
        <w:pStyle w:val="Heading3"/>
      </w:pPr>
      <w:bookmarkStart w:id="641" w:name="_Toc124"/>
      <w:r>
        <w:t>جداول رمل / رمل / فارسی</w:t>
      </w:r>
      <w:bookmarkEnd w:id="641"/>
    </w:p>
    <w:p>
      <w:pPr>
        <w:pStyle w:val="BookText"/>
      </w:pPr>
      <w:r>
        <w:rPr>
          <w:rFonts w:ascii="Times New Roman" w:hAnsi="Times New Roman" w:eastAsia="Times New Roman" w:cs="Times New Roman"/>
          <w:lang w:val="en-US" w:bidi="en-US"/>
          <w:color w:val="111111"/>
          <w:sz w:val="28"/>
          <w:szCs w:val="28"/>
          <w:rtl/>
        </w:rPr>
        <w:t xml:space="preserve">jadāvel-e raml</w:t>
      </w:r>
    </w:p>
    <w:p>
      <w:pPr>
        <w:pStyle w:val="BookText"/>
      </w:pPr>
      <w:r>
        <w:rPr>
          <w:rFonts w:ascii="IRNazanin" w:hAnsi="IRNazanin" w:eastAsia="IRNazanin" w:cs="IRNazanin"/>
          <w:lang w:bidi="fa-IR"/>
          <w:color w:val="111111"/>
          <w:sz w:val="28"/>
          <w:szCs w:val="28"/>
          <w:rtl/>
        </w:rPr>
        <w:t xml:space="preserve">مطالب پراکنده در استخراج جداول رمل.</w:t>
      </w:r>
    </w:p>
    <w:p>
      <w:pPr>
        <w:pStyle w:val="BookText"/>
      </w:pPr>
      <w:r>
        <w:rPr>
          <w:rFonts w:ascii="IRNazanin" w:hAnsi="IRNazanin" w:eastAsia="IRNazanin" w:cs="IRNazanin"/>
          <w:lang w:bidi="fa-IR"/>
          <w:color w:val="111111"/>
          <w:sz w:val="28"/>
          <w:szCs w:val="28"/>
          <w:rtl/>
        </w:rPr>
        <w:t xml:space="preserve">تهران؛ مجلس؛ شماره نسخه:17049/4</w:t>
      </w:r>
    </w:p>
    <w:p>
      <w:pPr>
        <w:pStyle w:val="BookText"/>
      </w:pPr>
      <w:r>
        <w:rPr>
          <w:rFonts w:ascii="IRNazanin" w:hAnsi="IRNazanin" w:eastAsia="IRNazanin" w:cs="IRNazanin"/>
          <w:lang w:bidi="fa-IR"/>
          <w:color w:val="111111"/>
          <w:sz w:val="28"/>
          <w:szCs w:val="28"/>
          <w:rtl/>
        </w:rPr>
        <w:t xml:space="preserve">خط: تحریری، بی کا، تا قرن 12 یا 13؛ مهر: علی حبه جنه»؛ جلد: چرم مشکی، 45ص (82-126)، اندازه: 18</w:t>
      </w:r>
      <w:r>
        <w:rPr>
          <w:rFonts w:ascii="Times New Roman" w:hAnsi="Times New Roman" w:eastAsia="Times New Roman" w:cs="Times New Roman"/>
          <w:lang w:val="en-US" w:bidi="en-US"/>
          <w:color w:val="111111"/>
          <w:sz w:val="28"/>
          <w:szCs w:val="28"/>
          <w:rtl/>
        </w:rPr>
        <w:t xml:space="preserve">x11 </w:t>
      </w:r>
      <w:r>
        <w:rPr>
          <w:rFonts w:ascii="IRNazanin" w:hAnsi="IRNazanin" w:eastAsia="IRNazanin" w:cs="IRNazanin"/>
          <w:lang w:bidi="fa-IR"/>
          <w:color w:val="111111"/>
          <w:sz w:val="28"/>
          <w:szCs w:val="28"/>
          <w:rtl/>
        </w:rPr>
        <w:t xml:space="preserve">سم [ف: 47/1 - 191]</w:t>
      </w:r>
    </w:p>
    <w:p>
      <w:pPr>
        <w:pStyle w:val="Heading3"/>
      </w:pPr>
      <w:bookmarkStart w:id="642" w:name="_Toc125"/>
      <w:r>
        <w:t>جداول ریاضی / ریاضیات / فارسی</w:t>
      </w:r>
      <w:bookmarkEnd w:id="642"/>
    </w:p>
    <w:p>
      <w:pPr>
        <w:pStyle w:val="BookText"/>
      </w:pPr>
      <w:r>
        <w:rPr>
          <w:rFonts w:ascii="Times New Roman" w:hAnsi="Times New Roman" w:eastAsia="Times New Roman" w:cs="Times New Roman"/>
          <w:lang w:val="en-US" w:bidi="en-US"/>
          <w:color w:val="111111"/>
          <w:sz w:val="28"/>
          <w:szCs w:val="28"/>
          <w:rtl/>
        </w:rPr>
        <w:t xml:space="preserve">jadāvel-e rīyāzī</w:t>
      </w:r>
    </w:p>
    <w:p>
      <w:pPr>
        <w:pStyle w:val="BookText"/>
      </w:pPr>
      <w:r>
        <w:rPr>
          <w:rFonts w:ascii="IRNazanin" w:hAnsi="IRNazanin" w:eastAsia="IRNazanin" w:cs="IRNazanin"/>
          <w:lang w:bidi="fa-IR"/>
          <w:color w:val="111111"/>
          <w:sz w:val="28"/>
          <w:szCs w:val="28"/>
          <w:rtl/>
        </w:rPr>
        <w:t xml:space="preserve">طهرانی، جلال الدين، 1272 شمسی</w:t>
      </w:r>
    </w:p>
    <w:p>
      <w:pPr>
        <w:pStyle w:val="BookText"/>
      </w:pPr>
      <w:r>
        <w:rPr>
          <w:rFonts w:ascii="Times New Roman" w:hAnsi="Times New Roman" w:eastAsia="Times New Roman" w:cs="Times New Roman"/>
          <w:lang w:val="en-US" w:bidi="en-US"/>
          <w:color w:val="111111"/>
          <w:sz w:val="28"/>
          <w:szCs w:val="28"/>
          <w:rtl/>
        </w:rPr>
        <w:t xml:space="preserve">tehrānī, jalāl-od-dīn (1893-)</w:t>
      </w:r>
    </w:p>
    <w:p>
      <w:pPr>
        <w:pStyle w:val="BookText"/>
      </w:pPr>
      <w:r>
        <w:rPr>
          <w:rFonts w:ascii="IRNazanin" w:hAnsi="IRNazanin" w:eastAsia="IRNazanin" w:cs="IRNazanin"/>
          <w:lang w:bidi="fa-IR"/>
          <w:color w:val="111111"/>
          <w:sz w:val="28"/>
          <w:szCs w:val="28"/>
          <w:rtl/>
        </w:rPr>
        <w:t xml:space="preserve">مشهد؛ رضوی؛ شماره نسخه:13727</w:t>
      </w:r>
    </w:p>
    <w:p>
      <w:pPr>
        <w:pStyle w:val="BookText"/>
      </w:pPr>
      <w:r>
        <w:rPr>
          <w:rFonts w:ascii="IRNazanin" w:hAnsi="IRNazanin" w:eastAsia="IRNazanin" w:cs="IRNazanin"/>
          <w:lang w:bidi="fa-IR"/>
          <w:color w:val="111111"/>
          <w:sz w:val="28"/>
          <w:szCs w:val="28"/>
          <w:rtl/>
        </w:rPr>
        <w:t xml:space="preserve">آغاز: اختلاف مرکز رسمی طهران؛ انجام برساله جلد پنجم ضمیمه می شود؛</w:t>
      </w:r>
    </w:p>
    <w:p>
      <w:pPr>
        <w:pStyle w:val="BookText"/>
      </w:pPr>
      <w:r>
        <w:rPr>
          <w:rFonts w:ascii="IRNazanin" w:hAnsi="IRNazanin" w:eastAsia="IRNazanin" w:cs="IRNazanin"/>
          <w:lang w:bidi="fa-IR"/>
          <w:color w:val="111111"/>
          <w:sz w:val="28"/>
          <w:szCs w:val="28"/>
          <w:rtl/>
        </w:rPr>
        <w:t xml:space="preserve">خط: شکسته نستعلیق، کاتب = مؤلف، تا: 1357ق؛ تاریخ میلادی الفبائی ف: - 164]</w:t>
      </w:r>
    </w:p>
    <w:p>
      <w:pPr>
        <w:pStyle w:val="Heading3"/>
      </w:pPr>
      <w:bookmarkStart w:id="643" w:name="_Toc126"/>
      <w:r>
        <w:t>جداول صور درجات الفلك و اسامیها و بخوراتها و افعالها / هیئت / فارسی</w:t>
      </w:r>
      <w:bookmarkEnd w:id="643"/>
    </w:p>
    <w:p>
      <w:pPr>
        <w:pStyle w:val="BookText"/>
      </w:pPr>
      <w:r>
        <w:rPr>
          <w:rFonts w:ascii="Times New Roman" w:hAnsi="Times New Roman" w:eastAsia="Times New Roman" w:cs="Times New Roman"/>
          <w:lang w:val="en-US" w:bidi="en-US"/>
          <w:color w:val="111111"/>
          <w:sz w:val="28"/>
          <w:szCs w:val="28"/>
          <w:rtl/>
        </w:rPr>
        <w:t xml:space="preserve">jadāvel-e sovar-e darajāt-ol falak va asāmī-hā va boxūrāt-e-hā va af'āl-e-hā</w:t>
      </w:r>
    </w:p>
    <w:p>
      <w:pPr>
        <w:pStyle w:val="BookText"/>
      </w:pPr>
      <w:r>
        <w:rPr>
          <w:rFonts w:ascii="IRNazanin" w:hAnsi="IRNazanin" w:eastAsia="IRNazanin" w:cs="IRNazanin"/>
          <w:lang w:bidi="fa-IR"/>
          <w:color w:val="111111"/>
          <w:sz w:val="28"/>
          <w:szCs w:val="28"/>
          <w:rtl/>
        </w:rPr>
        <w:t xml:space="preserve">دارای جدول های پنج ستونی در درجات هر یک از ستارگان فلکی و عناوین «صورتها، اسمها، بخورها، فعلها». .</w:t>
      </w:r>
    </w:p>
    <w:p>
      <w:pPr>
        <w:pStyle w:val="BookText"/>
      </w:pPr>
      <w:r>
        <w:rPr>
          <w:rFonts w:ascii="IRNazanin" w:hAnsi="IRNazanin" w:eastAsia="IRNazanin" w:cs="IRNazanin"/>
          <w:lang w:bidi="fa-IR"/>
          <w:color w:val="111111"/>
          <w:sz w:val="28"/>
          <w:szCs w:val="28"/>
          <w:rtl/>
        </w:rPr>
        <w:t xml:space="preserve">تهران؛ مجلس؛ شماره نسخه: 6469/10</w:t>
      </w:r>
    </w:p>
    <w:p>
      <w:pPr>
        <w:pStyle w:val="BookText"/>
      </w:pPr>
      <w:r>
        <w:rPr>
          <w:rFonts w:ascii="IRNazanin" w:hAnsi="IRNazanin" w:eastAsia="IRNazanin" w:cs="IRNazanin"/>
          <w:lang w:bidi="fa-IR"/>
          <w:color w:val="111111"/>
          <w:sz w:val="28"/>
          <w:szCs w:val="28"/>
          <w:rtl/>
        </w:rPr>
        <w:t xml:space="preserve">خط: نسخ، بی کا، تا: 854ق؛ مجدول؛ جلد: مقوایی با روکش ابر و باد، 13گ (70-182)، اندازه: 14/5 </w:t>
      </w:r>
      <w:r>
        <w:rPr>
          <w:rFonts w:ascii="Times New Roman" w:hAnsi="Times New Roman" w:eastAsia="Times New Roman" w:cs="Times New Roman"/>
          <w:lang w:val="en-US" w:bidi="en-US"/>
          <w:color w:val="111111"/>
          <w:sz w:val="28"/>
          <w:szCs w:val="28"/>
          <w:rtl/>
        </w:rPr>
        <w:t xml:space="preserve">× 24/5</w:t>
      </w:r>
      <w:r>
        <w:rPr>
          <w:rFonts w:ascii="IRNazanin" w:hAnsi="IRNazanin" w:eastAsia="IRNazanin" w:cs="IRNazanin"/>
          <w:lang w:bidi="fa-IR"/>
          <w:color w:val="111111"/>
          <w:sz w:val="28"/>
          <w:szCs w:val="28"/>
          <w:rtl/>
        </w:rPr>
        <w:t xml:space="preserve">سم [ف: 20 - 48]</w:t>
      </w:r>
    </w:p>
    <w:p>
      <w:pPr>
        <w:pStyle w:val="BookText"/>
      </w:pPr>
      <w:r>
        <w:rPr>
          <w:rFonts w:ascii="IRNazanin" w:hAnsi="IRNazanin" w:eastAsia="IRNazanin" w:cs="IRNazanin"/>
          <w:lang w:bidi="fa-IR"/>
          <w:color w:val="111111"/>
          <w:sz w:val="28"/>
          <w:szCs w:val="28"/>
          <w:rtl/>
        </w:rPr>
        <w:t xml:space="preserve">جداول طبقات وراث &gt; فرائض</w:t>
      </w:r>
    </w:p>
    <w:p>
      <w:pPr>
        <w:pStyle w:val="Heading3"/>
      </w:pPr>
      <w:bookmarkStart w:id="644" w:name="_Toc127"/>
      <w:r>
        <w:t>جداول في أحوال المعصومين عليهم السلام / تاریخ / فارسی</w:t>
      </w:r>
      <w:bookmarkEnd w:id="644"/>
    </w:p>
    <w:p>
      <w:pPr>
        <w:pStyle w:val="BookText"/>
      </w:pPr>
      <w:r>
        <w:rPr>
          <w:rFonts w:ascii="Times New Roman" w:hAnsi="Times New Roman" w:eastAsia="Times New Roman" w:cs="Times New Roman"/>
          <w:lang w:val="en-US" w:bidi="en-US"/>
          <w:color w:val="111111"/>
          <w:sz w:val="28"/>
          <w:szCs w:val="28"/>
          <w:rtl/>
        </w:rPr>
        <w:t xml:space="preserve">jadāvel fī ahvāl-el ma‘sūmīn 'alayhem-os-salām</w:t>
      </w:r>
    </w:p>
    <w:p>
      <w:pPr>
        <w:pStyle w:val="BookText"/>
      </w:pPr>
      <w:r>
        <w:rPr>
          <w:rFonts w:ascii="IRNazanin" w:hAnsi="IRNazanin" w:eastAsia="IRNazanin" w:cs="IRNazanin"/>
          <w:lang w:bidi="fa-IR"/>
          <w:color w:val="111111"/>
          <w:sz w:val="28"/>
          <w:szCs w:val="28"/>
          <w:rtl/>
        </w:rPr>
        <w:t xml:space="preserve">اکرم بن همام</w:t>
      </w:r>
    </w:p>
    <w:p>
      <w:pPr>
        <w:pStyle w:val="BookText"/>
      </w:pPr>
      <w:r>
        <w:rPr>
          <w:rFonts w:ascii="Times New Roman" w:hAnsi="Times New Roman" w:eastAsia="Times New Roman" w:cs="Times New Roman"/>
          <w:lang w:val="en-US" w:bidi="en-US"/>
          <w:color w:val="111111"/>
          <w:sz w:val="28"/>
          <w:szCs w:val="28"/>
          <w:rtl/>
        </w:rPr>
        <w:t xml:space="preserve">akram ebn-e hammām</w:t>
      </w:r>
    </w:p>
    <w:p>
      <w:pPr>
        <w:pStyle w:val="BookText"/>
      </w:pPr>
      <w:r>
        <w:rPr>
          <w:rFonts w:ascii="IRNazanin" w:hAnsi="IRNazanin" w:eastAsia="IRNazanin" w:cs="IRNazanin"/>
          <w:lang w:bidi="fa-IR"/>
          <w:color w:val="111111"/>
          <w:sz w:val="28"/>
          <w:szCs w:val="28"/>
          <w:rtl/>
        </w:rPr>
        <w:t xml:space="preserve">این جداول به اسم سید عبدالولی به نظم در آمده است.</w:t>
      </w:r>
    </w:p>
    <w:p>
      <w:pPr>
        <w:pStyle w:val="BookText"/>
      </w:pPr>
      <w:r>
        <w:rPr>
          <w:rFonts w:ascii="IRNazanin" w:hAnsi="IRNazanin" w:eastAsia="IRNazanin" w:cs="IRNazanin"/>
          <w:lang w:bidi="fa-IR"/>
          <w:color w:val="111111"/>
          <w:sz w:val="28"/>
          <w:szCs w:val="28"/>
          <w:rtl/>
        </w:rPr>
        <w:t xml:space="preserve">کرمانشاه؛ فیض مهدوی (کتابخانه)؛ شماره نسخه:بدون شماره 6</w:t>
      </w:r>
    </w:p>
    <w:p>
      <w:pPr>
        <w:pStyle w:val="BookText"/>
      </w:pPr>
      <w:r>
        <w:rPr>
          <w:rFonts w:ascii="IRNazanin" w:hAnsi="IRNazanin" w:eastAsia="IRNazanin" w:cs="IRNazanin"/>
          <w:lang w:bidi="fa-IR"/>
          <w:color w:val="111111"/>
          <w:sz w:val="28"/>
          <w:szCs w:val="28"/>
          <w:rtl/>
        </w:rPr>
        <w:t xml:space="preserve">بی کا، بی تا [تراثنا: س ش 4 - 51]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5" w:name="pg20375_229918"/>
    <w:bookmarkEnd w:id="45"/>
    <w:p>
      <w:pPr>
        <w:pStyle w:val="Heading3"/>
      </w:pPr>
      <w:bookmarkStart w:id="645" w:name="_Toc128"/>
      <w:r>
        <w:t>جداول لمعرفة اوقات الصلوة و العبادات / هیئت / عربی</w:t>
      </w:r>
      <w:bookmarkEnd w:id="645"/>
    </w:p>
    <w:p>
      <w:pPr>
        <w:pStyle w:val="BookText"/>
      </w:pPr>
      <w:r>
        <w:rPr>
          <w:rFonts w:ascii="Times New Roman" w:hAnsi="Times New Roman" w:eastAsia="Times New Roman" w:cs="Times New Roman"/>
          <w:lang w:val="en-US" w:bidi="en-US"/>
          <w:color w:val="111111"/>
          <w:sz w:val="28"/>
          <w:szCs w:val="28"/>
          <w:rtl/>
        </w:rPr>
        <w:t xml:space="preserve">jadāwil-un li-ma'rifat-i awqāt-iş Şalāt wa-l ‘ibādāt</w:t>
      </w:r>
    </w:p>
    <w:p>
      <w:pPr>
        <w:pStyle w:val="BookText"/>
      </w:pPr>
      <w:r>
        <w:rPr>
          <w:rFonts w:ascii="Amiri" w:hAnsi="Amiri" w:eastAsia="Amiri" w:cs="Amiri"/>
          <w:lang w:bidi="ar-SA"/>
          <w:color w:val="111111"/>
          <w:sz w:val="28"/>
          <w:szCs w:val="28"/>
          <w:rtl/>
        </w:rPr>
        <w:t xml:space="preserve">تقي الدين بن معروف</w:t>
      </w:r>
    </w:p>
    <w:p>
      <w:pPr>
        <w:pStyle w:val="BookText"/>
      </w:pPr>
      <w:r>
        <w:rPr>
          <w:rFonts w:ascii="Times New Roman" w:hAnsi="Times New Roman" w:eastAsia="Times New Roman" w:cs="Times New Roman"/>
          <w:lang w:val="en-US" w:bidi="en-US"/>
          <w:color w:val="111111"/>
          <w:sz w:val="28"/>
          <w:szCs w:val="28"/>
          <w:rtl/>
        </w:rPr>
        <w:t xml:space="preserve">taqi-od-dīn ebn-e ma‘rūf</w:t>
      </w:r>
    </w:p>
    <w:p>
      <w:pPr>
        <w:pStyle w:val="BookText"/>
      </w:pPr>
      <w:r>
        <w:rPr>
          <w:rFonts w:ascii="IRNazanin" w:hAnsi="IRNazanin" w:eastAsia="IRNazanin" w:cs="IRNazanin"/>
          <w:lang w:bidi="fa-IR"/>
          <w:color w:val="111111"/>
          <w:sz w:val="28"/>
          <w:szCs w:val="28"/>
          <w:rtl/>
        </w:rPr>
        <w:t xml:space="preserve">تهران، مجلس؛ شماره نسخه: 63/25</w:t>
      </w:r>
    </w:p>
    <w:p>
      <w:pPr>
        <w:pStyle w:val="BookText"/>
      </w:pPr>
      <w:r>
        <w:rPr>
          <w:rFonts w:ascii="IRNazanin" w:hAnsi="IRNazanin" w:eastAsia="IRNazanin" w:cs="IRNazanin"/>
          <w:lang w:bidi="fa-IR"/>
          <w:color w:val="111111"/>
          <w:sz w:val="28"/>
          <w:szCs w:val="28"/>
          <w:rtl/>
        </w:rPr>
        <w:t xml:space="preserve">خط: نسخ، كا: عبدالله بن حسين بن عبدی حنفی، تا: صفر 1164ق؛ کاغذ: سفید، جلد: مقوایی عطف تیماج تریاکی، 4ص ( 229-226 )، 21 سطر (16</w:t>
      </w:r>
      <w:r>
        <w:rPr>
          <w:rFonts w:ascii="Times New Roman" w:hAnsi="Times New Roman" w:eastAsia="Times New Roman" w:cs="Times New Roman"/>
          <w:lang w:val="en-US" w:bidi="en-US"/>
          <w:color w:val="111111"/>
          <w:sz w:val="28"/>
          <w:szCs w:val="28"/>
          <w:rtl/>
        </w:rPr>
        <w:t xml:space="preserve">x10)</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x16</w:t>
      </w:r>
      <w:r>
        <w:rPr>
          <w:rFonts w:ascii="IRNazanin" w:hAnsi="IRNazanin" w:eastAsia="IRNazanin" w:cs="IRNazanin"/>
          <w:lang w:bidi="fa-IR"/>
          <w:color w:val="111111"/>
          <w:sz w:val="28"/>
          <w:szCs w:val="28"/>
          <w:rtl/>
        </w:rPr>
        <w:t xml:space="preserve">سم [سنا: ف: 1-33]</w:t>
      </w:r>
    </w:p>
    <w:p>
      <w:pPr>
        <w:pStyle w:val="Heading3"/>
      </w:pPr>
      <w:bookmarkStart w:id="646" w:name="_Toc129"/>
      <w:r>
        <w:t>جداول متعدد / علوم غریبه / فارسی</w:t>
      </w:r>
      <w:bookmarkEnd w:id="646"/>
    </w:p>
    <w:p>
      <w:pPr>
        <w:pStyle w:val="BookText"/>
      </w:pPr>
      <w:r>
        <w:rPr>
          <w:rFonts w:ascii="Times New Roman" w:hAnsi="Times New Roman" w:eastAsia="Times New Roman" w:cs="Times New Roman"/>
          <w:lang w:val="en-US" w:bidi="en-US"/>
          <w:color w:val="111111"/>
          <w:sz w:val="28"/>
          <w:szCs w:val="28"/>
          <w:rtl/>
        </w:rPr>
        <w:t xml:space="preserve">jadavel-e mota added</w:t>
      </w:r>
    </w:p>
    <w:p>
      <w:pPr>
        <w:pStyle w:val="BookText"/>
      </w:pPr>
      <w:r>
        <w:rPr>
          <w:rFonts w:ascii="IRNazanin" w:hAnsi="IRNazanin" w:eastAsia="IRNazanin" w:cs="IRNazanin"/>
          <w:lang w:bidi="fa-IR"/>
          <w:color w:val="111111"/>
          <w:sz w:val="28"/>
          <w:szCs w:val="28"/>
          <w:rtl/>
        </w:rPr>
        <w:t xml:space="preserve">دو نوع جدول وجود دارد یکی جدولی حاوی حروف منفرد که در سرلوحه هر یک از این جداول یک رباعی درج شده و دیگری جدولی است حاوی نام های اللهی با معانی فارسی و تعداد و شماره آنها به حروف جمل.</w:t>
      </w:r>
    </w:p>
    <w:p>
      <w:pPr>
        <w:pStyle w:val="BookText"/>
      </w:pPr>
      <w:r>
        <w:rPr>
          <w:rFonts w:ascii="IRNazanin" w:hAnsi="IRNazanin" w:eastAsia="IRNazanin" w:cs="IRNazanin"/>
          <w:lang w:bidi="fa-IR"/>
          <w:color w:val="111111"/>
          <w:sz w:val="28"/>
          <w:szCs w:val="28"/>
          <w:rtl/>
        </w:rPr>
        <w:t xml:space="preserve">تهران؛ ملی؛ شماره نسخه:1971/4</w:t>
      </w:r>
    </w:p>
    <w:p>
      <w:pPr>
        <w:pStyle w:val="BookText"/>
      </w:pPr>
      <w:r>
        <w:rPr>
          <w:rFonts w:ascii="IRNazanin" w:hAnsi="IRNazanin" w:eastAsia="IRNazanin" w:cs="IRNazanin"/>
          <w:lang w:bidi="fa-IR"/>
          <w:color w:val="111111"/>
          <w:sz w:val="28"/>
          <w:szCs w:val="28"/>
          <w:rtl/>
        </w:rPr>
        <w:t xml:space="preserve">آغاز: ای صاحب عرش و لوح و کرسی و قلم *** لطفت سبب سلطنت و طوق و علم؛ انجام: مفيث 1450، فرد یارس بندگان (این کلمات در سه جدول)</w:t>
      </w:r>
    </w:p>
    <w:p>
      <w:pPr>
        <w:pStyle w:val="BookText"/>
      </w:pPr>
      <w:r>
        <w:rPr>
          <w:rFonts w:ascii="IRNazanin" w:hAnsi="IRNazanin" w:eastAsia="IRNazanin" w:cs="IRNazanin"/>
          <w:lang w:bidi="fa-IR"/>
          <w:color w:val="111111"/>
          <w:sz w:val="28"/>
          <w:szCs w:val="28"/>
          <w:rtl/>
        </w:rPr>
        <w:t xml:space="preserve">خط: نستعلیق، بی کا، تا: قرن 11؛ کاغذ: دولت آبادی و فرنگی، جلد: تیماج قرمز، 51ص (171-221)، 9 سطر ( 12/5</w:t>
      </w:r>
      <w:r>
        <w:rPr>
          <w:rFonts w:ascii="Times New Roman" w:hAnsi="Times New Roman" w:eastAsia="Times New Roman" w:cs="Times New Roman"/>
          <w:lang w:val="en-US" w:bidi="en-US"/>
          <w:color w:val="111111"/>
          <w:sz w:val="28"/>
          <w:szCs w:val="28"/>
          <w:rtl/>
        </w:rPr>
        <w:t xml:space="preserve">x7) </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4 - 461]</w:t>
      </w:r>
    </w:p>
    <w:p>
      <w:pPr>
        <w:pStyle w:val="Heading3"/>
      </w:pPr>
      <w:bookmarkStart w:id="647" w:name="_Toc130"/>
      <w:r>
        <w:t>جداول محاسبات تقویمی / تقویم / فارسی</w:t>
      </w:r>
      <w:bookmarkEnd w:id="647"/>
    </w:p>
    <w:p>
      <w:pPr>
        <w:pStyle w:val="BookText"/>
      </w:pPr>
      <w:r>
        <w:rPr>
          <w:rFonts w:ascii="Times New Roman" w:hAnsi="Times New Roman" w:eastAsia="Times New Roman" w:cs="Times New Roman"/>
          <w:lang w:val="en-US" w:bidi="en-US"/>
          <w:color w:val="111111"/>
          <w:sz w:val="28"/>
          <w:szCs w:val="28"/>
          <w:rtl/>
        </w:rPr>
        <w:t xml:space="preserve">jadāvel-e mohāsebāt-e taqvīmī</w:t>
      </w:r>
    </w:p>
    <w:p>
      <w:pPr>
        <w:pStyle w:val="BookText"/>
      </w:pPr>
      <w:r>
        <w:rPr>
          <w:rFonts w:ascii="IRNazanin" w:hAnsi="IRNazanin" w:eastAsia="IRNazanin" w:cs="IRNazanin"/>
          <w:lang w:bidi="fa-IR"/>
          <w:color w:val="111111"/>
          <w:sz w:val="28"/>
          <w:szCs w:val="28"/>
          <w:rtl/>
        </w:rPr>
        <w:t xml:space="preserve">شامل: جدول برای شناخت سال ها و ماه های عربی (مورخ 1217)؛ جدول اوساط شمس و قمر در سال های عربی (از 1078- 1132)؛ جدول معرفت میل؛ جدول یک درجه و 25 دقیقه و ساعات دراز ترین روزها؛ جدول عشرینی برای شناخت قبله و انحراف قبله در هر شهرستان؛ جدول هایی که هر یک بخشی از مشکلات تقویم را حل می کند؛ جدول برای روش صحیح شناختن ماه رمضان مطابق قانون فلکی و شرع؛ جداول اوساط شمس و مراکز و خاصه و مقوم و جوز هر آغاز ماه محرم تا پایان ذیحجه؛ جدول تعديل شمس؛ جداول تعديل اول و دوم و پنجم قمر؛ جداول شناخت قوس رؤیت ماه در دمشق؛ جدول ساعات نصف النهار.</w:t>
      </w:r>
    </w:p>
    <w:p>
      <w:pPr>
        <w:pStyle w:val="BookText"/>
      </w:pPr>
      <w:r>
        <w:rPr>
          <w:rFonts w:ascii="IRNazanin" w:hAnsi="IRNazanin" w:eastAsia="IRNazanin" w:cs="IRNazanin"/>
          <w:lang w:bidi="fa-IR"/>
          <w:color w:val="111111"/>
          <w:sz w:val="28"/>
          <w:szCs w:val="28"/>
          <w:rtl/>
        </w:rPr>
        <w:t xml:space="preserve">تهران؛ مجلس؛ شماره نسخه: 2/ 690_طباطبائی</w:t>
      </w:r>
    </w:p>
    <w:p>
      <w:pPr>
        <w:pStyle w:val="BookText"/>
      </w:pPr>
      <w:r>
        <w:rPr>
          <w:rFonts w:ascii="IRNazanin" w:hAnsi="IRNazanin" w:eastAsia="IRNazanin" w:cs="IRNazanin"/>
          <w:lang w:bidi="fa-IR"/>
          <w:color w:val="111111"/>
          <w:sz w:val="28"/>
          <w:szCs w:val="28"/>
          <w:rtl/>
        </w:rPr>
        <w:t xml:space="preserve">خط: نستعلیق، بی کا، تا: قرن 10؛ بر پشت نخستین برگ بخش جداول گفتاری است به عربی که متن حدیثی نبوی است و یا متخذ از آن، این حدیث چنین آغاز می گردد: «ان في بدن بنی آدم تسعة الوان من النار الأول نار الشهوره الثاني نار الحرص ... و اما نار الشهوه فلاتطفي الا بقلة الاكل و كثرة الصوم ... و اما نار الفرج فلا تطفى الا بالتزویج صدق رسول الله صلى الله علیه و آله؛ کاغذ: ترکی، جلد: تیماج قهوه ای، 17ص (3-19)، 20-25 سطر، اندازه: 20</w:t>
      </w:r>
      <w:r>
        <w:rPr>
          <w:rFonts w:ascii="Times New Roman" w:hAnsi="Times New Roman" w:eastAsia="Times New Roman" w:cs="Times New Roman"/>
          <w:lang w:val="en-US" w:bidi="en-US"/>
          <w:color w:val="111111"/>
          <w:sz w:val="28"/>
          <w:szCs w:val="28"/>
          <w:rtl/>
        </w:rPr>
        <w:t xml:space="preserve">x14/5 </w:t>
      </w:r>
      <w:r>
        <w:rPr>
          <w:rFonts w:ascii="IRNazanin" w:hAnsi="IRNazanin" w:eastAsia="IRNazanin" w:cs="IRNazanin"/>
          <w:lang w:bidi="fa-IR"/>
          <w:color w:val="111111"/>
          <w:sz w:val="28"/>
          <w:szCs w:val="28"/>
          <w:rtl/>
        </w:rPr>
        <w:t xml:space="preserve">سم [ف: 23 - 10]</w:t>
      </w:r>
    </w:p>
    <w:p>
      <w:pPr>
        <w:pStyle w:val="Heading3"/>
      </w:pPr>
      <w:bookmarkStart w:id="648" w:name="_Toc131"/>
      <w:r>
        <w:t>جداول مختلفه / هیئت / فارسی</w:t>
      </w:r>
      <w:bookmarkEnd w:id="648"/>
    </w:p>
    <w:p>
      <w:pPr>
        <w:pStyle w:val="BookText"/>
      </w:pPr>
      <w:r>
        <w:rPr>
          <w:rFonts w:ascii="Times New Roman" w:hAnsi="Times New Roman" w:eastAsia="Times New Roman" w:cs="Times New Roman"/>
          <w:lang w:val="en-US" w:bidi="en-US"/>
          <w:color w:val="111111"/>
          <w:sz w:val="28"/>
          <w:szCs w:val="28"/>
          <w:rtl/>
        </w:rPr>
        <w:t xml:space="preserve">jadāvel-e moxtalefe</w:t>
      </w:r>
    </w:p>
    <w:p>
      <w:pPr>
        <w:pStyle w:val="BookText"/>
      </w:pPr>
      <w:r>
        <w:rPr>
          <w:rFonts w:ascii="IRNazanin" w:hAnsi="IRNazanin" w:eastAsia="IRNazanin" w:cs="IRNazanin"/>
          <w:lang w:bidi="fa-IR"/>
          <w:color w:val="111111"/>
          <w:sz w:val="28"/>
          <w:szCs w:val="28"/>
          <w:rtl/>
        </w:rPr>
        <w:t xml:space="preserve">دارای چندین جدول از هیئت: 1. جدول خسوف؛ 2. دایره پیدایش کسوف؛ 3. جدول پیدایش قوس و قزح؛ 4. جدول ستاره دم دار؛ 5. چندین بیت در منازل قمر و برخی از احکام نجومی؛ 6. جدول سعد و نحس ایام و بروج و کواکب؛ 7. جدول اختیارات حالات قمر و جز آن.</w:t>
      </w:r>
    </w:p>
    <w:p>
      <w:pPr>
        <w:pStyle w:val="BookText"/>
      </w:pPr>
      <w:r>
        <w:rPr>
          <w:rFonts w:ascii="IRNazanin" w:hAnsi="IRNazanin" w:eastAsia="IRNazanin" w:cs="IRNazanin"/>
          <w:lang w:bidi="fa-IR"/>
          <w:color w:val="111111"/>
          <w:sz w:val="28"/>
          <w:szCs w:val="28"/>
          <w:rtl/>
        </w:rPr>
        <w:t xml:space="preserve">تهران؛ مجلس؛ شماره نسخه: 3117/2</w:t>
      </w:r>
    </w:p>
    <w:p>
      <w:pPr>
        <w:pStyle w:val="BookText"/>
      </w:pPr>
      <w:r>
        <w:rPr>
          <w:rFonts w:ascii="IRNazanin" w:hAnsi="IRNazanin" w:eastAsia="IRNazanin" w:cs="IRNazanin"/>
          <w:lang w:bidi="fa-IR"/>
          <w:color w:val="111111"/>
          <w:sz w:val="28"/>
          <w:szCs w:val="28"/>
          <w:rtl/>
        </w:rPr>
        <w:t xml:space="preserve">خط: شکسته نستعلیق، كا: ابراهیم نمارستاقی، تا: 1214ق؛ کاغذ: سفید و آبی اصفهانی، جلد: تیماج مشکی، 9ص (214-223)، 12 سطر، اندازه: 21</w:t>
      </w:r>
      <w:r>
        <w:rPr>
          <w:rFonts w:ascii="Times New Roman" w:hAnsi="Times New Roman" w:eastAsia="Times New Roman" w:cs="Times New Roman"/>
          <w:lang w:val="en-US" w:bidi="en-US"/>
          <w:color w:val="111111"/>
          <w:sz w:val="28"/>
          <w:szCs w:val="28"/>
          <w:rtl/>
        </w:rPr>
        <w:t xml:space="preserve">x14</w:t>
      </w:r>
      <w:r>
        <w:rPr>
          <w:rFonts w:ascii="IRNazanin" w:hAnsi="IRNazanin" w:eastAsia="IRNazanin" w:cs="IRNazanin"/>
          <w:lang w:bidi="fa-IR"/>
          <w:color w:val="111111"/>
          <w:sz w:val="28"/>
          <w:szCs w:val="28"/>
          <w:rtl/>
        </w:rPr>
        <w:t xml:space="preserve">سم [ف: 10 - 685]</w:t>
      </w:r>
    </w:p>
    <w:p>
      <w:pPr>
        <w:pStyle w:val="Heading3"/>
      </w:pPr>
      <w:bookmarkStart w:id="649" w:name="_Toc132"/>
      <w:r>
        <w:t>جداول میوه ها و سبزیها / طب / فارسی</w:t>
      </w:r>
      <w:bookmarkEnd w:id="649"/>
    </w:p>
    <w:p>
      <w:pPr>
        <w:pStyle w:val="BookText"/>
      </w:pPr>
      <w:r>
        <w:rPr>
          <w:rFonts w:ascii="Times New Roman" w:hAnsi="Times New Roman" w:eastAsia="Times New Roman" w:cs="Times New Roman"/>
          <w:lang w:val="en-US" w:bidi="en-US"/>
          <w:color w:val="111111"/>
          <w:sz w:val="28"/>
          <w:szCs w:val="28"/>
          <w:rtl/>
        </w:rPr>
        <w:t xml:space="preserve">jadāvel-e mīve-hā va sabzī-hā</w:t>
      </w:r>
    </w:p>
    <w:p>
      <w:pPr>
        <w:pStyle w:val="BookText"/>
      </w:pPr>
      <w:r>
        <w:rPr>
          <w:rFonts w:ascii="IRNazanin" w:hAnsi="IRNazanin" w:eastAsia="IRNazanin" w:cs="IRNazanin"/>
          <w:lang w:bidi="fa-IR"/>
          <w:color w:val="111111"/>
          <w:sz w:val="28"/>
          <w:szCs w:val="28"/>
          <w:rtl/>
        </w:rPr>
        <w:t xml:space="preserve">اصفهانی، محمد رضا، ق 12 قمری</w:t>
      </w:r>
    </w:p>
    <w:p>
      <w:pPr>
        <w:pStyle w:val="BookText"/>
      </w:pPr>
      <w:r>
        <w:rPr>
          <w:rFonts w:ascii="Times New Roman" w:hAnsi="Times New Roman" w:eastAsia="Times New Roman" w:cs="Times New Roman"/>
          <w:lang w:val="en-US" w:bidi="en-US"/>
          <w:color w:val="111111"/>
          <w:sz w:val="28"/>
          <w:szCs w:val="28"/>
          <w:rtl/>
        </w:rPr>
        <w:t xml:space="preserve">esfahānī, mohammad rezā (- 180)</w:t>
      </w:r>
    </w:p>
    <w:p>
      <w:pPr>
        <w:pStyle w:val="BookText"/>
      </w:pPr>
      <w:r>
        <w:rPr>
          <w:rFonts w:ascii="IRNazanin" w:hAnsi="IRNazanin" w:eastAsia="IRNazanin" w:cs="IRNazanin"/>
          <w:lang w:bidi="fa-IR"/>
          <w:color w:val="111111"/>
          <w:sz w:val="28"/>
          <w:szCs w:val="28"/>
          <w:rtl/>
        </w:rPr>
        <w:t xml:space="preserve">جدول هایی است درباره بعضی از میوه ها و سبزی ها که در آن طبیعت، منفعت، ضرر و راه دفع ضرر آنها بیان شده است.</w:t>
      </w:r>
    </w:p>
    <w:p>
      <w:pPr>
        <w:pStyle w:val="BookText"/>
      </w:pPr>
      <w:r>
        <w:rPr>
          <w:rFonts w:ascii="IRNazanin" w:hAnsi="IRNazanin" w:eastAsia="IRNazanin" w:cs="IRNazanin"/>
          <w:lang w:bidi="fa-IR"/>
          <w:color w:val="111111"/>
          <w:sz w:val="28"/>
          <w:szCs w:val="28"/>
          <w:rtl/>
        </w:rPr>
        <w:t xml:space="preserve">قم؛ مرکز احیاء؛ شماره نسخه: 149/2</w:t>
      </w:r>
    </w:p>
    <w:p>
      <w:pPr>
        <w:pStyle w:val="BookText"/>
      </w:pPr>
      <w:r>
        <w:rPr>
          <w:rFonts w:ascii="IRNazanin" w:hAnsi="IRNazanin" w:eastAsia="IRNazanin" w:cs="IRNazanin"/>
          <w:lang w:bidi="fa-IR"/>
          <w:color w:val="111111"/>
          <w:sz w:val="28"/>
          <w:szCs w:val="28"/>
          <w:rtl/>
        </w:rPr>
        <w:t xml:space="preserve">آغاز: انجیر تازه، گرم و خشک است، سنگ مثانه پاک کند، بادانگیز و شپش تولید کند، با سکنجبین باید خورد.</w:t>
      </w:r>
    </w:p>
    <w:p>
      <w:pPr>
        <w:pStyle w:val="BookText"/>
      </w:pPr>
      <w:r>
        <w:rPr>
          <w:rFonts w:ascii="IRNazanin" w:hAnsi="IRNazanin" w:eastAsia="IRNazanin" w:cs="IRNazanin"/>
          <w:lang w:bidi="fa-IR"/>
          <w:color w:val="111111"/>
          <w:sz w:val="28"/>
          <w:szCs w:val="28"/>
          <w:rtl/>
        </w:rPr>
        <w:t xml:space="preserve">نسخه اصل: کتابخانه شيخ حسن شریعتی - قم؛ خط: نستعلیق، کاتب = مؤلف، تا: 1107-1108ق؛ 12ص (121-132) [عکسی ف: 1- 164]</w:t>
      </w:r>
    </w:p>
    <w:p>
      <w:pPr>
        <w:pStyle w:val="Heading3"/>
      </w:pPr>
      <w:bookmarkStart w:id="650" w:name="_Toc133"/>
      <w:r>
        <w:t>جداول نجومی / هیئت / فارسی</w:t>
      </w:r>
      <w:bookmarkEnd w:id="650"/>
    </w:p>
    <w:p>
      <w:pPr>
        <w:pStyle w:val="BookText"/>
      </w:pPr>
      <w:r>
        <w:rPr>
          <w:rFonts w:ascii="Times New Roman" w:hAnsi="Times New Roman" w:eastAsia="Times New Roman" w:cs="Times New Roman"/>
          <w:lang w:val="en-US" w:bidi="en-US"/>
          <w:color w:val="111111"/>
          <w:sz w:val="28"/>
          <w:szCs w:val="28"/>
          <w:rtl/>
        </w:rPr>
        <w:t xml:space="preserve">jadāvel-e nojūmī</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نسخه:12504</w:t>
      </w:r>
    </w:p>
    <w:p>
      <w:pPr>
        <w:pStyle w:val="BookText"/>
      </w:pPr>
      <w:r>
        <w:rPr>
          <w:rFonts w:ascii="Amiri" w:hAnsi="Amiri" w:eastAsia="Amiri" w:cs="Amiri"/>
          <w:lang w:bidi="ar-SA"/>
          <w:color w:val="111111"/>
          <w:sz w:val="28"/>
          <w:szCs w:val="28"/>
          <w:rtl/>
        </w:rPr>
        <w:t xml:space="preserve">آغاز: جدول الجيب؛ انجام: جدول سهم و قوس</w:t>
      </w:r>
    </w:p>
    <w:p>
      <w:pPr>
        <w:pStyle w:val="BookText"/>
      </w:pPr>
      <w:r>
        <w:rPr>
          <w:rFonts w:ascii="IRNazanin" w:hAnsi="IRNazanin" w:eastAsia="IRNazanin" w:cs="IRNazanin"/>
          <w:lang w:bidi="fa-IR"/>
          <w:color w:val="111111"/>
          <w:sz w:val="28"/>
          <w:szCs w:val="28"/>
          <w:rtl/>
        </w:rPr>
        <w:t xml:space="preserve">شامل جداول متعدد اختر شناسی و چند برگ نیز در احکام نجوم شامل هفت «فصل»، برخی از عناوین جداول چنین است: جدول جیب، جدول ظن اول، جدول مطالع بروج، جدول تعديل شمس،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6" w:name="pg20375_229919"/>
    <w:bookmarkEnd w:id="46"/>
    <w:p>
      <w:pPr>
        <w:pStyle w:val="BookText"/>
      </w:pPr>
      <w:r>
        <w:rPr>
          <w:rFonts w:ascii="IRNazanin" w:hAnsi="IRNazanin" w:eastAsia="IRNazanin" w:cs="IRNazanin"/>
          <w:lang w:bidi="fa-IR"/>
          <w:color w:val="111111"/>
          <w:sz w:val="28"/>
          <w:szCs w:val="28"/>
          <w:rtl/>
        </w:rPr>
        <w:t xml:space="preserve">مطالع بروج، مزاجات، اتصالات و غیر اینها؛ خط: نستعلیق، بی کا، تا: قرن 10؛ مهر: «المذنب عبد الرزاق الحسنی الحسینی 1129» (مربع)؛ مصحح، محشی؛ کاغذ: فرنگی، جلد: ساغری مشکی، 183گ، ابعاد متن: 12/5 </w:t>
      </w:r>
      <w:r>
        <w:rPr>
          <w:rFonts w:ascii="Times New Roman" w:hAnsi="Times New Roman" w:eastAsia="Times New Roman" w:cs="Times New Roman"/>
          <w:lang w:val="en-US" w:bidi="en-US"/>
          <w:color w:val="111111"/>
          <w:sz w:val="28"/>
          <w:szCs w:val="28"/>
          <w:rtl/>
        </w:rPr>
        <w:t xml:space="preserve">× 19/5</w:t>
      </w:r>
      <w:r>
        <w:rPr>
          <w:rFonts w:ascii="IRNazanin" w:hAnsi="IRNazanin" w:eastAsia="IRNazanin" w:cs="IRNazanin"/>
          <w:lang w:bidi="fa-IR"/>
          <w:color w:val="111111"/>
          <w:sz w:val="28"/>
          <w:szCs w:val="28"/>
          <w:rtl/>
        </w:rPr>
        <w:t xml:space="preserve">، اندازه: 24816سم [ف: 31 - 546]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نسخه:14568/3</w:t>
      </w:r>
    </w:p>
    <w:p>
      <w:pPr>
        <w:pStyle w:val="BookText"/>
      </w:pPr>
      <w:r>
        <w:rPr>
          <w:rFonts w:ascii="IRNazanin" w:hAnsi="IRNazanin" w:eastAsia="IRNazanin" w:cs="IRNazanin"/>
          <w:lang w:bidi="fa-IR"/>
          <w:color w:val="111111"/>
          <w:sz w:val="28"/>
          <w:szCs w:val="28"/>
          <w:rtl/>
        </w:rPr>
        <w:t xml:space="preserve">آغاز: جداول منسوبات بروج دوازده گانه، المنسوبات البروج، حمل، ثور، جوزا، سرطان، اسد، میزان، عقرب، قوس جدی، دلو، حوت؛ انجام: جداول ايام الرجوع و الاستقامت الوقوف الكواكب، زحل، مشتری، مریخ، زهره، عطارد ...</w:t>
      </w:r>
    </w:p>
    <w:p>
      <w:pPr>
        <w:pStyle w:val="BookText"/>
      </w:pPr>
      <w:r>
        <w:rPr>
          <w:rFonts w:ascii="IRNazanin" w:hAnsi="IRNazanin" w:eastAsia="IRNazanin" w:cs="IRNazanin"/>
          <w:lang w:bidi="fa-IR"/>
          <w:color w:val="111111"/>
          <w:sz w:val="28"/>
          <w:szCs w:val="28"/>
          <w:rtl/>
        </w:rPr>
        <w:t xml:space="preserve">جداول گوناگون اخترشناسی است که با عناوین بدین ترتیب آمده است: جدول منسوبات برج دوازده گانه، جداول احکام بودن قمر در بروج، جدول معرفت احکام اسبوعات الكواكب السبعة السيارة جدول شرایط دیدن ماه نو در بروج اثنی عشر، جدول اختيارات الحاجات بر بودن ماه در حالات، جدول احکام منیر امحبت از قول ارسطاطليس حکیم؛ جدول معرفت موامر، احکام الساعات البست، جدول احکام حوادث زجرالفال بر بودن ماه در بروج اثنی عشر، جدول معرفت اختلاجات اعضاء، ... و جدول معرفة الزلازل و الرعود في مواضع النيرين؛ خط: نستعلیق، بی کا، تا: قرن 10؛ کاغذ: شرقی، جلد: تیماج آلبالویی، 14گ (41پ - 54پ)، ابعاد متن: 9/5</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x12 </w:t>
      </w:r>
      <w:r>
        <w:rPr>
          <w:rFonts w:ascii="IRNazanin" w:hAnsi="IRNazanin" w:eastAsia="IRNazanin" w:cs="IRNazanin"/>
          <w:lang w:bidi="fa-IR"/>
          <w:color w:val="111111"/>
          <w:sz w:val="28"/>
          <w:szCs w:val="28"/>
          <w:rtl/>
        </w:rPr>
        <w:t xml:space="preserve">سم [ف: 36 - 593]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9087/51</w:t>
      </w:r>
    </w:p>
    <w:p>
      <w:pPr>
        <w:pStyle w:val="BookText"/>
      </w:pPr>
      <w:r>
        <w:rPr>
          <w:rFonts w:ascii="IRNazanin" w:hAnsi="IRNazanin" w:eastAsia="IRNazanin" w:cs="IRNazanin"/>
          <w:lang w:bidi="fa-IR"/>
          <w:color w:val="111111"/>
          <w:sz w:val="28"/>
          <w:szCs w:val="28"/>
          <w:rtl/>
        </w:rPr>
        <w:t xml:space="preserve">بدین ترتیب: جدول الموامرة في الاختيارات على كون القمر البروج (101پ -102پ)، جدول الاختبارات على كون القمر متصل بالكواكب، سهم الحوادث جدول الاختيارت، في احكام طنين الأذنی؛ في معرفة حال المسروق (103ر)، جدول معرفة احتلاجات الاعضاء مبني على كون القمر في البروج (103)، جدول معرفة احتلاجات جميع الأعضاء يمينا و شمالا، جدول اختیارت ساعات الايام و الليالي عن قول الحكماء (104ر)، جدول معرف الاحکام زجر الفال على راي الحكماء (104پ -105ر)، جدول احكام الفصد في ايام شهور العربية، جدول، احكام الارقونوع، في معرفة احوال المريض (105پ)، جدول احکام الرعود يدي من مواضع القمر، جدول احکام ذوذنابة، جدول احكام الزلازل يدي من موضع الشمس في العربية، جدول احکام قوس و قزح (106ر)، جدول الاختيارات على كون القمر في حالاته، الاختيارات في الابتدات، جدول لااختیارات کون القمر خالى السير في البروج، جدول ایام منحوسه در شهور عربيه منقول از علی بن ابی طالب (علیه السَّلام)، جدول ایام منحوسه از شهور رومیه منقول از موسی (علیه السَّلام) (106پ)، جدول اختیارات ایام الفرس، جدول اختیارات منازل القمر (107ر)، جدول المعرفة الأحكام السبت، فهرست رجال الغیب، جدول المعرفة سكزیلدوز (107پ)، في أحكام الحياة و المماة، في احكام الغالب و المغلوب، جدول معرفة ساعات وصول کو کب کف الخضیب به دایره نصف النهار (110ر)؛ خط: نسخ کهن معرب، بی کا، تا: با تاریخ قرن 11؛ کاغذ: الوان آهار مهره، جلد: تیماج قهوه ای، 10گ (101 پ - 110ر)، اندازه: /28/4</w:t>
      </w:r>
      <w:r>
        <w:rPr>
          <w:rFonts w:ascii="Times New Roman" w:hAnsi="Times New Roman" w:eastAsia="Times New Roman" w:cs="Times New Roman"/>
          <w:lang w:val="en-US" w:bidi="en-US"/>
          <w:color w:val="111111"/>
          <w:sz w:val="28"/>
          <w:szCs w:val="28"/>
          <w:rtl/>
        </w:rPr>
        <w:t xml:space="preserve">x15 </w:t>
      </w:r>
      <w:r>
        <w:rPr>
          <w:rFonts w:ascii="IRNazanin" w:hAnsi="IRNazanin" w:eastAsia="IRNazanin" w:cs="IRNazanin"/>
          <w:lang w:bidi="fa-IR"/>
          <w:color w:val="111111"/>
          <w:sz w:val="28"/>
          <w:szCs w:val="28"/>
          <w:rtl/>
        </w:rPr>
        <w:t xml:space="preserve">سم [ف: 29/2 - 735]</w:t>
      </w:r>
    </w:p>
    <w:p>
      <w:pPr>
        <w:pStyle w:val="Heading3"/>
      </w:pPr>
      <w:bookmarkStart w:id="651" w:name="_Toc134"/>
      <w:r>
        <w:t>جداول نجومی و تاریخی / هیئت / فارسی</w:t>
      </w:r>
      <w:bookmarkEnd w:id="651"/>
    </w:p>
    <w:p>
      <w:pPr>
        <w:pStyle w:val="BookText"/>
      </w:pPr>
      <w:r>
        <w:rPr>
          <w:rFonts w:ascii="Times New Roman" w:hAnsi="Times New Roman" w:eastAsia="Times New Roman" w:cs="Times New Roman"/>
          <w:lang w:val="en-US" w:bidi="en-US"/>
          <w:color w:val="111111"/>
          <w:sz w:val="28"/>
          <w:szCs w:val="28"/>
          <w:rtl/>
        </w:rPr>
        <w:t xml:space="preserve">jadāvel-e nojūmī va tārīxī</w:t>
      </w:r>
    </w:p>
    <w:p>
      <w:pPr>
        <w:pStyle w:val="BookText"/>
      </w:pPr>
      <w:r>
        <w:rPr>
          <w:rFonts w:ascii="IRNazanin" w:hAnsi="IRNazanin" w:eastAsia="IRNazanin" w:cs="IRNazanin"/>
          <w:lang w:bidi="fa-IR"/>
          <w:color w:val="111111"/>
          <w:sz w:val="28"/>
          <w:szCs w:val="28"/>
          <w:rtl/>
        </w:rPr>
        <w:t xml:space="preserve">اشتهاردی، محمد بن محمد باقر، ق 11 قمری</w:t>
      </w:r>
    </w:p>
    <w:p>
      <w:pPr>
        <w:pStyle w:val="BookText"/>
      </w:pPr>
      <w:r>
        <w:rPr>
          <w:rFonts w:ascii="Times New Roman" w:hAnsi="Times New Roman" w:eastAsia="Times New Roman" w:cs="Times New Roman"/>
          <w:lang w:val="en-US" w:bidi="en-US"/>
          <w:color w:val="111111"/>
          <w:sz w:val="28"/>
          <w:szCs w:val="28"/>
          <w:rtl/>
        </w:rPr>
        <w:t xml:space="preserve">eštehārdī, mohammad ebn-e mohammad bāqer (- 17c)</w:t>
      </w:r>
    </w:p>
    <w:p>
      <w:pPr>
        <w:pStyle w:val="BookText"/>
      </w:pPr>
      <w:r>
        <w:rPr>
          <w:rFonts w:ascii="Amiri" w:hAnsi="Amiri" w:eastAsia="Amiri" w:cs="Amiri"/>
          <w:lang w:bidi="ar-SA"/>
          <w:color w:val="111111"/>
          <w:sz w:val="28"/>
          <w:szCs w:val="28"/>
          <w:rtl/>
        </w:rPr>
        <w:t xml:space="preserve">تاريخ تأليف: 1001ق</w:t>
      </w:r>
    </w:p>
    <w:p>
      <w:pPr>
        <w:pStyle w:val="BookText"/>
      </w:pPr>
      <w:r>
        <w:rPr>
          <w:rFonts w:ascii="IRNazanin" w:hAnsi="IRNazanin" w:eastAsia="IRNazanin" w:cs="IRNazanin"/>
          <w:lang w:bidi="fa-IR"/>
          <w:color w:val="111111"/>
          <w:sz w:val="28"/>
          <w:szCs w:val="28"/>
          <w:rtl/>
        </w:rPr>
        <w:t xml:space="preserve">آن را از کتب معتبره استادان ماهر و دانشمندان باهر بیرون کشیده و نوشته است. جدول های اختیارات و اهله و اوقات و اختلاجات و ساعات و منسوبات و جدول های طبقات پیشدادیان و کیانیان و اشکانیان و ساسانیان و اسلامیان از بنی امیه تا خوارزم شاهیان و ملاحده و معصومان باز جدولهای نجومی و فال و سر تراشیدن و ناخن چیدن و جامه پوشیدن و قطع کردن و جامه سوختن و سعد و نحس و هفت اقلیم و شناختن ماه و ... [فهرستواره منزوی 2902/4]</w:t>
      </w:r>
    </w:p>
    <w:p>
      <w:pPr>
        <w:pStyle w:val="BookText"/>
      </w:pPr>
      <w:r>
        <w:rPr>
          <w:rFonts w:ascii="IRNazanin" w:hAnsi="IRNazanin" w:eastAsia="IRNazanin" w:cs="IRNazanin"/>
          <w:lang w:bidi="fa-IR"/>
          <w:color w:val="111111"/>
          <w:sz w:val="28"/>
          <w:szCs w:val="28"/>
          <w:rtl/>
        </w:rPr>
        <w:t xml:space="preserve">تهران؛ مجلس؛ شماره نسخه:658</w:t>
      </w:r>
    </w:p>
    <w:p>
      <w:pPr>
        <w:pStyle w:val="BookText"/>
      </w:pPr>
      <w:r>
        <w:rPr>
          <w:rFonts w:ascii="IRNazanin" w:hAnsi="IRNazanin" w:eastAsia="IRNazanin" w:cs="IRNazanin"/>
          <w:lang w:bidi="fa-IR"/>
          <w:color w:val="111111"/>
          <w:sz w:val="28"/>
          <w:szCs w:val="28"/>
          <w:rtl/>
        </w:rPr>
        <w:t xml:space="preserve">خط: نستعلیق، کاتب = مؤلف، تا: 1001ق؛ کاغذ: سفید، جلد: مقوایی عطف تیماج قهوه ای، 40گ، 20 سطر (21</w:t>
      </w:r>
      <w:r>
        <w:rPr>
          <w:rFonts w:ascii="Times New Roman" w:hAnsi="Times New Roman" w:eastAsia="Times New Roman" w:cs="Times New Roman"/>
          <w:lang w:val="en-US" w:bidi="en-US"/>
          <w:color w:val="111111"/>
          <w:sz w:val="28"/>
          <w:szCs w:val="28"/>
          <w:rtl/>
        </w:rPr>
        <w:t xml:space="preserve">x13)</w:t>
      </w:r>
      <w:r>
        <w:rPr>
          <w:rFonts w:ascii="IRNazanin" w:hAnsi="IRNazanin" w:eastAsia="IRNazanin" w:cs="IRNazanin"/>
          <w:lang w:bidi="fa-IR"/>
          <w:color w:val="111111"/>
          <w:sz w:val="28"/>
          <w:szCs w:val="28"/>
          <w:rtl/>
        </w:rPr>
        <w:t xml:space="preserve">، اندازه: 29</w:t>
      </w:r>
      <w:r>
        <w:rPr>
          <w:rFonts w:ascii="Times New Roman" w:hAnsi="Times New Roman" w:eastAsia="Times New Roman" w:cs="Times New Roman"/>
          <w:lang w:val="en-US" w:bidi="en-US"/>
          <w:color w:val="111111"/>
          <w:sz w:val="28"/>
          <w:szCs w:val="28"/>
          <w:rtl/>
        </w:rPr>
        <w:t xml:space="preserve">x20</w:t>
      </w:r>
      <w:r>
        <w:rPr>
          <w:rFonts w:ascii="IRNazanin" w:hAnsi="IRNazanin" w:eastAsia="IRNazanin" w:cs="IRNazanin"/>
          <w:lang w:bidi="fa-IR"/>
          <w:color w:val="111111"/>
          <w:sz w:val="28"/>
          <w:szCs w:val="28"/>
          <w:rtl/>
        </w:rPr>
        <w:t xml:space="preserve">سم [سنا: ف: 2 - 8]</w:t>
      </w:r>
    </w:p>
    <w:p>
      <w:pPr>
        <w:pStyle w:val="BookText"/>
      </w:pPr>
      <w:r>
        <w:rPr>
          <w:rFonts w:ascii="IRNazanin" w:hAnsi="IRNazanin" w:eastAsia="IRNazanin" w:cs="IRNazanin"/>
          <w:lang w:bidi="fa-IR"/>
          <w:color w:val="111111"/>
          <w:sz w:val="28"/>
          <w:szCs w:val="28"/>
          <w:rtl/>
        </w:rPr>
        <w:t xml:space="preserve">جدائی جان و تن &gt; بقای نفس عاقله</w:t>
      </w:r>
    </w:p>
    <w:p>
      <w:pPr>
        <w:pStyle w:val="BookText"/>
      </w:pPr>
      <w:r>
        <w:rPr>
          <w:rFonts w:ascii="IRNazanin" w:hAnsi="IRNazanin" w:eastAsia="IRNazanin" w:cs="IRNazanin"/>
          <w:lang w:bidi="fa-IR"/>
          <w:color w:val="111111"/>
          <w:sz w:val="28"/>
          <w:szCs w:val="28"/>
          <w:rtl/>
        </w:rPr>
        <w:t xml:space="preserve">جدائی جان و تن &gt; پایداری روان پس از مرگ</w:t>
      </w:r>
    </w:p>
    <w:p>
      <w:pPr>
        <w:pStyle w:val="Heading3"/>
      </w:pPr>
      <w:bookmarkStart w:id="652" w:name="_Toc135"/>
      <w:r>
        <w:t>جدد الرشاد (مظفريه) / آداب و سنن / فارسی</w:t>
      </w:r>
      <w:bookmarkEnd w:id="652"/>
    </w:p>
    <w:p>
      <w:pPr>
        <w:pStyle w:val="BookText"/>
      </w:pPr>
      <w:r>
        <w:rPr>
          <w:rFonts w:ascii="Times New Roman" w:hAnsi="Times New Roman" w:eastAsia="Times New Roman" w:cs="Times New Roman"/>
          <w:lang w:val="en-US" w:bidi="en-US"/>
          <w:color w:val="111111"/>
          <w:sz w:val="28"/>
          <w:szCs w:val="28"/>
          <w:rtl/>
        </w:rPr>
        <w:t xml:space="preserve">jodad-or rešād mozaffarīye)</w:t>
      </w:r>
    </w:p>
    <w:p>
      <w:pPr>
        <w:pStyle w:val="BookText"/>
      </w:pPr>
      <w:r>
        <w:rPr>
          <w:rFonts w:ascii="IRNazanin" w:hAnsi="IRNazanin" w:eastAsia="IRNazanin" w:cs="IRNazanin"/>
          <w:lang w:bidi="fa-IR"/>
          <w:color w:val="111111"/>
          <w:sz w:val="28"/>
          <w:szCs w:val="28"/>
          <w:rtl/>
        </w:rPr>
        <w:t xml:space="preserve">نوری، یحیی بن محمد اسماعیل، ق 14 قمری</w:t>
      </w:r>
    </w:p>
    <w:p>
      <w:pPr>
        <w:pStyle w:val="BookText"/>
      </w:pPr>
      <w:r>
        <w:rPr>
          <w:rFonts w:ascii="Times New Roman" w:hAnsi="Times New Roman" w:eastAsia="Times New Roman" w:cs="Times New Roman"/>
          <w:lang w:val="en-US" w:bidi="en-US"/>
          <w:color w:val="111111"/>
          <w:sz w:val="28"/>
          <w:szCs w:val="28"/>
          <w:rtl/>
        </w:rPr>
        <w:t xml:space="preserve">nūrī, yahyā ben mohammad esmāʻīl - 20c</w:t>
      </w:r>
    </w:p>
    <w:p>
      <w:pPr>
        <w:pStyle w:val="BookText"/>
      </w:pPr>
      <w:r>
        <w:rPr>
          <w:rFonts w:ascii="IRNazanin" w:hAnsi="IRNazanin" w:eastAsia="IRNazanin" w:cs="IRNazanin"/>
          <w:lang w:bidi="fa-IR"/>
          <w:color w:val="111111"/>
          <w:sz w:val="28"/>
          <w:szCs w:val="28"/>
          <w:rtl/>
        </w:rPr>
        <w:t xml:space="preserve">تاریخ تأليف: 1317ق</w:t>
      </w:r>
    </w:p>
    <w:p>
      <w:pPr>
        <w:pStyle w:val="BookText"/>
      </w:pPr>
      <w:r>
        <w:rPr>
          <w:rFonts w:ascii="IRNazanin" w:hAnsi="IRNazanin" w:eastAsia="IRNazanin" w:cs="IRNazanin"/>
          <w:lang w:bidi="fa-IR"/>
          <w:color w:val="111111"/>
          <w:sz w:val="28"/>
          <w:szCs w:val="28"/>
          <w:rtl/>
        </w:rPr>
        <w:t xml:space="preserve">مجموعه کلانی است از سنن و آداب شرعی، براساس اخبار و احادیث و احکام شرعی است. درباره این کتاب و مؤلف آن، در منابع موجود هیچ گونه نشان و اثری نیافتیم، جز آنچه در پشت برگ آغاز از زبان بازماندگان مؤلف، یادداشت شده مبنی بر اینکه مؤلف 20 سال آخر عمر خود را در شهر اهواز، سپری نموده و جنازه وی به نجف اشرف منتقل و دفن شده است و کلمه «جدد» به معنی راه و زمین هموار است. این کتاب در سی و سه «باب» و یک «خاتمه» و یک «فائده» که عبارت از وصیت مؤلف به خاندان و دوستان خود باشد نگاشته شده به این ترتیب است: 1. تحقیق علم و علماء و تفضيل آن، مشتمل بر دو فصل و چند مقاله؛ 2. تحقیق معاصی کبیره؛ 3. تعداد معاصی کبیره؛ 4. اقوال علماء و متکلمین، در معانی اسلام، ایمان و ارتداد و کفر؛ 5. بیان آنچه، ارتداد و کفر آورد و موجبات آن و احکام آن در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47" w:name="pg20375_229920"/>
    <w:bookmarkEnd w:id="47"/>
    <w:p>
      <w:pPr>
        <w:pStyle w:val="BookText"/>
      </w:pPr>
      <w:r>
        <w:rPr>
          <w:rFonts w:ascii="IRNazanin" w:hAnsi="IRNazanin" w:eastAsia="IRNazanin" w:cs="IRNazanin"/>
          <w:lang w:bidi="fa-IR"/>
          <w:color w:val="111111"/>
          <w:sz w:val="28"/>
          <w:szCs w:val="28"/>
          <w:rtl/>
        </w:rPr>
        <w:t xml:space="preserve">سه فصل؛ 6. قتل نفس و بیان احکام و مفاسد و خواص مترتبه بر آن معصیت؛ 7. لواط، در سه فصل؛ 8 زنان در سه فصل؛ 9. فرار از زحف، عمده کلام در این باب، مجاهده با نفس است؛ 10. توبه و شرایط آن، دارای شش فصل و یک خاتمه؛ 11. بیان احکام سحر و اقسام آن و اخبار وارده در توعيد آن، در دو فصل؛ 12. ریاء، در چهار فصل؛ 13. قذف محصنات، در سه فصل؛ 14. بیان اكل مال يتيم؛ باب 15. عقوق والدین و بر ایشان؛ 16. ذکر قطيعه رحم و صله آن و ذكر مفاسد و خواص آن؛ 17. بیان شرب خمر و معصیت آن، مشتمل بر سه مقصد؛ 18. بیان احکام سرقت و توعیدات و حدود وارده در این باب؛ 19. منع زکوة مفروضه و بیان احکام زکوة؛ 20. احکام فطره و صدقات مندوبه و احکام هریک؛ 21. حبس حقوق من غير عسر و از آن جمله حبس خمس، در سه فصل؛ 22. بیان اكل نمودن میته و دم و لحم الخنزير، مشتمل بر یازده فصل؛ 23. ذکر سحت و ذکر اخبار وارده در آن باب و اقسام آن، در دو فصل؛ 24. حرمت قمار و انواع آن و احکام آن؛ 25. بخس مکیال که کم دادن و کم فروختن است و بیان حرمت آن؛ 26. بیان احکام غیبت و معصیت آن و ذکر اخبار وارده، در پنج فصل؛ 27. بیان معصیت تارک الصلوة و احکام او، در هشت فصل؛ 28. کبایر اعانت ظالمين؛ 29. كذب و اخبار وارده در توعید آن؛ 30. شهادت و کتمان و اخبار وارده در توعید آن؛ 31. حرمت غنا و احکام غنا؛ 32. لهو و احکام ملاهی و اخبار وارده در توعید آن؛ 33. ذکر جمله از محرمات و کبایر؛ خاتمه: در ذکر بسیاری از معاصی مختلفة الأبواب؛ فائدة جليلة: في ذكر وصایای (كذا) مؤلف الكتاب در حق اولاد خود و دوستان.</w:t>
      </w:r>
    </w:p>
    <w:p>
      <w:pPr>
        <w:pStyle w:val="BookText"/>
      </w:pPr>
      <w:r>
        <w:rPr>
          <w:rFonts w:ascii="IRNazanin" w:hAnsi="IRNazanin" w:eastAsia="IRNazanin" w:cs="IRNazanin"/>
          <w:lang w:bidi="fa-IR"/>
          <w:color w:val="111111"/>
          <w:sz w:val="28"/>
          <w:szCs w:val="28"/>
          <w:rtl/>
        </w:rPr>
        <w:t xml:space="preserve">قم؛ مرعشی؛ شماره نسخه:12206</w:t>
      </w:r>
    </w:p>
    <w:p>
      <w:pPr>
        <w:pStyle w:val="BookText"/>
      </w:pPr>
      <w:r>
        <w:rPr>
          <w:rFonts w:ascii="Amiri" w:hAnsi="Amiri" w:eastAsia="Amiri" w:cs="Amiri"/>
          <w:lang w:bidi="ar-SA"/>
          <w:color w:val="111111"/>
          <w:sz w:val="28"/>
          <w:szCs w:val="28"/>
          <w:rtl/>
        </w:rPr>
        <w:t xml:space="preserve">آغاز: الحمدلله على آلائه كما نحمده على بلائه و جعل الحمد مفتاح لذكره و سببة للمزيد من فضله، و دليلا على عظمته و الحمدلله خالق العباد و ساطح المهاد؛ انجام: و هذه وصيتي اليكم و الله خليفتي عليكم و السلام عليكم و رحمة الله و بركاته.</w:t>
      </w:r>
    </w:p>
    <w:p>
      <w:pPr>
        <w:pStyle w:val="BookText"/>
      </w:pPr>
      <w:r>
        <w:rPr>
          <w:rFonts w:ascii="IRNazanin" w:hAnsi="IRNazanin" w:eastAsia="IRNazanin" w:cs="IRNazanin"/>
          <w:lang w:bidi="fa-IR"/>
          <w:color w:val="111111"/>
          <w:sz w:val="28"/>
          <w:szCs w:val="28"/>
          <w:rtl/>
        </w:rPr>
        <w:t xml:space="preserve">این کتاب جلد دوم جدد الرشاد و معروف به «مظفریه» است، چنانکه در متن آن آمده است؛ خط: نسخ، بی کا، تا: قرن 14؛ از روی مسوده مؤلف کتابت شده، در حاشیه برگ 2ر، مطلبی درباره قصیده ای در مدح حضرت رسول (صلَّی اللهُ علیه وآله) که در متن آمده، نوشته شده: «این قصیده جزء کتاب نیست چون در حاشیه بود، كاتب اشتباها جزء نموده»، مصحح، محشی؛ کاغذ: فرنگی، جلد: چرم زرشکی، 428 گ، 23 سطر (18</w:t>
      </w:r>
      <w:r>
        <w:rPr>
          <w:rFonts w:ascii="Times New Roman" w:hAnsi="Times New Roman" w:eastAsia="Times New Roman" w:cs="Times New Roman"/>
          <w:lang w:val="en-US" w:bidi="en-US"/>
          <w:color w:val="111111"/>
          <w:sz w:val="28"/>
          <w:szCs w:val="28"/>
          <w:rtl/>
        </w:rPr>
        <w:t xml:space="preserve">x10)</w:t>
      </w:r>
      <w:r>
        <w:rPr>
          <w:rFonts w:ascii="IRNazanin" w:hAnsi="IRNazanin" w:eastAsia="IRNazanin" w:cs="IRNazanin"/>
          <w:lang w:bidi="fa-IR"/>
          <w:color w:val="111111"/>
          <w:sz w:val="28"/>
          <w:szCs w:val="28"/>
          <w:rtl/>
        </w:rPr>
        <w:t xml:space="preserve">، اندازه: 31</w:t>
      </w:r>
      <w:r>
        <w:rPr>
          <w:rFonts w:ascii="Times New Roman" w:hAnsi="Times New Roman" w:eastAsia="Times New Roman" w:cs="Times New Roman"/>
          <w:lang w:val="en-US" w:bidi="en-US"/>
          <w:color w:val="111111"/>
          <w:sz w:val="28"/>
          <w:szCs w:val="28"/>
          <w:rtl/>
        </w:rPr>
        <w:t xml:space="preserve">x20</w:t>
      </w:r>
      <w:r>
        <w:rPr>
          <w:rFonts w:ascii="IRNazanin" w:hAnsi="IRNazanin" w:eastAsia="IRNazanin" w:cs="IRNazanin"/>
          <w:lang w:bidi="fa-IR"/>
          <w:color w:val="111111"/>
          <w:sz w:val="28"/>
          <w:szCs w:val="28"/>
          <w:rtl/>
        </w:rPr>
        <w:t xml:space="preserve">سم [ف: 16 - 31]</w:t>
      </w:r>
    </w:p>
    <w:p>
      <w:pPr>
        <w:pStyle w:val="Heading3"/>
      </w:pPr>
      <w:bookmarkStart w:id="653" w:name="_Toc136"/>
      <w:r>
        <w:t>الجدری و الحصبة / طب / عربی</w:t>
      </w:r>
      <w:bookmarkEnd w:id="653"/>
    </w:p>
    <w:p>
      <w:pPr>
        <w:pStyle w:val="BookText"/>
      </w:pPr>
      <w:r>
        <w:rPr>
          <w:rFonts w:ascii="Times New Roman" w:hAnsi="Times New Roman" w:eastAsia="Times New Roman" w:cs="Times New Roman"/>
          <w:lang w:val="en-US" w:bidi="en-US"/>
          <w:color w:val="111111"/>
          <w:sz w:val="28"/>
          <w:szCs w:val="28"/>
          <w:rtl/>
        </w:rPr>
        <w:t xml:space="preserve">al-judarī wa-l ḥaşba</w:t>
      </w:r>
    </w:p>
    <w:p>
      <w:pPr>
        <w:pStyle w:val="BookText"/>
      </w:pPr>
      <w:r>
        <w:rPr>
          <w:rFonts w:ascii="IRNazanin" w:hAnsi="IRNazanin" w:eastAsia="IRNazanin" w:cs="IRNazanin"/>
          <w:lang w:bidi="fa-IR"/>
          <w:color w:val="111111"/>
          <w:sz w:val="28"/>
          <w:szCs w:val="28"/>
          <w:rtl/>
        </w:rPr>
        <w:t xml:space="preserve">رازی، محمد بن زکریا، 251 - 313 قمری</w:t>
      </w:r>
    </w:p>
    <w:p>
      <w:pPr>
        <w:pStyle w:val="BookText"/>
      </w:pPr>
      <w:r>
        <w:rPr>
          <w:rFonts w:ascii="Times New Roman" w:hAnsi="Times New Roman" w:eastAsia="Times New Roman" w:cs="Times New Roman"/>
          <w:lang w:val="en-US" w:bidi="en-US"/>
          <w:color w:val="111111"/>
          <w:sz w:val="28"/>
          <w:szCs w:val="28"/>
          <w:rtl/>
        </w:rPr>
        <w:t xml:space="preserve">rāzī, mohammad ebn-e zakaryžā (866 - 926)</w:t>
      </w:r>
    </w:p>
    <w:p>
      <w:pPr>
        <w:pStyle w:val="BookText"/>
      </w:pPr>
      <w:r>
        <w:rPr>
          <w:rFonts w:ascii="IRNazanin" w:hAnsi="IRNazanin" w:eastAsia="IRNazanin" w:cs="IRNazanin"/>
          <w:lang w:bidi="fa-IR"/>
          <w:color w:val="111111"/>
          <w:sz w:val="28"/>
          <w:szCs w:val="28"/>
          <w:rtl/>
        </w:rPr>
        <w:t xml:space="preserve">رساله مشهوری است از رازی، در آغاز این رساله می گوید «شبی در محفل یکی از فضلا عبدالله بن حریس از بیماری جدری سخن رفت و من آنچه در این باب به خاطر داشتم در آن محفل بیان کردم و او از خواست تا گفتاری جامع در باب این بیماری بنویسم که تاکنون از هیچ یک از پزشکان متقدم و متأخر سخن کامل در این باب نیافته است»؛ در چهار فصل» و فصل آخر مشتمل بر ده «مقاله» به تفصیل ذیل: 1. سبب الجدري ولم صار لا يكاد تفلت منه الا الواحد و الواحد من الناس؛ 2. ذکر الابدان المستعدة للجدری و ذکر الأوقات التي تعاريفه الجدری كثيرا؛ 3. العلامات الدالة على ثوران الجدري و الحصبه؛ 4. ذکر اعراض تدابير الجدری جملا، در ده «مقاله»: في الاحتراس من الجدرى قبل أن يظهر علاماتها و منعه أن يكثر ظهورها، _ فيما يسرع ابراز الجدری و اظهاره الى خارج و عون الطبيعة على ذلك، في العناية بالعين و الحلق و المفاصل و الاذن و ما يحتاج أن يعتنى به عند ظهور علامات الجدري، _فيما يعمل بنضج ما ينضج من الجدري، في تخفيف النضج من الجدري، _في ما يقلع قشور الجدرى و الخشکريشات، فيما يقلع آثار الجدری من العين و سائر الجسد، _في تدبير غذاء المجدور، _ في تدبير الطبيعة المجدور، في السليم و المهلك من الجدری. (غلامعلی عرفانیان)</w:t>
      </w:r>
    </w:p>
    <w:p>
      <w:pPr>
        <w:pStyle w:val="BookText"/>
      </w:pPr>
      <w:r>
        <w:rPr>
          <w:rFonts w:ascii="IRNazanin" w:hAnsi="IRNazanin" w:eastAsia="IRNazanin" w:cs="IRNazanin"/>
          <w:lang w:bidi="fa-IR"/>
          <w:color w:val="111111"/>
          <w:sz w:val="28"/>
          <w:szCs w:val="28"/>
          <w:rtl/>
        </w:rPr>
        <w:t xml:space="preserve">آغاز: بسمله. الحمدلله حمدا دايما ... قال محمد الزکریا الرازی ذات ليلة في مجلس رجل حبر فاضل ...</w:t>
      </w:r>
    </w:p>
    <w:p>
      <w:pPr>
        <w:pStyle w:val="BookText"/>
      </w:pPr>
      <w:r>
        <w:rPr>
          <w:rFonts w:ascii="IRNazanin" w:hAnsi="IRNazanin" w:eastAsia="IRNazanin" w:cs="IRNazanin"/>
          <w:lang w:bidi="fa-IR"/>
          <w:color w:val="111111"/>
          <w:sz w:val="28"/>
          <w:szCs w:val="28"/>
          <w:rtl/>
        </w:rPr>
        <w:t xml:space="preserve">انجام: بل اما ان يوضع في الماء الحار اذار این حال العليل قد خشت ... و انا قاطعون كل منا و الواهب العقل الحمدلله كما هو اهله</w:t>
      </w:r>
    </w:p>
    <w:p>
      <w:pPr>
        <w:pStyle w:val="BookText"/>
      </w:pPr>
      <w:r>
        <w:rPr>
          <w:rFonts w:ascii="IRNazanin" w:hAnsi="IRNazanin" w:eastAsia="IRNazanin" w:cs="IRNazanin"/>
          <w:lang w:bidi="fa-IR"/>
          <w:color w:val="111111"/>
          <w:sz w:val="28"/>
          <w:szCs w:val="28"/>
          <w:rtl/>
        </w:rPr>
        <w:t xml:space="preserve">چاپ: لندن، 16 و 276 ص، 1766م؛ بیروت بدون تاریخ</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نسخه:4405/5</w:t>
      </w:r>
    </w:p>
    <w:p>
      <w:pPr>
        <w:pStyle w:val="BookText"/>
      </w:pPr>
      <w:r>
        <w:rPr>
          <w:rFonts w:ascii="IRNazanin" w:hAnsi="IRNazanin" w:eastAsia="IRNazanin" w:cs="IRNazanin"/>
          <w:lang w:bidi="fa-IR"/>
          <w:color w:val="111111"/>
          <w:sz w:val="28"/>
          <w:szCs w:val="28"/>
          <w:rtl/>
        </w:rPr>
        <w:t xml:space="preserve">خط: نستعلیق، بی کا، تا: قرن 11؛ کاغذ: ترمه، جلد: میشن سیاه، 19 سطر، اندازه: 12/3 </w:t>
      </w:r>
      <w:r>
        <w:rPr>
          <w:rFonts w:ascii="Times New Roman" w:hAnsi="Times New Roman" w:eastAsia="Times New Roman" w:cs="Times New Roman"/>
          <w:lang w:val="en-US" w:bidi="en-US"/>
          <w:color w:val="111111"/>
          <w:sz w:val="28"/>
          <w:szCs w:val="28"/>
          <w:rtl/>
        </w:rPr>
        <w:t xml:space="preserve">× 19/2 </w:t>
      </w:r>
      <w:r>
        <w:rPr>
          <w:rFonts w:ascii="IRNazanin" w:hAnsi="IRNazanin" w:eastAsia="IRNazanin" w:cs="IRNazanin"/>
          <w:lang w:bidi="fa-IR"/>
          <w:color w:val="111111"/>
          <w:sz w:val="28"/>
          <w:szCs w:val="28"/>
          <w:rtl/>
        </w:rPr>
        <w:t xml:space="preserve">سم [ف: 7- 385]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نسخه:6179/5</w:t>
      </w:r>
    </w:p>
    <w:p>
      <w:pPr>
        <w:pStyle w:val="BookText"/>
      </w:pPr>
      <w:r>
        <w:rPr>
          <w:rFonts w:ascii="IRNazanin" w:hAnsi="IRNazanin" w:eastAsia="IRNazanin" w:cs="IRNazanin"/>
          <w:lang w:bidi="fa-IR"/>
          <w:color w:val="111111"/>
          <w:sz w:val="28"/>
          <w:szCs w:val="28"/>
          <w:rtl/>
        </w:rPr>
        <w:t xml:space="preserve">خط: نستعلیق، بی کا، تا: قرن 11؛ کاغذ: ترکی شکری، جلد: مقوا، 2ص (252-253)، 21 سطر، اندازه: 13</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سم [ف: 19 - 174]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 5096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اواخر قرن 11 و اوایل قرن 12؛ واقف: نادرشاه؛ کاغذ: نخودی آهار مهره، جلد: مقوا با رویه پارچه، 21گ، 20 سطر، اندازه: 11</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19 - 142]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ملک؛ شماره نسخه: 4647/2</w:t>
      </w:r>
    </w:p>
    <w:p>
      <w:pPr>
        <w:pStyle w:val="BookText"/>
      </w:pPr>
      <w:r>
        <w:rPr>
          <w:rFonts w:ascii="IRNazanin" w:hAnsi="IRNazanin" w:eastAsia="IRNazanin" w:cs="IRNazanin"/>
          <w:lang w:bidi="fa-IR"/>
          <w:color w:val="111111"/>
          <w:sz w:val="28"/>
          <w:szCs w:val="28"/>
          <w:rtl/>
        </w:rPr>
        <w:t xml:space="preserve">خط: نسخ، بی کا، تا: قرن 13؛ کاغذ: نوعی ترمه، جلد: میشن قرمز، 11 سطر، اندازه: 14/6</w:t>
      </w:r>
      <w:r>
        <w:rPr>
          <w:rFonts w:ascii="Times New Roman" w:hAnsi="Times New Roman" w:eastAsia="Times New Roman" w:cs="Times New Roman"/>
          <w:lang w:val="en-US" w:bidi="en-US"/>
          <w:color w:val="111111"/>
          <w:sz w:val="28"/>
          <w:szCs w:val="28"/>
          <w:rtl/>
        </w:rPr>
        <w:t xml:space="preserve">x9/2 </w:t>
      </w:r>
      <w:r>
        <w:rPr>
          <w:rFonts w:ascii="IRNazanin" w:hAnsi="IRNazanin" w:eastAsia="IRNazanin" w:cs="IRNazanin"/>
          <w:lang w:bidi="fa-IR"/>
          <w:color w:val="111111"/>
          <w:sz w:val="28"/>
          <w:szCs w:val="28"/>
          <w:rtl/>
        </w:rPr>
        <w:t xml:space="preserve">سم [ف: 7 - 448]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مجلس؛ شماره نسخه:4802/6</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8" w:name="pg20375_229921"/>
    <w:bookmarkEnd w:id="48"/>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1308ق؛ 13ص (69-81) [ف: 13 - 197]</w:t>
      </w:r>
    </w:p>
    <w:p>
      <w:pPr>
        <w:pStyle w:val="Heading3"/>
      </w:pPr>
      <w:bookmarkStart w:id="654" w:name="_Toc137"/>
      <w:r>
        <w:t>الجدل / منطق / عربی</w:t>
      </w:r>
      <w:bookmarkEnd w:id="654"/>
    </w:p>
    <w:p>
      <w:pPr>
        <w:pStyle w:val="BookText"/>
      </w:pPr>
      <w:r>
        <w:rPr>
          <w:rFonts w:ascii="Times New Roman" w:hAnsi="Times New Roman" w:eastAsia="Times New Roman" w:cs="Times New Roman"/>
          <w:lang w:val="en-US" w:bidi="en-US"/>
          <w:color w:val="111111"/>
          <w:sz w:val="28"/>
          <w:szCs w:val="28"/>
          <w:rtl/>
        </w:rPr>
        <w:t xml:space="preserve">al-jadal</w:t>
      </w:r>
    </w:p>
    <w:p>
      <w:pPr>
        <w:pStyle w:val="BookText"/>
      </w:pPr>
      <w:r>
        <w:rPr>
          <w:rFonts w:ascii="IRNazanin" w:hAnsi="IRNazanin" w:eastAsia="IRNazanin" w:cs="IRNazanin"/>
          <w:lang w:bidi="fa-IR"/>
          <w:color w:val="111111"/>
          <w:sz w:val="28"/>
          <w:szCs w:val="28"/>
          <w:rtl/>
        </w:rPr>
        <w:t xml:space="preserve">فارابی، محمد بن محمد، 260؟ - 339 قمری</w:t>
      </w:r>
    </w:p>
    <w:p>
      <w:pPr>
        <w:pStyle w:val="BookText"/>
      </w:pPr>
      <w:r>
        <w:rPr>
          <w:rFonts w:ascii="Times New Roman" w:hAnsi="Times New Roman" w:eastAsia="Times New Roman" w:cs="Times New Roman"/>
          <w:lang w:val="en-US" w:bidi="en-US"/>
          <w:color w:val="111111"/>
          <w:sz w:val="28"/>
          <w:szCs w:val="28"/>
          <w:rtl/>
        </w:rPr>
        <w:t xml:space="preserve">fārābī, mohammad ebn-e mohammad (875 - 951)</w:t>
      </w:r>
    </w:p>
    <w:p>
      <w:pPr>
        <w:pStyle w:val="BookText"/>
      </w:pPr>
      <w:r>
        <w:rPr>
          <w:rFonts w:ascii="IRNazanin" w:hAnsi="IRNazanin" w:eastAsia="IRNazanin" w:cs="IRNazanin"/>
          <w:lang w:bidi="fa-IR"/>
          <w:color w:val="111111"/>
          <w:sz w:val="28"/>
          <w:szCs w:val="28"/>
          <w:rtl/>
        </w:rPr>
        <w:t xml:space="preserve">به زعم عده ای از محققان «کتاب الجدل» فارابی قسمتی از «فصول يحتاج اليها في صناعة المنطق» وی است که متن کامل آن هنوز به دست نیامده است و تنها ترجمه عبری آن از یعقوب بن ابی موری موجود است که نسخه ای از آن در کتابخانه پاریس به شماره 630 .</w:t>
      </w:r>
      <w:r>
        <w:rPr>
          <w:rFonts w:ascii="Times New Roman" w:hAnsi="Times New Roman" w:eastAsia="Times New Roman" w:cs="Times New Roman"/>
          <w:lang w:val="en-US" w:bidi="en-US"/>
          <w:color w:val="111111"/>
          <w:sz w:val="28"/>
          <w:szCs w:val="28"/>
          <w:rtl/>
        </w:rPr>
        <w:t xml:space="preserve">Cod </w:t>
      </w:r>
      <w:r>
        <w:rPr>
          <w:rFonts w:ascii="IRNazanin" w:hAnsi="IRNazanin" w:eastAsia="IRNazanin" w:cs="IRNazanin"/>
          <w:lang w:bidi="fa-IR"/>
          <w:color w:val="111111"/>
          <w:sz w:val="28"/>
          <w:szCs w:val="28"/>
          <w:rtl/>
        </w:rPr>
        <w:t xml:space="preserve">نگهداری می شود.</w:t>
      </w:r>
    </w:p>
    <w:p>
      <w:pPr>
        <w:pStyle w:val="BookText"/>
      </w:pPr>
      <w:r>
        <w:rPr>
          <w:rFonts w:ascii="IRNazanin" w:hAnsi="IRNazanin" w:eastAsia="IRNazanin" w:cs="IRNazanin"/>
          <w:lang w:bidi="fa-IR"/>
          <w:color w:val="111111"/>
          <w:sz w:val="28"/>
          <w:szCs w:val="28"/>
          <w:rtl/>
        </w:rPr>
        <w:t xml:space="preserve">آغاز: قال أبو نصر محمد بن طرخان الفارابی: صناعة الجدل هي الصناعة التي بها يحصل للانسان القوة على أن يعمل من مقدمات مشهورة قياسا في ابطال كل وضع موضوعه کلی.</w:t>
      </w:r>
    </w:p>
    <w:p>
      <w:pPr>
        <w:pStyle w:val="BookText"/>
      </w:pPr>
      <w:r>
        <w:rPr>
          <w:rFonts w:ascii="IRNazanin" w:hAnsi="IRNazanin" w:eastAsia="IRNazanin" w:cs="IRNazanin"/>
          <w:lang w:bidi="fa-IR"/>
          <w:color w:val="111111"/>
          <w:sz w:val="28"/>
          <w:szCs w:val="28"/>
          <w:rtl/>
        </w:rPr>
        <w:t xml:space="preserve">انجام: مثل قولنا: كل شيء يتحرک، ولا شيء من الموجودات يتحرك فهما متضادتان و کاذبتان شنیعتان، فلذلك صار الأفضل في الجدل و الأنجح أن يكون الابطال بالنقيض، اذ كان الإبطال بالنقيض أصح و أوثق و اعم من الابطال بالمضاد.</w:t>
      </w:r>
    </w:p>
    <w:p>
      <w:pPr>
        <w:pStyle w:val="BookText"/>
      </w:pPr>
      <w:r>
        <w:rPr>
          <w:rFonts w:ascii="IRNazanin" w:hAnsi="IRNazanin" w:eastAsia="IRNazanin" w:cs="IRNazanin"/>
          <w:lang w:bidi="fa-IR"/>
          <w:color w:val="111111"/>
          <w:sz w:val="28"/>
          <w:szCs w:val="28"/>
          <w:rtl/>
        </w:rPr>
        <w:t xml:space="preserve">چاپ: به تحقیق محمد تقی دانش پژوه در المنطقيات للفارابی، ج 1 (قم، کتابخانه آية الله مرعشی: 1408ق)</w:t>
      </w:r>
    </w:p>
    <w:p>
      <w:pPr>
        <w:pStyle w:val="BookText"/>
      </w:pPr>
      <w:r>
        <w:rPr>
          <w:rFonts w:ascii="IRNazanin" w:hAnsi="IRNazanin" w:eastAsia="IRNazanin" w:cs="IRNazanin"/>
          <w:lang w:bidi="fa-IR"/>
          <w:color w:val="111111"/>
          <w:sz w:val="28"/>
          <w:szCs w:val="28"/>
          <w:rtl/>
        </w:rPr>
        <w:t xml:space="preserve">تهران؛ دانشگاه؛ شماره نسخه:5029/4 _ف</w:t>
      </w:r>
    </w:p>
    <w:p>
      <w:pPr>
        <w:pStyle w:val="BookText"/>
      </w:pPr>
      <w:r>
        <w:rPr>
          <w:rFonts w:ascii="IRNazanin" w:hAnsi="IRNazanin" w:eastAsia="IRNazanin" w:cs="IRNazanin"/>
          <w:lang w:bidi="fa-IR"/>
          <w:color w:val="111111"/>
          <w:sz w:val="28"/>
          <w:szCs w:val="28"/>
          <w:rtl/>
        </w:rPr>
        <w:t xml:space="preserve">نسخه اصل: ملک 1583/9 [در فهرست ملک بخش های کتاب «الأوسط» به صورت تفکیک شده معرفی نشده است». این رساله بخشی از کتاب «الأوسط» فارابی است ؛ بی کا، تا: قرن 11؛ در فهرست عربی ملک (ص 74) شماره آن 1573 آمده [فيلمها ف: 3 _ 124]</w:t>
      </w:r>
    </w:p>
    <w:p>
      <w:pPr>
        <w:pStyle w:val="Heading3"/>
      </w:pPr>
      <w:bookmarkStart w:id="655" w:name="_Toc138"/>
      <w:r>
        <w:t>الجد و الهزل / اخلاق / عربی</w:t>
      </w:r>
      <w:bookmarkEnd w:id="655"/>
    </w:p>
    <w:p>
      <w:pPr>
        <w:pStyle w:val="BookText"/>
      </w:pPr>
      <w:r>
        <w:rPr>
          <w:rFonts w:ascii="Times New Roman" w:hAnsi="Times New Roman" w:eastAsia="Times New Roman" w:cs="Times New Roman"/>
          <w:lang w:val="en-US" w:bidi="en-US"/>
          <w:color w:val="111111"/>
          <w:sz w:val="28"/>
          <w:szCs w:val="28"/>
          <w:rtl/>
        </w:rPr>
        <w:t xml:space="preserve">al-jidd wa-l hazl</w:t>
      </w:r>
    </w:p>
    <w:p>
      <w:pPr>
        <w:pStyle w:val="BookText"/>
      </w:pPr>
      <w:r>
        <w:rPr>
          <w:rFonts w:ascii="IRNazanin" w:hAnsi="IRNazanin" w:eastAsia="IRNazanin" w:cs="IRNazanin"/>
          <w:lang w:bidi="fa-IR"/>
          <w:color w:val="111111"/>
          <w:sz w:val="28"/>
          <w:szCs w:val="28"/>
          <w:rtl/>
        </w:rPr>
        <w:t xml:space="preserve">جاحظ، عمرو بن بحر، 150 - 255 قمری</w:t>
      </w:r>
    </w:p>
    <w:p>
      <w:pPr>
        <w:pStyle w:val="BookText"/>
      </w:pPr>
      <w:r>
        <w:rPr>
          <w:rFonts w:ascii="Times New Roman" w:hAnsi="Times New Roman" w:eastAsia="Times New Roman" w:cs="Times New Roman"/>
          <w:lang w:val="en-US" w:bidi="en-US"/>
          <w:color w:val="111111"/>
          <w:sz w:val="28"/>
          <w:szCs w:val="28"/>
          <w:rtl/>
        </w:rPr>
        <w:t xml:space="preserve">jāhez, ‘amr ebn-e bahr (768 - 870)</w:t>
      </w:r>
    </w:p>
    <w:p>
      <w:pPr>
        <w:pStyle w:val="BookText"/>
      </w:pPr>
      <w:r>
        <w:rPr>
          <w:rFonts w:ascii="IRNazanin" w:hAnsi="IRNazanin" w:eastAsia="IRNazanin" w:cs="IRNazanin"/>
          <w:lang w:bidi="fa-IR"/>
          <w:color w:val="111111"/>
          <w:sz w:val="28"/>
          <w:szCs w:val="28"/>
          <w:rtl/>
        </w:rPr>
        <w:t xml:space="preserve">تهران، دانشگاه؛ شماره نسخه:517/6 _ف</w:t>
      </w:r>
    </w:p>
    <w:p>
      <w:pPr>
        <w:pStyle w:val="BookText"/>
      </w:pPr>
      <w:r>
        <w:rPr>
          <w:rFonts w:ascii="IRNazanin" w:hAnsi="IRNazanin" w:eastAsia="IRNazanin" w:cs="IRNazanin"/>
          <w:lang w:bidi="fa-IR"/>
          <w:color w:val="111111"/>
          <w:sz w:val="28"/>
          <w:szCs w:val="28"/>
          <w:rtl/>
        </w:rPr>
        <w:t xml:space="preserve">نسخه اصل: داماد ابراهیم پاشا ش 949، بی کا، بی تا، 14گ (73پ -86پ) [فیلمها ف: 1- 494]</w:t>
      </w:r>
    </w:p>
    <w:p>
      <w:pPr>
        <w:pStyle w:val="Heading3"/>
      </w:pPr>
      <w:bookmarkStart w:id="656" w:name="_Toc139"/>
      <w:r>
        <w:t>جدول اثنی عشریه کواکب / ستاره شناسی / فارسی</w:t>
      </w:r>
      <w:bookmarkEnd w:id="656"/>
    </w:p>
    <w:p>
      <w:pPr>
        <w:pStyle w:val="BookText"/>
      </w:pPr>
      <w:r>
        <w:rPr>
          <w:rFonts w:ascii="Times New Roman" w:hAnsi="Times New Roman" w:eastAsia="Times New Roman" w:cs="Times New Roman"/>
          <w:lang w:val="en-US" w:bidi="en-US"/>
          <w:color w:val="111111"/>
          <w:sz w:val="28"/>
          <w:szCs w:val="28"/>
          <w:rtl/>
        </w:rPr>
        <w:t xml:space="preserve">jadval-e esnā ‘ašarīye kavākeb</w:t>
      </w:r>
    </w:p>
    <w:p>
      <w:pPr>
        <w:pStyle w:val="BookText"/>
      </w:pPr>
      <w:r>
        <w:rPr>
          <w:rFonts w:ascii="IRNazanin" w:hAnsi="IRNazanin" w:eastAsia="IRNazanin" w:cs="IRNazanin"/>
          <w:lang w:bidi="fa-IR"/>
          <w:color w:val="111111"/>
          <w:sz w:val="28"/>
          <w:szCs w:val="28"/>
          <w:rtl/>
        </w:rPr>
        <w:t xml:space="preserve">دو جدول قران مربوط به سال های 868 و 809ق.</w:t>
      </w:r>
    </w:p>
    <w:p>
      <w:pPr>
        <w:pStyle w:val="BookText"/>
      </w:pPr>
      <w:r>
        <w:rPr>
          <w:rFonts w:ascii="IRNazanin" w:hAnsi="IRNazanin" w:eastAsia="IRNazanin" w:cs="IRNazanin"/>
          <w:lang w:bidi="fa-IR"/>
          <w:color w:val="111111"/>
          <w:sz w:val="28"/>
          <w:szCs w:val="28"/>
          <w:rtl/>
        </w:rPr>
        <w:t xml:space="preserve">تهران؛ مجلس؛ شماره نسخه: 8841/62</w:t>
      </w:r>
    </w:p>
    <w:p>
      <w:pPr>
        <w:pStyle w:val="BookText"/>
      </w:pPr>
      <w:r>
        <w:rPr>
          <w:rFonts w:ascii="IRNazanin" w:hAnsi="IRNazanin" w:eastAsia="IRNazanin" w:cs="IRNazanin"/>
          <w:lang w:bidi="fa-IR"/>
          <w:color w:val="111111"/>
          <w:sz w:val="28"/>
          <w:szCs w:val="28"/>
          <w:rtl/>
        </w:rPr>
        <w:t xml:space="preserve">آغاز: جدول و قران منسوب از اختراعات جناب مولانا شیخی. عمل برین جدول چنان است که برجی در آن برج قران می باشد؛</w:t>
      </w:r>
    </w:p>
    <w:p>
      <w:pPr>
        <w:pStyle w:val="BookText"/>
      </w:pPr>
      <w:r>
        <w:rPr>
          <w:rFonts w:ascii="IRNazanin" w:hAnsi="IRNazanin" w:eastAsia="IRNazanin" w:cs="IRNazanin"/>
          <w:lang w:bidi="fa-IR"/>
          <w:color w:val="111111"/>
          <w:sz w:val="28"/>
          <w:szCs w:val="28"/>
          <w:rtl/>
        </w:rPr>
        <w:t xml:space="preserve">انجام: مستولی بر طالع و جزو قران و سانحداه و صاحب دور کرده دوایر ثبت کردیم تا سال مسعد و مهیا باشد و الله اعلم بالصواب»</w:t>
      </w:r>
    </w:p>
    <w:p>
      <w:pPr>
        <w:pStyle w:val="BookText"/>
      </w:pPr>
      <w:r>
        <w:rPr>
          <w:rFonts w:ascii="IRNazanin" w:hAnsi="IRNazanin" w:eastAsia="IRNazanin" w:cs="IRNazanin"/>
          <w:lang w:bidi="fa-IR"/>
          <w:color w:val="111111"/>
          <w:sz w:val="28"/>
          <w:szCs w:val="28"/>
          <w:rtl/>
        </w:rPr>
        <w:t xml:space="preserve">خط: نسخ و نستعلیق، كان جمال الدین محمد حسنی، تا: دوشنبه 6 ذیقعده 1119ق، جا: مشهد رضوی؛ کاغذ: شرقی نخودی آهار مهره، جلد: میشین مشکی، اص (351)، اندازه: 34/9</w:t>
      </w:r>
      <w:r>
        <w:rPr>
          <w:rFonts w:ascii="Times New Roman" w:hAnsi="Times New Roman" w:eastAsia="Times New Roman" w:cs="Times New Roman"/>
          <w:lang w:val="en-US" w:bidi="en-US"/>
          <w:color w:val="111111"/>
          <w:sz w:val="28"/>
          <w:szCs w:val="28"/>
          <w:rtl/>
        </w:rPr>
        <w:t xml:space="preserve">× 22/3 </w:t>
      </w:r>
      <w:r>
        <w:rPr>
          <w:rFonts w:ascii="IRNazanin" w:hAnsi="IRNazanin" w:eastAsia="IRNazanin" w:cs="IRNazanin"/>
          <w:lang w:bidi="fa-IR"/>
          <w:color w:val="111111"/>
          <w:sz w:val="28"/>
          <w:szCs w:val="28"/>
          <w:rtl/>
        </w:rPr>
        <w:t xml:space="preserve">سم [ف: 29/1 – 97]</w:t>
      </w:r>
    </w:p>
    <w:p>
      <w:pPr>
        <w:pStyle w:val="BookText"/>
      </w:pPr>
      <w:r>
        <w:rPr>
          <w:rFonts w:ascii="IRNazanin" w:hAnsi="IRNazanin" w:eastAsia="IRNazanin" w:cs="IRNazanin"/>
          <w:lang w:bidi="fa-IR"/>
          <w:color w:val="111111"/>
          <w:sz w:val="28"/>
          <w:szCs w:val="28"/>
          <w:rtl/>
        </w:rPr>
        <w:t xml:space="preserve">جدول احکام قرانات &gt; جدول اختیارات</w:t>
      </w:r>
    </w:p>
    <w:p>
      <w:pPr>
        <w:pStyle w:val="Heading3"/>
      </w:pPr>
      <w:bookmarkStart w:id="657" w:name="_Toc140"/>
      <w:r>
        <w:t>جدول اختیارات = جدول احکام قرانات / هیئت / فارسی، عربی، ترکی</w:t>
      </w:r>
      <w:bookmarkEnd w:id="657"/>
    </w:p>
    <w:p>
      <w:pPr>
        <w:pStyle w:val="BookText"/>
      </w:pPr>
      <w:r>
        <w:rPr>
          <w:rFonts w:ascii="Times New Roman" w:hAnsi="Times New Roman" w:eastAsia="Times New Roman" w:cs="Times New Roman"/>
          <w:lang w:val="en-US" w:bidi="en-US"/>
          <w:color w:val="111111"/>
          <w:sz w:val="28"/>
          <w:szCs w:val="28"/>
          <w:rtl/>
        </w:rPr>
        <w:t xml:space="preserve">jadval-e extīyārāt = jadval-e ahkām-e qerānāt</w:t>
      </w:r>
    </w:p>
    <w:p>
      <w:pPr>
        <w:pStyle w:val="BookText"/>
      </w:pPr>
      <w:r>
        <w:rPr>
          <w:rFonts w:ascii="IRNazanin" w:hAnsi="IRNazanin" w:eastAsia="IRNazanin" w:cs="IRNazanin"/>
          <w:lang w:bidi="fa-IR"/>
          <w:color w:val="111111"/>
          <w:sz w:val="28"/>
          <w:szCs w:val="28"/>
          <w:rtl/>
        </w:rPr>
        <w:t xml:space="preserve">جداولی در بیان احکام نجوم و تأثیرات نجومی و تقویمی در طبایع انسانها بر اساس طبایع چهارگانه آدمی (بلغم، خون، سودا، صفرا) و عناصر اربعه موجود در طبیعت (خاک، آب، آتش، باد) است که با استفاده از ارقام نجومی بر اساس ابجد (مانند زیج ها) به عربی، فارسی و ترکی عثمانی نگارش یافته است.</w:t>
      </w:r>
    </w:p>
    <w:p>
      <w:pPr>
        <w:pStyle w:val="BookText"/>
      </w:pPr>
      <w:r>
        <w:rPr>
          <w:rFonts w:ascii="IRNazanin" w:hAnsi="IRNazanin" w:eastAsia="IRNazanin" w:cs="IRNazanin"/>
          <w:lang w:bidi="fa-IR"/>
          <w:color w:val="111111"/>
          <w:sz w:val="28"/>
          <w:szCs w:val="28"/>
          <w:rtl/>
        </w:rPr>
        <w:t xml:space="preserve">تهران؛ مجلس؛ شماره نسخه:452/5 گر</w:t>
      </w:r>
    </w:p>
    <w:p>
      <w:pPr>
        <w:pStyle w:val="BookText"/>
      </w:pPr>
      <w:r>
        <w:rPr>
          <w:rFonts w:ascii="IRNazanin" w:hAnsi="IRNazanin" w:eastAsia="IRNazanin" w:cs="IRNazanin"/>
          <w:lang w:bidi="fa-IR"/>
          <w:color w:val="111111"/>
          <w:sz w:val="28"/>
          <w:szCs w:val="28"/>
          <w:rtl/>
        </w:rPr>
        <w:t xml:space="preserve">آغاز: حمل: مذکر حار يابس، منقلب، صفرا، ضعف مر، صباوت؛ ثور: مؤنث، بارد یابس، ثابت، سودا، قابض، صباوت؛ انجام: دینلردن یهودی و کفر، نصرانی، بت برست، آتش پرست، اسلام دینی، کفر فلسفی، اقلیمات ... لو ...</w:t>
      </w:r>
    </w:p>
    <w:p>
      <w:pPr>
        <w:pStyle w:val="BookText"/>
      </w:pPr>
      <w:r>
        <w:rPr>
          <w:rFonts w:ascii="IRNazanin" w:hAnsi="IRNazanin" w:eastAsia="IRNazanin" w:cs="IRNazanin"/>
          <w:lang w:bidi="fa-IR"/>
          <w:color w:val="111111"/>
          <w:sz w:val="28"/>
          <w:szCs w:val="28"/>
          <w:rtl/>
        </w:rPr>
        <w:t xml:space="preserve">خط: رقعی، بی کا، تا: قرن 12؛ به نظر می رسد بخش هایی از نسخه افتاده است؛ کاغذ: فرنگی نخودی، 3گ (65ر -67ر)، اندازه: 19</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[ف: 2/40 - 203]</w:t>
      </w:r>
    </w:p>
    <w:p>
      <w:pPr>
        <w:pStyle w:val="Heading3"/>
      </w:pPr>
      <w:bookmarkStart w:id="658" w:name="_Toc141"/>
      <w:r>
        <w:t>جدول اختیارات قمر در بروج / هیئت / فارسی</w:t>
      </w:r>
      <w:bookmarkEnd w:id="658"/>
    </w:p>
    <w:p>
      <w:pPr>
        <w:pStyle w:val="BookText"/>
      </w:pPr>
      <w:r>
        <w:rPr>
          <w:rFonts w:ascii="Times New Roman" w:hAnsi="Times New Roman" w:eastAsia="Times New Roman" w:cs="Times New Roman"/>
          <w:lang w:val="en-US" w:bidi="en-US"/>
          <w:color w:val="111111"/>
          <w:sz w:val="28"/>
          <w:szCs w:val="28"/>
          <w:rtl/>
        </w:rPr>
        <w:t xml:space="preserve">jadval-e extīyārāt-e qamar dar borūj</w:t>
      </w:r>
    </w:p>
    <w:p>
      <w:pPr>
        <w:pStyle w:val="BookText"/>
      </w:pPr>
      <w:r>
        <w:rPr>
          <w:rFonts w:ascii="IRNazanin" w:hAnsi="IRNazanin" w:eastAsia="IRNazanin" w:cs="IRNazanin"/>
          <w:lang w:bidi="fa-IR"/>
          <w:color w:val="111111"/>
          <w:sz w:val="28"/>
          <w:szCs w:val="28"/>
          <w:rtl/>
        </w:rPr>
        <w:t xml:space="preserve">بخشی از کتاب یا رساله ای است در اختیارات قمر در هر یک از بروج دوازده گانه و جدول غره ماه ها در ایام هفته و جدول معرفت ساعات نسبت و جدول ساعات ایام سنبله آمده است.</w:t>
      </w:r>
    </w:p>
    <w:p>
      <w:pPr>
        <w:pStyle w:val="BookText"/>
      </w:pPr>
      <w:r>
        <w:rPr>
          <w:rFonts w:ascii="IRNazanin" w:hAnsi="IRNazanin" w:eastAsia="IRNazanin" w:cs="IRNazanin"/>
          <w:lang w:bidi="fa-IR"/>
          <w:color w:val="111111"/>
          <w:sz w:val="28"/>
          <w:szCs w:val="28"/>
          <w:rtl/>
        </w:rPr>
        <w:t xml:space="preserve">تهران؛ مجلس؛ شماره نسخه: 6545/2</w:t>
      </w:r>
    </w:p>
    <w:p>
      <w:pPr>
        <w:pStyle w:val="BookText"/>
      </w:pPr>
      <w:r>
        <w:rPr>
          <w:rFonts w:ascii="IRNazanin" w:hAnsi="IRNazanin" w:eastAsia="IRNazanin" w:cs="IRNazanin"/>
          <w:lang w:bidi="fa-IR"/>
          <w:color w:val="111111"/>
          <w:sz w:val="28"/>
          <w:szCs w:val="28"/>
          <w:rtl/>
        </w:rPr>
        <w:t xml:space="preserve">آغاز: حمل چون ماه در این برج بود دیدار امراء و حکمت و اهل صلاح و صید کردن و سواری کردن و سفر نمودن و نوپوشیدن و حمام رفتن نیکو بود؛ انجام: و هر فرزندی که در این ساعت متولد شود عشرت را و طرب را دوست دارد و خوش گذران بود و دراز عمر بود.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9" w:name="pg20375_229922"/>
    <w:bookmarkEnd w:id="49"/>
    <w:p>
      <w:pPr>
        <w:pStyle w:val="BookText"/>
      </w:pPr>
      <w:r>
        <w:rPr>
          <w:rFonts w:ascii="IRNazanin" w:hAnsi="IRNazanin" w:eastAsia="IRNazanin" w:cs="IRNazanin"/>
          <w:lang w:bidi="fa-IR"/>
          <w:color w:val="111111"/>
          <w:sz w:val="28"/>
          <w:szCs w:val="28"/>
          <w:rtl/>
        </w:rPr>
        <w:t xml:space="preserve">خط: نستعلیق، بی کا، تا: قرن 13؛ مصحح، محشی؛ جلد: گالینگور زرشکی، 8گ (15پ - 22ر)، اندازه: 21</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[ف: 20 - 118]</w:t>
      </w:r>
    </w:p>
    <w:p>
      <w:pPr>
        <w:pStyle w:val="BookText"/>
      </w:pPr>
      <w:r>
        <w:rPr>
          <w:rFonts w:ascii="IRNazanin" w:hAnsi="IRNazanin" w:eastAsia="IRNazanin" w:cs="IRNazanin"/>
          <w:lang w:bidi="fa-IR"/>
          <w:color w:val="111111"/>
          <w:sz w:val="28"/>
          <w:szCs w:val="28"/>
          <w:rtl/>
        </w:rPr>
        <w:t xml:space="preserve">جدول استخراج تقویم &gt; جدول طول و عرض بلدان</w:t>
      </w:r>
    </w:p>
    <w:p>
      <w:pPr>
        <w:pStyle w:val="BookText"/>
      </w:pPr>
      <w:r>
        <w:rPr>
          <w:rFonts w:ascii="IRNazanin" w:hAnsi="IRNazanin" w:eastAsia="IRNazanin" w:cs="IRNazanin"/>
          <w:lang w:bidi="fa-IR"/>
          <w:color w:val="111111"/>
          <w:sz w:val="28"/>
          <w:szCs w:val="28"/>
          <w:rtl/>
        </w:rPr>
        <w:t xml:space="preserve">جدول اصطلاحات نجوم &gt; معانی اصطلاح قوم</w:t>
      </w:r>
    </w:p>
    <w:p>
      <w:pPr>
        <w:pStyle w:val="Heading3"/>
      </w:pPr>
      <w:bookmarkStart w:id="659" w:name="_Toc142"/>
      <w:r>
        <w:t>الجدول الستين / هیئت / فارسی</w:t>
      </w:r>
      <w:bookmarkEnd w:id="659"/>
    </w:p>
    <w:p>
      <w:pPr>
        <w:pStyle w:val="BookText"/>
      </w:pPr>
      <w:r>
        <w:rPr>
          <w:rFonts w:ascii="Times New Roman" w:hAnsi="Times New Roman" w:eastAsia="Times New Roman" w:cs="Times New Roman"/>
          <w:lang w:val="en-US" w:bidi="en-US"/>
          <w:color w:val="111111"/>
          <w:sz w:val="28"/>
          <w:szCs w:val="28"/>
          <w:rtl/>
        </w:rPr>
        <w:t xml:space="preserve">al-jadval-us sittīn</w:t>
      </w:r>
    </w:p>
    <w:p>
      <w:pPr>
        <w:pStyle w:val="BookText"/>
      </w:pPr>
      <w:r>
        <w:rPr>
          <w:rFonts w:ascii="IRNazanin" w:hAnsi="IRNazanin" w:eastAsia="IRNazanin" w:cs="IRNazanin"/>
          <w:lang w:bidi="fa-IR"/>
          <w:color w:val="111111"/>
          <w:sz w:val="28"/>
          <w:szCs w:val="28"/>
          <w:rtl/>
        </w:rPr>
        <w:t xml:space="preserve">مجموع شصت جدول محاسبات نجومی است که به ترتیب حروف ابجدی شماره گذاری شده است.</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 16397/1</w:t>
      </w:r>
    </w:p>
    <w:p>
      <w:pPr>
        <w:pStyle w:val="BookText"/>
      </w:pPr>
      <w:r>
        <w:rPr>
          <w:rFonts w:ascii="Amiri" w:hAnsi="Amiri" w:eastAsia="Amiri" w:cs="Amiri"/>
          <w:lang w:bidi="ar-SA"/>
          <w:color w:val="111111"/>
          <w:sz w:val="28"/>
          <w:szCs w:val="28"/>
          <w:rtl/>
        </w:rPr>
        <w:t xml:space="preserve">آغاز: جدول الالف؛ انجام: جدول جنس خارج القسمة ... [جدول ]</w:t>
      </w:r>
    </w:p>
    <w:p>
      <w:pPr>
        <w:pStyle w:val="BookText"/>
      </w:pPr>
      <w:r>
        <w:rPr>
          <w:rFonts w:ascii="IRNazanin" w:hAnsi="IRNazanin" w:eastAsia="IRNazanin" w:cs="IRNazanin"/>
          <w:lang w:bidi="fa-IR"/>
          <w:color w:val="111111"/>
          <w:sz w:val="28"/>
          <w:szCs w:val="28"/>
          <w:rtl/>
        </w:rPr>
        <w:t xml:space="preserve">خط: نستعلیق، بی کا، تا: قرن 11؛ محشی، مصحح، از روی آن درس خوانده شده، در صفحه 60 چنین آمده: «با مقاله دوم تصحيح نمودم و جدولها را بقواعد تصحيح نمودم و اكتفا بمقابله نسخه ننمودم، وانی عبدالله»، وی عبدالله بن احمد دهبو کری معروفی است؛ تملك: ملا عبدالله داغستانی، عبدالله بن حاجی محمود ساوجبلاغی که آن را نزد قاضی اسماعیل سنندجی خوانده است، عبدالفتاح بیک، على بيک بن عبد الفتاح، عبدالواحد تمجیدی (معاصر)؛ با یادداشت های نجومی؛ جلد: تیماج مشکی، 32ص (5-36)، ابعاد متن: 17</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21/8</w:t>
      </w:r>
      <w:r>
        <w:rPr>
          <w:rFonts w:ascii="Times New Roman" w:hAnsi="Times New Roman" w:eastAsia="Times New Roman" w:cs="Times New Roman"/>
          <w:lang w:val="en-US" w:bidi="en-US"/>
          <w:color w:val="111111"/>
          <w:sz w:val="28"/>
          <w:szCs w:val="28"/>
          <w:rtl/>
        </w:rPr>
        <w:t xml:space="preserve">× 16/8 </w:t>
      </w:r>
      <w:r>
        <w:rPr>
          <w:rFonts w:ascii="IRNazanin" w:hAnsi="IRNazanin" w:eastAsia="IRNazanin" w:cs="IRNazanin"/>
          <w:lang w:bidi="fa-IR"/>
          <w:color w:val="111111"/>
          <w:sz w:val="28"/>
          <w:szCs w:val="28"/>
          <w:rtl/>
        </w:rPr>
        <w:t xml:space="preserve">سم [ف: 45 - 211]</w:t>
      </w:r>
    </w:p>
    <w:p>
      <w:pPr>
        <w:pStyle w:val="Heading3"/>
      </w:pPr>
      <w:bookmarkStart w:id="660" w:name="_Toc143"/>
      <w:r>
        <w:t>جدول السموات لكل عرض / هیئت / عربی</w:t>
      </w:r>
      <w:bookmarkEnd w:id="660"/>
    </w:p>
    <w:p>
      <w:pPr>
        <w:pStyle w:val="BookText"/>
      </w:pPr>
      <w:r>
        <w:rPr>
          <w:rFonts w:ascii="Times New Roman" w:hAnsi="Times New Roman" w:eastAsia="Times New Roman" w:cs="Times New Roman"/>
          <w:lang w:val="en-US" w:bidi="en-US"/>
          <w:color w:val="111111"/>
          <w:sz w:val="28"/>
          <w:szCs w:val="28"/>
          <w:rtl/>
        </w:rPr>
        <w:t xml:space="preserve">jadwal-us samāwāt li-kull-i 'ard</w:t>
      </w:r>
    </w:p>
    <w:p>
      <w:pPr>
        <w:pStyle w:val="BookText"/>
      </w:pPr>
      <w:r>
        <w:rPr>
          <w:rFonts w:ascii="Amiri" w:hAnsi="Amiri" w:eastAsia="Amiri" w:cs="Amiri"/>
          <w:lang w:bidi="ar-SA"/>
          <w:color w:val="111111"/>
          <w:sz w:val="28"/>
          <w:szCs w:val="28"/>
          <w:rtl/>
        </w:rPr>
        <w:t xml:space="preserve">مشهد؛ الهيات؛ شماره نسخه: 566/24</w:t>
      </w:r>
    </w:p>
    <w:p>
      <w:pPr>
        <w:pStyle w:val="BookText"/>
      </w:pPr>
      <w:r>
        <w:rPr>
          <w:rFonts w:ascii="IRNazanin" w:hAnsi="IRNazanin" w:eastAsia="IRNazanin" w:cs="IRNazanin"/>
          <w:lang w:bidi="fa-IR"/>
          <w:color w:val="111111"/>
          <w:sz w:val="28"/>
          <w:szCs w:val="28"/>
          <w:rtl/>
        </w:rPr>
        <w:t xml:space="preserve">منقول از خط سید شرف الدين بن صلاح القاسم؛ خط: نسخ، بی کا، بی تا، کاغذ فرنگی؛ جلد: تیماج سبز، 1گ؛ 24-22 سطر، اندازه: 22</w:t>
      </w:r>
      <w:r>
        <w:rPr>
          <w:rFonts w:ascii="Times New Roman" w:hAnsi="Times New Roman" w:eastAsia="Times New Roman" w:cs="Times New Roman"/>
          <w:lang w:val="en-US" w:bidi="en-US"/>
          <w:color w:val="111111"/>
          <w:sz w:val="28"/>
          <w:szCs w:val="28"/>
          <w:rtl/>
        </w:rPr>
        <w:t xml:space="preserve">x16</w:t>
      </w:r>
      <w:r>
        <w:rPr>
          <w:rFonts w:ascii="IRNazanin" w:hAnsi="IRNazanin" w:eastAsia="IRNazanin" w:cs="IRNazanin"/>
          <w:lang w:bidi="fa-IR"/>
          <w:color w:val="111111"/>
          <w:sz w:val="28"/>
          <w:szCs w:val="28"/>
          <w:rtl/>
        </w:rPr>
        <w:t xml:space="preserve">سم [ف: 1- 531]</w:t>
      </w:r>
    </w:p>
    <w:p>
      <w:pPr>
        <w:pStyle w:val="Heading3"/>
      </w:pPr>
      <w:bookmarkStart w:id="661" w:name="_Toc144"/>
      <w:r>
        <w:t>جدول الظل / هیئت / عربی</w:t>
      </w:r>
      <w:bookmarkEnd w:id="661"/>
    </w:p>
    <w:p>
      <w:pPr>
        <w:pStyle w:val="BookText"/>
      </w:pPr>
      <w:r>
        <w:rPr>
          <w:rFonts w:ascii="Times New Roman" w:hAnsi="Times New Roman" w:eastAsia="Times New Roman" w:cs="Times New Roman"/>
          <w:lang w:val="en-US" w:bidi="en-US"/>
          <w:color w:val="111111"/>
          <w:sz w:val="28"/>
          <w:szCs w:val="28"/>
          <w:rtl/>
        </w:rPr>
        <w:t xml:space="preserve">jadwal-uz zil</w:t>
      </w:r>
    </w:p>
    <w:p>
      <w:pPr>
        <w:pStyle w:val="BookText"/>
      </w:pPr>
      <w:r>
        <w:rPr>
          <w:rFonts w:ascii="IRNazanin" w:hAnsi="IRNazanin" w:eastAsia="IRNazanin" w:cs="IRNazanin"/>
          <w:lang w:bidi="fa-IR"/>
          <w:color w:val="111111"/>
          <w:sz w:val="28"/>
          <w:szCs w:val="28"/>
          <w:rtl/>
        </w:rPr>
        <w:t xml:space="preserve">ابن شاطر، علی بن ابراهیم، 704؟ - 777 قمری</w:t>
      </w:r>
    </w:p>
    <w:p>
      <w:pPr>
        <w:pStyle w:val="BookText"/>
      </w:pPr>
      <w:r>
        <w:rPr>
          <w:rFonts w:ascii="Times New Roman" w:hAnsi="Times New Roman" w:eastAsia="Times New Roman" w:cs="Times New Roman"/>
          <w:lang w:val="en-US" w:bidi="en-US"/>
          <w:color w:val="111111"/>
          <w:sz w:val="28"/>
          <w:szCs w:val="28"/>
          <w:rtl/>
        </w:rPr>
        <w:t xml:space="preserve">ebn-e šāter , ‘alī-e bn-e ebrāhīm (1305 - 1376)</w:t>
      </w:r>
    </w:p>
    <w:p>
      <w:pPr>
        <w:pStyle w:val="BookText"/>
      </w:pPr>
      <w:r>
        <w:rPr>
          <w:rFonts w:ascii="IRNazanin" w:hAnsi="IRNazanin" w:eastAsia="IRNazanin" w:cs="IRNazanin"/>
          <w:lang w:bidi="fa-IR"/>
          <w:color w:val="111111"/>
          <w:sz w:val="28"/>
          <w:szCs w:val="28"/>
          <w:rtl/>
        </w:rPr>
        <w:t xml:space="preserve">در این جدول قامت انسان 7 قدم فرض و بر این قیاس، استخراج شده است.</w:t>
      </w:r>
    </w:p>
    <w:p>
      <w:pPr>
        <w:pStyle w:val="BookText"/>
      </w:pPr>
      <w:r>
        <w:rPr>
          <w:rFonts w:ascii="IRNazanin" w:hAnsi="IRNazanin" w:eastAsia="IRNazanin" w:cs="IRNazanin"/>
          <w:lang w:bidi="fa-IR"/>
          <w:color w:val="111111"/>
          <w:sz w:val="28"/>
          <w:szCs w:val="28"/>
          <w:rtl/>
        </w:rPr>
        <w:t xml:space="preserve">تهران؛ مجلس؛ شماره نسخه: 1825/3</w:t>
      </w:r>
    </w:p>
    <w:p>
      <w:pPr>
        <w:pStyle w:val="BookText"/>
      </w:pPr>
      <w:r>
        <w:rPr>
          <w:rFonts w:ascii="IRNazanin" w:hAnsi="IRNazanin" w:eastAsia="IRNazanin" w:cs="IRNazanin"/>
          <w:lang w:bidi="fa-IR"/>
          <w:color w:val="111111"/>
          <w:sz w:val="28"/>
          <w:szCs w:val="28"/>
          <w:rtl/>
        </w:rPr>
        <w:t xml:space="preserve">آغاز: جدول الظل من استخراج علاء الدين بن الشاطر بناء على ان يكون القامة سبعة اقدام ... پس از جدول مزبور طریقی دیگر برای استخراج حد روز و شب یاد شده که بدین گونه آغاز میگردد:؛</w:t>
      </w:r>
    </w:p>
    <w:p>
      <w:pPr>
        <w:pStyle w:val="BookText"/>
      </w:pPr>
      <w:r>
        <w:rPr>
          <w:rFonts w:ascii="Amiri" w:hAnsi="Amiri" w:eastAsia="Amiri" w:cs="Amiri"/>
          <w:lang w:bidi="ar-SA"/>
          <w:color w:val="111111"/>
          <w:sz w:val="28"/>
          <w:szCs w:val="28"/>
          <w:rtl/>
        </w:rPr>
        <w:t xml:space="preserve">انجام: طريق آخر - وان شئت فاعرف الغاية في يومك فان كانت تسعين درجة فظل الزوال معدوم في ذلك الوقت ليس لكل قائم على بسيط الأرض ظل.</w:t>
      </w:r>
    </w:p>
    <w:p>
      <w:pPr>
        <w:pStyle w:val="BookText"/>
      </w:pPr>
      <w:r>
        <w:rPr>
          <w:rFonts w:ascii="IRNazanin" w:hAnsi="IRNazanin" w:eastAsia="IRNazanin" w:cs="IRNazanin"/>
          <w:lang w:bidi="fa-IR"/>
          <w:color w:val="111111"/>
          <w:sz w:val="28"/>
          <w:szCs w:val="28"/>
          <w:rtl/>
        </w:rPr>
        <w:t xml:space="preserve">خط: نسخ، كا: محمد جعفر پسر محمد حسین، تا: 1211ق؛ کاغذ: آهار مهره، جلد: پارچه ای سبز، 3ص (14-16)، اندازه: 10/5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9 - 448]</w:t>
      </w:r>
    </w:p>
    <w:p>
      <w:pPr>
        <w:pStyle w:val="Heading3"/>
      </w:pPr>
      <w:bookmarkStart w:id="662" w:name="_Toc145"/>
      <w:r>
        <w:t>جدول بازی مغایبه = چیست در دست من / علوم غریبه / فارسی</w:t>
      </w:r>
      <w:bookmarkEnd w:id="662"/>
    </w:p>
    <w:p>
      <w:pPr>
        <w:pStyle w:val="BookText"/>
      </w:pPr>
      <w:r>
        <w:rPr>
          <w:rFonts w:ascii="Times New Roman" w:hAnsi="Times New Roman" w:eastAsia="Times New Roman" w:cs="Times New Roman"/>
          <w:lang w:val="en-US" w:bidi="en-US"/>
          <w:color w:val="111111"/>
          <w:sz w:val="28"/>
          <w:szCs w:val="28"/>
          <w:rtl/>
        </w:rPr>
        <w:t xml:space="preserve">jadval-e bāzī-ye moqāyebe = čīst dar dast-e man</w:t>
      </w:r>
    </w:p>
    <w:p>
      <w:pPr>
        <w:pStyle w:val="BookText"/>
      </w:pPr>
      <w:r>
        <w:rPr>
          <w:rFonts w:ascii="IRNazanin" w:hAnsi="IRNazanin" w:eastAsia="IRNazanin" w:cs="IRNazanin"/>
          <w:lang w:bidi="fa-IR"/>
          <w:color w:val="111111"/>
          <w:sz w:val="28"/>
          <w:szCs w:val="28"/>
          <w:rtl/>
        </w:rPr>
        <w:t xml:space="preserve">نخست دو جدول است در دو صفحه با عنوان «ذکر اول» و «ذکر دوم» شامل نام اشیائی که در دست پنهان کنند و در خان های کنار این جداول نام هشت فلک قید گردیده است؛ سپس جداول ابیاتی است که در هر یک از آنها یک پاسخ دیده می شود. این جداول دیباچه توضیح دهنده ای ندارد جز این که در بالای صفحه اول (ذکر اول) چنین آمده است: «بدان که این کلمات مختصر مبنی بر آنست که مردم هر چه در دست گیرند در مغایبه از جمع چیزها از روی سوال چون باز خواهند این هشت فلک یافته شود.» اینک نمونه ای از ابیات پاسخ بازی: ای که در سریسی هنر داری *** در کف دست خویش زر داری / ای که دشنام از تو تعظیم است *** در کف دست تو نهان سیم است.</w:t>
      </w:r>
    </w:p>
    <w:p>
      <w:pPr>
        <w:pStyle w:val="BookText"/>
      </w:pPr>
      <w:r>
        <w:rPr>
          <w:rFonts w:ascii="IRNazanin" w:hAnsi="IRNazanin" w:eastAsia="IRNazanin" w:cs="IRNazanin"/>
          <w:lang w:bidi="fa-IR"/>
          <w:color w:val="111111"/>
          <w:sz w:val="28"/>
          <w:szCs w:val="28"/>
          <w:rtl/>
        </w:rPr>
        <w:t xml:space="preserve">تهران؛ مجلس؛ شماره نسخه:312/5 طباطبائی</w:t>
      </w:r>
    </w:p>
    <w:p>
      <w:pPr>
        <w:pStyle w:val="BookText"/>
      </w:pPr>
      <w:r>
        <w:rPr>
          <w:rFonts w:ascii="IRNazanin" w:hAnsi="IRNazanin" w:eastAsia="IRNazanin" w:cs="IRNazanin"/>
          <w:lang w:bidi="fa-IR"/>
          <w:color w:val="111111"/>
          <w:sz w:val="28"/>
          <w:szCs w:val="28"/>
          <w:rtl/>
        </w:rPr>
        <w:t xml:space="preserve">خط: نستعلیق، بی کا، تا: قرن 13؛ در کنار ص 22 حدیثی درباره تعبیر رویاهاست و در ذیل آن آمده: «حسب الخواهش اقل عباد ابن محمد مهدی محمد تقی کرمانشاهی جناب عمدة العلماء شیخ علی اکبر املاء فرمودند في سنه 1256»؛ مجدول؛ کاغذ: فرنگی آهار مهره سفید، جلد: تیماج قرمز، 2گ (20ر - 22پ)، 15 سطر، اندازه: 21</w:t>
      </w:r>
      <w:r>
        <w:rPr>
          <w:rFonts w:ascii="Times New Roman" w:hAnsi="Times New Roman" w:eastAsia="Times New Roman" w:cs="Times New Roman"/>
          <w:lang w:val="en-US" w:bidi="en-US"/>
          <w:color w:val="111111"/>
          <w:sz w:val="28"/>
          <w:szCs w:val="28"/>
          <w:rtl/>
        </w:rPr>
        <w:t xml:space="preserve">x16</w:t>
      </w:r>
      <w:r>
        <w:rPr>
          <w:rFonts w:ascii="IRNazanin" w:hAnsi="IRNazanin" w:eastAsia="IRNazanin" w:cs="IRNazanin"/>
          <w:lang w:bidi="fa-IR"/>
          <w:color w:val="111111"/>
          <w:sz w:val="28"/>
          <w:szCs w:val="28"/>
          <w:rtl/>
        </w:rPr>
        <w:t xml:space="preserve">سم [ف: 22 - 100]</w:t>
      </w:r>
    </w:p>
    <w:p>
      <w:pPr>
        <w:pStyle w:val="Heading3"/>
      </w:pPr>
      <w:bookmarkStart w:id="663" w:name="_Toc146"/>
      <w:r>
        <w:t>جدول به حساب ترکی / علوم غریبه / فارسی</w:t>
      </w:r>
      <w:bookmarkEnd w:id="663"/>
    </w:p>
    <w:p>
      <w:pPr>
        <w:pStyle w:val="BookText"/>
      </w:pPr>
      <w:r>
        <w:rPr>
          <w:rFonts w:ascii="Times New Roman" w:hAnsi="Times New Roman" w:eastAsia="Times New Roman" w:cs="Times New Roman"/>
          <w:lang w:val="en-US" w:bidi="en-US"/>
          <w:color w:val="111111"/>
          <w:sz w:val="28"/>
          <w:szCs w:val="28"/>
          <w:rtl/>
        </w:rPr>
        <w:t xml:space="preserve">jadval be hesāb-e torkī</w:t>
      </w:r>
    </w:p>
    <w:p>
      <w:pPr>
        <w:pStyle w:val="BookText"/>
      </w:pPr>
      <w:r>
        <w:rPr>
          <w:rFonts w:ascii="IRNazanin" w:hAnsi="IRNazanin" w:eastAsia="IRNazanin" w:cs="IRNazanin"/>
          <w:lang w:bidi="fa-IR"/>
          <w:color w:val="111111"/>
          <w:sz w:val="28"/>
          <w:szCs w:val="28"/>
          <w:rtl/>
        </w:rPr>
        <w:t xml:space="preserve">مشهد، الهیات؛ شماره نسخه:500/9</w:t>
      </w:r>
    </w:p>
    <w:p>
      <w:pPr>
        <w:pStyle w:val="BookText"/>
      </w:pPr>
      <w:r>
        <w:rPr>
          <w:rFonts w:ascii="IRNazanin" w:hAnsi="IRNazanin" w:eastAsia="IRNazanin" w:cs="IRNazanin"/>
          <w:lang w:bidi="fa-IR"/>
          <w:color w:val="111111"/>
          <w:sz w:val="28"/>
          <w:szCs w:val="28"/>
          <w:rtl/>
        </w:rPr>
        <w:t xml:space="preserve">آغاز: آدر کف باشد ب در زانو</w:t>
      </w:r>
    </w:p>
    <w:p>
      <w:pPr>
        <w:pStyle w:val="BookText"/>
      </w:pPr>
      <w:r>
        <w:rPr>
          <w:rFonts w:ascii="IRNazanin" w:hAnsi="IRNazanin" w:eastAsia="IRNazanin" w:cs="IRNazanin"/>
          <w:lang w:bidi="fa-IR"/>
          <w:color w:val="111111"/>
          <w:sz w:val="28"/>
          <w:szCs w:val="28"/>
          <w:rtl/>
        </w:rPr>
        <w:t xml:space="preserve">خط: نستعلیق، كا: عبدالصمد محلاتی، تا: 1281 - 6 جمادی الثانی 1283، جان اصفهان مدرسه میرزا مهدی؛ کاغذ سپاهانی؛ جلد: مقوا، تملک: عبدالصمد بن حسینی المحلاتی در شوال 1295، اندازه: 22</w:t>
      </w:r>
      <w:r>
        <w:rPr>
          <w:rFonts w:ascii="Times New Roman" w:hAnsi="Times New Roman" w:eastAsia="Times New Roman" w:cs="Times New Roman"/>
          <w:lang w:val="en-US" w:bidi="en-US"/>
          <w:color w:val="111111"/>
          <w:sz w:val="28"/>
          <w:szCs w:val="28"/>
          <w:rtl/>
        </w:rPr>
        <w:t xml:space="preserve">x17</w:t>
      </w:r>
      <w:r>
        <w:rPr>
          <w:rFonts w:ascii="IRNazanin" w:hAnsi="IRNazanin" w:eastAsia="IRNazanin" w:cs="IRNazanin"/>
          <w:lang w:bidi="fa-IR"/>
          <w:color w:val="111111"/>
          <w:sz w:val="28"/>
          <w:szCs w:val="28"/>
          <w:rtl/>
        </w:rPr>
        <w:t xml:space="preserve">سم [ف: 1- 506]</w:t>
      </w:r>
    </w:p>
    <w:p>
      <w:pPr>
        <w:pStyle w:val="Heading3"/>
      </w:pPr>
      <w:bookmarkStart w:id="664" w:name="_Toc147"/>
      <w:r>
        <w:t>جدول تسوية البيوت / هیئت / فارسی</w:t>
      </w:r>
      <w:bookmarkEnd w:id="664"/>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50" w:name="pg20375_229923"/>
    <w:bookmarkEnd w:id="50"/>
    <w:p>
      <w:pPr>
        <w:pStyle w:val="BookText"/>
      </w:pPr>
      <w:r>
        <w:rPr>
          <w:rFonts w:ascii="Times New Roman" w:hAnsi="Times New Roman" w:eastAsia="Times New Roman" w:cs="Times New Roman"/>
          <w:lang w:val="en-US" w:bidi="en-US"/>
          <w:color w:val="111111"/>
          <w:sz w:val="28"/>
          <w:szCs w:val="28"/>
          <w:rtl/>
        </w:rPr>
        <w:t xml:space="preserve">jadval-e tasvīyat-ol boyūt</w:t>
      </w:r>
    </w:p>
    <w:p>
      <w:pPr>
        <w:pStyle w:val="BookText"/>
      </w:pPr>
      <w:r>
        <w:rPr>
          <w:rFonts w:ascii="IRNazanin" w:hAnsi="IRNazanin" w:eastAsia="IRNazanin" w:cs="IRNazanin"/>
          <w:lang w:bidi="fa-IR"/>
          <w:color w:val="111111"/>
          <w:sz w:val="28"/>
          <w:szCs w:val="28"/>
          <w:rtl/>
        </w:rPr>
        <w:t xml:space="preserve">شش صفحه جدول بروج دوازده گانه حمل، ثور، جوز، سرطان، اسد، سنبله، میزان، عقرب، قوس، جدی، دلو و حوت و درجات آنهاست.</w:t>
      </w:r>
    </w:p>
    <w:p>
      <w:pPr>
        <w:pStyle w:val="BookText"/>
      </w:pPr>
      <w:r>
        <w:rPr>
          <w:rFonts w:ascii="IRNazanin" w:hAnsi="IRNazanin" w:eastAsia="IRNazanin" w:cs="IRNazanin"/>
          <w:lang w:bidi="fa-IR"/>
          <w:color w:val="111111"/>
          <w:sz w:val="28"/>
          <w:szCs w:val="28"/>
          <w:rtl/>
        </w:rPr>
        <w:t xml:space="preserve">مشهد؛ گوهرشاد؛ شماره نسخه:2213/8</w:t>
      </w:r>
    </w:p>
    <w:p>
      <w:pPr>
        <w:pStyle w:val="BookText"/>
      </w:pPr>
      <w:r>
        <w:rPr>
          <w:rFonts w:ascii="IRNazanin" w:hAnsi="IRNazanin" w:eastAsia="IRNazanin" w:cs="IRNazanin"/>
          <w:lang w:bidi="fa-IR"/>
          <w:color w:val="111111"/>
          <w:sz w:val="28"/>
          <w:szCs w:val="28"/>
          <w:rtl/>
        </w:rPr>
        <w:t xml:space="preserve">خط: نستعلیق تحریری، كا: حسن بن رفيع حسینی خبوشانی، تا: پنج شنبه 27 جمادی الاول 1266ق، جا: قوچان مدرسه عوضیه؛ غزلیات 3«اشعار الحكم» ملا هادی سبزواری در حاشیه کاغذ: نخودی آهار مهره، جلد: تیماج مشکی، 17 سطر، اندازه: 23</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5 - 588]</w:t>
      </w:r>
    </w:p>
    <w:p>
      <w:pPr>
        <w:pStyle w:val="Heading3"/>
      </w:pPr>
      <w:bookmarkStart w:id="665" w:name="_Toc148"/>
      <w:r>
        <w:t>جدول حرکات شش گانه قافيه / ادبیات فارسی</w:t>
      </w:r>
      <w:bookmarkEnd w:id="665"/>
    </w:p>
    <w:p>
      <w:pPr>
        <w:pStyle w:val="BookText"/>
      </w:pPr>
      <w:r>
        <w:rPr>
          <w:rFonts w:ascii="Times New Roman" w:hAnsi="Times New Roman" w:eastAsia="Times New Roman" w:cs="Times New Roman"/>
          <w:lang w:val="en-US" w:bidi="en-US"/>
          <w:color w:val="111111"/>
          <w:sz w:val="28"/>
          <w:szCs w:val="28"/>
          <w:rtl/>
        </w:rPr>
        <w:t xml:space="preserve">jadval-e harakāt-e šeš gāne-y-e qāfiye</w:t>
      </w:r>
    </w:p>
    <w:p>
      <w:pPr>
        <w:pStyle w:val="BookText"/>
      </w:pPr>
      <w:r>
        <w:rPr>
          <w:rFonts w:ascii="IRNazanin" w:hAnsi="IRNazanin" w:eastAsia="IRNazanin" w:cs="IRNazanin"/>
          <w:lang w:bidi="fa-IR"/>
          <w:color w:val="111111"/>
          <w:sz w:val="28"/>
          <w:szCs w:val="28"/>
          <w:rtl/>
        </w:rPr>
        <w:t xml:space="preserve">به نظم و نثر</w:t>
      </w:r>
    </w:p>
    <w:p>
      <w:pPr>
        <w:pStyle w:val="BookText"/>
      </w:pPr>
      <w:r>
        <w:rPr>
          <w:rFonts w:ascii="IRNazanin" w:hAnsi="IRNazanin" w:eastAsia="IRNazanin" w:cs="IRNazanin"/>
          <w:lang w:bidi="fa-IR"/>
          <w:color w:val="111111"/>
          <w:sz w:val="28"/>
          <w:szCs w:val="28"/>
          <w:rtl/>
        </w:rPr>
        <w:t xml:space="preserve">تهران؛ مجلس؛ شماره نسخه: 8903/19</w:t>
      </w:r>
    </w:p>
    <w:p>
      <w:pPr>
        <w:pStyle w:val="BookText"/>
      </w:pPr>
      <w:r>
        <w:rPr>
          <w:rFonts w:ascii="IRNazanin" w:hAnsi="IRNazanin" w:eastAsia="IRNazanin" w:cs="IRNazanin"/>
          <w:lang w:bidi="fa-IR"/>
          <w:color w:val="111111"/>
          <w:sz w:val="28"/>
          <w:szCs w:val="28"/>
          <w:rtl/>
        </w:rPr>
        <w:t xml:space="preserve">خط: نسخ و نستعلیق، بی کا، تا: 3 شوال 1250ق، جا: تبریز، کاغذ: فرنگی نخودی و حنایی آهار مهره، جلد: تیماج مشکی، 1ص (279)، اندازه: 20/1 </w:t>
      </w:r>
      <w:r>
        <w:rPr>
          <w:rFonts w:ascii="Times New Roman" w:hAnsi="Times New Roman" w:eastAsia="Times New Roman" w:cs="Times New Roman"/>
          <w:lang w:val="en-US" w:bidi="en-US"/>
          <w:color w:val="111111"/>
          <w:sz w:val="28"/>
          <w:szCs w:val="28"/>
          <w:rtl/>
        </w:rPr>
        <w:t xml:space="preserve">×14/3 </w:t>
      </w:r>
      <w:r>
        <w:rPr>
          <w:rFonts w:ascii="IRNazanin" w:hAnsi="IRNazanin" w:eastAsia="IRNazanin" w:cs="IRNazanin"/>
          <w:lang w:bidi="fa-IR"/>
          <w:color w:val="111111"/>
          <w:sz w:val="28"/>
          <w:szCs w:val="28"/>
          <w:rtl/>
        </w:rPr>
        <w:t xml:space="preserve">سم [ف: 29/1 _ 274]</w:t>
      </w:r>
    </w:p>
    <w:p>
      <w:pPr>
        <w:pStyle w:val="Heading3"/>
      </w:pPr>
      <w:bookmarkStart w:id="666" w:name="_Toc149"/>
      <w:r>
        <w:t>جدول حروف نه گانه قافيه / ادبیات فارسی</w:t>
      </w:r>
      <w:bookmarkEnd w:id="666"/>
    </w:p>
    <w:p>
      <w:pPr>
        <w:pStyle w:val="BookText"/>
      </w:pPr>
      <w:r>
        <w:rPr>
          <w:rFonts w:ascii="Times New Roman" w:hAnsi="Times New Roman" w:eastAsia="Times New Roman" w:cs="Times New Roman"/>
          <w:lang w:val="en-US" w:bidi="en-US"/>
          <w:color w:val="111111"/>
          <w:sz w:val="28"/>
          <w:szCs w:val="28"/>
          <w:rtl/>
        </w:rPr>
        <w:t xml:space="preserve">jadval-e horūf-e noh gāne-y-e qāfiye3</w:t>
      </w:r>
    </w:p>
    <w:p>
      <w:pPr>
        <w:pStyle w:val="BookText"/>
      </w:pPr>
      <w:r>
        <w:rPr>
          <w:rFonts w:ascii="IRNazanin" w:hAnsi="IRNazanin" w:eastAsia="IRNazanin" w:cs="IRNazanin"/>
          <w:lang w:bidi="fa-IR"/>
          <w:color w:val="111111"/>
          <w:sz w:val="28"/>
          <w:szCs w:val="28"/>
          <w:rtl/>
        </w:rPr>
        <w:t xml:space="preserve">به نظم با شرح و توضیح آنها</w:t>
      </w:r>
    </w:p>
    <w:p>
      <w:pPr>
        <w:pStyle w:val="BookText"/>
      </w:pPr>
      <w:r>
        <w:rPr>
          <w:rFonts w:ascii="IRNazanin" w:hAnsi="IRNazanin" w:eastAsia="IRNazanin" w:cs="IRNazanin"/>
          <w:lang w:bidi="fa-IR"/>
          <w:color w:val="111111"/>
          <w:sz w:val="28"/>
          <w:szCs w:val="28"/>
          <w:rtl/>
        </w:rPr>
        <w:t xml:space="preserve">تهران؛ مجلس؛ شماره نسخه: 8903/18</w:t>
      </w:r>
    </w:p>
    <w:p>
      <w:pPr>
        <w:pStyle w:val="BookText"/>
      </w:pPr>
      <w:r>
        <w:rPr>
          <w:rFonts w:ascii="IRNazanin" w:hAnsi="IRNazanin" w:eastAsia="IRNazanin" w:cs="IRNazanin"/>
          <w:lang w:bidi="fa-IR"/>
          <w:color w:val="111111"/>
          <w:sz w:val="28"/>
          <w:szCs w:val="28"/>
          <w:rtl/>
        </w:rPr>
        <w:t xml:space="preserve">خط: نسخ و نستعلیق، بی کا، تا: 3 شوال 1250ق، جا: تبریز؛ کاغذ: فرنگی نخودی و حنایی آهار مهره، جلد: تیماج مشکی، 1ص (278)، اندازه: 20/1</w:t>
      </w:r>
      <w:r>
        <w:rPr>
          <w:rFonts w:ascii="Times New Roman" w:hAnsi="Times New Roman" w:eastAsia="Times New Roman" w:cs="Times New Roman"/>
          <w:lang w:val="en-US" w:bidi="en-US"/>
          <w:color w:val="111111"/>
          <w:sz w:val="28"/>
          <w:szCs w:val="28"/>
          <w:rtl/>
        </w:rPr>
        <w:t xml:space="preserve">×14/3 </w:t>
      </w:r>
      <w:r>
        <w:rPr>
          <w:rFonts w:ascii="IRNazanin" w:hAnsi="IRNazanin" w:eastAsia="IRNazanin" w:cs="IRNazanin"/>
          <w:lang w:bidi="fa-IR"/>
          <w:color w:val="111111"/>
          <w:sz w:val="28"/>
          <w:szCs w:val="28"/>
          <w:rtl/>
        </w:rPr>
        <w:t xml:space="preserve">سم [ف: 29/1 - 274]</w:t>
      </w:r>
    </w:p>
    <w:p>
      <w:pPr>
        <w:pStyle w:val="Heading3"/>
      </w:pPr>
      <w:bookmarkStart w:id="667" w:name="_Toc150"/>
      <w:r>
        <w:t>جدول حكم حكما برای زلزله / اختر بینی / فارسی</w:t>
      </w:r>
      <w:bookmarkEnd w:id="667"/>
    </w:p>
    <w:p>
      <w:pPr>
        <w:pStyle w:val="BookText"/>
      </w:pPr>
      <w:r>
        <w:rPr>
          <w:rFonts w:ascii="Times New Roman" w:hAnsi="Times New Roman" w:eastAsia="Times New Roman" w:cs="Times New Roman"/>
          <w:lang w:val="en-US" w:bidi="en-US"/>
          <w:color w:val="111111"/>
          <w:sz w:val="28"/>
          <w:szCs w:val="28"/>
          <w:rtl/>
        </w:rPr>
        <w:t xml:space="preserve">jadval-e hokm-e hokamā barāye zelzele</w:t>
      </w:r>
    </w:p>
    <w:p>
      <w:pPr>
        <w:pStyle w:val="BookText"/>
      </w:pPr>
      <w:r>
        <w:rPr>
          <w:rFonts w:ascii="IRNazanin" w:hAnsi="IRNazanin" w:eastAsia="IRNazanin" w:cs="IRNazanin"/>
          <w:lang w:bidi="fa-IR"/>
          <w:color w:val="111111"/>
          <w:sz w:val="28"/>
          <w:szCs w:val="28"/>
          <w:rtl/>
        </w:rPr>
        <w:t xml:space="preserve">تهران؛ مجلس؛ شماره نسخه:16429/5</w:t>
      </w:r>
    </w:p>
    <w:p>
      <w:pPr>
        <w:pStyle w:val="BookText"/>
      </w:pPr>
      <w:r>
        <w:rPr>
          <w:rFonts w:ascii="IRNazanin" w:hAnsi="IRNazanin" w:eastAsia="IRNazanin" w:cs="IRNazanin"/>
          <w:lang w:bidi="fa-IR"/>
          <w:color w:val="111111"/>
          <w:sz w:val="28"/>
          <w:szCs w:val="28"/>
          <w:rtl/>
        </w:rPr>
        <w:t xml:space="preserve">خط: نستعلیق، بی کا، تا قرن 13؛ جلد: تیماج قهوه ای، وص ( 204-196 )، 15 و 21 سطر،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45 - 230]</w:t>
      </w:r>
    </w:p>
    <w:p>
      <w:pPr>
        <w:pStyle w:val="Heading3"/>
      </w:pPr>
      <w:bookmarkStart w:id="668" w:name="_Toc151"/>
      <w:r>
        <w:t>جدول دائر / هيئت / فارسی</w:t>
      </w:r>
      <w:bookmarkEnd w:id="668"/>
    </w:p>
    <w:p>
      <w:pPr>
        <w:pStyle w:val="BookText"/>
      </w:pPr>
      <w:r>
        <w:rPr>
          <w:rFonts w:ascii="Times New Roman" w:hAnsi="Times New Roman" w:eastAsia="Times New Roman" w:cs="Times New Roman"/>
          <w:lang w:val="en-US" w:bidi="en-US"/>
          <w:color w:val="111111"/>
          <w:sz w:val="28"/>
          <w:szCs w:val="28"/>
          <w:rtl/>
        </w:rPr>
        <w:t xml:space="preserve">jadval-e dā’er</w:t>
      </w:r>
    </w:p>
    <w:p>
      <w:pPr>
        <w:pStyle w:val="BookText"/>
      </w:pPr>
      <w:r>
        <w:rPr>
          <w:rFonts w:ascii="IRNazanin" w:hAnsi="IRNazanin" w:eastAsia="IRNazanin" w:cs="IRNazanin"/>
          <w:lang w:bidi="fa-IR"/>
          <w:color w:val="111111"/>
          <w:sz w:val="28"/>
          <w:szCs w:val="28"/>
          <w:rtl/>
        </w:rPr>
        <w:t xml:space="preserve">مشهد؛ الهیات، شماره نسخه: 538/21</w:t>
      </w:r>
    </w:p>
    <w:p>
      <w:pPr>
        <w:pStyle w:val="BookText"/>
      </w:pPr>
      <w:r>
        <w:rPr>
          <w:rFonts w:ascii="IRNazanin" w:hAnsi="IRNazanin" w:eastAsia="IRNazanin" w:cs="IRNazanin"/>
          <w:lang w:bidi="fa-IR"/>
          <w:color w:val="111111"/>
          <w:sz w:val="28"/>
          <w:szCs w:val="28"/>
          <w:rtl/>
        </w:rPr>
        <w:t xml:space="preserve">خط: نستعلیق، كا: عبدالحميد بن حاجی ملاعبدالجواد خطيب و خادم مشهد، تا: 10 شوال 1297ق؛ با جداول نجومی؛ کاغذ: سفید</w:t>
      </w:r>
    </w:p>
    <w:p>
      <w:pPr>
        <w:pStyle w:val="BookText"/>
      </w:pPr>
      <w:r>
        <w:rPr>
          <w:rFonts w:ascii="IRNazanin" w:hAnsi="IRNazanin" w:eastAsia="IRNazanin" w:cs="IRNazanin"/>
          <w:lang w:bidi="fa-IR"/>
          <w:color w:val="111111"/>
          <w:sz w:val="28"/>
          <w:szCs w:val="28"/>
          <w:rtl/>
        </w:rPr>
        <w:t xml:space="preserve">فرنگی، جلد: تیماج قهوه ای، 1گ، اندازه: 17</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1-520]</w:t>
      </w:r>
    </w:p>
    <w:p>
      <w:pPr>
        <w:pStyle w:val="Heading3"/>
      </w:pPr>
      <w:bookmarkStart w:id="669" w:name="_Toc152"/>
      <w:r>
        <w:t>جدول ستين / هیئت / فارسی</w:t>
      </w:r>
      <w:bookmarkEnd w:id="669"/>
    </w:p>
    <w:p>
      <w:pPr>
        <w:pStyle w:val="BookText"/>
      </w:pPr>
      <w:r>
        <w:rPr>
          <w:rFonts w:ascii="Times New Roman" w:hAnsi="Times New Roman" w:eastAsia="Times New Roman" w:cs="Times New Roman"/>
          <w:lang w:val="en-US" w:bidi="en-US"/>
          <w:color w:val="111111"/>
          <w:sz w:val="28"/>
          <w:szCs w:val="28"/>
          <w:rtl/>
        </w:rPr>
        <w:t xml:space="preserve">jadval-e settīn</w:t>
      </w:r>
    </w:p>
    <w:p>
      <w:pPr>
        <w:pStyle w:val="BookText"/>
      </w:pPr>
      <w:r>
        <w:rPr>
          <w:rFonts w:ascii="IRNazanin" w:hAnsi="IRNazanin" w:eastAsia="IRNazanin" w:cs="IRNazanin"/>
          <w:lang w:bidi="fa-IR"/>
          <w:color w:val="111111"/>
          <w:sz w:val="28"/>
          <w:szCs w:val="28"/>
          <w:rtl/>
        </w:rPr>
        <w:t xml:space="preserve">مشهد؛ رضوی؛ شماره نسخه:6569/7</w:t>
      </w:r>
    </w:p>
    <w:p>
      <w:pPr>
        <w:pStyle w:val="BookText"/>
      </w:pPr>
      <w:r>
        <w:rPr>
          <w:rFonts w:ascii="IRNazanin" w:hAnsi="IRNazanin" w:eastAsia="IRNazanin" w:cs="IRNazanin"/>
          <w:lang w:bidi="fa-IR"/>
          <w:color w:val="111111"/>
          <w:sz w:val="28"/>
          <w:szCs w:val="28"/>
          <w:rtl/>
        </w:rPr>
        <w:t xml:space="preserve">عنوان همان است و بقیه جدول است و ارقام نجومی؛ خط: شکسته نستعلیق، کا:علی نقی حسینی، تا شنبه 3 ذیقعده 1270ق، جا: درخش بیرجند؛ کاغذ: سفید فرنگی آهار مهره، جلد: پارچه ای عطف چرمی، 12ص (128- 139)، اندازه: 17/2</w:t>
      </w:r>
      <w:r>
        <w:rPr>
          <w:rFonts w:ascii="Times New Roman" w:hAnsi="Times New Roman" w:eastAsia="Times New Roman" w:cs="Times New Roman"/>
          <w:lang w:val="en-US" w:bidi="en-US"/>
          <w:color w:val="111111"/>
          <w:sz w:val="28"/>
          <w:szCs w:val="28"/>
          <w:rtl/>
        </w:rPr>
        <w:t xml:space="preserve">×10/2 </w:t>
      </w:r>
      <w:r>
        <w:rPr>
          <w:rFonts w:ascii="IRNazanin" w:hAnsi="IRNazanin" w:eastAsia="IRNazanin" w:cs="IRNazanin"/>
          <w:lang w:bidi="fa-IR"/>
          <w:color w:val="111111"/>
          <w:sz w:val="28"/>
          <w:szCs w:val="28"/>
          <w:rtl/>
        </w:rPr>
        <w:t xml:space="preserve">سم [ف: 8 - 370]</w:t>
      </w:r>
    </w:p>
    <w:p>
      <w:pPr>
        <w:pStyle w:val="Heading3"/>
      </w:pPr>
      <w:bookmarkStart w:id="670" w:name="_Toc153"/>
      <w:r>
        <w:t>جدول ستين / ریاضیات / فارسی</w:t>
      </w:r>
      <w:bookmarkEnd w:id="670"/>
    </w:p>
    <w:p>
      <w:pPr>
        <w:pStyle w:val="BookText"/>
      </w:pPr>
      <w:r>
        <w:rPr>
          <w:rFonts w:ascii="Times New Roman" w:hAnsi="Times New Roman" w:eastAsia="Times New Roman" w:cs="Times New Roman"/>
          <w:lang w:val="en-US" w:bidi="en-US"/>
          <w:color w:val="111111"/>
          <w:sz w:val="28"/>
          <w:szCs w:val="28"/>
          <w:rtl/>
        </w:rPr>
        <w:t xml:space="preserve">jadval-e settīn</w:t>
      </w:r>
    </w:p>
    <w:p>
      <w:pPr>
        <w:pStyle w:val="BookText"/>
      </w:pPr>
      <w:r>
        <w:rPr>
          <w:rFonts w:ascii="IRNazanin" w:hAnsi="IRNazanin" w:eastAsia="IRNazanin" w:cs="IRNazanin"/>
          <w:lang w:bidi="fa-IR"/>
          <w:color w:val="111111"/>
          <w:sz w:val="28"/>
          <w:szCs w:val="28"/>
          <w:rtl/>
        </w:rPr>
        <w:t xml:space="preserve">جدول هایی است در نجوم و جغرافی. عنوان های آن فارسی وشماره ها با حروف ابجد است.</w:t>
      </w:r>
    </w:p>
    <w:p>
      <w:pPr>
        <w:pStyle w:val="BookText"/>
      </w:pPr>
      <w:r>
        <w:rPr>
          <w:rFonts w:ascii="IRNazanin" w:hAnsi="IRNazanin" w:eastAsia="IRNazanin" w:cs="IRNazanin"/>
          <w:lang w:bidi="fa-IR"/>
          <w:color w:val="111111"/>
          <w:sz w:val="28"/>
          <w:szCs w:val="28"/>
          <w:rtl/>
        </w:rPr>
        <w:t xml:space="preserve">تهران؛ سپهسالار؛ شماره نسخه:615</w:t>
      </w:r>
    </w:p>
    <w:p>
      <w:pPr>
        <w:pStyle w:val="BookText"/>
      </w:pPr>
      <w:r>
        <w:rPr>
          <w:rFonts w:ascii="IRNazanin" w:hAnsi="IRNazanin" w:eastAsia="IRNazanin" w:cs="IRNazanin"/>
          <w:lang w:bidi="fa-IR"/>
          <w:color w:val="111111"/>
          <w:sz w:val="28"/>
          <w:szCs w:val="28"/>
          <w:rtl/>
        </w:rPr>
        <w:t xml:space="preserve">خط: نسخ، بی کا، تا: قرن 11 و 12؛ تملك: اعتضادالسلطنه در 1258ق؛ وقف: سپهسالار، 1297ق؛ کاغذ: سپاهانی سفید، جلد: تیماج زرد، 53گ، 29 سطر ( 16/5</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4 - 28]</w:t>
      </w:r>
    </w:p>
    <w:p>
      <w:pPr>
        <w:pStyle w:val="BookText"/>
      </w:pPr>
      <w:r>
        <w:rPr>
          <w:rFonts w:ascii="IRNazanin" w:hAnsi="IRNazanin" w:eastAsia="IRNazanin" w:cs="IRNazanin"/>
          <w:lang w:bidi="fa-IR"/>
          <w:color w:val="111111"/>
          <w:sz w:val="28"/>
          <w:szCs w:val="28"/>
          <w:rtl/>
        </w:rPr>
        <w:t xml:space="preserve">جدول ستینی &gt; ضرب اعداد (جداول)</w:t>
      </w:r>
    </w:p>
    <w:p>
      <w:pPr>
        <w:pStyle w:val="Heading3"/>
      </w:pPr>
      <w:bookmarkStart w:id="671" w:name="_Toc154"/>
      <w:r>
        <w:t>جدول طول و عرض بلدان / ریاضیات / فارسی</w:t>
      </w:r>
      <w:bookmarkEnd w:id="671"/>
    </w:p>
    <w:p>
      <w:pPr>
        <w:pStyle w:val="BookText"/>
      </w:pPr>
      <w:r>
        <w:rPr>
          <w:rFonts w:ascii="Times New Roman" w:hAnsi="Times New Roman" w:eastAsia="Times New Roman" w:cs="Times New Roman"/>
          <w:lang w:val="en-US" w:bidi="en-US"/>
          <w:color w:val="111111"/>
          <w:sz w:val="28"/>
          <w:szCs w:val="28"/>
          <w:rtl/>
        </w:rPr>
        <w:t xml:space="preserve">jadval-e tūl va ‘arz-e boldān</w:t>
      </w:r>
    </w:p>
    <w:p>
      <w:pPr>
        <w:pStyle w:val="BookText"/>
      </w:pPr>
      <w:r>
        <w:rPr>
          <w:rFonts w:ascii="IRNazanin" w:hAnsi="IRNazanin" w:eastAsia="IRNazanin" w:cs="IRNazanin"/>
          <w:lang w:bidi="fa-IR"/>
          <w:color w:val="111111"/>
          <w:sz w:val="28"/>
          <w:szCs w:val="28"/>
          <w:rtl/>
        </w:rPr>
        <w:t xml:space="preserve">این جدول از «زيج جديد الغ بیگی» انتخاب شده و شامل طول بلدان از جزائر خالدات و عرض از خط استواست. به احتمال این رساله همان «جدول استخراج تقويم = جدول مستخرج از زیج جدید گورکانی» تأليف محمد باقر بن زین العابدین یزدی (زنده در 1047 ق)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نسخه:23635</w:t>
      </w:r>
    </w:p>
    <w:p>
      <w:pPr>
        <w:pStyle w:val="BookText"/>
      </w:pPr>
      <w:r>
        <w:rPr>
          <w:rFonts w:ascii="IRNazanin" w:hAnsi="IRNazanin" w:eastAsia="IRNazanin" w:cs="IRNazanin"/>
          <w:lang w:bidi="fa-IR"/>
          <w:color w:val="111111"/>
          <w:sz w:val="28"/>
          <w:szCs w:val="28"/>
          <w:rtl/>
        </w:rPr>
        <w:t xml:space="preserve">آغاز: جدل اطوال بلدان از حزائر امیر خالدات و عرض؛ انجام: اصفهان و مشهد مقدس ه ن... 147، 21</w:t>
      </w:r>
    </w:p>
    <w:p>
      <w:pPr>
        <w:pStyle w:val="BookText"/>
      </w:pPr>
      <w:r>
        <w:rPr>
          <w:rFonts w:ascii="IRNazanin" w:hAnsi="IRNazanin" w:eastAsia="IRNazanin" w:cs="IRNazanin"/>
          <w:lang w:bidi="fa-IR"/>
          <w:color w:val="111111"/>
          <w:sz w:val="28"/>
          <w:szCs w:val="28"/>
          <w:rtl/>
        </w:rPr>
        <w:t xml:space="preserve">خط: نسخ و نستعلیق، بی کا، تا: قرن 13 [رایانه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نسخه:21611</w:t>
      </w:r>
    </w:p>
    <w:p>
      <w:pPr>
        <w:pStyle w:val="BookText"/>
      </w:pPr>
      <w:r>
        <w:rPr>
          <w:rFonts w:ascii="IRNazanin" w:hAnsi="IRNazanin" w:eastAsia="IRNazanin" w:cs="IRNazanin"/>
          <w:lang w:bidi="fa-IR"/>
          <w:color w:val="111111"/>
          <w:sz w:val="28"/>
          <w:szCs w:val="28"/>
          <w:rtl/>
        </w:rPr>
        <w:t xml:space="preserve">آغاز: جدول بلدان از جزائر خالدات و عرض از خط استواء</w:t>
      </w:r>
    </w:p>
    <w:p>
      <w:pPr>
        <w:pStyle w:val="BookText"/>
      </w:pPr>
      <w:r>
        <w:rPr>
          <w:rFonts w:ascii="IRNazanin" w:hAnsi="IRNazanin" w:eastAsia="IRNazanin" w:cs="IRNazanin"/>
          <w:lang w:bidi="fa-IR"/>
          <w:color w:val="111111"/>
          <w:sz w:val="28"/>
          <w:szCs w:val="28"/>
          <w:rtl/>
        </w:rPr>
        <w:t xml:space="preserve">انجام: جامع زیج شاهی قوام الدین بید کلی است در سنه 865 که مصلح زیج خواجه است.</w:t>
      </w:r>
    </w:p>
    <w:p>
      <w:pPr>
        <w:pStyle w:val="BookText"/>
      </w:pPr>
      <w:r>
        <w:rPr>
          <w:rFonts w:ascii="IRNazanin" w:hAnsi="IRNazanin" w:eastAsia="IRNazanin" w:cs="IRNazanin"/>
          <w:lang w:bidi="fa-IR"/>
          <w:color w:val="111111"/>
          <w:sz w:val="28"/>
          <w:szCs w:val="28"/>
          <w:rtl/>
        </w:rPr>
        <w:t xml:space="preserve">خط: نسخ، بی کا، تا: قرن 13؛ اهدایی: رهبری، خرداد 1373؛ کاغذ: نخودی کم آهار، جلد: تیماج قهوه ای، 2گ، مختلف السطر، اندازه:</w:t>
      </w:r>
    </w:p>
    <w:p>
      <w:pPr>
        <w:pStyle w:val="BookText"/>
      </w:pPr>
      <w:r>
        <w:rPr>
          <w:rFonts w:ascii="Times New Roman" w:hAnsi="Times New Roman" w:eastAsia="Times New Roman" w:cs="Times New Roman"/>
          <w:lang w:val="en-US" w:bidi="en-US"/>
          <w:color w:val="111111"/>
          <w:sz w:val="28"/>
          <w:szCs w:val="28"/>
          <w:rtl/>
        </w:rPr>
        <w:t xml:space="preserve">22×13/5 </w:t>
      </w:r>
      <w:r>
        <w:rPr>
          <w:rFonts w:ascii="IRNazanin" w:hAnsi="IRNazanin" w:eastAsia="IRNazanin" w:cs="IRNazanin"/>
          <w:lang w:bidi="fa-IR"/>
          <w:color w:val="111111"/>
          <w:sz w:val="28"/>
          <w:szCs w:val="28"/>
          <w:rtl/>
        </w:rPr>
        <w:t xml:space="preserve">سم [ اهدائی رهبر: 9- 52]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51" w:name="pg20375_229924"/>
    <w:bookmarkEnd w:id="51"/>
    <w:p>
      <w:pPr>
        <w:pStyle w:val="Heading3"/>
      </w:pPr>
      <w:bookmarkStart w:id="672" w:name="_Toc155"/>
      <w:r>
        <w:t>الجدول في معرفة المنازل = تحفة الثقات في معرفة الأوقات / اختر بینی / عربی</w:t>
      </w:r>
      <w:bookmarkEnd w:id="672"/>
    </w:p>
    <w:p>
      <w:pPr>
        <w:pStyle w:val="BookText"/>
      </w:pPr>
      <w:r>
        <w:rPr>
          <w:rFonts w:ascii="Times New Roman" w:hAnsi="Times New Roman" w:eastAsia="Times New Roman" w:cs="Times New Roman"/>
          <w:lang w:val="en-US" w:bidi="en-US"/>
          <w:color w:val="111111"/>
          <w:sz w:val="28"/>
          <w:szCs w:val="28"/>
          <w:rtl/>
        </w:rPr>
        <w:t xml:space="preserve">al-jadval fī ma'rifat-il manāzil = tuhfat-u tiqāt fī ma'rifat-il u’wqāt</w:t>
      </w:r>
    </w:p>
    <w:p>
      <w:pPr>
        <w:pStyle w:val="BookText"/>
      </w:pPr>
      <w:r>
        <w:rPr>
          <w:rFonts w:ascii="IRNazanin" w:hAnsi="IRNazanin" w:eastAsia="IRNazanin" w:cs="IRNazanin"/>
          <w:lang w:bidi="fa-IR"/>
          <w:color w:val="111111"/>
          <w:sz w:val="28"/>
          <w:szCs w:val="28"/>
          <w:rtl/>
        </w:rPr>
        <w:t xml:space="preserve">وريث ذماری، عبدالوهاب بن على، - 1320 قمری</w:t>
      </w:r>
    </w:p>
    <w:p>
      <w:pPr>
        <w:pStyle w:val="BookText"/>
      </w:pPr>
      <w:r>
        <w:rPr>
          <w:rFonts w:ascii="Times New Roman" w:hAnsi="Times New Roman" w:eastAsia="Times New Roman" w:cs="Times New Roman"/>
          <w:lang w:val="en-US" w:bidi="en-US"/>
          <w:color w:val="111111"/>
          <w:sz w:val="28"/>
          <w:szCs w:val="28"/>
          <w:rtl/>
        </w:rPr>
        <w:t xml:space="preserve">varīs zemārī , ‘abd-ol-vahhāb ben ‘alī (- 1902)</w:t>
      </w:r>
    </w:p>
    <w:p>
      <w:pPr>
        <w:pStyle w:val="BookText"/>
      </w:pPr>
      <w:r>
        <w:rPr>
          <w:rFonts w:ascii="IRNazanin" w:hAnsi="IRNazanin" w:eastAsia="IRNazanin" w:cs="IRNazanin"/>
          <w:lang w:bidi="fa-IR"/>
          <w:color w:val="111111"/>
          <w:sz w:val="28"/>
          <w:szCs w:val="28"/>
          <w:rtl/>
        </w:rPr>
        <w:t xml:space="preserve">رساله ای است در خصوص معرفت اوقات و منازل بروج که در شش «باب» ساخته شده: 1. إعلم أن الباری (جل و علی) جعل فلك البروج محیط و جعل وسطه دائرة تسمى منطقة البروج؛ 2. معرفة حلول الشمس في المنازل على حسب الميزان؛ 3. معرفة العمل في الجدول؛ 4. تفصيل كيفية العمل؛ 5. معرفة مقارنة القمر للثريا، 6. ذكر أشياء لاعنا عنهم لمن عرف هذا الفن منها معرفة حلول القمر بالمنازل. [أعلام المؤلفين 636-637؛ مؤلفات الزيدية262/1]</w:t>
      </w:r>
    </w:p>
    <w:p>
      <w:pPr>
        <w:pStyle w:val="BookText"/>
      </w:pPr>
      <w:r>
        <w:rPr>
          <w:rFonts w:ascii="IRNazanin" w:hAnsi="IRNazanin" w:eastAsia="IRNazanin" w:cs="IRNazanin"/>
          <w:lang w:bidi="fa-IR"/>
          <w:color w:val="111111"/>
          <w:sz w:val="28"/>
          <w:szCs w:val="28"/>
          <w:rtl/>
        </w:rPr>
        <w:t xml:space="preserve">قم؛ مرعشی؛ شماره نسخه:15363/8</w:t>
      </w:r>
    </w:p>
    <w:p>
      <w:pPr>
        <w:pStyle w:val="BookText"/>
      </w:pPr>
      <w:r>
        <w:rPr>
          <w:rFonts w:ascii="IRNazanin" w:hAnsi="IRNazanin" w:eastAsia="IRNazanin" w:cs="IRNazanin"/>
          <w:lang w:bidi="fa-IR"/>
          <w:color w:val="111111"/>
          <w:sz w:val="28"/>
          <w:szCs w:val="28"/>
          <w:rtl/>
        </w:rPr>
        <w:t xml:space="preserve">آغاز: بسملة ... الحمدلله الذي جعل الشمس ضياء و القمر نورا و قدره منازل و جعله في الليل البهيم على المقاصد دليلاً ... و بعد، فانه لما انقضا جدول الفقيه العلامة ... عبدالله بن حمزة الدواری ... سألني بعض إخواني الصالحين أن أصنع جدو جدوله فشرعت الى إجابته؛ انجام: و زدنا على ذلك تلك الست البروج التي قطعتها الشمس من برج السرطان فكانت أحد و عشرين درجة من برج السنبلة لان البرج ثلاثون درجة فقس على ذلك و الله أعلم ... خط: نسخ، بی کا، تا: قرن 14؛ برخی عبارات قلم خوردگی دارد، محشی؛ کاغذ: فرنگی، جلد: تیماج نخودی، 7گ (202ر-208)، 27 سطر (19613)، اندازه: 25</w:t>
      </w:r>
      <w:r>
        <w:rPr>
          <w:rFonts w:ascii="Times New Roman" w:hAnsi="Times New Roman" w:eastAsia="Times New Roman" w:cs="Times New Roman"/>
          <w:lang w:val="en-US" w:bidi="en-US"/>
          <w:color w:val="111111"/>
          <w:sz w:val="28"/>
          <w:szCs w:val="28"/>
          <w:rtl/>
        </w:rPr>
        <w:t xml:space="preserve">x17</w:t>
      </w:r>
      <w:r>
        <w:rPr>
          <w:rFonts w:ascii="IRNazanin" w:hAnsi="IRNazanin" w:eastAsia="IRNazanin" w:cs="IRNazanin"/>
          <w:lang w:bidi="fa-IR"/>
          <w:color w:val="111111"/>
          <w:sz w:val="28"/>
          <w:szCs w:val="28"/>
          <w:rtl/>
        </w:rPr>
        <w:t xml:space="preserve">سم [ف: 39 - 85]</w:t>
      </w:r>
    </w:p>
    <w:p>
      <w:pPr>
        <w:pStyle w:val="Heading3"/>
      </w:pPr>
      <w:bookmarkStart w:id="673" w:name="_Toc156"/>
      <w:r>
        <w:t>جدول قواعد تقسیم ارث / فقه، ریاضیات / فارسی</w:t>
      </w:r>
      <w:bookmarkEnd w:id="673"/>
    </w:p>
    <w:p>
      <w:pPr>
        <w:pStyle w:val="BookText"/>
      </w:pPr>
      <w:r>
        <w:rPr>
          <w:rFonts w:ascii="Times New Roman" w:hAnsi="Times New Roman" w:eastAsia="Times New Roman" w:cs="Times New Roman"/>
          <w:lang w:val="en-US" w:bidi="en-US"/>
          <w:color w:val="111111"/>
          <w:sz w:val="28"/>
          <w:szCs w:val="28"/>
          <w:rtl/>
        </w:rPr>
        <w:t xml:space="preserve">jadval-e qavā'ed-e taqsīm-e ers</w:t>
      </w:r>
    </w:p>
    <w:p>
      <w:pPr>
        <w:pStyle w:val="BookText"/>
      </w:pPr>
      <w:r>
        <w:rPr>
          <w:rFonts w:ascii="IRNazanin" w:hAnsi="IRNazanin" w:eastAsia="IRNazanin" w:cs="IRNazanin"/>
          <w:lang w:bidi="fa-IR"/>
          <w:color w:val="111111"/>
          <w:sz w:val="28"/>
          <w:szCs w:val="28"/>
          <w:rtl/>
        </w:rPr>
        <w:t xml:space="preserve">تهران؛ مجلس؛ شماره نسخه:8903/5</w:t>
      </w:r>
    </w:p>
    <w:p>
      <w:pPr>
        <w:pStyle w:val="BookText"/>
      </w:pPr>
      <w:r>
        <w:rPr>
          <w:rFonts w:ascii="IRNazanin" w:hAnsi="IRNazanin" w:eastAsia="IRNazanin" w:cs="IRNazanin"/>
          <w:lang w:bidi="fa-IR"/>
          <w:color w:val="111111"/>
          <w:sz w:val="28"/>
          <w:szCs w:val="28"/>
          <w:rtl/>
        </w:rPr>
        <w:t xml:space="preserve">خط: نسخ و نستعلیق، بی کا، تا: دوشنبه دهه دوم محرم 1260ق، جا: تبریز، کاغذ: فرنگی نخودی و حنایی آهار مهره، جلد: تیماج مشکی، ص (12)، اندازه: 20/1</w:t>
      </w:r>
      <w:r>
        <w:rPr>
          <w:rFonts w:ascii="Times New Roman" w:hAnsi="Times New Roman" w:eastAsia="Times New Roman" w:cs="Times New Roman"/>
          <w:lang w:val="en-US" w:bidi="en-US"/>
          <w:color w:val="111111"/>
          <w:sz w:val="28"/>
          <w:szCs w:val="28"/>
          <w:rtl/>
        </w:rPr>
        <w:t xml:space="preserve">×14/3 </w:t>
      </w:r>
      <w:r>
        <w:rPr>
          <w:rFonts w:ascii="IRNazanin" w:hAnsi="IRNazanin" w:eastAsia="IRNazanin" w:cs="IRNazanin"/>
          <w:lang w:bidi="fa-IR"/>
          <w:color w:val="111111"/>
          <w:sz w:val="28"/>
          <w:szCs w:val="28"/>
          <w:rtl/>
        </w:rPr>
        <w:t xml:space="preserve">سم [ف: 29/1 - 272]</w:t>
      </w:r>
    </w:p>
    <w:p>
      <w:pPr>
        <w:pStyle w:val="BookText"/>
      </w:pPr>
      <w:r>
        <w:rPr>
          <w:rFonts w:ascii="IRNazanin" w:hAnsi="IRNazanin" w:eastAsia="IRNazanin" w:cs="IRNazanin"/>
          <w:lang w:bidi="fa-IR"/>
          <w:color w:val="111111"/>
          <w:sz w:val="28"/>
          <w:szCs w:val="28"/>
          <w:rtl/>
        </w:rPr>
        <w:t xml:space="preserve">جدول معرفة الاختيارات / ریاضیات / فارسی</w:t>
      </w:r>
    </w:p>
    <w:p>
      <w:pPr>
        <w:pStyle w:val="BookText"/>
      </w:pPr>
      <w:r>
        <w:rPr>
          <w:rFonts w:ascii="Times New Roman" w:hAnsi="Times New Roman" w:eastAsia="Times New Roman" w:cs="Times New Roman"/>
          <w:lang w:val="en-US" w:bidi="en-US"/>
          <w:color w:val="111111"/>
          <w:sz w:val="28"/>
          <w:szCs w:val="28"/>
          <w:rtl/>
        </w:rPr>
        <w:t xml:space="preserve">jadval-e ma‘refat-ol extīyārāt</w:t>
      </w:r>
    </w:p>
    <w:p>
      <w:pPr>
        <w:pStyle w:val="BookText"/>
      </w:pPr>
      <w:r>
        <w:rPr>
          <w:rFonts w:ascii="IRNazanin" w:hAnsi="IRNazanin" w:eastAsia="IRNazanin" w:cs="IRNazanin"/>
          <w:lang w:bidi="fa-IR"/>
          <w:color w:val="111111"/>
          <w:sz w:val="28"/>
          <w:szCs w:val="28"/>
          <w:rtl/>
        </w:rPr>
        <w:t xml:space="preserve">مشهد؛ رضوی؛ شماره نسخه:23842</w:t>
      </w:r>
    </w:p>
    <w:p>
      <w:pPr>
        <w:pStyle w:val="BookText"/>
      </w:pPr>
      <w:r>
        <w:rPr>
          <w:rFonts w:ascii="IRNazanin" w:hAnsi="IRNazanin" w:eastAsia="IRNazanin" w:cs="IRNazanin"/>
          <w:lang w:bidi="fa-IR"/>
          <w:color w:val="111111"/>
          <w:sz w:val="28"/>
          <w:szCs w:val="28"/>
          <w:rtl/>
        </w:rPr>
        <w:t xml:space="preserve">آغاز: جدول و معرفه الاثنى الروج عشریه؛ انجام: طرح دفتر في شنبه کردن</w:t>
      </w:r>
    </w:p>
    <w:p>
      <w:pPr>
        <w:pStyle w:val="BookText"/>
      </w:pPr>
      <w:r>
        <w:rPr>
          <w:rFonts w:ascii="IRNazanin" w:hAnsi="IRNazanin" w:eastAsia="IRNazanin" w:cs="IRNazanin"/>
          <w:lang w:bidi="fa-IR"/>
          <w:color w:val="111111"/>
          <w:sz w:val="28"/>
          <w:szCs w:val="28"/>
          <w:rtl/>
        </w:rPr>
        <w:t xml:space="preserve">خط: نسخ، بی کا، تا: قرن 12 [رایانه]</w:t>
      </w:r>
    </w:p>
    <w:p>
      <w:pPr>
        <w:pStyle w:val="Heading3"/>
      </w:pPr>
      <w:bookmarkStart w:id="674" w:name="_Toc157"/>
      <w:r>
        <w:t>جدول کمی و فزونی نور ماه / هیئت / فارسی</w:t>
      </w:r>
      <w:bookmarkEnd w:id="674"/>
    </w:p>
    <w:p>
      <w:pPr>
        <w:pStyle w:val="BookText"/>
      </w:pPr>
      <w:r>
        <w:rPr>
          <w:rFonts w:ascii="Times New Roman" w:hAnsi="Times New Roman" w:eastAsia="Times New Roman" w:cs="Times New Roman"/>
          <w:lang w:val="en-US" w:bidi="en-US"/>
          <w:color w:val="111111"/>
          <w:sz w:val="28"/>
          <w:szCs w:val="28"/>
          <w:rtl/>
        </w:rPr>
        <w:t xml:space="preserve">jadval-e kamī va fozūnī-ye nūr-e māh</w:t>
      </w:r>
    </w:p>
    <w:p>
      <w:pPr>
        <w:pStyle w:val="BookText"/>
      </w:pPr>
      <w:r>
        <w:rPr>
          <w:rFonts w:ascii="IRNazanin" w:hAnsi="IRNazanin" w:eastAsia="IRNazanin" w:cs="IRNazanin"/>
          <w:lang w:bidi="fa-IR"/>
          <w:color w:val="111111"/>
          <w:sz w:val="28"/>
          <w:szCs w:val="28"/>
          <w:rtl/>
        </w:rPr>
        <w:t xml:space="preserve">تهران؛ دانشگاه؛ شماره نسخه: 958/11 _ف</w:t>
      </w:r>
    </w:p>
    <w:p>
      <w:pPr>
        <w:pStyle w:val="BookText"/>
      </w:pPr>
      <w:r>
        <w:rPr>
          <w:rFonts w:ascii="IRNazanin" w:hAnsi="IRNazanin" w:eastAsia="IRNazanin" w:cs="IRNazanin"/>
          <w:lang w:bidi="fa-IR"/>
          <w:color w:val="111111"/>
          <w:sz w:val="28"/>
          <w:szCs w:val="28"/>
          <w:rtl/>
        </w:rPr>
        <w:t xml:space="preserve">نسخه اصل: ليدن ش 133 شرقی گولیوس 1429 </w:t>
      </w:r>
      <w:r>
        <w:rPr>
          <w:rFonts w:ascii="Times New Roman" w:hAnsi="Times New Roman" w:eastAsia="Times New Roman" w:cs="Times New Roman"/>
          <w:lang w:val="en-US" w:bidi="en-US"/>
          <w:color w:val="111111"/>
          <w:sz w:val="28"/>
          <w:szCs w:val="28"/>
          <w:rtl/>
        </w:rPr>
        <w:t xml:space="preserve">A (</w:t>
      </w:r>
      <w:r>
        <w:rPr>
          <w:rFonts w:ascii="IRNazanin" w:hAnsi="IRNazanin" w:eastAsia="IRNazanin" w:cs="IRNazanin"/>
          <w:lang w:bidi="fa-IR"/>
          <w:color w:val="111111"/>
          <w:sz w:val="28"/>
          <w:szCs w:val="28"/>
          <w:rtl/>
        </w:rPr>
        <w:t xml:space="preserve">فهرست 292/2 / ش 888). در هر شبی از آغاز ماه تا پایان آن؛ كا: ابن غلام قونوی، تا: 692ق [فیلمها ف: 1 - 557]</w:t>
      </w:r>
    </w:p>
    <w:p>
      <w:pPr>
        <w:pStyle w:val="Heading3"/>
      </w:pPr>
      <w:bookmarkStart w:id="675" w:name="_Toc158"/>
      <w:r>
        <w:t>جدول کنیت و القاب و کیفیت حالات رسالت پناه و ائمه هدی (علیهم السَّلام) / تاریخ معصومین، تاریخ / فارسی</w:t>
      </w:r>
      <w:bookmarkEnd w:id="675"/>
    </w:p>
    <w:p>
      <w:pPr>
        <w:pStyle w:val="BookText"/>
      </w:pPr>
      <w:r>
        <w:rPr>
          <w:rFonts w:ascii="Times New Roman" w:hAnsi="Times New Roman" w:eastAsia="Times New Roman" w:cs="Times New Roman"/>
          <w:lang w:val="en-US" w:bidi="en-US"/>
          <w:color w:val="111111"/>
          <w:sz w:val="28"/>
          <w:szCs w:val="28"/>
          <w:rtl/>
        </w:rPr>
        <w:t xml:space="preserve">jadval-e konyat va alqāb va keyfiyat-e hālāt-e r. panāh va a'emme-ye hodā</w:t>
      </w:r>
    </w:p>
    <w:p>
      <w:pPr>
        <w:pStyle w:val="BookText"/>
      </w:pPr>
      <w:r>
        <w:rPr>
          <w:rFonts w:ascii="IRNazanin" w:hAnsi="IRNazanin" w:eastAsia="IRNazanin" w:cs="IRNazanin"/>
          <w:lang w:bidi="fa-IR"/>
          <w:color w:val="111111"/>
          <w:sz w:val="28"/>
          <w:szCs w:val="28"/>
          <w:rtl/>
        </w:rPr>
        <w:t xml:space="preserve">تهران؛ مجلس؛ شماره نسخه: 8841/51</w:t>
      </w:r>
    </w:p>
    <w:p>
      <w:pPr>
        <w:pStyle w:val="BookText"/>
      </w:pPr>
      <w:r>
        <w:rPr>
          <w:rFonts w:ascii="IRNazanin" w:hAnsi="IRNazanin" w:eastAsia="IRNazanin" w:cs="IRNazanin"/>
          <w:lang w:bidi="fa-IR"/>
          <w:color w:val="111111"/>
          <w:sz w:val="28"/>
          <w:szCs w:val="28"/>
          <w:rtl/>
        </w:rPr>
        <w:t xml:space="preserve">خط: نسخ و نستعلیق، كا: جمال الدین محمد حسنی، تا: پنج شنبه 16 رمضان 1107ق، جا: قندهار؛ کاغذ: شرقی نخودی آهار مهره، جلد: میشین مشکی، 2ص (304-305)، اندازه: 34/9</w:t>
      </w:r>
      <w:r>
        <w:rPr>
          <w:rFonts w:ascii="Times New Roman" w:hAnsi="Times New Roman" w:eastAsia="Times New Roman" w:cs="Times New Roman"/>
          <w:lang w:val="en-US" w:bidi="en-US"/>
          <w:color w:val="111111"/>
          <w:sz w:val="28"/>
          <w:szCs w:val="28"/>
          <w:rtl/>
        </w:rPr>
        <w:t xml:space="preserve">×22/3 </w:t>
      </w:r>
      <w:r>
        <w:rPr>
          <w:rFonts w:ascii="IRNazanin" w:hAnsi="IRNazanin" w:eastAsia="IRNazanin" w:cs="IRNazanin"/>
          <w:lang w:bidi="fa-IR"/>
          <w:color w:val="111111"/>
          <w:sz w:val="28"/>
          <w:szCs w:val="28"/>
          <w:rtl/>
        </w:rPr>
        <w:t xml:space="preserve">سم [ف: 29/1 - 94]</w:t>
      </w:r>
    </w:p>
    <w:p>
      <w:pPr>
        <w:pStyle w:val="Heading3"/>
      </w:pPr>
      <w:bookmarkStart w:id="676" w:name="_Toc159"/>
      <w:r>
        <w:t>جدول مختصر من زيج ابن يونس المصری / هیئت / عربی</w:t>
      </w:r>
      <w:bookmarkEnd w:id="676"/>
    </w:p>
    <w:p>
      <w:pPr>
        <w:pStyle w:val="BookText"/>
      </w:pPr>
      <w:r>
        <w:rPr>
          <w:rFonts w:ascii="Times New Roman" w:hAnsi="Times New Roman" w:eastAsia="Times New Roman" w:cs="Times New Roman"/>
          <w:lang w:val="en-US" w:bidi="en-US"/>
          <w:color w:val="111111"/>
          <w:sz w:val="28"/>
          <w:szCs w:val="28"/>
          <w:rtl/>
        </w:rPr>
        <w:t xml:space="preserve">jadwal-un muxtasar min zīj-i ibn-i yūnis-il mișrī</w:t>
      </w:r>
    </w:p>
    <w:p>
      <w:pPr>
        <w:pStyle w:val="BookText"/>
      </w:pPr>
      <w:r>
        <w:rPr>
          <w:rFonts w:ascii="IRNazanin" w:hAnsi="IRNazanin" w:eastAsia="IRNazanin" w:cs="IRNazanin"/>
          <w:lang w:bidi="fa-IR"/>
          <w:color w:val="111111"/>
          <w:sz w:val="28"/>
          <w:szCs w:val="28"/>
          <w:rtl/>
        </w:rPr>
        <w:t xml:space="preserve">مختصری از جداول زیج ابن يونس مصری در طول مصر در رساله حاضر آمده است.</w:t>
      </w:r>
    </w:p>
    <w:p>
      <w:pPr>
        <w:pStyle w:val="BookText"/>
      </w:pPr>
      <w:r>
        <w:rPr>
          <w:rFonts w:ascii="IRNazanin" w:hAnsi="IRNazanin" w:eastAsia="IRNazanin" w:cs="IRNazanin"/>
          <w:lang w:bidi="fa-IR"/>
          <w:color w:val="111111"/>
          <w:sz w:val="28"/>
          <w:szCs w:val="28"/>
          <w:rtl/>
        </w:rPr>
        <w:t xml:space="preserve">تهران؛ مجلس؛ شماره نسخه: 6743/2</w:t>
      </w:r>
    </w:p>
    <w:p>
      <w:pPr>
        <w:pStyle w:val="BookText"/>
      </w:pPr>
      <w:r>
        <w:rPr>
          <w:rFonts w:ascii="Amiri" w:hAnsi="Amiri" w:eastAsia="Amiri" w:cs="Amiri"/>
          <w:lang w:bidi="ar-SA"/>
          <w:color w:val="111111"/>
          <w:sz w:val="28"/>
          <w:szCs w:val="28"/>
          <w:rtl/>
        </w:rPr>
        <w:t xml:space="preserve">آغاز: الحمدلله رب العالمين ... و بعد فهذا جدول لطيف مختصر من زيج الامام العالم ابن يونس المصري لطول مصر، نه يعرف منه مقوم الشمس وما يتعلق به. انجام: جدول است.</w:t>
      </w:r>
    </w:p>
    <w:p>
      <w:pPr>
        <w:pStyle w:val="BookText"/>
      </w:pPr>
      <w:r>
        <w:rPr>
          <w:rFonts w:ascii="IRNazanin" w:hAnsi="IRNazanin" w:eastAsia="IRNazanin" w:cs="IRNazanin"/>
          <w:lang w:bidi="fa-IR"/>
          <w:color w:val="111111"/>
          <w:sz w:val="28"/>
          <w:szCs w:val="28"/>
          <w:rtl/>
        </w:rPr>
        <w:t xml:space="preserve">خط: نسخ، كا: حسن بن عمر بن محمد بن لحیه بن عبدالعاده ابن الطحان، تا: یک شنبه 14 جمادی الثانی 1012ق؛ مصحح، محشی از محمد کریم و محمد کردی؛ جلد: تیماج عنابی، 8گ (101ر 108ر)، اندازه: 30</w:t>
      </w:r>
      <w:r>
        <w:rPr>
          <w:rFonts w:ascii="Times New Roman" w:hAnsi="Times New Roman" w:eastAsia="Times New Roman" w:cs="Times New Roman"/>
          <w:lang w:val="en-US" w:bidi="en-US"/>
          <w:color w:val="111111"/>
          <w:sz w:val="28"/>
          <w:szCs w:val="28"/>
          <w:rtl/>
        </w:rPr>
        <w:t xml:space="preserve">x20</w:t>
      </w:r>
      <w:r>
        <w:rPr>
          <w:rFonts w:ascii="IRNazanin" w:hAnsi="IRNazanin" w:eastAsia="IRNazanin" w:cs="IRNazanin"/>
          <w:lang w:bidi="fa-IR"/>
          <w:color w:val="111111"/>
          <w:sz w:val="28"/>
          <w:szCs w:val="28"/>
          <w:rtl/>
        </w:rPr>
        <w:t xml:space="preserve">سم [ف: 20 - 231]</w:t>
      </w:r>
    </w:p>
    <w:p>
      <w:pPr>
        <w:pStyle w:val="Heading3"/>
      </w:pPr>
      <w:bookmarkStart w:id="677" w:name="_Toc160"/>
      <w:r>
        <w:t>جدول معرفة احكام رؤية الاهلة / هیئت / فارسی</w:t>
      </w:r>
      <w:bookmarkEnd w:id="677"/>
    </w:p>
    <w:p>
      <w:pPr>
        <w:pStyle w:val="BookText"/>
      </w:pPr>
      <w:r>
        <w:rPr>
          <w:rFonts w:ascii="Times New Roman" w:hAnsi="Times New Roman" w:eastAsia="Times New Roman" w:cs="Times New Roman"/>
          <w:lang w:val="en-US" w:bidi="en-US"/>
          <w:color w:val="111111"/>
          <w:sz w:val="28"/>
          <w:szCs w:val="28"/>
          <w:rtl/>
        </w:rPr>
        <w:t xml:space="preserve">jadval-e maʻrefat-e ahkām-e ro’yat-ol ahella</w:t>
      </w:r>
    </w:p>
    <w:p>
      <w:pPr>
        <w:pStyle w:val="BookText"/>
      </w:pPr>
      <w:r>
        <w:rPr>
          <w:rFonts w:ascii="IRNazanin" w:hAnsi="IRNazanin" w:eastAsia="IRNazanin" w:cs="IRNazanin"/>
          <w:lang w:bidi="fa-IR"/>
          <w:color w:val="111111"/>
          <w:sz w:val="28"/>
          <w:szCs w:val="28"/>
          <w:rtl/>
        </w:rPr>
        <w:t xml:space="preserve">تقویم روز شمار سال 1280 ق است که مطابق روش منجمان آن دوره تنظیم و ضمن محاسبه دقیق تاریخ، پیش گویی و محاسبه برخی حوادث درج شده است.</w:t>
      </w:r>
    </w:p>
    <w:p>
      <w:pPr>
        <w:pStyle w:val="BookText"/>
      </w:pPr>
      <w:r>
        <w:rPr>
          <w:rFonts w:ascii="IRNazanin" w:hAnsi="IRNazanin" w:eastAsia="IRNazanin" w:cs="IRNazanin"/>
          <w:lang w:bidi="fa-IR"/>
          <w:color w:val="111111"/>
          <w:sz w:val="28"/>
          <w:szCs w:val="28"/>
          <w:rtl/>
        </w:rPr>
        <w:t xml:space="preserve">تهران؛ مجلس؛ شماره نسخه: 10654/1</w:t>
      </w:r>
    </w:p>
    <w:p>
      <w:pPr>
        <w:pStyle w:val="BookText"/>
      </w:pPr>
      <w:r>
        <w:rPr>
          <w:rFonts w:ascii="IRNazanin" w:hAnsi="IRNazanin" w:eastAsia="IRNazanin" w:cs="IRNazanin"/>
          <w:lang w:bidi="fa-IR"/>
          <w:color w:val="111111"/>
          <w:sz w:val="28"/>
          <w:szCs w:val="28"/>
          <w:rtl/>
        </w:rPr>
        <w:t xml:space="preserve">آغاز: حکمای خطا و ترک ایغور را دوری است بر دوازده می گردد و هر سالی را به اسم جانوری موسوم می گرداند و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2" w:name="pg20375_229925"/>
    <w:bookmarkEnd w:id="52"/>
    <w:p>
      <w:pPr>
        <w:pStyle w:val="BookText"/>
      </w:pPr>
      <w:r>
        <w:rPr>
          <w:rFonts w:ascii="IRNazanin" w:hAnsi="IRNazanin" w:eastAsia="IRNazanin" w:cs="IRNazanin"/>
          <w:lang w:bidi="fa-IR"/>
          <w:color w:val="111111"/>
          <w:sz w:val="28"/>
          <w:szCs w:val="28"/>
          <w:rtl/>
        </w:rPr>
        <w:t xml:space="preserve">چگونگی حالات و حوادث آن سال را</w:t>
      </w:r>
    </w:p>
    <w:p>
      <w:pPr>
        <w:pStyle w:val="BookText"/>
      </w:pPr>
      <w:r>
        <w:rPr>
          <w:rFonts w:ascii="IRNazanin" w:hAnsi="IRNazanin" w:eastAsia="IRNazanin" w:cs="IRNazanin"/>
          <w:lang w:bidi="fa-IR"/>
          <w:color w:val="111111"/>
          <w:sz w:val="28"/>
          <w:szCs w:val="28"/>
          <w:rtl/>
        </w:rPr>
        <w:t xml:space="preserve">خط: نسخ، بی کا، بی تا، مجدول؛ جلد: تیماج قهوه ای، 30ص ( 47-18 )، 17 سطر، اندازه: 22814سم [ف: 33/1 - 149]</w:t>
      </w:r>
    </w:p>
    <w:p>
      <w:pPr>
        <w:pStyle w:val="Heading3"/>
      </w:pPr>
      <w:bookmarkStart w:id="678" w:name="_Toc161"/>
      <w:r>
        <w:t>جدول نجومی / هيئت / فارسی و عربی</w:t>
      </w:r>
      <w:bookmarkEnd w:id="678"/>
    </w:p>
    <w:p>
      <w:pPr>
        <w:pStyle w:val="BookText"/>
      </w:pPr>
      <w:r>
        <w:rPr>
          <w:rFonts w:ascii="Times New Roman" w:hAnsi="Times New Roman" w:eastAsia="Times New Roman" w:cs="Times New Roman"/>
          <w:lang w:val="en-US" w:bidi="en-US"/>
          <w:color w:val="111111"/>
          <w:sz w:val="28"/>
          <w:szCs w:val="28"/>
          <w:rtl/>
        </w:rPr>
        <w:t xml:space="preserve">jadval-e nojūmī</w:t>
      </w:r>
    </w:p>
    <w:p>
      <w:pPr>
        <w:pStyle w:val="BookText"/>
      </w:pPr>
      <w:r>
        <w:rPr>
          <w:rFonts w:ascii="IRNazanin" w:hAnsi="IRNazanin" w:eastAsia="IRNazanin" w:cs="IRNazanin"/>
          <w:lang w:bidi="fa-IR"/>
          <w:color w:val="111111"/>
          <w:sz w:val="28"/>
          <w:szCs w:val="28"/>
          <w:rtl/>
        </w:rPr>
        <w:t xml:space="preserve">ابن مجدی، احمد بن رجب، 767؟ - 850 قمری</w:t>
      </w:r>
    </w:p>
    <w:p>
      <w:pPr>
        <w:pStyle w:val="BookText"/>
      </w:pPr>
      <w:r>
        <w:rPr>
          <w:rFonts w:ascii="Times New Roman" w:hAnsi="Times New Roman" w:eastAsia="Times New Roman" w:cs="Times New Roman"/>
          <w:lang w:val="en-US" w:bidi="en-US"/>
          <w:color w:val="111111"/>
          <w:sz w:val="28"/>
          <w:szCs w:val="28"/>
          <w:rtl/>
        </w:rPr>
        <w:t xml:space="preserve">ebn-e majdī, ahmad ebn-e rajab (1366 - 1447)</w:t>
      </w:r>
    </w:p>
    <w:p>
      <w:pPr>
        <w:pStyle w:val="BookText"/>
      </w:pPr>
      <w:r>
        <w:rPr>
          <w:rFonts w:ascii="IRNazanin" w:hAnsi="IRNazanin" w:eastAsia="IRNazanin" w:cs="IRNazanin"/>
          <w:lang w:bidi="fa-IR"/>
          <w:color w:val="111111"/>
          <w:sz w:val="28"/>
          <w:szCs w:val="28"/>
          <w:rtl/>
        </w:rPr>
        <w:t xml:space="preserve">تهران؛ مجلس؛ شماره نسخه:63/5</w:t>
      </w:r>
    </w:p>
    <w:p>
      <w:pPr>
        <w:pStyle w:val="BookText"/>
      </w:pPr>
      <w:r>
        <w:rPr>
          <w:rFonts w:ascii="IRNazanin" w:hAnsi="IRNazanin" w:eastAsia="IRNazanin" w:cs="IRNazanin"/>
          <w:lang w:bidi="fa-IR"/>
          <w:color w:val="111111"/>
          <w:sz w:val="28"/>
          <w:szCs w:val="28"/>
          <w:rtl/>
        </w:rPr>
        <w:t xml:space="preserve">خط: نسخ، بی کا، تا: قرن 12 کاغذ: سفید، جلد: مقوایی عطف تیماج تریاکی، 6 ص (66-71)، 21 سطر (16</w:t>
      </w:r>
      <w:r>
        <w:rPr>
          <w:rFonts w:ascii="Times New Roman" w:hAnsi="Times New Roman" w:eastAsia="Times New Roman" w:cs="Times New Roman"/>
          <w:lang w:val="en-US" w:bidi="en-US"/>
          <w:color w:val="111111"/>
          <w:sz w:val="28"/>
          <w:szCs w:val="28"/>
          <w:rtl/>
        </w:rPr>
        <w:t xml:space="preserve">x10)</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 سنا: ف: 1 - 32]</w:t>
      </w:r>
    </w:p>
    <w:p>
      <w:pPr>
        <w:pStyle w:val="BookText"/>
      </w:pPr>
      <w:r>
        <w:rPr>
          <w:rFonts w:ascii="IRNazanin" w:hAnsi="IRNazanin" w:eastAsia="IRNazanin" w:cs="IRNazanin"/>
          <w:lang w:bidi="fa-IR"/>
          <w:color w:val="111111"/>
          <w:sz w:val="28"/>
          <w:szCs w:val="28"/>
          <w:rtl/>
        </w:rPr>
        <w:t xml:space="preserve">جدولی در ارث / فقه / عربی</w:t>
      </w:r>
    </w:p>
    <w:p>
      <w:pPr>
        <w:pStyle w:val="BookText"/>
      </w:pPr>
      <w:r>
        <w:rPr>
          <w:rFonts w:ascii="Times New Roman" w:hAnsi="Times New Roman" w:eastAsia="Times New Roman" w:cs="Times New Roman"/>
          <w:lang w:val="en-US" w:bidi="en-US"/>
          <w:color w:val="111111"/>
          <w:sz w:val="28"/>
          <w:szCs w:val="28"/>
          <w:rtl/>
        </w:rPr>
        <w:t xml:space="preserve">jadvalī dar ers</w:t>
      </w:r>
    </w:p>
    <w:p>
      <w:pPr>
        <w:pStyle w:val="BookText"/>
      </w:pPr>
      <w:r>
        <w:rPr>
          <w:rFonts w:ascii="IRNazanin" w:hAnsi="IRNazanin" w:eastAsia="IRNazanin" w:cs="IRNazanin"/>
          <w:lang w:bidi="fa-IR"/>
          <w:color w:val="111111"/>
          <w:sz w:val="28"/>
          <w:szCs w:val="28"/>
          <w:rtl/>
        </w:rPr>
        <w:t xml:space="preserve">جدولی است در ارث با این عنوان: «جدول الانكسار المستوعب و صورته اثنی عشر من شيخنا البهاء قدس سره»</w:t>
      </w:r>
    </w:p>
    <w:p>
      <w:pPr>
        <w:pStyle w:val="BookText"/>
      </w:pPr>
      <w:r>
        <w:rPr>
          <w:rFonts w:ascii="IRNazanin" w:hAnsi="IRNazanin" w:eastAsia="IRNazanin" w:cs="IRNazanin"/>
          <w:lang w:bidi="fa-IR"/>
          <w:color w:val="111111"/>
          <w:sz w:val="28"/>
          <w:szCs w:val="28"/>
          <w:rtl/>
        </w:rPr>
        <w:t xml:space="preserve">تهران؛ مجلس؛ شماره نسخه:16091/4</w:t>
      </w:r>
    </w:p>
    <w:p>
      <w:pPr>
        <w:pStyle w:val="BookText"/>
      </w:pPr>
      <w:r>
        <w:rPr>
          <w:rFonts w:ascii="IRNazanin" w:hAnsi="IRNazanin" w:eastAsia="IRNazanin" w:cs="IRNazanin"/>
          <w:lang w:bidi="fa-IR"/>
          <w:color w:val="111111"/>
          <w:sz w:val="28"/>
          <w:szCs w:val="28"/>
          <w:rtl/>
        </w:rPr>
        <w:t xml:space="preserve">خط: نستعلیق، بی کا، تا: 1110ق؛ مصحح، با علامت بلاغ؛ جلد: تیماج قهوه ای، 1گ (76)، 11 سطر، اندازه: 9/5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245 - 44]</w:t>
      </w:r>
    </w:p>
    <w:p>
      <w:pPr>
        <w:pStyle w:val="Heading3"/>
      </w:pPr>
      <w:bookmarkStart w:id="679" w:name="_Toc162"/>
      <w:r>
        <w:t>جديد المراثی / مراثی / فارسی</w:t>
      </w:r>
      <w:bookmarkEnd w:id="679"/>
    </w:p>
    <w:p>
      <w:pPr>
        <w:pStyle w:val="BookText"/>
      </w:pPr>
      <w:r>
        <w:rPr>
          <w:rFonts w:ascii="Times New Roman" w:hAnsi="Times New Roman" w:eastAsia="Times New Roman" w:cs="Times New Roman"/>
          <w:lang w:val="en-US" w:bidi="en-US"/>
          <w:color w:val="111111"/>
          <w:sz w:val="28"/>
          <w:szCs w:val="28"/>
          <w:rtl/>
        </w:rPr>
        <w:t xml:space="preserve">jadīd-ol marāsī</w:t>
      </w:r>
    </w:p>
    <w:p>
      <w:pPr>
        <w:pStyle w:val="BookText"/>
      </w:pPr>
      <w:r>
        <w:rPr>
          <w:rFonts w:ascii="IRNazanin" w:hAnsi="IRNazanin" w:eastAsia="IRNazanin" w:cs="IRNazanin"/>
          <w:lang w:bidi="fa-IR"/>
          <w:color w:val="111111"/>
          <w:sz w:val="28"/>
          <w:szCs w:val="28"/>
          <w:rtl/>
        </w:rPr>
        <w:t xml:space="preserve">کاشانی، علی اکبر بن عبدالكریم، ق14 قمری</w:t>
      </w:r>
    </w:p>
    <w:p>
      <w:pPr>
        <w:pStyle w:val="BookText"/>
      </w:pPr>
      <w:r>
        <w:rPr>
          <w:rFonts w:ascii="Times New Roman" w:hAnsi="Times New Roman" w:eastAsia="Times New Roman" w:cs="Times New Roman"/>
          <w:lang w:val="en-US" w:bidi="en-US"/>
          <w:color w:val="111111"/>
          <w:sz w:val="28"/>
          <w:szCs w:val="28"/>
          <w:rtl/>
        </w:rPr>
        <w:t xml:space="preserve">kāšānī, ‘alī akbar ebn-e ‘abd-ol-karīm (- 20c)</w:t>
      </w:r>
    </w:p>
    <w:p>
      <w:pPr>
        <w:pStyle w:val="BookText"/>
      </w:pPr>
      <w:r>
        <w:rPr>
          <w:rFonts w:ascii="IRNazanin" w:hAnsi="IRNazanin" w:eastAsia="IRNazanin" w:cs="IRNazanin"/>
          <w:lang w:bidi="fa-IR"/>
          <w:color w:val="111111"/>
          <w:sz w:val="28"/>
          <w:szCs w:val="28"/>
          <w:rtl/>
        </w:rPr>
        <w:t xml:space="preserve">مجموعه پنجاه و هشت قطعه مرثیه منظوم در مناقب و فضایل و مراثی معصومین چهارده گانه (علیهم السَّلام) که شاعر خود سروده و به جهت تازه بودن بدین نام موسوم شده است اشعار سست و از جهت عروضی ضعیف می باشد.</w:t>
      </w:r>
    </w:p>
    <w:p>
      <w:pPr>
        <w:pStyle w:val="BookText"/>
      </w:pPr>
      <w:r>
        <w:rPr>
          <w:rFonts w:ascii="IRNazanin" w:hAnsi="IRNazanin" w:eastAsia="IRNazanin" w:cs="IRNazanin"/>
          <w:lang w:bidi="fa-IR"/>
          <w:color w:val="111111"/>
          <w:sz w:val="28"/>
          <w:szCs w:val="28"/>
          <w:rtl/>
        </w:rPr>
        <w:t xml:space="preserve">کاشان؛ مدرسه سلطانی؛ شماره نسخه:354</w:t>
      </w:r>
    </w:p>
    <w:p>
      <w:pPr>
        <w:pStyle w:val="BookText"/>
      </w:pPr>
      <w:r>
        <w:rPr>
          <w:rFonts w:ascii="IRNazanin" w:hAnsi="IRNazanin" w:eastAsia="IRNazanin" w:cs="IRNazanin"/>
          <w:lang w:bidi="fa-IR"/>
          <w:color w:val="111111"/>
          <w:sz w:val="28"/>
          <w:szCs w:val="28"/>
          <w:rtl/>
        </w:rPr>
        <w:t xml:space="preserve">آغاز: این کتاب مختصری است در فضایل حضرت امیر المؤمنین على ابن ... بسمله الحمدلله ... و آله الطاهرين اما بعد چنین گوید خاک پای شیعیان علی ابن ابی طالب عليه السلام اصغر الشعراء و خادم الفقراء ... بیا نطق یک دم به همراهیم بده در جهان منصب شاهیم؛ انجام: خون بگرید اکبر زار حزين *** درغم شهزاده محنت قرين / سله شعر من است ای مقتدا *** حاجتم را سازی از رأفت روا</w:t>
      </w:r>
    </w:p>
    <w:p>
      <w:pPr>
        <w:pStyle w:val="BookText"/>
      </w:pPr>
      <w:r>
        <w:rPr>
          <w:rFonts w:ascii="IRNazanin" w:hAnsi="IRNazanin" w:eastAsia="IRNazanin" w:cs="IRNazanin"/>
          <w:lang w:bidi="fa-IR"/>
          <w:color w:val="111111"/>
          <w:sz w:val="28"/>
          <w:szCs w:val="28"/>
          <w:rtl/>
        </w:rPr>
        <w:t xml:space="preserve">کامل؛ خط: نسخ، كاتب = مؤلف، تا: شعبان 1303ق؛ مهر: «اكبر» بیضی)؛ هشت بند محتشم کاشانی در پایان رساله به خط ناظم آمده؛ جلد: گالینگور مشکی، 89گ، 10 سطر چلیپاپی، اندازه: 22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مخ]</w:t>
      </w:r>
    </w:p>
    <w:p>
      <w:pPr>
        <w:pStyle w:val="BookText"/>
      </w:pPr>
      <w:r>
        <w:rPr>
          <w:rFonts w:ascii="Amiri" w:hAnsi="Amiri" w:eastAsia="Amiri" w:cs="Amiri"/>
          <w:lang w:bidi="ar-SA"/>
          <w:color w:val="111111"/>
          <w:sz w:val="28"/>
          <w:szCs w:val="28"/>
          <w:rtl/>
        </w:rPr>
        <w:t xml:space="preserve">الجديد في الحكمة &gt; الكاشف</w:t>
      </w:r>
    </w:p>
    <w:p>
      <w:pPr>
        <w:pStyle w:val="BookText"/>
      </w:pPr>
      <w:r>
        <w:rPr>
          <w:rFonts w:ascii="IRNazanin" w:hAnsi="IRNazanin" w:eastAsia="IRNazanin" w:cs="IRNazanin"/>
          <w:lang w:bidi="fa-IR"/>
          <w:color w:val="111111"/>
          <w:sz w:val="28"/>
          <w:szCs w:val="28"/>
          <w:rtl/>
        </w:rPr>
        <w:t xml:space="preserve">جذب القلوب &gt; رد جذاب القلوب</w:t>
      </w:r>
    </w:p>
    <w:p>
      <w:pPr>
        <w:pStyle w:val="Heading3"/>
      </w:pPr>
      <w:bookmarkStart w:id="680" w:name="_Toc163"/>
      <w:r>
        <w:t>جذب القلوب الى ديار المحبوب / تاریخ / فارسی</w:t>
      </w:r>
      <w:bookmarkEnd w:id="680"/>
    </w:p>
    <w:p>
      <w:pPr>
        <w:pStyle w:val="BookText"/>
      </w:pPr>
      <w:r>
        <w:rPr>
          <w:rFonts w:ascii="Times New Roman" w:hAnsi="Times New Roman" w:eastAsia="Times New Roman" w:cs="Times New Roman"/>
          <w:lang w:val="en-US" w:bidi="en-US"/>
          <w:color w:val="111111"/>
          <w:sz w:val="28"/>
          <w:szCs w:val="28"/>
          <w:rtl/>
        </w:rPr>
        <w:t xml:space="preserve">jazb-ol qolūb elā dīyār-el mahbūb</w:t>
      </w:r>
    </w:p>
    <w:p>
      <w:pPr>
        <w:pStyle w:val="BookText"/>
      </w:pPr>
      <w:r>
        <w:rPr>
          <w:rFonts w:ascii="IRNazanin" w:hAnsi="IRNazanin" w:eastAsia="IRNazanin" w:cs="IRNazanin"/>
          <w:lang w:bidi="fa-IR"/>
          <w:color w:val="111111"/>
          <w:sz w:val="28"/>
          <w:szCs w:val="28"/>
          <w:rtl/>
        </w:rPr>
        <w:t xml:space="preserve">عبدالحق دهلوی، عبد الحق بن سيف الدين، 958 - 1052 قمری</w:t>
      </w:r>
    </w:p>
    <w:p>
      <w:pPr>
        <w:pStyle w:val="BookText"/>
      </w:pPr>
      <w:r>
        <w:rPr>
          <w:rFonts w:ascii="Times New Roman" w:hAnsi="Times New Roman" w:eastAsia="Times New Roman" w:cs="Times New Roman"/>
          <w:lang w:val="en-US" w:bidi="en-US"/>
          <w:color w:val="111111"/>
          <w:sz w:val="28"/>
          <w:szCs w:val="28"/>
          <w:rtl/>
        </w:rPr>
        <w:t xml:space="preserve">‘abd-ol-haqq-e dehlavī, 'abd-ol-haqq ebn-e sayf-od-dīn (1551 - 1643)</w:t>
      </w:r>
    </w:p>
    <w:p>
      <w:pPr>
        <w:pStyle w:val="BookText"/>
      </w:pPr>
      <w:r>
        <w:rPr>
          <w:rFonts w:ascii="IRNazanin" w:hAnsi="IRNazanin" w:eastAsia="IRNazanin" w:cs="IRNazanin"/>
          <w:lang w:bidi="fa-IR"/>
          <w:color w:val="111111"/>
          <w:sz w:val="28"/>
          <w:szCs w:val="28"/>
          <w:rtl/>
        </w:rPr>
        <w:t xml:space="preserve">تاریخ تأليف: از 998 تا 1001ق؛ محل تأليف: مدینه و دهلی</w:t>
      </w:r>
    </w:p>
    <w:p>
      <w:pPr>
        <w:pStyle w:val="BookText"/>
      </w:pPr>
      <w:r>
        <w:rPr>
          <w:rFonts w:ascii="IRNazanin" w:hAnsi="IRNazanin" w:eastAsia="IRNazanin" w:cs="IRNazanin"/>
          <w:lang w:bidi="fa-IR"/>
          <w:color w:val="111111"/>
          <w:sz w:val="28"/>
          <w:szCs w:val="28"/>
          <w:rtl/>
        </w:rPr>
        <w:t xml:space="preserve">در تاریخ و جغرافیای شهر مدینه و مقامات و اماکن متبرکه آن و فضل زیارت حضرت پیامبر اکرم (صلَّی اللهُ علیه وآله) و مدفونین در بقیع و جز آن، استفاده شده از «خلاصة الوفا» شیخ نور الدين على سمهودی و معلوماتی دیگر، مشتمل بر هفده «باب».</w:t>
      </w:r>
    </w:p>
    <w:p>
      <w:pPr>
        <w:pStyle w:val="BookText"/>
      </w:pPr>
      <w:r>
        <w:rPr>
          <w:rFonts w:ascii="IRNazanin" w:hAnsi="IRNazanin" w:eastAsia="IRNazanin" w:cs="IRNazanin"/>
          <w:lang w:bidi="fa-IR"/>
          <w:color w:val="111111"/>
          <w:sz w:val="28"/>
          <w:szCs w:val="28"/>
          <w:rtl/>
        </w:rPr>
        <w:t xml:space="preserve">آغاز: بسمله. رب يسر تمم بالخير و الظفر. صد شکر که از تشنگی غم رستم *** چون قطره بدریای کرم پیوستم / بر کشتی توفيق ازل بنشستم *** وز زمزم قدس چهره دل شستم. الحمدلله و سلام على عباده الذين اصطفی ... اما بعد میگوید فقیر حقیر ضعيف نحيف اضعف عبادالله البارى القوى. عبدالحق بن سيف الدين الترك الدهلوى البخاری که علمای سیر و تواریخ در هر زمان و در هر عصر در فضایل و اخبار البلدة الأبرار کتب و دفاتر نوشته اند و از آنجمله مؤلفات سید عالم عامل و فاضل ... نورالدين على بن السيد الشريف عفيف الدين عبدالله بن احمد الحسینی سمنهودی رحمة الله ... مشهورتر و عمده ترین تواریخ از اول کتاب و فاالوفا باخبار دار المصطفی که آنرا از کتاب دیگر مسمی بافتقار الوفا قبل از اتمام و تکامل اقسام آن در سنه سته و ثمانين و ثمانمائه اختصار نموده و جمع کرده و کتاب اصل در قضیه حریقی که در مسجد شریف شده سوخته و مختصر وی سلامت مانده و این کتاب وفاالوفا کتابی است نافع شامل احوال مدینه مطيبه و ذکر وقایع و حوادث که در وی واقع شده ... منظور کاتب حروف در اکثر مواضع کتاب وفاالوفا بوده ... و درین رساله مسئله حیات الانبیا را با تفصیلی هر چه تمامتر تحقیق ساخته ازین رساله نیز در محل لايق آن نقل کرده شد ... این کتاب مسمی است بجذب القلوب الى ديار المحبوب در هفده باب ... انجام: در بعضی زیارات حضرت سید کائنات عليه افضل الصلوة و التسليمات بعضی از عرفا بعنوان تضرع و انکسار در حضور فایض الانوار آنحضرت (صلَّی اللهُ علیه وآله) بنعت ذوق و تواجد انشاء نموده خوانده. امید که مسموع سمع رضا آنحضرت شده باشد. سبحان ربک رب العزة عما يصفون و سلام على المرسلين و الحمدلله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3" w:name="pg20375_229926"/>
    <w:bookmarkEnd w:id="53"/>
    <w:p>
      <w:pPr>
        <w:pStyle w:val="BookText"/>
      </w:pPr>
      <w:r>
        <w:rPr>
          <w:rFonts w:ascii="Amiri" w:hAnsi="Amiri" w:eastAsia="Amiri" w:cs="Amiri"/>
          <w:lang w:bidi="ar-SA"/>
          <w:color w:val="111111"/>
          <w:sz w:val="28"/>
          <w:szCs w:val="28"/>
          <w:rtl/>
        </w:rPr>
        <w:t xml:space="preserve">رب العالمين تم تم تمام شد.</w:t>
      </w:r>
    </w:p>
    <w:p>
      <w:pPr>
        <w:pStyle w:val="BookText"/>
      </w:pPr>
      <w:r>
        <w:rPr>
          <w:rFonts w:ascii="IRNazanin" w:hAnsi="IRNazanin" w:eastAsia="IRNazanin" w:cs="IRNazanin"/>
          <w:lang w:bidi="fa-IR"/>
          <w:color w:val="111111"/>
          <w:sz w:val="28"/>
          <w:szCs w:val="28"/>
          <w:rtl/>
        </w:rPr>
        <w:t xml:space="preserve">چاپ: مشار فارسی، ج 2، ص 1528؛ گانپور، سنگی، 1912م، چاپ سوم، وزیری، 276 ص 1893م، (چاپ اول) وزیری بزرگ، 256+4صص</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سلطنتی؛ شماره نسخه: 835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متوسط، كاتب = مؤلف، بی تا؛ مجدول؛ مهر: مشیر السلطنه، حسین بن هدایت الله، محمد رضا الحسینی؛ کاغذ: بغدادی، جلد: مقوای روکش تیماج مشکی، 289 ص، 19 سطر، اندازه: 17/5</w:t>
      </w:r>
      <w:r>
        <w:rPr>
          <w:rFonts w:ascii="Times New Roman" w:hAnsi="Times New Roman" w:eastAsia="Times New Roman" w:cs="Times New Roman"/>
          <w:lang w:val="en-US" w:bidi="en-US"/>
          <w:color w:val="111111"/>
          <w:sz w:val="28"/>
          <w:szCs w:val="28"/>
          <w:rtl/>
        </w:rPr>
        <w:t xml:space="preserve">× 27/5 </w:t>
      </w:r>
      <w:r>
        <w:rPr>
          <w:rFonts w:ascii="IRNazanin" w:hAnsi="IRNazanin" w:eastAsia="IRNazanin" w:cs="IRNazanin"/>
          <w:lang w:bidi="fa-IR"/>
          <w:color w:val="111111"/>
          <w:sz w:val="28"/>
          <w:szCs w:val="28"/>
          <w:rtl/>
        </w:rPr>
        <w:t xml:space="preserve">سم [ف: 1- 245]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سلطنتی؛ شماره نسخه:835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نظر می رسد که نسخه اصل است و مؤلف خود کاتب نسخه هم بوده، مجدول؛ مهر: ناصر الدین شاه قاجار؛ کاغذ: کشمیری.، جلد: مقوای روکش تیماج مشکی، 289، 19 سطر، اندازه: 17/5 </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5 - 591]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5331</w:t>
      </w:r>
    </w:p>
    <w:p>
      <w:pPr>
        <w:pStyle w:val="BookText"/>
      </w:pPr>
      <w:r>
        <w:rPr>
          <w:rFonts w:ascii="IRNazanin" w:hAnsi="IRNazanin" w:eastAsia="IRNazanin" w:cs="IRNazanin"/>
          <w:lang w:bidi="fa-IR"/>
          <w:color w:val="111111"/>
          <w:sz w:val="28"/>
          <w:szCs w:val="28"/>
          <w:rtl/>
        </w:rPr>
        <w:t xml:space="preserve">خط: نستعلیق هندی، کا: محمد نجیب، تا: 41 پادشاهی عالمگیر 1109ق، جا: لاهور؛ مجدول؛ کاغذ: هندی، جلد: مقوا، 167گ، 14 سطر (18</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 اندازه: 36</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15 - 4206]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دانشگاه؛ شماره نسخه:1952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كان محمد صالح بن محمد درویش سمرقندی، تا: دوشنبه 3 ربیع الثانی 1302ق؛ از روی نسخه مورخ 26 جمادی الثانی 1104؛ کاغذ: هندی، جلد: تیماج مشکی، 173گ، 21 سطر (15</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22814سم [ف: 8 - 566]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دانشگاه؛ شماره نسخه:1877-ف</w:t>
      </w:r>
    </w:p>
    <w:p>
      <w:pPr>
        <w:pStyle w:val="BookText"/>
      </w:pPr>
      <w:r>
        <w:rPr>
          <w:rFonts w:ascii="IRNazanin" w:hAnsi="IRNazanin" w:eastAsia="IRNazanin" w:cs="IRNazanin"/>
          <w:lang w:bidi="fa-IR"/>
          <w:color w:val="111111"/>
          <w:sz w:val="28"/>
          <w:szCs w:val="28"/>
          <w:rtl/>
        </w:rPr>
        <w:t xml:space="preserve">نسخه اصل: دیوان هند 785 اته 720؛ بی کا، بی تا [فيلمها ف: 1- 66]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مرعشی؛ شماره نسخه:4137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جلد: مقوایی عطف تیماج قهوه ای، 228گ، 12 سطر، اندازه: 14</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11 - 156]</w:t>
      </w:r>
    </w:p>
    <w:p>
      <w:pPr>
        <w:pStyle w:val="Heading3"/>
      </w:pPr>
      <w:bookmarkStart w:id="681" w:name="_Toc164"/>
      <w:r>
        <w:t>جذبة الحقيقة = شرح دعای کمیل / شرح دعا / عربی</w:t>
      </w:r>
      <w:bookmarkEnd w:id="681"/>
    </w:p>
    <w:p>
      <w:pPr>
        <w:pStyle w:val="BookText"/>
      </w:pPr>
      <w:r>
        <w:rPr>
          <w:rFonts w:ascii="Times New Roman" w:hAnsi="Times New Roman" w:eastAsia="Times New Roman" w:cs="Times New Roman"/>
          <w:lang w:val="en-US" w:bidi="en-US"/>
          <w:color w:val="111111"/>
          <w:sz w:val="28"/>
          <w:szCs w:val="28"/>
          <w:rtl/>
        </w:rPr>
        <w:t xml:space="preserve">jadbat-ul ḥaqīqa = š.-e do‘ā-ye komayl</w:t>
      </w:r>
    </w:p>
    <w:p>
      <w:pPr>
        <w:pStyle w:val="BookText"/>
      </w:pPr>
      <w:r>
        <w:rPr>
          <w:rFonts w:ascii="IRNazanin" w:hAnsi="IRNazanin" w:eastAsia="IRNazanin" w:cs="IRNazanin"/>
          <w:lang w:bidi="fa-IR"/>
          <w:color w:val="111111"/>
          <w:sz w:val="28"/>
          <w:szCs w:val="28"/>
          <w:rtl/>
        </w:rPr>
        <w:t xml:space="preserve">کاشانی، حبیب الله بن علی مدد، 1262 - 1340 قمری</w:t>
      </w:r>
    </w:p>
    <w:p>
      <w:pPr>
        <w:pStyle w:val="BookText"/>
      </w:pPr>
      <w:r>
        <w:rPr>
          <w:rFonts w:ascii="Times New Roman" w:hAnsi="Times New Roman" w:eastAsia="Times New Roman" w:cs="Times New Roman"/>
          <w:lang w:val="en-US" w:bidi="en-US"/>
          <w:color w:val="111111"/>
          <w:sz w:val="28"/>
          <w:szCs w:val="28"/>
          <w:rtl/>
        </w:rPr>
        <w:t xml:space="preserve">kāšānī, habīb-ol-lāh ebn-e ‘alī madad (1846 - 1922)</w:t>
      </w:r>
    </w:p>
    <w:p>
      <w:pPr>
        <w:pStyle w:val="BookText"/>
      </w:pPr>
      <w:r>
        <w:rPr>
          <w:rFonts w:ascii="IRNazanin" w:hAnsi="IRNazanin" w:eastAsia="IRNazanin" w:cs="IRNazanin"/>
          <w:lang w:bidi="fa-IR"/>
          <w:color w:val="111111"/>
          <w:sz w:val="28"/>
          <w:szCs w:val="28"/>
          <w:rtl/>
        </w:rPr>
        <w:t xml:space="preserve">وابسته به: دعاء کمیل؛ منسوب به علی بن ابی طالب (علیه السَّلام)، امام اول (-40)</w:t>
      </w:r>
    </w:p>
    <w:p>
      <w:pPr>
        <w:pStyle w:val="BookText"/>
      </w:pPr>
      <w:r>
        <w:rPr>
          <w:rFonts w:ascii="IRNazanin" w:hAnsi="IRNazanin" w:eastAsia="IRNazanin" w:cs="IRNazanin"/>
          <w:lang w:bidi="fa-IR"/>
          <w:color w:val="111111"/>
          <w:sz w:val="28"/>
          <w:szCs w:val="28"/>
          <w:rtl/>
        </w:rPr>
        <w:t xml:space="preserve">تاریخ تأليف: اول رمضان 1277ق</w:t>
      </w:r>
    </w:p>
    <w:p>
      <w:pPr>
        <w:pStyle w:val="BookText"/>
      </w:pPr>
      <w:r>
        <w:rPr>
          <w:rFonts w:ascii="IRNazanin" w:hAnsi="IRNazanin" w:eastAsia="IRNazanin" w:cs="IRNazanin"/>
          <w:lang w:bidi="fa-IR"/>
          <w:color w:val="111111"/>
          <w:sz w:val="28"/>
          <w:szCs w:val="28"/>
          <w:rtl/>
        </w:rPr>
        <w:t xml:space="preserve">شرحی است بر دعای کمیل.</w:t>
      </w:r>
    </w:p>
    <w:p>
      <w:pPr>
        <w:pStyle w:val="BookText"/>
      </w:pPr>
      <w:r>
        <w:rPr>
          <w:rFonts w:ascii="IRNazanin" w:hAnsi="IRNazanin" w:eastAsia="IRNazanin" w:cs="IRNazanin"/>
          <w:lang w:bidi="fa-IR"/>
          <w:color w:val="111111"/>
          <w:sz w:val="28"/>
          <w:szCs w:val="28"/>
          <w:rtl/>
        </w:rPr>
        <w:t xml:space="preserve">قم، مرکز احیاء؛ شماره نسخه: 881/1</w:t>
      </w:r>
    </w:p>
    <w:p>
      <w:pPr>
        <w:pStyle w:val="BookText"/>
      </w:pPr>
      <w:r>
        <w:rPr>
          <w:rFonts w:ascii="IRNazanin" w:hAnsi="IRNazanin" w:eastAsia="IRNazanin" w:cs="IRNazanin"/>
          <w:lang w:bidi="fa-IR"/>
          <w:color w:val="111111"/>
          <w:sz w:val="28"/>
          <w:szCs w:val="28"/>
          <w:rtl/>
        </w:rPr>
        <w:t xml:space="preserve">آغاز: و اشهد انه لا اله الا هو السلطان الذي لم يدرك هويته شئ ولم يعرف كينونیته شي فانه هو الله الحكيم القديم و أن محمدا المبعوث نسخه اصل: کتابخانه مؤلف - کاشان؛ کاتب = مؤلف، تا: با تاریخ قرن 14؛ مصحح؛ 80ص [عکسی ف: 3 - 73]</w:t>
      </w:r>
    </w:p>
    <w:p>
      <w:pPr>
        <w:pStyle w:val="BookText"/>
      </w:pPr>
      <w:r>
        <w:rPr>
          <w:rFonts w:ascii="IRNazanin" w:hAnsi="IRNazanin" w:eastAsia="IRNazanin" w:cs="IRNazanin"/>
          <w:lang w:bidi="fa-IR"/>
          <w:color w:val="111111"/>
          <w:sz w:val="28"/>
          <w:szCs w:val="28"/>
          <w:rtl/>
        </w:rPr>
        <w:t xml:space="preserve">جذبه حیدری &gt; حمله حیدری</w:t>
      </w:r>
    </w:p>
    <w:p>
      <w:pPr>
        <w:pStyle w:val="Heading3"/>
      </w:pPr>
      <w:bookmarkStart w:id="682" w:name="_Toc165"/>
      <w:r>
        <w:t>جذبه حیدری / شعر، تاریخ معصومین / فارسی</w:t>
      </w:r>
      <w:bookmarkEnd w:id="682"/>
    </w:p>
    <w:p>
      <w:pPr>
        <w:pStyle w:val="BookText"/>
      </w:pPr>
      <w:r>
        <w:rPr>
          <w:rFonts w:ascii="Times New Roman" w:hAnsi="Times New Roman" w:eastAsia="Times New Roman" w:cs="Times New Roman"/>
          <w:lang w:val="en-US" w:bidi="en-US"/>
          <w:color w:val="111111"/>
          <w:sz w:val="28"/>
          <w:szCs w:val="28"/>
          <w:rtl/>
        </w:rPr>
        <w:t xml:space="preserve">jazbe-ye heydarī</w:t>
      </w:r>
    </w:p>
    <w:p>
      <w:pPr>
        <w:pStyle w:val="BookText"/>
      </w:pPr>
      <w:r>
        <w:rPr>
          <w:rFonts w:ascii="IRNazanin" w:hAnsi="IRNazanin" w:eastAsia="IRNazanin" w:cs="IRNazanin"/>
          <w:lang w:bidi="fa-IR"/>
          <w:color w:val="111111"/>
          <w:sz w:val="28"/>
          <w:szCs w:val="28"/>
          <w:rtl/>
        </w:rPr>
        <w:t xml:space="preserve">احسن بنگالی، عبدالعلی خان، ق 12 قمری</w:t>
      </w:r>
    </w:p>
    <w:p>
      <w:pPr>
        <w:pStyle w:val="BookText"/>
      </w:pPr>
      <w:r>
        <w:rPr>
          <w:rFonts w:ascii="Times New Roman" w:hAnsi="Times New Roman" w:eastAsia="Times New Roman" w:cs="Times New Roman"/>
          <w:lang w:val="en-US" w:bidi="en-US"/>
          <w:color w:val="111111"/>
          <w:sz w:val="28"/>
          <w:szCs w:val="28"/>
          <w:rtl/>
        </w:rPr>
        <w:t xml:space="preserve">ahsan bangālī, ‘abd-ol-‘alī zān (- 180)</w:t>
      </w:r>
    </w:p>
    <w:p>
      <w:pPr>
        <w:pStyle w:val="BookText"/>
      </w:pPr>
      <w:r>
        <w:rPr>
          <w:rFonts w:ascii="IRNazanin" w:hAnsi="IRNazanin" w:eastAsia="IRNazanin" w:cs="IRNazanin"/>
          <w:lang w:bidi="fa-IR"/>
          <w:color w:val="111111"/>
          <w:sz w:val="28"/>
          <w:szCs w:val="28"/>
          <w:rtl/>
        </w:rPr>
        <w:t xml:space="preserve">وابسته به: حمله حیدری؛ باذل، محمد رفیع بن محمود ( 1123ق)</w:t>
      </w:r>
    </w:p>
    <w:p>
      <w:pPr>
        <w:pStyle w:val="BookText"/>
      </w:pPr>
      <w:r>
        <w:rPr>
          <w:rFonts w:ascii="IRNazanin" w:hAnsi="IRNazanin" w:eastAsia="IRNazanin" w:cs="IRNazanin"/>
          <w:lang w:bidi="fa-IR"/>
          <w:color w:val="111111"/>
          <w:sz w:val="28"/>
          <w:szCs w:val="28"/>
          <w:rtl/>
        </w:rPr>
        <w:t xml:space="preserve">اهدا به: امیر بنگاله اسد جنگ</w:t>
      </w:r>
    </w:p>
    <w:p>
      <w:pPr>
        <w:pStyle w:val="BookText"/>
      </w:pPr>
      <w:r>
        <w:rPr>
          <w:rFonts w:ascii="IRNazanin" w:hAnsi="IRNazanin" w:eastAsia="IRNazanin" w:cs="IRNazanin"/>
          <w:lang w:bidi="fa-IR"/>
          <w:color w:val="111111"/>
          <w:sz w:val="28"/>
          <w:szCs w:val="28"/>
          <w:rtl/>
        </w:rPr>
        <w:t xml:space="preserve">تاریخ تأليف: در سال های 1144 - 1151ق</w:t>
      </w:r>
    </w:p>
    <w:p>
      <w:pPr>
        <w:pStyle w:val="BookText"/>
      </w:pPr>
      <w:r>
        <w:rPr>
          <w:rFonts w:ascii="IRNazanin" w:hAnsi="IRNazanin" w:eastAsia="IRNazanin" w:cs="IRNazanin"/>
          <w:lang w:bidi="fa-IR"/>
          <w:color w:val="111111"/>
          <w:sz w:val="28"/>
          <w:szCs w:val="28"/>
          <w:rtl/>
        </w:rPr>
        <w:t xml:space="preserve">تكمله ای است بر «حمله حیدری» باذل. در سال 1151ق شاعری به نام شاه کوثر که به قصد زیارت نجف اشرف از بنگاله می گذشته، این تكمله را دیده و آن را جذبه حیدری نامیده؛ وی ابیاتی هم در تعریف این اثر سروده و ماده تاریخ آن چنین یافته: «به تو احسن احسنت مولی بود» (1151).</w:t>
      </w:r>
    </w:p>
    <w:p>
      <w:pPr>
        <w:pStyle w:val="BookText"/>
      </w:pPr>
      <w:r>
        <w:rPr>
          <w:rFonts w:ascii="IRNazanin" w:hAnsi="IRNazanin" w:eastAsia="IRNazanin" w:cs="IRNazanin"/>
          <w:lang w:bidi="fa-IR"/>
          <w:color w:val="111111"/>
          <w:sz w:val="28"/>
          <w:szCs w:val="28"/>
          <w:rtl/>
        </w:rPr>
        <w:t xml:space="preserve">آغاز: بسمله، به نام خداوند عرش مجید *** که از امر کن کرد عالم پدید [نسخه های منزوی 4: 2739؛ الذریعه 146:19 ؛ فهرستواره منزوی 1605/3 و 679/10]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نسخه:24105</w:t>
      </w:r>
    </w:p>
    <w:p>
      <w:pPr>
        <w:pStyle w:val="BookText"/>
      </w:pPr>
      <w:r>
        <w:rPr>
          <w:rFonts w:ascii="IRNazanin" w:hAnsi="IRNazanin" w:eastAsia="IRNazanin" w:cs="IRNazanin"/>
          <w:lang w:bidi="fa-IR"/>
          <w:color w:val="111111"/>
          <w:sz w:val="28"/>
          <w:szCs w:val="28"/>
          <w:rtl/>
        </w:rPr>
        <w:t xml:space="preserve">آغاز: برابر؛ انجام: تمام از فضل رب العالمين شد به توفیق امیر المومنین شد</w:t>
      </w:r>
    </w:p>
    <w:p>
      <w:pPr>
        <w:pStyle w:val="BookText"/>
      </w:pPr>
      <w:r>
        <w:rPr>
          <w:rFonts w:ascii="IRNazanin" w:hAnsi="IRNazanin" w:eastAsia="IRNazanin" w:cs="IRNazanin"/>
          <w:lang w:bidi="fa-IR"/>
          <w:color w:val="111111"/>
          <w:sz w:val="28"/>
          <w:szCs w:val="28"/>
          <w:rtl/>
        </w:rPr>
        <w:t xml:space="preserve">خط: نستعلیق، بی کا، تا: 1215 ق [رایانه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ملی؛ شماره نسخه: 6790</w:t>
      </w:r>
    </w:p>
    <w:p>
      <w:pPr>
        <w:pStyle w:val="BookText"/>
      </w:pPr>
      <w:r>
        <w:rPr>
          <w:rFonts w:ascii="IRNazanin" w:hAnsi="IRNazanin" w:eastAsia="IRNazanin" w:cs="IRNazanin"/>
          <w:lang w:bidi="fa-IR"/>
          <w:color w:val="111111"/>
          <w:sz w:val="28"/>
          <w:szCs w:val="28"/>
          <w:rtl/>
        </w:rPr>
        <w:t xml:space="preserve">آغاز: برابر؛ انجام: که بود اشعری پیش از آن اهل دین پس از حکم او گشت کفرش يقين</w:t>
      </w:r>
    </w:p>
    <w:p>
      <w:pPr>
        <w:pStyle w:val="BookText"/>
      </w:pPr>
      <w:r>
        <w:rPr>
          <w:rFonts w:ascii="IRNazanin" w:hAnsi="IRNazanin" w:eastAsia="IRNazanin" w:cs="IRNazanin"/>
          <w:lang w:bidi="fa-IR"/>
          <w:color w:val="111111"/>
          <w:sz w:val="28"/>
          <w:szCs w:val="28"/>
          <w:rtl/>
        </w:rPr>
        <w:t xml:space="preserve">خط: نستعلیق، بی کا، بی تا؛ مصحح؛ کاغذ: فرنگی نخودی، جلد: تیماج قهوه ای، 85گ (308-392 پ)، 23 سطر (13/5 </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اندازه: 20/7 </w:t>
      </w:r>
      <w:r>
        <w:rPr>
          <w:rFonts w:ascii="Times New Roman" w:hAnsi="Times New Roman" w:eastAsia="Times New Roman" w:cs="Times New Roman"/>
          <w:lang w:val="en-US" w:bidi="en-US"/>
          <w:color w:val="111111"/>
          <w:sz w:val="28"/>
          <w:szCs w:val="28"/>
          <w:rtl/>
        </w:rPr>
        <w:t xml:space="preserve">× 29/5 </w:t>
      </w:r>
      <w:r>
        <w:rPr>
          <w:rFonts w:ascii="IRNazanin" w:hAnsi="IRNazanin" w:eastAsia="IRNazanin" w:cs="IRNazanin"/>
          <w:lang w:bidi="fa-IR"/>
          <w:color w:val="111111"/>
          <w:sz w:val="28"/>
          <w:szCs w:val="28"/>
          <w:rtl/>
        </w:rPr>
        <w:t xml:space="preserve">سم [ رایانه ]</w:t>
      </w:r>
    </w:p>
    <w:p>
      <w:pPr>
        <w:pStyle w:val="Heading3"/>
      </w:pPr>
      <w:bookmarkStart w:id="683" w:name="_Toc166"/>
      <w:r>
        <w:t>جذبية / ادبیات/ فارسی</w:t>
      </w:r>
      <w:bookmarkEnd w:id="683"/>
    </w:p>
    <w:p>
      <w:pPr>
        <w:pStyle w:val="BookText"/>
      </w:pPr>
      <w:r>
        <w:rPr>
          <w:rFonts w:ascii="Times New Roman" w:hAnsi="Times New Roman" w:eastAsia="Times New Roman" w:cs="Times New Roman"/>
          <w:lang w:val="en-US" w:bidi="en-US"/>
          <w:color w:val="111111"/>
          <w:sz w:val="28"/>
          <w:szCs w:val="28"/>
          <w:rtl/>
        </w:rPr>
        <w:t xml:space="preserve">jazbīye</w:t>
      </w:r>
    </w:p>
    <w:p>
      <w:pPr>
        <w:pStyle w:val="BookText"/>
      </w:pPr>
      <w:r>
        <w:rPr>
          <w:rFonts w:ascii="IRNazanin" w:hAnsi="IRNazanin" w:eastAsia="IRNazanin" w:cs="IRNazanin"/>
          <w:lang w:bidi="fa-IR"/>
          <w:color w:val="111111"/>
          <w:sz w:val="28"/>
          <w:szCs w:val="28"/>
          <w:rtl/>
        </w:rPr>
        <w:t xml:space="preserve">؟ غزالی، محمد بن محمد، 450 - 505 قمری</w:t>
      </w:r>
    </w:p>
    <w:p>
      <w:pPr>
        <w:pStyle w:val="BookText"/>
      </w:pPr>
      <w:r>
        <w:rPr>
          <w:rFonts w:ascii="Times New Roman" w:hAnsi="Times New Roman" w:eastAsia="Times New Roman" w:cs="Times New Roman"/>
          <w:lang w:val="en-US" w:bidi="en-US"/>
          <w:color w:val="111111"/>
          <w:sz w:val="28"/>
          <w:szCs w:val="28"/>
          <w:rtl/>
        </w:rPr>
        <w:t xml:space="preserve">qazzālī, mohammad ebn-e mohammad (1059 - 1112)</w:t>
      </w:r>
    </w:p>
    <w:p>
      <w:pPr>
        <w:pStyle w:val="BookText"/>
      </w:pPr>
      <w:r>
        <w:rPr>
          <w:rFonts w:ascii="IRNazanin" w:hAnsi="IRNazanin" w:eastAsia="IRNazanin" w:cs="IRNazanin"/>
          <w:lang w:bidi="fa-IR"/>
          <w:color w:val="111111"/>
          <w:sz w:val="28"/>
          <w:szCs w:val="28"/>
          <w:rtl/>
        </w:rPr>
        <w:t xml:space="preserve">گزارشی بیتی است منسوب به حجة الاسلام غزالی.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54" w:name="pg20375_229927"/>
    <w:bookmarkEnd w:id="54"/>
    <w:p>
      <w:pPr>
        <w:pStyle w:val="BookText"/>
      </w:pPr>
      <w:r>
        <w:rPr>
          <w:rFonts w:ascii="IRNazanin" w:hAnsi="IRNazanin" w:eastAsia="IRNazanin" w:cs="IRNazanin"/>
          <w:lang w:bidi="fa-IR"/>
          <w:color w:val="111111"/>
          <w:sz w:val="28"/>
          <w:szCs w:val="28"/>
          <w:rtl/>
        </w:rPr>
        <w:t xml:space="preserve">تهران؛ مجلس؛ شماره نسخه: 5077/7</w:t>
      </w:r>
    </w:p>
    <w:p>
      <w:pPr>
        <w:pStyle w:val="BookText"/>
      </w:pPr>
      <w:r>
        <w:rPr>
          <w:rFonts w:ascii="IRNazanin" w:hAnsi="IRNazanin" w:eastAsia="IRNazanin" w:cs="IRNazanin"/>
          <w:lang w:bidi="fa-IR"/>
          <w:color w:val="111111"/>
          <w:sz w:val="28"/>
          <w:szCs w:val="28"/>
          <w:rtl/>
        </w:rPr>
        <w:t xml:space="preserve">آغاز: رساله جذبيه للمام حجة الاسلام محمد الغزالي ... غسل و جنابت و قمر و حيض و آفتاب *** خواهم که هر دو را بیکی دم بر آوردم؛ انجام کارها چنین بسعي عبده میسر نگردد بل بعنایت معبود موقوف بوده و من الله التوفيق من اشارات الاهية تمت</w:t>
      </w:r>
    </w:p>
    <w:p>
      <w:pPr>
        <w:pStyle w:val="BookText"/>
      </w:pPr>
      <w:r>
        <w:rPr>
          <w:rFonts w:ascii="IRNazanin" w:hAnsi="IRNazanin" w:eastAsia="IRNazanin" w:cs="IRNazanin"/>
          <w:lang w:bidi="fa-IR"/>
          <w:color w:val="111111"/>
          <w:sz w:val="28"/>
          <w:szCs w:val="28"/>
          <w:rtl/>
        </w:rPr>
        <w:t xml:space="preserve">بی کا، تا: قرن 13؛ اگ (42ر - 42پ) [ف: 15 - 38]</w:t>
      </w:r>
    </w:p>
    <w:p>
      <w:pPr>
        <w:pStyle w:val="BookText"/>
      </w:pPr>
      <w:r>
        <w:rPr>
          <w:rFonts w:ascii="IRNazanin" w:hAnsi="IRNazanin" w:eastAsia="IRNazanin" w:cs="IRNazanin"/>
          <w:lang w:bidi="fa-IR"/>
          <w:color w:val="111111"/>
          <w:sz w:val="28"/>
          <w:szCs w:val="28"/>
          <w:rtl/>
        </w:rPr>
        <w:t xml:space="preserve">الجذر / حساب</w:t>
      </w:r>
    </w:p>
    <w:p>
      <w:pPr>
        <w:pStyle w:val="BookText"/>
      </w:pPr>
      <w:r>
        <w:rPr>
          <w:rFonts w:ascii="Times New Roman" w:hAnsi="Times New Roman" w:eastAsia="Times New Roman" w:cs="Times New Roman"/>
          <w:lang w:val="en-US" w:bidi="en-US"/>
          <w:color w:val="111111"/>
          <w:sz w:val="28"/>
          <w:szCs w:val="28"/>
          <w:rtl/>
        </w:rPr>
        <w:t xml:space="preserve">al-jadr</w:t>
      </w:r>
    </w:p>
    <w:p>
      <w:pPr>
        <w:pStyle w:val="BookText"/>
      </w:pPr>
      <w:r>
        <w:rPr>
          <w:rFonts w:ascii="IRNazanin" w:hAnsi="IRNazanin" w:eastAsia="IRNazanin" w:cs="IRNazanin"/>
          <w:lang w:bidi="fa-IR"/>
          <w:color w:val="111111"/>
          <w:sz w:val="28"/>
          <w:szCs w:val="28"/>
          <w:rtl/>
        </w:rPr>
        <w:t xml:space="preserve">شیخ بهائی، محمد بن حسین، 953 - 1030 قمری</w:t>
      </w:r>
    </w:p>
    <w:p>
      <w:pPr>
        <w:pStyle w:val="BookText"/>
      </w:pPr>
      <w:r>
        <w:rPr>
          <w:rFonts w:ascii="Times New Roman" w:hAnsi="Times New Roman" w:eastAsia="Times New Roman" w:cs="Times New Roman"/>
          <w:lang w:val="en-US" w:bidi="en-US"/>
          <w:color w:val="111111"/>
          <w:sz w:val="28"/>
          <w:szCs w:val="28"/>
          <w:rtl/>
        </w:rPr>
        <w:t xml:space="preserve">šeyx-e bahā'ī, mohammad ebn-e hoseyn (1547 - 1621)</w:t>
      </w:r>
    </w:p>
    <w:p>
      <w:pPr>
        <w:pStyle w:val="BookText"/>
      </w:pPr>
      <w:r>
        <w:rPr>
          <w:rFonts w:ascii="IRNazanin" w:hAnsi="IRNazanin" w:eastAsia="IRNazanin" w:cs="IRNazanin"/>
          <w:lang w:bidi="fa-IR"/>
          <w:color w:val="111111"/>
          <w:sz w:val="28"/>
          <w:szCs w:val="28"/>
          <w:rtl/>
        </w:rPr>
        <w:t xml:space="preserve">تهران؛ مجلس؛ شماره نسخه:3/ 1360</w:t>
      </w:r>
    </w:p>
    <w:p>
      <w:pPr>
        <w:pStyle w:val="BookText"/>
      </w:pPr>
      <w:r>
        <w:rPr>
          <w:rFonts w:ascii="IRNazanin" w:hAnsi="IRNazanin" w:eastAsia="IRNazanin" w:cs="IRNazanin"/>
          <w:lang w:bidi="fa-IR"/>
          <w:color w:val="111111"/>
          <w:sz w:val="28"/>
          <w:szCs w:val="28"/>
          <w:rtl/>
        </w:rPr>
        <w:t xml:space="preserve">خط: نستعلیق، بی کا، تا: قرن 12؛ کاغذ: سفید، جلد: تیماج سبز، عص، 14 سطر [سنا: ف: 2 - 235]</w:t>
      </w:r>
    </w:p>
    <w:p>
      <w:pPr>
        <w:pStyle w:val="BookText"/>
      </w:pPr>
      <w:r>
        <w:rPr>
          <w:rFonts w:ascii="IRNazanin" w:hAnsi="IRNazanin" w:eastAsia="IRNazanin" w:cs="IRNazanin"/>
          <w:lang w:bidi="fa-IR"/>
          <w:color w:val="111111"/>
          <w:sz w:val="28"/>
          <w:szCs w:val="28"/>
          <w:rtl/>
        </w:rPr>
        <w:t xml:space="preserve">جذر اصم &gt; معرفت جذر اصم</w:t>
      </w:r>
    </w:p>
    <w:p>
      <w:pPr>
        <w:pStyle w:val="BookText"/>
      </w:pPr>
      <w:r>
        <w:rPr>
          <w:rFonts w:ascii="Amiri" w:hAnsi="Amiri" w:eastAsia="Amiri" w:cs="Amiri"/>
          <w:lang w:bidi="ar-SA"/>
          <w:color w:val="111111"/>
          <w:sz w:val="28"/>
          <w:szCs w:val="28"/>
          <w:rtl/>
        </w:rPr>
        <w:t xml:space="preserve">جذر الاصم &gt; مغلطة الجذر الاصم</w:t>
      </w:r>
    </w:p>
    <w:p>
      <w:pPr>
        <w:pStyle w:val="BookText"/>
      </w:pPr>
      <w:r>
        <w:rPr>
          <w:rFonts w:ascii="Amiri" w:hAnsi="Amiri" w:eastAsia="Amiri" w:cs="Amiri"/>
          <w:lang w:bidi="ar-SA"/>
          <w:color w:val="111111"/>
          <w:sz w:val="28"/>
          <w:szCs w:val="28"/>
          <w:rtl/>
        </w:rPr>
        <w:t xml:space="preserve">الجذر الاصم &gt; حل مغالطة جذر الأصم</w:t>
      </w:r>
    </w:p>
    <w:p>
      <w:pPr>
        <w:pStyle w:val="BookText"/>
      </w:pPr>
      <w:r>
        <w:rPr>
          <w:rFonts w:ascii="IRNazanin" w:hAnsi="IRNazanin" w:eastAsia="IRNazanin" w:cs="IRNazanin"/>
          <w:lang w:bidi="fa-IR"/>
          <w:color w:val="111111"/>
          <w:sz w:val="28"/>
          <w:szCs w:val="28"/>
          <w:rtl/>
        </w:rPr>
        <w:t xml:space="preserve">الجذر الاصم &gt; مغالطة كلامي في يوم كذا کاذب</w:t>
      </w:r>
    </w:p>
    <w:p>
      <w:pPr>
        <w:pStyle w:val="BookText"/>
      </w:pPr>
      <w:r>
        <w:rPr>
          <w:rFonts w:ascii="IRNazanin" w:hAnsi="IRNazanin" w:eastAsia="IRNazanin" w:cs="IRNazanin"/>
          <w:lang w:bidi="fa-IR"/>
          <w:color w:val="111111"/>
          <w:sz w:val="28"/>
          <w:szCs w:val="28"/>
          <w:rtl/>
        </w:rPr>
        <w:t xml:space="preserve">بسم الجذر الاصم &gt; حل شبهة ابن کمونه</w:t>
      </w:r>
    </w:p>
    <w:p>
      <w:pPr>
        <w:pStyle w:val="BookText"/>
      </w:pPr>
      <w:r>
        <w:rPr>
          <w:rFonts w:ascii="IRNazanin" w:hAnsi="IRNazanin" w:eastAsia="IRNazanin" w:cs="IRNazanin"/>
          <w:lang w:bidi="fa-IR"/>
          <w:color w:val="111111"/>
          <w:sz w:val="28"/>
          <w:szCs w:val="28"/>
          <w:rtl/>
        </w:rPr>
        <w:t xml:space="preserve">الجذر الاصم &gt; المغالطات</w:t>
      </w:r>
    </w:p>
    <w:p>
      <w:pPr>
        <w:pStyle w:val="BookText"/>
      </w:pPr>
      <w:r>
        <w:rPr>
          <w:rFonts w:ascii="Amiri" w:hAnsi="Amiri" w:eastAsia="Amiri" w:cs="Amiri"/>
          <w:lang w:bidi="ar-SA"/>
          <w:color w:val="111111"/>
          <w:sz w:val="28"/>
          <w:szCs w:val="28"/>
          <w:rtl/>
        </w:rPr>
        <w:t xml:space="preserve">الجذر الاصم &gt; حيرة الفضلاء في تحقيق الجذر الاصم</w:t>
      </w:r>
    </w:p>
    <w:p>
      <w:pPr>
        <w:pStyle w:val="BookText"/>
      </w:pPr>
      <w:r>
        <w:rPr>
          <w:rFonts w:ascii="Amiri" w:hAnsi="Amiri" w:eastAsia="Amiri" w:cs="Amiri"/>
          <w:lang w:bidi="ar-SA"/>
          <w:color w:val="111111"/>
          <w:sz w:val="28"/>
          <w:szCs w:val="28"/>
          <w:rtl/>
        </w:rPr>
        <w:t xml:space="preserve">بسم الجذر الاصم &gt; حل شبهة الجذر الأصم</w:t>
      </w:r>
    </w:p>
    <w:p>
      <w:pPr>
        <w:pStyle w:val="Heading3"/>
      </w:pPr>
      <w:bookmarkStart w:id="684" w:name="_Toc167"/>
      <w:r>
        <w:t>الجذر الاصم = قول القائل كل اقاویلی کاذبة = حل شبهة كل کلامی کاذب / منطق، فلسفه / عربی</w:t>
      </w:r>
      <w:bookmarkEnd w:id="684"/>
    </w:p>
    <w:p>
      <w:pPr>
        <w:pStyle w:val="BookText"/>
      </w:pPr>
      <w:r>
        <w:rPr>
          <w:rFonts w:ascii="Times New Roman" w:hAnsi="Times New Roman" w:eastAsia="Times New Roman" w:cs="Times New Roman"/>
          <w:lang w:val="en-US" w:bidi="en-US"/>
          <w:color w:val="111111"/>
          <w:sz w:val="28"/>
          <w:szCs w:val="28"/>
          <w:rtl/>
        </w:rPr>
        <w:t xml:space="preserve">al-jdr-ul aşam = qawl-ul qā'il kull-u aqāwīlī kādiba = ħall-u šubhat-i kull-u kalāmī kādib</w:t>
      </w:r>
    </w:p>
    <w:p>
      <w:pPr>
        <w:pStyle w:val="BookText"/>
      </w:pPr>
      <w:r>
        <w:rPr>
          <w:rFonts w:ascii="IRNazanin" w:hAnsi="IRNazanin" w:eastAsia="IRNazanin" w:cs="IRNazanin"/>
          <w:lang w:bidi="fa-IR"/>
          <w:color w:val="111111"/>
          <w:sz w:val="28"/>
          <w:szCs w:val="28"/>
          <w:rtl/>
        </w:rPr>
        <w:t xml:space="preserve">یحیی بن عدی، 280 - 364 قمری</w:t>
      </w:r>
    </w:p>
    <w:p>
      <w:pPr>
        <w:pStyle w:val="BookText"/>
      </w:pPr>
      <w:r>
        <w:rPr>
          <w:rFonts w:ascii="Times New Roman" w:hAnsi="Times New Roman" w:eastAsia="Times New Roman" w:cs="Times New Roman"/>
          <w:lang w:val="en-US" w:bidi="en-US"/>
          <w:color w:val="111111"/>
          <w:sz w:val="28"/>
          <w:szCs w:val="28"/>
          <w:rtl/>
        </w:rPr>
        <w:t xml:space="preserve">yahya bn-eadi (894 - 975</w:t>
      </w:r>
    </w:p>
    <w:p>
      <w:pPr>
        <w:pStyle w:val="BookText"/>
      </w:pPr>
      <w:r>
        <w:rPr>
          <w:rFonts w:ascii="IRNazanin" w:hAnsi="IRNazanin" w:eastAsia="IRNazanin" w:cs="IRNazanin"/>
          <w:lang w:bidi="fa-IR"/>
          <w:color w:val="111111"/>
          <w:sz w:val="28"/>
          <w:szCs w:val="28"/>
          <w:rtl/>
        </w:rPr>
        <w:t xml:space="preserve">حل شبهه معروف به جذر اصم است که از سوی «ابن کمونه» در قرن هفتم هجری، بازپردازی شده و گویا جمله «استثنائیه» در آن عبارت، از افزوده های او باشد. [ریحانة الادب 345/1 ]</w:t>
      </w:r>
    </w:p>
    <w:p>
      <w:pPr>
        <w:pStyle w:val="BookText"/>
      </w:pPr>
      <w:r>
        <w:rPr>
          <w:rFonts w:ascii="IRNazanin" w:hAnsi="IRNazanin" w:eastAsia="IRNazanin" w:cs="IRNazanin"/>
          <w:lang w:bidi="fa-IR"/>
          <w:color w:val="111111"/>
          <w:sz w:val="28"/>
          <w:szCs w:val="28"/>
          <w:rtl/>
        </w:rPr>
        <w:t xml:space="preserve">قم؛ مرعشی؛ شماره نسخه: 12388/8</w:t>
      </w:r>
    </w:p>
    <w:p>
      <w:pPr>
        <w:pStyle w:val="BookText"/>
      </w:pPr>
      <w:r>
        <w:rPr>
          <w:rFonts w:ascii="IRNazanin" w:hAnsi="IRNazanin" w:eastAsia="IRNazanin" w:cs="IRNazanin"/>
          <w:lang w:bidi="fa-IR"/>
          <w:color w:val="111111"/>
          <w:sz w:val="28"/>
          <w:szCs w:val="28"/>
          <w:rtl/>
        </w:rPr>
        <w:t xml:space="preserve">آغاز: عونک یا لطيف قال يحيی ... اني لما ختمت مقالتي في نشر فضل صناعة المنطق بوصف بعض ما يفيده اهلها من القول المعجزة سایر الصناعات الكلامية؛ انجام: و كذلك لا يمكن أن يكون صادقا في اخباره عن ذاته انه كاذب فهذا حل المسئله</w:t>
      </w:r>
    </w:p>
    <w:p>
      <w:pPr>
        <w:pStyle w:val="BookText"/>
      </w:pPr>
      <w:r>
        <w:rPr>
          <w:rFonts w:ascii="IRNazanin" w:hAnsi="IRNazanin" w:eastAsia="IRNazanin" w:cs="IRNazanin"/>
          <w:lang w:bidi="fa-IR"/>
          <w:color w:val="111111"/>
          <w:sz w:val="28"/>
          <w:szCs w:val="28"/>
          <w:rtl/>
        </w:rPr>
        <w:t xml:space="preserve">خط: نستعلیق، بی کا، تا: 878ق؛ کاغذ: شرقی، 1گ (173ر)، 18 | سطر، اندازه: 18</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31 - 309]</w:t>
      </w:r>
    </w:p>
    <w:p>
      <w:pPr>
        <w:pStyle w:val="Heading3"/>
      </w:pPr>
      <w:bookmarkStart w:id="685" w:name="_Toc168"/>
      <w:r>
        <w:t>الجذر الأصم / منطق، فلسفه / عربی</w:t>
      </w:r>
      <w:bookmarkEnd w:id="685"/>
    </w:p>
    <w:p>
      <w:pPr>
        <w:pStyle w:val="BookText"/>
      </w:pPr>
      <w:r>
        <w:rPr>
          <w:rFonts w:ascii="Times New Roman" w:hAnsi="Times New Roman" w:eastAsia="Times New Roman" w:cs="Times New Roman"/>
          <w:lang w:val="en-US" w:bidi="en-US"/>
          <w:color w:val="111111"/>
          <w:sz w:val="28"/>
          <w:szCs w:val="28"/>
          <w:rtl/>
        </w:rPr>
        <w:t xml:space="preserve">al-jadr-ul aşam</w:t>
      </w:r>
    </w:p>
    <w:p>
      <w:pPr>
        <w:pStyle w:val="BookText"/>
      </w:pPr>
      <w:r>
        <w:rPr>
          <w:rFonts w:ascii="IRNazanin" w:hAnsi="IRNazanin" w:eastAsia="IRNazanin" w:cs="IRNazanin"/>
          <w:lang w:bidi="fa-IR"/>
          <w:color w:val="111111"/>
          <w:sz w:val="28"/>
          <w:szCs w:val="28"/>
          <w:rtl/>
        </w:rPr>
        <w:t xml:space="preserve">محقق سبزواری، محمد باقر بن محمد مؤمن، 1017 - 1090 قمری</w:t>
      </w:r>
    </w:p>
    <w:p>
      <w:pPr>
        <w:pStyle w:val="BookText"/>
      </w:pPr>
      <w:r>
        <w:rPr>
          <w:rFonts w:ascii="Times New Roman" w:hAnsi="Times New Roman" w:eastAsia="Times New Roman" w:cs="Times New Roman"/>
          <w:lang w:val="en-US" w:bidi="en-US"/>
          <w:color w:val="111111"/>
          <w:sz w:val="28"/>
          <w:szCs w:val="28"/>
          <w:rtl/>
        </w:rPr>
        <w:t xml:space="preserve">mohaqqeq-e sabzevārī, mohammad bāqer ebn-e mohammad mo’men (1609 - 1679)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ادبیات؛ شماره نسخه: 216/10</w:t>
      </w:r>
    </w:p>
    <w:p>
      <w:pPr>
        <w:pStyle w:val="BookText"/>
      </w:pPr>
      <w:r>
        <w:rPr>
          <w:rFonts w:ascii="IRNazanin" w:hAnsi="IRNazanin" w:eastAsia="IRNazanin" w:cs="IRNazanin"/>
          <w:lang w:bidi="fa-IR"/>
          <w:color w:val="111111"/>
          <w:sz w:val="28"/>
          <w:szCs w:val="28"/>
          <w:rtl/>
        </w:rPr>
        <w:t xml:space="preserve">بی کا، تا: قرن 12 [ف: 3 - 35]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ادبیات؛ شماره نسخه: 216/13</w:t>
      </w:r>
    </w:p>
    <w:p>
      <w:pPr>
        <w:pStyle w:val="BookText"/>
      </w:pPr>
      <w:r>
        <w:rPr>
          <w:rFonts w:ascii="IRNazanin" w:hAnsi="IRNazanin" w:eastAsia="IRNazanin" w:cs="IRNazanin"/>
          <w:lang w:bidi="fa-IR"/>
          <w:color w:val="111111"/>
          <w:sz w:val="28"/>
          <w:szCs w:val="28"/>
          <w:rtl/>
        </w:rPr>
        <w:t xml:space="preserve">بی کا، تا: قرن 12 [ف: 3 - 35]</w:t>
      </w:r>
    </w:p>
    <w:p>
      <w:pPr>
        <w:pStyle w:val="Heading3"/>
      </w:pPr>
      <w:bookmarkStart w:id="686" w:name="_Toc169"/>
      <w:r>
        <w:t>الجذر الاصم / فلسفه / عربی</w:t>
      </w:r>
      <w:bookmarkEnd w:id="686"/>
    </w:p>
    <w:p>
      <w:pPr>
        <w:pStyle w:val="BookText"/>
      </w:pPr>
      <w:r>
        <w:rPr>
          <w:rFonts w:ascii="Times New Roman" w:hAnsi="Times New Roman" w:eastAsia="Times New Roman" w:cs="Times New Roman"/>
          <w:lang w:val="en-US" w:bidi="en-US"/>
          <w:color w:val="111111"/>
          <w:sz w:val="28"/>
          <w:szCs w:val="28"/>
          <w:rtl/>
        </w:rPr>
        <w:t xml:space="preserve">al-jadr-ul aşam</w:t>
      </w:r>
    </w:p>
    <w:p>
      <w:pPr>
        <w:pStyle w:val="BookText"/>
      </w:pPr>
      <w:r>
        <w:rPr>
          <w:rFonts w:ascii="IRNazanin" w:hAnsi="IRNazanin" w:eastAsia="IRNazanin" w:cs="IRNazanin"/>
          <w:lang w:bidi="fa-IR"/>
          <w:color w:val="111111"/>
          <w:sz w:val="28"/>
          <w:szCs w:val="28"/>
          <w:rtl/>
        </w:rPr>
        <w:t xml:space="preserve">محقق خوانساری، حسین بن محمد، 1016-1099 قمری</w:t>
      </w:r>
    </w:p>
    <w:p>
      <w:pPr>
        <w:pStyle w:val="BookText"/>
      </w:pPr>
      <w:r>
        <w:rPr>
          <w:rFonts w:ascii="Times New Roman" w:hAnsi="Times New Roman" w:eastAsia="Times New Roman" w:cs="Times New Roman"/>
          <w:lang w:val="en-US" w:bidi="en-US"/>
          <w:color w:val="111111"/>
          <w:sz w:val="28"/>
          <w:szCs w:val="28"/>
          <w:rtl/>
        </w:rPr>
        <w:t xml:space="preserve">mohaqqeq-e xānsārī, hoseyn ebn-e mohammad 1688 _1608</w:t>
      </w:r>
    </w:p>
    <w:p>
      <w:pPr>
        <w:pStyle w:val="BookText"/>
      </w:pPr>
      <w:r>
        <w:rPr>
          <w:rFonts w:ascii="IRNazanin" w:hAnsi="IRNazanin" w:eastAsia="IRNazanin" w:cs="IRNazanin"/>
          <w:lang w:bidi="fa-IR"/>
          <w:color w:val="111111"/>
          <w:sz w:val="28"/>
          <w:szCs w:val="28"/>
          <w:rtl/>
        </w:rPr>
        <w:t xml:space="preserve">منقولاتی از دستخط محقق خوانساری درباره جذر اصم و سؤال و جواب او درباره درج ارتفاع و خورشید و نیز اشکال وی.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نسخه:ض 5794</w:t>
      </w:r>
    </w:p>
    <w:p>
      <w:pPr>
        <w:pStyle w:val="BookText"/>
      </w:pPr>
      <w:r>
        <w:rPr>
          <w:rFonts w:ascii="IRNazanin" w:hAnsi="IRNazanin" w:eastAsia="IRNazanin" w:cs="IRNazanin"/>
          <w:lang w:bidi="fa-IR"/>
          <w:color w:val="111111"/>
          <w:sz w:val="28"/>
          <w:szCs w:val="28"/>
          <w:rtl/>
        </w:rPr>
        <w:t xml:space="preserve">كا: على نقی، تا: 1114ق [رایانه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ادبیات؛ شماره نسخه:216/8</w:t>
      </w:r>
    </w:p>
    <w:p>
      <w:pPr>
        <w:pStyle w:val="BookText"/>
      </w:pPr>
      <w:r>
        <w:rPr>
          <w:rFonts w:ascii="IRNazanin" w:hAnsi="IRNazanin" w:eastAsia="IRNazanin" w:cs="IRNazanin"/>
          <w:lang w:bidi="fa-IR"/>
          <w:color w:val="111111"/>
          <w:sz w:val="28"/>
          <w:szCs w:val="28"/>
          <w:rtl/>
        </w:rPr>
        <w:t xml:space="preserve">بی کا، تا: قرن 12 [ف: 3 - 35]</w:t>
      </w:r>
    </w:p>
    <w:p>
      <w:pPr>
        <w:pStyle w:val="Heading3"/>
      </w:pPr>
      <w:bookmarkStart w:id="687" w:name="_Toc170"/>
      <w:r>
        <w:t>الجذر الاصم / فلسفه / عربی</w:t>
      </w:r>
      <w:bookmarkEnd w:id="687"/>
    </w:p>
    <w:p>
      <w:pPr>
        <w:pStyle w:val="BookText"/>
      </w:pPr>
      <w:r>
        <w:rPr>
          <w:rFonts w:ascii="Times New Roman" w:hAnsi="Times New Roman" w:eastAsia="Times New Roman" w:cs="Times New Roman"/>
          <w:lang w:val="en-US" w:bidi="en-US"/>
          <w:color w:val="111111"/>
          <w:sz w:val="28"/>
          <w:szCs w:val="28"/>
          <w:rtl/>
        </w:rPr>
        <w:t xml:space="preserve">al-jadr-ul aşam</w:t>
      </w:r>
    </w:p>
    <w:p>
      <w:pPr>
        <w:pStyle w:val="BookText"/>
      </w:pPr>
      <w:r>
        <w:rPr>
          <w:rFonts w:ascii="IRNazanin" w:hAnsi="IRNazanin" w:eastAsia="IRNazanin" w:cs="IRNazanin"/>
          <w:lang w:bidi="fa-IR"/>
          <w:color w:val="111111"/>
          <w:sz w:val="28"/>
          <w:szCs w:val="28"/>
          <w:rtl/>
        </w:rPr>
        <w:t xml:space="preserve">تنکابنی، حسین بن ابراهيم، - 1105 قمری</w:t>
      </w:r>
    </w:p>
    <w:p>
      <w:pPr>
        <w:pStyle w:val="BookText"/>
      </w:pPr>
      <w:r>
        <w:rPr>
          <w:rFonts w:ascii="Times New Roman" w:hAnsi="Times New Roman" w:eastAsia="Times New Roman" w:cs="Times New Roman"/>
          <w:lang w:val="en-US" w:bidi="en-US"/>
          <w:color w:val="111111"/>
          <w:sz w:val="28"/>
          <w:szCs w:val="28"/>
          <w:rtl/>
        </w:rPr>
        <w:t xml:space="preserve">tonekābonī, hoseyn ebn-e ebrāhīm (- 1694)</w:t>
      </w:r>
    </w:p>
    <w:p>
      <w:pPr>
        <w:pStyle w:val="BookText"/>
      </w:pPr>
      <w:r>
        <w:rPr>
          <w:rFonts w:ascii="IRNazanin" w:hAnsi="IRNazanin" w:eastAsia="IRNazanin" w:cs="IRNazanin"/>
          <w:lang w:bidi="fa-IR"/>
          <w:color w:val="111111"/>
          <w:sz w:val="28"/>
          <w:szCs w:val="28"/>
          <w:rtl/>
        </w:rPr>
        <w:t xml:space="preserve">وابسته به: الافق المبين = عبادات (رساله در)؛ میرداماد، محمد باقر بن محمد (-1041)</w:t>
      </w:r>
    </w:p>
    <w:p>
      <w:pPr>
        <w:pStyle w:val="BookText"/>
      </w:pPr>
      <w:r>
        <w:rPr>
          <w:rFonts w:ascii="IRNazanin" w:hAnsi="IRNazanin" w:eastAsia="IRNazanin" w:cs="IRNazanin"/>
          <w:lang w:bidi="fa-IR"/>
          <w:color w:val="111111"/>
          <w:sz w:val="28"/>
          <w:szCs w:val="28"/>
          <w:rtl/>
        </w:rPr>
        <w:t xml:space="preserve">حاشیه ای است بر بحث الجذر الاصم کتاب افق المبين میرداماد که در آغاز آن چنین آمده «هذه من عبارات سلطان الحكما المتاهلین ثالث المعلمين امیر محمد باقر الماقب بالداماد قدس الله روحه و رفع درجاته في كتابه المسمى بالافق المبين ذكرتها مع ما سنح لي العب الذليل شیخ حسین بن ابراهیم تنکابنی تجاوز الله عنهما الذنوب».</w:t>
      </w:r>
    </w:p>
    <w:p>
      <w:pPr>
        <w:pStyle w:val="BookText"/>
      </w:pPr>
      <w:r>
        <w:rPr>
          <w:rFonts w:ascii="IRNazanin" w:hAnsi="IRNazanin" w:eastAsia="IRNazanin" w:cs="IRNazanin"/>
          <w:lang w:bidi="fa-IR"/>
          <w:color w:val="111111"/>
          <w:sz w:val="28"/>
          <w:szCs w:val="28"/>
          <w:rtl/>
        </w:rPr>
        <w:t xml:space="preserve">آغاز: بسمله هذه من عبارات سلطان الحكماء المتألهین ثالث المعلمين امیر محمد باقر ... و مما يلتحق بهذا المقام المعضلة الملقبة بالجذر الاصم وهي الداء العضال التي رعيت الأسلاف و الاخلاف من الذين هم الآباء الروحانية ...</w:t>
      </w:r>
    </w:p>
    <w:p>
      <w:pPr>
        <w:pStyle w:val="BookText"/>
      </w:pPr>
      <w:r>
        <w:rPr>
          <w:rFonts w:ascii="IRNazanin" w:hAnsi="IRNazanin" w:eastAsia="IRNazanin" w:cs="IRNazanin"/>
          <w:lang w:bidi="fa-IR"/>
          <w:color w:val="111111"/>
          <w:sz w:val="28"/>
          <w:szCs w:val="28"/>
          <w:rtl/>
        </w:rPr>
        <w:t xml:space="preserve">انجام: فلا يلزم المحذور من اجتماع الصدق والكذب في نسبة عقد حملی شخصی وله الحمد على نعمه والصلوة على من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55" w:name="pg20375_229928"/>
    <w:bookmarkEnd w:id="55"/>
    <w:p>
      <w:pPr>
        <w:pStyle w:val="BookText"/>
      </w:pPr>
      <w:r>
        <w:rPr>
          <w:rFonts w:ascii="IRNazanin" w:hAnsi="IRNazanin" w:eastAsia="IRNazanin" w:cs="IRNazanin"/>
          <w:lang w:bidi="fa-IR"/>
          <w:color w:val="111111"/>
          <w:sz w:val="28"/>
          <w:szCs w:val="28"/>
          <w:rtl/>
        </w:rPr>
        <w:t xml:space="preserve">اصطفاه وجعله خير البرية وعلى آله المعصومین صلوات الله و تسلیما عليهم اجمعين [الكواكب المنتشرة 191؛ دانشنامه جهان اسلام 302/8]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نسخه:15536 ض</w:t>
      </w:r>
    </w:p>
    <w:p>
      <w:pPr>
        <w:pStyle w:val="BookText"/>
      </w:pPr>
      <w:r>
        <w:rPr>
          <w:rFonts w:ascii="IRNazanin" w:hAnsi="IRNazanin" w:eastAsia="IRNazanin" w:cs="IRNazanin"/>
          <w:lang w:bidi="fa-IR"/>
          <w:color w:val="111111"/>
          <w:sz w:val="28"/>
          <w:szCs w:val="28"/>
          <w:rtl/>
        </w:rPr>
        <w:t xml:space="preserve">خط: نستعلیق، کا: محمد رضا بن حمید، تا: با تاریخ 1089ق؛ 3ص، (98 - 101) [ف: 43 - 151]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14104/5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احمد بن محمد علی رشتی، تا: 1221ق؛ کاغذ: فرنگی، 2گ (121ر-122ر)، 20 سطر، اندازه: 1286/5 سم [ف: 640 - 35]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گلپایگانی شماره نسخه: 4843/10 - 24/143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یحیی حسنی لاریجانی، تا: 27رمضان 1312ق، جا: تهران؛ جلد: تیماج قهوه ای، 3گ، 14 سطر، اندازه: 17</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3 – 1154]</w:t>
      </w:r>
    </w:p>
    <w:p>
      <w:pPr>
        <w:pStyle w:val="Heading3"/>
      </w:pPr>
      <w:bookmarkStart w:id="688" w:name="_Toc171"/>
      <w:r>
        <w:t>الجذر الاصم / فلسفه / عربی</w:t>
      </w:r>
      <w:bookmarkEnd w:id="688"/>
    </w:p>
    <w:p>
      <w:pPr>
        <w:pStyle w:val="BookText"/>
      </w:pPr>
      <w:r>
        <w:rPr>
          <w:rFonts w:ascii="Times New Roman" w:hAnsi="Times New Roman" w:eastAsia="Times New Roman" w:cs="Times New Roman"/>
          <w:lang w:val="en-US" w:bidi="en-US"/>
          <w:color w:val="111111"/>
          <w:sz w:val="28"/>
          <w:szCs w:val="28"/>
          <w:rtl/>
        </w:rPr>
        <w:t xml:space="preserve">al-jadr-ul aşam</w:t>
      </w:r>
    </w:p>
    <w:p>
      <w:pPr>
        <w:pStyle w:val="BookText"/>
      </w:pPr>
      <w:r>
        <w:rPr>
          <w:rFonts w:ascii="IRNazanin" w:hAnsi="IRNazanin" w:eastAsia="IRNazanin" w:cs="IRNazanin"/>
          <w:lang w:bidi="fa-IR"/>
          <w:color w:val="111111"/>
          <w:sz w:val="28"/>
          <w:szCs w:val="28"/>
          <w:rtl/>
        </w:rPr>
        <w:t xml:space="preserve">طباطبائی، محمد صادق، ق13 قمری</w:t>
      </w:r>
    </w:p>
    <w:p>
      <w:pPr>
        <w:pStyle w:val="BookText"/>
      </w:pPr>
      <w:r>
        <w:rPr>
          <w:rFonts w:ascii="Times New Roman" w:hAnsi="Times New Roman" w:eastAsia="Times New Roman" w:cs="Times New Roman"/>
          <w:lang w:val="en-US" w:bidi="en-US"/>
          <w:color w:val="111111"/>
          <w:sz w:val="28"/>
          <w:szCs w:val="28"/>
          <w:rtl/>
        </w:rPr>
        <w:t xml:space="preserve">tabātabā'ī, mohammad sādeq (- 19c)</w:t>
      </w:r>
    </w:p>
    <w:p>
      <w:pPr>
        <w:pStyle w:val="BookText"/>
      </w:pPr>
      <w:r>
        <w:rPr>
          <w:rFonts w:ascii="IRNazanin" w:hAnsi="IRNazanin" w:eastAsia="IRNazanin" w:cs="IRNazanin"/>
          <w:lang w:bidi="fa-IR"/>
          <w:color w:val="111111"/>
          <w:sz w:val="28"/>
          <w:szCs w:val="28"/>
          <w:rtl/>
        </w:rPr>
        <w:t xml:space="preserve">تحقیق در مسئله كل کلامی کاذب، و صاحب جنگ (که از شاگردان صاحب فصول و صاحب ضوابط است) نظر استاد خویش را در موضوع جذر اصم نقل می کند.</w:t>
      </w:r>
    </w:p>
    <w:p>
      <w:pPr>
        <w:pStyle w:val="BookText"/>
      </w:pPr>
      <w:r>
        <w:rPr>
          <w:rFonts w:ascii="IRNazanin" w:hAnsi="IRNazanin" w:eastAsia="IRNazanin" w:cs="IRNazanin"/>
          <w:lang w:bidi="fa-IR"/>
          <w:color w:val="111111"/>
          <w:sz w:val="28"/>
          <w:szCs w:val="28"/>
          <w:rtl/>
        </w:rPr>
        <w:t xml:space="preserve">تهران؛ مجلس؛ شماره نسخه:1194/6 _ طباطبائی</w:t>
      </w:r>
    </w:p>
    <w:p>
      <w:pPr>
        <w:pStyle w:val="BookText"/>
      </w:pPr>
      <w:r>
        <w:rPr>
          <w:rFonts w:ascii="IRNazanin" w:hAnsi="IRNazanin" w:eastAsia="IRNazanin" w:cs="IRNazanin"/>
          <w:lang w:bidi="fa-IR"/>
          <w:color w:val="111111"/>
          <w:sz w:val="28"/>
          <w:szCs w:val="28"/>
          <w:rtl/>
        </w:rPr>
        <w:t xml:space="preserve">آغاز: وجدت في بهض افادات الافاضل الشبهه المشهوره بالجذر الأصم تقريرها أن قائلا ان قال كل کلامی کاذب ... و اجاب عنه الاستاد المحقق ادام الله ايام افاداته بهذه العباره انجام: والبدیهی الصريح لايبطل بالمصادره فيه بالمطلوب الى كلامه سلمه الله كذا کان (دنباله سخن مؤلف از نسخه افتاده یا نوشته نشده است)</w:t>
      </w:r>
    </w:p>
    <w:p>
      <w:pPr>
        <w:pStyle w:val="BookText"/>
      </w:pPr>
      <w:r>
        <w:rPr>
          <w:rFonts w:ascii="IRNazanin" w:hAnsi="IRNazanin" w:eastAsia="IRNazanin" w:cs="IRNazanin"/>
          <w:lang w:bidi="fa-IR"/>
          <w:color w:val="111111"/>
          <w:sz w:val="28"/>
          <w:szCs w:val="28"/>
          <w:rtl/>
        </w:rPr>
        <w:t xml:space="preserve">كاتب = مؤلف، بی تا؛ افتادگی: انجام؛ 73گ [ف: 23 - 693]</w:t>
      </w:r>
    </w:p>
    <w:p>
      <w:pPr>
        <w:pStyle w:val="Heading3"/>
      </w:pPr>
      <w:bookmarkStart w:id="689" w:name="_Toc172"/>
      <w:r>
        <w:t>الجذر الأصم / منطق، فلسفه / عربی</w:t>
      </w:r>
      <w:bookmarkEnd w:id="689"/>
    </w:p>
    <w:p>
      <w:pPr>
        <w:pStyle w:val="BookText"/>
      </w:pPr>
      <w:r>
        <w:rPr>
          <w:rFonts w:ascii="Times New Roman" w:hAnsi="Times New Roman" w:eastAsia="Times New Roman" w:cs="Times New Roman"/>
          <w:lang w:val="en-US" w:bidi="en-US"/>
          <w:color w:val="111111"/>
          <w:sz w:val="28"/>
          <w:szCs w:val="28"/>
          <w:rtl/>
        </w:rPr>
        <w:t xml:space="preserve">al-jadr-ul aşam</w:t>
      </w:r>
    </w:p>
    <w:p>
      <w:pPr>
        <w:pStyle w:val="BookText"/>
      </w:pPr>
      <w:r>
        <w:rPr>
          <w:rFonts w:ascii="IRNazanin" w:hAnsi="IRNazanin" w:eastAsia="IRNazanin" w:cs="IRNazanin"/>
          <w:lang w:bidi="fa-IR"/>
          <w:color w:val="111111"/>
          <w:sz w:val="28"/>
          <w:szCs w:val="28"/>
          <w:rtl/>
        </w:rPr>
        <w:t xml:space="preserve">مقاله ای است در سه «مقدمه»: 1. ان الخبر بصورته حكاية عن نسبة خارجية .... 2. ان الصدق و الكذب نسبتان بين الحكاية و المحكي عنها؛ 3. لايمكن ان يكون الخبر حكاية عن صدق نفسه او كذبها او عن صدق او كذب يتوقف على ذلك الحكاية.</w:t>
      </w:r>
    </w:p>
    <w:p>
      <w:pPr>
        <w:pStyle w:val="BookText"/>
      </w:pPr>
      <w:r>
        <w:rPr>
          <w:rFonts w:ascii="IRNazanin" w:hAnsi="IRNazanin" w:eastAsia="IRNazanin" w:cs="IRNazanin"/>
          <w:lang w:bidi="fa-IR"/>
          <w:color w:val="111111"/>
          <w:sz w:val="28"/>
          <w:szCs w:val="28"/>
          <w:rtl/>
        </w:rPr>
        <w:t xml:space="preserve">مشهد؛ رضوی؛ شماره نسخه:22432</w:t>
      </w:r>
    </w:p>
    <w:p>
      <w:pPr>
        <w:pStyle w:val="BookText"/>
      </w:pPr>
      <w:r>
        <w:rPr>
          <w:rFonts w:ascii="IRNazanin" w:hAnsi="IRNazanin" w:eastAsia="IRNazanin" w:cs="IRNazanin"/>
          <w:lang w:bidi="fa-IR"/>
          <w:color w:val="111111"/>
          <w:sz w:val="28"/>
          <w:szCs w:val="28"/>
          <w:rtl/>
        </w:rPr>
        <w:t xml:space="preserve">آغاز: بسمله، الحمدلله رب العالمين و الصلاة و السلام على رسوله محمد و آله اجمعين قالو كل خبر اما صادق او کاذب و هذه قضية منفصلة حقيقية صادق في نفس الأمر؛ انجام: فلم يتحقق ما نبکی عنه فتأمل و الله اعلم بالصواب واليه المرجع و المآب.</w:t>
      </w:r>
    </w:p>
    <w:p>
      <w:pPr>
        <w:pStyle w:val="BookText"/>
      </w:pPr>
      <w:r>
        <w:rPr>
          <w:rFonts w:ascii="IRNazanin" w:hAnsi="IRNazanin" w:eastAsia="IRNazanin" w:cs="IRNazanin"/>
          <w:lang w:bidi="fa-IR"/>
          <w:color w:val="111111"/>
          <w:sz w:val="28"/>
          <w:szCs w:val="28"/>
          <w:rtl/>
        </w:rPr>
        <w:t xml:space="preserve">تذکر در رایانه آستان قدس مؤلف ترکه اصفهانی، محمد بن حبيب الله ثبت شده است؛ خط: نسخ، بی کا، تا: قرن 12؛ واقف: رضا نائینی، مرداد 1311؛ ضميمه نسخه ش 877؛ کاغذ: شکری آهار مهره، جلد: مقوا عطف تیماج مشکی، 2 ص، 40 سطر،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24 - 64]</w:t>
      </w:r>
    </w:p>
    <w:p>
      <w:pPr>
        <w:pStyle w:val="Heading3"/>
      </w:pPr>
      <w:bookmarkStart w:id="690" w:name="_Toc173"/>
      <w:r>
        <w:t>جذر اصم / منطق، فلسفه / عربی</w:t>
      </w:r>
      <w:bookmarkEnd w:id="690"/>
    </w:p>
    <w:p>
      <w:pPr>
        <w:pStyle w:val="BookText"/>
      </w:pPr>
      <w:r>
        <w:rPr>
          <w:rFonts w:ascii="Times New Roman" w:hAnsi="Times New Roman" w:eastAsia="Times New Roman" w:cs="Times New Roman"/>
          <w:lang w:val="en-US" w:bidi="en-US"/>
          <w:color w:val="111111"/>
          <w:sz w:val="28"/>
          <w:szCs w:val="28"/>
          <w:rtl/>
        </w:rPr>
        <w:t xml:space="preserve">jadr-u aşam</w:t>
      </w:r>
    </w:p>
    <w:p>
      <w:pPr>
        <w:pStyle w:val="BookText"/>
      </w:pPr>
      <w:r>
        <w:rPr>
          <w:rFonts w:ascii="IRNazanin" w:hAnsi="IRNazanin" w:eastAsia="IRNazanin" w:cs="IRNazanin"/>
          <w:lang w:bidi="fa-IR"/>
          <w:color w:val="111111"/>
          <w:sz w:val="28"/>
          <w:szCs w:val="28"/>
          <w:rtl/>
        </w:rPr>
        <w:t xml:space="preserve">از: عبد الوهاب؟. فایده ای است در بیان شبهه جذر اصم و جواب آن که در پایان آن امضای «عبدالوهاب عفي عنه» دیده می شود.</w:t>
      </w:r>
    </w:p>
    <w:p>
      <w:pPr>
        <w:pStyle w:val="BookText"/>
      </w:pPr>
      <w:r>
        <w:rPr>
          <w:rFonts w:ascii="IRNazanin" w:hAnsi="IRNazanin" w:eastAsia="IRNazanin" w:cs="IRNazanin"/>
          <w:lang w:bidi="fa-IR"/>
          <w:color w:val="111111"/>
          <w:sz w:val="28"/>
          <w:szCs w:val="28"/>
          <w:rtl/>
        </w:rPr>
        <w:t xml:space="preserve">تهران؛ مجلس؛ شماره نسخه:15701/3</w:t>
      </w:r>
    </w:p>
    <w:p>
      <w:pPr>
        <w:pStyle w:val="BookText"/>
      </w:pPr>
      <w:r>
        <w:rPr>
          <w:rFonts w:ascii="IRNazanin" w:hAnsi="IRNazanin" w:eastAsia="IRNazanin" w:cs="IRNazanin"/>
          <w:lang w:bidi="fa-IR"/>
          <w:color w:val="111111"/>
          <w:sz w:val="28"/>
          <w:szCs w:val="28"/>
          <w:rtl/>
        </w:rPr>
        <w:t xml:space="preserve">آغاز: قد تقرر الشبهة الصعبة المشهورة بالجذر الاصم هكذا قول القايل كل كلام في هذه الساعة كاذب؛ انجام: و انحل الاشكال و طلع نير الجواب من افق الحق و الحمدلله تعالی</w:t>
      </w:r>
    </w:p>
    <w:p>
      <w:pPr>
        <w:pStyle w:val="BookText"/>
      </w:pPr>
      <w:r>
        <w:rPr>
          <w:rFonts w:ascii="IRNazanin" w:hAnsi="IRNazanin" w:eastAsia="IRNazanin" w:cs="IRNazanin"/>
          <w:lang w:bidi="fa-IR"/>
          <w:color w:val="111111"/>
          <w:sz w:val="28"/>
          <w:szCs w:val="28"/>
          <w:rtl/>
        </w:rPr>
        <w:t xml:space="preserve">خط: نستعلیق، بی کا، تا: قرن 13؛ دارای جدول ها و اشکال هندسی، رکابه دار؛ جلد: تیماج قهوه ای، اص (276)، 21 سطر، اندازه: 14/5 </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سم [ف: 44 - 9]</w:t>
      </w:r>
    </w:p>
    <w:p>
      <w:pPr>
        <w:pStyle w:val="Heading3"/>
      </w:pPr>
      <w:bookmarkStart w:id="691" w:name="_Toc174"/>
      <w:r>
        <w:t>الجذر الاصم / منطق، فلسفه / عربی</w:t>
      </w:r>
      <w:bookmarkEnd w:id="691"/>
    </w:p>
    <w:p>
      <w:pPr>
        <w:pStyle w:val="BookText"/>
      </w:pPr>
      <w:r>
        <w:rPr>
          <w:rFonts w:ascii="Times New Roman" w:hAnsi="Times New Roman" w:eastAsia="Times New Roman" w:cs="Times New Roman"/>
          <w:lang w:val="en-US" w:bidi="en-US"/>
          <w:color w:val="111111"/>
          <w:sz w:val="28"/>
          <w:szCs w:val="28"/>
          <w:rtl/>
        </w:rPr>
        <w:t xml:space="preserve">ħall-u mugāliţat-i jadr-il aşam</w:t>
      </w:r>
    </w:p>
    <w:p>
      <w:pPr>
        <w:pStyle w:val="BookText"/>
      </w:pPr>
      <w:r>
        <w:rPr>
          <w:rFonts w:ascii="IRNazanin" w:hAnsi="IRNazanin" w:eastAsia="IRNazanin" w:cs="IRNazanin"/>
          <w:lang w:bidi="fa-IR"/>
          <w:color w:val="111111"/>
          <w:sz w:val="28"/>
          <w:szCs w:val="28"/>
          <w:rtl/>
        </w:rPr>
        <w:t xml:space="preserve">مشهد؛ رضوی؛ شماره نسخه: 6410/2</w:t>
      </w:r>
    </w:p>
    <w:p>
      <w:pPr>
        <w:pStyle w:val="BookText"/>
      </w:pPr>
      <w:r>
        <w:rPr>
          <w:rFonts w:ascii="IRNazanin" w:hAnsi="IRNazanin" w:eastAsia="IRNazanin" w:cs="IRNazanin"/>
          <w:lang w:bidi="fa-IR"/>
          <w:color w:val="111111"/>
          <w:sz w:val="28"/>
          <w:szCs w:val="28"/>
          <w:rtl/>
        </w:rPr>
        <w:t xml:space="preserve">آغاز: السلام على رسوله و محمد و آله اجمعين قالوا كل خبر اما صادق او کاذب؛ انجام: فلم يتحقق ما نحكي عنه فتأمل و الله اعلم بالصواب و اليه المرجع و الماب</w:t>
      </w:r>
    </w:p>
    <w:p>
      <w:pPr>
        <w:pStyle w:val="BookText"/>
      </w:pPr>
      <w:r>
        <w:rPr>
          <w:rFonts w:ascii="IRNazanin" w:hAnsi="IRNazanin" w:eastAsia="IRNazanin" w:cs="IRNazanin"/>
          <w:lang w:bidi="fa-IR"/>
          <w:color w:val="111111"/>
          <w:sz w:val="28"/>
          <w:szCs w:val="28"/>
          <w:rtl/>
        </w:rPr>
        <w:t xml:space="preserve">خط: نسخ و نستعلیق، بی کا، بی تا؛ واقف: نائینی، 32 سطر، اندازه: 18</w:t>
      </w:r>
      <w:r>
        <w:rPr>
          <w:rFonts w:ascii="Times New Roman" w:hAnsi="Times New Roman" w:eastAsia="Times New Roman" w:cs="Times New Roman"/>
          <w:lang w:val="en-US" w:bidi="en-US"/>
          <w:color w:val="111111"/>
          <w:sz w:val="28"/>
          <w:szCs w:val="28"/>
          <w:rtl/>
        </w:rPr>
        <w:t xml:space="preserve">x11 </w:t>
      </w:r>
      <w:r>
        <w:rPr>
          <w:rFonts w:ascii="IRNazanin" w:hAnsi="IRNazanin" w:eastAsia="IRNazanin" w:cs="IRNazanin"/>
          <w:lang w:bidi="fa-IR"/>
          <w:color w:val="111111"/>
          <w:sz w:val="28"/>
          <w:szCs w:val="28"/>
          <w:rtl/>
        </w:rPr>
        <w:t xml:space="preserve">سم [ف: 4- 379]</w:t>
      </w:r>
    </w:p>
    <w:p>
      <w:pPr>
        <w:pStyle w:val="BookText"/>
      </w:pPr>
      <w:r>
        <w:rPr>
          <w:rFonts w:ascii="IRNazanin" w:hAnsi="IRNazanin" w:eastAsia="IRNazanin" w:cs="IRNazanin"/>
          <w:lang w:bidi="fa-IR"/>
          <w:color w:val="111111"/>
          <w:sz w:val="28"/>
          <w:szCs w:val="28"/>
          <w:rtl/>
        </w:rPr>
        <w:t xml:space="preserve">جذر الأعداد الأصم / رياضيات / عربی</w:t>
      </w:r>
    </w:p>
    <w:p>
      <w:pPr>
        <w:pStyle w:val="BookText"/>
      </w:pPr>
      <w:r>
        <w:rPr>
          <w:rFonts w:ascii="Times New Roman" w:hAnsi="Times New Roman" w:eastAsia="Times New Roman" w:cs="Times New Roman"/>
          <w:lang w:val="en-US" w:bidi="en-US"/>
          <w:color w:val="111111"/>
          <w:sz w:val="28"/>
          <w:szCs w:val="28"/>
          <w:rtl/>
        </w:rPr>
        <w:t xml:space="preserve">jadr-u a dād-il aşam</w:t>
      </w:r>
    </w:p>
    <w:p>
      <w:pPr>
        <w:pStyle w:val="BookText"/>
      </w:pPr>
      <w:r>
        <w:rPr>
          <w:rFonts w:ascii="IRNazanin" w:hAnsi="IRNazanin" w:eastAsia="IRNazanin" w:cs="IRNazanin"/>
          <w:lang w:bidi="fa-IR"/>
          <w:color w:val="111111"/>
          <w:sz w:val="28"/>
          <w:szCs w:val="28"/>
          <w:rtl/>
        </w:rPr>
        <w:t xml:space="preserve">مسیحا فدشکوئی، محمد مسیح بن اسماعیل، 1037؟ -</w:t>
      </w:r>
    </w:p>
    <w:p>
      <w:pPr>
        <w:pStyle w:val="BookText"/>
      </w:pPr>
      <w:r>
        <w:rPr>
          <w:rFonts w:ascii="IRNazanin" w:hAnsi="IRNazanin" w:eastAsia="IRNazanin" w:cs="IRNazanin"/>
          <w:lang w:bidi="fa-IR"/>
          <w:color w:val="111111"/>
          <w:sz w:val="28"/>
          <w:szCs w:val="28"/>
          <w:rtl/>
        </w:rPr>
        <w:t xml:space="preserve">1127 قمری</w:t>
      </w:r>
    </w:p>
    <w:p>
      <w:pPr>
        <w:pStyle w:val="BookText"/>
      </w:pPr>
      <w:r>
        <w:rPr>
          <w:rFonts w:ascii="Times New Roman" w:hAnsi="Times New Roman" w:eastAsia="Times New Roman" w:cs="Times New Roman"/>
          <w:lang w:val="en-US" w:bidi="en-US"/>
          <w:color w:val="111111"/>
          <w:sz w:val="28"/>
          <w:szCs w:val="28"/>
          <w:rtl/>
        </w:rPr>
        <w:t xml:space="preserve">masīhā fedeškū'1l, mohammad masīh ebn-e esmāʻīl</w:t>
      </w:r>
    </w:p>
    <w:p>
      <w:pPr>
        <w:pStyle w:val="BookText"/>
      </w:pPr>
      <w:r>
        <w:rPr>
          <w:rFonts w:ascii="Times New Roman" w:hAnsi="Times New Roman" w:eastAsia="Times New Roman" w:cs="Times New Roman"/>
          <w:lang w:val="en-US" w:bidi="en-US"/>
          <w:color w:val="111111"/>
          <w:sz w:val="28"/>
          <w:szCs w:val="28"/>
          <w:rtl/>
        </w:rPr>
        <w:t xml:space="preserve">(1628 - 1715)</w:t>
      </w:r>
    </w:p>
    <w:p>
      <w:pPr>
        <w:pStyle w:val="BookText"/>
      </w:pPr>
      <w:r>
        <w:rPr>
          <w:rFonts w:ascii="IRNazanin" w:hAnsi="IRNazanin" w:eastAsia="IRNazanin" w:cs="IRNazanin"/>
          <w:lang w:bidi="fa-IR"/>
          <w:color w:val="111111"/>
          <w:sz w:val="28"/>
          <w:szCs w:val="28"/>
          <w:rtl/>
        </w:rPr>
        <w:t xml:space="preserve">مؤلف در قزوین با بعضی از فضلاء در جذر اعداد اصم مشغول مذاکره بوده که ملارضي الدين محمد بن حسن قزوینی (د: 1096) - آقا رضا قزوینی - گفته که در لسان الخواص تمامی حرفها را در این مورد بیان کرده است. مؤلف كتاب را از وی گرفته و پسندیده و این کتاب تعليقه ای بر بحث مورد نظر از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56" w:name="pg20375_229929"/>
    <w:bookmarkEnd w:id="56"/>
    <w:p>
      <w:pPr>
        <w:pStyle w:val="BookText"/>
      </w:pPr>
      <w:r>
        <w:rPr>
          <w:rFonts w:ascii="IRNazanin" w:hAnsi="IRNazanin" w:eastAsia="IRNazanin" w:cs="IRNazanin"/>
          <w:lang w:bidi="fa-IR"/>
          <w:color w:val="111111"/>
          <w:sz w:val="28"/>
          <w:szCs w:val="28"/>
          <w:rtl/>
        </w:rPr>
        <w:t xml:space="preserve">لسان الخواص است.</w:t>
      </w:r>
    </w:p>
    <w:p>
      <w:pPr>
        <w:pStyle w:val="BookText"/>
      </w:pPr>
      <w:r>
        <w:rPr>
          <w:rFonts w:ascii="IRNazanin" w:hAnsi="IRNazanin" w:eastAsia="IRNazanin" w:cs="IRNazanin"/>
          <w:lang w:bidi="fa-IR"/>
          <w:color w:val="111111"/>
          <w:sz w:val="28"/>
          <w:szCs w:val="28"/>
          <w:rtl/>
        </w:rPr>
        <w:t xml:space="preserve">شیراز؛ علامه طباطبائی؛ شماره نسخه:564</w:t>
      </w:r>
    </w:p>
    <w:p>
      <w:pPr>
        <w:pStyle w:val="BookText"/>
      </w:pPr>
      <w:r>
        <w:rPr>
          <w:rFonts w:ascii="IRNazanin" w:hAnsi="IRNazanin" w:eastAsia="IRNazanin" w:cs="IRNazanin"/>
          <w:lang w:bidi="fa-IR"/>
          <w:color w:val="111111"/>
          <w:sz w:val="28"/>
          <w:szCs w:val="28"/>
          <w:rtl/>
        </w:rPr>
        <w:t xml:space="preserve">خط: نسخ، بی کا، تا قرن 11؛ مجدول، محشی با نشان «منه عفى عنه»، در آخر آمده: «بلغ مقابلة من خطه الشريف ادام الله تعالى افادته و ظلال جلاله»؛ 13 گ،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[نسخه پژوهی: 2 - 139]</w:t>
      </w:r>
    </w:p>
    <w:p>
      <w:pPr>
        <w:pStyle w:val="Heading3"/>
      </w:pPr>
      <w:bookmarkStart w:id="692" w:name="_Toc175"/>
      <w:r>
        <w:t>جذوات = جذوات و مواقيت / فلسفه / فارسی</w:t>
      </w:r>
      <w:bookmarkEnd w:id="692"/>
    </w:p>
    <w:p>
      <w:pPr>
        <w:pStyle w:val="BookText"/>
      </w:pPr>
      <w:r>
        <w:rPr>
          <w:rFonts w:ascii="Times New Roman" w:hAnsi="Times New Roman" w:eastAsia="Times New Roman" w:cs="Times New Roman"/>
          <w:lang w:val="en-US" w:bidi="en-US"/>
          <w:color w:val="111111"/>
          <w:sz w:val="28"/>
          <w:szCs w:val="28"/>
          <w:rtl/>
        </w:rPr>
        <w:t xml:space="preserve">jazavāt</w:t>
      </w:r>
    </w:p>
    <w:p>
      <w:pPr>
        <w:pStyle w:val="BookText"/>
      </w:pPr>
      <w:r>
        <w:rPr>
          <w:rFonts w:ascii="IRNazanin" w:hAnsi="IRNazanin" w:eastAsia="IRNazanin" w:cs="IRNazanin"/>
          <w:lang w:bidi="fa-IR"/>
          <w:color w:val="111111"/>
          <w:sz w:val="28"/>
          <w:szCs w:val="28"/>
          <w:rtl/>
        </w:rPr>
        <w:t xml:space="preserve">میرداماد، محمد باقر بن محمد، - 1041؟ قمری</w:t>
      </w:r>
    </w:p>
    <w:p>
      <w:pPr>
        <w:pStyle w:val="BookText"/>
      </w:pPr>
      <w:r>
        <w:rPr>
          <w:rFonts w:ascii="Times New Roman" w:hAnsi="Times New Roman" w:eastAsia="Times New Roman" w:cs="Times New Roman"/>
          <w:lang w:val="en-US" w:bidi="en-US"/>
          <w:color w:val="111111"/>
          <w:sz w:val="28"/>
          <w:szCs w:val="28"/>
          <w:rtl/>
        </w:rPr>
        <w:t xml:space="preserve">mīrdāmād, mohammad bāqer ebn-e mohammad ( 1632)</w:t>
      </w:r>
    </w:p>
    <w:p>
      <w:pPr>
        <w:pStyle w:val="BookText"/>
      </w:pPr>
      <w:r>
        <w:rPr>
          <w:rFonts w:ascii="IRNazanin" w:hAnsi="IRNazanin" w:eastAsia="IRNazanin" w:cs="IRNazanin"/>
          <w:lang w:bidi="fa-IR"/>
          <w:color w:val="111111"/>
          <w:sz w:val="28"/>
          <w:szCs w:val="28"/>
          <w:rtl/>
        </w:rPr>
        <w:t xml:space="preserve">اهدا به: شاه عباس اول (995-1037ق)</w:t>
      </w:r>
    </w:p>
    <w:p>
      <w:pPr>
        <w:pStyle w:val="BookText"/>
      </w:pPr>
      <w:r>
        <w:rPr>
          <w:rFonts w:ascii="IRNazanin" w:hAnsi="IRNazanin" w:eastAsia="IRNazanin" w:cs="IRNazanin"/>
          <w:lang w:bidi="fa-IR"/>
          <w:color w:val="111111"/>
          <w:sz w:val="28"/>
          <w:szCs w:val="28"/>
          <w:rtl/>
        </w:rPr>
        <w:t xml:space="preserve">واژه «جذوة» به معنی پاره آتش و جمع آن «جدی» و «جذاء» است و جمع آن به الف و تاء غلط مشهور است (اقرب الموارد).</w:t>
      </w:r>
    </w:p>
    <w:p>
      <w:pPr>
        <w:pStyle w:val="BookText"/>
      </w:pPr>
      <w:r>
        <w:rPr>
          <w:rFonts w:ascii="IRNazanin" w:hAnsi="IRNazanin" w:eastAsia="IRNazanin" w:cs="IRNazanin"/>
          <w:lang w:bidi="fa-IR"/>
          <w:color w:val="111111"/>
          <w:sz w:val="28"/>
          <w:szCs w:val="28"/>
          <w:rtl/>
        </w:rPr>
        <w:t xml:space="preserve">گویا مشاهير علمای هند با این شبهه مواجه شده بودند که چرا هنگام تجلی حضرت حق، کوه طور بسوخت اما پیکر حضرت موسی (علیه السَّلام) نسوخت. شاه عباس نامه ای به خامه مظفر علی (یا عليا) دانشمند همزمان داماد به او می نویسد حاکی از این که مسئله مزبور را دانشمندان دیار هند پاسخ گفته اند اما پاسخ آنان مورد پسند افاضل عصر ما واقع نشده، شاه عباس در این نامه از میر خواسته است تا به این مسئله پاسخ گوید. اگر چه جذوات پاسخ نامه ای مفصل به چرایی اختصاص تجلی حق بر حضرت موسی است، در عین حال تفسیری حکمی بر آیه 143 سوره اعراف و نیز اثری مفصل و مبسوط در علم حروف، اعداد و اوفاق نیز به شمار می آید، زیرا در نیمه پایانی کتاب، وی از رابطه حروف و اعداد با عوالم هستی و اسرار و لطایف حروف بر حل شبهه یادشده بسیار بهره برده است. جذوات شامل دیباچه ای درباره علت و انگیزه تأليف كتاب و 12 «جذوه» که در واقع به عنوان مقدمه و مبادی بحث به شمار می آیند و 35 «میقات» (در بعضی نسخه ها 28 «میقات» به تعداد حروف الفبا) که مقصد اصلی کتاب را تشکیل می دهند می باشد. هر جذوه دارای چند لحاقه و فلده و لامعه و تكمله است. وی در جذوه 11 از حساب و اسرار اعداد و در جذوه 12 از اسرار عدد و حروف سخن گفته است. داماد در این کتاب از اثبات حدوث دهری سخن آورد و گوید ارسطو نیز در رسائل (حروف) خود در مافوق طبیعت صاحب این مشرب است. وی جذوات را پس از الأفق المبين و ایقاظات و قبسات نوشته و در آن از تفسير آية الکرسی از خفری، انموذج العلوم و بعضی از افاضل مقلدین و از قبس الأنوار یاد کرده است.</w:t>
      </w:r>
    </w:p>
    <w:p>
      <w:pPr>
        <w:pStyle w:val="BookText"/>
      </w:pPr>
      <w:r>
        <w:rPr>
          <w:rFonts w:ascii="IRNazanin" w:hAnsi="IRNazanin" w:eastAsia="IRNazanin" w:cs="IRNazanin"/>
          <w:lang w:bidi="fa-IR"/>
          <w:color w:val="111111"/>
          <w:sz w:val="28"/>
          <w:szCs w:val="28"/>
          <w:rtl/>
        </w:rPr>
        <w:t xml:space="preserve">آغاز: بسمله، عينان عينان لم يكتبهما قلم *** في كل عين من العينين عينان / نونان نونان لم يكنفهما رقم *** في كل نون من النونين نونان. مقادس قبسات انوار تسبیح و تحمید وقف حرم کبریای ناظم کارخانه ابداع و تکوین</w:t>
      </w:r>
    </w:p>
    <w:p>
      <w:pPr>
        <w:pStyle w:val="BookText"/>
      </w:pPr>
      <w:r>
        <w:rPr>
          <w:rFonts w:ascii="IRNazanin" w:hAnsi="IRNazanin" w:eastAsia="IRNazanin" w:cs="IRNazanin"/>
          <w:lang w:bidi="fa-IR"/>
          <w:color w:val="111111"/>
          <w:sz w:val="28"/>
          <w:szCs w:val="28"/>
          <w:rtl/>
        </w:rPr>
        <w:t xml:space="preserve">انجام: وهم در جمع سلامت اسم مذکر و در اسماء ضمایر غیبت و خطاب والسلام علی من اتبع الهدی و رحمة الله و بركاته</w:t>
      </w:r>
    </w:p>
    <w:p>
      <w:pPr>
        <w:pStyle w:val="BookText"/>
      </w:pPr>
      <w:r>
        <w:rPr>
          <w:rFonts w:ascii="IRNazanin" w:hAnsi="IRNazanin" w:eastAsia="IRNazanin" w:cs="IRNazanin"/>
          <w:lang w:bidi="fa-IR"/>
          <w:color w:val="111111"/>
          <w:sz w:val="28"/>
          <w:szCs w:val="28"/>
          <w:rtl/>
        </w:rPr>
        <w:t xml:space="preserve">چاپ: مشارفارسی، ج 2، ص 1529، بمبئی، سنگی، بی ناشر، 1302 ق.، رقعی، 200ص، به صورت مغلوط؛ به تصحيح على اوجبی، تهران، مرکز نشر میراث مکتوب، 1380</w:t>
      </w:r>
    </w:p>
    <w:p>
      <w:pPr>
        <w:pStyle w:val="BookText"/>
      </w:pPr>
      <w:r>
        <w:rPr>
          <w:rFonts w:ascii="IRNazanin" w:hAnsi="IRNazanin" w:eastAsia="IRNazanin" w:cs="IRNazanin"/>
          <w:lang w:bidi="fa-IR"/>
          <w:color w:val="111111"/>
          <w:sz w:val="28"/>
          <w:szCs w:val="28"/>
          <w:rtl/>
        </w:rPr>
        <w:t xml:space="preserve">[الذریعه 92:5 ؛ نسخه های منزوی 776:2؛ فهرستواره منزوی 127/6 ]</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شرح بیت کتاب جذوات = شرح «عينان عينان لم يكتبهما قلم»؛ علوی عاملی، احمد بن زین العابدین (_1054)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2711/1 _ف</w:t>
      </w:r>
    </w:p>
    <w:p>
      <w:pPr>
        <w:pStyle w:val="BookText"/>
      </w:pPr>
      <w:r>
        <w:rPr>
          <w:rFonts w:ascii="IRNazanin" w:hAnsi="IRNazanin" w:eastAsia="IRNazanin" w:cs="IRNazanin"/>
          <w:lang w:bidi="fa-IR"/>
          <w:color w:val="111111"/>
          <w:sz w:val="28"/>
          <w:szCs w:val="28"/>
          <w:rtl/>
        </w:rPr>
        <w:t xml:space="preserve">نسخه اصل: نسخه آقای روضاتی در اصفهان؛ خط: نسخ، بی کا، تا: 1034ق؛ 86 گ، 21 سطر [فیلمها ف: 1 - 722]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4953/2</w:t>
      </w:r>
    </w:p>
    <w:p>
      <w:pPr>
        <w:pStyle w:val="BookText"/>
      </w:pPr>
      <w:r>
        <w:rPr>
          <w:rFonts w:ascii="IRNazanin" w:hAnsi="IRNazanin" w:eastAsia="IRNazanin" w:cs="IRNazanin"/>
          <w:lang w:bidi="fa-IR"/>
          <w:color w:val="111111"/>
          <w:sz w:val="28"/>
          <w:szCs w:val="28"/>
          <w:rtl/>
        </w:rPr>
        <w:t xml:space="preserve">آغاز: برابر؛ انجام: و امکان ذاتی در ابداعيات</w:t>
      </w:r>
    </w:p>
    <w:p>
      <w:pPr>
        <w:pStyle w:val="BookText"/>
      </w:pPr>
      <w:r>
        <w:rPr>
          <w:rFonts w:ascii="IRNazanin" w:hAnsi="IRNazanin" w:eastAsia="IRNazanin" w:cs="IRNazanin"/>
          <w:lang w:bidi="fa-IR"/>
          <w:color w:val="111111"/>
          <w:sz w:val="28"/>
          <w:szCs w:val="28"/>
          <w:rtl/>
        </w:rPr>
        <w:t xml:space="preserve">دوازده جذوه دارد؛ خط: نسخ و نستعلیق، بی کا، تا: قرن 11؛ افتادگی: انجام؛ محشی؛ کاغذ: سپاهانی، جلد: تیماج سرخ، 19گ (100پ -118ر)، 17سطر (13</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×83/5 </w:t>
      </w:r>
      <w:r>
        <w:rPr>
          <w:rFonts w:ascii="IRNazanin" w:hAnsi="IRNazanin" w:eastAsia="IRNazanin" w:cs="IRNazanin"/>
          <w:lang w:bidi="fa-IR"/>
          <w:color w:val="111111"/>
          <w:sz w:val="28"/>
          <w:szCs w:val="28"/>
          <w:rtl/>
        </w:rPr>
        <w:t xml:space="preserve">سم [ف:15 - 4066]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مرعشی؛ شماره نسخه:6112/5</w:t>
      </w:r>
    </w:p>
    <w:p>
      <w:pPr>
        <w:pStyle w:val="BookText"/>
      </w:pPr>
      <w:r>
        <w:rPr>
          <w:rFonts w:ascii="IRNazanin" w:hAnsi="IRNazanin" w:eastAsia="IRNazanin" w:cs="IRNazanin"/>
          <w:lang w:bidi="fa-IR"/>
          <w:color w:val="111111"/>
          <w:sz w:val="28"/>
          <w:szCs w:val="28"/>
          <w:rtl/>
        </w:rPr>
        <w:t xml:space="preserve">قطعه ای از آغاز این کتاب در این نسخه آمده؛ خط: نستعلیق، كان محمد امین بن احمد لیمانی گیلانی، تا: 1091ق؛ جلد: گالینگور</w:t>
      </w:r>
    </w:p>
    <w:p>
      <w:pPr>
        <w:pStyle w:val="BookText"/>
      </w:pPr>
      <w:r>
        <w:rPr>
          <w:rFonts w:ascii="IRNazanin" w:hAnsi="IRNazanin" w:eastAsia="IRNazanin" w:cs="IRNazanin"/>
          <w:lang w:bidi="fa-IR"/>
          <w:color w:val="111111"/>
          <w:sz w:val="28"/>
          <w:szCs w:val="28"/>
          <w:rtl/>
        </w:rPr>
        <w:t xml:space="preserve">قهوه ای، 19گ (109پ -127پ)، اندازه: 12</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16-116]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دانشگاه؛ شماره نسخه:7028</w:t>
      </w:r>
    </w:p>
    <w:p>
      <w:pPr>
        <w:pStyle w:val="BookText"/>
      </w:pPr>
      <w:r>
        <w:rPr>
          <w:rFonts w:ascii="IRNazanin" w:hAnsi="IRNazanin" w:eastAsia="IRNazanin" w:cs="IRNazanin"/>
          <w:lang w:bidi="fa-IR"/>
          <w:color w:val="111111"/>
          <w:sz w:val="28"/>
          <w:szCs w:val="28"/>
          <w:rtl/>
        </w:rPr>
        <w:t xml:space="preserve">خط: نستعلیق، بی کا، تا: قرن 11؛ افتادگی: انجام؛ مهر: محمد تقی شریف یزدی؛ کاغذ: سپاهانی، جلد: تیماج مشکی، 116گ، 19 سطر (14</w:t>
      </w:r>
      <w:r>
        <w:rPr>
          <w:rFonts w:ascii="Times New Roman" w:hAnsi="Times New Roman" w:eastAsia="Times New Roman" w:cs="Times New Roman"/>
          <w:lang w:val="en-US" w:bidi="en-US"/>
          <w:color w:val="111111"/>
          <w:sz w:val="28"/>
          <w:szCs w:val="28"/>
          <w:rtl/>
        </w:rPr>
        <w:t xml:space="preserve">x7)</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x12</w:t>
      </w:r>
      <w:r>
        <w:rPr>
          <w:rFonts w:ascii="IRNazanin" w:hAnsi="IRNazanin" w:eastAsia="IRNazanin" w:cs="IRNazanin"/>
          <w:lang w:bidi="fa-IR"/>
          <w:color w:val="111111"/>
          <w:sz w:val="28"/>
          <w:szCs w:val="28"/>
          <w:rtl/>
        </w:rPr>
        <w:t xml:space="preserve">سم [ف: 16 - 433]</w:t>
      </w:r>
    </w:p>
    <w:p>
      <w:pPr>
        <w:pStyle w:val="BookText"/>
      </w:pPr>
      <w:r>
        <w:rPr>
          <w:rFonts w:ascii="IRNazanin" w:hAnsi="IRNazanin" w:eastAsia="IRNazanin" w:cs="IRNazanin"/>
          <w:lang w:bidi="fa-IR"/>
          <w:color w:val="111111"/>
          <w:sz w:val="28"/>
          <w:szCs w:val="28"/>
          <w:rtl/>
        </w:rPr>
        <w:t xml:space="preserve">یزد؛ علومی، شیخ علی؛ شماره نسخه:19</w:t>
      </w:r>
    </w:p>
    <w:p>
      <w:pPr>
        <w:pStyle w:val="BookText"/>
      </w:pPr>
      <w:r>
        <w:rPr>
          <w:rFonts w:ascii="IRNazanin" w:hAnsi="IRNazanin" w:eastAsia="IRNazanin" w:cs="IRNazanin"/>
          <w:lang w:bidi="fa-IR"/>
          <w:color w:val="111111"/>
          <w:sz w:val="28"/>
          <w:szCs w:val="28"/>
          <w:rtl/>
        </w:rPr>
        <w:t xml:space="preserve">همان نسخه بالا نشریه: 4 - 438]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دانشگاه؛ شماره نسخه:4254</w:t>
      </w:r>
    </w:p>
    <w:p>
      <w:pPr>
        <w:pStyle w:val="BookText"/>
      </w:pPr>
      <w:r>
        <w:rPr>
          <w:rFonts w:ascii="IRNazanin" w:hAnsi="IRNazanin" w:eastAsia="IRNazanin" w:cs="IRNazanin"/>
          <w:lang w:bidi="fa-IR"/>
          <w:color w:val="111111"/>
          <w:sz w:val="28"/>
          <w:szCs w:val="28"/>
          <w:rtl/>
        </w:rPr>
        <w:t xml:space="preserve">خط: نستعلیق، بی کا، تا: قرن 11؛ شعرهای شفایی و میرزا جلال اسیر و سلطانعلی بیک و میر داماد و زلالی در ستایش او؛ کاغذ: سپاهانی، جلد: تیماج قهوه ای، 169گ، 17 سطر (1166)، اندازه: 17</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سم [ف: 13 - 3223]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 4942/42</w:t>
      </w:r>
    </w:p>
    <w:p>
      <w:pPr>
        <w:pStyle w:val="BookText"/>
      </w:pPr>
      <w:r>
        <w:rPr>
          <w:rFonts w:ascii="IRNazanin" w:hAnsi="IRNazanin" w:eastAsia="IRNazanin" w:cs="IRNazanin"/>
          <w:lang w:bidi="fa-IR"/>
          <w:color w:val="111111"/>
          <w:sz w:val="28"/>
          <w:szCs w:val="28"/>
          <w:rtl/>
        </w:rPr>
        <w:t xml:space="preserve">آغاز: الجذوة الثامنة: عارف متقدس در درجه زهد و درجه عبادت نه چون زاهد جرمانی و عابد جسمانی باشد، انجام و غاشية عبودیت بر دوش دارند ... و الأرض بحجارها و الماء بسیلانها</w:t>
      </w:r>
    </w:p>
    <w:p>
      <w:pPr>
        <w:pStyle w:val="BookText"/>
      </w:pPr>
      <w:r>
        <w:rPr>
          <w:rFonts w:ascii="IRNazanin" w:hAnsi="IRNazanin" w:eastAsia="IRNazanin" w:cs="IRNazanin"/>
          <w:lang w:bidi="fa-IR"/>
          <w:color w:val="111111"/>
          <w:sz w:val="28"/>
          <w:szCs w:val="28"/>
          <w:rtl/>
        </w:rPr>
        <w:t xml:space="preserve">بخشی از رساله است؛ خط: نسخ، بی کا، تا: قرن 11؛ کاغذ: سپاهانی، جلد: تیماج کبود، 2گ (145-146ر)، 24 سطر (20</w:t>
      </w:r>
      <w:r>
        <w:rPr>
          <w:rFonts w:ascii="Times New Roman" w:hAnsi="Times New Roman" w:eastAsia="Times New Roman" w:cs="Times New Roman"/>
          <w:lang w:val="en-US" w:bidi="en-US"/>
          <w:color w:val="111111"/>
          <w:sz w:val="28"/>
          <w:szCs w:val="28"/>
          <w:rtl/>
        </w:rPr>
        <w:t xml:space="preserve">x11)</w:t>
      </w:r>
      <w:r>
        <w:rPr>
          <w:rFonts w:ascii="IRNazanin" w:hAnsi="IRNazanin" w:eastAsia="IRNazanin" w:cs="IRNazanin"/>
          <w:lang w:bidi="fa-IR"/>
          <w:color w:val="111111"/>
          <w:sz w:val="28"/>
          <w:szCs w:val="28"/>
          <w:rtl/>
        </w:rPr>
        <w:t xml:space="preserve">، اندازه: 24</w:t>
      </w:r>
      <w:r>
        <w:rPr>
          <w:rFonts w:ascii="Times New Roman" w:hAnsi="Times New Roman" w:eastAsia="Times New Roman" w:cs="Times New Roman"/>
          <w:lang w:val="en-US" w:bidi="en-US"/>
          <w:color w:val="111111"/>
          <w:sz w:val="28"/>
          <w:szCs w:val="28"/>
          <w:rtl/>
        </w:rPr>
        <w:t xml:space="preserve">x14</w:t>
      </w:r>
      <w:r>
        <w:rPr>
          <w:rFonts w:ascii="IRNazanin" w:hAnsi="IRNazanin" w:eastAsia="IRNazanin" w:cs="IRNazanin"/>
          <w:lang w:bidi="fa-IR"/>
          <w:color w:val="111111"/>
          <w:sz w:val="28"/>
          <w:szCs w:val="28"/>
          <w:rtl/>
        </w:rPr>
        <w:t xml:space="preserve">سم [ف: 14 - 190]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قم: مرعشی؛ شماره نسخه: 4263/2</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11؛ جلد: تیماج قهوه ای، 9گ (117پ -215ر)، اندازه: 19</w:t>
      </w:r>
      <w:r>
        <w:rPr>
          <w:rFonts w:ascii="Times New Roman" w:hAnsi="Times New Roman" w:eastAsia="Times New Roman" w:cs="Times New Roman"/>
          <w:lang w:val="en-US" w:bidi="en-US"/>
          <w:color w:val="111111"/>
          <w:sz w:val="28"/>
          <w:szCs w:val="28"/>
          <w:rtl/>
        </w:rPr>
        <w:t xml:space="preserve">x12</w:t>
      </w:r>
      <w:r>
        <w:rPr>
          <w:rFonts w:ascii="IRNazanin" w:hAnsi="IRNazanin" w:eastAsia="IRNazanin" w:cs="IRNazanin"/>
          <w:lang w:bidi="fa-IR"/>
          <w:color w:val="111111"/>
          <w:sz w:val="28"/>
          <w:szCs w:val="28"/>
          <w:rtl/>
        </w:rPr>
        <w:t xml:space="preserve">سم [ف: 11 - 264]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ادبیات؛ شماره نسخه: 189/2</w:t>
      </w:r>
    </w:p>
    <w:p>
      <w:pPr>
        <w:pStyle w:val="BookText"/>
      </w:pPr>
      <w:r>
        <w:rPr>
          <w:rFonts w:ascii="IRNazanin" w:hAnsi="IRNazanin" w:eastAsia="IRNazanin" w:cs="IRNazanin"/>
          <w:lang w:bidi="fa-IR"/>
          <w:color w:val="111111"/>
          <w:sz w:val="28"/>
          <w:szCs w:val="28"/>
          <w:rtl/>
        </w:rPr>
        <w:t xml:space="preserve">خط: نسخ، بی کا، تا: قرن 11، جا: اصفهان؛ با تاریخ های 1092 [ف: 3 - 32]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مرعشی؛ شماره نسخه:7663/3</w:t>
      </w:r>
    </w:p>
    <w:p>
      <w:pPr>
        <w:pStyle w:val="BookText"/>
      </w:pPr>
      <w:r>
        <w:rPr>
          <w:rFonts w:ascii="IRNazanin" w:hAnsi="IRNazanin" w:eastAsia="IRNazanin" w:cs="IRNazanin"/>
          <w:lang w:bidi="fa-IR"/>
          <w:color w:val="111111"/>
          <w:sz w:val="28"/>
          <w:szCs w:val="28"/>
          <w:rtl/>
        </w:rPr>
        <w:t xml:space="preserve">خط: نستعلیق، بی کا، تا: بین 1099-1144ق؛ جلد: تیماج نیلی، 46گ (137پ-182ر)، اندازه: 14</w:t>
      </w:r>
      <w:r>
        <w:rPr>
          <w:rFonts w:ascii="Times New Roman" w:hAnsi="Times New Roman" w:eastAsia="Times New Roman" w:cs="Times New Roman"/>
          <w:lang w:val="en-US" w:bidi="en-US"/>
          <w:color w:val="111111"/>
          <w:sz w:val="28"/>
          <w:szCs w:val="28"/>
          <w:rtl/>
        </w:rPr>
        <w:t xml:space="preserve">×24/5 </w:t>
      </w:r>
      <w:r>
        <w:rPr>
          <w:rFonts w:ascii="IRNazanin" w:hAnsi="IRNazanin" w:eastAsia="IRNazanin" w:cs="IRNazanin"/>
          <w:lang w:bidi="fa-IR"/>
          <w:color w:val="111111"/>
          <w:sz w:val="28"/>
          <w:szCs w:val="28"/>
          <w:rtl/>
        </w:rPr>
        <w:t xml:space="preserve">سم [ف: 20 - 57]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مجلس؛ شماره نسخه: 2091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اواخر قرن 12؛ ظاهرا این نسخه که از خط و کاغذ آن پیداست در اواخر قرن دوازدهم و اوایل قرن سیزدهم نوشته شده از روی نسخه ای که در زمان حیات مؤلف برداشته شده است زیرا که در بعضی صحايف به خط همان کاتب حواشی است که در ذیل آن «منه دام ظله» نوشته شده، کاغذ: اصفهانی شکری آهار مهره، جلد: میشن قهوه ای، 492ص، 11سطر، اندازه: 5</w:t>
      </w:r>
      <w:r>
        <w:rPr>
          <w:rFonts w:ascii="Times New Roman" w:hAnsi="Times New Roman" w:eastAsia="Times New Roman" w:cs="Times New Roman"/>
          <w:lang w:val="en-US" w:bidi="en-US"/>
          <w:color w:val="111111"/>
          <w:sz w:val="28"/>
          <w:szCs w:val="28"/>
          <w:rtl/>
        </w:rPr>
        <w:t xml:space="preserve">×13/ 20</w:t>
      </w:r>
      <w:r>
        <w:rPr>
          <w:rFonts w:ascii="IRNazanin" w:hAnsi="IRNazanin" w:eastAsia="IRNazanin" w:cs="IRNazanin"/>
          <w:lang w:bidi="fa-IR"/>
          <w:color w:val="111111"/>
          <w:sz w:val="28"/>
          <w:szCs w:val="28"/>
          <w:rtl/>
        </w:rPr>
        <w:t xml:space="preserve">سم [ف: 6 - 80]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تهران: دائرة المعارف، شماره نسخه: 1079/1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پخته، بی کا، تا: قرن 11ق یا آغاز 12ق؛ 87گ (1پ -87پ) [ف: 2 - 61]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تهران؛ مجلس؛ شماره نسخه:3716</w:t>
      </w:r>
    </w:p>
    <w:p>
      <w:pPr>
        <w:pStyle w:val="BookText"/>
      </w:pPr>
      <w:r>
        <w:rPr>
          <w:rFonts w:ascii="IRNazanin" w:hAnsi="IRNazanin" w:eastAsia="IRNazanin" w:cs="IRNazanin"/>
          <w:lang w:bidi="fa-IR"/>
          <w:color w:val="111111"/>
          <w:sz w:val="28"/>
          <w:szCs w:val="28"/>
          <w:rtl/>
        </w:rPr>
        <w:t xml:space="preserve">آغاز: برابر، انجام: و عرش الكمال معراج اقصى المراتب عقل مستفاد انسان ربانی</w:t>
      </w:r>
    </w:p>
    <w:p>
      <w:pPr>
        <w:pStyle w:val="BookText"/>
      </w:pPr>
      <w:r>
        <w:rPr>
          <w:rFonts w:ascii="IRNazanin" w:hAnsi="IRNazanin" w:eastAsia="IRNazanin" w:cs="IRNazanin"/>
          <w:lang w:bidi="fa-IR"/>
          <w:color w:val="111111"/>
          <w:sz w:val="28"/>
          <w:szCs w:val="28"/>
          <w:rtl/>
        </w:rPr>
        <w:t xml:space="preserve">خط: نسخ، بی کا، تا: قرن 13؛ کاغذ: فرنگی شکری، جلد: تیماج عنابی، 166ص، 17 سطر، اندازه: 22</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[ف: 10 - 1691]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تهران؛ ملک؛ شماره نسخه:722</w:t>
      </w:r>
    </w:p>
    <w:p>
      <w:pPr>
        <w:pStyle w:val="BookText"/>
      </w:pPr>
      <w:r>
        <w:rPr>
          <w:rFonts w:ascii="IRNazanin" w:hAnsi="IRNazanin" w:eastAsia="IRNazanin" w:cs="IRNazanin"/>
          <w:lang w:bidi="fa-IR"/>
          <w:color w:val="111111"/>
          <w:sz w:val="28"/>
          <w:szCs w:val="28"/>
          <w:rtl/>
        </w:rPr>
        <w:t xml:space="preserve">خط: نستعلیق، بی کا، تا: قرن 13؛ افتادگی: انجام؛ کاغذ: کاغذ فرنگی آبی، جلد: میشن قرمز، 84گ، 18 سطر، اندازه: 20/5</w:t>
      </w:r>
      <w:r>
        <w:rPr>
          <w:rFonts w:ascii="Times New Roman" w:hAnsi="Times New Roman" w:eastAsia="Times New Roman" w:cs="Times New Roman"/>
          <w:lang w:val="en-US" w:bidi="en-US"/>
          <w:color w:val="111111"/>
          <w:sz w:val="28"/>
          <w:szCs w:val="28"/>
          <w:rtl/>
        </w:rPr>
        <w:t xml:space="preserve">x13</w:t>
      </w:r>
      <w:r>
        <w:rPr>
          <w:rFonts w:ascii="IRNazanin" w:hAnsi="IRNazanin" w:eastAsia="IRNazanin" w:cs="IRNazanin"/>
          <w:lang w:bidi="fa-IR"/>
          <w:color w:val="111111"/>
          <w:sz w:val="28"/>
          <w:szCs w:val="28"/>
          <w:rtl/>
        </w:rPr>
        <w:t xml:space="preserve">سم [ف: 2 - 179]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تهران؛ سپهسالار؛ شماره نسخه: 5535/8</w:t>
      </w:r>
    </w:p>
    <w:p>
      <w:pPr>
        <w:pStyle w:val="BookText"/>
      </w:pPr>
      <w:r>
        <w:rPr>
          <w:rFonts w:ascii="IRNazanin" w:hAnsi="IRNazanin" w:eastAsia="IRNazanin" w:cs="IRNazanin"/>
          <w:lang w:bidi="fa-IR"/>
          <w:color w:val="111111"/>
          <w:sz w:val="28"/>
          <w:szCs w:val="28"/>
          <w:rtl/>
        </w:rPr>
        <w:t xml:space="preserve">بخشی از کتاب؛ خط: نستعلیق، كا: محمدعلی کرمانشاهی، تان پایان قرن 13، کاغذ: فرنگی سفید، جلد: تیماج حنایی، 17 سطر،</w:t>
      </w:r>
    </w:p>
    <w:p>
      <w:pPr>
        <w:pStyle w:val="BookText"/>
      </w:pPr>
      <w:r>
        <w:rPr>
          <w:rFonts w:ascii="IRNazanin" w:hAnsi="IRNazanin" w:eastAsia="IRNazanin" w:cs="IRNazanin"/>
          <w:lang w:bidi="fa-IR"/>
          <w:color w:val="111111"/>
          <w:sz w:val="28"/>
          <w:szCs w:val="28"/>
          <w:rtl/>
        </w:rPr>
        <w:t xml:space="preserve">اندازه: 18</w:t>
      </w:r>
      <w:r>
        <w:rPr>
          <w:rFonts w:ascii="Times New Roman" w:hAnsi="Times New Roman" w:eastAsia="Times New Roman" w:cs="Times New Roman"/>
          <w:lang w:val="en-US" w:bidi="en-US"/>
          <w:color w:val="111111"/>
          <w:sz w:val="28"/>
          <w:szCs w:val="28"/>
          <w:rtl/>
        </w:rPr>
        <w:t xml:space="preserve">x11 </w:t>
      </w:r>
      <w:r>
        <w:rPr>
          <w:rFonts w:ascii="IRNazanin" w:hAnsi="IRNazanin" w:eastAsia="IRNazanin" w:cs="IRNazanin"/>
          <w:lang w:bidi="fa-IR"/>
          <w:color w:val="111111"/>
          <w:sz w:val="28"/>
          <w:szCs w:val="28"/>
          <w:rtl/>
        </w:rPr>
        <w:t xml:space="preserve">سم [ف: 4- 29]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مشهد؛ رضوی؛ شماره نسخه: 26080</w:t>
      </w:r>
    </w:p>
    <w:p>
      <w:pPr>
        <w:pStyle w:val="BookText"/>
      </w:pPr>
      <w:r>
        <w:rPr>
          <w:rFonts w:ascii="IRNazanin" w:hAnsi="IRNazanin" w:eastAsia="IRNazanin" w:cs="IRNazanin"/>
          <w:lang w:bidi="fa-IR"/>
          <w:color w:val="111111"/>
          <w:sz w:val="28"/>
          <w:szCs w:val="28"/>
          <w:rtl/>
        </w:rPr>
        <w:t xml:space="preserve">آغاز: برابر؛ انجام: و تباشیر صبح حيوة ابدیه است</w:t>
      </w:r>
    </w:p>
    <w:p>
      <w:pPr>
        <w:pStyle w:val="BookText"/>
      </w:pPr>
      <w:r>
        <w:rPr>
          <w:rFonts w:ascii="IRNazanin" w:hAnsi="IRNazanin" w:eastAsia="IRNazanin" w:cs="IRNazanin"/>
          <w:lang w:bidi="fa-IR"/>
          <w:color w:val="111111"/>
          <w:sz w:val="28"/>
          <w:szCs w:val="28"/>
          <w:rtl/>
        </w:rPr>
        <w:t xml:space="preserve">خط: نسخ، بی کا، تا: قرن 13؛ افتادگی: انجام [رایانه ]</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تهران؛ مجلس؛ شماره نسخه: 15654/2</w:t>
      </w:r>
    </w:p>
    <w:p>
      <w:pPr>
        <w:pStyle w:val="BookText"/>
      </w:pPr>
      <w:r>
        <w:rPr>
          <w:rFonts w:ascii="Amiri" w:hAnsi="Amiri" w:eastAsia="Amiri" w:cs="Amiri"/>
          <w:lang w:bidi="ar-SA"/>
          <w:color w:val="111111"/>
          <w:sz w:val="28"/>
          <w:szCs w:val="28"/>
          <w:rtl/>
        </w:rPr>
        <w:t xml:space="preserve">آغاز: برابر، انجام: أذا اخذت على الاجمال لم يكن لهما نسبة</w:t>
      </w:r>
    </w:p>
    <w:p>
      <w:pPr>
        <w:pStyle w:val="BookText"/>
      </w:pPr>
      <w:r>
        <w:rPr>
          <w:rFonts w:ascii="IRNazanin" w:hAnsi="IRNazanin" w:eastAsia="IRNazanin" w:cs="IRNazanin"/>
          <w:lang w:bidi="fa-IR"/>
          <w:color w:val="111111"/>
          <w:sz w:val="28"/>
          <w:szCs w:val="28"/>
          <w:rtl/>
        </w:rPr>
        <w:t xml:space="preserve">خط: شکسته نستعلیق، بی کا، تا: قرن 13؛ محشی از مرحوم لطفعلی بن محمد کاظم صدر الافاضل بعضا به تاریخ سال 1308 و 1311؛ جلد: تیماج مشکی، 85گ (85پ - 169پ)، 18 سطر، اندازه:21/2</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43 - 218]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تهران، دانشگاه؛ شماره نسخه: 4566</w:t>
      </w:r>
    </w:p>
    <w:p>
      <w:pPr>
        <w:pStyle w:val="BookText"/>
      </w:pPr>
      <w:r>
        <w:rPr>
          <w:rFonts w:ascii="IRNazanin" w:hAnsi="IRNazanin" w:eastAsia="IRNazanin" w:cs="IRNazanin"/>
          <w:lang w:bidi="fa-IR"/>
          <w:color w:val="111111"/>
          <w:sz w:val="28"/>
          <w:szCs w:val="28"/>
          <w:rtl/>
        </w:rPr>
        <w:t xml:space="preserve">خط: نستعلیق، بی کا، تا: قرن 12 و 13؛ افتادگی: آغاز؛ کاغذ: فرنگی، جلد: تیماج قهوه ای، 170 گ، 15 سطر (15</w:t>
      </w:r>
      <w:r>
        <w:rPr>
          <w:rFonts w:ascii="Times New Roman" w:hAnsi="Times New Roman" w:eastAsia="Times New Roman" w:cs="Times New Roman"/>
          <w:lang w:val="en-US" w:bidi="en-US"/>
          <w:color w:val="111111"/>
          <w:sz w:val="28"/>
          <w:szCs w:val="28"/>
          <w:rtl/>
        </w:rPr>
        <w:t xml:space="preserve">x8)</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x12</w:t>
      </w:r>
      <w:r>
        <w:rPr>
          <w:rFonts w:ascii="IRNazanin" w:hAnsi="IRNazanin" w:eastAsia="IRNazanin" w:cs="IRNazanin"/>
          <w:lang w:bidi="fa-IR"/>
          <w:color w:val="111111"/>
          <w:sz w:val="28"/>
          <w:szCs w:val="28"/>
          <w:rtl/>
        </w:rPr>
        <w:t xml:space="preserve">سم [ف: 13 - 3504]</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چالوس؛ امام صادق؛ شماره نسخه: 467/1</w:t>
      </w:r>
    </w:p>
    <w:p>
      <w:pPr>
        <w:pStyle w:val="BookText"/>
      </w:pPr>
      <w:r>
        <w:rPr>
          <w:rFonts w:ascii="IRNazanin" w:hAnsi="IRNazanin" w:eastAsia="IRNazanin" w:cs="IRNazanin"/>
          <w:lang w:bidi="fa-IR"/>
          <w:color w:val="111111"/>
          <w:sz w:val="28"/>
          <w:szCs w:val="28"/>
          <w:rtl/>
        </w:rPr>
        <w:t xml:space="preserve">خط: نستعلیق، كا: يوسف بن علی اکبر، تا: 1206ق؛ جلد: تیماج، اندازه: 16</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- 254]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قم؛ گلپایگانی؛ شماره نسخه: 3318/1 _17/98</w:t>
      </w:r>
    </w:p>
    <w:p>
      <w:pPr>
        <w:pStyle w:val="BookText"/>
      </w:pPr>
      <w:r>
        <w:rPr>
          <w:rFonts w:ascii="IRNazanin" w:hAnsi="IRNazanin" w:eastAsia="IRNazanin" w:cs="IRNazanin"/>
          <w:lang w:bidi="fa-IR"/>
          <w:color w:val="111111"/>
          <w:sz w:val="28"/>
          <w:szCs w:val="28"/>
          <w:rtl/>
        </w:rPr>
        <w:t xml:space="preserve">آغاز: نظام سلاسل آفرینش و بینش فرمانروای اصقاع اقالیم دانش و بینش سلطان اعاظم السلاطين و سيدهم خاقان قماقم الخواتین و ایدهم عباس شه عادل فيروز معظم؛ انجام: فالكاف اسم کربلا و الهاء هلاك العترة و الياء یزید و هو ظالم الحسين عليه السلام و العين عطشه و الصاد صبره سبحان ربک رب العزة عما يصفون و سلام على المرسلين و الحمدلله رب العالمين</w:t>
      </w:r>
    </w:p>
    <w:p>
      <w:pPr>
        <w:pStyle w:val="BookText"/>
      </w:pPr>
      <w:r>
        <w:rPr>
          <w:rFonts w:ascii="IRNazanin" w:hAnsi="IRNazanin" w:eastAsia="IRNazanin" w:cs="IRNazanin"/>
          <w:lang w:bidi="fa-IR"/>
          <w:color w:val="111111"/>
          <w:sz w:val="28"/>
          <w:szCs w:val="28"/>
          <w:rtl/>
        </w:rPr>
        <w:t xml:space="preserve">آغاز و انجام این نسخه با بقیه نسخه ها ناهماهنگی است و این نسخه دقت بیشتری می طلبد؛ خط: شکسته، نستعلیق، بی کا، تا: دوشنبه 16 شعبان 1217ق، جلد: تیماج قهوه ای، 108گ، 15 سطر، اندازه: 12</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3 – 1155]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چالوس؛ امام صادق؛ شماره نسخه:330/3</w:t>
      </w:r>
    </w:p>
    <w:p>
      <w:pPr>
        <w:pStyle w:val="BookText"/>
      </w:pPr>
      <w:r>
        <w:rPr>
          <w:rFonts w:ascii="Amiri" w:hAnsi="Amiri" w:eastAsia="Amiri" w:cs="Amiri"/>
          <w:lang w:bidi="ar-SA"/>
          <w:color w:val="111111"/>
          <w:sz w:val="28"/>
          <w:szCs w:val="28"/>
          <w:rtl/>
        </w:rPr>
        <w:t xml:space="preserve">آغاز: برابر؛ انجام: و نسبة الخلق الى التكوين بان تاخذ من هذا و نودى الى ذلك فتم به الابداع الكلى الالهى ... على الاجمال ...</w:t>
      </w:r>
    </w:p>
    <w:p>
      <w:pPr>
        <w:pStyle w:val="BookText"/>
      </w:pPr>
      <w:r>
        <w:rPr>
          <w:rFonts w:ascii="IRNazanin" w:hAnsi="IRNazanin" w:eastAsia="IRNazanin" w:cs="IRNazanin"/>
          <w:lang w:bidi="fa-IR"/>
          <w:color w:val="111111"/>
          <w:sz w:val="28"/>
          <w:szCs w:val="28"/>
          <w:rtl/>
        </w:rPr>
        <w:t xml:space="preserve">بی کا، تا: 1223ق؛ جلد: تیماج قهوه ای، 45گ، مختلف السطر، اندازه: 21</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212]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بابل؛ خاتم الانبیاء؛ شماره نسخه:131/3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کا: کرمعلی خراسانی، تا: 1227ق؛ از روی نسخه مؤلف، در آخر نسخه سوم چنین آمده «آنچه در نسخه اصل که به خط سيد الحكماء بود همین بود گویا زیاده از این رقمزده کلک گهربار نفرموده باشند»؛ واقف: محمد على؛ جلد: تیماج مشکی، 23 سطر، اندازه: 24</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91]</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قم، گلپایگانی؛ شماره نسخه: 1666/2 _9/216</w:t>
      </w:r>
    </w:p>
    <w:p>
      <w:pPr>
        <w:pStyle w:val="BookText"/>
      </w:pPr>
      <w:r>
        <w:rPr>
          <w:rFonts w:ascii="IRNazanin" w:hAnsi="IRNazanin" w:eastAsia="IRNazanin" w:cs="IRNazanin"/>
          <w:lang w:bidi="fa-IR"/>
          <w:color w:val="111111"/>
          <w:sz w:val="28"/>
          <w:szCs w:val="28"/>
          <w:rtl/>
        </w:rPr>
        <w:t xml:space="preserve">آغاز و انجام: برابر از اول تا آخر؛ خط: نستعلیق، كان محمد رحيم بن محمد طالقانی، تا: دوشنبه سلخ محرم 1239ق؛ مصحح، با علامت بلاغ، محشی با نشان «منه ره»؛ جلد: تیماج مشکی، 114، 16-17 سطر، اندازه: 10</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سم [ف: 3 – 1155]</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قم؛ مرعشی؛ شماره نسخه: 6901/1</w:t>
      </w:r>
    </w:p>
    <w:p>
      <w:pPr>
        <w:pStyle w:val="BookText"/>
      </w:pPr>
      <w:r>
        <w:rPr>
          <w:rFonts w:ascii="IRNazanin" w:hAnsi="IRNazanin" w:eastAsia="IRNazanin" w:cs="IRNazanin"/>
          <w:lang w:bidi="fa-IR"/>
          <w:color w:val="111111"/>
          <w:sz w:val="28"/>
          <w:szCs w:val="28"/>
          <w:rtl/>
        </w:rPr>
        <w:t xml:space="preserve">خط: نسخ و نستعلیق، کا: محمد مهدی حسینی قمی، تا: 1246ق، جان اصفهان؛ مصحح، مقابله شده؛ تملك: عبدالرحمن بن عبد العظيم خوانساری به تاریخ 1183 در اصفهان؛ جلد: تیماج قهوه ای، 109گ (1پ-109ر)، 16 سطر، اندازه: 19</w:t>
      </w:r>
      <w:r>
        <w:rPr>
          <w:rFonts w:ascii="Times New Roman" w:hAnsi="Times New Roman" w:eastAsia="Times New Roman" w:cs="Times New Roman"/>
          <w:lang w:val="en-US" w:bidi="en-US"/>
          <w:color w:val="111111"/>
          <w:sz w:val="28"/>
          <w:szCs w:val="28"/>
          <w:rtl/>
        </w:rPr>
        <w:t xml:space="preserve">x12 </w:t>
      </w:r>
      <w:r>
        <w:rPr>
          <w:rFonts w:ascii="IRNazanin" w:hAnsi="IRNazanin" w:eastAsia="IRNazanin" w:cs="IRNazanin"/>
          <w:lang w:bidi="fa-IR"/>
          <w:color w:val="111111"/>
          <w:sz w:val="28"/>
          <w:szCs w:val="28"/>
          <w:rtl/>
        </w:rPr>
        <w:t xml:space="preserve">سم [ف: 95 - 18]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57" w:name="pg20375_229931"/>
    <w:bookmarkEnd w:id="57"/>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قم؛ مرعشی؛ شماره نسخه: 7612/2</w:t>
      </w:r>
    </w:p>
    <w:p>
      <w:pPr>
        <w:pStyle w:val="BookText"/>
      </w:pPr>
      <w:r>
        <w:rPr>
          <w:rFonts w:ascii="IRNazanin" w:hAnsi="IRNazanin" w:eastAsia="IRNazanin" w:cs="IRNazanin"/>
          <w:lang w:bidi="fa-IR"/>
          <w:color w:val="111111"/>
          <w:sz w:val="28"/>
          <w:szCs w:val="28"/>
          <w:rtl/>
        </w:rPr>
        <w:t xml:space="preserve">خط: نسخ، بی کا، تا: 1265ق؛ جلد: مقوایی عطف تیماج قهوه ای، 46گ (28پ _73پ)، اندازه:22</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[ف: 20-15] و [ف: 20 - 13]</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تهران؛ ملی؛ شماره نسخه:2698</w:t>
      </w:r>
    </w:p>
    <w:p>
      <w:pPr>
        <w:pStyle w:val="BookText"/>
      </w:pPr>
      <w:r>
        <w:rPr>
          <w:rFonts w:ascii="IRNazanin" w:hAnsi="IRNazanin" w:eastAsia="IRNazanin" w:cs="IRNazanin"/>
          <w:lang w:bidi="fa-IR"/>
          <w:color w:val="111111"/>
          <w:sz w:val="28"/>
          <w:szCs w:val="28"/>
          <w:rtl/>
        </w:rPr>
        <w:t xml:space="preserve">آغاز: برابر به انجام و روى هذا الحديث بعينه في كتاب زواید الفوائد و ذكره ابن طاوس في وصاياه</w:t>
      </w:r>
    </w:p>
    <w:p>
      <w:pPr>
        <w:pStyle w:val="BookText"/>
      </w:pPr>
      <w:r>
        <w:rPr>
          <w:rFonts w:ascii="IRNazanin" w:hAnsi="IRNazanin" w:eastAsia="IRNazanin" w:cs="IRNazanin"/>
          <w:lang w:bidi="fa-IR"/>
          <w:color w:val="111111"/>
          <w:sz w:val="28"/>
          <w:szCs w:val="28"/>
          <w:rtl/>
        </w:rPr>
        <w:t xml:space="preserve">خط نستعلیق، بی کا، تا: 1267ق، کاغذ: فرنگی، جلد: تیماج مشکی، 141گ، 11 سطر (12</w:t>
      </w:r>
      <w:r>
        <w:rPr>
          <w:rFonts w:ascii="Times New Roman" w:hAnsi="Times New Roman" w:eastAsia="Times New Roman" w:cs="Times New Roman"/>
          <w:lang w:val="en-US" w:bidi="en-US"/>
          <w:color w:val="111111"/>
          <w:sz w:val="28"/>
          <w:szCs w:val="28"/>
          <w:rtl/>
        </w:rPr>
        <w:t xml:space="preserve">x7)</w:t>
      </w:r>
      <w:r>
        <w:rPr>
          <w:rFonts w:ascii="IRNazanin" w:hAnsi="IRNazanin" w:eastAsia="IRNazanin" w:cs="IRNazanin"/>
          <w:lang w:bidi="fa-IR"/>
          <w:color w:val="111111"/>
          <w:sz w:val="28"/>
          <w:szCs w:val="28"/>
          <w:rtl/>
        </w:rPr>
        <w:t xml:space="preserve">، اندازه: 10/5 </w:t>
      </w:r>
      <w:r>
        <w:rPr>
          <w:rFonts w:ascii="Times New Roman" w:hAnsi="Times New Roman" w:eastAsia="Times New Roman" w:cs="Times New Roman"/>
          <w:lang w:val="en-US" w:bidi="en-US"/>
          <w:color w:val="111111"/>
          <w:sz w:val="28"/>
          <w:szCs w:val="28"/>
          <w:rtl/>
        </w:rPr>
        <w:t xml:space="preserve">× 16/5 </w:t>
      </w:r>
      <w:r>
        <w:rPr>
          <w:rFonts w:ascii="IRNazanin" w:hAnsi="IRNazanin" w:eastAsia="IRNazanin" w:cs="IRNazanin"/>
          <w:lang w:bidi="fa-IR"/>
          <w:color w:val="111111"/>
          <w:sz w:val="28"/>
          <w:szCs w:val="28"/>
          <w:rtl/>
        </w:rPr>
        <w:t xml:space="preserve">سم [ف: 6 – 281]</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تهران، ملک، شماره نسخه: 1674/1</w:t>
      </w:r>
    </w:p>
    <w:p>
      <w:pPr>
        <w:pStyle w:val="BookText"/>
      </w:pPr>
      <w:r>
        <w:rPr>
          <w:rFonts w:ascii="IRNazanin" w:hAnsi="IRNazanin" w:eastAsia="IRNazanin" w:cs="IRNazanin"/>
          <w:lang w:bidi="fa-IR"/>
          <w:color w:val="111111"/>
          <w:sz w:val="28"/>
          <w:szCs w:val="28"/>
          <w:rtl/>
        </w:rPr>
        <w:t xml:space="preserve">خط: نستعلیق، کا: اسدالله بن حاجی محمد اسماعیل تهرانی، تا: دوشنبه پایان شوال 1278ق؛ محشی با نشان نوری (آخوند ملاعلى نوری)، در 92-97 به فارسی درباره حروف با عنوان میقات که در هامش آن را مربوط به جذوات پنداشته اند؛ کاغذ: فرنگی آهار مهره، جلد: میشن قهوه ای، 91گ (اپ-191)، 21 سطر، اندازه: 25</w:t>
      </w:r>
      <w:r>
        <w:rPr>
          <w:rFonts w:ascii="Times New Roman" w:hAnsi="Times New Roman" w:eastAsia="Times New Roman" w:cs="Times New Roman"/>
          <w:lang w:val="en-US" w:bidi="en-US"/>
          <w:color w:val="111111"/>
          <w:sz w:val="28"/>
          <w:szCs w:val="28"/>
          <w:rtl/>
        </w:rPr>
        <w:t xml:space="preserve">x14</w:t>
      </w:r>
      <w:r>
        <w:rPr>
          <w:rFonts w:ascii="IRNazanin" w:hAnsi="IRNazanin" w:eastAsia="IRNazanin" w:cs="IRNazanin"/>
          <w:lang w:bidi="fa-IR"/>
          <w:color w:val="111111"/>
          <w:sz w:val="28"/>
          <w:szCs w:val="28"/>
          <w:rtl/>
        </w:rPr>
        <w:t xml:space="preserve">سم [ف: 5 - 330]</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مشهد؛ رجائی مغزی (کتابخانه)؛ شماره نسخه:بدون شماره/1</w:t>
      </w:r>
    </w:p>
    <w:p>
      <w:pPr>
        <w:pStyle w:val="BookText"/>
      </w:pPr>
      <w:r>
        <w:rPr>
          <w:rFonts w:ascii="IRNazanin" w:hAnsi="IRNazanin" w:eastAsia="IRNazanin" w:cs="IRNazanin"/>
          <w:lang w:bidi="fa-IR"/>
          <w:color w:val="111111"/>
          <w:sz w:val="28"/>
          <w:szCs w:val="28"/>
          <w:rtl/>
        </w:rPr>
        <w:t xml:space="preserve">کا: عبدالعلی بن محمد حسن مزجی بسطامی، تا: 1308 ق [تراثنا: س 5ش 3 - 103]</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مشهد؛ رضوی؛ شماره نسخه:23329</w:t>
      </w:r>
    </w:p>
    <w:p>
      <w:pPr>
        <w:pStyle w:val="BookText"/>
      </w:pPr>
      <w:r>
        <w:rPr>
          <w:rFonts w:ascii="IRNazanin" w:hAnsi="IRNazanin" w:eastAsia="IRNazanin" w:cs="IRNazanin"/>
          <w:lang w:bidi="fa-IR"/>
          <w:color w:val="111111"/>
          <w:sz w:val="28"/>
          <w:szCs w:val="28"/>
          <w:rtl/>
        </w:rPr>
        <w:t xml:space="preserve">آغاز: برابر؛ انجام: فاسد نکرده است بتصرف رد صاحب ولایتی؛ خط: نستعلیق شکسته، کا: حسینی، محمد، تا: 1328ق [رایانه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مشهد؛ شیخ علی حیدر (مكتبة)؛ شماره نسخه: 1381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جلد: تیماج قهوه ای، 130گ، 16سطر، اندازه: 12/5 </w:t>
      </w:r>
      <w:r>
        <w:rPr>
          <w:rFonts w:ascii="Times New Roman" w:hAnsi="Times New Roman" w:eastAsia="Times New Roman" w:cs="Times New Roman"/>
          <w:lang w:val="en-US" w:bidi="en-US"/>
          <w:color w:val="111111"/>
          <w:sz w:val="28"/>
          <w:szCs w:val="28"/>
          <w:rtl/>
        </w:rPr>
        <w:t xml:space="preserve">× 22/5 </w:t>
      </w:r>
      <w:r>
        <w:rPr>
          <w:rFonts w:ascii="Amiri" w:hAnsi="Amiri" w:eastAsia="Amiri" w:cs="Amiri"/>
          <w:lang w:bidi="ar-SA"/>
          <w:color w:val="111111"/>
          <w:sz w:val="28"/>
          <w:szCs w:val="28"/>
          <w:rtl/>
        </w:rPr>
        <w:t xml:space="preserve">سم [ مؤيد: 3 - 314]</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تهران؛ ملی؛ شماره نسخه:3781/3</w:t>
      </w:r>
    </w:p>
    <w:p>
      <w:pPr>
        <w:pStyle w:val="BookText"/>
      </w:pPr>
      <w:r>
        <w:rPr>
          <w:rFonts w:ascii="IRNazanin" w:hAnsi="IRNazanin" w:eastAsia="IRNazanin" w:cs="IRNazanin"/>
          <w:lang w:bidi="fa-IR"/>
          <w:color w:val="111111"/>
          <w:sz w:val="28"/>
          <w:szCs w:val="28"/>
          <w:rtl/>
        </w:rPr>
        <w:t xml:space="preserve">آغاز: افتاده: مانند دایره رو حانیه. سین در پرگار نظام وجود به چندین وجه مقدار قاب قوسین و مبلغ دور سلستین آمده است؛</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در فهرست با عنوان «رساله در علم الحروف» و ناشناس آمده؛ خط: نستعلیق، بی کا، بی تا، افتادگی: آغاز؛ اوراق 132 تا 137 بخش کوتاهی از یک کتاب ناشناس است که باب بیست و ششم در پیدا کردن عجائبها که در نهاد زمین است و باب بیست و هفتم آن در اختلاج جستن اعضا است؛ کاغذ: اصفهانی نخودی، جلد: مقوا با روکش کاغذی سبز و زرد، 3 ص (128-130)، 15 سطر (12</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16 - 433]</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مشهد؛ رضوی؛ شماره نسخه: 9152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واقف: حاج شیخ محمود واعظ حلبی، آذر 1341؛ کاغذ: حنایی، جلد: تیماج مشکی، 88گ، مختلف السطر، اندازه: 1912سم [ف: 11 - 86]</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تهران؛ دانشگاه؛ شماره نسخه: 382/2</w:t>
      </w:r>
    </w:p>
    <w:p>
      <w:pPr>
        <w:pStyle w:val="BookText"/>
      </w:pPr>
      <w:r>
        <w:rPr>
          <w:rFonts w:ascii="IRNazanin" w:hAnsi="IRNazanin" w:eastAsia="IRNazanin" w:cs="IRNazanin"/>
          <w:lang w:bidi="fa-IR"/>
          <w:color w:val="111111"/>
          <w:sz w:val="28"/>
          <w:szCs w:val="28"/>
          <w:rtl/>
        </w:rPr>
        <w:t xml:space="preserve">خط: تعليق ریز، بی کا، بی تا، کاغذ: فرنگی، جلد: تیماج زرد، 124گ، 19 سطر (15</w:t>
      </w:r>
      <w:r>
        <w:rPr>
          <w:rFonts w:ascii="Times New Roman" w:hAnsi="Times New Roman" w:eastAsia="Times New Roman" w:cs="Times New Roman"/>
          <w:lang w:val="en-US" w:bidi="en-US"/>
          <w:color w:val="111111"/>
          <w:sz w:val="28"/>
          <w:szCs w:val="28"/>
          <w:rtl/>
        </w:rPr>
        <w:t xml:space="preserve">x6)</w:t>
      </w:r>
      <w:r>
        <w:rPr>
          <w:rFonts w:ascii="IRNazanin" w:hAnsi="IRNazanin" w:eastAsia="IRNazanin" w:cs="IRNazanin"/>
          <w:lang w:bidi="fa-IR"/>
          <w:color w:val="111111"/>
          <w:sz w:val="28"/>
          <w:szCs w:val="28"/>
          <w:rtl/>
        </w:rPr>
        <w:t xml:space="preserve">، اندازه: 19/5</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سم [ف: 3 - 223]</w:t>
      </w:r>
    </w:p>
    <w:p>
      <w:pPr>
        <w:pStyle w:val="Heading3"/>
      </w:pPr>
      <w:bookmarkStart w:id="693" w:name="_Toc176"/>
      <w:r>
        <w:t>جراب الحكمة / گوناگون / عربی و فارسی</w:t>
      </w:r>
      <w:bookmarkEnd w:id="693"/>
    </w:p>
    <w:p>
      <w:pPr>
        <w:pStyle w:val="BookText"/>
      </w:pPr>
      <w:r>
        <w:rPr>
          <w:rFonts w:ascii="Times New Roman" w:hAnsi="Times New Roman" w:eastAsia="Times New Roman" w:cs="Times New Roman"/>
          <w:lang w:val="en-US" w:bidi="en-US"/>
          <w:color w:val="111111"/>
          <w:sz w:val="28"/>
          <w:szCs w:val="28"/>
          <w:rtl/>
        </w:rPr>
        <w:t xml:space="preserve">jirāb-ul hikma</w:t>
      </w:r>
    </w:p>
    <w:p>
      <w:pPr>
        <w:pStyle w:val="BookText"/>
      </w:pPr>
      <w:r>
        <w:rPr>
          <w:rFonts w:ascii="IRNazanin" w:hAnsi="IRNazanin" w:eastAsia="IRNazanin" w:cs="IRNazanin"/>
          <w:lang w:bidi="fa-IR"/>
          <w:color w:val="111111"/>
          <w:sz w:val="28"/>
          <w:szCs w:val="28"/>
          <w:rtl/>
        </w:rPr>
        <w:t xml:space="preserve">همدانی، حسین بن محمد حسن، ق14 قمری</w:t>
      </w:r>
    </w:p>
    <w:p>
      <w:pPr>
        <w:pStyle w:val="BookText"/>
      </w:pPr>
      <w:r>
        <w:rPr>
          <w:rFonts w:ascii="Times New Roman" w:hAnsi="Times New Roman" w:eastAsia="Times New Roman" w:cs="Times New Roman"/>
          <w:lang w:val="en-US" w:bidi="en-US"/>
          <w:color w:val="111111"/>
          <w:sz w:val="28"/>
          <w:szCs w:val="28"/>
          <w:rtl/>
        </w:rPr>
        <w:t xml:space="preserve">hamadānī, hoseyn ebn-e mohammad hasan (- 20c)</w:t>
      </w:r>
    </w:p>
    <w:p>
      <w:pPr>
        <w:pStyle w:val="BookText"/>
      </w:pPr>
      <w:r>
        <w:rPr>
          <w:rFonts w:ascii="IRNazanin" w:hAnsi="IRNazanin" w:eastAsia="IRNazanin" w:cs="IRNazanin"/>
          <w:lang w:bidi="fa-IR"/>
          <w:color w:val="111111"/>
          <w:sz w:val="28"/>
          <w:szCs w:val="28"/>
          <w:rtl/>
        </w:rPr>
        <w:t xml:space="preserve">در حکمت و فلسفه و تفسیر و حدیث و تاريخ و اعتقادات و جز اینها از مطالب متفرقه که بدون نظم و ترتیب مخصوص گرد آورده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نسخه:3257</w:t>
      </w:r>
    </w:p>
    <w:p>
      <w:pPr>
        <w:pStyle w:val="BookText"/>
      </w:pPr>
      <w:r>
        <w:rPr>
          <w:rFonts w:ascii="IRNazanin" w:hAnsi="IRNazanin" w:eastAsia="IRNazanin" w:cs="IRNazanin"/>
          <w:lang w:bidi="fa-IR"/>
          <w:color w:val="111111"/>
          <w:sz w:val="28"/>
          <w:szCs w:val="28"/>
          <w:rtl/>
        </w:rPr>
        <w:t xml:space="preserve">جلد چهارم کتاب و به تاریخ محرم 1324 در اصفهان به پایان رسیده؛ خط: نستعلیق، کاتب = مؤلف، بی تا؛ مصحح، با افزودگی؛ جلد: تیماج قرمز، 475گ، اندازه: 14</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9 - 47]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نسخه:3194</w:t>
      </w:r>
    </w:p>
    <w:p>
      <w:pPr>
        <w:pStyle w:val="BookText"/>
      </w:pPr>
      <w:r>
        <w:rPr>
          <w:rFonts w:ascii="IRNazanin" w:hAnsi="IRNazanin" w:eastAsia="IRNazanin" w:cs="IRNazanin"/>
          <w:lang w:bidi="fa-IR"/>
          <w:color w:val="111111"/>
          <w:sz w:val="28"/>
          <w:szCs w:val="28"/>
          <w:rtl/>
        </w:rPr>
        <w:t xml:space="preserve">آغاز: حکایت حاجی کنی اعلى الله مقامه بجهت بی طمعی از سلطان میفرمود آنچه دیگران نگفتند؛ انجام: و او شاگرد حاجی محمد جعفر کبودر آهنگی است و او شاگرد سید معصوم علیشاه هندی است؛</w:t>
      </w:r>
    </w:p>
    <w:p>
      <w:pPr>
        <w:pStyle w:val="BookText"/>
      </w:pPr>
      <w:r>
        <w:rPr>
          <w:rFonts w:ascii="IRNazanin" w:hAnsi="IRNazanin" w:eastAsia="IRNazanin" w:cs="IRNazanin"/>
          <w:lang w:bidi="fa-IR"/>
          <w:color w:val="111111"/>
          <w:sz w:val="28"/>
          <w:szCs w:val="28"/>
          <w:rtl/>
        </w:rPr>
        <w:t xml:space="preserve">در ماه شعبان سال 1221 به پایان رسیده است؛ خط: نستعلیق، کاتب = مؤلف، بی تا؛ مصحح؛ جلد: مقوایی عطف تیماج قهوه ای، 482گ، اندازه: 24</w:t>
      </w:r>
      <w:r>
        <w:rPr>
          <w:rFonts w:ascii="Times New Roman" w:hAnsi="Times New Roman" w:eastAsia="Times New Roman" w:cs="Times New Roman"/>
          <w:lang w:val="en-US" w:bidi="en-US"/>
          <w:color w:val="111111"/>
          <w:sz w:val="28"/>
          <w:szCs w:val="28"/>
          <w:rtl/>
        </w:rPr>
        <w:t xml:space="preserve">x14</w:t>
      </w:r>
      <w:r>
        <w:rPr>
          <w:rFonts w:ascii="IRNazanin" w:hAnsi="IRNazanin" w:eastAsia="IRNazanin" w:cs="IRNazanin"/>
          <w:lang w:bidi="fa-IR"/>
          <w:color w:val="111111"/>
          <w:sz w:val="28"/>
          <w:szCs w:val="28"/>
          <w:rtl/>
        </w:rPr>
        <w:t xml:space="preserve">سم [ف: 8- 415]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 6882</w:t>
      </w:r>
    </w:p>
    <w:p>
      <w:pPr>
        <w:pStyle w:val="BookText"/>
      </w:pPr>
      <w:r>
        <w:rPr>
          <w:rFonts w:ascii="IRNazanin" w:hAnsi="IRNazanin" w:eastAsia="IRNazanin" w:cs="IRNazanin"/>
          <w:lang w:bidi="fa-IR"/>
          <w:color w:val="111111"/>
          <w:sz w:val="28"/>
          <w:szCs w:val="28"/>
          <w:rtl/>
        </w:rPr>
        <w:t xml:space="preserve">آغاز: بسمله، اللهم احمد نفسك عني حمد ایلیق بجنابك؛ انجام: بالحجامه ففوائدها كثيره جدا</w:t>
      </w:r>
    </w:p>
    <w:p>
      <w:pPr>
        <w:pStyle w:val="BookText"/>
      </w:pPr>
      <w:r>
        <w:rPr>
          <w:rFonts w:ascii="IRNazanin" w:hAnsi="IRNazanin" w:eastAsia="IRNazanin" w:cs="IRNazanin"/>
          <w:lang w:bidi="fa-IR"/>
          <w:color w:val="111111"/>
          <w:sz w:val="28"/>
          <w:szCs w:val="28"/>
          <w:rtl/>
        </w:rPr>
        <w:t xml:space="preserve">خط: شکسته نستعلیق، بی کا، بی تا، 490گ [ الفبائی ف: - 164]</w:t>
      </w:r>
    </w:p>
    <w:p>
      <w:pPr>
        <w:pStyle w:val="BookText"/>
      </w:pPr>
      <w:r>
        <w:rPr>
          <w:rFonts w:ascii="IRNazanin" w:hAnsi="IRNazanin" w:eastAsia="IRNazanin" w:cs="IRNazanin"/>
          <w:lang w:bidi="fa-IR"/>
          <w:color w:val="111111"/>
          <w:sz w:val="28"/>
          <w:szCs w:val="28"/>
          <w:rtl/>
        </w:rPr>
        <w:t xml:space="preserve">جر اثقال &gt; جرثقیل</w:t>
      </w:r>
    </w:p>
    <w:p>
      <w:pPr>
        <w:pStyle w:val="BookText"/>
      </w:pPr>
      <w:r>
        <w:rPr>
          <w:rFonts w:ascii="IRNazanin" w:hAnsi="IRNazanin" w:eastAsia="IRNazanin" w:cs="IRNazanin"/>
          <w:lang w:bidi="fa-IR"/>
          <w:color w:val="111111"/>
          <w:sz w:val="28"/>
          <w:szCs w:val="28"/>
          <w:rtl/>
        </w:rPr>
        <w:t xml:space="preserve">جراثقال &gt; معیار العقول</w:t>
      </w:r>
    </w:p>
    <w:p>
      <w:pPr>
        <w:pStyle w:val="BookText"/>
      </w:pPr>
      <w:r>
        <w:rPr>
          <w:rFonts w:ascii="Amiri" w:hAnsi="Amiri" w:eastAsia="Amiri" w:cs="Amiri"/>
          <w:lang w:bidi="ar-SA"/>
          <w:color w:val="111111"/>
          <w:sz w:val="28"/>
          <w:szCs w:val="28"/>
          <w:rtl/>
        </w:rPr>
        <w:t xml:space="preserve">جراثقال &gt; حيل</w:t>
      </w:r>
    </w:p>
    <w:p>
      <w:pPr>
        <w:pStyle w:val="Heading3"/>
      </w:pPr>
      <w:bookmarkStart w:id="694" w:name="_Toc177"/>
      <w:r>
        <w:t>جر اثقال / فیزیک / فارسی</w:t>
      </w:r>
      <w:bookmarkEnd w:id="694"/>
    </w:p>
    <w:p>
      <w:pPr>
        <w:pStyle w:val="BookText"/>
      </w:pPr>
      <w:r>
        <w:rPr>
          <w:rFonts w:ascii="Times New Roman" w:hAnsi="Times New Roman" w:eastAsia="Times New Roman" w:cs="Times New Roman"/>
          <w:lang w:val="en-US" w:bidi="en-US"/>
          <w:color w:val="111111"/>
          <w:sz w:val="28"/>
          <w:szCs w:val="28"/>
          <w:rtl/>
        </w:rPr>
        <w:t xml:space="preserve">jarr-e asqāl</w:t>
      </w:r>
    </w:p>
    <w:p>
      <w:pPr>
        <w:pStyle w:val="BookText"/>
      </w:pPr>
      <w:r>
        <w:rPr>
          <w:rFonts w:ascii="IRNazanin" w:hAnsi="IRNazanin" w:eastAsia="IRNazanin" w:cs="IRNazanin"/>
          <w:lang w:bidi="fa-IR"/>
          <w:color w:val="111111"/>
          <w:sz w:val="28"/>
          <w:szCs w:val="28"/>
          <w:rtl/>
        </w:rPr>
        <w:t xml:space="preserve">شهرستانی، محمد حسین بن محمد علی، 1255 - 1315 قمری</w:t>
      </w:r>
    </w:p>
    <w:p>
      <w:pPr>
        <w:pStyle w:val="BookText"/>
      </w:pPr>
      <w:r>
        <w:rPr>
          <w:rFonts w:ascii="Times New Roman" w:hAnsi="Times New Roman" w:eastAsia="Times New Roman" w:cs="Times New Roman"/>
          <w:lang w:val="en-US" w:bidi="en-US"/>
          <w:color w:val="111111"/>
          <w:sz w:val="28"/>
          <w:szCs w:val="28"/>
          <w:rtl/>
        </w:rPr>
        <w:t xml:space="preserve">šahrestānī, mohammad hoseyn ebn-e mohammad ‘alī (1839 - 1898)</w:t>
      </w:r>
    </w:p>
    <w:p>
      <w:pPr>
        <w:pStyle w:val="BookText"/>
      </w:pPr>
      <w:r>
        <w:rPr>
          <w:rFonts w:ascii="IRNazanin" w:hAnsi="IRNazanin" w:eastAsia="IRNazanin" w:cs="IRNazanin"/>
          <w:lang w:bidi="fa-IR"/>
          <w:color w:val="111111"/>
          <w:sz w:val="28"/>
          <w:szCs w:val="28"/>
          <w:rtl/>
        </w:rPr>
        <w:t xml:space="preserve">در فیزیک و مباحث اجسام.</w:t>
      </w:r>
    </w:p>
    <w:p>
      <w:pPr>
        <w:pStyle w:val="BookText"/>
      </w:pPr>
      <w:r>
        <w:rPr>
          <w:rFonts w:ascii="IRNazanin" w:hAnsi="IRNazanin" w:eastAsia="IRNazanin" w:cs="IRNazanin"/>
          <w:lang w:bidi="fa-IR"/>
          <w:color w:val="111111"/>
          <w:sz w:val="28"/>
          <w:szCs w:val="28"/>
          <w:rtl/>
        </w:rPr>
        <w:t xml:space="preserve">مشهد؛ رضوی؛ شماره نسخه:15312/3</w:t>
      </w:r>
    </w:p>
    <w:p>
      <w:pPr>
        <w:pStyle w:val="BookText"/>
      </w:pPr>
      <w:r>
        <w:rPr>
          <w:rFonts w:ascii="IRNazanin" w:hAnsi="IRNazanin" w:eastAsia="IRNazanin" w:cs="IRNazanin"/>
          <w:lang w:bidi="fa-IR"/>
          <w:color w:val="111111"/>
          <w:sz w:val="28"/>
          <w:szCs w:val="28"/>
          <w:rtl/>
        </w:rPr>
        <w:t xml:space="preserve">آغاز: بدانکه التهابی که بدان چیزهای گران نامعلوم را بقوت اندک معلوم توان کرد.</w:t>
      </w:r>
    </w:p>
    <w:p>
      <w:pPr>
        <w:pStyle w:val="BookText"/>
      </w:pPr>
      <w:r>
        <w:rPr>
          <w:rFonts w:ascii="Amiri" w:hAnsi="Amiri" w:eastAsia="Amiri" w:cs="Amiri"/>
          <w:lang w:bidi="ar-SA"/>
          <w:color w:val="111111"/>
          <w:sz w:val="28"/>
          <w:szCs w:val="28"/>
          <w:rtl/>
        </w:rPr>
        <w:t xml:space="preserve">خط: نسخ، كا: لطف الله بن عبداللطيف، تا: ربيع الأول 1257ق؛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8" w:name="pg20375_229932"/>
    <w:bookmarkEnd w:id="58"/>
    <w:p>
      <w:pPr>
        <w:pStyle w:val="BookText"/>
      </w:pPr>
      <w:r>
        <w:rPr>
          <w:rFonts w:ascii="IRNazanin" w:hAnsi="IRNazanin" w:eastAsia="IRNazanin" w:cs="IRNazanin"/>
          <w:lang w:bidi="fa-IR"/>
          <w:color w:val="111111"/>
          <w:sz w:val="28"/>
          <w:szCs w:val="28"/>
          <w:rtl/>
        </w:rPr>
        <w:t xml:space="preserve">واقف:احمد فاضل، اسفند 1365؛ کاغذ: آهارمهره نخودی، جلد: میشن قهوه ای، 315گ، 21 سطر، اندازه: 14/7 </w:t>
      </w:r>
      <w:r>
        <w:rPr>
          <w:rFonts w:ascii="Times New Roman" w:hAnsi="Times New Roman" w:eastAsia="Times New Roman" w:cs="Times New Roman"/>
          <w:lang w:val="en-US" w:bidi="en-US"/>
          <w:color w:val="111111"/>
          <w:sz w:val="28"/>
          <w:szCs w:val="28"/>
          <w:rtl/>
        </w:rPr>
        <w:t xml:space="preserve">× 20/5</w:t>
      </w:r>
      <w:r>
        <w:rPr>
          <w:rFonts w:ascii="IRNazanin" w:hAnsi="IRNazanin" w:eastAsia="IRNazanin" w:cs="IRNazanin"/>
          <w:lang w:bidi="fa-IR"/>
          <w:color w:val="111111"/>
          <w:sz w:val="28"/>
          <w:szCs w:val="28"/>
          <w:rtl/>
        </w:rPr>
        <w:t xml:space="preserve">سم [ف:14 - 45]</w:t>
      </w:r>
    </w:p>
    <w:p>
      <w:pPr>
        <w:pStyle w:val="Heading3"/>
      </w:pPr>
      <w:bookmarkStart w:id="695" w:name="_Toc178"/>
      <w:r>
        <w:t>جراح / طب / عربی</w:t>
      </w:r>
      <w:bookmarkEnd w:id="695"/>
    </w:p>
    <w:p>
      <w:pPr>
        <w:pStyle w:val="BookText"/>
      </w:pPr>
      <w:r>
        <w:rPr>
          <w:rFonts w:ascii="Times New Roman" w:hAnsi="Times New Roman" w:eastAsia="Times New Roman" w:cs="Times New Roman"/>
          <w:lang w:val="en-US" w:bidi="en-US"/>
          <w:color w:val="111111"/>
          <w:sz w:val="28"/>
          <w:szCs w:val="28"/>
          <w:rtl/>
        </w:rPr>
        <w:t xml:space="preserve">jirāḥ</w:t>
      </w:r>
    </w:p>
    <w:p>
      <w:pPr>
        <w:pStyle w:val="BookText"/>
      </w:pPr>
      <w:r>
        <w:rPr>
          <w:rFonts w:ascii="IRNazanin" w:hAnsi="IRNazanin" w:eastAsia="IRNazanin" w:cs="IRNazanin"/>
          <w:lang w:bidi="fa-IR"/>
          <w:color w:val="111111"/>
          <w:sz w:val="28"/>
          <w:szCs w:val="28"/>
          <w:rtl/>
        </w:rPr>
        <w:t xml:space="preserve">تهران؛ ملی؛ شماره نسخه:19884</w:t>
      </w:r>
    </w:p>
    <w:p>
      <w:pPr>
        <w:pStyle w:val="BookText"/>
      </w:pPr>
      <w:r>
        <w:rPr>
          <w:rFonts w:ascii="IRNazanin" w:hAnsi="IRNazanin" w:eastAsia="IRNazanin" w:cs="IRNazanin"/>
          <w:lang w:bidi="fa-IR"/>
          <w:color w:val="111111"/>
          <w:sz w:val="28"/>
          <w:szCs w:val="28"/>
          <w:rtl/>
        </w:rPr>
        <w:t xml:space="preserve">بی کا، بی تا؛ خریداری از مصطفی حسینی [رایانه]</w:t>
      </w:r>
    </w:p>
    <w:p>
      <w:pPr>
        <w:pStyle w:val="BookText"/>
      </w:pPr>
      <w:r>
        <w:rPr>
          <w:rFonts w:ascii="IRNazanin" w:hAnsi="IRNazanin" w:eastAsia="IRNazanin" w:cs="IRNazanin"/>
          <w:lang w:bidi="fa-IR"/>
          <w:color w:val="111111"/>
          <w:sz w:val="28"/>
          <w:szCs w:val="28"/>
          <w:rtl/>
        </w:rPr>
        <w:t xml:space="preserve">الجراحة / طب / عربی</w:t>
      </w:r>
    </w:p>
    <w:p>
      <w:pPr>
        <w:pStyle w:val="BookText"/>
      </w:pPr>
      <w:r>
        <w:rPr>
          <w:rFonts w:ascii="Times New Roman" w:hAnsi="Times New Roman" w:eastAsia="Times New Roman" w:cs="Times New Roman"/>
          <w:lang w:val="en-US" w:bidi="en-US"/>
          <w:color w:val="111111"/>
          <w:sz w:val="28"/>
          <w:szCs w:val="28"/>
          <w:rtl/>
        </w:rPr>
        <w:t xml:space="preserve">al-jiraha</w:t>
      </w:r>
    </w:p>
    <w:p>
      <w:pPr>
        <w:pStyle w:val="BookText"/>
      </w:pPr>
      <w:r>
        <w:rPr>
          <w:rFonts w:ascii="IRNazanin" w:hAnsi="IRNazanin" w:eastAsia="IRNazanin" w:cs="IRNazanin"/>
          <w:lang w:bidi="fa-IR"/>
          <w:color w:val="111111"/>
          <w:sz w:val="28"/>
          <w:szCs w:val="28"/>
          <w:rtl/>
        </w:rPr>
        <w:t xml:space="preserve">در سه «باب»: 1. الکی بالنار و الكي بالدواء الحاد و هی مسبوب من الفرق الى القدم و صور الآلات و حدايد الكی و كل ما يحتاج اليه في العمل (56 فصل)؛ 2. الشق و البط و الفصد و الحجامة و الجراحات و اخراج السهام و نحو ذلك، مبوب مرتب و صور الالات (96 فصل)؛ 3. الجبر و الخلع و علاج الوثی و نحو ذلك في مبوب مرتب من الفرق الى القدم و صور الالات (36 فصل).</w:t>
      </w:r>
    </w:p>
    <w:p>
      <w:pPr>
        <w:pStyle w:val="BookText"/>
      </w:pPr>
      <w:r>
        <w:rPr>
          <w:rFonts w:ascii="IRNazanin" w:hAnsi="IRNazanin" w:eastAsia="IRNazanin" w:cs="IRNazanin"/>
          <w:lang w:bidi="fa-IR"/>
          <w:color w:val="111111"/>
          <w:sz w:val="28"/>
          <w:szCs w:val="28"/>
          <w:rtl/>
        </w:rPr>
        <w:t xml:space="preserve">تهران؛ مجلس؛ شماره نسخه:397</w:t>
      </w:r>
    </w:p>
    <w:p>
      <w:pPr>
        <w:pStyle w:val="BookText"/>
      </w:pPr>
      <w:r>
        <w:rPr>
          <w:rFonts w:ascii="IRNazanin" w:hAnsi="IRNazanin" w:eastAsia="IRNazanin" w:cs="IRNazanin"/>
          <w:lang w:bidi="fa-IR"/>
          <w:color w:val="111111"/>
          <w:sz w:val="28"/>
          <w:szCs w:val="28"/>
          <w:rtl/>
        </w:rPr>
        <w:t xml:space="preserve">آغاز: بسمله. قال جامع هذا الكتاب لما اكملت لكم يا بني هذا الكتاب الذي هو جزء العلم من الطب و بلغت الغاية من وضوحه و بیانه فرايت ان اكمله لكم بهذه المقالة التي هي جزو العمل محسنة في بلدنا و في زماننا معدوم التبتة؛ انجام: و سد الموضع فانه سیبرة سريعة. كمل الكتاب و الحمدلله رب العالمین و صلی الله على سیدنا محمد و آله اجمعين و حسبنا الله و نعم الوكيل.</w:t>
      </w:r>
    </w:p>
    <w:p>
      <w:pPr>
        <w:pStyle w:val="BookText"/>
      </w:pPr>
      <w:r>
        <w:rPr>
          <w:rFonts w:ascii="IRNazanin" w:hAnsi="IRNazanin" w:eastAsia="IRNazanin" w:cs="IRNazanin"/>
          <w:lang w:bidi="fa-IR"/>
          <w:color w:val="111111"/>
          <w:sz w:val="28"/>
          <w:szCs w:val="28"/>
          <w:rtl/>
        </w:rPr>
        <w:t xml:space="preserve">خط: نسخ، بی کا، تا: پایان شوال 710ق، جا: تیره؛ تملك: ضياء الدین محمد طبیب، محمد حسین طبیب پسر حکیم علی محمد</w:t>
      </w:r>
    </w:p>
    <w:p>
      <w:pPr>
        <w:pStyle w:val="BookText"/>
      </w:pPr>
      <w:r>
        <w:rPr>
          <w:rFonts w:ascii="IRNazanin" w:hAnsi="IRNazanin" w:eastAsia="IRNazanin" w:cs="IRNazanin"/>
          <w:lang w:bidi="fa-IR"/>
          <w:color w:val="111111"/>
          <w:sz w:val="28"/>
          <w:szCs w:val="28"/>
          <w:rtl/>
        </w:rPr>
        <w:t xml:space="preserve">کازرونی بوشهری در اول رمضان 1235، محمد طاهر بن محمد باقر حسینی افطسي خورزنی در شوال 1139؛ کاغذ: سفید، جلد: تیماج تریاکی، 124 گ، 17 سطر (16</w:t>
      </w:r>
      <w:r>
        <w:rPr>
          <w:rFonts w:ascii="Times New Roman" w:hAnsi="Times New Roman" w:eastAsia="Times New Roman" w:cs="Times New Roman"/>
          <w:lang w:val="en-US" w:bidi="en-US"/>
          <w:color w:val="111111"/>
          <w:sz w:val="28"/>
          <w:szCs w:val="28"/>
          <w:rtl/>
        </w:rPr>
        <w:t xml:space="preserve">x10)</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x17</w:t>
      </w:r>
      <w:r>
        <w:rPr>
          <w:rFonts w:ascii="IRNazanin" w:hAnsi="IRNazanin" w:eastAsia="IRNazanin" w:cs="IRNazanin"/>
          <w:lang w:bidi="fa-IR"/>
          <w:color w:val="111111"/>
          <w:sz w:val="28"/>
          <w:szCs w:val="28"/>
          <w:rtl/>
        </w:rPr>
        <w:t xml:space="preserve">سم [سنا: ف: 1 - 240]</w:t>
      </w:r>
    </w:p>
    <w:p>
      <w:pPr>
        <w:pStyle w:val="Heading3"/>
      </w:pPr>
      <w:bookmarkStart w:id="696" w:name="_Toc179"/>
      <w:r>
        <w:t>جراحی / طب / فارسی</w:t>
      </w:r>
      <w:bookmarkEnd w:id="696"/>
    </w:p>
    <w:p>
      <w:pPr>
        <w:pStyle w:val="BookText"/>
      </w:pPr>
      <w:r>
        <w:rPr>
          <w:rFonts w:ascii="Times New Roman" w:hAnsi="Times New Roman" w:eastAsia="Times New Roman" w:cs="Times New Roman"/>
          <w:lang w:val="en-US" w:bidi="en-US"/>
          <w:color w:val="111111"/>
          <w:sz w:val="28"/>
          <w:szCs w:val="28"/>
          <w:rtl/>
        </w:rPr>
        <w:t xml:space="preserve">jarrāhī</w:t>
      </w:r>
    </w:p>
    <w:p>
      <w:pPr>
        <w:pStyle w:val="BookText"/>
      </w:pPr>
      <w:r>
        <w:rPr>
          <w:rFonts w:ascii="IRNazanin" w:hAnsi="IRNazanin" w:eastAsia="IRNazanin" w:cs="IRNazanin"/>
          <w:lang w:bidi="fa-IR"/>
          <w:color w:val="111111"/>
          <w:sz w:val="28"/>
          <w:szCs w:val="28"/>
          <w:rtl/>
        </w:rPr>
        <w:t xml:space="preserve">تهران؛ مجلس؛ شماره نسخه:6756</w:t>
      </w:r>
    </w:p>
    <w:p>
      <w:pPr>
        <w:pStyle w:val="BookText"/>
      </w:pPr>
      <w:r>
        <w:rPr>
          <w:rFonts w:ascii="IRNazanin" w:hAnsi="IRNazanin" w:eastAsia="IRNazanin" w:cs="IRNazanin"/>
          <w:lang w:bidi="fa-IR"/>
          <w:color w:val="111111"/>
          <w:sz w:val="28"/>
          <w:szCs w:val="28"/>
          <w:rtl/>
        </w:rPr>
        <w:t xml:space="preserve">آغاز: امراض جراحی بر سه گونه است که در سه کتاب می نویسم اول امراضی که به یک دفعه در چندین نسج بروز تواند کرد که محدود به عضو یا نسجی نباشد مانند سرطان؛ انجام: گاهی موجب فا گشته است ابدرک اسرکتین در شقيقه از یک تا دو میلی گرم هر دو یا سه روز یک دفعه</w:t>
      </w:r>
    </w:p>
    <w:p>
      <w:pPr>
        <w:pStyle w:val="BookText"/>
      </w:pPr>
      <w:r>
        <w:rPr>
          <w:rFonts w:ascii="IRNazanin" w:hAnsi="IRNazanin" w:eastAsia="IRNazanin" w:cs="IRNazanin"/>
          <w:lang w:bidi="fa-IR"/>
          <w:color w:val="111111"/>
          <w:sz w:val="28"/>
          <w:szCs w:val="28"/>
          <w:rtl/>
        </w:rPr>
        <w:t xml:space="preserve">خط: نستعلیق، كا: صدرالدین حكيم شیرازی، تا: قرن 14؛ مصحح، محشی، یادداشتی از کاتب به سال 1317ق آمده که برگ 249 به خط میرزا ابوالحسن خان استاد وی می باشد که مدت 48 سال سمت دکتری مریضخانه دولتی را به اتفاق کاتب و میرزا نصرت حافظ الصحه و حسین خان و سید ابو تراب و میرزا قوام کاشی و میرزا ابراهیم قمی عهده دار بوده اند؛ جلد: تیماج قهوه ای، 367گ، اندازه: 13</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20 - 240]</w:t>
      </w:r>
    </w:p>
    <w:p>
      <w:pPr>
        <w:pStyle w:val="Heading3"/>
      </w:pPr>
      <w:bookmarkStart w:id="697" w:name="_Toc180"/>
      <w:r>
        <w:t>جراحی / طب / فارسی</w:t>
      </w:r>
      <w:bookmarkEnd w:id="697"/>
    </w:p>
    <w:p>
      <w:pPr>
        <w:pStyle w:val="BookText"/>
      </w:pPr>
      <w:r>
        <w:rPr>
          <w:rFonts w:ascii="Times New Roman" w:hAnsi="Times New Roman" w:eastAsia="Times New Roman" w:cs="Times New Roman"/>
          <w:lang w:val="en-US" w:bidi="en-US"/>
          <w:color w:val="111111"/>
          <w:sz w:val="28"/>
          <w:szCs w:val="28"/>
          <w:rtl/>
        </w:rPr>
        <w:t xml:space="preserve">jarrāhī</w:t>
      </w:r>
    </w:p>
    <w:p>
      <w:pPr>
        <w:pStyle w:val="BookText"/>
      </w:pPr>
      <w:r>
        <w:rPr>
          <w:rFonts w:ascii="IRNazanin" w:hAnsi="IRNazanin" w:eastAsia="IRNazanin" w:cs="IRNazanin"/>
          <w:lang w:bidi="fa-IR"/>
          <w:color w:val="111111"/>
          <w:sz w:val="28"/>
          <w:szCs w:val="28"/>
          <w:rtl/>
        </w:rPr>
        <w:t xml:space="preserve">کتابی است در طب جدید در موضوع جراحی. اصل کتاب تأليف شلیمر فرنگی است که به فارسی ترجمه شده است.</w:t>
      </w:r>
    </w:p>
    <w:p>
      <w:pPr>
        <w:pStyle w:val="BookText"/>
      </w:pPr>
      <w:r>
        <w:rPr>
          <w:rFonts w:ascii="IRNazanin" w:hAnsi="IRNazanin" w:eastAsia="IRNazanin" w:cs="IRNazanin"/>
          <w:lang w:bidi="fa-IR"/>
          <w:color w:val="111111"/>
          <w:sz w:val="28"/>
          <w:szCs w:val="28"/>
          <w:rtl/>
        </w:rPr>
        <w:t xml:space="preserve">ظاهرا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نسخه:3535</w:t>
      </w:r>
    </w:p>
    <w:p>
      <w:pPr>
        <w:pStyle w:val="BookText"/>
      </w:pPr>
      <w:r>
        <w:rPr>
          <w:rFonts w:ascii="IRNazanin" w:hAnsi="IRNazanin" w:eastAsia="IRNazanin" w:cs="IRNazanin"/>
          <w:lang w:bidi="fa-IR"/>
          <w:color w:val="111111"/>
          <w:sz w:val="28"/>
          <w:szCs w:val="28"/>
          <w:rtl/>
        </w:rPr>
        <w:t xml:space="preserve">آغاز: بسمله و به نستعين الحمدلله رب العالمين ... اما بعد رساله ایست از علم جراحی از تألیفات دکتر پولاک فرانسه که مشتمل است بر یک مقدمه و سه مقاله اما مقدمه در تعریف عمومی این علم است؛ انجام: مگر آنکه با آهن تافته گی نمایند تا سد سیلان بالمره شود تمام شد جلد اول کتاب جراحی بعون الملك الباری فی 29 شهر ربيع الثانی سنه 1311</w:t>
      </w:r>
    </w:p>
    <w:p>
      <w:pPr>
        <w:pStyle w:val="BookText"/>
      </w:pPr>
      <w:r>
        <w:rPr>
          <w:rFonts w:ascii="IRNazanin" w:hAnsi="IRNazanin" w:eastAsia="IRNazanin" w:cs="IRNazanin"/>
          <w:lang w:bidi="fa-IR"/>
          <w:color w:val="111111"/>
          <w:sz w:val="28"/>
          <w:szCs w:val="28"/>
          <w:rtl/>
        </w:rPr>
        <w:t xml:space="preserve">این رساله شامل یک مقدمه و سه مقاله است که هر مقاله بر ابواب و فصولی چند تنظیم گردیده است؛ خط: گوناگون، بی کا، تا: 1311ق؛ کاغذ: فرنگی سفید مهردار، جلد: تیماج مشکی، 302ص، 16 سطر، اندازه: 17</w:t>
      </w:r>
      <w:r>
        <w:rPr>
          <w:rFonts w:ascii="Times New Roman" w:hAnsi="Times New Roman" w:eastAsia="Times New Roman" w:cs="Times New Roman"/>
          <w:lang w:val="en-US" w:bidi="en-US"/>
          <w:color w:val="111111"/>
          <w:sz w:val="28"/>
          <w:szCs w:val="28"/>
          <w:rtl/>
        </w:rPr>
        <w:t xml:space="preserve">×22/5</w:t>
      </w:r>
      <w:r>
        <w:rPr>
          <w:rFonts w:ascii="IRNazanin" w:hAnsi="IRNazanin" w:eastAsia="IRNazanin" w:cs="IRNazanin"/>
          <w:lang w:bidi="fa-IR"/>
          <w:color w:val="111111"/>
          <w:sz w:val="28"/>
          <w:szCs w:val="28"/>
          <w:rtl/>
        </w:rPr>
        <w:t xml:space="preserve">سم [ف: 10 - 1493]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نوربخش؛ شماره نسخه: 2/ 39</w:t>
      </w:r>
    </w:p>
    <w:p>
      <w:pPr>
        <w:pStyle w:val="BookText"/>
      </w:pPr>
      <w:r>
        <w:rPr>
          <w:rFonts w:ascii="IRNazanin" w:hAnsi="IRNazanin" w:eastAsia="IRNazanin" w:cs="IRNazanin"/>
          <w:lang w:bidi="fa-IR"/>
          <w:color w:val="111111"/>
          <w:sz w:val="28"/>
          <w:szCs w:val="28"/>
          <w:rtl/>
        </w:rPr>
        <w:t xml:space="preserve">آغاز: الحمد لله رب العالمین و صلی الله ... و بعد این کتابی است در علم جراحی انجام: تشخیص هر یک از آنها را بیان خواهیم نمود.</w:t>
      </w:r>
    </w:p>
    <w:p>
      <w:pPr>
        <w:pStyle w:val="BookText"/>
      </w:pPr>
      <w:r>
        <w:rPr>
          <w:rFonts w:ascii="IRNazanin" w:hAnsi="IRNazanin" w:eastAsia="IRNazanin" w:cs="IRNazanin"/>
          <w:lang w:bidi="fa-IR"/>
          <w:color w:val="111111"/>
          <w:sz w:val="28"/>
          <w:szCs w:val="28"/>
          <w:rtl/>
        </w:rPr>
        <w:t xml:space="preserve">بی کا، بی تا، ناقص است؛ کاغذ: فرنگی، جلد: تیماج تریاکی، 101ص (500-600)، اندازه: 22</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1- 49]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گلپایگانی؛ شماره نسخه: 6263/2 _ 31/143</w:t>
      </w:r>
    </w:p>
    <w:p>
      <w:pPr>
        <w:pStyle w:val="BookText"/>
      </w:pPr>
      <w:r>
        <w:rPr>
          <w:rFonts w:ascii="IRNazanin" w:hAnsi="IRNazanin" w:eastAsia="IRNazanin" w:cs="IRNazanin"/>
          <w:lang w:bidi="fa-IR"/>
          <w:color w:val="111111"/>
          <w:sz w:val="28"/>
          <w:szCs w:val="28"/>
          <w:rtl/>
        </w:rPr>
        <w:t xml:space="preserve">آغاز: بسمله. باب اول در امراض است که عروض آنها تقریبا در جميع آلات بدن عارض می گردد. فصل اول فلغمونیای ساده؛</w:t>
      </w:r>
    </w:p>
    <w:p>
      <w:pPr>
        <w:pStyle w:val="BookText"/>
      </w:pPr>
      <w:r>
        <w:rPr>
          <w:rFonts w:ascii="IRNazanin" w:hAnsi="IRNazanin" w:eastAsia="IRNazanin" w:cs="IRNazanin"/>
          <w:lang w:bidi="fa-IR"/>
          <w:color w:val="111111"/>
          <w:sz w:val="28"/>
          <w:szCs w:val="28"/>
          <w:rtl/>
        </w:rPr>
        <w:t xml:space="preserve">انجام: و مانند پوست تخم مرغ غلافی از برایش درست می کنند. فصل نهم در علاج اعصاب فقره اول در جراحت اعصاب انجام ناتمام؛ خط: نستعلیق، بی کا، بی تا؛ جلد: تیماج قهوه ای، 82گ، 18 سطر، اندازه: 21717سم [ف: 3 - 1156]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مسجد اعظم، شماره نسخه: 4058/2</w:t>
      </w:r>
    </w:p>
    <w:p>
      <w:pPr>
        <w:pStyle w:val="BookText"/>
      </w:pPr>
      <w:r>
        <w:rPr>
          <w:rFonts w:ascii="IRNazanin" w:hAnsi="IRNazanin" w:eastAsia="IRNazanin" w:cs="IRNazanin"/>
          <w:lang w:bidi="fa-IR"/>
          <w:color w:val="111111"/>
          <w:sz w:val="28"/>
          <w:szCs w:val="28"/>
          <w:rtl/>
        </w:rPr>
        <w:t xml:space="preserve">آغاز: الحمدلله ... بدان که این رساله ای است در بیان علم جراحی و مشتمل است بر چند فصل ... در نزف الدم که به فرانسه همورازی نامند؛ انجام: ولی اگر چند شریان قریب به هم باشند توانیم که سر ریسمان آنها را از یک موضع بیرون نهیم.</w:t>
      </w:r>
    </w:p>
    <w:p>
      <w:pPr>
        <w:pStyle w:val="BookText"/>
      </w:pPr>
      <w:r>
        <w:rPr>
          <w:rFonts w:ascii="IRNazanin" w:hAnsi="IRNazanin" w:eastAsia="IRNazanin" w:cs="IRNazanin"/>
          <w:lang w:bidi="fa-IR"/>
          <w:color w:val="111111"/>
          <w:sz w:val="28"/>
          <w:szCs w:val="28"/>
          <w:rtl/>
        </w:rPr>
        <w:t xml:space="preserve">نه فصل را دارد؛ خط: نستعلیق، بی کا، بی تا؛ افتادگی: انجام؛ جلد: گالینگور سبز، 48گ (55پ -102پ)، 17 سطر، اندازه: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9" w:name="pg20375_229933"/>
    <w:bookmarkEnd w:id="59"/>
    <w:p>
      <w:pPr>
        <w:pStyle w:val="BookText"/>
      </w:pPr>
      <w:r>
        <w:rPr>
          <w:rFonts w:ascii="Times New Roman" w:hAnsi="Times New Roman" w:eastAsia="Times New Roman" w:cs="Times New Roman"/>
          <w:lang w:val="en-US" w:bidi="en-US"/>
          <w:color w:val="111111"/>
          <w:sz w:val="28"/>
          <w:szCs w:val="28"/>
          <w:rtl/>
        </w:rPr>
        <w:t xml:space="preserve">23x18</w:t>
      </w:r>
      <w:r>
        <w:rPr>
          <w:rFonts w:ascii="IRNazanin" w:hAnsi="IRNazanin" w:eastAsia="IRNazanin" w:cs="IRNazanin"/>
          <w:lang w:bidi="fa-IR"/>
          <w:color w:val="111111"/>
          <w:sz w:val="28"/>
          <w:szCs w:val="28"/>
          <w:rtl/>
        </w:rPr>
        <w:t xml:space="preserve">سم [ف مخ: 3 - 993]</w:t>
      </w:r>
    </w:p>
    <w:p>
      <w:pPr>
        <w:pStyle w:val="Heading3"/>
      </w:pPr>
      <w:bookmarkStart w:id="698" w:name="_Toc181"/>
      <w:r>
        <w:t>جراحی جنگ / طب / فارسی</w:t>
      </w:r>
      <w:bookmarkEnd w:id="698"/>
    </w:p>
    <w:p>
      <w:pPr>
        <w:pStyle w:val="BookText"/>
      </w:pPr>
      <w:r>
        <w:rPr>
          <w:rFonts w:ascii="Times New Roman" w:hAnsi="Times New Roman" w:eastAsia="Times New Roman" w:cs="Times New Roman"/>
          <w:lang w:val="en-US" w:bidi="en-US"/>
          <w:color w:val="111111"/>
          <w:sz w:val="28"/>
          <w:szCs w:val="28"/>
          <w:rtl/>
        </w:rPr>
        <w:t xml:space="preserve">jarrāhī-ye jang</w:t>
      </w:r>
    </w:p>
    <w:p>
      <w:pPr>
        <w:pStyle w:val="BookText"/>
      </w:pPr>
      <w:r>
        <w:rPr>
          <w:rFonts w:ascii="IRNazanin" w:hAnsi="IRNazanin" w:eastAsia="IRNazanin" w:cs="IRNazanin"/>
          <w:lang w:bidi="fa-IR"/>
          <w:color w:val="111111"/>
          <w:sz w:val="28"/>
          <w:szCs w:val="28"/>
          <w:rtl/>
        </w:rPr>
        <w:t xml:space="preserve">راجی، عبدالحسین، ق14 قمری</w:t>
      </w:r>
    </w:p>
    <w:p>
      <w:pPr>
        <w:pStyle w:val="BookText"/>
      </w:pPr>
      <w:r>
        <w:rPr>
          <w:rFonts w:ascii="Times New Roman" w:hAnsi="Times New Roman" w:eastAsia="Times New Roman" w:cs="Times New Roman"/>
          <w:lang w:val="en-US" w:bidi="en-US"/>
          <w:color w:val="111111"/>
          <w:sz w:val="28"/>
          <w:szCs w:val="28"/>
          <w:rtl/>
        </w:rPr>
        <w:t xml:space="preserve">raji, abd-ol-hoseyn - 20c)</w:t>
      </w:r>
    </w:p>
    <w:p>
      <w:pPr>
        <w:pStyle w:val="BookText"/>
      </w:pPr>
      <w:r>
        <w:rPr>
          <w:rFonts w:ascii="IRNazanin" w:hAnsi="IRNazanin" w:eastAsia="IRNazanin" w:cs="IRNazanin"/>
          <w:lang w:bidi="fa-IR"/>
          <w:color w:val="111111"/>
          <w:sz w:val="28"/>
          <w:szCs w:val="28"/>
          <w:rtl/>
        </w:rPr>
        <w:t xml:space="preserve">از نماینده مجلس 15 و 16 از خرمشهر، دارای 1. آسیب شناسی؛ 2. ترجمه «درمان شکستگی ها» از لورنس بهار؛ 3. جراحی جنگ و بیمارستان نظامی. [نمایندگان مجلس شورای ملی از زهراء شجیعی ص 326؛ فهرستواره منزوی 3399/5]</w:t>
      </w:r>
    </w:p>
    <w:p>
      <w:pPr>
        <w:pStyle w:val="BookText"/>
      </w:pPr>
      <w:r>
        <w:rPr>
          <w:rFonts w:ascii="IRNazanin" w:hAnsi="IRNazanin" w:eastAsia="IRNazanin" w:cs="IRNazanin"/>
          <w:lang w:bidi="fa-IR"/>
          <w:color w:val="111111"/>
          <w:sz w:val="28"/>
          <w:szCs w:val="28"/>
          <w:rtl/>
        </w:rPr>
        <w:t xml:space="preserve">تهران، دانشگاه؛ شماره نسخه:8669</w:t>
      </w:r>
    </w:p>
    <w:p>
      <w:pPr>
        <w:pStyle w:val="BookText"/>
      </w:pPr>
      <w:r>
        <w:rPr>
          <w:rFonts w:ascii="IRNazanin" w:hAnsi="IRNazanin" w:eastAsia="IRNazanin" w:cs="IRNazanin"/>
          <w:lang w:bidi="fa-IR"/>
          <w:color w:val="111111"/>
          <w:sz w:val="28"/>
          <w:szCs w:val="28"/>
          <w:rtl/>
        </w:rPr>
        <w:t xml:space="preserve">خط: نستعلیق، کاتب = مؤلف، بی تا؛ با جوهر؛ کاغذ: فرنگی، 798گ، 21 سطر (24819)، اندازه: 21</w:t>
      </w:r>
      <w:r>
        <w:rPr>
          <w:rFonts w:ascii="Times New Roman" w:hAnsi="Times New Roman" w:eastAsia="Times New Roman" w:cs="Times New Roman"/>
          <w:lang w:val="en-US" w:bidi="en-US"/>
          <w:color w:val="111111"/>
          <w:sz w:val="28"/>
          <w:szCs w:val="28"/>
          <w:rtl/>
        </w:rPr>
        <w:t xml:space="preserve">×27/5</w:t>
      </w:r>
      <w:r>
        <w:rPr>
          <w:rFonts w:ascii="IRNazanin" w:hAnsi="IRNazanin" w:eastAsia="IRNazanin" w:cs="IRNazanin"/>
          <w:lang w:bidi="fa-IR"/>
          <w:color w:val="111111"/>
          <w:sz w:val="28"/>
          <w:szCs w:val="28"/>
          <w:rtl/>
        </w:rPr>
        <w:t xml:space="preserve">سم [ف: 17- 190]</w:t>
      </w:r>
    </w:p>
    <w:p>
      <w:pPr>
        <w:pStyle w:val="BookText"/>
      </w:pPr>
      <w:r>
        <w:rPr>
          <w:rFonts w:ascii="IRNazanin" w:hAnsi="IRNazanin" w:eastAsia="IRNazanin" w:cs="IRNazanin"/>
          <w:lang w:bidi="fa-IR"/>
          <w:color w:val="111111"/>
          <w:sz w:val="28"/>
          <w:szCs w:val="28"/>
          <w:rtl/>
        </w:rPr>
        <w:t xml:space="preserve">جراحی فک و دندان /طب / فارسی</w:t>
      </w:r>
    </w:p>
    <w:p>
      <w:pPr>
        <w:pStyle w:val="BookText"/>
      </w:pPr>
      <w:r>
        <w:rPr>
          <w:rFonts w:ascii="Times New Roman" w:hAnsi="Times New Roman" w:eastAsia="Times New Roman" w:cs="Times New Roman"/>
          <w:lang w:val="en-US" w:bidi="en-US"/>
          <w:color w:val="111111"/>
          <w:sz w:val="28"/>
          <w:szCs w:val="28"/>
          <w:rtl/>
        </w:rPr>
        <w:t xml:space="preserve">jarrāhī-ye fak va dandān</w:t>
      </w:r>
    </w:p>
    <w:p>
      <w:pPr>
        <w:pStyle w:val="BookText"/>
      </w:pPr>
      <w:r>
        <w:rPr>
          <w:rFonts w:ascii="IRNazanin" w:hAnsi="IRNazanin" w:eastAsia="IRNazanin" w:cs="IRNazanin"/>
          <w:lang w:bidi="fa-IR"/>
          <w:color w:val="111111"/>
          <w:sz w:val="28"/>
          <w:szCs w:val="28"/>
          <w:rtl/>
        </w:rPr>
        <w:t xml:space="preserve">مشهد؛ رضوی؛ شماره نسخه: 11931</w:t>
      </w:r>
    </w:p>
    <w:p>
      <w:pPr>
        <w:pStyle w:val="BookText"/>
      </w:pPr>
      <w:r>
        <w:rPr>
          <w:rFonts w:ascii="IRNazanin" w:hAnsi="IRNazanin" w:eastAsia="IRNazanin" w:cs="IRNazanin"/>
          <w:lang w:bidi="fa-IR"/>
          <w:color w:val="111111"/>
          <w:sz w:val="28"/>
          <w:szCs w:val="28"/>
          <w:rtl/>
        </w:rPr>
        <w:t xml:space="preserve">آغاز: بیماری فکین تحرقات نورمی فکین، انجام: قضایای اختلال عقلی است نزدیک به اتمام و سپری شدن است.</w:t>
      </w:r>
    </w:p>
    <w:p>
      <w:pPr>
        <w:pStyle w:val="BookText"/>
      </w:pPr>
      <w:r>
        <w:rPr>
          <w:rFonts w:ascii="IRNazanin" w:hAnsi="IRNazanin" w:eastAsia="IRNazanin" w:cs="IRNazanin"/>
          <w:lang w:bidi="fa-IR"/>
          <w:color w:val="111111"/>
          <w:sz w:val="28"/>
          <w:szCs w:val="28"/>
          <w:rtl/>
        </w:rPr>
        <w:t xml:space="preserve">جزوه درسی؛ خط: شکسته نستعلیق، كا: مریم میر هادی، بی تا [الفبائی ف: - 164]</w:t>
      </w:r>
    </w:p>
    <w:p>
      <w:pPr>
        <w:pStyle w:val="Heading3"/>
      </w:pPr>
      <w:bookmarkStart w:id="699" w:name="_Toc182"/>
      <w:r>
        <w:t>جراحی مقدماتی /طب / فارسی</w:t>
      </w:r>
      <w:bookmarkEnd w:id="699"/>
    </w:p>
    <w:p>
      <w:pPr>
        <w:pStyle w:val="BookText"/>
      </w:pPr>
      <w:r>
        <w:rPr>
          <w:rFonts w:ascii="Times New Roman" w:hAnsi="Times New Roman" w:eastAsia="Times New Roman" w:cs="Times New Roman"/>
          <w:lang w:val="en-US" w:bidi="en-US"/>
          <w:color w:val="111111"/>
          <w:sz w:val="28"/>
          <w:szCs w:val="28"/>
          <w:rtl/>
        </w:rPr>
        <w:t xml:space="preserve">jarrāhī-ye moqaddamātī</w:t>
      </w:r>
    </w:p>
    <w:p>
      <w:pPr>
        <w:pStyle w:val="BookText"/>
      </w:pPr>
      <w:r>
        <w:rPr>
          <w:rFonts w:ascii="IRNazanin" w:hAnsi="IRNazanin" w:eastAsia="IRNazanin" w:cs="IRNazanin"/>
          <w:lang w:bidi="fa-IR"/>
          <w:color w:val="111111"/>
          <w:sz w:val="28"/>
          <w:szCs w:val="28"/>
          <w:rtl/>
        </w:rPr>
        <w:t xml:space="preserve">آلبو</w:t>
      </w:r>
    </w:p>
    <w:p>
      <w:pPr>
        <w:pStyle w:val="BookText"/>
      </w:pPr>
      <w:r>
        <w:rPr>
          <w:rFonts w:ascii="Times New Roman" w:hAnsi="Times New Roman" w:eastAsia="Times New Roman" w:cs="Times New Roman"/>
          <w:lang w:val="en-US" w:bidi="en-US"/>
          <w:color w:val="111111"/>
          <w:sz w:val="28"/>
          <w:szCs w:val="28"/>
          <w:rtl/>
        </w:rPr>
        <w:t xml:space="preserve">albo</w:t>
      </w:r>
    </w:p>
    <w:p>
      <w:pPr>
        <w:pStyle w:val="BookText"/>
      </w:pPr>
      <w:r>
        <w:rPr>
          <w:rFonts w:ascii="IRNazanin" w:hAnsi="IRNazanin" w:eastAsia="IRNazanin" w:cs="IRNazanin"/>
          <w:lang w:bidi="fa-IR"/>
          <w:color w:val="111111"/>
          <w:sz w:val="28"/>
          <w:szCs w:val="28"/>
          <w:rtl/>
        </w:rPr>
        <w:t xml:space="preserve">مترجم: ثقفی، خليل بن عبدالباقی 1276 - 1346 قمری کتابی است در طب جدید درباره جراحی مقدماتی شامل هفت فصل: 1. فصد؛ 2. حجامت؛ 3. ارسال علق؛ 4. معالجات بواسطه ادویه موضعيه (مراهم، قیر و طيات، مشمعات، اضمده، مشمعات خردلیه، ذراریحیه، مکویات و خوش)؛ 5. اماله و شستشوها؛ 6. نوار پیچی ها این کتاب از متن فرانسوی ترجمه شده و به چاپ رسیده است.</w:t>
      </w:r>
    </w:p>
    <w:p>
      <w:pPr>
        <w:pStyle w:val="BookText"/>
      </w:pPr>
      <w:r>
        <w:rPr>
          <w:rFonts w:ascii="IRNazanin" w:hAnsi="IRNazanin" w:eastAsia="IRNazanin" w:cs="IRNazanin"/>
          <w:lang w:bidi="fa-IR"/>
          <w:color w:val="111111"/>
          <w:sz w:val="28"/>
          <w:szCs w:val="28"/>
          <w:rtl/>
        </w:rPr>
        <w:t xml:space="preserve">آغاز: رساله مختصری در جراحی که بفرانسه سرورژی شیر ورژی نامند کلمه یونانی و معنای آن ...</w:t>
      </w:r>
    </w:p>
    <w:p>
      <w:pPr>
        <w:pStyle w:val="BookText"/>
      </w:pPr>
      <w:r>
        <w:rPr>
          <w:rFonts w:ascii="IRNazanin" w:hAnsi="IRNazanin" w:eastAsia="IRNazanin" w:cs="IRNazanin"/>
          <w:lang w:bidi="fa-IR"/>
          <w:color w:val="111111"/>
          <w:sz w:val="28"/>
          <w:szCs w:val="28"/>
          <w:rtl/>
        </w:rPr>
        <w:t xml:space="preserve">چاپ: تهران: انتشارات اردیبهشت</w:t>
      </w:r>
    </w:p>
    <w:p>
      <w:pPr>
        <w:pStyle w:val="BookText"/>
      </w:pPr>
      <w:r>
        <w:rPr>
          <w:rFonts w:ascii="IRNazanin" w:hAnsi="IRNazanin" w:eastAsia="IRNazanin" w:cs="IRNazanin"/>
          <w:lang w:bidi="fa-IR"/>
          <w:color w:val="111111"/>
          <w:sz w:val="28"/>
          <w:szCs w:val="28"/>
          <w:rtl/>
        </w:rPr>
        <w:t xml:space="preserve">[نسخه های منزوی 515/1 ؛ فرهنگ فرانسه / فارسی، تهران: انتشارات اردیبهشت؛ مؤلفین کتب چاپی فارسی و عربی، مشار، 24/3]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11653/1</w:t>
      </w:r>
    </w:p>
    <w:p>
      <w:pPr>
        <w:pStyle w:val="BookText"/>
      </w:pPr>
      <w:r>
        <w:rPr>
          <w:rFonts w:ascii="IRNazanin" w:hAnsi="IRNazanin" w:eastAsia="IRNazanin" w:cs="IRNazanin"/>
          <w:lang w:bidi="fa-IR"/>
          <w:color w:val="111111"/>
          <w:sz w:val="28"/>
          <w:szCs w:val="28"/>
          <w:rtl/>
        </w:rPr>
        <w:t xml:space="preserve">آغاز: برابر؛ انجام: زودتر خاهد گرفت یا اینکه ... پیش در زوفي بدون آب مدتی نگاه داشته باشند.</w:t>
      </w:r>
    </w:p>
    <w:p>
      <w:pPr>
        <w:pStyle w:val="BookText"/>
      </w:pPr>
      <w:r>
        <w:rPr>
          <w:rFonts w:ascii="IRNazanin" w:hAnsi="IRNazanin" w:eastAsia="IRNazanin" w:cs="IRNazanin"/>
          <w:lang w:bidi="fa-IR"/>
          <w:color w:val="111111"/>
          <w:sz w:val="28"/>
          <w:szCs w:val="28"/>
          <w:rtl/>
        </w:rPr>
        <w:t xml:space="preserve">خط: شکسته نستعلیق، بی کا، تا: قرن 14؛ افتادگی: انجام؛ کاغذ: فرنگی، 20گ (2001)، 12 سطر، اندازه: 16810سم [ف: 29-428]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گلپایگانی؛ شماره نسخه:6975 _ 35/155</w:t>
      </w:r>
    </w:p>
    <w:p>
      <w:pPr>
        <w:pStyle w:val="BookText"/>
      </w:pPr>
      <w:r>
        <w:rPr>
          <w:rFonts w:ascii="IRNazanin" w:hAnsi="IRNazanin" w:eastAsia="IRNazanin" w:cs="IRNazanin"/>
          <w:lang w:bidi="fa-IR"/>
          <w:color w:val="111111"/>
          <w:sz w:val="28"/>
          <w:szCs w:val="28"/>
          <w:rtl/>
        </w:rPr>
        <w:t xml:space="preserve">آغاز: برابر؛ انجام: و با دست چپ حرکت نوسانی به پا داده قطعه ساتره را جدا نمایند.</w:t>
      </w:r>
    </w:p>
    <w:p>
      <w:pPr>
        <w:pStyle w:val="BookText"/>
      </w:pPr>
      <w:r>
        <w:rPr>
          <w:rFonts w:ascii="IRNazanin" w:hAnsi="IRNazanin" w:eastAsia="IRNazanin" w:cs="IRNazanin"/>
          <w:lang w:bidi="fa-IR"/>
          <w:color w:val="111111"/>
          <w:sz w:val="28"/>
          <w:szCs w:val="28"/>
          <w:rtl/>
        </w:rPr>
        <w:t xml:space="preserve">خط: نستعلیق، کا: محمد رسول رشتی، تا: 5 رمضان 1306ق؛ مصحح، با خط خوردگی؛ جلد: تیماج قهوه ای، 156گ، 15 سطر،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3 - 1156]</w:t>
      </w:r>
    </w:p>
    <w:p>
      <w:pPr>
        <w:pStyle w:val="BookText"/>
      </w:pPr>
      <w:r>
        <w:rPr>
          <w:rFonts w:ascii="IRNazanin" w:hAnsi="IRNazanin" w:eastAsia="IRNazanin" w:cs="IRNazanin"/>
          <w:lang w:bidi="fa-IR"/>
          <w:color w:val="111111"/>
          <w:sz w:val="28"/>
          <w:szCs w:val="28"/>
          <w:rtl/>
        </w:rPr>
        <w:t xml:space="preserve">جراحی نظامی &gt; به بیان مرض ناشی از خوردن گوشت خوک و جراحی نظامی</w:t>
      </w:r>
    </w:p>
    <w:p>
      <w:pPr>
        <w:pStyle w:val="Heading3"/>
      </w:pPr>
      <w:bookmarkStart w:id="700" w:name="_Toc183"/>
      <w:r>
        <w:t>جراحی و درسهای کلینیک / طب / فارسی</w:t>
      </w:r>
      <w:bookmarkEnd w:id="700"/>
    </w:p>
    <w:p>
      <w:pPr>
        <w:pStyle w:val="BookText"/>
      </w:pPr>
      <w:r>
        <w:rPr>
          <w:rFonts w:ascii="Times New Roman" w:hAnsi="Times New Roman" w:eastAsia="Times New Roman" w:cs="Times New Roman"/>
          <w:lang w:val="en-US" w:bidi="en-US"/>
          <w:color w:val="111111"/>
          <w:sz w:val="28"/>
          <w:szCs w:val="28"/>
          <w:rtl/>
        </w:rPr>
        <w:t xml:space="preserve">jarrāhī va darshā-ye kelīnīk</w:t>
      </w:r>
    </w:p>
    <w:p>
      <w:pPr>
        <w:pStyle w:val="BookText"/>
      </w:pPr>
      <w:r>
        <w:rPr>
          <w:rFonts w:ascii="IRNazanin" w:hAnsi="IRNazanin" w:eastAsia="IRNazanin" w:cs="IRNazanin"/>
          <w:lang w:bidi="fa-IR"/>
          <w:color w:val="111111"/>
          <w:sz w:val="28"/>
          <w:szCs w:val="28"/>
          <w:rtl/>
        </w:rPr>
        <w:t xml:space="preserve">آلبو</w:t>
      </w:r>
    </w:p>
    <w:p>
      <w:pPr>
        <w:pStyle w:val="BookText"/>
      </w:pPr>
      <w:r>
        <w:rPr>
          <w:rFonts w:ascii="Times New Roman" w:hAnsi="Times New Roman" w:eastAsia="Times New Roman" w:cs="Times New Roman"/>
          <w:lang w:val="en-US" w:bidi="en-US"/>
          <w:color w:val="111111"/>
          <w:sz w:val="28"/>
          <w:szCs w:val="28"/>
          <w:rtl/>
        </w:rPr>
        <w:t xml:space="preserve">ālbo</w:t>
      </w:r>
    </w:p>
    <w:p>
      <w:pPr>
        <w:pStyle w:val="BookText"/>
      </w:pPr>
      <w:r>
        <w:rPr>
          <w:rFonts w:ascii="IRNazanin" w:hAnsi="IRNazanin" w:eastAsia="IRNazanin" w:cs="IRNazanin"/>
          <w:lang w:bidi="fa-IR"/>
          <w:color w:val="111111"/>
          <w:sz w:val="28"/>
          <w:szCs w:val="28"/>
          <w:rtl/>
        </w:rPr>
        <w:t xml:space="preserve">مترجم: ثقفی ، خليل بن عبدالباقی 1276 - 1346</w:t>
      </w:r>
    </w:p>
    <w:p>
      <w:pPr>
        <w:pStyle w:val="BookText"/>
      </w:pPr>
      <w:r>
        <w:rPr>
          <w:rFonts w:ascii="IRNazanin" w:hAnsi="IRNazanin" w:eastAsia="IRNazanin" w:cs="IRNazanin"/>
          <w:lang w:bidi="fa-IR"/>
          <w:color w:val="111111"/>
          <w:sz w:val="28"/>
          <w:szCs w:val="28"/>
          <w:rtl/>
        </w:rPr>
        <w:t xml:space="preserve">قمری تاریخ تأليف: 1306ق</w:t>
      </w:r>
    </w:p>
    <w:p>
      <w:pPr>
        <w:pStyle w:val="BookText"/>
      </w:pPr>
      <w:r>
        <w:rPr>
          <w:rFonts w:ascii="IRNazanin" w:hAnsi="IRNazanin" w:eastAsia="IRNazanin" w:cs="IRNazanin"/>
          <w:lang w:bidi="fa-IR"/>
          <w:color w:val="111111"/>
          <w:sz w:val="28"/>
          <w:szCs w:val="28"/>
          <w:rtl/>
        </w:rPr>
        <w:t xml:space="preserve">مؤلف که از معلمان مدرسه دارالفنون بوده ابتداء مطالب این کتاب را به صورت درس برای شاگردان در الفنون بیان کرده است و بعد آن مطالب به وسیله خلیل خان ثقفی، که یکی از شاگردان او بوده، به فارسی ترجمه شده است بدین شرح: کتاب 1. درباره جراحی در هشت فصل: فصل اول: در فصد و فصل هشتم: در قطع بخیه؛ کتاب 2. شامل درسهای کلینیکی درباره مزاج و امراض عمومی و خواص آنها.</w:t>
      </w:r>
    </w:p>
    <w:p>
      <w:pPr>
        <w:pStyle w:val="BookText"/>
      </w:pPr>
      <w:r>
        <w:rPr>
          <w:rFonts w:ascii="IRNazanin" w:hAnsi="IRNazanin" w:eastAsia="IRNazanin" w:cs="IRNazanin"/>
          <w:lang w:bidi="fa-IR"/>
          <w:color w:val="111111"/>
          <w:sz w:val="28"/>
          <w:szCs w:val="28"/>
          <w:rtl/>
        </w:rPr>
        <w:t xml:space="preserve">آغاز: بسمله، جراحی مختصر و مقدماتی جراحی که فرانسه شیر ورژی لفظ یونانی است و معنی آن عمل يدی است.</w:t>
      </w:r>
    </w:p>
    <w:p>
      <w:pPr>
        <w:pStyle w:val="BookText"/>
      </w:pPr>
      <w:r>
        <w:rPr>
          <w:rFonts w:ascii="IRNazanin" w:hAnsi="IRNazanin" w:eastAsia="IRNazanin" w:cs="IRNazanin"/>
          <w:lang w:bidi="fa-IR"/>
          <w:color w:val="111111"/>
          <w:sz w:val="28"/>
          <w:szCs w:val="28"/>
          <w:rtl/>
        </w:rPr>
        <w:t xml:space="preserve">انجام: در فرنگستان مستعدين باين مرض را بآب ویس بادن می فرستند تا آنکه از آنها شرب و استحمام و تزریق نمایند. تمام [فهرستواره منزوی 3398/5]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6735/1</w:t>
      </w:r>
    </w:p>
    <w:p>
      <w:pPr>
        <w:pStyle w:val="BookText"/>
      </w:pPr>
      <w:r>
        <w:rPr>
          <w:rFonts w:ascii="IRNazanin" w:hAnsi="IRNazanin" w:eastAsia="IRNazanin" w:cs="IRNazanin"/>
          <w:lang w:bidi="fa-IR"/>
          <w:color w:val="111111"/>
          <w:sz w:val="28"/>
          <w:szCs w:val="28"/>
          <w:rtl/>
        </w:rPr>
        <w:t xml:space="preserve">خط: شکسته نستعلیق، کاتب = مؤلف، تا: دهه دوم جمادی الاول 1300ق؛ جلد: مقوایی عطف تیماج قهوه ای، 39گ (1پ-39پ)،</w:t>
      </w:r>
    </w:p>
    <w:p>
      <w:pPr>
        <w:pStyle w:val="BookText"/>
      </w:pPr>
      <w:r>
        <w:rPr>
          <w:rFonts w:ascii="IRNazanin" w:hAnsi="IRNazanin" w:eastAsia="IRNazanin" w:cs="IRNazanin"/>
          <w:lang w:bidi="fa-IR"/>
          <w:color w:val="111111"/>
          <w:sz w:val="28"/>
          <w:szCs w:val="28"/>
          <w:rtl/>
        </w:rPr>
        <w:t xml:space="preserve">15 سطر،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20 - 227]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ملی؛ شماره نسخه:1000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میرزا نصیر، تا: 1306ق، جا؛ تهران؛ کاغذ: فرنگی، جلد: تیماج آبی، 178گ، 15 سطر (15</w:t>
      </w:r>
      <w:r>
        <w:rPr>
          <w:rFonts w:ascii="Times New Roman" w:hAnsi="Times New Roman" w:eastAsia="Times New Roman" w:cs="Times New Roman"/>
          <w:lang w:val="en-US" w:bidi="en-US"/>
          <w:color w:val="111111"/>
          <w:sz w:val="28"/>
          <w:szCs w:val="28"/>
          <w:rtl/>
        </w:rPr>
        <w:t xml:space="preserve">x9)</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x17</w:t>
      </w:r>
      <w:r>
        <w:rPr>
          <w:rFonts w:ascii="IRNazanin" w:hAnsi="IRNazanin" w:eastAsia="IRNazanin" w:cs="IRNazanin"/>
          <w:lang w:bidi="fa-IR"/>
          <w:color w:val="111111"/>
          <w:sz w:val="28"/>
          <w:szCs w:val="28"/>
          <w:rtl/>
        </w:rPr>
        <w:t xml:space="preserve">سم [ف: 2 - 555]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60" w:name="pg20375_229934"/>
    <w:bookmarkEnd w:id="60"/>
    <w:p>
      <w:pPr>
        <w:pStyle w:val="Heading3"/>
      </w:pPr>
      <w:bookmarkStart w:id="701" w:name="_Toc184"/>
      <w:r>
        <w:t>جراحی و کحالی / طب / فارسی</w:t>
      </w:r>
      <w:bookmarkEnd w:id="701"/>
    </w:p>
    <w:p>
      <w:pPr>
        <w:pStyle w:val="BookText"/>
      </w:pPr>
      <w:r>
        <w:rPr>
          <w:rFonts w:ascii="Times New Roman" w:hAnsi="Times New Roman" w:eastAsia="Times New Roman" w:cs="Times New Roman"/>
          <w:lang w:val="en-US" w:bidi="en-US"/>
          <w:color w:val="111111"/>
          <w:sz w:val="28"/>
          <w:szCs w:val="28"/>
          <w:rtl/>
        </w:rPr>
        <w:t xml:space="preserve">jarrāhī va kahhālī</w:t>
      </w:r>
    </w:p>
    <w:p>
      <w:pPr>
        <w:pStyle w:val="BookText"/>
      </w:pPr>
      <w:r>
        <w:rPr>
          <w:rFonts w:ascii="IRNazanin" w:hAnsi="IRNazanin" w:eastAsia="IRNazanin" w:cs="IRNazanin"/>
          <w:lang w:bidi="fa-IR"/>
          <w:color w:val="111111"/>
          <w:sz w:val="28"/>
          <w:szCs w:val="28"/>
          <w:rtl/>
        </w:rPr>
        <w:t xml:space="preserve">تهران؛ دانشگاه؛ شماره نسخه:4186/4</w:t>
      </w:r>
    </w:p>
    <w:p>
      <w:pPr>
        <w:pStyle w:val="BookText"/>
      </w:pPr>
      <w:r>
        <w:rPr>
          <w:rFonts w:ascii="IRNazanin" w:hAnsi="IRNazanin" w:eastAsia="IRNazanin" w:cs="IRNazanin"/>
          <w:lang w:bidi="fa-IR"/>
          <w:color w:val="111111"/>
          <w:sz w:val="28"/>
          <w:szCs w:val="28"/>
          <w:rtl/>
        </w:rPr>
        <w:t xml:space="preserve">آغاز: این رساله تصنیف شیخ ابو علی سینا است در باب جراحی و کحالی. بسمله. و به نستعين و شکر و حمد و سپاس بی قیاس بی عدد پادشاهی را که بر همه عالميان شكر او واجب است ... این رساله ایست در بیان جراحی و کحالی و علامات ماده ها و جراحتها و این را رساله شیخ ابو علی گویند؛</w:t>
      </w:r>
    </w:p>
    <w:p>
      <w:pPr>
        <w:pStyle w:val="BookText"/>
      </w:pPr>
      <w:r>
        <w:rPr>
          <w:rFonts w:ascii="IRNazanin" w:hAnsi="IRNazanin" w:eastAsia="IRNazanin" w:cs="IRNazanin"/>
          <w:lang w:bidi="fa-IR"/>
          <w:color w:val="111111"/>
          <w:sz w:val="28"/>
          <w:szCs w:val="28"/>
          <w:rtl/>
        </w:rPr>
        <w:t xml:space="preserve">انجام: مفرح پادزهر بادر. بادر از اختراع حقیر جهت امزجه حاره و منع بخار سوداوی ... بغایت نافع است ... دو مثقال اضافه نموده است. نسخه آشفته ای است و از ابن سینا هم نیست؛ خط: نسخ، بی کا، بی تا؛ کاغذ: فرنگی، جلد: تیماج مشکی، 36گ (182-217ر)، 22 سطر (14</w:t>
      </w:r>
      <w:r>
        <w:rPr>
          <w:rFonts w:ascii="Times New Roman" w:hAnsi="Times New Roman" w:eastAsia="Times New Roman" w:cs="Times New Roman"/>
          <w:lang w:val="en-US" w:bidi="en-US"/>
          <w:color w:val="111111"/>
          <w:sz w:val="28"/>
          <w:szCs w:val="28"/>
          <w:rtl/>
        </w:rPr>
        <w:t xml:space="preserve">x10)</w:t>
      </w:r>
      <w:r>
        <w:rPr>
          <w:rFonts w:ascii="IRNazanin" w:hAnsi="IRNazanin" w:eastAsia="IRNazanin" w:cs="IRNazanin"/>
          <w:lang w:bidi="fa-IR"/>
          <w:color w:val="111111"/>
          <w:sz w:val="28"/>
          <w:szCs w:val="28"/>
          <w:rtl/>
        </w:rPr>
        <w:t xml:space="preserve">، اندازه: 19715سم [ف: 13 - 3155]</w:t>
      </w:r>
    </w:p>
    <w:p>
      <w:pPr>
        <w:pStyle w:val="Heading3"/>
      </w:pPr>
      <w:bookmarkStart w:id="702" w:name="_Toc185"/>
      <w:r>
        <w:t>جر الثقيل في سلوك المعيل / اخلاق / فارسی</w:t>
      </w:r>
      <w:bookmarkEnd w:id="702"/>
    </w:p>
    <w:p>
      <w:pPr>
        <w:pStyle w:val="BookText"/>
      </w:pPr>
      <w:r>
        <w:rPr>
          <w:rFonts w:ascii="Times New Roman" w:hAnsi="Times New Roman" w:eastAsia="Times New Roman" w:cs="Times New Roman"/>
          <w:lang w:val="en-US" w:bidi="en-US"/>
          <w:color w:val="111111"/>
          <w:sz w:val="28"/>
          <w:szCs w:val="28"/>
          <w:rtl/>
        </w:rPr>
        <w:t xml:space="preserve">jarr-ut taqil fi suluk-il mu'll</w:t>
      </w:r>
    </w:p>
    <w:p>
      <w:pPr>
        <w:pStyle w:val="BookText"/>
      </w:pPr>
      <w:r>
        <w:rPr>
          <w:rFonts w:ascii="IRNazanin" w:hAnsi="IRNazanin" w:eastAsia="IRNazanin" w:cs="IRNazanin"/>
          <w:lang w:bidi="fa-IR"/>
          <w:color w:val="111111"/>
          <w:sz w:val="28"/>
          <w:szCs w:val="28"/>
          <w:rtl/>
        </w:rPr>
        <w:t xml:space="preserve">متقی، علی بن حسام الدین، 888 - 975 قمری</w:t>
      </w:r>
    </w:p>
    <w:p>
      <w:pPr>
        <w:pStyle w:val="BookText"/>
      </w:pPr>
      <w:r>
        <w:rPr>
          <w:rFonts w:ascii="Times New Roman" w:hAnsi="Times New Roman" w:eastAsia="Times New Roman" w:cs="Times New Roman"/>
          <w:lang w:val="en-US" w:bidi="en-US"/>
          <w:color w:val="111111"/>
          <w:sz w:val="28"/>
          <w:szCs w:val="28"/>
          <w:rtl/>
        </w:rPr>
        <w:t xml:space="preserve">mottaqī, “alī ebn-e hesām-od-dīn (1484 - 1568)</w:t>
      </w:r>
    </w:p>
    <w:p>
      <w:pPr>
        <w:pStyle w:val="BookText"/>
      </w:pPr>
      <w:r>
        <w:rPr>
          <w:rFonts w:ascii="IRNazanin" w:hAnsi="IRNazanin" w:eastAsia="IRNazanin" w:cs="IRNazanin"/>
          <w:lang w:bidi="fa-IR"/>
          <w:color w:val="111111"/>
          <w:sz w:val="28"/>
          <w:szCs w:val="28"/>
          <w:rtl/>
        </w:rPr>
        <w:t xml:space="preserve">رساله ای در چگونگی رفتار مردان با زنان و ادای حق ایشان. در دیباچه می گوید: پیش از این چهار رساله نگاشته بودم: 1. الرتبة الفاخرة في سلطنت الدنيا و الآخرة؛ 2. سلوک الغزات؛ 3. سلوک الرجال؛ 4. سلوک النساء. با سربندهای «فصل»، فصل در فواید نکاه، در زیانی چند که از نكاح آید، در تعارض زیان و فواید نکاح، آداب نکاح، آداب مباشرت، حقوق زنان بر مردان، تربیت اولاد، آداب عزیزان. ( احمد منزوی)</w:t>
      </w:r>
    </w:p>
    <w:p>
      <w:pPr>
        <w:pStyle w:val="BookText"/>
      </w:pPr>
      <w:r>
        <w:rPr>
          <w:rFonts w:ascii="IRNazanin" w:hAnsi="IRNazanin" w:eastAsia="IRNazanin" w:cs="IRNazanin"/>
          <w:lang w:bidi="fa-IR"/>
          <w:color w:val="111111"/>
          <w:sz w:val="28"/>
          <w:szCs w:val="28"/>
          <w:rtl/>
        </w:rPr>
        <w:t xml:space="preserve">آغاز: احمد لله الذي خلق الزوجين الذكر والانثى ثم مزجهما ... اما بعد این چند کلمه ای است که در معیشت مردان با زنان [فهرستواره منزوی 414/6 ]</w:t>
      </w:r>
    </w:p>
    <w:p>
      <w:pPr>
        <w:pStyle w:val="BookText"/>
      </w:pPr>
      <w:r>
        <w:rPr>
          <w:rFonts w:ascii="IRNazanin" w:hAnsi="IRNazanin" w:eastAsia="IRNazanin" w:cs="IRNazanin"/>
          <w:lang w:bidi="fa-IR"/>
          <w:color w:val="111111"/>
          <w:sz w:val="28"/>
          <w:szCs w:val="28"/>
          <w:rtl/>
        </w:rPr>
        <w:t xml:space="preserve">تهران؛ دانشگاه؛ شماره نسخه: 686/10 _ ف</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 نسخه آقای فقیه زاده؛ بی کا، تا: با تاریخ قرن 9، 21 سطر [فیلمها ف: 1- 524]</w:t>
      </w:r>
    </w:p>
    <w:p>
      <w:pPr>
        <w:pStyle w:val="Heading3"/>
      </w:pPr>
      <w:bookmarkStart w:id="703" w:name="_Toc186"/>
      <w:r>
        <w:t>جرائم بر ضد افراد / حقوق / فارسی</w:t>
      </w:r>
      <w:bookmarkEnd w:id="703"/>
    </w:p>
    <w:p>
      <w:pPr>
        <w:pStyle w:val="BookText"/>
      </w:pPr>
      <w:r>
        <w:rPr>
          <w:rFonts w:ascii="Times New Roman" w:hAnsi="Times New Roman" w:eastAsia="Times New Roman" w:cs="Times New Roman"/>
          <w:lang w:val="en-US" w:bidi="en-US"/>
          <w:color w:val="111111"/>
          <w:sz w:val="28"/>
          <w:szCs w:val="28"/>
          <w:rtl/>
        </w:rPr>
        <w:t xml:space="preserve">jarā’em bar zedd-e afrād</w:t>
      </w:r>
    </w:p>
    <w:p>
      <w:pPr>
        <w:pStyle w:val="BookText"/>
      </w:pPr>
      <w:r>
        <w:rPr>
          <w:rFonts w:ascii="IRNazanin" w:hAnsi="IRNazanin" w:eastAsia="IRNazanin" w:cs="IRNazanin"/>
          <w:lang w:bidi="fa-IR"/>
          <w:color w:val="111111"/>
          <w:sz w:val="28"/>
          <w:szCs w:val="28"/>
          <w:rtl/>
        </w:rPr>
        <w:t xml:space="preserve">در این مختصر جرائم مربوط به جسم و جان که مواد تشکیل دهنده 17 تا 192 قانون مجازات هستند مورد بحث و بررسی مورد بحث و بررسی قرار گرفته است با بررسی تاریخی قتل و اقسام آن و مباحث مربوطه به آن.</w:t>
      </w:r>
    </w:p>
    <w:p>
      <w:pPr>
        <w:pStyle w:val="BookText"/>
      </w:pPr>
      <w:r>
        <w:rPr>
          <w:rFonts w:ascii="IRNazanin" w:hAnsi="IRNazanin" w:eastAsia="IRNazanin" w:cs="IRNazanin"/>
          <w:lang w:bidi="fa-IR"/>
          <w:color w:val="111111"/>
          <w:sz w:val="28"/>
          <w:szCs w:val="28"/>
          <w:rtl/>
        </w:rPr>
        <w:t xml:space="preserve">خوانسار؛ فاضل؛ شماره نسخه:467</w:t>
      </w:r>
    </w:p>
    <w:p>
      <w:pPr>
        <w:pStyle w:val="BookText"/>
      </w:pPr>
      <w:r>
        <w:rPr>
          <w:rFonts w:ascii="IRNazanin" w:hAnsi="IRNazanin" w:eastAsia="IRNazanin" w:cs="IRNazanin"/>
          <w:lang w:bidi="fa-IR"/>
          <w:color w:val="111111"/>
          <w:sz w:val="28"/>
          <w:szCs w:val="28"/>
          <w:rtl/>
        </w:rPr>
        <w:t xml:space="preserve">آغاز: جرائم نسبت به جسم و جان موضوع مواد 171 تا 192 قانون مجازات را تشکیل می دهد ...</w:t>
      </w:r>
    </w:p>
    <w:p>
      <w:pPr>
        <w:pStyle w:val="BookText"/>
      </w:pPr>
      <w:r>
        <w:rPr>
          <w:rFonts w:ascii="IRNazanin" w:hAnsi="IRNazanin" w:eastAsia="IRNazanin" w:cs="IRNazanin"/>
          <w:lang w:bidi="fa-IR"/>
          <w:color w:val="111111"/>
          <w:sz w:val="28"/>
          <w:szCs w:val="28"/>
          <w:rtl/>
        </w:rPr>
        <w:t xml:space="preserve">خط: شکسته نستعلیق، بی کا، تا: قرن 15؛ متن خط خوردگی دارد؛</w:t>
      </w:r>
    </w:p>
    <w:p>
      <w:pPr>
        <w:pStyle w:val="BookText"/>
      </w:pPr>
      <w:r>
        <w:rPr>
          <w:rFonts w:ascii="IRNazanin" w:hAnsi="IRNazanin" w:eastAsia="IRNazanin" w:cs="IRNazanin"/>
          <w:lang w:bidi="fa-IR"/>
          <w:color w:val="111111"/>
          <w:sz w:val="28"/>
          <w:szCs w:val="28"/>
          <w:rtl/>
        </w:rPr>
        <w:t xml:space="preserve">جلد: مقوایی مشکی، 54گ، اندازه: 20</w:t>
      </w:r>
      <w:r>
        <w:rPr>
          <w:rFonts w:ascii="Times New Roman" w:hAnsi="Times New Roman" w:eastAsia="Times New Roman" w:cs="Times New Roman"/>
          <w:lang w:val="en-US" w:bidi="en-US"/>
          <w:color w:val="111111"/>
          <w:sz w:val="28"/>
          <w:szCs w:val="28"/>
          <w:rtl/>
        </w:rPr>
        <w:t xml:space="preserve">x17/5 </w:t>
      </w:r>
      <w:r>
        <w:rPr>
          <w:rFonts w:ascii="IRNazanin" w:hAnsi="IRNazanin" w:eastAsia="IRNazanin" w:cs="IRNazanin"/>
          <w:lang w:bidi="fa-IR"/>
          <w:color w:val="111111"/>
          <w:sz w:val="28"/>
          <w:szCs w:val="28"/>
          <w:rtl/>
        </w:rPr>
        <w:t xml:space="preserve">سم [ف: 2 - 122]</w:t>
      </w:r>
    </w:p>
    <w:p>
      <w:pPr>
        <w:pStyle w:val="BookText"/>
      </w:pPr>
      <w:r>
        <w:rPr>
          <w:rFonts w:ascii="IRNazanin" w:hAnsi="IRNazanin" w:eastAsia="IRNazanin" w:cs="IRNazanin"/>
          <w:lang w:bidi="fa-IR"/>
          <w:color w:val="111111"/>
          <w:sz w:val="28"/>
          <w:szCs w:val="28"/>
          <w:rtl/>
        </w:rPr>
        <w:t xml:space="preserve">قم: مرکز احیاء؛ شماره نسخه: 1135</w:t>
      </w:r>
    </w:p>
    <w:p>
      <w:pPr>
        <w:pStyle w:val="BookText"/>
      </w:pPr>
      <w:r>
        <w:rPr>
          <w:rFonts w:ascii="IRNazanin" w:hAnsi="IRNazanin" w:eastAsia="IRNazanin" w:cs="IRNazanin"/>
          <w:lang w:bidi="fa-IR"/>
          <w:color w:val="111111"/>
          <w:sz w:val="28"/>
          <w:szCs w:val="28"/>
          <w:rtl/>
        </w:rPr>
        <w:t xml:space="preserve">نسخه اصل: همان نسخه بالا [عکسی ف: 3 - 416]</w:t>
      </w:r>
    </w:p>
    <w:p>
      <w:pPr>
        <w:pStyle w:val="Heading3"/>
      </w:pPr>
      <w:bookmarkStart w:id="704" w:name="_Toc187"/>
      <w:r>
        <w:t>جرب = علاجيه / طب / فارسی</w:t>
      </w:r>
      <w:bookmarkEnd w:id="704"/>
    </w:p>
    <w:p>
      <w:pPr>
        <w:pStyle w:val="BookText"/>
      </w:pPr>
      <w:r>
        <w:rPr>
          <w:rFonts w:ascii="Times New Roman" w:hAnsi="Times New Roman" w:eastAsia="Times New Roman" w:cs="Times New Roman"/>
          <w:lang w:val="en-US" w:bidi="en-US"/>
          <w:color w:val="111111"/>
          <w:sz w:val="28"/>
          <w:szCs w:val="28"/>
          <w:rtl/>
        </w:rPr>
        <w:t xml:space="preserve">jarab = 'alājīye</w:t>
      </w:r>
    </w:p>
    <w:p>
      <w:pPr>
        <w:pStyle w:val="BookText"/>
      </w:pPr>
      <w:r>
        <w:rPr>
          <w:rFonts w:ascii="IRNazanin" w:hAnsi="IRNazanin" w:eastAsia="IRNazanin" w:cs="IRNazanin"/>
          <w:lang w:bidi="fa-IR"/>
          <w:color w:val="111111"/>
          <w:sz w:val="28"/>
          <w:szCs w:val="28"/>
          <w:rtl/>
        </w:rPr>
        <w:t xml:space="preserve">از کتاب های معتبر در اسباب و معالجات گری انتخاب شده است. نامبوب، با سربندهای در خور مطلب. در كلفون رساله علاجيه نامیده شده است.</w:t>
      </w:r>
    </w:p>
    <w:p>
      <w:pPr>
        <w:pStyle w:val="BookText"/>
      </w:pPr>
      <w:r>
        <w:rPr>
          <w:rFonts w:ascii="Amiri" w:hAnsi="Amiri" w:eastAsia="Amiri" w:cs="Amiri"/>
          <w:lang w:bidi="ar-SA"/>
          <w:color w:val="111111"/>
          <w:sz w:val="28"/>
          <w:szCs w:val="28"/>
          <w:rtl/>
        </w:rPr>
        <w:t xml:space="preserve">تهران؛ دائرة المعارف؛ شماره نسخه: 417/1</w:t>
      </w:r>
    </w:p>
    <w:p>
      <w:pPr>
        <w:pStyle w:val="BookText"/>
      </w:pPr>
      <w:r>
        <w:rPr>
          <w:rFonts w:ascii="IRNazanin" w:hAnsi="IRNazanin" w:eastAsia="IRNazanin" w:cs="IRNazanin"/>
          <w:lang w:bidi="fa-IR"/>
          <w:color w:val="111111"/>
          <w:sz w:val="28"/>
          <w:szCs w:val="28"/>
          <w:rtl/>
        </w:rPr>
        <w:t xml:space="preserve">آغاز: بسمله. الحمدلله الذي انزل لكل داء دواء. و الصلاة على ... اما بعد، این رساله ای است در بیان جرب که در عرف گری گویند و در بیان حکه که خارش نامند. بدان که انتخاب کرده شد، از کتب معتبره؛ انجام: عجد راه. باسم فلان بن فلان. و الله اعلم بالصواب. و الله المرجع و المآب. تمت رساله علاجيه</w:t>
      </w:r>
    </w:p>
    <w:p>
      <w:pPr>
        <w:pStyle w:val="BookText"/>
      </w:pPr>
      <w:r>
        <w:rPr>
          <w:rFonts w:ascii="IRNazanin" w:hAnsi="IRNazanin" w:eastAsia="IRNazanin" w:cs="IRNazanin"/>
          <w:lang w:bidi="fa-IR"/>
          <w:color w:val="111111"/>
          <w:sz w:val="28"/>
          <w:szCs w:val="28"/>
          <w:rtl/>
        </w:rPr>
        <w:t xml:space="preserve">خط: نستعلیق تحریری، بی کا، تا: نیمه قرن 13؛ 5ص(2-6)[ف: 1- 72]</w:t>
      </w:r>
    </w:p>
    <w:p>
      <w:pPr>
        <w:pStyle w:val="BookText"/>
      </w:pPr>
      <w:r>
        <w:rPr>
          <w:rFonts w:ascii="IRNazanin" w:hAnsi="IRNazanin" w:eastAsia="IRNazanin" w:cs="IRNazanin"/>
          <w:lang w:bidi="fa-IR"/>
          <w:color w:val="111111"/>
          <w:sz w:val="28"/>
          <w:szCs w:val="28"/>
          <w:rtl/>
        </w:rPr>
        <w:t xml:space="preserve">جرثقیل &gt; معیار العقول</w:t>
      </w:r>
    </w:p>
    <w:p>
      <w:pPr>
        <w:pStyle w:val="BookText"/>
      </w:pPr>
      <w:r>
        <w:rPr>
          <w:rFonts w:ascii="IRNazanin" w:hAnsi="IRNazanin" w:eastAsia="IRNazanin" w:cs="IRNazanin"/>
          <w:lang w:bidi="fa-IR"/>
          <w:color w:val="111111"/>
          <w:sz w:val="28"/>
          <w:szCs w:val="28"/>
          <w:rtl/>
        </w:rPr>
        <w:t xml:space="preserve">جرثقیل / فیزیک، ریاضیات / فارسی</w:t>
      </w:r>
    </w:p>
    <w:p>
      <w:pPr>
        <w:pStyle w:val="BookText"/>
      </w:pPr>
      <w:r>
        <w:rPr>
          <w:rFonts w:ascii="Times New Roman" w:hAnsi="Times New Roman" w:eastAsia="Times New Roman" w:cs="Times New Roman"/>
          <w:lang w:val="en-US" w:bidi="en-US"/>
          <w:color w:val="111111"/>
          <w:sz w:val="28"/>
          <w:szCs w:val="28"/>
          <w:rtl/>
        </w:rPr>
        <w:t xml:space="preserve">jarresaqīl</w:t>
      </w:r>
    </w:p>
    <w:p>
      <w:pPr>
        <w:pStyle w:val="BookText"/>
      </w:pPr>
      <w:r>
        <w:rPr>
          <w:rFonts w:ascii="IRNazanin" w:hAnsi="IRNazanin" w:eastAsia="IRNazanin" w:cs="IRNazanin"/>
          <w:lang w:bidi="fa-IR"/>
          <w:color w:val="111111"/>
          <w:sz w:val="28"/>
          <w:szCs w:val="28"/>
          <w:rtl/>
        </w:rPr>
        <w:t xml:space="preserve">انصاری، مسعود بن عبدالرحیم، 1205 - 1265 قمری</w:t>
      </w:r>
    </w:p>
    <w:p>
      <w:pPr>
        <w:pStyle w:val="BookText"/>
      </w:pPr>
      <w:r>
        <w:rPr>
          <w:rFonts w:ascii="Times New Roman" w:hAnsi="Times New Roman" w:eastAsia="Times New Roman" w:cs="Times New Roman"/>
          <w:lang w:val="en-US" w:bidi="en-US"/>
          <w:color w:val="111111"/>
          <w:sz w:val="28"/>
          <w:szCs w:val="28"/>
          <w:rtl/>
        </w:rPr>
        <w:t xml:space="preserve">ansārī, mas-ūd ebn-e ‘abd-or-rahīm (1791 - 1849)</w:t>
      </w:r>
    </w:p>
    <w:p>
      <w:pPr>
        <w:pStyle w:val="BookText"/>
      </w:pPr>
      <w:r>
        <w:rPr>
          <w:rFonts w:ascii="IRNazanin" w:hAnsi="IRNazanin" w:eastAsia="IRNazanin" w:cs="IRNazanin"/>
          <w:lang w:bidi="fa-IR"/>
          <w:color w:val="111111"/>
          <w:sz w:val="28"/>
          <w:szCs w:val="28"/>
          <w:rtl/>
        </w:rPr>
        <w:t xml:space="preserve">اهدا به: فتحعلی شاه قاجار (1212-1250ق) و عباس میرزا از فرانسه ترجمه شده است. [فهرستواره منزوی 2641/4 ]</w:t>
      </w:r>
    </w:p>
    <w:p>
      <w:pPr>
        <w:pStyle w:val="BookText"/>
      </w:pPr>
      <w:r>
        <w:rPr>
          <w:rFonts w:ascii="IRNazanin" w:hAnsi="IRNazanin" w:eastAsia="IRNazanin" w:cs="IRNazanin"/>
          <w:lang w:bidi="fa-IR"/>
          <w:color w:val="111111"/>
          <w:sz w:val="28"/>
          <w:szCs w:val="28"/>
          <w:rtl/>
        </w:rPr>
        <w:t xml:space="preserve">تهران؛ ملک؛ شماره نسخه: 3362</w:t>
      </w:r>
    </w:p>
    <w:p>
      <w:pPr>
        <w:pStyle w:val="BookText"/>
      </w:pPr>
      <w:r>
        <w:rPr>
          <w:rFonts w:ascii="IRNazanin" w:hAnsi="IRNazanin" w:eastAsia="IRNazanin" w:cs="IRNazanin"/>
          <w:lang w:bidi="fa-IR"/>
          <w:color w:val="111111"/>
          <w:sz w:val="28"/>
          <w:szCs w:val="28"/>
          <w:rtl/>
        </w:rPr>
        <w:t xml:space="preserve">آغاز: حمد بی حد مر عالمی را برازنده و رواست؛ انجام: میسر می شود.</w:t>
      </w:r>
    </w:p>
    <w:p>
      <w:pPr>
        <w:pStyle w:val="BookText"/>
      </w:pPr>
      <w:r>
        <w:rPr>
          <w:rFonts w:ascii="IRNazanin" w:hAnsi="IRNazanin" w:eastAsia="IRNazanin" w:cs="IRNazanin"/>
          <w:lang w:bidi="fa-IR"/>
          <w:color w:val="111111"/>
          <w:sz w:val="28"/>
          <w:szCs w:val="28"/>
          <w:rtl/>
        </w:rPr>
        <w:t xml:space="preserve">خط: شکسته، نستعلیق، بی کا، تا: قرن 13؛ کاغذ: کاغذ فستقی آبی و سفید، جلد: میشن پازهری، 87گ، 11 سطر، اندازه: 20/9</w:t>
      </w:r>
      <w:r>
        <w:rPr>
          <w:rFonts w:ascii="Times New Roman" w:hAnsi="Times New Roman" w:eastAsia="Times New Roman" w:cs="Times New Roman"/>
          <w:lang w:val="en-US" w:bidi="en-US"/>
          <w:color w:val="111111"/>
          <w:sz w:val="28"/>
          <w:szCs w:val="28"/>
          <w:rtl/>
        </w:rPr>
        <w:t xml:space="preserve">×15/4 </w:t>
      </w:r>
      <w:r>
        <w:rPr>
          <w:rFonts w:ascii="IRNazanin" w:hAnsi="IRNazanin" w:eastAsia="IRNazanin" w:cs="IRNazanin"/>
          <w:lang w:bidi="fa-IR"/>
          <w:color w:val="111111"/>
          <w:sz w:val="28"/>
          <w:szCs w:val="28"/>
          <w:rtl/>
        </w:rPr>
        <w:t xml:space="preserve">سم [ف: 2 - 179]</w:t>
      </w:r>
    </w:p>
    <w:p>
      <w:pPr>
        <w:pStyle w:val="Heading3"/>
      </w:pPr>
      <w:bookmarkStart w:id="705" w:name="_Toc188"/>
      <w:r>
        <w:t>جرثقیل / رياضيات / فارسی</w:t>
      </w:r>
      <w:bookmarkEnd w:id="705"/>
    </w:p>
    <w:p>
      <w:pPr>
        <w:pStyle w:val="BookText"/>
      </w:pPr>
      <w:r>
        <w:rPr>
          <w:rFonts w:ascii="Times New Roman" w:hAnsi="Times New Roman" w:eastAsia="Times New Roman" w:cs="Times New Roman"/>
          <w:lang w:val="en-US" w:bidi="en-US"/>
          <w:color w:val="111111"/>
          <w:sz w:val="28"/>
          <w:szCs w:val="28"/>
          <w:rtl/>
        </w:rPr>
        <w:t xml:space="preserve">jarresaqil</w:t>
      </w:r>
    </w:p>
    <w:p>
      <w:pPr>
        <w:pStyle w:val="BookText"/>
      </w:pPr>
      <w:r>
        <w:rPr>
          <w:rFonts w:ascii="IRNazanin" w:hAnsi="IRNazanin" w:eastAsia="IRNazanin" w:cs="IRNazanin"/>
          <w:lang w:bidi="fa-IR"/>
          <w:color w:val="111111"/>
          <w:sz w:val="28"/>
          <w:szCs w:val="28"/>
          <w:rtl/>
        </w:rPr>
        <w:t xml:space="preserve">خوارزمی، ابو علی بن عبد الجليل</w:t>
      </w:r>
    </w:p>
    <w:p>
      <w:pPr>
        <w:pStyle w:val="BookText"/>
      </w:pPr>
      <w:r>
        <w:rPr>
          <w:rFonts w:ascii="Times New Roman" w:hAnsi="Times New Roman" w:eastAsia="Times New Roman" w:cs="Times New Roman"/>
          <w:lang w:val="en-US" w:bidi="en-US"/>
          <w:color w:val="111111"/>
          <w:sz w:val="28"/>
          <w:szCs w:val="28"/>
          <w:rtl/>
        </w:rPr>
        <w:t xml:space="preserve">xārazmī, abū-‘alī ebn-e ‘abd-ol-jalīl</w:t>
      </w:r>
    </w:p>
    <w:p>
      <w:pPr>
        <w:pStyle w:val="BookText"/>
      </w:pPr>
      <w:r>
        <w:rPr>
          <w:rFonts w:ascii="IRNazanin" w:hAnsi="IRNazanin" w:eastAsia="IRNazanin" w:cs="IRNazanin"/>
          <w:lang w:bidi="fa-IR"/>
          <w:color w:val="111111"/>
          <w:sz w:val="28"/>
          <w:szCs w:val="28"/>
          <w:rtl/>
        </w:rPr>
        <w:t xml:space="preserve">در اشکال هندسی جرثقیل در پنج «باب».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61" w:name="pg20375_229935"/>
    <w:bookmarkEnd w:id="61"/>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6803/1</w:t>
      </w:r>
    </w:p>
    <w:p>
      <w:pPr>
        <w:pStyle w:val="BookText"/>
      </w:pPr>
      <w:r>
        <w:rPr>
          <w:rFonts w:ascii="IRNazanin" w:hAnsi="IRNazanin" w:eastAsia="IRNazanin" w:cs="IRNazanin"/>
          <w:lang w:bidi="fa-IR"/>
          <w:color w:val="111111"/>
          <w:sz w:val="28"/>
          <w:szCs w:val="28"/>
          <w:rtl/>
        </w:rPr>
        <w:t xml:space="preserve">خط: نسخ، كا: محمد بن محمد حسین دهقی، تا: چهارشنبه 12 شوال 1186ق؛ جلد: تیماج مشکی، 9گ (اپ-ور)، 17 سطر، اندازه: 11/5 </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سم [ف: 20 - 268]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گلپایگان؛ امام جمعه، محمد حسن؛ شماره نسخه: 25/2</w:t>
      </w:r>
    </w:p>
    <w:p>
      <w:pPr>
        <w:pStyle w:val="BookText"/>
      </w:pPr>
      <w:r>
        <w:rPr>
          <w:rFonts w:ascii="IRNazanin" w:hAnsi="IRNazanin" w:eastAsia="IRNazanin" w:cs="IRNazanin"/>
          <w:lang w:bidi="fa-IR"/>
          <w:color w:val="111111"/>
          <w:sz w:val="28"/>
          <w:szCs w:val="28"/>
          <w:rtl/>
        </w:rPr>
        <w:t xml:space="preserve">خط: نسخ، كا: جمال الدين ابو جعفر یوسف بن ابی القاسم موسوی گلپایگانی، تا: 3 ربيع الثانی 1293ق؛ جلد: تیماج قهوه ای، 7گ (198ر-204پ)، اندازه: 14</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سم [كتابخانه های گلپایگان: ف: - 136]</w:t>
      </w:r>
    </w:p>
    <w:p>
      <w:pPr>
        <w:pStyle w:val="Heading3"/>
      </w:pPr>
      <w:bookmarkStart w:id="706" w:name="_Toc189"/>
      <w:r>
        <w:t>جرثقیل = جر اثقال / ریاضیات / فارسی</w:t>
      </w:r>
      <w:bookmarkEnd w:id="706"/>
    </w:p>
    <w:p>
      <w:pPr>
        <w:pStyle w:val="BookText"/>
      </w:pPr>
      <w:r>
        <w:rPr>
          <w:rFonts w:ascii="Times New Roman" w:hAnsi="Times New Roman" w:eastAsia="Times New Roman" w:cs="Times New Roman"/>
          <w:lang w:val="en-US" w:bidi="en-US"/>
          <w:color w:val="111111"/>
          <w:sz w:val="28"/>
          <w:szCs w:val="28"/>
          <w:rtl/>
        </w:rPr>
        <w:t xml:space="preserve">jarr-i-taqil = jarr-i atqāl</w:t>
      </w:r>
    </w:p>
    <w:p>
      <w:pPr>
        <w:pStyle w:val="BookText"/>
      </w:pPr>
      <w:r>
        <w:rPr>
          <w:rFonts w:ascii="IRNazanin" w:hAnsi="IRNazanin" w:eastAsia="IRNazanin" w:cs="IRNazanin"/>
          <w:lang w:bidi="fa-IR"/>
          <w:color w:val="111111"/>
          <w:sz w:val="28"/>
          <w:szCs w:val="28"/>
          <w:rtl/>
        </w:rPr>
        <w:t xml:space="preserve">رساله ای است در شناخت جرثقیل و طرز ساخت آن که نویسنده با انگیزه تسهیل انجام امور، آن را در پنج «باب» نگاشته است: 1. ذکر نام های آلات جرثقیل؛ 2. شرح آلات جرثقیل در پنج فصل؛ 3. در اینکه این آلات سه گانه را چون از قوه به فعل باید آورد، در سه فصل؛ 4. ترکیب این آلات با یکدیگر، در چهار فصل؛ 5. انجام کتاب و معانی پراکنده. این کتاب جز آن است که در الذريعة 91/15 یاد شده است و شاید از آن محمد علی حزین باشد که در الذريعة 94/5 آمده است.</w:t>
      </w:r>
    </w:p>
    <w:p>
      <w:pPr>
        <w:pStyle w:val="BookText"/>
      </w:pPr>
      <w:r>
        <w:rPr>
          <w:rFonts w:ascii="IRNazanin" w:hAnsi="IRNazanin" w:eastAsia="IRNazanin" w:cs="IRNazanin"/>
          <w:lang w:bidi="fa-IR"/>
          <w:color w:val="111111"/>
          <w:sz w:val="28"/>
          <w:szCs w:val="28"/>
          <w:rtl/>
        </w:rPr>
        <w:t xml:space="preserve">آغاز: بسمله. حمدله. اما بعد. بدان اید کہ الله تعالى في الدرین که در شعبه ای از شعب دانش چندان فایده ای یافت نشود که در علم جرثقیل.</w:t>
      </w:r>
    </w:p>
    <w:p>
      <w:pPr>
        <w:pStyle w:val="BookText"/>
      </w:pPr>
      <w:r>
        <w:rPr>
          <w:rFonts w:ascii="IRNazanin" w:hAnsi="IRNazanin" w:eastAsia="IRNazanin" w:cs="IRNazanin"/>
          <w:lang w:bidi="fa-IR"/>
          <w:color w:val="111111"/>
          <w:sz w:val="28"/>
          <w:szCs w:val="28"/>
          <w:rtl/>
        </w:rPr>
        <w:t xml:space="preserve">انجام: بر هریک از بکرات در این صفحه صورت ارتسام یافت، تا بر طالبان این آسان شود، و بالله التوفيق، تمت الرسالة.</w:t>
      </w:r>
    </w:p>
    <w:p>
      <w:pPr>
        <w:pStyle w:val="BookText"/>
      </w:pPr>
      <w:r>
        <w:rPr>
          <w:rFonts w:ascii="IRNazanin" w:hAnsi="IRNazanin" w:eastAsia="IRNazanin" w:cs="IRNazanin"/>
          <w:lang w:bidi="fa-IR"/>
          <w:color w:val="111111"/>
          <w:sz w:val="28"/>
          <w:szCs w:val="28"/>
          <w:rtl/>
        </w:rPr>
        <w:t xml:space="preserve">همانند:</w:t>
      </w:r>
    </w:p>
    <w:p>
      <w:pPr>
        <w:pStyle w:val="BookText"/>
      </w:pPr>
      <w:r>
        <w:rPr>
          <w:rFonts w:ascii="IRNazanin" w:hAnsi="IRNazanin" w:eastAsia="IRNazanin" w:cs="IRNazanin"/>
          <w:lang w:bidi="fa-IR"/>
          <w:color w:val="111111"/>
          <w:sz w:val="28"/>
          <w:szCs w:val="28"/>
          <w:rtl/>
        </w:rPr>
        <w:t xml:space="preserve">1.تهران؛ ملک؛ شماره نسخه: 5750</w:t>
      </w:r>
    </w:p>
    <w:p>
      <w:pPr>
        <w:pStyle w:val="BookText"/>
      </w:pPr>
      <w:r>
        <w:rPr>
          <w:rFonts w:ascii="IRNazanin" w:hAnsi="IRNazanin" w:eastAsia="IRNazanin" w:cs="IRNazanin"/>
          <w:lang w:bidi="fa-IR"/>
          <w:color w:val="111111"/>
          <w:sz w:val="28"/>
          <w:szCs w:val="28"/>
          <w:rtl/>
        </w:rPr>
        <w:t xml:space="preserve">آغاز: جرثقیل. باب دوم در آلات جرثقیل و آن مشتمل است بر پنج فصل، فصل اول در محور، فصل دوم در شرح منجل، فصل سیم در شرح بكره؛ انجام: برابر.</w:t>
      </w:r>
    </w:p>
    <w:p>
      <w:pPr>
        <w:pStyle w:val="BookText"/>
      </w:pPr>
      <w:r>
        <w:rPr>
          <w:rFonts w:ascii="IRNazanin" w:hAnsi="IRNazanin" w:eastAsia="IRNazanin" w:cs="IRNazanin"/>
          <w:lang w:bidi="fa-IR"/>
          <w:color w:val="111111"/>
          <w:sz w:val="28"/>
          <w:szCs w:val="28"/>
          <w:rtl/>
        </w:rPr>
        <w:t xml:space="preserve">خط: نسخ، بی کا، تا: قرن 11؛ افتادگی: آغاز؛ سپس دو فصل در جرثقیل در دو صفحه کاغذ: فرنگی، جلد: پارچه ای قرمز، 13گ، 16 سطر، اندازه: 19/8</w:t>
      </w:r>
      <w:r>
        <w:rPr>
          <w:rFonts w:ascii="Times New Roman" w:hAnsi="Times New Roman" w:eastAsia="Times New Roman" w:cs="Times New Roman"/>
          <w:lang w:val="en-US" w:bidi="en-US"/>
          <w:color w:val="111111"/>
          <w:sz w:val="28"/>
          <w:szCs w:val="28"/>
          <w:rtl/>
        </w:rPr>
        <w:t xml:space="preserve">x12/5 </w:t>
      </w:r>
      <w:r>
        <w:rPr>
          <w:rFonts w:ascii="IRNazanin" w:hAnsi="IRNazanin" w:eastAsia="IRNazanin" w:cs="IRNazanin"/>
          <w:lang w:bidi="fa-IR"/>
          <w:color w:val="111111"/>
          <w:sz w:val="28"/>
          <w:szCs w:val="28"/>
          <w:rtl/>
        </w:rPr>
        <w:t xml:space="preserve">سم [ف: 2 - 180]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سپهسالار؛ شماره نسخه: 715/1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12؛ در برگ 20 و 21 دو فصل درباره جرثقیل با شکل های مکانیکی دارد؛ کاغذ: فرنگی، جلد: تیماج سبز، 19گ (اپ-19پ)، 14 سطر (12</w:t>
      </w:r>
      <w:r>
        <w:rPr>
          <w:rFonts w:ascii="Times New Roman" w:hAnsi="Times New Roman" w:eastAsia="Times New Roman" w:cs="Times New Roman"/>
          <w:lang w:val="en-US" w:bidi="en-US"/>
          <w:color w:val="111111"/>
          <w:sz w:val="28"/>
          <w:szCs w:val="28"/>
          <w:rtl/>
        </w:rPr>
        <w:t xml:space="preserve">x6)</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x11</w:t>
      </w:r>
      <w:r>
        <w:rPr>
          <w:rFonts w:ascii="IRNazanin" w:hAnsi="IRNazanin" w:eastAsia="IRNazanin" w:cs="IRNazanin"/>
          <w:lang w:bidi="fa-IR"/>
          <w:color w:val="111111"/>
          <w:sz w:val="28"/>
          <w:szCs w:val="28"/>
          <w:rtl/>
        </w:rPr>
        <w:t xml:space="preserve">سم [ف: 4 - 31]</w:t>
      </w:r>
    </w:p>
    <w:p>
      <w:pPr>
        <w:pStyle w:val="BookText"/>
      </w:pPr>
      <w:r>
        <w:rPr>
          <w:rFonts w:ascii="IRNazanin" w:hAnsi="IRNazanin" w:eastAsia="IRNazanin" w:cs="IRNazanin"/>
          <w:lang w:bidi="fa-IR"/>
          <w:color w:val="111111"/>
          <w:sz w:val="28"/>
          <w:szCs w:val="28"/>
          <w:rtl/>
        </w:rPr>
        <w:t xml:space="preserve">3.تهران؛ ملی؛ شماره نسخه: 4871</w:t>
      </w:r>
    </w:p>
    <w:p>
      <w:pPr>
        <w:pStyle w:val="BookText"/>
      </w:pPr>
      <w:r>
        <w:rPr>
          <w:rFonts w:ascii="IRNazanin" w:hAnsi="IRNazanin" w:eastAsia="IRNazanin" w:cs="IRNazanin"/>
          <w:lang w:bidi="fa-IR"/>
          <w:color w:val="111111"/>
          <w:sz w:val="28"/>
          <w:szCs w:val="28"/>
          <w:rtl/>
        </w:rPr>
        <w:t xml:space="preserve">آغاز: برابر؛ انجام: به سر چوبهای سه گزی ریسمان بسته یک نفر به پائین کشند</w:t>
      </w:r>
    </w:p>
    <w:p>
      <w:pPr>
        <w:pStyle w:val="BookText"/>
      </w:pPr>
      <w:r>
        <w:rPr>
          <w:rFonts w:ascii="IRNazanin" w:hAnsi="IRNazanin" w:eastAsia="IRNazanin" w:cs="IRNazanin"/>
          <w:lang w:bidi="fa-IR"/>
          <w:color w:val="111111"/>
          <w:sz w:val="28"/>
          <w:szCs w:val="28"/>
          <w:rtl/>
        </w:rPr>
        <w:t xml:space="preserve">خط: نستعلیق شکسته خوش، بی کا، تا: قرن 13؛ با اشکال هندسی، مصحح، کاغذ: فرنگی نخودی، جلد: تیماج قهوه ای، 17ص ( 186-170 )، 14 سطر (13</w:t>
      </w:r>
      <w:r>
        <w:rPr>
          <w:rFonts w:ascii="Times New Roman" w:hAnsi="Times New Roman" w:eastAsia="Times New Roman" w:cs="Times New Roman"/>
          <w:lang w:val="en-US" w:bidi="en-US"/>
          <w:color w:val="111111"/>
          <w:sz w:val="28"/>
          <w:szCs w:val="28"/>
          <w:rtl/>
        </w:rPr>
        <w:t xml:space="preserve">x6/5 )</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x11 </w:t>
      </w:r>
      <w:r>
        <w:rPr>
          <w:rFonts w:ascii="IRNazanin" w:hAnsi="IRNazanin" w:eastAsia="IRNazanin" w:cs="IRNazanin"/>
          <w:lang w:bidi="fa-IR"/>
          <w:color w:val="111111"/>
          <w:sz w:val="28"/>
          <w:szCs w:val="28"/>
          <w:rtl/>
        </w:rPr>
        <w:t xml:space="preserve">سم [رایانه]</w:t>
      </w:r>
    </w:p>
    <w:p>
      <w:pPr>
        <w:pStyle w:val="Heading3"/>
      </w:pPr>
      <w:bookmarkStart w:id="707" w:name="_Toc190"/>
      <w:r>
        <w:t>جرثقیل = جر اثقال / ریاضیات / عربی</w:t>
      </w:r>
      <w:bookmarkEnd w:id="707"/>
    </w:p>
    <w:p>
      <w:pPr>
        <w:pStyle w:val="BookText"/>
      </w:pPr>
      <w:r>
        <w:rPr>
          <w:rFonts w:ascii="Times New Roman" w:hAnsi="Times New Roman" w:eastAsia="Times New Roman" w:cs="Times New Roman"/>
          <w:lang w:val="en-US" w:bidi="en-US"/>
          <w:color w:val="111111"/>
          <w:sz w:val="28"/>
          <w:szCs w:val="28"/>
          <w:rtl/>
        </w:rPr>
        <w:t xml:space="preserve">jarr-i-taqil = jarr-i atqāl</w:t>
      </w:r>
    </w:p>
    <w:p>
      <w:pPr>
        <w:pStyle w:val="BookText"/>
      </w:pPr>
      <w:r>
        <w:rPr>
          <w:rFonts w:ascii="IRNazanin" w:hAnsi="IRNazanin" w:eastAsia="IRNazanin" w:cs="IRNazanin"/>
          <w:lang w:bidi="fa-IR"/>
          <w:color w:val="111111"/>
          <w:sz w:val="28"/>
          <w:szCs w:val="28"/>
          <w:rtl/>
        </w:rPr>
        <w:t xml:space="preserve">درباره انواع آفتابه ها و سماورها و آنچه در آن آب را جوشانند، بحث کرده و 29 شکل دارد.</w:t>
      </w:r>
    </w:p>
    <w:p>
      <w:pPr>
        <w:pStyle w:val="BookText"/>
      </w:pPr>
      <w:r>
        <w:rPr>
          <w:rFonts w:ascii="IRNazanin" w:hAnsi="IRNazanin" w:eastAsia="IRNazanin" w:cs="IRNazanin"/>
          <w:lang w:bidi="fa-IR"/>
          <w:color w:val="111111"/>
          <w:sz w:val="28"/>
          <w:szCs w:val="28"/>
          <w:rtl/>
        </w:rPr>
        <w:t xml:space="preserve">تهران؛ سپهسالار؛ شماره نسخه: 714/1</w:t>
      </w:r>
    </w:p>
    <w:p>
      <w:pPr>
        <w:pStyle w:val="BookText"/>
      </w:pPr>
      <w:r>
        <w:rPr>
          <w:rFonts w:ascii="Amiri" w:hAnsi="Amiri" w:eastAsia="Amiri" w:cs="Amiri"/>
          <w:lang w:bidi="ar-SA"/>
          <w:color w:val="111111"/>
          <w:sz w:val="28"/>
          <w:szCs w:val="28"/>
          <w:rtl/>
        </w:rPr>
        <w:t xml:space="preserve">آغاز: نريد أن نبين كيف نعمل كاسا يصف فيه مقدار من الشرب او الماء خرج كل شيء فيه؛ انجام: اذا انحط الى غانية الى ميزاب فيجري في هذا الميزاب.</w:t>
      </w:r>
    </w:p>
    <w:p>
      <w:pPr>
        <w:pStyle w:val="BookText"/>
      </w:pPr>
      <w:r>
        <w:rPr>
          <w:rFonts w:ascii="IRNazanin" w:hAnsi="IRNazanin" w:eastAsia="IRNazanin" w:cs="IRNazanin"/>
          <w:lang w:bidi="fa-IR"/>
          <w:color w:val="111111"/>
          <w:sz w:val="28"/>
          <w:szCs w:val="28"/>
          <w:rtl/>
        </w:rPr>
        <w:t xml:space="preserve">خط: نستعلیق، بی کا، تا: قرن 11 کاغذ: سپاهانی، جلد: مقوا، 20گ (1ر-20ر)، ابعاد متن: 22</w:t>
      </w:r>
      <w:r>
        <w:rPr>
          <w:rFonts w:ascii="Times New Roman" w:hAnsi="Times New Roman" w:eastAsia="Times New Roman" w:cs="Times New Roman"/>
          <w:lang w:val="en-US" w:bidi="en-US"/>
          <w:color w:val="111111"/>
          <w:sz w:val="28"/>
          <w:szCs w:val="28"/>
          <w:rtl/>
        </w:rPr>
        <w:t xml:space="preserve">x10</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x8</w:t>
      </w:r>
      <w:r>
        <w:rPr>
          <w:rFonts w:ascii="IRNazanin" w:hAnsi="IRNazanin" w:eastAsia="IRNazanin" w:cs="IRNazanin"/>
          <w:lang w:bidi="fa-IR"/>
          <w:color w:val="111111"/>
          <w:sz w:val="28"/>
          <w:szCs w:val="28"/>
          <w:rtl/>
        </w:rPr>
        <w:t xml:space="preserve">سم [ف: 4- 30]</w:t>
      </w:r>
    </w:p>
    <w:p>
      <w:pPr>
        <w:pStyle w:val="Heading3"/>
      </w:pPr>
      <w:bookmarkStart w:id="708" w:name="_Toc191"/>
      <w:r>
        <w:t>جرثقیل = جر اثقال / ریاضیات / عربی</w:t>
      </w:r>
      <w:bookmarkEnd w:id="708"/>
    </w:p>
    <w:p>
      <w:pPr>
        <w:pStyle w:val="BookText"/>
      </w:pPr>
      <w:r>
        <w:rPr>
          <w:rFonts w:ascii="Times New Roman" w:hAnsi="Times New Roman" w:eastAsia="Times New Roman" w:cs="Times New Roman"/>
          <w:lang w:val="en-US" w:bidi="en-US"/>
          <w:color w:val="111111"/>
          <w:sz w:val="28"/>
          <w:szCs w:val="28"/>
          <w:rtl/>
        </w:rPr>
        <w:t xml:space="preserve">jarr-i-taqīl = jarr-i atqāl</w:t>
      </w:r>
    </w:p>
    <w:p>
      <w:pPr>
        <w:pStyle w:val="BookText"/>
      </w:pPr>
      <w:r>
        <w:rPr>
          <w:rFonts w:ascii="IRNazanin" w:hAnsi="IRNazanin" w:eastAsia="IRNazanin" w:cs="IRNazanin"/>
          <w:lang w:bidi="fa-IR"/>
          <w:color w:val="111111"/>
          <w:sz w:val="28"/>
          <w:szCs w:val="28"/>
          <w:rtl/>
        </w:rPr>
        <w:t xml:space="preserve">تهران؛ ملک؛ شماره نسخه: 1614/1</w:t>
      </w:r>
    </w:p>
    <w:p>
      <w:pPr>
        <w:pStyle w:val="BookText"/>
      </w:pPr>
      <w:r>
        <w:rPr>
          <w:rFonts w:ascii="IRNazanin" w:hAnsi="IRNazanin" w:eastAsia="IRNazanin" w:cs="IRNazanin"/>
          <w:lang w:bidi="fa-IR"/>
          <w:color w:val="111111"/>
          <w:sz w:val="28"/>
          <w:szCs w:val="28"/>
          <w:rtl/>
        </w:rPr>
        <w:t xml:space="preserve">خط: نسخ، بی کا، تا: قرن 12؛ با شکل، چند برگی است [ف: 5- 307)</w:t>
      </w:r>
    </w:p>
    <w:p>
      <w:pPr>
        <w:pStyle w:val="Heading3"/>
      </w:pPr>
      <w:bookmarkStart w:id="709" w:name="_Toc192"/>
      <w:r>
        <w:t>جرثقیل = جر اثقال / ریاضیات / فارسی</w:t>
      </w:r>
      <w:bookmarkEnd w:id="709"/>
    </w:p>
    <w:p>
      <w:pPr>
        <w:pStyle w:val="BookText"/>
      </w:pPr>
      <w:r>
        <w:rPr>
          <w:rFonts w:ascii="Times New Roman" w:hAnsi="Times New Roman" w:eastAsia="Times New Roman" w:cs="Times New Roman"/>
          <w:lang w:val="en-US" w:bidi="en-US"/>
          <w:color w:val="111111"/>
          <w:sz w:val="28"/>
          <w:szCs w:val="28"/>
          <w:rtl/>
        </w:rPr>
        <w:t xml:space="preserve">jarr-i-taqīl = jarr-i atqāl</w:t>
      </w:r>
    </w:p>
    <w:p>
      <w:pPr>
        <w:pStyle w:val="BookText"/>
      </w:pPr>
      <w:r>
        <w:rPr>
          <w:rFonts w:ascii="IRNazanin" w:hAnsi="IRNazanin" w:eastAsia="IRNazanin" w:cs="IRNazanin"/>
          <w:lang w:bidi="fa-IR"/>
          <w:color w:val="111111"/>
          <w:sz w:val="28"/>
          <w:szCs w:val="28"/>
          <w:rtl/>
        </w:rPr>
        <w:t xml:space="preserve">از کتاب هایی است که برای تدریس در دارالفنون از فرانسه به زبان فارسی برگردانیده اند و گویا مسیو کر شیش آن را تدریس کرده است؛ دارای چهار «باب» و هر باب چند «فصل»: باب 1. در علمی که از حرکت اجسام گفتگو می کند؛ 2. در جراثقال با قضیه حرکت طبیعی مطلقه؛ 3. معادله اجسام صلبه؛ 4. حرکت اجسام صلبه و تقلیه که به زبان فرانسه دینامیک گفته می شود.</w:t>
      </w:r>
    </w:p>
    <w:p>
      <w:pPr>
        <w:pStyle w:val="BookText"/>
      </w:pPr>
      <w:r>
        <w:rPr>
          <w:rFonts w:ascii="IRNazanin" w:hAnsi="IRNazanin" w:eastAsia="IRNazanin" w:cs="IRNazanin"/>
          <w:lang w:bidi="fa-IR"/>
          <w:color w:val="111111"/>
          <w:sz w:val="28"/>
          <w:szCs w:val="28"/>
          <w:rtl/>
        </w:rPr>
        <w:t xml:space="preserve">آغاز: بسمله. باب اول در علمی که از حرکت اجسام گفتگو می نماید.</w:t>
      </w:r>
    </w:p>
    <w:p>
      <w:pPr>
        <w:pStyle w:val="BookText"/>
      </w:pPr>
      <w:r>
        <w:rPr>
          <w:rFonts w:ascii="IRNazanin" w:hAnsi="IRNazanin" w:eastAsia="IRNazanin" w:cs="IRNazanin"/>
          <w:lang w:bidi="fa-IR"/>
          <w:color w:val="111111"/>
          <w:sz w:val="28"/>
          <w:szCs w:val="28"/>
          <w:rtl/>
        </w:rPr>
        <w:t xml:space="preserve">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نسخه:3358</w:t>
      </w:r>
    </w:p>
    <w:p>
      <w:pPr>
        <w:pStyle w:val="BookText"/>
      </w:pPr>
      <w:r>
        <w:rPr>
          <w:rFonts w:ascii="IRNazanin" w:hAnsi="IRNazanin" w:eastAsia="IRNazanin" w:cs="IRNazanin"/>
          <w:lang w:bidi="fa-IR"/>
          <w:color w:val="111111"/>
          <w:sz w:val="28"/>
          <w:szCs w:val="28"/>
          <w:rtl/>
        </w:rPr>
        <w:t xml:space="preserve">آغاز: برابر؛ انجام: تعلیم گرفته شد از مسیو کر شیش بتاریخ] (؟)</w:t>
      </w:r>
    </w:p>
    <w:p>
      <w:pPr>
        <w:pStyle w:val="BookText"/>
      </w:pPr>
      <w:r>
        <w:rPr>
          <w:rFonts w:ascii="IRNazanin" w:hAnsi="IRNazanin" w:eastAsia="IRNazanin" w:cs="IRNazanin"/>
          <w:lang w:bidi="fa-IR"/>
          <w:color w:val="111111"/>
          <w:sz w:val="28"/>
          <w:szCs w:val="28"/>
          <w:rtl/>
        </w:rPr>
        <w:t xml:space="preserve">خط: شکسته نستعلیق، بی کا، تا: 15 جمادی الاول 1272ق؛ کاغذ: آهار مهره فرنگی، جلد: میشن قهوه ای، 86گ، 17 سطر، اندازه: 23/9</w:t>
      </w:r>
      <w:r>
        <w:rPr>
          <w:rFonts w:ascii="Times New Roman" w:hAnsi="Times New Roman" w:eastAsia="Times New Roman" w:cs="Times New Roman"/>
          <w:lang w:val="en-US" w:bidi="en-US"/>
          <w:color w:val="111111"/>
          <w:sz w:val="28"/>
          <w:szCs w:val="28"/>
          <w:rtl/>
        </w:rPr>
        <w:t xml:space="preserve">x18/8 </w:t>
      </w:r>
      <w:r>
        <w:rPr>
          <w:rFonts w:ascii="IRNazanin" w:hAnsi="IRNazanin" w:eastAsia="IRNazanin" w:cs="IRNazanin"/>
          <w:lang w:bidi="fa-IR"/>
          <w:color w:val="111111"/>
          <w:sz w:val="28"/>
          <w:szCs w:val="28"/>
          <w:rtl/>
        </w:rPr>
        <w:t xml:space="preserve">سم [ف: 2 - 179]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نوربخش؛ شماره نسخه:723</w:t>
      </w:r>
    </w:p>
    <w:p>
      <w:pPr>
        <w:pStyle w:val="BookText"/>
      </w:pPr>
      <w:r>
        <w:rPr>
          <w:rFonts w:ascii="IRNazanin" w:hAnsi="IRNazanin" w:eastAsia="IRNazanin" w:cs="IRNazanin"/>
          <w:lang w:bidi="fa-IR"/>
          <w:color w:val="111111"/>
          <w:sz w:val="28"/>
          <w:szCs w:val="28"/>
          <w:rtl/>
        </w:rPr>
        <w:t xml:space="preserve">آغاز: برابر؛ انجام: و بلافاصله از سوراخ تا به آتش می رسد.</w:t>
      </w:r>
    </w:p>
    <w:p>
      <w:pPr>
        <w:pStyle w:val="BookText"/>
      </w:pPr>
      <w:r>
        <w:rPr>
          <w:rFonts w:ascii="IRNazanin" w:hAnsi="IRNazanin" w:eastAsia="IRNazanin" w:cs="IRNazanin"/>
          <w:lang w:bidi="fa-IR"/>
          <w:color w:val="111111"/>
          <w:sz w:val="28"/>
          <w:szCs w:val="28"/>
          <w:rtl/>
        </w:rPr>
        <w:t xml:space="preserve">خط: نستعلیق خوب، بی کا، تا: 1353ق، کاغذ: فرنگی آبی، جلد: تیماج قرمز 205گ، 9 سطر، اندازه: 20</w:t>
      </w:r>
      <w:r>
        <w:rPr>
          <w:rFonts w:ascii="Times New Roman" w:hAnsi="Times New Roman" w:eastAsia="Times New Roman" w:cs="Times New Roman"/>
          <w:lang w:val="en-US" w:bidi="en-US"/>
          <w:color w:val="111111"/>
          <w:sz w:val="28"/>
          <w:szCs w:val="28"/>
          <w:rtl/>
        </w:rPr>
        <w:t xml:space="preserve">x14 </w:t>
      </w:r>
      <w:r>
        <w:rPr>
          <w:rFonts w:ascii="IRNazanin" w:hAnsi="IRNazanin" w:eastAsia="IRNazanin" w:cs="IRNazanin"/>
          <w:lang w:bidi="fa-IR"/>
          <w:color w:val="111111"/>
          <w:sz w:val="28"/>
          <w:szCs w:val="28"/>
          <w:rtl/>
        </w:rPr>
        <w:t xml:space="preserve">سم [نشریه: 13-103]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62" w:name="pg20375_229936"/>
    <w:bookmarkEnd w:id="62"/>
    <w:p>
      <w:pPr>
        <w:pStyle w:val="Heading3"/>
      </w:pPr>
      <w:bookmarkStart w:id="710" w:name="_Toc193"/>
      <w:r>
        <w:t>جرثقیل = جر أثقال / ریاضیات / فارسی</w:t>
      </w:r>
      <w:bookmarkEnd w:id="710"/>
    </w:p>
    <w:p>
      <w:pPr>
        <w:pStyle w:val="BookText"/>
      </w:pPr>
      <w:r>
        <w:rPr>
          <w:rFonts w:ascii="Times New Roman" w:hAnsi="Times New Roman" w:eastAsia="Times New Roman" w:cs="Times New Roman"/>
          <w:lang w:val="en-US" w:bidi="en-US"/>
          <w:color w:val="111111"/>
          <w:sz w:val="28"/>
          <w:szCs w:val="28"/>
          <w:rtl/>
        </w:rPr>
        <w:t xml:space="preserve">jarr-i-taqil = jarr-i atqāl</w:t>
      </w:r>
    </w:p>
    <w:p>
      <w:pPr>
        <w:pStyle w:val="BookText"/>
      </w:pPr>
      <w:r>
        <w:rPr>
          <w:rFonts w:ascii="IRNazanin" w:hAnsi="IRNazanin" w:eastAsia="IRNazanin" w:cs="IRNazanin"/>
          <w:lang w:bidi="fa-IR"/>
          <w:color w:val="111111"/>
          <w:sz w:val="28"/>
          <w:szCs w:val="28"/>
          <w:rtl/>
        </w:rPr>
        <w:t xml:space="preserve">بعضا غیر همانند:</w:t>
      </w:r>
    </w:p>
    <w:p>
      <w:pPr>
        <w:pStyle w:val="BookText"/>
      </w:pPr>
      <w:r>
        <w:rPr>
          <w:rFonts w:ascii="IRNazanin" w:hAnsi="IRNazanin" w:eastAsia="IRNazanin" w:cs="IRNazanin"/>
          <w:lang w:bidi="fa-IR"/>
          <w:color w:val="111111"/>
          <w:sz w:val="28"/>
          <w:szCs w:val="28"/>
          <w:rtl/>
        </w:rPr>
        <w:t xml:space="preserve">1.تهران؛ سپهسالار؛ شماره نسخه:555/5</w:t>
      </w:r>
    </w:p>
    <w:p>
      <w:pPr>
        <w:pStyle w:val="BookText"/>
      </w:pPr>
      <w:r>
        <w:rPr>
          <w:rFonts w:ascii="IRNazanin" w:hAnsi="IRNazanin" w:eastAsia="IRNazanin" w:cs="IRNazanin"/>
          <w:lang w:bidi="fa-IR"/>
          <w:color w:val="111111"/>
          <w:sz w:val="28"/>
          <w:szCs w:val="28"/>
          <w:rtl/>
        </w:rPr>
        <w:t xml:space="preserve">آغاز: بسمله حمدله اما بعد این رساله ای است مشتمل بر چند باب. باب اول در ذكر نامهای آلات جرالثقيل، بدانکه آلات آن پنج است؛ انجام: و بر این جمله نموده اند. صورتش این است کشیدیم (صورت)</w:t>
      </w:r>
    </w:p>
    <w:p>
      <w:pPr>
        <w:pStyle w:val="BookText"/>
      </w:pPr>
      <w:r>
        <w:rPr>
          <w:rFonts w:ascii="IRNazanin" w:hAnsi="IRNazanin" w:eastAsia="IRNazanin" w:cs="IRNazanin"/>
          <w:lang w:bidi="fa-IR"/>
          <w:color w:val="111111"/>
          <w:sz w:val="28"/>
          <w:szCs w:val="28"/>
          <w:rtl/>
        </w:rPr>
        <w:t xml:space="preserve">شاید ترجمه «معیار العقول» از ابن سینا باشد که نسخه آن در دانشگاه هست (فهرست 1951/3) و شاید از شیخ علی حزین باشد؛ بی کا، تا: 23 جمادی الثانی 1094ق؛ کاغذ: فرنگی، جلد: تیماج سرخ، 13گ (50ر -62ر)، 18 سطر (15</w:t>
      </w:r>
      <w:r>
        <w:rPr>
          <w:rFonts w:ascii="Times New Roman" w:hAnsi="Times New Roman" w:eastAsia="Times New Roman" w:cs="Times New Roman"/>
          <w:lang w:val="en-US" w:bidi="en-US"/>
          <w:color w:val="111111"/>
          <w:sz w:val="28"/>
          <w:szCs w:val="28"/>
          <w:rtl/>
        </w:rPr>
        <w:t xml:space="preserve">x7)</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x14</w:t>
      </w:r>
      <w:r>
        <w:rPr>
          <w:rFonts w:ascii="IRNazanin" w:hAnsi="IRNazanin" w:eastAsia="IRNazanin" w:cs="IRNazanin"/>
          <w:lang w:bidi="fa-IR"/>
          <w:color w:val="111111"/>
          <w:sz w:val="28"/>
          <w:szCs w:val="28"/>
          <w:rtl/>
        </w:rPr>
        <w:t xml:space="preserve">سم [ف: 4- 29]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ملک؛ شماره نسخه: 3313/7</w:t>
      </w:r>
    </w:p>
    <w:p>
      <w:pPr>
        <w:pStyle w:val="BookText"/>
      </w:pPr>
      <w:r>
        <w:rPr>
          <w:rFonts w:ascii="IRNazanin" w:hAnsi="IRNazanin" w:eastAsia="IRNazanin" w:cs="IRNazanin"/>
          <w:lang w:bidi="fa-IR"/>
          <w:color w:val="111111"/>
          <w:sz w:val="28"/>
          <w:szCs w:val="28"/>
          <w:rtl/>
        </w:rPr>
        <w:t xml:space="preserve">آغاز: بسمله، حمدله، باب اول در ذكر نامهای آلات جرثقیل بدان که آلتهای آن پنج است؛ انجام: و نیم دانگ و دانگ تا چندانکه حاجت آید و بر این مثال همه جواهر را میزان توان ساخت و صورت ترازو این است (شكل ترازو)</w:t>
      </w:r>
    </w:p>
    <w:p>
      <w:pPr>
        <w:pStyle w:val="BookText"/>
      </w:pPr>
      <w:r>
        <w:rPr>
          <w:rFonts w:ascii="IRNazanin" w:hAnsi="IRNazanin" w:eastAsia="IRNazanin" w:cs="IRNazanin"/>
          <w:lang w:bidi="fa-IR"/>
          <w:color w:val="111111"/>
          <w:sz w:val="28"/>
          <w:szCs w:val="28"/>
          <w:rtl/>
        </w:rPr>
        <w:t xml:space="preserve">خط: شکسته نستعلیق، بی کا، تا: قرن 11؛ کاغذ: ترمه، جلد: میشن آلبالویی، 8گ (64پ -71ر)، 18 سطر، اندازه: 20711سم [ف: 6 _369]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 1614/2</w:t>
      </w:r>
    </w:p>
    <w:p>
      <w:pPr>
        <w:pStyle w:val="BookText"/>
      </w:pPr>
      <w:r>
        <w:rPr>
          <w:rFonts w:ascii="IRNazanin" w:hAnsi="IRNazanin" w:eastAsia="IRNazanin" w:cs="IRNazanin"/>
          <w:lang w:bidi="fa-IR"/>
          <w:color w:val="111111"/>
          <w:sz w:val="28"/>
          <w:szCs w:val="28"/>
          <w:rtl/>
        </w:rPr>
        <w:t xml:space="preserve">تکه ای است؛ خط: نسخ، بی کا، تا: قرن 12 [ف: 5- 307]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سپهسالار؛ شماره نسخه:713</w:t>
      </w:r>
    </w:p>
    <w:p>
      <w:pPr>
        <w:pStyle w:val="BookText"/>
      </w:pPr>
      <w:r>
        <w:rPr>
          <w:rFonts w:ascii="IRNazanin" w:hAnsi="IRNazanin" w:eastAsia="IRNazanin" w:cs="IRNazanin"/>
          <w:lang w:bidi="fa-IR"/>
          <w:color w:val="111111"/>
          <w:sz w:val="28"/>
          <w:szCs w:val="28"/>
          <w:rtl/>
        </w:rPr>
        <w:t xml:space="preserve">آغاز: بسمله این رساله ای است در علم جراثقال و مشتمل بر چهار باب و هر باب در چند فصل است باب اول؛ انجام: مرکب است از دو بازو که خطين </w:t>
      </w:r>
      <w:r>
        <w:rPr>
          <w:rFonts w:ascii="Times New Roman" w:hAnsi="Times New Roman" w:eastAsia="Times New Roman" w:cs="Times New Roman"/>
          <w:lang w:val="en-US" w:bidi="en-US"/>
          <w:color w:val="111111"/>
          <w:sz w:val="28"/>
          <w:szCs w:val="28"/>
          <w:rtl/>
        </w:rPr>
        <w:t xml:space="preserve">ac </w:t>
      </w:r>
      <w:r>
        <w:rPr>
          <w:rFonts w:ascii="IRNazanin" w:hAnsi="IRNazanin" w:eastAsia="IRNazanin" w:cs="IRNazanin"/>
          <w:lang w:bidi="fa-IR"/>
          <w:color w:val="111111"/>
          <w:sz w:val="28"/>
          <w:szCs w:val="28"/>
          <w:rtl/>
        </w:rPr>
        <w:t xml:space="preserve">و </w:t>
      </w:r>
      <w:r>
        <w:rPr>
          <w:rFonts w:ascii="Times New Roman" w:hAnsi="Times New Roman" w:eastAsia="Times New Roman" w:cs="Times New Roman"/>
          <w:lang w:val="en-US" w:bidi="en-US"/>
          <w:color w:val="111111"/>
          <w:sz w:val="28"/>
          <w:szCs w:val="28"/>
          <w:rtl/>
        </w:rPr>
        <w:t xml:space="preserve">cd </w:t>
      </w:r>
      <w:r>
        <w:rPr>
          <w:rFonts w:ascii="IRNazanin" w:hAnsi="IRNazanin" w:eastAsia="IRNazanin" w:cs="IRNazanin"/>
          <w:lang w:bidi="fa-IR"/>
          <w:color w:val="111111"/>
          <w:sz w:val="28"/>
          <w:szCs w:val="28"/>
          <w:rtl/>
        </w:rPr>
        <w:t xml:space="preserve">بوده باشند ایضا.</w:t>
      </w:r>
    </w:p>
    <w:p>
      <w:pPr>
        <w:pStyle w:val="BookText"/>
      </w:pPr>
      <w:r>
        <w:rPr>
          <w:rFonts w:ascii="IRNazanin" w:hAnsi="IRNazanin" w:eastAsia="IRNazanin" w:cs="IRNazanin"/>
          <w:lang w:bidi="fa-IR"/>
          <w:color w:val="111111"/>
          <w:sz w:val="28"/>
          <w:szCs w:val="28"/>
          <w:rtl/>
        </w:rPr>
        <w:t xml:space="preserve">در چهار «باب» وهر یک چند فصل است. گویا برای آموزشگاه دارالفنون از فرانسه به پارسی ترجمه شده است؛ خط: نستعلیق، بی کا، تا: قرن 13 کاغذ: فرنگی آهار مهره، جلد: تیماج مشکی، 38گ، 17 سطر (16</w:t>
      </w:r>
      <w:r>
        <w:rPr>
          <w:rFonts w:ascii="Times New Roman" w:hAnsi="Times New Roman" w:eastAsia="Times New Roman" w:cs="Times New Roman"/>
          <w:lang w:val="en-US" w:bidi="en-US"/>
          <w:color w:val="111111"/>
          <w:sz w:val="28"/>
          <w:szCs w:val="28"/>
          <w:rtl/>
        </w:rPr>
        <w:t xml:space="preserve">x6/5 )</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x16</w:t>
      </w:r>
      <w:r>
        <w:rPr>
          <w:rFonts w:ascii="IRNazanin" w:hAnsi="IRNazanin" w:eastAsia="IRNazanin" w:cs="IRNazanin"/>
          <w:lang w:bidi="fa-IR"/>
          <w:color w:val="111111"/>
          <w:sz w:val="28"/>
          <w:szCs w:val="28"/>
          <w:rtl/>
        </w:rPr>
        <w:t xml:space="preserve">سم [ف: 4 - 30]</w:t>
      </w:r>
    </w:p>
    <w:p>
      <w:pPr>
        <w:pStyle w:val="BookText"/>
      </w:pPr>
      <w:r>
        <w:rPr>
          <w:rFonts w:ascii="IRNazanin" w:hAnsi="IRNazanin" w:eastAsia="IRNazanin" w:cs="IRNazanin"/>
          <w:lang w:bidi="fa-IR"/>
          <w:color w:val="111111"/>
          <w:sz w:val="28"/>
          <w:szCs w:val="28"/>
          <w:rtl/>
        </w:rPr>
        <w:t xml:space="preserve">5.تهران؛ ملک؛ شماره نسخه:2097/3</w:t>
      </w:r>
    </w:p>
    <w:p>
      <w:pPr>
        <w:pStyle w:val="BookText"/>
      </w:pPr>
      <w:r>
        <w:rPr>
          <w:rFonts w:ascii="IRNazanin" w:hAnsi="IRNazanin" w:eastAsia="IRNazanin" w:cs="IRNazanin"/>
          <w:lang w:bidi="fa-IR"/>
          <w:color w:val="111111"/>
          <w:sz w:val="28"/>
          <w:szCs w:val="28"/>
          <w:rtl/>
        </w:rPr>
        <w:t xml:space="preserve">آغاز: باب اول در ذكر نامهای آلت جرثقیل، بدان که آلتهای آن پنج است: اول محور؛ انجام: و یکی در محور است ... و یکی درباره دسته غ ف به قوه بی کا، تا: قرن 13؛ کاغذ: فرنگی، جلد: میشن رویه کاغذی، 2گ (10ر 11ر)، اندازه: 22</w:t>
      </w:r>
      <w:r>
        <w:rPr>
          <w:rFonts w:ascii="Times New Roman" w:hAnsi="Times New Roman" w:eastAsia="Times New Roman" w:cs="Times New Roman"/>
          <w:lang w:val="en-US" w:bidi="en-US"/>
          <w:color w:val="111111"/>
          <w:sz w:val="28"/>
          <w:szCs w:val="28"/>
          <w:rtl/>
        </w:rPr>
        <w:t xml:space="preserve">x18</w:t>
      </w:r>
      <w:r>
        <w:rPr>
          <w:rFonts w:ascii="IRNazanin" w:hAnsi="IRNazanin" w:eastAsia="IRNazanin" w:cs="IRNazanin"/>
          <w:lang w:bidi="fa-IR"/>
          <w:color w:val="111111"/>
          <w:sz w:val="28"/>
          <w:szCs w:val="28"/>
          <w:rtl/>
        </w:rPr>
        <w:t xml:space="preserve">سم [ف: 5 - 421]</w:t>
      </w:r>
    </w:p>
    <w:p>
      <w:pPr>
        <w:pStyle w:val="BookText"/>
      </w:pPr>
      <w:r>
        <w:rPr>
          <w:rFonts w:ascii="IRNazanin" w:hAnsi="IRNazanin" w:eastAsia="IRNazanin" w:cs="IRNazanin"/>
          <w:lang w:bidi="fa-IR"/>
          <w:color w:val="111111"/>
          <w:sz w:val="28"/>
          <w:szCs w:val="28"/>
          <w:rtl/>
        </w:rPr>
        <w:t xml:space="preserve">.تهران؛ ملک؛ شماره نسخه:1396/7</w:t>
      </w:r>
    </w:p>
    <w:p>
      <w:pPr>
        <w:pStyle w:val="BookText"/>
      </w:pPr>
      <w:r>
        <w:rPr>
          <w:rFonts w:ascii="IRNazanin" w:hAnsi="IRNazanin" w:eastAsia="IRNazanin" w:cs="IRNazanin"/>
          <w:lang w:bidi="fa-IR"/>
          <w:color w:val="111111"/>
          <w:sz w:val="28"/>
          <w:szCs w:val="28"/>
          <w:rtl/>
        </w:rPr>
        <w:t xml:space="preserve">آغاز: بسمله. حمدله ... باب اول اندر ذكر بالهای آلات جرثقیل توان شناخت و صورت ترازو این است ... دائما ابدا.</w:t>
      </w:r>
    </w:p>
    <w:p>
      <w:pPr>
        <w:pStyle w:val="BookText"/>
      </w:pPr>
      <w:r>
        <w:rPr>
          <w:rFonts w:ascii="IRNazanin" w:hAnsi="IRNazanin" w:eastAsia="IRNazanin" w:cs="IRNazanin"/>
          <w:lang w:bidi="fa-IR"/>
          <w:color w:val="111111"/>
          <w:sz w:val="28"/>
          <w:szCs w:val="28"/>
          <w:rtl/>
        </w:rPr>
        <w:t xml:space="preserve">در پنج فصل است. جز جراثقال یاد شده در فهرست منزوی (180 ش 5750) و گویا جز جراثقال حزین (منزوی 158) است؛</w:t>
      </w:r>
    </w:p>
    <w:p>
      <w:pPr>
        <w:pStyle w:val="BookText"/>
      </w:pPr>
      <w:r>
        <w:rPr>
          <w:rFonts w:ascii="IRNazanin" w:hAnsi="IRNazanin" w:eastAsia="IRNazanin" w:cs="IRNazanin"/>
          <w:lang w:bidi="fa-IR"/>
          <w:color w:val="111111"/>
          <w:sz w:val="28"/>
          <w:szCs w:val="28"/>
          <w:rtl/>
        </w:rPr>
        <w:t xml:space="preserve">خط: شکسته نستعلیق، بی کا، بی تا [ف: 5 - 263]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مشهد؛ رضوی؛ شماره نسخه:ض 15312</w:t>
      </w:r>
    </w:p>
    <w:p>
      <w:pPr>
        <w:pStyle w:val="BookText"/>
      </w:pPr>
      <w:r>
        <w:rPr>
          <w:rFonts w:ascii="IRNazanin" w:hAnsi="IRNazanin" w:eastAsia="IRNazanin" w:cs="IRNazanin"/>
          <w:lang w:bidi="fa-IR"/>
          <w:color w:val="111111"/>
          <w:sz w:val="28"/>
          <w:szCs w:val="28"/>
          <w:rtl/>
        </w:rPr>
        <w:t xml:space="preserve">خط: شکسته نستعلیق، بی کا، بی تا [الفبائی ف: - 633]</w:t>
      </w:r>
    </w:p>
    <w:p>
      <w:pPr>
        <w:pStyle w:val="BookText"/>
      </w:pPr>
      <w:r>
        <w:rPr>
          <w:rFonts w:ascii="Amiri" w:hAnsi="Amiri" w:eastAsia="Amiri" w:cs="Amiri"/>
          <w:lang w:bidi="ar-SA"/>
          <w:color w:val="111111"/>
          <w:sz w:val="28"/>
          <w:szCs w:val="28"/>
          <w:rtl/>
        </w:rPr>
        <w:t xml:space="preserve">جرجانية &gt; الجمل في عوامل الأعراب</w:t>
      </w:r>
    </w:p>
    <w:p>
      <w:pPr>
        <w:pStyle w:val="Heading3"/>
      </w:pPr>
      <w:bookmarkStart w:id="711" w:name="_Toc194"/>
      <w:r>
        <w:t>الجرم الحامل بطباعه اللون من العناصر الأربعة و الذي هو علة اللون و غیره له / هیئت / عربی</w:t>
      </w:r>
      <w:bookmarkEnd w:id="711"/>
    </w:p>
    <w:p>
      <w:pPr>
        <w:pStyle w:val="BookText"/>
      </w:pPr>
      <w:r>
        <w:rPr>
          <w:rFonts w:ascii="Times New Roman" w:hAnsi="Times New Roman" w:eastAsia="Times New Roman" w:cs="Times New Roman"/>
          <w:lang w:val="en-US" w:bidi="en-US"/>
          <w:color w:val="111111"/>
          <w:sz w:val="28"/>
          <w:szCs w:val="28"/>
          <w:rtl/>
        </w:rPr>
        <w:t xml:space="preserve">al-jirm-ul hamil bi-tiba-i-hi-1 lawn min-al anasur-il arbaʻa wa-l laçī huwa ‘illat-ul lawn wa gayr-i-hī la-h</w:t>
      </w:r>
    </w:p>
    <w:p>
      <w:pPr>
        <w:pStyle w:val="BookText"/>
      </w:pPr>
      <w:r>
        <w:rPr>
          <w:rFonts w:ascii="IRNazanin" w:hAnsi="IRNazanin" w:eastAsia="IRNazanin" w:cs="IRNazanin"/>
          <w:lang w:bidi="fa-IR"/>
          <w:color w:val="111111"/>
          <w:sz w:val="28"/>
          <w:szCs w:val="28"/>
          <w:rtl/>
        </w:rPr>
        <w:t xml:space="preserve">کندی، یعقوب بن اسحاق، 185؟ - 252 ؟ قمری</w:t>
      </w:r>
    </w:p>
    <w:p>
      <w:pPr>
        <w:pStyle w:val="BookText"/>
      </w:pPr>
      <w:r>
        <w:rPr>
          <w:rFonts w:ascii="Times New Roman" w:hAnsi="Times New Roman" w:eastAsia="Times New Roman" w:cs="Times New Roman"/>
          <w:lang w:val="en-US" w:bidi="en-US"/>
          <w:color w:val="111111"/>
          <w:sz w:val="28"/>
          <w:szCs w:val="28"/>
          <w:rtl/>
        </w:rPr>
        <w:t xml:space="preserve">kendī, ya‘qūb ebn-e eshāq (802 - 867)</w:t>
      </w:r>
    </w:p>
    <w:p>
      <w:pPr>
        <w:pStyle w:val="BookText"/>
      </w:pPr>
      <w:r>
        <w:rPr>
          <w:rFonts w:ascii="IRNazanin" w:hAnsi="IRNazanin" w:eastAsia="IRNazanin" w:cs="IRNazanin"/>
          <w:lang w:bidi="fa-IR"/>
          <w:color w:val="111111"/>
          <w:sz w:val="28"/>
          <w:szCs w:val="28"/>
          <w:rtl/>
        </w:rPr>
        <w:t xml:space="preserve">چاپ: در رسائل الكندي الفلسفية، جلد دوم (قاهره، دار الفكر العربی: 1372ق)، به تصحیح محمد عبدالهادی ابوریده</w:t>
      </w:r>
    </w:p>
    <w:p>
      <w:pPr>
        <w:pStyle w:val="BookText"/>
      </w:pPr>
      <w:r>
        <w:rPr>
          <w:rFonts w:ascii="IRNazanin" w:hAnsi="IRNazanin" w:eastAsia="IRNazanin" w:cs="IRNazanin"/>
          <w:lang w:bidi="fa-IR"/>
          <w:color w:val="111111"/>
          <w:sz w:val="28"/>
          <w:szCs w:val="28"/>
          <w:rtl/>
        </w:rPr>
        <w:t xml:space="preserve">تهران، دانشگاه؛ شماره نسخه: 437/35 _ ف</w:t>
      </w:r>
    </w:p>
    <w:p>
      <w:pPr>
        <w:pStyle w:val="BookText"/>
      </w:pPr>
      <w:r>
        <w:rPr>
          <w:rFonts w:ascii="IRNazanin" w:hAnsi="IRNazanin" w:eastAsia="IRNazanin" w:cs="IRNazanin"/>
          <w:lang w:bidi="fa-IR"/>
          <w:color w:val="111111"/>
          <w:sz w:val="28"/>
          <w:szCs w:val="28"/>
          <w:rtl/>
        </w:rPr>
        <w:t xml:space="preserve">نسخه اصل: ایاصوفيا ش 4832؛ خط: نسخ، بی کا، تا: قرن 7؛ 2گ ( 157-156 ) [فيلمها ف: 1- 470]</w:t>
      </w:r>
    </w:p>
    <w:p>
      <w:pPr>
        <w:pStyle w:val="Heading3"/>
      </w:pPr>
      <w:bookmarkStart w:id="712" w:name="_Toc195"/>
      <w:r>
        <w:t>جرون نامه قدری / شعر / فارسی</w:t>
      </w:r>
      <w:bookmarkEnd w:id="712"/>
    </w:p>
    <w:p>
      <w:pPr>
        <w:pStyle w:val="BookText"/>
      </w:pPr>
      <w:r>
        <w:rPr>
          <w:rFonts w:ascii="Times New Roman" w:hAnsi="Times New Roman" w:eastAsia="Times New Roman" w:cs="Times New Roman"/>
          <w:lang w:val="en-US" w:bidi="en-US"/>
          <w:color w:val="111111"/>
          <w:sz w:val="28"/>
          <w:szCs w:val="28"/>
          <w:rtl/>
        </w:rPr>
        <w:t xml:space="preserve">jorūn-nāme-ye qadarī</w:t>
      </w:r>
    </w:p>
    <w:p>
      <w:pPr>
        <w:pStyle w:val="BookText"/>
      </w:pPr>
      <w:r>
        <w:rPr>
          <w:rFonts w:ascii="IRNazanin" w:hAnsi="IRNazanin" w:eastAsia="IRNazanin" w:cs="IRNazanin"/>
          <w:lang w:bidi="fa-IR"/>
          <w:color w:val="111111"/>
          <w:sz w:val="28"/>
          <w:szCs w:val="28"/>
          <w:rtl/>
        </w:rPr>
        <w:t xml:space="preserve">شیرازی، تقی الدین محمد، ق 11 قمری</w:t>
      </w:r>
    </w:p>
    <w:p>
      <w:pPr>
        <w:pStyle w:val="BookText"/>
      </w:pPr>
      <w:r>
        <w:rPr>
          <w:rFonts w:ascii="Times New Roman" w:hAnsi="Times New Roman" w:eastAsia="Times New Roman" w:cs="Times New Roman"/>
          <w:lang w:val="en-US" w:bidi="en-US"/>
          <w:color w:val="111111"/>
          <w:sz w:val="28"/>
          <w:szCs w:val="28"/>
          <w:rtl/>
        </w:rPr>
        <w:t xml:space="preserve">šīrāzī, taqī-yo-dīn mohammad (- 17c)</w:t>
      </w:r>
    </w:p>
    <w:p>
      <w:pPr>
        <w:pStyle w:val="BookText"/>
      </w:pPr>
      <w:r>
        <w:rPr>
          <w:rFonts w:ascii="IRNazanin" w:hAnsi="IRNazanin" w:eastAsia="IRNazanin" w:cs="IRNazanin"/>
          <w:lang w:bidi="fa-IR"/>
          <w:color w:val="111111"/>
          <w:sz w:val="28"/>
          <w:szCs w:val="28"/>
          <w:rtl/>
        </w:rPr>
        <w:t xml:space="preserve">مثنوی شامل داستان فتح بندر جرون (هرمز) و دلیری های سپاهیان ایران در جنگ های سخت آنان با پرتقالی ها است. او پس از حمد و ستایش یزدان، از مدح ابو المظفر شاه عباس و سبب بنای قشم و مقدمات جنگ قشم و جرون (هرمز) سخن می گوید.</w:t>
      </w:r>
    </w:p>
    <w:p>
      <w:pPr>
        <w:pStyle w:val="BookText"/>
      </w:pPr>
      <w:r>
        <w:rPr>
          <w:rFonts w:ascii="IRNazanin" w:hAnsi="IRNazanin" w:eastAsia="IRNazanin" w:cs="IRNazanin"/>
          <w:lang w:bidi="fa-IR"/>
          <w:color w:val="111111"/>
          <w:sz w:val="28"/>
          <w:szCs w:val="28"/>
          <w:rtl/>
        </w:rPr>
        <w:t xml:space="preserve">آغاز: از اول بنام بزرگ خدا *** سر دفتر نطق را بر گشا / سخن را بنام خدا باز گوی *** مرا خود از نام نامی بجوی</w:t>
      </w:r>
    </w:p>
    <w:p>
      <w:pPr>
        <w:pStyle w:val="BookText"/>
      </w:pPr>
      <w:r>
        <w:rPr>
          <w:rFonts w:ascii="IRNazanin" w:hAnsi="IRNazanin" w:eastAsia="IRNazanin" w:cs="IRNazanin"/>
          <w:lang w:bidi="fa-IR"/>
          <w:color w:val="111111"/>
          <w:sz w:val="28"/>
          <w:szCs w:val="28"/>
          <w:rtl/>
        </w:rPr>
        <w:t xml:space="preserve">انجام: هزاران درود و هزاران سلام *** زما بر محمد عليه السلام / هزاران درود دگر بر على *** خدا را ولی و نبی را وصی / هزاران درود و هزار آفرین *** ابر آل و اصحاب او اجمعین</w:t>
      </w:r>
    </w:p>
    <w:p>
      <w:pPr>
        <w:pStyle w:val="BookText"/>
      </w:pPr>
      <w:r>
        <w:rPr>
          <w:rFonts w:ascii="IRNazanin" w:hAnsi="IRNazanin" w:eastAsia="IRNazanin" w:cs="IRNazanin"/>
          <w:lang w:bidi="fa-IR"/>
          <w:color w:val="111111"/>
          <w:sz w:val="28"/>
          <w:szCs w:val="28"/>
          <w:rtl/>
        </w:rPr>
        <w:t xml:space="preserve">[عالم آرای عباسی ص 979 تا 982؛ استوری 309/1 ؛ بریگل 870؛ نسخه های منزوی 2748 و 4304؛ ذبيح الله صفا، حماسه سرایی در ایران، انتشارات امیر کبیر، چاپ چهارم، 1363، ص 369-370]</w:t>
      </w:r>
    </w:p>
    <w:p>
      <w:pPr>
        <w:pStyle w:val="BookText"/>
      </w:pPr>
      <w:r>
        <w:rPr>
          <w:rFonts w:ascii="IRNazanin" w:hAnsi="IRNazanin" w:eastAsia="IRNazanin" w:cs="IRNazanin"/>
          <w:lang w:bidi="fa-IR"/>
          <w:color w:val="111111"/>
          <w:sz w:val="28"/>
          <w:szCs w:val="28"/>
          <w:rtl/>
        </w:rPr>
        <w:t xml:space="preserve">تهران؛ دانشگاه؛ شماره نسخه: 4095/2 _ ف</w:t>
      </w:r>
    </w:p>
    <w:p>
      <w:pPr>
        <w:pStyle w:val="BookText"/>
      </w:pPr>
      <w:r>
        <w:rPr>
          <w:rFonts w:ascii="IRNazanin" w:hAnsi="IRNazanin" w:eastAsia="IRNazanin" w:cs="IRNazanin"/>
          <w:lang w:bidi="fa-IR"/>
          <w:color w:val="111111"/>
          <w:sz w:val="28"/>
          <w:szCs w:val="28"/>
          <w:rtl/>
        </w:rPr>
        <w:t xml:space="preserve">نسخه اصل: موزه بریتانیا 8701 .</w:t>
      </w:r>
      <w:r>
        <w:rPr>
          <w:rFonts w:ascii="Times New Roman" w:hAnsi="Times New Roman" w:eastAsia="Times New Roman" w:cs="Times New Roman"/>
          <w:lang w:val="en-US" w:bidi="en-US"/>
          <w:color w:val="111111"/>
          <w:sz w:val="28"/>
          <w:szCs w:val="28"/>
          <w:rtl/>
        </w:rPr>
        <w:t xml:space="preserve">Add (</w:t>
      </w:r>
      <w:r>
        <w:rPr>
          <w:rFonts w:ascii="IRNazanin" w:hAnsi="IRNazanin" w:eastAsia="IRNazanin" w:cs="IRNazanin"/>
          <w:lang w:bidi="fa-IR"/>
          <w:color w:val="111111"/>
          <w:sz w:val="28"/>
          <w:szCs w:val="28"/>
          <w:rtl/>
        </w:rPr>
        <w:t xml:space="preserve">ریو 681)؛ خط: نستعلیق چهار ستونی، بی کا، تا: 1109ق؛ با جدول زرین و با عنوان و مینیاتور ([فیلمها ف: 3 - 14]</w:t>
      </w:r>
    </w:p>
    <w:p>
      <w:pPr>
        <w:pStyle w:val="Heading3"/>
      </w:pPr>
      <w:bookmarkStart w:id="713" w:name="_Toc196"/>
      <w:r>
        <w:t>جریان الزوجة عن بعض التركة لمشاركتها (رسالة فی) فقه / عربی</w:t>
      </w:r>
      <w:bookmarkEnd w:id="713"/>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63" w:name="pg20375_229937"/>
    <w:bookmarkEnd w:id="63"/>
    <w:p>
      <w:pPr>
        <w:pStyle w:val="BookText"/>
      </w:pPr>
      <w:r>
        <w:rPr>
          <w:rFonts w:ascii="Times New Roman" w:hAnsi="Times New Roman" w:eastAsia="Times New Roman" w:cs="Times New Roman"/>
          <w:lang w:val="en-US" w:bidi="en-US"/>
          <w:color w:val="111111"/>
          <w:sz w:val="28"/>
          <w:szCs w:val="28"/>
          <w:rtl/>
        </w:rPr>
        <w:t xml:space="preserve">jarayān-uz zawja ‘an ba'd-it tarika li-mušārikat-i-hā (r.-un fi)</w:t>
      </w:r>
    </w:p>
    <w:p>
      <w:pPr>
        <w:pStyle w:val="BookText"/>
      </w:pPr>
      <w:r>
        <w:rPr>
          <w:rFonts w:ascii="IRNazanin" w:hAnsi="IRNazanin" w:eastAsia="IRNazanin" w:cs="IRNazanin"/>
          <w:lang w:bidi="fa-IR"/>
          <w:color w:val="111111"/>
          <w:sz w:val="28"/>
          <w:szCs w:val="28"/>
          <w:rtl/>
        </w:rPr>
        <w:t xml:space="preserve">مجتهد کرمانشاهی، محمد هادي بن عبدالرحیم، 1250 - 1336 قمری</w:t>
      </w:r>
    </w:p>
    <w:p>
      <w:pPr>
        <w:pStyle w:val="BookText"/>
      </w:pPr>
      <w:r>
        <w:rPr>
          <w:rFonts w:ascii="Times New Roman" w:hAnsi="Times New Roman" w:eastAsia="Times New Roman" w:cs="Times New Roman"/>
          <w:lang w:val="en-US" w:bidi="en-US"/>
          <w:color w:val="111111"/>
          <w:sz w:val="28"/>
          <w:szCs w:val="28"/>
          <w:rtl/>
        </w:rPr>
        <w:t xml:space="preserve">mojtahed-e kermānšāhī, mohammad hādī ebn-e ‘abd or-rahim (1835 - 1918)</w:t>
      </w:r>
    </w:p>
    <w:p>
      <w:pPr>
        <w:pStyle w:val="BookText"/>
      </w:pPr>
      <w:r>
        <w:rPr>
          <w:rFonts w:ascii="IRNazanin" w:hAnsi="IRNazanin" w:eastAsia="IRNazanin" w:cs="IRNazanin"/>
          <w:lang w:bidi="fa-IR"/>
          <w:color w:val="111111"/>
          <w:sz w:val="28"/>
          <w:szCs w:val="28"/>
          <w:rtl/>
        </w:rPr>
        <w:t xml:space="preserve">کرمانشاه؛ جلیلی؛ شماره نسخه:52/7</w:t>
      </w:r>
    </w:p>
    <w:p>
      <w:pPr>
        <w:pStyle w:val="BookText"/>
      </w:pPr>
      <w:r>
        <w:rPr>
          <w:rFonts w:ascii="IRNazanin" w:hAnsi="IRNazanin" w:eastAsia="IRNazanin" w:cs="IRNazanin"/>
          <w:lang w:bidi="fa-IR"/>
          <w:color w:val="111111"/>
          <w:sz w:val="28"/>
          <w:szCs w:val="28"/>
          <w:rtl/>
        </w:rPr>
        <w:t xml:space="preserve">آغاز: بسمله حمدله ... بعد فراغی عن كتابة مسئله الحبو</w:t>
      </w:r>
    </w:p>
    <w:p>
      <w:pPr>
        <w:pStyle w:val="BookText"/>
      </w:pPr>
      <w:r>
        <w:rPr>
          <w:rFonts w:ascii="IRNazanin" w:hAnsi="IRNazanin" w:eastAsia="IRNazanin" w:cs="IRNazanin"/>
          <w:lang w:bidi="fa-IR"/>
          <w:color w:val="111111"/>
          <w:sz w:val="28"/>
          <w:szCs w:val="28"/>
          <w:rtl/>
        </w:rPr>
        <w:t xml:space="preserve">خط: نستعلیق مخلوط به شکسته، کاتب = مؤلف؛ تا: قرن 14؛ کاغذ: نخودی فرنگی، جلد: مقوا عطف پارچه، اندازه: 13/5 21</w:t>
      </w:r>
      <w:r>
        <w:rPr>
          <w:rFonts w:ascii="Times New Roman" w:hAnsi="Times New Roman" w:eastAsia="Times New Roman" w:cs="Times New Roman"/>
          <w:lang w:val="en-US" w:bidi="en-US"/>
          <w:color w:val="111111"/>
          <w:sz w:val="28"/>
          <w:szCs w:val="28"/>
          <w:rtl/>
        </w:rPr>
        <w:t xml:space="preserve">x</w:t>
      </w:r>
      <w:r>
        <w:rPr>
          <w:rFonts w:ascii="IRNazanin" w:hAnsi="IRNazanin" w:eastAsia="IRNazanin" w:cs="IRNazanin"/>
          <w:lang w:bidi="fa-IR"/>
          <w:color w:val="111111"/>
          <w:sz w:val="28"/>
          <w:szCs w:val="28"/>
          <w:rtl/>
        </w:rPr>
        <w:t xml:space="preserve">سم ف: - 136]</w:t>
      </w:r>
    </w:p>
    <w:p>
      <w:pPr>
        <w:pStyle w:val="Heading3"/>
      </w:pPr>
      <w:bookmarkStart w:id="714" w:name="_Toc197"/>
      <w:r>
        <w:t>جریب و جو و طسوج و مانند اینها / فارسی</w:t>
      </w:r>
      <w:bookmarkEnd w:id="714"/>
    </w:p>
    <w:p>
      <w:pPr>
        <w:pStyle w:val="BookText"/>
      </w:pPr>
      <w:r>
        <w:rPr>
          <w:rFonts w:ascii="Times New Roman" w:hAnsi="Times New Roman" w:eastAsia="Times New Roman" w:cs="Times New Roman"/>
          <w:lang w:val="en-US" w:bidi="en-US"/>
          <w:color w:val="111111"/>
          <w:sz w:val="28"/>
          <w:szCs w:val="28"/>
          <w:rtl/>
        </w:rPr>
        <w:t xml:space="preserve">jarīb va jow va tasūj va mānand-e īnhā</w:t>
      </w:r>
    </w:p>
    <w:p>
      <w:pPr>
        <w:pStyle w:val="BookText"/>
      </w:pPr>
      <w:r>
        <w:rPr>
          <w:rFonts w:ascii="IRNazanin" w:hAnsi="IRNazanin" w:eastAsia="IRNazanin" w:cs="IRNazanin"/>
          <w:lang w:bidi="fa-IR"/>
          <w:color w:val="111111"/>
          <w:sz w:val="28"/>
          <w:szCs w:val="28"/>
          <w:rtl/>
        </w:rPr>
        <w:t xml:space="preserve">تهران؛ مفتاح؛ شماره نسخه:409/2</w:t>
      </w:r>
    </w:p>
    <w:p>
      <w:pPr>
        <w:pStyle w:val="BookText"/>
      </w:pPr>
      <w:r>
        <w:rPr>
          <w:rFonts w:ascii="IRNazanin" w:hAnsi="IRNazanin" w:eastAsia="IRNazanin" w:cs="IRNazanin"/>
          <w:lang w:bidi="fa-IR"/>
          <w:color w:val="111111"/>
          <w:sz w:val="28"/>
          <w:szCs w:val="28"/>
          <w:rtl/>
        </w:rPr>
        <w:t xml:space="preserve">بندی درباره ... خط: نسخ، بی کا، تا: 1091ق؛ قطع: ربعی [نشریه: 238 -7]</w:t>
      </w:r>
    </w:p>
    <w:p>
      <w:pPr>
        <w:pStyle w:val="BookText"/>
      </w:pPr>
      <w:r>
        <w:rPr>
          <w:rFonts w:ascii="IRNazanin" w:hAnsi="IRNazanin" w:eastAsia="IRNazanin" w:cs="IRNazanin"/>
          <w:lang w:bidi="fa-IR"/>
          <w:color w:val="111111"/>
          <w:sz w:val="28"/>
          <w:szCs w:val="28"/>
          <w:rtl/>
        </w:rPr>
        <w:t xml:space="preserve">الجريدة / فقه / ترکی</w:t>
      </w:r>
    </w:p>
    <w:p>
      <w:pPr>
        <w:pStyle w:val="BookText"/>
      </w:pPr>
      <w:r>
        <w:rPr>
          <w:rFonts w:ascii="Times New Roman" w:hAnsi="Times New Roman" w:eastAsia="Times New Roman" w:cs="Times New Roman"/>
          <w:lang w:val="en-US" w:bidi="en-US"/>
          <w:color w:val="111111"/>
          <w:sz w:val="28"/>
          <w:szCs w:val="28"/>
          <w:rtl/>
        </w:rPr>
        <w:t xml:space="preserve">al-jarīda</w:t>
      </w:r>
    </w:p>
    <w:p>
      <w:pPr>
        <w:pStyle w:val="BookText"/>
      </w:pPr>
      <w:r>
        <w:rPr>
          <w:rFonts w:ascii="IRNazanin" w:hAnsi="IRNazanin" w:eastAsia="IRNazanin" w:cs="IRNazanin"/>
          <w:lang w:bidi="fa-IR"/>
          <w:color w:val="111111"/>
          <w:sz w:val="28"/>
          <w:szCs w:val="28"/>
          <w:rtl/>
        </w:rPr>
        <w:t xml:space="preserve">مسائل فرایض و قواعد تقسیم ارث را با تطبيقات ریاضی آنها طی جد اول، بیان داشته و در هر مسئله اول حكم آن را آورده پس از آن در جدولهایی آن را حل می کند.</w:t>
      </w:r>
    </w:p>
    <w:p>
      <w:pPr>
        <w:pStyle w:val="BookText"/>
      </w:pPr>
      <w:r>
        <w:rPr>
          <w:rFonts w:ascii="IRNazanin" w:hAnsi="IRNazanin" w:eastAsia="IRNazanin" w:cs="IRNazanin"/>
          <w:lang w:bidi="fa-IR"/>
          <w:color w:val="111111"/>
          <w:sz w:val="28"/>
          <w:szCs w:val="28"/>
          <w:rtl/>
        </w:rPr>
        <w:t xml:space="preserve">قم؛ مرعشی؛ شماره نسخه: 7670</w:t>
      </w:r>
    </w:p>
    <w:p>
      <w:pPr>
        <w:pStyle w:val="BookText"/>
      </w:pPr>
      <w:r>
        <w:rPr>
          <w:rFonts w:ascii="IRNazanin" w:hAnsi="IRNazanin" w:eastAsia="IRNazanin" w:cs="IRNazanin"/>
          <w:lang w:bidi="fa-IR"/>
          <w:color w:val="111111"/>
          <w:sz w:val="28"/>
          <w:szCs w:val="28"/>
          <w:rtl/>
        </w:rPr>
        <w:t xml:space="preserve">آغاز: صورت قره جمله مع الكسور بجقلی قاعده بودر که برحانه رسید ایدوب صفر قلو را به بسه برشی و عد اولنماز.</w:t>
      </w:r>
    </w:p>
    <w:p>
      <w:pPr>
        <w:pStyle w:val="BookText"/>
      </w:pPr>
      <w:r>
        <w:rPr>
          <w:rFonts w:ascii="IRNazanin" w:hAnsi="IRNazanin" w:eastAsia="IRNazanin" w:cs="IRNazanin"/>
          <w:lang w:bidi="fa-IR"/>
          <w:color w:val="111111"/>
          <w:sz w:val="28"/>
          <w:szCs w:val="28"/>
          <w:rtl/>
        </w:rPr>
        <w:t xml:space="preserve">خط: رقاع، کا: حسن بن احمد عينه وی، تا: 21 جمادی 1247ق؛ جلد: مقوایی عطف تیماج مشکی، 95گ، اندازه: 17</w:t>
      </w:r>
      <w:r>
        <w:rPr>
          <w:rFonts w:ascii="Times New Roman" w:hAnsi="Times New Roman" w:eastAsia="Times New Roman" w:cs="Times New Roman"/>
          <w:lang w:val="en-US" w:bidi="en-US"/>
          <w:color w:val="111111"/>
          <w:sz w:val="28"/>
          <w:szCs w:val="28"/>
          <w:rtl/>
        </w:rPr>
        <w:t xml:space="preserve">×24/5 </w:t>
      </w:r>
      <w:r>
        <w:rPr>
          <w:rFonts w:ascii="IRNazanin" w:hAnsi="IRNazanin" w:eastAsia="IRNazanin" w:cs="IRNazanin"/>
          <w:lang w:bidi="fa-IR"/>
          <w:color w:val="111111"/>
          <w:sz w:val="28"/>
          <w:szCs w:val="28"/>
          <w:rtl/>
        </w:rPr>
        <w:t xml:space="preserve">سم [ف:- 63]</w:t>
      </w:r>
    </w:p>
    <w:p>
      <w:pPr>
        <w:pStyle w:val="Heading3"/>
      </w:pPr>
      <w:bookmarkStart w:id="715" w:name="_Toc198"/>
      <w:r>
        <w:t>الجريده / تاریخ / ترکی</w:t>
      </w:r>
      <w:bookmarkEnd w:id="715"/>
    </w:p>
    <w:p>
      <w:pPr>
        <w:pStyle w:val="BookText"/>
      </w:pPr>
      <w:r>
        <w:rPr>
          <w:rFonts w:ascii="Times New Roman" w:hAnsi="Times New Roman" w:eastAsia="Times New Roman" w:cs="Times New Roman"/>
          <w:lang w:val="en-US" w:bidi="en-US"/>
          <w:color w:val="111111"/>
          <w:sz w:val="28"/>
          <w:szCs w:val="28"/>
          <w:rtl/>
        </w:rPr>
        <w:t xml:space="preserve">al-jarīde</w:t>
      </w:r>
    </w:p>
    <w:p>
      <w:pPr>
        <w:pStyle w:val="BookText"/>
      </w:pPr>
      <w:r>
        <w:rPr>
          <w:rFonts w:ascii="IRNazanin" w:hAnsi="IRNazanin" w:eastAsia="IRNazanin" w:cs="IRNazanin"/>
          <w:lang w:bidi="fa-IR"/>
          <w:color w:val="111111"/>
          <w:sz w:val="28"/>
          <w:szCs w:val="28"/>
          <w:rtl/>
        </w:rPr>
        <w:t xml:space="preserve">محمد</w:t>
      </w:r>
    </w:p>
    <w:p>
      <w:pPr>
        <w:pStyle w:val="BookText"/>
      </w:pPr>
      <w:r>
        <w:rPr>
          <w:rFonts w:ascii="Times New Roman" w:hAnsi="Times New Roman" w:eastAsia="Times New Roman" w:cs="Times New Roman"/>
          <w:lang w:val="en-US" w:bidi="en-US"/>
          <w:color w:val="111111"/>
          <w:sz w:val="28"/>
          <w:szCs w:val="28"/>
          <w:rtl/>
        </w:rPr>
        <w:t xml:space="preserve">mohammad</w:t>
      </w:r>
    </w:p>
    <w:p>
      <w:pPr>
        <w:pStyle w:val="BookText"/>
      </w:pPr>
      <w:r>
        <w:rPr>
          <w:rFonts w:ascii="IRNazanin" w:hAnsi="IRNazanin" w:eastAsia="IRNazanin" w:cs="IRNazanin"/>
          <w:lang w:bidi="fa-IR"/>
          <w:color w:val="111111"/>
          <w:sz w:val="28"/>
          <w:szCs w:val="28"/>
          <w:rtl/>
        </w:rPr>
        <w:t xml:space="preserve">اهداء به: سلطان سلیمان خان عثمانی</w:t>
      </w:r>
    </w:p>
    <w:p>
      <w:pPr>
        <w:pStyle w:val="BookText"/>
      </w:pPr>
      <w:r>
        <w:rPr>
          <w:rFonts w:ascii="IRNazanin" w:hAnsi="IRNazanin" w:eastAsia="IRNazanin" w:cs="IRNazanin"/>
          <w:lang w:bidi="fa-IR"/>
          <w:color w:val="111111"/>
          <w:sz w:val="28"/>
          <w:szCs w:val="28"/>
          <w:rtl/>
        </w:rPr>
        <w:t xml:space="preserve">در تاریخ پیامبران گرام عليهم السلام از حضرت آدم تا خاتم و خلفاء راشدین و بنی امیه و بني العباس و خلفای عثمانی، و در عصر هریک از خلفا و سلاطین نام علما و بیوگرافی مختصر آنان نیز آمده است. این کتاب گویا نام مخصوصی نداشته باشد و نامی که در اینجا گفته ایم از سر آغاز مؤلف گرفته شده است.</w:t>
      </w:r>
    </w:p>
    <w:p>
      <w:pPr>
        <w:pStyle w:val="BookText"/>
      </w:pPr>
      <w:r>
        <w:rPr>
          <w:rFonts w:ascii="IRNazanin" w:hAnsi="IRNazanin" w:eastAsia="IRNazanin" w:cs="IRNazanin"/>
          <w:lang w:bidi="fa-IR"/>
          <w:color w:val="111111"/>
          <w:sz w:val="28"/>
          <w:szCs w:val="28"/>
          <w:rtl/>
        </w:rPr>
        <w:t xml:space="preserve">قم؛ مرعشی؛ شماره نسخه: 3902</w:t>
      </w:r>
    </w:p>
    <w:p>
      <w:pPr>
        <w:pStyle w:val="BookText"/>
      </w:pPr>
      <w:r>
        <w:rPr>
          <w:rFonts w:ascii="IRNazanin" w:hAnsi="IRNazanin" w:eastAsia="IRNazanin" w:cs="IRNazanin"/>
          <w:lang w:bidi="fa-IR"/>
          <w:color w:val="111111"/>
          <w:sz w:val="28"/>
          <w:szCs w:val="28"/>
          <w:rtl/>
        </w:rPr>
        <w:t xml:space="preserve">آغاز: الحمدلله على ألطافه السنية و الصلاة على نبيه خير البرية ... بعد از شکر و سپاس بیحد و قیاس، انجام: شکر خدا که هر چه طلب کردی از خدا *** بر منتهای همت خود کامران شدی</w:t>
      </w:r>
    </w:p>
    <w:p>
      <w:pPr>
        <w:pStyle w:val="BookText"/>
      </w:pPr>
      <w:r>
        <w:rPr>
          <w:rFonts w:ascii="IRNazanin" w:hAnsi="IRNazanin" w:eastAsia="IRNazanin" w:cs="IRNazanin"/>
          <w:lang w:bidi="fa-IR"/>
          <w:color w:val="111111"/>
          <w:sz w:val="28"/>
          <w:szCs w:val="28"/>
          <w:rtl/>
        </w:rPr>
        <w:t xml:space="preserve">خط: نسخ، بی کا، بیتا؛ مجدول، دارای سر لوح و نقشه های رنگین؛ جلد: تیماج زرین، 159گ، 19 سطر، اندازه: 20</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[ف: 10 - 282]</w:t>
      </w:r>
    </w:p>
    <w:p>
      <w:pPr>
        <w:pStyle w:val="Heading3"/>
      </w:pPr>
      <w:bookmarkStart w:id="716" w:name="_Toc199"/>
      <w:r>
        <w:t>جریده رضائیه / روزنامه / فارسی</w:t>
      </w:r>
      <w:bookmarkEnd w:id="716"/>
    </w:p>
    <w:p>
      <w:pPr>
        <w:pStyle w:val="BookText"/>
      </w:pPr>
      <w:r>
        <w:rPr>
          <w:rFonts w:ascii="Times New Roman" w:hAnsi="Times New Roman" w:eastAsia="Times New Roman" w:cs="Times New Roman"/>
          <w:lang w:val="en-US" w:bidi="en-US"/>
          <w:color w:val="111111"/>
          <w:sz w:val="28"/>
          <w:szCs w:val="28"/>
          <w:rtl/>
        </w:rPr>
        <w:t xml:space="preserve">jaride-ye reza'iye</w:t>
      </w:r>
    </w:p>
    <w:p>
      <w:pPr>
        <w:pStyle w:val="BookText"/>
      </w:pPr>
      <w:r>
        <w:rPr>
          <w:rFonts w:ascii="IRNazanin" w:hAnsi="IRNazanin" w:eastAsia="IRNazanin" w:cs="IRNazanin"/>
          <w:lang w:bidi="fa-IR"/>
          <w:color w:val="111111"/>
          <w:sz w:val="28"/>
          <w:szCs w:val="28"/>
          <w:rtl/>
        </w:rPr>
        <w:t xml:space="preserve">چاپ: چاپ سربی</w:t>
      </w:r>
    </w:p>
    <w:p>
      <w:pPr>
        <w:pStyle w:val="BookText"/>
      </w:pPr>
      <w:r>
        <w:rPr>
          <w:rFonts w:ascii="IRNazanin" w:hAnsi="IRNazanin" w:eastAsia="IRNazanin" w:cs="IRNazanin"/>
          <w:lang w:bidi="fa-IR"/>
          <w:color w:val="111111"/>
          <w:sz w:val="28"/>
          <w:szCs w:val="28"/>
          <w:rtl/>
        </w:rPr>
        <w:t xml:space="preserve">خوی؛ نمازی؛ شماره نسخه: 912</w:t>
      </w:r>
    </w:p>
    <w:p>
      <w:pPr>
        <w:pStyle w:val="BookText"/>
      </w:pPr>
      <w:r>
        <w:rPr>
          <w:rFonts w:ascii="IRNazanin" w:hAnsi="IRNazanin" w:eastAsia="IRNazanin" w:cs="IRNazanin"/>
          <w:lang w:bidi="fa-IR"/>
          <w:color w:val="111111"/>
          <w:sz w:val="28"/>
          <w:szCs w:val="28"/>
          <w:rtl/>
        </w:rPr>
        <w:t xml:space="preserve">نسخه حاضر یک برگ است که با عنوان ضمیمه 26 جریده رضائیه به مناسبت جشنهای معارف در نوزدهم بهمن 1314ش منتشر شده است. جشن های معارف به مراسم خاک سپاری سرلوح بنیاد دانشگاه تهران توسط رضاخان پهلوی گفته می شود که در پانزدهم بهمن 1314 صورت گرفته است. این ضمیمه یکی از روزنامه های منحصر محلی می باشد که در ارومیه منتشر شده است؛ بی کا، بی تا، 1گ، اندازه: 43</w:t>
      </w:r>
      <w:r>
        <w:rPr>
          <w:rFonts w:ascii="Times New Roman" w:hAnsi="Times New Roman" w:eastAsia="Times New Roman" w:cs="Times New Roman"/>
          <w:lang w:val="en-US" w:bidi="en-US"/>
          <w:color w:val="111111"/>
          <w:sz w:val="28"/>
          <w:szCs w:val="28"/>
          <w:rtl/>
        </w:rPr>
        <w:t xml:space="preserve">x26/5 </w:t>
      </w:r>
      <w:r>
        <w:rPr>
          <w:rFonts w:ascii="IRNazanin" w:hAnsi="IRNazanin" w:eastAsia="IRNazanin" w:cs="IRNazanin"/>
          <w:lang w:bidi="fa-IR"/>
          <w:color w:val="111111"/>
          <w:sz w:val="28"/>
          <w:szCs w:val="28"/>
          <w:rtl/>
        </w:rPr>
        <w:t xml:space="preserve">سم (میراث اسلامی: دفتر دهم - 777]</w:t>
      </w:r>
    </w:p>
    <w:p>
      <w:pPr>
        <w:pStyle w:val="Heading3"/>
      </w:pPr>
      <w:bookmarkStart w:id="717" w:name="_Toc200"/>
      <w:r>
        <w:t>جریده صالح افندی / روزنامه / ترکی</w:t>
      </w:r>
      <w:bookmarkEnd w:id="717"/>
    </w:p>
    <w:p>
      <w:pPr>
        <w:pStyle w:val="BookText"/>
      </w:pPr>
      <w:r>
        <w:rPr>
          <w:rFonts w:ascii="Times New Roman" w:hAnsi="Times New Roman" w:eastAsia="Times New Roman" w:cs="Times New Roman"/>
          <w:lang w:val="en-US" w:bidi="en-US"/>
          <w:color w:val="111111"/>
          <w:sz w:val="28"/>
          <w:szCs w:val="28"/>
          <w:rtl/>
        </w:rPr>
        <w:t xml:space="preserve">jarīde-ye sāleh afandi</w:t>
      </w:r>
    </w:p>
    <w:p>
      <w:pPr>
        <w:pStyle w:val="BookText"/>
      </w:pPr>
      <w:r>
        <w:rPr>
          <w:rFonts w:ascii="IRNazanin" w:hAnsi="IRNazanin" w:eastAsia="IRNazanin" w:cs="IRNazanin"/>
          <w:lang w:bidi="fa-IR"/>
          <w:color w:val="111111"/>
          <w:sz w:val="28"/>
          <w:szCs w:val="28"/>
          <w:rtl/>
        </w:rPr>
        <w:t xml:space="preserve">تهران؛ مفتاح؛ شماره نسخه:1265</w:t>
      </w:r>
    </w:p>
    <w:p>
      <w:pPr>
        <w:pStyle w:val="BookText"/>
      </w:pPr>
      <w:r>
        <w:rPr>
          <w:rFonts w:ascii="IRNazanin" w:hAnsi="IRNazanin" w:eastAsia="IRNazanin" w:cs="IRNazanin"/>
          <w:lang w:bidi="fa-IR"/>
          <w:color w:val="111111"/>
          <w:sz w:val="28"/>
          <w:szCs w:val="28"/>
          <w:rtl/>
        </w:rPr>
        <w:t xml:space="preserve">خط: نستعلیق ترک، بی کا، تا: 27 ج 1242ق؛ مجدول؛ وزیری؛ قطع: وزيري [نشریه: 7 - 128]</w:t>
      </w:r>
    </w:p>
    <w:p>
      <w:pPr>
        <w:pStyle w:val="Heading3"/>
      </w:pPr>
      <w:bookmarkStart w:id="718" w:name="_Toc201"/>
      <w:r>
        <w:t>جریده منشآت = منشآت / نامه نگاری / فارسی</w:t>
      </w:r>
      <w:bookmarkEnd w:id="718"/>
    </w:p>
    <w:p>
      <w:pPr>
        <w:pStyle w:val="BookText"/>
      </w:pPr>
      <w:r>
        <w:rPr>
          <w:rFonts w:ascii="Times New Roman" w:hAnsi="Times New Roman" w:eastAsia="Times New Roman" w:cs="Times New Roman"/>
          <w:lang w:val="en-US" w:bidi="en-US"/>
          <w:color w:val="111111"/>
          <w:sz w:val="28"/>
          <w:szCs w:val="28"/>
          <w:rtl/>
        </w:rPr>
        <w:t xml:space="preserve">jaride-ye monsa'at = monsa'at</w:t>
      </w:r>
    </w:p>
    <w:p>
      <w:pPr>
        <w:pStyle w:val="BookText"/>
      </w:pPr>
      <w:r>
        <w:rPr>
          <w:rFonts w:ascii="IRNazanin" w:hAnsi="IRNazanin" w:eastAsia="IRNazanin" w:cs="IRNazanin"/>
          <w:lang w:bidi="fa-IR"/>
          <w:color w:val="111111"/>
          <w:sz w:val="28"/>
          <w:szCs w:val="28"/>
          <w:rtl/>
        </w:rPr>
        <w:t xml:space="preserve">طرب نایینی، محمد جعفر بن محمد حسین، 1210ق13 قمری</w:t>
      </w:r>
    </w:p>
    <w:p>
      <w:pPr>
        <w:pStyle w:val="BookText"/>
      </w:pPr>
      <w:r>
        <w:rPr>
          <w:rFonts w:ascii="Times New Roman" w:hAnsi="Times New Roman" w:eastAsia="Times New Roman" w:cs="Times New Roman"/>
          <w:lang w:val="en-US" w:bidi="en-US"/>
          <w:color w:val="111111"/>
          <w:sz w:val="28"/>
          <w:szCs w:val="28"/>
          <w:rtl/>
        </w:rPr>
        <w:t xml:space="preserve">tarab-e nā’īnī, mohammad ja farebn-e mohammad hoseyn (1796 - 19c)</w:t>
      </w:r>
    </w:p>
    <w:p>
      <w:pPr>
        <w:pStyle w:val="BookText"/>
      </w:pPr>
      <w:r>
        <w:rPr>
          <w:rFonts w:ascii="IRNazanin" w:hAnsi="IRNazanin" w:eastAsia="IRNazanin" w:cs="IRNazanin"/>
          <w:lang w:bidi="fa-IR"/>
          <w:color w:val="111111"/>
          <w:sz w:val="28"/>
          <w:szCs w:val="28"/>
          <w:rtl/>
        </w:rPr>
        <w:t xml:space="preserve">58 پاره.</w:t>
      </w:r>
    </w:p>
    <w:p>
      <w:pPr>
        <w:pStyle w:val="BookText"/>
      </w:pPr>
      <w:r>
        <w:rPr>
          <w:rFonts w:ascii="IRNazanin" w:hAnsi="IRNazanin" w:eastAsia="IRNazanin" w:cs="IRNazanin"/>
          <w:lang w:bidi="fa-IR"/>
          <w:color w:val="111111"/>
          <w:sz w:val="28"/>
          <w:szCs w:val="28"/>
          <w:rtl/>
        </w:rPr>
        <w:t xml:space="preserve">تبریز؛ ملی؛ شماره نسخه:2738</w:t>
      </w:r>
    </w:p>
    <w:p>
      <w:pPr>
        <w:pStyle w:val="BookText"/>
      </w:pPr>
      <w:r>
        <w:rPr>
          <w:rFonts w:ascii="IRNazanin" w:hAnsi="IRNazanin" w:eastAsia="IRNazanin" w:cs="IRNazanin"/>
          <w:lang w:bidi="fa-IR"/>
          <w:color w:val="111111"/>
          <w:sz w:val="28"/>
          <w:szCs w:val="28"/>
          <w:rtl/>
        </w:rPr>
        <w:t xml:space="preserve">آغاز: صورت کاخ نامچه که در ایام سور لازم السرور مهد عليا شاهزاده بلقیس مرتبت [پردگی] نواب محمد ولیمیرزا و سرکار علیخان فرزند سعادتمند بندگان عبدالرضاخان نوشته شده. نخست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64" w:name="pg20375_229938"/>
    <w:bookmarkEnd w:id="64"/>
    <w:p>
      <w:pPr>
        <w:pStyle w:val="BookText"/>
      </w:pPr>
      <w:r>
        <w:rPr>
          <w:rFonts w:ascii="IRNazanin" w:hAnsi="IRNazanin" w:eastAsia="IRNazanin" w:cs="IRNazanin"/>
          <w:lang w:bidi="fa-IR"/>
          <w:color w:val="111111"/>
          <w:sz w:val="28"/>
          <w:szCs w:val="28"/>
          <w:rtl/>
        </w:rPr>
        <w:t xml:space="preserve">عروس حجله وجوب که باستار اشعه انوار از نواظر آفرینش محجوب بود سیمای زیبای ذات را بهر ذات صفات ثتوثيه آرایش نمود؛ انجام: و این رساله را که تواريخ الحسنی نام گشت مشتمل آمد بر یک مقدهم در ذکر حالات و مقالات بعضی منسوبان ... و ما توفيقي الا بالله رب الارباب و ما استظهاری الا باغمضا اهل الدراية من أولي الألباب عمایری خطاء غير صواب و یوجب منهم عقاب اللوم لامن التحسين الثواب. خط: نستعلیق، بی کا، بی تا، یادداشت تملکی مورخ ربيع لاثانی 1296؛ کاغذ: آهار مهره، جلد: چرمی، 120ص، 21 سطر، اندازه: 28</w:t>
      </w:r>
      <w:r>
        <w:rPr>
          <w:rFonts w:ascii="Times New Roman" w:hAnsi="Times New Roman" w:eastAsia="Times New Roman" w:cs="Times New Roman"/>
          <w:lang w:val="en-US" w:bidi="en-US"/>
          <w:color w:val="111111"/>
          <w:sz w:val="28"/>
          <w:szCs w:val="28"/>
          <w:rtl/>
        </w:rPr>
        <w:t xml:space="preserve">x18 </w:t>
      </w:r>
      <w:r>
        <w:rPr>
          <w:rFonts w:ascii="IRNazanin" w:hAnsi="IRNazanin" w:eastAsia="IRNazanin" w:cs="IRNazanin"/>
          <w:lang w:bidi="fa-IR"/>
          <w:color w:val="111111"/>
          <w:sz w:val="28"/>
          <w:szCs w:val="28"/>
          <w:rtl/>
        </w:rPr>
        <w:t xml:space="preserve">سم [ف: 3 - 1336]</w:t>
      </w:r>
    </w:p>
    <w:p>
      <w:pPr>
        <w:pStyle w:val="BookText"/>
      </w:pPr>
      <w:r>
        <w:rPr>
          <w:rFonts w:ascii="IRNazanin" w:hAnsi="IRNazanin" w:eastAsia="IRNazanin" w:cs="IRNazanin"/>
          <w:lang w:bidi="fa-IR"/>
          <w:color w:val="111111"/>
          <w:sz w:val="28"/>
          <w:szCs w:val="28"/>
          <w:rtl/>
        </w:rPr>
        <w:t xml:space="preserve">تهران؛ دانشگاه؛ شماره نسخه:4043 _ ف</w:t>
      </w:r>
    </w:p>
    <w:p>
      <w:pPr>
        <w:pStyle w:val="BookText"/>
      </w:pPr>
      <w:r>
        <w:rPr>
          <w:rFonts w:ascii="Amiri" w:hAnsi="Amiri" w:eastAsia="Amiri" w:cs="Amiri"/>
          <w:lang w:bidi="ar-SA"/>
          <w:color w:val="111111"/>
          <w:sz w:val="28"/>
          <w:szCs w:val="28"/>
          <w:rtl/>
        </w:rPr>
        <w:t xml:space="preserve">نسخه اصل: همان نسخه بالا [فيلمها ف: 3 - 7]</w:t>
      </w:r>
    </w:p>
    <w:p>
      <w:pPr>
        <w:pStyle w:val="BookText"/>
      </w:pPr>
      <w:r>
        <w:rPr>
          <w:rFonts w:ascii="Amiri" w:hAnsi="Amiri" w:eastAsia="Amiri" w:cs="Amiri"/>
          <w:lang w:bidi="ar-SA"/>
          <w:color w:val="111111"/>
          <w:sz w:val="28"/>
          <w:szCs w:val="28"/>
          <w:rtl/>
        </w:rPr>
        <w:t xml:space="preserve">الجزء الذي لا يتجزا &gt; مقالة في الجزء الذي لا يتجزا</w:t>
      </w:r>
    </w:p>
    <w:p>
      <w:pPr>
        <w:pStyle w:val="BookText"/>
      </w:pPr>
      <w:r>
        <w:rPr>
          <w:rFonts w:ascii="IRNazanin" w:hAnsi="IRNazanin" w:eastAsia="IRNazanin" w:cs="IRNazanin"/>
          <w:lang w:bidi="fa-IR"/>
          <w:color w:val="111111"/>
          <w:sz w:val="28"/>
          <w:szCs w:val="28"/>
          <w:rtl/>
        </w:rPr>
        <w:t xml:space="preserve">الجزء الذي لا يتجزی &gt; البرهان السلمي على نفي الجزء الذي الايتجزی</w:t>
      </w:r>
    </w:p>
    <w:p>
      <w:pPr>
        <w:pStyle w:val="BookText"/>
      </w:pPr>
      <w:r>
        <w:rPr>
          <w:rFonts w:ascii="IRNazanin" w:hAnsi="IRNazanin" w:eastAsia="IRNazanin" w:cs="IRNazanin"/>
          <w:lang w:bidi="fa-IR"/>
          <w:color w:val="111111"/>
          <w:sz w:val="28"/>
          <w:szCs w:val="28"/>
          <w:rtl/>
        </w:rPr>
        <w:t xml:space="preserve">بسم الجزء الذي لا يتجزی &gt; ابطال الجزء الذي لا يتجزی</w:t>
      </w:r>
    </w:p>
    <w:p>
      <w:pPr>
        <w:pStyle w:val="Heading3"/>
      </w:pPr>
      <w:bookmarkStart w:id="719" w:name="_Toc202"/>
      <w:r>
        <w:t>الجزء الرابع من حديث شعبة بن الحجاج و سفیان بن سعيد الثوری مما أغرب بعضهم على بعض / حديث / عربی</w:t>
      </w:r>
      <w:bookmarkEnd w:id="719"/>
    </w:p>
    <w:p>
      <w:pPr>
        <w:pStyle w:val="BookText"/>
      </w:pPr>
      <w:r>
        <w:rPr>
          <w:rFonts w:ascii="Times New Roman" w:hAnsi="Times New Roman" w:eastAsia="Times New Roman" w:cs="Times New Roman"/>
          <w:lang w:val="en-US" w:bidi="en-US"/>
          <w:color w:val="111111"/>
          <w:sz w:val="28"/>
          <w:szCs w:val="28"/>
          <w:rtl/>
        </w:rPr>
        <w:t xml:space="preserve">al-juz-ur rābi' min ḥadīt-i šu'bat ibn-i ħajjāj wa sufyān ibn-i saʻīd at-tawrī mimmā ’agraba ba'd-a-hum ‘alā ba'd</w:t>
      </w:r>
    </w:p>
    <w:p>
      <w:pPr>
        <w:pStyle w:val="BookText"/>
      </w:pPr>
      <w:r>
        <w:rPr>
          <w:rFonts w:ascii="IRNazanin" w:hAnsi="IRNazanin" w:eastAsia="IRNazanin" w:cs="IRNazanin"/>
          <w:lang w:bidi="fa-IR"/>
          <w:color w:val="111111"/>
          <w:sz w:val="28"/>
          <w:szCs w:val="28"/>
          <w:rtl/>
        </w:rPr>
        <w:t xml:space="preserve">نسائی، احمد بن علی، 215 - 303 قمری</w:t>
      </w:r>
    </w:p>
    <w:p>
      <w:pPr>
        <w:pStyle w:val="BookText"/>
      </w:pPr>
      <w:r>
        <w:rPr>
          <w:rFonts w:ascii="Times New Roman" w:hAnsi="Times New Roman" w:eastAsia="Times New Roman" w:cs="Times New Roman"/>
          <w:lang w:val="en-US" w:bidi="en-US"/>
          <w:color w:val="111111"/>
          <w:sz w:val="28"/>
          <w:szCs w:val="28"/>
          <w:rtl/>
        </w:rPr>
        <w:t xml:space="preserve">nesā’ī, ahmad ebn-e ‘alī (831 - 916)</w:t>
      </w:r>
    </w:p>
    <w:p>
      <w:pPr>
        <w:pStyle w:val="BookText"/>
      </w:pPr>
      <w:r>
        <w:rPr>
          <w:rFonts w:ascii="IRNazanin" w:hAnsi="IRNazanin" w:eastAsia="IRNazanin" w:cs="IRNazanin"/>
          <w:lang w:bidi="fa-IR"/>
          <w:color w:val="111111"/>
          <w:sz w:val="28"/>
          <w:szCs w:val="28"/>
          <w:rtl/>
        </w:rPr>
        <w:t xml:space="preserve">[تاریخ نگارش های عربی 249_ 246/1 الفهرس الشامل، الحدیث النبوب و علومه 707/2]</w:t>
      </w:r>
    </w:p>
    <w:p>
      <w:pPr>
        <w:pStyle w:val="BookText"/>
      </w:pPr>
      <w:r>
        <w:rPr>
          <w:rFonts w:ascii="IRNazanin" w:hAnsi="IRNazanin" w:eastAsia="IRNazanin" w:cs="IRNazanin"/>
          <w:lang w:bidi="fa-IR"/>
          <w:color w:val="111111"/>
          <w:sz w:val="28"/>
          <w:szCs w:val="28"/>
          <w:rtl/>
        </w:rPr>
        <w:t xml:space="preserve">قم؛ مرعشی؛ شماره نسخه:117316</w:t>
      </w:r>
    </w:p>
    <w:p>
      <w:pPr>
        <w:pStyle w:val="BookText"/>
      </w:pPr>
      <w:r>
        <w:rPr>
          <w:rFonts w:ascii="IRNazanin" w:hAnsi="IRNazanin" w:eastAsia="IRNazanin" w:cs="IRNazanin"/>
          <w:lang w:bidi="fa-IR"/>
          <w:color w:val="111111"/>
          <w:sz w:val="28"/>
          <w:szCs w:val="28"/>
          <w:rtl/>
        </w:rPr>
        <w:t xml:space="preserve">آغاز: بسمله. صلى الله علی سیدنا و مولانا محمد و على آله و صحبه و سلم تسليما. أخبركم الشيخ ... ركن الدين؛ انجام: آخر الجزء و الحمدلله رب العالمين.</w:t>
      </w:r>
    </w:p>
    <w:p>
      <w:pPr>
        <w:pStyle w:val="BookText"/>
      </w:pPr>
      <w:r>
        <w:rPr>
          <w:rFonts w:ascii="IRNazanin" w:hAnsi="IRNazanin" w:eastAsia="IRNazanin" w:cs="IRNazanin"/>
          <w:lang w:bidi="fa-IR"/>
          <w:color w:val="111111"/>
          <w:sz w:val="28"/>
          <w:szCs w:val="28"/>
          <w:rtl/>
        </w:rPr>
        <w:t xml:space="preserve">نسخه اصل: کتابخانه اسكوريال، ماردید اسپانیا، شماره 1800؛ خط: مغربی، کا: یحیی بن ابی طالب، تا: پنج شنبه 28 رجب 709ق؛ 19ص (49-67)، 21 سطر [عکسی ف: 3 - 384]</w:t>
      </w:r>
    </w:p>
    <w:p>
      <w:pPr>
        <w:pStyle w:val="Heading3"/>
      </w:pPr>
      <w:bookmarkStart w:id="720" w:name="_Toc203"/>
      <w:r>
        <w:t>الجزء المنتقى من العشرين جزء المنتخبة من رواية أبي الحسن علی بن الحسن بن الحسين الخلعی الشافعي = فوائد الخلعی / حديث / عربی</w:t>
      </w:r>
      <w:bookmarkEnd w:id="720"/>
    </w:p>
    <w:p>
      <w:pPr>
        <w:pStyle w:val="BookText"/>
      </w:pPr>
      <w:r>
        <w:rPr>
          <w:rFonts w:ascii="Times New Roman" w:hAnsi="Times New Roman" w:eastAsia="Times New Roman" w:cs="Times New Roman"/>
          <w:lang w:val="en-US" w:bidi="en-US"/>
          <w:color w:val="111111"/>
          <w:sz w:val="28"/>
          <w:szCs w:val="28"/>
          <w:rtl/>
        </w:rPr>
        <w:t xml:space="preserve">al-juz’-ul muntaqī min-al ‘išrīn juz’-il muntaxaba min riwāyat-i abi-l-ḥasan ‘alī ibn-il hasan ibn-il husayn al xilaʻī aš-šāfi'ī= fawā'id-ul xila'</w:t>
      </w:r>
    </w:p>
    <w:p>
      <w:pPr>
        <w:pStyle w:val="BookText"/>
      </w:pPr>
      <w:r>
        <w:rPr>
          <w:rFonts w:ascii="IRNazanin" w:hAnsi="IRNazanin" w:eastAsia="IRNazanin" w:cs="IRNazanin"/>
          <w:lang w:bidi="fa-IR"/>
          <w:color w:val="111111"/>
          <w:sz w:val="28"/>
          <w:szCs w:val="28"/>
          <w:rtl/>
        </w:rPr>
        <w:t xml:space="preserve">خلعی، علی بن حسن، 405 - 492 قمری</w:t>
      </w:r>
    </w:p>
    <w:p>
      <w:pPr>
        <w:pStyle w:val="BookText"/>
      </w:pPr>
      <w:r>
        <w:rPr>
          <w:rFonts w:ascii="Times New Roman" w:hAnsi="Times New Roman" w:eastAsia="Times New Roman" w:cs="Times New Roman"/>
          <w:lang w:val="en-US" w:bidi="en-US"/>
          <w:color w:val="111111"/>
          <w:sz w:val="28"/>
          <w:szCs w:val="28"/>
          <w:rtl/>
        </w:rPr>
        <w:t xml:space="preserve">xela'ī, “alī ebn-e hasan (1015 - 1100)</w:t>
      </w:r>
    </w:p>
    <w:p>
      <w:pPr>
        <w:pStyle w:val="BookText"/>
      </w:pPr>
      <w:r>
        <w:rPr>
          <w:rFonts w:ascii="IRNazanin" w:hAnsi="IRNazanin" w:eastAsia="IRNazanin" w:cs="IRNazanin"/>
          <w:lang w:bidi="fa-IR"/>
          <w:color w:val="111111"/>
          <w:sz w:val="28"/>
          <w:szCs w:val="28"/>
          <w:rtl/>
        </w:rPr>
        <w:t xml:space="preserve">[الفهرس الشامل للتراث العربي الاسلامي المخطوط، الحديث النبوی و علومه، 648/1 و 1799/3 ]</w:t>
      </w:r>
    </w:p>
    <w:p>
      <w:pPr>
        <w:pStyle w:val="BookText"/>
      </w:pPr>
      <w:r>
        <w:rPr>
          <w:rFonts w:ascii="IRNazanin" w:hAnsi="IRNazanin" w:eastAsia="IRNazanin" w:cs="IRNazanin"/>
          <w:lang w:bidi="fa-IR"/>
          <w:color w:val="111111"/>
          <w:sz w:val="28"/>
          <w:szCs w:val="28"/>
          <w:rtl/>
        </w:rPr>
        <w:t xml:space="preserve">قم؛ مرعشی؛ شماره نسخه: 1173/2</w:t>
      </w:r>
    </w:p>
    <w:p>
      <w:pPr>
        <w:pStyle w:val="BookText"/>
      </w:pPr>
      <w:r>
        <w:rPr>
          <w:rFonts w:ascii="Amiri" w:hAnsi="Amiri" w:eastAsia="Amiri" w:cs="Amiri"/>
          <w:lang w:bidi="ar-SA"/>
          <w:color w:val="111111"/>
          <w:sz w:val="28"/>
          <w:szCs w:val="28"/>
          <w:rtl/>
        </w:rPr>
        <w:t xml:space="preserve">آغاز: بسمله. صلى الله على سيدنا محمد و على آله و صحبه و سلم تسليم. قرأت على الشيخ الامام الاوحد؛ انجام: و النصح أرخص مايباع ... آخر الجزء المنتقى و الحمد لله وحده</w:t>
      </w:r>
    </w:p>
    <w:p>
      <w:pPr>
        <w:pStyle w:val="BookText"/>
      </w:pPr>
      <w:r>
        <w:rPr>
          <w:rFonts w:ascii="IRNazanin" w:hAnsi="IRNazanin" w:eastAsia="IRNazanin" w:cs="IRNazanin"/>
          <w:lang w:bidi="fa-IR"/>
          <w:color w:val="111111"/>
          <w:sz w:val="28"/>
          <w:szCs w:val="28"/>
          <w:rtl/>
        </w:rPr>
        <w:t xml:space="preserve">نسخه اصل: کتابخانه اسکوریال، ماردید اسپانیا، ش 1800؛ خط: مغربی، کا: یحیی بن ابی طالب، تا: شنبه 18 جمادی الثانی 709ق؛ 13ص (23-35)، 21 سطر [عکسی ف: 3 - 383]</w:t>
      </w:r>
    </w:p>
    <w:p>
      <w:pPr>
        <w:pStyle w:val="Heading3"/>
      </w:pPr>
      <w:bookmarkStart w:id="721" w:name="_Toc204"/>
      <w:r>
        <w:t>جزء ایمان / حديث / فارسی</w:t>
      </w:r>
      <w:bookmarkEnd w:id="721"/>
    </w:p>
    <w:p>
      <w:pPr>
        <w:pStyle w:val="BookText"/>
      </w:pPr>
      <w:r>
        <w:rPr>
          <w:rFonts w:ascii="Times New Roman" w:hAnsi="Times New Roman" w:eastAsia="Times New Roman" w:cs="Times New Roman"/>
          <w:lang w:val="en-US" w:bidi="en-US"/>
          <w:color w:val="111111"/>
          <w:sz w:val="28"/>
          <w:szCs w:val="28"/>
          <w:rtl/>
        </w:rPr>
        <w:t xml:space="preserve">juz'-e īmān</w:t>
      </w:r>
    </w:p>
    <w:p>
      <w:pPr>
        <w:pStyle w:val="BookText"/>
      </w:pPr>
      <w:r>
        <w:rPr>
          <w:rFonts w:ascii="IRNazanin" w:hAnsi="IRNazanin" w:eastAsia="IRNazanin" w:cs="IRNazanin"/>
          <w:lang w:bidi="fa-IR"/>
          <w:color w:val="111111"/>
          <w:sz w:val="28"/>
          <w:szCs w:val="28"/>
          <w:rtl/>
        </w:rPr>
        <w:t xml:space="preserve">عبدالباری، ق 11 قمری</w:t>
      </w:r>
    </w:p>
    <w:p>
      <w:pPr>
        <w:pStyle w:val="BookText"/>
      </w:pPr>
      <w:r>
        <w:rPr>
          <w:rFonts w:ascii="Times New Roman" w:hAnsi="Times New Roman" w:eastAsia="Times New Roman" w:cs="Times New Roman"/>
          <w:lang w:val="en-US" w:bidi="en-US"/>
          <w:color w:val="111111"/>
          <w:sz w:val="28"/>
          <w:szCs w:val="28"/>
          <w:rtl/>
        </w:rPr>
        <w:t xml:space="preserve">abd-ol-bari (- 17c)</w:t>
      </w:r>
    </w:p>
    <w:p>
      <w:pPr>
        <w:pStyle w:val="BookText"/>
      </w:pPr>
      <w:r>
        <w:rPr>
          <w:rFonts w:ascii="IRNazanin" w:hAnsi="IRNazanin" w:eastAsia="IRNazanin" w:cs="IRNazanin"/>
          <w:lang w:bidi="fa-IR"/>
          <w:color w:val="111111"/>
          <w:sz w:val="28"/>
          <w:szCs w:val="28"/>
          <w:rtl/>
        </w:rPr>
        <w:t xml:space="preserve">تاریخ تأليف: 1060ق</w:t>
      </w:r>
    </w:p>
    <w:p>
      <w:pPr>
        <w:pStyle w:val="BookText"/>
      </w:pPr>
      <w:r>
        <w:rPr>
          <w:rFonts w:ascii="IRNazanin" w:hAnsi="IRNazanin" w:eastAsia="IRNazanin" w:cs="IRNazanin"/>
          <w:lang w:bidi="fa-IR"/>
          <w:color w:val="111111"/>
          <w:sz w:val="28"/>
          <w:szCs w:val="28"/>
          <w:rtl/>
        </w:rPr>
        <w:t xml:space="preserve">مؤلف چهل حدیث از کتاب داستان غم انتخاب نموده و با شرح و توضیح لازم در این رساله آورده است.</w:t>
      </w:r>
    </w:p>
    <w:p>
      <w:pPr>
        <w:pStyle w:val="BookText"/>
      </w:pPr>
      <w:r>
        <w:rPr>
          <w:rFonts w:ascii="IRNazanin" w:hAnsi="IRNazanin" w:eastAsia="IRNazanin" w:cs="IRNazanin"/>
          <w:lang w:bidi="fa-IR"/>
          <w:color w:val="111111"/>
          <w:sz w:val="28"/>
          <w:szCs w:val="28"/>
          <w:rtl/>
        </w:rPr>
        <w:t xml:space="preserve">تهران؛ مجلس؛ شماره نسخه: 16165/77</w:t>
      </w:r>
    </w:p>
    <w:p>
      <w:pPr>
        <w:pStyle w:val="BookText"/>
      </w:pPr>
      <w:r>
        <w:rPr>
          <w:rFonts w:ascii="IRNazanin" w:hAnsi="IRNazanin" w:eastAsia="IRNazanin" w:cs="IRNazanin"/>
          <w:lang w:bidi="fa-IR"/>
          <w:color w:val="111111"/>
          <w:sz w:val="28"/>
          <w:szCs w:val="28"/>
          <w:rtl/>
        </w:rPr>
        <w:t xml:space="preserve">خط: نستعلیق هندی، بی کا، بی تا؛ جلد: چرم قهوه ای، 7ص ( 1428-1422 )، 15 سطر، اندازه: 20</w:t>
      </w:r>
      <w:r>
        <w:rPr>
          <w:rFonts w:ascii="Times New Roman" w:hAnsi="Times New Roman" w:eastAsia="Times New Roman" w:cs="Times New Roman"/>
          <w:lang w:val="en-US" w:bidi="en-US"/>
          <w:color w:val="111111"/>
          <w:sz w:val="28"/>
          <w:szCs w:val="28"/>
          <w:rtl/>
        </w:rPr>
        <w:t xml:space="preserve">x15/5 </w:t>
      </w:r>
      <w:r>
        <w:rPr>
          <w:rFonts w:ascii="IRNazanin" w:hAnsi="IRNazanin" w:eastAsia="IRNazanin" w:cs="IRNazanin"/>
          <w:lang w:bidi="fa-IR"/>
          <w:color w:val="111111"/>
          <w:sz w:val="28"/>
          <w:szCs w:val="28"/>
          <w:rtl/>
        </w:rPr>
        <w:t xml:space="preserve">سم [ف: 45 - 52]</w:t>
      </w:r>
    </w:p>
    <w:p>
      <w:pPr>
        <w:pStyle w:val="Heading3"/>
      </w:pPr>
      <w:bookmarkStart w:id="722" w:name="_Toc205"/>
      <w:r>
        <w:t>جزء في الصلاة على النبي / حديث / عربی</w:t>
      </w:r>
      <w:bookmarkEnd w:id="722"/>
    </w:p>
    <w:p>
      <w:pPr>
        <w:pStyle w:val="BookText"/>
      </w:pPr>
      <w:r>
        <w:rPr>
          <w:rFonts w:ascii="Times New Roman" w:hAnsi="Times New Roman" w:eastAsia="Times New Roman" w:cs="Times New Roman"/>
          <w:lang w:val="en-US" w:bidi="en-US"/>
          <w:color w:val="111111"/>
          <w:sz w:val="28"/>
          <w:szCs w:val="28"/>
          <w:rtl/>
        </w:rPr>
        <w:t xml:space="preserve">juz’-un fi-ș șalāt ‘ala-n nabī</w:t>
      </w:r>
    </w:p>
    <w:p>
      <w:pPr>
        <w:pStyle w:val="BookText"/>
      </w:pPr>
      <w:r>
        <w:rPr>
          <w:rFonts w:ascii="IRNazanin" w:hAnsi="IRNazanin" w:eastAsia="IRNazanin" w:cs="IRNazanin"/>
          <w:lang w:bidi="fa-IR"/>
          <w:color w:val="111111"/>
          <w:sz w:val="28"/>
          <w:szCs w:val="28"/>
          <w:rtl/>
        </w:rPr>
        <w:t xml:space="preserve">قاضی اسماعیل بن اسحاق، - 282 قمری</w:t>
      </w:r>
    </w:p>
    <w:p>
      <w:pPr>
        <w:pStyle w:val="BookText"/>
      </w:pPr>
      <w:r>
        <w:rPr>
          <w:rFonts w:ascii="Times New Roman" w:hAnsi="Times New Roman" w:eastAsia="Times New Roman" w:cs="Times New Roman"/>
          <w:lang w:val="en-US" w:bidi="en-US"/>
          <w:color w:val="111111"/>
          <w:sz w:val="28"/>
          <w:szCs w:val="28"/>
          <w:rtl/>
        </w:rPr>
        <w:t xml:space="preserve">qāzī esmāʻīl ebn-e eshāq (-896)</w:t>
      </w:r>
    </w:p>
    <w:p>
      <w:pPr>
        <w:pStyle w:val="BookText"/>
      </w:pPr>
      <w:r>
        <w:rPr>
          <w:rFonts w:ascii="IRNazanin" w:hAnsi="IRNazanin" w:eastAsia="IRNazanin" w:cs="IRNazanin"/>
          <w:lang w:bidi="fa-IR"/>
          <w:color w:val="111111"/>
          <w:sz w:val="28"/>
          <w:szCs w:val="28"/>
          <w:rtl/>
        </w:rPr>
        <w:t xml:space="preserve">قم؛ مرعشی؛ شماره نسخه:1346/3 عکسی</w:t>
      </w:r>
    </w:p>
    <w:p>
      <w:pPr>
        <w:pStyle w:val="BookText"/>
      </w:pPr>
      <w:r>
        <w:rPr>
          <w:rFonts w:ascii="IRNazanin" w:hAnsi="IRNazanin" w:eastAsia="IRNazanin" w:cs="IRNazanin"/>
          <w:lang w:bidi="fa-IR"/>
          <w:color w:val="111111"/>
          <w:sz w:val="28"/>
          <w:szCs w:val="28"/>
          <w:rtl/>
        </w:rPr>
        <w:t xml:space="preserve">آغاز: بسمله. اخبرنا ابو محمد عبدالرحمن بن عمر بن محمد بن سعيد البزاز المعروف بابن النحاس قراءة عليه قال قرأت على ابی القاسم اسمعيل ابن يعقوب ابن ابراهيم ابن احمد بن البختری البغدادي المعروف بابن الجراب</w:t>
      </w:r>
    </w:p>
    <w:p>
      <w:pPr>
        <w:pStyle w:val="BookText"/>
      </w:pPr>
      <w:r>
        <w:rPr>
          <w:rFonts w:ascii="IRNazanin" w:hAnsi="IRNazanin" w:eastAsia="IRNazanin" w:cs="IRNazanin"/>
          <w:lang w:bidi="fa-IR"/>
          <w:color w:val="111111"/>
          <w:sz w:val="28"/>
          <w:szCs w:val="28"/>
          <w:rtl/>
        </w:rPr>
        <w:t xml:space="preserve">نسخه اصل: کتابخانه کوپریلی در ترکیه شماره 428 (فهرس مخطوطات مكتبة كوپریلی 221/1 _ 223)؛ خط: نسخ، بی کا، تا: 855ق؛ 17 سطر [عکسی ف: 4 - 93]</w:t>
      </w:r>
    </w:p>
    <w:p>
      <w:pPr>
        <w:pStyle w:val="Heading3"/>
      </w:pPr>
      <w:bookmarkStart w:id="723" w:name="_Toc206"/>
      <w:r>
        <w:t>جزء في القبول و الرد / حديث / عربی</w:t>
      </w:r>
      <w:bookmarkEnd w:id="723"/>
    </w:p>
    <w:p>
      <w:pPr>
        <w:pStyle w:val="BookText"/>
      </w:pPr>
      <w:r>
        <w:rPr>
          <w:rFonts w:ascii="Times New Roman" w:hAnsi="Times New Roman" w:eastAsia="Times New Roman" w:cs="Times New Roman"/>
          <w:lang w:val="en-US" w:bidi="en-US"/>
          <w:color w:val="111111"/>
          <w:sz w:val="28"/>
          <w:szCs w:val="28"/>
          <w:rtl/>
        </w:rPr>
        <w:t xml:space="preserve">juz'-un fi-1 qabūl wa-r radd</w:t>
      </w:r>
    </w:p>
    <w:p>
      <w:pPr>
        <w:pStyle w:val="BookText"/>
      </w:pPr>
      <w:r>
        <w:rPr>
          <w:rFonts w:ascii="IRNazanin" w:hAnsi="IRNazanin" w:eastAsia="IRNazanin" w:cs="IRNazanin"/>
          <w:lang w:bidi="fa-IR"/>
          <w:color w:val="111111"/>
          <w:sz w:val="28"/>
          <w:szCs w:val="28"/>
          <w:rtl/>
        </w:rPr>
        <w:t xml:space="preserve">سیوطی، عبدالرحمن بن ابی بکر، 849 - 911 قمری</w:t>
      </w:r>
    </w:p>
    <w:p>
      <w:pPr>
        <w:pStyle w:val="BookText"/>
      </w:pPr>
      <w:r>
        <w:rPr>
          <w:rFonts w:ascii="Times New Roman" w:hAnsi="Times New Roman" w:eastAsia="Times New Roman" w:cs="Times New Roman"/>
          <w:lang w:val="en-US" w:bidi="en-US"/>
          <w:color w:val="111111"/>
          <w:sz w:val="28"/>
          <w:szCs w:val="28"/>
          <w:rtl/>
        </w:rPr>
        <w:t xml:space="preserve">soyūtī, 'abd-or-rahmān ebn-e abī-bakr (1446 - 1506)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65" w:name="pg20375_229939"/>
    <w:bookmarkEnd w:id="65"/>
    <w:p>
      <w:pPr>
        <w:pStyle w:val="BookText"/>
      </w:pPr>
      <w:r>
        <w:rPr>
          <w:rFonts w:ascii="IRNazanin" w:hAnsi="IRNazanin" w:eastAsia="IRNazanin" w:cs="IRNazanin"/>
          <w:lang w:bidi="fa-IR"/>
          <w:color w:val="111111"/>
          <w:sz w:val="28"/>
          <w:szCs w:val="28"/>
          <w:rtl/>
        </w:rPr>
        <w:t xml:space="preserve">مشهد؛ رضوی؛ شماره نسخه:22199</w:t>
      </w:r>
    </w:p>
    <w:p>
      <w:pPr>
        <w:pStyle w:val="BookText"/>
      </w:pPr>
      <w:r>
        <w:rPr>
          <w:rFonts w:ascii="IRNazanin" w:hAnsi="IRNazanin" w:eastAsia="IRNazanin" w:cs="IRNazanin"/>
          <w:lang w:bidi="fa-IR"/>
          <w:color w:val="111111"/>
          <w:sz w:val="28"/>
          <w:szCs w:val="28"/>
          <w:rtl/>
        </w:rPr>
        <w:t xml:space="preserve">آغاز: بسمله. جزء في القبول و الرد ... الصوفية في السؤال و الرد على ثلث طرق احدها من يسأل و يقبل؛ انجام: الفي دينار من ماله و جمع له من اصحابه الفي دينار اخرى فقيل الشافعی و ذلك</w:t>
      </w:r>
    </w:p>
    <w:p>
      <w:pPr>
        <w:pStyle w:val="BookText"/>
      </w:pPr>
      <w:r>
        <w:rPr>
          <w:rFonts w:ascii="IRNazanin" w:hAnsi="IRNazanin" w:eastAsia="IRNazanin" w:cs="IRNazanin"/>
          <w:lang w:bidi="fa-IR"/>
          <w:color w:val="111111"/>
          <w:sz w:val="28"/>
          <w:szCs w:val="28"/>
          <w:rtl/>
        </w:rPr>
        <w:t xml:space="preserve">خط: نسخ، بی کا، تا: قرن 11؛ مجدول، کمند کشی شده؛ اهدایی: رهبری، فروردین 1374، کاغذ: حنایی آهار مهره، جلد: مقوا عطف پارچه، 3گ، 23 سطر، اندازه: 25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[اهدائی رهبر: 2 اخبار 1 _ 251]</w:t>
      </w:r>
    </w:p>
    <w:p>
      <w:pPr>
        <w:pStyle w:val="Heading3"/>
      </w:pPr>
      <w:bookmarkStart w:id="724" w:name="_Toc207"/>
      <w:r>
        <w:t>جزء فيه احادیث ابی محمد عبدالرحمن / حديث / عربی</w:t>
      </w:r>
      <w:bookmarkEnd w:id="724"/>
    </w:p>
    <w:p>
      <w:pPr>
        <w:pStyle w:val="BookText"/>
      </w:pPr>
      <w:r>
        <w:rPr>
          <w:rFonts w:ascii="Times New Roman" w:hAnsi="Times New Roman" w:eastAsia="Times New Roman" w:cs="Times New Roman"/>
          <w:lang w:val="en-US" w:bidi="en-US"/>
          <w:color w:val="111111"/>
          <w:sz w:val="28"/>
          <w:szCs w:val="28"/>
          <w:rtl/>
        </w:rPr>
        <w:t xml:space="preserve">juz'-un fi-hi aḥādīt-i abī muhammad abd-ur-raḥmān</w:t>
      </w:r>
    </w:p>
    <w:p>
      <w:pPr>
        <w:pStyle w:val="BookText"/>
      </w:pPr>
      <w:r>
        <w:rPr>
          <w:rFonts w:ascii="IRNazanin" w:hAnsi="IRNazanin" w:eastAsia="IRNazanin" w:cs="IRNazanin"/>
          <w:lang w:bidi="fa-IR"/>
          <w:color w:val="111111"/>
          <w:sz w:val="28"/>
          <w:szCs w:val="28"/>
          <w:rtl/>
        </w:rPr>
        <w:t xml:space="preserve">ابن ابی شریح، عبدالرحمن بن احمد، 307-392 قمری</w:t>
      </w:r>
    </w:p>
    <w:p>
      <w:pPr>
        <w:pStyle w:val="BookText"/>
      </w:pPr>
      <w:r>
        <w:rPr>
          <w:rFonts w:ascii="Times New Roman" w:hAnsi="Times New Roman" w:eastAsia="Times New Roman" w:cs="Times New Roman"/>
          <w:lang w:val="en-US" w:bidi="en-US"/>
          <w:color w:val="111111"/>
          <w:sz w:val="28"/>
          <w:szCs w:val="28"/>
          <w:rtl/>
        </w:rPr>
        <w:t xml:space="preserve">ebn-e abī šorayh, abū mohammad ‘abd-or-rahmān ebn e ahmad (920 - 1003)</w:t>
      </w:r>
    </w:p>
    <w:p>
      <w:pPr>
        <w:pStyle w:val="BookText"/>
      </w:pPr>
      <w:r>
        <w:rPr>
          <w:rFonts w:ascii="IRNazanin" w:hAnsi="IRNazanin" w:eastAsia="IRNazanin" w:cs="IRNazanin"/>
          <w:lang w:bidi="fa-IR"/>
          <w:color w:val="111111"/>
          <w:sz w:val="28"/>
          <w:szCs w:val="28"/>
          <w:rtl/>
        </w:rPr>
        <w:t xml:space="preserve">قم؛ مرعشی؛ شماره نسخه:1346/5 عکسی</w:t>
      </w:r>
    </w:p>
    <w:p>
      <w:pPr>
        <w:pStyle w:val="BookText"/>
      </w:pPr>
      <w:r>
        <w:rPr>
          <w:rFonts w:ascii="IRNazanin" w:hAnsi="IRNazanin" w:eastAsia="IRNazanin" w:cs="IRNazanin"/>
          <w:lang w:bidi="fa-IR"/>
          <w:color w:val="111111"/>
          <w:sz w:val="28"/>
          <w:szCs w:val="28"/>
          <w:rtl/>
        </w:rPr>
        <w:t xml:space="preserve">آغاز: بسمله. و به توفیقی اخبرنا الشيخ ابو الوقت عبدالاول ابن عیسی ابن شعيب الهروی ... ان رسول الله صلى الله عليه و سلم قال التمسوا الرزق في خبايا الأرض.</w:t>
      </w:r>
    </w:p>
    <w:p>
      <w:pPr>
        <w:pStyle w:val="BookText"/>
      </w:pPr>
      <w:r>
        <w:rPr>
          <w:rFonts w:ascii="IRNazanin" w:hAnsi="IRNazanin" w:eastAsia="IRNazanin" w:cs="IRNazanin"/>
          <w:lang w:bidi="fa-IR"/>
          <w:color w:val="111111"/>
          <w:sz w:val="28"/>
          <w:szCs w:val="28"/>
          <w:rtl/>
        </w:rPr>
        <w:t xml:space="preserve">نسخه اصل: کتابخانه کوپریلی در ترکیه شماره 428 (فهرس مخطوطات مكتبة كوپریلی 221/1 _ 223)؛ خط: نسخ، بی کا، تا: 855ق؛ نام رساله ها و راویان آنها در صفحات عنوان ذکر شده، مصحح، یادداشت قرائت دارد از جمله به خط عبدالله بن محمد بن جماعه؛ 19گ (218-236)، 17 سطر [عکسی ف: 4- 93]</w:t>
      </w:r>
    </w:p>
    <w:p>
      <w:pPr>
        <w:pStyle w:val="Heading3"/>
      </w:pPr>
      <w:bookmarkStart w:id="725" w:name="_Toc208"/>
      <w:r>
        <w:t>الجزء فيه أحاديث مجردة من الجزء الأول من أمالي المخلص و من جزء حديث الحفار عن ابن عیاش و من شيخه ثمرة الكاتبة / حديث / عربی</w:t>
      </w:r>
      <w:bookmarkEnd w:id="725"/>
    </w:p>
    <w:p>
      <w:pPr>
        <w:pStyle w:val="BookText"/>
      </w:pPr>
      <w:r>
        <w:rPr>
          <w:rFonts w:ascii="Times New Roman" w:hAnsi="Times New Roman" w:eastAsia="Times New Roman" w:cs="Times New Roman"/>
          <w:lang w:val="en-US" w:bidi="en-US"/>
          <w:color w:val="111111"/>
          <w:sz w:val="28"/>
          <w:szCs w:val="28"/>
          <w:rtl/>
        </w:rPr>
        <w:t xml:space="preserve">al-juz-u fi-hi 'aḥādīt-un mujarrada min-al juz’-il awwal min amāli-l muxallas</w:t>
      </w:r>
    </w:p>
    <w:p>
      <w:pPr>
        <w:pStyle w:val="BookText"/>
      </w:pPr>
      <w:r>
        <w:rPr>
          <w:rFonts w:ascii="IRNazanin" w:hAnsi="IRNazanin" w:eastAsia="IRNazanin" w:cs="IRNazanin"/>
          <w:lang w:bidi="fa-IR"/>
          <w:color w:val="111111"/>
          <w:sz w:val="28"/>
          <w:szCs w:val="28"/>
          <w:rtl/>
        </w:rPr>
        <w:t xml:space="preserve">[الفهرس الشامل، الحديث النبوی و علومه 626/1 ؛ درباره ابوطاهر محمد بن عبدالرحمن بن عباس المخلص (393ق) بنگرید به: تاریخ نگارش های عربی 320/1 و درباره ابوعبدالله حسين بن يحيى بن عياش الاعور القطان التمار (334ق) نگاه کنید به: تاریخ نگارش های عربی 271/1 ]</w:t>
      </w:r>
    </w:p>
    <w:p>
      <w:pPr>
        <w:pStyle w:val="BookText"/>
      </w:pPr>
      <w:r>
        <w:rPr>
          <w:rFonts w:ascii="IRNazanin" w:hAnsi="IRNazanin" w:eastAsia="IRNazanin" w:cs="IRNazanin"/>
          <w:lang w:bidi="fa-IR"/>
          <w:color w:val="111111"/>
          <w:sz w:val="28"/>
          <w:szCs w:val="28"/>
          <w:rtl/>
        </w:rPr>
        <w:t xml:space="preserve">قم؛ مرعشی؛ شماره نسخه:1173/5</w:t>
      </w:r>
    </w:p>
    <w:p>
      <w:pPr>
        <w:pStyle w:val="BookText"/>
      </w:pPr>
      <w:r>
        <w:rPr>
          <w:rFonts w:ascii="Amiri" w:hAnsi="Amiri" w:eastAsia="Amiri" w:cs="Amiri"/>
          <w:lang w:bidi="ar-SA"/>
          <w:color w:val="111111"/>
          <w:sz w:val="28"/>
          <w:szCs w:val="28"/>
          <w:rtl/>
        </w:rPr>
        <w:t xml:space="preserve">آغاز: بسمله. صلى الله على سيدنا و مولانا محمد و على آله و سلم تسليما. قرأت على الشيخ الفقيه</w:t>
      </w:r>
    </w:p>
    <w:p>
      <w:pPr>
        <w:pStyle w:val="BookText"/>
      </w:pPr>
      <w:r>
        <w:rPr>
          <w:rFonts w:ascii="IRNazanin" w:hAnsi="IRNazanin" w:eastAsia="IRNazanin" w:cs="IRNazanin"/>
          <w:lang w:bidi="fa-IR"/>
          <w:color w:val="111111"/>
          <w:sz w:val="28"/>
          <w:szCs w:val="28"/>
          <w:rtl/>
        </w:rPr>
        <w:t xml:space="preserve">نسخه اصل: کتابخانه اسکوریال، ماردید اسپانیا، ش 1800؛ بی کا، تا: با تاریخ 709ق؛ 3ص (46-48)، 21 سطر [عکسی ف: 3 - 384]</w:t>
      </w:r>
    </w:p>
    <w:p>
      <w:pPr>
        <w:pStyle w:val="BookText"/>
      </w:pPr>
      <w:r>
        <w:rPr>
          <w:rFonts w:ascii="IRNazanin" w:hAnsi="IRNazanin" w:eastAsia="IRNazanin" w:cs="IRNazanin"/>
          <w:lang w:bidi="fa-IR"/>
          <w:color w:val="111111"/>
          <w:sz w:val="28"/>
          <w:szCs w:val="28"/>
          <w:rtl/>
        </w:rPr>
        <w:t xml:space="preserve">الجزء لايتجزی &gt; اثبات الجزء لايتجزی</w:t>
      </w:r>
    </w:p>
    <w:p>
      <w:pPr>
        <w:pStyle w:val="BookText"/>
      </w:pPr>
      <w:r>
        <w:rPr>
          <w:rFonts w:ascii="IRNazanin" w:hAnsi="IRNazanin" w:eastAsia="IRNazanin" w:cs="IRNazanin"/>
          <w:lang w:bidi="fa-IR"/>
          <w:color w:val="111111"/>
          <w:sz w:val="28"/>
          <w:szCs w:val="28"/>
          <w:rtl/>
        </w:rPr>
        <w:t xml:space="preserve">الجزء الذي &gt; جزء لا يتجزی</w:t>
      </w:r>
    </w:p>
    <w:p>
      <w:pPr>
        <w:pStyle w:val="BookText"/>
      </w:pPr>
      <w:r>
        <w:rPr>
          <w:rFonts w:ascii="IRNazanin" w:hAnsi="IRNazanin" w:eastAsia="IRNazanin" w:cs="IRNazanin"/>
          <w:lang w:bidi="fa-IR"/>
          <w:color w:val="111111"/>
          <w:sz w:val="28"/>
          <w:szCs w:val="28"/>
          <w:rtl/>
        </w:rPr>
        <w:t xml:space="preserve">جزء لا يتجزی &gt; تجوهر الاجسام</w:t>
      </w:r>
    </w:p>
    <w:p>
      <w:pPr>
        <w:pStyle w:val="Heading3"/>
      </w:pPr>
      <w:bookmarkStart w:id="726" w:name="_Toc209"/>
      <w:r>
        <w:t>جزء لا يتجزی / فلسفه / عربی</w:t>
      </w:r>
      <w:bookmarkEnd w:id="726"/>
    </w:p>
    <w:p>
      <w:pPr>
        <w:pStyle w:val="BookText"/>
      </w:pPr>
      <w:r>
        <w:rPr>
          <w:rFonts w:ascii="Times New Roman" w:hAnsi="Times New Roman" w:eastAsia="Times New Roman" w:cs="Times New Roman"/>
          <w:lang w:val="en-US" w:bidi="en-US"/>
          <w:color w:val="111111"/>
          <w:sz w:val="28"/>
          <w:szCs w:val="28"/>
          <w:rtl/>
        </w:rPr>
        <w:t xml:space="preserve">juz’-un lā-yatajazzī</w:t>
      </w:r>
    </w:p>
    <w:p>
      <w:pPr>
        <w:pStyle w:val="BookText"/>
      </w:pPr>
      <w:r>
        <w:rPr>
          <w:rFonts w:ascii="IRNazanin" w:hAnsi="IRNazanin" w:eastAsia="IRNazanin" w:cs="IRNazanin"/>
          <w:lang w:bidi="fa-IR"/>
          <w:color w:val="111111"/>
          <w:sz w:val="28"/>
          <w:szCs w:val="28"/>
          <w:rtl/>
        </w:rPr>
        <w:t xml:space="preserve">کرمانی، محمد کریم بن ابراهیم، 1225 - 1288 قمری</w:t>
      </w:r>
    </w:p>
    <w:p>
      <w:pPr>
        <w:pStyle w:val="BookText"/>
      </w:pPr>
      <w:r>
        <w:rPr>
          <w:rFonts w:ascii="Times New Roman" w:hAnsi="Times New Roman" w:eastAsia="Times New Roman" w:cs="Times New Roman"/>
          <w:lang w:val="en-US" w:bidi="en-US"/>
          <w:color w:val="111111"/>
          <w:sz w:val="28"/>
          <w:szCs w:val="28"/>
          <w:rtl/>
        </w:rPr>
        <w:t xml:space="preserve">kermānī, mohammad karīm ebn-e ebrāhīm (1810 - 1871)</w:t>
      </w:r>
    </w:p>
    <w:p>
      <w:pPr>
        <w:pStyle w:val="BookText"/>
      </w:pPr>
      <w:r>
        <w:rPr>
          <w:rFonts w:ascii="IRNazanin" w:hAnsi="IRNazanin" w:eastAsia="IRNazanin" w:cs="IRNazanin"/>
          <w:lang w:bidi="fa-IR"/>
          <w:color w:val="111111"/>
          <w:sz w:val="28"/>
          <w:szCs w:val="28"/>
          <w:rtl/>
        </w:rPr>
        <w:t xml:space="preserve">تاریخ تأليف: 1262ق؛ محل تأليف: یزد</w:t>
      </w:r>
    </w:p>
    <w:p>
      <w:pPr>
        <w:pStyle w:val="BookText"/>
      </w:pPr>
      <w:r>
        <w:rPr>
          <w:rFonts w:ascii="IRNazanin" w:hAnsi="IRNazanin" w:eastAsia="IRNazanin" w:cs="IRNazanin"/>
          <w:lang w:bidi="fa-IR"/>
          <w:color w:val="111111"/>
          <w:sz w:val="28"/>
          <w:szCs w:val="28"/>
          <w:rtl/>
        </w:rPr>
        <w:t xml:space="preserve">شرح و توضیح عبارتی از ملاصدرای شیرازی است، که درباره اثبات جزء لا يتجزی و از عبارات مشكله است. به طوری که در نسخه تصریح شده این رساله را مؤلف، به درخواست یکی از ارادتمندان خویش در شهرستان یزد تألیف کرده و شروع و ختم آن در یک مجلس بوده است.</w:t>
      </w:r>
    </w:p>
    <w:p>
      <w:pPr>
        <w:pStyle w:val="BookText"/>
      </w:pPr>
      <w:r>
        <w:rPr>
          <w:rFonts w:ascii="IRNazanin" w:hAnsi="IRNazanin" w:eastAsia="IRNazanin" w:cs="IRNazanin"/>
          <w:lang w:bidi="fa-IR"/>
          <w:color w:val="111111"/>
          <w:sz w:val="28"/>
          <w:szCs w:val="28"/>
          <w:rtl/>
        </w:rPr>
        <w:t xml:space="preserve">تهران؛ مجلس؛ شماره نسخه:1278</w:t>
      </w:r>
    </w:p>
    <w:p>
      <w:pPr>
        <w:pStyle w:val="BookText"/>
      </w:pPr>
      <w:r>
        <w:rPr>
          <w:rFonts w:ascii="IRNazanin" w:hAnsi="IRNazanin" w:eastAsia="IRNazanin" w:cs="IRNazanin"/>
          <w:lang w:bidi="fa-IR"/>
          <w:color w:val="111111"/>
          <w:sz w:val="28"/>
          <w:szCs w:val="28"/>
          <w:rtl/>
        </w:rPr>
        <w:t xml:space="preserve">آغاز: الحمدلله و سلام على عباده الذين اصطفی اما بعد؛ انجام: يكون مثناها على التكرار ضعفا و السلام علی من اتبع الهدی</w:t>
      </w:r>
    </w:p>
    <w:p>
      <w:pPr>
        <w:pStyle w:val="BookText"/>
      </w:pPr>
      <w:r>
        <w:rPr>
          <w:rFonts w:ascii="IRNazanin" w:hAnsi="IRNazanin" w:eastAsia="IRNazanin" w:cs="IRNazanin"/>
          <w:lang w:bidi="fa-IR"/>
          <w:color w:val="111111"/>
          <w:sz w:val="28"/>
          <w:szCs w:val="28"/>
          <w:rtl/>
        </w:rPr>
        <w:t xml:space="preserve">خط: نسخ، كا: محمد تقی، تا: 1271ق؛ مجدول؛ کاغذ: فرنگی مهره شده، جلد: تیماج قرمز، 29 سطر، قطع: رحلی [ف: 4 - 167]</w:t>
      </w:r>
    </w:p>
    <w:p>
      <w:pPr>
        <w:pStyle w:val="Heading3"/>
      </w:pPr>
      <w:bookmarkStart w:id="727" w:name="_Toc210"/>
      <w:r>
        <w:t>جزء لا يتجزی (رساله در) / فلسفه / عربی</w:t>
      </w:r>
      <w:bookmarkEnd w:id="727"/>
    </w:p>
    <w:p>
      <w:pPr>
        <w:pStyle w:val="BookText"/>
      </w:pPr>
      <w:r>
        <w:rPr>
          <w:rFonts w:ascii="Times New Roman" w:hAnsi="Times New Roman" w:eastAsia="Times New Roman" w:cs="Times New Roman"/>
          <w:lang w:val="en-US" w:bidi="en-US"/>
          <w:color w:val="111111"/>
          <w:sz w:val="28"/>
          <w:szCs w:val="28"/>
          <w:rtl/>
        </w:rPr>
        <w:t xml:space="preserve">juz'-e lā-yatajazzī (r. dar)</w:t>
      </w:r>
    </w:p>
    <w:p>
      <w:pPr>
        <w:pStyle w:val="BookText"/>
      </w:pPr>
      <w:r>
        <w:rPr>
          <w:rFonts w:ascii="IRNazanin" w:hAnsi="IRNazanin" w:eastAsia="IRNazanin" w:cs="IRNazanin"/>
          <w:lang w:bidi="fa-IR"/>
          <w:color w:val="111111"/>
          <w:sz w:val="28"/>
          <w:szCs w:val="28"/>
          <w:rtl/>
        </w:rPr>
        <w:t xml:space="preserve">صدرالدین استر آبادی، ق13 قمری</w:t>
      </w:r>
    </w:p>
    <w:p>
      <w:pPr>
        <w:pStyle w:val="BookText"/>
      </w:pPr>
      <w:r>
        <w:rPr>
          <w:rFonts w:ascii="Times New Roman" w:hAnsi="Times New Roman" w:eastAsia="Times New Roman" w:cs="Times New Roman"/>
          <w:lang w:val="en-US" w:bidi="en-US"/>
          <w:color w:val="111111"/>
          <w:sz w:val="28"/>
          <w:szCs w:val="28"/>
          <w:rtl/>
        </w:rPr>
        <w:t xml:space="preserve">sadr-od-dīn estarābādī (- 19c)</w:t>
      </w:r>
    </w:p>
    <w:p>
      <w:pPr>
        <w:pStyle w:val="BookText"/>
      </w:pPr>
      <w:r>
        <w:rPr>
          <w:rFonts w:ascii="IRNazanin" w:hAnsi="IRNazanin" w:eastAsia="IRNazanin" w:cs="IRNazanin"/>
          <w:lang w:bidi="fa-IR"/>
          <w:color w:val="111111"/>
          <w:sz w:val="28"/>
          <w:szCs w:val="28"/>
          <w:rtl/>
        </w:rPr>
        <w:t xml:space="preserve">مشهد؛ نواب؛ شماره نسخه: 8/24</w:t>
      </w:r>
    </w:p>
    <w:p>
      <w:pPr>
        <w:pStyle w:val="BookText"/>
      </w:pPr>
      <w:r>
        <w:rPr>
          <w:rFonts w:ascii="IRNazanin" w:hAnsi="IRNazanin" w:eastAsia="IRNazanin" w:cs="IRNazanin"/>
          <w:lang w:bidi="fa-IR"/>
          <w:color w:val="111111"/>
          <w:sz w:val="28"/>
          <w:szCs w:val="28"/>
          <w:rtl/>
        </w:rPr>
        <w:t xml:space="preserve">آغاز: بسمله الحمدلله رب العالمين ... قد امرني الاستاد الاعظم الاجل الافخم ادام الله ايام افاداته بابطال مذهب المنسوب إلى ذیمقراطیس ...</w:t>
      </w:r>
    </w:p>
    <w:p>
      <w:pPr>
        <w:pStyle w:val="BookText"/>
      </w:pPr>
      <w:r>
        <w:rPr>
          <w:rFonts w:ascii="IRNazanin" w:hAnsi="IRNazanin" w:eastAsia="IRNazanin" w:cs="IRNazanin"/>
          <w:lang w:bidi="fa-IR"/>
          <w:color w:val="111111"/>
          <w:sz w:val="28"/>
          <w:szCs w:val="28"/>
          <w:rtl/>
        </w:rPr>
        <w:t xml:space="preserve">خط: نستعلیق، کاتب = مؤلف، تا: 1254ق؛ کاغذ: نخودی، جلد: تیماج مشکی، 2گ (118-119)، 14-23 سطر، اندازه: 12</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 [ف: 22]</w:t>
      </w:r>
    </w:p>
    <w:p>
      <w:pPr>
        <w:pStyle w:val="Heading3"/>
      </w:pPr>
      <w:bookmarkStart w:id="728" w:name="_Toc211"/>
      <w:r>
        <w:t>جزء لا يتجزی (ابطال ...) / فلسفه / عربی</w:t>
      </w:r>
      <w:bookmarkEnd w:id="728"/>
    </w:p>
    <w:p>
      <w:pPr>
        <w:pStyle w:val="BookText"/>
      </w:pPr>
      <w:r>
        <w:rPr>
          <w:rFonts w:ascii="Times New Roman" w:hAnsi="Times New Roman" w:eastAsia="Times New Roman" w:cs="Times New Roman"/>
          <w:lang w:val="en-US" w:bidi="en-US"/>
          <w:color w:val="111111"/>
          <w:sz w:val="28"/>
          <w:szCs w:val="28"/>
          <w:rtl/>
        </w:rPr>
        <w:t xml:space="preserve">juz’-un lā-yatajazzī (ibţāl ... )</w:t>
      </w:r>
    </w:p>
    <w:p>
      <w:pPr>
        <w:pStyle w:val="BookText"/>
      </w:pPr>
      <w:r>
        <w:rPr>
          <w:rFonts w:ascii="IRNazanin" w:hAnsi="IRNazanin" w:eastAsia="IRNazanin" w:cs="IRNazanin"/>
          <w:lang w:bidi="fa-IR"/>
          <w:color w:val="111111"/>
          <w:sz w:val="28"/>
          <w:szCs w:val="28"/>
          <w:rtl/>
        </w:rPr>
        <w:t xml:space="preserve">گفتاری در ابطال جزء لا يتجزی و بخشی است از رساله ای.</w:t>
      </w:r>
    </w:p>
    <w:p>
      <w:pPr>
        <w:pStyle w:val="BookText"/>
      </w:pPr>
      <w:r>
        <w:rPr>
          <w:rFonts w:ascii="IRNazanin" w:hAnsi="IRNazanin" w:eastAsia="IRNazanin" w:cs="IRNazanin"/>
          <w:lang w:bidi="fa-IR"/>
          <w:color w:val="111111"/>
          <w:sz w:val="28"/>
          <w:szCs w:val="28"/>
          <w:rtl/>
        </w:rPr>
        <w:t xml:space="preserve">تهران؛ مجلس؛ شماره نسخه: 1805/73</w:t>
      </w:r>
    </w:p>
    <w:p>
      <w:pPr>
        <w:pStyle w:val="BookText"/>
      </w:pPr>
      <w:r>
        <w:rPr>
          <w:rFonts w:ascii="IRNazanin" w:hAnsi="IRNazanin" w:eastAsia="IRNazanin" w:cs="IRNazanin"/>
          <w:lang w:bidi="fa-IR"/>
          <w:color w:val="111111"/>
          <w:sz w:val="28"/>
          <w:szCs w:val="28"/>
          <w:rtl/>
        </w:rPr>
        <w:t xml:space="preserve">آغاز: في بحث ابطال الجزء و مما يناسب هذا المقام ان بعض العلماء استشكل القول باتخاذ محل النهایتین و قال لو كان الأمر كذلك لزم انعدام نقطة؛ انجام: و عامه احد فانا نشهد انه لم ينقله عن موضع کسایر افاداته اخذنا علامات وامارات برائته</w:t>
      </w:r>
    </w:p>
    <w:p>
      <w:pPr>
        <w:pStyle w:val="BookText"/>
      </w:pPr>
      <w:r>
        <w:rPr>
          <w:rFonts w:ascii="IRNazanin" w:hAnsi="IRNazanin" w:eastAsia="IRNazanin" w:cs="IRNazanin"/>
          <w:lang w:bidi="fa-IR"/>
          <w:color w:val="111111"/>
          <w:sz w:val="28"/>
          <w:szCs w:val="28"/>
          <w:rtl/>
        </w:rPr>
        <w:t xml:space="preserve">خط: نسخ، بی کا، تا: 1083ق؛ کاغذ: فرنگی سفید، جلد: تیماج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66" w:name="pg20375_229940"/>
    <w:bookmarkEnd w:id="66"/>
    <w:p>
      <w:pPr>
        <w:pStyle w:val="BookText"/>
      </w:pPr>
      <w:r>
        <w:rPr>
          <w:rFonts w:ascii="IRNazanin" w:hAnsi="IRNazanin" w:eastAsia="IRNazanin" w:cs="IRNazanin"/>
          <w:lang w:bidi="fa-IR"/>
          <w:color w:val="111111"/>
          <w:sz w:val="28"/>
          <w:szCs w:val="28"/>
          <w:rtl/>
        </w:rPr>
        <w:t xml:space="preserve">قرمز، 2 ص (458-459)، 25 سطر، اندازه: 34821سم [ف: 9 - 379]</w:t>
      </w:r>
    </w:p>
    <w:p>
      <w:pPr>
        <w:pStyle w:val="Heading3"/>
      </w:pPr>
      <w:bookmarkStart w:id="729" w:name="_Toc212"/>
      <w:r>
        <w:t>جزء کل / عرفان و تصوف / فارسی</w:t>
      </w:r>
      <w:bookmarkEnd w:id="729"/>
    </w:p>
    <w:p>
      <w:pPr>
        <w:pStyle w:val="BookText"/>
      </w:pPr>
      <w:r>
        <w:rPr>
          <w:rFonts w:ascii="Times New Roman" w:hAnsi="Times New Roman" w:eastAsia="Times New Roman" w:cs="Times New Roman"/>
          <w:lang w:val="en-US" w:bidi="en-US"/>
          <w:color w:val="111111"/>
          <w:sz w:val="28"/>
          <w:szCs w:val="28"/>
          <w:rtl/>
        </w:rPr>
        <w:t xml:space="preserve">juz' va kul</w:t>
      </w:r>
    </w:p>
    <w:p>
      <w:pPr>
        <w:pStyle w:val="BookText"/>
      </w:pPr>
      <w:r>
        <w:rPr>
          <w:rFonts w:ascii="IRNazanin" w:hAnsi="IRNazanin" w:eastAsia="IRNazanin" w:cs="IRNazanin"/>
          <w:lang w:bidi="fa-IR"/>
          <w:color w:val="111111"/>
          <w:sz w:val="28"/>
          <w:szCs w:val="28"/>
          <w:rtl/>
        </w:rPr>
        <w:t xml:space="preserve">نیریزی، قطب الدین محمد، 1100 - 1173 قمری</w:t>
      </w:r>
    </w:p>
    <w:p>
      <w:pPr>
        <w:pStyle w:val="BookText"/>
      </w:pPr>
      <w:r>
        <w:rPr>
          <w:rFonts w:ascii="Times New Roman" w:hAnsi="Times New Roman" w:eastAsia="Times New Roman" w:cs="Times New Roman"/>
          <w:lang w:val="en-US" w:bidi="en-US"/>
          <w:color w:val="111111"/>
          <w:sz w:val="28"/>
          <w:szCs w:val="28"/>
          <w:rtl/>
        </w:rPr>
        <w:t xml:space="preserve">neyrīzī, qotb-od-dīn mohammad (1689 - 1760)</w:t>
      </w:r>
    </w:p>
    <w:p>
      <w:pPr>
        <w:pStyle w:val="BookText"/>
      </w:pPr>
      <w:r>
        <w:rPr>
          <w:rFonts w:ascii="IRNazanin" w:hAnsi="IRNazanin" w:eastAsia="IRNazanin" w:cs="IRNazanin"/>
          <w:lang w:bidi="fa-IR"/>
          <w:color w:val="111111"/>
          <w:sz w:val="28"/>
          <w:szCs w:val="28"/>
          <w:rtl/>
        </w:rPr>
        <w:t xml:space="preserve">رساله ای است عرفانی در مقام و مرتبه پیامبر به شیوه و سبک عرفا؛ برای فرزند مکانی قرة العینی آقا محمد هاشم» نگاشته است.</w:t>
      </w:r>
    </w:p>
    <w:p>
      <w:pPr>
        <w:pStyle w:val="BookText"/>
      </w:pPr>
      <w:r>
        <w:rPr>
          <w:rFonts w:ascii="IRNazanin" w:hAnsi="IRNazanin" w:eastAsia="IRNazanin" w:cs="IRNazanin"/>
          <w:lang w:bidi="fa-IR"/>
          <w:color w:val="111111"/>
          <w:sz w:val="28"/>
          <w:szCs w:val="28"/>
          <w:rtl/>
        </w:rPr>
        <w:t xml:space="preserve">تهران؛ مجلس؛ شماره نسخه:4889/3</w:t>
      </w:r>
    </w:p>
    <w:p>
      <w:pPr>
        <w:pStyle w:val="BookText"/>
      </w:pPr>
      <w:r>
        <w:rPr>
          <w:rFonts w:ascii="IRNazanin" w:hAnsi="IRNazanin" w:eastAsia="IRNazanin" w:cs="IRNazanin"/>
          <w:lang w:bidi="fa-IR"/>
          <w:color w:val="111111"/>
          <w:sz w:val="28"/>
          <w:szCs w:val="28"/>
          <w:rtl/>
        </w:rPr>
        <w:t xml:space="preserve">آغاز: بسمله. الحمدلله و سلام علی، عباده، الذي اصطفی محمد المصطفی و آله الطيبين ... خادم علماء دین ... محمد الحسینی المشهو بقطب الدين ... این رساله را بعنوان تذکار بر لوح خاطر مرآت نظایر؛ انجام: جزئی مرتبه روحانیه ایشان متصل بارواح کلیه آن بزرگواران گردد. و ان الله لا يضيع اجر من احسن عملا تحرير في شهر محرم الحرام 1170)</w:t>
      </w:r>
    </w:p>
    <w:p>
      <w:pPr>
        <w:pStyle w:val="BookText"/>
      </w:pPr>
      <w:r>
        <w:rPr>
          <w:rFonts w:ascii="IRNazanin" w:hAnsi="IRNazanin" w:eastAsia="IRNazanin" w:cs="IRNazanin"/>
          <w:lang w:bidi="fa-IR"/>
          <w:color w:val="111111"/>
          <w:sz w:val="28"/>
          <w:szCs w:val="28"/>
          <w:rtl/>
        </w:rPr>
        <w:t xml:space="preserve">این رساله در فهرست شناخته نشده است؛ خط: نسخ، كا: حسن بن محمد حسینی، تا: محرم 1170ق؛ کاغذ: سپاهانی، جلد: تیماج مشکی، 5گ (14ر-18ر)، 12 سطر ( 10/5</w:t>
      </w:r>
      <w:r>
        <w:rPr>
          <w:rFonts w:ascii="Times New Roman" w:hAnsi="Times New Roman" w:eastAsia="Times New Roman" w:cs="Times New Roman"/>
          <w:lang w:val="en-US" w:bidi="en-US"/>
          <w:color w:val="111111"/>
          <w:sz w:val="28"/>
          <w:szCs w:val="28"/>
          <w:rtl/>
        </w:rPr>
        <w:t xml:space="preserve">×8 )</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14 - 32]</w:t>
      </w:r>
    </w:p>
    <w:p>
      <w:pPr>
        <w:pStyle w:val="Heading3"/>
      </w:pPr>
      <w:bookmarkStart w:id="730" w:name="_Toc213"/>
      <w:r>
        <w:t>جزاء الاعمال / کلام و اعتقادات / عربی</w:t>
      </w:r>
      <w:bookmarkEnd w:id="730"/>
    </w:p>
    <w:p>
      <w:pPr>
        <w:pStyle w:val="BookText"/>
      </w:pPr>
      <w:r>
        <w:rPr>
          <w:rFonts w:ascii="Times New Roman" w:hAnsi="Times New Roman" w:eastAsia="Times New Roman" w:cs="Times New Roman"/>
          <w:lang w:val="en-US" w:bidi="en-US"/>
          <w:color w:val="111111"/>
          <w:sz w:val="28"/>
          <w:szCs w:val="28"/>
          <w:rtl/>
        </w:rPr>
        <w:t xml:space="preserve">jazā”-ul a'māl</w:t>
      </w:r>
    </w:p>
    <w:p>
      <w:pPr>
        <w:pStyle w:val="BookText"/>
      </w:pPr>
      <w:r>
        <w:rPr>
          <w:rFonts w:ascii="IRNazanin" w:hAnsi="IRNazanin" w:eastAsia="IRNazanin" w:cs="IRNazanin"/>
          <w:lang w:bidi="fa-IR"/>
          <w:color w:val="111111"/>
          <w:sz w:val="28"/>
          <w:szCs w:val="28"/>
          <w:rtl/>
        </w:rPr>
        <w:t xml:space="preserve">مراغی، حسن بن عبدالرحيم، - 1300 قمری</w:t>
      </w:r>
    </w:p>
    <w:p>
      <w:pPr>
        <w:pStyle w:val="BookText"/>
      </w:pPr>
      <w:r>
        <w:rPr>
          <w:rFonts w:ascii="Times New Roman" w:hAnsi="Times New Roman" w:eastAsia="Times New Roman" w:cs="Times New Roman"/>
          <w:lang w:val="en-US" w:bidi="en-US"/>
          <w:color w:val="111111"/>
          <w:sz w:val="28"/>
          <w:szCs w:val="28"/>
          <w:rtl/>
        </w:rPr>
        <w:t xml:space="preserve">marāqī, hasan ebn-e ‘abd-or-rahīm (- 1883)</w:t>
      </w:r>
    </w:p>
    <w:p>
      <w:pPr>
        <w:pStyle w:val="BookText"/>
      </w:pPr>
      <w:r>
        <w:rPr>
          <w:rFonts w:ascii="IRNazanin" w:hAnsi="IRNazanin" w:eastAsia="IRNazanin" w:cs="IRNazanin"/>
          <w:lang w:bidi="fa-IR"/>
          <w:color w:val="111111"/>
          <w:sz w:val="28"/>
          <w:szCs w:val="28"/>
          <w:rtl/>
        </w:rPr>
        <w:t xml:space="preserve">رساله مختصری است که در آن اثبات می کند که جزاء اعمال عبد به حسب رضای خودش می باشد، اگر راضی به کفر باشد جزایش جهنم و اگر راضی به ایمان باشد جزایش بهشت خواهد بود.</w:t>
      </w:r>
    </w:p>
    <w:p>
      <w:pPr>
        <w:pStyle w:val="BookText"/>
      </w:pPr>
      <w:r>
        <w:rPr>
          <w:rFonts w:ascii="IRNazanin" w:hAnsi="IRNazanin" w:eastAsia="IRNazanin" w:cs="IRNazanin"/>
          <w:lang w:bidi="fa-IR"/>
          <w:color w:val="111111"/>
          <w:sz w:val="28"/>
          <w:szCs w:val="28"/>
          <w:rtl/>
        </w:rPr>
        <w:t xml:space="preserve">قم؛ مرعشی؛ شماره نسخه: 2088/2</w:t>
      </w:r>
    </w:p>
    <w:p>
      <w:pPr>
        <w:pStyle w:val="BookText"/>
      </w:pPr>
      <w:r>
        <w:rPr>
          <w:rFonts w:ascii="IRNazanin" w:hAnsi="IRNazanin" w:eastAsia="IRNazanin" w:cs="IRNazanin"/>
          <w:lang w:bidi="fa-IR"/>
          <w:color w:val="111111"/>
          <w:sz w:val="28"/>
          <w:szCs w:val="28"/>
          <w:rtl/>
        </w:rPr>
        <w:t xml:space="preserve">آغاز: الحمدلله الرحيم الرؤف و الكريم العطوف و الصلاة على نبي الرحمة و منقذ الأمة من الغمة؛ انجام: و صاحب العصر و شیعته و صلى الله عليهم كما وسعت رحمته.</w:t>
      </w:r>
    </w:p>
    <w:p>
      <w:pPr>
        <w:pStyle w:val="BookText"/>
      </w:pPr>
      <w:r>
        <w:rPr>
          <w:rFonts w:ascii="IRNazanin" w:hAnsi="IRNazanin" w:eastAsia="IRNazanin" w:cs="IRNazanin"/>
          <w:lang w:bidi="fa-IR"/>
          <w:color w:val="111111"/>
          <w:sz w:val="28"/>
          <w:szCs w:val="28"/>
          <w:rtl/>
        </w:rPr>
        <w:t xml:space="preserve">خط: نسخ، كاتب = مؤلف، بی تا، جلد: تیماج قهوه ای، 4گ (104پ -107ر)، اندازه: 13</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6 - 104]</w:t>
      </w:r>
    </w:p>
    <w:p>
      <w:pPr>
        <w:pStyle w:val="BookText"/>
      </w:pPr>
      <w:r>
        <w:rPr>
          <w:rFonts w:ascii="IRNazanin" w:hAnsi="IRNazanin" w:eastAsia="IRNazanin" w:cs="IRNazanin"/>
          <w:lang w:bidi="fa-IR"/>
          <w:color w:val="111111"/>
          <w:sz w:val="28"/>
          <w:szCs w:val="28"/>
          <w:rtl/>
        </w:rPr>
        <w:t xml:space="preserve">جزاء الأعمال في الأخبار الواردة في الآل / گوناگون / فارسی</w:t>
      </w:r>
    </w:p>
    <w:p>
      <w:pPr>
        <w:pStyle w:val="BookText"/>
      </w:pPr>
      <w:r>
        <w:rPr>
          <w:rFonts w:ascii="Times New Roman" w:hAnsi="Times New Roman" w:eastAsia="Times New Roman" w:cs="Times New Roman"/>
          <w:lang w:val="en-US" w:bidi="en-US"/>
          <w:color w:val="111111"/>
          <w:sz w:val="28"/>
          <w:szCs w:val="28"/>
          <w:rtl/>
        </w:rPr>
        <w:t xml:space="preserve">jazā’-ol a'māl fe-l axbār-el vārede fe-l āl</w:t>
      </w:r>
    </w:p>
    <w:p>
      <w:pPr>
        <w:pStyle w:val="BookText"/>
      </w:pPr>
      <w:r>
        <w:rPr>
          <w:rFonts w:ascii="IRNazanin" w:hAnsi="IRNazanin" w:eastAsia="IRNazanin" w:cs="IRNazanin"/>
          <w:lang w:bidi="fa-IR"/>
          <w:color w:val="111111"/>
          <w:sz w:val="28"/>
          <w:szCs w:val="28"/>
          <w:rtl/>
        </w:rPr>
        <w:t xml:space="preserve">موسوی اصفهانی، محمود بن علی، ق14 قمری</w:t>
      </w:r>
    </w:p>
    <w:p>
      <w:pPr>
        <w:pStyle w:val="BookText"/>
      </w:pPr>
      <w:r>
        <w:rPr>
          <w:rFonts w:ascii="Times New Roman" w:hAnsi="Times New Roman" w:eastAsia="Times New Roman" w:cs="Times New Roman"/>
          <w:lang w:val="en-US" w:bidi="en-US"/>
          <w:color w:val="111111"/>
          <w:sz w:val="28"/>
          <w:szCs w:val="28"/>
          <w:rtl/>
        </w:rPr>
        <w:t xml:space="preserve">mūsavī esfahānī, mahmūd ebn-e ‘alī (- 20c)</w:t>
      </w:r>
    </w:p>
    <w:p>
      <w:pPr>
        <w:pStyle w:val="BookText"/>
      </w:pPr>
      <w:r>
        <w:rPr>
          <w:rFonts w:ascii="IRNazanin" w:hAnsi="IRNazanin" w:eastAsia="IRNazanin" w:cs="IRNazanin"/>
          <w:lang w:bidi="fa-IR"/>
          <w:color w:val="111111"/>
          <w:sz w:val="28"/>
          <w:szCs w:val="28"/>
          <w:rtl/>
        </w:rPr>
        <w:t xml:space="preserve">مؤلف پس از اتمام کتابی در اصول دین و کتابی در نماز به نام «عنوان الصلاة»، کتاب حاضر را در احوال از صور اسرافيل تا دخول در بهشت یا جهنم و پاره ای از مصائب امام حسین علیه السلام در یک «مقدمه» و نوزده «مجلس» گرد آورده است: مقدمه: در فضیلت گریستن بر مصائب خامس آل عبا؛ مجلس 1. کیفیت صور اسرافیل و عدد نفحات آن و بیرون آمدن خلایق از قبر؛ 2. حشر خلایق به محشر و شدت هشت آن و عدم نفع حسب و نسب و اولاد و عیال؛ 3. بیان آوردن خلایق را به پای عرش الهی و عدم نفع حسب و نسب؛ 4. بيان حال سابقين و اصحاب يمين و شمال؛ 5. حشر ظالمين با ازواج خود و سؤال از چهار چیز؛ 6. علت حشر و حوش و بیان حقوق حیوانات؛ 7. بیان میزان اعمال در قیامت و بیان ظاهر و باطن آن؛ 8 بیان خفت و ثقل میزان در قیامت؛ 9. بیان دادن نامه اعمال به دست مردم در قیامت و حساب نمودن آنان؛ 10. سؤال و جواب از پیامبر و ائمه عليهم السلام در قیامت؛ 11. بیان دعا و کیفیت و شرایط آن و حکمت عدم استجابت آن؛ 12. بیان آیه «و ان منکم واردها» و جلالت قاطمه و شیعیان در قیامت؛ 13. بیان اسماء طبقات جهنم و اهل آن؛ 14. بیان اختلاف مخلدین در جهنم و ذکر مغرورین در دنیا؛ 15. بیان اصحاب شمال و بیان اقسام اطعمه اهل جهنم؛ 16. بيان بعضی از اسباب مغفرت و بیان طبقات بهشت و اهل آن؛ 17. بيان اسامی هفت بهشت و کیفیت حشر اهل بهشت و دخول در آن؛ 18. بیان اصحاب یمین و کیفیت تنظيف مؤمنین در وقت دخول بدان؛ 19. بیان مهمانی کردن خداوند اهل بهشت را. مؤلف در آغاز کتاب نسب نامه خود را مفصلا آورده است. (جعفر اشکوری)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اصفهان؛ دانشگاه؛ شماره نسخه:308</w:t>
      </w:r>
    </w:p>
    <w:p>
      <w:pPr>
        <w:pStyle w:val="BookText"/>
      </w:pPr>
      <w:r>
        <w:rPr>
          <w:rFonts w:ascii="IRNazanin" w:hAnsi="IRNazanin" w:eastAsia="IRNazanin" w:cs="IRNazanin"/>
          <w:lang w:bidi="fa-IR"/>
          <w:color w:val="111111"/>
          <w:sz w:val="28"/>
          <w:szCs w:val="28"/>
          <w:rtl/>
        </w:rPr>
        <w:t xml:space="preserve">آغاز: مبدئی را سزاست سپاس بی قیاس که ممکنات را از کتم عدم به عرصه وجود کشانیده و به مفاد لقد کرمنا بني آدم وجود انسانی را بر سریر کرامت نشانید؛ انجام: و زمان قلیلی که گذشت خبر شهادت آن حضرت رسید و بعد از دانستند که آنچه آن صغيره می فرمود حق بود الا لعنة الله على القوم الظالمين</w:t>
      </w:r>
    </w:p>
    <w:p>
      <w:pPr>
        <w:pStyle w:val="BookText"/>
      </w:pPr>
      <w:r>
        <w:rPr>
          <w:rFonts w:ascii="IRNazanin" w:hAnsi="IRNazanin" w:eastAsia="IRNazanin" w:cs="IRNazanin"/>
          <w:lang w:bidi="fa-IR"/>
          <w:color w:val="111111"/>
          <w:sz w:val="28"/>
          <w:szCs w:val="28"/>
          <w:rtl/>
        </w:rPr>
        <w:t xml:space="preserve">خط: نستعلیق، بی کا، تا: قرن 13، 204گ، 21 سطر، اندازه: 22</w:t>
      </w:r>
      <w:r>
        <w:rPr>
          <w:rFonts w:ascii="Times New Roman" w:hAnsi="Times New Roman" w:eastAsia="Times New Roman" w:cs="Times New Roman"/>
          <w:lang w:val="en-US" w:bidi="en-US"/>
          <w:color w:val="111111"/>
          <w:sz w:val="28"/>
          <w:szCs w:val="28"/>
          <w:rtl/>
        </w:rPr>
        <w:t xml:space="preserve">×35</w:t>
      </w:r>
      <w:r>
        <w:rPr>
          <w:rFonts w:ascii="IRNazanin" w:hAnsi="IRNazanin" w:eastAsia="IRNazanin" w:cs="IRNazanin"/>
          <w:lang w:bidi="fa-IR"/>
          <w:color w:val="111111"/>
          <w:sz w:val="28"/>
          <w:szCs w:val="28"/>
          <w:rtl/>
        </w:rPr>
        <w:t xml:space="preserve">سم [ف: 1- 227]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اصفهان، دانشگاه؛ شماره نسخه: 541</w:t>
      </w:r>
    </w:p>
    <w:p>
      <w:pPr>
        <w:pStyle w:val="BookText"/>
      </w:pPr>
      <w:r>
        <w:rPr>
          <w:rFonts w:ascii="IRNazanin" w:hAnsi="IRNazanin" w:eastAsia="IRNazanin" w:cs="IRNazanin"/>
          <w:lang w:bidi="fa-IR"/>
          <w:color w:val="111111"/>
          <w:sz w:val="28"/>
          <w:szCs w:val="28"/>
          <w:rtl/>
        </w:rPr>
        <w:t xml:space="preserve">خط: نسخ، بی کا، تا: قرن 13؛ افتادگی: انجام؛ کاغذ: سپاهانی نشریه: 11 - 889]</w:t>
      </w:r>
    </w:p>
    <w:p>
      <w:pPr>
        <w:pStyle w:val="Heading3"/>
      </w:pPr>
      <w:bookmarkStart w:id="731" w:name="_Toc214"/>
      <w:r>
        <w:t>جزاء شرطين (رساله در) / فقه / عربی</w:t>
      </w:r>
      <w:bookmarkEnd w:id="731"/>
    </w:p>
    <w:p>
      <w:pPr>
        <w:pStyle w:val="BookText"/>
      </w:pPr>
      <w:r>
        <w:rPr>
          <w:rFonts w:ascii="Times New Roman" w:hAnsi="Times New Roman" w:eastAsia="Times New Roman" w:cs="Times New Roman"/>
          <w:lang w:val="en-US" w:bidi="en-US"/>
          <w:color w:val="111111"/>
          <w:sz w:val="28"/>
          <w:szCs w:val="28"/>
          <w:rtl/>
        </w:rPr>
        <w:t xml:space="preserve">jaza'-e sartayn (r. dar)</w:t>
      </w:r>
    </w:p>
    <w:p>
      <w:pPr>
        <w:pStyle w:val="BookText"/>
      </w:pPr>
      <w:r>
        <w:rPr>
          <w:rFonts w:ascii="IRNazanin" w:hAnsi="IRNazanin" w:eastAsia="IRNazanin" w:cs="IRNazanin"/>
          <w:lang w:bidi="fa-IR"/>
          <w:color w:val="111111"/>
          <w:sz w:val="28"/>
          <w:szCs w:val="28"/>
          <w:rtl/>
        </w:rPr>
        <w:t xml:space="preserve">گفتاری است در جزاء شرطين.</w:t>
      </w:r>
    </w:p>
    <w:p>
      <w:pPr>
        <w:pStyle w:val="BookText"/>
      </w:pPr>
      <w:r>
        <w:rPr>
          <w:rFonts w:ascii="IRNazanin" w:hAnsi="IRNazanin" w:eastAsia="IRNazanin" w:cs="IRNazanin"/>
          <w:lang w:bidi="fa-IR"/>
          <w:color w:val="111111"/>
          <w:sz w:val="28"/>
          <w:szCs w:val="28"/>
          <w:rtl/>
        </w:rPr>
        <w:t xml:space="preserve">اراک؛ دهگان؛ شماره نسخه:223/4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67" w:name="pg20375_229941"/>
    <w:bookmarkEnd w:id="67"/>
    <w:p>
      <w:pPr>
        <w:pStyle w:val="BookText"/>
      </w:pPr>
      <w:r>
        <w:rPr>
          <w:rFonts w:ascii="Amiri" w:hAnsi="Amiri" w:eastAsia="Amiri" w:cs="Amiri"/>
          <w:lang w:bidi="ar-SA"/>
          <w:color w:val="111111"/>
          <w:sz w:val="28"/>
          <w:szCs w:val="28"/>
          <w:rtl/>
        </w:rPr>
        <w:t xml:space="preserve">آغاز: الشرط الآخر فدعوى الاجتماع في الأسباب الشرعية مع ظهور.</w:t>
      </w:r>
    </w:p>
    <w:p>
      <w:pPr>
        <w:pStyle w:val="BookText"/>
      </w:pPr>
      <w:r>
        <w:rPr>
          <w:rFonts w:ascii="IRNazanin" w:hAnsi="IRNazanin" w:eastAsia="IRNazanin" w:cs="IRNazanin"/>
          <w:lang w:bidi="fa-IR"/>
          <w:color w:val="111111"/>
          <w:sz w:val="28"/>
          <w:szCs w:val="28"/>
          <w:rtl/>
        </w:rPr>
        <w:t xml:space="preserve">ط: نسخ و نستعلیق، بی کا، بی تا؛ 15گ (63ر -77پ)، اندازه: 22</w:t>
      </w:r>
      <w:r>
        <w:rPr>
          <w:rFonts w:ascii="Times New Roman" w:hAnsi="Times New Roman" w:eastAsia="Times New Roman" w:cs="Times New Roman"/>
          <w:lang w:val="en-US" w:bidi="en-US"/>
          <w:color w:val="111111"/>
          <w:sz w:val="28"/>
          <w:szCs w:val="28"/>
          <w:rtl/>
        </w:rPr>
        <w:t xml:space="preserve">x 15</w:t>
      </w:r>
      <w:r>
        <w:rPr>
          <w:rFonts w:ascii="IRNazanin" w:hAnsi="IRNazanin" w:eastAsia="IRNazanin" w:cs="IRNazanin"/>
          <w:lang w:bidi="fa-IR"/>
          <w:color w:val="111111"/>
          <w:sz w:val="28"/>
          <w:szCs w:val="28"/>
          <w:rtl/>
        </w:rPr>
        <w:t xml:space="preserve">سم [ف: 2 - 301]</w:t>
      </w:r>
    </w:p>
    <w:p>
      <w:pPr>
        <w:pStyle w:val="Heading3"/>
      </w:pPr>
      <w:bookmarkStart w:id="732" w:name="_Toc215"/>
      <w:r>
        <w:t>الجزاء من نقطة الأولى / بهائیت / عربی</w:t>
      </w:r>
      <w:bookmarkEnd w:id="732"/>
    </w:p>
    <w:p>
      <w:pPr>
        <w:pStyle w:val="BookText"/>
      </w:pPr>
      <w:r>
        <w:rPr>
          <w:rFonts w:ascii="Times New Roman" w:hAnsi="Times New Roman" w:eastAsia="Times New Roman" w:cs="Times New Roman"/>
          <w:lang w:val="en-US" w:bidi="en-US"/>
          <w:color w:val="111111"/>
          <w:sz w:val="28"/>
          <w:szCs w:val="28"/>
          <w:rtl/>
        </w:rPr>
        <w:t xml:space="preserve">al-jazā' min nuqţat-il ūlā</w:t>
      </w:r>
    </w:p>
    <w:p>
      <w:pPr>
        <w:pStyle w:val="BookText"/>
      </w:pPr>
      <w:r>
        <w:rPr>
          <w:rFonts w:ascii="IRNazanin" w:hAnsi="IRNazanin" w:eastAsia="IRNazanin" w:cs="IRNazanin"/>
          <w:lang w:bidi="fa-IR"/>
          <w:color w:val="111111"/>
          <w:sz w:val="28"/>
          <w:szCs w:val="28"/>
          <w:rtl/>
        </w:rPr>
        <w:t xml:space="preserve">مجموعه آیات و روایات نازله به قلب «بهاء» که به نظر بهائیان جزو کتاب های آسمانی شمار می رود.</w:t>
      </w:r>
    </w:p>
    <w:p>
      <w:pPr>
        <w:pStyle w:val="BookText"/>
      </w:pPr>
      <w:r>
        <w:rPr>
          <w:rFonts w:ascii="IRNazanin" w:hAnsi="IRNazanin" w:eastAsia="IRNazanin" w:cs="IRNazanin"/>
          <w:lang w:bidi="fa-IR"/>
          <w:color w:val="111111"/>
          <w:sz w:val="28"/>
          <w:szCs w:val="28"/>
          <w:rtl/>
        </w:rPr>
        <w:t xml:space="preserve">قم؛ مسجد اعظم؛ شماره نسخه: 3304/2</w:t>
      </w:r>
    </w:p>
    <w:p>
      <w:pPr>
        <w:pStyle w:val="BookText"/>
      </w:pPr>
      <w:r>
        <w:rPr>
          <w:rFonts w:ascii="IRNazanin" w:hAnsi="IRNazanin" w:eastAsia="IRNazanin" w:cs="IRNazanin"/>
          <w:lang w:bidi="fa-IR"/>
          <w:color w:val="111111"/>
          <w:sz w:val="28"/>
          <w:szCs w:val="28"/>
          <w:rtl/>
        </w:rPr>
        <w:t xml:space="preserve">آغاز: الحمدلله الذي خلق كل شيء بامره انا كل لله عابدون هو الذي في قبضته ملکوت کلشیء يحيي و يميت وانا اليه منقلبون هو القاهر فوق خلقه و هو العزيز المحبوب و انا لنستعصمن؛ انجام: تحبون أن تدخلون جنة التي عرضها كعرض السماء والأرض يقدر الله مقادير كل شيء فيها برحمته انه هو العزيز المحبوب سبحانک اللهم انت تجرى كل نفس بما كسبت و أن عليك كل يعرضون</w:t>
      </w:r>
    </w:p>
    <w:p>
      <w:pPr>
        <w:pStyle w:val="BookText"/>
      </w:pPr>
      <w:r>
        <w:rPr>
          <w:rFonts w:ascii="IRNazanin" w:hAnsi="IRNazanin" w:eastAsia="IRNazanin" w:cs="IRNazanin"/>
          <w:lang w:bidi="fa-IR"/>
          <w:color w:val="111111"/>
          <w:sz w:val="28"/>
          <w:szCs w:val="28"/>
          <w:rtl/>
        </w:rPr>
        <w:t xml:space="preserve">خط: نسخ، بی کا، تا: 21 جمادی الاول 1321ق؛ 118گ، 19 سطر، اندازه: 21</w:t>
      </w:r>
      <w:r>
        <w:rPr>
          <w:rFonts w:ascii="Times New Roman" w:hAnsi="Times New Roman" w:eastAsia="Times New Roman" w:cs="Times New Roman"/>
          <w:lang w:val="en-US" w:bidi="en-US"/>
          <w:color w:val="111111"/>
          <w:sz w:val="28"/>
          <w:szCs w:val="28"/>
          <w:rtl/>
        </w:rPr>
        <w:t xml:space="preserve">x14</w:t>
      </w:r>
      <w:r>
        <w:rPr>
          <w:rFonts w:ascii="IRNazanin" w:hAnsi="IRNazanin" w:eastAsia="IRNazanin" w:cs="IRNazanin"/>
          <w:lang w:bidi="fa-IR"/>
          <w:color w:val="111111"/>
          <w:sz w:val="28"/>
          <w:szCs w:val="28"/>
          <w:rtl/>
        </w:rPr>
        <w:t xml:space="preserve">سم إف مخ: 2 - 545]</w:t>
      </w:r>
    </w:p>
    <w:p>
      <w:pPr>
        <w:pStyle w:val="Heading3"/>
      </w:pPr>
      <w:bookmarkStart w:id="733" w:name="_Toc216"/>
      <w:r>
        <w:t>جزایر / کیمیا، شعر / فارسی</w:t>
      </w:r>
      <w:bookmarkEnd w:id="733"/>
    </w:p>
    <w:p>
      <w:pPr>
        <w:pStyle w:val="BookText"/>
      </w:pPr>
      <w:r>
        <w:rPr>
          <w:rFonts w:ascii="Times New Roman" w:hAnsi="Times New Roman" w:eastAsia="Times New Roman" w:cs="Times New Roman"/>
          <w:lang w:val="en-US" w:bidi="en-US"/>
          <w:color w:val="111111"/>
          <w:sz w:val="28"/>
          <w:szCs w:val="28"/>
          <w:rtl/>
        </w:rPr>
        <w:t xml:space="preserve">jazāyer</w:t>
      </w:r>
    </w:p>
    <w:p>
      <w:pPr>
        <w:pStyle w:val="BookText"/>
      </w:pPr>
      <w:r>
        <w:rPr>
          <w:rFonts w:ascii="IRNazanin" w:hAnsi="IRNazanin" w:eastAsia="IRNazanin" w:cs="IRNazanin"/>
          <w:lang w:bidi="fa-IR"/>
          <w:color w:val="111111"/>
          <w:sz w:val="28"/>
          <w:szCs w:val="28"/>
          <w:rtl/>
        </w:rPr>
        <w:t xml:space="preserve">نورعلیشاه، محمد علی بن عبدالحسین، 1160؟ - 1212 قمری</w:t>
      </w:r>
    </w:p>
    <w:p>
      <w:pPr>
        <w:pStyle w:val="BookText"/>
      </w:pPr>
      <w:r>
        <w:rPr>
          <w:rFonts w:ascii="Times New Roman" w:hAnsi="Times New Roman" w:eastAsia="Times New Roman" w:cs="Times New Roman"/>
          <w:lang w:val="en-US" w:bidi="en-US"/>
          <w:color w:val="111111"/>
          <w:sz w:val="28"/>
          <w:szCs w:val="28"/>
          <w:rtl/>
        </w:rPr>
        <w:t xml:space="preserve">nūr--alīšāh, mohammad ‘alī ebn-e ‘abd-ol-hoseyn (1747 - 1798)</w:t>
      </w:r>
    </w:p>
    <w:p>
      <w:pPr>
        <w:pStyle w:val="BookText"/>
      </w:pPr>
      <w:r>
        <w:rPr>
          <w:rFonts w:ascii="IRNazanin" w:hAnsi="IRNazanin" w:eastAsia="IRNazanin" w:cs="IRNazanin"/>
          <w:lang w:bidi="fa-IR"/>
          <w:color w:val="111111"/>
          <w:sz w:val="28"/>
          <w:szCs w:val="28"/>
          <w:rtl/>
        </w:rPr>
        <w:t xml:space="preserve">منظومه مفصلی است در مسایل علم کیمیا. در برخی منابع از مظفر علیشاه دانسته شده و سرآغاز آن همانند است. نام کتاب در آغاز عنوان و در خود رساله آمده و از نور علی و جنات الوصال او و از پور شارق در آن یاد شده است. چنین است گزیده عنوانها: ماء معشر خاصه و عامه، خواص ماء معشر عامه، خواص ماء معشر مکتوم، مزاج اركان ثلثه، نرم نمودن سلاله طين، امراض زحل، کبریت عوام، حکمت انسان، انقلاب حجر بهفت حجر، ماء الهی، مادة القوم، مفتاح روغن کردن املاح، میزان شمسی، شد وصل حکیم، دهن عقاب بطریق آقا محمد بيد آبادی، علم میزان، ماء مری، ترزیق قمر، ترزین دیگر، تحمير اسرب بزاج، اسرب که همان ذهب عامه است، زحل، توتیا و زاج، زيبق محمر، ارض فلاسفه، ساختن زحل، عهد زيبق، تحمير حدید، اکلیل، تليين حدید، سراج صنعت، سراج حکما، تطهیر زيبق، مرقشیشای ذهبی، اکلیل حجری، مناحل حکما، ملونات قمر، زنجار، ملینات ذهب، ملينات قمر، تقليب اجساد، طین صنعت، مفتاح اعظم، ارض سائله، تدابير نفس، تدبیر روح، مفتاح اعظم، دو مفتاح دیگر از زيبق، فضله انسان، عمل مفتاح، راه قمری، انثی و ذکر، عقد زیبق، احوال قمر، تفکر و تکرار در صنعت.</w:t>
      </w:r>
    </w:p>
    <w:p>
      <w:pPr>
        <w:pStyle w:val="BookText"/>
      </w:pPr>
      <w:r>
        <w:rPr>
          <w:rFonts w:ascii="IRNazanin" w:hAnsi="IRNazanin" w:eastAsia="IRNazanin" w:cs="IRNazanin"/>
          <w:lang w:bidi="fa-IR"/>
          <w:color w:val="111111"/>
          <w:sz w:val="28"/>
          <w:szCs w:val="28"/>
          <w:rtl/>
        </w:rPr>
        <w:t xml:space="preserve">آغاز: هو الله تعالی. این رساله مسمی است بجزایر من تأليف قطب الاقطاب مرحوم نورعلیشاه. بسمله. اول دفتر بنام آنکسی *** که چه من آشفته دل دارد بسی / همچو من شوریده بی خانمان *** بنده ها دارد در اطراف جهان [فهرستواره منزوی 3949/5 : مكتبة امير المؤمنین 232/1]</w:t>
      </w:r>
    </w:p>
    <w:p>
      <w:pPr>
        <w:pStyle w:val="BookText"/>
      </w:pPr>
      <w:r>
        <w:rPr>
          <w:rFonts w:ascii="IRNazanin" w:hAnsi="IRNazanin" w:eastAsia="IRNazanin" w:cs="IRNazanin"/>
          <w:lang w:bidi="fa-IR"/>
          <w:color w:val="111111"/>
          <w:sz w:val="28"/>
          <w:szCs w:val="28"/>
          <w:rtl/>
        </w:rPr>
        <w:t xml:space="preserve">1.تهران؛ مجلس؛ شماره نسخه:16347/3</w:t>
      </w:r>
    </w:p>
    <w:p>
      <w:pPr>
        <w:pStyle w:val="BookText"/>
      </w:pPr>
      <w:r>
        <w:rPr>
          <w:rFonts w:ascii="IRNazanin" w:hAnsi="IRNazanin" w:eastAsia="IRNazanin" w:cs="IRNazanin"/>
          <w:lang w:bidi="fa-IR"/>
          <w:color w:val="111111"/>
          <w:sz w:val="28"/>
          <w:szCs w:val="28"/>
          <w:rtl/>
        </w:rPr>
        <w:t xml:space="preserve">آغاز: برابر؛ انجام: پس ثوابش را بروحم هدیه ساز *** زانکه بردم زنجهای بس دراز</w:t>
      </w:r>
    </w:p>
    <w:p>
      <w:pPr>
        <w:pStyle w:val="BookText"/>
      </w:pPr>
      <w:r>
        <w:rPr>
          <w:rFonts w:ascii="IRNazanin" w:hAnsi="IRNazanin" w:eastAsia="IRNazanin" w:cs="IRNazanin"/>
          <w:lang w:bidi="fa-IR"/>
          <w:color w:val="111111"/>
          <w:sz w:val="28"/>
          <w:szCs w:val="28"/>
          <w:rtl/>
        </w:rPr>
        <w:t xml:space="preserve">خط: شکسته نستعلیق، بی کا، تا: قرن 14؛ افتادگی: انجام؛ جلد: تیماج زرشکی، 166ص (109-274)، 14 سطر، اندازه: 18</w:t>
      </w:r>
      <w:r>
        <w:rPr>
          <w:rFonts w:ascii="Times New Roman" w:hAnsi="Times New Roman" w:eastAsia="Times New Roman" w:cs="Times New Roman"/>
          <w:lang w:val="en-US" w:bidi="en-US"/>
          <w:color w:val="111111"/>
          <w:sz w:val="28"/>
          <w:szCs w:val="28"/>
          <w:rtl/>
        </w:rPr>
        <w:t xml:space="preserve">x12/2 </w:t>
      </w:r>
      <w:r>
        <w:rPr>
          <w:rFonts w:ascii="IRNazanin" w:hAnsi="IRNazanin" w:eastAsia="IRNazanin" w:cs="IRNazanin"/>
          <w:lang w:bidi="fa-IR"/>
          <w:color w:val="111111"/>
          <w:sz w:val="28"/>
          <w:szCs w:val="28"/>
          <w:rtl/>
        </w:rPr>
        <w:t xml:space="preserve">سم [ف: 45 - 172]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نسخه:3100/2</w:t>
      </w:r>
    </w:p>
    <w:p>
      <w:pPr>
        <w:pStyle w:val="BookText"/>
      </w:pPr>
      <w:r>
        <w:rPr>
          <w:rFonts w:ascii="IRNazanin" w:hAnsi="IRNazanin" w:eastAsia="IRNazanin" w:cs="IRNazanin"/>
          <w:lang w:bidi="fa-IR"/>
          <w:color w:val="111111"/>
          <w:sz w:val="28"/>
          <w:szCs w:val="28"/>
          <w:rtl/>
        </w:rPr>
        <w:t xml:space="preserve">آغاز: برابر؛ انجام: ليک باشد وقت تنگ بس عجول *** بهر تفهیم خطایای فحول</w:t>
      </w:r>
    </w:p>
    <w:p>
      <w:pPr>
        <w:pStyle w:val="BookText"/>
      </w:pPr>
      <w:r>
        <w:rPr>
          <w:rFonts w:ascii="IRNazanin" w:hAnsi="IRNazanin" w:eastAsia="IRNazanin" w:cs="IRNazanin"/>
          <w:lang w:bidi="fa-IR"/>
          <w:color w:val="111111"/>
          <w:sz w:val="28"/>
          <w:szCs w:val="28"/>
          <w:rtl/>
        </w:rPr>
        <w:t xml:space="preserve">نام مؤلف از نسخه مجلس ج 468/2 تعیین گردید؛ کا: محمد ابراهیم بن رضای قمی ورامینی، تا: 10 شوال 1323ق، جا: تهران، به خواهش میرزا ربيع حکاکی باشی در طهران در خانه شیخ محمود امامزاده جعفری؛ کاغذ: فرنگی، جلد: تیماج تریاکی، 123گ (117-239)، 15 سطر (14</w:t>
      </w:r>
      <w:r>
        <w:rPr>
          <w:rFonts w:ascii="Times New Roman" w:hAnsi="Times New Roman" w:eastAsia="Times New Roman" w:cs="Times New Roman"/>
          <w:lang w:val="en-US" w:bidi="en-US"/>
          <w:color w:val="111111"/>
          <w:sz w:val="28"/>
          <w:szCs w:val="28"/>
          <w:rtl/>
        </w:rPr>
        <w:t xml:space="preserve">×8/5 )</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11 - 2052]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نسخه:16109/3</w:t>
      </w:r>
    </w:p>
    <w:p>
      <w:pPr>
        <w:pStyle w:val="BookText"/>
      </w:pPr>
      <w:r>
        <w:rPr>
          <w:rFonts w:ascii="IRNazanin" w:hAnsi="IRNazanin" w:eastAsia="IRNazanin" w:cs="IRNazanin"/>
          <w:lang w:bidi="fa-IR"/>
          <w:color w:val="111111"/>
          <w:sz w:val="28"/>
          <w:szCs w:val="28"/>
          <w:rtl/>
        </w:rPr>
        <w:t xml:space="preserve">آغاز: برابر؛ انجام: ز آنچه گفتم بیشتر نبود صواب *** بس کنم و الله اعلم بالصواب</w:t>
      </w:r>
    </w:p>
    <w:p>
      <w:pPr>
        <w:pStyle w:val="BookText"/>
      </w:pPr>
      <w:r>
        <w:rPr>
          <w:rFonts w:ascii="IRNazanin" w:hAnsi="IRNazanin" w:eastAsia="IRNazanin" w:cs="IRNazanin"/>
          <w:lang w:bidi="fa-IR"/>
          <w:color w:val="111111"/>
          <w:sz w:val="28"/>
          <w:szCs w:val="28"/>
          <w:rtl/>
        </w:rPr>
        <w:t xml:space="preserve">در فهرست از مظفر علیشاه طریقتی کرمانی دانسته؛ خط: نسخ، بی کا، تا: 22 محرم 1328ق، جلد: مقوایی با روکش کاغذی مشکی، 118ص (120-237)، 15 سطر، اندازه: 16</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13 - 45]</w:t>
      </w:r>
    </w:p>
    <w:p>
      <w:pPr>
        <w:pStyle w:val="BookText"/>
      </w:pPr>
      <w:r>
        <w:rPr>
          <w:rFonts w:ascii="IRNazanin" w:hAnsi="IRNazanin" w:eastAsia="IRNazanin" w:cs="IRNazanin"/>
          <w:lang w:bidi="fa-IR"/>
          <w:color w:val="111111"/>
          <w:sz w:val="28"/>
          <w:szCs w:val="28"/>
          <w:rtl/>
        </w:rPr>
        <w:t xml:space="preserve">4.تهران؛ نوربخش؛ شماره نسخه:48/3</w:t>
      </w:r>
    </w:p>
    <w:p>
      <w:pPr>
        <w:pStyle w:val="BookText"/>
      </w:pPr>
      <w:r>
        <w:rPr>
          <w:rFonts w:ascii="IRNazanin" w:hAnsi="IRNazanin" w:eastAsia="IRNazanin" w:cs="IRNazanin"/>
          <w:lang w:bidi="fa-IR"/>
          <w:color w:val="111111"/>
          <w:sz w:val="28"/>
          <w:szCs w:val="28"/>
          <w:rtl/>
        </w:rPr>
        <w:t xml:space="preserve">آغاز: برابر؛ انجام: در جزائر موضع آن را بدان</w:t>
      </w:r>
    </w:p>
    <w:p>
      <w:pPr>
        <w:pStyle w:val="BookText"/>
      </w:pPr>
      <w:r>
        <w:rPr>
          <w:rFonts w:ascii="IRNazanin" w:hAnsi="IRNazanin" w:eastAsia="IRNazanin" w:cs="IRNazanin"/>
          <w:lang w:bidi="fa-IR"/>
          <w:color w:val="111111"/>
          <w:sz w:val="28"/>
          <w:szCs w:val="28"/>
          <w:rtl/>
        </w:rPr>
        <w:t xml:space="preserve">خط: نستعلیق، كا: احمد خوشنویس، تا: 1358ق، جا: تهران؛</w:t>
      </w:r>
    </w:p>
    <w:p>
      <w:pPr>
        <w:pStyle w:val="BookText"/>
      </w:pPr>
      <w:r>
        <w:rPr>
          <w:rFonts w:ascii="IRNazanin" w:hAnsi="IRNazanin" w:eastAsia="IRNazanin" w:cs="IRNazanin"/>
          <w:lang w:bidi="fa-IR"/>
          <w:color w:val="111111"/>
          <w:sz w:val="28"/>
          <w:szCs w:val="28"/>
          <w:rtl/>
        </w:rPr>
        <w:t xml:space="preserve">کاغذ کاهی اصفهانی، جلد: تیماج مشکی، 16 سطر، اندازه: 15</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1- 60]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دانشگاه؛ شماره نسخه: 831/2</w:t>
      </w:r>
    </w:p>
    <w:p>
      <w:pPr>
        <w:pStyle w:val="BookText"/>
      </w:pPr>
      <w:r>
        <w:rPr>
          <w:rFonts w:ascii="IRNazanin" w:hAnsi="IRNazanin" w:eastAsia="IRNazanin" w:cs="IRNazanin"/>
          <w:lang w:bidi="fa-IR"/>
          <w:color w:val="111111"/>
          <w:sz w:val="28"/>
          <w:szCs w:val="28"/>
          <w:rtl/>
        </w:rPr>
        <w:t xml:space="preserve">آغاز: برابر ؛ انجام: بار دارد دختر که از نه جوان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هر یکی اندر جوانی کامران</w:t>
      </w:r>
    </w:p>
    <w:p>
      <w:pPr>
        <w:pStyle w:val="BookText"/>
      </w:pPr>
      <w:r>
        <w:rPr>
          <w:rFonts w:ascii="IRNazanin" w:hAnsi="IRNazanin" w:eastAsia="IRNazanin" w:cs="IRNazanin"/>
          <w:lang w:bidi="fa-IR"/>
          <w:color w:val="111111"/>
          <w:sz w:val="28"/>
          <w:szCs w:val="28"/>
          <w:rtl/>
        </w:rPr>
        <w:t xml:space="preserve">خط: شکسته نستعلیق، بی کا، بی تا، کاغذ: فرنگی شطرنجی، جلد: تیماج قهوه ای، 79گ (99-158)، 18 سطر (18</w:t>
      </w:r>
      <w:r>
        <w:rPr>
          <w:rFonts w:ascii="Times New Roman" w:hAnsi="Times New Roman" w:eastAsia="Times New Roman" w:cs="Times New Roman"/>
          <w:lang w:val="en-US" w:bidi="en-US"/>
          <w:color w:val="111111"/>
          <w:sz w:val="28"/>
          <w:szCs w:val="28"/>
          <w:rtl/>
        </w:rPr>
        <w:t xml:space="preserve">× 10/5) </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4 - 968]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 738/2</w:t>
      </w:r>
    </w:p>
    <w:p>
      <w:pPr>
        <w:pStyle w:val="BookText"/>
      </w:pPr>
      <w:r>
        <w:rPr>
          <w:rFonts w:ascii="IRNazanin" w:hAnsi="IRNazanin" w:eastAsia="IRNazanin" w:cs="IRNazanin"/>
          <w:lang w:bidi="fa-IR"/>
          <w:color w:val="111111"/>
          <w:sz w:val="28"/>
          <w:szCs w:val="28"/>
          <w:rtl/>
        </w:rPr>
        <w:t xml:space="preserve">در فهرست بدون نام مؤلف است؛ خط: نستعلیق، بی کا، بی تا؛ 18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68" w:name="pg20375_229942"/>
    <w:bookmarkEnd w:id="68"/>
    <w:p>
      <w:pPr>
        <w:pStyle w:val="BookText"/>
      </w:pPr>
      <w:r>
        <w:rPr>
          <w:rFonts w:ascii="IRNazanin" w:hAnsi="IRNazanin" w:eastAsia="IRNazanin" w:cs="IRNazanin"/>
          <w:lang w:bidi="fa-IR"/>
          <w:color w:val="111111"/>
          <w:sz w:val="28"/>
          <w:szCs w:val="28"/>
          <w:rtl/>
        </w:rPr>
        <w:t xml:space="preserve">سطر، اندازه:20/5 </w:t>
      </w:r>
      <w:r>
        <w:rPr>
          <w:rFonts w:ascii="Times New Roman" w:hAnsi="Times New Roman" w:eastAsia="Times New Roman" w:cs="Times New Roman"/>
          <w:lang w:val="en-US" w:bidi="en-US"/>
          <w:color w:val="111111"/>
          <w:sz w:val="28"/>
          <w:szCs w:val="28"/>
          <w:rtl/>
        </w:rPr>
        <w:t xml:space="preserve">× 13/5 </w:t>
      </w:r>
      <w:r>
        <w:rPr>
          <w:rFonts w:ascii="IRNazanin" w:hAnsi="IRNazanin" w:eastAsia="IRNazanin" w:cs="IRNazanin"/>
          <w:lang w:bidi="fa-IR"/>
          <w:color w:val="111111"/>
          <w:sz w:val="28"/>
          <w:szCs w:val="28"/>
          <w:rtl/>
        </w:rPr>
        <w:t xml:space="preserve">سم [ف: 2 _ 468]</w:t>
      </w:r>
    </w:p>
    <w:p>
      <w:pPr>
        <w:pStyle w:val="BookText"/>
      </w:pPr>
      <w:r>
        <w:rPr>
          <w:rFonts w:ascii="IRNazanin" w:hAnsi="IRNazanin" w:eastAsia="IRNazanin" w:cs="IRNazanin"/>
          <w:lang w:bidi="fa-IR"/>
          <w:color w:val="111111"/>
          <w:sz w:val="28"/>
          <w:szCs w:val="28"/>
          <w:rtl/>
        </w:rPr>
        <w:t xml:space="preserve">7.تهران؛ مجلس؛ شماره نسخه:18868 ض</w:t>
      </w:r>
    </w:p>
    <w:p>
      <w:pPr>
        <w:pStyle w:val="BookText"/>
      </w:pPr>
      <w:r>
        <w:rPr>
          <w:rFonts w:ascii="IRNazanin" w:hAnsi="IRNazanin" w:eastAsia="IRNazanin" w:cs="IRNazanin"/>
          <w:lang w:bidi="fa-IR"/>
          <w:color w:val="111111"/>
          <w:sz w:val="28"/>
          <w:szCs w:val="28"/>
          <w:rtl/>
        </w:rPr>
        <w:t xml:space="preserve">بی کا، بی تا [د.ث. مجلس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گلپایگانی؛ شماره نسخه:8928/3 _ 59/148</w:t>
      </w:r>
    </w:p>
    <w:p>
      <w:pPr>
        <w:pStyle w:val="BookText"/>
      </w:pPr>
      <w:r>
        <w:rPr>
          <w:rFonts w:ascii="IRNazanin" w:hAnsi="IRNazanin" w:eastAsia="IRNazanin" w:cs="IRNazanin"/>
          <w:lang w:bidi="fa-IR"/>
          <w:color w:val="111111"/>
          <w:sz w:val="28"/>
          <w:szCs w:val="28"/>
          <w:rtl/>
        </w:rPr>
        <w:t xml:space="preserve">آغاز: برابر خط: نسخ، بی کا، بی تا، 54گ (56-109)، 14 سطر، اندازه: 17</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3 - 1157]</w:t>
      </w:r>
    </w:p>
    <w:p>
      <w:pPr>
        <w:pStyle w:val="Heading3"/>
      </w:pPr>
      <w:bookmarkStart w:id="734" w:name="_Toc217"/>
      <w:r>
        <w:t>جزائر بریتانیا / تاریخ جهان / فارسی</w:t>
      </w:r>
      <w:bookmarkEnd w:id="734"/>
    </w:p>
    <w:p>
      <w:pPr>
        <w:pStyle w:val="BookText"/>
      </w:pPr>
      <w:r>
        <w:rPr>
          <w:rFonts w:ascii="Times New Roman" w:hAnsi="Times New Roman" w:eastAsia="Times New Roman" w:cs="Times New Roman"/>
          <w:lang w:val="en-US" w:bidi="en-US"/>
          <w:color w:val="111111"/>
          <w:sz w:val="28"/>
          <w:szCs w:val="28"/>
          <w:rtl/>
        </w:rPr>
        <w:t xml:space="preserve">jazā'er-e berītānīyā</w:t>
      </w:r>
    </w:p>
    <w:p>
      <w:pPr>
        <w:pStyle w:val="BookText"/>
      </w:pPr>
      <w:r>
        <w:rPr>
          <w:rFonts w:ascii="IRNazanin" w:hAnsi="IRNazanin" w:eastAsia="IRNazanin" w:cs="IRNazanin"/>
          <w:lang w:bidi="fa-IR"/>
          <w:color w:val="111111"/>
          <w:sz w:val="28"/>
          <w:szCs w:val="28"/>
          <w:rtl/>
        </w:rPr>
        <w:t xml:space="preserve">طغرل، علی محمد، ق 14 قمری</w:t>
      </w:r>
    </w:p>
    <w:p>
      <w:pPr>
        <w:pStyle w:val="BookText"/>
      </w:pPr>
      <w:r>
        <w:rPr>
          <w:rFonts w:ascii="Times New Roman" w:hAnsi="Times New Roman" w:eastAsia="Times New Roman" w:cs="Times New Roman"/>
          <w:lang w:val="en-US" w:bidi="en-US"/>
          <w:color w:val="111111"/>
          <w:sz w:val="28"/>
          <w:szCs w:val="28"/>
          <w:rtl/>
        </w:rPr>
        <w:t xml:space="preserve">toqrol, “alī mohammad (- 20c)</w:t>
      </w:r>
    </w:p>
    <w:p>
      <w:pPr>
        <w:pStyle w:val="BookText"/>
      </w:pPr>
      <w:r>
        <w:rPr>
          <w:rFonts w:ascii="IRNazanin" w:hAnsi="IRNazanin" w:eastAsia="IRNazanin" w:cs="IRNazanin"/>
          <w:lang w:bidi="fa-IR"/>
          <w:color w:val="111111"/>
          <w:sz w:val="28"/>
          <w:szCs w:val="28"/>
          <w:rtl/>
        </w:rPr>
        <w:t xml:space="preserve">جزایر بریتانیا و متصرفات آنها، بلژیک و پرتقال و هلند و چسن و آفریقا را گزارش کرده است. [فهرستواره منزوی 246/1 (بدون نام مؤلف)]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اصفهان؛ صارم الدوله (كتابخانه فرهنگ اصفهان)؛ شماره نسخه:901/4</w:t>
      </w:r>
    </w:p>
    <w:p>
      <w:pPr>
        <w:pStyle w:val="BookText"/>
      </w:pPr>
      <w:r>
        <w:rPr>
          <w:rFonts w:ascii="IRNazanin" w:hAnsi="IRNazanin" w:eastAsia="IRNazanin" w:cs="IRNazanin"/>
          <w:lang w:bidi="fa-IR"/>
          <w:color w:val="111111"/>
          <w:sz w:val="28"/>
          <w:szCs w:val="28"/>
          <w:rtl/>
        </w:rPr>
        <w:t xml:space="preserve">آغاز: سطح آن سیصد و چهارده هزار و نهصد کیلومتر مربع است، انگلیس در زمان قدیم موسوم به بریتانیا بود؛ انجام: تقریبا تمام سلاطين آفريقا اقتدار مطلق دارند و ظلم آنها شدت و ضعف دارد و اقتدار آنها به درجه ای است که جان و مال رعایای آنها در تحت اختیار آنها می باشد. خط: نسخ، كا: محمد حسن طباطبائی محرر نائینی، تا: قرن 14؛ 40 ص (270 _ 309) 17 سطر (10</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30</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39]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اصفهان؛ صارم الدوله (کتابخانه فرهنگ اصفهان)؛ شماره نسخه: 903/4</w:t>
      </w:r>
    </w:p>
    <w:p>
      <w:pPr>
        <w:pStyle w:val="BookText"/>
      </w:pPr>
      <w:r>
        <w:rPr>
          <w:rFonts w:ascii="IRNazanin" w:hAnsi="IRNazanin" w:eastAsia="IRNazanin" w:cs="IRNazanin"/>
          <w:lang w:bidi="fa-IR"/>
          <w:color w:val="111111"/>
          <w:sz w:val="28"/>
          <w:szCs w:val="28"/>
          <w:rtl/>
        </w:rPr>
        <w:t xml:space="preserve">خط: نسخ زیبا، بی کا، تا: قرن 14؛ 39ص (274-312)، 19 سطر (19</w:t>
      </w:r>
      <w:r>
        <w:rPr>
          <w:rFonts w:ascii="Times New Roman" w:hAnsi="Times New Roman" w:eastAsia="Times New Roman" w:cs="Times New Roman"/>
          <w:lang w:val="en-US" w:bidi="en-US"/>
          <w:color w:val="111111"/>
          <w:sz w:val="28"/>
          <w:szCs w:val="28"/>
          <w:rtl/>
        </w:rPr>
        <w:t xml:space="preserve">x11)</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41]</w:t>
      </w:r>
    </w:p>
    <w:p>
      <w:pPr>
        <w:pStyle w:val="BookText"/>
      </w:pPr>
      <w:r>
        <w:rPr>
          <w:rFonts w:ascii="Amiri" w:hAnsi="Amiri" w:eastAsia="Amiri" w:cs="Amiri"/>
          <w:lang w:bidi="ar-SA"/>
          <w:color w:val="111111"/>
          <w:sz w:val="28"/>
          <w:szCs w:val="28"/>
          <w:rtl/>
        </w:rPr>
        <w:t xml:space="preserve">الجزائرية &gt; اجوبة المسائل الجزائرية</w:t>
      </w:r>
    </w:p>
    <w:p>
      <w:pPr>
        <w:pStyle w:val="Heading3"/>
      </w:pPr>
      <w:bookmarkStart w:id="735" w:name="_Toc218"/>
      <w:r>
        <w:t>الجزائرية اللامية في علم التوحید و علم الكلام / کلام و اعتقادات، شعر / عربی</w:t>
      </w:r>
      <w:bookmarkEnd w:id="735"/>
    </w:p>
    <w:p>
      <w:pPr>
        <w:pStyle w:val="BookText"/>
      </w:pPr>
      <w:r>
        <w:rPr>
          <w:rFonts w:ascii="Times New Roman" w:hAnsi="Times New Roman" w:eastAsia="Times New Roman" w:cs="Times New Roman"/>
          <w:lang w:val="en-US" w:bidi="en-US"/>
          <w:color w:val="111111"/>
          <w:sz w:val="28"/>
          <w:szCs w:val="28"/>
          <w:rtl/>
        </w:rPr>
        <w:t xml:space="preserve">al-jazāyerīyat-il lāmīya fi ‘ilm-it tawḥīd wa ‘ilm-il kalām</w:t>
      </w:r>
    </w:p>
    <w:p>
      <w:pPr>
        <w:pStyle w:val="BookText"/>
      </w:pPr>
      <w:r>
        <w:rPr>
          <w:rFonts w:ascii="IRNazanin" w:hAnsi="IRNazanin" w:eastAsia="IRNazanin" w:cs="IRNazanin"/>
          <w:lang w:bidi="fa-IR"/>
          <w:color w:val="111111"/>
          <w:sz w:val="28"/>
          <w:szCs w:val="28"/>
          <w:rtl/>
        </w:rPr>
        <w:t xml:space="preserve">جزایری، احمد بن عبد الله</w:t>
      </w:r>
    </w:p>
    <w:p>
      <w:pPr>
        <w:pStyle w:val="BookText"/>
      </w:pPr>
      <w:r>
        <w:rPr>
          <w:rFonts w:ascii="Times New Roman" w:hAnsi="Times New Roman" w:eastAsia="Times New Roman" w:cs="Times New Roman"/>
          <w:lang w:val="en-US" w:bidi="en-US"/>
          <w:color w:val="111111"/>
          <w:sz w:val="28"/>
          <w:szCs w:val="28"/>
          <w:rtl/>
        </w:rPr>
        <w:t xml:space="preserve">jazāyerī, ahmad ebn-e ‘abd-ol-lāh</w:t>
      </w:r>
    </w:p>
    <w:p>
      <w:pPr>
        <w:pStyle w:val="BookText"/>
      </w:pPr>
      <w:r>
        <w:rPr>
          <w:rFonts w:ascii="IRNazanin" w:hAnsi="IRNazanin" w:eastAsia="IRNazanin" w:cs="IRNazanin"/>
          <w:lang w:bidi="fa-IR"/>
          <w:color w:val="111111"/>
          <w:sz w:val="28"/>
          <w:szCs w:val="28"/>
          <w:rtl/>
        </w:rPr>
        <w:t xml:space="preserve">آغاز: الحمدلله و هو الواحد الأزلی *** به سبحانه حبل عن شبهه و عن مثل / فليس يحصى الذي اولاه من نعم *** اجلها نعمة الايمان بالرسل</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فتح المجيد بكفاية المريد؛ لقانی، عبدالسلام بن ابراهیم (971 _ 1078)</w:t>
      </w:r>
    </w:p>
    <w:p>
      <w:pPr>
        <w:pStyle w:val="BookText"/>
      </w:pPr>
      <w:r>
        <w:rPr>
          <w:rFonts w:ascii="IRNazanin" w:hAnsi="IRNazanin" w:eastAsia="IRNazanin" w:cs="IRNazanin"/>
          <w:lang w:bidi="fa-IR"/>
          <w:color w:val="111111"/>
          <w:sz w:val="28"/>
          <w:szCs w:val="28"/>
          <w:rtl/>
        </w:rPr>
        <w:t xml:space="preserve">تهران؛ مجلس؛ شماره نسخه:10527/9</w:t>
      </w:r>
    </w:p>
    <w:p>
      <w:pPr>
        <w:pStyle w:val="BookText"/>
      </w:pPr>
      <w:r>
        <w:rPr>
          <w:rFonts w:ascii="Amiri" w:hAnsi="Amiri" w:eastAsia="Amiri" w:cs="Amiri"/>
          <w:lang w:bidi="ar-SA"/>
          <w:color w:val="111111"/>
          <w:sz w:val="28"/>
          <w:szCs w:val="28"/>
          <w:rtl/>
        </w:rPr>
        <w:t xml:space="preserve">آغاز: الحمدلله و هو الواحد الأزلي *** سبحانه حبل عن شبهه و عن مثل / فليس يحصى الذي اولاه من نعم *** اجلها نعمة الايمان بالرسل؛ انجام: و الآل و الصحب ثم التابعين لهم *** ممن عن الحق و الاحسان لم يجل</w:t>
      </w:r>
    </w:p>
    <w:p>
      <w:pPr>
        <w:pStyle w:val="BookText"/>
      </w:pPr>
      <w:r>
        <w:rPr>
          <w:rFonts w:ascii="IRNazanin" w:hAnsi="IRNazanin" w:eastAsia="IRNazanin" w:cs="IRNazanin"/>
          <w:lang w:bidi="fa-IR"/>
          <w:color w:val="111111"/>
          <w:sz w:val="28"/>
          <w:szCs w:val="28"/>
          <w:rtl/>
        </w:rPr>
        <w:t xml:space="preserve">خط: نستعلیق، بی کا، تا: قرن 12؛ در ادامه رساله نهم وصایای شهاب الدین سهروردی و فخر الدین محمد یمنی به فرزندانشان آمده؛ جلد: مقوا با روکش اسلیمی، 14گ (176پ-189پ)، اندازه: 21817سم [ف: 33/1 - 78]</w:t>
      </w:r>
    </w:p>
    <w:p>
      <w:pPr>
        <w:pStyle w:val="Heading3"/>
      </w:pPr>
      <w:bookmarkStart w:id="736" w:name="_Toc219"/>
      <w:r>
        <w:t>جزوات درسی / چند دانشی / فارسی</w:t>
      </w:r>
      <w:bookmarkEnd w:id="736"/>
    </w:p>
    <w:p>
      <w:pPr>
        <w:pStyle w:val="BookText"/>
      </w:pPr>
      <w:r>
        <w:rPr>
          <w:rFonts w:ascii="Times New Roman" w:hAnsi="Times New Roman" w:eastAsia="Times New Roman" w:cs="Times New Roman"/>
          <w:lang w:val="en-US" w:bidi="en-US"/>
          <w:color w:val="111111"/>
          <w:sz w:val="28"/>
          <w:szCs w:val="28"/>
          <w:rtl/>
        </w:rPr>
        <w:t xml:space="preserve">jozavāt-e darsī</w:t>
      </w:r>
    </w:p>
    <w:p>
      <w:pPr>
        <w:pStyle w:val="BookText"/>
      </w:pPr>
      <w:r>
        <w:rPr>
          <w:rFonts w:ascii="IRNazanin" w:hAnsi="IRNazanin" w:eastAsia="IRNazanin" w:cs="IRNazanin"/>
          <w:lang w:bidi="fa-IR"/>
          <w:color w:val="111111"/>
          <w:sz w:val="28"/>
          <w:szCs w:val="28"/>
          <w:rtl/>
        </w:rPr>
        <w:t xml:space="preserve">راهنما، مهدی، ق14 قمری</w:t>
      </w:r>
    </w:p>
    <w:p>
      <w:pPr>
        <w:pStyle w:val="BookText"/>
      </w:pPr>
      <w:r>
        <w:rPr>
          <w:rFonts w:ascii="Times New Roman" w:hAnsi="Times New Roman" w:eastAsia="Times New Roman" w:cs="Times New Roman"/>
          <w:lang w:val="en-US" w:bidi="en-US"/>
          <w:color w:val="111111"/>
          <w:sz w:val="28"/>
          <w:szCs w:val="28"/>
          <w:rtl/>
        </w:rPr>
        <w:t xml:space="preserve">rāhnamā, mahdī (- 20c)</w:t>
      </w:r>
    </w:p>
    <w:p>
      <w:pPr>
        <w:pStyle w:val="BookText"/>
      </w:pPr>
      <w:r>
        <w:rPr>
          <w:rFonts w:ascii="IRNazanin" w:hAnsi="IRNazanin" w:eastAsia="IRNazanin" w:cs="IRNazanin"/>
          <w:lang w:bidi="fa-IR"/>
          <w:color w:val="111111"/>
          <w:sz w:val="28"/>
          <w:szCs w:val="28"/>
          <w:rtl/>
        </w:rPr>
        <w:t xml:space="preserve">تاریخ تأليف: 1310ق</w:t>
      </w:r>
    </w:p>
    <w:p>
      <w:pPr>
        <w:pStyle w:val="BookText"/>
      </w:pPr>
      <w:r>
        <w:rPr>
          <w:rFonts w:ascii="IRNazanin" w:hAnsi="IRNazanin" w:eastAsia="IRNazanin" w:cs="IRNazanin"/>
          <w:lang w:bidi="fa-IR"/>
          <w:color w:val="111111"/>
          <w:sz w:val="28"/>
          <w:szCs w:val="28"/>
          <w:rtl/>
        </w:rPr>
        <w:t xml:space="preserve">مجموعه تقریرات دروس یکی از مراکز علمی در تاریخ ادبیات، تعلیم و تربیت، متودولوژی، تاریخ تمدن جدید و جغرافیای انسانی.</w:t>
      </w:r>
    </w:p>
    <w:p>
      <w:pPr>
        <w:pStyle w:val="BookText"/>
      </w:pPr>
      <w:r>
        <w:rPr>
          <w:rFonts w:ascii="IRNazanin" w:hAnsi="IRNazanin" w:eastAsia="IRNazanin" w:cs="IRNazanin"/>
          <w:lang w:bidi="fa-IR"/>
          <w:color w:val="111111"/>
          <w:sz w:val="28"/>
          <w:szCs w:val="28"/>
          <w:rtl/>
        </w:rPr>
        <w:t xml:space="preserve">قم؛ مسجد اعظم؛ شماره نسخه:2355</w:t>
      </w:r>
    </w:p>
    <w:p>
      <w:pPr>
        <w:pStyle w:val="BookText"/>
      </w:pPr>
      <w:r>
        <w:rPr>
          <w:rFonts w:ascii="IRNazanin" w:hAnsi="IRNazanin" w:eastAsia="IRNazanin" w:cs="IRNazanin"/>
          <w:lang w:bidi="fa-IR"/>
          <w:color w:val="111111"/>
          <w:sz w:val="28"/>
          <w:szCs w:val="28"/>
          <w:rtl/>
        </w:rPr>
        <w:t xml:space="preserve">آغاز: نثر دوره غزنویان: نثر فارسی که در دوره سامانیان شروع شده و خوشبختانه آثار چندی از آن باقی است؛ انجام: قابل خواندن نیست خط: نستعلیق، کاتب = مؤلف، تا: 1310ق؛ جلد: مقوا آبی با عطف تیماج قهوه ای، 456گ، اندازه: 21</w:t>
      </w:r>
      <w:r>
        <w:rPr>
          <w:rFonts w:ascii="Times New Roman" w:hAnsi="Times New Roman" w:eastAsia="Times New Roman" w:cs="Times New Roman"/>
          <w:lang w:val="en-US" w:bidi="en-US"/>
          <w:color w:val="111111"/>
          <w:sz w:val="28"/>
          <w:szCs w:val="28"/>
          <w:rtl/>
        </w:rPr>
        <w:t xml:space="preserve">x16</w:t>
      </w:r>
      <w:r>
        <w:rPr>
          <w:rFonts w:ascii="IRNazanin" w:hAnsi="IRNazanin" w:eastAsia="IRNazanin" w:cs="IRNazanin"/>
          <w:lang w:bidi="fa-IR"/>
          <w:color w:val="111111"/>
          <w:sz w:val="28"/>
          <w:szCs w:val="28"/>
          <w:rtl/>
        </w:rPr>
        <w:t xml:space="preserve">سم [ف مخ: 2- 546]</w:t>
      </w:r>
    </w:p>
    <w:p>
      <w:pPr>
        <w:pStyle w:val="Heading3"/>
      </w:pPr>
      <w:bookmarkStart w:id="737" w:name="_Toc220"/>
      <w:r>
        <w:t>جزوات درسی / تاریخ / فارسی</w:t>
      </w:r>
      <w:bookmarkEnd w:id="737"/>
    </w:p>
    <w:p>
      <w:pPr>
        <w:pStyle w:val="BookText"/>
      </w:pPr>
      <w:r>
        <w:rPr>
          <w:rFonts w:ascii="Times New Roman" w:hAnsi="Times New Roman" w:eastAsia="Times New Roman" w:cs="Times New Roman"/>
          <w:lang w:val="en-US" w:bidi="en-US"/>
          <w:color w:val="111111"/>
          <w:sz w:val="28"/>
          <w:szCs w:val="28"/>
          <w:rtl/>
        </w:rPr>
        <w:t xml:space="preserve">jozavāt-e darsī</w:t>
      </w:r>
    </w:p>
    <w:p>
      <w:pPr>
        <w:pStyle w:val="BookText"/>
      </w:pPr>
      <w:r>
        <w:rPr>
          <w:rFonts w:ascii="IRNazanin" w:hAnsi="IRNazanin" w:eastAsia="IRNazanin" w:cs="IRNazanin"/>
          <w:lang w:bidi="fa-IR"/>
          <w:color w:val="111111"/>
          <w:sz w:val="28"/>
          <w:szCs w:val="28"/>
          <w:rtl/>
        </w:rPr>
        <w:t xml:space="preserve">تیموریان</w:t>
      </w:r>
    </w:p>
    <w:p>
      <w:pPr>
        <w:pStyle w:val="BookText"/>
      </w:pPr>
      <w:r>
        <w:rPr>
          <w:rFonts w:ascii="Times New Roman" w:hAnsi="Times New Roman" w:eastAsia="Times New Roman" w:cs="Times New Roman"/>
          <w:lang w:val="en-US" w:bidi="en-US"/>
          <w:color w:val="111111"/>
          <w:sz w:val="28"/>
          <w:szCs w:val="28"/>
          <w:rtl/>
        </w:rPr>
        <w:t xml:space="preserve">teymūrīyān</w:t>
      </w:r>
    </w:p>
    <w:p>
      <w:pPr>
        <w:pStyle w:val="BookText"/>
      </w:pPr>
      <w:r>
        <w:rPr>
          <w:rFonts w:ascii="IRNazanin" w:hAnsi="IRNazanin" w:eastAsia="IRNazanin" w:cs="IRNazanin"/>
          <w:lang w:bidi="fa-IR"/>
          <w:color w:val="111111"/>
          <w:sz w:val="28"/>
          <w:szCs w:val="28"/>
          <w:rtl/>
        </w:rPr>
        <w:t xml:space="preserve">مجموعه ای است از جزوات درسی متفرقه در باب تاريخ عمومی جهان و تاریخ فلسفه اروپا که توسط مؤلف از درس اساتیدش نگاشته شده است.</w:t>
      </w:r>
    </w:p>
    <w:p>
      <w:pPr>
        <w:pStyle w:val="BookText"/>
      </w:pPr>
      <w:r>
        <w:rPr>
          <w:rFonts w:ascii="IRNazanin" w:hAnsi="IRNazanin" w:eastAsia="IRNazanin" w:cs="IRNazanin"/>
          <w:lang w:bidi="fa-IR"/>
          <w:color w:val="111111"/>
          <w:sz w:val="28"/>
          <w:szCs w:val="28"/>
          <w:rtl/>
        </w:rPr>
        <w:t xml:space="preserve">قم، مسجد اعظم؛ شماره نسخه:699</w:t>
      </w:r>
    </w:p>
    <w:p>
      <w:pPr>
        <w:pStyle w:val="BookText"/>
      </w:pPr>
      <w:r>
        <w:rPr>
          <w:rFonts w:ascii="IRNazanin" w:hAnsi="IRNazanin" w:eastAsia="IRNazanin" w:cs="IRNazanin"/>
          <w:lang w:bidi="fa-IR"/>
          <w:color w:val="111111"/>
          <w:sz w:val="28"/>
          <w:szCs w:val="28"/>
          <w:rtl/>
        </w:rPr>
        <w:t xml:space="preserve">آغاز: کشور ایران از قدیم مرکز تمدن بوده ایرانیان هوش و استعداد مخصوصی در ترویج و انتشار علوم و صنایع داشته و هنگام ارتباط با سایر اقوام علوم و ادبیات آنها را با ذوق و سلیقه خویش آمیخته؛ انجام: علوم حکمتی جدید پس از آن که روش علمی صحیح آن توسط بیکن و دکارت بدست آمد در مرحله ترقی سریع افتاد و علمای جدیدی به انتقاد عقاید فلسفی گذشتگان پرداختند سرآمد ایشان عالم بزرگ آلمانی کانت است که راه رسیدن به يقين را در علم و اخلاق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69" w:name="pg20375_229943"/>
    <w:bookmarkEnd w:id="69"/>
    <w:p>
      <w:pPr>
        <w:pStyle w:val="BookText"/>
      </w:pPr>
      <w:r>
        <w:rPr>
          <w:rFonts w:ascii="IRNazanin" w:hAnsi="IRNazanin" w:eastAsia="IRNazanin" w:cs="IRNazanin"/>
          <w:lang w:bidi="fa-IR"/>
          <w:color w:val="111111"/>
          <w:sz w:val="28"/>
          <w:szCs w:val="28"/>
          <w:rtl/>
        </w:rPr>
        <w:t xml:space="preserve">خط: نستعلیق، بی کا، بی تا، جلد: مقوا، 103گ، 18 سطر، اندازه: 20</w:t>
      </w:r>
      <w:r>
        <w:rPr>
          <w:rFonts w:ascii="Times New Roman" w:hAnsi="Times New Roman" w:eastAsia="Times New Roman" w:cs="Times New Roman"/>
          <w:lang w:val="en-US" w:bidi="en-US"/>
          <w:color w:val="111111"/>
          <w:sz w:val="28"/>
          <w:szCs w:val="28"/>
          <w:rtl/>
        </w:rPr>
        <w:t xml:space="preserve">x17</w:t>
      </w:r>
      <w:r>
        <w:rPr>
          <w:rFonts w:ascii="IRNazanin" w:hAnsi="IRNazanin" w:eastAsia="IRNazanin" w:cs="IRNazanin"/>
          <w:lang w:bidi="fa-IR"/>
          <w:color w:val="111111"/>
          <w:sz w:val="28"/>
          <w:szCs w:val="28"/>
          <w:rtl/>
        </w:rPr>
        <w:t xml:space="preserve">سم [ف مخ: 2 - 545]</w:t>
      </w:r>
    </w:p>
    <w:p>
      <w:pPr>
        <w:pStyle w:val="BookText"/>
      </w:pPr>
      <w:r>
        <w:rPr>
          <w:rFonts w:ascii="IRNazanin" w:hAnsi="IRNazanin" w:eastAsia="IRNazanin" w:cs="IRNazanin"/>
          <w:lang w:bidi="fa-IR"/>
          <w:color w:val="111111"/>
          <w:sz w:val="28"/>
          <w:szCs w:val="28"/>
          <w:rtl/>
        </w:rPr>
        <w:t xml:space="preserve">جزوات درسی / جغرافيا / فارسی</w:t>
      </w:r>
    </w:p>
    <w:p>
      <w:pPr>
        <w:pStyle w:val="BookText"/>
      </w:pPr>
      <w:r>
        <w:rPr>
          <w:rFonts w:ascii="Times New Roman" w:hAnsi="Times New Roman" w:eastAsia="Times New Roman" w:cs="Times New Roman"/>
          <w:lang w:val="en-US" w:bidi="en-US"/>
          <w:color w:val="111111"/>
          <w:sz w:val="28"/>
          <w:szCs w:val="28"/>
          <w:rtl/>
        </w:rPr>
        <w:t xml:space="preserve">jozavāt-e darsī</w:t>
      </w:r>
    </w:p>
    <w:p>
      <w:pPr>
        <w:pStyle w:val="BookText"/>
      </w:pPr>
      <w:r>
        <w:rPr>
          <w:rFonts w:ascii="IRNazanin" w:hAnsi="IRNazanin" w:eastAsia="IRNazanin" w:cs="IRNazanin"/>
          <w:lang w:bidi="fa-IR"/>
          <w:color w:val="111111"/>
          <w:sz w:val="28"/>
          <w:szCs w:val="28"/>
          <w:rtl/>
        </w:rPr>
        <w:t xml:space="preserve">فیروزیان، چنگیز</w:t>
      </w:r>
    </w:p>
    <w:p>
      <w:pPr>
        <w:pStyle w:val="BookText"/>
      </w:pPr>
      <w:r>
        <w:rPr>
          <w:rFonts w:ascii="Times New Roman" w:hAnsi="Times New Roman" w:eastAsia="Times New Roman" w:cs="Times New Roman"/>
          <w:lang w:val="en-US" w:bidi="en-US"/>
          <w:color w:val="111111"/>
          <w:sz w:val="28"/>
          <w:szCs w:val="28"/>
          <w:rtl/>
        </w:rPr>
        <w:t xml:space="preserve">fīrūzīyān, čangīz</w:t>
      </w:r>
    </w:p>
    <w:p>
      <w:pPr>
        <w:pStyle w:val="BookText"/>
      </w:pPr>
      <w:r>
        <w:rPr>
          <w:rFonts w:ascii="IRNazanin" w:hAnsi="IRNazanin" w:eastAsia="IRNazanin" w:cs="IRNazanin"/>
          <w:lang w:bidi="fa-IR"/>
          <w:color w:val="111111"/>
          <w:sz w:val="28"/>
          <w:szCs w:val="28"/>
          <w:rtl/>
        </w:rPr>
        <w:t xml:space="preserve">مسائل جغرافیای اقتصادی عمومی ایران و غیر آن را با توجه به جزئیات بررسی کرده است.</w:t>
      </w:r>
    </w:p>
    <w:p>
      <w:pPr>
        <w:pStyle w:val="BookText"/>
      </w:pPr>
      <w:r>
        <w:rPr>
          <w:rFonts w:ascii="IRNazanin" w:hAnsi="IRNazanin" w:eastAsia="IRNazanin" w:cs="IRNazanin"/>
          <w:lang w:bidi="fa-IR"/>
          <w:color w:val="111111"/>
          <w:sz w:val="28"/>
          <w:szCs w:val="28"/>
          <w:rtl/>
        </w:rPr>
        <w:t xml:space="preserve">قم؛ مسجد اعظم، شماره نسخه:698</w:t>
      </w:r>
    </w:p>
    <w:p>
      <w:pPr>
        <w:pStyle w:val="BookText"/>
      </w:pPr>
      <w:r>
        <w:rPr>
          <w:rFonts w:ascii="IRNazanin" w:hAnsi="IRNazanin" w:eastAsia="IRNazanin" w:cs="IRNazanin"/>
          <w:lang w:bidi="fa-IR"/>
          <w:color w:val="111111"/>
          <w:sz w:val="28"/>
          <w:szCs w:val="28"/>
          <w:rtl/>
        </w:rPr>
        <w:t xml:space="preserve">آغاز: در تاریخ زمین شناسی آثار خشکی در آن دیده می شود و همچنین آثار يخچالی در آن مشاهده می گردد که مربوط به آثار ... است علاوه بر این آثار مردابی نیز دیده می شود؛ انجام: حواله شناسی در مراکز مهم تأسیس یافته است اعتبار طرفين بالصدق و السكينه در بانکهای بین المللی دریافت می داند اگر اسكونه برداشت [ .. ] بانک بماند بانکهای مسئولی.</w:t>
      </w:r>
    </w:p>
    <w:p>
      <w:pPr>
        <w:pStyle w:val="BookText"/>
      </w:pPr>
      <w:r>
        <w:rPr>
          <w:rFonts w:ascii="IRNazanin" w:hAnsi="IRNazanin" w:eastAsia="IRNazanin" w:cs="IRNazanin"/>
          <w:lang w:bidi="fa-IR"/>
          <w:color w:val="111111"/>
          <w:sz w:val="28"/>
          <w:szCs w:val="28"/>
          <w:rtl/>
        </w:rPr>
        <w:t xml:space="preserve">خط: نستعلیق، بی کا، بی تا؛ مجدول؛ جلد: مقوا، عطف پارچه قهوه ای، 68گ، اندازه: 2016سم [ف مخ: 2 - 545]</w:t>
      </w:r>
    </w:p>
    <w:p>
      <w:pPr>
        <w:pStyle w:val="Heading3"/>
      </w:pPr>
      <w:bookmarkStart w:id="738" w:name="_Toc221"/>
      <w:r>
        <w:t>جزوات درسی / چند دانشی / فارسی</w:t>
      </w:r>
      <w:bookmarkEnd w:id="738"/>
    </w:p>
    <w:p>
      <w:pPr>
        <w:pStyle w:val="BookText"/>
      </w:pPr>
      <w:r>
        <w:rPr>
          <w:rFonts w:ascii="Times New Roman" w:hAnsi="Times New Roman" w:eastAsia="Times New Roman" w:cs="Times New Roman"/>
          <w:lang w:val="en-US" w:bidi="en-US"/>
          <w:color w:val="111111"/>
          <w:sz w:val="28"/>
          <w:szCs w:val="28"/>
          <w:rtl/>
        </w:rPr>
        <w:t xml:space="preserve">jozavāt-e darsī</w:t>
      </w:r>
    </w:p>
    <w:p>
      <w:pPr>
        <w:pStyle w:val="BookText"/>
      </w:pPr>
      <w:r>
        <w:rPr>
          <w:rFonts w:ascii="IRNazanin" w:hAnsi="IRNazanin" w:eastAsia="IRNazanin" w:cs="IRNazanin"/>
          <w:lang w:bidi="fa-IR"/>
          <w:color w:val="111111"/>
          <w:sz w:val="28"/>
          <w:szCs w:val="28"/>
          <w:rtl/>
        </w:rPr>
        <w:t xml:space="preserve">مجموعه جزوات درسی که در موضوعات تاریخ، تاریخ ادبیات، جغرافیا و معرفة النفس و اخلاق نگاشته شده و به یکی از فارغ التحصیلان مدارس قدیم تعلق دارد.</w:t>
      </w:r>
    </w:p>
    <w:p>
      <w:pPr>
        <w:pStyle w:val="BookText"/>
      </w:pPr>
      <w:r>
        <w:rPr>
          <w:rFonts w:ascii="IRNazanin" w:hAnsi="IRNazanin" w:eastAsia="IRNazanin" w:cs="IRNazanin"/>
          <w:lang w:bidi="fa-IR"/>
          <w:color w:val="111111"/>
          <w:sz w:val="28"/>
          <w:szCs w:val="28"/>
          <w:rtl/>
        </w:rPr>
        <w:t xml:space="preserve">قم؛ مسجد اعظم؛ شماره نسخه:2426</w:t>
      </w:r>
    </w:p>
    <w:p>
      <w:pPr>
        <w:pStyle w:val="BookText"/>
      </w:pPr>
      <w:r>
        <w:rPr>
          <w:rFonts w:ascii="IRNazanin" w:hAnsi="IRNazanin" w:eastAsia="IRNazanin" w:cs="IRNazanin"/>
          <w:lang w:bidi="fa-IR"/>
          <w:color w:val="111111"/>
          <w:sz w:val="28"/>
          <w:szCs w:val="28"/>
          <w:rtl/>
        </w:rPr>
        <w:t xml:space="preserve">آغاز: قیام ایرانی ها برای احیاء آداب استقلال، از زمانیکه بنی عباس بهمراهی ایرانی ها خلافت را از چنگ بنی امیه بیرون آوردند ...</w:t>
      </w:r>
    </w:p>
    <w:p>
      <w:pPr>
        <w:pStyle w:val="BookText"/>
      </w:pPr>
      <w:r>
        <w:rPr>
          <w:rFonts w:ascii="IRNazanin" w:hAnsi="IRNazanin" w:eastAsia="IRNazanin" w:cs="IRNazanin"/>
          <w:lang w:bidi="fa-IR"/>
          <w:color w:val="111111"/>
          <w:sz w:val="28"/>
          <w:szCs w:val="28"/>
          <w:rtl/>
        </w:rPr>
        <w:t xml:space="preserve">خط: نستعلیق، کاتب = مؤلف، تا: قرن 14؛ جلد: مقوا با عطف تیماج، 365گ، اندازه: 21</w:t>
      </w:r>
      <w:r>
        <w:rPr>
          <w:rFonts w:ascii="Times New Roman" w:hAnsi="Times New Roman" w:eastAsia="Times New Roman" w:cs="Times New Roman"/>
          <w:lang w:val="en-US" w:bidi="en-US"/>
          <w:color w:val="111111"/>
          <w:sz w:val="28"/>
          <w:szCs w:val="28"/>
          <w:rtl/>
        </w:rPr>
        <w:t xml:space="preserve">x17</w:t>
      </w:r>
      <w:r>
        <w:rPr>
          <w:rFonts w:ascii="IRNazanin" w:hAnsi="IRNazanin" w:eastAsia="IRNazanin" w:cs="IRNazanin"/>
          <w:lang w:bidi="fa-IR"/>
          <w:color w:val="111111"/>
          <w:sz w:val="28"/>
          <w:szCs w:val="28"/>
          <w:rtl/>
        </w:rPr>
        <w:t xml:space="preserve">سم [ف مخ: 2 - 546]</w:t>
      </w:r>
    </w:p>
    <w:p>
      <w:pPr>
        <w:pStyle w:val="Heading3"/>
      </w:pPr>
      <w:bookmarkStart w:id="739" w:name="_Toc222"/>
      <w:r>
        <w:t>جزوات درسی دوران پهلوی / گوناگون / فارسی</w:t>
      </w:r>
      <w:bookmarkEnd w:id="739"/>
    </w:p>
    <w:p>
      <w:pPr>
        <w:pStyle w:val="BookText"/>
      </w:pPr>
      <w:r>
        <w:rPr>
          <w:rFonts w:ascii="Times New Roman" w:hAnsi="Times New Roman" w:eastAsia="Times New Roman" w:cs="Times New Roman"/>
          <w:lang w:val="en-US" w:bidi="en-US"/>
          <w:color w:val="111111"/>
          <w:sz w:val="28"/>
          <w:szCs w:val="28"/>
          <w:rtl/>
        </w:rPr>
        <w:t xml:space="preserve">jozavāt-e dars7-ye dowrān-e pahlavī</w:t>
      </w:r>
    </w:p>
    <w:p>
      <w:pPr>
        <w:pStyle w:val="BookText"/>
      </w:pPr>
      <w:r>
        <w:rPr>
          <w:rFonts w:ascii="IRNazanin" w:hAnsi="IRNazanin" w:eastAsia="IRNazanin" w:cs="IRNazanin"/>
          <w:lang w:bidi="fa-IR"/>
          <w:color w:val="111111"/>
          <w:sz w:val="28"/>
          <w:szCs w:val="28"/>
          <w:rtl/>
        </w:rPr>
        <w:t xml:space="preserve">تهران؛ ملی؛ شماره نسخه:25234</w:t>
      </w:r>
    </w:p>
    <w:p>
      <w:pPr>
        <w:pStyle w:val="BookText"/>
      </w:pPr>
      <w:r>
        <w:rPr>
          <w:rFonts w:ascii="IRNazanin" w:hAnsi="IRNazanin" w:eastAsia="IRNazanin" w:cs="IRNazanin"/>
          <w:lang w:bidi="fa-IR"/>
          <w:color w:val="111111"/>
          <w:sz w:val="28"/>
          <w:szCs w:val="28"/>
          <w:rtl/>
        </w:rPr>
        <w:t xml:space="preserve">بی کا، بی تا، خریداری از رضا غیبی [رایانه]</w:t>
      </w:r>
    </w:p>
    <w:p>
      <w:pPr>
        <w:pStyle w:val="Heading3"/>
      </w:pPr>
      <w:bookmarkStart w:id="740" w:name="_Toc223"/>
      <w:r>
        <w:t>جزوات درسی دوران پهلوی اول / گوناگون / فارسی</w:t>
      </w:r>
      <w:bookmarkEnd w:id="740"/>
    </w:p>
    <w:p>
      <w:pPr>
        <w:pStyle w:val="BookText"/>
      </w:pPr>
      <w:r>
        <w:rPr>
          <w:rFonts w:ascii="Times New Roman" w:hAnsi="Times New Roman" w:eastAsia="Times New Roman" w:cs="Times New Roman"/>
          <w:lang w:val="en-US" w:bidi="en-US"/>
          <w:color w:val="111111"/>
          <w:sz w:val="28"/>
          <w:szCs w:val="28"/>
          <w:rtl/>
        </w:rPr>
        <w:t xml:space="preserve">jozavāt-e darsī-ye dowrān-e pahlavī-ye avval</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نسخه:25225</w:t>
      </w:r>
    </w:p>
    <w:p>
      <w:pPr>
        <w:pStyle w:val="BookText"/>
      </w:pPr>
      <w:r>
        <w:rPr>
          <w:rFonts w:ascii="IRNazanin" w:hAnsi="IRNazanin" w:eastAsia="IRNazanin" w:cs="IRNazanin"/>
          <w:lang w:bidi="fa-IR"/>
          <w:color w:val="111111"/>
          <w:sz w:val="28"/>
          <w:szCs w:val="28"/>
          <w:rtl/>
        </w:rPr>
        <w:t xml:space="preserve">بی کا، بی تا؛ خریداری از رضا غیبی [رایانه]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ملی؛ شماره نسخه: 25226</w:t>
      </w:r>
    </w:p>
    <w:p>
      <w:pPr>
        <w:pStyle w:val="BookText"/>
      </w:pPr>
      <w:r>
        <w:rPr>
          <w:rFonts w:ascii="IRNazanin" w:hAnsi="IRNazanin" w:eastAsia="IRNazanin" w:cs="IRNazanin"/>
          <w:lang w:bidi="fa-IR"/>
          <w:color w:val="111111"/>
          <w:sz w:val="28"/>
          <w:szCs w:val="28"/>
          <w:rtl/>
        </w:rPr>
        <w:t xml:space="preserve">بی کا، بی تا، خریداری از رضا غیبی [رایانه]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ملی؛ شماره نسخه:25227</w:t>
      </w:r>
    </w:p>
    <w:p>
      <w:pPr>
        <w:pStyle w:val="BookText"/>
      </w:pPr>
      <w:r>
        <w:rPr>
          <w:rFonts w:ascii="IRNazanin" w:hAnsi="IRNazanin" w:eastAsia="IRNazanin" w:cs="IRNazanin"/>
          <w:lang w:bidi="fa-IR"/>
          <w:color w:val="111111"/>
          <w:sz w:val="28"/>
          <w:szCs w:val="28"/>
          <w:rtl/>
        </w:rPr>
        <w:t xml:space="preserve">بی کا، بی تا، خریداری از رضا غیبی [رایانه]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ملی؛ شماره نسخه:25229</w:t>
      </w:r>
    </w:p>
    <w:p>
      <w:pPr>
        <w:pStyle w:val="BookText"/>
      </w:pPr>
      <w:r>
        <w:rPr>
          <w:rFonts w:ascii="IRNazanin" w:hAnsi="IRNazanin" w:eastAsia="IRNazanin" w:cs="IRNazanin"/>
          <w:lang w:bidi="fa-IR"/>
          <w:color w:val="111111"/>
          <w:sz w:val="28"/>
          <w:szCs w:val="28"/>
          <w:rtl/>
        </w:rPr>
        <w:t xml:space="preserve">بی کا، بی تا؛ خریداری از رضا غیبی [رایانه]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ملی؛ شماره نسخه: 25232</w:t>
      </w:r>
    </w:p>
    <w:p>
      <w:pPr>
        <w:pStyle w:val="BookText"/>
      </w:pPr>
      <w:r>
        <w:rPr>
          <w:rFonts w:ascii="IRNazanin" w:hAnsi="IRNazanin" w:eastAsia="IRNazanin" w:cs="IRNazanin"/>
          <w:lang w:bidi="fa-IR"/>
          <w:color w:val="111111"/>
          <w:sz w:val="28"/>
          <w:szCs w:val="28"/>
          <w:rtl/>
        </w:rPr>
        <w:t xml:space="preserve">بی کا، بی تا، خریداری از رضا غیبی [رایانه]</w:t>
      </w:r>
    </w:p>
    <w:p>
      <w:pPr>
        <w:pStyle w:val="Heading3"/>
      </w:pPr>
      <w:bookmarkStart w:id="741" w:name="_Toc224"/>
      <w:r>
        <w:t>جزوات درسی سال پنجم / چند دانشی / فارسی</w:t>
      </w:r>
      <w:bookmarkEnd w:id="741"/>
    </w:p>
    <w:p>
      <w:pPr>
        <w:pStyle w:val="BookText"/>
      </w:pPr>
      <w:r>
        <w:rPr>
          <w:rFonts w:ascii="Times New Roman" w:hAnsi="Times New Roman" w:eastAsia="Times New Roman" w:cs="Times New Roman"/>
          <w:lang w:val="en-US" w:bidi="en-US"/>
          <w:color w:val="111111"/>
          <w:sz w:val="28"/>
          <w:szCs w:val="28"/>
          <w:rtl/>
        </w:rPr>
        <w:t xml:space="preserve">jozavāt-e dars7-ye sāl-e panjom</w:t>
      </w:r>
    </w:p>
    <w:p>
      <w:pPr>
        <w:pStyle w:val="BookText"/>
      </w:pPr>
      <w:r>
        <w:rPr>
          <w:rFonts w:ascii="IRNazanin" w:hAnsi="IRNazanin" w:eastAsia="IRNazanin" w:cs="IRNazanin"/>
          <w:lang w:bidi="fa-IR"/>
          <w:color w:val="111111"/>
          <w:sz w:val="28"/>
          <w:szCs w:val="28"/>
          <w:rtl/>
        </w:rPr>
        <w:t xml:space="preserve">راهنما، مهدی، ق 14 قمری</w:t>
      </w:r>
    </w:p>
    <w:p>
      <w:pPr>
        <w:pStyle w:val="BookText"/>
      </w:pPr>
      <w:r>
        <w:rPr>
          <w:rFonts w:ascii="Times New Roman" w:hAnsi="Times New Roman" w:eastAsia="Times New Roman" w:cs="Times New Roman"/>
          <w:lang w:val="en-US" w:bidi="en-US"/>
          <w:color w:val="111111"/>
          <w:sz w:val="28"/>
          <w:szCs w:val="28"/>
          <w:rtl/>
        </w:rPr>
        <w:t xml:space="preserve">rāhnamā, mahdī (- 20c)</w:t>
      </w:r>
    </w:p>
    <w:p>
      <w:pPr>
        <w:pStyle w:val="BookText"/>
      </w:pPr>
      <w:r>
        <w:rPr>
          <w:rFonts w:ascii="IRNazanin" w:hAnsi="IRNazanin" w:eastAsia="IRNazanin" w:cs="IRNazanin"/>
          <w:lang w:bidi="fa-IR"/>
          <w:color w:val="111111"/>
          <w:sz w:val="28"/>
          <w:szCs w:val="28"/>
          <w:rtl/>
        </w:rPr>
        <w:t xml:space="preserve">مجموعه مطالبی در سی و علمی که برای دانش آموزان سال پنجم تهیه و تدوین شده است.</w:t>
      </w:r>
    </w:p>
    <w:p>
      <w:pPr>
        <w:pStyle w:val="BookText"/>
      </w:pPr>
      <w:r>
        <w:rPr>
          <w:rFonts w:ascii="IRNazanin" w:hAnsi="IRNazanin" w:eastAsia="IRNazanin" w:cs="IRNazanin"/>
          <w:lang w:bidi="fa-IR"/>
          <w:color w:val="111111"/>
          <w:sz w:val="28"/>
          <w:szCs w:val="28"/>
          <w:rtl/>
        </w:rPr>
        <w:t xml:space="preserve">قم، مسجد اعظم؛ شماره نسخه:2357</w:t>
      </w:r>
    </w:p>
    <w:p>
      <w:pPr>
        <w:pStyle w:val="BookText"/>
      </w:pPr>
      <w:r>
        <w:rPr>
          <w:rFonts w:ascii="IRNazanin" w:hAnsi="IRNazanin" w:eastAsia="IRNazanin" w:cs="IRNazanin"/>
          <w:lang w:bidi="fa-IR"/>
          <w:color w:val="111111"/>
          <w:sz w:val="28"/>
          <w:szCs w:val="28"/>
          <w:rtl/>
        </w:rPr>
        <w:t xml:space="preserve">آغاز: بسمله، فن عروض و قافیه، قافيه درلغت از قفا در آینده را گویند چون قوافی از عقب یکدیگر در آیند لهذا این فن را بقافيه موسوم نموده اند.</w:t>
      </w:r>
    </w:p>
    <w:p>
      <w:pPr>
        <w:pStyle w:val="BookText"/>
      </w:pPr>
      <w:r>
        <w:rPr>
          <w:rFonts w:ascii="IRNazanin" w:hAnsi="IRNazanin" w:eastAsia="IRNazanin" w:cs="IRNazanin"/>
          <w:lang w:bidi="fa-IR"/>
          <w:color w:val="111111"/>
          <w:sz w:val="28"/>
          <w:szCs w:val="28"/>
          <w:rtl/>
        </w:rPr>
        <w:t xml:space="preserve">خط: نستعلیق، بی کا، تا: قرن 14؛ جلد: تیماج سیاه عطف قهوه ای، 255 گی، اندازه: 19</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مخ: 2 - 546]</w:t>
      </w:r>
    </w:p>
    <w:p>
      <w:pPr>
        <w:pStyle w:val="Heading3"/>
      </w:pPr>
      <w:bookmarkStart w:id="742" w:name="_Toc225"/>
      <w:r>
        <w:t>جزو ثانی / حکومت و سیاست / فارسی</w:t>
      </w:r>
      <w:bookmarkEnd w:id="742"/>
    </w:p>
    <w:p>
      <w:pPr>
        <w:pStyle w:val="BookText"/>
      </w:pPr>
      <w:r>
        <w:rPr>
          <w:rFonts w:ascii="Times New Roman" w:hAnsi="Times New Roman" w:eastAsia="Times New Roman" w:cs="Times New Roman"/>
          <w:lang w:val="en-US" w:bidi="en-US"/>
          <w:color w:val="111111"/>
          <w:sz w:val="28"/>
          <w:szCs w:val="28"/>
          <w:rtl/>
        </w:rPr>
        <w:t xml:space="preserve">jozv-e sānī</w:t>
      </w:r>
    </w:p>
    <w:p>
      <w:pPr>
        <w:pStyle w:val="BookText"/>
      </w:pPr>
      <w:r>
        <w:rPr>
          <w:rFonts w:ascii="IRNazanin" w:hAnsi="IRNazanin" w:eastAsia="IRNazanin" w:cs="IRNazanin"/>
          <w:lang w:bidi="fa-IR"/>
          <w:color w:val="111111"/>
          <w:sz w:val="28"/>
          <w:szCs w:val="28"/>
          <w:rtl/>
        </w:rPr>
        <w:t xml:space="preserve">ملكم، 1249 - 1326 قمری</w:t>
      </w:r>
    </w:p>
    <w:p>
      <w:pPr>
        <w:pStyle w:val="BookText"/>
      </w:pPr>
      <w:r>
        <w:rPr>
          <w:rFonts w:ascii="Times New Roman" w:hAnsi="Times New Roman" w:eastAsia="Times New Roman" w:cs="Times New Roman"/>
          <w:lang w:val="en-US" w:bidi="en-US"/>
          <w:color w:val="111111"/>
          <w:sz w:val="28"/>
          <w:szCs w:val="28"/>
          <w:rtl/>
        </w:rPr>
        <w:t xml:space="preserve">malkam (1834 - 1908)</w:t>
      </w:r>
    </w:p>
    <w:p>
      <w:pPr>
        <w:pStyle w:val="BookText"/>
      </w:pPr>
      <w:r>
        <w:rPr>
          <w:rFonts w:ascii="IRNazanin" w:hAnsi="IRNazanin" w:eastAsia="IRNazanin" w:cs="IRNazanin"/>
          <w:lang w:bidi="fa-IR"/>
          <w:color w:val="111111"/>
          <w:sz w:val="28"/>
          <w:szCs w:val="28"/>
          <w:rtl/>
        </w:rPr>
        <w:t xml:space="preserve">آشتیان؛ حوزه علمیه؛ شماره نسخه: 13/10</w:t>
      </w:r>
    </w:p>
    <w:p>
      <w:pPr>
        <w:pStyle w:val="BookText"/>
      </w:pPr>
      <w:r>
        <w:rPr>
          <w:rFonts w:ascii="IRNazanin" w:hAnsi="IRNazanin" w:eastAsia="IRNazanin" w:cs="IRNazanin"/>
          <w:lang w:bidi="fa-IR"/>
          <w:color w:val="111111"/>
          <w:sz w:val="28"/>
          <w:szCs w:val="28"/>
          <w:rtl/>
        </w:rPr>
        <w:t xml:space="preserve">آغاز: جناب امین، بیان فوق دائر مقدمات مطلب بود، کلام حاضر راجع بمقام امانت و مختص شخص شما است؛ انجام: روح بندگان خدا متوجه اقدامات شما و قدرت پروردگار عالم ضامن مردانگی شما است، تبارك الله الذي بيده الملك و هو على كل شیء قدیر، به تاریخ یکشنبه 16 شهر صفر المظفر 1328</w:t>
      </w:r>
    </w:p>
    <w:p>
      <w:pPr>
        <w:pStyle w:val="BookText"/>
      </w:pPr>
      <w:r>
        <w:rPr>
          <w:rFonts w:ascii="IRNazanin" w:hAnsi="IRNazanin" w:eastAsia="IRNazanin" w:cs="IRNazanin"/>
          <w:lang w:bidi="fa-IR"/>
          <w:color w:val="111111"/>
          <w:sz w:val="28"/>
          <w:szCs w:val="28"/>
          <w:rtl/>
        </w:rPr>
        <w:t xml:space="preserve">خط: نستعلیق، کا: مرتضی ابن مرحوم میرزا صادق، بی تا، کاغذ: خارجی، 1گ (176ر-182ر)، اندازه: 33</w:t>
      </w:r>
      <w:r>
        <w:rPr>
          <w:rFonts w:ascii="Times New Roman" w:hAnsi="Times New Roman" w:eastAsia="Times New Roman" w:cs="Times New Roman"/>
          <w:lang w:val="en-US" w:bidi="en-US"/>
          <w:color w:val="111111"/>
          <w:sz w:val="28"/>
          <w:szCs w:val="28"/>
          <w:rtl/>
        </w:rPr>
        <w:t xml:space="preserve">x18</w:t>
      </w:r>
      <w:r>
        <w:rPr>
          <w:rFonts w:ascii="IRNazanin" w:hAnsi="IRNazanin" w:eastAsia="IRNazanin" w:cs="IRNazanin"/>
          <w:lang w:bidi="fa-IR"/>
          <w:color w:val="111111"/>
          <w:sz w:val="28"/>
          <w:szCs w:val="28"/>
          <w:rtl/>
        </w:rPr>
        <w:t xml:space="preserve">سم [ف: 43]</w:t>
      </w:r>
    </w:p>
    <w:p>
      <w:pPr>
        <w:pStyle w:val="Heading3"/>
      </w:pPr>
      <w:bookmarkStart w:id="743" w:name="_Toc226"/>
      <w:r>
        <w:t>جزو في مساحة الارضين / ریاضیات / عربی</w:t>
      </w:r>
      <w:bookmarkEnd w:id="743"/>
    </w:p>
    <w:p>
      <w:pPr>
        <w:pStyle w:val="BookText"/>
      </w:pPr>
      <w:r>
        <w:rPr>
          <w:rFonts w:ascii="Times New Roman" w:hAnsi="Times New Roman" w:eastAsia="Times New Roman" w:cs="Times New Roman"/>
          <w:lang w:val="en-US" w:bidi="en-US"/>
          <w:color w:val="111111"/>
          <w:sz w:val="28"/>
          <w:szCs w:val="28"/>
          <w:rtl/>
        </w:rPr>
        <w:t xml:space="preserve">juZw-un fi masahat-il aradayn</w:t>
      </w:r>
    </w:p>
    <w:p>
      <w:pPr>
        <w:pStyle w:val="BookText"/>
      </w:pPr>
      <w:r>
        <w:rPr>
          <w:rFonts w:ascii="IRNazanin" w:hAnsi="IRNazanin" w:eastAsia="IRNazanin" w:cs="IRNazanin"/>
          <w:lang w:bidi="fa-IR"/>
          <w:color w:val="111111"/>
          <w:sz w:val="28"/>
          <w:szCs w:val="28"/>
          <w:rtl/>
        </w:rPr>
        <w:t xml:space="preserve">ابو کامل، شجاع بن اسلم، - 340 قمری</w:t>
      </w:r>
    </w:p>
    <w:p>
      <w:pPr>
        <w:pStyle w:val="BookText"/>
      </w:pPr>
      <w:r>
        <w:rPr>
          <w:rFonts w:ascii="Times New Roman" w:hAnsi="Times New Roman" w:eastAsia="Times New Roman" w:cs="Times New Roman"/>
          <w:lang w:val="en-US" w:bidi="en-US"/>
          <w:color w:val="111111"/>
          <w:sz w:val="28"/>
          <w:szCs w:val="28"/>
          <w:rtl/>
        </w:rPr>
        <w:t xml:space="preserve">abū-kāmel, sojā' ebn-e aslam (-952)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70" w:name="pg20375_229944"/>
    <w:bookmarkEnd w:id="70"/>
    <w:p>
      <w:pPr>
        <w:pStyle w:val="BookText"/>
      </w:pPr>
      <w:r>
        <w:rPr>
          <w:rFonts w:ascii="IRNazanin" w:hAnsi="IRNazanin" w:eastAsia="IRNazanin" w:cs="IRNazanin"/>
          <w:lang w:bidi="fa-IR"/>
          <w:color w:val="111111"/>
          <w:sz w:val="28"/>
          <w:szCs w:val="28"/>
          <w:rtl/>
        </w:rPr>
        <w:t xml:space="preserve">تهران؛ مجلس؛ شماره نسخه:2616</w:t>
      </w:r>
    </w:p>
    <w:p>
      <w:pPr>
        <w:pStyle w:val="BookText"/>
      </w:pPr>
      <w:r>
        <w:rPr>
          <w:rFonts w:ascii="IRNazanin" w:hAnsi="IRNazanin" w:eastAsia="IRNazanin" w:cs="IRNazanin"/>
          <w:lang w:bidi="fa-IR"/>
          <w:color w:val="111111"/>
          <w:sz w:val="28"/>
          <w:szCs w:val="28"/>
          <w:rtl/>
        </w:rPr>
        <w:t xml:space="preserve">خط: نسخ، بی کا، تا: دوشنبه 8 ذیقعده 758ق؛ کاغذ: سفید، جلد: تیماج مشکی، 29ص (189-217)، 23 سطر (15</w:t>
      </w:r>
      <w:r>
        <w:rPr>
          <w:rFonts w:ascii="Times New Roman" w:hAnsi="Times New Roman" w:eastAsia="Times New Roman" w:cs="Times New Roman"/>
          <w:lang w:val="en-US" w:bidi="en-US"/>
          <w:color w:val="111111"/>
          <w:sz w:val="28"/>
          <w:szCs w:val="28"/>
          <w:rtl/>
        </w:rPr>
        <w:t xml:space="preserve">x10)</w:t>
      </w:r>
      <w:r>
        <w:rPr>
          <w:rFonts w:ascii="IRNazanin" w:hAnsi="IRNazanin" w:eastAsia="IRNazanin" w:cs="IRNazanin"/>
          <w:lang w:bidi="fa-IR"/>
          <w:color w:val="111111"/>
          <w:sz w:val="28"/>
          <w:szCs w:val="28"/>
          <w:rtl/>
        </w:rPr>
        <w:t xml:space="preserve">، اندازه: 15 </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 سنا: ف: 1 - 13] |</w:t>
      </w:r>
    </w:p>
    <w:p>
      <w:pPr>
        <w:pStyle w:val="Heading3"/>
      </w:pPr>
      <w:bookmarkStart w:id="744" w:name="_Toc227"/>
      <w:r>
        <w:t>جزوه / گوناگون / عربی</w:t>
      </w:r>
      <w:bookmarkEnd w:id="744"/>
    </w:p>
    <w:p>
      <w:pPr>
        <w:pStyle w:val="BookText"/>
      </w:pPr>
      <w:r>
        <w:rPr>
          <w:rFonts w:ascii="Times New Roman" w:hAnsi="Times New Roman" w:eastAsia="Times New Roman" w:cs="Times New Roman"/>
          <w:lang w:val="en-US" w:bidi="en-US"/>
          <w:color w:val="111111"/>
          <w:sz w:val="28"/>
          <w:szCs w:val="28"/>
          <w:rtl/>
        </w:rPr>
        <w:t xml:space="preserve">jozve</w:t>
      </w:r>
    </w:p>
    <w:p>
      <w:pPr>
        <w:pStyle w:val="BookText"/>
      </w:pPr>
      <w:r>
        <w:rPr>
          <w:rFonts w:ascii="IRNazanin" w:hAnsi="IRNazanin" w:eastAsia="IRNazanin" w:cs="IRNazanin"/>
          <w:lang w:bidi="fa-IR"/>
          <w:color w:val="111111"/>
          <w:sz w:val="28"/>
          <w:szCs w:val="28"/>
          <w:rtl/>
        </w:rPr>
        <w:t xml:space="preserve">کجوری مازندرانی، مهدی، 1216 - 1293 قمری</w:t>
      </w:r>
    </w:p>
    <w:p>
      <w:pPr>
        <w:pStyle w:val="BookText"/>
      </w:pPr>
      <w:r>
        <w:rPr>
          <w:rFonts w:ascii="Times New Roman" w:hAnsi="Times New Roman" w:eastAsia="Times New Roman" w:cs="Times New Roman"/>
          <w:lang w:val="en-US" w:bidi="en-US"/>
          <w:color w:val="111111"/>
          <w:sz w:val="28"/>
          <w:szCs w:val="28"/>
          <w:rtl/>
        </w:rPr>
        <w:t xml:space="preserve">kajūrī māzandarānī, mahdī (1802 - 1876)</w:t>
      </w:r>
    </w:p>
    <w:p>
      <w:pPr>
        <w:pStyle w:val="BookText"/>
      </w:pPr>
      <w:r>
        <w:rPr>
          <w:rFonts w:ascii="IRNazanin" w:hAnsi="IRNazanin" w:eastAsia="IRNazanin" w:cs="IRNazanin"/>
          <w:lang w:bidi="fa-IR"/>
          <w:color w:val="111111"/>
          <w:sz w:val="28"/>
          <w:szCs w:val="28"/>
          <w:rtl/>
        </w:rPr>
        <w:t xml:space="preserve">شیراز؛ شاهچراغ؛ شماره نسخه:824</w:t>
      </w:r>
    </w:p>
    <w:p>
      <w:pPr>
        <w:pStyle w:val="BookText"/>
      </w:pPr>
      <w:r>
        <w:rPr>
          <w:rFonts w:ascii="IRNazanin" w:hAnsi="IRNazanin" w:eastAsia="IRNazanin" w:cs="IRNazanin"/>
          <w:lang w:bidi="fa-IR"/>
          <w:color w:val="111111"/>
          <w:sz w:val="28"/>
          <w:szCs w:val="28"/>
          <w:rtl/>
        </w:rPr>
        <w:t xml:space="preserve">آغاز: ... الاول - المفهوم أن كان قابلا للصدق على؛ انجام: محاسبات مردم آنچه بخواطر (كذا) است در پنجم ذی حجه سنه 1258 این است که در این صفحه قلمی شد. چهل و هفت جلد کتاب در بخدان پش رکن الدوله است.</w:t>
      </w:r>
    </w:p>
    <w:p>
      <w:pPr>
        <w:pStyle w:val="BookText"/>
      </w:pPr>
      <w:r>
        <w:rPr>
          <w:rFonts w:ascii="IRNazanin" w:hAnsi="IRNazanin" w:eastAsia="IRNazanin" w:cs="IRNazanin"/>
          <w:lang w:bidi="fa-IR"/>
          <w:color w:val="111111"/>
          <w:sz w:val="28"/>
          <w:szCs w:val="28"/>
          <w:rtl/>
        </w:rPr>
        <w:t xml:space="preserve">بی کا، تا: 1250 و 1251 و 1258؛ محشی؛ جلد: مقوا با تیماج قهوه ای، 432ص، اندازه: 23</w:t>
      </w:r>
      <w:r>
        <w:rPr>
          <w:rFonts w:ascii="Times New Roman" w:hAnsi="Times New Roman" w:eastAsia="Times New Roman" w:cs="Times New Roman"/>
          <w:lang w:val="en-US" w:bidi="en-US"/>
          <w:color w:val="111111"/>
          <w:sz w:val="28"/>
          <w:szCs w:val="28"/>
          <w:rtl/>
        </w:rPr>
        <w:t xml:space="preserve">x17</w:t>
      </w:r>
      <w:r>
        <w:rPr>
          <w:rFonts w:ascii="IRNazanin" w:hAnsi="IRNazanin" w:eastAsia="IRNazanin" w:cs="IRNazanin"/>
          <w:lang w:bidi="fa-IR"/>
          <w:color w:val="111111"/>
          <w:sz w:val="28"/>
          <w:szCs w:val="28"/>
          <w:rtl/>
        </w:rPr>
        <w:t xml:space="preserve">سم [ف: 2 - 257]</w:t>
      </w:r>
    </w:p>
    <w:p>
      <w:pPr>
        <w:pStyle w:val="Heading3"/>
      </w:pPr>
      <w:bookmarkStart w:id="745" w:name="_Toc228"/>
      <w:r>
        <w:t>جزوه / حديث / فارسی</w:t>
      </w:r>
      <w:bookmarkEnd w:id="745"/>
    </w:p>
    <w:p>
      <w:pPr>
        <w:pStyle w:val="BookText"/>
      </w:pPr>
      <w:r>
        <w:rPr>
          <w:rFonts w:ascii="Times New Roman" w:hAnsi="Times New Roman" w:eastAsia="Times New Roman" w:cs="Times New Roman"/>
          <w:lang w:val="en-US" w:bidi="en-US"/>
          <w:color w:val="111111"/>
          <w:sz w:val="28"/>
          <w:szCs w:val="28"/>
          <w:rtl/>
        </w:rPr>
        <w:t xml:space="preserve">jozve</w:t>
      </w:r>
    </w:p>
    <w:p>
      <w:pPr>
        <w:pStyle w:val="BookText"/>
      </w:pPr>
      <w:r>
        <w:rPr>
          <w:rFonts w:ascii="IRNazanin" w:hAnsi="IRNazanin" w:eastAsia="IRNazanin" w:cs="IRNazanin"/>
          <w:lang w:bidi="fa-IR"/>
          <w:color w:val="111111"/>
          <w:sz w:val="28"/>
          <w:szCs w:val="28"/>
          <w:rtl/>
        </w:rPr>
        <w:t xml:space="preserve">این جزوه که اول و آخر آن افتاده شامل سؤالاتی است که در موضوع های مختلف از حضرت رسول اکرم (صلَّی اللهُ علیه وآله) کرده اند و جواب هایی که آن حضرت داده است. پنج برگ آخر آن شامل مراثی است.</w:t>
      </w:r>
    </w:p>
    <w:p>
      <w:pPr>
        <w:pStyle w:val="BookText"/>
      </w:pPr>
      <w:r>
        <w:rPr>
          <w:rFonts w:ascii="IRNazanin" w:hAnsi="IRNazanin" w:eastAsia="IRNazanin" w:cs="IRNazanin"/>
          <w:lang w:bidi="fa-IR"/>
          <w:color w:val="111111"/>
          <w:sz w:val="28"/>
          <w:szCs w:val="28"/>
          <w:rtl/>
        </w:rPr>
        <w:t xml:space="preserve">شیراز؛ شاهچراغ؛ شماره نسخه: 130</w:t>
      </w:r>
    </w:p>
    <w:p>
      <w:pPr>
        <w:pStyle w:val="BookText"/>
      </w:pPr>
      <w:r>
        <w:rPr>
          <w:rFonts w:ascii="IRNazanin" w:hAnsi="IRNazanin" w:eastAsia="IRNazanin" w:cs="IRNazanin"/>
          <w:lang w:bidi="fa-IR"/>
          <w:color w:val="111111"/>
          <w:sz w:val="28"/>
          <w:szCs w:val="28"/>
          <w:rtl/>
        </w:rPr>
        <w:t xml:space="preserve">آغاز: آنچه موجود است: و آسانتر اگر به مقدار سر سوزنی باز کند بیک چشم بر هم زدن تمام عالم را بسوزاند؛ انجام: انگشتی از صبا ببرید *** فکند غلغله در ساکنان</w:t>
      </w:r>
    </w:p>
    <w:p>
      <w:pPr>
        <w:pStyle w:val="BookText"/>
      </w:pPr>
      <w:r>
        <w:rPr>
          <w:rFonts w:ascii="IRNazanin" w:hAnsi="IRNazanin" w:eastAsia="IRNazanin" w:cs="IRNazanin"/>
          <w:lang w:bidi="fa-IR"/>
          <w:color w:val="111111"/>
          <w:sz w:val="28"/>
          <w:szCs w:val="28"/>
          <w:rtl/>
        </w:rPr>
        <w:t xml:space="preserve">خط: نستعلیق، بی کا، بی تا؛ کاغذ: سفید کاهی، جلد: مقوا با پارچه سبز، 33 گ، اندازه: 17</w:t>
      </w:r>
      <w:r>
        <w:rPr>
          <w:rFonts w:ascii="Times New Roman" w:hAnsi="Times New Roman" w:eastAsia="Times New Roman" w:cs="Times New Roman"/>
          <w:lang w:val="en-US" w:bidi="en-US"/>
          <w:color w:val="111111"/>
          <w:sz w:val="28"/>
          <w:szCs w:val="28"/>
          <w:rtl/>
        </w:rPr>
        <w:t xml:space="preserve">x11</w:t>
      </w:r>
      <w:r>
        <w:rPr>
          <w:rFonts w:ascii="IRNazanin" w:hAnsi="IRNazanin" w:eastAsia="IRNazanin" w:cs="IRNazanin"/>
          <w:lang w:bidi="fa-IR"/>
          <w:color w:val="111111"/>
          <w:sz w:val="28"/>
          <w:szCs w:val="28"/>
          <w:rtl/>
        </w:rPr>
        <w:t xml:space="preserve">سم [ف: 2 - 249]</w:t>
      </w:r>
    </w:p>
    <w:p>
      <w:pPr>
        <w:pStyle w:val="BookText"/>
      </w:pPr>
      <w:r>
        <w:rPr>
          <w:rFonts w:ascii="IRNazanin" w:hAnsi="IRNazanin" w:eastAsia="IRNazanin" w:cs="IRNazanin"/>
          <w:lang w:bidi="fa-IR"/>
          <w:color w:val="111111"/>
          <w:sz w:val="28"/>
          <w:szCs w:val="28"/>
          <w:rtl/>
        </w:rPr>
        <w:t xml:space="preserve">جزوه ایجاد بلدیه و از بین بردن فضولات / متفرقه / فارسی</w:t>
      </w:r>
    </w:p>
    <w:p>
      <w:pPr>
        <w:pStyle w:val="BookText"/>
      </w:pPr>
      <w:r>
        <w:rPr>
          <w:rFonts w:ascii="Times New Roman" w:hAnsi="Times New Roman" w:eastAsia="Times New Roman" w:cs="Times New Roman"/>
          <w:lang w:val="en-US" w:bidi="en-US"/>
          <w:color w:val="111111"/>
          <w:sz w:val="28"/>
          <w:szCs w:val="28"/>
          <w:rtl/>
        </w:rPr>
        <w:t xml:space="preserve">jozve-ye ījād-e baladīye va az beyn bordan-e fozūlāt</w:t>
      </w:r>
    </w:p>
    <w:p>
      <w:pPr>
        <w:pStyle w:val="BookText"/>
      </w:pPr>
      <w:r>
        <w:rPr>
          <w:rFonts w:ascii="IRNazanin" w:hAnsi="IRNazanin" w:eastAsia="IRNazanin" w:cs="IRNazanin"/>
          <w:lang w:bidi="fa-IR"/>
          <w:color w:val="111111"/>
          <w:sz w:val="28"/>
          <w:szCs w:val="28"/>
          <w:rtl/>
        </w:rPr>
        <w:t xml:space="preserve">در این رساله از تأسیس مؤسسه ای برای نظافت شهر و دستگاهی برای از بین بردن كثافات و فضولات شهر به نام بلدیه مفصلا بحث شده و از طریقه ای که در کشورهای بزرگی چون فرانسه و انگلستان معمول است سخن رفته و واجد اطلاعات و پیشنهادهای جالبی برای نظافت شهر تهران است.</w:t>
      </w:r>
    </w:p>
    <w:p>
      <w:pPr>
        <w:pStyle w:val="BookText"/>
      </w:pPr>
      <w:r>
        <w:rPr>
          <w:rFonts w:ascii="IRNazanin" w:hAnsi="IRNazanin" w:eastAsia="IRNazanin" w:cs="IRNazanin"/>
          <w:lang w:bidi="fa-IR"/>
          <w:color w:val="111111"/>
          <w:sz w:val="28"/>
          <w:szCs w:val="28"/>
          <w:rtl/>
        </w:rPr>
        <w:t xml:space="preserve">تهران؛ ملی؛ شماره نسخه:359</w:t>
      </w:r>
    </w:p>
    <w:p>
      <w:pPr>
        <w:pStyle w:val="BookText"/>
      </w:pPr>
      <w:r>
        <w:rPr>
          <w:rFonts w:ascii="IRNazanin" w:hAnsi="IRNazanin" w:eastAsia="IRNazanin" w:cs="IRNazanin"/>
          <w:lang w:bidi="fa-IR"/>
          <w:color w:val="111111"/>
          <w:sz w:val="28"/>
          <w:szCs w:val="28"/>
          <w:rtl/>
        </w:rPr>
        <w:t xml:space="preserve">آغاز: بسمله. این ایام بیشتر از همه وقت مسئله بر طرف نمودن و انهدام كثافات و فضولات شهریه مطرح مذاکره؛ انجام: و از روی این نسبت در آن وارد می توان نمود جمعیت و منفعت سالیانه عمل هر شهر را بدست آورد.</w:t>
      </w:r>
    </w:p>
    <w:p>
      <w:pPr>
        <w:pStyle w:val="BookText"/>
      </w:pPr>
      <w:r>
        <w:rPr>
          <w:rFonts w:ascii="IRNazanin" w:hAnsi="IRNazanin" w:eastAsia="IRNazanin" w:cs="IRNazanin"/>
          <w:lang w:bidi="fa-IR"/>
          <w:color w:val="111111"/>
          <w:sz w:val="28"/>
          <w:szCs w:val="28"/>
          <w:rtl/>
        </w:rPr>
        <w:t xml:space="preserve">خط: نستعلیق خوش، بی کا، تا: 9 صفر 1319ق، جا: تهران؛ مجدول؛ کاغذ: فرنگی آبی، جلد: کاغذ ابری سبز، 28گ، 8 سطر (14</w:t>
      </w:r>
      <w:r>
        <w:rPr>
          <w:rFonts w:ascii="Times New Roman" w:hAnsi="Times New Roman" w:eastAsia="Times New Roman" w:cs="Times New Roman"/>
          <w:lang w:val="en-US" w:bidi="en-US"/>
          <w:color w:val="111111"/>
          <w:sz w:val="28"/>
          <w:szCs w:val="28"/>
          <w:rtl/>
        </w:rPr>
        <w:t xml:space="preserve">×7/5 )</w:t>
      </w:r>
      <w:r>
        <w:rPr>
          <w:rFonts w:ascii="IRNazanin" w:hAnsi="IRNazanin" w:eastAsia="IRNazanin" w:cs="IRNazanin"/>
          <w:lang w:bidi="fa-IR"/>
          <w:color w:val="111111"/>
          <w:sz w:val="28"/>
          <w:szCs w:val="28"/>
          <w:rtl/>
        </w:rPr>
        <w:t xml:space="preserve">، اندازه: 14/5 </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سم [ف: 1- 347]</w:t>
      </w:r>
    </w:p>
    <w:p>
      <w:pPr>
        <w:pStyle w:val="Heading3"/>
      </w:pPr>
      <w:bookmarkStart w:id="746" w:name="_Toc229"/>
      <w:r>
        <w:t>جزوه تاریخ ایران / تاریخ ایران / فارسی</w:t>
      </w:r>
      <w:bookmarkEnd w:id="746"/>
    </w:p>
    <w:p>
      <w:pPr>
        <w:pStyle w:val="BookText"/>
      </w:pPr>
      <w:r>
        <w:rPr>
          <w:rFonts w:ascii="Times New Roman" w:hAnsi="Times New Roman" w:eastAsia="Times New Roman" w:cs="Times New Roman"/>
          <w:lang w:val="en-US" w:bidi="en-US"/>
          <w:color w:val="111111"/>
          <w:sz w:val="28"/>
          <w:szCs w:val="28"/>
          <w:rtl/>
        </w:rPr>
        <w:t xml:space="preserve">jozve-ye tārīx-e īrān</w:t>
      </w:r>
    </w:p>
    <w:p>
      <w:pPr>
        <w:pStyle w:val="BookText"/>
      </w:pPr>
      <w:r>
        <w:rPr>
          <w:rFonts w:ascii="IRNazanin" w:hAnsi="IRNazanin" w:eastAsia="IRNazanin" w:cs="IRNazanin"/>
          <w:lang w:bidi="fa-IR"/>
          <w:color w:val="111111"/>
          <w:sz w:val="28"/>
          <w:szCs w:val="28"/>
          <w:rtl/>
        </w:rPr>
        <w:t xml:space="preserve">محمد حسین میرزا، ق14 قمری</w:t>
      </w:r>
    </w:p>
    <w:p>
      <w:pPr>
        <w:pStyle w:val="BookText"/>
      </w:pPr>
      <w:r>
        <w:rPr>
          <w:rFonts w:ascii="Times New Roman" w:hAnsi="Times New Roman" w:eastAsia="Times New Roman" w:cs="Times New Roman"/>
          <w:lang w:val="en-US" w:bidi="en-US"/>
          <w:color w:val="111111"/>
          <w:sz w:val="28"/>
          <w:szCs w:val="28"/>
          <w:rtl/>
        </w:rPr>
        <w:t xml:space="preserve">mohammad hoseyn mīrzā (- 20c)</w:t>
      </w:r>
    </w:p>
    <w:p>
      <w:pPr>
        <w:pStyle w:val="BookText"/>
      </w:pPr>
      <w:r>
        <w:rPr>
          <w:rFonts w:ascii="IRNazanin" w:hAnsi="IRNazanin" w:eastAsia="IRNazanin" w:cs="IRNazanin"/>
          <w:lang w:bidi="fa-IR"/>
          <w:color w:val="111111"/>
          <w:sz w:val="28"/>
          <w:szCs w:val="28"/>
          <w:rtl/>
        </w:rPr>
        <w:t xml:space="preserve">جزوه درسی تاریخ ایران است که به طور بسیار کوتاه سلسله های ایرانی یا مستقل از خلفا را بررسی کرده است.</w:t>
      </w:r>
    </w:p>
    <w:p>
      <w:pPr>
        <w:pStyle w:val="BookText"/>
      </w:pPr>
      <w:r>
        <w:rPr>
          <w:rFonts w:ascii="IRNazanin" w:hAnsi="IRNazanin" w:eastAsia="IRNazanin" w:cs="IRNazanin"/>
          <w:lang w:bidi="fa-IR"/>
          <w:color w:val="111111"/>
          <w:sz w:val="28"/>
          <w:szCs w:val="28"/>
          <w:rtl/>
        </w:rPr>
        <w:t xml:space="preserve">قم؛ مسجد اعظم؛ شماره نسخه: 3870</w:t>
      </w:r>
    </w:p>
    <w:p>
      <w:pPr>
        <w:pStyle w:val="BookText"/>
      </w:pPr>
      <w:r>
        <w:rPr>
          <w:rFonts w:ascii="IRNazanin" w:hAnsi="IRNazanin" w:eastAsia="IRNazanin" w:cs="IRNazanin"/>
          <w:lang w:bidi="fa-IR"/>
          <w:color w:val="111111"/>
          <w:sz w:val="28"/>
          <w:szCs w:val="28"/>
          <w:rtl/>
        </w:rPr>
        <w:t xml:space="preserve">آغاز: پیش گفتیم که درسنه 19 یا 21 هجری عرب بر عجم غالب شد و لشکر اسلام در نهاوند قشون یزدگرد سیم ساسانی را مغلوب کرد و دست شاهزادگان این سلسله را از سلطنت کوتاه کرد؛</w:t>
      </w:r>
    </w:p>
    <w:p>
      <w:pPr>
        <w:pStyle w:val="BookText"/>
      </w:pPr>
      <w:r>
        <w:rPr>
          <w:rFonts w:ascii="IRNazanin" w:hAnsi="IRNazanin" w:eastAsia="IRNazanin" w:cs="IRNazanin"/>
          <w:lang w:bidi="fa-IR"/>
          <w:color w:val="111111"/>
          <w:sz w:val="28"/>
          <w:szCs w:val="28"/>
          <w:rtl/>
        </w:rPr>
        <w:t xml:space="preserve">انجام: اغلب پادشاه سلجوقی خیلی با عدل و نیکوکار بوده اند و وسعت مملکت آنها از حدود چین بود تا دریای مدیترانه و پایتخت آنها چند جا بوده بعضی در ری و بعضی در اصفهان و اواخر سلطنت همدان بوده.</w:t>
      </w:r>
    </w:p>
    <w:p>
      <w:pPr>
        <w:pStyle w:val="BookText"/>
      </w:pPr>
      <w:r>
        <w:rPr>
          <w:rFonts w:ascii="IRNazanin" w:hAnsi="IRNazanin" w:eastAsia="IRNazanin" w:cs="IRNazanin"/>
          <w:lang w:bidi="fa-IR"/>
          <w:color w:val="111111"/>
          <w:sz w:val="28"/>
          <w:szCs w:val="28"/>
          <w:rtl/>
        </w:rPr>
        <w:t xml:space="preserve">آل طاهر تا سلاجقه؛ خط: نستعلیق، بی کا، بی تا، جلد: مقوا، 11گ، اندازه: 21</w:t>
      </w:r>
      <w:r>
        <w:rPr>
          <w:rFonts w:ascii="Times New Roman" w:hAnsi="Times New Roman" w:eastAsia="Times New Roman" w:cs="Times New Roman"/>
          <w:lang w:val="en-US" w:bidi="en-US"/>
          <w:color w:val="111111"/>
          <w:sz w:val="28"/>
          <w:szCs w:val="28"/>
          <w:rtl/>
        </w:rPr>
        <w:t xml:space="preserve">x13</w:t>
      </w:r>
      <w:r>
        <w:rPr>
          <w:rFonts w:ascii="IRNazanin" w:hAnsi="IRNazanin" w:eastAsia="IRNazanin" w:cs="IRNazanin"/>
          <w:lang w:bidi="fa-IR"/>
          <w:color w:val="111111"/>
          <w:sz w:val="28"/>
          <w:szCs w:val="28"/>
          <w:rtl/>
        </w:rPr>
        <w:t xml:space="preserve">سم [ف مخ: 2 - 547]</w:t>
      </w:r>
    </w:p>
    <w:p>
      <w:pPr>
        <w:pStyle w:val="Heading3"/>
      </w:pPr>
      <w:bookmarkStart w:id="747" w:name="_Toc230"/>
      <w:r>
        <w:t>جزوه تفصیل میوجات / کشاورزی / فارسی</w:t>
      </w:r>
      <w:bookmarkEnd w:id="747"/>
    </w:p>
    <w:p>
      <w:pPr>
        <w:pStyle w:val="BookText"/>
      </w:pPr>
      <w:r>
        <w:rPr>
          <w:rFonts w:ascii="Times New Roman" w:hAnsi="Times New Roman" w:eastAsia="Times New Roman" w:cs="Times New Roman"/>
          <w:lang w:val="en-US" w:bidi="en-US"/>
          <w:color w:val="111111"/>
          <w:sz w:val="28"/>
          <w:szCs w:val="28"/>
          <w:rtl/>
        </w:rPr>
        <w:t xml:space="preserve">jozve-ye tafsīl-e mīvejāt</w:t>
      </w:r>
    </w:p>
    <w:p>
      <w:pPr>
        <w:pStyle w:val="BookText"/>
      </w:pPr>
      <w:r>
        <w:rPr>
          <w:rFonts w:ascii="IRNazanin" w:hAnsi="IRNazanin" w:eastAsia="IRNazanin" w:cs="IRNazanin"/>
          <w:lang w:bidi="fa-IR"/>
          <w:color w:val="111111"/>
          <w:sz w:val="28"/>
          <w:szCs w:val="28"/>
          <w:rtl/>
        </w:rPr>
        <w:t xml:space="preserve">در این رساله به صورت مختصر ولی علمی یعنی علم جدید کشاورزی از درخت نخل، آلوی ماریونا، پریمن ژاپونی، کورارين كورار گفتگو می شود.</w:t>
      </w:r>
    </w:p>
    <w:p>
      <w:pPr>
        <w:pStyle w:val="BookText"/>
      </w:pPr>
      <w:r>
        <w:rPr>
          <w:rFonts w:ascii="IRNazanin" w:hAnsi="IRNazanin" w:eastAsia="IRNazanin" w:cs="IRNazanin"/>
          <w:lang w:bidi="fa-IR"/>
          <w:color w:val="111111"/>
          <w:sz w:val="28"/>
          <w:szCs w:val="28"/>
          <w:rtl/>
        </w:rPr>
        <w:t xml:space="preserve">تهران؛ ملی؛ شماره نسخه: 1391</w:t>
      </w:r>
    </w:p>
    <w:p>
      <w:pPr>
        <w:pStyle w:val="BookText"/>
      </w:pPr>
      <w:r>
        <w:rPr>
          <w:rFonts w:ascii="IRNazanin" w:hAnsi="IRNazanin" w:eastAsia="IRNazanin" w:cs="IRNazanin"/>
          <w:lang w:bidi="fa-IR"/>
          <w:color w:val="111111"/>
          <w:sz w:val="28"/>
          <w:szCs w:val="28"/>
          <w:rtl/>
        </w:rPr>
        <w:t xml:space="preserve">آغاز: نخل پالميرا (باشکوه) یکی از اجناس نخل است سیاهرنگی و دارای جذعی مستقیم است؛ انجام: قدر خوراک و استعمال - یک درصد آب - ... مورد استعمال ندارد.</w:t>
      </w:r>
    </w:p>
    <w:p>
      <w:pPr>
        <w:pStyle w:val="BookText"/>
      </w:pPr>
      <w:r>
        <w:rPr>
          <w:rFonts w:ascii="IRNazanin" w:hAnsi="IRNazanin" w:eastAsia="IRNazanin" w:cs="IRNazanin"/>
          <w:lang w:bidi="fa-IR"/>
          <w:color w:val="111111"/>
          <w:sz w:val="28"/>
          <w:szCs w:val="28"/>
          <w:rtl/>
        </w:rPr>
        <w:t xml:space="preserve">خط: نستعلیق خوش، کاتب = مؤلف، تا: قرن 13، جا: تهران؛ کاغذ: فرنگی، جلد: تیماج قرمز، 8گ، 14 سطر (16</w:t>
      </w:r>
      <w:r>
        <w:rPr>
          <w:rFonts w:ascii="Times New Roman" w:hAnsi="Times New Roman" w:eastAsia="Times New Roman" w:cs="Times New Roman"/>
          <w:lang w:val="en-US" w:bidi="en-US"/>
          <w:color w:val="111111"/>
          <w:sz w:val="28"/>
          <w:szCs w:val="28"/>
          <w:rtl/>
        </w:rPr>
        <w:t xml:space="preserve">× 9/5)</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3 - 453]</w:t>
      </w:r>
    </w:p>
    <w:p>
      <w:pPr>
        <w:pStyle w:val="BookText"/>
      </w:pPr>
      <w:r>
        <w:rPr>
          <w:rFonts w:ascii="IRNazanin" w:hAnsi="IRNazanin" w:eastAsia="IRNazanin" w:cs="IRNazanin"/>
          <w:lang w:bidi="fa-IR"/>
          <w:color w:val="111111"/>
          <w:sz w:val="28"/>
          <w:szCs w:val="28"/>
          <w:rtl/>
        </w:rPr>
        <w:t xml:space="preserve">جزوه خلاصه نفری عساکر / فنون نظامی / فارسی</w:t>
      </w:r>
    </w:p>
    <w:p>
      <w:pPr>
        <w:pStyle w:val="BookText"/>
      </w:pPr>
      <w:r>
        <w:rPr>
          <w:rFonts w:ascii="Times New Roman" w:hAnsi="Times New Roman" w:eastAsia="Times New Roman" w:cs="Times New Roman"/>
          <w:lang w:val="en-US" w:bidi="en-US"/>
          <w:color w:val="111111"/>
          <w:sz w:val="28"/>
          <w:szCs w:val="28"/>
          <w:rtl/>
        </w:rPr>
        <w:t xml:space="preserve">jozve-ye xolāse-ye nafarī-ye 'asāker</w:t>
      </w:r>
    </w:p>
    <w:p>
      <w:pPr>
        <w:pStyle w:val="BookText"/>
      </w:pPr>
      <w:r>
        <w:rPr>
          <w:rFonts w:ascii="IRNazanin" w:hAnsi="IRNazanin" w:eastAsia="IRNazanin" w:cs="IRNazanin"/>
          <w:lang w:bidi="fa-IR"/>
          <w:color w:val="111111"/>
          <w:sz w:val="28"/>
          <w:szCs w:val="28"/>
          <w:rtl/>
        </w:rPr>
        <w:t xml:space="preserve">در این رساله به طور مختصر تعداد سربازان آماده بر کاب سلطنتی در سال 1298 ق آمده است. اعداد مورد استفادات اعداد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71" w:name="pg20375_229945"/>
    <w:bookmarkEnd w:id="71"/>
    <w:p>
      <w:pPr>
        <w:pStyle w:val="BookText"/>
      </w:pPr>
      <w:r>
        <w:rPr>
          <w:rFonts w:ascii="IRNazanin" w:hAnsi="IRNazanin" w:eastAsia="IRNazanin" w:cs="IRNazanin"/>
          <w:lang w:bidi="fa-IR"/>
          <w:color w:val="111111"/>
          <w:sz w:val="28"/>
          <w:szCs w:val="28"/>
          <w:rtl/>
        </w:rPr>
        <w:t xml:space="preserve">سیاقی و در بین نام سر بازان اسامی فرماندهان آنها نیز ذکر شده است.</w:t>
      </w:r>
    </w:p>
    <w:p>
      <w:pPr>
        <w:pStyle w:val="BookText"/>
      </w:pPr>
      <w:r>
        <w:rPr>
          <w:rFonts w:ascii="IRNazanin" w:hAnsi="IRNazanin" w:eastAsia="IRNazanin" w:cs="IRNazanin"/>
          <w:lang w:bidi="fa-IR"/>
          <w:color w:val="111111"/>
          <w:sz w:val="28"/>
          <w:szCs w:val="28"/>
          <w:rtl/>
        </w:rPr>
        <w:t xml:space="preserve">تهران؛ ملی؛ شماره نسخه:1389</w:t>
      </w:r>
    </w:p>
    <w:p>
      <w:pPr>
        <w:pStyle w:val="BookText"/>
      </w:pPr>
      <w:r>
        <w:rPr>
          <w:rFonts w:ascii="IRNazanin" w:hAnsi="IRNazanin" w:eastAsia="IRNazanin" w:cs="IRNazanin"/>
          <w:lang w:bidi="fa-IR"/>
          <w:color w:val="111111"/>
          <w:sz w:val="28"/>
          <w:szCs w:val="28"/>
          <w:rtl/>
        </w:rPr>
        <w:t xml:space="preserve">آغاز: خلاصه نفری عساکر نصرت مآثر حاضر رکاب فیروزی انشاب مبار ک که با حضور این چاکر؛ انجام: مریض (عده بسیاق آمده)؛</w:t>
      </w:r>
    </w:p>
    <w:p>
      <w:pPr>
        <w:pStyle w:val="BookText"/>
      </w:pPr>
      <w:r>
        <w:rPr>
          <w:rFonts w:ascii="IRNazanin" w:hAnsi="IRNazanin" w:eastAsia="IRNazanin" w:cs="IRNazanin"/>
          <w:lang w:bidi="fa-IR"/>
          <w:color w:val="111111"/>
          <w:sz w:val="28"/>
          <w:szCs w:val="28"/>
          <w:rtl/>
        </w:rPr>
        <w:t xml:space="preserve">خط: نستعلیق، بی کا، تا: 1298ق، کاغذ: فرنگی لب طلائی، جلد: تیماج، قرمز، 8گ، ابعاد متن :14</w:t>
      </w:r>
      <w:r>
        <w:rPr>
          <w:rFonts w:ascii="Times New Roman" w:hAnsi="Times New Roman" w:eastAsia="Times New Roman" w:cs="Times New Roman"/>
          <w:lang w:val="en-US" w:bidi="en-US"/>
          <w:color w:val="111111"/>
          <w:sz w:val="28"/>
          <w:szCs w:val="28"/>
          <w:rtl/>
        </w:rPr>
        <w:t xml:space="preserve">×7/5</w:t>
      </w:r>
      <w:r>
        <w:rPr>
          <w:rFonts w:ascii="IRNazanin" w:hAnsi="IRNazanin" w:eastAsia="IRNazanin" w:cs="IRNazanin"/>
          <w:lang w:bidi="fa-IR"/>
          <w:color w:val="111111"/>
          <w:sz w:val="28"/>
          <w:szCs w:val="28"/>
          <w:rtl/>
        </w:rPr>
        <w:t xml:space="preserve">، اندازه:14</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[ف:3- 452]</w:t>
      </w:r>
    </w:p>
    <w:p>
      <w:pPr>
        <w:pStyle w:val="Heading3"/>
      </w:pPr>
      <w:bookmarkStart w:id="748" w:name="_Toc231"/>
      <w:r>
        <w:t>جزوه درس اخلاق کلاس پنجم / اخلاق / فارسی</w:t>
      </w:r>
      <w:bookmarkEnd w:id="748"/>
    </w:p>
    <w:p>
      <w:pPr>
        <w:pStyle w:val="BookText"/>
      </w:pPr>
      <w:r>
        <w:rPr>
          <w:rFonts w:ascii="Times New Roman" w:hAnsi="Times New Roman" w:eastAsia="Times New Roman" w:cs="Times New Roman"/>
          <w:lang w:val="en-US" w:bidi="en-US"/>
          <w:color w:val="111111"/>
          <w:sz w:val="28"/>
          <w:szCs w:val="28"/>
          <w:rtl/>
        </w:rPr>
        <w:t xml:space="preserve">jozve-ye dars-e axlāq-e kelās-e panjom</w:t>
      </w:r>
    </w:p>
    <w:p>
      <w:pPr>
        <w:pStyle w:val="BookText"/>
      </w:pPr>
      <w:r>
        <w:rPr>
          <w:rFonts w:ascii="IRNazanin" w:hAnsi="IRNazanin" w:eastAsia="IRNazanin" w:cs="IRNazanin"/>
          <w:lang w:bidi="fa-IR"/>
          <w:color w:val="111111"/>
          <w:sz w:val="28"/>
          <w:szCs w:val="28"/>
          <w:rtl/>
        </w:rPr>
        <w:t xml:space="preserve">مجموعه تعالیم اخلاقی که در درس اخلاق کلاس پنجم به شاگردان القاء شده است.</w:t>
      </w:r>
    </w:p>
    <w:p>
      <w:pPr>
        <w:pStyle w:val="BookText"/>
      </w:pPr>
      <w:r>
        <w:rPr>
          <w:rFonts w:ascii="IRNazanin" w:hAnsi="IRNazanin" w:eastAsia="IRNazanin" w:cs="IRNazanin"/>
          <w:lang w:bidi="fa-IR"/>
          <w:color w:val="111111"/>
          <w:sz w:val="28"/>
          <w:szCs w:val="28"/>
          <w:rtl/>
        </w:rPr>
        <w:t xml:space="preserve">قم؛ مسجد اعظم؛ شماره نسخه: 2742/2</w:t>
      </w:r>
    </w:p>
    <w:p>
      <w:pPr>
        <w:pStyle w:val="BookText"/>
      </w:pPr>
      <w:r>
        <w:rPr>
          <w:rFonts w:ascii="IRNazanin" w:hAnsi="IRNazanin" w:eastAsia="IRNazanin" w:cs="IRNazanin"/>
          <w:lang w:bidi="fa-IR"/>
          <w:color w:val="111111"/>
          <w:sz w:val="28"/>
          <w:szCs w:val="28"/>
          <w:rtl/>
        </w:rPr>
        <w:t xml:space="preserve">آغاز: مواد دروس اخلاق کلاس پنجم: 1- وظایف انسان نسبت بباری تعالی، 2- تکالیف و وظایف نسبت بخود؛ انجام: کسانی را بمعاشرت خود می خوانم که مرا از هواپرستی دور وبخداپرستی نزدیک نماید.</w:t>
      </w:r>
    </w:p>
    <w:p>
      <w:pPr>
        <w:pStyle w:val="BookText"/>
      </w:pPr>
      <w:r>
        <w:rPr>
          <w:rFonts w:ascii="IRNazanin" w:hAnsi="IRNazanin" w:eastAsia="IRNazanin" w:cs="IRNazanin"/>
          <w:lang w:bidi="fa-IR"/>
          <w:color w:val="111111"/>
          <w:sz w:val="28"/>
          <w:szCs w:val="28"/>
          <w:rtl/>
        </w:rPr>
        <w:t xml:space="preserve">خط: نستعلیق، بی کا، تا: قرن 14؛ 40گ، اندازه: 18</w:t>
      </w:r>
      <w:r>
        <w:rPr>
          <w:rFonts w:ascii="Times New Roman" w:hAnsi="Times New Roman" w:eastAsia="Times New Roman" w:cs="Times New Roman"/>
          <w:lang w:val="en-US" w:bidi="en-US"/>
          <w:color w:val="111111"/>
          <w:sz w:val="28"/>
          <w:szCs w:val="28"/>
          <w:rtl/>
        </w:rPr>
        <w:t xml:space="preserve">x11 </w:t>
      </w:r>
      <w:r>
        <w:rPr>
          <w:rFonts w:ascii="IRNazanin" w:hAnsi="IRNazanin" w:eastAsia="IRNazanin" w:cs="IRNazanin"/>
          <w:lang w:bidi="fa-IR"/>
          <w:color w:val="111111"/>
          <w:sz w:val="28"/>
          <w:szCs w:val="28"/>
          <w:rtl/>
        </w:rPr>
        <w:t xml:space="preserve">سم [ف مخ: 2 - 547]</w:t>
      </w:r>
    </w:p>
    <w:p>
      <w:pPr>
        <w:pStyle w:val="BookText"/>
      </w:pPr>
      <w:r>
        <w:rPr>
          <w:rFonts w:ascii="IRNazanin" w:hAnsi="IRNazanin" w:eastAsia="IRNazanin" w:cs="IRNazanin"/>
          <w:lang w:bidi="fa-IR"/>
          <w:color w:val="111111"/>
          <w:sz w:val="28"/>
          <w:szCs w:val="28"/>
          <w:rtl/>
        </w:rPr>
        <w:t xml:space="preserve">جزوه درسی &gt; کتاب درسی</w:t>
      </w:r>
    </w:p>
    <w:p>
      <w:pPr>
        <w:pStyle w:val="Heading3"/>
      </w:pPr>
      <w:bookmarkStart w:id="749" w:name="_Toc232"/>
      <w:r>
        <w:t>جزوه درسی تاریخ / تاریخ / فارسی</w:t>
      </w:r>
      <w:bookmarkEnd w:id="749"/>
    </w:p>
    <w:p>
      <w:pPr>
        <w:pStyle w:val="BookText"/>
      </w:pPr>
      <w:r>
        <w:rPr>
          <w:rFonts w:ascii="Times New Roman" w:hAnsi="Times New Roman" w:eastAsia="Times New Roman" w:cs="Times New Roman"/>
          <w:lang w:val="en-US" w:bidi="en-US"/>
          <w:color w:val="111111"/>
          <w:sz w:val="28"/>
          <w:szCs w:val="28"/>
          <w:rtl/>
        </w:rPr>
        <w:t xml:space="preserve">jozve-ye darsi-ye tarix</w:t>
      </w:r>
    </w:p>
    <w:p>
      <w:pPr>
        <w:pStyle w:val="BookText"/>
      </w:pPr>
      <w:r>
        <w:rPr>
          <w:rFonts w:ascii="IRNazanin" w:hAnsi="IRNazanin" w:eastAsia="IRNazanin" w:cs="IRNazanin"/>
          <w:lang w:bidi="fa-IR"/>
          <w:color w:val="111111"/>
          <w:sz w:val="28"/>
          <w:szCs w:val="28"/>
          <w:rtl/>
        </w:rPr>
        <w:t xml:space="preserve">محمد حسین میرزا، ق14 قمری</w:t>
      </w:r>
    </w:p>
    <w:p>
      <w:pPr>
        <w:pStyle w:val="BookText"/>
      </w:pPr>
      <w:r>
        <w:rPr>
          <w:rFonts w:ascii="Times New Roman" w:hAnsi="Times New Roman" w:eastAsia="Times New Roman" w:cs="Times New Roman"/>
          <w:lang w:val="en-US" w:bidi="en-US"/>
          <w:color w:val="111111"/>
          <w:sz w:val="28"/>
          <w:szCs w:val="28"/>
          <w:rtl/>
        </w:rPr>
        <w:t xml:space="preserve">mohammad hoseyn mīrzā (- 20c)</w:t>
      </w:r>
    </w:p>
    <w:p>
      <w:pPr>
        <w:pStyle w:val="BookText"/>
      </w:pPr>
      <w:r>
        <w:rPr>
          <w:rFonts w:ascii="IRNazanin" w:hAnsi="IRNazanin" w:eastAsia="IRNazanin" w:cs="IRNazanin"/>
          <w:lang w:bidi="fa-IR"/>
          <w:color w:val="111111"/>
          <w:sz w:val="28"/>
          <w:szCs w:val="28"/>
          <w:rtl/>
        </w:rPr>
        <w:t xml:space="preserve">مجموعه مطالب، تاریخی که به عنوان کتاب درسی دانش آموزان نوشته شده است.</w:t>
      </w:r>
    </w:p>
    <w:p>
      <w:pPr>
        <w:pStyle w:val="BookText"/>
      </w:pPr>
      <w:r>
        <w:rPr>
          <w:rFonts w:ascii="IRNazanin" w:hAnsi="IRNazanin" w:eastAsia="IRNazanin" w:cs="IRNazanin"/>
          <w:lang w:bidi="fa-IR"/>
          <w:color w:val="111111"/>
          <w:sz w:val="28"/>
          <w:szCs w:val="28"/>
          <w:rtl/>
        </w:rPr>
        <w:t xml:space="preserve">قم؛ مسجد اعظم؛ شماره نسخه:2433</w:t>
      </w:r>
    </w:p>
    <w:p>
      <w:pPr>
        <w:pStyle w:val="BookText"/>
      </w:pPr>
      <w:r>
        <w:rPr>
          <w:rFonts w:ascii="IRNazanin" w:hAnsi="IRNazanin" w:eastAsia="IRNazanin" w:cs="IRNazanin"/>
          <w:lang w:bidi="fa-IR"/>
          <w:color w:val="111111"/>
          <w:sz w:val="28"/>
          <w:szCs w:val="28"/>
          <w:rtl/>
        </w:rPr>
        <w:t xml:space="preserve">آغاز: ... ما در پاسخ این اشکال گوئیم اگر چه قضايا و حوادث تاریخی امور جزئيه غير ثابت و در گذرند میتوان از آنها نتایج و ثمراتی گرفت.</w:t>
      </w:r>
    </w:p>
    <w:p>
      <w:pPr>
        <w:pStyle w:val="BookText"/>
      </w:pPr>
      <w:r>
        <w:rPr>
          <w:rFonts w:ascii="IRNazanin" w:hAnsi="IRNazanin" w:eastAsia="IRNazanin" w:cs="IRNazanin"/>
          <w:lang w:bidi="fa-IR"/>
          <w:color w:val="111111"/>
          <w:sz w:val="28"/>
          <w:szCs w:val="28"/>
          <w:rtl/>
        </w:rPr>
        <w:t xml:space="preserve">خط: نستعلیق، کاتب = مؤلف، تا: قرن 14؛ جلد: مقوا اسلیمی، گ66، 17 سطر، اندازه: 19</w:t>
      </w:r>
      <w:r>
        <w:rPr>
          <w:rFonts w:ascii="Times New Roman" w:hAnsi="Times New Roman" w:eastAsia="Times New Roman" w:cs="Times New Roman"/>
          <w:lang w:val="en-US" w:bidi="en-US"/>
          <w:color w:val="111111"/>
          <w:sz w:val="28"/>
          <w:szCs w:val="28"/>
          <w:rtl/>
        </w:rPr>
        <w:t xml:space="preserve">x13 </w:t>
      </w:r>
      <w:r>
        <w:rPr>
          <w:rFonts w:ascii="IRNazanin" w:hAnsi="IRNazanin" w:eastAsia="IRNazanin" w:cs="IRNazanin"/>
          <w:lang w:bidi="fa-IR"/>
          <w:color w:val="111111"/>
          <w:sz w:val="28"/>
          <w:szCs w:val="28"/>
          <w:rtl/>
        </w:rPr>
        <w:t xml:space="preserve">سم [ف مخ: 2 - 547]</w:t>
      </w:r>
    </w:p>
    <w:p>
      <w:pPr>
        <w:pStyle w:val="Heading3"/>
      </w:pPr>
      <w:bookmarkStart w:id="750" w:name="_Toc233"/>
      <w:r>
        <w:t>جزوه در نظم افواج / فنون نظامی / فارسی</w:t>
      </w:r>
      <w:bookmarkEnd w:id="750"/>
    </w:p>
    <w:p>
      <w:pPr>
        <w:pStyle w:val="BookText"/>
      </w:pPr>
      <w:r>
        <w:rPr>
          <w:rFonts w:ascii="Times New Roman" w:hAnsi="Times New Roman" w:eastAsia="Times New Roman" w:cs="Times New Roman"/>
          <w:lang w:val="en-US" w:bidi="en-US"/>
          <w:color w:val="111111"/>
          <w:sz w:val="28"/>
          <w:szCs w:val="28"/>
          <w:rtl/>
        </w:rPr>
        <w:t xml:space="preserve">jozve dar nazm-e afvāj</w:t>
      </w:r>
    </w:p>
    <w:p>
      <w:pPr>
        <w:pStyle w:val="BookText"/>
      </w:pPr>
      <w:r>
        <w:rPr>
          <w:rFonts w:ascii="IRNazanin" w:hAnsi="IRNazanin" w:eastAsia="IRNazanin" w:cs="IRNazanin"/>
          <w:lang w:bidi="fa-IR"/>
          <w:color w:val="111111"/>
          <w:sz w:val="28"/>
          <w:szCs w:val="28"/>
          <w:rtl/>
        </w:rPr>
        <w:t xml:space="preserve">در ابتدای این رساله از تعداد قشون و قشونهای ملازم کشور ایران سخن می رود و سپس از قواعد حفظ قشون در داخل مملکت و از طرز نگاهداری قشون در سر حدات مطالبی به میان می آید.</w:t>
      </w:r>
    </w:p>
    <w:p>
      <w:pPr>
        <w:pStyle w:val="BookText"/>
      </w:pPr>
      <w:r>
        <w:rPr>
          <w:rFonts w:ascii="IRNazanin" w:hAnsi="IRNazanin" w:eastAsia="IRNazanin" w:cs="IRNazanin"/>
          <w:lang w:bidi="fa-IR"/>
          <w:color w:val="111111"/>
          <w:sz w:val="28"/>
          <w:szCs w:val="28"/>
          <w:rtl/>
        </w:rPr>
        <w:t xml:space="preserve">تهران؛ ملی؛ شماره نسخه:338</w:t>
      </w:r>
    </w:p>
    <w:p>
      <w:pPr>
        <w:pStyle w:val="BookText"/>
      </w:pPr>
      <w:r>
        <w:rPr>
          <w:rFonts w:ascii="IRNazanin" w:hAnsi="IRNazanin" w:eastAsia="IRNazanin" w:cs="IRNazanin"/>
          <w:lang w:bidi="fa-IR"/>
          <w:color w:val="111111"/>
          <w:sz w:val="28"/>
          <w:szCs w:val="28"/>
          <w:rtl/>
        </w:rPr>
        <w:t xml:space="preserve">آغاز: بسم الله تعالى شأنه العزيز. اگر چه بحمدالله و المنه در ظل ظليل اعلیحضرت همایون امروز؛ انجام: که انشاء الله تعالی در مدت نه سال تدارک صد و پنجاه هزار قشون در خزانه نظامی دولت موجود باشد امر امر همایون است.</w:t>
      </w:r>
    </w:p>
    <w:p>
      <w:pPr>
        <w:pStyle w:val="BookText"/>
      </w:pPr>
      <w:r>
        <w:rPr>
          <w:rFonts w:ascii="IRNazanin" w:hAnsi="IRNazanin" w:eastAsia="IRNazanin" w:cs="IRNazanin"/>
          <w:lang w:bidi="fa-IR"/>
          <w:color w:val="111111"/>
          <w:sz w:val="28"/>
          <w:szCs w:val="28"/>
          <w:rtl/>
        </w:rPr>
        <w:t xml:space="preserve">خط: شکسته نستعلیق خوش، بی کا، تا: قرن 13، جا: تهران؛ کاغذ: فرنگی، جلد: تیماج ماشی، 13 گ، 14 سطر (7/5</w:t>
      </w:r>
      <w:r>
        <w:rPr>
          <w:rFonts w:ascii="Times New Roman" w:hAnsi="Times New Roman" w:eastAsia="Times New Roman" w:cs="Times New Roman"/>
          <w:lang w:val="en-US" w:bidi="en-US"/>
          <w:color w:val="111111"/>
          <w:sz w:val="28"/>
          <w:szCs w:val="28"/>
          <w:rtl/>
        </w:rPr>
        <w:t xml:space="preserve">× 14/5)</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 14</w:t>
      </w:r>
      <w:r>
        <w:rPr>
          <w:rFonts w:ascii="IRNazanin" w:hAnsi="IRNazanin" w:eastAsia="IRNazanin" w:cs="IRNazanin"/>
          <w:lang w:bidi="fa-IR"/>
          <w:color w:val="111111"/>
          <w:sz w:val="28"/>
          <w:szCs w:val="28"/>
          <w:rtl/>
        </w:rPr>
        <w:t xml:space="preserve">سم [ف: 1- 331)</w:t>
      </w:r>
    </w:p>
    <w:p>
      <w:pPr>
        <w:pStyle w:val="Heading3"/>
      </w:pPr>
      <w:bookmarkStart w:id="751" w:name="_Toc234"/>
      <w:r>
        <w:t>جزوه شیمی / شیمی / فارسی</w:t>
      </w:r>
      <w:bookmarkEnd w:id="751"/>
    </w:p>
    <w:p>
      <w:pPr>
        <w:pStyle w:val="BookText"/>
      </w:pPr>
      <w:r>
        <w:rPr>
          <w:rFonts w:ascii="Times New Roman" w:hAnsi="Times New Roman" w:eastAsia="Times New Roman" w:cs="Times New Roman"/>
          <w:lang w:val="en-US" w:bidi="en-US"/>
          <w:color w:val="111111"/>
          <w:sz w:val="28"/>
          <w:szCs w:val="28"/>
          <w:rtl/>
        </w:rPr>
        <w:t xml:space="preserve">jozve-ye šīmī</w:t>
      </w:r>
    </w:p>
    <w:p>
      <w:pPr>
        <w:pStyle w:val="BookText"/>
      </w:pPr>
      <w:r>
        <w:rPr>
          <w:rFonts w:ascii="IRNazanin" w:hAnsi="IRNazanin" w:eastAsia="IRNazanin" w:cs="IRNazanin"/>
          <w:lang w:bidi="fa-IR"/>
          <w:color w:val="111111"/>
          <w:sz w:val="28"/>
          <w:szCs w:val="28"/>
          <w:rtl/>
        </w:rPr>
        <w:t xml:space="preserve">رساله پراکنده و کوتاهی است در ذکر معادلات و فرمول های برخی عناصر و سپس فصل هایی در کریستال معرفة الأرض و احجار.</w:t>
      </w:r>
    </w:p>
    <w:p>
      <w:pPr>
        <w:pStyle w:val="BookText"/>
      </w:pPr>
      <w:r>
        <w:rPr>
          <w:rFonts w:ascii="IRNazanin" w:hAnsi="IRNazanin" w:eastAsia="IRNazanin" w:cs="IRNazanin"/>
          <w:lang w:bidi="fa-IR"/>
          <w:color w:val="111111"/>
          <w:sz w:val="28"/>
          <w:szCs w:val="28"/>
          <w:rtl/>
        </w:rPr>
        <w:t xml:space="preserve">قم: مسجد اعظم؛ شماره نسخه: 3842/2</w:t>
      </w:r>
    </w:p>
    <w:p>
      <w:pPr>
        <w:pStyle w:val="BookText"/>
      </w:pPr>
      <w:r>
        <w:rPr>
          <w:rFonts w:ascii="IRNazanin" w:hAnsi="IRNazanin" w:eastAsia="IRNazanin" w:cs="IRNazanin"/>
          <w:lang w:bidi="fa-IR"/>
          <w:color w:val="111111"/>
          <w:sz w:val="28"/>
          <w:szCs w:val="28"/>
          <w:rtl/>
        </w:rPr>
        <w:t xml:space="preserve">آغاز: عدد 155 منها کنیم باقی که 755/369 است معادله نیک خواهد بود. معادله كبالت و فرمولش ... پس این عدد منهای 155 مساوی است 993/363 ؛ انجام: و ارتفاع این احجار بیشتر از سطح آنها دخیل است و بسیار نادر است که گفتگو از طبق و سطوح آنها شود و از ذکر طبقات س آن راضی معلوم گردد و علاوه بر این.</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جلد: مقوا، 20گ، 19 سطر، اندازه: 23</w:t>
      </w:r>
      <w:r>
        <w:rPr>
          <w:rFonts w:ascii="Times New Roman" w:hAnsi="Times New Roman" w:eastAsia="Times New Roman" w:cs="Times New Roman"/>
          <w:lang w:val="en-US" w:bidi="en-US"/>
          <w:color w:val="111111"/>
          <w:sz w:val="28"/>
          <w:szCs w:val="28"/>
          <w:rtl/>
        </w:rPr>
        <w:t xml:space="preserve">x18</w:t>
      </w:r>
      <w:r>
        <w:rPr>
          <w:rFonts w:ascii="IRNazanin" w:hAnsi="IRNazanin" w:eastAsia="IRNazanin" w:cs="IRNazanin"/>
          <w:lang w:bidi="fa-IR"/>
          <w:color w:val="111111"/>
          <w:sz w:val="28"/>
          <w:szCs w:val="28"/>
          <w:rtl/>
        </w:rPr>
        <w:t xml:space="preserve">سم [ف مخ: 2 - 548]</w:t>
      </w:r>
    </w:p>
    <w:p>
      <w:pPr>
        <w:pStyle w:val="Heading3"/>
      </w:pPr>
      <w:bookmarkStart w:id="752" w:name="_Toc235"/>
      <w:r>
        <w:t>جزوه «في بيان التعليم و التربية» / تعلیم و تربیت / عربی</w:t>
      </w:r>
      <w:bookmarkEnd w:id="752"/>
    </w:p>
    <w:p>
      <w:pPr>
        <w:pStyle w:val="BookText"/>
      </w:pPr>
      <w:r>
        <w:rPr>
          <w:rFonts w:ascii="Times New Roman" w:hAnsi="Times New Roman" w:eastAsia="Times New Roman" w:cs="Times New Roman"/>
          <w:lang w:val="en-US" w:bidi="en-US"/>
          <w:color w:val="111111"/>
          <w:sz w:val="28"/>
          <w:szCs w:val="28"/>
          <w:rtl/>
        </w:rPr>
        <w:t xml:space="preserve">jozve-ye «fī bayān-it taʻlīm wa-t tarbīya»</w:t>
      </w:r>
    </w:p>
    <w:p>
      <w:pPr>
        <w:pStyle w:val="BookText"/>
      </w:pPr>
      <w:r>
        <w:rPr>
          <w:rFonts w:ascii="IRNazanin" w:hAnsi="IRNazanin" w:eastAsia="IRNazanin" w:cs="IRNazanin"/>
          <w:lang w:bidi="fa-IR"/>
          <w:color w:val="111111"/>
          <w:sz w:val="28"/>
          <w:szCs w:val="28"/>
          <w:rtl/>
        </w:rPr>
        <w:t xml:space="preserve">روحی کرمانی، احمد بن محمد جعفر، - 1314 قمری</w:t>
      </w:r>
    </w:p>
    <w:p>
      <w:pPr>
        <w:pStyle w:val="BookText"/>
      </w:pPr>
      <w:r>
        <w:rPr>
          <w:rFonts w:ascii="Times New Roman" w:hAnsi="Times New Roman" w:eastAsia="Times New Roman" w:cs="Times New Roman"/>
          <w:lang w:val="en-US" w:bidi="en-US"/>
          <w:color w:val="111111"/>
          <w:sz w:val="28"/>
          <w:szCs w:val="28"/>
          <w:rtl/>
        </w:rPr>
        <w:t xml:space="preserve">rūhī kermānī, ahmad ebn-e mohammad ja'far (- 1897)</w:t>
      </w:r>
    </w:p>
    <w:p>
      <w:pPr>
        <w:pStyle w:val="BookText"/>
      </w:pPr>
      <w:r>
        <w:rPr>
          <w:rFonts w:ascii="IRNazanin" w:hAnsi="IRNazanin" w:eastAsia="IRNazanin" w:cs="IRNazanin"/>
          <w:lang w:bidi="fa-IR"/>
          <w:color w:val="111111"/>
          <w:sz w:val="28"/>
          <w:szCs w:val="28"/>
          <w:rtl/>
        </w:rPr>
        <w:t xml:space="preserve">درباره تعلیم و تربیت و تأثیر محیط بر روح و روان آدمی و عقب ماندگی آن. على روحی این جزوه و نامه بعدی را چنین معرفی کرده است: «جزوه عربی در تعلیم و تربیت برای پدرم مرحوم آخوند ملایوسف شوهر خواهر بزرگ خود طاهره خانم فرستاده، در آخر آن نامه ای به پدرم نوشته و در ظهر آن هم مرحوم میرزا آقا خان کرمانی چند سطر به پدرم نوشته و وعده داده که از تصنیفات خود برای او بفرستد. این نامه از اسلامبول است.»</w:t>
      </w:r>
    </w:p>
    <w:p>
      <w:pPr>
        <w:pStyle w:val="BookText"/>
      </w:pPr>
      <w:r>
        <w:rPr>
          <w:rFonts w:ascii="IRNazanin" w:hAnsi="IRNazanin" w:eastAsia="IRNazanin" w:cs="IRNazanin"/>
          <w:lang w:bidi="fa-IR"/>
          <w:color w:val="111111"/>
          <w:sz w:val="28"/>
          <w:szCs w:val="28"/>
          <w:rtl/>
        </w:rPr>
        <w:t xml:space="preserve">تهران؛ دانشگاه؛ شماره نسخه:10741/4</w:t>
      </w:r>
    </w:p>
    <w:p>
      <w:pPr>
        <w:pStyle w:val="BookText"/>
      </w:pPr>
      <w:r>
        <w:rPr>
          <w:rFonts w:ascii="Amiri" w:hAnsi="Amiri" w:eastAsia="Amiri" w:cs="Amiri"/>
          <w:lang w:bidi="ar-SA"/>
          <w:color w:val="111111"/>
          <w:sz w:val="28"/>
          <w:szCs w:val="28"/>
          <w:rtl/>
        </w:rPr>
        <w:t xml:space="preserve">آغاز: كل امة دانت السلطان العلم و الدراية *** فقد استوت على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72" w:name="pg20375_229946"/>
    <w:bookmarkEnd w:id="72"/>
    <w:p>
      <w:pPr>
        <w:pStyle w:val="BookText"/>
      </w:pPr>
      <w:r>
        <w:rPr>
          <w:rFonts w:ascii="IRNazanin" w:hAnsi="IRNazanin" w:eastAsia="IRNazanin" w:cs="IRNazanin"/>
          <w:lang w:bidi="fa-IR"/>
          <w:color w:val="111111"/>
          <w:sz w:val="28"/>
          <w:szCs w:val="28"/>
          <w:rtl/>
        </w:rPr>
        <w:t xml:space="preserve">عرش الفوز و السعادة؛ اعلم ان الانسان مع جلالة شرفه و قدره و عظم شأنه و وقعه و قوة ادراکه وحدة ذهنه؛ انجام: صم بكم عمي فهم لا يعقلون ذرهم يأكلوا و يتمتعوا الامل فسوف يعلمون و الحمدلله رب العالمين و سلام على المرسلین.</w:t>
      </w:r>
    </w:p>
    <w:p>
      <w:pPr>
        <w:pStyle w:val="BookText"/>
      </w:pPr>
      <w:r>
        <w:rPr>
          <w:rFonts w:ascii="IRNazanin" w:hAnsi="IRNazanin" w:eastAsia="IRNazanin" w:cs="IRNazanin"/>
          <w:lang w:bidi="fa-IR"/>
          <w:color w:val="111111"/>
          <w:sz w:val="28"/>
          <w:szCs w:val="28"/>
          <w:rtl/>
        </w:rPr>
        <w:t xml:space="preserve">خط: نسخ، كاتب = مؤلف، تا: 1311 و 1313ق؛ با یادداشت على روحی_ خواهر زاده شیخ احمد روحی_ در 35/8/10 در معرفی نسخه که می نویسد: «بعضی از آثار قلمی مرحوم حاج شیخ احمد روحی کرمانی شهید راه آزادی ایران است که در فامیل روحی در کرمان بوده _ و عارفه خانم روحی خواهرم آنها [را] برای من به تهران فرستاده در سال 1335 هجری شمسی مجلد کردم»؛ جلد: گالینگور قهوه ای، 21ص (29-49)، اندازه:12</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20-267]</w:t>
      </w:r>
    </w:p>
    <w:p>
      <w:pPr>
        <w:pStyle w:val="Heading3"/>
      </w:pPr>
      <w:bookmarkStart w:id="753" w:name="_Toc236"/>
      <w:r>
        <w:t>جزوه مالیه / گوناگون / فارسی</w:t>
      </w:r>
      <w:bookmarkEnd w:id="753"/>
    </w:p>
    <w:p>
      <w:pPr>
        <w:pStyle w:val="BookText"/>
      </w:pPr>
      <w:r>
        <w:rPr>
          <w:rFonts w:ascii="IRNazanin" w:hAnsi="IRNazanin" w:eastAsia="IRNazanin" w:cs="IRNazanin"/>
          <w:lang w:bidi="fa-IR"/>
          <w:color w:val="111111"/>
          <w:sz w:val="28"/>
          <w:szCs w:val="28"/>
          <w:rtl/>
        </w:rPr>
        <w:t xml:space="preserve">از ابوالقاسم (معاصر). یادداشت هایی است شامل: 1. جزوه علم مالیه؛ 2. یادداشت هایی در باره محاکم قضایی؛ 3. جزوه علم انشا یا صنعت دبیری؛ 4. جزوه درس مالیات که ظاهرا یادداشت های درس نویسنده است در مدرسه علوم سیاسی.</w:t>
      </w:r>
    </w:p>
    <w:p>
      <w:pPr>
        <w:pStyle w:val="BookText"/>
      </w:pPr>
      <w:r>
        <w:rPr>
          <w:rFonts w:ascii="IRNazanin" w:hAnsi="IRNazanin" w:eastAsia="IRNazanin" w:cs="IRNazanin"/>
          <w:lang w:bidi="fa-IR"/>
          <w:color w:val="111111"/>
          <w:sz w:val="28"/>
          <w:szCs w:val="28"/>
          <w:rtl/>
        </w:rPr>
        <w:t xml:space="preserve">تهران؛ مجلس؛ شماره نسخه:11702</w:t>
      </w:r>
    </w:p>
    <w:p>
      <w:pPr>
        <w:pStyle w:val="BookText"/>
      </w:pPr>
      <w:r>
        <w:rPr>
          <w:rFonts w:ascii="IRNazanin" w:hAnsi="IRNazanin" w:eastAsia="IRNazanin" w:cs="IRNazanin"/>
          <w:lang w:bidi="fa-IR"/>
          <w:color w:val="111111"/>
          <w:sz w:val="28"/>
          <w:szCs w:val="28"/>
          <w:rtl/>
        </w:rPr>
        <w:t xml:space="preserve">آغاز: بسمله. در بیان سخن ناموزون. سخن ناموزون یا نثر عبارت است از جمله های مختلف و تراکیب بی وزن بدون انتظام.</w:t>
      </w:r>
    </w:p>
    <w:p>
      <w:pPr>
        <w:pStyle w:val="BookText"/>
      </w:pPr>
      <w:r>
        <w:rPr>
          <w:rFonts w:ascii="IRNazanin" w:hAnsi="IRNazanin" w:eastAsia="IRNazanin" w:cs="IRNazanin"/>
          <w:lang w:bidi="fa-IR"/>
          <w:color w:val="111111"/>
          <w:sz w:val="28"/>
          <w:szCs w:val="28"/>
          <w:rtl/>
        </w:rPr>
        <w:t xml:space="preserve">خط: تحریری، کاتب = مؤلف، تا: 1333-1335ش؛ کاغذ: خط دار صنعتی، 253گ، 16 سطر، اندازه: 14/5</w:t>
      </w:r>
      <w:r>
        <w:rPr>
          <w:rFonts w:ascii="Times New Roman" w:hAnsi="Times New Roman" w:eastAsia="Times New Roman" w:cs="Times New Roman"/>
          <w:lang w:val="en-US" w:bidi="en-US"/>
          <w:color w:val="111111"/>
          <w:sz w:val="28"/>
          <w:szCs w:val="28"/>
          <w:rtl/>
        </w:rPr>
        <w:t xml:space="preserve">x9/5 </w:t>
      </w:r>
      <w:r>
        <w:rPr>
          <w:rFonts w:ascii="IRNazanin" w:hAnsi="IRNazanin" w:eastAsia="IRNazanin" w:cs="IRNazanin"/>
          <w:lang w:bidi="fa-IR"/>
          <w:color w:val="111111"/>
          <w:sz w:val="28"/>
          <w:szCs w:val="28"/>
          <w:rtl/>
        </w:rPr>
        <w:t xml:space="preserve">سم [ف: 34 - 47]</w:t>
      </w:r>
    </w:p>
    <w:p>
      <w:pPr>
        <w:pStyle w:val="Heading3"/>
      </w:pPr>
      <w:bookmarkStart w:id="754" w:name="_Toc237"/>
      <w:r>
        <w:t>جزوه منبر / گوناگون / فارسی</w:t>
      </w:r>
      <w:bookmarkEnd w:id="754"/>
    </w:p>
    <w:p>
      <w:pPr>
        <w:pStyle w:val="BookText"/>
      </w:pPr>
      <w:r>
        <w:rPr>
          <w:rFonts w:ascii="Times New Roman" w:hAnsi="Times New Roman" w:eastAsia="Times New Roman" w:cs="Times New Roman"/>
          <w:lang w:val="en-US" w:bidi="en-US"/>
          <w:color w:val="111111"/>
          <w:sz w:val="28"/>
          <w:szCs w:val="28"/>
          <w:rtl/>
        </w:rPr>
        <w:t xml:space="preserve">jozve-ye manbar</w:t>
      </w:r>
    </w:p>
    <w:p>
      <w:pPr>
        <w:pStyle w:val="BookText"/>
      </w:pPr>
      <w:r>
        <w:rPr>
          <w:rFonts w:ascii="IRNazanin" w:hAnsi="IRNazanin" w:eastAsia="IRNazanin" w:cs="IRNazanin"/>
          <w:lang w:bidi="fa-IR"/>
          <w:color w:val="111111"/>
          <w:sz w:val="28"/>
          <w:szCs w:val="28"/>
          <w:rtl/>
        </w:rPr>
        <w:t xml:space="preserve">مطالب متفرقه منبری است در مناقب امامان عليهم السلام و اخلاق و تاریخ پیامبران علیهم السلام و سوگواری شهیدان کربلا به نثر آمیخته با نظم، در برخی مجالس منقبتی از هفتاد منقبت حضرت علی را از خصال ابن بابویه قمی آورده است.</w:t>
      </w:r>
    </w:p>
    <w:p>
      <w:pPr>
        <w:pStyle w:val="BookText"/>
      </w:pPr>
      <w:r>
        <w:rPr>
          <w:rFonts w:ascii="IRNazanin" w:hAnsi="IRNazanin" w:eastAsia="IRNazanin" w:cs="IRNazanin"/>
          <w:lang w:bidi="fa-IR"/>
          <w:color w:val="111111"/>
          <w:sz w:val="28"/>
          <w:szCs w:val="28"/>
          <w:rtl/>
        </w:rPr>
        <w:t xml:space="preserve">قم؛ معصومیه؛ شماره نسخه:168</w:t>
      </w:r>
    </w:p>
    <w:p>
      <w:pPr>
        <w:pStyle w:val="BookText"/>
      </w:pPr>
      <w:r>
        <w:rPr>
          <w:rFonts w:ascii="IRNazanin" w:hAnsi="IRNazanin" w:eastAsia="IRNazanin" w:cs="IRNazanin"/>
          <w:lang w:bidi="fa-IR"/>
          <w:color w:val="111111"/>
          <w:sz w:val="28"/>
          <w:szCs w:val="28"/>
          <w:rtl/>
        </w:rPr>
        <w:t xml:space="preserve">آغاز: یازدهم از آن هفتاد منقبتی که ابن بابویه عليه الرحمة در کتاب خصال از حضرت امیر المومنین صلوات الله عليه روایت کرده ... و اما الحادیعشر؛ انجام: دست در گردن یکدیگر در آورده مصیبتهای خود را یک یک شرح می دادند و گریه و زاری می کردند.</w:t>
      </w:r>
    </w:p>
    <w:p>
      <w:pPr>
        <w:pStyle w:val="BookText"/>
      </w:pPr>
      <w:r>
        <w:rPr>
          <w:rFonts w:ascii="IRNazanin" w:hAnsi="IRNazanin" w:eastAsia="IRNazanin" w:cs="IRNazanin"/>
          <w:lang w:bidi="fa-IR"/>
          <w:color w:val="111111"/>
          <w:sz w:val="28"/>
          <w:szCs w:val="28"/>
          <w:rtl/>
        </w:rPr>
        <w:t xml:space="preserve">خط: نسخ، بی کا، تا: 1299ق؛ در تاریخ ذیحجه 1299 سید مهدی این جزوه را بعد از خود وقف کرد برای هر که سزاوار است که احتمالا واقف و کاتب و گرد آورنده یک شخص است؛ واقف: مهدی، ذیحجه 1299؛ جلد: تیماج سرخ، 243گ، 14-15 سطر، اندازه: 22</w:t>
      </w:r>
      <w:r>
        <w:rPr>
          <w:rFonts w:ascii="Times New Roman" w:hAnsi="Times New Roman" w:eastAsia="Times New Roman" w:cs="Times New Roman"/>
          <w:lang w:val="en-US" w:bidi="en-US"/>
          <w:color w:val="111111"/>
          <w:sz w:val="28"/>
          <w:szCs w:val="28"/>
          <w:rtl/>
        </w:rPr>
        <w:t xml:space="preserve">x18</w:t>
      </w:r>
      <w:r>
        <w:rPr>
          <w:rFonts w:ascii="IRNazanin" w:hAnsi="IRNazanin" w:eastAsia="IRNazanin" w:cs="IRNazanin"/>
          <w:lang w:bidi="fa-IR"/>
          <w:color w:val="111111"/>
          <w:sz w:val="28"/>
          <w:szCs w:val="28"/>
          <w:rtl/>
        </w:rPr>
        <w:t xml:space="preserve">سم [ف: 1- 186]</w:t>
      </w:r>
    </w:p>
    <w:p>
      <w:pPr>
        <w:pStyle w:val="Heading3"/>
      </w:pPr>
      <w:bookmarkStart w:id="755" w:name="_Toc238"/>
      <w:r>
        <w:t>جزوه های درسی / جغرافیا، تاریخ / فارسی</w:t>
      </w:r>
      <w:bookmarkEnd w:id="755"/>
    </w:p>
    <w:p>
      <w:pPr>
        <w:pStyle w:val="BookText"/>
      </w:pPr>
      <w:r>
        <w:rPr>
          <w:rFonts w:ascii="Times New Roman" w:hAnsi="Times New Roman" w:eastAsia="Times New Roman" w:cs="Times New Roman"/>
          <w:lang w:val="en-US" w:bidi="en-US"/>
          <w:color w:val="111111"/>
          <w:sz w:val="28"/>
          <w:szCs w:val="28"/>
          <w:rtl/>
        </w:rPr>
        <w:t xml:space="preserve">jozve-hā-ye darsī</w:t>
      </w:r>
    </w:p>
    <w:p>
      <w:pPr>
        <w:pStyle w:val="BookText"/>
      </w:pPr>
      <w:r>
        <w:rPr>
          <w:rFonts w:ascii="IRNazanin" w:hAnsi="IRNazanin" w:eastAsia="IRNazanin" w:cs="IRNazanin"/>
          <w:lang w:bidi="fa-IR"/>
          <w:color w:val="111111"/>
          <w:sz w:val="28"/>
          <w:szCs w:val="28"/>
          <w:rtl/>
        </w:rPr>
        <w:t xml:space="preserve">جغرافیایی طبیعی و اقتصادی ایران و برخی از دیگر کشورهای جهان از جمله کانادا، مکزیک، قطب جنوب، آمریکای جنوبی و ... و نیز مختصری در ذکر تاریخ سلسله قاجار، تاریخ انگلستان در قرن هفدهم می باشد که به صورت جزوات و کنفرانس های دانشجویی تهیه شده است.</w:t>
      </w:r>
    </w:p>
    <w:p>
      <w:pPr>
        <w:pStyle w:val="BookText"/>
      </w:pPr>
      <w:r>
        <w:rPr>
          <w:rFonts w:ascii="IRNazanin" w:hAnsi="IRNazanin" w:eastAsia="IRNazanin" w:cs="IRNazanin"/>
          <w:lang w:bidi="fa-IR"/>
          <w:color w:val="111111"/>
          <w:sz w:val="28"/>
          <w:szCs w:val="28"/>
          <w:rtl/>
        </w:rPr>
        <w:t xml:space="preserve">قم؛ مسجد اعظم؛ شماره نسخه:3823</w:t>
      </w:r>
    </w:p>
    <w:p>
      <w:pPr>
        <w:pStyle w:val="BookText"/>
      </w:pPr>
      <w:r>
        <w:rPr>
          <w:rFonts w:ascii="IRNazanin" w:hAnsi="IRNazanin" w:eastAsia="IRNazanin" w:cs="IRNazanin"/>
          <w:lang w:bidi="fa-IR"/>
          <w:color w:val="111111"/>
          <w:sz w:val="28"/>
          <w:szCs w:val="28"/>
          <w:rtl/>
        </w:rPr>
        <w:t xml:space="preserve">آغاز: کلمه ایران چنانکه محققین تحقیق کرده اند بمعنی سرزمین قوم آریا یا آریاس یا آرین اجداد قدیمی هند و اروپائی بوده اند که نخست در فلات های شمال غربی هندوستان می زیستند؛ انجام: پس علاج سکته آغاز کرد و روز سوم مرد برخاست و اگر چه [معالج] شد سالی بزیست پس از آن مردمان عجب دانستند و آن بزرگی از پیش دیده بود که او را سکته خواهد بود.</w:t>
      </w:r>
    </w:p>
    <w:p>
      <w:pPr>
        <w:pStyle w:val="BookText"/>
      </w:pPr>
      <w:r>
        <w:rPr>
          <w:rFonts w:ascii="IRNazanin" w:hAnsi="IRNazanin" w:eastAsia="IRNazanin" w:cs="IRNazanin"/>
          <w:lang w:bidi="fa-IR"/>
          <w:color w:val="111111"/>
          <w:sz w:val="28"/>
          <w:szCs w:val="28"/>
          <w:rtl/>
        </w:rPr>
        <w:t xml:space="preserve">خط: نستعلیق، بی کا، بی تا؛ جلد: مقوا، 238 گ، مختلف السطر، اندازه: 21</w:t>
      </w:r>
      <w:r>
        <w:rPr>
          <w:rFonts w:ascii="Times New Roman" w:hAnsi="Times New Roman" w:eastAsia="Times New Roman" w:cs="Times New Roman"/>
          <w:lang w:val="en-US" w:bidi="en-US"/>
          <w:color w:val="111111"/>
          <w:sz w:val="28"/>
          <w:szCs w:val="28"/>
          <w:rtl/>
        </w:rPr>
        <w:t xml:space="preserve">x17</w:t>
      </w:r>
      <w:r>
        <w:rPr>
          <w:rFonts w:ascii="IRNazanin" w:hAnsi="IRNazanin" w:eastAsia="IRNazanin" w:cs="IRNazanin"/>
          <w:lang w:bidi="fa-IR"/>
          <w:color w:val="111111"/>
          <w:sz w:val="28"/>
          <w:szCs w:val="28"/>
          <w:rtl/>
        </w:rPr>
        <w:t xml:space="preserve">سم [ف مخ: 2 - 548]</w:t>
      </w:r>
    </w:p>
    <w:p>
      <w:pPr>
        <w:pStyle w:val="Heading3"/>
      </w:pPr>
      <w:bookmarkStart w:id="756" w:name="_Toc239"/>
      <w:r>
        <w:t>جزوه های درسی تاریخ / تاریخ / فارسی</w:t>
      </w:r>
      <w:bookmarkEnd w:id="756"/>
    </w:p>
    <w:p>
      <w:pPr>
        <w:pStyle w:val="BookText"/>
      </w:pPr>
      <w:r>
        <w:rPr>
          <w:rFonts w:ascii="Times New Roman" w:hAnsi="Times New Roman" w:eastAsia="Times New Roman" w:cs="Times New Roman"/>
          <w:lang w:val="en-US" w:bidi="en-US"/>
          <w:color w:val="111111"/>
          <w:sz w:val="28"/>
          <w:szCs w:val="28"/>
          <w:rtl/>
        </w:rPr>
        <w:t xml:space="preserve">jozve-hā-ye dars7-ye tārīx</w:t>
      </w:r>
    </w:p>
    <w:p>
      <w:pPr>
        <w:pStyle w:val="BookText"/>
      </w:pPr>
      <w:r>
        <w:rPr>
          <w:rFonts w:ascii="IRNazanin" w:hAnsi="IRNazanin" w:eastAsia="IRNazanin" w:cs="IRNazanin"/>
          <w:lang w:bidi="fa-IR"/>
          <w:color w:val="111111"/>
          <w:sz w:val="28"/>
          <w:szCs w:val="28"/>
          <w:rtl/>
        </w:rPr>
        <w:t xml:space="preserve">مجموعه درس های تاریخ ادبیات فارسی، تاریخ روم، تاریخ ایران است.</w:t>
      </w:r>
    </w:p>
    <w:p>
      <w:pPr>
        <w:pStyle w:val="BookText"/>
      </w:pPr>
      <w:r>
        <w:rPr>
          <w:rFonts w:ascii="IRNazanin" w:hAnsi="IRNazanin" w:eastAsia="IRNazanin" w:cs="IRNazanin"/>
          <w:lang w:bidi="fa-IR"/>
          <w:color w:val="111111"/>
          <w:sz w:val="28"/>
          <w:szCs w:val="28"/>
          <w:rtl/>
        </w:rPr>
        <w:t xml:space="preserve">قم؛ مسجد اعظم؛ شماره نسخه:1619</w:t>
      </w:r>
    </w:p>
    <w:p>
      <w:pPr>
        <w:pStyle w:val="BookText"/>
      </w:pPr>
      <w:r>
        <w:rPr>
          <w:rFonts w:ascii="IRNazanin" w:hAnsi="IRNazanin" w:eastAsia="IRNazanin" w:cs="IRNazanin"/>
          <w:lang w:bidi="fa-IR"/>
          <w:color w:val="111111"/>
          <w:sz w:val="28"/>
          <w:szCs w:val="28"/>
          <w:rtl/>
        </w:rPr>
        <w:t xml:space="preserve">آغاز: تحقیق در تاریخ ادبیات فارسی. منظور ما که تحقیق در تاریخ ادبیات فارسی است شامل یک مقدمه و چهار باب و یک خاتمه می باشد. مقدمه در تعریف ادب و ادبیات است؛ انجام: شعبه حقوقی دیوان تمیز ... ممکن است قضیه را حل کند یا استدعای تمیز را بی اساس اعلام نماید، قرار آن را می دهد.</w:t>
      </w:r>
    </w:p>
    <w:p>
      <w:pPr>
        <w:pStyle w:val="BookText"/>
      </w:pPr>
      <w:r>
        <w:rPr>
          <w:rFonts w:ascii="IRNazanin" w:hAnsi="IRNazanin" w:eastAsia="IRNazanin" w:cs="IRNazanin"/>
          <w:lang w:bidi="fa-IR"/>
          <w:color w:val="111111"/>
          <w:sz w:val="28"/>
          <w:szCs w:val="28"/>
          <w:rtl/>
        </w:rPr>
        <w:t xml:space="preserve">خط: تحریری، بی کا، بی تا، جلد: مقوا، 119گ، مختلف السطر، اندازه: 33</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مخ: 2 - 548]</w:t>
      </w:r>
    </w:p>
    <w:p>
      <w:pPr>
        <w:pStyle w:val="Heading3"/>
      </w:pPr>
      <w:bookmarkStart w:id="757" w:name="_Toc240"/>
      <w:r>
        <w:t>جزوه های مدرسه جدید / تاریخ جهان / فارسی</w:t>
      </w:r>
      <w:bookmarkEnd w:id="757"/>
    </w:p>
    <w:p>
      <w:pPr>
        <w:pStyle w:val="BookText"/>
      </w:pPr>
      <w:r>
        <w:rPr>
          <w:rFonts w:ascii="Times New Roman" w:hAnsi="Times New Roman" w:eastAsia="Times New Roman" w:cs="Times New Roman"/>
          <w:lang w:val="en-US" w:bidi="en-US"/>
          <w:color w:val="111111"/>
          <w:sz w:val="28"/>
          <w:szCs w:val="28"/>
          <w:rtl/>
        </w:rPr>
        <w:t xml:space="preserve">jozve-hā-ye madrese-ye jadīd</w:t>
      </w:r>
    </w:p>
    <w:p>
      <w:pPr>
        <w:pStyle w:val="BookText"/>
      </w:pPr>
      <w:r>
        <w:rPr>
          <w:rFonts w:ascii="IRNazanin" w:hAnsi="IRNazanin" w:eastAsia="IRNazanin" w:cs="IRNazanin"/>
          <w:lang w:bidi="fa-IR"/>
          <w:color w:val="111111"/>
          <w:sz w:val="28"/>
          <w:szCs w:val="28"/>
          <w:rtl/>
        </w:rPr>
        <w:t xml:space="preserve">تهران؛ مفتاح؛ شماره نسخه: 1132</w:t>
      </w:r>
    </w:p>
    <w:p>
      <w:pPr>
        <w:pStyle w:val="BookText"/>
      </w:pPr>
      <w:r>
        <w:rPr>
          <w:rFonts w:ascii="IRNazanin" w:hAnsi="IRNazanin" w:eastAsia="IRNazanin" w:cs="IRNazanin"/>
          <w:lang w:bidi="fa-IR"/>
          <w:color w:val="111111"/>
          <w:sz w:val="28"/>
          <w:szCs w:val="28"/>
          <w:rtl/>
        </w:rPr>
        <w:t xml:space="preserve">فضل الله، در تاریخ که شماره 1 تا 12 در تاریخ یونان است و 13 را ندارد سپس از 14 تا 23 است از ص 1 تا 368 به نسخ با جزوه جغرافیا به نستعلیق از ص 1 تا 161 و ناقص؛ خط: نسخ و نستعلیق، بی کا، تا: قرن 14؛ قطع: بغلی آنشریه: 7 - 128]</w:t>
      </w:r>
    </w:p>
    <w:p>
      <w:pPr>
        <w:pStyle w:val="Heading3"/>
      </w:pPr>
      <w:bookmarkStart w:id="758" w:name="_Toc241"/>
      <w:r>
        <w:t>جزوی در اختیارات / هیئت / فارسی</w:t>
      </w:r>
      <w:bookmarkEnd w:id="758"/>
    </w:p>
    <w:p>
      <w:pPr>
        <w:pStyle w:val="BookText"/>
      </w:pPr>
      <w:r>
        <w:rPr>
          <w:rFonts w:ascii="Times New Roman" w:hAnsi="Times New Roman" w:eastAsia="Times New Roman" w:cs="Times New Roman"/>
          <w:lang w:val="en-US" w:bidi="en-US"/>
          <w:color w:val="111111"/>
          <w:sz w:val="28"/>
          <w:szCs w:val="28"/>
          <w:rtl/>
        </w:rPr>
        <w:t xml:space="preserve">jozvī dar extīyārāt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73" w:name="pg20375_229947"/>
    <w:bookmarkEnd w:id="73"/>
    <w:p>
      <w:pPr>
        <w:pStyle w:val="BookText"/>
      </w:pPr>
      <w:r>
        <w:rPr>
          <w:rFonts w:ascii="IRNazanin" w:hAnsi="IRNazanin" w:eastAsia="IRNazanin" w:cs="IRNazanin"/>
          <w:lang w:bidi="fa-IR"/>
          <w:color w:val="111111"/>
          <w:sz w:val="28"/>
          <w:szCs w:val="28"/>
          <w:rtl/>
        </w:rPr>
        <w:t xml:space="preserve">در این رساله ابتدا طریقی برای شناخت نخستین روز هر ماه (که آن راه محاسبه منسوب به حضرت امیر المؤمنين عليه السَّلام است) به دست داده می شود؛ سپس فصلی در بروج می آید و در ضمن آن فصل سعد و نحس ایام مطرح می شود و در بحث سعد و نحس ایام نشان داده می شود که در فلان روز سعد چه کارهایی باید کرد و در فلان روز نحس از چه کارهایی باید چشم پوشید و به آخر آن تغییر ساعات روز مطرح می گردد و نیز از روز و شب تابستان و زمستان صحبت می شود و در دو فصل دیگر مباحث تقویمی بیان می گردد و در آخر کتاب فصلی در سال های قمری و شمسی و جلالی وجود دارد و آخرین فصل کتاب آن است که هر برجی چون در طالعی افتد چه حوادثی در پس پشت دارد.</w:t>
      </w:r>
    </w:p>
    <w:p>
      <w:pPr>
        <w:pStyle w:val="BookText"/>
      </w:pPr>
      <w:r>
        <w:rPr>
          <w:rFonts w:ascii="IRNazanin" w:hAnsi="IRNazanin" w:eastAsia="IRNazanin" w:cs="IRNazanin"/>
          <w:lang w:bidi="fa-IR"/>
          <w:color w:val="111111"/>
          <w:sz w:val="28"/>
          <w:szCs w:val="28"/>
          <w:rtl/>
        </w:rPr>
        <w:t xml:space="preserve">تهران؛ ملی؛ شماره نسخه:1966/3</w:t>
      </w:r>
    </w:p>
    <w:p>
      <w:pPr>
        <w:pStyle w:val="BookText"/>
      </w:pPr>
      <w:r>
        <w:rPr>
          <w:rFonts w:ascii="IRNazanin" w:hAnsi="IRNazanin" w:eastAsia="IRNazanin" w:cs="IRNazanin"/>
          <w:lang w:bidi="fa-IR"/>
          <w:color w:val="111111"/>
          <w:sz w:val="28"/>
          <w:szCs w:val="28"/>
          <w:rtl/>
        </w:rPr>
        <w:t xml:space="preserve">آغاز: بسمله، باب در بیان دانستن آنکه اول هر ماهی چه روز است بطريق؛ انجام: و در حوت اگر از جانب مشرق بوده دلیل باشد بر چیزهای اراجیف و مرگ اکابر و الله اعلم بالصواب.</w:t>
      </w:r>
    </w:p>
    <w:p>
      <w:pPr>
        <w:pStyle w:val="BookText"/>
      </w:pPr>
      <w:r>
        <w:rPr>
          <w:rFonts w:ascii="IRNazanin" w:hAnsi="IRNazanin" w:eastAsia="IRNazanin" w:cs="IRNazanin"/>
          <w:lang w:bidi="fa-IR"/>
          <w:color w:val="111111"/>
          <w:sz w:val="28"/>
          <w:szCs w:val="28"/>
          <w:rtl/>
        </w:rPr>
        <w:t xml:space="preserve">خط: نستعلیق، كا: عبدالکریم بن ابوالقاسم جیلانی، تا: 1240ق؛ کاغذ: اصفهانی، جلد: تیماج قرمز، 16ص (97-112)، 11 سطر(11</w:t>
      </w: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 اندازه: 10/5 </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4 - 452]</w:t>
      </w:r>
    </w:p>
    <w:p>
      <w:pPr>
        <w:pStyle w:val="Heading3"/>
      </w:pPr>
      <w:bookmarkStart w:id="759" w:name="_Toc242"/>
      <w:r>
        <w:t>الجزيرة الخضراء = حكاية جزيرة الخضراء / داستان / عربی</w:t>
      </w:r>
      <w:bookmarkEnd w:id="759"/>
    </w:p>
    <w:p>
      <w:pPr>
        <w:pStyle w:val="BookText"/>
      </w:pPr>
      <w:r>
        <w:rPr>
          <w:rFonts w:ascii="Times New Roman" w:hAnsi="Times New Roman" w:eastAsia="Times New Roman" w:cs="Times New Roman"/>
          <w:lang w:val="en-US" w:bidi="en-US"/>
          <w:color w:val="111111"/>
          <w:sz w:val="28"/>
          <w:szCs w:val="28"/>
          <w:rtl/>
        </w:rPr>
        <w:t xml:space="preserve">al-jazīrat-ul xadrā’ = șikāyat-u jazīrat-il xadrā’</w:t>
      </w:r>
    </w:p>
    <w:p>
      <w:pPr>
        <w:pStyle w:val="BookText"/>
      </w:pPr>
      <w:r>
        <w:rPr>
          <w:rFonts w:ascii="IRNazanin" w:hAnsi="IRNazanin" w:eastAsia="IRNazanin" w:cs="IRNazanin"/>
          <w:lang w:bidi="fa-IR"/>
          <w:color w:val="111111"/>
          <w:sz w:val="28"/>
          <w:szCs w:val="28"/>
          <w:rtl/>
        </w:rPr>
        <w:t xml:space="preserve">طیبی، فضل بن یحیی، ق7 قمری</w:t>
      </w:r>
    </w:p>
    <w:p>
      <w:pPr>
        <w:pStyle w:val="BookText"/>
      </w:pPr>
      <w:r>
        <w:rPr>
          <w:rFonts w:ascii="Times New Roman" w:hAnsi="Times New Roman" w:eastAsia="Times New Roman" w:cs="Times New Roman"/>
          <w:lang w:val="en-US" w:bidi="en-US"/>
          <w:color w:val="111111"/>
          <w:sz w:val="28"/>
          <w:szCs w:val="28"/>
          <w:rtl/>
        </w:rPr>
        <w:t xml:space="preserve">tībī, fazl ebn-e yahyā (- 13c)</w:t>
      </w:r>
    </w:p>
    <w:p>
      <w:pPr>
        <w:pStyle w:val="BookText"/>
      </w:pPr>
      <w:r>
        <w:rPr>
          <w:rFonts w:ascii="IRNazanin" w:hAnsi="IRNazanin" w:eastAsia="IRNazanin" w:cs="IRNazanin"/>
          <w:lang w:bidi="fa-IR"/>
          <w:color w:val="111111"/>
          <w:sz w:val="28"/>
          <w:szCs w:val="28"/>
          <w:rtl/>
        </w:rPr>
        <w:t xml:space="preserve">تاريخ تأليف: شعبان 699ق؛ محل تأليف: کربلا</w:t>
      </w:r>
    </w:p>
    <w:p>
      <w:pPr>
        <w:pStyle w:val="BookText"/>
      </w:pPr>
      <w:r>
        <w:rPr>
          <w:rFonts w:ascii="IRNazanin" w:hAnsi="IRNazanin" w:eastAsia="IRNazanin" w:cs="IRNazanin"/>
          <w:lang w:bidi="fa-IR"/>
          <w:color w:val="111111"/>
          <w:sz w:val="28"/>
          <w:szCs w:val="28"/>
          <w:rtl/>
        </w:rPr>
        <w:t xml:space="preserve">حکایتی درباره جزیره خضراء (مثلث برمودا) است که گفته شده در دریای سفید واقع است. این حکایت را شیخ زين الدين على فرزند فاضل مازندرانی شفاها در حله به سال 11 شوال 699ق برای مؤلف بیان می کند و قبل از این تاریخ در سامراء برای شمس الدين محمد فرزند نجيح حلی و جلال الدين عبدالله فرزند حوام حلی نقل کرده و طیبی نخست در کربلا در 15 شعبان سال 699 از آنان شنیده و دوم بار در همان تاریخ مستقیما از زین الدین می شنود. این داستان در جلد 13 کتاب بحارالأنوار در باب کسانی که امام زمان را ملاقات کرده اند، آمده است، جهت توضیحات بیشتر به كتاب الذريعة مراجعه شود. در اهمیت رساله حاضر همین بس که شهيد اول آن را کتابت نموده و بزرگانی چون علامه مجلسی (در بحارالانوار 174/52 _ 159)، مقدس اردبیلی (در حديقة الشيعة)، حر عاملی (در اثباة الهداة) و میرزا حسین نوری (در «جنة المأوی» و «النجم الثاقب») و ... این رساله را درج نموده اند. این رساله بعد توسط «محمد بن اسدالله تستری» به فارسی ترجمه شده است.</w:t>
      </w:r>
    </w:p>
    <w:p>
      <w:pPr>
        <w:pStyle w:val="BookText"/>
      </w:pPr>
      <w:r>
        <w:rPr>
          <w:rFonts w:ascii="IRNazanin" w:hAnsi="IRNazanin" w:eastAsia="IRNazanin" w:cs="IRNazanin"/>
          <w:lang w:bidi="fa-IR"/>
          <w:color w:val="111111"/>
          <w:sz w:val="28"/>
          <w:szCs w:val="28"/>
          <w:rtl/>
        </w:rPr>
        <w:t xml:space="preserve">آغاز: الحمدلله الذي هدانا لمعرفته و الشكر لله على ما منحنا للاقتداء بسنن سید بریته محمد الذي اصطفاه من بين خليقته و خصنا بمحبة على و الأئمة المعصومین علیهم السلام ..</w:t>
      </w:r>
    </w:p>
    <w:p>
      <w:pPr>
        <w:pStyle w:val="BookText"/>
      </w:pPr>
      <w:r>
        <w:rPr>
          <w:rFonts w:ascii="IRNazanin" w:hAnsi="IRNazanin" w:eastAsia="IRNazanin" w:cs="IRNazanin"/>
          <w:lang w:bidi="fa-IR"/>
          <w:color w:val="111111"/>
          <w:sz w:val="28"/>
          <w:szCs w:val="28"/>
          <w:rtl/>
        </w:rPr>
        <w:t xml:space="preserve">انجام: هذا آخر ما سمعته من الشيخ التقى ... و صلی الله على خير خلقه سيد البرية محمد و آله الطاهرين المعصومین و سلم تسليما کثیراً [كثيرة الذريعة 105/5 ؛ نسخه های منزوی 3658 و 3667 و 557/2]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ادبیات؛ شماره نسخه:78/6 - ب</w:t>
      </w:r>
    </w:p>
    <w:p>
      <w:pPr>
        <w:pStyle w:val="BookText"/>
      </w:pPr>
      <w:r>
        <w:rPr>
          <w:rFonts w:ascii="IRNazanin" w:hAnsi="IRNazanin" w:eastAsia="IRNazanin" w:cs="IRNazanin"/>
          <w:lang w:bidi="fa-IR"/>
          <w:color w:val="111111"/>
          <w:sz w:val="28"/>
          <w:szCs w:val="28"/>
          <w:rtl/>
        </w:rPr>
        <w:t xml:space="preserve">خط: نستعلیق، بی کا، تا: 27 محرم 1043ق؛ کاغذ: سپاهانی رنگارنگ، جلد: تیماج قهوه ای، 3گی(131ر -133)، 22 سطر (20</w:t>
      </w:r>
      <w:r>
        <w:rPr>
          <w:rFonts w:ascii="Times New Roman" w:hAnsi="Times New Roman" w:eastAsia="Times New Roman" w:cs="Times New Roman"/>
          <w:lang w:val="en-US" w:bidi="en-US"/>
          <w:color w:val="111111"/>
          <w:sz w:val="28"/>
          <w:szCs w:val="28"/>
          <w:rtl/>
        </w:rPr>
        <w:t xml:space="preserve">x11)</w:t>
      </w:r>
      <w:r>
        <w:rPr>
          <w:rFonts w:ascii="IRNazanin" w:hAnsi="IRNazanin" w:eastAsia="IRNazanin" w:cs="IRNazanin"/>
          <w:lang w:bidi="fa-IR"/>
          <w:color w:val="111111"/>
          <w:sz w:val="28"/>
          <w:szCs w:val="28"/>
          <w:rtl/>
        </w:rPr>
        <w:t xml:space="preserve">، اندازه: 22/5</w:t>
      </w:r>
      <w:r>
        <w:rPr>
          <w:rFonts w:ascii="Times New Roman" w:hAnsi="Times New Roman" w:eastAsia="Times New Roman" w:cs="Times New Roman"/>
          <w:lang w:val="en-US" w:bidi="en-US"/>
          <w:color w:val="111111"/>
          <w:sz w:val="28"/>
          <w:szCs w:val="28"/>
          <w:rtl/>
        </w:rPr>
        <w:t xml:space="preserve">x13</w:t>
      </w:r>
      <w:r>
        <w:rPr>
          <w:rFonts w:ascii="IRNazanin" w:hAnsi="IRNazanin" w:eastAsia="IRNazanin" w:cs="IRNazanin"/>
          <w:lang w:bidi="fa-IR"/>
          <w:color w:val="111111"/>
          <w:sz w:val="28"/>
          <w:szCs w:val="28"/>
          <w:rtl/>
        </w:rPr>
        <w:t xml:space="preserve">سم [ف: 1- 163]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نسخه:12060/4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فرزند شمس الدين محمد فرزند محمد فرزند عبدالرحمن رودسری، تا اواخر شعبان 1082ق، جان کاظمین؛ مصحح، در انجام این رساله 4 برگی افزودگی هایی آمده که به صورت فصل و فائده نگاشته شده، این مطالب راجع به «خارج شدن همزه از استفهام»، «اینکه خداوند متعال فاعل مختار است» از شاه فتح الله شیرازی، فصلی از رساله حشریه خواجه نصیر الدین طوسی و همچنین پاسخ و پرسش مولی محمد تقی مجلسی در مسائل فقهی آمده است؛ کاغذ: شرقی، 7گ (59 _ 65)، سطور مورب، اندازه: 17</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سم [ف: 30 - 451]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 2815/24</w:t>
      </w:r>
    </w:p>
    <w:p>
      <w:pPr>
        <w:pStyle w:val="BookText"/>
      </w:pPr>
      <w:r>
        <w:rPr>
          <w:rFonts w:ascii="IRNazanin" w:hAnsi="IRNazanin" w:eastAsia="IRNazanin" w:cs="IRNazanin"/>
          <w:lang w:bidi="fa-IR"/>
          <w:color w:val="111111"/>
          <w:sz w:val="28"/>
          <w:szCs w:val="28"/>
          <w:rtl/>
        </w:rPr>
        <w:t xml:space="preserve">خط: نسخ، بی کا، تا: قرن 12؛ نسخه را نویسنده از کتابخانه و موزه امیر المؤمنین یافته و استنساخ کرده؛ کاغذ: پسته ای، جلد: میشن سیاه، 7گ(161ر-167ر)، 21 سطر، اندازه: 21815سم [ف: 6-117]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مشهد؛ رضوی؛ شماره نسخه:39887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ربيع الثانی 1131ق؛ اهدایی: رهبری، خرداد 1373؛ کاغذ: نخودی آهار مهره، جلد: تیماج قهوه ای، 7گ، 20 سطر، اندازه: 12</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[اهدائی رهبر: 2 اخبار 1 - 252]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مشهد؛ رضوی؛ شماره نسخه:38366</w:t>
      </w:r>
    </w:p>
    <w:p>
      <w:pPr>
        <w:pStyle w:val="BookText"/>
      </w:pPr>
      <w:r>
        <w:rPr>
          <w:rFonts w:ascii="IRNazanin" w:hAnsi="IRNazanin" w:eastAsia="IRNazanin" w:cs="IRNazanin"/>
          <w:lang w:bidi="fa-IR"/>
          <w:color w:val="111111"/>
          <w:sz w:val="28"/>
          <w:szCs w:val="28"/>
          <w:rtl/>
        </w:rPr>
        <w:t xml:space="preserve">خط: نسخ، كا: محمد بن علینقی تفتی یزدی، تا: 1227ق؛ اهدایی: رهبری، مهر 1386؛ کاغذ: نخود فرنگی، جلد: تیماج عنابی، 16گ، 14 سطر، اندازه: 15</w:t>
      </w:r>
      <w:r>
        <w:rPr>
          <w:rFonts w:ascii="Times New Roman" w:hAnsi="Times New Roman" w:eastAsia="Times New Roman" w:cs="Times New Roman"/>
          <w:lang w:val="en-US" w:bidi="en-US"/>
          <w:color w:val="111111"/>
          <w:sz w:val="28"/>
          <w:szCs w:val="28"/>
          <w:rtl/>
        </w:rPr>
        <w:t xml:space="preserve">×8/5 </w:t>
      </w:r>
      <w:r>
        <w:rPr>
          <w:rFonts w:ascii="IRNazanin" w:hAnsi="IRNazanin" w:eastAsia="IRNazanin" w:cs="IRNazanin"/>
          <w:lang w:bidi="fa-IR"/>
          <w:color w:val="111111"/>
          <w:sz w:val="28"/>
          <w:szCs w:val="28"/>
          <w:rtl/>
        </w:rPr>
        <w:t xml:space="preserve">سم [ اهدائی رهبر: 2 اخبار 1 - 253]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دانشگاه؛ شماره نسخه:3270/3</w:t>
      </w:r>
    </w:p>
    <w:p>
      <w:pPr>
        <w:pStyle w:val="BookText"/>
      </w:pPr>
      <w:r>
        <w:rPr>
          <w:rFonts w:ascii="IRNazanin" w:hAnsi="IRNazanin" w:eastAsia="IRNazanin" w:cs="IRNazanin"/>
          <w:lang w:bidi="fa-IR"/>
          <w:color w:val="111111"/>
          <w:sz w:val="28"/>
          <w:szCs w:val="28"/>
          <w:rtl/>
        </w:rPr>
        <w:t xml:space="preserve">نام کتاب و مؤلف با تطبيق آغاز آن به دست آمد؛ خط: نسخ، بی کا، بی تا، کاغذ: سپاهانی، جلد: تیماج سرخ، 7 گ (195ر - 1201)، 19 سطر ( 14.5</w:t>
      </w:r>
      <w:r>
        <w:rPr>
          <w:rFonts w:ascii="Times New Roman" w:hAnsi="Times New Roman" w:eastAsia="Times New Roman" w:cs="Times New Roman"/>
          <w:lang w:val="en-US" w:bidi="en-US"/>
          <w:color w:val="111111"/>
          <w:sz w:val="28"/>
          <w:szCs w:val="28"/>
          <w:rtl/>
        </w:rPr>
        <w:t xml:space="preserve">× 8)</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11 - 2231]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دانشگاه؛ شماره نسخه: 2105/1</w:t>
      </w:r>
    </w:p>
    <w:p>
      <w:pPr>
        <w:pStyle w:val="BookText"/>
      </w:pPr>
      <w:r>
        <w:rPr>
          <w:rFonts w:ascii="IRNazanin" w:hAnsi="IRNazanin" w:eastAsia="IRNazanin" w:cs="IRNazanin"/>
          <w:lang w:bidi="fa-IR"/>
          <w:color w:val="111111"/>
          <w:sz w:val="28"/>
          <w:szCs w:val="28"/>
          <w:rtl/>
        </w:rPr>
        <w:t xml:space="preserve">آغاز: بسمله. وجدت بخط الشيخ الامام العالم الفاضل الفضل بن یحیی بن على الطيبي قدس الله نفسه وطهر رمسه ما هذا حكايته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74" w:name="pg20375_229948"/>
    <w:bookmarkEnd w:id="74"/>
    <w:p>
      <w:pPr>
        <w:pStyle w:val="BookText"/>
      </w:pPr>
      <w:r>
        <w:rPr>
          <w:rFonts w:ascii="IRNazanin" w:hAnsi="IRNazanin" w:eastAsia="IRNazanin" w:cs="IRNazanin"/>
          <w:lang w:bidi="fa-IR"/>
          <w:color w:val="111111"/>
          <w:sz w:val="28"/>
          <w:szCs w:val="28"/>
          <w:rtl/>
        </w:rPr>
        <w:t xml:space="preserve">قال العبد الفقير إلى الله تعالى الفضل بن يحيى بن عى الطيبي عفی الله عنه برحمته كمت سمعت من شمس الدين بن نجيج الحلی و من جلال الدین عبدالله بن الخوام الحلى بالمشهد الشريف الحایری ... وقت زيارة النصف من شعبان سنة تسع و تسعین و ستمائة ماسمعوه من ... زین الدین علی بن فاضل المازندرانی المجاور بمشهد مولانا امیر المؤمنین، انجام: قال الشيخ علي بن فاضل و رایت السید شمس الدين محمد العالم يفرق بين الظهر و العصر فقلت له يا مولاي ان الشيعة في تلك الأرض يجمعون بينهما قال نعم ما يفعلون و من لاشغل له اذا فرق بينهما جاز و کلاهها جائز ثم ذكر الشيخ علي بن فاضل انه له من حيث كان في تلك البقعة الشريفة المقدسة الى تاریخ اجتماعی بن بالحلة السيفية و قد تقدم ذكره ثمان سنين و نصف و لله الحمد على اجتماعی به من لفظه و تمتعي بمن نظر الى تلك الجهة الشريفة و المذكور فما عليه امارات التصفية و لا تضعیف الالفاظ (؟) لان سيماء الخير لائحة عليه و اضحة و الصلاح بين من حديثه و حركته و الصدق كل ما ذكره مظنون و حيث مضى من الحلة سمعت انه اقام اياما في السهلة و كان الموعد و الله اعلم و هذا الشيخ علي بن فاضل من القليم مازندران من بلدپریم من قرية يعرف يتيد امزه کوه و ذکران وصوله الى تلك الجهة الشريفة في رجب سنه تسعین و ستماية.</w:t>
      </w:r>
    </w:p>
    <w:p>
      <w:pPr>
        <w:pStyle w:val="BookText"/>
      </w:pPr>
      <w:r>
        <w:rPr>
          <w:rFonts w:ascii="IRNazanin" w:hAnsi="IRNazanin" w:eastAsia="IRNazanin" w:cs="IRNazanin"/>
          <w:lang w:bidi="fa-IR"/>
          <w:color w:val="111111"/>
          <w:sz w:val="28"/>
          <w:szCs w:val="28"/>
          <w:rtl/>
        </w:rPr>
        <w:t xml:space="preserve">خط: نسخ، كا: عبدالوهاب جديد الايمان، تا: 1078ق؛ کاغذ: سپاهانی، جلد: تیماج قهوه ای، ابعاد متن: 11</w:t>
      </w:r>
      <w:r>
        <w:rPr>
          <w:rFonts w:ascii="Times New Roman" w:hAnsi="Times New Roman" w:eastAsia="Times New Roman" w:cs="Times New Roman"/>
          <w:lang w:val="en-US" w:bidi="en-US"/>
          <w:color w:val="111111"/>
          <w:sz w:val="28"/>
          <w:szCs w:val="28"/>
          <w:rtl/>
        </w:rPr>
        <w:t xml:space="preserve">×6/5 </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[ف: 8- 737]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مشهد؛ شیخ علی حیدر (مکتبة)؛ شماره نسخه:826/5</w:t>
      </w:r>
    </w:p>
    <w:p>
      <w:pPr>
        <w:pStyle w:val="BookText"/>
      </w:pPr>
      <w:r>
        <w:rPr>
          <w:rFonts w:ascii="Amiri" w:hAnsi="Amiri" w:eastAsia="Amiri" w:cs="Amiri"/>
          <w:lang w:bidi="ar-SA"/>
          <w:color w:val="111111"/>
          <w:sz w:val="28"/>
          <w:szCs w:val="28"/>
          <w:rtl/>
        </w:rPr>
        <w:t xml:space="preserve">آغاز: الحمدلله رب العالمين و الصلاة و السلام على نبيه محمد و آله اجمعين و بعد فيقول؛ انجام: والحمدلله رب العالمين اولا و آخرا و باطنا و ظاهرا و صلى الله على محمد و آله</w:t>
      </w:r>
    </w:p>
    <w:p>
      <w:pPr>
        <w:pStyle w:val="BookText"/>
      </w:pPr>
      <w:r>
        <w:rPr>
          <w:rFonts w:ascii="IRNazanin" w:hAnsi="IRNazanin" w:eastAsia="IRNazanin" w:cs="IRNazanin"/>
          <w:lang w:bidi="fa-IR"/>
          <w:color w:val="111111"/>
          <w:sz w:val="28"/>
          <w:szCs w:val="28"/>
          <w:rtl/>
        </w:rPr>
        <w:t xml:space="preserve">خط: نسخ، بی کا، بی تا، جلد: چرم قرمز، 17گ (103-119ر)، اندازه: 15</w:t>
      </w:r>
      <w:r>
        <w:rPr>
          <w:rFonts w:ascii="Times New Roman" w:hAnsi="Times New Roman" w:eastAsia="Times New Roman" w:cs="Times New Roman"/>
          <w:lang w:val="en-US" w:bidi="en-US"/>
          <w:color w:val="111111"/>
          <w:sz w:val="28"/>
          <w:szCs w:val="28"/>
          <w:rtl/>
        </w:rPr>
        <w:t xml:space="preserve">×9/5 </w:t>
      </w:r>
      <w:r>
        <w:rPr>
          <w:rFonts w:ascii="Amiri" w:hAnsi="Amiri" w:eastAsia="Amiri" w:cs="Amiri"/>
          <w:lang w:bidi="ar-SA"/>
          <w:color w:val="111111"/>
          <w:sz w:val="28"/>
          <w:szCs w:val="28"/>
          <w:rtl/>
        </w:rPr>
        <w:t xml:space="preserve">سم [ مؤيد: 2 - 267]</w:t>
      </w:r>
    </w:p>
    <w:p>
      <w:pPr>
        <w:pStyle w:val="Heading3"/>
      </w:pPr>
      <w:bookmarkStart w:id="760" w:name="_Toc243"/>
      <w:r>
        <w:t>جزیره خضراء (ترجمه) / كلام و اعتقادات / فارسی</w:t>
      </w:r>
      <w:bookmarkEnd w:id="760"/>
    </w:p>
    <w:p>
      <w:pPr>
        <w:pStyle w:val="BookText"/>
      </w:pPr>
      <w:r>
        <w:rPr>
          <w:rFonts w:ascii="Times New Roman" w:hAnsi="Times New Roman" w:eastAsia="Times New Roman" w:cs="Times New Roman"/>
          <w:lang w:val="en-US" w:bidi="en-US"/>
          <w:color w:val="111111"/>
          <w:sz w:val="28"/>
          <w:szCs w:val="28"/>
          <w:rtl/>
        </w:rPr>
        <w:t xml:space="preserve">jazīre-ye xazrā’ (t.)</w:t>
      </w:r>
    </w:p>
    <w:p>
      <w:pPr>
        <w:pStyle w:val="BookText"/>
      </w:pPr>
      <w:r>
        <w:rPr>
          <w:rFonts w:ascii="IRNazanin" w:hAnsi="IRNazanin" w:eastAsia="IRNazanin" w:cs="IRNazanin"/>
          <w:lang w:bidi="fa-IR"/>
          <w:color w:val="111111"/>
          <w:sz w:val="28"/>
          <w:szCs w:val="28"/>
          <w:rtl/>
        </w:rPr>
        <w:t xml:space="preserve">محقق کرکی، علی بن حسین، 890 - 940 قمری</w:t>
      </w:r>
    </w:p>
    <w:p>
      <w:pPr>
        <w:pStyle w:val="BookText"/>
      </w:pPr>
      <w:r>
        <w:rPr>
          <w:rFonts w:ascii="Times New Roman" w:hAnsi="Times New Roman" w:eastAsia="Times New Roman" w:cs="Times New Roman"/>
          <w:lang w:val="en-US" w:bidi="en-US"/>
          <w:color w:val="111111"/>
          <w:sz w:val="28"/>
          <w:szCs w:val="28"/>
          <w:rtl/>
        </w:rPr>
        <w:t xml:space="preserve">mohaqqeq-e karakī, “alī ebn-e hoseyn (1486 - 1534)</w:t>
      </w:r>
    </w:p>
    <w:p>
      <w:pPr>
        <w:pStyle w:val="BookText"/>
      </w:pPr>
      <w:r>
        <w:rPr>
          <w:rFonts w:ascii="IRNazanin" w:hAnsi="IRNazanin" w:eastAsia="IRNazanin" w:cs="IRNazanin"/>
          <w:lang w:bidi="fa-IR"/>
          <w:color w:val="111111"/>
          <w:sz w:val="28"/>
          <w:szCs w:val="28"/>
          <w:rtl/>
        </w:rPr>
        <w:t xml:space="preserve">مشهد؛ رضوی؛ شماره نسخه: 18322</w:t>
      </w:r>
    </w:p>
    <w:p>
      <w:pPr>
        <w:pStyle w:val="BookText"/>
      </w:pPr>
      <w:r>
        <w:rPr>
          <w:rFonts w:ascii="IRNazanin" w:hAnsi="IRNazanin" w:eastAsia="IRNazanin" w:cs="IRNazanin"/>
          <w:lang w:bidi="fa-IR"/>
          <w:color w:val="111111"/>
          <w:sz w:val="28"/>
          <w:szCs w:val="28"/>
          <w:rtl/>
        </w:rPr>
        <w:t xml:space="preserve">آغاز: بسمله و به نستعين الحمدالله رب العالمين؛ انجام: و غیبت کبری را خدا میدان العلم عندلله.</w:t>
      </w:r>
    </w:p>
    <w:p>
      <w:pPr>
        <w:pStyle w:val="BookText"/>
      </w:pPr>
      <w:r>
        <w:rPr>
          <w:rFonts w:ascii="IRNazanin" w:hAnsi="IRNazanin" w:eastAsia="IRNazanin" w:cs="IRNazanin"/>
          <w:lang w:bidi="fa-IR"/>
          <w:color w:val="111111"/>
          <w:sz w:val="28"/>
          <w:szCs w:val="28"/>
          <w:rtl/>
        </w:rPr>
        <w:t xml:space="preserve">خط: نستعلیق، بی کا، تا: 1244ق؛ 5گ [رایانه]</w:t>
      </w:r>
    </w:p>
    <w:p>
      <w:pPr>
        <w:pStyle w:val="Heading3"/>
      </w:pPr>
      <w:bookmarkStart w:id="761" w:name="_Toc244"/>
      <w:r>
        <w:t>جزیره خضراء / داستان / فارسی</w:t>
      </w:r>
      <w:bookmarkEnd w:id="761"/>
    </w:p>
    <w:p>
      <w:pPr>
        <w:pStyle w:val="BookText"/>
      </w:pPr>
      <w:r>
        <w:rPr>
          <w:rFonts w:ascii="Times New Roman" w:hAnsi="Times New Roman" w:eastAsia="Times New Roman" w:cs="Times New Roman"/>
          <w:lang w:val="en-US" w:bidi="en-US"/>
          <w:color w:val="111111"/>
          <w:sz w:val="28"/>
          <w:szCs w:val="28"/>
          <w:rtl/>
        </w:rPr>
        <w:t xml:space="preserve">jazīre-ye xazrā'</w:t>
      </w:r>
    </w:p>
    <w:p>
      <w:pPr>
        <w:pStyle w:val="BookText"/>
      </w:pPr>
      <w:r>
        <w:rPr>
          <w:rFonts w:ascii="IRNazanin" w:hAnsi="IRNazanin" w:eastAsia="IRNazanin" w:cs="IRNazanin"/>
          <w:lang w:bidi="fa-IR"/>
          <w:color w:val="111111"/>
          <w:sz w:val="28"/>
          <w:szCs w:val="28"/>
          <w:rtl/>
        </w:rPr>
        <w:t xml:space="preserve">فراهانی، محمد هادی بن محمد صالح، ق 12 قمری</w:t>
      </w:r>
    </w:p>
    <w:p>
      <w:pPr>
        <w:pStyle w:val="BookText"/>
      </w:pPr>
      <w:r>
        <w:rPr>
          <w:rFonts w:ascii="Times New Roman" w:hAnsi="Times New Roman" w:eastAsia="Times New Roman" w:cs="Times New Roman"/>
          <w:lang w:val="en-US" w:bidi="en-US"/>
          <w:color w:val="111111"/>
          <w:sz w:val="28"/>
          <w:szCs w:val="28"/>
          <w:rtl/>
        </w:rPr>
        <w:t xml:space="preserve">farāhānī, mohammad hādī ebn-e mohammad sāleh 18c</w:t>
      </w:r>
    </w:p>
    <w:p>
      <w:pPr>
        <w:pStyle w:val="BookText"/>
      </w:pPr>
      <w:r>
        <w:rPr>
          <w:rFonts w:ascii="IRNazanin" w:hAnsi="IRNazanin" w:eastAsia="IRNazanin" w:cs="IRNazanin"/>
          <w:lang w:bidi="fa-IR"/>
          <w:color w:val="111111"/>
          <w:sz w:val="28"/>
          <w:szCs w:val="28"/>
          <w:rtl/>
        </w:rPr>
        <w:t xml:space="preserve">به دستور: شیخ علیخان</w:t>
      </w:r>
    </w:p>
    <w:p>
      <w:pPr>
        <w:pStyle w:val="BookText"/>
      </w:pPr>
      <w:r>
        <w:rPr>
          <w:rFonts w:ascii="IRNazanin" w:hAnsi="IRNazanin" w:eastAsia="IRNazanin" w:cs="IRNazanin"/>
          <w:lang w:bidi="fa-IR"/>
          <w:color w:val="111111"/>
          <w:sz w:val="28"/>
          <w:szCs w:val="28"/>
          <w:rtl/>
        </w:rPr>
        <w:t xml:space="preserve">تاریخ تأليف: 1125ق</w:t>
      </w:r>
    </w:p>
    <w:p>
      <w:pPr>
        <w:pStyle w:val="BookText"/>
      </w:pPr>
      <w:r>
        <w:rPr>
          <w:rFonts w:ascii="IRNazanin" w:hAnsi="IRNazanin" w:eastAsia="IRNazanin" w:cs="IRNazanin"/>
          <w:lang w:bidi="fa-IR"/>
          <w:color w:val="111111"/>
          <w:sz w:val="28"/>
          <w:szCs w:val="28"/>
          <w:rtl/>
        </w:rPr>
        <w:t xml:space="preserve">ترجمه رساله ای است که شیخ محمد امین کاظمی در سپاهان در 1091 ساخته است. نسخه ای از آن به این خان داده بود (دیباچه) و همان رساله جزیره خضراء معروف و دو بند است: یکی داستان فضل پسر یحیی پسر على طیبی، دومی روایت کمال الدین احمد بن محمد بن يحيی انباری در 10 رمضان 543 و داستانی که نزد عون الدين يحيی ابن هبيره گفته شد.</w:t>
      </w:r>
    </w:p>
    <w:p>
      <w:pPr>
        <w:pStyle w:val="BookText"/>
      </w:pPr>
      <w:r>
        <w:rPr>
          <w:rFonts w:ascii="IRNazanin" w:hAnsi="IRNazanin" w:eastAsia="IRNazanin" w:cs="IRNazanin"/>
          <w:lang w:bidi="fa-IR"/>
          <w:color w:val="111111"/>
          <w:sz w:val="28"/>
          <w:szCs w:val="28"/>
          <w:rtl/>
        </w:rPr>
        <w:t xml:space="preserve">تهران، دانشگاه؛ شماره نسخه: 4288/2</w:t>
      </w:r>
    </w:p>
    <w:p>
      <w:pPr>
        <w:pStyle w:val="BookText"/>
      </w:pPr>
      <w:r>
        <w:rPr>
          <w:rFonts w:ascii="IRNazanin" w:hAnsi="IRNazanin" w:eastAsia="IRNazanin" w:cs="IRNazanin"/>
          <w:lang w:bidi="fa-IR"/>
          <w:color w:val="111111"/>
          <w:sz w:val="28"/>
          <w:szCs w:val="28"/>
          <w:rtl/>
        </w:rPr>
        <w:t xml:space="preserve">آغاز: بسمله و حمد له ... اقول چنین گوید ... محمد هادی بن محمد صالح فراهانی؛ انجام: تا اینکه وزیر فوت شد ... اهل بيته الطاهرين</w:t>
      </w:r>
    </w:p>
    <w:p>
      <w:pPr>
        <w:pStyle w:val="BookText"/>
      </w:pPr>
      <w:r>
        <w:rPr>
          <w:rFonts w:ascii="IRNazanin" w:hAnsi="IRNazanin" w:eastAsia="IRNazanin" w:cs="IRNazanin"/>
          <w:lang w:bidi="fa-IR"/>
          <w:color w:val="111111"/>
          <w:sz w:val="28"/>
          <w:szCs w:val="28"/>
          <w:rtl/>
        </w:rPr>
        <w:t xml:space="preserve">کا: محمد اسمعيل بن محمد رضای حسینی منجم، تا: سه شنبه 11 جمادی الاول 1216ق، جان کرمانشاه؛ کاغذ: فرنگی، جلد: تیماج مشکی، 23گ (42پ -65پ)، 12 سطر (1</w:t>
      </w:r>
      <w:r>
        <w:rPr>
          <w:rFonts w:ascii="Times New Roman" w:hAnsi="Times New Roman" w:eastAsia="Times New Roman" w:cs="Times New Roman"/>
          <w:lang w:val="en-US" w:bidi="en-US"/>
          <w:color w:val="111111"/>
          <w:sz w:val="28"/>
          <w:szCs w:val="28"/>
          <w:rtl/>
        </w:rPr>
        <w:t xml:space="preserve">×86)</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[ف: 13 - 3257]</w:t>
      </w:r>
    </w:p>
    <w:p>
      <w:pPr>
        <w:pStyle w:val="Heading3"/>
      </w:pPr>
      <w:bookmarkStart w:id="762" w:name="_Toc245"/>
      <w:r>
        <w:t>جزيرة الخضراء (و قضية برمودا) / تاریخ / عربی</w:t>
      </w:r>
      <w:bookmarkEnd w:id="762"/>
    </w:p>
    <w:p>
      <w:pPr>
        <w:pStyle w:val="BookText"/>
      </w:pPr>
      <w:r>
        <w:rPr>
          <w:rFonts w:ascii="Times New Roman" w:hAnsi="Times New Roman" w:eastAsia="Times New Roman" w:cs="Times New Roman"/>
          <w:lang w:val="en-US" w:bidi="en-US"/>
          <w:color w:val="111111"/>
          <w:sz w:val="28"/>
          <w:szCs w:val="28"/>
          <w:rtl/>
        </w:rPr>
        <w:t xml:space="preserve">jazīrt-ul xadrā' (wa qadīyat-u birmūdā)</w:t>
      </w:r>
    </w:p>
    <w:p>
      <w:pPr>
        <w:pStyle w:val="BookText"/>
      </w:pPr>
      <w:r>
        <w:rPr>
          <w:rFonts w:ascii="IRNazanin" w:hAnsi="IRNazanin" w:eastAsia="IRNazanin" w:cs="IRNazanin"/>
          <w:lang w:bidi="fa-IR"/>
          <w:color w:val="111111"/>
          <w:sz w:val="28"/>
          <w:szCs w:val="28"/>
          <w:rtl/>
        </w:rPr>
        <w:t xml:space="preserve">نجار، ناجی</w:t>
      </w:r>
    </w:p>
    <w:p>
      <w:pPr>
        <w:pStyle w:val="BookText"/>
      </w:pPr>
      <w:r>
        <w:rPr>
          <w:rFonts w:ascii="Times New Roman" w:hAnsi="Times New Roman" w:eastAsia="Times New Roman" w:cs="Times New Roman"/>
          <w:lang w:val="en-US" w:bidi="en-US"/>
          <w:color w:val="111111"/>
          <w:sz w:val="28"/>
          <w:szCs w:val="28"/>
          <w:rtl/>
        </w:rPr>
        <w:t xml:space="preserve">najjār, nājī</w:t>
      </w:r>
    </w:p>
    <w:p>
      <w:pPr>
        <w:pStyle w:val="BookText"/>
      </w:pPr>
      <w:r>
        <w:rPr>
          <w:rFonts w:ascii="IRNazanin" w:hAnsi="IRNazanin" w:eastAsia="IRNazanin" w:cs="IRNazanin"/>
          <w:lang w:bidi="fa-IR"/>
          <w:color w:val="111111"/>
          <w:sz w:val="28"/>
          <w:szCs w:val="28"/>
          <w:rtl/>
        </w:rPr>
        <w:t xml:space="preserve">مشهد؛ رضوی؛ شماره نسخه:19153</w:t>
      </w:r>
    </w:p>
    <w:p>
      <w:pPr>
        <w:pStyle w:val="BookText"/>
      </w:pPr>
      <w:r>
        <w:rPr>
          <w:rFonts w:ascii="Amiri" w:hAnsi="Amiri" w:eastAsia="Amiri" w:cs="Amiri"/>
          <w:lang w:bidi="ar-SA"/>
          <w:color w:val="111111"/>
          <w:sz w:val="28"/>
          <w:szCs w:val="28"/>
          <w:rtl/>
        </w:rPr>
        <w:t xml:space="preserve">آغاز: بسمله، الحمد الله رب العالمين وصلى الله على نبينا و آله الطيبين؛ انجام: و ذالك في يوم الاربعاء الثالث</w:t>
      </w:r>
    </w:p>
    <w:p>
      <w:pPr>
        <w:pStyle w:val="BookText"/>
      </w:pPr>
      <w:r>
        <w:rPr>
          <w:rFonts w:ascii="IRNazanin" w:hAnsi="IRNazanin" w:eastAsia="IRNazanin" w:cs="IRNazanin"/>
          <w:lang w:bidi="fa-IR"/>
          <w:color w:val="111111"/>
          <w:sz w:val="28"/>
          <w:szCs w:val="28"/>
          <w:rtl/>
        </w:rPr>
        <w:t xml:space="preserve">خط: نسخ، كاتب = مؤلف، بی تا [رایانه]</w:t>
      </w:r>
    </w:p>
    <w:p>
      <w:pPr>
        <w:pStyle w:val="Heading3"/>
      </w:pPr>
      <w:bookmarkStart w:id="763" w:name="_Toc246"/>
      <w:r>
        <w:t>جزیره خضراء / داستان / فارسی</w:t>
      </w:r>
      <w:bookmarkEnd w:id="763"/>
    </w:p>
    <w:p>
      <w:pPr>
        <w:pStyle w:val="BookText"/>
      </w:pPr>
      <w:r>
        <w:rPr>
          <w:rFonts w:ascii="Times New Roman" w:hAnsi="Times New Roman" w:eastAsia="Times New Roman" w:cs="Times New Roman"/>
          <w:lang w:val="en-US" w:bidi="en-US"/>
          <w:color w:val="111111"/>
          <w:sz w:val="28"/>
          <w:szCs w:val="28"/>
          <w:rtl/>
        </w:rPr>
        <w:t xml:space="preserve">jazīre-ye xazrā'</w:t>
      </w:r>
    </w:p>
    <w:p>
      <w:pPr>
        <w:pStyle w:val="BookText"/>
      </w:pPr>
      <w:r>
        <w:rPr>
          <w:rFonts w:ascii="IRNazanin" w:hAnsi="IRNazanin" w:eastAsia="IRNazanin" w:cs="IRNazanin"/>
          <w:lang w:bidi="fa-IR"/>
          <w:color w:val="111111"/>
          <w:sz w:val="28"/>
          <w:szCs w:val="28"/>
          <w:rtl/>
        </w:rPr>
        <w:t xml:space="preserve">به دستور: الله ویردی بیک حاکم خطه لار</w:t>
      </w:r>
    </w:p>
    <w:p>
      <w:pPr>
        <w:pStyle w:val="BookText"/>
      </w:pPr>
      <w:r>
        <w:rPr>
          <w:rFonts w:ascii="IRNazanin" w:hAnsi="IRNazanin" w:eastAsia="IRNazanin" w:cs="IRNazanin"/>
          <w:lang w:bidi="fa-IR"/>
          <w:color w:val="111111"/>
          <w:sz w:val="28"/>
          <w:szCs w:val="28"/>
          <w:rtl/>
        </w:rPr>
        <w:t xml:space="preserve">روایت علی بن فاضل مازندرانی که از اصل عربی به فارسی برگردانده شده است.</w:t>
      </w:r>
    </w:p>
    <w:p>
      <w:pPr>
        <w:pStyle w:val="BookText"/>
      </w:pPr>
      <w:r>
        <w:rPr>
          <w:rFonts w:ascii="IRNazanin" w:hAnsi="IRNazanin" w:eastAsia="IRNazanin" w:cs="IRNazanin"/>
          <w:lang w:bidi="fa-IR"/>
          <w:color w:val="111111"/>
          <w:sz w:val="28"/>
          <w:szCs w:val="28"/>
          <w:rtl/>
        </w:rPr>
        <w:t xml:space="preserve">تهران؛ ملک؛ شماره نسخه: 477/1</w:t>
      </w:r>
    </w:p>
    <w:p>
      <w:pPr>
        <w:pStyle w:val="BookText"/>
      </w:pPr>
      <w:r>
        <w:rPr>
          <w:rFonts w:ascii="IRNazanin" w:hAnsi="IRNazanin" w:eastAsia="IRNazanin" w:cs="IRNazanin"/>
          <w:lang w:bidi="fa-IR"/>
          <w:color w:val="111111"/>
          <w:sz w:val="28"/>
          <w:szCs w:val="28"/>
          <w:rtl/>
        </w:rPr>
        <w:t xml:space="preserve">آغاز: بسمله سپاس و ستایش مر معبودی را که سزاست که بمضمون کريمه من شيء الا يسبح بحمده ... و بعد چون قصه شیخ عالم ربانی علی بن فاضل مازندرانی ... قصه غریب و عجیب و شیخ فضل بن یحیی کوفی امامی آنرا بلغت تازی به من بياض برده ... فقیر بی بضاعت ... بعبارت فارسی مبتدی فهم عن آخرها معروض دارد؛ انجام و اینست آخر آنچه شنیده ام من از شیخ طاهر تقی عالم على بن فاضل مازندرانی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75" w:name="pg20375_229949"/>
    <w:bookmarkEnd w:id="75"/>
    <w:p>
      <w:pPr>
        <w:pStyle w:val="BookText"/>
      </w:pPr>
      <w:r>
        <w:rPr>
          <w:rFonts w:ascii="IRNazanin" w:hAnsi="IRNazanin" w:eastAsia="IRNazanin" w:cs="IRNazanin"/>
          <w:lang w:bidi="fa-IR"/>
          <w:color w:val="111111"/>
          <w:sz w:val="28"/>
          <w:szCs w:val="28"/>
          <w:rtl/>
        </w:rPr>
        <w:t xml:space="preserve">خط: نستعلیق، بی کا، تا: قرن 11؛ کاغذ: ترمه، جلد: میشن قهوه ای، 14-11 سطر [ف: 5 - 33]</w:t>
      </w:r>
    </w:p>
    <w:p>
      <w:pPr>
        <w:pStyle w:val="Heading3"/>
      </w:pPr>
      <w:bookmarkStart w:id="764" w:name="_Toc247"/>
      <w:r>
        <w:t>جزیره خضراء / داستان / فارسی</w:t>
      </w:r>
      <w:bookmarkEnd w:id="764"/>
    </w:p>
    <w:p>
      <w:pPr>
        <w:pStyle w:val="BookText"/>
      </w:pPr>
      <w:r>
        <w:rPr>
          <w:rFonts w:ascii="Times New Roman" w:hAnsi="Times New Roman" w:eastAsia="Times New Roman" w:cs="Times New Roman"/>
          <w:lang w:val="en-US" w:bidi="en-US"/>
          <w:color w:val="111111"/>
          <w:sz w:val="28"/>
          <w:szCs w:val="28"/>
          <w:rtl/>
        </w:rPr>
        <w:t xml:space="preserve">jazīre-ye xazrā’</w:t>
      </w:r>
    </w:p>
    <w:p>
      <w:pPr>
        <w:pStyle w:val="BookText"/>
      </w:pPr>
      <w:r>
        <w:rPr>
          <w:rFonts w:ascii="IRNazanin" w:hAnsi="IRNazanin" w:eastAsia="IRNazanin" w:cs="IRNazanin"/>
          <w:lang w:bidi="fa-IR"/>
          <w:color w:val="111111"/>
          <w:sz w:val="28"/>
          <w:szCs w:val="28"/>
          <w:rtl/>
        </w:rPr>
        <w:t xml:space="preserve">ترجمه حکایت جزیره خضرا و بحرا خضر (همان داستان معروف) به نقل از مرآت المبين في مناقب المعصومين.</w:t>
      </w:r>
    </w:p>
    <w:p>
      <w:pPr>
        <w:pStyle w:val="BookText"/>
      </w:pPr>
      <w:r>
        <w:rPr>
          <w:rFonts w:ascii="IRNazanin" w:hAnsi="IRNazanin" w:eastAsia="IRNazanin" w:cs="IRNazanin"/>
          <w:lang w:bidi="fa-IR"/>
          <w:color w:val="111111"/>
          <w:sz w:val="28"/>
          <w:szCs w:val="28"/>
          <w:rtl/>
        </w:rPr>
        <w:t xml:space="preserve">تهران؛ مهدوی؛ شماره نسخه: 364/2</w:t>
      </w:r>
    </w:p>
    <w:p>
      <w:pPr>
        <w:pStyle w:val="BookText"/>
      </w:pPr>
      <w:r>
        <w:rPr>
          <w:rFonts w:ascii="IRNazanin" w:hAnsi="IRNazanin" w:eastAsia="IRNazanin" w:cs="IRNazanin"/>
          <w:lang w:bidi="fa-IR"/>
          <w:color w:val="111111"/>
          <w:sz w:val="28"/>
          <w:szCs w:val="28"/>
          <w:rtl/>
        </w:rPr>
        <w:t xml:space="preserve">كا: على بن احمد رشتی، تا: 1270ق، جان یزد؛ کاغذ: فرنگی، جلد: تیماج تریاکی، 19 سطر، قطع: جيبي [نشریه: 2 - 177]</w:t>
      </w:r>
    </w:p>
    <w:p>
      <w:pPr>
        <w:pStyle w:val="Heading3"/>
      </w:pPr>
      <w:bookmarkStart w:id="765" w:name="_Toc248"/>
      <w:r>
        <w:t>جزیره صاحب الزمان / داستان / فارسی</w:t>
      </w:r>
      <w:bookmarkEnd w:id="765"/>
    </w:p>
    <w:p>
      <w:pPr>
        <w:pStyle w:val="BookText"/>
      </w:pPr>
      <w:r>
        <w:rPr>
          <w:rFonts w:ascii="Times New Roman" w:hAnsi="Times New Roman" w:eastAsia="Times New Roman" w:cs="Times New Roman"/>
          <w:lang w:val="en-US" w:bidi="en-US"/>
          <w:color w:val="111111"/>
          <w:sz w:val="28"/>
          <w:szCs w:val="28"/>
          <w:rtl/>
        </w:rPr>
        <w:t xml:space="preserve">jazīre-ye sāheb-az zamān</w:t>
      </w:r>
    </w:p>
    <w:p>
      <w:pPr>
        <w:pStyle w:val="BookText"/>
      </w:pPr>
      <w:r>
        <w:rPr>
          <w:rFonts w:ascii="IRNazanin" w:hAnsi="IRNazanin" w:eastAsia="IRNazanin" w:cs="IRNazanin"/>
          <w:lang w:bidi="fa-IR"/>
          <w:color w:val="111111"/>
          <w:sz w:val="28"/>
          <w:szCs w:val="28"/>
          <w:rtl/>
        </w:rPr>
        <w:t xml:space="preserve">استاد «علینقی منزوی» افاداتی درباره این رساله و این داستان دارد که بدون اظهار نظر نقل می شود و می تواند برای پژوهشگران مفید باشد: «چند افسانه های مذهبی هست که به صورت سفرنامه در آمده و به نام های «جزیره صاحب الزمان» و «جزيرة الخضراء» یا «جزيرة خضر» یا «جزیره اخضر» نامیده شده است و در آنها از جزیره هایی گفتگو می کنند که در نقاط اسرار آمیز از کره زمین واقع شده و صاحب الزمان و فرزندان او بر آنها حکومت می کنند. جزيرة الخضراء از بندرهای معروف اسپانیا است و ایشان آن را «الخثيرا» نامند. این شهر دژها داشته و رودخانه شیرین و گوارا به نام «نهر عسل» از میان آن می گذرد و برابر شهر جزیره ای است به نام «ام حكم». از جزيرة الخضراء تا جبل طارق شش میل راه است و تا اشبیلیه پنج روز راه و تا مالقه پنج منزل صد میل راه است، آنجا نخستین شهری است که از اسپاینا به سال 90ق به دست مسلمانان افتاد، موسی پسر نصير باطارق از طرف دولت مروانیان آن را بگشود و به دست دولت اموی اندلس اداره می شد تا سال 743 که بومیان اسپانیول دست عربان را از آن کوتاه کردند. داستان دیده گاه های زیبا و خوشی آب و هوای این شهرستان در روزگاری که به دست عربان بود به خاورمیانه رسیده و زبان به زبان می گردید. یاقوت پس از یاد کردن جزيرة الخضراء اسپانیا گوید: یک جزيرة الخضراء نیز در دریای هند و سرزمین زنگ هست و در آن دو شهر به نام «متنبی» و «مكتبلو» بوده و هر یک را پادشاهی است مستقل و آن دو خود را از مهاجرين عرب کوفه می شمارند. دوری راه و نبودن رابطه و گذشت زمان، این دو جای را که یکی در باختر دور و دیگری در جنوب بوده درهم آمیخت، و به صورت شهرهای غیبی در آورد و داستان هایی را که از آنجاها نقل می شد به صورت افسانه های جاودان نمودار کرد. در سده پنجم که برخی از نادانان شیعه دنبال جایی برای امام غایب می گشتند از نام مشهور و جای دور این شهرها استفاده کرده افسانه ها ساختند که امام از ستم دولت عباسی بدانجا شده و دولتی پدید آورده و فرزندان خویش هر یک بر یکی از شهرهای جزيرة الخضراء فرمانروا ساخته است و از این پس برای واژه «جزيرة الخضراء» در ادبیات نظم و نثر مذهبی فارسی جایی باز شد.</w:t>
      </w:r>
    </w:p>
    <w:p>
      <w:pPr>
        <w:pStyle w:val="BookText"/>
      </w:pPr>
      <w:r>
        <w:rPr>
          <w:rFonts w:ascii="IRNazanin" w:hAnsi="IRNazanin" w:eastAsia="IRNazanin" w:cs="IRNazanin"/>
          <w:lang w:bidi="fa-IR"/>
          <w:color w:val="111111"/>
          <w:sz w:val="28"/>
          <w:szCs w:val="28"/>
          <w:rtl/>
        </w:rPr>
        <w:t xml:space="preserve">قاضی نورالله شوشتری (-1019 ق) در مجلس یکم از مجالس المؤمنین می گوید: «جزیره خضر جزیره ای است در سرزمین ولایت بربر میان دریای اندلس که حضرت صاحب الزمان و اولاد او در آنجا می باشند. اهل اندلس آن را جزیره رفضه [در متن داستان جزيرة الخضراء (بحار ج13 ص 43-148) نیز «جزيرة الرفضة» دیده می شود و مدرک آن دانسته نیست، ولی دمشقی در نخبة الدهر (ص 244) چ لایپزیک 1923م می گوید: مردم اندلس درباره شهر «ابن سليم» می گویند: «نه شهر بماند نه مردمش» و درباره شهر «جزيرة الخضراء» می گوید «شهر نیکوی است ولی بی مردمش» و این می رساند که از مردم این شهر دل خوشی نداشته اند] گویند ... و شرح آن قصه را شهید یکم محمد بن مکی ... در بعضی امالی خود تحریر فرموده، و سيد اجل صدر عالی میر شمس الدین اسدالله شوشتری آن را حسب الاشارت پادشاه در طی رساله که در باب مصلحت غیبت صاحب الزمان نوشته مذکور ساخته ...». کهن ترین جا که نام جزیره هایی که فرزندان صاحب الزمان در آن فرمانروائی دارند آمده «جمال الاسبوع» سید رضی الدین ابن طاوس (-664ق) می باشد.</w:t>
      </w:r>
    </w:p>
    <w:p>
      <w:pPr>
        <w:pStyle w:val="BookText"/>
      </w:pPr>
      <w:r>
        <w:rPr>
          <w:rFonts w:ascii="IRNazanin" w:hAnsi="IRNazanin" w:eastAsia="IRNazanin" w:cs="IRNazanin"/>
          <w:lang w:bidi="fa-IR"/>
          <w:color w:val="111111"/>
          <w:sz w:val="28"/>
          <w:szCs w:val="28"/>
          <w:rtl/>
        </w:rPr>
        <w:t xml:space="preserve">کوتاه شده داستان [بحار الانوار ج13 ص143-148چ کنپانی] جزيرة الخضراء چنین است که: زین الدین مازندرانی برای تجارت به دریای سفید رفته و به جزيرة الخضراء رسیده، در این کشور مردی به نام شمس الدین را دیده که آخوند آن دیار بوده و خود را نائب خاص امام زمان می شمرده و نسب خویش با پنج پشت به آن امام می رساند. مرد مازندرانی در اندک مدت که نزد او ماند مسئله ها از وی آموخت و کتابی که 90 مسئله در بر داشت بنگاشت و «الفوائد الشمسيه» نامیده است. این داستان 350 بیت نوشته دارد.</w:t>
      </w:r>
    </w:p>
    <w:p>
      <w:pPr>
        <w:pStyle w:val="BookText"/>
      </w:pPr>
      <w:r>
        <w:rPr>
          <w:rFonts w:ascii="IRNazanin" w:hAnsi="IRNazanin" w:eastAsia="IRNazanin" w:cs="IRNazanin"/>
          <w:lang w:bidi="fa-IR"/>
          <w:color w:val="111111"/>
          <w:sz w:val="28"/>
          <w:szCs w:val="28"/>
          <w:rtl/>
        </w:rPr>
        <w:t xml:space="preserve">کارها که درباره داستان «جزيرة الخضراء» انجام شده است: طیبی، مجد الدين فضل پسر یحیی پسر على پسر مظفر کوفی کاتب، شاگرد وزیر اربلی علی پسر عیسی (نگارنده کشف الغمة وم692ق) این داستان را برای نخستین بار روی کاغذ آورده و مجلسی دوم که این کتابچه طیبی را در بحار [بحار الانوار چاپ کمپانی 1305 ق جلد 13ص 143 تا 148] آورده می گوید: نسخه آن به خط طیبی در کتابخانه غروی در نجف هست. طیبی در این کتاب داستان را از زبان مردی که خود به آن جزیره رفته است در تاریخ شوال 699 شنیده. و این مرد زین الدین علی پسر فاضل مازندرانی یاد شده است. کتابی فارسی به نام ترجمه کتاب جزيرة الخضراء در هند چاپ شده است که در دیباچه به نام شاه طهماسب صفوی (930-984ق) نشان شده و ترجمه به محقق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کرکی (م 940ق) نورالدین علی پسر حسین پسر عبدالعالی نسبت داده شده است (ذریعه 4: 93) و نسخه ای از آن در آستان قدس معرفی شده؛ میر شمس الدين محمد پسر اسدالله شوشتری این داستان را به دستور شاه طهماسب در کتابی که در میان مصلحت غیبت امام نگاشته بود گنجاند (مجالس المؤمنین مجلس یکم: جزيرة الخضراء)؛ سيد شبر پسر محمد پسر ثنوان حویزی از نوادگان مشعشعیان خوزستان این داستان را کتابی جدا ساخته است (الذریعه، ج 5 ص 105)؛ کوتاه شده داستان جزیره صاحب الزمان: در کتابچه جای گفتگوی چنان است که داستان را شریف زاهد علوی در کتاب خود به نقل از انباری احمد پسر محمد آورده که او در ماه رمضان سال 543 در مجلس وزیر ابن هبيره بوده و مردی محترم (ناشناس) داستان را در آنجا چنین آورده است: وقتی با پدرم از شهر خود بامیه برای بازرگانی به راه دریا رفتیم. پس کشتی سرگردان شد و ما به جزیره ای پیاده شدیم و پس از راه پیمایی به شهری رسیدیم که «مبارکه» نام داشت و پس از آن شهر «زاهرة» بود و پادشاه این دو شهر «طاهر پسر صاحب الامر» بود و پس از روبه رو شدن با وی و گفتگوی او با یکی از همرهان ما، روزبهان پسر احمد اهوازی که شافعی بود، این مرد شیعه شد. سپس نام شهرهای دیگر این جزیره چنین آمده است: شهر رابعه که فرمانفرمایش قاسم پسر صاحب الامر، و شهر صافيه که فرمانفرمایش ابراهیم پسر صاحب الامر، و طلوم که فرمانفرمایش عبدالرحمان پسر صاحب الامر، و عناطیس که فرمانفرمایش قاسم پسر صاحب الامر است. سپس می گوید: و مردم آنجا آشکارا از سه خلیفه پس از پیغمبر بیزاری می جویند. چون داستان به پایان می رسد وزیر ابن هبيره یک یک شنوندگان را سوگند می دهد که تا او زنده است داستان را در جایی بازگو می کنند.</w:t>
      </w:r>
    </w:p>
    <w:p>
      <w:pPr>
        <w:pStyle w:val="BookText"/>
      </w:pPr>
      <w:r>
        <w:rPr>
          <w:rFonts w:ascii="IRNazanin" w:hAnsi="IRNazanin" w:eastAsia="IRNazanin" w:cs="IRNazanin"/>
          <w:lang w:bidi="fa-IR"/>
          <w:color w:val="111111"/>
          <w:sz w:val="28"/>
          <w:szCs w:val="28"/>
          <w:rtl/>
        </w:rPr>
        <w:t xml:space="preserve">سند داستان جزیره صاحب زمان: همه کسانی که درباره این داستان کاری انجام داده اند، آن را از کتاب «تعازی» نگارش شریف زاهد علوی شجری محمد پسر على (در سده چهارم) آورده اند، و هم اکنون این داستان در کتاب یاد شده دیده می شود، و صاحب تعازی آن را با سه واسطه از انباری روایت کرده است [سه واسطه چنین است: صاحب تعازي از عالم حافظ حجة الاسلام سعید پسر احمد رحنى و او از شیخ مقری خطیر الدين حمزه پسر مسیب پسر حارث در خانه اش در ظفریه بغداد و او از ابوالقاسم پسر ابو عمر و عثمان پسر عبدالباقی پسر احمد دمشقی و او داستان را در خانه انباری کمال الدین احمد پسر محمد پسر یحیی در بغداد از او شنیده است، و انباری کسی است که در مجلس ابن هبيره بوده و داستان را از زبان قهرمان آن که به جزیره رفته بود، شنیده است]. ولی باید دانست که این کتاب پس از سده ششم و شاید در دوره صفوی ساخته شده است، روشن تر گویم: زاهد علوی همزمان ابوالفرج اصفهانی (_ 356ق) و ابوالفضل شیبانی (385_ق) بوده و هر سه شاگرد ابو الحسن علی پسر عباس بجلی معانی بوده و در سده چهارم می زیسته اند. در صورتی که در کتاب تعازی داستان هایی یافت شود که در سده ششم رخ داده است و یکی از آنها همین داستان جزیره صاحب زمان است، قهرمان این داستان که خود به آن جزیره رفته است در سده ششم می زیسته و داستان را در مجلس ابن هبيره وزیر (_560ق) گزارش داده و شنوندگان آن را نقل کرده اند.</w:t>
      </w:r>
    </w:p>
    <w:p>
      <w:pPr>
        <w:pStyle w:val="BookText"/>
      </w:pPr>
      <w:r>
        <w:rPr>
          <w:rFonts w:ascii="IRNazanin" w:hAnsi="IRNazanin" w:eastAsia="IRNazanin" w:cs="IRNazanin"/>
          <w:lang w:bidi="fa-IR"/>
          <w:color w:val="111111"/>
          <w:sz w:val="28"/>
          <w:szCs w:val="28"/>
          <w:rtl/>
        </w:rPr>
        <w:t xml:space="preserve">کسانی که داستان «جزیره صاحب الزمان» را آورده اند: «اربعون حدیث» از نگارنده ناشناس. صاحب حديقة الشيعه پیش از خاتمه می گوید در این کتاب داستان جزیره صاحب زمان از کتاب تعازي آورده شده است؛ سید نعمة الله محدث جزائري (م1012 ق) در انوار نعمانیه ص 148چ تبریز 1301 ق می گوید: رضا علی پسر فتح الله کاشانی نیز داستان جزیره صاحب زمان را از کتاب تعازی نقل کرده است. حاجی میرزاحسین نوری (م 1320ق) در نجم الثاقب ص 159 1346 و «جنه المأوی» و خاتمه مستدرک ص 370» این داستان را از کتاب «السلطان المفرج عن أهل الإيمان» نگارش سید علی پس عبدالحمید نیلی از مردان سده هشتم که در ص 491 یاد شد) نقل کرده است؛ نیز همین نوری در خاتمه مستدرک الوسائل ص 370چ تهران 1320ق، این داستان را به نگارنده تعازی نسبت داده است؛ و نیز حاجی نوری در همانجا می گوید: بیاضی زین الدین علی پسر یونس عاملی در سده نهم کوتاه شده داستان را در «الصراط المستقيم» آورده است؛ حاجی نوری ترجمه فارسی آن را سومین داستان باب هفتم نجم الثاقب [نجم الثاقب در احوال امام غائب چ تهران 1346 ق ص 159] که صد داستان دیدار امام زمان را در بر دارد، قرار داده است.»</w:t>
      </w:r>
    </w:p>
    <w:p>
      <w:pPr>
        <w:pStyle w:val="BookText"/>
      </w:pPr>
      <w:r>
        <w:rPr>
          <w:rFonts w:ascii="IRNazanin" w:hAnsi="IRNazanin" w:eastAsia="IRNazanin" w:cs="IRNazanin"/>
          <w:lang w:bidi="fa-IR"/>
          <w:color w:val="111111"/>
          <w:sz w:val="28"/>
          <w:szCs w:val="28"/>
          <w:rtl/>
        </w:rPr>
        <w:t xml:space="preserve">تهران؛ دانشگاه؛ شماره نسخه:149</w:t>
      </w:r>
    </w:p>
    <w:p>
      <w:pPr>
        <w:pStyle w:val="BookText"/>
      </w:pPr>
      <w:r>
        <w:rPr>
          <w:rFonts w:ascii="IRNazanin" w:hAnsi="IRNazanin" w:eastAsia="IRNazanin" w:cs="IRNazanin"/>
          <w:lang w:bidi="fa-IR"/>
          <w:color w:val="111111"/>
          <w:sz w:val="28"/>
          <w:szCs w:val="28"/>
          <w:rtl/>
        </w:rPr>
        <w:t xml:space="preserve">آغاز: شریف زاهد محمد بن على العلوى الحسینی در کتاب خود روایت کرده باسناد مرفوع [در نسخه ما سه واسطه میان شریف زاهد علوی و احمد انباری را انداخته اند ص 561 دیده شود] باحمد بن محمد بن يحيى الأنباری که گفت در سنه (543) وزیر عالیشان عون الدين يحيى بن هبيره در ماه رمضان مرا بضيافت؛</w:t>
      </w:r>
    </w:p>
    <w:p>
      <w:pPr>
        <w:pStyle w:val="BookText"/>
      </w:pPr>
      <w:r>
        <w:rPr>
          <w:rFonts w:ascii="IRNazanin" w:hAnsi="IRNazanin" w:eastAsia="IRNazanin" w:cs="IRNazanin"/>
          <w:lang w:bidi="fa-IR"/>
          <w:color w:val="111111"/>
          <w:sz w:val="28"/>
          <w:szCs w:val="28"/>
          <w:rtl/>
        </w:rPr>
        <w:t xml:space="preserve">انجام: از خوف اعادی ذراری پیغمبر آخر الزمان جرأت اظهار این راز پنهان ننمودیم، و هر کدام که یکدیگر را ملاقات میکردیم یکی از ما مبادرت نموده میگفت: مرا تذکر رمضان، و دیگر جواب که علیک. تم</w:t>
      </w:r>
    </w:p>
    <w:p>
      <w:pPr>
        <w:pStyle w:val="BookText"/>
      </w:pPr>
      <w:r>
        <w:rPr>
          <w:rFonts w:ascii="IRNazanin" w:hAnsi="IRNazanin" w:eastAsia="IRNazanin" w:cs="IRNazanin"/>
          <w:lang w:bidi="fa-IR"/>
          <w:color w:val="111111"/>
          <w:sz w:val="28"/>
          <w:szCs w:val="28"/>
          <w:rtl/>
        </w:rPr>
        <w:t xml:space="preserve">خط: نستعلیق، بی کا، تا: با تاریخ 1063ق، جان دیه خاتون آباد اصفهان؛ همه داستان در این نسخه (200 بیت نوشته) دارد، کتاب نصايح عبدالوهاب که در برگ 64 این دفتر پایان یافته، تاریخ ربیع الاول 1063 ق دارد؛ کاغذ: اصفهانی نخودی، جلد: تیماج حنایی، 12گ (82-93)، 13 سطر، اندازه: 10</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2-557]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76" w:name="pg20375_229951"/>
    <w:bookmarkEnd w:id="76"/>
    <w:p>
      <w:pPr>
        <w:pStyle w:val="BookText"/>
      </w:pPr>
      <w:r>
        <w:rPr>
          <w:rFonts w:ascii="IRNazanin" w:hAnsi="IRNazanin" w:eastAsia="IRNazanin" w:cs="IRNazanin"/>
          <w:lang w:bidi="fa-IR"/>
          <w:color w:val="111111"/>
          <w:sz w:val="28"/>
          <w:szCs w:val="28"/>
          <w:rtl/>
        </w:rPr>
        <w:t xml:space="preserve">جزیره کرت &gt; تاریخ کرید</w:t>
      </w:r>
    </w:p>
    <w:p>
      <w:pPr>
        <w:pStyle w:val="Heading3"/>
      </w:pPr>
      <w:bookmarkStart w:id="766" w:name="_Toc249"/>
      <w:r>
        <w:t>جزیره مثنوی = مفردات مثنوی / شعر / فارسی</w:t>
      </w:r>
      <w:bookmarkEnd w:id="766"/>
    </w:p>
    <w:p>
      <w:pPr>
        <w:pStyle w:val="BookText"/>
      </w:pPr>
      <w:r>
        <w:rPr>
          <w:rFonts w:ascii="Times New Roman" w:hAnsi="Times New Roman" w:eastAsia="Times New Roman" w:cs="Times New Roman"/>
          <w:lang w:val="en-US" w:bidi="en-US"/>
          <w:color w:val="111111"/>
          <w:sz w:val="28"/>
          <w:szCs w:val="28"/>
          <w:rtl/>
        </w:rPr>
        <w:t xml:space="preserve">jazīre-ye masnavī = mofradāt-e masnavī</w:t>
      </w:r>
    </w:p>
    <w:p>
      <w:pPr>
        <w:pStyle w:val="BookText"/>
      </w:pPr>
      <w:r>
        <w:rPr>
          <w:rFonts w:ascii="IRNazanin" w:hAnsi="IRNazanin" w:eastAsia="IRNazanin" w:cs="IRNazanin"/>
          <w:lang w:bidi="fa-IR"/>
          <w:color w:val="111111"/>
          <w:sz w:val="28"/>
          <w:szCs w:val="28"/>
          <w:rtl/>
        </w:rPr>
        <w:t xml:space="preserve">ورداری، يوسف بن محمد، - 953 قمری</w:t>
      </w:r>
    </w:p>
    <w:p>
      <w:pPr>
        <w:pStyle w:val="BookText"/>
      </w:pPr>
      <w:r>
        <w:rPr>
          <w:rFonts w:ascii="Times New Roman" w:hAnsi="Times New Roman" w:eastAsia="Times New Roman" w:cs="Times New Roman"/>
          <w:lang w:val="en-US" w:bidi="en-US"/>
          <w:color w:val="111111"/>
          <w:sz w:val="28"/>
          <w:szCs w:val="28"/>
          <w:rtl/>
        </w:rPr>
        <w:t xml:space="preserve">vardārī, yūsof ebn-e mohammad (- 1547)</w:t>
      </w:r>
    </w:p>
    <w:p>
      <w:pPr>
        <w:pStyle w:val="BookText"/>
      </w:pPr>
      <w:r>
        <w:rPr>
          <w:rFonts w:ascii="IRNazanin" w:hAnsi="IRNazanin" w:eastAsia="IRNazanin" w:cs="IRNazanin"/>
          <w:lang w:bidi="fa-IR"/>
          <w:color w:val="111111"/>
          <w:sz w:val="28"/>
          <w:szCs w:val="28"/>
          <w:rtl/>
        </w:rPr>
        <w:t xml:space="preserve">وابسته به: مثنوی معنوی = مثنوی مولوی؛ مولوی، جلال الدین محمد بن محمد (604-672ق)</w:t>
      </w:r>
    </w:p>
    <w:p>
      <w:pPr>
        <w:pStyle w:val="BookText"/>
      </w:pPr>
      <w:r>
        <w:rPr>
          <w:rFonts w:ascii="IRNazanin" w:hAnsi="IRNazanin" w:eastAsia="IRNazanin" w:cs="IRNazanin"/>
          <w:lang w:bidi="fa-IR"/>
          <w:color w:val="111111"/>
          <w:sz w:val="28"/>
          <w:szCs w:val="28"/>
          <w:rtl/>
        </w:rPr>
        <w:t xml:space="preserve">انتخابی است موضوعی از مثنوی معنوی مولوی رومی از یوسف، در دیباچه نسخه ما و در فهرست بلوشه و لنین گراد نیز نام او هم چنین است و طرازی در فهرست قاهره (که در آن نسخه ای از این انتخاب را معرفی می کند) نام مؤلف را يوسف بن محمد ورداری رومی سینه چاک در گذشته 953 می آورد. گرد آوردنده این منتخب در دیباچه می گوید: «از شش جلد مثنوی سیصد و شصت و شش ابیات اختیار کردم و به یکدیگر ارتباطی دادم و به هر جلد مثنوی در صورت ارقام هندسه اشارتی نمودم و او را جزیره مثنوی نام نهادم». نکته هایی که مؤلف در دیباچه از آنها سخن می گوید و متعهد می شود هیچ کدام در نسخه ما دیده نمی شود. زیرا تعداد ابیات آن 353 است و ابیات هر دفتر نشان داده نشده (نه به صورت ارقام هندسی و نه با صورتی دیگر) تنها در آغاز آن پس از دیباچه عنوان «مفردات جلد اول مولوی معنوی» دیده می شود. 26 بیت نخست نیز از دفتر اول است و بقیه بدون هیچ ترتیب و یا نشانی از شش دفتر مثنوی گردآوری شده است. عناوین موضوعاتی که از نظر گردآورنده مایه ارتباط بین اشعار پراکنده مثنوی است از این قبيل است: در بی در کی مستمعان در بیان کتمان اسرار، ذات پاک پیر، نصيحت منکران مقلدانی که خود را به کاملان قياس کنند، ترغیب طلب معرفت خود بھی از صورت، منازل خلقت آدمی. ریو از نسخه شرح غالب بر جزیره مثنوی (ظاهرا بر ترجمه ترکی آن) موجود در وین یاد می کند. [فهرست ترکی موزه لندن 205؛ فهرست بلوشه شماره 1363؛ فهرست درون شماره 233؛ لنین گراد 140/1 ؛ فهرست پر چ 5]</w:t>
      </w:r>
    </w:p>
    <w:p>
      <w:pPr>
        <w:pStyle w:val="BookText"/>
      </w:pPr>
      <w:r>
        <w:rPr>
          <w:rFonts w:ascii="Amiri" w:hAnsi="Amiri" w:eastAsia="Amiri" w:cs="Amiri"/>
          <w:lang w:bidi="ar-SA"/>
          <w:color w:val="111111"/>
          <w:sz w:val="28"/>
          <w:szCs w:val="28"/>
          <w:rtl/>
        </w:rPr>
        <w:t xml:space="preserve">تهران؛ مجلس؛ شماره نسخه:115/6 _ فيروز</w:t>
      </w:r>
    </w:p>
    <w:p>
      <w:pPr>
        <w:pStyle w:val="BookText"/>
      </w:pPr>
      <w:r>
        <w:rPr>
          <w:rFonts w:ascii="IRNazanin" w:hAnsi="IRNazanin" w:eastAsia="IRNazanin" w:cs="IRNazanin"/>
          <w:lang w:bidi="fa-IR"/>
          <w:color w:val="111111"/>
          <w:sz w:val="28"/>
          <w:szCs w:val="28"/>
          <w:rtl/>
        </w:rPr>
        <w:t xml:space="preserve">آغاز: حمد بلا غایت و بی حد و شکر لا يحصى ولا يعد مر آن خدای را ... اما بعد مدتی بود که این نامراد و پر تاسف اعنی غمناک سینه چاک يوسف تتبع مثنوی ... می کردم روزی بعضی از طالبان حقائق ... التماس کردند که مثنوی مولانا بحریست بی حد ... مگر بعضی از لآلی منظومه وی ... در رشته ایجاز و انتخاب کشیده شود؛ انجام: این نه نجم است و نه رمل است و نه خواب *** وخی حق و الله اعلم بالصواب / این چنین فرمود ملانای ما *** کاشف اسرارهای کبریا؛</w:t>
      </w:r>
    </w:p>
    <w:p>
      <w:pPr>
        <w:pStyle w:val="BookText"/>
      </w:pPr>
      <w:r>
        <w:rPr>
          <w:rFonts w:ascii="IRNazanin" w:hAnsi="IRNazanin" w:eastAsia="IRNazanin" w:cs="IRNazanin"/>
          <w:lang w:bidi="fa-IR"/>
          <w:color w:val="111111"/>
          <w:sz w:val="28"/>
          <w:szCs w:val="28"/>
          <w:rtl/>
        </w:rPr>
        <w:t xml:space="preserve">خط: نستعلیق، بی کا، تا: 1080ق؛ مذهب؛ کاغذ: دولت آبادی شکری، جلد: تیماج قهوه ای، 29ص (46-74)، 15 سطر، اندازه: 21</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21 - 239]</w:t>
      </w:r>
    </w:p>
    <w:p>
      <w:pPr>
        <w:pStyle w:val="Heading3"/>
      </w:pPr>
      <w:bookmarkStart w:id="767" w:name="_Toc250"/>
      <w:r>
        <w:t>جزيل المواهب في اختلاف المذاهب / شرح حديث / عربی</w:t>
      </w:r>
      <w:bookmarkEnd w:id="767"/>
    </w:p>
    <w:p>
      <w:pPr>
        <w:pStyle w:val="BookText"/>
      </w:pPr>
      <w:r>
        <w:rPr>
          <w:rFonts w:ascii="Times New Roman" w:hAnsi="Times New Roman" w:eastAsia="Times New Roman" w:cs="Times New Roman"/>
          <w:lang w:val="en-US" w:bidi="en-US"/>
          <w:color w:val="111111"/>
          <w:sz w:val="28"/>
          <w:szCs w:val="28"/>
          <w:rtl/>
        </w:rPr>
        <w:t xml:space="preserve">jazil-ul mawahib fi ixtilaf-il madahib</w:t>
      </w:r>
    </w:p>
    <w:p>
      <w:pPr>
        <w:pStyle w:val="BookText"/>
      </w:pPr>
      <w:r>
        <w:rPr>
          <w:rFonts w:ascii="IRNazanin" w:hAnsi="IRNazanin" w:eastAsia="IRNazanin" w:cs="IRNazanin"/>
          <w:lang w:bidi="fa-IR"/>
          <w:color w:val="111111"/>
          <w:sz w:val="28"/>
          <w:szCs w:val="28"/>
          <w:rtl/>
        </w:rPr>
        <w:t xml:space="preserve">سیوطی، عبدالرحمن بن ابی بکر، 849 - 911 قمری</w:t>
      </w:r>
    </w:p>
    <w:p>
      <w:pPr>
        <w:pStyle w:val="BookText"/>
      </w:pPr>
      <w:r>
        <w:rPr>
          <w:rFonts w:ascii="Times New Roman" w:hAnsi="Times New Roman" w:eastAsia="Times New Roman" w:cs="Times New Roman"/>
          <w:lang w:val="en-US" w:bidi="en-US"/>
          <w:color w:val="111111"/>
          <w:sz w:val="28"/>
          <w:szCs w:val="28"/>
          <w:rtl/>
        </w:rPr>
        <w:t xml:space="preserve">soyūtī, ‘abd-or-rahmān ebn-e abī-bakr (1446 - 1506)</w:t>
      </w:r>
    </w:p>
    <w:p>
      <w:pPr>
        <w:pStyle w:val="BookText"/>
      </w:pPr>
      <w:r>
        <w:rPr>
          <w:rFonts w:ascii="IRNazanin" w:hAnsi="IRNazanin" w:eastAsia="IRNazanin" w:cs="IRNazanin"/>
          <w:lang w:bidi="fa-IR"/>
          <w:color w:val="111111"/>
          <w:sz w:val="28"/>
          <w:szCs w:val="28"/>
          <w:rtl/>
        </w:rPr>
        <w:t xml:space="preserve">رساله ای در بیان اختلاف فرق و مذاهب اسلامی از دیدگاه اهل سنت در چند «فصل» است. مؤلف در ابتدا با تمسک به چند آیه شریفه همچون «يريد الله بكم اليسر ولايريد بكم العسر» و نیز احادیثی که نزد اهل سنت معتبر است، همچون «فإن أصحابی منزلة النجوم في السماء فأيما أخذتم به اهتديتم و اختلاف أصحابي لكم رحمة» به مسأله اختلاف پرداخته و آن را نتیجه اجتهاد صحابه دانسته و نتایج آنها را رحمت می داند و می گوید: «فعرف بذلك أن اختلاف المذاهب في هذه الأمة خصيصة فاضلة لهذه الأمة وتوسيع لهذه الشريعة السمحة السهلة ....». (حسین متقی)</w:t>
      </w:r>
    </w:p>
    <w:p>
      <w:pPr>
        <w:pStyle w:val="BookText"/>
      </w:pPr>
      <w:r>
        <w:rPr>
          <w:rFonts w:ascii="IRNazanin" w:hAnsi="IRNazanin" w:eastAsia="IRNazanin" w:cs="IRNazanin"/>
          <w:lang w:bidi="fa-IR"/>
          <w:color w:val="111111"/>
          <w:sz w:val="28"/>
          <w:szCs w:val="28"/>
          <w:rtl/>
        </w:rPr>
        <w:t xml:space="preserve">آغاز: بسملة، الحمد و کفی و سلام على عباده الذين اصطفی؛ روى البيهقي رحمه الله في المدخل بسنده عن ابن عباس رضی الله عنهما قال قال رسول الله صلى الله عليه و سلم مهما اوتيتم من کتاب الله فالعمل به لا عذر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نسخه:1532/9 عکسی</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 کتابخانه اسکوریال در مادرید اسپانیا، ش 1544؛ خط: نسخ، بی کا، تا: قرن 7؛ 10ص (110-116)، 23 سطر [عکسی ف:4- 451]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22201</w:t>
      </w:r>
    </w:p>
    <w:p>
      <w:pPr>
        <w:pStyle w:val="BookText"/>
      </w:pPr>
      <w:r>
        <w:rPr>
          <w:rFonts w:ascii="IRNazanin" w:hAnsi="IRNazanin" w:eastAsia="IRNazanin" w:cs="IRNazanin"/>
          <w:lang w:bidi="fa-IR"/>
          <w:color w:val="111111"/>
          <w:sz w:val="28"/>
          <w:szCs w:val="28"/>
          <w:rtl/>
        </w:rPr>
        <w:t xml:space="preserve">آغاز: برابر؛ انجام: و شرط واقفها ان لاينزل بها الشافعي ... كان اولا مالكیا كأبيه</w:t>
      </w:r>
    </w:p>
    <w:p>
      <w:pPr>
        <w:pStyle w:val="BookText"/>
      </w:pPr>
      <w:r>
        <w:rPr>
          <w:rFonts w:ascii="IRNazanin" w:hAnsi="IRNazanin" w:eastAsia="IRNazanin" w:cs="IRNazanin"/>
          <w:lang w:bidi="fa-IR"/>
          <w:color w:val="111111"/>
          <w:sz w:val="28"/>
          <w:szCs w:val="28"/>
          <w:rtl/>
        </w:rPr>
        <w:t xml:space="preserve">خط: نسخ، كا: زکریا بن محمد شافعی، تا: 1060ق؛ مجدول؛ کاغذ: نخودی، جلد: مقوا عطف گالینگور، 5گ، 23 سطر، اندازه: 25</w:t>
      </w:r>
      <w:r>
        <w:rPr>
          <w:rFonts w:ascii="Times New Roman" w:hAnsi="Times New Roman" w:eastAsia="Times New Roman" w:cs="Times New Roman"/>
          <w:lang w:val="en-US" w:bidi="en-US"/>
          <w:color w:val="111111"/>
          <w:sz w:val="28"/>
          <w:szCs w:val="28"/>
          <w:rtl/>
        </w:rPr>
        <w:t xml:space="preserve">x16</w:t>
      </w:r>
      <w:r>
        <w:rPr>
          <w:rFonts w:ascii="IRNazanin" w:hAnsi="IRNazanin" w:eastAsia="IRNazanin" w:cs="IRNazanin"/>
          <w:lang w:bidi="fa-IR"/>
          <w:color w:val="111111"/>
          <w:sz w:val="28"/>
          <w:szCs w:val="28"/>
          <w:rtl/>
        </w:rPr>
        <w:t xml:space="preserve">سم [ اهدائی رهبر: 2 اخبار1 - 254]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510/31 کر</w:t>
      </w:r>
    </w:p>
    <w:p>
      <w:pPr>
        <w:pStyle w:val="BookText"/>
      </w:pPr>
      <w:r>
        <w:rPr>
          <w:rFonts w:ascii="IRNazanin" w:hAnsi="IRNazanin" w:eastAsia="IRNazanin" w:cs="IRNazanin"/>
          <w:lang w:bidi="fa-IR"/>
          <w:color w:val="111111"/>
          <w:sz w:val="28"/>
          <w:szCs w:val="28"/>
          <w:rtl/>
        </w:rPr>
        <w:t xml:space="preserve">آغاز: برابر؛ انجام: قاضي القضاة جمال الدین یوسف بن ابراهیم بن حملة الدمشقي الشافعي كان حنبلية ثم انتقل إلى مذهب الشافعي مائة سنة ثمان و ثلثين و سبعمائة أبو حيان كان اولا على مذهب هل الظاهر ثم انتقل إلى مذهب الشافعی.</w:t>
      </w:r>
    </w:p>
    <w:p>
      <w:pPr>
        <w:pStyle w:val="BookText"/>
      </w:pPr>
      <w:r>
        <w:rPr>
          <w:rFonts w:ascii="IRNazanin" w:hAnsi="IRNazanin" w:eastAsia="IRNazanin" w:cs="IRNazanin"/>
          <w:lang w:bidi="fa-IR"/>
          <w:color w:val="111111"/>
          <w:sz w:val="28"/>
          <w:szCs w:val="28"/>
          <w:rtl/>
        </w:rPr>
        <w:t xml:space="preserve">خط: نستعلیق تحریری، کا: حاج صالح قرطبی، تا: 1121ق؛ مصحح، مجدول، بر فراز برگ نخست چنین آمده: «کتاب جزیل المواهب في اختلاف المذاهب تأليف المولى الشهير للآفاق خاتمة المجتهدين على الإطلاق جلال الدين السيوطي، قدس الله سره و نور ضریحه و قبره»؛ کاغذ: فرنگی نخودی نازک آهار مهره، 6گ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77" w:name="pg20375_229952"/>
    <w:bookmarkEnd w:id="77"/>
    <w:p>
      <w:pPr>
        <w:pStyle w:val="BookText"/>
      </w:pPr>
      <w:r>
        <w:rPr>
          <w:rFonts w:ascii="IRNazanin" w:hAnsi="IRNazanin" w:eastAsia="IRNazanin" w:cs="IRNazanin"/>
          <w:lang w:bidi="fa-IR"/>
          <w:color w:val="111111"/>
          <w:sz w:val="28"/>
          <w:szCs w:val="28"/>
          <w:rtl/>
        </w:rPr>
        <w:t xml:space="preserve">(104ر-109ر)، 27 سطر، اندازه: 16/5</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سم [ف: 40/2 _ 361]</w:t>
      </w:r>
    </w:p>
    <w:p>
      <w:pPr>
        <w:pStyle w:val="Heading3"/>
      </w:pPr>
      <w:bookmarkStart w:id="768" w:name="_Toc251"/>
      <w:r>
        <w:t>جزیه / فقه / فارسی</w:t>
      </w:r>
      <w:bookmarkEnd w:id="768"/>
    </w:p>
    <w:p>
      <w:pPr>
        <w:pStyle w:val="BookText"/>
      </w:pPr>
      <w:r>
        <w:rPr>
          <w:rFonts w:ascii="Times New Roman" w:hAnsi="Times New Roman" w:eastAsia="Times New Roman" w:cs="Times New Roman"/>
          <w:lang w:val="en-US" w:bidi="en-US"/>
          <w:color w:val="111111"/>
          <w:sz w:val="28"/>
          <w:szCs w:val="28"/>
          <w:rtl/>
        </w:rPr>
        <w:t xml:space="preserve">jezye</w:t>
      </w:r>
    </w:p>
    <w:p>
      <w:pPr>
        <w:pStyle w:val="BookText"/>
      </w:pPr>
      <w:r>
        <w:rPr>
          <w:rFonts w:ascii="IRNazanin" w:hAnsi="IRNazanin" w:eastAsia="IRNazanin" w:cs="IRNazanin"/>
          <w:lang w:bidi="fa-IR"/>
          <w:color w:val="111111"/>
          <w:sz w:val="28"/>
          <w:szCs w:val="28"/>
          <w:rtl/>
        </w:rPr>
        <w:t xml:space="preserve">مجلسی، محمد باقر بن محمد تقی، 1037-1110 قمری</w:t>
      </w:r>
    </w:p>
    <w:p>
      <w:pPr>
        <w:pStyle w:val="BookText"/>
      </w:pPr>
      <w:r>
        <w:rPr>
          <w:rFonts w:ascii="Times New Roman" w:hAnsi="Times New Roman" w:eastAsia="Times New Roman" w:cs="Times New Roman"/>
          <w:lang w:val="en-US" w:bidi="en-US"/>
          <w:color w:val="111111"/>
          <w:sz w:val="28"/>
          <w:szCs w:val="28"/>
          <w:rtl/>
        </w:rPr>
        <w:t xml:space="preserve">majlesī, mohammad bāqer ebn-e mohammad taqī (1628 - 1699)</w:t>
      </w:r>
    </w:p>
    <w:p>
      <w:pPr>
        <w:pStyle w:val="BookText"/>
      </w:pPr>
      <w:r>
        <w:rPr>
          <w:rFonts w:ascii="IRNazanin" w:hAnsi="IRNazanin" w:eastAsia="IRNazanin" w:cs="IRNazanin"/>
          <w:lang w:bidi="fa-IR"/>
          <w:color w:val="111111"/>
          <w:sz w:val="28"/>
          <w:szCs w:val="28"/>
          <w:rtl/>
        </w:rPr>
        <w:t xml:space="preserve">رساله ای مختصر در بیان احکام جزیه و افرادی که بایستی جزیه بدهند به معرفی اهل کتاب اعم از يهود، نصارا و محبوس پرداخته شده است. [الذريعة 105/5 ؛ ریحانة الادب 196/5 ]</w:t>
      </w:r>
    </w:p>
    <w:p>
      <w:pPr>
        <w:pStyle w:val="BookText"/>
      </w:pPr>
      <w:r>
        <w:rPr>
          <w:rFonts w:ascii="IRNazanin" w:hAnsi="IRNazanin" w:eastAsia="IRNazanin" w:cs="IRNazanin"/>
          <w:lang w:bidi="fa-IR"/>
          <w:color w:val="111111"/>
          <w:sz w:val="28"/>
          <w:szCs w:val="28"/>
          <w:rtl/>
        </w:rPr>
        <w:t xml:space="preserve">قم؛ مرعشی؛ شماره نسخه: 11257/1</w:t>
      </w:r>
    </w:p>
    <w:p>
      <w:pPr>
        <w:pStyle w:val="BookText"/>
      </w:pPr>
      <w:r>
        <w:rPr>
          <w:rFonts w:ascii="IRNazanin" w:hAnsi="IRNazanin" w:eastAsia="IRNazanin" w:cs="IRNazanin"/>
          <w:lang w:bidi="fa-IR"/>
          <w:color w:val="111111"/>
          <w:sz w:val="28"/>
          <w:szCs w:val="28"/>
          <w:rtl/>
        </w:rPr>
        <w:t xml:space="preserve">آغاز: آنحضرت ترا در کتب خود دیده اند هر گاه مدتی در میان مسلمانان بمانند، انجام: میان ایشان حکم کنند یا حواله ایشان بکنند و اگر خود حکم کند بهتر است و الله الموفق للخير.</w:t>
      </w:r>
    </w:p>
    <w:p>
      <w:pPr>
        <w:pStyle w:val="BookText"/>
      </w:pPr>
      <w:r>
        <w:rPr>
          <w:rFonts w:ascii="IRNazanin" w:hAnsi="IRNazanin" w:eastAsia="IRNazanin" w:cs="IRNazanin"/>
          <w:lang w:bidi="fa-IR"/>
          <w:color w:val="111111"/>
          <w:sz w:val="28"/>
          <w:szCs w:val="28"/>
          <w:rtl/>
        </w:rPr>
        <w:t xml:space="preserve">خط: نسخ، بی کا، تا: قرن 12؛ افتادگی: آغاز؛ 6گ (1-6)، 12 سطر، اندازه: 11</w:t>
      </w:r>
      <w:r>
        <w:rPr>
          <w:rFonts w:ascii="Times New Roman" w:hAnsi="Times New Roman" w:eastAsia="Times New Roman" w:cs="Times New Roman"/>
          <w:lang w:val="en-US" w:bidi="en-US"/>
          <w:color w:val="111111"/>
          <w:sz w:val="28"/>
          <w:szCs w:val="28"/>
          <w:rtl/>
        </w:rPr>
        <w:t xml:space="preserve">x7 </w:t>
      </w:r>
      <w:r>
        <w:rPr>
          <w:rFonts w:ascii="IRNazanin" w:hAnsi="IRNazanin" w:eastAsia="IRNazanin" w:cs="IRNazanin"/>
          <w:lang w:bidi="fa-IR"/>
          <w:color w:val="111111"/>
          <w:sz w:val="28"/>
          <w:szCs w:val="28"/>
          <w:rtl/>
        </w:rPr>
        <w:t xml:space="preserve">سم [ف: 28 - 373]</w:t>
      </w:r>
    </w:p>
    <w:p>
      <w:pPr>
        <w:pStyle w:val="Heading3"/>
      </w:pPr>
      <w:bookmarkStart w:id="769" w:name="_Toc252"/>
      <w:r>
        <w:t>جزیه / فقه / فارسی</w:t>
      </w:r>
      <w:bookmarkEnd w:id="769"/>
    </w:p>
    <w:p>
      <w:pPr>
        <w:pStyle w:val="BookText"/>
      </w:pPr>
      <w:r>
        <w:rPr>
          <w:rFonts w:ascii="Times New Roman" w:hAnsi="Times New Roman" w:eastAsia="Times New Roman" w:cs="Times New Roman"/>
          <w:lang w:val="en-US" w:bidi="en-US"/>
          <w:color w:val="111111"/>
          <w:sz w:val="28"/>
          <w:szCs w:val="28"/>
          <w:rtl/>
        </w:rPr>
        <w:t xml:space="preserve">jezye</w:t>
      </w:r>
    </w:p>
    <w:p>
      <w:pPr>
        <w:pStyle w:val="BookText"/>
      </w:pPr>
      <w:r>
        <w:rPr>
          <w:rFonts w:ascii="IRNazanin" w:hAnsi="IRNazanin" w:eastAsia="IRNazanin" w:cs="IRNazanin"/>
          <w:lang w:bidi="fa-IR"/>
          <w:color w:val="111111"/>
          <w:sz w:val="28"/>
          <w:szCs w:val="28"/>
          <w:rtl/>
        </w:rPr>
        <w:t xml:space="preserve">رساله در جزیه، به روش سؤال و جواب</w:t>
      </w:r>
    </w:p>
    <w:p>
      <w:pPr>
        <w:pStyle w:val="BookText"/>
      </w:pPr>
      <w:r>
        <w:rPr>
          <w:rFonts w:ascii="IRNazanin" w:hAnsi="IRNazanin" w:eastAsia="IRNazanin" w:cs="IRNazanin"/>
          <w:lang w:bidi="fa-IR"/>
          <w:color w:val="111111"/>
          <w:sz w:val="28"/>
          <w:szCs w:val="28"/>
          <w:rtl/>
        </w:rPr>
        <w:t xml:space="preserve">قم؛ فیضیه؛ شماره نسخه: 1290/15</w:t>
      </w:r>
    </w:p>
    <w:p>
      <w:pPr>
        <w:pStyle w:val="BookText"/>
      </w:pPr>
      <w:r>
        <w:rPr>
          <w:rFonts w:ascii="IRNazanin" w:hAnsi="IRNazanin" w:eastAsia="IRNazanin" w:cs="IRNazanin"/>
          <w:lang w:bidi="fa-IR"/>
          <w:color w:val="111111"/>
          <w:sz w:val="28"/>
          <w:szCs w:val="28"/>
          <w:rtl/>
        </w:rPr>
        <w:t xml:space="preserve">بی کا، بی تا؛ 10گ، اندازه: 21</w:t>
      </w:r>
      <w:r>
        <w:rPr>
          <w:rFonts w:ascii="Times New Roman" w:hAnsi="Times New Roman" w:eastAsia="Times New Roman" w:cs="Times New Roman"/>
          <w:lang w:val="en-US" w:bidi="en-US"/>
          <w:color w:val="111111"/>
          <w:sz w:val="28"/>
          <w:szCs w:val="28"/>
          <w:rtl/>
        </w:rPr>
        <w:t xml:space="preserve">x14</w:t>
      </w:r>
      <w:r>
        <w:rPr>
          <w:rFonts w:ascii="IRNazanin" w:hAnsi="IRNazanin" w:eastAsia="IRNazanin" w:cs="IRNazanin"/>
          <w:lang w:bidi="fa-IR"/>
          <w:color w:val="111111"/>
          <w:sz w:val="28"/>
          <w:szCs w:val="28"/>
          <w:rtl/>
        </w:rPr>
        <w:t xml:space="preserve">سم [ف: 3 - 76]</w:t>
      </w:r>
    </w:p>
    <w:p>
      <w:pPr>
        <w:pStyle w:val="BookText"/>
      </w:pPr>
      <w:r>
        <w:rPr>
          <w:rFonts w:ascii="IRNazanin" w:hAnsi="IRNazanin" w:eastAsia="IRNazanin" w:cs="IRNazanin"/>
          <w:lang w:bidi="fa-IR"/>
          <w:color w:val="111111"/>
          <w:sz w:val="28"/>
          <w:szCs w:val="28"/>
          <w:rtl/>
        </w:rPr>
        <w:t xml:space="preserve">جزئیات و کلیات &gt; ناموس اكبر</w:t>
      </w:r>
    </w:p>
    <w:p>
      <w:pPr>
        <w:pStyle w:val="Heading3"/>
      </w:pPr>
      <w:bookmarkStart w:id="770" w:name="_Toc253"/>
      <w:r>
        <w:t>الجزئي الحقيقي / فلسفه / عربی</w:t>
      </w:r>
      <w:bookmarkEnd w:id="770"/>
    </w:p>
    <w:p>
      <w:pPr>
        <w:pStyle w:val="BookText"/>
      </w:pPr>
      <w:r>
        <w:rPr>
          <w:rFonts w:ascii="Times New Roman" w:hAnsi="Times New Roman" w:eastAsia="Times New Roman" w:cs="Times New Roman"/>
          <w:lang w:val="en-US" w:bidi="en-US"/>
          <w:color w:val="111111"/>
          <w:sz w:val="28"/>
          <w:szCs w:val="28"/>
          <w:rtl/>
        </w:rPr>
        <w:t xml:space="preserve">al-juz'i-yil haqiqi</w:t>
      </w:r>
    </w:p>
    <w:p>
      <w:pPr>
        <w:pStyle w:val="BookText"/>
      </w:pPr>
      <w:r>
        <w:rPr>
          <w:rFonts w:ascii="IRNazanin" w:hAnsi="IRNazanin" w:eastAsia="IRNazanin" w:cs="IRNazanin"/>
          <w:lang w:bidi="fa-IR"/>
          <w:color w:val="111111"/>
          <w:sz w:val="28"/>
          <w:szCs w:val="28"/>
          <w:rtl/>
        </w:rPr>
        <w:t xml:space="preserve">تهران؛ ملک؛ شماره نسخه: 5327/12</w:t>
      </w:r>
    </w:p>
    <w:p>
      <w:pPr>
        <w:pStyle w:val="BookText"/>
      </w:pPr>
      <w:r>
        <w:rPr>
          <w:rFonts w:ascii="Amiri" w:hAnsi="Amiri" w:eastAsia="Amiri" w:cs="Amiri"/>
          <w:lang w:bidi="ar-SA"/>
          <w:color w:val="111111"/>
          <w:sz w:val="28"/>
          <w:szCs w:val="28"/>
          <w:rtl/>
        </w:rPr>
        <w:t xml:space="preserve">آغاز: بسمله. اعلم ان الحكماء اختلفوا في أن الجزئي الحقيقي هل هو مشتمل على امر غير الطبيعة الكلية؛ انجام: لابد ان يجعل معلوله بحيث يمتنع فرض صدقه على كثيرين تصحيحا لفا عليه الحقة التامة</w:t>
      </w:r>
    </w:p>
    <w:p>
      <w:pPr>
        <w:pStyle w:val="BookText"/>
      </w:pPr>
      <w:r>
        <w:rPr>
          <w:rFonts w:ascii="IRNazanin" w:hAnsi="IRNazanin" w:eastAsia="IRNazanin" w:cs="IRNazanin"/>
          <w:lang w:bidi="fa-IR"/>
          <w:color w:val="111111"/>
          <w:sz w:val="28"/>
          <w:szCs w:val="28"/>
          <w:rtl/>
        </w:rPr>
        <w:t xml:space="preserve">خط: نستعلیق، بی کا، تا: قرن 11؛ با حاشیه هایی به فارسی به نشانی «من المعلم الثالث قدس سره»؛ کاغذ: نوعی ترمه، جلد: میشن</w:t>
      </w:r>
    </w:p>
    <w:p>
      <w:pPr>
        <w:pStyle w:val="BookText"/>
      </w:pPr>
      <w:r>
        <w:rPr>
          <w:rFonts w:ascii="IRNazanin" w:hAnsi="IRNazanin" w:eastAsia="IRNazanin" w:cs="IRNazanin"/>
          <w:lang w:bidi="fa-IR"/>
          <w:color w:val="111111"/>
          <w:sz w:val="28"/>
          <w:szCs w:val="28"/>
          <w:rtl/>
        </w:rPr>
        <w:t xml:space="preserve">سیاه، 1گ (89پ)، 30 سطر، اندازه: 33</w:t>
      </w:r>
      <w:r>
        <w:rPr>
          <w:rFonts w:ascii="Times New Roman" w:hAnsi="Times New Roman" w:eastAsia="Times New Roman" w:cs="Times New Roman"/>
          <w:lang w:val="en-US" w:bidi="en-US"/>
          <w:color w:val="111111"/>
          <w:sz w:val="28"/>
          <w:szCs w:val="28"/>
          <w:rtl/>
        </w:rPr>
        <w:t xml:space="preserve">×21/7 </w:t>
      </w:r>
      <w:r>
        <w:rPr>
          <w:rFonts w:ascii="IRNazanin" w:hAnsi="IRNazanin" w:eastAsia="IRNazanin" w:cs="IRNazanin"/>
          <w:lang w:bidi="fa-IR"/>
          <w:color w:val="111111"/>
          <w:sz w:val="28"/>
          <w:szCs w:val="28"/>
          <w:rtl/>
        </w:rPr>
        <w:t xml:space="preserve">سم [ف: 8 - 299]</w:t>
      </w:r>
    </w:p>
    <w:p>
      <w:pPr>
        <w:pStyle w:val="Heading3"/>
      </w:pPr>
      <w:bookmarkStart w:id="771" w:name="_Toc254"/>
      <w:r>
        <w:t>الجزئية و الشرطية / اصول فقه / عربی</w:t>
      </w:r>
      <w:bookmarkEnd w:id="771"/>
    </w:p>
    <w:p>
      <w:pPr>
        <w:pStyle w:val="BookText"/>
      </w:pPr>
      <w:r>
        <w:rPr>
          <w:rFonts w:ascii="Times New Roman" w:hAnsi="Times New Roman" w:eastAsia="Times New Roman" w:cs="Times New Roman"/>
          <w:lang w:val="en-US" w:bidi="en-US"/>
          <w:color w:val="111111"/>
          <w:sz w:val="28"/>
          <w:szCs w:val="28"/>
          <w:rtl/>
        </w:rPr>
        <w:t xml:space="preserve">al-juz'īya wa-š šarțīya</w:t>
      </w:r>
    </w:p>
    <w:p>
      <w:pPr>
        <w:pStyle w:val="BookText"/>
      </w:pPr>
      <w:r>
        <w:rPr>
          <w:rFonts w:ascii="IRNazanin" w:hAnsi="IRNazanin" w:eastAsia="IRNazanin" w:cs="IRNazanin"/>
          <w:lang w:bidi="fa-IR"/>
          <w:color w:val="111111"/>
          <w:sz w:val="28"/>
          <w:szCs w:val="28"/>
          <w:rtl/>
        </w:rPr>
        <w:t xml:space="preserve">گویا مؤلف از شاگردان شريف العلماء باشد.</w:t>
      </w:r>
    </w:p>
    <w:p>
      <w:pPr>
        <w:pStyle w:val="BookText"/>
      </w:pPr>
      <w:r>
        <w:rPr>
          <w:rFonts w:ascii="IRNazanin" w:hAnsi="IRNazanin" w:eastAsia="IRNazanin" w:cs="IRNazanin"/>
          <w:lang w:bidi="fa-IR"/>
          <w:color w:val="111111"/>
          <w:sz w:val="28"/>
          <w:szCs w:val="28"/>
          <w:rtl/>
        </w:rPr>
        <w:t xml:space="preserve">همدان؛ غرب همدان؛ شماره نسخه:4707/7</w:t>
      </w:r>
    </w:p>
    <w:p>
      <w:pPr>
        <w:pStyle w:val="BookText"/>
      </w:pPr>
      <w:r>
        <w:rPr>
          <w:rFonts w:ascii="IRNazanin" w:hAnsi="IRNazanin" w:eastAsia="IRNazanin" w:cs="IRNazanin"/>
          <w:lang w:bidi="fa-IR"/>
          <w:color w:val="111111"/>
          <w:sz w:val="28"/>
          <w:szCs w:val="28"/>
          <w:rtl/>
        </w:rPr>
        <w:t xml:space="preserve">آغاز: اذا شك في كون شيء جزا للموضوع او شرطا انجام: فالموضوع من الدوال غالب فليحق المشکوک بالغالب</w:t>
      </w:r>
    </w:p>
    <w:p>
      <w:pPr>
        <w:pStyle w:val="BookText"/>
      </w:pPr>
      <w:r>
        <w:rPr>
          <w:rFonts w:ascii="IRNazanin" w:hAnsi="IRNazanin" w:eastAsia="IRNazanin" w:cs="IRNazanin"/>
          <w:lang w:bidi="fa-IR"/>
          <w:color w:val="111111"/>
          <w:sz w:val="28"/>
          <w:szCs w:val="28"/>
          <w:rtl/>
        </w:rPr>
        <w:t xml:space="preserve">خط: شکسته نستعلیق، بی کا، بی تا؛ 5ص (77-81)، قطع: خشتی رشت و همدان: ف: - 1529]</w:t>
      </w:r>
    </w:p>
    <w:p>
      <w:pPr>
        <w:pStyle w:val="BookText"/>
      </w:pPr>
      <w:r>
        <w:rPr>
          <w:rFonts w:ascii="IRNazanin" w:hAnsi="IRNazanin" w:eastAsia="IRNazanin" w:cs="IRNazanin"/>
          <w:lang w:bidi="fa-IR"/>
          <w:color w:val="111111"/>
          <w:sz w:val="28"/>
          <w:szCs w:val="28"/>
          <w:rtl/>
        </w:rPr>
        <w:t xml:space="preserve">جستجوی تاریخی درباره خاندان طاهری / تراجم / فارسی</w:t>
      </w:r>
    </w:p>
    <w:p>
      <w:pPr>
        <w:pStyle w:val="BookText"/>
      </w:pPr>
      <w:r>
        <w:rPr>
          <w:rFonts w:ascii="Times New Roman" w:hAnsi="Times New Roman" w:eastAsia="Times New Roman" w:cs="Times New Roman"/>
          <w:lang w:val="en-US" w:bidi="en-US"/>
          <w:color w:val="111111"/>
          <w:sz w:val="28"/>
          <w:szCs w:val="28"/>
          <w:rtl/>
        </w:rPr>
        <w:t xml:space="preserve">jostojū-ye tārīxī darbāre-ye xāndān-e tāherī</w:t>
      </w:r>
    </w:p>
    <w:p>
      <w:pPr>
        <w:pStyle w:val="BookText"/>
      </w:pPr>
      <w:r>
        <w:rPr>
          <w:rFonts w:ascii="IRNazanin" w:hAnsi="IRNazanin" w:eastAsia="IRNazanin" w:cs="IRNazanin"/>
          <w:lang w:bidi="fa-IR"/>
          <w:color w:val="111111"/>
          <w:sz w:val="28"/>
          <w:szCs w:val="28"/>
          <w:rtl/>
        </w:rPr>
        <w:t xml:space="preserve">نفیسی، سعید، 1274 - 1345 شمسی</w:t>
      </w:r>
    </w:p>
    <w:p>
      <w:pPr>
        <w:pStyle w:val="BookText"/>
      </w:pPr>
      <w:r>
        <w:rPr>
          <w:rFonts w:ascii="Times New Roman" w:hAnsi="Times New Roman" w:eastAsia="Times New Roman" w:cs="Times New Roman"/>
          <w:lang w:val="en-US" w:bidi="en-US"/>
          <w:color w:val="111111"/>
          <w:sz w:val="28"/>
          <w:szCs w:val="28"/>
          <w:rtl/>
        </w:rPr>
        <w:t xml:space="preserve">nafisi, said (1895 - 1966)</w:t>
      </w:r>
    </w:p>
    <w:p>
      <w:pPr>
        <w:pStyle w:val="BookText"/>
      </w:pPr>
      <w:r>
        <w:rPr>
          <w:rFonts w:ascii="IRNazanin" w:hAnsi="IRNazanin" w:eastAsia="IRNazanin" w:cs="IRNazanin"/>
          <w:lang w:bidi="fa-IR"/>
          <w:color w:val="111111"/>
          <w:sz w:val="28"/>
          <w:szCs w:val="28"/>
          <w:rtl/>
        </w:rPr>
        <w:t xml:space="preserve">چاپ: تهران، 1329ش</w:t>
      </w:r>
    </w:p>
    <w:p>
      <w:pPr>
        <w:pStyle w:val="BookText"/>
      </w:pPr>
      <w:r>
        <w:rPr>
          <w:rFonts w:ascii="IRNazanin" w:hAnsi="IRNazanin" w:eastAsia="IRNazanin" w:cs="IRNazanin"/>
          <w:lang w:bidi="fa-IR"/>
          <w:color w:val="111111"/>
          <w:sz w:val="28"/>
          <w:szCs w:val="28"/>
          <w:rtl/>
        </w:rPr>
        <w:t xml:space="preserve">تهران، دانشگاه؛ شماره نسخه:8978</w:t>
      </w:r>
    </w:p>
    <w:p>
      <w:pPr>
        <w:pStyle w:val="BookText"/>
      </w:pPr>
      <w:r>
        <w:rPr>
          <w:rFonts w:ascii="IRNazanin" w:hAnsi="IRNazanin" w:eastAsia="IRNazanin" w:cs="IRNazanin"/>
          <w:lang w:bidi="fa-IR"/>
          <w:color w:val="111111"/>
          <w:sz w:val="28"/>
          <w:szCs w:val="28"/>
          <w:rtl/>
        </w:rPr>
        <w:t xml:space="preserve">بی کا، بی تا، ماشین شده؛ 118ص، قطع: رحلي [ف: 17 - 267]</w:t>
      </w:r>
    </w:p>
    <w:p>
      <w:pPr>
        <w:pStyle w:val="Heading3"/>
      </w:pPr>
      <w:bookmarkStart w:id="772" w:name="_Toc255"/>
      <w:r>
        <w:t>جستن اعضاء و رگها / پیشگویی / فارسی</w:t>
      </w:r>
      <w:bookmarkEnd w:id="772"/>
    </w:p>
    <w:p>
      <w:pPr>
        <w:pStyle w:val="BookText"/>
      </w:pPr>
      <w:r>
        <w:rPr>
          <w:rFonts w:ascii="Times New Roman" w:hAnsi="Times New Roman" w:eastAsia="Times New Roman" w:cs="Times New Roman"/>
          <w:lang w:val="en-US" w:bidi="en-US"/>
          <w:color w:val="111111"/>
          <w:sz w:val="28"/>
          <w:szCs w:val="28"/>
          <w:rtl/>
        </w:rPr>
        <w:t xml:space="preserve">jastan-e aʻzā' va rag-hā</w:t>
      </w:r>
    </w:p>
    <w:p>
      <w:pPr>
        <w:pStyle w:val="BookText"/>
      </w:pPr>
      <w:r>
        <w:rPr>
          <w:rFonts w:ascii="IRNazanin" w:hAnsi="IRNazanin" w:eastAsia="IRNazanin" w:cs="IRNazanin"/>
          <w:lang w:bidi="fa-IR"/>
          <w:color w:val="111111"/>
          <w:sz w:val="28"/>
          <w:szCs w:val="28"/>
          <w:rtl/>
        </w:rPr>
        <w:t xml:space="preserve">تهران؛ مجلس؛ شماره نسخه: 1162/14 - طباطبائی</w:t>
      </w:r>
    </w:p>
    <w:p>
      <w:pPr>
        <w:pStyle w:val="BookText"/>
      </w:pPr>
      <w:r>
        <w:rPr>
          <w:rFonts w:ascii="IRNazanin" w:hAnsi="IRNazanin" w:eastAsia="IRNazanin" w:cs="IRNazanin"/>
          <w:lang w:bidi="fa-IR"/>
          <w:color w:val="111111"/>
          <w:sz w:val="28"/>
          <w:szCs w:val="28"/>
          <w:rtl/>
        </w:rPr>
        <w:t xml:space="preserve">آغاز: بسمله ... بدان که این مختصریست که ابوذر جمهر حکیم تصنیف کرده از برای پادشاهان و بزرگان در باب جستن اعضاء و رگها و اندامها ... بدین رساله نظر کنند، از اثر آن واقف شوند و شکرانه و تصدیق بدهند ... هر کسی را تارک سر بجهد بزرگ نام شود؛ انجام: و اگر بغل راست وی بجهد اندک غمناک شود و باز فرج یابد؛</w:t>
      </w:r>
    </w:p>
    <w:p>
      <w:pPr>
        <w:pStyle w:val="BookText"/>
      </w:pPr>
      <w:r>
        <w:rPr>
          <w:rFonts w:ascii="IRNazanin" w:hAnsi="IRNazanin" w:eastAsia="IRNazanin" w:cs="IRNazanin"/>
          <w:lang w:bidi="fa-IR"/>
          <w:color w:val="111111"/>
          <w:sz w:val="28"/>
          <w:szCs w:val="28"/>
          <w:rtl/>
        </w:rPr>
        <w:t xml:space="preserve">خط: شکسته نستعلیق خوب، كا: آقا نور ابن حاج نقد على، تا: قرن 12؛ افتادگی: انجام؛ از پی این بخش بخشی از رساله ای در کیمیاست و چنین می نماید که این برگ دنباله شماره 9 است؛ 18گ [ف: 23 - 650]</w:t>
      </w:r>
    </w:p>
    <w:p>
      <w:pPr>
        <w:pStyle w:val="BookText"/>
      </w:pPr>
      <w:r>
        <w:rPr>
          <w:rFonts w:ascii="IRNazanin" w:hAnsi="IRNazanin" w:eastAsia="IRNazanin" w:cs="IRNazanin"/>
          <w:lang w:bidi="fa-IR"/>
          <w:color w:val="111111"/>
          <w:sz w:val="28"/>
          <w:szCs w:val="28"/>
          <w:rtl/>
        </w:rPr>
        <w:t xml:space="preserve">جستن اندامها &gt; اختلاجات اعضاء منظوم</w:t>
      </w:r>
    </w:p>
    <w:p>
      <w:pPr>
        <w:pStyle w:val="Heading3"/>
      </w:pPr>
      <w:bookmarkStart w:id="773" w:name="_Toc256"/>
      <w:r>
        <w:t>جسد النبی (صلَّی اللهُ علیه وآله) في المعراج / بهائیت / عربی</w:t>
      </w:r>
      <w:bookmarkEnd w:id="773"/>
    </w:p>
    <w:p>
      <w:pPr>
        <w:pStyle w:val="BookText"/>
      </w:pPr>
      <w:r>
        <w:rPr>
          <w:rFonts w:ascii="Times New Roman" w:hAnsi="Times New Roman" w:eastAsia="Times New Roman" w:cs="Times New Roman"/>
          <w:lang w:val="en-US" w:bidi="en-US"/>
          <w:color w:val="111111"/>
          <w:sz w:val="28"/>
          <w:szCs w:val="28"/>
          <w:rtl/>
        </w:rPr>
        <w:t xml:space="preserve">jasad-un nabī fi-1 mi'raj</w:t>
      </w:r>
    </w:p>
    <w:p>
      <w:pPr>
        <w:pStyle w:val="BookText"/>
      </w:pPr>
      <w:r>
        <w:rPr>
          <w:rFonts w:ascii="IRNazanin" w:hAnsi="IRNazanin" w:eastAsia="IRNazanin" w:cs="IRNazanin"/>
          <w:lang w:bidi="fa-IR"/>
          <w:color w:val="111111"/>
          <w:sz w:val="28"/>
          <w:szCs w:val="28"/>
          <w:rtl/>
        </w:rPr>
        <w:t xml:space="preserve">با دیدگاه بهائیان است.</w:t>
      </w:r>
    </w:p>
    <w:p>
      <w:pPr>
        <w:pStyle w:val="BookText"/>
      </w:pPr>
      <w:r>
        <w:rPr>
          <w:rFonts w:ascii="IRNazanin" w:hAnsi="IRNazanin" w:eastAsia="IRNazanin" w:cs="IRNazanin"/>
          <w:lang w:bidi="fa-IR"/>
          <w:color w:val="111111"/>
          <w:sz w:val="28"/>
          <w:szCs w:val="28"/>
          <w:rtl/>
        </w:rPr>
        <w:t xml:space="preserve">تهران؛ ملک؛ شماره نسخه:6115/6</w:t>
      </w:r>
    </w:p>
    <w:p>
      <w:pPr>
        <w:pStyle w:val="BookText"/>
      </w:pPr>
      <w:r>
        <w:rPr>
          <w:rFonts w:ascii="IRNazanin" w:hAnsi="IRNazanin" w:eastAsia="IRNazanin" w:cs="IRNazanin"/>
          <w:lang w:bidi="fa-IR"/>
          <w:color w:val="111111"/>
          <w:sz w:val="28"/>
          <w:szCs w:val="28"/>
          <w:rtl/>
        </w:rPr>
        <w:t xml:space="preserve">آغاز: بسمله. الحمدلله الذي تجلى الممکنات بظهور المشية لها ... و بعد لما سئل الجناب في مقام الخطاب بيان اشكال الذي هو معروف؛ انجام: و الى الله يرجع حكم البيان في المبدء و الايات، و سبحان الله رب العرش عما يصفون، و السلام على المرسلین، و الحمدلله رب العالمين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78" w:name="pg20375_229953"/>
    <w:bookmarkEnd w:id="78"/>
    <w:p>
      <w:pPr>
        <w:pStyle w:val="BookText"/>
      </w:pPr>
      <w:r>
        <w:rPr>
          <w:rFonts w:ascii="IRNazanin" w:hAnsi="IRNazanin" w:eastAsia="IRNazanin" w:cs="IRNazanin"/>
          <w:lang w:bidi="fa-IR"/>
          <w:color w:val="111111"/>
          <w:sz w:val="28"/>
          <w:szCs w:val="28"/>
          <w:rtl/>
        </w:rPr>
        <w:t xml:space="preserve">به روش بهائی؛ خط: نستعلیق، بی کا، تا: قرن 13؛ جلد: میشن قهوه ای، 2گ (23ر -124)، 19 سطر [ف: 9 - 171]</w:t>
      </w:r>
    </w:p>
    <w:p>
      <w:pPr>
        <w:pStyle w:val="BookText"/>
      </w:pPr>
      <w:r>
        <w:rPr>
          <w:rFonts w:ascii="IRNazanin" w:hAnsi="IRNazanin" w:eastAsia="IRNazanin" w:cs="IRNazanin"/>
          <w:lang w:bidi="fa-IR"/>
          <w:color w:val="111111"/>
          <w:sz w:val="28"/>
          <w:szCs w:val="28"/>
          <w:rtl/>
        </w:rPr>
        <w:t xml:space="preserve">الجسد و الجسدین &gt; اجوبة مسائل میرزا رحیم همدانی</w:t>
      </w:r>
    </w:p>
    <w:p>
      <w:pPr>
        <w:pStyle w:val="Heading3"/>
      </w:pPr>
      <w:bookmarkStart w:id="774" w:name="_Toc257"/>
      <w:r>
        <w:t>الجسد و الروح / فلسفه / عربی</w:t>
      </w:r>
      <w:bookmarkEnd w:id="774"/>
    </w:p>
    <w:p>
      <w:pPr>
        <w:pStyle w:val="BookText"/>
      </w:pPr>
      <w:r>
        <w:rPr>
          <w:rFonts w:ascii="Times New Roman" w:hAnsi="Times New Roman" w:eastAsia="Times New Roman" w:cs="Times New Roman"/>
          <w:lang w:val="en-US" w:bidi="en-US"/>
          <w:color w:val="111111"/>
          <w:sz w:val="28"/>
          <w:szCs w:val="28"/>
          <w:rtl/>
        </w:rPr>
        <w:t xml:space="preserve">al-jasad wa-r rūḥ</w:t>
      </w:r>
    </w:p>
    <w:p>
      <w:pPr>
        <w:pStyle w:val="BookText"/>
      </w:pPr>
      <w:r>
        <w:rPr>
          <w:rFonts w:ascii="IRNazanin" w:hAnsi="IRNazanin" w:eastAsia="IRNazanin" w:cs="IRNazanin"/>
          <w:lang w:bidi="fa-IR"/>
          <w:color w:val="111111"/>
          <w:sz w:val="28"/>
          <w:szCs w:val="28"/>
          <w:rtl/>
        </w:rPr>
        <w:t xml:space="preserve">رساله بسیار مختصری است در معنی جسم و روح و رابطه بین این دو.</w:t>
      </w:r>
    </w:p>
    <w:p>
      <w:pPr>
        <w:pStyle w:val="BookText"/>
      </w:pPr>
      <w:r>
        <w:rPr>
          <w:rFonts w:ascii="IRNazanin" w:hAnsi="IRNazanin" w:eastAsia="IRNazanin" w:cs="IRNazanin"/>
          <w:lang w:bidi="fa-IR"/>
          <w:color w:val="111111"/>
          <w:sz w:val="28"/>
          <w:szCs w:val="28"/>
          <w:rtl/>
        </w:rPr>
        <w:t xml:space="preserve">قم؛ مرعشی؛ شماره نسخه:9072/9</w:t>
      </w:r>
    </w:p>
    <w:p>
      <w:pPr>
        <w:pStyle w:val="BookText"/>
      </w:pPr>
      <w:r>
        <w:rPr>
          <w:rFonts w:ascii="IRNazanin" w:hAnsi="IRNazanin" w:eastAsia="IRNazanin" w:cs="IRNazanin"/>
          <w:lang w:bidi="fa-IR"/>
          <w:color w:val="111111"/>
          <w:sz w:val="28"/>
          <w:szCs w:val="28"/>
          <w:rtl/>
        </w:rPr>
        <w:t xml:space="preserve">آغاز: الحمدلله الذي خلق الانسان اطوارا نفسا و روحا و جسما و جعل ذلك التركيب العجيب على خزائن أسراره طلسماء انجام: لاتنفذون الا بسلطان ای بحجة بينة هي التوحيد و التجريد و التفريد بالعلم و العمل و الفناء في الله</w:t>
      </w:r>
    </w:p>
    <w:p>
      <w:pPr>
        <w:pStyle w:val="BookText"/>
      </w:pPr>
      <w:r>
        <w:rPr>
          <w:rFonts w:ascii="IRNazanin" w:hAnsi="IRNazanin" w:eastAsia="IRNazanin" w:cs="IRNazanin"/>
          <w:lang w:bidi="fa-IR"/>
          <w:color w:val="111111"/>
          <w:sz w:val="28"/>
          <w:szCs w:val="28"/>
          <w:rtl/>
        </w:rPr>
        <w:t xml:space="preserve">خط: نسخ، بی کا، تا: 978ق؛ جلد: تیماج قرمز، 3گ (124پ۔ 126ر)، اندازه: 23</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23 - 225]</w:t>
      </w:r>
    </w:p>
    <w:p>
      <w:pPr>
        <w:pStyle w:val="Heading3"/>
      </w:pPr>
      <w:bookmarkStart w:id="775" w:name="_Toc258"/>
      <w:r>
        <w:t>جسم (مقالی در) / فلسفه / عربی</w:t>
      </w:r>
      <w:bookmarkEnd w:id="775"/>
    </w:p>
    <w:p>
      <w:pPr>
        <w:pStyle w:val="BookText"/>
      </w:pPr>
      <w:r>
        <w:rPr>
          <w:rFonts w:ascii="Times New Roman" w:hAnsi="Times New Roman" w:eastAsia="Times New Roman" w:cs="Times New Roman"/>
          <w:lang w:val="en-US" w:bidi="en-US"/>
          <w:color w:val="111111"/>
          <w:sz w:val="28"/>
          <w:szCs w:val="28"/>
          <w:rtl/>
        </w:rPr>
        <w:t xml:space="preserve">jesm (maqālī dar)</w:t>
      </w:r>
    </w:p>
    <w:p>
      <w:pPr>
        <w:pStyle w:val="BookText"/>
      </w:pPr>
      <w:r>
        <w:rPr>
          <w:rFonts w:ascii="IRNazanin" w:hAnsi="IRNazanin" w:eastAsia="IRNazanin" w:cs="IRNazanin"/>
          <w:lang w:bidi="fa-IR"/>
          <w:color w:val="111111"/>
          <w:sz w:val="28"/>
          <w:szCs w:val="28"/>
          <w:rtl/>
        </w:rPr>
        <w:t xml:space="preserve">افلاطون، 427 - 347؟ قبل میلاد</w:t>
      </w:r>
    </w:p>
    <w:p>
      <w:pPr>
        <w:pStyle w:val="BookText"/>
      </w:pPr>
      <w:r>
        <w:rPr>
          <w:rFonts w:ascii="Times New Roman" w:hAnsi="Times New Roman" w:eastAsia="Times New Roman" w:cs="Times New Roman"/>
          <w:lang w:val="en-US" w:bidi="en-US"/>
          <w:color w:val="111111"/>
          <w:sz w:val="28"/>
          <w:szCs w:val="28"/>
          <w:rtl/>
        </w:rPr>
        <w:t xml:space="preserve">aflatun (-427 - -347)</w:t>
      </w:r>
    </w:p>
    <w:p>
      <w:pPr>
        <w:pStyle w:val="BookText"/>
      </w:pPr>
      <w:r>
        <w:rPr>
          <w:rFonts w:ascii="Amiri" w:hAnsi="Amiri" w:eastAsia="Amiri" w:cs="Amiri"/>
          <w:lang w:bidi="ar-SA"/>
          <w:color w:val="111111"/>
          <w:sz w:val="28"/>
          <w:szCs w:val="28"/>
          <w:rtl/>
        </w:rPr>
        <w:t xml:space="preserve">مشهد؛ الهيات؛ شماره نسخه:21688/4</w:t>
      </w:r>
    </w:p>
    <w:p>
      <w:pPr>
        <w:pStyle w:val="BookText"/>
      </w:pPr>
      <w:r>
        <w:rPr>
          <w:rFonts w:ascii="IRNazanin" w:hAnsi="IRNazanin" w:eastAsia="IRNazanin" w:cs="IRNazanin"/>
          <w:lang w:bidi="fa-IR"/>
          <w:color w:val="111111"/>
          <w:sz w:val="28"/>
          <w:szCs w:val="28"/>
          <w:rtl/>
        </w:rPr>
        <w:t xml:space="preserve">آغاز: لافلاطون الالهى قال افلاطون نريد أن نذكر جماعة في الجسم و السطح و الخط و الزمان و توهم تناهی كل منها في التجربة الى ما يقبل الانقسام</w:t>
      </w:r>
    </w:p>
    <w:p>
      <w:pPr>
        <w:pStyle w:val="BookText"/>
      </w:pPr>
      <w:r>
        <w:rPr>
          <w:rFonts w:ascii="IRNazanin" w:hAnsi="IRNazanin" w:eastAsia="IRNazanin" w:cs="IRNazanin"/>
          <w:lang w:bidi="fa-IR"/>
          <w:color w:val="111111"/>
          <w:sz w:val="28"/>
          <w:szCs w:val="28"/>
          <w:rtl/>
        </w:rPr>
        <w:t xml:space="preserve">خط: شکسته، نستعلیق، بی کا، تا: قرن 11؛ جلد: تیماج مشکی، 15 و 20 سطر، اندازه: 18</w:t>
      </w:r>
      <w:r>
        <w:rPr>
          <w:rFonts w:ascii="Times New Roman" w:hAnsi="Times New Roman" w:eastAsia="Times New Roman" w:cs="Times New Roman"/>
          <w:lang w:val="en-US" w:bidi="en-US"/>
          <w:color w:val="111111"/>
          <w:sz w:val="28"/>
          <w:szCs w:val="28"/>
          <w:rtl/>
        </w:rPr>
        <w:t xml:space="preserve">× 12</w:t>
      </w:r>
      <w:r>
        <w:rPr>
          <w:rFonts w:ascii="IRNazanin" w:hAnsi="IRNazanin" w:eastAsia="IRNazanin" w:cs="IRNazanin"/>
          <w:lang w:bidi="fa-IR"/>
          <w:color w:val="111111"/>
          <w:sz w:val="28"/>
          <w:szCs w:val="28"/>
          <w:rtl/>
        </w:rPr>
        <w:t xml:space="preserve">سم [ف: 2 - 555]</w:t>
      </w:r>
    </w:p>
    <w:p>
      <w:pPr>
        <w:pStyle w:val="Heading3"/>
      </w:pPr>
      <w:bookmarkStart w:id="776" w:name="_Toc259"/>
      <w:r>
        <w:t>جسم / گوناگون / عربی</w:t>
      </w:r>
      <w:bookmarkEnd w:id="776"/>
    </w:p>
    <w:p>
      <w:pPr>
        <w:pStyle w:val="BookText"/>
      </w:pPr>
      <w:r>
        <w:rPr>
          <w:rFonts w:ascii="Times New Roman" w:hAnsi="Times New Roman" w:eastAsia="Times New Roman" w:cs="Times New Roman"/>
          <w:lang w:val="en-US" w:bidi="en-US"/>
          <w:color w:val="111111"/>
          <w:sz w:val="28"/>
          <w:szCs w:val="28"/>
          <w:rtl/>
        </w:rPr>
        <w:t xml:space="preserve">jism</w:t>
      </w:r>
    </w:p>
    <w:p>
      <w:pPr>
        <w:pStyle w:val="BookText"/>
      </w:pPr>
      <w:r>
        <w:rPr>
          <w:rFonts w:ascii="IRNazanin" w:hAnsi="IRNazanin" w:eastAsia="IRNazanin" w:cs="IRNazanin"/>
          <w:lang w:bidi="fa-IR"/>
          <w:color w:val="111111"/>
          <w:sz w:val="28"/>
          <w:szCs w:val="28"/>
          <w:rtl/>
        </w:rPr>
        <w:t xml:space="preserve">تهران؛ ملی؛ شماره نسخه: 18602</w:t>
      </w:r>
    </w:p>
    <w:p>
      <w:pPr>
        <w:pStyle w:val="BookText"/>
      </w:pPr>
      <w:r>
        <w:rPr>
          <w:rFonts w:ascii="IRNazanin" w:hAnsi="IRNazanin" w:eastAsia="IRNazanin" w:cs="IRNazanin"/>
          <w:lang w:bidi="fa-IR"/>
          <w:color w:val="111111"/>
          <w:sz w:val="28"/>
          <w:szCs w:val="28"/>
          <w:rtl/>
        </w:rPr>
        <w:t xml:space="preserve">نسخه ای درباره جسم و ... ؛ بی کا، بی تا؛ انتقالی از کتابخانه پهلوی - مجموعه نوازی. باغ نوی؛ اندازه: 193</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 رایانه]</w:t>
      </w:r>
    </w:p>
    <w:p>
      <w:pPr>
        <w:pStyle w:val="Heading3"/>
      </w:pPr>
      <w:bookmarkStart w:id="777" w:name="_Toc260"/>
      <w:r>
        <w:t>جسم اصلی و جسم عرضی انسان / فلسفه / فارسی</w:t>
      </w:r>
      <w:bookmarkEnd w:id="777"/>
    </w:p>
    <w:p>
      <w:pPr>
        <w:pStyle w:val="BookText"/>
      </w:pPr>
      <w:r>
        <w:rPr>
          <w:rFonts w:ascii="Times New Roman" w:hAnsi="Times New Roman" w:eastAsia="Times New Roman" w:cs="Times New Roman"/>
          <w:lang w:val="en-US" w:bidi="en-US"/>
          <w:color w:val="111111"/>
          <w:sz w:val="28"/>
          <w:szCs w:val="28"/>
          <w:rtl/>
        </w:rPr>
        <w:t xml:space="preserve">jesm-e aslī va jesm-e “arazī-ye ensān</w:t>
      </w:r>
    </w:p>
    <w:p>
      <w:pPr>
        <w:pStyle w:val="BookText"/>
      </w:pPr>
      <w:r>
        <w:rPr>
          <w:rFonts w:ascii="IRNazanin" w:hAnsi="IRNazanin" w:eastAsia="IRNazanin" w:cs="IRNazanin"/>
          <w:lang w:bidi="fa-IR"/>
          <w:color w:val="111111"/>
          <w:sz w:val="28"/>
          <w:szCs w:val="28"/>
          <w:rtl/>
        </w:rPr>
        <w:t xml:space="preserve">همدانی شیخی، محمد باقر بن محمد جعفر، 1239 - 1319 قمری</w:t>
      </w:r>
    </w:p>
    <w:p>
      <w:pPr>
        <w:pStyle w:val="BookText"/>
      </w:pPr>
      <w:r>
        <w:rPr>
          <w:rFonts w:ascii="Times New Roman" w:hAnsi="Times New Roman" w:eastAsia="Times New Roman" w:cs="Times New Roman"/>
          <w:lang w:val="en-US" w:bidi="en-US"/>
          <w:color w:val="111111"/>
          <w:sz w:val="28"/>
          <w:szCs w:val="28"/>
          <w:rtl/>
        </w:rPr>
        <w:t xml:space="preserve">hamadānī šayxī, mohammad bāqer ebn-e mohammad ja'far (1824 - 1902)</w:t>
      </w:r>
    </w:p>
    <w:p>
      <w:pPr>
        <w:pStyle w:val="BookText"/>
      </w:pPr>
      <w:r>
        <w:rPr>
          <w:rFonts w:ascii="IRNazanin" w:hAnsi="IRNazanin" w:eastAsia="IRNazanin" w:cs="IRNazanin"/>
          <w:lang w:bidi="fa-IR"/>
          <w:color w:val="111111"/>
          <w:sz w:val="28"/>
          <w:szCs w:val="28"/>
          <w:rtl/>
        </w:rPr>
        <w:t xml:space="preserve">تاریخ تأليف: محرم 1271ق</w:t>
      </w:r>
    </w:p>
    <w:p>
      <w:pPr>
        <w:pStyle w:val="BookText"/>
      </w:pPr>
      <w:r>
        <w:rPr>
          <w:rFonts w:ascii="IRNazanin" w:hAnsi="IRNazanin" w:eastAsia="IRNazanin" w:cs="IRNazanin"/>
          <w:lang w:bidi="fa-IR"/>
          <w:color w:val="111111"/>
          <w:sz w:val="28"/>
          <w:szCs w:val="28"/>
          <w:rtl/>
        </w:rPr>
        <w:t xml:space="preserve">رساله در موضوع جسم اصلی و جسم عرضی انسان است و مؤلف گوید: «چونکه با یکی از صاحبان خود گفت و گویی در خصوص جسم اصلی و جسم عرضی انسان اتفاق افتاد و في الجمله اختلافی در ما بين بود بناشد که خدمت سر کار آقا روحنا فداه عرض شود ... مسأله را به آن طوری که از برکت ایشان فهمیده ام می نویسم که به عرض ایشان برسانم تا آنکه جرح و تعدیل فرمایند».</w:t>
      </w:r>
    </w:p>
    <w:p>
      <w:pPr>
        <w:pStyle w:val="BookText"/>
      </w:pPr>
      <w:r>
        <w:rPr>
          <w:rFonts w:ascii="IRNazanin" w:hAnsi="IRNazanin" w:eastAsia="IRNazanin" w:cs="IRNazanin"/>
          <w:lang w:bidi="fa-IR"/>
          <w:color w:val="111111"/>
          <w:sz w:val="28"/>
          <w:szCs w:val="28"/>
          <w:rtl/>
        </w:rPr>
        <w:t xml:space="preserve">آغاز: حمدله. و الصلوة و السلام على محمد و آله و شیعته اجمعين و لعنة الله على اعدائه ابد الابدين چون که با یکی از صاحبان خود گفت و گویی در خصوص جسم اصلی و جسم عرضی انسان اتفاق افتاد.</w:t>
      </w:r>
    </w:p>
    <w:p>
      <w:pPr>
        <w:pStyle w:val="BookText"/>
      </w:pPr>
      <w:r>
        <w:rPr>
          <w:rFonts w:ascii="IRNazanin" w:hAnsi="IRNazanin" w:eastAsia="IRNazanin" w:cs="IRNazanin"/>
          <w:lang w:bidi="fa-IR"/>
          <w:color w:val="111111"/>
          <w:sz w:val="28"/>
          <w:szCs w:val="28"/>
          <w:rtl/>
        </w:rPr>
        <w:t xml:space="preserve">انجام: امامت و ولایت است و سر کار آقا روحنا له الفداء در درس ها و نوشتجات خود بسیار بسیار بدان فرموده اند این معنی را و صلى الله ... این بود مختصری از آن چه فهمیده بودم به برکت اولیاء کرام علیهم السلام [فهرستواره منزوی 245/9 ]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عبدالعظیم؛ شماره نسخه: 602/4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بن احمد مازندرانی، تا: 1298ق؛ با علامت بلاغ؛ 11گ، 15 سطر، اندازه: 18</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1- 173]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نسخه:6081/3</w:t>
      </w:r>
    </w:p>
    <w:p>
      <w:pPr>
        <w:pStyle w:val="BookText"/>
      </w:pPr>
      <w:r>
        <w:rPr>
          <w:rFonts w:ascii="IRNazanin" w:hAnsi="IRNazanin" w:eastAsia="IRNazanin" w:cs="IRNazanin"/>
          <w:lang w:bidi="fa-IR"/>
          <w:color w:val="111111"/>
          <w:sz w:val="28"/>
          <w:szCs w:val="28"/>
          <w:rtl/>
        </w:rPr>
        <w:t xml:space="preserve">آغاز: برابر به انجام: و سر کار آقا روحنا له الفداء در درسها و نوشته جات خود بسیار بسیار بیان فرموده اند این معنی را.</w:t>
      </w:r>
    </w:p>
    <w:p>
      <w:pPr>
        <w:pStyle w:val="BookText"/>
      </w:pPr>
      <w:r>
        <w:rPr>
          <w:rFonts w:ascii="IRNazanin" w:hAnsi="IRNazanin" w:eastAsia="IRNazanin" w:cs="IRNazanin"/>
          <w:lang w:bidi="fa-IR"/>
          <w:color w:val="111111"/>
          <w:sz w:val="28"/>
          <w:szCs w:val="28"/>
          <w:rtl/>
        </w:rPr>
        <w:t xml:space="preserve">نام مؤلف به استناد نسخه عبدالعظیم ذکر شد؛ خط: نستعلیق، بی کا، تا: قرن 13؛ جلد: تیماج قهوه ای، 8گ (42ر - 49ر)،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16 - 85]</w:t>
      </w:r>
    </w:p>
    <w:p>
      <w:pPr>
        <w:pStyle w:val="Heading3"/>
      </w:pPr>
      <w:bookmarkStart w:id="778" w:name="_Toc261"/>
      <w:r>
        <w:t>الجسم التعلیمی / فلسفه / عربی</w:t>
      </w:r>
      <w:bookmarkEnd w:id="778"/>
    </w:p>
    <w:p>
      <w:pPr>
        <w:pStyle w:val="BookText"/>
      </w:pPr>
      <w:r>
        <w:rPr>
          <w:rFonts w:ascii="Times New Roman" w:hAnsi="Times New Roman" w:eastAsia="Times New Roman" w:cs="Times New Roman"/>
          <w:lang w:val="en-US" w:bidi="en-US"/>
          <w:color w:val="111111"/>
          <w:sz w:val="28"/>
          <w:szCs w:val="28"/>
          <w:rtl/>
        </w:rPr>
        <w:t xml:space="preserve">al-jism-ut taʻlīmī</w:t>
      </w:r>
    </w:p>
    <w:p>
      <w:pPr>
        <w:pStyle w:val="BookText"/>
      </w:pPr>
      <w:r>
        <w:rPr>
          <w:rFonts w:ascii="IRNazanin" w:hAnsi="IRNazanin" w:eastAsia="IRNazanin" w:cs="IRNazanin"/>
          <w:lang w:bidi="fa-IR"/>
          <w:color w:val="111111"/>
          <w:sz w:val="28"/>
          <w:szCs w:val="28"/>
          <w:rtl/>
        </w:rPr>
        <w:t xml:space="preserve">جلوه، ابوالحسن بن محمد، 1238 - 1314 قمری</w:t>
      </w:r>
    </w:p>
    <w:p>
      <w:pPr>
        <w:pStyle w:val="BookText"/>
      </w:pPr>
      <w:r>
        <w:rPr>
          <w:rFonts w:ascii="Times New Roman" w:hAnsi="Times New Roman" w:eastAsia="Times New Roman" w:cs="Times New Roman"/>
          <w:lang w:val="en-US" w:bidi="en-US"/>
          <w:color w:val="111111"/>
          <w:sz w:val="28"/>
          <w:szCs w:val="28"/>
          <w:rtl/>
        </w:rPr>
        <w:t xml:space="preserve">jelve, ab-ol-hasan ebn-e mohammad (1823 - 1897)</w:t>
      </w:r>
    </w:p>
    <w:p>
      <w:pPr>
        <w:pStyle w:val="BookText"/>
      </w:pPr>
      <w:r>
        <w:rPr>
          <w:rFonts w:ascii="IRNazanin" w:hAnsi="IRNazanin" w:eastAsia="IRNazanin" w:cs="IRNazanin"/>
          <w:lang w:bidi="fa-IR"/>
          <w:color w:val="111111"/>
          <w:sz w:val="28"/>
          <w:szCs w:val="28"/>
          <w:rtl/>
        </w:rPr>
        <w:t xml:space="preserve">گفتار کوتاهی است در عرض بودن جسم تعلیمی. در آغاز رساله پنج قول درباره جسم تعلیمی ذکر می کند که چهار قول آن در کتاب الاسفار ملاصدرا ذکر شده است. وی پس از آوردن عبارات ملاصدرا، و توصیحی از محقق لاهیجی به ایراد چند اشکال پرداخته و آنها را پاسخ می دهد.</w:t>
      </w:r>
    </w:p>
    <w:p>
      <w:pPr>
        <w:pStyle w:val="BookText"/>
      </w:pPr>
      <w:r>
        <w:rPr>
          <w:rFonts w:ascii="Amiri" w:hAnsi="Amiri" w:eastAsia="Amiri" w:cs="Amiri"/>
          <w:lang w:bidi="ar-SA"/>
          <w:color w:val="111111"/>
          <w:sz w:val="28"/>
          <w:szCs w:val="28"/>
          <w:rtl/>
        </w:rPr>
        <w:t xml:space="preserve">آغاز: اعلم أن في الجسم التعليمى خمسة أقوال: أحدها أنه عين الجسم الطبيعي كما زعمه أتباع الرواقيين.</w:t>
      </w:r>
    </w:p>
    <w:p>
      <w:pPr>
        <w:pStyle w:val="BookText"/>
      </w:pPr>
      <w:r>
        <w:rPr>
          <w:rFonts w:ascii="Amiri" w:hAnsi="Amiri" w:eastAsia="Amiri" w:cs="Amiri"/>
          <w:lang w:bidi="ar-SA"/>
          <w:color w:val="111111"/>
          <w:sz w:val="28"/>
          <w:szCs w:val="28"/>
          <w:rtl/>
        </w:rPr>
        <w:t xml:space="preserve">انجام: فعلى هذا لا يكون الجسم التعليمي مركبا من الجوهر و العرض، بل يكون عرضا فقط.</w:t>
      </w:r>
    </w:p>
    <w:p>
      <w:pPr>
        <w:pStyle w:val="BookText"/>
      </w:pPr>
      <w:r>
        <w:rPr>
          <w:rFonts w:ascii="IRNazanin" w:hAnsi="IRNazanin" w:eastAsia="IRNazanin" w:cs="IRNazanin"/>
          <w:lang w:bidi="fa-IR"/>
          <w:color w:val="111111"/>
          <w:sz w:val="28"/>
          <w:szCs w:val="28"/>
          <w:rtl/>
        </w:rPr>
        <w:t xml:space="preserve">چاپ: در مجموعه آثار حکیم جلوه، به کوشش میرزا ابوالحسن طباطبایی، ج 1 (تهران، انتشارت حکمت: 1385)؛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79" w:name="pg20375_229954"/>
    <w:bookmarkEnd w:id="79"/>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الهیات؛ شماره نسخه: 60/9 عکسی</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شکسته نستعلیق، کا:سید علی اکبر بن سید عبدالحسين بن آقا سید محمد صادق طباطبائی، تا: سلخ شعبان 1311ق، جلد: گالینگور سرخ، 3گ (171-173)، اندازه: 29720سم [ف: 3 - 1336]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تهران؛ الهيات؛ شماره نسخه: 311/2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سید علی اکبر بن سید محمد صادق طباطبایی حسینی، تا: 16 ذیحجه 1311ق، جا؛ تهران؛ کاغذ: فرنگی، جلد: تیماج سرخ، 2گ (90ر - 91پ)، 20 سطر ( 17/5</w:t>
      </w:r>
      <w:r>
        <w:rPr>
          <w:rFonts w:ascii="Times New Roman" w:hAnsi="Times New Roman" w:eastAsia="Times New Roman" w:cs="Times New Roman"/>
          <w:lang w:val="en-US" w:bidi="en-US"/>
          <w:color w:val="111111"/>
          <w:sz w:val="28"/>
          <w:szCs w:val="28"/>
          <w:rtl/>
        </w:rPr>
        <w:t xml:space="preserve">×8/5) </w:t>
      </w:r>
      <w:r>
        <w:rPr>
          <w:rFonts w:ascii="IRNazanin" w:hAnsi="IRNazanin" w:eastAsia="IRNazanin" w:cs="IRNazanin"/>
          <w:lang w:bidi="fa-IR"/>
          <w:color w:val="111111"/>
          <w:sz w:val="28"/>
          <w:szCs w:val="28"/>
          <w:rtl/>
        </w:rPr>
        <w:t xml:space="preserve">، اندازه: 16/5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213]</w:t>
      </w:r>
    </w:p>
    <w:p>
      <w:pPr>
        <w:pStyle w:val="BookText"/>
      </w:pPr>
      <w:r>
        <w:rPr>
          <w:rFonts w:ascii="IRNazanin" w:hAnsi="IRNazanin" w:eastAsia="IRNazanin" w:cs="IRNazanin"/>
          <w:lang w:bidi="fa-IR"/>
          <w:color w:val="111111"/>
          <w:sz w:val="28"/>
          <w:szCs w:val="28"/>
          <w:rtl/>
        </w:rPr>
        <w:t xml:space="preserve">جسم طبیعی &gt; ماهیت جسم طبیعی</w:t>
      </w:r>
    </w:p>
    <w:p>
      <w:pPr>
        <w:pStyle w:val="Heading3"/>
      </w:pPr>
      <w:bookmarkStart w:id="779" w:name="_Toc262"/>
      <w:r>
        <w:t>الجسم مع الصفة / کلام و اعتقادات / عربی</w:t>
      </w:r>
      <w:bookmarkEnd w:id="779"/>
    </w:p>
    <w:p>
      <w:pPr>
        <w:pStyle w:val="BookText"/>
      </w:pPr>
      <w:r>
        <w:rPr>
          <w:rFonts w:ascii="Times New Roman" w:hAnsi="Times New Roman" w:eastAsia="Times New Roman" w:cs="Times New Roman"/>
          <w:lang w:val="en-US" w:bidi="en-US"/>
          <w:color w:val="111111"/>
          <w:sz w:val="28"/>
          <w:szCs w:val="28"/>
          <w:rtl/>
        </w:rPr>
        <w:t xml:space="preserve">al-jism ma‘a-ş şifa</w:t>
      </w:r>
    </w:p>
    <w:p>
      <w:pPr>
        <w:pStyle w:val="BookText"/>
      </w:pPr>
      <w:r>
        <w:rPr>
          <w:rFonts w:ascii="IRNazanin" w:hAnsi="IRNazanin" w:eastAsia="IRNazanin" w:cs="IRNazanin"/>
          <w:lang w:bidi="fa-IR"/>
          <w:color w:val="111111"/>
          <w:sz w:val="28"/>
          <w:szCs w:val="28"/>
          <w:rtl/>
        </w:rPr>
        <w:t xml:space="preserve">علم الهدی، علی بن حسین، 355 - 436 قمری</w:t>
      </w:r>
    </w:p>
    <w:p>
      <w:pPr>
        <w:pStyle w:val="BookText"/>
      </w:pPr>
      <w:r>
        <w:rPr>
          <w:rFonts w:ascii="Times New Roman" w:hAnsi="Times New Roman" w:eastAsia="Times New Roman" w:cs="Times New Roman"/>
          <w:lang w:val="en-US" w:bidi="en-US"/>
          <w:color w:val="111111"/>
          <w:sz w:val="28"/>
          <w:szCs w:val="28"/>
          <w:rtl/>
        </w:rPr>
        <w:t xml:space="preserve">‘alam-ol-hodā, ‘alī ebn-e hoseyn (967 - 1045)</w:t>
      </w:r>
    </w:p>
    <w:p>
      <w:pPr>
        <w:pStyle w:val="BookText"/>
      </w:pPr>
      <w:r>
        <w:rPr>
          <w:rFonts w:ascii="IRNazanin" w:hAnsi="IRNazanin" w:eastAsia="IRNazanin" w:cs="IRNazanin"/>
          <w:lang w:bidi="fa-IR"/>
          <w:color w:val="111111"/>
          <w:sz w:val="28"/>
          <w:szCs w:val="28"/>
          <w:rtl/>
        </w:rPr>
        <w:t xml:space="preserve">پاسخ بسیار کوتاهی است به یک پرسش کلامی در خصوص «جسم با صفت» که در ربيع الاول سال 427ق سؤال شده است.</w:t>
      </w:r>
    </w:p>
    <w:p>
      <w:pPr>
        <w:pStyle w:val="BookText"/>
      </w:pPr>
      <w:r>
        <w:rPr>
          <w:rFonts w:ascii="IRNazanin" w:hAnsi="IRNazanin" w:eastAsia="IRNazanin" w:cs="IRNazanin"/>
          <w:lang w:bidi="fa-IR"/>
          <w:color w:val="111111"/>
          <w:sz w:val="28"/>
          <w:szCs w:val="28"/>
          <w:rtl/>
        </w:rPr>
        <w:t xml:space="preserve">چاپ: در مسائل المرتضی، بیروت، 1422ق، 128-129</w:t>
      </w:r>
    </w:p>
    <w:p>
      <w:pPr>
        <w:pStyle w:val="BookText"/>
      </w:pPr>
      <w:r>
        <w:rPr>
          <w:rFonts w:ascii="IRNazanin" w:hAnsi="IRNazanin" w:eastAsia="IRNazanin" w:cs="IRNazanin"/>
          <w:lang w:bidi="fa-IR"/>
          <w:color w:val="111111"/>
          <w:sz w:val="28"/>
          <w:szCs w:val="28"/>
          <w:rtl/>
        </w:rPr>
        <w:t xml:space="preserve">قم؛ مرعشی؛ شماره نسخه: 12923/22</w:t>
      </w:r>
    </w:p>
    <w:p>
      <w:pPr>
        <w:pStyle w:val="BookText"/>
      </w:pPr>
      <w:r>
        <w:rPr>
          <w:rFonts w:ascii="IRNazanin" w:hAnsi="IRNazanin" w:eastAsia="IRNazanin" w:cs="IRNazanin"/>
          <w:lang w:bidi="fa-IR"/>
          <w:color w:val="111111"/>
          <w:sz w:val="28"/>
          <w:szCs w:val="28"/>
          <w:rtl/>
        </w:rPr>
        <w:t xml:space="preserve">آغاز: مسألة .. دليل لم نسبة اليه على أن الجسم لم یک کائنا بالفاعل، قال رحمه الله تعالى الذيبدلعلی ذلك انه لو كان الجسم کائناً بالفاعل لوجب أن يكون المؤثر في هذه الصفة، صفة من صفات الفاعل ، انجام: و أمر من حيث كانت هذه كلها احوالا زايدة على الأحداث فيجب أن لا يؤثر كونه قادرا في كون الجسم كائنا لما ذكرناه</w:t>
      </w:r>
    </w:p>
    <w:p>
      <w:pPr>
        <w:pStyle w:val="BookText"/>
      </w:pPr>
      <w:r>
        <w:rPr>
          <w:rFonts w:ascii="IRNazanin" w:hAnsi="IRNazanin" w:eastAsia="IRNazanin" w:cs="IRNazanin"/>
          <w:lang w:bidi="fa-IR"/>
          <w:color w:val="111111"/>
          <w:sz w:val="28"/>
          <w:szCs w:val="28"/>
          <w:rtl/>
        </w:rPr>
        <w:t xml:space="preserve">خط: نسخ، بی کا، تا: قرن 11؛ کاغذ: شرقی، 1گ (65)، 11 سطر، اندازه: 10</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سم [ف: 32 - 758]</w:t>
      </w:r>
    </w:p>
    <w:p>
      <w:pPr>
        <w:pStyle w:val="Heading3"/>
      </w:pPr>
      <w:bookmarkStart w:id="780" w:name="_Toc263"/>
      <w:r>
        <w:t>جسم و محسوسات / فلسفه / عربی</w:t>
      </w:r>
      <w:bookmarkEnd w:id="780"/>
    </w:p>
    <w:p>
      <w:pPr>
        <w:pStyle w:val="BookText"/>
      </w:pPr>
      <w:r>
        <w:rPr>
          <w:rFonts w:ascii="Times New Roman" w:hAnsi="Times New Roman" w:eastAsia="Times New Roman" w:cs="Times New Roman"/>
          <w:lang w:val="en-US" w:bidi="en-US"/>
          <w:color w:val="111111"/>
          <w:sz w:val="28"/>
          <w:szCs w:val="28"/>
          <w:rtl/>
        </w:rPr>
        <w:t xml:space="preserve">jism wa maħsūsāt</w:t>
      </w:r>
    </w:p>
    <w:p>
      <w:pPr>
        <w:pStyle w:val="BookText"/>
      </w:pPr>
      <w:r>
        <w:rPr>
          <w:rFonts w:ascii="IRNazanin" w:hAnsi="IRNazanin" w:eastAsia="IRNazanin" w:cs="IRNazanin"/>
          <w:lang w:bidi="fa-IR"/>
          <w:color w:val="111111"/>
          <w:sz w:val="28"/>
          <w:szCs w:val="28"/>
          <w:rtl/>
        </w:rPr>
        <w:t xml:space="preserve">ارسطو، 384 - 322 ؟ قبل میلاد</w:t>
      </w:r>
    </w:p>
    <w:p>
      <w:pPr>
        <w:pStyle w:val="BookText"/>
      </w:pPr>
      <w:r>
        <w:rPr>
          <w:rFonts w:ascii="Times New Roman" w:hAnsi="Times New Roman" w:eastAsia="Times New Roman" w:cs="Times New Roman"/>
          <w:lang w:val="en-US" w:bidi="en-US"/>
          <w:color w:val="111111"/>
          <w:sz w:val="28"/>
          <w:szCs w:val="28"/>
          <w:rtl/>
        </w:rPr>
        <w:t xml:space="preserve">arasti (-384 - -322)</w:t>
      </w:r>
    </w:p>
    <w:p>
      <w:pPr>
        <w:pStyle w:val="BookText"/>
      </w:pPr>
      <w:r>
        <w:rPr>
          <w:rFonts w:ascii="IRNazanin" w:hAnsi="IRNazanin" w:eastAsia="IRNazanin" w:cs="IRNazanin"/>
          <w:lang w:bidi="fa-IR"/>
          <w:color w:val="111111"/>
          <w:sz w:val="28"/>
          <w:szCs w:val="28"/>
          <w:rtl/>
        </w:rPr>
        <w:t xml:space="preserve">مشهد؛ الهیات؛ شماره نسخه: 19272/12</w:t>
      </w:r>
    </w:p>
    <w:p>
      <w:pPr>
        <w:pStyle w:val="BookText"/>
      </w:pPr>
      <w:r>
        <w:rPr>
          <w:rFonts w:ascii="IRNazanin" w:hAnsi="IRNazanin" w:eastAsia="IRNazanin" w:cs="IRNazanin"/>
          <w:lang w:bidi="fa-IR"/>
          <w:color w:val="111111"/>
          <w:sz w:val="28"/>
          <w:szCs w:val="28"/>
          <w:rtl/>
        </w:rPr>
        <w:t xml:space="preserve">آغاز: بسمله اعلم أن المحسوسات لا تعرف بشي لانها بدیهیه التصور لمن له حاسة و يمتنع في حق</w:t>
      </w:r>
    </w:p>
    <w:p>
      <w:pPr>
        <w:pStyle w:val="BookText"/>
      </w:pPr>
      <w:r>
        <w:rPr>
          <w:rFonts w:ascii="IRNazanin" w:hAnsi="IRNazanin" w:eastAsia="IRNazanin" w:cs="IRNazanin"/>
          <w:lang w:bidi="fa-IR"/>
          <w:color w:val="111111"/>
          <w:sz w:val="28"/>
          <w:szCs w:val="28"/>
          <w:rtl/>
        </w:rPr>
        <w:t xml:space="preserve">كاتب: محمد موسوی مازندرانی ابن میر مصطفی، تا: 1254ق؛ کاغذ فرنگی آهار مهره؛ جلد: تیماج مشکی، 4گ، اندازه: 19/5</w:t>
      </w:r>
      <w:r>
        <w:rPr>
          <w:rFonts w:ascii="Times New Roman" w:hAnsi="Times New Roman" w:eastAsia="Times New Roman" w:cs="Times New Roman"/>
          <w:lang w:val="en-US" w:bidi="en-US"/>
          <w:color w:val="111111"/>
          <w:sz w:val="28"/>
          <w:szCs w:val="28"/>
          <w:rtl/>
        </w:rPr>
        <w:t xml:space="preserve">×29/5</w:t>
      </w:r>
      <w:r>
        <w:rPr>
          <w:rFonts w:ascii="IRNazanin" w:hAnsi="IRNazanin" w:eastAsia="IRNazanin" w:cs="IRNazanin"/>
          <w:lang w:bidi="fa-IR"/>
          <w:color w:val="111111"/>
          <w:sz w:val="28"/>
          <w:szCs w:val="28"/>
          <w:rtl/>
        </w:rPr>
        <w:t xml:space="preserve">سم [ف: 2 - 338]</w:t>
      </w:r>
    </w:p>
    <w:p>
      <w:pPr>
        <w:pStyle w:val="Heading3"/>
      </w:pPr>
      <w:bookmarkStart w:id="781" w:name="_Toc264"/>
      <w:r>
        <w:t>جشن صده / فارسی</w:t>
      </w:r>
      <w:bookmarkEnd w:id="781"/>
    </w:p>
    <w:p>
      <w:pPr>
        <w:pStyle w:val="BookText"/>
      </w:pPr>
      <w:r>
        <w:rPr>
          <w:rFonts w:ascii="IRNazanin" w:hAnsi="IRNazanin" w:eastAsia="IRNazanin" w:cs="IRNazanin"/>
          <w:lang w:bidi="fa-IR"/>
          <w:color w:val="111111"/>
          <w:sz w:val="28"/>
          <w:szCs w:val="28"/>
          <w:rtl/>
        </w:rPr>
        <w:t xml:space="preserve">حسین بن جهانگیر، ق13 قمری</w:t>
      </w:r>
    </w:p>
    <w:p>
      <w:pPr>
        <w:pStyle w:val="BookText"/>
      </w:pPr>
      <w:r>
        <w:rPr>
          <w:rFonts w:ascii="Times New Roman" w:hAnsi="Times New Roman" w:eastAsia="Times New Roman" w:cs="Times New Roman"/>
          <w:lang w:val="en-US" w:bidi="en-US"/>
          <w:color w:val="111111"/>
          <w:sz w:val="28"/>
          <w:szCs w:val="28"/>
          <w:rtl/>
        </w:rPr>
        <w:t xml:space="preserve">jašn-e sade</w:t>
      </w:r>
    </w:p>
    <w:p>
      <w:pPr>
        <w:pStyle w:val="BookText"/>
      </w:pPr>
      <w:r>
        <w:rPr>
          <w:rFonts w:ascii="Times New Roman" w:hAnsi="Times New Roman" w:eastAsia="Times New Roman" w:cs="Times New Roman"/>
          <w:lang w:val="en-US" w:bidi="en-US"/>
          <w:color w:val="111111"/>
          <w:sz w:val="28"/>
          <w:szCs w:val="28"/>
          <w:rtl/>
        </w:rPr>
        <w:t xml:space="preserve">hoseyn ebn-e jahāngīr (- 19c)</w:t>
      </w:r>
    </w:p>
    <w:p>
      <w:pPr>
        <w:pStyle w:val="BookText"/>
      </w:pPr>
      <w:r>
        <w:rPr>
          <w:rFonts w:ascii="IRNazanin" w:hAnsi="IRNazanin" w:eastAsia="IRNazanin" w:cs="IRNazanin"/>
          <w:lang w:bidi="fa-IR"/>
          <w:color w:val="111111"/>
          <w:sz w:val="28"/>
          <w:szCs w:val="28"/>
          <w:rtl/>
        </w:rPr>
        <w:t xml:space="preserve">همدان؛ غرب همدان؛ شماره نسخه:2497/4</w:t>
      </w:r>
    </w:p>
    <w:p>
      <w:pPr>
        <w:pStyle w:val="BookText"/>
      </w:pPr>
      <w:r>
        <w:rPr>
          <w:rFonts w:ascii="IRNazanin" w:hAnsi="IRNazanin" w:eastAsia="IRNazanin" w:cs="IRNazanin"/>
          <w:lang w:bidi="fa-IR"/>
          <w:color w:val="111111"/>
          <w:sz w:val="28"/>
          <w:szCs w:val="28"/>
          <w:rtl/>
        </w:rPr>
        <w:t xml:space="preserve">آغاز: چون این وجيزه بكلمات صده موسوم شد مناسب آنکه معنی لفظ صد و شب صده که نزد پارسیان معروف است بیان شود؛ انجام: که مجموع صد می شود آن را به سده مرسوم ساخته شادمانیها نموده آتش ها افروختند و السلام</w:t>
      </w:r>
    </w:p>
    <w:p>
      <w:pPr>
        <w:pStyle w:val="BookText"/>
      </w:pPr>
      <w:r>
        <w:rPr>
          <w:rFonts w:ascii="IRNazanin" w:hAnsi="IRNazanin" w:eastAsia="IRNazanin" w:cs="IRNazanin"/>
          <w:lang w:bidi="fa-IR"/>
          <w:color w:val="111111"/>
          <w:sz w:val="28"/>
          <w:szCs w:val="28"/>
          <w:rtl/>
        </w:rPr>
        <w:t xml:space="preserve">خط: نستعلیق خوش، كا: میرزا حبیب الله بن حسين بن جهانگیر، تا: 1301ق؛ قطع: بياض رقعی (رشت و همدان: ف: - 1497]</w:t>
      </w:r>
    </w:p>
    <w:p>
      <w:pPr>
        <w:pStyle w:val="Heading3"/>
      </w:pPr>
      <w:bookmarkStart w:id="782" w:name="_Toc265"/>
      <w:r>
        <w:t>جشن نامه / فارسی</w:t>
      </w:r>
      <w:bookmarkEnd w:id="782"/>
    </w:p>
    <w:p>
      <w:pPr>
        <w:pStyle w:val="BookText"/>
      </w:pPr>
      <w:r>
        <w:rPr>
          <w:rFonts w:ascii="Times New Roman" w:hAnsi="Times New Roman" w:eastAsia="Times New Roman" w:cs="Times New Roman"/>
          <w:lang w:val="en-US" w:bidi="en-US"/>
          <w:color w:val="111111"/>
          <w:sz w:val="28"/>
          <w:szCs w:val="28"/>
          <w:rtl/>
        </w:rPr>
        <w:t xml:space="preserve">jašn-nāme</w:t>
      </w:r>
    </w:p>
    <w:p>
      <w:pPr>
        <w:pStyle w:val="BookText"/>
      </w:pPr>
      <w:r>
        <w:rPr>
          <w:rFonts w:ascii="IRNazanin" w:hAnsi="IRNazanin" w:eastAsia="IRNazanin" w:cs="IRNazanin"/>
          <w:lang w:bidi="fa-IR"/>
          <w:color w:val="111111"/>
          <w:sz w:val="28"/>
          <w:szCs w:val="28"/>
          <w:rtl/>
        </w:rPr>
        <w:t xml:space="preserve">هفتاد سالگی هلموت ریتر از دوستان و شاگردان، چاپ، 1967 بریل لیدن در 1967، شامل فهرست آثار او مقاله های فیلولو گیکای او.</w:t>
      </w:r>
    </w:p>
    <w:p>
      <w:pPr>
        <w:pStyle w:val="BookText"/>
      </w:pPr>
      <w:r>
        <w:rPr>
          <w:rFonts w:ascii="IRNazanin" w:hAnsi="IRNazanin" w:eastAsia="IRNazanin" w:cs="IRNazanin"/>
          <w:lang w:bidi="fa-IR"/>
          <w:color w:val="111111"/>
          <w:sz w:val="28"/>
          <w:szCs w:val="28"/>
          <w:rtl/>
        </w:rPr>
        <w:t xml:space="preserve">تهران؛ دانشگاه؛ شماره نسخه:4463-ف</w:t>
      </w:r>
    </w:p>
    <w:p>
      <w:pPr>
        <w:pStyle w:val="BookText"/>
      </w:pPr>
      <w:r>
        <w:rPr>
          <w:rFonts w:ascii="IRNazanin" w:hAnsi="IRNazanin" w:eastAsia="IRNazanin" w:cs="IRNazanin"/>
          <w:lang w:bidi="fa-IR"/>
          <w:color w:val="111111"/>
          <w:sz w:val="28"/>
          <w:szCs w:val="28"/>
          <w:rtl/>
        </w:rPr>
        <w:t xml:space="preserve">بی کا، بی تا [فيلمها ف: 3 - 51]</w:t>
      </w:r>
    </w:p>
    <w:p>
      <w:pPr>
        <w:pStyle w:val="Heading3"/>
      </w:pPr>
      <w:bookmarkStart w:id="783" w:name="_Toc266"/>
      <w:r>
        <w:t>الجعالة / فقه / عربی</w:t>
      </w:r>
      <w:bookmarkEnd w:id="783"/>
    </w:p>
    <w:p>
      <w:pPr>
        <w:pStyle w:val="BookText"/>
      </w:pPr>
      <w:r>
        <w:rPr>
          <w:rFonts w:ascii="Times New Roman" w:hAnsi="Times New Roman" w:eastAsia="Times New Roman" w:cs="Times New Roman"/>
          <w:lang w:val="en-US" w:bidi="en-US"/>
          <w:color w:val="111111"/>
          <w:sz w:val="28"/>
          <w:szCs w:val="28"/>
          <w:rtl/>
        </w:rPr>
        <w:t xml:space="preserve">al-ji'ala</w:t>
      </w:r>
    </w:p>
    <w:p>
      <w:pPr>
        <w:pStyle w:val="BookText"/>
      </w:pPr>
      <w:r>
        <w:rPr>
          <w:rFonts w:ascii="IRNazanin" w:hAnsi="IRNazanin" w:eastAsia="IRNazanin" w:cs="IRNazanin"/>
          <w:lang w:bidi="fa-IR"/>
          <w:color w:val="111111"/>
          <w:sz w:val="28"/>
          <w:szCs w:val="28"/>
          <w:rtl/>
        </w:rPr>
        <w:t xml:space="preserve">تنکابنی، محمد بن سليمان، 1234 - 1302 قمری</w:t>
      </w:r>
    </w:p>
    <w:p>
      <w:pPr>
        <w:pStyle w:val="BookText"/>
      </w:pPr>
      <w:r>
        <w:rPr>
          <w:rFonts w:ascii="Times New Roman" w:hAnsi="Times New Roman" w:eastAsia="Times New Roman" w:cs="Times New Roman"/>
          <w:lang w:val="en-US" w:bidi="en-US"/>
          <w:color w:val="111111"/>
          <w:sz w:val="28"/>
          <w:szCs w:val="28"/>
          <w:rtl/>
        </w:rPr>
        <w:t xml:space="preserve">tonekābonī, mohammad ebn-e soleymān (1819 - 1885)</w:t>
      </w:r>
    </w:p>
    <w:p>
      <w:pPr>
        <w:pStyle w:val="BookText"/>
      </w:pPr>
      <w:r>
        <w:rPr>
          <w:rFonts w:ascii="IRNazanin" w:hAnsi="IRNazanin" w:eastAsia="IRNazanin" w:cs="IRNazanin"/>
          <w:lang w:bidi="fa-IR"/>
          <w:color w:val="111111"/>
          <w:sz w:val="28"/>
          <w:szCs w:val="28"/>
          <w:rtl/>
        </w:rPr>
        <w:t xml:space="preserve">وابسته به: الروضة البهية في شرح اللمعة الدمشقية؛ شهید ثانی، زين الدين بن على (911-965ق)</w:t>
      </w:r>
    </w:p>
    <w:p>
      <w:pPr>
        <w:pStyle w:val="BookText"/>
      </w:pPr>
      <w:r>
        <w:rPr>
          <w:rFonts w:ascii="IRNazanin" w:hAnsi="IRNazanin" w:eastAsia="IRNazanin" w:cs="IRNazanin"/>
          <w:lang w:bidi="fa-IR"/>
          <w:color w:val="111111"/>
          <w:sz w:val="28"/>
          <w:szCs w:val="28"/>
          <w:rtl/>
        </w:rPr>
        <w:t xml:space="preserve">رساله مختصر در شرح بخشی از کتاب الجعاله در الروضة البهية که به نظر مؤلف مبهم بوده است.</w:t>
      </w:r>
    </w:p>
    <w:p>
      <w:pPr>
        <w:pStyle w:val="BookText"/>
      </w:pPr>
      <w:r>
        <w:rPr>
          <w:rFonts w:ascii="IRNazanin" w:hAnsi="IRNazanin" w:eastAsia="IRNazanin" w:cs="IRNazanin"/>
          <w:lang w:bidi="fa-IR"/>
          <w:color w:val="111111"/>
          <w:sz w:val="28"/>
          <w:szCs w:val="28"/>
          <w:rtl/>
        </w:rPr>
        <w:t xml:space="preserve">چالوس؛ امام صادق؛ شماره نسخه:540/8</w:t>
      </w:r>
    </w:p>
    <w:p>
      <w:pPr>
        <w:pStyle w:val="BookText"/>
      </w:pPr>
      <w:r>
        <w:rPr>
          <w:rFonts w:ascii="IRNazanin" w:hAnsi="IRNazanin" w:eastAsia="IRNazanin" w:cs="IRNazanin"/>
          <w:lang w:bidi="fa-IR"/>
          <w:color w:val="111111"/>
          <w:sz w:val="28"/>
          <w:szCs w:val="28"/>
          <w:rtl/>
        </w:rPr>
        <w:t xml:space="preserve">آغاز: اللهم انی احمد کی لمحامد پلیقه و اشکر ک بمشاکر جميلة و ... و بعد فيقول ... ان هذه رسالة في شرح قوله اللمعة «و في قدر الجعل» كذلك الى آخر المسئلة</w:t>
      </w:r>
    </w:p>
    <w:p>
      <w:pPr>
        <w:pStyle w:val="BookText"/>
      </w:pPr>
      <w:r>
        <w:rPr>
          <w:rFonts w:ascii="IRNazanin" w:hAnsi="IRNazanin" w:eastAsia="IRNazanin" w:cs="IRNazanin"/>
          <w:lang w:bidi="fa-IR"/>
          <w:color w:val="111111"/>
          <w:sz w:val="28"/>
          <w:szCs w:val="28"/>
          <w:rtl/>
        </w:rPr>
        <w:t xml:space="preserve">کا: مقصود علی بن حسین قلی کلاردشتی، تا: 1296ق؛ جلد: تیماج سیاه، اندازه: 18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281]</w:t>
      </w:r>
    </w:p>
    <w:p>
      <w:pPr>
        <w:pStyle w:val="Heading3"/>
      </w:pPr>
      <w:bookmarkStart w:id="784" w:name="_Toc267"/>
      <w:r>
        <w:t>جعبه محتوی مدال /</w:t>
      </w:r>
      <w:bookmarkEnd w:id="784"/>
    </w:p>
    <w:p>
      <w:pPr>
        <w:pStyle w:val="BookText"/>
      </w:pPr>
      <w:r>
        <w:rPr>
          <w:rFonts w:ascii="Times New Roman" w:hAnsi="Times New Roman" w:eastAsia="Times New Roman" w:cs="Times New Roman"/>
          <w:lang w:val="en-US" w:bidi="en-US"/>
          <w:color w:val="111111"/>
          <w:sz w:val="28"/>
          <w:szCs w:val="28"/>
          <w:rtl/>
        </w:rPr>
        <w:t xml:space="preserve">ja‘be-ye mohtavī-ye medāl</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سلطنتی؛ شماره نسخه:20</w:t>
      </w:r>
    </w:p>
    <w:p>
      <w:pPr>
        <w:pStyle w:val="BookText"/>
      </w:pPr>
      <w:r>
        <w:rPr>
          <w:rFonts w:ascii="IRNazanin" w:hAnsi="IRNazanin" w:eastAsia="IRNazanin" w:cs="IRNazanin"/>
          <w:lang w:bidi="fa-IR"/>
          <w:color w:val="111111"/>
          <w:sz w:val="28"/>
          <w:szCs w:val="28"/>
          <w:rtl/>
        </w:rPr>
        <w:t xml:space="preserve">تعداد 104 مدال موجود و سه عدد مفقود، جعبه ها چوبی با محفظه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80" w:name="pg20375_229955"/>
    <w:bookmarkEnd w:id="80"/>
    <w:p>
      <w:pPr>
        <w:pStyle w:val="BookText"/>
      </w:pPr>
      <w:r>
        <w:rPr>
          <w:rFonts w:ascii="IRNazanin" w:hAnsi="IRNazanin" w:eastAsia="IRNazanin" w:cs="IRNazanin"/>
          <w:lang w:bidi="fa-IR"/>
          <w:color w:val="111111"/>
          <w:sz w:val="28"/>
          <w:szCs w:val="28"/>
          <w:rtl/>
        </w:rPr>
        <w:t xml:space="preserve">شیشه که درون آن مخمل بنفش رنگی و جهت مدال ها جاسازی شده است، مدال ها به اندازه های کوچک و بزرگ مدور شکل و به قطر تقریبی 2/2 </w:t>
      </w:r>
      <w:r>
        <w:rPr>
          <w:rFonts w:ascii="Times New Roman" w:hAnsi="Times New Roman" w:eastAsia="Times New Roman" w:cs="Times New Roman"/>
          <w:lang w:val="en-US" w:bidi="en-US"/>
          <w:color w:val="111111"/>
          <w:sz w:val="28"/>
          <w:szCs w:val="28"/>
          <w:rtl/>
        </w:rPr>
        <w:t xml:space="preserve">× 7/7 </w:t>
      </w:r>
      <w:r>
        <w:rPr>
          <w:rFonts w:ascii="IRNazanin" w:hAnsi="IRNazanin" w:eastAsia="IRNazanin" w:cs="IRNazanin"/>
          <w:lang w:bidi="fa-IR"/>
          <w:color w:val="111111"/>
          <w:sz w:val="28"/>
          <w:szCs w:val="28"/>
          <w:rtl/>
        </w:rPr>
        <w:t xml:space="preserve">سانتی می باشد که در سنوات بین 1705 _ 1866 میلادی در کشور سوئد به افتخار سیاستمداران _ دانشمندان _ روحانیون آن عصر ضرب شده است. نقش چند مدال را برای نمونه عرضه می دارد؛ 1- گوستاو فیلیپ کروتز کنت از اعضای مجلس اعیان و شانسلیه دارالفنون اوپستال 1876 میلادی، 2 ساموئل هرملن مستشار مدرسه علم فلزات متولد سال 1744 میلادی، 2- کاسپار ایساک اهر تبرک متولد 1728 میلادی، 4 _ اندره رمزائیز _ شارل رامز ائیژ که در جنگ سال 1808 میلادی کشته شدند از جانب ما در آنها ضرب شد، 5- ژاکوب برزیلیوس شمیست معروف در سال 1779 متولد و در سال 1848 میلادی وفات کرد. مدرسه دارالفنون سوئد به نام او این مدال را ضرب کرده است، 6- برور کارل مالبرک کشیش محله هدویک الونور شهر استکهلم. مدال در سال 1868 میلادی ضرب شد؛ بی کا، بی تا؛ اندازه: 9/6</w:t>
      </w:r>
      <w:r>
        <w:rPr>
          <w:rFonts w:ascii="Times New Roman" w:hAnsi="Times New Roman" w:eastAsia="Times New Roman" w:cs="Times New Roman"/>
          <w:lang w:val="en-US" w:bidi="en-US"/>
          <w:color w:val="111111"/>
          <w:sz w:val="28"/>
          <w:szCs w:val="28"/>
          <w:rtl/>
        </w:rPr>
        <w:t xml:space="preserve">×5/2 </w:t>
      </w:r>
      <w:r>
        <w:rPr>
          <w:rFonts w:ascii="IRNazanin" w:hAnsi="IRNazanin" w:eastAsia="IRNazanin" w:cs="IRNazanin"/>
          <w:lang w:bidi="fa-IR"/>
          <w:color w:val="111111"/>
          <w:sz w:val="28"/>
          <w:szCs w:val="28"/>
          <w:rtl/>
        </w:rPr>
        <w:t xml:space="preserve">سم [ف: 6 - 222]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سلطنتی؛ شماره نسخه: 21</w:t>
      </w:r>
    </w:p>
    <w:p>
      <w:pPr>
        <w:pStyle w:val="BookText"/>
      </w:pPr>
      <w:r>
        <w:rPr>
          <w:rFonts w:ascii="IRNazanin" w:hAnsi="IRNazanin" w:eastAsia="IRNazanin" w:cs="IRNazanin"/>
          <w:lang w:bidi="fa-IR"/>
          <w:color w:val="111111"/>
          <w:sz w:val="28"/>
          <w:szCs w:val="28"/>
          <w:rtl/>
        </w:rPr>
        <w:t xml:space="preserve">تعداد مدال: 94 مدال موجود و سه عدد مفقود؛ بی کا، بی تا؛ اندازه: 9/6</w:t>
      </w:r>
      <w:r>
        <w:rPr>
          <w:rFonts w:ascii="Times New Roman" w:hAnsi="Times New Roman" w:eastAsia="Times New Roman" w:cs="Times New Roman"/>
          <w:lang w:val="en-US" w:bidi="en-US"/>
          <w:color w:val="111111"/>
          <w:sz w:val="28"/>
          <w:szCs w:val="28"/>
          <w:rtl/>
        </w:rPr>
        <w:t xml:space="preserve">×5/2 </w:t>
      </w:r>
      <w:r>
        <w:rPr>
          <w:rFonts w:ascii="IRNazanin" w:hAnsi="IRNazanin" w:eastAsia="IRNazanin" w:cs="IRNazanin"/>
          <w:lang w:bidi="fa-IR"/>
          <w:color w:val="111111"/>
          <w:sz w:val="28"/>
          <w:szCs w:val="28"/>
          <w:rtl/>
        </w:rPr>
        <w:t xml:space="preserve">سم [ف: 6 - 222]</w:t>
      </w:r>
    </w:p>
    <w:p>
      <w:pPr>
        <w:pStyle w:val="Heading3"/>
      </w:pPr>
      <w:bookmarkStart w:id="785" w:name="_Toc268"/>
      <w:r>
        <w:t>الجعدية في علم الصنعة الالهية / علوم غریبه / عربی</w:t>
      </w:r>
      <w:bookmarkEnd w:id="785"/>
    </w:p>
    <w:p>
      <w:pPr>
        <w:pStyle w:val="BookText"/>
      </w:pPr>
      <w:r>
        <w:rPr>
          <w:rFonts w:ascii="Times New Roman" w:hAnsi="Times New Roman" w:eastAsia="Times New Roman" w:cs="Times New Roman"/>
          <w:lang w:val="en-US" w:bidi="en-US"/>
          <w:color w:val="111111"/>
          <w:sz w:val="28"/>
          <w:szCs w:val="28"/>
          <w:rtl/>
        </w:rPr>
        <w:t xml:space="preserve">al-ja'dīya fi ‘ilm-iş Şan‘at-il ilāhīya</w:t>
      </w:r>
    </w:p>
    <w:p>
      <w:pPr>
        <w:pStyle w:val="BookText"/>
      </w:pPr>
      <w:r>
        <w:rPr>
          <w:rFonts w:ascii="IRNazanin" w:hAnsi="IRNazanin" w:eastAsia="IRNazanin" w:cs="IRNazanin"/>
          <w:lang w:bidi="fa-IR"/>
          <w:color w:val="111111"/>
          <w:sz w:val="28"/>
          <w:szCs w:val="28"/>
          <w:rtl/>
        </w:rPr>
        <w:t xml:space="preserve">اموی، محمد بن احمد،</w:t>
      </w:r>
    </w:p>
    <w:p>
      <w:pPr>
        <w:pStyle w:val="BookText"/>
      </w:pPr>
      <w:r>
        <w:rPr>
          <w:rFonts w:ascii="Times New Roman" w:hAnsi="Times New Roman" w:eastAsia="Times New Roman" w:cs="Times New Roman"/>
          <w:lang w:val="en-US" w:bidi="en-US"/>
          <w:color w:val="111111"/>
          <w:sz w:val="28"/>
          <w:szCs w:val="28"/>
          <w:rtl/>
        </w:rPr>
        <w:t xml:space="preserve">omavī, mohammad ebn-e ahmad</w:t>
      </w:r>
    </w:p>
    <w:p>
      <w:pPr>
        <w:pStyle w:val="BookText"/>
      </w:pPr>
      <w:r>
        <w:rPr>
          <w:rFonts w:ascii="IRNazanin" w:hAnsi="IRNazanin" w:eastAsia="IRNazanin" w:cs="IRNazanin"/>
          <w:lang w:bidi="fa-IR"/>
          <w:color w:val="111111"/>
          <w:sz w:val="28"/>
          <w:szCs w:val="28"/>
          <w:rtl/>
        </w:rPr>
        <w:t xml:space="preserve">یزد: وزیری؛ شماره نسخه: 3738/16</w:t>
      </w:r>
    </w:p>
    <w:p>
      <w:pPr>
        <w:pStyle w:val="BookText"/>
      </w:pPr>
      <w:r>
        <w:rPr>
          <w:rFonts w:ascii="IRNazanin" w:hAnsi="IRNazanin" w:eastAsia="IRNazanin" w:cs="IRNazanin"/>
          <w:lang w:bidi="fa-IR"/>
          <w:color w:val="111111"/>
          <w:sz w:val="28"/>
          <w:szCs w:val="28"/>
          <w:rtl/>
        </w:rPr>
        <w:t xml:space="preserve">آغاز: قال الشيخ الامام احمد بن يوسف الشهير بالاموی کانت بنو اعمامی محمد بن احمد بن النعمان الجعدی و ابراهیم بن يوسف الجعدی مشتغلين بعلم الصنعة الشريفة ... و قد جائت وفات احمد التواني الاموي فوجد نافي تركته هذه الرسالة</w:t>
      </w:r>
    </w:p>
    <w:p>
      <w:pPr>
        <w:pStyle w:val="BookText"/>
      </w:pPr>
      <w:r>
        <w:rPr>
          <w:rFonts w:ascii="IRNazanin" w:hAnsi="IRNazanin" w:eastAsia="IRNazanin" w:cs="IRNazanin"/>
          <w:lang w:bidi="fa-IR"/>
          <w:color w:val="111111"/>
          <w:sz w:val="28"/>
          <w:szCs w:val="28"/>
          <w:rtl/>
        </w:rPr>
        <w:t xml:space="preserve">خط: نستعلیق، کا: محمد حسین بن محمد حسن حسینی، تا: 1304ق؛ کاغذ: اصفهانی حنایی، جلد: تیماج ماشی، 11ص (167-177)</w:t>
      </w:r>
    </w:p>
    <w:p>
      <w:pPr>
        <w:pStyle w:val="BookText"/>
      </w:pPr>
      <w:r>
        <w:rPr>
          <w:rFonts w:ascii="IRNazanin" w:hAnsi="IRNazanin" w:eastAsia="IRNazanin" w:cs="IRNazanin"/>
          <w:lang w:bidi="fa-IR"/>
          <w:color w:val="111111"/>
          <w:sz w:val="28"/>
          <w:szCs w:val="28"/>
          <w:rtl/>
        </w:rPr>
        <w:t xml:space="preserve">، 24 سطر (12/5 </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[ف:5-1775]</w:t>
      </w:r>
    </w:p>
    <w:p>
      <w:pPr>
        <w:pStyle w:val="BookText"/>
      </w:pPr>
      <w:r>
        <w:rPr>
          <w:rFonts w:ascii="IRNazanin" w:hAnsi="IRNazanin" w:eastAsia="IRNazanin" w:cs="IRNazanin"/>
          <w:lang w:bidi="fa-IR"/>
          <w:color w:val="111111"/>
          <w:sz w:val="28"/>
          <w:szCs w:val="28"/>
          <w:rtl/>
        </w:rPr>
        <w:t xml:space="preserve">جعفریات &gt; الاشعثيات</w:t>
      </w:r>
    </w:p>
    <w:p>
      <w:pPr>
        <w:pStyle w:val="Heading3"/>
      </w:pPr>
      <w:bookmarkStart w:id="786" w:name="_Toc269"/>
      <w:r>
        <w:t>الجعفرية / عرفان و تصوف اعربی</w:t>
      </w:r>
      <w:bookmarkEnd w:id="786"/>
    </w:p>
    <w:p>
      <w:pPr>
        <w:pStyle w:val="BookText"/>
      </w:pPr>
      <w:r>
        <w:rPr>
          <w:rFonts w:ascii="Times New Roman" w:hAnsi="Times New Roman" w:eastAsia="Times New Roman" w:cs="Times New Roman"/>
          <w:lang w:val="en-US" w:bidi="en-US"/>
          <w:color w:val="111111"/>
          <w:sz w:val="28"/>
          <w:szCs w:val="28"/>
          <w:rtl/>
        </w:rPr>
        <w:t xml:space="preserve">al-ja'farīyya</w:t>
      </w:r>
    </w:p>
    <w:p>
      <w:pPr>
        <w:pStyle w:val="BookText"/>
      </w:pPr>
      <w:r>
        <w:rPr>
          <w:rFonts w:ascii="IRNazanin" w:hAnsi="IRNazanin" w:eastAsia="IRNazanin" w:cs="IRNazanin"/>
          <w:lang w:bidi="fa-IR"/>
          <w:color w:val="111111"/>
          <w:sz w:val="28"/>
          <w:szCs w:val="28"/>
          <w:rtl/>
        </w:rPr>
        <w:t xml:space="preserve">حسینی بخاری، محمد بن برهان، ق9 قمری</w:t>
      </w:r>
    </w:p>
    <w:p>
      <w:pPr>
        <w:pStyle w:val="BookText"/>
      </w:pPr>
      <w:r>
        <w:rPr>
          <w:rFonts w:ascii="Times New Roman" w:hAnsi="Times New Roman" w:eastAsia="Times New Roman" w:cs="Times New Roman"/>
          <w:lang w:val="en-US" w:bidi="en-US"/>
          <w:color w:val="111111"/>
          <w:sz w:val="28"/>
          <w:szCs w:val="28"/>
          <w:rtl/>
        </w:rPr>
        <w:t xml:space="preserve">hoseynī boxārī, mohammad ebn-e borhān (- 15c)</w:t>
      </w:r>
    </w:p>
    <w:p>
      <w:pPr>
        <w:pStyle w:val="BookText"/>
      </w:pPr>
      <w:r>
        <w:rPr>
          <w:rFonts w:ascii="IRNazanin" w:hAnsi="IRNazanin" w:eastAsia="IRNazanin" w:cs="IRNazanin"/>
          <w:lang w:bidi="fa-IR"/>
          <w:color w:val="111111"/>
          <w:sz w:val="28"/>
          <w:szCs w:val="28"/>
          <w:rtl/>
        </w:rPr>
        <w:t xml:space="preserve">اهدا به: ابو الحارث سید جعفر بن محمد (جد ششم مؤلف)</w:t>
      </w:r>
    </w:p>
    <w:p>
      <w:pPr>
        <w:pStyle w:val="BookText"/>
      </w:pPr>
      <w:r>
        <w:rPr>
          <w:rFonts w:ascii="IRNazanin" w:hAnsi="IRNazanin" w:eastAsia="IRNazanin" w:cs="IRNazanin"/>
          <w:lang w:bidi="fa-IR"/>
          <w:color w:val="111111"/>
          <w:sz w:val="28"/>
          <w:szCs w:val="28"/>
          <w:rtl/>
        </w:rPr>
        <w:t xml:space="preserve">رساله اخلاقی _ عرفانی مشتمل بر سه فصل»: 1. بيان غيرة الله على العارفین؛ 2. بیان فتوة العاشقين؛ 3. بیان مروة المشتاقين.</w:t>
      </w:r>
    </w:p>
    <w:p>
      <w:pPr>
        <w:pStyle w:val="BookText"/>
      </w:pPr>
      <w:r>
        <w:rPr>
          <w:rFonts w:ascii="IRNazanin" w:hAnsi="IRNazanin" w:eastAsia="IRNazanin" w:cs="IRNazanin"/>
          <w:lang w:bidi="fa-IR"/>
          <w:color w:val="111111"/>
          <w:sz w:val="28"/>
          <w:szCs w:val="28"/>
          <w:rtl/>
        </w:rPr>
        <w:t xml:space="preserve">مشهد؛ رضوی؛ شماره نسخه:35173/18</w:t>
      </w:r>
    </w:p>
    <w:p>
      <w:pPr>
        <w:pStyle w:val="BookText"/>
      </w:pPr>
      <w:r>
        <w:rPr>
          <w:rFonts w:ascii="Amiri" w:hAnsi="Amiri" w:eastAsia="Amiri" w:cs="Amiri"/>
          <w:lang w:bidi="ar-SA"/>
          <w:color w:val="111111"/>
          <w:sz w:val="28"/>
          <w:szCs w:val="28"/>
          <w:rtl/>
        </w:rPr>
        <w:t xml:space="preserve">آغاز: بسمله. الحمدلله الذي خلق عبادة و البسهم لباس المحبته؛</w:t>
      </w:r>
    </w:p>
    <w:p>
      <w:pPr>
        <w:pStyle w:val="BookText"/>
      </w:pPr>
      <w:r>
        <w:rPr>
          <w:rFonts w:ascii="Amiri" w:hAnsi="Amiri" w:eastAsia="Amiri" w:cs="Amiri"/>
          <w:lang w:bidi="ar-SA"/>
          <w:color w:val="111111"/>
          <w:sz w:val="28"/>
          <w:szCs w:val="28"/>
          <w:rtl/>
        </w:rPr>
        <w:t xml:space="preserve">انجام: في قلبه نار المحبين لا حرقته الناما في الدانين</w:t>
      </w:r>
    </w:p>
    <w:p>
      <w:pPr>
        <w:pStyle w:val="BookText"/>
      </w:pPr>
      <w:r>
        <w:rPr>
          <w:rFonts w:ascii="IRNazanin" w:hAnsi="IRNazanin" w:eastAsia="IRNazanin" w:cs="IRNazanin"/>
          <w:lang w:bidi="fa-IR"/>
          <w:color w:val="111111"/>
          <w:sz w:val="28"/>
          <w:szCs w:val="28"/>
          <w:rtl/>
        </w:rPr>
        <w:t xml:space="preserve">خط: نسخ خوش، بی کا، تا: قرن 10؛ اهدایی: رهبری، اردیبهشت 1386؛ کاغذ: نخودی آهار مهره کشمیری، جلد: تیماج فرنگی، 3ص (62-64)، 19 سطر، اندازه: 17/5 </w:t>
      </w:r>
      <w:r>
        <w:rPr>
          <w:rFonts w:ascii="Times New Roman" w:hAnsi="Times New Roman" w:eastAsia="Times New Roman" w:cs="Times New Roman"/>
          <w:lang w:val="en-US" w:bidi="en-US"/>
          <w:color w:val="111111"/>
          <w:sz w:val="28"/>
          <w:szCs w:val="28"/>
          <w:rtl/>
        </w:rPr>
        <w:t xml:space="preserve">× 23/5 </w:t>
      </w:r>
      <w:r>
        <w:rPr>
          <w:rFonts w:ascii="IRNazanin" w:hAnsi="IRNazanin" w:eastAsia="IRNazanin" w:cs="IRNazanin"/>
          <w:lang w:bidi="fa-IR"/>
          <w:color w:val="111111"/>
          <w:sz w:val="28"/>
          <w:szCs w:val="28"/>
          <w:rtl/>
        </w:rPr>
        <w:t xml:space="preserve">سم [ اهدائی رهبر: 2 اخبار 1 - 326]</w:t>
      </w:r>
    </w:p>
    <w:p>
      <w:pPr>
        <w:pStyle w:val="Heading3"/>
      </w:pPr>
      <w:bookmarkStart w:id="787" w:name="_Toc270"/>
      <w:r>
        <w:t>الجعفرية = واجبات الصلاة / فقه / عربی</w:t>
      </w:r>
      <w:bookmarkEnd w:id="787"/>
    </w:p>
    <w:p>
      <w:pPr>
        <w:pStyle w:val="BookText"/>
      </w:pPr>
      <w:r>
        <w:rPr>
          <w:rFonts w:ascii="Times New Roman" w:hAnsi="Times New Roman" w:eastAsia="Times New Roman" w:cs="Times New Roman"/>
          <w:lang w:val="en-US" w:bidi="en-US"/>
          <w:color w:val="111111"/>
          <w:sz w:val="28"/>
          <w:szCs w:val="28"/>
          <w:rtl/>
        </w:rPr>
        <w:t xml:space="preserve">al-jafariyya = wajibat-us salat</w:t>
      </w:r>
    </w:p>
    <w:p>
      <w:pPr>
        <w:pStyle w:val="BookText"/>
      </w:pPr>
      <w:r>
        <w:rPr>
          <w:rFonts w:ascii="IRNazanin" w:hAnsi="IRNazanin" w:eastAsia="IRNazanin" w:cs="IRNazanin"/>
          <w:lang w:bidi="fa-IR"/>
          <w:color w:val="111111"/>
          <w:sz w:val="28"/>
          <w:szCs w:val="28"/>
          <w:rtl/>
        </w:rPr>
        <w:t xml:space="preserve">محقق کرکی، علی بن حسین، 890 - 940 قمری</w:t>
      </w:r>
    </w:p>
    <w:p>
      <w:pPr>
        <w:pStyle w:val="BookText"/>
      </w:pPr>
      <w:r>
        <w:rPr>
          <w:rFonts w:ascii="Times New Roman" w:hAnsi="Times New Roman" w:eastAsia="Times New Roman" w:cs="Times New Roman"/>
          <w:lang w:val="en-US" w:bidi="en-US"/>
          <w:color w:val="111111"/>
          <w:sz w:val="28"/>
          <w:szCs w:val="28"/>
          <w:rtl/>
        </w:rPr>
        <w:t xml:space="preserve">mohaqqeq-e karakī, “alī ebn-e hoseyn (1486 - 1534)</w:t>
      </w:r>
    </w:p>
    <w:p>
      <w:pPr>
        <w:pStyle w:val="BookText"/>
      </w:pPr>
      <w:r>
        <w:rPr>
          <w:rFonts w:ascii="IRNazanin" w:hAnsi="IRNazanin" w:eastAsia="IRNazanin" w:cs="IRNazanin"/>
          <w:lang w:bidi="fa-IR"/>
          <w:color w:val="111111"/>
          <w:sz w:val="28"/>
          <w:szCs w:val="28"/>
          <w:rtl/>
        </w:rPr>
        <w:t xml:space="preserve">تاریخ تأليف: پنج شنبه 10 جمادی الثانی 117ق؛ محل تأليف: مشهد رضوی</w:t>
      </w:r>
    </w:p>
    <w:p>
      <w:pPr>
        <w:pStyle w:val="BookText"/>
      </w:pPr>
      <w:r>
        <w:rPr>
          <w:rFonts w:ascii="IRNazanin" w:hAnsi="IRNazanin" w:eastAsia="IRNazanin" w:cs="IRNazanin"/>
          <w:lang w:bidi="fa-IR"/>
          <w:color w:val="111111"/>
          <w:sz w:val="28"/>
          <w:szCs w:val="28"/>
          <w:rtl/>
        </w:rPr>
        <w:t xml:space="preserve">کتاب مختصر و فتوایی است در واجبات و مستحبات نماز در یک «مقدمه» و چهار «باب» و «خاتمه»: مقدمه در معنی صلواة و اقسام آن؛ 1. طهارت؛ 2. باقی مقدمات نماز؛ 3. افعال نماز؛ 4. توابع؛ خاتمه در سایر نمازها. دوازده شرح آن در الذریعه (ج13 ص 174-176) دیده می شود. آغاز: الحمدلله الولي الحميد المبدى المعيد الفعال لما يريد الذي شرع لعباده الصلوة وسيلة الى ... و بعد فان التماس من اجابة في افضل الطاعات و استعانه بقضاء حاجته من اقرب ...</w:t>
      </w:r>
    </w:p>
    <w:p>
      <w:pPr>
        <w:pStyle w:val="BookText"/>
      </w:pPr>
      <w:r>
        <w:rPr>
          <w:rFonts w:ascii="IRNazanin" w:hAnsi="IRNazanin" w:eastAsia="IRNazanin" w:cs="IRNazanin"/>
          <w:lang w:bidi="fa-IR"/>
          <w:color w:val="111111"/>
          <w:sz w:val="28"/>
          <w:szCs w:val="28"/>
          <w:rtl/>
        </w:rPr>
        <w:t xml:space="preserve">انجام: و كل النوافل ركعتان بتشهد و تسليم الا الوتر فانها ركعة و صلاة الأعرابی ابی فانها اربع و ليكن هذا آخر ما اوردناه في هذه الرسالة ... و التقصير و الافتقار الى جوده المطلق في الجد و الحقير ان يجعل مابقی من ایام هذه المهملة مقصوده على مافيه رضاه مصروف فيما يحبه ويرضاه</w:t>
      </w:r>
    </w:p>
    <w:p>
      <w:pPr>
        <w:pStyle w:val="BookText"/>
      </w:pPr>
      <w:r>
        <w:rPr>
          <w:rFonts w:ascii="IRNazanin" w:hAnsi="IRNazanin" w:eastAsia="IRNazanin" w:cs="IRNazanin"/>
          <w:lang w:bidi="fa-IR"/>
          <w:color w:val="111111"/>
          <w:sz w:val="28"/>
          <w:szCs w:val="28"/>
          <w:rtl/>
        </w:rPr>
        <w:t xml:space="preserve">چاپ: مشار عربی، ص 250، طهران، سنگی، 1314 ق.، وزیری، 121ص (صص 3-123)+10ص (در هامش)؛ [تهران]، سنگی، 1319، وزیری، 49ص (صص 159-207)؛ [تهران]، سنگی، 1319، وزیری، 109صص (صص 364-372). قم، 1423ق، به ضميمه حياة المحقق الكرکی و آثاره» جلد 4 صص 131-209</w:t>
      </w:r>
    </w:p>
    <w:p>
      <w:pPr>
        <w:pStyle w:val="BookText"/>
      </w:pPr>
      <w:r>
        <w:rPr>
          <w:rFonts w:ascii="IRNazanin" w:hAnsi="IRNazanin" w:eastAsia="IRNazanin" w:cs="IRNazanin"/>
          <w:lang w:bidi="fa-IR"/>
          <w:color w:val="111111"/>
          <w:sz w:val="28"/>
          <w:szCs w:val="28"/>
          <w:rtl/>
        </w:rPr>
        <w:t xml:space="preserve">[الذريعة 111/5 و 171/13 و 59/15 و 110/5 ؛ حياة المحقق الكرکی و آثاره 390-367/2 و 115/4 -210؛ معجم المطبوعات العربية في ایران 481؛ مقدمه ای بر فقه شیعه 171-174؛ مكتبة امير المومنین 306/1 ]</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حاشية الجعفرية = شرح الجعفرية؛ محقق کرکی، علی بن حسین (940-890)</w:t>
      </w:r>
    </w:p>
    <w:p>
      <w:pPr>
        <w:pStyle w:val="BookText"/>
      </w:pPr>
      <w:r>
        <w:rPr>
          <w:rFonts w:ascii="IRNazanin" w:hAnsi="IRNazanin" w:eastAsia="IRNazanin" w:cs="IRNazanin"/>
          <w:lang w:bidi="fa-IR"/>
          <w:color w:val="111111"/>
          <w:sz w:val="28"/>
          <w:szCs w:val="28"/>
          <w:rtl/>
        </w:rPr>
        <w:t xml:space="preserve">2- شرح الجعفرية؛ قطیفی بحرانی، ابراهیم بن سلیمان (950)</w:t>
      </w:r>
    </w:p>
    <w:p>
      <w:pPr>
        <w:pStyle w:val="BookText"/>
      </w:pPr>
      <w:r>
        <w:rPr>
          <w:rFonts w:ascii="IRNazanin" w:hAnsi="IRNazanin" w:eastAsia="IRNazanin" w:cs="IRNazanin"/>
          <w:lang w:bidi="fa-IR"/>
          <w:color w:val="111111"/>
          <w:sz w:val="28"/>
          <w:szCs w:val="28"/>
          <w:rtl/>
        </w:rPr>
        <w:t xml:space="preserve">3- الحيدرية في شرح الجعفرية؛ حسینی کاشانی، طاهر بن رضی الدین (952_)</w:t>
      </w:r>
    </w:p>
    <w:p>
      <w:pPr>
        <w:pStyle w:val="BookText"/>
      </w:pPr>
      <w:r>
        <w:rPr>
          <w:rFonts w:ascii="IRNazanin" w:hAnsi="IRNazanin" w:eastAsia="IRNazanin" w:cs="IRNazanin"/>
          <w:lang w:bidi="fa-IR"/>
          <w:color w:val="111111"/>
          <w:sz w:val="28"/>
          <w:szCs w:val="28"/>
          <w:rtl/>
        </w:rPr>
        <w:t xml:space="preserve">4- الغروية في شرح الجعفرية؛ استر آبادی، شرف الدين على (_965)</w:t>
      </w:r>
    </w:p>
    <w:p>
      <w:pPr>
        <w:pStyle w:val="BookText"/>
      </w:pPr>
      <w:r>
        <w:rPr>
          <w:rFonts w:ascii="IRNazanin" w:hAnsi="IRNazanin" w:eastAsia="IRNazanin" w:cs="IRNazanin"/>
          <w:lang w:bidi="fa-IR"/>
          <w:color w:val="111111"/>
          <w:sz w:val="28"/>
          <w:szCs w:val="28"/>
          <w:rtl/>
        </w:rPr>
        <w:t xml:space="preserve">5- الجعفرية (ترجمة)؛ زواره ای، علی بن حسن (_10)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المطالب المظفرية في شرح الرسالة الجعفرية = شرح الجعفرية؛ استر آبادی، امیر محمد بن ابی طالب (10)</w:t>
      </w:r>
    </w:p>
    <w:p>
      <w:pPr>
        <w:pStyle w:val="BookText"/>
      </w:pPr>
      <w:r>
        <w:rPr>
          <w:rFonts w:ascii="IRNazanin" w:hAnsi="IRNazanin" w:eastAsia="IRNazanin" w:cs="IRNazanin"/>
          <w:lang w:bidi="fa-IR"/>
          <w:color w:val="111111"/>
          <w:sz w:val="28"/>
          <w:szCs w:val="28"/>
          <w:rtl/>
        </w:rPr>
        <w:t xml:space="preserve">7- التحفة الرضية إلى طلاب الأمامية (في شرح الجعفرية)؛ بحرانی، یحیی بن حسین (-10)</w:t>
      </w:r>
    </w:p>
    <w:p>
      <w:pPr>
        <w:pStyle w:val="BookText"/>
      </w:pPr>
      <w:r>
        <w:rPr>
          <w:rFonts w:ascii="Amiri" w:hAnsi="Amiri" w:eastAsia="Amiri" w:cs="Amiri"/>
          <w:lang w:bidi="ar-SA"/>
          <w:color w:val="111111"/>
          <w:sz w:val="28"/>
          <w:szCs w:val="28"/>
          <w:rtl/>
        </w:rPr>
        <w:t xml:space="preserve">8- حاشية الجعفرية؛ لطف الله بن أنوشروان (-10)</w:t>
      </w:r>
    </w:p>
    <w:p>
      <w:pPr>
        <w:pStyle w:val="BookText"/>
      </w:pPr>
      <w:r>
        <w:rPr>
          <w:rFonts w:ascii="IRNazanin" w:hAnsi="IRNazanin" w:eastAsia="IRNazanin" w:cs="IRNazanin"/>
          <w:lang w:bidi="fa-IR"/>
          <w:color w:val="111111"/>
          <w:sz w:val="28"/>
          <w:szCs w:val="28"/>
          <w:rtl/>
        </w:rPr>
        <w:t xml:space="preserve">9- الجعفرية (ترجمه)؛ استر آبادی، حسن بن غیاث الدین (-10)</w:t>
      </w:r>
    </w:p>
    <w:p>
      <w:pPr>
        <w:pStyle w:val="BookText"/>
      </w:pPr>
      <w:r>
        <w:rPr>
          <w:rFonts w:ascii="IRNazanin" w:hAnsi="IRNazanin" w:eastAsia="IRNazanin" w:cs="IRNazanin"/>
          <w:lang w:bidi="fa-IR"/>
          <w:color w:val="111111"/>
          <w:sz w:val="28"/>
          <w:szCs w:val="28"/>
          <w:rtl/>
        </w:rPr>
        <w:t xml:space="preserve">10- الجعفرية (ترجمه)؛ حسینی، ابوالمعالی بن حسن (-10)؛</w:t>
      </w:r>
    </w:p>
    <w:p>
      <w:pPr>
        <w:pStyle w:val="BookText"/>
      </w:pPr>
      <w:r>
        <w:rPr>
          <w:rFonts w:ascii="IRNazanin" w:hAnsi="IRNazanin" w:eastAsia="IRNazanin" w:cs="IRNazanin"/>
          <w:lang w:bidi="fa-IR"/>
          <w:color w:val="111111"/>
          <w:sz w:val="28"/>
          <w:szCs w:val="28"/>
          <w:rtl/>
        </w:rPr>
        <w:t xml:space="preserve">11- الفوائد العلية في شرح الرسالة الجعفرية؛ فاضل جواد، جواد بن سعید (1065)</w:t>
      </w:r>
    </w:p>
    <w:p>
      <w:pPr>
        <w:pStyle w:val="BookText"/>
      </w:pPr>
      <w:r>
        <w:rPr>
          <w:rFonts w:ascii="IRNazanin" w:hAnsi="IRNazanin" w:eastAsia="IRNazanin" w:cs="IRNazanin"/>
          <w:lang w:bidi="fa-IR"/>
          <w:color w:val="111111"/>
          <w:sz w:val="28"/>
          <w:szCs w:val="28"/>
          <w:rtl/>
        </w:rPr>
        <w:t xml:space="preserve">12- شرح دیباجة الرسالة الجعفرية في فقه الامامية؛ رضوی، محمد مهدی بن محمد صالح (11_)</w:t>
      </w:r>
    </w:p>
    <w:p>
      <w:pPr>
        <w:pStyle w:val="BookText"/>
      </w:pPr>
      <w:r>
        <w:rPr>
          <w:rFonts w:ascii="IRNazanin" w:hAnsi="IRNazanin" w:eastAsia="IRNazanin" w:cs="IRNazanin"/>
          <w:lang w:bidi="fa-IR"/>
          <w:color w:val="111111"/>
          <w:sz w:val="28"/>
          <w:szCs w:val="28"/>
          <w:rtl/>
        </w:rPr>
        <w:t xml:space="preserve">13- الأشعة البدرية في إقتفاء انوار آثار الجعفرية؛ فدایی کزازی، ابوالشجاع محمد اسماعيل بن محمد هادی (-1263)</w:t>
      </w:r>
    </w:p>
    <w:p>
      <w:pPr>
        <w:pStyle w:val="BookText"/>
      </w:pPr>
      <w:r>
        <w:rPr>
          <w:rFonts w:ascii="IRNazanin" w:hAnsi="IRNazanin" w:eastAsia="IRNazanin" w:cs="IRNazanin"/>
          <w:lang w:bidi="fa-IR"/>
          <w:color w:val="111111"/>
          <w:sz w:val="28"/>
          <w:szCs w:val="28"/>
          <w:rtl/>
        </w:rPr>
        <w:t xml:space="preserve">14- شرح الجعفرية؛ خوانساری، علی اکبر بن ابراهيم (-1271)</w:t>
      </w:r>
    </w:p>
    <w:p>
      <w:pPr>
        <w:pStyle w:val="BookText"/>
      </w:pPr>
      <w:r>
        <w:rPr>
          <w:rFonts w:ascii="Amiri" w:hAnsi="Amiri" w:eastAsia="Amiri" w:cs="Amiri"/>
          <w:lang w:bidi="ar-SA"/>
          <w:color w:val="111111"/>
          <w:sz w:val="28"/>
          <w:szCs w:val="28"/>
          <w:rtl/>
        </w:rPr>
        <w:t xml:space="preserve">15- حاشية الجعفرية</w:t>
      </w:r>
    </w:p>
    <w:p>
      <w:pPr>
        <w:pStyle w:val="BookText"/>
      </w:pPr>
      <w:r>
        <w:rPr>
          <w:rFonts w:ascii="Amiri" w:hAnsi="Amiri" w:eastAsia="Amiri" w:cs="Amiri"/>
          <w:lang w:bidi="ar-SA"/>
          <w:color w:val="111111"/>
          <w:sz w:val="28"/>
          <w:szCs w:val="28"/>
          <w:rtl/>
        </w:rPr>
        <w:t xml:space="preserve">16- شرح الجعفرية (7 شرح ناشناس)</w:t>
      </w:r>
    </w:p>
    <w:p>
      <w:pPr>
        <w:pStyle w:val="BookText"/>
      </w:pPr>
      <w:r>
        <w:rPr>
          <w:rFonts w:ascii="Amiri" w:hAnsi="Amiri" w:eastAsia="Amiri" w:cs="Amiri"/>
          <w:lang w:bidi="ar-SA"/>
          <w:color w:val="111111"/>
          <w:sz w:val="28"/>
          <w:szCs w:val="28"/>
          <w:rtl/>
        </w:rPr>
        <w:t xml:space="preserve">17- الجعفرية (2 ترجمه ناشناس)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17089</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کامل؛ خط: نسخ تحریری، کاتب = مؤلف (گویا)، تا: پنج شنبه 10 جمادی الثانی 117ق، جا: مشهد رضوی؛ محشی؛ جلد: چرم قهوه ای.، 125ص، 10 سطر (1166)، اندازه: 18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47/1_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نسخه:13844/3</w:t>
      </w:r>
    </w:p>
    <w:p>
      <w:pPr>
        <w:pStyle w:val="BookText"/>
      </w:pPr>
      <w:r>
        <w:rPr>
          <w:rFonts w:ascii="Amiri" w:hAnsi="Amiri" w:eastAsia="Amiri" w:cs="Amiri"/>
          <w:lang w:bidi="ar-SA"/>
          <w:color w:val="111111"/>
          <w:sz w:val="28"/>
          <w:szCs w:val="28"/>
          <w:rtl/>
        </w:rPr>
        <w:t xml:space="preserve">آغاز: برابر؛ انجام: تتمه من الصلوة المندوبة ... أولها السبت أو الأربعا و الخروج في الثالث حفاة بالسكينة مع أهل الضلال و الشيوخ و الاطفال و يستحب الجماعة ...</w:t>
      </w:r>
    </w:p>
    <w:p>
      <w:pPr>
        <w:pStyle w:val="BookText"/>
      </w:pPr>
      <w:r>
        <w:rPr>
          <w:rFonts w:ascii="IRNazanin" w:hAnsi="IRNazanin" w:eastAsia="IRNazanin" w:cs="IRNazanin"/>
          <w:lang w:bidi="fa-IR"/>
          <w:color w:val="111111"/>
          <w:sz w:val="28"/>
          <w:szCs w:val="28"/>
          <w:rtl/>
        </w:rPr>
        <w:t xml:space="preserve">خط: نسخ، بی کا، تا:07 وق [با تاریخ تأليف سازگار نیست]؛ افتادگی: انجام؛ محشی با نشان «12» و «ع »، مصحح، کاغذ: شرقی، 52گ</w:t>
      </w:r>
    </w:p>
    <w:p>
      <w:pPr>
        <w:pStyle w:val="BookText"/>
      </w:pPr>
      <w:r>
        <w:rPr>
          <w:rFonts w:ascii="IRNazanin" w:hAnsi="IRNazanin" w:eastAsia="IRNazanin" w:cs="IRNazanin"/>
          <w:lang w:bidi="fa-IR"/>
          <w:color w:val="111111"/>
          <w:sz w:val="28"/>
          <w:szCs w:val="28"/>
          <w:rtl/>
        </w:rPr>
        <w:t xml:space="preserve">(20ر -71پ)، 12 سطر، اندازه: 12</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سم [ف: 35 - 175]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نسخه:2317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917ق [الفبائی ف: - 164]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مسجد اعظم، شماره نسخه: 2652</w:t>
      </w:r>
    </w:p>
    <w:p>
      <w:pPr>
        <w:pStyle w:val="BookText"/>
      </w:pPr>
      <w:r>
        <w:rPr>
          <w:rFonts w:ascii="Amiri" w:hAnsi="Amiri" w:eastAsia="Amiri" w:cs="Amiri"/>
          <w:lang w:bidi="ar-SA"/>
          <w:color w:val="111111"/>
          <w:sz w:val="28"/>
          <w:szCs w:val="28"/>
          <w:rtl/>
        </w:rPr>
        <w:t xml:space="preserve">آغاز: ... و هي مرتبه على مقدمه و ابواب و خاتمة، أما المقدمة فالصلاة لغة الدعاء وشرعة قيل هي افعال مفتحتة بالتكبير مشروطة بالقبلة للقرية او؛ انجام: برابر</w:t>
      </w:r>
    </w:p>
    <w:p>
      <w:pPr>
        <w:pStyle w:val="BookText"/>
      </w:pPr>
      <w:r>
        <w:rPr>
          <w:rFonts w:ascii="IRNazanin" w:hAnsi="IRNazanin" w:eastAsia="IRNazanin" w:cs="IRNazanin"/>
          <w:lang w:bidi="fa-IR"/>
          <w:color w:val="111111"/>
          <w:sz w:val="28"/>
          <w:szCs w:val="28"/>
          <w:rtl/>
        </w:rPr>
        <w:t xml:space="preserve">خط: نسخ، كا: عمران بن محمد النمدی، تا: 10 جمادی الثانی 917ق؛ افتادگی: آغاز؛ مصحح؛ جلد: مقوا اسلیمی، 66گ، 13 سطر، اندازه: 19</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مخ: 2 - 550]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ملی؛ شماره نسخه: 2012/1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زیبا، كان غياث الدين على خانیساری، تا: 10 صفر 917ق؛ 83گ (1-83) [ف: 11 - 78]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مهدوی (کتابخانه)؛ شماره نسخه:بدون شماره</w:t>
      </w:r>
    </w:p>
    <w:p>
      <w:pPr>
        <w:pStyle w:val="BookText"/>
      </w:pPr>
      <w:r>
        <w:rPr>
          <w:rFonts w:ascii="IRNazanin" w:hAnsi="IRNazanin" w:eastAsia="IRNazanin" w:cs="IRNazanin"/>
          <w:lang w:bidi="fa-IR"/>
          <w:color w:val="111111"/>
          <w:sz w:val="28"/>
          <w:szCs w:val="28"/>
          <w:rtl/>
        </w:rPr>
        <w:t xml:space="preserve">بی کا، بی تا؛ مقابله شده در تاریخ 917 [ تراثنا: س 18ش 1 و 2 - 211]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مشهد؛ رضوی؛ شماره نسخه:2325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سلخ رجب 918ق؛ محشی به لفظ «منه مد ظله العالی»؛ واقف: ملا موسی گیلانی؛ کاغذ: نخودی آهار مهره، جلد: مقوا، رویه پارچه اخرا، 14 سطر [ف: 21/1 - 359]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مشهد؛ رضوی؛ شماره نسخه: 2321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عبدالعلی بن نورالدین (فرزند مؤلف)، تا جمعه 18 شعبان 918ق؛ محشی؛ واقف: خواجه شیر احمد؛ کاغذ: نخودی آهار مهره، جلد: مقوا، رویه پارچه اخرا، 50گ، 12-17 سطر، اندازه: 19</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21/1 - 357]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مجلس؛ شماره نسخه: 546/1</w:t>
      </w:r>
    </w:p>
    <w:p>
      <w:pPr>
        <w:pStyle w:val="BookText"/>
      </w:pPr>
      <w:r>
        <w:rPr>
          <w:rFonts w:ascii="IRNazanin" w:hAnsi="IRNazanin" w:eastAsia="IRNazanin" w:cs="IRNazanin"/>
          <w:lang w:bidi="fa-IR"/>
          <w:color w:val="111111"/>
          <w:sz w:val="28"/>
          <w:szCs w:val="28"/>
          <w:rtl/>
        </w:rPr>
        <w:t xml:space="preserve">آغاز و انجام: برابر خط: نسخ و نستعلیق، کا: محمد بن على بن علی بن محمد کاشی ملقب به شمس الدين، تا: 918ق، جلد: تیماج قهوه ای، 60ص (1 60)، 20 سطر، اندازه: 17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24/3 - 22]</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یزد؛ وزیری؛ شماره نسخه: 952/1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بن علی بن حسن حسینی، تا: 11 جمادی الاول 921ق؛ بنا به قول مصنف نسخه را ناسخ نزد وی قرائت کرده، محشی؛ کاغذ: سمرقندی، جلد: مقوا با تیماج قرمز، 26گ، 12 سطر (12</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21819سم آف: 2 - 784]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تهران، دانشگاه؛ شماره نسخه: 893/1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نعمة بن سلم بن سالم مسلمي حويزاوی، تا: 21 شوال 922ق؛ افتادگی: وسط؛ محشی با نشانه های «فخرالدین -ع ال- ح ل - م - ه - ح ل ن - ش رح م ح ل زی زی - شرح ع ل- ه اب» و «منه دام ظله»؛ 84گ (1پ -84پ). [ف: 5 - 1843]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شیراز؛ بنیاد فارس شناسی؛ شماره نسخه: 89</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 سلطان حسین بن محمد طاقه دوز، تا: چهارشنبه سلخ 923ق؛ محشی به لفظ «منه مدظله العالی»، با بلاغ سماع؛ جلد: گالینگور، 40گ، 15 سطر (11</w:t>
      </w:r>
      <w:r>
        <w:rPr>
          <w:rFonts w:ascii="Times New Roman" w:hAnsi="Times New Roman" w:eastAsia="Times New Roman" w:cs="Times New Roman"/>
          <w:lang w:val="en-US" w:bidi="en-US"/>
          <w:color w:val="111111"/>
          <w:sz w:val="28"/>
          <w:szCs w:val="28"/>
          <w:rtl/>
        </w:rPr>
        <w:t xml:space="preserve">×7/5 )</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112]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مشهد؛ رضوی؛ شماره نسخه:ض15748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کا: جعفر بن محمد بن زهرة حسينی، تا: پنج شنبه، 6 رجب 124ق، جان دمشق؛ کاغذ: نخودی، جلد: مقوا، رویه گالینگور، عطف تیماج قهوه ای، 38، 16 و 17 سطر، اندازه: 17/7</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[ف: 21/1 - 354]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مشهد؛ رضوی؛ شماره نسخه: 29308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924ق؛ ضمیمه نسخه ش 15748 [رایانه]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تهران؛ مجلس؛ شماره نسخه: 1161/2 _طباطبائی</w:t>
      </w:r>
    </w:p>
    <w:p>
      <w:pPr>
        <w:pStyle w:val="BookText"/>
      </w:pPr>
      <w:r>
        <w:rPr>
          <w:rFonts w:ascii="IRNazanin" w:hAnsi="IRNazanin" w:eastAsia="IRNazanin" w:cs="IRNazanin"/>
          <w:lang w:bidi="fa-IR"/>
          <w:color w:val="111111"/>
          <w:sz w:val="28"/>
          <w:szCs w:val="28"/>
          <w:rtl/>
        </w:rPr>
        <w:t xml:space="preserve">خط: نسخ، بی کا، تا: 126ق، جان کاظمین؛ با نسخه اصل و نسخه خوانده شده بر مؤلف مقابله شده، محشی از مؤلف و نیز با نشان «اط»؛ 29گ (29-57) [ف: 23 - 641]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تهران؛ مجلس؛ شماره نسخه: 3112/2</w:t>
      </w:r>
    </w:p>
    <w:p>
      <w:pPr>
        <w:pStyle w:val="BookText"/>
      </w:pPr>
      <w:r>
        <w:rPr>
          <w:rFonts w:ascii="IRNazanin" w:hAnsi="IRNazanin" w:eastAsia="IRNazanin" w:cs="IRNazanin"/>
          <w:lang w:bidi="fa-IR"/>
          <w:color w:val="111111"/>
          <w:sz w:val="28"/>
          <w:szCs w:val="28"/>
          <w:rtl/>
        </w:rPr>
        <w:t xml:space="preserve">آغاز: المعدن و النبات و المشوب بغيره او شاهد حال؛ انجام: برابر خط: نسخ، كان حسینی، تا: 928ق؛ کاغذ: سمرقندی شکری ضخیم، جلد: تیماج، 268ص (200-467)، 11 سطر، اندازه: 12/5 </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10 - 674]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تهران: دانشگاه؛ شماره نسخه: 872/7</w:t>
      </w:r>
    </w:p>
    <w:p>
      <w:pPr>
        <w:pStyle w:val="BookText"/>
      </w:pPr>
      <w:r>
        <w:rPr>
          <w:rFonts w:ascii="Amiri" w:hAnsi="Amiri" w:eastAsia="Amiri" w:cs="Amiri"/>
          <w:lang w:bidi="ar-SA"/>
          <w:color w:val="111111"/>
          <w:sz w:val="28"/>
          <w:szCs w:val="28"/>
          <w:rtl/>
        </w:rPr>
        <w:t xml:space="preserve">آغاز: و بنذر و شبهه. فاليومية خمس الظهر ... الثاني الوقت فللظهر زوال الشمس؛ انجام: برابر</w:t>
      </w:r>
    </w:p>
    <w:p>
      <w:pPr>
        <w:pStyle w:val="BookText"/>
      </w:pPr>
      <w:r>
        <w:rPr>
          <w:rFonts w:ascii="IRNazanin" w:hAnsi="IRNazanin" w:eastAsia="IRNazanin" w:cs="IRNazanin"/>
          <w:lang w:bidi="fa-IR"/>
          <w:color w:val="111111"/>
          <w:sz w:val="28"/>
          <w:szCs w:val="28"/>
          <w:rtl/>
        </w:rPr>
        <w:t xml:space="preserve">خط: نسخ و نستعلیق، کا: محمد بن عبدالرحيم بن داود، تا: دوشنبه اواسط ربيع الاول 928ق، جان کاشان، مدرسه حسینیه؛ افتادگی: آغاز و وسط؛ محشی به نشان «منه على عد» و «شیخ ل» و «ع ل» و دو سه حاشیه دیگر [ف: 5 - 1841]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تهران؛ مجلس؛ شماره نسخه: 7118/2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صدر الدين بن شمس الدین کاشانی، تا: 930ق، جان سبزوار؛ مجدول مذهب؛ جلد: مقوایی سرخ عطف تیماج، 31گ (45ر -75پ)،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25 - 129]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گلپایگان؛ امام جمعه، محمد حسن شماره نسخه: 32/4</w:t>
      </w:r>
    </w:p>
    <w:p>
      <w:pPr>
        <w:pStyle w:val="BookText"/>
      </w:pPr>
      <w:r>
        <w:rPr>
          <w:rFonts w:ascii="IRNazanin" w:hAnsi="IRNazanin" w:eastAsia="IRNazanin" w:cs="IRNazanin"/>
          <w:lang w:bidi="fa-IR"/>
          <w:color w:val="111111"/>
          <w:sz w:val="28"/>
          <w:szCs w:val="28"/>
          <w:rtl/>
        </w:rPr>
        <w:t xml:space="preserve">خط: نسخ، كا: قاسم بن حاجی ابوالفتح، تا: 23 رجب 132ق؛ جلد: تیماج قهوه ای، 68گ (104پ-171ر)،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[کتابخانه های گلپایگان: ف: - 143]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تهران؛ مهدوی؛ شماره نسخه: 1/ 500</w:t>
      </w:r>
    </w:p>
    <w:p>
      <w:pPr>
        <w:pStyle w:val="BookText"/>
      </w:pPr>
      <w:r>
        <w:rPr>
          <w:rFonts w:ascii="IRNazanin" w:hAnsi="IRNazanin" w:eastAsia="IRNazanin" w:cs="IRNazanin"/>
          <w:lang w:bidi="fa-IR"/>
          <w:color w:val="111111"/>
          <w:sz w:val="28"/>
          <w:szCs w:val="28"/>
          <w:rtl/>
        </w:rPr>
        <w:t xml:space="preserve">خط: نسخ، كا: على بن محمد عبدالرزاقی صاحب التفسير و التأويلات و شارح منازل السائرین (نواده اوست)، تا: با تاریخ 137ق؛ افتادگی: آغاز؛ نویسنده آن را در روز چهارشنبه 27 جمادی الثانی 937/2 از کرکی استماع نموده [نشریه: 2 - 12]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قم؛ مرعشی؛ شماره نسخه: 14394/1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مایل به نسخ، بی کا، تا: 944ق؛ کاغذ: شرقی، 21گ (21-1 )، 21 سطر، اندازه: 14/5</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سم [ف: 36 - 329]</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مشهد؛ گوهرشاد؛ شماره نسخه: 2/ 940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نورالهدی بن قوام الدین حسینی رازی، تا: ربيع الثانی 948ق؛ مصحح، محشی با امضاء: ف، منه مد ظله، قواعد، سماع (یعنی سماع از مصنف)، حاشیه ارشاد، ع ل - م رحمه الله، ... چنین می نماید که تاریخ تحریر این نسخه درست نباشد چون شواهد موجود حاکی است که در زمان حیات مؤلف نوشته شده است، مقابله شده در 14 جمادی الثانی 950ق توسط محمد بن مسعود حسنی با مهر او «المعتصم بفضل الله الغني محمد بن مسعود حسنی» (دایره)؛ مهر: «عبده جعفر بن محمد باقر الموسوی» (بیضی)؛ کاغذ: سمرقندی، جلد: تیماج قهوه ای، 58گ (48 _ 105)، 10 سطر (7</w:t>
      </w:r>
      <w:r>
        <w:rPr>
          <w:rFonts w:ascii="Times New Roman" w:hAnsi="Times New Roman" w:eastAsia="Times New Roman" w:cs="Times New Roman"/>
          <w:lang w:val="en-US" w:bidi="en-US"/>
          <w:color w:val="111111"/>
          <w:sz w:val="28"/>
          <w:szCs w:val="28"/>
          <w:rtl/>
        </w:rPr>
        <w:t xml:space="preserve">×10/5)</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3 - 1291]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مشهد؛ رضوی؛ شماره نسخه:2723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بن عیسی بن محمد بن عیسی بن حسین بن العامل (كذا) الئحرائي العروانی (كذا)، تا: یکشنبه غره ذیحجه 148ق؛ نسخه را کاتب نزد شیخ یحیی بن حسين بن عشیره بحرینی آروایت می کند از شیخ حسین بن مفلح صیمری (روضات الجنات، ص 666) خوانده، شیخ مذکور در برگ آخر نسخه گواهی قرائت و مقابله را قلمی نموده، تاریخ ختم مقابله: 4 رمضان 949، محشي امضاء «ع ل»؛ واقف: خواجه شیر احمد؛ کاغذ: نخودی، جلد: مقوا با روکش پارچه، 66گ، 10 سطر، اندازه: 21</w:t>
      </w:r>
      <w:r>
        <w:rPr>
          <w:rFonts w:ascii="Times New Roman" w:hAnsi="Times New Roman" w:eastAsia="Times New Roman" w:cs="Times New Roman"/>
          <w:lang w:val="en-US" w:bidi="en-US"/>
          <w:color w:val="111111"/>
          <w:sz w:val="28"/>
          <w:szCs w:val="28"/>
          <w:rtl/>
        </w:rPr>
        <w:t xml:space="preserve">× 15</w:t>
      </w:r>
      <w:r>
        <w:rPr>
          <w:rFonts w:ascii="IRNazanin" w:hAnsi="IRNazanin" w:eastAsia="IRNazanin" w:cs="IRNazanin"/>
          <w:lang w:bidi="fa-IR"/>
          <w:color w:val="111111"/>
          <w:sz w:val="28"/>
          <w:szCs w:val="28"/>
          <w:rtl/>
        </w:rPr>
        <w:t xml:space="preserve">سم [ف: 5 - 437]</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تهران؛ ملی؛ شماره نسخه:1249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حبيب الله، تا: 950ق؛ کاغذ: اصفهانی، جلد: عنابی، 100گ، 9 سطر (10</w:t>
      </w:r>
      <w:r>
        <w:rPr>
          <w:rFonts w:ascii="Times New Roman" w:hAnsi="Times New Roman" w:eastAsia="Times New Roman" w:cs="Times New Roman"/>
          <w:lang w:val="en-US" w:bidi="en-US"/>
          <w:color w:val="111111"/>
          <w:sz w:val="28"/>
          <w:szCs w:val="28"/>
          <w:rtl/>
        </w:rPr>
        <w:t xml:space="preserve">×6/5 )</w:t>
      </w:r>
      <w:r>
        <w:rPr>
          <w:rFonts w:ascii="IRNazanin" w:hAnsi="IRNazanin" w:eastAsia="IRNazanin" w:cs="IRNazanin"/>
          <w:lang w:bidi="fa-IR"/>
          <w:color w:val="111111"/>
          <w:sz w:val="28"/>
          <w:szCs w:val="28"/>
          <w:rtl/>
        </w:rPr>
        <w:t xml:space="preserve">، اندازه: 18612سم [ف: 9 - 236]</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مشهد؛ رضوی؛ شماره نسخه:2314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حاجی بن علی بن عبدالله بن أحمد بن فهدان، تا: یکشنبه 22 شعبان 951ق؛ مصحح، محشی، مقابله شده، دارای بلاغ؛ واقف: ابن خاتون، 1067؛ کاغذ: نخودی آهار مهره، جلد: مقوا، رویه پارچه اخرا، 56گ، 11 و 12 سطر، اندازه: 21815سم [ف: 21/1 - 359]</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مشهد؛ رضوی: شماره نسخه:2324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رفيع بن عبدالکریم انصاری، تا: دوشنبه 12 شعبان 952ق؛ محشی؛ تملک: محمد بن علی مشهور به این خاتون عاملی در ربيع الثانی 1001، واقف: ابن خاتون، 1067؛ کاغذ: نخودی آهار مهره، جلد: مقوا، رویه پارچه اخرا، 36گ، 15 سطر، اندازه: 18712 سم [ف: 21/1 - 358]</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مشهد؛ رضوی؛ شماره نسخه: 38251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كا: زین العابدين بن محمد تقی حسینی سما کی، تا: 952ق؛ مصحح؛ اهدایی: رهبری، مهر 1384؛ کاغذ: نخودی آهار مهره، جلد: گالینگور مشکی، 53گ، 15 سطر، اندازه: 12</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 اهدائی رهبر: 3 - 181]</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قم؛ مرعشی؛ شماره نسخه:8042</w:t>
      </w:r>
    </w:p>
    <w:p>
      <w:pPr>
        <w:pStyle w:val="BookText"/>
      </w:pPr>
      <w:r>
        <w:rPr>
          <w:rFonts w:ascii="IRNazanin" w:hAnsi="IRNazanin" w:eastAsia="IRNazanin" w:cs="IRNazanin"/>
          <w:lang w:bidi="fa-IR"/>
          <w:color w:val="111111"/>
          <w:sz w:val="28"/>
          <w:szCs w:val="28"/>
          <w:rtl/>
        </w:rPr>
        <w:t xml:space="preserve">خط: نسخ، كا: حيدر بن حكمة الله، تا: 10 ذیقعده 952ق؛ محشی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نشانی های گوناگون؛ تملک: محمد کریم بن قربانعلی دقاق، على بن مهر على خوانساری به تاریخ 1233؛ مهر: «صراط على حق نمسکه» (بیضی)، «عبده الراجي الى الله محمود الطباطبائی» (بیضی)؛ جلد: مقوایی عطف تیماج مشکی، 82گ، 9 سطر، اندازه: 19</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[ف: 21 - 48]</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قم؛ مرعشی؛ شماره نسخه:14112/5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شاهوردی، تا: 953ق، جا: مشهد و تهران؛ محشی برخی با نشان های «منه رحمه الله»، «ع »، «12» و «سماع فص»، مصحح، با نشان «بلغ» مقابله گردیده؛ کاغذ: شرقی؛ نوع جلد: تیماج مشکی، 31گ (38پ -68پ)، 15 سطر (12</w:t>
      </w:r>
      <w:r>
        <w:rPr>
          <w:rFonts w:ascii="Times New Roman" w:hAnsi="Times New Roman" w:eastAsia="Times New Roman" w:cs="Times New Roman"/>
          <w:lang w:val="en-US" w:bidi="en-US"/>
          <w:color w:val="111111"/>
          <w:sz w:val="28"/>
          <w:szCs w:val="28"/>
          <w:rtl/>
        </w:rPr>
        <w:t xml:space="preserve">×77)</w:t>
      </w:r>
      <w:r>
        <w:rPr>
          <w:rFonts w:ascii="IRNazanin" w:hAnsi="IRNazanin" w:eastAsia="IRNazanin" w:cs="IRNazanin"/>
          <w:lang w:bidi="fa-IR"/>
          <w:color w:val="111111"/>
          <w:sz w:val="28"/>
          <w:szCs w:val="28"/>
          <w:rtl/>
        </w:rPr>
        <w:t xml:space="preserve">، اندازه: 19/5</w:t>
      </w:r>
      <w:r>
        <w:rPr>
          <w:rFonts w:ascii="Times New Roman" w:hAnsi="Times New Roman" w:eastAsia="Times New Roman" w:cs="Times New Roman"/>
          <w:lang w:val="en-US" w:bidi="en-US"/>
          <w:color w:val="111111"/>
          <w:sz w:val="28"/>
          <w:szCs w:val="28"/>
          <w:rtl/>
        </w:rPr>
        <w:t xml:space="preserve">x13 </w:t>
      </w:r>
      <w:r>
        <w:rPr>
          <w:rFonts w:ascii="IRNazanin" w:hAnsi="IRNazanin" w:eastAsia="IRNazanin" w:cs="IRNazanin"/>
          <w:lang w:bidi="fa-IR"/>
          <w:color w:val="111111"/>
          <w:sz w:val="28"/>
          <w:szCs w:val="28"/>
          <w:rtl/>
        </w:rPr>
        <w:t xml:space="preserve">سم [ف: 35 - 654]</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تهران؛ ملک؛ شماره نسخه:5844</w:t>
      </w:r>
    </w:p>
    <w:p>
      <w:pPr>
        <w:pStyle w:val="BookText"/>
      </w:pPr>
      <w:r>
        <w:rPr>
          <w:rFonts w:ascii="IRNazanin" w:hAnsi="IRNazanin" w:eastAsia="IRNazanin" w:cs="IRNazanin"/>
          <w:lang w:bidi="fa-IR"/>
          <w:color w:val="111111"/>
          <w:sz w:val="28"/>
          <w:szCs w:val="28"/>
          <w:rtl/>
        </w:rPr>
        <w:t xml:space="preserve">خط: نسخ، بی کا، تا: جمادی الثانی 953ق؛ کاغذ: ترمه، جلد: میشن قهوه ای، 36گ، 15 سطر، اندازه: 18/4</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[ف: 1- 148]</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مشهد؛ رضوی؛ شماره نسخه: 38562</w:t>
      </w:r>
    </w:p>
    <w:p>
      <w:pPr>
        <w:pStyle w:val="BookText"/>
      </w:pPr>
      <w:r>
        <w:rPr>
          <w:rFonts w:ascii="IRNazanin" w:hAnsi="IRNazanin" w:eastAsia="IRNazanin" w:cs="IRNazanin"/>
          <w:lang w:bidi="fa-IR"/>
          <w:color w:val="111111"/>
          <w:sz w:val="28"/>
          <w:szCs w:val="28"/>
          <w:rtl/>
        </w:rPr>
        <w:t xml:space="preserve">خط: نستعلیق خفی، کا: محمود، تا: 955ق؛ محشی؛ اهدایی: رهبری، مهر 1386؛ کاغذ: نخودی آهار مهره، جلد: مقوا با عطف میشن زرشکی، 62گ، 11 سطر، اندازه: 18/4</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 اهدائی رهبر: 3 - 182]</w:t>
      </w:r>
    </w:p>
    <w:p>
      <w:pPr>
        <w:pStyle w:val="BookText"/>
      </w:pPr>
      <w:r>
        <w:rPr>
          <w:rFonts w:ascii="IRNazanin" w:hAnsi="IRNazanin" w:eastAsia="IRNazanin" w:cs="IRNazanin"/>
          <w:lang w:bidi="fa-IR"/>
          <w:color w:val="111111"/>
          <w:sz w:val="28"/>
          <w:szCs w:val="28"/>
          <w:rtl/>
        </w:rPr>
        <w:t xml:space="preserve">مشهد؛ شیخ علی حیدر (مکتبة)؛ شماره نسخه:488</w:t>
      </w:r>
    </w:p>
    <w:p>
      <w:pPr>
        <w:pStyle w:val="BookText"/>
      </w:pPr>
      <w:r>
        <w:rPr>
          <w:rFonts w:ascii="Amiri" w:hAnsi="Amiri" w:eastAsia="Amiri" w:cs="Amiri"/>
          <w:lang w:bidi="ar-SA"/>
          <w:color w:val="111111"/>
          <w:sz w:val="28"/>
          <w:szCs w:val="28"/>
          <w:rtl/>
        </w:rPr>
        <w:t xml:space="preserve">همان نسخه بالا [مؤيد: 1- 395]</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تهران؛ دانشگاه؛ شماره نسخه: 5364</w:t>
      </w:r>
    </w:p>
    <w:p>
      <w:pPr>
        <w:pStyle w:val="BookText"/>
      </w:pPr>
      <w:r>
        <w:rPr>
          <w:rFonts w:ascii="IRNazanin" w:hAnsi="IRNazanin" w:eastAsia="IRNazanin" w:cs="IRNazanin"/>
          <w:lang w:bidi="fa-IR"/>
          <w:color w:val="111111"/>
          <w:sz w:val="28"/>
          <w:szCs w:val="28"/>
          <w:rtl/>
        </w:rPr>
        <w:t xml:space="preserve">خط: نسخ معرب، كان محمد بن على بن ابراهيم فندرسکی، تا: 12 رجب 956ق؛ محشی با نشان «ع ل، بيان دروس»؛ کاغذ: سمرقندی آهار مهره، جلد: تیماج مشکی، 109گ، 9 سطر (6</w:t>
      </w:r>
      <w:r>
        <w:rPr>
          <w:rFonts w:ascii="Times New Roman" w:hAnsi="Times New Roman" w:eastAsia="Times New Roman" w:cs="Times New Roman"/>
          <w:lang w:val="en-US" w:bidi="en-US"/>
          <w:color w:val="111111"/>
          <w:sz w:val="28"/>
          <w:szCs w:val="28"/>
          <w:rtl/>
        </w:rPr>
        <w:t xml:space="preserve">×10/5)</w:t>
      </w:r>
      <w:r>
        <w:rPr>
          <w:rFonts w:ascii="IRNazanin" w:hAnsi="IRNazanin" w:eastAsia="IRNazanin" w:cs="IRNazanin"/>
          <w:lang w:bidi="fa-IR"/>
          <w:color w:val="111111"/>
          <w:sz w:val="28"/>
          <w:szCs w:val="28"/>
          <w:rtl/>
        </w:rPr>
        <w:t xml:space="preserve">، اندازه: 17712سم [ف: 15 - 4220]</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مشهد؛ رضوی؛ شماره نسخه:2323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شنبه 4 جمادی الاول 956ق؛ در حواشی اوراق رساله ای است به نام «لمعه در نکاح دائم و متعه» از عزالدين آملی؛ واقف: نادرشاه، 1145؛ کاغذ: نخودی آهار مهره، جلد: مقوا، رویه پارچه اخرا، 73گ، 11 سطر، اندازه: 18812 سم [ف: 358 - 21/1]</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اصفهان؛ مدرسه صدر بازار؛ شماره نسخه: 492</w:t>
      </w:r>
    </w:p>
    <w:p>
      <w:pPr>
        <w:pStyle w:val="BookText"/>
      </w:pPr>
      <w:r>
        <w:rPr>
          <w:rFonts w:ascii="IRNazanin" w:hAnsi="IRNazanin" w:eastAsia="IRNazanin" w:cs="IRNazanin"/>
          <w:lang w:bidi="fa-IR"/>
          <w:color w:val="111111"/>
          <w:sz w:val="28"/>
          <w:szCs w:val="28"/>
          <w:rtl/>
        </w:rPr>
        <w:t xml:space="preserve">خط: نسخ، كا: عبد الحسين بن مقصود حاجی، تا: جمادی الثانی 957ق؛ افتادگی: آغاز؛ مصحح، محشى؛ تملك: على محمد بن اسدالله حسینی سدهی اصفهانی به سال 1314؛ جلد: تیماج قهوه ای، 84گ، 9 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2 - 357]</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مشهد؛ رضوی؛ شماره نسخه: 19520</w:t>
      </w:r>
    </w:p>
    <w:p>
      <w:pPr>
        <w:pStyle w:val="BookText"/>
      </w:pPr>
      <w:r>
        <w:rPr>
          <w:rFonts w:ascii="Amiri" w:hAnsi="Amiri" w:eastAsia="Amiri" w:cs="Amiri"/>
          <w:lang w:bidi="ar-SA"/>
          <w:color w:val="111111"/>
          <w:sz w:val="28"/>
          <w:szCs w:val="28"/>
          <w:rtl/>
        </w:rPr>
        <w:t xml:space="preserve">آغاز: برابر؛ انجام: و توفير المياه و مأثوره افضل و يستحب في خطبة الجمعة</w:t>
      </w:r>
    </w:p>
    <w:p>
      <w:pPr>
        <w:pStyle w:val="BookText"/>
      </w:pPr>
      <w:r>
        <w:rPr>
          <w:rFonts w:ascii="IRNazanin" w:hAnsi="IRNazanin" w:eastAsia="IRNazanin" w:cs="IRNazanin"/>
          <w:lang w:bidi="fa-IR"/>
          <w:color w:val="111111"/>
          <w:sz w:val="28"/>
          <w:szCs w:val="28"/>
          <w:rtl/>
        </w:rPr>
        <w:t xml:space="preserve">خط: نسخ، بی کا، تا: 960ق؛ افتادگی: انجام یک برگ)؛ محشی؛ اهدایی: رهبری، خرداد 1373؛ کاغذ: حنایی آهار مهره، 39گ، 17 سطر، اندازه: 17</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سم [ اهدائی رهبر: 3 - 182]</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قم، مرکز احیاء؛ شماره نسخه: 1459/4</w:t>
      </w:r>
    </w:p>
    <w:p>
      <w:pPr>
        <w:pStyle w:val="BookText"/>
      </w:pPr>
      <w:r>
        <w:rPr>
          <w:rFonts w:ascii="IRNazanin" w:hAnsi="IRNazanin" w:eastAsia="IRNazanin" w:cs="IRNazanin"/>
          <w:lang w:bidi="fa-IR"/>
          <w:color w:val="111111"/>
          <w:sz w:val="28"/>
          <w:szCs w:val="28"/>
          <w:rtl/>
        </w:rPr>
        <w:t xml:space="preserve">خط: نسخ و نستعلیق، كا: نظام الدین بن ابراهیم رازی عبدالعظیمی، تا: 960ق؛ محشی؛ جلد: تیماج مشکی، 77گ (63پ -139پ)، اندازه: 15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4 - 288]</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یزد؛ کاظمینی؛ شماره نسخه:219/3</w:t>
      </w:r>
    </w:p>
    <w:p>
      <w:pPr>
        <w:pStyle w:val="BookText"/>
      </w:pPr>
      <w:r>
        <w:rPr>
          <w:rFonts w:ascii="IRNazanin" w:hAnsi="IRNazanin" w:eastAsia="IRNazanin" w:cs="IRNazanin"/>
          <w:lang w:bidi="fa-IR"/>
          <w:color w:val="111111"/>
          <w:sz w:val="28"/>
          <w:szCs w:val="28"/>
          <w:rtl/>
        </w:rPr>
        <w:t xml:space="preserve">خط: نستعلیق، كا: حسین بن محمد بن على بن مخزوم عسکری اوالی، تا: 29 محرم 962ق، جلد: تیماج قهوه ای، 42گ (102پ -</w:t>
      </w:r>
    </w:p>
    <w:p>
      <w:pPr>
        <w:pStyle w:val="BookText"/>
      </w:pPr>
      <w:r>
        <w:rPr>
          <w:rFonts w:ascii="IRNazanin" w:hAnsi="IRNazanin" w:eastAsia="IRNazanin" w:cs="IRNazanin"/>
          <w:lang w:bidi="fa-IR"/>
          <w:color w:val="111111"/>
          <w:sz w:val="28"/>
          <w:szCs w:val="28"/>
          <w:rtl/>
        </w:rPr>
        <w:t xml:space="preserve">143پ)، اندازه: 14</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1- 189]</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کرمانشاه؛ فیض مهدوی (کتابخانه)؛ شماره نسخه:بدون شماره /5</w:t>
      </w:r>
    </w:p>
    <w:p>
      <w:pPr>
        <w:pStyle w:val="BookText"/>
      </w:pPr>
      <w:r>
        <w:rPr>
          <w:rFonts w:ascii="IRNazanin" w:hAnsi="IRNazanin" w:eastAsia="IRNazanin" w:cs="IRNazanin"/>
          <w:lang w:bidi="fa-IR"/>
          <w:color w:val="111111"/>
          <w:sz w:val="28"/>
          <w:szCs w:val="28"/>
          <w:rtl/>
        </w:rPr>
        <w:t xml:space="preserve">بی کا، تا: 6 ربيع الأول 963ق [تراثنا: س 2 ش 4 - 51]</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Amiri" w:hAnsi="Amiri" w:eastAsia="Amiri" w:cs="Amiri"/>
          <w:lang w:bidi="ar-SA"/>
          <w:color w:val="111111"/>
          <w:sz w:val="28"/>
          <w:szCs w:val="28"/>
          <w:rtl/>
        </w:rPr>
        <w:t xml:space="preserve">تهران؛ الهيات؛ شماره نسخه: 142/2</w:t>
      </w:r>
    </w:p>
    <w:p>
      <w:pPr>
        <w:pStyle w:val="BookText"/>
      </w:pPr>
      <w:r>
        <w:rPr>
          <w:rFonts w:ascii="IRNazanin" w:hAnsi="IRNazanin" w:eastAsia="IRNazanin" w:cs="IRNazanin"/>
          <w:lang w:bidi="fa-IR"/>
          <w:color w:val="111111"/>
          <w:sz w:val="28"/>
          <w:szCs w:val="28"/>
          <w:rtl/>
        </w:rPr>
        <w:t xml:space="preserve">خط: نسخ، كا: محمد بن صالح، تا: چهارشنبه 13 ربیع الثانی 965ق؛ محشی با نشان «ه شرح م، ع ل، ابوالقاسم، دروس، منه دام ظله، م ع»، در برگ 51ر شرحی است درباره «الحمدلله» و طلاق حائض و نفساء و احکام آنها؛ کاغذ: فرنگی، جلد: تیماج مشکی، 88گ (51-138ر)، و سطر (9</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20/5</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245]</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تهران؛ ملک؛ شماره نسخه:1559/3</w:t>
      </w:r>
    </w:p>
    <w:p>
      <w:pPr>
        <w:pStyle w:val="BookText"/>
      </w:pPr>
      <w:r>
        <w:rPr>
          <w:rFonts w:ascii="IRNazanin" w:hAnsi="IRNazanin" w:eastAsia="IRNazanin" w:cs="IRNazanin"/>
          <w:lang w:bidi="fa-IR"/>
          <w:color w:val="111111"/>
          <w:sz w:val="28"/>
          <w:szCs w:val="28"/>
          <w:rtl/>
        </w:rPr>
        <w:t xml:space="preserve">خط: نسخ، بی کا، تا: با تاریخ 965ق؛ کاغذ: پسته ای، جلد: رویه کاغذی، 15 سطر [ف: 5 - 289]</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خوی؛ نمازی؛ شماره نسخه:619</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 محمد بن جلا الدین علی بن حسین عقیلی الراشنانی، تا: شعبان 966ق؛ جلد: مقوایی، 14 سطر، اندازه: 19</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331]</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قم؛ مسجد اعظم؛ شماره نسخه: 2703/1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14 محرم 966ق؛ مهر: «تراب قدم محمد، سعید» (بیضی)؛ 50گ، 14 سطر، اندازه: 18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مخ:2-549]</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همدان؛ غرب همدان؛ شماره نسخه: 4712/1</w:t>
      </w:r>
    </w:p>
    <w:p>
      <w:pPr>
        <w:pStyle w:val="BookText"/>
      </w:pPr>
      <w:r>
        <w:rPr>
          <w:rFonts w:ascii="IRNazanin" w:hAnsi="IRNazanin" w:eastAsia="IRNazanin" w:cs="IRNazanin"/>
          <w:lang w:bidi="fa-IR"/>
          <w:color w:val="111111"/>
          <w:sz w:val="28"/>
          <w:szCs w:val="28"/>
          <w:rtl/>
        </w:rPr>
        <w:t xml:space="preserve">خط: نسخ، كا: شیخ عبد الله بن فرائد، تا: چهارشنبه 17 شوال 966ق؛ قطع: خشتی (رشت و همدان: ف: - 1531]</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تهران، سپهسالار؛ شماره نسخه:2530</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خوب، بی کا، تا: 967ق؛ افتادگی: انجام (قبل از ورق آخر یک ورق افتاده)؛ محشی؛ واقف: سپهسالار؛ کاغذ: سمرقندی، جلد: تیماج، 79ص، 8 سطر، اندازه: 20</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[ف: 412 - 1]</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تهران؛ مجلس؛ شماره نسخه: 11372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زمان بن عماد الاسلام بن معزالدین اویس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فقیهی طوسی، تا: 17 جمادی الاول 968ق، جا: اردو باد؛ محشی؛ جلد: گالینگور سبز، 61گ، 9سطر، اندازه:22</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33/2 - 100]</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قم، گلپایگانی شماره نسخه:341/4 _ 2/161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عبدالعزيز بن احمد بن حجر بن احمد بن علی بن حسن حسینی بربوذی اُوالی، تا: شنبه 7 ربيع الأول 969ق؛ مصحح، دارای علامات بلاغ قرائت، دارای انهائی توسط شیخ یوسف بن حاجی محمد بن كمال سبزواری وادیانی در مجالس متعدده که آخر آن 5 رمضان 990 انها از صالح بن جابر بن فاضل؛ 47گ، 15-14 سطر، اندازه: 15</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3 - 1157]</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مشهد؛ رضوی؛ شماره نسخه:19895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قطب الدین بن اسماعیل، تا: 969ق؛ محشی؛ اهدایی: رهبری، خرداد 1373؛ کاغذ: نخودی، جلد: مقوا، رویه گالینگور، 40گ، 15 سطر، اندازه:12</w:t>
      </w:r>
      <w:r>
        <w:rPr>
          <w:rFonts w:ascii="Times New Roman" w:hAnsi="Times New Roman" w:eastAsia="Times New Roman" w:cs="Times New Roman"/>
          <w:lang w:val="en-US" w:bidi="en-US"/>
          <w:color w:val="111111"/>
          <w:sz w:val="28"/>
          <w:szCs w:val="28"/>
          <w:rtl/>
        </w:rPr>
        <w:t xml:space="preserve">× 17/5 </w:t>
      </w:r>
      <w:r>
        <w:rPr>
          <w:rFonts w:ascii="IRNazanin" w:hAnsi="IRNazanin" w:eastAsia="IRNazanin" w:cs="IRNazanin"/>
          <w:lang w:bidi="fa-IR"/>
          <w:color w:val="111111"/>
          <w:sz w:val="28"/>
          <w:szCs w:val="28"/>
          <w:rtl/>
        </w:rPr>
        <w:t xml:space="preserve">سم [اهدائی رهبر: 3-182]</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بیدگل؛ مجتهد الزمان بیدگلی؛ شماره نسخه: 10/1</w:t>
      </w:r>
    </w:p>
    <w:p>
      <w:pPr>
        <w:pStyle w:val="BookText"/>
      </w:pPr>
      <w:r>
        <w:rPr>
          <w:rFonts w:ascii="IRNazanin" w:hAnsi="IRNazanin" w:eastAsia="IRNazanin" w:cs="IRNazanin"/>
          <w:lang w:bidi="fa-IR"/>
          <w:color w:val="111111"/>
          <w:sz w:val="28"/>
          <w:szCs w:val="28"/>
          <w:rtl/>
        </w:rPr>
        <w:t xml:space="preserve">خط: نسخ، كا: سید عطاء الله بن تاج الدین حسن حسینی کاشانی، تا: 2 ذیحجه 970ق؛ محشی؛ 105گ (4پ-108پ)، 6 و 16 سطر، اندازه: 12</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19]</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اصفهان؛ ابوالبرکات، رضا؛ شماره نسخه: 60</w:t>
      </w:r>
    </w:p>
    <w:p>
      <w:pPr>
        <w:pStyle w:val="BookText"/>
      </w:pPr>
      <w:r>
        <w:rPr>
          <w:rFonts w:ascii="IRNazanin" w:hAnsi="IRNazanin" w:eastAsia="IRNazanin" w:cs="IRNazanin"/>
          <w:lang w:bidi="fa-IR"/>
          <w:color w:val="111111"/>
          <w:sz w:val="28"/>
          <w:szCs w:val="28"/>
          <w:rtl/>
        </w:rPr>
        <w:t xml:space="preserve">خط: نسخ نازیبا، كا: شكر الله بن ایوب رستمداری، تا: ربيع الأول 970ق، جا: مشهد رضوی؛ مهر: «محب ال حيدر عبد اسکندر» (دایره)؛ جلد: تیماج قرمز، 46گ، 15 سطر [سه کتابخانه اصفهان: ف: - 64]</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تهران؛ ملی؛ شماره نسخه:3542/2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عبدالباقی قهبائی، تا: 970ق؛ کاغذ: اصفهانی نخودی، جلد: تیماج عنابی، 72گ (102پ -173)، 9و 12 سطر (14</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[ف: 16 – 81]</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قم؛ مرعشی؛ شماره نسخه: 4079/1</w:t>
      </w:r>
    </w:p>
    <w:p>
      <w:pPr>
        <w:pStyle w:val="BookText"/>
      </w:pPr>
      <w:r>
        <w:rPr>
          <w:rFonts w:ascii="IRNazanin" w:hAnsi="IRNazanin" w:eastAsia="IRNazanin" w:cs="IRNazanin"/>
          <w:lang w:bidi="fa-IR"/>
          <w:color w:val="111111"/>
          <w:sz w:val="28"/>
          <w:szCs w:val="28"/>
          <w:rtl/>
        </w:rPr>
        <w:t xml:space="preserve">خط: نسخ، كا: محمد بن نظام الدین محمود انصاری، تا: 971ق؛ جلد: تیماج قهوه ای، 42گ (آپ - 42ر)، اندازه: 12</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89 - 11]</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قم؛ معصومیه؛ شماره نسخه:-6167</w:t>
      </w:r>
    </w:p>
    <w:p>
      <w:pPr>
        <w:pStyle w:val="BookText"/>
      </w:pPr>
      <w:r>
        <w:rPr>
          <w:rFonts w:ascii="IRNazanin" w:hAnsi="IRNazanin" w:eastAsia="IRNazanin" w:cs="IRNazanin"/>
          <w:lang w:bidi="fa-IR"/>
          <w:color w:val="111111"/>
          <w:sz w:val="28"/>
          <w:szCs w:val="28"/>
          <w:rtl/>
        </w:rPr>
        <w:t xml:space="preserve">خط: نسخ، بی کا، تا: 972ق، جاز احمد نگر؛ تملک: محمد باقر بن سید علاء الدین طبسی بحرآبادی در پایان جمادی الثانی 990 در احمد نگر؛ مهر: «بنده شاه جهان عبدالرشید دیلمی»، «دیانت خان شاه جهانی 1042»، «ابو طالب بن محمد معصوم حسینی»؛ کاغذ: سمرقندی،جلد: تیماج سرخ، 134 گ، اسطر، قطع:وزیری [ف: 100]</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تهران: مفتاح؛ شماره نسخه:133</w:t>
      </w:r>
    </w:p>
    <w:p>
      <w:pPr>
        <w:pStyle w:val="BookText"/>
      </w:pPr>
      <w:r>
        <w:rPr>
          <w:rFonts w:ascii="IRNazanin" w:hAnsi="IRNazanin" w:eastAsia="IRNazanin" w:cs="IRNazanin"/>
          <w:lang w:bidi="fa-IR"/>
          <w:color w:val="111111"/>
          <w:sz w:val="28"/>
          <w:szCs w:val="28"/>
          <w:rtl/>
        </w:rPr>
        <w:t xml:space="preserve">خط: نسخ معرب درشت، كا: غیاث الدین علی بن سلطان احمد خانی ساری، تا: چهارشنبه رجب 973ق؛ محشی؛ در پایان چند بندی است در ارث از حواشی کرکی و قواعد شهید با جدولی در ارث از روی نسخه خط کر کی، تملك: محمد علی بن محمد رضای گلپایگانی در 1123؛ قطع: وزيري [نشریه: 7 - 128]</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اصفهان؛ مدرسه صدر بازار؛ شماره نسخه: 367/1</w:t>
      </w:r>
    </w:p>
    <w:p>
      <w:pPr>
        <w:pStyle w:val="BookText"/>
      </w:pPr>
      <w:r>
        <w:rPr>
          <w:rFonts w:ascii="IRNazanin" w:hAnsi="IRNazanin" w:eastAsia="IRNazanin" w:cs="IRNazanin"/>
          <w:lang w:bidi="fa-IR"/>
          <w:color w:val="111111"/>
          <w:sz w:val="28"/>
          <w:szCs w:val="28"/>
          <w:rtl/>
        </w:rPr>
        <w:t xml:space="preserve">خط: نسخ، كا: ابراهیم بن احمد بن حمزة بن احمد بن على بن حسین حسینی بحرانی، تا: 13 رمضان 974ق؛ 65گ (1پ - 65پ)، اندازه: 15/5 </w:t>
      </w:r>
      <w:r>
        <w:rPr>
          <w:rFonts w:ascii="Times New Roman" w:hAnsi="Times New Roman" w:eastAsia="Times New Roman" w:cs="Times New Roman"/>
          <w:lang w:val="en-US" w:bidi="en-US"/>
          <w:color w:val="111111"/>
          <w:sz w:val="28"/>
          <w:szCs w:val="28"/>
          <w:rtl/>
        </w:rPr>
        <w:t xml:space="preserve">×5/ 20</w:t>
      </w:r>
      <w:r>
        <w:rPr>
          <w:rFonts w:ascii="IRNazanin" w:hAnsi="IRNazanin" w:eastAsia="IRNazanin" w:cs="IRNazanin"/>
          <w:lang w:bidi="fa-IR"/>
          <w:color w:val="111111"/>
          <w:sz w:val="28"/>
          <w:szCs w:val="28"/>
          <w:rtl/>
        </w:rPr>
        <w:t xml:space="preserve">سم [ف: 2 - 258]</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قم، گلپایگانی؛ شماره نسخه:3631/3 _ 18/151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علی بن حاج عبدالكريم فهنانجی، تا: سلخ ربيع الثانی 974ق؛ مصحح، محشی با امضای «ع ل»؛ جلد: تیماج قهوه ای، 86، 9 سطر، اندازه: 19</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[ف: 3 - 1158]</w:t>
      </w:r>
    </w:p>
    <w:p>
      <w:pPr>
        <w:pStyle w:val="BookText"/>
      </w:pPr>
      <w:r>
        <w:rPr>
          <w:rFonts w:ascii="IRNazanin" w:hAnsi="IRNazanin" w:eastAsia="IRNazanin" w:cs="IRNazanin"/>
          <w:lang w:bidi="fa-IR"/>
          <w:color w:val="111111"/>
          <w:sz w:val="28"/>
          <w:szCs w:val="28"/>
          <w:rtl/>
        </w:rPr>
        <w:t xml:space="preserve">قم؛ مرعشی؛ شماره نسخه:1295/6</w:t>
      </w:r>
    </w:p>
    <w:p>
      <w:pPr>
        <w:pStyle w:val="BookText"/>
      </w:pPr>
      <w:r>
        <w:rPr>
          <w:rFonts w:ascii="IRNazanin" w:hAnsi="IRNazanin" w:eastAsia="IRNazanin" w:cs="IRNazanin"/>
          <w:lang w:bidi="fa-IR"/>
          <w:color w:val="111111"/>
          <w:sz w:val="28"/>
          <w:szCs w:val="28"/>
          <w:rtl/>
        </w:rPr>
        <w:t xml:space="preserve">نسخه اصل: همان نسخه بالا [عکسی ف: 3 - 657]</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مشهد؛ رضوی؛ شماره نسخه:6191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ذیقعده 974ق؛ کاغذ: نخودی، جلد: مقوا با روکش پارچه، 36گ، 15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5 - 438]</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قم؛ مرعشی؛ شماره نسخه:11771/5</w:t>
      </w:r>
    </w:p>
    <w:p>
      <w:pPr>
        <w:pStyle w:val="BookText"/>
      </w:pPr>
      <w:r>
        <w:rPr>
          <w:rFonts w:ascii="Amiri" w:hAnsi="Amiri" w:eastAsia="Amiri" w:cs="Amiri"/>
          <w:lang w:bidi="ar-SA"/>
          <w:color w:val="111111"/>
          <w:sz w:val="28"/>
          <w:szCs w:val="28"/>
          <w:rtl/>
        </w:rPr>
        <w:t xml:space="preserve">آغاز: ... و مع فقده فبغبار الثوب و البلد و عرف الدابة ثم الوحل لا بالثلج؛ انجام: برابر</w:t>
      </w:r>
    </w:p>
    <w:p>
      <w:pPr>
        <w:pStyle w:val="BookText"/>
      </w:pPr>
      <w:r>
        <w:rPr>
          <w:rFonts w:ascii="IRNazanin" w:hAnsi="IRNazanin" w:eastAsia="IRNazanin" w:cs="IRNazanin"/>
          <w:lang w:bidi="fa-IR"/>
          <w:color w:val="111111"/>
          <w:sz w:val="28"/>
          <w:szCs w:val="28"/>
          <w:rtl/>
        </w:rPr>
        <w:t xml:space="preserve">خط: نسخ، بی کا، تا: جمعه 12 ربیع الثانی 974ق، جا: مشهد رضوی؛ افتادگی: آغاز؛ مصحح، محشي منقول از کتب من الايحضره الفقيه، قواعد، صحاح و ... و از افرادی همچون مدرس و سید ... می باشد، مجدول؛ مهر: «المتوكل على الله عبده ما شاء الله» (بیضی)؛ کاغذ: سمرقندی، آهار مهره، 28گ (193-220)، 15 سطر، اندازه: 1287سم [ف: 29 - 571]</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یزد؛ وزیری؛ شماره نسخه: 2284/1</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کا: رستم بن ملکشاه تفرشی، تا: 974ق؛ کاغذ: فرنگی، 40گ (40-1 )، 14-10 سطر (12</w:t>
      </w:r>
      <w:r>
        <w:rPr>
          <w:rFonts w:ascii="Times New Roman" w:hAnsi="Times New Roman" w:eastAsia="Times New Roman" w:cs="Times New Roman"/>
          <w:lang w:val="en-US" w:bidi="en-US"/>
          <w:color w:val="111111"/>
          <w:sz w:val="28"/>
          <w:szCs w:val="28"/>
          <w:rtl/>
        </w:rPr>
        <w:t xml:space="preserve">×8) [</w:t>
      </w:r>
      <w:r>
        <w:rPr>
          <w:rFonts w:ascii="IRNazanin" w:hAnsi="IRNazanin" w:eastAsia="IRNazanin" w:cs="IRNazanin"/>
          <w:lang w:bidi="fa-IR"/>
          <w:color w:val="111111"/>
          <w:sz w:val="28"/>
          <w:szCs w:val="28"/>
          <w:rtl/>
        </w:rPr>
        <w:t xml:space="preserve">ف: 4 - 1232]</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تهران: دانشگاه؛ شماره نسخه:7075</w:t>
      </w:r>
    </w:p>
    <w:p>
      <w:pPr>
        <w:pStyle w:val="BookText"/>
      </w:pPr>
      <w:r>
        <w:rPr>
          <w:rFonts w:ascii="IRNazanin" w:hAnsi="IRNazanin" w:eastAsia="IRNazanin" w:cs="IRNazanin"/>
          <w:lang w:bidi="fa-IR"/>
          <w:color w:val="111111"/>
          <w:sz w:val="28"/>
          <w:szCs w:val="28"/>
          <w:rtl/>
        </w:rPr>
        <w:t xml:space="preserve">خط: نسخ، بی کا، تا: 10 ربیع الاول 976ق؛ افتادگی: آغاز (در دیباچه افتاده)؛ واقف: محمد مهدی (وقف اولاد)، کاغذ: سپاهانی، جلد: مقوا عطف و گرد تیماج تریاکی، 63 گ، 12 سطر ( 10/5</w:t>
      </w:r>
      <w:r>
        <w:rPr>
          <w:rFonts w:ascii="Times New Roman" w:hAnsi="Times New Roman" w:eastAsia="Times New Roman" w:cs="Times New Roman"/>
          <w:lang w:val="en-US" w:bidi="en-US"/>
          <w:color w:val="111111"/>
          <w:sz w:val="28"/>
          <w:szCs w:val="28"/>
          <w:rtl/>
        </w:rPr>
        <w:t xml:space="preserve">×7 )</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16 - 445]</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شیراز؛ علامه طباطبائی؛ شماره نسخه:1227</w:t>
      </w:r>
    </w:p>
    <w:p>
      <w:pPr>
        <w:pStyle w:val="BookText"/>
      </w:pPr>
      <w:r>
        <w:rPr>
          <w:rFonts w:ascii="IRNazanin" w:hAnsi="IRNazanin" w:eastAsia="IRNazanin" w:cs="IRNazanin"/>
          <w:lang w:bidi="fa-IR"/>
          <w:color w:val="111111"/>
          <w:sz w:val="28"/>
          <w:szCs w:val="28"/>
          <w:rtl/>
        </w:rPr>
        <w:t xml:space="preserve">خط: نسخ، كا: مطهر بن اسلام محمد اسفراینی، تا: یکشنبه 8 ربیع الاول 977ق؛ اندازه: 11/5 </w:t>
      </w:r>
      <w:r>
        <w:rPr>
          <w:rFonts w:ascii="Times New Roman" w:hAnsi="Times New Roman" w:eastAsia="Times New Roman" w:cs="Times New Roman"/>
          <w:lang w:val="en-US" w:bidi="en-US"/>
          <w:color w:val="111111"/>
          <w:sz w:val="28"/>
          <w:szCs w:val="28"/>
          <w:rtl/>
        </w:rPr>
        <w:t xml:space="preserve">× 17/5 </w:t>
      </w:r>
      <w:r>
        <w:rPr>
          <w:rFonts w:ascii="IRNazanin" w:hAnsi="IRNazanin" w:eastAsia="IRNazanin" w:cs="IRNazanin"/>
          <w:lang w:bidi="fa-IR"/>
          <w:color w:val="111111"/>
          <w:sz w:val="28"/>
          <w:szCs w:val="28"/>
          <w:rtl/>
        </w:rPr>
        <w:t xml:space="preserve">سم [نسخه پژوهی: 2 - 140]</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تهران؛ مجلس؛ شماره نسخه:17764 ض</w:t>
      </w:r>
    </w:p>
    <w:p>
      <w:pPr>
        <w:pStyle w:val="BookText"/>
      </w:pPr>
      <w:r>
        <w:rPr>
          <w:rFonts w:ascii="IRNazanin" w:hAnsi="IRNazanin" w:eastAsia="IRNazanin" w:cs="IRNazanin"/>
          <w:lang w:bidi="fa-IR"/>
          <w:color w:val="111111"/>
          <w:sz w:val="28"/>
          <w:szCs w:val="28"/>
          <w:rtl/>
        </w:rPr>
        <w:t xml:space="preserve">بی کا، تا: 979ق [د.ث. مجلس]</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قم؛ مرعشی؛ شماره نسخه: 12427/2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 شعبان 979ق، جا: مشهد رضوی؛ مصحح؛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کاغذ: شرقی، جلد: تیماج زرشکی، 66گ (20-85)، 12 سطر (6/5</w:t>
      </w:r>
      <w:r>
        <w:rPr>
          <w:rFonts w:ascii="Times New Roman" w:hAnsi="Times New Roman" w:eastAsia="Times New Roman" w:cs="Times New Roman"/>
          <w:lang w:val="en-US" w:bidi="en-US"/>
          <w:color w:val="111111"/>
          <w:sz w:val="28"/>
          <w:szCs w:val="28"/>
          <w:rtl/>
        </w:rPr>
        <w:t xml:space="preserve">× 11/5 )</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31 - 396]</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مشهد؛ رضوی؛ شماره نسخه: 6190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دوشنبه 25 رجب 981ق؛ شیخ عبدالله بن حسن بن على بن ... (بقیه در صحافی رفته) نزد شیخ صالح بن شیخ جابر خوانده و تصحیح نموده و شیخ صالح گواهی مقابله و اجازه مختصری برای او نوشته، تاریخ اجازه: 6 ذیقعده 986، محشی به امضاء «ع ل»؛ کاغذ: حنایی، جلد: مقوا با روکش پارچه، 53گ، 13 سطر، اندازه: 20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5 - 439]</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نجف آباد؛ حججی؛ شماره نسخه:24</w:t>
      </w:r>
    </w:p>
    <w:p>
      <w:pPr>
        <w:pStyle w:val="BookText"/>
      </w:pPr>
      <w:r>
        <w:rPr>
          <w:rFonts w:ascii="IRNazanin" w:hAnsi="IRNazanin" w:eastAsia="IRNazanin" w:cs="IRNazanin"/>
          <w:lang w:bidi="fa-IR"/>
          <w:color w:val="111111"/>
          <w:sz w:val="28"/>
          <w:szCs w:val="28"/>
          <w:rtl/>
        </w:rPr>
        <w:t xml:space="preserve">آغاز: و اذا انقطع للبئر وجب ما اقتضاه الدم سابقا من غسل و وضوء؛ انجام: برابر</w:t>
      </w:r>
    </w:p>
    <w:p>
      <w:pPr>
        <w:pStyle w:val="BookText"/>
      </w:pPr>
      <w:r>
        <w:rPr>
          <w:rFonts w:ascii="IRNazanin" w:hAnsi="IRNazanin" w:eastAsia="IRNazanin" w:cs="IRNazanin"/>
          <w:lang w:bidi="fa-IR"/>
          <w:color w:val="111111"/>
          <w:sz w:val="28"/>
          <w:szCs w:val="28"/>
          <w:rtl/>
        </w:rPr>
        <w:t xml:space="preserve">خط: نستعلیق، کا: بدرجان بن شیخ بابا المردانقیمی، تا: 981ق؛ افتادگی: آغاز؛ 71گ، 10 سطر، اندازه: 11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56]</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مشهد؛ رضوی؛ شماره نسخه: 2724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سعد الدين بن محمد بن على جزایری اسدی، تا: پنج شنبه 18 جمادی الاول 984ق، جا: کلکنده؛ محشی از مؤلف و «ع ل» و غيرهما؛ واقف: امیر جبرئیل، 1037؛ کاغذ: نخودی، جلد: میشنی قهوه ای، 110گ، 7 سطر، اندازه: 15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5 - 439]</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تهران؛ ملی؛ شماره نسخه: 3567/1</w:t>
      </w:r>
    </w:p>
    <w:p>
      <w:pPr>
        <w:pStyle w:val="BookText"/>
      </w:pPr>
      <w:r>
        <w:rPr>
          <w:rFonts w:ascii="IRNazanin" w:hAnsi="IRNazanin" w:eastAsia="IRNazanin" w:cs="IRNazanin"/>
          <w:lang w:bidi="fa-IR"/>
          <w:color w:val="111111"/>
          <w:sz w:val="28"/>
          <w:szCs w:val="28"/>
          <w:rtl/>
        </w:rPr>
        <w:t xml:space="preserve">بی کا، تا: 984ق؛ کاغذ: اصفهانی نخودی، جلد: تیماج سیاه، 47گ (1-47پ)، 13 سطر (11</w:t>
      </w:r>
      <w:r>
        <w:rPr>
          <w:rFonts w:ascii="Times New Roman" w:hAnsi="Times New Roman" w:eastAsia="Times New Roman" w:cs="Times New Roman"/>
          <w:lang w:val="en-US" w:bidi="en-US"/>
          <w:color w:val="111111"/>
          <w:sz w:val="28"/>
          <w:szCs w:val="28"/>
          <w:rtl/>
        </w:rPr>
        <w:t xml:space="preserve">×6/5)</w:t>
      </w:r>
      <w:r>
        <w:rPr>
          <w:rFonts w:ascii="IRNazanin" w:hAnsi="IRNazanin" w:eastAsia="IRNazanin" w:cs="IRNazanin"/>
          <w:lang w:bidi="fa-IR"/>
          <w:color w:val="111111"/>
          <w:sz w:val="28"/>
          <w:szCs w:val="28"/>
          <w:rtl/>
        </w:rPr>
        <w:t xml:space="preserve">، اندازه: 11/5 </w:t>
      </w:r>
      <w:r>
        <w:rPr>
          <w:rFonts w:ascii="Times New Roman" w:hAnsi="Times New Roman" w:eastAsia="Times New Roman" w:cs="Times New Roman"/>
          <w:lang w:val="en-US" w:bidi="en-US"/>
          <w:color w:val="111111"/>
          <w:sz w:val="28"/>
          <w:szCs w:val="28"/>
          <w:rtl/>
        </w:rPr>
        <w:t xml:space="preserve">× 16/5</w:t>
      </w:r>
      <w:r>
        <w:rPr>
          <w:rFonts w:ascii="IRNazanin" w:hAnsi="IRNazanin" w:eastAsia="IRNazanin" w:cs="IRNazanin"/>
          <w:lang w:bidi="fa-IR"/>
          <w:color w:val="111111"/>
          <w:sz w:val="28"/>
          <w:szCs w:val="28"/>
          <w:rtl/>
        </w:rPr>
        <w:t xml:space="preserve">سم [ف: 16 - 121] 67. تهران؛ ملی؛ شماره نسخه: 4276/1</w:t>
      </w:r>
    </w:p>
    <w:p>
      <w:pPr>
        <w:pStyle w:val="BookText"/>
      </w:pPr>
      <w:r>
        <w:rPr>
          <w:rFonts w:ascii="Amiri" w:hAnsi="Amiri" w:eastAsia="Amiri" w:cs="Amiri"/>
          <w:lang w:bidi="ar-SA"/>
          <w:color w:val="111111"/>
          <w:sz w:val="28"/>
          <w:szCs w:val="28"/>
          <w:rtl/>
        </w:rPr>
        <w:t xml:space="preserve">آغاز: برابر؛ انجام: و يجب كونها بعد الطواف الواجب و قبل السعي آن وجب و يستحب المبادرة بهما و لا اداء في نيتهما و لا قضا.</w:t>
      </w:r>
    </w:p>
    <w:p>
      <w:pPr>
        <w:pStyle w:val="BookText"/>
      </w:pPr>
      <w:r>
        <w:rPr>
          <w:rFonts w:ascii="IRNazanin" w:hAnsi="IRNazanin" w:eastAsia="IRNazanin" w:cs="IRNazanin"/>
          <w:lang w:bidi="fa-IR"/>
          <w:color w:val="111111"/>
          <w:sz w:val="28"/>
          <w:szCs w:val="28"/>
          <w:rtl/>
        </w:rPr>
        <w:t xml:space="preserve">خط: نسخ، بی کا، بی تا؛ افتادگی: انجام؛ محشی با امضای «منه، 12، سید و ... )، سه برگ پایانی کتاب «الالفيه» شهید اول به خط محمد بن مرتضى الحسيني الأملی و به تاریخ 984ق، به جا مانده که در مدرسه میر افضل مشهد کتابت شده؛ کاغذ: اصفهانی نخودی، جلد: تیماج قهوه ای، 74گ (1پ -74پ)، 9سطر (11</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18 - 238]</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قم، گلپایگانی؛ شماره نسخه:903 _ 5/193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عبد المحسن بن غياث الدين على خطیب امامی، تا: 8 شعبان 985ق؛ مهر: «با اطلاع حاجی محمد على كتاب موقوفه مرحوم حاجی میرزا هادی مجتهد طهرانی بسعی محمد جعفریه 1118» (مضلع؛ جلد: مقوا قهوه ای عطف تیماج، 124گ، 9-8 سطر، اندازه: 12</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3 - 1157]</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تهران؛ مجلس؛ شماره نسخه: 7269/1</w:t>
      </w:r>
    </w:p>
    <w:p>
      <w:pPr>
        <w:pStyle w:val="BookText"/>
      </w:pPr>
      <w:r>
        <w:rPr>
          <w:rFonts w:ascii="IRNazanin" w:hAnsi="IRNazanin" w:eastAsia="IRNazanin" w:cs="IRNazanin"/>
          <w:lang w:bidi="fa-IR"/>
          <w:color w:val="111111"/>
          <w:sz w:val="28"/>
          <w:szCs w:val="28"/>
          <w:rtl/>
        </w:rPr>
        <w:t xml:space="preserve">خط: نسخ، كا: عیسی بن ابراهيم بن عبدالله، تا: 986ق؛ جلد: تیماج مشکی، 54گ (آپ -54پ)، اندازه: 13/5 </w:t>
      </w:r>
      <w:r>
        <w:rPr>
          <w:rFonts w:ascii="Times New Roman" w:hAnsi="Times New Roman" w:eastAsia="Times New Roman" w:cs="Times New Roman"/>
          <w:lang w:val="en-US" w:bidi="en-US"/>
          <w:color w:val="111111"/>
          <w:sz w:val="28"/>
          <w:szCs w:val="28"/>
          <w:rtl/>
        </w:rPr>
        <w:t xml:space="preserve">×19/58 </w:t>
      </w:r>
      <w:r>
        <w:rPr>
          <w:rFonts w:ascii="IRNazanin" w:hAnsi="IRNazanin" w:eastAsia="IRNazanin" w:cs="IRNazanin"/>
          <w:lang w:bidi="fa-IR"/>
          <w:color w:val="111111"/>
          <w:sz w:val="28"/>
          <w:szCs w:val="28"/>
          <w:rtl/>
        </w:rPr>
        <w:t xml:space="preserve">سم [ف:25-266]</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Amiri" w:hAnsi="Amiri" w:eastAsia="Amiri" w:cs="Amiri"/>
          <w:lang w:bidi="ar-SA"/>
          <w:color w:val="111111"/>
          <w:sz w:val="28"/>
          <w:szCs w:val="28"/>
          <w:rtl/>
        </w:rPr>
        <w:t xml:space="preserve">شیراز؛ امام عصر (عجَّلَ اللهُ تَعالی فَرَجهُ الشَریف)؛ شماره نسخه:86</w:t>
      </w:r>
    </w:p>
    <w:p>
      <w:pPr>
        <w:pStyle w:val="BookText"/>
      </w:pPr>
      <w:r>
        <w:rPr>
          <w:rFonts w:ascii="IRNazanin" w:hAnsi="IRNazanin" w:eastAsia="IRNazanin" w:cs="IRNazanin"/>
          <w:lang w:bidi="fa-IR"/>
          <w:color w:val="111111"/>
          <w:sz w:val="28"/>
          <w:szCs w:val="28"/>
          <w:rtl/>
        </w:rPr>
        <w:t xml:space="preserve">خط: نسخ، كا: على بن حمد بن احمد بن يحيى بن كمال ماحوزی اوالی، تا: شنبه 11 جمادی الثانی 986ق؛ مصحح، با «بلاغ»، محشی با رمز «ع » و «شرح ملا»؛ 68گ، 11سطر، ابعاد متن: 1187، اندازه: 14/5 </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1- 27]</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تهران، دانشگاه؛ شماره نسخه: 5397/1</w:t>
      </w:r>
    </w:p>
    <w:p>
      <w:pPr>
        <w:pStyle w:val="BookText"/>
      </w:pPr>
      <w:r>
        <w:rPr>
          <w:rFonts w:ascii="IRNazanin" w:hAnsi="IRNazanin" w:eastAsia="IRNazanin" w:cs="IRNazanin"/>
          <w:lang w:bidi="fa-IR"/>
          <w:color w:val="111111"/>
          <w:sz w:val="28"/>
          <w:szCs w:val="28"/>
          <w:rtl/>
        </w:rPr>
        <w:t xml:space="preserve">كاتب: محمد بن جلال تونی، تا: 24 ذیحجه 988ق؛ محشی؛ کاغذ: سمرقندی، جلد: تیماج مشکی، 56گ (6پ -62ر)، 11سطر (11</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15 - 4239]</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قم؛ مرعشی؛ شماره نسخه: 5383/7</w:t>
      </w:r>
    </w:p>
    <w:p>
      <w:pPr>
        <w:pStyle w:val="BookText"/>
      </w:pPr>
      <w:r>
        <w:rPr>
          <w:rFonts w:ascii="Amiri" w:hAnsi="Amiri" w:eastAsia="Amiri" w:cs="Amiri"/>
          <w:lang w:bidi="ar-SA"/>
          <w:color w:val="111111"/>
          <w:sz w:val="28"/>
          <w:szCs w:val="28"/>
          <w:rtl/>
        </w:rPr>
        <w:t xml:space="preserve">انجام: و لو خرج كذلك بعزم التردد من</w:t>
      </w:r>
    </w:p>
    <w:p>
      <w:pPr>
        <w:pStyle w:val="BookText"/>
      </w:pPr>
      <w:r>
        <w:rPr>
          <w:rFonts w:ascii="IRNazanin" w:hAnsi="IRNazanin" w:eastAsia="IRNazanin" w:cs="IRNazanin"/>
          <w:lang w:bidi="fa-IR"/>
          <w:color w:val="111111"/>
          <w:sz w:val="28"/>
          <w:szCs w:val="28"/>
          <w:rtl/>
        </w:rPr>
        <w:t xml:space="preserve">خط: نسخ، بی کا، تا: 988ق؛ افتادگی: انجام؛ جلد: تیماج قهوه ای، 44گ (199پ -242پ)، اندازه: 12/5 </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14 - 174]</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مشهد؛ مدرسه آية الله خوئی؛ شماره نسخه: 178/2</w:t>
      </w:r>
    </w:p>
    <w:p>
      <w:pPr>
        <w:pStyle w:val="BookText"/>
      </w:pPr>
      <w:r>
        <w:rPr>
          <w:rFonts w:ascii="IRNazanin" w:hAnsi="IRNazanin" w:eastAsia="IRNazanin" w:cs="IRNazanin"/>
          <w:lang w:bidi="fa-IR"/>
          <w:color w:val="111111"/>
          <w:sz w:val="28"/>
          <w:szCs w:val="28"/>
          <w:rtl/>
        </w:rPr>
        <w:t xml:space="preserve">بی کا، تا: 994ق [اوراق عتیق: 1- 256]</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خوانسار؛ فاضل؛ شماره نسخه:17</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قرن 10؛ محشی به خط مؤلف، در بعضی از صفحات عبارت: «بلغ المقابلة بخط المؤلف مد ظله العالی» و نیز عبارت «بلغ الشيخ العالم الفاضل العلامه مهاد القضاة و الفضلاء قراءة على كاتبه الفقير علي بن عبدالعالی» و ایضا «بلغ الشيخ العالم الفاضل العلامة الفهامة المختار المدعو باختیار ادام الله تعالى توفيقه و تأئيده و أجزل من العوائد حظه و مزيده قراءة على كاتبه الفقير علی بن عبدالعالی»؛ تملك: سید ... ابن سید علی مرتضی»؛ خط «محمد بن محمد على خوانساری (که نام کتاب و مؤلف آن را نگاشته و متذکر شده که در ده موضع از حاشیه کتاب خط مؤلف مشهود است)، حبیب الله بن محمد بن لطف الله ابو البرکات الشريف با مهر: «محمد نبی الله علی ولی الله عبدهم حبيب الله بن ابوالبرکات» (دایره)؛ جلد: مقوایی عطف تیماج قرمز، 47گ، 12 سطر، اندازه: 13</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1- 18]</w:t>
      </w:r>
    </w:p>
    <w:p>
      <w:pPr>
        <w:pStyle w:val="BookText"/>
      </w:pPr>
      <w:r>
        <w:rPr>
          <w:rFonts w:ascii="IRNazanin" w:hAnsi="IRNazanin" w:eastAsia="IRNazanin" w:cs="IRNazanin"/>
          <w:lang w:bidi="fa-IR"/>
          <w:color w:val="111111"/>
          <w:sz w:val="28"/>
          <w:szCs w:val="28"/>
          <w:rtl/>
        </w:rPr>
        <w:t xml:space="preserve">قم: مرکز احیاء؛ شماره نسخه:35</w:t>
      </w:r>
    </w:p>
    <w:p>
      <w:pPr>
        <w:pStyle w:val="BookText"/>
      </w:pPr>
      <w:r>
        <w:rPr>
          <w:rFonts w:ascii="IRNazanin" w:hAnsi="IRNazanin" w:eastAsia="IRNazanin" w:cs="IRNazanin"/>
          <w:lang w:bidi="fa-IR"/>
          <w:color w:val="111111"/>
          <w:sz w:val="28"/>
          <w:szCs w:val="28"/>
          <w:rtl/>
        </w:rPr>
        <w:t xml:space="preserve">نسخه اصل: همان نسخه بالا [عکسی ف: 1- 49]</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مشهد؛ شیخ علی حیدر (مکتبة)؛ شماره نسخه:637</w:t>
      </w:r>
    </w:p>
    <w:p>
      <w:pPr>
        <w:pStyle w:val="BookText"/>
      </w:pPr>
      <w:r>
        <w:rPr>
          <w:rFonts w:ascii="IRNazanin" w:hAnsi="IRNazanin" w:eastAsia="IRNazanin" w:cs="IRNazanin"/>
          <w:lang w:bidi="fa-IR"/>
          <w:color w:val="111111"/>
          <w:sz w:val="28"/>
          <w:szCs w:val="28"/>
          <w:rtl/>
        </w:rPr>
        <w:t xml:space="preserve">خط: نسخ و نستعلیق، کا: زین العابدين بن محمد تقی حسینی سماکی، تا: 852ق؛ با بلاغ؛ تملک: سید محمد بن محمد باقر موسوی استر آبادی طالبان در 1231 و 1092؛ جلد: عادی، 53گ، 15 سطر، اندازه: 12</w:t>
      </w:r>
      <w:r>
        <w:rPr>
          <w:rFonts w:ascii="Times New Roman" w:hAnsi="Times New Roman" w:eastAsia="Times New Roman" w:cs="Times New Roman"/>
          <w:lang w:val="en-US" w:bidi="en-US"/>
          <w:color w:val="111111"/>
          <w:sz w:val="28"/>
          <w:szCs w:val="28"/>
          <w:rtl/>
        </w:rPr>
        <w:t xml:space="preserve">×19/5 </w:t>
      </w:r>
      <w:r>
        <w:rPr>
          <w:rFonts w:ascii="Amiri" w:hAnsi="Amiri" w:eastAsia="Amiri" w:cs="Amiri"/>
          <w:lang w:bidi="ar-SA"/>
          <w:color w:val="111111"/>
          <w:sz w:val="28"/>
          <w:szCs w:val="28"/>
          <w:rtl/>
        </w:rPr>
        <w:t xml:space="preserve">سم [ مؤيد: 2 - 146]</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شیراز؛ علامه طباطبائی؛ شماره نسخه: 252/1</w:t>
      </w:r>
    </w:p>
    <w:p>
      <w:pPr>
        <w:pStyle w:val="BookText"/>
      </w:pPr>
      <w:r>
        <w:rPr>
          <w:rFonts w:ascii="IRNazanin" w:hAnsi="IRNazanin" w:eastAsia="IRNazanin" w:cs="IRNazanin"/>
          <w:lang w:bidi="fa-IR"/>
          <w:color w:val="111111"/>
          <w:sz w:val="28"/>
          <w:szCs w:val="28"/>
          <w:rtl/>
        </w:rPr>
        <w:t xml:space="preserve">خط: نسخ، بی کا، تا: قرن 10؛ افتادگی: آغاز و انجام؛ 24گ (1_ 24)، اندازه: 15/5 </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[نسخه پژوهی: 3- 85]</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قم؛ معصومیه؛ شماره نسخه: 4/143/4 _ 5844</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بی کا، تا: قرن 10؛ کاغذ: سپاهانی، جلد: تیماج تریاکی، 14 سطر، قطع: ربعی [ف: 219]</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Amiri" w:hAnsi="Amiri" w:eastAsia="Amiri" w:cs="Amiri"/>
          <w:lang w:bidi="ar-SA"/>
          <w:color w:val="111111"/>
          <w:sz w:val="28"/>
          <w:szCs w:val="28"/>
          <w:rtl/>
        </w:rPr>
        <w:t xml:space="preserve">تهران: دائرة المعارف؛ شماره نسخه: 953/1</w:t>
      </w:r>
    </w:p>
    <w:p>
      <w:pPr>
        <w:pStyle w:val="BookText"/>
      </w:pPr>
      <w:r>
        <w:rPr>
          <w:rFonts w:ascii="Amiri" w:hAnsi="Amiri" w:eastAsia="Amiri" w:cs="Amiri"/>
          <w:lang w:bidi="ar-SA"/>
          <w:color w:val="111111"/>
          <w:sz w:val="28"/>
          <w:szCs w:val="28"/>
          <w:rtl/>
        </w:rPr>
        <w:t xml:space="preserve">آغاز: برابر ، انجام: و الجهد بها ليلا و نهاراً</w:t>
      </w:r>
    </w:p>
    <w:p>
      <w:pPr>
        <w:pStyle w:val="BookText"/>
      </w:pPr>
      <w:r>
        <w:rPr>
          <w:rFonts w:ascii="IRNazanin" w:hAnsi="IRNazanin" w:eastAsia="IRNazanin" w:cs="IRNazanin"/>
          <w:lang w:bidi="fa-IR"/>
          <w:color w:val="111111"/>
          <w:sz w:val="28"/>
          <w:szCs w:val="28"/>
          <w:rtl/>
        </w:rPr>
        <w:t xml:space="preserve">خط: نستعلیق تحریری، بی کا، تا: قرن 10؛ افتادگی: انجام؛ 42گ (1پ -42پ) [ف: 2 - 62]</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قم: مرکز احیاء؛ شماره نسخه: 4345/2</w:t>
      </w:r>
    </w:p>
    <w:p>
      <w:pPr>
        <w:pStyle w:val="BookText"/>
      </w:pPr>
      <w:r>
        <w:rPr>
          <w:rFonts w:ascii="IRNazanin" w:hAnsi="IRNazanin" w:eastAsia="IRNazanin" w:cs="IRNazanin"/>
          <w:lang w:bidi="fa-IR"/>
          <w:color w:val="111111"/>
          <w:sz w:val="28"/>
          <w:szCs w:val="28"/>
          <w:rtl/>
        </w:rPr>
        <w:t xml:space="preserve">خط: نسخ، بی کا، تا: قرن 10؛ محشی به نقل از مؤلف؛ جلد: گالینگور قرمز، 14گ (102ر115پ)، 21 سطر، اندازه: 31</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[محدث ارموی مخ: 1- 499]</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مشهد؛ رضوی؛ شماره نسخه:2216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10؛ محشی به لفظ «منه دام ظله»؛ واقف: امیر جبرئیل، 1037؛ کاغذ: نخودی، جلد: مقوا، رویه پارچه اخرا، 47گ، 13 سطر، اندازه: 2014سم [ف: 21/1 _ 355]</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مشهد؛ رضوی؛ شماره نسخه:2318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اواخر قرن 10؛ محشی؛ واقف: ملا محمد تقی، 1062؛ کاغذ: نخودی آهار مهره، جلد: مقوا، رویه پارچه اخرا، 76گ، 9 سطر، اندازه: 20</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21/1 _ 356]</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مشهد؛ رضوی؛ شماره نسخه:2319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اواخر قرن 10؛ محشی؛ واقف: امیر جبرئیل، 1037؛ کاغذ: نخودی، جلد: مقوا، رویه پارچه اخرا، 53گ، 12 سطر، اندازه: 19612سم [ف: 21/1 _ 356]</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مشهد؛ رضوی؛ شماره نسخه: 2322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اسماعيل بن حبيب الله منجیلی، تا: قرن 10، جا: نجف اشرف؛ محشی؛ واقف: نادرشاه، 1145؛ کاغذ: نخودی آهار مهره، جلد: مقوا، رویه پارچه اخرا، 88گ، 8 سطر، اندازه: 18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21/1 - 357]</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مشهد؛ رضوی؛ شماره نسخه:2315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10؛ افتادگی: انجام؛ محشی؛ کاغذ: نخودی آهار مهره، جلد: مقوا، رویه پارچه اخرا، 62گ، 9 سطر ،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21/1 _ 360]</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مشهد؛ رضوی؛ شماره نسخه:14134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حسین بن يوسف بن ابراهیم، تا: قرن 10؛ افتادگی: وسط (پنجمین برگ ساقط است)؛ واقف: فاضل خان، 1065؛ کاغذ: نخودی، جلد: تیماج مشکی، 50گ، 13 سطر، اندازه: 14</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21/1 - 362]</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تهران؛ مجلس؛ شماره نسخه:4339/8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بن ابراهيم اوالی بحرانی، تا: قرن 10؛ محشی با نشانه های «منه قدس سره - ج ج ل»، مقابله شده؛ جلد: تیماج سرخ، 57گی(151-207ر)، 11 سطر (12</w:t>
      </w:r>
      <w:r>
        <w:rPr>
          <w:rFonts w:ascii="Times New Roman" w:hAnsi="Times New Roman" w:eastAsia="Times New Roman" w:cs="Times New Roman"/>
          <w:lang w:val="en-US" w:bidi="en-US"/>
          <w:color w:val="111111"/>
          <w:sz w:val="28"/>
          <w:szCs w:val="28"/>
          <w:rtl/>
        </w:rPr>
        <w:t xml:space="preserve">×5/7 )</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12 - 40]</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قم؛ گلپایگانی؛ شماره نسخه:4226/4 _ 21/146</w:t>
      </w:r>
    </w:p>
    <w:p>
      <w:pPr>
        <w:pStyle w:val="BookText"/>
      </w:pPr>
      <w:r>
        <w:rPr>
          <w:rFonts w:ascii="Amiri" w:hAnsi="Amiri" w:eastAsia="Amiri" w:cs="Amiri"/>
          <w:lang w:bidi="ar-SA"/>
          <w:color w:val="111111"/>
          <w:sz w:val="28"/>
          <w:szCs w:val="28"/>
          <w:rtl/>
        </w:rPr>
        <w:t xml:space="preserve">آغاز: برابر، انجام: عدا التكاليف العقيلة لايكفي فيها التقليد والله اعلم وحيث وفينا بما وعدنا</w:t>
      </w:r>
    </w:p>
    <w:p>
      <w:pPr>
        <w:pStyle w:val="BookText"/>
      </w:pPr>
      <w:r>
        <w:rPr>
          <w:rFonts w:ascii="IRNazanin" w:hAnsi="IRNazanin" w:eastAsia="IRNazanin" w:cs="IRNazanin"/>
          <w:lang w:bidi="fa-IR"/>
          <w:color w:val="111111"/>
          <w:sz w:val="28"/>
          <w:szCs w:val="28"/>
          <w:rtl/>
        </w:rPr>
        <w:t xml:space="preserve">خط: نسخ، بی کا، تا: قرن 10؛ جلد: تیماج، مشکی، 64 گ، 13 سطر، اندازه: 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3- 1158]</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شیراز؛ علامه طباطبائی؛ شماره نسخه:1548</w:t>
      </w:r>
    </w:p>
    <w:p>
      <w:pPr>
        <w:pStyle w:val="BookText"/>
      </w:pPr>
      <w:r>
        <w:rPr>
          <w:rFonts w:ascii="IRNazanin" w:hAnsi="IRNazanin" w:eastAsia="IRNazanin" w:cs="IRNazanin"/>
          <w:lang w:bidi="fa-IR"/>
          <w:color w:val="111111"/>
          <w:sz w:val="28"/>
          <w:szCs w:val="28"/>
          <w:rtl/>
        </w:rPr>
        <w:t xml:space="preserve">خط: نسخ، بی کا، تا: قرن 10؛ افتادگی: آغاز و انجام؛ محشی؛ اندازه: 18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[نسخه پژوهی: 2 - 140]</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مشهد؛ رضوی؛ شماره نسخه:37605</w:t>
      </w:r>
    </w:p>
    <w:p>
      <w:pPr>
        <w:pStyle w:val="BookText"/>
      </w:pPr>
      <w:r>
        <w:rPr>
          <w:rFonts w:ascii="IRNazanin" w:hAnsi="IRNazanin" w:eastAsia="IRNazanin" w:cs="IRNazanin"/>
          <w:lang w:bidi="fa-IR"/>
          <w:color w:val="111111"/>
          <w:sz w:val="28"/>
          <w:szCs w:val="28"/>
          <w:rtl/>
        </w:rPr>
        <w:t xml:space="preserve">خط: نسخ، كا: ابن خواجه على، تا: قرن 10؛ در سال 918 نزد مؤلف قرائت و تصحیح شده و دستخط او در حاشیه صفحه آخر آمده، محشی بعضا به لفظ «منه دام ظله»، ظهر ورق اول دو فایده در فرق بین واجبات و فرض و غیره؛ اهدایی: رهبری، مهر 1386؛ کاغذ: نخودی آهار مهره، 99گ، 9 سطر، اندازه: 11</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[اهدائی رهبر: 3 - 182]</w:t>
      </w:r>
    </w:p>
    <w:p>
      <w:pPr>
        <w:pStyle w:val="BookText"/>
      </w:pPr>
      <w:r>
        <w:rPr>
          <w:rFonts w:ascii="IRNazanin" w:hAnsi="IRNazanin" w:eastAsia="IRNazanin" w:cs="IRNazanin"/>
          <w:lang w:bidi="fa-IR"/>
          <w:color w:val="111111"/>
          <w:sz w:val="28"/>
          <w:szCs w:val="28"/>
          <w:rtl/>
        </w:rPr>
        <w:t xml:space="preserve">مشهد؛ شیخ علی حیدر (مكتبة)؛ شماره نسخه: 60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Amiri" w:hAnsi="Amiri" w:eastAsia="Amiri" w:cs="Amiri"/>
          <w:lang w:bidi="ar-SA"/>
          <w:color w:val="111111"/>
          <w:sz w:val="28"/>
          <w:szCs w:val="28"/>
          <w:rtl/>
        </w:rPr>
        <w:t xml:space="preserve">همان نسخه بالا [ مؤيد: 3- 608]</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تهران؛ ملک؛ شماره نسخه: 5806/8</w:t>
      </w:r>
    </w:p>
    <w:p>
      <w:pPr>
        <w:pStyle w:val="BookText"/>
      </w:pPr>
      <w:r>
        <w:rPr>
          <w:rFonts w:ascii="IRNazanin" w:hAnsi="IRNazanin" w:eastAsia="IRNazanin" w:cs="IRNazanin"/>
          <w:lang w:bidi="fa-IR"/>
          <w:color w:val="111111"/>
          <w:sz w:val="28"/>
          <w:szCs w:val="28"/>
          <w:rtl/>
        </w:rPr>
        <w:t xml:space="preserve">بی کا، تا: قرن 10؛ کاغذ: ترمه، جلد: میشن یشمی سبز، 2گ (77ر </w:t>
      </w:r>
      <w:r>
        <w:rPr>
          <w:rFonts w:ascii="IRNazanin" w:hAnsi="IRNazanin" w:eastAsia="IRNazanin" w:cs="IRNazanin"/>
          <w:lang w:bidi="fa-IR"/>
          <w:color w:val="111111"/>
          <w:sz w:val="28"/>
          <w:szCs w:val="28"/>
          <w:i w:val="1"/>
          <w:iCs w:val="1"/>
          <w:rtl/>
        </w:rPr>
        <w:t xml:space="preserve">79ر)، اندازه: 13/3</w:t>
      </w:r>
      <w:r>
        <w:rPr>
          <w:rFonts w:ascii="Times New Roman" w:hAnsi="Times New Roman" w:eastAsia="Times New Roman" w:cs="Times New Roman"/>
          <w:lang w:val="en-US" w:bidi="en-US"/>
          <w:color w:val="111111"/>
          <w:sz w:val="28"/>
          <w:szCs w:val="28"/>
          <w:i w:val="1"/>
          <w:iCs w:val="1"/>
          <w:rtl/>
        </w:rPr>
        <w:t xml:space="preserve">× 19/1 </w:t>
      </w:r>
      <w:r>
        <w:rPr>
          <w:rFonts w:ascii="IRNazanin" w:hAnsi="IRNazanin" w:eastAsia="IRNazanin" w:cs="IRNazanin"/>
          <w:lang w:bidi="fa-IR"/>
          <w:color w:val="111111"/>
          <w:sz w:val="28"/>
          <w:szCs w:val="28"/>
          <w:i w:val="1"/>
          <w:iCs w:val="1"/>
          <w:rtl/>
        </w:rPr>
        <w:t xml:space="preserve">سم [ف: 9</w:t>
      </w:r>
      <w:r>
        <w:rPr>
          <w:rFonts w:ascii="Times New Roman" w:hAnsi="Times New Roman" w:eastAsia="Times New Roman" w:cs="Times New Roman"/>
          <w:lang w:val="en-US" w:bidi="en-US"/>
          <w:color w:val="111111"/>
          <w:sz w:val="28"/>
          <w:szCs w:val="28"/>
          <w:rtl/>
        </w:rPr>
        <w:t xml:space="preserve"> 51]</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مشهد؛ رضوی؛ شماره نسخه:2726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تا قرن 10؛ محشی؛ کاغذ: نخودی، جلد: مقوا با روکش پارچه، 19گ، 21 سطر، اندازه: 27718سم [ف: 5 - 440]</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Amiri" w:hAnsi="Amiri" w:eastAsia="Amiri" w:cs="Amiri"/>
          <w:lang w:bidi="ar-SA"/>
          <w:color w:val="111111"/>
          <w:sz w:val="28"/>
          <w:szCs w:val="28"/>
          <w:rtl/>
        </w:rPr>
        <w:t xml:space="preserve">تهران؛ الهيات؛ شماره نسخه: 279</w:t>
      </w:r>
    </w:p>
    <w:p>
      <w:pPr>
        <w:pStyle w:val="BookText"/>
      </w:pPr>
      <w:r>
        <w:rPr>
          <w:rFonts w:ascii="IRNazanin" w:hAnsi="IRNazanin" w:eastAsia="IRNazanin" w:cs="IRNazanin"/>
          <w:lang w:bidi="fa-IR"/>
          <w:color w:val="111111"/>
          <w:sz w:val="28"/>
          <w:szCs w:val="28"/>
          <w:rtl/>
        </w:rPr>
        <w:t xml:space="preserve">خط: نستعلیق، بی کا، تا: قرن 10؛ افتادگی: انجام؛ محشی با نشان «سید، ع ل، طب»؛ کاغذ: سمرقندی، 71گ، 8 سطر (11</w:t>
      </w:r>
      <w:r>
        <w:rPr>
          <w:rFonts w:ascii="Times New Roman" w:hAnsi="Times New Roman" w:eastAsia="Times New Roman" w:cs="Times New Roman"/>
          <w:lang w:val="en-US" w:bidi="en-US"/>
          <w:color w:val="111111"/>
          <w:sz w:val="28"/>
          <w:szCs w:val="28"/>
          <w:rtl/>
        </w:rPr>
        <w:t xml:space="preserve">×6/5)</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506]</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قم؛ مرکز احیاء؛ شماره نسخه:1626</w:t>
      </w:r>
    </w:p>
    <w:p>
      <w:pPr>
        <w:pStyle w:val="BookText"/>
      </w:pPr>
      <w:r>
        <w:rPr>
          <w:rFonts w:ascii="IRNazanin" w:hAnsi="IRNazanin" w:eastAsia="IRNazanin" w:cs="IRNazanin"/>
          <w:lang w:bidi="fa-IR"/>
          <w:color w:val="111111"/>
          <w:sz w:val="28"/>
          <w:szCs w:val="28"/>
          <w:rtl/>
        </w:rPr>
        <w:t xml:space="preserve">خط: نسخ خوش، بی کا، تا: قرن 10؛ مصحح، محشی، با بلاغ با تاریخ 917 که این تاریخ دست برده شده، تاریخ تأليف در اصل نسخه 910 ولی مصحح عبارت مؤلف را در حاشیه افزوده با تاریخ صحیح دهم جمادى الآخر 917؛ تملك: محمد طاهر قائنی مخاطب به خطاب صف شکن خان، حاج محمد خلیل خیاط مشهدی؛ مهر: «محمد باقر بن محمد نبی الموسوی» (بیضی)، «العبد المذنب حبیب الله الرضوی» (بیضی)؛ جلد: تیماج قرمز، 101گ،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سطر، اندازه: 12/5 </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5 - 32]</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مشهد؛ رضوی؛ شماره نسخه:29816</w:t>
      </w:r>
    </w:p>
    <w:p>
      <w:pPr>
        <w:pStyle w:val="BookText"/>
      </w:pPr>
      <w:r>
        <w:rPr>
          <w:rFonts w:ascii="IRNazanin" w:hAnsi="IRNazanin" w:eastAsia="IRNazanin" w:cs="IRNazanin"/>
          <w:lang w:bidi="fa-IR"/>
          <w:color w:val="111111"/>
          <w:sz w:val="28"/>
          <w:szCs w:val="28"/>
          <w:rtl/>
        </w:rPr>
        <w:t xml:space="preserve">آغاز: برابر؛ انجام: و في الاكتفاء بخروج وقت الرباعيه او الشروع خط: نسخ، بی کا، تا: قرن 11؛ افتادگی: انجام؛ ضميمه نسخه ش 17800 [رایانه ]</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بیرجند؛ دیانی؛ شماره نسخه:135</w:t>
      </w:r>
    </w:p>
    <w:p>
      <w:pPr>
        <w:pStyle w:val="BookText"/>
      </w:pPr>
      <w:r>
        <w:rPr>
          <w:rFonts w:ascii="IRNazanin" w:hAnsi="IRNazanin" w:eastAsia="IRNazanin" w:cs="IRNazanin"/>
          <w:lang w:bidi="fa-IR"/>
          <w:color w:val="111111"/>
          <w:sz w:val="28"/>
          <w:szCs w:val="28"/>
          <w:rtl/>
        </w:rPr>
        <w:t xml:space="preserve">خط: نسخ، بی کا، تا: قرن 11؛ افتادگی: آغاز و انجام؛ مصحح، محشی؛ جلد: تیماج قهوه ای، 120گ، و سطر، اندازه: 19/5</w:t>
      </w:r>
      <w:r>
        <w:rPr>
          <w:rFonts w:ascii="Times New Roman" w:hAnsi="Times New Roman" w:eastAsia="Times New Roman" w:cs="Times New Roman"/>
          <w:lang w:val="en-US" w:bidi="en-US"/>
          <w:color w:val="111111"/>
          <w:sz w:val="28"/>
          <w:szCs w:val="28"/>
          <w:rtl/>
        </w:rPr>
        <w:t xml:space="preserve">x13/5 </w:t>
      </w:r>
      <w:r>
        <w:rPr>
          <w:rFonts w:ascii="IRNazanin" w:hAnsi="IRNazanin" w:eastAsia="IRNazanin" w:cs="IRNazanin"/>
          <w:lang w:bidi="fa-IR"/>
          <w:color w:val="111111"/>
          <w:sz w:val="28"/>
          <w:szCs w:val="28"/>
          <w:rtl/>
        </w:rPr>
        <w:t xml:space="preserve">سم [ف: 105]</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مشهد؛ رضوی؛ شماره نسخه:35823</w:t>
      </w:r>
    </w:p>
    <w:p>
      <w:pPr>
        <w:pStyle w:val="BookText"/>
      </w:pPr>
      <w:r>
        <w:rPr>
          <w:rFonts w:ascii="IRNazanin" w:hAnsi="IRNazanin" w:eastAsia="IRNazanin" w:cs="IRNazanin"/>
          <w:lang w:bidi="fa-IR"/>
          <w:color w:val="111111"/>
          <w:sz w:val="28"/>
          <w:szCs w:val="28"/>
          <w:rtl/>
        </w:rPr>
        <w:t xml:space="preserve">خط: نسخ، بی کا، تا: قرن 11؛ اهدایی: رهبری، مهر 1386؛ کاغذ: نخودی آهار مهره، جلد: تیماج قهوه ای، 41گ، 15 سطر، اندازه: 14/5 </w:t>
      </w:r>
      <w:r>
        <w:rPr>
          <w:rFonts w:ascii="Times New Roman" w:hAnsi="Times New Roman" w:eastAsia="Times New Roman" w:cs="Times New Roman"/>
          <w:lang w:val="en-US" w:bidi="en-US"/>
          <w:color w:val="111111"/>
          <w:sz w:val="28"/>
          <w:szCs w:val="28"/>
          <w:rtl/>
        </w:rPr>
        <w:t xml:space="preserve">× 25/5 </w:t>
      </w:r>
      <w:r>
        <w:rPr>
          <w:rFonts w:ascii="IRNazanin" w:hAnsi="IRNazanin" w:eastAsia="IRNazanin" w:cs="IRNazanin"/>
          <w:lang w:bidi="fa-IR"/>
          <w:color w:val="111111"/>
          <w:sz w:val="28"/>
          <w:szCs w:val="28"/>
          <w:rtl/>
        </w:rPr>
        <w:t xml:space="preserve">سم [ اهدائی رهبر: 3 - 184]</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قم؛ مرعشی؛ شماره نسخه:1456/3 عکسی</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اصل:کتابخانه واتیکان در ایتالیا، شماره 567؛ خط: نسخ، بی کا، تا: قرن 11؛ 104 ص (117-220)، 9 سطر [عکسی ف: 4 - 304]</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یزد؛ سریزدی؛ شماره نسخه:74</w:t>
      </w:r>
    </w:p>
    <w:p>
      <w:pPr>
        <w:pStyle w:val="BookText"/>
      </w:pPr>
      <w:r>
        <w:rPr>
          <w:rFonts w:ascii="IRNazanin" w:hAnsi="IRNazanin" w:eastAsia="IRNazanin" w:cs="IRNazanin"/>
          <w:lang w:bidi="fa-IR"/>
          <w:color w:val="111111"/>
          <w:sz w:val="28"/>
          <w:szCs w:val="28"/>
          <w:rtl/>
        </w:rPr>
        <w:t xml:space="preserve">خط: نسخ، بی کا، تا: قرن 11؛ 65گ، 12سطر، اندازه: 13/5 </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سم [ف: 1 - 62]</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اصفهان؛ مدرسه صدر بازار؛ شماره نسخه:144</w:t>
      </w:r>
    </w:p>
    <w:p>
      <w:pPr>
        <w:pStyle w:val="BookText"/>
      </w:pPr>
      <w:r>
        <w:rPr>
          <w:rFonts w:ascii="IRNazanin" w:hAnsi="IRNazanin" w:eastAsia="IRNazanin" w:cs="IRNazanin"/>
          <w:lang w:bidi="fa-IR"/>
          <w:color w:val="111111"/>
          <w:sz w:val="28"/>
          <w:szCs w:val="28"/>
          <w:rtl/>
        </w:rPr>
        <w:t xml:space="preserve">خط: نسخ، بی کا، تا: قرن 11، 64گ، 13 سطر، اندازه: 19</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[ف: 1- 107]</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تهران؛ دانشگاه؛ شماره نسخه: 7289/2</w:t>
      </w:r>
    </w:p>
    <w:p>
      <w:pPr>
        <w:pStyle w:val="BookText"/>
      </w:pPr>
      <w:r>
        <w:rPr>
          <w:rFonts w:ascii="IRNazanin" w:hAnsi="IRNazanin" w:eastAsia="IRNazanin" w:cs="IRNazanin"/>
          <w:lang w:bidi="fa-IR"/>
          <w:color w:val="111111"/>
          <w:sz w:val="28"/>
          <w:szCs w:val="28"/>
          <w:rtl/>
        </w:rPr>
        <w:t xml:space="preserve">خط: نسخ، بی کا، تا: قرن 11؛ کاغذ: سپاهانی، جلد: نو، 23 سطر (10/5 </w:t>
      </w:r>
      <w:r>
        <w:rPr>
          <w:rFonts w:ascii="Times New Roman" w:hAnsi="Times New Roman" w:eastAsia="Times New Roman" w:cs="Times New Roman"/>
          <w:lang w:val="en-US" w:bidi="en-US"/>
          <w:color w:val="111111"/>
          <w:sz w:val="28"/>
          <w:szCs w:val="28"/>
          <w:rtl/>
        </w:rPr>
        <w:t xml:space="preserve">× 18/5 )</w:t>
      </w:r>
      <w:r>
        <w:rPr>
          <w:rFonts w:ascii="IRNazanin" w:hAnsi="IRNazanin" w:eastAsia="IRNazanin" w:cs="IRNazanin"/>
          <w:lang w:bidi="fa-IR"/>
          <w:color w:val="111111"/>
          <w:sz w:val="28"/>
          <w:szCs w:val="28"/>
          <w:rtl/>
        </w:rPr>
        <w:t xml:space="preserve">، اندازه: 26</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16 - 505]</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قم؛ گلپایگانی؛ شماره نسخه: 4673/2 _ 23/193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محب على طالقانی، تا: 13 جمادی الثانی، قرن 11؛ جلد: مقوای قهوه ای، 98گ، 11 سطر، اندازه: 1769 سم [ف: 3 - 1158]</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تهران؛ سپهسالار؛ شماره نسخه:3/ 8180</w:t>
      </w:r>
    </w:p>
    <w:p>
      <w:pPr>
        <w:pStyle w:val="BookText"/>
      </w:pPr>
      <w:r>
        <w:rPr>
          <w:rFonts w:ascii="IRNazanin" w:hAnsi="IRNazanin" w:eastAsia="IRNazanin" w:cs="IRNazanin"/>
          <w:lang w:bidi="fa-IR"/>
          <w:color w:val="111111"/>
          <w:sz w:val="28"/>
          <w:szCs w:val="28"/>
          <w:rtl/>
        </w:rPr>
        <w:t xml:space="preserve">خط: نسخ، بی کا، تا: قرن 11؛ افتادگی: انجام؛ کاغذ: سپاهانی، جلد: تیماج مشکی، 49گ (26پ -74پ)، 14 سطر، اندازه: 12/5 </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4 - 32]</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مشهد؛ رضوی؛ شماره نسخه:12565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11؛ محشی؛ واقف: حسین کی استوان، آبان 1348؛ کاغذ: نخودی آهاری، جلد: تیماج عنابی، 83گ، 11 سطر، اندازه: 18</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[ف: 21/1 _ 363]</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قم؛ مرعشی؛ شماره نسخه: 1368 عکسی</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 کتابخانه واتیکان ش 1695 (فهرست المخطوطات العربية الاسلامية بمكتبة الفاتيكان، ليفي دلافيدا: 93/2؛ المخطوطات العربية في مكتبة الفاتيكان، ترجمه و تلخیص سید صادق حسینی اشکوری 253)؛ خط: نستعلیق، بی کا، تا: قرن 11؛ محشی به نقل از شروح رساله جعفریه، فواید پراکنده ای در چند برگی از جمله: لعن در روز عاشورا، طریق ختم انا فتحنا، روایاتی درباره ازدواج و متعه؛ 380ص، 6 سطر [عکسی ف: 4 - 140]</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مراغه؛ عمومی؛ شماره نسخه: 99</w:t>
      </w:r>
    </w:p>
    <w:p>
      <w:pPr>
        <w:pStyle w:val="BookText"/>
      </w:pPr>
      <w:r>
        <w:rPr>
          <w:rFonts w:ascii="IRNazanin" w:hAnsi="IRNazanin" w:eastAsia="IRNazanin" w:cs="IRNazanin"/>
          <w:lang w:bidi="fa-IR"/>
          <w:color w:val="111111"/>
          <w:sz w:val="28"/>
          <w:szCs w:val="28"/>
          <w:rtl/>
        </w:rPr>
        <w:t xml:space="preserve">آغاز: فقال الخامس اي من الفصول الستة، التيمم و هو في اللغة القصد و منه قوله تعالی و لاتيمموا الخبيث اي لا يقصدوه و في الاصطلاح هو استعمال الصعيد؛ انجام: الخامس من الفصول التي في التوابع في بيان صلوة الجماعة و شروطها و هي في الصلوات من شعائر الاسلام و علاماته</w:t>
      </w:r>
    </w:p>
    <w:p>
      <w:pPr>
        <w:pStyle w:val="BookText"/>
      </w:pPr>
      <w:r>
        <w:rPr>
          <w:rFonts w:ascii="IRNazanin" w:hAnsi="IRNazanin" w:eastAsia="IRNazanin" w:cs="IRNazanin"/>
          <w:lang w:bidi="fa-IR"/>
          <w:color w:val="111111"/>
          <w:sz w:val="28"/>
          <w:szCs w:val="28"/>
          <w:rtl/>
        </w:rPr>
        <w:t xml:space="preserve">خط: نسخ، بی کا، تا: حدود قرن 10-11؛ افتادگی: آغاز و انجام؛ مصحح، محشی؛ جلد: تیماج سیاه، 125گ، 17 سطر، اندازه: 17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33]</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مشهد؛ رضوی؛ شماره نسخه:16426</w:t>
      </w:r>
    </w:p>
    <w:p>
      <w:pPr>
        <w:pStyle w:val="BookText"/>
      </w:pPr>
      <w:r>
        <w:rPr>
          <w:rFonts w:ascii="IRNazanin" w:hAnsi="IRNazanin" w:eastAsia="IRNazanin" w:cs="IRNazanin"/>
          <w:lang w:bidi="fa-IR"/>
          <w:color w:val="111111"/>
          <w:sz w:val="28"/>
          <w:szCs w:val="28"/>
          <w:rtl/>
        </w:rPr>
        <w:t xml:space="preserve">آغاز: و يجب امامها معرفة الله تعالی و صفاته الثبوتية. انجام: و للعشاء ركعتان من جلوس بعدها تعدان بركعة و لليل ثمان</w:t>
      </w:r>
    </w:p>
    <w:p>
      <w:pPr>
        <w:pStyle w:val="BookText"/>
      </w:pPr>
      <w:r>
        <w:rPr>
          <w:rFonts w:ascii="IRNazanin" w:hAnsi="IRNazanin" w:eastAsia="IRNazanin" w:cs="IRNazanin"/>
          <w:lang w:bidi="fa-IR"/>
          <w:color w:val="111111"/>
          <w:sz w:val="28"/>
          <w:szCs w:val="28"/>
          <w:rtl/>
        </w:rPr>
        <w:t xml:space="preserve">خط: نسخ، بی کا، تا: قرن 11؛ افتادگی: آغاز و وسط؛ محشی؛ کاغذ: نباتی، 59گ، و سطر، اندازه: 19</w:t>
      </w:r>
      <w:r>
        <w:rPr>
          <w:rFonts w:ascii="Times New Roman" w:hAnsi="Times New Roman" w:eastAsia="Times New Roman" w:cs="Times New Roman"/>
          <w:lang w:val="en-US" w:bidi="en-US"/>
          <w:color w:val="111111"/>
          <w:sz w:val="28"/>
          <w:szCs w:val="28"/>
          <w:rtl/>
        </w:rPr>
        <w:t xml:space="preserve">×12/3 </w:t>
      </w:r>
      <w:r>
        <w:rPr>
          <w:rFonts w:ascii="IRNazanin" w:hAnsi="IRNazanin" w:eastAsia="IRNazanin" w:cs="IRNazanin"/>
          <w:lang w:bidi="fa-IR"/>
          <w:color w:val="111111"/>
          <w:sz w:val="28"/>
          <w:szCs w:val="28"/>
          <w:rtl/>
        </w:rPr>
        <w:t xml:space="preserve">سم [ف: 21/1-365]</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مشهد؛ رضوی؛ شماره نسخه:19503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11؛ محشی، حاشیه قبل از برگ آخر وجیزه ای است از محمد جعفر استر آبادی درباره آداب استشفاء به تربت امام حسين عليه السلام؛ اهدایی: رهبری، خرداد 1373؛ کاغذ: نخودی، جلد: خرمایی، 69گ، 12 سطر، اندازه: 18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[اهدائی رهبر: 3 - 184]</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قم: مرکز احیاء؛ شماره نسخه: 4387/1</w:t>
      </w:r>
    </w:p>
    <w:p>
      <w:pPr>
        <w:pStyle w:val="BookText"/>
      </w:pPr>
      <w:r>
        <w:rPr>
          <w:rFonts w:ascii="Amiri" w:hAnsi="Amiri" w:eastAsia="Amiri" w:cs="Amiri"/>
          <w:lang w:bidi="ar-SA"/>
          <w:color w:val="111111"/>
          <w:sz w:val="28"/>
          <w:szCs w:val="28"/>
          <w:rtl/>
        </w:rPr>
        <w:t xml:space="preserve">آغاز: برابر؛ انجام: و باقي الصلوات المندوبات مذكورة في كتب الاصحاب من اراد فليطلب هناك ولكن هذا آخر ما اوردنا في هذه الرسالة</w:t>
      </w:r>
    </w:p>
    <w:p>
      <w:pPr>
        <w:pStyle w:val="BookText"/>
      </w:pPr>
      <w:r>
        <w:rPr>
          <w:rFonts w:ascii="IRNazanin" w:hAnsi="IRNazanin" w:eastAsia="IRNazanin" w:cs="IRNazanin"/>
          <w:lang w:bidi="fa-IR"/>
          <w:color w:val="111111"/>
          <w:sz w:val="28"/>
          <w:szCs w:val="28"/>
          <w:rtl/>
        </w:rPr>
        <w:t xml:space="preserve">خط: نسخ، كان عبدالله بن سلطان حسین، تا: قرن 11؛ مصحح، محشى؛ جلد: تیماج مشکی، 50گ (آپ - 50پ)، 13 سطر، اندازه: 18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[محدث ارموی مخ: 1 - 500]</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قم؛ مرعشی؛ شماره نسخه: 12922/2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11؛ مصحح، محشی با رمز «منه دام ظله، عل، ح ر» و ... ؛ کاغذ: شرقی، 82گ (21ر -102ر)، 9 سطر، اندازه: 11</w:t>
      </w:r>
      <w:r>
        <w:rPr>
          <w:rFonts w:ascii="Times New Roman" w:hAnsi="Times New Roman" w:eastAsia="Times New Roman" w:cs="Times New Roman"/>
          <w:lang w:val="en-US" w:bidi="en-US"/>
          <w:color w:val="111111"/>
          <w:sz w:val="28"/>
          <w:szCs w:val="28"/>
          <w:rtl/>
        </w:rPr>
        <w:t xml:space="preserve">×7 </w:t>
      </w:r>
      <w:r>
        <w:rPr>
          <w:rFonts w:ascii="IRNazanin" w:hAnsi="IRNazanin" w:eastAsia="IRNazanin" w:cs="IRNazanin"/>
          <w:lang w:bidi="fa-IR"/>
          <w:color w:val="111111"/>
          <w:sz w:val="28"/>
          <w:szCs w:val="28"/>
          <w:rtl/>
        </w:rPr>
        <w:t xml:space="preserve">سم [ف: 32 - 737]</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قم؛ مرعشی؛ شماره نسخه: 5133/1</w:t>
      </w:r>
    </w:p>
    <w:p>
      <w:pPr>
        <w:pStyle w:val="BookText"/>
      </w:pPr>
      <w:r>
        <w:rPr>
          <w:rFonts w:ascii="IRNazanin" w:hAnsi="IRNazanin" w:eastAsia="IRNazanin" w:cs="IRNazanin"/>
          <w:lang w:bidi="fa-IR"/>
          <w:color w:val="111111"/>
          <w:sz w:val="28"/>
          <w:szCs w:val="28"/>
          <w:rtl/>
        </w:rPr>
        <w:t xml:space="preserve">خط: نسخ، كا: حسن بن یحیی علوی حسنی، تا: یک شنبه 14 صفر 1000ق؛ محشی، با علامت بلاغ؛ جلد: تیماج قهوه ای، 62گ (1پ -63پ)، 12 سطر، اندازه: 18</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[ف: 13 - 337]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تهران؛ الهیات؛ شماره نسخه:259</w:t>
      </w:r>
    </w:p>
    <w:p>
      <w:pPr>
        <w:pStyle w:val="BookText"/>
      </w:pPr>
      <w:r>
        <w:rPr>
          <w:rFonts w:ascii="IRNazanin" w:hAnsi="IRNazanin" w:eastAsia="IRNazanin" w:cs="IRNazanin"/>
          <w:lang w:bidi="fa-IR"/>
          <w:color w:val="111111"/>
          <w:sz w:val="28"/>
          <w:szCs w:val="28"/>
          <w:rtl/>
        </w:rPr>
        <w:t xml:space="preserve">خط: نسخ، بی کا، تا: قرن 11؛ محشی با نشانه «ع ل، س، شرح»</w:t>
      </w:r>
    </w:p>
    <w:p>
      <w:pPr>
        <w:pStyle w:val="BookText"/>
      </w:pPr>
      <w:r>
        <w:rPr>
          <w:rFonts w:ascii="IRNazanin" w:hAnsi="IRNazanin" w:eastAsia="IRNazanin" w:cs="IRNazanin"/>
          <w:lang w:bidi="fa-IR"/>
          <w:color w:val="111111"/>
          <w:sz w:val="28"/>
          <w:szCs w:val="28"/>
          <w:rtl/>
        </w:rPr>
        <w:t xml:space="preserve">کاغذ: اصفهانی، جلد: مقوا با پارچه، 38گ، 18سطر (7</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506]</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تهران؛ ملی؛ شماره نسخه: 3690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11؛ مصحح، محشی، مهر: «الله محمد على في ... غلام شاه» (دایره)؛ کاغذ: اصفهانی ضخیم نخودی،</w:t>
      </w:r>
    </w:p>
    <w:p>
      <w:pPr>
        <w:pStyle w:val="BookText"/>
      </w:pPr>
      <w:r>
        <w:rPr>
          <w:rFonts w:ascii="IRNazanin" w:hAnsi="IRNazanin" w:eastAsia="IRNazanin" w:cs="IRNazanin"/>
          <w:lang w:bidi="fa-IR"/>
          <w:color w:val="111111"/>
          <w:sz w:val="28"/>
          <w:szCs w:val="28"/>
          <w:rtl/>
        </w:rPr>
        <w:t xml:space="preserve">جلد: مقوا با روکش کاغذی ابره، 71گ، 11سطر (10</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اندازه:16810سم [ف: 16 - 289]</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تهران؛ ملک؛ شماره نسخه:1420/6</w:t>
      </w:r>
    </w:p>
    <w:p>
      <w:pPr>
        <w:pStyle w:val="BookText"/>
      </w:pPr>
      <w:r>
        <w:rPr>
          <w:rFonts w:ascii="IRNazanin" w:hAnsi="IRNazanin" w:eastAsia="IRNazanin" w:cs="IRNazanin"/>
          <w:lang w:bidi="fa-IR"/>
          <w:color w:val="111111"/>
          <w:sz w:val="28"/>
          <w:szCs w:val="28"/>
          <w:rtl/>
        </w:rPr>
        <w:t xml:space="preserve">خط: نسخ، بی کا، تا: قرن 11؛ کاغذ: ترمه، جلد: میشن قهوه ای، 12 سطر [ف: 5 - 266]</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قم؛ گلپایگانی؛ شماره نسخه: 8961_ 59/181</w:t>
      </w:r>
    </w:p>
    <w:p>
      <w:pPr>
        <w:pStyle w:val="BookText"/>
      </w:pPr>
      <w:r>
        <w:rPr>
          <w:rFonts w:ascii="Amiri" w:hAnsi="Amiri" w:eastAsia="Amiri" w:cs="Amiri"/>
          <w:lang w:bidi="ar-SA"/>
          <w:color w:val="111111"/>
          <w:sz w:val="28"/>
          <w:szCs w:val="28"/>
          <w:rtl/>
        </w:rPr>
        <w:t xml:space="preserve">آغاز: و النفاس و مس الميت نجسا و موت المسلم و من بحكمه و التيمم بموجباتها و التمكن من فعل مبدله</w:t>
      </w:r>
    </w:p>
    <w:p>
      <w:pPr>
        <w:pStyle w:val="BookText"/>
      </w:pPr>
      <w:r>
        <w:rPr>
          <w:rFonts w:ascii="IRNazanin" w:hAnsi="IRNazanin" w:eastAsia="IRNazanin" w:cs="IRNazanin"/>
          <w:lang w:bidi="fa-IR"/>
          <w:color w:val="111111"/>
          <w:sz w:val="28"/>
          <w:szCs w:val="28"/>
          <w:rtl/>
        </w:rPr>
        <w:t xml:space="preserve">از تیمم تا آخر کتاب؛ خط: نسخ، كان ملا شیخ صوفی ولد ملا حسين صوفی زیارتگاهی، تا: قرن 11؛ افتادگی: آغاز؛ 62گ، 12 سطر، اندازه: 18 </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3- 1159]</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تهران؛ دانشگاه؛ شماره نسخه: 7274/1</w:t>
      </w:r>
    </w:p>
    <w:p>
      <w:pPr>
        <w:pStyle w:val="BookText"/>
      </w:pPr>
      <w:r>
        <w:rPr>
          <w:rFonts w:ascii="IRNazanin" w:hAnsi="IRNazanin" w:eastAsia="IRNazanin" w:cs="IRNazanin"/>
          <w:lang w:bidi="fa-IR"/>
          <w:color w:val="111111"/>
          <w:sz w:val="28"/>
          <w:szCs w:val="28"/>
          <w:rtl/>
        </w:rPr>
        <w:t xml:space="preserve">خط: نسخ و نستعلیق، بی کا، تا: رمضان 1005ق؛ روی برگ دوم پس از این کتابی است در نماز به عربی نوشته چاشت روز سه شنبه 26 ربیع الثانی 1010 در طوس از محمد تقی بن حسن حسینی؛ کاغذ: سپاهانی و فرنگی، جلد: نو، 15 سطر ،(7</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اندازه: 20</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16 - 503]</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تهران؛ ملی؛ شماره نسخه: 3442/1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1009ق؛ تملک: محمد حسن بن على موسوی؛ کاغذ: اصفهانی الوان، جلد: تیماج مشکی، 352گی، 11 سطر (60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23613سم [ف: 15 - 255]</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تهران؛ مجلس؛ شماره نسخه: 11410/1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نعمت الله بن شیخ ذوالفنون رستمداری، تا: رمضان 1011ق؛ افتادگی: آغاز؛ محشی، در پایان نسخه در سه برگ از بخش میراث كتاب الحبل المتین شیخ بهایی به خط كاتب رساله دوم و در همان تاریخ در شهر نسا کتابت شده؛ جلد: تیماج قهوه ای، 139 ص (1-139)، اندازه: 19</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[ف: 33/2 _ 116]</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تهران؛ مجلس؛ شماره نسخه: 277/1 -طباطبائی</w:t>
      </w:r>
    </w:p>
    <w:p>
      <w:pPr>
        <w:pStyle w:val="BookText"/>
      </w:pPr>
      <w:r>
        <w:rPr>
          <w:rFonts w:ascii="IRNazanin" w:hAnsi="IRNazanin" w:eastAsia="IRNazanin" w:cs="IRNazanin"/>
          <w:lang w:bidi="fa-IR"/>
          <w:color w:val="111111"/>
          <w:sz w:val="28"/>
          <w:szCs w:val="28"/>
          <w:rtl/>
        </w:rPr>
        <w:t xml:space="preserve">خط: نسخ، كا: على بن محمد دروازی، تا: 1012ق؛ افتادگی: آغاز؛ کاغذ: اصفهانی نازک و شکری و ضخیم سفید، جلد: تیماج قرمز، 32گ (1-32)، اندازه: 16811سم [ف: 22 - 87]</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تهران: مجلس؛ شماره نسخه:15918/3</w:t>
      </w:r>
    </w:p>
    <w:p>
      <w:pPr>
        <w:pStyle w:val="BookText"/>
      </w:pPr>
      <w:r>
        <w:rPr>
          <w:rFonts w:ascii="IRNazanin" w:hAnsi="IRNazanin" w:eastAsia="IRNazanin" w:cs="IRNazanin"/>
          <w:lang w:bidi="fa-IR"/>
          <w:color w:val="111111"/>
          <w:sz w:val="28"/>
          <w:szCs w:val="28"/>
          <w:rtl/>
        </w:rPr>
        <w:t xml:space="preserve">خط: نسخ، بی کا، تا: شنبه 6 شوال 1018ق؛ محشی، رکابه دار؛ جلد: مقوا رویه کاغذ ابر و باد، 51گ (65پ -115پ)، 10-15 سطر، اندازه: 19</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[ف: 44 - 133]</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کرمانشاه؛ فیض مهدوی (کتابخانه)؛ شماره نسخه:بدون شماره/ 6</w:t>
      </w:r>
    </w:p>
    <w:p>
      <w:pPr>
        <w:pStyle w:val="BookText"/>
      </w:pPr>
      <w:r>
        <w:rPr>
          <w:rFonts w:ascii="IRNazanin" w:hAnsi="IRNazanin" w:eastAsia="IRNazanin" w:cs="IRNazanin"/>
          <w:lang w:bidi="fa-IR"/>
          <w:color w:val="111111"/>
          <w:sz w:val="28"/>
          <w:szCs w:val="28"/>
          <w:rtl/>
        </w:rPr>
        <w:t xml:space="preserve">بی کا، تا: 15 جمادی الثانی 1020ق، برای سید میر ابراهیم (تراثنا: س 2 ش 4- 43]</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تهران؛ دانشگاه؛ شماره نسخه:3/ 7000</w:t>
      </w:r>
    </w:p>
    <w:p>
      <w:pPr>
        <w:pStyle w:val="BookText"/>
      </w:pPr>
      <w:r>
        <w:rPr>
          <w:rFonts w:ascii="IRNazanin" w:hAnsi="IRNazanin" w:eastAsia="IRNazanin" w:cs="IRNazanin"/>
          <w:lang w:bidi="fa-IR"/>
          <w:color w:val="111111"/>
          <w:sz w:val="28"/>
          <w:szCs w:val="28"/>
          <w:rtl/>
        </w:rPr>
        <w:t xml:space="preserve">خط: نسخ، كا: عبدالرحيم بن هداية الله فشندی ساوجبلاغی، تا: 1022ق؛ کاغذ: سپاهانی، جلد: تیماج مشکی، 12 سطر (11</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16 - 424]</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قم؛ مسجد اعظم، شماره نسخه: 3433/2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1023ق؛ مصحح، محشی؛ 78گ، 11 سطر، اندازه: 18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مخ: 2 - 550]</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تهران؛ مجلس؛ شماره نسخه:598/3 _طباطبائی</w:t>
      </w:r>
    </w:p>
    <w:p>
      <w:pPr>
        <w:pStyle w:val="BookText"/>
      </w:pPr>
      <w:r>
        <w:rPr>
          <w:rFonts w:ascii="IRNazanin" w:hAnsi="IRNazanin" w:eastAsia="IRNazanin" w:cs="IRNazanin"/>
          <w:lang w:bidi="fa-IR"/>
          <w:color w:val="111111"/>
          <w:sz w:val="28"/>
          <w:szCs w:val="28"/>
          <w:rtl/>
        </w:rPr>
        <w:t xml:space="preserve">خط: نسخ، كا: جمال الدین احمد بن محمد، تا: 1024ق؛ افتادگی: انجام (اندکی از پایان خاتمه ساقط شده)؛ محشی به نقل از شروح و حواشی جعفریه و کتب لغت؛ کاغذ: اصفهانی آهار مهره نخودی، جلد: تیماج مشکی، 61گ (33-94پ) 12 سطر، اندازه: 11</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22 - 295]</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مشهد؛ رضوی؛ شماره نسخه:37396</w:t>
      </w:r>
    </w:p>
    <w:p>
      <w:pPr>
        <w:pStyle w:val="BookText"/>
      </w:pPr>
      <w:r>
        <w:rPr>
          <w:rFonts w:ascii="IRNazanin" w:hAnsi="IRNazanin" w:eastAsia="IRNazanin" w:cs="IRNazanin"/>
          <w:lang w:bidi="fa-IR"/>
          <w:color w:val="111111"/>
          <w:sz w:val="28"/>
          <w:szCs w:val="28"/>
          <w:rtl/>
        </w:rPr>
        <w:t xml:space="preserve">خط: نسخ، كا: قاسم بن عبدالعلی، تا: 1025ق؛ مصحح، محشى؛ اهدایی: رهبری، مهر 1386؛ کاغذ: نخودی آهار مهره، جلد: تیماج عنابی، 57گ، 12سطر، اندازه: 19/3</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[اهدائی رهبر: 183 -3]</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تهران؛ مجلس؛ شماره نسخه: 16258/2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1025ق؛ جلد: چرم قهوه ای، 158ص (70 _ 227)، 8 و 12 و 14 سطر، اندازه: 18</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[ف: 45 - 116]</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شیراز؛ ملی؛ شماره نسخه: 307/1</w:t>
      </w:r>
    </w:p>
    <w:p>
      <w:pPr>
        <w:pStyle w:val="BookText"/>
      </w:pPr>
      <w:r>
        <w:rPr>
          <w:rFonts w:ascii="Amiri" w:hAnsi="Amiri" w:eastAsia="Amiri" w:cs="Amiri"/>
          <w:lang w:bidi="ar-SA"/>
          <w:color w:val="111111"/>
          <w:sz w:val="28"/>
          <w:szCs w:val="28"/>
          <w:rtl/>
        </w:rPr>
        <w:t xml:space="preserve">آغاز: السابقين و المصلين من المرسلين و النبيين محمد و آله؛ انجام: برابر</w:t>
      </w:r>
    </w:p>
    <w:p>
      <w:pPr>
        <w:pStyle w:val="BookText"/>
      </w:pPr>
      <w:r>
        <w:rPr>
          <w:rFonts w:ascii="IRNazanin" w:hAnsi="IRNazanin" w:eastAsia="IRNazanin" w:cs="IRNazanin"/>
          <w:lang w:bidi="fa-IR"/>
          <w:color w:val="111111"/>
          <w:sz w:val="28"/>
          <w:szCs w:val="28"/>
          <w:rtl/>
        </w:rPr>
        <w:t xml:space="preserve">خط: نسخ، بی کا، تا: سه شنبه 4 جمادی الثانی 1027ق؛ افتادگی: آغاز؛ محشی؛ 95گ، 9 سطر، اندازه: 8</w:t>
      </w:r>
      <w:r>
        <w:rPr>
          <w:rFonts w:ascii="Times New Roman" w:hAnsi="Times New Roman" w:eastAsia="Times New Roman" w:cs="Times New Roman"/>
          <w:lang w:val="en-US" w:bidi="en-US"/>
          <w:color w:val="111111"/>
          <w:sz w:val="28"/>
          <w:szCs w:val="28"/>
          <w:rtl/>
        </w:rPr>
        <w:t xml:space="preserve">×4</w:t>
      </w:r>
      <w:r>
        <w:rPr>
          <w:rFonts w:ascii="IRNazanin" w:hAnsi="IRNazanin" w:eastAsia="IRNazanin" w:cs="IRNazanin"/>
          <w:lang w:bidi="fa-IR"/>
          <w:color w:val="111111"/>
          <w:sz w:val="28"/>
          <w:szCs w:val="28"/>
          <w:rtl/>
        </w:rPr>
        <w:t xml:space="preserve">سم [ف: 1- 287]</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مشهد؛ رضوی؛ شماره نسخه: 9690</w:t>
      </w:r>
    </w:p>
    <w:p>
      <w:pPr>
        <w:pStyle w:val="BookText"/>
      </w:pPr>
      <w:r>
        <w:rPr>
          <w:rFonts w:ascii="IRNazanin" w:hAnsi="IRNazanin" w:eastAsia="IRNazanin" w:cs="IRNazanin"/>
          <w:lang w:bidi="fa-IR"/>
          <w:color w:val="111111"/>
          <w:sz w:val="28"/>
          <w:szCs w:val="28"/>
          <w:rtl/>
        </w:rPr>
        <w:t xml:space="preserve">آغاز: بسمله، الحمدلله الولي الحميد المبدئ المعيد الفعال لما پرید؛ انجام: و صلاة الأعرابي فانها اربع .. وليكن هذا آخر ما اردناه في هذه الرسالة و الحمدلله ... مصليا مسلما</w:t>
      </w:r>
    </w:p>
    <w:p>
      <w:pPr>
        <w:pStyle w:val="BookText"/>
      </w:pPr>
      <w:r>
        <w:rPr>
          <w:rFonts w:ascii="IRNazanin" w:hAnsi="IRNazanin" w:eastAsia="IRNazanin" w:cs="IRNazanin"/>
          <w:lang w:bidi="fa-IR"/>
          <w:color w:val="111111"/>
          <w:sz w:val="28"/>
          <w:szCs w:val="28"/>
          <w:rtl/>
        </w:rPr>
        <w:t xml:space="preserve">خط: نسخ، كا: ابراهیم بن قاسم بن سلیمی، تا: چهارشنبه 21 ذیحجه 1028ق؛ محشی؛ واقف: خان بابا مشار، اردیبهشت 1346؛ کاغذ: نباتی آهار مهره، جلد: مقوا، 46گ، اندازه: 18/8</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[ف: 21/1 _355]</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زهان؛ مدرسه جعفریه زهان، شماره نسخه:124</w:t>
      </w:r>
    </w:p>
    <w:p>
      <w:pPr>
        <w:pStyle w:val="BookText"/>
      </w:pPr>
      <w:r>
        <w:rPr>
          <w:rFonts w:ascii="Amiri" w:hAnsi="Amiri" w:eastAsia="Amiri" w:cs="Amiri"/>
          <w:lang w:bidi="ar-SA"/>
          <w:color w:val="111111"/>
          <w:sz w:val="28"/>
          <w:szCs w:val="28"/>
          <w:rtl/>
        </w:rPr>
        <w:t xml:space="preserve">انجام: فاذا فرغ قرأ الحمد و المعوذتين و التوحيد اربع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زیبا، كان محمد مومن بن سلطان محمد مصعبک، تا: اواخر 1029ق؛ افتادگی: انجام؛ 86گ، 12 سطر، اندازه: 12</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سم [ف: 97]</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تهران؛ ملی؛ شماره نسخه:4312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ابراهيم بن سید محمد، تا: 1029ق؛ افتادگی: انجام؛ مصحح، کاغذ: فرنگی نخودی، جلد: تیماج عنابی، 57گ، 11 و 12سطر (12</w:t>
      </w:r>
      <w:r>
        <w:rPr>
          <w:rFonts w:ascii="Times New Roman" w:hAnsi="Times New Roman" w:eastAsia="Times New Roman" w:cs="Times New Roman"/>
          <w:lang w:val="en-US" w:bidi="en-US"/>
          <w:color w:val="111111"/>
          <w:sz w:val="28"/>
          <w:szCs w:val="28"/>
          <w:rtl/>
        </w:rPr>
        <w:t xml:space="preserve">×8-13)</w:t>
      </w:r>
      <w:r>
        <w:rPr>
          <w:rFonts w:ascii="IRNazanin" w:hAnsi="IRNazanin" w:eastAsia="IRNazanin" w:cs="IRNazanin"/>
          <w:lang w:bidi="fa-IR"/>
          <w:color w:val="111111"/>
          <w:sz w:val="28"/>
          <w:szCs w:val="28"/>
          <w:rtl/>
        </w:rPr>
        <w:t xml:space="preserve">، اندازه: 14/5 </w:t>
      </w:r>
      <w:r>
        <w:rPr>
          <w:rFonts w:ascii="Times New Roman" w:hAnsi="Times New Roman" w:eastAsia="Times New Roman" w:cs="Times New Roman"/>
          <w:lang w:val="en-US" w:bidi="en-US"/>
          <w:color w:val="111111"/>
          <w:sz w:val="28"/>
          <w:szCs w:val="28"/>
          <w:rtl/>
        </w:rPr>
        <w:t xml:space="preserve">× 19/5 </w:t>
      </w:r>
      <w:r>
        <w:rPr>
          <w:rFonts w:ascii="IRNazanin" w:hAnsi="IRNazanin" w:eastAsia="IRNazanin" w:cs="IRNazanin"/>
          <w:lang w:bidi="fa-IR"/>
          <w:color w:val="111111"/>
          <w:sz w:val="28"/>
          <w:szCs w:val="28"/>
          <w:rtl/>
        </w:rPr>
        <w:t xml:space="preserve">سم [ف: 18 - 276]</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تهران؛ مروی؛ شماره نسخه: 875/3</w:t>
      </w:r>
    </w:p>
    <w:p>
      <w:pPr>
        <w:pStyle w:val="BookText"/>
      </w:pPr>
      <w:r>
        <w:rPr>
          <w:rFonts w:ascii="IRNazanin" w:hAnsi="IRNazanin" w:eastAsia="IRNazanin" w:cs="IRNazanin"/>
          <w:lang w:bidi="fa-IR"/>
          <w:color w:val="111111"/>
          <w:sz w:val="28"/>
          <w:szCs w:val="28"/>
          <w:rtl/>
        </w:rPr>
        <w:t xml:space="preserve">بی کا، تا: 1030ق، قطع: رقعي [ف: 321]</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مشهد؛ رضوی؛ شماره نسخه: 13861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چهارشنبه 14جمادی الثانی 1031ق؛ محشی به لفظ «منه رحمه الله»؛ واقف: فاضل خان، 1065ق؛ کاغذ: حنایی آهاری، جلد: تیماج مشکی، 82گ، 11 سطر، اندازه: 12</w:t>
      </w:r>
      <w:r>
        <w:rPr>
          <w:rFonts w:ascii="Times New Roman" w:hAnsi="Times New Roman" w:eastAsia="Times New Roman" w:cs="Times New Roman"/>
          <w:lang w:val="en-US" w:bidi="en-US"/>
          <w:color w:val="111111"/>
          <w:sz w:val="28"/>
          <w:szCs w:val="28"/>
          <w:rtl/>
        </w:rPr>
        <w:t xml:space="preserve">× 17/8</w:t>
      </w:r>
      <w:r>
        <w:rPr>
          <w:rFonts w:ascii="IRNazanin" w:hAnsi="IRNazanin" w:eastAsia="IRNazanin" w:cs="IRNazanin"/>
          <w:lang w:bidi="fa-IR"/>
          <w:color w:val="111111"/>
          <w:sz w:val="28"/>
          <w:szCs w:val="28"/>
          <w:rtl/>
        </w:rPr>
        <w:t xml:space="preserve">سم [ف: 21/1 _ 352]</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تهران؛ سپهسالار؛ شماره نسخه: 2552</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 محمد حسین قزوینی، تا: 1032ق؛ مصحح، مقابله شده؛ واقف: سپهسالار؛ کاغذ: اصفهانی، جلد: میشن، 64ص، 12</w:t>
      </w:r>
    </w:p>
    <w:p>
      <w:pPr>
        <w:pStyle w:val="BookText"/>
      </w:pPr>
      <w:r>
        <w:rPr>
          <w:rFonts w:ascii="IRNazanin" w:hAnsi="IRNazanin" w:eastAsia="IRNazanin" w:cs="IRNazanin"/>
          <w:lang w:bidi="fa-IR"/>
          <w:color w:val="111111"/>
          <w:sz w:val="28"/>
          <w:szCs w:val="28"/>
          <w:rtl/>
        </w:rPr>
        <w:t xml:space="preserve">سطر، اندازه: 19</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1- 411]</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مشهد؛ الهیات؛ شماره نسخه: 22368/2</w:t>
      </w:r>
    </w:p>
    <w:p>
      <w:pPr>
        <w:pStyle w:val="BookText"/>
      </w:pPr>
      <w:r>
        <w:rPr>
          <w:rFonts w:ascii="IRNazanin" w:hAnsi="IRNazanin" w:eastAsia="IRNazanin" w:cs="IRNazanin"/>
          <w:lang w:bidi="fa-IR"/>
          <w:color w:val="111111"/>
          <w:sz w:val="28"/>
          <w:szCs w:val="28"/>
          <w:rtl/>
        </w:rPr>
        <w:t xml:space="preserve">خط: نستعلیق، بی کا، تا: 14 جمادی الاول 1034ق؛ جلد: تیماج قهوه ای، 14 سطر، اندازه: 11/5 </w:t>
      </w:r>
      <w:r>
        <w:rPr>
          <w:rFonts w:ascii="Times New Roman" w:hAnsi="Times New Roman" w:eastAsia="Times New Roman" w:cs="Times New Roman"/>
          <w:lang w:val="en-US" w:bidi="en-US"/>
          <w:color w:val="111111"/>
          <w:sz w:val="28"/>
          <w:szCs w:val="28"/>
          <w:rtl/>
        </w:rPr>
        <w:t xml:space="preserve">× 18/5 </w:t>
      </w:r>
      <w:r>
        <w:rPr>
          <w:rFonts w:ascii="IRNazanin" w:hAnsi="IRNazanin" w:eastAsia="IRNazanin" w:cs="IRNazanin"/>
          <w:lang w:bidi="fa-IR"/>
          <w:color w:val="111111"/>
          <w:sz w:val="28"/>
          <w:szCs w:val="28"/>
          <w:rtl/>
        </w:rPr>
        <w:t xml:space="preserve">سم [ف: 2 - 228]</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مشهد؛ شیخ علی حیدر (مکتبة)؛ شماره نسخه: 656/2</w:t>
      </w:r>
    </w:p>
    <w:p>
      <w:pPr>
        <w:pStyle w:val="BookText"/>
      </w:pPr>
      <w:r>
        <w:rPr>
          <w:rFonts w:ascii="IRNazanin" w:hAnsi="IRNazanin" w:eastAsia="IRNazanin" w:cs="IRNazanin"/>
          <w:lang w:bidi="fa-IR"/>
          <w:color w:val="111111"/>
          <w:sz w:val="28"/>
          <w:szCs w:val="28"/>
          <w:rtl/>
        </w:rPr>
        <w:t xml:space="preserve">خط: نسخ، کا: سید امیر محمد بن امیر معصوم حسینی قمی، تا: 11 جمادی الثانی 1036ق، با ترجمه فارسی؛ مصحح؛ جلد: چرم زرد، 64 گ (28پ -92ر)، 12 سطر، اندازه: 13</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(مؤید: 2-163]</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تهران؛ مجلس؛ شماره نسخه:47/5 _طباطبائی</w:t>
      </w:r>
    </w:p>
    <w:p>
      <w:pPr>
        <w:pStyle w:val="BookText"/>
      </w:pPr>
      <w:r>
        <w:rPr>
          <w:rFonts w:ascii="IRNazanin" w:hAnsi="IRNazanin" w:eastAsia="IRNazanin" w:cs="IRNazanin"/>
          <w:lang w:bidi="fa-IR"/>
          <w:color w:val="111111"/>
          <w:sz w:val="28"/>
          <w:szCs w:val="28"/>
          <w:rtl/>
        </w:rPr>
        <w:t xml:space="preserve">خط: نسخ، كا: على بن على الحسائی، تا: 25 جمادی الاول 1037ق، کاغذ: اصفهانی شکری، جلد: تیماج مشکی، 37 ص ( 84-48 )، 17-11 سطر، اندازه: 24</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22 - 8]</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مشهد؛ رضوی؛ شماره نسخه:55 260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کشمیری، (درويش)، تا: 1038ق؛ ضميمه نسخه ش 26054 [رایانه ]</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تهران؛ ملک؛ شماره نسخه:2622</w:t>
      </w:r>
    </w:p>
    <w:p>
      <w:pPr>
        <w:pStyle w:val="BookText"/>
      </w:pPr>
      <w:r>
        <w:rPr>
          <w:rFonts w:ascii="IRNazanin" w:hAnsi="IRNazanin" w:eastAsia="IRNazanin" w:cs="IRNazanin"/>
          <w:lang w:bidi="fa-IR"/>
          <w:color w:val="111111"/>
          <w:sz w:val="28"/>
          <w:szCs w:val="28"/>
          <w:rtl/>
        </w:rPr>
        <w:t xml:space="preserve">خط: نسخ، بی کا، تا: ذیقعده 1038ق؛ کاغذ: ترمه، جلد: میشن قهوه ای، 87گ، 9 سطر، اندازه:[ 18/9</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[ف: 1 - 148]</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قم: مرکز احیاء؛ شماره نسخه:1214</w:t>
      </w:r>
    </w:p>
    <w:p>
      <w:pPr>
        <w:pStyle w:val="BookText"/>
      </w:pPr>
      <w:r>
        <w:rPr>
          <w:rFonts w:ascii="IRNazanin" w:hAnsi="IRNazanin" w:eastAsia="IRNazanin" w:cs="IRNazanin"/>
          <w:lang w:bidi="fa-IR"/>
          <w:color w:val="111111"/>
          <w:sz w:val="28"/>
          <w:szCs w:val="28"/>
          <w:rtl/>
        </w:rPr>
        <w:t xml:space="preserve">خط: نستعلیق، بی کا، تا: 4 رجب 1038ق؛ افتادگی: آغاز؛ محشی؛ جلد: مقوایی عطف تیماج قهوه ای، 37 گ، 15 سطر، اندازه: 14 </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4- 19]</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مشهد؛ رضوی؛ شماره نسخه:37185</w:t>
      </w:r>
    </w:p>
    <w:p>
      <w:pPr>
        <w:pStyle w:val="BookText"/>
      </w:pPr>
      <w:r>
        <w:rPr>
          <w:rFonts w:ascii="IRNazanin" w:hAnsi="IRNazanin" w:eastAsia="IRNazanin" w:cs="IRNazanin"/>
          <w:lang w:bidi="fa-IR"/>
          <w:color w:val="111111"/>
          <w:sz w:val="28"/>
          <w:szCs w:val="28"/>
          <w:rtl/>
        </w:rPr>
        <w:t xml:space="preserve">خط: نسخ، كا: محمد بن ناصر بن منصور هجری، تا: 22 جمادی الثانی 1040ق؛ محشی؛ اهدایی: رهبری، مهر 1386؛ کاغذ: نخودی آهار مهره خراسانی، جلد: تیماج قهوه ای، 71گ، 11سطر، اندازه: 12/5 </w:t>
      </w:r>
      <w:r>
        <w:rPr>
          <w:rFonts w:ascii="Times New Roman" w:hAnsi="Times New Roman" w:eastAsia="Times New Roman" w:cs="Times New Roman"/>
          <w:lang w:val="en-US" w:bidi="en-US"/>
          <w:color w:val="111111"/>
          <w:sz w:val="28"/>
          <w:szCs w:val="28"/>
          <w:rtl/>
        </w:rPr>
        <w:t xml:space="preserve">× 19/5 </w:t>
      </w:r>
      <w:r>
        <w:rPr>
          <w:rFonts w:ascii="IRNazanin" w:hAnsi="IRNazanin" w:eastAsia="IRNazanin" w:cs="IRNazanin"/>
          <w:lang w:bidi="fa-IR"/>
          <w:color w:val="111111"/>
          <w:sz w:val="28"/>
          <w:szCs w:val="28"/>
          <w:rtl/>
        </w:rPr>
        <w:t xml:space="preserve">سم [ اهدائی رهبر: 3 - 183]</w:t>
      </w:r>
    </w:p>
    <w:p>
      <w:pPr>
        <w:pStyle w:val="BookText"/>
      </w:pPr>
      <w:r>
        <w:rPr>
          <w:rFonts w:ascii="IRNazanin" w:hAnsi="IRNazanin" w:eastAsia="IRNazanin" w:cs="IRNazanin"/>
          <w:lang w:bidi="fa-IR"/>
          <w:color w:val="111111"/>
          <w:sz w:val="28"/>
          <w:szCs w:val="28"/>
          <w:rtl/>
        </w:rPr>
        <w:t xml:space="preserve">مشهد؛ شیخ علی حیدر (مکتبة)؛ شماره نسخه:791/3</w:t>
      </w:r>
    </w:p>
    <w:p>
      <w:pPr>
        <w:pStyle w:val="BookText"/>
      </w:pPr>
      <w:r>
        <w:rPr>
          <w:rFonts w:ascii="IRNazanin" w:hAnsi="IRNazanin" w:eastAsia="IRNazanin" w:cs="IRNazanin"/>
          <w:lang w:bidi="fa-IR"/>
          <w:color w:val="111111"/>
          <w:sz w:val="28"/>
          <w:szCs w:val="28"/>
          <w:rtl/>
        </w:rPr>
        <w:t xml:space="preserve">همان نسخه بالا [مؤید: 2 - 246]</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قم؛ گلپایگانی؛ شماره نسخه:4064 _ 20/184</w:t>
      </w:r>
    </w:p>
    <w:p>
      <w:pPr>
        <w:pStyle w:val="BookText"/>
      </w:pPr>
      <w:r>
        <w:rPr>
          <w:rFonts w:ascii="Amiri" w:hAnsi="Amiri" w:eastAsia="Amiri" w:cs="Amiri"/>
          <w:lang w:bidi="ar-SA"/>
          <w:color w:val="111111"/>
          <w:sz w:val="28"/>
          <w:szCs w:val="28"/>
          <w:rtl/>
        </w:rPr>
        <w:t xml:space="preserve">آغاز: الفعال لما يريد الذي شرع لعباده الصلوة وسيلة إلى الفوز بجزيل الثواب .. و الصلوة و السلام على افضل السابقين و المصلين؛ انجام: برابر</w:t>
      </w:r>
    </w:p>
    <w:p>
      <w:pPr>
        <w:pStyle w:val="BookText"/>
      </w:pPr>
      <w:r>
        <w:rPr>
          <w:rFonts w:ascii="IRNazanin" w:hAnsi="IRNazanin" w:eastAsia="IRNazanin" w:cs="IRNazanin"/>
          <w:lang w:bidi="fa-IR"/>
          <w:color w:val="111111"/>
          <w:sz w:val="28"/>
          <w:szCs w:val="28"/>
          <w:rtl/>
        </w:rPr>
        <w:t xml:space="preserve">خط: نسخ، بی کا، تا: چهارشنبه 15 شوال 1043ق؛ افتادگی: آغاز؛ جلد: تیماج قهوه ای، 101گ، 10 سطر، اندازه: 15</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سم [ف: 3_1159]</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شیراز؛ بنیاد فارس شناسی؛ شماره نسخه:104</w:t>
      </w:r>
    </w:p>
    <w:p>
      <w:pPr>
        <w:pStyle w:val="BookText"/>
      </w:pPr>
      <w:r>
        <w:rPr>
          <w:rFonts w:ascii="IRNazanin" w:hAnsi="IRNazanin" w:eastAsia="IRNazanin" w:cs="IRNazanin"/>
          <w:lang w:bidi="fa-IR"/>
          <w:color w:val="111111"/>
          <w:sz w:val="28"/>
          <w:szCs w:val="28"/>
          <w:rtl/>
        </w:rPr>
        <w:t xml:space="preserve">آغاز: برابر؛ انجام: دستم بزیر خاک چه خواهد شدند تباه *** باری بیادگار بماند خط سیاه / کتاب نوشتم بصد عز و ناز*** بوقت جوانی و عمر دراز / من از مرگ ترسم که آید فراز *** کتابم فروشند به نرخ پیاز</w:t>
      </w:r>
    </w:p>
    <w:p>
      <w:pPr>
        <w:pStyle w:val="BookText"/>
      </w:pPr>
      <w:r>
        <w:rPr>
          <w:rFonts w:ascii="IRNazanin" w:hAnsi="IRNazanin" w:eastAsia="IRNazanin" w:cs="IRNazanin"/>
          <w:lang w:bidi="fa-IR"/>
          <w:color w:val="111111"/>
          <w:sz w:val="28"/>
          <w:szCs w:val="28"/>
          <w:rtl/>
        </w:rPr>
        <w:t xml:space="preserve">خط: نسخ، كا: درویش حسن فرزند درویش امامقلی، تا: نیمه رجب 1045ق؛ واقف: محمد هادی خان، شوال 1152ق؛ جلد: تیماج مشکی، 72گ، 10 سطر (12</w:t>
      </w:r>
      <w:r>
        <w:rPr>
          <w:rFonts w:ascii="Times New Roman" w:hAnsi="Times New Roman" w:eastAsia="Times New Roman" w:cs="Times New Roman"/>
          <w:lang w:val="en-US" w:bidi="en-US"/>
          <w:color w:val="111111"/>
          <w:sz w:val="28"/>
          <w:szCs w:val="28"/>
          <w:rtl/>
        </w:rPr>
        <w:t xml:space="preserve">×6/5 )</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 19/5 </w:t>
      </w:r>
      <w:r>
        <w:rPr>
          <w:rFonts w:ascii="IRNazanin" w:hAnsi="IRNazanin" w:eastAsia="IRNazanin" w:cs="IRNazanin"/>
          <w:lang w:bidi="fa-IR"/>
          <w:color w:val="111111"/>
          <w:sz w:val="28"/>
          <w:szCs w:val="28"/>
          <w:rtl/>
        </w:rPr>
        <w:t xml:space="preserve">سم [ف: 142]</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قم؛ معصومیه؛ شماره نسخه: 1/199/4 _ 8335</w:t>
      </w:r>
    </w:p>
    <w:p>
      <w:pPr>
        <w:pStyle w:val="BookText"/>
      </w:pPr>
      <w:r>
        <w:rPr>
          <w:rFonts w:ascii="IRNazanin" w:hAnsi="IRNazanin" w:eastAsia="IRNazanin" w:cs="IRNazanin"/>
          <w:lang w:bidi="fa-IR"/>
          <w:color w:val="111111"/>
          <w:sz w:val="28"/>
          <w:szCs w:val="28"/>
          <w:rtl/>
        </w:rPr>
        <w:t xml:space="preserve">خط: نسخ درشت، كان محمد حسین بن حاجی شمس الدين محمد بن حاجی محمد على آرانی، تا: دوشنبه 15 رمضان 1049ق، کاغذ: سپاهانی، جلد: تیماج تریاکی، 9 سطر، قطع: رحلی [ آستانه قم: - 187]</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قم؛ مرعشی؛ شماره نسخه: 11079/2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23 رجب 1049ق؛ کاغذ: شرقی، جلد: تیماج سبز، 50گ (19 - 69)، 13 سطر (12</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28 - 120]</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قم؛ مرعشی؛ شماره نسخه:706</w:t>
      </w:r>
    </w:p>
    <w:p>
      <w:pPr>
        <w:pStyle w:val="BookText"/>
      </w:pPr>
      <w:r>
        <w:rPr>
          <w:rFonts w:ascii="Amiri" w:hAnsi="Amiri" w:eastAsia="Amiri" w:cs="Amiri"/>
          <w:lang w:bidi="ar-SA"/>
          <w:color w:val="111111"/>
          <w:sz w:val="28"/>
          <w:szCs w:val="28"/>
          <w:rtl/>
        </w:rPr>
        <w:t xml:space="preserve">آغاز: ثابت بالنص و الاجماع بل هو من ضروريات الدين</w:t>
      </w:r>
    </w:p>
    <w:p>
      <w:pPr>
        <w:pStyle w:val="BookText"/>
      </w:pPr>
      <w:r>
        <w:rPr>
          <w:rFonts w:ascii="IRNazanin" w:hAnsi="IRNazanin" w:eastAsia="IRNazanin" w:cs="IRNazanin"/>
          <w:lang w:bidi="fa-IR"/>
          <w:color w:val="111111"/>
          <w:sz w:val="28"/>
          <w:szCs w:val="28"/>
          <w:rtl/>
        </w:rPr>
        <w:t xml:space="preserve">خط: نسخ، كا: شمس الدین هندو شاه، تا: 1051ق؛ افتادگی: آغاز؛ مصحح، محشی؛ جلد: تیماج قرمز، 81گ، 10 سطر، اندازه: 13</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[ف: 2 - 302]</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قم؛ مرعشی؛ شماره نسخه: 41/2</w:t>
      </w:r>
    </w:p>
    <w:p>
      <w:pPr>
        <w:pStyle w:val="BookText"/>
      </w:pPr>
      <w:r>
        <w:rPr>
          <w:rFonts w:ascii="IRNazanin" w:hAnsi="IRNazanin" w:eastAsia="IRNazanin" w:cs="IRNazanin"/>
          <w:lang w:bidi="fa-IR"/>
          <w:color w:val="111111"/>
          <w:sz w:val="28"/>
          <w:szCs w:val="28"/>
          <w:rtl/>
        </w:rPr>
        <w:t xml:space="preserve">آغاز: برابر؛ انجام: و يزيد الصفات المعية فيه اذا كانت مشروعة فلو قید بزمان</w:t>
      </w:r>
    </w:p>
    <w:p>
      <w:pPr>
        <w:pStyle w:val="BookText"/>
      </w:pPr>
      <w:r>
        <w:rPr>
          <w:rFonts w:ascii="IRNazanin" w:hAnsi="IRNazanin" w:eastAsia="IRNazanin" w:cs="IRNazanin"/>
          <w:lang w:bidi="fa-IR"/>
          <w:color w:val="111111"/>
          <w:sz w:val="28"/>
          <w:szCs w:val="28"/>
          <w:rtl/>
        </w:rPr>
        <w:t xml:space="preserve">خط: نسخ، بی کا، تا: 1051ق؛ افتادگی: انجام؛ محشی؛ 81گ (37پ -118پ)، 8 سطر، اندازه: 18/5</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سم [ف: 1 - 53]</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قم؛ فیضیه؛ شماره نسخه:1892</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كا: رجب محمد بن آقا میر، تا: 1052ق؛ 93گ، 11 سطر، اندازه: 16</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[ف: 1- 64]</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تهران؛ مجلس؛ شماره نسخه: 8118/1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میر مؤمن بن امیر ملک حسینی، تا: شنبه آخر ذیحجه 1053 ق؛ دارای رکابه، مصحح، محشی که باید از طلبه ای مبتدی صادر شده باشد مثلاً به نقل از «شرح الفیة» تملک: میر اسماعیل بن میر محمد صالح خاتونابادی جی، ابن محمد صالح حسینی؛ جلد: تیماج سرخ، 51 گ (2 پ _ 52ر)، اندازه: 12/6</w:t>
      </w:r>
      <w:r>
        <w:rPr>
          <w:rFonts w:ascii="Times New Roman" w:hAnsi="Times New Roman" w:eastAsia="Times New Roman" w:cs="Times New Roman"/>
          <w:lang w:val="en-US" w:bidi="en-US"/>
          <w:color w:val="111111"/>
          <w:sz w:val="28"/>
          <w:szCs w:val="28"/>
          <w:rtl/>
        </w:rPr>
        <w:t xml:space="preserve">×19/4 </w:t>
      </w:r>
      <w:r>
        <w:rPr>
          <w:rFonts w:ascii="IRNazanin" w:hAnsi="IRNazanin" w:eastAsia="IRNazanin" w:cs="IRNazanin"/>
          <w:lang w:bidi="fa-IR"/>
          <w:color w:val="111111"/>
          <w:sz w:val="28"/>
          <w:szCs w:val="28"/>
          <w:rtl/>
        </w:rPr>
        <w:t xml:space="preserve">سم [ف: 27/1_ 218]</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Amiri" w:hAnsi="Amiri" w:eastAsia="Amiri" w:cs="Amiri"/>
          <w:lang w:bidi="ar-SA"/>
          <w:color w:val="111111"/>
          <w:sz w:val="28"/>
          <w:szCs w:val="28"/>
          <w:rtl/>
        </w:rPr>
        <w:t xml:space="preserve">تهران؛ الهيات؛ شماره نسخه: 106/2</w:t>
      </w:r>
    </w:p>
    <w:p>
      <w:pPr>
        <w:pStyle w:val="BookText"/>
      </w:pPr>
      <w:r>
        <w:rPr>
          <w:rFonts w:ascii="IRNazanin" w:hAnsi="IRNazanin" w:eastAsia="IRNazanin" w:cs="IRNazanin"/>
          <w:lang w:bidi="fa-IR"/>
          <w:color w:val="111111"/>
          <w:sz w:val="28"/>
          <w:szCs w:val="28"/>
          <w:rtl/>
        </w:rPr>
        <w:t xml:space="preserve">خط: نسخ، كا: سید ادریس بن يوسف الدينون (؟)، تا: 1054ق؛ محشي با نشان «ع ل، شرح»؛ کاغذ: فرنگی، جلد: تیماج سرخ، 59 گ (23ر -81پ)، 11سطر (11</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20/5</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234]</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یزد؛ وزیری؛ شماره نسخه:1414</w:t>
      </w:r>
    </w:p>
    <w:p>
      <w:pPr>
        <w:pStyle w:val="BookText"/>
      </w:pPr>
      <w:r>
        <w:rPr>
          <w:rFonts w:ascii="IRNazanin" w:hAnsi="IRNazanin" w:eastAsia="IRNazanin" w:cs="IRNazanin"/>
          <w:lang w:bidi="fa-IR"/>
          <w:color w:val="111111"/>
          <w:sz w:val="28"/>
          <w:szCs w:val="28"/>
          <w:rtl/>
        </w:rPr>
        <w:t xml:space="preserve">خط: نسخ، كا: رضا علی پسر حیدر، تا: 7 رجب 1056ق؛ محشی؛ کاغذ: سمرقندی، جلد: تیماج مشکی، 79گ، 9 سطر (5/8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3 - 954]</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قم؛ مرکز احیاء؛ شماره نسخه: 998/2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معصوم بن ابو طالب فالی، تا: یک شنبه 26 شوال 1057ق؛ جلد: تیماج قرمز، 50 گ (25پ -74ر)، 14 سطر، اندازه: 18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3- 219]</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قم؛ مرعشی؛ شماره نسخه: 3838/2</w:t>
      </w:r>
    </w:p>
    <w:p>
      <w:pPr>
        <w:pStyle w:val="BookText"/>
      </w:pPr>
      <w:r>
        <w:rPr>
          <w:rFonts w:ascii="IRNazanin" w:hAnsi="IRNazanin" w:eastAsia="IRNazanin" w:cs="IRNazanin"/>
          <w:lang w:bidi="fa-IR"/>
          <w:color w:val="111111"/>
          <w:sz w:val="28"/>
          <w:szCs w:val="28"/>
          <w:rtl/>
        </w:rPr>
        <w:t xml:space="preserve">خط: نسخ و نستعلیق، كا: علی رضا بن خواجه محمد بن بهادر الشائی ساکن کوچصفهان، تا: 1058ق؛ مصحح، محشی؛ جلد: تیماج مشکی، 91گ (30-120ر)، اندازه: 12 </w:t>
      </w:r>
      <w:r>
        <w:rPr>
          <w:rFonts w:ascii="Times New Roman" w:hAnsi="Times New Roman" w:eastAsia="Times New Roman" w:cs="Times New Roman"/>
          <w:lang w:val="en-US" w:bidi="en-US"/>
          <w:color w:val="111111"/>
          <w:sz w:val="28"/>
          <w:szCs w:val="28"/>
          <w:rtl/>
        </w:rPr>
        <w:t xml:space="preserve">× 18/5 </w:t>
      </w:r>
      <w:r>
        <w:rPr>
          <w:rFonts w:ascii="IRNazanin" w:hAnsi="IRNazanin" w:eastAsia="IRNazanin" w:cs="IRNazanin"/>
          <w:lang w:bidi="fa-IR"/>
          <w:color w:val="111111"/>
          <w:sz w:val="28"/>
          <w:szCs w:val="28"/>
          <w:rtl/>
        </w:rPr>
        <w:t xml:space="preserve">سم [ف: 220-10]</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مشهد؛ رضوی؛ شماره نسخه: 13860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موسی بن مهدی، تا: یکشنبه 20 ذیقعده 1058ق؛ محشى؛ وقف نامه ملا محمد علی و مطالب؛ واقف: فاضلخان، 1065ق؛ کاغذ: نخودی، جلد: تیماج قهوه ای، 9 سطر، اندازه: 19812 سم [ف: 21/1 _ 363]</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تهران؛ مجلس؛ شماره نسخه: 2/ 11620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جعفر بن عبدالرحيم بشروی، تا: 1061ق؛ مصحح، ابتدای نسخه دو صفحه از کتابی در قرائت قرآن و پنجه صفحه متفرق از کتاب اصول الدین شیخ طوسی با انجام «كما ثبت من عدله و حكمته فتثبت اعادة الاجسام والحمدلله رب العالمین»؛ واقف: اشکوری، جلد: تیماج مشکی، 55گ (223-277)، 15 سطر (6/5</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34 - 20]</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مشهد؛ رضوی؛ شماره نسخه:21096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عزيز بن مطلب بن علاء الدين بن احمد حسینی موسوی، تا: 1062ق، جا: بصره؛ محشی؛ اهدایی: رهبری، خرداد 1373؛ کاغذ: نخودی آهار مهره، جلد: تیماج مشکی، 56گ، 10سطر، اندازه: 20</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 اهدائی رهبر: 3 – 183]</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قم؛ مرعشی؛ شماره نسخه: 69/1</w:t>
      </w:r>
    </w:p>
    <w:p>
      <w:pPr>
        <w:pStyle w:val="BookText"/>
      </w:pPr>
      <w:r>
        <w:rPr>
          <w:rFonts w:ascii="IRNazanin" w:hAnsi="IRNazanin" w:eastAsia="IRNazanin" w:cs="IRNazanin"/>
          <w:lang w:bidi="fa-IR"/>
          <w:color w:val="111111"/>
          <w:sz w:val="28"/>
          <w:szCs w:val="28"/>
          <w:rtl/>
        </w:rPr>
        <w:t xml:space="preserve">خط: نستعلیق، بی کا، تا: غره ذیقعده 1063ق؛ محشی؛ جلد: تیماج مشکی، 61گ (آپ -61پ)، اندازه: 18</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سم [ف: 1- 82]</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تهران؛ ملک؛ شماره نسخه: 3975/2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با عنوان «الصلاة» و ناشناس آمده. در یک مقدمه و چند باب و یک خاتمه؛ خط: نسخ، كا: عبدالباقی بن حاجی قنبر على المودی قاینی، تا: یک شنبه 10 ربیع الاول 1063ق؛ کاغذ: ترمه، جلد: میشن سیاه، 15 سطر، اندازه: 19/2</w:t>
      </w:r>
      <w:r>
        <w:rPr>
          <w:rFonts w:ascii="Times New Roman" w:hAnsi="Times New Roman" w:eastAsia="Times New Roman" w:cs="Times New Roman"/>
          <w:lang w:val="en-US" w:bidi="en-US"/>
          <w:color w:val="111111"/>
          <w:sz w:val="28"/>
          <w:szCs w:val="28"/>
          <w:rtl/>
        </w:rPr>
        <w:t xml:space="preserve">×12/7 </w:t>
      </w:r>
      <w:r>
        <w:rPr>
          <w:rFonts w:ascii="IRNazanin" w:hAnsi="IRNazanin" w:eastAsia="IRNazanin" w:cs="IRNazanin"/>
          <w:lang w:bidi="fa-IR"/>
          <w:color w:val="111111"/>
          <w:sz w:val="28"/>
          <w:szCs w:val="28"/>
          <w:rtl/>
        </w:rPr>
        <w:t xml:space="preserve">سم [ف: 7- 125]</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مشهد؛ مدرسه باقریه؛ شماره نسخه:309/3</w:t>
      </w:r>
    </w:p>
    <w:p>
      <w:pPr>
        <w:pStyle w:val="BookText"/>
      </w:pPr>
      <w:r>
        <w:rPr>
          <w:rFonts w:ascii="IRNazanin" w:hAnsi="IRNazanin" w:eastAsia="IRNazanin" w:cs="IRNazanin"/>
          <w:lang w:bidi="fa-IR"/>
          <w:color w:val="111111"/>
          <w:sz w:val="28"/>
          <w:szCs w:val="28"/>
          <w:rtl/>
        </w:rPr>
        <w:t xml:space="preserve">خط: نسخ و نستعلیق، كا: معین الدین رضوی قاینی، تا: ربيع الأول 1065ق؛ کاغذ: ترمه، قطع: رقعی [تراثنا: س ش 4 - 91]</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مشهد؛ رضوی؛ شماره نسخه: 17228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1065ق؛ محشی؛ کاغذ: نباتی آهار مهره، جلد: تیماج، 32گ، 19 و 20 سطر، اندازه: 13/8 20/2</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سم [ف: 354 - 21/1]</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قم: مسجد اعظم، شماره نسخه: 630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حسن بیک محمد تقی قهبائی، تا: 1071ق؛ محشی با عنوان «ابوطالب»؛ جلد: تیماج زرشکی، 94گ،  9سطر، اندازه: 12</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مخ: 2 - 549]</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قم؛ مرکز احیاء؛ شماره نسخه: 4274/4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ابراهيم بن میرزا علی، تا: جمادی الاول 1071ق؛ مصحح، محشی مفصل که کاتب حواشی را از روی نسخه میر ابوطالب نگاشته و به روز شنبه 13 جمادی الاول 1071 از کتابت فارغ شده؛ جلد: تیماج مشکی، 62گ (139 _ 200ر)، 11 سطر، اندازه: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[محدث ارموی مخ: 1 - 499]</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Amiri" w:hAnsi="Amiri" w:eastAsia="Amiri" w:cs="Amiri"/>
          <w:lang w:bidi="ar-SA"/>
          <w:color w:val="111111"/>
          <w:sz w:val="28"/>
          <w:szCs w:val="28"/>
          <w:rtl/>
        </w:rPr>
        <w:t xml:space="preserve">تهران: عبد العظيم؛ شماره نسخه: 606/1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رجب علی، تا: 1071ق؛ مصحح، محشی به امضای «ع ل»؛ 41گ، 18 سطر، اندازه: 14/5 </w:t>
      </w:r>
      <w:r>
        <w:rPr>
          <w:rFonts w:ascii="Times New Roman" w:hAnsi="Times New Roman" w:eastAsia="Times New Roman" w:cs="Times New Roman"/>
          <w:lang w:val="en-US" w:bidi="en-US"/>
          <w:color w:val="111111"/>
          <w:sz w:val="28"/>
          <w:szCs w:val="28"/>
          <w:rtl/>
        </w:rPr>
        <w:t xml:space="preserve">× 23/5</w:t>
      </w:r>
      <w:r>
        <w:rPr>
          <w:rFonts w:ascii="IRNazanin" w:hAnsi="IRNazanin" w:eastAsia="IRNazanin" w:cs="IRNazanin"/>
          <w:lang w:bidi="fa-IR"/>
          <w:color w:val="111111"/>
          <w:sz w:val="28"/>
          <w:szCs w:val="28"/>
          <w:rtl/>
        </w:rPr>
        <w:t xml:space="preserve">سم [ف: 1- 174]</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قم؛ معصومیه؛ شماره نسخه:583/4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بن خميس بن حاجی عید بن غیاث بن محمد، تا: ذیحجه 1071ق، جان کربلا؛ جلد: تیماج قهوه ای، 54گ (60ر -113ر)، 13 سطر (8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2-219]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قم؛ گلپایگانی؛ شماره نسخه: 7859/1 _ 53/69</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کا: پیر موسی بن سعید احمد جابر انصاری، تا: سه شنبه 25 شوال 1072ق، 56گ، 12سطر، اندازه: 23</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3-1158]</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شیراز؛ امام عصر (عجَلَّ اللهُ تَعالی فَرَجهُ الشَّریف)؛ شماره نسخه:393/6</w:t>
      </w:r>
    </w:p>
    <w:p>
      <w:pPr>
        <w:pStyle w:val="BookText"/>
      </w:pPr>
      <w:r>
        <w:rPr>
          <w:rFonts w:ascii="IRNazanin" w:hAnsi="IRNazanin" w:eastAsia="IRNazanin" w:cs="IRNazanin"/>
          <w:lang w:bidi="fa-IR"/>
          <w:color w:val="111111"/>
          <w:sz w:val="28"/>
          <w:szCs w:val="28"/>
          <w:rtl/>
        </w:rPr>
        <w:t xml:space="preserve">خط: نسخ، بی کا، تا: 2 رمضان 1074ق؛ 56گ ( 90-145)، اندازه: 21</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[ف: 1- 125]</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تهران؛ مجلس؛ شماره نسخه:435-طباطبائی</w:t>
      </w:r>
    </w:p>
    <w:p>
      <w:pPr>
        <w:pStyle w:val="BookText"/>
      </w:pPr>
      <w:r>
        <w:rPr>
          <w:rFonts w:ascii="Amiri" w:hAnsi="Amiri" w:eastAsia="Amiri" w:cs="Amiri"/>
          <w:lang w:bidi="ar-SA"/>
          <w:color w:val="111111"/>
          <w:sz w:val="28"/>
          <w:szCs w:val="28"/>
          <w:rtl/>
        </w:rPr>
        <w:t xml:space="preserve">آغاز: المبين و اما بعد فان التماس من اجابته من افضل الطاعات ... ان اكتب رسالة موجزة تشتمل على واجبات الصلوة المفروضات؛</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خط: نسخ آمیخته به نستعلیق، بی کا، تا: 1075ق؛ افتادگی: آغاز؛ کاغذ: اصفهانی، جلد: تیماج قرمز، 56گ، 11سطر، اندازه: 12/5 </w:t>
      </w:r>
      <w:r>
        <w:rPr>
          <w:rFonts w:ascii="Times New Roman" w:hAnsi="Times New Roman" w:eastAsia="Times New Roman" w:cs="Times New Roman"/>
          <w:lang w:val="en-US" w:bidi="en-US"/>
          <w:color w:val="111111"/>
          <w:sz w:val="28"/>
          <w:szCs w:val="28"/>
          <w:rtl/>
        </w:rPr>
        <w:t xml:space="preserve">× 18/5</w:t>
      </w:r>
    </w:p>
    <w:p>
      <w:pPr>
        <w:pStyle w:val="BookText"/>
      </w:pPr>
      <w:r>
        <w:rPr>
          <w:rFonts w:ascii="IRNazanin" w:hAnsi="IRNazanin" w:eastAsia="IRNazanin" w:cs="IRNazanin"/>
          <w:lang w:bidi="fa-IR"/>
          <w:color w:val="111111"/>
          <w:sz w:val="28"/>
          <w:szCs w:val="28"/>
          <w:rtl/>
        </w:rPr>
        <w:t xml:space="preserve">سم [ف: 24 - 287]</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قم، مؤسسه آية الله بروجردی؛ شماره نسخه: 573/1</w:t>
      </w:r>
    </w:p>
    <w:p>
      <w:pPr>
        <w:pStyle w:val="BookText"/>
      </w:pPr>
      <w:r>
        <w:rPr>
          <w:rFonts w:ascii="Amiri" w:hAnsi="Amiri" w:eastAsia="Amiri" w:cs="Amiri"/>
          <w:lang w:bidi="ar-SA"/>
          <w:color w:val="111111"/>
          <w:sz w:val="28"/>
          <w:szCs w:val="28"/>
          <w:rtl/>
        </w:rPr>
        <w:t xml:space="preserve">آغاز: السابقين و المصلين من المرسلين و النبيين محمد و آله امناء الدين و حفظة الشرع المبين</w:t>
      </w:r>
    </w:p>
    <w:p>
      <w:pPr>
        <w:pStyle w:val="BookText"/>
      </w:pPr>
      <w:r>
        <w:rPr>
          <w:rFonts w:ascii="IRNazanin" w:hAnsi="IRNazanin" w:eastAsia="IRNazanin" w:cs="IRNazanin"/>
          <w:lang w:bidi="fa-IR"/>
          <w:color w:val="111111"/>
          <w:sz w:val="28"/>
          <w:szCs w:val="28"/>
          <w:rtl/>
        </w:rPr>
        <w:t xml:space="preserve">خط: نسخ، بی کا، تا: رجب 1077ق؛ افتادگی: آغاز؛ 106گ ( 106-1 پ)، اندازه: 21</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[ف: 2 - 360]</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قم؛ گلپایگانی، شماره نسخه: 702/1- 4/172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4 ذیقعده 1078ق؛ افتادگی: وسط؛ 41گ، 13-15 سطر [ف: 3 - 1158]</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شیراز؛ علامه طباطبائی؛ شماره نسخه: 798/2</w:t>
      </w:r>
    </w:p>
    <w:p>
      <w:pPr>
        <w:pStyle w:val="BookText"/>
      </w:pPr>
      <w:r>
        <w:rPr>
          <w:rFonts w:ascii="IRNazanin" w:hAnsi="IRNazanin" w:eastAsia="IRNazanin" w:cs="IRNazanin"/>
          <w:lang w:bidi="fa-IR"/>
          <w:color w:val="111111"/>
          <w:sz w:val="28"/>
          <w:szCs w:val="28"/>
          <w:rtl/>
        </w:rPr>
        <w:t xml:space="preserve">خط: نسخ، كا: عبدالله بن محمد علی اصفهانی، تا: 1079ق؛ اندازه: 24</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[نسخه پژوهی: 3 - 117]</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قم؛ گلپایگانی؛ شماره نسخه: 8483/2 _ 57/153</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از اول تا «صلاة الآيات»؛ خط: نسخ، بی کا، تا: با تاریخ 1079ق؛ یادداشتی به سال 1079؛ 98 گ (53-150)، 10 سطر، اندازه: 19</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3 - 1158]</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مشهد؛ الهيات، شماره نسخه:18843/3</w:t>
      </w:r>
    </w:p>
    <w:p>
      <w:pPr>
        <w:pStyle w:val="BookText"/>
      </w:pPr>
      <w:r>
        <w:rPr>
          <w:rFonts w:ascii="Amiri" w:hAnsi="Amiri" w:eastAsia="Amiri" w:cs="Amiri"/>
          <w:lang w:bidi="ar-SA"/>
          <w:color w:val="111111"/>
          <w:sz w:val="28"/>
          <w:szCs w:val="28"/>
          <w:rtl/>
        </w:rPr>
        <w:t xml:space="preserve">آغاز: الحمدلله الولي الحميد</w:t>
      </w:r>
    </w:p>
    <w:p>
      <w:pPr>
        <w:pStyle w:val="BookText"/>
      </w:pPr>
      <w:r>
        <w:rPr>
          <w:rFonts w:ascii="IRNazanin" w:hAnsi="IRNazanin" w:eastAsia="IRNazanin" w:cs="IRNazanin"/>
          <w:lang w:bidi="fa-IR"/>
          <w:color w:val="111111"/>
          <w:sz w:val="28"/>
          <w:szCs w:val="28"/>
          <w:rtl/>
        </w:rPr>
        <w:t xml:space="preserve">خط: نسخ، کا: محمد تقی بن میران قمی، تا: 1080ق؛ جلد: مقوا با روکش کاغذ سفید، 10 سطر (11</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 اندازه: 19612سم [ف:2-258]</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مشهد؛ مدرسه باقریه؛ شماره نسخه: 316/2</w:t>
      </w:r>
    </w:p>
    <w:p>
      <w:pPr>
        <w:pStyle w:val="BookText"/>
      </w:pPr>
      <w:r>
        <w:rPr>
          <w:rFonts w:ascii="IRNazanin" w:hAnsi="IRNazanin" w:eastAsia="IRNazanin" w:cs="IRNazanin"/>
          <w:lang w:bidi="fa-IR"/>
          <w:color w:val="111111"/>
          <w:sz w:val="28"/>
          <w:szCs w:val="28"/>
          <w:rtl/>
        </w:rPr>
        <w:t xml:space="preserve">خط: نسخ، كا: احمد بن علی بن محمود عسکری عادلی بحرانی، تا: 19 ذیقعده 1081ق، جان لاهور؛ 13 و 14 سطر، اندازه: 13/569 سم [تراثنا: س 6 ش 4 - 96]</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قم؛ مرعشی؛ شماره نسخه:4958</w:t>
      </w:r>
    </w:p>
    <w:p>
      <w:pPr>
        <w:pStyle w:val="BookText"/>
      </w:pPr>
      <w:r>
        <w:rPr>
          <w:rFonts w:ascii="IRNazanin" w:hAnsi="IRNazanin" w:eastAsia="IRNazanin" w:cs="IRNazanin"/>
          <w:lang w:bidi="fa-IR"/>
          <w:color w:val="111111"/>
          <w:sz w:val="28"/>
          <w:szCs w:val="28"/>
          <w:rtl/>
        </w:rPr>
        <w:t xml:space="preserve">خط: نسخ، كا: عبدالغفار بن محمد صالح سليمان دارانی، تا: 22 شعبان 1082ق، محشی؛ جلد: تیماج قرمز، 154گ، مختلف السطر، اندازه:13 </w:t>
      </w:r>
      <w:r>
        <w:rPr>
          <w:rFonts w:ascii="Times New Roman" w:hAnsi="Times New Roman" w:eastAsia="Times New Roman" w:cs="Times New Roman"/>
          <w:lang w:val="en-US" w:bidi="en-US"/>
          <w:color w:val="111111"/>
          <w:sz w:val="28"/>
          <w:szCs w:val="28"/>
          <w:rtl/>
        </w:rPr>
        <w:t xml:space="preserve">× 19/5 </w:t>
      </w:r>
      <w:r>
        <w:rPr>
          <w:rFonts w:ascii="IRNazanin" w:hAnsi="IRNazanin" w:eastAsia="IRNazanin" w:cs="IRNazanin"/>
          <w:lang w:bidi="fa-IR"/>
          <w:color w:val="111111"/>
          <w:sz w:val="28"/>
          <w:szCs w:val="28"/>
          <w:rtl/>
        </w:rPr>
        <w:t xml:space="preserve">سم [ف: 13 - 155]</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چالوس؛ امام صادق؛ شماره نسخه: 514/1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محرم 1084ق؛ 55گ [ف: 269]</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مشهد؛ رضوی؛ شماره نسخه:15715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نسخ، كا: میر سید احمد بن مختار تنکابنی، تا: 1085ق؛ محشی؛ کاغذ: نخودی آهار مهره، جلد: تیماج عنابی، 69، 7 سطر، اندازه: 20</w:t>
      </w:r>
      <w:r>
        <w:rPr>
          <w:rFonts w:ascii="Times New Roman" w:hAnsi="Times New Roman" w:eastAsia="Times New Roman" w:cs="Times New Roman"/>
          <w:lang w:val="en-US" w:bidi="en-US"/>
          <w:color w:val="111111"/>
          <w:sz w:val="28"/>
          <w:szCs w:val="28"/>
          <w:rtl/>
        </w:rPr>
        <w:t xml:space="preserve">×3/5 </w:t>
      </w:r>
      <w:r>
        <w:rPr>
          <w:rFonts w:ascii="IRNazanin" w:hAnsi="IRNazanin" w:eastAsia="IRNazanin" w:cs="IRNazanin"/>
          <w:lang w:bidi="fa-IR"/>
          <w:color w:val="111111"/>
          <w:sz w:val="28"/>
          <w:szCs w:val="28"/>
          <w:rtl/>
        </w:rPr>
        <w:t xml:space="preserve">سم [ف: 21/1 _ 364]</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تهران؛ مدرسه معمارباشی؛ شماره نسخه:91/3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شهریار بن ابوالكرم حسینی فراهانی، تا: محرم 1086ق، جا: حیدر آباد؛ 83گ (113پ-195ر) [ف: 110]</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مشهد؛ گوهرشاد؛ شماره نسخه: 886/2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معرب، كا: عبد الحسين رودستی، تا: رمضان 1086ق؛ مهر: حاج سید سعید؛ 67گ (25-91)، 13 سطر (14</w:t>
      </w:r>
      <w:r>
        <w:rPr>
          <w:rFonts w:ascii="Times New Roman" w:hAnsi="Times New Roman" w:eastAsia="Times New Roman" w:cs="Times New Roman"/>
          <w:lang w:val="en-US" w:bidi="en-US"/>
          <w:color w:val="111111"/>
          <w:sz w:val="28"/>
          <w:szCs w:val="28"/>
          <w:rtl/>
        </w:rPr>
        <w:t xml:space="preserve">×5/4)</w:t>
      </w:r>
      <w:r>
        <w:rPr>
          <w:rFonts w:ascii="IRNazanin" w:hAnsi="IRNazanin" w:eastAsia="IRNazanin" w:cs="IRNazanin"/>
          <w:lang w:bidi="fa-IR"/>
          <w:color w:val="111111"/>
          <w:sz w:val="28"/>
          <w:szCs w:val="28"/>
          <w:rtl/>
        </w:rPr>
        <w:t xml:space="preserve">، اندازه: 20 </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[ف: 3 - 1200]</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دامغان؛ صادقیه؛ شماره نسخه: 194/1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علی اصغر بن حاجی محمد شریف مایانی، تا: 1087ق؛ مصحح، محشی؛ تملک: عبد المطلب بن محمد شفیع دامغانی؛ جلد: تیماج قهوه ای، 42گ، اندازه: 12/5 </w:t>
      </w:r>
      <w:r>
        <w:rPr>
          <w:rFonts w:ascii="Times New Roman" w:hAnsi="Times New Roman" w:eastAsia="Times New Roman" w:cs="Times New Roman"/>
          <w:lang w:val="en-US" w:bidi="en-US"/>
          <w:color w:val="111111"/>
          <w:sz w:val="28"/>
          <w:szCs w:val="28"/>
          <w:rtl/>
        </w:rPr>
        <w:t xml:space="preserve">× 18/5 </w:t>
      </w:r>
      <w:r>
        <w:rPr>
          <w:rFonts w:ascii="IRNazanin" w:hAnsi="IRNazanin" w:eastAsia="IRNazanin" w:cs="IRNazanin"/>
          <w:lang w:bidi="fa-IR"/>
          <w:color w:val="111111"/>
          <w:sz w:val="28"/>
          <w:szCs w:val="28"/>
          <w:rtl/>
        </w:rPr>
        <w:t xml:space="preserve">سم [ف مخ: - 57]</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مشهد؛ رضوی؛ شماره نسخه:9246</w:t>
      </w:r>
    </w:p>
    <w:p>
      <w:pPr>
        <w:pStyle w:val="BookText"/>
      </w:pPr>
      <w:r>
        <w:rPr>
          <w:rFonts w:ascii="IRNazanin" w:hAnsi="IRNazanin" w:eastAsia="IRNazanin" w:cs="IRNazanin"/>
          <w:lang w:bidi="fa-IR"/>
          <w:color w:val="111111"/>
          <w:sz w:val="28"/>
          <w:szCs w:val="28"/>
          <w:rtl/>
        </w:rPr>
        <w:t xml:space="preserve">آغاز: مشروطة بالقبلة فاستقام و هي واجبة و مندوبة؛ انجام: برابر خط: نسخ، كا: ابن شیخ حسین مشهدی (كذا)، تا: 1088ق؛ افتادگی: آغاز، کاغذ: نخودی، جلد: تیماج مشکی، 25گ، 20 سطر، اندازه: 24</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21/1 _ 362]</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قزوین؛ امام صادق؛ شماره نسخه: 659/1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ثلث، كا: حمزة بن نجم الدین مسعودی، تا: 1089ق؛ جلد: تیماج قهوه ای، 91 ص (1-191)، 9 سطر، اندازه: 12</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2 - 129]</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مشهد؛ رضوی؛ شماره نسخه:11200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میر محمد عرب فرزند میر محمد رضا حسینی مدنی، تا: چهارشنبه 8 ربیع الاول 1090ق؛ محشی؛ دارای مطالب متفرقه از جمله رمز اسامی فقها، نیت، خمس و زكات و الفاظی که در نیت آنها به کار می رود، عقد متعه و برخی از موارد اخلاقی؛ واقف: شیخ محمد صالح علامه حائری، مرداد 1351؛ کاغذ: نخودی آهاری، جلد: تیماج قهوه ای، 36گ، 17 سطر، اندازه: 24</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21/1 _ 361]</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قم؛ فیضیه؛ شماره نسخه: 690</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كا: لطف الله بن محمد کرمانی، تا: 1091ق، جا: شیراز، مدرسه دار الهداية؛ 103گ، 7 سطر، اندازه: 25</w:t>
      </w:r>
      <w:r>
        <w:rPr>
          <w:rFonts w:ascii="Times New Roman" w:hAnsi="Times New Roman" w:eastAsia="Times New Roman" w:cs="Times New Roman"/>
          <w:lang w:val="en-US" w:bidi="en-US"/>
          <w:color w:val="111111"/>
          <w:sz w:val="28"/>
          <w:szCs w:val="28"/>
          <w:rtl/>
        </w:rPr>
        <w:t xml:space="preserve">x18</w:t>
      </w:r>
      <w:r>
        <w:rPr>
          <w:rFonts w:ascii="IRNazanin" w:hAnsi="IRNazanin" w:eastAsia="IRNazanin" w:cs="IRNazanin"/>
          <w:lang w:bidi="fa-IR"/>
          <w:color w:val="111111"/>
          <w:sz w:val="28"/>
          <w:szCs w:val="28"/>
          <w:rtl/>
        </w:rPr>
        <w:t xml:space="preserve">سم [ف: 1 - 63] 182. تهران؛ الهیات؛ شماره نسخه: 690</w:t>
      </w:r>
    </w:p>
    <w:p>
      <w:pPr>
        <w:pStyle w:val="BookText"/>
      </w:pPr>
      <w:r>
        <w:rPr>
          <w:rFonts w:ascii="IRNazanin" w:hAnsi="IRNazanin" w:eastAsia="IRNazanin" w:cs="IRNazanin"/>
          <w:lang w:bidi="fa-IR"/>
          <w:color w:val="111111"/>
          <w:sz w:val="28"/>
          <w:szCs w:val="28"/>
          <w:rtl/>
        </w:rPr>
        <w:t xml:space="preserve">خط: نسخ، كان محمد قاسم بن محمد حسین رازی، تا: شنبه 8 صفر 1094ق؛ محشی با نشان «شرح، منه، صحاح، شرح م، س مع ال يع، شرح مط، مهذب، شرح الفيه، شرح لمعه، شرح دیباچه»؛ کاغذ: اصفهانی، جلد: تیماج قهوه ای، 68گ، 11سطر (10</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[ف: 506]</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نجف آباد؛ حججی؛ شماره نسخه: 8/1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1095ق؛ 70 گ (1پ - 70ر)، اندازه: 19</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[ف: 27]</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مشهد؛ رضوی؛ شماره نسخه:9785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كان عبد العظيم بن صالح حسینی، تا: 1097ق؛ محشی با رمز «ع ل رحمه الله» و «منه رحمه الله»؛ واقف: خان بابا مشار، اردیبهشت 1346؛ کاغذ:نخودی آهار مهره، جلد: مقوا عطف میشن قهوه ای، 41گی، 16 سطر، اندازه: 19/5 </w:t>
      </w:r>
      <w:r>
        <w:rPr>
          <w:rFonts w:ascii="Times New Roman" w:hAnsi="Times New Roman" w:eastAsia="Times New Roman" w:cs="Times New Roman"/>
          <w:lang w:val="en-US" w:bidi="en-US"/>
          <w:color w:val="111111"/>
          <w:sz w:val="28"/>
          <w:szCs w:val="28"/>
          <w:rtl/>
        </w:rPr>
        <w:t xml:space="preserve">× 12/5 </w:t>
      </w:r>
      <w:r>
        <w:rPr>
          <w:rFonts w:ascii="IRNazanin" w:hAnsi="IRNazanin" w:eastAsia="IRNazanin" w:cs="IRNazanin"/>
          <w:lang w:bidi="fa-IR"/>
          <w:color w:val="111111"/>
          <w:sz w:val="28"/>
          <w:szCs w:val="28"/>
          <w:rtl/>
        </w:rPr>
        <w:t xml:space="preserve">سم [ف: 21/1 - 353]</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قم؛ فیضیه؛ شماره نسخه:2001</w:t>
      </w:r>
    </w:p>
    <w:p>
      <w:pPr>
        <w:pStyle w:val="BookText"/>
      </w:pPr>
      <w:r>
        <w:rPr>
          <w:rFonts w:ascii="IRNazanin" w:hAnsi="IRNazanin" w:eastAsia="IRNazanin" w:cs="IRNazanin"/>
          <w:lang w:bidi="fa-IR"/>
          <w:color w:val="111111"/>
          <w:sz w:val="28"/>
          <w:szCs w:val="28"/>
          <w:rtl/>
        </w:rPr>
        <w:t xml:space="preserve">خط: نسخ، كا: شیخ ابوالعالی بن شیخ خير الدين طالقانی، تا: 1097ق؛ 60گ، 14 سطر، اندازه: 20</w:t>
      </w:r>
      <w:r>
        <w:rPr>
          <w:rFonts w:ascii="Times New Roman" w:hAnsi="Times New Roman" w:eastAsia="Times New Roman" w:cs="Times New Roman"/>
          <w:lang w:val="en-US" w:bidi="en-US"/>
          <w:color w:val="111111"/>
          <w:sz w:val="28"/>
          <w:szCs w:val="28"/>
          <w:rtl/>
        </w:rPr>
        <w:t xml:space="preserve">x11</w:t>
      </w:r>
      <w:r>
        <w:rPr>
          <w:rFonts w:ascii="IRNazanin" w:hAnsi="IRNazanin" w:eastAsia="IRNazanin" w:cs="IRNazanin"/>
          <w:lang w:bidi="fa-IR"/>
          <w:color w:val="111111"/>
          <w:sz w:val="28"/>
          <w:szCs w:val="28"/>
          <w:rtl/>
        </w:rPr>
        <w:t xml:space="preserve">سم [ف: 1- 64]</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قم؛ فیضیه؛ شماره نسخه: 2/ 1150</w:t>
      </w:r>
    </w:p>
    <w:p>
      <w:pPr>
        <w:pStyle w:val="BookText"/>
      </w:pPr>
      <w:r>
        <w:rPr>
          <w:rFonts w:ascii="IRNazanin" w:hAnsi="IRNazanin" w:eastAsia="IRNazanin" w:cs="IRNazanin"/>
          <w:lang w:bidi="fa-IR"/>
          <w:color w:val="111111"/>
          <w:sz w:val="28"/>
          <w:szCs w:val="28"/>
          <w:rtl/>
        </w:rPr>
        <w:t xml:space="preserve">خط: نسخ، كا: محمد صالح بن محمد قاسم اصفهانی، تا: 1099ق؛ 52گ (16-67)، 12 سطر، اندازه: 19</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[ف: 3 - 60]</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قزوین؛ امام صادق؛ شماره نسخه: 629/1</w:t>
      </w:r>
    </w:p>
    <w:p>
      <w:pPr>
        <w:pStyle w:val="BookText"/>
      </w:pPr>
      <w:r>
        <w:rPr>
          <w:rFonts w:ascii="IRNazanin" w:hAnsi="IRNazanin" w:eastAsia="IRNazanin" w:cs="IRNazanin"/>
          <w:lang w:bidi="fa-IR"/>
          <w:color w:val="111111"/>
          <w:sz w:val="28"/>
          <w:szCs w:val="28"/>
          <w:rtl/>
        </w:rPr>
        <w:t xml:space="preserve">آغاز: برابر؛ انجام: مقصوده على مافيه رضاه مصروف فيما يرضي و فرع من تسویدها مؤلفها</w:t>
      </w:r>
    </w:p>
    <w:p>
      <w:pPr>
        <w:pStyle w:val="BookText"/>
      </w:pPr>
      <w:r>
        <w:rPr>
          <w:rFonts w:ascii="IRNazanin" w:hAnsi="IRNazanin" w:eastAsia="IRNazanin" w:cs="IRNazanin"/>
          <w:lang w:bidi="fa-IR"/>
          <w:color w:val="111111"/>
          <w:sz w:val="28"/>
          <w:szCs w:val="28"/>
          <w:rtl/>
        </w:rPr>
        <w:t xml:space="preserve">خط: نسخ، بی کا، تا: 20 ربیع الاول 1099ق؛ مصحح، محشی؛ واقف: بیوک آقا و تولیت مفوض به سید جعفر بن حسين، 1289؛ 113 ص (1-113)، 11 سطر، اندازه: 14</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2 - 49]</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مشهد؛ رضوی؛ شماره نسخه:29767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12؛ ضمیمه نسخه ش 17228؛ واقف: محمد باقر [رایانه ]</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قم؛ مرعشی؛ شماره نسخه:13865</w:t>
      </w:r>
    </w:p>
    <w:p>
      <w:pPr>
        <w:pStyle w:val="BookText"/>
      </w:pPr>
      <w:r>
        <w:rPr>
          <w:rFonts w:ascii="Amiri" w:hAnsi="Amiri" w:eastAsia="Amiri" w:cs="Amiri"/>
          <w:lang w:bidi="ar-SA"/>
          <w:color w:val="111111"/>
          <w:sz w:val="28"/>
          <w:szCs w:val="28"/>
          <w:rtl/>
        </w:rPr>
        <w:t xml:space="preserve">آغاز: برابر ، انجام: و يستحب الجماعة و الجهر بالقرآة و يحول الامام و رداءه من اليمين الى اليسار و لو تاخرت الاجابة كرر و الخروج ...</w:t>
      </w:r>
    </w:p>
    <w:p>
      <w:pPr>
        <w:pStyle w:val="BookText"/>
      </w:pPr>
      <w:r>
        <w:rPr>
          <w:rFonts w:ascii="IRNazanin" w:hAnsi="IRNazanin" w:eastAsia="IRNazanin" w:cs="IRNazanin"/>
          <w:lang w:bidi="fa-IR"/>
          <w:color w:val="111111"/>
          <w:sz w:val="28"/>
          <w:szCs w:val="28"/>
          <w:rtl/>
        </w:rPr>
        <w:t xml:space="preserve">خط: نسخ، بی کا، تا: قرن 12؛ افتادگی: انجام؛ مصحح، محشی؛ مهر: «پیرو دین محمد، كاظم 1171» (بیضی)؛ کاغذ: فرنگی، جلد: تیماج قهوه ای؛ 79 ص، 10 سطر (8</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 اندازه: 15/5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[ف: 223 - 35]</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مشهد؛ رضوی؛ شماره نسخه:2217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نیمه اول قرن 12؛ واقف: نادرشاه، 1145؛</w:t>
      </w:r>
    </w:p>
    <w:p>
      <w:pPr>
        <w:pStyle w:val="BookText"/>
      </w:pPr>
      <w:r>
        <w:rPr>
          <w:rFonts w:ascii="IRNazanin" w:hAnsi="IRNazanin" w:eastAsia="IRNazanin" w:cs="IRNazanin"/>
          <w:lang w:bidi="fa-IR"/>
          <w:color w:val="111111"/>
          <w:sz w:val="28"/>
          <w:szCs w:val="28"/>
          <w:rtl/>
        </w:rPr>
        <w:t xml:space="preserve">کاغذ: نخودی آهار مهره، جلد: میشن مشکی، 95گ، 10 سطر، اندازه: 20</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[ف: 21/1 _ 356]</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قم؛ گلپایگانی؛ شماره نسخه: 1031/4 _ 6/121</w:t>
      </w:r>
    </w:p>
    <w:p>
      <w:pPr>
        <w:pStyle w:val="BookText"/>
      </w:pPr>
      <w:r>
        <w:rPr>
          <w:rFonts w:ascii="IRNazanin" w:hAnsi="IRNazanin" w:eastAsia="IRNazanin" w:cs="IRNazanin"/>
          <w:lang w:bidi="fa-IR"/>
          <w:color w:val="111111"/>
          <w:sz w:val="28"/>
          <w:szCs w:val="28"/>
          <w:rtl/>
        </w:rPr>
        <w:t xml:space="preserve">آغاز: برابر ؛ انجام: ثلاثة في ثلاث فرایض او فريضة واحدة</w:t>
      </w:r>
    </w:p>
    <w:p>
      <w:pPr>
        <w:pStyle w:val="BookText"/>
      </w:pPr>
      <w:r>
        <w:rPr>
          <w:rFonts w:ascii="IRNazanin" w:hAnsi="IRNazanin" w:eastAsia="IRNazanin" w:cs="IRNazanin"/>
          <w:lang w:bidi="fa-IR"/>
          <w:color w:val="111111"/>
          <w:sz w:val="28"/>
          <w:szCs w:val="28"/>
          <w:rtl/>
        </w:rPr>
        <w:t xml:space="preserve">خط: نستعلیق، بی کا، تا: قرن 12؛ افتادگی: انجام؛ 22گ، 17 سطر [ف: 3 - 1158]</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قم؛ گلپایگانی؛ شماره نسخه: 2453/1 _ 13/133</w:t>
      </w:r>
    </w:p>
    <w:p>
      <w:pPr>
        <w:pStyle w:val="BookText"/>
      </w:pPr>
      <w:r>
        <w:rPr>
          <w:rFonts w:ascii="IRNazanin" w:hAnsi="IRNazanin" w:eastAsia="IRNazanin" w:cs="IRNazanin"/>
          <w:lang w:bidi="fa-IR"/>
          <w:color w:val="111111"/>
          <w:sz w:val="28"/>
          <w:szCs w:val="28"/>
          <w:rtl/>
        </w:rPr>
        <w:t xml:space="preserve">آغاز: و يجب امام فعلها معرفة الله تعالی و صفات الثبوتية و السلبية و عدله و حكمته و نبوة نبينا محمد صلی الله عليه و آله و سلم و امامة الأئمة عليهم السلام؛ انجام: و منها صلوة اليوم الغدير قبل الزوال بنصف ساعة و هي ركعتان ... و آية الكرسي الى قوله هم فيها خالدون عشرا جماعة في</w:t>
      </w:r>
    </w:p>
    <w:p>
      <w:pPr>
        <w:pStyle w:val="BookText"/>
      </w:pPr>
      <w:r>
        <w:rPr>
          <w:rFonts w:ascii="IRNazanin" w:hAnsi="IRNazanin" w:eastAsia="IRNazanin" w:cs="IRNazanin"/>
          <w:lang w:bidi="fa-IR"/>
          <w:color w:val="111111"/>
          <w:sz w:val="28"/>
          <w:szCs w:val="28"/>
          <w:rtl/>
        </w:rPr>
        <w:t xml:space="preserve">خط: نسخ، بی کا، تا: قرن 12؛ افتادگی: آغاز؛ جلد: تیماج قهوه ای، 47گ، 13 سطر، اندازه: 18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3- 1159]</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قم؛ گلپایگانی؛ شماره نسخه:4432 _ 22/152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12؛ جلد: تیماج مشکی، 54گ، 10 سطر، اندازه: 19</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3 - 1158]</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تهران؛ دانشگاه؛ شماره نسخه: 7067/1</w:t>
      </w:r>
    </w:p>
    <w:p>
      <w:pPr>
        <w:pStyle w:val="BookText"/>
      </w:pPr>
      <w:r>
        <w:rPr>
          <w:rFonts w:ascii="IRNazanin" w:hAnsi="IRNazanin" w:eastAsia="IRNazanin" w:cs="IRNazanin"/>
          <w:lang w:bidi="fa-IR"/>
          <w:color w:val="111111"/>
          <w:sz w:val="28"/>
          <w:szCs w:val="28"/>
          <w:rtl/>
        </w:rPr>
        <w:t xml:space="preserve">خط: نستعلیق، کا: محمد طاهر یزدی، تا: آخر جمادی الاول 1100ق؛ کاغذ: سپاهانی، جلد: تیماج تریاکی، 34گ (1پ _ 34ر)، 20 سطر (16</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21812سم [ف: 16 - 443]</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تهران؛ مجلس؛ شماره نسخه: 517/2 _طباطبائی</w:t>
      </w:r>
    </w:p>
    <w:p>
      <w:pPr>
        <w:pStyle w:val="BookText"/>
      </w:pPr>
      <w:r>
        <w:rPr>
          <w:rFonts w:ascii="IRNazanin" w:hAnsi="IRNazanin" w:eastAsia="IRNazanin" w:cs="IRNazanin"/>
          <w:lang w:bidi="fa-IR"/>
          <w:color w:val="111111"/>
          <w:sz w:val="28"/>
          <w:szCs w:val="28"/>
          <w:rtl/>
        </w:rPr>
        <w:t xml:space="preserve">آغاز: برابر؛ انجام: و آن ادرکها و الا اعاد ظهر او العدد و هو خمسه</w:t>
      </w:r>
    </w:p>
    <w:p>
      <w:pPr>
        <w:pStyle w:val="BookText"/>
      </w:pPr>
      <w:r>
        <w:rPr>
          <w:rFonts w:ascii="IRNazanin" w:hAnsi="IRNazanin" w:eastAsia="IRNazanin" w:cs="IRNazanin"/>
          <w:lang w:bidi="fa-IR"/>
          <w:color w:val="111111"/>
          <w:sz w:val="28"/>
          <w:szCs w:val="28"/>
          <w:rtl/>
        </w:rPr>
        <w:t xml:space="preserve">خط: نسخ، بی کا، تا: قرن 12؛ افتادگی: انجام؛ کاغذ: فرنگی، جلد: تیماج قهوه ای، 47گ (16پ -63پ)، اندازه: 16</w:t>
      </w:r>
      <w:r>
        <w:rPr>
          <w:rFonts w:ascii="Times New Roman" w:hAnsi="Times New Roman" w:eastAsia="Times New Roman" w:cs="Times New Roman"/>
          <w:lang w:val="en-US" w:bidi="en-US"/>
          <w:color w:val="111111"/>
          <w:sz w:val="28"/>
          <w:szCs w:val="28"/>
          <w:rtl/>
        </w:rPr>
        <w:t xml:space="preserve">× 10/5 </w:t>
      </w:r>
      <w:r>
        <w:rPr>
          <w:rFonts w:ascii="IRNazanin" w:hAnsi="IRNazanin" w:eastAsia="IRNazanin" w:cs="IRNazanin"/>
          <w:lang w:bidi="fa-IR"/>
          <w:color w:val="111111"/>
          <w:sz w:val="28"/>
          <w:szCs w:val="28"/>
          <w:rtl/>
        </w:rPr>
        <w:t xml:space="preserve">سم [ف: 234 - 22]</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قم، مؤسسه آية الله بروجردی؛ شماره نسخه:487/3</w:t>
      </w:r>
    </w:p>
    <w:p>
      <w:pPr>
        <w:pStyle w:val="BookText"/>
      </w:pPr>
      <w:r>
        <w:rPr>
          <w:rFonts w:ascii="IRNazanin" w:hAnsi="IRNazanin" w:eastAsia="IRNazanin" w:cs="IRNazanin"/>
          <w:lang w:bidi="fa-IR"/>
          <w:color w:val="111111"/>
          <w:sz w:val="28"/>
          <w:szCs w:val="28"/>
          <w:rtl/>
        </w:rPr>
        <w:t xml:space="preserve">خط: نسخ، بی کا، تا: قرن 12، 143گ (11ر-153)، 9 سطر، اندازه: 11/5 </w:t>
      </w:r>
      <w:r>
        <w:rPr>
          <w:rFonts w:ascii="Times New Roman" w:hAnsi="Times New Roman" w:eastAsia="Times New Roman" w:cs="Times New Roman"/>
          <w:lang w:val="en-US" w:bidi="en-US"/>
          <w:color w:val="111111"/>
          <w:sz w:val="28"/>
          <w:szCs w:val="28"/>
          <w:rtl/>
        </w:rPr>
        <w:t xml:space="preserve">× 17/5 </w:t>
      </w:r>
      <w:r>
        <w:rPr>
          <w:rFonts w:ascii="IRNazanin" w:hAnsi="IRNazanin" w:eastAsia="IRNazanin" w:cs="IRNazanin"/>
          <w:lang w:bidi="fa-IR"/>
          <w:color w:val="111111"/>
          <w:sz w:val="28"/>
          <w:szCs w:val="28"/>
          <w:rtl/>
        </w:rPr>
        <w:t xml:space="preserve">سم [ف: 2 - 308]</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تهران؛ الهیات، شماره نسخه: 241/2</w:t>
      </w:r>
    </w:p>
    <w:p>
      <w:pPr>
        <w:pStyle w:val="BookText"/>
      </w:pPr>
      <w:r>
        <w:rPr>
          <w:rFonts w:ascii="IRNazanin" w:hAnsi="IRNazanin" w:eastAsia="IRNazanin" w:cs="IRNazanin"/>
          <w:lang w:bidi="fa-IR"/>
          <w:color w:val="111111"/>
          <w:sz w:val="28"/>
          <w:szCs w:val="28"/>
          <w:rtl/>
        </w:rPr>
        <w:t xml:space="preserve">خط: نسخ، بی کا، تا: قرن 12؛ ساخته در 10 جمادی الثانی 917 مقدمه و ابواب و خاتمه؛ محشی با نشان «زين، منه، صحاح، ع ل منه في حاشية الشرایع، دروس»؛ مهر: ابوالقاسم الحسینی؛ کاغذ: سپاهانی، جلد: تیماج مشکی، 28گ (195168ر)، 10 و 19 سطر (17</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×26/5</w:t>
      </w:r>
      <w:r>
        <w:rPr>
          <w:rFonts w:ascii="IRNazanin" w:hAnsi="IRNazanin" w:eastAsia="IRNazanin" w:cs="IRNazanin"/>
          <w:lang w:bidi="fa-IR"/>
          <w:color w:val="111111"/>
          <w:sz w:val="28"/>
          <w:szCs w:val="28"/>
          <w:rtl/>
        </w:rPr>
        <w:t xml:space="preserve">سم [ف: 143]</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قم؛ مرعشی؛ شماره نسخه:7316/4</w:t>
      </w:r>
    </w:p>
    <w:p>
      <w:pPr>
        <w:pStyle w:val="BookText"/>
      </w:pPr>
      <w:r>
        <w:rPr>
          <w:rFonts w:ascii="IRNazanin" w:hAnsi="IRNazanin" w:eastAsia="IRNazanin" w:cs="IRNazanin"/>
          <w:lang w:bidi="fa-IR"/>
          <w:color w:val="111111"/>
          <w:sz w:val="28"/>
          <w:szCs w:val="28"/>
          <w:rtl/>
        </w:rPr>
        <w:t xml:space="preserve">خط: نسخ، بی کا، تا: قرن 12؛ جلد: تیماج مشکی، 57گ (71پ _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127ر)، اندازه: 12</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19 - 109]</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قم؛ مرعشی؛ شماره نسخه: 10853/2</w:t>
      </w:r>
    </w:p>
    <w:p>
      <w:pPr>
        <w:pStyle w:val="BookText"/>
      </w:pPr>
      <w:r>
        <w:rPr>
          <w:rFonts w:ascii="IRNazanin" w:hAnsi="IRNazanin" w:eastAsia="IRNazanin" w:cs="IRNazanin"/>
          <w:lang w:bidi="fa-IR"/>
          <w:color w:val="111111"/>
          <w:sz w:val="28"/>
          <w:szCs w:val="28"/>
          <w:rtl/>
        </w:rPr>
        <w:t xml:space="preserve">خط: نسخ معرب، کا: زین العابدین خوانساری، تا: قرن 12، برای شیخ شاه حسین؛ جلد: مقوایی عطف تیماج مشکی، 96گ (14پ-109پ)، اندازه: 18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27 - 268]</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کرمانشاه؛ میبدی (خاندان)؛ شماره نسخه:143</w:t>
      </w:r>
    </w:p>
    <w:p>
      <w:pPr>
        <w:pStyle w:val="BookText"/>
      </w:pPr>
      <w:r>
        <w:rPr>
          <w:rFonts w:ascii="Amiri" w:hAnsi="Amiri" w:eastAsia="Amiri" w:cs="Amiri"/>
          <w:lang w:bidi="ar-SA"/>
          <w:color w:val="111111"/>
          <w:sz w:val="28"/>
          <w:szCs w:val="28"/>
          <w:rtl/>
        </w:rPr>
        <w:t xml:space="preserve">انجام: و يجب تقديم الحمد على السورة فلو خالف</w:t>
      </w:r>
    </w:p>
    <w:p>
      <w:pPr>
        <w:pStyle w:val="BookText"/>
      </w:pPr>
      <w:r>
        <w:rPr>
          <w:rFonts w:ascii="IRNazanin" w:hAnsi="IRNazanin" w:eastAsia="IRNazanin" w:cs="IRNazanin"/>
          <w:lang w:bidi="fa-IR"/>
          <w:color w:val="111111"/>
          <w:sz w:val="28"/>
          <w:szCs w:val="28"/>
          <w:rtl/>
        </w:rPr>
        <w:t xml:space="preserve">خط: نسخ، بی کا، تا: قرن 12؛ افتادگی: انجام؛ 87گ، 5 سطر، اندازه: 21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104]</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قم؛ مرعشی؛ شماره نسخه:1467/4</w:t>
      </w:r>
    </w:p>
    <w:p>
      <w:pPr>
        <w:pStyle w:val="BookText"/>
      </w:pPr>
      <w:r>
        <w:rPr>
          <w:rFonts w:ascii="IRNazanin" w:hAnsi="IRNazanin" w:eastAsia="IRNazanin" w:cs="IRNazanin"/>
          <w:lang w:bidi="fa-IR"/>
          <w:color w:val="111111"/>
          <w:sz w:val="28"/>
          <w:szCs w:val="28"/>
          <w:rtl/>
        </w:rPr>
        <w:t xml:space="preserve">خط: نسخ و نستعلیق، کا: محمد باقر بن ملا ولی استر آبادی، تان رجب 1106ق؛ محشی؛ جلد: تیماج قرمز، 38گ (68پ 105ر)، 15 سطر، اندازه:13 </w:t>
      </w:r>
      <w:r>
        <w:rPr>
          <w:rFonts w:ascii="Times New Roman" w:hAnsi="Times New Roman" w:eastAsia="Times New Roman" w:cs="Times New Roman"/>
          <w:lang w:val="en-US" w:bidi="en-US"/>
          <w:color w:val="111111"/>
          <w:sz w:val="28"/>
          <w:szCs w:val="28"/>
          <w:rtl/>
        </w:rPr>
        <w:t xml:space="preserve">× 22/5 </w:t>
      </w:r>
      <w:r>
        <w:rPr>
          <w:rFonts w:ascii="IRNazanin" w:hAnsi="IRNazanin" w:eastAsia="IRNazanin" w:cs="IRNazanin"/>
          <w:lang w:bidi="fa-IR"/>
          <w:color w:val="111111"/>
          <w:sz w:val="28"/>
          <w:szCs w:val="28"/>
          <w:rtl/>
        </w:rPr>
        <w:t xml:space="preserve">سم [ف: 4- 259]</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مشهد؛ الهیات؛ شماره نسخه:22515/4</w:t>
      </w:r>
    </w:p>
    <w:p>
      <w:pPr>
        <w:pStyle w:val="BookText"/>
      </w:pPr>
      <w:r>
        <w:rPr>
          <w:rFonts w:ascii="IRNazanin" w:hAnsi="IRNazanin" w:eastAsia="IRNazanin" w:cs="IRNazanin"/>
          <w:lang w:bidi="fa-IR"/>
          <w:color w:val="111111"/>
          <w:sz w:val="28"/>
          <w:szCs w:val="28"/>
          <w:rtl/>
        </w:rPr>
        <w:t xml:space="preserve">خط: نسخ، كا: محمد بن ابراهیم، تا: 29 ذیحجه 1109ق، جلد: تیماج قهوه ای، 107گ (69-175)، 9 سطر 6</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سطر، اندازه: 21</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[ف: 2 - 712]</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تهران، سپهسالار؛ شماره نسخه: 2551</w:t>
      </w:r>
    </w:p>
    <w:p>
      <w:pPr>
        <w:pStyle w:val="BookText"/>
      </w:pPr>
      <w:r>
        <w:rPr>
          <w:rFonts w:ascii="IRNazanin" w:hAnsi="IRNazanin" w:eastAsia="IRNazanin" w:cs="IRNazanin"/>
          <w:lang w:bidi="fa-IR"/>
          <w:color w:val="111111"/>
          <w:sz w:val="28"/>
          <w:szCs w:val="28"/>
          <w:rtl/>
        </w:rPr>
        <w:t xml:space="preserve">خط: نسخ خوب، بی کا، تا: 1109ق؛ افتادگی: آغاز (چند ورق از اول کتاب که مشتمل بر قسمتی از مقدمه بوده)؛ محشی؛واقف: سپهسالار؛ کاغذ: سمرقندی، جلد: تیماج، 66ص، 11 سطر، اندازه: 18</w:t>
      </w:r>
      <w:r>
        <w:rPr>
          <w:rFonts w:ascii="Times New Roman" w:hAnsi="Times New Roman" w:eastAsia="Times New Roman" w:cs="Times New Roman"/>
          <w:lang w:val="en-US" w:bidi="en-US"/>
          <w:color w:val="111111"/>
          <w:sz w:val="28"/>
          <w:szCs w:val="28"/>
          <w:rtl/>
        </w:rPr>
        <w:t xml:space="preserve">× 12</w:t>
      </w:r>
      <w:r>
        <w:rPr>
          <w:rFonts w:ascii="IRNazanin" w:hAnsi="IRNazanin" w:eastAsia="IRNazanin" w:cs="IRNazanin"/>
          <w:lang w:bidi="fa-IR"/>
          <w:color w:val="111111"/>
          <w:sz w:val="28"/>
          <w:szCs w:val="28"/>
          <w:rtl/>
        </w:rPr>
        <w:t xml:space="preserve">سم [ف: 1 - 412]</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مشهد؛ شیخ علی حیدر (مکتبة)؛ شماره نسخه: 48/1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بن منصور مازندرانی، بی تا، جا: تهران؛ محشی؛ تملك: حیدر قلی بن محمد رضا در 10 رمضان 1348، الهزار جریبی، محمد شفیع، محمد رفیع، محمد نبيع، محمد صادق، محمد کاظم، محمد مؤمن، محمد صالحا، حاجی محمد، علیرضا با مهر «عبده علیرضا 1112»؛ جلد: چرم سیاه، 40 گ (آپ -40پ)، 15 سطر، اندازه: 14/5 </w:t>
      </w:r>
      <w:r>
        <w:rPr>
          <w:rFonts w:ascii="Times New Roman" w:hAnsi="Times New Roman" w:eastAsia="Times New Roman" w:cs="Times New Roman"/>
          <w:lang w:val="en-US" w:bidi="en-US"/>
          <w:color w:val="111111"/>
          <w:sz w:val="28"/>
          <w:szCs w:val="28"/>
          <w:rtl/>
        </w:rPr>
        <w:t xml:space="preserve">× 25/5 </w:t>
      </w:r>
      <w:r>
        <w:rPr>
          <w:rFonts w:ascii="Amiri" w:hAnsi="Amiri" w:eastAsia="Amiri" w:cs="Amiri"/>
          <w:lang w:bidi="ar-SA"/>
          <w:color w:val="111111"/>
          <w:sz w:val="28"/>
          <w:szCs w:val="28"/>
          <w:rtl/>
        </w:rPr>
        <w:t xml:space="preserve">سم [ مؤيد: 1- 77]</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مشهد؛ الهیات؛ شماره نسخه: 506/1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عبد الفتاح بن آقا بدیع خوانساری، تا: 1113ق؛ محشی، مقابله شده با کاغذ: فرنگی، جلد: تیماج قهوه ای، 14 سطر (5/3</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 اندازه: 10/5 </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1 – 447]</w:t>
      </w:r>
    </w:p>
    <w:p>
      <w:pPr>
        <w:pStyle w:val="BookText"/>
      </w:pPr>
      <w:r>
        <w:rPr>
          <w:rFonts w:ascii="IRNazanin" w:hAnsi="IRNazanin" w:eastAsia="IRNazanin" w:cs="IRNazanin"/>
          <w:lang w:bidi="fa-IR"/>
          <w:color w:val="111111"/>
          <w:sz w:val="28"/>
          <w:szCs w:val="28"/>
          <w:rtl/>
        </w:rPr>
        <w:t xml:space="preserve">مشهد؛ مولوی؛ شماره نسخه: 506/1</w:t>
      </w:r>
    </w:p>
    <w:p>
      <w:pPr>
        <w:pStyle w:val="BookText"/>
      </w:pPr>
      <w:r>
        <w:rPr>
          <w:rFonts w:ascii="IRNazanin" w:hAnsi="IRNazanin" w:eastAsia="IRNazanin" w:cs="IRNazanin"/>
          <w:lang w:bidi="fa-IR"/>
          <w:color w:val="111111"/>
          <w:sz w:val="28"/>
          <w:szCs w:val="28"/>
          <w:rtl/>
        </w:rPr>
        <w:t xml:space="preserve">همان نسخه بالا [نشریه: 5 - 74]</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شیراز؛ علامه طباطبائی؛ شماره نسخه:451/6</w:t>
      </w:r>
    </w:p>
    <w:p>
      <w:pPr>
        <w:pStyle w:val="BookText"/>
      </w:pPr>
      <w:r>
        <w:rPr>
          <w:rFonts w:ascii="IRNazanin" w:hAnsi="IRNazanin" w:eastAsia="IRNazanin" w:cs="IRNazanin"/>
          <w:lang w:bidi="fa-IR"/>
          <w:color w:val="111111"/>
          <w:sz w:val="28"/>
          <w:szCs w:val="28"/>
          <w:rtl/>
        </w:rPr>
        <w:t xml:space="preserve">خط: نسخ، كا: عبدالاحدبن عبدالغفور نیریزی، تا:1114ق، جا: مدرسه غیاثیه؛ 54گ (32-85)، اندازه: 20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[نسخه پژوهی: 3 - 98]</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قم؛ مرعشی؛ شماره نسخه: 8201/3</w:t>
      </w:r>
    </w:p>
    <w:p>
      <w:pPr>
        <w:pStyle w:val="BookText"/>
      </w:pPr>
      <w:r>
        <w:rPr>
          <w:rFonts w:ascii="IRNazanin" w:hAnsi="IRNazanin" w:eastAsia="IRNazanin" w:cs="IRNazanin"/>
          <w:lang w:bidi="fa-IR"/>
          <w:color w:val="111111"/>
          <w:sz w:val="28"/>
          <w:szCs w:val="28"/>
          <w:rtl/>
        </w:rPr>
        <w:t xml:space="preserve">خط: نسخ، كا: محمد بن ابوالقاسم حسینی، تا: دهه اول ذیقعده 1117ق، جلد: تیماج قهوه ای، 13 ص (155پ -167ر)، اندازه: 26</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21 - 175]</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تهران؛ ملک؛ شماره نسخه: 2146/9</w:t>
      </w:r>
    </w:p>
    <w:p>
      <w:pPr>
        <w:pStyle w:val="BookText"/>
      </w:pPr>
      <w:r>
        <w:rPr>
          <w:rFonts w:ascii="IRNazanin" w:hAnsi="IRNazanin" w:eastAsia="IRNazanin" w:cs="IRNazanin"/>
          <w:lang w:bidi="fa-IR"/>
          <w:color w:val="111111"/>
          <w:sz w:val="28"/>
          <w:szCs w:val="28"/>
          <w:rtl/>
        </w:rPr>
        <w:t xml:space="preserve">بی کا، تا: 1118ق، کاغذ: ترمه، جلد: میشن آبی، 36گ (95پ _130ر)، 18 سطر، اندازه: 22</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5 - 433]</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مشهد؛ رضوی؛ شماره نسخه:6188</w:t>
      </w:r>
    </w:p>
    <w:p>
      <w:pPr>
        <w:pStyle w:val="BookText"/>
      </w:pPr>
      <w:r>
        <w:rPr>
          <w:rFonts w:ascii="Amiri" w:hAnsi="Amiri" w:eastAsia="Amiri" w:cs="Amiri"/>
          <w:lang w:bidi="ar-SA"/>
          <w:color w:val="111111"/>
          <w:sz w:val="28"/>
          <w:szCs w:val="28"/>
          <w:rtl/>
        </w:rPr>
        <w:t xml:space="preserve">آغاز: برابر؛ انجام: و ختم الحسني في اقسامها و احسامها</w:t>
      </w:r>
    </w:p>
    <w:p>
      <w:pPr>
        <w:pStyle w:val="BookText"/>
      </w:pPr>
      <w:r>
        <w:rPr>
          <w:rFonts w:ascii="IRNazanin" w:hAnsi="IRNazanin" w:eastAsia="IRNazanin" w:cs="IRNazanin"/>
          <w:lang w:bidi="fa-IR"/>
          <w:color w:val="111111"/>
          <w:sz w:val="28"/>
          <w:szCs w:val="28"/>
          <w:rtl/>
        </w:rPr>
        <w:t xml:space="preserve">خط: نستعلیق، کا: محمد مسیح بن حاج اسماعیل، تا: 1118ق؛</w:t>
      </w:r>
    </w:p>
    <w:p>
      <w:pPr>
        <w:pStyle w:val="BookText"/>
      </w:pPr>
      <w:r>
        <w:rPr>
          <w:rFonts w:ascii="IRNazanin" w:hAnsi="IRNazanin" w:eastAsia="IRNazanin" w:cs="IRNazanin"/>
          <w:lang w:bidi="fa-IR"/>
          <w:color w:val="111111"/>
          <w:sz w:val="28"/>
          <w:szCs w:val="28"/>
          <w:rtl/>
        </w:rPr>
        <w:t xml:space="preserve">واقف: نائینی، مرداد 1311؛ کاغذ: نباتی، جلد: مقوا با روکش پارچه، 49گ، 9 سطر، اندازه: 25</w:t>
      </w:r>
      <w:r>
        <w:rPr>
          <w:rFonts w:ascii="Times New Roman" w:hAnsi="Times New Roman" w:eastAsia="Times New Roman" w:cs="Times New Roman"/>
          <w:lang w:val="en-US" w:bidi="en-US"/>
          <w:color w:val="111111"/>
          <w:sz w:val="28"/>
          <w:szCs w:val="28"/>
          <w:rtl/>
        </w:rPr>
        <w:t xml:space="preserve">x19</w:t>
      </w:r>
      <w:r>
        <w:rPr>
          <w:rFonts w:ascii="IRNazanin" w:hAnsi="IRNazanin" w:eastAsia="IRNazanin" w:cs="IRNazanin"/>
          <w:lang w:bidi="fa-IR"/>
          <w:color w:val="111111"/>
          <w:sz w:val="28"/>
          <w:szCs w:val="28"/>
          <w:rtl/>
        </w:rPr>
        <w:t xml:space="preserve">سم [ف: 5 - 440]</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اصفهان؛ روضاتی؛ شماره نسخه:153</w:t>
      </w:r>
    </w:p>
    <w:p>
      <w:pPr>
        <w:pStyle w:val="BookText"/>
      </w:pPr>
      <w:r>
        <w:rPr>
          <w:rFonts w:ascii="IRNazanin" w:hAnsi="IRNazanin" w:eastAsia="IRNazanin" w:cs="IRNazanin"/>
          <w:lang w:bidi="fa-IR"/>
          <w:color w:val="111111"/>
          <w:sz w:val="28"/>
          <w:szCs w:val="28"/>
          <w:rtl/>
        </w:rPr>
        <w:t xml:space="preserve">خط: نسخ، كا: عبدالخالق بن غياث الدين محمد، تا: 6 جمادی الثانی 1120ق؛ 11سطر، اندازه: 18</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104]</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مشهد؛ رضوی؛ شماره نسخه:2320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شریف ارغیانی، تا: یک شنبه 13 رجب 1125ق؛ کاغذ: حنایی آهار مهره، جلد: مقوا، رویه گالینگور، 32گ، 20 سطر، اندازه: 19</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[ف: 21/1 _ 357]</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مشهد؛ رضوی؛ شماره نسخه:38094</w:t>
      </w:r>
    </w:p>
    <w:p>
      <w:pPr>
        <w:pStyle w:val="BookText"/>
      </w:pPr>
      <w:r>
        <w:rPr>
          <w:rFonts w:ascii="IRNazanin" w:hAnsi="IRNazanin" w:eastAsia="IRNazanin" w:cs="IRNazanin"/>
          <w:lang w:bidi="fa-IR"/>
          <w:color w:val="111111"/>
          <w:sz w:val="28"/>
          <w:szCs w:val="28"/>
          <w:rtl/>
        </w:rPr>
        <w:t xml:space="preserve">خط: نسخ، كا: ابراهيم بن محمد امین حسینی، تا: صفر 1125ق؛ محشی؛ اهدایی: رهبری، مهر 1386؛ کاغذ: نخودی آهار مهره،</w:t>
      </w:r>
    </w:p>
    <w:p>
      <w:pPr>
        <w:pStyle w:val="BookText"/>
      </w:pPr>
      <w:r>
        <w:rPr>
          <w:rFonts w:ascii="IRNazanin" w:hAnsi="IRNazanin" w:eastAsia="IRNazanin" w:cs="IRNazanin"/>
          <w:lang w:bidi="fa-IR"/>
          <w:color w:val="111111"/>
          <w:sz w:val="28"/>
          <w:szCs w:val="28"/>
          <w:rtl/>
        </w:rPr>
        <w:t xml:space="preserve">جلد: مقوا با رویه گالینگور مشکی، 47گ، 16 سطر، اندازه: 7/5 </w:t>
      </w:r>
      <w:r>
        <w:rPr>
          <w:rFonts w:ascii="Times New Roman" w:hAnsi="Times New Roman" w:eastAsia="Times New Roman" w:cs="Times New Roman"/>
          <w:lang w:val="en-US" w:bidi="en-US"/>
          <w:color w:val="111111"/>
          <w:sz w:val="28"/>
          <w:szCs w:val="28"/>
          <w:rtl/>
        </w:rPr>
        <w:t xml:space="preserve">× 16/5 </w:t>
      </w:r>
      <w:r>
        <w:rPr>
          <w:rFonts w:ascii="IRNazanin" w:hAnsi="IRNazanin" w:eastAsia="IRNazanin" w:cs="IRNazanin"/>
          <w:lang w:bidi="fa-IR"/>
          <w:color w:val="111111"/>
          <w:sz w:val="28"/>
          <w:szCs w:val="28"/>
          <w:rtl/>
        </w:rPr>
        <w:t xml:space="preserve">سم [ اهدائی رهبر: 3 - 184]</w:t>
      </w:r>
    </w:p>
    <w:p>
      <w:pPr>
        <w:pStyle w:val="BookText"/>
      </w:pPr>
      <w:r>
        <w:rPr>
          <w:rFonts w:ascii="IRNazanin" w:hAnsi="IRNazanin" w:eastAsia="IRNazanin" w:cs="IRNazanin"/>
          <w:lang w:bidi="fa-IR"/>
          <w:color w:val="111111"/>
          <w:sz w:val="28"/>
          <w:szCs w:val="28"/>
          <w:rtl/>
        </w:rPr>
        <w:t xml:space="preserve">مشهد؛ شیخ علی حیدر (مكتبة)؛ شماره نسخه: 520/2</w:t>
      </w:r>
    </w:p>
    <w:p>
      <w:pPr>
        <w:pStyle w:val="BookText"/>
      </w:pPr>
      <w:r>
        <w:rPr>
          <w:rFonts w:ascii="IRNazanin" w:hAnsi="IRNazanin" w:eastAsia="IRNazanin" w:cs="IRNazanin"/>
          <w:lang w:bidi="fa-IR"/>
          <w:color w:val="111111"/>
          <w:sz w:val="28"/>
          <w:szCs w:val="28"/>
          <w:rtl/>
        </w:rPr>
        <w:t xml:space="preserve">همان نسخه بالا [مؤید: 2 - 22]</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شیراز؛ موزه پارس؛ شماره نسخه:بدون شماره</w:t>
      </w:r>
    </w:p>
    <w:p>
      <w:pPr>
        <w:pStyle w:val="BookText"/>
      </w:pPr>
      <w:r>
        <w:rPr>
          <w:rFonts w:ascii="IRNazanin" w:hAnsi="IRNazanin" w:eastAsia="IRNazanin" w:cs="IRNazanin"/>
          <w:lang w:bidi="fa-IR"/>
          <w:color w:val="111111"/>
          <w:sz w:val="28"/>
          <w:szCs w:val="28"/>
          <w:rtl/>
        </w:rPr>
        <w:t xml:space="preserve">خط: نسخ، كا: على نقی بن محمد صالح جری بهبهانی، تا: 1126ق، جا: مدرسه خیر آباد؛ محشی ؛ 36گ (61-96)، اندازه: 21</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[نسخه پژوهی: 1- 59]</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شیراز؛ مدرسه حکیم؛ شماره نسخه:بدون شماره</w:t>
      </w:r>
    </w:p>
    <w:p>
      <w:pPr>
        <w:pStyle w:val="BookText"/>
      </w:pPr>
      <w:r>
        <w:rPr>
          <w:rFonts w:ascii="IRNazanin" w:hAnsi="IRNazanin" w:eastAsia="IRNazanin" w:cs="IRNazanin"/>
          <w:lang w:bidi="fa-IR"/>
          <w:color w:val="111111"/>
          <w:sz w:val="28"/>
          <w:szCs w:val="28"/>
          <w:rtl/>
        </w:rPr>
        <w:t xml:space="preserve">خط: نسخ، بی کا، تا: شنبه 18 رجب 1127ق، حسب فرموده ملا محمد تقی والد حاج الحرمین حاجی باقر؛ افتادگی: انجام؛ اندازه: 21</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[نسخه پژوهی: 1 - 48]</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قم؛ مسجد اعظم؛ شماره نسخه: 1732/2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فاضل بن محمد مومن جیلانی، تا: شنبه 6 شوال 1127ق، جا: مشهد رضوی؛ جلد: تیماج مشکی، 30، 20</w:t>
      </w:r>
    </w:p>
    <w:p>
      <w:pPr>
        <w:pStyle w:val="BookText"/>
      </w:pPr>
      <w:r>
        <w:rPr>
          <w:rFonts w:ascii="IRNazanin" w:hAnsi="IRNazanin" w:eastAsia="IRNazanin" w:cs="IRNazanin"/>
          <w:lang w:bidi="fa-IR"/>
          <w:color w:val="111111"/>
          <w:sz w:val="28"/>
          <w:szCs w:val="28"/>
          <w:rtl/>
        </w:rPr>
        <w:t xml:space="preserve">سطر، اندازه: 24612سم [ف مخ: 2 - 549]</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مشهد؛ رضوی؛ شماره نسخه:2725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محشی از مؤلف و غيره؛ واقف: نادرشاه، 1145؛ کاغذ: نخودی، جلد: تیماج عنابی، 55گ، 11 سطر، اندازه: 20</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5 - 441]</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یزد؛ وزیری؛ شماره نسخه: 1301/2</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1169ق؛ کاغذ: سمرقندی، جلد: تیماج روکش پارچه ای، 71گ (1-71)، 19 سطر (5/5</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3 - 922]</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تهران؛ دانشسرای عالی - کتابخانه میرزا عبدالعظیم خان قریب گرکانی؛ شماره نسخه:145</w:t>
      </w:r>
    </w:p>
    <w:p>
      <w:pPr>
        <w:pStyle w:val="BookText"/>
      </w:pPr>
      <w:r>
        <w:rPr>
          <w:rFonts w:ascii="IRNazanin" w:hAnsi="IRNazanin" w:eastAsia="IRNazanin" w:cs="IRNazanin"/>
          <w:lang w:bidi="fa-IR"/>
          <w:color w:val="111111"/>
          <w:sz w:val="28"/>
          <w:szCs w:val="28"/>
          <w:rtl/>
        </w:rPr>
        <w:t xml:space="preserve">خط: نسخ، كا: محمد مراد پسر على مازندرانی، تا: 10 ربیع الاول 1175ق، جا: مشهد رضوی؛ محشی؛ قطع: بغلی [نشریه: 5 – 652]</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قم؛ مرعشی؛ شماره نسخه: 12172/2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زمان فرزند ملا فرج الله، تا: 8 جمادى الأول 1186ق؛ مصحح، محشی؛ کاغذ: شرقی، جلد: تیماج قهوه ای. اندازه 25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43گ (176-218)، 14 سطر، اندازه: 16</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سم [ف: 30 - 672]</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کرمانشاه؛ فیض مهدوی (کتابخانه)؛ شماره نسخه:بدون شماره /3</w:t>
      </w:r>
    </w:p>
    <w:p>
      <w:pPr>
        <w:pStyle w:val="BookText"/>
      </w:pPr>
      <w:r>
        <w:rPr>
          <w:rFonts w:ascii="IRNazanin" w:hAnsi="IRNazanin" w:eastAsia="IRNazanin" w:cs="IRNazanin"/>
          <w:lang w:bidi="fa-IR"/>
          <w:color w:val="111111"/>
          <w:sz w:val="28"/>
          <w:szCs w:val="28"/>
          <w:rtl/>
        </w:rPr>
        <w:t xml:space="preserve">كا: اسماعيل بن محمد علی سلمانی، تا: دوشنبه ربيع الثانی 1199ق [تراثنا: س کش 4- 59]</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قم؛ گلپایگانی؛ شماره نسخه: 6603/1 _ 33/153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حسین بن مصطفی، تا: 7 شوال 1199ق؛ مصحح، محشى؛ جلد: تیماج قهوه ای، 51، 13 سطر، اندازه: 16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3 - 1158]</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مشهد؛ رضوی؛ شماره نسخه:23065</w:t>
      </w:r>
    </w:p>
    <w:p>
      <w:pPr>
        <w:pStyle w:val="BookText"/>
      </w:pPr>
      <w:r>
        <w:rPr>
          <w:rFonts w:ascii="Amiri" w:hAnsi="Amiri" w:eastAsia="Amiri" w:cs="Amiri"/>
          <w:lang w:bidi="ar-SA"/>
          <w:color w:val="111111"/>
          <w:sz w:val="28"/>
          <w:szCs w:val="28"/>
          <w:rtl/>
        </w:rPr>
        <w:t xml:space="preserve">آغاز: و كتبت ما تيسر على حسب ضيق المجال و تشتت البال؛</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خط: نستعلیق، بی کا، تا: قرن 13؛ افتادگی: آغاز (یک برگ)؛ واقف: سید عبدالباقی آية اللهی، اسفند 1374؛ کاغذ: نخودی آهار مهره، جلد: تیماج خردلی، 76گ، 12 سطر، اندازه: 15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21/1 - 364]</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قم: مرکز احیاء؛ شماره نسخه:1208</w:t>
      </w:r>
    </w:p>
    <w:p>
      <w:pPr>
        <w:pStyle w:val="BookText"/>
      </w:pPr>
      <w:r>
        <w:rPr>
          <w:rFonts w:ascii="IRNazanin" w:hAnsi="IRNazanin" w:eastAsia="IRNazanin" w:cs="IRNazanin"/>
          <w:lang w:bidi="fa-IR"/>
          <w:color w:val="111111"/>
          <w:sz w:val="28"/>
          <w:szCs w:val="28"/>
          <w:rtl/>
        </w:rPr>
        <w:t xml:space="preserve">خط: نستعلیق، بی کا، تا: قرن 13؛ مصحح، محشی؛ جلد: مقوایی عطف تیماج قهوه ای، 15گ، 14 سطر، اندازه: 14</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[12 - 4]</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Amiri" w:hAnsi="Amiri" w:eastAsia="Amiri" w:cs="Amiri"/>
          <w:lang w:bidi="ar-SA"/>
          <w:color w:val="111111"/>
          <w:sz w:val="28"/>
          <w:szCs w:val="28"/>
          <w:rtl/>
        </w:rPr>
        <w:t xml:space="preserve">تهران؛ الهيات، شماره نسخه: 296/1</w:t>
      </w:r>
    </w:p>
    <w:p>
      <w:pPr>
        <w:pStyle w:val="BookText"/>
      </w:pPr>
      <w:r>
        <w:rPr>
          <w:rFonts w:ascii="IRNazanin" w:hAnsi="IRNazanin" w:eastAsia="IRNazanin" w:cs="IRNazanin"/>
          <w:lang w:bidi="fa-IR"/>
          <w:color w:val="111111"/>
          <w:sz w:val="28"/>
          <w:szCs w:val="28"/>
          <w:rtl/>
        </w:rPr>
        <w:t xml:space="preserve">خط: نسخ، كا: رضا قلی بن حافظ قاسم، تا: 1 ربيع الأول 1204ق؛ افتادگی: آغاز؛ محشی با نشان «ع ل، منه، مد ظله، تحریر، شرح محمد ابی طالب، زین الدین ره»؛ کاغذ: اصفهانی، جلد: تیماج قهوه ای، 12 سطر (1186)، اندازه: 12</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276]</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مشهد؛ رضوی؛ شماره نسخه: 16931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حسین بن محمد على، تا: 1262ق؛ کاغذ: فستقی، جلد: تیماج قهوه ای، 69گ، 10 سطر، اندازه: 10</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21/1 - 362]</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مشهد؛ رضوی؛ شماره نسخه:ض 9661</w:t>
      </w:r>
    </w:p>
    <w:p>
      <w:pPr>
        <w:pStyle w:val="BookText"/>
      </w:pPr>
      <w:r>
        <w:rPr>
          <w:rFonts w:ascii="IRNazanin" w:hAnsi="IRNazanin" w:eastAsia="IRNazanin" w:cs="IRNazanin"/>
          <w:lang w:bidi="fa-IR"/>
          <w:color w:val="111111"/>
          <w:sz w:val="28"/>
          <w:szCs w:val="28"/>
          <w:rtl/>
        </w:rPr>
        <w:t xml:space="preserve">خط: نسخ، کا: محمد کاظم تبریزی، تا: 1266ق [الفبائی ف: 165]</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مشهد؛ رضوی؛ شماره نسخه:32175</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کامل؛ خط: نسخ، كا: على نقی، تا: 1271ق؛ اهدایی: رهبری، بهمن 1383، کاغذ: نخودی فستقی، جلد: تیماج فرنگی، 79گ، 9 سطر، اندازه: 20</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 اهدائی رهبر: 3 - 184]</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قم؛ مسجد اعظم؛ شماره نسخه: 1902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کا: سید محمد مهدی مصنف، تا: 1272ق؛ احتمالأ صفحات اول و پایانی نونویس است؛ جلد: تیماج مشکی، 72گ، 10 سطر، اندازه: 24</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مخ: 2 - 549]</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مشهد؛ رضوی؛ شماره نسخه:7549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كا: على نقی، تا: یک شنبه 3 جمادی الثانی 1272ق؛ محشی؛ کاغذ: فستقی، جلد: میشن عنابی، 80 گ، 9 سطر، اندازه: 20</w:t>
      </w:r>
      <w:r>
        <w:rPr>
          <w:rFonts w:ascii="Times New Roman" w:hAnsi="Times New Roman" w:eastAsia="Times New Roman" w:cs="Times New Roman"/>
          <w:lang w:val="en-US" w:bidi="en-US"/>
          <w:color w:val="111111"/>
          <w:sz w:val="28"/>
          <w:szCs w:val="28"/>
          <w:rtl/>
        </w:rPr>
        <w:t xml:space="preserve">x12</w:t>
      </w:r>
      <w:r>
        <w:rPr>
          <w:rFonts w:ascii="IRNazanin" w:hAnsi="IRNazanin" w:eastAsia="IRNazanin" w:cs="IRNazanin"/>
          <w:lang w:bidi="fa-IR"/>
          <w:color w:val="111111"/>
          <w:sz w:val="28"/>
          <w:szCs w:val="28"/>
          <w:rtl/>
        </w:rPr>
        <w:t xml:space="preserve">سم [ف: 21/1 _ 354]</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تهران: دانشگاه؛ شماره نسخه: 6785</w:t>
      </w:r>
    </w:p>
    <w:p>
      <w:pPr>
        <w:pStyle w:val="BookText"/>
      </w:pPr>
      <w:r>
        <w:rPr>
          <w:rFonts w:ascii="IRNazanin" w:hAnsi="IRNazanin" w:eastAsia="IRNazanin" w:cs="IRNazanin"/>
          <w:lang w:bidi="fa-IR"/>
          <w:color w:val="111111"/>
          <w:sz w:val="28"/>
          <w:szCs w:val="28"/>
          <w:rtl/>
        </w:rPr>
        <w:t xml:space="preserve">خط: نستعلیق، بی کا، تا: صفر 1302ق؛ محشی با حواشی «ع ل»؛</w:t>
      </w:r>
    </w:p>
    <w:p>
      <w:pPr>
        <w:pStyle w:val="BookText"/>
      </w:pPr>
      <w:r>
        <w:rPr>
          <w:rFonts w:ascii="IRNazanin" w:hAnsi="IRNazanin" w:eastAsia="IRNazanin" w:cs="IRNazanin"/>
          <w:lang w:bidi="fa-IR"/>
          <w:color w:val="111111"/>
          <w:sz w:val="28"/>
          <w:szCs w:val="28"/>
          <w:rtl/>
        </w:rPr>
        <w:t xml:space="preserve">کاغذ: فرنگی، جلد: مقوا، 29گ، 7 سطر (16810)، اندازه: 25</w:t>
      </w:r>
      <w:r>
        <w:rPr>
          <w:rFonts w:ascii="Times New Roman" w:hAnsi="Times New Roman" w:eastAsia="Times New Roman" w:cs="Times New Roman"/>
          <w:lang w:val="en-US" w:bidi="en-US"/>
          <w:color w:val="111111"/>
          <w:sz w:val="28"/>
          <w:szCs w:val="28"/>
          <w:rtl/>
        </w:rPr>
        <w:t xml:space="preserve">x18</w:t>
      </w:r>
      <w:r>
        <w:rPr>
          <w:rFonts w:ascii="IRNazanin" w:hAnsi="IRNazanin" w:eastAsia="IRNazanin" w:cs="IRNazanin"/>
          <w:lang w:bidi="fa-IR"/>
          <w:color w:val="111111"/>
          <w:sz w:val="28"/>
          <w:szCs w:val="28"/>
          <w:rtl/>
        </w:rPr>
        <w:t xml:space="preserve">سم [ف: 16 - 360]</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شیراز؛ ملی؛ شماره نسخه: 293/2</w:t>
      </w:r>
    </w:p>
    <w:p>
      <w:pPr>
        <w:pStyle w:val="BookText"/>
      </w:pPr>
      <w:r>
        <w:rPr>
          <w:rFonts w:ascii="Amiri" w:hAnsi="Amiri" w:eastAsia="Amiri" w:cs="Amiri"/>
          <w:lang w:bidi="ar-SA"/>
          <w:color w:val="111111"/>
          <w:sz w:val="28"/>
          <w:szCs w:val="28"/>
          <w:rtl/>
        </w:rPr>
        <w:t xml:space="preserve">آغاز: برابر؛ انجام: استحب الدعاء بازالته و تكره نسبته المطر</w:t>
      </w:r>
    </w:p>
    <w:p>
      <w:pPr>
        <w:pStyle w:val="BookText"/>
      </w:pPr>
      <w:r>
        <w:rPr>
          <w:rFonts w:ascii="IRNazanin" w:hAnsi="IRNazanin" w:eastAsia="IRNazanin" w:cs="IRNazanin"/>
          <w:lang w:bidi="fa-IR"/>
          <w:color w:val="111111"/>
          <w:sz w:val="28"/>
          <w:szCs w:val="28"/>
          <w:rtl/>
        </w:rPr>
        <w:t xml:space="preserve">خط: نسخ درشت، بی کا، بی تا، افتادگی: انجام؛ محشی؛ 63 گ، 14 سطر، اندازه: 15/5</w:t>
      </w:r>
      <w:r>
        <w:rPr>
          <w:rFonts w:ascii="Times New Roman" w:hAnsi="Times New Roman" w:eastAsia="Times New Roman" w:cs="Times New Roman"/>
          <w:lang w:val="en-US" w:bidi="en-US"/>
          <w:color w:val="111111"/>
          <w:sz w:val="28"/>
          <w:szCs w:val="28"/>
          <w:rtl/>
        </w:rPr>
        <w:t xml:space="preserve">×8 </w:t>
      </w:r>
      <w:r>
        <w:rPr>
          <w:rFonts w:ascii="IRNazanin" w:hAnsi="IRNazanin" w:eastAsia="IRNazanin" w:cs="IRNazanin"/>
          <w:lang w:bidi="fa-IR"/>
          <w:color w:val="111111"/>
          <w:sz w:val="28"/>
          <w:szCs w:val="28"/>
          <w:rtl/>
        </w:rPr>
        <w:t xml:space="preserve">سم [ف: 1- 273]</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شیراز؛ ملی؛ شماره نسخه: 705/2</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خط: نسخ، بی کا، بی تا؛ محشی؛ کاغذ: دولت آبادی نخودی، جلد: مقوا با تیماج مشکی، 64 گ، 11 سطر (5/5</w:t>
      </w:r>
      <w:r>
        <w:rPr>
          <w:rFonts w:ascii="Times New Roman" w:hAnsi="Times New Roman" w:eastAsia="Times New Roman" w:cs="Times New Roman"/>
          <w:lang w:val="en-US" w:bidi="en-US"/>
          <w:color w:val="111111"/>
          <w:sz w:val="28"/>
          <w:szCs w:val="28"/>
          <w:rtl/>
        </w:rPr>
        <w:t xml:space="preserve">× 11/5)</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2 - 298]</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شیراز؛ ملی؛ شماره نسخه: 382/3</w:t>
      </w:r>
    </w:p>
    <w:p>
      <w:pPr>
        <w:pStyle w:val="BookText"/>
      </w:pPr>
      <w:r>
        <w:rPr>
          <w:rFonts w:ascii="Amiri" w:hAnsi="Amiri" w:eastAsia="Amiri" w:cs="Amiri"/>
          <w:lang w:bidi="ar-SA"/>
          <w:color w:val="111111"/>
          <w:sz w:val="28"/>
          <w:szCs w:val="28"/>
          <w:rtl/>
        </w:rPr>
        <w:t xml:space="preserve">آغاز: برابر؛ انجام: و منها صلوه يوم الغدير قبل الزوال بنصف</w:t>
      </w:r>
    </w:p>
    <w:p>
      <w:pPr>
        <w:pStyle w:val="BookText"/>
      </w:pPr>
      <w:r>
        <w:rPr>
          <w:rFonts w:ascii="IRNazanin" w:hAnsi="IRNazanin" w:eastAsia="IRNazanin" w:cs="IRNazanin"/>
          <w:lang w:bidi="fa-IR"/>
          <w:color w:val="111111"/>
          <w:sz w:val="28"/>
          <w:szCs w:val="28"/>
          <w:rtl/>
        </w:rPr>
        <w:t xml:space="preserve">بی کا، بی تا، افتادگی: انجام؛ محشی؛ 87گ، 10 سطر، اندازه: 7</w:t>
      </w:r>
      <w:r>
        <w:rPr>
          <w:rFonts w:ascii="Times New Roman" w:hAnsi="Times New Roman" w:eastAsia="Times New Roman" w:cs="Times New Roman"/>
          <w:lang w:val="en-US" w:bidi="en-US"/>
          <w:color w:val="111111"/>
          <w:sz w:val="28"/>
          <w:szCs w:val="28"/>
          <w:rtl/>
        </w:rPr>
        <w:t xml:space="preserve">×11/5</w:t>
      </w:r>
      <w:r>
        <w:rPr>
          <w:rFonts w:ascii="IRNazanin" w:hAnsi="IRNazanin" w:eastAsia="IRNazanin" w:cs="IRNazanin"/>
          <w:lang w:bidi="fa-IR"/>
          <w:color w:val="111111"/>
          <w:sz w:val="28"/>
          <w:szCs w:val="28"/>
          <w:rtl/>
        </w:rPr>
        <w:t xml:space="preserve">سم [ف: 1- 361]</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تهران: دائرة المعارف؛ شماره نسخه: 1844/2 _عکسی</w:t>
      </w:r>
    </w:p>
    <w:p>
      <w:pPr>
        <w:pStyle w:val="BookText"/>
      </w:pPr>
      <w:r>
        <w:rPr>
          <w:rFonts w:ascii="Amiri" w:hAnsi="Amiri" w:eastAsia="Amiri" w:cs="Amiri"/>
          <w:lang w:bidi="ar-SA"/>
          <w:color w:val="111111"/>
          <w:sz w:val="28"/>
          <w:szCs w:val="28"/>
          <w:rtl/>
        </w:rPr>
        <w:t xml:space="preserve">آغاز: برابر ؛ انجام: في الخامس و العاشر بسمع الله لمن حمده ... و الاعادة لو فرغ قبل الاتجدد. و الحمدلله رب العالمين. تمت</w:t>
      </w:r>
    </w:p>
    <w:p>
      <w:pPr>
        <w:pStyle w:val="BookText"/>
      </w:pPr>
      <w:r>
        <w:rPr>
          <w:rFonts w:ascii="IRNazanin" w:hAnsi="IRNazanin" w:eastAsia="IRNazanin" w:cs="IRNazanin"/>
          <w:lang w:bidi="fa-IR"/>
          <w:color w:val="111111"/>
          <w:sz w:val="28"/>
          <w:szCs w:val="28"/>
          <w:rtl/>
        </w:rPr>
        <w:t xml:space="preserve">خط: نسخ تحریری، بی کا، بی تا؛ محشی با نشانه «حل» و «ع.ل» [عکسی ف: 1- 97]</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شیراز؛ ملی؛ شماره نسخه: 163/5</w:t>
      </w:r>
    </w:p>
    <w:p>
      <w:pPr>
        <w:pStyle w:val="BookText"/>
      </w:pPr>
      <w:r>
        <w:rPr>
          <w:rFonts w:ascii="IRNazanin" w:hAnsi="IRNazanin" w:eastAsia="IRNazanin" w:cs="IRNazanin"/>
          <w:lang w:bidi="fa-IR"/>
          <w:color w:val="111111"/>
          <w:sz w:val="28"/>
          <w:szCs w:val="28"/>
          <w:rtl/>
        </w:rPr>
        <w:t xml:space="preserve">آغاز: بسمله و به نستعين - الفصل الخامس من فصول الباب الثانی من شرح الجعفريه في بيان القبله؛ انجام: بقدر الامكان و لا اقل من التحريمه و في سقوطه راسا عند التغدر كما ذكرناه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پنجم از فصول باب دوم کتاب در بیان قبله؛ بی کا، بی تا؛ 8گ، 26 سطر، اندازه: 17</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1- 143]</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کرمانشاه؛ فیض مهدوی (کتابخانه)؛ شماره نسخه:بدون شماره</w:t>
      </w:r>
    </w:p>
    <w:p>
      <w:pPr>
        <w:pStyle w:val="BookText"/>
      </w:pPr>
      <w:r>
        <w:rPr>
          <w:rFonts w:ascii="IRNazanin" w:hAnsi="IRNazanin" w:eastAsia="IRNazanin" w:cs="IRNazanin"/>
          <w:lang w:bidi="fa-IR"/>
          <w:color w:val="111111"/>
          <w:sz w:val="28"/>
          <w:szCs w:val="28"/>
          <w:rtl/>
        </w:rPr>
        <w:t xml:space="preserve">كان أحمد بن ناصر بن مرتضی بن علی بن ماجد حسینی، بی تا [تراثنا: س 2 ش 4 - 54]</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تهران: مفتاح، شماره نسخه: 981/2</w:t>
      </w:r>
    </w:p>
    <w:p>
      <w:pPr>
        <w:pStyle w:val="BookText"/>
      </w:pPr>
      <w:r>
        <w:rPr>
          <w:rFonts w:ascii="IRNazanin" w:hAnsi="IRNazanin" w:eastAsia="IRNazanin" w:cs="IRNazanin"/>
          <w:lang w:bidi="fa-IR"/>
          <w:color w:val="111111"/>
          <w:sz w:val="28"/>
          <w:szCs w:val="28"/>
          <w:rtl/>
        </w:rPr>
        <w:t xml:space="preserve">خط: نستعلیق، کا:عبدالباقی قهپایی، بی تا، قطع: ربعی [نشریه: 7 - 264]</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اصفهان؛ مهدوی، مصلح الدین؛ شماره نسخه: 114/2</w:t>
      </w:r>
    </w:p>
    <w:p>
      <w:pPr>
        <w:pStyle w:val="BookText"/>
      </w:pPr>
      <w:r>
        <w:rPr>
          <w:rFonts w:ascii="IRNazanin" w:hAnsi="IRNazanin" w:eastAsia="IRNazanin" w:cs="IRNazanin"/>
          <w:lang w:bidi="fa-IR"/>
          <w:color w:val="111111"/>
          <w:sz w:val="28"/>
          <w:szCs w:val="28"/>
          <w:rtl/>
        </w:rPr>
        <w:t xml:space="preserve">خط: نسخ، بی کا، بی تا؛ مصحح، با نشان بلاغ؛ جلد: تیماج مشکی دورو، 58گ (13-70)، 12 سطر، اندازه: 20</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[ف: 112]</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قم؛ ارگانی بهبهانی؛ شماره نسخه: 9/3</w:t>
      </w:r>
    </w:p>
    <w:p>
      <w:pPr>
        <w:pStyle w:val="BookText"/>
      </w:pPr>
      <w:r>
        <w:rPr>
          <w:rFonts w:ascii="Amiri" w:hAnsi="Amiri" w:eastAsia="Amiri" w:cs="Amiri"/>
          <w:lang w:bidi="ar-SA"/>
          <w:color w:val="111111"/>
          <w:sz w:val="28"/>
          <w:szCs w:val="28"/>
          <w:rtl/>
        </w:rPr>
        <w:t xml:space="preserve">آغاز: برابر؛ انجام: إذا كان تابعة و منتظر الرفقة على حد مسافة يقصر الى ثلاثين يوما ما لم يعزمت العشرة ...</w:t>
      </w:r>
    </w:p>
    <w:p>
      <w:pPr>
        <w:pStyle w:val="BookText"/>
      </w:pPr>
      <w:r>
        <w:rPr>
          <w:rFonts w:ascii="IRNazanin" w:hAnsi="IRNazanin" w:eastAsia="IRNazanin" w:cs="IRNazanin"/>
          <w:lang w:bidi="fa-IR"/>
          <w:color w:val="111111"/>
          <w:sz w:val="28"/>
          <w:szCs w:val="28"/>
          <w:rtl/>
        </w:rPr>
        <w:t xml:space="preserve">خط: نسخ، بی کا، بی تا؛ افتادگی: انجام؛ اندازه: 19</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[ف: 34]</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مشهد؛ شیخ علی حیدر (مکتبة)؛ شماره نسخه:796/4</w:t>
      </w:r>
    </w:p>
    <w:p>
      <w:pPr>
        <w:pStyle w:val="BookText"/>
      </w:pPr>
      <w:r>
        <w:rPr>
          <w:rFonts w:ascii="IRNazanin" w:hAnsi="IRNazanin" w:eastAsia="IRNazanin" w:cs="IRNazanin"/>
          <w:lang w:bidi="fa-IR"/>
          <w:color w:val="111111"/>
          <w:sz w:val="28"/>
          <w:szCs w:val="28"/>
          <w:rtl/>
        </w:rPr>
        <w:t xml:space="preserve">خط: نسخ، بی کا، بی تا؛ جلد: چرم قرمز، 57گ (106پ -162پ)، اندازه: 19</w:t>
      </w:r>
      <w:r>
        <w:rPr>
          <w:rFonts w:ascii="Times New Roman" w:hAnsi="Times New Roman" w:eastAsia="Times New Roman" w:cs="Times New Roman"/>
          <w:lang w:val="en-US" w:bidi="en-US"/>
          <w:color w:val="111111"/>
          <w:sz w:val="28"/>
          <w:szCs w:val="28"/>
          <w:rtl/>
        </w:rPr>
        <w:t xml:space="preserve">×12/5 </w:t>
      </w:r>
      <w:r>
        <w:rPr>
          <w:rFonts w:ascii="Amiri" w:hAnsi="Amiri" w:eastAsia="Amiri" w:cs="Amiri"/>
          <w:lang w:bidi="ar-SA"/>
          <w:color w:val="111111"/>
          <w:sz w:val="28"/>
          <w:szCs w:val="28"/>
          <w:rtl/>
        </w:rPr>
        <w:t xml:space="preserve">سم [ مؤيد: 2 - 249]</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قم؛ مسجد اعظم؛ شماره نسخه:2089/3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اسمعيل بن عبدالحسین بحرانی جزایری، بی تا؛ جلد: تیماج سرخ با عطف تیماج قهوه ای، 82 گ، 9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مخ: 2 - 549]</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مشهد؛ رضوی؛ شماره نسخه:2316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[الفبائی ف: - 165]</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تهران؛ ملی؛ شماره نسخه:3349</w:t>
      </w:r>
    </w:p>
    <w:p>
      <w:pPr>
        <w:pStyle w:val="BookText"/>
      </w:pPr>
      <w:r>
        <w:rPr>
          <w:rFonts w:ascii="IRNazanin" w:hAnsi="IRNazanin" w:eastAsia="IRNazanin" w:cs="IRNazanin"/>
          <w:lang w:bidi="fa-IR"/>
          <w:color w:val="111111"/>
          <w:sz w:val="28"/>
          <w:szCs w:val="28"/>
          <w:rtl/>
        </w:rPr>
        <w:t xml:space="preserve">آغاز: موجزه تشتمل على واجبات الصلوه المفروضات؛ انجام: برابر</w:t>
      </w:r>
    </w:p>
    <w:p>
      <w:pPr>
        <w:pStyle w:val="BookText"/>
      </w:pPr>
      <w:r>
        <w:rPr>
          <w:rFonts w:ascii="IRNazanin" w:hAnsi="IRNazanin" w:eastAsia="IRNazanin" w:cs="IRNazanin"/>
          <w:lang w:bidi="fa-IR"/>
          <w:color w:val="111111"/>
          <w:sz w:val="28"/>
          <w:szCs w:val="28"/>
          <w:rtl/>
        </w:rPr>
        <w:t xml:space="preserve">خط: نسخ، بی کا، بی تاب افتادگی: آغاز، کاغذ: دولت آبادی اندازه: 120</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15 - 160]</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قم؛ مرعشی؛ شماره نسخه: 10511/2</w:t>
      </w:r>
    </w:p>
    <w:p>
      <w:pPr>
        <w:pStyle w:val="BookText"/>
      </w:pPr>
      <w:r>
        <w:rPr>
          <w:rFonts w:ascii="IRNazanin" w:hAnsi="IRNazanin" w:eastAsia="IRNazanin" w:cs="IRNazanin"/>
          <w:lang w:bidi="fa-IR"/>
          <w:color w:val="111111"/>
          <w:sz w:val="28"/>
          <w:szCs w:val="28"/>
          <w:rtl/>
        </w:rPr>
        <w:t xml:space="preserve">خط: نسخ، كا: طالب علی بن حسین سرکانی، بی تا، جان نجف اشرف؛ قطع: جیبی [میراث شهاب: س 8ش 4 - 50]</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قم؛ مرعشی؛ شماره نسخه: 10511/3</w:t>
      </w:r>
    </w:p>
    <w:p>
      <w:pPr>
        <w:pStyle w:val="BookText"/>
      </w:pPr>
      <w:r>
        <w:rPr>
          <w:rFonts w:ascii="IRNazanin" w:hAnsi="IRNazanin" w:eastAsia="IRNazanin" w:cs="IRNazanin"/>
          <w:lang w:bidi="fa-IR"/>
          <w:color w:val="111111"/>
          <w:sz w:val="28"/>
          <w:szCs w:val="28"/>
          <w:rtl/>
        </w:rPr>
        <w:t xml:space="preserve">خط: نسخ، کا: طالب علی بن حسین سرکانی، بی تا، جان نجف اشرف؛ قطع: جيبي [میراث شهاب: س ش 4 - 50]</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تهران؛ ملک؛ شماره نسخه:6083</w:t>
      </w:r>
    </w:p>
    <w:p>
      <w:pPr>
        <w:pStyle w:val="BookText"/>
      </w:pPr>
      <w:r>
        <w:rPr>
          <w:rFonts w:ascii="IRNazanin" w:hAnsi="IRNazanin" w:eastAsia="IRNazanin" w:cs="IRNazanin"/>
          <w:lang w:bidi="fa-IR"/>
          <w:color w:val="111111"/>
          <w:sz w:val="28"/>
          <w:szCs w:val="28"/>
          <w:rtl/>
        </w:rPr>
        <w:t xml:space="preserve">خط: نسخ، بی کا، بی تا؛ افتادگی: انجام؛ کاغذ: ترمه، جلد: میشن قهوه ای، 77گ، 8 سطر، اندازه: 20/4</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1- 148]</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قم؛ گلپایگانی؛ شماره نسخه:6348/2 _ 32/48</w:t>
      </w:r>
    </w:p>
    <w:p>
      <w:pPr>
        <w:pStyle w:val="BookText"/>
      </w:pPr>
      <w:r>
        <w:rPr>
          <w:rFonts w:ascii="IRNazanin" w:hAnsi="IRNazanin" w:eastAsia="IRNazanin" w:cs="IRNazanin"/>
          <w:lang w:bidi="fa-IR"/>
          <w:color w:val="111111"/>
          <w:sz w:val="28"/>
          <w:szCs w:val="28"/>
          <w:rtl/>
        </w:rPr>
        <w:t xml:space="preserve">آغاز: برابر؛ انجام: وهل هو على الفورام على التراخي لا اعلم فيه تصريح ويحتمل وجوب ما يقدمه متشاغلا نسخه عکسی؛ خط: نستعلیق، بی کا، بی تا؛ افتادگی: انجام؛ محشی از مؤلف دارد؛ جلد: گالینگور قهوه ای، 134 گ، 6 سطر، اندازه: 21</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3- 1159]</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قم؛ گلپایگانی؛ شماره نسخه:6317/3 -32/17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سید حاجی، بی تا، جلد: گالینگور قهوه ای، 108گ، 9 سطر، اندازه: 21</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3 - 1158]</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آران کاشان؛ محمد هلال؛ شماره نسخه: 43/1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بن امیر علی همدانی نجفی، بی تا؛ محشی؛ مهر: «المذنب نورالدین محمد» (بیضی)؛ تملک: نورالدين محمد رفیع الدین محمود با مهر «الله نور السموات و الأرض» (مربع)؛ جلد: تیماج قهوه ای، 27، 19 سطر، اندازه: 24</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مح: _ 40]</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فردوس: مدرسه حبیبیه؛ شماره نسخه:77/4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مصحح، محشی؛ جلد: گالینگور مشکی، 66گ (143-208پ)، 11 سطر، اندازه: 18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مخ]</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بشرویه؛ امیر المؤمنین؛ شماره نسخه: 151/1</w:t>
      </w:r>
    </w:p>
    <w:p>
      <w:pPr>
        <w:pStyle w:val="BookText"/>
      </w:pPr>
      <w:r>
        <w:rPr>
          <w:rFonts w:ascii="IRNazanin" w:hAnsi="IRNazanin" w:eastAsia="IRNazanin" w:cs="IRNazanin"/>
          <w:lang w:bidi="fa-IR"/>
          <w:color w:val="111111"/>
          <w:sz w:val="28"/>
          <w:szCs w:val="28"/>
          <w:rtl/>
        </w:rPr>
        <w:t xml:space="preserve">آغاز: جهل الغصب او نسيه فلا اعادة ... الرابع المكان و و يسترط اباحته اما لكونه مملوک العين او المنفعة بعوض و بدونه او للاذن فيه اما صريحا او ضمنا؛ انجام: برابر</w:t>
      </w:r>
    </w:p>
    <w:p>
      <w:pPr>
        <w:pStyle w:val="BookText"/>
      </w:pPr>
      <w:r>
        <w:rPr>
          <w:rFonts w:ascii="IRNazanin" w:hAnsi="IRNazanin" w:eastAsia="IRNazanin" w:cs="IRNazanin"/>
          <w:lang w:bidi="fa-IR"/>
          <w:color w:val="111111"/>
          <w:sz w:val="28"/>
          <w:szCs w:val="28"/>
          <w:rtl/>
        </w:rPr>
        <w:t xml:space="preserve">از شرط چهارم، مکان نماز گزار تا آخر؛ خط: نسخ، بی کا، بی تا؛ افتادگی: آغاز؛ جلد: مقوا با عطف پارچه، 62گ (1ر-62ر)، 9 سطر، اندازه: 18710 سم [ف مخ]</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همدان؛ غرب همدان؛ شماره نسخه:193/2</w:t>
      </w:r>
    </w:p>
    <w:p>
      <w:pPr>
        <w:pStyle w:val="BookText"/>
      </w:pPr>
      <w:r>
        <w:rPr>
          <w:rFonts w:ascii="Amiri" w:hAnsi="Amiri" w:eastAsia="Amiri" w:cs="Amiri"/>
          <w:lang w:bidi="ar-SA"/>
          <w:color w:val="111111"/>
          <w:sz w:val="28"/>
          <w:szCs w:val="28"/>
          <w:rtl/>
        </w:rPr>
        <w:t xml:space="preserve">آغاز: برابر ؛ انجام: فان قصر لم يجب الا الزلزلة و من ثم يكون أداء مدة العمر مع أن الواجب</w:t>
      </w:r>
    </w:p>
    <w:p>
      <w:pPr>
        <w:pStyle w:val="BookText"/>
      </w:pPr>
      <w:r>
        <w:rPr>
          <w:rFonts w:ascii="IRNazanin" w:hAnsi="IRNazanin" w:eastAsia="IRNazanin" w:cs="IRNazanin"/>
          <w:lang w:bidi="fa-IR"/>
          <w:color w:val="111111"/>
          <w:sz w:val="28"/>
          <w:szCs w:val="28"/>
          <w:rtl/>
        </w:rPr>
        <w:t xml:space="preserve">خط: نسخ، بی کا، بی تا؛ محشی با عنوان «شرح» و از مصنف با امضای «منه مد ظله»؛ قطع: ربعی [رشت و همدان: ف: - 1397]</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همدان؛ غرب همدان؛ شماره نسخه: 1074/2</w:t>
      </w:r>
    </w:p>
    <w:p>
      <w:pPr>
        <w:pStyle w:val="BookText"/>
      </w:pPr>
      <w:r>
        <w:rPr>
          <w:rFonts w:ascii="IRNazanin" w:hAnsi="IRNazanin" w:eastAsia="IRNazanin" w:cs="IRNazanin"/>
          <w:lang w:bidi="fa-IR"/>
          <w:color w:val="111111"/>
          <w:sz w:val="28"/>
          <w:szCs w:val="28"/>
          <w:rtl/>
        </w:rPr>
        <w:t xml:space="preserve">خط: نسخ، بی کا، بی تا، قطع: وزیری[رشت و همدان: ف: - 1458]</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تهران؛ مجلس؛ شماره نسخه:1293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زیبا، بی کا، بی تا؛ کاغذ: ترمه ضخیم، جلد: تیماج مشکی، 286 ص، 10 سطر، اندازه: 25</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[ف: 4 - 68]</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تهران؛ ملی؛ شماره نسخه: 3781/1</w:t>
      </w:r>
    </w:p>
    <w:p>
      <w:pPr>
        <w:pStyle w:val="BookText"/>
      </w:pPr>
      <w:r>
        <w:rPr>
          <w:rFonts w:ascii="Amiri" w:hAnsi="Amiri" w:eastAsia="Amiri" w:cs="Amiri"/>
          <w:lang w:bidi="ar-SA"/>
          <w:color w:val="111111"/>
          <w:sz w:val="28"/>
          <w:szCs w:val="28"/>
          <w:rtl/>
        </w:rPr>
        <w:t xml:space="preserve">آغاز: قبلا فيعزر و يكفران استحله مع العلم بالتحريم و يستحب التكفير بدينار؛ انجام: و كذا الماشي و السجود اخفض و يعتفر الفعل الكثير مع الحاجه</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محشی با نشانه «ع ل» و «12، مصحح، کاغذ: فرنگی نخودی، جلد: مقوا با روکش</w:t>
      </w:r>
    </w:p>
    <w:p>
      <w:pPr>
        <w:pStyle w:val="BookText"/>
      </w:pPr>
      <w:r>
        <w:rPr>
          <w:rFonts w:ascii="IRNazanin" w:hAnsi="IRNazanin" w:eastAsia="IRNazanin" w:cs="IRNazanin"/>
          <w:lang w:bidi="fa-IR"/>
          <w:color w:val="111111"/>
          <w:sz w:val="28"/>
          <w:szCs w:val="28"/>
          <w:rtl/>
        </w:rPr>
        <w:t xml:space="preserve">کاغذی سبز و زرد، 36گ (1-36پ)، 14سطر (12</w:t>
      </w:r>
      <w:r>
        <w:rPr>
          <w:rFonts w:ascii="Times New Roman" w:hAnsi="Times New Roman" w:eastAsia="Times New Roman" w:cs="Times New Roman"/>
          <w:lang w:val="en-US" w:bidi="en-US"/>
          <w:color w:val="111111"/>
          <w:sz w:val="28"/>
          <w:szCs w:val="28"/>
          <w:rtl/>
        </w:rPr>
        <w:t xml:space="preserve">×7/5 )</w:t>
      </w:r>
      <w:r>
        <w:rPr>
          <w:rFonts w:ascii="IRNazanin" w:hAnsi="IRNazanin" w:eastAsia="IRNazanin" w:cs="IRNazanin"/>
          <w:lang w:bidi="fa-IR"/>
          <w:color w:val="111111"/>
          <w:sz w:val="28"/>
          <w:szCs w:val="28"/>
          <w:rtl/>
        </w:rPr>
        <w:t xml:space="preserve">، اندازه: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1" w:name="pg20375_229971"/>
    <w:bookmarkEnd w:id="81"/>
    <w:p>
      <w:pPr>
        <w:pStyle w:val="BookText"/>
      </w:pPr>
      <w:r>
        <w:rPr>
          <w:rFonts w:ascii="Times New Roman" w:hAnsi="Times New Roman" w:eastAsia="Times New Roman" w:cs="Times New Roman"/>
          <w:lang w:val="en-US" w:bidi="en-US"/>
          <w:color w:val="111111"/>
          <w:sz w:val="28"/>
          <w:szCs w:val="28"/>
          <w:rtl/>
        </w:rPr>
        <w:t xml:space="preserve">21×15</w:t>
      </w:r>
      <w:r>
        <w:rPr>
          <w:rFonts w:ascii="IRNazanin" w:hAnsi="IRNazanin" w:eastAsia="IRNazanin" w:cs="IRNazanin"/>
          <w:lang w:bidi="fa-IR"/>
          <w:color w:val="111111"/>
          <w:sz w:val="28"/>
          <w:szCs w:val="28"/>
          <w:rtl/>
        </w:rPr>
        <w:t xml:space="preserve">سم [ف: 16 - 431]</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تهران؛ ملی؛ شماره نسخه: 2842/2</w:t>
      </w:r>
    </w:p>
    <w:p>
      <w:pPr>
        <w:pStyle w:val="BookText"/>
      </w:pPr>
      <w:r>
        <w:rPr>
          <w:rFonts w:ascii="IRNazanin" w:hAnsi="IRNazanin" w:eastAsia="IRNazanin" w:cs="IRNazanin"/>
          <w:lang w:bidi="fa-IR"/>
          <w:color w:val="111111"/>
          <w:sz w:val="28"/>
          <w:szCs w:val="28"/>
          <w:rtl/>
        </w:rPr>
        <w:t xml:space="preserve">آغاز و انجام: برابر خط: نسخ، بی کا، بی تا، کاغذ: سمرقندی نخودی، جلد: تیماج نیلی، 49 گ (35-83پ)، اندازه: 18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ف: 13 - 349]</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قم؛ مرعشی؛ شماره نسخه: 10357/1</w:t>
      </w:r>
    </w:p>
    <w:p>
      <w:pPr>
        <w:pStyle w:val="BookText"/>
      </w:pPr>
      <w:r>
        <w:rPr>
          <w:rFonts w:ascii="Amiri" w:hAnsi="Amiri" w:eastAsia="Amiri" w:cs="Amiri"/>
          <w:lang w:bidi="ar-SA"/>
          <w:color w:val="111111"/>
          <w:sz w:val="28"/>
          <w:szCs w:val="28"/>
          <w:rtl/>
        </w:rPr>
        <w:t xml:space="preserve">انجام: و لا يتعين لفظة غير أن المأثور أفضل</w:t>
      </w:r>
    </w:p>
    <w:p>
      <w:pPr>
        <w:pStyle w:val="BookText"/>
      </w:pPr>
      <w:r>
        <w:rPr>
          <w:rFonts w:ascii="IRNazanin" w:hAnsi="IRNazanin" w:eastAsia="IRNazanin" w:cs="IRNazanin"/>
          <w:lang w:bidi="fa-IR"/>
          <w:color w:val="111111"/>
          <w:sz w:val="28"/>
          <w:szCs w:val="28"/>
          <w:rtl/>
        </w:rPr>
        <w:t xml:space="preserve">خط: نسخ، كا: عزيز الله بن عبيد الله بن هداية الله بن حمدالله عطائی سروی فدخدانی، بی تا، افتادگی: انجام؛ جلد: تیماج قرمز، 60گ (2پ -61پ)، 12 سطر، اندازه: 15</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26 – 297]</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همدان؛ غرب همدان؛ شماره نسخه: 739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كان محمد کاظم بن استاد عزیز، بی تا، قطع: خشتی [رشت و همدان: ف: - 1303]</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تهران؛ الهیات؛ شماره نسخه: 221/1</w:t>
      </w:r>
    </w:p>
    <w:p>
      <w:pPr>
        <w:pStyle w:val="BookText"/>
      </w:pPr>
      <w:r>
        <w:rPr>
          <w:rFonts w:ascii="IRNazanin" w:hAnsi="IRNazanin" w:eastAsia="IRNazanin" w:cs="IRNazanin"/>
          <w:lang w:bidi="fa-IR"/>
          <w:color w:val="111111"/>
          <w:sz w:val="28"/>
          <w:szCs w:val="28"/>
          <w:rtl/>
        </w:rPr>
        <w:t xml:space="preserve">خط: نسخ، بی کا، بی تا، کاغذ: اصفهانی کبود و سفید، 116گ (1ر-116پ)، 11 سطر (5/5</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17710سم [ف: 740]</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تهران؛ ملی؛ شماره نسخه:4417</w:t>
      </w:r>
    </w:p>
    <w:p>
      <w:pPr>
        <w:pStyle w:val="BookText"/>
      </w:pPr>
      <w:r>
        <w:rPr>
          <w:rFonts w:ascii="IRNazanin" w:hAnsi="IRNazanin" w:eastAsia="IRNazanin" w:cs="IRNazanin"/>
          <w:lang w:bidi="fa-IR"/>
          <w:color w:val="111111"/>
          <w:sz w:val="28"/>
          <w:szCs w:val="28"/>
          <w:rtl/>
        </w:rPr>
        <w:t xml:space="preserve">آغاز: ثم للرفع منها معتدلا و الدعاء امام التسبيح و تثلیثه و ان عام الانف و العا بين السجدتين؛ انجام: و يجب كونها بعد الطواف الواجب و قبل السعی آن وجب يستحب المبادرة بهما و لا اداء في نيتهما و لا قضاء.</w:t>
      </w:r>
    </w:p>
    <w:p>
      <w:pPr>
        <w:pStyle w:val="BookText"/>
      </w:pPr>
      <w:r>
        <w:rPr>
          <w:rFonts w:ascii="IRNazanin" w:hAnsi="IRNazanin" w:eastAsia="IRNazanin" w:cs="IRNazanin"/>
          <w:lang w:bidi="fa-IR"/>
          <w:color w:val="111111"/>
          <w:sz w:val="28"/>
          <w:szCs w:val="28"/>
          <w:rtl/>
        </w:rPr>
        <w:t xml:space="preserve">از اواخر مورد ششم از باب سوم تا آخر کتاب؛ خط: نسخ، بی کا، بی تا؛ افتادگی: آغاز (حدود 40 برگ) و انجام کاغذ: اصفهانی نخودی، جلد: مقوایی با روکش پارچه ای نخودی، 55گ، 9 سطر (50</w:t>
      </w:r>
      <w:r>
        <w:rPr>
          <w:rFonts w:ascii="Times New Roman" w:hAnsi="Times New Roman" w:eastAsia="Times New Roman" w:cs="Times New Roman"/>
          <w:lang w:val="en-US" w:bidi="en-US"/>
          <w:color w:val="111111"/>
          <w:sz w:val="28"/>
          <w:szCs w:val="28"/>
          <w:rtl/>
        </w:rPr>
        <w:t xml:space="preserve">×100)</w:t>
      </w:r>
      <w:r>
        <w:rPr>
          <w:rFonts w:ascii="IRNazanin" w:hAnsi="IRNazanin" w:eastAsia="IRNazanin" w:cs="IRNazanin"/>
          <w:lang w:bidi="fa-IR"/>
          <w:color w:val="111111"/>
          <w:sz w:val="28"/>
          <w:szCs w:val="28"/>
          <w:rtl/>
        </w:rPr>
        <w:t xml:space="preserve">، اندازه: 10/5 </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19 - 35]</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تهران: ملی؛ شماره نسخه: 4472</w:t>
      </w:r>
    </w:p>
    <w:p>
      <w:pPr>
        <w:pStyle w:val="BookText"/>
      </w:pPr>
      <w:r>
        <w:rPr>
          <w:rFonts w:ascii="Amiri" w:hAnsi="Amiri" w:eastAsia="Amiri" w:cs="Amiri"/>
          <w:lang w:bidi="ar-SA"/>
          <w:color w:val="111111"/>
          <w:sz w:val="28"/>
          <w:szCs w:val="28"/>
          <w:rtl/>
        </w:rPr>
        <w:t xml:space="preserve">آغاز: الاعمال البدنية فامر بالمحافظة عليها في محكم الكتاب و الصلوة و السلام على افضل السابقين و المصلين من المرسلين؛ انجام: و التكبير في الفطر عقيب اربع صلوات اولها المغرب ليلة الفطر و هو الله اكبر ثلثا لا اله الا الله و الله اكبر الحمد لله</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مصحح، محشی با امضای ع ل کاغذ: اصفهانی الوان، جلد: تیماج قهوه ای، 176گ، 7 سطر (35</w:t>
      </w:r>
      <w:r>
        <w:rPr>
          <w:rFonts w:ascii="Times New Roman" w:hAnsi="Times New Roman" w:eastAsia="Times New Roman" w:cs="Times New Roman"/>
          <w:lang w:val="en-US" w:bidi="en-US"/>
          <w:color w:val="111111"/>
          <w:sz w:val="28"/>
          <w:szCs w:val="28"/>
          <w:rtl/>
        </w:rPr>
        <w:t xml:space="preserve">×95)</w:t>
      </w:r>
      <w:r>
        <w:rPr>
          <w:rFonts w:ascii="IRNazanin" w:hAnsi="IRNazanin" w:eastAsia="IRNazanin" w:cs="IRNazanin"/>
          <w:lang w:bidi="fa-IR"/>
          <w:color w:val="111111"/>
          <w:sz w:val="28"/>
          <w:szCs w:val="28"/>
          <w:rtl/>
        </w:rPr>
        <w:t xml:space="preserve">، اندازه: 16/5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[ف: 19 - 88]</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قم؛ گلپایگانی؛ شماره نسخه: 8662/2 _ 58/112</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بی تا، افتادگی: انجام؛ 117گ (42-158)، 7 سطر، اندازه: 18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3- 1159]</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بابل؛ خاتم الانبیاء؛ شماره نسخه:278</w:t>
      </w:r>
    </w:p>
    <w:p>
      <w:pPr>
        <w:pStyle w:val="BookText"/>
      </w:pPr>
      <w:r>
        <w:rPr>
          <w:rFonts w:ascii="Amiri" w:hAnsi="Amiri" w:eastAsia="Amiri" w:cs="Amiri"/>
          <w:lang w:bidi="ar-SA"/>
          <w:color w:val="111111"/>
          <w:sz w:val="28"/>
          <w:szCs w:val="28"/>
          <w:rtl/>
        </w:rPr>
        <w:t xml:space="preserve">آغاز: الحمدلله الولي الحميد المبدىء المعيد الفعال لما يريد الذي شرع لعباده الصلاة؛ انجام: بأن يجعل ما بقي من أيام هذه المهلة مقصورا على ما فيه رضاه مصروفا فيما يحبه ويرضاه</w:t>
      </w:r>
    </w:p>
    <w:p>
      <w:pPr>
        <w:pStyle w:val="BookText"/>
      </w:pPr>
      <w:r>
        <w:rPr>
          <w:rFonts w:ascii="IRNazanin" w:hAnsi="IRNazanin" w:eastAsia="IRNazanin" w:cs="IRNazanin"/>
          <w:lang w:bidi="fa-IR"/>
          <w:color w:val="111111"/>
          <w:sz w:val="28"/>
          <w:szCs w:val="28"/>
          <w:rtl/>
        </w:rPr>
        <w:t xml:space="preserve">خط: نسخ، بی کا، بی تا؛ جلد: تیماج قهوه ای، 8 سطر، اندازه: 10/5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197]</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مشهد؛ رضوی؛ شماره نسخه:6189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محشی، این دو بیت را از مؤلف کتاب ضبط کرده: «قول مصنفها - الهی بحق المصطفی و ابن عمه *** و بضعته و ابنیه و التسعة العزي / اقل عثرة العبد المباهی بحبهم *** على بن عبدالعالی یا کاشف ضری». پس از این دو بیت دیگر آورده که دانسته نشد از کیست: «ناشدتك الله أن عاينت لي غلطا *** فاستر على فخير الناس من سترا / فليس يسلم من سهو و من غلط *** الا الذي من اذى الأرجاس قد طهرا»؛ کاغذ: نباتی، جلد: مقوا با روکش پارچه، 52گ، مختلف السطر، اندازه: 20</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[ف: 5 - 440]</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مشهد؛ رضوی؛ شماره نسخه:7113</w:t>
      </w:r>
    </w:p>
    <w:p>
      <w:pPr>
        <w:pStyle w:val="BookText"/>
      </w:pPr>
      <w:r>
        <w:rPr>
          <w:rFonts w:ascii="Amiri" w:hAnsi="Amiri" w:eastAsia="Amiri" w:cs="Amiri"/>
          <w:lang w:bidi="ar-SA"/>
          <w:color w:val="111111"/>
          <w:sz w:val="28"/>
          <w:szCs w:val="28"/>
          <w:rtl/>
        </w:rPr>
        <w:t xml:space="preserve">آغاز: برابر؛ انجام: و صلى الله على محمد و آله اجمعين</w:t>
      </w:r>
    </w:p>
    <w:p>
      <w:pPr>
        <w:pStyle w:val="BookText"/>
      </w:pPr>
      <w:r>
        <w:rPr>
          <w:rFonts w:ascii="IRNazanin" w:hAnsi="IRNazanin" w:eastAsia="IRNazanin" w:cs="IRNazanin"/>
          <w:lang w:bidi="fa-IR"/>
          <w:color w:val="111111"/>
          <w:sz w:val="28"/>
          <w:szCs w:val="28"/>
          <w:rtl/>
        </w:rPr>
        <w:t xml:space="preserve">خط: نسخ، بی کا، بی تا؛ محشی از مؤلف و عبارات دیگر؛ واقف: ملا موسی؛ کاغذ: نخودی، جلد: مقوا با روکش پارچه، 51گ، 12 سطر، اندازه: 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5 - 441]</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مشهد: رضوی؛ شماره نسخه:7215</w:t>
      </w:r>
    </w:p>
    <w:p>
      <w:pPr>
        <w:pStyle w:val="BookText"/>
      </w:pPr>
      <w:r>
        <w:rPr>
          <w:rFonts w:ascii="Amiri" w:hAnsi="Amiri" w:eastAsia="Amiri" w:cs="Amiri"/>
          <w:lang w:bidi="ar-SA"/>
          <w:color w:val="111111"/>
          <w:sz w:val="28"/>
          <w:szCs w:val="28"/>
          <w:rtl/>
        </w:rPr>
        <w:t xml:space="preserve">آغاز: برابر؛ انجام: و غرور الانهار و هي</w:t>
      </w:r>
    </w:p>
    <w:p>
      <w:pPr>
        <w:pStyle w:val="BookText"/>
      </w:pPr>
      <w:r>
        <w:rPr>
          <w:rFonts w:ascii="IRNazanin" w:hAnsi="IRNazanin" w:eastAsia="IRNazanin" w:cs="IRNazanin"/>
          <w:lang w:bidi="fa-IR"/>
          <w:color w:val="111111"/>
          <w:sz w:val="28"/>
          <w:szCs w:val="28"/>
          <w:rtl/>
        </w:rPr>
        <w:t xml:space="preserve">خط: نسخ، كا: همدانی، محمد زکی بن محمد زمان، بی تا؛ افتادگی: انجام؛ محشى؛ واقف: ملكزاده کوثر؛ کاغذ: فرنگی شکری، جلد: مقوا با روکش پارچه، 40گ، 15 سطر، اندازه: 15</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5 – 442]</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قم؛ مرعشی؛ شماره نسخه: 680/1</w:t>
      </w:r>
    </w:p>
    <w:p>
      <w:pPr>
        <w:pStyle w:val="BookText"/>
      </w:pPr>
      <w:r>
        <w:rPr>
          <w:rFonts w:ascii="IRNazanin" w:hAnsi="IRNazanin" w:eastAsia="IRNazanin" w:cs="IRNazanin"/>
          <w:lang w:bidi="fa-IR"/>
          <w:color w:val="111111"/>
          <w:sz w:val="28"/>
          <w:szCs w:val="28"/>
          <w:rtl/>
        </w:rPr>
        <w:t xml:space="preserve">خط: نسخ، كا: علیجان بن سلطان بایزید کو کدی، بی تا؛ مصحح، محشي با نشان «ع ل مد ظله العالی»؛ جلد: تیماج قهوه ای، 61گ (1پ -61پ)، 12 سطر، اندازه: 9</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2 - 273]</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قم؛ مرعشی؛ شماره نسخه: 1149/1</w:t>
      </w:r>
    </w:p>
    <w:p>
      <w:pPr>
        <w:pStyle w:val="BookText"/>
      </w:pPr>
      <w:r>
        <w:rPr>
          <w:rFonts w:ascii="IRNazanin" w:hAnsi="IRNazanin" w:eastAsia="IRNazanin" w:cs="IRNazanin"/>
          <w:lang w:bidi="fa-IR"/>
          <w:color w:val="111111"/>
          <w:sz w:val="28"/>
          <w:szCs w:val="28"/>
          <w:rtl/>
        </w:rPr>
        <w:t xml:space="preserve">خط: نسخ، بی کا، بیتا؛ مصحح، محشی؛ جلد: تیماج مشکی، 67گ (11پ -77پ)، اندازه:13 </w:t>
      </w:r>
      <w:r>
        <w:rPr>
          <w:rFonts w:ascii="Times New Roman" w:hAnsi="Times New Roman" w:eastAsia="Times New Roman" w:cs="Times New Roman"/>
          <w:lang w:val="en-US" w:bidi="en-US"/>
          <w:color w:val="111111"/>
          <w:sz w:val="28"/>
          <w:szCs w:val="28"/>
          <w:rtl/>
        </w:rPr>
        <w:t xml:space="preserve">× 18/5 </w:t>
      </w:r>
      <w:r>
        <w:rPr>
          <w:rFonts w:ascii="IRNazanin" w:hAnsi="IRNazanin" w:eastAsia="IRNazanin" w:cs="IRNazanin"/>
          <w:lang w:bidi="fa-IR"/>
          <w:color w:val="111111"/>
          <w:sz w:val="28"/>
          <w:szCs w:val="28"/>
          <w:rtl/>
        </w:rPr>
        <w:t xml:space="preserve">سم [ف: 3 - 323]</w:t>
      </w:r>
    </w:p>
    <w:p>
      <w:pPr>
        <w:pStyle w:val="Heading3"/>
      </w:pPr>
      <w:bookmarkStart w:id="788" w:name="_Toc271"/>
      <w:r>
        <w:t>الجعفرية (ترجمه) / فقه / فارسی</w:t>
      </w:r>
      <w:bookmarkEnd w:id="788"/>
    </w:p>
    <w:p>
      <w:pPr>
        <w:pStyle w:val="BookText"/>
      </w:pPr>
      <w:r>
        <w:rPr>
          <w:rFonts w:ascii="Times New Roman" w:hAnsi="Times New Roman" w:eastAsia="Times New Roman" w:cs="Times New Roman"/>
          <w:lang w:val="en-US" w:bidi="en-US"/>
          <w:color w:val="111111"/>
          <w:sz w:val="28"/>
          <w:szCs w:val="28"/>
          <w:rtl/>
        </w:rPr>
        <w:t xml:space="preserve">al-ja'farīyya (t.)</w:t>
      </w:r>
    </w:p>
    <w:p>
      <w:pPr>
        <w:pStyle w:val="BookText"/>
      </w:pPr>
      <w:r>
        <w:rPr>
          <w:rFonts w:ascii="IRNazanin" w:hAnsi="IRNazanin" w:eastAsia="IRNazanin" w:cs="IRNazanin"/>
          <w:lang w:bidi="fa-IR"/>
          <w:color w:val="111111"/>
          <w:sz w:val="28"/>
          <w:szCs w:val="28"/>
          <w:rtl/>
        </w:rPr>
        <w:t xml:space="preserve">استر آبادی، حسن بن غیاث الدین، ق 10 قمری</w:t>
      </w:r>
    </w:p>
    <w:p>
      <w:pPr>
        <w:pStyle w:val="BookText"/>
      </w:pPr>
      <w:r>
        <w:rPr>
          <w:rFonts w:ascii="Times New Roman" w:hAnsi="Times New Roman" w:eastAsia="Times New Roman" w:cs="Times New Roman"/>
          <w:lang w:val="en-US" w:bidi="en-US"/>
          <w:color w:val="111111"/>
          <w:sz w:val="28"/>
          <w:szCs w:val="28"/>
          <w:rtl/>
        </w:rPr>
        <w:t xml:space="preserve">estarābādī, hasan ebn-e qīyās-od-dīn (- 160)</w:t>
      </w:r>
    </w:p>
    <w:p>
      <w:pPr>
        <w:pStyle w:val="BookText"/>
      </w:pPr>
      <w:r>
        <w:rPr>
          <w:rFonts w:ascii="IRNazanin" w:hAnsi="IRNazanin" w:eastAsia="IRNazanin" w:cs="IRNazanin"/>
          <w:lang w:bidi="fa-IR"/>
          <w:color w:val="111111"/>
          <w:sz w:val="28"/>
          <w:szCs w:val="28"/>
          <w:rtl/>
        </w:rPr>
        <w:t xml:space="preserve">وابسته به: الجعفرية = واجبات الصلاة؛ محقق کرکی، علی بن حسین (890-940)</w:t>
      </w:r>
    </w:p>
    <w:p>
      <w:pPr>
        <w:pStyle w:val="BookText"/>
      </w:pPr>
      <w:r>
        <w:rPr>
          <w:rFonts w:ascii="IRNazanin" w:hAnsi="IRNazanin" w:eastAsia="IRNazanin" w:cs="IRNazanin"/>
          <w:lang w:bidi="fa-IR"/>
          <w:color w:val="111111"/>
          <w:sz w:val="28"/>
          <w:szCs w:val="28"/>
          <w:rtl/>
        </w:rPr>
        <w:t xml:space="preserve">ترجمه روان و تحت اللفظی است از رساله «الجعفرية» محقق کرکی به همان ترتیب اصل، در یک «مقدمه» و پنج «باب» و یک «خاتمه». گویا این ترجمه در عصر خود کر کی انجام شده که در سر آغاز مترجم، مؤلف با «مد ظله العالی» یاد می شود.</w:t>
      </w:r>
    </w:p>
    <w:p>
      <w:pPr>
        <w:pStyle w:val="BookText"/>
      </w:pPr>
      <w:r>
        <w:rPr>
          <w:rFonts w:ascii="IRNazanin" w:hAnsi="IRNazanin" w:eastAsia="IRNazanin" w:cs="IRNazanin"/>
          <w:lang w:bidi="fa-IR"/>
          <w:color w:val="111111"/>
          <w:sz w:val="28"/>
          <w:szCs w:val="28"/>
          <w:rtl/>
        </w:rPr>
        <w:t xml:space="preserve">آغاز: شکر و سپاس و ستایش مر معبودی را که از جمله مخلوقات خود انسانرا برگزید و اشرف خلائق گردانید.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2" w:name="pg20375_229972"/>
    <w:bookmarkEnd w:id="82"/>
    <w:p>
      <w:pPr>
        <w:pStyle w:val="BookText"/>
      </w:pPr>
      <w:r>
        <w:rPr>
          <w:rFonts w:ascii="IRNazanin" w:hAnsi="IRNazanin" w:eastAsia="IRNazanin" w:cs="IRNazanin"/>
          <w:lang w:bidi="fa-IR"/>
          <w:color w:val="111111"/>
          <w:sz w:val="28"/>
          <w:szCs w:val="28"/>
          <w:rtl/>
        </w:rPr>
        <w:t xml:space="preserve">[الذریعه 94/4، ش 430]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فاضل قائینی؛ شماره نسخه:بدون شماره</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Amiri" w:hAnsi="Amiri" w:eastAsia="Amiri" w:cs="Amiri"/>
          <w:lang w:bidi="ar-SA"/>
          <w:color w:val="111111"/>
          <w:sz w:val="28"/>
          <w:szCs w:val="28"/>
          <w:rtl/>
        </w:rPr>
        <w:t xml:space="preserve">كاتب = مؤلف، تا: 926ق تراثنا: س 13 ش 1 - 146]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نسخه:4208/2</w:t>
      </w:r>
    </w:p>
    <w:p>
      <w:pPr>
        <w:pStyle w:val="BookText"/>
      </w:pPr>
      <w:r>
        <w:rPr>
          <w:rFonts w:ascii="IRNazanin" w:hAnsi="IRNazanin" w:eastAsia="IRNazanin" w:cs="IRNazanin"/>
          <w:lang w:bidi="fa-IR"/>
          <w:color w:val="111111"/>
          <w:sz w:val="28"/>
          <w:szCs w:val="28"/>
          <w:rtl/>
        </w:rPr>
        <w:t xml:space="preserve">آغاز: برابر؛ انجام: بذيل عفو پوشیده باصلاح آن کوشند و از طعن و لعن مصون دارند</w:t>
      </w:r>
    </w:p>
    <w:p>
      <w:pPr>
        <w:pStyle w:val="BookText"/>
      </w:pPr>
      <w:r>
        <w:rPr>
          <w:rFonts w:ascii="IRNazanin" w:hAnsi="IRNazanin" w:eastAsia="IRNazanin" w:cs="IRNazanin"/>
          <w:lang w:bidi="fa-IR"/>
          <w:color w:val="111111"/>
          <w:sz w:val="28"/>
          <w:szCs w:val="28"/>
          <w:rtl/>
        </w:rPr>
        <w:t xml:space="preserve">خط: نستعلیق، بی کا، تا: قرن 11؛ جلد: مقوایی عطف تیماج مشکی، 42گ (41پ-82ر)، 25 سطر، اندازه: 14</w:t>
      </w:r>
      <w:r>
        <w:rPr>
          <w:rFonts w:ascii="Times New Roman" w:hAnsi="Times New Roman" w:eastAsia="Times New Roman" w:cs="Times New Roman"/>
          <w:lang w:val="en-US" w:bidi="en-US"/>
          <w:color w:val="111111"/>
          <w:sz w:val="28"/>
          <w:szCs w:val="28"/>
          <w:rtl/>
        </w:rPr>
        <w:t xml:space="preserve">×22/5</w:t>
      </w:r>
      <w:r>
        <w:rPr>
          <w:rFonts w:ascii="IRNazanin" w:hAnsi="IRNazanin" w:eastAsia="IRNazanin" w:cs="IRNazanin"/>
          <w:lang w:bidi="fa-IR"/>
          <w:color w:val="111111"/>
          <w:sz w:val="28"/>
          <w:szCs w:val="28"/>
          <w:rtl/>
        </w:rPr>
        <w:t xml:space="preserve">سم [ف:[209 - 11]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تهران؛ الهيات؛ شماره نسخه:304</w:t>
      </w:r>
    </w:p>
    <w:p>
      <w:pPr>
        <w:pStyle w:val="BookText"/>
      </w:pPr>
      <w:r>
        <w:rPr>
          <w:rFonts w:ascii="IRNazanin" w:hAnsi="IRNazanin" w:eastAsia="IRNazanin" w:cs="IRNazanin"/>
          <w:lang w:bidi="fa-IR"/>
          <w:color w:val="111111"/>
          <w:sz w:val="28"/>
          <w:szCs w:val="28"/>
          <w:rtl/>
        </w:rPr>
        <w:t xml:space="preserve">خط: نستعلیق، كا: علی اکبر بن شمس الدين كده بونی، تا: سه شنبه 24 ذیقعده 1083ق؛ تملک: سعید نفیسی با تاریخ 1330 شمسی که در اصفهان خریداری کرد؛ کاغذ: فرنگی، جلد: مقوا، 75گ، 16 سطر ( 13/5</w:t>
      </w:r>
      <w:r>
        <w:rPr>
          <w:rFonts w:ascii="Times New Roman" w:hAnsi="Times New Roman" w:eastAsia="Times New Roman" w:cs="Times New Roman"/>
          <w:lang w:val="en-US" w:bidi="en-US"/>
          <w:color w:val="111111"/>
          <w:sz w:val="28"/>
          <w:szCs w:val="28"/>
          <w:rtl/>
        </w:rPr>
        <w:t xml:space="preserve">×67/5 )</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28]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مجلس؛ شماره نسخه: 13778/18</w:t>
      </w:r>
    </w:p>
    <w:p>
      <w:pPr>
        <w:pStyle w:val="BookText"/>
      </w:pPr>
      <w:r>
        <w:rPr>
          <w:rFonts w:ascii="IRNazanin" w:hAnsi="IRNazanin" w:eastAsia="IRNazanin" w:cs="IRNazanin"/>
          <w:lang w:bidi="fa-IR"/>
          <w:color w:val="111111"/>
          <w:sz w:val="28"/>
          <w:szCs w:val="28"/>
          <w:rtl/>
        </w:rPr>
        <w:t xml:space="preserve">آغاز: برابر؛ انجام: انجام نسخه:به شرط آنکه پاک باشد و غصبیت او معلوم نباشد پس بر پوست و پشم و معادن و آنچه بتوان خوردن؛</w:t>
      </w:r>
    </w:p>
    <w:p>
      <w:pPr>
        <w:pStyle w:val="BookText"/>
      </w:pPr>
      <w:r>
        <w:rPr>
          <w:rFonts w:ascii="IRNazanin" w:hAnsi="IRNazanin" w:eastAsia="IRNazanin" w:cs="IRNazanin"/>
          <w:lang w:bidi="fa-IR"/>
          <w:color w:val="111111"/>
          <w:sz w:val="28"/>
          <w:szCs w:val="28"/>
          <w:rtl/>
        </w:rPr>
        <w:t xml:space="preserve">خط: نستعلیق، بی کا، بیتا؛ افتادگی: وسط و انجام؛ جلد: تیماج قهوه ای، 50گ (182پ - 231پ) [ف: 37 - 321]</w:t>
      </w:r>
    </w:p>
    <w:p>
      <w:pPr>
        <w:pStyle w:val="Heading3"/>
      </w:pPr>
      <w:bookmarkStart w:id="789" w:name="_Toc272"/>
      <w:r>
        <w:t>الجعفرية (ترجمه) / فقه / فارسی</w:t>
      </w:r>
      <w:bookmarkEnd w:id="789"/>
    </w:p>
    <w:p>
      <w:pPr>
        <w:pStyle w:val="BookText"/>
      </w:pPr>
      <w:r>
        <w:rPr>
          <w:rFonts w:ascii="Times New Roman" w:hAnsi="Times New Roman" w:eastAsia="Times New Roman" w:cs="Times New Roman"/>
          <w:lang w:val="en-US" w:bidi="en-US"/>
          <w:color w:val="111111"/>
          <w:sz w:val="28"/>
          <w:szCs w:val="28"/>
          <w:rtl/>
        </w:rPr>
        <w:t xml:space="preserve">al-ja'farīyya (t.)</w:t>
      </w:r>
    </w:p>
    <w:p>
      <w:pPr>
        <w:pStyle w:val="BookText"/>
      </w:pPr>
      <w:r>
        <w:rPr>
          <w:rFonts w:ascii="IRNazanin" w:hAnsi="IRNazanin" w:eastAsia="IRNazanin" w:cs="IRNazanin"/>
          <w:lang w:bidi="fa-IR"/>
          <w:color w:val="111111"/>
          <w:sz w:val="28"/>
          <w:szCs w:val="28"/>
          <w:rtl/>
        </w:rPr>
        <w:t xml:space="preserve">حسینی، ابوالمعالی بن حسن، ق 10 قمری</w:t>
      </w:r>
    </w:p>
    <w:p>
      <w:pPr>
        <w:pStyle w:val="BookText"/>
      </w:pPr>
      <w:r>
        <w:rPr>
          <w:rFonts w:ascii="Times New Roman" w:hAnsi="Times New Roman" w:eastAsia="Times New Roman" w:cs="Times New Roman"/>
          <w:lang w:val="en-US" w:bidi="en-US"/>
          <w:color w:val="111111"/>
          <w:sz w:val="28"/>
          <w:szCs w:val="28"/>
          <w:rtl/>
        </w:rPr>
        <w:t xml:space="preserve">hoseynī, abo-1-ma‘ālī ebn-e hasan (- 160)</w:t>
      </w:r>
    </w:p>
    <w:p>
      <w:pPr>
        <w:pStyle w:val="BookText"/>
      </w:pPr>
      <w:r>
        <w:rPr>
          <w:rFonts w:ascii="IRNazanin" w:hAnsi="IRNazanin" w:eastAsia="IRNazanin" w:cs="IRNazanin"/>
          <w:lang w:bidi="fa-IR"/>
          <w:color w:val="111111"/>
          <w:sz w:val="28"/>
          <w:szCs w:val="28"/>
          <w:rtl/>
        </w:rPr>
        <w:t xml:space="preserve">وابسته به: الجعفرية = واجبات الصلاة؛ محقق کرکی، علی بن حسین (890-940)؛</w:t>
      </w:r>
    </w:p>
    <w:p>
      <w:pPr>
        <w:pStyle w:val="BookText"/>
      </w:pPr>
      <w:r>
        <w:rPr>
          <w:rFonts w:ascii="IRNazanin" w:hAnsi="IRNazanin" w:eastAsia="IRNazanin" w:cs="IRNazanin"/>
          <w:lang w:bidi="fa-IR"/>
          <w:color w:val="111111"/>
          <w:sz w:val="28"/>
          <w:szCs w:val="28"/>
          <w:rtl/>
        </w:rPr>
        <w:t xml:space="preserve">ترجمه ای است از رساله «جعفریه» استادش شیخ نور الدين على بن حسين بن عبدالعالی کرکی که در حیات مؤلف صورت گرفته است.</w:t>
      </w:r>
    </w:p>
    <w:p>
      <w:pPr>
        <w:pStyle w:val="BookText"/>
      </w:pPr>
      <w:r>
        <w:rPr>
          <w:rFonts w:ascii="IRNazanin" w:hAnsi="IRNazanin" w:eastAsia="IRNazanin" w:cs="IRNazanin"/>
          <w:lang w:bidi="fa-IR"/>
          <w:color w:val="111111"/>
          <w:sz w:val="28"/>
          <w:szCs w:val="28"/>
          <w:rtl/>
        </w:rPr>
        <w:t xml:space="preserve">قم؛ معصومیه؛ شماره نسخه: 749/1</w:t>
      </w:r>
    </w:p>
    <w:p>
      <w:pPr>
        <w:pStyle w:val="BookText"/>
      </w:pPr>
      <w:r>
        <w:rPr>
          <w:rFonts w:ascii="IRNazanin" w:hAnsi="IRNazanin" w:eastAsia="IRNazanin" w:cs="IRNazanin"/>
          <w:lang w:bidi="fa-IR"/>
          <w:color w:val="111111"/>
          <w:sz w:val="28"/>
          <w:szCs w:val="28"/>
          <w:rtl/>
        </w:rPr>
        <w:t xml:space="preserve">آغاز: شکر و سپاس مر خدای را که خداوندگار ستوده است، آفریننده خلقان است در ابتدا، و اعاده کننده ایشان است در روز جزا</w:t>
      </w:r>
    </w:p>
    <w:p>
      <w:pPr>
        <w:pStyle w:val="BookText"/>
      </w:pPr>
      <w:r>
        <w:rPr>
          <w:rFonts w:ascii="IRNazanin" w:hAnsi="IRNazanin" w:eastAsia="IRNazanin" w:cs="IRNazanin"/>
          <w:lang w:bidi="fa-IR"/>
          <w:color w:val="111111"/>
          <w:sz w:val="28"/>
          <w:szCs w:val="28"/>
          <w:rtl/>
        </w:rPr>
        <w:t xml:space="preserve">خط: نستعلیق، بی کا، تا: 993ق؛ افتادگی: وسط و انجام؛ جلد: شميز، 18گ (1پ -18پ)، ابعاد متن: 18</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ف: 2 - 379]</w:t>
      </w:r>
    </w:p>
    <w:p>
      <w:pPr>
        <w:pStyle w:val="Heading3"/>
      </w:pPr>
      <w:bookmarkStart w:id="790" w:name="_Toc273"/>
      <w:r>
        <w:t>الجعفرية (ترجمه) / فقه / فارسی</w:t>
      </w:r>
      <w:bookmarkEnd w:id="790"/>
    </w:p>
    <w:p>
      <w:pPr>
        <w:pStyle w:val="BookText"/>
      </w:pPr>
      <w:r>
        <w:rPr>
          <w:rFonts w:ascii="IRNazanin" w:hAnsi="IRNazanin" w:eastAsia="IRNazanin" w:cs="IRNazanin"/>
          <w:lang w:bidi="fa-IR"/>
          <w:color w:val="111111"/>
          <w:sz w:val="28"/>
          <w:szCs w:val="28"/>
          <w:rtl/>
        </w:rPr>
        <w:t xml:space="preserve">حسن بن عبد الغفار، ق 10 قمری</w:t>
      </w:r>
    </w:p>
    <w:p>
      <w:pPr>
        <w:pStyle w:val="BookText"/>
      </w:pPr>
      <w:r>
        <w:rPr>
          <w:rFonts w:ascii="Times New Roman" w:hAnsi="Times New Roman" w:eastAsia="Times New Roman" w:cs="Times New Roman"/>
          <w:lang w:val="en-US" w:bidi="en-US"/>
          <w:color w:val="111111"/>
          <w:sz w:val="28"/>
          <w:szCs w:val="28"/>
          <w:rtl/>
        </w:rPr>
        <w:t xml:space="preserve">al-ja‘farīyya</w:t>
      </w:r>
    </w:p>
    <w:p>
      <w:pPr>
        <w:pStyle w:val="BookText"/>
      </w:pPr>
      <w:r>
        <w:rPr>
          <w:rFonts w:ascii="Times New Roman" w:hAnsi="Times New Roman" w:eastAsia="Times New Roman" w:cs="Times New Roman"/>
          <w:lang w:val="en-US" w:bidi="en-US"/>
          <w:color w:val="111111"/>
          <w:sz w:val="28"/>
          <w:szCs w:val="28"/>
          <w:rtl/>
        </w:rPr>
        <w:t xml:space="preserve">hasan ebn-e 'abd-ol-qaffar</w:t>
      </w:r>
    </w:p>
    <w:p>
      <w:pPr>
        <w:pStyle w:val="BookText"/>
      </w:pPr>
      <w:r>
        <w:rPr>
          <w:rFonts w:ascii="IRNazanin" w:hAnsi="IRNazanin" w:eastAsia="IRNazanin" w:cs="IRNazanin"/>
          <w:lang w:bidi="fa-IR"/>
          <w:color w:val="111111"/>
          <w:sz w:val="28"/>
          <w:szCs w:val="28"/>
          <w:rtl/>
        </w:rPr>
        <w:t xml:space="preserve">وابسته به: الجعفرية = واجبات الصلاة؛ محقق کرکی، علی بن حسین (890-940)</w:t>
      </w:r>
    </w:p>
    <w:p>
      <w:pPr>
        <w:pStyle w:val="BookText"/>
      </w:pPr>
      <w:r>
        <w:rPr>
          <w:rFonts w:ascii="IRNazanin" w:hAnsi="IRNazanin" w:eastAsia="IRNazanin" w:cs="IRNazanin"/>
          <w:lang w:bidi="fa-IR"/>
          <w:color w:val="111111"/>
          <w:sz w:val="28"/>
          <w:szCs w:val="28"/>
          <w:rtl/>
        </w:rPr>
        <w:t xml:space="preserve">دیباچه کرکی در این ترجمه نیامده و مترجم خود دیباچه ای بر آن می نویسد و می گوید به التماس بعضی از اخوان مؤمنین این ترجمه را پرداخته است. ترجمه جعفریه به فارسی روان و سلیس و کاملا با متن مطابق است جز در چند مورد که جملاتی در توضیح مطلب بر اصل عربی افزوده است. در کتابخانه الهيات نسخه ای هست که تاریخ کتابت آن 1083 و به خط نستعليق على اکبر بن شمس الدين كده بونی است و (به نوشته فهرست) مؤلف آن حسن بن عبدالغفار یاد شده.</w:t>
      </w:r>
    </w:p>
    <w:p>
      <w:pPr>
        <w:pStyle w:val="BookText"/>
      </w:pPr>
      <w:r>
        <w:rPr>
          <w:rFonts w:ascii="IRNazanin" w:hAnsi="IRNazanin" w:eastAsia="IRNazanin" w:cs="IRNazanin"/>
          <w:lang w:bidi="fa-IR"/>
          <w:color w:val="111111"/>
          <w:sz w:val="28"/>
          <w:szCs w:val="28"/>
          <w:rtl/>
        </w:rPr>
        <w:t xml:space="preserve">آغاز: شکر و سپاس و ستایش مر معبودی را که از جمله مخلوقات خود انسانرا برگزید و اشرف خلائق گردانید و از گمراهی و ضلالت بهدایت آورد و بنور معرفت خود دل ایشان منور گردانید. اما بعد بدانک بعضی از اخوان دین و طالبان راه یقین چنین التماس کردند که رساله شریفه موسومه به جعفریه را که از تصنیف و تألیف شیخ الاسلام و المسلمين. وحيد عصره و فرید دهره مدظله العالی علی بن عبدالعالی است ... بپارسی ترجمه نویسد که تا عام و خاص ... از او مستفید شوند هر چند که این فقیر حقیر کم بضاعت را استحقاق این امر خطیر نبود بنابر مبالغه و الحاح ایشان ... باید دانست که این رساله مذکوره مرتب است بر مقدمه و بابی چند و خاتمه.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3112/1</w:t>
      </w:r>
    </w:p>
    <w:p>
      <w:pPr>
        <w:pStyle w:val="BookText"/>
      </w:pPr>
      <w:r>
        <w:rPr>
          <w:rFonts w:ascii="IRNazanin" w:hAnsi="IRNazanin" w:eastAsia="IRNazanin" w:cs="IRNazanin"/>
          <w:lang w:bidi="fa-IR"/>
          <w:color w:val="111111"/>
          <w:sz w:val="28"/>
          <w:szCs w:val="28"/>
          <w:rtl/>
        </w:rPr>
        <w:t xml:space="preserve">آغاز: برابر؛ انجام: و بسکینه و وقارود یعنی آرامیده و ذکر خدا می گوید ... و غسل سنة است و بدن را پاک کردن و خوشبوی ساختن، و جامه (کلمه اخیر را ده صفحه بعد ست که در نسخه موجود نیست)</w:t>
      </w:r>
    </w:p>
    <w:p>
      <w:pPr>
        <w:pStyle w:val="BookText"/>
      </w:pPr>
      <w:r>
        <w:rPr>
          <w:rFonts w:ascii="IRNazanin" w:hAnsi="IRNazanin" w:eastAsia="IRNazanin" w:cs="IRNazanin"/>
          <w:lang w:bidi="fa-IR"/>
          <w:color w:val="111111"/>
          <w:sz w:val="28"/>
          <w:szCs w:val="28"/>
          <w:rtl/>
        </w:rPr>
        <w:t xml:space="preserve">خط: نسخ، كا: حسینی، تا: 928ق؛ افتادگی: انجام (نسخه حاضر ناقص است و چند برگ از آخر ترجمه خاتمه جعفریه را فاقد است و پیداست که کاتب نوشته بوده و بعدها ساقط گردیده)؛ کاغذ: سمرقندی شکری ضخیم، جلد: تیماج، 200 ص (1-200)، 11 سطر، اندازه: 12/5 </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10 - 673]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چهل ستون؛ شماره نسخه:314/4</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تا حج؛ بی کا، بی تا؛ افتادگی: وسط [چند نسخه ف: - 383]</w:t>
      </w:r>
    </w:p>
    <w:p>
      <w:pPr>
        <w:pStyle w:val="Heading3"/>
      </w:pPr>
      <w:bookmarkStart w:id="791" w:name="_Toc274"/>
      <w:r>
        <w:t>الجعفرية (ترجمة) / فقه / فارسی</w:t>
      </w:r>
      <w:bookmarkEnd w:id="791"/>
    </w:p>
    <w:p>
      <w:pPr>
        <w:pStyle w:val="BookText"/>
      </w:pPr>
      <w:r>
        <w:rPr>
          <w:rFonts w:ascii="Times New Roman" w:hAnsi="Times New Roman" w:eastAsia="Times New Roman" w:cs="Times New Roman"/>
          <w:lang w:val="en-US" w:bidi="en-US"/>
          <w:color w:val="111111"/>
          <w:sz w:val="28"/>
          <w:szCs w:val="28"/>
          <w:rtl/>
        </w:rPr>
        <w:t xml:space="preserve">al-jafariyya (t.)</w:t>
      </w:r>
    </w:p>
    <w:p>
      <w:pPr>
        <w:pStyle w:val="BookText"/>
      </w:pPr>
      <w:r>
        <w:rPr>
          <w:rFonts w:ascii="IRNazanin" w:hAnsi="IRNazanin" w:eastAsia="IRNazanin" w:cs="IRNazanin"/>
          <w:lang w:bidi="fa-IR"/>
          <w:color w:val="111111"/>
          <w:sz w:val="28"/>
          <w:szCs w:val="28"/>
          <w:rtl/>
        </w:rPr>
        <w:t xml:space="preserve">زواره ای، علی بن حسن، ق 10 قمری</w:t>
      </w:r>
    </w:p>
    <w:p>
      <w:pPr>
        <w:pStyle w:val="BookText"/>
      </w:pPr>
      <w:r>
        <w:rPr>
          <w:rFonts w:ascii="Times New Roman" w:hAnsi="Times New Roman" w:eastAsia="Times New Roman" w:cs="Times New Roman"/>
          <w:lang w:val="en-US" w:bidi="en-US"/>
          <w:color w:val="111111"/>
          <w:sz w:val="28"/>
          <w:szCs w:val="28"/>
          <w:rtl/>
        </w:rPr>
        <w:t xml:space="preserve">zavvāre’ī, ‘alī ibn-i hasan (- 160)</w:t>
      </w:r>
    </w:p>
    <w:p>
      <w:pPr>
        <w:pStyle w:val="BookText"/>
      </w:pPr>
      <w:r>
        <w:rPr>
          <w:rFonts w:ascii="IRNazanin" w:hAnsi="IRNazanin" w:eastAsia="IRNazanin" w:cs="IRNazanin"/>
          <w:lang w:bidi="fa-IR"/>
          <w:color w:val="111111"/>
          <w:sz w:val="28"/>
          <w:szCs w:val="28"/>
          <w:rtl/>
        </w:rPr>
        <w:t xml:space="preserve">وابسته به: الجعفرية = واجبات الصلاة؛ محقق کرکی، علی بن حسین (890-940)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3" w:name="pg20375_229973"/>
    <w:bookmarkEnd w:id="83"/>
    <w:p>
      <w:pPr>
        <w:pStyle w:val="BookText"/>
      </w:pPr>
      <w:r>
        <w:rPr>
          <w:rFonts w:ascii="IRNazanin" w:hAnsi="IRNazanin" w:eastAsia="IRNazanin" w:cs="IRNazanin"/>
          <w:lang w:bidi="fa-IR"/>
          <w:color w:val="111111"/>
          <w:sz w:val="28"/>
          <w:szCs w:val="28"/>
          <w:rtl/>
        </w:rPr>
        <w:t xml:space="preserve">یزد؛ وزیری؛ شماره نسخه: 2284/2</w:t>
      </w:r>
    </w:p>
    <w:p>
      <w:pPr>
        <w:pStyle w:val="BookText"/>
      </w:pPr>
      <w:r>
        <w:rPr>
          <w:rFonts w:ascii="IRNazanin" w:hAnsi="IRNazanin" w:eastAsia="IRNazanin" w:cs="IRNazanin"/>
          <w:lang w:bidi="fa-IR"/>
          <w:color w:val="111111"/>
          <w:sz w:val="28"/>
          <w:szCs w:val="28"/>
          <w:rtl/>
        </w:rPr>
        <w:t xml:space="preserve">آغاز: بسمله حمدا الواهب العقول</w:t>
      </w:r>
    </w:p>
    <w:p>
      <w:pPr>
        <w:pStyle w:val="BookText"/>
      </w:pPr>
      <w:r>
        <w:rPr>
          <w:rFonts w:ascii="IRNazanin" w:hAnsi="IRNazanin" w:eastAsia="IRNazanin" w:cs="IRNazanin"/>
          <w:lang w:bidi="fa-IR"/>
          <w:color w:val="111111"/>
          <w:sz w:val="28"/>
          <w:szCs w:val="28"/>
          <w:rtl/>
        </w:rPr>
        <w:t xml:space="preserve">كا: رستم بن ملکشاه تفرشی، تا: 974ق، کاغذ: فرنگی، 94گ ( 134-40 )، 14-10 سطر (1288) [ف: 4 - 1232]</w:t>
      </w:r>
    </w:p>
    <w:p>
      <w:pPr>
        <w:pStyle w:val="Heading3"/>
      </w:pPr>
      <w:bookmarkStart w:id="792" w:name="_Toc275"/>
      <w:r>
        <w:t>الجعفرية (ترجمة) / فقه / فارسی</w:t>
      </w:r>
      <w:bookmarkEnd w:id="792"/>
    </w:p>
    <w:p>
      <w:pPr>
        <w:pStyle w:val="BookText"/>
      </w:pPr>
      <w:r>
        <w:rPr>
          <w:rFonts w:ascii="Times New Roman" w:hAnsi="Times New Roman" w:eastAsia="Times New Roman" w:cs="Times New Roman"/>
          <w:lang w:val="en-US" w:bidi="en-US"/>
          <w:color w:val="111111"/>
          <w:sz w:val="28"/>
          <w:szCs w:val="28"/>
          <w:rtl/>
        </w:rPr>
        <w:t xml:space="preserve">al-ja‘farīyya (t.)</w:t>
      </w:r>
    </w:p>
    <w:p>
      <w:pPr>
        <w:pStyle w:val="BookText"/>
      </w:pPr>
      <w:r>
        <w:rPr>
          <w:rFonts w:ascii="IRNazanin" w:hAnsi="IRNazanin" w:eastAsia="IRNazanin" w:cs="IRNazanin"/>
          <w:lang w:bidi="fa-IR"/>
          <w:color w:val="111111"/>
          <w:sz w:val="28"/>
          <w:szCs w:val="28"/>
          <w:rtl/>
        </w:rPr>
        <w:t xml:space="preserve">حسینی قمی، امیر بن معصوم، ق 11 قمری</w:t>
      </w:r>
    </w:p>
    <w:p>
      <w:pPr>
        <w:pStyle w:val="BookText"/>
      </w:pPr>
      <w:r>
        <w:rPr>
          <w:rFonts w:ascii="Times New Roman" w:hAnsi="Times New Roman" w:eastAsia="Times New Roman" w:cs="Times New Roman"/>
          <w:lang w:val="en-US" w:bidi="en-US"/>
          <w:color w:val="111111"/>
          <w:sz w:val="28"/>
          <w:szCs w:val="28"/>
          <w:rtl/>
        </w:rPr>
        <w:t xml:space="preserve">hoseynī qomī, amīr ebn-e ma‘sūm (- 17c)</w:t>
      </w:r>
    </w:p>
    <w:p>
      <w:pPr>
        <w:pStyle w:val="BookText"/>
      </w:pPr>
      <w:r>
        <w:rPr>
          <w:rFonts w:ascii="IRNazanin" w:hAnsi="IRNazanin" w:eastAsia="IRNazanin" w:cs="IRNazanin"/>
          <w:lang w:bidi="fa-IR"/>
          <w:color w:val="111111"/>
          <w:sz w:val="28"/>
          <w:szCs w:val="28"/>
          <w:rtl/>
        </w:rPr>
        <w:t xml:space="preserve">وابسته به: الجعفرية = واجبات الصلاة؛ محقق کرکی، علی بن حسین (890-940)</w:t>
      </w:r>
    </w:p>
    <w:p>
      <w:pPr>
        <w:pStyle w:val="BookText"/>
      </w:pPr>
      <w:r>
        <w:rPr>
          <w:rFonts w:ascii="IRNazanin" w:hAnsi="IRNazanin" w:eastAsia="IRNazanin" w:cs="IRNazanin"/>
          <w:lang w:bidi="fa-IR"/>
          <w:color w:val="111111"/>
          <w:sz w:val="28"/>
          <w:szCs w:val="28"/>
          <w:rtl/>
        </w:rPr>
        <w:t xml:space="preserve">دارای ترجمه زیرنویس فارسی است.</w:t>
      </w:r>
    </w:p>
    <w:p>
      <w:pPr>
        <w:pStyle w:val="BookText"/>
      </w:pPr>
      <w:r>
        <w:rPr>
          <w:rFonts w:ascii="IRNazanin" w:hAnsi="IRNazanin" w:eastAsia="IRNazanin" w:cs="IRNazanin"/>
          <w:lang w:bidi="fa-IR"/>
          <w:color w:val="111111"/>
          <w:sz w:val="28"/>
          <w:szCs w:val="28"/>
          <w:rtl/>
        </w:rPr>
        <w:t xml:space="preserve">مشهد؛ رضوی؛ شماره نسخه:36387</w:t>
      </w:r>
    </w:p>
    <w:p>
      <w:pPr>
        <w:pStyle w:val="BookText"/>
      </w:pPr>
      <w:r>
        <w:rPr>
          <w:rFonts w:ascii="IRNazanin" w:hAnsi="IRNazanin" w:eastAsia="IRNazanin" w:cs="IRNazanin"/>
          <w:lang w:bidi="fa-IR"/>
          <w:color w:val="111111"/>
          <w:sz w:val="28"/>
          <w:szCs w:val="28"/>
          <w:rtl/>
        </w:rPr>
        <w:t xml:space="preserve">آغاز: بسمله. الحمدلله الولى الحمید ... شکر سپاس مر خدای را که صاحب؛ انجام: فيما يحب و يرضاه ... در آن خیر رضای خدا باشد و اقرار می کنم بوفای او.</w:t>
      </w:r>
    </w:p>
    <w:p>
      <w:pPr>
        <w:pStyle w:val="BookText"/>
      </w:pPr>
      <w:r>
        <w:rPr>
          <w:rFonts w:ascii="IRNazanin" w:hAnsi="IRNazanin" w:eastAsia="IRNazanin" w:cs="IRNazanin"/>
          <w:lang w:bidi="fa-IR"/>
          <w:color w:val="111111"/>
          <w:sz w:val="28"/>
          <w:szCs w:val="28"/>
          <w:rtl/>
        </w:rPr>
        <w:t xml:space="preserve">خط: نسخ، كا: محمد تقی، تا: 8 رجب 1036ق؛ محشی؛ اهدایی: رهبری، مهر 1386، کاغذ: نخودی آهار مهره، جلد: تیماج قهوه ای، 65گ، 12سطر، اندازه: 13</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[اهدائی رهبر: 3 - 185]</w:t>
      </w:r>
    </w:p>
    <w:p>
      <w:pPr>
        <w:pStyle w:val="BookText"/>
      </w:pPr>
      <w:r>
        <w:rPr>
          <w:rFonts w:ascii="IRNazanin" w:hAnsi="IRNazanin" w:eastAsia="IRNazanin" w:cs="IRNazanin"/>
          <w:lang w:bidi="fa-IR"/>
          <w:color w:val="111111"/>
          <w:sz w:val="28"/>
          <w:szCs w:val="28"/>
          <w:rtl/>
        </w:rPr>
        <w:t xml:space="preserve">جعفریه (رساله) / كلام و اعتقادات، فلسفه / عربی</w:t>
      </w:r>
    </w:p>
    <w:p>
      <w:pPr>
        <w:pStyle w:val="BookText"/>
      </w:pPr>
      <w:r>
        <w:rPr>
          <w:rFonts w:ascii="Times New Roman" w:hAnsi="Times New Roman" w:eastAsia="Times New Roman" w:cs="Times New Roman"/>
          <w:lang w:val="en-US" w:bidi="en-US"/>
          <w:color w:val="111111"/>
          <w:sz w:val="28"/>
          <w:szCs w:val="28"/>
          <w:rtl/>
        </w:rPr>
        <w:t xml:space="preserve">ja“farīya (r.)</w:t>
      </w:r>
    </w:p>
    <w:p>
      <w:pPr>
        <w:pStyle w:val="BookText"/>
      </w:pPr>
      <w:r>
        <w:rPr>
          <w:rFonts w:ascii="IRNazanin" w:hAnsi="IRNazanin" w:eastAsia="IRNazanin" w:cs="IRNazanin"/>
          <w:lang w:bidi="fa-IR"/>
          <w:color w:val="111111"/>
          <w:sz w:val="28"/>
          <w:szCs w:val="28"/>
          <w:rtl/>
        </w:rPr>
        <w:t xml:space="preserve">احسائی، احمد بن زین الدین، 1166 – 1241 ؟ قمری</w:t>
      </w:r>
    </w:p>
    <w:p>
      <w:pPr>
        <w:pStyle w:val="BookText"/>
      </w:pPr>
      <w:r>
        <w:rPr>
          <w:rFonts w:ascii="Times New Roman" w:hAnsi="Times New Roman" w:eastAsia="Times New Roman" w:cs="Times New Roman"/>
          <w:lang w:val="en-US" w:bidi="en-US"/>
          <w:color w:val="111111"/>
          <w:sz w:val="28"/>
          <w:szCs w:val="28"/>
          <w:rtl/>
        </w:rPr>
        <w:t xml:space="preserve">ahsā'ī, ahmad ebn-e zayn-od-dīn (1753 - 1826)</w:t>
      </w:r>
    </w:p>
    <w:p>
      <w:pPr>
        <w:pStyle w:val="BookText"/>
      </w:pPr>
      <w:r>
        <w:rPr>
          <w:rFonts w:ascii="IRNazanin" w:hAnsi="IRNazanin" w:eastAsia="IRNazanin" w:cs="IRNazanin"/>
          <w:lang w:bidi="fa-IR"/>
          <w:color w:val="111111"/>
          <w:sz w:val="28"/>
          <w:szCs w:val="28"/>
          <w:rtl/>
        </w:rPr>
        <w:t xml:space="preserve">مشهد؛ رضوی؛ شماره نسخه:23119</w:t>
      </w:r>
    </w:p>
    <w:p>
      <w:pPr>
        <w:pStyle w:val="BookText"/>
      </w:pPr>
      <w:r>
        <w:rPr>
          <w:rFonts w:ascii="IRNazanin" w:hAnsi="IRNazanin" w:eastAsia="IRNazanin" w:cs="IRNazanin"/>
          <w:lang w:bidi="fa-IR"/>
          <w:color w:val="111111"/>
          <w:sz w:val="28"/>
          <w:szCs w:val="28"/>
          <w:rtl/>
        </w:rPr>
        <w:t xml:space="preserve">آغاز: بسمله، الحمد الله فيقول العبد المسكين احمد؛ انجام: نقلت من خطه الشریف دام ظله</w:t>
      </w:r>
    </w:p>
    <w:p>
      <w:pPr>
        <w:pStyle w:val="BookText"/>
      </w:pPr>
      <w:r>
        <w:rPr>
          <w:rFonts w:ascii="IRNazanin" w:hAnsi="IRNazanin" w:eastAsia="IRNazanin" w:cs="IRNazanin"/>
          <w:lang w:bidi="fa-IR"/>
          <w:color w:val="111111"/>
          <w:sz w:val="28"/>
          <w:szCs w:val="28"/>
          <w:rtl/>
        </w:rPr>
        <w:t xml:space="preserve">خط: نستعلیق شکسته، بی کا، تا: 1225ق (رایانه)</w:t>
      </w:r>
    </w:p>
    <w:p>
      <w:pPr>
        <w:pStyle w:val="Heading3"/>
      </w:pPr>
      <w:bookmarkStart w:id="793" w:name="_Toc276"/>
      <w:r>
        <w:t>جعفريه / لغت / فارسی</w:t>
      </w:r>
      <w:bookmarkEnd w:id="793"/>
    </w:p>
    <w:p>
      <w:pPr>
        <w:pStyle w:val="BookText"/>
      </w:pPr>
      <w:r>
        <w:rPr>
          <w:rFonts w:ascii="Times New Roman" w:hAnsi="Times New Roman" w:eastAsia="Times New Roman" w:cs="Times New Roman"/>
          <w:lang w:val="en-US" w:bidi="en-US"/>
          <w:color w:val="111111"/>
          <w:sz w:val="28"/>
          <w:szCs w:val="28"/>
          <w:rtl/>
        </w:rPr>
        <w:t xml:space="preserve">ja‘farīye</w:t>
      </w:r>
    </w:p>
    <w:p>
      <w:pPr>
        <w:pStyle w:val="BookText"/>
      </w:pPr>
      <w:r>
        <w:rPr>
          <w:rFonts w:ascii="IRNazanin" w:hAnsi="IRNazanin" w:eastAsia="IRNazanin" w:cs="IRNazanin"/>
          <w:lang w:bidi="fa-IR"/>
          <w:color w:val="111111"/>
          <w:sz w:val="28"/>
          <w:szCs w:val="28"/>
          <w:rtl/>
        </w:rPr>
        <w:t xml:space="preserve">زنوزی، محمد بن فرج الله، ق 14 قمری</w:t>
      </w:r>
    </w:p>
    <w:p>
      <w:pPr>
        <w:pStyle w:val="BookText"/>
      </w:pPr>
      <w:r>
        <w:rPr>
          <w:rFonts w:ascii="Times New Roman" w:hAnsi="Times New Roman" w:eastAsia="Times New Roman" w:cs="Times New Roman"/>
          <w:lang w:val="en-US" w:bidi="en-US"/>
          <w:color w:val="111111"/>
          <w:sz w:val="28"/>
          <w:szCs w:val="28"/>
          <w:rtl/>
        </w:rPr>
        <w:t xml:space="preserve">zonāzī, mohammad ebn-e faraj-o-llāh (- 20c)</w:t>
      </w:r>
    </w:p>
    <w:p>
      <w:pPr>
        <w:pStyle w:val="BookText"/>
      </w:pPr>
      <w:r>
        <w:rPr>
          <w:rFonts w:ascii="IRNazanin" w:hAnsi="IRNazanin" w:eastAsia="IRNazanin" w:cs="IRNazanin"/>
          <w:lang w:bidi="fa-IR"/>
          <w:color w:val="111111"/>
          <w:sz w:val="28"/>
          <w:szCs w:val="28"/>
          <w:rtl/>
        </w:rPr>
        <w:t xml:space="preserve">به امر: آقا میرزا جعفر طبیب</w:t>
      </w:r>
    </w:p>
    <w:p>
      <w:pPr>
        <w:pStyle w:val="BookText"/>
      </w:pPr>
      <w:r>
        <w:rPr>
          <w:rFonts w:ascii="IRNazanin" w:hAnsi="IRNazanin" w:eastAsia="IRNazanin" w:cs="IRNazanin"/>
          <w:lang w:bidi="fa-IR"/>
          <w:color w:val="111111"/>
          <w:sz w:val="28"/>
          <w:szCs w:val="28"/>
          <w:rtl/>
        </w:rPr>
        <w:t xml:space="preserve">محل تأليف: تبریز</w:t>
      </w:r>
    </w:p>
    <w:p>
      <w:pPr>
        <w:pStyle w:val="BookText"/>
      </w:pPr>
      <w:r>
        <w:rPr>
          <w:rFonts w:ascii="IRNazanin" w:hAnsi="IRNazanin" w:eastAsia="IRNazanin" w:cs="IRNazanin"/>
          <w:lang w:bidi="fa-IR"/>
          <w:color w:val="111111"/>
          <w:sz w:val="28"/>
          <w:szCs w:val="28"/>
          <w:rtl/>
        </w:rPr>
        <w:t xml:space="preserve">فرهنگ لغتی سه زبانی (فارسی، ترکی، عربی است و اساس کار را لغت ترکی قرار داده است و در برابر آن لغت عربی و فارسی معادل را آورده است. در این فرهنگ نگاری رعایت ترتیب تهجی حرف اول کلمات شده است.</w:t>
      </w:r>
    </w:p>
    <w:p>
      <w:pPr>
        <w:pStyle w:val="BookText"/>
      </w:pPr>
      <w:r>
        <w:rPr>
          <w:rFonts w:ascii="IRNazanin" w:hAnsi="IRNazanin" w:eastAsia="IRNazanin" w:cs="IRNazanin"/>
          <w:lang w:bidi="fa-IR"/>
          <w:color w:val="111111"/>
          <w:sz w:val="28"/>
          <w:szCs w:val="28"/>
          <w:rtl/>
        </w:rPr>
        <w:t xml:space="preserve">تهران؛ ملی؛ شماره نسخه:1934</w:t>
      </w:r>
    </w:p>
    <w:p>
      <w:pPr>
        <w:pStyle w:val="BookText"/>
      </w:pPr>
      <w:r>
        <w:rPr>
          <w:rFonts w:ascii="IRNazanin" w:hAnsi="IRNazanin" w:eastAsia="IRNazanin" w:cs="IRNazanin"/>
          <w:lang w:bidi="fa-IR"/>
          <w:color w:val="111111"/>
          <w:sz w:val="28"/>
          <w:szCs w:val="28"/>
          <w:rtl/>
        </w:rPr>
        <w:t xml:space="preserve">آغاز: بسمله، الحمدلله رب العالمين و الصلوة و السلام على سيدنا و نبينا محمد و آله الطيبين الطاهرين و لعنة الله على اعدائهم؛ انجام: و کابیح و کایک و کایوک و کادرک و کرده و نسیم</w:t>
      </w:r>
    </w:p>
    <w:p>
      <w:pPr>
        <w:pStyle w:val="BookText"/>
      </w:pPr>
      <w:r>
        <w:rPr>
          <w:rFonts w:ascii="IRNazanin" w:hAnsi="IRNazanin" w:eastAsia="IRNazanin" w:cs="IRNazanin"/>
          <w:lang w:bidi="fa-IR"/>
          <w:color w:val="111111"/>
          <w:sz w:val="28"/>
          <w:szCs w:val="28"/>
          <w:rtl/>
        </w:rPr>
        <w:t xml:space="preserve">خط: نستعلیق، کا: سید حبیب الله بن حاجی میر مصطفی زنوزی الاصل تبریزی المسکن، تا: 1306ق؛ کاغذ: فرنگی، جلد: تیماج ماشی، 120گ، 14 سطر (17</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 اندازه:22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4 - 394]</w:t>
      </w:r>
    </w:p>
    <w:p>
      <w:pPr>
        <w:pStyle w:val="Heading3"/>
      </w:pPr>
      <w:bookmarkStart w:id="794" w:name="_Toc277"/>
      <w:r>
        <w:t>جعفریه / عرفان و تصوف / فارسی</w:t>
      </w:r>
      <w:bookmarkEnd w:id="794"/>
    </w:p>
    <w:p>
      <w:pPr>
        <w:pStyle w:val="BookText"/>
      </w:pPr>
      <w:r>
        <w:rPr>
          <w:rFonts w:ascii="Times New Roman" w:hAnsi="Times New Roman" w:eastAsia="Times New Roman" w:cs="Times New Roman"/>
          <w:lang w:val="en-US" w:bidi="en-US"/>
          <w:color w:val="111111"/>
          <w:sz w:val="28"/>
          <w:szCs w:val="28"/>
          <w:rtl/>
        </w:rPr>
        <w:t xml:space="preserve">ja'fariye</w:t>
      </w:r>
    </w:p>
    <w:p>
      <w:pPr>
        <w:pStyle w:val="BookText"/>
      </w:pPr>
      <w:r>
        <w:rPr>
          <w:rFonts w:ascii="IRNazanin" w:hAnsi="IRNazanin" w:eastAsia="IRNazanin" w:cs="IRNazanin"/>
          <w:lang w:bidi="fa-IR"/>
          <w:color w:val="111111"/>
          <w:sz w:val="28"/>
          <w:szCs w:val="28"/>
          <w:rtl/>
        </w:rPr>
        <w:t xml:space="preserve">سیاه دهنی قزوینی، حسین</w:t>
      </w:r>
    </w:p>
    <w:p>
      <w:pPr>
        <w:pStyle w:val="BookText"/>
      </w:pPr>
      <w:r>
        <w:rPr>
          <w:rFonts w:ascii="Times New Roman" w:hAnsi="Times New Roman" w:eastAsia="Times New Roman" w:cs="Times New Roman"/>
          <w:lang w:val="en-US" w:bidi="en-US"/>
          <w:color w:val="111111"/>
          <w:sz w:val="28"/>
          <w:szCs w:val="28"/>
          <w:rtl/>
        </w:rPr>
        <w:t xml:space="preserve">sīyāh-dahanī qazvīnī, hoseyn</w:t>
      </w:r>
    </w:p>
    <w:p>
      <w:pPr>
        <w:pStyle w:val="BookText"/>
      </w:pPr>
      <w:r>
        <w:rPr>
          <w:rFonts w:ascii="IRNazanin" w:hAnsi="IRNazanin" w:eastAsia="IRNazanin" w:cs="IRNazanin"/>
          <w:lang w:bidi="fa-IR"/>
          <w:color w:val="111111"/>
          <w:sz w:val="28"/>
          <w:szCs w:val="28"/>
          <w:rtl/>
        </w:rPr>
        <w:t xml:space="preserve">[فهرستواره منزوی 265/7]</w:t>
      </w:r>
    </w:p>
    <w:p>
      <w:pPr>
        <w:pStyle w:val="BookText"/>
      </w:pPr>
      <w:r>
        <w:rPr>
          <w:rFonts w:ascii="IRNazanin" w:hAnsi="IRNazanin" w:eastAsia="IRNazanin" w:cs="IRNazanin"/>
          <w:lang w:bidi="fa-IR"/>
          <w:color w:val="111111"/>
          <w:sz w:val="28"/>
          <w:szCs w:val="28"/>
          <w:rtl/>
        </w:rPr>
        <w:t xml:space="preserve">تهران؛ مجلس؛ شماره نسخه: 2/ 3260</w:t>
      </w:r>
    </w:p>
    <w:p>
      <w:pPr>
        <w:pStyle w:val="BookText"/>
      </w:pPr>
      <w:r>
        <w:rPr>
          <w:rFonts w:ascii="IRNazanin" w:hAnsi="IRNazanin" w:eastAsia="IRNazanin" w:cs="IRNazanin"/>
          <w:lang w:bidi="fa-IR"/>
          <w:color w:val="111111"/>
          <w:sz w:val="28"/>
          <w:szCs w:val="28"/>
          <w:rtl/>
        </w:rPr>
        <w:t xml:space="preserve">آغاز: بدانکه علم سلوک که آن عبارت است از معرفت کیفیت قيام بحقوق عبودیت و معرفت رب و علم بنفس خود که من عرف نفسه فقد عرف ربه و شرائط ریاضت آن و آداب خلوت؛ انجام: از حضرت نبوت ... بمتابعت ایشان نفس قدسی را و روح ایمانی را و معرفت توحید بمصداق نفوسكم في النفوس و ارواحكم في الأرواح میراث بردند و قبول فیض از ایشان نمودند اللهم ارزقنا حسن الخاتمه بمحمد و على و ابنائهما و الفاطمه سلام الله عليهم اجمعين. قد تمت الرساله بعون الله تعالى على يد اقل الخليقه اسدالله معین الرعایا بن رضوان جایگاه میرزا نصرالله معین الرعايا في ليلة التاسع مضيت من شهر رمضان سنه یکهزار و سیصد و هفت سنه 1307</w:t>
      </w:r>
    </w:p>
    <w:p>
      <w:pPr>
        <w:pStyle w:val="BookText"/>
      </w:pPr>
      <w:r>
        <w:rPr>
          <w:rFonts w:ascii="IRNazanin" w:hAnsi="IRNazanin" w:eastAsia="IRNazanin" w:cs="IRNazanin"/>
          <w:lang w:bidi="fa-IR"/>
          <w:color w:val="111111"/>
          <w:sz w:val="28"/>
          <w:szCs w:val="28"/>
          <w:rtl/>
        </w:rPr>
        <w:t xml:space="preserve">خط: نستعلیق، بی کا، تا: 1307ق؛ کاغذ: فرنگی، جلد: تیماج، 29ص (2-30)، 19 سطر، اندازه: 28</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10 - 858]</w:t>
      </w:r>
    </w:p>
    <w:p>
      <w:pPr>
        <w:pStyle w:val="Heading3"/>
      </w:pPr>
      <w:bookmarkStart w:id="795" w:name="_Toc278"/>
      <w:r>
        <w:t>الجعفریة / دعا/ عربی</w:t>
      </w:r>
      <w:bookmarkEnd w:id="795"/>
    </w:p>
    <w:p>
      <w:pPr>
        <w:pStyle w:val="BookText"/>
      </w:pPr>
      <w:r>
        <w:rPr>
          <w:rFonts w:ascii="Times New Roman" w:hAnsi="Times New Roman" w:eastAsia="Times New Roman" w:cs="Times New Roman"/>
          <w:lang w:val="en-US" w:bidi="en-US"/>
          <w:color w:val="111111"/>
          <w:sz w:val="28"/>
          <w:szCs w:val="28"/>
          <w:rtl/>
        </w:rPr>
        <w:t xml:space="preserve">al-ja'farīyya</w:t>
      </w:r>
    </w:p>
    <w:p>
      <w:pPr>
        <w:pStyle w:val="BookText"/>
      </w:pPr>
      <w:r>
        <w:rPr>
          <w:rFonts w:ascii="IRNazanin" w:hAnsi="IRNazanin" w:eastAsia="IRNazanin" w:cs="IRNazanin"/>
          <w:lang w:bidi="fa-IR"/>
          <w:color w:val="111111"/>
          <w:sz w:val="28"/>
          <w:szCs w:val="28"/>
          <w:rtl/>
        </w:rPr>
        <w:t xml:space="preserve">کتابی در اعمال صبح و شام، به نام امیر کبیر جعفر؟ با ترجمه به فارسی زیر سطرها، در یک «مقدمه و هفت «باب» و یک «خاتمه»: المقدمة: في تعريف الدعاء و الترغيب فيه؛ باب 1. ما يعمل بين طلوع الفجر الى طلوع الشمس؛ 2. ما يعمل بین طلوع الشمس الى الزوال؛ 3. ما يعمل بین زوال الشمس الى الغروب؛ 4. ما يعمل بين غروب الشمس إلى وقت النوم؛ 5. ما يعمل عند النوم؛ 6. الاستشفاء بالقرآن من العلل و الأمراض؛ 7. الاستكفاء و الاسترقاء بالقرآن؛ الخاتمة: الاستخارة.</w:t>
      </w:r>
    </w:p>
    <w:p>
      <w:pPr>
        <w:pStyle w:val="BookText"/>
      </w:pPr>
      <w:r>
        <w:rPr>
          <w:rFonts w:ascii="IRNazanin" w:hAnsi="IRNazanin" w:eastAsia="IRNazanin" w:cs="IRNazanin"/>
          <w:lang w:bidi="fa-IR"/>
          <w:color w:val="111111"/>
          <w:sz w:val="28"/>
          <w:szCs w:val="28"/>
          <w:rtl/>
        </w:rPr>
        <w:t xml:space="preserve">قم؛ مرعشی؛ شماره نسخه:2053</w:t>
      </w:r>
    </w:p>
    <w:p>
      <w:pPr>
        <w:pStyle w:val="BookText"/>
      </w:pPr>
      <w:r>
        <w:rPr>
          <w:rFonts w:ascii="IRNazanin" w:hAnsi="IRNazanin" w:eastAsia="IRNazanin" w:cs="IRNazanin"/>
          <w:lang w:bidi="fa-IR"/>
          <w:color w:val="111111"/>
          <w:sz w:val="28"/>
          <w:szCs w:val="28"/>
          <w:rtl/>
        </w:rPr>
        <w:t xml:space="preserve">آغاز: الحمدلله الذي جعل الدعاء للعباد سلاحا يستجلب به المنفعة و ترسا يتوقی به من المضرة؛ انجام: و من الذي أدعو و أهتف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4" w:name="pg20375_229974"/>
    <w:bookmarkEnd w:id="84"/>
    <w:p>
      <w:pPr>
        <w:pStyle w:val="BookText"/>
      </w:pPr>
      <w:r>
        <w:rPr>
          <w:rFonts w:ascii="IRNazanin" w:hAnsi="IRNazanin" w:eastAsia="IRNazanin" w:cs="IRNazanin"/>
          <w:lang w:bidi="fa-IR"/>
          <w:color w:val="111111"/>
          <w:sz w:val="28"/>
          <w:szCs w:val="28"/>
          <w:rtl/>
        </w:rPr>
        <w:t xml:space="preserve">باسمه *** آن كان فضلک عن فقیر ک يمنع / حاشا لمجد کی أن تقنط عاصياً *** و الفضل أجزل و المواهب اوسع</w:t>
      </w:r>
    </w:p>
    <w:p>
      <w:pPr>
        <w:pStyle w:val="BookText"/>
      </w:pPr>
      <w:r>
        <w:rPr>
          <w:rFonts w:ascii="IRNazanin" w:hAnsi="IRNazanin" w:eastAsia="IRNazanin" w:cs="IRNazanin"/>
          <w:lang w:bidi="fa-IR"/>
          <w:color w:val="111111"/>
          <w:sz w:val="28"/>
          <w:szCs w:val="28"/>
          <w:rtl/>
        </w:rPr>
        <w:t xml:space="preserve">خط: نسخ معرب زیبا، بی کا، بی تا، شاید به خط مؤلف، مصحح، با اضافات؛ جلد: تیماج مشکی، 70گ، 9 سطر، اندازه: 21</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6 - 62]</w:t>
      </w:r>
    </w:p>
    <w:p>
      <w:pPr>
        <w:pStyle w:val="Heading3"/>
      </w:pPr>
      <w:bookmarkStart w:id="796" w:name="_Toc279"/>
      <w:r>
        <w:t>جعفریه / هیئت / فارسی</w:t>
      </w:r>
      <w:bookmarkEnd w:id="796"/>
    </w:p>
    <w:p>
      <w:pPr>
        <w:pStyle w:val="BookText"/>
      </w:pPr>
      <w:r>
        <w:rPr>
          <w:rFonts w:ascii="Times New Roman" w:hAnsi="Times New Roman" w:eastAsia="Times New Roman" w:cs="Times New Roman"/>
          <w:lang w:val="en-US" w:bidi="en-US"/>
          <w:color w:val="111111"/>
          <w:sz w:val="28"/>
          <w:szCs w:val="28"/>
          <w:rtl/>
        </w:rPr>
        <w:t xml:space="preserve">jafariye</w:t>
      </w:r>
    </w:p>
    <w:p>
      <w:pPr>
        <w:pStyle w:val="BookText"/>
      </w:pPr>
      <w:r>
        <w:rPr>
          <w:rFonts w:ascii="IRNazanin" w:hAnsi="IRNazanin" w:eastAsia="IRNazanin" w:cs="IRNazanin"/>
          <w:lang w:bidi="fa-IR"/>
          <w:color w:val="111111"/>
          <w:sz w:val="28"/>
          <w:szCs w:val="28"/>
          <w:rtl/>
        </w:rPr>
        <w:t xml:space="preserve">از قول ما شاء الله حکیم در احکام باد و باران و سرما و جز آنها. آغاز: بسمله، باب اول در بیان باد و باران، بدانکه باران باریدن از مریخ بود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یزد؛ وزیری؛ شماره نسخه:1379/3</w:t>
      </w:r>
    </w:p>
    <w:p>
      <w:pPr>
        <w:pStyle w:val="BookText"/>
      </w:pPr>
      <w:r>
        <w:rPr>
          <w:rFonts w:ascii="IRNazanin" w:hAnsi="IRNazanin" w:eastAsia="IRNazanin" w:cs="IRNazanin"/>
          <w:lang w:bidi="fa-IR"/>
          <w:color w:val="111111"/>
          <w:sz w:val="28"/>
          <w:szCs w:val="28"/>
          <w:rtl/>
        </w:rPr>
        <w:t xml:space="preserve">آغاز: برابر؛ انجام: و دلیر و مبارز و شجاع بود و الله اعلم بحقيقة الحال</w:t>
      </w:r>
    </w:p>
    <w:p>
      <w:pPr>
        <w:pStyle w:val="BookText"/>
      </w:pPr>
      <w:r>
        <w:rPr>
          <w:rFonts w:ascii="IRNazanin" w:hAnsi="IRNazanin" w:eastAsia="IRNazanin" w:cs="IRNazanin"/>
          <w:lang w:bidi="fa-IR"/>
          <w:color w:val="111111"/>
          <w:sz w:val="28"/>
          <w:szCs w:val="28"/>
          <w:rtl/>
        </w:rPr>
        <w:t xml:space="preserve">خط: نستعلیق، کا: ملک محمد کنک لو، تا: ربيع الثانی 1217ق؛ کاغذ: اصفهانی، جلد: تیماج مشکی، 8گ (74-81)، 13 سطر (6</w:t>
      </w:r>
      <w:r>
        <w:rPr>
          <w:rFonts w:ascii="Times New Roman" w:hAnsi="Times New Roman" w:eastAsia="Times New Roman" w:cs="Times New Roman"/>
          <w:lang w:val="en-US" w:bidi="en-US"/>
          <w:color w:val="111111"/>
          <w:sz w:val="28"/>
          <w:szCs w:val="28"/>
          <w:rtl/>
        </w:rPr>
        <w:t xml:space="preserve">×10/5)</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3 - 943]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نسخه:9661/3</w:t>
      </w:r>
    </w:p>
    <w:p>
      <w:pPr>
        <w:pStyle w:val="BookText"/>
      </w:pPr>
      <w:r>
        <w:rPr>
          <w:rFonts w:ascii="IRNazanin" w:hAnsi="IRNazanin" w:eastAsia="IRNazanin" w:cs="IRNazanin"/>
          <w:lang w:bidi="fa-IR"/>
          <w:color w:val="111111"/>
          <w:sz w:val="28"/>
          <w:szCs w:val="28"/>
          <w:rtl/>
        </w:rPr>
        <w:t xml:space="preserve">آغاز: برابر؛ انجام: آن معنی ها با یکدیگر می اندازد و حکم میکند تا احکام وی درست آید، و الله اعلم بالصواب.</w:t>
      </w:r>
    </w:p>
    <w:p>
      <w:pPr>
        <w:pStyle w:val="BookText"/>
      </w:pPr>
      <w:r>
        <w:rPr>
          <w:rFonts w:ascii="IRNazanin" w:hAnsi="IRNazanin" w:eastAsia="IRNazanin" w:cs="IRNazanin"/>
          <w:lang w:bidi="fa-IR"/>
          <w:color w:val="111111"/>
          <w:sz w:val="28"/>
          <w:szCs w:val="28"/>
          <w:rtl/>
        </w:rPr>
        <w:t xml:space="preserve">خط: نسخ، كا: محمد کاظم بن محمد تبریزی، تا: 1266ق؛ کاغذ: سفید فرنگی، جلد: چرمی، 9ص (360-368)، 19 سطر (65612/7 )، اندازه: 11 </w:t>
      </w:r>
      <w:r>
        <w:rPr>
          <w:rFonts w:ascii="Times New Roman" w:hAnsi="Times New Roman" w:eastAsia="Times New Roman" w:cs="Times New Roman"/>
          <w:lang w:val="en-US" w:bidi="en-US"/>
          <w:color w:val="111111"/>
          <w:sz w:val="28"/>
          <w:szCs w:val="28"/>
          <w:rtl/>
        </w:rPr>
        <w:t xml:space="preserve">× 16/2 </w:t>
      </w:r>
      <w:r>
        <w:rPr>
          <w:rFonts w:ascii="IRNazanin" w:hAnsi="IRNazanin" w:eastAsia="IRNazanin" w:cs="IRNazanin"/>
          <w:lang w:bidi="fa-IR"/>
          <w:color w:val="111111"/>
          <w:sz w:val="28"/>
          <w:szCs w:val="28"/>
          <w:rtl/>
        </w:rPr>
        <w:t xml:space="preserve">سم [ف: 8 - 315]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 3117/17</w:t>
      </w:r>
    </w:p>
    <w:p>
      <w:pPr>
        <w:pStyle w:val="BookText"/>
      </w:pPr>
      <w:r>
        <w:rPr>
          <w:rFonts w:ascii="IRNazanin" w:hAnsi="IRNazanin" w:eastAsia="IRNazanin" w:cs="IRNazanin"/>
          <w:lang w:bidi="fa-IR"/>
          <w:color w:val="111111"/>
          <w:sz w:val="28"/>
          <w:szCs w:val="28"/>
          <w:rtl/>
        </w:rPr>
        <w:t xml:space="preserve">آغاز: برابر؛ انجام: آخر نهی فصد و مسهل باشد عنایت افزون نیل مصر بود.</w:t>
      </w:r>
    </w:p>
    <w:p>
      <w:pPr>
        <w:pStyle w:val="BookText"/>
      </w:pPr>
      <w:r>
        <w:rPr>
          <w:rFonts w:ascii="IRNazanin" w:hAnsi="IRNazanin" w:eastAsia="IRNazanin" w:cs="IRNazanin"/>
          <w:lang w:bidi="fa-IR"/>
          <w:color w:val="111111"/>
          <w:sz w:val="28"/>
          <w:szCs w:val="28"/>
          <w:rtl/>
        </w:rPr>
        <w:t xml:space="preserve">خط: شکسته نستعلیق و نسخ، بی کا، تا: 29 رجب 1277ق؛ کاغذ: فرنگی آهار مهره، جلد: میشن قهوه ای، 5ص (118پ - 122پ)، 16 سطر، اندازه: 22817سم [ف: 6 - 231]</w:t>
      </w:r>
    </w:p>
    <w:p>
      <w:pPr>
        <w:pStyle w:val="BookText"/>
      </w:pPr>
      <w:r>
        <w:rPr>
          <w:rFonts w:ascii="IRNazanin" w:hAnsi="IRNazanin" w:eastAsia="IRNazanin" w:cs="IRNazanin"/>
          <w:lang w:bidi="fa-IR"/>
          <w:color w:val="111111"/>
          <w:sz w:val="28"/>
          <w:szCs w:val="28"/>
          <w:rtl/>
        </w:rPr>
        <w:t xml:space="preserve">جعفریه حساب &gt; الجعفرية في المسائل الحسابية</w:t>
      </w:r>
    </w:p>
    <w:p>
      <w:pPr>
        <w:pStyle w:val="Heading3"/>
      </w:pPr>
      <w:bookmarkStart w:id="797" w:name="_Toc280"/>
      <w:r>
        <w:t>جعفرية الحساب / رياضيات / عربی</w:t>
      </w:r>
      <w:bookmarkEnd w:id="797"/>
    </w:p>
    <w:p>
      <w:pPr>
        <w:pStyle w:val="BookText"/>
      </w:pPr>
      <w:r>
        <w:rPr>
          <w:rFonts w:ascii="Times New Roman" w:hAnsi="Times New Roman" w:eastAsia="Times New Roman" w:cs="Times New Roman"/>
          <w:lang w:val="en-US" w:bidi="en-US"/>
          <w:color w:val="111111"/>
          <w:sz w:val="28"/>
          <w:szCs w:val="28"/>
          <w:rtl/>
        </w:rPr>
        <w:t xml:space="preserve">ja'fariyyat-ul hisab</w:t>
      </w:r>
    </w:p>
    <w:p>
      <w:pPr>
        <w:pStyle w:val="BookText"/>
      </w:pPr>
      <w:r>
        <w:rPr>
          <w:rFonts w:ascii="IRNazanin" w:hAnsi="IRNazanin" w:eastAsia="IRNazanin" w:cs="IRNazanin"/>
          <w:lang w:bidi="fa-IR"/>
          <w:color w:val="111111"/>
          <w:sz w:val="28"/>
          <w:szCs w:val="28"/>
          <w:rtl/>
        </w:rPr>
        <w:t xml:space="preserve">این رساله در استخراج ضمائر از اعداد است و مطالب آن از کتاب جعفريه الحساب اخذ شده به ابتدا در آن عدد به سه قسمت تقسیم می شود و سپس ضمائر و اسامی بیان می گردد و بعد طرز استخراج ضمائر از اعداد می آید.</w:t>
      </w:r>
    </w:p>
    <w:p>
      <w:pPr>
        <w:pStyle w:val="BookText"/>
      </w:pPr>
      <w:r>
        <w:rPr>
          <w:rFonts w:ascii="IRNazanin" w:hAnsi="IRNazanin" w:eastAsia="IRNazanin" w:cs="IRNazanin"/>
          <w:lang w:bidi="fa-IR"/>
          <w:color w:val="111111"/>
          <w:sz w:val="28"/>
          <w:szCs w:val="28"/>
          <w:rtl/>
        </w:rPr>
        <w:t xml:space="preserve">تهران؛ ملی؛ شماره نسخه: 1390/13</w:t>
      </w:r>
    </w:p>
    <w:p>
      <w:pPr>
        <w:pStyle w:val="BookText"/>
      </w:pPr>
      <w:r>
        <w:rPr>
          <w:rFonts w:ascii="IRNazanin" w:hAnsi="IRNazanin" w:eastAsia="IRNazanin" w:cs="IRNazanin"/>
          <w:lang w:bidi="fa-IR"/>
          <w:color w:val="111111"/>
          <w:sz w:val="28"/>
          <w:szCs w:val="28"/>
          <w:rtl/>
        </w:rPr>
        <w:t xml:space="preserve">آغاز: در استخراج ضمائر از اعداد و اسامی منقول از جعفرية الحساب؛ انجام: باقی حرف دوم و على هذا القياس و الله اعلم بحقائق الأمور.</w:t>
      </w:r>
    </w:p>
    <w:p>
      <w:pPr>
        <w:pStyle w:val="BookText"/>
      </w:pPr>
      <w:r>
        <w:rPr>
          <w:rFonts w:ascii="IRNazanin" w:hAnsi="IRNazanin" w:eastAsia="IRNazanin" w:cs="IRNazanin"/>
          <w:lang w:bidi="fa-IR"/>
          <w:color w:val="111111"/>
          <w:sz w:val="28"/>
          <w:szCs w:val="28"/>
          <w:rtl/>
        </w:rPr>
        <w:t xml:space="preserve">بی کا، تا: محتملا قرن 12 کاغذ: ترمه اصفهانی، جلد: تیماج عنابی، 2ص (244-245)، 21 سطر (14</w:t>
      </w:r>
      <w:r>
        <w:rPr>
          <w:rFonts w:ascii="Times New Roman" w:hAnsi="Times New Roman" w:eastAsia="Times New Roman" w:cs="Times New Roman"/>
          <w:lang w:val="en-US" w:bidi="en-US"/>
          <w:color w:val="111111"/>
          <w:sz w:val="28"/>
          <w:szCs w:val="28"/>
          <w:rtl/>
        </w:rPr>
        <w:t xml:space="preserve">×7/5 )</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9 - 408]</w:t>
      </w:r>
    </w:p>
    <w:p>
      <w:pPr>
        <w:pStyle w:val="Heading3"/>
      </w:pPr>
      <w:bookmarkStart w:id="798" w:name="_Toc281"/>
      <w:r>
        <w:t>جعفریه در احوالات بعض علماء / تراجم / فارسی</w:t>
      </w:r>
      <w:bookmarkEnd w:id="798"/>
    </w:p>
    <w:p>
      <w:pPr>
        <w:pStyle w:val="BookText"/>
      </w:pPr>
      <w:r>
        <w:rPr>
          <w:rFonts w:ascii="Times New Roman" w:hAnsi="Times New Roman" w:eastAsia="Times New Roman" w:cs="Times New Roman"/>
          <w:lang w:val="en-US" w:bidi="en-US"/>
          <w:color w:val="111111"/>
          <w:sz w:val="28"/>
          <w:szCs w:val="28"/>
          <w:rtl/>
        </w:rPr>
        <w:t xml:space="preserve">ja'farīye dar ahvālāt-e ba‘z-e ‘olamā’</w:t>
      </w:r>
    </w:p>
    <w:p>
      <w:pPr>
        <w:pStyle w:val="BookText"/>
      </w:pPr>
      <w:r>
        <w:rPr>
          <w:rFonts w:ascii="IRNazanin" w:hAnsi="IRNazanin" w:eastAsia="IRNazanin" w:cs="IRNazanin"/>
          <w:lang w:bidi="fa-IR"/>
          <w:color w:val="111111"/>
          <w:sz w:val="28"/>
          <w:szCs w:val="28"/>
          <w:rtl/>
        </w:rPr>
        <w:t xml:space="preserve">حکیم بیگلر، جعفر بن حاج آقا، ق 14 قمری</w:t>
      </w:r>
    </w:p>
    <w:p>
      <w:pPr>
        <w:pStyle w:val="BookText"/>
      </w:pPr>
      <w:r>
        <w:rPr>
          <w:rFonts w:ascii="Times New Roman" w:hAnsi="Times New Roman" w:eastAsia="Times New Roman" w:cs="Times New Roman"/>
          <w:lang w:val="en-US" w:bidi="en-US"/>
          <w:color w:val="111111"/>
          <w:sz w:val="28"/>
          <w:szCs w:val="28"/>
          <w:rtl/>
        </w:rPr>
        <w:t xml:space="preserve">hakim bīglar, ja'far ebn-e hāj āqā (- 20c)</w:t>
      </w:r>
    </w:p>
    <w:p>
      <w:pPr>
        <w:pStyle w:val="BookText"/>
      </w:pPr>
      <w:r>
        <w:rPr>
          <w:rFonts w:ascii="IRNazanin" w:hAnsi="IRNazanin" w:eastAsia="IRNazanin" w:cs="IRNazanin"/>
          <w:lang w:bidi="fa-IR"/>
          <w:color w:val="111111"/>
          <w:sz w:val="28"/>
          <w:szCs w:val="28"/>
          <w:rtl/>
        </w:rPr>
        <w:t xml:space="preserve">تهران؛ مجلس؛ شماره نسخه: 9439/2</w:t>
      </w:r>
    </w:p>
    <w:p>
      <w:pPr>
        <w:pStyle w:val="BookText"/>
      </w:pPr>
      <w:r>
        <w:rPr>
          <w:rFonts w:ascii="Amiri" w:hAnsi="Amiri" w:eastAsia="Amiri" w:cs="Amiri"/>
          <w:lang w:bidi="ar-SA"/>
          <w:color w:val="111111"/>
          <w:sz w:val="28"/>
          <w:szCs w:val="28"/>
          <w:rtl/>
        </w:rPr>
        <w:t xml:space="preserve">خط: نسخ، كاتب = مؤلف، تا: قرن 14؛ 44ص (32- 75) [مختصر ف: - 227]</w:t>
      </w:r>
    </w:p>
    <w:p>
      <w:pPr>
        <w:pStyle w:val="Heading3"/>
      </w:pPr>
      <w:bookmarkStart w:id="799" w:name="_Toc282"/>
      <w:r>
        <w:t>جعفریه در اسامی رودخانه ها و کوه های ایران / جغرافيا / فارسی</w:t>
      </w:r>
      <w:bookmarkEnd w:id="799"/>
    </w:p>
    <w:p>
      <w:pPr>
        <w:pStyle w:val="BookText"/>
      </w:pPr>
      <w:r>
        <w:rPr>
          <w:rFonts w:ascii="Times New Roman" w:hAnsi="Times New Roman" w:eastAsia="Times New Roman" w:cs="Times New Roman"/>
          <w:lang w:val="en-US" w:bidi="en-US"/>
          <w:color w:val="111111"/>
          <w:sz w:val="28"/>
          <w:szCs w:val="28"/>
          <w:rtl/>
        </w:rPr>
        <w:t xml:space="preserve">ja farīye dar asāmī-ye rūdzāne-hā va kūh-hā-ye īrān</w:t>
      </w:r>
    </w:p>
    <w:p>
      <w:pPr>
        <w:pStyle w:val="BookText"/>
      </w:pPr>
      <w:r>
        <w:rPr>
          <w:rFonts w:ascii="IRNazanin" w:hAnsi="IRNazanin" w:eastAsia="IRNazanin" w:cs="IRNazanin"/>
          <w:lang w:bidi="fa-IR"/>
          <w:color w:val="111111"/>
          <w:sz w:val="28"/>
          <w:szCs w:val="28"/>
          <w:rtl/>
        </w:rPr>
        <w:t xml:space="preserve">حکیم بیگلر، جعفر بن حاج آقا، ق14 قمری</w:t>
      </w:r>
    </w:p>
    <w:p>
      <w:pPr>
        <w:pStyle w:val="BookText"/>
      </w:pPr>
      <w:r>
        <w:rPr>
          <w:rFonts w:ascii="Times New Roman" w:hAnsi="Times New Roman" w:eastAsia="Times New Roman" w:cs="Times New Roman"/>
          <w:lang w:val="en-US" w:bidi="en-US"/>
          <w:color w:val="111111"/>
          <w:sz w:val="28"/>
          <w:szCs w:val="28"/>
          <w:rtl/>
        </w:rPr>
        <w:t xml:space="preserve">hakīm bīglar, ja'far ebn-e hāj āqā (- 20c)</w:t>
      </w:r>
    </w:p>
    <w:p>
      <w:pPr>
        <w:pStyle w:val="BookText"/>
      </w:pPr>
      <w:r>
        <w:rPr>
          <w:rFonts w:ascii="IRNazanin" w:hAnsi="IRNazanin" w:eastAsia="IRNazanin" w:cs="IRNazanin"/>
          <w:lang w:bidi="fa-IR"/>
          <w:color w:val="111111"/>
          <w:sz w:val="28"/>
          <w:szCs w:val="28"/>
          <w:rtl/>
        </w:rPr>
        <w:t xml:space="preserve">تهران؛ مجلس؛ شماره نسخه: 9439/15</w:t>
      </w:r>
    </w:p>
    <w:p>
      <w:pPr>
        <w:pStyle w:val="BookText"/>
      </w:pPr>
      <w:r>
        <w:rPr>
          <w:rFonts w:ascii="Amiri" w:hAnsi="Amiri" w:eastAsia="Amiri" w:cs="Amiri"/>
          <w:lang w:bidi="ar-SA"/>
          <w:color w:val="111111"/>
          <w:sz w:val="28"/>
          <w:szCs w:val="28"/>
          <w:rtl/>
        </w:rPr>
        <w:t xml:space="preserve">خط: نسخ، كاتب = مؤلف، تا: قرن 14، 5ص (376-380) [مختصر ف: - 227]</w:t>
      </w:r>
    </w:p>
    <w:p>
      <w:pPr>
        <w:pStyle w:val="BookText"/>
      </w:pPr>
      <w:r>
        <w:rPr>
          <w:rFonts w:ascii="IRNazanin" w:hAnsi="IRNazanin" w:eastAsia="IRNazanin" w:cs="IRNazanin"/>
          <w:lang w:bidi="fa-IR"/>
          <w:color w:val="111111"/>
          <w:sz w:val="28"/>
          <w:szCs w:val="28"/>
          <w:rtl/>
        </w:rPr>
        <w:t xml:space="preserve">جعفریه در تواریخ نبی و ائمه علیهم السلام / تاریخ /معصومین / فارسی</w:t>
      </w:r>
    </w:p>
    <w:p>
      <w:pPr>
        <w:pStyle w:val="BookText"/>
      </w:pPr>
      <w:r>
        <w:rPr>
          <w:rFonts w:ascii="Times New Roman" w:hAnsi="Times New Roman" w:eastAsia="Times New Roman" w:cs="Times New Roman"/>
          <w:lang w:val="en-US" w:bidi="en-US"/>
          <w:color w:val="111111"/>
          <w:sz w:val="28"/>
          <w:szCs w:val="28"/>
          <w:rtl/>
        </w:rPr>
        <w:t xml:space="preserve">ja'farīye dar tavārīx-e nabī va a'emme 'alayhem-os salām</w:t>
      </w:r>
    </w:p>
    <w:p>
      <w:pPr>
        <w:pStyle w:val="BookText"/>
      </w:pPr>
      <w:r>
        <w:rPr>
          <w:rFonts w:ascii="IRNazanin" w:hAnsi="IRNazanin" w:eastAsia="IRNazanin" w:cs="IRNazanin"/>
          <w:lang w:bidi="fa-IR"/>
          <w:color w:val="111111"/>
          <w:sz w:val="28"/>
          <w:szCs w:val="28"/>
          <w:rtl/>
        </w:rPr>
        <w:t xml:space="preserve">حکیم بیگلر، جعفر بن حاج آقا، ق14 قمری</w:t>
      </w:r>
    </w:p>
    <w:p>
      <w:pPr>
        <w:pStyle w:val="BookText"/>
      </w:pPr>
      <w:r>
        <w:rPr>
          <w:rFonts w:ascii="Times New Roman" w:hAnsi="Times New Roman" w:eastAsia="Times New Roman" w:cs="Times New Roman"/>
          <w:lang w:val="en-US" w:bidi="en-US"/>
          <w:color w:val="111111"/>
          <w:sz w:val="28"/>
          <w:szCs w:val="28"/>
          <w:rtl/>
        </w:rPr>
        <w:t xml:space="preserve">hakīm bīglar, ja‘far ebn-e hāj āqā (- 20c)</w:t>
      </w:r>
    </w:p>
    <w:p>
      <w:pPr>
        <w:pStyle w:val="BookText"/>
      </w:pPr>
      <w:r>
        <w:rPr>
          <w:rFonts w:ascii="IRNazanin" w:hAnsi="IRNazanin" w:eastAsia="IRNazanin" w:cs="IRNazanin"/>
          <w:lang w:bidi="fa-IR"/>
          <w:color w:val="111111"/>
          <w:sz w:val="28"/>
          <w:szCs w:val="28"/>
          <w:rtl/>
        </w:rPr>
        <w:t xml:space="preserve">تهران؛ مجلس؛ شماره نسخه: 9439/1</w:t>
      </w:r>
    </w:p>
    <w:p>
      <w:pPr>
        <w:pStyle w:val="BookText"/>
      </w:pPr>
      <w:r>
        <w:rPr>
          <w:rFonts w:ascii="Amiri" w:hAnsi="Amiri" w:eastAsia="Amiri" w:cs="Amiri"/>
          <w:lang w:bidi="ar-SA"/>
          <w:color w:val="111111"/>
          <w:sz w:val="28"/>
          <w:szCs w:val="28"/>
          <w:rtl/>
        </w:rPr>
        <w:t xml:space="preserve">خط: نسخ، كاتب = مؤلف، تا: قرن 14، 18ص (3 - 20) [مختصر ف: - 227]</w:t>
      </w:r>
    </w:p>
    <w:p>
      <w:pPr>
        <w:pStyle w:val="BookText"/>
      </w:pPr>
      <w:r>
        <w:rPr>
          <w:rFonts w:ascii="IRNazanin" w:hAnsi="IRNazanin" w:eastAsia="IRNazanin" w:cs="IRNazanin"/>
          <w:lang w:bidi="fa-IR"/>
          <w:color w:val="111111"/>
          <w:sz w:val="28"/>
          <w:szCs w:val="28"/>
          <w:rtl/>
        </w:rPr>
        <w:t xml:space="preserve">الجعفرية في اسماء البلاد / جغرافيا / فارسی</w:t>
      </w:r>
    </w:p>
    <w:p>
      <w:pPr>
        <w:pStyle w:val="BookText"/>
      </w:pPr>
      <w:r>
        <w:rPr>
          <w:rFonts w:ascii="Times New Roman" w:hAnsi="Times New Roman" w:eastAsia="Times New Roman" w:cs="Times New Roman"/>
          <w:lang w:val="en-US" w:bidi="en-US"/>
          <w:color w:val="111111"/>
          <w:sz w:val="28"/>
          <w:szCs w:val="28"/>
          <w:rtl/>
        </w:rPr>
        <w:t xml:space="preserve">al-ja'farīyya fī asmā’-il bilād</w:t>
      </w:r>
    </w:p>
    <w:p>
      <w:pPr>
        <w:pStyle w:val="BookText"/>
      </w:pPr>
      <w:r>
        <w:rPr>
          <w:rFonts w:ascii="IRNazanin" w:hAnsi="IRNazanin" w:eastAsia="IRNazanin" w:cs="IRNazanin"/>
          <w:lang w:bidi="fa-IR"/>
          <w:color w:val="111111"/>
          <w:sz w:val="28"/>
          <w:szCs w:val="28"/>
          <w:rtl/>
        </w:rPr>
        <w:t xml:space="preserve">حکیم بیگلر، جعفر بن حاج آقا، ق14 قمری</w:t>
      </w:r>
    </w:p>
    <w:p>
      <w:pPr>
        <w:pStyle w:val="BookText"/>
      </w:pPr>
      <w:r>
        <w:rPr>
          <w:rFonts w:ascii="Times New Roman" w:hAnsi="Times New Roman" w:eastAsia="Times New Roman" w:cs="Times New Roman"/>
          <w:lang w:val="en-US" w:bidi="en-US"/>
          <w:color w:val="111111"/>
          <w:sz w:val="28"/>
          <w:szCs w:val="28"/>
          <w:rtl/>
        </w:rPr>
        <w:t xml:space="preserve">hakīm bīglar, ja'far ebn-e hāj āqā (- 20c)</w:t>
      </w:r>
    </w:p>
    <w:p>
      <w:pPr>
        <w:pStyle w:val="BookText"/>
      </w:pPr>
      <w:r>
        <w:rPr>
          <w:rFonts w:ascii="IRNazanin" w:hAnsi="IRNazanin" w:eastAsia="IRNazanin" w:cs="IRNazanin"/>
          <w:lang w:bidi="fa-IR"/>
          <w:color w:val="111111"/>
          <w:sz w:val="28"/>
          <w:szCs w:val="28"/>
          <w:rtl/>
        </w:rPr>
        <w:t xml:space="preserve">تهران؛ مجلس؛ شماره نسخه: 9439/15</w:t>
      </w:r>
    </w:p>
    <w:p>
      <w:pPr>
        <w:pStyle w:val="BookText"/>
      </w:pPr>
      <w:r>
        <w:rPr>
          <w:rFonts w:ascii="Amiri" w:hAnsi="Amiri" w:eastAsia="Amiri" w:cs="Amiri"/>
          <w:lang w:bidi="ar-SA"/>
          <w:color w:val="111111"/>
          <w:sz w:val="28"/>
          <w:szCs w:val="28"/>
          <w:rtl/>
        </w:rPr>
        <w:t xml:space="preserve">خط: نسخ، كاتب = مؤلف، تا: قرن 14، 15ص (361-375) [مختصر ف: - 227]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5" w:name="pg20375_229975"/>
    <w:bookmarkEnd w:id="85"/>
    <w:p>
      <w:pPr>
        <w:pStyle w:val="Heading3"/>
      </w:pPr>
      <w:bookmarkStart w:id="800" w:name="_Toc283"/>
      <w:r>
        <w:t>الجعفرية في اقسام العلوم / چند دانشی / فارسی</w:t>
      </w:r>
      <w:bookmarkEnd w:id="800"/>
    </w:p>
    <w:p>
      <w:pPr>
        <w:pStyle w:val="BookText"/>
      </w:pPr>
      <w:r>
        <w:rPr>
          <w:rFonts w:ascii="Times New Roman" w:hAnsi="Times New Roman" w:eastAsia="Times New Roman" w:cs="Times New Roman"/>
          <w:lang w:val="en-US" w:bidi="en-US"/>
          <w:color w:val="111111"/>
          <w:sz w:val="28"/>
          <w:szCs w:val="28"/>
          <w:rtl/>
        </w:rPr>
        <w:t xml:space="preserve">al-ja farīya fi aqsām-el ‘olūm</w:t>
      </w:r>
    </w:p>
    <w:p>
      <w:pPr>
        <w:pStyle w:val="BookText"/>
      </w:pPr>
      <w:r>
        <w:rPr>
          <w:rFonts w:ascii="IRNazanin" w:hAnsi="IRNazanin" w:eastAsia="IRNazanin" w:cs="IRNazanin"/>
          <w:lang w:bidi="fa-IR"/>
          <w:color w:val="111111"/>
          <w:sz w:val="28"/>
          <w:szCs w:val="28"/>
          <w:rtl/>
        </w:rPr>
        <w:t xml:space="preserve">حکیم بیگلر، جعفر بن حاج آقا، ق 14 قمری</w:t>
      </w:r>
    </w:p>
    <w:p>
      <w:pPr>
        <w:pStyle w:val="BookText"/>
      </w:pPr>
      <w:r>
        <w:rPr>
          <w:rFonts w:ascii="Times New Roman" w:hAnsi="Times New Roman" w:eastAsia="Times New Roman" w:cs="Times New Roman"/>
          <w:lang w:val="en-US" w:bidi="en-US"/>
          <w:color w:val="111111"/>
          <w:sz w:val="28"/>
          <w:szCs w:val="28"/>
          <w:rtl/>
        </w:rPr>
        <w:t xml:space="preserve">hakīm bīglar, ja'far ebn-e hāj āqā (- 20c)</w:t>
      </w:r>
    </w:p>
    <w:p>
      <w:pPr>
        <w:pStyle w:val="BookText"/>
      </w:pPr>
      <w:r>
        <w:rPr>
          <w:rFonts w:ascii="IRNazanin" w:hAnsi="IRNazanin" w:eastAsia="IRNazanin" w:cs="IRNazanin"/>
          <w:lang w:bidi="fa-IR"/>
          <w:color w:val="111111"/>
          <w:sz w:val="28"/>
          <w:szCs w:val="28"/>
          <w:rtl/>
        </w:rPr>
        <w:t xml:space="preserve">تهران؛ مجلس؛ شماره نسخه: 9439/12</w:t>
      </w:r>
    </w:p>
    <w:p>
      <w:pPr>
        <w:pStyle w:val="BookText"/>
      </w:pPr>
      <w:r>
        <w:rPr>
          <w:rFonts w:ascii="Amiri" w:hAnsi="Amiri" w:eastAsia="Amiri" w:cs="Amiri"/>
          <w:lang w:bidi="ar-SA"/>
          <w:color w:val="111111"/>
          <w:sz w:val="28"/>
          <w:szCs w:val="28"/>
          <w:rtl/>
        </w:rPr>
        <w:t xml:space="preserve">خط: نسخ، كاتب = مؤلف، تا: قرن 14؛ وص(339-347) [مختصر ف: - 227]</w:t>
      </w:r>
    </w:p>
    <w:p>
      <w:pPr>
        <w:pStyle w:val="Heading3"/>
      </w:pPr>
      <w:bookmarkStart w:id="801" w:name="_Toc284"/>
      <w:r>
        <w:t>الجعفرية في بعض الرواة / رجال / عربی و فارسی</w:t>
      </w:r>
      <w:bookmarkEnd w:id="801"/>
    </w:p>
    <w:p>
      <w:pPr>
        <w:pStyle w:val="BookText"/>
      </w:pPr>
      <w:r>
        <w:rPr>
          <w:rFonts w:ascii="Times New Roman" w:hAnsi="Times New Roman" w:eastAsia="Times New Roman" w:cs="Times New Roman"/>
          <w:lang w:val="en-US" w:bidi="en-US"/>
          <w:color w:val="111111"/>
          <w:sz w:val="28"/>
          <w:szCs w:val="28"/>
          <w:rtl/>
        </w:rPr>
        <w:t xml:space="preserve">al-jafarīyya fī ba'd-ir ruwāt</w:t>
      </w:r>
    </w:p>
    <w:p>
      <w:pPr>
        <w:pStyle w:val="BookText"/>
      </w:pPr>
      <w:r>
        <w:rPr>
          <w:rFonts w:ascii="IRNazanin" w:hAnsi="IRNazanin" w:eastAsia="IRNazanin" w:cs="IRNazanin"/>
          <w:lang w:bidi="fa-IR"/>
          <w:color w:val="111111"/>
          <w:sz w:val="28"/>
          <w:szCs w:val="28"/>
          <w:rtl/>
        </w:rPr>
        <w:t xml:space="preserve">حکیم بیگلر، جعفر بن حاج آقا، ق 14 قمری</w:t>
      </w:r>
    </w:p>
    <w:p>
      <w:pPr>
        <w:pStyle w:val="BookText"/>
      </w:pPr>
      <w:r>
        <w:rPr>
          <w:rFonts w:ascii="Times New Roman" w:hAnsi="Times New Roman" w:eastAsia="Times New Roman" w:cs="Times New Roman"/>
          <w:lang w:val="en-US" w:bidi="en-US"/>
          <w:color w:val="111111"/>
          <w:sz w:val="28"/>
          <w:szCs w:val="28"/>
          <w:rtl/>
        </w:rPr>
        <w:t xml:space="preserve">hakīm bīglar, ja'far ebn-e hāj ācā (- 20c)</w:t>
      </w:r>
    </w:p>
    <w:p>
      <w:pPr>
        <w:pStyle w:val="BookText"/>
      </w:pPr>
      <w:r>
        <w:rPr>
          <w:rFonts w:ascii="IRNazanin" w:hAnsi="IRNazanin" w:eastAsia="IRNazanin" w:cs="IRNazanin"/>
          <w:lang w:bidi="fa-IR"/>
          <w:color w:val="111111"/>
          <w:sz w:val="28"/>
          <w:szCs w:val="28"/>
          <w:rtl/>
        </w:rPr>
        <w:t xml:space="preserve">تهران؛ مجلس؛ شماره نسخه:9439/4</w:t>
      </w:r>
    </w:p>
    <w:p>
      <w:pPr>
        <w:pStyle w:val="BookText"/>
      </w:pPr>
      <w:r>
        <w:rPr>
          <w:rFonts w:ascii="Amiri" w:hAnsi="Amiri" w:eastAsia="Amiri" w:cs="Amiri"/>
          <w:lang w:bidi="ar-SA"/>
          <w:color w:val="111111"/>
          <w:sz w:val="28"/>
          <w:szCs w:val="28"/>
          <w:rtl/>
        </w:rPr>
        <w:t xml:space="preserve">خط: نسخ، كاتب = مؤلف، تا: قرن 14، 68ص (79-146) [مختصر ف: _ 227]</w:t>
      </w:r>
    </w:p>
    <w:p>
      <w:pPr>
        <w:pStyle w:val="BookText"/>
      </w:pPr>
      <w:r>
        <w:rPr>
          <w:rFonts w:ascii="IRNazanin" w:hAnsi="IRNazanin" w:eastAsia="IRNazanin" w:cs="IRNazanin"/>
          <w:lang w:bidi="fa-IR"/>
          <w:color w:val="111111"/>
          <w:sz w:val="28"/>
          <w:szCs w:val="28"/>
          <w:rtl/>
        </w:rPr>
        <w:t xml:space="preserve">جعفرية في بعض الرواة و غيرها / رجال / فارسی و عربی</w:t>
      </w:r>
    </w:p>
    <w:p>
      <w:pPr>
        <w:pStyle w:val="BookText"/>
      </w:pPr>
      <w:r>
        <w:rPr>
          <w:rFonts w:ascii="Times New Roman" w:hAnsi="Times New Roman" w:eastAsia="Times New Roman" w:cs="Times New Roman"/>
          <w:lang w:val="en-US" w:bidi="en-US"/>
          <w:color w:val="111111"/>
          <w:sz w:val="28"/>
          <w:szCs w:val="28"/>
          <w:rtl/>
        </w:rPr>
        <w:t xml:space="preserve">ja‘farīyya fī ba'd-ir ruwāt wa gayr-i-hā</w:t>
      </w:r>
    </w:p>
    <w:p>
      <w:pPr>
        <w:pStyle w:val="BookText"/>
      </w:pPr>
      <w:r>
        <w:rPr>
          <w:rFonts w:ascii="IRNazanin" w:hAnsi="IRNazanin" w:eastAsia="IRNazanin" w:cs="IRNazanin"/>
          <w:lang w:bidi="fa-IR"/>
          <w:color w:val="111111"/>
          <w:sz w:val="28"/>
          <w:szCs w:val="28"/>
          <w:rtl/>
        </w:rPr>
        <w:t xml:space="preserve">تهران؛ مجلس؛ شماره نسخه: 16434/1 الف</w:t>
      </w:r>
    </w:p>
    <w:p>
      <w:pPr>
        <w:pStyle w:val="BookText"/>
      </w:pPr>
      <w:r>
        <w:rPr>
          <w:rFonts w:ascii="IRNazanin" w:hAnsi="IRNazanin" w:eastAsia="IRNazanin" w:cs="IRNazanin"/>
          <w:lang w:bidi="fa-IR"/>
          <w:color w:val="111111"/>
          <w:sz w:val="28"/>
          <w:szCs w:val="28"/>
          <w:rtl/>
        </w:rPr>
        <w:t xml:space="preserve">آغاز: بسمله، نستعلیق بالله الصمد العلى العظيم ... آدم بن عبدالله القمي هو والد ذكريا</w:t>
      </w:r>
    </w:p>
    <w:p>
      <w:pPr>
        <w:pStyle w:val="BookText"/>
      </w:pPr>
      <w:r>
        <w:rPr>
          <w:rFonts w:ascii="IRNazanin" w:hAnsi="IRNazanin" w:eastAsia="IRNazanin" w:cs="IRNazanin"/>
          <w:lang w:bidi="fa-IR"/>
          <w:color w:val="111111"/>
          <w:sz w:val="28"/>
          <w:szCs w:val="28"/>
          <w:rtl/>
        </w:rPr>
        <w:t xml:space="preserve">خط: نسخ، بی کا، تا: 1317ق، جلد: تیماج قهوه ای، 31ص (2_ 32)، 14 سطر، اندازه: 20</w:t>
      </w:r>
      <w:r>
        <w:rPr>
          <w:rFonts w:ascii="Times New Roman" w:hAnsi="Times New Roman" w:eastAsia="Times New Roman" w:cs="Times New Roman"/>
          <w:lang w:val="en-US" w:bidi="en-US"/>
          <w:color w:val="111111"/>
          <w:sz w:val="28"/>
          <w:szCs w:val="28"/>
          <w:rtl/>
        </w:rPr>
        <w:t xml:space="preserve">×12/8 </w:t>
      </w:r>
      <w:r>
        <w:rPr>
          <w:rFonts w:ascii="IRNazanin" w:hAnsi="IRNazanin" w:eastAsia="IRNazanin" w:cs="IRNazanin"/>
          <w:lang w:bidi="fa-IR"/>
          <w:color w:val="111111"/>
          <w:sz w:val="28"/>
          <w:szCs w:val="28"/>
          <w:rtl/>
        </w:rPr>
        <w:t xml:space="preserve">سم [ف: 45 - 233]</w:t>
      </w:r>
    </w:p>
    <w:p>
      <w:pPr>
        <w:pStyle w:val="Heading3"/>
      </w:pPr>
      <w:bookmarkStart w:id="802" w:name="_Toc285"/>
      <w:r>
        <w:t>الجعفرية في بعض علماء أهل السنة / رجال / عربی و فارسی</w:t>
      </w:r>
      <w:bookmarkEnd w:id="802"/>
    </w:p>
    <w:p>
      <w:pPr>
        <w:pStyle w:val="BookText"/>
      </w:pPr>
      <w:r>
        <w:rPr>
          <w:rFonts w:ascii="Times New Roman" w:hAnsi="Times New Roman" w:eastAsia="Times New Roman" w:cs="Times New Roman"/>
          <w:lang w:val="en-US" w:bidi="en-US"/>
          <w:color w:val="111111"/>
          <w:sz w:val="28"/>
          <w:szCs w:val="28"/>
          <w:rtl/>
        </w:rPr>
        <w:t xml:space="preserve">al-ja'farīyya fi ba'd-i ‘ulamā’-i ahl-is sunna</w:t>
      </w:r>
    </w:p>
    <w:p>
      <w:pPr>
        <w:pStyle w:val="BookText"/>
      </w:pPr>
      <w:r>
        <w:rPr>
          <w:rFonts w:ascii="IRNazanin" w:hAnsi="IRNazanin" w:eastAsia="IRNazanin" w:cs="IRNazanin"/>
          <w:lang w:bidi="fa-IR"/>
          <w:color w:val="111111"/>
          <w:sz w:val="28"/>
          <w:szCs w:val="28"/>
          <w:rtl/>
        </w:rPr>
        <w:t xml:space="preserve">حکیم بیگلر، جعفر بن حاج آقا، ق 14 قمری</w:t>
      </w:r>
    </w:p>
    <w:p>
      <w:pPr>
        <w:pStyle w:val="BookText"/>
      </w:pPr>
      <w:r>
        <w:rPr>
          <w:rFonts w:ascii="Times New Roman" w:hAnsi="Times New Roman" w:eastAsia="Times New Roman" w:cs="Times New Roman"/>
          <w:lang w:val="en-US" w:bidi="en-US"/>
          <w:color w:val="111111"/>
          <w:sz w:val="28"/>
          <w:szCs w:val="28"/>
          <w:rtl/>
        </w:rPr>
        <w:t xml:space="preserve">hakīm bīglar, ja'far ebn-e hāj ācā (- 20c)</w:t>
      </w:r>
    </w:p>
    <w:p>
      <w:pPr>
        <w:pStyle w:val="BookText"/>
      </w:pPr>
      <w:r>
        <w:rPr>
          <w:rFonts w:ascii="IRNazanin" w:hAnsi="IRNazanin" w:eastAsia="IRNazanin" w:cs="IRNazanin"/>
          <w:lang w:bidi="fa-IR"/>
          <w:color w:val="111111"/>
          <w:sz w:val="28"/>
          <w:szCs w:val="28"/>
          <w:rtl/>
        </w:rPr>
        <w:t xml:space="preserve">تهران؛ مجلس؛ شماره نسخه:9439/6</w:t>
      </w:r>
    </w:p>
    <w:p>
      <w:pPr>
        <w:pStyle w:val="BookText"/>
      </w:pPr>
      <w:r>
        <w:rPr>
          <w:rFonts w:ascii="Amiri" w:hAnsi="Amiri" w:eastAsia="Amiri" w:cs="Amiri"/>
          <w:lang w:bidi="ar-SA"/>
          <w:color w:val="111111"/>
          <w:sz w:val="28"/>
          <w:szCs w:val="28"/>
          <w:rtl/>
        </w:rPr>
        <w:t xml:space="preserve">خط: نسخ، كاتب = مؤلف، تا: قرن 14؛ 18ص (153-170) مختصر ف: - 227]</w:t>
      </w:r>
    </w:p>
    <w:p>
      <w:pPr>
        <w:pStyle w:val="Heading3"/>
      </w:pPr>
      <w:bookmarkStart w:id="803" w:name="_Toc286"/>
      <w:r>
        <w:t>الجعفرية في الدراية / درایه / عربی</w:t>
      </w:r>
      <w:bookmarkEnd w:id="803"/>
    </w:p>
    <w:p>
      <w:pPr>
        <w:pStyle w:val="BookText"/>
      </w:pPr>
      <w:r>
        <w:rPr>
          <w:rFonts w:ascii="Times New Roman" w:hAnsi="Times New Roman" w:eastAsia="Times New Roman" w:cs="Times New Roman"/>
          <w:lang w:val="en-US" w:bidi="en-US"/>
          <w:color w:val="111111"/>
          <w:sz w:val="28"/>
          <w:szCs w:val="28"/>
          <w:rtl/>
        </w:rPr>
        <w:t xml:space="preserve">al-ja‘farīyya fi-d dirāya</w:t>
      </w:r>
    </w:p>
    <w:p>
      <w:pPr>
        <w:pStyle w:val="BookText"/>
      </w:pPr>
      <w:r>
        <w:rPr>
          <w:rFonts w:ascii="IRNazanin" w:hAnsi="IRNazanin" w:eastAsia="IRNazanin" w:cs="IRNazanin"/>
          <w:lang w:bidi="fa-IR"/>
          <w:color w:val="111111"/>
          <w:sz w:val="28"/>
          <w:szCs w:val="28"/>
          <w:rtl/>
        </w:rPr>
        <w:t xml:space="preserve">حکیم بیگلر، جعفر بن حاج آقا، ق 14 قمری</w:t>
      </w:r>
    </w:p>
    <w:p>
      <w:pPr>
        <w:pStyle w:val="BookText"/>
      </w:pPr>
      <w:r>
        <w:rPr>
          <w:rFonts w:ascii="Times New Roman" w:hAnsi="Times New Roman" w:eastAsia="Times New Roman" w:cs="Times New Roman"/>
          <w:lang w:val="en-US" w:bidi="en-US"/>
          <w:color w:val="111111"/>
          <w:sz w:val="28"/>
          <w:szCs w:val="28"/>
          <w:rtl/>
        </w:rPr>
        <w:t xml:space="preserve">hakīm bīglar, ja'far ebn-e hāj ācā (- 20c)</w:t>
      </w:r>
    </w:p>
    <w:p>
      <w:pPr>
        <w:pStyle w:val="BookText"/>
      </w:pPr>
      <w:r>
        <w:rPr>
          <w:rFonts w:ascii="IRNazanin" w:hAnsi="IRNazanin" w:eastAsia="IRNazanin" w:cs="IRNazanin"/>
          <w:lang w:bidi="fa-IR"/>
          <w:color w:val="111111"/>
          <w:sz w:val="28"/>
          <w:szCs w:val="28"/>
          <w:rtl/>
        </w:rPr>
        <w:t xml:space="preserve">تهران؛ مجلس؛ شماره نسخه:9439/7</w:t>
      </w:r>
    </w:p>
    <w:p>
      <w:pPr>
        <w:pStyle w:val="BookText"/>
      </w:pPr>
      <w:r>
        <w:rPr>
          <w:rFonts w:ascii="Amiri" w:hAnsi="Amiri" w:eastAsia="Amiri" w:cs="Amiri"/>
          <w:lang w:bidi="ar-SA"/>
          <w:color w:val="111111"/>
          <w:sz w:val="28"/>
          <w:szCs w:val="28"/>
          <w:rtl/>
        </w:rPr>
        <w:t xml:space="preserve">خط: نسخ، كاتب = مؤلف، تا: قرن 14؛ 37ص (172-208) مختصر ف: - 227]</w:t>
      </w:r>
    </w:p>
    <w:p>
      <w:pPr>
        <w:pStyle w:val="Heading3"/>
      </w:pPr>
      <w:bookmarkStart w:id="804" w:name="_Toc287"/>
      <w:r>
        <w:t>جعفرية في الدراية / درایه / فارسی و عربی</w:t>
      </w:r>
      <w:bookmarkEnd w:id="804"/>
    </w:p>
    <w:p>
      <w:pPr>
        <w:pStyle w:val="BookText"/>
      </w:pPr>
      <w:r>
        <w:rPr>
          <w:rFonts w:ascii="Times New Roman" w:hAnsi="Times New Roman" w:eastAsia="Times New Roman" w:cs="Times New Roman"/>
          <w:lang w:val="en-US" w:bidi="en-US"/>
          <w:color w:val="111111"/>
          <w:sz w:val="28"/>
          <w:szCs w:val="28"/>
          <w:rtl/>
        </w:rPr>
        <w:t xml:space="preserve">ja farīyya fi-d dirāya</w:t>
      </w:r>
    </w:p>
    <w:p>
      <w:pPr>
        <w:pStyle w:val="BookText"/>
      </w:pPr>
      <w:r>
        <w:rPr>
          <w:rFonts w:ascii="IRNazanin" w:hAnsi="IRNazanin" w:eastAsia="IRNazanin" w:cs="IRNazanin"/>
          <w:lang w:bidi="fa-IR"/>
          <w:color w:val="111111"/>
          <w:sz w:val="28"/>
          <w:szCs w:val="28"/>
          <w:rtl/>
        </w:rPr>
        <w:t xml:space="preserve">تهران؛ مجلس؛ شماره نسخه: 16434/1</w:t>
      </w:r>
    </w:p>
    <w:p>
      <w:pPr>
        <w:pStyle w:val="BookText"/>
      </w:pPr>
      <w:r>
        <w:rPr>
          <w:rFonts w:ascii="IRNazanin" w:hAnsi="IRNazanin" w:eastAsia="IRNazanin" w:cs="IRNazanin"/>
          <w:lang w:bidi="fa-IR"/>
          <w:color w:val="111111"/>
          <w:sz w:val="28"/>
          <w:szCs w:val="28"/>
          <w:rtl/>
        </w:rPr>
        <w:t xml:space="preserve">آغاز: بسمله، الحمدلله رب العالمين مالك يوم الدين ...... اما بعد الدراية لغة العلم و في الاصطلاح علم يبحث فيه عن سند الحديث خط: نسخ، بی کا، تا: 1317ق، جلد: تیماج قهوه ای، 38ص (75 112)، 14 سطر، اندازه: 20</w:t>
      </w:r>
      <w:r>
        <w:rPr>
          <w:rFonts w:ascii="Times New Roman" w:hAnsi="Times New Roman" w:eastAsia="Times New Roman" w:cs="Times New Roman"/>
          <w:lang w:val="en-US" w:bidi="en-US"/>
          <w:color w:val="111111"/>
          <w:sz w:val="28"/>
          <w:szCs w:val="28"/>
          <w:rtl/>
        </w:rPr>
        <w:t xml:space="preserve">×12/8 </w:t>
      </w:r>
      <w:r>
        <w:rPr>
          <w:rFonts w:ascii="IRNazanin" w:hAnsi="IRNazanin" w:eastAsia="IRNazanin" w:cs="IRNazanin"/>
          <w:lang w:bidi="fa-IR"/>
          <w:color w:val="111111"/>
          <w:sz w:val="28"/>
          <w:szCs w:val="28"/>
          <w:rtl/>
        </w:rPr>
        <w:t xml:space="preserve">سم [ف: 45 - 234]</w:t>
      </w:r>
    </w:p>
    <w:p>
      <w:pPr>
        <w:pStyle w:val="Heading3"/>
      </w:pPr>
      <w:bookmarkStart w:id="805" w:name="_Toc288"/>
      <w:r>
        <w:t>جعفرية في الرياضي و الحساب / ریاضیات / فارسی و عربی</w:t>
      </w:r>
      <w:bookmarkEnd w:id="805"/>
    </w:p>
    <w:p>
      <w:pPr>
        <w:pStyle w:val="BookText"/>
      </w:pPr>
      <w:r>
        <w:rPr>
          <w:rFonts w:ascii="Times New Roman" w:hAnsi="Times New Roman" w:eastAsia="Times New Roman" w:cs="Times New Roman"/>
          <w:lang w:val="en-US" w:bidi="en-US"/>
          <w:color w:val="111111"/>
          <w:sz w:val="28"/>
          <w:szCs w:val="28"/>
          <w:rtl/>
        </w:rPr>
        <w:t xml:space="preserve">ja'fariyya fi-r riyadi wa-1 hisab</w:t>
      </w:r>
    </w:p>
    <w:p>
      <w:pPr>
        <w:pStyle w:val="BookText"/>
      </w:pPr>
      <w:r>
        <w:rPr>
          <w:rFonts w:ascii="IRNazanin" w:hAnsi="IRNazanin" w:eastAsia="IRNazanin" w:cs="IRNazanin"/>
          <w:lang w:bidi="fa-IR"/>
          <w:color w:val="111111"/>
          <w:sz w:val="28"/>
          <w:szCs w:val="28"/>
          <w:rtl/>
        </w:rPr>
        <w:t xml:space="preserve">تهران؛ مجلس؛ شماره نسخه: 16434/1 ب</w:t>
      </w:r>
    </w:p>
    <w:p>
      <w:pPr>
        <w:pStyle w:val="BookText"/>
      </w:pPr>
      <w:r>
        <w:rPr>
          <w:rFonts w:ascii="IRNazanin" w:hAnsi="IRNazanin" w:eastAsia="IRNazanin" w:cs="IRNazanin"/>
          <w:lang w:bidi="fa-IR"/>
          <w:color w:val="111111"/>
          <w:sz w:val="28"/>
          <w:szCs w:val="28"/>
          <w:rtl/>
        </w:rPr>
        <w:t xml:space="preserve">آغاز: در باب ریاضی نوشته اند هر چه قابل اشاره حسی باشد</w:t>
      </w:r>
    </w:p>
    <w:p>
      <w:pPr>
        <w:pStyle w:val="BookText"/>
      </w:pPr>
      <w:r>
        <w:rPr>
          <w:rFonts w:ascii="IRNazanin" w:hAnsi="IRNazanin" w:eastAsia="IRNazanin" w:cs="IRNazanin"/>
          <w:lang w:bidi="fa-IR"/>
          <w:color w:val="111111"/>
          <w:sz w:val="28"/>
          <w:szCs w:val="28"/>
          <w:rtl/>
        </w:rPr>
        <w:t xml:space="preserve">خط: نسخ، بی کا، تا: 1317ق؛ جلد: تیماج قهوه ای، 20ص (35 _ 54)، 14 سطر، اندازه: 12/8 </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45 - 234]</w:t>
      </w:r>
    </w:p>
    <w:p>
      <w:pPr>
        <w:pStyle w:val="Heading3"/>
      </w:pPr>
      <w:bookmarkStart w:id="806" w:name="_Toc289"/>
      <w:r>
        <w:t>الجعفرية في الشعراء / تراجم / فارسی</w:t>
      </w:r>
      <w:bookmarkEnd w:id="806"/>
    </w:p>
    <w:p>
      <w:pPr>
        <w:pStyle w:val="BookText"/>
      </w:pPr>
      <w:r>
        <w:rPr>
          <w:rFonts w:ascii="Times New Roman" w:hAnsi="Times New Roman" w:eastAsia="Times New Roman" w:cs="Times New Roman"/>
          <w:lang w:val="en-US" w:bidi="en-US"/>
          <w:color w:val="111111"/>
          <w:sz w:val="28"/>
          <w:szCs w:val="28"/>
          <w:rtl/>
        </w:rPr>
        <w:t xml:space="preserve">al-jafariyya fi-s su'ara'</w:t>
      </w:r>
    </w:p>
    <w:p>
      <w:pPr>
        <w:pStyle w:val="BookText"/>
      </w:pPr>
      <w:r>
        <w:rPr>
          <w:rFonts w:ascii="IRNazanin" w:hAnsi="IRNazanin" w:eastAsia="IRNazanin" w:cs="IRNazanin"/>
          <w:lang w:bidi="fa-IR"/>
          <w:color w:val="111111"/>
          <w:sz w:val="28"/>
          <w:szCs w:val="28"/>
          <w:rtl/>
        </w:rPr>
        <w:t xml:space="preserve">حکیم بیگلر، جعفر بن حاج آقا، ق14 قمری</w:t>
      </w:r>
    </w:p>
    <w:p>
      <w:pPr>
        <w:pStyle w:val="BookText"/>
      </w:pPr>
      <w:r>
        <w:rPr>
          <w:rFonts w:ascii="Times New Roman" w:hAnsi="Times New Roman" w:eastAsia="Times New Roman" w:cs="Times New Roman"/>
          <w:lang w:val="en-US" w:bidi="en-US"/>
          <w:color w:val="111111"/>
          <w:sz w:val="28"/>
          <w:szCs w:val="28"/>
          <w:rtl/>
        </w:rPr>
        <w:t xml:space="preserve">hakām bīglar, ja'far ebn-e hāj āqā (- 20c)</w:t>
      </w:r>
    </w:p>
    <w:p>
      <w:pPr>
        <w:pStyle w:val="BookText"/>
      </w:pPr>
      <w:r>
        <w:rPr>
          <w:rFonts w:ascii="IRNazanin" w:hAnsi="IRNazanin" w:eastAsia="IRNazanin" w:cs="IRNazanin"/>
          <w:lang w:bidi="fa-IR"/>
          <w:color w:val="111111"/>
          <w:sz w:val="28"/>
          <w:szCs w:val="28"/>
          <w:rtl/>
        </w:rPr>
        <w:t xml:space="preserve">تهران؛ مجلس؛ شماره نسخه:9439/18</w:t>
      </w:r>
    </w:p>
    <w:p>
      <w:pPr>
        <w:pStyle w:val="BookText"/>
      </w:pPr>
      <w:r>
        <w:rPr>
          <w:rFonts w:ascii="Amiri" w:hAnsi="Amiri" w:eastAsia="Amiri" w:cs="Amiri"/>
          <w:lang w:bidi="ar-SA"/>
          <w:color w:val="111111"/>
          <w:sz w:val="28"/>
          <w:szCs w:val="28"/>
          <w:rtl/>
        </w:rPr>
        <w:t xml:space="preserve">خط: نسخ، كاتب = مؤلف، تا: قرن 14، 4ص (403 - 406) [مختصر ف: - 228]</w:t>
      </w:r>
    </w:p>
    <w:p>
      <w:pPr>
        <w:pStyle w:val="Heading3"/>
      </w:pPr>
      <w:bookmarkStart w:id="807" w:name="_Toc290"/>
      <w:r>
        <w:t>جعفرية في الصناعة / صناعت / فارسی و عربی</w:t>
      </w:r>
      <w:bookmarkEnd w:id="807"/>
    </w:p>
    <w:p>
      <w:pPr>
        <w:pStyle w:val="BookText"/>
      </w:pPr>
      <w:r>
        <w:rPr>
          <w:rFonts w:ascii="Times New Roman" w:hAnsi="Times New Roman" w:eastAsia="Times New Roman" w:cs="Times New Roman"/>
          <w:lang w:val="en-US" w:bidi="en-US"/>
          <w:color w:val="111111"/>
          <w:sz w:val="28"/>
          <w:szCs w:val="28"/>
          <w:rtl/>
        </w:rPr>
        <w:t xml:space="preserve">ja'fariyya fi-S Sanaa</w:t>
      </w:r>
    </w:p>
    <w:p>
      <w:pPr>
        <w:pStyle w:val="BookText"/>
      </w:pPr>
      <w:r>
        <w:rPr>
          <w:rFonts w:ascii="IRNazanin" w:hAnsi="IRNazanin" w:eastAsia="IRNazanin" w:cs="IRNazanin"/>
          <w:lang w:bidi="fa-IR"/>
          <w:color w:val="111111"/>
          <w:sz w:val="28"/>
          <w:szCs w:val="28"/>
          <w:rtl/>
        </w:rPr>
        <w:t xml:space="preserve">تهران؛ مجلس؛ شماره نسخه: 16434/1 ج</w:t>
      </w:r>
    </w:p>
    <w:p>
      <w:pPr>
        <w:pStyle w:val="BookText"/>
      </w:pPr>
      <w:r>
        <w:rPr>
          <w:rFonts w:ascii="IRNazanin" w:hAnsi="IRNazanin" w:eastAsia="IRNazanin" w:cs="IRNazanin"/>
          <w:lang w:bidi="fa-IR"/>
          <w:color w:val="111111"/>
          <w:sz w:val="28"/>
          <w:szCs w:val="28"/>
          <w:rtl/>
        </w:rPr>
        <w:t xml:space="preserve">آغاز: بسمله الحمد لوليه و الصلوة و السلام لنبيه و آله اما بعد علم صناعت علمی است به تبديل قوای اجسام معدنيه</w:t>
      </w:r>
    </w:p>
    <w:p>
      <w:pPr>
        <w:pStyle w:val="BookText"/>
      </w:pPr>
      <w:r>
        <w:rPr>
          <w:rFonts w:ascii="IRNazanin" w:hAnsi="IRNazanin" w:eastAsia="IRNazanin" w:cs="IRNazanin"/>
          <w:lang w:bidi="fa-IR"/>
          <w:color w:val="111111"/>
          <w:sz w:val="28"/>
          <w:szCs w:val="28"/>
          <w:rtl/>
        </w:rPr>
        <w:t xml:space="preserve">خط: نسخ، بی کا، تا: 1317ق؛ جلد: تیماج قهوه ای، 20ص (55 _ 74)، 14 سطر، اندازه: 20</w:t>
      </w:r>
      <w:r>
        <w:rPr>
          <w:rFonts w:ascii="Times New Roman" w:hAnsi="Times New Roman" w:eastAsia="Times New Roman" w:cs="Times New Roman"/>
          <w:lang w:val="en-US" w:bidi="en-US"/>
          <w:color w:val="111111"/>
          <w:sz w:val="28"/>
          <w:szCs w:val="28"/>
          <w:rtl/>
        </w:rPr>
        <w:t xml:space="preserve">×12/8 </w:t>
      </w:r>
      <w:r>
        <w:rPr>
          <w:rFonts w:ascii="IRNazanin" w:hAnsi="IRNazanin" w:eastAsia="IRNazanin" w:cs="IRNazanin"/>
          <w:lang w:bidi="fa-IR"/>
          <w:color w:val="111111"/>
          <w:sz w:val="28"/>
          <w:szCs w:val="28"/>
          <w:rtl/>
        </w:rPr>
        <w:t xml:space="preserve">سم [ف: 45 - 234]</w:t>
      </w:r>
    </w:p>
    <w:p>
      <w:pPr>
        <w:pStyle w:val="Heading3"/>
      </w:pPr>
      <w:bookmarkStart w:id="808" w:name="_Toc291"/>
      <w:r>
        <w:t>جعفرية في القرائة / قرائت / فارسی و عربی</w:t>
      </w:r>
      <w:bookmarkEnd w:id="808"/>
    </w:p>
    <w:p>
      <w:pPr>
        <w:pStyle w:val="BookText"/>
      </w:pPr>
      <w:r>
        <w:rPr>
          <w:rFonts w:ascii="Times New Roman" w:hAnsi="Times New Roman" w:eastAsia="Times New Roman" w:cs="Times New Roman"/>
          <w:lang w:val="en-US" w:bidi="en-US"/>
          <w:color w:val="111111"/>
          <w:sz w:val="28"/>
          <w:szCs w:val="28"/>
          <w:rtl/>
        </w:rPr>
        <w:t xml:space="preserve">ja‘farīyya fi-1 qirā’a</w:t>
      </w:r>
    </w:p>
    <w:p>
      <w:pPr>
        <w:pStyle w:val="BookText"/>
      </w:pPr>
      <w:r>
        <w:rPr>
          <w:rFonts w:ascii="IRNazanin" w:hAnsi="IRNazanin" w:eastAsia="IRNazanin" w:cs="IRNazanin"/>
          <w:lang w:bidi="fa-IR"/>
          <w:color w:val="111111"/>
          <w:sz w:val="28"/>
          <w:szCs w:val="28"/>
          <w:rtl/>
        </w:rPr>
        <w:t xml:space="preserve">تهران؛ مجلس؛ شماره نسخه: 16434/1</w:t>
      </w:r>
    </w:p>
    <w:p>
      <w:pPr>
        <w:pStyle w:val="BookText"/>
      </w:pPr>
      <w:r>
        <w:rPr>
          <w:rFonts w:ascii="IRNazanin" w:hAnsi="IRNazanin" w:eastAsia="IRNazanin" w:cs="IRNazanin"/>
          <w:lang w:bidi="fa-IR"/>
          <w:color w:val="111111"/>
          <w:sz w:val="28"/>
          <w:szCs w:val="28"/>
          <w:rtl/>
        </w:rPr>
        <w:t xml:space="preserve">آغاز: بسمله، قوله تعالی و رتل القرآن ترتیلا سئل امیرالمؤمنین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6" w:name="pg20375_229976"/>
    <w:bookmarkEnd w:id="86"/>
    <w:p>
      <w:pPr>
        <w:pStyle w:val="BookText"/>
      </w:pPr>
      <w:r>
        <w:rPr>
          <w:rFonts w:ascii="IRNazanin" w:hAnsi="IRNazanin" w:eastAsia="IRNazanin" w:cs="IRNazanin"/>
          <w:lang w:bidi="fa-IR"/>
          <w:color w:val="111111"/>
          <w:sz w:val="28"/>
          <w:szCs w:val="28"/>
          <w:rtl/>
        </w:rPr>
        <w:t xml:space="preserve">عليه السلام عنه خط: نسخ، بی کا، تا: 1317ق؛ جلد: تیماج قهوه ای، 7ص (114 _120)، 14 سطر، اندازه: 20</w:t>
      </w:r>
      <w:r>
        <w:rPr>
          <w:rFonts w:ascii="Times New Roman" w:hAnsi="Times New Roman" w:eastAsia="Times New Roman" w:cs="Times New Roman"/>
          <w:lang w:val="en-US" w:bidi="en-US"/>
          <w:color w:val="111111"/>
          <w:sz w:val="28"/>
          <w:szCs w:val="28"/>
          <w:rtl/>
        </w:rPr>
        <w:t xml:space="preserve">×12/8 </w:t>
      </w:r>
      <w:r>
        <w:rPr>
          <w:rFonts w:ascii="IRNazanin" w:hAnsi="IRNazanin" w:eastAsia="IRNazanin" w:cs="IRNazanin"/>
          <w:lang w:bidi="fa-IR"/>
          <w:color w:val="111111"/>
          <w:sz w:val="28"/>
          <w:szCs w:val="28"/>
          <w:rtl/>
        </w:rPr>
        <w:t xml:space="preserve">سم [ف: 45 - 234]</w:t>
      </w:r>
    </w:p>
    <w:p>
      <w:pPr>
        <w:pStyle w:val="Heading3"/>
      </w:pPr>
      <w:bookmarkStart w:id="809" w:name="_Toc292"/>
      <w:r>
        <w:t>الجعفرية في المذاهب / ادیان و مذاهب / فارسی</w:t>
      </w:r>
      <w:bookmarkEnd w:id="809"/>
    </w:p>
    <w:p>
      <w:pPr>
        <w:pStyle w:val="BookText"/>
      </w:pPr>
      <w:r>
        <w:rPr>
          <w:rFonts w:ascii="Times New Roman" w:hAnsi="Times New Roman" w:eastAsia="Times New Roman" w:cs="Times New Roman"/>
          <w:lang w:val="en-US" w:bidi="en-US"/>
          <w:color w:val="111111"/>
          <w:sz w:val="28"/>
          <w:szCs w:val="28"/>
          <w:rtl/>
        </w:rPr>
        <w:t xml:space="preserve">al-ja'fariyya fi-l madahib</w:t>
      </w:r>
    </w:p>
    <w:p>
      <w:pPr>
        <w:pStyle w:val="BookText"/>
      </w:pPr>
      <w:r>
        <w:rPr>
          <w:rFonts w:ascii="IRNazanin" w:hAnsi="IRNazanin" w:eastAsia="IRNazanin" w:cs="IRNazanin"/>
          <w:lang w:bidi="fa-IR"/>
          <w:color w:val="111111"/>
          <w:sz w:val="28"/>
          <w:szCs w:val="28"/>
          <w:rtl/>
        </w:rPr>
        <w:t xml:space="preserve">حکیم بیگلر، جعفر بن حاج آقا، ق14 قمری</w:t>
      </w:r>
    </w:p>
    <w:p>
      <w:pPr>
        <w:pStyle w:val="BookText"/>
      </w:pPr>
      <w:r>
        <w:rPr>
          <w:rFonts w:ascii="Times New Roman" w:hAnsi="Times New Roman" w:eastAsia="Times New Roman" w:cs="Times New Roman"/>
          <w:lang w:val="en-US" w:bidi="en-US"/>
          <w:color w:val="111111"/>
          <w:sz w:val="28"/>
          <w:szCs w:val="28"/>
          <w:rtl/>
        </w:rPr>
        <w:t xml:space="preserve">hakīm bīglar, ja'far ebn-e hāj āqā (- 20c)</w:t>
      </w:r>
    </w:p>
    <w:p>
      <w:pPr>
        <w:pStyle w:val="BookText"/>
      </w:pPr>
      <w:r>
        <w:rPr>
          <w:rFonts w:ascii="IRNazanin" w:hAnsi="IRNazanin" w:eastAsia="IRNazanin" w:cs="IRNazanin"/>
          <w:lang w:bidi="fa-IR"/>
          <w:color w:val="111111"/>
          <w:sz w:val="28"/>
          <w:szCs w:val="28"/>
          <w:rtl/>
        </w:rPr>
        <w:t xml:space="preserve">تهران؛ مجلس؛ شماره نسخه: 9439/11</w:t>
      </w:r>
    </w:p>
    <w:p>
      <w:pPr>
        <w:pStyle w:val="BookText"/>
      </w:pPr>
      <w:r>
        <w:rPr>
          <w:rFonts w:ascii="Amiri" w:hAnsi="Amiri" w:eastAsia="Amiri" w:cs="Amiri"/>
          <w:lang w:bidi="ar-SA"/>
          <w:color w:val="111111"/>
          <w:sz w:val="28"/>
          <w:szCs w:val="28"/>
          <w:rtl/>
        </w:rPr>
        <w:t xml:space="preserve">خط: نسخ، كاتب = مؤلف، تا: قرن 14، 32 ص </w:t>
      </w:r>
      <w:r>
        <w:rPr>
          <w:rFonts w:ascii="Times New Roman" w:hAnsi="Times New Roman" w:eastAsia="Times New Roman" w:cs="Times New Roman"/>
          <w:lang w:val="en-US" w:bidi="en-US"/>
          <w:color w:val="111111"/>
          <w:sz w:val="28"/>
          <w:szCs w:val="28"/>
          <w:i w:val="1"/>
          <w:iCs w:val="1"/>
          <w:rtl/>
        </w:rPr>
        <w:t xml:space="preserve">306</w:t>
      </w:r>
      <w:r>
        <w:rPr>
          <w:rFonts w:ascii="IRNazanin" w:hAnsi="IRNazanin" w:eastAsia="IRNazanin" w:cs="IRNazanin"/>
          <w:lang w:bidi="fa-IR"/>
          <w:color w:val="111111"/>
          <w:sz w:val="28"/>
          <w:szCs w:val="28"/>
          <w:rtl/>
        </w:rPr>
        <w:t xml:space="preserve"> 337) [مختصر ف: - 228]</w:t>
      </w:r>
    </w:p>
    <w:p>
      <w:pPr>
        <w:pStyle w:val="Heading3"/>
      </w:pPr>
      <w:bookmarkStart w:id="810" w:name="_Toc293"/>
      <w:r>
        <w:t>جعفرية في المذاهب / ادیان و مذاهب / عربی</w:t>
      </w:r>
      <w:bookmarkEnd w:id="810"/>
    </w:p>
    <w:p>
      <w:pPr>
        <w:pStyle w:val="BookText"/>
      </w:pPr>
      <w:r>
        <w:rPr>
          <w:rFonts w:ascii="Times New Roman" w:hAnsi="Times New Roman" w:eastAsia="Times New Roman" w:cs="Times New Roman"/>
          <w:lang w:val="en-US" w:bidi="en-US"/>
          <w:color w:val="111111"/>
          <w:sz w:val="28"/>
          <w:szCs w:val="28"/>
          <w:rtl/>
        </w:rPr>
        <w:t xml:space="preserve">‘farīyya fi-l madāhib</w:t>
      </w:r>
    </w:p>
    <w:p>
      <w:pPr>
        <w:pStyle w:val="BookText"/>
      </w:pPr>
      <w:r>
        <w:rPr>
          <w:rFonts w:ascii="IRNazanin" w:hAnsi="IRNazanin" w:eastAsia="IRNazanin" w:cs="IRNazanin"/>
          <w:lang w:bidi="fa-IR"/>
          <w:color w:val="111111"/>
          <w:sz w:val="28"/>
          <w:szCs w:val="28"/>
          <w:rtl/>
        </w:rPr>
        <w:t xml:space="preserve">تهران؛ مجلس؛ شماره نسخه: 16434/1</w:t>
      </w:r>
    </w:p>
    <w:p>
      <w:pPr>
        <w:pStyle w:val="BookText"/>
      </w:pPr>
      <w:r>
        <w:rPr>
          <w:rFonts w:ascii="IRNazanin" w:hAnsi="IRNazanin" w:eastAsia="IRNazanin" w:cs="IRNazanin"/>
          <w:lang w:bidi="fa-IR"/>
          <w:color w:val="111111"/>
          <w:sz w:val="28"/>
          <w:szCs w:val="28"/>
          <w:rtl/>
        </w:rPr>
        <w:t xml:space="preserve">و آغاز: بسمله، الحمدلله عزوجل و تعالی و الصلوة ... اما بعد قال بعد المتأخرين</w:t>
      </w:r>
    </w:p>
    <w:p>
      <w:pPr>
        <w:pStyle w:val="BookText"/>
      </w:pPr>
      <w:r>
        <w:rPr>
          <w:rFonts w:ascii="IRNazanin" w:hAnsi="IRNazanin" w:eastAsia="IRNazanin" w:cs="IRNazanin"/>
          <w:lang w:bidi="fa-IR"/>
          <w:color w:val="111111"/>
          <w:sz w:val="28"/>
          <w:szCs w:val="28"/>
          <w:rtl/>
        </w:rPr>
        <w:t xml:space="preserve">خط: نسخ، بی کا، تا: 1317ق؛ جلد: تیماج قهوه ای، 27ص (121 _ 147)، 14 سطر، اندازه: 12/8 </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45 - 234]</w:t>
      </w:r>
    </w:p>
    <w:p>
      <w:pPr>
        <w:pStyle w:val="Heading3"/>
      </w:pPr>
      <w:bookmarkStart w:id="811" w:name="_Toc294"/>
      <w:r>
        <w:t>الجعفرية في المسائل الحسابية = جعفریه حساب / حساب / فارسی</w:t>
      </w:r>
      <w:bookmarkEnd w:id="811"/>
    </w:p>
    <w:p>
      <w:pPr>
        <w:pStyle w:val="BookText"/>
      </w:pPr>
      <w:r>
        <w:rPr>
          <w:rFonts w:ascii="Times New Roman" w:hAnsi="Times New Roman" w:eastAsia="Times New Roman" w:cs="Times New Roman"/>
          <w:lang w:val="en-US" w:bidi="en-US"/>
          <w:color w:val="111111"/>
          <w:sz w:val="28"/>
          <w:szCs w:val="28"/>
          <w:rtl/>
        </w:rPr>
        <w:t xml:space="preserve">al-ja'farīya fe-l masā’el-el hesābīya = ja‘farīye-ye hesāb</w:t>
      </w:r>
    </w:p>
    <w:p>
      <w:pPr>
        <w:pStyle w:val="BookText"/>
      </w:pPr>
      <w:r>
        <w:rPr>
          <w:rFonts w:ascii="IRNazanin" w:hAnsi="IRNazanin" w:eastAsia="IRNazanin" w:cs="IRNazanin"/>
          <w:lang w:bidi="fa-IR"/>
          <w:color w:val="111111"/>
          <w:sz w:val="28"/>
          <w:szCs w:val="28"/>
          <w:rtl/>
        </w:rPr>
        <w:t xml:space="preserve">خفری، حسین بن محمد، ق 10 قمری</w:t>
      </w:r>
    </w:p>
    <w:p>
      <w:pPr>
        <w:pStyle w:val="BookText"/>
      </w:pPr>
      <w:r>
        <w:rPr>
          <w:rFonts w:ascii="Times New Roman" w:hAnsi="Times New Roman" w:eastAsia="Times New Roman" w:cs="Times New Roman"/>
          <w:lang w:val="en-US" w:bidi="en-US"/>
          <w:color w:val="111111"/>
          <w:sz w:val="28"/>
          <w:szCs w:val="28"/>
          <w:rtl/>
        </w:rPr>
        <w:t xml:space="preserve">xafrī, hoseyn ebn-e mohammad (- 16c)</w:t>
      </w:r>
    </w:p>
    <w:p>
      <w:pPr>
        <w:pStyle w:val="BookText"/>
      </w:pPr>
      <w:r>
        <w:rPr>
          <w:rFonts w:ascii="IRNazanin" w:hAnsi="IRNazanin" w:eastAsia="IRNazanin" w:cs="IRNazanin"/>
          <w:lang w:bidi="fa-IR"/>
          <w:color w:val="111111"/>
          <w:sz w:val="28"/>
          <w:szCs w:val="28"/>
          <w:rtl/>
        </w:rPr>
        <w:t xml:space="preserve">اهدا به: شاه سلطان جعفر (احتمالا حاکم فارس در زمان شاه طهماسب)</w:t>
      </w:r>
    </w:p>
    <w:p>
      <w:pPr>
        <w:pStyle w:val="BookText"/>
      </w:pPr>
      <w:r>
        <w:rPr>
          <w:rFonts w:ascii="IRNazanin" w:hAnsi="IRNazanin" w:eastAsia="IRNazanin" w:cs="IRNazanin"/>
          <w:lang w:bidi="fa-IR"/>
          <w:color w:val="111111"/>
          <w:sz w:val="28"/>
          <w:szCs w:val="28"/>
          <w:rtl/>
        </w:rPr>
        <w:t xml:space="preserve">رساله ای است در حساب در یک «مقدمه» و پنج «مقاله» و یک «خاتمه» شامل حساب و جبر و مقابله و خطاین مساحت: مقدمه در تعریف آنچه در این علم به آن احتیاج است؛ مقاله 1. طريق مفتوحات؛ 2. جبر و مقابله و خطأين و اربعه متناسبه؟ 3. قواعد غریبه و نوادر حساب؛ 4. حساب اهل تنجيم؛ 5. مساحت؛ خاتمه: در استخراج ضمایر از اعداد و اسامی.</w:t>
      </w:r>
    </w:p>
    <w:p>
      <w:pPr>
        <w:pStyle w:val="BookText"/>
      </w:pPr>
      <w:r>
        <w:rPr>
          <w:rFonts w:ascii="IRNazanin" w:hAnsi="IRNazanin" w:eastAsia="IRNazanin" w:cs="IRNazanin"/>
          <w:lang w:bidi="fa-IR"/>
          <w:color w:val="111111"/>
          <w:sz w:val="28"/>
          <w:szCs w:val="28"/>
          <w:rtl/>
        </w:rPr>
        <w:t xml:space="preserve">آغاز: حمد و ثنا خالقی را که وجود هر موجود رشحه ای از بحر جود اوست و وجود هر صاحب جود نسخه ای از فیض وجود اوست ...</w:t>
      </w:r>
    </w:p>
    <w:p>
      <w:pPr>
        <w:pStyle w:val="BookText"/>
      </w:pPr>
      <w:r>
        <w:rPr>
          <w:rFonts w:ascii="IRNazanin" w:hAnsi="IRNazanin" w:eastAsia="IRNazanin" w:cs="IRNazanin"/>
          <w:lang w:bidi="fa-IR"/>
          <w:color w:val="111111"/>
          <w:sz w:val="28"/>
          <w:szCs w:val="28"/>
          <w:rtl/>
        </w:rPr>
        <w:t xml:space="preserve">انجام: و بر این قیاس همه جمله که طرح نمایند حرفی معلوم شود، و الحمدلله أولا وآخراً [نسخه های منزوی 159/1 ؛ الذريعة 109/5 ؛ فهرستواره منزوی 2643/4 ]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یزد؛ سریزدی؛ شماره نسخه: 81/2</w:t>
      </w:r>
    </w:p>
    <w:p>
      <w:pPr>
        <w:pStyle w:val="BookText"/>
      </w:pPr>
      <w:r>
        <w:rPr>
          <w:rFonts w:ascii="IRNazanin" w:hAnsi="IRNazanin" w:eastAsia="IRNazanin" w:cs="IRNazanin"/>
          <w:lang w:bidi="fa-IR"/>
          <w:color w:val="111111"/>
          <w:sz w:val="28"/>
          <w:szCs w:val="28"/>
          <w:rtl/>
        </w:rPr>
        <w:t xml:space="preserve">خط: نستعلیق، کا: عماد بن میر حیدر حسنی، تا: 1110ق؛ مصحح، محشی؛ 15گ (58پ -73ر)، اندازه: 12/5 </w:t>
      </w:r>
      <w:r>
        <w:rPr>
          <w:rFonts w:ascii="Times New Roman" w:hAnsi="Times New Roman" w:eastAsia="Times New Roman" w:cs="Times New Roman"/>
          <w:lang w:val="en-US" w:bidi="en-US"/>
          <w:color w:val="111111"/>
          <w:sz w:val="28"/>
          <w:szCs w:val="28"/>
          <w:rtl/>
        </w:rPr>
        <w:t xml:space="preserve">×5/ 20</w:t>
      </w:r>
      <w:r>
        <w:rPr>
          <w:rFonts w:ascii="IRNazanin" w:hAnsi="IRNazanin" w:eastAsia="IRNazanin" w:cs="IRNazanin"/>
          <w:lang w:bidi="fa-IR"/>
          <w:color w:val="111111"/>
          <w:sz w:val="28"/>
          <w:szCs w:val="28"/>
          <w:rtl/>
        </w:rPr>
        <w:t xml:space="preserve">سم [ف: 1- 68]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6040</w:t>
      </w:r>
    </w:p>
    <w:p>
      <w:pPr>
        <w:pStyle w:val="BookText"/>
      </w:pPr>
      <w:r>
        <w:rPr>
          <w:rFonts w:ascii="IRNazanin" w:hAnsi="IRNazanin" w:eastAsia="IRNazanin" w:cs="IRNazanin"/>
          <w:lang w:bidi="fa-IR"/>
          <w:color w:val="111111"/>
          <w:sz w:val="28"/>
          <w:szCs w:val="28"/>
          <w:rtl/>
        </w:rPr>
        <w:t xml:space="preserve">آغاز و انجام: برابر خط: نستعلیق، کا: محمد هادی بن شیخ بهاء الدين محمد معمار اصفهانی، تا: چهارشنبه 24 ذیقعده 1120ق؛ جلد: تیماج قرمز، 51گ، 12 سطر، اندازه: 16/5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[ف: 16 - 42]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نسخه:1767/5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1120ق؛ کاغذ: ترمه، جلد: میشن قهوه ای، 18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5 - 360]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دانشگاه؛ شماره نسخه: 8342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1152ق، کاغذ: فرنگی، جلد: کاغذ كلفت، 24گ، 14 سطر (5/5</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17 - 114]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اصفهان؛ دانشگاه؛ شماره نسخه:470/7</w:t>
      </w:r>
    </w:p>
    <w:p>
      <w:pPr>
        <w:pStyle w:val="BookText"/>
      </w:pPr>
      <w:r>
        <w:rPr>
          <w:rFonts w:ascii="IRNazanin" w:hAnsi="IRNazanin" w:eastAsia="IRNazanin" w:cs="IRNazanin"/>
          <w:lang w:bidi="fa-IR"/>
          <w:color w:val="111111"/>
          <w:sz w:val="28"/>
          <w:szCs w:val="28"/>
          <w:rtl/>
        </w:rPr>
        <w:t xml:space="preserve">خط: نستعلیق، بی کا، تا: قرن 12، 21گ (104پ -124پ)، اندازه: 2115سم [ف: 2 - 373]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مشهد؛ رضوی؛ شماره نسخه: 31839</w:t>
      </w:r>
    </w:p>
    <w:p>
      <w:pPr>
        <w:pStyle w:val="BookText"/>
      </w:pPr>
      <w:r>
        <w:rPr>
          <w:rFonts w:ascii="IRNazanin" w:hAnsi="IRNazanin" w:eastAsia="IRNazanin" w:cs="IRNazanin"/>
          <w:lang w:bidi="fa-IR"/>
          <w:color w:val="111111"/>
          <w:sz w:val="28"/>
          <w:szCs w:val="28"/>
          <w:rtl/>
        </w:rPr>
        <w:t xml:space="preserve">آغاز: بسمله. مسایل لطیفه که از حساب بقواعد لطيفه غريبه درست می آید منقولست از جعفریه حساب اللهم سهل حسابنا؛ انجام: جمله دوم که طرح نمایند باقی حرف دوم و على هذا القياس و الله اعلم بالضمایر و حقایق الامور</w:t>
      </w:r>
    </w:p>
    <w:p>
      <w:pPr>
        <w:pStyle w:val="BookText"/>
      </w:pPr>
      <w:r>
        <w:rPr>
          <w:rFonts w:ascii="IRNazanin" w:hAnsi="IRNazanin" w:eastAsia="IRNazanin" w:cs="IRNazanin"/>
          <w:lang w:bidi="fa-IR"/>
          <w:color w:val="111111"/>
          <w:sz w:val="28"/>
          <w:szCs w:val="28"/>
          <w:rtl/>
        </w:rPr>
        <w:t xml:space="preserve">خط: نستعلیق، بی کا، تا: قرن 13؛ مصحح؛ اهدایی: رهبری، بهمن 1383، کاغذ: نخودی آهار مهره، جلد: تیماج فرنگی یشمی، 10گ، 14 سطر، اندازه: 13</w:t>
      </w:r>
      <w:r>
        <w:rPr>
          <w:rFonts w:ascii="Times New Roman" w:hAnsi="Times New Roman" w:eastAsia="Times New Roman" w:cs="Times New Roman"/>
          <w:lang w:val="en-US" w:bidi="en-US"/>
          <w:color w:val="111111"/>
          <w:sz w:val="28"/>
          <w:szCs w:val="28"/>
          <w:rtl/>
        </w:rPr>
        <w:t xml:space="preserve">×23/5 </w:t>
      </w:r>
      <w:r>
        <w:rPr>
          <w:rFonts w:ascii="IRNazanin" w:hAnsi="IRNazanin" w:eastAsia="IRNazanin" w:cs="IRNazanin"/>
          <w:lang w:bidi="fa-IR"/>
          <w:color w:val="111111"/>
          <w:sz w:val="28"/>
          <w:szCs w:val="28"/>
          <w:rtl/>
        </w:rPr>
        <w:t xml:space="preserve">سم [ اهدائی رهبر: 9- 132]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ساری؛ طاهری شهاب؛ شماره نسخه: 221/2</w:t>
      </w:r>
    </w:p>
    <w:p>
      <w:pPr>
        <w:pStyle w:val="BookText"/>
      </w:pPr>
      <w:r>
        <w:rPr>
          <w:rFonts w:ascii="IRNazanin" w:hAnsi="IRNazanin" w:eastAsia="IRNazanin" w:cs="IRNazanin"/>
          <w:lang w:bidi="fa-IR"/>
          <w:color w:val="111111"/>
          <w:sz w:val="28"/>
          <w:szCs w:val="28"/>
          <w:rtl/>
        </w:rPr>
        <w:t xml:space="preserve">بی کا، تا: قرن 13، 40ص، اندازه: 21617سم [نشریه: 6 - 629]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گلپایگانی؛ شماره نسخه: 863/6 _ 5/153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دوشنبه جمادی الاول 1229ق، جا: مشهد رضوی؛ جلد: تیماج، قهوه ای، 25گ، 15 سطر، اندازه: 13/5 </w:t>
      </w:r>
      <w:r>
        <w:rPr>
          <w:rFonts w:ascii="Times New Roman" w:hAnsi="Times New Roman" w:eastAsia="Times New Roman" w:cs="Times New Roman"/>
          <w:lang w:val="en-US" w:bidi="en-US"/>
          <w:color w:val="111111"/>
          <w:sz w:val="28"/>
          <w:szCs w:val="28"/>
          <w:rtl/>
        </w:rPr>
        <w:t xml:space="preserve">× 20/5 </w:t>
      </w:r>
      <w:r>
        <w:rPr>
          <w:rFonts w:ascii="IRNazanin" w:hAnsi="IRNazanin" w:eastAsia="IRNazanin" w:cs="IRNazanin"/>
          <w:lang w:bidi="fa-IR"/>
          <w:color w:val="111111"/>
          <w:sz w:val="28"/>
          <w:szCs w:val="28"/>
          <w:rtl/>
        </w:rPr>
        <w:t xml:space="preserve">سم [ف: 3 - 1160]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مرعشی؛ شماره نسخه: 11772/2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اسماعیل فرزند عبدالوهاب فرزند حاجی ملا حسین، تا: ذیقعده 1276ق، حسب الامر آقامیرزا محمد حسین حکیم باشی؛ مصحح، کاغذ: فرنگی، 32گ (38-69)، 15 سطر، اندازه: 13/5</w:t>
      </w:r>
      <w:r>
        <w:rPr>
          <w:rFonts w:ascii="Times New Roman" w:hAnsi="Times New Roman" w:eastAsia="Times New Roman" w:cs="Times New Roman"/>
          <w:lang w:val="en-US" w:bidi="en-US"/>
          <w:color w:val="111111"/>
          <w:sz w:val="28"/>
          <w:szCs w:val="28"/>
          <w:rtl/>
        </w:rPr>
        <w:t xml:space="preserve">×6/5 </w:t>
      </w:r>
      <w:r>
        <w:rPr>
          <w:rFonts w:ascii="IRNazanin" w:hAnsi="IRNazanin" w:eastAsia="IRNazanin" w:cs="IRNazanin"/>
          <w:lang w:bidi="fa-IR"/>
          <w:color w:val="111111"/>
          <w:sz w:val="28"/>
          <w:szCs w:val="28"/>
          <w:rtl/>
        </w:rPr>
        <w:t xml:space="preserve">سم [ف: 29 - 574]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مجلس؛ شماره نسخه:6455/3</w:t>
      </w:r>
    </w:p>
    <w:p>
      <w:pPr>
        <w:pStyle w:val="BookText"/>
      </w:pPr>
      <w:r>
        <w:rPr>
          <w:rFonts w:ascii="IRNazanin" w:hAnsi="IRNazanin" w:eastAsia="IRNazanin" w:cs="IRNazanin"/>
          <w:lang w:bidi="fa-IR"/>
          <w:color w:val="111111"/>
          <w:sz w:val="28"/>
          <w:szCs w:val="28"/>
          <w:rtl/>
        </w:rPr>
        <w:t xml:space="preserve">آغاز: مسایل لطیفه از حساب که به قواعد غریبه درست می آید و همه کس به آن می رسد منقول از جعفرية الحساب مساله پنج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7" w:name="pg20375_229977"/>
    <w:bookmarkEnd w:id="87"/>
    <w:p>
      <w:pPr>
        <w:pStyle w:val="BookText"/>
      </w:pPr>
      <w:r>
        <w:rPr>
          <w:rFonts w:ascii="IRNazanin" w:hAnsi="IRNazanin" w:eastAsia="IRNazanin" w:cs="IRNazanin"/>
          <w:lang w:bidi="fa-IR"/>
          <w:color w:val="111111"/>
          <w:sz w:val="28"/>
          <w:szCs w:val="28"/>
          <w:rtl/>
        </w:rPr>
        <w:t xml:space="preserve">برادرند و مالی تقسیم نمودند؛ انجام: چون جمله اولی را از او طرح نمایند حرف اول باشد و جمله دوم که طرح نمایند باقی حرف دوم و على هذا القياس كاتب مسائلی را با پاسخ آنها و یادداشتی در کیفیت استخراج ضمایر از اعداد از این کتاب گزین کرده است؛ خط: نستعلیق، بی کا، بی تا؛ مصحح؛ جلد: مقوایی عطف ها تیماج قرمز، 8گ (49پ56ر)، اندازه: 10</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20 - 36]</w:t>
      </w:r>
    </w:p>
    <w:p>
      <w:pPr>
        <w:pStyle w:val="Heading3"/>
      </w:pPr>
      <w:bookmarkStart w:id="812" w:name="_Toc295"/>
      <w:r>
        <w:t>الجعفرية في المقادير آریاضیات / فارسی</w:t>
      </w:r>
      <w:bookmarkEnd w:id="812"/>
    </w:p>
    <w:p>
      <w:pPr>
        <w:pStyle w:val="BookText"/>
      </w:pPr>
      <w:r>
        <w:rPr>
          <w:rFonts w:ascii="Times New Roman" w:hAnsi="Times New Roman" w:eastAsia="Times New Roman" w:cs="Times New Roman"/>
          <w:lang w:val="en-US" w:bidi="en-US"/>
          <w:color w:val="111111"/>
          <w:sz w:val="28"/>
          <w:szCs w:val="28"/>
          <w:rtl/>
        </w:rPr>
        <w:t xml:space="preserve">al-ja'farīyya fi-l maqādīr</w:t>
      </w:r>
    </w:p>
    <w:p>
      <w:pPr>
        <w:pStyle w:val="BookText"/>
      </w:pPr>
      <w:r>
        <w:rPr>
          <w:rFonts w:ascii="IRNazanin" w:hAnsi="IRNazanin" w:eastAsia="IRNazanin" w:cs="IRNazanin"/>
          <w:lang w:bidi="fa-IR"/>
          <w:color w:val="111111"/>
          <w:sz w:val="28"/>
          <w:szCs w:val="28"/>
          <w:rtl/>
        </w:rPr>
        <w:t xml:space="preserve">حکیم بیگلر، جعفر بن حاج آقا، ق14 قمری</w:t>
      </w:r>
    </w:p>
    <w:p>
      <w:pPr>
        <w:pStyle w:val="BookText"/>
      </w:pPr>
      <w:r>
        <w:rPr>
          <w:rFonts w:ascii="Times New Roman" w:hAnsi="Times New Roman" w:eastAsia="Times New Roman" w:cs="Times New Roman"/>
          <w:lang w:val="en-US" w:bidi="en-US"/>
          <w:color w:val="111111"/>
          <w:sz w:val="28"/>
          <w:szCs w:val="28"/>
          <w:rtl/>
        </w:rPr>
        <w:t xml:space="preserve">hakīm bīglar, ja'far ebn-e hāj āqā (- 20c)</w:t>
      </w:r>
    </w:p>
    <w:p>
      <w:pPr>
        <w:pStyle w:val="BookText"/>
      </w:pPr>
      <w:r>
        <w:rPr>
          <w:rFonts w:ascii="IRNazanin" w:hAnsi="IRNazanin" w:eastAsia="IRNazanin" w:cs="IRNazanin"/>
          <w:lang w:bidi="fa-IR"/>
          <w:color w:val="111111"/>
          <w:sz w:val="28"/>
          <w:szCs w:val="28"/>
          <w:rtl/>
        </w:rPr>
        <w:t xml:space="preserve">تهران؛ مجلس؛ شماره نسخه:9439/13</w:t>
      </w:r>
    </w:p>
    <w:p>
      <w:pPr>
        <w:pStyle w:val="BookText"/>
      </w:pPr>
      <w:r>
        <w:rPr>
          <w:rFonts w:ascii="Amiri" w:hAnsi="Amiri" w:eastAsia="Amiri" w:cs="Amiri"/>
          <w:lang w:bidi="ar-SA"/>
          <w:color w:val="111111"/>
          <w:sz w:val="28"/>
          <w:szCs w:val="28"/>
          <w:rtl/>
        </w:rPr>
        <w:t xml:space="preserve">خط: نسخ، كاتب = مؤلف، تا: قرن 14؛ 8ص (349-356) [مختصر ف: - 228]</w:t>
      </w:r>
    </w:p>
    <w:p>
      <w:pPr>
        <w:pStyle w:val="BookText"/>
      </w:pPr>
      <w:r>
        <w:rPr>
          <w:rFonts w:ascii="IRNazanin" w:hAnsi="IRNazanin" w:eastAsia="IRNazanin" w:cs="IRNazanin"/>
          <w:lang w:bidi="fa-IR"/>
          <w:color w:val="111111"/>
          <w:sz w:val="28"/>
          <w:szCs w:val="28"/>
          <w:rtl/>
        </w:rPr>
        <w:t xml:space="preserve">جعل / فلسفه / فارسی</w:t>
      </w:r>
    </w:p>
    <w:p>
      <w:pPr>
        <w:pStyle w:val="BookText"/>
      </w:pPr>
      <w:r>
        <w:rPr>
          <w:rFonts w:ascii="Times New Roman" w:hAnsi="Times New Roman" w:eastAsia="Times New Roman" w:cs="Times New Roman"/>
          <w:lang w:val="en-US" w:bidi="en-US"/>
          <w:color w:val="111111"/>
          <w:sz w:val="28"/>
          <w:szCs w:val="28"/>
          <w:rtl/>
        </w:rPr>
        <w:t xml:space="preserve">ja'1</w:t>
      </w:r>
    </w:p>
    <w:p>
      <w:pPr>
        <w:pStyle w:val="BookText"/>
      </w:pPr>
      <w:r>
        <w:rPr>
          <w:rFonts w:ascii="IRNazanin" w:hAnsi="IRNazanin" w:eastAsia="IRNazanin" w:cs="IRNazanin"/>
          <w:lang w:bidi="fa-IR"/>
          <w:color w:val="111111"/>
          <w:sz w:val="28"/>
          <w:szCs w:val="28"/>
          <w:rtl/>
        </w:rPr>
        <w:t xml:space="preserve">میرداماد، محمد باقر بن محمد، - 1041؟ قمری</w:t>
      </w:r>
    </w:p>
    <w:p>
      <w:pPr>
        <w:pStyle w:val="BookText"/>
      </w:pPr>
      <w:r>
        <w:rPr>
          <w:rFonts w:ascii="Times New Roman" w:hAnsi="Times New Roman" w:eastAsia="Times New Roman" w:cs="Times New Roman"/>
          <w:lang w:val="en-US" w:bidi="en-US"/>
          <w:color w:val="111111"/>
          <w:sz w:val="28"/>
          <w:szCs w:val="28"/>
          <w:rtl/>
        </w:rPr>
        <w:t xml:space="preserve">mīrdāmād, mohammad bāqer ebn-e mohammad ( 1632)</w:t>
      </w:r>
    </w:p>
    <w:p>
      <w:pPr>
        <w:pStyle w:val="BookText"/>
      </w:pPr>
      <w:r>
        <w:rPr>
          <w:rFonts w:ascii="IRNazanin" w:hAnsi="IRNazanin" w:eastAsia="IRNazanin" w:cs="IRNazanin"/>
          <w:lang w:bidi="fa-IR"/>
          <w:color w:val="111111"/>
          <w:sz w:val="28"/>
          <w:szCs w:val="28"/>
          <w:rtl/>
        </w:rPr>
        <w:t xml:space="preserve">رساله ای در حقیقت علت و بیان کیفیت جعل بسيط و مركب.</w:t>
      </w:r>
    </w:p>
    <w:p>
      <w:pPr>
        <w:pStyle w:val="BookText"/>
      </w:pPr>
      <w:r>
        <w:rPr>
          <w:rFonts w:ascii="IRNazanin" w:hAnsi="IRNazanin" w:eastAsia="IRNazanin" w:cs="IRNazanin"/>
          <w:lang w:bidi="fa-IR"/>
          <w:color w:val="111111"/>
          <w:sz w:val="28"/>
          <w:szCs w:val="28"/>
          <w:rtl/>
        </w:rPr>
        <w:t xml:space="preserve">آغاز: بسمله. الحمدلله جاعل السماوات و خالق الاشياء ... اما بعد این رساله ایست مختصر مفید در بیان معرفت حقيقة علة و بیان</w:t>
      </w:r>
    </w:p>
    <w:p>
      <w:pPr>
        <w:pStyle w:val="BookText"/>
      </w:pPr>
      <w:r>
        <w:rPr>
          <w:rFonts w:ascii="IRNazanin" w:hAnsi="IRNazanin" w:eastAsia="IRNazanin" w:cs="IRNazanin"/>
          <w:lang w:bidi="fa-IR"/>
          <w:color w:val="111111"/>
          <w:sz w:val="28"/>
          <w:szCs w:val="28"/>
          <w:rtl/>
        </w:rPr>
        <w:t xml:space="preserve">کیفیت جعل بسيط و مرکب که از جهت دانش این دو مقدمه فروعات بسیار از مسائل مهمه معتبره عقلیه ضروریه مستفاد می شود. [ریحانة الادب 56/6 ؛ فهرستواره منزوی 128/6 بدون مؤلف]</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5467/2</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قرن 13؛ افتادگی: انجام؛ کاغذ: سپاهانی،</w:t>
      </w:r>
    </w:p>
    <w:p>
      <w:pPr>
        <w:pStyle w:val="BookText"/>
      </w:pPr>
      <w:r>
        <w:rPr>
          <w:rFonts w:ascii="IRNazanin" w:hAnsi="IRNazanin" w:eastAsia="IRNazanin" w:cs="IRNazanin"/>
          <w:lang w:bidi="fa-IR"/>
          <w:color w:val="111111"/>
          <w:sz w:val="28"/>
          <w:szCs w:val="28"/>
          <w:rtl/>
        </w:rPr>
        <w:t xml:space="preserve">جلد: تیماج قهوه ای، 1گ (23-29پ)، 11سطر (15</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16 - 368]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تهران؛ دائرة المعارف؛ شماره نسخه:969/5</w:t>
      </w:r>
    </w:p>
    <w:p>
      <w:pPr>
        <w:pStyle w:val="BookText"/>
      </w:pPr>
      <w:r>
        <w:rPr>
          <w:rFonts w:ascii="IRNazanin" w:hAnsi="IRNazanin" w:eastAsia="IRNazanin" w:cs="IRNazanin"/>
          <w:lang w:bidi="fa-IR"/>
          <w:color w:val="111111"/>
          <w:sz w:val="28"/>
          <w:szCs w:val="28"/>
          <w:rtl/>
        </w:rPr>
        <w:t xml:space="preserve">آغاز: بسمله و الاعتصام بالله العلى العظيم. حرز حارز رویته نظر في عن اسلافی و اشیاخی (رض). حرز اودعت نفسي و اهلی و مالی و ولدى؛ انجام: و هي موتة بالنسبة اليها. كتب بيمناه احوج المربوبين الى ربه الغني محمد باقر الداماد الحسینی، ختم الله له بالحسنی و هذا منقول من خط الشريف (رحمة الله)</w:t>
      </w:r>
    </w:p>
    <w:p>
      <w:pPr>
        <w:pStyle w:val="BookText"/>
      </w:pPr>
      <w:r>
        <w:rPr>
          <w:rFonts w:ascii="IRNazanin" w:hAnsi="IRNazanin" w:eastAsia="IRNazanin" w:cs="IRNazanin"/>
          <w:lang w:bidi="fa-IR"/>
          <w:color w:val="111111"/>
          <w:sz w:val="28"/>
          <w:szCs w:val="28"/>
          <w:rtl/>
        </w:rPr>
        <w:t xml:space="preserve">خط: نسخ خوش، كا: على اكبر فيض بن آقا میرزا محمد، تا 1297ق؛ 3گ (34پ -36ر) [ف: 2 - 122]</w:t>
      </w:r>
    </w:p>
    <w:p>
      <w:pPr>
        <w:pStyle w:val="Heading3"/>
      </w:pPr>
      <w:bookmarkStart w:id="813" w:name="_Toc296"/>
      <w:r>
        <w:t>الجعل / فلسفه / عربی</w:t>
      </w:r>
      <w:bookmarkEnd w:id="813"/>
    </w:p>
    <w:p>
      <w:pPr>
        <w:pStyle w:val="BookText"/>
      </w:pPr>
      <w:r>
        <w:rPr>
          <w:rFonts w:ascii="Times New Roman" w:hAnsi="Times New Roman" w:eastAsia="Times New Roman" w:cs="Times New Roman"/>
          <w:lang w:val="en-US" w:bidi="en-US"/>
          <w:color w:val="111111"/>
          <w:sz w:val="28"/>
          <w:szCs w:val="28"/>
          <w:rtl/>
        </w:rPr>
        <w:t xml:space="preserve">al-jaʻi</w:t>
      </w:r>
    </w:p>
    <w:p>
      <w:pPr>
        <w:pStyle w:val="BookText"/>
      </w:pPr>
      <w:r>
        <w:rPr>
          <w:rFonts w:ascii="IRNazanin" w:hAnsi="IRNazanin" w:eastAsia="IRNazanin" w:cs="IRNazanin"/>
          <w:lang w:bidi="fa-IR"/>
          <w:color w:val="111111"/>
          <w:sz w:val="28"/>
          <w:szCs w:val="28"/>
          <w:rtl/>
        </w:rPr>
        <w:t xml:space="preserve">ملا شمسا، شمس الدین محمد، 1016 - 1098؟ قمری</w:t>
      </w:r>
    </w:p>
    <w:p>
      <w:pPr>
        <w:pStyle w:val="BookText"/>
      </w:pPr>
      <w:r>
        <w:rPr>
          <w:rFonts w:ascii="Times New Roman" w:hAnsi="Times New Roman" w:eastAsia="Times New Roman" w:cs="Times New Roman"/>
          <w:lang w:val="en-US" w:bidi="en-US"/>
          <w:color w:val="111111"/>
          <w:sz w:val="28"/>
          <w:szCs w:val="28"/>
          <w:rtl/>
        </w:rPr>
        <w:t xml:space="preserve">mollā šamsā, šams-od-dīn mohammad (1608 - 1687)</w:t>
      </w:r>
    </w:p>
    <w:p>
      <w:pPr>
        <w:pStyle w:val="BookText"/>
      </w:pPr>
      <w:r>
        <w:rPr>
          <w:rFonts w:ascii="IRNazanin" w:hAnsi="IRNazanin" w:eastAsia="IRNazanin" w:cs="IRNazanin"/>
          <w:lang w:bidi="fa-IR"/>
          <w:color w:val="111111"/>
          <w:sz w:val="28"/>
          <w:szCs w:val="28"/>
          <w:rtl/>
        </w:rPr>
        <w:t xml:space="preserve">تهران؛ مفتاح؛ شماره نسخه:22/7</w:t>
      </w:r>
    </w:p>
    <w:p>
      <w:pPr>
        <w:pStyle w:val="BookText"/>
      </w:pPr>
      <w:r>
        <w:rPr>
          <w:rFonts w:ascii="IRNazanin" w:hAnsi="IRNazanin" w:eastAsia="IRNazanin" w:cs="IRNazanin"/>
          <w:lang w:bidi="fa-IR"/>
          <w:color w:val="111111"/>
          <w:sz w:val="28"/>
          <w:szCs w:val="28"/>
          <w:rtl/>
        </w:rPr>
        <w:t xml:space="preserve">خط: نستعلیق، كا: عماد الدین حسینی، تا: قرن 13 [نشریه: 7 - 222]</w:t>
      </w:r>
    </w:p>
    <w:p>
      <w:pPr>
        <w:pStyle w:val="Heading3"/>
      </w:pPr>
      <w:bookmarkStart w:id="814" w:name="_Toc297"/>
      <w:r>
        <w:t>الجعل (رساله در) / فلسفه / فارسی</w:t>
      </w:r>
      <w:bookmarkEnd w:id="814"/>
    </w:p>
    <w:p>
      <w:pPr>
        <w:pStyle w:val="BookText"/>
      </w:pPr>
      <w:r>
        <w:rPr>
          <w:rFonts w:ascii="Times New Roman" w:hAnsi="Times New Roman" w:eastAsia="Times New Roman" w:cs="Times New Roman"/>
          <w:lang w:val="en-US" w:bidi="en-US"/>
          <w:color w:val="111111"/>
          <w:sz w:val="28"/>
          <w:szCs w:val="28"/>
          <w:rtl/>
        </w:rPr>
        <w:t xml:space="preserve">al-jaʻl (r. dar)</w:t>
      </w:r>
    </w:p>
    <w:p>
      <w:pPr>
        <w:pStyle w:val="BookText"/>
      </w:pPr>
      <w:r>
        <w:rPr>
          <w:rFonts w:ascii="IRNazanin" w:hAnsi="IRNazanin" w:eastAsia="IRNazanin" w:cs="IRNazanin"/>
          <w:lang w:bidi="fa-IR"/>
          <w:color w:val="111111"/>
          <w:sz w:val="28"/>
          <w:szCs w:val="28"/>
          <w:rtl/>
        </w:rPr>
        <w:t xml:space="preserve">اردستانی، محمد صادق، - 1134 قمری</w:t>
      </w:r>
    </w:p>
    <w:p>
      <w:pPr>
        <w:pStyle w:val="BookText"/>
      </w:pPr>
      <w:r>
        <w:rPr>
          <w:rFonts w:ascii="Times New Roman" w:hAnsi="Times New Roman" w:eastAsia="Times New Roman" w:cs="Times New Roman"/>
          <w:lang w:val="en-US" w:bidi="en-US"/>
          <w:color w:val="111111"/>
          <w:sz w:val="28"/>
          <w:szCs w:val="28"/>
          <w:rtl/>
        </w:rPr>
        <w:t xml:space="preserve">ardestānī, mohammad sādeq (- 1722)</w:t>
      </w:r>
    </w:p>
    <w:p>
      <w:pPr>
        <w:pStyle w:val="BookText"/>
      </w:pPr>
      <w:r>
        <w:rPr>
          <w:rFonts w:ascii="IRNazanin" w:hAnsi="IRNazanin" w:eastAsia="IRNazanin" w:cs="IRNazanin"/>
          <w:lang w:bidi="fa-IR"/>
          <w:color w:val="111111"/>
          <w:sz w:val="28"/>
          <w:szCs w:val="28"/>
          <w:rtl/>
        </w:rPr>
        <w:t xml:space="preserve">رساله ای در معنی جعل و ایجاد در فلسفه الهی. در این رساله می گوید که جعل شده فرد از برای جاعل نتواند بود زیرا طبیعت را نیاز به فرد است در هستی و چون طبیعت تنها چیزی جز خود نیست لذا کلیت و وحدت در آن دیده نشود و نیز در میان می گوید مجعول از هر جهت تحت حيطه جاعل قرار دارد نه جزء آن تواند بود و نه مقابل آن و از هر جهت محتاج به جاعل است. سپس این شعر را گواه آورده است: «چه ممکن کرد امکان بر فشاند *** بجز واجب دگر چیزی نماند».</w:t>
      </w:r>
    </w:p>
    <w:p>
      <w:pPr>
        <w:pStyle w:val="BookText"/>
      </w:pPr>
      <w:r>
        <w:rPr>
          <w:rFonts w:ascii="IRNazanin" w:hAnsi="IRNazanin" w:eastAsia="IRNazanin" w:cs="IRNazanin"/>
          <w:lang w:bidi="fa-IR"/>
          <w:color w:val="111111"/>
          <w:sz w:val="28"/>
          <w:szCs w:val="28"/>
          <w:rtl/>
        </w:rPr>
        <w:t xml:space="preserve">آغاز: نسبت مجعول بجاعل ممکن نیست که بنحو فردیت باشد چه فرد اگر چه در تصور محتاج است بتصور طبیعت نهایت آنکه طبیعت محتاج است به فرد در وجود عین چه اگر هیچ فردی از آ ن طبیعت موجود نباشد.</w:t>
      </w:r>
    </w:p>
    <w:p>
      <w:pPr>
        <w:pStyle w:val="BookText"/>
      </w:pPr>
      <w:r>
        <w:rPr>
          <w:rFonts w:ascii="IRNazanin" w:hAnsi="IRNazanin" w:eastAsia="IRNazanin" w:cs="IRNazanin"/>
          <w:lang w:bidi="fa-IR"/>
          <w:color w:val="111111"/>
          <w:sz w:val="28"/>
          <w:szCs w:val="28"/>
          <w:rtl/>
        </w:rPr>
        <w:t xml:space="preserve">انجام: و نسبت دادن فعل بغیر ایزد تعالی منافی یکدیگر نیست چه ایزد تعالی فاعل كل است و غیر او فاعل نه بذاته است آنچه را فاعل است و این دو معنی با هم جمعند و منافاتی با یکدیگر ندارند، والله الموفق و المعين. [فهرستواره منزوی 128/6]</w:t>
      </w:r>
    </w:p>
    <w:p>
      <w:pPr>
        <w:pStyle w:val="BookText"/>
      </w:pPr>
      <w:r>
        <w:rPr>
          <w:rFonts w:ascii="IRNazanin" w:hAnsi="IRNazanin" w:eastAsia="IRNazanin" w:cs="IRNazanin"/>
          <w:lang w:bidi="fa-IR"/>
          <w:color w:val="111111"/>
          <w:sz w:val="28"/>
          <w:szCs w:val="28"/>
          <w:rtl/>
        </w:rPr>
        <w:t xml:space="preserve">شروح و حواشی:</w:t>
      </w:r>
    </w:p>
    <w:p>
      <w:pPr>
        <w:pStyle w:val="BookText"/>
      </w:pPr>
      <w:r>
        <w:rPr>
          <w:rFonts w:ascii="IRNazanin" w:hAnsi="IRNazanin" w:eastAsia="IRNazanin" w:cs="IRNazanin"/>
          <w:lang w:bidi="fa-IR"/>
          <w:color w:val="111111"/>
          <w:sz w:val="28"/>
          <w:szCs w:val="28"/>
          <w:rtl/>
        </w:rPr>
        <w:t xml:space="preserve">1- جعل (ترجمه)؛ موسوی، محمد مهدي بن هدایت الله (قرن 13)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الهیات؛ شماره نسخه:209/3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بدون مؤلف؛ خط: نسخ، بی کا، تا: قرن 12؛ کاغذ: فرنگی، جلد: تیماج مشکی، 6گ (106-111پ)، اندازه: 17</w:t>
      </w:r>
      <w:r>
        <w:rPr>
          <w:rFonts w:ascii="Times New Roman" w:hAnsi="Times New Roman" w:eastAsia="Times New Roman" w:cs="Times New Roman"/>
          <w:lang w:val="en-US" w:bidi="en-US"/>
          <w:color w:val="111111"/>
          <w:sz w:val="28"/>
          <w:szCs w:val="28"/>
          <w:rtl/>
        </w:rPr>
        <w:t xml:space="preserve">× 11</w:t>
      </w:r>
      <w:r>
        <w:rPr>
          <w:rFonts w:ascii="IRNazanin" w:hAnsi="IRNazanin" w:eastAsia="IRNazanin" w:cs="IRNazanin"/>
          <w:lang w:bidi="fa-IR"/>
          <w:color w:val="111111"/>
          <w:sz w:val="28"/>
          <w:szCs w:val="28"/>
          <w:rtl/>
        </w:rPr>
        <w:t xml:space="preserve">سم [ف: 735]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560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حسن بن علی مازندرانی، تا: رمضان 1206ق؛ افتادگی: انجام؛ ترجمه عربی آن از مولانا محمد مهدي بن هدایت الله بن محمد طاهر موسوی است، نسخه در زمان مترجم از خط ملا مقیم مازندرانی شاگرد مترجم رونویس شده است، سپس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8" w:name="pg20375_229978"/>
    <w:bookmarkEnd w:id="88"/>
    <w:p>
      <w:pPr>
        <w:pStyle w:val="BookText"/>
      </w:pPr>
      <w:r>
        <w:rPr>
          <w:rFonts w:ascii="IRNazanin" w:hAnsi="IRNazanin" w:eastAsia="IRNazanin" w:cs="IRNazanin"/>
          <w:lang w:bidi="fa-IR"/>
          <w:color w:val="111111"/>
          <w:sz w:val="28"/>
          <w:szCs w:val="28"/>
          <w:rtl/>
        </w:rPr>
        <w:t xml:space="preserve">ضمن 6 صفحه رساله نفیسی است در بیان معنی ادعیه و اخباری که دلالت دارد بر استغفار و توبه و انابه معصومین (علیه السَّلام)، مؤلف آن شناخته نشد شاید از مؤلف مذکور باشد؛ واقف: عضدالملک، سال 1276؛ 4ص، 19 سطر، اندازه: 20</w:t>
      </w:r>
      <w:r>
        <w:rPr>
          <w:rFonts w:ascii="Times New Roman" w:hAnsi="Times New Roman" w:eastAsia="Times New Roman" w:cs="Times New Roman"/>
          <w:lang w:val="en-US" w:bidi="en-US"/>
          <w:color w:val="111111"/>
          <w:sz w:val="28"/>
          <w:szCs w:val="28"/>
          <w:rtl/>
        </w:rPr>
        <w:t xml:space="preserve">x14</w:t>
      </w:r>
      <w:r>
        <w:rPr>
          <w:rFonts w:ascii="IRNazanin" w:hAnsi="IRNazanin" w:eastAsia="IRNazanin" w:cs="IRNazanin"/>
          <w:lang w:bidi="fa-IR"/>
          <w:color w:val="111111"/>
          <w:sz w:val="28"/>
          <w:szCs w:val="28"/>
          <w:rtl/>
        </w:rPr>
        <w:t xml:space="preserve">سم [ف: 4 - 117]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نسخه:1995/3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1208ق؛ 7ص (182-188) [ف: 9-701]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مرعشی؛ شماره نسخه: 5093/2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حسین بن محمد تنکابنی، تا: ربيع الأول 1218ق، جان شهریار قزوین مدرسه میرزا شفیع؛ مصحح؛ جلد: تیماج مشکی، 3گ (20پ -22ر)، اندازه: 17612 سم [ف:13-288]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مسجد اعظم؛ شماره نسخه:2811/6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تا: قرن 13، 4 گ، 16 سطر، اندازه: 18810 سم [ف مخ: 5 - 2094]</w:t>
      </w:r>
    </w:p>
    <w:p>
      <w:pPr>
        <w:pStyle w:val="Heading3"/>
      </w:pPr>
      <w:bookmarkStart w:id="815" w:name="_Toc298"/>
      <w:r>
        <w:t>جعل (ترجمه) / فلسفه / عربی</w:t>
      </w:r>
      <w:bookmarkEnd w:id="815"/>
    </w:p>
    <w:p>
      <w:pPr>
        <w:pStyle w:val="BookText"/>
      </w:pPr>
      <w:r>
        <w:rPr>
          <w:rFonts w:ascii="Times New Roman" w:hAnsi="Times New Roman" w:eastAsia="Times New Roman" w:cs="Times New Roman"/>
          <w:lang w:val="en-US" w:bidi="en-US"/>
          <w:color w:val="111111"/>
          <w:sz w:val="28"/>
          <w:szCs w:val="28"/>
          <w:rtl/>
        </w:rPr>
        <w:t xml:space="preserve">jaʻl (t.)</w:t>
      </w:r>
    </w:p>
    <w:p>
      <w:pPr>
        <w:pStyle w:val="BookText"/>
      </w:pPr>
      <w:r>
        <w:rPr>
          <w:rFonts w:ascii="IRNazanin" w:hAnsi="IRNazanin" w:eastAsia="IRNazanin" w:cs="IRNazanin"/>
          <w:lang w:bidi="fa-IR"/>
          <w:color w:val="111111"/>
          <w:sz w:val="28"/>
          <w:szCs w:val="28"/>
          <w:rtl/>
        </w:rPr>
        <w:t xml:space="preserve">موسوی ، محمد مهدي بن هدایت الله، ق13 قمری</w:t>
      </w:r>
    </w:p>
    <w:p>
      <w:pPr>
        <w:pStyle w:val="BookText"/>
      </w:pPr>
      <w:r>
        <w:rPr>
          <w:rFonts w:ascii="Times New Roman" w:hAnsi="Times New Roman" w:eastAsia="Times New Roman" w:cs="Times New Roman"/>
          <w:lang w:val="en-US" w:bidi="en-US"/>
          <w:color w:val="111111"/>
          <w:sz w:val="28"/>
          <w:szCs w:val="28"/>
          <w:rtl/>
        </w:rPr>
        <w:t xml:space="preserve">mūsavī, mohammad mahdī ebn-e hedāyat-ol-lāh (-19c)</w:t>
      </w:r>
    </w:p>
    <w:p>
      <w:pPr>
        <w:pStyle w:val="BookText"/>
      </w:pPr>
      <w:r>
        <w:rPr>
          <w:rFonts w:ascii="IRNazanin" w:hAnsi="IRNazanin" w:eastAsia="IRNazanin" w:cs="IRNazanin"/>
          <w:lang w:bidi="fa-IR"/>
          <w:color w:val="111111"/>
          <w:sz w:val="28"/>
          <w:szCs w:val="28"/>
          <w:rtl/>
        </w:rPr>
        <w:t xml:space="preserve">وابسته به: جعل (رساله در) اردستانی ، محمد صادق (1134)$</w:t>
      </w:r>
    </w:p>
    <w:p>
      <w:pPr>
        <w:pStyle w:val="BookText"/>
      </w:pPr>
      <w:r>
        <w:rPr>
          <w:rFonts w:ascii="IRNazanin" w:hAnsi="IRNazanin" w:eastAsia="IRNazanin" w:cs="IRNazanin"/>
          <w:lang w:bidi="fa-IR"/>
          <w:color w:val="111111"/>
          <w:sz w:val="28"/>
          <w:szCs w:val="28"/>
          <w:rtl/>
        </w:rPr>
        <w:t xml:space="preserve">ترجمه رساله جعل محمد صادق اردستانی است که توسط محمد مهدي بن هدایت الله بن محمد طاهر موسوی انجام گرفته است. جد مترجم شاگرد اردستانی بوده است.</w:t>
      </w:r>
    </w:p>
    <w:p>
      <w:pPr>
        <w:pStyle w:val="BookText"/>
      </w:pPr>
      <w:r>
        <w:rPr>
          <w:rFonts w:ascii="IRNazanin" w:hAnsi="IRNazanin" w:eastAsia="IRNazanin" w:cs="IRNazanin"/>
          <w:lang w:bidi="fa-IR"/>
          <w:color w:val="111111"/>
          <w:sz w:val="28"/>
          <w:szCs w:val="28"/>
          <w:rtl/>
        </w:rPr>
        <w:t xml:space="preserve">آغاز: بسمله لايمكن ان يكون المجعول فردا للجاعل لان الطيبعة محتاجه الى الفرد في الوجود العيني و انكان في التصور بالعکس ضرورة انجام: اسناد الفعل الى غيره سبحانه و الحكم بان كل الأفعال فعله لانه فاعل بذاته و غیره فاعل لا بذاته. هذه ترجمه افاده سید الحكماء المتأخرين اللهم اغفر لهم بحق الواقفين في العرفات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آستان قدس رضوی؛ شماره نسخه:18337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شکسته، كا: حسین بن علی مازندرانی، تا: 1206ق، جا: مشهد رضوی؛ نسخه در زمان مترجم از خط ملا مقیم مازندرانی شاگرد مترجم رونویسی شده است، ضميمه نسخه ش 560؛ واقف: عضدالملک، 1276ق؛ کاغذ: آبی، جلد: پارچه ای، 3ص، 19 سطر، اندازه: 20</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4-117]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شورا؛ شماره نسخه:1995/4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نام مؤلف و مترجم نیامده است و با توجه به آغاز و انجام نسخه تعیین شد؛ بی کا، تا: 1208ق؛ کاغذ: فرنگی آهار مهره سفید، 3گ (188- 190)، اندازه: 20/5 </w:t>
      </w:r>
      <w:r>
        <w:rPr>
          <w:rFonts w:ascii="Times New Roman" w:hAnsi="Times New Roman" w:eastAsia="Times New Roman" w:cs="Times New Roman"/>
          <w:lang w:val="en-US" w:bidi="en-US"/>
          <w:color w:val="111111"/>
          <w:sz w:val="28"/>
          <w:szCs w:val="28"/>
          <w:rtl/>
        </w:rPr>
        <w:t xml:space="preserve">× 15/5 </w:t>
      </w:r>
      <w:r>
        <w:rPr>
          <w:rFonts w:ascii="IRNazanin" w:hAnsi="IRNazanin" w:eastAsia="IRNazanin" w:cs="IRNazanin"/>
          <w:lang w:bidi="fa-IR"/>
          <w:color w:val="111111"/>
          <w:sz w:val="28"/>
          <w:szCs w:val="28"/>
          <w:rtl/>
        </w:rPr>
        <w:t xml:space="preserve">سم [ف: 9-701]</w:t>
      </w:r>
    </w:p>
    <w:p>
      <w:pPr>
        <w:pStyle w:val="Heading3"/>
      </w:pPr>
      <w:bookmarkStart w:id="816" w:name="_Toc299"/>
      <w:r>
        <w:t>الجعل (مراسله در) / فلسفه / فارسی</w:t>
      </w:r>
      <w:bookmarkEnd w:id="816"/>
    </w:p>
    <w:p>
      <w:pPr>
        <w:pStyle w:val="BookText"/>
      </w:pPr>
      <w:r>
        <w:rPr>
          <w:rFonts w:ascii="Times New Roman" w:hAnsi="Times New Roman" w:eastAsia="Times New Roman" w:cs="Times New Roman"/>
          <w:lang w:val="en-US" w:bidi="en-US"/>
          <w:color w:val="111111"/>
          <w:sz w:val="28"/>
          <w:szCs w:val="28"/>
          <w:rtl/>
        </w:rPr>
        <w:t xml:space="preserve">al-jaʻl (morāsele dar)</w:t>
      </w:r>
    </w:p>
    <w:p>
      <w:pPr>
        <w:pStyle w:val="BookText"/>
      </w:pPr>
      <w:r>
        <w:rPr>
          <w:rFonts w:ascii="IRNazanin" w:hAnsi="IRNazanin" w:eastAsia="IRNazanin" w:cs="IRNazanin"/>
          <w:lang w:bidi="fa-IR"/>
          <w:color w:val="111111"/>
          <w:sz w:val="28"/>
          <w:szCs w:val="28"/>
          <w:rtl/>
        </w:rPr>
        <w:t xml:space="preserve">اردستانی، محمد صادق، - 1134 قمری</w:t>
      </w:r>
    </w:p>
    <w:p>
      <w:pPr>
        <w:pStyle w:val="BookText"/>
      </w:pPr>
      <w:r>
        <w:rPr>
          <w:rFonts w:ascii="Times New Roman" w:hAnsi="Times New Roman" w:eastAsia="Times New Roman" w:cs="Times New Roman"/>
          <w:lang w:val="en-US" w:bidi="en-US"/>
          <w:color w:val="111111"/>
          <w:sz w:val="28"/>
          <w:szCs w:val="28"/>
          <w:rtl/>
        </w:rPr>
        <w:t xml:space="preserve">ardestānī, mohammad sādeq (- 1722)</w:t>
      </w:r>
    </w:p>
    <w:p>
      <w:pPr>
        <w:pStyle w:val="BookText"/>
      </w:pPr>
      <w:r>
        <w:rPr>
          <w:rFonts w:ascii="IRNazanin" w:hAnsi="IRNazanin" w:eastAsia="IRNazanin" w:cs="IRNazanin"/>
          <w:lang w:bidi="fa-IR"/>
          <w:color w:val="111111"/>
          <w:sz w:val="28"/>
          <w:szCs w:val="28"/>
          <w:rtl/>
        </w:rPr>
        <w:t xml:space="preserve">این رساله غیر از رساله پیشین است و مؤلف آن را در پاسخ میرزا علی بیک ترشیزی شاگردش و شاگرد میرزا نصر ترشیزی از شاگردان میر قوام قزوینی نوشته است.</w:t>
      </w:r>
    </w:p>
    <w:p>
      <w:pPr>
        <w:pStyle w:val="BookText"/>
      </w:pPr>
      <w:r>
        <w:rPr>
          <w:rFonts w:ascii="IRNazanin" w:hAnsi="IRNazanin" w:eastAsia="IRNazanin" w:cs="IRNazanin"/>
          <w:lang w:bidi="fa-IR"/>
          <w:color w:val="111111"/>
          <w:sz w:val="28"/>
          <w:szCs w:val="28"/>
          <w:rtl/>
        </w:rPr>
        <w:t xml:space="preserve">آغاز: هذا من مكاتبات استادنا في الالهي ... محمد صادق اردستانی ... الى بعض اصدقائه. و اجوبه فقیر خاکسار على الحسینی که فیلسوف ... قلمی فرموده اند: اعلم يا اخي ... بتحقيق که ضابطه کلیه در جعل این است که مجعول نمی تواند بود که بسيط محض باشد. انجام: و اگر ناتمامی در عبارات باشد معذور خوهید داشت (تمام شد اجوبه اسئول این خاکسار و السلام علی من اتبع الهدی)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نسخه:15657/4</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در فهرست با عنوان «منشآت» آمده؛ خط: نسخ و نستعلیق، بی کا، تا: با تاریخ 1219ق؛ کاغذ: الوان، جلد: تیماج مشکی، 5ص (76 _80)، اندازه: 22/2</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43 - 221]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نسخه:4650/4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علی اصغر شاه کوهی، تا: 1226ق؛ کاغذ: فرنگی کبود، جلد: تیماج سرخ، 5ص (44-48)، 18سطر (1277)،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14 - 3593]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شیراز؛ شاهچراغ؛ شماره نسخه:771/6</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با عنوان «مراسله»؛ خط: نستعلیق شکسته، كا: محمد رضی، تا: محرم 1235ق؛ 1گ(88-89)، اندازه: 20/5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[ف:3-115]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مجلس؛ شماره نسخه: 5333/10</w:t>
      </w:r>
    </w:p>
    <w:p>
      <w:pPr>
        <w:pStyle w:val="BookText"/>
      </w:pPr>
      <w:r>
        <w:rPr>
          <w:rFonts w:ascii="IRNazanin" w:hAnsi="IRNazanin" w:eastAsia="IRNazanin" w:cs="IRNazanin"/>
          <w:lang w:bidi="fa-IR"/>
          <w:color w:val="111111"/>
          <w:sz w:val="28"/>
          <w:szCs w:val="28"/>
          <w:rtl/>
        </w:rPr>
        <w:t xml:space="preserve">آغاز: برابر؛ انجام: و اعلم یا اخی این که آنکه گفتی بود گفته شد و حذر کنید از این که سرسری نظر کنید زیرا که فقیر را كمال این است که این مطلب را تمام تر از این بیان نمی توان نمود و تا حال از برای احدی بیان نکرده.</w:t>
      </w:r>
    </w:p>
    <w:p>
      <w:pPr>
        <w:pStyle w:val="BookText"/>
      </w:pPr>
      <w:r>
        <w:rPr>
          <w:rFonts w:ascii="IRNazanin" w:hAnsi="IRNazanin" w:eastAsia="IRNazanin" w:cs="IRNazanin"/>
          <w:lang w:bidi="fa-IR"/>
          <w:color w:val="111111"/>
          <w:sz w:val="28"/>
          <w:szCs w:val="28"/>
          <w:rtl/>
        </w:rPr>
        <w:t xml:space="preserve">خط: نستعلیق، بی کا، بی تا، کاغذ: فرنگی آبی، جلد: تیماج مشکی، 20 سطر [ف: 16 - 244]</w:t>
      </w:r>
    </w:p>
    <w:p>
      <w:pPr>
        <w:pStyle w:val="Heading3"/>
      </w:pPr>
      <w:bookmarkStart w:id="817" w:name="_Toc300"/>
      <w:r>
        <w:t>جعل و تفسیر ایمان / کلام و اعتقادات / عربی</w:t>
      </w:r>
      <w:bookmarkEnd w:id="817"/>
    </w:p>
    <w:p>
      <w:pPr>
        <w:pStyle w:val="BookText"/>
      </w:pPr>
      <w:r>
        <w:rPr>
          <w:rFonts w:ascii="Times New Roman" w:hAnsi="Times New Roman" w:eastAsia="Times New Roman" w:cs="Times New Roman"/>
          <w:lang w:val="en-US" w:bidi="en-US"/>
          <w:color w:val="111111"/>
          <w:sz w:val="28"/>
          <w:szCs w:val="28"/>
          <w:rtl/>
        </w:rPr>
        <w:t xml:space="preserve">jaʻl va tafsīr-e īmān</w:t>
      </w:r>
    </w:p>
    <w:p>
      <w:pPr>
        <w:pStyle w:val="BookText"/>
      </w:pPr>
      <w:r>
        <w:rPr>
          <w:rFonts w:ascii="IRNazanin" w:hAnsi="IRNazanin" w:eastAsia="IRNazanin" w:cs="IRNazanin"/>
          <w:lang w:bidi="fa-IR"/>
          <w:color w:val="111111"/>
          <w:sz w:val="28"/>
          <w:szCs w:val="28"/>
          <w:rtl/>
        </w:rPr>
        <w:t xml:space="preserve">مشهد؛ گوهرشاد؛ شماره نسخه:839/4</w:t>
      </w:r>
    </w:p>
    <w:p>
      <w:pPr>
        <w:pStyle w:val="BookText"/>
      </w:pPr>
      <w:r>
        <w:rPr>
          <w:rFonts w:ascii="IRNazanin" w:hAnsi="IRNazanin" w:eastAsia="IRNazanin" w:cs="IRNazanin"/>
          <w:lang w:bidi="fa-IR"/>
          <w:color w:val="111111"/>
          <w:sz w:val="28"/>
          <w:szCs w:val="28"/>
          <w:rtl/>
        </w:rPr>
        <w:t xml:space="preserve">آغاز: قال الفاضل المحشى الخيالي: نجعلها للذین أی نخلقها. لم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9" w:name="pg20375_229979"/>
    <w:bookmarkEnd w:id="89"/>
    <w:p>
      <w:pPr>
        <w:pStyle w:val="BookText"/>
      </w:pPr>
      <w:r>
        <w:rPr>
          <w:rFonts w:ascii="IRNazanin" w:hAnsi="IRNazanin" w:eastAsia="IRNazanin" w:cs="IRNazanin"/>
          <w:lang w:bidi="fa-IR"/>
          <w:color w:val="111111"/>
          <w:sz w:val="28"/>
          <w:szCs w:val="28"/>
          <w:rtl/>
        </w:rPr>
        <w:t xml:space="preserve">حملت الجعل بمعنى الخلق و متعديا الى مفعول واحد حتى احتج في دفع المعارضة؛ انجام: لازماً بوجود الجنة خال التنزل فيندفع التعارض مع ارادة الاستقبا ایضا كما هو الشايع تمت</w:t>
      </w:r>
    </w:p>
    <w:p>
      <w:pPr>
        <w:pStyle w:val="BookText"/>
      </w:pPr>
      <w:r>
        <w:rPr>
          <w:rFonts w:ascii="IRNazanin" w:hAnsi="IRNazanin" w:eastAsia="IRNazanin" w:cs="IRNazanin"/>
          <w:lang w:bidi="fa-IR"/>
          <w:color w:val="111111"/>
          <w:sz w:val="28"/>
          <w:szCs w:val="28"/>
          <w:rtl/>
        </w:rPr>
        <w:t xml:space="preserve">خط: نستعلیق، بی کا، بی تا؛ مهر: حاج سید سعید؛ جلد: تیماج زرد، 23 سطر ( 14/579)، اندازه: 19/5</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3 - 1138]</w:t>
      </w:r>
    </w:p>
    <w:p>
      <w:pPr>
        <w:pStyle w:val="Heading3"/>
      </w:pPr>
      <w:bookmarkStart w:id="818" w:name="_Toc301"/>
      <w:r>
        <w:t>جعل وجود (رساله) = وجودیه / فلسفه / عربی</w:t>
      </w:r>
      <w:bookmarkEnd w:id="818"/>
    </w:p>
    <w:p>
      <w:pPr>
        <w:pStyle w:val="BookText"/>
      </w:pPr>
      <w:r>
        <w:rPr>
          <w:rFonts w:ascii="Times New Roman" w:hAnsi="Times New Roman" w:eastAsia="Times New Roman" w:cs="Times New Roman"/>
          <w:lang w:val="en-US" w:bidi="en-US"/>
          <w:color w:val="111111"/>
          <w:sz w:val="28"/>
          <w:szCs w:val="28"/>
          <w:rtl/>
        </w:rPr>
        <w:t xml:space="preserve">ja‘l-e vojūd (r.) = vojūdīye</w:t>
      </w:r>
    </w:p>
    <w:p>
      <w:pPr>
        <w:pStyle w:val="BookText"/>
      </w:pPr>
      <w:r>
        <w:rPr>
          <w:rFonts w:ascii="IRNazanin" w:hAnsi="IRNazanin" w:eastAsia="IRNazanin" w:cs="IRNazanin"/>
          <w:lang w:bidi="fa-IR"/>
          <w:color w:val="111111"/>
          <w:sz w:val="28"/>
          <w:szCs w:val="28"/>
          <w:rtl/>
        </w:rPr>
        <w:t xml:space="preserve">صدرالدین شیرازی، محمد بن ابراهیم، 979 - 1050 قمری</w:t>
      </w:r>
    </w:p>
    <w:p>
      <w:pPr>
        <w:pStyle w:val="BookText"/>
      </w:pPr>
      <w:r>
        <w:rPr>
          <w:rFonts w:ascii="Times New Roman" w:hAnsi="Times New Roman" w:eastAsia="Times New Roman" w:cs="Times New Roman"/>
          <w:lang w:val="en-US" w:bidi="en-US"/>
          <w:color w:val="111111"/>
          <w:sz w:val="28"/>
          <w:szCs w:val="28"/>
          <w:rtl/>
        </w:rPr>
        <w:t xml:space="preserve">sadr-od-dīn-e šīrāzī, mohammad ebn-e ebrāhīm (1572 - 1641)</w:t>
      </w:r>
    </w:p>
    <w:p>
      <w:pPr>
        <w:pStyle w:val="BookText"/>
      </w:pPr>
      <w:r>
        <w:rPr>
          <w:rFonts w:ascii="IRNazanin" w:hAnsi="IRNazanin" w:eastAsia="IRNazanin" w:cs="IRNazanin"/>
          <w:lang w:bidi="fa-IR"/>
          <w:color w:val="111111"/>
          <w:sz w:val="28"/>
          <w:szCs w:val="28"/>
          <w:rtl/>
        </w:rPr>
        <w:t xml:space="preserve">مشهد؛ رضوی؛ شماره نسخه:27601</w:t>
      </w:r>
    </w:p>
    <w:p>
      <w:pPr>
        <w:pStyle w:val="BookText"/>
      </w:pPr>
      <w:r>
        <w:rPr>
          <w:rFonts w:ascii="IRNazanin" w:hAnsi="IRNazanin" w:eastAsia="IRNazanin" w:cs="IRNazanin"/>
          <w:lang w:bidi="fa-IR"/>
          <w:color w:val="111111"/>
          <w:sz w:val="28"/>
          <w:szCs w:val="28"/>
          <w:rtl/>
        </w:rPr>
        <w:t xml:space="preserve">آغاز: بسمله، الحمد لمفيض الوجود و لنكير و العقل و للصلوة على النبي و الولى ... فيقول الفقير المتهين؛ انجام: و لا باس بان يصطلح في القديم و الحادث على هذا المعنى وان لم يشهتر بین القديم تمت الرسالة</w:t>
      </w:r>
    </w:p>
    <w:p>
      <w:pPr>
        <w:pStyle w:val="BookText"/>
      </w:pPr>
      <w:r>
        <w:rPr>
          <w:rFonts w:ascii="IRNazanin" w:hAnsi="IRNazanin" w:eastAsia="IRNazanin" w:cs="IRNazanin"/>
          <w:lang w:bidi="fa-IR"/>
          <w:color w:val="111111"/>
          <w:sz w:val="28"/>
          <w:szCs w:val="28"/>
          <w:rtl/>
        </w:rPr>
        <w:t xml:space="preserve">خط: نستعلیق، بی کا، بی تا؛ ضمیمه نسخه ش 27600 [ رایانه ]</w:t>
      </w:r>
    </w:p>
    <w:p>
      <w:pPr>
        <w:pStyle w:val="Heading3"/>
      </w:pPr>
      <w:bookmarkStart w:id="819" w:name="_Toc302"/>
      <w:r>
        <w:t>جغرافی آذربایجان / جغرافيا / فارسی</w:t>
      </w:r>
      <w:bookmarkEnd w:id="819"/>
    </w:p>
    <w:p>
      <w:pPr>
        <w:pStyle w:val="BookText"/>
      </w:pPr>
      <w:r>
        <w:rPr>
          <w:rFonts w:ascii="Times New Roman" w:hAnsi="Times New Roman" w:eastAsia="Times New Roman" w:cs="Times New Roman"/>
          <w:lang w:val="en-US" w:bidi="en-US"/>
          <w:color w:val="111111"/>
          <w:sz w:val="28"/>
          <w:szCs w:val="28"/>
          <w:rtl/>
        </w:rPr>
        <w:t xml:space="preserve">joqrāfi-ye āzarbāyjān</w:t>
      </w:r>
    </w:p>
    <w:p>
      <w:pPr>
        <w:pStyle w:val="BookText"/>
      </w:pPr>
      <w:r>
        <w:rPr>
          <w:rFonts w:ascii="IRNazanin" w:hAnsi="IRNazanin" w:eastAsia="IRNazanin" w:cs="IRNazanin"/>
          <w:lang w:bidi="fa-IR"/>
          <w:color w:val="111111"/>
          <w:sz w:val="28"/>
          <w:szCs w:val="28"/>
          <w:rtl/>
        </w:rPr>
        <w:t xml:space="preserve">مهندس محمد میرزا، ق13 قمری</w:t>
      </w:r>
    </w:p>
    <w:p>
      <w:pPr>
        <w:pStyle w:val="BookText"/>
      </w:pPr>
      <w:r>
        <w:rPr>
          <w:rFonts w:ascii="Times New Roman" w:hAnsi="Times New Roman" w:eastAsia="Times New Roman" w:cs="Times New Roman"/>
          <w:lang w:val="en-US" w:bidi="en-US"/>
          <w:color w:val="111111"/>
          <w:sz w:val="28"/>
          <w:szCs w:val="28"/>
          <w:rtl/>
        </w:rPr>
        <w:t xml:space="preserve">mohandes, mohammad mīrzā (- 19c)</w:t>
      </w:r>
    </w:p>
    <w:p>
      <w:pPr>
        <w:pStyle w:val="BookText"/>
      </w:pPr>
      <w:r>
        <w:rPr>
          <w:rFonts w:ascii="IRNazanin" w:hAnsi="IRNazanin" w:eastAsia="IRNazanin" w:cs="IRNazanin"/>
          <w:lang w:bidi="fa-IR"/>
          <w:color w:val="111111"/>
          <w:sz w:val="28"/>
          <w:szCs w:val="28"/>
          <w:rtl/>
        </w:rPr>
        <w:t xml:space="preserve">فهرست مطالب عمده: بیان آذربایجان حالیه، دارالسلطنه تبریز و محلات آن، ارونق و انزاب، ارومی، ماکو، آغری داق.</w:t>
      </w:r>
    </w:p>
    <w:p>
      <w:pPr>
        <w:pStyle w:val="BookText"/>
      </w:pPr>
      <w:r>
        <w:rPr>
          <w:rFonts w:ascii="IRNazanin" w:hAnsi="IRNazanin" w:eastAsia="IRNazanin" w:cs="IRNazanin"/>
          <w:lang w:bidi="fa-IR"/>
          <w:color w:val="111111"/>
          <w:sz w:val="28"/>
          <w:szCs w:val="28"/>
          <w:rtl/>
        </w:rPr>
        <w:t xml:space="preserve">تهران؛ ملک؛ شماره نسخه: 1379</w:t>
      </w:r>
    </w:p>
    <w:p>
      <w:pPr>
        <w:pStyle w:val="BookText"/>
      </w:pPr>
      <w:r>
        <w:rPr>
          <w:rFonts w:ascii="IRNazanin" w:hAnsi="IRNazanin" w:eastAsia="IRNazanin" w:cs="IRNazanin"/>
          <w:lang w:bidi="fa-IR"/>
          <w:color w:val="111111"/>
          <w:sz w:val="28"/>
          <w:szCs w:val="28"/>
          <w:rtl/>
        </w:rPr>
        <w:t xml:space="preserve">آغاز: نخستین حمد بی حد مالکی را زیبد؛ انجام: روسها هم تذکره چی دارند ... (افتاده است)</w:t>
      </w:r>
    </w:p>
    <w:p>
      <w:pPr>
        <w:pStyle w:val="BookText"/>
      </w:pPr>
      <w:r>
        <w:rPr>
          <w:rFonts w:ascii="IRNazanin" w:hAnsi="IRNazanin" w:eastAsia="IRNazanin" w:cs="IRNazanin"/>
          <w:lang w:bidi="fa-IR"/>
          <w:color w:val="111111"/>
          <w:sz w:val="28"/>
          <w:szCs w:val="28"/>
          <w:rtl/>
        </w:rPr>
        <w:t xml:space="preserve">خط: شکسته نستعلیق، بی کا، تا: 1301ق؛ افتادگی: انجام؛ با اصلاحات و خط خوردگی های زیاد، کاغذ: کاغذ فرنگی آبی، جلد: عطف میشن رویه کاغذ، 27گ، 11 سطر، اندازه: 217</w:t>
      </w:r>
      <w:r>
        <w:rPr>
          <w:rFonts w:ascii="Times New Roman" w:hAnsi="Times New Roman" w:eastAsia="Times New Roman" w:cs="Times New Roman"/>
          <w:lang w:val="en-US" w:bidi="en-US"/>
          <w:color w:val="111111"/>
          <w:sz w:val="28"/>
          <w:szCs w:val="28"/>
          <w:rtl/>
        </w:rPr>
        <w:t xml:space="preserve">×35/2</w:t>
      </w:r>
      <w:r>
        <w:rPr>
          <w:rFonts w:ascii="IRNazanin" w:hAnsi="IRNazanin" w:eastAsia="IRNazanin" w:cs="IRNazanin"/>
          <w:lang w:bidi="fa-IR"/>
          <w:color w:val="111111"/>
          <w:sz w:val="28"/>
          <w:szCs w:val="28"/>
          <w:rtl/>
        </w:rPr>
        <w:t xml:space="preserve">سم [ف: 2 - 181]</w:t>
      </w:r>
    </w:p>
    <w:p>
      <w:pPr>
        <w:pStyle w:val="BookText"/>
      </w:pPr>
      <w:r>
        <w:rPr>
          <w:rFonts w:ascii="IRNazanin" w:hAnsi="IRNazanin" w:eastAsia="IRNazanin" w:cs="IRNazanin"/>
          <w:lang w:bidi="fa-IR"/>
          <w:color w:val="111111"/>
          <w:sz w:val="28"/>
          <w:szCs w:val="28"/>
          <w:rtl/>
        </w:rPr>
        <w:t xml:space="preserve">جغرافیا » جهان نما</w:t>
      </w:r>
    </w:p>
    <w:p>
      <w:pPr>
        <w:pStyle w:val="BookText"/>
      </w:pPr>
      <w:r>
        <w:rPr>
          <w:rFonts w:ascii="IRNazanin" w:hAnsi="IRNazanin" w:eastAsia="IRNazanin" w:cs="IRNazanin"/>
          <w:lang w:bidi="fa-IR"/>
          <w:color w:val="111111"/>
          <w:sz w:val="28"/>
          <w:szCs w:val="28"/>
          <w:rtl/>
        </w:rPr>
        <w:t xml:space="preserve">جغرافيا » هفت اقلیم</w:t>
      </w:r>
    </w:p>
    <w:p>
      <w:pPr>
        <w:pStyle w:val="BookText"/>
      </w:pPr>
      <w:r>
        <w:rPr>
          <w:rFonts w:ascii="Amiri" w:hAnsi="Amiri" w:eastAsia="Amiri" w:cs="Amiri"/>
          <w:lang w:bidi="ar-SA"/>
          <w:color w:val="111111"/>
          <w:sz w:val="28"/>
          <w:szCs w:val="28"/>
          <w:rtl/>
        </w:rPr>
        <w:t xml:space="preserve">جغرافيا » شرح الاقاليم السبعة</w:t>
      </w:r>
    </w:p>
    <w:p>
      <w:pPr>
        <w:pStyle w:val="Heading3"/>
      </w:pPr>
      <w:bookmarkStart w:id="820" w:name="_Toc303"/>
      <w:r>
        <w:t>جغرافيا / جغرافیا، تاریخ / فارسی</w:t>
      </w:r>
      <w:bookmarkEnd w:id="820"/>
    </w:p>
    <w:p>
      <w:pPr>
        <w:pStyle w:val="BookText"/>
      </w:pPr>
      <w:r>
        <w:rPr>
          <w:rFonts w:ascii="Times New Roman" w:hAnsi="Times New Roman" w:eastAsia="Times New Roman" w:cs="Times New Roman"/>
          <w:lang w:val="en-US" w:bidi="en-US"/>
          <w:color w:val="111111"/>
          <w:sz w:val="28"/>
          <w:szCs w:val="28"/>
          <w:rtl/>
        </w:rPr>
        <w:t xml:space="preserve">joqrāfīyā</w:t>
      </w:r>
    </w:p>
    <w:p>
      <w:pPr>
        <w:pStyle w:val="BookText"/>
      </w:pPr>
      <w:r>
        <w:rPr>
          <w:rFonts w:ascii="IRNazanin" w:hAnsi="IRNazanin" w:eastAsia="IRNazanin" w:cs="IRNazanin"/>
          <w:lang w:bidi="fa-IR"/>
          <w:color w:val="111111"/>
          <w:sz w:val="28"/>
          <w:szCs w:val="28"/>
          <w:rtl/>
        </w:rPr>
        <w:t xml:space="preserve">حافظ ابرو، عبدالله بن لطف الله، 763؟ - 834؟ قمری</w:t>
      </w:r>
    </w:p>
    <w:p>
      <w:pPr>
        <w:pStyle w:val="BookText"/>
      </w:pPr>
      <w:r>
        <w:rPr>
          <w:rFonts w:ascii="Times New Roman" w:hAnsi="Times New Roman" w:eastAsia="Times New Roman" w:cs="Times New Roman"/>
          <w:lang w:val="en-US" w:bidi="en-US"/>
          <w:color w:val="111111"/>
          <w:sz w:val="28"/>
          <w:szCs w:val="28"/>
          <w:rtl/>
        </w:rPr>
        <w:t xml:space="preserve">hāfez abrū, 'abd-ol-lāh ebn-e lotf-ol-lāh (1362 - 1431)</w:t>
      </w:r>
    </w:p>
    <w:p>
      <w:pPr>
        <w:pStyle w:val="BookText"/>
      </w:pPr>
      <w:r>
        <w:rPr>
          <w:rFonts w:ascii="IRNazanin" w:hAnsi="IRNazanin" w:eastAsia="IRNazanin" w:cs="IRNazanin"/>
          <w:lang w:bidi="fa-IR"/>
          <w:color w:val="111111"/>
          <w:sz w:val="28"/>
          <w:szCs w:val="28"/>
          <w:rtl/>
        </w:rPr>
        <w:t xml:space="preserve">اهدا به: شاهرخ (807-890ق)</w:t>
      </w:r>
    </w:p>
    <w:p>
      <w:pPr>
        <w:pStyle w:val="BookText"/>
      </w:pPr>
      <w:r>
        <w:rPr>
          <w:rFonts w:ascii="Amiri" w:hAnsi="Amiri" w:eastAsia="Amiri" w:cs="Amiri"/>
          <w:lang w:bidi="ar-SA"/>
          <w:color w:val="111111"/>
          <w:sz w:val="28"/>
          <w:szCs w:val="28"/>
          <w:rtl/>
        </w:rPr>
        <w:t xml:space="preserve">تاريخ تأليف: 817 تا 823ق</w:t>
      </w:r>
    </w:p>
    <w:p>
      <w:pPr>
        <w:pStyle w:val="BookText"/>
      </w:pPr>
      <w:r>
        <w:rPr>
          <w:rFonts w:ascii="IRNazanin" w:hAnsi="IRNazanin" w:eastAsia="IRNazanin" w:cs="IRNazanin"/>
          <w:lang w:bidi="fa-IR"/>
          <w:color w:val="111111"/>
          <w:sz w:val="28"/>
          <w:szCs w:val="28"/>
          <w:rtl/>
        </w:rPr>
        <w:t xml:space="preserve">کتابی است در جغرافیای عمومی که در دو جزء، یا دو قسمت تدوین شده است: 1. مشتمل بر: صورة الارض، صورت تألیف، هیأت زمین، قسمت اقاليم، بیاض خط استوا، ذکر بحار و اقیانوس و بحيره ها و جبال ... ذکر دیار عرب، ذکر اسامی دیار مغرب و صورت آن ... تا می رسد به: ذكر بلاد کرمان، ذکر حلال کرمان، ذکر بلوكات؛ 2. مشتمل بر خراسان بزرگ، ذکر حکام خراسان از آغاز فتح اسلامی و ایام بنی امیه و بنی عباس، ذکر صفاریان ذکر غزنویان، ذکر ابتدای خروج سلجوقیان ... تا می رسد به حکومت امیر تیمور و پس از آن تا زمان شاهرخ حوالی سال 823ق ادامه دارد.</w:t>
      </w:r>
    </w:p>
    <w:p>
      <w:pPr>
        <w:pStyle w:val="BookText"/>
      </w:pPr>
      <w:r>
        <w:rPr>
          <w:rFonts w:ascii="IRNazanin" w:hAnsi="IRNazanin" w:eastAsia="IRNazanin" w:cs="IRNazanin"/>
          <w:lang w:bidi="fa-IR"/>
          <w:color w:val="111111"/>
          <w:sz w:val="28"/>
          <w:szCs w:val="28"/>
          <w:rtl/>
        </w:rPr>
        <w:t xml:space="preserve">آغاز: 1: سپاس بی قیاس مالک الملکی را که بیافرید آسمانها و مزین گردانید آنرا بماه و آفتاب و دیگر کواکب</w:t>
      </w:r>
    </w:p>
    <w:p>
      <w:pPr>
        <w:pStyle w:val="BookText"/>
      </w:pPr>
      <w:r>
        <w:rPr>
          <w:rFonts w:ascii="IRNazanin" w:hAnsi="IRNazanin" w:eastAsia="IRNazanin" w:cs="IRNazanin"/>
          <w:lang w:bidi="fa-IR"/>
          <w:color w:val="111111"/>
          <w:sz w:val="28"/>
          <w:szCs w:val="28"/>
          <w:rtl/>
        </w:rPr>
        <w:t xml:space="preserve">2: حمد بی حد و ثنای بی عد قادری را سزد که مشرب احديتش از قاذورات اشباه و امثال ... مطهر و مقدس</w:t>
      </w:r>
    </w:p>
    <w:p>
      <w:pPr>
        <w:pStyle w:val="BookText"/>
      </w:pPr>
      <w:r>
        <w:rPr>
          <w:rFonts w:ascii="IRNazanin" w:hAnsi="IRNazanin" w:eastAsia="IRNazanin" w:cs="IRNazanin"/>
          <w:lang w:bidi="fa-IR"/>
          <w:color w:val="111111"/>
          <w:sz w:val="28"/>
          <w:szCs w:val="28"/>
          <w:rtl/>
        </w:rPr>
        <w:t xml:space="preserve">چاپ: بخشی از جغرافیای حافظ ابر (قسمت خراسان، هرات) به کوشش مایل هروی در 1349 ش در تهران چاپ شده [نسخه های منزوی 3948/6 ؛ فهرستواره منزوی 193/1 ؛ مشترک پاکستان 1247/11 ؛ الذریعه 15/5 «جغرافیای تاریخی»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نسخه:887-ف</w:t>
      </w:r>
    </w:p>
    <w:p>
      <w:pPr>
        <w:pStyle w:val="BookText"/>
      </w:pPr>
      <w:r>
        <w:rPr>
          <w:rFonts w:ascii="IRNazanin" w:hAnsi="IRNazanin" w:eastAsia="IRNazanin" w:cs="IRNazanin"/>
          <w:lang w:bidi="fa-IR"/>
          <w:color w:val="111111"/>
          <w:sz w:val="28"/>
          <w:szCs w:val="28"/>
          <w:rtl/>
        </w:rPr>
        <w:t xml:space="preserve">نسخه اصل: بادلیان 357 اليوت 33 اته. جلد یکم؛ خط: نستعلیق، بی کا، تا: 1044ق؛ مجموعه ای است جغرافیایی با تاریخ فارس و کرمان و خراسان؛ 277گ، 20 سطر [فیلمها ف: 1 - 66]</w:t>
      </w:r>
    </w:p>
    <w:p>
      <w:pPr>
        <w:pStyle w:val="BookText"/>
      </w:pPr>
      <w:r>
        <w:rPr>
          <w:rFonts w:ascii="IRNazanin" w:hAnsi="IRNazanin" w:eastAsia="IRNazanin" w:cs="IRNazanin"/>
          <w:lang w:bidi="fa-IR"/>
          <w:color w:val="111111"/>
          <w:sz w:val="28"/>
          <w:szCs w:val="28"/>
          <w:rtl/>
        </w:rPr>
        <w:t xml:space="preserve">تهران؛ دائرة المعارف؛ شماره نسخه:53- عکسی و 384-عکسی</w:t>
      </w:r>
    </w:p>
    <w:p>
      <w:pPr>
        <w:pStyle w:val="BookText"/>
      </w:pPr>
      <w:r>
        <w:rPr>
          <w:rFonts w:ascii="IRNazanin" w:hAnsi="IRNazanin" w:eastAsia="IRNazanin" w:cs="IRNazanin"/>
          <w:lang w:bidi="fa-IR"/>
          <w:color w:val="111111"/>
          <w:sz w:val="28"/>
          <w:szCs w:val="28"/>
          <w:rtl/>
        </w:rPr>
        <w:t xml:space="preserve">اصل نسخه: همان نسخه بالا [عکسی ف: 2 - 83]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1870</w:t>
      </w:r>
    </w:p>
    <w:p>
      <w:pPr>
        <w:pStyle w:val="BookText"/>
      </w:pPr>
      <w:r>
        <w:rPr>
          <w:rFonts w:ascii="IRNazanin" w:hAnsi="IRNazanin" w:eastAsia="IRNazanin" w:cs="IRNazanin"/>
          <w:lang w:bidi="fa-IR"/>
          <w:color w:val="111111"/>
          <w:sz w:val="28"/>
          <w:szCs w:val="28"/>
          <w:rtl/>
        </w:rPr>
        <w:t xml:space="preserve">آغاز: بعد از حمد و سپاس تبارک و تعالی جلت عظمته و درود محمد مصطفی صلی الله عليه و آله بر عالمیان واضح باشد؛ انجام: و اسکندر با معدودی چند منکوب و مقهور بانواع حيل بحصار در آمد.</w:t>
      </w:r>
    </w:p>
    <w:p>
      <w:pPr>
        <w:pStyle w:val="BookText"/>
      </w:pPr>
      <w:r>
        <w:rPr>
          <w:rFonts w:ascii="IRNazanin" w:hAnsi="IRNazanin" w:eastAsia="IRNazanin" w:cs="IRNazanin"/>
          <w:lang w:bidi="fa-IR"/>
          <w:color w:val="111111"/>
          <w:sz w:val="28"/>
          <w:szCs w:val="28"/>
          <w:rtl/>
        </w:rPr>
        <w:t xml:space="preserve">خط: نستعلیق زیبا، بی کا، تا: 18 ربیع الاول 1044ق؛ مجدول دارای سرلوح رنگین زیبا؛ جلد: مقوایی عطف تیماج مشکی، 331 گ، 20 سطر، اندازه: 28818سم [ف: 5 - 251]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3922/1 ف و 1471/1 _ ف</w:t>
      </w:r>
    </w:p>
    <w:p>
      <w:pPr>
        <w:pStyle w:val="BookText"/>
      </w:pPr>
      <w:r>
        <w:rPr>
          <w:rFonts w:ascii="IRNazanin" w:hAnsi="IRNazanin" w:eastAsia="IRNazanin" w:cs="IRNazanin"/>
          <w:lang w:bidi="fa-IR"/>
          <w:color w:val="111111"/>
          <w:sz w:val="28"/>
          <w:szCs w:val="28"/>
          <w:rtl/>
        </w:rPr>
        <w:t xml:space="preserve">آغاز: برابر 1؛ انجام: نصرت و اقبال و عز دولتش جاوید باد، وين دعا را از ملايک باد آمین و السلام. تمت المجلد الأول</w:t>
      </w:r>
    </w:p>
    <w:p>
      <w:pPr>
        <w:pStyle w:val="BookText"/>
      </w:pPr>
      <w:r>
        <w:rPr>
          <w:rFonts w:ascii="IRNazanin" w:hAnsi="IRNazanin" w:eastAsia="IRNazanin" w:cs="IRNazanin"/>
          <w:lang w:bidi="fa-IR"/>
          <w:color w:val="111111"/>
          <w:sz w:val="28"/>
          <w:szCs w:val="28"/>
          <w:rtl/>
        </w:rPr>
        <w:t xml:space="preserve">نسخه اصل: موزه بریتانیا ش 1577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مجلد نخستین آن است؛</w:t>
      </w:r>
    </w:p>
    <w:p>
      <w:pPr>
        <w:pStyle w:val="BookText"/>
      </w:pPr>
      <w:r>
        <w:rPr>
          <w:rFonts w:ascii="IRNazanin" w:hAnsi="IRNazanin" w:eastAsia="IRNazanin" w:cs="IRNazanin"/>
          <w:lang w:bidi="fa-IR"/>
          <w:color w:val="111111"/>
          <w:sz w:val="28"/>
          <w:szCs w:val="28"/>
          <w:rtl/>
        </w:rPr>
        <w:t xml:space="preserve">خط: نستعلیق، بی کا، تا: 13 شوال 1056ق؛ در انجام «حبيب السير خواند میر» نامیده شده است؛ 384گ، [فيلمها ف: 2-281 و 1-606]</w:t>
      </w:r>
    </w:p>
    <w:p>
      <w:pPr>
        <w:pStyle w:val="BookText"/>
      </w:pPr>
      <w:r>
        <w:rPr>
          <w:rFonts w:ascii="IRNazanin" w:hAnsi="IRNazanin" w:eastAsia="IRNazanin" w:cs="IRNazanin"/>
          <w:lang w:bidi="fa-IR"/>
          <w:color w:val="111111"/>
          <w:sz w:val="28"/>
          <w:szCs w:val="28"/>
          <w:rtl/>
        </w:rPr>
        <w:t xml:space="preserve">تهران؛ دائرة المعارف؛ شماره نسخه:385-عکسی</w:t>
      </w:r>
    </w:p>
    <w:p>
      <w:pPr>
        <w:pStyle w:val="BookText"/>
      </w:pPr>
      <w:r>
        <w:rPr>
          <w:rFonts w:ascii="IRNazanin" w:hAnsi="IRNazanin" w:eastAsia="IRNazanin" w:cs="IRNazanin"/>
          <w:lang w:bidi="fa-IR"/>
          <w:color w:val="111111"/>
          <w:sz w:val="28"/>
          <w:szCs w:val="28"/>
          <w:rtl/>
        </w:rPr>
        <w:t xml:space="preserve">اصل نسخه: همان نسخه بالا [عکسی ف: 2 - 83]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90" w:name="pg20375_229980"/>
    <w:bookmarkEnd w:id="90"/>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مرعشی؛ شماره نسخه:878عکسی</w:t>
      </w:r>
    </w:p>
    <w:p>
      <w:pPr>
        <w:pStyle w:val="BookText"/>
      </w:pPr>
      <w:r>
        <w:rPr>
          <w:rFonts w:ascii="IRNazanin" w:hAnsi="IRNazanin" w:eastAsia="IRNazanin" w:cs="IRNazanin"/>
          <w:lang w:bidi="fa-IR"/>
          <w:color w:val="111111"/>
          <w:sz w:val="28"/>
          <w:szCs w:val="28"/>
          <w:rtl/>
        </w:rPr>
        <w:t xml:space="preserve">آغاز: برابر 1؛ انجام: چون معلوم کرد که حضرت شهزاده رسید ... او را بسته پیش حضرت شهزاده آورد بقید شاه شد قید و مقید تم تمام</w:t>
      </w:r>
    </w:p>
    <w:p>
      <w:pPr>
        <w:pStyle w:val="BookText"/>
      </w:pPr>
      <w:r>
        <w:rPr>
          <w:rFonts w:ascii="IRNazanin" w:hAnsi="IRNazanin" w:eastAsia="IRNazanin" w:cs="IRNazanin"/>
          <w:lang w:bidi="fa-IR"/>
          <w:color w:val="111111"/>
          <w:sz w:val="28"/>
          <w:szCs w:val="28"/>
          <w:rtl/>
        </w:rPr>
        <w:t xml:space="preserve">نسخه اصل: کتابخانه ریگن استاین دانشگاه شیکاگو، ش 5361؟ خط: نستعلیق، بی کا، تا: قرن 11؛ مصحح؛ 467گ، 23سطر [عکسی ف: 2 - 356]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دانشگاه؛ شماره نسخه:3056-ف و 2869-ف</w:t>
      </w:r>
    </w:p>
    <w:p>
      <w:pPr>
        <w:pStyle w:val="BookText"/>
      </w:pPr>
      <w:r>
        <w:rPr>
          <w:rFonts w:ascii="IRNazanin" w:hAnsi="IRNazanin" w:eastAsia="IRNazanin" w:cs="IRNazanin"/>
          <w:lang w:bidi="fa-IR"/>
          <w:color w:val="111111"/>
          <w:sz w:val="28"/>
          <w:szCs w:val="28"/>
          <w:rtl/>
        </w:rPr>
        <w:t xml:space="preserve">آغاز: برابر 2</w:t>
      </w:r>
    </w:p>
    <w:p>
      <w:pPr>
        <w:pStyle w:val="BookText"/>
      </w:pPr>
      <w:r>
        <w:rPr>
          <w:rFonts w:ascii="IRNazanin" w:hAnsi="IRNazanin" w:eastAsia="IRNazanin" w:cs="IRNazanin"/>
          <w:lang w:bidi="fa-IR"/>
          <w:color w:val="111111"/>
          <w:sz w:val="28"/>
          <w:szCs w:val="28"/>
          <w:rtl/>
        </w:rPr>
        <w:t xml:space="preserve">نسخه اصل: کتابخانه گلستان. جلد یکم؛ خط: نسخ، بی کا، تا: یک شنبه رجب قرن 12؛ با مهر کتابخانه شاهنشاهی، عبارت «کتابخانه دولت علیه ایران «تاریخ حافظ ابرو» 1151 با مهر مرآت الممالك در آغاز آمده. آغاز آن با نسخه با دلیان یکی است [فیلمها ف: 2 - 47 و 1- 66] 6. تهران؛ ملک؛ شماره نسخه:4143</w:t>
      </w:r>
    </w:p>
    <w:p>
      <w:pPr>
        <w:pStyle w:val="BookText"/>
      </w:pPr>
      <w:r>
        <w:rPr>
          <w:rFonts w:ascii="IRNazanin" w:hAnsi="IRNazanin" w:eastAsia="IRNazanin" w:cs="IRNazanin"/>
          <w:lang w:bidi="fa-IR"/>
          <w:color w:val="111111"/>
          <w:sz w:val="28"/>
          <w:szCs w:val="28"/>
          <w:rtl/>
        </w:rPr>
        <w:t xml:space="preserve">آغاز: برابر 2؛ انجام: و لعل کان مروت و نگین خاتم فتوت لازال موقتا بتوفيق الله و مؤيدة بتائیده</w:t>
      </w:r>
    </w:p>
    <w:p>
      <w:pPr>
        <w:pStyle w:val="BookText"/>
      </w:pPr>
      <w:r>
        <w:rPr>
          <w:rFonts w:ascii="IRNazanin" w:hAnsi="IRNazanin" w:eastAsia="IRNazanin" w:cs="IRNazanin"/>
          <w:lang w:bidi="fa-IR"/>
          <w:color w:val="111111"/>
          <w:sz w:val="28"/>
          <w:szCs w:val="28"/>
          <w:rtl/>
        </w:rPr>
        <w:t xml:space="preserve">خط: نستعلیق، کا: محمد بن محمد حسن بروجنی، تا: 5 جمادی الاول 1272ق؛ این نسخه مطابق است با شرح مندرج در کتاب جغرافیای او که در مقدمه دکتر خان بابا بیانی بر کتاب ذیل جامع التواریخ رشیدی معرفی شده؛ کاغذ: کاغذ آهار مهره فرنگی، جلد: میشن پرتقالی، 347گ، 26 سطر، اندازه: 33/9</w:t>
      </w:r>
      <w:r>
        <w:rPr>
          <w:rFonts w:ascii="Times New Roman" w:hAnsi="Times New Roman" w:eastAsia="Times New Roman" w:cs="Times New Roman"/>
          <w:lang w:val="en-US" w:bidi="en-US"/>
          <w:color w:val="111111"/>
          <w:sz w:val="28"/>
          <w:szCs w:val="28"/>
          <w:rtl/>
        </w:rPr>
        <w:t xml:space="preserve">×21/7 </w:t>
      </w:r>
      <w:r>
        <w:rPr>
          <w:rFonts w:ascii="IRNazanin" w:hAnsi="IRNazanin" w:eastAsia="IRNazanin" w:cs="IRNazanin"/>
          <w:lang w:bidi="fa-IR"/>
          <w:color w:val="111111"/>
          <w:sz w:val="28"/>
          <w:szCs w:val="28"/>
          <w:rtl/>
        </w:rPr>
        <w:t xml:space="preserve">سم [ف: 2 - 184]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دانشگاه؛ شماره نسخه: 3922/2 _ف</w:t>
      </w:r>
    </w:p>
    <w:p>
      <w:pPr>
        <w:pStyle w:val="BookText"/>
      </w:pPr>
      <w:r>
        <w:rPr>
          <w:rFonts w:ascii="IRNazanin" w:hAnsi="IRNazanin" w:eastAsia="IRNazanin" w:cs="IRNazanin"/>
          <w:lang w:bidi="fa-IR"/>
          <w:color w:val="111111"/>
          <w:sz w:val="28"/>
          <w:szCs w:val="28"/>
          <w:rtl/>
        </w:rPr>
        <w:t xml:space="preserve">نسخه اصل: موزه بریتانیا ش 9316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ص 49 فهرست مردیت اونس)؛ بی کا، بی تا؛ 503گ (فیلمها ف: 2 - 282]</w:t>
      </w:r>
    </w:p>
    <w:p>
      <w:pPr>
        <w:pStyle w:val="Heading3"/>
      </w:pPr>
      <w:bookmarkStart w:id="821" w:name="_Toc304"/>
      <w:r>
        <w:t>جغرافيا / جغرافيا / فارسی</w:t>
      </w:r>
      <w:bookmarkEnd w:id="821"/>
    </w:p>
    <w:p>
      <w:pPr>
        <w:pStyle w:val="BookText"/>
      </w:pPr>
      <w:r>
        <w:rPr>
          <w:rFonts w:ascii="Times New Roman" w:hAnsi="Times New Roman" w:eastAsia="Times New Roman" w:cs="Times New Roman"/>
          <w:lang w:val="en-US" w:bidi="en-US"/>
          <w:color w:val="111111"/>
          <w:sz w:val="28"/>
          <w:szCs w:val="28"/>
          <w:rtl/>
        </w:rPr>
        <w:t xml:space="preserve">joqrāfīyā</w:t>
      </w:r>
    </w:p>
    <w:p>
      <w:pPr>
        <w:pStyle w:val="BookText"/>
      </w:pPr>
      <w:r>
        <w:rPr>
          <w:rFonts w:ascii="IRNazanin" w:hAnsi="IRNazanin" w:eastAsia="IRNazanin" w:cs="IRNazanin"/>
          <w:lang w:bidi="fa-IR"/>
          <w:color w:val="111111"/>
          <w:sz w:val="28"/>
          <w:szCs w:val="28"/>
          <w:rtl/>
        </w:rPr>
        <w:t xml:space="preserve">حاج میرزا آقاسی، عباس بن مسلم، 1198 - 1265 قمری</w:t>
      </w:r>
    </w:p>
    <w:p>
      <w:pPr>
        <w:pStyle w:val="BookText"/>
      </w:pPr>
      <w:r>
        <w:rPr>
          <w:rFonts w:ascii="Times New Roman" w:hAnsi="Times New Roman" w:eastAsia="Times New Roman" w:cs="Times New Roman"/>
          <w:lang w:val="en-US" w:bidi="en-US"/>
          <w:color w:val="111111"/>
          <w:sz w:val="28"/>
          <w:szCs w:val="28"/>
          <w:rtl/>
        </w:rPr>
        <w:t xml:space="preserve">hāj mīrzā āqāsī, “abbās ebn-e moslem (1784 - 1849)</w:t>
      </w:r>
    </w:p>
    <w:p>
      <w:pPr>
        <w:pStyle w:val="BookText"/>
      </w:pPr>
      <w:r>
        <w:rPr>
          <w:rFonts w:ascii="IRNazanin" w:hAnsi="IRNazanin" w:eastAsia="IRNazanin" w:cs="IRNazanin"/>
          <w:lang w:bidi="fa-IR"/>
          <w:color w:val="111111"/>
          <w:sz w:val="28"/>
          <w:szCs w:val="28"/>
          <w:rtl/>
        </w:rPr>
        <w:t xml:space="preserve">اهداء به: عباس میرزا نایب السلطنه</w:t>
      </w:r>
    </w:p>
    <w:p>
      <w:pPr>
        <w:pStyle w:val="BookText"/>
      </w:pPr>
      <w:r>
        <w:rPr>
          <w:rFonts w:ascii="IRNazanin" w:hAnsi="IRNazanin" w:eastAsia="IRNazanin" w:cs="IRNazanin"/>
          <w:lang w:bidi="fa-IR"/>
          <w:color w:val="111111"/>
          <w:sz w:val="28"/>
          <w:szCs w:val="28"/>
          <w:rtl/>
        </w:rPr>
        <w:t xml:space="preserve">جغرافیای عمومی جهان مختصری است با عناوین «نمایش، بینش» و اشکال و جدول هایی. گویا پنجمین کتابی است که برای فریدون میرزای شاهزاده قاجار نگاشته و در پایان مختصری مفید درباره اعتقادات ارباب ادیان ساکنین بلاد افزوده است.</w:t>
      </w:r>
    </w:p>
    <w:p>
      <w:pPr>
        <w:pStyle w:val="BookText"/>
      </w:pPr>
      <w:r>
        <w:rPr>
          <w:rFonts w:ascii="IRNazanin" w:hAnsi="IRNazanin" w:eastAsia="IRNazanin" w:cs="IRNazanin"/>
          <w:lang w:bidi="fa-IR"/>
          <w:color w:val="111111"/>
          <w:sz w:val="28"/>
          <w:szCs w:val="28"/>
          <w:rtl/>
        </w:rPr>
        <w:t xml:space="preserve">آغاز: سپاس یزدان را که ماه و هور آفرید و ظلمت و نور هویدا کرد و آسمان و زمین و تصریف شهور و سنین را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6834/2</w:t>
      </w:r>
    </w:p>
    <w:p>
      <w:pPr>
        <w:pStyle w:val="BookText"/>
      </w:pPr>
      <w:r>
        <w:rPr>
          <w:rFonts w:ascii="IRNazanin" w:hAnsi="IRNazanin" w:eastAsia="IRNazanin" w:cs="IRNazanin"/>
          <w:lang w:bidi="fa-IR"/>
          <w:color w:val="111111"/>
          <w:sz w:val="28"/>
          <w:szCs w:val="28"/>
          <w:rtl/>
        </w:rPr>
        <w:t xml:space="preserve">آغاز: برابر؛ انجام و در اقانیم ثلاثه بر هما و بشن و مهیش خالق و حافظ و مهلکند هویدا و باهر است</w:t>
      </w:r>
    </w:p>
    <w:p>
      <w:pPr>
        <w:pStyle w:val="BookText"/>
      </w:pPr>
      <w:r>
        <w:rPr>
          <w:rFonts w:ascii="IRNazanin" w:hAnsi="IRNazanin" w:eastAsia="IRNazanin" w:cs="IRNazanin"/>
          <w:lang w:bidi="fa-IR"/>
          <w:color w:val="111111"/>
          <w:sz w:val="28"/>
          <w:szCs w:val="28"/>
          <w:rtl/>
        </w:rPr>
        <w:t xml:space="preserve">خط: نستعلیق خوش، بی کا، تا: ذیحجه 1254ق؛ جلد: تیماج قهوه ای، 37ص (25پ -61پ)، 12 سطر، اندازه: 10/5 </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18 - 27] 2. تهران؛ ملک؛ شماره نسخه: 712</w:t>
      </w:r>
    </w:p>
    <w:p>
      <w:pPr>
        <w:pStyle w:val="BookText"/>
      </w:pPr>
      <w:r>
        <w:rPr>
          <w:rFonts w:ascii="IRNazanin" w:hAnsi="IRNazanin" w:eastAsia="IRNazanin" w:cs="IRNazanin"/>
          <w:lang w:bidi="fa-IR"/>
          <w:color w:val="111111"/>
          <w:sz w:val="28"/>
          <w:szCs w:val="28"/>
          <w:rtl/>
        </w:rPr>
        <w:t xml:space="preserve">آغاز: برابر انجام: هویدا و باهرست</w:t>
      </w:r>
    </w:p>
    <w:p>
      <w:pPr>
        <w:pStyle w:val="BookText"/>
      </w:pPr>
      <w:r>
        <w:rPr>
          <w:rFonts w:ascii="IRNazanin" w:hAnsi="IRNazanin" w:eastAsia="IRNazanin" w:cs="IRNazanin"/>
          <w:lang w:bidi="fa-IR"/>
          <w:color w:val="111111"/>
          <w:sz w:val="28"/>
          <w:szCs w:val="28"/>
          <w:rtl/>
        </w:rPr>
        <w:t xml:space="preserve">خط: نستعلیق، بی کا، بی تا؛ کاغذ: کاغذ فرنگی آبی، جلد: یشمی، 32گ، 13 سطر، اندازه: 18/2</w:t>
      </w:r>
      <w:r>
        <w:rPr>
          <w:rFonts w:ascii="Times New Roman" w:hAnsi="Times New Roman" w:eastAsia="Times New Roman" w:cs="Times New Roman"/>
          <w:lang w:val="en-US" w:bidi="en-US"/>
          <w:color w:val="111111"/>
          <w:sz w:val="28"/>
          <w:szCs w:val="28"/>
          <w:rtl/>
        </w:rPr>
        <w:t xml:space="preserve">×11/2 </w:t>
      </w:r>
      <w:r>
        <w:rPr>
          <w:rFonts w:ascii="IRNazanin" w:hAnsi="IRNazanin" w:eastAsia="IRNazanin" w:cs="IRNazanin"/>
          <w:lang w:bidi="fa-IR"/>
          <w:color w:val="111111"/>
          <w:sz w:val="28"/>
          <w:szCs w:val="28"/>
          <w:rtl/>
        </w:rPr>
        <w:t xml:space="preserve">سم [ف: 2 - 180]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ملی؛ شماره نسخه:346</w:t>
      </w:r>
    </w:p>
    <w:p>
      <w:pPr>
        <w:pStyle w:val="BookText"/>
      </w:pPr>
      <w:r>
        <w:rPr>
          <w:rFonts w:ascii="IRNazanin" w:hAnsi="IRNazanin" w:eastAsia="IRNazanin" w:cs="IRNazanin"/>
          <w:lang w:bidi="fa-IR"/>
          <w:color w:val="111111"/>
          <w:sz w:val="28"/>
          <w:szCs w:val="28"/>
          <w:rtl/>
        </w:rPr>
        <w:t xml:space="preserve">آغاز: برابر؛ انجام: و حصه تابع باسوج بشش ایالت منقسم است و از میان هریک نهری جاری است.</w:t>
      </w:r>
    </w:p>
    <w:p>
      <w:pPr>
        <w:pStyle w:val="BookText"/>
      </w:pPr>
      <w:r>
        <w:rPr>
          <w:rFonts w:ascii="IRNazanin" w:hAnsi="IRNazanin" w:eastAsia="IRNazanin" w:cs="IRNazanin"/>
          <w:lang w:bidi="fa-IR"/>
          <w:color w:val="111111"/>
          <w:sz w:val="28"/>
          <w:szCs w:val="28"/>
          <w:rtl/>
        </w:rPr>
        <w:t xml:space="preserve">در فهرست ناشناس آمده؛ خط: نستعلیق خوش، بی کا، بی تاب کاغذ: ترمه، جلد: تیماج قرمز، 25گ، 15 سطر (1578)، اندازه: 14</w:t>
      </w: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سم [ف: 1- 338]</w:t>
      </w:r>
    </w:p>
    <w:p>
      <w:pPr>
        <w:pStyle w:val="Heading3"/>
      </w:pPr>
      <w:bookmarkStart w:id="822" w:name="_Toc305"/>
      <w:r>
        <w:t>جغرافيا = ترجمه کتاب جغرافيا / جغرافيا / فارسی</w:t>
      </w:r>
      <w:bookmarkEnd w:id="822"/>
    </w:p>
    <w:p>
      <w:pPr>
        <w:pStyle w:val="BookText"/>
      </w:pPr>
      <w:r>
        <w:rPr>
          <w:rFonts w:ascii="Times New Roman" w:hAnsi="Times New Roman" w:eastAsia="Times New Roman" w:cs="Times New Roman"/>
          <w:lang w:val="en-US" w:bidi="en-US"/>
          <w:color w:val="111111"/>
          <w:sz w:val="28"/>
          <w:szCs w:val="28"/>
          <w:rtl/>
        </w:rPr>
        <w:t xml:space="preserve">joqrāfīyā=t.-ye k.-e joqrāfīyā</w:t>
      </w:r>
    </w:p>
    <w:p>
      <w:pPr>
        <w:pStyle w:val="BookText"/>
      </w:pPr>
      <w:r>
        <w:rPr>
          <w:rFonts w:ascii="IRNazanin" w:hAnsi="IRNazanin" w:eastAsia="IRNazanin" w:cs="IRNazanin"/>
          <w:lang w:bidi="fa-IR"/>
          <w:color w:val="111111"/>
          <w:sz w:val="28"/>
          <w:szCs w:val="28"/>
          <w:rtl/>
        </w:rPr>
        <w:t xml:space="preserve">ادیب شیبانی، عبدالرحيم بن احمد، ق13 قمری</w:t>
      </w:r>
    </w:p>
    <w:p>
      <w:pPr>
        <w:pStyle w:val="BookText"/>
      </w:pPr>
      <w:r>
        <w:rPr>
          <w:rFonts w:ascii="Times New Roman" w:hAnsi="Times New Roman" w:eastAsia="Times New Roman" w:cs="Times New Roman"/>
          <w:lang w:val="en-US" w:bidi="en-US"/>
          <w:color w:val="111111"/>
          <w:sz w:val="28"/>
          <w:szCs w:val="28"/>
          <w:rtl/>
        </w:rPr>
        <w:t xml:space="preserve">adīb šeybānī, “abd-or-rahīm ebn-e ahmad (- 19c)</w:t>
      </w:r>
    </w:p>
    <w:p>
      <w:pPr>
        <w:pStyle w:val="BookText"/>
      </w:pPr>
      <w:r>
        <w:rPr>
          <w:rFonts w:ascii="IRNazanin" w:hAnsi="IRNazanin" w:eastAsia="IRNazanin" w:cs="IRNazanin"/>
          <w:lang w:bidi="fa-IR"/>
          <w:color w:val="111111"/>
          <w:sz w:val="28"/>
          <w:szCs w:val="28"/>
          <w:rtl/>
        </w:rPr>
        <w:t xml:space="preserve">اهدا به: علیقلی میرزا اعتضاد السلطنه</w:t>
      </w:r>
    </w:p>
    <w:p>
      <w:pPr>
        <w:pStyle w:val="BookText"/>
      </w:pPr>
      <w:r>
        <w:rPr>
          <w:rFonts w:ascii="IRNazanin" w:hAnsi="IRNazanin" w:eastAsia="IRNazanin" w:cs="IRNazanin"/>
          <w:lang w:bidi="fa-IR"/>
          <w:color w:val="111111"/>
          <w:sz w:val="28"/>
          <w:szCs w:val="28"/>
          <w:rtl/>
        </w:rPr>
        <w:t xml:space="preserve">تاریخ تأليف: غره جمادی الاول 1291ق اصل کتاب از مسیو بروسکی و به فرانسه است. این کتاب مرتب بر هفتاد فصل است (در نسخه ها تفاوت دیده می شود ]: فصل اول در بیان هیئت زمین است. فصل آخر موجود: فصل 68 در سلطنت روم در ارض قدس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912</w:t>
      </w:r>
    </w:p>
    <w:p>
      <w:pPr>
        <w:pStyle w:val="BookText"/>
      </w:pPr>
      <w:r>
        <w:rPr>
          <w:rFonts w:ascii="IRNazanin" w:hAnsi="IRNazanin" w:eastAsia="IRNazanin" w:cs="IRNazanin"/>
          <w:lang w:bidi="fa-IR"/>
          <w:color w:val="111111"/>
          <w:sz w:val="28"/>
          <w:szCs w:val="28"/>
          <w:rtl/>
        </w:rPr>
        <w:t xml:space="preserve">آغاز: جهانرا بلندی و پستی توئی *** ندانم چه هر چه هستی توئی. بسمله، ستایش کردگاریست عظمت شأنه؛</w:t>
      </w:r>
    </w:p>
    <w:p>
      <w:pPr>
        <w:pStyle w:val="BookText"/>
      </w:pPr>
      <w:r>
        <w:rPr>
          <w:rFonts w:ascii="IRNazanin" w:hAnsi="IRNazanin" w:eastAsia="IRNazanin" w:cs="IRNazanin"/>
          <w:lang w:bidi="fa-IR"/>
          <w:color w:val="111111"/>
          <w:sz w:val="28"/>
          <w:szCs w:val="28"/>
          <w:rtl/>
        </w:rPr>
        <w:t xml:space="preserve">انجام: زیرا که این بنده قليل البضاعة بود در زبان اصطلاحی این علم مخصوصا در فارسی تنگ عبارت و لله الحمد اولا و آخرة و الصلوة على محمد و آله باطناً و ظاهراً</w:t>
      </w:r>
    </w:p>
    <w:p>
      <w:pPr>
        <w:pStyle w:val="BookText"/>
      </w:pPr>
      <w:r>
        <w:rPr>
          <w:rFonts w:ascii="IRNazanin" w:hAnsi="IRNazanin" w:eastAsia="IRNazanin" w:cs="IRNazanin"/>
          <w:lang w:bidi="fa-IR"/>
          <w:color w:val="111111"/>
          <w:sz w:val="28"/>
          <w:szCs w:val="28"/>
          <w:rtl/>
        </w:rPr>
        <w:t xml:space="preserve">خط: نستعلیق، کاتب = مؤلف، تا: قرن 13، جا: تهران؛ کاغذ: فرنگی، جلد: تیماج سبز، 50گ، 16 سطر (14</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[ف: 2 - 447]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نسخه:13207</w:t>
      </w:r>
    </w:p>
    <w:p>
      <w:pPr>
        <w:pStyle w:val="BookText"/>
      </w:pPr>
      <w:r>
        <w:rPr>
          <w:rFonts w:ascii="IRNazanin" w:hAnsi="IRNazanin" w:eastAsia="IRNazanin" w:cs="IRNazanin"/>
          <w:lang w:bidi="fa-IR"/>
          <w:color w:val="111111"/>
          <w:sz w:val="28"/>
          <w:szCs w:val="28"/>
          <w:rtl/>
        </w:rPr>
        <w:t xml:space="preserve">آغاز: (آغاز پس از یک سطر خطبه عربی:) أما بعد این مختصری است در علم جغرافیا که از زبان فرانسه بفارسی ترجمه شده و مشتمل است بر هفتاد فصل. فصل اول هیئت زمین. جغرافیا علمی است که به شناخته می شود وضع زمین؛ انجام: زیرا که این بنده قليل البضاعه بود و زبان اصطلاحی این علم مخصوصا در فارسی تنک عبارت بود الحمد اولا و آخرا و الصلوة على محمد و آله باطن و ظاهرة الطيبين الطاهرين.</w:t>
      </w:r>
    </w:p>
    <w:p>
      <w:pPr>
        <w:pStyle w:val="BookText"/>
      </w:pPr>
      <w:r>
        <w:rPr>
          <w:rFonts w:ascii="IRNazanin" w:hAnsi="IRNazanin" w:eastAsia="IRNazanin" w:cs="IRNazanin"/>
          <w:lang w:bidi="fa-IR"/>
          <w:color w:val="111111"/>
          <w:sz w:val="28"/>
          <w:szCs w:val="28"/>
          <w:rtl/>
        </w:rPr>
        <w:t xml:space="preserve">خط: شکسته نستعلیق، كا: محمود بن میرزا بابا مستوفی گرکانی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91" w:name="pg20375_229981"/>
    <w:bookmarkEnd w:id="91"/>
    <w:p>
      <w:pPr>
        <w:pStyle w:val="BookText"/>
      </w:pPr>
      <w:r>
        <w:rPr>
          <w:rFonts w:ascii="IRNazanin" w:hAnsi="IRNazanin" w:eastAsia="IRNazanin" w:cs="IRNazanin"/>
          <w:lang w:bidi="fa-IR"/>
          <w:color w:val="111111"/>
          <w:sz w:val="28"/>
          <w:szCs w:val="28"/>
          <w:rtl/>
        </w:rPr>
        <w:t xml:space="preserve">اهوانی نخعی، تا: صفر 1294ق؛ ضمیمه: ترجیع بند: هشت قطعه شعر شامل 146 بیت در توحید به مشرب صوفیان. بیت الترجيع آن:</w:t>
      </w:r>
    </w:p>
    <w:p>
      <w:pPr>
        <w:pStyle w:val="BookText"/>
      </w:pPr>
      <w:r>
        <w:rPr>
          <w:rFonts w:ascii="IRNazanin" w:hAnsi="IRNazanin" w:eastAsia="IRNazanin" w:cs="IRNazanin"/>
          <w:lang w:bidi="fa-IR"/>
          <w:color w:val="111111"/>
          <w:sz w:val="28"/>
          <w:szCs w:val="28"/>
          <w:rtl/>
        </w:rPr>
        <w:t xml:space="preserve">«کانچه اندر تصور آید لاست *** بعد لا هرچه باقی است الاست». این ترجیع بند اثر طبع میرزا آقا متخلص به فانی است که به نوشته پشت صفحه آخر وی از دولت مردان و عارفان اواخر قرن 13 است، آغاز ترجیع بند: «تکیه اول بصبر کن ای دل *** صبر را گیر در اضطراب کسل»، انجام: «گر بخود نمی توانی رفت*** گیرد امان عارفی استاد»، تاریخ تحریر چهارشنبه 10 صفر 1292؛ کاغذ: آبی فرنگی، جلد: تیماج زیتونی، 77گ، 14 سطر، اندازه: 15/8</w:t>
      </w:r>
      <w:r>
        <w:rPr>
          <w:rFonts w:ascii="Times New Roman" w:hAnsi="Times New Roman" w:eastAsia="Times New Roman" w:cs="Times New Roman"/>
          <w:lang w:val="en-US" w:bidi="en-US"/>
          <w:color w:val="111111"/>
          <w:sz w:val="28"/>
          <w:szCs w:val="28"/>
          <w:rtl/>
        </w:rPr>
        <w:t xml:space="preserve">×10/3 </w:t>
      </w:r>
      <w:r>
        <w:rPr>
          <w:rFonts w:ascii="IRNazanin" w:hAnsi="IRNazanin" w:eastAsia="IRNazanin" w:cs="IRNazanin"/>
          <w:lang w:bidi="fa-IR"/>
          <w:color w:val="111111"/>
          <w:sz w:val="28"/>
          <w:szCs w:val="28"/>
          <w:rtl/>
        </w:rPr>
        <w:t xml:space="preserve">سم [ف: 18 - 36]</w:t>
      </w:r>
    </w:p>
    <w:p>
      <w:pPr>
        <w:pStyle w:val="Heading3"/>
      </w:pPr>
      <w:bookmarkStart w:id="823" w:name="_Toc306"/>
      <w:r>
        <w:t>جغرافيا / جغرافيا / فارسی</w:t>
      </w:r>
      <w:bookmarkEnd w:id="823"/>
    </w:p>
    <w:p>
      <w:pPr>
        <w:pStyle w:val="BookText"/>
      </w:pPr>
      <w:r>
        <w:rPr>
          <w:rFonts w:ascii="Times New Roman" w:hAnsi="Times New Roman" w:eastAsia="Times New Roman" w:cs="Times New Roman"/>
          <w:lang w:val="en-US" w:bidi="en-US"/>
          <w:color w:val="111111"/>
          <w:sz w:val="28"/>
          <w:szCs w:val="28"/>
          <w:rtl/>
        </w:rPr>
        <w:t xml:space="preserve">joqrāfīyā</w:t>
      </w:r>
    </w:p>
    <w:p>
      <w:pPr>
        <w:pStyle w:val="BookText"/>
      </w:pPr>
      <w:r>
        <w:rPr>
          <w:rFonts w:ascii="IRNazanin" w:hAnsi="IRNazanin" w:eastAsia="IRNazanin" w:cs="IRNazanin"/>
          <w:lang w:bidi="fa-IR"/>
          <w:color w:val="111111"/>
          <w:sz w:val="28"/>
          <w:szCs w:val="28"/>
          <w:rtl/>
        </w:rPr>
        <w:t xml:space="preserve">طباطبائی اردستانی، عبدالكریم، ق13 قمری</w:t>
      </w:r>
    </w:p>
    <w:p>
      <w:pPr>
        <w:pStyle w:val="BookText"/>
      </w:pPr>
      <w:r>
        <w:rPr>
          <w:rFonts w:ascii="Times New Roman" w:hAnsi="Times New Roman" w:eastAsia="Times New Roman" w:cs="Times New Roman"/>
          <w:lang w:val="en-US" w:bidi="en-US"/>
          <w:color w:val="111111"/>
          <w:sz w:val="28"/>
          <w:szCs w:val="28"/>
          <w:rtl/>
        </w:rPr>
        <w:t xml:space="preserve">tabātabāʻī ardestānī , 'abd-ol-karīm (- 19c)</w:t>
      </w:r>
    </w:p>
    <w:p>
      <w:pPr>
        <w:pStyle w:val="BookText"/>
      </w:pPr>
      <w:r>
        <w:rPr>
          <w:rFonts w:ascii="IRNazanin" w:hAnsi="IRNazanin" w:eastAsia="IRNazanin" w:cs="IRNazanin"/>
          <w:lang w:bidi="fa-IR"/>
          <w:color w:val="111111"/>
          <w:sz w:val="28"/>
          <w:szCs w:val="28"/>
          <w:rtl/>
        </w:rPr>
        <w:t xml:space="preserve">نویسنده که به زبان فرانسوی آشنایی داشته است این کتاب را از کتب معروف جغرافی آن روز که در دانشگاه جنگ فرانسه تدریس می شده برای بسط علم جغرافی در ایران ترجمه کرده است. او در مقدمه می گوید چون این گونه بحث های جغرافیایی در ایران از اروپاییان اخذ شده لذا پاره ای از مقدمات را لازم دارد. او مباحث کتاب را در دو جزء می آورد به شرح زیر: 1. بحث از اصول علم هیئت جدید و صورت طبیعی زمین و مباحثی راجع به کوه ها و رودها و بحار و مجملی در باب نژاد انسان و درجات ترقی و تربیت طوایف مختلفه و مشاغل آنها و انواع محصولات و مصنوعاتی که در اجزای مختلفه زمین موجود می شود و سپس از جغرافی طبیعی و دولتی هر قطعه زمین بحث می نماید و باز در جزء اول شرح مفصلی از کشور فرانسه ذکر می کند؛ 2. شرح مفصل جغرافیای پنج قاره.</w:t>
      </w:r>
    </w:p>
    <w:p>
      <w:pPr>
        <w:pStyle w:val="BookText"/>
      </w:pPr>
      <w:r>
        <w:rPr>
          <w:rFonts w:ascii="IRNazanin" w:hAnsi="IRNazanin" w:eastAsia="IRNazanin" w:cs="IRNazanin"/>
          <w:lang w:bidi="fa-IR"/>
          <w:color w:val="111111"/>
          <w:sz w:val="28"/>
          <w:szCs w:val="28"/>
          <w:rtl/>
        </w:rPr>
        <w:t xml:space="preserve">تهران؛ ملی؛ شماره نسخه:2109</w:t>
      </w:r>
    </w:p>
    <w:p>
      <w:pPr>
        <w:pStyle w:val="BookText"/>
      </w:pPr>
      <w:r>
        <w:rPr>
          <w:rFonts w:ascii="IRNazanin" w:hAnsi="IRNazanin" w:eastAsia="IRNazanin" w:cs="IRNazanin"/>
          <w:lang w:bidi="fa-IR"/>
          <w:color w:val="111111"/>
          <w:sz w:val="28"/>
          <w:szCs w:val="28"/>
          <w:rtl/>
        </w:rPr>
        <w:t xml:space="preserve">آغاز: بسمله، الحمدلله رب العالمین و الصلوة و السلام على محمد و اله اجمعين و بعد چون بعضی از؛</w:t>
      </w:r>
    </w:p>
    <w:p>
      <w:pPr>
        <w:pStyle w:val="BookText"/>
      </w:pPr>
      <w:r>
        <w:rPr>
          <w:rFonts w:ascii="IRNazanin" w:hAnsi="IRNazanin" w:eastAsia="IRNazanin" w:cs="IRNazanin"/>
          <w:lang w:bidi="fa-IR"/>
          <w:color w:val="111111"/>
          <w:sz w:val="28"/>
          <w:szCs w:val="28"/>
          <w:rtl/>
        </w:rPr>
        <w:t xml:space="preserve">انجام: فارس - پرسیس - شیراز - مرغاب - فسا - داربگرد - فیروز آباد - کازرون</w:t>
      </w:r>
    </w:p>
    <w:p>
      <w:pPr>
        <w:pStyle w:val="BookText"/>
      </w:pPr>
      <w:r>
        <w:rPr>
          <w:rFonts w:ascii="IRNazanin" w:hAnsi="IRNazanin" w:eastAsia="IRNazanin" w:cs="IRNazanin"/>
          <w:lang w:bidi="fa-IR"/>
          <w:color w:val="111111"/>
          <w:sz w:val="28"/>
          <w:szCs w:val="28"/>
          <w:rtl/>
        </w:rPr>
        <w:t xml:space="preserve">خط: نستعلیق خوش، کاتب = مؤلف، تا: 1294ق، جان تهران؛ کاغذ: فرنگی، زرد، جلد: تیماج قرمز، 55گ، 13 سطر (5</w:t>
      </w:r>
      <w:r>
        <w:rPr>
          <w:rFonts w:ascii="Times New Roman" w:hAnsi="Times New Roman" w:eastAsia="Times New Roman" w:cs="Times New Roman"/>
          <w:lang w:val="en-US" w:bidi="en-US"/>
          <w:color w:val="111111"/>
          <w:sz w:val="28"/>
          <w:szCs w:val="28"/>
          <w:rtl/>
        </w:rPr>
        <w:t xml:space="preserve">×9/5)</w:t>
      </w:r>
      <w:r>
        <w:rPr>
          <w:rFonts w:ascii="IRNazanin" w:hAnsi="IRNazanin" w:eastAsia="IRNazanin" w:cs="IRNazanin"/>
          <w:lang w:bidi="fa-IR"/>
          <w:color w:val="111111"/>
          <w:sz w:val="28"/>
          <w:szCs w:val="28"/>
          <w:rtl/>
        </w:rPr>
        <w:t xml:space="preserve">، اندازه: 10/5 </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5 - 120]</w:t>
      </w:r>
    </w:p>
    <w:p>
      <w:pPr>
        <w:pStyle w:val="Heading3"/>
      </w:pPr>
      <w:bookmarkStart w:id="824" w:name="_Toc307"/>
      <w:r>
        <w:t>جغرافيا / جغرافيا / فارسی</w:t>
      </w:r>
      <w:bookmarkEnd w:id="824"/>
    </w:p>
    <w:p>
      <w:pPr>
        <w:pStyle w:val="BookText"/>
      </w:pPr>
      <w:r>
        <w:rPr>
          <w:rFonts w:ascii="Times New Roman" w:hAnsi="Times New Roman" w:eastAsia="Times New Roman" w:cs="Times New Roman"/>
          <w:lang w:val="en-US" w:bidi="en-US"/>
          <w:color w:val="111111"/>
          <w:sz w:val="28"/>
          <w:szCs w:val="28"/>
          <w:rtl/>
        </w:rPr>
        <w:t xml:space="preserve">joqrāfīyā</w:t>
      </w:r>
    </w:p>
    <w:p>
      <w:pPr>
        <w:pStyle w:val="BookText"/>
      </w:pPr>
      <w:r>
        <w:rPr>
          <w:rFonts w:ascii="IRNazanin" w:hAnsi="IRNazanin" w:eastAsia="IRNazanin" w:cs="IRNazanin"/>
          <w:lang w:bidi="fa-IR"/>
          <w:color w:val="111111"/>
          <w:sz w:val="28"/>
          <w:szCs w:val="28"/>
          <w:rtl/>
        </w:rPr>
        <w:t xml:space="preserve">نجم الدوله، عبدالغفار بن علی، 1259 - 1326 قمری</w:t>
      </w:r>
    </w:p>
    <w:p>
      <w:pPr>
        <w:pStyle w:val="BookText"/>
      </w:pPr>
      <w:r>
        <w:rPr>
          <w:rFonts w:ascii="Times New Roman" w:hAnsi="Times New Roman" w:eastAsia="Times New Roman" w:cs="Times New Roman"/>
          <w:lang w:val="en-US" w:bidi="en-US"/>
          <w:color w:val="111111"/>
          <w:sz w:val="28"/>
          <w:szCs w:val="28"/>
          <w:rtl/>
        </w:rPr>
        <w:t xml:space="preserve">najm-od-dowle, ‘abd-ol-qaffār ebn-e ‘alī (1843 - 1908)</w:t>
      </w:r>
    </w:p>
    <w:p>
      <w:pPr>
        <w:pStyle w:val="BookText"/>
      </w:pPr>
      <w:r>
        <w:rPr>
          <w:rFonts w:ascii="IRNazanin" w:hAnsi="IRNazanin" w:eastAsia="IRNazanin" w:cs="IRNazanin"/>
          <w:lang w:bidi="fa-IR"/>
          <w:color w:val="111111"/>
          <w:sz w:val="28"/>
          <w:szCs w:val="28"/>
          <w:rtl/>
        </w:rPr>
        <w:t xml:space="preserve">چاپ: اصول علم جغرافی: تهران، سنگی، 1298، 288 ص، خشتی</w:t>
      </w:r>
    </w:p>
    <w:p>
      <w:pPr>
        <w:pStyle w:val="BookText"/>
      </w:pPr>
      <w:r>
        <w:rPr>
          <w:rFonts w:ascii="IRNazanin" w:hAnsi="IRNazanin" w:eastAsia="IRNazanin" w:cs="IRNazanin"/>
          <w:lang w:bidi="fa-IR"/>
          <w:color w:val="111111"/>
          <w:sz w:val="28"/>
          <w:szCs w:val="28"/>
          <w:rtl/>
        </w:rPr>
        <w:t xml:space="preserve">مشهد؛ رضوی؛ شماره نسخه: 12770</w:t>
      </w:r>
    </w:p>
    <w:p>
      <w:pPr>
        <w:pStyle w:val="BookText"/>
      </w:pPr>
      <w:r>
        <w:rPr>
          <w:rFonts w:ascii="IRNazanin" w:hAnsi="IRNazanin" w:eastAsia="IRNazanin" w:cs="IRNazanin"/>
          <w:lang w:bidi="fa-IR"/>
          <w:color w:val="111111"/>
          <w:sz w:val="28"/>
          <w:szCs w:val="28"/>
          <w:rtl/>
        </w:rPr>
        <w:t xml:space="preserve">آغاز: بسمله، الحمد الله رب العالمین چون بعض دوستان از حقیر خواهش نمودند؛ انجام: ولی چندان مستقل ریاست خود نیست در تاریخ مملکت ایران</w:t>
      </w:r>
    </w:p>
    <w:p>
      <w:pPr>
        <w:pStyle w:val="BookText"/>
      </w:pPr>
      <w:r>
        <w:rPr>
          <w:rFonts w:ascii="IRNazanin" w:hAnsi="IRNazanin" w:eastAsia="IRNazanin" w:cs="IRNazanin"/>
          <w:lang w:bidi="fa-IR"/>
          <w:color w:val="111111"/>
          <w:sz w:val="28"/>
          <w:szCs w:val="28"/>
          <w:rtl/>
        </w:rPr>
        <w:t xml:space="preserve">خط: نستعلیق، بی کا، تا: قرن 14 [الفبائی ف: - 165]</w:t>
      </w:r>
    </w:p>
    <w:p>
      <w:pPr>
        <w:pStyle w:val="Heading3"/>
      </w:pPr>
      <w:bookmarkStart w:id="825" w:name="_Toc308"/>
      <w:r>
        <w:t>جغرافيا / جغرافیا / عربی</w:t>
      </w:r>
      <w:bookmarkEnd w:id="825"/>
    </w:p>
    <w:p>
      <w:pPr>
        <w:pStyle w:val="BookText"/>
      </w:pPr>
      <w:r>
        <w:rPr>
          <w:rFonts w:ascii="Times New Roman" w:hAnsi="Times New Roman" w:eastAsia="Times New Roman" w:cs="Times New Roman"/>
          <w:lang w:val="en-US" w:bidi="en-US"/>
          <w:color w:val="111111"/>
          <w:sz w:val="28"/>
          <w:szCs w:val="28"/>
          <w:rtl/>
        </w:rPr>
        <w:t xml:space="preserve">joqrāfīyā</w:t>
      </w:r>
    </w:p>
    <w:p>
      <w:pPr>
        <w:pStyle w:val="BookText"/>
      </w:pPr>
      <w:r>
        <w:rPr>
          <w:rFonts w:ascii="IRNazanin" w:hAnsi="IRNazanin" w:eastAsia="IRNazanin" w:cs="IRNazanin"/>
          <w:lang w:bidi="fa-IR"/>
          <w:color w:val="111111"/>
          <w:sz w:val="28"/>
          <w:szCs w:val="28"/>
          <w:rtl/>
        </w:rPr>
        <w:t xml:space="preserve">لاهیجانی، محمد بن محمد علی، - 1354 قمری</w:t>
      </w:r>
    </w:p>
    <w:p>
      <w:pPr>
        <w:pStyle w:val="BookText"/>
      </w:pPr>
      <w:r>
        <w:rPr>
          <w:rFonts w:ascii="Times New Roman" w:hAnsi="Times New Roman" w:eastAsia="Times New Roman" w:cs="Times New Roman"/>
          <w:lang w:val="en-US" w:bidi="en-US"/>
          <w:color w:val="111111"/>
          <w:sz w:val="28"/>
          <w:szCs w:val="28"/>
          <w:rtl/>
        </w:rPr>
        <w:t xml:space="preserve">lāhījānī, mohammad ebn-e mohammad ‘alī (- 1935)</w:t>
      </w:r>
    </w:p>
    <w:p>
      <w:pPr>
        <w:pStyle w:val="BookText"/>
      </w:pPr>
      <w:r>
        <w:rPr>
          <w:rFonts w:ascii="IRNazanin" w:hAnsi="IRNazanin" w:eastAsia="IRNazanin" w:cs="IRNazanin"/>
          <w:lang w:bidi="fa-IR"/>
          <w:color w:val="111111"/>
          <w:sz w:val="28"/>
          <w:szCs w:val="28"/>
          <w:rtl/>
        </w:rPr>
        <w:t xml:space="preserve">کتاب در تعریف و تاریخ و اقسام جغرافیا و کشف امریکا و بیان ادیان عالم و ممالک دنیا است که از کتاب «النخبة الأزهرية» نقل کرده است.</w:t>
      </w:r>
    </w:p>
    <w:p>
      <w:pPr>
        <w:pStyle w:val="BookText"/>
      </w:pPr>
      <w:r>
        <w:rPr>
          <w:rFonts w:ascii="IRNazanin" w:hAnsi="IRNazanin" w:eastAsia="IRNazanin" w:cs="IRNazanin"/>
          <w:lang w:bidi="fa-IR"/>
          <w:color w:val="111111"/>
          <w:sz w:val="28"/>
          <w:szCs w:val="28"/>
          <w:rtl/>
        </w:rPr>
        <w:t xml:space="preserve">مشهد؛ رضوی؛ شماره نسخه:23288</w:t>
      </w:r>
    </w:p>
    <w:p>
      <w:pPr>
        <w:pStyle w:val="BookText"/>
      </w:pPr>
      <w:r>
        <w:rPr>
          <w:rFonts w:ascii="IRNazanin" w:hAnsi="IRNazanin" w:eastAsia="IRNazanin" w:cs="IRNazanin"/>
          <w:lang w:bidi="fa-IR"/>
          <w:color w:val="111111"/>
          <w:sz w:val="28"/>
          <w:szCs w:val="28"/>
          <w:rtl/>
        </w:rPr>
        <w:t xml:space="preserve">آغاز: پس از خطبه مختصر: مقدمة لايخفى أن كل شارع في فن ينبغي له أن يعرف مباديه العشرة؛ انجام: فلم ينازعهما في سلطانها منازع انتهى ما في النخبة الأزهرية بعين الفاظة و عباراته المنطبعة بمصر سنة 1930 میلادی</w:t>
      </w:r>
    </w:p>
    <w:p>
      <w:pPr>
        <w:pStyle w:val="BookText"/>
      </w:pPr>
      <w:r>
        <w:rPr>
          <w:rFonts w:ascii="IRNazanin" w:hAnsi="IRNazanin" w:eastAsia="IRNazanin" w:cs="IRNazanin"/>
          <w:lang w:bidi="fa-IR"/>
          <w:color w:val="111111"/>
          <w:sz w:val="28"/>
          <w:szCs w:val="28"/>
          <w:rtl/>
        </w:rPr>
        <w:t xml:space="preserve">خط: نسخ، كاتب = مؤلف، بی تا؛ واقف: فرزند مؤلف، مهر 1375؛ کاغذ: مشقی، جلد: تیماج قهوه ای [ف: 18 - 48]</w:t>
      </w:r>
    </w:p>
    <w:p>
      <w:pPr>
        <w:pStyle w:val="Heading3"/>
      </w:pPr>
      <w:bookmarkStart w:id="826" w:name="_Toc309"/>
      <w:r>
        <w:t>جغرافيا / جغرافيا / فارسی</w:t>
      </w:r>
      <w:bookmarkEnd w:id="826"/>
    </w:p>
    <w:p>
      <w:pPr>
        <w:pStyle w:val="BookText"/>
      </w:pPr>
      <w:r>
        <w:rPr>
          <w:rFonts w:ascii="Times New Roman" w:hAnsi="Times New Roman" w:eastAsia="Times New Roman" w:cs="Times New Roman"/>
          <w:lang w:val="en-US" w:bidi="en-US"/>
          <w:color w:val="111111"/>
          <w:sz w:val="28"/>
          <w:szCs w:val="28"/>
          <w:rtl/>
        </w:rPr>
        <w:t xml:space="preserve">joqrāfīyā</w:t>
      </w:r>
    </w:p>
    <w:p>
      <w:pPr>
        <w:pStyle w:val="BookText"/>
      </w:pPr>
      <w:r>
        <w:rPr>
          <w:rFonts w:ascii="IRNazanin" w:hAnsi="IRNazanin" w:eastAsia="IRNazanin" w:cs="IRNazanin"/>
          <w:lang w:bidi="fa-IR"/>
          <w:color w:val="111111"/>
          <w:sz w:val="28"/>
          <w:szCs w:val="28"/>
          <w:rtl/>
        </w:rPr>
        <w:t xml:space="preserve">؟ متطبب، تقی بن محمود، ق14 قمری</w:t>
      </w:r>
    </w:p>
    <w:p>
      <w:pPr>
        <w:pStyle w:val="BookText"/>
      </w:pPr>
      <w:r>
        <w:rPr>
          <w:rFonts w:ascii="Times New Roman" w:hAnsi="Times New Roman" w:eastAsia="Times New Roman" w:cs="Times New Roman"/>
          <w:lang w:val="en-US" w:bidi="en-US"/>
          <w:color w:val="111111"/>
          <w:sz w:val="28"/>
          <w:szCs w:val="28"/>
          <w:rtl/>
        </w:rPr>
        <w:t xml:space="preserve">Motatabbeb, taqī ebn-e mahmūd (-20c)</w:t>
      </w:r>
    </w:p>
    <w:p>
      <w:pPr>
        <w:pStyle w:val="BookText"/>
      </w:pPr>
      <w:r>
        <w:rPr>
          <w:rFonts w:ascii="IRNazanin" w:hAnsi="IRNazanin" w:eastAsia="IRNazanin" w:cs="IRNazanin"/>
          <w:lang w:bidi="fa-IR"/>
          <w:color w:val="111111"/>
          <w:sz w:val="28"/>
          <w:szCs w:val="28"/>
          <w:rtl/>
        </w:rPr>
        <w:t xml:space="preserve">تهران؛ ملک؛ شماره نسخه: 2389/12</w:t>
      </w:r>
    </w:p>
    <w:p>
      <w:pPr>
        <w:pStyle w:val="BookText"/>
      </w:pPr>
      <w:r>
        <w:rPr>
          <w:rFonts w:ascii="IRNazanin" w:hAnsi="IRNazanin" w:eastAsia="IRNazanin" w:cs="IRNazanin"/>
          <w:lang w:bidi="fa-IR"/>
          <w:color w:val="111111"/>
          <w:sz w:val="28"/>
          <w:szCs w:val="28"/>
          <w:rtl/>
        </w:rPr>
        <w:t xml:space="preserve">از فصل دوم از احوال ممالک آسیا آغاز می شود و ناتمام است؛ خط شکسته نستعلیق، بی کا، تا: قرن 14؛ 57 گ (319پ -357پ) [ف: 6 - 2]</w:t>
      </w:r>
    </w:p>
    <w:p>
      <w:pPr>
        <w:pStyle w:val="Heading3"/>
      </w:pPr>
      <w:bookmarkStart w:id="827" w:name="_Toc310"/>
      <w:r>
        <w:t>جغرافيا = ترجمه جام جم / جغرافيا / فارسی</w:t>
      </w:r>
      <w:bookmarkEnd w:id="827"/>
    </w:p>
    <w:p>
      <w:pPr>
        <w:pStyle w:val="BookText"/>
      </w:pPr>
      <w:r>
        <w:rPr>
          <w:rFonts w:ascii="Times New Roman" w:hAnsi="Times New Roman" w:eastAsia="Times New Roman" w:cs="Times New Roman"/>
          <w:lang w:val="en-US" w:bidi="en-US"/>
          <w:color w:val="111111"/>
          <w:sz w:val="28"/>
          <w:szCs w:val="28"/>
          <w:rtl/>
        </w:rPr>
        <w:t xml:space="preserve">joqrāfīyā = t.-ye jām-e jam</w:t>
      </w:r>
    </w:p>
    <w:p>
      <w:pPr>
        <w:pStyle w:val="BookText"/>
      </w:pPr>
      <w:r>
        <w:rPr>
          <w:rFonts w:ascii="IRNazanin" w:hAnsi="IRNazanin" w:eastAsia="IRNazanin" w:cs="IRNazanin"/>
          <w:lang w:bidi="fa-IR"/>
          <w:color w:val="111111"/>
          <w:sz w:val="28"/>
          <w:szCs w:val="28"/>
          <w:rtl/>
        </w:rPr>
        <w:t xml:space="preserve">میرزا مهدی خان، ق14 قمری</w:t>
      </w:r>
    </w:p>
    <w:p>
      <w:pPr>
        <w:pStyle w:val="BookText"/>
      </w:pPr>
      <w:r>
        <w:rPr>
          <w:rFonts w:ascii="Times New Roman" w:hAnsi="Times New Roman" w:eastAsia="Times New Roman" w:cs="Times New Roman"/>
          <w:lang w:val="en-US" w:bidi="en-US"/>
          <w:color w:val="111111"/>
          <w:sz w:val="28"/>
          <w:szCs w:val="28"/>
          <w:rtl/>
        </w:rPr>
        <w:t xml:space="preserve">mīrzā mahdī zān (- 20c)</w:t>
      </w:r>
    </w:p>
    <w:p>
      <w:pPr>
        <w:pStyle w:val="BookText"/>
      </w:pPr>
      <w:r>
        <w:rPr>
          <w:rFonts w:ascii="IRNazanin" w:hAnsi="IRNazanin" w:eastAsia="IRNazanin" w:cs="IRNazanin"/>
          <w:lang w:bidi="fa-IR"/>
          <w:color w:val="111111"/>
          <w:sz w:val="28"/>
          <w:szCs w:val="28"/>
          <w:rtl/>
        </w:rPr>
        <w:t xml:space="preserve">این کتاب در دو جزء است: 1. بيان اصول علم هیئت جدید و صورت طبیعی زمین و رشته جبال و رودها و بحار و مجملی در باب نژاد انسان و درجات ترقی و تربیت طوایف مختلف و مشاغل آنها و انواع محصولات و مصنوعات .... 2. جغرافیای طبیعی و تاریخی و جنگی.</w:t>
      </w:r>
    </w:p>
    <w:p>
      <w:pPr>
        <w:pStyle w:val="BookText"/>
      </w:pPr>
      <w:r>
        <w:rPr>
          <w:rFonts w:ascii="IRNazanin" w:hAnsi="IRNazanin" w:eastAsia="IRNazanin" w:cs="IRNazanin"/>
          <w:lang w:bidi="fa-IR"/>
          <w:color w:val="111111"/>
          <w:sz w:val="28"/>
          <w:szCs w:val="28"/>
          <w:rtl/>
        </w:rPr>
        <w:t xml:space="preserve">مؤلف این کتاب را از روی کتاب جغرافیایی که حاجی نجم الدوله، میرزا عبدالغفار شاگرد اول مدرسه دارالفنون درس داده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2" w:name="pg20375_229982"/>
    <w:bookmarkEnd w:id="92"/>
    <w:p>
      <w:pPr>
        <w:pStyle w:val="BookText"/>
      </w:pPr>
      <w:r>
        <w:rPr>
          <w:rFonts w:ascii="IRNazanin" w:hAnsi="IRNazanin" w:eastAsia="IRNazanin" w:cs="IRNazanin"/>
          <w:lang w:bidi="fa-IR"/>
          <w:color w:val="111111"/>
          <w:sz w:val="28"/>
          <w:szCs w:val="28"/>
          <w:rtl/>
        </w:rPr>
        <w:t xml:space="preserve">نگاشته است. عناوین «باب»ها: 1. کلیات علم جغرافیا، در بیست و یک فصل؛ 2. بیان احوال و چگونگی پنج قطعه عالم، در پنج فصل؛ 3. احوال فرانسه به طريق تفصيل، هشت فصل از این باب موجود است و فصل هشتم را ناتمام رها کرده است و سپس شش صفحه در بعد کواکب دارد و در آخر هم چند سطری از فصل یازدهم در خصوص ساکنان جمعیت فرانسه و این فصل هم نا تمام می باشد.</w:t>
      </w:r>
    </w:p>
    <w:p>
      <w:pPr>
        <w:pStyle w:val="BookText"/>
      </w:pPr>
      <w:r>
        <w:rPr>
          <w:rFonts w:ascii="IRNazanin" w:hAnsi="IRNazanin" w:eastAsia="IRNazanin" w:cs="IRNazanin"/>
          <w:lang w:bidi="fa-IR"/>
          <w:color w:val="111111"/>
          <w:sz w:val="28"/>
          <w:szCs w:val="28"/>
          <w:rtl/>
        </w:rPr>
        <w:t xml:space="preserve">مشهد؛ گوهرشاد؛ شماره نسخه:1592</w:t>
      </w:r>
    </w:p>
    <w:p>
      <w:pPr>
        <w:pStyle w:val="BookText"/>
      </w:pPr>
      <w:r>
        <w:rPr>
          <w:rFonts w:ascii="IRNazanin" w:hAnsi="IRNazanin" w:eastAsia="IRNazanin" w:cs="IRNazanin"/>
          <w:lang w:bidi="fa-IR"/>
          <w:color w:val="111111"/>
          <w:sz w:val="28"/>
          <w:szCs w:val="28"/>
          <w:rtl/>
        </w:rPr>
        <w:t xml:space="preserve">آغاز: بسمله الحمدلله رب العالمین و الصلوت و سلام على محمد و آله اجمعين و بعد چون بعضی دوستان از حقیر خواهش نموده اند که مباحثه از علم جغرافيا بجهت ایشان قرار دهیم و این علم شریف هنوز بزبان فارسی تألیف نشده خواستم یکی از کتب معتبره فرانسوی را که مرکب باشد از جغرافیای طبیعی و تاریخی و جنگی و در مدرسه بخصوص جنگ پاریس بر طبق آن تدریس می کنند ترجمه نمایم ... اولی دانستم کتابی تألیف کنم که مرکب باشد از دو جزء؛ انجام: بسیار واضح است و شایع در تمام اروپا و از کثرت تألیفات و تصنيفات.</w:t>
      </w:r>
    </w:p>
    <w:p>
      <w:pPr>
        <w:pStyle w:val="BookText"/>
      </w:pPr>
      <w:r>
        <w:rPr>
          <w:rFonts w:ascii="IRNazanin" w:hAnsi="IRNazanin" w:eastAsia="IRNazanin" w:cs="IRNazanin"/>
          <w:lang w:bidi="fa-IR"/>
          <w:color w:val="111111"/>
          <w:sz w:val="28"/>
          <w:szCs w:val="28"/>
          <w:rtl/>
        </w:rPr>
        <w:t xml:space="preserve">خط: شکسته نستعلیق، کاتب = مؤلف، تا: با تاریخ 1314ق؛ در حاشیه صفحه دوم اشاره به کتاب جهان نما در زمان فتحعلی شاه و به حکم عباس میرزا نوشته شده و کتاب جام جم تأليف فرهاد میرزا شده است و در هامش صفحه چهارم، آمده: «این کتاب جغرافیا که بنده کمترین محمد مهدی از روی کتاب جغرافیایی که جناب حاجی نجم الدوله میرزا عبدالغفار شاگرد اول مدرسه دارالفنون درس داده است مرقوم نمودم ...»، در هامش صفحات 6 و 7 یادداشتی به خط مؤلف با تاریخ 1314 ق در نکوهش مظفرالدین شاه آمده و میان کتاب هم اشعاری از مؤلف نگاشته شده؛ کاغذ: فستقی، جلد: تیماج زرد، 186 گی، 14 سطر (10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[ف: 4- 2139]</w:t>
      </w:r>
    </w:p>
    <w:p>
      <w:pPr>
        <w:pStyle w:val="Heading3"/>
      </w:pPr>
      <w:bookmarkStart w:id="828" w:name="_Toc311"/>
      <w:r>
        <w:t>جغرافيا / جغرافيا / ترکی</w:t>
      </w:r>
      <w:bookmarkEnd w:id="828"/>
    </w:p>
    <w:p>
      <w:pPr>
        <w:pStyle w:val="BookText"/>
      </w:pPr>
      <w:r>
        <w:rPr>
          <w:rFonts w:ascii="Times New Roman" w:hAnsi="Times New Roman" w:eastAsia="Times New Roman" w:cs="Times New Roman"/>
          <w:lang w:val="en-US" w:bidi="en-US"/>
          <w:color w:val="111111"/>
          <w:sz w:val="28"/>
          <w:szCs w:val="28"/>
          <w:rtl/>
        </w:rPr>
        <w:t xml:space="preserve">joqrāfīyā</w:t>
      </w:r>
    </w:p>
    <w:p>
      <w:pPr>
        <w:pStyle w:val="BookText"/>
      </w:pPr>
      <w:r>
        <w:rPr>
          <w:rFonts w:ascii="IRNazanin" w:hAnsi="IRNazanin" w:eastAsia="IRNazanin" w:cs="IRNazanin"/>
          <w:lang w:bidi="fa-IR"/>
          <w:color w:val="111111"/>
          <w:sz w:val="28"/>
          <w:szCs w:val="28"/>
          <w:rtl/>
        </w:rPr>
        <w:t xml:space="preserve">تبریزی، هاشم بن عبدالغني</w:t>
      </w:r>
    </w:p>
    <w:p>
      <w:pPr>
        <w:pStyle w:val="BookText"/>
      </w:pPr>
      <w:r>
        <w:rPr>
          <w:rFonts w:ascii="Times New Roman" w:hAnsi="Times New Roman" w:eastAsia="Times New Roman" w:cs="Times New Roman"/>
          <w:lang w:val="en-US" w:bidi="en-US"/>
          <w:color w:val="111111"/>
          <w:sz w:val="28"/>
          <w:szCs w:val="28"/>
          <w:rtl/>
        </w:rPr>
        <w:t xml:space="preserve">tabrīzī, hāšem ebn-e 'abd-ol-qanī</w:t>
      </w:r>
    </w:p>
    <w:p>
      <w:pPr>
        <w:pStyle w:val="BookText"/>
      </w:pPr>
      <w:r>
        <w:rPr>
          <w:rFonts w:ascii="IRNazanin" w:hAnsi="IRNazanin" w:eastAsia="IRNazanin" w:cs="IRNazanin"/>
          <w:lang w:bidi="fa-IR"/>
          <w:color w:val="111111"/>
          <w:sz w:val="28"/>
          <w:szCs w:val="28"/>
          <w:rtl/>
        </w:rPr>
        <w:t xml:space="preserve">مترجم از فرانسه به ترکی هاشم بن عبدالغنی تبریزی است و برای خواندن محصلین مدرسه ایرانیان در اسلامبول ترجمه کرده است و دو جلد در یک مجلد است که جلد اول در جغرافیای عمومی برای کلاس اول و دوم به طریق سوال و جواب و جلد دوم برای کلاس سوم در جغرافیای مفصل و بعضی مسائل ابتدائی هیئت و طبیعیات است و تاریخ ترجمه و تحریر در هيج یکی از مجلدات نیست و در آخر جلد اول بعضی از نقشه های اولی جغرافیا ترسیم شده و به رسم الخط قدیم ترکیه نوشته شده است.</w:t>
      </w:r>
    </w:p>
    <w:p>
      <w:pPr>
        <w:pStyle w:val="BookText"/>
      </w:pPr>
      <w:r>
        <w:rPr>
          <w:rFonts w:ascii="IRNazanin" w:hAnsi="IRNazanin" w:eastAsia="IRNazanin" w:cs="IRNazanin"/>
          <w:lang w:bidi="fa-IR"/>
          <w:color w:val="111111"/>
          <w:sz w:val="28"/>
          <w:szCs w:val="28"/>
          <w:rtl/>
        </w:rPr>
        <w:t xml:space="preserve">تبریز؛ تربیت؛ شماره نسخه: 59</w:t>
      </w:r>
    </w:p>
    <w:p>
      <w:pPr>
        <w:pStyle w:val="BookText"/>
      </w:pPr>
      <w:r>
        <w:rPr>
          <w:rFonts w:ascii="IRNazanin" w:hAnsi="IRNazanin" w:eastAsia="IRNazanin" w:cs="IRNazanin"/>
          <w:lang w:bidi="fa-IR"/>
          <w:color w:val="111111"/>
          <w:sz w:val="28"/>
          <w:szCs w:val="28"/>
          <w:rtl/>
        </w:rPr>
        <w:t xml:space="preserve">بی کا، بی تا [ف: 228]</w:t>
      </w:r>
    </w:p>
    <w:p>
      <w:pPr>
        <w:pStyle w:val="Heading3"/>
      </w:pPr>
      <w:bookmarkStart w:id="829" w:name="_Toc312"/>
      <w:r>
        <w:t>جغرافيا / جغرافيا / فارسی</w:t>
      </w:r>
      <w:bookmarkEnd w:id="829"/>
    </w:p>
    <w:p>
      <w:pPr>
        <w:pStyle w:val="BookText"/>
      </w:pPr>
      <w:r>
        <w:rPr>
          <w:rFonts w:ascii="Times New Roman" w:hAnsi="Times New Roman" w:eastAsia="Times New Roman" w:cs="Times New Roman"/>
          <w:lang w:val="en-US" w:bidi="en-US"/>
          <w:color w:val="111111"/>
          <w:sz w:val="28"/>
          <w:szCs w:val="28"/>
          <w:rtl/>
        </w:rPr>
        <w:t xml:space="preserve">joqrāfīyā</w:t>
      </w:r>
    </w:p>
    <w:p>
      <w:pPr>
        <w:pStyle w:val="BookText"/>
      </w:pPr>
      <w:r>
        <w:rPr>
          <w:rFonts w:ascii="IRNazanin" w:hAnsi="IRNazanin" w:eastAsia="IRNazanin" w:cs="IRNazanin"/>
          <w:lang w:bidi="fa-IR"/>
          <w:color w:val="111111"/>
          <w:sz w:val="28"/>
          <w:szCs w:val="28"/>
          <w:rtl/>
        </w:rPr>
        <w:t xml:space="preserve">غلامحسین خان</w:t>
      </w:r>
    </w:p>
    <w:p>
      <w:pPr>
        <w:pStyle w:val="BookText"/>
      </w:pPr>
      <w:r>
        <w:rPr>
          <w:rFonts w:ascii="Times New Roman" w:hAnsi="Times New Roman" w:eastAsia="Times New Roman" w:cs="Times New Roman"/>
          <w:lang w:val="en-US" w:bidi="en-US"/>
          <w:color w:val="111111"/>
          <w:sz w:val="28"/>
          <w:szCs w:val="28"/>
          <w:rtl/>
        </w:rPr>
        <w:t xml:space="preserve">qolām-hoseyn xān</w:t>
      </w:r>
    </w:p>
    <w:p>
      <w:pPr>
        <w:pStyle w:val="BookText"/>
      </w:pPr>
      <w:r>
        <w:rPr>
          <w:rFonts w:ascii="IRNazanin" w:hAnsi="IRNazanin" w:eastAsia="IRNazanin" w:cs="IRNazanin"/>
          <w:lang w:bidi="fa-IR"/>
          <w:color w:val="111111"/>
          <w:sz w:val="28"/>
          <w:szCs w:val="28"/>
          <w:rtl/>
        </w:rPr>
        <w:t xml:space="preserve">جغرافیای مختصر قاره های پنج گانه دنیا با نام ممالک مهم آنها و بقیه خصوصیات را ذکر می کند. در آغاز کتاب بعضی از اصطلاحات جغرافیائی را می آورد.</w:t>
      </w:r>
    </w:p>
    <w:p>
      <w:pPr>
        <w:pStyle w:val="BookText"/>
      </w:pPr>
      <w:r>
        <w:rPr>
          <w:rFonts w:ascii="IRNazanin" w:hAnsi="IRNazanin" w:eastAsia="IRNazanin" w:cs="IRNazanin"/>
          <w:lang w:bidi="fa-IR"/>
          <w:color w:val="111111"/>
          <w:sz w:val="28"/>
          <w:szCs w:val="28"/>
          <w:rtl/>
        </w:rPr>
        <w:t xml:space="preserve">قم؛ مرعشی؛ شماره نسخه:515</w:t>
      </w:r>
    </w:p>
    <w:p>
      <w:pPr>
        <w:pStyle w:val="BookText"/>
      </w:pPr>
      <w:r>
        <w:rPr>
          <w:rFonts w:ascii="IRNazanin" w:hAnsi="IRNazanin" w:eastAsia="IRNazanin" w:cs="IRNazanin"/>
          <w:lang w:bidi="fa-IR"/>
          <w:color w:val="111111"/>
          <w:sz w:val="28"/>
          <w:szCs w:val="28"/>
          <w:rtl/>
        </w:rPr>
        <w:t xml:space="preserve">آغاز: جغرافی یا موجه الارض علمی است که بما میشناساند سطح کره ارض و مخلوقی که در روی آن نبشته شده اند، انجام: و جزایر فول زلالند یا زلاند جدید که متعلق است بانگلیس.</w:t>
      </w:r>
    </w:p>
    <w:p>
      <w:pPr>
        <w:pStyle w:val="BookText"/>
      </w:pPr>
      <w:r>
        <w:rPr>
          <w:rFonts w:ascii="IRNazanin" w:hAnsi="IRNazanin" w:eastAsia="IRNazanin" w:cs="IRNazanin"/>
          <w:lang w:bidi="fa-IR"/>
          <w:color w:val="111111"/>
          <w:sz w:val="28"/>
          <w:szCs w:val="28"/>
          <w:rtl/>
        </w:rPr>
        <w:t xml:space="preserve">خط: نستعلیق، کاتب = مؤلف (ظاهر)، تا: 6 رمضان 1286ق؛ تملک: حاج آقا احمد کرمانشاهی؛ مهر: مؤلف «عبده غلامحسین» (بیضی)؛ جلد: تیماج قهوه ای، 95، 10 سطر، اندازه: 10/5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2 - 120]</w:t>
      </w:r>
    </w:p>
    <w:p>
      <w:pPr>
        <w:pStyle w:val="Heading3"/>
      </w:pPr>
      <w:bookmarkStart w:id="830" w:name="_Toc313"/>
      <w:r>
        <w:t>جغرافيا / جغرافيا / فارسی</w:t>
      </w:r>
      <w:bookmarkEnd w:id="830"/>
    </w:p>
    <w:p>
      <w:pPr>
        <w:pStyle w:val="BookText"/>
      </w:pPr>
      <w:r>
        <w:rPr>
          <w:rFonts w:ascii="Times New Roman" w:hAnsi="Times New Roman" w:eastAsia="Times New Roman" w:cs="Times New Roman"/>
          <w:lang w:val="en-US" w:bidi="en-US"/>
          <w:color w:val="111111"/>
          <w:sz w:val="28"/>
          <w:szCs w:val="28"/>
          <w:rtl/>
        </w:rPr>
        <w:t xml:space="preserve">joqrāfīyā</w:t>
      </w:r>
    </w:p>
    <w:p>
      <w:pPr>
        <w:pStyle w:val="BookText"/>
      </w:pPr>
      <w:r>
        <w:rPr>
          <w:rFonts w:ascii="IRNazanin" w:hAnsi="IRNazanin" w:eastAsia="IRNazanin" w:cs="IRNazanin"/>
          <w:lang w:bidi="fa-IR"/>
          <w:color w:val="111111"/>
          <w:sz w:val="28"/>
          <w:szCs w:val="28"/>
          <w:rtl/>
        </w:rPr>
        <w:t xml:space="preserve">غیاث الدین حبیب الله</w:t>
      </w:r>
    </w:p>
    <w:p>
      <w:pPr>
        <w:pStyle w:val="BookText"/>
      </w:pPr>
      <w:r>
        <w:rPr>
          <w:rFonts w:ascii="Times New Roman" w:hAnsi="Times New Roman" w:eastAsia="Times New Roman" w:cs="Times New Roman"/>
          <w:lang w:val="en-US" w:bidi="en-US"/>
          <w:color w:val="111111"/>
          <w:sz w:val="28"/>
          <w:szCs w:val="28"/>
          <w:rtl/>
        </w:rPr>
        <w:t xml:space="preserve">qīyās-od-dīn habīb-ol-lāh</w:t>
      </w:r>
    </w:p>
    <w:p>
      <w:pPr>
        <w:pStyle w:val="BookText"/>
      </w:pPr>
      <w:r>
        <w:rPr>
          <w:rFonts w:ascii="IRNazanin" w:hAnsi="IRNazanin" w:eastAsia="IRNazanin" w:cs="IRNazanin"/>
          <w:lang w:bidi="fa-IR"/>
          <w:color w:val="111111"/>
          <w:sz w:val="28"/>
          <w:szCs w:val="28"/>
          <w:rtl/>
        </w:rPr>
        <w:t xml:space="preserve">در یک «مقدمه» و دو «مقاله» و «خاتمه».</w:t>
      </w:r>
    </w:p>
    <w:p>
      <w:pPr>
        <w:pStyle w:val="BookText"/>
      </w:pPr>
      <w:r>
        <w:rPr>
          <w:rFonts w:ascii="IRNazanin" w:hAnsi="IRNazanin" w:eastAsia="IRNazanin" w:cs="IRNazanin"/>
          <w:lang w:bidi="fa-IR"/>
          <w:color w:val="111111"/>
          <w:sz w:val="28"/>
          <w:szCs w:val="28"/>
          <w:rtl/>
        </w:rPr>
        <w:t xml:space="preserve">تهران؛ مهدوی؛ شماره نسخه:</w:t>
      </w:r>
    </w:p>
    <w:p>
      <w:pPr>
        <w:pStyle w:val="BookText"/>
      </w:pPr>
      <w:r>
        <w:rPr>
          <w:rFonts w:ascii="IRNazanin" w:hAnsi="IRNazanin" w:eastAsia="IRNazanin" w:cs="IRNazanin"/>
          <w:lang w:bidi="fa-IR"/>
          <w:color w:val="111111"/>
          <w:sz w:val="28"/>
          <w:szCs w:val="28"/>
          <w:rtl/>
        </w:rPr>
        <w:t xml:space="preserve">282/30 خط: نسخ، كان محمد طاهر بن ولی محمد طبيب مشهدی، تا: 1309ق؛ کاغذ: ترمه، 31 ص (237-267) [نشریه: 2 - 107]</w:t>
      </w:r>
    </w:p>
    <w:p>
      <w:pPr>
        <w:pStyle w:val="Heading3"/>
      </w:pPr>
      <w:bookmarkStart w:id="831" w:name="_Toc314"/>
      <w:r>
        <w:t>جغرافيا / جغرافیا / عربی</w:t>
      </w:r>
      <w:bookmarkEnd w:id="831"/>
    </w:p>
    <w:p>
      <w:pPr>
        <w:pStyle w:val="BookText"/>
      </w:pPr>
      <w:r>
        <w:rPr>
          <w:rFonts w:ascii="Times New Roman" w:hAnsi="Times New Roman" w:eastAsia="Times New Roman" w:cs="Times New Roman"/>
          <w:lang w:val="en-US" w:bidi="en-US"/>
          <w:color w:val="111111"/>
          <w:sz w:val="28"/>
          <w:szCs w:val="28"/>
          <w:rtl/>
        </w:rPr>
        <w:t xml:space="preserve">joqrāfīyā</w:t>
      </w:r>
    </w:p>
    <w:p>
      <w:pPr>
        <w:pStyle w:val="BookText"/>
      </w:pPr>
      <w:r>
        <w:rPr>
          <w:rFonts w:ascii="IRNazanin" w:hAnsi="IRNazanin" w:eastAsia="IRNazanin" w:cs="IRNazanin"/>
          <w:lang w:bidi="fa-IR"/>
          <w:color w:val="111111"/>
          <w:sz w:val="28"/>
          <w:szCs w:val="28"/>
          <w:rtl/>
        </w:rPr>
        <w:t xml:space="preserve">محمد صفی خان</w:t>
      </w:r>
    </w:p>
    <w:p>
      <w:pPr>
        <w:pStyle w:val="BookText"/>
      </w:pPr>
      <w:r>
        <w:rPr>
          <w:rFonts w:ascii="Times New Roman" w:hAnsi="Times New Roman" w:eastAsia="Times New Roman" w:cs="Times New Roman"/>
          <w:lang w:val="en-US" w:bidi="en-US"/>
          <w:color w:val="111111"/>
          <w:sz w:val="28"/>
          <w:szCs w:val="28"/>
          <w:rtl/>
        </w:rPr>
        <w:t xml:space="preserve">mohammad safī xān</w:t>
      </w:r>
    </w:p>
    <w:p>
      <w:pPr>
        <w:pStyle w:val="BookText"/>
      </w:pPr>
      <w:r>
        <w:rPr>
          <w:rFonts w:ascii="IRNazanin" w:hAnsi="IRNazanin" w:eastAsia="IRNazanin" w:cs="IRNazanin"/>
          <w:lang w:bidi="fa-IR"/>
          <w:color w:val="111111"/>
          <w:sz w:val="28"/>
          <w:szCs w:val="28"/>
          <w:rtl/>
        </w:rPr>
        <w:t xml:space="preserve">دارای سه قسمت و چهار فصل است.</w:t>
      </w:r>
    </w:p>
    <w:p>
      <w:pPr>
        <w:pStyle w:val="BookText"/>
      </w:pPr>
      <w:r>
        <w:rPr>
          <w:rFonts w:ascii="IRNazanin" w:hAnsi="IRNazanin" w:eastAsia="IRNazanin" w:cs="IRNazanin"/>
          <w:lang w:bidi="fa-IR"/>
          <w:color w:val="111111"/>
          <w:sz w:val="28"/>
          <w:szCs w:val="28"/>
          <w:rtl/>
        </w:rPr>
        <w:t xml:space="preserve">چاپ: طهران، سنگی، 1322، جیبی، 115-11303+4صص</w:t>
      </w:r>
    </w:p>
    <w:p>
      <w:pPr>
        <w:pStyle w:val="BookText"/>
      </w:pPr>
      <w:r>
        <w:rPr>
          <w:rFonts w:ascii="IRNazanin" w:hAnsi="IRNazanin" w:eastAsia="IRNazanin" w:cs="IRNazanin"/>
          <w:lang w:bidi="fa-IR"/>
          <w:color w:val="111111"/>
          <w:sz w:val="28"/>
          <w:szCs w:val="28"/>
          <w:rtl/>
        </w:rPr>
        <w:t xml:space="preserve">تبریز؛ ملی؛ شماره نسخه:3334</w:t>
      </w:r>
    </w:p>
    <w:p>
      <w:pPr>
        <w:pStyle w:val="BookText"/>
      </w:pPr>
      <w:r>
        <w:rPr>
          <w:rFonts w:ascii="IRNazanin" w:hAnsi="IRNazanin" w:eastAsia="IRNazanin" w:cs="IRNazanin"/>
          <w:lang w:bidi="fa-IR"/>
          <w:color w:val="111111"/>
          <w:sz w:val="28"/>
          <w:szCs w:val="28"/>
          <w:rtl/>
        </w:rPr>
        <w:t xml:space="preserve">آغاز: دوره اول جغرافيا قسمت اول جغرافیای محلی. بسمله. جهات یابی. ما الان در کجا و در چه محلی هستیم ج _ در فلان محل – آفتاب از کدام سمت مکان بیرون می آید و آنسمت را چه می گویند ج- از فلان سمت و آنجا را مشرق گویند؛ انجام: مملکت ژاپون گم بعد از پنجاه سال معاشرت با فرنگیها خود را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3" w:name="pg20375_229983"/>
    <w:bookmarkEnd w:id="93"/>
    <w:p>
      <w:pPr>
        <w:pStyle w:val="BookText"/>
      </w:pPr>
      <w:r>
        <w:rPr>
          <w:rFonts w:ascii="IRNazanin" w:hAnsi="IRNazanin" w:eastAsia="IRNazanin" w:cs="IRNazanin"/>
          <w:lang w:bidi="fa-IR"/>
          <w:color w:val="111111"/>
          <w:sz w:val="28"/>
          <w:szCs w:val="28"/>
          <w:rtl/>
        </w:rPr>
        <w:t xml:space="preserve">محسود و انگشت نمای تمام آنان و میخ چشم همسایه مهربان مانموده چطور است که پس از چندین قرن تلمذ و تعلم هنوز ما با يندر جه محتاج بخارجه هستیم اگر احتیاج خوب چیزی است بگذارید دیگران محتاج بما باشند آخر افتقار تا بکی و احتقار تا بچند ... و ... فهرست دوره دوم جغرافيا. قسمت اول ... قسمت نهم ... جغرافیای احصائی یا موازنه تمت الكتاب.</w:t>
      </w:r>
    </w:p>
    <w:p>
      <w:pPr>
        <w:pStyle w:val="BookText"/>
      </w:pPr>
      <w:r>
        <w:rPr>
          <w:rFonts w:ascii="IRNazanin" w:hAnsi="IRNazanin" w:eastAsia="IRNazanin" w:cs="IRNazanin"/>
          <w:lang w:bidi="fa-IR"/>
          <w:color w:val="111111"/>
          <w:sz w:val="28"/>
          <w:szCs w:val="28"/>
          <w:rtl/>
        </w:rPr>
        <w:t xml:space="preserve">خط: نسخ زیبا، كا: محمد تبریزی، تا: 1327ق؛ با نقشه های رنگین جغرافیایی و یک تصویر نیز در برگ سوم و صفحه 6 ترسیم نموده اند - ظاهرا از روی نسخه چاپی که برای تدریس تهیه نموده بوده اند و به وسیله یکی از دانش آموزان خوش نویس نوشته شده؛ کاغذ: فرنگی، جلد: مقوا با ته پارچه، 59 ص (57+2)، 12 سطر، انداره: 18811 [ف: 3 - 1060]</w:t>
      </w:r>
    </w:p>
    <w:p>
      <w:pPr>
        <w:pStyle w:val="Heading3"/>
      </w:pPr>
      <w:bookmarkStart w:id="832" w:name="_Toc315"/>
      <w:r>
        <w:t>جغرافيا / جغرافيا / ترکی</w:t>
      </w:r>
      <w:bookmarkEnd w:id="832"/>
    </w:p>
    <w:p>
      <w:pPr>
        <w:pStyle w:val="BookText"/>
      </w:pPr>
      <w:r>
        <w:rPr>
          <w:rFonts w:ascii="Times New Roman" w:hAnsi="Times New Roman" w:eastAsia="Times New Roman" w:cs="Times New Roman"/>
          <w:lang w:val="en-US" w:bidi="en-US"/>
          <w:color w:val="111111"/>
          <w:sz w:val="28"/>
          <w:szCs w:val="28"/>
          <w:rtl/>
        </w:rPr>
        <w:t xml:space="preserve">joqrāfīyā</w:t>
      </w:r>
    </w:p>
    <w:p>
      <w:pPr>
        <w:pStyle w:val="BookText"/>
      </w:pPr>
      <w:r>
        <w:rPr>
          <w:rFonts w:ascii="IRNazanin" w:hAnsi="IRNazanin" w:eastAsia="IRNazanin" w:cs="IRNazanin"/>
          <w:lang w:bidi="fa-IR"/>
          <w:color w:val="111111"/>
          <w:sz w:val="28"/>
          <w:szCs w:val="28"/>
          <w:rtl/>
        </w:rPr>
        <w:t xml:space="preserve">جغرافیای مختصر عمومی است.</w:t>
      </w:r>
    </w:p>
    <w:p>
      <w:pPr>
        <w:pStyle w:val="BookText"/>
      </w:pPr>
      <w:r>
        <w:rPr>
          <w:rFonts w:ascii="IRNazanin" w:hAnsi="IRNazanin" w:eastAsia="IRNazanin" w:cs="IRNazanin"/>
          <w:lang w:bidi="fa-IR"/>
          <w:color w:val="111111"/>
          <w:sz w:val="28"/>
          <w:szCs w:val="28"/>
          <w:rtl/>
        </w:rPr>
        <w:t xml:space="preserve">تبریز؛ ملی؛ شماره نسخه:3335</w:t>
      </w:r>
    </w:p>
    <w:p>
      <w:pPr>
        <w:pStyle w:val="BookText"/>
      </w:pPr>
      <w:r>
        <w:rPr>
          <w:rFonts w:ascii="IRNazanin" w:hAnsi="IRNazanin" w:eastAsia="IRNazanin" w:cs="IRNazanin"/>
          <w:lang w:bidi="fa-IR"/>
          <w:color w:val="111111"/>
          <w:sz w:val="28"/>
          <w:szCs w:val="28"/>
          <w:rtl/>
        </w:rPr>
        <w:t xml:space="preserve">آغاز: جغرافيا ارض: جغرافيا يرن يوزنین و اونن اوستنده اولان نباتات و حیوانات و خلقن بیان و تعریفی در ارض _ یر همیشه کونن اطرافنده دولاشان؛ انجام: اعلان - آفريقانن ساحللرنده بیوک املاک و هندوستانده و آسیا نن منطقه جاریه متعلق اور گه پارچه لرنده تجارت اسگله لری پورتقاله منسو بدر.</w:t>
      </w:r>
    </w:p>
    <w:p>
      <w:pPr>
        <w:pStyle w:val="BookText"/>
      </w:pPr>
      <w:r>
        <w:rPr>
          <w:rFonts w:ascii="IRNazanin" w:hAnsi="IRNazanin" w:eastAsia="IRNazanin" w:cs="IRNazanin"/>
          <w:lang w:bidi="fa-IR"/>
          <w:color w:val="111111"/>
          <w:sz w:val="28"/>
          <w:szCs w:val="28"/>
          <w:rtl/>
        </w:rPr>
        <w:t xml:space="preserve">خط: نسخ، بی کا، بی تا؛ کاغذ: فرنگی، جلد: چرمی سیاه، 70 گ، 16 سطر، اندازه: 10/5 </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ملی ف: 1 - 331]</w:t>
      </w:r>
    </w:p>
    <w:p>
      <w:pPr>
        <w:pStyle w:val="Heading3"/>
      </w:pPr>
      <w:bookmarkStart w:id="833" w:name="_Toc316"/>
      <w:r>
        <w:t>جغرافيا / جغرافيا / فارسی</w:t>
      </w:r>
      <w:bookmarkEnd w:id="833"/>
    </w:p>
    <w:p>
      <w:pPr>
        <w:pStyle w:val="BookText"/>
      </w:pPr>
      <w:r>
        <w:rPr>
          <w:rFonts w:ascii="Times New Roman" w:hAnsi="Times New Roman" w:eastAsia="Times New Roman" w:cs="Times New Roman"/>
          <w:lang w:val="en-US" w:bidi="en-US"/>
          <w:color w:val="111111"/>
          <w:sz w:val="28"/>
          <w:szCs w:val="28"/>
          <w:rtl/>
        </w:rPr>
        <w:t xml:space="preserve">joqrāfīyā</w:t>
      </w:r>
    </w:p>
    <w:p>
      <w:pPr>
        <w:pStyle w:val="BookText"/>
      </w:pPr>
      <w:r>
        <w:rPr>
          <w:rFonts w:ascii="IRNazanin" w:hAnsi="IRNazanin" w:eastAsia="IRNazanin" w:cs="IRNazanin"/>
          <w:lang w:bidi="fa-IR"/>
          <w:color w:val="111111"/>
          <w:sz w:val="28"/>
          <w:szCs w:val="28"/>
          <w:rtl/>
        </w:rPr>
        <w:t xml:space="preserve">کتابی است فارسی در جغرافیا و معرفت اقلیم. شهرها را نام می برد و شرح می دهد، از بلاد زنج آغاز می شود.</w:t>
      </w:r>
    </w:p>
    <w:p>
      <w:pPr>
        <w:pStyle w:val="BookText"/>
      </w:pPr>
      <w:r>
        <w:rPr>
          <w:rFonts w:ascii="IRNazanin" w:hAnsi="IRNazanin" w:eastAsia="IRNazanin" w:cs="IRNazanin"/>
          <w:lang w:bidi="fa-IR"/>
          <w:color w:val="111111"/>
          <w:sz w:val="28"/>
          <w:szCs w:val="28"/>
          <w:rtl/>
        </w:rPr>
        <w:t xml:space="preserve">تبریز؛ ثقة الاسلام، شماره نسخه:بدون شماره/1</w:t>
      </w:r>
    </w:p>
    <w:p>
      <w:pPr>
        <w:pStyle w:val="BookText"/>
      </w:pPr>
      <w:r>
        <w:rPr>
          <w:rFonts w:ascii="IRNazanin" w:hAnsi="IRNazanin" w:eastAsia="IRNazanin" w:cs="IRNazanin"/>
          <w:lang w:bidi="fa-IR"/>
          <w:color w:val="111111"/>
          <w:sz w:val="28"/>
          <w:szCs w:val="28"/>
          <w:rtl/>
        </w:rPr>
        <w:t xml:space="preserve">آغاز: پس از حمد مختصر: أما بعد بر ضمیر منیر ارباب فطنت و خاطر مستنیر اصحاب خبرت واضح ولائح است که معرفت هیئت اجسام سفلی و اوضاع بی کا، تا: 992ق [نشريه: 7 - 538]</w:t>
      </w:r>
    </w:p>
    <w:p>
      <w:pPr>
        <w:pStyle w:val="Heading3"/>
      </w:pPr>
      <w:bookmarkStart w:id="834" w:name="_Toc317"/>
      <w:r>
        <w:t>جغرافيا / جغرافيا / فارسی</w:t>
      </w:r>
      <w:bookmarkEnd w:id="834"/>
    </w:p>
    <w:p>
      <w:pPr>
        <w:pStyle w:val="BookText"/>
      </w:pPr>
      <w:r>
        <w:rPr>
          <w:rFonts w:ascii="Times New Roman" w:hAnsi="Times New Roman" w:eastAsia="Times New Roman" w:cs="Times New Roman"/>
          <w:lang w:val="en-US" w:bidi="en-US"/>
          <w:color w:val="111111"/>
          <w:sz w:val="28"/>
          <w:szCs w:val="28"/>
          <w:rtl/>
        </w:rPr>
        <w:t xml:space="preserve">joqrāfīyā</w:t>
      </w:r>
    </w:p>
    <w:p>
      <w:pPr>
        <w:pStyle w:val="BookText"/>
      </w:pPr>
      <w:r>
        <w:rPr>
          <w:rFonts w:ascii="Amiri" w:hAnsi="Amiri" w:eastAsia="Amiri" w:cs="Amiri"/>
          <w:lang w:bidi="ar-SA"/>
          <w:color w:val="111111"/>
          <w:sz w:val="28"/>
          <w:szCs w:val="28"/>
          <w:rtl/>
        </w:rPr>
        <w:t xml:space="preserve">اهدا به: مبارز الدين محمد مظفر سرسلسله آل مظفر (765ق)</w:t>
      </w:r>
    </w:p>
    <w:p>
      <w:pPr>
        <w:pStyle w:val="BookText"/>
      </w:pPr>
      <w:r>
        <w:rPr>
          <w:rFonts w:ascii="IRNazanin" w:hAnsi="IRNazanin" w:eastAsia="IRNazanin" w:cs="IRNazanin"/>
          <w:lang w:bidi="fa-IR"/>
          <w:color w:val="111111"/>
          <w:sz w:val="28"/>
          <w:szCs w:val="28"/>
          <w:rtl/>
        </w:rPr>
        <w:t xml:space="preserve">تاریخ تألیف: 748ق</w:t>
      </w:r>
    </w:p>
    <w:p>
      <w:pPr>
        <w:pStyle w:val="BookText"/>
      </w:pPr>
      <w:r>
        <w:rPr>
          <w:rFonts w:ascii="IRNazanin" w:hAnsi="IRNazanin" w:eastAsia="IRNazanin" w:cs="IRNazanin"/>
          <w:lang w:bidi="fa-IR"/>
          <w:color w:val="111111"/>
          <w:sz w:val="28"/>
          <w:szCs w:val="28"/>
          <w:rtl/>
        </w:rPr>
        <w:t xml:space="preserve">در جغرافیای ربع مسكون و احوال اقالیم سبعه که مشتمل است بر دو باب (باب اول در دو فصل و باب دوم در هفت فصل) و آمیخته است به افسانه ها و اساطیر بسیار.</w:t>
      </w:r>
    </w:p>
    <w:p>
      <w:pPr>
        <w:pStyle w:val="BookText"/>
      </w:pPr>
      <w:r>
        <w:rPr>
          <w:rFonts w:ascii="IRNazanin" w:hAnsi="IRNazanin" w:eastAsia="IRNazanin" w:cs="IRNazanin"/>
          <w:lang w:bidi="fa-IR"/>
          <w:color w:val="111111"/>
          <w:sz w:val="28"/>
          <w:szCs w:val="28"/>
          <w:rtl/>
        </w:rPr>
        <w:t xml:space="preserve">مشهد؛ رضوی؛ شماره نسخه:5483</w:t>
      </w:r>
    </w:p>
    <w:p>
      <w:pPr>
        <w:pStyle w:val="BookText"/>
      </w:pPr>
      <w:r>
        <w:rPr>
          <w:rFonts w:ascii="IRNazanin" w:hAnsi="IRNazanin" w:eastAsia="IRNazanin" w:cs="IRNazanin"/>
          <w:lang w:bidi="fa-IR"/>
          <w:color w:val="111111"/>
          <w:sz w:val="28"/>
          <w:szCs w:val="28"/>
          <w:rtl/>
        </w:rPr>
        <w:t xml:space="preserve">آغاز: بسمله، حمدله ... اما بعد در تاریخ می آید که چون اسکندر فیلقوس رومی بسن شانزده رسید ... چون بنده کمینه (؟) از خلوص عقیدت کمر بندگی و هواخواهی حضرت آسمان رفعت خداوندگار امیر اعظم مالک رقاب الأمم مولی ملوک طوایف العرب و العجم شاهزاده شهریار غازی (كذا) قهرمان الماء و الطين ظل الله في الارضين المخصوص بعناية رب العالمین مبارز الحق والدنيا و الدين محمد لازال مظفرا منصور على اعدائه خلد الله ملکه از قدیم باز در میان جان بسته و از نظر تربیت و مرحمت آن جناب بنده را ملحوظ گردانیده خواست که از بهر کتب خانه آن حضرت طرح ربع مسكون بر کشد و آنچه از احوال جهان معلوم باشد شمه ای در سلک عبارت آورد، اگر سخنی عجب نماید یا حکایتی مناسب با معقول (كذا) و کلمه ای چند از تواريخ بحكم الكلام يجر الكلام باستشهاد بیاورد تا حمل بر عنديات و گزاف محال نکند (كذا) و بمحل عرض رسانند؛ انجام: و در خط پنجمین و آخر این خطوط قطب شمالیست شش ماه روز و شش ماه شب باشد والله اعلم بالصواب خط: نستعلیق تحریری، بی کا، تا: قرن 11؛ در حواشی این کتاب اسدالله منجم دودانگه به سال 1330 هجری قمری مطالبی نوشته است، از قبيل: «هذا بهتان عظیم» و «افسانه است نتوان همه را باور داشت» و «اینها افسانه است که هیچ ذی شعور باور نخواهد کرد» و با این حال خود وی دو حکایت نامعقول و غیر قابل قبول در هامش صفحه (70 و 101) در تأیید اساطیر کتاب افزوده است؛ واقف: نایینی؛ کاغذ: نخودی آهار مهره، جلد: پارچه ای، 69گ، 17 سطر (6/3</w:t>
      </w:r>
      <w:r>
        <w:rPr>
          <w:rFonts w:ascii="Times New Roman" w:hAnsi="Times New Roman" w:eastAsia="Times New Roman" w:cs="Times New Roman"/>
          <w:lang w:val="en-US" w:bidi="en-US"/>
          <w:color w:val="111111"/>
          <w:sz w:val="28"/>
          <w:szCs w:val="28"/>
          <w:rtl/>
        </w:rPr>
        <w:t xml:space="preserve">× 12/5 )</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[ف: 8- 467]</w:t>
      </w:r>
    </w:p>
    <w:p>
      <w:pPr>
        <w:pStyle w:val="BookText"/>
      </w:pPr>
      <w:r>
        <w:rPr>
          <w:rFonts w:ascii="IRNazanin" w:hAnsi="IRNazanin" w:eastAsia="IRNazanin" w:cs="IRNazanin"/>
          <w:lang w:bidi="fa-IR"/>
          <w:color w:val="111111"/>
          <w:sz w:val="28"/>
          <w:szCs w:val="28"/>
          <w:rtl/>
        </w:rPr>
        <w:t xml:space="preserve">جغرافيا / جغرافيا / فارسی</w:t>
      </w:r>
    </w:p>
    <w:p>
      <w:pPr>
        <w:pStyle w:val="BookText"/>
      </w:pPr>
      <w:r>
        <w:rPr>
          <w:rFonts w:ascii="Times New Roman" w:hAnsi="Times New Roman" w:eastAsia="Times New Roman" w:cs="Times New Roman"/>
          <w:lang w:val="en-US" w:bidi="en-US"/>
          <w:color w:val="111111"/>
          <w:sz w:val="28"/>
          <w:szCs w:val="28"/>
          <w:rtl/>
        </w:rPr>
        <w:t xml:space="preserve">joqrāfīyā</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نسخه:5901/3</w:t>
      </w:r>
    </w:p>
    <w:p>
      <w:pPr>
        <w:pStyle w:val="BookText"/>
      </w:pPr>
      <w:r>
        <w:rPr>
          <w:rFonts w:ascii="IRNazanin" w:hAnsi="IRNazanin" w:eastAsia="IRNazanin" w:cs="IRNazanin"/>
          <w:lang w:bidi="fa-IR"/>
          <w:color w:val="111111"/>
          <w:sz w:val="28"/>
          <w:szCs w:val="28"/>
          <w:rtl/>
        </w:rPr>
        <w:t xml:space="preserve">بندی در جغرافیا آمیخته با احکام نجوم؛ خط: نستعلیق، بی کا، تا: قرن 11؛ کاغذ: سپاهانی، جلد: تیماج مشکی، 7گ (20پ -26ر)، 24 سطر (1478)، اندازه: 20</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16 - 140]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ملی؛ شماره نسخه:2628</w:t>
      </w:r>
    </w:p>
    <w:p>
      <w:pPr>
        <w:pStyle w:val="BookText"/>
      </w:pPr>
      <w:r>
        <w:rPr>
          <w:rFonts w:ascii="IRNazanin" w:hAnsi="IRNazanin" w:eastAsia="IRNazanin" w:cs="IRNazanin"/>
          <w:lang w:bidi="fa-IR"/>
          <w:color w:val="111111"/>
          <w:sz w:val="28"/>
          <w:szCs w:val="28"/>
          <w:rtl/>
        </w:rPr>
        <w:t xml:space="preserve">آغاز: بسمله، (چند کلمه لايقرء آب افتاده) بدایع و صنایع ملک صانع آنچه نگاشته کلک قدرت اوست بی منازع و مانع بعضی احوالات بر رای صوابنمای؛ انجام: بارقام اسلام ده اختتام ***کتاب قبای مرا والسلام</w:t>
      </w:r>
    </w:p>
    <w:p>
      <w:pPr>
        <w:pStyle w:val="BookText"/>
      </w:pPr>
      <w:r>
        <w:rPr>
          <w:rFonts w:ascii="IRNazanin" w:hAnsi="IRNazanin" w:eastAsia="IRNazanin" w:cs="IRNazanin"/>
          <w:lang w:bidi="fa-IR"/>
          <w:color w:val="111111"/>
          <w:sz w:val="28"/>
          <w:szCs w:val="28"/>
          <w:rtl/>
        </w:rPr>
        <w:t xml:space="preserve">زمان تأليف: 930، این کتاب که در صنایع و بدایع حضرت صانع است ابتداء صفت بیت المعمور و لوح محفوظ و قلم و عرش را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آورد و بعد از آن در عجائب و غرائب عرصه ربع مسکون مطالبی می نگارد و سپس وصف اقاليم مختلف را می کند و بعد از آن شهرهای متعددی را ذکر می نماید و بآخر کتاب عجائب و غرائبی که در هر یک از بلاد یافت می شود که پاره ای از موارد مسائل خرافی بسیاری را حاوی است؛ خط: نستعلیق، بی کا، تا: 1018ق، جا: حیدر آباد هندوستان، کاغذ: ترمه، جلد: رویه کاغذی، عطف تیماج قهوه ای، 66گ، 20 سطر (19</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×7/5</w:t>
      </w:r>
      <w:r>
        <w:rPr>
          <w:rFonts w:ascii="IRNazanin" w:hAnsi="IRNazanin" w:eastAsia="IRNazanin" w:cs="IRNazanin"/>
          <w:lang w:bidi="fa-IR"/>
          <w:color w:val="111111"/>
          <w:sz w:val="28"/>
          <w:szCs w:val="28"/>
          <w:rtl/>
        </w:rPr>
        <w:t xml:space="preserve">سم [ف: 6 - 179]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نسخه:6895/5</w:t>
      </w:r>
    </w:p>
    <w:p>
      <w:pPr>
        <w:pStyle w:val="BookText"/>
      </w:pPr>
      <w:r>
        <w:rPr>
          <w:rFonts w:ascii="IRNazanin" w:hAnsi="IRNazanin" w:eastAsia="IRNazanin" w:cs="IRNazanin"/>
          <w:lang w:bidi="fa-IR"/>
          <w:color w:val="111111"/>
          <w:sz w:val="28"/>
          <w:szCs w:val="28"/>
          <w:rtl/>
        </w:rPr>
        <w:t xml:space="preserve">آغاز: عراق عرب در مسالک الملوک (؟) مسطور است که عراق عرب را به منزله دل ایران داشته اند چه دل سلطان وجود است و چون امیرالمومنین علی علیه السلام در آنجا آسوده اند و مدتی در آن ولایت توطن داشته اند تقدیم آن در ذکر واجب است؛ انجام: و سلحفات که به پارسی کشف گویند نوعی از کشف بود که استداره او بیست و یک گز یکی از آن هزار بیضه نهند و این کثیف نیز نزدیک جزیره واق باشد.</w:t>
      </w:r>
    </w:p>
    <w:p>
      <w:pPr>
        <w:pStyle w:val="BookText"/>
      </w:pPr>
      <w:r>
        <w:rPr>
          <w:rFonts w:ascii="IRNazanin" w:hAnsi="IRNazanin" w:eastAsia="IRNazanin" w:cs="IRNazanin"/>
          <w:lang w:bidi="fa-IR"/>
          <w:color w:val="111111"/>
          <w:sz w:val="28"/>
          <w:szCs w:val="28"/>
          <w:rtl/>
        </w:rPr>
        <w:t xml:space="preserve">در بیان برخی از شهرهای ایران و خصوصیات جغرافیائی آنها، شاید بخشی از کتاب بستان السياحة شیروانی باشد؛ خط: نستعلیق، بی کا، تا: قرن 12غ مصحح، محشی؛ جلد: تیماج مشکی، 10گ (102ر-111پ)، اندازه: 20</w:t>
      </w:r>
      <w:r>
        <w:rPr>
          <w:rFonts w:ascii="Times New Roman" w:hAnsi="Times New Roman" w:eastAsia="Times New Roman" w:cs="Times New Roman"/>
          <w:lang w:val="en-US" w:bidi="en-US"/>
          <w:color w:val="111111"/>
          <w:sz w:val="28"/>
          <w:szCs w:val="28"/>
          <w:rtl/>
        </w:rPr>
        <w:t xml:space="preserve">×29/5 </w:t>
      </w:r>
      <w:r>
        <w:rPr>
          <w:rFonts w:ascii="IRNazanin" w:hAnsi="IRNazanin" w:eastAsia="IRNazanin" w:cs="IRNazanin"/>
          <w:lang w:bidi="fa-IR"/>
          <w:color w:val="111111"/>
          <w:sz w:val="28"/>
          <w:szCs w:val="28"/>
          <w:rtl/>
        </w:rPr>
        <w:t xml:space="preserve">سم [ف: 20 - 329]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گلپایگانی؛ شماره نسخه: 4795_ 24/95</w:t>
      </w:r>
    </w:p>
    <w:p>
      <w:pPr>
        <w:pStyle w:val="BookText"/>
      </w:pPr>
      <w:r>
        <w:rPr>
          <w:rFonts w:ascii="IRNazanin" w:hAnsi="IRNazanin" w:eastAsia="IRNazanin" w:cs="IRNazanin"/>
          <w:lang w:bidi="fa-IR"/>
          <w:color w:val="111111"/>
          <w:sz w:val="28"/>
          <w:szCs w:val="28"/>
          <w:rtl/>
        </w:rPr>
        <w:t xml:space="preserve">آغاز: بسمله باب اول در کلیات علم جغرافي فصل اول درفایده این علم و اشاره از قدر عالم و وسعت زمین و کرویت و ماهیت آن چون از خانه بیرون شویم و در اطراف بلد مسکن خود؛ انجام: لارستان کار مانی آویر سیسی لار_ لاسی کرد_ قم روی یا بندر عباس کرمان کارمانی آ کرمان خراسان غربی باقی آن واری را مشهد نیشابور - خبوشان یا قوچان.</w:t>
      </w:r>
    </w:p>
    <w:p>
      <w:pPr>
        <w:pStyle w:val="BookText"/>
      </w:pPr>
      <w:r>
        <w:rPr>
          <w:rFonts w:ascii="IRNazanin" w:hAnsi="IRNazanin" w:eastAsia="IRNazanin" w:cs="IRNazanin"/>
          <w:lang w:bidi="fa-IR"/>
          <w:color w:val="111111"/>
          <w:sz w:val="28"/>
          <w:szCs w:val="28"/>
          <w:rtl/>
        </w:rPr>
        <w:t xml:space="preserve">رساله جغرافیایی مفصلی است که در قرن سیزدهم هجری تدوین شده، این رساله دارای دو «باب» و هر باب دارای چند «فصل» است و از کتاب های اروپائیان استخراج و نقل شده است. این رساله شامل جغرافیای ایران و دیگر قاره ها است؛ خط: شکسته، نستعلیق، بی کا، تا: قرن 13؛ جلد: تیماج سرخ، 86 گ، 15 سطر، اندازه: 21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3 - 1162]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ملی؛ شماره نسخه:2648</w:t>
      </w:r>
    </w:p>
    <w:p>
      <w:pPr>
        <w:pStyle w:val="BookText"/>
      </w:pPr>
      <w:r>
        <w:rPr>
          <w:rFonts w:ascii="IRNazanin" w:hAnsi="IRNazanin" w:eastAsia="IRNazanin" w:cs="IRNazanin"/>
          <w:lang w:bidi="fa-IR"/>
          <w:color w:val="111111"/>
          <w:sz w:val="28"/>
          <w:szCs w:val="28"/>
          <w:rtl/>
        </w:rPr>
        <w:t xml:space="preserve">آغاز: بسمله، بر رای اهل خبرت و اصحاب بصیرت پوشید نماند که بعضی از علماء تاریخ چنین گفته اند که حق سبحانه و تعالی؛</w:t>
      </w:r>
    </w:p>
    <w:p>
      <w:pPr>
        <w:pStyle w:val="BookText"/>
      </w:pPr>
      <w:r>
        <w:rPr>
          <w:rFonts w:ascii="IRNazanin" w:hAnsi="IRNazanin" w:eastAsia="IRNazanin" w:cs="IRNazanin"/>
          <w:lang w:bidi="fa-IR"/>
          <w:color w:val="111111"/>
          <w:sz w:val="28"/>
          <w:szCs w:val="28"/>
          <w:rtl/>
        </w:rPr>
        <w:t xml:space="preserve">انجام: او را با صدنعی (؟) محشور گردان در آن ساعت که این کتاب حاوی مطالب جغرافی است بنا بر اطلاع قدما. ابتداء شرح عرش و کرسی می آید بعد ابحار و دریاها ذکر می شود و سپس اقالیم سبعه و شهرهای مسکونی چون ترکستان و عربستان و خراسان نام برده و در ضمن آنها نام کسانی که بدین نواحی سفر کرده اند بیان می شود؛ خط: نستعلیق، کا: غلام حیدر، تا: 1225ق؛ با مطابقه این کتاب با کتاب 2628/ف چند صفحه اول این دو فقط مطابق می باشند؛ کاغذ: ترمه، جلد: مقوایی رویه کاغذی، 120گ، 15 سطر (12</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 اندازه: 34</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6 - 211]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گلپایگانی؛ شماره نسخه:49906 _ 25/80</w:t>
      </w:r>
    </w:p>
    <w:p>
      <w:pPr>
        <w:pStyle w:val="BookText"/>
      </w:pPr>
      <w:r>
        <w:rPr>
          <w:rFonts w:ascii="IRNazanin" w:hAnsi="IRNazanin" w:eastAsia="IRNazanin" w:cs="IRNazanin"/>
          <w:lang w:bidi="fa-IR"/>
          <w:color w:val="111111"/>
          <w:sz w:val="28"/>
          <w:szCs w:val="28"/>
          <w:rtl/>
        </w:rPr>
        <w:t xml:space="preserve">آغاز: بسمله حمد له اما بعد این کتاب مشتمل است بر دو فصل فصل اول در ذکر مملکت ایران است حدودش تا بیابان بحدود دریای فارس و ولایت خوزستان؛ انجام: سرخس از اقلیم چهارم است افراسیاب بنا کرده دور بارویش پنج هزار گام است و قلعه محکم دارد هوایش گرمسیر و آبش از رودیست که از هری به طوس می رود.</w:t>
      </w:r>
    </w:p>
    <w:p>
      <w:pPr>
        <w:pStyle w:val="BookText"/>
      </w:pPr>
      <w:r>
        <w:rPr>
          <w:rFonts w:ascii="IRNazanin" w:hAnsi="IRNazanin" w:eastAsia="IRNazanin" w:cs="IRNazanin"/>
          <w:lang w:bidi="fa-IR"/>
          <w:color w:val="111111"/>
          <w:sz w:val="28"/>
          <w:szCs w:val="28"/>
          <w:rtl/>
        </w:rPr>
        <w:t xml:space="preserve">رساله کوتاهی است در دو فصل (1- در ذکر مملکت ایران، 2 در غیر ایران) مؤلف در سه شهر توضیحات کوتاهی درباره آن آورده و بخش اعظم آن را از نزهة القلوب گرفته است؛ خط: نستعلیق، کا: مهر علی خان بن بابا خان خوانساری، تا: سه شنبه 18 ذیحجه 1278ق، جلد: تیماج مشکی، 11گ، 14 سطر (متن و حاشیه)، اندازه: 21816سم [ف: 3 – 1162]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قم؛ مسجد اعظم؛ شماره نسخه:1466</w:t>
      </w:r>
    </w:p>
    <w:p>
      <w:pPr>
        <w:pStyle w:val="BookText"/>
      </w:pPr>
      <w:r>
        <w:rPr>
          <w:rFonts w:ascii="IRNazanin" w:hAnsi="IRNazanin" w:eastAsia="IRNazanin" w:cs="IRNazanin"/>
          <w:lang w:bidi="fa-IR"/>
          <w:color w:val="111111"/>
          <w:sz w:val="28"/>
          <w:szCs w:val="28"/>
          <w:rtl/>
        </w:rPr>
        <w:t xml:space="preserve">آغاز: نمره اول: جغرافيا به معنی تعریف زمین است. نمره دوم: زمین مدور است به شکل یک کره یا یک گلوله بسیار بزرگی است؛ انجام: جزایر دریای موز و آرش پل با خط.</w:t>
      </w:r>
    </w:p>
    <w:p>
      <w:pPr>
        <w:pStyle w:val="BookText"/>
      </w:pPr>
      <w:r>
        <w:rPr>
          <w:rFonts w:ascii="IRNazanin" w:hAnsi="IRNazanin" w:eastAsia="IRNazanin" w:cs="IRNazanin"/>
          <w:lang w:bidi="fa-IR"/>
          <w:color w:val="111111"/>
          <w:sz w:val="28"/>
          <w:szCs w:val="28"/>
          <w:rtl/>
        </w:rPr>
        <w:t xml:space="preserve">مختصری است در جغرافیای طبیعی که از درس احمد ... در سال 1285 در تبریز؛ خط: نستعلیق، بی کا، تا: 12 ربیع الاول 1286ق، جا: تبریز؛ جلد: تیماج مشکی، 21گ، اندازه: 17611 سم [ف مخ: 1393 -3]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مشهد؛ مدیر شانه چی؛ شماره نسخه:5</w:t>
      </w:r>
    </w:p>
    <w:p>
      <w:pPr>
        <w:pStyle w:val="BookText"/>
      </w:pPr>
      <w:r>
        <w:rPr>
          <w:rFonts w:ascii="IRNazanin" w:hAnsi="IRNazanin" w:eastAsia="IRNazanin" w:cs="IRNazanin"/>
          <w:lang w:bidi="fa-IR"/>
          <w:color w:val="111111"/>
          <w:sz w:val="28"/>
          <w:szCs w:val="28"/>
          <w:rtl/>
        </w:rPr>
        <w:t xml:space="preserve">آغاز: بسمله. حمدله. اما بعد این مختصری است در علم جغرافيا که از زبان فرانسه به فارسی ترجمه شده و مشتمل است بر هفتاد فصل خط: شکسته نستعلیق، کا: محمود بن میرزا بابای مستوفی گرگانی، تا: 1294ق؛ عنوانها در 1304 به قرمز نوشته شده؛ قطع: جیبی [نشریه: 5 - 584]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مشهد؛ رضوی؛ شماره نسخه: 5482</w:t>
      </w:r>
    </w:p>
    <w:p>
      <w:pPr>
        <w:pStyle w:val="BookText"/>
      </w:pPr>
      <w:r>
        <w:rPr>
          <w:rFonts w:ascii="IRNazanin" w:hAnsi="IRNazanin" w:eastAsia="IRNazanin" w:cs="IRNazanin"/>
          <w:lang w:bidi="fa-IR"/>
          <w:color w:val="111111"/>
          <w:sz w:val="28"/>
          <w:szCs w:val="28"/>
          <w:rtl/>
        </w:rPr>
        <w:t xml:space="preserve">آغاز: بسمله الحمدلله رب العالمين والصلوة والسلام على خير خلقه محمد و آله اجمعین؛ انجام: و جزایر مار کیز وطائیطی وغیره را استانی فرانسه تمت الكتاب بعون الملک الوهاب</w:t>
      </w:r>
    </w:p>
    <w:p>
      <w:pPr>
        <w:pStyle w:val="BookText"/>
      </w:pPr>
      <w:r>
        <w:rPr>
          <w:rFonts w:ascii="IRNazanin" w:hAnsi="IRNazanin" w:eastAsia="IRNazanin" w:cs="IRNazanin"/>
          <w:lang w:bidi="fa-IR"/>
          <w:color w:val="111111"/>
          <w:sz w:val="28"/>
          <w:szCs w:val="28"/>
          <w:rtl/>
        </w:rPr>
        <w:t xml:space="preserve">مؤلف از خود نام نبرده است و در مقدمه گوید: «چون بعضی از دوستان از حقیر خواهش نمودند که مباحثه از علم جفرافيا به جهت ایشان قرار دهم، و این علم شریف هنوز به زبان فارسی تأليف نشده بود (؟!) خواستم یکی از کتب معتبر فرانسوی را که مرکب باشد از جغرافیای طبیعی و تاریخ و جنگی که در مدرسه مخصوص پاریس بر طبق آن تدریس می نمایند ترجمه نمایم. چون آن کتاب به جهت مبتدی تألیف نشده و مصنف متعرض ذكر بعضی از مقدمات و اصول موضوعه ای که معرفتش به جهت مبتدی ناگزیر ست نشده. اولی دانستم کتابی تألیف کنم که مرکب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از دو جزء در جزء اول بیان نمایم اصول علم هیأت جدید را که مایه ازدیاد بصیرت است در خلقت باری تعالی ... در جزء دوم بیان می کنم جغرافی طبیعی و تاریخی و جنگی را ... الخ»؛ خط: نستعلیق تحریری، كا: عطاء الله المتطبب، تا: 19 ربیع الاول 1299ق؛ واقف: نائینی؛ کاغذ: شطرنجی فرنگی، جلد: تیماج سبز، 101گ، 20 سطر (15</w:t>
      </w:r>
      <w:r>
        <w:rPr>
          <w:rFonts w:ascii="Times New Roman" w:hAnsi="Times New Roman" w:eastAsia="Times New Roman" w:cs="Times New Roman"/>
          <w:lang w:val="en-US" w:bidi="en-US"/>
          <w:color w:val="111111"/>
          <w:sz w:val="28"/>
          <w:szCs w:val="28"/>
          <w:rtl/>
        </w:rPr>
        <w:t xml:space="preserve">×8/5 )</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[ف: 8 - 468]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قم؛ گلپایگانی؛ شماره نسخه: 3377 _ 17/157</w:t>
      </w:r>
    </w:p>
    <w:p>
      <w:pPr>
        <w:pStyle w:val="BookText"/>
      </w:pPr>
      <w:r>
        <w:rPr>
          <w:rFonts w:ascii="IRNazanin" w:hAnsi="IRNazanin" w:eastAsia="IRNazanin" w:cs="IRNazanin"/>
          <w:lang w:bidi="fa-IR"/>
          <w:color w:val="111111"/>
          <w:sz w:val="28"/>
          <w:szCs w:val="28"/>
          <w:rtl/>
        </w:rPr>
        <w:t xml:space="preserve">آغاز: فصل در ارتفاع مرتفعات. مرتفعات بر دو قسم است قسم اول آنکه وصول به مسقط الحجران ممکن است به این معنی که هرگاه از سربلندی آن مرتفع سنگی؛ انجام: قصبه کرمان 5 درع در 5 درع یعنی 25 درع مربع قفیز یزد 3 قفیز صد قصبه است.</w:t>
      </w:r>
    </w:p>
    <w:p>
      <w:pPr>
        <w:pStyle w:val="BookText"/>
      </w:pPr>
      <w:r>
        <w:rPr>
          <w:rFonts w:ascii="IRNazanin" w:hAnsi="IRNazanin" w:eastAsia="IRNazanin" w:cs="IRNazanin"/>
          <w:lang w:bidi="fa-IR"/>
          <w:color w:val="111111"/>
          <w:sz w:val="28"/>
          <w:szCs w:val="28"/>
          <w:rtl/>
        </w:rPr>
        <w:t xml:space="preserve">رساله مختصری است در جغرافیا برخی اصطلاحات علم حساب و علم هیئت جمعیت کشورها، انحراف قطب نما، طول و عرض بلاد، تعیین مقیاس ها؛ خط: تحریری، بی کا، تا: قرن 14؛ افتادگی: آغاز؛ جلد: کاغذی قهوه ای، 44گ، 9 سطر، اندازه: 11</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سم [ف: 3 - 1161]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قم؛ گلپایگانی شماره نسخه: 7540_ 38/160</w:t>
      </w:r>
    </w:p>
    <w:p>
      <w:pPr>
        <w:pStyle w:val="BookText"/>
      </w:pPr>
      <w:r>
        <w:rPr>
          <w:rFonts w:ascii="IRNazanin" w:hAnsi="IRNazanin" w:eastAsia="IRNazanin" w:cs="IRNazanin"/>
          <w:lang w:bidi="fa-IR"/>
          <w:color w:val="111111"/>
          <w:sz w:val="28"/>
          <w:szCs w:val="28"/>
          <w:rtl/>
        </w:rPr>
        <w:t xml:space="preserve">آغاز: دوره اول جغرافيا قسمت اول جغرافیای محلی بسمله جهات یا بی س. ما الان در کجا و در چه محلی هستیم. ج - در فلان محل. س – آفتاب از کتاب سمت این مکان بیرون می آید و آن سمت را چه می گویند، انجام: اگر احتیاج خوب چیزی است بگذارید دیگران محتاج به ما باشند آخر افتقار تابکی و احتقار تا به چند کتابی است در آنورش در جغرافیا، باید تألیف یکی از معلمین مدرسه دارالفنون باشد، شامل دو دوره و هر دوره در چند قسم و هر قسم چند «فصل» دارد، نقشه های جغرافیایی در کتاب ترسیم شده است. فهرست مطالب کتاب: دوره اول: قسمت 1) جغرافیای محلی، 2) کلیات جغرافيا، 3) ایران، 4) جغرافیای عمومی، دوره دوم: قسمت 1) زمین در چهار فصل، 2) جغرافیای پنج قطعه عالم، 3) جغرافیای ایران. دوره اول و دوم؛ خط: نستعلیق، كا: میرزا ابوالقاسم بن مرحوم میرزا حبیب الله، تا: شنبه 23 جمادی الثانی 1325ق؛ جلد: تیماج قهوه ای، 171گ، 11 سطر، اندازه: 17</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3 - 1160]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قم؛ گلپایگانی شماره نسخه: 764/2 _ 5/54</w:t>
      </w:r>
    </w:p>
    <w:p>
      <w:pPr>
        <w:pStyle w:val="BookText"/>
      </w:pPr>
      <w:r>
        <w:rPr>
          <w:rFonts w:ascii="IRNazanin" w:hAnsi="IRNazanin" w:eastAsia="IRNazanin" w:cs="IRNazanin"/>
          <w:lang w:bidi="fa-IR"/>
          <w:color w:val="111111"/>
          <w:sz w:val="28"/>
          <w:szCs w:val="28"/>
          <w:rtl/>
        </w:rPr>
        <w:t xml:space="preserve">آغاز: بسمله شخصی رومی خود را دده مثلی مشتاق نام برده و گاه شیدا لقب کند کتابی در احوال جزایر زیرباد و چین و بنا در آن ولایت و زمین نوشته است مجملی از آن اینست می گوید از حیدر آباد، انجام: و در تفصیل حکایت و تطویل عبارت اشارت المأمور معذور اعتبار نمایند. شعر: من نمی گویم اگر چند که من می گویم.</w:t>
      </w:r>
    </w:p>
    <w:p>
      <w:pPr>
        <w:pStyle w:val="BookText"/>
      </w:pPr>
      <w:r>
        <w:rPr>
          <w:rFonts w:ascii="IRNazanin" w:hAnsi="IRNazanin" w:eastAsia="IRNazanin" w:cs="IRNazanin"/>
          <w:lang w:bidi="fa-IR"/>
          <w:color w:val="111111"/>
          <w:sz w:val="28"/>
          <w:szCs w:val="28"/>
          <w:rtl/>
        </w:rPr>
        <w:t xml:space="preserve">رساله ای است در ذکر بلاد چین و آمریکا و هندوستان و غیر آن که در آغاز داستان سفر شخصی رومی به چین و جزایر زیرباد و بنادر و ولایت چین را آورده و پس از آن ذکر دنیای نو که رومیان ینکی دنیا گویند و پس از آن از شهر خان بالغ مطالبی را بنقل از «مطلع السعدین» آورده و نیز چگونگی بلاد هندوستان و داستان سفر به آنجا را می آورد. در این رساله از «مطلع السعدين» بسیار نقل شده است؛ خط: نسخ، بی کا، بی تا؛ مصحح: جلد: مقوا، آبی، عطف پارچه، 52، 21 سطر، اندازه:24717سم [ف: 3 - 1161]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قم؛ گلپایگانی؛ شماره نسخه: 1058/1 _6/148</w:t>
      </w:r>
    </w:p>
    <w:p>
      <w:pPr>
        <w:pStyle w:val="BookText"/>
      </w:pPr>
      <w:r>
        <w:rPr>
          <w:rFonts w:ascii="IRNazanin" w:hAnsi="IRNazanin" w:eastAsia="IRNazanin" w:cs="IRNazanin"/>
          <w:lang w:bidi="fa-IR"/>
          <w:color w:val="111111"/>
          <w:sz w:val="28"/>
          <w:szCs w:val="28"/>
          <w:rtl/>
        </w:rPr>
        <w:t xml:space="preserve">آغاز: بدارند در حرکت آید و گرمی آن آتش هوا یخ می بندد و سخت تر و محکم تر از آن ممکن است پس اگر اندکی گرمی درو باقی نبود؛ انجام: و چون از عدن و لسان البحر و جبل معاد بگشتند ملک حبش است و قریب پانصد فرسنگ طول و عرض این دو ملک است.</w:t>
      </w:r>
    </w:p>
    <w:p>
      <w:pPr>
        <w:pStyle w:val="BookText"/>
      </w:pPr>
      <w:r>
        <w:rPr>
          <w:rFonts w:ascii="IRNazanin" w:hAnsi="IRNazanin" w:eastAsia="IRNazanin" w:cs="IRNazanin"/>
          <w:lang w:bidi="fa-IR"/>
          <w:color w:val="111111"/>
          <w:sz w:val="28"/>
          <w:szCs w:val="28"/>
          <w:rtl/>
        </w:rPr>
        <w:t xml:space="preserve">بندی از کتابی است در جغرافیا که به سبک قدما ربع مسكون را به هفت اقلیم تقسیم کرده و شهرها و جزایر را ذکر می کند؛ خط: نستعلیق، بی کا، بی تا، افتادگی: آغاز و انجام؛ 17گ، 15 سطر، اندازه: 13/5 </w:t>
      </w:r>
      <w:r>
        <w:rPr>
          <w:rFonts w:ascii="Times New Roman" w:hAnsi="Times New Roman" w:eastAsia="Times New Roman" w:cs="Times New Roman"/>
          <w:lang w:val="en-US" w:bidi="en-US"/>
          <w:color w:val="111111"/>
          <w:sz w:val="28"/>
          <w:szCs w:val="28"/>
          <w:rtl/>
        </w:rPr>
        <w:t xml:space="preserve">× 17/5 </w:t>
      </w:r>
      <w:r>
        <w:rPr>
          <w:rFonts w:ascii="IRNazanin" w:hAnsi="IRNazanin" w:eastAsia="IRNazanin" w:cs="IRNazanin"/>
          <w:lang w:bidi="fa-IR"/>
          <w:color w:val="111111"/>
          <w:sz w:val="28"/>
          <w:szCs w:val="28"/>
          <w:rtl/>
        </w:rPr>
        <w:t xml:space="preserve">سم [ف: 3 - 1160]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قم؛ گلپایگانی؛ شماره نسخه:2978/4 _ 15/218</w:t>
      </w:r>
    </w:p>
    <w:p>
      <w:pPr>
        <w:pStyle w:val="BookText"/>
      </w:pPr>
      <w:r>
        <w:rPr>
          <w:rFonts w:ascii="IRNazanin" w:hAnsi="IRNazanin" w:eastAsia="IRNazanin" w:cs="IRNazanin"/>
          <w:lang w:bidi="fa-IR"/>
          <w:color w:val="111111"/>
          <w:sz w:val="28"/>
          <w:szCs w:val="28"/>
          <w:rtl/>
        </w:rPr>
        <w:t xml:space="preserve">آغاز: عرض جغرافی علم به احوال زمین است زمین گردی الشكل است بواسطه اینکه در بیابان وسیع و دریای بزرگ نمی توان دید جز رؤس عمارات و رؤس جبال؛ انجام: و رودخانه های بزرگ این مملکت رودخانه آلپ و دیستولا و دینوب است.</w:t>
      </w:r>
    </w:p>
    <w:p>
      <w:pPr>
        <w:pStyle w:val="BookText"/>
      </w:pPr>
      <w:r>
        <w:rPr>
          <w:rFonts w:ascii="IRNazanin" w:hAnsi="IRNazanin" w:eastAsia="IRNazanin" w:cs="IRNazanin"/>
          <w:lang w:bidi="fa-IR"/>
          <w:color w:val="111111"/>
          <w:sz w:val="28"/>
          <w:szCs w:val="28"/>
          <w:rtl/>
        </w:rPr>
        <w:t xml:space="preserve">از انجام ناتمام مانده. رساله مفصلی است در جغرافیا بدون خطبه و ترتیبی، در این رساله مشخصات شهرها و کشورها و عرض و طول آنها پس از تعریف طول و عرض بیان شده است. این کتاب اغلب از آثار دانشمندان غرب ترجمه شده است؛ خط: نستعلیق، بی کا، بی تا؛ افتادگی: انجام؛ 59گ، 11 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3 - 1162]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قم؛ گلپایگانی؛ شماره نسخه: 8915/2 _ 59/135</w:t>
      </w:r>
    </w:p>
    <w:p>
      <w:pPr>
        <w:pStyle w:val="BookText"/>
      </w:pPr>
      <w:r>
        <w:rPr>
          <w:rFonts w:ascii="IRNazanin" w:hAnsi="IRNazanin" w:eastAsia="IRNazanin" w:cs="IRNazanin"/>
          <w:lang w:bidi="fa-IR"/>
          <w:color w:val="111111"/>
          <w:sz w:val="28"/>
          <w:szCs w:val="28"/>
          <w:rtl/>
        </w:rPr>
        <w:t xml:space="preserve">آغاز: بسمله، حمدله و بعد چون بعض دوستان حقیقی از حقیر خواهش نمودند که مباحثه مباحثه از علممطالبی است در جغرافيا که نویسنده از کتاب های جغرافی فرانسوی به درخواست عده ای (گویا شاگردان دارالفنون) به فارسی ترجمه نموده است. این رساله مفصل است و مترجم در پایان اصطلاحات فرانسوی جغرافیا و ترجمه فارسی آنها را ذکر نموده است؛ خط: تحریری، بی کا، بی تا، 66برگ، 127-193، مختلف السطر، اندازه: 17</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 گلپایگانی ف: 3 - 1163]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تهران؛ الهیات؛ شماره نسخه: 469/2</w:t>
      </w:r>
    </w:p>
    <w:p>
      <w:pPr>
        <w:pStyle w:val="BookText"/>
      </w:pPr>
      <w:r>
        <w:rPr>
          <w:rFonts w:ascii="IRNazanin" w:hAnsi="IRNazanin" w:eastAsia="IRNazanin" w:cs="IRNazanin"/>
          <w:lang w:bidi="fa-IR"/>
          <w:color w:val="111111"/>
          <w:sz w:val="28"/>
          <w:szCs w:val="28"/>
          <w:rtl/>
        </w:rPr>
        <w:t xml:space="preserve">آغاز: در بیان مختصری از علم جغرافيا بطریق سئوال و جواب اما بعد سئوال کدامند؛ انجام: ولایت هیر کانیا بحر هیر کانیا می نامند بعون الملک الوهاب این دو رساله باید تازه تألیف شده باشد؛</w:t>
      </w:r>
    </w:p>
    <w:p>
      <w:pPr>
        <w:pStyle w:val="BookText"/>
      </w:pPr>
      <w:r>
        <w:rPr>
          <w:rFonts w:ascii="IRNazanin" w:hAnsi="IRNazanin" w:eastAsia="IRNazanin" w:cs="IRNazanin"/>
          <w:lang w:bidi="fa-IR"/>
          <w:color w:val="111111"/>
          <w:sz w:val="28"/>
          <w:szCs w:val="28"/>
          <w:rtl/>
        </w:rPr>
        <w:t xml:space="preserve">خط: نستعلیق، بی کا، بی تا، کاغذ: فرنگی، جلد: تیماج سبز، 15گ (42پ56پ)، 12سطر ( 13/5</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306]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تهران؛ مجلس؛ شماره نسخه:626/8</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4" w:name="pg20375_229986"/>
    <w:bookmarkEnd w:id="94"/>
    <w:p>
      <w:pPr>
        <w:pStyle w:val="BookText"/>
      </w:pPr>
      <w:r>
        <w:rPr>
          <w:rFonts w:ascii="IRNazanin" w:hAnsi="IRNazanin" w:eastAsia="IRNazanin" w:cs="IRNazanin"/>
          <w:lang w:bidi="fa-IR"/>
          <w:color w:val="111111"/>
          <w:sz w:val="28"/>
          <w:szCs w:val="28"/>
          <w:rtl/>
        </w:rPr>
        <w:t xml:space="preserve">آغاز: اعلم ان عالم العناصر تسعة طبقات؛ انجام: ممالک ماوراء النهر يکماهه راه در یکماهه ممالک خراسان دویست فرسخ در صد و پنجاه فرسخ دشت قبچاق یکماه در یکماه مملکت کشمیر صد فرسخ در صد فرسخ.</w:t>
      </w:r>
    </w:p>
    <w:p>
      <w:pPr>
        <w:pStyle w:val="BookText"/>
      </w:pPr>
      <w:r>
        <w:rPr>
          <w:rFonts w:ascii="IRNazanin" w:hAnsi="IRNazanin" w:eastAsia="IRNazanin" w:cs="IRNazanin"/>
          <w:lang w:bidi="fa-IR"/>
          <w:color w:val="111111"/>
          <w:sz w:val="28"/>
          <w:szCs w:val="28"/>
          <w:rtl/>
        </w:rPr>
        <w:t xml:space="preserve">کتاب در ذکر کائنات جو و عالم افلاک و کواکب و مواليد ثلثه و تعریف نباتات و حیوانات و بیان اسامی آبها و دریاها و انهار و جغرافیای ممالک و غیره؛ خط: شکسته ریز، بی کا، بی تا، کاغذ: الوان، 20 سطر، اندازه: 13</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2 - 386]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مشهد؛ رضوی؛ شماره نسخه:11926</w:t>
      </w:r>
    </w:p>
    <w:p>
      <w:pPr>
        <w:pStyle w:val="BookText"/>
      </w:pPr>
      <w:r>
        <w:rPr>
          <w:rFonts w:ascii="IRNazanin" w:hAnsi="IRNazanin" w:eastAsia="IRNazanin" w:cs="IRNazanin"/>
          <w:lang w:bidi="fa-IR"/>
          <w:color w:val="111111"/>
          <w:sz w:val="28"/>
          <w:szCs w:val="28"/>
          <w:rtl/>
        </w:rPr>
        <w:t xml:space="preserve">آغاز: فصل اول کلیات جغرافياء، جغرافیا را در اصطلاح قدیم مسالك الممالک یا مسالک و ممالک می گفتن؛ انجام: بت پرست میلیون تائوئی. سنتوئی میلیون جزوات درسی؛ خط: نستعلیق تحریری، كا: میر هادی، مریم، بی تا [الفبائی ف: - 165]</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مشهد؛ رضوی؛ شماره نسخه:11933</w:t>
      </w:r>
    </w:p>
    <w:p>
      <w:pPr>
        <w:pStyle w:val="BookText"/>
      </w:pPr>
      <w:r>
        <w:rPr>
          <w:rFonts w:ascii="IRNazanin" w:hAnsi="IRNazanin" w:eastAsia="IRNazanin" w:cs="IRNazanin"/>
          <w:lang w:bidi="fa-IR"/>
          <w:color w:val="111111"/>
          <w:sz w:val="28"/>
          <w:szCs w:val="28"/>
          <w:rtl/>
        </w:rPr>
        <w:t xml:space="preserve">آغاز: اتازونی ممالک متحده آمریکا شمالی از 49 تا 26؛ انجام: مشهور تمام دنیاست قفقاز اصلی</w:t>
      </w:r>
    </w:p>
    <w:p>
      <w:pPr>
        <w:pStyle w:val="BookText"/>
      </w:pPr>
      <w:r>
        <w:rPr>
          <w:rFonts w:ascii="IRNazanin" w:hAnsi="IRNazanin" w:eastAsia="IRNazanin" w:cs="IRNazanin"/>
          <w:lang w:bidi="fa-IR"/>
          <w:color w:val="111111"/>
          <w:sz w:val="28"/>
          <w:szCs w:val="28"/>
          <w:rtl/>
        </w:rPr>
        <w:t xml:space="preserve">خط: شکسته تحریری، کا: مریم میرهادی، بی تا [الفبائی ف: 165]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تهران؛ ملی؛ شماره نسخه:18853</w:t>
      </w:r>
    </w:p>
    <w:p>
      <w:pPr>
        <w:pStyle w:val="BookText"/>
      </w:pPr>
      <w:r>
        <w:rPr>
          <w:rFonts w:ascii="IRNazanin" w:hAnsi="IRNazanin" w:eastAsia="IRNazanin" w:cs="IRNazanin"/>
          <w:lang w:bidi="fa-IR"/>
          <w:color w:val="111111"/>
          <w:sz w:val="28"/>
          <w:szCs w:val="28"/>
          <w:rtl/>
        </w:rPr>
        <w:t xml:space="preserve">کا: محمد بن اسمعیل، بی تا؛ انتقالی از کتابخانه پهلوی - مجموعه نوازی؛ اندازه: 29</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 رایانه ]</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تهران؛ مجلس؛ شماره نسخه:6125/6</w:t>
      </w:r>
    </w:p>
    <w:p>
      <w:pPr>
        <w:pStyle w:val="BookText"/>
      </w:pPr>
      <w:r>
        <w:rPr>
          <w:rFonts w:ascii="IRNazanin" w:hAnsi="IRNazanin" w:eastAsia="IRNazanin" w:cs="IRNazanin"/>
          <w:lang w:bidi="fa-IR"/>
          <w:color w:val="111111"/>
          <w:sz w:val="28"/>
          <w:szCs w:val="28"/>
          <w:rtl/>
        </w:rPr>
        <w:t xml:space="preserve">آغاز: بدانکه تمام ربع مسكون معمور نیست.</w:t>
      </w:r>
    </w:p>
    <w:p>
      <w:pPr>
        <w:pStyle w:val="BookText"/>
      </w:pPr>
      <w:r>
        <w:rPr>
          <w:rFonts w:ascii="IRNazanin" w:hAnsi="IRNazanin" w:eastAsia="IRNazanin" w:cs="IRNazanin"/>
          <w:lang w:bidi="fa-IR"/>
          <w:color w:val="111111"/>
          <w:sz w:val="28"/>
          <w:szCs w:val="28"/>
          <w:rtl/>
        </w:rPr>
        <w:t xml:space="preserve">تقسیم سرزمین ها و ساکنان روی زمین و ظاهرا بخشی است از کتابی در جغرافی و تاریخ؛ بی کا، بی تا، کاغذ: ترکی و فرنگی، جلد: تیماج مشکی، 2ص (241-242)، اندازه: 22/5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19 - 12]</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تهران؛ ملی؛ شماره نسخه:15744</w:t>
      </w:r>
    </w:p>
    <w:p>
      <w:pPr>
        <w:pStyle w:val="BookText"/>
      </w:pPr>
      <w:r>
        <w:rPr>
          <w:rFonts w:ascii="IRNazanin" w:hAnsi="IRNazanin" w:eastAsia="IRNazanin" w:cs="IRNazanin"/>
          <w:lang w:bidi="fa-IR"/>
          <w:color w:val="111111"/>
          <w:sz w:val="28"/>
          <w:szCs w:val="28"/>
          <w:rtl/>
        </w:rPr>
        <w:t xml:space="preserve">آغاز: بسمله. (جغرافيا) (ممالک متحده امریکا) وسعت و ساختمان _ وسعت اتازونی بالغ بر 7 میلیون 839 هزار کیلومتر و با الاسكا؛ انجام: در ابتدا نزدیک معادن زغال سنگ متمرکز شده اند و اغلب شرکتهای کتاب جغرافیای سال ششم ادبی است که شامل جغرافیای ممالک متحده امریکا، جغرافیای سیاسی اتازونی، ژاپن و جغرافیای سیاسی آن و آلمان می باشد؛ خط: شکسته نستعلیق، بی کا، بی تا؛ افتادگی: انجام ؛ کاغذ: دفتری خطدار نخودی، 19، 20 سطر (12</w:t>
      </w:r>
      <w:r>
        <w:rPr>
          <w:rFonts w:ascii="Times New Roman" w:hAnsi="Times New Roman" w:eastAsia="Times New Roman" w:cs="Times New Roman"/>
          <w:lang w:val="en-US" w:bidi="en-US"/>
          <w:color w:val="111111"/>
          <w:sz w:val="28"/>
          <w:szCs w:val="28"/>
          <w:rtl/>
        </w:rPr>
        <w:t xml:space="preserve">× 17/5)</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 رایانه]</w:t>
      </w:r>
    </w:p>
    <w:p>
      <w:pPr>
        <w:pStyle w:val="Heading3"/>
      </w:pPr>
      <w:bookmarkStart w:id="835" w:name="_Toc318"/>
      <w:r>
        <w:t>جغرافيا محال جرمی / سفرنامه فارسی</w:t>
      </w:r>
      <w:bookmarkEnd w:id="835"/>
    </w:p>
    <w:p>
      <w:pPr>
        <w:pStyle w:val="BookText"/>
      </w:pPr>
      <w:r>
        <w:rPr>
          <w:rFonts w:ascii="Times New Roman" w:hAnsi="Times New Roman" w:eastAsia="Times New Roman" w:cs="Times New Roman"/>
          <w:lang w:val="en-US" w:bidi="en-US"/>
          <w:color w:val="111111"/>
          <w:sz w:val="28"/>
          <w:szCs w:val="28"/>
          <w:rtl/>
        </w:rPr>
        <w:t xml:space="preserve">joqrāfīyā mahāll-e jermī</w:t>
      </w:r>
    </w:p>
    <w:p>
      <w:pPr>
        <w:pStyle w:val="BookText"/>
      </w:pPr>
      <w:r>
        <w:rPr>
          <w:rFonts w:ascii="IRNazanin" w:hAnsi="IRNazanin" w:eastAsia="IRNazanin" w:cs="IRNazanin"/>
          <w:lang w:bidi="fa-IR"/>
          <w:color w:val="111111"/>
          <w:sz w:val="28"/>
          <w:szCs w:val="28"/>
          <w:rtl/>
        </w:rPr>
        <w:t xml:space="preserve">افشار، ابو الحسن بن علی قلی خان، ق14 قمری</w:t>
      </w:r>
    </w:p>
    <w:p>
      <w:pPr>
        <w:pStyle w:val="BookText"/>
      </w:pPr>
      <w:r>
        <w:rPr>
          <w:rFonts w:ascii="Times New Roman" w:hAnsi="Times New Roman" w:eastAsia="Times New Roman" w:cs="Times New Roman"/>
          <w:lang w:val="en-US" w:bidi="en-US"/>
          <w:color w:val="111111"/>
          <w:sz w:val="28"/>
          <w:szCs w:val="28"/>
          <w:rtl/>
        </w:rPr>
        <w:t xml:space="preserve">afšār, ab-ol-hasan ebn-e ‘alī qolī sān (- 20c)</w:t>
      </w:r>
    </w:p>
    <w:p>
      <w:pPr>
        <w:pStyle w:val="BookText"/>
      </w:pPr>
      <w:r>
        <w:rPr>
          <w:rFonts w:ascii="IRNazanin" w:hAnsi="IRNazanin" w:eastAsia="IRNazanin" w:cs="IRNazanin"/>
          <w:lang w:bidi="fa-IR"/>
          <w:color w:val="111111"/>
          <w:sz w:val="28"/>
          <w:szCs w:val="28"/>
          <w:rtl/>
        </w:rPr>
        <w:t xml:space="preserve">تاریخ تأليف: غره جمادی الثانی 1305ق</w:t>
      </w:r>
    </w:p>
    <w:p>
      <w:pPr>
        <w:pStyle w:val="BookText"/>
      </w:pPr>
      <w:r>
        <w:rPr>
          <w:rFonts w:ascii="IRNazanin" w:hAnsi="IRNazanin" w:eastAsia="IRNazanin" w:cs="IRNazanin"/>
          <w:lang w:bidi="fa-IR"/>
          <w:color w:val="111111"/>
          <w:sz w:val="28"/>
          <w:szCs w:val="28"/>
          <w:rtl/>
        </w:rPr>
        <w:t xml:space="preserve">سفرنامه مانندی است با چهارده تابلو نقاشی آب رنگ، با شرح وضع جغرافیایی هر تابلو در یک صفحه. بدین گونه: 1. قریه کلهر عظیم بیک؛ 2. قريه طولی محال دشت خالصه؛ 3. گردنه و قراولخانه سلانک ما بین جرمی و طولی؛ 4. جرمی رود و قلعه باره ستار محکم خان حاکم؛ 5. قبله جرمی و قلعه مخصوص در راه سرحدات روم؛ 6. کوه شهیدان و خرابه های بد کار محال؛ 7. بدکار و کلیسای تر کوردشت؛ 8 کوه شمشه پتی از محال تر کوردشت؛ 9. قلاع پير رشت میان جرمی و بدکار؛ 10. کوه خلیل میر بهاء؛ 11. محال تر کور؛ 12. قلعه هلاکو خان و محال انزل قره؛ 13. ايضا انزل قمره؛ 14. قریه کوکر چین.</w:t>
      </w:r>
    </w:p>
    <w:p>
      <w:pPr>
        <w:pStyle w:val="BookText"/>
      </w:pPr>
      <w:r>
        <w:rPr>
          <w:rFonts w:ascii="IRNazanin" w:hAnsi="IRNazanin" w:eastAsia="IRNazanin" w:cs="IRNazanin"/>
          <w:lang w:bidi="fa-IR"/>
          <w:color w:val="111111"/>
          <w:sz w:val="28"/>
          <w:szCs w:val="28"/>
          <w:rtl/>
        </w:rPr>
        <w:t xml:space="preserve">تهران؛ مجلس؛ شماره نسخه:4074</w:t>
      </w:r>
    </w:p>
    <w:p>
      <w:pPr>
        <w:pStyle w:val="BookText"/>
      </w:pPr>
      <w:r>
        <w:rPr>
          <w:rFonts w:ascii="IRNazanin" w:hAnsi="IRNazanin" w:eastAsia="IRNazanin" w:cs="IRNazanin"/>
          <w:lang w:bidi="fa-IR"/>
          <w:color w:val="111111"/>
          <w:sz w:val="28"/>
          <w:szCs w:val="28"/>
          <w:rtl/>
        </w:rPr>
        <w:t xml:space="preserve">خط: نستعلیق، کاتب = مؤلف (گویا)، تا: غره جمادی الثانی 1305ق؛ هریک برگ نقاشی بر یک صفحه مقوایی الصاق شده و در پشت آن وضع جغرافیایی آن منطقه نوشته شده، رنگ ها بسیار طبیعی، زیر برخی از تابلوها به لاتین نوشته اند، زیر تابلوها امضای ابو الحسن بن علی نقی هست که گاهی خود را مهماندار سفارت انگلیس و گاهی سفارت ایتالیا یاد می کند؛ کاغذ: مقوایی، جلد: تیماج قهوه ای، 14گ، مختلف السطر [ف: 11 - 70]</w:t>
      </w:r>
    </w:p>
    <w:p>
      <w:pPr>
        <w:pStyle w:val="Heading3"/>
      </w:pPr>
      <w:bookmarkStart w:id="836" w:name="_Toc319"/>
      <w:r>
        <w:t>جغرافیا و اسامی منازل افغانستان / جغرافيا / فارسی</w:t>
      </w:r>
      <w:bookmarkEnd w:id="836"/>
    </w:p>
    <w:p>
      <w:pPr>
        <w:pStyle w:val="BookText"/>
      </w:pPr>
      <w:r>
        <w:rPr>
          <w:rFonts w:ascii="Times New Roman" w:hAnsi="Times New Roman" w:eastAsia="Times New Roman" w:cs="Times New Roman"/>
          <w:lang w:val="en-US" w:bidi="en-US"/>
          <w:color w:val="111111"/>
          <w:sz w:val="28"/>
          <w:szCs w:val="28"/>
          <w:rtl/>
        </w:rPr>
        <w:t xml:space="preserve">joqrāfīyā va asāmī-ye manāzel-e afqānestān</w:t>
      </w:r>
    </w:p>
    <w:p>
      <w:pPr>
        <w:pStyle w:val="BookText"/>
      </w:pPr>
      <w:r>
        <w:rPr>
          <w:rFonts w:ascii="IRNazanin" w:hAnsi="IRNazanin" w:eastAsia="IRNazanin" w:cs="IRNazanin"/>
          <w:lang w:bidi="fa-IR"/>
          <w:color w:val="111111"/>
          <w:sz w:val="28"/>
          <w:szCs w:val="28"/>
          <w:rtl/>
        </w:rPr>
        <w:t xml:space="preserve">حائری صدرالمعالی، حسین بن رضا، - 1336 قمری</w:t>
      </w:r>
    </w:p>
    <w:p>
      <w:pPr>
        <w:pStyle w:val="BookText"/>
      </w:pPr>
      <w:r>
        <w:rPr>
          <w:rFonts w:ascii="Times New Roman" w:hAnsi="Times New Roman" w:eastAsia="Times New Roman" w:cs="Times New Roman"/>
          <w:lang w:val="en-US" w:bidi="en-US"/>
          <w:color w:val="111111"/>
          <w:sz w:val="28"/>
          <w:szCs w:val="28"/>
          <w:rtl/>
        </w:rPr>
        <w:t xml:space="preserve">hā’erī sadr-ol-ma‘ālī, hoseyn ebn-e rezā (- 1918)</w:t>
      </w:r>
    </w:p>
    <w:p>
      <w:pPr>
        <w:pStyle w:val="BookText"/>
      </w:pPr>
      <w:r>
        <w:rPr>
          <w:rFonts w:ascii="IRNazanin" w:hAnsi="IRNazanin" w:eastAsia="IRNazanin" w:cs="IRNazanin"/>
          <w:lang w:bidi="fa-IR"/>
          <w:color w:val="111111"/>
          <w:sz w:val="28"/>
          <w:szCs w:val="28"/>
          <w:rtl/>
        </w:rPr>
        <w:t xml:space="preserve">تاریخ ترجمه: ظاهراً 1303 ق</w:t>
      </w:r>
    </w:p>
    <w:p>
      <w:pPr>
        <w:pStyle w:val="BookText"/>
      </w:pPr>
      <w:r>
        <w:rPr>
          <w:rFonts w:ascii="IRNazanin" w:hAnsi="IRNazanin" w:eastAsia="IRNazanin" w:cs="IRNazanin"/>
          <w:lang w:bidi="fa-IR"/>
          <w:color w:val="111111"/>
          <w:sz w:val="28"/>
          <w:szCs w:val="28"/>
          <w:rtl/>
        </w:rPr>
        <w:t xml:space="preserve">مشتمل است بر شرح منازل بین شهرهای مهم افغانستان و شهرهای هندوستان غربی (پاکستان و قسمتی از هندوستان کنونی) و طوائف مقیم افغانستان در قرن سیزدهم و چهاردهم.</w:t>
      </w:r>
    </w:p>
    <w:p>
      <w:pPr>
        <w:pStyle w:val="BookText"/>
      </w:pPr>
      <w:r>
        <w:rPr>
          <w:rFonts w:ascii="IRNazanin" w:hAnsi="IRNazanin" w:eastAsia="IRNazanin" w:cs="IRNazanin"/>
          <w:lang w:bidi="fa-IR"/>
          <w:color w:val="111111"/>
          <w:sz w:val="28"/>
          <w:szCs w:val="28"/>
          <w:rtl/>
        </w:rPr>
        <w:t xml:space="preserve">تهران؛ ملی؛ شماره نسخه: 62/2</w:t>
      </w:r>
    </w:p>
    <w:p>
      <w:pPr>
        <w:pStyle w:val="BookText"/>
      </w:pPr>
      <w:r>
        <w:rPr>
          <w:rFonts w:ascii="IRNazanin" w:hAnsi="IRNazanin" w:eastAsia="IRNazanin" w:cs="IRNazanin"/>
          <w:lang w:bidi="fa-IR"/>
          <w:color w:val="111111"/>
          <w:sz w:val="28"/>
          <w:szCs w:val="28"/>
          <w:rtl/>
        </w:rPr>
        <w:t xml:space="preserve">آغاز: ذكر مجملی از جغرافيا و اسامی منازل حال افغانستان و شرح دو آبه های پنجاب و غیره؛ انجام: لباس این طائفه عموما پارچه های ابریشمی سیاه است و زنان آنها بر خلاف مردان همه صاحب حسن و جمال می شوند.</w:t>
      </w:r>
    </w:p>
    <w:p>
      <w:pPr>
        <w:pStyle w:val="BookText"/>
      </w:pPr>
      <w:r>
        <w:rPr>
          <w:rFonts w:ascii="IRNazanin" w:hAnsi="IRNazanin" w:eastAsia="IRNazanin" w:cs="IRNazanin"/>
          <w:lang w:bidi="fa-IR"/>
          <w:color w:val="111111"/>
          <w:sz w:val="28"/>
          <w:szCs w:val="28"/>
          <w:rtl/>
        </w:rPr>
        <w:t xml:space="preserve">خط: نستعلیق خوش، كا: محمد صادق تویسرکانی، تا: 1303ق، جا: تهران؛ کاغذ: فرنگی آبی، 21گ، 15 سطر، اندازه: 18</w:t>
      </w:r>
      <w:r>
        <w:rPr>
          <w:rFonts w:ascii="Times New Roman" w:hAnsi="Times New Roman" w:eastAsia="Times New Roman" w:cs="Times New Roman"/>
          <w:lang w:val="en-US" w:bidi="en-US"/>
          <w:color w:val="111111"/>
          <w:sz w:val="28"/>
          <w:szCs w:val="28"/>
          <w:rtl/>
        </w:rPr>
        <w:t xml:space="preserve">×10/2 </w:t>
      </w:r>
      <w:r>
        <w:rPr>
          <w:rFonts w:ascii="IRNazanin" w:hAnsi="IRNazanin" w:eastAsia="IRNazanin" w:cs="IRNazanin"/>
          <w:lang w:bidi="fa-IR"/>
          <w:color w:val="111111"/>
          <w:sz w:val="28"/>
          <w:szCs w:val="28"/>
          <w:rtl/>
        </w:rPr>
        <w:t xml:space="preserve">سم [ف: 1 - 53]</w:t>
      </w:r>
    </w:p>
    <w:p>
      <w:pPr>
        <w:pStyle w:val="Heading3"/>
      </w:pPr>
      <w:bookmarkStart w:id="837" w:name="_Toc320"/>
      <w:r>
        <w:t>جغرافیا و اسامی منازل عرض راه مشهد و سرخس / جغرافيا / فارسی</w:t>
      </w:r>
      <w:bookmarkEnd w:id="837"/>
    </w:p>
    <w:p>
      <w:pPr>
        <w:pStyle w:val="BookText"/>
      </w:pPr>
      <w:r>
        <w:rPr>
          <w:rFonts w:ascii="Times New Roman" w:hAnsi="Times New Roman" w:eastAsia="Times New Roman" w:cs="Times New Roman"/>
          <w:lang w:val="en-US" w:bidi="en-US"/>
          <w:color w:val="111111"/>
          <w:sz w:val="28"/>
          <w:szCs w:val="28"/>
          <w:rtl/>
        </w:rPr>
        <w:t xml:space="preserve">jogrāfīyā va asāmī-ye manāzel-e ‘arz-e rāh-e mašhad va saraxs</w:t>
      </w:r>
    </w:p>
    <w:p>
      <w:pPr>
        <w:pStyle w:val="BookText"/>
      </w:pPr>
      <w:r>
        <w:rPr>
          <w:rFonts w:ascii="IRNazanin" w:hAnsi="IRNazanin" w:eastAsia="IRNazanin" w:cs="IRNazanin"/>
          <w:lang w:bidi="fa-IR"/>
          <w:color w:val="111111"/>
          <w:sz w:val="28"/>
          <w:szCs w:val="28"/>
          <w:rtl/>
        </w:rPr>
        <w:t xml:space="preserve">سرهنگ، عبدالله خان، ق13 قمری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5" w:name="pg20375_229987"/>
    <w:bookmarkEnd w:id="95"/>
    <w:p>
      <w:pPr>
        <w:pStyle w:val="BookText"/>
      </w:pPr>
      <w:r>
        <w:rPr>
          <w:rFonts w:ascii="Times New Roman" w:hAnsi="Times New Roman" w:eastAsia="Times New Roman" w:cs="Times New Roman"/>
          <w:lang w:val="en-US" w:bidi="en-US"/>
          <w:color w:val="111111"/>
          <w:sz w:val="28"/>
          <w:szCs w:val="28"/>
          <w:rtl/>
        </w:rPr>
        <w:t xml:space="preserve">sarhang, ‘abd-ol-lāh xān (- 19c)</w:t>
      </w:r>
    </w:p>
    <w:p>
      <w:pPr>
        <w:pStyle w:val="BookText"/>
      </w:pPr>
      <w:r>
        <w:rPr>
          <w:rFonts w:ascii="IRNazanin" w:hAnsi="IRNazanin" w:eastAsia="IRNazanin" w:cs="IRNazanin"/>
          <w:lang w:bidi="fa-IR"/>
          <w:color w:val="111111"/>
          <w:sz w:val="28"/>
          <w:szCs w:val="28"/>
          <w:rtl/>
        </w:rPr>
        <w:t xml:space="preserve">اهداء به: ناصر الدین شاه</w:t>
      </w:r>
    </w:p>
    <w:p>
      <w:pPr>
        <w:pStyle w:val="BookText"/>
      </w:pPr>
      <w:r>
        <w:rPr>
          <w:rFonts w:ascii="IRNazanin" w:hAnsi="IRNazanin" w:eastAsia="IRNazanin" w:cs="IRNazanin"/>
          <w:lang w:bidi="fa-IR"/>
          <w:color w:val="111111"/>
          <w:sz w:val="28"/>
          <w:szCs w:val="28"/>
          <w:rtl/>
        </w:rPr>
        <w:t xml:space="preserve">تاریخ تأليف: 1296ق</w:t>
      </w:r>
    </w:p>
    <w:p>
      <w:pPr>
        <w:pStyle w:val="BookText"/>
      </w:pPr>
      <w:r>
        <w:rPr>
          <w:rFonts w:ascii="IRNazanin" w:hAnsi="IRNazanin" w:eastAsia="IRNazanin" w:cs="IRNazanin"/>
          <w:lang w:bidi="fa-IR"/>
          <w:color w:val="111111"/>
          <w:sz w:val="28"/>
          <w:szCs w:val="28"/>
          <w:rtl/>
        </w:rPr>
        <w:t xml:space="preserve">در این رساله از مباحث جغرافیایی سرخس و نواحی میان مشهد و سرخس به تفصیل سخن رفته و چون نویسنده آن سرهنگ فوج سرخس بوده اطلاعات جالب توجهی راجع به اوضاع نظامی و اقتصادی این نواحی داده است.</w:t>
      </w:r>
    </w:p>
    <w:p>
      <w:pPr>
        <w:pStyle w:val="BookText"/>
      </w:pPr>
      <w:r>
        <w:rPr>
          <w:rFonts w:ascii="IRNazanin" w:hAnsi="IRNazanin" w:eastAsia="IRNazanin" w:cs="IRNazanin"/>
          <w:lang w:bidi="fa-IR"/>
          <w:color w:val="111111"/>
          <w:sz w:val="28"/>
          <w:szCs w:val="28"/>
          <w:rtl/>
        </w:rPr>
        <w:t xml:space="preserve">آغاز: بسمله، تبیین وضع قلعه مبارکه ناصریه سرخس و شرح حالات نواحی و صحارى و بیان احوال سکنه و سایر</w:t>
      </w:r>
    </w:p>
    <w:p>
      <w:pPr>
        <w:pStyle w:val="BookText"/>
      </w:pPr>
      <w:r>
        <w:rPr>
          <w:rFonts w:ascii="IRNazanin" w:hAnsi="IRNazanin" w:eastAsia="IRNazanin" w:cs="IRNazanin"/>
          <w:lang w:bidi="fa-IR"/>
          <w:color w:val="111111"/>
          <w:sz w:val="28"/>
          <w:szCs w:val="28"/>
          <w:rtl/>
        </w:rPr>
        <w:t xml:space="preserve">انجام: في الجمله از حالت سرخس که بعقل قاصر چاکر جان نثار رسیده بود معروض خاکپای جواهر آسای مبارک داشت.</w:t>
      </w:r>
    </w:p>
    <w:p>
      <w:pPr>
        <w:pStyle w:val="BookText"/>
      </w:pPr>
      <w:r>
        <w:rPr>
          <w:rFonts w:ascii="IRNazanin" w:hAnsi="IRNazanin" w:eastAsia="IRNazanin" w:cs="IRNazanin"/>
          <w:lang w:bidi="fa-IR"/>
          <w:color w:val="111111"/>
          <w:sz w:val="28"/>
          <w:szCs w:val="28"/>
          <w:rtl/>
        </w:rPr>
        <w:t xml:space="preserve">تحریرة في سنه 1296</w:t>
      </w:r>
    </w:p>
    <w:p>
      <w:pPr>
        <w:pStyle w:val="BookText"/>
      </w:pPr>
      <w:r>
        <w:rPr>
          <w:rFonts w:ascii="IRNazanin" w:hAnsi="IRNazanin" w:eastAsia="IRNazanin" w:cs="IRNazanin"/>
          <w:lang w:bidi="fa-IR"/>
          <w:color w:val="111111"/>
          <w:sz w:val="28"/>
          <w:szCs w:val="28"/>
          <w:rtl/>
        </w:rPr>
        <w:t xml:space="preserve">چاپ: میراث اسلامی ایران، دفتر دهم، به کوشش محمد گلبن، 1378ش، «گزارش سرخس»</w:t>
      </w:r>
    </w:p>
    <w:p>
      <w:pPr>
        <w:pStyle w:val="BookText"/>
      </w:pPr>
      <w:r>
        <w:rPr>
          <w:rFonts w:ascii="IRNazanin" w:hAnsi="IRNazanin" w:eastAsia="IRNazanin" w:cs="IRNazanin"/>
          <w:lang w:bidi="fa-IR"/>
          <w:color w:val="111111"/>
          <w:sz w:val="28"/>
          <w:szCs w:val="28"/>
          <w:rtl/>
        </w:rPr>
        <w:t xml:space="preserve">تهران؛ ملی؛ شماره نسخه: 831</w:t>
      </w:r>
    </w:p>
    <w:p>
      <w:pPr>
        <w:pStyle w:val="BookText"/>
      </w:pPr>
      <w:r>
        <w:rPr>
          <w:rFonts w:ascii="IRNazanin" w:hAnsi="IRNazanin" w:eastAsia="IRNazanin" w:cs="IRNazanin"/>
          <w:lang w:bidi="fa-IR"/>
          <w:color w:val="111111"/>
          <w:sz w:val="28"/>
          <w:szCs w:val="28"/>
          <w:rtl/>
        </w:rPr>
        <w:t xml:space="preserve">آغاز: بسمله، تبیین وضع قلعه مبارکه ناصریه سرخس و شرح حالات نواحی و صحاری و بیان احوال سکنه و سایر انجام: في الجمله از حالت سرخس که بعقل قاصر چاکر جان نثار رسیده بود معروض خاکپای جواهر آسای مبار ک داشت. تحریرة في سنه 1296</w:t>
      </w:r>
    </w:p>
    <w:p>
      <w:pPr>
        <w:pStyle w:val="BookText"/>
      </w:pPr>
      <w:r>
        <w:rPr>
          <w:rFonts w:ascii="IRNazanin" w:hAnsi="IRNazanin" w:eastAsia="IRNazanin" w:cs="IRNazanin"/>
          <w:lang w:bidi="fa-IR"/>
          <w:color w:val="111111"/>
          <w:sz w:val="28"/>
          <w:szCs w:val="28"/>
          <w:rtl/>
        </w:rPr>
        <w:t xml:space="preserve">خط: نستعلیق، کاتب = مؤلف، تا: 1296ق، جان خراسان (احتمالا)؛ کاغذ: فرنگی آبی روشن، جلد: ابره کاغذی، 31، 9 سطر (125</w:t>
      </w:r>
      <w:r>
        <w:rPr>
          <w:rFonts w:ascii="Times New Roman" w:hAnsi="Times New Roman" w:eastAsia="Times New Roman" w:cs="Times New Roman"/>
          <w:lang w:val="en-US" w:bidi="en-US"/>
          <w:color w:val="111111"/>
          <w:sz w:val="28"/>
          <w:szCs w:val="28"/>
          <w:rtl/>
        </w:rPr>
        <w:t xml:space="preserve">x7)</w:t>
      </w:r>
      <w:r>
        <w:rPr>
          <w:rFonts w:ascii="IRNazanin" w:hAnsi="IRNazanin" w:eastAsia="IRNazanin" w:cs="IRNazanin"/>
          <w:lang w:bidi="fa-IR"/>
          <w:color w:val="111111"/>
          <w:sz w:val="28"/>
          <w:szCs w:val="28"/>
          <w:rtl/>
        </w:rPr>
        <w:t xml:space="preserve">، اندازه:13 </w:t>
      </w:r>
      <w:r>
        <w:rPr>
          <w:rFonts w:ascii="Times New Roman" w:hAnsi="Times New Roman" w:eastAsia="Times New Roman" w:cs="Times New Roman"/>
          <w:lang w:val="en-US" w:bidi="en-US"/>
          <w:color w:val="111111"/>
          <w:sz w:val="28"/>
          <w:szCs w:val="28"/>
          <w:rtl/>
        </w:rPr>
        <w:t xml:space="preserve">× 19/5 </w:t>
      </w:r>
      <w:r>
        <w:rPr>
          <w:rFonts w:ascii="IRNazanin" w:hAnsi="IRNazanin" w:eastAsia="IRNazanin" w:cs="IRNazanin"/>
          <w:lang w:bidi="fa-IR"/>
          <w:color w:val="111111"/>
          <w:sz w:val="28"/>
          <w:szCs w:val="28"/>
          <w:rtl/>
        </w:rPr>
        <w:t xml:space="preserve">سم [ف: 2 - 365]</w:t>
      </w:r>
    </w:p>
    <w:p>
      <w:pPr>
        <w:pStyle w:val="Heading3"/>
      </w:pPr>
      <w:bookmarkStart w:id="838" w:name="_Toc321"/>
      <w:r>
        <w:t>جغرافیا و تاریخ کردستان / جغرافيا / فارسی</w:t>
      </w:r>
      <w:bookmarkEnd w:id="838"/>
    </w:p>
    <w:p>
      <w:pPr>
        <w:pStyle w:val="BookText"/>
      </w:pPr>
      <w:r>
        <w:rPr>
          <w:rFonts w:ascii="Times New Roman" w:hAnsi="Times New Roman" w:eastAsia="Times New Roman" w:cs="Times New Roman"/>
          <w:lang w:val="en-US" w:bidi="en-US"/>
          <w:color w:val="111111"/>
          <w:sz w:val="28"/>
          <w:szCs w:val="28"/>
          <w:rtl/>
        </w:rPr>
        <w:t xml:space="preserve">jogrāfīyā va tārīx-e kordestān</w:t>
      </w:r>
    </w:p>
    <w:p>
      <w:pPr>
        <w:pStyle w:val="BookText"/>
      </w:pPr>
      <w:r>
        <w:rPr>
          <w:rFonts w:ascii="IRNazanin" w:hAnsi="IRNazanin" w:eastAsia="IRNazanin" w:cs="IRNazanin"/>
          <w:lang w:bidi="fa-IR"/>
          <w:color w:val="111111"/>
          <w:sz w:val="28"/>
          <w:szCs w:val="28"/>
          <w:rtl/>
        </w:rPr>
        <w:t xml:space="preserve">سنندجی، شکرالله بن عبد الله، 1275 - 1321 ؟ قمری</w:t>
      </w:r>
    </w:p>
    <w:p>
      <w:pPr>
        <w:pStyle w:val="BookText"/>
      </w:pPr>
      <w:r>
        <w:rPr>
          <w:rFonts w:ascii="Times New Roman" w:hAnsi="Times New Roman" w:eastAsia="Times New Roman" w:cs="Times New Roman"/>
          <w:lang w:val="en-US" w:bidi="en-US"/>
          <w:color w:val="111111"/>
          <w:sz w:val="28"/>
          <w:szCs w:val="28"/>
          <w:rtl/>
        </w:rPr>
        <w:t xml:space="preserve">sanandajī, šokr-ol-lāh ebn-e 'abd-ol-lāh (1859 - 1903)</w:t>
      </w:r>
    </w:p>
    <w:p>
      <w:pPr>
        <w:pStyle w:val="BookText"/>
      </w:pPr>
      <w:r>
        <w:rPr>
          <w:rFonts w:ascii="IRNazanin" w:hAnsi="IRNazanin" w:eastAsia="IRNazanin" w:cs="IRNazanin"/>
          <w:lang w:bidi="fa-IR"/>
          <w:color w:val="111111"/>
          <w:sz w:val="28"/>
          <w:szCs w:val="28"/>
          <w:rtl/>
        </w:rPr>
        <w:t xml:space="preserve">تهران؛ مجلس؛ شماره نسخه:1443</w:t>
      </w:r>
    </w:p>
    <w:p>
      <w:pPr>
        <w:pStyle w:val="BookText"/>
      </w:pPr>
      <w:r>
        <w:rPr>
          <w:rFonts w:ascii="IRNazanin" w:hAnsi="IRNazanin" w:eastAsia="IRNazanin" w:cs="IRNazanin"/>
          <w:lang w:bidi="fa-IR"/>
          <w:color w:val="111111"/>
          <w:sz w:val="28"/>
          <w:szCs w:val="28"/>
          <w:rtl/>
        </w:rPr>
        <w:t xml:space="preserve">آغاز: بعد بسمله و حمد. و بعد سبب تألیف این رساله حقيقة الدلالة اینکه بنده شرمنده شکرالله خلف مرحوم غفران پناه میرزا عبدالله مستوفی سنندجی عمری به نادانی صرف کردم و ایام جوانی را که سرمایه انسانی است به غفلت گذراندم، نه کار آخرت کردم نه دنیا؛ انجام: برای اینکه بلوک با نه باید در اداره پسر مشیر دیوان باشد فعلا این است مگر خداوند به حال اهالی ستمدیده رحم فرماید و خود به قدرت کامله اصلاح نماید؛</w:t>
      </w:r>
    </w:p>
    <w:p>
      <w:pPr>
        <w:pStyle w:val="BookText"/>
      </w:pPr>
      <w:r>
        <w:rPr>
          <w:rFonts w:ascii="IRNazanin" w:hAnsi="IRNazanin" w:eastAsia="IRNazanin" w:cs="IRNazanin"/>
          <w:lang w:bidi="fa-IR"/>
          <w:color w:val="111111"/>
          <w:sz w:val="28"/>
          <w:szCs w:val="28"/>
          <w:rtl/>
        </w:rPr>
        <w:t xml:space="preserve">خط: نستعلیق ریز و خوش، کاتب = مؤلف، تا: 13 ذیحجه 1320ق؛ کاغذ: سفید، جلد: تیماج سرخ، 202گ، 17سطر (15</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 سنا: ف: 2 - 256]</w:t>
      </w:r>
    </w:p>
    <w:p>
      <w:pPr>
        <w:pStyle w:val="BookText"/>
      </w:pPr>
      <w:r>
        <w:rPr>
          <w:rFonts w:ascii="IRNazanin" w:hAnsi="IRNazanin" w:eastAsia="IRNazanin" w:cs="IRNazanin"/>
          <w:lang w:bidi="fa-IR"/>
          <w:color w:val="111111"/>
          <w:sz w:val="28"/>
          <w:szCs w:val="28"/>
          <w:rtl/>
        </w:rPr>
        <w:t xml:space="preserve">جغرافیا و هیئت &gt; کتاب اسكات</w:t>
      </w:r>
    </w:p>
    <w:p>
      <w:pPr>
        <w:pStyle w:val="Heading3"/>
      </w:pPr>
      <w:bookmarkStart w:id="839" w:name="_Toc322"/>
      <w:r>
        <w:t>جغرافیا و هیئت / هیئت / فارسی</w:t>
      </w:r>
      <w:bookmarkEnd w:id="839"/>
    </w:p>
    <w:p>
      <w:pPr>
        <w:pStyle w:val="BookText"/>
      </w:pPr>
      <w:r>
        <w:rPr>
          <w:rFonts w:ascii="Times New Roman" w:hAnsi="Times New Roman" w:eastAsia="Times New Roman" w:cs="Times New Roman"/>
          <w:lang w:val="en-US" w:bidi="en-US"/>
          <w:color w:val="111111"/>
          <w:sz w:val="28"/>
          <w:szCs w:val="28"/>
          <w:rtl/>
        </w:rPr>
        <w:t xml:space="preserve">joqrāfīyā va hey’at</w:t>
      </w:r>
    </w:p>
    <w:p>
      <w:pPr>
        <w:pStyle w:val="BookText"/>
      </w:pPr>
      <w:r>
        <w:rPr>
          <w:rFonts w:ascii="IRNazanin" w:hAnsi="IRNazanin" w:eastAsia="IRNazanin" w:cs="IRNazanin"/>
          <w:lang w:bidi="fa-IR"/>
          <w:color w:val="111111"/>
          <w:sz w:val="28"/>
          <w:szCs w:val="28"/>
          <w:rtl/>
        </w:rPr>
        <w:t xml:space="preserve">یزد؛ وزیری؛ شماره نسخه: 3038/1</w:t>
      </w:r>
    </w:p>
    <w:p>
      <w:pPr>
        <w:pStyle w:val="BookText"/>
      </w:pPr>
      <w:r>
        <w:rPr>
          <w:rFonts w:ascii="IRNazanin" w:hAnsi="IRNazanin" w:eastAsia="IRNazanin" w:cs="IRNazanin"/>
          <w:lang w:bidi="fa-IR"/>
          <w:color w:val="111111"/>
          <w:sz w:val="28"/>
          <w:szCs w:val="28"/>
          <w:rtl/>
        </w:rPr>
        <w:t xml:space="preserve">آغاز: که درو نظر کند انتفاخ در بدن او پیدا شود؛</w:t>
      </w:r>
    </w:p>
    <w:p>
      <w:pPr>
        <w:pStyle w:val="BookText"/>
      </w:pPr>
      <w:r>
        <w:rPr>
          <w:rFonts w:ascii="IRNazanin" w:hAnsi="IRNazanin" w:eastAsia="IRNazanin" w:cs="IRNazanin"/>
          <w:lang w:bidi="fa-IR"/>
          <w:color w:val="111111"/>
          <w:sz w:val="28"/>
          <w:szCs w:val="28"/>
          <w:rtl/>
        </w:rPr>
        <w:t xml:space="preserve">انجام: و هر مرتبه را قدر گویند.</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کاغذ: سمرقندی، جلد: مقوایی روکش کاغذ عنابی، 65ص (65-1)، 14 سطر، اندازه: 20</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5 - 1512]</w:t>
      </w:r>
    </w:p>
    <w:p>
      <w:pPr>
        <w:pStyle w:val="Heading3"/>
      </w:pPr>
      <w:bookmarkStart w:id="840" w:name="_Toc323"/>
      <w:r>
        <w:t>جغرافیای آسیا / جغرافيا / فارسی</w:t>
      </w:r>
      <w:bookmarkEnd w:id="840"/>
    </w:p>
    <w:p>
      <w:pPr>
        <w:pStyle w:val="BookText"/>
      </w:pPr>
      <w:r>
        <w:rPr>
          <w:rFonts w:ascii="Times New Roman" w:hAnsi="Times New Roman" w:eastAsia="Times New Roman" w:cs="Times New Roman"/>
          <w:lang w:val="en-US" w:bidi="en-US"/>
          <w:color w:val="111111"/>
          <w:sz w:val="28"/>
          <w:szCs w:val="28"/>
          <w:rtl/>
        </w:rPr>
        <w:t xml:space="preserve">joqrāfīya-ye āsīyā</w:t>
      </w:r>
    </w:p>
    <w:p>
      <w:pPr>
        <w:pStyle w:val="BookText"/>
      </w:pPr>
      <w:r>
        <w:rPr>
          <w:rFonts w:ascii="IRNazanin" w:hAnsi="IRNazanin" w:eastAsia="IRNazanin" w:cs="IRNazanin"/>
          <w:lang w:bidi="fa-IR"/>
          <w:color w:val="111111"/>
          <w:sz w:val="28"/>
          <w:szCs w:val="28"/>
          <w:rtl/>
        </w:rPr>
        <w:t xml:space="preserve">محیط مافی، هاشم، ق14 قمری</w:t>
      </w:r>
    </w:p>
    <w:p>
      <w:pPr>
        <w:pStyle w:val="BookText"/>
      </w:pPr>
      <w:r>
        <w:rPr>
          <w:rFonts w:ascii="Times New Roman" w:hAnsi="Times New Roman" w:eastAsia="Times New Roman" w:cs="Times New Roman"/>
          <w:lang w:val="en-US" w:bidi="en-US"/>
          <w:color w:val="111111"/>
          <w:sz w:val="28"/>
          <w:szCs w:val="28"/>
          <w:rtl/>
        </w:rPr>
        <w:t xml:space="preserve">mohīt-e māfi, hāšem (- 20c)</w:t>
      </w:r>
    </w:p>
    <w:p>
      <w:pPr>
        <w:pStyle w:val="BookText"/>
      </w:pPr>
      <w:r>
        <w:rPr>
          <w:rFonts w:ascii="IRNazanin" w:hAnsi="IRNazanin" w:eastAsia="IRNazanin" w:cs="IRNazanin"/>
          <w:lang w:bidi="fa-IR"/>
          <w:color w:val="111111"/>
          <w:sz w:val="28"/>
          <w:szCs w:val="28"/>
          <w:rtl/>
        </w:rPr>
        <w:t xml:space="preserve">یک دوره جغرافیای ممالک آسیا را بیان کرده است.</w:t>
      </w:r>
    </w:p>
    <w:p>
      <w:pPr>
        <w:pStyle w:val="BookText"/>
      </w:pPr>
      <w:r>
        <w:rPr>
          <w:rFonts w:ascii="IRNazanin" w:hAnsi="IRNazanin" w:eastAsia="IRNazanin" w:cs="IRNazanin"/>
          <w:lang w:bidi="fa-IR"/>
          <w:color w:val="111111"/>
          <w:sz w:val="28"/>
          <w:szCs w:val="28"/>
          <w:rtl/>
        </w:rPr>
        <w:t xml:space="preserve">مشهد؛ شیخ علی حیدر (مکتبة)؛ شماره نسخه: 1331</w:t>
      </w:r>
    </w:p>
    <w:p>
      <w:pPr>
        <w:pStyle w:val="BookText"/>
      </w:pPr>
      <w:r>
        <w:rPr>
          <w:rFonts w:ascii="IRNazanin" w:hAnsi="IRNazanin" w:eastAsia="IRNazanin" w:cs="IRNazanin"/>
          <w:lang w:bidi="fa-IR"/>
          <w:color w:val="111111"/>
          <w:sz w:val="28"/>
          <w:szCs w:val="28"/>
          <w:rtl/>
        </w:rPr>
        <w:t xml:space="preserve">آغاز: وضع طبیعی و خصایص آن. آسیا که از بزرگترین قطعات سه گانه بر قدیم است؛ انجام: مجموعه آن به 800 میلیون فرانک رسیده است و طرف تجارت آن انگلیس است و زبانشان هم انگلیسی است.</w:t>
      </w:r>
    </w:p>
    <w:p>
      <w:pPr>
        <w:pStyle w:val="BookText"/>
      </w:pPr>
      <w:r>
        <w:rPr>
          <w:rFonts w:ascii="IRNazanin" w:hAnsi="IRNazanin" w:eastAsia="IRNazanin" w:cs="IRNazanin"/>
          <w:lang w:bidi="fa-IR"/>
          <w:color w:val="111111"/>
          <w:sz w:val="28"/>
          <w:szCs w:val="28"/>
          <w:rtl/>
        </w:rPr>
        <w:t xml:space="preserve">خط: نستعلیق، بی کا، تا: پنج شنبه 2 شوال 1332ق؛ تملک: سید نصرالله شاگرد مؤلف در مدرسه علوم سیاسی؛ جلد: معمولی، 104گ، 20 سطر، اندازه: 20/5 </w:t>
      </w:r>
      <w:r>
        <w:rPr>
          <w:rFonts w:ascii="Times New Roman" w:hAnsi="Times New Roman" w:eastAsia="Times New Roman" w:cs="Times New Roman"/>
          <w:lang w:val="en-US" w:bidi="en-US"/>
          <w:color w:val="111111"/>
          <w:sz w:val="28"/>
          <w:szCs w:val="28"/>
          <w:rtl/>
        </w:rPr>
        <w:t xml:space="preserve">×13/5 </w:t>
      </w:r>
      <w:r>
        <w:rPr>
          <w:rFonts w:ascii="Amiri" w:hAnsi="Amiri" w:eastAsia="Amiri" w:cs="Amiri"/>
          <w:lang w:bidi="ar-SA"/>
          <w:color w:val="111111"/>
          <w:sz w:val="28"/>
          <w:szCs w:val="28"/>
          <w:rtl/>
        </w:rPr>
        <w:t xml:space="preserve">سم [ مؤيد: 3 - 273]</w:t>
      </w:r>
    </w:p>
    <w:p>
      <w:pPr>
        <w:pStyle w:val="Heading3"/>
      </w:pPr>
      <w:bookmarkStart w:id="841" w:name="_Toc324"/>
      <w:r>
        <w:t>جغرافیای آسیا / جغرافيا / فارسی</w:t>
      </w:r>
      <w:bookmarkEnd w:id="841"/>
    </w:p>
    <w:p>
      <w:pPr>
        <w:pStyle w:val="BookText"/>
      </w:pPr>
      <w:r>
        <w:rPr>
          <w:rFonts w:ascii="Times New Roman" w:hAnsi="Times New Roman" w:eastAsia="Times New Roman" w:cs="Times New Roman"/>
          <w:lang w:val="en-US" w:bidi="en-US"/>
          <w:color w:val="111111"/>
          <w:sz w:val="28"/>
          <w:szCs w:val="28"/>
          <w:rtl/>
        </w:rPr>
        <w:t xml:space="preserve">joqrāfīya-ye āsīyā</w:t>
      </w:r>
    </w:p>
    <w:p>
      <w:pPr>
        <w:pStyle w:val="BookText"/>
      </w:pPr>
      <w:r>
        <w:rPr>
          <w:rFonts w:ascii="IRNazanin" w:hAnsi="IRNazanin" w:eastAsia="IRNazanin" w:cs="IRNazanin"/>
          <w:lang w:bidi="fa-IR"/>
          <w:color w:val="111111"/>
          <w:sz w:val="28"/>
          <w:szCs w:val="28"/>
          <w:rtl/>
        </w:rPr>
        <w:t xml:space="preserve">تاریخ تألیف: قرن 13 یا 14</w:t>
      </w:r>
    </w:p>
    <w:p>
      <w:pPr>
        <w:pStyle w:val="BookText"/>
      </w:pPr>
      <w:r>
        <w:rPr>
          <w:rFonts w:ascii="IRNazanin" w:hAnsi="IRNazanin" w:eastAsia="IRNazanin" w:cs="IRNazanin"/>
          <w:lang w:bidi="fa-IR"/>
          <w:color w:val="111111"/>
          <w:sz w:val="28"/>
          <w:szCs w:val="28"/>
          <w:rtl/>
        </w:rPr>
        <w:t xml:space="preserve">کتابی است در مورد آسیا و جغرافیای طبیعی، جغرافیای پلتیکی، قسمت های پلتیکی آسیا، سرزمین ایران و جدولی از تقسیمات پلتیکی ایران، افغانستان و موقعیت طبیعی و جغرافیای سیاسی و تقسیمات ایالتی آن، بلوچستان و مشخصات طبیعی و سیاسی آن، برمه و مشخصات طبیعی، جغرافیای ثروتی تقسیمات پلتیکی ترکستان روس، اوضاع پلتیکی و تاریخ مختصری از ژاپن، موقعیت طبیعی و پلتیکی چین، هند و چین و سیام. کتاب نیمه تمام مانده و به پایان نرسیده است.</w:t>
      </w:r>
    </w:p>
    <w:p>
      <w:pPr>
        <w:pStyle w:val="BookText"/>
      </w:pPr>
      <w:r>
        <w:rPr>
          <w:rFonts w:ascii="IRNazanin" w:hAnsi="IRNazanin" w:eastAsia="IRNazanin" w:cs="IRNazanin"/>
          <w:lang w:bidi="fa-IR"/>
          <w:color w:val="111111"/>
          <w:sz w:val="28"/>
          <w:szCs w:val="28"/>
          <w:rtl/>
        </w:rPr>
        <w:t xml:space="preserve">تهران؛ مدارک فرهنگی؛ شماره نسخه:34</w:t>
      </w:r>
    </w:p>
    <w:p>
      <w:pPr>
        <w:pStyle w:val="BookText"/>
      </w:pPr>
      <w:r>
        <w:rPr>
          <w:rFonts w:ascii="IRNazanin" w:hAnsi="IRNazanin" w:eastAsia="IRNazanin" w:cs="IRNazanin"/>
          <w:lang w:bidi="fa-IR"/>
          <w:color w:val="111111"/>
          <w:sz w:val="28"/>
          <w:szCs w:val="28"/>
          <w:rtl/>
        </w:rPr>
        <w:t xml:space="preserve">آغاز: اولا باید دانست که اسم آسیا را رمن ها داده اند و در اینجا بایستی قطعه خاکی که بین دریای سیاه و دریای مدیترانه واقعست؛</w:t>
      </w:r>
    </w:p>
    <w:p>
      <w:pPr>
        <w:pStyle w:val="BookText"/>
      </w:pPr>
      <w:r>
        <w:rPr>
          <w:rFonts w:ascii="IRNazanin" w:hAnsi="IRNazanin" w:eastAsia="IRNazanin" w:cs="IRNazanin"/>
          <w:lang w:bidi="fa-IR"/>
          <w:color w:val="111111"/>
          <w:sz w:val="28"/>
          <w:szCs w:val="28"/>
          <w:rtl/>
        </w:rPr>
        <w:t xml:space="preserve">انجام: اهل رود سند یا اندوس که بعد از کانز معظم ترین رودهای هندوستانست و سرچشمه آن؛</w:t>
      </w:r>
    </w:p>
    <w:p>
      <w:pPr>
        <w:pStyle w:val="BookText"/>
      </w:pPr>
      <w:r>
        <w:rPr>
          <w:rFonts w:ascii="IRNazanin" w:hAnsi="IRNazanin" w:eastAsia="IRNazanin" w:cs="IRNazanin"/>
          <w:lang w:bidi="fa-IR"/>
          <w:color w:val="111111"/>
          <w:sz w:val="28"/>
          <w:szCs w:val="28"/>
          <w:rtl/>
        </w:rPr>
        <w:t xml:space="preserve">خط: شکسته نستعلیق خوب، بی کا، بی تا، محشی؛ کاغذ: فرنگی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6" w:name="pg20375_229988"/>
    <w:bookmarkEnd w:id="96"/>
    <w:p>
      <w:pPr>
        <w:pStyle w:val="BookText"/>
      </w:pPr>
      <w:r>
        <w:rPr>
          <w:rFonts w:ascii="IRNazanin" w:hAnsi="IRNazanin" w:eastAsia="IRNazanin" w:cs="IRNazanin"/>
          <w:lang w:bidi="fa-IR"/>
          <w:color w:val="111111"/>
          <w:sz w:val="28"/>
          <w:szCs w:val="28"/>
          <w:rtl/>
        </w:rPr>
        <w:t xml:space="preserve">مایل به حنایی، جلد: مقوایی روکش کاغذ ارغوانی، 80 گ، 13 _ 15 سطر ( 14/5</w:t>
      </w:r>
      <w:r>
        <w:rPr>
          <w:rFonts w:ascii="Times New Roman" w:hAnsi="Times New Roman" w:eastAsia="Times New Roman" w:cs="Times New Roman"/>
          <w:lang w:val="en-US" w:bidi="en-US"/>
          <w:color w:val="111111"/>
          <w:sz w:val="28"/>
          <w:szCs w:val="28"/>
          <w:rtl/>
        </w:rPr>
        <w:t xml:space="preserve">×7/5 )</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31]</w:t>
      </w:r>
    </w:p>
    <w:p>
      <w:pPr>
        <w:pStyle w:val="Heading3"/>
      </w:pPr>
      <w:bookmarkStart w:id="842" w:name="_Toc325"/>
      <w:r>
        <w:t>جغرافیای اروپا / جغرافيا فارسی</w:t>
      </w:r>
      <w:bookmarkEnd w:id="842"/>
    </w:p>
    <w:p>
      <w:pPr>
        <w:pStyle w:val="BookText"/>
      </w:pPr>
      <w:r>
        <w:rPr>
          <w:rFonts w:ascii="Times New Roman" w:hAnsi="Times New Roman" w:eastAsia="Times New Roman" w:cs="Times New Roman"/>
          <w:lang w:val="en-US" w:bidi="en-US"/>
          <w:color w:val="111111"/>
          <w:sz w:val="28"/>
          <w:szCs w:val="28"/>
          <w:rtl/>
        </w:rPr>
        <w:t xml:space="preserve">joqrāfīya-ye orūpā</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نسخه:3709</w:t>
      </w:r>
    </w:p>
    <w:p>
      <w:pPr>
        <w:pStyle w:val="BookText"/>
      </w:pPr>
      <w:r>
        <w:rPr>
          <w:rFonts w:ascii="IRNazanin" w:hAnsi="IRNazanin" w:eastAsia="IRNazanin" w:cs="IRNazanin"/>
          <w:lang w:bidi="fa-IR"/>
          <w:color w:val="111111"/>
          <w:sz w:val="28"/>
          <w:szCs w:val="28"/>
          <w:rtl/>
        </w:rPr>
        <w:t xml:space="preserve">آغاز: در شرح مملکت فرانسه و کیفیت آن، لفظ فرانسه مشتق است از فرانک انجام: (در اطریش و مجارستان): سایر آحاد مثل فرانسه ظاهرا از کتب فرانسوی ترجمه شده است. در شرح مملکت فرانسه و کیفیت آن، لفظ فرانسه مشتق است از فرانک؛ خط: شکسته نستعلیق، بی کا، تا: ذیحجه 1319ق؛ کاغذ: فرنگی، جلد: ابری فرنگی، 89گ، 16 سطر، اندازه: 16/3</w:t>
      </w:r>
      <w:r>
        <w:rPr>
          <w:rFonts w:ascii="Times New Roman" w:hAnsi="Times New Roman" w:eastAsia="Times New Roman" w:cs="Times New Roman"/>
          <w:lang w:val="en-US" w:bidi="en-US"/>
          <w:color w:val="111111"/>
          <w:sz w:val="28"/>
          <w:szCs w:val="28"/>
          <w:rtl/>
        </w:rPr>
        <w:t xml:space="preserve">×10/7 </w:t>
      </w:r>
      <w:r>
        <w:rPr>
          <w:rFonts w:ascii="IRNazanin" w:hAnsi="IRNazanin" w:eastAsia="IRNazanin" w:cs="IRNazanin"/>
          <w:lang w:bidi="fa-IR"/>
          <w:color w:val="111111"/>
          <w:sz w:val="28"/>
          <w:szCs w:val="28"/>
          <w:rtl/>
        </w:rPr>
        <w:t xml:space="preserve">سم [ف: 2-181]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نسخه:2287</w:t>
      </w:r>
    </w:p>
    <w:p>
      <w:pPr>
        <w:pStyle w:val="BookText"/>
      </w:pPr>
      <w:r>
        <w:rPr>
          <w:rFonts w:ascii="IRNazanin" w:hAnsi="IRNazanin" w:eastAsia="IRNazanin" w:cs="IRNazanin"/>
          <w:lang w:bidi="fa-IR"/>
          <w:color w:val="111111"/>
          <w:sz w:val="28"/>
          <w:szCs w:val="28"/>
          <w:rtl/>
        </w:rPr>
        <w:t xml:space="preserve">آغاز: در شرح مملکت فرانسه و کیفیت آن - لفظ فرانسه مشتق است از فرانک؛ انجام: سایر آحاد مثل فرانسه است.</w:t>
      </w:r>
    </w:p>
    <w:p>
      <w:pPr>
        <w:pStyle w:val="BookText"/>
      </w:pPr>
      <w:r>
        <w:rPr>
          <w:rFonts w:ascii="IRNazanin" w:hAnsi="IRNazanin" w:eastAsia="IRNazanin" w:cs="IRNazanin"/>
          <w:lang w:bidi="fa-IR"/>
          <w:color w:val="111111"/>
          <w:sz w:val="28"/>
          <w:szCs w:val="28"/>
          <w:rtl/>
        </w:rPr>
        <w:t xml:space="preserve">ترجمه آقاخان. این کتاب مقدمه ای ندارد و نام مؤلف یا مترجم در آن قید نشده ولی در پایان نسخه به خط متوسطی که ظاهراً خط مترجم كتاب است این عبارات به انگلیسی نوشته شده. «کتاب مختصری است در تاریخ اروپا ترجمه خدمتگذار ناچیز آقاخان در آغاز سال 1306» و کتاب مختصری است که پس از تاریخ هر کشوری اطلاعات اقتصادی مختصری درباره آن کشور هم دارد؛ خط: شکسته، بی کا، بی تا، تا صحيفه 38 را در اصل گذاشته اند، تا صحیفه 118 ضبط اسامی اروپائی به حروف لاتین و خطوط مختلف در متن نوشته شده، کاغذ: فرنگی شکری، جلد: تیماج خرمایی، 182ص، 14 سطر، اندازه: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[ف:6- 240]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الهیات؛ شماره نسخه: 469/1</w:t>
      </w:r>
    </w:p>
    <w:p>
      <w:pPr>
        <w:pStyle w:val="BookText"/>
      </w:pPr>
      <w:r>
        <w:rPr>
          <w:rFonts w:ascii="IRNazanin" w:hAnsi="IRNazanin" w:eastAsia="IRNazanin" w:cs="IRNazanin"/>
          <w:lang w:bidi="fa-IR"/>
          <w:color w:val="111111"/>
          <w:sz w:val="28"/>
          <w:szCs w:val="28"/>
          <w:rtl/>
        </w:rPr>
        <w:t xml:space="preserve">آغاز: بسمله. سئوال کدامند حدود ممالک اروپا جواب اروپا که قسمت کوچکتر از سه قسمت دنیا؛ انجام: و اکثر در این شهر شاهزادگان و اشرافند که مسکن دارند.</w:t>
      </w:r>
    </w:p>
    <w:p>
      <w:pPr>
        <w:pStyle w:val="BookText"/>
      </w:pPr>
      <w:r>
        <w:rPr>
          <w:rFonts w:ascii="IRNazanin" w:hAnsi="IRNazanin" w:eastAsia="IRNazanin" w:cs="IRNazanin"/>
          <w:lang w:bidi="fa-IR"/>
          <w:color w:val="111111"/>
          <w:sz w:val="28"/>
          <w:szCs w:val="28"/>
          <w:rtl/>
        </w:rPr>
        <w:t xml:space="preserve">بروش پرسش و پاسخ؛ خط: نستعلیق، بی کا، بی تا، کاغذ: فرنگی، جلد: تیماج سبز، 40گ (2پ-41پ)، 12 سطر ( 13/5</w:t>
      </w:r>
      <w:r>
        <w:rPr>
          <w:rFonts w:ascii="Times New Roman" w:hAnsi="Times New Roman" w:eastAsia="Times New Roman" w:cs="Times New Roman"/>
          <w:lang w:val="en-US" w:bidi="en-US"/>
          <w:color w:val="111111"/>
          <w:sz w:val="28"/>
          <w:szCs w:val="28"/>
          <w:rtl/>
        </w:rPr>
        <w:t xml:space="preserve">×8) </w:t>
      </w:r>
      <w:r>
        <w:rPr>
          <w:rFonts w:ascii="IRNazanin" w:hAnsi="IRNazanin" w:eastAsia="IRNazanin" w:cs="IRNazanin"/>
          <w:lang w:bidi="fa-IR"/>
          <w:color w:val="111111"/>
          <w:sz w:val="28"/>
          <w:szCs w:val="28"/>
          <w:rtl/>
        </w:rPr>
        <w:t xml:space="preserve">، اندازه: 19/5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306]</w:t>
      </w:r>
    </w:p>
    <w:p>
      <w:pPr>
        <w:pStyle w:val="Heading3"/>
      </w:pPr>
      <w:bookmarkStart w:id="843" w:name="_Toc326"/>
      <w:r>
        <w:t>جغرافیای استرآباد = نخبه سیفیه = نخبه کامرانیه / جغرافيا / فارسی</w:t>
      </w:r>
      <w:bookmarkEnd w:id="843"/>
    </w:p>
    <w:p>
      <w:pPr>
        <w:pStyle w:val="BookText"/>
      </w:pPr>
      <w:r>
        <w:rPr>
          <w:rFonts w:ascii="Times New Roman" w:hAnsi="Times New Roman" w:eastAsia="Times New Roman" w:cs="Times New Roman"/>
          <w:lang w:val="en-US" w:bidi="en-US"/>
          <w:color w:val="111111"/>
          <w:sz w:val="28"/>
          <w:szCs w:val="28"/>
          <w:rtl/>
        </w:rPr>
        <w:t xml:space="preserve">joqrāfīya-ye estarābād = noxbe-ye seyfiye = noxbe-ye kāmrānīye</w:t>
      </w:r>
    </w:p>
    <w:p>
      <w:pPr>
        <w:pStyle w:val="BookText"/>
      </w:pPr>
      <w:r>
        <w:rPr>
          <w:rFonts w:ascii="IRNazanin" w:hAnsi="IRNazanin" w:eastAsia="IRNazanin" w:cs="IRNazanin"/>
          <w:lang w:bidi="fa-IR"/>
          <w:color w:val="111111"/>
          <w:sz w:val="28"/>
          <w:szCs w:val="28"/>
          <w:rtl/>
        </w:rPr>
        <w:t xml:space="preserve">قورخانچی، محمد علی، ق14 قمری</w:t>
      </w:r>
    </w:p>
    <w:p>
      <w:pPr>
        <w:pStyle w:val="BookText"/>
      </w:pPr>
      <w:r>
        <w:rPr>
          <w:rFonts w:ascii="Times New Roman" w:hAnsi="Times New Roman" w:eastAsia="Times New Roman" w:cs="Times New Roman"/>
          <w:lang w:val="en-US" w:bidi="en-US"/>
          <w:color w:val="111111"/>
          <w:sz w:val="28"/>
          <w:szCs w:val="28"/>
          <w:rtl/>
        </w:rPr>
        <w:t xml:space="preserve">qūrxānčī, mohammad ‘alī (- 20c)</w:t>
      </w:r>
    </w:p>
    <w:p>
      <w:pPr>
        <w:pStyle w:val="BookText"/>
      </w:pPr>
      <w:r>
        <w:rPr>
          <w:rFonts w:ascii="IRNazanin" w:hAnsi="IRNazanin" w:eastAsia="IRNazanin" w:cs="IRNazanin"/>
          <w:lang w:bidi="fa-IR"/>
          <w:color w:val="111111"/>
          <w:sz w:val="28"/>
          <w:szCs w:val="28"/>
          <w:rtl/>
        </w:rPr>
        <w:t xml:space="preserve">اهدا به: محمد علی شاه و نایب السلطنه</w:t>
      </w:r>
    </w:p>
    <w:p>
      <w:pPr>
        <w:pStyle w:val="BookText"/>
      </w:pPr>
      <w:r>
        <w:rPr>
          <w:rFonts w:ascii="IRNazanin" w:hAnsi="IRNazanin" w:eastAsia="IRNazanin" w:cs="IRNazanin"/>
          <w:lang w:bidi="fa-IR"/>
          <w:color w:val="111111"/>
          <w:sz w:val="28"/>
          <w:szCs w:val="28"/>
          <w:rtl/>
        </w:rPr>
        <w:t xml:space="preserve">تاريخ تأليف: جمادی الثانی 1321ق</w:t>
      </w:r>
    </w:p>
    <w:p>
      <w:pPr>
        <w:pStyle w:val="BookText"/>
      </w:pPr>
      <w:r>
        <w:rPr>
          <w:rFonts w:ascii="IRNazanin" w:hAnsi="IRNazanin" w:eastAsia="IRNazanin" w:cs="IRNazanin"/>
          <w:lang w:bidi="fa-IR"/>
          <w:color w:val="111111"/>
          <w:sz w:val="28"/>
          <w:szCs w:val="28"/>
          <w:rtl/>
        </w:rPr>
        <w:t xml:space="preserve">در جغرافی استراباد و يموت و کوکلان. این کتاب در زمان حکومت شاهزاده حاج سيف الدوله در استراباد به امر او تأليف شده و به این مناسبت به نخبه سیفیه موسوم گردیده است.</w:t>
      </w:r>
    </w:p>
    <w:p>
      <w:pPr>
        <w:pStyle w:val="BookText"/>
      </w:pPr>
      <w:r>
        <w:rPr>
          <w:rFonts w:ascii="IRNazanin" w:hAnsi="IRNazanin" w:eastAsia="IRNazanin" w:cs="IRNazanin"/>
          <w:lang w:bidi="fa-IR"/>
          <w:color w:val="111111"/>
          <w:sz w:val="28"/>
          <w:szCs w:val="28"/>
          <w:rtl/>
        </w:rPr>
        <w:t xml:space="preserve">آغاز: بسم الذي خلقنا عجولا و عجيبا و غريبا حمد ساحت اقدس امنعی را سزاست که قطره آبی را دریای معرفت نمود.</w:t>
      </w:r>
    </w:p>
    <w:p>
      <w:pPr>
        <w:pStyle w:val="BookText"/>
      </w:pPr>
      <w:r>
        <w:rPr>
          <w:rFonts w:ascii="IRNazanin" w:hAnsi="IRNazanin" w:eastAsia="IRNazanin" w:cs="IRNazanin"/>
          <w:lang w:bidi="fa-IR"/>
          <w:color w:val="111111"/>
          <w:sz w:val="28"/>
          <w:szCs w:val="28"/>
          <w:rtl/>
        </w:rPr>
        <w:t xml:space="preserve">چاپ: مسیح ذبیحی آن را چاپ کرده (گرگان، 1346) [فهرستواره منزوی 257/1 ]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3959</w:t>
      </w:r>
    </w:p>
    <w:p>
      <w:pPr>
        <w:pStyle w:val="BookText"/>
      </w:pPr>
      <w:r>
        <w:rPr>
          <w:rFonts w:ascii="IRNazanin" w:hAnsi="IRNazanin" w:eastAsia="IRNazanin" w:cs="IRNazanin"/>
          <w:lang w:bidi="fa-IR"/>
          <w:color w:val="111111"/>
          <w:sz w:val="28"/>
          <w:szCs w:val="28"/>
          <w:rtl/>
        </w:rPr>
        <w:t xml:space="preserve">آغاز: ستایش بی آلایش نثار بارگاه شاهنشاهی است؛ انجام: و کو کلانیها حق ساخلوی از آنها می گیرند.</w:t>
      </w:r>
    </w:p>
    <w:p>
      <w:pPr>
        <w:pStyle w:val="BookText"/>
      </w:pPr>
      <w:r>
        <w:rPr>
          <w:rFonts w:ascii="IRNazanin" w:hAnsi="IRNazanin" w:eastAsia="IRNazanin" w:cs="IRNazanin"/>
          <w:lang w:bidi="fa-IR"/>
          <w:color w:val="111111"/>
          <w:sz w:val="28"/>
          <w:szCs w:val="28"/>
          <w:rtl/>
        </w:rPr>
        <w:t xml:space="preserve">تحریر دیگری از نخبه سیفیه اوست؛ خط: نستعلیق، بی کا، تا: محرم 1327ق؛ دارای یک سرلوح و مجدول؛ با عکس کامران میرزا نایب السلطنه؛ کاغذ: فرنگی، جلد: رویه مخمل بنفش، 61گ، 10 سطر، اندازه: 21/6</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2 - 182]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690</w:t>
      </w:r>
    </w:p>
    <w:p>
      <w:pPr>
        <w:pStyle w:val="BookText"/>
      </w:pPr>
      <w:r>
        <w:rPr>
          <w:rFonts w:ascii="IRNazanin" w:hAnsi="IRNazanin" w:eastAsia="IRNazanin" w:cs="IRNazanin"/>
          <w:lang w:bidi="fa-IR"/>
          <w:color w:val="111111"/>
          <w:sz w:val="28"/>
          <w:szCs w:val="28"/>
          <w:rtl/>
        </w:rPr>
        <w:t xml:space="preserve">آغاز: بسم الذي خلقنا عجولا و عجيب و غريبا حمد ساحت اقدس امنعی را سزاست که قطره آبی را دریای معرفت نمود.</w:t>
      </w:r>
    </w:p>
    <w:p>
      <w:pPr>
        <w:pStyle w:val="BookText"/>
      </w:pPr>
      <w:r>
        <w:rPr>
          <w:rFonts w:ascii="IRNazanin" w:hAnsi="IRNazanin" w:eastAsia="IRNazanin" w:cs="IRNazanin"/>
          <w:lang w:bidi="fa-IR"/>
          <w:color w:val="111111"/>
          <w:sz w:val="28"/>
          <w:szCs w:val="28"/>
          <w:rtl/>
        </w:rPr>
        <w:t xml:space="preserve">دارای چهار قطعه عکس؛ خط: نستعلیق، بی کا، بی تا؛ 138 گ، 9 سطر، اندازه: 13</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2 - 439]</w:t>
      </w:r>
    </w:p>
    <w:p>
      <w:pPr>
        <w:pStyle w:val="BookText"/>
      </w:pPr>
      <w:r>
        <w:rPr>
          <w:rFonts w:ascii="IRNazanin" w:hAnsi="IRNazanin" w:eastAsia="IRNazanin" w:cs="IRNazanin"/>
          <w:lang w:bidi="fa-IR"/>
          <w:color w:val="111111"/>
          <w:sz w:val="28"/>
          <w:szCs w:val="28"/>
          <w:rtl/>
        </w:rPr>
        <w:t xml:space="preserve">تهران، دانشگاه؛ شماره نسخه:2234-ف</w:t>
      </w:r>
    </w:p>
    <w:p>
      <w:pPr>
        <w:pStyle w:val="BookText"/>
      </w:pPr>
      <w:r>
        <w:rPr>
          <w:rFonts w:ascii="Amiri" w:hAnsi="Amiri" w:eastAsia="Amiri" w:cs="Amiri"/>
          <w:lang w:bidi="ar-SA"/>
          <w:color w:val="111111"/>
          <w:sz w:val="28"/>
          <w:szCs w:val="28"/>
          <w:rtl/>
        </w:rPr>
        <w:t xml:space="preserve">نسخه اصل: همان نسخه بالا [فيلمها ف: 1- 264]</w:t>
      </w:r>
    </w:p>
    <w:p>
      <w:pPr>
        <w:pStyle w:val="Heading3"/>
      </w:pPr>
      <w:bookmarkStart w:id="844" w:name="_Toc327"/>
      <w:r>
        <w:t>جغرافیای اصفهان / جغرافيا / فارسی</w:t>
      </w:r>
      <w:bookmarkEnd w:id="844"/>
    </w:p>
    <w:p>
      <w:pPr>
        <w:pStyle w:val="BookText"/>
      </w:pPr>
      <w:r>
        <w:rPr>
          <w:rFonts w:ascii="Times New Roman" w:hAnsi="Times New Roman" w:eastAsia="Times New Roman" w:cs="Times New Roman"/>
          <w:lang w:val="en-US" w:bidi="en-US"/>
          <w:color w:val="111111"/>
          <w:sz w:val="28"/>
          <w:szCs w:val="28"/>
          <w:rtl/>
        </w:rPr>
        <w:t xml:space="preserve">joqrāfiya-ye esfahān</w:t>
      </w:r>
    </w:p>
    <w:p>
      <w:pPr>
        <w:pStyle w:val="BookText"/>
      </w:pPr>
      <w:r>
        <w:rPr>
          <w:rFonts w:ascii="IRNazanin" w:hAnsi="IRNazanin" w:eastAsia="IRNazanin" w:cs="IRNazanin"/>
          <w:lang w:bidi="fa-IR"/>
          <w:color w:val="111111"/>
          <w:sz w:val="28"/>
          <w:szCs w:val="28"/>
          <w:rtl/>
        </w:rPr>
        <w:t xml:space="preserve">تحویلدار، حسین بن محمد ابراهیم، ق13 قمری</w:t>
      </w:r>
    </w:p>
    <w:p>
      <w:pPr>
        <w:pStyle w:val="BookText"/>
      </w:pPr>
      <w:r>
        <w:rPr>
          <w:rFonts w:ascii="Times New Roman" w:hAnsi="Times New Roman" w:eastAsia="Times New Roman" w:cs="Times New Roman"/>
          <w:lang w:val="en-US" w:bidi="en-US"/>
          <w:color w:val="111111"/>
          <w:sz w:val="28"/>
          <w:szCs w:val="28"/>
          <w:rtl/>
        </w:rPr>
        <w:t xml:space="preserve">Tahvīldār, hoseyn ebn-e mohammad ebrāhīm (- 19c)</w:t>
      </w:r>
    </w:p>
    <w:p>
      <w:pPr>
        <w:pStyle w:val="BookText"/>
      </w:pPr>
      <w:r>
        <w:rPr>
          <w:rFonts w:ascii="Amiri" w:hAnsi="Amiri" w:eastAsia="Amiri" w:cs="Amiri"/>
          <w:lang w:bidi="ar-SA"/>
          <w:color w:val="111111"/>
          <w:sz w:val="28"/>
          <w:szCs w:val="28"/>
          <w:rtl/>
        </w:rPr>
        <w:t xml:space="preserve">تاريخ تأليف: 1294ق</w:t>
      </w:r>
    </w:p>
    <w:p>
      <w:pPr>
        <w:pStyle w:val="BookText"/>
      </w:pPr>
      <w:r>
        <w:rPr>
          <w:rFonts w:ascii="IRNazanin" w:hAnsi="IRNazanin" w:eastAsia="IRNazanin" w:cs="IRNazanin"/>
          <w:lang w:bidi="fa-IR"/>
          <w:color w:val="111111"/>
          <w:sz w:val="28"/>
          <w:szCs w:val="28"/>
          <w:rtl/>
        </w:rPr>
        <w:t xml:space="preserve">جغرافیای مفصل جامع با عباراتی بسیار کوتاه شامل شهر اصفهان و توابع آن، که در اواخر ربيع الثانی 1294 به دستور امنای دیوان ناصری بدان شروع شده است. این کتاب در دو «باب» می 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تعریف اجمالی دارای پنج فقره؛ 2. توصیف تفصیلی دارای چهار «فصل».</w:t>
      </w:r>
    </w:p>
    <w:p>
      <w:pPr>
        <w:pStyle w:val="BookText"/>
      </w:pPr>
      <w:r>
        <w:rPr>
          <w:rFonts w:ascii="IRNazanin" w:hAnsi="IRNazanin" w:eastAsia="IRNazanin" w:cs="IRNazanin"/>
          <w:lang w:bidi="fa-IR"/>
          <w:color w:val="111111"/>
          <w:sz w:val="28"/>
          <w:szCs w:val="28"/>
          <w:rtl/>
        </w:rPr>
        <w:t xml:space="preserve">آغاز: بعد از حمد خالق یگانه و درود نامعدود بر برگزیده گان در گاهش</w:t>
      </w:r>
    </w:p>
    <w:p>
      <w:pPr>
        <w:pStyle w:val="BookText"/>
      </w:pPr>
      <w:r>
        <w:rPr>
          <w:rFonts w:ascii="IRNazanin" w:hAnsi="IRNazanin" w:eastAsia="IRNazanin" w:cs="IRNazanin"/>
          <w:lang w:bidi="fa-IR"/>
          <w:color w:val="111111"/>
          <w:sz w:val="28"/>
          <w:szCs w:val="28"/>
          <w:rtl/>
        </w:rPr>
        <w:t xml:space="preserve">چاپ: توسط دکتر منوچهر ستوده (تهران، 13)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شیراز؛ بغایری، عبدالرزاق؛ شماره نسخه:بدون شماره</w:t>
      </w:r>
    </w:p>
    <w:p>
      <w:pPr>
        <w:pStyle w:val="BookText"/>
      </w:pPr>
      <w:r>
        <w:rPr>
          <w:rFonts w:ascii="IRNazanin" w:hAnsi="IRNazanin" w:eastAsia="IRNazanin" w:cs="IRNazanin"/>
          <w:lang w:bidi="fa-IR"/>
          <w:color w:val="111111"/>
          <w:sz w:val="28"/>
          <w:szCs w:val="28"/>
          <w:rtl/>
        </w:rPr>
        <w:t xml:space="preserve">بی کا، تا: 1294 ق [میراث اسلامی: 5- 567]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ملک؛ شماره نسخه:3776</w:t>
      </w:r>
    </w:p>
    <w:p>
      <w:pPr>
        <w:pStyle w:val="BookText"/>
      </w:pPr>
      <w:r>
        <w:rPr>
          <w:rFonts w:ascii="IRNazanin" w:hAnsi="IRNazanin" w:eastAsia="IRNazanin" w:cs="IRNazanin"/>
          <w:lang w:bidi="fa-IR"/>
          <w:color w:val="111111"/>
          <w:sz w:val="28"/>
          <w:szCs w:val="28"/>
          <w:rtl/>
        </w:rPr>
        <w:t xml:space="preserve">خط: نستعلیق، بی کا، تا: صفر 1308ق؛ مجدول به اکلیل دارای سرلوح، به انضمام یک نامه به خط اصلی مؤلف؛ کاغذ: فرنگی،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7" w:name="pg20375_229989"/>
    <w:bookmarkEnd w:id="97"/>
    <w:p>
      <w:pPr>
        <w:pStyle w:val="BookText"/>
      </w:pPr>
      <w:r>
        <w:rPr>
          <w:rFonts w:ascii="IRNazanin" w:hAnsi="IRNazanin" w:eastAsia="IRNazanin" w:cs="IRNazanin"/>
          <w:lang w:bidi="fa-IR"/>
          <w:color w:val="111111"/>
          <w:sz w:val="28"/>
          <w:szCs w:val="28"/>
          <w:rtl/>
        </w:rPr>
        <w:t xml:space="preserve">جلد: میشن قرمز، 100گ، 15 سطر، اندازه: 21/2</w:t>
      </w:r>
      <w:r>
        <w:rPr>
          <w:rFonts w:ascii="Times New Roman" w:hAnsi="Times New Roman" w:eastAsia="Times New Roman" w:cs="Times New Roman"/>
          <w:lang w:val="en-US" w:bidi="en-US"/>
          <w:color w:val="111111"/>
          <w:sz w:val="28"/>
          <w:szCs w:val="28"/>
          <w:rtl/>
        </w:rPr>
        <w:t xml:space="preserve">×16/4 </w:t>
      </w:r>
      <w:r>
        <w:rPr>
          <w:rFonts w:ascii="IRNazanin" w:hAnsi="IRNazanin" w:eastAsia="IRNazanin" w:cs="IRNazanin"/>
          <w:lang w:bidi="fa-IR"/>
          <w:color w:val="111111"/>
          <w:sz w:val="28"/>
          <w:szCs w:val="28"/>
          <w:rtl/>
        </w:rPr>
        <w:t xml:space="preserve">سم [ف: 2 _ 182]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مرعشی؛ شماره نسخه: 6931</w:t>
      </w:r>
    </w:p>
    <w:p>
      <w:pPr>
        <w:pStyle w:val="BookText"/>
      </w:pPr>
      <w:r>
        <w:rPr>
          <w:rFonts w:ascii="IRNazanin" w:hAnsi="IRNazanin" w:eastAsia="IRNazanin" w:cs="IRNazanin"/>
          <w:lang w:bidi="fa-IR"/>
          <w:color w:val="111111"/>
          <w:sz w:val="28"/>
          <w:szCs w:val="28"/>
          <w:rtl/>
        </w:rPr>
        <w:t xml:space="preserve">آغاز: برابر؛ انجام: فصل دوم در صفات قصبه های ملک اصفهان</w:t>
      </w:r>
    </w:p>
    <w:p>
      <w:pPr>
        <w:pStyle w:val="BookText"/>
      </w:pPr>
      <w:r>
        <w:rPr>
          <w:rFonts w:ascii="IRNazanin" w:hAnsi="IRNazanin" w:eastAsia="IRNazanin" w:cs="IRNazanin"/>
          <w:lang w:bidi="fa-IR"/>
          <w:color w:val="111111"/>
          <w:sz w:val="28"/>
          <w:szCs w:val="28"/>
          <w:rtl/>
        </w:rPr>
        <w:t xml:space="preserve">خط: نستعلیق خوش، بی کا، بی تا؛ افتادگی: انجام؛ مصحح؛</w:t>
      </w:r>
    </w:p>
    <w:p>
      <w:pPr>
        <w:pStyle w:val="BookText"/>
      </w:pPr>
      <w:r>
        <w:rPr>
          <w:rFonts w:ascii="IRNazanin" w:hAnsi="IRNazanin" w:eastAsia="IRNazanin" w:cs="IRNazanin"/>
          <w:lang w:bidi="fa-IR"/>
          <w:color w:val="111111"/>
          <w:sz w:val="28"/>
          <w:szCs w:val="28"/>
          <w:rtl/>
        </w:rPr>
        <w:t xml:space="preserve">جلد: تیماج مشکی، 100گ، 15 سطر، اندازه: 26</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18-119]</w:t>
      </w:r>
    </w:p>
    <w:p>
      <w:pPr>
        <w:pStyle w:val="Heading3"/>
      </w:pPr>
      <w:bookmarkStart w:id="845" w:name="_Toc328"/>
      <w:r>
        <w:t>جغرافیای اصفهان / جغرافيا / فارسی</w:t>
      </w:r>
      <w:bookmarkEnd w:id="845"/>
    </w:p>
    <w:p>
      <w:pPr>
        <w:pStyle w:val="BookText"/>
      </w:pPr>
      <w:r>
        <w:rPr>
          <w:rFonts w:ascii="Times New Roman" w:hAnsi="Times New Roman" w:eastAsia="Times New Roman" w:cs="Times New Roman"/>
          <w:lang w:val="en-US" w:bidi="en-US"/>
          <w:color w:val="111111"/>
          <w:sz w:val="28"/>
          <w:szCs w:val="28"/>
          <w:rtl/>
        </w:rPr>
        <w:t xml:space="preserve">joqrāfīya-ye esfahān</w:t>
      </w:r>
    </w:p>
    <w:p>
      <w:pPr>
        <w:pStyle w:val="BookText"/>
      </w:pPr>
      <w:r>
        <w:rPr>
          <w:rFonts w:ascii="IRNazanin" w:hAnsi="IRNazanin" w:eastAsia="IRNazanin" w:cs="IRNazanin"/>
          <w:lang w:bidi="fa-IR"/>
          <w:color w:val="111111"/>
          <w:sz w:val="28"/>
          <w:szCs w:val="28"/>
          <w:rtl/>
        </w:rPr>
        <w:t xml:space="preserve">به دستور: میرزا سلیمان خان منشی باشی نائب الحكومه</w:t>
      </w:r>
    </w:p>
    <w:p>
      <w:pPr>
        <w:pStyle w:val="BookText"/>
      </w:pPr>
      <w:r>
        <w:rPr>
          <w:rFonts w:ascii="IRNazanin" w:hAnsi="IRNazanin" w:eastAsia="IRNazanin" w:cs="IRNazanin"/>
          <w:lang w:bidi="fa-IR"/>
          <w:color w:val="111111"/>
          <w:sz w:val="28"/>
          <w:szCs w:val="28"/>
          <w:rtl/>
        </w:rPr>
        <w:t xml:space="preserve">تاریخ تأليف: رجب 1299ق</w:t>
      </w:r>
    </w:p>
    <w:p>
      <w:pPr>
        <w:pStyle w:val="BookText"/>
      </w:pPr>
      <w:r>
        <w:rPr>
          <w:rFonts w:ascii="IRNazanin" w:hAnsi="IRNazanin" w:eastAsia="IRNazanin" w:cs="IRNazanin"/>
          <w:lang w:bidi="fa-IR"/>
          <w:color w:val="111111"/>
          <w:sz w:val="28"/>
          <w:szCs w:val="28"/>
          <w:rtl/>
        </w:rPr>
        <w:t xml:space="preserve">جنگی بسیار ارزنده ای است راجع به تاریخ اصفهان. در این جنگ از ابنیه و عمارات و باغات شاهی و قنطر های رودخانه ها و مساجد و مدارس و مشاهد امامزادگان و کاروانسراها و تیمچه ها و حمام ها و تکایا و بقاع و قلاع و کارخانه ها و مطب اطبا و يخچال ها و حمام ها و شماره خانه ها و عدد نفوس اهالی بلده و بلوکات و چگونگی آب و هوای مناطق، بحث می کند. این کتاب به طور سیاق نوشته شده است. آغاز: کتابچه جغرافیای دارالسلطنه اصفهان و بلوكات بر حسب امر قدر قدرت حضرت اشرف اقدس</w:t>
      </w:r>
    </w:p>
    <w:p>
      <w:pPr>
        <w:pStyle w:val="BookText"/>
      </w:pPr>
      <w:r>
        <w:rPr>
          <w:rFonts w:ascii="IRNazanin" w:hAnsi="IRNazanin" w:eastAsia="IRNazanin" w:cs="IRNazanin"/>
          <w:lang w:bidi="fa-IR"/>
          <w:color w:val="111111"/>
          <w:sz w:val="28"/>
          <w:szCs w:val="28"/>
          <w:rtl/>
        </w:rPr>
        <w:t xml:space="preserve">انجام: سكنای رعیت جزو فریدن تعداد نفر پیش جزو فریدن معین شده.</w:t>
      </w:r>
    </w:p>
    <w:p>
      <w:pPr>
        <w:pStyle w:val="BookText"/>
      </w:pPr>
      <w:r>
        <w:rPr>
          <w:rFonts w:ascii="IRNazanin" w:hAnsi="IRNazanin" w:eastAsia="IRNazanin" w:cs="IRNazanin"/>
          <w:lang w:bidi="fa-IR"/>
          <w:color w:val="111111"/>
          <w:sz w:val="28"/>
          <w:szCs w:val="28"/>
          <w:rtl/>
        </w:rPr>
        <w:t xml:space="preserve">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نسخه:784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مهدی محتشم معتمدی کتاب را به شخصی تقدیم نموده؛ جلد: مقوایی عطف تیماج قرمز، 148 گ، مختلف السطر، اندازه: 17</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2 - 391]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7221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شماره ها سیاق؛ جلد: تیماج قهوه ای، 155گ، مختلف السطر، اندازه: 22</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19 - 29]</w:t>
      </w:r>
    </w:p>
    <w:p>
      <w:pPr>
        <w:pStyle w:val="Heading3"/>
      </w:pPr>
      <w:bookmarkStart w:id="846" w:name="_Toc329"/>
      <w:r>
        <w:t>جغرافیای اصفهان / جغرافيا / فارسی</w:t>
      </w:r>
      <w:bookmarkEnd w:id="846"/>
    </w:p>
    <w:p>
      <w:pPr>
        <w:pStyle w:val="BookText"/>
      </w:pPr>
      <w:r>
        <w:rPr>
          <w:rFonts w:ascii="Times New Roman" w:hAnsi="Times New Roman" w:eastAsia="Times New Roman" w:cs="Times New Roman"/>
          <w:lang w:val="en-US" w:bidi="en-US"/>
          <w:color w:val="111111"/>
          <w:sz w:val="28"/>
          <w:szCs w:val="28"/>
          <w:rtl/>
        </w:rPr>
        <w:t xml:space="preserve">joqrāfīya-ye esfahān</w:t>
      </w:r>
    </w:p>
    <w:p>
      <w:pPr>
        <w:pStyle w:val="BookText"/>
      </w:pPr>
      <w:r>
        <w:rPr>
          <w:rFonts w:ascii="IRNazanin" w:hAnsi="IRNazanin" w:eastAsia="IRNazanin" w:cs="IRNazanin"/>
          <w:lang w:bidi="fa-IR"/>
          <w:color w:val="111111"/>
          <w:sz w:val="28"/>
          <w:szCs w:val="28"/>
          <w:rtl/>
        </w:rPr>
        <w:t xml:space="preserve">ارزش عمارات اصفهانی و مساحی و کیفیت آنها در سال 1299.</w:t>
      </w:r>
    </w:p>
    <w:p>
      <w:pPr>
        <w:pStyle w:val="BookText"/>
      </w:pPr>
      <w:r>
        <w:rPr>
          <w:rFonts w:ascii="IRNazanin" w:hAnsi="IRNazanin" w:eastAsia="IRNazanin" w:cs="IRNazanin"/>
          <w:lang w:bidi="fa-IR"/>
          <w:color w:val="111111"/>
          <w:sz w:val="28"/>
          <w:szCs w:val="28"/>
          <w:rtl/>
        </w:rPr>
        <w:t xml:space="preserve">شیراز؛ بغایری، عبدالرزاق، شماره نسخه:بدون شماره</w:t>
      </w:r>
    </w:p>
    <w:p>
      <w:pPr>
        <w:pStyle w:val="BookText"/>
      </w:pPr>
      <w:r>
        <w:rPr>
          <w:rFonts w:ascii="IRNazanin" w:hAnsi="IRNazanin" w:eastAsia="IRNazanin" w:cs="IRNazanin"/>
          <w:lang w:bidi="fa-IR"/>
          <w:color w:val="111111"/>
          <w:sz w:val="28"/>
          <w:szCs w:val="28"/>
          <w:rtl/>
        </w:rPr>
        <w:t xml:space="preserve">بی کا، بی تا [میراث اسلامی: 5- 567]</w:t>
      </w:r>
    </w:p>
    <w:p>
      <w:pPr>
        <w:pStyle w:val="Heading3"/>
      </w:pPr>
      <w:bookmarkStart w:id="847" w:name="_Toc330"/>
      <w:r>
        <w:t>جغرافیای اطفال / جغرافيا / فارسی</w:t>
      </w:r>
      <w:bookmarkEnd w:id="847"/>
    </w:p>
    <w:p>
      <w:pPr>
        <w:pStyle w:val="BookText"/>
      </w:pPr>
      <w:r>
        <w:rPr>
          <w:rFonts w:ascii="Times New Roman" w:hAnsi="Times New Roman" w:eastAsia="Times New Roman" w:cs="Times New Roman"/>
          <w:lang w:val="en-US" w:bidi="en-US"/>
          <w:color w:val="111111"/>
          <w:sz w:val="28"/>
          <w:szCs w:val="28"/>
          <w:rtl/>
        </w:rPr>
        <w:t xml:space="preserve">joqrāfīya-ye atfāl</w:t>
      </w:r>
    </w:p>
    <w:p>
      <w:pPr>
        <w:pStyle w:val="BookText"/>
      </w:pPr>
      <w:r>
        <w:rPr>
          <w:rFonts w:ascii="IRNazanin" w:hAnsi="IRNazanin" w:eastAsia="IRNazanin" w:cs="IRNazanin"/>
          <w:lang w:bidi="fa-IR"/>
          <w:color w:val="111111"/>
          <w:sz w:val="28"/>
          <w:szCs w:val="28"/>
          <w:rtl/>
        </w:rPr>
        <w:t xml:space="preserve">درباره ایران، نمونه ای است از وضع تدریس این علم در قدیم.</w:t>
      </w:r>
    </w:p>
    <w:p>
      <w:pPr>
        <w:pStyle w:val="BookText"/>
      </w:pPr>
      <w:r>
        <w:rPr>
          <w:rFonts w:ascii="IRNazanin" w:hAnsi="IRNazanin" w:eastAsia="IRNazanin" w:cs="IRNazanin"/>
          <w:lang w:bidi="fa-IR"/>
          <w:color w:val="111111"/>
          <w:sz w:val="28"/>
          <w:szCs w:val="28"/>
          <w:rtl/>
        </w:rPr>
        <w:t xml:space="preserve">تهران؛ مفتاح، شماره نسخه:1135</w:t>
      </w:r>
    </w:p>
    <w:p>
      <w:pPr>
        <w:pStyle w:val="BookText"/>
      </w:pPr>
      <w:r>
        <w:rPr>
          <w:rFonts w:ascii="IRNazanin" w:hAnsi="IRNazanin" w:eastAsia="IRNazanin" w:cs="IRNazanin"/>
          <w:lang w:bidi="fa-IR"/>
          <w:color w:val="111111"/>
          <w:sz w:val="28"/>
          <w:szCs w:val="28"/>
          <w:rtl/>
        </w:rPr>
        <w:t xml:space="preserve">خط: نسخ، بی کا، تا: قرن 14؛ قطع: خشتي نشریه: 7 - 128]</w:t>
      </w:r>
    </w:p>
    <w:p>
      <w:pPr>
        <w:pStyle w:val="Heading3"/>
      </w:pPr>
      <w:bookmarkStart w:id="848" w:name="_Toc331"/>
      <w:r>
        <w:t>جغرافیای اقتصادی / اقتصاد / فارسی</w:t>
      </w:r>
      <w:bookmarkEnd w:id="848"/>
    </w:p>
    <w:p>
      <w:pPr>
        <w:pStyle w:val="BookText"/>
      </w:pPr>
      <w:r>
        <w:rPr>
          <w:rFonts w:ascii="Times New Roman" w:hAnsi="Times New Roman" w:eastAsia="Times New Roman" w:cs="Times New Roman"/>
          <w:lang w:val="en-US" w:bidi="en-US"/>
          <w:color w:val="111111"/>
          <w:sz w:val="28"/>
          <w:szCs w:val="28"/>
          <w:rtl/>
        </w:rPr>
        <w:t xml:space="preserve">joqrāfīya-ye eqtesādī</w:t>
      </w:r>
    </w:p>
    <w:p>
      <w:pPr>
        <w:pStyle w:val="BookText"/>
      </w:pPr>
      <w:r>
        <w:rPr>
          <w:rFonts w:ascii="IRNazanin" w:hAnsi="IRNazanin" w:eastAsia="IRNazanin" w:cs="IRNazanin"/>
          <w:lang w:bidi="fa-IR"/>
          <w:color w:val="111111"/>
          <w:sz w:val="28"/>
          <w:szCs w:val="28"/>
          <w:rtl/>
        </w:rPr>
        <w:t xml:space="preserve">دادبخش، محمد، ق14 قمری</w:t>
      </w:r>
    </w:p>
    <w:p>
      <w:pPr>
        <w:pStyle w:val="BookText"/>
      </w:pPr>
      <w:r>
        <w:rPr>
          <w:rFonts w:ascii="Times New Roman" w:hAnsi="Times New Roman" w:eastAsia="Times New Roman" w:cs="Times New Roman"/>
          <w:lang w:val="en-US" w:bidi="en-US"/>
          <w:color w:val="111111"/>
          <w:sz w:val="28"/>
          <w:szCs w:val="28"/>
          <w:rtl/>
        </w:rPr>
        <w:t xml:space="preserve">dādbaxš, mohammad (- 20c)</w:t>
      </w:r>
    </w:p>
    <w:p>
      <w:pPr>
        <w:pStyle w:val="BookText"/>
      </w:pPr>
      <w:r>
        <w:rPr>
          <w:rFonts w:ascii="IRNazanin" w:hAnsi="IRNazanin" w:eastAsia="IRNazanin" w:cs="IRNazanin"/>
          <w:lang w:bidi="fa-IR"/>
          <w:color w:val="111111"/>
          <w:sz w:val="28"/>
          <w:szCs w:val="28"/>
          <w:rtl/>
        </w:rPr>
        <w:t xml:space="preserve">خلاصه دروس اقتصادی دکتر احمد اژدری در سال دوم اقتصاد می باشد به تنظیم مؤلف.</w:t>
      </w:r>
    </w:p>
    <w:p>
      <w:pPr>
        <w:pStyle w:val="BookText"/>
      </w:pPr>
      <w:r>
        <w:rPr>
          <w:rFonts w:ascii="IRNazanin" w:hAnsi="IRNazanin" w:eastAsia="IRNazanin" w:cs="IRNazanin"/>
          <w:lang w:bidi="fa-IR"/>
          <w:color w:val="111111"/>
          <w:sz w:val="28"/>
          <w:szCs w:val="28"/>
          <w:rtl/>
        </w:rPr>
        <w:t xml:space="preserve">خوانسار؛ فاضل؛ شماره نسخه:434/3</w:t>
      </w:r>
    </w:p>
    <w:p>
      <w:pPr>
        <w:pStyle w:val="BookText"/>
      </w:pPr>
      <w:r>
        <w:rPr>
          <w:rFonts w:ascii="IRNazanin" w:hAnsi="IRNazanin" w:eastAsia="IRNazanin" w:cs="IRNazanin"/>
          <w:lang w:bidi="fa-IR"/>
          <w:color w:val="111111"/>
          <w:sz w:val="28"/>
          <w:szCs w:val="28"/>
          <w:rtl/>
        </w:rPr>
        <w:t xml:space="preserve">آغاز: کشاورزی بر خلاف صنعت که عمر آن از دو سده تجاوز نکرده و امروز هم فقط در بخشی از جهان دیده می شود دارای سابقه چندین هزار ساله است ...</w:t>
      </w:r>
    </w:p>
    <w:p>
      <w:pPr>
        <w:pStyle w:val="BookText"/>
      </w:pPr>
      <w:r>
        <w:rPr>
          <w:rFonts w:ascii="IRNazanin" w:hAnsi="IRNazanin" w:eastAsia="IRNazanin" w:cs="IRNazanin"/>
          <w:lang w:bidi="fa-IR"/>
          <w:color w:val="111111"/>
          <w:sz w:val="28"/>
          <w:szCs w:val="28"/>
          <w:rtl/>
        </w:rPr>
        <w:t xml:space="preserve">خط: نستعلیق، کاتب = مؤلف، بی تا، جلد: مقوایی، 221گ ( 185-164 )، اندازه: 21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2 - 101]</w:t>
      </w:r>
    </w:p>
    <w:p>
      <w:pPr>
        <w:pStyle w:val="BookText"/>
      </w:pPr>
      <w:r>
        <w:rPr>
          <w:rFonts w:ascii="IRNazanin" w:hAnsi="IRNazanin" w:eastAsia="IRNazanin" w:cs="IRNazanin"/>
          <w:lang w:bidi="fa-IR"/>
          <w:color w:val="111111"/>
          <w:sz w:val="28"/>
          <w:szCs w:val="28"/>
          <w:rtl/>
        </w:rPr>
        <w:t xml:space="preserve">قم: مرکز احیاء؛ شماره نسخه:706/3</w:t>
      </w:r>
    </w:p>
    <w:p>
      <w:pPr>
        <w:pStyle w:val="BookText"/>
      </w:pPr>
      <w:r>
        <w:rPr>
          <w:rFonts w:ascii="IRNazanin" w:hAnsi="IRNazanin" w:eastAsia="IRNazanin" w:cs="IRNazanin"/>
          <w:lang w:bidi="fa-IR"/>
          <w:color w:val="111111"/>
          <w:sz w:val="28"/>
          <w:szCs w:val="28"/>
          <w:rtl/>
        </w:rPr>
        <w:t xml:space="preserve">نسخه اصل: همان نسخه بالا [عکسی ف: 2 - 344]</w:t>
      </w:r>
    </w:p>
    <w:p>
      <w:pPr>
        <w:pStyle w:val="Heading3"/>
      </w:pPr>
      <w:bookmarkStart w:id="849" w:name="_Toc332"/>
      <w:r>
        <w:t>جغرافیای اقتصادی و انسانی / اقتصاد / فارسی</w:t>
      </w:r>
      <w:bookmarkEnd w:id="849"/>
    </w:p>
    <w:p>
      <w:pPr>
        <w:pStyle w:val="BookText"/>
      </w:pPr>
      <w:r>
        <w:rPr>
          <w:rFonts w:ascii="Times New Roman" w:hAnsi="Times New Roman" w:eastAsia="Times New Roman" w:cs="Times New Roman"/>
          <w:lang w:val="en-US" w:bidi="en-US"/>
          <w:color w:val="111111"/>
          <w:sz w:val="28"/>
          <w:szCs w:val="28"/>
          <w:rtl/>
        </w:rPr>
        <w:t xml:space="preserve">joqrāfiya-ye eqtesādī va ensānī</w:t>
      </w:r>
    </w:p>
    <w:p>
      <w:pPr>
        <w:pStyle w:val="BookText"/>
      </w:pPr>
      <w:r>
        <w:rPr>
          <w:rFonts w:ascii="IRNazanin" w:hAnsi="IRNazanin" w:eastAsia="IRNazanin" w:cs="IRNazanin"/>
          <w:lang w:bidi="fa-IR"/>
          <w:color w:val="111111"/>
          <w:sz w:val="28"/>
          <w:szCs w:val="28"/>
          <w:rtl/>
        </w:rPr>
        <w:t xml:space="preserve">حکمت، علی اصغر، 1271 - 1359 شمسی</w:t>
      </w:r>
    </w:p>
    <w:p>
      <w:pPr>
        <w:pStyle w:val="BookText"/>
      </w:pPr>
      <w:r>
        <w:rPr>
          <w:rFonts w:ascii="Times New Roman" w:hAnsi="Times New Roman" w:eastAsia="Times New Roman" w:cs="Times New Roman"/>
          <w:lang w:val="en-US" w:bidi="en-US"/>
          <w:color w:val="111111"/>
          <w:sz w:val="28"/>
          <w:szCs w:val="28"/>
          <w:rtl/>
        </w:rPr>
        <w:t xml:space="preserve">hekmat, ‘alī asqar (1892 - 1980)</w:t>
      </w:r>
    </w:p>
    <w:p>
      <w:pPr>
        <w:pStyle w:val="BookText"/>
      </w:pPr>
      <w:r>
        <w:rPr>
          <w:rFonts w:ascii="IRNazanin" w:hAnsi="IRNazanin" w:eastAsia="IRNazanin" w:cs="IRNazanin"/>
          <w:lang w:bidi="fa-IR"/>
          <w:color w:val="111111"/>
          <w:sz w:val="28"/>
          <w:szCs w:val="28"/>
          <w:rtl/>
        </w:rPr>
        <w:t xml:space="preserve">مشهد؛ رضوی؛ شماره نسخه: 8985/1</w:t>
      </w:r>
    </w:p>
    <w:p>
      <w:pPr>
        <w:pStyle w:val="BookText"/>
      </w:pPr>
      <w:r>
        <w:rPr>
          <w:rFonts w:ascii="IRNazanin" w:hAnsi="IRNazanin" w:eastAsia="IRNazanin" w:cs="IRNazanin"/>
          <w:lang w:bidi="fa-IR"/>
          <w:color w:val="111111"/>
          <w:sz w:val="28"/>
          <w:szCs w:val="28"/>
          <w:rtl/>
        </w:rPr>
        <w:t xml:space="preserve">آغاز: مقدمه اقسم ثلاثه جغرافیا و تعریف آنها؛ انجام: زیرا که دارای یک استقلال اقتصادی است.</w:t>
      </w:r>
    </w:p>
    <w:p>
      <w:pPr>
        <w:pStyle w:val="BookText"/>
      </w:pPr>
      <w:r>
        <w:rPr>
          <w:rFonts w:ascii="IRNazanin" w:hAnsi="IRNazanin" w:eastAsia="IRNazanin" w:cs="IRNazanin"/>
          <w:lang w:bidi="fa-IR"/>
          <w:color w:val="111111"/>
          <w:sz w:val="28"/>
          <w:szCs w:val="28"/>
          <w:rtl/>
        </w:rPr>
        <w:t xml:space="preserve">خط: نستعلیق تحریری، كاتب = مؤلف، تا: 1932م [رایانه]</w:t>
      </w:r>
    </w:p>
    <w:p>
      <w:pPr>
        <w:pStyle w:val="Heading3"/>
      </w:pPr>
      <w:bookmarkStart w:id="850" w:name="_Toc333"/>
      <w:r>
        <w:t>جغرافیای ایران / جغرافيا / فارسی</w:t>
      </w:r>
      <w:bookmarkEnd w:id="850"/>
    </w:p>
    <w:p>
      <w:pPr>
        <w:pStyle w:val="BookText"/>
      </w:pPr>
      <w:r>
        <w:rPr>
          <w:rFonts w:ascii="Times New Roman" w:hAnsi="Times New Roman" w:eastAsia="Times New Roman" w:cs="Times New Roman"/>
          <w:lang w:val="en-US" w:bidi="en-US"/>
          <w:color w:val="111111"/>
          <w:sz w:val="28"/>
          <w:szCs w:val="28"/>
          <w:rtl/>
        </w:rPr>
        <w:t xml:space="preserve">joqrāfīya-ye īrān</w:t>
      </w:r>
    </w:p>
    <w:p>
      <w:pPr>
        <w:pStyle w:val="BookText"/>
      </w:pPr>
      <w:r>
        <w:rPr>
          <w:rFonts w:ascii="IRNazanin" w:hAnsi="IRNazanin" w:eastAsia="IRNazanin" w:cs="IRNazanin"/>
          <w:lang w:bidi="fa-IR"/>
          <w:color w:val="111111"/>
          <w:sz w:val="28"/>
          <w:szCs w:val="28"/>
          <w:rtl/>
        </w:rPr>
        <w:t xml:space="preserve">ایمن، ایرج</w:t>
      </w:r>
    </w:p>
    <w:p>
      <w:pPr>
        <w:pStyle w:val="BookText"/>
      </w:pPr>
      <w:r>
        <w:rPr>
          <w:rFonts w:ascii="Times New Roman" w:hAnsi="Times New Roman" w:eastAsia="Times New Roman" w:cs="Times New Roman"/>
          <w:lang w:val="en-US" w:bidi="en-US"/>
          <w:color w:val="111111"/>
          <w:sz w:val="28"/>
          <w:szCs w:val="28"/>
          <w:rtl/>
        </w:rPr>
        <w:t xml:space="preserve">īman, īraj</w:t>
      </w:r>
    </w:p>
    <w:p>
      <w:pPr>
        <w:pStyle w:val="BookText"/>
      </w:pPr>
      <w:r>
        <w:rPr>
          <w:rFonts w:ascii="IRNazanin" w:hAnsi="IRNazanin" w:eastAsia="IRNazanin" w:cs="IRNazanin"/>
          <w:lang w:bidi="fa-IR"/>
          <w:color w:val="111111"/>
          <w:sz w:val="28"/>
          <w:szCs w:val="28"/>
          <w:rtl/>
        </w:rPr>
        <w:t xml:space="preserve">درس های آقای رهنما در دبیرستان فیروزبهرام برای کلاس ششم ادبی است.</w:t>
      </w:r>
    </w:p>
    <w:p>
      <w:pPr>
        <w:pStyle w:val="BookText"/>
      </w:pPr>
      <w:r>
        <w:rPr>
          <w:rFonts w:ascii="IRNazanin" w:hAnsi="IRNazanin" w:eastAsia="IRNazanin" w:cs="IRNazanin"/>
          <w:lang w:bidi="fa-IR"/>
          <w:color w:val="111111"/>
          <w:sz w:val="28"/>
          <w:szCs w:val="28"/>
          <w:rtl/>
        </w:rPr>
        <w:t xml:space="preserve">قم؛ مسجد اعظم؛ شماره نسخه: 1242</w:t>
      </w:r>
    </w:p>
    <w:p>
      <w:pPr>
        <w:pStyle w:val="BookText"/>
      </w:pPr>
      <w:r>
        <w:rPr>
          <w:rFonts w:ascii="IRNazanin" w:hAnsi="IRNazanin" w:eastAsia="IRNazanin" w:cs="IRNazanin"/>
          <w:lang w:bidi="fa-IR"/>
          <w:color w:val="111111"/>
          <w:sz w:val="28"/>
          <w:szCs w:val="28"/>
          <w:rtl/>
        </w:rPr>
        <w:t xml:space="preserve">آغاز: راه های عمده ایران برای آشنائی به وضع راههای ایران نسخت باید شکل کشور را در نظر گیریم؛ انجام: این قبیل منازل ابتدا بسیار ساده و به تدریج تبدیل به کاروانسرا وانبار برای کالا شده و بعد به صورت قصبات و شرها در آمده؛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8" w:name="pg20375_229990"/>
    <w:bookmarkEnd w:id="98"/>
    <w:p>
      <w:pPr>
        <w:pStyle w:val="BookText"/>
      </w:pPr>
      <w:r>
        <w:rPr>
          <w:rFonts w:ascii="IRNazanin" w:hAnsi="IRNazanin" w:eastAsia="IRNazanin" w:cs="IRNazanin"/>
          <w:lang w:bidi="fa-IR"/>
          <w:color w:val="111111"/>
          <w:sz w:val="28"/>
          <w:szCs w:val="28"/>
          <w:rtl/>
        </w:rPr>
        <w:t xml:space="preserve">خط: نستعلیق و تحریری، کا: ایرج اعين، تا: 1324-1325ش؛ جلد: مقوا، 54گ، اندازه: 20</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مخ: 2 - 550]</w:t>
      </w:r>
    </w:p>
    <w:p>
      <w:pPr>
        <w:pStyle w:val="Heading3"/>
      </w:pPr>
      <w:bookmarkStart w:id="851" w:name="_Toc334"/>
      <w:r>
        <w:t>جغرافیای ایران / جغرافيا / فارسی</w:t>
      </w:r>
      <w:bookmarkEnd w:id="851"/>
    </w:p>
    <w:p>
      <w:pPr>
        <w:pStyle w:val="BookText"/>
      </w:pPr>
      <w:r>
        <w:rPr>
          <w:rFonts w:ascii="Times New Roman" w:hAnsi="Times New Roman" w:eastAsia="Times New Roman" w:cs="Times New Roman"/>
          <w:lang w:val="en-US" w:bidi="en-US"/>
          <w:color w:val="111111"/>
          <w:sz w:val="28"/>
          <w:szCs w:val="28"/>
          <w:rtl/>
        </w:rPr>
        <w:t xml:space="preserve">joqrāfīya-ye īrān</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9331</w:t>
      </w:r>
    </w:p>
    <w:p>
      <w:pPr>
        <w:pStyle w:val="BookText"/>
      </w:pPr>
      <w:r>
        <w:rPr>
          <w:rFonts w:ascii="IRNazanin" w:hAnsi="IRNazanin" w:eastAsia="IRNazanin" w:cs="IRNazanin"/>
          <w:lang w:bidi="fa-IR"/>
          <w:color w:val="111111"/>
          <w:sz w:val="28"/>
          <w:szCs w:val="28"/>
          <w:rtl/>
        </w:rPr>
        <w:t xml:space="preserve">آغاز: آذربایجان، ولایت آذربایجان واقع است در شمال غربی ایران که از طرف شمال متصل است بخاک روس.</w:t>
      </w:r>
    </w:p>
    <w:p>
      <w:pPr>
        <w:pStyle w:val="BookText"/>
      </w:pPr>
      <w:r>
        <w:rPr>
          <w:rFonts w:ascii="IRNazanin" w:hAnsi="IRNazanin" w:eastAsia="IRNazanin" w:cs="IRNazanin"/>
          <w:lang w:bidi="fa-IR"/>
          <w:color w:val="111111"/>
          <w:sz w:val="28"/>
          <w:szCs w:val="28"/>
          <w:rtl/>
        </w:rPr>
        <w:t xml:space="preserve">در این رساله مختصر ایالات ایران و مهمترین شهرهای هر ولایت و آنچه متعلق به تاریخ و خصوصیات عمرانی آن دارد، آمده و بیشتر کتاب یادداشت های پراکنده و ناقص است؛ خط: نسخ و نستعلیق، کاتب = مؤلف، بی تا؛ جلد: تیماج قهوه ای، 17گ، مختلف السطر، اندازه: 6/5</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24 - 124]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نسخه:6097</w:t>
      </w:r>
    </w:p>
    <w:p>
      <w:pPr>
        <w:pStyle w:val="BookText"/>
      </w:pPr>
      <w:r>
        <w:rPr>
          <w:rFonts w:ascii="IRNazanin" w:hAnsi="IRNazanin" w:eastAsia="IRNazanin" w:cs="IRNazanin"/>
          <w:lang w:bidi="fa-IR"/>
          <w:color w:val="111111"/>
          <w:sz w:val="28"/>
          <w:szCs w:val="28"/>
          <w:rtl/>
        </w:rPr>
        <w:t xml:space="preserve">آغاز: ایران از جهت شمال محدود است چون از مغرب به مشرق رویم برود ارس که آذربایجان را از خاک قفقازیه جدا می کند؛</w:t>
      </w:r>
    </w:p>
    <w:p>
      <w:pPr>
        <w:pStyle w:val="BookText"/>
      </w:pPr>
      <w:r>
        <w:rPr>
          <w:rFonts w:ascii="IRNazanin" w:hAnsi="IRNazanin" w:eastAsia="IRNazanin" w:cs="IRNazanin"/>
          <w:lang w:bidi="fa-IR"/>
          <w:color w:val="111111"/>
          <w:sz w:val="28"/>
          <w:szCs w:val="28"/>
          <w:rtl/>
        </w:rPr>
        <w:t xml:space="preserve">انجام: اگر خداوند تبارک و تعالی بخواهد و چشم زخم روز گار بگذارد</w:t>
      </w:r>
    </w:p>
    <w:p>
      <w:pPr>
        <w:pStyle w:val="BookText"/>
      </w:pPr>
      <w:r>
        <w:rPr>
          <w:rFonts w:ascii="IRNazanin" w:hAnsi="IRNazanin" w:eastAsia="IRNazanin" w:cs="IRNazanin"/>
          <w:lang w:bidi="fa-IR"/>
          <w:color w:val="111111"/>
          <w:sz w:val="28"/>
          <w:szCs w:val="28"/>
          <w:rtl/>
        </w:rPr>
        <w:t xml:space="preserve">جغرافیای مختصر ایران و خصوصیات هر یک از استانهای دوازده گانه آن را (طبق تقسیم اداری عصر مؤلف) گزارش کرده و در ماه رمضان 1322 به پایان برده است. آستانها (یا تقسیمات) دوازده گانه چنین است: آذربایجان، کردستان، لرستان، خوزستان، فارس، بلوچستان، کرمان، خراسان و سیستان، گرگان، مازندران، گیلان، عراق عجم؛ خط: نستعلیق، کاتب = مؤلف، بی تا، جلد: تیماج قهوه ای، 50گ، 12 سطر، اندازه: 11</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[ف:16-103]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مسجد اعظم؛ شماره نسخه:2387</w:t>
      </w:r>
    </w:p>
    <w:p>
      <w:pPr>
        <w:pStyle w:val="BookText"/>
      </w:pPr>
      <w:r>
        <w:rPr>
          <w:rFonts w:ascii="IRNazanin" w:hAnsi="IRNazanin" w:eastAsia="IRNazanin" w:cs="IRNazanin"/>
          <w:lang w:bidi="fa-IR"/>
          <w:color w:val="111111"/>
          <w:sz w:val="28"/>
          <w:szCs w:val="28"/>
          <w:rtl/>
        </w:rPr>
        <w:t xml:space="preserve">آغاز: بسمله حدود فعلیه ایران: ایران در جهت شمال محدود است (چون از مغرب بمشرق رویم) برود ارس که آذربایجان را از خاک قفقازیه جدا می کند بعد بخطی موهوم که از قره دونی واقع در؛</w:t>
      </w:r>
    </w:p>
    <w:p>
      <w:pPr>
        <w:pStyle w:val="BookText"/>
      </w:pPr>
      <w:r>
        <w:rPr>
          <w:rFonts w:ascii="IRNazanin" w:hAnsi="IRNazanin" w:eastAsia="IRNazanin" w:cs="IRNazanin"/>
          <w:lang w:bidi="fa-IR"/>
          <w:color w:val="111111"/>
          <w:sz w:val="28"/>
          <w:szCs w:val="28"/>
          <w:rtl/>
        </w:rPr>
        <w:t xml:space="preserve">انجام: باری فاضل آبش بمرداب گاوخونی واقع در جنوب شرقی اصفهان می ریزد، قمشه در جنوب این خاک قرار دارد و پاره ای علما بدانجا منسوبند.</w:t>
      </w:r>
    </w:p>
    <w:p>
      <w:pPr>
        <w:pStyle w:val="BookText"/>
      </w:pPr>
      <w:r>
        <w:rPr>
          <w:rFonts w:ascii="IRNazanin" w:hAnsi="IRNazanin" w:eastAsia="IRNazanin" w:cs="IRNazanin"/>
          <w:lang w:bidi="fa-IR"/>
          <w:color w:val="111111"/>
          <w:sz w:val="28"/>
          <w:szCs w:val="28"/>
          <w:rtl/>
        </w:rPr>
        <w:t xml:space="preserve">رساله ای کوتاه در بیان شهرها، کوه ها، رودخانه ها و قلعه ها و ... شهرستانهای ایران در عصر مظفری که به ترتیب از آذربایجان تا اصفهان نوشته شده و ظاهرا مؤلف قصد داشت که چندین دوره درباره جغرافیای ایران بنگارد که این کتاب دوره اول آن بوده است؛ خط: نستعلیق، كا: ابراهيم بن محمد علی، تا: 23 ربیع الاول 1322ق؛ جلد: تیماج سرخ، 66، 10 سطر، اندازه: 20</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مخ: 2 - 550]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تهران؛ دائرة المعارف، شماره نسخه:826</w:t>
      </w:r>
    </w:p>
    <w:p>
      <w:pPr>
        <w:pStyle w:val="BookText"/>
      </w:pPr>
      <w:r>
        <w:rPr>
          <w:rFonts w:ascii="IRNazanin" w:hAnsi="IRNazanin" w:eastAsia="IRNazanin" w:cs="IRNazanin"/>
          <w:lang w:bidi="fa-IR"/>
          <w:color w:val="111111"/>
          <w:sz w:val="28"/>
          <w:szCs w:val="28"/>
          <w:rtl/>
        </w:rPr>
        <w:t xml:space="preserve">آغاز: جغرافیای ایران. وجه تسمیه مملکت ما. عمده اسامی که تاکنون به مملکت ما داده شده عبارت است از ایران، فارس، عراق، بلاد العجم و غیره (بعضی از این اسامی اسم تمام ایران و بعضی اسامی قسمتهایی از آن است)؛ انجام: به دار المرز معروف شده بودند.</w:t>
      </w:r>
    </w:p>
    <w:p>
      <w:pPr>
        <w:pStyle w:val="BookText"/>
      </w:pPr>
      <w:r>
        <w:rPr>
          <w:rFonts w:ascii="IRNazanin" w:hAnsi="IRNazanin" w:eastAsia="IRNazanin" w:cs="IRNazanin"/>
          <w:lang w:bidi="fa-IR"/>
          <w:color w:val="111111"/>
          <w:sz w:val="28"/>
          <w:szCs w:val="28"/>
          <w:rtl/>
        </w:rPr>
        <w:t xml:space="preserve">با یادداشت علیرضا ثقفی نویسنده نسخه، که این کتاب از نگاشته های جناب آقا میرزا عباسخان معلم مدرسه مبارکه دارالفنون است و در پایان تاریخ انجام اواخر رجب 1338ق و امضای همان علیرضا ثقفی آمده است. کتاب درسی است، از جغرافیای سیاسی و طبیعی ایران، نگارنده درباره جمعیت ایران گوید: معلوم نیست، خود ایرانیان 30 کرور و اروپائیان 20 کرور دانند؛ خط: نستعلیق شکسته، كا: علیرضا ثقفی، تا: اواخر رجب 1338ق، کاغذ: فرنگی، جلد: تیماج سبز، 139، 14 سطر ( 15/5</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2 - 62]</w:t>
      </w:r>
    </w:p>
    <w:p>
      <w:pPr>
        <w:pStyle w:val="Heading3"/>
      </w:pPr>
      <w:bookmarkStart w:id="852" w:name="_Toc335"/>
      <w:r>
        <w:t>جغرافیای ایران و توران / جغرافيا / فارسی</w:t>
      </w:r>
      <w:bookmarkEnd w:id="852"/>
    </w:p>
    <w:p>
      <w:pPr>
        <w:pStyle w:val="BookText"/>
      </w:pPr>
      <w:r>
        <w:rPr>
          <w:rFonts w:ascii="Times New Roman" w:hAnsi="Times New Roman" w:eastAsia="Times New Roman" w:cs="Times New Roman"/>
          <w:lang w:val="en-US" w:bidi="en-US"/>
          <w:color w:val="111111"/>
          <w:sz w:val="28"/>
          <w:szCs w:val="28"/>
          <w:rtl/>
        </w:rPr>
        <w:t xml:space="preserve">joqrāfīya-ye īrān va tūrān</w:t>
      </w:r>
    </w:p>
    <w:p>
      <w:pPr>
        <w:pStyle w:val="BookText"/>
      </w:pPr>
      <w:r>
        <w:rPr>
          <w:rFonts w:ascii="IRNazanin" w:hAnsi="IRNazanin" w:eastAsia="IRNazanin" w:cs="IRNazanin"/>
          <w:lang w:bidi="fa-IR"/>
          <w:color w:val="111111"/>
          <w:sz w:val="28"/>
          <w:szCs w:val="28"/>
          <w:rtl/>
        </w:rPr>
        <w:t xml:space="preserve">ناصر الدين بن امیر معصوم، ق13 قمری</w:t>
      </w:r>
    </w:p>
    <w:p>
      <w:pPr>
        <w:pStyle w:val="BookText"/>
      </w:pPr>
      <w:r>
        <w:rPr>
          <w:rFonts w:ascii="Times New Roman" w:hAnsi="Times New Roman" w:eastAsia="Times New Roman" w:cs="Times New Roman"/>
          <w:lang w:val="en-US" w:bidi="en-US"/>
          <w:color w:val="111111"/>
          <w:sz w:val="28"/>
          <w:szCs w:val="28"/>
          <w:rtl/>
        </w:rPr>
        <w:t xml:space="preserve">nāser-od-dīn ebn-e amīr ma‘sūm (- 19c)</w:t>
      </w:r>
    </w:p>
    <w:p>
      <w:pPr>
        <w:pStyle w:val="BookText"/>
      </w:pPr>
      <w:r>
        <w:rPr>
          <w:rFonts w:ascii="IRNazanin" w:hAnsi="IRNazanin" w:eastAsia="IRNazanin" w:cs="IRNazanin"/>
          <w:lang w:bidi="fa-IR"/>
          <w:color w:val="111111"/>
          <w:sz w:val="28"/>
          <w:szCs w:val="28"/>
          <w:rtl/>
        </w:rPr>
        <w:t xml:space="preserve">آن را به خواهش محمد افندی عرفی ترجمان سرکار سلطان محمود خان عبدالحمید ساخته است.</w:t>
      </w:r>
    </w:p>
    <w:p>
      <w:pPr>
        <w:pStyle w:val="BookText"/>
      </w:pPr>
      <w:r>
        <w:rPr>
          <w:rFonts w:ascii="IRNazanin" w:hAnsi="IRNazanin" w:eastAsia="IRNazanin" w:cs="IRNazanin"/>
          <w:lang w:bidi="fa-IR"/>
          <w:color w:val="111111"/>
          <w:sz w:val="28"/>
          <w:szCs w:val="28"/>
          <w:rtl/>
        </w:rPr>
        <w:t xml:space="preserve">تهران: دانشگاه؛ شماره نسخه: 860_ف</w:t>
      </w:r>
    </w:p>
    <w:p>
      <w:pPr>
        <w:pStyle w:val="BookText"/>
      </w:pPr>
      <w:r>
        <w:rPr>
          <w:rFonts w:ascii="IRNazanin" w:hAnsi="IRNazanin" w:eastAsia="IRNazanin" w:cs="IRNazanin"/>
          <w:lang w:bidi="fa-IR"/>
          <w:color w:val="111111"/>
          <w:sz w:val="28"/>
          <w:szCs w:val="28"/>
          <w:rtl/>
        </w:rPr>
        <w:t xml:space="preserve">نسخه اصل: موزه بریتانیا 6711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 خط: نستعلیق، بی کا، تا: 1243ق، 24 گ، 21 سطر [فیلمها ف: 1- 67]</w:t>
      </w:r>
    </w:p>
    <w:p>
      <w:pPr>
        <w:pStyle w:val="Heading3"/>
      </w:pPr>
      <w:bookmarkStart w:id="853" w:name="_Toc336"/>
      <w:r>
        <w:t>جغرافیای بحرین / جغرافيا / فارسی</w:t>
      </w:r>
      <w:bookmarkEnd w:id="853"/>
    </w:p>
    <w:p>
      <w:pPr>
        <w:pStyle w:val="BookText"/>
      </w:pPr>
      <w:r>
        <w:rPr>
          <w:rFonts w:ascii="Times New Roman" w:hAnsi="Times New Roman" w:eastAsia="Times New Roman" w:cs="Times New Roman"/>
          <w:lang w:val="en-US" w:bidi="en-US"/>
          <w:color w:val="111111"/>
          <w:sz w:val="28"/>
          <w:szCs w:val="28"/>
          <w:rtl/>
        </w:rPr>
        <w:t xml:space="preserve">joqrāfīya-ye bahreyn</w:t>
      </w:r>
    </w:p>
    <w:p>
      <w:pPr>
        <w:pStyle w:val="BookText"/>
      </w:pPr>
      <w:r>
        <w:rPr>
          <w:rFonts w:ascii="IRNazanin" w:hAnsi="IRNazanin" w:eastAsia="IRNazanin" w:cs="IRNazanin"/>
          <w:lang w:bidi="fa-IR"/>
          <w:color w:val="111111"/>
          <w:sz w:val="28"/>
          <w:szCs w:val="28"/>
          <w:rtl/>
        </w:rPr>
        <w:t xml:space="preserve">تهران؛ مهدوی؛ شماره نسخه: 146/1</w:t>
      </w:r>
    </w:p>
    <w:p>
      <w:pPr>
        <w:pStyle w:val="BookText"/>
      </w:pPr>
      <w:r>
        <w:rPr>
          <w:rFonts w:ascii="IRNazanin" w:hAnsi="IRNazanin" w:eastAsia="IRNazanin" w:cs="IRNazanin"/>
          <w:lang w:bidi="fa-IR"/>
          <w:color w:val="111111"/>
          <w:sz w:val="28"/>
          <w:szCs w:val="28"/>
          <w:rtl/>
        </w:rPr>
        <w:t xml:space="preserve">خط: نستعلیق، بی کا، تا: قرن 14 [نشریه: 2 - 96]</w:t>
      </w:r>
    </w:p>
    <w:p>
      <w:pPr>
        <w:pStyle w:val="Heading3"/>
      </w:pPr>
      <w:bookmarkStart w:id="854" w:name="_Toc337"/>
      <w:r>
        <w:t>جغرافیای بروژ / جغرافيا / فارسی</w:t>
      </w:r>
      <w:bookmarkEnd w:id="854"/>
    </w:p>
    <w:p>
      <w:pPr>
        <w:pStyle w:val="BookText"/>
      </w:pPr>
      <w:r>
        <w:rPr>
          <w:rFonts w:ascii="Times New Roman" w:hAnsi="Times New Roman" w:eastAsia="Times New Roman" w:cs="Times New Roman"/>
          <w:lang w:val="en-US" w:bidi="en-US"/>
          <w:color w:val="111111"/>
          <w:sz w:val="28"/>
          <w:szCs w:val="28"/>
          <w:rtl/>
        </w:rPr>
        <w:t xml:space="preserve">joqrāfīya-ye brūž</w:t>
      </w:r>
    </w:p>
    <w:p>
      <w:pPr>
        <w:pStyle w:val="BookText"/>
      </w:pPr>
      <w:r>
        <w:rPr>
          <w:rFonts w:ascii="Amiri" w:hAnsi="Amiri" w:eastAsia="Amiri" w:cs="Amiri"/>
          <w:lang w:bidi="ar-SA"/>
          <w:color w:val="111111"/>
          <w:sz w:val="28"/>
          <w:szCs w:val="28"/>
          <w:rtl/>
        </w:rPr>
        <w:t xml:space="preserve">تاريخ تأليف: 1319ق</w:t>
      </w:r>
    </w:p>
    <w:p>
      <w:pPr>
        <w:pStyle w:val="BookText"/>
      </w:pPr>
      <w:r>
        <w:rPr>
          <w:rFonts w:ascii="IRNazanin" w:hAnsi="IRNazanin" w:eastAsia="IRNazanin" w:cs="IRNazanin"/>
          <w:lang w:bidi="fa-IR"/>
          <w:color w:val="111111"/>
          <w:sz w:val="28"/>
          <w:szCs w:val="28"/>
          <w:rtl/>
        </w:rPr>
        <w:t xml:space="preserve">شهر بروژ پایتخت فلاندر غربی واقع در فرانسه است. در این نسخه پس از بحث مفصلی در تاریخ این شهر و اینکه بانی آن چه کس بوده به جغرافیای طبیعی و اقتصادی و سیاسی محل در زمان تحریر می پردازد و این شهر را معرفی می کند.</w:t>
      </w:r>
    </w:p>
    <w:p>
      <w:pPr>
        <w:pStyle w:val="BookText"/>
      </w:pPr>
      <w:r>
        <w:rPr>
          <w:rFonts w:ascii="IRNazanin" w:hAnsi="IRNazanin" w:eastAsia="IRNazanin" w:cs="IRNazanin"/>
          <w:lang w:bidi="fa-IR"/>
          <w:color w:val="111111"/>
          <w:sz w:val="28"/>
          <w:szCs w:val="28"/>
          <w:rtl/>
        </w:rPr>
        <w:t xml:space="preserve">تهران؛ ملی؛ شماره نسخه: 1720</w:t>
      </w:r>
    </w:p>
    <w:p>
      <w:pPr>
        <w:pStyle w:val="BookText"/>
      </w:pPr>
      <w:r>
        <w:rPr>
          <w:rFonts w:ascii="IRNazanin" w:hAnsi="IRNazanin" w:eastAsia="IRNazanin" w:cs="IRNazanin"/>
          <w:lang w:bidi="fa-IR"/>
          <w:color w:val="111111"/>
          <w:sz w:val="28"/>
          <w:szCs w:val="28"/>
          <w:rtl/>
        </w:rPr>
        <w:t xml:space="preserve">آغاز: بسمله، مطالب تاریخی راجع باین کتاب، شهر بروژ که پایتخت ایالت فلاندر غربی؛ انجام: و هر مسافری که بتماشای مملکت بلژیکی می آید ممکن نیست بتماشای آن نرود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9" w:name="pg20375_229991"/>
    <w:bookmarkEnd w:id="99"/>
    <w:p>
      <w:pPr>
        <w:pStyle w:val="BookText"/>
      </w:pPr>
      <w:r>
        <w:rPr>
          <w:rFonts w:ascii="IRNazanin" w:hAnsi="IRNazanin" w:eastAsia="IRNazanin" w:cs="IRNazanin"/>
          <w:lang w:bidi="fa-IR"/>
          <w:color w:val="111111"/>
          <w:sz w:val="28"/>
          <w:szCs w:val="28"/>
          <w:rtl/>
        </w:rPr>
        <w:t xml:space="preserve">خط: نستعلیق، بی کا، تا: 1319ق، جا: تهران؛ کاغذ: فرنگی آبی، جلد: کاغذی عطف تیماج مشکی، 65گ، 15 سطر (26</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32</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4 - 187]</w:t>
      </w:r>
    </w:p>
    <w:p>
      <w:pPr>
        <w:pStyle w:val="Heading3"/>
      </w:pPr>
      <w:bookmarkStart w:id="855" w:name="_Toc338"/>
      <w:r>
        <w:t>جغرافیای بریتانیا = شرح قطعات مملکت انگلیس / اخلاق / فارسی</w:t>
      </w:r>
      <w:bookmarkEnd w:id="855"/>
    </w:p>
    <w:p>
      <w:pPr>
        <w:pStyle w:val="BookText"/>
      </w:pPr>
      <w:r>
        <w:rPr>
          <w:rFonts w:ascii="Times New Roman" w:hAnsi="Times New Roman" w:eastAsia="Times New Roman" w:cs="Times New Roman"/>
          <w:lang w:val="en-US" w:bidi="en-US"/>
          <w:color w:val="111111"/>
          <w:sz w:val="28"/>
          <w:szCs w:val="28"/>
          <w:rtl/>
        </w:rPr>
        <w:t xml:space="preserve">joqrāfīya-ye berītānīyā = š.-e qataʻāt-e mamlekat-e engelīs</w:t>
      </w:r>
    </w:p>
    <w:p>
      <w:pPr>
        <w:pStyle w:val="BookText"/>
      </w:pPr>
      <w:r>
        <w:rPr>
          <w:rFonts w:ascii="IRNazanin" w:hAnsi="IRNazanin" w:eastAsia="IRNazanin" w:cs="IRNazanin"/>
          <w:lang w:bidi="fa-IR"/>
          <w:color w:val="111111"/>
          <w:sz w:val="28"/>
          <w:szCs w:val="28"/>
          <w:rtl/>
        </w:rPr>
        <w:t xml:space="preserve">در این رساله شرح مملکت انگلیس و متصرفات آن کشور در اواسط قرن نوزدهم میلادی میلادی آمده و در آن از زمینه های فکر و فعالیتهای حکومت انگلستان برای نگهداری این متصرفات بحث شده است. اطلاعات جغرافیایی این رساله تا حدی ارزشمند است.</w:t>
      </w:r>
    </w:p>
    <w:p>
      <w:pPr>
        <w:pStyle w:val="BookText"/>
      </w:pPr>
      <w:r>
        <w:rPr>
          <w:rFonts w:ascii="IRNazanin" w:hAnsi="IRNazanin" w:eastAsia="IRNazanin" w:cs="IRNazanin"/>
          <w:lang w:bidi="fa-IR"/>
          <w:color w:val="111111"/>
          <w:sz w:val="28"/>
          <w:szCs w:val="28"/>
          <w:rtl/>
        </w:rPr>
        <w:t xml:space="preserve">تهران؛ ملی؛ شماره نسخه:527</w:t>
      </w:r>
    </w:p>
    <w:p>
      <w:pPr>
        <w:pStyle w:val="BookText"/>
      </w:pPr>
      <w:r>
        <w:rPr>
          <w:rFonts w:ascii="IRNazanin" w:hAnsi="IRNazanin" w:eastAsia="IRNazanin" w:cs="IRNazanin"/>
          <w:lang w:bidi="fa-IR"/>
          <w:color w:val="111111"/>
          <w:sz w:val="28"/>
          <w:szCs w:val="28"/>
          <w:rtl/>
        </w:rPr>
        <w:t xml:space="preserve">آغاز: تفصيل مملکتی که در تصرف اعليحضرت پادشاه انگلیس است. از یورپ ده مملکت؛ انجام: صدو بیست ملیان هنود بدهی سیصد و بیست ملیان سایر ملتها صد و شصت و نه مليان</w:t>
      </w:r>
    </w:p>
    <w:p>
      <w:pPr>
        <w:pStyle w:val="BookText"/>
      </w:pPr>
      <w:r>
        <w:rPr>
          <w:rFonts w:ascii="IRNazanin" w:hAnsi="IRNazanin" w:eastAsia="IRNazanin" w:cs="IRNazanin"/>
          <w:lang w:bidi="fa-IR"/>
          <w:color w:val="111111"/>
          <w:sz w:val="28"/>
          <w:szCs w:val="28"/>
          <w:rtl/>
        </w:rPr>
        <w:t xml:space="preserve">نام کتاب بر اساس فهرستواره منزوی 198/1 تصحیح شد؛ خط: نستعلیق، بی کا، تا: قرن 13، جا: تهران؛ کاغذ: فرنگی شکری، جلد: يوم روغنی، 52، 11 سطر (17</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16/5 </w:t>
      </w:r>
      <w:r>
        <w:rPr>
          <w:rFonts w:ascii="Times New Roman" w:hAnsi="Times New Roman" w:eastAsia="Times New Roman" w:cs="Times New Roman"/>
          <w:lang w:val="en-US" w:bidi="en-US"/>
          <w:color w:val="111111"/>
          <w:sz w:val="28"/>
          <w:szCs w:val="28"/>
          <w:rtl/>
        </w:rPr>
        <w:t xml:space="preserve">× 23/5 </w:t>
      </w:r>
      <w:r>
        <w:rPr>
          <w:rFonts w:ascii="IRNazanin" w:hAnsi="IRNazanin" w:eastAsia="IRNazanin" w:cs="IRNazanin"/>
          <w:lang w:bidi="fa-IR"/>
          <w:color w:val="111111"/>
          <w:sz w:val="28"/>
          <w:szCs w:val="28"/>
          <w:rtl/>
        </w:rPr>
        <w:t xml:space="preserve">سم [ف: 2 - 22]</w:t>
      </w:r>
    </w:p>
    <w:p>
      <w:pPr>
        <w:pStyle w:val="Heading3"/>
      </w:pPr>
      <w:bookmarkStart w:id="856" w:name="_Toc339"/>
      <w:r>
        <w:t>جغرافیای بلوچستان / جغرافيا / فارسی</w:t>
      </w:r>
      <w:bookmarkEnd w:id="856"/>
    </w:p>
    <w:p>
      <w:pPr>
        <w:pStyle w:val="BookText"/>
      </w:pPr>
      <w:r>
        <w:rPr>
          <w:rFonts w:ascii="Times New Roman" w:hAnsi="Times New Roman" w:eastAsia="Times New Roman" w:cs="Times New Roman"/>
          <w:lang w:val="en-US" w:bidi="en-US"/>
          <w:color w:val="111111"/>
          <w:sz w:val="28"/>
          <w:szCs w:val="28"/>
          <w:rtl/>
        </w:rPr>
        <w:t xml:space="preserve">joqrāfīya-ye balūčestān</w:t>
      </w:r>
    </w:p>
    <w:p>
      <w:pPr>
        <w:pStyle w:val="BookText"/>
      </w:pPr>
      <w:r>
        <w:rPr>
          <w:rFonts w:ascii="IRNazanin" w:hAnsi="IRNazanin" w:eastAsia="IRNazanin" w:cs="IRNazanin"/>
          <w:lang w:bidi="fa-IR"/>
          <w:color w:val="111111"/>
          <w:sz w:val="28"/>
          <w:szCs w:val="28"/>
          <w:rtl/>
        </w:rPr>
        <w:t xml:space="preserve">وزیری کرمانی، احمد علی بن علی محمد، - 1295 قمری</w:t>
      </w:r>
    </w:p>
    <w:p>
      <w:pPr>
        <w:pStyle w:val="BookText"/>
      </w:pPr>
      <w:r>
        <w:rPr>
          <w:rFonts w:ascii="Times New Roman" w:hAnsi="Times New Roman" w:eastAsia="Times New Roman" w:cs="Times New Roman"/>
          <w:lang w:val="en-US" w:bidi="en-US"/>
          <w:color w:val="111111"/>
          <w:sz w:val="28"/>
          <w:szCs w:val="28"/>
          <w:rtl/>
        </w:rPr>
        <w:t xml:space="preserve">vazīrī kermānī, ahmad ‘alī ebn-e ‘alī mohammad ( 1878)</w:t>
      </w:r>
    </w:p>
    <w:p>
      <w:pPr>
        <w:pStyle w:val="BookText"/>
      </w:pPr>
      <w:r>
        <w:rPr>
          <w:rFonts w:ascii="IRNazanin" w:hAnsi="IRNazanin" w:eastAsia="IRNazanin" w:cs="IRNazanin"/>
          <w:lang w:bidi="fa-IR"/>
          <w:color w:val="111111"/>
          <w:sz w:val="28"/>
          <w:szCs w:val="28"/>
          <w:rtl/>
        </w:rPr>
        <w:t xml:space="preserve">این کتاب در زمان ناصرالدین شاه قاجار در یک آغاز و چهار «فصل» و یک انجام درباره جغرافیای بلوچستان به این شرح آمده: آغاز: در حدود این قطعه بلوچستان که از سموت اربعه به کدام خاک منتهی می شود؛ فصل 1. طول بلوچستان و قرائی که در طول آن واقع است؛ 2. عرض بلوچستان و آبادانی آن؛ 3. شرح دهاتی که خارج از این طول و عرض است؛ 4. تاریخ بلوچستان به طریق اختصار انجام؛ در حال مصنف بر وجه اجمال و اختصار. صفحات آخر این رساله مبحثی از کارهای محمد اسمعیل خان وكيل الملک در آبادانی کرمان و بلوچستان دارد.</w:t>
      </w:r>
    </w:p>
    <w:p>
      <w:pPr>
        <w:pStyle w:val="BookText"/>
      </w:pPr>
      <w:r>
        <w:rPr>
          <w:rFonts w:ascii="IRNazanin" w:hAnsi="IRNazanin" w:eastAsia="IRNazanin" w:cs="IRNazanin"/>
          <w:lang w:bidi="fa-IR"/>
          <w:color w:val="111111"/>
          <w:sz w:val="28"/>
          <w:szCs w:val="28"/>
          <w:rtl/>
        </w:rPr>
        <w:t xml:space="preserve">تهران، انجمن آثار و مفاخر فرهنگی؛ شماره نسخه:56</w:t>
      </w:r>
    </w:p>
    <w:p>
      <w:pPr>
        <w:pStyle w:val="BookText"/>
      </w:pPr>
      <w:r>
        <w:rPr>
          <w:rFonts w:ascii="IRNazanin" w:hAnsi="IRNazanin" w:eastAsia="IRNazanin" w:cs="IRNazanin"/>
          <w:lang w:bidi="fa-IR"/>
          <w:color w:val="111111"/>
          <w:sz w:val="28"/>
          <w:szCs w:val="28"/>
          <w:rtl/>
        </w:rPr>
        <w:t xml:space="preserve">آغاز: بسمله - بعد التحمید و ... سپاس ایزد را که ممالک محروسه ایران بوجود مبارک اعلی؛ انجام: جرح و تعدیل از ملاحظه کنندگان عذر میخواهم العفو عند كرام الناس مقبول.</w:t>
      </w:r>
    </w:p>
    <w:p>
      <w:pPr>
        <w:pStyle w:val="BookText"/>
      </w:pPr>
      <w:r>
        <w:rPr>
          <w:rFonts w:ascii="IRNazanin" w:hAnsi="IRNazanin" w:eastAsia="IRNazanin" w:cs="IRNazanin"/>
          <w:lang w:bidi="fa-IR"/>
          <w:color w:val="111111"/>
          <w:sz w:val="28"/>
          <w:szCs w:val="28"/>
          <w:rtl/>
        </w:rPr>
        <w:t xml:space="preserve">خط: شکسته، بی کا، تا: محتملا قرن 14؛ محشی؛ کاغذ: فرنگی الوان، جلد: ترمه عطف چرمی، 340 ص، 8 سطر (15</w:t>
      </w:r>
      <w:r>
        <w:rPr>
          <w:rFonts w:ascii="Times New Roman" w:hAnsi="Times New Roman" w:eastAsia="Times New Roman" w:cs="Times New Roman"/>
          <w:lang w:val="en-US" w:bidi="en-US"/>
          <w:color w:val="111111"/>
          <w:sz w:val="28"/>
          <w:szCs w:val="28"/>
          <w:rtl/>
        </w:rPr>
        <w:t xml:space="preserve">x7/5 )</w:t>
      </w:r>
      <w:r>
        <w:rPr>
          <w:rFonts w:ascii="IRNazanin" w:hAnsi="IRNazanin" w:eastAsia="IRNazanin" w:cs="IRNazanin"/>
          <w:lang w:bidi="fa-IR"/>
          <w:color w:val="111111"/>
          <w:sz w:val="28"/>
          <w:szCs w:val="28"/>
          <w:rtl/>
        </w:rPr>
        <w:t xml:space="preserve">، اندازه: 12/5 </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93]</w:t>
      </w:r>
    </w:p>
    <w:p>
      <w:pPr>
        <w:pStyle w:val="Heading3"/>
      </w:pPr>
      <w:bookmarkStart w:id="857" w:name="_Toc340"/>
      <w:r>
        <w:t>جغرافیای بنادر جنوب / جغرافيا / فارسی</w:t>
      </w:r>
      <w:bookmarkEnd w:id="857"/>
    </w:p>
    <w:p>
      <w:pPr>
        <w:pStyle w:val="BookText"/>
      </w:pPr>
      <w:r>
        <w:rPr>
          <w:rFonts w:ascii="Times New Roman" w:hAnsi="Times New Roman" w:eastAsia="Times New Roman" w:cs="Times New Roman"/>
          <w:lang w:val="en-US" w:bidi="en-US"/>
          <w:color w:val="111111"/>
          <w:sz w:val="28"/>
          <w:szCs w:val="28"/>
          <w:rtl/>
        </w:rPr>
        <w:t xml:space="preserve">joqrāfīya-ye banāder-e jonūb</w:t>
      </w:r>
    </w:p>
    <w:p>
      <w:pPr>
        <w:pStyle w:val="BookText"/>
      </w:pPr>
      <w:r>
        <w:rPr>
          <w:rFonts w:ascii="IRNazanin" w:hAnsi="IRNazanin" w:eastAsia="IRNazanin" w:cs="IRNazanin"/>
          <w:lang w:bidi="fa-IR"/>
          <w:color w:val="111111"/>
          <w:sz w:val="28"/>
          <w:szCs w:val="28"/>
          <w:rtl/>
        </w:rPr>
        <w:t xml:space="preserve">از ناشناس که بایستی از روزگار ناصرالدین شاه (1246 _ 1313ق) باشد. در دو «باب» و هر یک در چند فصل»: باب 1. بنادر سواحل از محمره تا بندر مینا؛ باب 2. جزایر خلیج فارس. فصل یکم از باب یکم محمره. پس از فصل يکم عنوانها بیشتر با «حقایق نگاری» آغاز می شود: حقایق نگاری بندر معشور، حقایق نگاری بندر هندیان، حقایق نگاری بندر دیلم، حقایق نگاری جزایری که به مجازات معشور و هندیان و دیلم واقع است ... بندرها: محمره، معشور، هندیان، دیلم، کناوه و زهاب، ریک، ابو مشر (؟)، کنگان، بتسک، طاهری، علو، يو، نخیلو، جره، چیرو، قلات، بندر چه جره، قاونا، چارک، حسنیا، معز، دوان، سناس، لنگه، خمیر، عباسی، مینا. جزیره ها: دیرو، بنه، فارسی، عربی، کرون، کریان، حبه، هر کرس، حرو، خارک، خار کو، بحرین، شیخ شعیب، هندراثی، قیس، فرو، سری، هورموز، قشم، نارک، هنکام، کتاب بسیار ارزشمند. (احمد منزوی)</w:t>
      </w:r>
    </w:p>
    <w:p>
      <w:pPr>
        <w:pStyle w:val="BookText"/>
      </w:pPr>
      <w:r>
        <w:rPr>
          <w:rFonts w:ascii="IRNazanin" w:hAnsi="IRNazanin" w:eastAsia="IRNazanin" w:cs="IRNazanin"/>
          <w:lang w:bidi="fa-IR"/>
          <w:color w:val="111111"/>
          <w:sz w:val="28"/>
          <w:szCs w:val="28"/>
          <w:rtl/>
        </w:rPr>
        <w:t xml:space="preserve">آغاز: باب اول در حقیقت و چگونگی بنادر واقعه در سواحل دریای پارس.</w:t>
      </w:r>
    </w:p>
    <w:p>
      <w:pPr>
        <w:pStyle w:val="BookText"/>
      </w:pPr>
      <w:r>
        <w:rPr>
          <w:rFonts w:ascii="IRNazanin" w:hAnsi="IRNazanin" w:eastAsia="IRNazanin" w:cs="IRNazanin"/>
          <w:lang w:bidi="fa-IR"/>
          <w:color w:val="111111"/>
          <w:sz w:val="28"/>
          <w:szCs w:val="28"/>
          <w:rtl/>
        </w:rPr>
        <w:t xml:space="preserve">انجام: که بر خواننده مجهول نماند؛</w:t>
      </w:r>
    </w:p>
    <w:p>
      <w:pPr>
        <w:pStyle w:val="BookText"/>
      </w:pPr>
      <w:r>
        <w:rPr>
          <w:rFonts w:ascii="IRNazanin" w:hAnsi="IRNazanin" w:eastAsia="IRNazanin" w:cs="IRNazanin"/>
          <w:lang w:bidi="fa-IR"/>
          <w:color w:val="111111"/>
          <w:sz w:val="28"/>
          <w:szCs w:val="28"/>
          <w:rtl/>
        </w:rPr>
        <w:t xml:space="preserve">تهران؛ ملک؛ شماره نسخه: 681</w:t>
      </w:r>
    </w:p>
    <w:p>
      <w:pPr>
        <w:pStyle w:val="BookText"/>
      </w:pPr>
      <w:r>
        <w:rPr>
          <w:rFonts w:ascii="IRNazanin" w:hAnsi="IRNazanin" w:eastAsia="IRNazanin" w:cs="IRNazanin"/>
          <w:lang w:bidi="fa-IR"/>
          <w:color w:val="111111"/>
          <w:sz w:val="28"/>
          <w:szCs w:val="28"/>
          <w:rtl/>
        </w:rPr>
        <w:t xml:space="preserve">آغاز: بسمله. باب اول. در حقیقت و چگونگی بنادر واقعه در سواحل دریای فارس. از بندر محمره که در کنار شط کارون واقع است تا بندر مینا که در کنار رودی واقع است که مبدا آن را زاینده رود اصفهان دانسته اند؛ انجام: از بندر معشور تا مینا و مضافات آن، آنچه به حساب آمده چهار صد و هفتاد چهل (چنین) و هشت فرسخ که تمامی آنها چهارصد و هفتاد فرسنگ، با مضافات مینا، تحریر بافت که بر خواننده مجهول نماند. حرره العبد المذنب عباسقلی تفرشی البازرجاني في شهر ذيقعده 1315.</w:t>
      </w:r>
    </w:p>
    <w:p>
      <w:pPr>
        <w:pStyle w:val="BookText"/>
      </w:pPr>
      <w:r>
        <w:rPr>
          <w:rFonts w:ascii="IRNazanin" w:hAnsi="IRNazanin" w:eastAsia="IRNazanin" w:cs="IRNazanin"/>
          <w:lang w:bidi="fa-IR"/>
          <w:color w:val="111111"/>
          <w:sz w:val="28"/>
          <w:szCs w:val="28"/>
          <w:rtl/>
        </w:rPr>
        <w:t xml:space="preserve">خط: شکسته نستعلیق، كا: عباسقلی تفرشی بازرجانی [که می تواند مؤلف نیز باشد]، تا: ذیقعده 1315ق؛ کاغذ: کاغذ فرنگی، جلد: میشن قهوه ای، 64گ، 16 سطر، اندازه: 21</w:t>
      </w:r>
      <w:r>
        <w:rPr>
          <w:rFonts w:ascii="Times New Roman" w:hAnsi="Times New Roman" w:eastAsia="Times New Roman" w:cs="Times New Roman"/>
          <w:lang w:val="en-US" w:bidi="en-US"/>
          <w:color w:val="111111"/>
          <w:sz w:val="28"/>
          <w:szCs w:val="28"/>
          <w:rtl/>
        </w:rPr>
        <w:t xml:space="preserve">×13/7 </w:t>
      </w:r>
      <w:r>
        <w:rPr>
          <w:rFonts w:ascii="IRNazanin" w:hAnsi="IRNazanin" w:eastAsia="IRNazanin" w:cs="IRNazanin"/>
          <w:lang w:bidi="fa-IR"/>
          <w:color w:val="111111"/>
          <w:sz w:val="28"/>
          <w:szCs w:val="28"/>
          <w:rtl/>
        </w:rPr>
        <w:t xml:space="preserve">سم [ف: 2 - 182]</w:t>
      </w:r>
    </w:p>
    <w:p>
      <w:pPr>
        <w:pStyle w:val="BookText"/>
      </w:pPr>
      <w:r>
        <w:rPr>
          <w:rFonts w:ascii="IRNazanin" w:hAnsi="IRNazanin" w:eastAsia="IRNazanin" w:cs="IRNazanin"/>
          <w:lang w:bidi="fa-IR"/>
          <w:color w:val="111111"/>
          <w:sz w:val="28"/>
          <w:szCs w:val="28"/>
          <w:rtl/>
        </w:rPr>
        <w:t xml:space="preserve">تهران؛ دائرة المعارف؛ شماره نسخه:426-عکسی</w:t>
      </w:r>
    </w:p>
    <w:p>
      <w:pPr>
        <w:pStyle w:val="BookText"/>
      </w:pPr>
      <w:r>
        <w:rPr>
          <w:rFonts w:ascii="IRNazanin" w:hAnsi="IRNazanin" w:eastAsia="IRNazanin" w:cs="IRNazanin"/>
          <w:lang w:bidi="fa-IR"/>
          <w:color w:val="111111"/>
          <w:sz w:val="28"/>
          <w:szCs w:val="28"/>
          <w:rtl/>
        </w:rPr>
        <w:t xml:space="preserve">اصل نسخه: همان نسخه بالا [عکسی ف: 2 - 83]</w:t>
      </w:r>
    </w:p>
    <w:p>
      <w:pPr>
        <w:pStyle w:val="Heading3"/>
      </w:pPr>
      <w:bookmarkStart w:id="858" w:name="_Toc341"/>
      <w:r>
        <w:t>جغرافیای تاریخی (ترجمه) / جغرافيا / فارسی</w:t>
      </w:r>
      <w:bookmarkEnd w:id="858"/>
    </w:p>
    <w:p>
      <w:pPr>
        <w:pStyle w:val="BookText"/>
      </w:pPr>
      <w:r>
        <w:rPr>
          <w:rFonts w:ascii="Times New Roman" w:hAnsi="Times New Roman" w:eastAsia="Times New Roman" w:cs="Times New Roman"/>
          <w:lang w:val="en-US" w:bidi="en-US"/>
          <w:color w:val="111111"/>
          <w:sz w:val="28"/>
          <w:szCs w:val="28"/>
          <w:rtl/>
        </w:rPr>
        <w:t xml:space="preserve">joqrāfīya-ye tārīxī (t.)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00" w:name="pg20375_229992"/>
    <w:bookmarkEnd w:id="100"/>
    <w:p>
      <w:pPr>
        <w:pStyle w:val="BookText"/>
      </w:pPr>
      <w:r>
        <w:rPr>
          <w:rFonts w:ascii="IRNazanin" w:hAnsi="IRNazanin" w:eastAsia="IRNazanin" w:cs="IRNazanin"/>
          <w:lang w:bidi="fa-IR"/>
          <w:color w:val="111111"/>
          <w:sz w:val="28"/>
          <w:szCs w:val="28"/>
          <w:rtl/>
        </w:rPr>
        <w:t xml:space="preserve">آبه گلتیه</w:t>
      </w:r>
    </w:p>
    <w:p>
      <w:pPr>
        <w:pStyle w:val="BookText"/>
      </w:pPr>
      <w:r>
        <w:rPr>
          <w:rFonts w:ascii="Times New Roman" w:hAnsi="Times New Roman" w:eastAsia="Times New Roman" w:cs="Times New Roman"/>
          <w:lang w:val="en-US" w:bidi="en-US"/>
          <w:color w:val="111111"/>
          <w:sz w:val="28"/>
          <w:szCs w:val="28"/>
          <w:rtl/>
        </w:rPr>
        <w:t xml:space="preserve">ābe goltīye</w:t>
      </w:r>
    </w:p>
    <w:p>
      <w:pPr>
        <w:pStyle w:val="BookText"/>
      </w:pPr>
      <w:r>
        <w:rPr>
          <w:rFonts w:ascii="IRNazanin" w:hAnsi="IRNazanin" w:eastAsia="IRNazanin" w:cs="IRNazanin"/>
          <w:lang w:bidi="fa-IR"/>
          <w:color w:val="111111"/>
          <w:sz w:val="28"/>
          <w:szCs w:val="28"/>
          <w:rtl/>
        </w:rPr>
        <w:t xml:space="preserve">مترجم: مترجم، علی بن محمد اسماعيل، ق14 قمری</w:t>
      </w:r>
    </w:p>
    <w:p>
      <w:pPr>
        <w:pStyle w:val="BookText"/>
      </w:pPr>
      <w:r>
        <w:rPr>
          <w:rFonts w:ascii="IRNazanin" w:hAnsi="IRNazanin" w:eastAsia="IRNazanin" w:cs="IRNazanin"/>
          <w:lang w:bidi="fa-IR"/>
          <w:color w:val="111111"/>
          <w:sz w:val="28"/>
          <w:szCs w:val="28"/>
          <w:rtl/>
        </w:rPr>
        <w:t xml:space="preserve">این کتاب، که از نخستین کارها در زمینه جغرافیای تاریخی عالم به فارسی است، حاوی اطلاعات جالب توجهی درباره کشورهای پنج قاره عالم است. در این کتاب کشورهایی شرح داده می شوند که امروز از حيث مختصات جغرافی کاملا تغییر شکل پیدا کرده اند.</w:t>
      </w:r>
    </w:p>
    <w:p>
      <w:pPr>
        <w:pStyle w:val="BookText"/>
      </w:pPr>
      <w:r>
        <w:rPr>
          <w:rFonts w:ascii="IRNazanin" w:hAnsi="IRNazanin" w:eastAsia="IRNazanin" w:cs="IRNazanin"/>
          <w:lang w:bidi="fa-IR"/>
          <w:color w:val="111111"/>
          <w:sz w:val="28"/>
          <w:szCs w:val="28"/>
          <w:rtl/>
        </w:rPr>
        <w:t xml:space="preserve">آغاز: ترجمه جغرافیای تاریخی آبه گلتیه. ملاحظات کلیه در باب اروپا و محصول و ساکنین و طوائف و السنه و مذاهب و دول آن.</w:t>
      </w:r>
    </w:p>
    <w:p>
      <w:pPr>
        <w:pStyle w:val="BookText"/>
      </w:pPr>
      <w:r>
        <w:rPr>
          <w:rFonts w:ascii="IRNazanin" w:hAnsi="IRNazanin" w:eastAsia="IRNazanin" w:cs="IRNazanin"/>
          <w:lang w:bidi="fa-IR"/>
          <w:color w:val="111111"/>
          <w:sz w:val="28"/>
          <w:szCs w:val="28"/>
          <w:rtl/>
        </w:rPr>
        <w:t xml:space="preserve">انجام: می توان جزیره کر کلان یا دز و لاسین و سایر زمینهائی را که در منجمد جنوبی کشف شده اند جزء اقیانوس محسوب داشت این جزایر غیر مسكون بوده یا قابل سکنی نیستند.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462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13، جا؛ تهران؛ با سرلوح مذهب، مجدول؛ کاغذ: فرنگی آبی، جلد: تیماج قرمز، 274گ، 12 سطر ( 13/5</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1- 447]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اصفهان؛ صارم الدوله (كتابخانه فرهنگ اصفهان)؛ شماره نسخه: 878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جمعه 29 رجب 1307ق؛ 297، 13 سطر، اندازه: 22</w:t>
      </w:r>
      <w:r>
        <w:rPr>
          <w:rFonts w:ascii="Times New Roman" w:hAnsi="Times New Roman" w:eastAsia="Times New Roman" w:cs="Times New Roman"/>
          <w:lang w:val="en-US" w:bidi="en-US"/>
          <w:color w:val="111111"/>
          <w:sz w:val="28"/>
          <w:szCs w:val="28"/>
          <w:rtl/>
        </w:rPr>
        <w:t xml:space="preserve">×36</w:t>
      </w:r>
      <w:r>
        <w:rPr>
          <w:rFonts w:ascii="IRNazanin" w:hAnsi="IRNazanin" w:eastAsia="IRNazanin" w:cs="IRNazanin"/>
          <w:lang w:bidi="fa-IR"/>
          <w:color w:val="111111"/>
          <w:sz w:val="28"/>
          <w:szCs w:val="28"/>
          <w:rtl/>
        </w:rPr>
        <w:t xml:space="preserve">سم [ف: - 22]</w:t>
      </w:r>
    </w:p>
    <w:p>
      <w:pPr>
        <w:pStyle w:val="Heading3"/>
      </w:pPr>
      <w:bookmarkStart w:id="859" w:name="_Toc342"/>
      <w:r>
        <w:t>جغرافیای تاریخی مازندران / جغرافيا / فارسی</w:t>
      </w:r>
      <w:bookmarkEnd w:id="859"/>
    </w:p>
    <w:p>
      <w:pPr>
        <w:pStyle w:val="BookText"/>
      </w:pPr>
      <w:r>
        <w:rPr>
          <w:rFonts w:ascii="Times New Roman" w:hAnsi="Times New Roman" w:eastAsia="Times New Roman" w:cs="Times New Roman"/>
          <w:lang w:val="en-US" w:bidi="en-US"/>
          <w:color w:val="111111"/>
          <w:sz w:val="28"/>
          <w:szCs w:val="28"/>
          <w:rtl/>
        </w:rPr>
        <w:t xml:space="preserve">joqrafiya-ye tarixi-ye mazandaran</w:t>
      </w:r>
    </w:p>
    <w:p>
      <w:pPr>
        <w:pStyle w:val="BookText"/>
      </w:pPr>
      <w:r>
        <w:rPr>
          <w:rFonts w:ascii="IRNazanin" w:hAnsi="IRNazanin" w:eastAsia="IRNazanin" w:cs="IRNazanin"/>
          <w:lang w:bidi="fa-IR"/>
          <w:color w:val="111111"/>
          <w:sz w:val="28"/>
          <w:szCs w:val="28"/>
          <w:rtl/>
        </w:rPr>
        <w:t xml:space="preserve">مهندس محمد میرزا، ق13 قمری</w:t>
      </w:r>
    </w:p>
    <w:p>
      <w:pPr>
        <w:pStyle w:val="BookText"/>
      </w:pPr>
      <w:r>
        <w:rPr>
          <w:rFonts w:ascii="Times New Roman" w:hAnsi="Times New Roman" w:eastAsia="Times New Roman" w:cs="Times New Roman"/>
          <w:lang w:val="en-US" w:bidi="en-US"/>
          <w:color w:val="111111"/>
          <w:sz w:val="28"/>
          <w:szCs w:val="28"/>
          <w:rtl/>
        </w:rPr>
        <w:t xml:space="preserve">mohandes, mohammad mīrzā (- 19c)</w:t>
      </w:r>
    </w:p>
    <w:p>
      <w:pPr>
        <w:pStyle w:val="BookText"/>
      </w:pPr>
      <w:r>
        <w:rPr>
          <w:rFonts w:ascii="Amiri" w:hAnsi="Amiri" w:eastAsia="Amiri" w:cs="Amiri"/>
          <w:lang w:bidi="ar-SA"/>
          <w:color w:val="111111"/>
          <w:sz w:val="28"/>
          <w:szCs w:val="28"/>
          <w:rtl/>
        </w:rPr>
        <w:t xml:space="preserve">تاريخ تأليف: 1301 ق</w:t>
      </w:r>
    </w:p>
    <w:p>
      <w:pPr>
        <w:pStyle w:val="BookText"/>
      </w:pPr>
      <w:r>
        <w:rPr>
          <w:rFonts w:ascii="IRNazanin" w:hAnsi="IRNazanin" w:eastAsia="IRNazanin" w:cs="IRNazanin"/>
          <w:lang w:bidi="fa-IR"/>
          <w:color w:val="111111"/>
          <w:sz w:val="28"/>
          <w:szCs w:val="28"/>
          <w:rtl/>
        </w:rPr>
        <w:t xml:space="preserve">سفرنامه مانند است با شماره گذاری مطلب ها که به 283 می رسد.</w:t>
      </w:r>
    </w:p>
    <w:p>
      <w:pPr>
        <w:pStyle w:val="BookText"/>
      </w:pPr>
      <w:r>
        <w:rPr>
          <w:rFonts w:ascii="IRNazanin" w:hAnsi="IRNazanin" w:eastAsia="IRNazanin" w:cs="IRNazanin"/>
          <w:lang w:bidi="fa-IR"/>
          <w:color w:val="111111"/>
          <w:sz w:val="28"/>
          <w:szCs w:val="28"/>
          <w:rtl/>
        </w:rPr>
        <w:t xml:space="preserve">تهران؛ ملک؛ شماره نسخه: 698/1</w:t>
      </w:r>
    </w:p>
    <w:p>
      <w:pPr>
        <w:pStyle w:val="BookText"/>
      </w:pPr>
      <w:r>
        <w:rPr>
          <w:rFonts w:ascii="IRNazanin" w:hAnsi="IRNazanin" w:eastAsia="IRNazanin" w:cs="IRNazanin"/>
          <w:lang w:bidi="fa-IR"/>
          <w:color w:val="111111"/>
          <w:sz w:val="28"/>
          <w:szCs w:val="28"/>
          <w:rtl/>
        </w:rPr>
        <w:t xml:space="preserve">كاتب = مؤلف، تا: 1301ق؛ کاغذ: فرنگی، جلد: میشن قهوه ای، 7 سطر [ف: 5 - 156]</w:t>
      </w:r>
    </w:p>
    <w:p>
      <w:pPr>
        <w:pStyle w:val="Heading3"/>
      </w:pPr>
      <w:bookmarkStart w:id="860" w:name="_Toc343"/>
      <w:r>
        <w:t>جغرافیای تاریخی مدينة السادات زواره = روزنه ای به کویر / جغرافيا / فارسی</w:t>
      </w:r>
      <w:bookmarkEnd w:id="860"/>
    </w:p>
    <w:p>
      <w:pPr>
        <w:pStyle w:val="BookText"/>
      </w:pPr>
      <w:r>
        <w:rPr>
          <w:rFonts w:ascii="Times New Roman" w:hAnsi="Times New Roman" w:eastAsia="Times New Roman" w:cs="Times New Roman"/>
          <w:lang w:val="en-US" w:bidi="en-US"/>
          <w:color w:val="111111"/>
          <w:sz w:val="28"/>
          <w:szCs w:val="28"/>
          <w:rtl/>
        </w:rPr>
        <w:t xml:space="preserve">joqrāfīya-ye tārīxī-ye madīnat-os sādāt-e zavvāre = rowzane’ī be kavīr</w:t>
      </w:r>
    </w:p>
    <w:p>
      <w:pPr>
        <w:pStyle w:val="BookText"/>
      </w:pPr>
      <w:r>
        <w:rPr>
          <w:rFonts w:ascii="IRNazanin" w:hAnsi="IRNazanin" w:eastAsia="IRNazanin" w:cs="IRNazanin"/>
          <w:lang w:bidi="fa-IR"/>
          <w:color w:val="111111"/>
          <w:sz w:val="28"/>
          <w:szCs w:val="28"/>
          <w:rtl/>
        </w:rPr>
        <w:t xml:space="preserve">عظیمی، محمد، 1308 شمسی</w:t>
      </w:r>
    </w:p>
    <w:p>
      <w:pPr>
        <w:pStyle w:val="BookText"/>
      </w:pPr>
      <w:r>
        <w:rPr>
          <w:rFonts w:ascii="Times New Roman" w:hAnsi="Times New Roman" w:eastAsia="Times New Roman" w:cs="Times New Roman"/>
          <w:lang w:val="en-US" w:bidi="en-US"/>
          <w:color w:val="111111"/>
          <w:sz w:val="28"/>
          <w:szCs w:val="28"/>
          <w:rtl/>
        </w:rPr>
        <w:t xml:space="preserve">azimi, mohammad (1929 -</w:t>
      </w:r>
    </w:p>
    <w:p>
      <w:pPr>
        <w:pStyle w:val="BookText"/>
      </w:pPr>
      <w:r>
        <w:rPr>
          <w:rFonts w:ascii="IRNazanin" w:hAnsi="IRNazanin" w:eastAsia="IRNazanin" w:cs="IRNazanin"/>
          <w:lang w:bidi="fa-IR"/>
          <w:color w:val="111111"/>
          <w:sz w:val="28"/>
          <w:szCs w:val="28"/>
          <w:rtl/>
        </w:rPr>
        <w:t xml:space="preserve">دارای «مقدمه» و بیست و هشت «فصل»: 1. سوابق اسطوره ای؛ 2. مراسم عید نوروز، 3. جغرافیای طبیعی زواره در تقسیمات کشوری؛ 4. طرح تثبیت شن های روان؛ 5. حیوانات وحشی و اهلی؛ 6. جغرافیای انسانی، جمعیت و نژاد، تاریخچه سادات طباطبا، وجه تسمیه آنها ...7؛. منابع آب مصرفی در منطقه؛ 8 اقدامات اساسی برای تهیه آب مصرفی در خانه ها و آب آشامیدنی؛ 9. اقتصاد کشاورزی؛ 10. اقتصاد صنعتی؛ 11. مشاغل ثانوی؛ 12. بنای قلعه ها؛ 13. مکتب خانه ها؛ 14. تحول در امر آموزش و پرورش؛ 15. خدمات دولتی؛ 16. شعر و شاعری؛ 17. وقایع مختلف تاریخی؛ 18. ناامنی و یاغیگری ها؛ 19. اوضاع سیاسی زواره؛ 20. علماء، فقها و دانشمندان؛ 21. نویسندگان و ناشران معاصر؛ 22. حکما، اطبا و پزشکان؛ 23. عرفا؛ 24. فصول سالیانه؛ 25. مردی با چند هنر ویچ من؛ 26. خانواده های مشهور زواره؛ 27. منازعات محلی؛ 28. انقلاب اسلامی در زواره. مؤلف در پایان به زندگی نامه خود اشاره کرده و فهرست مآخذ کتبی و شفاهی را آورده است. مؤلف، این اثر را در سال 1367ش در ده نسخه تکثير نموده و به عده ای از فضلاء و علاقه مندان داد و بار دیگر با تصحیح و افزودن فصولی جدید (جمعا 28 فصل و 68 حکایت مستند و 100 قطعه عكس) در سال 1371ش در 5 نسخه تکثیر کرده و نسخه ای از آن را به کتابخانه حاضر فرستاده است. در ابتدای کتاب مقدمه استاد باستانی پاریزی، تقریظ دکتر سید محمد علی احسانی طباطبایی، نامه محمد حسین جعفری، مقدمه دکتر خلیل الله امینی قمشه ای، مقدمه آقای سید حسین احسانی، تقریظ حاج سید علی اکبر فتوحی زواره ای و اشعاری از سید محمد کاظم مداح بیدل گرگانی و میرزا احمد عظیمی شهرابی درج شده است. فهرست تفصیلی مطالب کتاب، در آغاز نسخه آمده است.</w:t>
      </w:r>
    </w:p>
    <w:p>
      <w:pPr>
        <w:pStyle w:val="BookText"/>
      </w:pPr>
      <w:r>
        <w:rPr>
          <w:rFonts w:ascii="IRNazanin" w:hAnsi="IRNazanin" w:eastAsia="IRNazanin" w:cs="IRNazanin"/>
          <w:lang w:bidi="fa-IR"/>
          <w:color w:val="111111"/>
          <w:sz w:val="28"/>
          <w:szCs w:val="28"/>
          <w:rtl/>
        </w:rPr>
        <w:t xml:space="preserve">قم؛ مرعشی؛ شماره نسخه: 1562 عکسی</w:t>
      </w:r>
    </w:p>
    <w:p>
      <w:pPr>
        <w:pStyle w:val="BookText"/>
      </w:pPr>
      <w:r>
        <w:rPr>
          <w:rFonts w:ascii="IRNazanin" w:hAnsi="IRNazanin" w:eastAsia="IRNazanin" w:cs="IRNazanin"/>
          <w:lang w:bidi="fa-IR"/>
          <w:color w:val="111111"/>
          <w:sz w:val="28"/>
          <w:szCs w:val="28"/>
          <w:rtl/>
        </w:rPr>
        <w:t xml:space="preserve">آغاز به نام خداوند بخشنده مهربان، مقدمه: من از دوران نوجوانی به سرگذشتهای تاریخی که پیرمردان زواره نقل می کردند، علاقه مند بودم؛ انجام: و توقع بیشتر و بهتر از این را نداشته باشند وان شاء الله خود از این بهتر بیاورند، محمد عظیمی تهران، مرداد 1368.</w:t>
      </w:r>
    </w:p>
    <w:p>
      <w:pPr>
        <w:pStyle w:val="BookText"/>
      </w:pPr>
      <w:r>
        <w:rPr>
          <w:rFonts w:ascii="IRNazanin" w:hAnsi="IRNazanin" w:eastAsia="IRNazanin" w:cs="IRNazanin"/>
          <w:lang w:bidi="fa-IR"/>
          <w:color w:val="111111"/>
          <w:sz w:val="28"/>
          <w:szCs w:val="28"/>
          <w:rtl/>
        </w:rPr>
        <w:t xml:space="preserve">نسخه اصل: در کتابخانه مؤلف در تهران نگهداری می شود؛ خط: نستعلیق، کاتب = مؤلف، تا: 1368 - 1371ق؛ مجدول، تقریظها و اشعاری که افراد مختلف در مدح این کتاب گفته اند، در ابتدای نسخه درج شده، فهرست مآخذ و شجره خاندان مؤلف در آخر نسخه آمده؛ 532ص، 24 سطر [عکسی ف: 4 - 500]</w:t>
      </w:r>
    </w:p>
    <w:p>
      <w:pPr>
        <w:pStyle w:val="Heading3"/>
      </w:pPr>
      <w:bookmarkStart w:id="861" w:name="_Toc344"/>
      <w:r>
        <w:t>جغرافیای تراكمه يموت = شرح حال تراكمه يموت / جغرافيا / فارسی</w:t>
      </w:r>
      <w:bookmarkEnd w:id="861"/>
    </w:p>
    <w:p>
      <w:pPr>
        <w:pStyle w:val="BookText"/>
      </w:pPr>
      <w:r>
        <w:rPr>
          <w:rFonts w:ascii="Times New Roman" w:hAnsi="Times New Roman" w:eastAsia="Times New Roman" w:cs="Times New Roman"/>
          <w:lang w:val="en-US" w:bidi="en-US"/>
          <w:color w:val="111111"/>
          <w:sz w:val="28"/>
          <w:szCs w:val="28"/>
          <w:rtl/>
        </w:rPr>
        <w:t xml:space="preserve">joqrāfīya-ye tarākeme yamūt = š.-e hāl-e tarākeme yamūt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01" w:name="pg20375_229993"/>
    <w:bookmarkEnd w:id="101"/>
    <w:p>
      <w:pPr>
        <w:pStyle w:val="BookText"/>
      </w:pPr>
      <w:r>
        <w:rPr>
          <w:rFonts w:ascii="IRNazanin" w:hAnsi="IRNazanin" w:eastAsia="IRNazanin" w:cs="IRNazanin"/>
          <w:lang w:bidi="fa-IR"/>
          <w:color w:val="111111"/>
          <w:sz w:val="28"/>
          <w:szCs w:val="28"/>
          <w:rtl/>
        </w:rPr>
        <w:t xml:space="preserve">مشهد؛ رضوی؛ شماره نسخه: 16442</w:t>
      </w:r>
    </w:p>
    <w:p>
      <w:pPr>
        <w:pStyle w:val="BookText"/>
      </w:pPr>
      <w:r>
        <w:rPr>
          <w:rFonts w:ascii="IRNazanin" w:hAnsi="IRNazanin" w:eastAsia="IRNazanin" w:cs="IRNazanin"/>
          <w:lang w:bidi="fa-IR"/>
          <w:color w:val="111111"/>
          <w:sz w:val="28"/>
          <w:szCs w:val="28"/>
          <w:rtl/>
        </w:rPr>
        <w:t xml:space="preserve">آغاز: بسمله تکلیف خانه زادان غیور و جان نثار؛ انجام: بدون عسرت تکالیف خود را انجام میرساند.</w:t>
      </w:r>
    </w:p>
    <w:p>
      <w:pPr>
        <w:pStyle w:val="BookText"/>
      </w:pPr>
      <w:r>
        <w:rPr>
          <w:rFonts w:ascii="IRNazanin" w:hAnsi="IRNazanin" w:eastAsia="IRNazanin" w:cs="IRNazanin"/>
          <w:lang w:bidi="fa-IR"/>
          <w:color w:val="111111"/>
          <w:sz w:val="28"/>
          <w:szCs w:val="28"/>
          <w:rtl/>
        </w:rPr>
        <w:t xml:space="preserve">خط: نستعلیق، بی کا، تا: قرن 14 (رایانه)</w:t>
      </w:r>
    </w:p>
    <w:p>
      <w:pPr>
        <w:pStyle w:val="Heading3"/>
      </w:pPr>
      <w:bookmarkStart w:id="862" w:name="_Toc345"/>
      <w:r>
        <w:t>جغرافیای ثروتی / جغرافيا / فارسی</w:t>
      </w:r>
      <w:bookmarkEnd w:id="862"/>
    </w:p>
    <w:p>
      <w:pPr>
        <w:pStyle w:val="BookText"/>
      </w:pPr>
      <w:r>
        <w:rPr>
          <w:rFonts w:ascii="Times New Roman" w:hAnsi="Times New Roman" w:eastAsia="Times New Roman" w:cs="Times New Roman"/>
          <w:lang w:val="en-US" w:bidi="en-US"/>
          <w:color w:val="111111"/>
          <w:sz w:val="28"/>
          <w:szCs w:val="28"/>
          <w:rtl/>
        </w:rPr>
        <w:t xml:space="preserve">joqrāfīya-ye servatī</w:t>
      </w:r>
    </w:p>
    <w:p>
      <w:pPr>
        <w:pStyle w:val="BookText"/>
      </w:pPr>
      <w:r>
        <w:rPr>
          <w:rFonts w:ascii="IRNazanin" w:hAnsi="IRNazanin" w:eastAsia="IRNazanin" w:cs="IRNazanin"/>
          <w:lang w:bidi="fa-IR"/>
          <w:color w:val="111111"/>
          <w:sz w:val="28"/>
          <w:szCs w:val="28"/>
          <w:rtl/>
        </w:rPr>
        <w:t xml:space="preserve">گفتاری است با این عنوان و درباره زراعت، صناعت و تجارت و اهمیت این حرف در زندگی مردم.</w:t>
      </w:r>
    </w:p>
    <w:p>
      <w:pPr>
        <w:pStyle w:val="BookText"/>
      </w:pPr>
      <w:r>
        <w:rPr>
          <w:rFonts w:ascii="IRNazanin" w:hAnsi="IRNazanin" w:eastAsia="IRNazanin" w:cs="IRNazanin"/>
          <w:lang w:bidi="fa-IR"/>
          <w:color w:val="111111"/>
          <w:sz w:val="28"/>
          <w:szCs w:val="28"/>
          <w:rtl/>
        </w:rPr>
        <w:t xml:space="preserve">تهران؛ نوربخش، شماره نسخه:772/2</w:t>
      </w:r>
    </w:p>
    <w:p>
      <w:pPr>
        <w:pStyle w:val="BookText"/>
      </w:pPr>
      <w:r>
        <w:rPr>
          <w:rFonts w:ascii="IRNazanin" w:hAnsi="IRNazanin" w:eastAsia="IRNazanin" w:cs="IRNazanin"/>
          <w:lang w:bidi="fa-IR"/>
          <w:color w:val="111111"/>
          <w:sz w:val="28"/>
          <w:szCs w:val="28"/>
          <w:rtl/>
        </w:rPr>
        <w:t xml:space="preserve">خط: نستعلیق خوب، بی کا، تا: قرن 14؛ کاغذ: فرنگی آبی،</w:t>
      </w:r>
    </w:p>
    <w:p>
      <w:pPr>
        <w:pStyle w:val="BookText"/>
      </w:pPr>
      <w:r>
        <w:rPr>
          <w:rFonts w:ascii="IRNazanin" w:hAnsi="IRNazanin" w:eastAsia="IRNazanin" w:cs="IRNazanin"/>
          <w:lang w:bidi="fa-IR"/>
          <w:color w:val="111111"/>
          <w:sz w:val="28"/>
          <w:szCs w:val="28"/>
          <w:rtl/>
        </w:rPr>
        <w:t xml:space="preserve">جلد: گالینگور آبی، 3گ (20ر - 22ر)، 13 سطر، اندازه: 20</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[نشریه: 13 - 157]</w:t>
      </w:r>
    </w:p>
    <w:p>
      <w:pPr>
        <w:pStyle w:val="Heading3"/>
      </w:pPr>
      <w:bookmarkStart w:id="863" w:name="_Toc346"/>
      <w:r>
        <w:t>جغرافیای جهان / جغرافيا / فارسی</w:t>
      </w:r>
      <w:bookmarkEnd w:id="863"/>
    </w:p>
    <w:p>
      <w:pPr>
        <w:pStyle w:val="BookText"/>
      </w:pPr>
      <w:r>
        <w:rPr>
          <w:rFonts w:ascii="Times New Roman" w:hAnsi="Times New Roman" w:eastAsia="Times New Roman" w:cs="Times New Roman"/>
          <w:lang w:val="en-US" w:bidi="en-US"/>
          <w:color w:val="111111"/>
          <w:sz w:val="28"/>
          <w:szCs w:val="28"/>
          <w:rtl/>
        </w:rPr>
        <w:t xml:space="preserve">joqrāfīya-ye jahān</w:t>
      </w:r>
    </w:p>
    <w:p>
      <w:pPr>
        <w:pStyle w:val="BookText"/>
      </w:pPr>
      <w:r>
        <w:rPr>
          <w:rFonts w:ascii="IRNazanin" w:hAnsi="IRNazanin" w:eastAsia="IRNazanin" w:cs="IRNazanin"/>
          <w:lang w:bidi="fa-IR"/>
          <w:color w:val="111111"/>
          <w:sz w:val="28"/>
          <w:szCs w:val="28"/>
          <w:rtl/>
        </w:rPr>
        <w:t xml:space="preserve">انصاری مستوفی، میرزا آقا خان، ق 14 قمری</w:t>
      </w:r>
    </w:p>
    <w:p>
      <w:pPr>
        <w:pStyle w:val="BookText"/>
      </w:pPr>
      <w:r>
        <w:rPr>
          <w:rFonts w:ascii="Times New Roman" w:hAnsi="Times New Roman" w:eastAsia="Times New Roman" w:cs="Times New Roman"/>
          <w:lang w:val="en-US" w:bidi="en-US"/>
          <w:color w:val="111111"/>
          <w:sz w:val="28"/>
          <w:szCs w:val="28"/>
          <w:rtl/>
        </w:rPr>
        <w:t xml:space="preserve">ansārī-ye mostaofī, mīrzā āqā zān (- 20c)</w:t>
      </w:r>
    </w:p>
    <w:p>
      <w:pPr>
        <w:pStyle w:val="BookText"/>
      </w:pPr>
      <w:r>
        <w:rPr>
          <w:rFonts w:ascii="IRNazanin" w:hAnsi="IRNazanin" w:eastAsia="IRNazanin" w:cs="IRNazanin"/>
          <w:lang w:bidi="fa-IR"/>
          <w:color w:val="111111"/>
          <w:sz w:val="28"/>
          <w:szCs w:val="28"/>
          <w:rtl/>
        </w:rPr>
        <w:t xml:space="preserve">اهداء به: ناصرالدین شاه (1264-1313 ق) و شاهزاده نصرة الدوله فرمانفرما</w:t>
      </w:r>
    </w:p>
    <w:p>
      <w:pPr>
        <w:pStyle w:val="BookText"/>
      </w:pPr>
      <w:r>
        <w:rPr>
          <w:rFonts w:ascii="IRNazanin" w:hAnsi="IRNazanin" w:eastAsia="IRNazanin" w:cs="IRNazanin"/>
          <w:lang w:bidi="fa-IR"/>
          <w:color w:val="111111"/>
          <w:sz w:val="28"/>
          <w:szCs w:val="28"/>
          <w:rtl/>
        </w:rPr>
        <w:t xml:space="preserve">تاريخ تألیف: شوال 1312ق</w:t>
      </w:r>
    </w:p>
    <w:p>
      <w:pPr>
        <w:pStyle w:val="BookText"/>
      </w:pPr>
      <w:r>
        <w:rPr>
          <w:rFonts w:ascii="IRNazanin" w:hAnsi="IRNazanin" w:eastAsia="IRNazanin" w:cs="IRNazanin"/>
          <w:lang w:bidi="fa-IR"/>
          <w:color w:val="111111"/>
          <w:sz w:val="28"/>
          <w:szCs w:val="28"/>
          <w:rtl/>
        </w:rPr>
        <w:t xml:space="preserve">نام نگارنده در دیباچه و شاه و شهزاده در «ختم الكتاب» آمده است. در پنج «باب»: 1. در بیان تشریح قطعه اروپا، با نقشه که امضای میرزا آقاخان انصاری و تاریخ 1310 ق را دارد؛ 2. تشریح قطعه آسیا؛ 3. آفریکا؛ 4. آمریکا؛ 5. اوسرانی. دارای نه نقشه جغرافیای و جدولها و آگاهی های ریز از فراورده ها در ایران و دیگر کشورها.</w:t>
      </w:r>
    </w:p>
    <w:p>
      <w:pPr>
        <w:pStyle w:val="BookText"/>
      </w:pPr>
      <w:r>
        <w:rPr>
          <w:rFonts w:ascii="IRNazanin" w:hAnsi="IRNazanin" w:eastAsia="IRNazanin" w:cs="IRNazanin"/>
          <w:lang w:bidi="fa-IR"/>
          <w:color w:val="111111"/>
          <w:sz w:val="28"/>
          <w:szCs w:val="28"/>
          <w:rtl/>
        </w:rPr>
        <w:t xml:space="preserve">تهران؛ دائرة المعارف؛ شماره نسخه:1709_عکسی</w:t>
      </w:r>
    </w:p>
    <w:p>
      <w:pPr>
        <w:pStyle w:val="BookText"/>
      </w:pPr>
      <w:r>
        <w:rPr>
          <w:rFonts w:ascii="IRNazanin" w:hAnsi="IRNazanin" w:eastAsia="IRNazanin" w:cs="IRNazanin"/>
          <w:lang w:bidi="fa-IR"/>
          <w:color w:val="111111"/>
          <w:sz w:val="28"/>
          <w:szCs w:val="28"/>
          <w:rtl/>
        </w:rPr>
        <w:t xml:space="preserve">آغاز: بسمله. فن جغرافیا در نزد ملل مغرب زمین به واسطه علما و دانشمندان سیاح بنهايت درجه تکمیل گشته ... در زبان فارسی</w:t>
      </w:r>
    </w:p>
    <w:p>
      <w:pPr>
        <w:pStyle w:val="BookText"/>
      </w:pPr>
      <w:r>
        <w:rPr>
          <w:rFonts w:ascii="IRNazanin" w:hAnsi="IRNazanin" w:eastAsia="IRNazanin" w:cs="IRNazanin"/>
          <w:lang w:bidi="fa-IR"/>
          <w:color w:val="111111"/>
          <w:sz w:val="28"/>
          <w:szCs w:val="28"/>
          <w:rtl/>
        </w:rPr>
        <w:t xml:space="preserve">خط: نستعلیق خوش، بی کا، تا: 1312ق؛ با یک سرلوح زیبا و جدول بندی 7 راه، کمندبندی 2 راه، با یادداشت زیر در پایان: «این کتاب نقشه را در چهارشنبه 29 صفر 1313 که در منزل این بنده، و جناب مستطاب آقای حاجی محمد خان تشریف داشتند، به یادگار برای کتابخانه آقا ... گذاشتند»؛ 81ص، 12 سطر (13</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[عکسی ف: 1- 98]</w:t>
      </w:r>
    </w:p>
    <w:p>
      <w:pPr>
        <w:pStyle w:val="Heading3"/>
      </w:pPr>
      <w:bookmarkStart w:id="864" w:name="_Toc347"/>
      <w:r>
        <w:t>جغرافیای جهان / جغرافيا / فارسی</w:t>
      </w:r>
      <w:bookmarkEnd w:id="864"/>
    </w:p>
    <w:p>
      <w:pPr>
        <w:pStyle w:val="BookText"/>
      </w:pPr>
      <w:r>
        <w:rPr>
          <w:rFonts w:ascii="Times New Roman" w:hAnsi="Times New Roman" w:eastAsia="Times New Roman" w:cs="Times New Roman"/>
          <w:lang w:val="en-US" w:bidi="en-US"/>
          <w:color w:val="111111"/>
          <w:sz w:val="28"/>
          <w:szCs w:val="28"/>
          <w:rtl/>
        </w:rPr>
        <w:t xml:space="preserve">joqrāfīya-ye jahān</w:t>
      </w:r>
    </w:p>
    <w:p>
      <w:pPr>
        <w:pStyle w:val="BookText"/>
      </w:pPr>
      <w:r>
        <w:rPr>
          <w:rFonts w:ascii="IRNazanin" w:hAnsi="IRNazanin" w:eastAsia="IRNazanin" w:cs="IRNazanin"/>
          <w:lang w:bidi="fa-IR"/>
          <w:color w:val="111111"/>
          <w:sz w:val="28"/>
          <w:szCs w:val="28"/>
          <w:rtl/>
        </w:rPr>
        <w:t xml:space="preserve">ملک الواعظین، محمد علی بن محمد، ق 14 قمری</w:t>
      </w:r>
    </w:p>
    <w:p>
      <w:pPr>
        <w:pStyle w:val="BookText"/>
      </w:pPr>
      <w:r>
        <w:rPr>
          <w:rFonts w:ascii="Times New Roman" w:hAnsi="Times New Roman" w:eastAsia="Times New Roman" w:cs="Times New Roman"/>
          <w:lang w:val="en-US" w:bidi="en-US"/>
          <w:color w:val="111111"/>
          <w:sz w:val="28"/>
          <w:szCs w:val="28"/>
          <w:rtl/>
        </w:rPr>
        <w:t xml:space="preserve">malek-ol-vā‘ezīn, mohammad ‘alī ebn-e mohammad 20c)</w:t>
      </w:r>
    </w:p>
    <w:p>
      <w:pPr>
        <w:pStyle w:val="Heading3"/>
      </w:pPr>
      <w:bookmarkStart w:id="865" w:name="_Toc348"/>
      <w:r>
        <w:t>جغرافیای تاریخی - جغرافیای دنیا</w:t>
      </w:r>
      <w:bookmarkEnd w:id="865"/>
    </w:p>
    <w:p>
      <w:pPr>
        <w:pStyle w:val="BookText"/>
      </w:pPr>
      <w:r>
        <w:rPr>
          <w:rFonts w:ascii="IRNazanin" w:hAnsi="IRNazanin" w:eastAsia="IRNazanin" w:cs="IRNazanin"/>
          <w:lang w:bidi="fa-IR"/>
          <w:color w:val="111111"/>
          <w:sz w:val="28"/>
          <w:szCs w:val="28"/>
          <w:rtl/>
        </w:rPr>
        <w:t xml:space="preserve">تهران؛ دانشگاه؛ شماره نسخه: 3434/1</w:t>
      </w:r>
    </w:p>
    <w:p>
      <w:pPr>
        <w:pStyle w:val="BookText"/>
      </w:pPr>
      <w:r>
        <w:rPr>
          <w:rFonts w:ascii="IRNazanin" w:hAnsi="IRNazanin" w:eastAsia="IRNazanin" w:cs="IRNazanin"/>
          <w:lang w:bidi="fa-IR"/>
          <w:color w:val="111111"/>
          <w:sz w:val="28"/>
          <w:szCs w:val="28"/>
          <w:rtl/>
        </w:rPr>
        <w:t xml:space="preserve">آغاز: اصول علم جغرافيا. بسمله. تعریف، جغرافیا علمی است که از کلیه اوضاع یکی از کواکب کدره سماوی یعنی سیاره ای که مرکز زندگانی نوع بشر است بحث می نماید؛ انجام: نانوشته گذارده: الخارجية الشخصية (الخ)</w:t>
      </w:r>
    </w:p>
    <w:p>
      <w:pPr>
        <w:pStyle w:val="BookText"/>
      </w:pPr>
      <w:r>
        <w:rPr>
          <w:rFonts w:ascii="IRNazanin" w:hAnsi="IRNazanin" w:eastAsia="IRNazanin" w:cs="IRNazanin"/>
          <w:lang w:bidi="fa-IR"/>
          <w:color w:val="111111"/>
          <w:sz w:val="28"/>
          <w:szCs w:val="28"/>
          <w:rtl/>
        </w:rPr>
        <w:t xml:space="preserve">خط: نستعلیق، بی کا، تا: قرن 14، کاغذ: فرنگی، جلد: تیماج عنابی، 11گ (3پ -14پ)، 12 سطر (10</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11 - 2447]</w:t>
      </w:r>
    </w:p>
    <w:p>
      <w:pPr>
        <w:pStyle w:val="Heading3"/>
      </w:pPr>
      <w:bookmarkStart w:id="866" w:name="_Toc349"/>
      <w:r>
        <w:t>جغرافیای خرطوم و سودان / جغرافيا / فارسی</w:t>
      </w:r>
      <w:bookmarkEnd w:id="866"/>
    </w:p>
    <w:p>
      <w:pPr>
        <w:pStyle w:val="BookText"/>
      </w:pPr>
      <w:r>
        <w:rPr>
          <w:rFonts w:ascii="Times New Roman" w:hAnsi="Times New Roman" w:eastAsia="Times New Roman" w:cs="Times New Roman"/>
          <w:lang w:val="en-US" w:bidi="en-US"/>
          <w:color w:val="111111"/>
          <w:sz w:val="28"/>
          <w:szCs w:val="28"/>
          <w:rtl/>
        </w:rPr>
        <w:t xml:space="preserve">joqrāfīya-ye xortām va sūdān</w:t>
      </w:r>
    </w:p>
    <w:p>
      <w:pPr>
        <w:pStyle w:val="BookText"/>
      </w:pPr>
      <w:r>
        <w:rPr>
          <w:rFonts w:ascii="IRNazanin" w:hAnsi="IRNazanin" w:eastAsia="IRNazanin" w:cs="IRNazanin"/>
          <w:lang w:bidi="fa-IR"/>
          <w:color w:val="111111"/>
          <w:sz w:val="28"/>
          <w:szCs w:val="28"/>
          <w:rtl/>
        </w:rPr>
        <w:t xml:space="preserve">عارف منشی، محمد، ق14 قمری</w:t>
      </w:r>
    </w:p>
    <w:p>
      <w:pPr>
        <w:pStyle w:val="BookText"/>
      </w:pPr>
      <w:r>
        <w:rPr>
          <w:rFonts w:ascii="Times New Roman" w:hAnsi="Times New Roman" w:eastAsia="Times New Roman" w:cs="Times New Roman"/>
          <w:lang w:val="en-US" w:bidi="en-US"/>
          <w:color w:val="111111"/>
          <w:sz w:val="28"/>
          <w:szCs w:val="28"/>
          <w:rtl/>
        </w:rPr>
        <w:t xml:space="preserve">‘āref-e monšī, mohammad (- 20c)</w:t>
      </w:r>
    </w:p>
    <w:p>
      <w:pPr>
        <w:pStyle w:val="BookText"/>
      </w:pPr>
      <w:r>
        <w:rPr>
          <w:rFonts w:ascii="IRNazanin" w:hAnsi="IRNazanin" w:eastAsia="IRNazanin" w:cs="IRNazanin"/>
          <w:lang w:bidi="fa-IR"/>
          <w:color w:val="111111"/>
          <w:sz w:val="28"/>
          <w:szCs w:val="28"/>
          <w:rtl/>
        </w:rPr>
        <w:t xml:space="preserve">آغاز: مسئله مصریه که در این ایام اروپ را مشغول می سازد عبارت از طغيان اهالی سودان است که یک قسمت خیلی بزرگ و مهم مسئله مذکوره را تشکیل می نماید. اگر کل با رای امنای انگلیس مانده بود.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نسخه:8110/3</w:t>
      </w:r>
    </w:p>
    <w:p>
      <w:pPr>
        <w:pStyle w:val="BookText"/>
      </w:pPr>
      <w:r>
        <w:rPr>
          <w:rFonts w:ascii="IRNazanin" w:hAnsi="IRNazanin" w:eastAsia="IRNazanin" w:cs="IRNazanin"/>
          <w:lang w:bidi="fa-IR"/>
          <w:color w:val="111111"/>
          <w:sz w:val="28"/>
          <w:szCs w:val="28"/>
          <w:rtl/>
        </w:rPr>
        <w:t xml:space="preserve">آغاز: برابر؛ انجام: و یا در استخراج زایچه سهوی بوقوع آمده است بالضروره رختخواب و سایر اسباب خود را که برای حمل و نقل بسته و مهیا بودیم مأیوسانه باز کرده در جاهای خود گسترده منتظر الطاف خفیه سبحانه ماندیم.</w:t>
      </w:r>
    </w:p>
    <w:p>
      <w:pPr>
        <w:pStyle w:val="BookText"/>
      </w:pPr>
      <w:r>
        <w:rPr>
          <w:rFonts w:ascii="IRNazanin" w:hAnsi="IRNazanin" w:eastAsia="IRNazanin" w:cs="IRNazanin"/>
          <w:lang w:bidi="fa-IR"/>
          <w:color w:val="111111"/>
          <w:sz w:val="28"/>
          <w:szCs w:val="28"/>
          <w:rtl/>
        </w:rPr>
        <w:t xml:space="preserve">خط : شکسته نستعلیق، بی کا، تا: قرن 13 و 14؛ دارای رکابه؛</w:t>
      </w:r>
    </w:p>
    <w:p>
      <w:pPr>
        <w:pStyle w:val="BookText"/>
      </w:pPr>
      <w:r>
        <w:rPr>
          <w:rFonts w:ascii="IRNazanin" w:hAnsi="IRNazanin" w:eastAsia="IRNazanin" w:cs="IRNazanin"/>
          <w:lang w:bidi="fa-IR"/>
          <w:color w:val="111111"/>
          <w:sz w:val="28"/>
          <w:szCs w:val="28"/>
          <w:rtl/>
        </w:rPr>
        <w:t xml:space="preserve">کاغذ: فرنگی، جلد: مقوایی با روکش تیماج يشمی، 17ص ( 132-116 )، 17 سطر، اندازه: 16/3 </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سم [ف: 27/1 - 198]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اصفهان؛ صارم الدوله (كتابخانه فرهنگ اصفهان)؛ شماره نسخه: 951/2</w:t>
      </w:r>
    </w:p>
    <w:p>
      <w:pPr>
        <w:pStyle w:val="BookText"/>
      </w:pPr>
      <w:r>
        <w:rPr>
          <w:rFonts w:ascii="IRNazanin" w:hAnsi="IRNazanin" w:eastAsia="IRNazanin" w:cs="IRNazanin"/>
          <w:lang w:bidi="fa-IR"/>
          <w:color w:val="111111"/>
          <w:sz w:val="28"/>
          <w:szCs w:val="28"/>
          <w:rtl/>
        </w:rPr>
        <w:t xml:space="preserve">خط: نستعلیق، کا: محمد قلی نوری، تا: 18 محرم 1302ق؛ جلد: مقوایی با روکش</w:t>
      </w:r>
    </w:p>
    <w:p>
      <w:pPr>
        <w:pStyle w:val="BookText"/>
      </w:pPr>
      <w:r>
        <w:rPr>
          <w:rFonts w:ascii="IRNazanin" w:hAnsi="IRNazanin" w:eastAsia="IRNazanin" w:cs="IRNazanin"/>
          <w:lang w:bidi="fa-IR"/>
          <w:color w:val="111111"/>
          <w:sz w:val="28"/>
          <w:szCs w:val="28"/>
          <w:rtl/>
        </w:rPr>
        <w:t xml:space="preserve">تیماج عنابی، 13 سطر [ف: 81] 3. اصفهان؛ صارم الدوله (كتابخانه فرهنگ اصفهان)؛ شماره نسخه: 2/ 950</w:t>
      </w:r>
    </w:p>
    <w:p>
      <w:pPr>
        <w:pStyle w:val="BookText"/>
      </w:pPr>
      <w:r>
        <w:rPr>
          <w:rFonts w:ascii="IRNazanin" w:hAnsi="IRNazanin" w:eastAsia="IRNazanin" w:cs="IRNazanin"/>
          <w:lang w:bidi="fa-IR"/>
          <w:color w:val="111111"/>
          <w:sz w:val="28"/>
          <w:szCs w:val="28"/>
          <w:rtl/>
        </w:rPr>
        <w:t xml:space="preserve">آغاز: برابر ؛ انجام: امتعه قطنيه و حریریه و باروت و توتون و کاغذ و غیره بخرطوم آورده مبادله بامتعه آفریک کرده و میکند انتهى</w:t>
      </w:r>
    </w:p>
    <w:p>
      <w:pPr>
        <w:pStyle w:val="BookText"/>
      </w:pPr>
      <w:r>
        <w:rPr>
          <w:rFonts w:ascii="IRNazanin" w:hAnsi="IRNazanin" w:eastAsia="IRNazanin" w:cs="IRNazanin"/>
          <w:lang w:bidi="fa-IR"/>
          <w:color w:val="111111"/>
          <w:sz w:val="28"/>
          <w:szCs w:val="28"/>
          <w:rtl/>
        </w:rPr>
        <w:t xml:space="preserve">خط: نستعلیق، بی کا، تا: 1309ق؛ کاغذ: فرنگی، جلد: مقوایی با روکش تیماج عنابی، 35ص (1-35)، 13 سطر (10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- 77]</w:t>
      </w:r>
    </w:p>
    <w:p>
      <w:pPr>
        <w:pStyle w:val="Heading3"/>
      </w:pPr>
      <w:bookmarkStart w:id="867" w:name="_Toc350"/>
      <w:r>
        <w:t>جغرافیای دنیا / جغرافيا / فارسی</w:t>
      </w:r>
      <w:bookmarkEnd w:id="867"/>
    </w:p>
    <w:p>
      <w:pPr>
        <w:pStyle w:val="BookText"/>
      </w:pPr>
      <w:r>
        <w:rPr>
          <w:rFonts w:ascii="Times New Roman" w:hAnsi="Times New Roman" w:eastAsia="Times New Roman" w:cs="Times New Roman"/>
          <w:lang w:val="en-US" w:bidi="en-US"/>
          <w:color w:val="111111"/>
          <w:sz w:val="28"/>
          <w:szCs w:val="28"/>
          <w:rtl/>
        </w:rPr>
        <w:t xml:space="preserve">joqrāfīya-ye donyā</w:t>
      </w:r>
    </w:p>
    <w:p>
      <w:pPr>
        <w:pStyle w:val="BookText"/>
      </w:pPr>
      <w:r>
        <w:rPr>
          <w:rFonts w:ascii="IRNazanin" w:hAnsi="IRNazanin" w:eastAsia="IRNazanin" w:cs="IRNazanin"/>
          <w:lang w:bidi="fa-IR"/>
          <w:color w:val="111111"/>
          <w:sz w:val="28"/>
          <w:szCs w:val="28"/>
          <w:rtl/>
        </w:rPr>
        <w:t xml:space="preserve">ماطاوس ملکیانس تاریخ</w:t>
      </w:r>
    </w:p>
    <w:p>
      <w:pPr>
        <w:pStyle w:val="BookText"/>
      </w:pPr>
      <w:r>
        <w:rPr>
          <w:rFonts w:ascii="Times New Roman" w:hAnsi="Times New Roman" w:eastAsia="Times New Roman" w:cs="Times New Roman"/>
          <w:lang w:val="en-US" w:bidi="en-US"/>
          <w:color w:val="111111"/>
          <w:sz w:val="28"/>
          <w:szCs w:val="28"/>
          <w:rtl/>
        </w:rPr>
        <w:t xml:space="preserve">mātāvūs malekyānes</w:t>
      </w:r>
    </w:p>
    <w:p>
      <w:pPr>
        <w:pStyle w:val="BookText"/>
      </w:pPr>
      <w:r>
        <w:rPr>
          <w:rFonts w:ascii="Amiri" w:hAnsi="Amiri" w:eastAsia="Amiri" w:cs="Amiri"/>
          <w:lang w:bidi="ar-SA"/>
          <w:color w:val="111111"/>
          <w:sz w:val="28"/>
          <w:szCs w:val="28"/>
          <w:rtl/>
        </w:rPr>
        <w:t xml:space="preserve">تأليف: 1321ق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02" w:name="pg20375_229994"/>
    <w:bookmarkEnd w:id="102"/>
    <w:p>
      <w:pPr>
        <w:pStyle w:val="BookText"/>
      </w:pPr>
      <w:r>
        <w:rPr>
          <w:rFonts w:ascii="IRNazanin" w:hAnsi="IRNazanin" w:eastAsia="IRNazanin" w:cs="IRNazanin"/>
          <w:lang w:bidi="fa-IR"/>
          <w:color w:val="111111"/>
          <w:sz w:val="28"/>
          <w:szCs w:val="28"/>
          <w:rtl/>
        </w:rPr>
        <w:t xml:space="preserve">اهداء به: مظفرالدین شاه</w:t>
      </w:r>
    </w:p>
    <w:p>
      <w:pPr>
        <w:pStyle w:val="BookText"/>
      </w:pPr>
      <w:r>
        <w:rPr>
          <w:rFonts w:ascii="IRNazanin" w:hAnsi="IRNazanin" w:eastAsia="IRNazanin" w:cs="IRNazanin"/>
          <w:lang w:bidi="fa-IR"/>
          <w:color w:val="111111"/>
          <w:sz w:val="28"/>
          <w:szCs w:val="28"/>
          <w:rtl/>
        </w:rPr>
        <w:t xml:space="preserve">در این کتاب جغرافیای طبیعی همه کشورهای بزرگ و کوچک عالم به طور دقیق آمده و علاوه بر آن از جغرافیای سیاسی و طرز حکومت و پادشاهان و همچنین کوه ها و رودهای بزرگ جهان بحث مفیدی شده است. آنچه مهم است آن است که چون نویسنده کتاب ایران را یکی از کشورهای عالم می آورد علاوه بر جغرافیای طبیعی ایران خاندان سلطنت آن روز این کشور یعنی مظفرالدین شاه و کابینه ای که بدان زمان حکم می رانده و نیز اسامی شاهزادگان معتبر آن عهد را به طور مفصل می آورد.</w:t>
      </w:r>
    </w:p>
    <w:p>
      <w:pPr>
        <w:pStyle w:val="BookText"/>
      </w:pPr>
      <w:r>
        <w:rPr>
          <w:rFonts w:ascii="IRNazanin" w:hAnsi="IRNazanin" w:eastAsia="IRNazanin" w:cs="IRNazanin"/>
          <w:lang w:bidi="fa-IR"/>
          <w:color w:val="111111"/>
          <w:sz w:val="28"/>
          <w:szCs w:val="28"/>
          <w:rtl/>
        </w:rPr>
        <w:t xml:space="preserve">تهران؛ ملی؛ شماره نسخه: 481</w:t>
      </w:r>
    </w:p>
    <w:p>
      <w:pPr>
        <w:pStyle w:val="BookText"/>
      </w:pPr>
      <w:r>
        <w:rPr>
          <w:rFonts w:ascii="IRNazanin" w:hAnsi="IRNazanin" w:eastAsia="IRNazanin" w:cs="IRNazanin"/>
          <w:lang w:bidi="fa-IR"/>
          <w:color w:val="111111"/>
          <w:sz w:val="28"/>
          <w:szCs w:val="28"/>
          <w:rtl/>
        </w:rPr>
        <w:t xml:space="preserve">آغاز: بسمله، در اوانیکه مملکت ایران از پرتو الطاف شاهنشاه عادل باذل اسلامیان پناه؛ انجام: کریستف نوادها _ ژرژ _الكساندر _ هلن.</w:t>
      </w:r>
    </w:p>
    <w:p>
      <w:pPr>
        <w:pStyle w:val="BookText"/>
      </w:pPr>
      <w:r>
        <w:rPr>
          <w:rFonts w:ascii="IRNazanin" w:hAnsi="IRNazanin" w:eastAsia="IRNazanin" w:cs="IRNazanin"/>
          <w:lang w:bidi="fa-IR"/>
          <w:color w:val="111111"/>
          <w:sz w:val="28"/>
          <w:szCs w:val="28"/>
          <w:rtl/>
        </w:rPr>
        <w:t xml:space="preserve">خط: نستعلیق بسیار خوش، بی کا، تا: 1321ق، جا: تهران؛ صفحات حاشیه گل و بته، در اوایل کتاب تقویم سال های 1322 و 1321ق (=1904 م) آمده، دارای نقشه ایران؛ کاغذ: فرنگی لب طلائی، جلد: مخمل آبی، 87گ، 12 سطر (14</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اندازه:22</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1- 463]</w:t>
      </w:r>
    </w:p>
    <w:p>
      <w:pPr>
        <w:pStyle w:val="Heading3"/>
      </w:pPr>
      <w:bookmarkStart w:id="868" w:name="_Toc351"/>
      <w:r>
        <w:t>جغرافیای رودبار قصران / جغرافيا / فارسی</w:t>
      </w:r>
      <w:bookmarkEnd w:id="868"/>
    </w:p>
    <w:p>
      <w:pPr>
        <w:pStyle w:val="BookText"/>
      </w:pPr>
      <w:r>
        <w:rPr>
          <w:rFonts w:ascii="Times New Roman" w:hAnsi="Times New Roman" w:eastAsia="Times New Roman" w:cs="Times New Roman"/>
          <w:lang w:val="en-US" w:bidi="en-US"/>
          <w:color w:val="111111"/>
          <w:sz w:val="28"/>
          <w:szCs w:val="28"/>
          <w:rtl/>
        </w:rPr>
        <w:t xml:space="preserve">joqrāfiya-ye rūdbār-e qasrān</w:t>
      </w:r>
    </w:p>
    <w:p>
      <w:pPr>
        <w:pStyle w:val="BookText"/>
      </w:pPr>
      <w:r>
        <w:rPr>
          <w:rFonts w:ascii="IRNazanin" w:hAnsi="IRNazanin" w:eastAsia="IRNazanin" w:cs="IRNazanin"/>
          <w:lang w:bidi="fa-IR"/>
          <w:color w:val="111111"/>
          <w:sz w:val="28"/>
          <w:szCs w:val="28"/>
          <w:rtl/>
        </w:rPr>
        <w:t xml:space="preserve">مهندس محمد میرزا، ق13 قمری</w:t>
      </w:r>
    </w:p>
    <w:p>
      <w:pPr>
        <w:pStyle w:val="BookText"/>
      </w:pPr>
      <w:r>
        <w:rPr>
          <w:rFonts w:ascii="Times New Roman" w:hAnsi="Times New Roman" w:eastAsia="Times New Roman" w:cs="Times New Roman"/>
          <w:lang w:val="en-US" w:bidi="en-US"/>
          <w:color w:val="111111"/>
          <w:sz w:val="28"/>
          <w:szCs w:val="28"/>
          <w:rtl/>
        </w:rPr>
        <w:t xml:space="preserve">mohandes, mohammad mīrzā (- 19c)</w:t>
      </w:r>
    </w:p>
    <w:p>
      <w:pPr>
        <w:pStyle w:val="BookText"/>
      </w:pPr>
      <w:r>
        <w:rPr>
          <w:rFonts w:ascii="IRNazanin" w:hAnsi="IRNazanin" w:eastAsia="IRNazanin" w:cs="IRNazanin"/>
          <w:lang w:bidi="fa-IR"/>
          <w:color w:val="111111"/>
          <w:sz w:val="28"/>
          <w:szCs w:val="28"/>
          <w:rtl/>
        </w:rPr>
        <w:t xml:space="preserve">اهدا به: سپهسالار اعظم</w:t>
      </w:r>
    </w:p>
    <w:p>
      <w:pPr>
        <w:pStyle w:val="BookText"/>
      </w:pPr>
      <w:r>
        <w:rPr>
          <w:rFonts w:ascii="IRNazanin" w:hAnsi="IRNazanin" w:eastAsia="IRNazanin" w:cs="IRNazanin"/>
          <w:lang w:bidi="fa-IR"/>
          <w:color w:val="111111"/>
          <w:sz w:val="28"/>
          <w:szCs w:val="28"/>
          <w:rtl/>
        </w:rPr>
        <w:t xml:space="preserve">تاریخ تأليف: 1293ق</w:t>
      </w:r>
    </w:p>
    <w:p>
      <w:pPr>
        <w:pStyle w:val="BookText"/>
      </w:pPr>
      <w:r>
        <w:rPr>
          <w:rFonts w:ascii="IRNazanin" w:hAnsi="IRNazanin" w:eastAsia="IRNazanin" w:cs="IRNazanin"/>
          <w:lang w:bidi="fa-IR"/>
          <w:color w:val="111111"/>
          <w:sz w:val="28"/>
          <w:szCs w:val="28"/>
          <w:rtl/>
        </w:rPr>
        <w:t xml:space="preserve">نویسنده که سال ها در سرحدات ایران مشغول نقشه برداری بوده و از طرف دولت های عثمانی و روس «اغلب از خاک روسیه و عثمانیه و قسطنطنیه و مصر و بیت الله الحرام و بيت الرسول الانام و حجاز و فارس و علاوه بر این در آذربایجان و گیلان و گرگان و عراقين عرب و عجم مشغول جان نثاری بوده و به تعیین حدود و نقشه کشی و قلعه سازی و حركات عسكريه می پرداخت، دو سال قبل احضار دربار معدلتمدار گردیده در صفحات لار و دماوند که ییلاق و شکارگاه اعليحضرت اقدس همیون روحناه فداه است تقبيل ركاب مبارک را دریافت نموده ... بدون مأموریتی صفحات لارو رودبار و تا لواسان و دماوند را نقشه برداشت». در این رساله به طور مفصل دره ییلاق مزبور را که عبارت از رودبار قصران است می آورد.</w:t>
      </w:r>
    </w:p>
    <w:p>
      <w:pPr>
        <w:pStyle w:val="BookText"/>
      </w:pPr>
      <w:r>
        <w:rPr>
          <w:rFonts w:ascii="IRNazanin" w:hAnsi="IRNazanin" w:eastAsia="IRNazanin" w:cs="IRNazanin"/>
          <w:lang w:bidi="fa-IR"/>
          <w:color w:val="111111"/>
          <w:sz w:val="28"/>
          <w:szCs w:val="28"/>
          <w:rtl/>
        </w:rPr>
        <w:t xml:space="preserve">آغاز: بسمله، سپاس بیقیاس صانعی را سزد که از امتزاج جواهر ارضی و سماوی به ترکیب آدمی پرداخت.</w:t>
      </w:r>
    </w:p>
    <w:p>
      <w:pPr>
        <w:pStyle w:val="BookText"/>
      </w:pPr>
      <w:r>
        <w:rPr>
          <w:rFonts w:ascii="IRNazanin" w:hAnsi="IRNazanin" w:eastAsia="IRNazanin" w:cs="IRNazanin"/>
          <w:lang w:bidi="fa-IR"/>
          <w:color w:val="111111"/>
          <w:sz w:val="28"/>
          <w:szCs w:val="28"/>
          <w:rtl/>
        </w:rPr>
        <w:t xml:space="preserve">انجام: که بدو لواسان تقسیم شده لواسان بزرگ و لواسان کوچک و این لواسانات را حالا هم قصران عليا می گویند.</w:t>
      </w:r>
    </w:p>
    <w:p>
      <w:pPr>
        <w:pStyle w:val="BookText"/>
      </w:pPr>
      <w:r>
        <w:rPr>
          <w:rFonts w:ascii="IRNazanin" w:hAnsi="IRNazanin" w:eastAsia="IRNazanin" w:cs="IRNazanin"/>
          <w:lang w:bidi="fa-IR"/>
          <w:color w:val="111111"/>
          <w:sz w:val="28"/>
          <w:szCs w:val="28"/>
          <w:rtl/>
        </w:rPr>
        <w:t xml:space="preserve">چاپ: به کوشش حسین کریمان، میراث اسلامی ایران (1375): 63_ 92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702</w:t>
      </w:r>
    </w:p>
    <w:p>
      <w:pPr>
        <w:pStyle w:val="BookText"/>
      </w:pPr>
      <w:r>
        <w:rPr>
          <w:rFonts w:ascii="IRNazanin" w:hAnsi="IRNazanin" w:eastAsia="IRNazanin" w:cs="IRNazanin"/>
          <w:lang w:bidi="fa-IR"/>
          <w:color w:val="111111"/>
          <w:sz w:val="28"/>
          <w:szCs w:val="28"/>
          <w:rtl/>
        </w:rPr>
        <w:t xml:space="preserve">خط: نستعلیق، کاتب = مؤلف، تا: رجب 1290ق؛ مصحح؛ کاغذ: کاغذ فرنگی آهار مهره، جلد: رویه کاغذ فرنگی، 30گ، 11 سطر، اندازه: 22/2</w:t>
      </w:r>
      <w:r>
        <w:rPr>
          <w:rFonts w:ascii="Times New Roman" w:hAnsi="Times New Roman" w:eastAsia="Times New Roman" w:cs="Times New Roman"/>
          <w:lang w:val="en-US" w:bidi="en-US"/>
          <w:color w:val="111111"/>
          <w:sz w:val="28"/>
          <w:szCs w:val="28"/>
          <w:rtl/>
        </w:rPr>
        <w:t xml:space="preserve">×14/9 </w:t>
      </w:r>
      <w:r>
        <w:rPr>
          <w:rFonts w:ascii="IRNazanin" w:hAnsi="IRNazanin" w:eastAsia="IRNazanin" w:cs="IRNazanin"/>
          <w:lang w:bidi="fa-IR"/>
          <w:color w:val="111111"/>
          <w:sz w:val="28"/>
          <w:szCs w:val="28"/>
          <w:rtl/>
        </w:rPr>
        <w:t xml:space="preserve">سم [ف: 2 - 182]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ملی؛ شماره نسخه:808</w:t>
      </w:r>
    </w:p>
    <w:p>
      <w:pPr>
        <w:pStyle w:val="BookText"/>
      </w:pPr>
      <w:r>
        <w:rPr>
          <w:rFonts w:ascii="IRNazanin" w:hAnsi="IRNazanin" w:eastAsia="IRNazanin" w:cs="IRNazanin"/>
          <w:lang w:bidi="fa-IR"/>
          <w:color w:val="111111"/>
          <w:sz w:val="28"/>
          <w:szCs w:val="28"/>
          <w:rtl/>
        </w:rPr>
        <w:t xml:space="preserve">آغاز: برابر؛ انجام: و از فشم تا در بندسر است و ما بهمین قدر اکتفا کنیم و نقشه این بلوک را مزيدة للتوضيح الحاق بنمائیم.</w:t>
      </w:r>
    </w:p>
    <w:p>
      <w:pPr>
        <w:pStyle w:val="BookText"/>
      </w:pPr>
      <w:r>
        <w:rPr>
          <w:rFonts w:ascii="IRNazanin" w:hAnsi="IRNazanin" w:eastAsia="IRNazanin" w:cs="IRNazanin"/>
          <w:lang w:bidi="fa-IR"/>
          <w:color w:val="111111"/>
          <w:sz w:val="28"/>
          <w:szCs w:val="28"/>
          <w:rtl/>
        </w:rPr>
        <w:t xml:space="preserve">خط: نستعلیق، کا: محمد علی تفرشی، تا: 1293ق، جا: تهران؛ کاغذ: فرنگی آبی، جلد: تیماج آبی، 41گ، 9 سطر (13</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[ف: 2 - 344]</w:t>
      </w:r>
    </w:p>
    <w:p>
      <w:pPr>
        <w:pStyle w:val="Heading3"/>
      </w:pPr>
      <w:bookmarkStart w:id="869" w:name="_Toc352"/>
      <w:r>
        <w:t>جغرافیای سال اول سیکل و متوسطه / جغرافيا / فارسی</w:t>
      </w:r>
      <w:bookmarkEnd w:id="869"/>
    </w:p>
    <w:p>
      <w:pPr>
        <w:pStyle w:val="BookText"/>
      </w:pPr>
      <w:r>
        <w:rPr>
          <w:rFonts w:ascii="Times New Roman" w:hAnsi="Times New Roman" w:eastAsia="Times New Roman" w:cs="Times New Roman"/>
          <w:lang w:val="en-US" w:bidi="en-US"/>
          <w:color w:val="111111"/>
          <w:sz w:val="28"/>
          <w:szCs w:val="28"/>
          <w:rtl/>
        </w:rPr>
        <w:t xml:space="preserve">joqrāfīya-ye sāl-e avval-e sīkl va motavassete</w:t>
      </w:r>
    </w:p>
    <w:p>
      <w:pPr>
        <w:pStyle w:val="BookText"/>
      </w:pPr>
      <w:r>
        <w:rPr>
          <w:rFonts w:ascii="IRNazanin" w:hAnsi="IRNazanin" w:eastAsia="IRNazanin" w:cs="IRNazanin"/>
          <w:lang w:bidi="fa-IR"/>
          <w:color w:val="111111"/>
          <w:sz w:val="28"/>
          <w:szCs w:val="28"/>
          <w:rtl/>
        </w:rPr>
        <w:t xml:space="preserve">دادجو، احمد بن سالار مكرم، ق 14 قمری</w:t>
      </w:r>
    </w:p>
    <w:p>
      <w:pPr>
        <w:pStyle w:val="BookText"/>
      </w:pPr>
      <w:r>
        <w:rPr>
          <w:rFonts w:ascii="Times New Roman" w:hAnsi="Times New Roman" w:eastAsia="Times New Roman" w:cs="Times New Roman"/>
          <w:lang w:val="en-US" w:bidi="en-US"/>
          <w:color w:val="111111"/>
          <w:sz w:val="28"/>
          <w:szCs w:val="28"/>
          <w:rtl/>
        </w:rPr>
        <w:t xml:space="preserve">dādjū, ahmad ebn-e sālār mokarram (- 20c)</w:t>
      </w:r>
    </w:p>
    <w:p>
      <w:pPr>
        <w:pStyle w:val="BookText"/>
      </w:pPr>
      <w:r>
        <w:rPr>
          <w:rFonts w:ascii="IRNazanin" w:hAnsi="IRNazanin" w:eastAsia="IRNazanin" w:cs="IRNazanin"/>
          <w:lang w:bidi="fa-IR"/>
          <w:color w:val="111111"/>
          <w:sz w:val="28"/>
          <w:szCs w:val="28"/>
          <w:rtl/>
        </w:rPr>
        <w:t xml:space="preserve">قم، مسجد اعظم، شماره نسخه:2583</w:t>
      </w:r>
    </w:p>
    <w:p>
      <w:pPr>
        <w:pStyle w:val="BookText"/>
      </w:pPr>
      <w:r>
        <w:rPr>
          <w:rFonts w:ascii="IRNazanin" w:hAnsi="IRNazanin" w:eastAsia="IRNazanin" w:cs="IRNazanin"/>
          <w:lang w:bidi="fa-IR"/>
          <w:color w:val="111111"/>
          <w:sz w:val="28"/>
          <w:szCs w:val="28"/>
          <w:rtl/>
        </w:rPr>
        <w:t xml:space="preserve">آغاز: اشتقاق جغرافيا: لفظ جغرافیا، کلمه جغرافیا چنانکه در اکتشافات جغرافیا خواهیم دید بنام یکی از کتب بطلیموس.</w:t>
      </w:r>
    </w:p>
    <w:p>
      <w:pPr>
        <w:pStyle w:val="BookText"/>
      </w:pPr>
      <w:r>
        <w:rPr>
          <w:rFonts w:ascii="IRNazanin" w:hAnsi="IRNazanin" w:eastAsia="IRNazanin" w:cs="IRNazanin"/>
          <w:lang w:bidi="fa-IR"/>
          <w:color w:val="111111"/>
          <w:sz w:val="28"/>
          <w:szCs w:val="28"/>
          <w:rtl/>
        </w:rPr>
        <w:t xml:space="preserve">خط: نستعلیق، کاتب = مؤلف، تا: قرن 14؛ افتادگی: انجام؛ فاقد جلد، 20گ، 27 سطر، اندازه: 18</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[ف مخ: 2 - 551]</w:t>
      </w:r>
    </w:p>
    <w:p>
      <w:pPr>
        <w:pStyle w:val="Heading3"/>
      </w:pPr>
      <w:bookmarkStart w:id="870" w:name="_Toc353"/>
      <w:r>
        <w:t>جغرافیای سنندج و کردستان / جغرافيا / فارسی</w:t>
      </w:r>
      <w:bookmarkEnd w:id="870"/>
    </w:p>
    <w:p>
      <w:pPr>
        <w:pStyle w:val="BookText"/>
      </w:pPr>
      <w:r>
        <w:rPr>
          <w:rFonts w:ascii="Times New Roman" w:hAnsi="Times New Roman" w:eastAsia="Times New Roman" w:cs="Times New Roman"/>
          <w:lang w:val="en-US" w:bidi="en-US"/>
          <w:color w:val="111111"/>
          <w:sz w:val="28"/>
          <w:szCs w:val="28"/>
          <w:rtl/>
        </w:rPr>
        <w:t xml:space="preserve">joqrāfīya-ye sanandaj va kordestān</w:t>
      </w:r>
    </w:p>
    <w:p>
      <w:pPr>
        <w:pStyle w:val="BookText"/>
      </w:pPr>
      <w:r>
        <w:rPr>
          <w:rFonts w:ascii="IRNazanin" w:hAnsi="IRNazanin" w:eastAsia="IRNazanin" w:cs="IRNazanin"/>
          <w:lang w:bidi="fa-IR"/>
          <w:color w:val="111111"/>
          <w:sz w:val="28"/>
          <w:szCs w:val="28"/>
          <w:rtl/>
        </w:rPr>
        <w:t xml:space="preserve">مصباح معاون دارایی کردستان که به حاج مشاور الوزرا امین مالیه کردستان و گروس پیشکش داده است.</w:t>
      </w:r>
    </w:p>
    <w:p>
      <w:pPr>
        <w:pStyle w:val="BookText"/>
      </w:pPr>
      <w:r>
        <w:rPr>
          <w:rFonts w:ascii="IRNazanin" w:hAnsi="IRNazanin" w:eastAsia="IRNazanin" w:cs="IRNazanin"/>
          <w:lang w:bidi="fa-IR"/>
          <w:color w:val="111111"/>
          <w:sz w:val="28"/>
          <w:szCs w:val="28"/>
          <w:rtl/>
        </w:rPr>
        <w:t xml:space="preserve">چاپ: به کوشش هاشم محدث، فرهنگ ایران زمین، 28 154-136 :(1368)</w:t>
      </w:r>
    </w:p>
    <w:p>
      <w:pPr>
        <w:pStyle w:val="BookText"/>
      </w:pPr>
      <w:r>
        <w:rPr>
          <w:rFonts w:ascii="IRNazanin" w:hAnsi="IRNazanin" w:eastAsia="IRNazanin" w:cs="IRNazanin"/>
          <w:lang w:bidi="fa-IR"/>
          <w:color w:val="111111"/>
          <w:sz w:val="28"/>
          <w:szCs w:val="28"/>
          <w:rtl/>
        </w:rPr>
        <w:t xml:space="preserve">تهران؛ دانشگاه؛ شماره نسخه: 7996 و 6222-ف</w:t>
      </w:r>
    </w:p>
    <w:p>
      <w:pPr>
        <w:pStyle w:val="BookText"/>
      </w:pPr>
      <w:r>
        <w:rPr>
          <w:rFonts w:ascii="IRNazanin" w:hAnsi="IRNazanin" w:eastAsia="IRNazanin" w:cs="IRNazanin"/>
          <w:lang w:bidi="fa-IR"/>
          <w:color w:val="111111"/>
          <w:sz w:val="28"/>
          <w:szCs w:val="28"/>
          <w:rtl/>
        </w:rPr>
        <w:t xml:space="preserve">خط: نستعلیق، کاتب = مؤلف، تا: 19 سنبله (شهریور) 1295ق، لوى ئیل؛ کاغذ: فرنگی، جلد: مقوایی با پارچه مشکی، 13 گ، 15 سطر ( (14/5</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16 - 758] و [فیلمها ف: 211-3]</w:t>
      </w:r>
    </w:p>
    <w:p>
      <w:pPr>
        <w:pStyle w:val="Heading3"/>
      </w:pPr>
      <w:bookmarkStart w:id="871" w:name="_Toc354"/>
      <w:r>
        <w:t>جغرافیای سودان / جغرافيا / فارسی</w:t>
      </w:r>
      <w:bookmarkEnd w:id="871"/>
    </w:p>
    <w:p>
      <w:pPr>
        <w:pStyle w:val="BookText"/>
      </w:pPr>
      <w:r>
        <w:rPr>
          <w:rFonts w:ascii="Times New Roman" w:hAnsi="Times New Roman" w:eastAsia="Times New Roman" w:cs="Times New Roman"/>
          <w:lang w:val="en-US" w:bidi="en-US"/>
          <w:color w:val="111111"/>
          <w:sz w:val="28"/>
          <w:szCs w:val="28"/>
          <w:rtl/>
        </w:rPr>
        <w:t xml:space="preserve">joqrāfiya-ye sūdān</w:t>
      </w:r>
    </w:p>
    <w:p>
      <w:pPr>
        <w:pStyle w:val="BookText"/>
      </w:pPr>
      <w:r>
        <w:rPr>
          <w:rFonts w:ascii="IRNazanin" w:hAnsi="IRNazanin" w:eastAsia="IRNazanin" w:cs="IRNazanin"/>
          <w:lang w:bidi="fa-IR"/>
          <w:color w:val="111111"/>
          <w:sz w:val="28"/>
          <w:szCs w:val="28"/>
          <w:rtl/>
        </w:rPr>
        <w:t xml:space="preserve">عارف منشی، محمد، ق14 قمری</w:t>
      </w:r>
    </w:p>
    <w:p>
      <w:pPr>
        <w:pStyle w:val="BookText"/>
      </w:pPr>
      <w:r>
        <w:rPr>
          <w:rFonts w:ascii="Times New Roman" w:hAnsi="Times New Roman" w:eastAsia="Times New Roman" w:cs="Times New Roman"/>
          <w:lang w:val="en-US" w:bidi="en-US"/>
          <w:color w:val="111111"/>
          <w:sz w:val="28"/>
          <w:szCs w:val="28"/>
          <w:rtl/>
        </w:rPr>
        <w:t xml:space="preserve">‘āref-e monšī, mohammad (- 20c)</w:t>
      </w:r>
    </w:p>
    <w:p>
      <w:pPr>
        <w:pStyle w:val="BookText"/>
      </w:pPr>
      <w:r>
        <w:rPr>
          <w:rFonts w:ascii="IRNazanin" w:hAnsi="IRNazanin" w:eastAsia="IRNazanin" w:cs="IRNazanin"/>
          <w:lang w:bidi="fa-IR"/>
          <w:color w:val="111111"/>
          <w:sz w:val="28"/>
          <w:szCs w:val="28"/>
          <w:rtl/>
        </w:rPr>
        <w:t xml:space="preserve">مترجم: محمد عارف (ظاهرا از ترکی).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3" w:name="pg20375_229995"/>
    <w:bookmarkEnd w:id="103"/>
    <w:p>
      <w:pPr>
        <w:pStyle w:val="BookText"/>
      </w:pPr>
      <w:r>
        <w:rPr>
          <w:rFonts w:ascii="IRNazanin" w:hAnsi="IRNazanin" w:eastAsia="IRNazanin" w:cs="IRNazanin"/>
          <w:lang w:bidi="fa-IR"/>
          <w:color w:val="111111"/>
          <w:sz w:val="28"/>
          <w:szCs w:val="28"/>
          <w:rtl/>
        </w:rPr>
        <w:t xml:space="preserve">تهران؛ مجلس؛ شماره نسخه: 3700</w:t>
      </w:r>
    </w:p>
    <w:p>
      <w:pPr>
        <w:pStyle w:val="BookText"/>
      </w:pPr>
      <w:r>
        <w:rPr>
          <w:rFonts w:ascii="IRNazanin" w:hAnsi="IRNazanin" w:eastAsia="IRNazanin" w:cs="IRNazanin"/>
          <w:lang w:bidi="fa-IR"/>
          <w:color w:val="111111"/>
          <w:sz w:val="28"/>
          <w:szCs w:val="28"/>
          <w:rtl/>
        </w:rPr>
        <w:t xml:space="preserve">آغاز: نگارش احمد مدحت افندی رئیس دارالطبعه دولتی اسلامبول جغرافیای سودان و نوبيه و خرطوم، مسئله مصریه که درین ایام تمامی اروپ را مشغول میسازد عبارت از طغيان اهالی سودان است؛ انجام: و در چاهای خود گسترده منتظر الطاف خفیه سبحانه مانده ایم ترجمه چاکر دولت ابدمدت محمد عارف و تحریر چاکر جان نثار میرزا احمد قزوینی في شهر جمادى الأول سنه 1301.</w:t>
      </w:r>
    </w:p>
    <w:p>
      <w:pPr>
        <w:pStyle w:val="BookText"/>
      </w:pPr>
      <w:r>
        <w:rPr>
          <w:rFonts w:ascii="IRNazanin" w:hAnsi="IRNazanin" w:eastAsia="IRNazanin" w:cs="IRNazanin"/>
          <w:lang w:bidi="fa-IR"/>
          <w:color w:val="111111"/>
          <w:sz w:val="28"/>
          <w:szCs w:val="28"/>
          <w:rtl/>
        </w:rPr>
        <w:t xml:space="preserve">خط: نستعلیق، کا: محمد قزوینی عاشوری، تا: 1301ق؛ 34ص، 33 سطر، اندازه: 34</w:t>
      </w:r>
      <w:r>
        <w:rPr>
          <w:rFonts w:ascii="Times New Roman" w:hAnsi="Times New Roman" w:eastAsia="Times New Roman" w:cs="Times New Roman"/>
          <w:lang w:val="en-US" w:bidi="en-US"/>
          <w:color w:val="111111"/>
          <w:sz w:val="28"/>
          <w:szCs w:val="28"/>
          <w:rtl/>
        </w:rPr>
        <w:t xml:space="preserve">×91/5 </w:t>
      </w:r>
      <w:r>
        <w:rPr>
          <w:rFonts w:ascii="IRNazanin" w:hAnsi="IRNazanin" w:eastAsia="IRNazanin" w:cs="IRNazanin"/>
          <w:lang w:bidi="fa-IR"/>
          <w:color w:val="111111"/>
          <w:sz w:val="28"/>
          <w:szCs w:val="28"/>
          <w:rtl/>
        </w:rPr>
        <w:t xml:space="preserve">سم [ف: 10 -1611]</w:t>
      </w:r>
    </w:p>
    <w:p>
      <w:pPr>
        <w:pStyle w:val="Heading3"/>
      </w:pPr>
      <w:bookmarkStart w:id="872" w:name="_Toc355"/>
      <w:r>
        <w:t>جغرافیای سیاسی مملکت ژاپن / جغرافيا / فارسی</w:t>
      </w:r>
      <w:bookmarkEnd w:id="872"/>
    </w:p>
    <w:p>
      <w:pPr>
        <w:pStyle w:val="BookText"/>
      </w:pPr>
      <w:r>
        <w:rPr>
          <w:rFonts w:ascii="Times New Roman" w:hAnsi="Times New Roman" w:eastAsia="Times New Roman" w:cs="Times New Roman"/>
          <w:lang w:val="en-US" w:bidi="en-US"/>
          <w:color w:val="111111"/>
          <w:sz w:val="28"/>
          <w:szCs w:val="28"/>
          <w:rtl/>
        </w:rPr>
        <w:t xml:space="preserve">joqrāfīya-ye sīyāsī-ye mamlekat-e žāpon</w:t>
      </w:r>
    </w:p>
    <w:p>
      <w:pPr>
        <w:pStyle w:val="BookText"/>
      </w:pPr>
      <w:r>
        <w:rPr>
          <w:rFonts w:ascii="IRNazanin" w:hAnsi="IRNazanin" w:eastAsia="IRNazanin" w:cs="IRNazanin"/>
          <w:lang w:bidi="fa-IR"/>
          <w:color w:val="111111"/>
          <w:sz w:val="28"/>
          <w:szCs w:val="28"/>
          <w:rtl/>
        </w:rPr>
        <w:t xml:space="preserve">مختصری است در قوانین جاریه در کشور ژاپن و تعداد افراد داخلی و خارجی این کشور و نوع پول و محصولات و سایر مباحث ... بین سال های 1880 تا 1895 تقريبا.</w:t>
      </w:r>
    </w:p>
    <w:p>
      <w:pPr>
        <w:pStyle w:val="BookText"/>
      </w:pPr>
      <w:r>
        <w:rPr>
          <w:rFonts w:ascii="IRNazanin" w:hAnsi="IRNazanin" w:eastAsia="IRNazanin" w:cs="IRNazanin"/>
          <w:lang w:bidi="fa-IR"/>
          <w:color w:val="111111"/>
          <w:sz w:val="28"/>
          <w:szCs w:val="28"/>
          <w:rtl/>
        </w:rPr>
        <w:t xml:space="preserve">خوانسار؛ فاضل؛ شماره نسخه:405</w:t>
      </w:r>
    </w:p>
    <w:p>
      <w:pPr>
        <w:pStyle w:val="BookText"/>
      </w:pPr>
      <w:r>
        <w:rPr>
          <w:rFonts w:ascii="IRNazanin" w:hAnsi="IRNazanin" w:eastAsia="IRNazanin" w:cs="IRNazanin"/>
          <w:lang w:bidi="fa-IR"/>
          <w:color w:val="111111"/>
          <w:sz w:val="28"/>
          <w:szCs w:val="28"/>
          <w:rtl/>
        </w:rPr>
        <w:t xml:space="preserve">خط: نستعلیق، بی کا، بی تا، 1گ، 13 سطر، اندازه: 22</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[ف: 2 - 85]</w:t>
      </w:r>
    </w:p>
    <w:p>
      <w:pPr>
        <w:pStyle w:val="Heading3"/>
      </w:pPr>
      <w:bookmarkStart w:id="873" w:name="_Toc356"/>
      <w:r>
        <w:t>جغرافیای سیبری / جغرافيا / فارسی</w:t>
      </w:r>
      <w:bookmarkEnd w:id="873"/>
    </w:p>
    <w:p>
      <w:pPr>
        <w:pStyle w:val="BookText"/>
      </w:pPr>
      <w:r>
        <w:rPr>
          <w:rFonts w:ascii="Times New Roman" w:hAnsi="Times New Roman" w:eastAsia="Times New Roman" w:cs="Times New Roman"/>
          <w:lang w:val="en-US" w:bidi="en-US"/>
          <w:color w:val="111111"/>
          <w:sz w:val="28"/>
          <w:szCs w:val="28"/>
          <w:rtl/>
        </w:rPr>
        <w:t xml:space="preserve">joqrāfīya-ye sībrī</w:t>
      </w:r>
    </w:p>
    <w:p>
      <w:pPr>
        <w:pStyle w:val="BookText"/>
      </w:pPr>
      <w:r>
        <w:rPr>
          <w:rFonts w:ascii="IRNazanin" w:hAnsi="IRNazanin" w:eastAsia="IRNazanin" w:cs="IRNazanin"/>
          <w:lang w:bidi="fa-IR"/>
          <w:color w:val="111111"/>
          <w:sz w:val="28"/>
          <w:szCs w:val="28"/>
          <w:rtl/>
        </w:rPr>
        <w:t xml:space="preserve">رساله در جغرافیای مملکت سیبری که نسخه دیگری از آن در منابع یافت نشد. این اثر نیز یقینا از تألیفات عصر ناصری است.</w:t>
      </w:r>
    </w:p>
    <w:p>
      <w:pPr>
        <w:pStyle w:val="BookText"/>
      </w:pPr>
      <w:r>
        <w:rPr>
          <w:rFonts w:ascii="IRNazanin" w:hAnsi="IRNazanin" w:eastAsia="IRNazanin" w:cs="IRNazanin"/>
          <w:lang w:bidi="fa-IR"/>
          <w:color w:val="111111"/>
          <w:sz w:val="28"/>
          <w:szCs w:val="28"/>
          <w:rtl/>
        </w:rPr>
        <w:t xml:space="preserve">تهران؛ مجلس؛ شماره نسخه: 8110/5</w:t>
      </w:r>
    </w:p>
    <w:p>
      <w:pPr>
        <w:pStyle w:val="BookText"/>
      </w:pPr>
      <w:r>
        <w:rPr>
          <w:rFonts w:ascii="IRNazanin" w:hAnsi="IRNazanin" w:eastAsia="IRNazanin" w:cs="IRNazanin"/>
          <w:lang w:bidi="fa-IR"/>
          <w:color w:val="111111"/>
          <w:sz w:val="28"/>
          <w:szCs w:val="28"/>
          <w:rtl/>
        </w:rPr>
        <w:t xml:space="preserve">آغاز: اطلاعات جغرافیایی مملکت سیبری. مملکت سیبری که یکی از قطرات بزرگ آسیاست و متعلق بدولت روس می باشد محدود می شود از طرف مغرب به سلسله جبال اورال و رودخانه اورال، از جانب جنوب بمملكت چین و کوههای التاي؛ انجام: در بازدید و شرح کران لاند چند کلمه از آداب و رسوم این طوایف صحرا گرد و معاش آنها متناسب با آب و هوای دور از اعتدالی است که در آن زندگانی می نمایند ذکر خواهیم کرد. بنز اسمی است که فرنگیها برؤسا و علمای مذهبی چین و ماچین و هند داده اند.</w:t>
      </w:r>
    </w:p>
    <w:p>
      <w:pPr>
        <w:pStyle w:val="BookText"/>
      </w:pPr>
      <w:r>
        <w:rPr>
          <w:rFonts w:ascii="IRNazanin" w:hAnsi="IRNazanin" w:eastAsia="IRNazanin" w:cs="IRNazanin"/>
          <w:lang w:bidi="fa-IR"/>
          <w:color w:val="111111"/>
          <w:sz w:val="28"/>
          <w:szCs w:val="28"/>
          <w:rtl/>
        </w:rPr>
        <w:t xml:space="preserve">خط: شکسته نستعلیق، بی کا، تا: قرن 13 و 14؛ کتابت شده با مسطر، رکابه دار؛ کاغذ: فرنگی، جلد: مقوایی با تیماج يشمی، 14ص ( 157-143 )، 17 سطر، اندازه:16/3 </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سم [ف: 27/1-198]</w:t>
      </w:r>
    </w:p>
    <w:p>
      <w:pPr>
        <w:pStyle w:val="Heading3"/>
      </w:pPr>
      <w:bookmarkStart w:id="874" w:name="_Toc357"/>
      <w:r>
        <w:t>جغرافیای شهرستان تا کلاردشت / جغرافيا / فارسی</w:t>
      </w:r>
      <w:bookmarkEnd w:id="874"/>
    </w:p>
    <w:p>
      <w:pPr>
        <w:pStyle w:val="BookText"/>
      </w:pPr>
      <w:r>
        <w:rPr>
          <w:rFonts w:ascii="Times New Roman" w:hAnsi="Times New Roman" w:eastAsia="Times New Roman" w:cs="Times New Roman"/>
          <w:lang w:val="en-US" w:bidi="en-US"/>
          <w:color w:val="111111"/>
          <w:sz w:val="28"/>
          <w:szCs w:val="28"/>
          <w:rtl/>
        </w:rPr>
        <w:t xml:space="preserve">joqrāfīya-ye šahrestānak tā kеlārdast</w:t>
      </w:r>
    </w:p>
    <w:p>
      <w:pPr>
        <w:pStyle w:val="BookText"/>
      </w:pPr>
      <w:r>
        <w:rPr>
          <w:rFonts w:ascii="IRNazanin" w:hAnsi="IRNazanin" w:eastAsia="IRNazanin" w:cs="IRNazanin"/>
          <w:lang w:bidi="fa-IR"/>
          <w:color w:val="111111"/>
          <w:sz w:val="28"/>
          <w:szCs w:val="28"/>
          <w:rtl/>
        </w:rPr>
        <w:t xml:space="preserve">از سفر ییلاق اردوی ناصرالدین شاه سال 1297 ق تهیه شده است.</w:t>
      </w:r>
    </w:p>
    <w:p>
      <w:pPr>
        <w:pStyle w:val="BookText"/>
      </w:pPr>
      <w:r>
        <w:rPr>
          <w:rFonts w:ascii="IRNazanin" w:hAnsi="IRNazanin" w:eastAsia="IRNazanin" w:cs="IRNazanin"/>
          <w:lang w:bidi="fa-IR"/>
          <w:color w:val="111111"/>
          <w:sz w:val="28"/>
          <w:szCs w:val="28"/>
          <w:rtl/>
        </w:rPr>
        <w:t xml:space="preserve">تهران؛ مجلس؛ شماره نسخه:33/ 9450</w:t>
      </w:r>
    </w:p>
    <w:p>
      <w:pPr>
        <w:pStyle w:val="BookText"/>
      </w:pPr>
      <w:r>
        <w:rPr>
          <w:rFonts w:ascii="IRNazanin" w:hAnsi="IRNazanin" w:eastAsia="IRNazanin" w:cs="IRNazanin"/>
          <w:lang w:bidi="fa-IR"/>
          <w:color w:val="111111"/>
          <w:sz w:val="28"/>
          <w:szCs w:val="28"/>
          <w:rtl/>
        </w:rPr>
        <w:t xml:space="preserve">خط: نسخ و نستعلیق، كا: ملا محمد محسن، تا: 2 رمضان 1297ق مختصر ف: - 228]</w:t>
      </w:r>
    </w:p>
    <w:p>
      <w:pPr>
        <w:pStyle w:val="BookText"/>
      </w:pPr>
      <w:r>
        <w:rPr>
          <w:rFonts w:ascii="IRNazanin" w:hAnsi="IRNazanin" w:eastAsia="IRNazanin" w:cs="IRNazanin"/>
          <w:lang w:bidi="fa-IR"/>
          <w:color w:val="111111"/>
          <w:sz w:val="28"/>
          <w:szCs w:val="28"/>
          <w:rtl/>
        </w:rPr>
        <w:t xml:space="preserve">و جغرافیای شهرک بیدگل کاشان &gt; چراغان</w:t>
      </w:r>
    </w:p>
    <w:p>
      <w:pPr>
        <w:pStyle w:val="Heading3"/>
      </w:pPr>
      <w:bookmarkStart w:id="875" w:name="_Toc358"/>
      <w:r>
        <w:t>جغرافیای شهر و روستاهای مشهد / جغرافيا / فارسی</w:t>
      </w:r>
      <w:bookmarkEnd w:id="875"/>
    </w:p>
    <w:p>
      <w:pPr>
        <w:pStyle w:val="BookText"/>
      </w:pPr>
      <w:r>
        <w:rPr>
          <w:rFonts w:ascii="Times New Roman" w:hAnsi="Times New Roman" w:eastAsia="Times New Roman" w:cs="Times New Roman"/>
          <w:lang w:val="en-US" w:bidi="en-US"/>
          <w:color w:val="111111"/>
          <w:sz w:val="28"/>
          <w:szCs w:val="28"/>
          <w:rtl/>
        </w:rPr>
        <w:t xml:space="preserve">joqrafiya-ye sahr va rusta-ha-ye mashad</w:t>
      </w:r>
    </w:p>
    <w:p>
      <w:pPr>
        <w:pStyle w:val="BookText"/>
      </w:pPr>
      <w:r>
        <w:rPr>
          <w:rFonts w:ascii="IRNazanin" w:hAnsi="IRNazanin" w:eastAsia="IRNazanin" w:cs="IRNazanin"/>
          <w:lang w:bidi="fa-IR"/>
          <w:color w:val="111111"/>
          <w:sz w:val="28"/>
          <w:szCs w:val="28"/>
          <w:rtl/>
        </w:rPr>
        <w:t xml:space="preserve">از حسن علی به دستور آصف الدوله به فرمان فرمای خراسان و سیستان و متولی آستان رضوی، برای «تعیین صکک و سجلات و تشخیص و تحديد ابنیه و عمارات و بلوكات مشهد رضوی» و موقوفات آنجا از روی بررسی خود او و پرسشهای از دیگران.</w:t>
      </w:r>
    </w:p>
    <w:p>
      <w:pPr>
        <w:pStyle w:val="BookText"/>
      </w:pPr>
      <w:r>
        <w:rPr>
          <w:rFonts w:ascii="IRNazanin" w:hAnsi="IRNazanin" w:eastAsia="IRNazanin" w:cs="IRNazanin"/>
          <w:lang w:bidi="fa-IR"/>
          <w:color w:val="111111"/>
          <w:sz w:val="28"/>
          <w:szCs w:val="28"/>
          <w:rtl/>
        </w:rPr>
        <w:t xml:space="preserve">تهران؛ دانشگاه؛ شماره نسخه:4705-ف</w:t>
      </w:r>
    </w:p>
    <w:p>
      <w:pPr>
        <w:pStyle w:val="BookText"/>
      </w:pPr>
      <w:r>
        <w:rPr>
          <w:rFonts w:ascii="IRNazanin" w:hAnsi="IRNazanin" w:eastAsia="IRNazanin" w:cs="IRNazanin"/>
          <w:lang w:bidi="fa-IR"/>
          <w:color w:val="111111"/>
          <w:sz w:val="28"/>
          <w:szCs w:val="28"/>
          <w:rtl/>
        </w:rPr>
        <w:t xml:space="preserve">نسخه اصل: نسخه آقای محسن فروغ؛ خط: نستعلیق، کاتب = مؤلف، بی تا [فيلمها ف: 3- 89]</w:t>
      </w:r>
    </w:p>
    <w:p>
      <w:pPr>
        <w:pStyle w:val="Heading3"/>
      </w:pPr>
      <w:bookmarkStart w:id="876" w:name="_Toc359"/>
      <w:r>
        <w:t>جغرافیای شهرهای ایران = ولایات و شهرهای ایران / جغرافيا / فارسی</w:t>
      </w:r>
      <w:bookmarkEnd w:id="876"/>
    </w:p>
    <w:p>
      <w:pPr>
        <w:pStyle w:val="BookText"/>
      </w:pPr>
      <w:r>
        <w:rPr>
          <w:rFonts w:ascii="Times New Roman" w:hAnsi="Times New Roman" w:eastAsia="Times New Roman" w:cs="Times New Roman"/>
          <w:lang w:val="en-US" w:bidi="en-US"/>
          <w:color w:val="111111"/>
          <w:sz w:val="28"/>
          <w:szCs w:val="28"/>
          <w:rtl/>
        </w:rPr>
        <w:t xml:space="preserve">joqrāfīya-ye šahr-hā-ye īrān = velāyāt va šahr-hā-ye īrān</w:t>
      </w:r>
    </w:p>
    <w:p>
      <w:pPr>
        <w:pStyle w:val="BookText"/>
      </w:pPr>
      <w:r>
        <w:rPr>
          <w:rFonts w:ascii="IRNazanin" w:hAnsi="IRNazanin" w:eastAsia="IRNazanin" w:cs="IRNazanin"/>
          <w:lang w:bidi="fa-IR"/>
          <w:color w:val="111111"/>
          <w:sz w:val="28"/>
          <w:szCs w:val="28"/>
          <w:rtl/>
        </w:rPr>
        <w:t xml:space="preserve">رساله ای است در تعریف حدود و مساحت هر یک از استانهای ایران و شهرها، ولايات، قلاع و بنادر و جزائر هر استان (به ترتیب الفبا). مؤلف به ترتیب از استانهای آذربایجان، استر آباد، عراق عجم (اراک)، عراق عرب، خراسان، خوزستان، سیستان، طبرستان، رستمدار، فارس، گچ کمران (؟)، کرمان، گیلان، طواش، گرجستان و غیره یاد کرده است.</w:t>
      </w:r>
    </w:p>
    <w:p>
      <w:pPr>
        <w:pStyle w:val="BookText"/>
      </w:pPr>
      <w:r>
        <w:rPr>
          <w:rFonts w:ascii="IRNazanin" w:hAnsi="IRNazanin" w:eastAsia="IRNazanin" w:cs="IRNazanin"/>
          <w:lang w:bidi="fa-IR"/>
          <w:color w:val="111111"/>
          <w:sz w:val="28"/>
          <w:szCs w:val="28"/>
          <w:rtl/>
        </w:rPr>
        <w:t xml:space="preserve">مشهد؛ رضوی؛ شماره نسخه:20698</w:t>
      </w:r>
    </w:p>
    <w:p>
      <w:pPr>
        <w:pStyle w:val="BookText"/>
      </w:pPr>
      <w:r>
        <w:rPr>
          <w:rFonts w:ascii="IRNazanin" w:hAnsi="IRNazanin" w:eastAsia="IRNazanin" w:cs="IRNazanin"/>
          <w:lang w:bidi="fa-IR"/>
          <w:color w:val="111111"/>
          <w:sz w:val="28"/>
          <w:szCs w:val="28"/>
          <w:rtl/>
        </w:rPr>
        <w:t xml:space="preserve">آغاز: در باب حد و دانستن مساحت مملکت ایران بدانکه ایران را چهارصد شهر و ولایت است؛ انجام: امنداردین بلو خارک و الله اعلم بالصواب خط: نستعلیق، بی کا، تا: 14 ربیع الثانی 1266ق؛ مجدول؛ اهدایی: رهبری، خرداد 1373، کاغذ: نخودی آهار مهره، جلد: تیماج دار چینی، 5گ، 17 سطر، اندازه: 21</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[اهدائی رهبر:9-180]</w:t>
      </w:r>
    </w:p>
    <w:p>
      <w:pPr>
        <w:pStyle w:val="Heading3"/>
      </w:pPr>
      <w:bookmarkStart w:id="877" w:name="_Toc360"/>
      <w:r>
        <w:t>جغرافیای صورتی ینگی دنیا / جغرافيا / فارسی</w:t>
      </w:r>
      <w:bookmarkEnd w:id="877"/>
    </w:p>
    <w:p>
      <w:pPr>
        <w:pStyle w:val="BookText"/>
      </w:pPr>
      <w:r>
        <w:rPr>
          <w:rFonts w:ascii="Times New Roman" w:hAnsi="Times New Roman" w:eastAsia="Times New Roman" w:cs="Times New Roman"/>
          <w:lang w:val="en-US" w:bidi="en-US"/>
          <w:color w:val="111111"/>
          <w:sz w:val="28"/>
          <w:szCs w:val="28"/>
          <w:rtl/>
        </w:rPr>
        <w:t xml:space="preserve">joqrāfīya-ye sūratī-ye yengī donyā</w:t>
      </w:r>
    </w:p>
    <w:p>
      <w:pPr>
        <w:pStyle w:val="BookText"/>
      </w:pPr>
      <w:r>
        <w:rPr>
          <w:rFonts w:ascii="IRNazanin" w:hAnsi="IRNazanin" w:eastAsia="IRNazanin" w:cs="IRNazanin"/>
          <w:lang w:bidi="fa-IR"/>
          <w:color w:val="111111"/>
          <w:sz w:val="28"/>
          <w:szCs w:val="28"/>
          <w:rtl/>
        </w:rPr>
        <w:t xml:space="preserve">مترجم: صحافباشی ، اسماعیل بن ابراهیم ق13 قمری</w:t>
      </w:r>
    </w:p>
    <w:p>
      <w:pPr>
        <w:pStyle w:val="BookText"/>
      </w:pPr>
      <w:r>
        <w:rPr>
          <w:rFonts w:ascii="IRNazanin" w:hAnsi="IRNazanin" w:eastAsia="IRNazanin" w:cs="IRNazanin"/>
          <w:lang w:bidi="fa-IR"/>
          <w:color w:val="111111"/>
          <w:sz w:val="28"/>
          <w:szCs w:val="28"/>
          <w:rtl/>
        </w:rPr>
        <w:t xml:space="preserve">تاريخ تأليف: ذیقعده 1298ق</w:t>
      </w:r>
    </w:p>
    <w:p>
      <w:pPr>
        <w:pStyle w:val="BookText"/>
      </w:pPr>
      <w:r>
        <w:rPr>
          <w:rFonts w:ascii="IRNazanin" w:hAnsi="IRNazanin" w:eastAsia="IRNazanin" w:cs="IRNazanin"/>
          <w:lang w:bidi="fa-IR"/>
          <w:color w:val="111111"/>
          <w:sz w:val="28"/>
          <w:szCs w:val="28"/>
          <w:rtl/>
        </w:rPr>
        <w:t xml:space="preserve">اصل از: ویلیس. این کتاب که ترجمه ای از متن انگلیسی است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4" w:name="pg20375_229996"/>
    <w:bookmarkEnd w:id="104"/>
    <w:p>
      <w:pPr>
        <w:pStyle w:val="BookText"/>
      </w:pPr>
      <w:r>
        <w:rPr>
          <w:rFonts w:ascii="IRNazanin" w:hAnsi="IRNazanin" w:eastAsia="IRNazanin" w:cs="IRNazanin"/>
          <w:lang w:bidi="fa-IR"/>
          <w:color w:val="111111"/>
          <w:sz w:val="28"/>
          <w:szCs w:val="28"/>
          <w:rtl/>
        </w:rPr>
        <w:t xml:space="preserve">در آن به طور مفصل جغرافیای تاریخی و اقتصادی و سیاسی اتازونی شرح داده شده است به علاوه از اماکن مهم آن کشور عکس های فراوان و متعددی در متن آمده است.</w:t>
      </w:r>
    </w:p>
    <w:p>
      <w:pPr>
        <w:pStyle w:val="BookText"/>
      </w:pPr>
      <w:r>
        <w:rPr>
          <w:rFonts w:ascii="IRNazanin" w:hAnsi="IRNazanin" w:eastAsia="IRNazanin" w:cs="IRNazanin"/>
          <w:lang w:bidi="fa-IR"/>
          <w:color w:val="111111"/>
          <w:sz w:val="28"/>
          <w:szCs w:val="28"/>
          <w:rtl/>
        </w:rPr>
        <w:t xml:space="preserve">تهران؛ ملی؛ شماره نسخه: 260</w:t>
      </w:r>
    </w:p>
    <w:p>
      <w:pPr>
        <w:pStyle w:val="BookText"/>
      </w:pPr>
      <w:r>
        <w:rPr>
          <w:rFonts w:ascii="IRNazanin" w:hAnsi="IRNazanin" w:eastAsia="IRNazanin" w:cs="IRNazanin"/>
          <w:lang w:bidi="fa-IR"/>
          <w:color w:val="111111"/>
          <w:sz w:val="28"/>
          <w:szCs w:val="28"/>
          <w:rtl/>
        </w:rPr>
        <w:t xml:space="preserve">آغاز: ترجمه: جغرافیای صورتی ینگی دنیا. ناصرالدین شاه در زمان دولت جاوید بنیان سلطان اعظم و خاقان اعدل اکرم ملک ملوک العالم غوث الدنيا و الدین غیاث الاسلام و المسلمین قهرمان السماء و الطين ظل الله الممدود على الأرض و فضل الله المودود فيها بالطول و العرض؛ انجام: این پرکارترین دور نمایی است که نزدیک هر آبی در امریکا ساخته اند صورتش خیلی اعلا است ولی به ملاحظه آسیا نمی توانیم آنرا خوش نما بنمائیم.</w:t>
      </w:r>
    </w:p>
    <w:p>
      <w:pPr>
        <w:pStyle w:val="BookText"/>
      </w:pPr>
      <w:r>
        <w:rPr>
          <w:rFonts w:ascii="IRNazanin" w:hAnsi="IRNazanin" w:eastAsia="IRNazanin" w:cs="IRNazanin"/>
          <w:lang w:bidi="fa-IR"/>
          <w:color w:val="111111"/>
          <w:sz w:val="28"/>
          <w:szCs w:val="28"/>
          <w:rtl/>
        </w:rPr>
        <w:t xml:space="preserve">خط: شکسته نستعلیق خوش، كا: عبدالغفار، تا: 1298ق؛ با سرلوح مذهب، با 81 عکس فوتو گراف، مقوایی؛ کاغذ: فرنگی، جلد: مخمل سبز، 99 گ، 18 سطر (13/5 </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 اندازه: 26/5</w:t>
      </w:r>
      <w:r>
        <w:rPr>
          <w:rFonts w:ascii="Times New Roman" w:hAnsi="Times New Roman" w:eastAsia="Times New Roman" w:cs="Times New Roman"/>
          <w:lang w:val="en-US" w:bidi="en-US"/>
          <w:color w:val="111111"/>
          <w:sz w:val="28"/>
          <w:szCs w:val="28"/>
          <w:rtl/>
        </w:rPr>
        <w:t xml:space="preserve">×20/3 </w:t>
      </w:r>
      <w:r>
        <w:rPr>
          <w:rFonts w:ascii="IRNazanin" w:hAnsi="IRNazanin" w:eastAsia="IRNazanin" w:cs="IRNazanin"/>
          <w:lang w:bidi="fa-IR"/>
          <w:color w:val="111111"/>
          <w:sz w:val="28"/>
          <w:szCs w:val="28"/>
          <w:rtl/>
        </w:rPr>
        <w:t xml:space="preserve">سم [ف: 1- 257]</w:t>
      </w:r>
    </w:p>
    <w:p>
      <w:pPr>
        <w:pStyle w:val="Heading3"/>
      </w:pPr>
      <w:bookmarkStart w:id="878" w:name="_Toc361"/>
      <w:r>
        <w:t>جغرافیای طالقان = جغرافیای قدیم و جدید طالقان / جغرافيا / فارسی</w:t>
      </w:r>
      <w:bookmarkEnd w:id="878"/>
    </w:p>
    <w:p>
      <w:pPr>
        <w:pStyle w:val="BookText"/>
      </w:pPr>
      <w:r>
        <w:rPr>
          <w:rFonts w:ascii="Times New Roman" w:hAnsi="Times New Roman" w:eastAsia="Times New Roman" w:cs="Times New Roman"/>
          <w:lang w:val="en-US" w:bidi="en-US"/>
          <w:color w:val="111111"/>
          <w:sz w:val="28"/>
          <w:szCs w:val="28"/>
          <w:rtl/>
        </w:rPr>
        <w:t xml:space="preserve">va jadīd-e</w:t>
      </w:r>
    </w:p>
    <w:p>
      <w:pPr>
        <w:pStyle w:val="BookText"/>
      </w:pPr>
      <w:r>
        <w:rPr>
          <w:rFonts w:ascii="Times New Roman" w:hAnsi="Times New Roman" w:eastAsia="Times New Roman" w:cs="Times New Roman"/>
          <w:lang w:val="en-US" w:bidi="en-US"/>
          <w:color w:val="111111"/>
          <w:sz w:val="28"/>
          <w:szCs w:val="28"/>
          <w:rtl/>
        </w:rPr>
        <w:t xml:space="preserve">joqrāfīya-ye tāleqān = joqrāfīya-ye qadīm tāleqān</w:t>
      </w:r>
    </w:p>
    <w:p>
      <w:pPr>
        <w:pStyle w:val="BookText"/>
      </w:pPr>
      <w:r>
        <w:rPr>
          <w:rFonts w:ascii="IRNazanin" w:hAnsi="IRNazanin" w:eastAsia="IRNazanin" w:cs="IRNazanin"/>
          <w:lang w:bidi="fa-IR"/>
          <w:color w:val="111111"/>
          <w:sz w:val="28"/>
          <w:szCs w:val="28"/>
          <w:rtl/>
        </w:rPr>
        <w:t xml:space="preserve">اعتماد السلطنه، محمد حسن بن علی، 1259 - 1313 قمری</w:t>
      </w:r>
    </w:p>
    <w:p>
      <w:pPr>
        <w:pStyle w:val="BookText"/>
      </w:pPr>
      <w:r>
        <w:rPr>
          <w:rFonts w:ascii="Times New Roman" w:hAnsi="Times New Roman" w:eastAsia="Times New Roman" w:cs="Times New Roman"/>
          <w:lang w:val="en-US" w:bidi="en-US"/>
          <w:color w:val="111111"/>
          <w:sz w:val="28"/>
          <w:szCs w:val="28"/>
          <w:rtl/>
        </w:rPr>
        <w:t xml:space="preserve">e'temād-os-saltane, mohammad hasan ebn-e ‘alī (1843 - 1896)</w:t>
      </w:r>
    </w:p>
    <w:p>
      <w:pPr>
        <w:pStyle w:val="BookText"/>
      </w:pPr>
      <w:r>
        <w:rPr>
          <w:rFonts w:ascii="IRNazanin" w:hAnsi="IRNazanin" w:eastAsia="IRNazanin" w:cs="IRNazanin"/>
          <w:lang w:bidi="fa-IR"/>
          <w:color w:val="111111"/>
          <w:sz w:val="28"/>
          <w:szCs w:val="28"/>
          <w:rtl/>
        </w:rPr>
        <w:t xml:space="preserve">اهداء به: ناصرالدین شاه</w:t>
      </w:r>
    </w:p>
    <w:p>
      <w:pPr>
        <w:pStyle w:val="BookText"/>
      </w:pPr>
      <w:r>
        <w:rPr>
          <w:rFonts w:ascii="Amiri" w:hAnsi="Amiri" w:eastAsia="Amiri" w:cs="Amiri"/>
          <w:lang w:bidi="ar-SA"/>
          <w:color w:val="111111"/>
          <w:sz w:val="28"/>
          <w:szCs w:val="28"/>
          <w:rtl/>
        </w:rPr>
        <w:t xml:space="preserve">تأليف: قرن 13</w:t>
      </w:r>
    </w:p>
    <w:p>
      <w:pPr>
        <w:pStyle w:val="BookText"/>
      </w:pPr>
      <w:r>
        <w:rPr>
          <w:rFonts w:ascii="IRNazanin" w:hAnsi="IRNazanin" w:eastAsia="IRNazanin" w:cs="IRNazanin"/>
          <w:lang w:bidi="fa-IR"/>
          <w:color w:val="111111"/>
          <w:sz w:val="28"/>
          <w:szCs w:val="28"/>
          <w:rtl/>
        </w:rPr>
        <w:t xml:space="preserve">کتابی در تاریخ طالقان و تقسیم جغرافیایی آن سرزمین و شرح حال گروهی از رجال و منسوبین به آن سرزمین را به اختصار از تواریخ عرب و عجم آورده و اسامی قراء آن را ذکر می کند و بزرگانی که از آنجا برخاسته اند نام می برد. (انوار)</w:t>
      </w:r>
    </w:p>
    <w:p>
      <w:pPr>
        <w:pStyle w:val="BookText"/>
      </w:pPr>
      <w:r>
        <w:rPr>
          <w:rFonts w:ascii="IRNazanin" w:hAnsi="IRNazanin" w:eastAsia="IRNazanin" w:cs="IRNazanin"/>
          <w:lang w:bidi="fa-IR"/>
          <w:color w:val="111111"/>
          <w:sz w:val="28"/>
          <w:szCs w:val="28"/>
          <w:rtl/>
        </w:rPr>
        <w:t xml:space="preserve">آغاز: این رساله که مشتمل است بر جغرافیای قدیم و جدید طالقان و تاریخ آن با شرح حال معاریف رجال متقدمین و متأخرين آن سامان.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60</w:t>
      </w:r>
    </w:p>
    <w:p>
      <w:pPr>
        <w:pStyle w:val="BookText"/>
      </w:pPr>
      <w:r>
        <w:rPr>
          <w:rFonts w:ascii="IRNazanin" w:hAnsi="IRNazanin" w:eastAsia="IRNazanin" w:cs="IRNazanin"/>
          <w:lang w:bidi="fa-IR"/>
          <w:color w:val="111111"/>
          <w:sz w:val="28"/>
          <w:szCs w:val="28"/>
          <w:rtl/>
        </w:rPr>
        <w:t xml:space="preserve">آغاز: برابر؛ انجام: خبريست متعلق باسامی کسانی که از مردم طالقان که مساعد این ظهور وافر النور می باشند و این نیز مفاخر طالقان می باشد و السلام علی من اتبع الهدی.</w:t>
      </w:r>
    </w:p>
    <w:p>
      <w:pPr>
        <w:pStyle w:val="BookText"/>
      </w:pPr>
      <w:r>
        <w:rPr>
          <w:rFonts w:ascii="IRNazanin" w:hAnsi="IRNazanin" w:eastAsia="IRNazanin" w:cs="IRNazanin"/>
          <w:lang w:bidi="fa-IR"/>
          <w:color w:val="111111"/>
          <w:sz w:val="28"/>
          <w:szCs w:val="28"/>
          <w:rtl/>
        </w:rPr>
        <w:t xml:space="preserve">خط: نسخ خوش، بی کا، تا: قرن 13، جا؛ تهران؛ با سرلوح، مجدول؛ کاغذ: فرنگی، جلد: تیماج قرمز، 54گ، 10 سطر (18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19/5 </w:t>
      </w:r>
      <w:r>
        <w:rPr>
          <w:rFonts w:ascii="Times New Roman" w:hAnsi="Times New Roman" w:eastAsia="Times New Roman" w:cs="Times New Roman"/>
          <w:lang w:val="en-US" w:bidi="en-US"/>
          <w:color w:val="111111"/>
          <w:sz w:val="28"/>
          <w:szCs w:val="28"/>
          <w:rtl/>
        </w:rPr>
        <w:t xml:space="preserve">× 27/5</w:t>
      </w:r>
      <w:r>
        <w:rPr>
          <w:rFonts w:ascii="IRNazanin" w:hAnsi="IRNazanin" w:eastAsia="IRNazanin" w:cs="IRNazanin"/>
          <w:lang w:bidi="fa-IR"/>
          <w:color w:val="111111"/>
          <w:sz w:val="28"/>
          <w:szCs w:val="28"/>
          <w:rtl/>
        </w:rPr>
        <w:t xml:space="preserve">سم [ف: 1 - 51]</w:t>
      </w:r>
    </w:p>
    <w:p>
      <w:pPr>
        <w:pStyle w:val="BookText"/>
      </w:pPr>
      <w:r>
        <w:rPr>
          <w:rFonts w:ascii="IRNazanin" w:hAnsi="IRNazanin" w:eastAsia="IRNazanin" w:cs="IRNazanin"/>
          <w:lang w:bidi="fa-IR"/>
          <w:color w:val="111111"/>
          <w:sz w:val="28"/>
          <w:szCs w:val="28"/>
          <w:rtl/>
        </w:rPr>
        <w:t xml:space="preserve">تهران؛ دانشگاه؛ شماره نسخه:1896-ف</w:t>
      </w:r>
    </w:p>
    <w:p>
      <w:pPr>
        <w:pStyle w:val="BookText"/>
      </w:pPr>
      <w:r>
        <w:rPr>
          <w:rFonts w:ascii="Amiri" w:hAnsi="Amiri" w:eastAsia="Amiri" w:cs="Amiri"/>
          <w:lang w:bidi="ar-SA"/>
          <w:color w:val="111111"/>
          <w:sz w:val="28"/>
          <w:szCs w:val="28"/>
          <w:rtl/>
        </w:rPr>
        <w:t xml:space="preserve">نسخه اصل: همان نسخه بالا [فيلمها ف: 1- 67]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8861</w:t>
      </w:r>
    </w:p>
    <w:p>
      <w:pPr>
        <w:pStyle w:val="BookText"/>
      </w:pPr>
      <w:r>
        <w:rPr>
          <w:rFonts w:ascii="IRNazanin" w:hAnsi="IRNazanin" w:eastAsia="IRNazanin" w:cs="IRNazanin"/>
          <w:lang w:bidi="fa-IR"/>
          <w:color w:val="111111"/>
          <w:sz w:val="28"/>
          <w:szCs w:val="28"/>
          <w:rtl/>
        </w:rPr>
        <w:t xml:space="preserve">آغاز: جغرافیای قدیم و جدید طالقان ... بعضی آنرا ولایت نوشته و برخی رستاق یکی بلده و رستاق نگاشته و دیگری بلوک؛ انجام: و این نیز از مفاخر طالقان می باشد.</w:t>
      </w:r>
    </w:p>
    <w:p>
      <w:pPr>
        <w:pStyle w:val="BookText"/>
      </w:pPr>
      <w:r>
        <w:rPr>
          <w:rFonts w:ascii="IRNazanin" w:hAnsi="IRNazanin" w:eastAsia="IRNazanin" w:cs="IRNazanin"/>
          <w:lang w:bidi="fa-IR"/>
          <w:color w:val="111111"/>
          <w:sz w:val="28"/>
          <w:szCs w:val="28"/>
          <w:rtl/>
        </w:rPr>
        <w:t xml:space="preserve">این کتاب در فهرست بدون نام مؤلف است که با توجه به تشابه اسم و برخی از آغاز و انجام آن، شناسائی شد؛ خط: نسخ، كان محمد کجوری، تا: 1336ق؛ 20گ، 19 سطر، اندازه: 18</w:t>
      </w:r>
      <w:r>
        <w:rPr>
          <w:rFonts w:ascii="Times New Roman" w:hAnsi="Times New Roman" w:eastAsia="Times New Roman" w:cs="Times New Roman"/>
          <w:lang w:val="en-US" w:bidi="en-US"/>
          <w:color w:val="111111"/>
          <w:sz w:val="28"/>
          <w:szCs w:val="28"/>
          <w:rtl/>
        </w:rPr>
        <w:t xml:space="preserve">×22/5</w:t>
      </w:r>
      <w:r>
        <w:rPr>
          <w:rFonts w:ascii="IRNazanin" w:hAnsi="IRNazanin" w:eastAsia="IRNazanin" w:cs="IRNazanin"/>
          <w:lang w:bidi="fa-IR"/>
          <w:color w:val="111111"/>
          <w:sz w:val="28"/>
          <w:szCs w:val="28"/>
          <w:rtl/>
        </w:rPr>
        <w:t xml:space="preserve">سم [ف: 23 - 46]</w:t>
      </w:r>
    </w:p>
    <w:p>
      <w:pPr>
        <w:pStyle w:val="Heading3"/>
      </w:pPr>
      <w:bookmarkStart w:id="879" w:name="_Toc362"/>
      <w:r>
        <w:t>جغرافیای طبیعی و دولتی / جغرافيا / فارسی</w:t>
      </w:r>
      <w:bookmarkEnd w:id="879"/>
    </w:p>
    <w:p>
      <w:pPr>
        <w:pStyle w:val="BookText"/>
      </w:pPr>
      <w:r>
        <w:rPr>
          <w:rFonts w:ascii="Times New Roman" w:hAnsi="Times New Roman" w:eastAsia="Times New Roman" w:cs="Times New Roman"/>
          <w:lang w:val="en-US" w:bidi="en-US"/>
          <w:color w:val="111111"/>
          <w:sz w:val="28"/>
          <w:szCs w:val="28"/>
          <w:rtl/>
        </w:rPr>
        <w:t xml:space="preserve">joqrāfīya-ye tabīʻī va dowlatī</w:t>
      </w:r>
    </w:p>
    <w:p>
      <w:pPr>
        <w:pStyle w:val="BookText"/>
      </w:pPr>
      <w:r>
        <w:rPr>
          <w:rFonts w:ascii="IRNazanin" w:hAnsi="IRNazanin" w:eastAsia="IRNazanin" w:cs="IRNazanin"/>
          <w:lang w:bidi="fa-IR"/>
          <w:color w:val="111111"/>
          <w:sz w:val="28"/>
          <w:szCs w:val="28"/>
          <w:rtl/>
        </w:rPr>
        <w:t xml:space="preserve">بصورت سوال و جواب شامل 31 سوال و پاسخ آن.</w:t>
      </w:r>
    </w:p>
    <w:p>
      <w:pPr>
        <w:pStyle w:val="BookText"/>
      </w:pPr>
      <w:r>
        <w:rPr>
          <w:rFonts w:ascii="IRNazanin" w:hAnsi="IRNazanin" w:eastAsia="IRNazanin" w:cs="IRNazanin"/>
          <w:lang w:bidi="fa-IR"/>
          <w:color w:val="111111"/>
          <w:sz w:val="28"/>
          <w:szCs w:val="28"/>
          <w:rtl/>
        </w:rPr>
        <w:t xml:space="preserve">مشهد؛ الهیات؛ شماره نسخه: 716/2</w:t>
      </w:r>
    </w:p>
    <w:p>
      <w:pPr>
        <w:pStyle w:val="BookText"/>
      </w:pPr>
      <w:r>
        <w:rPr>
          <w:rFonts w:ascii="IRNazanin" w:hAnsi="IRNazanin" w:eastAsia="IRNazanin" w:cs="IRNazanin"/>
          <w:lang w:bidi="fa-IR"/>
          <w:color w:val="111111"/>
          <w:sz w:val="28"/>
          <w:szCs w:val="28"/>
          <w:rtl/>
        </w:rPr>
        <w:t xml:space="preserve">آغاز: بسمله سوال وسعت کره زمین چقدر است؟ جواب: زمینی که ما در آن سکنی داریم وسعت سطح آن نه مليان و یکربع مليان فرسخ مربع؛ انجام: پس از این هر یک را مفصلا تعریف خواهیم نمود.</w:t>
      </w:r>
    </w:p>
    <w:p>
      <w:pPr>
        <w:pStyle w:val="BookText"/>
      </w:pPr>
      <w:r>
        <w:rPr>
          <w:rFonts w:ascii="IRNazanin" w:hAnsi="IRNazanin" w:eastAsia="IRNazanin" w:cs="IRNazanin"/>
          <w:lang w:bidi="fa-IR"/>
          <w:color w:val="111111"/>
          <w:sz w:val="28"/>
          <w:szCs w:val="28"/>
          <w:rtl/>
        </w:rPr>
        <w:t xml:space="preserve">خط: نستعلیق، بی کا، تا: اواخر قرن 13؛ کاغذ: فرنگی، جلد: مقوا، 8گ، 10 سطر (7813)، اندازه: 18</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[ف: 1 - 444]</w:t>
      </w:r>
    </w:p>
    <w:p>
      <w:pPr>
        <w:pStyle w:val="Heading3"/>
      </w:pPr>
      <w:bookmarkStart w:id="880" w:name="_Toc363"/>
      <w:r>
        <w:t>جغرافیای عالم / جغرافيا / فارسی</w:t>
      </w:r>
      <w:bookmarkEnd w:id="880"/>
    </w:p>
    <w:p>
      <w:pPr>
        <w:pStyle w:val="BookText"/>
      </w:pPr>
      <w:r>
        <w:rPr>
          <w:rFonts w:ascii="Times New Roman" w:hAnsi="Times New Roman" w:eastAsia="Times New Roman" w:cs="Times New Roman"/>
          <w:lang w:val="en-US" w:bidi="en-US"/>
          <w:color w:val="111111"/>
          <w:sz w:val="28"/>
          <w:szCs w:val="28"/>
          <w:rtl/>
        </w:rPr>
        <w:t xml:space="preserve">joqrāfīya-ye ‘ālam</w:t>
      </w:r>
    </w:p>
    <w:p>
      <w:pPr>
        <w:pStyle w:val="BookText"/>
      </w:pPr>
      <w:r>
        <w:rPr>
          <w:rFonts w:ascii="IRNazanin" w:hAnsi="IRNazanin" w:eastAsia="IRNazanin" w:cs="IRNazanin"/>
          <w:lang w:bidi="fa-IR"/>
          <w:color w:val="111111"/>
          <w:sz w:val="28"/>
          <w:szCs w:val="28"/>
          <w:rtl/>
        </w:rPr>
        <w:t xml:space="preserve">مترجم: برجیس ق 19 میلادی</w:t>
      </w:r>
    </w:p>
    <w:p>
      <w:pPr>
        <w:pStyle w:val="BookText"/>
      </w:pPr>
      <w:r>
        <w:rPr>
          <w:rFonts w:ascii="IRNazanin" w:hAnsi="IRNazanin" w:eastAsia="IRNazanin" w:cs="IRNazanin"/>
          <w:lang w:bidi="fa-IR"/>
          <w:color w:val="111111"/>
          <w:sz w:val="28"/>
          <w:szCs w:val="28"/>
          <w:rtl/>
        </w:rPr>
        <w:t xml:space="preserve">مترجم: برجیس انگلیسی، این کتاب حاوی نام شهرهای بزرگ عالم است که در ضمن آنها اطلاعات مفصلی درباره اوضاع طبیعی و اجتماعی آن شهرها داده شده است. مطالب بر حسب ترتیب حروف الفبائی اسماء شهرها آمده و به قول نویسنده آن این مطالب همه اطلاعات جغرافیایی زمان اوست و نیز در آن اخبار متفرقه تازه و نو بسیار وجود دارد. مباحث کتاب با وصف شهر «آلبارک» آغاز می شود.</w:t>
      </w:r>
    </w:p>
    <w:p>
      <w:pPr>
        <w:pStyle w:val="BookText"/>
      </w:pPr>
      <w:r>
        <w:rPr>
          <w:rFonts w:ascii="IRNazanin" w:hAnsi="IRNazanin" w:eastAsia="IRNazanin" w:cs="IRNazanin"/>
          <w:lang w:bidi="fa-IR"/>
          <w:color w:val="111111"/>
          <w:sz w:val="28"/>
          <w:szCs w:val="28"/>
          <w:rtl/>
        </w:rPr>
        <w:t xml:space="preserve">تهران؛ ملی؛ شماره نسخه:540</w:t>
      </w:r>
    </w:p>
    <w:p>
      <w:pPr>
        <w:pStyle w:val="BookText"/>
      </w:pPr>
      <w:r>
        <w:rPr>
          <w:rFonts w:ascii="IRNazanin" w:hAnsi="IRNazanin" w:eastAsia="IRNazanin" w:cs="IRNazanin"/>
          <w:lang w:bidi="fa-IR"/>
          <w:color w:val="111111"/>
          <w:sz w:val="28"/>
          <w:szCs w:val="28"/>
          <w:rtl/>
        </w:rPr>
        <w:t xml:space="preserve">آغاز: ثنا و ستایش و سپاس و نیایش سزاوار خداوندیست یگانه جل شأنه که عرصه خاکی را به دراری تابناک که انبیاء عظام و اولیای کرام؛ انجام: این شهر را بسیار خرابی رسانیده اند و سیصد و پانزده فرسخ از شهر پیکن دو راست بسمت جنوب مغربی.</w:t>
      </w:r>
    </w:p>
    <w:p>
      <w:pPr>
        <w:pStyle w:val="BookText"/>
      </w:pPr>
      <w:r>
        <w:rPr>
          <w:rFonts w:ascii="IRNazanin" w:hAnsi="IRNazanin" w:eastAsia="IRNazanin" w:cs="IRNazanin"/>
          <w:lang w:bidi="fa-IR"/>
          <w:color w:val="111111"/>
          <w:sz w:val="28"/>
          <w:szCs w:val="28"/>
          <w:rtl/>
        </w:rPr>
        <w:t xml:space="preserve">خط: نستعلیق خوش، كا: عبدالله (ترجمه نویس)، تا: صفر 1267ق، جان تهران (احتمالا)؛ کاغذ: فرنگی، جلد: ساغری سیاه، 543گ،</w:t>
      </w:r>
    </w:p>
    <w:p>
      <w:pPr>
        <w:pStyle w:val="BookText"/>
      </w:pPr>
      <w:r>
        <w:rPr>
          <w:rFonts w:ascii="IRNazanin" w:hAnsi="IRNazanin" w:eastAsia="IRNazanin" w:cs="IRNazanin"/>
          <w:lang w:bidi="fa-IR"/>
          <w:color w:val="111111"/>
          <w:sz w:val="28"/>
          <w:szCs w:val="28"/>
          <w:rtl/>
        </w:rPr>
        <w:t xml:space="preserve">11سطر (148)، اندازه: 22</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2 - 33]</w:t>
      </w:r>
    </w:p>
    <w:p>
      <w:pPr>
        <w:pStyle w:val="Heading3"/>
      </w:pPr>
      <w:bookmarkStart w:id="881" w:name="_Toc364"/>
      <w:r>
        <w:t>جغرافیای عالم / جغرافيا / فارسی</w:t>
      </w:r>
      <w:bookmarkEnd w:id="881"/>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5" w:name="pg20375_229997"/>
    <w:bookmarkEnd w:id="105"/>
    <w:p>
      <w:pPr>
        <w:pStyle w:val="BookText"/>
      </w:pPr>
      <w:r>
        <w:rPr>
          <w:rFonts w:ascii="Times New Roman" w:hAnsi="Times New Roman" w:eastAsia="Times New Roman" w:cs="Times New Roman"/>
          <w:lang w:val="en-US" w:bidi="en-US"/>
          <w:color w:val="111111"/>
          <w:sz w:val="28"/>
          <w:szCs w:val="28"/>
          <w:rtl/>
        </w:rPr>
        <w:t xml:space="preserve">joqrāfīya-ye 'ālam</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342</w:t>
      </w:r>
    </w:p>
    <w:p>
      <w:pPr>
        <w:pStyle w:val="BookText"/>
      </w:pPr>
      <w:r>
        <w:rPr>
          <w:rFonts w:ascii="IRNazanin" w:hAnsi="IRNazanin" w:eastAsia="IRNazanin" w:cs="IRNazanin"/>
          <w:lang w:bidi="fa-IR"/>
          <w:color w:val="111111"/>
          <w:sz w:val="28"/>
          <w:szCs w:val="28"/>
          <w:rtl/>
        </w:rPr>
        <w:t xml:space="preserve">آغاز: بسمله. اخبار مختلفه ینگی دنیای شمالی، اقتدار اهالی کانادا پس از ترقی آنها وزن حمل و نقل بار در دریای آنها چند سال است که تفاوت نکرده؛ انجام: کشیش ها در این مملکت دو مأمور دارند که اسم یکی از آنها آم فوند يزوانی و دیگری پالمرستن است.</w:t>
      </w:r>
    </w:p>
    <w:p>
      <w:pPr>
        <w:pStyle w:val="BookText"/>
      </w:pPr>
      <w:r>
        <w:rPr>
          <w:rFonts w:ascii="IRNazanin" w:hAnsi="IRNazanin" w:eastAsia="IRNazanin" w:cs="IRNazanin"/>
          <w:lang w:bidi="fa-IR"/>
          <w:color w:val="111111"/>
          <w:sz w:val="28"/>
          <w:szCs w:val="28"/>
          <w:rtl/>
        </w:rPr>
        <w:t xml:space="preserve">این کتاب که به طور مختصر از ممالک پنج قاره گفتگو می کند بیشتر به جغرافیای سیاسی دول در اواخر قرن نوزدهم میلادی توجه دارد و حاوی اطلاعات و مطالب جالب توجهی از کشورهای مورد بحث در این اوقات می باشد. طرز تنظیم آن بدین قرار است: بحث از آمریکای شمالی و جنوبی، بحث درباره اروپا، گفتگو راجع به آفریقا، سخن در مورد آسیا و استرالیا، در خاتمه این کتاب بحث مختصری از آرژانتین و بعضی از کشورهای اروپایی دارد؛ خط: شکسته نستعلیق خوش، کاتب = مؤلف، تا: قرن 13، جا؛ تهران؛ اهداء به ناصرالدین شاه، کاغذ: فرنگی لب طلائی، جلد: تیماج قرمز، 56گ، 13 سطر (17</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1- 334]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ملی؛ شماره نسخه:1556</w:t>
      </w:r>
    </w:p>
    <w:p>
      <w:pPr>
        <w:pStyle w:val="BookText"/>
      </w:pPr>
      <w:r>
        <w:rPr>
          <w:rFonts w:ascii="IRNazanin" w:hAnsi="IRNazanin" w:eastAsia="IRNazanin" w:cs="IRNazanin"/>
          <w:lang w:bidi="fa-IR"/>
          <w:color w:val="111111"/>
          <w:sz w:val="28"/>
          <w:szCs w:val="28"/>
          <w:rtl/>
        </w:rPr>
        <w:t xml:space="preserve">آغاز: صورت ممالک دولت فرانس، مملکت ها، جمعیت ساکنان، جميع شهرها؛ انجام: از ولایت مسکسک می گذرد و صد و بیست و پنج فرسخ طولش است بدریای مسکسک میریزد.</w:t>
      </w:r>
    </w:p>
    <w:p>
      <w:pPr>
        <w:pStyle w:val="BookText"/>
      </w:pPr>
      <w:r>
        <w:rPr>
          <w:rFonts w:ascii="IRNazanin" w:hAnsi="IRNazanin" w:eastAsia="IRNazanin" w:cs="IRNazanin"/>
          <w:lang w:bidi="fa-IR"/>
          <w:color w:val="111111"/>
          <w:sz w:val="28"/>
          <w:szCs w:val="28"/>
          <w:rtl/>
        </w:rPr>
        <w:t xml:space="preserve">شامل جغرافیای عالم با اطلاعات جدید است، در آن نام شهرهای مهم و منابع اقتصادی ممالک و جمعیت نواحی مختلف عالم و نیز رودخانه ها و قاره ها و کوه های معروف آمده است؛ خط: نستعلیق، بی کا، تا: قرن 13؛ با سرلوح؛ کاغذ: فرنگی، جلد: تیماج سیاه، 14گ، 30 سطر (30</w:t>
      </w:r>
      <w:r>
        <w:rPr>
          <w:rFonts w:ascii="Times New Roman" w:hAnsi="Times New Roman" w:eastAsia="Times New Roman" w:cs="Times New Roman"/>
          <w:lang w:val="en-US" w:bidi="en-US"/>
          <w:color w:val="111111"/>
          <w:sz w:val="28"/>
          <w:szCs w:val="28"/>
          <w:rtl/>
        </w:rPr>
        <w:t xml:space="preserve">x20)</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×34 </w:t>
      </w:r>
      <w:r>
        <w:rPr>
          <w:rFonts w:ascii="IRNazanin" w:hAnsi="IRNazanin" w:eastAsia="IRNazanin" w:cs="IRNazanin"/>
          <w:lang w:bidi="fa-IR"/>
          <w:color w:val="111111"/>
          <w:sz w:val="28"/>
          <w:szCs w:val="28"/>
          <w:rtl/>
        </w:rPr>
        <w:t xml:space="preserve">سم [ف: 4 - 52]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ملی؛ شماره نسخه:664</w:t>
      </w:r>
    </w:p>
    <w:p>
      <w:pPr>
        <w:pStyle w:val="BookText"/>
      </w:pPr>
      <w:r>
        <w:rPr>
          <w:rFonts w:ascii="IRNazanin" w:hAnsi="IRNazanin" w:eastAsia="IRNazanin" w:cs="IRNazanin"/>
          <w:lang w:bidi="fa-IR"/>
          <w:color w:val="111111"/>
          <w:sz w:val="28"/>
          <w:szCs w:val="28"/>
          <w:rtl/>
        </w:rPr>
        <w:t xml:space="preserve">آغاز: افریقا ترجمه امان الله خان شاگرد میرزا رضاخان ریشار. صرفه جوی فرانسوی می گوید؛</w:t>
      </w:r>
    </w:p>
    <w:p>
      <w:pPr>
        <w:pStyle w:val="BookText"/>
      </w:pPr>
      <w:r>
        <w:rPr>
          <w:rFonts w:ascii="IRNazanin" w:hAnsi="IRNazanin" w:eastAsia="IRNazanin" w:cs="IRNazanin"/>
          <w:lang w:bidi="fa-IR"/>
          <w:color w:val="111111"/>
          <w:sz w:val="28"/>
          <w:szCs w:val="28"/>
          <w:rtl/>
        </w:rPr>
        <w:t xml:space="preserve">انجام: چه می توان تصور کرد که 7715 مطر که 32783 پیه انگلیسی باشد از پهلوی کوه بالا رفته</w:t>
      </w:r>
    </w:p>
    <w:p>
      <w:pPr>
        <w:pStyle w:val="BookText"/>
      </w:pPr>
      <w:r>
        <w:rPr>
          <w:rFonts w:ascii="IRNazanin" w:hAnsi="IRNazanin" w:eastAsia="IRNazanin" w:cs="IRNazanin"/>
          <w:lang w:bidi="fa-IR"/>
          <w:color w:val="111111"/>
          <w:sz w:val="28"/>
          <w:szCs w:val="28"/>
          <w:rtl/>
        </w:rPr>
        <w:t xml:space="preserve">از: مترجمان: امان الله خان و میرزا ابوالقاسم و حسینعلی خان و مهدیقلی خان و حیدر میرزا عزیز الله و میرزا شیخ محد اسدالله خان و میرزا مصطفی خان و میرزا احمد خان. این رساله در جغرافیای عالم بدین شرح پرداخته شده است: جغرافیای افریقا (ص 1-7)، جغرافیای امریکای جنوبی (ص 7-18)، نویسنده و مترجم این دو قسمت امان الله خان است، مختصری از جغرافیای اروپا و آسیا و اقیانوسیه (ص 19-40) که نویسنده و مترجم آن میرزا ابوالقاسم خان است، جغرافیای اروپا و آفریقا (ص 41-56) به مترجمی حسینعلی خان، ايضا افریقا و آمریکای شمالی و جنوبی و اوسانی (=اقیانوسیه) (ص 57-72) ترجمه مهدیقلی خان، جغرافیای افریقا و آمریکای جنوبی (ص 73-90) ترجمه اسدالله خان، طوایف سیبری (ص 91-107) ترجمه حیدر میرزا، اعمال مختلفه (اروپا) و آمریکای جنوبی (ص 108-123) ترجمه میرزا شیخ محمد، باز جغرافیای اروپا و آمریکای شمالی (ص 124-140) ترجمه میرزا مصطفی خان، آسیا و آفریقا (ص 153-169) ترجمه میرزا احمد خان.</w:t>
      </w:r>
    </w:p>
    <w:p>
      <w:pPr>
        <w:pStyle w:val="BookText"/>
      </w:pPr>
      <w:r>
        <w:rPr>
          <w:rFonts w:ascii="IRNazanin" w:hAnsi="IRNazanin" w:eastAsia="IRNazanin" w:cs="IRNazanin"/>
          <w:lang w:bidi="fa-IR"/>
          <w:color w:val="111111"/>
          <w:sz w:val="28"/>
          <w:szCs w:val="28"/>
          <w:rtl/>
        </w:rPr>
        <w:t xml:space="preserve">توضیح: همه این مترجمان شاگرد میرزا رضا خان ریشار بوده اند؛ خط: نستعلیق، بی کا، تا: محتملا قرن 13، جا؛ تهران؛</w:t>
      </w:r>
    </w:p>
    <w:p>
      <w:pPr>
        <w:pStyle w:val="BookText"/>
      </w:pPr>
      <w:r>
        <w:rPr>
          <w:rFonts w:ascii="IRNazanin" w:hAnsi="IRNazanin" w:eastAsia="IRNazanin" w:cs="IRNazanin"/>
          <w:lang w:bidi="fa-IR"/>
          <w:color w:val="111111"/>
          <w:sz w:val="28"/>
          <w:szCs w:val="28"/>
          <w:rtl/>
        </w:rPr>
        <w:t xml:space="preserve">کاغذ: فرنگی شکری، جلد: ابره کاغذی، 85 گ، 13 سطر (6</w:t>
      </w:r>
      <w:r>
        <w:rPr>
          <w:rFonts w:ascii="Times New Roman" w:hAnsi="Times New Roman" w:eastAsia="Times New Roman" w:cs="Times New Roman"/>
          <w:lang w:val="en-US" w:bidi="en-US"/>
          <w:color w:val="111111"/>
          <w:sz w:val="28"/>
          <w:szCs w:val="28"/>
          <w:rtl/>
        </w:rPr>
        <w:t xml:space="preserve">×11/5)</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2 - 165]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ملی؛ شماره نسخه: 2732</w:t>
      </w:r>
    </w:p>
    <w:p>
      <w:pPr>
        <w:pStyle w:val="BookText"/>
      </w:pPr>
      <w:r>
        <w:rPr>
          <w:rFonts w:ascii="IRNazanin" w:hAnsi="IRNazanin" w:eastAsia="IRNazanin" w:cs="IRNazanin"/>
          <w:lang w:bidi="fa-IR"/>
          <w:color w:val="111111"/>
          <w:sz w:val="28"/>
          <w:szCs w:val="28"/>
          <w:rtl/>
        </w:rPr>
        <w:t xml:space="preserve">آغاز: بسمله، چون مهندسین و جهان نما نویسان كل روی زمین را که بعبارة أخروی ربع مسكونست؛ انجام: پایان کتاب: پنیر، روغن زیتون، صابون، شراب و عرق، اسلحه، باروت، امتعه فرنگستان، ترازو. پایان نسخه: في عشرة الثانية من شهر محرم الحرام من شهور سنه 1274 اربع و سبعین و ما تين بعد الالف من الهجرة النبوية.</w:t>
      </w:r>
    </w:p>
    <w:p>
      <w:pPr>
        <w:pStyle w:val="BookText"/>
      </w:pPr>
      <w:r>
        <w:rPr>
          <w:rFonts w:ascii="IRNazanin" w:hAnsi="IRNazanin" w:eastAsia="IRNazanin" w:cs="IRNazanin"/>
          <w:lang w:bidi="fa-IR"/>
          <w:color w:val="111111"/>
          <w:sz w:val="28"/>
          <w:szCs w:val="28"/>
          <w:rtl/>
        </w:rPr>
        <w:t xml:space="preserve">نویسنده می گوید «چون مهندسین و جهان نما نویسان كل روی زمین را که بعبارت اخرى ربع مسكونست بر پنج قرار داده که یکی را اروپا و یکی را آسیا و یکی را آمریکا و دیگری را آسانی می نامند این مختصر بر پنج مقصد قرار داده شد» و این مقصدها بدین قرارند: 1. بيان ممالک اروپا، 2. بیان ممالک آسيا، 3. بیان ممالک آفریقا، 4. بیان ممالک آمریکا، 5. بیان ممالک آسانی. اطلاعات درباره این مقاصد همان اطلاعات قرن نوزدهم است و ظاهرا این کتاب از کتب جغرافیای نو است؛ خط: نستعلیق، بی کا، تا: 1274ق، جان تهران (احتمالا)؛ کاغذ: فرنگی، جلد: تیماج تریاکی، 157ص، 30 سطر (12/5 </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 اندازه: 21/5</w:t>
      </w:r>
      <w:r>
        <w:rPr>
          <w:rFonts w:ascii="Times New Roman" w:hAnsi="Times New Roman" w:eastAsia="Times New Roman" w:cs="Times New Roman"/>
          <w:lang w:val="en-US" w:bidi="en-US"/>
          <w:color w:val="111111"/>
          <w:sz w:val="28"/>
          <w:szCs w:val="28"/>
          <w:rtl/>
        </w:rPr>
        <w:t xml:space="preserve">×33/7</w:t>
      </w:r>
      <w:r>
        <w:rPr>
          <w:rFonts w:ascii="IRNazanin" w:hAnsi="IRNazanin" w:eastAsia="IRNazanin" w:cs="IRNazanin"/>
          <w:lang w:bidi="fa-IR"/>
          <w:color w:val="111111"/>
          <w:sz w:val="28"/>
          <w:szCs w:val="28"/>
          <w:rtl/>
        </w:rPr>
        <w:t xml:space="preserve">سم [ف: 6 - 340]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ملی؛ شماره نسخه: 27380</w:t>
      </w:r>
    </w:p>
    <w:p>
      <w:pPr>
        <w:pStyle w:val="BookText"/>
      </w:pPr>
      <w:r>
        <w:rPr>
          <w:rFonts w:ascii="IRNazanin" w:hAnsi="IRNazanin" w:eastAsia="IRNazanin" w:cs="IRNazanin"/>
          <w:lang w:bidi="fa-IR"/>
          <w:color w:val="111111"/>
          <w:sz w:val="28"/>
          <w:szCs w:val="28"/>
          <w:rtl/>
        </w:rPr>
        <w:t xml:space="preserve">بی کا، بی تا؛ انتقالی از مبادلات [رایانه]</w:t>
      </w:r>
    </w:p>
    <w:p>
      <w:pPr>
        <w:pStyle w:val="Heading3"/>
      </w:pPr>
      <w:bookmarkStart w:id="882" w:name="_Toc365"/>
      <w:r>
        <w:t>جغرافیای عالم اسلام / جغرافيا / فارسی</w:t>
      </w:r>
      <w:bookmarkEnd w:id="882"/>
    </w:p>
    <w:p>
      <w:pPr>
        <w:pStyle w:val="BookText"/>
      </w:pPr>
      <w:r>
        <w:rPr>
          <w:rFonts w:ascii="Times New Roman" w:hAnsi="Times New Roman" w:eastAsia="Times New Roman" w:cs="Times New Roman"/>
          <w:lang w:val="en-US" w:bidi="en-US"/>
          <w:color w:val="111111"/>
          <w:sz w:val="28"/>
          <w:szCs w:val="28"/>
          <w:rtl/>
        </w:rPr>
        <w:t xml:space="preserve">joqrāfīya-ye ‘ālam-e eslām</w:t>
      </w:r>
    </w:p>
    <w:p>
      <w:pPr>
        <w:pStyle w:val="BookText"/>
      </w:pPr>
      <w:r>
        <w:rPr>
          <w:rFonts w:ascii="IRNazanin" w:hAnsi="IRNazanin" w:eastAsia="IRNazanin" w:cs="IRNazanin"/>
          <w:lang w:bidi="fa-IR"/>
          <w:color w:val="111111"/>
          <w:sz w:val="28"/>
          <w:szCs w:val="28"/>
          <w:rtl/>
        </w:rPr>
        <w:t xml:space="preserve">اسپناقچی پاشازاده، محمد بن محمد شریف، ق14 قمری</w:t>
      </w:r>
    </w:p>
    <w:p>
      <w:pPr>
        <w:pStyle w:val="BookText"/>
      </w:pPr>
      <w:r>
        <w:rPr>
          <w:rFonts w:ascii="Times New Roman" w:hAnsi="Times New Roman" w:eastAsia="Times New Roman" w:cs="Times New Roman"/>
          <w:lang w:val="en-US" w:bidi="en-US"/>
          <w:color w:val="111111"/>
          <w:sz w:val="28"/>
          <w:szCs w:val="28"/>
          <w:rtl/>
        </w:rPr>
        <w:t xml:space="preserve">espenāqčī pāšāzāde, mohammad ebn-e mohammad šarīf (- 20c)</w:t>
      </w:r>
    </w:p>
    <w:p>
      <w:pPr>
        <w:pStyle w:val="BookText"/>
      </w:pPr>
      <w:r>
        <w:rPr>
          <w:rFonts w:ascii="IRNazanin" w:hAnsi="IRNazanin" w:eastAsia="IRNazanin" w:cs="IRNazanin"/>
          <w:lang w:bidi="fa-IR"/>
          <w:color w:val="111111"/>
          <w:sz w:val="28"/>
          <w:szCs w:val="28"/>
          <w:rtl/>
        </w:rPr>
        <w:t xml:space="preserve">تاریخ تأليف: 1309ق</w:t>
      </w:r>
    </w:p>
    <w:p>
      <w:pPr>
        <w:pStyle w:val="BookText"/>
      </w:pPr>
      <w:r>
        <w:rPr>
          <w:rFonts w:ascii="IRNazanin" w:hAnsi="IRNazanin" w:eastAsia="IRNazanin" w:cs="IRNazanin"/>
          <w:lang w:bidi="fa-IR"/>
          <w:color w:val="111111"/>
          <w:sz w:val="28"/>
          <w:szCs w:val="28"/>
          <w:rtl/>
        </w:rPr>
        <w:t xml:space="preserve">در این کتاب به طور مفصل حدود ممالک عالم اسلامی آمده و نیز شهرها و عوارض زمین از قبيل کوه و دشت و دریاچه های ممالک اسلامی شرح داده شده است. ضمنا در آن از عقاید و سنن مردم مسلمان این نواحی ذکری رفته و از تمدن قدیم این مردم شرحی مفصل آمده است. ما در آن به اسامی مدارس و خط و گویش های مردمان، گاهگاهی، بر می خوریم.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6" w:name="pg20375_229998"/>
    <w:bookmarkEnd w:id="106"/>
    <w:p>
      <w:pPr>
        <w:pStyle w:val="BookText"/>
      </w:pPr>
      <w:r>
        <w:rPr>
          <w:rFonts w:ascii="IRNazanin" w:hAnsi="IRNazanin" w:eastAsia="IRNazanin" w:cs="IRNazanin"/>
          <w:lang w:bidi="fa-IR"/>
          <w:color w:val="111111"/>
          <w:sz w:val="28"/>
          <w:szCs w:val="28"/>
          <w:rtl/>
        </w:rPr>
        <w:t xml:space="preserve">تهران؛ ملی؛ شماره نسخه: 501</w:t>
      </w:r>
    </w:p>
    <w:p>
      <w:pPr>
        <w:pStyle w:val="BookText"/>
      </w:pPr>
      <w:r>
        <w:rPr>
          <w:rFonts w:ascii="IRNazanin" w:hAnsi="IRNazanin" w:eastAsia="IRNazanin" w:cs="IRNazanin"/>
          <w:lang w:bidi="fa-IR"/>
          <w:color w:val="111111"/>
          <w:sz w:val="28"/>
          <w:szCs w:val="28"/>
          <w:rtl/>
        </w:rPr>
        <w:t xml:space="preserve">آغاز: عالم اسلامیت. فصل اول. در بیان احوال جغرافیائیه عالم انسانیت؛ انجام: فقط بواسطه فوتو گراف تصویر آثار نمایند یکصد سال لازم است که موفق بتکمیل کار شوند.</w:t>
      </w:r>
    </w:p>
    <w:p>
      <w:pPr>
        <w:pStyle w:val="BookText"/>
      </w:pPr>
      <w:r>
        <w:rPr>
          <w:rFonts w:ascii="IRNazanin" w:hAnsi="IRNazanin" w:eastAsia="IRNazanin" w:cs="IRNazanin"/>
          <w:lang w:bidi="fa-IR"/>
          <w:color w:val="111111"/>
          <w:sz w:val="28"/>
          <w:szCs w:val="28"/>
          <w:rtl/>
        </w:rPr>
        <w:t xml:space="preserve">خط: نستعلیق، کاتب = مؤلف، تا: پنج شنبه 6 صفر 1309ق، کاغذ: فرنگی فلفل نمکی، جلد: مخمل سبز، 74گ، 11 سطر ( 16/5</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2 - 1]</w:t>
      </w:r>
    </w:p>
    <w:p>
      <w:pPr>
        <w:pStyle w:val="Heading3"/>
      </w:pPr>
      <w:bookmarkStart w:id="883" w:name="_Toc366"/>
      <w:r>
        <w:t>جغرافیای عراق (ترجمه) / جغرافیا، تاریخ / فارسی</w:t>
      </w:r>
      <w:bookmarkEnd w:id="883"/>
    </w:p>
    <w:p>
      <w:pPr>
        <w:pStyle w:val="BookText"/>
      </w:pPr>
      <w:r>
        <w:rPr>
          <w:rFonts w:ascii="Times New Roman" w:hAnsi="Times New Roman" w:eastAsia="Times New Roman" w:cs="Times New Roman"/>
          <w:lang w:val="en-US" w:bidi="en-US"/>
          <w:color w:val="111111"/>
          <w:sz w:val="28"/>
          <w:szCs w:val="28"/>
          <w:rtl/>
        </w:rPr>
        <w:t xml:space="preserve">joqrāfiya-ye ‘arāq (t.)</w:t>
      </w:r>
    </w:p>
    <w:p>
      <w:pPr>
        <w:pStyle w:val="BookText"/>
      </w:pPr>
      <w:r>
        <w:rPr>
          <w:rFonts w:ascii="IRNazanin" w:hAnsi="IRNazanin" w:eastAsia="IRNazanin" w:cs="IRNazanin"/>
          <w:lang w:bidi="fa-IR"/>
          <w:color w:val="111111"/>
          <w:sz w:val="28"/>
          <w:szCs w:val="28"/>
          <w:rtl/>
        </w:rPr>
        <w:t xml:space="preserve">عارف منشی، محمد، ق14 قمری</w:t>
      </w:r>
    </w:p>
    <w:p>
      <w:pPr>
        <w:pStyle w:val="BookText"/>
      </w:pPr>
      <w:r>
        <w:rPr>
          <w:rFonts w:ascii="Times New Roman" w:hAnsi="Times New Roman" w:eastAsia="Times New Roman" w:cs="Times New Roman"/>
          <w:lang w:val="en-US" w:bidi="en-US"/>
          <w:color w:val="111111"/>
          <w:sz w:val="28"/>
          <w:szCs w:val="28"/>
          <w:rtl/>
        </w:rPr>
        <w:t xml:space="preserve">‘āref-e monšī, mohammad (- 20c)</w:t>
      </w:r>
    </w:p>
    <w:p>
      <w:pPr>
        <w:pStyle w:val="BookText"/>
      </w:pPr>
      <w:r>
        <w:rPr>
          <w:rFonts w:ascii="IRNazanin" w:hAnsi="IRNazanin" w:eastAsia="IRNazanin" w:cs="IRNazanin"/>
          <w:lang w:bidi="fa-IR"/>
          <w:color w:val="111111"/>
          <w:sz w:val="28"/>
          <w:szCs w:val="28"/>
          <w:rtl/>
        </w:rPr>
        <w:t xml:space="preserve">این رساله ترجمه مطالب و مباحثی است مبنی بر شرح احوال جغرافیایی و تاریخی شهر بغداد که در روزنامه اسلامبول به چاپ می رسیده و مترجم آن را به تشویق محمد حسن خان صنیع الدوله وزير انطباعات و رئیس دارالترجمه ناصرالدین شاه قاجار ترجمه و پیشکش حضور کرده است.</w:t>
      </w:r>
    </w:p>
    <w:p>
      <w:pPr>
        <w:pStyle w:val="BookText"/>
      </w:pPr>
      <w:r>
        <w:rPr>
          <w:rFonts w:ascii="IRNazanin" w:hAnsi="IRNazanin" w:eastAsia="IRNazanin" w:cs="IRNazanin"/>
          <w:lang w:bidi="fa-IR"/>
          <w:color w:val="111111"/>
          <w:sz w:val="28"/>
          <w:szCs w:val="28"/>
          <w:rtl/>
        </w:rPr>
        <w:t xml:space="preserve">تهران؛ سلطنتی؛ شماره نسخه: 1981</w:t>
      </w:r>
    </w:p>
    <w:p>
      <w:pPr>
        <w:pStyle w:val="BookText"/>
      </w:pPr>
      <w:r>
        <w:rPr>
          <w:rFonts w:ascii="IRNazanin" w:hAnsi="IRNazanin" w:eastAsia="IRNazanin" w:cs="IRNazanin"/>
          <w:lang w:bidi="fa-IR"/>
          <w:color w:val="111111"/>
          <w:sz w:val="28"/>
          <w:szCs w:val="28"/>
          <w:rtl/>
        </w:rPr>
        <w:t xml:space="preserve">آغاز: بعد از ایفای ما وجب علينا. وارسته از عرض و ایضاح است که تكليف مترجمين فقط ترجمه بعض فقرات روزنامه های خارجه نیست ...... این ایام که شهر مبارک صیام و سال نیکوفال هزار و سیصد و یک هجرت فخرالانام است و نسبت بسایر ایام از کارهای مقرر تعطل و فراغتی حاصل است کتابچه را که مبنی بر شرح احوال جغرافیائیه - انتو گرافيه - استانستيكيه و تاریخیه ولایت بغداد است و بنا بامر و اشاره دربار عثمانی و علی الخصوص اعلیحضرت سلطان که بعد از عهدنامه برلن عمارت و احیای ولایت مذکوره را از مقتضیات امور سیاسیه خود دانسته ... جمعی از صاحبان فنون و علوم که سالها در ولایت مذکوره در جرک مأمورین لشکری و کشوری بوده و هستند از پارسال باینطرف نوشته و گویا در ربيع الأول هذه السنة بدربار دولت مشار اليها تقدیم کرده و بعد محض توسيع دایره معلومات و اطلاعات عامه از هیجدهم جمادی الاولی و اینطرف در روزنامه طريق منطبعه اسلامبول پی در پی مینگارند لايق و مناسب ترجمه و نگارش دید ... چاکر جان نثار محمد عارف منشی و مترجم زبان عثمانی دارالترجمه خاصه همایونی؛ انجام: دهنا نام محل مستور با یک نوع ریک نرم و قرمز رنگ است. تمت الجلد الأول و يليه الجلد الثانی بیدالاقل محمد القزوینی المعروف بعاشورى في خامس عشر شهر ذیحجة الحرام سنه 1301.</w:t>
      </w:r>
    </w:p>
    <w:p>
      <w:pPr>
        <w:pStyle w:val="BookText"/>
      </w:pPr>
      <w:r>
        <w:rPr>
          <w:rFonts w:ascii="IRNazanin" w:hAnsi="IRNazanin" w:eastAsia="IRNazanin" w:cs="IRNazanin"/>
          <w:lang w:bidi="fa-IR"/>
          <w:color w:val="111111"/>
          <w:sz w:val="28"/>
          <w:szCs w:val="28"/>
          <w:rtl/>
        </w:rPr>
        <w:t xml:space="preserve">خط: نستعلیق، کا: محمد قزوینی معروف به عاشوری، تا: 1301ق؛ کاغذ: فرنگی نباتی، جلد: مقوای روکش مخمل بنفش، 170ص 11 سطر، اندازه: 22</w:t>
      </w:r>
      <w:r>
        <w:rPr>
          <w:rFonts w:ascii="Times New Roman" w:hAnsi="Times New Roman" w:eastAsia="Times New Roman" w:cs="Times New Roman"/>
          <w:lang w:val="en-US" w:bidi="en-US"/>
          <w:color w:val="111111"/>
          <w:sz w:val="28"/>
          <w:szCs w:val="28"/>
          <w:rtl/>
        </w:rPr>
        <w:t xml:space="preserve">×13/8 </w:t>
      </w:r>
      <w:r>
        <w:rPr>
          <w:rFonts w:ascii="IRNazanin" w:hAnsi="IRNazanin" w:eastAsia="IRNazanin" w:cs="IRNazanin"/>
          <w:lang w:bidi="fa-IR"/>
          <w:color w:val="111111"/>
          <w:sz w:val="28"/>
          <w:szCs w:val="28"/>
          <w:rtl/>
        </w:rPr>
        <w:t xml:space="preserve">سم [ف: 5 - 623]</w:t>
      </w:r>
    </w:p>
    <w:p>
      <w:pPr>
        <w:pStyle w:val="Heading3"/>
      </w:pPr>
      <w:bookmarkStart w:id="884" w:name="_Toc367"/>
      <w:r>
        <w:t>جغرافیای عراق عجم و عرب / جغرافيا / فارسی</w:t>
      </w:r>
      <w:bookmarkEnd w:id="884"/>
    </w:p>
    <w:p>
      <w:pPr>
        <w:pStyle w:val="BookText"/>
      </w:pPr>
      <w:r>
        <w:rPr>
          <w:rFonts w:ascii="Times New Roman" w:hAnsi="Times New Roman" w:eastAsia="Times New Roman" w:cs="Times New Roman"/>
          <w:lang w:val="en-US" w:bidi="en-US"/>
          <w:color w:val="111111"/>
          <w:sz w:val="28"/>
          <w:szCs w:val="28"/>
          <w:rtl/>
        </w:rPr>
        <w:t xml:space="preserve">joqrāfīya-ye ‘arāq-e ‘ajam va ‘arab</w:t>
      </w:r>
    </w:p>
    <w:p>
      <w:pPr>
        <w:pStyle w:val="BookText"/>
      </w:pPr>
      <w:r>
        <w:rPr>
          <w:rFonts w:ascii="IRNazanin" w:hAnsi="IRNazanin" w:eastAsia="IRNazanin" w:cs="IRNazanin"/>
          <w:lang w:bidi="fa-IR"/>
          <w:color w:val="111111"/>
          <w:sz w:val="28"/>
          <w:szCs w:val="28"/>
          <w:rtl/>
        </w:rPr>
        <w:t xml:space="preserve">مهندس محمد میرزا، ق13 قمری</w:t>
      </w:r>
    </w:p>
    <w:p>
      <w:pPr>
        <w:pStyle w:val="BookText"/>
      </w:pPr>
      <w:r>
        <w:rPr>
          <w:rFonts w:ascii="Times New Roman" w:hAnsi="Times New Roman" w:eastAsia="Times New Roman" w:cs="Times New Roman"/>
          <w:lang w:val="en-US" w:bidi="en-US"/>
          <w:color w:val="111111"/>
          <w:sz w:val="28"/>
          <w:szCs w:val="28"/>
          <w:rtl/>
        </w:rPr>
        <w:t xml:space="preserve">mohandes, mohammad mīrzā (- 19c)</w:t>
      </w:r>
    </w:p>
    <w:p>
      <w:pPr>
        <w:pStyle w:val="BookText"/>
      </w:pPr>
      <w:r>
        <w:rPr>
          <w:rFonts w:ascii="IRNazanin" w:hAnsi="IRNazanin" w:eastAsia="IRNazanin" w:cs="IRNazanin"/>
          <w:lang w:bidi="fa-IR"/>
          <w:color w:val="111111"/>
          <w:sz w:val="28"/>
          <w:szCs w:val="28"/>
          <w:rtl/>
        </w:rPr>
        <w:t xml:space="preserve">شرح سفر مؤلف و جغرافیای بلاد ایران از تهران تا قصر شیرین و شهرهای عراق عرب است.</w:t>
      </w:r>
    </w:p>
    <w:p>
      <w:pPr>
        <w:pStyle w:val="BookText"/>
      </w:pPr>
      <w:r>
        <w:rPr>
          <w:rFonts w:ascii="IRNazanin" w:hAnsi="IRNazanin" w:eastAsia="IRNazanin" w:cs="IRNazanin"/>
          <w:lang w:bidi="fa-IR"/>
          <w:color w:val="111111"/>
          <w:sz w:val="28"/>
          <w:szCs w:val="28"/>
          <w:rtl/>
        </w:rPr>
        <w:t xml:space="preserve">تهران؛ ملک؛ شماره نسخه:705</w:t>
      </w:r>
    </w:p>
    <w:p>
      <w:pPr>
        <w:pStyle w:val="BookText"/>
      </w:pPr>
      <w:r>
        <w:rPr>
          <w:rFonts w:ascii="IRNazanin" w:hAnsi="IRNazanin" w:eastAsia="IRNazanin" w:cs="IRNazanin"/>
          <w:lang w:bidi="fa-IR"/>
          <w:color w:val="111111"/>
          <w:sz w:val="28"/>
          <w:szCs w:val="28"/>
          <w:rtl/>
        </w:rPr>
        <w:t xml:space="preserve">خط: شکسته نستعلیق، کاتب = مؤلف، بی تا؛ مؤلف در 1302 به سفر رفته و در عتبات بوده؛ کاغذ: فرنگی، جلد: میشن قهوه ای، 204گ، 10 سطر، اندازه: 10/6 </w:t>
      </w:r>
      <w:r>
        <w:rPr>
          <w:rFonts w:ascii="Times New Roman" w:hAnsi="Times New Roman" w:eastAsia="Times New Roman" w:cs="Times New Roman"/>
          <w:lang w:val="en-US" w:bidi="en-US"/>
          <w:color w:val="111111"/>
          <w:sz w:val="28"/>
          <w:szCs w:val="28"/>
          <w:rtl/>
        </w:rPr>
        <w:t xml:space="preserve">× 13/5 </w:t>
      </w:r>
      <w:r>
        <w:rPr>
          <w:rFonts w:ascii="IRNazanin" w:hAnsi="IRNazanin" w:eastAsia="IRNazanin" w:cs="IRNazanin"/>
          <w:lang w:bidi="fa-IR"/>
          <w:color w:val="111111"/>
          <w:sz w:val="28"/>
          <w:szCs w:val="28"/>
          <w:rtl/>
        </w:rPr>
        <w:t xml:space="preserve">سم [ف: 2 - 183]</w:t>
      </w:r>
    </w:p>
    <w:p>
      <w:pPr>
        <w:pStyle w:val="Heading3"/>
      </w:pPr>
      <w:bookmarkStart w:id="885" w:name="_Toc368"/>
      <w:r>
        <w:t>جغرافیای عربستان و قبایل عرب / جغرافیا، تاریخ / فارسی</w:t>
      </w:r>
      <w:bookmarkEnd w:id="885"/>
    </w:p>
    <w:p>
      <w:pPr>
        <w:pStyle w:val="BookText"/>
      </w:pPr>
      <w:r>
        <w:rPr>
          <w:rFonts w:ascii="Times New Roman" w:hAnsi="Times New Roman" w:eastAsia="Times New Roman" w:cs="Times New Roman"/>
          <w:lang w:val="en-US" w:bidi="en-US"/>
          <w:color w:val="111111"/>
          <w:sz w:val="28"/>
          <w:szCs w:val="28"/>
          <w:rtl/>
        </w:rPr>
        <w:t xml:space="preserve">joqrāfiya-ye ‘arabestān va qabāyel-e ‘arab</w:t>
      </w:r>
    </w:p>
    <w:p>
      <w:pPr>
        <w:pStyle w:val="BookText"/>
      </w:pPr>
      <w:r>
        <w:rPr>
          <w:rFonts w:ascii="IRNazanin" w:hAnsi="IRNazanin" w:eastAsia="IRNazanin" w:cs="IRNazanin"/>
          <w:lang w:bidi="fa-IR"/>
          <w:color w:val="111111"/>
          <w:sz w:val="28"/>
          <w:szCs w:val="28"/>
          <w:rtl/>
        </w:rPr>
        <w:t xml:space="preserve">مختصری است در تاریخ جزيرة العرب و تقسیمات اقلیمی آن و قبائلی که در آن سرزمین زندگی می کردند و حکومت هایی که بر آنان حکمفرمایی داشتند و بعضی از خصایص و اخلاق و عادات آنان، پس از آن تاریخ مختصر صدر اسلام و روزگار خلفای بنی امیه و بني العباس بسیار فشرده آمده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مرکز احیاء؛ شماره نسخه:3475</w:t>
      </w:r>
    </w:p>
    <w:p>
      <w:pPr>
        <w:pStyle w:val="BookText"/>
      </w:pPr>
      <w:r>
        <w:rPr>
          <w:rFonts w:ascii="IRNazanin" w:hAnsi="IRNazanin" w:eastAsia="IRNazanin" w:cs="IRNazanin"/>
          <w:lang w:bidi="fa-IR"/>
          <w:color w:val="111111"/>
          <w:sz w:val="28"/>
          <w:szCs w:val="28"/>
          <w:rtl/>
        </w:rPr>
        <w:t xml:space="preserve">آغاز: جزيرة العرب یا عربستان فلاتیست مسطح بی دریاچه و بی نهر دارای صحارى لم یزرع که گاه گاه و لحه در آن دیده می شود؛ انجام: مروان حمار بن محمد بن مروان مغلوب سفاح و مقتول شد و بنی امیه منقرض گشتند.</w:t>
      </w:r>
    </w:p>
    <w:p>
      <w:pPr>
        <w:pStyle w:val="BookText"/>
      </w:pPr>
      <w:r>
        <w:rPr>
          <w:rFonts w:ascii="IRNazanin" w:hAnsi="IRNazanin" w:eastAsia="IRNazanin" w:cs="IRNazanin"/>
          <w:lang w:bidi="fa-IR"/>
          <w:color w:val="111111"/>
          <w:sz w:val="28"/>
          <w:szCs w:val="28"/>
          <w:rtl/>
        </w:rPr>
        <w:t xml:space="preserve">خط: نستعلیق، کا: محمود تبریزی، بی تا، جلد: مقوایی عطف تیماج مشکی، 41گ، 18 سطر، اندازه: 22</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[محدث ارموی مخ: 1 - 498]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مرکز احیاء؛ شماره نسخه:233</w:t>
      </w:r>
    </w:p>
    <w:p>
      <w:pPr>
        <w:pStyle w:val="BookText"/>
      </w:pPr>
      <w:r>
        <w:rPr>
          <w:rFonts w:ascii="IRNazanin" w:hAnsi="IRNazanin" w:eastAsia="IRNazanin" w:cs="IRNazanin"/>
          <w:lang w:bidi="fa-IR"/>
          <w:color w:val="111111"/>
          <w:sz w:val="28"/>
          <w:szCs w:val="28"/>
          <w:rtl/>
        </w:rPr>
        <w:t xml:space="preserve">آغاز: جزيرة العرب يا عربستان فلاتیست سطح بی دریاچه و بی نهر دارای صحارى لم یزرع که گاهگاه واحه در آن دیده می شود؛ انجام: مروان بن حمار بن محمد بن مروان مغلوب سفاح و مقتول شد و بنی امیه منقرض گشتند.</w:t>
      </w:r>
    </w:p>
    <w:p>
      <w:pPr>
        <w:pStyle w:val="BookText"/>
      </w:pPr>
      <w:r>
        <w:rPr>
          <w:rFonts w:ascii="IRNazanin" w:hAnsi="IRNazanin" w:eastAsia="IRNazanin" w:cs="IRNazanin"/>
          <w:lang w:bidi="fa-IR"/>
          <w:color w:val="111111"/>
          <w:sz w:val="28"/>
          <w:szCs w:val="28"/>
          <w:rtl/>
        </w:rPr>
        <w:t xml:space="preserve">خط: نستعلیق، کا: محمود تبریزی، بی تا، جلد: مقوایی عطف گالینگور سبز، 27گ،19 سطر، اندازه: 22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1 - 326]</w:t>
      </w:r>
    </w:p>
    <w:p>
      <w:pPr>
        <w:pStyle w:val="Heading3"/>
      </w:pPr>
      <w:bookmarkStart w:id="886" w:name="_Toc369"/>
      <w:r>
        <w:t>جغرافیای عمومی / جغرافيا / فارسی</w:t>
      </w:r>
      <w:bookmarkEnd w:id="886"/>
    </w:p>
    <w:p>
      <w:pPr>
        <w:pStyle w:val="BookText"/>
      </w:pPr>
      <w:r>
        <w:rPr>
          <w:rFonts w:ascii="Times New Roman" w:hAnsi="Times New Roman" w:eastAsia="Times New Roman" w:cs="Times New Roman"/>
          <w:lang w:val="en-US" w:bidi="en-US"/>
          <w:color w:val="111111"/>
          <w:sz w:val="28"/>
          <w:szCs w:val="28"/>
          <w:rtl/>
        </w:rPr>
        <w:t xml:space="preserve">joqrāfiya-ye ‘omūmī</w:t>
      </w:r>
    </w:p>
    <w:p>
      <w:pPr>
        <w:pStyle w:val="BookText"/>
      </w:pPr>
      <w:r>
        <w:rPr>
          <w:rFonts w:ascii="IRNazanin" w:hAnsi="IRNazanin" w:eastAsia="IRNazanin" w:cs="IRNazanin"/>
          <w:lang w:bidi="fa-IR"/>
          <w:color w:val="111111"/>
          <w:sz w:val="28"/>
          <w:szCs w:val="28"/>
          <w:rtl/>
        </w:rPr>
        <w:t xml:space="preserve">غیر همانند: 1. تهران، لغت نامه دهخدا؛ شماره نسخه:104</w:t>
      </w:r>
    </w:p>
    <w:p>
      <w:pPr>
        <w:pStyle w:val="BookText"/>
      </w:pPr>
      <w:r>
        <w:rPr>
          <w:rFonts w:ascii="IRNazanin" w:hAnsi="IRNazanin" w:eastAsia="IRNazanin" w:cs="IRNazanin"/>
          <w:lang w:bidi="fa-IR"/>
          <w:color w:val="111111"/>
          <w:sz w:val="28"/>
          <w:szCs w:val="28"/>
          <w:rtl/>
        </w:rPr>
        <w:t xml:space="preserve">میرزا هاشم خان کفیل اداره دروس وزارت خارجه و معلم مدرسه سیاسی تهران برای سه کلاس نخستین این مدرسه و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7" w:name="pg20375_229999"/>
    <w:bookmarkEnd w:id="107"/>
    <w:p>
      <w:pPr>
        <w:pStyle w:val="BookText"/>
      </w:pPr>
      <w:r>
        <w:rPr>
          <w:rFonts w:ascii="IRNazanin" w:hAnsi="IRNazanin" w:eastAsia="IRNazanin" w:cs="IRNazanin"/>
          <w:lang w:bidi="fa-IR"/>
          <w:color w:val="111111"/>
          <w:sz w:val="28"/>
          <w:szCs w:val="28"/>
          <w:rtl/>
        </w:rPr>
        <w:t xml:space="preserve">ترجمه از زبان فرانسه و جز آن به فارسی؛ خط: نستعلیق، كا: على بن حسین آذربایجانی (کاتب شاگرد مدرسه سیاسی تهران)، تا: شوال 1333ق؛ جلد: مقوایی ابره مخمل، خشتی [نشریه: 3 - 9]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مرکز احیاء؛ شماره نسخه: 1759</w:t>
      </w:r>
    </w:p>
    <w:p>
      <w:pPr>
        <w:pStyle w:val="BookText"/>
      </w:pPr>
      <w:r>
        <w:rPr>
          <w:rFonts w:ascii="IRNazanin" w:hAnsi="IRNazanin" w:eastAsia="IRNazanin" w:cs="IRNazanin"/>
          <w:lang w:bidi="fa-IR"/>
          <w:color w:val="111111"/>
          <w:sz w:val="28"/>
          <w:szCs w:val="28"/>
          <w:rtl/>
        </w:rPr>
        <w:t xml:space="preserve">گویا قطعه ای از کتابی است در جغرافی از کتاب های شاگردان دارالفنون ناصری، و این عناوین در نسخه حاضر آمده است: مواقع کوه های آتش فشان، فصل 7. هوای جو، 8. آب های جاری _ رودها و شطها، 9. سواحل، 10. شناسائی نباتات کره ارض، 11. حيوانات، مذاهب عمده عالم، اوضاع تمدن عالم، مواضع قطبی جغرافیای اروپا، ترتیب تشکیل زمین و تقسیم آن؛ خط: نستعلیق، بی کا، بی تا؛ نسخه جدید است، ترجمه لاتین بعضی اصطلاحات و نام ها با مداد نوشته شده؛ جلد: مقوایی عطف تیماج قهوه ای، 56گ، مختلف السطر، اندازه: 18</w:t>
      </w: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سم [ف: 5 - 165]</w:t>
      </w:r>
    </w:p>
    <w:p>
      <w:pPr>
        <w:pStyle w:val="Heading3"/>
      </w:pPr>
      <w:bookmarkStart w:id="887" w:name="_Toc370"/>
      <w:r>
        <w:t>جغرافیای عمومی (ترجمه) / جغرافيا / فارسی</w:t>
      </w:r>
      <w:bookmarkEnd w:id="887"/>
    </w:p>
    <w:p>
      <w:pPr>
        <w:pStyle w:val="BookText"/>
      </w:pPr>
      <w:r>
        <w:rPr>
          <w:rFonts w:ascii="Times New Roman" w:hAnsi="Times New Roman" w:eastAsia="Times New Roman" w:cs="Times New Roman"/>
          <w:lang w:val="en-US" w:bidi="en-US"/>
          <w:color w:val="111111"/>
          <w:sz w:val="28"/>
          <w:szCs w:val="28"/>
          <w:rtl/>
        </w:rPr>
        <w:t xml:space="preserve">joqrāfīya-ye ‘omūmī (t.)</w:t>
      </w:r>
    </w:p>
    <w:p>
      <w:pPr>
        <w:pStyle w:val="BookText"/>
      </w:pPr>
      <w:r>
        <w:rPr>
          <w:rFonts w:ascii="IRNazanin" w:hAnsi="IRNazanin" w:eastAsia="IRNazanin" w:cs="IRNazanin"/>
          <w:lang w:bidi="fa-IR"/>
          <w:color w:val="111111"/>
          <w:sz w:val="28"/>
          <w:szCs w:val="28"/>
          <w:rtl/>
        </w:rPr>
        <w:t xml:space="preserve">هدایت، مهدیقلی، 1242 - 1334 قمری</w:t>
      </w:r>
    </w:p>
    <w:p>
      <w:pPr>
        <w:pStyle w:val="BookText"/>
      </w:pPr>
      <w:r>
        <w:rPr>
          <w:rFonts w:ascii="Times New Roman" w:hAnsi="Times New Roman" w:eastAsia="Times New Roman" w:cs="Times New Roman"/>
          <w:lang w:val="en-US" w:bidi="en-US"/>
          <w:color w:val="111111"/>
          <w:sz w:val="28"/>
          <w:szCs w:val="28"/>
          <w:rtl/>
        </w:rPr>
        <w:t xml:space="preserve">hedāyat, mahdī-qolī (1827 - 1916)</w:t>
      </w:r>
    </w:p>
    <w:p>
      <w:pPr>
        <w:pStyle w:val="BookText"/>
      </w:pPr>
      <w:r>
        <w:rPr>
          <w:rFonts w:ascii="IRNazanin" w:hAnsi="IRNazanin" w:eastAsia="IRNazanin" w:cs="IRNazanin"/>
          <w:lang w:bidi="fa-IR"/>
          <w:color w:val="111111"/>
          <w:sz w:val="28"/>
          <w:szCs w:val="28"/>
          <w:rtl/>
        </w:rPr>
        <w:t xml:space="preserve">اهداء به: مظفرالدین شاه قاجار</w:t>
      </w:r>
    </w:p>
    <w:p>
      <w:pPr>
        <w:pStyle w:val="BookText"/>
      </w:pPr>
      <w:r>
        <w:rPr>
          <w:rFonts w:ascii="Amiri" w:hAnsi="Amiri" w:eastAsia="Amiri" w:cs="Amiri"/>
          <w:lang w:bidi="ar-SA"/>
          <w:color w:val="111111"/>
          <w:sz w:val="28"/>
          <w:szCs w:val="28"/>
          <w:rtl/>
        </w:rPr>
        <w:t xml:space="preserve">تاريخ تأليف: 1314ق</w:t>
      </w:r>
    </w:p>
    <w:p>
      <w:pPr>
        <w:pStyle w:val="BookText"/>
      </w:pPr>
      <w:r>
        <w:rPr>
          <w:rFonts w:ascii="IRNazanin" w:hAnsi="IRNazanin" w:eastAsia="IRNazanin" w:cs="IRNazanin"/>
          <w:lang w:bidi="fa-IR"/>
          <w:color w:val="111111"/>
          <w:sz w:val="28"/>
          <w:szCs w:val="28"/>
          <w:rtl/>
        </w:rPr>
        <w:t xml:space="preserve">ترجمه جزو اول کتاب جغرافیای عمومی تألیف پیر فنسن فرانسوی است که مهدیقلی ملقب به خان خانان به اشارت على قلیخان مخبرالدوله وزیر علوم از زبان فرانسه به زبان فارسی برگردانده است. در بدایت کتاب قصیده ای در مدح مظفر الدین شاه آمده است. مطالب مندرجه در این جغرافیا شامل هشت «باب» و نوزده «فصل» است: 1. بیان آسمان و زمین و بر و بحر ؛ 2. فرانسه از حیث کشور و لشگر؛ 3. در نمودن ممالک اروپ؛ 4. آسیا و ما يتعلق بها؛ 5. استرالی و حوالی؛ 6. آفریقا و خبايا؛ 7. آمریکا؛ 8 جغرافیای مدنی کره.</w:t>
      </w:r>
    </w:p>
    <w:p>
      <w:pPr>
        <w:pStyle w:val="BookText"/>
      </w:pPr>
      <w:r>
        <w:rPr>
          <w:rFonts w:ascii="IRNazanin" w:hAnsi="IRNazanin" w:eastAsia="IRNazanin" w:cs="IRNazanin"/>
          <w:lang w:bidi="fa-IR"/>
          <w:color w:val="111111"/>
          <w:sz w:val="28"/>
          <w:szCs w:val="28"/>
          <w:rtl/>
        </w:rPr>
        <w:t xml:space="preserve">تهران؛ سلطنتی؛ شماره نسخه:2255</w:t>
      </w:r>
    </w:p>
    <w:p>
      <w:pPr>
        <w:pStyle w:val="BookText"/>
      </w:pPr>
      <w:r>
        <w:rPr>
          <w:rFonts w:ascii="IRNazanin" w:hAnsi="IRNazanin" w:eastAsia="IRNazanin" w:cs="IRNazanin"/>
          <w:lang w:bidi="fa-IR"/>
          <w:color w:val="111111"/>
          <w:sz w:val="28"/>
          <w:szCs w:val="28"/>
          <w:rtl/>
        </w:rPr>
        <w:t xml:space="preserve">آغاز: بسمله. بنام خداوند نیلی سپهر *** خداوند کیوان و ناهید و مهر / پدید آور آسمان و زمین *** خرد بخش و صورت ده ماء و طين / بر آورد گیتی بیک امر کن *** ازین برتر ایدون ندانم سخن ... الله اکبر خالق الاشياء و مكور الأظلام و الاضواء قادریکه گنبد نیلوفری در صحن بستان قدرتش طاق مقرنسی است و کهکشان با همه پهناوری در کران کتیبه ایوان حشمتش گوشه عدسی ... و بعد چنین گوید بیخبر از آغاز و پایان مهدیقلي الملقب بخان خانان وفقه الله لما يحب و يرضى و جنبه عن اتباع الهوى انه الهادی و نعم و المولی که از بدو شباب این بنده را با مطالعه و کتاب از هر قبيل و هر باب انس و الفتی بود ... باشارت وزیر دانشمند و دبیر ارجمند صاحب مکارم اخلاق و معروف ممالک آفاق ... سرکار علی قلیخان مخبر الدوله وزیر علوم و تلگراف و غیره و غیره دامت برکات انفاسه القدسیه این بنده در اوائل شهر ربیع الاول سنه 1314 هجری بترجمه جغرافی فنسن که نسختی وافي و مستحس است زبان گشوده حتی الامکان سعی نمود که مضامین آنرا به عبارات روشن بیان نماید؛ انجام: نژاد سام - يهود و عرب از این نژادند در اروپ جماعتی يهود متفرقند تیتوس سلطنت یهود را بهمزد ... عد نفوس ایشان تقریبا (8) کرور میشود. در فرانسه در زمان شورش جمهوریان در سلکی سایر رعایا منسلک گشتند در انگلیس بمقامات ارجمند نایل توانند شد ليكن در آلمان کمتر و در روسیه بیشتر طرف بیزاری خلق واقع شده زحمت میبرند در ايطاليا و اسپانی که مذهب کاتولیک رواج دارد ایشانرا بخود راه نمیدهند و از ایشان اجتناب دارند تنفر از یهود که (انتی سمیتیسم) عبارت از آنست مخصوصا در رومانی شدتی دارد. و قد فرغ من تسويد الجزو الأول في شهر ربيع الثانی سنه 1315. قطعه: با این همه اختلاف صورت *** از یک گهرند خلق عالم / اگر زرد و سیاه و گر سفیدند *** هستند همه ز نسل آدم / این دشمنی و عداوت از چیست *** از بهر یکی خیال مبهم / نیکو نگرید همدیگر را *** چون جمله برادرید با هم</w:t>
      </w:r>
    </w:p>
    <w:p>
      <w:pPr>
        <w:pStyle w:val="BookText"/>
      </w:pPr>
      <w:r>
        <w:rPr>
          <w:rFonts w:ascii="IRNazanin" w:hAnsi="IRNazanin" w:eastAsia="IRNazanin" w:cs="IRNazanin"/>
          <w:lang w:bidi="fa-IR"/>
          <w:color w:val="111111"/>
          <w:sz w:val="28"/>
          <w:szCs w:val="28"/>
          <w:rtl/>
        </w:rPr>
        <w:t xml:space="preserve">خط: نسخ، بی کا، تا: 1315ق؛ مجدول، کمند کشی شده، یک سرلوح، یک کتیبه مذهب مرصع کاغذ: فرنگی شکری آهار مهره، جلد: مقوای روکش چرم لاکی رنگ، 266 ص، 21 سطر، اندازه: 28</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5 - 475]</w:t>
      </w:r>
    </w:p>
    <w:p>
      <w:pPr>
        <w:pStyle w:val="Heading3"/>
      </w:pPr>
      <w:bookmarkStart w:id="888" w:name="_Toc371"/>
      <w:r>
        <w:t>جغرافیای عمومی عالم = جغرافیای آسیا / جغرافيا / فارسی</w:t>
      </w:r>
      <w:bookmarkEnd w:id="888"/>
    </w:p>
    <w:p>
      <w:pPr>
        <w:pStyle w:val="BookText"/>
      </w:pPr>
      <w:r>
        <w:rPr>
          <w:rFonts w:ascii="Times New Roman" w:hAnsi="Times New Roman" w:eastAsia="Times New Roman" w:cs="Times New Roman"/>
          <w:lang w:val="en-US" w:bidi="en-US"/>
          <w:color w:val="111111"/>
          <w:sz w:val="28"/>
          <w:szCs w:val="28"/>
          <w:rtl/>
        </w:rPr>
        <w:t xml:space="preserve">joqrāfīya-ye ‘omūmī-ye ‘ālam = joqrāfīya-ye āsīyā</w:t>
      </w:r>
    </w:p>
    <w:p>
      <w:pPr>
        <w:pStyle w:val="BookText"/>
      </w:pPr>
      <w:r>
        <w:rPr>
          <w:rFonts w:ascii="IRNazanin" w:hAnsi="IRNazanin" w:eastAsia="IRNazanin" w:cs="IRNazanin"/>
          <w:lang w:bidi="fa-IR"/>
          <w:color w:val="111111"/>
          <w:sz w:val="28"/>
          <w:szCs w:val="28"/>
          <w:rtl/>
        </w:rPr>
        <w:t xml:space="preserve">میرزا هاشم خان نوری، 1240 قمری</w:t>
      </w:r>
    </w:p>
    <w:p>
      <w:pPr>
        <w:pStyle w:val="BookText"/>
      </w:pPr>
      <w:r>
        <w:rPr>
          <w:rFonts w:ascii="Times New Roman" w:hAnsi="Times New Roman" w:eastAsia="Times New Roman" w:cs="Times New Roman"/>
          <w:lang w:val="en-US" w:bidi="en-US"/>
          <w:color w:val="111111"/>
          <w:sz w:val="28"/>
          <w:szCs w:val="28"/>
          <w:rtl/>
        </w:rPr>
        <w:t xml:space="preserve">mīrzā hāšem xān-e nūrī (1825 -)</w:t>
      </w:r>
    </w:p>
    <w:p>
      <w:pPr>
        <w:pStyle w:val="BookText"/>
      </w:pPr>
      <w:r>
        <w:rPr>
          <w:rFonts w:ascii="IRNazanin" w:hAnsi="IRNazanin" w:eastAsia="IRNazanin" w:cs="IRNazanin"/>
          <w:lang w:bidi="fa-IR"/>
          <w:color w:val="111111"/>
          <w:sz w:val="28"/>
          <w:szCs w:val="28"/>
          <w:rtl/>
        </w:rPr>
        <w:t xml:space="preserve">مشتمل بر مقدمه و شرح مفصل جغرافیای طبیعی، سیاسی، اقتصادی، آماری تمام کشورهای جهان و نیز جغرافیای پلتیکی (جمعیت، نژادها، زبانها، مذاهب و غیره) است که برای تدریس در سه کلاس اول مدرسه سیاسی تألیف و از منابع و مآخذ فرانسوی و غیره به فارسی ترجمه شده است.</w:t>
      </w:r>
    </w:p>
    <w:p>
      <w:pPr>
        <w:pStyle w:val="BookText"/>
      </w:pPr>
      <w:r>
        <w:rPr>
          <w:rFonts w:ascii="IRNazanin" w:hAnsi="IRNazanin" w:eastAsia="IRNazanin" w:cs="IRNazanin"/>
          <w:lang w:bidi="fa-IR"/>
          <w:color w:val="111111"/>
          <w:sz w:val="28"/>
          <w:szCs w:val="28"/>
          <w:rtl/>
        </w:rPr>
        <w:t xml:space="preserve">مشهد؛ رضوی؛ شماره نسخه: 38552</w:t>
      </w:r>
    </w:p>
    <w:p>
      <w:pPr>
        <w:pStyle w:val="BookText"/>
      </w:pPr>
      <w:r>
        <w:rPr>
          <w:rFonts w:ascii="IRNazanin" w:hAnsi="IRNazanin" w:eastAsia="IRNazanin" w:cs="IRNazanin"/>
          <w:lang w:bidi="fa-IR"/>
          <w:color w:val="111111"/>
          <w:sz w:val="28"/>
          <w:szCs w:val="28"/>
          <w:rtl/>
        </w:rPr>
        <w:t xml:space="preserve">آغاز: بسمله. جغرافیای طبیعی آن، وضع طبیعی و انجام: و مجموعه آن به 800 میلیون فرانک رسیده است و طرف تجارت آن انگلیس است و زبانشان هم انگلیسی است تمام شد بتوفيق خداوند عز و جل.</w:t>
      </w:r>
    </w:p>
    <w:p>
      <w:pPr>
        <w:pStyle w:val="BookText"/>
      </w:pPr>
      <w:r>
        <w:rPr>
          <w:rFonts w:ascii="IRNazanin" w:hAnsi="IRNazanin" w:eastAsia="IRNazanin" w:cs="IRNazanin"/>
          <w:lang w:bidi="fa-IR"/>
          <w:color w:val="111111"/>
          <w:sz w:val="28"/>
          <w:szCs w:val="28"/>
          <w:rtl/>
        </w:rPr>
        <w:t xml:space="preserve">نسخه حاضر فاقد مقدمه و فقط شامل جغرافیای آسیا و جزائر جنوب شرقی آن و قطعه اقیانوسیه واستراليا است؛ خط: نستعلیق شکسته تحریری، بی کا، تا: جمعه 24 شعبان تا پنج شنبه 2 شوال 1332ق؛ تملك: سيد نصر الله شاگرد کلاس دوم و درسه سیاسی در 1332ق؛ اهدایی: رهبری، مهر 1386؛ کاغذ: مشقی فرنگی،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8" w:name="pg20375_230000"/>
    <w:bookmarkEnd w:id="108"/>
    <w:p>
      <w:pPr>
        <w:pStyle w:val="BookText"/>
      </w:pPr>
      <w:r>
        <w:rPr>
          <w:rFonts w:ascii="IRNazanin" w:hAnsi="IRNazanin" w:eastAsia="IRNazanin" w:cs="IRNazanin"/>
          <w:lang w:bidi="fa-IR"/>
          <w:color w:val="111111"/>
          <w:sz w:val="28"/>
          <w:szCs w:val="28"/>
          <w:rtl/>
        </w:rPr>
        <w:t xml:space="preserve">جلد: مقوا با عطف تیماج مشکی، 102گ، 20 سطر، اندازه: 20</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 اهدائی رهبر 9 _ 181]</w:t>
      </w:r>
    </w:p>
    <w:p>
      <w:pPr>
        <w:pStyle w:val="Heading3"/>
      </w:pPr>
      <w:bookmarkStart w:id="889" w:name="_Toc372"/>
      <w:r>
        <w:t>جغرافیای فرانسه / جغرافيا / فارسی</w:t>
      </w:r>
      <w:bookmarkEnd w:id="889"/>
    </w:p>
    <w:p>
      <w:pPr>
        <w:pStyle w:val="BookText"/>
      </w:pPr>
      <w:r>
        <w:rPr>
          <w:rFonts w:ascii="Times New Roman" w:hAnsi="Times New Roman" w:eastAsia="Times New Roman" w:cs="Times New Roman"/>
          <w:lang w:val="en-US" w:bidi="en-US"/>
          <w:color w:val="111111"/>
          <w:sz w:val="28"/>
          <w:szCs w:val="28"/>
          <w:rtl/>
        </w:rPr>
        <w:t xml:space="preserve">joqrāfiya-ye farānse</w:t>
      </w:r>
    </w:p>
    <w:p>
      <w:pPr>
        <w:pStyle w:val="BookText"/>
      </w:pPr>
      <w:r>
        <w:rPr>
          <w:rFonts w:ascii="IRNazanin" w:hAnsi="IRNazanin" w:eastAsia="IRNazanin" w:cs="IRNazanin"/>
          <w:lang w:bidi="fa-IR"/>
          <w:color w:val="111111"/>
          <w:sz w:val="28"/>
          <w:szCs w:val="28"/>
          <w:rtl/>
        </w:rPr>
        <w:t xml:space="preserve">این کتاب ترجمه است از متنی فرانسوی در جغرافیای طبیعی و تاریخی و جنگی که در مدرسه مخصوص جنگ پاریس تدریس می شده است. مترجم برخی از اصول موضوعه را در آغاز آورده است. کتاب دو جزء است: 1. علم هیئت جديد؛ 2. جغرافیای طبیعی و سیاسی کره زمین و جغرافیای کشور فرانسه که با ایران رابطه بیشتری دارد. جزء دوم جغرافیای طبیعی و تاریخی و جنگی است از روی آن متن.</w:t>
      </w:r>
    </w:p>
    <w:p>
      <w:pPr>
        <w:pStyle w:val="BookText"/>
      </w:pPr>
      <w:r>
        <w:rPr>
          <w:rFonts w:ascii="IRNazanin" w:hAnsi="IRNazanin" w:eastAsia="IRNazanin" w:cs="IRNazanin"/>
          <w:lang w:bidi="fa-IR"/>
          <w:color w:val="111111"/>
          <w:sz w:val="28"/>
          <w:szCs w:val="28"/>
          <w:rtl/>
        </w:rPr>
        <w:t xml:space="preserve">تهران؛ حقوق؛ شماره نسخه:19 - ج</w:t>
      </w:r>
    </w:p>
    <w:p>
      <w:pPr>
        <w:pStyle w:val="BookText"/>
      </w:pPr>
      <w:r>
        <w:rPr>
          <w:rFonts w:ascii="IRNazanin" w:hAnsi="IRNazanin" w:eastAsia="IRNazanin" w:cs="IRNazanin"/>
          <w:lang w:bidi="fa-IR"/>
          <w:color w:val="111111"/>
          <w:sz w:val="28"/>
          <w:szCs w:val="28"/>
          <w:rtl/>
        </w:rPr>
        <w:t xml:space="preserve">آغاز: هو القادر المعز. بسمله. الحمدلله رب العالمين ... و بعد چون بعضی از حقیر خواهش نمودند که مباحثه از علم جغرافيا بجهت ایشان قرار دهم؛ انجام: بندر خاش بندر ارخس. بجهت ... آقای حاجی حسینقلی خان نوری ... تحریر شد يوم دوشنبه بیست و سیم شهر صفر المظفر سنه 1298.</w:t>
      </w:r>
    </w:p>
    <w:p>
      <w:pPr>
        <w:pStyle w:val="BookText"/>
      </w:pPr>
      <w:r>
        <w:rPr>
          <w:rFonts w:ascii="IRNazanin" w:hAnsi="IRNazanin" w:eastAsia="IRNazanin" w:cs="IRNazanin"/>
          <w:lang w:bidi="fa-IR"/>
          <w:color w:val="111111"/>
          <w:sz w:val="28"/>
          <w:szCs w:val="28"/>
          <w:rtl/>
        </w:rPr>
        <w:t xml:space="preserve">خط: نستعلیق، بی کا، تا: دوشنبه 23 صفر 1298ق، کاغذ: فرنگی، جلد: تیماج حنایی، 105گ، 11سطر (15</w:t>
      </w:r>
      <w:r>
        <w:rPr>
          <w:rFonts w:ascii="Times New Roman" w:hAnsi="Times New Roman" w:eastAsia="Times New Roman" w:cs="Times New Roman"/>
          <w:lang w:val="en-US" w:bidi="en-US"/>
          <w:color w:val="111111"/>
          <w:sz w:val="28"/>
          <w:szCs w:val="28"/>
          <w:rtl/>
        </w:rPr>
        <w:t xml:space="preserve">×7/5) </w:t>
      </w:r>
      <w:r>
        <w:rPr>
          <w:rFonts w:ascii="IRNazanin" w:hAnsi="IRNazanin" w:eastAsia="IRNazanin" w:cs="IRNazanin"/>
          <w:lang w:bidi="fa-IR"/>
          <w:color w:val="111111"/>
          <w:sz w:val="28"/>
          <w:szCs w:val="28"/>
          <w:rtl/>
        </w:rPr>
        <w:t xml:space="preserve">، اندازه: 24</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70]</w:t>
      </w:r>
    </w:p>
    <w:p>
      <w:pPr>
        <w:pStyle w:val="Heading3"/>
      </w:pPr>
      <w:bookmarkStart w:id="890" w:name="_Toc373"/>
      <w:r>
        <w:t>جغرافیای فیروز کوه و توابع و تعداد نفوس آن / جغرافيا / فارسی</w:t>
      </w:r>
      <w:bookmarkEnd w:id="890"/>
    </w:p>
    <w:p>
      <w:pPr>
        <w:pStyle w:val="BookText"/>
      </w:pPr>
      <w:r>
        <w:rPr>
          <w:rFonts w:ascii="Times New Roman" w:hAnsi="Times New Roman" w:eastAsia="Times New Roman" w:cs="Times New Roman"/>
          <w:lang w:val="en-US" w:bidi="en-US"/>
          <w:color w:val="111111"/>
          <w:sz w:val="28"/>
          <w:szCs w:val="28"/>
          <w:rtl/>
        </w:rPr>
        <w:t xml:space="preserve">joqrafiya-ye firuzkuh va tavabe va tedad-e nofus-e an</w:t>
      </w:r>
    </w:p>
    <w:p>
      <w:pPr>
        <w:pStyle w:val="BookText"/>
      </w:pPr>
      <w:r>
        <w:rPr>
          <w:rFonts w:ascii="IRNazanin" w:hAnsi="IRNazanin" w:eastAsia="IRNazanin" w:cs="IRNazanin"/>
          <w:lang w:bidi="fa-IR"/>
          <w:color w:val="111111"/>
          <w:sz w:val="28"/>
          <w:szCs w:val="28"/>
          <w:rtl/>
        </w:rPr>
        <w:t xml:space="preserve">تهران؛ مجلس؛ شماره نسخه: 9452/1</w:t>
      </w:r>
    </w:p>
    <w:p>
      <w:pPr>
        <w:pStyle w:val="BookText"/>
      </w:pPr>
      <w:r>
        <w:rPr>
          <w:rFonts w:ascii="IRNazanin" w:hAnsi="IRNazanin" w:eastAsia="IRNazanin" w:cs="IRNazanin"/>
          <w:lang w:bidi="fa-IR"/>
          <w:color w:val="111111"/>
          <w:sz w:val="28"/>
          <w:szCs w:val="28"/>
          <w:rtl/>
        </w:rPr>
        <w:t xml:space="preserve">خط نستعلیق ، بی کا، تا: قرن 14؛ 2ص (1400-1401)[مختصرف:-228]</w:t>
      </w:r>
    </w:p>
    <w:p>
      <w:pPr>
        <w:pStyle w:val="Heading3"/>
      </w:pPr>
      <w:bookmarkStart w:id="891" w:name="_Toc374"/>
      <w:r>
        <w:t>جغرافیای قاره آسیا / جغرافيا / فارسی</w:t>
      </w:r>
      <w:bookmarkEnd w:id="891"/>
    </w:p>
    <w:p>
      <w:pPr>
        <w:pStyle w:val="BookText"/>
      </w:pPr>
      <w:r>
        <w:rPr>
          <w:rFonts w:ascii="Times New Roman" w:hAnsi="Times New Roman" w:eastAsia="Times New Roman" w:cs="Times New Roman"/>
          <w:lang w:val="en-US" w:bidi="en-US"/>
          <w:color w:val="111111"/>
          <w:sz w:val="28"/>
          <w:szCs w:val="28"/>
          <w:rtl/>
        </w:rPr>
        <w:t xml:space="preserve">joqrāfīya-ye qārre-ye āsīyā</w:t>
      </w:r>
    </w:p>
    <w:p>
      <w:pPr>
        <w:pStyle w:val="BookText"/>
      </w:pPr>
      <w:r>
        <w:rPr>
          <w:rFonts w:ascii="IRNazanin" w:hAnsi="IRNazanin" w:eastAsia="IRNazanin" w:cs="IRNazanin"/>
          <w:lang w:bidi="fa-IR"/>
          <w:color w:val="111111"/>
          <w:sz w:val="28"/>
          <w:szCs w:val="28"/>
          <w:rtl/>
        </w:rPr>
        <w:t xml:space="preserve">تهران؛ مجلس؛ شماره نسخه:5671/3</w:t>
      </w:r>
    </w:p>
    <w:p>
      <w:pPr>
        <w:pStyle w:val="BookText"/>
      </w:pPr>
      <w:r>
        <w:rPr>
          <w:rFonts w:ascii="IRNazanin" w:hAnsi="IRNazanin" w:eastAsia="IRNazanin" w:cs="IRNazanin"/>
          <w:lang w:bidi="fa-IR"/>
          <w:color w:val="111111"/>
          <w:sz w:val="28"/>
          <w:szCs w:val="28"/>
          <w:rtl/>
        </w:rPr>
        <w:t xml:space="preserve">آغاز: اما آسیا که بزرگترین قطعات پنجگانه کره ارض (در نسخه عرض) مرتبه از اروپ بزرگتر است؛ انجام: از قبیل دارچین، فلفل، چای در سیوند و افیون و غیره و غیره.</w:t>
      </w:r>
    </w:p>
    <w:p>
      <w:pPr>
        <w:pStyle w:val="BookText"/>
      </w:pPr>
      <w:r>
        <w:rPr>
          <w:rFonts w:ascii="IRNazanin" w:hAnsi="IRNazanin" w:eastAsia="IRNazanin" w:cs="IRNazanin"/>
          <w:lang w:bidi="fa-IR"/>
          <w:color w:val="111111"/>
          <w:sz w:val="28"/>
          <w:szCs w:val="28"/>
          <w:rtl/>
        </w:rPr>
        <w:t xml:space="preserve">خط: نستعلیق شکسته، بی کا، تا: قرن 14؛ کاغذ: فرنگی سفید، جلد: تیماج سبز، 14 ص (24-37)، 12 سطر، اندازه: 18</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اف: 17 - 123]</w:t>
      </w:r>
    </w:p>
    <w:p>
      <w:pPr>
        <w:pStyle w:val="BookText"/>
      </w:pPr>
      <w:r>
        <w:rPr>
          <w:rFonts w:ascii="IRNazanin" w:hAnsi="IRNazanin" w:eastAsia="IRNazanin" w:cs="IRNazanin"/>
          <w:lang w:bidi="fa-IR"/>
          <w:color w:val="111111"/>
          <w:sz w:val="28"/>
          <w:szCs w:val="28"/>
          <w:rtl/>
        </w:rPr>
        <w:t xml:space="preserve">و جغرافیای قدیم و جدید طالقان &gt; جغرافیای طالقان</w:t>
      </w:r>
    </w:p>
    <w:p>
      <w:pPr>
        <w:pStyle w:val="Heading3"/>
      </w:pPr>
      <w:bookmarkStart w:id="892" w:name="_Toc375"/>
      <w:r>
        <w:t>جغرافیای قفقاز / جغرافيا / فارسی</w:t>
      </w:r>
      <w:bookmarkEnd w:id="892"/>
    </w:p>
    <w:p>
      <w:pPr>
        <w:pStyle w:val="BookText"/>
      </w:pPr>
      <w:r>
        <w:rPr>
          <w:rFonts w:ascii="Times New Roman" w:hAnsi="Times New Roman" w:eastAsia="Times New Roman" w:cs="Times New Roman"/>
          <w:lang w:val="en-US" w:bidi="en-US"/>
          <w:color w:val="111111"/>
          <w:sz w:val="28"/>
          <w:szCs w:val="28"/>
          <w:rtl/>
        </w:rPr>
        <w:t xml:space="preserve">joqrāfīya-ye qafqāz</w:t>
      </w:r>
    </w:p>
    <w:p>
      <w:pPr>
        <w:pStyle w:val="BookText"/>
      </w:pPr>
      <w:r>
        <w:rPr>
          <w:rFonts w:ascii="IRNazanin" w:hAnsi="IRNazanin" w:eastAsia="IRNazanin" w:cs="IRNazanin"/>
          <w:lang w:bidi="fa-IR"/>
          <w:color w:val="111111"/>
          <w:sz w:val="28"/>
          <w:szCs w:val="28"/>
          <w:rtl/>
        </w:rPr>
        <w:t xml:space="preserve">مترجم: ماردروس، ق19 میلادی</w:t>
      </w:r>
    </w:p>
    <w:p>
      <w:pPr>
        <w:pStyle w:val="BookText"/>
      </w:pPr>
      <w:r>
        <w:rPr>
          <w:rFonts w:ascii="Times New Roman" w:hAnsi="Times New Roman" w:eastAsia="Times New Roman" w:cs="Times New Roman"/>
          <w:lang w:val="en-US" w:bidi="en-US"/>
          <w:color w:val="111111"/>
          <w:sz w:val="28"/>
          <w:szCs w:val="28"/>
          <w:rtl/>
        </w:rPr>
        <w:t xml:space="preserve">mārderūs</w:t>
      </w:r>
    </w:p>
    <w:p>
      <w:pPr>
        <w:pStyle w:val="BookText"/>
      </w:pPr>
      <w:r>
        <w:rPr>
          <w:rFonts w:ascii="IRNazanin" w:hAnsi="IRNazanin" w:eastAsia="IRNazanin" w:cs="IRNazanin"/>
          <w:lang w:bidi="fa-IR"/>
          <w:color w:val="111111"/>
          <w:sz w:val="28"/>
          <w:szCs w:val="28"/>
          <w:rtl/>
        </w:rPr>
        <w:t xml:space="preserve">به دستور: ناصر الدین</w:t>
      </w:r>
    </w:p>
    <w:p>
      <w:pPr>
        <w:pStyle w:val="BookText"/>
      </w:pPr>
      <w:r>
        <w:rPr>
          <w:rFonts w:ascii="IRNazanin" w:hAnsi="IRNazanin" w:eastAsia="IRNazanin" w:cs="IRNazanin"/>
          <w:lang w:bidi="fa-IR"/>
          <w:color w:val="111111"/>
          <w:sz w:val="28"/>
          <w:szCs w:val="28"/>
          <w:rtl/>
        </w:rPr>
        <w:t xml:space="preserve">تاریخ تأليف: 1287 ق ( 1870م)</w:t>
      </w:r>
    </w:p>
    <w:p>
      <w:pPr>
        <w:pStyle w:val="BookText"/>
      </w:pPr>
      <w:r>
        <w:rPr>
          <w:rFonts w:ascii="IRNazanin" w:hAnsi="IRNazanin" w:eastAsia="IRNazanin" w:cs="IRNazanin"/>
          <w:lang w:bidi="fa-IR"/>
          <w:color w:val="111111"/>
          <w:sz w:val="28"/>
          <w:szCs w:val="28"/>
          <w:rtl/>
        </w:rPr>
        <w:t xml:space="preserve">ماردیروس داود خانف معلم و مترجم زبان روسی دارالفنون که به کوشش معتمد الملک از الماناک قفقازیه از روسی به فارسی ترجمه کرده است. او گویا همان داود بن دادور (دادوریان) است از نسل ملکشاه نظر از اولاد شاپوریا داود خان، ملک شاه نظریان شاپور پانتس (پسر زادور از خاندان ملکشاه نظر) یاداویت تساتوریان ملک شاه نظر بانتس یا میرداود زادور ملک شاه نظر مؤلف «مختصری در باب چگونگی دولت فرانسه و ملت و پایتخت ایشان که شهر فاریز است» در 1234 و «وضع ایران» (چاپ 1817 و 1818 به فارسی و ارمنی و فرانسه با عکس او در پاریس) باشد.</w:t>
      </w:r>
    </w:p>
    <w:p>
      <w:pPr>
        <w:pStyle w:val="BookText"/>
      </w:pPr>
      <w:r>
        <w:rPr>
          <w:rFonts w:ascii="IRNazanin" w:hAnsi="IRNazanin" w:eastAsia="IRNazanin" w:cs="IRNazanin"/>
          <w:lang w:bidi="fa-IR"/>
          <w:color w:val="111111"/>
          <w:sz w:val="28"/>
          <w:szCs w:val="28"/>
          <w:rtl/>
        </w:rPr>
        <w:t xml:space="preserve">تهران؛ ملی؛ شماره نسخه:2</w:t>
      </w:r>
    </w:p>
    <w:p>
      <w:pPr>
        <w:pStyle w:val="BookText"/>
      </w:pPr>
      <w:r>
        <w:rPr>
          <w:rFonts w:ascii="IRNazanin" w:hAnsi="IRNazanin" w:eastAsia="IRNazanin" w:cs="IRNazanin"/>
          <w:lang w:bidi="fa-IR"/>
          <w:color w:val="111111"/>
          <w:sz w:val="28"/>
          <w:szCs w:val="28"/>
          <w:rtl/>
        </w:rPr>
        <w:t xml:space="preserve">آغاز: بسمله، در خصوص اسباب و اوضاعی که مورث مرض نوبه می شود و جهات دافعه آن در شهر تفلیس که توروپف حکیم تحقیق کرده است؛ انجام: محمد جلال الدین پاشا، ناظم سر حد در بیرون است و خير الدين پاشا ناظم سر حد ارض روم و حمید افندی سر حد لازیستان می باشد.</w:t>
      </w:r>
    </w:p>
    <w:p>
      <w:pPr>
        <w:pStyle w:val="BookText"/>
      </w:pPr>
      <w:r>
        <w:rPr>
          <w:rFonts w:ascii="IRNazanin" w:hAnsi="IRNazanin" w:eastAsia="IRNazanin" w:cs="IRNazanin"/>
          <w:lang w:bidi="fa-IR"/>
          <w:color w:val="111111"/>
          <w:sz w:val="28"/>
          <w:szCs w:val="28"/>
          <w:rtl/>
        </w:rPr>
        <w:t xml:space="preserve">خط: نستعلیق خوش، بی کا، بی تا، جا: تهران؛ مجدول، با سرلوح؛ کاغذ: فرنگی سفید، جلد: چرمی بنفش، 292 گ، 14 سطر (12</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×26/5 [</w:t>
      </w:r>
      <w:r>
        <w:rPr>
          <w:rFonts w:ascii="IRNazanin" w:hAnsi="IRNazanin" w:eastAsia="IRNazanin" w:cs="IRNazanin"/>
          <w:lang w:bidi="fa-IR"/>
          <w:color w:val="111111"/>
          <w:sz w:val="28"/>
          <w:szCs w:val="28"/>
          <w:rtl/>
        </w:rPr>
        <w:t xml:space="preserve">ف: 1 - 1]</w:t>
      </w:r>
    </w:p>
    <w:p>
      <w:pPr>
        <w:pStyle w:val="BookText"/>
      </w:pPr>
      <w:r>
        <w:rPr>
          <w:rFonts w:ascii="IRNazanin" w:hAnsi="IRNazanin" w:eastAsia="IRNazanin" w:cs="IRNazanin"/>
          <w:lang w:bidi="fa-IR"/>
          <w:color w:val="111111"/>
          <w:sz w:val="28"/>
          <w:szCs w:val="28"/>
          <w:rtl/>
        </w:rPr>
        <w:t xml:space="preserve">تهران؛ دانشگاه؛ شماره نسخه: 1791_ ف</w:t>
      </w:r>
    </w:p>
    <w:p>
      <w:pPr>
        <w:pStyle w:val="BookText"/>
      </w:pPr>
      <w:r>
        <w:rPr>
          <w:rFonts w:ascii="Amiri" w:hAnsi="Amiri" w:eastAsia="Amiri" w:cs="Amiri"/>
          <w:lang w:bidi="ar-SA"/>
          <w:color w:val="111111"/>
          <w:sz w:val="28"/>
          <w:szCs w:val="28"/>
          <w:rtl/>
        </w:rPr>
        <w:t xml:space="preserve">نسخه اصل: همان نسخه بالا [فيلمها ف: 1- 67]</w:t>
      </w:r>
    </w:p>
    <w:p>
      <w:pPr>
        <w:pStyle w:val="Heading3"/>
      </w:pPr>
      <w:bookmarkStart w:id="893" w:name="_Toc376"/>
      <w:r>
        <w:t>جغرافیای کاشان / جغرافيا / فارسی</w:t>
      </w:r>
      <w:bookmarkEnd w:id="893"/>
    </w:p>
    <w:p>
      <w:pPr>
        <w:pStyle w:val="BookText"/>
      </w:pPr>
      <w:r>
        <w:rPr>
          <w:rFonts w:ascii="Times New Roman" w:hAnsi="Times New Roman" w:eastAsia="Times New Roman" w:cs="Times New Roman"/>
          <w:lang w:val="en-US" w:bidi="en-US"/>
          <w:color w:val="111111"/>
          <w:sz w:val="28"/>
          <w:szCs w:val="28"/>
          <w:rtl/>
        </w:rPr>
        <w:t xml:space="preserve">joqrāfiya-ye kāšān</w:t>
      </w:r>
    </w:p>
    <w:p>
      <w:pPr>
        <w:pStyle w:val="BookText"/>
      </w:pPr>
      <w:r>
        <w:rPr>
          <w:rFonts w:ascii="IRNazanin" w:hAnsi="IRNazanin" w:eastAsia="IRNazanin" w:cs="IRNazanin"/>
          <w:lang w:bidi="fa-IR"/>
          <w:color w:val="111111"/>
          <w:sz w:val="28"/>
          <w:szCs w:val="28"/>
          <w:rtl/>
        </w:rPr>
        <w:t xml:space="preserve">ملک المورخین، عبدالحسين بن هداية الله، 1290 - 1352 قمری</w:t>
      </w:r>
    </w:p>
    <w:p>
      <w:pPr>
        <w:pStyle w:val="BookText"/>
      </w:pPr>
      <w:r>
        <w:rPr>
          <w:rFonts w:ascii="Times New Roman" w:hAnsi="Times New Roman" w:eastAsia="Times New Roman" w:cs="Times New Roman"/>
          <w:lang w:val="en-US" w:bidi="en-US"/>
          <w:color w:val="111111"/>
          <w:sz w:val="28"/>
          <w:szCs w:val="28"/>
          <w:rtl/>
        </w:rPr>
        <w:t xml:space="preserve">malek-ol-movarrexīn, 'abd-ol-hoseyn ebn-e hedāyat ol-lah (1873 - 1934)</w:t>
      </w:r>
    </w:p>
    <w:p>
      <w:pPr>
        <w:pStyle w:val="BookText"/>
      </w:pPr>
      <w:r>
        <w:rPr>
          <w:rFonts w:ascii="Amiri" w:hAnsi="Amiri" w:eastAsia="Amiri" w:cs="Amiri"/>
          <w:lang w:bidi="ar-SA"/>
          <w:color w:val="111111"/>
          <w:sz w:val="28"/>
          <w:szCs w:val="28"/>
          <w:rtl/>
        </w:rPr>
        <w:t xml:space="preserve">تاريخ تأليف: 1338ق</w:t>
      </w:r>
    </w:p>
    <w:p>
      <w:pPr>
        <w:pStyle w:val="BookText"/>
      </w:pPr>
      <w:r>
        <w:rPr>
          <w:rFonts w:ascii="IRNazanin" w:hAnsi="IRNazanin" w:eastAsia="IRNazanin" w:cs="IRNazanin"/>
          <w:lang w:bidi="fa-IR"/>
          <w:color w:val="111111"/>
          <w:sz w:val="28"/>
          <w:szCs w:val="28"/>
          <w:rtl/>
        </w:rPr>
        <w:t xml:space="preserve">نویسنده که به زمان نخست وزیری وثوق الدوله و وزیر معارفی نصير الدوله در معارف و اوقاف کاشان خدمت می کرده است این مختصر را درباره حدود جغرافیایی کاشان و شرح ابينه و آثار قدیمی آن شهرستان و ده ها و توابع وقراء متعلق به کاشان نگاشته است و ضمنا از فضلا و دانشوران آن سرزمین نیز نیز یادی کرده که اغلب از بزرگان متأخر بوده اند.</w:t>
      </w:r>
    </w:p>
    <w:p>
      <w:pPr>
        <w:pStyle w:val="BookText"/>
      </w:pPr>
      <w:r>
        <w:rPr>
          <w:rFonts w:ascii="IRNazanin" w:hAnsi="IRNazanin" w:eastAsia="IRNazanin" w:cs="IRNazanin"/>
          <w:lang w:bidi="fa-IR"/>
          <w:color w:val="111111"/>
          <w:sz w:val="28"/>
          <w:szCs w:val="28"/>
          <w:rtl/>
        </w:rPr>
        <w:t xml:space="preserve">چاپ: به کوشش ایرج افشار، فرهنگ ایران زمین، 22 (1356):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9" w:name="pg20375_230001"/>
    <w:bookmarkEnd w:id="109"/>
    <w:p>
      <w:pPr>
        <w:pStyle w:val="BookText"/>
      </w:pPr>
      <w:r>
        <w:rPr>
          <w:rFonts w:ascii="Times New Roman" w:hAnsi="Times New Roman" w:eastAsia="Times New Roman" w:cs="Times New Roman"/>
          <w:lang w:val="en-US" w:bidi="en-US"/>
          <w:color w:val="111111"/>
          <w:sz w:val="28"/>
          <w:szCs w:val="28"/>
          <w:rtl/>
        </w:rPr>
        <w:t xml:space="preserve">458-430</w:t>
      </w:r>
    </w:p>
    <w:p>
      <w:pPr>
        <w:pStyle w:val="BookText"/>
      </w:pPr>
      <w:r>
        <w:rPr>
          <w:rFonts w:ascii="IRNazanin" w:hAnsi="IRNazanin" w:eastAsia="IRNazanin" w:cs="IRNazanin"/>
          <w:lang w:bidi="fa-IR"/>
          <w:color w:val="111111"/>
          <w:sz w:val="28"/>
          <w:szCs w:val="28"/>
          <w:rtl/>
        </w:rPr>
        <w:t xml:space="preserve">[نسخه های منزوی 2955]</w:t>
      </w:r>
    </w:p>
    <w:p>
      <w:pPr>
        <w:pStyle w:val="BookText"/>
      </w:pPr>
      <w:r>
        <w:rPr>
          <w:rFonts w:ascii="IRNazanin" w:hAnsi="IRNazanin" w:eastAsia="IRNazanin" w:cs="IRNazanin"/>
          <w:lang w:bidi="fa-IR"/>
          <w:color w:val="111111"/>
          <w:sz w:val="28"/>
          <w:szCs w:val="28"/>
          <w:rtl/>
        </w:rPr>
        <w:t xml:space="preserve">تهران؛ ملی؛ شماره نسخه:1044</w:t>
      </w:r>
    </w:p>
    <w:p>
      <w:pPr>
        <w:pStyle w:val="BookText"/>
      </w:pPr>
      <w:r>
        <w:rPr>
          <w:rFonts w:ascii="IRNazanin" w:hAnsi="IRNazanin" w:eastAsia="IRNazanin" w:cs="IRNazanin"/>
          <w:lang w:bidi="fa-IR"/>
          <w:color w:val="111111"/>
          <w:sz w:val="28"/>
          <w:szCs w:val="28"/>
          <w:rtl/>
        </w:rPr>
        <w:t xml:space="preserve">آغاز: بسمله، جغرافیای کاشان چون امروزه معارف ایران بواسطه اقدامات حضرت اشرف آقای وثوق الدولة رئيس الوزراء؛ انجام: در اوایل عهد ناصر الدین شاه در کاشان وفات کرده حمل بنجف اشرف شده (ملک المورخین)</w:t>
      </w:r>
    </w:p>
    <w:p>
      <w:pPr>
        <w:pStyle w:val="BookText"/>
      </w:pPr>
      <w:r>
        <w:rPr>
          <w:rFonts w:ascii="IRNazanin" w:hAnsi="IRNazanin" w:eastAsia="IRNazanin" w:cs="IRNazanin"/>
          <w:lang w:bidi="fa-IR"/>
          <w:color w:val="111111"/>
          <w:sz w:val="28"/>
          <w:szCs w:val="28"/>
          <w:rtl/>
        </w:rPr>
        <w:t xml:space="preserve">خط: شکسته نستعلیق، کاتب = مؤلف، تا: 1338ق، جان کاشان؛ کاغذ: فرنگی، جلد: پارچه قرمز، اندازه: 12/5 </w:t>
      </w:r>
      <w:r>
        <w:rPr>
          <w:rFonts w:ascii="Times New Roman" w:hAnsi="Times New Roman" w:eastAsia="Times New Roman" w:cs="Times New Roman"/>
          <w:lang w:val="en-US" w:bidi="en-US"/>
          <w:color w:val="111111"/>
          <w:sz w:val="28"/>
          <w:szCs w:val="28"/>
          <w:rtl/>
        </w:rPr>
        <w:t xml:space="preserve">× 20/5 [</w:t>
      </w:r>
      <w:r>
        <w:rPr>
          <w:rFonts w:ascii="IRNazanin" w:hAnsi="IRNazanin" w:eastAsia="IRNazanin" w:cs="IRNazanin"/>
          <w:lang w:bidi="fa-IR"/>
          <w:color w:val="111111"/>
          <w:sz w:val="28"/>
          <w:szCs w:val="28"/>
          <w:rtl/>
        </w:rPr>
        <w:t xml:space="preserve">ف: 3 - 51]</w:t>
      </w:r>
    </w:p>
    <w:p>
      <w:pPr>
        <w:pStyle w:val="BookText"/>
      </w:pPr>
      <w:r>
        <w:rPr>
          <w:rFonts w:ascii="IRNazanin" w:hAnsi="IRNazanin" w:eastAsia="IRNazanin" w:cs="IRNazanin"/>
          <w:lang w:bidi="fa-IR"/>
          <w:color w:val="111111"/>
          <w:sz w:val="28"/>
          <w:szCs w:val="28"/>
          <w:rtl/>
        </w:rPr>
        <w:t xml:space="preserve">تهران؛ دانشگاه؛ شماره نسخه:4711-ف و 4238/1 _ف</w:t>
      </w:r>
    </w:p>
    <w:p>
      <w:pPr>
        <w:pStyle w:val="BookText"/>
      </w:pPr>
      <w:r>
        <w:rPr>
          <w:rFonts w:ascii="Amiri" w:hAnsi="Amiri" w:eastAsia="Amiri" w:cs="Amiri"/>
          <w:lang w:bidi="ar-SA"/>
          <w:color w:val="111111"/>
          <w:sz w:val="28"/>
          <w:szCs w:val="28"/>
          <w:rtl/>
        </w:rPr>
        <w:t xml:space="preserve">نسخه اصل: همان نسخه بالا [فيلمها ف: 3 - 90 و 35]</w:t>
      </w:r>
    </w:p>
    <w:p>
      <w:pPr>
        <w:pStyle w:val="BookText"/>
      </w:pPr>
      <w:r>
        <w:rPr>
          <w:rFonts w:ascii="IRNazanin" w:hAnsi="IRNazanin" w:eastAsia="IRNazanin" w:cs="IRNazanin"/>
          <w:lang w:bidi="fa-IR"/>
          <w:color w:val="111111"/>
          <w:sz w:val="28"/>
          <w:szCs w:val="28"/>
          <w:rtl/>
        </w:rPr>
        <w:t xml:space="preserve">و جغرافیای کرمان &gt; کتابچه دهات کرمان</w:t>
      </w:r>
    </w:p>
    <w:p>
      <w:pPr>
        <w:pStyle w:val="BookText"/>
      </w:pPr>
      <w:r>
        <w:rPr>
          <w:rFonts w:ascii="IRNazanin" w:hAnsi="IRNazanin" w:eastAsia="IRNazanin" w:cs="IRNazanin"/>
          <w:lang w:bidi="fa-IR"/>
          <w:color w:val="111111"/>
          <w:sz w:val="28"/>
          <w:szCs w:val="28"/>
          <w:rtl/>
        </w:rPr>
        <w:t xml:space="preserve">جغرافیای کرمان &gt; دهات کرمان</w:t>
      </w:r>
    </w:p>
    <w:p>
      <w:pPr>
        <w:pStyle w:val="Heading3"/>
      </w:pPr>
      <w:bookmarkStart w:id="894" w:name="_Toc377"/>
      <w:r>
        <w:t>جغرافیای کرمان / جغرافيا / فارسی</w:t>
      </w:r>
      <w:bookmarkEnd w:id="894"/>
    </w:p>
    <w:p>
      <w:pPr>
        <w:pStyle w:val="BookText"/>
      </w:pPr>
      <w:r>
        <w:rPr>
          <w:rFonts w:ascii="Times New Roman" w:hAnsi="Times New Roman" w:eastAsia="Times New Roman" w:cs="Times New Roman"/>
          <w:lang w:val="en-US" w:bidi="en-US"/>
          <w:color w:val="111111"/>
          <w:sz w:val="28"/>
          <w:szCs w:val="28"/>
          <w:rtl/>
        </w:rPr>
        <w:t xml:space="preserve">joqrāfīya-ye kermān</w:t>
      </w:r>
    </w:p>
    <w:p>
      <w:pPr>
        <w:pStyle w:val="BookText"/>
      </w:pPr>
      <w:r>
        <w:rPr>
          <w:rFonts w:ascii="IRNazanin" w:hAnsi="IRNazanin" w:eastAsia="IRNazanin" w:cs="IRNazanin"/>
          <w:lang w:bidi="fa-IR"/>
          <w:color w:val="111111"/>
          <w:sz w:val="28"/>
          <w:szCs w:val="28"/>
          <w:rtl/>
        </w:rPr>
        <w:t xml:space="preserve">در جغرافیای کرمان و نواحی مجاور آن که بطور دقیق تعریف شده و راه آنرا در 21 منزل تقسیم و قراء و قصبات سر راه را با مشخصات کامل آن از لحاظ آب هوا می نویسد.</w:t>
      </w:r>
    </w:p>
    <w:p>
      <w:pPr>
        <w:pStyle w:val="BookText"/>
      </w:pPr>
      <w:r>
        <w:rPr>
          <w:rFonts w:ascii="IRNazanin" w:hAnsi="IRNazanin" w:eastAsia="IRNazanin" w:cs="IRNazanin"/>
          <w:lang w:bidi="fa-IR"/>
          <w:color w:val="111111"/>
          <w:sz w:val="28"/>
          <w:szCs w:val="28"/>
          <w:rtl/>
        </w:rPr>
        <w:t xml:space="preserve">تهران؛ ملک؛ شماره نسخه:5787</w:t>
      </w:r>
    </w:p>
    <w:p>
      <w:pPr>
        <w:pStyle w:val="BookText"/>
      </w:pPr>
      <w:r>
        <w:rPr>
          <w:rFonts w:ascii="IRNazanin" w:hAnsi="IRNazanin" w:eastAsia="IRNazanin" w:cs="IRNazanin"/>
          <w:lang w:bidi="fa-IR"/>
          <w:color w:val="111111"/>
          <w:sz w:val="28"/>
          <w:szCs w:val="28"/>
          <w:rtl/>
        </w:rPr>
        <w:t xml:space="preserve">آغاز: منزل اول ماهان، راه این منزل هموار و درشکه رو و ریگ دارد که اگر باد حرکت کند ریگ بسیار می آید؛ انجام: که الحمدلله از توجهات چنین ولینعمتی بسلامتی همه اردو با نهایت خوشحالی مراجعت کردند ... جبرئیل امین گفت.</w:t>
      </w:r>
    </w:p>
    <w:p>
      <w:pPr>
        <w:pStyle w:val="BookText"/>
      </w:pPr>
      <w:r>
        <w:rPr>
          <w:rFonts w:ascii="IRNazanin" w:hAnsi="IRNazanin" w:eastAsia="IRNazanin" w:cs="IRNazanin"/>
          <w:lang w:bidi="fa-IR"/>
          <w:color w:val="111111"/>
          <w:sz w:val="28"/>
          <w:szCs w:val="28"/>
          <w:rtl/>
        </w:rPr>
        <w:t xml:space="preserve">خط: شکسته نستعلیق، بی کا، تا: اواخر قرن 13؛</w:t>
      </w:r>
    </w:p>
    <w:p>
      <w:pPr>
        <w:pStyle w:val="BookText"/>
      </w:pPr>
      <w:r>
        <w:rPr>
          <w:rFonts w:ascii="IRNazanin" w:hAnsi="IRNazanin" w:eastAsia="IRNazanin" w:cs="IRNazanin"/>
          <w:lang w:bidi="fa-IR"/>
          <w:color w:val="111111"/>
          <w:sz w:val="28"/>
          <w:szCs w:val="28"/>
          <w:rtl/>
        </w:rPr>
        <w:t xml:space="preserve">کاغذ: کاغذ فرنگی آهار مهره، جلد: میشن سیاه، 51گ، 15 سطر، اندازه: 22</w:t>
      </w:r>
      <w:r>
        <w:rPr>
          <w:rFonts w:ascii="Times New Roman" w:hAnsi="Times New Roman" w:eastAsia="Times New Roman" w:cs="Times New Roman"/>
          <w:lang w:val="en-US" w:bidi="en-US"/>
          <w:color w:val="111111"/>
          <w:sz w:val="28"/>
          <w:szCs w:val="28"/>
          <w:rtl/>
        </w:rPr>
        <w:t xml:space="preserve">× 17/9 </w:t>
      </w:r>
      <w:r>
        <w:rPr>
          <w:rFonts w:ascii="IRNazanin" w:hAnsi="IRNazanin" w:eastAsia="IRNazanin" w:cs="IRNazanin"/>
          <w:lang w:bidi="fa-IR"/>
          <w:color w:val="111111"/>
          <w:sz w:val="28"/>
          <w:szCs w:val="28"/>
          <w:rtl/>
        </w:rPr>
        <w:t xml:space="preserve">سم [ف: 2 - 183]</w:t>
      </w:r>
    </w:p>
    <w:p>
      <w:pPr>
        <w:pStyle w:val="Heading3"/>
      </w:pPr>
      <w:bookmarkStart w:id="895" w:name="_Toc378"/>
      <w:r>
        <w:t>جغرافیای کرمان / جغرافيا / فارسی</w:t>
      </w:r>
      <w:bookmarkEnd w:id="895"/>
    </w:p>
    <w:p>
      <w:pPr>
        <w:pStyle w:val="BookText"/>
      </w:pPr>
      <w:r>
        <w:rPr>
          <w:rFonts w:ascii="Times New Roman" w:hAnsi="Times New Roman" w:eastAsia="Times New Roman" w:cs="Times New Roman"/>
          <w:lang w:val="en-US" w:bidi="en-US"/>
          <w:color w:val="111111"/>
          <w:sz w:val="28"/>
          <w:szCs w:val="28"/>
          <w:rtl/>
        </w:rPr>
        <w:t xml:space="preserve">joqrāfīya-ye kermān</w:t>
      </w:r>
    </w:p>
    <w:p>
      <w:pPr>
        <w:pStyle w:val="BookText"/>
      </w:pPr>
      <w:r>
        <w:rPr>
          <w:rFonts w:ascii="Amiri" w:hAnsi="Amiri" w:eastAsia="Amiri" w:cs="Amiri"/>
          <w:lang w:bidi="ar-SA"/>
          <w:color w:val="111111"/>
          <w:sz w:val="28"/>
          <w:szCs w:val="28"/>
          <w:rtl/>
        </w:rPr>
        <w:t xml:space="preserve">تاريخ تأليف: 1296ق</w:t>
      </w:r>
    </w:p>
    <w:p>
      <w:pPr>
        <w:pStyle w:val="BookText"/>
      </w:pPr>
      <w:r>
        <w:rPr>
          <w:rFonts w:ascii="IRNazanin" w:hAnsi="IRNazanin" w:eastAsia="IRNazanin" w:cs="IRNazanin"/>
          <w:lang w:bidi="fa-IR"/>
          <w:color w:val="111111"/>
          <w:sz w:val="28"/>
          <w:szCs w:val="28"/>
          <w:rtl/>
        </w:rPr>
        <w:t xml:space="preserve">تهران؛ دانشگاه؛ شماره نسخه: 1642-ف</w:t>
      </w:r>
    </w:p>
    <w:p>
      <w:pPr>
        <w:pStyle w:val="BookText"/>
      </w:pPr>
      <w:r>
        <w:rPr>
          <w:rFonts w:ascii="IRNazanin" w:hAnsi="IRNazanin" w:eastAsia="IRNazanin" w:cs="IRNazanin"/>
          <w:lang w:bidi="fa-IR"/>
          <w:color w:val="111111"/>
          <w:sz w:val="28"/>
          <w:szCs w:val="28"/>
          <w:rtl/>
        </w:rPr>
        <w:t xml:space="preserve">نسخه اصل: موزه آسیایی آکادمی علوم شوری 130 .</w:t>
      </w:r>
      <w:r>
        <w:rPr>
          <w:rFonts w:ascii="Times New Roman" w:hAnsi="Times New Roman" w:eastAsia="Times New Roman" w:cs="Times New Roman"/>
          <w:lang w:val="en-US" w:bidi="en-US"/>
          <w:color w:val="111111"/>
          <w:sz w:val="28"/>
          <w:szCs w:val="28"/>
          <w:rtl/>
        </w:rPr>
        <w:t xml:space="preserve">D. </w:t>
      </w:r>
      <w:r>
        <w:rPr>
          <w:rFonts w:ascii="IRNazanin" w:hAnsi="IRNazanin" w:eastAsia="IRNazanin" w:cs="IRNazanin"/>
          <w:lang w:bidi="fa-IR"/>
          <w:color w:val="111111"/>
          <w:sz w:val="28"/>
          <w:szCs w:val="28"/>
          <w:rtl/>
        </w:rPr>
        <w:t xml:space="preserve">در چهار تنبیه. در جلد 14 فرهنگ ایران زمین سال 1345 چاپ شده است؛ بی کا، تا: 4 صفر 1325ق [فیلمها ف: 1- 67]</w:t>
      </w:r>
    </w:p>
    <w:p>
      <w:pPr>
        <w:pStyle w:val="Heading3"/>
      </w:pPr>
      <w:bookmarkStart w:id="896" w:name="_Toc379"/>
      <w:r>
        <w:t>جغرافیای کرمان / جغرافيا / فارسی</w:t>
      </w:r>
      <w:bookmarkEnd w:id="896"/>
    </w:p>
    <w:p>
      <w:pPr>
        <w:pStyle w:val="BookText"/>
      </w:pPr>
      <w:r>
        <w:rPr>
          <w:rFonts w:ascii="Times New Roman" w:hAnsi="Times New Roman" w:eastAsia="Times New Roman" w:cs="Times New Roman"/>
          <w:lang w:val="en-US" w:bidi="en-US"/>
          <w:color w:val="111111"/>
          <w:sz w:val="28"/>
          <w:szCs w:val="28"/>
          <w:rtl/>
        </w:rPr>
        <w:t xml:space="preserve">joqrāfiya-ye kermān</w:t>
      </w:r>
    </w:p>
    <w:p>
      <w:pPr>
        <w:pStyle w:val="BookText"/>
      </w:pPr>
      <w:r>
        <w:rPr>
          <w:rFonts w:ascii="IRNazanin" w:hAnsi="IRNazanin" w:eastAsia="IRNazanin" w:cs="IRNazanin"/>
          <w:lang w:bidi="fa-IR"/>
          <w:color w:val="111111"/>
          <w:sz w:val="28"/>
          <w:szCs w:val="28"/>
          <w:rtl/>
        </w:rPr>
        <w:t xml:space="preserve">شیراز؛ بغایری، عبدالرزاق؛ شماره نسخه:بدون شماره</w:t>
      </w:r>
    </w:p>
    <w:p>
      <w:pPr>
        <w:pStyle w:val="BookText"/>
      </w:pPr>
      <w:r>
        <w:rPr>
          <w:rFonts w:ascii="IRNazanin" w:hAnsi="IRNazanin" w:eastAsia="IRNazanin" w:cs="IRNazanin"/>
          <w:lang w:bidi="fa-IR"/>
          <w:color w:val="111111"/>
          <w:sz w:val="28"/>
          <w:szCs w:val="28"/>
          <w:rtl/>
        </w:rPr>
        <w:t xml:space="preserve">بی کا، تا: 1335 ق [میراث اسلامی: 5- 567]</w:t>
      </w:r>
    </w:p>
    <w:p>
      <w:pPr>
        <w:pStyle w:val="Heading3"/>
      </w:pPr>
      <w:bookmarkStart w:id="897" w:name="_Toc380"/>
      <w:r>
        <w:t>جغرافیای کشمیر / جغرافيا / فارسی</w:t>
      </w:r>
      <w:bookmarkEnd w:id="897"/>
    </w:p>
    <w:p>
      <w:pPr>
        <w:pStyle w:val="BookText"/>
      </w:pPr>
      <w:r>
        <w:rPr>
          <w:rFonts w:ascii="Times New Roman" w:hAnsi="Times New Roman" w:eastAsia="Times New Roman" w:cs="Times New Roman"/>
          <w:lang w:val="en-US" w:bidi="en-US"/>
          <w:color w:val="111111"/>
          <w:sz w:val="28"/>
          <w:szCs w:val="28"/>
          <w:rtl/>
        </w:rPr>
        <w:t xml:space="preserve">joqrāfīya-ye kešmīr</w:t>
      </w:r>
    </w:p>
    <w:p>
      <w:pPr>
        <w:pStyle w:val="BookText"/>
      </w:pPr>
      <w:r>
        <w:rPr>
          <w:rFonts w:ascii="IRNazanin" w:hAnsi="IRNazanin" w:eastAsia="IRNazanin" w:cs="IRNazanin"/>
          <w:lang w:bidi="fa-IR"/>
          <w:color w:val="111111"/>
          <w:sz w:val="28"/>
          <w:szCs w:val="28"/>
          <w:rtl/>
        </w:rPr>
        <w:t xml:space="preserve">تهران؛ ملک؛ شماره نسخه:679</w:t>
      </w:r>
    </w:p>
    <w:p>
      <w:pPr>
        <w:pStyle w:val="BookText"/>
      </w:pPr>
      <w:r>
        <w:rPr>
          <w:rFonts w:ascii="IRNazanin" w:hAnsi="IRNazanin" w:eastAsia="IRNazanin" w:cs="IRNazanin"/>
          <w:lang w:bidi="fa-IR"/>
          <w:color w:val="111111"/>
          <w:sz w:val="28"/>
          <w:szCs w:val="28"/>
          <w:rtl/>
        </w:rPr>
        <w:t xml:space="preserve">آغاز: باید دانست که متقدمین و اهل سیر وجه تسمیه کشمیر را بدین نوع بیان کرده اند؛ انجام: تقریبا اندرون یک کرور تومان</w:t>
      </w:r>
    </w:p>
    <w:p>
      <w:pPr>
        <w:pStyle w:val="BookText"/>
      </w:pPr>
      <w:r>
        <w:rPr>
          <w:rFonts w:ascii="IRNazanin" w:hAnsi="IRNazanin" w:eastAsia="IRNazanin" w:cs="IRNazanin"/>
          <w:lang w:bidi="fa-IR"/>
          <w:color w:val="111111"/>
          <w:sz w:val="28"/>
          <w:szCs w:val="28"/>
          <w:rtl/>
        </w:rPr>
        <w:t xml:space="preserve">خط: نستعلیق، بی کا، تا: قرن 13؛ در آن از راپورت تجارتی 1862 نام برده شده است؛ کاغذ: کاغذ فرنگی آبی، جلد: میشن قهوه ای، 96گ، 11 سطر، اندازه: 21/2</w:t>
      </w:r>
      <w:r>
        <w:rPr>
          <w:rFonts w:ascii="Times New Roman" w:hAnsi="Times New Roman" w:eastAsia="Times New Roman" w:cs="Times New Roman"/>
          <w:lang w:val="en-US" w:bidi="en-US"/>
          <w:color w:val="111111"/>
          <w:sz w:val="28"/>
          <w:szCs w:val="28"/>
          <w:rtl/>
        </w:rPr>
        <w:t xml:space="preserve">×15/4 </w:t>
      </w:r>
      <w:r>
        <w:rPr>
          <w:rFonts w:ascii="IRNazanin" w:hAnsi="IRNazanin" w:eastAsia="IRNazanin" w:cs="IRNazanin"/>
          <w:lang w:bidi="fa-IR"/>
          <w:color w:val="111111"/>
          <w:sz w:val="28"/>
          <w:szCs w:val="28"/>
          <w:rtl/>
        </w:rPr>
        <w:t xml:space="preserve">سم [ف: 2 - 183]</w:t>
      </w:r>
    </w:p>
    <w:p>
      <w:pPr>
        <w:pStyle w:val="Heading3"/>
      </w:pPr>
      <w:bookmarkStart w:id="898" w:name="_Toc381"/>
      <w:r>
        <w:t>جغرافیای گلیته (ترجمه) / جغرافيا / فارسی</w:t>
      </w:r>
      <w:bookmarkEnd w:id="898"/>
    </w:p>
    <w:p>
      <w:pPr>
        <w:pStyle w:val="BookText"/>
      </w:pPr>
      <w:r>
        <w:rPr>
          <w:rFonts w:ascii="Times New Roman" w:hAnsi="Times New Roman" w:eastAsia="Times New Roman" w:cs="Times New Roman"/>
          <w:lang w:val="en-US" w:bidi="en-US"/>
          <w:color w:val="111111"/>
          <w:sz w:val="28"/>
          <w:szCs w:val="28"/>
          <w:rtl/>
        </w:rPr>
        <w:t xml:space="preserve">joqrafiya-ye galite (t.)</w:t>
      </w:r>
    </w:p>
    <w:p>
      <w:pPr>
        <w:pStyle w:val="BookText"/>
      </w:pPr>
      <w:r>
        <w:rPr>
          <w:rFonts w:ascii="IRNazanin" w:hAnsi="IRNazanin" w:eastAsia="IRNazanin" w:cs="IRNazanin"/>
          <w:lang w:bidi="fa-IR"/>
          <w:color w:val="111111"/>
          <w:sz w:val="28"/>
          <w:szCs w:val="28"/>
          <w:rtl/>
        </w:rPr>
        <w:t xml:space="preserve">کاشانی، محمود بن محمد هاشم، ق 14 قمری</w:t>
      </w:r>
    </w:p>
    <w:p>
      <w:pPr>
        <w:pStyle w:val="BookText"/>
      </w:pPr>
      <w:r>
        <w:rPr>
          <w:rFonts w:ascii="Times New Roman" w:hAnsi="Times New Roman" w:eastAsia="Times New Roman" w:cs="Times New Roman"/>
          <w:lang w:val="en-US" w:bidi="en-US"/>
          <w:color w:val="111111"/>
          <w:sz w:val="28"/>
          <w:szCs w:val="28"/>
          <w:rtl/>
        </w:rPr>
        <w:t xml:space="preserve">kāšānī, mahmūd ebn-e mohammad hāšem (- 20c)</w:t>
      </w:r>
    </w:p>
    <w:p>
      <w:pPr>
        <w:pStyle w:val="BookText"/>
      </w:pPr>
      <w:r>
        <w:rPr>
          <w:rFonts w:ascii="IRNazanin" w:hAnsi="IRNazanin" w:eastAsia="IRNazanin" w:cs="IRNazanin"/>
          <w:lang w:bidi="fa-IR"/>
          <w:color w:val="111111"/>
          <w:sz w:val="28"/>
          <w:szCs w:val="28"/>
          <w:rtl/>
        </w:rPr>
        <w:t xml:space="preserve">اهداء به: ظل السلطان</w:t>
      </w:r>
    </w:p>
    <w:p>
      <w:pPr>
        <w:pStyle w:val="BookText"/>
      </w:pPr>
      <w:r>
        <w:rPr>
          <w:rFonts w:ascii="Amiri" w:hAnsi="Amiri" w:eastAsia="Amiri" w:cs="Amiri"/>
          <w:lang w:bidi="ar-SA"/>
          <w:color w:val="111111"/>
          <w:sz w:val="28"/>
          <w:szCs w:val="28"/>
          <w:rtl/>
        </w:rPr>
        <w:t xml:space="preserve">تاريخ تأليف: 1306ق</w:t>
      </w:r>
    </w:p>
    <w:p>
      <w:pPr>
        <w:pStyle w:val="BookText"/>
      </w:pPr>
      <w:r>
        <w:rPr>
          <w:rFonts w:ascii="IRNazanin" w:hAnsi="IRNazanin" w:eastAsia="IRNazanin" w:cs="IRNazanin"/>
          <w:lang w:bidi="fa-IR"/>
          <w:color w:val="111111"/>
          <w:sz w:val="28"/>
          <w:szCs w:val="28"/>
          <w:rtl/>
        </w:rPr>
        <w:t xml:space="preserve">ترجمه محمود کاشانی مأمور حفظ الصحه اصفهان.</w:t>
      </w:r>
    </w:p>
    <w:p>
      <w:pPr>
        <w:pStyle w:val="BookText"/>
      </w:pPr>
      <w:r>
        <w:rPr>
          <w:rFonts w:ascii="IRNazanin" w:hAnsi="IRNazanin" w:eastAsia="IRNazanin" w:cs="IRNazanin"/>
          <w:lang w:bidi="fa-IR"/>
          <w:color w:val="111111"/>
          <w:sz w:val="28"/>
          <w:szCs w:val="28"/>
          <w:rtl/>
        </w:rPr>
        <w:t xml:space="preserve">اصفهان؛ صارم الدوله (کتابخانه فرهنگ اصفهان)؛ شماره نسخه: 982</w:t>
      </w:r>
    </w:p>
    <w:p>
      <w:pPr>
        <w:pStyle w:val="BookText"/>
      </w:pPr>
      <w:r>
        <w:rPr>
          <w:rFonts w:ascii="IRNazanin" w:hAnsi="IRNazanin" w:eastAsia="IRNazanin" w:cs="IRNazanin"/>
          <w:lang w:bidi="fa-IR"/>
          <w:color w:val="111111"/>
          <w:sz w:val="28"/>
          <w:szCs w:val="28"/>
          <w:rtl/>
        </w:rPr>
        <w:t xml:space="preserve">آغاز: سپاس بیرون از قیاس خداوندی را سزا است که بقدرت كامله الهيه کره زمین را مسکن و مأوی آدمیان قرار داده؛ انجام: و بر خلاف طوایف اسکیمه که در آفاق شمالی سکنا دارند که امتیاز این طایفه بواسطه کوتاهی قامت آنها است.</w:t>
      </w:r>
    </w:p>
    <w:p>
      <w:pPr>
        <w:pStyle w:val="BookText"/>
      </w:pPr>
      <w:r>
        <w:rPr>
          <w:rFonts w:ascii="IRNazanin" w:hAnsi="IRNazanin" w:eastAsia="IRNazanin" w:cs="IRNazanin"/>
          <w:lang w:bidi="fa-IR"/>
          <w:color w:val="111111"/>
          <w:sz w:val="28"/>
          <w:szCs w:val="28"/>
          <w:rtl/>
        </w:rPr>
        <w:t xml:space="preserve">خط: نسخ، بی کا، تا: قرن 14، 314، 11سطر (1567/5 )، اندازه: 20</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- 104]</w:t>
      </w:r>
    </w:p>
    <w:p>
      <w:pPr>
        <w:pStyle w:val="Heading3"/>
      </w:pPr>
      <w:bookmarkStart w:id="899" w:name="_Toc382"/>
      <w:r>
        <w:t>جغرافیای گیلان و مازندران و استر آباد / جغرافيا / فارسی</w:t>
      </w:r>
      <w:bookmarkEnd w:id="899"/>
    </w:p>
    <w:p>
      <w:pPr>
        <w:pStyle w:val="BookText"/>
      </w:pPr>
      <w:r>
        <w:rPr>
          <w:rFonts w:ascii="Times New Roman" w:hAnsi="Times New Roman" w:eastAsia="Times New Roman" w:cs="Times New Roman"/>
          <w:lang w:val="en-US" w:bidi="en-US"/>
          <w:color w:val="111111"/>
          <w:sz w:val="28"/>
          <w:szCs w:val="28"/>
          <w:rtl/>
        </w:rPr>
        <w:t xml:space="preserve">joqrāfīya-ye gīlān va māzandarān va estarābād</w:t>
      </w:r>
    </w:p>
    <w:p>
      <w:pPr>
        <w:pStyle w:val="BookText"/>
      </w:pPr>
      <w:r>
        <w:rPr>
          <w:rFonts w:ascii="IRNazanin" w:hAnsi="IRNazanin" w:eastAsia="IRNazanin" w:cs="IRNazanin"/>
          <w:lang w:bidi="fa-IR"/>
          <w:color w:val="111111"/>
          <w:sz w:val="28"/>
          <w:szCs w:val="28"/>
          <w:rtl/>
        </w:rPr>
        <w:t xml:space="preserve">بهلر، ق13 قمری</w:t>
      </w:r>
    </w:p>
    <w:p>
      <w:pPr>
        <w:pStyle w:val="BookText"/>
      </w:pPr>
      <w:r>
        <w:rPr>
          <w:rFonts w:ascii="Times New Roman" w:hAnsi="Times New Roman" w:eastAsia="Times New Roman" w:cs="Times New Roman"/>
          <w:lang w:val="en-US" w:bidi="en-US"/>
          <w:color w:val="111111"/>
          <w:sz w:val="28"/>
          <w:szCs w:val="28"/>
          <w:rtl/>
        </w:rPr>
        <w:t xml:space="preserve">bohler (- 19c)</w:t>
      </w:r>
    </w:p>
    <w:p>
      <w:pPr>
        <w:pStyle w:val="BookText"/>
      </w:pPr>
      <w:r>
        <w:rPr>
          <w:rFonts w:ascii="IRNazanin" w:hAnsi="IRNazanin" w:eastAsia="IRNazanin" w:cs="IRNazanin"/>
          <w:lang w:bidi="fa-IR"/>
          <w:color w:val="111111"/>
          <w:sz w:val="28"/>
          <w:szCs w:val="28"/>
          <w:rtl/>
        </w:rPr>
        <w:t xml:space="preserve">اهداء به: ناصرالدین شاه</w:t>
      </w:r>
    </w:p>
    <w:p>
      <w:pPr>
        <w:pStyle w:val="BookText"/>
      </w:pPr>
      <w:r>
        <w:rPr>
          <w:rFonts w:ascii="IRNazanin" w:hAnsi="IRNazanin" w:eastAsia="IRNazanin" w:cs="IRNazanin"/>
          <w:lang w:bidi="fa-IR"/>
          <w:color w:val="111111"/>
          <w:sz w:val="28"/>
          <w:szCs w:val="28"/>
          <w:rtl/>
        </w:rPr>
        <w:t xml:space="preserve">نویسنده، که ظاهرا سرتیپ و مهندس نظامی بوده و در ارتش ایران انجام وظیفه می کرده است، به امر ناصرالدین شاه برای راه های گیلان و مازندران مأمور می شود. او گزارشی از این سفر خود که از دارالخلافه طهران شروع می شود و به رشت و بندر انزلی و مازندران و گرگان و آق قلعه و خواجه نفس و گمش تپه می کشد در این مجموعه می آورد. درین رساله یک دوره جغرافیای محال مزبور بدان روزگار آمده است.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10" w:name="pg20375_230002"/>
    <w:bookmarkEnd w:id="110"/>
    <w:p>
      <w:pPr>
        <w:pStyle w:val="BookText"/>
      </w:pPr>
      <w:r>
        <w:rPr>
          <w:rFonts w:ascii="IRNazanin" w:hAnsi="IRNazanin" w:eastAsia="IRNazanin" w:cs="IRNazanin"/>
          <w:lang w:bidi="fa-IR"/>
          <w:color w:val="111111"/>
          <w:sz w:val="28"/>
          <w:szCs w:val="28"/>
          <w:rtl/>
        </w:rPr>
        <w:t xml:space="preserve">تهران؛ ملی؛ شماره نسخه:886</w:t>
      </w:r>
    </w:p>
    <w:p>
      <w:pPr>
        <w:pStyle w:val="BookText"/>
      </w:pPr>
      <w:r>
        <w:rPr>
          <w:rFonts w:ascii="IRNazanin" w:hAnsi="IRNazanin" w:eastAsia="IRNazanin" w:cs="IRNazanin"/>
          <w:lang w:bidi="fa-IR"/>
          <w:color w:val="111111"/>
          <w:sz w:val="28"/>
          <w:szCs w:val="28"/>
          <w:rtl/>
        </w:rPr>
        <w:t xml:space="preserve">آغاز: این مختصریست از تفصیل حصول و نتایج تفتيشات نظامی و غيره؛ انجام: چون بواسطه ناخوشی مزاج فدوی از ساری الی دارالخلافه را بچا پاری آمد ممکن نشد که نکات و محسنات آنراه را به تفصیل ذکر نماید.</w:t>
      </w:r>
    </w:p>
    <w:p>
      <w:pPr>
        <w:pStyle w:val="BookText"/>
      </w:pPr>
      <w:r>
        <w:rPr>
          <w:rFonts w:ascii="IRNazanin" w:hAnsi="IRNazanin" w:eastAsia="IRNazanin" w:cs="IRNazanin"/>
          <w:lang w:bidi="fa-IR"/>
          <w:color w:val="111111"/>
          <w:sz w:val="28"/>
          <w:szCs w:val="28"/>
          <w:rtl/>
        </w:rPr>
        <w:t xml:space="preserve">نام کتاب بر اساس فهرستواره منزوی 204/1 تصحیح شد؛ خط: شکسته نستعلیق، بی کا، تا: محتملا قرن 13، جا: تهران؛ کاغذ: فرنگی، جلد: مخمل زری، 37 گ، 11 سطر (15</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20/5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2 - 420]</w:t>
      </w:r>
    </w:p>
    <w:p>
      <w:pPr>
        <w:pStyle w:val="BookText"/>
      </w:pPr>
      <w:r>
        <w:rPr>
          <w:rFonts w:ascii="IRNazanin" w:hAnsi="IRNazanin" w:eastAsia="IRNazanin" w:cs="IRNazanin"/>
          <w:lang w:bidi="fa-IR"/>
          <w:color w:val="111111"/>
          <w:sz w:val="28"/>
          <w:szCs w:val="28"/>
          <w:rtl/>
        </w:rPr>
        <w:t xml:space="preserve">تهران؛ دانشگاه؛ شماره نسخه:1694-ف</w:t>
      </w:r>
    </w:p>
    <w:p>
      <w:pPr>
        <w:pStyle w:val="BookText"/>
      </w:pPr>
      <w:r>
        <w:rPr>
          <w:rFonts w:ascii="Amiri" w:hAnsi="Amiri" w:eastAsia="Amiri" w:cs="Amiri"/>
          <w:lang w:bidi="ar-SA"/>
          <w:color w:val="111111"/>
          <w:sz w:val="28"/>
          <w:szCs w:val="28"/>
          <w:rtl/>
        </w:rPr>
        <w:t xml:space="preserve">نسخه اصل: همان نسخه بالا [فيلمها ف: 1- 67]</w:t>
      </w:r>
    </w:p>
    <w:p>
      <w:pPr>
        <w:pStyle w:val="Heading3"/>
      </w:pPr>
      <w:bookmarkStart w:id="900" w:name="_Toc383"/>
      <w:r>
        <w:t>جغرافیای لرستان / جغرافيا / فارسی</w:t>
      </w:r>
      <w:bookmarkEnd w:id="900"/>
    </w:p>
    <w:p>
      <w:pPr>
        <w:pStyle w:val="BookText"/>
      </w:pPr>
      <w:r>
        <w:rPr>
          <w:rFonts w:ascii="Times New Roman" w:hAnsi="Times New Roman" w:eastAsia="Times New Roman" w:cs="Times New Roman"/>
          <w:lang w:val="en-US" w:bidi="en-US"/>
          <w:color w:val="111111"/>
          <w:sz w:val="28"/>
          <w:szCs w:val="28"/>
          <w:rtl/>
        </w:rPr>
        <w:t xml:space="preserve">joqrāfīya-ye lorestān</w:t>
      </w:r>
    </w:p>
    <w:p>
      <w:pPr>
        <w:pStyle w:val="BookText"/>
      </w:pPr>
      <w:r>
        <w:rPr>
          <w:rFonts w:ascii="IRNazanin" w:hAnsi="IRNazanin" w:eastAsia="IRNazanin" w:cs="IRNazanin"/>
          <w:lang w:bidi="fa-IR"/>
          <w:color w:val="111111"/>
          <w:sz w:val="28"/>
          <w:szCs w:val="28"/>
          <w:rtl/>
        </w:rPr>
        <w:t xml:space="preserve">رزم آرا، علی، 1280 - 1329 شمسی</w:t>
      </w:r>
    </w:p>
    <w:p>
      <w:pPr>
        <w:pStyle w:val="BookText"/>
      </w:pPr>
      <w:r>
        <w:rPr>
          <w:rFonts w:ascii="Times New Roman" w:hAnsi="Times New Roman" w:eastAsia="Times New Roman" w:cs="Times New Roman"/>
          <w:lang w:val="en-US" w:bidi="en-US"/>
          <w:color w:val="111111"/>
          <w:sz w:val="28"/>
          <w:szCs w:val="28"/>
          <w:rtl/>
        </w:rPr>
        <w:t xml:space="preserve">razm ara, ali (1901 - 1950)</w:t>
      </w:r>
    </w:p>
    <w:p>
      <w:pPr>
        <w:pStyle w:val="BookText"/>
      </w:pPr>
      <w:r>
        <w:rPr>
          <w:rFonts w:ascii="IRNazanin" w:hAnsi="IRNazanin" w:eastAsia="IRNazanin" w:cs="IRNazanin"/>
          <w:lang w:bidi="fa-IR"/>
          <w:color w:val="111111"/>
          <w:sz w:val="28"/>
          <w:szCs w:val="28"/>
          <w:rtl/>
        </w:rPr>
        <w:t xml:space="preserve">تهران؛ مجلس؛ شماره نسخه:1143</w:t>
      </w:r>
    </w:p>
    <w:p>
      <w:pPr>
        <w:pStyle w:val="BookText"/>
      </w:pPr>
      <w:r>
        <w:rPr>
          <w:rFonts w:ascii="IRNazanin" w:hAnsi="IRNazanin" w:eastAsia="IRNazanin" w:cs="IRNazanin"/>
          <w:lang w:bidi="fa-IR"/>
          <w:color w:val="111111"/>
          <w:sz w:val="28"/>
          <w:szCs w:val="28"/>
          <w:rtl/>
        </w:rPr>
        <w:t xml:space="preserve">آغاز: مقدمه مطالعه عمیق و تحصیل کامل وضعیت و اخلاق و آداب و اطوار و سکنات هر قوم و ملتی در نوع اطلاع طرف احتیاج و لزوم است ... موفق به تهیه مختصر تاریخ و جغرافیای لرستان گردیده؛ انجام: راجع به لسان و زبان لری.. چون در زمان قدیم صدهزار رالکی گفته اند باین اصطلاح زبان لک نامیده شده است.</w:t>
      </w:r>
    </w:p>
    <w:p>
      <w:pPr>
        <w:pStyle w:val="BookText"/>
      </w:pPr>
      <w:r>
        <w:rPr>
          <w:rFonts w:ascii="IRNazanin" w:hAnsi="IRNazanin" w:eastAsia="IRNazanin" w:cs="IRNazanin"/>
          <w:lang w:bidi="fa-IR"/>
          <w:color w:val="111111"/>
          <w:sz w:val="28"/>
          <w:szCs w:val="28"/>
          <w:rtl/>
        </w:rPr>
        <w:t xml:space="preserve">خط: نستعلیق، کاتب = مؤلف، تا: 1313ق؛ با عکس های الصاقی از معتمدین و کدخایان محلی و نقشه هایی از منطقه لرستان، با یادداشت و امضاء مؤلف (تقدیم به والی لرستان و بروجرد امان الله خان اردلان در 25/3/13 )؛ کاغذ: سفید، جلد:مخمل سبز، 8گ (24-17 )، ابعاد متن: 17</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 اندازه: 34</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 سنا: ف: 2 - 133]</w:t>
      </w:r>
    </w:p>
    <w:p>
      <w:pPr>
        <w:pStyle w:val="Heading3"/>
      </w:pPr>
      <w:bookmarkStart w:id="901" w:name="_Toc384"/>
      <w:r>
        <w:t>جغرافیای لرستان / جغرافيا / فارسی</w:t>
      </w:r>
      <w:bookmarkEnd w:id="901"/>
    </w:p>
    <w:p>
      <w:pPr>
        <w:pStyle w:val="BookText"/>
      </w:pPr>
      <w:r>
        <w:rPr>
          <w:rFonts w:ascii="Times New Roman" w:hAnsi="Times New Roman" w:eastAsia="Times New Roman" w:cs="Times New Roman"/>
          <w:lang w:val="en-US" w:bidi="en-US"/>
          <w:color w:val="111111"/>
          <w:sz w:val="28"/>
          <w:szCs w:val="28"/>
          <w:rtl/>
        </w:rPr>
        <w:t xml:space="preserve">joqrāfīya-ye lorestān</w:t>
      </w:r>
    </w:p>
    <w:p>
      <w:pPr>
        <w:pStyle w:val="BookText"/>
      </w:pPr>
      <w:r>
        <w:rPr>
          <w:rFonts w:ascii="IRNazanin" w:hAnsi="IRNazanin" w:eastAsia="IRNazanin" w:cs="IRNazanin"/>
          <w:lang w:bidi="fa-IR"/>
          <w:color w:val="111111"/>
          <w:sz w:val="28"/>
          <w:szCs w:val="28"/>
          <w:rtl/>
        </w:rPr>
        <w:t xml:space="preserve">معین السلطنه، رحیم، ق 14 قمری</w:t>
      </w:r>
    </w:p>
    <w:p>
      <w:pPr>
        <w:pStyle w:val="BookText"/>
      </w:pPr>
      <w:r>
        <w:rPr>
          <w:rFonts w:ascii="Times New Roman" w:hAnsi="Times New Roman" w:eastAsia="Times New Roman" w:cs="Times New Roman"/>
          <w:lang w:val="en-US" w:bidi="en-US"/>
          <w:color w:val="111111"/>
          <w:sz w:val="28"/>
          <w:szCs w:val="28"/>
          <w:rtl/>
        </w:rPr>
        <w:t xml:space="preserve">moʻīn-os-sāltane, rahīm (- 20c)</w:t>
      </w:r>
    </w:p>
    <w:p>
      <w:pPr>
        <w:pStyle w:val="BookText"/>
      </w:pPr>
      <w:r>
        <w:rPr>
          <w:rFonts w:ascii="IRNazanin" w:hAnsi="IRNazanin" w:eastAsia="IRNazanin" w:cs="IRNazanin"/>
          <w:lang w:bidi="fa-IR"/>
          <w:color w:val="111111"/>
          <w:sz w:val="28"/>
          <w:szCs w:val="28"/>
          <w:rtl/>
        </w:rPr>
        <w:t xml:space="preserve">به دستور: رکن الدوله فرمانفرمای بروجرد و لرستان</w:t>
      </w:r>
    </w:p>
    <w:p>
      <w:pPr>
        <w:pStyle w:val="BookText"/>
      </w:pPr>
      <w:r>
        <w:rPr>
          <w:rFonts w:ascii="IRNazanin" w:hAnsi="IRNazanin" w:eastAsia="IRNazanin" w:cs="IRNazanin"/>
          <w:lang w:bidi="fa-IR"/>
          <w:color w:val="111111"/>
          <w:sz w:val="28"/>
          <w:szCs w:val="28"/>
          <w:rtl/>
        </w:rPr>
        <w:t xml:space="preserve">تاریخ تأليف: 1334ق</w:t>
      </w:r>
    </w:p>
    <w:p>
      <w:pPr>
        <w:pStyle w:val="BookText"/>
      </w:pPr>
      <w:r>
        <w:rPr>
          <w:rFonts w:ascii="IRNazanin" w:hAnsi="IRNazanin" w:eastAsia="IRNazanin" w:cs="IRNazanin"/>
          <w:lang w:bidi="fa-IR"/>
          <w:color w:val="111111"/>
          <w:sz w:val="28"/>
          <w:szCs w:val="28"/>
          <w:rtl/>
        </w:rPr>
        <w:t xml:space="preserve">جغرافیای مختصر منطقه لرستان را نگاشته و در آن شهرهای مهم آن منطقه و دهات توابع آنها رو وضع کشاورزی و صنعتی آنجا را با اختصار بیان می کند.</w:t>
      </w:r>
    </w:p>
    <w:p>
      <w:pPr>
        <w:pStyle w:val="BookText"/>
      </w:pPr>
      <w:r>
        <w:rPr>
          <w:rFonts w:ascii="IRNazanin" w:hAnsi="IRNazanin" w:eastAsia="IRNazanin" w:cs="IRNazanin"/>
          <w:lang w:bidi="fa-IR"/>
          <w:color w:val="111111"/>
          <w:sz w:val="28"/>
          <w:szCs w:val="28"/>
          <w:rtl/>
        </w:rPr>
        <w:t xml:space="preserve">چاپ: به کوشش ایرج افشار و احمد شعبانی، شقایق، 1 (1376)، ش 3-4: 174-201</w:t>
      </w:r>
    </w:p>
    <w:p>
      <w:pPr>
        <w:pStyle w:val="BookText"/>
      </w:pPr>
      <w:r>
        <w:rPr>
          <w:rFonts w:ascii="IRNazanin" w:hAnsi="IRNazanin" w:eastAsia="IRNazanin" w:cs="IRNazanin"/>
          <w:lang w:bidi="fa-IR"/>
          <w:color w:val="111111"/>
          <w:sz w:val="28"/>
          <w:szCs w:val="28"/>
          <w:rtl/>
        </w:rPr>
        <w:t xml:space="preserve">قم؛ مرعشی؛ شماره نسخه:7187</w:t>
      </w:r>
    </w:p>
    <w:p>
      <w:pPr>
        <w:pStyle w:val="BookText"/>
      </w:pPr>
      <w:r>
        <w:rPr>
          <w:rFonts w:ascii="IRNazanin" w:hAnsi="IRNazanin" w:eastAsia="IRNazanin" w:cs="IRNazanin"/>
          <w:lang w:bidi="fa-IR"/>
          <w:color w:val="111111"/>
          <w:sz w:val="28"/>
          <w:szCs w:val="28"/>
          <w:rtl/>
        </w:rPr>
        <w:t xml:space="preserve">آغاز: بتاریخ شهر رمضان المبارک.. از طرف قرين الشرف بندگان حضرت مستطاب اشرف، انجام: جمعیت پشتكوه تقریبا یکهزار و پانصد نفر سواره و شش هزار تفتكچی است.</w:t>
      </w:r>
    </w:p>
    <w:p>
      <w:pPr>
        <w:pStyle w:val="BookText"/>
      </w:pPr>
      <w:r>
        <w:rPr>
          <w:rFonts w:ascii="IRNazanin" w:hAnsi="IRNazanin" w:eastAsia="IRNazanin" w:cs="IRNazanin"/>
          <w:lang w:bidi="fa-IR"/>
          <w:color w:val="111111"/>
          <w:sz w:val="28"/>
          <w:szCs w:val="28"/>
          <w:rtl/>
        </w:rPr>
        <w:t xml:space="preserve">خط: نستعلیق، کاتب = مؤلف، بی تا؛ با یادداشتی از عبدالحسین بیات بتاريخ 1341 در طهران؛ جلد: مقوایی عطف تیماج قهوه ای، 31گ، مختلف السطر، اندازه:13 </w:t>
      </w:r>
      <w:r>
        <w:rPr>
          <w:rFonts w:ascii="Times New Roman" w:hAnsi="Times New Roman" w:eastAsia="Times New Roman" w:cs="Times New Roman"/>
          <w:lang w:val="en-US" w:bidi="en-US"/>
          <w:color w:val="111111"/>
          <w:sz w:val="28"/>
          <w:szCs w:val="28"/>
          <w:rtl/>
        </w:rPr>
        <w:t xml:space="preserve">× 20/5 </w:t>
      </w:r>
      <w:r>
        <w:rPr>
          <w:rFonts w:ascii="IRNazanin" w:hAnsi="IRNazanin" w:eastAsia="IRNazanin" w:cs="IRNazanin"/>
          <w:lang w:bidi="fa-IR"/>
          <w:color w:val="111111"/>
          <w:sz w:val="28"/>
          <w:szCs w:val="28"/>
          <w:rtl/>
        </w:rPr>
        <w:t xml:space="preserve">سم [ف: 18 - 323]</w:t>
      </w:r>
    </w:p>
    <w:p>
      <w:pPr>
        <w:pStyle w:val="Heading3"/>
      </w:pPr>
      <w:bookmarkStart w:id="902" w:name="_Toc385"/>
      <w:r>
        <w:t>جغرافیای لرستان / جغرافيا / فارسی</w:t>
      </w:r>
      <w:bookmarkEnd w:id="902"/>
    </w:p>
    <w:p>
      <w:pPr>
        <w:pStyle w:val="BookText"/>
      </w:pPr>
      <w:r>
        <w:rPr>
          <w:rFonts w:ascii="Times New Roman" w:hAnsi="Times New Roman" w:eastAsia="Times New Roman" w:cs="Times New Roman"/>
          <w:lang w:val="en-US" w:bidi="en-US"/>
          <w:color w:val="111111"/>
          <w:sz w:val="28"/>
          <w:szCs w:val="28"/>
          <w:rtl/>
        </w:rPr>
        <w:t xml:space="preserve">joqrāfīya-ye lorestān</w:t>
      </w:r>
    </w:p>
    <w:p>
      <w:pPr>
        <w:pStyle w:val="BookText"/>
      </w:pPr>
      <w:r>
        <w:rPr>
          <w:rFonts w:ascii="IRNazanin" w:hAnsi="IRNazanin" w:eastAsia="IRNazanin" w:cs="IRNazanin"/>
          <w:lang w:bidi="fa-IR"/>
          <w:color w:val="111111"/>
          <w:sz w:val="28"/>
          <w:szCs w:val="28"/>
          <w:rtl/>
        </w:rPr>
        <w:t xml:space="preserve">نویسنده، که از طرف دربار قاجار مأمور فراهم آوردن رساله ای درباره جغرافیای لرستان می شود، از نقاط مهم لرستان و شهرها و رودخانه ها و کوه ها و سرحد آن با عربستان دیدن می کند و اطلاعات جغرافیایی بسیار قابل ملاحظه ای فراهم می آورد و در این رساله می نگارد. علاوه بر این این نسخه حاوی اطلاعات زیادی از ایلات مقیم لرستان نیز می باشد.</w:t>
      </w:r>
    </w:p>
    <w:p>
      <w:pPr>
        <w:pStyle w:val="BookText"/>
      </w:pPr>
      <w:r>
        <w:rPr>
          <w:rFonts w:ascii="IRNazanin" w:hAnsi="IRNazanin" w:eastAsia="IRNazanin" w:cs="IRNazanin"/>
          <w:lang w:bidi="fa-IR"/>
          <w:color w:val="111111"/>
          <w:sz w:val="28"/>
          <w:szCs w:val="28"/>
          <w:rtl/>
        </w:rPr>
        <w:t xml:space="preserve">تهران؛ ملی؛ شماره نسخه:484</w:t>
      </w:r>
    </w:p>
    <w:p>
      <w:pPr>
        <w:pStyle w:val="BookText"/>
      </w:pPr>
      <w:r>
        <w:rPr>
          <w:rFonts w:ascii="IRNazanin" w:hAnsi="IRNazanin" w:eastAsia="IRNazanin" w:cs="IRNazanin"/>
          <w:lang w:bidi="fa-IR"/>
          <w:color w:val="111111"/>
          <w:sz w:val="28"/>
          <w:szCs w:val="28"/>
          <w:rtl/>
        </w:rPr>
        <w:t xml:space="preserve">آغاز: بسمله، جغرافیای لرستان. چون بر قاطبه چاکران و جان نثاران آستان سپهر نشان همایون؛ انجام: بتعيين حدود سر حد اقدام و تمکین کند امر امر اولیای دولت ابد مدت قاهره است.</w:t>
      </w:r>
    </w:p>
    <w:p>
      <w:pPr>
        <w:pStyle w:val="BookText"/>
      </w:pPr>
      <w:r>
        <w:rPr>
          <w:rFonts w:ascii="IRNazanin" w:hAnsi="IRNazanin" w:eastAsia="IRNazanin" w:cs="IRNazanin"/>
          <w:lang w:bidi="fa-IR"/>
          <w:color w:val="111111"/>
          <w:sz w:val="28"/>
          <w:szCs w:val="28"/>
          <w:rtl/>
        </w:rPr>
        <w:t xml:space="preserve">خط: نسخ خوش، بی کا، تا: محتملا قرن 13؛ مجدول؛ کاغذ: فرنگی، جلد: ابره، زری گل دار قرمز و سبز، 44گ، 14 سطر ( 14/5</w:t>
      </w:r>
      <w:r>
        <w:rPr>
          <w:rFonts w:ascii="Times New Roman" w:hAnsi="Times New Roman" w:eastAsia="Times New Roman" w:cs="Times New Roman"/>
          <w:lang w:val="en-US" w:bidi="en-US"/>
          <w:color w:val="111111"/>
          <w:sz w:val="28"/>
          <w:szCs w:val="28"/>
          <w:rtl/>
        </w:rPr>
        <w:t xml:space="preserve">×8/5 )</w:t>
      </w:r>
      <w:r>
        <w:rPr>
          <w:rFonts w:ascii="IRNazanin" w:hAnsi="IRNazanin" w:eastAsia="IRNazanin" w:cs="IRNazanin"/>
          <w:lang w:bidi="fa-IR"/>
          <w:color w:val="111111"/>
          <w:sz w:val="28"/>
          <w:szCs w:val="28"/>
          <w:rtl/>
        </w:rPr>
        <w:t xml:space="preserve">، اندازه: 22615سم [ف: 1- 465]</w:t>
      </w:r>
    </w:p>
    <w:p>
      <w:pPr>
        <w:pStyle w:val="Heading3"/>
      </w:pPr>
      <w:bookmarkStart w:id="903" w:name="_Toc386"/>
      <w:r>
        <w:t>جغرافیای لرستان / جغرافيا / فارسی</w:t>
      </w:r>
      <w:bookmarkEnd w:id="903"/>
    </w:p>
    <w:p>
      <w:pPr>
        <w:pStyle w:val="BookText"/>
      </w:pPr>
      <w:r>
        <w:rPr>
          <w:rFonts w:ascii="Times New Roman" w:hAnsi="Times New Roman" w:eastAsia="Times New Roman" w:cs="Times New Roman"/>
          <w:lang w:val="en-US" w:bidi="en-US"/>
          <w:color w:val="111111"/>
          <w:sz w:val="28"/>
          <w:szCs w:val="28"/>
          <w:rtl/>
        </w:rPr>
        <w:t xml:space="preserve">joqrāfiya-ye lorestān</w:t>
      </w:r>
    </w:p>
    <w:p>
      <w:pPr>
        <w:pStyle w:val="BookText"/>
      </w:pPr>
      <w:r>
        <w:rPr>
          <w:rFonts w:ascii="IRNazanin" w:hAnsi="IRNazanin" w:eastAsia="IRNazanin" w:cs="IRNazanin"/>
          <w:lang w:bidi="fa-IR"/>
          <w:color w:val="111111"/>
          <w:sz w:val="28"/>
          <w:szCs w:val="28"/>
          <w:rtl/>
        </w:rPr>
        <w:t xml:space="preserve">از ناشناس، پس از 1313ش و پیش از یورش 1320ش. نگارنده در «مقدمه» آن پس از تعریف جغرافیا، در اهمیت این ایالت بكر و دست نخوردگی آن سخن گفته است و اینکه برای موفق شدن کارمندان اعزامی از مرکز، بایستی به اوضاع طبیعی و اقتصادی و اخلاقی و اجتماعی مردمان این سرزمین آگاه بود. سپس لرستان را به یازده قسمت بخش می کند: 1. هرو، 2. سلبل، 3. دلفان، 4. چگنی، 5. سگوند، 6. پاپی، 7. خرم آباد و کر کاه، 8 طرحان، 9. بالا گریوه، 10. الوار گرمسیری، گرکی و منکره، 11. پشتگوه. آنگاه به جغرافیایی آن بخش ها می پردازد. با نقشه ها و عکس ها از جایها و کسان بسیار ارزشمند است. خانوارها، کدخدایان، فاصله ها میان نقاط مهم، فراورده ها، شمار نفوس، شمار مدارس، لهجه لری، فرماندهان و ... مجموعه آگاهی های ارزشمندی از نیم سده گذشته لرستان.</w:t>
      </w:r>
    </w:p>
    <w:p>
      <w:pPr>
        <w:pStyle w:val="BookText"/>
      </w:pPr>
      <w:r>
        <w:rPr>
          <w:rFonts w:ascii="Amiri" w:hAnsi="Amiri" w:eastAsia="Amiri" w:cs="Amiri"/>
          <w:lang w:bidi="ar-SA"/>
          <w:color w:val="111111"/>
          <w:sz w:val="28"/>
          <w:szCs w:val="28"/>
          <w:rtl/>
        </w:rPr>
        <w:t xml:space="preserve">تهران: دائرة المعارف؛ شماره نسخه:785</w:t>
      </w:r>
    </w:p>
    <w:p>
      <w:pPr>
        <w:pStyle w:val="BookText"/>
      </w:pPr>
      <w:r>
        <w:rPr>
          <w:rFonts w:ascii="IRNazanin" w:hAnsi="IRNazanin" w:eastAsia="IRNazanin" w:cs="IRNazanin"/>
          <w:lang w:bidi="fa-IR"/>
          <w:color w:val="111111"/>
          <w:sz w:val="28"/>
          <w:szCs w:val="28"/>
          <w:rtl/>
        </w:rPr>
        <w:t xml:space="preserve">آغاز: مقدمه. جهت مطالعه عمیق و تحصیل کامل وضعیت اخلاق، آداب، اطوار و سکنات هر قوم و ملتی؛ انجام: نقشه خط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11" w:name="pg20375_230003"/>
    <w:bookmarkEnd w:id="111"/>
    <w:p>
      <w:pPr>
        <w:pStyle w:val="BookText"/>
      </w:pPr>
      <w:r>
        <w:rPr>
          <w:rFonts w:ascii="IRNazanin" w:hAnsi="IRNazanin" w:eastAsia="IRNazanin" w:cs="IRNazanin"/>
          <w:lang w:bidi="fa-IR"/>
          <w:color w:val="111111"/>
          <w:sz w:val="28"/>
          <w:szCs w:val="28"/>
          <w:rtl/>
        </w:rPr>
        <w:t xml:space="preserve">شوسه خرم آباد لرستان و بروجرد ...</w:t>
      </w:r>
    </w:p>
    <w:p>
      <w:pPr>
        <w:pStyle w:val="BookText"/>
      </w:pPr>
      <w:r>
        <w:rPr>
          <w:rFonts w:ascii="IRNazanin" w:hAnsi="IRNazanin" w:eastAsia="IRNazanin" w:cs="IRNazanin"/>
          <w:lang w:bidi="fa-IR"/>
          <w:color w:val="111111"/>
          <w:sz w:val="28"/>
          <w:szCs w:val="28"/>
          <w:rtl/>
        </w:rPr>
        <w:t xml:space="preserve">خط: نستعلیق شکسته تحریری، بی کا، بی تا؛ جلد: مقوایی مخمل زیتونی پوشانیده، 290گ، اندازه: 22</w:t>
      </w:r>
      <w:r>
        <w:rPr>
          <w:rFonts w:ascii="Times New Roman" w:hAnsi="Times New Roman" w:eastAsia="Times New Roman" w:cs="Times New Roman"/>
          <w:lang w:val="en-US" w:bidi="en-US"/>
          <w:color w:val="111111"/>
          <w:sz w:val="28"/>
          <w:szCs w:val="28"/>
          <w:rtl/>
        </w:rPr>
        <w:t xml:space="preserve">× 34/5 [</w:t>
      </w:r>
      <w:r>
        <w:rPr>
          <w:rFonts w:ascii="IRNazanin" w:hAnsi="IRNazanin" w:eastAsia="IRNazanin" w:cs="IRNazanin"/>
          <w:lang w:bidi="fa-IR"/>
          <w:color w:val="111111"/>
          <w:sz w:val="28"/>
          <w:szCs w:val="28"/>
          <w:rtl/>
        </w:rPr>
        <w:t xml:space="preserve">ف: 2 - 62]</w:t>
      </w:r>
    </w:p>
    <w:p>
      <w:pPr>
        <w:pStyle w:val="Heading3"/>
      </w:pPr>
      <w:bookmarkStart w:id="904" w:name="_Toc387"/>
      <w:r>
        <w:t>جغرافیای لهستان / جغرافيا / فارسی</w:t>
      </w:r>
      <w:bookmarkEnd w:id="904"/>
    </w:p>
    <w:p>
      <w:pPr>
        <w:pStyle w:val="BookText"/>
      </w:pPr>
      <w:r>
        <w:rPr>
          <w:rFonts w:ascii="Times New Roman" w:hAnsi="Times New Roman" w:eastAsia="Times New Roman" w:cs="Times New Roman"/>
          <w:lang w:val="en-US" w:bidi="en-US"/>
          <w:color w:val="111111"/>
          <w:sz w:val="28"/>
          <w:szCs w:val="28"/>
          <w:rtl/>
        </w:rPr>
        <w:t xml:space="preserve">joqrāfīya-ye lahestān</w:t>
      </w:r>
    </w:p>
    <w:p>
      <w:pPr>
        <w:pStyle w:val="BookText"/>
      </w:pPr>
      <w:r>
        <w:rPr>
          <w:rFonts w:ascii="IRNazanin" w:hAnsi="IRNazanin" w:eastAsia="IRNazanin" w:cs="IRNazanin"/>
          <w:lang w:bidi="fa-IR"/>
          <w:color w:val="111111"/>
          <w:sz w:val="28"/>
          <w:szCs w:val="28"/>
          <w:rtl/>
        </w:rPr>
        <w:t xml:space="preserve">مترجم ، علی بن محمد اسماعیل ق14 قمری</w:t>
      </w:r>
    </w:p>
    <w:p>
      <w:pPr>
        <w:pStyle w:val="BookText"/>
      </w:pPr>
      <w:r>
        <w:rPr>
          <w:rFonts w:ascii="Times New Roman" w:hAnsi="Times New Roman" w:eastAsia="Times New Roman" w:cs="Times New Roman"/>
          <w:lang w:val="en-US" w:bidi="en-US"/>
          <w:color w:val="111111"/>
          <w:sz w:val="28"/>
          <w:szCs w:val="28"/>
          <w:rtl/>
        </w:rPr>
        <w:t xml:space="preserve">motarjem, ‘alī ebn-e mohammad esmāʻīl (-20c)</w:t>
      </w:r>
    </w:p>
    <w:p>
      <w:pPr>
        <w:pStyle w:val="BookText"/>
      </w:pPr>
      <w:r>
        <w:rPr>
          <w:rFonts w:ascii="IRNazanin" w:hAnsi="IRNazanin" w:eastAsia="IRNazanin" w:cs="IRNazanin"/>
          <w:lang w:bidi="fa-IR"/>
          <w:color w:val="111111"/>
          <w:sz w:val="28"/>
          <w:szCs w:val="28"/>
          <w:rtl/>
        </w:rPr>
        <w:t xml:space="preserve">تاریخ ترجمه: ربيع الثانی 1303 ق</w:t>
      </w:r>
    </w:p>
    <w:p>
      <w:pPr>
        <w:pStyle w:val="BookText"/>
      </w:pPr>
      <w:r>
        <w:rPr>
          <w:rFonts w:ascii="IRNazanin" w:hAnsi="IRNazanin" w:eastAsia="IRNazanin" w:cs="IRNazanin"/>
          <w:lang w:bidi="fa-IR"/>
          <w:color w:val="111111"/>
          <w:sz w:val="28"/>
          <w:szCs w:val="28"/>
          <w:rtl/>
        </w:rPr>
        <w:t xml:space="preserve">در این کتاب از تشکیل کشور لهستان و وضع جفرافیای طبیعی و سیاسی و اقتصادی آن و اقوامی که در آنجا اقامت گزیده اند و حوادث مهمی که تا نیمه اول قرن نوزدهم بر مردم آن سامان گذشته به تفصیل سخن رفته است.</w:t>
      </w:r>
    </w:p>
    <w:p>
      <w:pPr>
        <w:pStyle w:val="BookText"/>
      </w:pPr>
      <w:r>
        <w:rPr>
          <w:rFonts w:ascii="IRNazanin" w:hAnsi="IRNazanin" w:eastAsia="IRNazanin" w:cs="IRNazanin"/>
          <w:lang w:bidi="fa-IR"/>
          <w:color w:val="111111"/>
          <w:sz w:val="28"/>
          <w:szCs w:val="28"/>
          <w:rtl/>
        </w:rPr>
        <w:t xml:space="preserve">تهران؛ ملی؛ شماره نسخه:395</w:t>
      </w:r>
    </w:p>
    <w:p>
      <w:pPr>
        <w:pStyle w:val="BookText"/>
      </w:pPr>
      <w:r>
        <w:rPr>
          <w:rFonts w:ascii="IRNazanin" w:hAnsi="IRNazanin" w:eastAsia="IRNazanin" w:cs="IRNazanin"/>
          <w:lang w:bidi="fa-IR"/>
          <w:color w:val="111111"/>
          <w:sz w:val="28"/>
          <w:szCs w:val="28"/>
          <w:rtl/>
        </w:rPr>
        <w:t xml:space="preserve">آغاز: مقدمه. از لفظ لهستان بزرگترین دولت شمالی و مرکزی اروپا بخاطرها خطور می کند و شنیع ترین کبایر پلتیک جدید در مد نظر می آید؛ انجام: که لطف و ترحم تو را استغاثه می نماییم بلکه برای لهستان ما در همگی ما می باشد که متوسل به لطف و مرحمت تو می باشیم؛ آخر نسخه: در دارالترجمه خاصه همایونی بتوسط این چاکر خانه زاد على مترجم مخصوص ترجمه شد. بتاريخ ربيع الثانی 303.</w:t>
      </w:r>
    </w:p>
    <w:p>
      <w:pPr>
        <w:pStyle w:val="BookText"/>
      </w:pPr>
      <w:r>
        <w:rPr>
          <w:rFonts w:ascii="IRNazanin" w:hAnsi="IRNazanin" w:eastAsia="IRNazanin" w:cs="IRNazanin"/>
          <w:lang w:bidi="fa-IR"/>
          <w:color w:val="111111"/>
          <w:sz w:val="28"/>
          <w:szCs w:val="28"/>
          <w:rtl/>
        </w:rPr>
        <w:t xml:space="preserve">خط: نستعلیق خوش، بی کا، تا: ربيع الثانی 1303ق، جا: تهران دارالترجمه خاصه همایونی؛ با سرلوح مذهب، مجدول؛ کاغذ: فرنگی آبی، جلد: تیماج قرمز، 294گ، 11 سطر ( 13/5</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اندازه: 21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ف: 1- 379]</w:t>
      </w:r>
    </w:p>
    <w:p>
      <w:pPr>
        <w:pStyle w:val="Heading3"/>
      </w:pPr>
      <w:bookmarkStart w:id="905" w:name="_Toc388"/>
      <w:r>
        <w:t>جغرافیای ماچین / جغرافيا / فارسی</w:t>
      </w:r>
      <w:bookmarkEnd w:id="905"/>
    </w:p>
    <w:p>
      <w:pPr>
        <w:pStyle w:val="BookText"/>
      </w:pPr>
      <w:r>
        <w:rPr>
          <w:rFonts w:ascii="Times New Roman" w:hAnsi="Times New Roman" w:eastAsia="Times New Roman" w:cs="Times New Roman"/>
          <w:lang w:val="en-US" w:bidi="en-US"/>
          <w:color w:val="111111"/>
          <w:sz w:val="28"/>
          <w:szCs w:val="28"/>
          <w:rtl/>
        </w:rPr>
        <w:t xml:space="preserve">joqrāfīya-ye māčīn</w:t>
      </w:r>
    </w:p>
    <w:p>
      <w:pPr>
        <w:pStyle w:val="BookText"/>
      </w:pPr>
      <w:r>
        <w:rPr>
          <w:rFonts w:ascii="IRNazanin" w:hAnsi="IRNazanin" w:eastAsia="IRNazanin" w:cs="IRNazanin"/>
          <w:lang w:bidi="fa-IR"/>
          <w:color w:val="111111"/>
          <w:sz w:val="28"/>
          <w:szCs w:val="28"/>
          <w:rtl/>
        </w:rPr>
        <w:t xml:space="preserve">رساله مختصری در جغرافیای ممالک ماچین و توضیح اعلام جغرافیایی آن است. نسخه دیگری از این رساله در فهارس یافت نشد. این اثر از تألیفات عصر ناصری باید باشد.</w:t>
      </w:r>
    </w:p>
    <w:p>
      <w:pPr>
        <w:pStyle w:val="BookText"/>
      </w:pPr>
      <w:r>
        <w:rPr>
          <w:rFonts w:ascii="IRNazanin" w:hAnsi="IRNazanin" w:eastAsia="IRNazanin" w:cs="IRNazanin"/>
          <w:lang w:bidi="fa-IR"/>
          <w:color w:val="111111"/>
          <w:sz w:val="28"/>
          <w:szCs w:val="28"/>
          <w:rtl/>
        </w:rPr>
        <w:t xml:space="preserve">تهران؛ مجلس؛ شماره نسخه:8110/4</w:t>
      </w:r>
    </w:p>
    <w:p>
      <w:pPr>
        <w:pStyle w:val="BookText"/>
      </w:pPr>
      <w:r>
        <w:rPr>
          <w:rFonts w:ascii="IRNazanin" w:hAnsi="IRNazanin" w:eastAsia="IRNazanin" w:cs="IRNazanin"/>
          <w:lang w:bidi="fa-IR"/>
          <w:color w:val="111111"/>
          <w:sz w:val="28"/>
          <w:szCs w:val="28"/>
          <w:rtl/>
        </w:rPr>
        <w:t xml:space="preserve">خط: شکسته نستعلیق، بی کا، تا: قرن 13 و 14؛ دارای رکابه؛ کاغذ: فرنگی، جلد: مقوایی با روکش تیماج يشمی، 12ص (132 - 143)، 17 سطر، اندازه: 16/3 </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سم [ف: 27/1 - 198]</w:t>
      </w:r>
    </w:p>
    <w:p>
      <w:pPr>
        <w:pStyle w:val="Heading3"/>
      </w:pPr>
      <w:bookmarkStart w:id="906" w:name="_Toc389"/>
      <w:r>
        <w:t>جغرافیای مازندران و گیلان و دامغان و سمنان / جغرافيا / فارسی</w:t>
      </w:r>
      <w:bookmarkEnd w:id="906"/>
    </w:p>
    <w:p>
      <w:pPr>
        <w:pStyle w:val="BookText"/>
      </w:pPr>
      <w:r>
        <w:rPr>
          <w:rFonts w:ascii="Times New Roman" w:hAnsi="Times New Roman" w:eastAsia="Times New Roman" w:cs="Times New Roman"/>
          <w:lang w:val="en-US" w:bidi="en-US"/>
          <w:color w:val="111111"/>
          <w:sz w:val="28"/>
          <w:szCs w:val="28"/>
          <w:rtl/>
        </w:rPr>
        <w:t xml:space="preserve">joqrāfīya-ye māzandarān va gīlān va dāmqān va semnān</w:t>
      </w:r>
    </w:p>
    <w:p>
      <w:pPr>
        <w:pStyle w:val="BookText"/>
      </w:pPr>
      <w:r>
        <w:rPr>
          <w:rFonts w:ascii="IRNazanin" w:hAnsi="IRNazanin" w:eastAsia="IRNazanin" w:cs="IRNazanin"/>
          <w:lang w:bidi="fa-IR"/>
          <w:color w:val="111111"/>
          <w:sz w:val="28"/>
          <w:szCs w:val="28"/>
          <w:rtl/>
        </w:rPr>
        <w:t xml:space="preserve">میرزا ابراهیم، ق13 قمری</w:t>
      </w:r>
    </w:p>
    <w:p>
      <w:pPr>
        <w:pStyle w:val="BookText"/>
      </w:pPr>
      <w:r>
        <w:rPr>
          <w:rFonts w:ascii="Times New Roman" w:hAnsi="Times New Roman" w:eastAsia="Times New Roman" w:cs="Times New Roman"/>
          <w:lang w:val="en-US" w:bidi="en-US"/>
          <w:color w:val="111111"/>
          <w:sz w:val="28"/>
          <w:szCs w:val="28"/>
          <w:rtl/>
        </w:rPr>
        <w:t xml:space="preserve">mīrzā ebrāhīm (- 19c)</w:t>
      </w:r>
    </w:p>
    <w:p>
      <w:pPr>
        <w:pStyle w:val="BookText"/>
      </w:pPr>
      <w:r>
        <w:rPr>
          <w:rFonts w:ascii="IRNazanin" w:hAnsi="IRNazanin" w:eastAsia="IRNazanin" w:cs="IRNazanin"/>
          <w:lang w:bidi="fa-IR"/>
          <w:color w:val="111111"/>
          <w:sz w:val="28"/>
          <w:szCs w:val="28"/>
          <w:rtl/>
        </w:rPr>
        <w:t xml:space="preserve">تاریخ تأليف: 29 رمضان 1276ق</w:t>
      </w:r>
    </w:p>
    <w:p>
      <w:pPr>
        <w:pStyle w:val="BookText"/>
      </w:pPr>
      <w:r>
        <w:rPr>
          <w:rFonts w:ascii="IRNazanin" w:hAnsi="IRNazanin" w:eastAsia="IRNazanin" w:cs="IRNazanin"/>
          <w:lang w:bidi="fa-IR"/>
          <w:color w:val="111111"/>
          <w:sz w:val="28"/>
          <w:szCs w:val="28"/>
          <w:rtl/>
        </w:rPr>
        <w:t xml:space="preserve">میرزا ابراهیم، بلوک های این سامان از تهران از راه سمنان و دامغان و شاهرود و استراباد و ترکمن سرای و مازندران و گیلان و استارا در آن شمرده شده و سفرنامه ای است که از روز شنبه 25 رمضان 1276 پیچی ئیل 21 اپریل 1860 آغاز شده است. [فهرست آکادمی علوم شوروی ص 430؛ فهرست عمومی 3350؛ میکلو خوماكلايا 1: ش 87 و 2: ص 167]</w:t>
      </w:r>
    </w:p>
    <w:p>
      <w:pPr>
        <w:pStyle w:val="BookText"/>
      </w:pPr>
      <w:r>
        <w:rPr>
          <w:rFonts w:ascii="IRNazanin" w:hAnsi="IRNazanin" w:eastAsia="IRNazanin" w:cs="IRNazanin"/>
          <w:lang w:bidi="fa-IR"/>
          <w:color w:val="111111"/>
          <w:sz w:val="28"/>
          <w:szCs w:val="28"/>
          <w:rtl/>
        </w:rPr>
        <w:t xml:space="preserve">تهران؛ دانشگاه؛ شماره نسخه: 1641-ف</w:t>
      </w:r>
    </w:p>
    <w:p>
      <w:pPr>
        <w:pStyle w:val="BookText"/>
      </w:pPr>
      <w:r>
        <w:rPr>
          <w:rFonts w:ascii="IRNazanin" w:hAnsi="IRNazanin" w:eastAsia="IRNazanin" w:cs="IRNazanin"/>
          <w:lang w:bidi="fa-IR"/>
          <w:color w:val="111111"/>
          <w:sz w:val="28"/>
          <w:szCs w:val="28"/>
          <w:rtl/>
        </w:rPr>
        <w:t xml:space="preserve">نسخه اصل: آکادمی علوم شوروی 1885 .</w:t>
      </w:r>
      <w:r>
        <w:rPr>
          <w:rFonts w:ascii="Times New Roman" w:hAnsi="Times New Roman" w:eastAsia="Times New Roman" w:cs="Times New Roman"/>
          <w:lang w:val="en-US" w:bidi="en-US"/>
          <w:color w:val="111111"/>
          <w:sz w:val="28"/>
          <w:szCs w:val="28"/>
          <w:rtl/>
        </w:rPr>
        <w:t xml:space="preserve">C</w:t>
      </w:r>
      <w:r>
        <w:rPr>
          <w:rFonts w:ascii="IRNazanin" w:hAnsi="IRNazanin" w:eastAsia="IRNazanin" w:cs="IRNazanin"/>
          <w:lang w:bidi="fa-IR"/>
          <w:color w:val="111111"/>
          <w:sz w:val="28"/>
          <w:szCs w:val="28"/>
          <w:rtl/>
        </w:rPr>
        <w:t xml:space="preserve">؛ بی کا، تا: 2 ذیقعده 1277ق، برای جنرال برنهارد دارن [فيلمها ف: 1- 68]</w:t>
      </w:r>
    </w:p>
    <w:p>
      <w:pPr>
        <w:pStyle w:val="Heading3"/>
      </w:pPr>
      <w:bookmarkStart w:id="907" w:name="_Toc390"/>
      <w:r>
        <w:t>جغرافیای محال مازندران / جغرافيا / فارسی</w:t>
      </w:r>
      <w:bookmarkEnd w:id="907"/>
    </w:p>
    <w:p>
      <w:pPr>
        <w:pStyle w:val="BookText"/>
      </w:pPr>
      <w:r>
        <w:rPr>
          <w:rFonts w:ascii="Times New Roman" w:hAnsi="Times New Roman" w:eastAsia="Times New Roman" w:cs="Times New Roman"/>
          <w:lang w:val="en-US" w:bidi="en-US"/>
          <w:color w:val="111111"/>
          <w:sz w:val="28"/>
          <w:szCs w:val="28"/>
          <w:rtl/>
        </w:rPr>
        <w:t xml:space="preserve">joqrāfīya-ye mahāll-e māzandarān</w:t>
      </w:r>
    </w:p>
    <w:p>
      <w:pPr>
        <w:pStyle w:val="BookText"/>
      </w:pPr>
      <w:r>
        <w:rPr>
          <w:rFonts w:ascii="IRNazanin" w:hAnsi="IRNazanin" w:eastAsia="IRNazanin" w:cs="IRNazanin"/>
          <w:lang w:bidi="fa-IR"/>
          <w:color w:val="111111"/>
          <w:sz w:val="28"/>
          <w:szCs w:val="28"/>
          <w:rtl/>
        </w:rPr>
        <w:t xml:space="preserve">اعتضادالسلطنه، علیقلی بن فتحعلی، 1234؟ - 1298 قمری</w:t>
      </w:r>
    </w:p>
    <w:p>
      <w:pPr>
        <w:pStyle w:val="BookText"/>
      </w:pPr>
      <w:r>
        <w:rPr>
          <w:rFonts w:ascii="Times New Roman" w:hAnsi="Times New Roman" w:eastAsia="Times New Roman" w:cs="Times New Roman"/>
          <w:lang w:val="en-US" w:bidi="en-US"/>
          <w:color w:val="111111"/>
          <w:sz w:val="28"/>
          <w:szCs w:val="28"/>
          <w:rtl/>
        </w:rPr>
        <w:t xml:space="preserve">e'tezād-os-saltane, ‘alī-qolī ebn-e fath-alī (1819 - 1881)</w:t>
      </w:r>
    </w:p>
    <w:p>
      <w:pPr>
        <w:pStyle w:val="BookText"/>
      </w:pPr>
      <w:r>
        <w:rPr>
          <w:rFonts w:ascii="IRNazanin" w:hAnsi="IRNazanin" w:eastAsia="IRNazanin" w:cs="IRNazanin"/>
          <w:lang w:bidi="fa-IR"/>
          <w:color w:val="111111"/>
          <w:sz w:val="28"/>
          <w:szCs w:val="28"/>
          <w:rtl/>
        </w:rPr>
        <w:t xml:space="preserve">به دستور: ناصرالدین شاه</w:t>
      </w:r>
    </w:p>
    <w:p>
      <w:pPr>
        <w:pStyle w:val="BookText"/>
      </w:pPr>
      <w:r>
        <w:rPr>
          <w:rFonts w:ascii="IRNazanin" w:hAnsi="IRNazanin" w:eastAsia="IRNazanin" w:cs="IRNazanin"/>
          <w:lang w:bidi="fa-IR"/>
          <w:color w:val="111111"/>
          <w:sz w:val="28"/>
          <w:szCs w:val="28"/>
          <w:rtl/>
        </w:rPr>
        <w:t xml:space="preserve">تاریخ تأليف: 1285ق</w:t>
      </w:r>
    </w:p>
    <w:p>
      <w:pPr>
        <w:pStyle w:val="BookText"/>
      </w:pPr>
      <w:r>
        <w:rPr>
          <w:rFonts w:ascii="IRNazanin" w:hAnsi="IRNazanin" w:eastAsia="IRNazanin" w:cs="IRNazanin"/>
          <w:lang w:bidi="fa-IR"/>
          <w:color w:val="111111"/>
          <w:sz w:val="28"/>
          <w:szCs w:val="28"/>
          <w:rtl/>
        </w:rPr>
        <w:t xml:space="preserve">هنگام سفر او با ناصرالدین شاه به کلاردشت مازندران درباره چالوس، قومش از معجم البلدان و مراصد الاطلاع ترجمه کرده است و چیزهایی بر آنها افزوده است.</w:t>
      </w:r>
    </w:p>
    <w:p>
      <w:pPr>
        <w:pStyle w:val="BookText"/>
      </w:pPr>
      <w:r>
        <w:rPr>
          <w:rFonts w:ascii="IRNazanin" w:hAnsi="IRNazanin" w:eastAsia="IRNazanin" w:cs="IRNazanin"/>
          <w:lang w:bidi="fa-IR"/>
          <w:color w:val="111111"/>
          <w:sz w:val="28"/>
          <w:szCs w:val="28"/>
          <w:rtl/>
        </w:rPr>
        <w:t xml:space="preserve">آغاز: بسمله. والصلاة و السلام على خير خلقه و آله، و بعد چون در ماه ربیع الثانی موافق اول ماه فرانسه، در سال 1285 مطابق 1868 عیسوی، در هنگامی که این چاکر ... علیقلی قاجار در ركاب ... ناصرالدین شاه ... در سفر کلاردشت ...</w:t>
      </w:r>
    </w:p>
    <w:p>
      <w:pPr>
        <w:pStyle w:val="BookText"/>
      </w:pPr>
      <w:r>
        <w:rPr>
          <w:rFonts w:ascii="IRNazanin" w:hAnsi="IRNazanin" w:eastAsia="IRNazanin" w:cs="IRNazanin"/>
          <w:lang w:bidi="fa-IR"/>
          <w:color w:val="111111"/>
          <w:sz w:val="28"/>
          <w:szCs w:val="28"/>
          <w:rtl/>
        </w:rPr>
        <w:t xml:space="preserve">انجام: سوال کردیم، جواب داد ما را باین دو بیت ... ولیکن تو ما را از آب سیراب کن که ما از تو نان نمی خواهیم (بر حسب امر حضرت ... تحریر نمود عبد اکریم 14 رمضان 1292) [فهرستواره منزوی 205/1]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سپهسالار؛ شماره نسخه:2764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میرزا مسیح کمره یی، تا: جمادی الاول 1285ق؛ مجدول، با سرلوح؛ کاغذ: فرنگی، جلد: تیماج نیلی، 12گ، 9 سطر (14</w:t>
      </w:r>
      <w:r>
        <w:rPr>
          <w:rFonts w:ascii="Times New Roman" w:hAnsi="Times New Roman" w:eastAsia="Times New Roman" w:cs="Times New Roman"/>
          <w:lang w:val="en-US" w:bidi="en-US"/>
          <w:color w:val="111111"/>
          <w:sz w:val="28"/>
          <w:szCs w:val="28"/>
          <w:rtl/>
        </w:rPr>
        <w:t xml:space="preserve">×5/7 )</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5 – 155]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ملک؛ شماره نسخه: 6151/117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[ف: 9 - 202]</w:t>
      </w:r>
    </w:p>
    <w:p>
      <w:pPr>
        <w:pStyle w:val="Heading3"/>
      </w:pPr>
      <w:bookmarkStart w:id="908" w:name="_Toc391"/>
      <w:r>
        <w:t>جغرافیای مختصر ایران / جغرافيا / فارسی</w:t>
      </w:r>
      <w:bookmarkEnd w:id="908"/>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12" w:name="pg20375_230004"/>
    <w:bookmarkEnd w:id="112"/>
    <w:p>
      <w:pPr>
        <w:pStyle w:val="BookText"/>
      </w:pPr>
      <w:r>
        <w:rPr>
          <w:rFonts w:ascii="Times New Roman" w:hAnsi="Times New Roman" w:eastAsia="Times New Roman" w:cs="Times New Roman"/>
          <w:lang w:val="en-US" w:bidi="en-US"/>
          <w:color w:val="111111"/>
          <w:sz w:val="28"/>
          <w:szCs w:val="28"/>
          <w:rtl/>
        </w:rPr>
        <w:t xml:space="preserve">joqrāfīya-ye moxtasar-e īrān</w:t>
      </w:r>
    </w:p>
    <w:p>
      <w:pPr>
        <w:pStyle w:val="BookText"/>
      </w:pPr>
      <w:r>
        <w:rPr>
          <w:rFonts w:ascii="IRNazanin" w:hAnsi="IRNazanin" w:eastAsia="IRNazanin" w:cs="IRNazanin"/>
          <w:lang w:bidi="fa-IR"/>
          <w:color w:val="111111"/>
          <w:sz w:val="28"/>
          <w:szCs w:val="28"/>
          <w:rtl/>
        </w:rPr>
        <w:t xml:space="preserve">اصفهان؛ عمومی اصفهان (فرهنگ سابق)؛ شماره نسخه:3323</w:t>
      </w:r>
    </w:p>
    <w:p>
      <w:pPr>
        <w:pStyle w:val="BookText"/>
      </w:pPr>
      <w:r>
        <w:rPr>
          <w:rFonts w:ascii="IRNazanin" w:hAnsi="IRNazanin" w:eastAsia="IRNazanin" w:cs="IRNazanin"/>
          <w:lang w:bidi="fa-IR"/>
          <w:color w:val="111111"/>
          <w:sz w:val="28"/>
          <w:szCs w:val="28"/>
          <w:rtl/>
        </w:rPr>
        <w:t xml:space="preserve">آغاز: بعد از بسمله، دیر زمانی است که دانشمندان هر قرن و علمای هر عصر در اصول ملل و نژادهای آنها ابحاث مطوله گشوده اند آراء مختلفه زده اند و اقدم و اعم اقوال و آراء در این مسئله عويضه همانست که در نظر خلقت از کتاب مقدس مشروح کتب که تسلسل نسل و نژاد انسان را منتهی است؛ انجام: سلاطين ایران و مالکان این کشور عبارتند اکمینه ها، هخامنشی، باکیان، سلو سید یا اسکندر و اخلاف او، اشکانیان، ساسانیان، خلفا، طاهریان، صفاریان، سامانیان، غزنویان، سلجوقیان، خوارزمیان، چنگیزیان، تیموریان، صفویان، افشاریان، زندیان و قاجاریان.</w:t>
      </w:r>
    </w:p>
    <w:p>
      <w:pPr>
        <w:pStyle w:val="BookText"/>
      </w:pPr>
      <w:r>
        <w:rPr>
          <w:rFonts w:ascii="IRNazanin" w:hAnsi="IRNazanin" w:eastAsia="IRNazanin" w:cs="IRNazanin"/>
          <w:lang w:bidi="fa-IR"/>
          <w:color w:val="111111"/>
          <w:sz w:val="28"/>
          <w:szCs w:val="28"/>
          <w:rtl/>
        </w:rPr>
        <w:t xml:space="preserve">سپس نام تمام سلاطینی که در ایران از کوروش کبیر تا مظفرالدین شاه قاجار سلطنت کردند با سال جلوس و وفات و مدت سلطنت نوشته شده؛ خط: شکسته نستعلیق، بی کا، تا: قرن 14؛ 101ص، 12سطر (10</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1_80]</w:t>
      </w:r>
    </w:p>
    <w:p>
      <w:pPr>
        <w:pStyle w:val="Heading3"/>
      </w:pPr>
      <w:bookmarkStart w:id="909" w:name="_Toc392"/>
      <w:r>
        <w:t>جغرافیای مدینه منوره / جغرافيا / فارسی</w:t>
      </w:r>
      <w:bookmarkEnd w:id="909"/>
    </w:p>
    <w:p>
      <w:pPr>
        <w:pStyle w:val="BookText"/>
      </w:pPr>
      <w:r>
        <w:rPr>
          <w:rFonts w:ascii="Times New Roman" w:hAnsi="Times New Roman" w:eastAsia="Times New Roman" w:cs="Times New Roman"/>
          <w:lang w:val="en-US" w:bidi="en-US"/>
          <w:color w:val="111111"/>
          <w:sz w:val="28"/>
          <w:szCs w:val="28"/>
          <w:rtl/>
        </w:rPr>
        <w:t xml:space="preserve">joqrāfīya-ye madīne-ye monavvare</w:t>
      </w:r>
    </w:p>
    <w:p>
      <w:pPr>
        <w:pStyle w:val="BookText"/>
      </w:pPr>
      <w:r>
        <w:rPr>
          <w:rFonts w:ascii="IRNazanin" w:hAnsi="IRNazanin" w:eastAsia="IRNazanin" w:cs="IRNazanin"/>
          <w:lang w:bidi="fa-IR"/>
          <w:color w:val="111111"/>
          <w:sz w:val="28"/>
          <w:szCs w:val="28"/>
          <w:rtl/>
        </w:rPr>
        <w:t xml:space="preserve">میرزا مهدی خان، ق 14 قمری</w:t>
      </w:r>
    </w:p>
    <w:p>
      <w:pPr>
        <w:pStyle w:val="BookText"/>
      </w:pPr>
      <w:r>
        <w:rPr>
          <w:rFonts w:ascii="Times New Roman" w:hAnsi="Times New Roman" w:eastAsia="Times New Roman" w:cs="Times New Roman"/>
          <w:lang w:val="en-US" w:bidi="en-US"/>
          <w:color w:val="111111"/>
          <w:sz w:val="28"/>
          <w:szCs w:val="28"/>
          <w:rtl/>
        </w:rPr>
        <w:t xml:space="preserve">mirza mahdi xan ( - 20c)</w:t>
      </w:r>
    </w:p>
    <w:p>
      <w:pPr>
        <w:pStyle w:val="BookText"/>
      </w:pPr>
      <w:r>
        <w:rPr>
          <w:rFonts w:ascii="IRNazanin" w:hAnsi="IRNazanin" w:eastAsia="IRNazanin" w:cs="IRNazanin"/>
          <w:lang w:bidi="fa-IR"/>
          <w:color w:val="111111"/>
          <w:sz w:val="28"/>
          <w:szCs w:val="28"/>
          <w:rtl/>
        </w:rPr>
        <w:t xml:space="preserve">اهداء به: معتمد الدوله حاج فرهاد میرزا</w:t>
      </w:r>
    </w:p>
    <w:p>
      <w:pPr>
        <w:pStyle w:val="BookText"/>
      </w:pPr>
      <w:r>
        <w:rPr>
          <w:rFonts w:ascii="IRNazanin" w:hAnsi="IRNazanin" w:eastAsia="IRNazanin" w:cs="IRNazanin"/>
          <w:lang w:bidi="fa-IR"/>
          <w:color w:val="111111"/>
          <w:sz w:val="28"/>
          <w:szCs w:val="28"/>
          <w:rtl/>
        </w:rPr>
        <w:t xml:space="preserve">مؤلف به سال 1292ق با شتر به حج رفته و آنچه دیده در تاریخچه جغرافیایی مدینه در این کتابچه آورده و تاریخ مفصل عربستان را به کتاب بزرگی که دو سال قبل در این موضوع نوشته است، حوالت می دهد.</w:t>
      </w:r>
    </w:p>
    <w:p>
      <w:pPr>
        <w:pStyle w:val="BookText"/>
      </w:pPr>
      <w:r>
        <w:rPr>
          <w:rFonts w:ascii="IRNazanin" w:hAnsi="IRNazanin" w:eastAsia="IRNazanin" w:cs="IRNazanin"/>
          <w:lang w:bidi="fa-IR"/>
          <w:color w:val="111111"/>
          <w:sz w:val="28"/>
          <w:szCs w:val="28"/>
          <w:rtl/>
        </w:rPr>
        <w:t xml:space="preserve">قم؛ مرعشی؛ شماره نسخه:2480</w:t>
      </w:r>
    </w:p>
    <w:p>
      <w:pPr>
        <w:pStyle w:val="BookText"/>
      </w:pPr>
      <w:r>
        <w:rPr>
          <w:rFonts w:ascii="IRNazanin" w:hAnsi="IRNazanin" w:eastAsia="IRNazanin" w:cs="IRNazanin"/>
          <w:lang w:bidi="fa-IR"/>
          <w:color w:val="111111"/>
          <w:sz w:val="28"/>
          <w:szCs w:val="28"/>
          <w:rtl/>
        </w:rPr>
        <w:t xml:space="preserve">آغاز: چون را از ينبع الى مدينه طيبه در این سنوات مفتوح گرديده لهذا این بنده در گاه عالم پناه؛ انجام: انشاء الله عمری باشد بعد بطبع خواهد رسید. غرض نقشی است کز ما باز ماند؛</w:t>
      </w:r>
    </w:p>
    <w:p>
      <w:pPr>
        <w:pStyle w:val="BookText"/>
      </w:pPr>
      <w:r>
        <w:rPr>
          <w:rFonts w:ascii="IRNazanin" w:hAnsi="IRNazanin" w:eastAsia="IRNazanin" w:cs="IRNazanin"/>
          <w:lang w:bidi="fa-IR"/>
          <w:color w:val="111111"/>
          <w:sz w:val="28"/>
          <w:szCs w:val="28"/>
          <w:rtl/>
        </w:rPr>
        <w:t xml:space="preserve">خط: نستعلیق، کاتب = مؤلف، بی تا؛ مصحح؛ جلد: مقوایی عطف تیماج مشکی، 35، 13 سطر، اندازه: 10/5 </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7- 70]</w:t>
      </w:r>
    </w:p>
    <w:p>
      <w:pPr>
        <w:pStyle w:val="Heading3"/>
      </w:pPr>
      <w:bookmarkStart w:id="910" w:name="_Toc393"/>
      <w:r>
        <w:t>جغرافیای مسقط و عمان = احوال عمان / جغرافيا / فارسی</w:t>
      </w:r>
      <w:bookmarkEnd w:id="910"/>
    </w:p>
    <w:p>
      <w:pPr>
        <w:pStyle w:val="BookText"/>
      </w:pPr>
      <w:r>
        <w:rPr>
          <w:rFonts w:ascii="Times New Roman" w:hAnsi="Times New Roman" w:eastAsia="Times New Roman" w:cs="Times New Roman"/>
          <w:lang w:val="en-US" w:bidi="en-US"/>
          <w:color w:val="111111"/>
          <w:sz w:val="28"/>
          <w:szCs w:val="28"/>
          <w:rtl/>
        </w:rPr>
        <w:t xml:space="preserve">joqrāfīya-ye masqat va ‘omān = ahvāl-e ‘omān</w:t>
      </w:r>
    </w:p>
    <w:p>
      <w:pPr>
        <w:pStyle w:val="BookText"/>
      </w:pPr>
      <w:r>
        <w:rPr>
          <w:rFonts w:ascii="IRNazanin" w:hAnsi="IRNazanin" w:eastAsia="IRNazanin" w:cs="IRNazanin"/>
          <w:lang w:bidi="fa-IR"/>
          <w:color w:val="111111"/>
          <w:sz w:val="28"/>
          <w:szCs w:val="28"/>
          <w:rtl/>
        </w:rPr>
        <w:t xml:space="preserve">سديد السلطنه، محمد علی بن احمد، 1291-1362 قمری</w:t>
      </w:r>
    </w:p>
    <w:p>
      <w:pPr>
        <w:pStyle w:val="BookText"/>
      </w:pPr>
      <w:r>
        <w:rPr>
          <w:rFonts w:ascii="Times New Roman" w:hAnsi="Times New Roman" w:eastAsia="Times New Roman" w:cs="Times New Roman"/>
          <w:lang w:val="en-US" w:bidi="en-US"/>
          <w:color w:val="111111"/>
          <w:sz w:val="28"/>
          <w:szCs w:val="28"/>
          <w:rtl/>
        </w:rPr>
        <w:t xml:space="preserve">sadīd-os-sāltane, mohammad ‘alī ebn-e ahmad (1874 - 1943)</w:t>
      </w:r>
    </w:p>
    <w:p>
      <w:pPr>
        <w:pStyle w:val="BookText"/>
      </w:pPr>
      <w:r>
        <w:rPr>
          <w:rFonts w:ascii="IRNazanin" w:hAnsi="IRNazanin" w:eastAsia="IRNazanin" w:cs="IRNazanin"/>
          <w:lang w:bidi="fa-IR"/>
          <w:color w:val="111111"/>
          <w:sz w:val="28"/>
          <w:szCs w:val="28"/>
          <w:rtl/>
        </w:rPr>
        <w:t xml:space="preserve">تهران، دانشگاه؛ شماره نسخه:9364 و 4981/3 _ف</w:t>
      </w:r>
    </w:p>
    <w:p>
      <w:pPr>
        <w:pStyle w:val="BookText"/>
      </w:pPr>
      <w:r>
        <w:rPr>
          <w:rFonts w:ascii="IRNazanin" w:hAnsi="IRNazanin" w:eastAsia="IRNazanin" w:cs="IRNazanin"/>
          <w:lang w:bidi="fa-IR"/>
          <w:color w:val="111111"/>
          <w:sz w:val="28"/>
          <w:szCs w:val="28"/>
          <w:rtl/>
        </w:rPr>
        <w:t xml:space="preserve">تاریخ آخر آن 1 فروردین 1307؛ خط: نستعلیق، کا: حسین بن ابی القاسم یا علی مدد اهرمی، تا: 1 رجب 1346ق؛ کاغذ: فرنگی، جلد: مقوا، 14گ، 22 سطر (20/5 </w:t>
      </w:r>
      <w:r>
        <w:rPr>
          <w:rFonts w:ascii="Times New Roman" w:hAnsi="Times New Roman" w:eastAsia="Times New Roman" w:cs="Times New Roman"/>
          <w:lang w:val="en-US" w:bidi="en-US"/>
          <w:color w:val="111111"/>
          <w:sz w:val="28"/>
          <w:szCs w:val="28"/>
          <w:rtl/>
        </w:rPr>
        <w:t xml:space="preserve">× 24/5)</w:t>
      </w:r>
      <w:r>
        <w:rPr>
          <w:rFonts w:ascii="IRNazanin" w:hAnsi="IRNazanin" w:eastAsia="IRNazanin" w:cs="IRNazanin"/>
          <w:lang w:bidi="fa-IR"/>
          <w:color w:val="111111"/>
          <w:sz w:val="28"/>
          <w:szCs w:val="28"/>
          <w:rtl/>
        </w:rPr>
        <w:t xml:space="preserve">، اندازه: 24/5 </w:t>
      </w:r>
      <w:r>
        <w:rPr>
          <w:rFonts w:ascii="Times New Roman" w:hAnsi="Times New Roman" w:eastAsia="Times New Roman" w:cs="Times New Roman"/>
          <w:lang w:val="en-US" w:bidi="en-US"/>
          <w:color w:val="111111"/>
          <w:sz w:val="28"/>
          <w:szCs w:val="28"/>
          <w:rtl/>
        </w:rPr>
        <w:t xml:space="preserve">×29/5</w:t>
      </w:r>
      <w:r>
        <w:rPr>
          <w:rFonts w:ascii="IRNazanin" w:hAnsi="IRNazanin" w:eastAsia="IRNazanin" w:cs="IRNazanin"/>
          <w:lang w:bidi="fa-IR"/>
          <w:color w:val="111111"/>
          <w:sz w:val="28"/>
          <w:szCs w:val="28"/>
          <w:rtl/>
        </w:rPr>
        <w:t xml:space="preserve">سم [ف: 17 - 355] و [فیلمها ف: 3 - 119]</w:t>
      </w:r>
    </w:p>
    <w:p>
      <w:pPr>
        <w:pStyle w:val="Heading3"/>
      </w:pPr>
      <w:bookmarkStart w:id="911" w:name="_Toc394"/>
      <w:r>
        <w:t>جغرافیای مشاهد = جنات ثمانية / جغرافيا / فارسی</w:t>
      </w:r>
      <w:bookmarkEnd w:id="911"/>
    </w:p>
    <w:p>
      <w:pPr>
        <w:pStyle w:val="BookText"/>
      </w:pPr>
      <w:r>
        <w:rPr>
          <w:rFonts w:ascii="Times New Roman" w:hAnsi="Times New Roman" w:eastAsia="Times New Roman" w:cs="Times New Roman"/>
          <w:lang w:val="en-US" w:bidi="en-US"/>
          <w:color w:val="111111"/>
          <w:sz w:val="28"/>
          <w:szCs w:val="28"/>
          <w:rtl/>
        </w:rPr>
        <w:t xml:space="preserve">joqrāfīya-ye mašāhed = jannāt-e samānīye</w:t>
      </w:r>
    </w:p>
    <w:p>
      <w:pPr>
        <w:pStyle w:val="BookText"/>
      </w:pPr>
      <w:r>
        <w:rPr>
          <w:rFonts w:ascii="IRNazanin" w:hAnsi="IRNazanin" w:eastAsia="IRNazanin" w:cs="IRNazanin"/>
          <w:lang w:bidi="fa-IR"/>
          <w:color w:val="111111"/>
          <w:sz w:val="28"/>
          <w:szCs w:val="28"/>
          <w:rtl/>
        </w:rPr>
        <w:t xml:space="preserve">خلخالی، محمد باقر بن مرتضی، ق14 قمری</w:t>
      </w:r>
    </w:p>
    <w:p>
      <w:pPr>
        <w:pStyle w:val="BookText"/>
      </w:pPr>
      <w:r>
        <w:rPr>
          <w:rFonts w:ascii="Times New Roman" w:hAnsi="Times New Roman" w:eastAsia="Times New Roman" w:cs="Times New Roman"/>
          <w:lang w:val="en-US" w:bidi="en-US"/>
          <w:color w:val="111111"/>
          <w:sz w:val="28"/>
          <w:szCs w:val="28"/>
          <w:rtl/>
        </w:rPr>
        <w:t xml:space="preserve">xalxālī, mohammad bāqer ebn-e mortezā (- 20c)</w:t>
      </w:r>
    </w:p>
    <w:p>
      <w:pPr>
        <w:pStyle w:val="BookText"/>
      </w:pPr>
      <w:r>
        <w:rPr>
          <w:rFonts w:ascii="IRNazanin" w:hAnsi="IRNazanin" w:eastAsia="IRNazanin" w:cs="IRNazanin"/>
          <w:lang w:bidi="fa-IR"/>
          <w:color w:val="111111"/>
          <w:sz w:val="28"/>
          <w:szCs w:val="28"/>
          <w:rtl/>
        </w:rPr>
        <w:t xml:space="preserve">تاریخ تأليف: 1324ق</w:t>
      </w:r>
    </w:p>
    <w:p>
      <w:pPr>
        <w:pStyle w:val="BookText"/>
      </w:pPr>
      <w:r>
        <w:rPr>
          <w:rFonts w:ascii="IRNazanin" w:hAnsi="IRNazanin" w:eastAsia="IRNazanin" w:cs="IRNazanin"/>
          <w:lang w:bidi="fa-IR"/>
          <w:color w:val="111111"/>
          <w:sz w:val="28"/>
          <w:szCs w:val="28"/>
          <w:rtl/>
        </w:rPr>
        <w:t xml:space="preserve">این کتاب چند جلد می باشد که این نسخه جلد چهارم مشتمل بر دو قسمت است: قسمت اول دروصف مزارات چند شهر مشهور که مشتمل بر چهار آثار است: آثار اول در جغرافیای ممالک اسلام که مشتمل بر هشت بهشت می باشد سه آثار دیگر در این کتاب نیامده است. قسمت دوم مشتمل بر 28 باب است که مشاهد ومدفونين در آنها را به ترتیب حروف الفبا که هر باب مختص به یکی از حروف است ذکر نموده. مؤلف كتاب دیگری به نام «جنات ثمانیه» به فارسی دارد.</w:t>
      </w:r>
    </w:p>
    <w:p>
      <w:pPr>
        <w:pStyle w:val="BookText"/>
      </w:pPr>
      <w:r>
        <w:rPr>
          <w:rFonts w:ascii="IRNazanin" w:hAnsi="IRNazanin" w:eastAsia="IRNazanin" w:cs="IRNazanin"/>
          <w:lang w:bidi="fa-IR"/>
          <w:color w:val="111111"/>
          <w:sz w:val="28"/>
          <w:szCs w:val="28"/>
          <w:rtl/>
        </w:rPr>
        <w:t xml:space="preserve">مؤلف در این کتاب شهرهایی که در نزد شیعیان، اماکن متبرکه محسوب می شوند و مدفونین در آن را بیان نموده است. او کتابش را در دو جلد قرار داده جلد اول، شامل چند سفر و هشت حرم و جلد دوم شامل بیست و هشت مشهد است: جلد اول: سفر 1. بیان قواعد سلوک حاجیان بیت الله الحرام و رفتار زایرین قبور ائمه آنام؛ سفر 2. نسخه حاضر (نسخه مرکز مطالعات) ندارد؛ 3. بیان زیارت از دور و فائده آن؛ 4. بیان فوائد شفاعت نافعه مطلقه کلیه زیارت کنندگان آن برگزیدگان تاریخ ممالک اسلام؛ حرم 1. بیان مکه معظمه؛ حرم 2. مدينه طيبه؛ 3. بين المقدس؛ 4. نجف اشرف؛ 5. کربلای معلی؛ 6. کاظمین و شهر بغداد دار السلام؛ 7. مشهد مقدس؛ 8 سر من رای. جلد دوم: مؤلف در این جلد امامزادگانی که در شهرهای مختلف دیده، به ترتیب حروف شهرها، ذکر کرده است. او هر حرف را مشهد نامیده که جمعا این جلد شامل 28 مشهد گردیده است.</w:t>
      </w:r>
    </w:p>
    <w:p>
      <w:pPr>
        <w:pStyle w:val="BookText"/>
      </w:pPr>
      <w:r>
        <w:rPr>
          <w:rFonts w:ascii="IRNazanin" w:hAnsi="IRNazanin" w:eastAsia="IRNazanin" w:cs="IRNazanin"/>
          <w:lang w:bidi="fa-IR"/>
          <w:color w:val="111111"/>
          <w:sz w:val="28"/>
          <w:szCs w:val="28"/>
          <w:rtl/>
        </w:rPr>
        <w:t xml:space="preserve">مؤلف بعدا در کتابش تجدید نظر کرده که چندین برابر شده است. نسخه ای از جلد چهارم از تحرير دوم این کتاب در کتابخانه مسجد اعظم قم موجود است این جلد در ذکر جغرافیای اسلام و فوائد مسافر و حاجی و زائر و فضائل ذريه رسول الله و شرح حال مؤلف روسیاه است ومشتمل بر دو قسمت است: قسمت اول در وصف مزارات چند شهر مشهور که مشتمل بر چهار «آثار» است: آثار اول: در جغرافیای ممالک اسلام، مشتمل بر هشت «بهشت»: 1) بیان مشاهد منوره قم، 2) شرح مشاهد ری، 3) مشاهد اصفهان، 4) مشاهد و بقاع شیراز، 5) مشاهد و بقاع قزوین، 6) مشاهد و بقاع و مقابر دمشق شام، 7) مشاهد قاهره مصر (بقیه آثار در نسخه نیست). قسمت دوم مشتمل بر 28 باب است که مشاهد و مدفونین در آنها را به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13" w:name="pg20375_230005"/>
    <w:bookmarkEnd w:id="113"/>
    <w:p>
      <w:pPr>
        <w:pStyle w:val="BookText"/>
      </w:pPr>
      <w:r>
        <w:rPr>
          <w:rFonts w:ascii="IRNazanin" w:hAnsi="IRNazanin" w:eastAsia="IRNazanin" w:cs="IRNazanin"/>
          <w:lang w:bidi="fa-IR"/>
          <w:color w:val="111111"/>
          <w:sz w:val="28"/>
          <w:szCs w:val="28"/>
          <w:rtl/>
        </w:rPr>
        <w:t xml:space="preserve">ترتیب حروف الفبا که هر باب مختص به یکی از حروف است ذکر نموده است. هم چنین مؤلف، کتاب دیگری به نام «جنات الثمانيه» نوشته که در سال 1327 بدان آغاز و در سال 1331 آن را به پایان رسانیده است. این کتاب در هشت بخش و یک خاتمه (مکه، مدینه، قدس، نجف، کربلا، کاظمین، سامراء، مشهد خراسان، خاتمه درباره شهر قم) تنظیم شده و نسخه ای از آن در کتابخانه آستان قدس رضوی است که خود مؤلف وقف نموده است. [نسخه های منزوی 3960/6 ؛ فهرستواره منزوی 206/1 با عنوان جغرافیای مشاهد]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مرکز مطالعات؛ شماره نسخه:327</w:t>
      </w:r>
    </w:p>
    <w:p>
      <w:pPr>
        <w:pStyle w:val="BookText"/>
      </w:pPr>
      <w:r>
        <w:rPr>
          <w:rFonts w:ascii="IRNazanin" w:hAnsi="IRNazanin" w:eastAsia="IRNazanin" w:cs="IRNazanin"/>
          <w:lang w:bidi="fa-IR"/>
          <w:color w:val="111111"/>
          <w:sz w:val="28"/>
          <w:szCs w:val="28"/>
          <w:rtl/>
        </w:rPr>
        <w:t xml:space="preserve">آغاز: بسمله ستایش و سپاس بی قیاس حضرت مالک الملکی را سزاست که بنی نوع انسان را اشرف مخلوقات فرمود؛ انجام: پس جلا دادی فؤاد مرا بنور محمد و آل محمد پس امیدوار کردی بظهور محمد و آل محمد و صلى الله على محمد و آله الطاهرين تمت؛</w:t>
      </w:r>
    </w:p>
    <w:p>
      <w:pPr>
        <w:pStyle w:val="BookText"/>
      </w:pPr>
      <w:r>
        <w:rPr>
          <w:rFonts w:ascii="IRNazanin" w:hAnsi="IRNazanin" w:eastAsia="IRNazanin" w:cs="IRNazanin"/>
          <w:lang w:bidi="fa-IR"/>
          <w:color w:val="111111"/>
          <w:sz w:val="28"/>
          <w:szCs w:val="28"/>
          <w:rtl/>
        </w:rPr>
        <w:t xml:space="preserve">جلد اول شامل چهار سفر و هشت حرم و جلد دوم شامل بیست و هشت مشهد است؛ خط: نسخ و نستعلیق، کاتب = مؤلف، تا: جمعه نیمه رجب 1324ق؛ افتادگی: وسط؛ دارای اضافات و حواشی؛ جلد: گالینگور مشکی، 87، 17 سطر، اندازه: 22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 ف: 1- 287]</w:t>
      </w:r>
    </w:p>
    <w:p>
      <w:pPr>
        <w:pStyle w:val="BookText"/>
      </w:pPr>
      <w:r>
        <w:rPr>
          <w:rFonts w:ascii="IRNazanin" w:hAnsi="IRNazanin" w:eastAsia="IRNazanin" w:cs="IRNazanin"/>
          <w:lang w:bidi="fa-IR"/>
          <w:color w:val="111111"/>
          <w:sz w:val="28"/>
          <w:szCs w:val="28"/>
          <w:rtl/>
        </w:rPr>
        <w:t xml:space="preserve">قم، مرکز احیاء؛ شماره نسخه:1486</w:t>
      </w:r>
    </w:p>
    <w:p>
      <w:pPr>
        <w:pStyle w:val="BookText"/>
      </w:pPr>
      <w:r>
        <w:rPr>
          <w:rFonts w:ascii="IRNazanin" w:hAnsi="IRNazanin" w:eastAsia="IRNazanin" w:cs="IRNazanin"/>
          <w:lang w:bidi="fa-IR"/>
          <w:color w:val="111111"/>
          <w:sz w:val="28"/>
          <w:szCs w:val="28"/>
          <w:rtl/>
        </w:rPr>
        <w:t xml:space="preserve">نسخه اصل: همان نسخه بالا [عکسی ف: 4 - 312]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نسخه:4100</w:t>
      </w:r>
    </w:p>
    <w:p>
      <w:pPr>
        <w:pStyle w:val="BookText"/>
      </w:pPr>
      <w:r>
        <w:rPr>
          <w:rFonts w:ascii="IRNazanin" w:hAnsi="IRNazanin" w:eastAsia="IRNazanin" w:cs="IRNazanin"/>
          <w:lang w:bidi="fa-IR"/>
          <w:color w:val="111111"/>
          <w:sz w:val="28"/>
          <w:szCs w:val="28"/>
          <w:rtl/>
        </w:rPr>
        <w:t xml:space="preserve">آغاز: الحمدلله رب العالمين؛ انجام: بدست آورده مشغول تأليف این کتاب مستطاب شدم فهرست کتب معقوله ... مفاتيح الغيب خلوتی</w:t>
      </w:r>
    </w:p>
    <w:p>
      <w:pPr>
        <w:pStyle w:val="BookText"/>
      </w:pPr>
      <w:r>
        <w:rPr>
          <w:rFonts w:ascii="IRNazanin" w:hAnsi="IRNazanin" w:eastAsia="IRNazanin" w:cs="IRNazanin"/>
          <w:lang w:bidi="fa-IR"/>
          <w:color w:val="111111"/>
          <w:sz w:val="28"/>
          <w:szCs w:val="28"/>
          <w:rtl/>
        </w:rPr>
        <w:t xml:space="preserve">خط: نستعلیق، کاتب = مؤلف، تا: 1328-1331ق، جا: طرقبه مشهد؛ کاغذ: نخودی، جلد: تيماج [الفبائی ف: - 169]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مسجد اعظم؛ شماره نسخه:222</w:t>
      </w:r>
    </w:p>
    <w:p>
      <w:pPr>
        <w:pStyle w:val="BookText"/>
      </w:pPr>
      <w:r>
        <w:rPr>
          <w:rFonts w:ascii="IRNazanin" w:hAnsi="IRNazanin" w:eastAsia="IRNazanin" w:cs="IRNazanin"/>
          <w:lang w:bidi="fa-IR"/>
          <w:color w:val="111111"/>
          <w:sz w:val="28"/>
          <w:szCs w:val="28"/>
          <w:rtl/>
        </w:rPr>
        <w:t xml:space="preserve">آغاز: بسمله. الحمدلله الذي من علينا بدين الاسلام و جنبنا عبادة الأوثان ... بدانکه علمای جغرافیا در روی کره ارض ادیان مخلون را به چهار نوع ملت تقسیم کرده اند: مسلمان، عیسوی، یهودی و مشرک؛ انجام: يونان شبه جزیره ای در کنار بحر ابیض و کشوری است معروف ... در فضیلت حکمای یونان احادیث نبوی بسیار است از آن جمله ... یا رسول الله، رأيت اقواما يتطیلسون و يجتمعون حلقة و يذكرون رجلا يقال له ارسطو (ارسطالیس) راوی حاوی جلد چهارم از تحرير دوم؛ خط: نستعلیق، بی کا، بی تا؛ افتادگی: وسط و انجام؛ جلد: مقوا، 80 گ، 24 سطر، اندازه: 21</w:t>
      </w:r>
      <w:r>
        <w:rPr>
          <w:rFonts w:ascii="Times New Roman" w:hAnsi="Times New Roman" w:eastAsia="Times New Roman" w:cs="Times New Roman"/>
          <w:lang w:val="en-US" w:bidi="en-US"/>
          <w:color w:val="111111"/>
          <w:sz w:val="28"/>
          <w:szCs w:val="28"/>
          <w:rtl/>
        </w:rPr>
        <w:t xml:space="preserve">×35</w:t>
      </w:r>
      <w:r>
        <w:rPr>
          <w:rFonts w:ascii="IRNazanin" w:hAnsi="IRNazanin" w:eastAsia="IRNazanin" w:cs="IRNazanin"/>
          <w:lang w:bidi="fa-IR"/>
          <w:color w:val="111111"/>
          <w:sz w:val="28"/>
          <w:szCs w:val="28"/>
          <w:rtl/>
        </w:rPr>
        <w:t xml:space="preserve">سم [ف مخ: 2 - 552]</w:t>
      </w:r>
    </w:p>
    <w:p>
      <w:pPr>
        <w:pStyle w:val="Heading3"/>
      </w:pPr>
      <w:bookmarkStart w:id="912" w:name="_Toc395"/>
      <w:r>
        <w:t>جغرافیای مصر و آفریقا / سفرنامه، جغرافيا / فارسی</w:t>
      </w:r>
      <w:bookmarkEnd w:id="912"/>
    </w:p>
    <w:p>
      <w:pPr>
        <w:pStyle w:val="BookText"/>
      </w:pPr>
      <w:r>
        <w:rPr>
          <w:rFonts w:ascii="Times New Roman" w:hAnsi="Times New Roman" w:eastAsia="Times New Roman" w:cs="Times New Roman"/>
          <w:lang w:val="en-US" w:bidi="en-US"/>
          <w:color w:val="111111"/>
          <w:sz w:val="28"/>
          <w:szCs w:val="28"/>
          <w:rtl/>
        </w:rPr>
        <w:t xml:space="preserve">joqrāfīya-ye mesr va āfrīqā neste</w:t>
      </w:r>
    </w:p>
    <w:p>
      <w:pPr>
        <w:pStyle w:val="BookText"/>
      </w:pPr>
      <w:r>
        <w:rPr>
          <w:rFonts w:ascii="IRNazanin" w:hAnsi="IRNazanin" w:eastAsia="IRNazanin" w:cs="IRNazanin"/>
          <w:lang w:bidi="fa-IR"/>
          <w:color w:val="111111"/>
          <w:sz w:val="28"/>
          <w:szCs w:val="28"/>
          <w:rtl/>
        </w:rPr>
        <w:t xml:space="preserve">قصد نویسنده معرفی هرمان (اهرام ثلاثه مصر) بوده و مقدمت اشاره ای هم به افريقا و ولايات آن می کند. به نظر می رسد نویسنده این کتاب را طی سفری که به همراه شاهزاده معتمدالدوله به مصر داشته است نگاشته است. نام مؤلف مشخص نیست لیکن در برگ 18، نام شاهزاده معتمدالدوله آمده است. احتمالا این شاهزاده فرهاد میرزا قاجار (معتمدالدوله) باشد، زیرا در کارنامه فرهاد میرزا چندین سفر و سفرنامه موجود است. در انتهای این سفرنامه مؤلف متن عربی درباره رود نیل را به نقل از کتاب «بدايع الظهور في الكلام الدهور» آورده است. تاریخ تأليف و کتابت مشخص نیست لیکن در برگ 12 پ نویسنده آورده است: «و آنچه صاحب كتاب بدایع الظهور في احكام الدهور می نویسد که این کتاب را بنده (مؤلف) در گاه عالم پناه در قاهره ابتیاع نموده و در هزار و دویست و نود و یک هجری [1291 ق.) در قاهره چاپ گردیده ...».</w:t>
      </w:r>
    </w:p>
    <w:p>
      <w:pPr>
        <w:pStyle w:val="BookText"/>
      </w:pPr>
      <w:r>
        <w:rPr>
          <w:rFonts w:ascii="IRNazanin" w:hAnsi="IRNazanin" w:eastAsia="IRNazanin" w:cs="IRNazanin"/>
          <w:lang w:bidi="fa-IR"/>
          <w:color w:val="111111"/>
          <w:sz w:val="28"/>
          <w:szCs w:val="28"/>
          <w:rtl/>
        </w:rPr>
        <w:t xml:space="preserve">تهران؛ ملی؛ شماره نسخه:7307</w:t>
      </w:r>
    </w:p>
    <w:p>
      <w:pPr>
        <w:pStyle w:val="BookText"/>
      </w:pPr>
      <w:r>
        <w:rPr>
          <w:rFonts w:ascii="IRNazanin" w:hAnsi="IRNazanin" w:eastAsia="IRNazanin" w:cs="IRNazanin"/>
          <w:lang w:bidi="fa-IR"/>
          <w:color w:val="111111"/>
          <w:sz w:val="28"/>
          <w:szCs w:val="28"/>
          <w:rtl/>
        </w:rPr>
        <w:t xml:space="preserve">آغاز: برای دانشتن علماء و ادباء و عموم مردم مندرج مینماید چون هرمان در مصر و مصر در قاهره است؛ انجام: بیا من يباهی ببغداد و در جلتها / مصر مقدمه و الشرح الليل / انتهى ما أوردناه من ذكر الليل و ذلك على السبيل الاختصار على العجاله شرح دادن از مصر زیاد براین لازم نیست</w:t>
      </w:r>
    </w:p>
    <w:p>
      <w:pPr>
        <w:pStyle w:val="BookText"/>
      </w:pPr>
      <w:r>
        <w:rPr>
          <w:rFonts w:ascii="IRNazanin" w:hAnsi="IRNazanin" w:eastAsia="IRNazanin" w:cs="IRNazanin"/>
          <w:lang w:bidi="fa-IR"/>
          <w:color w:val="111111"/>
          <w:sz w:val="28"/>
          <w:szCs w:val="28"/>
          <w:rtl/>
        </w:rPr>
        <w:t xml:space="preserve">خط: نستعلیق خوش، بی کا، تا: قرن 13؛ افتادگی: آغاز؛ به نظر می رسد تاريخ تأليف بعد از 1291 ق باشد؛ مهر: کتابخانه دادسرای عمومی تهران؛ کاغذ: فرنگی آبی، 29گ، 13 سطر ( 12/6</w:t>
      </w:r>
      <w:r>
        <w:rPr>
          <w:rFonts w:ascii="Times New Roman" w:hAnsi="Times New Roman" w:eastAsia="Times New Roman" w:cs="Times New Roman"/>
          <w:lang w:val="en-US" w:bidi="en-US"/>
          <w:color w:val="111111"/>
          <w:sz w:val="28"/>
          <w:szCs w:val="28"/>
          <w:rtl/>
        </w:rPr>
        <w:t xml:space="preserve">×5/6) </w:t>
      </w:r>
      <w:r>
        <w:rPr>
          <w:rFonts w:ascii="IRNazanin" w:hAnsi="IRNazanin" w:eastAsia="IRNazanin" w:cs="IRNazanin"/>
          <w:lang w:bidi="fa-IR"/>
          <w:color w:val="111111"/>
          <w:sz w:val="28"/>
          <w:szCs w:val="28"/>
          <w:rtl/>
        </w:rPr>
        <w:t xml:space="preserve">اندازه: 10/5 </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 رایانه]</w:t>
      </w:r>
    </w:p>
    <w:p>
      <w:pPr>
        <w:pStyle w:val="Heading3"/>
      </w:pPr>
      <w:bookmarkStart w:id="913" w:name="_Toc396"/>
      <w:r>
        <w:t>جغرافیای ملل / جغرافيا / فارسی</w:t>
      </w:r>
      <w:bookmarkEnd w:id="913"/>
    </w:p>
    <w:p>
      <w:pPr>
        <w:pStyle w:val="BookText"/>
      </w:pPr>
      <w:r>
        <w:rPr>
          <w:rFonts w:ascii="Times New Roman" w:hAnsi="Times New Roman" w:eastAsia="Times New Roman" w:cs="Times New Roman"/>
          <w:lang w:val="en-US" w:bidi="en-US"/>
          <w:color w:val="111111"/>
          <w:sz w:val="28"/>
          <w:szCs w:val="28"/>
          <w:rtl/>
        </w:rPr>
        <w:t xml:space="preserve">joqrāfīya-ye melal</w:t>
      </w:r>
    </w:p>
    <w:p>
      <w:pPr>
        <w:pStyle w:val="BookText"/>
      </w:pPr>
      <w:r>
        <w:rPr>
          <w:rFonts w:ascii="IRNazanin" w:hAnsi="IRNazanin" w:eastAsia="IRNazanin" w:cs="IRNazanin"/>
          <w:lang w:bidi="fa-IR"/>
          <w:color w:val="111111"/>
          <w:sz w:val="28"/>
          <w:szCs w:val="28"/>
          <w:rtl/>
        </w:rPr>
        <w:t xml:space="preserve">جغرافیای اروپا را دارد. جغرافیایی طبیعی فرانسه را به صورت نسبتا مفصل با مقدمه ای در جغرافیای اروپا بررسی کرده است.</w:t>
      </w:r>
    </w:p>
    <w:p>
      <w:pPr>
        <w:pStyle w:val="BookText"/>
      </w:pPr>
      <w:r>
        <w:rPr>
          <w:rFonts w:ascii="IRNazanin" w:hAnsi="IRNazanin" w:eastAsia="IRNazanin" w:cs="IRNazanin"/>
          <w:lang w:bidi="fa-IR"/>
          <w:color w:val="111111"/>
          <w:sz w:val="28"/>
          <w:szCs w:val="28"/>
          <w:rtl/>
        </w:rPr>
        <w:t xml:space="preserve">قم؛ مسجد اعظم؛ شماره نسخه:3826</w:t>
      </w:r>
    </w:p>
    <w:p>
      <w:pPr>
        <w:pStyle w:val="BookText"/>
      </w:pPr>
      <w:r>
        <w:rPr>
          <w:rFonts w:ascii="IRNazanin" w:hAnsi="IRNazanin" w:eastAsia="IRNazanin" w:cs="IRNazanin"/>
          <w:lang w:bidi="fa-IR"/>
          <w:color w:val="111111"/>
          <w:sz w:val="28"/>
          <w:szCs w:val="28"/>
          <w:rtl/>
        </w:rPr>
        <w:t xml:space="preserve">آغاز: مشخصات جغرافیائی هر کشور - هر کشوری در سطح زمین دارای امتیازات جغرافیائی است که این کشور را از سایر ممالک مجزا و مشخص می سازد، انجام: ودر مرکز ایرلندیک جلگه ای است مسطح از آهکهای کاربو نیفر مرطوب که در آن چند رودخانه با جریانی نامنظم حرکت می کند؛</w:t>
      </w:r>
    </w:p>
    <w:p>
      <w:pPr>
        <w:pStyle w:val="BookText"/>
      </w:pPr>
      <w:r>
        <w:rPr>
          <w:rFonts w:ascii="IRNazanin" w:hAnsi="IRNazanin" w:eastAsia="IRNazanin" w:cs="IRNazanin"/>
          <w:lang w:bidi="fa-IR"/>
          <w:color w:val="111111"/>
          <w:sz w:val="28"/>
          <w:szCs w:val="28"/>
          <w:rtl/>
        </w:rPr>
        <w:t xml:space="preserve">خط: نستعلیق، بی کا، بیتا؛ جلد: مقوا، عطف پارچه، 72گ، مختلف السطر، اندازه: 22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مخ: 2 - 551]</w:t>
      </w:r>
    </w:p>
    <w:p>
      <w:pPr>
        <w:pStyle w:val="BookText"/>
      </w:pPr>
      <w:r>
        <w:rPr>
          <w:rFonts w:ascii="IRNazanin" w:hAnsi="IRNazanin" w:eastAsia="IRNazanin" w:cs="IRNazanin"/>
          <w:lang w:bidi="fa-IR"/>
          <w:color w:val="111111"/>
          <w:sz w:val="28"/>
          <w:szCs w:val="28"/>
          <w:rtl/>
        </w:rPr>
        <w:t xml:space="preserve">جغرافیای ممالک سودان &gt; اخبار و جغرافی سودان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4" w:name="pg20375_230006"/>
    <w:bookmarkEnd w:id="114"/>
    <w:p>
      <w:pPr>
        <w:pStyle w:val="Heading3"/>
      </w:pPr>
      <w:bookmarkStart w:id="914" w:name="_Toc397"/>
      <w:r>
        <w:t>جغرافیای مملکت کرمان / جغرافيا / فارسی</w:t>
      </w:r>
      <w:bookmarkEnd w:id="914"/>
    </w:p>
    <w:p>
      <w:pPr>
        <w:pStyle w:val="BookText"/>
      </w:pPr>
      <w:r>
        <w:rPr>
          <w:rFonts w:ascii="Times New Roman" w:hAnsi="Times New Roman" w:eastAsia="Times New Roman" w:cs="Times New Roman"/>
          <w:lang w:val="en-US" w:bidi="en-US"/>
          <w:color w:val="111111"/>
          <w:sz w:val="28"/>
          <w:szCs w:val="28"/>
          <w:rtl/>
        </w:rPr>
        <w:t xml:space="preserve">joqrafiya-ye mamlekat-e kerman</w:t>
      </w:r>
    </w:p>
    <w:p>
      <w:pPr>
        <w:pStyle w:val="BookText"/>
      </w:pPr>
      <w:r>
        <w:rPr>
          <w:rFonts w:ascii="IRNazanin" w:hAnsi="IRNazanin" w:eastAsia="IRNazanin" w:cs="IRNazanin"/>
          <w:lang w:bidi="fa-IR"/>
          <w:color w:val="111111"/>
          <w:sz w:val="28"/>
          <w:szCs w:val="28"/>
          <w:rtl/>
        </w:rPr>
        <w:t xml:space="preserve">وزیری کرمانی، احمد علی بن علی محمد، - 1295 قمری</w:t>
      </w:r>
    </w:p>
    <w:p>
      <w:pPr>
        <w:pStyle w:val="BookText"/>
      </w:pPr>
      <w:r>
        <w:rPr>
          <w:rFonts w:ascii="Times New Roman" w:hAnsi="Times New Roman" w:eastAsia="Times New Roman" w:cs="Times New Roman"/>
          <w:lang w:val="en-US" w:bidi="en-US"/>
          <w:color w:val="111111"/>
          <w:sz w:val="28"/>
          <w:szCs w:val="28"/>
          <w:rtl/>
        </w:rPr>
        <w:t xml:space="preserve">vazīrī kermānī, ahmad ‘alī ebn-e ‘alī mohammad ( 1878)</w:t>
      </w:r>
    </w:p>
    <w:p>
      <w:pPr>
        <w:pStyle w:val="BookText"/>
      </w:pPr>
      <w:r>
        <w:rPr>
          <w:rFonts w:ascii="IRNazanin" w:hAnsi="IRNazanin" w:eastAsia="IRNazanin" w:cs="IRNazanin"/>
          <w:lang w:bidi="fa-IR"/>
          <w:color w:val="111111"/>
          <w:sz w:val="28"/>
          <w:szCs w:val="28"/>
          <w:rtl/>
        </w:rPr>
        <w:t xml:space="preserve">در نسخه مرعشی این یادداشت در برگی در آخر کتاب از سید محمد هاشمی به تاریخ 1330 شمسی آمده و نقل آن در اینجا مفید است: «اصل کتاب تأليف مرحوم احمد علی خان وزیری دخترزاده میرزا حسن وزیر کرمان بوده که در 1292-1293 هجری قمری بر حسب خواهش مرتضی قلیخان وكيل الملك ثانی حکمران کرمان و امر شاهزاده علی قلی میرزا وزیر علوم آن را نگاشته سپس عبدالحسین میرزا فرمانفرا در اوان حکمرانی خود در کرمان تاریخ آن آستان را از فضلا درخواست می کند میرزا محمد خان عراقی متن جغرافیا و تاریخ وزیر را مختصر کرده و آنچه راجع به بی اعتدالی ها آقای محمد خان قاجار بوده حذف نموده و این نسخه اصل نسخه دوم است که عراقی از آن چند نسخه خود نوشته بود.» جغرافیای شهر و ناحيه و توابع کرمان و عجائب آن سامان در بخش اول این کتاب، به عنوان «کتاب سالاریه» در بخش جداگانه آمد است.</w:t>
      </w:r>
    </w:p>
    <w:p>
      <w:pPr>
        <w:pStyle w:val="BookText"/>
      </w:pPr>
      <w:r>
        <w:rPr>
          <w:rFonts w:ascii="IRNazanin" w:hAnsi="IRNazanin" w:eastAsia="IRNazanin" w:cs="IRNazanin"/>
          <w:lang w:bidi="fa-IR"/>
          <w:color w:val="111111"/>
          <w:sz w:val="28"/>
          <w:szCs w:val="28"/>
          <w:rtl/>
        </w:rPr>
        <w:t xml:space="preserve">آغاز: ابتدای خاکی بلوچستان کرمان از کوچ کردون تابمپور پنج فرسخ از آنجا تا فهره شش فرسخ..</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اصفهان؛ صارم الدوله (کتابخانه فرهنگ اصفهان)؛ شماره نسخه: 882/2</w:t>
      </w:r>
    </w:p>
    <w:p>
      <w:pPr>
        <w:pStyle w:val="BookText"/>
      </w:pPr>
      <w:r>
        <w:rPr>
          <w:rFonts w:ascii="IRNazanin" w:hAnsi="IRNazanin" w:eastAsia="IRNazanin" w:cs="IRNazanin"/>
          <w:lang w:bidi="fa-IR"/>
          <w:color w:val="111111"/>
          <w:sz w:val="28"/>
          <w:szCs w:val="28"/>
          <w:rtl/>
        </w:rPr>
        <w:t xml:space="preserve">آغاز: برابر، انجام: دیگر در فرضه بندر تیز متعلق بکرمان نوع ماهی است شکم او را که میشکافند بچه ماهی در شکم او هست محمد راقم اوراق گوید.</w:t>
      </w:r>
    </w:p>
    <w:p>
      <w:pPr>
        <w:pStyle w:val="BookText"/>
      </w:pPr>
      <w:r>
        <w:rPr>
          <w:rFonts w:ascii="IRNazanin" w:hAnsi="IRNazanin" w:eastAsia="IRNazanin" w:cs="IRNazanin"/>
          <w:lang w:bidi="fa-IR"/>
          <w:color w:val="111111"/>
          <w:sz w:val="28"/>
          <w:szCs w:val="28"/>
          <w:rtl/>
        </w:rPr>
        <w:t xml:space="preserve">خط: نستعلیق، کا: محمد یزدی، تا:18 جمادی الاول 1318 ق [ف: 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نسخه:7327</w:t>
      </w:r>
    </w:p>
    <w:p>
      <w:pPr>
        <w:pStyle w:val="BookText"/>
      </w:pPr>
      <w:r>
        <w:rPr>
          <w:rFonts w:ascii="IRNazanin" w:hAnsi="IRNazanin" w:eastAsia="IRNazanin" w:cs="IRNazanin"/>
          <w:lang w:bidi="fa-IR"/>
          <w:color w:val="111111"/>
          <w:sz w:val="28"/>
          <w:szCs w:val="28"/>
          <w:rtl/>
        </w:rPr>
        <w:t xml:space="preserve">آغاز: برابر؛ انجام: و در مقر حکومت مستقل بدارند اراده ملوکانه اقتضا نفرمود.</w:t>
      </w:r>
    </w:p>
    <w:p>
      <w:pPr>
        <w:pStyle w:val="BookText"/>
      </w:pPr>
      <w:r>
        <w:rPr>
          <w:rFonts w:ascii="IRNazanin" w:hAnsi="IRNazanin" w:eastAsia="IRNazanin" w:cs="IRNazanin"/>
          <w:lang w:bidi="fa-IR"/>
          <w:color w:val="111111"/>
          <w:sz w:val="28"/>
          <w:szCs w:val="28"/>
          <w:rtl/>
        </w:rPr>
        <w:t xml:space="preserve">خط: نستعلیق، بی کا، بی تا، بعد از کتاب یادداشت سید محمد هاشمی؛ جلد: تیماج قهوه ای، 290گ، 14 سطر، اندازه: 13/5 </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19 - 120]</w:t>
      </w:r>
    </w:p>
    <w:p>
      <w:pPr>
        <w:pStyle w:val="Heading3"/>
      </w:pPr>
      <w:bookmarkStart w:id="915" w:name="_Toc398"/>
      <w:r>
        <w:t>جغرافیای منازل از تهران به شیراز / جغرافيا / فارسی</w:t>
      </w:r>
      <w:bookmarkEnd w:id="915"/>
    </w:p>
    <w:p>
      <w:pPr>
        <w:pStyle w:val="BookText"/>
      </w:pPr>
      <w:r>
        <w:rPr>
          <w:rFonts w:ascii="Times New Roman" w:hAnsi="Times New Roman" w:eastAsia="Times New Roman" w:cs="Times New Roman"/>
          <w:lang w:val="en-US" w:bidi="en-US"/>
          <w:color w:val="111111"/>
          <w:sz w:val="28"/>
          <w:szCs w:val="28"/>
          <w:rtl/>
        </w:rPr>
        <w:t xml:space="preserve">joqrāfīya-ye manāzel az tehrān be šīrāz</w:t>
      </w:r>
    </w:p>
    <w:p>
      <w:pPr>
        <w:pStyle w:val="BookText"/>
      </w:pPr>
      <w:r>
        <w:rPr>
          <w:rFonts w:ascii="IRNazanin" w:hAnsi="IRNazanin" w:eastAsia="IRNazanin" w:cs="IRNazanin"/>
          <w:lang w:bidi="fa-IR"/>
          <w:color w:val="111111"/>
          <w:sz w:val="28"/>
          <w:szCs w:val="28"/>
          <w:rtl/>
        </w:rPr>
        <w:t xml:space="preserve">محمد حسن میرزا مهندس، ق13 قمری</w:t>
      </w:r>
    </w:p>
    <w:p>
      <w:pPr>
        <w:pStyle w:val="BookText"/>
      </w:pPr>
      <w:r>
        <w:rPr>
          <w:rFonts w:ascii="Times New Roman" w:hAnsi="Times New Roman" w:eastAsia="Times New Roman" w:cs="Times New Roman"/>
          <w:lang w:val="en-US" w:bidi="en-US"/>
          <w:color w:val="111111"/>
          <w:sz w:val="28"/>
          <w:szCs w:val="28"/>
          <w:rtl/>
        </w:rPr>
        <w:t xml:space="preserve">mohammad hasan mīrzā mohandes (- 19c)</w:t>
      </w:r>
    </w:p>
    <w:p>
      <w:pPr>
        <w:pStyle w:val="BookText"/>
      </w:pPr>
      <w:r>
        <w:rPr>
          <w:rFonts w:ascii="IRNazanin" w:hAnsi="IRNazanin" w:eastAsia="IRNazanin" w:cs="IRNazanin"/>
          <w:lang w:bidi="fa-IR"/>
          <w:color w:val="111111"/>
          <w:sz w:val="28"/>
          <w:szCs w:val="28"/>
          <w:rtl/>
        </w:rPr>
        <w:t xml:space="preserve">به دستور: ناصرالدین شاه</w:t>
      </w:r>
    </w:p>
    <w:p>
      <w:pPr>
        <w:pStyle w:val="BookText"/>
      </w:pPr>
      <w:r>
        <w:rPr>
          <w:rFonts w:ascii="IRNazanin" w:hAnsi="IRNazanin" w:eastAsia="IRNazanin" w:cs="IRNazanin"/>
          <w:lang w:bidi="fa-IR"/>
          <w:color w:val="111111"/>
          <w:sz w:val="28"/>
          <w:szCs w:val="28"/>
          <w:rtl/>
        </w:rPr>
        <w:t xml:space="preserve">تاریخ تأليف: ذیحجه 1307ق</w:t>
      </w:r>
    </w:p>
    <w:p>
      <w:pPr>
        <w:pStyle w:val="BookText"/>
      </w:pPr>
      <w:r>
        <w:rPr>
          <w:rFonts w:ascii="IRNazanin" w:hAnsi="IRNazanin" w:eastAsia="IRNazanin" w:cs="IRNazanin"/>
          <w:lang w:bidi="fa-IR"/>
          <w:color w:val="111111"/>
          <w:sz w:val="28"/>
          <w:szCs w:val="28"/>
          <w:rtl/>
        </w:rPr>
        <w:t xml:space="preserve">تأليف محمد حسن میرزا مهندس و علیخان مهندس. در این کتاب منازل تهران به شیراز (مجموعة 64 منزل) را نام برده اند.</w:t>
      </w:r>
    </w:p>
    <w:p>
      <w:pPr>
        <w:pStyle w:val="BookText"/>
      </w:pPr>
      <w:r>
        <w:rPr>
          <w:rFonts w:ascii="IRNazanin" w:hAnsi="IRNazanin" w:eastAsia="IRNazanin" w:cs="IRNazanin"/>
          <w:lang w:bidi="fa-IR"/>
          <w:color w:val="111111"/>
          <w:sz w:val="28"/>
          <w:szCs w:val="28"/>
          <w:rtl/>
        </w:rPr>
        <w:t xml:space="preserve">همچنانکه در آغاز آن نوشته شده است، محمد حسن میرزا و علیخان هر دو از مهندسین دولتی زمان ناصرالدین شاه بوده اند.</w:t>
      </w:r>
    </w:p>
    <w:p>
      <w:pPr>
        <w:pStyle w:val="BookText"/>
      </w:pPr>
      <w:r>
        <w:rPr>
          <w:rFonts w:ascii="IRNazanin" w:hAnsi="IRNazanin" w:eastAsia="IRNazanin" w:cs="IRNazanin"/>
          <w:lang w:bidi="fa-IR"/>
          <w:color w:val="111111"/>
          <w:sz w:val="28"/>
          <w:szCs w:val="28"/>
          <w:rtl/>
        </w:rPr>
        <w:t xml:space="preserve">تهران؛ مجلس؛ شماره نسخه:3046</w:t>
      </w:r>
    </w:p>
    <w:p>
      <w:pPr>
        <w:pStyle w:val="BookText"/>
      </w:pPr>
      <w:r>
        <w:rPr>
          <w:rFonts w:ascii="IRNazanin" w:hAnsi="IRNazanin" w:eastAsia="IRNazanin" w:cs="IRNazanin"/>
          <w:lang w:bidi="fa-IR"/>
          <w:color w:val="111111"/>
          <w:sz w:val="28"/>
          <w:szCs w:val="28"/>
          <w:rtl/>
        </w:rPr>
        <w:t xml:space="preserve">آغاز: بسمله حسب الامر شرح و تفصیل جغرافی منازل عرض راه از دارالخلافه و امتداد خط شوسه جديد الى قم و محلات و گلپایگان و کمره و خوانسار و فریدن و کروند و نجف آباد ... و از خط ییلاقی بپائین و شهر شیراز و کوار ... و مراجعت از شهر شیراز ... الى شهر قم و رو بدارالخلافه، انجام: منزل 64 اردوی مبارک دار الايمان قم است فاصله لنگرود از قم دو فرسنگ است. راه آن در امتداد صحرای مسطح صافی است که عبور عراده با نهایت سهولت است و خرج ندارد. خانه زادان دولت ابد مدت قاهره. محمد حسن میرزا مهندس و عليخان مهندس. خط: نسخ، بی کا، تا: قرن 14؛ کاغذ: فرنگی، جلد: پارچه ای، 151ص، 15 و 10 و 17 سطر، اندازه: 21816سم [ف: 10 - 490]</w:t>
      </w:r>
    </w:p>
    <w:p>
      <w:pPr>
        <w:pStyle w:val="Heading3"/>
      </w:pPr>
      <w:bookmarkStart w:id="916" w:name="_Toc399"/>
      <w:r>
        <w:t>جغرافیای نظامی ترکستان شوروی / جغرافيا / فارسی</w:t>
      </w:r>
      <w:bookmarkEnd w:id="916"/>
    </w:p>
    <w:p>
      <w:pPr>
        <w:pStyle w:val="BookText"/>
      </w:pPr>
      <w:r>
        <w:rPr>
          <w:rFonts w:ascii="Times New Roman" w:hAnsi="Times New Roman" w:eastAsia="Times New Roman" w:cs="Times New Roman"/>
          <w:lang w:val="en-US" w:bidi="en-US"/>
          <w:color w:val="111111"/>
          <w:sz w:val="28"/>
          <w:szCs w:val="28"/>
          <w:rtl/>
        </w:rPr>
        <w:t xml:space="preserve">joqrāfīya-ye nezāmī-ye torkestān-e šowravī</w:t>
      </w:r>
    </w:p>
    <w:p>
      <w:pPr>
        <w:pStyle w:val="BookText"/>
      </w:pPr>
      <w:r>
        <w:rPr>
          <w:rFonts w:ascii="IRNazanin" w:hAnsi="IRNazanin" w:eastAsia="IRNazanin" w:cs="IRNazanin"/>
          <w:lang w:bidi="fa-IR"/>
          <w:color w:val="111111"/>
          <w:sz w:val="28"/>
          <w:szCs w:val="28"/>
          <w:rtl/>
        </w:rPr>
        <w:t xml:space="preserve">رساله حاضر نسخه کپی از دست نوشته ای است بدون نام مؤلف درباره ترکستان می باشد که با مراجعه به مدارک مختلفه در تاریخ ششم فروردین 1315 تأليف شده شامل مباحث زیر که در فهرست مطالب آن آمده است، جغرافیای تاریخی، جغرافیای طبیعی، جغرافیای انسانی، جغرافیای سیاسی، جغرافیای اقتصادی.</w:t>
      </w:r>
    </w:p>
    <w:p>
      <w:pPr>
        <w:pStyle w:val="BookText"/>
      </w:pPr>
      <w:r>
        <w:rPr>
          <w:rFonts w:ascii="IRNazanin" w:hAnsi="IRNazanin" w:eastAsia="IRNazanin" w:cs="IRNazanin"/>
          <w:lang w:bidi="fa-IR"/>
          <w:color w:val="111111"/>
          <w:sz w:val="28"/>
          <w:szCs w:val="28"/>
          <w:rtl/>
        </w:rPr>
        <w:t xml:space="preserve">تهران؛ ملی؛ شماره نسخه:7111</w:t>
      </w:r>
    </w:p>
    <w:p>
      <w:pPr>
        <w:pStyle w:val="BookText"/>
      </w:pPr>
      <w:r>
        <w:rPr>
          <w:rFonts w:ascii="IRNazanin" w:hAnsi="IRNazanin" w:eastAsia="IRNazanin" w:cs="IRNazanin"/>
          <w:lang w:bidi="fa-IR"/>
          <w:color w:val="111111"/>
          <w:sz w:val="28"/>
          <w:szCs w:val="28"/>
          <w:rtl/>
        </w:rPr>
        <w:t xml:space="preserve">آغاز: مقدمه تاریخی ترکستان، ترکستان که به توران زمین از دیر زمانی معروف و مشهور؛ انجام: دارای نمایندگان مذهبی خاص که خود را از خاندان امامت میدانند میباشند.</w:t>
      </w:r>
    </w:p>
    <w:p>
      <w:pPr>
        <w:pStyle w:val="BookText"/>
      </w:pPr>
      <w:r>
        <w:rPr>
          <w:rFonts w:ascii="IRNazanin" w:hAnsi="IRNazanin" w:eastAsia="IRNazanin" w:cs="IRNazanin"/>
          <w:lang w:bidi="fa-IR"/>
          <w:color w:val="111111"/>
          <w:sz w:val="28"/>
          <w:szCs w:val="28"/>
          <w:rtl/>
        </w:rPr>
        <w:t xml:space="preserve">خط: شکسته نستعلیق، بی کا، بی تا؛ نسخه نسبتا جدید و سالم است؛ خریداری از آقای کیومرث محمودی؛ کاغذ: فرنگی نخودی، جلد: مقوایی، روکش کاغذ آبی، 35گ، اندازه: 18/5 </w:t>
      </w:r>
      <w:r>
        <w:rPr>
          <w:rFonts w:ascii="Times New Roman" w:hAnsi="Times New Roman" w:eastAsia="Times New Roman" w:cs="Times New Roman"/>
          <w:lang w:val="en-US" w:bidi="en-US"/>
          <w:color w:val="111111"/>
          <w:sz w:val="28"/>
          <w:szCs w:val="28"/>
          <w:rtl/>
        </w:rPr>
        <w:t xml:space="preserve">× 26/5</w:t>
      </w:r>
      <w:r>
        <w:rPr>
          <w:rFonts w:ascii="IRNazanin" w:hAnsi="IRNazanin" w:eastAsia="IRNazanin" w:cs="IRNazanin"/>
          <w:lang w:bidi="fa-IR"/>
          <w:color w:val="111111"/>
          <w:sz w:val="28"/>
          <w:szCs w:val="28"/>
          <w:rtl/>
        </w:rPr>
        <w:t xml:space="preserve">سم [رایانه]</w:t>
      </w:r>
    </w:p>
    <w:p>
      <w:pPr>
        <w:pStyle w:val="Heading3"/>
      </w:pPr>
      <w:bookmarkStart w:id="917" w:name="_Toc400"/>
      <w:r>
        <w:t>جغرافیای نیمروز = عرض و طول بلاد ایران / جغرافيا / فارسی</w:t>
      </w:r>
      <w:bookmarkEnd w:id="917"/>
    </w:p>
    <w:p>
      <w:pPr>
        <w:pStyle w:val="BookText"/>
      </w:pPr>
      <w:r>
        <w:rPr>
          <w:rFonts w:ascii="Times New Roman" w:hAnsi="Times New Roman" w:eastAsia="Times New Roman" w:cs="Times New Roman"/>
          <w:lang w:val="en-US" w:bidi="en-US"/>
          <w:color w:val="111111"/>
          <w:sz w:val="28"/>
          <w:szCs w:val="28"/>
          <w:rtl/>
        </w:rPr>
        <w:t xml:space="preserve">joqrāfīya-ye nīmrūz= ‘arz va tūl-e belād-e īrān</w:t>
      </w:r>
    </w:p>
    <w:p>
      <w:pPr>
        <w:pStyle w:val="BookText"/>
      </w:pPr>
      <w:r>
        <w:rPr>
          <w:rFonts w:ascii="IRNazanin" w:hAnsi="IRNazanin" w:eastAsia="IRNazanin" w:cs="IRNazanin"/>
          <w:lang w:bidi="fa-IR"/>
          <w:color w:val="111111"/>
          <w:sz w:val="28"/>
          <w:szCs w:val="28"/>
          <w:rtl/>
        </w:rPr>
        <w:t xml:space="preserve">کرمانی، ذوالفقار، ق13 قمری</w:t>
      </w:r>
    </w:p>
    <w:p>
      <w:pPr>
        <w:pStyle w:val="BookText"/>
      </w:pPr>
      <w:r>
        <w:rPr>
          <w:rFonts w:ascii="Times New Roman" w:hAnsi="Times New Roman" w:eastAsia="Times New Roman" w:cs="Times New Roman"/>
          <w:lang w:val="en-US" w:bidi="en-US"/>
          <w:color w:val="111111"/>
          <w:sz w:val="28"/>
          <w:szCs w:val="28"/>
          <w:rtl/>
        </w:rPr>
        <w:t xml:space="preserve">kermānī, zolfaqār (- 19c)</w:t>
      </w:r>
    </w:p>
    <w:p>
      <w:pPr>
        <w:pStyle w:val="BookText"/>
      </w:pPr>
      <w:r>
        <w:rPr>
          <w:rFonts w:ascii="IRNazanin" w:hAnsi="IRNazanin" w:eastAsia="IRNazanin" w:cs="IRNazanin"/>
          <w:lang w:bidi="fa-IR"/>
          <w:color w:val="111111"/>
          <w:sz w:val="28"/>
          <w:szCs w:val="28"/>
          <w:rtl/>
        </w:rPr>
        <w:t xml:space="preserve">نویسنده که خود را ذوالفقار کرمانی الاصل و محلاتی مسکن معرفی می کند. به سال 1274 ق از دارالفنون فارغ التحصیل می شود و چون در توپخانه و نقشه کشی کار کرده شغل دولتی خود را این رشته انتخاب می کند و بر اثر چندین سفر که به بلوچستان و کرمان می نماید نقشه های بسیاری از آن ناحیت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5" w:name="pg20375_230007"/>
    <w:bookmarkEnd w:id="115"/>
    <w:p>
      <w:pPr>
        <w:pStyle w:val="BookText"/>
      </w:pPr>
      <w:r>
        <w:rPr>
          <w:rFonts w:ascii="IRNazanin" w:hAnsi="IRNazanin" w:eastAsia="IRNazanin" w:cs="IRNazanin"/>
          <w:lang w:bidi="fa-IR"/>
          <w:color w:val="111111"/>
          <w:sz w:val="28"/>
          <w:szCs w:val="28"/>
          <w:rtl/>
        </w:rPr>
        <w:t xml:space="preserve">فراهم می آورد و جغرافیایی به نام جغرافیایی نیمروز می نویسد در آن جغرافيا عرض شمالی محل ها را از خط استواء تعیین می کنند بعد بر آن می شود که سایر نقاط ایران از جهت طول و عرض جغرافیای مشخص کند برای این منظور ابتداء نصف النهار تهران را مأخذ قرار می دهد ولی چون آن ثابت نیست و ممکن است تغییر کند نصف النهار قله دماوند را اصل می گیرد و همه شهرهای ایران را از جهت مختصات جغرافیایی تعیین می کند. از این قسمت که بگذریم مقدمه کتاب حاوی پاره ای از اصطلاحات نجومی و جغرافیایی و واحد اندازه است. در آخر کتاب نیز رساله ای در جغرافیای عالم و طهران است که متمم این رساله می باشد منتها بی حد مشوش و مغشوش، مثلا قسمتی از مقدمه چند بار در این رساله آمده یا رساله جغرافیای عالم که دوبار تکرار شده و امثال آن.</w:t>
      </w:r>
    </w:p>
    <w:p>
      <w:pPr>
        <w:pStyle w:val="BookText"/>
      </w:pPr>
      <w:r>
        <w:rPr>
          <w:rFonts w:ascii="IRNazanin" w:hAnsi="IRNazanin" w:eastAsia="IRNazanin" w:cs="IRNazanin"/>
          <w:lang w:bidi="fa-IR"/>
          <w:color w:val="111111"/>
          <w:sz w:val="28"/>
          <w:szCs w:val="28"/>
          <w:rtl/>
        </w:rPr>
        <w:t xml:space="preserve">چاپ: تصحيح عزیز الله عطاردی، تهران، نشر میراث مکتوب، 1374ش</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نسخه:1956</w:t>
      </w:r>
    </w:p>
    <w:p>
      <w:pPr>
        <w:pStyle w:val="BookText"/>
      </w:pPr>
      <w:r>
        <w:rPr>
          <w:rFonts w:ascii="IRNazanin" w:hAnsi="IRNazanin" w:eastAsia="IRNazanin" w:cs="IRNazanin"/>
          <w:lang w:bidi="fa-IR"/>
          <w:color w:val="111111"/>
          <w:sz w:val="28"/>
          <w:szCs w:val="28"/>
          <w:rtl/>
        </w:rPr>
        <w:t xml:space="preserve">آغاز: بسمله، ستایش سزاوار پاک پروردگار تواناست و پرستش در خود؛ انجام: زوایای متقابله با هم مساوی باشند و ما پیش ثابت کردیم مساوی نیست؛</w:t>
      </w:r>
    </w:p>
    <w:p>
      <w:pPr>
        <w:pStyle w:val="BookText"/>
      </w:pPr>
      <w:r>
        <w:rPr>
          <w:rFonts w:ascii="IRNazanin" w:hAnsi="IRNazanin" w:eastAsia="IRNazanin" w:cs="IRNazanin"/>
          <w:lang w:bidi="fa-IR"/>
          <w:color w:val="111111"/>
          <w:sz w:val="28"/>
          <w:szCs w:val="28"/>
          <w:rtl/>
        </w:rPr>
        <w:t xml:space="preserve">خط: شکسته نستعلیق، بی کا، تا: قرن 13؛ حاوی جداول عرض و طول بلاد، اشکال هندسی در آخر کتاب (ص 396-428) فهرست احسن القصص ملا احمد حایری با کاغذ زرد و فرنگی به خط حسینقلی کلهر به تاریخ کتابت 1293 ق بعدها بر اثر صحافی به اصل رساله الصاق شده، در آخر کتاب (ص 429-442) مطالبی درباره حرکت زمین و گفتاری در کره ارض و به عبارت دیگر در هیئت ذکر می شود؛ کاغذ: فرنگی، جلد: تیماج قرمز، 221گ، 14 سطر (12</w:t>
      </w:r>
      <w:r>
        <w:rPr>
          <w:rFonts w:ascii="Times New Roman" w:hAnsi="Times New Roman" w:eastAsia="Times New Roman" w:cs="Times New Roman"/>
          <w:lang w:val="en-US" w:bidi="en-US"/>
          <w:color w:val="111111"/>
          <w:sz w:val="28"/>
          <w:szCs w:val="28"/>
          <w:rtl/>
        </w:rPr>
        <w:t xml:space="preserve">×6/5 )</w:t>
      </w:r>
      <w:r>
        <w:rPr>
          <w:rFonts w:ascii="IRNazanin" w:hAnsi="IRNazanin" w:eastAsia="IRNazanin" w:cs="IRNazanin"/>
          <w:lang w:bidi="fa-IR"/>
          <w:color w:val="111111"/>
          <w:sz w:val="28"/>
          <w:szCs w:val="28"/>
          <w:rtl/>
        </w:rPr>
        <w:t xml:space="preserve">، اندازه: 10/5 </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ف: 4 - 423]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مرکز فرهنگی خراسان؛ شماره نسخه:84عکسی</w:t>
      </w:r>
    </w:p>
    <w:p>
      <w:pPr>
        <w:pStyle w:val="BookText"/>
      </w:pPr>
      <w:r>
        <w:rPr>
          <w:rFonts w:ascii="IRNazanin" w:hAnsi="IRNazanin" w:eastAsia="IRNazanin" w:cs="IRNazanin"/>
          <w:lang w:bidi="fa-IR"/>
          <w:color w:val="111111"/>
          <w:sz w:val="28"/>
          <w:szCs w:val="28"/>
          <w:rtl/>
        </w:rPr>
        <w:t xml:space="preserve">اصل: یکی از کتابخانه های هند. مجموعه ای نفیس در مورد سیستان که نویسنده به امر ناصرالدین شاه فراهم آورده است؛ خط: نستعلیق، بی کا، بیتا [جنگی: 1- 456]</w:t>
      </w:r>
    </w:p>
    <w:p>
      <w:pPr>
        <w:pStyle w:val="Heading3"/>
      </w:pPr>
      <w:bookmarkStart w:id="918" w:name="_Toc401"/>
      <w:r>
        <w:t>جغرافیای هند - اخبار هند = وضع طبیعی ممالک هندوستان / سفرنامه، تاریخ هند / فارسی</w:t>
      </w:r>
      <w:bookmarkEnd w:id="918"/>
    </w:p>
    <w:p>
      <w:pPr>
        <w:pStyle w:val="BookText"/>
      </w:pPr>
      <w:r>
        <w:rPr>
          <w:rFonts w:ascii="Times New Roman" w:hAnsi="Times New Roman" w:eastAsia="Times New Roman" w:cs="Times New Roman"/>
          <w:lang w:val="en-US" w:bidi="en-US"/>
          <w:color w:val="111111"/>
          <w:sz w:val="28"/>
          <w:szCs w:val="28"/>
          <w:rtl/>
        </w:rPr>
        <w:t xml:space="preserve">joqrāfīya-ye hend = axbār-e hend = vaz'-e tabī*7-ye mamālek-e hendūstān</w:t>
      </w:r>
    </w:p>
    <w:p>
      <w:pPr>
        <w:pStyle w:val="BookText"/>
      </w:pPr>
      <w:r>
        <w:rPr>
          <w:rFonts w:ascii="IRNazanin" w:hAnsi="IRNazanin" w:eastAsia="IRNazanin" w:cs="IRNazanin"/>
          <w:lang w:bidi="fa-IR"/>
          <w:color w:val="111111"/>
          <w:sz w:val="28"/>
          <w:szCs w:val="28"/>
          <w:rtl/>
        </w:rPr>
        <w:t xml:space="preserve">تبریزی، سید علی، ق 14 قمری</w:t>
      </w:r>
    </w:p>
    <w:p>
      <w:pPr>
        <w:pStyle w:val="BookText"/>
      </w:pPr>
      <w:r>
        <w:rPr>
          <w:rFonts w:ascii="Times New Roman" w:hAnsi="Times New Roman" w:eastAsia="Times New Roman" w:cs="Times New Roman"/>
          <w:lang w:val="en-US" w:bidi="en-US"/>
          <w:color w:val="111111"/>
          <w:sz w:val="28"/>
          <w:szCs w:val="28"/>
          <w:rtl/>
        </w:rPr>
        <w:t xml:space="preserve">tabrīzī, seyyed ‘alī (- 20c)</w:t>
      </w:r>
    </w:p>
    <w:p>
      <w:pPr>
        <w:pStyle w:val="BookText"/>
      </w:pPr>
      <w:r>
        <w:rPr>
          <w:rFonts w:ascii="IRNazanin" w:hAnsi="IRNazanin" w:eastAsia="IRNazanin" w:cs="IRNazanin"/>
          <w:lang w:bidi="fa-IR"/>
          <w:color w:val="111111"/>
          <w:sz w:val="28"/>
          <w:szCs w:val="28"/>
          <w:rtl/>
        </w:rPr>
        <w:t xml:space="preserve">کتابچه ای است در وضع طبیعی و جغرافیای جمیع ممالک هند با مقدمه ای مختصر درباره فواید سیاحی و این که دولت انگلیس بیشترین فعالیت را در این باره کرده و به این واسطه است که می تواند در عالم پولتیک، آینده ملتها را پیش بینی کند. از لحن نویسنده بر می آید که وی خود به بسیاری از آن ممالک مورد وصفش رفته و آنجا را از نزدیک دیده است ولی نوع دسته بندی کارش مانع از آن شد که کتاب وی را «سفرنامه» بدانیم. وی به منابع مهمی در حین این تأليف دسترسی داشته چنان که در ابتدای کتاب، تعداد نفوس كل ممالک هند را از روی دفتر دولتی و جغرافيه هند، يكصد و بیست و پنج کرور ایران بیان می کند. طبق نسخه شماره 3699 مجلس، سید علی تبریزی منشی و مترجم هندی ناصری برگرداننده یا مؤلف این اثر است. در این کتاب، دسته بندی ممالک و ایالات هند در هشت «قسم» چنین است: بنگال و اسام، پنجاب، ممالک مغربی و شمالی دادوه راجستان متعلق راجگان، ممالک وسط، ممالک مدرس، بمبئی پونا و توابع آن، ممالک سند. در آن از جنگ لشکریان بلقيس قدر همسر علیشا در 1277 ق با انگلیسی ها سخن رفته است و در هنگام بحث از تعداد لشکریان انگلیس در هند، فصلی مشبع در بیان بعضی رموزات پولتیک دولتين روس و انگلیس و آینده جنگ و درگیری ایشان گفته که جالب توجه است. در هنگام ذكر مالیات زارعان كلكته و بی عدالتی ای که در حق آنها می شود می نویسد: «خدا را صد هزار مرتبه هر ساعت باید شکر کرد که خداوند جل شانه و ملت و مخلوق ایران را نظر ترحم فرمود که شاهنشاه عادل ما را بر رعایا و زیردستان و بی چاره گان رؤوف و مهربان فرموده است که از این ظلم های شدید و از حوادث روز کاه در امن و امان، آسوده حال و فارغ البال مشغول دعاگویی وجود مبارک اعليحضرت قدر قدرت خسروی صاحبقران پادشاه اسلامیان شاهنشاه كل ممالک عالیه ایران روحی و روح العالمين فداه می باشم.». در پایان نیز شرحی درباره ملک «برما» که در جنوب كلكلته واقع است و گویا جزو ممالک هشتگانه هندوستان نبوده آورده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8110/1</w:t>
      </w:r>
    </w:p>
    <w:p>
      <w:pPr>
        <w:pStyle w:val="BookText"/>
      </w:pPr>
      <w:r>
        <w:rPr>
          <w:rFonts w:ascii="IRNazanin" w:hAnsi="IRNazanin" w:eastAsia="IRNazanin" w:cs="IRNazanin"/>
          <w:lang w:bidi="fa-IR"/>
          <w:color w:val="111111"/>
          <w:sz w:val="28"/>
          <w:szCs w:val="28"/>
          <w:rtl/>
        </w:rPr>
        <w:t xml:space="preserve">آغاز: بسمله _ ستایش خداوندی را سزاست که عزلت و ذلت جميع شهریاران عالم درید قدرت اوست و تنظیمات جهان و جهانیان مخصوص توجه ذات و صفات اوست. در نظر نکته سنجان عوالم پولتیک پوشیده و مخفی نیست که سیاحان ملل فرنگی بهمت کفایت ذاتی، جميع اقطار عالم را با کمال بصیرت و؛ انجام: یکمرتبه وزراء و اركان دولت بسجده می افتند از زمین جلوس تا معاودت پادشاه جميع وزراء در حالت سجود هستند و در حالت سجود مشغول سئول و جواب هستند. این است شرح حالات و معلومات پادشاه مملکت بر ما.</w:t>
      </w:r>
    </w:p>
    <w:p>
      <w:pPr>
        <w:pStyle w:val="BookText"/>
      </w:pPr>
      <w:r>
        <w:rPr>
          <w:rFonts w:ascii="IRNazanin" w:hAnsi="IRNazanin" w:eastAsia="IRNazanin" w:cs="IRNazanin"/>
          <w:lang w:bidi="fa-IR"/>
          <w:color w:val="111111"/>
          <w:sz w:val="28"/>
          <w:szCs w:val="28"/>
          <w:rtl/>
        </w:rPr>
        <w:t xml:space="preserve">خط: شکسته نستعلیق، بی کا، تا: قرن 13 و 14؛ دارای رکابه؛ جلد: مقوایی با روکش تیماج يشمی، 107 ص (1-107)، 17 سطر، اندازه: 16/3 </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سم [ف: 27/1- 196]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نسخه:3699</w:t>
      </w:r>
    </w:p>
    <w:p>
      <w:pPr>
        <w:pStyle w:val="BookText"/>
      </w:pPr>
      <w:r>
        <w:rPr>
          <w:rFonts w:ascii="IRNazanin" w:hAnsi="IRNazanin" w:eastAsia="IRNazanin" w:cs="IRNazanin"/>
          <w:lang w:bidi="fa-IR"/>
          <w:color w:val="111111"/>
          <w:sz w:val="28"/>
          <w:szCs w:val="28"/>
          <w:rtl/>
        </w:rPr>
        <w:t xml:space="preserve">آغاز: بقيه شرح حالات و معلومات شهرهای ممالک هندوستان و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6" w:name="pg20375_230008"/>
    <w:bookmarkEnd w:id="116"/>
    <w:p>
      <w:pPr>
        <w:pStyle w:val="BookText"/>
      </w:pPr>
      <w:r>
        <w:rPr>
          <w:rFonts w:ascii="IRNazanin" w:hAnsi="IRNazanin" w:eastAsia="IRNazanin" w:cs="IRNazanin"/>
          <w:lang w:bidi="fa-IR"/>
          <w:color w:val="111111"/>
          <w:sz w:val="28"/>
          <w:szCs w:val="28"/>
          <w:rtl/>
        </w:rPr>
        <w:t xml:space="preserve">تعداد لشکر ساخلوی دولت انگلیس در شهرهای هندوستان مظفر پور متعلق بممالک بنگاله است؛ انجام: و معلومات بعضی از شهرهای هندوستان، این جلد سوم است از اطلاعات و نگارش اقل السادات چاکر دعاگوی سید علی تبریزی منشی و مترجم هندی دارالترجمه همایونی في شهر ربيع الثانی 1301</w:t>
      </w:r>
    </w:p>
    <w:p>
      <w:pPr>
        <w:pStyle w:val="BookText"/>
      </w:pPr>
      <w:r>
        <w:rPr>
          <w:rFonts w:ascii="IRNazanin" w:hAnsi="IRNazanin" w:eastAsia="IRNazanin" w:cs="IRNazanin"/>
          <w:lang w:bidi="fa-IR"/>
          <w:color w:val="111111"/>
          <w:sz w:val="28"/>
          <w:szCs w:val="28"/>
          <w:rtl/>
        </w:rPr>
        <w:t xml:space="preserve">این نسخه در فنخا پیشتر در ذیل عنوان «اخبار هند» آمده است؛ خط: نستعلیق، بی کا، تا: 1301ق؛ 61ص، 11 سطر، اندازه: 1/5</w:t>
      </w:r>
      <w:r>
        <w:rPr>
          <w:rFonts w:ascii="Times New Roman" w:hAnsi="Times New Roman" w:eastAsia="Times New Roman" w:cs="Times New Roman"/>
          <w:lang w:val="en-US" w:bidi="en-US"/>
          <w:color w:val="111111"/>
          <w:sz w:val="28"/>
          <w:szCs w:val="28"/>
          <w:rtl/>
        </w:rPr>
        <w:t xml:space="preserve">×34 9</w:t>
      </w:r>
      <w:r>
        <w:rPr>
          <w:rFonts w:ascii="IRNazanin" w:hAnsi="IRNazanin" w:eastAsia="IRNazanin" w:cs="IRNazanin"/>
          <w:lang w:bidi="fa-IR"/>
          <w:color w:val="111111"/>
          <w:sz w:val="28"/>
          <w:szCs w:val="28"/>
          <w:rtl/>
        </w:rPr>
        <w:t xml:space="preserve">سم [ف: 10 -1611]</w:t>
      </w:r>
    </w:p>
    <w:p>
      <w:pPr>
        <w:pStyle w:val="Heading3"/>
      </w:pPr>
      <w:bookmarkStart w:id="919" w:name="_Toc402"/>
      <w:r>
        <w:t>جغرافیای هند / جغرافيا / فارسی</w:t>
      </w:r>
      <w:bookmarkEnd w:id="919"/>
    </w:p>
    <w:p>
      <w:pPr>
        <w:pStyle w:val="BookText"/>
      </w:pPr>
      <w:r>
        <w:rPr>
          <w:rFonts w:ascii="Times New Roman" w:hAnsi="Times New Roman" w:eastAsia="Times New Roman" w:cs="Times New Roman"/>
          <w:lang w:val="en-US" w:bidi="en-US"/>
          <w:color w:val="111111"/>
          <w:sz w:val="28"/>
          <w:szCs w:val="28"/>
          <w:rtl/>
        </w:rPr>
        <w:t xml:space="preserve">joqrāfīya-ye hend</w:t>
      </w:r>
    </w:p>
    <w:p>
      <w:pPr>
        <w:pStyle w:val="BookText"/>
      </w:pPr>
      <w:r>
        <w:rPr>
          <w:rFonts w:ascii="IRNazanin" w:hAnsi="IRNazanin" w:eastAsia="IRNazanin" w:cs="IRNazanin"/>
          <w:lang w:bidi="fa-IR"/>
          <w:color w:val="111111"/>
          <w:sz w:val="28"/>
          <w:szCs w:val="28"/>
          <w:rtl/>
        </w:rPr>
        <w:t xml:space="preserve">حسینی اصفهانی، حسین بن رضا، ق14 قمری</w:t>
      </w:r>
    </w:p>
    <w:p>
      <w:pPr>
        <w:pStyle w:val="BookText"/>
      </w:pPr>
      <w:r>
        <w:rPr>
          <w:rFonts w:ascii="Times New Roman" w:hAnsi="Times New Roman" w:eastAsia="Times New Roman" w:cs="Times New Roman"/>
          <w:lang w:val="en-US" w:bidi="en-US"/>
          <w:color w:val="111111"/>
          <w:sz w:val="28"/>
          <w:szCs w:val="28"/>
          <w:rtl/>
        </w:rPr>
        <w:t xml:space="preserve">hoseynī esfahānī, hoseyn ebn-e rezā (- 20c)</w:t>
      </w:r>
    </w:p>
    <w:p>
      <w:pPr>
        <w:pStyle w:val="BookText"/>
      </w:pPr>
      <w:r>
        <w:rPr>
          <w:rFonts w:ascii="Amiri" w:hAnsi="Amiri" w:eastAsia="Amiri" w:cs="Amiri"/>
          <w:lang w:bidi="ar-SA"/>
          <w:color w:val="111111"/>
          <w:sz w:val="28"/>
          <w:szCs w:val="28"/>
          <w:rtl/>
        </w:rPr>
        <w:t xml:space="preserve">تاريخ تأليف: 1301ق</w:t>
      </w:r>
    </w:p>
    <w:p>
      <w:pPr>
        <w:pStyle w:val="BookText"/>
      </w:pPr>
      <w:r>
        <w:rPr>
          <w:rFonts w:ascii="IRNazanin" w:hAnsi="IRNazanin" w:eastAsia="IRNazanin" w:cs="IRNazanin"/>
          <w:lang w:bidi="fa-IR"/>
          <w:color w:val="111111"/>
          <w:sz w:val="28"/>
          <w:szCs w:val="28"/>
          <w:rtl/>
        </w:rPr>
        <w:t xml:space="preserve">نویسنده که از مترجمان دربار ناصری بوده و ظاهر عضویت انجمن دانشی داشته است که به زمان اعتماد السلطنه از مترجمان معروف تشکیل شده بود این کتاب را که یک دوره جغرافی است جمع آوری کرده و به رشته تحریر در آورده است. طرز بیان وضع جغرافی هر محل چنین است: آن محل در ابتدا از نظر جغرافیای طبیعی توضیح می شود و سپس از لحاظ اقتصادی و سیاسی. در این کتاب تقسیمات جغرافیایی هندوستان آن زمان توضیح داده می شود.</w:t>
      </w:r>
    </w:p>
    <w:p>
      <w:pPr>
        <w:pStyle w:val="BookText"/>
      </w:pPr>
      <w:r>
        <w:rPr>
          <w:rFonts w:ascii="IRNazanin" w:hAnsi="IRNazanin" w:eastAsia="IRNazanin" w:cs="IRNazanin"/>
          <w:lang w:bidi="fa-IR"/>
          <w:color w:val="111111"/>
          <w:sz w:val="28"/>
          <w:szCs w:val="28"/>
          <w:rtl/>
        </w:rPr>
        <w:t xml:space="preserve">تهران؛ ملی؛ شماره نسخه:1637</w:t>
      </w:r>
    </w:p>
    <w:p>
      <w:pPr>
        <w:pStyle w:val="BookText"/>
      </w:pPr>
      <w:r>
        <w:rPr>
          <w:rFonts w:ascii="IRNazanin" w:hAnsi="IRNazanin" w:eastAsia="IRNazanin" w:cs="IRNazanin"/>
          <w:lang w:bidi="fa-IR"/>
          <w:color w:val="111111"/>
          <w:sz w:val="28"/>
          <w:szCs w:val="28"/>
          <w:rtl/>
        </w:rPr>
        <w:t xml:space="preserve">آغاز: بسمله، ای آنکه بحکمت بالغه محوطه هستی را وسعت دهد و بقدرت کامله؛ انجام: این چهار شهر هر کدام بیست و پنجهزار نفر جمعیت دارد.</w:t>
      </w:r>
    </w:p>
    <w:p>
      <w:pPr>
        <w:pStyle w:val="BookText"/>
      </w:pPr>
      <w:r>
        <w:rPr>
          <w:rFonts w:ascii="IRNazanin" w:hAnsi="IRNazanin" w:eastAsia="IRNazanin" w:cs="IRNazanin"/>
          <w:lang w:bidi="fa-IR"/>
          <w:color w:val="111111"/>
          <w:sz w:val="28"/>
          <w:szCs w:val="28"/>
          <w:rtl/>
        </w:rPr>
        <w:t xml:space="preserve">خط: نستعلیق، کا: محمد بن حاجی محمد قلی عاشوری قزوینی، تا: 1301ق؛ با سرلوح، مجدول؛ در حاشیه کتاب به خط ناصر الدین شاه آمده: «تماما ملاحظه شد»؛ کاغذ: ترمه، جلد: مخمل آبی، 108گ، 14سطر (12</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اندازه: 31</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4 - 118]</w:t>
      </w:r>
    </w:p>
    <w:p>
      <w:pPr>
        <w:pStyle w:val="Heading3"/>
      </w:pPr>
      <w:bookmarkStart w:id="920" w:name="_Toc403"/>
      <w:r>
        <w:t>جغرافیای هند / جغرافيا / فارسی</w:t>
      </w:r>
      <w:bookmarkEnd w:id="920"/>
    </w:p>
    <w:p>
      <w:pPr>
        <w:pStyle w:val="BookText"/>
      </w:pPr>
      <w:r>
        <w:rPr>
          <w:rFonts w:ascii="Times New Roman" w:hAnsi="Times New Roman" w:eastAsia="Times New Roman" w:cs="Times New Roman"/>
          <w:lang w:val="en-US" w:bidi="en-US"/>
          <w:color w:val="111111"/>
          <w:sz w:val="28"/>
          <w:szCs w:val="28"/>
          <w:rtl/>
        </w:rPr>
        <w:t xml:space="preserve">joqrāfīya-ye hend</w:t>
      </w:r>
    </w:p>
    <w:p>
      <w:pPr>
        <w:pStyle w:val="BookText"/>
      </w:pPr>
      <w:r>
        <w:rPr>
          <w:rFonts w:ascii="IRNazanin" w:hAnsi="IRNazanin" w:eastAsia="IRNazanin" w:cs="IRNazanin"/>
          <w:lang w:bidi="fa-IR"/>
          <w:color w:val="111111"/>
          <w:sz w:val="28"/>
          <w:szCs w:val="28"/>
          <w:rtl/>
        </w:rPr>
        <w:t xml:space="preserve">تهران؛ مجلس؛ شماره نسخه:6363/6</w:t>
      </w:r>
    </w:p>
    <w:p>
      <w:pPr>
        <w:pStyle w:val="BookText"/>
      </w:pPr>
      <w:r>
        <w:rPr>
          <w:rFonts w:ascii="IRNazanin" w:hAnsi="IRNazanin" w:eastAsia="IRNazanin" w:cs="IRNazanin"/>
          <w:lang w:bidi="fa-IR"/>
          <w:color w:val="111111"/>
          <w:sz w:val="28"/>
          <w:szCs w:val="28"/>
          <w:rtl/>
        </w:rPr>
        <w:t xml:space="preserve">خط: نستعلیق، كان محمد اسماعيل بن محمد صادق شیرازی، تا: 1251ق، جا: بغداد؛ کاغذ: فرنگی، جلد: تیماج قهوه ای، 5 ص ( 205-201 )، اندازه: 14/5 </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سم [ف: 19 - 422]</w:t>
      </w:r>
    </w:p>
    <w:p>
      <w:pPr>
        <w:pStyle w:val="Heading3"/>
      </w:pPr>
      <w:bookmarkStart w:id="921" w:name="_Toc404"/>
      <w:r>
        <w:t>جغرافیای هندسی / جغرافيا / فارسی</w:t>
      </w:r>
      <w:bookmarkEnd w:id="921"/>
    </w:p>
    <w:p>
      <w:pPr>
        <w:pStyle w:val="BookText"/>
      </w:pPr>
      <w:r>
        <w:rPr>
          <w:rFonts w:ascii="Times New Roman" w:hAnsi="Times New Roman" w:eastAsia="Times New Roman" w:cs="Times New Roman"/>
          <w:lang w:val="en-US" w:bidi="en-US"/>
          <w:color w:val="111111"/>
          <w:sz w:val="28"/>
          <w:szCs w:val="28"/>
          <w:rtl/>
        </w:rPr>
        <w:t xml:space="preserve">joqrāfiya-ye hendesī</w:t>
      </w:r>
    </w:p>
    <w:p>
      <w:pPr>
        <w:pStyle w:val="BookText"/>
      </w:pPr>
      <w:r>
        <w:rPr>
          <w:rFonts w:ascii="IRNazanin" w:hAnsi="IRNazanin" w:eastAsia="IRNazanin" w:cs="IRNazanin"/>
          <w:lang w:bidi="fa-IR"/>
          <w:color w:val="111111"/>
          <w:sz w:val="28"/>
          <w:szCs w:val="28"/>
          <w:rtl/>
        </w:rPr>
        <w:t xml:space="preserve">شامل 35 سؤال در زمینه جغرافیای هندسی و پاسخ آن.</w:t>
      </w:r>
    </w:p>
    <w:p>
      <w:pPr>
        <w:pStyle w:val="BookText"/>
      </w:pPr>
      <w:r>
        <w:rPr>
          <w:rFonts w:ascii="IRNazanin" w:hAnsi="IRNazanin" w:eastAsia="IRNazanin" w:cs="IRNazanin"/>
          <w:lang w:bidi="fa-IR"/>
          <w:color w:val="111111"/>
          <w:sz w:val="28"/>
          <w:szCs w:val="28"/>
          <w:rtl/>
        </w:rPr>
        <w:t xml:space="preserve">مشهد؛ الهیات؛ شماره نسخه:716/3</w:t>
      </w:r>
    </w:p>
    <w:p>
      <w:pPr>
        <w:pStyle w:val="BookText"/>
      </w:pPr>
      <w:r>
        <w:rPr>
          <w:rFonts w:ascii="IRNazanin" w:hAnsi="IRNazanin" w:eastAsia="IRNazanin" w:cs="IRNazanin"/>
          <w:lang w:bidi="fa-IR"/>
          <w:color w:val="111111"/>
          <w:sz w:val="28"/>
          <w:szCs w:val="28"/>
          <w:rtl/>
        </w:rPr>
        <w:t xml:space="preserve">آغاز: بسمله سوال اول، زمینی که ما در او زندگانی میکنیم آیا حد و انتهایی از برای او هست یا آنکه الى غير النهایه کشیده شده است. جواب، زمین بملاحظه اول چنین؛ انجام: که بمنزله آفتاب آن كواكب محسوب می شوند نمیتوان بنظر در آورد تمت</w:t>
      </w:r>
    </w:p>
    <w:p>
      <w:pPr>
        <w:pStyle w:val="BookText"/>
      </w:pPr>
      <w:r>
        <w:rPr>
          <w:rFonts w:ascii="IRNazanin" w:hAnsi="IRNazanin" w:eastAsia="IRNazanin" w:cs="IRNazanin"/>
          <w:lang w:bidi="fa-IR"/>
          <w:color w:val="111111"/>
          <w:sz w:val="28"/>
          <w:szCs w:val="28"/>
          <w:rtl/>
        </w:rPr>
        <w:t xml:space="preserve">خط: نستعلیق، بی کا، بی تا، کاغذ فرنگی؛ جلد: مقوا، 15گ، 10 سطر (13</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[ف: 1 - 444]</w:t>
      </w:r>
    </w:p>
    <w:p>
      <w:pPr>
        <w:pStyle w:val="Heading3"/>
      </w:pPr>
      <w:bookmarkStart w:id="922" w:name="_Toc405"/>
      <w:r>
        <w:t>جغرافیای هندوستان (ترجمه) / جغرافيا / فارسی</w:t>
      </w:r>
      <w:bookmarkEnd w:id="922"/>
    </w:p>
    <w:p>
      <w:pPr>
        <w:pStyle w:val="BookText"/>
      </w:pPr>
      <w:r>
        <w:rPr>
          <w:rFonts w:ascii="Times New Roman" w:hAnsi="Times New Roman" w:eastAsia="Times New Roman" w:cs="Times New Roman"/>
          <w:lang w:val="en-US" w:bidi="en-US"/>
          <w:color w:val="111111"/>
          <w:sz w:val="28"/>
          <w:szCs w:val="28"/>
          <w:rtl/>
        </w:rPr>
        <w:t xml:space="preserve">(joqrafiya-ye hendustan (t.)</w:t>
      </w:r>
    </w:p>
    <w:p>
      <w:pPr>
        <w:pStyle w:val="BookText"/>
      </w:pPr>
      <w:r>
        <w:rPr>
          <w:rFonts w:ascii="IRNazanin" w:hAnsi="IRNazanin" w:eastAsia="IRNazanin" w:cs="IRNazanin"/>
          <w:lang w:bidi="fa-IR"/>
          <w:color w:val="111111"/>
          <w:sz w:val="28"/>
          <w:szCs w:val="28"/>
          <w:rtl/>
        </w:rPr>
        <w:t xml:space="preserve">حائری صدرالمعالی، حسین بن رضا، - 1336 قمری</w:t>
      </w:r>
    </w:p>
    <w:p>
      <w:pPr>
        <w:pStyle w:val="BookText"/>
      </w:pPr>
      <w:r>
        <w:rPr>
          <w:rFonts w:ascii="Times New Roman" w:hAnsi="Times New Roman" w:eastAsia="Times New Roman" w:cs="Times New Roman"/>
          <w:lang w:val="en-US" w:bidi="en-US"/>
          <w:color w:val="111111"/>
          <w:sz w:val="28"/>
          <w:szCs w:val="28"/>
          <w:rtl/>
        </w:rPr>
        <w:t xml:space="preserve">hā’erī sadr-ol-ma‘ālī, hoseyn ebn-e rezā (- 1918)</w:t>
      </w:r>
    </w:p>
    <w:p>
      <w:pPr>
        <w:pStyle w:val="BookText"/>
      </w:pPr>
      <w:r>
        <w:rPr>
          <w:rFonts w:ascii="IRNazanin" w:hAnsi="IRNazanin" w:eastAsia="IRNazanin" w:cs="IRNazanin"/>
          <w:lang w:bidi="fa-IR"/>
          <w:color w:val="111111"/>
          <w:sz w:val="28"/>
          <w:szCs w:val="28"/>
          <w:rtl/>
        </w:rPr>
        <w:t xml:space="preserve">اجمال اوضاع جغفرافیائی مملکت هندوستان که از فرانسه یا انگلیسی به فارسی ترجمه شده است.</w:t>
      </w:r>
    </w:p>
    <w:p>
      <w:pPr>
        <w:pStyle w:val="BookText"/>
      </w:pPr>
      <w:r>
        <w:rPr>
          <w:rFonts w:ascii="IRNazanin" w:hAnsi="IRNazanin" w:eastAsia="IRNazanin" w:cs="IRNazanin"/>
          <w:lang w:bidi="fa-IR"/>
          <w:color w:val="111111"/>
          <w:sz w:val="28"/>
          <w:szCs w:val="28"/>
          <w:rtl/>
        </w:rPr>
        <w:t xml:space="preserve">آغاز: آغاز دیباچه: بسمله، ای آنکه به حکمت بالغه محوطه هستی را وسعت دادی، و بقدرت کامله در اضلاع آن انواع نعمت نهادی ... آغاز متن: بر ارباب دانش مخفی نماناد که جغرافيا آن علمی را گویند که از او شناخته شود شکل کره ارض و وضع آبادیهای آن و دانستن حالات هرمملکتی از قبیل جبال و اهار و دور و قصور و نباتات و اشجار و حیوانات و شناختن حالات مردمان و اطوار ایشان.</w:t>
      </w:r>
    </w:p>
    <w:p>
      <w:pPr>
        <w:pStyle w:val="BookText"/>
      </w:pPr>
      <w:r>
        <w:rPr>
          <w:rFonts w:ascii="IRNazanin" w:hAnsi="IRNazanin" w:eastAsia="IRNazanin" w:cs="IRNazanin"/>
          <w:lang w:bidi="fa-IR"/>
          <w:color w:val="111111"/>
          <w:sz w:val="28"/>
          <w:szCs w:val="28"/>
          <w:rtl/>
        </w:rPr>
        <w:t xml:space="preserve">چاپ: گنجینه بهارستان، تاریخ 3- (تاریخ و جغرافیای شبه قاره هند)، مسلسل 17، تهران، کتابخانه مجلس شورای اسلامی، 1388ش، با تصحيح جمشید کیان فر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اصفهان؛ صارم الدوله (کتابخانه فرهنگ اصفهان)؛ شماره نسخه: 903/2</w:t>
      </w:r>
    </w:p>
    <w:p>
      <w:pPr>
        <w:pStyle w:val="BookText"/>
      </w:pPr>
      <w:r>
        <w:rPr>
          <w:rFonts w:ascii="IRNazanin" w:hAnsi="IRNazanin" w:eastAsia="IRNazanin" w:cs="IRNazanin"/>
          <w:lang w:bidi="fa-IR"/>
          <w:color w:val="111111"/>
          <w:sz w:val="28"/>
          <w:szCs w:val="28"/>
          <w:rtl/>
        </w:rPr>
        <w:t xml:space="preserve">خط: نسخ زیبا، بی کا، تا: قرن 14: 188 ص (48-235)، 19 سطر، اندازه: 19</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_ 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اصفهان؛ صارم الدوله (كتابخانه فرهنگ اصفهان، شماره نسخه:889</w:t>
      </w:r>
    </w:p>
    <w:p>
      <w:pPr>
        <w:pStyle w:val="BookText"/>
      </w:pPr>
      <w:r>
        <w:rPr>
          <w:rFonts w:ascii="IRNazanin" w:hAnsi="IRNazanin" w:eastAsia="IRNazanin" w:cs="IRNazanin"/>
          <w:lang w:bidi="fa-IR"/>
          <w:color w:val="111111"/>
          <w:sz w:val="28"/>
          <w:szCs w:val="28"/>
          <w:rtl/>
        </w:rPr>
        <w:t xml:space="preserve">آغاز: برابر؛ انجام: این چهار شهر نیز هر کدام بیست و پنج هزار نفر جمعیت دارد، امر و هه سی و پنج هزار جمعیت دارد تمت</w:t>
      </w:r>
    </w:p>
    <w:p>
      <w:pPr>
        <w:pStyle w:val="BookText"/>
      </w:pPr>
      <w:r>
        <w:rPr>
          <w:rFonts w:ascii="IRNazanin" w:hAnsi="IRNazanin" w:eastAsia="IRNazanin" w:cs="IRNazanin"/>
          <w:lang w:bidi="fa-IR"/>
          <w:color w:val="111111"/>
          <w:sz w:val="28"/>
          <w:szCs w:val="28"/>
          <w:rtl/>
        </w:rPr>
        <w:t xml:space="preserve">خط: نستعلیق، کا: سید حسین مترجم هندی، تا: جمادی الاول 1301ق؛ 193ص، 14 سطر (24</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31</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- 30]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 5481</w:t>
      </w:r>
    </w:p>
    <w:p>
      <w:pPr>
        <w:pStyle w:val="BookText"/>
      </w:pPr>
      <w:r>
        <w:rPr>
          <w:rFonts w:ascii="IRNazanin" w:hAnsi="IRNazanin" w:eastAsia="IRNazanin" w:cs="IRNazanin"/>
          <w:lang w:bidi="fa-IR"/>
          <w:color w:val="111111"/>
          <w:sz w:val="28"/>
          <w:szCs w:val="28"/>
          <w:rtl/>
        </w:rPr>
        <w:t xml:space="preserve">آغاز: برابر؛ انجام: این چهار شهر نیز هر کدام بیست و پنج هزار نفر جمعیت دارد.</w:t>
      </w:r>
    </w:p>
    <w:p>
      <w:pPr>
        <w:pStyle w:val="BookText"/>
      </w:pPr>
      <w:r>
        <w:rPr>
          <w:rFonts w:ascii="IRNazanin" w:hAnsi="IRNazanin" w:eastAsia="IRNazanin" w:cs="IRNazanin"/>
          <w:lang w:bidi="fa-IR"/>
          <w:color w:val="111111"/>
          <w:sz w:val="28"/>
          <w:szCs w:val="28"/>
          <w:rtl/>
        </w:rPr>
        <w:t xml:space="preserve">خط: نسخ، کا: محمدصادق تویسرکانی، تا:شوال 1302 ق با دارای یک سرلوح؛ واقف:نایینی؛ کاغذ: فستقی با جدول و کمند، جلد: چرمی عنابی، 98گ، 14 سطر، اندازه:21/4 </w:t>
      </w:r>
      <w:r>
        <w:rPr>
          <w:rFonts w:ascii="Times New Roman" w:hAnsi="Times New Roman" w:eastAsia="Times New Roman" w:cs="Times New Roman"/>
          <w:lang w:val="en-US" w:bidi="en-US"/>
          <w:color w:val="111111"/>
          <w:sz w:val="28"/>
          <w:szCs w:val="28"/>
          <w:rtl/>
        </w:rPr>
        <w:t xml:space="preserve">× 33/5 </w:t>
      </w:r>
      <w:r>
        <w:rPr>
          <w:rFonts w:ascii="IRNazanin" w:hAnsi="IRNazanin" w:eastAsia="IRNazanin" w:cs="IRNazanin"/>
          <w:lang w:bidi="fa-IR"/>
          <w:color w:val="111111"/>
          <w:sz w:val="28"/>
          <w:szCs w:val="28"/>
          <w:rtl/>
        </w:rPr>
        <w:t xml:space="preserve">سم [ف: 8- 469]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اصفهان؛ صارم الدوله (كتابخانه فرهنگ اصفهان)؛ شماره نسخه: 901/2</w:t>
      </w:r>
    </w:p>
    <w:p>
      <w:pPr>
        <w:pStyle w:val="BookText"/>
      </w:pPr>
      <w:r>
        <w:rPr>
          <w:rFonts w:ascii="IRNazanin" w:hAnsi="IRNazanin" w:eastAsia="IRNazanin" w:cs="IRNazanin"/>
          <w:lang w:bidi="fa-IR"/>
          <w:color w:val="111111"/>
          <w:sz w:val="28"/>
          <w:szCs w:val="28"/>
          <w:rtl/>
        </w:rPr>
        <w:t xml:space="preserve">خط: نستعلیق، كا: محمد حسن طباطبائی محرر نائینی، تا: 14 ذیقعده 1313ق؛ 183ص (49-231)، 17 سطر (19</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30</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- 38]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7" w:name="pg20375_230009"/>
    <w:bookmarkEnd w:id="117"/>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مجلس؛ شماره نسخه:687</w:t>
      </w:r>
    </w:p>
    <w:p>
      <w:pPr>
        <w:pStyle w:val="BookText"/>
      </w:pPr>
      <w:r>
        <w:rPr>
          <w:rFonts w:ascii="IRNazanin" w:hAnsi="IRNazanin" w:eastAsia="IRNazanin" w:cs="IRNazanin"/>
          <w:lang w:bidi="fa-IR"/>
          <w:color w:val="111111"/>
          <w:sz w:val="28"/>
          <w:szCs w:val="28"/>
          <w:rtl/>
        </w:rPr>
        <w:t xml:space="preserve">آغاز: رابر با متن</w:t>
      </w:r>
    </w:p>
    <w:p>
      <w:pPr>
        <w:pStyle w:val="BookText"/>
      </w:pPr>
      <w:r>
        <w:rPr>
          <w:rFonts w:ascii="IRNazanin" w:hAnsi="IRNazanin" w:eastAsia="IRNazanin" w:cs="IRNazanin"/>
          <w:lang w:bidi="fa-IR"/>
          <w:color w:val="111111"/>
          <w:sz w:val="28"/>
          <w:szCs w:val="28"/>
          <w:rtl/>
        </w:rPr>
        <w:t xml:space="preserve">تذکر: در فهرست ناشناخته مانده است؛ خط: نستعلیق درشت خط، بی کا، بی تا، دارای سرلوح، مجدول؛ 94گ، 14 سطر، اندازه: 30/5</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2 - 437]</w:t>
      </w:r>
    </w:p>
    <w:p>
      <w:pPr>
        <w:pStyle w:val="Heading3"/>
      </w:pPr>
      <w:bookmarkStart w:id="923" w:name="_Toc406"/>
      <w:r>
        <w:t>جغرافی بر سبیل ایجاز و اختصار / جغرافيا / فارسی</w:t>
      </w:r>
      <w:bookmarkEnd w:id="923"/>
    </w:p>
    <w:p>
      <w:pPr>
        <w:pStyle w:val="BookText"/>
      </w:pPr>
      <w:r>
        <w:rPr>
          <w:rFonts w:ascii="Times New Roman" w:hAnsi="Times New Roman" w:eastAsia="Times New Roman" w:cs="Times New Roman"/>
          <w:lang w:val="en-US" w:bidi="en-US"/>
          <w:color w:val="111111"/>
          <w:sz w:val="28"/>
          <w:szCs w:val="28"/>
          <w:rtl/>
        </w:rPr>
        <w:t xml:space="preserve">joqrāfi bar sabīl-e ījāz va extesār</w:t>
      </w:r>
    </w:p>
    <w:p>
      <w:pPr>
        <w:pStyle w:val="BookText"/>
      </w:pPr>
      <w:r>
        <w:rPr>
          <w:rFonts w:ascii="IRNazanin" w:hAnsi="IRNazanin" w:eastAsia="IRNazanin" w:cs="IRNazanin"/>
          <w:lang w:bidi="fa-IR"/>
          <w:color w:val="111111"/>
          <w:sz w:val="28"/>
          <w:szCs w:val="28"/>
          <w:rtl/>
        </w:rPr>
        <w:t xml:space="preserve">تهران؛ مجلس؛ شماره نسخه:604/4</w:t>
      </w:r>
    </w:p>
    <w:p>
      <w:pPr>
        <w:pStyle w:val="BookText"/>
      </w:pPr>
      <w:r>
        <w:rPr>
          <w:rFonts w:ascii="IRNazanin" w:hAnsi="IRNazanin" w:eastAsia="IRNazanin" w:cs="IRNazanin"/>
          <w:lang w:bidi="fa-IR"/>
          <w:color w:val="111111"/>
          <w:sz w:val="28"/>
          <w:szCs w:val="28"/>
          <w:rtl/>
        </w:rPr>
        <w:t xml:space="preserve">خط: شکسته، بی کا، بی تا؛ اندازه: 22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2 - 361]</w:t>
      </w:r>
    </w:p>
    <w:p>
      <w:pPr>
        <w:pStyle w:val="Heading3"/>
      </w:pPr>
      <w:bookmarkStart w:id="924" w:name="_Toc407"/>
      <w:r>
        <w:t>جغرافی سمنان / تاریخ ایران، اسناد / فارسی</w:t>
      </w:r>
      <w:bookmarkEnd w:id="924"/>
    </w:p>
    <w:p>
      <w:pPr>
        <w:pStyle w:val="BookText"/>
      </w:pPr>
      <w:r>
        <w:rPr>
          <w:rFonts w:ascii="Times New Roman" w:hAnsi="Times New Roman" w:eastAsia="Times New Roman" w:cs="Times New Roman"/>
          <w:lang w:val="en-US" w:bidi="en-US"/>
          <w:color w:val="111111"/>
          <w:sz w:val="28"/>
          <w:szCs w:val="28"/>
          <w:rtl/>
        </w:rPr>
        <w:t xml:space="preserve">joqrāfi-ye semnān</w:t>
      </w:r>
    </w:p>
    <w:p>
      <w:pPr>
        <w:pStyle w:val="BookText"/>
      </w:pPr>
      <w:r>
        <w:rPr>
          <w:rFonts w:ascii="IRNazanin" w:hAnsi="IRNazanin" w:eastAsia="IRNazanin" w:cs="IRNazanin"/>
          <w:lang w:bidi="fa-IR"/>
          <w:color w:val="111111"/>
          <w:sz w:val="28"/>
          <w:szCs w:val="28"/>
          <w:rtl/>
        </w:rPr>
        <w:t xml:space="preserve">تهران؛ ملک؛ شماره نسخه:4330/6</w:t>
      </w:r>
    </w:p>
    <w:p>
      <w:pPr>
        <w:pStyle w:val="BookText"/>
      </w:pPr>
      <w:r>
        <w:rPr>
          <w:rFonts w:ascii="IRNazanin" w:hAnsi="IRNazanin" w:eastAsia="IRNazanin" w:cs="IRNazanin"/>
          <w:lang w:bidi="fa-IR"/>
          <w:color w:val="111111"/>
          <w:sz w:val="28"/>
          <w:szCs w:val="28"/>
          <w:rtl/>
        </w:rPr>
        <w:t xml:space="preserve">خط: شکسته نستعلیق، بی کا، تا: قرن 13 [ف: 7- 355]</w:t>
      </w:r>
    </w:p>
    <w:p>
      <w:pPr>
        <w:pStyle w:val="Heading3"/>
      </w:pPr>
      <w:bookmarkStart w:id="925" w:name="_Toc408"/>
      <w:r>
        <w:t>جغرافی کیو سرو کنیم / جغرافيا / فارسی</w:t>
      </w:r>
      <w:bookmarkEnd w:id="925"/>
    </w:p>
    <w:p>
      <w:pPr>
        <w:pStyle w:val="BookText"/>
      </w:pPr>
      <w:r>
        <w:rPr>
          <w:rFonts w:ascii="Times New Roman" w:hAnsi="Times New Roman" w:eastAsia="Times New Roman" w:cs="Times New Roman"/>
          <w:lang w:val="en-US" w:bidi="en-US"/>
          <w:color w:val="111111"/>
          <w:sz w:val="28"/>
          <w:szCs w:val="28"/>
          <w:rtl/>
        </w:rPr>
        <w:t xml:space="preserve">joqrāfi-ye kīyo serv konīm</w:t>
      </w:r>
    </w:p>
    <w:p>
      <w:pPr>
        <w:pStyle w:val="BookText"/>
      </w:pPr>
      <w:r>
        <w:rPr>
          <w:rFonts w:ascii="IRNazanin" w:hAnsi="IRNazanin" w:eastAsia="IRNazanin" w:cs="IRNazanin"/>
          <w:lang w:bidi="fa-IR"/>
          <w:color w:val="111111"/>
          <w:sz w:val="28"/>
          <w:szCs w:val="28"/>
          <w:rtl/>
        </w:rPr>
        <w:t xml:space="preserve">اعتماد السلطنه، محمد حسن بن علی، 1259 - 1313 قمری</w:t>
      </w:r>
    </w:p>
    <w:p>
      <w:pPr>
        <w:pStyle w:val="BookText"/>
      </w:pPr>
      <w:r>
        <w:rPr>
          <w:rFonts w:ascii="Times New Roman" w:hAnsi="Times New Roman" w:eastAsia="Times New Roman" w:cs="Times New Roman"/>
          <w:lang w:val="en-US" w:bidi="en-US"/>
          <w:color w:val="111111"/>
          <w:sz w:val="28"/>
          <w:szCs w:val="28"/>
          <w:rtl/>
        </w:rPr>
        <w:t xml:space="preserve">eʻtemād-os-saltane, mohammad hasan ebn-e ‘alī (1843 - 1896)</w:t>
      </w:r>
    </w:p>
    <w:p>
      <w:pPr>
        <w:pStyle w:val="BookText"/>
      </w:pPr>
      <w:r>
        <w:rPr>
          <w:rFonts w:ascii="IRNazanin" w:hAnsi="IRNazanin" w:eastAsia="IRNazanin" w:cs="IRNazanin"/>
          <w:lang w:bidi="fa-IR"/>
          <w:color w:val="111111"/>
          <w:sz w:val="28"/>
          <w:szCs w:val="28"/>
          <w:rtl/>
        </w:rPr>
        <w:t xml:space="preserve">تهران؛ مجلس؛ شماره نسخه: 9451/20</w:t>
      </w:r>
    </w:p>
    <w:p>
      <w:pPr>
        <w:pStyle w:val="BookText"/>
      </w:pPr>
      <w:r>
        <w:rPr>
          <w:rFonts w:ascii="IRNazanin" w:hAnsi="IRNazanin" w:eastAsia="IRNazanin" w:cs="IRNazanin"/>
          <w:lang w:bidi="fa-IR"/>
          <w:color w:val="111111"/>
          <w:sz w:val="28"/>
          <w:szCs w:val="28"/>
          <w:rtl/>
        </w:rPr>
        <w:t xml:space="preserve">خط: نستعلیق، بی کا، تا: قرن 14؛ 3ص (1172-1174) [مختصر ف: 228_]</w:t>
      </w:r>
    </w:p>
    <w:p>
      <w:pPr>
        <w:pStyle w:val="Heading3"/>
      </w:pPr>
      <w:bookmarkStart w:id="926" w:name="_Toc409"/>
      <w:r>
        <w:t>جغرافی و تاریخ لار (نزدیک تهران) / جغرافیا، تاریخ / فارسی</w:t>
      </w:r>
      <w:bookmarkEnd w:id="926"/>
    </w:p>
    <w:p>
      <w:pPr>
        <w:pStyle w:val="BookText"/>
      </w:pPr>
      <w:r>
        <w:rPr>
          <w:rFonts w:ascii="Times New Roman" w:hAnsi="Times New Roman" w:eastAsia="Times New Roman" w:cs="Times New Roman"/>
          <w:lang w:val="en-US" w:bidi="en-US"/>
          <w:color w:val="111111"/>
          <w:sz w:val="28"/>
          <w:szCs w:val="28"/>
          <w:rtl/>
        </w:rPr>
        <w:t xml:space="preserve">joqrāfī va tārīx-e lār (nazdīk-e tehrān)</w:t>
      </w:r>
    </w:p>
    <w:p>
      <w:pPr>
        <w:pStyle w:val="BookText"/>
      </w:pPr>
      <w:r>
        <w:rPr>
          <w:rFonts w:ascii="IRNazanin" w:hAnsi="IRNazanin" w:eastAsia="IRNazanin" w:cs="IRNazanin"/>
          <w:lang w:bidi="fa-IR"/>
          <w:color w:val="111111"/>
          <w:sz w:val="28"/>
          <w:szCs w:val="28"/>
          <w:rtl/>
        </w:rPr>
        <w:t xml:space="preserve">اعتماد السلطنه، محمد حسن بن علی، 1259 - 1313 قمری</w:t>
      </w:r>
    </w:p>
    <w:p>
      <w:pPr>
        <w:pStyle w:val="BookText"/>
      </w:pPr>
      <w:r>
        <w:rPr>
          <w:rFonts w:ascii="Times New Roman" w:hAnsi="Times New Roman" w:eastAsia="Times New Roman" w:cs="Times New Roman"/>
          <w:lang w:val="en-US" w:bidi="en-US"/>
          <w:color w:val="111111"/>
          <w:sz w:val="28"/>
          <w:szCs w:val="28"/>
          <w:rtl/>
        </w:rPr>
        <w:t xml:space="preserve">eʻtemād-os-saltane, mohammad hasan ebn-e ‘alī (1843 - 1896)</w:t>
      </w:r>
    </w:p>
    <w:p>
      <w:pPr>
        <w:pStyle w:val="BookText"/>
      </w:pPr>
      <w:r>
        <w:rPr>
          <w:rFonts w:ascii="IRNazanin" w:hAnsi="IRNazanin" w:eastAsia="IRNazanin" w:cs="IRNazanin"/>
          <w:lang w:bidi="fa-IR"/>
          <w:color w:val="111111"/>
          <w:sz w:val="28"/>
          <w:szCs w:val="28"/>
          <w:rtl/>
        </w:rPr>
        <w:t xml:space="preserve">تاریخ تأليف: 1298ق</w:t>
      </w:r>
    </w:p>
    <w:p>
      <w:pPr>
        <w:pStyle w:val="BookText"/>
      </w:pPr>
      <w:r>
        <w:rPr>
          <w:rFonts w:ascii="IRNazanin" w:hAnsi="IRNazanin" w:eastAsia="IRNazanin" w:cs="IRNazanin"/>
          <w:lang w:bidi="fa-IR"/>
          <w:color w:val="111111"/>
          <w:sz w:val="28"/>
          <w:szCs w:val="28"/>
          <w:rtl/>
        </w:rPr>
        <w:t xml:space="preserve">اهداء به: محتملا ناصرالدین شاه</w:t>
      </w:r>
    </w:p>
    <w:p>
      <w:pPr>
        <w:pStyle w:val="BookText"/>
      </w:pPr>
      <w:r>
        <w:rPr>
          <w:rFonts w:ascii="IRNazanin" w:hAnsi="IRNazanin" w:eastAsia="IRNazanin" w:cs="IRNazanin"/>
          <w:lang w:bidi="fa-IR"/>
          <w:color w:val="111111"/>
          <w:sz w:val="28"/>
          <w:szCs w:val="28"/>
          <w:rtl/>
        </w:rPr>
        <w:t xml:space="preserve">نویسنده در تابستان 1298 ق در معیت ناصرالدین شاه به دره لار واقع در شمال لواسان از توابع تهران می رود و در این سفر از وضع تاریخی و جغرافیایی آن محل اطلاعاتی کسب می کند و این رساله را روی آن اطلاعات می نگارد که حاوی مطالب مهمی از جهت جغرافیای تاریخی می باشد.</w:t>
      </w:r>
    </w:p>
    <w:p>
      <w:pPr>
        <w:pStyle w:val="BookText"/>
      </w:pPr>
      <w:r>
        <w:rPr>
          <w:rFonts w:ascii="IRNazanin" w:hAnsi="IRNazanin" w:eastAsia="IRNazanin" w:cs="IRNazanin"/>
          <w:lang w:bidi="fa-IR"/>
          <w:color w:val="111111"/>
          <w:sz w:val="28"/>
          <w:szCs w:val="28"/>
          <w:rtl/>
        </w:rPr>
        <w:t xml:space="preserve">تهران؛ ملی؛ شماره نسخه: 639</w:t>
      </w:r>
    </w:p>
    <w:p>
      <w:pPr>
        <w:pStyle w:val="BookText"/>
      </w:pPr>
      <w:r>
        <w:rPr>
          <w:rFonts w:ascii="IRNazanin" w:hAnsi="IRNazanin" w:eastAsia="IRNazanin" w:cs="IRNazanin"/>
          <w:lang w:bidi="fa-IR"/>
          <w:color w:val="111111"/>
          <w:sz w:val="28"/>
          <w:szCs w:val="28"/>
          <w:rtl/>
        </w:rPr>
        <w:t xml:space="preserve">آغاز: هوالله تعالى شأنه العزيز. سرچشمه رودخانه لار در دامنه جنوبی کوه موسوم به قراسنگ واقع است؛ انجام: ملازمت سده سنه پادشاهی اختیار کردند (مقصود از سد سنیه پادشاهی شاه عباس اولاست).</w:t>
      </w:r>
    </w:p>
    <w:p>
      <w:pPr>
        <w:pStyle w:val="BookText"/>
      </w:pPr>
      <w:r>
        <w:rPr>
          <w:rFonts w:ascii="IRNazanin" w:hAnsi="IRNazanin" w:eastAsia="IRNazanin" w:cs="IRNazanin"/>
          <w:lang w:bidi="fa-IR"/>
          <w:color w:val="111111"/>
          <w:sz w:val="28"/>
          <w:szCs w:val="28"/>
          <w:rtl/>
        </w:rPr>
        <w:t xml:space="preserve">پایان: جغرافی و تاریخ لار که در سفر ییلاق سنه هزار و دویست و نود و هشت هجری ئیلان ئیل ترکی در التزام رکاب اعليحضرت شاهنشاهی ... صنيع الدوله محمد حسن نوشته است.</w:t>
      </w:r>
    </w:p>
    <w:p>
      <w:pPr>
        <w:pStyle w:val="BookText"/>
      </w:pPr>
      <w:r>
        <w:rPr>
          <w:rFonts w:ascii="IRNazanin" w:hAnsi="IRNazanin" w:eastAsia="IRNazanin" w:cs="IRNazanin"/>
          <w:lang w:bidi="fa-IR"/>
          <w:color w:val="111111"/>
          <w:sz w:val="28"/>
          <w:szCs w:val="28"/>
          <w:rtl/>
        </w:rPr>
        <w:t xml:space="preserve">خط: نسخ خوش، بی کا، تا: 1298ق، جا؛ تهران؛ در آخر کتاب نقشه دره لار، مجدول؛ کاغذ: فرنگی، جلد: تیماج قرمز، 34گ، 12 سطر ( 13/5</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2 - 147]</w:t>
      </w:r>
    </w:p>
    <w:p>
      <w:pPr>
        <w:pStyle w:val="Heading3"/>
      </w:pPr>
      <w:bookmarkStart w:id="927" w:name="_Toc410"/>
      <w:r>
        <w:t>جغرافی و تعداد نفوس نیشابور / تاریخ ایران، اسناد /فارسی</w:t>
      </w:r>
      <w:bookmarkEnd w:id="927"/>
    </w:p>
    <w:p>
      <w:pPr>
        <w:pStyle w:val="BookText"/>
      </w:pPr>
      <w:r>
        <w:rPr>
          <w:rFonts w:ascii="Times New Roman" w:hAnsi="Times New Roman" w:eastAsia="Times New Roman" w:cs="Times New Roman"/>
          <w:lang w:val="en-US" w:bidi="en-US"/>
          <w:color w:val="111111"/>
          <w:sz w:val="28"/>
          <w:szCs w:val="28"/>
          <w:rtl/>
        </w:rPr>
        <w:t xml:space="preserve">joqrafi va tedad-e nofluis-e neysabur</w:t>
      </w:r>
    </w:p>
    <w:p>
      <w:pPr>
        <w:pStyle w:val="BookText"/>
      </w:pPr>
      <w:r>
        <w:rPr>
          <w:rFonts w:ascii="IRNazanin" w:hAnsi="IRNazanin" w:eastAsia="IRNazanin" w:cs="IRNazanin"/>
          <w:lang w:bidi="fa-IR"/>
          <w:color w:val="111111"/>
          <w:sz w:val="28"/>
          <w:szCs w:val="28"/>
          <w:rtl/>
        </w:rPr>
        <w:t xml:space="preserve">تهران؛ ملکی؛ شماره نسخه: 1/ 4330</w:t>
      </w:r>
    </w:p>
    <w:p>
      <w:pPr>
        <w:pStyle w:val="BookText"/>
      </w:pPr>
      <w:r>
        <w:rPr>
          <w:rFonts w:ascii="IRNazanin" w:hAnsi="IRNazanin" w:eastAsia="IRNazanin" w:cs="IRNazanin"/>
          <w:lang w:bidi="fa-IR"/>
          <w:color w:val="111111"/>
          <w:sz w:val="28"/>
          <w:szCs w:val="28"/>
          <w:rtl/>
        </w:rPr>
        <w:t xml:space="preserve">خط شکسته نستعلیق، بی کا، تا: ربيع الثانی 1296 ق، به حکم سپهسالار [ف: 7- 355]</w:t>
      </w:r>
    </w:p>
    <w:p>
      <w:pPr>
        <w:pStyle w:val="BookText"/>
      </w:pPr>
      <w:r>
        <w:rPr>
          <w:rFonts w:ascii="Amiri" w:hAnsi="Amiri" w:eastAsia="Amiri" w:cs="Amiri"/>
          <w:lang w:bidi="ar-SA"/>
          <w:color w:val="111111"/>
          <w:sz w:val="28"/>
          <w:szCs w:val="28"/>
          <w:rtl/>
        </w:rPr>
        <w:t xml:space="preserve">الجفر &gt; استخراج الاسئلة و اظهار الاجوبة</w:t>
      </w:r>
    </w:p>
    <w:p>
      <w:pPr>
        <w:pStyle w:val="BookText"/>
      </w:pPr>
      <w:r>
        <w:rPr>
          <w:rFonts w:ascii="Amiri" w:hAnsi="Amiri" w:eastAsia="Amiri" w:cs="Amiri"/>
          <w:lang w:bidi="ar-SA"/>
          <w:color w:val="111111"/>
          <w:sz w:val="28"/>
          <w:szCs w:val="28"/>
          <w:rtl/>
        </w:rPr>
        <w:t xml:space="preserve">الجفر &gt; الرسالة اللطيفة</w:t>
      </w:r>
    </w:p>
    <w:p>
      <w:pPr>
        <w:pStyle w:val="BookText"/>
      </w:pPr>
      <w:r>
        <w:rPr>
          <w:rFonts w:ascii="IRNazanin" w:hAnsi="IRNazanin" w:eastAsia="IRNazanin" w:cs="IRNazanin"/>
          <w:lang w:bidi="fa-IR"/>
          <w:color w:val="111111"/>
          <w:sz w:val="28"/>
          <w:szCs w:val="28"/>
          <w:rtl/>
        </w:rPr>
        <w:t xml:space="preserve">جفر &gt; قاعده جفر</w:t>
      </w:r>
    </w:p>
    <w:p>
      <w:pPr>
        <w:pStyle w:val="BookText"/>
      </w:pPr>
      <w:r>
        <w:rPr>
          <w:rFonts w:ascii="Amiri" w:hAnsi="Amiri" w:eastAsia="Amiri" w:cs="Amiri"/>
          <w:lang w:bidi="ar-SA"/>
          <w:color w:val="111111"/>
          <w:sz w:val="28"/>
          <w:szCs w:val="28"/>
          <w:rtl/>
        </w:rPr>
        <w:t xml:space="preserve">به جفر &gt; جفر جامع (فوائد وطريق)</w:t>
      </w:r>
    </w:p>
    <w:p>
      <w:pPr>
        <w:pStyle w:val="BookText"/>
      </w:pPr>
      <w:r>
        <w:rPr>
          <w:rFonts w:ascii="IRNazanin" w:hAnsi="IRNazanin" w:eastAsia="IRNazanin" w:cs="IRNazanin"/>
          <w:lang w:bidi="fa-IR"/>
          <w:color w:val="111111"/>
          <w:sz w:val="28"/>
          <w:szCs w:val="28"/>
          <w:rtl/>
        </w:rPr>
        <w:t xml:space="preserve">جفر &gt; جفر جامع</w:t>
      </w:r>
    </w:p>
    <w:p>
      <w:pPr>
        <w:pStyle w:val="BookText"/>
      </w:pPr>
      <w:r>
        <w:rPr>
          <w:rFonts w:ascii="IRNazanin" w:hAnsi="IRNazanin" w:eastAsia="IRNazanin" w:cs="IRNazanin"/>
          <w:lang w:bidi="fa-IR"/>
          <w:color w:val="111111"/>
          <w:sz w:val="28"/>
          <w:szCs w:val="28"/>
          <w:rtl/>
        </w:rPr>
        <w:t xml:space="preserve">جفر &gt; مداخلات جفر</w:t>
      </w:r>
    </w:p>
    <w:p>
      <w:pPr>
        <w:pStyle w:val="Heading3"/>
      </w:pPr>
      <w:bookmarkStart w:id="928" w:name="_Toc411"/>
      <w:r>
        <w:t>جفر / جفر / فارسی</w:t>
      </w:r>
      <w:bookmarkEnd w:id="928"/>
    </w:p>
    <w:p>
      <w:pPr>
        <w:pStyle w:val="BookText"/>
      </w:pPr>
      <w:r>
        <w:rPr>
          <w:rFonts w:ascii="IRNazanin" w:hAnsi="IRNazanin" w:eastAsia="IRNazanin" w:cs="IRNazanin"/>
          <w:lang w:bidi="fa-IR"/>
          <w:color w:val="111111"/>
          <w:sz w:val="28"/>
          <w:szCs w:val="28"/>
          <w:rtl/>
        </w:rPr>
        <w:t xml:space="preserve">بليناس حكيم، 40؟ - 120 ؟ میلادی</w:t>
      </w:r>
    </w:p>
    <w:p>
      <w:pPr>
        <w:pStyle w:val="BookText"/>
      </w:pPr>
      <w:r>
        <w:rPr>
          <w:rFonts w:ascii="Times New Roman" w:hAnsi="Times New Roman" w:eastAsia="Times New Roman" w:cs="Times New Roman"/>
          <w:lang w:val="en-US" w:bidi="en-US"/>
          <w:color w:val="111111"/>
          <w:sz w:val="28"/>
          <w:szCs w:val="28"/>
          <w:rtl/>
        </w:rPr>
        <w:t xml:space="preserve">balīnās-e hakīm (40 - 120)</w:t>
      </w:r>
    </w:p>
    <w:p>
      <w:pPr>
        <w:pStyle w:val="BookText"/>
      </w:pPr>
      <w:r>
        <w:rPr>
          <w:rFonts w:ascii="IRNazanin" w:hAnsi="IRNazanin" w:eastAsia="IRNazanin" w:cs="IRNazanin"/>
          <w:lang w:bidi="fa-IR"/>
          <w:color w:val="111111"/>
          <w:sz w:val="28"/>
          <w:szCs w:val="28"/>
          <w:rtl/>
        </w:rPr>
        <w:t xml:space="preserve">در علم حروف و طلسمات، در شانزده «فصل».</w:t>
      </w:r>
    </w:p>
    <w:p>
      <w:pPr>
        <w:pStyle w:val="BookText"/>
      </w:pPr>
      <w:r>
        <w:rPr>
          <w:rFonts w:ascii="IRNazanin" w:hAnsi="IRNazanin" w:eastAsia="IRNazanin" w:cs="IRNazanin"/>
          <w:lang w:bidi="fa-IR"/>
          <w:color w:val="111111"/>
          <w:sz w:val="28"/>
          <w:szCs w:val="28"/>
          <w:rtl/>
        </w:rPr>
        <w:t xml:space="preserve">تهران؛ ملک؛ شماره نسخه:6253/3</w:t>
      </w:r>
    </w:p>
    <w:p>
      <w:pPr>
        <w:pStyle w:val="BookText"/>
      </w:pPr>
      <w:r>
        <w:rPr>
          <w:rFonts w:ascii="IRNazanin" w:hAnsi="IRNazanin" w:eastAsia="IRNazanin" w:cs="IRNazanin"/>
          <w:lang w:bidi="fa-IR"/>
          <w:color w:val="111111"/>
          <w:sz w:val="28"/>
          <w:szCs w:val="28"/>
          <w:rtl/>
        </w:rPr>
        <w:t xml:space="preserve">آغاز: بسمله. حمدله. والصلاة و السلام على خير خلقه ... اما بعد بدانکه این نسخه ایست از اسرار علم الهی پوشیده بر خلايق؛</w:t>
      </w:r>
    </w:p>
    <w:p>
      <w:pPr>
        <w:pStyle w:val="BookText"/>
      </w:pPr>
      <w:r>
        <w:rPr>
          <w:rFonts w:ascii="IRNazanin" w:hAnsi="IRNazanin" w:eastAsia="IRNazanin" w:cs="IRNazanin"/>
          <w:lang w:bidi="fa-IR"/>
          <w:color w:val="111111"/>
          <w:sz w:val="28"/>
          <w:szCs w:val="28"/>
          <w:rtl/>
        </w:rPr>
        <w:t xml:space="preserve">انجام: و موم کافوری بطالع سرطان چنان شود</w:t>
      </w:r>
    </w:p>
    <w:p>
      <w:pPr>
        <w:pStyle w:val="BookText"/>
      </w:pPr>
      <w:r>
        <w:rPr>
          <w:rFonts w:ascii="IRNazanin" w:hAnsi="IRNazanin" w:eastAsia="IRNazanin" w:cs="IRNazanin"/>
          <w:lang w:bidi="fa-IR"/>
          <w:color w:val="111111"/>
          <w:sz w:val="28"/>
          <w:szCs w:val="28"/>
          <w:rtl/>
        </w:rPr>
        <w:t xml:space="preserve">بی کا، بی تا، کاغذ: فستقی آبی، جلد: میشن قهوه ای [ف: 9 - 296]</w:t>
      </w:r>
    </w:p>
    <w:p>
      <w:pPr>
        <w:pStyle w:val="Heading3"/>
      </w:pPr>
      <w:bookmarkStart w:id="929" w:name="_Toc412"/>
      <w:r>
        <w:t>جفر / جفر / فارسی</w:t>
      </w:r>
      <w:bookmarkEnd w:id="929"/>
    </w:p>
    <w:p>
      <w:pPr>
        <w:pStyle w:val="BookText"/>
      </w:pPr>
      <w:r>
        <w:rPr>
          <w:rFonts w:ascii="Times New Roman" w:hAnsi="Times New Roman" w:eastAsia="Times New Roman" w:cs="Times New Roman"/>
          <w:lang w:val="en-US" w:bidi="en-US"/>
          <w:color w:val="111111"/>
          <w:sz w:val="28"/>
          <w:szCs w:val="28"/>
          <w:rtl/>
        </w:rPr>
        <w:t xml:space="preserve">jafr</w:t>
      </w:r>
    </w:p>
    <w:p>
      <w:pPr>
        <w:pStyle w:val="BookText"/>
      </w:pPr>
      <w:r>
        <w:rPr>
          <w:rFonts w:ascii="IRNazanin" w:hAnsi="IRNazanin" w:eastAsia="IRNazanin" w:cs="IRNazanin"/>
          <w:lang w:bidi="fa-IR"/>
          <w:color w:val="111111"/>
          <w:sz w:val="28"/>
          <w:szCs w:val="28"/>
          <w:rtl/>
        </w:rPr>
        <w:t xml:space="preserve">جالینوس، 129 - 199 میلادی</w:t>
      </w:r>
    </w:p>
    <w:p>
      <w:pPr>
        <w:pStyle w:val="BookText"/>
      </w:pPr>
      <w:r>
        <w:rPr>
          <w:rFonts w:ascii="Times New Roman" w:hAnsi="Times New Roman" w:eastAsia="Times New Roman" w:cs="Times New Roman"/>
          <w:lang w:val="en-US" w:bidi="en-US"/>
          <w:color w:val="111111"/>
          <w:sz w:val="28"/>
          <w:szCs w:val="28"/>
          <w:rtl/>
        </w:rPr>
        <w:t xml:space="preserve">jalinus (129 - 199)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8" w:name="pg20375_230010"/>
    <w:bookmarkEnd w:id="118"/>
    <w:p>
      <w:pPr>
        <w:pStyle w:val="BookText"/>
      </w:pPr>
      <w:r>
        <w:rPr>
          <w:rFonts w:ascii="IRNazanin" w:hAnsi="IRNazanin" w:eastAsia="IRNazanin" w:cs="IRNazanin"/>
          <w:lang w:bidi="fa-IR"/>
          <w:color w:val="111111"/>
          <w:sz w:val="28"/>
          <w:szCs w:val="28"/>
          <w:rtl/>
        </w:rPr>
        <w:t xml:space="preserve">خوانسار؛ فاضل؛ شماره نسخه: 264/4</w:t>
      </w:r>
    </w:p>
    <w:p>
      <w:pPr>
        <w:pStyle w:val="BookText"/>
      </w:pPr>
      <w:r>
        <w:rPr>
          <w:rFonts w:ascii="IRNazanin" w:hAnsi="IRNazanin" w:eastAsia="IRNazanin" w:cs="IRNazanin"/>
          <w:lang w:bidi="fa-IR"/>
          <w:color w:val="111111"/>
          <w:sz w:val="28"/>
          <w:szCs w:val="28"/>
          <w:rtl/>
        </w:rPr>
        <w:t xml:space="preserve">خط: نستعلیق، بی کا، تا: پنج شنبه 25 شوال 1253ق؛ جلد: تیماج قهوه ای، اندازه: 15</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 فاضف: 1 - 241]</w:t>
      </w:r>
    </w:p>
    <w:p>
      <w:pPr>
        <w:pStyle w:val="Heading3"/>
      </w:pPr>
      <w:bookmarkStart w:id="930" w:name="_Toc413"/>
      <w:r>
        <w:t>جفر / جفر / فارسی و عربی</w:t>
      </w:r>
      <w:bookmarkEnd w:id="930"/>
    </w:p>
    <w:p>
      <w:pPr>
        <w:pStyle w:val="BookText"/>
      </w:pPr>
      <w:r>
        <w:rPr>
          <w:rFonts w:ascii="Times New Roman" w:hAnsi="Times New Roman" w:eastAsia="Times New Roman" w:cs="Times New Roman"/>
          <w:lang w:val="en-US" w:bidi="en-US"/>
          <w:color w:val="111111"/>
          <w:sz w:val="28"/>
          <w:szCs w:val="28"/>
          <w:rtl/>
        </w:rPr>
        <w:t xml:space="preserve">jafr</w:t>
      </w:r>
    </w:p>
    <w:p>
      <w:pPr>
        <w:pStyle w:val="BookText"/>
      </w:pPr>
      <w:r>
        <w:rPr>
          <w:rFonts w:ascii="IRNazanin" w:hAnsi="IRNazanin" w:eastAsia="IRNazanin" w:cs="IRNazanin"/>
          <w:lang w:bidi="fa-IR"/>
          <w:color w:val="111111"/>
          <w:sz w:val="28"/>
          <w:szCs w:val="28"/>
          <w:rtl/>
        </w:rPr>
        <w:t xml:space="preserve">منسوب به علی بن ابی طالب (علیه السَّلام)، امام اول، - 40 قمری</w:t>
      </w:r>
    </w:p>
    <w:p>
      <w:pPr>
        <w:pStyle w:val="BookText"/>
      </w:pPr>
      <w:r>
        <w:rPr>
          <w:rFonts w:ascii="Times New Roman" w:hAnsi="Times New Roman" w:eastAsia="Times New Roman" w:cs="Times New Roman"/>
          <w:lang w:val="en-US" w:bidi="en-US"/>
          <w:color w:val="111111"/>
          <w:sz w:val="28"/>
          <w:szCs w:val="28"/>
          <w:rtl/>
        </w:rPr>
        <w:t xml:space="preserve">(mansūb be) ‘alī ebn-e abī tāleb, emām-e avval (-661)</w:t>
      </w:r>
    </w:p>
    <w:p>
      <w:pPr>
        <w:pStyle w:val="BookText"/>
      </w:pPr>
      <w:r>
        <w:rPr>
          <w:rFonts w:ascii="IRNazanin" w:hAnsi="IRNazanin" w:eastAsia="IRNazanin" w:cs="IRNazanin"/>
          <w:lang w:bidi="fa-IR"/>
          <w:color w:val="111111"/>
          <w:sz w:val="28"/>
          <w:szCs w:val="28"/>
          <w:rtl/>
        </w:rPr>
        <w:t xml:space="preserve">رساله هایی به عربی یا فارسی که امام على منسوب شده. نسخه ها یکی نیستند.</w:t>
      </w:r>
    </w:p>
    <w:p>
      <w:pPr>
        <w:pStyle w:val="BookText"/>
      </w:pPr>
      <w:r>
        <w:rPr>
          <w:rFonts w:ascii="IRNazanin" w:hAnsi="IRNazanin" w:eastAsia="IRNazanin" w:cs="IRNazanin"/>
          <w:lang w:bidi="fa-IR"/>
          <w:color w:val="111111"/>
          <w:sz w:val="28"/>
          <w:szCs w:val="28"/>
          <w:rtl/>
        </w:rPr>
        <w:t xml:space="preserve">چاپ: قاهره، كنوز للنشر والتوزيع، با کتاب الجفر از محمد عبد الحليم عبد الفتاح؛</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908/4</w:t>
      </w:r>
    </w:p>
    <w:p>
      <w:pPr>
        <w:pStyle w:val="BookText"/>
      </w:pPr>
      <w:r>
        <w:rPr>
          <w:rFonts w:ascii="IRNazanin" w:hAnsi="IRNazanin" w:eastAsia="IRNazanin" w:cs="IRNazanin"/>
          <w:lang w:bidi="fa-IR"/>
          <w:color w:val="111111"/>
          <w:sz w:val="28"/>
          <w:szCs w:val="28"/>
          <w:rtl/>
        </w:rPr>
        <w:t xml:space="preserve">خط: نستعلیق، بی کا، بی تا؛ 2ص، [ف: 5 - 214]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مسجد اعظم؛ شماره نسخه:1390/7</w:t>
      </w:r>
    </w:p>
    <w:p>
      <w:pPr>
        <w:pStyle w:val="BookText"/>
      </w:pPr>
      <w:r>
        <w:rPr>
          <w:rFonts w:ascii="IRNazanin" w:hAnsi="IRNazanin" w:eastAsia="IRNazanin" w:cs="IRNazanin"/>
          <w:lang w:bidi="fa-IR"/>
          <w:color w:val="111111"/>
          <w:sz w:val="28"/>
          <w:szCs w:val="28"/>
          <w:rtl/>
        </w:rPr>
        <w:t xml:space="preserve">آغاز: این رساله ای است در علم جفر تصنیف حضرت امیر المؤمنين عليه السَّلام از ترجمه بر سبیل اعداد و شرح مربعات و مثلثات در بیان؛ انجام: و باید در کنار آبی که دفن کند و در سر سه راهی باشد ودعا این است: بسمله. یا مفتح فتح؛</w:t>
      </w:r>
    </w:p>
    <w:p>
      <w:pPr>
        <w:pStyle w:val="BookText"/>
      </w:pPr>
      <w:r>
        <w:rPr>
          <w:rFonts w:ascii="IRNazanin" w:hAnsi="IRNazanin" w:eastAsia="IRNazanin" w:cs="IRNazanin"/>
          <w:lang w:bidi="fa-IR"/>
          <w:color w:val="111111"/>
          <w:sz w:val="28"/>
          <w:szCs w:val="28"/>
          <w:rtl/>
        </w:rPr>
        <w:t xml:space="preserve">در اول کتاب این نوشته منسوب به امام علی شده است و مطالبی درباره مربعات و شرح آنها و مثلثات و بیان خاصیت هر حرف و جداول و طریق ایجاد محبت و عقد الطريق را ذکر کرده است؛ خط: نستعلیق، كا: باقر بن حاجی رجبعلی، تا: قرن 13؛ مجدول؛ جلد: تیماج قهوه ای، 12گ، اندازه: 18</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[ف مخ: 3 - 1393]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مرعشی؛ شماره نسخه:1319 عکسی</w:t>
      </w:r>
    </w:p>
    <w:p>
      <w:pPr>
        <w:pStyle w:val="BookText"/>
      </w:pPr>
      <w:r>
        <w:rPr>
          <w:rFonts w:ascii="IRNazanin" w:hAnsi="IRNazanin" w:eastAsia="IRNazanin" w:cs="IRNazanin"/>
          <w:lang w:bidi="fa-IR"/>
          <w:color w:val="111111"/>
          <w:sz w:val="28"/>
          <w:szCs w:val="28"/>
          <w:rtl/>
        </w:rPr>
        <w:t xml:space="preserve">آغاز: علم جفر، بسمله. حمد له. و الصلاة و السلام على سيدنا محمد و على آله و صحبه أجمعين؛ أما بعد فهذه نسخة جليلة القر في علم الجفر سیدنا الامام على (علیه السَّلام) ... هذا الانسان يكون طايعة ناصح أم لا؟ 1. و ليس به نصح و ما فيه طاعة *** تداه على طول المدا متقلاً، 2. و هذا حبیب طايع لک ناصح *** شفوق دوما يبتغى منك منزلا، انجام: هذا الغائب يرجع من سفره غانم أم لا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و هذا الذي قد غاب ليس براجع *** من السفر المذكور الا محملاً؟ ... 2. و ما غاب غاب یا اولی الفضل راجع *** اليكم باذن الله جا معجملاً</w:t>
      </w:r>
    </w:p>
    <w:p>
      <w:pPr>
        <w:pStyle w:val="BookText"/>
      </w:pPr>
      <w:r>
        <w:rPr>
          <w:rFonts w:ascii="IRNazanin" w:hAnsi="IRNazanin" w:eastAsia="IRNazanin" w:cs="IRNazanin"/>
          <w:lang w:bidi="fa-IR"/>
          <w:color w:val="111111"/>
          <w:sz w:val="28"/>
          <w:szCs w:val="28"/>
          <w:rtl/>
        </w:rPr>
        <w:t xml:space="preserve">خط: نستعلیق، بی کا، بی تا؛ مجدول، با سر لوح کم کار، نام رساله به عنوان «علم الجفر» در آن به چشم می خورد؛ 30ص، 13 سطر [عکسی ف: 4 - 33]</w:t>
      </w:r>
    </w:p>
    <w:p>
      <w:pPr>
        <w:pStyle w:val="Heading3"/>
      </w:pPr>
      <w:bookmarkStart w:id="931" w:name="_Toc414"/>
      <w:r>
        <w:t>الجفر / جفر ، عربی، فارسی</w:t>
      </w:r>
      <w:bookmarkEnd w:id="931"/>
    </w:p>
    <w:p>
      <w:pPr>
        <w:pStyle w:val="BookText"/>
      </w:pPr>
      <w:r>
        <w:rPr>
          <w:rFonts w:ascii="Times New Roman" w:hAnsi="Times New Roman" w:eastAsia="Times New Roman" w:cs="Times New Roman"/>
          <w:lang w:val="en-US" w:bidi="en-US"/>
          <w:color w:val="111111"/>
          <w:sz w:val="28"/>
          <w:szCs w:val="28"/>
          <w:rtl/>
        </w:rPr>
        <w:t xml:space="preserve">al-jafr</w:t>
      </w:r>
    </w:p>
    <w:p>
      <w:pPr>
        <w:pStyle w:val="BookText"/>
      </w:pPr>
      <w:r>
        <w:rPr>
          <w:rFonts w:ascii="IRNazanin" w:hAnsi="IRNazanin" w:eastAsia="IRNazanin" w:cs="IRNazanin"/>
          <w:lang w:bidi="fa-IR"/>
          <w:color w:val="111111"/>
          <w:sz w:val="28"/>
          <w:szCs w:val="28"/>
          <w:rtl/>
        </w:rPr>
        <w:t xml:space="preserve">علی بن موسی (علیه السَّلام)، امام هشتم، 153 - 203 قمری</w:t>
      </w:r>
    </w:p>
    <w:p>
      <w:pPr>
        <w:pStyle w:val="BookText"/>
      </w:pPr>
      <w:r>
        <w:rPr>
          <w:rFonts w:ascii="Times New Roman" w:hAnsi="Times New Roman" w:eastAsia="Times New Roman" w:cs="Times New Roman"/>
          <w:lang w:val="en-US" w:bidi="en-US"/>
          <w:color w:val="111111"/>
          <w:sz w:val="28"/>
          <w:szCs w:val="28"/>
          <w:rtl/>
        </w:rPr>
        <w:t xml:space="preserve">‘alī ebn-e mūsā, emām-e haštom (771 - 819)</w:t>
      </w:r>
    </w:p>
    <w:p>
      <w:pPr>
        <w:pStyle w:val="BookText"/>
      </w:pPr>
      <w:r>
        <w:rPr>
          <w:rFonts w:ascii="IRNazanin" w:hAnsi="IRNazanin" w:eastAsia="IRNazanin" w:cs="IRNazanin"/>
          <w:lang w:bidi="fa-IR"/>
          <w:color w:val="111111"/>
          <w:sz w:val="28"/>
          <w:szCs w:val="28"/>
          <w:rtl/>
        </w:rPr>
        <w:t xml:space="preserve">قاعده در جفر. قاعده ای است در جفر به زبان عربی منسوب به على به منسوب به علی بن موسی الرضا عليه السلام.</w:t>
      </w:r>
    </w:p>
    <w:p>
      <w:pPr>
        <w:pStyle w:val="BookText"/>
      </w:pPr>
      <w:r>
        <w:rPr>
          <w:rFonts w:ascii="IRNazanin" w:hAnsi="IRNazanin" w:eastAsia="IRNazanin" w:cs="IRNazanin"/>
          <w:lang w:bidi="fa-IR"/>
          <w:color w:val="111111"/>
          <w:sz w:val="28"/>
          <w:szCs w:val="28"/>
          <w:rtl/>
        </w:rPr>
        <w:t xml:space="preserve">تهران؛ ملی؛ شماره نسخه:15697</w:t>
      </w:r>
    </w:p>
    <w:p>
      <w:pPr>
        <w:pStyle w:val="BookText"/>
      </w:pPr>
      <w:r>
        <w:rPr>
          <w:rFonts w:ascii="IRNazanin" w:hAnsi="IRNazanin" w:eastAsia="IRNazanin" w:cs="IRNazanin"/>
          <w:lang w:bidi="fa-IR"/>
          <w:color w:val="111111"/>
          <w:sz w:val="28"/>
          <w:szCs w:val="28"/>
          <w:rtl/>
        </w:rPr>
        <w:t xml:space="preserve">آغاز: بسمه تعالی. فائد جليليه في الجفر تنبئك عن احوال المستقبل باو القاعده فيها هي ان تكتب كيف حال فلان مع فلان؛ انجام: حروف را مرتب نزد هم نوشته تكسير صدر و موخر کرده در سطر ششم جواب می دهد الحمدلله رب العالمين.</w:t>
      </w:r>
    </w:p>
    <w:p>
      <w:pPr>
        <w:pStyle w:val="BookText"/>
      </w:pPr>
      <w:r>
        <w:rPr>
          <w:rFonts w:ascii="IRNazanin" w:hAnsi="IRNazanin" w:eastAsia="IRNazanin" w:cs="IRNazanin"/>
          <w:lang w:bidi="fa-IR"/>
          <w:color w:val="111111"/>
          <w:sz w:val="28"/>
          <w:szCs w:val="28"/>
          <w:rtl/>
        </w:rPr>
        <w:t xml:space="preserve">خط: نسخ، بی کا، بی تا؛ کاغذ: فرنگی نخودی، جلد: مقوا، روکش پارچه سبز، ص (95-96)، 16 سطر (14</w:t>
      </w:r>
      <w:r>
        <w:rPr>
          <w:rFonts w:ascii="Times New Roman" w:hAnsi="Times New Roman" w:eastAsia="Times New Roman" w:cs="Times New Roman"/>
          <w:lang w:val="en-US" w:bidi="en-US"/>
          <w:color w:val="111111"/>
          <w:sz w:val="28"/>
          <w:szCs w:val="28"/>
          <w:rtl/>
        </w:rPr>
        <w:t xml:space="preserve">×6/8 )</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 رایانه]</w:t>
      </w:r>
    </w:p>
    <w:p>
      <w:pPr>
        <w:pStyle w:val="Heading3"/>
      </w:pPr>
      <w:bookmarkStart w:id="932" w:name="_Toc415"/>
      <w:r>
        <w:t>الجفر / جفر / فارسی</w:t>
      </w:r>
      <w:bookmarkEnd w:id="932"/>
    </w:p>
    <w:p>
      <w:pPr>
        <w:pStyle w:val="BookText"/>
      </w:pPr>
      <w:r>
        <w:rPr>
          <w:rFonts w:ascii="Times New Roman" w:hAnsi="Times New Roman" w:eastAsia="Times New Roman" w:cs="Times New Roman"/>
          <w:lang w:val="en-US" w:bidi="en-US"/>
          <w:color w:val="111111"/>
          <w:sz w:val="28"/>
          <w:szCs w:val="28"/>
          <w:rtl/>
        </w:rPr>
        <w:t xml:space="preserve">al-jafr</w:t>
      </w:r>
    </w:p>
    <w:p>
      <w:pPr>
        <w:pStyle w:val="BookText"/>
      </w:pPr>
      <w:r>
        <w:rPr>
          <w:rFonts w:ascii="IRNazanin" w:hAnsi="IRNazanin" w:eastAsia="IRNazanin" w:cs="IRNazanin"/>
          <w:lang w:bidi="fa-IR"/>
          <w:color w:val="111111"/>
          <w:sz w:val="28"/>
          <w:szCs w:val="28"/>
          <w:rtl/>
        </w:rPr>
        <w:t xml:space="preserve">؟ علی بن موسی (علیه السَّلام)، امام هشتم، 153 - 203 قمری</w:t>
      </w:r>
    </w:p>
    <w:p>
      <w:pPr>
        <w:pStyle w:val="BookText"/>
      </w:pPr>
      <w:r>
        <w:rPr>
          <w:rFonts w:ascii="Times New Roman" w:hAnsi="Times New Roman" w:eastAsia="Times New Roman" w:cs="Times New Roman"/>
          <w:lang w:val="en-US" w:bidi="en-US"/>
          <w:color w:val="111111"/>
          <w:sz w:val="28"/>
          <w:szCs w:val="28"/>
          <w:rtl/>
        </w:rPr>
        <w:t xml:space="preserve">‘alī ebn-e mūsā, emām-e haštom (771 - 819)</w:t>
      </w:r>
    </w:p>
    <w:p>
      <w:pPr>
        <w:pStyle w:val="BookText"/>
      </w:pPr>
      <w:r>
        <w:rPr>
          <w:rFonts w:ascii="IRNazanin" w:hAnsi="IRNazanin" w:eastAsia="IRNazanin" w:cs="IRNazanin"/>
          <w:lang w:bidi="fa-IR"/>
          <w:color w:val="111111"/>
          <w:sz w:val="28"/>
          <w:szCs w:val="28"/>
          <w:rtl/>
        </w:rPr>
        <w:t xml:space="preserve">رساله ای است مختصر در فواید جفری از قول حضرت امام رضا عليه السلام که گویا ایشان فرموده این علم منسوب به حضرت على عليه السلام می باشد و این را جفر کبیر و جفر جامع نیز می گویند و باید دانست که این مسائل صرفا انتساب محض است و هیچگونه ارتباطی بین ائمه علیهم السلام و این گونه مسائل یا روات حديث، وجود ندارد.</w:t>
      </w:r>
    </w:p>
    <w:p>
      <w:pPr>
        <w:pStyle w:val="BookText"/>
      </w:pPr>
      <w:r>
        <w:rPr>
          <w:rFonts w:ascii="IRNazanin" w:hAnsi="IRNazanin" w:eastAsia="IRNazanin" w:cs="IRNazanin"/>
          <w:lang w:bidi="fa-IR"/>
          <w:color w:val="111111"/>
          <w:sz w:val="28"/>
          <w:szCs w:val="28"/>
          <w:rtl/>
        </w:rPr>
        <w:t xml:space="preserve">قم؛ مرعشی؛ شماره نسخه:11530/5</w:t>
      </w:r>
    </w:p>
    <w:p>
      <w:pPr>
        <w:pStyle w:val="BookText"/>
      </w:pPr>
      <w:r>
        <w:rPr>
          <w:rFonts w:ascii="IRNazanin" w:hAnsi="IRNazanin" w:eastAsia="IRNazanin" w:cs="IRNazanin"/>
          <w:lang w:bidi="fa-IR"/>
          <w:color w:val="111111"/>
          <w:sz w:val="28"/>
          <w:szCs w:val="28"/>
          <w:rtl/>
        </w:rPr>
        <w:t xml:space="preserve">آغاز: الحمدلله رب العالمين ...... اما بعد این مختصر پست در فواید جفری از قول حضرت إمام الجن و الإنس علی بن موسی الرضا عليه السلام، انجام: و اگر حروف مائی غلبه کرده حروف ناری باو اضافه باید کرد.</w:t>
      </w:r>
    </w:p>
    <w:p>
      <w:pPr>
        <w:pStyle w:val="BookText"/>
      </w:pPr>
      <w:r>
        <w:rPr>
          <w:rFonts w:ascii="IRNazanin" w:hAnsi="IRNazanin" w:eastAsia="IRNazanin" w:cs="IRNazanin"/>
          <w:lang w:bidi="fa-IR"/>
          <w:color w:val="111111"/>
          <w:sz w:val="28"/>
          <w:szCs w:val="28"/>
          <w:rtl/>
        </w:rPr>
        <w:t xml:space="preserve">خط: نسخ، بی کا، تا: قرن 12؛ مصحح؛ کاغذ: فرنگی، جلد: تیماج قهوه ای، 2گ (120-121)، 15 سطر (11</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[ف: 29 - 190]</w:t>
      </w:r>
    </w:p>
    <w:p>
      <w:pPr>
        <w:pStyle w:val="Heading3"/>
      </w:pPr>
      <w:bookmarkStart w:id="933" w:name="_Toc416"/>
      <w:r>
        <w:t>الجفر / جفر / عربی</w:t>
      </w:r>
      <w:bookmarkEnd w:id="933"/>
    </w:p>
    <w:p>
      <w:pPr>
        <w:pStyle w:val="BookText"/>
      </w:pPr>
      <w:r>
        <w:rPr>
          <w:rFonts w:ascii="Times New Roman" w:hAnsi="Times New Roman" w:eastAsia="Times New Roman" w:cs="Times New Roman"/>
          <w:lang w:val="en-US" w:bidi="en-US"/>
          <w:color w:val="111111"/>
          <w:sz w:val="28"/>
          <w:szCs w:val="28"/>
          <w:rtl/>
        </w:rPr>
        <w:t xml:space="preserve">al-jafr</w:t>
      </w:r>
    </w:p>
    <w:p>
      <w:pPr>
        <w:pStyle w:val="BookText"/>
      </w:pPr>
      <w:r>
        <w:rPr>
          <w:rFonts w:ascii="IRNazanin" w:hAnsi="IRNazanin" w:eastAsia="IRNazanin" w:cs="IRNazanin"/>
          <w:lang w:bidi="fa-IR"/>
          <w:color w:val="111111"/>
          <w:sz w:val="28"/>
          <w:szCs w:val="28"/>
          <w:rtl/>
        </w:rPr>
        <w:t xml:space="preserve">غزالی، محمد بن محمد، 450 - 505 قمری</w:t>
      </w:r>
    </w:p>
    <w:p>
      <w:pPr>
        <w:pStyle w:val="BookText"/>
      </w:pPr>
      <w:r>
        <w:rPr>
          <w:rFonts w:ascii="Times New Roman" w:hAnsi="Times New Roman" w:eastAsia="Times New Roman" w:cs="Times New Roman"/>
          <w:lang w:val="en-US" w:bidi="en-US"/>
          <w:color w:val="111111"/>
          <w:sz w:val="28"/>
          <w:szCs w:val="28"/>
          <w:rtl/>
        </w:rPr>
        <w:t xml:space="preserve">qazzālī, mohammad ebn-e mohammad (1059 - 1112)</w:t>
      </w:r>
    </w:p>
    <w:p>
      <w:pPr>
        <w:pStyle w:val="BookText"/>
      </w:pPr>
      <w:r>
        <w:rPr>
          <w:rFonts w:ascii="IRNazanin" w:hAnsi="IRNazanin" w:eastAsia="IRNazanin" w:cs="IRNazanin"/>
          <w:lang w:bidi="fa-IR"/>
          <w:color w:val="111111"/>
          <w:sz w:val="28"/>
          <w:szCs w:val="28"/>
          <w:rtl/>
        </w:rPr>
        <w:t xml:space="preserve">در این رساله احکام جفر به نقل از امام علی و امام صادق بیان شده است. وی رساله دیگری در علوم غریبه مسمی به «السيف المرهق» دارد که نسخه ای از آن در فهرست مرعشی [ 74/17، ش 6481] معرفی شده است.</w:t>
      </w:r>
    </w:p>
    <w:p>
      <w:pPr>
        <w:pStyle w:val="BookText"/>
      </w:pPr>
      <w:r>
        <w:rPr>
          <w:rFonts w:ascii="IRNazanin" w:hAnsi="IRNazanin" w:eastAsia="IRNazanin" w:cs="IRNazanin"/>
          <w:lang w:bidi="fa-IR"/>
          <w:color w:val="111111"/>
          <w:sz w:val="28"/>
          <w:szCs w:val="28"/>
          <w:rtl/>
        </w:rPr>
        <w:t xml:space="preserve">تهران؛ مجلس؛ شماره نسخه: 12538/1</w:t>
      </w:r>
    </w:p>
    <w:p>
      <w:pPr>
        <w:pStyle w:val="BookText"/>
      </w:pPr>
      <w:r>
        <w:rPr>
          <w:rFonts w:ascii="Amiri" w:hAnsi="Amiri" w:eastAsia="Amiri" w:cs="Amiri"/>
          <w:lang w:bidi="ar-SA"/>
          <w:color w:val="111111"/>
          <w:sz w:val="28"/>
          <w:szCs w:val="28"/>
          <w:rtl/>
        </w:rPr>
        <w:t xml:space="preserve">آغاز: الحمدلله الذي اشرق صدور الصديقين بعهد الميثاق و احرق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9" w:name="pg20375_230011"/>
    <w:bookmarkEnd w:id="119"/>
    <w:p>
      <w:pPr>
        <w:pStyle w:val="BookText"/>
      </w:pPr>
      <w:r>
        <w:rPr>
          <w:rFonts w:ascii="Amiri" w:hAnsi="Amiri" w:eastAsia="Amiri" w:cs="Amiri"/>
          <w:lang w:bidi="ar-SA"/>
          <w:color w:val="111111"/>
          <w:sz w:val="28"/>
          <w:szCs w:val="28"/>
          <w:rtl/>
        </w:rPr>
        <w:t xml:space="preserve">ارواح المشتاقين بعهد التلاق و اقلق قلوب العشاقين ببلوغ الاشواق.</w:t>
      </w:r>
    </w:p>
    <w:p>
      <w:pPr>
        <w:pStyle w:val="BookText"/>
      </w:pPr>
      <w:r>
        <w:rPr>
          <w:rFonts w:ascii="Amiri" w:hAnsi="Amiri" w:eastAsia="Amiri" w:cs="Amiri"/>
          <w:lang w:bidi="ar-SA"/>
          <w:color w:val="111111"/>
          <w:sz w:val="28"/>
          <w:szCs w:val="28"/>
          <w:rtl/>
        </w:rPr>
        <w:t xml:space="preserve">انجام: فانه ما يتعدى ذلك الرجل اربعين يوما حتى تخطف روحه و يموت وهذه من المحرمات العظيمة فاتق الله تعالى في هذه العمل فانه من المحذورات و الخطورات و هذه صفة الوفق المذكورة قد تمت.</w:t>
      </w:r>
    </w:p>
    <w:p>
      <w:pPr>
        <w:pStyle w:val="BookText"/>
      </w:pPr>
      <w:r>
        <w:rPr>
          <w:rFonts w:ascii="IRNazanin" w:hAnsi="IRNazanin" w:eastAsia="IRNazanin" w:cs="IRNazanin"/>
          <w:lang w:bidi="fa-IR"/>
          <w:color w:val="111111"/>
          <w:sz w:val="28"/>
          <w:szCs w:val="28"/>
          <w:rtl/>
        </w:rPr>
        <w:t xml:space="preserve">خط: نسخ، كا: خسرو بن کلانتر ولیخان طالقانی، تا: پنج شنبه 11 ذیقعده 1287ق؛ جلد: تیماج آبی، 46 گ (4ر -49ر)، 15 سطر [ف: 36 - 68]</w:t>
      </w:r>
    </w:p>
    <w:p>
      <w:pPr>
        <w:pStyle w:val="Heading3"/>
      </w:pPr>
      <w:bookmarkStart w:id="934" w:name="_Toc417"/>
      <w:r>
        <w:t>الجفر / جفر / عربی</w:t>
      </w:r>
      <w:bookmarkEnd w:id="934"/>
    </w:p>
    <w:p>
      <w:pPr>
        <w:pStyle w:val="BookText"/>
      </w:pPr>
      <w:r>
        <w:rPr>
          <w:rFonts w:ascii="Times New Roman" w:hAnsi="Times New Roman" w:eastAsia="Times New Roman" w:cs="Times New Roman"/>
          <w:lang w:val="en-US" w:bidi="en-US"/>
          <w:color w:val="111111"/>
          <w:sz w:val="28"/>
          <w:szCs w:val="28"/>
          <w:rtl/>
        </w:rPr>
        <w:t xml:space="preserve">al-jafr</w:t>
      </w:r>
    </w:p>
    <w:p>
      <w:pPr>
        <w:pStyle w:val="BookText"/>
      </w:pPr>
      <w:r>
        <w:rPr>
          <w:rFonts w:ascii="IRNazanin" w:hAnsi="IRNazanin" w:eastAsia="IRNazanin" w:cs="IRNazanin"/>
          <w:lang w:bidi="fa-IR"/>
          <w:color w:val="111111"/>
          <w:sz w:val="28"/>
          <w:szCs w:val="28"/>
          <w:rtl/>
        </w:rPr>
        <w:t xml:space="preserve">بونی، احمد بن علی، - 622 قمری</w:t>
      </w:r>
    </w:p>
    <w:p>
      <w:pPr>
        <w:pStyle w:val="BookText"/>
      </w:pPr>
      <w:r>
        <w:rPr>
          <w:rFonts w:ascii="Times New Roman" w:hAnsi="Times New Roman" w:eastAsia="Times New Roman" w:cs="Times New Roman"/>
          <w:lang w:val="en-US" w:bidi="en-US"/>
          <w:color w:val="111111"/>
          <w:sz w:val="28"/>
          <w:szCs w:val="28"/>
          <w:rtl/>
        </w:rPr>
        <w:t xml:space="preserve">būnī, ahmad ebn-e ‘alī (- 1226)</w:t>
      </w:r>
    </w:p>
    <w:p>
      <w:pPr>
        <w:pStyle w:val="BookText"/>
      </w:pPr>
      <w:r>
        <w:rPr>
          <w:rFonts w:ascii="IRNazanin" w:hAnsi="IRNazanin" w:eastAsia="IRNazanin" w:cs="IRNazanin"/>
          <w:lang w:bidi="fa-IR"/>
          <w:color w:val="111111"/>
          <w:sz w:val="28"/>
          <w:szCs w:val="28"/>
          <w:rtl/>
        </w:rPr>
        <w:t xml:space="preserve">بخشی از رساله ای است در جفر. مؤلف در آن به کتاب دیگرش «علم الهدی و اسرار الاهتدا في شرح السلوك باسماء الحسنی» و شمس المعارف» حواله داده است. در این بخش اسرار و خواصی از حروف تهجی همراه با جداولی در وفق تحریر شده است.</w:t>
      </w:r>
    </w:p>
    <w:p>
      <w:pPr>
        <w:pStyle w:val="BookText"/>
      </w:pPr>
      <w:r>
        <w:rPr>
          <w:rFonts w:ascii="IRNazanin" w:hAnsi="IRNazanin" w:eastAsia="IRNazanin" w:cs="IRNazanin"/>
          <w:lang w:bidi="fa-IR"/>
          <w:color w:val="111111"/>
          <w:sz w:val="28"/>
          <w:szCs w:val="28"/>
          <w:rtl/>
        </w:rPr>
        <w:t xml:space="preserve">قم: مرکز مطالعات؛ شماره نسخه: 454/1</w:t>
      </w:r>
    </w:p>
    <w:p>
      <w:pPr>
        <w:pStyle w:val="BookText"/>
      </w:pPr>
      <w:r>
        <w:rPr>
          <w:rFonts w:ascii="Amiri" w:hAnsi="Amiri" w:eastAsia="Amiri" w:cs="Amiri"/>
          <w:lang w:bidi="ar-SA"/>
          <w:color w:val="111111"/>
          <w:sz w:val="28"/>
          <w:szCs w:val="28"/>
          <w:rtl/>
        </w:rPr>
        <w:t xml:space="preserve">آغاز: في رق طاهر يسره الله عليه الحفظ و الفهم و الحكمة؛</w:t>
      </w:r>
    </w:p>
    <w:p>
      <w:pPr>
        <w:pStyle w:val="BookText"/>
      </w:pPr>
      <w:r>
        <w:rPr>
          <w:rFonts w:ascii="IRNazanin" w:hAnsi="IRNazanin" w:eastAsia="IRNazanin" w:cs="IRNazanin"/>
          <w:lang w:bidi="fa-IR"/>
          <w:color w:val="111111"/>
          <w:sz w:val="28"/>
          <w:szCs w:val="28"/>
          <w:rtl/>
        </w:rPr>
        <w:t xml:space="preserve">انجام: جداول است.</w:t>
      </w:r>
    </w:p>
    <w:p>
      <w:pPr>
        <w:pStyle w:val="BookText"/>
      </w:pPr>
      <w:r>
        <w:rPr>
          <w:rFonts w:ascii="IRNazanin" w:hAnsi="IRNazanin" w:eastAsia="IRNazanin" w:cs="IRNazanin"/>
          <w:lang w:bidi="fa-IR"/>
          <w:color w:val="111111"/>
          <w:sz w:val="28"/>
          <w:szCs w:val="28"/>
          <w:rtl/>
        </w:rPr>
        <w:t xml:space="preserve">خط: نسخ، بی کا، تا: قرن 13؛ جلد: تیماج مشکی، 13گ (اپ۔ 13پ)،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1- 379]</w:t>
      </w:r>
    </w:p>
    <w:p>
      <w:pPr>
        <w:pStyle w:val="Heading3"/>
      </w:pPr>
      <w:bookmarkStart w:id="935" w:name="_Toc418"/>
      <w:r>
        <w:t>الجفر / جفر / عربی</w:t>
      </w:r>
      <w:bookmarkEnd w:id="935"/>
    </w:p>
    <w:p>
      <w:pPr>
        <w:pStyle w:val="BookText"/>
      </w:pPr>
      <w:r>
        <w:rPr>
          <w:rFonts w:ascii="Times New Roman" w:hAnsi="Times New Roman" w:eastAsia="Times New Roman" w:cs="Times New Roman"/>
          <w:lang w:val="en-US" w:bidi="en-US"/>
          <w:color w:val="111111"/>
          <w:sz w:val="28"/>
          <w:szCs w:val="28"/>
          <w:rtl/>
        </w:rPr>
        <w:t xml:space="preserve">al-jafr</w:t>
      </w:r>
    </w:p>
    <w:p>
      <w:pPr>
        <w:pStyle w:val="BookText"/>
      </w:pPr>
      <w:r>
        <w:rPr>
          <w:rFonts w:ascii="IRNazanin" w:hAnsi="IRNazanin" w:eastAsia="IRNazanin" w:cs="IRNazanin"/>
          <w:lang w:bidi="fa-IR"/>
          <w:color w:val="111111"/>
          <w:sz w:val="28"/>
          <w:szCs w:val="28"/>
          <w:rtl/>
        </w:rPr>
        <w:t xml:space="preserve">ابن عربی، محمد بن على، 560 - 638 قمری</w:t>
      </w:r>
    </w:p>
    <w:p>
      <w:pPr>
        <w:pStyle w:val="BookText"/>
      </w:pPr>
      <w:r>
        <w:rPr>
          <w:rFonts w:ascii="Times New Roman" w:hAnsi="Times New Roman" w:eastAsia="Times New Roman" w:cs="Times New Roman"/>
          <w:lang w:val="en-US" w:bidi="en-US"/>
          <w:color w:val="111111"/>
          <w:sz w:val="28"/>
          <w:szCs w:val="28"/>
          <w:rtl/>
        </w:rPr>
        <w:t xml:space="preserve">ebn-e ‘arabī, mohammad ebn-e ‘alī (1166 - 1241)</w:t>
      </w:r>
    </w:p>
    <w:p>
      <w:pPr>
        <w:pStyle w:val="BookText"/>
      </w:pPr>
      <w:r>
        <w:rPr>
          <w:rFonts w:ascii="IRNazanin" w:hAnsi="IRNazanin" w:eastAsia="IRNazanin" w:cs="IRNazanin"/>
          <w:lang w:bidi="fa-IR"/>
          <w:color w:val="111111"/>
          <w:sz w:val="28"/>
          <w:szCs w:val="28"/>
          <w:rtl/>
        </w:rPr>
        <w:t xml:space="preserve">در این رساله که به نثر و نظم انشا شده از گذشته و آینده خبر داده و بعضی از قواعد جفری را با رمز و اشاره بیان می کند. به نظر می رسد نسخه ها یکسان نباشد.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نسخه:5373/4</w:t>
      </w:r>
    </w:p>
    <w:p>
      <w:pPr>
        <w:pStyle w:val="BookText"/>
      </w:pPr>
      <w:r>
        <w:rPr>
          <w:rFonts w:ascii="IRNazanin" w:hAnsi="IRNazanin" w:eastAsia="IRNazanin" w:cs="IRNazanin"/>
          <w:lang w:bidi="fa-IR"/>
          <w:color w:val="111111"/>
          <w:sz w:val="28"/>
          <w:szCs w:val="28"/>
          <w:rtl/>
        </w:rPr>
        <w:t xml:space="preserve">آغاز: الحمدلله وحده ... حي دار بالرقمتين خليا *** بين ذات الصفا و برقه ریا؛ انجام: و نعوذ بالله من الجور بعد الكور فتذكرون ما أقول لكم و افوض أمري إلى الله ان الله بصير بالعباد</w:t>
      </w:r>
    </w:p>
    <w:p>
      <w:pPr>
        <w:pStyle w:val="BookText"/>
      </w:pPr>
      <w:r>
        <w:rPr>
          <w:rFonts w:ascii="IRNazanin" w:hAnsi="IRNazanin" w:eastAsia="IRNazanin" w:cs="IRNazanin"/>
          <w:lang w:bidi="fa-IR"/>
          <w:color w:val="111111"/>
          <w:sz w:val="28"/>
          <w:szCs w:val="28"/>
          <w:rtl/>
        </w:rPr>
        <w:t xml:space="preserve">خط: نستعلیق، كا: عبدالمحسن بن علی حسینی قادری جیلی، تا: 1089ق؛ جلد: مقوایی عطف تیماج قهوه ای، 23(2پ -23پ)، اندازه: 12</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14 - 161]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کاشان؛ عاطفی، افشین، شماره نسخه:99/7</w:t>
      </w:r>
    </w:p>
    <w:p>
      <w:pPr>
        <w:pStyle w:val="BookText"/>
      </w:pPr>
      <w:r>
        <w:rPr>
          <w:rFonts w:ascii="IRNazanin" w:hAnsi="IRNazanin" w:eastAsia="IRNazanin" w:cs="IRNazanin"/>
          <w:lang w:bidi="fa-IR"/>
          <w:color w:val="111111"/>
          <w:sz w:val="28"/>
          <w:szCs w:val="28"/>
          <w:rtl/>
        </w:rPr>
        <w:t xml:space="preserve">خط: نسخ و نستعلیق، بی کا، تا: قرن 13؛ مصحح، محشی؛ جلد: تیماج قرمز، 24گ (247-1270)، 23 سطر، اندازه: 22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[ف:86]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نسخه:16625</w:t>
      </w:r>
    </w:p>
    <w:p>
      <w:pPr>
        <w:pStyle w:val="BookText"/>
      </w:pPr>
      <w:r>
        <w:rPr>
          <w:rFonts w:ascii="IRNazanin" w:hAnsi="IRNazanin" w:eastAsia="IRNazanin" w:cs="IRNazanin"/>
          <w:lang w:bidi="fa-IR"/>
          <w:color w:val="111111"/>
          <w:sz w:val="28"/>
          <w:szCs w:val="28"/>
          <w:rtl/>
        </w:rPr>
        <w:t xml:space="preserve">آغاز: بسمله، و اما طريق الاستخراج من الخفر الجامع؛ انجام: و الهدایه و صلی الله على سيدنا محمد و آله و صحبه و سلم ... خط: نسخ، بی کا، بی تا [رایانه]</w:t>
      </w:r>
    </w:p>
    <w:p>
      <w:pPr>
        <w:pStyle w:val="Heading3"/>
      </w:pPr>
      <w:bookmarkStart w:id="936" w:name="_Toc419"/>
      <w:r>
        <w:t>جفر / جفر / فارسی</w:t>
      </w:r>
      <w:bookmarkEnd w:id="936"/>
    </w:p>
    <w:p>
      <w:pPr>
        <w:pStyle w:val="BookText"/>
      </w:pPr>
      <w:r>
        <w:rPr>
          <w:rFonts w:ascii="Times New Roman" w:hAnsi="Times New Roman" w:eastAsia="Times New Roman" w:cs="Times New Roman"/>
          <w:lang w:val="en-US" w:bidi="en-US"/>
          <w:color w:val="111111"/>
          <w:sz w:val="28"/>
          <w:szCs w:val="28"/>
          <w:rtl/>
        </w:rPr>
        <w:t xml:space="preserve">jafr</w:t>
      </w:r>
    </w:p>
    <w:p>
      <w:pPr>
        <w:pStyle w:val="BookText"/>
      </w:pPr>
      <w:r>
        <w:rPr>
          <w:rFonts w:ascii="IRNazanin" w:hAnsi="IRNazanin" w:eastAsia="IRNazanin" w:cs="IRNazanin"/>
          <w:lang w:bidi="fa-IR"/>
          <w:color w:val="111111"/>
          <w:sz w:val="28"/>
          <w:szCs w:val="28"/>
          <w:rtl/>
        </w:rPr>
        <w:t xml:space="preserve">ابن عربی، محمد بن علی، 560 - 638 قمری</w:t>
      </w:r>
    </w:p>
    <w:p>
      <w:pPr>
        <w:pStyle w:val="BookText"/>
      </w:pPr>
      <w:r>
        <w:rPr>
          <w:rFonts w:ascii="Times New Roman" w:hAnsi="Times New Roman" w:eastAsia="Times New Roman" w:cs="Times New Roman"/>
          <w:lang w:val="en-US" w:bidi="en-US"/>
          <w:color w:val="111111"/>
          <w:sz w:val="28"/>
          <w:szCs w:val="28"/>
          <w:rtl/>
        </w:rPr>
        <w:t xml:space="preserve">ebn-e ‘arabī, mohammad ebn-e ‘alī (1166 - 1241)</w:t>
      </w:r>
    </w:p>
    <w:p>
      <w:pPr>
        <w:pStyle w:val="BookText"/>
      </w:pPr>
      <w:r>
        <w:rPr>
          <w:rFonts w:ascii="IRNazanin" w:hAnsi="IRNazanin" w:eastAsia="IRNazanin" w:cs="IRNazanin"/>
          <w:lang w:bidi="fa-IR"/>
          <w:color w:val="111111"/>
          <w:sz w:val="28"/>
          <w:szCs w:val="28"/>
          <w:rtl/>
        </w:rPr>
        <w:t xml:space="preserve">رساله ای است در جفر در بیان ضابطه سؤال و جواب.</w:t>
      </w:r>
    </w:p>
    <w:p>
      <w:pPr>
        <w:pStyle w:val="BookText"/>
      </w:pPr>
      <w:r>
        <w:rPr>
          <w:rFonts w:ascii="IRNazanin" w:hAnsi="IRNazanin" w:eastAsia="IRNazanin" w:cs="IRNazanin"/>
          <w:lang w:bidi="fa-IR"/>
          <w:color w:val="111111"/>
          <w:sz w:val="28"/>
          <w:szCs w:val="28"/>
          <w:rtl/>
        </w:rPr>
        <w:t xml:space="preserve">تهران؛ ملی؛ شماره نسخه:15697</w:t>
      </w:r>
    </w:p>
    <w:p>
      <w:pPr>
        <w:pStyle w:val="BookText"/>
      </w:pPr>
      <w:r>
        <w:rPr>
          <w:rFonts w:ascii="IRNazanin" w:hAnsi="IRNazanin" w:eastAsia="IRNazanin" w:cs="IRNazanin"/>
          <w:lang w:bidi="fa-IR"/>
          <w:color w:val="111111"/>
          <w:sz w:val="28"/>
          <w:szCs w:val="28"/>
          <w:rtl/>
        </w:rPr>
        <w:t xml:space="preserve">آغاز: بسمله. قاعده چنین است که سو الرا بزبان عربی کنند و بعدد گرفته داخل مربع نمایند باینطریق که هل يكشف لمحمد على؛ انجام: بدائر ابجد عمل نماید و مخصص نوروزی قرار دهد تا جواب شافی براید انشاء الله تعالی ... تمت بالخير و من الله التوفيق خط: نسخ، بی کا، بی تا؛ مجدول؛ در برگ 70پ مطلبی در جفر با عنوان «فائده جلیله» نوشته شده؛ کاغذ: فرنگی نخودی، جلد: مقوا، روکش پارچه سبز، 4گ (67-70پ)، 15 سطر ( 13/5</w:t>
      </w:r>
      <w:r>
        <w:rPr>
          <w:rFonts w:ascii="Times New Roman" w:hAnsi="Times New Roman" w:eastAsia="Times New Roman" w:cs="Times New Roman"/>
          <w:lang w:val="en-US" w:bidi="en-US"/>
          <w:color w:val="111111"/>
          <w:sz w:val="28"/>
          <w:szCs w:val="28"/>
          <w:rtl/>
        </w:rPr>
        <w:t xml:space="preserve">×6/5 )</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 رایانه]</w:t>
      </w:r>
    </w:p>
    <w:p>
      <w:pPr>
        <w:pStyle w:val="Heading3"/>
      </w:pPr>
      <w:bookmarkStart w:id="937" w:name="_Toc420"/>
      <w:r>
        <w:t>جفر / جفر / فارسی</w:t>
      </w:r>
      <w:bookmarkEnd w:id="937"/>
    </w:p>
    <w:p>
      <w:pPr>
        <w:pStyle w:val="BookText"/>
      </w:pPr>
      <w:r>
        <w:rPr>
          <w:rFonts w:ascii="Times New Roman" w:hAnsi="Times New Roman" w:eastAsia="Times New Roman" w:cs="Times New Roman"/>
          <w:lang w:val="en-US" w:bidi="en-US"/>
          <w:color w:val="111111"/>
          <w:sz w:val="28"/>
          <w:szCs w:val="28"/>
          <w:rtl/>
        </w:rPr>
        <w:t xml:space="preserve">jafr</w:t>
      </w:r>
    </w:p>
    <w:p>
      <w:pPr>
        <w:pStyle w:val="BookText"/>
      </w:pPr>
      <w:r>
        <w:rPr>
          <w:rFonts w:ascii="IRNazanin" w:hAnsi="IRNazanin" w:eastAsia="IRNazanin" w:cs="IRNazanin"/>
          <w:lang w:bidi="fa-IR"/>
          <w:color w:val="111111"/>
          <w:sz w:val="28"/>
          <w:szCs w:val="28"/>
          <w:rtl/>
        </w:rPr>
        <w:t xml:space="preserve">نصیر الدین طوسی، محمد بن محمد، 597 – 672 قمری</w:t>
      </w:r>
    </w:p>
    <w:p>
      <w:pPr>
        <w:pStyle w:val="BookText"/>
      </w:pPr>
      <w:r>
        <w:rPr>
          <w:rFonts w:ascii="Times New Roman" w:hAnsi="Times New Roman" w:eastAsia="Times New Roman" w:cs="Times New Roman"/>
          <w:lang w:val="en-US" w:bidi="en-US"/>
          <w:color w:val="111111"/>
          <w:sz w:val="28"/>
          <w:szCs w:val="28"/>
          <w:rtl/>
        </w:rPr>
        <w:t xml:space="preserve">nasīr-od-dīn-e tūsī, mohammad ebn-e mohammad (1201 - 1274)</w:t>
      </w:r>
    </w:p>
    <w:p>
      <w:pPr>
        <w:pStyle w:val="BookText"/>
      </w:pPr>
      <w:r>
        <w:rPr>
          <w:rFonts w:ascii="IRNazanin" w:hAnsi="IRNazanin" w:eastAsia="IRNazanin" w:cs="IRNazanin"/>
          <w:lang w:bidi="fa-IR"/>
          <w:color w:val="111111"/>
          <w:sz w:val="28"/>
          <w:szCs w:val="28"/>
          <w:rtl/>
        </w:rPr>
        <w:t xml:space="preserve">چنین تألیفی را به خواجه نسبت نداده اند و احتمالا نسبت آن به خواجه بر اساس عبارات اول نسخه است و فقط همین یک نسخه از آن دیده شده و مدرس رضوی هم نام نبرده است.</w:t>
      </w:r>
    </w:p>
    <w:p>
      <w:pPr>
        <w:pStyle w:val="BookText"/>
      </w:pPr>
      <w:r>
        <w:rPr>
          <w:rFonts w:ascii="IRNazanin" w:hAnsi="IRNazanin" w:eastAsia="IRNazanin" w:cs="IRNazanin"/>
          <w:lang w:bidi="fa-IR"/>
          <w:color w:val="111111"/>
          <w:sz w:val="28"/>
          <w:szCs w:val="28"/>
          <w:rtl/>
        </w:rPr>
        <w:t xml:space="preserve">تهران، ملک، شماره نسخه: 3184/5</w:t>
      </w:r>
    </w:p>
    <w:p>
      <w:pPr>
        <w:pStyle w:val="BookText"/>
      </w:pPr>
      <w:r>
        <w:rPr>
          <w:rFonts w:ascii="IRNazanin" w:hAnsi="IRNazanin" w:eastAsia="IRNazanin" w:cs="IRNazanin"/>
          <w:lang w:bidi="fa-IR"/>
          <w:color w:val="111111"/>
          <w:sz w:val="28"/>
          <w:szCs w:val="28"/>
          <w:rtl/>
        </w:rPr>
        <w:t xml:space="preserve">آغاز: بسمله، حمدله، و بعد چنین گوید افضل العلماء ... نصیر الدین محمد الطوسی که فرمود که از شروع مهمات عالم متحیر بودم تا آنکه خدمت حضرت صاحب الامر صلوات الله و سلامه عليه رسیدم و فرمودند؛ انجام: ع ب دال ل ه ج س ت ه ا س ت</w:t>
      </w:r>
    </w:p>
    <w:p>
      <w:pPr>
        <w:pStyle w:val="BookText"/>
      </w:pPr>
      <w:r>
        <w:rPr>
          <w:rFonts w:ascii="IRNazanin" w:hAnsi="IRNazanin" w:eastAsia="IRNazanin" w:cs="IRNazanin"/>
          <w:lang w:bidi="fa-IR"/>
          <w:color w:val="111111"/>
          <w:sz w:val="28"/>
          <w:szCs w:val="28"/>
          <w:rtl/>
        </w:rPr>
        <w:t xml:space="preserve">بی کا، تا:قرن 13 و 14؛ کاغذ: فرنگی آهار مهره، جلد: میشن قهوه ای، 10گ (66-75پ)، 13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6- 267]</w:t>
      </w:r>
    </w:p>
    <w:p>
      <w:pPr>
        <w:pStyle w:val="Heading3"/>
      </w:pPr>
      <w:bookmarkStart w:id="938" w:name="_Toc421"/>
      <w:r>
        <w:t>الجفر / جفر / فارسی</w:t>
      </w:r>
      <w:bookmarkEnd w:id="938"/>
    </w:p>
    <w:p>
      <w:pPr>
        <w:pStyle w:val="BookText"/>
      </w:pPr>
      <w:r>
        <w:rPr>
          <w:rFonts w:ascii="Times New Roman" w:hAnsi="Times New Roman" w:eastAsia="Times New Roman" w:cs="Times New Roman"/>
          <w:lang w:val="en-US" w:bidi="en-US"/>
          <w:color w:val="111111"/>
          <w:sz w:val="28"/>
          <w:szCs w:val="28"/>
          <w:rtl/>
        </w:rPr>
        <w:t xml:space="preserve">al-jafr</w:t>
      </w:r>
    </w:p>
    <w:p>
      <w:pPr>
        <w:pStyle w:val="BookText"/>
      </w:pPr>
      <w:r>
        <w:rPr>
          <w:rFonts w:ascii="IRNazanin" w:hAnsi="IRNazanin" w:eastAsia="IRNazanin" w:cs="IRNazanin"/>
          <w:lang w:bidi="fa-IR"/>
          <w:color w:val="111111"/>
          <w:sz w:val="28"/>
          <w:szCs w:val="28"/>
          <w:rtl/>
        </w:rPr>
        <w:t xml:space="preserve">کرانی، احمد بن محمد على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20" w:name="pg20375_230012"/>
    <w:bookmarkEnd w:id="120"/>
    <w:p>
      <w:pPr>
        <w:pStyle w:val="BookText"/>
      </w:pPr>
      <w:r>
        <w:rPr>
          <w:rFonts w:ascii="Times New Roman" w:hAnsi="Times New Roman" w:eastAsia="Times New Roman" w:cs="Times New Roman"/>
          <w:lang w:val="en-US" w:bidi="en-US"/>
          <w:color w:val="111111"/>
          <w:sz w:val="28"/>
          <w:szCs w:val="28"/>
          <w:rtl/>
        </w:rPr>
        <w:t xml:space="preserve">karānī, ahmad ebn-e mohammad ‘alī</w:t>
      </w:r>
    </w:p>
    <w:p>
      <w:pPr>
        <w:pStyle w:val="BookText"/>
      </w:pPr>
      <w:r>
        <w:rPr>
          <w:rFonts w:ascii="IRNazanin" w:hAnsi="IRNazanin" w:eastAsia="IRNazanin" w:cs="IRNazanin"/>
          <w:lang w:bidi="fa-IR"/>
          <w:color w:val="111111"/>
          <w:sz w:val="28"/>
          <w:szCs w:val="28"/>
          <w:rtl/>
        </w:rPr>
        <w:t xml:space="preserve">33 جدول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خانه ای می باشد که در هر خانه حرفی از حروف الفبا به طور مختلف نوشته شده و هر جدول برای بیان مطلبی تنظیم شده، مؤلف در مقدمه روش استفاده از جدول ها را ذکر کرده است.</w:t>
      </w:r>
    </w:p>
    <w:p>
      <w:pPr>
        <w:pStyle w:val="BookText"/>
      </w:pPr>
      <w:r>
        <w:rPr>
          <w:rFonts w:ascii="IRNazanin" w:hAnsi="IRNazanin" w:eastAsia="IRNazanin" w:cs="IRNazanin"/>
          <w:lang w:bidi="fa-IR"/>
          <w:color w:val="111111"/>
          <w:sz w:val="28"/>
          <w:szCs w:val="28"/>
          <w:rtl/>
        </w:rPr>
        <w:t xml:space="preserve">شیراز؛ شاهچراغ؛ شماره نسخه: 710</w:t>
      </w:r>
    </w:p>
    <w:p>
      <w:pPr>
        <w:pStyle w:val="BookText"/>
      </w:pPr>
      <w:r>
        <w:rPr>
          <w:rFonts w:ascii="IRNazanin" w:hAnsi="IRNazanin" w:eastAsia="IRNazanin" w:cs="IRNazanin"/>
          <w:lang w:bidi="fa-IR"/>
          <w:color w:val="111111"/>
          <w:sz w:val="28"/>
          <w:szCs w:val="28"/>
          <w:rtl/>
        </w:rPr>
        <w:t xml:space="preserve">آغاز: اما بعد، بر طبع وقاد و خواطر نقاد اولوالابصار مخفی نخواهد بود.</w:t>
      </w:r>
    </w:p>
    <w:p>
      <w:pPr>
        <w:pStyle w:val="BookText"/>
      </w:pPr>
      <w:r>
        <w:rPr>
          <w:rFonts w:ascii="IRNazanin" w:hAnsi="IRNazanin" w:eastAsia="IRNazanin" w:cs="IRNazanin"/>
          <w:lang w:bidi="fa-IR"/>
          <w:color w:val="111111"/>
          <w:sz w:val="28"/>
          <w:szCs w:val="28"/>
          <w:rtl/>
        </w:rPr>
        <w:t xml:space="preserve">خط: نستعلیق شکسته، بی کا، تا: 710ق؛ 20گ، اندازه: 21</w:t>
      </w:r>
      <w:r>
        <w:rPr>
          <w:rFonts w:ascii="Times New Roman" w:hAnsi="Times New Roman" w:eastAsia="Times New Roman" w:cs="Times New Roman"/>
          <w:lang w:val="en-US" w:bidi="en-US"/>
          <w:color w:val="111111"/>
          <w:sz w:val="28"/>
          <w:szCs w:val="28"/>
          <w:rtl/>
        </w:rPr>
        <w:t xml:space="preserve">×61</w:t>
      </w:r>
      <w:r>
        <w:rPr>
          <w:rFonts w:ascii="IRNazanin" w:hAnsi="IRNazanin" w:eastAsia="IRNazanin" w:cs="IRNazanin"/>
          <w:lang w:bidi="fa-IR"/>
          <w:color w:val="111111"/>
          <w:sz w:val="28"/>
          <w:szCs w:val="28"/>
          <w:rtl/>
        </w:rPr>
        <w:t xml:space="preserve">سم [ف: 3- 25]</w:t>
      </w:r>
    </w:p>
    <w:p>
      <w:pPr>
        <w:pStyle w:val="Heading3"/>
      </w:pPr>
      <w:bookmarkStart w:id="939" w:name="_Toc422"/>
      <w:r>
        <w:t>الجفر (رسالة في) / جفر / عربی</w:t>
      </w:r>
      <w:bookmarkEnd w:id="939"/>
    </w:p>
    <w:p>
      <w:pPr>
        <w:pStyle w:val="BookText"/>
      </w:pPr>
      <w:r>
        <w:rPr>
          <w:rFonts w:ascii="Times New Roman" w:hAnsi="Times New Roman" w:eastAsia="Times New Roman" w:cs="Times New Roman"/>
          <w:lang w:val="en-US" w:bidi="en-US"/>
          <w:color w:val="111111"/>
          <w:sz w:val="28"/>
          <w:szCs w:val="28"/>
          <w:rtl/>
        </w:rPr>
        <w:t xml:space="preserve">al-jafr (r. fi)</w:t>
      </w:r>
    </w:p>
    <w:p>
      <w:pPr>
        <w:pStyle w:val="BookText"/>
      </w:pPr>
      <w:r>
        <w:rPr>
          <w:rFonts w:ascii="IRNazanin" w:hAnsi="IRNazanin" w:eastAsia="IRNazanin" w:cs="IRNazanin"/>
          <w:lang w:bidi="fa-IR"/>
          <w:color w:val="111111"/>
          <w:sz w:val="28"/>
          <w:szCs w:val="28"/>
          <w:rtl/>
        </w:rPr>
        <w:t xml:space="preserve">فیومی، احمد بن محمد، - 770؟ قمری</w:t>
      </w:r>
    </w:p>
    <w:p>
      <w:pPr>
        <w:pStyle w:val="BookText"/>
      </w:pPr>
      <w:r>
        <w:rPr>
          <w:rFonts w:ascii="Times New Roman" w:hAnsi="Times New Roman" w:eastAsia="Times New Roman" w:cs="Times New Roman"/>
          <w:lang w:val="en-US" w:bidi="en-US"/>
          <w:color w:val="111111"/>
          <w:sz w:val="28"/>
          <w:szCs w:val="28"/>
          <w:rtl/>
        </w:rPr>
        <w:t xml:space="preserve">fayyūmī, ahmad ebn-e mohammad (- 1369)</w:t>
      </w:r>
    </w:p>
    <w:p>
      <w:pPr>
        <w:pStyle w:val="BookText"/>
      </w:pPr>
      <w:r>
        <w:rPr>
          <w:rFonts w:ascii="IRNazanin" w:hAnsi="IRNazanin" w:eastAsia="IRNazanin" w:cs="IRNazanin"/>
          <w:lang w:bidi="fa-IR"/>
          <w:color w:val="111111"/>
          <w:sz w:val="28"/>
          <w:szCs w:val="28"/>
          <w:rtl/>
        </w:rPr>
        <w:t xml:space="preserve">منظومه ای است با شرح آن از شیخ شهاب الدين فيومي.</w:t>
      </w:r>
    </w:p>
    <w:p>
      <w:pPr>
        <w:pStyle w:val="BookText"/>
      </w:pPr>
      <w:r>
        <w:rPr>
          <w:rFonts w:ascii="Amiri" w:hAnsi="Amiri" w:eastAsia="Amiri" w:cs="Amiri"/>
          <w:lang w:bidi="ar-SA"/>
          <w:color w:val="111111"/>
          <w:sz w:val="28"/>
          <w:szCs w:val="28"/>
          <w:rtl/>
        </w:rPr>
        <w:t xml:space="preserve">تهران؛ مجلس؛ شماره نسخه:319/2 _فيروز</w:t>
      </w:r>
    </w:p>
    <w:p>
      <w:pPr>
        <w:pStyle w:val="BookText"/>
      </w:pPr>
      <w:r>
        <w:rPr>
          <w:rFonts w:ascii="IRNazanin" w:hAnsi="IRNazanin" w:eastAsia="IRNazanin" w:cs="IRNazanin"/>
          <w:lang w:bidi="fa-IR"/>
          <w:color w:val="111111"/>
          <w:sz w:val="28"/>
          <w:szCs w:val="28"/>
          <w:rtl/>
        </w:rPr>
        <w:t xml:space="preserve">آغاز: بسمله. بسم الله خالق كل شيء .. صفة المثال الذين وصفه الشيخ شهاب الدين الفيومي لتلميذه بعد الخطبه قال لما رایت تقاصر الهمم عن ادراک الحكم؛ انجام: فما نحن بمهدين اليك ذنبك في عنقك و ان لم تفطن فبالله المستعان يهدي من يشاه من عباده بارادته</w:t>
      </w:r>
    </w:p>
    <w:p>
      <w:pPr>
        <w:pStyle w:val="BookText"/>
      </w:pPr>
      <w:r>
        <w:rPr>
          <w:rFonts w:ascii="IRNazanin" w:hAnsi="IRNazanin" w:eastAsia="IRNazanin" w:cs="IRNazanin"/>
          <w:lang w:bidi="fa-IR"/>
          <w:color w:val="111111"/>
          <w:sz w:val="28"/>
          <w:szCs w:val="28"/>
          <w:rtl/>
        </w:rPr>
        <w:t xml:space="preserve">خط: نسخ، بی کا، تا: قرن 11 و 12 کاغذ: اصفهانی شکری، جلد: تیماج مشکی، 4ص (3-7)، 20 سطر، اندازه: 12</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سم [ف: 290 -21]</w:t>
      </w:r>
    </w:p>
    <w:p>
      <w:pPr>
        <w:pStyle w:val="Heading3"/>
      </w:pPr>
      <w:bookmarkStart w:id="940" w:name="_Toc423"/>
      <w:r>
        <w:t>الجفر (منظومة في) / جفر / عربی</w:t>
      </w:r>
      <w:bookmarkEnd w:id="940"/>
    </w:p>
    <w:p>
      <w:pPr>
        <w:pStyle w:val="BookText"/>
      </w:pPr>
      <w:r>
        <w:rPr>
          <w:rFonts w:ascii="Times New Roman" w:hAnsi="Times New Roman" w:eastAsia="Times New Roman" w:cs="Times New Roman"/>
          <w:lang w:val="en-US" w:bidi="en-US"/>
          <w:color w:val="111111"/>
          <w:sz w:val="28"/>
          <w:szCs w:val="28"/>
          <w:rtl/>
        </w:rPr>
        <w:t xml:space="preserve">al-jafr (mnz. fi)</w:t>
      </w:r>
    </w:p>
    <w:p>
      <w:pPr>
        <w:pStyle w:val="BookText"/>
      </w:pPr>
      <w:r>
        <w:rPr>
          <w:rFonts w:ascii="IRNazanin" w:hAnsi="IRNazanin" w:eastAsia="IRNazanin" w:cs="IRNazanin"/>
          <w:lang w:bidi="fa-IR"/>
          <w:color w:val="111111"/>
          <w:sz w:val="28"/>
          <w:szCs w:val="28"/>
          <w:rtl/>
        </w:rPr>
        <w:t xml:space="preserve">فیومی، احمد بن محمد، - 770 ؟ قمری</w:t>
      </w:r>
    </w:p>
    <w:p>
      <w:pPr>
        <w:pStyle w:val="BookText"/>
      </w:pPr>
      <w:r>
        <w:rPr>
          <w:rFonts w:ascii="Times New Roman" w:hAnsi="Times New Roman" w:eastAsia="Times New Roman" w:cs="Times New Roman"/>
          <w:lang w:val="en-US" w:bidi="en-US"/>
          <w:color w:val="111111"/>
          <w:sz w:val="28"/>
          <w:szCs w:val="28"/>
          <w:rtl/>
        </w:rPr>
        <w:t xml:space="preserve">fayyūmī, ahmad ebn-e mohammad (- 1369)</w:t>
      </w:r>
    </w:p>
    <w:p>
      <w:pPr>
        <w:pStyle w:val="BookText"/>
      </w:pPr>
      <w:r>
        <w:rPr>
          <w:rFonts w:ascii="IRNazanin" w:hAnsi="IRNazanin" w:eastAsia="IRNazanin" w:cs="IRNazanin"/>
          <w:lang w:bidi="fa-IR"/>
          <w:color w:val="111111"/>
          <w:sz w:val="28"/>
          <w:szCs w:val="28"/>
          <w:rtl/>
        </w:rPr>
        <w:t xml:space="preserve">منظومه ای است با شرح آن از شیخ شهاب الدين فيومي.</w:t>
      </w:r>
    </w:p>
    <w:p>
      <w:pPr>
        <w:pStyle w:val="BookText"/>
      </w:pPr>
      <w:r>
        <w:rPr>
          <w:rFonts w:ascii="IRNazanin" w:hAnsi="IRNazanin" w:eastAsia="IRNazanin" w:cs="IRNazanin"/>
          <w:lang w:bidi="fa-IR"/>
          <w:color w:val="111111"/>
          <w:sz w:val="28"/>
          <w:szCs w:val="28"/>
          <w:rtl/>
        </w:rPr>
        <w:t xml:space="preserve">تهران؛ مجلس؛ شماره نسخه: 319/3</w:t>
      </w:r>
    </w:p>
    <w:p>
      <w:pPr>
        <w:pStyle w:val="BookText"/>
      </w:pPr>
      <w:r>
        <w:rPr>
          <w:rFonts w:ascii="Amiri" w:hAnsi="Amiri" w:eastAsia="Amiri" w:cs="Amiri"/>
          <w:lang w:bidi="ar-SA"/>
          <w:color w:val="111111"/>
          <w:sz w:val="28"/>
          <w:szCs w:val="28"/>
          <w:rtl/>
        </w:rPr>
        <w:t xml:space="preserve">آغاز: ارجوزه الشيخ شهاب الدين لتلميذه اوله و اوضح السر للتلميذه في الكتب؛ انجام: الاوتاد الاربعه و تجمعهم و تثبتهم تحت الدور.</w:t>
      </w:r>
    </w:p>
    <w:p>
      <w:pPr>
        <w:pStyle w:val="BookText"/>
      </w:pPr>
      <w:r>
        <w:rPr>
          <w:rFonts w:ascii="IRNazanin" w:hAnsi="IRNazanin" w:eastAsia="IRNazanin" w:cs="IRNazanin"/>
          <w:lang w:bidi="fa-IR"/>
          <w:color w:val="111111"/>
          <w:sz w:val="28"/>
          <w:szCs w:val="28"/>
          <w:rtl/>
        </w:rPr>
        <w:t xml:space="preserve">خط: نسخ، بی کا، تا: قرن 11 و 12؛ پس از متن منظومه جداولی است و پس از آن شرح ارجوزه چنین آغاز می گردد: «صفة الكلام في تفسير هذه الأبيات و شرح العمل كله قال الشيخ شهاب الدين سالت عن التلميذ»، این منظومه و شرح با اغلاط و سقطات بسیار نوشته شده و جدا کردن آن در مجموعه دشوار است؛</w:t>
      </w:r>
    </w:p>
    <w:p>
      <w:pPr>
        <w:pStyle w:val="BookText"/>
      </w:pPr>
      <w:r>
        <w:rPr>
          <w:rFonts w:ascii="IRNazanin" w:hAnsi="IRNazanin" w:eastAsia="IRNazanin" w:cs="IRNazanin"/>
          <w:lang w:bidi="fa-IR"/>
          <w:color w:val="111111"/>
          <w:sz w:val="28"/>
          <w:szCs w:val="28"/>
          <w:rtl/>
        </w:rPr>
        <w:t xml:space="preserve">کاغذ: اصفهانی شکری، جلد: تیماج مشکی، 7ص (137)، 20 سطر، اندازه: 12</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21 - 290]</w:t>
      </w:r>
    </w:p>
    <w:p>
      <w:pPr>
        <w:pStyle w:val="Heading3"/>
      </w:pPr>
      <w:bookmarkStart w:id="941" w:name="_Toc424"/>
      <w:r>
        <w:t>جفر / شعر، جفر / فارسی</w:t>
      </w:r>
      <w:bookmarkEnd w:id="941"/>
    </w:p>
    <w:p>
      <w:pPr>
        <w:pStyle w:val="BookText"/>
      </w:pPr>
      <w:r>
        <w:rPr>
          <w:rFonts w:ascii="IRNazanin" w:hAnsi="IRNazanin" w:eastAsia="IRNazanin" w:cs="IRNazanin"/>
          <w:lang w:bidi="fa-IR"/>
          <w:color w:val="111111"/>
          <w:sz w:val="28"/>
          <w:szCs w:val="28"/>
          <w:rtl/>
        </w:rPr>
        <w:t xml:space="preserve">نعمة الله ولی، نعمة الله بن عبد الله، 730؟ - 834 قمری</w:t>
      </w:r>
    </w:p>
    <w:p>
      <w:pPr>
        <w:pStyle w:val="BookText"/>
      </w:pPr>
      <w:r>
        <w:rPr>
          <w:rFonts w:ascii="Times New Roman" w:hAnsi="Times New Roman" w:eastAsia="Times New Roman" w:cs="Times New Roman"/>
          <w:lang w:val="en-US" w:bidi="en-US"/>
          <w:color w:val="111111"/>
          <w:sz w:val="28"/>
          <w:szCs w:val="28"/>
          <w:rtl/>
        </w:rPr>
        <w:t xml:space="preserve">ne'mat-ol-lāh-e valī, ne'mat-ol-lāh ebn-e 'abd-ol-lāh (1330 - 1431)</w:t>
      </w:r>
    </w:p>
    <w:p>
      <w:pPr>
        <w:pStyle w:val="BookText"/>
      </w:pPr>
      <w:r>
        <w:rPr>
          <w:rFonts w:ascii="IRNazanin" w:hAnsi="IRNazanin" w:eastAsia="IRNazanin" w:cs="IRNazanin"/>
          <w:lang w:bidi="fa-IR"/>
          <w:color w:val="111111"/>
          <w:sz w:val="28"/>
          <w:szCs w:val="28"/>
          <w:rtl/>
        </w:rPr>
        <w:t xml:space="preserve">تهران؛ دانشگاه؛ شماره نسخه:2950/5</w:t>
      </w:r>
    </w:p>
    <w:p>
      <w:pPr>
        <w:pStyle w:val="BookText"/>
      </w:pPr>
      <w:r>
        <w:rPr>
          <w:rFonts w:ascii="IRNazanin" w:hAnsi="IRNazanin" w:eastAsia="IRNazanin" w:cs="IRNazanin"/>
          <w:lang w:bidi="fa-IR"/>
          <w:color w:val="111111"/>
          <w:sz w:val="28"/>
          <w:szCs w:val="28"/>
          <w:rtl/>
        </w:rPr>
        <w:t xml:space="preserve">در آن از سال 909 یاد شده؛ خط: نستعلیق، بی کا، تا: قرن 11 و 12؛ 1ص (30) [ف: 10 - 1833]</w:t>
      </w:r>
    </w:p>
    <w:p>
      <w:pPr>
        <w:pStyle w:val="Heading3"/>
      </w:pPr>
      <w:bookmarkStart w:id="942" w:name="_Toc425"/>
      <w:r>
        <w:t>جفر / جفر / فارسی</w:t>
      </w:r>
      <w:bookmarkEnd w:id="942"/>
    </w:p>
    <w:p>
      <w:pPr>
        <w:pStyle w:val="BookText"/>
      </w:pPr>
      <w:r>
        <w:rPr>
          <w:rFonts w:ascii="IRNazanin" w:hAnsi="IRNazanin" w:eastAsia="IRNazanin" w:cs="IRNazanin"/>
          <w:lang w:bidi="fa-IR"/>
          <w:color w:val="111111"/>
          <w:sz w:val="28"/>
          <w:szCs w:val="28"/>
          <w:rtl/>
        </w:rPr>
        <w:t xml:space="preserve">؟ ترکه اصفهانی، علی بن محمد، - 836؟ قمری</w:t>
      </w:r>
    </w:p>
    <w:p>
      <w:pPr>
        <w:pStyle w:val="BookText"/>
      </w:pPr>
      <w:r>
        <w:rPr>
          <w:rFonts w:ascii="Times New Roman" w:hAnsi="Times New Roman" w:eastAsia="Times New Roman" w:cs="Times New Roman"/>
          <w:lang w:val="en-US" w:bidi="en-US"/>
          <w:color w:val="111111"/>
          <w:sz w:val="28"/>
          <w:szCs w:val="28"/>
          <w:rtl/>
        </w:rPr>
        <w:t xml:space="preserve">torke esfahānī, ‘alī ebn-e mohammad (- 1433)</w:t>
      </w:r>
    </w:p>
    <w:p>
      <w:pPr>
        <w:pStyle w:val="BookText"/>
      </w:pPr>
      <w:r>
        <w:rPr>
          <w:rFonts w:ascii="IRNazanin" w:hAnsi="IRNazanin" w:eastAsia="IRNazanin" w:cs="IRNazanin"/>
          <w:lang w:bidi="fa-IR"/>
          <w:color w:val="111111"/>
          <w:sz w:val="28"/>
          <w:szCs w:val="28"/>
          <w:rtl/>
        </w:rPr>
        <w:t xml:space="preserve">رساله ای در خواص حروف و منسوب به ترکه اصفهانی</w:t>
      </w:r>
    </w:p>
    <w:p>
      <w:pPr>
        <w:pStyle w:val="BookText"/>
      </w:pPr>
      <w:r>
        <w:rPr>
          <w:rFonts w:ascii="IRNazanin" w:hAnsi="IRNazanin" w:eastAsia="IRNazanin" w:cs="IRNazanin"/>
          <w:lang w:bidi="fa-IR"/>
          <w:color w:val="111111"/>
          <w:sz w:val="28"/>
          <w:szCs w:val="28"/>
          <w:rtl/>
        </w:rPr>
        <w:t xml:space="preserve">تهران؛ ملک، شماره نسخه: 3505/1</w:t>
      </w:r>
    </w:p>
    <w:p>
      <w:pPr>
        <w:pStyle w:val="BookText"/>
      </w:pPr>
      <w:r>
        <w:rPr>
          <w:rFonts w:ascii="IRNazanin" w:hAnsi="IRNazanin" w:eastAsia="IRNazanin" w:cs="IRNazanin"/>
          <w:lang w:bidi="fa-IR"/>
          <w:color w:val="111111"/>
          <w:sz w:val="28"/>
          <w:szCs w:val="28"/>
          <w:rtl/>
        </w:rPr>
        <w:t xml:space="preserve">آغاز: بسمله، بدانکه ترتیب حروف بیست و هشتگانه شش نوع است که دوائر سته عبارت از آن است و هر دوائر دوازده حرف؛</w:t>
      </w:r>
    </w:p>
    <w:p>
      <w:pPr>
        <w:pStyle w:val="BookText"/>
      </w:pPr>
      <w:r>
        <w:rPr>
          <w:rFonts w:ascii="IRNazanin" w:hAnsi="IRNazanin" w:eastAsia="IRNazanin" w:cs="IRNazanin"/>
          <w:lang w:bidi="fa-IR"/>
          <w:color w:val="111111"/>
          <w:sz w:val="28"/>
          <w:szCs w:val="28"/>
          <w:rtl/>
        </w:rPr>
        <w:t xml:space="preserve">انجام: مدخل وسيط مجموعی از میزان حروف سئوال است مثلا حسن، مدخل کبیر آن 118 و مدخل وسيط 19 مدخل صغير است خط: نسخ، كا: محمد امین، تا: جمعه 21 شوال، قرن 13 و 14؛ مجدول؛ در صفحه عنوان به نام علی بن محمد ترکه اصفهانی آمده؛ کاغذ: آهار مهره فرنگی، جلد: رویه میشن قهوه ای، 36گ (1پ -36ر)، 18 سطر، اندازه: 16/5 </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سم [ف: 6- 460]</w:t>
      </w:r>
    </w:p>
    <w:p>
      <w:pPr>
        <w:pStyle w:val="Heading3"/>
      </w:pPr>
      <w:bookmarkStart w:id="943" w:name="_Toc426"/>
      <w:r>
        <w:t>الجفر / جفر / عربی، فارسی</w:t>
      </w:r>
      <w:bookmarkEnd w:id="943"/>
    </w:p>
    <w:p>
      <w:pPr>
        <w:pStyle w:val="BookText"/>
      </w:pPr>
      <w:r>
        <w:rPr>
          <w:rFonts w:ascii="Times New Roman" w:hAnsi="Times New Roman" w:eastAsia="Times New Roman" w:cs="Times New Roman"/>
          <w:lang w:val="en-US" w:bidi="en-US"/>
          <w:color w:val="111111"/>
          <w:sz w:val="28"/>
          <w:szCs w:val="28"/>
          <w:rtl/>
        </w:rPr>
        <w:t xml:space="preserve">al-jafr</w:t>
      </w:r>
    </w:p>
    <w:p>
      <w:pPr>
        <w:pStyle w:val="BookText"/>
      </w:pPr>
      <w:r>
        <w:rPr>
          <w:rFonts w:ascii="IRNazanin" w:hAnsi="IRNazanin" w:eastAsia="IRNazanin" w:cs="IRNazanin"/>
          <w:lang w:bidi="fa-IR"/>
          <w:color w:val="111111"/>
          <w:sz w:val="28"/>
          <w:szCs w:val="28"/>
          <w:rtl/>
        </w:rPr>
        <w:t xml:space="preserve">بسطامی، عبدالرحمن بن محمد، - 858 قمری</w:t>
      </w:r>
    </w:p>
    <w:p>
      <w:pPr>
        <w:pStyle w:val="BookText"/>
      </w:pPr>
      <w:r>
        <w:rPr>
          <w:rFonts w:ascii="Times New Roman" w:hAnsi="Times New Roman" w:eastAsia="Times New Roman" w:cs="Times New Roman"/>
          <w:lang w:val="en-US" w:bidi="en-US"/>
          <w:color w:val="111111"/>
          <w:sz w:val="28"/>
          <w:szCs w:val="28"/>
          <w:rtl/>
        </w:rPr>
        <w:t xml:space="preserve">Bastāmī, ‘abd-or-rahmān ebn-e mohammad (- 1454)</w:t>
      </w:r>
    </w:p>
    <w:p>
      <w:pPr>
        <w:pStyle w:val="BookText"/>
      </w:pPr>
      <w:r>
        <w:rPr>
          <w:rFonts w:ascii="IRNazanin" w:hAnsi="IRNazanin" w:eastAsia="IRNazanin" w:cs="IRNazanin"/>
          <w:lang w:bidi="fa-IR"/>
          <w:color w:val="111111"/>
          <w:sz w:val="28"/>
          <w:szCs w:val="28"/>
          <w:rtl/>
        </w:rPr>
        <w:t xml:space="preserve">پر کنده هایی در علوم جفر و غالب و مغلوب به فارسی و عربی با رسم جداول و شکل هایی.</w:t>
      </w:r>
    </w:p>
    <w:p>
      <w:pPr>
        <w:pStyle w:val="BookText"/>
      </w:pPr>
      <w:r>
        <w:rPr>
          <w:rFonts w:ascii="IRNazanin" w:hAnsi="IRNazanin" w:eastAsia="IRNazanin" w:cs="IRNazanin"/>
          <w:lang w:bidi="fa-IR"/>
          <w:color w:val="111111"/>
          <w:sz w:val="28"/>
          <w:szCs w:val="28"/>
          <w:rtl/>
        </w:rPr>
        <w:t xml:space="preserve">تهران؛ مجلس؛ شماره نسخه: 12541/5</w:t>
      </w:r>
    </w:p>
    <w:p>
      <w:pPr>
        <w:pStyle w:val="BookText"/>
      </w:pPr>
      <w:r>
        <w:rPr>
          <w:rFonts w:ascii="IRNazanin" w:hAnsi="IRNazanin" w:eastAsia="IRNazanin" w:cs="IRNazanin"/>
          <w:lang w:bidi="fa-IR"/>
          <w:color w:val="111111"/>
          <w:sz w:val="28"/>
          <w:szCs w:val="28"/>
          <w:rtl/>
        </w:rPr>
        <w:t xml:space="preserve">خط: نسخ، بی کا، بی تا؛ جلد: تیماج مشکی، 106ص (233-338)، 21 سطر [ف: 36 - 72]</w:t>
      </w:r>
    </w:p>
    <w:p>
      <w:pPr>
        <w:pStyle w:val="Heading3"/>
      </w:pPr>
      <w:bookmarkStart w:id="944" w:name="_Toc427"/>
      <w:r>
        <w:t>جفر / جفر / فارسی</w:t>
      </w:r>
      <w:bookmarkEnd w:id="944"/>
    </w:p>
    <w:p>
      <w:pPr>
        <w:pStyle w:val="BookText"/>
      </w:pPr>
      <w:r>
        <w:rPr>
          <w:rFonts w:ascii="Times New Roman" w:hAnsi="Times New Roman" w:eastAsia="Times New Roman" w:cs="Times New Roman"/>
          <w:lang w:val="en-US" w:bidi="en-US"/>
          <w:color w:val="111111"/>
          <w:sz w:val="28"/>
          <w:szCs w:val="28"/>
          <w:rtl/>
        </w:rPr>
        <w:t xml:space="preserve">jafr</w:t>
      </w:r>
    </w:p>
    <w:p>
      <w:pPr>
        <w:pStyle w:val="BookText"/>
      </w:pPr>
      <w:r>
        <w:rPr>
          <w:rFonts w:ascii="IRNazanin" w:hAnsi="IRNazanin" w:eastAsia="IRNazanin" w:cs="IRNazanin"/>
          <w:lang w:bidi="fa-IR"/>
          <w:color w:val="111111"/>
          <w:sz w:val="28"/>
          <w:szCs w:val="28"/>
          <w:rtl/>
        </w:rPr>
        <w:t xml:space="preserve">اخلاطی، حسین بن علی، ق 9 قمری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21" w:name="pg20375_230013"/>
    <w:bookmarkEnd w:id="121"/>
    <w:p>
      <w:pPr>
        <w:pStyle w:val="BookText"/>
      </w:pPr>
      <w:r>
        <w:rPr>
          <w:rFonts w:ascii="Times New Roman" w:hAnsi="Times New Roman" w:eastAsia="Times New Roman" w:cs="Times New Roman"/>
          <w:lang w:val="en-US" w:bidi="en-US"/>
          <w:color w:val="111111"/>
          <w:sz w:val="28"/>
          <w:szCs w:val="28"/>
          <w:rtl/>
        </w:rPr>
        <w:t xml:space="preserve">axlātī, hoseyn ebn-e 'alī (- 15c)</w:t>
      </w:r>
    </w:p>
    <w:p>
      <w:pPr>
        <w:pStyle w:val="BookText"/>
      </w:pPr>
      <w:r>
        <w:rPr>
          <w:rFonts w:ascii="IRNazanin" w:hAnsi="IRNazanin" w:eastAsia="IRNazanin" w:cs="IRNazanin"/>
          <w:lang w:bidi="fa-IR"/>
          <w:color w:val="111111"/>
          <w:sz w:val="28"/>
          <w:szCs w:val="28"/>
          <w:rtl/>
        </w:rPr>
        <w:t xml:space="preserve">نویسنده می گوید از کتاب «مشارق الانوار» سید محمد هاشم اصفهانی و ولد بزرگوار ایشان که در خدمت علمای هندوستان مشهور بود به نام سید مرتضی این کتاب را فراهم آوردم و آن را در میان خلق گذاشتم که مرا بهتر از علم و دین و جفر چیزی به نظر نیامد. او بعد به رموزات و اشارات آن می پردازد و سپس مطالب را مفصل شرح می دهد. ظاهرا نسخه ها همانند نیستند.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نسخه:2783</w:t>
      </w:r>
    </w:p>
    <w:p>
      <w:pPr>
        <w:pStyle w:val="BookText"/>
      </w:pPr>
      <w:r>
        <w:rPr>
          <w:rFonts w:ascii="IRNazanin" w:hAnsi="IRNazanin" w:eastAsia="IRNazanin" w:cs="IRNazanin"/>
          <w:lang w:bidi="fa-IR"/>
          <w:color w:val="111111"/>
          <w:sz w:val="28"/>
          <w:szCs w:val="28"/>
          <w:rtl/>
        </w:rPr>
        <w:t xml:space="preserve">آغاز: بسمله و به نستعين، أما بعد بدانکه دانستن رموز و اشکال رموزات؛ انجام: عظیم الخلق حذف النعيث*** اذا قرابت شک ضبطه جدس خط: نستعلیق، بی کا، تا: محتملا قرن 13؛ مجدول، در آخر در حدود دو ورق مطالبی با عنوان: «قاعده در سوال جفری که امتحان نشده که از استادی رسیده ...» با کاغذ: فرنگی، 81گ، 18 سطر (14</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[ف: 6- 405]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شیراز؛ شاهچراغ؛ شماره نسخه:1024</w:t>
      </w:r>
    </w:p>
    <w:p>
      <w:pPr>
        <w:pStyle w:val="BookText"/>
      </w:pPr>
      <w:r>
        <w:rPr>
          <w:rFonts w:ascii="IRNazanin" w:hAnsi="IRNazanin" w:eastAsia="IRNazanin" w:cs="IRNazanin"/>
          <w:lang w:bidi="fa-IR"/>
          <w:color w:val="111111"/>
          <w:sz w:val="28"/>
          <w:szCs w:val="28"/>
          <w:rtl/>
        </w:rPr>
        <w:t xml:space="preserve">آغاز: بدانکه این چند کلمه در بیان معرفت بسط به سؤالاتی که سائل سؤال کند ... بدانکه زمام بسط را میزان است و میزان آنست که حروف نصف بگیرد ...</w:t>
      </w:r>
    </w:p>
    <w:p>
      <w:pPr>
        <w:pStyle w:val="BookText"/>
      </w:pPr>
      <w:r>
        <w:rPr>
          <w:rFonts w:ascii="IRNazanin" w:hAnsi="IRNazanin" w:eastAsia="IRNazanin" w:cs="IRNazanin"/>
          <w:lang w:bidi="fa-IR"/>
          <w:color w:val="111111"/>
          <w:sz w:val="28"/>
          <w:szCs w:val="28"/>
          <w:rtl/>
        </w:rPr>
        <w:t xml:space="preserve">خط: نسخ، بی کا، تا: قرن 13، 8گ، اندازه: 13</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سم [ف:3-25]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 3587/4</w:t>
      </w:r>
    </w:p>
    <w:p>
      <w:pPr>
        <w:pStyle w:val="BookText"/>
      </w:pPr>
      <w:r>
        <w:rPr>
          <w:rFonts w:ascii="IRNazanin" w:hAnsi="IRNazanin" w:eastAsia="IRNazanin" w:cs="IRNazanin"/>
          <w:lang w:bidi="fa-IR"/>
          <w:color w:val="111111"/>
          <w:sz w:val="28"/>
          <w:szCs w:val="28"/>
          <w:rtl/>
        </w:rPr>
        <w:t xml:space="preserve">بی دیباجه؛ خط: نستعلیق بد، بی کا، تا: با تاریخ 1262ق [ف: 7-4]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مرعشی؛ شماره نسخه: 14471/4</w:t>
      </w:r>
    </w:p>
    <w:p>
      <w:pPr>
        <w:pStyle w:val="BookText"/>
      </w:pPr>
      <w:r>
        <w:rPr>
          <w:rFonts w:ascii="IRNazanin" w:hAnsi="IRNazanin" w:eastAsia="IRNazanin" w:cs="IRNazanin"/>
          <w:lang w:bidi="fa-IR"/>
          <w:color w:val="111111"/>
          <w:sz w:val="28"/>
          <w:szCs w:val="28"/>
          <w:rtl/>
        </w:rPr>
        <w:t xml:space="preserve">آغاز: بدانکه جفر در لغة چاه روشن آنرا گویند و در اصطلاح کشف بحاریست که از ینابیع؛ انجام: خالص نموده تکسیر نمایند که 365 صفحه حاصل شود و از آن استنباط احوال کنند.</w:t>
      </w:r>
    </w:p>
    <w:p>
      <w:pPr>
        <w:pStyle w:val="BookText"/>
      </w:pPr>
      <w:r>
        <w:rPr>
          <w:rFonts w:ascii="IRNazanin" w:hAnsi="IRNazanin" w:eastAsia="IRNazanin" w:cs="IRNazanin"/>
          <w:lang w:bidi="fa-IR"/>
          <w:color w:val="111111"/>
          <w:sz w:val="28"/>
          <w:szCs w:val="28"/>
          <w:rtl/>
        </w:rPr>
        <w:t xml:space="preserve">خط: نستعلیق، بی کا، تا: قرن 14؛ کاغذ: فرنگی، 11گ (82-92)، 16 سطر، اندازه: 17</w:t>
      </w:r>
      <w:r>
        <w:rPr>
          <w:rFonts w:ascii="Times New Roman" w:hAnsi="Times New Roman" w:eastAsia="Times New Roman" w:cs="Times New Roman"/>
          <w:lang w:val="en-US" w:bidi="en-US"/>
          <w:color w:val="111111"/>
          <w:sz w:val="28"/>
          <w:szCs w:val="28"/>
          <w:rtl/>
        </w:rPr>
        <w:t xml:space="preserve">×8/5 </w:t>
      </w:r>
      <w:r>
        <w:rPr>
          <w:rFonts w:ascii="IRNazanin" w:hAnsi="IRNazanin" w:eastAsia="IRNazanin" w:cs="IRNazanin"/>
          <w:lang w:bidi="fa-IR"/>
          <w:color w:val="111111"/>
          <w:sz w:val="28"/>
          <w:szCs w:val="28"/>
          <w:rtl/>
        </w:rPr>
        <w:t xml:space="preserve">سم [ف: 36 - 443]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مجلس؛ شماره نسخه:14374/3</w:t>
      </w:r>
    </w:p>
    <w:p>
      <w:pPr>
        <w:pStyle w:val="BookText"/>
      </w:pPr>
      <w:r>
        <w:rPr>
          <w:rFonts w:ascii="IRNazanin" w:hAnsi="IRNazanin" w:eastAsia="IRNazanin" w:cs="IRNazanin"/>
          <w:lang w:bidi="fa-IR"/>
          <w:color w:val="111111"/>
          <w:sz w:val="28"/>
          <w:szCs w:val="28"/>
          <w:rtl/>
        </w:rPr>
        <w:t xml:space="preserve">آغاز: فصل في خواص الأعداد مثلثی بکشد قطرش بسه قسم كند و خطها بکشد؛ انجام: شیخ محيي الدين اعرابی فرموده که هر اسمی ازین اسما بجهت امري مقرر داشته اند ... میسر و محصل ساخته و پرداخته آید بمنه وجوده و الله اعلم بالصواب.</w:t>
      </w:r>
    </w:p>
    <w:p>
      <w:pPr>
        <w:pStyle w:val="BookText"/>
      </w:pPr>
      <w:r>
        <w:rPr>
          <w:rFonts w:ascii="IRNazanin" w:hAnsi="IRNazanin" w:eastAsia="IRNazanin" w:cs="IRNazanin"/>
          <w:lang w:bidi="fa-IR"/>
          <w:color w:val="111111"/>
          <w:sz w:val="28"/>
          <w:szCs w:val="28"/>
          <w:rtl/>
        </w:rPr>
        <w:t xml:space="preserve">خط: نسخ، بی کا، بی تا؛ بی کا، بی تا، جلد: مقوایی قهوه ای عطف تیماج، 16گ (5پ -20ر)، 17سطر، اندازه: 17</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38 - 502]</w:t>
      </w:r>
    </w:p>
    <w:p>
      <w:pPr>
        <w:pStyle w:val="Heading3"/>
      </w:pPr>
      <w:bookmarkStart w:id="945" w:name="_Toc428"/>
      <w:r>
        <w:t>الجفر / جفر / عربی</w:t>
      </w:r>
      <w:bookmarkEnd w:id="945"/>
    </w:p>
    <w:p>
      <w:pPr>
        <w:pStyle w:val="BookText"/>
      </w:pPr>
      <w:r>
        <w:rPr>
          <w:rFonts w:ascii="Times New Roman" w:hAnsi="Times New Roman" w:eastAsia="Times New Roman" w:cs="Times New Roman"/>
          <w:lang w:val="en-US" w:bidi="en-US"/>
          <w:color w:val="111111"/>
          <w:sz w:val="28"/>
          <w:szCs w:val="28"/>
          <w:rtl/>
        </w:rPr>
        <w:t xml:space="preserve">al-jafr</w:t>
      </w:r>
    </w:p>
    <w:p>
      <w:pPr>
        <w:pStyle w:val="BookText"/>
      </w:pPr>
      <w:r>
        <w:rPr>
          <w:rFonts w:ascii="IRNazanin" w:hAnsi="IRNazanin" w:eastAsia="IRNazanin" w:cs="IRNazanin"/>
          <w:lang w:bidi="fa-IR"/>
          <w:color w:val="111111"/>
          <w:sz w:val="28"/>
          <w:szCs w:val="28"/>
          <w:rtl/>
        </w:rPr>
        <w:t xml:space="preserve">بزغشی، محمد</w:t>
      </w:r>
    </w:p>
    <w:p>
      <w:pPr>
        <w:pStyle w:val="BookText"/>
      </w:pPr>
      <w:r>
        <w:rPr>
          <w:rFonts w:ascii="Times New Roman" w:hAnsi="Times New Roman" w:eastAsia="Times New Roman" w:cs="Times New Roman"/>
          <w:lang w:val="en-US" w:bidi="en-US"/>
          <w:color w:val="111111"/>
          <w:sz w:val="28"/>
          <w:szCs w:val="28"/>
          <w:rtl/>
        </w:rPr>
        <w:t xml:space="preserve">Bozqošī, mohammad</w:t>
      </w:r>
    </w:p>
    <w:p>
      <w:pPr>
        <w:pStyle w:val="BookText"/>
      </w:pPr>
      <w:r>
        <w:rPr>
          <w:rFonts w:ascii="IRNazanin" w:hAnsi="IRNazanin" w:eastAsia="IRNazanin" w:cs="IRNazanin"/>
          <w:lang w:bidi="fa-IR"/>
          <w:color w:val="111111"/>
          <w:sz w:val="28"/>
          <w:szCs w:val="28"/>
          <w:rtl/>
        </w:rPr>
        <w:t xml:space="preserve">رساله ای است کوتاه در علم جفر و از انجام نانوشته مانده است، و دقیقا شناخته نشد.</w:t>
      </w:r>
    </w:p>
    <w:p>
      <w:pPr>
        <w:pStyle w:val="BookText"/>
      </w:pPr>
      <w:r>
        <w:rPr>
          <w:rFonts w:ascii="IRNazanin" w:hAnsi="IRNazanin" w:eastAsia="IRNazanin" w:cs="IRNazanin"/>
          <w:lang w:bidi="fa-IR"/>
          <w:color w:val="111111"/>
          <w:sz w:val="28"/>
          <w:szCs w:val="28"/>
          <w:rtl/>
        </w:rPr>
        <w:t xml:space="preserve">قم؛ مرعشی؛ شماره نسخه: 12683/8</w:t>
      </w:r>
    </w:p>
    <w:p>
      <w:pPr>
        <w:pStyle w:val="BookText"/>
      </w:pPr>
      <w:r>
        <w:rPr>
          <w:rFonts w:ascii="IRNazanin" w:hAnsi="IRNazanin" w:eastAsia="IRNazanin" w:cs="IRNazanin"/>
          <w:lang w:bidi="fa-IR"/>
          <w:color w:val="111111"/>
          <w:sz w:val="28"/>
          <w:szCs w:val="28"/>
          <w:rtl/>
        </w:rPr>
        <w:t xml:space="preserve">آغاز: الحمد لله رب العالمين ... اما بعد فهذا العمل لطيفة ربانية من الحضرة الرحمانية مثبتة بها مطالب الانسان و هي من تصنيف الشيخ الفاضل؛ انجام: ثم يكتب السطور المستخرجة منها الاسماء الاعوان ... نوشته نیست.</w:t>
      </w:r>
    </w:p>
    <w:p>
      <w:pPr>
        <w:pStyle w:val="BookText"/>
      </w:pPr>
      <w:r>
        <w:rPr>
          <w:rFonts w:ascii="IRNazanin" w:hAnsi="IRNazanin" w:eastAsia="IRNazanin" w:cs="IRNazanin"/>
          <w:lang w:bidi="fa-IR"/>
          <w:color w:val="111111"/>
          <w:sz w:val="28"/>
          <w:szCs w:val="28"/>
          <w:rtl/>
        </w:rPr>
        <w:t xml:space="preserve">خط: نستعلیق، بی کا، تا: نیمه قرن 10؛ افتادگی: انجام؛ محشی؛ کاغذ:شرقی، 1گ (35)، 24 سطر، اندازه: 14</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[ف: 32 - 255]</w:t>
      </w:r>
    </w:p>
    <w:p>
      <w:pPr>
        <w:pStyle w:val="Heading3"/>
      </w:pPr>
      <w:bookmarkStart w:id="946" w:name="_Toc429"/>
      <w:r>
        <w:t>الجفر / جفر / عربی</w:t>
      </w:r>
      <w:bookmarkEnd w:id="946"/>
    </w:p>
    <w:p>
      <w:pPr>
        <w:pStyle w:val="BookText"/>
      </w:pPr>
      <w:r>
        <w:rPr>
          <w:rFonts w:ascii="Times New Roman" w:hAnsi="Times New Roman" w:eastAsia="Times New Roman" w:cs="Times New Roman"/>
          <w:lang w:val="en-US" w:bidi="en-US"/>
          <w:color w:val="111111"/>
          <w:sz w:val="28"/>
          <w:szCs w:val="28"/>
          <w:rtl/>
        </w:rPr>
        <w:t xml:space="preserve">al-jafr</w:t>
      </w:r>
    </w:p>
    <w:p>
      <w:pPr>
        <w:pStyle w:val="BookText"/>
      </w:pPr>
      <w:r>
        <w:rPr>
          <w:rFonts w:ascii="IRNazanin" w:hAnsi="IRNazanin" w:eastAsia="IRNazanin" w:cs="IRNazanin"/>
          <w:lang w:bidi="fa-IR"/>
          <w:color w:val="111111"/>
          <w:sz w:val="28"/>
          <w:szCs w:val="28"/>
          <w:rtl/>
        </w:rPr>
        <w:t xml:space="preserve">دهدار عیانی، محمود بن محمد، ق 10 قمری</w:t>
      </w:r>
    </w:p>
    <w:p>
      <w:pPr>
        <w:pStyle w:val="BookText"/>
      </w:pPr>
      <w:r>
        <w:rPr>
          <w:rFonts w:ascii="Times New Roman" w:hAnsi="Times New Roman" w:eastAsia="Times New Roman" w:cs="Times New Roman"/>
          <w:lang w:val="en-US" w:bidi="en-US"/>
          <w:color w:val="111111"/>
          <w:sz w:val="28"/>
          <w:szCs w:val="28"/>
          <w:rtl/>
        </w:rPr>
        <w:t xml:space="preserve">dehdār-e ‘ayānī, mahmūd ebn-e mohammad (- 16c)</w:t>
      </w:r>
    </w:p>
    <w:p>
      <w:pPr>
        <w:pStyle w:val="BookText"/>
      </w:pPr>
      <w:r>
        <w:rPr>
          <w:rFonts w:ascii="IRNazanin" w:hAnsi="IRNazanin" w:eastAsia="IRNazanin" w:cs="IRNazanin"/>
          <w:lang w:bidi="fa-IR"/>
          <w:color w:val="111111"/>
          <w:sz w:val="28"/>
          <w:szCs w:val="28"/>
          <w:rtl/>
        </w:rPr>
        <w:t xml:space="preserve">رساله ای است، از لحاظ خط و دوائر ترسیم شده و عناوین مطالب، بسیار روشن و منظم، دارای یک «مقدمه» و 6 «فصل».</w:t>
      </w:r>
    </w:p>
    <w:p>
      <w:pPr>
        <w:pStyle w:val="BookText"/>
      </w:pPr>
      <w:r>
        <w:rPr>
          <w:rFonts w:ascii="IRNazanin" w:hAnsi="IRNazanin" w:eastAsia="IRNazanin" w:cs="IRNazanin"/>
          <w:lang w:bidi="fa-IR"/>
          <w:color w:val="111111"/>
          <w:sz w:val="28"/>
          <w:szCs w:val="28"/>
          <w:rtl/>
        </w:rPr>
        <w:t xml:space="preserve">جداول و دوائر مربوط به مطالب کتاب را مصنف خود در یک قسمت جداگانه در آخر کتاب قرار داده است.</w:t>
      </w:r>
    </w:p>
    <w:p>
      <w:pPr>
        <w:pStyle w:val="BookText"/>
      </w:pPr>
      <w:r>
        <w:rPr>
          <w:rFonts w:ascii="IRNazanin" w:hAnsi="IRNazanin" w:eastAsia="IRNazanin" w:cs="IRNazanin"/>
          <w:lang w:bidi="fa-IR"/>
          <w:color w:val="111111"/>
          <w:sz w:val="28"/>
          <w:szCs w:val="28"/>
          <w:rtl/>
        </w:rPr>
        <w:t xml:space="preserve">آغاز: الحمدلله الذي كشف علينا رموز الغرائب بفيضه المعين و ستر عنا طريق الشک و الضلال و سقانا من مواجر الطلب و سرائر العجائب من ينابيع الفيض الكثير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نسخه:1382</w:t>
      </w:r>
    </w:p>
    <w:p>
      <w:pPr>
        <w:pStyle w:val="BookText"/>
      </w:pPr>
      <w:r>
        <w:rPr>
          <w:rFonts w:ascii="IRNazanin" w:hAnsi="IRNazanin" w:eastAsia="IRNazanin" w:cs="IRNazanin"/>
          <w:lang w:bidi="fa-IR"/>
          <w:color w:val="111111"/>
          <w:sz w:val="28"/>
          <w:szCs w:val="28"/>
          <w:rtl/>
        </w:rPr>
        <w:t xml:space="preserve">آغاز: برابر؛ انجام: لما كان استخراج المطلب بهذه القاعده صعب (صعبا ظ) فلابد على (فی _ ظ) التسهيل على المبتدی بهذا المشق</w:t>
      </w:r>
    </w:p>
    <w:p>
      <w:pPr>
        <w:pStyle w:val="BookText"/>
      </w:pPr>
      <w:r>
        <w:rPr>
          <w:rFonts w:ascii="IRNazanin" w:hAnsi="IRNazanin" w:eastAsia="IRNazanin" w:cs="IRNazanin"/>
          <w:lang w:bidi="fa-IR"/>
          <w:color w:val="111111"/>
          <w:sz w:val="28"/>
          <w:szCs w:val="28"/>
          <w:rtl/>
        </w:rPr>
        <w:t xml:space="preserve">خط: نسخ خوب، بی کا، تا: 1281ق؛ کاغذ: فرنگی عالی، جلد: پارچه گلدار مشکی، 26 ص، 1 سطر، اندازه: 22</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4-415]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شیخ علی حیدر (مكتبة)؛ شماره نسخه: 1389/2</w:t>
      </w:r>
    </w:p>
    <w:p>
      <w:pPr>
        <w:pStyle w:val="BookText"/>
      </w:pPr>
      <w:r>
        <w:rPr>
          <w:rFonts w:ascii="IRNazanin" w:hAnsi="IRNazanin" w:eastAsia="IRNazanin" w:cs="IRNazanin"/>
          <w:lang w:bidi="fa-IR"/>
          <w:color w:val="111111"/>
          <w:sz w:val="28"/>
          <w:szCs w:val="28"/>
          <w:rtl/>
        </w:rPr>
        <w:t xml:space="preserve">آغاز: برابر؛ انجام: سطر الجواب ناطق شده که خلیفه بحق محمد و صاحب اسرار او على عليه السلام است.</w:t>
      </w:r>
    </w:p>
    <w:p>
      <w:pPr>
        <w:pStyle w:val="BookText"/>
      </w:pPr>
      <w:r>
        <w:rPr>
          <w:rFonts w:ascii="IRNazanin" w:hAnsi="IRNazanin" w:eastAsia="IRNazanin" w:cs="IRNazanin"/>
          <w:lang w:bidi="fa-IR"/>
          <w:color w:val="111111"/>
          <w:sz w:val="28"/>
          <w:szCs w:val="28"/>
          <w:rtl/>
        </w:rPr>
        <w:t xml:space="preserve">خط: نسخ، بی کا، بی تا، جلد: تیماج سرخ، 8گ (15ر-22پ)، اندازه:11 </w:t>
      </w:r>
      <w:r>
        <w:rPr>
          <w:rFonts w:ascii="Times New Roman" w:hAnsi="Times New Roman" w:eastAsia="Times New Roman" w:cs="Times New Roman"/>
          <w:lang w:val="en-US" w:bidi="en-US"/>
          <w:color w:val="111111"/>
          <w:sz w:val="28"/>
          <w:szCs w:val="28"/>
          <w:rtl/>
        </w:rPr>
        <w:t xml:space="preserve">× 17/5 </w:t>
      </w:r>
      <w:r>
        <w:rPr>
          <w:rFonts w:ascii="IRNazanin" w:hAnsi="IRNazanin" w:eastAsia="IRNazanin" w:cs="IRNazanin"/>
          <w:lang w:bidi="fa-IR"/>
          <w:color w:val="111111"/>
          <w:sz w:val="28"/>
          <w:szCs w:val="28"/>
          <w:rtl/>
        </w:rPr>
        <w:t xml:space="preserve">سم [ مؤید: 3 - 242]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ملی؛ شماره نسخه:4863</w:t>
      </w:r>
    </w:p>
    <w:p>
      <w:pPr>
        <w:pStyle w:val="BookText"/>
      </w:pPr>
      <w:r>
        <w:rPr>
          <w:rFonts w:ascii="IRNazanin" w:hAnsi="IRNazanin" w:eastAsia="IRNazanin" w:cs="IRNazanin"/>
          <w:lang w:bidi="fa-IR"/>
          <w:color w:val="111111"/>
          <w:sz w:val="28"/>
          <w:szCs w:val="28"/>
          <w:rtl/>
        </w:rPr>
        <w:t xml:space="preserve">آغاز: اما بعد فيقول الحقير الفقير المحتاج إلى رحمة الغفار، ابن محمد محمود دهدار ... رتبت على مقدمة و ستة فصول؛ انجام: حتى يخرج الجواب انشاء الله تعالی صریحا صحيحا بحول الله و قوته؛</w:t>
      </w:r>
    </w:p>
    <w:p>
      <w:pPr>
        <w:pStyle w:val="BookText"/>
      </w:pPr>
      <w:r>
        <w:rPr>
          <w:rFonts w:ascii="IRNazanin" w:hAnsi="IRNazanin" w:eastAsia="IRNazanin" w:cs="IRNazanin"/>
          <w:lang w:bidi="fa-IR"/>
          <w:color w:val="111111"/>
          <w:sz w:val="28"/>
          <w:szCs w:val="28"/>
          <w:rtl/>
        </w:rPr>
        <w:t xml:space="preserve">خط: نستعلیق شکسته خوش، بی کا، بی تا؛ کاغذ: فرنگی الوان، جلد: گالینگور آبی، 4گ (218-221پ)، 17 سطر (8/5 _ 16/56 </w:t>
      </w:r>
      <w:r>
        <w:rPr>
          <w:rFonts w:ascii="Times New Roman" w:hAnsi="Times New Roman" w:eastAsia="Times New Roman" w:cs="Times New Roman"/>
          <w:lang w:val="en-US" w:bidi="en-US"/>
          <w:color w:val="111111"/>
          <w:sz w:val="28"/>
          <w:szCs w:val="28"/>
          <w:rtl/>
        </w:rPr>
        <w:t xml:space="preserve">×9 - 18/5 )</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[رایانه]</w:t>
      </w:r>
    </w:p>
    <w:p>
      <w:pPr>
        <w:pStyle w:val="Heading3"/>
      </w:pPr>
      <w:bookmarkStart w:id="947" w:name="_Toc430"/>
      <w:r>
        <w:t>جفر / جفر / فارسی</w:t>
      </w:r>
      <w:bookmarkEnd w:id="947"/>
    </w:p>
    <w:p>
      <w:pPr>
        <w:pStyle w:val="BookText"/>
      </w:pPr>
      <w:r>
        <w:rPr>
          <w:rFonts w:ascii="Times New Roman" w:hAnsi="Times New Roman" w:eastAsia="Times New Roman" w:cs="Times New Roman"/>
          <w:lang w:val="en-US" w:bidi="en-US"/>
          <w:color w:val="111111"/>
          <w:sz w:val="28"/>
          <w:szCs w:val="28"/>
          <w:rtl/>
        </w:rPr>
        <w:t xml:space="preserve">jafr</w:t>
      </w:r>
    </w:p>
    <w:p>
      <w:pPr>
        <w:pStyle w:val="BookText"/>
      </w:pPr>
      <w:r>
        <w:rPr>
          <w:rFonts w:ascii="IRNazanin" w:hAnsi="IRNazanin" w:eastAsia="IRNazanin" w:cs="IRNazanin"/>
          <w:lang w:bidi="fa-IR"/>
          <w:color w:val="111111"/>
          <w:sz w:val="28"/>
          <w:szCs w:val="28"/>
          <w:rtl/>
        </w:rPr>
        <w:t xml:space="preserve">دهدار عیانی، محمود بن محمد، ق 10 قمری</w:t>
      </w:r>
    </w:p>
    <w:p>
      <w:pPr>
        <w:pStyle w:val="BookText"/>
      </w:pPr>
      <w:r>
        <w:rPr>
          <w:rFonts w:ascii="Times New Roman" w:hAnsi="Times New Roman" w:eastAsia="Times New Roman" w:cs="Times New Roman"/>
          <w:lang w:val="en-US" w:bidi="en-US"/>
          <w:color w:val="111111"/>
          <w:sz w:val="28"/>
          <w:szCs w:val="28"/>
          <w:rtl/>
        </w:rPr>
        <w:t xml:space="preserve">dehdār-e 'ayānī, mahmūd ebn-e mohammad (- 16c)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22" w:name="pg20375_230014"/>
    <w:bookmarkEnd w:id="122"/>
    <w:p>
      <w:pPr>
        <w:pStyle w:val="BookText"/>
      </w:pPr>
      <w:r>
        <w:rPr>
          <w:rFonts w:ascii="IRNazanin" w:hAnsi="IRNazanin" w:eastAsia="IRNazanin" w:cs="IRNazanin"/>
          <w:lang w:bidi="fa-IR"/>
          <w:color w:val="111111"/>
          <w:sz w:val="28"/>
          <w:szCs w:val="28"/>
          <w:rtl/>
        </w:rPr>
        <w:t xml:space="preserve">ظاهرا همه نسخه ها همانند نیست و هیچکدام گزارش مشخصی ندارد.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نسخه:14964</w:t>
      </w:r>
    </w:p>
    <w:p>
      <w:pPr>
        <w:pStyle w:val="BookText"/>
      </w:pPr>
      <w:r>
        <w:rPr>
          <w:rFonts w:ascii="IRNazanin" w:hAnsi="IRNazanin" w:eastAsia="IRNazanin" w:cs="IRNazanin"/>
          <w:lang w:bidi="fa-IR"/>
          <w:color w:val="111111"/>
          <w:sz w:val="28"/>
          <w:szCs w:val="28"/>
          <w:rtl/>
        </w:rPr>
        <w:t xml:space="preserve">خط: تحریری، کا: محمد جعفر، تا: ربيع الثانی 1166ق [مختصر ف: _ 229]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نسخه:1181/5</w:t>
      </w:r>
    </w:p>
    <w:p>
      <w:pPr>
        <w:pStyle w:val="BookText"/>
      </w:pPr>
      <w:r>
        <w:rPr>
          <w:rFonts w:ascii="IRNazanin" w:hAnsi="IRNazanin" w:eastAsia="IRNazanin" w:cs="IRNazanin"/>
          <w:lang w:bidi="fa-IR"/>
          <w:color w:val="111111"/>
          <w:sz w:val="28"/>
          <w:szCs w:val="28"/>
          <w:rtl/>
        </w:rPr>
        <w:t xml:space="preserve">(در شش بیت)؛ خط: نستعلیق، بی کا، تا: قرن 13؛ کاغذ: سفید، جلد: تیماج تریاکی، 1ص (401)، 19 سطر [سنا: ف: 2 - 161]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الهیات؛ شماره نسخه:589/7</w:t>
      </w:r>
    </w:p>
    <w:p>
      <w:pPr>
        <w:pStyle w:val="BookText"/>
      </w:pPr>
      <w:r>
        <w:rPr>
          <w:rFonts w:ascii="IRNazanin" w:hAnsi="IRNazanin" w:eastAsia="IRNazanin" w:cs="IRNazanin"/>
          <w:lang w:bidi="fa-IR"/>
          <w:color w:val="111111"/>
          <w:sz w:val="28"/>
          <w:szCs w:val="28"/>
          <w:rtl/>
        </w:rPr>
        <w:t xml:space="preserve">خط: نستعلیق، بی کا، تا: 1256ق، کاغذ: فرنگی، جلد: تیماج مشکی، 82گ (115-196پ)، 17 سطر (8- 1169- 12)، اندازه: 10/5 </w:t>
      </w:r>
      <w:r>
        <w:rPr>
          <w:rFonts w:ascii="Times New Roman" w:hAnsi="Times New Roman" w:eastAsia="Times New Roman" w:cs="Times New Roman"/>
          <w:lang w:val="en-US" w:bidi="en-US"/>
          <w:color w:val="111111"/>
          <w:sz w:val="28"/>
          <w:szCs w:val="28"/>
          <w:rtl/>
        </w:rPr>
        <w:t xml:space="preserve">× 14/5 </w:t>
      </w:r>
      <w:r>
        <w:rPr>
          <w:rFonts w:ascii="IRNazanin" w:hAnsi="IRNazanin" w:eastAsia="IRNazanin" w:cs="IRNazanin"/>
          <w:lang w:bidi="fa-IR"/>
          <w:color w:val="111111"/>
          <w:sz w:val="28"/>
          <w:szCs w:val="28"/>
          <w:rtl/>
        </w:rPr>
        <w:t xml:space="preserve">سم [ف: 337]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ملک؛ شماره نسخه: 3184/2</w:t>
      </w:r>
    </w:p>
    <w:p>
      <w:pPr>
        <w:pStyle w:val="BookText"/>
      </w:pPr>
      <w:r>
        <w:rPr>
          <w:rFonts w:ascii="IRNazanin" w:hAnsi="IRNazanin" w:eastAsia="IRNazanin" w:cs="IRNazanin"/>
          <w:lang w:bidi="fa-IR"/>
          <w:color w:val="111111"/>
          <w:sz w:val="28"/>
          <w:szCs w:val="28"/>
          <w:rtl/>
        </w:rPr>
        <w:t xml:space="preserve">آغاز: بسمله، حمدله، أما بعد وضع کرده جفر جامع آن چیزی که میان جمهور اهل شعور مشهور است؛ انجام: داخل باید نمود مستحصله مذکور را تا تمام شود مؤثر است خط: نسخ و نستعلیق، بی کا، تا: قرن 13 و 14؛ در متن؛ کاغذ: فرنگی آهار مهره، جلد: میشن قهوه ای، 54گ (12-65پ)، 13 سطر، اندازه: 21815سم [ف: 6 - 266]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مشهد؛ رضوی؛ شماره نسخه:9162</w:t>
      </w:r>
    </w:p>
    <w:p>
      <w:pPr>
        <w:pStyle w:val="BookText"/>
      </w:pPr>
      <w:r>
        <w:rPr>
          <w:rFonts w:ascii="IRNazanin" w:hAnsi="IRNazanin" w:eastAsia="IRNazanin" w:cs="IRNazanin"/>
          <w:lang w:bidi="fa-IR"/>
          <w:color w:val="111111"/>
          <w:sz w:val="28"/>
          <w:szCs w:val="28"/>
          <w:rtl/>
        </w:rPr>
        <w:t xml:space="preserve">آغاز: بسمله، الحمدالله رب العالمين؛ انجام: الوجالوجا حما یلترز آغوش نگارم.</w:t>
      </w:r>
    </w:p>
    <w:p>
      <w:pPr>
        <w:pStyle w:val="BookText"/>
      </w:pPr>
      <w:r>
        <w:rPr>
          <w:rFonts w:ascii="IRNazanin" w:hAnsi="IRNazanin" w:eastAsia="IRNazanin" w:cs="IRNazanin"/>
          <w:lang w:bidi="fa-IR"/>
          <w:color w:val="111111"/>
          <w:sz w:val="28"/>
          <w:szCs w:val="28"/>
          <w:rtl/>
        </w:rPr>
        <w:t xml:space="preserve">خط: مختلف، بی کا، بی تا [الفبائی ف: - 166]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مشهد؛ رضوی؛ شماره نسخه:12797</w:t>
      </w:r>
    </w:p>
    <w:p>
      <w:pPr>
        <w:pStyle w:val="BookText"/>
      </w:pPr>
      <w:r>
        <w:rPr>
          <w:rFonts w:ascii="IRNazanin" w:hAnsi="IRNazanin" w:eastAsia="IRNazanin" w:cs="IRNazanin"/>
          <w:lang w:bidi="fa-IR"/>
          <w:color w:val="111111"/>
          <w:sz w:val="28"/>
          <w:szCs w:val="28"/>
          <w:rtl/>
        </w:rPr>
        <w:t xml:space="preserve">خط: نسخ، كا: صدرالدین عاملی و غیره، بی تا [الفبائی ف: - 166]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مشهد؛ رضوی؛ شماره نسخه:7724</w:t>
      </w:r>
    </w:p>
    <w:p>
      <w:pPr>
        <w:pStyle w:val="BookText"/>
      </w:pPr>
      <w:r>
        <w:rPr>
          <w:rFonts w:ascii="IRNazanin" w:hAnsi="IRNazanin" w:eastAsia="IRNazanin" w:cs="IRNazanin"/>
          <w:lang w:bidi="fa-IR"/>
          <w:color w:val="111111"/>
          <w:sz w:val="28"/>
          <w:szCs w:val="28"/>
          <w:rtl/>
        </w:rPr>
        <w:t xml:space="preserve">آغاز: بسمله الحمد الله رب العالمين؛ انجام: این همه از قاعده استاد است بحق وليك على.</w:t>
      </w:r>
    </w:p>
    <w:p>
      <w:pPr>
        <w:pStyle w:val="BookText"/>
      </w:pPr>
      <w:r>
        <w:rPr>
          <w:rFonts w:ascii="IRNazanin" w:hAnsi="IRNazanin" w:eastAsia="IRNazanin" w:cs="IRNazanin"/>
          <w:lang w:bidi="fa-IR"/>
          <w:color w:val="111111"/>
          <w:sz w:val="28"/>
          <w:szCs w:val="28"/>
          <w:rtl/>
        </w:rPr>
        <w:t xml:space="preserve">خط: نسخ، كا: علی اصغر طباطبائی، بی تا، جان نجف اشرف [الفبائی ف: - 166]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الهیات؛ شماره نسخه: 124/8</w:t>
      </w:r>
    </w:p>
    <w:p>
      <w:pPr>
        <w:pStyle w:val="BookText"/>
      </w:pPr>
      <w:r>
        <w:rPr>
          <w:rFonts w:ascii="IRNazanin" w:hAnsi="IRNazanin" w:eastAsia="IRNazanin" w:cs="IRNazanin"/>
          <w:lang w:bidi="fa-IR"/>
          <w:color w:val="111111"/>
          <w:sz w:val="28"/>
          <w:szCs w:val="28"/>
          <w:rtl/>
        </w:rPr>
        <w:t xml:space="preserve">خط: نستعلیق، کا: سید علی اکبر بن سید عبدالحسین، بی تا؛ کاغذ: فرنگی، جلد: تیماج مشکی، 14گ (40ر -54ر)، 12سطر 11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سطر، اندازه: 17</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158]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مشهد؛ رضوی؛ شماره نسخه:24367</w:t>
      </w:r>
    </w:p>
    <w:p>
      <w:pPr>
        <w:pStyle w:val="BookText"/>
      </w:pPr>
      <w:r>
        <w:rPr>
          <w:rFonts w:ascii="IRNazanin" w:hAnsi="IRNazanin" w:eastAsia="IRNazanin" w:cs="IRNazanin"/>
          <w:lang w:bidi="fa-IR"/>
          <w:color w:val="111111"/>
          <w:sz w:val="28"/>
          <w:szCs w:val="28"/>
          <w:rtl/>
        </w:rPr>
        <w:t xml:space="preserve">آغاز: بسمله. ا ا ا ا ا ا ا ا ب ا ا د ا ا ا ه؛ انجام: یا عیلم جانشین بحق خاتم انبیاء کیست به طرز جامع پر شده است ... س ا غ ن غ</w:t>
      </w:r>
    </w:p>
    <w:p>
      <w:pPr>
        <w:pStyle w:val="BookText"/>
      </w:pPr>
      <w:r>
        <w:rPr>
          <w:rFonts w:ascii="IRNazanin" w:hAnsi="IRNazanin" w:eastAsia="IRNazanin" w:cs="IRNazanin"/>
          <w:lang w:bidi="fa-IR"/>
          <w:color w:val="111111"/>
          <w:sz w:val="28"/>
          <w:szCs w:val="28"/>
          <w:rtl/>
        </w:rPr>
        <w:t xml:space="preserve">خط: نسخ، بی کا، بی تا؛ افتادگی: انجام [رایانه]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مجلس؛ شماره نسخه: 12532/1</w:t>
      </w:r>
    </w:p>
    <w:p>
      <w:pPr>
        <w:pStyle w:val="BookText"/>
      </w:pPr>
      <w:r>
        <w:rPr>
          <w:rFonts w:ascii="IRNazanin" w:hAnsi="IRNazanin" w:eastAsia="IRNazanin" w:cs="IRNazanin"/>
          <w:lang w:bidi="fa-IR"/>
          <w:color w:val="111111"/>
          <w:sz w:val="28"/>
          <w:szCs w:val="28"/>
          <w:rtl/>
        </w:rPr>
        <w:t xml:space="preserve">آغاز: بر ضمیر ارباب دانش مخفی نماناد که الف از نه نقطه مشکل است اگر چه بعضی بر آن رفته اند که از چهار نقطه مشكل است؛ انجام: که آن به جای مستحصله است پس مکررات</w:t>
      </w:r>
    </w:p>
    <w:p>
      <w:pPr>
        <w:pStyle w:val="BookText"/>
      </w:pPr>
      <w:r>
        <w:rPr>
          <w:rFonts w:ascii="IRNazanin" w:hAnsi="IRNazanin" w:eastAsia="IRNazanin" w:cs="IRNazanin"/>
          <w:lang w:bidi="fa-IR"/>
          <w:color w:val="111111"/>
          <w:sz w:val="28"/>
          <w:szCs w:val="28"/>
          <w:rtl/>
        </w:rPr>
        <w:t xml:space="preserve">کسورات را وزن نموده و خلاصه آن را نوشته تأمل نماید که چه عبارت می آید که آن جواب است و السلام علی من اتبع الهدی</w:t>
      </w:r>
    </w:p>
    <w:p>
      <w:pPr>
        <w:pStyle w:val="BookText"/>
      </w:pPr>
      <w:r>
        <w:rPr>
          <w:rFonts w:ascii="IRNazanin" w:hAnsi="IRNazanin" w:eastAsia="IRNazanin" w:cs="IRNazanin"/>
          <w:lang w:bidi="fa-IR"/>
          <w:color w:val="111111"/>
          <w:sz w:val="28"/>
          <w:szCs w:val="28"/>
          <w:rtl/>
        </w:rPr>
        <w:t xml:space="preserve">خط: نستعلیق، بی کا، بی تا، جلد: تیماج قهوه ای، 123گ (1ر 123ر) [ف: 36 - 62]</w:t>
      </w:r>
    </w:p>
    <w:p>
      <w:pPr>
        <w:pStyle w:val="Heading3"/>
      </w:pPr>
      <w:bookmarkStart w:id="948" w:name="_Toc431"/>
      <w:r>
        <w:t>جفر (منظوم) / شعر، جفر / فارسی</w:t>
      </w:r>
      <w:bookmarkEnd w:id="948"/>
    </w:p>
    <w:p>
      <w:pPr>
        <w:pStyle w:val="BookText"/>
      </w:pPr>
      <w:r>
        <w:rPr>
          <w:rFonts w:ascii="Times New Roman" w:hAnsi="Times New Roman" w:eastAsia="Times New Roman" w:cs="Times New Roman"/>
          <w:lang w:val="en-US" w:bidi="en-US"/>
          <w:color w:val="111111"/>
          <w:sz w:val="28"/>
          <w:szCs w:val="28"/>
          <w:rtl/>
        </w:rPr>
        <w:t xml:space="preserve">jafr (manzūm)</w:t>
      </w:r>
    </w:p>
    <w:p>
      <w:pPr>
        <w:pStyle w:val="BookText"/>
      </w:pPr>
      <w:r>
        <w:rPr>
          <w:rFonts w:ascii="IRNazanin" w:hAnsi="IRNazanin" w:eastAsia="IRNazanin" w:cs="IRNazanin"/>
          <w:lang w:bidi="fa-IR"/>
          <w:color w:val="111111"/>
          <w:sz w:val="28"/>
          <w:szCs w:val="28"/>
          <w:rtl/>
        </w:rPr>
        <w:t xml:space="preserve">دهدار عیانی، محمود بن محمد، ق 10 قمری</w:t>
      </w:r>
    </w:p>
    <w:p>
      <w:pPr>
        <w:pStyle w:val="BookText"/>
      </w:pPr>
      <w:r>
        <w:rPr>
          <w:rFonts w:ascii="Times New Roman" w:hAnsi="Times New Roman" w:eastAsia="Times New Roman" w:cs="Times New Roman"/>
          <w:lang w:val="en-US" w:bidi="en-US"/>
          <w:color w:val="111111"/>
          <w:sz w:val="28"/>
          <w:szCs w:val="28"/>
          <w:rtl/>
        </w:rPr>
        <w:t xml:space="preserve">dehdār-e ‘ayānī, mahmūd ebn-e mohammad (- 16c)</w:t>
      </w:r>
    </w:p>
    <w:p>
      <w:pPr>
        <w:pStyle w:val="BookText"/>
      </w:pPr>
      <w:r>
        <w:rPr>
          <w:rFonts w:ascii="IRNazanin" w:hAnsi="IRNazanin" w:eastAsia="IRNazanin" w:cs="IRNazanin"/>
          <w:lang w:bidi="fa-IR"/>
          <w:color w:val="111111"/>
          <w:sz w:val="28"/>
          <w:szCs w:val="28"/>
          <w:rtl/>
        </w:rPr>
        <w:t xml:space="preserve">به روش پرسش و پاسخ، از عیانی، با شرح فارسی آن. [فهرستواره منزوی 683/10 ]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153/14</w:t>
      </w:r>
    </w:p>
    <w:p>
      <w:pPr>
        <w:pStyle w:val="BookText"/>
      </w:pPr>
      <w:r>
        <w:rPr>
          <w:rFonts w:ascii="IRNazanin" w:hAnsi="IRNazanin" w:eastAsia="IRNazanin" w:cs="IRNazanin"/>
          <w:lang w:bidi="fa-IR"/>
          <w:color w:val="111111"/>
          <w:sz w:val="28"/>
          <w:szCs w:val="28"/>
          <w:rtl/>
        </w:rPr>
        <w:t xml:space="preserve">کا: شیخ احمد بن محمد جعفر خوانساری ساغر، تا: قرن 13؛ کاغذ: سفید، جلد: تیماج زرد، 10ص (162–171)، اندازه متن: 13</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 سنا: ف: 1- 78]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نسخه:12540/3</w:t>
      </w:r>
    </w:p>
    <w:p>
      <w:pPr>
        <w:pStyle w:val="BookText"/>
      </w:pPr>
      <w:r>
        <w:rPr>
          <w:rFonts w:ascii="IRNazanin" w:hAnsi="IRNazanin" w:eastAsia="IRNazanin" w:cs="IRNazanin"/>
          <w:lang w:bidi="fa-IR"/>
          <w:color w:val="111111"/>
          <w:sz w:val="28"/>
          <w:szCs w:val="28"/>
          <w:rtl/>
        </w:rPr>
        <w:t xml:space="preserve">آغاز: سؤال از جفر جامع گر نمایی *** بكن مستحصله بهر خود آسان؛ انجام: فقیر این نکته را محمود دهدار *** بعینه دیده ام از جمع نادان</w:t>
      </w:r>
    </w:p>
    <w:p>
      <w:pPr>
        <w:pStyle w:val="BookText"/>
      </w:pPr>
      <w:r>
        <w:rPr>
          <w:rFonts w:ascii="IRNazanin" w:hAnsi="IRNazanin" w:eastAsia="IRNazanin" w:cs="IRNazanin"/>
          <w:lang w:bidi="fa-IR"/>
          <w:color w:val="111111"/>
          <w:sz w:val="28"/>
          <w:szCs w:val="28"/>
          <w:rtl/>
        </w:rPr>
        <w:t xml:space="preserve">خط: نسخ، بی کا، بی تا؛ جلد: تیماج قهوه ای، 1گ (68ر)، 15 سطر [ف: 36 - 70]</w:t>
      </w:r>
    </w:p>
    <w:p>
      <w:pPr>
        <w:pStyle w:val="Heading3"/>
      </w:pPr>
      <w:bookmarkStart w:id="949" w:name="_Toc432"/>
      <w:r>
        <w:t>الجفر / جفر / عربی</w:t>
      </w:r>
      <w:bookmarkEnd w:id="949"/>
    </w:p>
    <w:p>
      <w:pPr>
        <w:pStyle w:val="BookText"/>
      </w:pPr>
      <w:r>
        <w:rPr>
          <w:rFonts w:ascii="Times New Roman" w:hAnsi="Times New Roman" w:eastAsia="Times New Roman" w:cs="Times New Roman"/>
          <w:lang w:val="en-US" w:bidi="en-US"/>
          <w:color w:val="111111"/>
          <w:sz w:val="28"/>
          <w:szCs w:val="28"/>
          <w:rtl/>
        </w:rPr>
        <w:t xml:space="preserve">al-jafr</w:t>
      </w:r>
    </w:p>
    <w:p>
      <w:pPr>
        <w:pStyle w:val="BookText"/>
      </w:pPr>
      <w:r>
        <w:rPr>
          <w:rFonts w:ascii="IRNazanin" w:hAnsi="IRNazanin" w:eastAsia="IRNazanin" w:cs="IRNazanin"/>
          <w:lang w:bidi="fa-IR"/>
          <w:color w:val="111111"/>
          <w:sz w:val="28"/>
          <w:szCs w:val="28"/>
          <w:rtl/>
        </w:rPr>
        <w:t xml:space="preserve">شیخ بهائی، محمد بن حسین، 953 - 1030 قمری</w:t>
      </w:r>
    </w:p>
    <w:p>
      <w:pPr>
        <w:pStyle w:val="BookText"/>
      </w:pPr>
      <w:r>
        <w:rPr>
          <w:rFonts w:ascii="Times New Roman" w:hAnsi="Times New Roman" w:eastAsia="Times New Roman" w:cs="Times New Roman"/>
          <w:lang w:val="en-US" w:bidi="en-US"/>
          <w:color w:val="111111"/>
          <w:sz w:val="28"/>
          <w:szCs w:val="28"/>
          <w:rtl/>
        </w:rPr>
        <w:t xml:space="preserve">šeyx-e bahā'ī, mohammad ebn-e hoseyn (1547 - 1621)</w:t>
      </w:r>
    </w:p>
    <w:p>
      <w:pPr>
        <w:pStyle w:val="BookText"/>
      </w:pPr>
      <w:r>
        <w:rPr>
          <w:rFonts w:ascii="IRNazanin" w:hAnsi="IRNazanin" w:eastAsia="IRNazanin" w:cs="IRNazanin"/>
          <w:lang w:bidi="fa-IR"/>
          <w:color w:val="111111"/>
          <w:sz w:val="28"/>
          <w:szCs w:val="28"/>
          <w:rtl/>
        </w:rPr>
        <w:t xml:space="preserve">مؤلف در آن می گوید که من در یمن و صنعا امیر احمد بن سید طاوس مکی را دیدم و از شاه عباس یاد می کند.</w:t>
      </w:r>
    </w:p>
    <w:p>
      <w:pPr>
        <w:pStyle w:val="BookText"/>
      </w:pPr>
      <w:r>
        <w:rPr>
          <w:rFonts w:ascii="IRNazanin" w:hAnsi="IRNazanin" w:eastAsia="IRNazanin" w:cs="IRNazanin"/>
          <w:lang w:bidi="fa-IR"/>
          <w:color w:val="111111"/>
          <w:sz w:val="28"/>
          <w:szCs w:val="28"/>
          <w:rtl/>
        </w:rPr>
        <w:t xml:space="preserve">تهران؛ مهدوی؛ شماره نسخه:332/4</w:t>
      </w:r>
    </w:p>
    <w:p>
      <w:pPr>
        <w:pStyle w:val="BookText"/>
      </w:pPr>
      <w:r>
        <w:rPr>
          <w:rFonts w:ascii="IRNazanin" w:hAnsi="IRNazanin" w:eastAsia="IRNazanin" w:cs="IRNazanin"/>
          <w:lang w:bidi="fa-IR"/>
          <w:color w:val="111111"/>
          <w:sz w:val="28"/>
          <w:szCs w:val="28"/>
          <w:rtl/>
        </w:rPr>
        <w:t xml:space="preserve">اللوح المتسع من الألواح الجفرية؛ خط: نستعلیق، بی کا، تا: قرن 13 [نشریه: 2 - 112]</w:t>
      </w:r>
    </w:p>
    <w:p>
      <w:pPr>
        <w:pStyle w:val="Heading3"/>
      </w:pPr>
      <w:bookmarkStart w:id="950" w:name="_Toc433"/>
      <w:r>
        <w:t>الجفر / جفر / عربی، فارسی</w:t>
      </w:r>
      <w:bookmarkEnd w:id="950"/>
    </w:p>
    <w:p>
      <w:pPr>
        <w:pStyle w:val="BookText"/>
      </w:pPr>
      <w:r>
        <w:rPr>
          <w:rFonts w:ascii="Times New Roman" w:hAnsi="Times New Roman" w:eastAsia="Times New Roman" w:cs="Times New Roman"/>
          <w:lang w:val="en-US" w:bidi="en-US"/>
          <w:color w:val="111111"/>
          <w:sz w:val="28"/>
          <w:szCs w:val="28"/>
          <w:rtl/>
        </w:rPr>
        <w:t xml:space="preserve">al-jafr</w:t>
      </w:r>
    </w:p>
    <w:p>
      <w:pPr>
        <w:pStyle w:val="BookText"/>
      </w:pPr>
      <w:r>
        <w:rPr>
          <w:rFonts w:ascii="IRNazanin" w:hAnsi="IRNazanin" w:eastAsia="IRNazanin" w:cs="IRNazanin"/>
          <w:lang w:bidi="fa-IR"/>
          <w:color w:val="111111"/>
          <w:sz w:val="28"/>
          <w:szCs w:val="28"/>
          <w:rtl/>
        </w:rPr>
        <w:t xml:space="preserve">شیخ بهائی، محمد بن حسین، 953 - 1030 قمری</w:t>
      </w:r>
    </w:p>
    <w:p>
      <w:pPr>
        <w:pStyle w:val="BookText"/>
      </w:pPr>
      <w:r>
        <w:rPr>
          <w:rFonts w:ascii="Times New Roman" w:hAnsi="Times New Roman" w:eastAsia="Times New Roman" w:cs="Times New Roman"/>
          <w:lang w:val="en-US" w:bidi="en-US"/>
          <w:color w:val="111111"/>
          <w:sz w:val="28"/>
          <w:szCs w:val="28"/>
          <w:rtl/>
        </w:rPr>
        <w:t xml:space="preserve">šeyx-e bahā'ī, mohammad ebn-e hoseyn (1547 - 1621)</w:t>
      </w:r>
    </w:p>
    <w:p>
      <w:pPr>
        <w:pStyle w:val="BookText"/>
      </w:pPr>
      <w:r>
        <w:rPr>
          <w:rFonts w:ascii="IRNazanin" w:hAnsi="IRNazanin" w:eastAsia="IRNazanin" w:cs="IRNazanin"/>
          <w:lang w:bidi="fa-IR"/>
          <w:color w:val="111111"/>
          <w:sz w:val="28"/>
          <w:szCs w:val="28"/>
          <w:rtl/>
        </w:rPr>
        <w:t xml:space="preserve">این کتاب در یک «مقدمه» و شش «فصل» است: مقدمه: در آنچه استخراج سؤال به قاعده مداخل اربعه بر آن متوقف است و در آن سه مطلب می آید؛ فصل 1. كيفية سوال؛ 2. کیفیت نسبت بین دو حروف؛ 3. طريق اکتساب؛ 4. تحصیل حرف الحاصل؛ 5. کیفیت، مستحصله؛ 6. طريق امتحان (؟). متن رساله عربی شیخ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23" w:name="pg20375_230015"/>
    <w:bookmarkEnd w:id="123"/>
    <w:p>
      <w:pPr>
        <w:pStyle w:val="BookText"/>
      </w:pPr>
      <w:r>
        <w:rPr>
          <w:rFonts w:ascii="IRNazanin" w:hAnsi="IRNazanin" w:eastAsia="IRNazanin" w:cs="IRNazanin"/>
          <w:lang w:bidi="fa-IR"/>
          <w:color w:val="111111"/>
          <w:sz w:val="28"/>
          <w:szCs w:val="28"/>
          <w:rtl/>
        </w:rPr>
        <w:t xml:space="preserve">بهایی است با ترجمه فارسی آمیخته با یکدیگر. سر آغاز و فصول آن شباهت تامی به رساله منسوب به دهدار دارد و محتملاً یک رساله است که به دو نفر منسوب شده است و البته همه نسخه ها نیز همانند نیستند.</w:t>
      </w:r>
    </w:p>
    <w:p>
      <w:pPr>
        <w:pStyle w:val="BookText"/>
      </w:pPr>
      <w:r>
        <w:rPr>
          <w:rFonts w:ascii="IRNazanin" w:hAnsi="IRNazanin" w:eastAsia="IRNazanin" w:cs="IRNazanin"/>
          <w:lang w:bidi="fa-IR"/>
          <w:color w:val="111111"/>
          <w:sz w:val="28"/>
          <w:szCs w:val="28"/>
          <w:rtl/>
        </w:rPr>
        <w:t xml:space="preserve">آغاز: بسمله، وبه نستعين. الحمدلله الذي كشف علينا رموز الغرایب بغيضه المعين و سترعنا طريق الشک و الضلالة بروح اليقين ...... اما بعد چون لطائف و غرائب علم جفر بیش از آن است که بقلم ضعیف دو زبان و کاغذ نحيف ناتوان.</w:t>
      </w:r>
    </w:p>
    <w:p>
      <w:pPr>
        <w:pStyle w:val="BookText"/>
      </w:pPr>
      <w:r>
        <w:rPr>
          <w:rFonts w:ascii="IRNazanin" w:hAnsi="IRNazanin" w:eastAsia="IRNazanin" w:cs="IRNazanin"/>
          <w:lang w:bidi="fa-IR"/>
          <w:color w:val="111111"/>
          <w:sz w:val="28"/>
          <w:szCs w:val="28"/>
          <w:rtl/>
        </w:rPr>
        <w:t xml:space="preserve">انجام: آنچه بماند بقاعده ترتیب دهد و تکسیر کند تا خیر و شر و نفع و ضرر دریابد.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3132/2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كا: حاج محمد ابن حاج اسمعیل ابن حاج على اکينی معروف به حاج بکتاش زاده، تا: 2 جمادی الاول 11</w:t>
      </w:r>
      <w:r>
        <w:rPr>
          <w:rFonts w:ascii="Times New Roman" w:hAnsi="Times New Roman" w:eastAsia="Times New Roman" w:cs="Times New Roman"/>
          <w:lang w:val="en-US" w:bidi="en-US"/>
          <w:color w:val="111111"/>
          <w:sz w:val="28"/>
          <w:szCs w:val="28"/>
          <w:rtl/>
        </w:rPr>
        <w:t xml:space="preserve">×4</w:t>
      </w:r>
      <w:r>
        <w:rPr>
          <w:rFonts w:ascii="IRNazanin" w:hAnsi="IRNazanin" w:eastAsia="IRNazanin" w:cs="IRNazanin"/>
          <w:lang w:bidi="fa-IR"/>
          <w:color w:val="111111"/>
          <w:sz w:val="28"/>
          <w:szCs w:val="28"/>
          <w:rtl/>
        </w:rPr>
        <w:t xml:space="preserve">ق؛ محشی با نشان «حاج محمد» نویسنده نسخه؛ کاغذ: مغز پسته ای، جلد: میشن قرمز، 13گ (49-61ر)، 23 سطر، اندازه: 20</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6 - 239]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w:t>
      </w:r>
    </w:p>
    <w:p>
      <w:pPr>
        <w:pStyle w:val="BookText"/>
      </w:pPr>
      <w:r>
        <w:rPr>
          <w:rFonts w:ascii="IRNazanin" w:hAnsi="IRNazanin" w:eastAsia="IRNazanin" w:cs="IRNazanin"/>
          <w:lang w:bidi="fa-IR"/>
          <w:color w:val="111111"/>
          <w:sz w:val="28"/>
          <w:szCs w:val="28"/>
          <w:rtl/>
        </w:rPr>
        <w:t xml:space="preserve">1178/51 در فهرست با عنوان: در فواید بعضى الواح عددی و حرفی؛ بی کا، تا: قرن 12؛ محشی؛ کاغذ: سفید، جلد: تیماج مشکی، 11ص ( 705-695 ) [سنا: ف: 2 - 159]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ملی؛ شماره نسخه: 2887/1</w:t>
      </w:r>
    </w:p>
    <w:p>
      <w:pPr>
        <w:pStyle w:val="BookText"/>
      </w:pPr>
      <w:r>
        <w:rPr>
          <w:rFonts w:ascii="Amiri" w:hAnsi="Amiri" w:eastAsia="Amiri" w:cs="Amiri"/>
          <w:lang w:bidi="ar-SA"/>
          <w:color w:val="111111"/>
          <w:sz w:val="28"/>
          <w:szCs w:val="28"/>
          <w:rtl/>
        </w:rPr>
        <w:t xml:space="preserve">آغاز: برابر؛ انجام: فهو المستحصلة و الا فلافتامل فتدبر</w:t>
      </w:r>
    </w:p>
    <w:p>
      <w:pPr>
        <w:pStyle w:val="BookText"/>
      </w:pPr>
      <w:r>
        <w:rPr>
          <w:rFonts w:ascii="IRNazanin" w:hAnsi="IRNazanin" w:eastAsia="IRNazanin" w:cs="IRNazanin"/>
          <w:lang w:bidi="fa-IR"/>
          <w:color w:val="111111"/>
          <w:sz w:val="28"/>
          <w:szCs w:val="28"/>
          <w:rtl/>
        </w:rPr>
        <w:t xml:space="preserve">خط: نسخ، بی کا، تا: قرن 13؛ با جداول نجومی؛ کاغذ: فرنگی، جلد: تیماج تریاکی، ص (1-6)، 90سطر (17</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6 - 573]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ملک؛ شماره نسخه: 3184/20</w:t>
      </w:r>
    </w:p>
    <w:p>
      <w:pPr>
        <w:pStyle w:val="BookText"/>
      </w:pPr>
      <w:r>
        <w:rPr>
          <w:rFonts w:ascii="IRNazanin" w:hAnsi="IRNazanin" w:eastAsia="IRNazanin" w:cs="IRNazanin"/>
          <w:lang w:bidi="fa-IR"/>
          <w:color w:val="111111"/>
          <w:sz w:val="28"/>
          <w:szCs w:val="28"/>
          <w:rtl/>
        </w:rPr>
        <w:t xml:space="preserve">نام مؤلف به استناد کتابشناسی شیخ بهائی 226 ذکر شد. در فهرست با عنوان: «سؤال و جواب مستحصله»؛ بی کا، تا: قرن 13 و 14؛ اگ (120پ - 121پ) [ف: 6 - 269]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دانشگاه؛ شماره نسخه: 3966/9</w:t>
      </w:r>
    </w:p>
    <w:p>
      <w:pPr>
        <w:pStyle w:val="BookText"/>
      </w:pPr>
      <w:r>
        <w:rPr>
          <w:rFonts w:ascii="IRNazanin" w:hAnsi="IRNazanin" w:eastAsia="IRNazanin" w:cs="IRNazanin"/>
          <w:lang w:bidi="fa-IR"/>
          <w:color w:val="111111"/>
          <w:sz w:val="28"/>
          <w:szCs w:val="28"/>
          <w:rtl/>
        </w:rPr>
        <w:t xml:space="preserve">آغاز: برابر؛ ... فيقول ...... بهاء الدين محمد بن الحسين العاملي رسالة في علم الجفر رتبت على مقدمة و ست فصول این رساله ایست در علم جفر و جفر در لغت بمعنی پوست بزغاله است و در اصطلاح بمعنی ثبت کردن تهجی است ترتیب دادم بر یک مقدمه و شش فصل؛ انجام: حتى يخرج الجواب صریحا صحيحا بعون الله و حسن توفيقه، بعد نقل کن حرفی را ... تا جواب صریح صحیح براید بیاری خدا و خوبی توفیق و السلام (مورخ 27 رجب 1291) خط: نستعلیق، بی کا، تا: قرن 13 و 14؛ کاغذ: فرنگی، جلد: تیماج تریاکی، وص (16-24)، 20 سطر (16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12 - 2963]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رشت؛ جمعیت نشر فرهنگ؛ شماره نسخه: 312/6 ج بی کا، بی تا، قطع: بياض رقعی [رشت و همدان: في: - 1216]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ملی؛ شماره نسخه:15697</w:t>
      </w:r>
    </w:p>
    <w:p>
      <w:pPr>
        <w:pStyle w:val="BookText"/>
      </w:pPr>
      <w:r>
        <w:rPr>
          <w:rFonts w:ascii="IRNazanin" w:hAnsi="IRNazanin" w:eastAsia="IRNazanin" w:cs="IRNazanin"/>
          <w:lang w:bidi="fa-IR"/>
          <w:color w:val="111111"/>
          <w:sz w:val="28"/>
          <w:szCs w:val="28"/>
          <w:rtl/>
        </w:rPr>
        <w:t xml:space="preserve">آغاز: بسمه تعالی. قاعده سوالرا بعربی مقطع نویسد عدد شرا گرفته بعد از اخراج زكوة چهار قسمت نماید یک قسمت را بمربع برده؛</w:t>
      </w:r>
    </w:p>
    <w:p>
      <w:pPr>
        <w:pStyle w:val="BookText"/>
      </w:pPr>
      <w:r>
        <w:rPr>
          <w:rFonts w:ascii="IRNazanin" w:hAnsi="IRNazanin" w:eastAsia="IRNazanin" w:cs="IRNazanin"/>
          <w:lang w:bidi="fa-IR"/>
          <w:color w:val="111111"/>
          <w:sz w:val="28"/>
          <w:szCs w:val="28"/>
          <w:rtl/>
        </w:rPr>
        <w:t xml:space="preserve">انجام: و قس عليه البواقي پس جواب اینست سره رصص رصف و السلم على اتبع الهدى تمت الرساله شریفه.</w:t>
      </w:r>
    </w:p>
    <w:p>
      <w:pPr>
        <w:pStyle w:val="BookText"/>
      </w:pPr>
      <w:r>
        <w:rPr>
          <w:rFonts w:ascii="IRNazanin" w:hAnsi="IRNazanin" w:eastAsia="IRNazanin" w:cs="IRNazanin"/>
          <w:lang w:bidi="fa-IR"/>
          <w:color w:val="111111"/>
          <w:sz w:val="28"/>
          <w:szCs w:val="28"/>
          <w:rtl/>
        </w:rPr>
        <w:t xml:space="preserve">رساله در جفر؛ خط: نسخ، بی کا، بی تا؛ کاغذ: فرنگی نخودی، جلد: مقوا روکش پارچه سبز، 3گ (71-74پ)، 15 سطر (6/5</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 رایانه ]</w:t>
      </w:r>
    </w:p>
    <w:p>
      <w:pPr>
        <w:pStyle w:val="Heading3"/>
      </w:pPr>
      <w:bookmarkStart w:id="951" w:name="_Toc434"/>
      <w:r>
        <w:t>جفر / جفر / فارسی</w:t>
      </w:r>
      <w:bookmarkEnd w:id="951"/>
    </w:p>
    <w:p>
      <w:pPr>
        <w:pStyle w:val="BookText"/>
      </w:pPr>
      <w:r>
        <w:rPr>
          <w:rFonts w:ascii="Times New Roman" w:hAnsi="Times New Roman" w:eastAsia="Times New Roman" w:cs="Times New Roman"/>
          <w:lang w:val="en-US" w:bidi="en-US"/>
          <w:color w:val="111111"/>
          <w:sz w:val="28"/>
          <w:szCs w:val="28"/>
          <w:rtl/>
        </w:rPr>
        <w:t xml:space="preserve">jafr</w:t>
      </w:r>
    </w:p>
    <w:p>
      <w:pPr>
        <w:pStyle w:val="BookText"/>
      </w:pPr>
      <w:r>
        <w:rPr>
          <w:rFonts w:ascii="IRNazanin" w:hAnsi="IRNazanin" w:eastAsia="IRNazanin" w:cs="IRNazanin"/>
          <w:lang w:bidi="fa-IR"/>
          <w:color w:val="111111"/>
          <w:sz w:val="28"/>
          <w:szCs w:val="28"/>
          <w:rtl/>
        </w:rPr>
        <w:t xml:space="preserve">صوفی، محمد سعید بن صالح</w:t>
      </w:r>
    </w:p>
    <w:p>
      <w:pPr>
        <w:pStyle w:val="BookText"/>
      </w:pPr>
      <w:r>
        <w:rPr>
          <w:rFonts w:ascii="Times New Roman" w:hAnsi="Times New Roman" w:eastAsia="Times New Roman" w:cs="Times New Roman"/>
          <w:lang w:val="en-US" w:bidi="en-US"/>
          <w:color w:val="111111"/>
          <w:sz w:val="28"/>
          <w:szCs w:val="28"/>
          <w:rtl/>
        </w:rPr>
        <w:t xml:space="preserve">sūfī, mohammad sa‘īd ebn-e sāleh</w:t>
      </w:r>
    </w:p>
    <w:p>
      <w:pPr>
        <w:pStyle w:val="BookText"/>
      </w:pPr>
      <w:r>
        <w:rPr>
          <w:rFonts w:ascii="IRNazanin" w:hAnsi="IRNazanin" w:eastAsia="IRNazanin" w:cs="IRNazanin"/>
          <w:lang w:bidi="fa-IR"/>
          <w:color w:val="111111"/>
          <w:sz w:val="28"/>
          <w:szCs w:val="28"/>
          <w:rtl/>
        </w:rPr>
        <w:t xml:space="preserve">در سه «باب».</w:t>
      </w:r>
    </w:p>
    <w:p>
      <w:pPr>
        <w:pStyle w:val="BookText"/>
      </w:pPr>
      <w:r>
        <w:rPr>
          <w:rFonts w:ascii="IRNazanin" w:hAnsi="IRNazanin" w:eastAsia="IRNazanin" w:cs="IRNazanin"/>
          <w:lang w:bidi="fa-IR"/>
          <w:color w:val="111111"/>
          <w:sz w:val="28"/>
          <w:szCs w:val="28"/>
          <w:rtl/>
        </w:rPr>
        <w:t xml:space="preserve">تهران دانشگاه، شماره نسخه: 2541/12 _ ف</w:t>
      </w:r>
    </w:p>
    <w:p>
      <w:pPr>
        <w:pStyle w:val="BookText"/>
      </w:pPr>
      <w:r>
        <w:rPr>
          <w:rFonts w:ascii="Amiri" w:hAnsi="Amiri" w:eastAsia="Amiri" w:cs="Amiri"/>
          <w:lang w:bidi="ar-SA"/>
          <w:color w:val="111111"/>
          <w:sz w:val="28"/>
          <w:szCs w:val="28"/>
          <w:rtl/>
        </w:rPr>
        <w:t xml:space="preserve">نسخه اصل: برلين 8066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پرج ش 303 ص 326)؛ خط: نستعلیق، بی کا، تا: 1063ق؛ 5گ (91-95پ) [فیلمها ف: 1-714]</w:t>
      </w:r>
    </w:p>
    <w:p>
      <w:pPr>
        <w:pStyle w:val="Heading3"/>
      </w:pPr>
      <w:bookmarkStart w:id="952" w:name="_Toc435"/>
      <w:r>
        <w:t>الجفر / جفر / عربی</w:t>
      </w:r>
      <w:bookmarkEnd w:id="952"/>
    </w:p>
    <w:p>
      <w:pPr>
        <w:pStyle w:val="BookText"/>
      </w:pPr>
      <w:r>
        <w:rPr>
          <w:rFonts w:ascii="Times New Roman" w:hAnsi="Times New Roman" w:eastAsia="Times New Roman" w:cs="Times New Roman"/>
          <w:lang w:val="en-US" w:bidi="en-US"/>
          <w:color w:val="111111"/>
          <w:sz w:val="28"/>
          <w:szCs w:val="28"/>
          <w:rtl/>
        </w:rPr>
        <w:t xml:space="preserve">al-jafr</w:t>
      </w:r>
    </w:p>
    <w:p>
      <w:pPr>
        <w:pStyle w:val="BookText"/>
      </w:pPr>
      <w:r>
        <w:rPr>
          <w:rFonts w:ascii="IRNazanin" w:hAnsi="IRNazanin" w:eastAsia="IRNazanin" w:cs="IRNazanin"/>
          <w:lang w:bidi="fa-IR"/>
          <w:color w:val="111111"/>
          <w:sz w:val="28"/>
          <w:szCs w:val="28"/>
          <w:rtl/>
        </w:rPr>
        <w:t xml:space="preserve">صوفی محمد سعید بن صالح</w:t>
      </w:r>
    </w:p>
    <w:p>
      <w:pPr>
        <w:pStyle w:val="BookText"/>
      </w:pPr>
      <w:r>
        <w:rPr>
          <w:rFonts w:ascii="Times New Roman" w:hAnsi="Times New Roman" w:eastAsia="Times New Roman" w:cs="Times New Roman"/>
          <w:lang w:val="en-US" w:bidi="en-US"/>
          <w:color w:val="111111"/>
          <w:sz w:val="28"/>
          <w:szCs w:val="28"/>
          <w:rtl/>
        </w:rPr>
        <w:t xml:space="preserve">sūfī, mohammad sa'īd ebn-e sāleh</w:t>
      </w:r>
    </w:p>
    <w:p>
      <w:pPr>
        <w:pStyle w:val="BookText"/>
      </w:pPr>
      <w:r>
        <w:rPr>
          <w:rFonts w:ascii="IRNazanin" w:hAnsi="IRNazanin" w:eastAsia="IRNazanin" w:cs="IRNazanin"/>
          <w:lang w:bidi="fa-IR"/>
          <w:color w:val="111111"/>
          <w:sz w:val="28"/>
          <w:szCs w:val="28"/>
          <w:rtl/>
        </w:rPr>
        <w:t xml:space="preserve">تهران؛ مهدوی؛ شماره نسخه:271/5</w:t>
      </w:r>
    </w:p>
    <w:p>
      <w:pPr>
        <w:pStyle w:val="BookText"/>
      </w:pPr>
      <w:r>
        <w:rPr>
          <w:rFonts w:ascii="IRNazanin" w:hAnsi="IRNazanin" w:eastAsia="IRNazanin" w:cs="IRNazanin"/>
          <w:lang w:bidi="fa-IR"/>
          <w:color w:val="111111"/>
          <w:sz w:val="28"/>
          <w:szCs w:val="28"/>
          <w:rtl/>
        </w:rPr>
        <w:t xml:space="preserve">بی کا، تا: 1267-1273 ق [نشریه: 2 - 100]</w:t>
      </w:r>
    </w:p>
    <w:p>
      <w:pPr>
        <w:pStyle w:val="Heading3"/>
      </w:pPr>
      <w:bookmarkStart w:id="953" w:name="_Toc436"/>
      <w:r>
        <w:t>جفر / جفر / فارسی</w:t>
      </w:r>
      <w:bookmarkEnd w:id="953"/>
    </w:p>
    <w:p>
      <w:pPr>
        <w:pStyle w:val="BookText"/>
      </w:pPr>
      <w:r>
        <w:rPr>
          <w:rFonts w:ascii="Times New Roman" w:hAnsi="Times New Roman" w:eastAsia="Times New Roman" w:cs="Times New Roman"/>
          <w:lang w:val="en-US" w:bidi="en-US"/>
          <w:color w:val="111111"/>
          <w:sz w:val="28"/>
          <w:szCs w:val="28"/>
          <w:rtl/>
        </w:rPr>
        <w:t xml:space="preserve">jafr</w:t>
      </w:r>
    </w:p>
    <w:p>
      <w:pPr>
        <w:pStyle w:val="BookText"/>
      </w:pPr>
      <w:r>
        <w:rPr>
          <w:rFonts w:ascii="IRNazanin" w:hAnsi="IRNazanin" w:eastAsia="IRNazanin" w:cs="IRNazanin"/>
          <w:lang w:bidi="fa-IR"/>
          <w:color w:val="111111"/>
          <w:sz w:val="28"/>
          <w:szCs w:val="28"/>
          <w:rtl/>
        </w:rPr>
        <w:t xml:space="preserve">ابن بهاء الدين على ملا میر قاری</w:t>
      </w:r>
    </w:p>
    <w:p>
      <w:pPr>
        <w:pStyle w:val="BookText"/>
      </w:pPr>
      <w:r>
        <w:rPr>
          <w:rFonts w:ascii="Times New Roman" w:hAnsi="Times New Roman" w:eastAsia="Times New Roman" w:cs="Times New Roman"/>
          <w:lang w:val="en-US" w:bidi="en-US"/>
          <w:color w:val="111111"/>
          <w:sz w:val="28"/>
          <w:szCs w:val="28"/>
          <w:rtl/>
        </w:rPr>
        <w:t xml:space="preserve">ebn-e bahā'-od-dīn 'alī mollā mīr qārī</w:t>
      </w:r>
    </w:p>
    <w:p>
      <w:pPr>
        <w:pStyle w:val="BookText"/>
      </w:pPr>
      <w:r>
        <w:rPr>
          <w:rFonts w:ascii="IRNazanin" w:hAnsi="IRNazanin" w:eastAsia="IRNazanin" w:cs="IRNazanin"/>
          <w:lang w:bidi="fa-IR"/>
          <w:color w:val="111111"/>
          <w:sz w:val="28"/>
          <w:szCs w:val="28"/>
          <w:rtl/>
        </w:rPr>
        <w:t xml:space="preserve">از «سهم اول از برج حمل از ساعت اول تا هشتم، و «از ساعت 8 تا 16» عمل ابن بهاء الدين على ملا میر قاری» و «از ساعت 16 تا 24 عمل ابن بهاء الدين على ملا میر قاری» آغاز می شود. جدول ها از سهم 1 تا سهم 30 برج حمل تا سهم 1 تا 30 برج حوت هر یک در سه بند «ساعت اول تا هشتم» ساعت 8 تا 16، ساعت 16 تا 24 هر سهمی در یک صفحه و در یک جدول دارای سه بند هر بندی در 8 سطر با شماره با یک سهم دیگر ارقام زیر بند آخر «در خانه های جدول ها حروف تهجی است» نام مؤلف در بند دوم و سوم هر صفحه هست.</w:t>
      </w:r>
    </w:p>
    <w:p>
      <w:pPr>
        <w:pStyle w:val="BookText"/>
      </w:pPr>
      <w:r>
        <w:rPr>
          <w:rFonts w:ascii="IRNazanin" w:hAnsi="IRNazanin" w:eastAsia="IRNazanin" w:cs="IRNazanin"/>
          <w:lang w:bidi="fa-IR"/>
          <w:color w:val="111111"/>
          <w:sz w:val="28"/>
          <w:szCs w:val="28"/>
          <w:rtl/>
        </w:rPr>
        <w:t xml:space="preserve">تهران؛ مجلس؛ شماره نسخه:1208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24" w:name="pg20375_230016"/>
    <w:bookmarkEnd w:id="124"/>
    <w:p>
      <w:pPr>
        <w:pStyle w:val="BookText"/>
      </w:pPr>
      <w:r>
        <w:rPr>
          <w:rFonts w:ascii="IRNazanin" w:hAnsi="IRNazanin" w:eastAsia="IRNazanin" w:cs="IRNazanin"/>
          <w:lang w:bidi="fa-IR"/>
          <w:color w:val="111111"/>
          <w:sz w:val="28"/>
          <w:szCs w:val="28"/>
          <w:rtl/>
        </w:rPr>
        <w:t xml:space="preserve">خط: نسخ، بی کا، تا: قرن 11؛ کاغذ: سفید، جلد: تیماج حنایی، 135، 28 سطر (12</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 سنا: ف: 2 - 168]</w:t>
      </w:r>
    </w:p>
    <w:p>
      <w:pPr>
        <w:pStyle w:val="Heading3"/>
      </w:pPr>
      <w:bookmarkStart w:id="954" w:name="_Toc437"/>
      <w:r>
        <w:t>جفر / جفر / فارسی</w:t>
      </w:r>
      <w:bookmarkEnd w:id="954"/>
    </w:p>
    <w:p>
      <w:pPr>
        <w:pStyle w:val="BookText"/>
      </w:pPr>
      <w:r>
        <w:rPr>
          <w:rFonts w:ascii="Times New Roman" w:hAnsi="Times New Roman" w:eastAsia="Times New Roman" w:cs="Times New Roman"/>
          <w:lang w:val="en-US" w:bidi="en-US"/>
          <w:color w:val="111111"/>
          <w:sz w:val="28"/>
          <w:szCs w:val="28"/>
          <w:rtl/>
        </w:rPr>
        <w:t xml:space="preserve">jafr</w:t>
      </w:r>
    </w:p>
    <w:p>
      <w:pPr>
        <w:pStyle w:val="BookText"/>
      </w:pPr>
      <w:r>
        <w:rPr>
          <w:rFonts w:ascii="IRNazanin" w:hAnsi="IRNazanin" w:eastAsia="IRNazanin" w:cs="IRNazanin"/>
          <w:lang w:bidi="fa-IR"/>
          <w:color w:val="111111"/>
          <w:sz w:val="28"/>
          <w:szCs w:val="28"/>
          <w:rtl/>
        </w:rPr>
        <w:t xml:space="preserve">اکبر آبادی، محمد منعم بن منور، ق 11 قمری</w:t>
      </w:r>
    </w:p>
    <w:p>
      <w:pPr>
        <w:pStyle w:val="BookText"/>
      </w:pPr>
      <w:r>
        <w:rPr>
          <w:rFonts w:ascii="Times New Roman" w:hAnsi="Times New Roman" w:eastAsia="Times New Roman" w:cs="Times New Roman"/>
          <w:lang w:val="en-US" w:bidi="en-US"/>
          <w:color w:val="111111"/>
          <w:sz w:val="28"/>
          <w:szCs w:val="28"/>
          <w:rtl/>
        </w:rPr>
        <w:t xml:space="preserve">akbar-ābādī, mohammad mon‘em ebn-e monavvar ( 17c)</w:t>
      </w:r>
    </w:p>
    <w:p>
      <w:pPr>
        <w:pStyle w:val="BookText"/>
      </w:pPr>
      <w:r>
        <w:rPr>
          <w:rFonts w:ascii="IRNazanin" w:hAnsi="IRNazanin" w:eastAsia="IRNazanin" w:cs="IRNazanin"/>
          <w:lang w:bidi="fa-IR"/>
          <w:color w:val="111111"/>
          <w:sz w:val="28"/>
          <w:szCs w:val="28"/>
          <w:rtl/>
        </w:rPr>
        <w:t xml:space="preserve">رساله مختصری است در زمینه روش تحصیل مطالب از سؤالات جفری، در آخر آن سؤالات جفری طرح شده و روش به دست آوردن جواب آنها ذکر شده است. در ضمن این سؤالات از شاه سلطان حسین صفوی و محمد اورنگ زیب یاد شده است.</w:t>
      </w:r>
    </w:p>
    <w:p>
      <w:pPr>
        <w:pStyle w:val="BookText"/>
      </w:pPr>
      <w:r>
        <w:rPr>
          <w:rFonts w:ascii="IRNazanin" w:hAnsi="IRNazanin" w:eastAsia="IRNazanin" w:cs="IRNazanin"/>
          <w:lang w:bidi="fa-IR"/>
          <w:color w:val="111111"/>
          <w:sz w:val="28"/>
          <w:szCs w:val="28"/>
          <w:rtl/>
        </w:rPr>
        <w:t xml:space="preserve">تهران؛ مجلس؛ شماره نسخه: 1/ 12540</w:t>
      </w:r>
    </w:p>
    <w:p>
      <w:pPr>
        <w:pStyle w:val="BookText"/>
      </w:pPr>
      <w:r>
        <w:rPr>
          <w:rFonts w:ascii="IRNazanin" w:hAnsi="IRNazanin" w:eastAsia="IRNazanin" w:cs="IRNazanin"/>
          <w:lang w:bidi="fa-IR"/>
          <w:color w:val="111111"/>
          <w:sz w:val="28"/>
          <w:szCs w:val="28"/>
          <w:rtl/>
        </w:rPr>
        <w:t xml:space="preserve">آغاز: الحمدلله الذي جعل الأئمة هاديا منظوم عقايد الاسلام و الوسائط مهد بالقواعد الايمانی ... اما بعد چنین گوید اضعف عباد شیخ منعم بن شیخ منور علوی که چون علم جفریه جعفریه غریبه عجيبه منقول طبایع کاملان راه دین، انجام و در عمل غالب مغلوب غلبه دارد من بعد او سلطان زاده ها مسلط شوند و الله اعلم بالصواب.</w:t>
      </w:r>
    </w:p>
    <w:p>
      <w:pPr>
        <w:pStyle w:val="BookText"/>
      </w:pPr>
      <w:r>
        <w:rPr>
          <w:rFonts w:ascii="IRNazanin" w:hAnsi="IRNazanin" w:eastAsia="IRNazanin" w:cs="IRNazanin"/>
          <w:lang w:bidi="fa-IR"/>
          <w:color w:val="111111"/>
          <w:sz w:val="28"/>
          <w:szCs w:val="28"/>
          <w:rtl/>
        </w:rPr>
        <w:t xml:space="preserve">خط: نسخ، بی کا، بی تا؛ جلد: تیماج قهوه ای، 65گ (1ر65ر)، 15 سطر [ف: 36 - 70]</w:t>
      </w:r>
    </w:p>
    <w:p>
      <w:pPr>
        <w:pStyle w:val="Heading3"/>
      </w:pPr>
      <w:bookmarkStart w:id="955" w:name="_Toc438"/>
      <w:r>
        <w:t>جفر / جفر / فارسی</w:t>
      </w:r>
      <w:bookmarkEnd w:id="955"/>
    </w:p>
    <w:p>
      <w:pPr>
        <w:pStyle w:val="BookText"/>
      </w:pPr>
      <w:r>
        <w:rPr>
          <w:rFonts w:ascii="Times New Roman" w:hAnsi="Times New Roman" w:eastAsia="Times New Roman" w:cs="Times New Roman"/>
          <w:lang w:val="en-US" w:bidi="en-US"/>
          <w:color w:val="111111"/>
          <w:sz w:val="28"/>
          <w:szCs w:val="28"/>
          <w:rtl/>
        </w:rPr>
        <w:t xml:space="preserve">jafr</w:t>
      </w:r>
    </w:p>
    <w:p>
      <w:pPr>
        <w:pStyle w:val="BookText"/>
      </w:pPr>
      <w:r>
        <w:rPr>
          <w:rFonts w:ascii="IRNazanin" w:hAnsi="IRNazanin" w:eastAsia="IRNazanin" w:cs="IRNazanin"/>
          <w:lang w:bidi="fa-IR"/>
          <w:color w:val="111111"/>
          <w:sz w:val="28"/>
          <w:szCs w:val="28"/>
          <w:rtl/>
        </w:rPr>
        <w:t xml:space="preserve">تونی، محمد نصیر، ق 11 قمری</w:t>
      </w:r>
    </w:p>
    <w:p>
      <w:pPr>
        <w:pStyle w:val="BookText"/>
      </w:pPr>
      <w:r>
        <w:rPr>
          <w:rFonts w:ascii="Times New Roman" w:hAnsi="Times New Roman" w:eastAsia="Times New Roman" w:cs="Times New Roman"/>
          <w:lang w:val="en-US" w:bidi="en-US"/>
          <w:color w:val="111111"/>
          <w:sz w:val="28"/>
          <w:szCs w:val="28"/>
          <w:rtl/>
        </w:rPr>
        <w:t xml:space="preserve">tūnī, mohammad nasīr (- 17c)</w:t>
      </w:r>
    </w:p>
    <w:p>
      <w:pPr>
        <w:pStyle w:val="BookText"/>
      </w:pPr>
      <w:r>
        <w:rPr>
          <w:rFonts w:ascii="IRNazanin" w:hAnsi="IRNazanin" w:eastAsia="IRNazanin" w:cs="IRNazanin"/>
          <w:lang w:bidi="fa-IR"/>
          <w:color w:val="111111"/>
          <w:sz w:val="28"/>
          <w:szCs w:val="28"/>
          <w:rtl/>
        </w:rPr>
        <w:t xml:space="preserve">رساله ای منثور و منظوم درباره جفر. نویسنده در آن سعی کرده است تا مسائل اساسی جفر را در این رساله نشان دهد و با آوردن مثنوی مزبور نیز مطالب را برای حفظ کردن و به خاطر سپردن آسان تر کند.</w:t>
      </w:r>
    </w:p>
    <w:p>
      <w:pPr>
        <w:pStyle w:val="BookText"/>
      </w:pPr>
      <w:r>
        <w:rPr>
          <w:rFonts w:ascii="IRNazanin" w:hAnsi="IRNazanin" w:eastAsia="IRNazanin" w:cs="IRNazanin"/>
          <w:lang w:bidi="fa-IR"/>
          <w:color w:val="111111"/>
          <w:sz w:val="28"/>
          <w:szCs w:val="28"/>
          <w:rtl/>
        </w:rPr>
        <w:t xml:space="preserve">تهران؛ ملی؛ شماره نسخه:2609/3</w:t>
      </w:r>
    </w:p>
    <w:p>
      <w:pPr>
        <w:pStyle w:val="BookText"/>
      </w:pPr>
      <w:r>
        <w:rPr>
          <w:rFonts w:ascii="IRNazanin" w:hAnsi="IRNazanin" w:eastAsia="IRNazanin" w:cs="IRNazanin"/>
          <w:lang w:bidi="fa-IR"/>
          <w:color w:val="111111"/>
          <w:sz w:val="28"/>
          <w:szCs w:val="28"/>
          <w:rtl/>
        </w:rPr>
        <w:t xml:space="preserve">آغاز: بسمله، الله المعبود النبين و به نستعين الحمدلله رب العالمين و الصلوة و السلام على رسوله محمد و آله اجمعین بدانکه این مقدمه در بیان؛ انجام: بارزوو دیده خویش آید نگوید بغایت حق راست آید بعون الله الواحد تمت الرساله في مشهد الرضا عليه السلام شهر شوال 1047 .</w:t>
      </w:r>
    </w:p>
    <w:p>
      <w:pPr>
        <w:pStyle w:val="BookText"/>
      </w:pPr>
      <w:r>
        <w:rPr>
          <w:rFonts w:ascii="IRNazanin" w:hAnsi="IRNazanin" w:eastAsia="IRNazanin" w:cs="IRNazanin"/>
          <w:lang w:bidi="fa-IR"/>
          <w:color w:val="111111"/>
          <w:sz w:val="28"/>
          <w:szCs w:val="28"/>
          <w:rtl/>
        </w:rPr>
        <w:t xml:space="preserve">خط: نستعلیق، بی کا، تا: 1047ق؛ کاغذ: اصفهانی، جلد: تیماج قهوه ای، 11ص (158-168)، 21 سطر ( 14</w:t>
      </w:r>
      <w:r>
        <w:rPr>
          <w:rFonts w:ascii="Times New Roman" w:hAnsi="Times New Roman" w:eastAsia="Times New Roman" w:cs="Times New Roman"/>
          <w:lang w:val="en-US" w:bidi="en-US"/>
          <w:color w:val="111111"/>
          <w:sz w:val="28"/>
          <w:szCs w:val="28"/>
          <w:rtl/>
        </w:rPr>
        <w:t xml:space="preserve">×7/03 )</w:t>
      </w:r>
      <w:r>
        <w:rPr>
          <w:rFonts w:ascii="IRNazanin" w:hAnsi="IRNazanin" w:eastAsia="IRNazanin" w:cs="IRNazanin"/>
          <w:lang w:bidi="fa-IR"/>
          <w:color w:val="111111"/>
          <w:sz w:val="28"/>
          <w:szCs w:val="28"/>
          <w:rtl/>
        </w:rPr>
        <w:t xml:space="preserve">، اندازه:20</w:t>
      </w:r>
      <w:r>
        <w:rPr>
          <w:rFonts w:ascii="Times New Roman" w:hAnsi="Times New Roman" w:eastAsia="Times New Roman" w:cs="Times New Roman"/>
          <w:lang w:val="en-US" w:bidi="en-US"/>
          <w:color w:val="111111"/>
          <w:sz w:val="28"/>
          <w:szCs w:val="28"/>
          <w:rtl/>
        </w:rPr>
        <w:t xml:space="preserve">x13 </w:t>
      </w:r>
      <w:r>
        <w:rPr>
          <w:rFonts w:ascii="IRNazanin" w:hAnsi="IRNazanin" w:eastAsia="IRNazanin" w:cs="IRNazanin"/>
          <w:lang w:bidi="fa-IR"/>
          <w:color w:val="111111"/>
          <w:sz w:val="28"/>
          <w:szCs w:val="28"/>
          <w:rtl/>
        </w:rPr>
        <w:t xml:space="preserve">سم [ف: 6 - 157]</w:t>
      </w:r>
    </w:p>
    <w:p>
      <w:pPr>
        <w:pStyle w:val="Heading3"/>
      </w:pPr>
      <w:bookmarkStart w:id="956" w:name="_Toc439"/>
      <w:r>
        <w:t>الجفر / جفر / فارسی</w:t>
      </w:r>
      <w:bookmarkEnd w:id="956"/>
    </w:p>
    <w:p>
      <w:pPr>
        <w:pStyle w:val="BookText"/>
      </w:pPr>
      <w:r>
        <w:rPr>
          <w:rFonts w:ascii="Times New Roman" w:hAnsi="Times New Roman" w:eastAsia="Times New Roman" w:cs="Times New Roman"/>
          <w:lang w:val="en-US" w:bidi="en-US"/>
          <w:color w:val="111111"/>
          <w:sz w:val="28"/>
          <w:szCs w:val="28"/>
          <w:rtl/>
        </w:rPr>
        <w:t xml:space="preserve">al-jafr</w:t>
      </w:r>
    </w:p>
    <w:p>
      <w:pPr>
        <w:pStyle w:val="BookText"/>
      </w:pPr>
      <w:r>
        <w:rPr>
          <w:rFonts w:ascii="IRNazanin" w:hAnsi="IRNazanin" w:eastAsia="IRNazanin" w:cs="IRNazanin"/>
          <w:lang w:bidi="fa-IR"/>
          <w:color w:val="111111"/>
          <w:sz w:val="28"/>
          <w:szCs w:val="28"/>
          <w:rtl/>
        </w:rPr>
        <w:t xml:space="preserve">قاینی، قاسمعلی، ق 11 قمری</w:t>
      </w:r>
    </w:p>
    <w:p>
      <w:pPr>
        <w:pStyle w:val="BookText"/>
      </w:pPr>
      <w:r>
        <w:rPr>
          <w:rFonts w:ascii="Times New Roman" w:hAnsi="Times New Roman" w:eastAsia="Times New Roman" w:cs="Times New Roman"/>
          <w:lang w:val="en-US" w:bidi="en-US"/>
          <w:color w:val="111111"/>
          <w:sz w:val="28"/>
          <w:szCs w:val="28"/>
          <w:rtl/>
        </w:rPr>
        <w:t xml:space="preserve">qāyenī, qāsem-'alī (- 17c)</w:t>
      </w:r>
    </w:p>
    <w:p>
      <w:pPr>
        <w:pStyle w:val="BookText"/>
      </w:pPr>
      <w:r>
        <w:rPr>
          <w:rFonts w:ascii="IRNazanin" w:hAnsi="IRNazanin" w:eastAsia="IRNazanin" w:cs="IRNazanin"/>
          <w:lang w:bidi="fa-IR"/>
          <w:color w:val="111111"/>
          <w:sz w:val="28"/>
          <w:szCs w:val="28"/>
          <w:rtl/>
        </w:rPr>
        <w:t xml:space="preserve">تهران، دانشگاه؛ شماره نسخه: 3530/4</w:t>
      </w:r>
    </w:p>
    <w:p>
      <w:pPr>
        <w:pStyle w:val="BookText"/>
      </w:pPr>
      <w:r>
        <w:rPr>
          <w:rFonts w:ascii="IRNazanin" w:hAnsi="IRNazanin" w:eastAsia="IRNazanin" w:cs="IRNazanin"/>
          <w:lang w:bidi="fa-IR"/>
          <w:color w:val="111111"/>
          <w:sz w:val="28"/>
          <w:szCs w:val="28"/>
          <w:rtl/>
        </w:rPr>
        <w:t xml:space="preserve">آغاز: بسمله. حمدله ... اما بعد المحتاج إلى قاسم الارزاق قاسم على قاینی سطری چند از کلام محققین ارباب حروف در جفر كبير وصغير بر نحو اجمال جهت این کتاب و غیر آن ... نقل نمود؛ انجام: و هو مركب بالله و الله و والله العلم عند الله؛</w:t>
      </w:r>
    </w:p>
    <w:p>
      <w:pPr>
        <w:pStyle w:val="BookText"/>
      </w:pPr>
      <w:r>
        <w:rPr>
          <w:rFonts w:ascii="IRNazanin" w:hAnsi="IRNazanin" w:eastAsia="IRNazanin" w:cs="IRNazanin"/>
          <w:lang w:bidi="fa-IR"/>
          <w:color w:val="111111"/>
          <w:sz w:val="28"/>
          <w:szCs w:val="28"/>
          <w:rtl/>
        </w:rPr>
        <w:t xml:space="preserve">خط: نستعلیق، كان محمد کاظم بن محمد جعفر، تا: 1096ق؛ کاغذ: سپاهانی، جلد: تیماج سرخ، 21ص (119-140)، 14 سطر (126)، اندازه: 17</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سم [ف: 12 - 2550]</w:t>
      </w:r>
    </w:p>
    <w:p>
      <w:pPr>
        <w:pStyle w:val="Heading3"/>
      </w:pPr>
      <w:bookmarkStart w:id="957" w:name="_Toc440"/>
      <w:r>
        <w:t>جفر (منظوم) / شعر، جفر / فارسی</w:t>
      </w:r>
      <w:bookmarkEnd w:id="957"/>
    </w:p>
    <w:p>
      <w:pPr>
        <w:pStyle w:val="BookText"/>
      </w:pPr>
      <w:r>
        <w:rPr>
          <w:rFonts w:ascii="Times New Roman" w:hAnsi="Times New Roman" w:eastAsia="Times New Roman" w:cs="Times New Roman"/>
          <w:lang w:val="en-US" w:bidi="en-US"/>
          <w:color w:val="111111"/>
          <w:sz w:val="28"/>
          <w:szCs w:val="28"/>
          <w:rtl/>
        </w:rPr>
        <w:t xml:space="preserve">jafr (manzūm)</w:t>
      </w:r>
    </w:p>
    <w:p>
      <w:pPr>
        <w:pStyle w:val="BookText"/>
      </w:pPr>
      <w:r>
        <w:rPr>
          <w:rFonts w:ascii="IRNazanin" w:hAnsi="IRNazanin" w:eastAsia="IRNazanin" w:cs="IRNazanin"/>
          <w:lang w:bidi="fa-IR"/>
          <w:color w:val="111111"/>
          <w:sz w:val="28"/>
          <w:szCs w:val="28"/>
          <w:rtl/>
        </w:rPr>
        <w:t xml:space="preserve">جفری، غلام محمد</w:t>
      </w:r>
    </w:p>
    <w:p>
      <w:pPr>
        <w:pStyle w:val="BookText"/>
      </w:pPr>
      <w:r>
        <w:rPr>
          <w:rFonts w:ascii="Times New Roman" w:hAnsi="Times New Roman" w:eastAsia="Times New Roman" w:cs="Times New Roman"/>
          <w:lang w:val="en-US" w:bidi="en-US"/>
          <w:color w:val="111111"/>
          <w:sz w:val="28"/>
          <w:szCs w:val="28"/>
          <w:rtl/>
        </w:rPr>
        <w:t xml:space="preserve">jafrī, qolām mohammad</w:t>
      </w:r>
    </w:p>
    <w:p>
      <w:pPr>
        <w:pStyle w:val="BookText"/>
      </w:pPr>
      <w:r>
        <w:rPr>
          <w:rFonts w:ascii="IRNazanin" w:hAnsi="IRNazanin" w:eastAsia="IRNazanin" w:cs="IRNazanin"/>
          <w:lang w:bidi="fa-IR"/>
          <w:color w:val="111111"/>
          <w:sz w:val="28"/>
          <w:szCs w:val="28"/>
          <w:rtl/>
        </w:rPr>
        <w:t xml:space="preserve">منظومه ای کوتاه (64 بیت) در قواعد علم جفر همچون الفاظ مکتوبی مسروری و ملفوظی و قواعد طرح کردن و اعراب. از سراینده نامی نیامده است. نسخه ای دیگر با همین سرآغاز در لاهور هست که در آنجا نام سراینده غلام محمد جفری یاد شده است (مشترک پاکستان</w:t>
      </w:r>
    </w:p>
    <w:p>
      <w:pPr>
        <w:pStyle w:val="BookText"/>
      </w:pPr>
      <w:r>
        <w:rPr>
          <w:rFonts w:ascii="IRNazanin" w:hAnsi="IRNazanin" w:eastAsia="IRNazanin" w:cs="IRNazanin"/>
          <w:lang w:bidi="fa-IR"/>
          <w:color w:val="111111"/>
          <w:sz w:val="28"/>
          <w:szCs w:val="28"/>
          <w:rtl/>
        </w:rPr>
        <w:t xml:space="preserve">337/1 ). مثنویی است، در پیش بینی آینده کسان، از راه محاسبات جفری، نامبوب. (احمد منزوی)</w:t>
      </w:r>
    </w:p>
    <w:p>
      <w:pPr>
        <w:pStyle w:val="BookText"/>
      </w:pPr>
      <w:r>
        <w:rPr>
          <w:rFonts w:ascii="IRNazanin" w:hAnsi="IRNazanin" w:eastAsia="IRNazanin" w:cs="IRNazanin"/>
          <w:lang w:bidi="fa-IR"/>
          <w:color w:val="111111"/>
          <w:sz w:val="28"/>
          <w:szCs w:val="28"/>
          <w:rtl/>
        </w:rPr>
        <w:t xml:space="preserve">آغاز: ابتدا کردم به نام کردگار *** کو دو عالم آفرید و هشت و چار / چون محبان محبان تمام *** حکم کردم این سخن را و السلام [مشترک پاکستان 337/1 ؛ فهرستواره منزوی 683/10]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نسخه:12636</w:t>
      </w:r>
    </w:p>
    <w:p>
      <w:pPr>
        <w:pStyle w:val="BookText"/>
      </w:pPr>
      <w:r>
        <w:rPr>
          <w:rFonts w:ascii="IRNazanin" w:hAnsi="IRNazanin" w:eastAsia="IRNazanin" w:cs="IRNazanin"/>
          <w:lang w:bidi="fa-IR"/>
          <w:color w:val="111111"/>
          <w:sz w:val="28"/>
          <w:szCs w:val="28"/>
          <w:rtl/>
        </w:rPr>
        <w:t xml:space="preserve">آغاز: برابر؛ انجام: تا عمل با علم او گردد تمام *** صبح این دولت برون آید ز شام / يا الهي ما نمی دانیم هیچ *** روی لطف و مرحمت از ما مپیچ</w:t>
      </w:r>
    </w:p>
    <w:p>
      <w:pPr>
        <w:pStyle w:val="BookText"/>
      </w:pPr>
      <w:r>
        <w:rPr>
          <w:rFonts w:ascii="IRNazanin" w:hAnsi="IRNazanin" w:eastAsia="IRNazanin" w:cs="IRNazanin"/>
          <w:lang w:bidi="fa-IR"/>
          <w:color w:val="111111"/>
          <w:sz w:val="28"/>
          <w:szCs w:val="28"/>
          <w:rtl/>
        </w:rPr>
        <w:t xml:space="preserve">خط: نستعلیق خوانا، كان محمد عبدالكریم، تا: 10 ربیع الثانی 1173ق، جلد: مقوا، عطف تیماج قهوه ای، 3گ (8پ-10ر)، 19 سطر [ف: 36 - 200]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تهران: دائرة المعارف؛ شماره نسخه:76/3</w:t>
      </w:r>
    </w:p>
    <w:p>
      <w:pPr>
        <w:pStyle w:val="BookText"/>
      </w:pPr>
      <w:r>
        <w:rPr>
          <w:rFonts w:ascii="IRNazanin" w:hAnsi="IRNazanin" w:eastAsia="IRNazanin" w:cs="IRNazanin"/>
          <w:lang w:bidi="fa-IR"/>
          <w:color w:val="111111"/>
          <w:sz w:val="28"/>
          <w:szCs w:val="28"/>
          <w:rtl/>
        </w:rPr>
        <w:t xml:space="preserve">آغاز: برابر؛ انجام: پس حروفش را شماری تو تمام</w:t>
      </w:r>
    </w:p>
    <w:p>
      <w:pPr>
        <w:pStyle w:val="BookText"/>
      </w:pPr>
      <w:r>
        <w:rPr>
          <w:rFonts w:ascii="IRNazanin" w:hAnsi="IRNazanin" w:eastAsia="IRNazanin" w:cs="IRNazanin"/>
          <w:lang w:bidi="fa-IR"/>
          <w:color w:val="111111"/>
          <w:sz w:val="28"/>
          <w:szCs w:val="28"/>
          <w:rtl/>
        </w:rPr>
        <w:t xml:space="preserve">خط: نستعلیق پخته، بی کا، تا: قرن 12؛ افتادگی: انجام؛ 1گ (15ر -15پ) [ف: 1- 73]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معصومیه؛ شماره نسخه:90/16</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در فهرست بدون نام مؤلف؛ خط: نستعلیق چلیپا، بی کا، تا: قرن 12؛ ناقص؛ کاغذ: سپاهانی، 1ص237 سطر، قطع:ربعی [آستانه قم:- 231]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5" w:name="pg20375_230017"/>
    <w:bookmarkEnd w:id="125"/>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مرعشی؛ شماره نسخه: 11963/7</w:t>
      </w:r>
    </w:p>
    <w:p>
      <w:pPr>
        <w:pStyle w:val="BookText"/>
      </w:pPr>
      <w:r>
        <w:rPr>
          <w:rFonts w:ascii="IRNazanin" w:hAnsi="IRNazanin" w:eastAsia="IRNazanin" w:cs="IRNazanin"/>
          <w:lang w:bidi="fa-IR"/>
          <w:color w:val="111111"/>
          <w:sz w:val="28"/>
          <w:szCs w:val="28"/>
          <w:rtl/>
        </w:rPr>
        <w:t xml:space="preserve">آغاز: برابر؛ انجام: اما آنچه اخص الخاص باشد و اعتماد را شاید در انواع البسط است؛ تمت بالخير</w:t>
      </w:r>
    </w:p>
    <w:p>
      <w:pPr>
        <w:pStyle w:val="BookText"/>
      </w:pPr>
      <w:r>
        <w:rPr>
          <w:rFonts w:ascii="IRNazanin" w:hAnsi="IRNazanin" w:eastAsia="IRNazanin" w:cs="IRNazanin"/>
          <w:lang w:bidi="fa-IR"/>
          <w:color w:val="111111"/>
          <w:sz w:val="28"/>
          <w:szCs w:val="28"/>
          <w:rtl/>
        </w:rPr>
        <w:t xml:space="preserve">خط: نستعلیق تحریری، کا: تاج الدین احمد فرزند مسیح، تا 1320ق؛ مصحح، محشی؛ در برگ های «97-98» پرسشی از شیخ جمال در موضوع طرح حروف و در برگ های «98-99» قاعده تكسير حروف آمده است؛ کاغذ: فرنگی، 4گ (94-97)، 17 سطر، اندازه: 21</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30 - 271]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ملی؛ شماره نسخه:6218</w:t>
      </w:r>
    </w:p>
    <w:p>
      <w:pPr>
        <w:pStyle w:val="BookText"/>
      </w:pPr>
      <w:r>
        <w:rPr>
          <w:rFonts w:ascii="IRNazanin" w:hAnsi="IRNazanin" w:eastAsia="IRNazanin" w:cs="IRNazanin"/>
          <w:lang w:bidi="fa-IR"/>
          <w:color w:val="111111"/>
          <w:sz w:val="28"/>
          <w:szCs w:val="28"/>
          <w:rtl/>
        </w:rPr>
        <w:t xml:space="preserve">آغاز: برابر؛ انجام: گر چه حرفش دو بود یا سه مدام *** جمع کن به نشان تو او را والسلام / حكم استخراج جفر ای نیک نام *** هم چنین می گو به خاص هم به عام؛</w:t>
      </w:r>
    </w:p>
    <w:p>
      <w:pPr>
        <w:pStyle w:val="BookText"/>
      </w:pPr>
      <w:r>
        <w:rPr>
          <w:rFonts w:ascii="IRNazanin" w:hAnsi="IRNazanin" w:eastAsia="IRNazanin" w:cs="IRNazanin"/>
          <w:lang w:bidi="fa-IR"/>
          <w:color w:val="111111"/>
          <w:sz w:val="28"/>
          <w:szCs w:val="28"/>
          <w:rtl/>
        </w:rPr>
        <w:t xml:space="preserve">خط: تحریری ناخوانا، بی کا، بی تا، کاغذ: فرنگی خط دار، جلد: کاغذی قهوه ای، 2ص (17-18)، 18 سطر، اندازه متن: 15</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17/8</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سم [رایانه]</w:t>
      </w:r>
    </w:p>
    <w:p>
      <w:pPr>
        <w:pStyle w:val="Heading3"/>
      </w:pPr>
      <w:bookmarkStart w:id="958" w:name="_Toc441"/>
      <w:r>
        <w:t>الجفر / جفر / فارسی</w:t>
      </w:r>
      <w:bookmarkEnd w:id="958"/>
    </w:p>
    <w:p>
      <w:pPr>
        <w:pStyle w:val="BookText"/>
      </w:pPr>
      <w:r>
        <w:rPr>
          <w:rFonts w:ascii="Times New Roman" w:hAnsi="Times New Roman" w:eastAsia="Times New Roman" w:cs="Times New Roman"/>
          <w:lang w:val="en-US" w:bidi="en-US"/>
          <w:color w:val="111111"/>
          <w:sz w:val="28"/>
          <w:szCs w:val="28"/>
          <w:rtl/>
        </w:rPr>
        <w:t xml:space="preserve">al-jafr</w:t>
      </w:r>
    </w:p>
    <w:p>
      <w:pPr>
        <w:pStyle w:val="BookText"/>
      </w:pPr>
      <w:r>
        <w:rPr>
          <w:rFonts w:ascii="IRNazanin" w:hAnsi="IRNazanin" w:eastAsia="IRNazanin" w:cs="IRNazanin"/>
          <w:lang w:bidi="fa-IR"/>
          <w:color w:val="111111"/>
          <w:sz w:val="28"/>
          <w:szCs w:val="28"/>
          <w:rtl/>
        </w:rPr>
        <w:t xml:space="preserve">ملا رشدی</w:t>
      </w:r>
    </w:p>
    <w:p>
      <w:pPr>
        <w:pStyle w:val="BookText"/>
      </w:pPr>
      <w:r>
        <w:rPr>
          <w:rFonts w:ascii="IRNazanin" w:hAnsi="IRNazanin" w:eastAsia="IRNazanin" w:cs="IRNazanin"/>
          <w:lang w:bidi="fa-IR"/>
          <w:color w:val="111111"/>
          <w:sz w:val="28"/>
          <w:szCs w:val="28"/>
          <w:rtl/>
        </w:rPr>
        <w:t xml:space="preserve">آشتیان؛ حوزه علمیه؛ شماره نسخه: 2/ 30</w:t>
      </w:r>
    </w:p>
    <w:p>
      <w:pPr>
        <w:pStyle w:val="BookText"/>
      </w:pPr>
      <w:r>
        <w:rPr>
          <w:rFonts w:ascii="IRNazanin" w:hAnsi="IRNazanin" w:eastAsia="IRNazanin" w:cs="IRNazanin"/>
          <w:lang w:bidi="fa-IR"/>
          <w:color w:val="111111"/>
          <w:sz w:val="28"/>
          <w:szCs w:val="28"/>
          <w:rtl/>
        </w:rPr>
        <w:t xml:space="preserve">آغاز: من تأليفات ملارشدى و هو هذا از برای دوستی آیات محبت در لوح مربع؛ انجام: بلکه در قرائت نیز بعمل آورده شود، و الله اعلم بحقائق الأمور خط: نستعلیق تحریری، بی کا، تا: با تاریخ 1174ق؛ با هشت لوح عددی و حروفی، تاریخ تولد «نورچشمی میرزا محمد مؤمن به تاریخ سه شنبه 28، یک ساعت به طلوع صبح مانده، صفر المظفر 1174»، بر برگ آخر مطلبی درباره حروف ملبوسی، مسروری، ملفوظی و مطلبی که: اهالی فلکی مظنه زده اند، برای هر حرفی کوکبی باشد، و متفرقاتی دیگر در جفر به نقل از کتاب سر المصون و جواهر المكنون، و این بیت: «گویند به قرآن دم عثمان آمد ***... همین قصد برهان آمد»؛ کاغذ: نخودی، جلد: چرم قهوه ای، 23گ (62پ -84پ)، اندازه: 16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78]</w:t>
      </w:r>
    </w:p>
    <w:p>
      <w:pPr>
        <w:pStyle w:val="Heading3"/>
      </w:pPr>
      <w:bookmarkStart w:id="959" w:name="_Toc442"/>
      <w:r>
        <w:t>جفر / جفر / فارسی</w:t>
      </w:r>
      <w:bookmarkEnd w:id="959"/>
    </w:p>
    <w:p>
      <w:pPr>
        <w:pStyle w:val="BookText"/>
      </w:pPr>
      <w:r>
        <w:rPr>
          <w:rFonts w:ascii="Times New Roman" w:hAnsi="Times New Roman" w:eastAsia="Times New Roman" w:cs="Times New Roman"/>
          <w:lang w:val="en-US" w:bidi="en-US"/>
          <w:color w:val="111111"/>
          <w:sz w:val="28"/>
          <w:szCs w:val="28"/>
          <w:rtl/>
        </w:rPr>
        <w:t xml:space="preserve">jafr</w:t>
      </w:r>
    </w:p>
    <w:p>
      <w:pPr>
        <w:pStyle w:val="BookText"/>
      </w:pPr>
      <w:r>
        <w:rPr>
          <w:rFonts w:ascii="IRNazanin" w:hAnsi="IRNazanin" w:eastAsia="IRNazanin" w:cs="IRNazanin"/>
          <w:lang w:bidi="fa-IR"/>
          <w:color w:val="111111"/>
          <w:sz w:val="28"/>
          <w:szCs w:val="28"/>
          <w:rtl/>
        </w:rPr>
        <w:t xml:space="preserve">هاشم، على</w:t>
      </w:r>
    </w:p>
    <w:p>
      <w:pPr>
        <w:pStyle w:val="BookText"/>
      </w:pPr>
      <w:r>
        <w:rPr>
          <w:rFonts w:ascii="Times New Roman" w:hAnsi="Times New Roman" w:eastAsia="Times New Roman" w:cs="Times New Roman"/>
          <w:lang w:val="en-US" w:bidi="en-US"/>
          <w:color w:val="111111"/>
          <w:sz w:val="28"/>
          <w:szCs w:val="28"/>
          <w:rtl/>
        </w:rPr>
        <w:t xml:space="preserve">hāšem, ‘alī</w:t>
      </w:r>
    </w:p>
    <w:p>
      <w:pPr>
        <w:pStyle w:val="BookText"/>
      </w:pPr>
      <w:r>
        <w:rPr>
          <w:rFonts w:ascii="IRNazanin" w:hAnsi="IRNazanin" w:eastAsia="IRNazanin" w:cs="IRNazanin"/>
          <w:lang w:bidi="fa-IR"/>
          <w:color w:val="111111"/>
          <w:sz w:val="28"/>
          <w:szCs w:val="28"/>
          <w:rtl/>
        </w:rPr>
        <w:t xml:space="preserve">رساله ای است مفصل در علم جفر به صورت «قاعده» و «باب»؛ برخی از عناوین آن چنین است: قاعده در عدد اسماء الله، باب (60 در 60) پارسیان، باب در بر آوردن کلی و جزئی از جفر علي عليه السلام، همراه با جداول و اشکال، نام مصنف را کاتب در پایان نسخه آورده است و اعتباری بر آن نیست.</w:t>
      </w:r>
    </w:p>
    <w:p>
      <w:pPr>
        <w:pStyle w:val="BookText"/>
      </w:pPr>
      <w:r>
        <w:rPr>
          <w:rFonts w:ascii="IRNazanin" w:hAnsi="IRNazanin" w:eastAsia="IRNazanin" w:cs="IRNazanin"/>
          <w:lang w:bidi="fa-IR"/>
          <w:color w:val="111111"/>
          <w:sz w:val="28"/>
          <w:szCs w:val="28"/>
          <w:rtl/>
        </w:rPr>
        <w:t xml:space="preserve">قم؛ مرعشی؛ شماره نسخه: 1/ 11530</w:t>
      </w:r>
    </w:p>
    <w:p>
      <w:pPr>
        <w:pStyle w:val="BookText"/>
      </w:pPr>
      <w:r>
        <w:rPr>
          <w:rFonts w:ascii="Amiri" w:hAnsi="Amiri" w:eastAsia="Amiri" w:cs="Amiri"/>
          <w:lang w:bidi="ar-SA"/>
          <w:color w:val="111111"/>
          <w:sz w:val="28"/>
          <w:szCs w:val="28"/>
          <w:rtl/>
        </w:rPr>
        <w:t xml:space="preserve">آغاز: السؤال كيف حال الرضا _ عليه السلام _ مع المأمون، جمعش بسط عدديش ألف أربع مائة خمسين؛</w:t>
      </w:r>
    </w:p>
    <w:p>
      <w:pPr>
        <w:pStyle w:val="BookText"/>
      </w:pPr>
      <w:r>
        <w:rPr>
          <w:rFonts w:ascii="IRNazanin" w:hAnsi="IRNazanin" w:eastAsia="IRNazanin" w:cs="IRNazanin"/>
          <w:lang w:bidi="fa-IR"/>
          <w:color w:val="111111"/>
          <w:sz w:val="28"/>
          <w:szCs w:val="28"/>
          <w:rtl/>
        </w:rPr>
        <w:t xml:space="preserve">انجام: دو قسم در امتزاج تمام شود ثالث را اعتباری نباشد و هاشم على مصنفه</w:t>
      </w:r>
    </w:p>
    <w:p>
      <w:pPr>
        <w:pStyle w:val="BookText"/>
      </w:pPr>
      <w:r>
        <w:rPr>
          <w:rFonts w:ascii="IRNazanin" w:hAnsi="IRNazanin" w:eastAsia="IRNazanin" w:cs="IRNazanin"/>
          <w:lang w:bidi="fa-IR"/>
          <w:color w:val="111111"/>
          <w:sz w:val="28"/>
          <w:szCs w:val="28"/>
          <w:rtl/>
        </w:rPr>
        <w:t xml:space="preserve">خط: نسخ و شکسته نستعلیق خوش، بی کا، تا: قرن 12؛ کاغذ: فرنگی، 106گ (1-106)، 15 سطر، اندازه: 11</w:t>
      </w:r>
      <w:r>
        <w:rPr>
          <w:rFonts w:ascii="Times New Roman" w:hAnsi="Times New Roman" w:eastAsia="Times New Roman" w:cs="Times New Roman"/>
          <w:lang w:val="en-US" w:bidi="en-US"/>
          <w:color w:val="111111"/>
          <w:sz w:val="28"/>
          <w:szCs w:val="28"/>
          <w:rtl/>
        </w:rPr>
        <w:t xml:space="preserve">×7 </w:t>
      </w:r>
      <w:r>
        <w:rPr>
          <w:rFonts w:ascii="IRNazanin" w:hAnsi="IRNazanin" w:eastAsia="IRNazanin" w:cs="IRNazanin"/>
          <w:lang w:bidi="fa-IR"/>
          <w:color w:val="111111"/>
          <w:sz w:val="28"/>
          <w:szCs w:val="28"/>
          <w:rtl/>
        </w:rPr>
        <w:t xml:space="preserve">سم [ف: 29-187]</w:t>
      </w:r>
    </w:p>
    <w:p>
      <w:pPr>
        <w:pStyle w:val="Heading3"/>
      </w:pPr>
      <w:bookmarkStart w:id="960" w:name="_Toc443"/>
      <w:r>
        <w:t>جفر / جفر / فارسی</w:t>
      </w:r>
      <w:bookmarkEnd w:id="960"/>
    </w:p>
    <w:p>
      <w:pPr>
        <w:pStyle w:val="BookText"/>
      </w:pPr>
      <w:r>
        <w:rPr>
          <w:rFonts w:ascii="Times New Roman" w:hAnsi="Times New Roman" w:eastAsia="Times New Roman" w:cs="Times New Roman"/>
          <w:lang w:val="en-US" w:bidi="en-US"/>
          <w:color w:val="111111"/>
          <w:sz w:val="28"/>
          <w:szCs w:val="28"/>
          <w:rtl/>
        </w:rPr>
        <w:t xml:space="preserve">jafr</w:t>
      </w:r>
    </w:p>
    <w:p>
      <w:pPr>
        <w:pStyle w:val="BookText"/>
      </w:pPr>
      <w:r>
        <w:rPr>
          <w:rFonts w:ascii="Times New Roman" w:hAnsi="Times New Roman" w:eastAsia="Times New Roman" w:cs="Times New Roman"/>
          <w:lang w:val="en-US" w:bidi="en-US"/>
          <w:color w:val="111111"/>
          <w:sz w:val="28"/>
          <w:szCs w:val="28"/>
          <w:rtl/>
        </w:rPr>
        <w:t xml:space="preserve">hāj hasan</w:t>
      </w:r>
    </w:p>
    <w:p>
      <w:pPr>
        <w:pStyle w:val="BookText"/>
      </w:pPr>
      <w:r>
        <w:rPr>
          <w:rFonts w:ascii="IRNazanin" w:hAnsi="IRNazanin" w:eastAsia="IRNazanin" w:cs="IRNazanin"/>
          <w:lang w:bidi="fa-IR"/>
          <w:color w:val="111111"/>
          <w:sz w:val="28"/>
          <w:szCs w:val="28"/>
          <w:rtl/>
        </w:rPr>
        <w:t xml:space="preserve">حاج حسن</w:t>
      </w:r>
    </w:p>
    <w:p>
      <w:pPr>
        <w:pStyle w:val="BookText"/>
      </w:pPr>
      <w:r>
        <w:rPr>
          <w:rFonts w:ascii="IRNazanin" w:hAnsi="IRNazanin" w:eastAsia="IRNazanin" w:cs="IRNazanin"/>
          <w:lang w:bidi="fa-IR"/>
          <w:color w:val="111111"/>
          <w:sz w:val="28"/>
          <w:szCs w:val="28"/>
          <w:rtl/>
        </w:rPr>
        <w:t xml:space="preserve">در استخراج مسائل جفر از زایجه ابوالعباس سبتی و معرفی جداول آن زايجه. در اوایل رساله از استخراج جفری مورخ 1145 و در برگ 78پ از استخراجی که مؤلف در 1288 کرده یاد شده است. در پایان رساله قصیده ای است از حاج حسن (که گویا نام مؤلف رساله است) در شرح طرح و بیان طريق استخراج از جفر جامع و در ذیل آن قصیده دیگری است در نکته هایی در این باب. از جمله ابيات قصیده اول، این دو بیت است: جفر جامع گر بدانی مخزن اسما بود *** شرح این گنجینه گوهر به نزد ما بود ... شرح استخراج جفرش بشنو از حاجی حسن ***ای که در توحید حق چشم و دلت بینا بود.</w:t>
      </w:r>
    </w:p>
    <w:p>
      <w:pPr>
        <w:pStyle w:val="BookText"/>
      </w:pPr>
      <w:r>
        <w:rPr>
          <w:rFonts w:ascii="IRNazanin" w:hAnsi="IRNazanin" w:eastAsia="IRNazanin" w:cs="IRNazanin"/>
          <w:lang w:bidi="fa-IR"/>
          <w:color w:val="111111"/>
          <w:sz w:val="28"/>
          <w:szCs w:val="28"/>
          <w:rtl/>
        </w:rPr>
        <w:t xml:space="preserve">تهران؛ مجلس؛ شماره نسخه:12521/5</w:t>
      </w:r>
    </w:p>
    <w:p>
      <w:pPr>
        <w:pStyle w:val="BookText"/>
      </w:pPr>
      <w:r>
        <w:rPr>
          <w:rFonts w:ascii="IRNazanin" w:hAnsi="IRNazanin" w:eastAsia="IRNazanin" w:cs="IRNazanin"/>
          <w:lang w:bidi="fa-IR"/>
          <w:color w:val="111111"/>
          <w:sz w:val="28"/>
          <w:szCs w:val="28"/>
          <w:rtl/>
        </w:rPr>
        <w:t xml:space="preserve">آغاز: الحمدلله رب العالمين و الصلوة و السلام على خير خلقه محمد و آله اجمعین بر رأی ارباب دانش و بینش مخفی نماناد که این رساله ای است لطيف در معرفت و قواعد جدول مخصوص؛</w:t>
      </w:r>
    </w:p>
    <w:p>
      <w:pPr>
        <w:pStyle w:val="BookText"/>
      </w:pPr>
      <w:r>
        <w:rPr>
          <w:rFonts w:ascii="IRNazanin" w:hAnsi="IRNazanin" w:eastAsia="IRNazanin" w:cs="IRNazanin"/>
          <w:lang w:bidi="fa-IR"/>
          <w:color w:val="111111"/>
          <w:sz w:val="28"/>
          <w:szCs w:val="28"/>
          <w:rtl/>
        </w:rPr>
        <w:t xml:space="preserve">انجام: ساتر سر باش فتح رمز اگر دستت دهد *** فاتحة الأفعال دانستی برو در کار دار؛</w:t>
      </w:r>
    </w:p>
    <w:p>
      <w:pPr>
        <w:pStyle w:val="BookText"/>
      </w:pPr>
      <w:r>
        <w:rPr>
          <w:rFonts w:ascii="IRNazanin" w:hAnsi="IRNazanin" w:eastAsia="IRNazanin" w:cs="IRNazanin"/>
          <w:lang w:bidi="fa-IR"/>
          <w:color w:val="111111"/>
          <w:sz w:val="28"/>
          <w:szCs w:val="28"/>
          <w:rtl/>
        </w:rPr>
        <w:t xml:space="preserve">خط: نستعلیق، كان محمد علی بن محمد حسین کاشانی طهرانی، تا: 1206ق؛ جلد: تیماج قهوه ای، 27گ (74پ -100ر)، 16 سطر [ف: 36 - 42]</w:t>
      </w:r>
    </w:p>
    <w:p>
      <w:pPr>
        <w:pStyle w:val="Heading3"/>
      </w:pPr>
      <w:bookmarkStart w:id="961" w:name="_Toc444"/>
      <w:r>
        <w:t>الجفر = رسالة في جفر / جفر / عربی</w:t>
      </w:r>
      <w:bookmarkEnd w:id="961"/>
    </w:p>
    <w:p>
      <w:pPr>
        <w:pStyle w:val="BookText"/>
      </w:pPr>
      <w:r>
        <w:rPr>
          <w:rFonts w:ascii="Times New Roman" w:hAnsi="Times New Roman" w:eastAsia="Times New Roman" w:cs="Times New Roman"/>
          <w:lang w:val="en-US" w:bidi="en-US"/>
          <w:color w:val="111111"/>
          <w:sz w:val="28"/>
          <w:szCs w:val="28"/>
          <w:rtl/>
        </w:rPr>
        <w:t xml:space="preserve">al-jafr = r.-un fi-1 jafr</w:t>
      </w:r>
    </w:p>
    <w:p>
      <w:pPr>
        <w:pStyle w:val="BookText"/>
      </w:pPr>
      <w:r>
        <w:rPr>
          <w:rFonts w:ascii="IRNazanin" w:hAnsi="IRNazanin" w:eastAsia="IRNazanin" w:cs="IRNazanin"/>
          <w:lang w:bidi="fa-IR"/>
          <w:color w:val="111111"/>
          <w:sz w:val="28"/>
          <w:szCs w:val="28"/>
          <w:rtl/>
        </w:rPr>
        <w:t xml:space="preserve">احسائی، احمد بن زین الدین، 1166 - 1241 ؟ قمری</w:t>
      </w:r>
    </w:p>
    <w:p>
      <w:pPr>
        <w:pStyle w:val="BookText"/>
      </w:pPr>
      <w:r>
        <w:rPr>
          <w:rFonts w:ascii="Times New Roman" w:hAnsi="Times New Roman" w:eastAsia="Times New Roman" w:cs="Times New Roman"/>
          <w:lang w:val="en-US" w:bidi="en-US"/>
          <w:color w:val="111111"/>
          <w:sz w:val="28"/>
          <w:szCs w:val="28"/>
          <w:rtl/>
        </w:rPr>
        <w:t xml:space="preserve">ahsā'ī, ahmad ebn-e zayn-od-dīn (1753 - 1826)</w:t>
      </w:r>
    </w:p>
    <w:p>
      <w:pPr>
        <w:pStyle w:val="BookText"/>
      </w:pPr>
      <w:r>
        <w:rPr>
          <w:rFonts w:ascii="IRNazanin" w:hAnsi="IRNazanin" w:eastAsia="IRNazanin" w:cs="IRNazanin"/>
          <w:lang w:bidi="fa-IR"/>
          <w:color w:val="111111"/>
          <w:sz w:val="28"/>
          <w:szCs w:val="28"/>
          <w:rtl/>
        </w:rPr>
        <w:t xml:space="preserve">بخش بندی نشده، نام نگارنده در متن به دست نیامد، نام او به نوشته دارنده نسخه در آغاز مجموعه آمده است.</w:t>
      </w:r>
    </w:p>
    <w:p>
      <w:pPr>
        <w:pStyle w:val="BookText"/>
      </w:pPr>
      <w:r>
        <w:rPr>
          <w:rFonts w:ascii="IRNazanin" w:hAnsi="IRNazanin" w:eastAsia="IRNazanin" w:cs="IRNazanin"/>
          <w:lang w:bidi="fa-IR"/>
          <w:color w:val="111111"/>
          <w:sz w:val="28"/>
          <w:szCs w:val="28"/>
          <w:rtl/>
        </w:rPr>
        <w:t xml:space="preserve">تهران؛ دائرة المعارف؛ شماره نسخه: 1564/1 _عکسی</w:t>
      </w:r>
    </w:p>
    <w:p>
      <w:pPr>
        <w:pStyle w:val="BookText"/>
      </w:pPr>
      <w:r>
        <w:rPr>
          <w:rFonts w:ascii="IRNazanin" w:hAnsi="IRNazanin" w:eastAsia="IRNazanin" w:cs="IRNazanin"/>
          <w:lang w:bidi="fa-IR"/>
          <w:color w:val="111111"/>
          <w:sz w:val="28"/>
          <w:szCs w:val="28"/>
          <w:rtl/>
        </w:rPr>
        <w:t xml:space="preserve">آغاز: ... طی الارض في الظاهر في زمان يسير؛ انجام: عليها تسعة عر. فقال الكافرون عجز عن تمام العشرين. و قال المؤمنون هو اعلم بما خلق و في ذلك ذكرها في كتابه. انتهى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6" w:name="pg20375_230018"/>
    <w:bookmarkEnd w:id="126"/>
    <w:p>
      <w:pPr>
        <w:pStyle w:val="BookText"/>
      </w:pPr>
      <w:r>
        <w:rPr>
          <w:rFonts w:ascii="IRNazanin" w:hAnsi="IRNazanin" w:eastAsia="IRNazanin" w:cs="IRNazanin"/>
          <w:lang w:bidi="fa-IR"/>
          <w:color w:val="111111"/>
          <w:sz w:val="28"/>
          <w:szCs w:val="28"/>
          <w:rtl/>
        </w:rPr>
        <w:t xml:space="preserve">دیباچه افتاده؛ خط: تحریری شکسته، بی کا، تا: قرن 13 [عکسی ف: 1- 98]</w:t>
      </w:r>
    </w:p>
    <w:p>
      <w:pPr>
        <w:pStyle w:val="Heading3"/>
      </w:pPr>
      <w:bookmarkStart w:id="962" w:name="_Toc445"/>
      <w:r>
        <w:t>جفر / جفر / فارسی</w:t>
      </w:r>
      <w:bookmarkEnd w:id="962"/>
    </w:p>
    <w:p>
      <w:pPr>
        <w:pStyle w:val="BookText"/>
      </w:pPr>
      <w:r>
        <w:rPr>
          <w:rFonts w:ascii="Times New Roman" w:hAnsi="Times New Roman" w:eastAsia="Times New Roman" w:cs="Times New Roman"/>
          <w:lang w:val="en-US" w:bidi="en-US"/>
          <w:color w:val="111111"/>
          <w:sz w:val="28"/>
          <w:szCs w:val="28"/>
          <w:rtl/>
        </w:rPr>
        <w:t xml:space="preserve">jafr</w:t>
      </w:r>
    </w:p>
    <w:p>
      <w:pPr>
        <w:pStyle w:val="BookText"/>
      </w:pPr>
      <w:r>
        <w:rPr>
          <w:rFonts w:ascii="IRNazanin" w:hAnsi="IRNazanin" w:eastAsia="IRNazanin" w:cs="IRNazanin"/>
          <w:lang w:bidi="fa-IR"/>
          <w:color w:val="111111"/>
          <w:sz w:val="28"/>
          <w:szCs w:val="28"/>
          <w:rtl/>
        </w:rPr>
        <w:t xml:space="preserve">بزچلوئی، فرهاد بن چراغعلی</w:t>
      </w:r>
    </w:p>
    <w:p>
      <w:pPr>
        <w:pStyle w:val="BookText"/>
      </w:pPr>
      <w:r>
        <w:rPr>
          <w:rFonts w:ascii="Times New Roman" w:hAnsi="Times New Roman" w:eastAsia="Times New Roman" w:cs="Times New Roman"/>
          <w:lang w:val="en-US" w:bidi="en-US"/>
          <w:color w:val="111111"/>
          <w:sz w:val="28"/>
          <w:szCs w:val="28"/>
          <w:rtl/>
        </w:rPr>
        <w:t xml:space="preserve">bozčalūlī, farhād ebn-e čerāq‘alī</w:t>
      </w:r>
    </w:p>
    <w:p>
      <w:pPr>
        <w:pStyle w:val="BookText"/>
      </w:pPr>
      <w:r>
        <w:rPr>
          <w:rFonts w:ascii="IRNazanin" w:hAnsi="IRNazanin" w:eastAsia="IRNazanin" w:cs="IRNazanin"/>
          <w:lang w:bidi="fa-IR"/>
          <w:color w:val="111111"/>
          <w:sz w:val="28"/>
          <w:szCs w:val="28"/>
          <w:rtl/>
        </w:rPr>
        <w:t xml:space="preserve">مؤلف در این رساله کتاب ملا پری اردبیلی را که در علم جفر تأليف نموده، در دو «باب» و هر باب در چند «فصل» و یک «خاتمه» شرح و تحریر نموده است.</w:t>
      </w:r>
    </w:p>
    <w:p>
      <w:pPr>
        <w:pStyle w:val="BookText"/>
      </w:pPr>
      <w:r>
        <w:rPr>
          <w:rFonts w:ascii="IRNazanin" w:hAnsi="IRNazanin" w:eastAsia="IRNazanin" w:cs="IRNazanin"/>
          <w:lang w:bidi="fa-IR"/>
          <w:color w:val="111111"/>
          <w:sz w:val="28"/>
          <w:szCs w:val="28"/>
          <w:rtl/>
        </w:rPr>
        <w:t xml:space="preserve">تهران؛ مجلس؛ شماره نسخه: 12532/2</w:t>
      </w:r>
    </w:p>
    <w:p>
      <w:pPr>
        <w:pStyle w:val="BookText"/>
      </w:pPr>
      <w:r>
        <w:rPr>
          <w:rFonts w:ascii="IRNazanin" w:hAnsi="IRNazanin" w:eastAsia="IRNazanin" w:cs="IRNazanin"/>
          <w:lang w:bidi="fa-IR"/>
          <w:color w:val="111111"/>
          <w:sz w:val="28"/>
          <w:szCs w:val="28"/>
          <w:rtl/>
        </w:rPr>
        <w:t xml:space="preserve">آغاز: حمد بیحد و ثنای بیعدد مر واجب الوجودی را که انتظام اصول از فیض جود اوست؛ انجام: و تأخذ مكسور کل حروف و تجعله سطرة ثالثة ثم تألف کلامة و تجعل القريب من الحروف للقريب و البعيد منها للبعيد و السلام.</w:t>
      </w:r>
    </w:p>
    <w:p>
      <w:pPr>
        <w:pStyle w:val="BookText"/>
      </w:pPr>
      <w:r>
        <w:rPr>
          <w:rFonts w:ascii="IRNazanin" w:hAnsi="IRNazanin" w:eastAsia="IRNazanin" w:cs="IRNazanin"/>
          <w:lang w:bidi="fa-IR"/>
          <w:color w:val="111111"/>
          <w:sz w:val="28"/>
          <w:szCs w:val="28"/>
          <w:rtl/>
        </w:rPr>
        <w:t xml:space="preserve">خط: نستعلیق، بی کا، تا: 1285ق؛ جلد: تیماج قهوه ای، 11گ (123ر-133پ) [ف: 36 - 63]</w:t>
      </w:r>
    </w:p>
    <w:p>
      <w:pPr>
        <w:pStyle w:val="Heading3"/>
      </w:pPr>
      <w:bookmarkStart w:id="963" w:name="_Toc446"/>
      <w:r>
        <w:t>جفر / جفر / فارسی</w:t>
      </w:r>
      <w:bookmarkEnd w:id="963"/>
    </w:p>
    <w:p>
      <w:pPr>
        <w:pStyle w:val="BookText"/>
      </w:pPr>
      <w:r>
        <w:rPr>
          <w:rFonts w:ascii="Times New Roman" w:hAnsi="Times New Roman" w:eastAsia="Times New Roman" w:cs="Times New Roman"/>
          <w:lang w:val="en-US" w:bidi="en-US"/>
          <w:color w:val="111111"/>
          <w:sz w:val="28"/>
          <w:szCs w:val="28"/>
          <w:rtl/>
        </w:rPr>
        <w:t xml:space="preserve">jafr</w:t>
      </w:r>
    </w:p>
    <w:p>
      <w:pPr>
        <w:pStyle w:val="BookText"/>
      </w:pPr>
      <w:r>
        <w:rPr>
          <w:rFonts w:ascii="IRNazanin" w:hAnsi="IRNazanin" w:eastAsia="IRNazanin" w:cs="IRNazanin"/>
          <w:lang w:bidi="fa-IR"/>
          <w:color w:val="111111"/>
          <w:sz w:val="28"/>
          <w:szCs w:val="28"/>
          <w:rtl/>
        </w:rPr>
        <w:t xml:space="preserve">جفار، جعفر</w:t>
      </w:r>
    </w:p>
    <w:p>
      <w:pPr>
        <w:pStyle w:val="BookText"/>
      </w:pPr>
      <w:r>
        <w:rPr>
          <w:rFonts w:ascii="Times New Roman" w:hAnsi="Times New Roman" w:eastAsia="Times New Roman" w:cs="Times New Roman"/>
          <w:lang w:val="en-US" w:bidi="en-US"/>
          <w:color w:val="111111"/>
          <w:sz w:val="28"/>
          <w:szCs w:val="28"/>
          <w:rtl/>
        </w:rPr>
        <w:t xml:space="preserve">jefar, ja'far</w:t>
      </w:r>
    </w:p>
    <w:p>
      <w:pPr>
        <w:pStyle w:val="BookText"/>
      </w:pPr>
      <w:r>
        <w:rPr>
          <w:rFonts w:ascii="IRNazanin" w:hAnsi="IRNazanin" w:eastAsia="IRNazanin" w:cs="IRNazanin"/>
          <w:lang w:bidi="fa-IR"/>
          <w:color w:val="111111"/>
          <w:sz w:val="28"/>
          <w:szCs w:val="28"/>
          <w:rtl/>
        </w:rPr>
        <w:t xml:space="preserve">شیراز؛ شاهچراغ؛ شماره نسخه: 222</w:t>
      </w:r>
    </w:p>
    <w:p>
      <w:pPr>
        <w:pStyle w:val="BookText"/>
      </w:pPr>
      <w:r>
        <w:rPr>
          <w:rFonts w:ascii="IRNazanin" w:hAnsi="IRNazanin" w:eastAsia="IRNazanin" w:cs="IRNazanin"/>
          <w:lang w:bidi="fa-IR"/>
          <w:color w:val="111111"/>
          <w:sz w:val="28"/>
          <w:szCs w:val="28"/>
          <w:rtl/>
        </w:rPr>
        <w:t xml:space="preserve">آغاز: چون در پر کردن اشکال شرحی نوشتم که اگر قدری تامل بفرمائید منکشف می شود.</w:t>
      </w:r>
    </w:p>
    <w:p>
      <w:pPr>
        <w:pStyle w:val="BookText"/>
      </w:pPr>
      <w:r>
        <w:rPr>
          <w:rFonts w:ascii="IRNazanin" w:hAnsi="IRNazanin" w:eastAsia="IRNazanin" w:cs="IRNazanin"/>
          <w:lang w:bidi="fa-IR"/>
          <w:color w:val="111111"/>
          <w:sz w:val="28"/>
          <w:szCs w:val="28"/>
          <w:rtl/>
        </w:rPr>
        <w:t xml:space="preserve">خط: نسخ، بی کا، تا: قرن 13؛ افتادگی: آغاز و انجام؛ 25گ، اندازه: 19</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3 - 24]</w:t>
      </w:r>
    </w:p>
    <w:p>
      <w:pPr>
        <w:pStyle w:val="Heading3"/>
      </w:pPr>
      <w:bookmarkStart w:id="964" w:name="_Toc447"/>
      <w:r>
        <w:t>جفر / جفر / فارسی</w:t>
      </w:r>
      <w:bookmarkEnd w:id="964"/>
    </w:p>
    <w:p>
      <w:pPr>
        <w:pStyle w:val="BookText"/>
      </w:pPr>
      <w:r>
        <w:rPr>
          <w:rFonts w:ascii="Times New Roman" w:hAnsi="Times New Roman" w:eastAsia="Times New Roman" w:cs="Times New Roman"/>
          <w:lang w:val="en-US" w:bidi="en-US"/>
          <w:color w:val="111111"/>
          <w:sz w:val="28"/>
          <w:szCs w:val="28"/>
          <w:rtl/>
        </w:rPr>
        <w:t xml:space="preserve">jafr</w:t>
      </w:r>
    </w:p>
    <w:p>
      <w:pPr>
        <w:pStyle w:val="BookText"/>
      </w:pPr>
      <w:r>
        <w:rPr>
          <w:rFonts w:ascii="IRNazanin" w:hAnsi="IRNazanin" w:eastAsia="IRNazanin" w:cs="IRNazanin"/>
          <w:lang w:bidi="fa-IR"/>
          <w:color w:val="111111"/>
          <w:sz w:val="28"/>
          <w:szCs w:val="28"/>
          <w:rtl/>
        </w:rPr>
        <w:t xml:space="preserve">عبدالصمد محمد بن میرزا محمد</w:t>
      </w:r>
    </w:p>
    <w:p>
      <w:pPr>
        <w:pStyle w:val="BookText"/>
      </w:pPr>
      <w:r>
        <w:rPr>
          <w:rFonts w:ascii="Times New Roman" w:hAnsi="Times New Roman" w:eastAsia="Times New Roman" w:cs="Times New Roman"/>
          <w:lang w:val="en-US" w:bidi="en-US"/>
          <w:color w:val="111111"/>
          <w:sz w:val="28"/>
          <w:szCs w:val="28"/>
          <w:rtl/>
        </w:rPr>
        <w:t xml:space="preserve">‘abd-os-samad mohammad ben mīrzā mohammad</w:t>
      </w:r>
    </w:p>
    <w:p>
      <w:pPr>
        <w:pStyle w:val="BookText"/>
      </w:pPr>
      <w:r>
        <w:rPr>
          <w:rFonts w:ascii="IRNazanin" w:hAnsi="IRNazanin" w:eastAsia="IRNazanin" w:cs="IRNazanin"/>
          <w:lang w:bidi="fa-IR"/>
          <w:color w:val="111111"/>
          <w:sz w:val="28"/>
          <w:szCs w:val="28"/>
          <w:rtl/>
        </w:rPr>
        <w:t xml:space="preserve">رساله ای در علم جفر است، مشتمل بر «مقدمه»، سه «فصل» و «خاتمه»: مقدمه: در بیان معنی جفر و وجه رغبت و میل مردمان به این علم شریف و ... [فصل اول]: در بیان اعمال چندی که باعث وصول به حصول مراد و مقصود است؛ [فصل دوم]: در بیان بعضی تدابیر و اعمال مجربه اهل صنعت است. از شیخ ابو العباس بونی، شیخ زین الدین، حسین اخلاطی، خواجه نصیرالدین طوسی، در النظيم، تیسیر المطالب ابو عبدالله مغربی، جواهر الاسرار محمود [بن محمد] دهدار (در گذشته: پس از 976ق) و کتاب ها و اشخاص دیگر، نقل کرده است. نامی از این مؤلف و رساله وی در منابع موجود، نیافتیم.</w:t>
      </w:r>
    </w:p>
    <w:p>
      <w:pPr>
        <w:pStyle w:val="BookText"/>
      </w:pPr>
      <w:r>
        <w:rPr>
          <w:rFonts w:ascii="IRNazanin" w:hAnsi="IRNazanin" w:eastAsia="IRNazanin" w:cs="IRNazanin"/>
          <w:lang w:bidi="fa-IR"/>
          <w:color w:val="111111"/>
          <w:sz w:val="28"/>
          <w:szCs w:val="28"/>
          <w:rtl/>
        </w:rPr>
        <w:t xml:space="preserve">قم؛ مرعشی؛ شماره نسخه: 15135/1</w:t>
      </w:r>
    </w:p>
    <w:p>
      <w:pPr>
        <w:pStyle w:val="BookText"/>
      </w:pPr>
      <w:r>
        <w:rPr>
          <w:rFonts w:ascii="IRNazanin" w:hAnsi="IRNazanin" w:eastAsia="IRNazanin" w:cs="IRNazanin"/>
          <w:lang w:bidi="fa-IR"/>
          <w:color w:val="111111"/>
          <w:sz w:val="28"/>
          <w:szCs w:val="28"/>
          <w:rtl/>
        </w:rPr>
        <w:t xml:space="preserve">آغاز: الحمدلله الذي شرح صدورنا بمعرفة رموز الغرایب ... چنین گوید ... چون علم جفر صریح الفواید و صحیح القواعد بود زیرا که جمله آن از ائمه اطهار بعلمای اخیار و عرفای عالی مقدار رسیده است؛ انجام: نسبت بحال مبتدی ذکر لا اله الا الله است و نسبت بحال مبتدی ذکر لا اله الا الله است و نسبت بحال منتهی لا اله الا هو.</w:t>
      </w:r>
    </w:p>
    <w:p>
      <w:pPr>
        <w:pStyle w:val="BookText"/>
      </w:pPr>
      <w:r>
        <w:rPr>
          <w:rFonts w:ascii="IRNazanin" w:hAnsi="IRNazanin" w:eastAsia="IRNazanin" w:cs="IRNazanin"/>
          <w:lang w:bidi="fa-IR"/>
          <w:color w:val="111111"/>
          <w:sz w:val="28"/>
          <w:szCs w:val="28"/>
          <w:rtl/>
        </w:rPr>
        <w:t xml:space="preserve">خط: شکسته نستعلیق، بی کا، تا: قرن 13؛ مصحح، گویا از انجام، نانوشته مانده؛ کاغذ: فرنگی، 18گ (1-18)، 18 سطر، اندازه: 14</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سم [ف: 38 - 404]</w:t>
      </w:r>
    </w:p>
    <w:p>
      <w:pPr>
        <w:pStyle w:val="Heading3"/>
      </w:pPr>
      <w:bookmarkStart w:id="965" w:name="_Toc448"/>
      <w:r>
        <w:t>الجفر (جدول) / جفر / فارسی</w:t>
      </w:r>
      <w:bookmarkEnd w:id="965"/>
    </w:p>
    <w:p>
      <w:pPr>
        <w:pStyle w:val="BookText"/>
      </w:pPr>
      <w:r>
        <w:rPr>
          <w:rFonts w:ascii="Times New Roman" w:hAnsi="Times New Roman" w:eastAsia="Times New Roman" w:cs="Times New Roman"/>
          <w:lang w:val="en-US" w:bidi="en-US"/>
          <w:color w:val="111111"/>
          <w:sz w:val="28"/>
          <w:szCs w:val="28"/>
          <w:rtl/>
        </w:rPr>
        <w:t xml:space="preserve">al-jafr (jadwal)</w:t>
      </w:r>
    </w:p>
    <w:p>
      <w:pPr>
        <w:pStyle w:val="BookText"/>
      </w:pPr>
      <w:r>
        <w:rPr>
          <w:rFonts w:ascii="IRNazanin" w:hAnsi="IRNazanin" w:eastAsia="IRNazanin" w:cs="IRNazanin"/>
          <w:lang w:bidi="fa-IR"/>
          <w:color w:val="111111"/>
          <w:sz w:val="28"/>
          <w:szCs w:val="28"/>
          <w:rtl/>
        </w:rPr>
        <w:t xml:space="preserve">مکری، محمود دوستعلی، ق13 قمری</w:t>
      </w:r>
    </w:p>
    <w:p>
      <w:pPr>
        <w:pStyle w:val="BookText"/>
      </w:pPr>
      <w:r>
        <w:rPr>
          <w:rFonts w:ascii="Times New Roman" w:hAnsi="Times New Roman" w:eastAsia="Times New Roman" w:cs="Times New Roman"/>
          <w:lang w:val="en-US" w:bidi="en-US"/>
          <w:color w:val="111111"/>
          <w:sz w:val="28"/>
          <w:szCs w:val="28"/>
          <w:rtl/>
        </w:rPr>
        <w:t xml:space="preserve">makrī, mahmūd dūst-‘alī (- 19c)</w:t>
      </w:r>
    </w:p>
    <w:p>
      <w:pPr>
        <w:pStyle w:val="BookText"/>
      </w:pPr>
      <w:r>
        <w:rPr>
          <w:rFonts w:ascii="IRNazanin" w:hAnsi="IRNazanin" w:eastAsia="IRNazanin" w:cs="IRNazanin"/>
          <w:lang w:bidi="fa-IR"/>
          <w:color w:val="111111"/>
          <w:sz w:val="28"/>
          <w:szCs w:val="28"/>
          <w:rtl/>
        </w:rPr>
        <w:t xml:space="preserve">مؤلف در مقدمه می گوید: بعضی از احباب از من خواسته اند که جداولی در جفر خافيه تنظیم کنم و من هم بر حسب خواهش ایشان این سی و دو جدول را پرداختم که در مقدمه هر جدول نام آنانی که این جدول کیفیت حال آنان را تعیین می کند آمده است و در مقدمه علاوه بر این، یک صفحه در طرز استفاده از این جدول نوشته شده است. تعداد جداول 32 می باشد.</w:t>
      </w:r>
    </w:p>
    <w:p>
      <w:pPr>
        <w:pStyle w:val="BookText"/>
      </w:pPr>
      <w:r>
        <w:rPr>
          <w:rFonts w:ascii="IRNazanin" w:hAnsi="IRNazanin" w:eastAsia="IRNazanin" w:cs="IRNazanin"/>
          <w:lang w:bidi="fa-IR"/>
          <w:color w:val="111111"/>
          <w:sz w:val="28"/>
          <w:szCs w:val="28"/>
          <w:rtl/>
        </w:rPr>
        <w:t xml:space="preserve">تهران؛ ملی؛ شماره نسخه:608/3</w:t>
      </w:r>
    </w:p>
    <w:p>
      <w:pPr>
        <w:pStyle w:val="BookText"/>
      </w:pPr>
      <w:r>
        <w:rPr>
          <w:rFonts w:ascii="IRNazanin" w:hAnsi="IRNazanin" w:eastAsia="IRNazanin" w:cs="IRNazanin"/>
          <w:lang w:bidi="fa-IR"/>
          <w:color w:val="111111"/>
          <w:sz w:val="28"/>
          <w:szCs w:val="28"/>
          <w:rtl/>
        </w:rPr>
        <w:t xml:space="preserve">آغاز: بسمله، الحمدلله رب العالمین بر طبع وقاد و خاطر نقاد اولوالابصار مخفی نخواهد بود که اطلاع بر حقیقت جفر خافيه و حکم بر آن نمودن هر کسی را مقدور و میسر؛ انجام: سطر آخر جدول به این حروف ختم می شود: م د ت د</w:t>
      </w:r>
    </w:p>
    <w:p>
      <w:pPr>
        <w:pStyle w:val="BookText"/>
      </w:pPr>
      <w:r>
        <w:rPr>
          <w:rFonts w:ascii="IRNazanin" w:hAnsi="IRNazanin" w:eastAsia="IRNazanin" w:cs="IRNazanin"/>
          <w:lang w:bidi="fa-IR"/>
          <w:color w:val="111111"/>
          <w:sz w:val="28"/>
          <w:szCs w:val="28"/>
          <w:rtl/>
        </w:rPr>
        <w:t xml:space="preserve">خط: نسخ، كا: آقا بابا شهمیرزادی، تا: 27 شعبان 1287ق، جا: تهران؛ کاغذ: فرنگی، جلد: ابره کاغذی، 33 ص (239-271)، 18 سطر (10/5</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 اندازه: 17/5 </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[ف: 2 - 120]</w:t>
      </w:r>
    </w:p>
    <w:p>
      <w:pPr>
        <w:pStyle w:val="Heading3"/>
      </w:pPr>
      <w:bookmarkStart w:id="966" w:name="_Toc449"/>
      <w:r>
        <w:t>جفر / جفر / فارسی</w:t>
      </w:r>
      <w:bookmarkEnd w:id="966"/>
    </w:p>
    <w:p>
      <w:pPr>
        <w:pStyle w:val="BookText"/>
      </w:pPr>
      <w:r>
        <w:rPr>
          <w:rFonts w:ascii="Times New Roman" w:hAnsi="Times New Roman" w:eastAsia="Times New Roman" w:cs="Times New Roman"/>
          <w:lang w:val="en-US" w:bidi="en-US"/>
          <w:color w:val="111111"/>
          <w:sz w:val="28"/>
          <w:szCs w:val="28"/>
          <w:rtl/>
        </w:rPr>
        <w:t xml:space="preserve">jafr</w:t>
      </w:r>
    </w:p>
    <w:p>
      <w:pPr>
        <w:pStyle w:val="BookText"/>
      </w:pPr>
      <w:r>
        <w:rPr>
          <w:rFonts w:ascii="IRNazanin" w:hAnsi="IRNazanin" w:eastAsia="IRNazanin" w:cs="IRNazanin"/>
          <w:lang w:bidi="fa-IR"/>
          <w:color w:val="111111"/>
          <w:sz w:val="28"/>
          <w:szCs w:val="28"/>
          <w:rtl/>
        </w:rPr>
        <w:t xml:space="preserve">تنکابنی، محمد بن سليمان، 1234 - 1302 قمری</w:t>
      </w:r>
    </w:p>
    <w:p>
      <w:pPr>
        <w:pStyle w:val="BookText"/>
      </w:pPr>
      <w:r>
        <w:rPr>
          <w:rFonts w:ascii="Times New Roman" w:hAnsi="Times New Roman" w:eastAsia="Times New Roman" w:cs="Times New Roman"/>
          <w:lang w:val="en-US" w:bidi="en-US"/>
          <w:color w:val="111111"/>
          <w:sz w:val="28"/>
          <w:szCs w:val="28"/>
          <w:rtl/>
        </w:rPr>
        <w:t xml:space="preserve">tonekābonī, mohammad ebn-e soleymān (1819 - 1885)</w:t>
      </w:r>
    </w:p>
    <w:p>
      <w:pPr>
        <w:pStyle w:val="BookText"/>
      </w:pPr>
      <w:r>
        <w:rPr>
          <w:rFonts w:ascii="IRNazanin" w:hAnsi="IRNazanin" w:eastAsia="IRNazanin" w:cs="IRNazanin"/>
          <w:lang w:bidi="fa-IR"/>
          <w:color w:val="111111"/>
          <w:sz w:val="28"/>
          <w:szCs w:val="28"/>
          <w:rtl/>
        </w:rPr>
        <w:t xml:space="preserve">رساله ای است در استنطاق حروف (جفر) که برای فرزندش حسن نوشته و تعلیم آن را به نااهل منع کرده است.</w:t>
      </w:r>
    </w:p>
    <w:p>
      <w:pPr>
        <w:pStyle w:val="BookText"/>
      </w:pPr>
      <w:r>
        <w:rPr>
          <w:rFonts w:ascii="Amiri" w:hAnsi="Amiri" w:eastAsia="Amiri" w:cs="Amiri"/>
          <w:lang w:bidi="ar-SA"/>
          <w:color w:val="111111"/>
          <w:sz w:val="28"/>
          <w:szCs w:val="28"/>
          <w:rtl/>
        </w:rPr>
        <w:t xml:space="preserve">تهران؛ الهيات؛ شماره نسخه: 124/7</w:t>
      </w:r>
    </w:p>
    <w:p>
      <w:pPr>
        <w:pStyle w:val="BookText"/>
      </w:pPr>
      <w:r>
        <w:rPr>
          <w:rFonts w:ascii="IRNazanin" w:hAnsi="IRNazanin" w:eastAsia="IRNazanin" w:cs="IRNazanin"/>
          <w:lang w:bidi="fa-IR"/>
          <w:color w:val="111111"/>
          <w:sz w:val="28"/>
          <w:szCs w:val="28"/>
          <w:rtl/>
        </w:rPr>
        <w:t xml:space="preserve">خط: نستعلیق، كا: سید علی اکبر بن سید عبدالحسین، تا: قرن 14؛ کاغذ: فرنگی، جلد: تیماج مشکی، 5گ (36-39پ)، 12 سطر (11/5</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158]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7" w:name="pg20375_230019"/>
    <w:bookmarkEnd w:id="127"/>
    <w:p>
      <w:pPr>
        <w:pStyle w:val="Heading3"/>
      </w:pPr>
      <w:bookmarkStart w:id="967" w:name="_Toc450"/>
      <w:r>
        <w:t>الجفر / جفر / فارسی</w:t>
      </w:r>
      <w:bookmarkEnd w:id="967"/>
    </w:p>
    <w:p>
      <w:pPr>
        <w:pStyle w:val="BookText"/>
      </w:pPr>
      <w:r>
        <w:rPr>
          <w:rFonts w:ascii="Times New Roman" w:hAnsi="Times New Roman" w:eastAsia="Times New Roman" w:cs="Times New Roman"/>
          <w:lang w:val="en-US" w:bidi="en-US"/>
          <w:color w:val="111111"/>
          <w:sz w:val="28"/>
          <w:szCs w:val="28"/>
          <w:rtl/>
        </w:rPr>
        <w:t xml:space="preserve">al-jafr</w:t>
      </w:r>
    </w:p>
    <w:p>
      <w:pPr>
        <w:pStyle w:val="BookText"/>
      </w:pPr>
      <w:r>
        <w:rPr>
          <w:rFonts w:ascii="IRNazanin" w:hAnsi="IRNazanin" w:eastAsia="IRNazanin" w:cs="IRNazanin"/>
          <w:lang w:bidi="fa-IR"/>
          <w:color w:val="111111"/>
          <w:sz w:val="28"/>
          <w:szCs w:val="28"/>
          <w:rtl/>
        </w:rPr>
        <w:t xml:space="preserve">مدرس چهاردهی، محمد علی بن محمد نصیر، 1252 - 1334 قمری</w:t>
      </w:r>
    </w:p>
    <w:p>
      <w:pPr>
        <w:pStyle w:val="BookText"/>
      </w:pPr>
      <w:r>
        <w:rPr>
          <w:rFonts w:ascii="Times New Roman" w:hAnsi="Times New Roman" w:eastAsia="Times New Roman" w:cs="Times New Roman"/>
          <w:lang w:val="en-US" w:bidi="en-US"/>
          <w:color w:val="111111"/>
          <w:sz w:val="28"/>
          <w:szCs w:val="28"/>
          <w:rtl/>
        </w:rPr>
        <w:t xml:space="preserve">čahārdehī, mohammad “alī ebn-e modarres-e mohammad nasir (1837 - 1916)</w:t>
      </w:r>
    </w:p>
    <w:p>
      <w:pPr>
        <w:pStyle w:val="BookText"/>
      </w:pPr>
      <w:r>
        <w:rPr>
          <w:rFonts w:ascii="IRNazanin" w:hAnsi="IRNazanin" w:eastAsia="IRNazanin" w:cs="IRNazanin"/>
          <w:lang w:bidi="fa-IR"/>
          <w:color w:val="111111"/>
          <w:sz w:val="28"/>
          <w:szCs w:val="28"/>
          <w:rtl/>
        </w:rPr>
        <w:t xml:space="preserve">مشهد؛ رضوی؛ شماره نسخه:ض12366</w:t>
      </w:r>
    </w:p>
    <w:p>
      <w:pPr>
        <w:pStyle w:val="BookText"/>
      </w:pPr>
      <w:r>
        <w:rPr>
          <w:rFonts w:ascii="IRNazanin" w:hAnsi="IRNazanin" w:eastAsia="IRNazanin" w:cs="IRNazanin"/>
          <w:lang w:bidi="fa-IR"/>
          <w:color w:val="111111"/>
          <w:sz w:val="28"/>
          <w:szCs w:val="28"/>
          <w:rtl/>
        </w:rPr>
        <w:t xml:space="preserve">خط: نستعلیق، کاتب = مؤلف، بی تا [الفبائی ف: - 166]</w:t>
      </w:r>
    </w:p>
    <w:p>
      <w:pPr>
        <w:pStyle w:val="Heading3"/>
      </w:pPr>
      <w:bookmarkStart w:id="968" w:name="_Toc451"/>
      <w:r>
        <w:t>جفر (رساله در) / آداب و سنن / فارسی</w:t>
      </w:r>
      <w:bookmarkEnd w:id="968"/>
    </w:p>
    <w:p>
      <w:pPr>
        <w:pStyle w:val="BookText"/>
      </w:pPr>
      <w:r>
        <w:rPr>
          <w:rFonts w:ascii="Times New Roman" w:hAnsi="Times New Roman" w:eastAsia="Times New Roman" w:cs="Times New Roman"/>
          <w:lang w:val="en-US" w:bidi="en-US"/>
          <w:color w:val="111111"/>
          <w:sz w:val="28"/>
          <w:szCs w:val="28"/>
          <w:rtl/>
        </w:rPr>
        <w:t xml:space="preserve">jafr (r. dar)</w:t>
      </w:r>
    </w:p>
    <w:p>
      <w:pPr>
        <w:pStyle w:val="BookText"/>
      </w:pPr>
      <w:r>
        <w:rPr>
          <w:rFonts w:ascii="IRNazanin" w:hAnsi="IRNazanin" w:eastAsia="IRNazanin" w:cs="IRNazanin"/>
          <w:lang w:bidi="fa-IR"/>
          <w:color w:val="111111"/>
          <w:sz w:val="28"/>
          <w:szCs w:val="28"/>
          <w:rtl/>
        </w:rPr>
        <w:t xml:space="preserve">زاهدی، جعفر، 1296 شمسی</w:t>
      </w:r>
    </w:p>
    <w:p>
      <w:pPr>
        <w:pStyle w:val="BookText"/>
      </w:pPr>
      <w:r>
        <w:rPr>
          <w:rFonts w:ascii="Times New Roman" w:hAnsi="Times New Roman" w:eastAsia="Times New Roman" w:cs="Times New Roman"/>
          <w:lang w:val="en-US" w:bidi="en-US"/>
          <w:color w:val="111111"/>
          <w:sz w:val="28"/>
          <w:szCs w:val="28"/>
          <w:rtl/>
        </w:rPr>
        <w:t xml:space="preserve">zāhedī, ja'far (1917-)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نسخه:25589</w:t>
      </w:r>
    </w:p>
    <w:p>
      <w:pPr>
        <w:pStyle w:val="BookText"/>
      </w:pPr>
      <w:r>
        <w:rPr>
          <w:rFonts w:ascii="IRNazanin" w:hAnsi="IRNazanin" w:eastAsia="IRNazanin" w:cs="IRNazanin"/>
          <w:lang w:bidi="fa-IR"/>
          <w:color w:val="111111"/>
          <w:sz w:val="28"/>
          <w:szCs w:val="28"/>
          <w:rtl/>
        </w:rPr>
        <w:t xml:space="preserve">آغاز: بسمله، این رساله ای است در علم جفر و مبادی آن؛ انجام: حروف مساوات عبارتند از ... ت خ ظ غ ترقی</w:t>
      </w:r>
    </w:p>
    <w:p>
      <w:pPr>
        <w:pStyle w:val="BookText"/>
      </w:pPr>
      <w:r>
        <w:rPr>
          <w:rFonts w:ascii="IRNazanin" w:hAnsi="IRNazanin" w:eastAsia="IRNazanin" w:cs="IRNazanin"/>
          <w:lang w:bidi="fa-IR"/>
          <w:color w:val="111111"/>
          <w:sz w:val="28"/>
          <w:szCs w:val="28"/>
          <w:rtl/>
        </w:rPr>
        <w:t xml:space="preserve">خط: نستعلیق، کاتب = مؤلف، تا: 1341ق؛ 14 برگ در آخر نسخه در ادعیه و علوم غریبه ضمیمه می باشد و 42 برگ سفید و نانوشته در وسط نسخه، وجود دارد [رایانه]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25681</w:t>
      </w:r>
    </w:p>
    <w:p>
      <w:pPr>
        <w:pStyle w:val="BookText"/>
      </w:pPr>
      <w:r>
        <w:rPr>
          <w:rFonts w:ascii="IRNazanin" w:hAnsi="IRNazanin" w:eastAsia="IRNazanin" w:cs="IRNazanin"/>
          <w:lang w:bidi="fa-IR"/>
          <w:color w:val="111111"/>
          <w:sz w:val="28"/>
          <w:szCs w:val="28"/>
          <w:rtl/>
        </w:rPr>
        <w:t xml:space="preserve">آغاز: بسمله، حمدله و بعد گوید این رساله ای است در فن شریف جفر؛ انجام: که بایستی از صفحه خود آن در آورند؛</w:t>
      </w:r>
    </w:p>
    <w:p>
      <w:pPr>
        <w:pStyle w:val="BookText"/>
      </w:pPr>
      <w:r>
        <w:rPr>
          <w:rFonts w:ascii="IRNazanin" w:hAnsi="IRNazanin" w:eastAsia="IRNazanin" w:cs="IRNazanin"/>
          <w:lang w:bidi="fa-IR"/>
          <w:color w:val="111111"/>
          <w:sz w:val="28"/>
          <w:szCs w:val="28"/>
          <w:rtl/>
        </w:rPr>
        <w:t xml:space="preserve">خط: نستعلیق، کا: یزدی، شریف حسین بن عبدالله، تا: 1372ق؛ کاغذ: شکری، جلد: مقوا [رایانه ]</w:t>
      </w:r>
    </w:p>
    <w:p>
      <w:pPr>
        <w:pStyle w:val="Heading3"/>
      </w:pPr>
      <w:bookmarkStart w:id="969" w:name="_Toc452"/>
      <w:r>
        <w:t>الجفر / جفر / عربی</w:t>
      </w:r>
      <w:bookmarkEnd w:id="969"/>
    </w:p>
    <w:p>
      <w:pPr>
        <w:pStyle w:val="BookText"/>
      </w:pPr>
      <w:r>
        <w:rPr>
          <w:rFonts w:ascii="Times New Roman" w:hAnsi="Times New Roman" w:eastAsia="Times New Roman" w:cs="Times New Roman"/>
          <w:lang w:val="en-US" w:bidi="en-US"/>
          <w:color w:val="111111"/>
          <w:sz w:val="28"/>
          <w:szCs w:val="28"/>
          <w:rtl/>
        </w:rPr>
        <w:t xml:space="preserve">al-jafr</w:t>
      </w:r>
    </w:p>
    <w:p>
      <w:pPr>
        <w:pStyle w:val="BookText"/>
      </w:pPr>
      <w:r>
        <w:rPr>
          <w:rFonts w:ascii="IRNazanin" w:hAnsi="IRNazanin" w:eastAsia="IRNazanin" w:cs="IRNazanin"/>
          <w:lang w:bidi="fa-IR"/>
          <w:color w:val="111111"/>
          <w:sz w:val="28"/>
          <w:szCs w:val="28"/>
          <w:rtl/>
        </w:rPr>
        <w:t xml:space="preserve">کاشانی، حبیب الله بن علی مدد، 1262 - 1340 قمری</w:t>
      </w:r>
    </w:p>
    <w:p>
      <w:pPr>
        <w:pStyle w:val="BookText"/>
      </w:pPr>
      <w:r>
        <w:rPr>
          <w:rFonts w:ascii="Times New Roman" w:hAnsi="Times New Roman" w:eastAsia="Times New Roman" w:cs="Times New Roman"/>
          <w:lang w:val="en-US" w:bidi="en-US"/>
          <w:color w:val="111111"/>
          <w:sz w:val="28"/>
          <w:szCs w:val="28"/>
          <w:rtl/>
        </w:rPr>
        <w:t xml:space="preserve">kāšānī, habīb-ol-lāh ebn-e ‘alī madad (1846 - 1922)</w:t>
      </w:r>
    </w:p>
    <w:p>
      <w:pPr>
        <w:pStyle w:val="BookText"/>
      </w:pPr>
      <w:r>
        <w:rPr>
          <w:rFonts w:ascii="IRNazanin" w:hAnsi="IRNazanin" w:eastAsia="IRNazanin" w:cs="IRNazanin"/>
          <w:lang w:bidi="fa-IR"/>
          <w:color w:val="111111"/>
          <w:sz w:val="28"/>
          <w:szCs w:val="28"/>
          <w:rtl/>
        </w:rPr>
        <w:t xml:space="preserve">رساله مختصری است در هفت «فصل» دارای «فواید» مشتمل بر قواعد کلی علم جفر و چگونگی سؤال در این فن و گرفتن پاسخ، با این عناوین: 1. تفسير الأبجد؛ 2. بعض فوائد تلك الحروف؛ 3. ذكر بعض اصطلاحات جفرية؛ 4. امور متفرقة؛ 5. الجفر الأبيض و الكتاب الجامع؛ 6. رجوع زمام التكسير؛ 7. طرق استخراج الاحوالات من الجفر. در این نسخه ملحقي افزوده شده است از مؤلف در بیان و کشف آنچه که در رساله به رمز آمده تا از نااهلان مخفی بماند.</w:t>
      </w:r>
    </w:p>
    <w:p>
      <w:pPr>
        <w:pStyle w:val="BookText"/>
      </w:pPr>
      <w:r>
        <w:rPr>
          <w:rFonts w:ascii="IRNazanin" w:hAnsi="IRNazanin" w:eastAsia="IRNazanin" w:cs="IRNazanin"/>
          <w:lang w:bidi="fa-IR"/>
          <w:color w:val="111111"/>
          <w:sz w:val="28"/>
          <w:szCs w:val="28"/>
          <w:rtl/>
        </w:rPr>
        <w:t xml:space="preserve">قم؛ مرکز احیاء؛ شماره نسخه: 1198/2</w:t>
      </w:r>
    </w:p>
    <w:p>
      <w:pPr>
        <w:pStyle w:val="BookText"/>
      </w:pPr>
      <w:r>
        <w:rPr>
          <w:rFonts w:ascii="IRNazanin" w:hAnsi="IRNazanin" w:eastAsia="IRNazanin" w:cs="IRNazanin"/>
          <w:lang w:bidi="fa-IR"/>
          <w:color w:val="111111"/>
          <w:sz w:val="28"/>
          <w:szCs w:val="28"/>
          <w:rtl/>
        </w:rPr>
        <w:t xml:space="preserve">آغاز: الحمدلله رب العالمين ... اما بعد فيقول العبد الفقير الى الله الصمد ... ان هذه رسالة ألفتها في القواعد الجفرية؛ انجام: و منها تكتب الحروف ثم تتميز حروف البروجی و تکسر، نقل من خط المصنف دام ظله العالی</w:t>
      </w:r>
    </w:p>
    <w:p>
      <w:pPr>
        <w:pStyle w:val="BookText"/>
      </w:pPr>
      <w:r>
        <w:rPr>
          <w:rFonts w:ascii="IRNazanin" w:hAnsi="IRNazanin" w:eastAsia="IRNazanin" w:cs="IRNazanin"/>
          <w:lang w:bidi="fa-IR"/>
          <w:color w:val="111111"/>
          <w:sz w:val="28"/>
          <w:szCs w:val="28"/>
          <w:rtl/>
        </w:rPr>
        <w:t xml:space="preserve">خط: نستعلیق، کا: محمد بن نصر الله موسوی کاشانی، تا: 11 ذیحجه 1313ق، جا: اصفهان مدرسه نیماورد؛ جلد: مقوایی عطف تیماج قهوه ای، 10گ (9پ -18ر)،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3-459]</w:t>
      </w:r>
    </w:p>
    <w:p>
      <w:pPr>
        <w:pStyle w:val="Heading3"/>
      </w:pPr>
      <w:bookmarkStart w:id="970" w:name="_Toc453"/>
      <w:r>
        <w:t>الجفر / جفر / عربی</w:t>
      </w:r>
      <w:bookmarkEnd w:id="970"/>
    </w:p>
    <w:p>
      <w:pPr>
        <w:pStyle w:val="BookText"/>
      </w:pPr>
      <w:r>
        <w:rPr>
          <w:rFonts w:ascii="Times New Roman" w:hAnsi="Times New Roman" w:eastAsia="Times New Roman" w:cs="Times New Roman"/>
          <w:lang w:val="en-US" w:bidi="en-US"/>
          <w:color w:val="111111"/>
          <w:sz w:val="28"/>
          <w:szCs w:val="28"/>
          <w:rtl/>
        </w:rPr>
        <w:t xml:space="preserve">al-jafr</w:t>
      </w:r>
    </w:p>
    <w:p>
      <w:pPr>
        <w:pStyle w:val="BookText"/>
      </w:pPr>
      <w:r>
        <w:rPr>
          <w:rFonts w:ascii="IRNazanin" w:hAnsi="IRNazanin" w:eastAsia="IRNazanin" w:cs="IRNazanin"/>
          <w:lang w:bidi="fa-IR"/>
          <w:color w:val="111111"/>
          <w:sz w:val="28"/>
          <w:szCs w:val="28"/>
          <w:rtl/>
        </w:rPr>
        <w:t xml:space="preserve">صدر، صدرالدین، 1260 - 1332 شمسی</w:t>
      </w:r>
    </w:p>
    <w:p>
      <w:pPr>
        <w:pStyle w:val="BookText"/>
      </w:pPr>
      <w:r>
        <w:rPr>
          <w:rFonts w:ascii="Times New Roman" w:hAnsi="Times New Roman" w:eastAsia="Times New Roman" w:cs="Times New Roman"/>
          <w:lang w:val="en-US" w:bidi="en-US"/>
          <w:color w:val="111111"/>
          <w:sz w:val="28"/>
          <w:szCs w:val="28"/>
          <w:rtl/>
        </w:rPr>
        <w:t xml:space="preserve">sadr, sadr-od-din (1881 - 1953)</w:t>
      </w:r>
    </w:p>
    <w:p>
      <w:pPr>
        <w:pStyle w:val="BookText"/>
      </w:pPr>
      <w:r>
        <w:rPr>
          <w:rFonts w:ascii="IRNazanin" w:hAnsi="IRNazanin" w:eastAsia="IRNazanin" w:cs="IRNazanin"/>
          <w:lang w:bidi="fa-IR"/>
          <w:color w:val="111111"/>
          <w:sz w:val="28"/>
          <w:szCs w:val="28"/>
          <w:rtl/>
        </w:rPr>
        <w:t xml:space="preserve">مشهد؛ رضوی؛ شماره نسخه:ض 12797</w:t>
      </w:r>
    </w:p>
    <w:p>
      <w:pPr>
        <w:pStyle w:val="BookText"/>
      </w:pPr>
      <w:r>
        <w:rPr>
          <w:rFonts w:ascii="IRNazanin" w:hAnsi="IRNazanin" w:eastAsia="IRNazanin" w:cs="IRNazanin"/>
          <w:lang w:bidi="fa-IR"/>
          <w:color w:val="111111"/>
          <w:sz w:val="28"/>
          <w:szCs w:val="28"/>
          <w:rtl/>
        </w:rPr>
        <w:t xml:space="preserve">آغاز: بسمله، قاعده چنانکه معلوم شد از مثال و ظاهر عبارت؛</w:t>
      </w:r>
    </w:p>
    <w:p>
      <w:pPr>
        <w:pStyle w:val="BookText"/>
      </w:pPr>
      <w:r>
        <w:rPr>
          <w:rFonts w:ascii="IRNazanin" w:hAnsi="IRNazanin" w:eastAsia="IRNazanin" w:cs="IRNazanin"/>
          <w:lang w:bidi="fa-IR"/>
          <w:color w:val="111111"/>
          <w:sz w:val="28"/>
          <w:szCs w:val="28"/>
          <w:rtl/>
        </w:rPr>
        <w:t xml:space="preserve">انجام: قد تمت في سامره صدر الدين العاملي الاصفهانی</w:t>
      </w:r>
    </w:p>
    <w:p>
      <w:pPr>
        <w:pStyle w:val="BookText"/>
      </w:pPr>
      <w:r>
        <w:rPr>
          <w:rFonts w:ascii="IRNazanin" w:hAnsi="IRNazanin" w:eastAsia="IRNazanin" w:cs="IRNazanin"/>
          <w:lang w:bidi="fa-IR"/>
          <w:color w:val="111111"/>
          <w:sz w:val="28"/>
          <w:szCs w:val="28"/>
          <w:rtl/>
        </w:rPr>
        <w:t xml:space="preserve">خط: نسخ، بی کا، بی تا [الفبائی ف: - 166]</w:t>
      </w:r>
    </w:p>
    <w:p>
      <w:pPr>
        <w:pStyle w:val="Heading3"/>
      </w:pPr>
      <w:bookmarkStart w:id="971" w:name="_Toc454"/>
      <w:r>
        <w:t>الجفر / جفر / فارسی</w:t>
      </w:r>
      <w:bookmarkEnd w:id="971"/>
    </w:p>
    <w:p>
      <w:pPr>
        <w:pStyle w:val="BookText"/>
      </w:pPr>
      <w:r>
        <w:rPr>
          <w:rFonts w:ascii="Times New Roman" w:hAnsi="Times New Roman" w:eastAsia="Times New Roman" w:cs="Times New Roman"/>
          <w:lang w:val="en-US" w:bidi="en-US"/>
          <w:color w:val="111111"/>
          <w:sz w:val="28"/>
          <w:szCs w:val="28"/>
          <w:rtl/>
        </w:rPr>
        <w:t xml:space="preserve">al-jafr</w:t>
      </w:r>
    </w:p>
    <w:p>
      <w:pPr>
        <w:pStyle w:val="BookText"/>
      </w:pPr>
      <w:r>
        <w:rPr>
          <w:rFonts w:ascii="IRNazanin" w:hAnsi="IRNazanin" w:eastAsia="IRNazanin" w:cs="IRNazanin"/>
          <w:lang w:bidi="fa-IR"/>
          <w:color w:val="111111"/>
          <w:sz w:val="28"/>
          <w:szCs w:val="28"/>
          <w:rtl/>
        </w:rPr>
        <w:t xml:space="preserve">طهرانی، جلال الدین، 1272_ شمسی</w:t>
      </w:r>
    </w:p>
    <w:p>
      <w:pPr>
        <w:pStyle w:val="BookText"/>
      </w:pPr>
      <w:r>
        <w:rPr>
          <w:rFonts w:ascii="Times New Roman" w:hAnsi="Times New Roman" w:eastAsia="Times New Roman" w:cs="Times New Roman"/>
          <w:lang w:val="en-US" w:bidi="en-US"/>
          <w:color w:val="111111"/>
          <w:sz w:val="28"/>
          <w:szCs w:val="28"/>
          <w:rtl/>
        </w:rPr>
        <w:t xml:space="preserve">Tehrānī, jalāl-od-dīn (1893 -)</w:t>
      </w:r>
    </w:p>
    <w:p>
      <w:pPr>
        <w:pStyle w:val="BookText"/>
      </w:pPr>
      <w:r>
        <w:rPr>
          <w:rFonts w:ascii="IRNazanin" w:hAnsi="IRNazanin" w:eastAsia="IRNazanin" w:cs="IRNazanin"/>
          <w:lang w:bidi="fa-IR"/>
          <w:color w:val="111111"/>
          <w:sz w:val="28"/>
          <w:szCs w:val="28"/>
          <w:rtl/>
        </w:rPr>
        <w:t xml:space="preserve">مشهد؛ رضوی، شماره نسخه:12344</w:t>
      </w:r>
    </w:p>
    <w:p>
      <w:pPr>
        <w:pStyle w:val="BookText"/>
      </w:pPr>
      <w:r>
        <w:rPr>
          <w:rFonts w:ascii="IRNazanin" w:hAnsi="IRNazanin" w:eastAsia="IRNazanin" w:cs="IRNazanin"/>
          <w:lang w:bidi="fa-IR"/>
          <w:color w:val="111111"/>
          <w:sz w:val="28"/>
          <w:szCs w:val="28"/>
          <w:rtl/>
        </w:rPr>
        <w:t xml:space="preserve">آغاز: بسمله، در بیان منسوبات اشكال علم نقطه؛ انجام: زود به منزل مقصود برسد؛</w:t>
      </w:r>
    </w:p>
    <w:p>
      <w:pPr>
        <w:pStyle w:val="BookText"/>
      </w:pPr>
      <w:r>
        <w:rPr>
          <w:rFonts w:ascii="IRNazanin" w:hAnsi="IRNazanin" w:eastAsia="IRNazanin" w:cs="IRNazanin"/>
          <w:lang w:bidi="fa-IR"/>
          <w:color w:val="111111"/>
          <w:sz w:val="28"/>
          <w:szCs w:val="28"/>
          <w:rtl/>
        </w:rPr>
        <w:t xml:space="preserve">خط: شکسته، کا: سید جلال، بی تا [الفبائی ف: - 166]</w:t>
      </w:r>
    </w:p>
    <w:p>
      <w:pPr>
        <w:pStyle w:val="Heading3"/>
      </w:pPr>
      <w:bookmarkStart w:id="972" w:name="_Toc455"/>
      <w:r>
        <w:t>الجفر / جفر / فارسی</w:t>
      </w:r>
      <w:bookmarkEnd w:id="972"/>
    </w:p>
    <w:p>
      <w:pPr>
        <w:pStyle w:val="BookText"/>
      </w:pPr>
      <w:r>
        <w:rPr>
          <w:rFonts w:ascii="Times New Roman" w:hAnsi="Times New Roman" w:eastAsia="Times New Roman" w:cs="Times New Roman"/>
          <w:lang w:val="en-US" w:bidi="en-US"/>
          <w:color w:val="111111"/>
          <w:sz w:val="28"/>
          <w:szCs w:val="28"/>
          <w:rtl/>
        </w:rPr>
        <w:t xml:space="preserve">al-jafr</w:t>
      </w:r>
    </w:p>
    <w:p>
      <w:pPr>
        <w:pStyle w:val="BookText"/>
      </w:pPr>
      <w:r>
        <w:rPr>
          <w:rFonts w:ascii="IRNazanin" w:hAnsi="IRNazanin" w:eastAsia="IRNazanin" w:cs="IRNazanin"/>
          <w:lang w:bidi="fa-IR"/>
          <w:color w:val="111111"/>
          <w:sz w:val="28"/>
          <w:szCs w:val="28"/>
          <w:rtl/>
        </w:rPr>
        <w:t xml:space="preserve">شهابی، محمود، 1282 - 1365 شمسی</w:t>
      </w:r>
    </w:p>
    <w:p>
      <w:pPr>
        <w:pStyle w:val="BookText"/>
      </w:pPr>
      <w:r>
        <w:rPr>
          <w:rFonts w:ascii="Times New Roman" w:hAnsi="Times New Roman" w:eastAsia="Times New Roman" w:cs="Times New Roman"/>
          <w:lang w:val="en-US" w:bidi="en-US"/>
          <w:color w:val="111111"/>
          <w:sz w:val="28"/>
          <w:szCs w:val="28"/>
          <w:rtl/>
        </w:rPr>
        <w:t xml:space="preserve">sahabi, mahmud (1903 - 1986)</w:t>
      </w:r>
    </w:p>
    <w:p>
      <w:pPr>
        <w:pStyle w:val="BookText"/>
      </w:pPr>
      <w:r>
        <w:rPr>
          <w:rFonts w:ascii="IRNazanin" w:hAnsi="IRNazanin" w:eastAsia="IRNazanin" w:cs="IRNazanin"/>
          <w:lang w:bidi="fa-IR"/>
          <w:color w:val="111111"/>
          <w:sz w:val="28"/>
          <w:szCs w:val="28"/>
          <w:rtl/>
        </w:rPr>
        <w:t xml:space="preserve">تهران؛ ملی؛ شماره نسخه:25426</w:t>
      </w:r>
    </w:p>
    <w:p>
      <w:pPr>
        <w:pStyle w:val="BookText"/>
      </w:pPr>
      <w:r>
        <w:rPr>
          <w:rFonts w:ascii="IRNazanin" w:hAnsi="IRNazanin" w:eastAsia="IRNazanin" w:cs="IRNazanin"/>
          <w:lang w:bidi="fa-IR"/>
          <w:color w:val="111111"/>
          <w:sz w:val="28"/>
          <w:szCs w:val="28"/>
          <w:rtl/>
        </w:rPr>
        <w:t xml:space="preserve">کا: محمود شهابی، بی تا، خریداری از کیومرث محمودی [رایانه]</w:t>
      </w:r>
    </w:p>
    <w:p>
      <w:pPr>
        <w:pStyle w:val="BookText"/>
      </w:pPr>
      <w:r>
        <w:rPr>
          <w:rFonts w:ascii="IRNazanin" w:hAnsi="IRNazanin" w:eastAsia="IRNazanin" w:cs="IRNazanin"/>
          <w:lang w:bidi="fa-IR"/>
          <w:color w:val="111111"/>
          <w:sz w:val="28"/>
          <w:szCs w:val="28"/>
          <w:rtl/>
        </w:rPr>
        <w:t xml:space="preserve">جفر / جفر / فارسی</w:t>
      </w:r>
    </w:p>
    <w:p>
      <w:pPr>
        <w:pStyle w:val="BookText"/>
      </w:pPr>
      <w:r>
        <w:rPr>
          <w:rFonts w:ascii="Times New Roman" w:hAnsi="Times New Roman" w:eastAsia="Times New Roman" w:cs="Times New Roman"/>
          <w:lang w:val="en-US" w:bidi="en-US"/>
          <w:color w:val="111111"/>
          <w:sz w:val="28"/>
          <w:szCs w:val="28"/>
          <w:rtl/>
        </w:rPr>
        <w:t xml:space="preserve">jafr</w:t>
      </w:r>
    </w:p>
    <w:p>
      <w:pPr>
        <w:pStyle w:val="BookText"/>
      </w:pPr>
      <w:r>
        <w:rPr>
          <w:rFonts w:ascii="IRNazanin" w:hAnsi="IRNazanin" w:eastAsia="IRNazanin" w:cs="IRNazanin"/>
          <w:lang w:bidi="fa-IR"/>
          <w:color w:val="111111"/>
          <w:sz w:val="28"/>
          <w:szCs w:val="28"/>
          <w:rtl/>
        </w:rPr>
        <w:t xml:space="preserve">اشرفی، محمد علی بن زین العابدین، ق14 قمری</w:t>
      </w:r>
    </w:p>
    <w:p>
      <w:pPr>
        <w:pStyle w:val="BookText"/>
      </w:pPr>
      <w:r>
        <w:rPr>
          <w:rFonts w:ascii="Times New Roman" w:hAnsi="Times New Roman" w:eastAsia="Times New Roman" w:cs="Times New Roman"/>
          <w:lang w:val="en-US" w:bidi="en-US"/>
          <w:color w:val="111111"/>
          <w:sz w:val="28"/>
          <w:szCs w:val="28"/>
          <w:rtl/>
        </w:rPr>
        <w:t xml:space="preserve">ašrafī, mohammad ‘alī ebn-e zeyn-ol-‘ābedīn (- 20c)</w:t>
      </w:r>
    </w:p>
    <w:p>
      <w:pPr>
        <w:pStyle w:val="BookText"/>
      </w:pPr>
      <w:r>
        <w:rPr>
          <w:rFonts w:ascii="IRNazanin" w:hAnsi="IRNazanin" w:eastAsia="IRNazanin" w:cs="IRNazanin"/>
          <w:lang w:bidi="fa-IR"/>
          <w:color w:val="111111"/>
          <w:sz w:val="28"/>
          <w:szCs w:val="28"/>
          <w:rtl/>
        </w:rPr>
        <w:t xml:space="preserve">رساله ای است در جفر، مؤلف برخی عبارات مختلف در این علم را از منابع گوناگون عربی آورده و ضمن بحث در این موضوع به شرح آنها پرداخته است.</w:t>
      </w:r>
    </w:p>
    <w:p>
      <w:pPr>
        <w:pStyle w:val="BookText"/>
      </w:pPr>
      <w:r>
        <w:rPr>
          <w:rFonts w:ascii="IRNazanin" w:hAnsi="IRNazanin" w:eastAsia="IRNazanin" w:cs="IRNazanin"/>
          <w:lang w:bidi="fa-IR"/>
          <w:color w:val="111111"/>
          <w:sz w:val="28"/>
          <w:szCs w:val="28"/>
          <w:rtl/>
        </w:rPr>
        <w:t xml:space="preserve">قم؛ مرعشی؛ شماره نسخه: 13397/1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8" w:name="pg20375_230020"/>
    <w:bookmarkEnd w:id="128"/>
    <w:p>
      <w:pPr>
        <w:pStyle w:val="BookText"/>
      </w:pPr>
      <w:r>
        <w:rPr>
          <w:rFonts w:ascii="IRNazanin" w:hAnsi="IRNazanin" w:eastAsia="IRNazanin" w:cs="IRNazanin"/>
          <w:lang w:bidi="fa-IR"/>
          <w:color w:val="111111"/>
          <w:sz w:val="28"/>
          <w:szCs w:val="28"/>
          <w:rtl/>
        </w:rPr>
        <w:t xml:space="preserve">آغاز: الحمد لله رب العالمين ... بعد از حمد الهی و نعمت حضرت رسالت پنهای صلی الله عليه و آله و سلم باید دانست که سر قویم و أمر را در چه شیئ قرار داده است؛ انجام: ای پسر من نماز بگذاز که نماز جفر است و به این نماز مرد معراج می رود و می باشد قابل و ظاهر کنند مرا اشياء و فيوضات ربانیه و چون گردیدی مثل آینه اضافه می شود بر تو علوم و حکم و باشی که عمل نمائيبه تکالیف شرعیه.</w:t>
      </w:r>
    </w:p>
    <w:p>
      <w:pPr>
        <w:pStyle w:val="BookText"/>
      </w:pPr>
      <w:r>
        <w:rPr>
          <w:rFonts w:ascii="IRNazanin" w:hAnsi="IRNazanin" w:eastAsia="IRNazanin" w:cs="IRNazanin"/>
          <w:lang w:bidi="fa-IR"/>
          <w:color w:val="111111"/>
          <w:sz w:val="28"/>
          <w:szCs w:val="28"/>
          <w:rtl/>
        </w:rPr>
        <w:t xml:space="preserve">خط: شکسته نستعلیق، کاتب = مؤلف، تا: ربيع الثانی 1322ق؛ کاغذ: دفتری خط دار، 77گ (1ر-77پ)، 12 سطر، اندازه: 14</w:t>
      </w:r>
      <w:r>
        <w:rPr>
          <w:rFonts w:ascii="Times New Roman" w:hAnsi="Times New Roman" w:eastAsia="Times New Roman" w:cs="Times New Roman"/>
          <w:lang w:val="en-US" w:bidi="en-US"/>
          <w:color w:val="111111"/>
          <w:sz w:val="28"/>
          <w:szCs w:val="28"/>
          <w:rtl/>
        </w:rPr>
        <w:t xml:space="preserve">×7 </w:t>
      </w:r>
      <w:r>
        <w:rPr>
          <w:rFonts w:ascii="IRNazanin" w:hAnsi="IRNazanin" w:eastAsia="IRNazanin" w:cs="IRNazanin"/>
          <w:lang w:bidi="fa-IR"/>
          <w:color w:val="111111"/>
          <w:sz w:val="28"/>
          <w:szCs w:val="28"/>
          <w:rtl/>
        </w:rPr>
        <w:t xml:space="preserve">سم [ف: 33 - 678]</w:t>
      </w:r>
    </w:p>
    <w:p>
      <w:pPr>
        <w:pStyle w:val="Heading3"/>
      </w:pPr>
      <w:bookmarkStart w:id="973" w:name="_Toc456"/>
      <w:r>
        <w:t>جفر / جفر / فارسی</w:t>
      </w:r>
      <w:bookmarkEnd w:id="973"/>
    </w:p>
    <w:p>
      <w:pPr>
        <w:pStyle w:val="BookText"/>
      </w:pPr>
      <w:r>
        <w:rPr>
          <w:rFonts w:ascii="IRNazanin" w:hAnsi="IRNazanin" w:eastAsia="IRNazanin" w:cs="IRNazanin"/>
          <w:lang w:bidi="fa-IR"/>
          <w:color w:val="111111"/>
          <w:sz w:val="28"/>
          <w:szCs w:val="28"/>
          <w:rtl/>
        </w:rPr>
        <w:t xml:space="preserve">املشی، ابوالقاسم، ق 14 قمری</w:t>
      </w:r>
    </w:p>
    <w:p>
      <w:pPr>
        <w:pStyle w:val="BookText"/>
      </w:pPr>
      <w:r>
        <w:rPr>
          <w:rFonts w:ascii="Times New Roman" w:hAnsi="Times New Roman" w:eastAsia="Times New Roman" w:cs="Times New Roman"/>
          <w:lang w:val="en-US" w:bidi="en-US"/>
          <w:color w:val="111111"/>
          <w:sz w:val="28"/>
          <w:szCs w:val="28"/>
          <w:rtl/>
        </w:rPr>
        <w:t xml:space="preserve">jafr</w:t>
      </w:r>
    </w:p>
    <w:p>
      <w:pPr>
        <w:pStyle w:val="BookText"/>
      </w:pPr>
      <w:r>
        <w:rPr>
          <w:rFonts w:ascii="Times New Roman" w:hAnsi="Times New Roman" w:eastAsia="Times New Roman" w:cs="Times New Roman"/>
          <w:lang w:val="en-US" w:bidi="en-US"/>
          <w:color w:val="111111"/>
          <w:sz w:val="28"/>
          <w:szCs w:val="28"/>
          <w:rtl/>
        </w:rPr>
        <w:t xml:space="preserve">amlašī, ab-ol-qāsem (- 20c)</w:t>
      </w:r>
    </w:p>
    <w:p>
      <w:pPr>
        <w:pStyle w:val="BookText"/>
      </w:pPr>
      <w:r>
        <w:rPr>
          <w:rFonts w:ascii="IRNazanin" w:hAnsi="IRNazanin" w:eastAsia="IRNazanin" w:cs="IRNazanin"/>
          <w:lang w:bidi="fa-IR"/>
          <w:color w:val="111111"/>
          <w:sz w:val="28"/>
          <w:szCs w:val="28"/>
          <w:rtl/>
        </w:rPr>
        <w:t xml:space="preserve">رشت؛ جمعیت نشر فرهنگ؛ شماره نسخه:231ر</w:t>
      </w:r>
    </w:p>
    <w:p>
      <w:pPr>
        <w:pStyle w:val="BookText"/>
      </w:pPr>
      <w:r>
        <w:rPr>
          <w:rFonts w:ascii="IRNazanin" w:hAnsi="IRNazanin" w:eastAsia="IRNazanin" w:cs="IRNazanin"/>
          <w:lang w:bidi="fa-IR"/>
          <w:color w:val="111111"/>
          <w:sz w:val="28"/>
          <w:szCs w:val="28"/>
          <w:rtl/>
        </w:rPr>
        <w:t xml:space="preserve">آغاز: بسمله .. قاعده استخراج آن چنان است که نموده می شود و سوال این است.</w:t>
      </w:r>
    </w:p>
    <w:p>
      <w:pPr>
        <w:pStyle w:val="BookText"/>
      </w:pPr>
      <w:r>
        <w:rPr>
          <w:rFonts w:ascii="IRNazanin" w:hAnsi="IRNazanin" w:eastAsia="IRNazanin" w:cs="IRNazanin"/>
          <w:lang w:bidi="fa-IR"/>
          <w:color w:val="111111"/>
          <w:sz w:val="28"/>
          <w:szCs w:val="28"/>
          <w:rtl/>
        </w:rPr>
        <w:t xml:space="preserve">خط: نستعلیق، کا: محمد گیلانی، تا: قرن 14؛ لاص، قطع: نیم خشتی باریک [رشت و همدان: ف: - 1107]</w:t>
      </w:r>
    </w:p>
    <w:p>
      <w:pPr>
        <w:pStyle w:val="Heading3"/>
      </w:pPr>
      <w:bookmarkStart w:id="974" w:name="_Toc457"/>
      <w:r>
        <w:t>جفر / جفر / فارسی</w:t>
      </w:r>
      <w:bookmarkEnd w:id="974"/>
    </w:p>
    <w:p>
      <w:pPr>
        <w:pStyle w:val="BookText"/>
      </w:pPr>
      <w:r>
        <w:rPr>
          <w:rFonts w:ascii="IRNazanin" w:hAnsi="IRNazanin" w:eastAsia="IRNazanin" w:cs="IRNazanin"/>
          <w:lang w:bidi="fa-IR"/>
          <w:color w:val="111111"/>
          <w:sz w:val="28"/>
          <w:szCs w:val="28"/>
          <w:rtl/>
        </w:rPr>
        <w:t xml:space="preserve">زنجانی، اسدالله، ق 14 قمری</w:t>
      </w:r>
    </w:p>
    <w:p>
      <w:pPr>
        <w:pStyle w:val="BookText"/>
      </w:pPr>
      <w:r>
        <w:rPr>
          <w:rFonts w:ascii="Times New Roman" w:hAnsi="Times New Roman" w:eastAsia="Times New Roman" w:cs="Times New Roman"/>
          <w:lang w:val="en-US" w:bidi="en-US"/>
          <w:color w:val="111111"/>
          <w:sz w:val="28"/>
          <w:szCs w:val="28"/>
          <w:rtl/>
        </w:rPr>
        <w:t xml:space="preserve">jafr</w:t>
      </w:r>
    </w:p>
    <w:p>
      <w:pPr>
        <w:pStyle w:val="BookText"/>
      </w:pPr>
      <w:r>
        <w:rPr>
          <w:rFonts w:ascii="Times New Roman" w:hAnsi="Times New Roman" w:eastAsia="Times New Roman" w:cs="Times New Roman"/>
          <w:lang w:val="en-US" w:bidi="en-US"/>
          <w:color w:val="111111"/>
          <w:sz w:val="28"/>
          <w:szCs w:val="28"/>
          <w:rtl/>
        </w:rPr>
        <w:t xml:space="preserve">zanjānī, asad-ol-lāh (- 20c)</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نسخه:8139</w:t>
      </w:r>
    </w:p>
    <w:p>
      <w:pPr>
        <w:pStyle w:val="BookText"/>
      </w:pPr>
      <w:r>
        <w:rPr>
          <w:rFonts w:ascii="IRNazanin" w:hAnsi="IRNazanin" w:eastAsia="IRNazanin" w:cs="IRNazanin"/>
          <w:lang w:bidi="fa-IR"/>
          <w:color w:val="111111"/>
          <w:sz w:val="28"/>
          <w:szCs w:val="28"/>
          <w:rtl/>
        </w:rPr>
        <w:t xml:space="preserve">آغاز: در بیان و تفسیر بسایط در بسایط است اولی بسط عددی؛</w:t>
      </w:r>
    </w:p>
    <w:p>
      <w:pPr>
        <w:pStyle w:val="BookText"/>
      </w:pPr>
      <w:r>
        <w:rPr>
          <w:rFonts w:ascii="IRNazanin" w:hAnsi="IRNazanin" w:eastAsia="IRNazanin" w:cs="IRNazanin"/>
          <w:lang w:bidi="fa-IR"/>
          <w:color w:val="111111"/>
          <w:sz w:val="28"/>
          <w:szCs w:val="28"/>
          <w:rtl/>
        </w:rPr>
        <w:t xml:space="preserve">انجام: اسم شهر راد و قدرش کنند.</w:t>
      </w:r>
    </w:p>
    <w:p>
      <w:pPr>
        <w:pStyle w:val="BookText"/>
      </w:pPr>
      <w:r>
        <w:rPr>
          <w:rFonts w:ascii="IRNazanin" w:hAnsi="IRNazanin" w:eastAsia="IRNazanin" w:cs="IRNazanin"/>
          <w:lang w:bidi="fa-IR"/>
          <w:color w:val="111111"/>
          <w:sz w:val="28"/>
          <w:szCs w:val="28"/>
          <w:rtl/>
        </w:rPr>
        <w:t xml:space="preserve">خط: مختلف، کاتب = مؤلف، بی تا [الفبائی ف: - 166]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8141</w:t>
      </w:r>
    </w:p>
    <w:p>
      <w:pPr>
        <w:pStyle w:val="BookText"/>
      </w:pPr>
      <w:r>
        <w:rPr>
          <w:rFonts w:ascii="Amiri" w:hAnsi="Amiri" w:eastAsia="Amiri" w:cs="Amiri"/>
          <w:lang w:bidi="ar-SA"/>
          <w:color w:val="111111"/>
          <w:sz w:val="28"/>
          <w:szCs w:val="28"/>
          <w:rtl/>
        </w:rPr>
        <w:t xml:space="preserve">آغاز: توجه الى حرف الحاصل في سطر الاساس؛ انجام: تحته و هكذا في المسبع المتسع.</w:t>
      </w:r>
    </w:p>
    <w:p>
      <w:pPr>
        <w:pStyle w:val="BookText"/>
      </w:pPr>
      <w:r>
        <w:rPr>
          <w:rFonts w:ascii="IRNazanin" w:hAnsi="IRNazanin" w:eastAsia="IRNazanin" w:cs="IRNazanin"/>
          <w:lang w:bidi="fa-IR"/>
          <w:color w:val="111111"/>
          <w:sz w:val="28"/>
          <w:szCs w:val="28"/>
          <w:rtl/>
        </w:rPr>
        <w:t xml:space="preserve">خط: نسخ و نستعلیق، كاتب = مؤلف، بی تا [رایانه]</w:t>
      </w:r>
    </w:p>
    <w:p>
      <w:pPr>
        <w:pStyle w:val="Heading3"/>
      </w:pPr>
      <w:bookmarkStart w:id="975" w:name="_Toc458"/>
      <w:r>
        <w:t>جفر (منظوم) / شعر، جفر / فارسی</w:t>
      </w:r>
      <w:bookmarkEnd w:id="975"/>
    </w:p>
    <w:p>
      <w:pPr>
        <w:pStyle w:val="BookText"/>
      </w:pPr>
      <w:r>
        <w:rPr>
          <w:rFonts w:ascii="Times New Roman" w:hAnsi="Times New Roman" w:eastAsia="Times New Roman" w:cs="Times New Roman"/>
          <w:lang w:val="en-US" w:bidi="en-US"/>
          <w:color w:val="111111"/>
          <w:sz w:val="28"/>
          <w:szCs w:val="28"/>
          <w:rtl/>
        </w:rPr>
        <w:t xml:space="preserve">jafr (manzūm)</w:t>
      </w:r>
    </w:p>
    <w:p>
      <w:pPr>
        <w:pStyle w:val="BookText"/>
      </w:pPr>
      <w:r>
        <w:rPr>
          <w:rFonts w:ascii="IRNazanin" w:hAnsi="IRNazanin" w:eastAsia="IRNazanin" w:cs="IRNazanin"/>
          <w:lang w:bidi="fa-IR"/>
          <w:color w:val="111111"/>
          <w:sz w:val="28"/>
          <w:szCs w:val="28"/>
          <w:rtl/>
        </w:rPr>
        <w:t xml:space="preserve">جفار، حاجی حسن</w:t>
      </w:r>
    </w:p>
    <w:p>
      <w:pPr>
        <w:pStyle w:val="BookText"/>
      </w:pPr>
      <w:r>
        <w:rPr>
          <w:rFonts w:ascii="Times New Roman" w:hAnsi="Times New Roman" w:eastAsia="Times New Roman" w:cs="Times New Roman"/>
          <w:lang w:val="en-US" w:bidi="en-US"/>
          <w:color w:val="111111"/>
          <w:sz w:val="28"/>
          <w:szCs w:val="28"/>
          <w:rtl/>
        </w:rPr>
        <w:t xml:space="preserve">jefār, hājī hasan</w:t>
      </w:r>
    </w:p>
    <w:p>
      <w:pPr>
        <w:pStyle w:val="BookText"/>
      </w:pPr>
      <w:r>
        <w:rPr>
          <w:rFonts w:ascii="IRNazanin" w:hAnsi="IRNazanin" w:eastAsia="IRNazanin" w:cs="IRNazanin"/>
          <w:lang w:bidi="fa-IR"/>
          <w:color w:val="111111"/>
          <w:sz w:val="28"/>
          <w:szCs w:val="28"/>
          <w:rtl/>
        </w:rPr>
        <w:t xml:space="preserve">منظومه کوتاهی است در جفر که مؤلف از روی یک متن عربی به نظم در آورده است. [فهرستواره منزوی 683/10]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12597/4</w:t>
      </w:r>
    </w:p>
    <w:p>
      <w:pPr>
        <w:pStyle w:val="BookText"/>
      </w:pPr>
      <w:r>
        <w:rPr>
          <w:rFonts w:ascii="IRNazanin" w:hAnsi="IRNazanin" w:eastAsia="IRNazanin" w:cs="IRNazanin"/>
          <w:lang w:bidi="fa-IR"/>
          <w:color w:val="111111"/>
          <w:sz w:val="28"/>
          <w:szCs w:val="28"/>
          <w:rtl/>
        </w:rPr>
        <w:t xml:space="preserve">آغاز: جفر جامی گر بدانی مخزن اسما بود *** شرح این گنجینه گوهر به نزد ما بود / جمله اسفار صفی در لغات مختلف *** با كتبهای رسائل سر بسر خانا بود؛ انجام: بود این شعرها از حکم خالق *** سوی حضرت دین شاه مردان</w:t>
      </w:r>
    </w:p>
    <w:p>
      <w:pPr>
        <w:pStyle w:val="BookText"/>
      </w:pPr>
      <w:r>
        <w:rPr>
          <w:rFonts w:ascii="IRNazanin" w:hAnsi="IRNazanin" w:eastAsia="IRNazanin" w:cs="IRNazanin"/>
          <w:lang w:bidi="fa-IR"/>
          <w:color w:val="111111"/>
          <w:sz w:val="28"/>
          <w:szCs w:val="28"/>
          <w:rtl/>
        </w:rPr>
        <w:t xml:space="preserve">خط: نستعلیق، بی کا، بی تا، جلد: مقوا با روکش پارچه ای سبز، 7گ (20ر -26ر) [ف: 36 - 146]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8631</w:t>
      </w:r>
    </w:p>
    <w:p>
      <w:pPr>
        <w:pStyle w:val="BookText"/>
      </w:pPr>
      <w:r>
        <w:rPr>
          <w:rFonts w:ascii="IRNazanin" w:hAnsi="IRNazanin" w:eastAsia="IRNazanin" w:cs="IRNazanin"/>
          <w:lang w:bidi="fa-IR"/>
          <w:color w:val="111111"/>
          <w:sz w:val="28"/>
          <w:szCs w:val="28"/>
          <w:rtl/>
        </w:rPr>
        <w:t xml:space="preserve">خط: نستعلیق، بی کا، بی تا [الفبائی ف: - 166]</w:t>
      </w:r>
    </w:p>
    <w:p>
      <w:pPr>
        <w:pStyle w:val="Heading3"/>
      </w:pPr>
      <w:bookmarkStart w:id="976" w:name="_Toc459"/>
      <w:r>
        <w:t>جفر / جفر / فارسی</w:t>
      </w:r>
      <w:bookmarkEnd w:id="976"/>
    </w:p>
    <w:p>
      <w:pPr>
        <w:pStyle w:val="BookText"/>
      </w:pPr>
      <w:r>
        <w:rPr>
          <w:rFonts w:ascii="Times New Roman" w:hAnsi="Times New Roman" w:eastAsia="Times New Roman" w:cs="Times New Roman"/>
          <w:lang w:val="en-US" w:bidi="en-US"/>
          <w:color w:val="111111"/>
          <w:sz w:val="28"/>
          <w:szCs w:val="28"/>
          <w:rtl/>
        </w:rPr>
        <w:t xml:space="preserve">jafr</w:t>
      </w:r>
    </w:p>
    <w:p>
      <w:pPr>
        <w:pStyle w:val="BookText"/>
      </w:pPr>
      <w:r>
        <w:rPr>
          <w:rFonts w:ascii="IRNazanin" w:hAnsi="IRNazanin" w:eastAsia="IRNazanin" w:cs="IRNazanin"/>
          <w:lang w:bidi="fa-IR"/>
          <w:color w:val="111111"/>
          <w:sz w:val="28"/>
          <w:szCs w:val="28"/>
          <w:rtl/>
        </w:rPr>
        <w:t xml:space="preserve">حسینی، عبدالعلی بن محمد تقی</w:t>
      </w:r>
    </w:p>
    <w:p>
      <w:pPr>
        <w:pStyle w:val="BookText"/>
      </w:pPr>
      <w:r>
        <w:rPr>
          <w:rFonts w:ascii="Times New Roman" w:hAnsi="Times New Roman" w:eastAsia="Times New Roman" w:cs="Times New Roman"/>
          <w:lang w:val="en-US" w:bidi="en-US"/>
          <w:color w:val="111111"/>
          <w:sz w:val="28"/>
          <w:szCs w:val="28"/>
          <w:rtl/>
        </w:rPr>
        <w:t xml:space="preserve">hoseynī, ‘abd-ol-‘alī ebn-e mohammad taqī</w:t>
      </w:r>
    </w:p>
    <w:p>
      <w:pPr>
        <w:pStyle w:val="BookText"/>
      </w:pPr>
      <w:r>
        <w:rPr>
          <w:rFonts w:ascii="IRNazanin" w:hAnsi="IRNazanin" w:eastAsia="IRNazanin" w:cs="IRNazanin"/>
          <w:lang w:bidi="fa-IR"/>
          <w:color w:val="111111"/>
          <w:sz w:val="28"/>
          <w:szCs w:val="28"/>
          <w:rtl/>
        </w:rPr>
        <w:t xml:space="preserve">از رساله های دهدار و دیگران گرفته است.</w:t>
      </w:r>
    </w:p>
    <w:p>
      <w:pPr>
        <w:pStyle w:val="BookText"/>
      </w:pPr>
      <w:r>
        <w:rPr>
          <w:rFonts w:ascii="IRNazanin" w:hAnsi="IRNazanin" w:eastAsia="IRNazanin" w:cs="IRNazanin"/>
          <w:lang w:bidi="fa-IR"/>
          <w:color w:val="111111"/>
          <w:sz w:val="28"/>
          <w:szCs w:val="28"/>
          <w:rtl/>
        </w:rPr>
        <w:t xml:space="preserve">تهران، ملک، شماره نسخه: 3184/1</w:t>
      </w:r>
    </w:p>
    <w:p>
      <w:pPr>
        <w:pStyle w:val="BookText"/>
      </w:pPr>
      <w:r>
        <w:rPr>
          <w:rFonts w:ascii="IRNazanin" w:hAnsi="IRNazanin" w:eastAsia="IRNazanin" w:cs="IRNazanin"/>
          <w:lang w:bidi="fa-IR"/>
          <w:color w:val="111111"/>
          <w:sz w:val="28"/>
          <w:szCs w:val="28"/>
          <w:rtl/>
        </w:rPr>
        <w:t xml:space="preserve">آغاز: بسمله، حمدله، أما بعد این منتخبی است که حقیر عبدالعلی بن محمد تقی الحسینی جمع نموده از رساله های مرحمت ... ملا محمود دهدار و غيره في علم الجفر؛ انجام: از حروف و سح س را نوشتم که ... وصال بادی و مودی است.</w:t>
      </w:r>
    </w:p>
    <w:p>
      <w:pPr>
        <w:pStyle w:val="BookText"/>
      </w:pPr>
      <w:r>
        <w:rPr>
          <w:rFonts w:ascii="IRNazanin" w:hAnsi="IRNazanin" w:eastAsia="IRNazanin" w:cs="IRNazanin"/>
          <w:lang w:bidi="fa-IR"/>
          <w:color w:val="111111"/>
          <w:sz w:val="28"/>
          <w:szCs w:val="28"/>
          <w:rtl/>
        </w:rPr>
        <w:t xml:space="preserve">خط: نسخ و نستعلیق، بی کا، تا: قرن 13 و 14؛ کاغذ: فرنگی آهار مهره، جلد: میشن قهوه ای، 8گ (1پ-پ)، 13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[ف:6 - 266]</w:t>
      </w:r>
    </w:p>
    <w:p>
      <w:pPr>
        <w:pStyle w:val="Heading3"/>
      </w:pPr>
      <w:bookmarkStart w:id="977" w:name="_Toc460"/>
      <w:r>
        <w:t>جفر / جفر / فارسی</w:t>
      </w:r>
      <w:bookmarkEnd w:id="977"/>
    </w:p>
    <w:p>
      <w:pPr>
        <w:pStyle w:val="BookText"/>
      </w:pPr>
      <w:r>
        <w:rPr>
          <w:rFonts w:ascii="Times New Roman" w:hAnsi="Times New Roman" w:eastAsia="Times New Roman" w:cs="Times New Roman"/>
          <w:lang w:val="en-US" w:bidi="en-US"/>
          <w:color w:val="111111"/>
          <w:sz w:val="28"/>
          <w:szCs w:val="28"/>
          <w:rtl/>
        </w:rPr>
        <w:t xml:space="preserve">jafr</w:t>
      </w:r>
    </w:p>
    <w:p>
      <w:pPr>
        <w:pStyle w:val="BookText"/>
      </w:pPr>
      <w:r>
        <w:rPr>
          <w:rFonts w:ascii="IRNazanin" w:hAnsi="IRNazanin" w:eastAsia="IRNazanin" w:cs="IRNazanin"/>
          <w:lang w:bidi="fa-IR"/>
          <w:color w:val="111111"/>
          <w:sz w:val="28"/>
          <w:szCs w:val="28"/>
          <w:rtl/>
        </w:rPr>
        <w:t xml:space="preserve">خراسانی، هادی</w:t>
      </w:r>
    </w:p>
    <w:p>
      <w:pPr>
        <w:pStyle w:val="BookText"/>
      </w:pPr>
      <w:r>
        <w:rPr>
          <w:rFonts w:ascii="Times New Roman" w:hAnsi="Times New Roman" w:eastAsia="Times New Roman" w:cs="Times New Roman"/>
          <w:lang w:val="en-US" w:bidi="en-US"/>
          <w:color w:val="111111"/>
          <w:sz w:val="28"/>
          <w:szCs w:val="28"/>
          <w:rtl/>
        </w:rPr>
        <w:t xml:space="preserve">xorāsānī, hādī</w:t>
      </w:r>
    </w:p>
    <w:p>
      <w:pPr>
        <w:pStyle w:val="BookText"/>
      </w:pPr>
      <w:r>
        <w:rPr>
          <w:rFonts w:ascii="IRNazanin" w:hAnsi="IRNazanin" w:eastAsia="IRNazanin" w:cs="IRNazanin"/>
          <w:lang w:bidi="fa-IR"/>
          <w:color w:val="111111"/>
          <w:sz w:val="28"/>
          <w:szCs w:val="28"/>
          <w:rtl/>
        </w:rPr>
        <w:t xml:space="preserve">رساله کوتاهی است در جفر و چگونگی گرفتن مستحصله. در عنوان رساله نوشته شده: «قاعده جفر صدیقی به طریق آقا سید هادی صدرالسادات خراسانی مسکن و کرمانی الاصل»..</w:t>
      </w:r>
    </w:p>
    <w:p>
      <w:pPr>
        <w:pStyle w:val="BookText"/>
      </w:pPr>
      <w:r>
        <w:rPr>
          <w:rFonts w:ascii="IRNazanin" w:hAnsi="IRNazanin" w:eastAsia="IRNazanin" w:cs="IRNazanin"/>
          <w:lang w:bidi="fa-IR"/>
          <w:color w:val="111111"/>
          <w:sz w:val="28"/>
          <w:szCs w:val="28"/>
          <w:rtl/>
        </w:rPr>
        <w:t xml:space="preserve">قم؛ گلپایگانی؛ شماره نسخه:5402/3 _27/72</w:t>
      </w:r>
    </w:p>
    <w:p>
      <w:pPr>
        <w:pStyle w:val="BookText"/>
      </w:pPr>
      <w:r>
        <w:rPr>
          <w:rFonts w:ascii="IRNazanin" w:hAnsi="IRNazanin" w:eastAsia="IRNazanin" w:cs="IRNazanin"/>
          <w:lang w:bidi="fa-IR"/>
          <w:color w:val="111111"/>
          <w:sz w:val="28"/>
          <w:szCs w:val="28"/>
          <w:rtl/>
        </w:rPr>
        <w:t xml:space="preserve">آغاز: قاعده جفر صدیقی بطریق آقا سید هادی ... اول اسم مبارک یا خنیورا در اول سؤال ضم نموده و اسم مبارک اخبرنی یا علام را درآخر سؤال ضم نموده عدد حروف سؤال؛ انجام: زیرا که جدول چهارده سبعه احرف سین شین است از جدول و چهار است از سایل این می شود ... حرف بر کت بحرف سین.</w:t>
      </w:r>
    </w:p>
    <w:p>
      <w:pPr>
        <w:pStyle w:val="BookText"/>
      </w:pPr>
      <w:r>
        <w:rPr>
          <w:rFonts w:ascii="IRNazanin" w:hAnsi="IRNazanin" w:eastAsia="IRNazanin" w:cs="IRNazanin"/>
          <w:lang w:bidi="fa-IR"/>
          <w:color w:val="111111"/>
          <w:sz w:val="28"/>
          <w:szCs w:val="28"/>
          <w:rtl/>
        </w:rPr>
        <w:t xml:space="preserve">خط: نستعلیق، بی کا، تا: 13 یا 14؛ جلد: تیماج مشکی، 10گ، 14 سطر، اندازه: 21</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3 - 1163]</w:t>
      </w:r>
    </w:p>
    <w:p>
      <w:pPr>
        <w:pStyle w:val="Heading3"/>
      </w:pPr>
      <w:bookmarkStart w:id="978" w:name="_Toc461"/>
      <w:r>
        <w:t>جفر / جفر / فارسی</w:t>
      </w:r>
      <w:bookmarkEnd w:id="978"/>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9" w:name="pg20375_230021"/>
    <w:bookmarkEnd w:id="129"/>
    <w:p>
      <w:pPr>
        <w:pStyle w:val="BookText"/>
      </w:pPr>
      <w:r>
        <w:rPr>
          <w:rFonts w:ascii="Times New Roman" w:hAnsi="Times New Roman" w:eastAsia="Times New Roman" w:cs="Times New Roman"/>
          <w:lang w:val="en-US" w:bidi="en-US"/>
          <w:color w:val="111111"/>
          <w:sz w:val="28"/>
          <w:szCs w:val="28"/>
          <w:rtl/>
        </w:rPr>
        <w:t xml:space="preserve">jafr</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Times New Roman" w:hAnsi="Times New Roman" w:eastAsia="Times New Roman" w:cs="Times New Roman"/>
          <w:lang w:val="en-US" w:bidi="en-US"/>
          <w:color w:val="111111"/>
          <w:sz w:val="28"/>
          <w:szCs w:val="28"/>
          <w:rtl/>
        </w:rPr>
        <w:t xml:space="preserve">‘abd-ol-lāh</w:t>
      </w:r>
    </w:p>
    <w:p>
      <w:pPr>
        <w:pStyle w:val="BookText"/>
      </w:pPr>
      <w:r>
        <w:rPr>
          <w:rFonts w:ascii="IRNazanin" w:hAnsi="IRNazanin" w:eastAsia="IRNazanin" w:cs="IRNazanin"/>
          <w:lang w:bidi="fa-IR"/>
          <w:color w:val="111111"/>
          <w:sz w:val="28"/>
          <w:szCs w:val="28"/>
          <w:rtl/>
        </w:rPr>
        <w:t xml:space="preserve">این کتاب که گویا مؤلف آن عبدالله نامی است موضوع کتاب حروف کلمات است با تطبیق آنها به اعداد حساب جمل و دریافت کمون و بطون آنها.</w:t>
      </w:r>
    </w:p>
    <w:p>
      <w:pPr>
        <w:pStyle w:val="BookText"/>
      </w:pPr>
      <w:r>
        <w:rPr>
          <w:rFonts w:ascii="IRNazanin" w:hAnsi="IRNazanin" w:eastAsia="IRNazanin" w:cs="IRNazanin"/>
          <w:lang w:bidi="fa-IR"/>
          <w:color w:val="111111"/>
          <w:sz w:val="28"/>
          <w:szCs w:val="28"/>
          <w:rtl/>
        </w:rPr>
        <w:t xml:space="preserve">شیراز؛ ملی؛ شماره نسخه: 400/1</w:t>
      </w:r>
    </w:p>
    <w:p>
      <w:pPr>
        <w:pStyle w:val="BookText"/>
      </w:pPr>
      <w:r>
        <w:rPr>
          <w:rFonts w:ascii="IRNazanin" w:hAnsi="IRNazanin" w:eastAsia="IRNazanin" w:cs="IRNazanin"/>
          <w:lang w:bidi="fa-IR"/>
          <w:color w:val="111111"/>
          <w:sz w:val="28"/>
          <w:szCs w:val="28"/>
          <w:rtl/>
        </w:rPr>
        <w:t xml:space="preserve">آغاز: بسمله _ این نامه نامی مبارک عبدالله است تاج رک _ الحمدلله رب العالمين كما هدينا بصراط المستقيم؛ انجام: و هكذا بعون الله تع خونده اعلم بسم الله الرحمن الرحیم بدان بی امر.</w:t>
      </w:r>
    </w:p>
    <w:p>
      <w:pPr>
        <w:pStyle w:val="BookText"/>
      </w:pPr>
      <w:r>
        <w:rPr>
          <w:rFonts w:ascii="IRNazanin" w:hAnsi="IRNazanin" w:eastAsia="IRNazanin" w:cs="IRNazanin"/>
          <w:lang w:bidi="fa-IR"/>
          <w:color w:val="111111"/>
          <w:sz w:val="28"/>
          <w:szCs w:val="28"/>
          <w:rtl/>
        </w:rPr>
        <w:t xml:space="preserve">خط: نسخ، بی کا، بی تا، 19گ، 9 سطر، اندازه: 12</w:t>
      </w:r>
      <w:r>
        <w:rPr>
          <w:rFonts w:ascii="Times New Roman" w:hAnsi="Times New Roman" w:eastAsia="Times New Roman" w:cs="Times New Roman"/>
          <w:lang w:val="en-US" w:bidi="en-US"/>
          <w:color w:val="111111"/>
          <w:sz w:val="28"/>
          <w:szCs w:val="28"/>
          <w:rtl/>
        </w:rPr>
        <w:t xml:space="preserve">×6/5 </w:t>
      </w:r>
      <w:r>
        <w:rPr>
          <w:rFonts w:ascii="IRNazanin" w:hAnsi="IRNazanin" w:eastAsia="IRNazanin" w:cs="IRNazanin"/>
          <w:lang w:bidi="fa-IR"/>
          <w:color w:val="111111"/>
          <w:sz w:val="28"/>
          <w:szCs w:val="28"/>
          <w:rtl/>
        </w:rPr>
        <w:t xml:space="preserve">سم [ف: 1 _ 376]</w:t>
      </w:r>
    </w:p>
    <w:p>
      <w:pPr>
        <w:pStyle w:val="Heading3"/>
      </w:pPr>
      <w:bookmarkStart w:id="979" w:name="_Toc462"/>
      <w:r>
        <w:t>جفر / جفر / اردو</w:t>
      </w:r>
      <w:bookmarkEnd w:id="979"/>
    </w:p>
    <w:p>
      <w:pPr>
        <w:pStyle w:val="BookText"/>
      </w:pPr>
      <w:r>
        <w:rPr>
          <w:rFonts w:ascii="Times New Roman" w:hAnsi="Times New Roman" w:eastAsia="Times New Roman" w:cs="Times New Roman"/>
          <w:lang w:val="en-US" w:bidi="en-US"/>
          <w:color w:val="111111"/>
          <w:sz w:val="28"/>
          <w:szCs w:val="28"/>
          <w:rtl/>
        </w:rPr>
        <w:t xml:space="preserve">jafr</w:t>
      </w:r>
    </w:p>
    <w:p>
      <w:pPr>
        <w:pStyle w:val="BookText"/>
      </w:pPr>
      <w:r>
        <w:rPr>
          <w:rFonts w:ascii="IRNazanin" w:hAnsi="IRNazanin" w:eastAsia="IRNazanin" w:cs="IRNazanin"/>
          <w:lang w:bidi="fa-IR"/>
          <w:color w:val="111111"/>
          <w:sz w:val="28"/>
          <w:szCs w:val="28"/>
          <w:rtl/>
        </w:rPr>
        <w:t xml:space="preserve">مشهد؛ رضوی؛ شماره نسخه:7554</w:t>
      </w:r>
    </w:p>
    <w:p>
      <w:pPr>
        <w:pStyle w:val="BookText"/>
      </w:pPr>
      <w:r>
        <w:rPr>
          <w:rFonts w:ascii="IRNazanin" w:hAnsi="IRNazanin" w:eastAsia="IRNazanin" w:cs="IRNazanin"/>
          <w:lang w:bidi="fa-IR"/>
          <w:color w:val="111111"/>
          <w:sz w:val="28"/>
          <w:szCs w:val="28"/>
          <w:rtl/>
        </w:rPr>
        <w:t xml:space="preserve">آغاز: بسمله، توكلت على الله أما بعد بدان و آگاه باش؛ انجام: بحق اذونی احبادیث ... من شهر ذالقعدی الحرام</w:t>
      </w:r>
    </w:p>
    <w:p>
      <w:pPr>
        <w:pStyle w:val="BookText"/>
      </w:pPr>
      <w:r>
        <w:rPr>
          <w:rFonts w:ascii="IRNazanin" w:hAnsi="IRNazanin" w:eastAsia="IRNazanin" w:cs="IRNazanin"/>
          <w:lang w:bidi="fa-IR"/>
          <w:color w:val="111111"/>
          <w:sz w:val="28"/>
          <w:szCs w:val="28"/>
          <w:rtl/>
        </w:rPr>
        <w:t xml:space="preserve">خط: مختلف، بی کا، تا: 1340 ق [الفبائی ف: - 166]</w:t>
      </w:r>
    </w:p>
    <w:p>
      <w:pPr>
        <w:pStyle w:val="Heading3"/>
      </w:pPr>
      <w:bookmarkStart w:id="980" w:name="_Toc463"/>
      <w:r>
        <w:t>جفر / جفر / فارسی</w:t>
      </w:r>
      <w:bookmarkEnd w:id="980"/>
    </w:p>
    <w:p>
      <w:pPr>
        <w:pStyle w:val="BookText"/>
      </w:pPr>
      <w:r>
        <w:rPr>
          <w:rFonts w:ascii="Times New Roman" w:hAnsi="Times New Roman" w:eastAsia="Times New Roman" w:cs="Times New Roman"/>
          <w:lang w:val="en-US" w:bidi="en-US"/>
          <w:color w:val="111111"/>
          <w:sz w:val="28"/>
          <w:szCs w:val="28"/>
          <w:rtl/>
        </w:rPr>
        <w:t xml:space="preserve">jafr</w:t>
      </w:r>
    </w:p>
    <w:p>
      <w:pPr>
        <w:pStyle w:val="BookText"/>
      </w:pPr>
      <w:r>
        <w:rPr>
          <w:rFonts w:ascii="IRNazanin" w:hAnsi="IRNazanin" w:eastAsia="IRNazanin" w:cs="IRNazanin"/>
          <w:lang w:bidi="fa-IR"/>
          <w:color w:val="111111"/>
          <w:sz w:val="28"/>
          <w:szCs w:val="28"/>
          <w:rtl/>
        </w:rPr>
        <w:t xml:space="preserve">مجموعه قواعدی در استخراج اسماء و علوم غریبه است که با استفاده از علم جفر نگارش یافته است.</w:t>
      </w:r>
    </w:p>
    <w:p>
      <w:pPr>
        <w:pStyle w:val="BookText"/>
      </w:pPr>
      <w:r>
        <w:rPr>
          <w:rFonts w:ascii="IRNazanin" w:hAnsi="IRNazanin" w:eastAsia="IRNazanin" w:cs="IRNazanin"/>
          <w:lang w:bidi="fa-IR"/>
          <w:color w:val="111111"/>
          <w:sz w:val="28"/>
          <w:szCs w:val="28"/>
          <w:rtl/>
        </w:rPr>
        <w:t xml:space="preserve">آغاز: بسمله. بدان ایدک الله تعالی که علماء جفر مد برکاتهم به تتبع بسیار فهم کرده اند که هر امری از امور که بحسب ادوار بظهور میرسد از ایجاد و اعلام و لوازم آن من الازل الى الابد مظهر آن اسمی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643/8</w:t>
      </w:r>
    </w:p>
    <w:p>
      <w:pPr>
        <w:pStyle w:val="BookText"/>
      </w:pPr>
      <w:r>
        <w:rPr>
          <w:rFonts w:ascii="IRNazanin" w:hAnsi="IRNazanin" w:eastAsia="IRNazanin" w:cs="IRNazanin"/>
          <w:lang w:bidi="fa-IR"/>
          <w:color w:val="111111"/>
          <w:sz w:val="28"/>
          <w:szCs w:val="28"/>
          <w:rtl/>
        </w:rPr>
        <w:t xml:space="preserve">آغاز: برابر؛ انجام: في كل ما يحتاج اليه من الشرایع الدينية و الأحكام القضايا حتى الجلدة و نصف الجلدة وارش الجذشته با عنوان های فایده؛ خط: نستعلیق، بی کا، تا: قرن 10؛ کاغذ: میشن ترمه، جلد: قهوه ای سیر، 41ص (106-146)، 17 سطر، اندازه: 21/1</w:t>
      </w:r>
      <w:r>
        <w:rPr>
          <w:rFonts w:ascii="Times New Roman" w:hAnsi="Times New Roman" w:eastAsia="Times New Roman" w:cs="Times New Roman"/>
          <w:lang w:val="en-US" w:bidi="en-US"/>
          <w:color w:val="111111"/>
          <w:sz w:val="28"/>
          <w:szCs w:val="28"/>
          <w:rtl/>
        </w:rPr>
        <w:t xml:space="preserve">×16/1 </w:t>
      </w:r>
      <w:r>
        <w:rPr>
          <w:rFonts w:ascii="IRNazanin" w:hAnsi="IRNazanin" w:eastAsia="IRNazanin" w:cs="IRNazanin"/>
          <w:lang w:bidi="fa-IR"/>
          <w:color w:val="111111"/>
          <w:sz w:val="28"/>
          <w:szCs w:val="28"/>
          <w:rtl/>
        </w:rPr>
        <w:t xml:space="preserve">سم [ف: 5 - 129]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نسخه:3/ 3530</w:t>
      </w:r>
    </w:p>
    <w:p>
      <w:pPr>
        <w:pStyle w:val="BookText"/>
      </w:pPr>
      <w:r>
        <w:rPr>
          <w:rFonts w:ascii="IRNazanin" w:hAnsi="IRNazanin" w:eastAsia="IRNazanin" w:cs="IRNazanin"/>
          <w:lang w:bidi="fa-IR"/>
          <w:color w:val="111111"/>
          <w:sz w:val="28"/>
          <w:szCs w:val="28"/>
          <w:rtl/>
        </w:rPr>
        <w:t xml:space="preserve">آغاز: برابر؛ انجام: چنانچه عن قريب ذکر خواهد شد .</w:t>
      </w:r>
    </w:p>
    <w:p>
      <w:pPr>
        <w:pStyle w:val="BookText"/>
      </w:pPr>
      <w:r>
        <w:rPr>
          <w:rFonts w:ascii="IRNazanin" w:hAnsi="IRNazanin" w:eastAsia="IRNazanin" w:cs="IRNazanin"/>
          <w:lang w:bidi="fa-IR"/>
          <w:color w:val="111111"/>
          <w:sz w:val="28"/>
          <w:szCs w:val="28"/>
          <w:rtl/>
        </w:rPr>
        <w:t xml:space="preserve">خط: نستعلیق، كان محمد کاظم بن محمد جعفر، تا: 1096ق؛ کاغذ: سپاهانی، جلد: تیماج سرخ، 12ص (107-118)، 14 سطر (12</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سم [ف: 12 - 2550]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 3229/16</w:t>
      </w:r>
    </w:p>
    <w:p>
      <w:pPr>
        <w:pStyle w:val="BookText"/>
      </w:pPr>
      <w:r>
        <w:rPr>
          <w:rFonts w:ascii="IRNazanin" w:hAnsi="IRNazanin" w:eastAsia="IRNazanin" w:cs="IRNazanin"/>
          <w:lang w:bidi="fa-IR"/>
          <w:color w:val="111111"/>
          <w:sz w:val="28"/>
          <w:szCs w:val="28"/>
          <w:rtl/>
        </w:rPr>
        <w:t xml:space="preserve">آغاز: برابر؛ انجام: و از مدخل حروف بیرون آری</w:t>
      </w:r>
    </w:p>
    <w:p>
      <w:pPr>
        <w:pStyle w:val="BookText"/>
      </w:pPr>
      <w:r>
        <w:rPr>
          <w:rFonts w:ascii="IRNazanin" w:hAnsi="IRNazanin" w:eastAsia="IRNazanin" w:cs="IRNazanin"/>
          <w:lang w:bidi="fa-IR"/>
          <w:color w:val="111111"/>
          <w:sz w:val="28"/>
          <w:szCs w:val="28"/>
          <w:rtl/>
        </w:rPr>
        <w:t xml:space="preserve">خط: نسخ و نستعلیق، بی کا، تا: قرن 11؛ کاغذ: ترمه، جلد: رویه کاغذ زرد عطف میشن قهوه ای، 3گ (167ر_169ر)، اندازه: 13/6</w:t>
      </w:r>
      <w:r>
        <w:rPr>
          <w:rFonts w:ascii="Times New Roman" w:hAnsi="Times New Roman" w:eastAsia="Times New Roman" w:cs="Times New Roman"/>
          <w:lang w:val="en-US" w:bidi="en-US"/>
          <w:color w:val="111111"/>
          <w:sz w:val="28"/>
          <w:szCs w:val="28"/>
          <w:rtl/>
        </w:rPr>
        <w:t xml:space="preserve">×20/3</w:t>
      </w:r>
      <w:r>
        <w:rPr>
          <w:rFonts w:ascii="IRNazanin" w:hAnsi="IRNazanin" w:eastAsia="IRNazanin" w:cs="IRNazanin"/>
          <w:lang w:bidi="fa-IR"/>
          <w:color w:val="111111"/>
          <w:sz w:val="28"/>
          <w:szCs w:val="28"/>
          <w:rtl/>
        </w:rPr>
        <w:t xml:space="preserve">سم [ف: 6 - 314]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خوانسار؛ فاضل؛ شماره نسخه: 264/12</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1253ق؛ جلد: تیماج قهوه ای، اندازه: 15</w:t>
      </w:r>
      <w:r>
        <w:rPr>
          <w:rFonts w:ascii="Times New Roman" w:hAnsi="Times New Roman" w:eastAsia="Times New Roman" w:cs="Times New Roman"/>
          <w:lang w:val="en-US" w:bidi="en-US"/>
          <w:color w:val="111111"/>
          <w:sz w:val="28"/>
          <w:szCs w:val="28"/>
          <w:rtl/>
        </w:rPr>
        <w:t xml:space="preserve">x10/5 </w:t>
      </w:r>
      <w:r>
        <w:rPr>
          <w:rFonts w:ascii="IRNazanin" w:hAnsi="IRNazanin" w:eastAsia="IRNazanin" w:cs="IRNazanin"/>
          <w:lang w:bidi="fa-IR"/>
          <w:color w:val="111111"/>
          <w:sz w:val="28"/>
          <w:szCs w:val="28"/>
          <w:rtl/>
        </w:rPr>
        <w:t xml:space="preserve">سم [ف: 1- 242]</w:t>
      </w:r>
    </w:p>
    <w:p>
      <w:pPr>
        <w:pStyle w:val="Heading3"/>
      </w:pPr>
      <w:bookmarkStart w:id="981" w:name="_Toc464"/>
      <w:r>
        <w:t>جفر / جفر / فارسی</w:t>
      </w:r>
      <w:bookmarkEnd w:id="981"/>
    </w:p>
    <w:p>
      <w:pPr>
        <w:pStyle w:val="BookText"/>
      </w:pPr>
      <w:r>
        <w:rPr>
          <w:rFonts w:ascii="Times New Roman" w:hAnsi="Times New Roman" w:eastAsia="Times New Roman" w:cs="Times New Roman"/>
          <w:lang w:val="en-US" w:bidi="en-US"/>
          <w:color w:val="111111"/>
          <w:sz w:val="28"/>
          <w:szCs w:val="28"/>
          <w:rtl/>
        </w:rPr>
        <w:t xml:space="preserve">jafr</w:t>
      </w:r>
    </w:p>
    <w:p>
      <w:pPr>
        <w:pStyle w:val="BookText"/>
      </w:pPr>
      <w:r>
        <w:rPr>
          <w:rFonts w:ascii="IRNazanin" w:hAnsi="IRNazanin" w:eastAsia="IRNazanin" w:cs="IRNazanin"/>
          <w:lang w:bidi="fa-IR"/>
          <w:color w:val="111111"/>
          <w:sz w:val="28"/>
          <w:szCs w:val="28"/>
          <w:rtl/>
        </w:rPr>
        <w:t xml:space="preserve">رساله ای است در علم حروف مشتمل بر دو «مقدمه» و «فصول» و «خاتمه»: مقدمه 1. بيان معنی جفر و التعريف؛ مقدمه 2. بیان اصطلاحات که دانستن آن در این کتاب از ضروریات است؛ و فصول در بیان اعمالی که باعث بر حصول مرادات است؛ خاتمه در بیان استخراج احوال آینده و استكشاف احوال ماضيه.</w:t>
      </w:r>
    </w:p>
    <w:p>
      <w:pPr>
        <w:pStyle w:val="BookText"/>
      </w:pPr>
      <w:r>
        <w:rPr>
          <w:rFonts w:ascii="IRNazanin" w:hAnsi="IRNazanin" w:eastAsia="IRNazanin" w:cs="IRNazanin"/>
          <w:lang w:bidi="fa-IR"/>
          <w:color w:val="111111"/>
          <w:sz w:val="28"/>
          <w:szCs w:val="28"/>
          <w:rtl/>
        </w:rPr>
        <w:t xml:space="preserve">آغاز: بسمله. الحمدلله رب العالمين ... این نسخه ایست مشتمل بر علم حروف و این علم خاصه انبیاء و اولیاء است و از چشم نامحرمان پوشیده و پنهان داشته اند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الهیات، شماره نسخه: 509/16</w:t>
      </w:r>
    </w:p>
    <w:p>
      <w:pPr>
        <w:pStyle w:val="BookText"/>
      </w:pPr>
      <w:r>
        <w:rPr>
          <w:rFonts w:ascii="IRNazanin" w:hAnsi="IRNazanin" w:eastAsia="IRNazanin" w:cs="IRNazanin"/>
          <w:lang w:bidi="fa-IR"/>
          <w:color w:val="111111"/>
          <w:sz w:val="28"/>
          <w:szCs w:val="28"/>
          <w:rtl/>
        </w:rPr>
        <w:t xml:space="preserve">آغاز: برابر؛ انجام: و الرجز فاهجر ولا تمنن تستكثر و لربک فاصبر و اسم یا احیا بیست بار بخواند.</w:t>
      </w:r>
    </w:p>
    <w:p>
      <w:pPr>
        <w:pStyle w:val="BookText"/>
      </w:pPr>
      <w:r>
        <w:rPr>
          <w:rFonts w:ascii="IRNazanin" w:hAnsi="IRNazanin" w:eastAsia="IRNazanin" w:cs="IRNazanin"/>
          <w:lang w:bidi="fa-IR"/>
          <w:color w:val="111111"/>
          <w:sz w:val="28"/>
          <w:szCs w:val="28"/>
          <w:rtl/>
        </w:rPr>
        <w:t xml:space="preserve">خط: نستعلیق، بی کا، تا: قرن 11؛ افتادگی: انجام؛ در برگ 355ر تا 358پ استخراجی نجومی از علی (علیه السَّلام) و مطالبی دیگر در علم احکام نجوم دیده می شود؛ کاغذ: اصفهانی، جلد: تیماج سرخ، 8 گ (355ر -362پ)، 11- 12 سطر ( 11/5</w:t>
      </w:r>
      <w:r>
        <w:rPr>
          <w:rFonts w:ascii="Times New Roman" w:hAnsi="Times New Roman" w:eastAsia="Times New Roman" w:cs="Times New Roman"/>
          <w:lang w:val="en-US" w:bidi="en-US"/>
          <w:color w:val="111111"/>
          <w:sz w:val="28"/>
          <w:szCs w:val="28"/>
          <w:rtl/>
        </w:rPr>
        <w:t xml:space="preserve">×8) </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317]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ملی؛ شماره نسخه:15733</w:t>
      </w:r>
    </w:p>
    <w:p>
      <w:pPr>
        <w:pStyle w:val="BookText"/>
      </w:pPr>
      <w:r>
        <w:rPr>
          <w:rFonts w:ascii="IRNazanin" w:hAnsi="IRNazanin" w:eastAsia="IRNazanin" w:cs="IRNazanin"/>
          <w:lang w:bidi="fa-IR"/>
          <w:color w:val="111111"/>
          <w:sz w:val="28"/>
          <w:szCs w:val="28"/>
          <w:rtl/>
        </w:rPr>
        <w:t xml:space="preserve">آغاز: برابر؛ انجام: و بسط تقوی بجهت قوة حال و مال و بیرون آمدن از ضعف طالع و بی رونقی ...</w:t>
      </w:r>
    </w:p>
    <w:p>
      <w:pPr>
        <w:pStyle w:val="BookText"/>
      </w:pPr>
      <w:r>
        <w:rPr>
          <w:rFonts w:ascii="IRNazanin" w:hAnsi="IRNazanin" w:eastAsia="IRNazanin" w:cs="IRNazanin"/>
          <w:lang w:bidi="fa-IR"/>
          <w:color w:val="111111"/>
          <w:sz w:val="28"/>
          <w:szCs w:val="28"/>
          <w:rtl/>
        </w:rPr>
        <w:t xml:space="preserve">خط: نستعلیق، بی کا، بی تا، افتادگی: انجام؛ کاغذ: فرنگی نخودی، 8گ (37-44پ)، 12-17 سطر (10-10/8</w:t>
      </w:r>
      <w:r>
        <w:rPr>
          <w:rFonts w:ascii="Times New Roman" w:hAnsi="Times New Roman" w:eastAsia="Times New Roman" w:cs="Times New Roman"/>
          <w:lang w:val="en-US" w:bidi="en-US"/>
          <w:color w:val="111111"/>
          <w:sz w:val="28"/>
          <w:szCs w:val="28"/>
          <w:rtl/>
        </w:rPr>
        <w:t xml:space="preserve">× 15_16)</w:t>
      </w:r>
      <w:r>
        <w:rPr>
          <w:rFonts w:ascii="IRNazanin" w:hAnsi="IRNazanin" w:eastAsia="IRNazanin" w:cs="IRNazanin"/>
          <w:lang w:bidi="fa-IR"/>
          <w:color w:val="111111"/>
          <w:sz w:val="28"/>
          <w:szCs w:val="28"/>
          <w:rtl/>
        </w:rPr>
        <w:t xml:space="preserve">، اندازه:15</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 رایانه]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شیراز؛ شاهچراغ؛ شماره نسخه:779/3</w:t>
      </w:r>
    </w:p>
    <w:p>
      <w:pPr>
        <w:pStyle w:val="BookText"/>
      </w:pPr>
      <w:r>
        <w:rPr>
          <w:rFonts w:ascii="IRNazanin" w:hAnsi="IRNazanin" w:eastAsia="IRNazanin" w:cs="IRNazanin"/>
          <w:lang w:bidi="fa-IR"/>
          <w:color w:val="111111"/>
          <w:sz w:val="28"/>
          <w:szCs w:val="28"/>
          <w:rtl/>
        </w:rPr>
        <w:t xml:space="preserve">آغاز: برابر؛ انجام: باید که در وقت نوشتن این دو اسم را بخواند _ يا سلام یا دائم و الله اعلم بالصواب</w:t>
      </w:r>
    </w:p>
    <w:p>
      <w:pPr>
        <w:pStyle w:val="BookText"/>
      </w:pPr>
      <w:r>
        <w:rPr>
          <w:rFonts w:ascii="IRNazanin" w:hAnsi="IRNazanin" w:eastAsia="IRNazanin" w:cs="IRNazanin"/>
          <w:lang w:bidi="fa-IR"/>
          <w:color w:val="111111"/>
          <w:sz w:val="28"/>
          <w:szCs w:val="28"/>
          <w:rtl/>
        </w:rPr>
        <w:t xml:space="preserve">خط: نسخ و نستعلیق، بی کا، بی تا، کاغذ: نخودی، جلد: مقوا با کاغذ مشکی، 20ص، اندازه: 21</w:t>
      </w:r>
      <w:r>
        <w:rPr>
          <w:rFonts w:ascii="Times New Roman" w:hAnsi="Times New Roman" w:eastAsia="Times New Roman" w:cs="Times New Roman"/>
          <w:lang w:val="en-US" w:bidi="en-US"/>
          <w:color w:val="111111"/>
          <w:sz w:val="28"/>
          <w:szCs w:val="28"/>
          <w:rtl/>
        </w:rPr>
        <w:t xml:space="preserve">×710 [</w:t>
      </w:r>
      <w:r>
        <w:rPr>
          <w:rFonts w:ascii="IRNazanin" w:hAnsi="IRNazanin" w:eastAsia="IRNazanin" w:cs="IRNazanin"/>
          <w:lang w:bidi="fa-IR"/>
          <w:color w:val="111111"/>
          <w:sz w:val="28"/>
          <w:szCs w:val="28"/>
          <w:rtl/>
        </w:rPr>
        <w:t xml:space="preserve">ف: 1 - 252]</w:t>
      </w:r>
    </w:p>
    <w:p>
      <w:pPr>
        <w:pStyle w:val="Heading3"/>
      </w:pPr>
      <w:bookmarkStart w:id="982" w:name="_Toc465"/>
      <w:r>
        <w:t>جفر / جفر / فارسی</w:t>
      </w:r>
      <w:bookmarkEnd w:id="982"/>
    </w:p>
    <w:p>
      <w:pPr>
        <w:pStyle w:val="BookText"/>
      </w:pPr>
      <w:r>
        <w:rPr>
          <w:rFonts w:ascii="Times New Roman" w:hAnsi="Times New Roman" w:eastAsia="Times New Roman" w:cs="Times New Roman"/>
          <w:lang w:val="en-US" w:bidi="en-US"/>
          <w:color w:val="111111"/>
          <w:sz w:val="28"/>
          <w:szCs w:val="28"/>
          <w:rtl/>
        </w:rPr>
        <w:t xml:space="preserve">jafr</w:t>
      </w:r>
    </w:p>
    <w:p>
      <w:pPr>
        <w:pStyle w:val="BookText"/>
      </w:pPr>
      <w:r>
        <w:rPr>
          <w:rFonts w:ascii="IRNazanin" w:hAnsi="IRNazanin" w:eastAsia="IRNazanin" w:cs="IRNazanin"/>
          <w:lang w:bidi="fa-IR"/>
          <w:color w:val="111111"/>
          <w:sz w:val="28"/>
          <w:szCs w:val="28"/>
          <w:rtl/>
        </w:rPr>
        <w:t xml:space="preserve">در قواعد کلی علم جفر بسیار مختصر، بنا به گفته مؤلف به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30" w:name="pg20375_230022"/>
    <w:bookmarkEnd w:id="130"/>
    <w:p>
      <w:pPr>
        <w:pStyle w:val="BookText"/>
      </w:pPr>
      <w:r>
        <w:rPr>
          <w:rFonts w:ascii="IRNazanin" w:hAnsi="IRNazanin" w:eastAsia="IRNazanin" w:cs="IRNazanin"/>
          <w:lang w:bidi="fa-IR"/>
          <w:color w:val="111111"/>
          <w:sz w:val="28"/>
          <w:szCs w:val="28"/>
          <w:rtl/>
        </w:rPr>
        <w:t xml:space="preserve">عبارت آسان نگاشته شده است به گونه ای که از کتاب های دیگر این فن بی نیاز می کند. در یک مقدمه و دو باب دارای فصول و یک خاتمه بدین تفصیل: مقدمه: در بیان مداخل ومخارج اسماء؛ باب 1. بیان اعمال دارای هفت فصل؛ باب 2. بیان اعمال على التفصيل دارای هفت فصل؛ خاتمه: در بیان عزیمت ساختن. آغاز: بسمله و به نستعين، حمدله، أما بعد بدان که این رساله در تكسير حروف و استخراج اسماء باری تعالی و اسماء جنیان و اسماء ملئکه و دیگر اعمال جفر و اگر هزار رساله به دست آوردی، از این رساله اوضح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3424/11</w:t>
      </w:r>
    </w:p>
    <w:p>
      <w:pPr>
        <w:pStyle w:val="BookText"/>
      </w:pPr>
      <w:r>
        <w:rPr>
          <w:rFonts w:ascii="IRNazanin" w:hAnsi="IRNazanin" w:eastAsia="IRNazanin" w:cs="IRNazanin"/>
          <w:lang w:bidi="fa-IR"/>
          <w:color w:val="111111"/>
          <w:sz w:val="28"/>
          <w:szCs w:val="28"/>
          <w:rtl/>
        </w:rPr>
        <w:t xml:space="preserve">آغاز: برابر؛ انجام: و جز این پر کند و بنویسد کار برآید و مقصود به دست آید، و الا فلا و الله اعلم بالصواب</w:t>
      </w:r>
    </w:p>
    <w:p>
      <w:pPr>
        <w:pStyle w:val="BookText"/>
      </w:pPr>
      <w:r>
        <w:rPr>
          <w:rFonts w:ascii="IRNazanin" w:hAnsi="IRNazanin" w:eastAsia="IRNazanin" w:cs="IRNazanin"/>
          <w:lang w:bidi="fa-IR"/>
          <w:color w:val="111111"/>
          <w:sz w:val="28"/>
          <w:szCs w:val="28"/>
          <w:rtl/>
        </w:rPr>
        <w:t xml:space="preserve">خط: نستعلیق، بی کا، تا: قرن 11؛ کاغذ: ترمه، جلد: میشن سیاه، 11گ (55پ -65ر)، 12 سطر، اندازه: 18812سم [ف: 6- 408]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مرکز احیاء؛ شماره نسخه: 724/1</w:t>
      </w:r>
    </w:p>
    <w:p>
      <w:pPr>
        <w:pStyle w:val="BookText"/>
      </w:pPr>
      <w:r>
        <w:rPr>
          <w:rFonts w:ascii="IRNazanin" w:hAnsi="IRNazanin" w:eastAsia="IRNazanin" w:cs="IRNazanin"/>
          <w:lang w:bidi="fa-IR"/>
          <w:color w:val="111111"/>
          <w:sz w:val="28"/>
          <w:szCs w:val="28"/>
          <w:rtl/>
        </w:rPr>
        <w:t xml:space="preserve">آغاز: برابر؛ انجام: الا تخافوا ولا تحزنوا و ابشروا بالجنة و ادخلوا بسلام آمنين الوحا الساعة العجل بارک الله عليكم</w:t>
      </w:r>
    </w:p>
    <w:p>
      <w:pPr>
        <w:pStyle w:val="BookText"/>
      </w:pPr>
      <w:r>
        <w:rPr>
          <w:rFonts w:ascii="IRNazanin" w:hAnsi="IRNazanin" w:eastAsia="IRNazanin" w:cs="IRNazanin"/>
          <w:lang w:bidi="fa-IR"/>
          <w:color w:val="111111"/>
          <w:sz w:val="28"/>
          <w:szCs w:val="28"/>
          <w:rtl/>
        </w:rPr>
        <w:t xml:space="preserve">خط: نسخ و نستعلیق، بی کا، تا: اوایل قرن 14؛ جلد: تیماج قرمز، 4گ (8ر-11ر)، اندازه:16 </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سم [ف: 2 – 381]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مشهد: الهيات؛ شماره نسخه: 3/ 19560</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و نستعلیق، بی کا، بی تا؛ کاغذ: فستقی، جلد: مقوا عطف میشن، اندازه: 11/5 </w:t>
      </w:r>
      <w:r>
        <w:rPr>
          <w:rFonts w:ascii="Times New Roman" w:hAnsi="Times New Roman" w:eastAsia="Times New Roman" w:cs="Times New Roman"/>
          <w:lang w:val="en-US" w:bidi="en-US"/>
          <w:color w:val="111111"/>
          <w:sz w:val="28"/>
          <w:szCs w:val="28"/>
          <w:rtl/>
        </w:rPr>
        <w:t xml:space="preserve">× 16/5</w:t>
      </w:r>
      <w:r>
        <w:rPr>
          <w:rFonts w:ascii="IRNazanin" w:hAnsi="IRNazanin" w:eastAsia="IRNazanin" w:cs="IRNazanin"/>
          <w:lang w:bidi="fa-IR"/>
          <w:color w:val="111111"/>
          <w:sz w:val="28"/>
          <w:szCs w:val="28"/>
          <w:rtl/>
        </w:rPr>
        <w:t xml:space="preserve">سم [ف: 2 - 408]</w:t>
      </w:r>
    </w:p>
    <w:p>
      <w:pPr>
        <w:pStyle w:val="Heading3"/>
      </w:pPr>
      <w:bookmarkStart w:id="983" w:name="_Toc466"/>
      <w:r>
        <w:t>الجفر / جفر / عربی</w:t>
      </w:r>
      <w:bookmarkEnd w:id="983"/>
    </w:p>
    <w:p>
      <w:pPr>
        <w:pStyle w:val="BookText"/>
      </w:pPr>
      <w:r>
        <w:rPr>
          <w:rFonts w:ascii="Times New Roman" w:hAnsi="Times New Roman" w:eastAsia="Times New Roman" w:cs="Times New Roman"/>
          <w:lang w:val="en-US" w:bidi="en-US"/>
          <w:color w:val="111111"/>
          <w:sz w:val="28"/>
          <w:szCs w:val="28"/>
          <w:rtl/>
        </w:rPr>
        <w:t xml:space="preserve">al-jafr</w:t>
      </w:r>
    </w:p>
    <w:p>
      <w:pPr>
        <w:pStyle w:val="BookText"/>
      </w:pPr>
      <w:r>
        <w:rPr>
          <w:rFonts w:ascii="IRNazanin" w:hAnsi="IRNazanin" w:eastAsia="IRNazanin" w:cs="IRNazanin"/>
          <w:lang w:bidi="fa-IR"/>
          <w:color w:val="111111"/>
          <w:sz w:val="28"/>
          <w:szCs w:val="28"/>
          <w:rtl/>
        </w:rPr>
        <w:t xml:space="preserve">آغاز: حمدله. صلاة. و بعد، فنذكر طريق المداخل الأربعة في القاعدة الجفرية فاذا اردت العمل به فلابد أن تأخذ قواعد، منها الأبجد الصغير و هو هذا: ابجد هوز، حطی ... و منها الأبجد التنزلی و يقال له دایرة ايقع و هو هذا.</w:t>
      </w:r>
    </w:p>
    <w:p>
      <w:pPr>
        <w:pStyle w:val="BookText"/>
      </w:pPr>
      <w:r>
        <w:rPr>
          <w:rFonts w:ascii="IRNazanin" w:hAnsi="IRNazanin" w:eastAsia="IRNazanin" w:cs="IRNazanin"/>
          <w:lang w:bidi="fa-IR"/>
          <w:color w:val="111111"/>
          <w:sz w:val="28"/>
          <w:szCs w:val="28"/>
          <w:rtl/>
        </w:rPr>
        <w:t xml:space="preserve">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5789/2</w:t>
      </w:r>
    </w:p>
    <w:p>
      <w:pPr>
        <w:pStyle w:val="BookText"/>
      </w:pPr>
      <w:r>
        <w:rPr>
          <w:rFonts w:ascii="IRNazanin" w:hAnsi="IRNazanin" w:eastAsia="IRNazanin" w:cs="IRNazanin"/>
          <w:lang w:bidi="fa-IR"/>
          <w:color w:val="111111"/>
          <w:sz w:val="28"/>
          <w:szCs w:val="28"/>
          <w:rtl/>
        </w:rPr>
        <w:t xml:space="preserve">آغاز: برابر؛ انجام: ثم فعلنا هكذا الى ان صار تماما، ثم كتبنا تحت کل نظرية، و كسرنا صدر موخر حصل جواب.</w:t>
      </w:r>
    </w:p>
    <w:p>
      <w:pPr>
        <w:pStyle w:val="BookText"/>
      </w:pPr>
      <w:r>
        <w:rPr>
          <w:rFonts w:ascii="IRNazanin" w:hAnsi="IRNazanin" w:eastAsia="IRNazanin" w:cs="IRNazanin"/>
          <w:lang w:bidi="fa-IR"/>
          <w:color w:val="111111"/>
          <w:sz w:val="28"/>
          <w:szCs w:val="28"/>
          <w:rtl/>
        </w:rPr>
        <w:t xml:space="preserve">در آن آمده: «في مثلنا هذا يوم الخميس رابع عشر صفر سنة 1211»؛ خط: نسخ، بی کا، تا: 1302ق؛ کاغذ:فرنگی، جلد: میشن قرمز، 7گ (33پ - 39ر)، 18 سطر، اندازه: 20/1</w:t>
      </w:r>
      <w:r>
        <w:rPr>
          <w:rFonts w:ascii="Times New Roman" w:hAnsi="Times New Roman" w:eastAsia="Times New Roman" w:cs="Times New Roman"/>
          <w:lang w:val="en-US" w:bidi="en-US"/>
          <w:color w:val="111111"/>
          <w:sz w:val="28"/>
          <w:szCs w:val="28"/>
          <w:rtl/>
        </w:rPr>
        <w:t xml:space="preserve">×13/1 </w:t>
      </w:r>
      <w:r>
        <w:rPr>
          <w:rFonts w:ascii="IRNazanin" w:hAnsi="IRNazanin" w:eastAsia="IRNazanin" w:cs="IRNazanin"/>
          <w:lang w:bidi="fa-IR"/>
          <w:color w:val="111111"/>
          <w:sz w:val="28"/>
          <w:szCs w:val="28"/>
          <w:rtl/>
        </w:rPr>
        <w:t xml:space="preserve">سم [ف: 9 - 38]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دائرة المعارف؛ شماره نسخه: 1746/2 _عکسی</w:t>
      </w:r>
    </w:p>
    <w:p>
      <w:pPr>
        <w:pStyle w:val="BookText"/>
      </w:pPr>
      <w:r>
        <w:rPr>
          <w:rFonts w:ascii="IRNazanin" w:hAnsi="IRNazanin" w:eastAsia="IRNazanin" w:cs="IRNazanin"/>
          <w:lang w:bidi="fa-IR"/>
          <w:color w:val="111111"/>
          <w:sz w:val="28"/>
          <w:szCs w:val="28"/>
          <w:rtl/>
        </w:rPr>
        <w:t xml:space="preserve">آغاز: برابر انجام: تعدد العدد على الحروف الذي تعد عليه العدد السابق بعينه فهو مستحصله الحروف المأخوذ من الحاصل و الافلا در دیباچه کوتاه و در انجام از نگارنده نام برده نشده است.</w:t>
      </w:r>
    </w:p>
    <w:p>
      <w:pPr>
        <w:pStyle w:val="BookText"/>
      </w:pPr>
      <w:r>
        <w:rPr>
          <w:rFonts w:ascii="IRNazanin" w:hAnsi="IRNazanin" w:eastAsia="IRNazanin" w:cs="IRNazanin"/>
          <w:lang w:bidi="fa-IR"/>
          <w:color w:val="111111"/>
          <w:sz w:val="28"/>
          <w:szCs w:val="28"/>
          <w:rtl/>
        </w:rPr>
        <w:t xml:space="preserve">گفتاری ست کوتاه، بخش بندی نشده؛ خط: تحریری شکسته، بی کا، تا: قرن 13-14؛ سپس 3 جدول حرف ها در میانه و پایان؛ 10ص (96-105) [عکسی ف: 1- 99]</w:t>
      </w:r>
    </w:p>
    <w:p>
      <w:pPr>
        <w:pStyle w:val="Heading3"/>
      </w:pPr>
      <w:bookmarkStart w:id="984" w:name="_Toc467"/>
      <w:r>
        <w:t>الجفر / جفر / عربی</w:t>
      </w:r>
      <w:bookmarkEnd w:id="984"/>
    </w:p>
    <w:p>
      <w:pPr>
        <w:pStyle w:val="BookText"/>
      </w:pPr>
      <w:r>
        <w:rPr>
          <w:rFonts w:ascii="Times New Roman" w:hAnsi="Times New Roman" w:eastAsia="Times New Roman" w:cs="Times New Roman"/>
          <w:lang w:val="en-US" w:bidi="en-US"/>
          <w:color w:val="111111"/>
          <w:sz w:val="28"/>
          <w:szCs w:val="28"/>
          <w:rtl/>
        </w:rPr>
        <w:t xml:space="preserve">al-jafr</w:t>
      </w:r>
    </w:p>
    <w:p>
      <w:pPr>
        <w:pStyle w:val="BookText"/>
      </w:pPr>
      <w:r>
        <w:rPr>
          <w:rFonts w:ascii="IRNazanin" w:hAnsi="IRNazanin" w:eastAsia="IRNazanin" w:cs="IRNazanin"/>
          <w:lang w:bidi="fa-IR"/>
          <w:color w:val="111111"/>
          <w:sz w:val="28"/>
          <w:szCs w:val="28"/>
          <w:rtl/>
        </w:rPr>
        <w:t xml:space="preserve">رساله مختصری است در جفر و روش استفاده عملی از آن. عناوین رساله «فصل، فصل» می باشد.</w:t>
      </w:r>
    </w:p>
    <w:p>
      <w:pPr>
        <w:pStyle w:val="BookText"/>
      </w:pPr>
      <w:r>
        <w:rPr>
          <w:rFonts w:ascii="Amiri" w:hAnsi="Amiri" w:eastAsia="Amiri" w:cs="Amiri"/>
          <w:lang w:bidi="ar-SA"/>
          <w:color w:val="111111"/>
          <w:sz w:val="28"/>
          <w:szCs w:val="28"/>
          <w:rtl/>
        </w:rPr>
        <w:t xml:space="preserve">آغاز: بسمله، من اراد يعلم بعلم الجفر فعليه أن يبسط حروف السؤال فيأخذ مداخلة من الصغير والكبير و الوسيط.</w:t>
      </w:r>
    </w:p>
    <w:p>
      <w:pPr>
        <w:pStyle w:val="BookText"/>
      </w:pPr>
      <w:r>
        <w:rPr>
          <w:rFonts w:ascii="IRNazanin" w:hAnsi="IRNazanin" w:eastAsia="IRNazanin" w:cs="IRNazanin"/>
          <w:lang w:bidi="fa-IR"/>
          <w:color w:val="111111"/>
          <w:sz w:val="28"/>
          <w:szCs w:val="28"/>
          <w:rtl/>
        </w:rPr>
        <w:t xml:space="preserve">انجام: و هو عشرة و باقي الحروف يعود على ما قبله و خروجه منه على ترتیب حروف ایقغ و المخارج التي في بيت الأحاد. فافهم تمت الرساله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4166/7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1282ق؛ محشی با امضای محمد حسین ره؛ کاغذ: فرنگی نخودی، جلد: تیماج قهوه ای، 2گ (93-94پ)، 21- 22 سطر (13</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20/3</w:t>
      </w:r>
      <w:r>
        <w:rPr>
          <w:rFonts w:ascii="Times New Roman" w:hAnsi="Times New Roman" w:eastAsia="Times New Roman" w:cs="Times New Roman"/>
          <w:lang w:val="en-US" w:bidi="en-US"/>
          <w:color w:val="111111"/>
          <w:sz w:val="28"/>
          <w:szCs w:val="28"/>
          <w:rtl/>
        </w:rPr>
        <w:t xml:space="preserve">× 14/3 </w:t>
      </w:r>
      <w:r>
        <w:rPr>
          <w:rFonts w:ascii="IRNazanin" w:hAnsi="IRNazanin" w:eastAsia="IRNazanin" w:cs="IRNazanin"/>
          <w:lang w:bidi="fa-IR"/>
          <w:color w:val="111111"/>
          <w:sz w:val="28"/>
          <w:szCs w:val="28"/>
          <w:rtl/>
        </w:rPr>
        <w:t xml:space="preserve">سم [ف: 18 - 96]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12167/2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مجهول المؤلف و بی نام و نشان است؛ خط: نسخ و نستعلیق تحریری، كا: صالح حسینی، تا: 1284ق، جان سمنان مدرسه صادق خان؛ کاغذ: حنایی، جلد: تیماج ماشی، 3گ، مختلف السطر، اندازه: 17/2</w:t>
      </w:r>
      <w:r>
        <w:rPr>
          <w:rFonts w:ascii="Times New Roman" w:hAnsi="Times New Roman" w:eastAsia="Times New Roman" w:cs="Times New Roman"/>
          <w:lang w:val="en-US" w:bidi="en-US"/>
          <w:color w:val="111111"/>
          <w:sz w:val="28"/>
          <w:szCs w:val="28"/>
          <w:rtl/>
        </w:rPr>
        <w:t xml:space="preserve">×10/3 </w:t>
      </w:r>
      <w:r>
        <w:rPr>
          <w:rFonts w:ascii="IRNazanin" w:hAnsi="IRNazanin" w:eastAsia="IRNazanin" w:cs="IRNazanin"/>
          <w:lang w:bidi="fa-IR"/>
          <w:color w:val="111111"/>
          <w:sz w:val="28"/>
          <w:szCs w:val="28"/>
          <w:rtl/>
        </w:rPr>
        <w:t xml:space="preserve">سم [ف: 10 - 87]</w:t>
      </w:r>
    </w:p>
    <w:p>
      <w:pPr>
        <w:pStyle w:val="Heading3"/>
      </w:pPr>
      <w:bookmarkStart w:id="985" w:name="_Toc468"/>
      <w:r>
        <w:t>جفر / جفر / فارسی</w:t>
      </w:r>
      <w:bookmarkEnd w:id="985"/>
    </w:p>
    <w:p>
      <w:pPr>
        <w:pStyle w:val="BookText"/>
      </w:pPr>
      <w:r>
        <w:rPr>
          <w:rFonts w:ascii="Times New Roman" w:hAnsi="Times New Roman" w:eastAsia="Times New Roman" w:cs="Times New Roman"/>
          <w:lang w:val="en-US" w:bidi="en-US"/>
          <w:color w:val="111111"/>
          <w:sz w:val="28"/>
          <w:szCs w:val="28"/>
          <w:rtl/>
        </w:rPr>
        <w:t xml:space="preserve">jafr</w:t>
      </w:r>
    </w:p>
    <w:p>
      <w:pPr>
        <w:pStyle w:val="BookText"/>
      </w:pPr>
      <w:r>
        <w:rPr>
          <w:rFonts w:ascii="IRNazanin" w:hAnsi="IRNazanin" w:eastAsia="IRNazanin" w:cs="IRNazanin"/>
          <w:lang w:bidi="fa-IR"/>
          <w:color w:val="111111"/>
          <w:sz w:val="28"/>
          <w:szCs w:val="28"/>
          <w:rtl/>
        </w:rPr>
        <w:t xml:space="preserve">آغاز: بسمله، بدانکه حروف ترفع ب د و ح ی ل ن هرگاه در اول خانه واقع شود.</w:t>
      </w:r>
    </w:p>
    <w:p>
      <w:pPr>
        <w:pStyle w:val="BookText"/>
      </w:pPr>
      <w:r>
        <w:rPr>
          <w:rFonts w:ascii="IRNazanin" w:hAnsi="IRNazanin" w:eastAsia="IRNazanin" w:cs="IRNazanin"/>
          <w:lang w:bidi="fa-IR"/>
          <w:color w:val="111111"/>
          <w:sz w:val="28"/>
          <w:szCs w:val="28"/>
          <w:rtl/>
        </w:rPr>
        <w:t xml:space="preserve">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نسخه:12243/9</w:t>
      </w:r>
    </w:p>
    <w:p>
      <w:pPr>
        <w:pStyle w:val="BookText"/>
      </w:pPr>
      <w:r>
        <w:rPr>
          <w:rFonts w:ascii="IRNazanin" w:hAnsi="IRNazanin" w:eastAsia="IRNazanin" w:cs="IRNazanin"/>
          <w:lang w:bidi="fa-IR"/>
          <w:color w:val="111111"/>
          <w:sz w:val="28"/>
          <w:szCs w:val="28"/>
          <w:rtl/>
        </w:rPr>
        <w:t xml:space="preserve">آغاز: برابر؛ انجام: ولی این نسخه بکلی مجعول و مغلوط و از فهم و ادراک دور است .</w:t>
      </w:r>
    </w:p>
    <w:p>
      <w:pPr>
        <w:pStyle w:val="BookText"/>
      </w:pPr>
      <w:r>
        <w:rPr>
          <w:rFonts w:ascii="IRNazanin" w:hAnsi="IRNazanin" w:eastAsia="IRNazanin" w:cs="IRNazanin"/>
          <w:lang w:bidi="fa-IR"/>
          <w:color w:val="111111"/>
          <w:sz w:val="28"/>
          <w:szCs w:val="28"/>
          <w:rtl/>
        </w:rPr>
        <w:t xml:space="preserve">مجهول المؤلف و مبتذل و بی معنی است؛ خط: نستعلیق شکسته، کا: اسدالله منجم دو دانگه هزار جریبی، تا: 1306 ق، در جلد 17 فهرست ص 479 با شماره 12243/10 معرفی شده؛ واقف: جلال الدین تهرانی، مرداد 1361؛ کاغذ: حنایی فرنگی، جلد: تیماج خرمایی، 2 گ، 17 سطر، اندازه: 14/5 </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سم [ف: 10 - 264]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15982/15</w:t>
      </w:r>
    </w:p>
    <w:p>
      <w:pPr>
        <w:pStyle w:val="BookText"/>
      </w:pPr>
      <w:r>
        <w:rPr>
          <w:rFonts w:ascii="IRNazanin" w:hAnsi="IRNazanin" w:eastAsia="IRNazanin" w:cs="IRNazanin"/>
          <w:lang w:bidi="fa-IR"/>
          <w:color w:val="111111"/>
          <w:sz w:val="28"/>
          <w:szCs w:val="28"/>
          <w:rtl/>
        </w:rPr>
        <w:t xml:space="preserve">آغاز: برابر؛ انجام: تنصیف کن ضرب نصف آخر را مقدم و نصف دیگر را مؤخر بنویس من غير مكرر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31" w:name="pg20375_230023"/>
    <w:bookmarkEnd w:id="131"/>
    <w:p>
      <w:pPr>
        <w:pStyle w:val="BookText"/>
      </w:pPr>
      <w:r>
        <w:rPr>
          <w:rFonts w:ascii="IRNazanin" w:hAnsi="IRNazanin" w:eastAsia="IRNazanin" w:cs="IRNazanin"/>
          <w:lang w:bidi="fa-IR"/>
          <w:color w:val="111111"/>
          <w:sz w:val="28"/>
          <w:szCs w:val="28"/>
          <w:rtl/>
        </w:rPr>
        <w:t xml:space="preserve">خط: نسخ و نستعلیق، کا: میرزا ابوالقاسم مستوفی کرمانشاهی، تان شوال 1308ق، جلد: تیماج فرنگی، غص (218-223)، اندازه: 18</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44 - 172]</w:t>
      </w:r>
    </w:p>
    <w:p>
      <w:pPr>
        <w:pStyle w:val="Heading3"/>
      </w:pPr>
      <w:bookmarkStart w:id="986" w:name="_Toc469"/>
      <w:r>
        <w:t>الجفر / جفر / عربی</w:t>
      </w:r>
      <w:bookmarkEnd w:id="986"/>
    </w:p>
    <w:p>
      <w:pPr>
        <w:pStyle w:val="BookText"/>
      </w:pPr>
      <w:r>
        <w:rPr>
          <w:rFonts w:ascii="Times New Roman" w:hAnsi="Times New Roman" w:eastAsia="Times New Roman" w:cs="Times New Roman"/>
          <w:lang w:val="en-US" w:bidi="en-US"/>
          <w:color w:val="111111"/>
          <w:sz w:val="28"/>
          <w:szCs w:val="28"/>
          <w:rtl/>
        </w:rPr>
        <w:t xml:space="preserve">al-jafr</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نسخه:3948</w:t>
      </w:r>
    </w:p>
    <w:p>
      <w:pPr>
        <w:pStyle w:val="BookText"/>
      </w:pPr>
      <w:r>
        <w:rPr>
          <w:rFonts w:ascii="IRNazanin" w:hAnsi="IRNazanin" w:eastAsia="IRNazanin" w:cs="IRNazanin"/>
          <w:lang w:bidi="fa-IR"/>
          <w:color w:val="111111"/>
          <w:sz w:val="28"/>
          <w:szCs w:val="28"/>
          <w:rtl/>
        </w:rPr>
        <w:t xml:space="preserve">آغاز: پس از برگ جدولها چنین آمده است: و هو على الجفر الصحيح الصريح باللسان العربي الفصيح ... عن ابی بکر و عمر و عثمان و على؛ انجام: و الصلوه على من ازهار ریاض نبوته مونقه و انهار حياض شريعه و افقه.</w:t>
      </w:r>
    </w:p>
    <w:p>
      <w:pPr>
        <w:pStyle w:val="BookText"/>
      </w:pPr>
      <w:r>
        <w:rPr>
          <w:rFonts w:ascii="IRNazanin" w:hAnsi="IRNazanin" w:eastAsia="IRNazanin" w:cs="IRNazanin"/>
          <w:lang w:bidi="fa-IR"/>
          <w:color w:val="111111"/>
          <w:sz w:val="28"/>
          <w:szCs w:val="28"/>
          <w:rtl/>
        </w:rPr>
        <w:t xml:space="preserve">برگ های 112 تا 115 قصیده لامی به عربی در پیش گویی از آمدن افرنج و ملک شدن سواحل و جبال (شاید سوریه) دارد؛ خط: نسخ و نستعلیق، بی کا، تا: قرن 11، در بسیاری از صفحات تصویر آدمی برهنه با سلاح و بی سلاح، دارای جدول و دایره ها جفری؛ کاغذ: سمرقندی نخودی، جلد: مقوا، رویه تیماج مشکی، 116گ، 15سطر ( 17/5</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سم [ف: 17 - 229]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2541/2 _ ف</w:t>
      </w:r>
    </w:p>
    <w:p>
      <w:pPr>
        <w:pStyle w:val="BookText"/>
      </w:pPr>
      <w:r>
        <w:rPr>
          <w:rFonts w:ascii="Amiri" w:hAnsi="Amiri" w:eastAsia="Amiri" w:cs="Amiri"/>
          <w:lang w:bidi="ar-SA"/>
          <w:color w:val="111111"/>
          <w:sz w:val="28"/>
          <w:szCs w:val="28"/>
          <w:rtl/>
        </w:rPr>
        <w:t xml:space="preserve">نسخه اصل: برلين 8066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پرج ش 303 ص 326)؛ خط: نستعلیق، بی کا، تا: 1063ق؛ 1گ (2پ -3پ) [فیلمها ف: 1- 714]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 3070/1</w:t>
      </w:r>
    </w:p>
    <w:p>
      <w:pPr>
        <w:pStyle w:val="BookText"/>
      </w:pPr>
      <w:r>
        <w:rPr>
          <w:rFonts w:ascii="Amiri" w:hAnsi="Amiri" w:eastAsia="Amiri" w:cs="Amiri"/>
          <w:lang w:bidi="ar-SA"/>
          <w:color w:val="111111"/>
          <w:sz w:val="28"/>
          <w:szCs w:val="28"/>
          <w:rtl/>
        </w:rPr>
        <w:t xml:space="preserve">آغاز: فائدة في معرفة تلقط من هذا المسبح كل دور سبعة احرف تلقط من السطر الاول و السطر الثالث اربعة احرف؛ انجام: و الحروف الفاضلة من السئوال توضع في الجدول زايدة على الأربعة في كل بيت حرف ال جيث تنتهي و الله اعلم كما وجدت في الاوراق</w:t>
      </w:r>
    </w:p>
    <w:p>
      <w:pPr>
        <w:pStyle w:val="BookText"/>
      </w:pPr>
      <w:r>
        <w:rPr>
          <w:rFonts w:ascii="IRNazanin" w:hAnsi="IRNazanin" w:eastAsia="IRNazanin" w:cs="IRNazanin"/>
          <w:lang w:bidi="fa-IR"/>
          <w:color w:val="111111"/>
          <w:sz w:val="28"/>
          <w:szCs w:val="28"/>
          <w:rtl/>
        </w:rPr>
        <w:t xml:space="preserve">خط: نسخ، كا: محمد بن مصطفی قسطنطي الميلاد معروف به قلوی، تا: سلخ سنه غعط 1079ق؛ در ص 4 آمده «شرح شجره نعمانيه لشيخ صفوی»؛ محشی با نشان «منه»؛ کاغذ: ترمه استانبولی، جلد: رویه ابری، 13گ (3پ -15پ)، 19 سطر، اندازه: 13/2 </w:t>
      </w:r>
      <w:r>
        <w:rPr>
          <w:rFonts w:ascii="Times New Roman" w:hAnsi="Times New Roman" w:eastAsia="Times New Roman" w:cs="Times New Roman"/>
          <w:lang w:val="en-US" w:bidi="en-US"/>
          <w:color w:val="111111"/>
          <w:sz w:val="28"/>
          <w:szCs w:val="28"/>
          <w:rtl/>
        </w:rPr>
        <w:t xml:space="preserve">× 20/3 </w:t>
      </w:r>
      <w:r>
        <w:rPr>
          <w:rFonts w:ascii="IRNazanin" w:hAnsi="IRNazanin" w:eastAsia="IRNazanin" w:cs="IRNazanin"/>
          <w:lang w:bidi="fa-IR"/>
          <w:color w:val="111111"/>
          <w:sz w:val="28"/>
          <w:szCs w:val="28"/>
          <w:rtl/>
        </w:rPr>
        <w:t xml:space="preserve">سم [ف: 6 - 197]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تهران؛ دائرة المعارف، شماره نسخه:907</w:t>
      </w:r>
    </w:p>
    <w:p>
      <w:pPr>
        <w:pStyle w:val="BookText"/>
      </w:pPr>
      <w:r>
        <w:rPr>
          <w:rFonts w:ascii="Amiri" w:hAnsi="Amiri" w:eastAsia="Amiri" w:cs="Amiri"/>
          <w:lang w:bidi="ar-SA"/>
          <w:color w:val="111111"/>
          <w:sz w:val="28"/>
          <w:szCs w:val="28"/>
          <w:rtl/>
        </w:rPr>
        <w:t xml:space="preserve">آغاز: بسمله. الحمدلله الواحد، فلا قد يرسواه، العدل بلاجود فيما قضاه، الحكيم بلاتفاوت فيما ابتداه؛ انجام: اللهم اجعل محبتي في قلوب الملوك و السلاطين ... و لاحول ولاقوة الا بالله العلى العظيم</w:t>
      </w:r>
    </w:p>
    <w:p>
      <w:pPr>
        <w:pStyle w:val="BookText"/>
      </w:pPr>
      <w:r>
        <w:rPr>
          <w:rFonts w:ascii="IRNazanin" w:hAnsi="IRNazanin" w:eastAsia="IRNazanin" w:cs="IRNazanin"/>
          <w:lang w:bidi="fa-IR"/>
          <w:color w:val="111111"/>
          <w:sz w:val="28"/>
          <w:szCs w:val="28"/>
          <w:rtl/>
        </w:rPr>
        <w:t xml:space="preserve">منسوب به حضرت على (علیه السَّلام) که در دیباچه می گوید این از آموزش های پیامبر (صلَّی اللهُ علیه وآله) است و جبرائیل او را [نمود] و در میانه، در پایان فصل 17 (گ 137پ) می گوید: پس از درگذشت پیامبر، و روزگار خلافت سه تن فرصت یافتم این را بنگارم (ولی در متن از جلال الدین خوارزمشاه و تاریخ هایی پسین تر، یاد شده است). در دیباچه درباره نام و کیفیت کتاب می گوید: «لقد علمني ص. الف الف باباً من العلوم لما الهمه جبرائیل و كل بابا يستنبع منها الف الف بابا. و قد جمعت من الأبواب كتابا و سیمته علم الجفر ... و هو ثمانية و عشرون جزوا، و كل جزو ثمانية وعشرون حرفا ... و كل حرف ثمانية و عشرون صفحه، و كل صفحة فيها ثمانية و عشرون سطر ...» و در پایان مجلد، پس از 347 برگ می گوید: «و هذا آخر ماورد الينا من علم الجفر و هو جز واحد من 28 جزء من علم الجفر ...» گذشته از این اظهارات، کتابی است متین در جفر و جغرافيا و ستاره شناسی و شکل ها، نخست «مقدم» است، سپس 17 «فصل». آنگاه «باب» ها و مقالت» ها: فصل 1. في علم النجوم و هي ثلاثة أنواع، 2. في معرفة الأرض و كيفية و قوفها في الهواء و المعمور منها، 3. الاقاليم السبعة، 4. في الكواكب الثابة، 5. في البعد الابعد و الأقرب في الكواكب السيارة، 7. في حركات الكواكب السيارة، 8 (چنين) في القوس التي بين الانقلابين، 9. في الكسوفات و الخسوفات، 10. في ممر الكواكب ...، 15. الاعمالات الذي تتقر من الاسطرلاب، 17. في تحرير الاشكال الحسابية و استخراج المجهولات. سپس چند «مقالت»: مقاله 1. في بيان هيئات الافلاک و هي خمسة أبواب: باب 1) هيئة الكواكب و الافلاک، 2) هيئة الأرض، 3) بیان الافلاک و ما يتعلق بها و هي خمسة ابواب (فصل)، مقاله 2. خواص خط الاستواء، مقاله 3. الحساب و استخراج المجهولات، مقاله 4. سعة المشرق و الافاق، مقاله 5. الاشهر الرومية (در اینجا از ماه های فارسی نیز گفتگو می کند، و از جلال الدین ملکشاه بن خوارزمشاه)؛ خط: نسخ تحریری، بی کا، تا: 22رمضان 1105ق؛ جلد: مقوایی رو کش روغنی، 249گ، 24 سطر (14 - 21</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29</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2 - 63]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مهدوی؛ شماره نسخه: 862</w:t>
      </w:r>
    </w:p>
    <w:p>
      <w:pPr>
        <w:pStyle w:val="BookText"/>
      </w:pPr>
      <w:r>
        <w:rPr>
          <w:rFonts w:ascii="IRNazanin" w:hAnsi="IRNazanin" w:eastAsia="IRNazanin" w:cs="IRNazanin"/>
          <w:lang w:bidi="fa-IR"/>
          <w:color w:val="111111"/>
          <w:sz w:val="28"/>
          <w:szCs w:val="28"/>
          <w:rtl/>
        </w:rPr>
        <w:t xml:space="preserve">خط: نسخ، بی کا، تا: قرن 13 [نشریه: 2 - 147]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دانشگاه؛ شماره نسخه: 3621/1 _ف</w:t>
      </w:r>
    </w:p>
    <w:p>
      <w:pPr>
        <w:pStyle w:val="BookText"/>
      </w:pPr>
      <w:r>
        <w:rPr>
          <w:rFonts w:ascii="IRNazanin" w:hAnsi="IRNazanin" w:eastAsia="IRNazanin" w:cs="IRNazanin"/>
          <w:lang w:bidi="fa-IR"/>
          <w:color w:val="111111"/>
          <w:sz w:val="28"/>
          <w:szCs w:val="28"/>
          <w:rtl/>
        </w:rPr>
        <w:t xml:space="preserve">خط: نستعلیق ، بی کا، تا قرن 7013ص، قطع: خشتی [فیلمها ف: 2 - 200]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قم؛ گلپایگانی؛ شماره نسخه: 6275/44 _30/155</w:t>
      </w:r>
    </w:p>
    <w:p>
      <w:pPr>
        <w:pStyle w:val="BookText"/>
      </w:pPr>
      <w:r>
        <w:rPr>
          <w:rFonts w:ascii="IRNazanin" w:hAnsi="IRNazanin" w:eastAsia="IRNazanin" w:cs="IRNazanin"/>
          <w:lang w:bidi="fa-IR"/>
          <w:color w:val="111111"/>
          <w:sz w:val="28"/>
          <w:szCs w:val="28"/>
          <w:rtl/>
        </w:rPr>
        <w:t xml:space="preserve">آغاز: بسمله هذه رسالة في الجفر اعلم ایدک الله بروح منه ان اول ما يتعين على طالب هذا الفن اذا سئله عن ضمير ماطالع الوقت؛</w:t>
      </w:r>
    </w:p>
    <w:p>
      <w:pPr>
        <w:pStyle w:val="BookText"/>
      </w:pPr>
      <w:r>
        <w:rPr>
          <w:rFonts w:ascii="IRNazanin" w:hAnsi="IRNazanin" w:eastAsia="IRNazanin" w:cs="IRNazanin"/>
          <w:lang w:bidi="fa-IR"/>
          <w:color w:val="111111"/>
          <w:sz w:val="28"/>
          <w:szCs w:val="28"/>
          <w:rtl/>
        </w:rPr>
        <w:t xml:space="preserve">انجام: کی یدخل الطلب في باب طريق القوم على مشيهم و سنتهم و سلوكهم فاعلم ذلک و الله الموفق لادب غيره والحمدلله رب العالمين وصلى الله على محمد و آله</w:t>
      </w:r>
    </w:p>
    <w:p>
      <w:pPr>
        <w:pStyle w:val="BookText"/>
      </w:pPr>
      <w:r>
        <w:rPr>
          <w:rFonts w:ascii="IRNazanin" w:hAnsi="IRNazanin" w:eastAsia="IRNazanin" w:cs="IRNazanin"/>
          <w:lang w:bidi="fa-IR"/>
          <w:color w:val="111111"/>
          <w:sz w:val="28"/>
          <w:szCs w:val="28"/>
          <w:rtl/>
        </w:rPr>
        <w:t xml:space="preserve">رساله کوتاهی است در جفر بدون مقدمه و عناوینی مانند «باب» و فصل»؛ خط: نسخ، كا: محمد تقی گلپایگانی نجفی، تا: قرن 13؛</w:t>
      </w:r>
    </w:p>
    <w:p>
      <w:pPr>
        <w:pStyle w:val="BookText"/>
      </w:pPr>
      <w:r>
        <w:rPr>
          <w:rFonts w:ascii="IRNazanin" w:hAnsi="IRNazanin" w:eastAsia="IRNazanin" w:cs="IRNazanin"/>
          <w:lang w:bidi="fa-IR"/>
          <w:color w:val="111111"/>
          <w:sz w:val="28"/>
          <w:szCs w:val="28"/>
          <w:rtl/>
        </w:rPr>
        <w:t xml:space="preserve">جلد: تیماج سرخ، 3گ، 20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4 - 2087]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مروی؛ شماره نسخه: 1045/3</w:t>
      </w:r>
    </w:p>
    <w:p>
      <w:pPr>
        <w:pStyle w:val="BookText"/>
      </w:pPr>
      <w:r>
        <w:rPr>
          <w:rFonts w:ascii="IRNazanin" w:hAnsi="IRNazanin" w:eastAsia="IRNazanin" w:cs="IRNazanin"/>
          <w:lang w:bidi="fa-IR"/>
          <w:color w:val="111111"/>
          <w:sz w:val="28"/>
          <w:szCs w:val="28"/>
          <w:rtl/>
        </w:rPr>
        <w:t xml:space="preserve">بی کا، تا: قرن 13؛ قطع: جيبي [ف: 334]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مروی؛ شماره نسخه:1045/4</w:t>
      </w:r>
    </w:p>
    <w:p>
      <w:pPr>
        <w:pStyle w:val="BookText"/>
      </w:pPr>
      <w:r>
        <w:rPr>
          <w:rFonts w:ascii="IRNazanin" w:hAnsi="IRNazanin" w:eastAsia="IRNazanin" w:cs="IRNazanin"/>
          <w:lang w:bidi="fa-IR"/>
          <w:color w:val="111111"/>
          <w:sz w:val="28"/>
          <w:szCs w:val="28"/>
          <w:rtl/>
        </w:rPr>
        <w:t xml:space="preserve">بی کا، تا: قرن 13؛ قطع: جيبي [ف: 334]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مجلس؛ شماره نسخه: 10319/3</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نقل از اختصاص الخواص صنوبری؛ خط: نسخ، بی کا، تا: قرن 13، 1ص (600) [مختصر ف: - 680]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یزد؛ وزیری؛ شماره نسخه: 3194/15</w:t>
      </w:r>
    </w:p>
    <w:p>
      <w:pPr>
        <w:pStyle w:val="BookText"/>
      </w:pPr>
      <w:r>
        <w:rPr>
          <w:rFonts w:ascii="Amiri" w:hAnsi="Amiri" w:eastAsia="Amiri" w:cs="Amiri"/>
          <w:lang w:bidi="ar-SA"/>
          <w:color w:val="111111"/>
          <w:sz w:val="28"/>
          <w:szCs w:val="28"/>
          <w:rtl/>
        </w:rPr>
        <w:t xml:space="preserve">آغاز: بسم الله وحده، اعلم أن للجفر طريقتان</w:t>
      </w:r>
    </w:p>
    <w:p>
      <w:pPr>
        <w:pStyle w:val="BookText"/>
      </w:pPr>
      <w:r>
        <w:rPr>
          <w:rFonts w:ascii="IRNazanin" w:hAnsi="IRNazanin" w:eastAsia="IRNazanin" w:cs="IRNazanin"/>
          <w:lang w:bidi="fa-IR"/>
          <w:color w:val="111111"/>
          <w:sz w:val="28"/>
          <w:szCs w:val="28"/>
          <w:rtl/>
        </w:rPr>
        <w:t xml:space="preserve">خط: نستعلیق، کا: مهر علی، تا: 1232ق؛ کاغذ: اصفهانی، جلد: مقوایی با تیماج مشکی، 4ص (311-314)، 24 سطر (15</w:t>
      </w:r>
      <w:r>
        <w:rPr>
          <w:rFonts w:ascii="Times New Roman" w:hAnsi="Times New Roman" w:eastAsia="Times New Roman" w:cs="Times New Roman"/>
          <w:lang w:val="en-US" w:bidi="en-US"/>
          <w:color w:val="111111"/>
          <w:sz w:val="28"/>
          <w:szCs w:val="28"/>
          <w:rtl/>
        </w:rPr>
        <w:t xml:space="preserve">×8/5 )</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5 – 1567]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تهران؛ مفتاح؛ شماره نسخه: 459</w:t>
      </w:r>
    </w:p>
    <w:p>
      <w:pPr>
        <w:pStyle w:val="BookText"/>
      </w:pPr>
      <w:r>
        <w:rPr>
          <w:rFonts w:ascii="IRNazanin" w:hAnsi="IRNazanin" w:eastAsia="IRNazanin" w:cs="IRNazanin"/>
          <w:lang w:bidi="fa-IR"/>
          <w:color w:val="111111"/>
          <w:sz w:val="28"/>
          <w:szCs w:val="28"/>
          <w:rtl/>
        </w:rPr>
        <w:t xml:space="preserve">خطوط و اقلام جفری و نیمیایی و حمیری و برباوی و جز آنها با طلسم و دعا که از شمس المعارف گرفته شده؛ خط: نسخ، بی کا، تا: قرن 14؛ قطع: رحلي [نشریه: 7- 149]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تهران؛ ملک؛ شماره نسخه: 5789/1</w:t>
      </w:r>
    </w:p>
    <w:p>
      <w:pPr>
        <w:pStyle w:val="BookText"/>
      </w:pPr>
      <w:r>
        <w:rPr>
          <w:rFonts w:ascii="IRNazanin" w:hAnsi="IRNazanin" w:eastAsia="IRNazanin" w:cs="IRNazanin"/>
          <w:lang w:bidi="fa-IR"/>
          <w:color w:val="111111"/>
          <w:sz w:val="28"/>
          <w:szCs w:val="28"/>
          <w:rtl/>
        </w:rPr>
        <w:t xml:space="preserve">آغاز: بسمله. أما معرفة طرق الاعمال او مادة الأعمال فاما مادة الأعمال فهي حروف عملك من السوال او نحوه. ثم الحروف الاسباب السماوية؛ انجام: بخلاف ما يكون المشي فيه بعدد الملقوط. فانه لاينتهى ولايقف و لهذا الكلام تفصيل، والله اعلم سبا لصواب و هذا آخر ما وجدناه مفتاح الاسرار فليكن اذا وجدته في امکان.</w:t>
      </w:r>
    </w:p>
    <w:p>
      <w:pPr>
        <w:pStyle w:val="BookText"/>
      </w:pPr>
      <w:r>
        <w:rPr>
          <w:rFonts w:ascii="IRNazanin" w:hAnsi="IRNazanin" w:eastAsia="IRNazanin" w:cs="IRNazanin"/>
          <w:lang w:bidi="fa-IR"/>
          <w:color w:val="111111"/>
          <w:sz w:val="28"/>
          <w:szCs w:val="28"/>
          <w:rtl/>
        </w:rPr>
        <w:t xml:space="preserve">رساله ای است در جفر و علم حروف. شاید به نام «مفتاح الاسرار» باشد؛ خط: نسخ، بی کا، تا: 22 ربيع الثانی 1302ق؛ کاغذ: فرنگی، جلد: میشن قرمز، 32گ (اپ - 32پ)، 18 سطر، اندازه: 20/1</w:t>
      </w:r>
      <w:r>
        <w:rPr>
          <w:rFonts w:ascii="Times New Roman" w:hAnsi="Times New Roman" w:eastAsia="Times New Roman" w:cs="Times New Roman"/>
          <w:lang w:val="en-US" w:bidi="en-US"/>
          <w:color w:val="111111"/>
          <w:sz w:val="28"/>
          <w:szCs w:val="28"/>
          <w:rtl/>
        </w:rPr>
        <w:t xml:space="preserve">×13/1 </w:t>
      </w:r>
      <w:r>
        <w:rPr>
          <w:rFonts w:ascii="IRNazanin" w:hAnsi="IRNazanin" w:eastAsia="IRNazanin" w:cs="IRNazanin"/>
          <w:lang w:bidi="fa-IR"/>
          <w:color w:val="111111"/>
          <w:sz w:val="28"/>
          <w:szCs w:val="28"/>
          <w:rtl/>
        </w:rPr>
        <w:t xml:space="preserve">سم [ف: 9 - 37]</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تهران؛ ملک؛ شماره نسخه:5789/5</w:t>
      </w:r>
    </w:p>
    <w:p>
      <w:pPr>
        <w:pStyle w:val="BookText"/>
      </w:pPr>
      <w:r>
        <w:rPr>
          <w:rFonts w:ascii="IRNazanin" w:hAnsi="IRNazanin" w:eastAsia="IRNazanin" w:cs="IRNazanin"/>
          <w:lang w:bidi="fa-IR"/>
          <w:color w:val="111111"/>
          <w:sz w:val="28"/>
          <w:szCs w:val="28"/>
          <w:rtl/>
        </w:rPr>
        <w:t xml:space="preserve">آغاز: بسمله. احمده و اصلی علی احمده و آله، اعلم ان زائر حبة من نفس المعلوم المكتومة، لانه يحل عقود الطلاسم الحروفية و يوضع ما اودع الله فيها من العلوم السرية؛ انجام: الطبايع الأربعة، و هذه صورة شكلها مستخرج ان لفظ مبارکه جلاله الله. دو اسم مبارک علی و محمد (جدول)</w:t>
      </w:r>
    </w:p>
    <w:p>
      <w:pPr>
        <w:pStyle w:val="BookText"/>
      </w:pPr>
      <w:r>
        <w:rPr>
          <w:rFonts w:ascii="IRNazanin" w:hAnsi="IRNazanin" w:eastAsia="IRNazanin" w:cs="IRNazanin"/>
          <w:lang w:bidi="fa-IR"/>
          <w:color w:val="111111"/>
          <w:sz w:val="28"/>
          <w:szCs w:val="28"/>
          <w:rtl/>
        </w:rPr>
        <w:t xml:space="preserve">خط: نسخ، بی کا، تا: 1302ق؛ کاغذ: فرنگی، جلد: میشن قرمز، 5گ (57پ -62پ)، 18 سطر، اندازه: 20/1</w:t>
      </w:r>
      <w:r>
        <w:rPr>
          <w:rFonts w:ascii="Times New Roman" w:hAnsi="Times New Roman" w:eastAsia="Times New Roman" w:cs="Times New Roman"/>
          <w:lang w:val="en-US" w:bidi="en-US"/>
          <w:color w:val="111111"/>
          <w:sz w:val="28"/>
          <w:szCs w:val="28"/>
          <w:rtl/>
        </w:rPr>
        <w:t xml:space="preserve">×13/1 </w:t>
      </w:r>
      <w:r>
        <w:rPr>
          <w:rFonts w:ascii="IRNazanin" w:hAnsi="IRNazanin" w:eastAsia="IRNazanin" w:cs="IRNazanin"/>
          <w:lang w:bidi="fa-IR"/>
          <w:color w:val="111111"/>
          <w:sz w:val="28"/>
          <w:szCs w:val="28"/>
          <w:rtl/>
        </w:rPr>
        <w:t xml:space="preserve">سم [ف: 9- 39]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قم؛ فیضیه؛ شماره نسخه: 1484/6</w:t>
      </w:r>
    </w:p>
    <w:p>
      <w:pPr>
        <w:pStyle w:val="BookText"/>
      </w:pPr>
      <w:r>
        <w:rPr>
          <w:rFonts w:ascii="IRNazanin" w:hAnsi="IRNazanin" w:eastAsia="IRNazanin" w:cs="IRNazanin"/>
          <w:lang w:bidi="fa-IR"/>
          <w:color w:val="111111"/>
          <w:sz w:val="28"/>
          <w:szCs w:val="28"/>
          <w:rtl/>
        </w:rPr>
        <w:t xml:space="preserve">جفر (رساله در بیان قواعد) در یک «مقدمه» و شش فصل»؛ خط: نسخ، بی کا، تا: 1305ق؛ 4گ، اندازه: 21</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3 - 94]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تهران؛ دانشگاه؛ شماره نسخه: 5395/17</w:t>
      </w:r>
    </w:p>
    <w:p>
      <w:pPr>
        <w:pStyle w:val="BookText"/>
      </w:pPr>
      <w:r>
        <w:rPr>
          <w:rFonts w:ascii="IRNazanin" w:hAnsi="IRNazanin" w:eastAsia="IRNazanin" w:cs="IRNazanin"/>
          <w:lang w:bidi="fa-IR"/>
          <w:color w:val="111111"/>
          <w:sz w:val="28"/>
          <w:szCs w:val="28"/>
          <w:rtl/>
        </w:rPr>
        <w:t xml:space="preserve">قاعده جليلة من الجفر؛ خط: نستعلیق، کا: محمد بن محمد جعفر استرابادی، تا: 1316ق؛ کاغذ: فرنگی، جلد: تیماج قهوه ای [ف:</w:t>
      </w:r>
    </w:p>
    <w:p>
      <w:pPr>
        <w:pStyle w:val="BookText"/>
      </w:pPr>
      <w:r>
        <w:rPr>
          <w:rFonts w:ascii="Times New Roman" w:hAnsi="Times New Roman" w:eastAsia="Times New Roman" w:cs="Times New Roman"/>
          <w:lang w:val="en-US" w:bidi="en-US"/>
          <w:color w:val="111111"/>
          <w:sz w:val="28"/>
          <w:szCs w:val="28"/>
          <w:rtl/>
        </w:rPr>
        <w:t xml:space="preserve">4237 - 15]</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تهران؛ مجلس؛ شماره نسخه: 12514/2</w:t>
      </w:r>
    </w:p>
    <w:p>
      <w:pPr>
        <w:pStyle w:val="BookText"/>
      </w:pPr>
      <w:r>
        <w:rPr>
          <w:rFonts w:ascii="IRNazanin" w:hAnsi="IRNazanin" w:eastAsia="IRNazanin" w:cs="IRNazanin"/>
          <w:lang w:bidi="fa-IR"/>
          <w:color w:val="111111"/>
          <w:sz w:val="28"/>
          <w:szCs w:val="28"/>
          <w:rtl/>
        </w:rPr>
        <w:t xml:space="preserve">آغاز: الطريقة الاولى في استخراج الأسؤلة و اظهار الاجوبة من غير الضمائر و المغیبات و هذه الطريقة طريقة يخرج منه كل ما يسأل و كل ما يراد؛</w:t>
      </w:r>
    </w:p>
    <w:p>
      <w:pPr>
        <w:pStyle w:val="BookText"/>
      </w:pPr>
      <w:r>
        <w:rPr>
          <w:rFonts w:ascii="IRNazanin" w:hAnsi="IRNazanin" w:eastAsia="IRNazanin" w:cs="IRNazanin"/>
          <w:lang w:bidi="fa-IR"/>
          <w:color w:val="111111"/>
          <w:sz w:val="28"/>
          <w:szCs w:val="28"/>
          <w:rtl/>
        </w:rPr>
        <w:t xml:space="preserve">انجام: و اتمام العمل بما هو الأعمال في القاعدة الاولى الى اخره فان کنت من خلص الموالين لاهل بيت النبوة الكرام و صل الله تعالى الى هذه قاعدة و الحمدلله رب العالمين رساله کوتاهی است در بیان قواعد استخراج مطالب از طریق جفر؛ خط: شکسته نستعلیق، بی کا، بی تا؛ دیباچه این رساله تحریر نشده؛ جلد: تیماج قهوه ای، 5ص (6ر -10ر)، 14 سطر [ف: 36 - 25]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تهران؛ مجلس؛ شماره نسخه: 12514/15</w:t>
      </w:r>
    </w:p>
    <w:p>
      <w:pPr>
        <w:pStyle w:val="BookText"/>
      </w:pPr>
      <w:r>
        <w:rPr>
          <w:rFonts w:ascii="IRNazanin" w:hAnsi="IRNazanin" w:eastAsia="IRNazanin" w:cs="IRNazanin"/>
          <w:lang w:bidi="fa-IR"/>
          <w:color w:val="111111"/>
          <w:sz w:val="28"/>
          <w:szCs w:val="28"/>
          <w:rtl/>
        </w:rPr>
        <w:t xml:space="preserve">آغاز: اما طريق الاستخراج من الجفر الجامع فطرقه كثيرة و هذا واحد منها اذا اردته لاي سؤال كان في اي وقت كان وفي ای مكان كان؛ انجام: و اما الجداول الاربعة جداول تعادل الايام و المنازل و الطالع و الاسم فيتوقف معرفة تعميرها على علمين علم الاوفاق و علم النسب و قد علمت اختصاص اهل الله تعالى بالعلم الثاني و حيث كان الثانی مخصوصا بهم لم يأذن الاكابر في بيان كيفية تعمیرها و قد سلكنا على نهجهم اذ لو كشف الغطاء عنها و رسمناها لاحاط بهذا العلم كل احدتم</w:t>
      </w:r>
    </w:p>
    <w:p>
      <w:pPr>
        <w:pStyle w:val="BookText"/>
      </w:pPr>
      <w:r>
        <w:rPr>
          <w:rFonts w:ascii="IRNazanin" w:hAnsi="IRNazanin" w:eastAsia="IRNazanin" w:cs="IRNazanin"/>
          <w:lang w:bidi="fa-IR"/>
          <w:color w:val="111111"/>
          <w:sz w:val="28"/>
          <w:szCs w:val="28"/>
          <w:rtl/>
        </w:rPr>
        <w:t xml:space="preserve">رساله مختصری در کیفیت استخراج مطالب از جفر جامع؛ خط: شکسته نستعلیق، بی کا، بی تا؛ جلد: تیماج قهوه ای، 10گ (68پ - 77پ)، 14 سطر [ف: 36 - 28]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تهران؛ ملک؛ شماره نسخه: 3184/9</w:t>
      </w:r>
    </w:p>
    <w:p>
      <w:pPr>
        <w:pStyle w:val="BookText"/>
      </w:pPr>
      <w:r>
        <w:rPr>
          <w:rFonts w:ascii="IRNazanin" w:hAnsi="IRNazanin" w:eastAsia="IRNazanin" w:cs="IRNazanin"/>
          <w:lang w:bidi="fa-IR"/>
          <w:color w:val="111111"/>
          <w:sz w:val="28"/>
          <w:szCs w:val="28"/>
          <w:rtl/>
        </w:rPr>
        <w:t xml:space="preserve">آغاز: بسمله، في الاستخراج الامثلة و اظهار الاجوبة عن الضمایر و المخيبات و هي 10 طريقة؛ انجام: في المستحصلة حصل ... فاخصبا من اول دائرة ... الدال تم</w:t>
      </w:r>
    </w:p>
    <w:p>
      <w:pPr>
        <w:pStyle w:val="BookText"/>
      </w:pPr>
      <w:r>
        <w:rPr>
          <w:rFonts w:ascii="IRNazanin" w:hAnsi="IRNazanin" w:eastAsia="IRNazanin" w:cs="IRNazanin"/>
          <w:lang w:bidi="fa-IR"/>
          <w:color w:val="111111"/>
          <w:sz w:val="28"/>
          <w:szCs w:val="28"/>
          <w:rtl/>
        </w:rPr>
        <w:t xml:space="preserve">خط: شکسته نستعلیق، بی کا، بی تا، کاغذ: فرنگی آهار مهره، جلد: میشن قهوه ای، 5گ (85پ -89پ)، 13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6 - 267]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تهران، ملک؛ شماره نسخه: 3184/24</w:t>
      </w:r>
    </w:p>
    <w:p>
      <w:pPr>
        <w:pStyle w:val="BookText"/>
      </w:pPr>
      <w:r>
        <w:rPr>
          <w:rFonts w:ascii="Amiri" w:hAnsi="Amiri" w:eastAsia="Amiri" w:cs="Amiri"/>
          <w:lang w:bidi="ar-SA"/>
          <w:color w:val="111111"/>
          <w:sz w:val="28"/>
          <w:szCs w:val="28"/>
          <w:rtl/>
        </w:rPr>
        <w:t xml:space="preserve">آغاز: بسمله، حمد له، و بعد فهذا قواعد لطيفة جليلة من الجفر و نبذة وافية كافية من علوم اسرار الموروثه لنا من أئمة الأبرار ... و هو ينبغي انه تعرف مما يتعلق بكل سماء من حروف الهجاء حتى الاتحتل المعنى عند اللفظ؛ انجام: ذ (11) ض (1) ظ (1) غ (14)</w:t>
      </w:r>
    </w:p>
    <w:p>
      <w:pPr>
        <w:pStyle w:val="BookText"/>
      </w:pPr>
      <w:r>
        <w:rPr>
          <w:rFonts w:ascii="IRNazanin" w:hAnsi="IRNazanin" w:eastAsia="IRNazanin" w:cs="IRNazanin"/>
          <w:lang w:bidi="fa-IR"/>
          <w:color w:val="111111"/>
          <w:sz w:val="28"/>
          <w:szCs w:val="28"/>
          <w:rtl/>
        </w:rPr>
        <w:t xml:space="preserve">خط: شکسته نستعلیق، بی کا، بی تا، کاغذ: فرنگی آهار مهره، جلد: میشن قهوه ای، وگ (122پ - 130ر)، 13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6 - 269]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قم، گلپایگانی؛ شماره نسخه:8327/9 _ 56/177</w:t>
      </w:r>
    </w:p>
    <w:p>
      <w:pPr>
        <w:pStyle w:val="BookText"/>
      </w:pPr>
      <w:r>
        <w:rPr>
          <w:rFonts w:ascii="IRNazanin" w:hAnsi="IRNazanin" w:eastAsia="IRNazanin" w:cs="IRNazanin"/>
          <w:lang w:bidi="fa-IR"/>
          <w:color w:val="111111"/>
          <w:sz w:val="28"/>
          <w:szCs w:val="28"/>
          <w:rtl/>
        </w:rPr>
        <w:t xml:space="preserve">آغاز: بسمله، قال الله تعالی و ما من شيء الا عندنا خزائنه و ما ننزله الا بقدر معلوم و قال عليه السلام: افشاء سر الربوبية كفر. اعلم أن الاسرار لا تدرک الا بتوفيق الله</w:t>
      </w:r>
    </w:p>
    <w:p>
      <w:pPr>
        <w:pStyle w:val="BookText"/>
      </w:pPr>
      <w:r>
        <w:rPr>
          <w:rFonts w:ascii="IRNazanin" w:hAnsi="IRNazanin" w:eastAsia="IRNazanin" w:cs="IRNazanin"/>
          <w:lang w:bidi="fa-IR"/>
          <w:color w:val="111111"/>
          <w:sz w:val="28"/>
          <w:szCs w:val="28"/>
          <w:rtl/>
        </w:rPr>
        <w:t xml:space="preserve">رساله کوتاهی است در علم جفر و خواص حروف و طریقه استدلال بر ضمایر خفيه؛ خط: نسخ، بی کا، بی تا؛ 5گ (129 _ 133)، 21 سطر، اندازه: 19</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[ف: 3 - 1165]</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قم، مرعشی؛ شماره نسخه:10564</w:t>
      </w:r>
    </w:p>
    <w:p>
      <w:pPr>
        <w:pStyle w:val="BookText"/>
      </w:pPr>
      <w:r>
        <w:rPr>
          <w:rFonts w:ascii="IRNazanin" w:hAnsi="IRNazanin" w:eastAsia="IRNazanin" w:cs="IRNazanin"/>
          <w:lang w:bidi="fa-IR"/>
          <w:color w:val="111111"/>
          <w:sz w:val="28"/>
          <w:szCs w:val="28"/>
          <w:rtl/>
        </w:rPr>
        <w:t xml:space="preserve">چند صفحه ای است مشتمل بر جدول های جفری که بر فراز صفحه ها آیاتی از آغاز سوره فاتحه و مقداری از سوره بقره نوشته شده؛ خط: نسخ معرب، بی کا، بی تا؛ مجدول؛ جلد: مقوایی عطف تیماج قهوه ای، 18گ، 36 سطر، اندازه: 22 </w:t>
      </w:r>
      <w:r>
        <w:rPr>
          <w:rFonts w:ascii="Times New Roman" w:hAnsi="Times New Roman" w:eastAsia="Times New Roman" w:cs="Times New Roman"/>
          <w:lang w:val="en-US" w:bidi="en-US"/>
          <w:color w:val="111111"/>
          <w:sz w:val="28"/>
          <w:szCs w:val="28"/>
          <w:rtl/>
        </w:rPr>
        <w:t xml:space="preserve">× 34/5</w:t>
      </w:r>
      <w:r>
        <w:rPr>
          <w:rFonts w:ascii="IRNazanin" w:hAnsi="IRNazanin" w:eastAsia="IRNazanin" w:cs="IRNazanin"/>
          <w:lang w:bidi="fa-IR"/>
          <w:color w:val="111111"/>
          <w:sz w:val="28"/>
          <w:szCs w:val="28"/>
          <w:rtl/>
        </w:rPr>
        <w:t xml:space="preserve">سم [ف: 45 - 27]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32" w:name="pg20375_230025"/>
    <w:bookmarkEnd w:id="132"/>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تهران؛ ملک؛ شماره نسخه: 3505/2</w:t>
      </w:r>
    </w:p>
    <w:p>
      <w:pPr>
        <w:pStyle w:val="BookText"/>
      </w:pPr>
      <w:r>
        <w:rPr>
          <w:rFonts w:ascii="IRNazanin" w:hAnsi="IRNazanin" w:eastAsia="IRNazanin" w:cs="IRNazanin"/>
          <w:lang w:bidi="fa-IR"/>
          <w:color w:val="111111"/>
          <w:sz w:val="28"/>
          <w:szCs w:val="28"/>
          <w:rtl/>
        </w:rPr>
        <w:t xml:space="preserve">بندی در جفر؛ خط: نسخ، بی کا، بی تا؛ 2گ (36پ -37ر)[ف:6- 461]</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مشهد؛ شیخ علی حیدر (مکتبة)؛ شماره نسخه: 164/19</w:t>
      </w:r>
    </w:p>
    <w:p>
      <w:pPr>
        <w:pStyle w:val="BookText"/>
      </w:pPr>
      <w:r>
        <w:rPr>
          <w:rFonts w:ascii="IRNazanin" w:hAnsi="IRNazanin" w:eastAsia="IRNazanin" w:cs="IRNazanin"/>
          <w:lang w:bidi="fa-IR"/>
          <w:color w:val="111111"/>
          <w:sz w:val="28"/>
          <w:szCs w:val="28"/>
          <w:rtl/>
        </w:rPr>
        <w:t xml:space="preserve">بیان قواعد علم جفر در مقدمه، فصول و خاتمه؛ خط: نستعلیق، كان عبدالرحيم (محمد رحیم) بن ابوالحسن حسینی علوی همدانی، بی تا؛ جلد: چرم زرد، وگ (146پ -154پ)، اندازه: 21</w:t>
      </w:r>
      <w:r>
        <w:rPr>
          <w:rFonts w:ascii="Times New Roman" w:hAnsi="Times New Roman" w:eastAsia="Times New Roman" w:cs="Times New Roman"/>
          <w:lang w:val="en-US" w:bidi="en-US"/>
          <w:color w:val="111111"/>
          <w:sz w:val="28"/>
          <w:szCs w:val="28"/>
          <w:rtl/>
        </w:rPr>
        <w:t xml:space="preserve">×15</w:t>
      </w:r>
      <w:r>
        <w:rPr>
          <w:rFonts w:ascii="Amiri" w:hAnsi="Amiri" w:eastAsia="Amiri" w:cs="Amiri"/>
          <w:lang w:bidi="ar-SA"/>
          <w:color w:val="111111"/>
          <w:sz w:val="28"/>
          <w:szCs w:val="28"/>
          <w:rtl/>
        </w:rPr>
        <w:t xml:space="preserve">سم [مؤيد: 1- 160]</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مشهد؛ رضوی؛ شماره نسخه: 5520</w:t>
      </w:r>
    </w:p>
    <w:p>
      <w:pPr>
        <w:pStyle w:val="BookText"/>
      </w:pPr>
      <w:r>
        <w:rPr>
          <w:rFonts w:ascii="IRNazanin" w:hAnsi="IRNazanin" w:eastAsia="IRNazanin" w:cs="IRNazanin"/>
          <w:lang w:bidi="fa-IR"/>
          <w:color w:val="111111"/>
          <w:sz w:val="28"/>
          <w:szCs w:val="28"/>
          <w:rtl/>
        </w:rPr>
        <w:t xml:space="preserve">آغاز: بسمله ايها الاخ اعز من الكبريت الأحمر (كذا)؛ انجام: في العلم هكذا (جدول) شام شد رساله جفر مرتضوی</w:t>
      </w:r>
    </w:p>
    <w:p>
      <w:pPr>
        <w:pStyle w:val="BookText"/>
      </w:pPr>
      <w:r>
        <w:rPr>
          <w:rFonts w:ascii="IRNazanin" w:hAnsi="IRNazanin" w:eastAsia="IRNazanin" w:cs="IRNazanin"/>
          <w:lang w:bidi="fa-IR"/>
          <w:color w:val="111111"/>
          <w:sz w:val="28"/>
          <w:szCs w:val="28"/>
          <w:rtl/>
        </w:rPr>
        <w:t xml:space="preserve">خط: نستعلیق، بی کا، بی تا، جا: مشهد رضوی [الفبائی ف: - 166]</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تهران، دانشگاه؛ شماره نسخه: 876/14</w:t>
      </w:r>
    </w:p>
    <w:p>
      <w:pPr>
        <w:pStyle w:val="BookText"/>
      </w:pPr>
      <w:r>
        <w:rPr>
          <w:rFonts w:ascii="IRNazanin" w:hAnsi="IRNazanin" w:eastAsia="IRNazanin" w:cs="IRNazanin"/>
          <w:lang w:bidi="fa-IR"/>
          <w:color w:val="111111"/>
          <w:sz w:val="28"/>
          <w:szCs w:val="28"/>
          <w:rtl/>
        </w:rPr>
        <w:t xml:space="preserve">آغاز: بسمله. الحمدلله رب العالمين ... فهذه قواعد جليلة من كتاب الجفر و نبذة و وافية و كافية من علوم الاسرار الموروثة لنا من الائمة الاطهار؛ انجام: من المات و الألوف على هذا المنوال و امش به کما رقم (نیمه ص و نیم دیگر آن جدول است)</w:t>
      </w:r>
    </w:p>
    <w:p>
      <w:pPr>
        <w:pStyle w:val="BookText"/>
      </w:pPr>
      <w:r>
        <w:rPr>
          <w:rFonts w:ascii="IRNazanin" w:hAnsi="IRNazanin" w:eastAsia="IRNazanin" w:cs="IRNazanin"/>
          <w:lang w:bidi="fa-IR"/>
          <w:color w:val="111111"/>
          <w:sz w:val="28"/>
          <w:szCs w:val="28"/>
          <w:rtl/>
        </w:rPr>
        <w:t xml:space="preserve">در چند «فصل» است؛ خط: نستعلیق، بی کا، بی تا؛ 10گ (107ر 116ر) [ف: 4 - 974]</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تهران: ملی؛ شماره نسخه:15697</w:t>
      </w:r>
    </w:p>
    <w:p>
      <w:pPr>
        <w:pStyle w:val="BookText"/>
      </w:pPr>
      <w:r>
        <w:rPr>
          <w:rFonts w:ascii="IRNazanin" w:hAnsi="IRNazanin" w:eastAsia="IRNazanin" w:cs="IRNazanin"/>
          <w:lang w:bidi="fa-IR"/>
          <w:color w:val="111111"/>
          <w:sz w:val="28"/>
          <w:szCs w:val="28"/>
          <w:rtl/>
        </w:rPr>
        <w:t xml:space="preserve">آغاز: بسمه تعالی. قاعده السادسه في المستحصله تاخذ اسم محمود عدد الكبير 98 عدد الوسيط 26 عدد وسيطا الكبير؛ انجام: مجمعات ع س ط نفهم و تدبر الحمدلله رب العالمين و الصلوه على سيدنا محمد و آله الطاهرین و نسخه خطيه عتیقه تمت.</w:t>
      </w:r>
    </w:p>
    <w:p>
      <w:pPr>
        <w:pStyle w:val="BookText"/>
      </w:pPr>
      <w:r>
        <w:rPr>
          <w:rFonts w:ascii="IRNazanin" w:hAnsi="IRNazanin" w:eastAsia="IRNazanin" w:cs="IRNazanin"/>
          <w:lang w:bidi="fa-IR"/>
          <w:color w:val="111111"/>
          <w:sz w:val="28"/>
          <w:szCs w:val="28"/>
          <w:rtl/>
        </w:rPr>
        <w:t xml:space="preserve">رساله مختصری است در توضیح قاعده سادسه جفر در استخراج حروف مستحصله؛ خط: نسخ، بی کا، بی تا، کاغذ: فرنگی نخودی،</w:t>
      </w:r>
    </w:p>
    <w:p>
      <w:pPr>
        <w:pStyle w:val="BookText"/>
      </w:pPr>
      <w:r>
        <w:rPr>
          <w:rFonts w:ascii="IRNazanin" w:hAnsi="IRNazanin" w:eastAsia="IRNazanin" w:cs="IRNazanin"/>
          <w:lang w:bidi="fa-IR"/>
          <w:color w:val="111111"/>
          <w:sz w:val="28"/>
          <w:szCs w:val="28"/>
          <w:rtl/>
        </w:rPr>
        <w:t xml:space="preserve">جلد: مقوا، روکش پارچه سبز، 1گ (42-43پ)، 16 سطر (6/7</w:t>
      </w:r>
      <w:r>
        <w:rPr>
          <w:rFonts w:ascii="Times New Roman" w:hAnsi="Times New Roman" w:eastAsia="Times New Roman" w:cs="Times New Roman"/>
          <w:lang w:val="en-US" w:bidi="en-US"/>
          <w:color w:val="111111"/>
          <w:sz w:val="28"/>
          <w:szCs w:val="28"/>
          <w:rtl/>
        </w:rPr>
        <w:t xml:space="preserve">× 13/5 )</w:t>
      </w:r>
      <w:r>
        <w:rPr>
          <w:rFonts w:ascii="IRNazanin" w:hAnsi="IRNazanin" w:eastAsia="IRNazanin" w:cs="IRNazanin"/>
          <w:lang w:bidi="fa-IR"/>
          <w:color w:val="111111"/>
          <w:sz w:val="28"/>
          <w:szCs w:val="28"/>
          <w:rtl/>
        </w:rPr>
        <w:t xml:space="preserve">، اندازه: 16/5</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تهران؛ ملی؛ شماره نسخه:15697</w:t>
      </w:r>
    </w:p>
    <w:p>
      <w:pPr>
        <w:pStyle w:val="BookText"/>
      </w:pPr>
      <w:r>
        <w:rPr>
          <w:rFonts w:ascii="IRNazanin" w:hAnsi="IRNazanin" w:eastAsia="IRNazanin" w:cs="IRNazanin"/>
          <w:lang w:bidi="fa-IR"/>
          <w:color w:val="111111"/>
          <w:sz w:val="28"/>
          <w:szCs w:val="28"/>
          <w:rtl/>
        </w:rPr>
        <w:t xml:space="preserve">آغاز: بسمله. قاعدة الثالثه تاخذ حروف السبعة السياره زحل خث ذ معجمه جدی دلو ظ کی ض؛ انجام: هذا الفصل فلیکتم و ليتق الله ربه ولا تشروا بعهد الله و ایمانه ثمنا قليلا تمت هذه القاعده</w:t>
      </w:r>
    </w:p>
    <w:p>
      <w:pPr>
        <w:pStyle w:val="BookText"/>
      </w:pPr>
      <w:r>
        <w:rPr>
          <w:rFonts w:ascii="IRNazanin" w:hAnsi="IRNazanin" w:eastAsia="IRNazanin" w:cs="IRNazanin"/>
          <w:lang w:bidi="fa-IR"/>
          <w:color w:val="111111"/>
          <w:sz w:val="28"/>
          <w:szCs w:val="28"/>
          <w:rtl/>
        </w:rPr>
        <w:t xml:space="preserve">رساله مختصری است در توضیح قاعده سوم جفر؛ خط: نسخ، بی کا، بی تا، در برگ 81پ فایده ای در تعریف «مداخل اربعه» نوشته شده؛ کاغذ: فرنگی نخودی، جلد: مقوا، روکش پارچه سبز، 3گ (79-81پ)، 16 سطر (14</w:t>
      </w:r>
      <w:r>
        <w:rPr>
          <w:rFonts w:ascii="Times New Roman" w:hAnsi="Times New Roman" w:eastAsia="Times New Roman" w:cs="Times New Roman"/>
          <w:lang w:val="en-US" w:bidi="en-US"/>
          <w:color w:val="111111"/>
          <w:sz w:val="28"/>
          <w:szCs w:val="28"/>
          <w:rtl/>
        </w:rPr>
        <w:t xml:space="preserve">×6/5 )</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تهران: مجلس؛ شماره نسخه:12570/3</w:t>
      </w:r>
    </w:p>
    <w:p>
      <w:pPr>
        <w:pStyle w:val="BookText"/>
      </w:pPr>
      <w:r>
        <w:rPr>
          <w:rFonts w:ascii="IRNazanin" w:hAnsi="IRNazanin" w:eastAsia="IRNazanin" w:cs="IRNazanin"/>
          <w:lang w:bidi="fa-IR"/>
          <w:color w:val="111111"/>
          <w:sz w:val="28"/>
          <w:szCs w:val="28"/>
          <w:rtl/>
        </w:rPr>
        <w:t xml:space="preserve">مطالب متفرقه در جفر؛ خط: نسخ، بی کا، بی تا؛ جلد: ساغری مشکی، 23گ (17-39پ) [ف: 36 - 105]</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مشهد؛ رضوی؛ شماره نسخه: 11339</w:t>
      </w:r>
    </w:p>
    <w:p>
      <w:pPr>
        <w:pStyle w:val="BookText"/>
      </w:pPr>
      <w:r>
        <w:rPr>
          <w:rFonts w:ascii="Amiri" w:hAnsi="Amiri" w:eastAsia="Amiri" w:cs="Amiri"/>
          <w:lang w:bidi="ar-SA"/>
          <w:color w:val="111111"/>
          <w:sz w:val="28"/>
          <w:szCs w:val="28"/>
          <w:rtl/>
        </w:rPr>
        <w:t xml:space="preserve">آغاز: بسمله، و الأسماء و الايات مخصوص لاهل البيت؛ انجام: و هي تسعة و تسعون اسماء و اعدادها و هي هذه الله.</w:t>
      </w:r>
    </w:p>
    <w:p>
      <w:pPr>
        <w:pStyle w:val="BookText"/>
      </w:pPr>
      <w:r>
        <w:rPr>
          <w:rFonts w:ascii="IRNazanin" w:hAnsi="IRNazanin" w:eastAsia="IRNazanin" w:cs="IRNazanin"/>
          <w:lang w:bidi="fa-IR"/>
          <w:color w:val="111111"/>
          <w:sz w:val="28"/>
          <w:szCs w:val="28"/>
          <w:rtl/>
        </w:rPr>
        <w:t xml:space="preserve">خط: نسخ، بی کا، بی تا [رایانه]</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تهران؛ مجلس؛ شماره نسخه:8769/4</w:t>
      </w:r>
    </w:p>
    <w:p>
      <w:pPr>
        <w:pStyle w:val="BookText"/>
      </w:pPr>
      <w:r>
        <w:rPr>
          <w:rFonts w:ascii="Amiri" w:hAnsi="Amiri" w:eastAsia="Amiri" w:cs="Amiri"/>
          <w:lang w:bidi="ar-SA"/>
          <w:color w:val="111111"/>
          <w:sz w:val="28"/>
          <w:szCs w:val="28"/>
          <w:rtl/>
        </w:rPr>
        <w:t xml:space="preserve">آغاز: الحمدلله رب العالمين ... اما بعد فهذه قواعد جليلة من كتاب الجفر و نبذة كافية من علوم الاسرار الموروثة لنا من الأئمة الأطهار عليهم السلام؛</w:t>
      </w:r>
    </w:p>
    <w:p>
      <w:pPr>
        <w:pStyle w:val="BookText"/>
      </w:pPr>
      <w:r>
        <w:rPr>
          <w:rFonts w:ascii="IRNazanin" w:hAnsi="IRNazanin" w:eastAsia="IRNazanin" w:cs="IRNazanin"/>
          <w:lang w:bidi="fa-IR"/>
          <w:color w:val="111111"/>
          <w:sz w:val="28"/>
          <w:szCs w:val="28"/>
          <w:rtl/>
        </w:rPr>
        <w:t xml:space="preserve">انجام: فله العشرة الثانية و قس عليه السداسی و السباعي و أما الحرف الموضوعة للشهر و المنازل هكذا ... جدول آمده.</w:t>
      </w:r>
    </w:p>
    <w:p>
      <w:pPr>
        <w:pStyle w:val="BookText"/>
      </w:pPr>
      <w:r>
        <w:rPr>
          <w:rFonts w:ascii="IRNazanin" w:hAnsi="IRNazanin" w:eastAsia="IRNazanin" w:cs="IRNazanin"/>
          <w:lang w:bidi="fa-IR"/>
          <w:color w:val="111111"/>
          <w:sz w:val="28"/>
          <w:szCs w:val="28"/>
          <w:rtl/>
        </w:rPr>
        <w:t xml:space="preserve">در شناخت حروف و کیفیت استفاده از آنها در علم جفر در چند جدول؛ خط: نسخ، بی کا، بی تا؛ به خط مؤلف؛ جلد: تیماج شکلاتی، 2گ (66پ -67پ)، اندازه: 20</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28-250]</w:t>
      </w:r>
    </w:p>
    <w:p>
      <w:pPr>
        <w:pStyle w:val="Heading3"/>
      </w:pPr>
      <w:bookmarkStart w:id="987" w:name="_Toc470"/>
      <w:r>
        <w:t>الجفر / جفر / عربی/ فارسی</w:t>
      </w:r>
      <w:bookmarkEnd w:id="987"/>
    </w:p>
    <w:p>
      <w:pPr>
        <w:pStyle w:val="BookText"/>
      </w:pPr>
      <w:r>
        <w:rPr>
          <w:rFonts w:ascii="Times New Roman" w:hAnsi="Times New Roman" w:eastAsia="Times New Roman" w:cs="Times New Roman"/>
          <w:lang w:val="en-US" w:bidi="en-US"/>
          <w:color w:val="111111"/>
          <w:sz w:val="28"/>
          <w:szCs w:val="28"/>
          <w:rtl/>
        </w:rPr>
        <w:t xml:space="preserve">al-jafr</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نسخه:2477/3</w:t>
      </w:r>
    </w:p>
    <w:p>
      <w:pPr>
        <w:pStyle w:val="BookText"/>
      </w:pPr>
      <w:r>
        <w:rPr>
          <w:rFonts w:ascii="IRNazanin" w:hAnsi="IRNazanin" w:eastAsia="IRNazanin" w:cs="IRNazanin"/>
          <w:lang w:bidi="fa-IR"/>
          <w:color w:val="111111"/>
          <w:sz w:val="28"/>
          <w:szCs w:val="28"/>
          <w:rtl/>
        </w:rPr>
        <w:t xml:space="preserve">خط: نستعلیق، بی کا، تا: 1114ق؛ کاغذ: سپاهانی، جلد: تیماج تریاکی، 10ص (50-59)، 23سطر (21</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 اندازه: 23816سم [ف: 9 - 1245]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15085/1</w:t>
      </w:r>
    </w:p>
    <w:p>
      <w:pPr>
        <w:pStyle w:val="BookText"/>
      </w:pPr>
      <w:r>
        <w:rPr>
          <w:rFonts w:ascii="IRNazanin" w:hAnsi="IRNazanin" w:eastAsia="IRNazanin" w:cs="IRNazanin"/>
          <w:lang w:bidi="fa-IR"/>
          <w:color w:val="111111"/>
          <w:sz w:val="28"/>
          <w:szCs w:val="28"/>
          <w:rtl/>
        </w:rPr>
        <w:t xml:space="preserve">آغاز: قاعدة اخرى في هذا العلم الشريف اولا تأخذ المداخلات الاربع هكذا؛ انجام: تا 13 حرف از دایره ... همان بحتم رسید که قبل ... رسیده بود والسلام</w:t>
      </w:r>
    </w:p>
    <w:p>
      <w:pPr>
        <w:pStyle w:val="BookText"/>
      </w:pPr>
      <w:r>
        <w:rPr>
          <w:rFonts w:ascii="IRNazanin" w:hAnsi="IRNazanin" w:eastAsia="IRNazanin" w:cs="IRNazanin"/>
          <w:lang w:bidi="fa-IR"/>
          <w:color w:val="111111"/>
          <w:sz w:val="28"/>
          <w:szCs w:val="28"/>
          <w:rtl/>
        </w:rPr>
        <w:t xml:space="preserve">رساله ای است در علم جفر و قواعد آن با عناوین «في كيفية تحصيل المستحصلة، في كيفية اخذ حروف المطلوب»؛ خط: شکسته نستعلیق، كا: على بن رضا بن محمد علی حسینی قزوینی یا محمد علی بن محمد رضا بن محمد علی حسینی قزوینی حیدری خاباتی»، تا: قرن 13؛ واقف: مرحوم حجة الاسلام فقيه نیشابوری، رجب 1394؛ کاغذ: فرنگی، 4گ (1-4)، 13 سطر، اندازه: 1467سم [ف: 38 - 234] 3. تهران؛ مجلس؛ شماره نسخه: 12521/1</w:t>
      </w:r>
    </w:p>
    <w:p>
      <w:pPr>
        <w:pStyle w:val="BookText"/>
      </w:pPr>
      <w:r>
        <w:rPr>
          <w:rFonts w:ascii="IRNazanin" w:hAnsi="IRNazanin" w:eastAsia="IRNazanin" w:cs="IRNazanin"/>
          <w:lang w:bidi="fa-IR"/>
          <w:color w:val="111111"/>
          <w:sz w:val="28"/>
          <w:szCs w:val="28"/>
          <w:rtl/>
        </w:rPr>
        <w:t xml:space="preserve">آغاز: افراد کاغذ به جهت جامع اوراق صحایف کتاب ابتدای هر کتاب شرف کو کبی می آید بدین گونه شرف زحل شرف مشتری شرف مریخ شرف شمس شرف زهره شرف عطارد اتمام هر کتاب بر شرف یکی از این کواکب می آید؛ انجام: و لا يبيح العلماء اكثر من ذلك من الكشف تمت تمام شد. پس از پایان رساله جدولی است متعلق به این رساله</w:t>
      </w:r>
    </w:p>
    <w:p>
      <w:pPr>
        <w:pStyle w:val="BookText"/>
      </w:pPr>
      <w:r>
        <w:rPr>
          <w:rFonts w:ascii="IRNazanin" w:hAnsi="IRNazanin" w:eastAsia="IRNazanin" w:cs="IRNazanin"/>
          <w:lang w:bidi="fa-IR"/>
          <w:color w:val="111111"/>
          <w:sz w:val="28"/>
          <w:szCs w:val="28"/>
          <w:rtl/>
        </w:rPr>
        <w:t xml:space="preserve">رساله مختصری است در قواعد علم جفر و طرق استخراج جواب سؤال ها از جفر جامع که به آن مفتاح جامع نیز گفته می شود. این رساله در قرن یازدهم در عصر اورنگ زیب تألیف شده و یکی از سؤال و جواب های آن چنین است: «پادشاه دهلی از اولاد محمد اورنگ زیب که خواهد شد» (برگ 19پ)؛ خط: نستعلیق، كان محمد علی بن محمد حسین کاشانی طهرانی، تا: 1206ق؛ افتادگی: آغاز؛ جلد: تیماج قهوه ای، 39گ (اپ - 139)، 16 سطر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33" w:name="pg20375_230026"/>
    <w:bookmarkEnd w:id="133"/>
    <w:p>
      <w:pPr>
        <w:pStyle w:val="BookText"/>
      </w:pPr>
      <w:r>
        <w:rPr>
          <w:rFonts w:ascii="IRNazanin" w:hAnsi="IRNazanin" w:eastAsia="IRNazanin" w:cs="IRNazanin"/>
          <w:lang w:bidi="fa-IR"/>
          <w:color w:val="111111"/>
          <w:sz w:val="28"/>
          <w:szCs w:val="28"/>
          <w:rtl/>
        </w:rPr>
        <w:t xml:space="preserve">[ف: 36 - 41]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ملک؛ شماره نسخه: 3184/27</w:t>
      </w:r>
    </w:p>
    <w:p>
      <w:pPr>
        <w:pStyle w:val="BookText"/>
      </w:pPr>
      <w:r>
        <w:rPr>
          <w:rFonts w:ascii="IRNazanin" w:hAnsi="IRNazanin" w:eastAsia="IRNazanin" w:cs="IRNazanin"/>
          <w:lang w:bidi="fa-IR"/>
          <w:color w:val="111111"/>
          <w:sz w:val="28"/>
          <w:szCs w:val="28"/>
          <w:rtl/>
        </w:rPr>
        <w:t xml:space="preserve">پراکنده هایی در جفر؛ خط: شکسته نستعلیق، بی کا، تا: قرن 13 و 14؛ 11گ (135 پ- 145پ) [ف: 6 - 269]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مشهد؛ رضوی؛ شماره نسخه: 19342</w:t>
      </w:r>
    </w:p>
    <w:p>
      <w:pPr>
        <w:pStyle w:val="BookText"/>
      </w:pPr>
      <w:r>
        <w:rPr>
          <w:rFonts w:ascii="IRNazanin" w:hAnsi="IRNazanin" w:eastAsia="IRNazanin" w:cs="IRNazanin"/>
          <w:lang w:bidi="fa-IR"/>
          <w:color w:val="111111"/>
          <w:sz w:val="28"/>
          <w:szCs w:val="28"/>
          <w:rtl/>
        </w:rPr>
        <w:t xml:space="preserve">آغاز: بسمله. جفر عملی بدانکه جفر عملی عبارات از؛ انجام عجل الله فرجه الشريف كتبه أحقر العباد السيد محمد</w:t>
      </w:r>
    </w:p>
    <w:p>
      <w:pPr>
        <w:pStyle w:val="BookText"/>
      </w:pPr>
      <w:r>
        <w:rPr>
          <w:rFonts w:ascii="IRNazanin" w:hAnsi="IRNazanin" w:eastAsia="IRNazanin" w:cs="IRNazanin"/>
          <w:lang w:bidi="fa-IR"/>
          <w:color w:val="111111"/>
          <w:sz w:val="28"/>
          <w:szCs w:val="28"/>
          <w:rtl/>
        </w:rPr>
        <w:t xml:space="preserve">خط: نسخ، كا: احمد، تا: قرن 14 [رایانه]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تهران؛ الهيات؛ شماره نسخه:454</w:t>
      </w:r>
    </w:p>
    <w:p>
      <w:pPr>
        <w:pStyle w:val="BookText"/>
      </w:pPr>
      <w:r>
        <w:rPr>
          <w:rFonts w:ascii="IRNazanin" w:hAnsi="IRNazanin" w:eastAsia="IRNazanin" w:cs="IRNazanin"/>
          <w:lang w:bidi="fa-IR"/>
          <w:color w:val="111111"/>
          <w:sz w:val="28"/>
          <w:szCs w:val="28"/>
          <w:rtl/>
        </w:rPr>
        <w:t xml:space="preserve">آغاز: بسمله. ان اصل هذا الكتاب موضوع لبيان ذلک اجمالا و تفصيلا اذا اردت اخراج سئوال ما في اي معنى فخذا الجدول الرابع؛ انجام: باز بهمان عدد از سه سطر دیگر باز بهمین نوع با سطور تمام شود و الله اعلم؛</w:t>
      </w:r>
    </w:p>
    <w:p>
      <w:pPr>
        <w:pStyle w:val="BookText"/>
      </w:pPr>
      <w:r>
        <w:rPr>
          <w:rFonts w:ascii="IRNazanin" w:hAnsi="IRNazanin" w:eastAsia="IRNazanin" w:cs="IRNazanin"/>
          <w:lang w:bidi="fa-IR"/>
          <w:color w:val="111111"/>
          <w:sz w:val="28"/>
          <w:szCs w:val="28"/>
          <w:rtl/>
        </w:rPr>
        <w:t xml:space="preserve">بخش اول به عربی و بخش دوم به فارسی است؛</w:t>
      </w:r>
    </w:p>
    <w:p>
      <w:pPr>
        <w:pStyle w:val="BookText"/>
      </w:pPr>
      <w:r>
        <w:rPr>
          <w:rFonts w:ascii="IRNazanin" w:hAnsi="IRNazanin" w:eastAsia="IRNazanin" w:cs="IRNazanin"/>
          <w:lang w:bidi="fa-IR"/>
          <w:color w:val="111111"/>
          <w:sz w:val="28"/>
          <w:szCs w:val="28"/>
          <w:rtl/>
        </w:rPr>
        <w:t xml:space="preserve">خط: نستعلیق معرب، كا: محمد شهابی، تا: قرن 14؛ کاغذ: مشقی، جلد: گالینگور، 38گ (14- 15)، ابعاد متن: 11/5 </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39]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ملی؛ شماره نسخه:15697</w:t>
      </w:r>
    </w:p>
    <w:p>
      <w:pPr>
        <w:pStyle w:val="BookText"/>
      </w:pPr>
      <w:r>
        <w:rPr>
          <w:rFonts w:ascii="IRNazanin" w:hAnsi="IRNazanin" w:eastAsia="IRNazanin" w:cs="IRNazanin"/>
          <w:lang w:bidi="fa-IR"/>
          <w:color w:val="111111"/>
          <w:sz w:val="28"/>
          <w:szCs w:val="28"/>
          <w:rtl/>
        </w:rPr>
        <w:t xml:space="preserve">آغاز: بسمه تعالی. قواعد چند در استخراج جفر جامع تاخذ حروف السؤال فاخرج منها المداخل؛ انجام: فاحسب الاربعه فاسقطا الثالث و اكتب الرابع فانه ياتي الجواب باذن الله</w:t>
      </w:r>
    </w:p>
    <w:p>
      <w:pPr>
        <w:pStyle w:val="BookText"/>
      </w:pPr>
      <w:r>
        <w:rPr>
          <w:rFonts w:ascii="IRNazanin" w:hAnsi="IRNazanin" w:eastAsia="IRNazanin" w:cs="IRNazanin"/>
          <w:lang w:bidi="fa-IR"/>
          <w:color w:val="111111"/>
          <w:sz w:val="28"/>
          <w:szCs w:val="28"/>
          <w:rtl/>
        </w:rPr>
        <w:t xml:space="preserve">شامل قواعد استخراج جفر جامع، استخراج جفر مرتضوی و اخراج ضمير؛ خط: نسخ، بی کا، بی تا، کاغذ: فرنگی نخودی، جلد: مقوا، روکش پارچه سبز، 94 ص (92-95)، 16سطر (6/8</w:t>
      </w:r>
      <w:r>
        <w:rPr>
          <w:rFonts w:ascii="Times New Roman" w:hAnsi="Times New Roman" w:eastAsia="Times New Roman" w:cs="Times New Roman"/>
          <w:lang w:val="en-US" w:bidi="en-US"/>
          <w:color w:val="111111"/>
          <w:sz w:val="28"/>
          <w:szCs w:val="28"/>
          <w:rtl/>
        </w:rPr>
        <w:t xml:space="preserve">× 14/5 )</w:t>
      </w:r>
      <w:r>
        <w:rPr>
          <w:rFonts w:ascii="IRNazanin" w:hAnsi="IRNazanin" w:eastAsia="IRNazanin" w:cs="IRNazanin"/>
          <w:lang w:bidi="fa-IR"/>
          <w:color w:val="111111"/>
          <w:sz w:val="28"/>
          <w:szCs w:val="28"/>
          <w:rtl/>
        </w:rPr>
        <w:t xml:space="preserve">، اندازه: 16/5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 رایانه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ملی؛ شماره نسخه:15697</w:t>
      </w:r>
    </w:p>
    <w:p>
      <w:pPr>
        <w:pStyle w:val="BookText"/>
      </w:pPr>
      <w:r>
        <w:rPr>
          <w:rFonts w:ascii="IRNazanin" w:hAnsi="IRNazanin" w:eastAsia="IRNazanin" w:cs="IRNazanin"/>
          <w:lang w:bidi="fa-IR"/>
          <w:color w:val="111111"/>
          <w:sz w:val="28"/>
          <w:szCs w:val="28"/>
          <w:rtl/>
        </w:rPr>
        <w:t xml:space="preserve">آغاز: بسمه تعالی. قاعده خامسه و فيها مسائل الأول اعلم انك اذا اردت انه تسئل سوالا فاکتب؛ انجام: و بالجمله لابدان يكون ذلك الحرف الماخوذ من احد حروف مطر الاناس</w:t>
      </w:r>
    </w:p>
    <w:p>
      <w:pPr>
        <w:pStyle w:val="BookText"/>
      </w:pPr>
      <w:r>
        <w:rPr>
          <w:rFonts w:ascii="IRNazanin" w:hAnsi="IRNazanin" w:eastAsia="IRNazanin" w:cs="IRNazanin"/>
          <w:lang w:bidi="fa-IR"/>
          <w:color w:val="111111"/>
          <w:sz w:val="28"/>
          <w:szCs w:val="28"/>
          <w:rtl/>
        </w:rPr>
        <w:t xml:space="preserve">رساله ای است در جفر به قاعده معروف «صدیقی» به زبان فارسی و عربی. این رساله در توضیح «قاعده خامسه» جفر می باشد که مشتمل بر چهار «مسئله» می باشد؛ خط: نسخ، بی کا، بی تا، کاغذ: فرنگی نخودی، جلد: مقوا، روکش پارچه سبز، 5 ص (82-86)، 18-16 سطر (6/8-7/5</w:t>
      </w:r>
      <w:r>
        <w:rPr>
          <w:rFonts w:ascii="Times New Roman" w:hAnsi="Times New Roman" w:eastAsia="Times New Roman" w:cs="Times New Roman"/>
          <w:lang w:val="en-US" w:bidi="en-US"/>
          <w:color w:val="111111"/>
          <w:sz w:val="28"/>
          <w:szCs w:val="28"/>
          <w:rtl/>
        </w:rPr>
        <w:t xml:space="preserve">× 14_ 15)</w:t>
      </w:r>
      <w:r>
        <w:rPr>
          <w:rFonts w:ascii="IRNazanin" w:hAnsi="IRNazanin" w:eastAsia="IRNazanin" w:cs="IRNazanin"/>
          <w:lang w:bidi="fa-IR"/>
          <w:color w:val="111111"/>
          <w:sz w:val="28"/>
          <w:szCs w:val="28"/>
          <w:rtl/>
        </w:rPr>
        <w:t xml:space="preserve">، اندازه: 16/5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 رایانه]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مجلس؛ شماره نسخه:12597/6</w:t>
      </w:r>
    </w:p>
    <w:p>
      <w:pPr>
        <w:pStyle w:val="BookText"/>
      </w:pPr>
      <w:r>
        <w:rPr>
          <w:rFonts w:ascii="IRNazanin" w:hAnsi="IRNazanin" w:eastAsia="IRNazanin" w:cs="IRNazanin"/>
          <w:lang w:bidi="fa-IR"/>
          <w:color w:val="111111"/>
          <w:sz w:val="28"/>
          <w:szCs w:val="28"/>
          <w:rtl/>
        </w:rPr>
        <w:t xml:space="preserve">مطالب متفرقه ای در جفر و کیفیت استخراج جواب سؤالات جفری؛ خط: نستعلیق، بی کا، بی تا؛ جلد: مقوا با روکش پارچه ای سبز، 81گ (51ر-131 پ) [ف: 36 - 147]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مشهد؛ رضوی؛ شماره نسخه:6933</w:t>
      </w:r>
    </w:p>
    <w:p>
      <w:pPr>
        <w:pStyle w:val="BookText"/>
      </w:pPr>
      <w:r>
        <w:rPr>
          <w:rFonts w:ascii="IRNazanin" w:hAnsi="IRNazanin" w:eastAsia="IRNazanin" w:cs="IRNazanin"/>
          <w:lang w:bidi="fa-IR"/>
          <w:color w:val="111111"/>
          <w:sz w:val="28"/>
          <w:szCs w:val="28"/>
          <w:rtl/>
        </w:rPr>
        <w:t xml:space="preserve">آغاز: بسمله، قاعده جفریه کونین از آن ظاهر است؛ انجام: علی طريق الجفر تعين على الفتح (چهار جدول)</w:t>
      </w:r>
    </w:p>
    <w:p>
      <w:pPr>
        <w:pStyle w:val="BookText"/>
      </w:pPr>
      <w:r>
        <w:rPr>
          <w:rFonts w:ascii="IRNazanin" w:hAnsi="IRNazanin" w:eastAsia="IRNazanin" w:cs="IRNazanin"/>
          <w:lang w:bidi="fa-IR"/>
          <w:color w:val="111111"/>
          <w:sz w:val="28"/>
          <w:szCs w:val="28"/>
          <w:rtl/>
        </w:rPr>
        <w:t xml:space="preserve">از شیخ سالم بن سید احمد؛ خط: نسخ، بی کا، بی تا [الفبائی ف: 166]</w:t>
      </w:r>
    </w:p>
    <w:p>
      <w:pPr>
        <w:pStyle w:val="Heading3"/>
      </w:pPr>
      <w:bookmarkStart w:id="988" w:name="_Toc471"/>
      <w:r>
        <w:t>جفر / جفر / فارسی</w:t>
      </w:r>
      <w:bookmarkEnd w:id="988"/>
    </w:p>
    <w:p>
      <w:pPr>
        <w:pStyle w:val="BookText"/>
      </w:pPr>
      <w:r>
        <w:rPr>
          <w:rFonts w:ascii="Times New Roman" w:hAnsi="Times New Roman" w:eastAsia="Times New Roman" w:cs="Times New Roman"/>
          <w:lang w:val="en-US" w:bidi="en-US"/>
          <w:color w:val="111111"/>
          <w:sz w:val="28"/>
          <w:szCs w:val="28"/>
          <w:rtl/>
        </w:rPr>
        <w:t xml:space="preserve">jafr</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مهدوی؛ شماره نسخه: 275/2</w:t>
      </w:r>
    </w:p>
    <w:p>
      <w:pPr>
        <w:pStyle w:val="BookText"/>
      </w:pPr>
      <w:r>
        <w:rPr>
          <w:rFonts w:ascii="IRNazanin" w:hAnsi="IRNazanin" w:eastAsia="IRNazanin" w:cs="IRNazanin"/>
          <w:lang w:bidi="fa-IR"/>
          <w:color w:val="111111"/>
          <w:sz w:val="28"/>
          <w:szCs w:val="28"/>
          <w:rtl/>
        </w:rPr>
        <w:t xml:space="preserve">نمودارهای جفر؛ بی کا، تا: قرن 9، افتادگی: آغاز، کاغذ: سپاهانی [نشریه: 2 - 102]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12683/7</w:t>
      </w:r>
    </w:p>
    <w:p>
      <w:pPr>
        <w:pStyle w:val="BookText"/>
      </w:pPr>
      <w:r>
        <w:rPr>
          <w:rFonts w:ascii="IRNazanin" w:hAnsi="IRNazanin" w:eastAsia="IRNazanin" w:cs="IRNazanin"/>
          <w:lang w:bidi="fa-IR"/>
          <w:color w:val="111111"/>
          <w:sz w:val="28"/>
          <w:szCs w:val="28"/>
          <w:rtl/>
        </w:rPr>
        <w:t xml:space="preserve">آغاز: صادق آمد و چشمه علم جفر از عين جعفر بجوشید و در نقطه قاف بیان حقایق موجودات و تفصیل سراير مكونات بكرد؛</w:t>
      </w:r>
    </w:p>
    <w:p>
      <w:pPr>
        <w:pStyle w:val="BookText"/>
      </w:pPr>
      <w:r>
        <w:rPr>
          <w:rFonts w:ascii="IRNazanin" w:hAnsi="IRNazanin" w:eastAsia="IRNazanin" w:cs="IRNazanin"/>
          <w:lang w:bidi="fa-IR"/>
          <w:color w:val="111111"/>
          <w:sz w:val="28"/>
          <w:szCs w:val="28"/>
          <w:rtl/>
        </w:rPr>
        <w:t xml:space="preserve">انجام: و در حدیثی می آمد که إن الزمان قد استدار کته يوم خلق الله السماوات و الارض و مشکلات این سخنان بسیار است و السلام على سيد الأنام.</w:t>
      </w:r>
    </w:p>
    <w:p>
      <w:pPr>
        <w:pStyle w:val="BookText"/>
      </w:pPr>
      <w:r>
        <w:rPr>
          <w:rFonts w:ascii="IRNazanin" w:hAnsi="IRNazanin" w:eastAsia="IRNazanin" w:cs="IRNazanin"/>
          <w:lang w:bidi="fa-IR"/>
          <w:color w:val="111111"/>
          <w:sz w:val="28"/>
          <w:szCs w:val="28"/>
          <w:rtl/>
        </w:rPr>
        <w:t xml:space="preserve">رساله ای است کوتاه در علم جفر و تطبیق و پیشگویی برخی از وقایع تاریخی بر اساس علم جفر، نام رساله و مؤلف آن، شناخته نشد؛ خط: نستعلیق، بی کا، تا: نیمه قرن 10؛ افتادگی: آغاز کاغذ: شرقی، 2گ (33-34)، 27 سطر، اندازه: 16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32- 254]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مرعشی؛ شماره نسخه: 12593/16</w:t>
      </w:r>
    </w:p>
    <w:p>
      <w:pPr>
        <w:pStyle w:val="BookText"/>
      </w:pPr>
      <w:r>
        <w:rPr>
          <w:rFonts w:ascii="IRNazanin" w:hAnsi="IRNazanin" w:eastAsia="IRNazanin" w:cs="IRNazanin"/>
          <w:lang w:bidi="fa-IR"/>
          <w:color w:val="111111"/>
          <w:sz w:val="28"/>
          <w:szCs w:val="28"/>
          <w:rtl/>
        </w:rPr>
        <w:t xml:space="preserve">آغاز: الحمدلله رب العالمين ...... اما بعد بدانکه این کتاب انتخاب از جفر کرده اند تا بر طالبان این علم آسان کرده مقدمه صفة صدر باب «1» از باب كبير، بدانکه «ا» حرف ازباب کلام «ا» است؛</w:t>
      </w:r>
    </w:p>
    <w:p>
      <w:pPr>
        <w:pStyle w:val="BookText"/>
      </w:pPr>
      <w:r>
        <w:rPr>
          <w:rFonts w:ascii="IRNazanin" w:hAnsi="IRNazanin" w:eastAsia="IRNazanin" w:cs="IRNazanin"/>
          <w:lang w:bidi="fa-IR"/>
          <w:color w:val="111111"/>
          <w:sz w:val="28"/>
          <w:szCs w:val="28"/>
          <w:rtl/>
        </w:rPr>
        <w:t xml:space="preserve">انجام: اگر منصوب افتاده باشد منصوبب بر گیرد و اگر مقلوب افتاده باشد مقلوب بر گیرد و این نیک فهم کن که بس مفید است و لطيف و از جمله اسرار است تمت.</w:t>
      </w:r>
    </w:p>
    <w:p>
      <w:pPr>
        <w:pStyle w:val="BookText"/>
      </w:pPr>
      <w:r>
        <w:rPr>
          <w:rFonts w:ascii="IRNazanin" w:hAnsi="IRNazanin" w:eastAsia="IRNazanin" w:cs="IRNazanin"/>
          <w:lang w:bidi="fa-IR"/>
          <w:color w:val="111111"/>
          <w:sz w:val="28"/>
          <w:szCs w:val="28"/>
          <w:rtl/>
        </w:rPr>
        <w:t xml:space="preserve">آن گونه که در مقدمه آمده مؤلف، این کتاب را برای آشنایی آسان طالبان این علم، ترتیب داده است و آن را در یک «مقدمه» و سه «فصل» تنظیم نموده که مقدمه در تکسیر حروف و استخراج مطالب، فصل 1. استخراج اسماء جلاله و نامهای فرشتگان و پریان، فصل 2. صفت تكسير باب صغير از باب کلام به کلام، فصل 3. استخراج زمامهای باب های كبير وصغير و متصل می باشد؛ خط: نستعلیق، بی کا، تا: قرن 10؛ با افزودگی هایی شامل جداول چهارده معصوم، فصلی در شناختن علم کتف؛ کاغذ: شرقی، 7 گ(221-227ر)، 17 سطر، اندازه:6/5</w:t>
      </w:r>
      <w:r>
        <w:rPr>
          <w:rFonts w:ascii="Times New Roman" w:hAnsi="Times New Roman" w:eastAsia="Times New Roman" w:cs="Times New Roman"/>
          <w:lang w:val="en-US" w:bidi="en-US"/>
          <w:color w:val="111111"/>
          <w:sz w:val="28"/>
          <w:szCs w:val="28"/>
          <w:rtl/>
        </w:rPr>
        <w:t xml:space="preserve">×11/5</w:t>
      </w:r>
      <w:r>
        <w:rPr>
          <w:rFonts w:ascii="IRNazanin" w:hAnsi="IRNazanin" w:eastAsia="IRNazanin" w:cs="IRNazanin"/>
          <w:lang w:bidi="fa-IR"/>
          <w:color w:val="111111"/>
          <w:sz w:val="28"/>
          <w:szCs w:val="28"/>
          <w:rtl/>
        </w:rPr>
        <w:t xml:space="preserve">سم [ف: 31 - 745]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حقوق؛ شماره نسخه: 62/16 _ ب</w:t>
      </w:r>
    </w:p>
    <w:p>
      <w:pPr>
        <w:pStyle w:val="BookText"/>
      </w:pPr>
      <w:r>
        <w:rPr>
          <w:rFonts w:ascii="IRNazanin" w:hAnsi="IRNazanin" w:eastAsia="IRNazanin" w:cs="IRNazanin"/>
          <w:lang w:bidi="fa-IR"/>
          <w:color w:val="111111"/>
          <w:sz w:val="28"/>
          <w:szCs w:val="28"/>
          <w:rtl/>
        </w:rPr>
        <w:t xml:space="preserve">آغاز: هو الله سبحانه بدانکه کتاب جفر و علم آن منسوب بشاه مردان است و این کتاب مشتمل است بر بیست و هشت جزو و هر جز و چهارده ورق که بیست و هشت صفحه باشد و هر صفحه بیست و هشت سطر و هر سطر بیست و هشت خانه در هر خانه چهار حرف مکتوب است؛ انجام: با خود دارند که اثر عظیم دارد (تمت)؛</w:t>
      </w:r>
    </w:p>
    <w:p>
      <w:pPr>
        <w:pStyle w:val="BookText"/>
      </w:pPr>
      <w:r>
        <w:rPr>
          <w:rFonts w:ascii="IRNazanin" w:hAnsi="IRNazanin" w:eastAsia="IRNazanin" w:cs="IRNazanin"/>
          <w:lang w:bidi="fa-IR"/>
          <w:color w:val="111111"/>
          <w:sz w:val="28"/>
          <w:szCs w:val="28"/>
          <w:rtl/>
        </w:rPr>
        <w:t xml:space="preserve">رساله ای در جفر است بی جداول؛ بی کا، تا: قرن 11، 2گ (239پ - 240ر) [ف: 71]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ملک، شماره نسخه: 3424/12</w:t>
      </w:r>
    </w:p>
    <w:p>
      <w:pPr>
        <w:pStyle w:val="BookText"/>
      </w:pPr>
      <w:r>
        <w:rPr>
          <w:rFonts w:ascii="IRNazanin" w:hAnsi="IRNazanin" w:eastAsia="IRNazanin" w:cs="IRNazanin"/>
          <w:lang w:bidi="fa-IR"/>
          <w:color w:val="111111"/>
          <w:sz w:val="28"/>
          <w:szCs w:val="28"/>
          <w:rtl/>
        </w:rPr>
        <w:t xml:space="preserve">آغاز: بسمله و به ثقتي، حمدله، این رساله مشتمل است بر دو مقدمه و چند فصل و خاتمه. مقدمه در بیان تحقیق جفر و اصطلاحات که دانستن آن آنجا از جمله ضروریات است؛</w:t>
      </w:r>
    </w:p>
    <w:p>
      <w:pPr>
        <w:pStyle w:val="BookText"/>
      </w:pPr>
      <w:r>
        <w:rPr>
          <w:rFonts w:ascii="IRNazanin" w:hAnsi="IRNazanin" w:eastAsia="IRNazanin" w:cs="IRNazanin"/>
          <w:lang w:bidi="fa-IR"/>
          <w:color w:val="111111"/>
          <w:sz w:val="28"/>
          <w:szCs w:val="28"/>
          <w:rtl/>
        </w:rPr>
        <w:t xml:space="preserve">انجام: و عارف به سبب را از این مقدار استبصار در این فن کافی است فيطلب الباقي بالرياضة المشاهدة اوزان العارفين ... و ذلك أن هذا الكلام فمن استكشفها ... فعليه مني السلام، و الحمدلله رب العالمين</w:t>
      </w:r>
    </w:p>
    <w:p>
      <w:pPr>
        <w:pStyle w:val="BookText"/>
      </w:pPr>
      <w:r>
        <w:rPr>
          <w:rFonts w:ascii="IRNazanin" w:hAnsi="IRNazanin" w:eastAsia="IRNazanin" w:cs="IRNazanin"/>
          <w:lang w:bidi="fa-IR"/>
          <w:color w:val="111111"/>
          <w:sz w:val="28"/>
          <w:szCs w:val="28"/>
          <w:rtl/>
        </w:rPr>
        <w:t xml:space="preserve">در دو «مقدمه» و چند «فصل» و «خاتمه»؛ خط: نستعلیق، بی کا، تا: قرن 11؛ کاغذ: ترمه، جلد: میشن سیاه، 12گ (65-76پ)، 12 سطر، اندازه: 18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6- 408]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ملک؛ شماره نسخه: 5902/2</w:t>
      </w:r>
    </w:p>
    <w:p>
      <w:pPr>
        <w:pStyle w:val="BookText"/>
      </w:pPr>
      <w:r>
        <w:rPr>
          <w:rFonts w:ascii="IRNazanin" w:hAnsi="IRNazanin" w:eastAsia="IRNazanin" w:cs="IRNazanin"/>
          <w:lang w:bidi="fa-IR"/>
          <w:color w:val="111111"/>
          <w:sz w:val="28"/>
          <w:szCs w:val="28"/>
          <w:rtl/>
        </w:rPr>
        <w:t xml:space="preserve">آغاز: که از حرف الف تا حرف یا عدد ایشان ... از عدد هر یک دوازده دوازده طرح کند.</w:t>
      </w:r>
    </w:p>
    <w:p>
      <w:pPr>
        <w:pStyle w:val="BookText"/>
      </w:pPr>
      <w:r>
        <w:rPr>
          <w:rFonts w:ascii="IRNazanin" w:hAnsi="IRNazanin" w:eastAsia="IRNazanin" w:cs="IRNazanin"/>
          <w:lang w:bidi="fa-IR"/>
          <w:color w:val="111111"/>
          <w:sz w:val="28"/>
          <w:szCs w:val="28"/>
          <w:rtl/>
        </w:rPr>
        <w:t xml:space="preserve">بی کا، تا: قرن 11؛ افتادگی: آغاز، دارای بیست جدول حروف و اعداد؛ جلد: میشن سبز، 42گ (58ر -99ر)، 15 سطر، اندازه: 26/4</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9 - 95]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ملک؛ شماره نسخه:5902/4</w:t>
      </w:r>
    </w:p>
    <w:p>
      <w:pPr>
        <w:pStyle w:val="BookText"/>
      </w:pPr>
      <w:r>
        <w:rPr>
          <w:rFonts w:ascii="IRNazanin" w:hAnsi="IRNazanin" w:eastAsia="IRNazanin" w:cs="IRNazanin"/>
          <w:lang w:bidi="fa-IR"/>
          <w:color w:val="111111"/>
          <w:sz w:val="28"/>
          <w:szCs w:val="28"/>
          <w:rtl/>
        </w:rPr>
        <w:t xml:space="preserve">آغاز: بسمله. بدان ای سالک راه هر گاه مقصدی داشته باشی و خواهی که بصراط مستقیم توجه کنی که از عبارت جفر؛ انجام: و اگر با سایر کواکب که مطلوب را بأن نسبتها باشد همین عمل کنند که بغایت معتبر است، والله اعلم بالصواب ... و قس عليهذا و إلى آخر.</w:t>
      </w:r>
    </w:p>
    <w:p>
      <w:pPr>
        <w:pStyle w:val="BookText"/>
      </w:pPr>
      <w:r>
        <w:rPr>
          <w:rFonts w:ascii="IRNazanin" w:hAnsi="IRNazanin" w:eastAsia="IRNazanin" w:cs="IRNazanin"/>
          <w:lang w:bidi="fa-IR"/>
          <w:color w:val="111111"/>
          <w:sz w:val="28"/>
          <w:szCs w:val="28"/>
          <w:rtl/>
        </w:rPr>
        <w:t xml:space="preserve">در این رساله از آفتاب و گردش آن و ساعات و درجات ليل و نهار به طریق جفر بحث شده است؛ بی کا، تا: قرن 11؛ جلد: میشن سبز، 7گ (116پ-122پ)، 15 سطر، اندازه: 26/4</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9 - 95]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مرعشی؛ شماره نسخه: 12680/20</w:t>
      </w:r>
    </w:p>
    <w:p>
      <w:pPr>
        <w:pStyle w:val="BookText"/>
      </w:pPr>
      <w:r>
        <w:rPr>
          <w:rFonts w:ascii="IRNazanin" w:hAnsi="IRNazanin" w:eastAsia="IRNazanin" w:cs="IRNazanin"/>
          <w:lang w:bidi="fa-IR"/>
          <w:color w:val="111111"/>
          <w:sz w:val="28"/>
          <w:szCs w:val="28"/>
          <w:rtl/>
        </w:rPr>
        <w:t xml:space="preserve">آغاز: فصل در باز نمودن کیفیت وضع جفر مبارک و چگونگی استناد معما بر آن امیر ولایت آنکه اسم مبارک بزرگوارش به زبانی که مناسب مباحث این رساله است؛</w:t>
      </w:r>
    </w:p>
    <w:p>
      <w:pPr>
        <w:pStyle w:val="BookText"/>
      </w:pPr>
      <w:r>
        <w:rPr>
          <w:rFonts w:ascii="IRNazanin" w:hAnsi="IRNazanin" w:eastAsia="IRNazanin" w:cs="IRNazanin"/>
          <w:lang w:bidi="fa-IR"/>
          <w:color w:val="111111"/>
          <w:sz w:val="28"/>
          <w:szCs w:val="28"/>
          <w:rtl/>
        </w:rPr>
        <w:t xml:space="preserve">انجام: امثله که نموده شد مجموع در اسامی چهار حرفی بود که از این قانون به یک تصرف حاصل می شود تمت من كتاب الحلل.</w:t>
      </w:r>
    </w:p>
    <w:p>
      <w:pPr>
        <w:pStyle w:val="BookText"/>
      </w:pPr>
      <w:r>
        <w:rPr>
          <w:rFonts w:ascii="IRNazanin" w:hAnsi="IRNazanin" w:eastAsia="IRNazanin" w:cs="IRNazanin"/>
          <w:lang w:bidi="fa-IR"/>
          <w:color w:val="111111"/>
          <w:sz w:val="28"/>
          <w:szCs w:val="28"/>
          <w:rtl/>
        </w:rPr>
        <w:t xml:space="preserve">فصلی است کوتاه در جفر و معما گزارش شده از کتاب حلل؛ خط: نستعلیق ریز، بی کا، تا: قرن 11؛ رکابه دار؛ کاغذ: فرنگی، 2 گ (186-187)، 25 سطر، اندازه: 14</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32 - 245]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دائرة المعارف؛ شماره نسخه:472/5 _عکسی</w:t>
      </w:r>
    </w:p>
    <w:p>
      <w:pPr>
        <w:pStyle w:val="BookText"/>
      </w:pPr>
      <w:r>
        <w:rPr>
          <w:rFonts w:ascii="IRNazanin" w:hAnsi="IRNazanin" w:eastAsia="IRNazanin" w:cs="IRNazanin"/>
          <w:lang w:bidi="fa-IR"/>
          <w:color w:val="111111"/>
          <w:sz w:val="28"/>
          <w:szCs w:val="28"/>
          <w:rtl/>
        </w:rPr>
        <w:t xml:space="preserve">آغاز: حمدله. متأمل مصنف را در لطایف جفر و تأثير حروف همین نکته بس است که حضرت حق سبحانه و تعالی در فواتح سور قرآن بیان مفرده می کند؛ انجام: چون چنین کردی سطر آخر را.</w:t>
      </w:r>
    </w:p>
    <w:p>
      <w:pPr>
        <w:pStyle w:val="BookText"/>
      </w:pPr>
      <w:r>
        <w:rPr>
          <w:rFonts w:ascii="IRNazanin" w:hAnsi="IRNazanin" w:eastAsia="IRNazanin" w:cs="IRNazanin"/>
          <w:lang w:bidi="fa-IR"/>
          <w:color w:val="111111"/>
          <w:sz w:val="28"/>
          <w:szCs w:val="28"/>
          <w:rtl/>
        </w:rPr>
        <w:t xml:space="preserve">اصل نسخه: گنج، ش 1027 (گنج 2331/4 ). از قرن 11ق به آن سو. در سه «مقدمه» و چند «بسط» و یک «خاتمه». مقدمه 1. بیان استخراجات احوال آینده و گذشته، 2. تحقیق جفر و استخراجات، 3. اصطلاحات که دانستن آنها ضروری است. سپس انواع بسط (14 نوع)، آن گاه «فصل»هایی بی شماره؛ خط: نسخ پخته، بی کا، تا: قرن 11؛ 47ص (178-224) [عکسی ف: 2 - 85]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دائرة المعارف؛ شماره نسخه:1986/3 _عکسی</w:t>
      </w:r>
    </w:p>
    <w:p>
      <w:pPr>
        <w:pStyle w:val="BookText"/>
      </w:pPr>
      <w:r>
        <w:rPr>
          <w:rFonts w:ascii="IRNazanin" w:hAnsi="IRNazanin" w:eastAsia="IRNazanin" w:cs="IRNazanin"/>
          <w:lang w:bidi="fa-IR"/>
          <w:color w:val="111111"/>
          <w:sz w:val="28"/>
          <w:szCs w:val="28"/>
          <w:rtl/>
        </w:rPr>
        <w:t xml:space="preserve">آغاز: قاعده عمل محبت به طریق علم جفر به نوعی که به فهم نزدیک است. اسم طالب حسن و مطلوب على؛ انجام: وسط صغری، وسط صغيري</w:t>
      </w:r>
    </w:p>
    <w:p>
      <w:pPr>
        <w:pStyle w:val="BookText"/>
      </w:pPr>
      <w:r>
        <w:rPr>
          <w:rFonts w:ascii="IRNazanin" w:hAnsi="IRNazanin" w:eastAsia="IRNazanin" w:cs="IRNazanin"/>
          <w:lang w:bidi="fa-IR"/>
          <w:color w:val="111111"/>
          <w:sz w:val="28"/>
          <w:szCs w:val="28"/>
          <w:rtl/>
        </w:rPr>
        <w:t xml:space="preserve">ناشناخته. با سربندهای «فصل» بی شماره: بروج دوازده گانه و موکلان. بدانکه حروف بیست تقسیمی رفته است، حروف بیست و هشت به تقسیمی دیگر، در اعمال تكسير .... خط: نسخ و نستعلیق، بی کا، تا: 1060ق؛ 31 ص (133 - 163) [عکسی ف: 1- 99]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تهران؛ دائرة المعارف؛ شماره نسخه:1986/5 _عکسی</w:t>
      </w:r>
    </w:p>
    <w:p>
      <w:pPr>
        <w:pStyle w:val="BookText"/>
      </w:pPr>
      <w:r>
        <w:rPr>
          <w:rFonts w:ascii="IRNazanin" w:hAnsi="IRNazanin" w:eastAsia="IRNazanin" w:cs="IRNazanin"/>
          <w:lang w:bidi="fa-IR"/>
          <w:color w:val="111111"/>
          <w:sz w:val="28"/>
          <w:szCs w:val="28"/>
          <w:rtl/>
        </w:rPr>
        <w:t xml:space="preserve">آغاز: حمدله. بدانکه متامل منصف را در لطايف جفر و تأثير حروف همین یک نکته بس است که حضرت حق سبحانه در فواتح سور قرآنی بیان حروف مفرده می کند ... و این رساله مشتمل است بر دو مقدمه و چند فصل و خاتمه؛ انجام: ممن استكشفها و استرشفها، و عليها مني السلام. و الحمدلله رب العالمين.</w:t>
      </w:r>
    </w:p>
    <w:p>
      <w:pPr>
        <w:pStyle w:val="BookText"/>
      </w:pPr>
      <w:r>
        <w:rPr>
          <w:rFonts w:ascii="IRNazanin" w:hAnsi="IRNazanin" w:eastAsia="IRNazanin" w:cs="IRNazanin"/>
          <w:lang w:bidi="fa-IR"/>
          <w:color w:val="111111"/>
          <w:sz w:val="28"/>
          <w:szCs w:val="28"/>
          <w:rtl/>
        </w:rPr>
        <w:t xml:space="preserve">از ناشناس، در 2 «مقدمه» و چند فصل» و «خاتمه» ای: مقدمه در بیان تحقیق معنی جفر و اصطلاحات آن (ارزشمند). فصل چون اسماء مليکه و اعوان عمل کردی، فصل در طریق بسط ترقع، فصل در عمل بسط تازج، خاتمه در بیان استخراجات احوال آینده؛ خط: نسخ خوش، بی کا، تا: سلخ ربيع الاول 1060ق؛ 39 ص (240-278) [عکسی ف: 1 - 100]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یزد؛ وزیری؛ شماره نسخه:3567/4</w:t>
      </w:r>
    </w:p>
    <w:p>
      <w:pPr>
        <w:pStyle w:val="BookText"/>
      </w:pPr>
      <w:r>
        <w:rPr>
          <w:rFonts w:ascii="IRNazanin" w:hAnsi="IRNazanin" w:eastAsia="IRNazanin" w:cs="IRNazanin"/>
          <w:lang w:bidi="fa-IR"/>
          <w:color w:val="111111"/>
          <w:sz w:val="28"/>
          <w:szCs w:val="28"/>
          <w:rtl/>
        </w:rPr>
        <w:t xml:space="preserve">آغاز: بسمله، حمدله، این رساله ایست مشتمل بر مقدمه و سه باب و چند فصل.</w:t>
      </w:r>
    </w:p>
    <w:p>
      <w:pPr>
        <w:pStyle w:val="BookText"/>
      </w:pPr>
      <w:r>
        <w:rPr>
          <w:rFonts w:ascii="IRNazanin" w:hAnsi="IRNazanin" w:eastAsia="IRNazanin" w:cs="IRNazanin"/>
          <w:lang w:bidi="fa-IR"/>
          <w:color w:val="111111"/>
          <w:sz w:val="28"/>
          <w:szCs w:val="28"/>
          <w:rtl/>
        </w:rPr>
        <w:t xml:space="preserve">خط: نستعلیق تحریری، کا: داود بن محمد شفیع یزدی، تان 1075ق؛ 2ص (10-11) [ف: 5- 1702]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یزد؛ وزیری؛ شماره نسخه:3567/7</w:t>
      </w:r>
    </w:p>
    <w:p>
      <w:pPr>
        <w:pStyle w:val="BookText"/>
      </w:pPr>
      <w:r>
        <w:rPr>
          <w:rFonts w:ascii="IRNazanin" w:hAnsi="IRNazanin" w:eastAsia="IRNazanin" w:cs="IRNazanin"/>
          <w:lang w:bidi="fa-IR"/>
          <w:color w:val="111111"/>
          <w:sz w:val="28"/>
          <w:szCs w:val="28"/>
          <w:rtl/>
        </w:rPr>
        <w:t xml:space="preserve">آغاز: بسمله بدان ایدک الله تعالی که علمای جفر ... بتتبع بسیار چیز فهم کرده اند؛</w:t>
      </w:r>
    </w:p>
    <w:p>
      <w:pPr>
        <w:pStyle w:val="BookText"/>
      </w:pPr>
      <w:r>
        <w:rPr>
          <w:rFonts w:ascii="IRNazanin" w:hAnsi="IRNazanin" w:eastAsia="IRNazanin" w:cs="IRNazanin"/>
          <w:lang w:bidi="fa-IR"/>
          <w:color w:val="111111"/>
          <w:sz w:val="28"/>
          <w:szCs w:val="28"/>
          <w:rtl/>
        </w:rPr>
        <w:t xml:space="preserve">انجام: موجود. و اگر بر گلاب خواند در ساعت اول؛</w:t>
      </w:r>
    </w:p>
    <w:p>
      <w:pPr>
        <w:pStyle w:val="BookText"/>
      </w:pPr>
      <w:r>
        <w:rPr>
          <w:rFonts w:ascii="IRNazanin" w:hAnsi="IRNazanin" w:eastAsia="IRNazanin" w:cs="IRNazanin"/>
          <w:lang w:bidi="fa-IR"/>
          <w:color w:val="111111"/>
          <w:sz w:val="28"/>
          <w:szCs w:val="28"/>
          <w:rtl/>
        </w:rPr>
        <w:t xml:space="preserve">خط: نستعلیق تحریری، کا: داود بن محمد شفیع یزدی، تا: 1075ق؛ افتادگی: انجام؛ 3ص (21-23) [ف: 5- 1702]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یزد؛ وزیری؛ شماره نسخه: 3567/12</w:t>
      </w:r>
    </w:p>
    <w:p>
      <w:pPr>
        <w:pStyle w:val="BookText"/>
      </w:pPr>
      <w:r>
        <w:rPr>
          <w:rFonts w:ascii="IRNazanin" w:hAnsi="IRNazanin" w:eastAsia="IRNazanin" w:cs="IRNazanin"/>
          <w:lang w:bidi="fa-IR"/>
          <w:color w:val="111111"/>
          <w:sz w:val="28"/>
          <w:szCs w:val="28"/>
          <w:rtl/>
        </w:rPr>
        <w:t xml:space="preserve">خط: نستعلیق تحریری، كا: داود بن محمد شفیع یزدی، تا: 1075ق؛ 5ص (42-46) [ف: 5 - 1703]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یزد؛ وزیری؛ شماره نسخه: 3567/14</w:t>
      </w:r>
    </w:p>
    <w:p>
      <w:pPr>
        <w:pStyle w:val="BookText"/>
      </w:pPr>
      <w:r>
        <w:rPr>
          <w:rFonts w:ascii="IRNazanin" w:hAnsi="IRNazanin" w:eastAsia="IRNazanin" w:cs="IRNazanin"/>
          <w:lang w:bidi="fa-IR"/>
          <w:color w:val="111111"/>
          <w:sz w:val="28"/>
          <w:szCs w:val="28"/>
          <w:rtl/>
        </w:rPr>
        <w:t xml:space="preserve">آغاز: بسمله، حمدله أما بعد بدانکه این رساله ایست در تکسیر حروف و استخراج اسماء باریتعالی.</w:t>
      </w:r>
    </w:p>
    <w:p>
      <w:pPr>
        <w:pStyle w:val="BookText"/>
      </w:pPr>
      <w:r>
        <w:rPr>
          <w:rFonts w:ascii="IRNazanin" w:hAnsi="IRNazanin" w:eastAsia="IRNazanin" w:cs="IRNazanin"/>
          <w:lang w:bidi="fa-IR"/>
          <w:color w:val="111111"/>
          <w:sz w:val="28"/>
          <w:szCs w:val="28"/>
          <w:rtl/>
        </w:rPr>
        <w:t xml:space="preserve">مشتمل بر «مقدمه» و دو «باب» و «خاتمه»؛ خط: نستعلیق تحریری،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 داود بن محمد شفیع یزدی، تا: 1075ق؛ با جدول های جفری؛ 4 ص (69-72) [ف: 5 - 1703]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یزد؛ وزیری؛ شماره نسخه: 3567/15</w:t>
      </w:r>
    </w:p>
    <w:p>
      <w:pPr>
        <w:pStyle w:val="BookText"/>
      </w:pPr>
      <w:r>
        <w:rPr>
          <w:rFonts w:ascii="IRNazanin" w:hAnsi="IRNazanin" w:eastAsia="IRNazanin" w:cs="IRNazanin"/>
          <w:lang w:bidi="fa-IR"/>
          <w:color w:val="111111"/>
          <w:sz w:val="28"/>
          <w:szCs w:val="28"/>
          <w:rtl/>
        </w:rPr>
        <w:t xml:space="preserve">آغاز: بسمله، حمدله، أما بعد این مقدمه ایست در بیان وضع جفر مرتضوی و آنرا بمقدمه و چند باب ساخته اند.</w:t>
      </w:r>
    </w:p>
    <w:p>
      <w:pPr>
        <w:pStyle w:val="BookText"/>
      </w:pPr>
      <w:r>
        <w:rPr>
          <w:rFonts w:ascii="IRNazanin" w:hAnsi="IRNazanin" w:eastAsia="IRNazanin" w:cs="IRNazanin"/>
          <w:lang w:bidi="fa-IR"/>
          <w:color w:val="111111"/>
          <w:sz w:val="28"/>
          <w:szCs w:val="28"/>
          <w:rtl/>
        </w:rPr>
        <w:t xml:space="preserve">خط: نستعلیق تحریری، کا: داود بن محمد شفیع یزدی، تا: 1075ق؛ 2ص (72-73) [ف: 5 - 1703]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یزد؛ وزیری؛ شماره نسخه: 3567/18</w:t>
      </w:r>
    </w:p>
    <w:p>
      <w:pPr>
        <w:pStyle w:val="BookText"/>
      </w:pPr>
      <w:r>
        <w:rPr>
          <w:rFonts w:ascii="IRNazanin" w:hAnsi="IRNazanin" w:eastAsia="IRNazanin" w:cs="IRNazanin"/>
          <w:lang w:bidi="fa-IR"/>
          <w:color w:val="111111"/>
          <w:sz w:val="28"/>
          <w:szCs w:val="28"/>
          <w:rtl/>
        </w:rPr>
        <w:t xml:space="preserve">آغاز: آیه السارق و السارقه را عدد گرفته؛ انجام: و هذا مما جربناه</w:t>
      </w:r>
    </w:p>
    <w:p>
      <w:pPr>
        <w:pStyle w:val="BookText"/>
      </w:pPr>
      <w:r>
        <w:rPr>
          <w:rFonts w:ascii="IRNazanin" w:hAnsi="IRNazanin" w:eastAsia="IRNazanin" w:cs="IRNazanin"/>
          <w:lang w:bidi="fa-IR"/>
          <w:color w:val="111111"/>
          <w:sz w:val="28"/>
          <w:szCs w:val="28"/>
          <w:rtl/>
        </w:rPr>
        <w:t xml:space="preserve">جنگ؛ خط: نستعلیق تحریری، كا: داود بن محمد شفیع یزدی، تا: 1075ق؛ افتادگی: آغاز و انجام؛ 34ص (93-126) [ف: 5-1703]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تهران؛ مجلس؛ شماره نسخه:6523/4</w:t>
      </w:r>
    </w:p>
    <w:p>
      <w:pPr>
        <w:pStyle w:val="BookText"/>
      </w:pPr>
      <w:r>
        <w:rPr>
          <w:rFonts w:ascii="IRNazanin" w:hAnsi="IRNazanin" w:eastAsia="IRNazanin" w:cs="IRNazanin"/>
          <w:lang w:bidi="fa-IR"/>
          <w:color w:val="111111"/>
          <w:sz w:val="28"/>
          <w:szCs w:val="28"/>
          <w:rtl/>
        </w:rPr>
        <w:t xml:space="preserve">آغاز: بدانکه حروف را دو صورت مخصوص است لفظی و رقمی و هر حرفی را نیز اسمی و مسمایی هست در ذات حروف تهجی پس ابجد را بیست و هشت صورت اصلی باشد؛ انجام: چون تاریخ سال نوروز جمع کند حال سه ساله از آن بداند یا آنکه به اسم خود جمع سازد و حال خود بداند یا حال هر که را خواهد مثل پادشاه و حاکم.</w:t>
      </w:r>
    </w:p>
    <w:p>
      <w:pPr>
        <w:pStyle w:val="BookText"/>
      </w:pPr>
      <w:r>
        <w:rPr>
          <w:rFonts w:ascii="IRNazanin" w:hAnsi="IRNazanin" w:eastAsia="IRNazanin" w:cs="IRNazanin"/>
          <w:lang w:bidi="fa-IR"/>
          <w:color w:val="111111"/>
          <w:sz w:val="28"/>
          <w:szCs w:val="28"/>
          <w:rtl/>
        </w:rPr>
        <w:t xml:space="preserve">در علم جفر مشتمل بر چندین «فصل» و «خاتمه» بدون شماره با این عناوین: فصل: در بیان آنکه هر حرفی را از حروف 28 گانه طبعی و برجی و کوکبی و اقلیمی و عددی است، فصل: در بیان حالات طبیعت سعد و نحس حرفهای میعاد و الوان و طعم و اقسام طبيعتها، فصل: در استخراج ضمایر، فصل: در بیان خبايا، فصل: در بیان دفين، فصل: در بیان اسامی، فصل: در بیان احکام و مهلت ایام و شهور، خاتمه: در بیان خانه چهارم؛ خط: نستعلیق، بی کا، تا: 1081ق؛ جلد: تیماج قهوه ای، 30گ (72پ-101پ)، 16 سطر، اندازه: 19</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[ف: 20 - 98] 19. قم: مرکز مطالعات؛ شماره نسخه: 914/1</w:t>
      </w:r>
    </w:p>
    <w:p>
      <w:pPr>
        <w:pStyle w:val="BookText"/>
      </w:pPr>
      <w:r>
        <w:rPr>
          <w:rFonts w:ascii="IRNazanin" w:hAnsi="IRNazanin" w:eastAsia="IRNazanin" w:cs="IRNazanin"/>
          <w:lang w:bidi="fa-IR"/>
          <w:color w:val="111111"/>
          <w:sz w:val="28"/>
          <w:szCs w:val="28"/>
          <w:rtl/>
        </w:rPr>
        <w:t xml:space="preserve">آغاز: بسمله، بعد از حمد الهی و درود حضرت رسالت پناهی و صلوات نامتناهی بر ائمه اثنی عشر که برای امارت ایشان سایه بر ممالک سفیدی و سیاهی انداخته؛ انجام: این صورت پذیرد ... ال ول م ت م س س؛</w:t>
      </w:r>
    </w:p>
    <w:p>
      <w:pPr>
        <w:pStyle w:val="BookText"/>
      </w:pPr>
      <w:r>
        <w:rPr>
          <w:rFonts w:ascii="IRNazanin" w:hAnsi="IRNazanin" w:eastAsia="IRNazanin" w:cs="IRNazanin"/>
          <w:lang w:bidi="fa-IR"/>
          <w:color w:val="111111"/>
          <w:sz w:val="28"/>
          <w:szCs w:val="28"/>
          <w:rtl/>
        </w:rPr>
        <w:t xml:space="preserve">در بیان جفر جامع و طريق استخراج از دوائر املاء. بعضی از عارفين به اسرار آن که از آن جمله پنج دائره معمول به است: 1. دائره ابتث، 2. دائره ابجد، 3. دائره ايقع، 4. دائره اهطم، 5. دائره افسج؛ خط: نستعلیق، بی کا، تا: 1089ق، جا: اصفهان؛ جلد: مقوا عطف تیماج، 17گ (1پ -17ر)، 13 سطر، اندازه: 13</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2 – 181]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تهران: مهدوی؛ شماره نسخه: 281/20</w:t>
      </w:r>
    </w:p>
    <w:p>
      <w:pPr>
        <w:pStyle w:val="BookText"/>
      </w:pPr>
      <w:r>
        <w:rPr>
          <w:rFonts w:ascii="IRNazanin" w:hAnsi="IRNazanin" w:eastAsia="IRNazanin" w:cs="IRNazanin"/>
          <w:lang w:bidi="fa-IR"/>
          <w:color w:val="111111"/>
          <w:sz w:val="28"/>
          <w:szCs w:val="28"/>
          <w:rtl/>
        </w:rPr>
        <w:t xml:space="preserve">استخراج وقایع از جفر؛ خط: نستعلیق، بی کا، تا: قرن 11 یا 12، جان کرمان [نشريه: 2 - 106]</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تهران: مهدوی، شماره نسخه: 281/19</w:t>
      </w:r>
    </w:p>
    <w:p>
      <w:pPr>
        <w:pStyle w:val="BookText"/>
      </w:pPr>
      <w:r>
        <w:rPr>
          <w:rFonts w:ascii="IRNazanin" w:hAnsi="IRNazanin" w:eastAsia="IRNazanin" w:cs="IRNazanin"/>
          <w:lang w:bidi="fa-IR"/>
          <w:color w:val="111111"/>
          <w:sz w:val="28"/>
          <w:szCs w:val="28"/>
          <w:rtl/>
        </w:rPr>
        <w:t xml:space="preserve">رساله در احکام از خابیه جفریه؛ خط: نستعلیق، بی کا، تا: قرن 11 یا 12، جان کرمان [نشریه: 2 - 106]</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قم: مرکز احیاء؛ شماره نسخه: 2267/2</w:t>
      </w:r>
    </w:p>
    <w:p>
      <w:pPr>
        <w:pStyle w:val="BookText"/>
      </w:pPr>
      <w:r>
        <w:rPr>
          <w:rFonts w:ascii="IRNazanin" w:hAnsi="IRNazanin" w:eastAsia="IRNazanin" w:cs="IRNazanin"/>
          <w:lang w:bidi="fa-IR"/>
          <w:color w:val="111111"/>
          <w:sz w:val="28"/>
          <w:szCs w:val="28"/>
          <w:rtl/>
        </w:rPr>
        <w:t xml:space="preserve">آغاز: بعد الحمد على صاحب لواء الحمد محمد صلى الله عليه و آله وسلم بر ضمیر ارباب الباب مخفی نماند که؛ انجام: نتیجه سبعه س م س ا ام س م س ا ام س م ترکیبیه سمسا امسمسا امسم چون علمای این فن در کتب و رساله های خود اسرار این حروف را به رمز نگاشته اند، لهذا مؤلف، این رساله را در بیان اسرار حروف به طور واضح و روشن نگاشته و آن را در چند «فصل» ترتیب داده است؛ خط: نسخ، بی کا، تا: قرن 12؛ مهر: «محمد على» (بیضی)؛ جلد: تیماج مشکی، 10گ (137 -46ر)، 19 سطر، اندازه: 13</w:t>
      </w:r>
      <w:r>
        <w:rPr>
          <w:rFonts w:ascii="Times New Roman" w:hAnsi="Times New Roman" w:eastAsia="Times New Roman" w:cs="Times New Roman"/>
          <w:lang w:val="en-US" w:bidi="en-US"/>
          <w:color w:val="111111"/>
          <w:sz w:val="28"/>
          <w:szCs w:val="28"/>
          <w:rtl/>
        </w:rPr>
        <w:t xml:space="preserve">× 19.5 </w:t>
      </w:r>
      <w:r>
        <w:rPr>
          <w:rFonts w:ascii="IRNazanin" w:hAnsi="IRNazanin" w:eastAsia="IRNazanin" w:cs="IRNazanin"/>
          <w:lang w:bidi="fa-IR"/>
          <w:color w:val="111111"/>
          <w:sz w:val="28"/>
          <w:szCs w:val="28"/>
          <w:rtl/>
        </w:rPr>
        <w:t xml:space="preserve">سم (محدث ارموی مخ: 1 - 500]</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تهران؛ دائرة المعارف؛ شماره نسخه: 840/7</w:t>
      </w:r>
    </w:p>
    <w:p>
      <w:pPr>
        <w:pStyle w:val="BookText"/>
      </w:pPr>
      <w:r>
        <w:rPr>
          <w:rFonts w:ascii="IRNazanin" w:hAnsi="IRNazanin" w:eastAsia="IRNazanin" w:cs="IRNazanin"/>
          <w:lang w:bidi="fa-IR"/>
          <w:color w:val="111111"/>
          <w:sz w:val="28"/>
          <w:szCs w:val="28"/>
          <w:rtl/>
        </w:rPr>
        <w:t xml:space="preserve">آغاز: باب اول در بیان علم جفر حصه آثار یعنی کیمیا، واضح باد که این علم را علم ليميا و آثار نیز گویند؛ انجام: به حکم عز و جل به مراد خود خواهد برسید (گ 204ر - 232پ)</w:t>
      </w:r>
    </w:p>
    <w:p>
      <w:pPr>
        <w:pStyle w:val="BookText"/>
      </w:pPr>
      <w:r>
        <w:rPr>
          <w:rFonts w:ascii="IRNazanin" w:hAnsi="IRNazanin" w:eastAsia="IRNazanin" w:cs="IRNazanin"/>
          <w:lang w:bidi="fa-IR"/>
          <w:color w:val="111111"/>
          <w:sz w:val="28"/>
          <w:szCs w:val="28"/>
          <w:rtl/>
        </w:rPr>
        <w:t xml:space="preserve">با سربندهای «باب» و «فصل». نخستین سربند باب است سپس شانزده فصل: 1. قواعد استخراج اسماء باری تعالی، 2. استخراج اسماء و اسم اعظم، 3. استخراج اسماء بینات، 4. استخراج اعداد متحابه، 5. استخراج اسم بدوح، 10. چند شرط درباره استخراج و عمل، ... 15. ترتیب پیدا کردن طلسم حروف، 16. چند طلسمات حروفی؛ خط: نستعلیق، بی کا، تا: قرن 12؛ 30گ (204ر233پ) [ف: 2 - 63]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تهران؛ دائرة المعارف؛ شماره نسخه: 2/ 840</w:t>
      </w:r>
    </w:p>
    <w:p>
      <w:pPr>
        <w:pStyle w:val="BookText"/>
      </w:pPr>
      <w:r>
        <w:rPr>
          <w:rFonts w:ascii="IRNazanin" w:hAnsi="IRNazanin" w:eastAsia="IRNazanin" w:cs="IRNazanin"/>
          <w:lang w:bidi="fa-IR"/>
          <w:color w:val="111111"/>
          <w:sz w:val="28"/>
          <w:szCs w:val="28"/>
          <w:rtl/>
        </w:rPr>
        <w:t xml:space="preserve">آغاز: چون این حروف را جمع کنی این صورت ق ن م ی ال می شود؛ انجام: در این موضع ... نوشته شد مراعات مزاج حروف باید نمود.</w:t>
      </w:r>
    </w:p>
    <w:p>
      <w:pPr>
        <w:pStyle w:val="BookText"/>
      </w:pPr>
      <w:r>
        <w:rPr>
          <w:rFonts w:ascii="IRNazanin" w:hAnsi="IRNazanin" w:eastAsia="IRNazanin" w:cs="IRNazanin"/>
          <w:lang w:bidi="fa-IR"/>
          <w:color w:val="111111"/>
          <w:sz w:val="28"/>
          <w:szCs w:val="28"/>
          <w:rtl/>
        </w:rPr>
        <w:t xml:space="preserve">با سربندهای «باب» و «فصل»ها. باب سوم در بیان علم جفر و طریقه آن، هشت فصل»: 1. بيان جفر، 2. دوایر سته و جدول حروف و تكسير، 3. مداخلات، 4. جفر ابیض، 5. جفر احمر، 6. جفر اخضر، 7. جفر محمودیه، 8 جفر میر سید علی؛ خط: نستعلیق، بی کا، تا: قرن 12؛ افتادگی: آغاز و انجام؛ 15گ (71پ -85پ) [ف: 2 - 63]</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تهران: ملک، شماره نسخه:6229</w:t>
      </w:r>
    </w:p>
    <w:p>
      <w:pPr>
        <w:pStyle w:val="BookText"/>
      </w:pPr>
      <w:r>
        <w:rPr>
          <w:rFonts w:ascii="IRNazanin" w:hAnsi="IRNazanin" w:eastAsia="IRNazanin" w:cs="IRNazanin"/>
          <w:lang w:bidi="fa-IR"/>
          <w:color w:val="111111"/>
          <w:sz w:val="28"/>
          <w:szCs w:val="28"/>
          <w:rtl/>
        </w:rPr>
        <w:t xml:space="preserve">آغاز: فقیر را به فاتحه فراموش نفرمائید، و الله المستعان و عليه التكلام. مقدمه، بدان ایدک الله که علماء دین در علم جفر و قاعده آن 28 حرف ابجدی را بر دو قسم نهاده اند: قسمی تورانی و قسمی ظلمانی؛ انجام: روز شهر رمضان نیز همچنین و قاعده تكبير صدور مؤخر این حروفات این است. (جداول جفری)</w:t>
      </w:r>
    </w:p>
    <w:p>
      <w:pPr>
        <w:pStyle w:val="BookText"/>
      </w:pPr>
      <w:r>
        <w:rPr>
          <w:rFonts w:ascii="IRNazanin" w:hAnsi="IRNazanin" w:eastAsia="IRNazanin" w:cs="IRNazanin"/>
          <w:lang w:bidi="fa-IR"/>
          <w:color w:val="111111"/>
          <w:sz w:val="28"/>
          <w:szCs w:val="28"/>
          <w:rtl/>
        </w:rPr>
        <w:t xml:space="preserve">خط: نسخ، بی کا، تا: قرن 12؛ افتادگی: آغاز و انجام؛ جلد: میشن سیاه، 58گ، 9 سطر، اندازه: 18/3</w:t>
      </w:r>
      <w:r>
        <w:rPr>
          <w:rFonts w:ascii="Times New Roman" w:hAnsi="Times New Roman" w:eastAsia="Times New Roman" w:cs="Times New Roman"/>
          <w:lang w:val="en-US" w:bidi="en-US"/>
          <w:color w:val="111111"/>
          <w:sz w:val="28"/>
          <w:szCs w:val="28"/>
          <w:rtl/>
        </w:rPr>
        <w:t xml:space="preserve">×12/6 </w:t>
      </w:r>
      <w:r>
        <w:rPr>
          <w:rFonts w:ascii="IRNazanin" w:hAnsi="IRNazanin" w:eastAsia="IRNazanin" w:cs="IRNazanin"/>
          <w:lang w:bidi="fa-IR"/>
          <w:color w:val="111111"/>
          <w:sz w:val="28"/>
          <w:szCs w:val="28"/>
          <w:rtl/>
        </w:rPr>
        <w:t xml:space="preserve">سم [ف: 2 - 184]</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تهران؛ مجلس؛ شماره نسخه: 1178/17</w:t>
      </w:r>
    </w:p>
    <w:p>
      <w:pPr>
        <w:pStyle w:val="BookText"/>
      </w:pPr>
      <w:r>
        <w:rPr>
          <w:rFonts w:ascii="IRNazanin" w:hAnsi="IRNazanin" w:eastAsia="IRNazanin" w:cs="IRNazanin"/>
          <w:lang w:bidi="fa-IR"/>
          <w:color w:val="111111"/>
          <w:sz w:val="28"/>
          <w:szCs w:val="28"/>
          <w:rtl/>
        </w:rPr>
        <w:t xml:space="preserve">بی کا، تا: قرن 12؛ محشی؛ کاغذ: سفید برخی رنگین، جلد: تیماج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مشکی، 106ص (102-107) [سنا: ف: 2 - 158]</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قم؛ مرعشی؛ شماره نسخه: 15135/2</w:t>
      </w:r>
    </w:p>
    <w:p>
      <w:pPr>
        <w:pStyle w:val="BookText"/>
      </w:pPr>
      <w:r>
        <w:rPr>
          <w:rFonts w:ascii="IRNazanin" w:hAnsi="IRNazanin" w:eastAsia="IRNazanin" w:cs="IRNazanin"/>
          <w:lang w:bidi="fa-IR"/>
          <w:color w:val="111111"/>
          <w:sz w:val="28"/>
          <w:szCs w:val="28"/>
          <w:rtl/>
        </w:rPr>
        <w:t xml:space="preserve">آغاز: الحمدلله رب العالمين ... و اما بعد، بدان اید ک الله تعالی ای طالب طريق السداد ايدنا الله و اياك الى طريق الرشاد این بسطرا بر چند قسم است. اول بسط ترفع و آن بر سه قسم است؛</w:t>
      </w:r>
    </w:p>
    <w:p>
      <w:pPr>
        <w:pStyle w:val="BookText"/>
      </w:pPr>
      <w:r>
        <w:rPr>
          <w:rFonts w:ascii="IRNazanin" w:hAnsi="IRNazanin" w:eastAsia="IRNazanin" w:cs="IRNazanin"/>
          <w:lang w:bidi="fa-IR"/>
          <w:color w:val="111111"/>
          <w:sz w:val="28"/>
          <w:szCs w:val="28"/>
          <w:rtl/>
        </w:rPr>
        <w:t xml:space="preserve">انجام: ترکیب چنین شود. تضمع ئيل يسشض ئیل ذن ئیل این اسماء ..</w:t>
      </w:r>
    </w:p>
    <w:p>
      <w:pPr>
        <w:pStyle w:val="BookText"/>
      </w:pPr>
      <w:r>
        <w:rPr>
          <w:rFonts w:ascii="IRNazanin" w:hAnsi="IRNazanin" w:eastAsia="IRNazanin" w:cs="IRNazanin"/>
          <w:lang w:bidi="fa-IR"/>
          <w:color w:val="111111"/>
          <w:sz w:val="28"/>
          <w:szCs w:val="28"/>
          <w:rtl/>
        </w:rPr>
        <w:t xml:space="preserve">رساله ای در علم جفر است و به بحث از انواع بسط پرداخته است. این نسخه، شامل برگ نخست و دوم است و گويا از پایان، نانوشته مانده است ؛ خط شکسته نستعلیق، بی کا، تا: قرن 12؛ کاغذ: فرنگی، 2گ (19-20)، 18 سطر، اندازه: 1469سم [ف: 38 - 405]</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تهران: دائرة المعارف، شماره نسخه:202/3 _عکسی</w:t>
      </w:r>
    </w:p>
    <w:p>
      <w:pPr>
        <w:pStyle w:val="BookText"/>
      </w:pPr>
      <w:r>
        <w:rPr>
          <w:rFonts w:ascii="IRNazanin" w:hAnsi="IRNazanin" w:eastAsia="IRNazanin" w:cs="IRNazanin"/>
          <w:lang w:bidi="fa-IR"/>
          <w:color w:val="111111"/>
          <w:sz w:val="28"/>
          <w:szCs w:val="28"/>
          <w:rtl/>
        </w:rPr>
        <w:t xml:space="preserve">آغاز: بسمله. در بیان قاعده طرح از جفر. بدانکه در اصطلاح جفر جامع شش نوع است اول عناصر است. چهار چار طرح کنند و حرف چارم پنجم گیرند. نوع دوم طرح کواکب است، حرف هفتم گیرند. نوع سیوم طبايع مزاجست هشت هشت؛ انجام: عدد نقطاط حروف را نیز گاه به عدد مقصود خم کند. و الله اعلم بالصواب. تمت</w:t>
      </w:r>
    </w:p>
    <w:p>
      <w:pPr>
        <w:pStyle w:val="BookText"/>
      </w:pPr>
      <w:r>
        <w:rPr>
          <w:rFonts w:ascii="IRNazanin" w:hAnsi="IRNazanin" w:eastAsia="IRNazanin" w:cs="IRNazanin"/>
          <w:lang w:bidi="fa-IR"/>
          <w:color w:val="111111"/>
          <w:sz w:val="28"/>
          <w:szCs w:val="28"/>
          <w:rtl/>
        </w:rPr>
        <w:t xml:space="preserve">اصل نسخه: گنج بخش 745 (گنج 233/4 ). با بیان 6 «نوع» جفر جامع آغاز می شود: 1. عناصر است، که چهار چهار طرح کنند، 2. کواکب است که حرف هفتم را گیرند، 3. طبایع مزاج است که هشت هشت طرح کنند، 4. طرح ابجدی است که نه نه طرح کنند، 5. طرح بروج است که حرف دوازدهم گیرند، 6. منازل است که هشت هشت طرح کنند؛ خط: نستعلیق شکسته، بی کا، تا: قرن 11-12؛ 27گ (49-75) [عکسی ف: 2 - 84]</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قم؛ گلپایگانی؛ شماره نسخه: 6824/21 -35/4</w:t>
      </w:r>
    </w:p>
    <w:p>
      <w:pPr>
        <w:pStyle w:val="BookText"/>
      </w:pPr>
      <w:r>
        <w:rPr>
          <w:rFonts w:ascii="IRNazanin" w:hAnsi="IRNazanin" w:eastAsia="IRNazanin" w:cs="IRNazanin"/>
          <w:lang w:bidi="fa-IR"/>
          <w:color w:val="111111"/>
          <w:sz w:val="28"/>
          <w:szCs w:val="28"/>
          <w:rtl/>
        </w:rPr>
        <w:t xml:space="preserve">آغاز: هذا رسالة المختصر من علم جفر الجامع وعبرها بسمله اب ج د ه و ز ح ط ... و این جمله را جمع کردیم صدوده شد چون اوراء و 6 طرح کردیم و باقی ماند دو عدد باقی زوج است ... باب اعمال صفر آدم عليه در ذکر؛ انجام: از برای آنکه مخازن اسرا الهی و معادن فيوض نامتنهای اسماء الله است.</w:t>
      </w:r>
    </w:p>
    <w:p>
      <w:pPr>
        <w:pStyle w:val="BookText"/>
      </w:pPr>
      <w:r>
        <w:rPr>
          <w:rFonts w:ascii="IRNazanin" w:hAnsi="IRNazanin" w:eastAsia="IRNazanin" w:cs="IRNazanin"/>
          <w:lang w:bidi="fa-IR"/>
          <w:color w:val="111111"/>
          <w:sz w:val="28"/>
          <w:szCs w:val="28"/>
          <w:rtl/>
        </w:rPr>
        <w:t xml:space="preserve">رساله مختصری است در علم جفر، باب بندی خاصی ندارد و مطالب آن به صورت رمزی و اعداد و ارقام بیان شده است؛ خط: نستعلیق، كان محمد صالح بن عباس جهرمی کاشانی، تا: 1113ق؛ جلد: تیماج روغنی مشکی، آگ، 30 سطر، اندازه: 24</w:t>
      </w:r>
      <w:r>
        <w:rPr>
          <w:rFonts w:ascii="Times New Roman" w:hAnsi="Times New Roman" w:eastAsia="Times New Roman" w:cs="Times New Roman"/>
          <w:lang w:val="en-US" w:bidi="en-US"/>
          <w:color w:val="111111"/>
          <w:sz w:val="28"/>
          <w:szCs w:val="28"/>
          <w:rtl/>
        </w:rPr>
        <w:t xml:space="preserve">×37</w:t>
      </w:r>
      <w:r>
        <w:rPr>
          <w:rFonts w:ascii="IRNazanin" w:hAnsi="IRNazanin" w:eastAsia="IRNazanin" w:cs="IRNazanin"/>
          <w:lang w:bidi="fa-IR"/>
          <w:color w:val="111111"/>
          <w:sz w:val="28"/>
          <w:szCs w:val="28"/>
          <w:rtl/>
        </w:rPr>
        <w:t xml:space="preserve">سم [ف: 3 - 1164]</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آشتیان؛ حوزه علمیه؛ شماره نسخه: 1/ 30</w:t>
      </w:r>
    </w:p>
    <w:p>
      <w:pPr>
        <w:pStyle w:val="BookText"/>
      </w:pPr>
      <w:r>
        <w:rPr>
          <w:rFonts w:ascii="IRNazanin" w:hAnsi="IRNazanin" w:eastAsia="IRNazanin" w:cs="IRNazanin"/>
          <w:lang w:bidi="fa-IR"/>
          <w:color w:val="111111"/>
          <w:sz w:val="28"/>
          <w:szCs w:val="28"/>
          <w:rtl/>
        </w:rPr>
        <w:t xml:space="preserve">آغاز: بدان که این رساله ای است در علم جفر و مشتمل است بر دو مقدمه؛ انجام: ذلك في هذا الكلام صراط على حق نمسکه ... تمت الرسالة في اصول الجفر و اجماله</w:t>
      </w:r>
    </w:p>
    <w:p>
      <w:pPr>
        <w:pStyle w:val="BookText"/>
      </w:pPr>
      <w:r>
        <w:rPr>
          <w:rFonts w:ascii="IRNazanin" w:hAnsi="IRNazanin" w:eastAsia="IRNazanin" w:cs="IRNazanin"/>
          <w:lang w:bidi="fa-IR"/>
          <w:color w:val="111111"/>
          <w:sz w:val="28"/>
          <w:szCs w:val="28"/>
          <w:rtl/>
        </w:rPr>
        <w:t xml:space="preserve">اصول جفر اجمالی؛ دارای دو «مقدمه» و سه فصل» و یک «خاتمة»: مقدمه اول و دوم در بیان تحقیق و مفهوم جفر - و در دانستن اصطلاحات و رموز آن، خاتمه در بیان استخراج احوال آتیه و کشف رموز خاصه ماضيه، با توضیح و تفصیل بسط عددی، حروفی، طبیعی، غریزی و ترفع؛ خط: نستعلیق تحریری، بی کا، بی تا، دارای تاریخ تولد «نور چشمی محمد تقی در مازندران و غره جمادی الاول 1158»؛ کاغذ: نخودی، جلد: چرم قهوه ای، 3گ (2پ-61پ)، اندازه: 11</w:t>
      </w:r>
      <w:r>
        <w:rPr>
          <w:rFonts w:ascii="Times New Roman" w:hAnsi="Times New Roman" w:eastAsia="Times New Roman" w:cs="Times New Roman"/>
          <w:lang w:val="en-US" w:bidi="en-US"/>
          <w:color w:val="111111"/>
          <w:sz w:val="28"/>
          <w:szCs w:val="28"/>
          <w:rtl/>
        </w:rPr>
        <w:t xml:space="preserve">× 16 </w:t>
      </w:r>
      <w:r>
        <w:rPr>
          <w:rFonts w:ascii="IRNazanin" w:hAnsi="IRNazanin" w:eastAsia="IRNazanin" w:cs="IRNazanin"/>
          <w:lang w:bidi="fa-IR"/>
          <w:color w:val="111111"/>
          <w:sz w:val="28"/>
          <w:szCs w:val="28"/>
          <w:rtl/>
        </w:rPr>
        <w:t xml:space="preserve">سم [ف: 77]</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تهران؛ ملی؛ شماره نسخه:20896</w:t>
      </w:r>
    </w:p>
    <w:p>
      <w:pPr>
        <w:pStyle w:val="BookText"/>
      </w:pPr>
      <w:r>
        <w:rPr>
          <w:rFonts w:ascii="IRNazanin" w:hAnsi="IRNazanin" w:eastAsia="IRNazanin" w:cs="IRNazanin"/>
          <w:lang w:bidi="fa-IR"/>
          <w:color w:val="111111"/>
          <w:sz w:val="28"/>
          <w:szCs w:val="28"/>
          <w:rtl/>
        </w:rPr>
        <w:t xml:space="preserve">جفر دانیال؛ بی کا، تا: 1165ق؛ خریداری از علی اکبر سلطانی [رایانه ]</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تهران: ملک، شماره نسخه:3198/6</w:t>
      </w:r>
    </w:p>
    <w:p>
      <w:pPr>
        <w:pStyle w:val="BookText"/>
      </w:pPr>
      <w:r>
        <w:rPr>
          <w:rFonts w:ascii="IRNazanin" w:hAnsi="IRNazanin" w:eastAsia="IRNazanin" w:cs="IRNazanin"/>
          <w:lang w:bidi="fa-IR"/>
          <w:color w:val="111111"/>
          <w:sz w:val="28"/>
          <w:szCs w:val="28"/>
          <w:rtl/>
        </w:rPr>
        <w:t xml:space="preserve">آغاز: بسمله، و به ثقتی، الحمد لوليه و الصلوة على نبيه، بدان که از علمهای خدای تعالی یکی علم تکسیر است که ازو لغات و اسامی و علوم غامض و مخفی بیرون می آید؛ انجام: و اگر در ساعت سعد کشیده ام دنیائی کلی رسیده اما راست و خوب باید کشید (سپس صورتی است درباره حروف)</w:t>
      </w:r>
    </w:p>
    <w:p>
      <w:pPr>
        <w:pStyle w:val="BookText"/>
      </w:pPr>
      <w:r>
        <w:rPr>
          <w:rFonts w:ascii="IRNazanin" w:hAnsi="IRNazanin" w:eastAsia="IRNazanin" w:cs="IRNazanin"/>
          <w:lang w:bidi="fa-IR"/>
          <w:color w:val="111111"/>
          <w:sz w:val="28"/>
          <w:szCs w:val="28"/>
          <w:rtl/>
        </w:rPr>
        <w:t xml:space="preserve">در آن از محمد مغربي و ابو مدین این کتاب را روایت شده است؛ خط: نسخ و نستعلیق، بی کا، تا: قرن 12 و 13؛ کاغذ: پسته ای، جلد: میشن قهوه ای، 4گ (62ر -65ر)، 23 سطر، اندازه: 21/2</w:t>
      </w:r>
      <w:r>
        <w:rPr>
          <w:rFonts w:ascii="Times New Roman" w:hAnsi="Times New Roman" w:eastAsia="Times New Roman" w:cs="Times New Roman"/>
          <w:lang w:val="en-US" w:bidi="en-US"/>
          <w:color w:val="111111"/>
          <w:sz w:val="28"/>
          <w:szCs w:val="28"/>
          <w:rtl/>
        </w:rPr>
        <w:t xml:space="preserve">×14/8 </w:t>
      </w:r>
      <w:r>
        <w:rPr>
          <w:rFonts w:ascii="IRNazanin" w:hAnsi="IRNazanin" w:eastAsia="IRNazanin" w:cs="IRNazanin"/>
          <w:lang w:bidi="fa-IR"/>
          <w:color w:val="111111"/>
          <w:sz w:val="28"/>
          <w:szCs w:val="28"/>
          <w:rtl/>
        </w:rPr>
        <w:t xml:space="preserve">سم [ف: 6 - 286]</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قم؛ گلپایگانی؛ شماره نسخه: 2261 _ 12/151</w:t>
      </w:r>
    </w:p>
    <w:p>
      <w:pPr>
        <w:pStyle w:val="BookText"/>
      </w:pPr>
      <w:r>
        <w:rPr>
          <w:rFonts w:ascii="IRNazanin" w:hAnsi="IRNazanin" w:eastAsia="IRNazanin" w:cs="IRNazanin"/>
          <w:lang w:bidi="fa-IR"/>
          <w:color w:val="111111"/>
          <w:sz w:val="28"/>
          <w:szCs w:val="28"/>
          <w:rtl/>
        </w:rPr>
        <w:t xml:space="preserve">آغاز: نزد من است الواح موسی وعصای آن نزد من است خاتم سلیمان بن داود و طشتی که موسی بدان قرب قربان یافت نزد من است؛ انجام: اسم طالب حسن بود بسيط کردیم ح ا س ی ن ن د ان عدد این حروف ص ع ع غ این حروف را مختل ساختم.</w:t>
      </w:r>
    </w:p>
    <w:p>
      <w:pPr>
        <w:pStyle w:val="BookText"/>
      </w:pPr>
      <w:r>
        <w:rPr>
          <w:rFonts w:ascii="IRNazanin" w:hAnsi="IRNazanin" w:eastAsia="IRNazanin" w:cs="IRNazanin"/>
          <w:lang w:bidi="fa-IR"/>
          <w:color w:val="111111"/>
          <w:sz w:val="28"/>
          <w:szCs w:val="28"/>
          <w:rtl/>
        </w:rPr>
        <w:t xml:space="preserve">رساله مفصلی است در جفر و شرح اصطلاحات آن، مؤلف در مقدمه توضیحی درباره جفر و آنکه جفر از علوم ائمه (علیهم السَّلام) است آورده است؛ خط: نستعلیق، بی کا، تا: قرن 13؛ جلد: تیماج سرخ، 71گ، 15 سطر، اندازه: 20</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3 - 1163]</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قم؛ گلپایگانی؛ شماره نسخه: 9175/2 _ 60/115</w:t>
      </w:r>
    </w:p>
    <w:p>
      <w:pPr>
        <w:pStyle w:val="BookText"/>
      </w:pPr>
      <w:r>
        <w:rPr>
          <w:rFonts w:ascii="IRNazanin" w:hAnsi="IRNazanin" w:eastAsia="IRNazanin" w:cs="IRNazanin"/>
          <w:lang w:bidi="fa-IR"/>
          <w:color w:val="111111"/>
          <w:sz w:val="28"/>
          <w:szCs w:val="28"/>
          <w:rtl/>
        </w:rPr>
        <w:t xml:space="preserve">آغاز: بسمله بدان که هر حرفی از حروف 28 گانه را خانه طبعی و برجی و کوکبی و اقلیمی و عددی وروزی و شبی و مزاجی و شرفی و صعودی و هبوطی و اوتادی</w:t>
      </w:r>
    </w:p>
    <w:p>
      <w:pPr>
        <w:pStyle w:val="BookText"/>
      </w:pPr>
      <w:r>
        <w:rPr>
          <w:rFonts w:ascii="IRNazanin" w:hAnsi="IRNazanin" w:eastAsia="IRNazanin" w:cs="IRNazanin"/>
          <w:lang w:bidi="fa-IR"/>
          <w:color w:val="111111"/>
          <w:sz w:val="28"/>
          <w:szCs w:val="28"/>
          <w:rtl/>
        </w:rPr>
        <w:t xml:space="preserve">رساله کوتاهی است در برخی احکام و مسایل علم جفر؛ خط: نستعلیق، بی کا، تا: قرن 13؛ 22گ (249-270)، 20 سطر، اندازه: 16</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[ف: 3 - 1166]</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مشهد؛ رضوی؛ شماره نسخه:12966/4</w:t>
      </w:r>
    </w:p>
    <w:p>
      <w:pPr>
        <w:pStyle w:val="BookText"/>
      </w:pPr>
      <w:r>
        <w:rPr>
          <w:rFonts w:ascii="IRNazanin" w:hAnsi="IRNazanin" w:eastAsia="IRNazanin" w:cs="IRNazanin"/>
          <w:lang w:bidi="fa-IR"/>
          <w:color w:val="111111"/>
          <w:sz w:val="28"/>
          <w:szCs w:val="28"/>
          <w:rtl/>
        </w:rPr>
        <w:t xml:space="preserve">آغاز: قاعده تکسیر و جفر چون خواهند که میان دو کس الفت و محبت پدید آید.</w:t>
      </w:r>
    </w:p>
    <w:p>
      <w:pPr>
        <w:pStyle w:val="BookText"/>
      </w:pPr>
      <w:r>
        <w:rPr>
          <w:rFonts w:ascii="IRNazanin" w:hAnsi="IRNazanin" w:eastAsia="IRNazanin" w:cs="IRNazanin"/>
          <w:lang w:bidi="fa-IR"/>
          <w:color w:val="111111"/>
          <w:sz w:val="28"/>
          <w:szCs w:val="28"/>
          <w:rtl/>
        </w:rPr>
        <w:t xml:space="preserve">4 گفتاری فارسی در 14 سطر در قاعده تکسیر و جفر؛ خط: نستعلیق، بی کا، تا: قرن 13؛ کاغذ: نخودی، مختلف السطر، اندازه:14 </w:t>
      </w:r>
      <w:r>
        <w:rPr>
          <w:rFonts w:ascii="Times New Roman" w:hAnsi="Times New Roman" w:eastAsia="Times New Roman" w:cs="Times New Roman"/>
          <w:lang w:val="en-US" w:bidi="en-US"/>
          <w:color w:val="111111"/>
          <w:sz w:val="28"/>
          <w:szCs w:val="28"/>
          <w:rtl/>
        </w:rPr>
        <w:t xml:space="preserve">×20/8 </w:t>
      </w:r>
      <w:r>
        <w:rPr>
          <w:rFonts w:ascii="IRNazanin" w:hAnsi="IRNazanin" w:eastAsia="IRNazanin" w:cs="IRNazanin"/>
          <w:lang w:bidi="fa-IR"/>
          <w:color w:val="111111"/>
          <w:sz w:val="28"/>
          <w:szCs w:val="28"/>
          <w:rtl/>
        </w:rPr>
        <w:t xml:space="preserve">سم [ف: 18 - 146]</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تهران: مجلس؛ شماره نسخه:4985</w:t>
      </w:r>
    </w:p>
    <w:p>
      <w:pPr>
        <w:pStyle w:val="BookText"/>
      </w:pPr>
      <w:r>
        <w:rPr>
          <w:rFonts w:ascii="IRNazanin" w:hAnsi="IRNazanin" w:eastAsia="IRNazanin" w:cs="IRNazanin"/>
          <w:lang w:bidi="fa-IR"/>
          <w:color w:val="111111"/>
          <w:sz w:val="28"/>
          <w:szCs w:val="28"/>
          <w:rtl/>
        </w:rPr>
        <w:t xml:space="preserve">آغاز: بسمله. هو المستعان اللهم صل على محمد و آل محمد؛</w:t>
      </w:r>
    </w:p>
    <w:p>
      <w:pPr>
        <w:pStyle w:val="BookText"/>
      </w:pPr>
      <w:r>
        <w:rPr>
          <w:rFonts w:ascii="IRNazanin" w:hAnsi="IRNazanin" w:eastAsia="IRNazanin" w:cs="IRNazanin"/>
          <w:lang w:bidi="fa-IR"/>
          <w:color w:val="111111"/>
          <w:sz w:val="28"/>
          <w:szCs w:val="28"/>
          <w:rtl/>
        </w:rPr>
        <w:t xml:space="preserve">انجام: فارنی ما هو المكتوم في سرک المكنون في علم غیبک برحمتك يا ارحم الراحمين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آمده: «قاعده این است در جفر که مطلوب را حروف مفصله نویسند و حروف مكرره را ضرب نمایند و آن را به چهار مرتبه قرار دهند آحاد عشرات مآة الوف پس به قاعده ضرب و تضعیف و جذر و جبر عدد به هم رساند و عدد را به حروف بنویسند و آنچنان باشد که مرتبه اول را ببیند اگر آحاد باشد تضعیف کنند و هر یکی ده نویسند و اگر عشرات باشد تضعيف کنند بعينه بنویسند و هر جا کسری بود تمام کنند»؛ خط: نستعلیق، بی کا، تا: قرن 13؛ کاغذ: معمولی مخطط فرنگی، جلد: تیماج سبز، 17گ، 18 سطر (14/5</w:t>
      </w:r>
      <w:r>
        <w:rPr>
          <w:rFonts w:ascii="Times New Roman" w:hAnsi="Times New Roman" w:eastAsia="Times New Roman" w:cs="Times New Roman"/>
          <w:lang w:val="en-US" w:bidi="en-US"/>
          <w:color w:val="111111"/>
          <w:sz w:val="28"/>
          <w:szCs w:val="28"/>
          <w:rtl/>
        </w:rPr>
        <w:t xml:space="preserve">×8 )</w:t>
      </w:r>
      <w:r>
        <w:rPr>
          <w:rFonts w:ascii="IRNazanin" w:hAnsi="IRNazanin" w:eastAsia="IRNazanin" w:cs="IRNazanin"/>
          <w:lang w:bidi="fa-IR"/>
          <w:color w:val="111111"/>
          <w:sz w:val="28"/>
          <w:szCs w:val="28"/>
          <w:rtl/>
        </w:rPr>
        <w:t xml:space="preserve">، اندازه: 13/7 </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سم [ف: 14 - 277]</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شیراز؛ شاهچراغ؛ شماره نسخه: 664</w:t>
      </w:r>
    </w:p>
    <w:p>
      <w:pPr>
        <w:pStyle w:val="BookText"/>
      </w:pPr>
      <w:r>
        <w:rPr>
          <w:rFonts w:ascii="IRNazanin" w:hAnsi="IRNazanin" w:eastAsia="IRNazanin" w:cs="IRNazanin"/>
          <w:lang w:bidi="fa-IR"/>
          <w:color w:val="111111"/>
          <w:sz w:val="28"/>
          <w:szCs w:val="28"/>
          <w:rtl/>
        </w:rPr>
        <w:t xml:space="preserve">آغاز: شخصی که اراده تسخیر او را دارند باید که حرف اول اسم آن شخص را منظور دارند.</w:t>
      </w:r>
    </w:p>
    <w:p>
      <w:pPr>
        <w:pStyle w:val="BookText"/>
      </w:pPr>
      <w:r>
        <w:rPr>
          <w:rFonts w:ascii="IRNazanin" w:hAnsi="IRNazanin" w:eastAsia="IRNazanin" w:cs="IRNazanin"/>
          <w:lang w:bidi="fa-IR"/>
          <w:color w:val="111111"/>
          <w:sz w:val="28"/>
          <w:szCs w:val="28"/>
          <w:rtl/>
        </w:rPr>
        <w:t xml:space="preserve">خط: نستعلیق، بی کا، تا: قرن 13؛ بالای صفحه اول آمده: «نسخه منتخب در علم جفر مجرب در تسخیر»؛ 66گ، اندازه:19</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3 - 25]</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تهران، دانشگاه؛ شماره نسخه: 8312/1</w:t>
      </w:r>
    </w:p>
    <w:p>
      <w:pPr>
        <w:pStyle w:val="BookText"/>
      </w:pPr>
      <w:r>
        <w:rPr>
          <w:rFonts w:ascii="IRNazanin" w:hAnsi="IRNazanin" w:eastAsia="IRNazanin" w:cs="IRNazanin"/>
          <w:lang w:bidi="fa-IR"/>
          <w:color w:val="111111"/>
          <w:sz w:val="28"/>
          <w:szCs w:val="28"/>
          <w:rtl/>
        </w:rPr>
        <w:t xml:space="preserve">آغاز: بسمله، بعد از حمدالهی و درود حضرت رسالت پناهی و صلوات نامتناهی بر ائمه اثنا عشر ... این منتخب است در باین روشن دعوت دعا کنندگان به طریق مختلفه که استادان این فن در رسالهای خود ذکر کرده اند؛ انجام: افتاده: سراطيل به سین بی نقطه و راء؛</w:t>
      </w:r>
    </w:p>
    <w:p>
      <w:pPr>
        <w:pStyle w:val="BookText"/>
      </w:pPr>
      <w:r>
        <w:rPr>
          <w:rFonts w:ascii="IRNazanin" w:hAnsi="IRNazanin" w:eastAsia="IRNazanin" w:cs="IRNazanin"/>
          <w:lang w:bidi="fa-IR"/>
          <w:color w:val="111111"/>
          <w:sz w:val="28"/>
          <w:szCs w:val="28"/>
          <w:rtl/>
        </w:rPr>
        <w:t xml:space="preserve">در بیان روشن دعوت دعا کنندگان؛ خط: نستعلیق، بی کا، تا: قرن 13؛ افتادگی: انجام؛ سطور چلیپا؛ کاغذ: فرنگی، جلد: تیماج مشکی، 6گ (1ر _6پ)، 15سطر (12</w:t>
      </w:r>
      <w:r>
        <w:rPr>
          <w:rFonts w:ascii="Times New Roman" w:hAnsi="Times New Roman" w:eastAsia="Times New Roman" w:cs="Times New Roman"/>
          <w:lang w:val="en-US" w:bidi="en-US"/>
          <w:color w:val="111111"/>
          <w:sz w:val="28"/>
          <w:szCs w:val="28"/>
          <w:rtl/>
        </w:rPr>
        <w:t xml:space="preserve">×5/6 ) [</w:t>
      </w:r>
      <w:r>
        <w:rPr>
          <w:rFonts w:ascii="IRNazanin" w:hAnsi="IRNazanin" w:eastAsia="IRNazanin" w:cs="IRNazanin"/>
          <w:lang w:bidi="fa-IR"/>
          <w:color w:val="111111"/>
          <w:sz w:val="28"/>
          <w:szCs w:val="28"/>
          <w:rtl/>
        </w:rPr>
        <w:t xml:space="preserve">ف: 17 - 105]</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تهران؛ دائرة المعارف؛ شماره نسخه: 2090- عکسی</w:t>
      </w:r>
    </w:p>
    <w:p>
      <w:pPr>
        <w:pStyle w:val="BookText"/>
      </w:pPr>
      <w:r>
        <w:rPr>
          <w:rFonts w:ascii="IRNazanin" w:hAnsi="IRNazanin" w:eastAsia="IRNazanin" w:cs="IRNazanin"/>
          <w:lang w:bidi="fa-IR"/>
          <w:color w:val="111111"/>
          <w:sz w:val="28"/>
          <w:szCs w:val="28"/>
          <w:rtl/>
        </w:rPr>
        <w:t xml:space="preserve">آغاز: کم بلافک و ادغام. كم اول سوای تولید عمل ندارد و عام است؛ انجام: اجوب. ه ج ظ؛</w:t>
      </w:r>
    </w:p>
    <w:p>
      <w:pPr>
        <w:pStyle w:val="BookText"/>
      </w:pPr>
      <w:r>
        <w:rPr>
          <w:rFonts w:ascii="IRNazanin" w:hAnsi="IRNazanin" w:eastAsia="IRNazanin" w:cs="IRNazanin"/>
          <w:lang w:bidi="fa-IR"/>
          <w:color w:val="111111"/>
          <w:sz w:val="28"/>
          <w:szCs w:val="28"/>
          <w:rtl/>
        </w:rPr>
        <w:t xml:space="preserve">جدول هایی است بی دیباچه و انجامه ای. در ص. ع. آمده: جفر کردستانی. برخی از عنوانها: کم بلافک و ادغام، کم اول سوای تولید عملی ندارد، عمل فک و ادغام مقصودات با میزان، کم زمانی هر حرف که حرکت دارد، الف از حرف اول فک می شود ...، هر صفحه 4 جدول افقی و هشت جدول عمودی، رویهم 32 خانه؛ خط: نستعلیق پخته، بی کا، تا: قرن 13؛ مهر: «هو الواقف. وقف کتابخانه مرحوم آقای حاج محمد خان اعلى الله مقامه» (گرد تاج دار)؛ اندازه متن: 15/5 </w:t>
      </w:r>
      <w:r>
        <w:rPr>
          <w:rFonts w:ascii="Times New Roman" w:hAnsi="Times New Roman" w:eastAsia="Times New Roman" w:cs="Times New Roman"/>
          <w:lang w:val="en-US" w:bidi="en-US"/>
          <w:color w:val="111111"/>
          <w:sz w:val="28"/>
          <w:szCs w:val="28"/>
          <w:rtl/>
        </w:rPr>
        <w:t xml:space="preserve">×24/57</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[عکسی ف: 1 - 100]</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تهران؛ مهدوی؛ شماره نسخه: 2/ 330</w:t>
      </w:r>
    </w:p>
    <w:p>
      <w:pPr>
        <w:pStyle w:val="BookText"/>
      </w:pPr>
      <w:r>
        <w:rPr>
          <w:rFonts w:ascii="IRNazanin" w:hAnsi="IRNazanin" w:eastAsia="IRNazanin" w:cs="IRNazanin"/>
          <w:lang w:bidi="fa-IR"/>
          <w:color w:val="111111"/>
          <w:sz w:val="28"/>
          <w:szCs w:val="28"/>
          <w:rtl/>
        </w:rPr>
        <w:t xml:space="preserve">خط: نستعلیق، بی کا، تا: قرن 13 نشریه: 2 - 111]</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قم؛ مسجد اعظم؛ شماره نسخه: 1390/1</w:t>
      </w:r>
    </w:p>
    <w:p>
      <w:pPr>
        <w:pStyle w:val="BookText"/>
      </w:pPr>
      <w:r>
        <w:rPr>
          <w:rFonts w:ascii="IRNazanin" w:hAnsi="IRNazanin" w:eastAsia="IRNazanin" w:cs="IRNazanin"/>
          <w:lang w:bidi="fa-IR"/>
          <w:color w:val="111111"/>
          <w:sz w:val="28"/>
          <w:szCs w:val="28"/>
          <w:rtl/>
        </w:rPr>
        <w:t xml:space="preserve">آغاز: گر به صد نامه نویسم صفت مشتاقی *** اشتیاقم به ملاقات توصد افزون است ... اما بعد بدان ای عزیز فاضل ترین چیزها علم و حکمت است هم چنانکه خلاصه دین فقه است و در عمل مندرج است، زبده و خلاصه علم اسرار کنوز جواهر حکمت ... نیز علم اسماء وعلم طب است؛ انجام: و بباید دانست که اضافه ها در اینجا به قاعده ای است.</w:t>
      </w:r>
    </w:p>
    <w:p>
      <w:pPr>
        <w:pStyle w:val="BookText"/>
      </w:pPr>
      <w:r>
        <w:rPr>
          <w:rFonts w:ascii="IRNazanin" w:hAnsi="IRNazanin" w:eastAsia="IRNazanin" w:cs="IRNazanin"/>
          <w:lang w:bidi="fa-IR"/>
          <w:color w:val="111111"/>
          <w:sz w:val="28"/>
          <w:szCs w:val="28"/>
          <w:rtl/>
        </w:rPr>
        <w:t xml:space="preserve">مسائلی از علوم غریبه را با جدول های کاربردی آورده است از جمله آنها «جدول تخریب»، «لوح 9 در 9»، «مربع 10 در 10» است؛ خط: نستعلیق، بی کا، تا: قرن 13؛ افتادگی: آغاز و انجام؛ جلد: تیماج قهوه ای، 7گ، اندازه: 18711 سم [ف مخ: 2 - 552]</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قم؛ مسجد اعظم، شماره نسخه: 1390/2</w:t>
      </w:r>
    </w:p>
    <w:p>
      <w:pPr>
        <w:pStyle w:val="BookText"/>
      </w:pPr>
      <w:r>
        <w:rPr>
          <w:rFonts w:ascii="IRNazanin" w:hAnsi="IRNazanin" w:eastAsia="IRNazanin" w:cs="IRNazanin"/>
          <w:lang w:bidi="fa-IR"/>
          <w:color w:val="111111"/>
          <w:sz w:val="28"/>
          <w:szCs w:val="28"/>
          <w:rtl/>
        </w:rPr>
        <w:t xml:space="preserve">آغاز: افتتاح سخن آن به که کند اهل کمال *** به ثنای ملک الملک خدای متعال. شکر و سپاس بی قیاس حضرت حکیم وعلیم را سزاست که به قدرت کامله وحكمت شامله؛</w:t>
      </w:r>
    </w:p>
    <w:p>
      <w:pPr>
        <w:pStyle w:val="BookText"/>
      </w:pPr>
      <w:r>
        <w:rPr>
          <w:rFonts w:ascii="IRNazanin" w:hAnsi="IRNazanin" w:eastAsia="IRNazanin" w:cs="IRNazanin"/>
          <w:lang w:bidi="fa-IR"/>
          <w:color w:val="111111"/>
          <w:sz w:val="28"/>
          <w:szCs w:val="28"/>
          <w:rtl/>
        </w:rPr>
        <w:t xml:space="preserve">انجام: السلام عليكم يا ارواح المقدسة اغيثونی بقوة وانظرونی بنظرة ... جدول ... این عمل مذکور را برداشتم وسلام غير المجرب شاهي نسخه مبارکه طریقه شمش و سلام</w:t>
      </w:r>
    </w:p>
    <w:p>
      <w:pPr>
        <w:pStyle w:val="BookText"/>
      </w:pPr>
      <w:r>
        <w:rPr>
          <w:rFonts w:ascii="IRNazanin" w:hAnsi="IRNazanin" w:eastAsia="IRNazanin" w:cs="IRNazanin"/>
          <w:lang w:bidi="fa-IR"/>
          <w:color w:val="111111"/>
          <w:sz w:val="28"/>
          <w:szCs w:val="28"/>
          <w:rtl/>
        </w:rPr>
        <w:t xml:space="preserve">مطالبی از شیخ بهائی و ابوذرجمهر حکیم و کتاب شمس المعارف و در مکنون نقل کرده و جدول هایی برای به دست آوردن ثروت، حصول درخواست ها، غرق نشدن، جدایی، باد سرخ و غیره آورده است؛ خط: نستعلیق، بی کا، تا: قرن 13؛ مجدول جلد: تیماج قهوه ای، 31 گ، اندازه: 18</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مخ: 2 - 553]</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قم؛ گلپایگانی؛ شماره نسخه: 7614/5 _ 38/234</w:t>
      </w:r>
    </w:p>
    <w:p>
      <w:pPr>
        <w:pStyle w:val="BookText"/>
      </w:pPr>
      <w:r>
        <w:rPr>
          <w:rFonts w:ascii="IRNazanin" w:hAnsi="IRNazanin" w:eastAsia="IRNazanin" w:cs="IRNazanin"/>
          <w:lang w:bidi="fa-IR"/>
          <w:color w:val="111111"/>
          <w:sz w:val="28"/>
          <w:szCs w:val="28"/>
          <w:rtl/>
        </w:rPr>
        <w:t xml:space="preserve">آغاز: بسمله بدانکه علم جفر بسیار معتبر است و علمی است بسیار نازک ودقیق که حقا از معجزات است ... اما بعد چنین گوید شیخ بهاء الدين ... که مدت سی سال در طلب این کنوز مخفيه بودم و کتب و رسائل؛ انجام: وينبغي أن ينظر نظرة جيدة حتى يظهر والمغيبات من عالم الغيب ويبدو له وجه الستر ان شاء الله تعالی .</w:t>
      </w:r>
    </w:p>
    <w:p>
      <w:pPr>
        <w:pStyle w:val="BookText"/>
      </w:pPr>
      <w:r>
        <w:rPr>
          <w:rFonts w:ascii="IRNazanin" w:hAnsi="IRNazanin" w:eastAsia="IRNazanin" w:cs="IRNazanin"/>
          <w:lang w:bidi="fa-IR"/>
          <w:color w:val="111111"/>
          <w:sz w:val="28"/>
          <w:szCs w:val="28"/>
          <w:rtl/>
        </w:rPr>
        <w:t xml:space="preserve">رساله مختصری است در علم جفر و کلماتی در بیان جفر احمر از شیخ بهایی نقل می کند و داستان جستجوی شیخ بهایی از علم جفر را می آورد؛ خط: نستعلیق، بی کا، تا: قرن 13، جلد: تیماج قهوه ای، 6گ، 15 سطر، اندازه: 19</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[ف: 3 - 1166]</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تهران؛ ملک؛ شماره نسخه:2438/3</w:t>
      </w:r>
    </w:p>
    <w:p>
      <w:pPr>
        <w:pStyle w:val="BookText"/>
      </w:pPr>
      <w:r>
        <w:rPr>
          <w:rFonts w:ascii="IRNazanin" w:hAnsi="IRNazanin" w:eastAsia="IRNazanin" w:cs="IRNazanin"/>
          <w:lang w:bidi="fa-IR"/>
          <w:color w:val="111111"/>
          <w:sz w:val="28"/>
          <w:szCs w:val="28"/>
          <w:rtl/>
        </w:rPr>
        <w:t xml:space="preserve">آغاز: احصای ثنا سزاوار محض است که لسان حرف بیان؛ انجام: و بیرون دایره قریب به خط (نانوشته)</w:t>
      </w:r>
    </w:p>
    <w:p>
      <w:pPr>
        <w:pStyle w:val="BookText"/>
      </w:pPr>
      <w:r>
        <w:rPr>
          <w:rFonts w:ascii="IRNazanin" w:hAnsi="IRNazanin" w:eastAsia="IRNazanin" w:cs="IRNazanin"/>
          <w:lang w:bidi="fa-IR"/>
          <w:color w:val="111111"/>
          <w:sz w:val="28"/>
          <w:szCs w:val="28"/>
          <w:rtl/>
        </w:rPr>
        <w:t xml:space="preserve">با عناوین «تمهید» و «تقدمه» و «تبين» و «تحقيق»؛ خط: شکسته نستعلیق، بی کا، تا: قرن 13؛ افتادگی: انجام؛ کاغذ: فرنگی آهار مهره، جلد: میشن قهوه ای، 6گ، 15 سطر، اندازه: 23</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15 -6]</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تهران؛ مجلس؛ شماره نسخه:312/8 _ طباطبائی</w:t>
      </w:r>
    </w:p>
    <w:p>
      <w:pPr>
        <w:pStyle w:val="BookText"/>
      </w:pPr>
      <w:r>
        <w:rPr>
          <w:rFonts w:ascii="IRNazanin" w:hAnsi="IRNazanin" w:eastAsia="IRNazanin" w:cs="IRNazanin"/>
          <w:lang w:bidi="fa-IR"/>
          <w:color w:val="111111"/>
          <w:sz w:val="28"/>
          <w:szCs w:val="28"/>
          <w:rtl/>
        </w:rPr>
        <w:t xml:space="preserve">آغاز: بسمله. الحمد لله رب العالمين اما بعد بدانکه این منتخبی است در قواعد و ضوابط علم جفر که از کتب علمای ما تقدم بقدر احتیاج بجهة كفایت آن جمع نموده ایم، و از بسیار اندک و از هر جا اشاره ای ... باب اصل همه جفرها جفر جامع کبیر است؛</w:t>
      </w:r>
    </w:p>
    <w:p>
      <w:pPr>
        <w:pStyle w:val="BookText"/>
      </w:pPr>
      <w:r>
        <w:rPr>
          <w:rFonts w:ascii="Amiri" w:hAnsi="Amiri" w:eastAsia="Amiri" w:cs="Amiri"/>
          <w:lang w:bidi="ar-SA"/>
          <w:color w:val="111111"/>
          <w:sz w:val="28"/>
          <w:szCs w:val="28"/>
          <w:rtl/>
        </w:rPr>
        <w:t xml:space="preserve">انجام: فاذا تم التكسير هكذا فانظر الى سطح السادس، و استخرج منه حروفا و رتبها تبين لك عن كيفية الاحوال. تمام شد؛</w:t>
      </w:r>
    </w:p>
    <w:p>
      <w:pPr>
        <w:pStyle w:val="BookText"/>
      </w:pPr>
      <w:r>
        <w:rPr>
          <w:rFonts w:ascii="IRNazanin" w:hAnsi="IRNazanin" w:eastAsia="IRNazanin" w:cs="IRNazanin"/>
          <w:lang w:bidi="fa-IR"/>
          <w:color w:val="111111"/>
          <w:sz w:val="28"/>
          <w:szCs w:val="28"/>
          <w:rtl/>
        </w:rPr>
        <w:t xml:space="preserve">در یک «باب» و پنج «فائده» و بیشتر مطالب این رساله (بنا بر گفته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در فائده نخستین) مقتبس است از کتاب مشارق الانوار سید هاشم اصفهانی متولد در اگره هند پسر سید مرتضی حسینی طباطبائی (الذریعه 17/10 و 35/21). مؤلف در فائده چهارم و پنجم درباره جفر جامع توضیحات سودمندی می دهد. در مجموعه 442 دانشکده الهیات و معارف اسلامی رساله ای است در جفر که به نوشته فهرست آنجا مؤلف آن رساله حسین حاجی کمال الدین ؟ است و او می گوید مطالب رساله خویش را از مشارق الانوار سید هاشم اصفهانی فراهم آورده است؛ خط: نستعلیق، بی کا، تا: قرن 13؛ مجدول؛ کاغذ: فرنگی آهار مهره سفید، جلد: تیماج قرمز، 6گ (55ر - 60پ)، 15 سطر، اندازه: 21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22 - 102]</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تهران؛ مجلس؛ شماره نسخه: 17412 ض</w:t>
      </w:r>
    </w:p>
    <w:p>
      <w:pPr>
        <w:pStyle w:val="BookText"/>
      </w:pPr>
      <w:r>
        <w:rPr>
          <w:rFonts w:ascii="IRNazanin" w:hAnsi="IRNazanin" w:eastAsia="IRNazanin" w:cs="IRNazanin"/>
          <w:lang w:bidi="fa-IR"/>
          <w:color w:val="111111"/>
          <w:sz w:val="28"/>
          <w:szCs w:val="28"/>
          <w:rtl/>
        </w:rPr>
        <w:t xml:space="preserve">بی کا، تا: قرن 13 [د.ث. مجلس]</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تهران؛ دانشگاه؛ شماره نسخه:3621/3 _ف</w:t>
      </w:r>
    </w:p>
    <w:p>
      <w:pPr>
        <w:pStyle w:val="BookText"/>
      </w:pPr>
      <w:r>
        <w:rPr>
          <w:rFonts w:ascii="IRNazanin" w:hAnsi="IRNazanin" w:eastAsia="IRNazanin" w:cs="IRNazanin"/>
          <w:lang w:bidi="fa-IR"/>
          <w:color w:val="111111"/>
          <w:sz w:val="28"/>
          <w:szCs w:val="28"/>
          <w:rtl/>
        </w:rPr>
        <w:t xml:space="preserve">جعفر صادق و بعض الاولیاء؛ خط: نستعلیق، بی کا، تا: قرن 13؛ 13ص، قطع: خشتی [فیلمها ف: 2 - 200]</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قم، مؤسسه آية الله بروجردی؛ شماره نسخه:136/7</w:t>
      </w:r>
    </w:p>
    <w:p>
      <w:pPr>
        <w:pStyle w:val="BookText"/>
      </w:pPr>
      <w:r>
        <w:rPr>
          <w:rFonts w:ascii="IRNazanin" w:hAnsi="IRNazanin" w:eastAsia="IRNazanin" w:cs="IRNazanin"/>
          <w:lang w:bidi="fa-IR"/>
          <w:color w:val="111111"/>
          <w:sz w:val="28"/>
          <w:szCs w:val="28"/>
          <w:rtl/>
        </w:rPr>
        <w:t xml:space="preserve">آغاز: الحمد الله رب العالمين ...... اما بعد این ذخایر چند است که حضرت مولوی مولانا محمد اشرف توجه فرموده اند؛ انجام: بناء عليه معلوم می شود که مؤلف و محرر این ذخایر کسی دیگر بوده باشد؛</w:t>
      </w:r>
    </w:p>
    <w:p>
      <w:pPr>
        <w:pStyle w:val="BookText"/>
      </w:pPr>
      <w:r>
        <w:rPr>
          <w:rFonts w:ascii="IRNazanin" w:hAnsi="IRNazanin" w:eastAsia="IRNazanin" w:cs="IRNazanin"/>
          <w:lang w:bidi="fa-IR"/>
          <w:color w:val="111111"/>
          <w:sz w:val="28"/>
          <w:szCs w:val="28"/>
          <w:rtl/>
        </w:rPr>
        <w:t xml:space="preserve">بیست و هشت «ذخیره» و یک «خاتمه» است در قواعد کلی علم جفر و چگونگی یافتن مجهولات بدین قواعد. منقول از مولانا محمد اشرف که به میرزا علی اکبر آموخته و نقل شده است که محمداشرف دوازده ذخیره از استادش گرفته و بقیه را خود استخراج کرده است؛ خط: نستعلیق، بی کا، تا: قرن 13؛ جلد: تیماج زرشکی، 7گ (157ر -163ر)، اندازه: 35724سم [ف: 1-93]</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تهران؛ ملی؛ شماره نسخه:2885</w:t>
      </w:r>
    </w:p>
    <w:p>
      <w:pPr>
        <w:pStyle w:val="BookText"/>
      </w:pPr>
      <w:r>
        <w:rPr>
          <w:rFonts w:ascii="IRNazanin" w:hAnsi="IRNazanin" w:eastAsia="IRNazanin" w:cs="IRNazanin"/>
          <w:lang w:bidi="fa-IR"/>
          <w:color w:val="111111"/>
          <w:sz w:val="28"/>
          <w:szCs w:val="28"/>
          <w:rtl/>
        </w:rPr>
        <w:t xml:space="preserve">آغاز: بسمله، الحمدلله رب العالمین و الصلوة و السلام على خير خلقه محمد و آله اجمعين الطيبين الطاهرين؛ انجام: الغايب يرجع الى مكانه املا.</w:t>
      </w:r>
    </w:p>
    <w:p>
      <w:pPr>
        <w:pStyle w:val="BookText"/>
      </w:pPr>
      <w:r>
        <w:rPr>
          <w:rFonts w:ascii="IRNazanin" w:hAnsi="IRNazanin" w:eastAsia="IRNazanin" w:cs="IRNazanin"/>
          <w:lang w:bidi="fa-IR"/>
          <w:color w:val="111111"/>
          <w:sz w:val="28"/>
          <w:szCs w:val="28"/>
          <w:rtl/>
        </w:rPr>
        <w:t xml:space="preserve">در مقدمه آن آمده: «اما بعد در بیان استخراج نمودن جواب سوال از کتاب جفر الجامع و النور اللامع چون هرگاه بخواهد یک مطلبی را سؤال نمایند از هر قاعده از قواعد جفر الجامع که بوده باشد اقلا از هفت ساعت تا الى سه روز طول می کشد تا آنکه جواب مطلب بیرون آید» او پس از این قول به طور مفصل مسأله جفر را شرح می دهد؛ خط: نسخ، بی کا، تا: محتملا قرن 13؛ حاوی دوایر جفری و در داخل دوایر حروف الفباء؛ کاغذ: فرنگی، جلد: تیماج تریاکی، 158گ، اسطر (16</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6 - 571]</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تهران؛ مجلس؛ شماره نسخه: 79/13</w:t>
      </w:r>
    </w:p>
    <w:p>
      <w:pPr>
        <w:pStyle w:val="BookText"/>
      </w:pPr>
      <w:r>
        <w:rPr>
          <w:rFonts w:ascii="IRNazanin" w:hAnsi="IRNazanin" w:eastAsia="IRNazanin" w:cs="IRNazanin"/>
          <w:lang w:bidi="fa-IR"/>
          <w:color w:val="111111"/>
          <w:sz w:val="28"/>
          <w:szCs w:val="28"/>
          <w:rtl/>
        </w:rPr>
        <w:t xml:space="preserve">ضوابط الجفر و قواعدها؛ بی کا، تا: قرن 13؛ فیلم آن در دانشگاه تهران به شماره 3370 موجود است؛ کاغذ: سفید، جلد: تیماج تریاکی، 3ص (213-215)، 25-21 سطر (15</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 سنا: ف: 1 - 41]</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یزد؛ سریزدی؛ شماره نسخه:293</w:t>
      </w:r>
    </w:p>
    <w:p>
      <w:pPr>
        <w:pStyle w:val="BookText"/>
      </w:pPr>
      <w:r>
        <w:rPr>
          <w:rFonts w:ascii="IRNazanin" w:hAnsi="IRNazanin" w:eastAsia="IRNazanin" w:cs="IRNazanin"/>
          <w:lang w:bidi="fa-IR"/>
          <w:color w:val="111111"/>
          <w:sz w:val="28"/>
          <w:szCs w:val="28"/>
          <w:rtl/>
        </w:rPr>
        <w:t xml:space="preserve">فقط مشتمل بر جدول های بسیاری است در اعداد بدون توضیحی درباره آنها؛ خط: نسخ، بی کا، تا: قرن 13، 192گ، مختلف السطر، اندازه: 20/5</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1 - 231]</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قم؛ معصومیه؛ شماره نسخه:90/4</w:t>
      </w:r>
    </w:p>
    <w:p>
      <w:pPr>
        <w:pStyle w:val="BookText"/>
      </w:pPr>
      <w:r>
        <w:rPr>
          <w:rFonts w:ascii="IRNazanin" w:hAnsi="IRNazanin" w:eastAsia="IRNazanin" w:cs="IRNazanin"/>
          <w:lang w:bidi="fa-IR"/>
          <w:color w:val="111111"/>
          <w:sz w:val="28"/>
          <w:szCs w:val="28"/>
          <w:rtl/>
        </w:rPr>
        <w:t xml:space="preserve">جفر عبارت است از ثبت کردن ابجد هوز حطی، به فارسی؛ خط: نستعلیق ریز، بی کا، تا: قرن 13 کاغذ: سپاهانی، 23 سطر چلیپا، قطع: ربعی [ آستانه قم: - 231]</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قم: مرعشی؛ شماره نسخه:15085/3</w:t>
      </w:r>
    </w:p>
    <w:p>
      <w:pPr>
        <w:pStyle w:val="BookText"/>
      </w:pPr>
      <w:r>
        <w:rPr>
          <w:rFonts w:ascii="IRNazanin" w:hAnsi="IRNazanin" w:eastAsia="IRNazanin" w:cs="IRNazanin"/>
          <w:lang w:bidi="fa-IR"/>
          <w:color w:val="111111"/>
          <w:sz w:val="28"/>
          <w:szCs w:val="28"/>
          <w:rtl/>
        </w:rPr>
        <w:t xml:space="preserve">آغاز: بدان وفقك الله تعالی این قاعده جليل از سهل انواع جفر جامع خبر میدهد از احوال ضمير و مستقبل حال هر کس؛ انجام: تکثیر نماید تا آخر باب و به بیند چه حاصل می شود.</w:t>
      </w:r>
    </w:p>
    <w:p>
      <w:pPr>
        <w:pStyle w:val="BookText"/>
      </w:pPr>
      <w:r>
        <w:rPr>
          <w:rFonts w:ascii="IRNazanin" w:hAnsi="IRNazanin" w:eastAsia="IRNazanin" w:cs="IRNazanin"/>
          <w:lang w:bidi="fa-IR"/>
          <w:color w:val="111111"/>
          <w:sz w:val="28"/>
          <w:szCs w:val="28"/>
          <w:rtl/>
        </w:rPr>
        <w:t xml:space="preserve">در علم جفر و قواعد آن؛ خط: شکسته نستعلیق، كا: على بن رضا بن محمد علی حسینی قزوینی یا محمد علی بن محمدرضا بن محمد علی حسینی قزوینی حیدری (خاباتی)، تا: قرن 13؛ جدولی در علم جفر در آغاز و مطالب کوتاه دیگر نیز در جفر در پایان؛ کاغذ:فرنگی، 3گ (14-16)، 16 سطر، اندازه: 1376 سم [ف:38- 237]</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قم؛ مرعشی؛ شماره نسخه: 15085/10</w:t>
      </w:r>
    </w:p>
    <w:p>
      <w:pPr>
        <w:pStyle w:val="BookText"/>
      </w:pPr>
      <w:r>
        <w:rPr>
          <w:rFonts w:ascii="IRNazanin" w:hAnsi="IRNazanin" w:eastAsia="IRNazanin" w:cs="IRNazanin"/>
          <w:lang w:bidi="fa-IR"/>
          <w:color w:val="111111"/>
          <w:sz w:val="28"/>
          <w:szCs w:val="28"/>
          <w:rtl/>
        </w:rPr>
        <w:t xml:space="preserve">آغاز: اکنون سخن گویم از مقصود *** بعون الملک المعبود. ان الله يهدي من يشاء إلى صراط مستقیم و مشتملة على مقدمة و فصول و خاتمة، أما المقدمة در بیان علم جفر و اصطلاحات؛</w:t>
      </w:r>
    </w:p>
    <w:p>
      <w:pPr>
        <w:pStyle w:val="BookText"/>
      </w:pPr>
      <w:r>
        <w:rPr>
          <w:rFonts w:ascii="IRNazanin" w:hAnsi="IRNazanin" w:eastAsia="IRNazanin" w:cs="IRNazanin"/>
          <w:lang w:bidi="fa-IR"/>
          <w:color w:val="111111"/>
          <w:sz w:val="28"/>
          <w:szCs w:val="28"/>
          <w:rtl/>
        </w:rPr>
        <w:t xml:space="preserve">انجام: چون بدین عمل نماید البته مقصود حاصل شود انشاء الله مثال ذلك، اعلم ايها الطالب ایدک الله. (نوشته نیست)</w:t>
      </w:r>
    </w:p>
    <w:p>
      <w:pPr>
        <w:pStyle w:val="BookText"/>
      </w:pPr>
      <w:r>
        <w:rPr>
          <w:rFonts w:ascii="IRNazanin" w:hAnsi="IRNazanin" w:eastAsia="IRNazanin" w:cs="IRNazanin"/>
          <w:lang w:bidi="fa-IR"/>
          <w:color w:val="111111"/>
          <w:sz w:val="28"/>
          <w:szCs w:val="28"/>
          <w:rtl/>
        </w:rPr>
        <w:t xml:space="preserve">رساله ای در علم جفر است، دارای «مقدمه»، چند فصل (البته این نسخه، تنها یک فصل را شامل است: فصل در دانستن بسط اعمالی</w:t>
      </w:r>
    </w:p>
    <w:p>
      <w:pPr>
        <w:pStyle w:val="BookText"/>
      </w:pPr>
      <w:r>
        <w:rPr>
          <w:rFonts w:ascii="IRNazanin" w:hAnsi="IRNazanin" w:eastAsia="IRNazanin" w:cs="IRNazanin"/>
          <w:lang w:bidi="fa-IR"/>
          <w:color w:val="111111"/>
          <w:sz w:val="28"/>
          <w:szCs w:val="28"/>
          <w:rtl/>
        </w:rPr>
        <w:t xml:space="preserve">طبیعی و غریزی ...) و خاتمه، مقدمه: در بیان علم جفر و اصطلاحات که اینجا از جمله ضروریات است، فصول: در بیان اعمالی که باعث بر حصول مرادات است، خاتمه: در بیان استخراج احوال آیند و استكشاف رموز گذشته است؛ خط: شکسته نستعلیق، بی کا، تا: قرن 13؛ واقف: مرحوم حجت الاسلام فقیه نیشابوری، رجب 1394؛ تملک: رجبعلی نیشابوری؛ کاغذ: فرنگی، جلد: تیماج زرشکی، 9گ (109-117)، 12-13 سطر (13</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38 - 242]</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قم؛ مرعشی؛ شماره نسخه: 15085/7</w:t>
      </w:r>
    </w:p>
    <w:p>
      <w:pPr>
        <w:pStyle w:val="BookText"/>
      </w:pPr>
      <w:r>
        <w:rPr>
          <w:rFonts w:ascii="IRNazanin" w:hAnsi="IRNazanin" w:eastAsia="IRNazanin" w:cs="IRNazanin"/>
          <w:lang w:bidi="fa-IR"/>
          <w:color w:val="111111"/>
          <w:sz w:val="28"/>
          <w:szCs w:val="28"/>
          <w:rtl/>
        </w:rPr>
        <w:t xml:space="preserve">آغاز: قاعده عمل محبت بطریق علم جفر نبوغی که بفهم نزدیک است. اسم طالب حسن و مطلوب على بسط کردیم اسم طالب را؛</w:t>
      </w:r>
    </w:p>
    <w:p>
      <w:pPr>
        <w:pStyle w:val="BookText"/>
      </w:pPr>
      <w:r>
        <w:rPr>
          <w:rFonts w:ascii="Amiri" w:hAnsi="Amiri" w:eastAsia="Amiri" w:cs="Amiri"/>
          <w:lang w:bidi="ar-SA"/>
          <w:color w:val="111111"/>
          <w:sz w:val="28"/>
          <w:szCs w:val="28"/>
          <w:rtl/>
        </w:rPr>
        <w:t xml:space="preserve">انجام: ادخلوها بسلام آمنين، العجل العجل العجل الساعة الساعة الساعة بارك الله عليكم بحق الكلام.</w:t>
      </w:r>
    </w:p>
    <w:p>
      <w:pPr>
        <w:pStyle w:val="BookText"/>
      </w:pPr>
      <w:r>
        <w:rPr>
          <w:rFonts w:ascii="IRNazanin" w:hAnsi="IRNazanin" w:eastAsia="IRNazanin" w:cs="IRNazanin"/>
          <w:lang w:bidi="fa-IR"/>
          <w:color w:val="111111"/>
          <w:sz w:val="28"/>
          <w:szCs w:val="28"/>
          <w:rtl/>
        </w:rPr>
        <w:t xml:space="preserve">قاعده عمل محبت به طریق امام جعفر بن الصادق (عله السَّلام). این نسخه، اندکی با نسخه 11963/11 همخوانی ندارد و نام حضرت امام صادق (علیه السَّلام) نیز در آغاز آن نیامده است؛ خط: نسخ، بی کا، تا: قرن 13؛ کاغذ: فرنگی، 4گ (91-94)، 17 سطر، اندازه: 14</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سم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 38 - 240]</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تهران؛ مجلس؛ شماره نسخه:16904/4</w:t>
      </w:r>
    </w:p>
    <w:p>
      <w:pPr>
        <w:pStyle w:val="BookText"/>
      </w:pPr>
      <w:r>
        <w:rPr>
          <w:rFonts w:ascii="IRNazanin" w:hAnsi="IRNazanin" w:eastAsia="IRNazanin" w:cs="IRNazanin"/>
          <w:lang w:bidi="fa-IR"/>
          <w:color w:val="111111"/>
          <w:sz w:val="28"/>
          <w:szCs w:val="28"/>
          <w:rtl/>
        </w:rPr>
        <w:t xml:space="preserve">منقول از خواجه نصیر محمد بن اسماعيل، بر اساس جفر جامع امیر المؤمنین، در هشت ختم (چون مبنای کار در این رساله ختم سوره ها و آیات و ادعیه است)؛ خط: نسخ، بی کا، تا: قرن 13؛ افتادگی: انجام؛ 11گ(41پ - 51پ)، 13 سطر، اندازه: 13</w:t>
      </w:r>
      <w:r>
        <w:rPr>
          <w:rFonts w:ascii="Times New Roman" w:hAnsi="Times New Roman" w:eastAsia="Times New Roman" w:cs="Times New Roman"/>
          <w:lang w:val="en-US" w:bidi="en-US"/>
          <w:color w:val="111111"/>
          <w:sz w:val="28"/>
          <w:szCs w:val="28"/>
          <w:rtl/>
        </w:rPr>
        <w:t xml:space="preserve">×8 </w:t>
      </w:r>
      <w:r>
        <w:rPr>
          <w:rFonts w:ascii="IRNazanin" w:hAnsi="IRNazanin" w:eastAsia="IRNazanin" w:cs="IRNazanin"/>
          <w:lang w:bidi="fa-IR"/>
          <w:color w:val="111111"/>
          <w:sz w:val="28"/>
          <w:szCs w:val="28"/>
          <w:rtl/>
        </w:rPr>
        <w:t xml:space="preserve">سم [ف: 47/1 - 13]</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تهران؛ مجلس؛ شماره نسخه: 12521/2</w:t>
      </w:r>
    </w:p>
    <w:p>
      <w:pPr>
        <w:pStyle w:val="BookText"/>
      </w:pPr>
      <w:r>
        <w:rPr>
          <w:rFonts w:ascii="IRNazanin" w:hAnsi="IRNazanin" w:eastAsia="IRNazanin" w:cs="IRNazanin"/>
          <w:lang w:bidi="fa-IR"/>
          <w:color w:val="111111"/>
          <w:sz w:val="28"/>
          <w:szCs w:val="28"/>
          <w:rtl/>
        </w:rPr>
        <w:t xml:space="preserve">آغاز: بسمله بدان ایدک الله که علماء جفر به تعب بسیار فهم کرده اند ... از کنیت و لقب و اسم؛ انجام: و سلامتی راه مداخل اصل را با مداخل قمر ضرب کرده ... قرائت نماند.</w:t>
      </w:r>
    </w:p>
    <w:p>
      <w:pPr>
        <w:pStyle w:val="BookText"/>
      </w:pPr>
      <w:r>
        <w:rPr>
          <w:rFonts w:ascii="IRNazanin" w:hAnsi="IRNazanin" w:eastAsia="IRNazanin" w:cs="IRNazanin"/>
          <w:lang w:bidi="fa-IR"/>
          <w:color w:val="111111"/>
          <w:sz w:val="28"/>
          <w:szCs w:val="28"/>
          <w:rtl/>
        </w:rPr>
        <w:t xml:space="preserve">در استخراج امور از اسماء و القاب و کنیه های اشخاص؛ خط: نستعلیق، کا: محمد علی بن محمد حسین کاشانی طهرانی، تا: 1206ق؛ جلد: تیماج قهوه ای، 11 گ (40-50پ)، 16 سطر [ف: 36 - 41]</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تهران؛ مجلس؛ شماره نسخه:12521/3</w:t>
      </w:r>
    </w:p>
    <w:p>
      <w:pPr>
        <w:pStyle w:val="BookText"/>
      </w:pPr>
      <w:r>
        <w:rPr>
          <w:rFonts w:ascii="IRNazanin" w:hAnsi="IRNazanin" w:eastAsia="IRNazanin" w:cs="IRNazanin"/>
          <w:lang w:bidi="fa-IR"/>
          <w:color w:val="111111"/>
          <w:sz w:val="28"/>
          <w:szCs w:val="28"/>
          <w:rtl/>
        </w:rPr>
        <w:t xml:space="preserve">آغاز: بسمله بدان که اید که الله ترفع بر چهار قسم است؛ انجام: هذا آخر ما اردنا ایراده في هذا المختصر.</w:t>
      </w:r>
    </w:p>
    <w:p>
      <w:pPr>
        <w:pStyle w:val="BookText"/>
      </w:pPr>
      <w:r>
        <w:rPr>
          <w:rFonts w:ascii="IRNazanin" w:hAnsi="IRNazanin" w:eastAsia="IRNazanin" w:cs="IRNazanin"/>
          <w:lang w:bidi="fa-IR"/>
          <w:color w:val="111111"/>
          <w:sz w:val="28"/>
          <w:szCs w:val="28"/>
          <w:rtl/>
        </w:rPr>
        <w:t xml:space="preserve">در اقسام ترفع و استخراجات به این طريق؛ خط: نستعلیق، كا: محمد علی بن محمد حسین کاشانی طهرانی، تا: 1206ق؛ جلد: تیماج قهوه ای، 12گ (51ر -62ر)، 16 سطر [ف: 36 - 42]</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تهران؛ مجلس؛ شماره نسخه: 13521/4</w:t>
      </w:r>
    </w:p>
    <w:p>
      <w:pPr>
        <w:pStyle w:val="BookText"/>
      </w:pPr>
      <w:r>
        <w:rPr>
          <w:rFonts w:ascii="IRNazanin" w:hAnsi="IRNazanin" w:eastAsia="IRNazanin" w:cs="IRNazanin"/>
          <w:lang w:bidi="fa-IR"/>
          <w:color w:val="111111"/>
          <w:sz w:val="28"/>
          <w:szCs w:val="28"/>
          <w:rtl/>
        </w:rPr>
        <w:t xml:space="preserve">آغاز: بسمله چون کسی خواهد احوال آینده شخصی را یا احوال نفع و ضرر خود را معلوم کند؛ انجام: به عون عنایت الهی.. مطلب ناطق گردد. (و پس از آن جداول)</w:t>
      </w:r>
    </w:p>
    <w:p>
      <w:pPr>
        <w:pStyle w:val="BookText"/>
      </w:pPr>
      <w:r>
        <w:rPr>
          <w:rFonts w:ascii="IRNazanin" w:hAnsi="IRNazanin" w:eastAsia="IRNazanin" w:cs="IRNazanin"/>
          <w:lang w:bidi="fa-IR"/>
          <w:color w:val="111111"/>
          <w:sz w:val="28"/>
          <w:szCs w:val="28"/>
          <w:rtl/>
        </w:rPr>
        <w:t xml:space="preserve">در استعلام آینده اشخاص به قانون جفر؛ خط: نستعلیق، کا: محمد على بن محمد حسین کاشانی طهرانی، تا: 1206ق؛ جلد: تیماج قهوه ای، 9گ (62پ - 70ر)، 16 سطر [ف: 36 - 42]</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تهران؛ مجلس؛ شماره نسخه:12521/6</w:t>
      </w:r>
    </w:p>
    <w:p>
      <w:pPr>
        <w:pStyle w:val="BookText"/>
      </w:pPr>
      <w:r>
        <w:rPr>
          <w:rFonts w:ascii="IRNazanin" w:hAnsi="IRNazanin" w:eastAsia="IRNazanin" w:cs="IRNazanin"/>
          <w:lang w:bidi="fa-IR"/>
          <w:color w:val="111111"/>
          <w:sz w:val="28"/>
          <w:szCs w:val="28"/>
          <w:rtl/>
        </w:rPr>
        <w:t xml:space="preserve">آغاز: به جهت استخراج مستحصله سؤال را میزان کرده و اصول خمسه نوشته بعد از آن او را استنطاق نماید پس آن چهار چهار وضع نماید پس برای آن نظیره بیاورد؛ انجام: و هرگاه صاد نوشته شود یک نقص عشرات بودن با سین خود دارد و نقص دیگر با سین طرف دارد که مستحصله ما قبل او است در این صورت یک لام لازم بود پس محتاج به لا شدیم.</w:t>
      </w:r>
    </w:p>
    <w:p>
      <w:pPr>
        <w:pStyle w:val="BookText"/>
      </w:pPr>
      <w:r>
        <w:rPr>
          <w:rFonts w:ascii="IRNazanin" w:hAnsi="IRNazanin" w:eastAsia="IRNazanin" w:cs="IRNazanin"/>
          <w:lang w:bidi="fa-IR"/>
          <w:color w:val="111111"/>
          <w:sz w:val="28"/>
          <w:szCs w:val="28"/>
          <w:rtl/>
        </w:rPr>
        <w:t xml:space="preserve">نوشتیم رساله مختصری است در قاعده استخراج مستحصله در سؤالات جفری؛ خط: نستعلیق، كا: محمد علی بن محمد حسین کاشانی طهرانی، تا: 1206ق؛ جلد: تیماج قهوه ای، 18گ (103ر-120ر)، 16 سطر [ف: 36 - 43]</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تهران: مجلس؛ شماره نسخه:12521/7</w:t>
      </w:r>
    </w:p>
    <w:p>
      <w:pPr>
        <w:pStyle w:val="BookText"/>
      </w:pPr>
      <w:r>
        <w:rPr>
          <w:rFonts w:ascii="IRNazanin" w:hAnsi="IRNazanin" w:eastAsia="IRNazanin" w:cs="IRNazanin"/>
          <w:lang w:bidi="fa-IR"/>
          <w:color w:val="111111"/>
          <w:sz w:val="28"/>
          <w:szCs w:val="28"/>
          <w:rtl/>
        </w:rPr>
        <w:t xml:space="preserve">آغاز: بسمله بدان که این قاعده شریف ترین استخراج علم جفر است؛ انجام: هر که را اسرار حق آموختند مهر کردند و لبانش دوختند.</w:t>
      </w:r>
    </w:p>
    <w:p>
      <w:pPr>
        <w:pStyle w:val="BookText"/>
      </w:pPr>
      <w:r>
        <w:rPr>
          <w:rFonts w:ascii="IRNazanin" w:hAnsi="IRNazanin" w:eastAsia="IRNazanin" w:cs="IRNazanin"/>
          <w:lang w:bidi="fa-IR"/>
          <w:color w:val="111111"/>
          <w:sz w:val="28"/>
          <w:szCs w:val="28"/>
          <w:rtl/>
        </w:rPr>
        <w:t xml:space="preserve">شرح قاعده ترقع است در استخراج جفری؛ خط: نستعلیق، کا: محمد علی بن محمد حسین کاشانی طهرانی، تا: 1206ق؛ جلد: تیماج قهوه ای، 15گ (120پ -134ر)، 16 سطر [ف: 36 - 43]</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تهران؛ مجلس؛ شماره نسخه: 12521/8</w:t>
      </w:r>
    </w:p>
    <w:p>
      <w:pPr>
        <w:pStyle w:val="BookText"/>
      </w:pPr>
      <w:r>
        <w:rPr>
          <w:rFonts w:ascii="IRNazanin" w:hAnsi="IRNazanin" w:eastAsia="IRNazanin" w:cs="IRNazanin"/>
          <w:lang w:bidi="fa-IR"/>
          <w:color w:val="111111"/>
          <w:sz w:val="28"/>
          <w:szCs w:val="28"/>
          <w:rtl/>
        </w:rPr>
        <w:t xml:space="preserve">آغاز: بسمله بدان که این چند کلمه در بیان جفر به ضابطه محمود دهدار که این حقیر به واسطه تعلیم برادر عزیزی ... ملحق نموده ام ... که دریافت کند.</w:t>
      </w:r>
    </w:p>
    <w:p>
      <w:pPr>
        <w:pStyle w:val="BookText"/>
      </w:pPr>
      <w:r>
        <w:rPr>
          <w:rFonts w:ascii="IRNazanin" w:hAnsi="IRNazanin" w:eastAsia="IRNazanin" w:cs="IRNazanin"/>
          <w:lang w:bidi="fa-IR"/>
          <w:color w:val="111111"/>
          <w:sz w:val="28"/>
          <w:szCs w:val="28"/>
          <w:rtl/>
        </w:rPr>
        <w:t xml:space="preserve">طرق سؤال و جواب است از جفر به طریقه محمود دهدار. در جای جای رساله از دهدار یاد می کند. مؤلف از استخراج مورخ 1233 که خود او درباره سفر سید یوسف به مازندران انجام داده است یاد می کند؛ خط: نستعلیق، کا: محمد علی بن محمد حسین کاشانی طهرانی، تا: 1206ق؛ جلد: تیماج قهوه ای، 80گ (134ر _213پ)، 16 سطر [ف: 36 - 43]</w:t>
      </w:r>
    </w:p>
    <w:p>
      <w:pPr>
        <w:pStyle w:val="BookText"/>
      </w:pPr>
      <w:r>
        <w:rPr>
          <w:rFonts w:ascii="IRNazanin" w:hAnsi="IRNazanin" w:eastAsia="IRNazanin" w:cs="IRNazanin"/>
          <w:lang w:bidi="fa-IR"/>
          <w:color w:val="111111"/>
          <w:sz w:val="28"/>
          <w:szCs w:val="28"/>
          <w:rtl/>
        </w:rPr>
        <w:t xml:space="preserve">تهران؛ دانشگاه؛ شماره نسخه:4329-ف</w:t>
      </w:r>
    </w:p>
    <w:p>
      <w:pPr>
        <w:pStyle w:val="BookText"/>
      </w:pPr>
      <w:r>
        <w:rPr>
          <w:rFonts w:ascii="Amiri" w:hAnsi="Amiri" w:eastAsia="Amiri" w:cs="Amiri"/>
          <w:lang w:bidi="ar-SA"/>
          <w:color w:val="111111"/>
          <w:sz w:val="28"/>
          <w:szCs w:val="28"/>
          <w:rtl/>
        </w:rPr>
        <w:t xml:space="preserve">نسخه اصل: همان نسخه بالا [فيلمها ف: 3 - 46]</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تهران: دانشگاه؛ شماره نسخه: 2896/4</w:t>
      </w:r>
    </w:p>
    <w:p>
      <w:pPr>
        <w:pStyle w:val="BookText"/>
      </w:pPr>
      <w:r>
        <w:rPr>
          <w:rFonts w:ascii="IRNazanin" w:hAnsi="IRNazanin" w:eastAsia="IRNazanin" w:cs="IRNazanin"/>
          <w:lang w:bidi="fa-IR"/>
          <w:color w:val="111111"/>
          <w:sz w:val="28"/>
          <w:szCs w:val="28"/>
          <w:rtl/>
        </w:rPr>
        <w:t xml:space="preserve">آغاز: بسمله این مختصریست در بیان وضع جفر بدانکه جفر در لغت پوست بزغاله است و در اصطلاح علمای این فن دانستن استخراج امور احوال عالم و آدم بتدریج زمان و طاقت انسان است و وضع در لغت نهادن بود و در اصطلاح علمای جفر عبارت است از ترتيب ابجد هوز تا آخرش که 28 حرف است و هر حرفی بیست و هشت صفحه است و هر صفحه 28 سطر است و هر سطری بیست و هشت خانه است و هر خانه ای چهار حرف بر وجهی که چهار ابجد هوز بود از اضلاع و اقطار و مجموع صفحات چون هفتصد و هشتاد و چهار است 487 بدانکه ایشان اقلیم را گویند و يكحرف خواهند از حروف ابجد که مجموع بیست و هشت اقلیم باشد و شهر گویند و صفحه خواهند از صفحات و محله گویند و یکسطر طلبند و خانه گویند و یکخانه خواهند از خانه های یکسطر و در خانه اولین چهار الف باشد و خانه آخرین چهار غین و در ثبت حروف احتیاط تمام باید کرد که غلط نشود که اگر مقدم یا مؤخر فراموش کند تمامی صفحه غلط شود و فایده مذهب و مقصود حاصل نشود و قاعده حقیر اینست: 111، 1111ب، 111ج0111، 0111، 111و، 111ز، 111ط باب اول در بیان دانستن احوال و بیرون آوردن مقصود کلی و جزوی از وضع جفر ... باب دوم در دانستن آنچه استخراج احوال را مهم است؛ انجام: من الصفحة السادسة عشر من الجزة الثالث فقس على هذا خط: نستعلیق، كا: احمد بن محمد طاهر، تا: 1218ق؛ کاغذ: فرنگی، جلد: تیماج مشکی، 1ص (58-58)، 31 سطر (16</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24</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[ف: 10 - 1742]</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تهران؛ مهدوی؛ شماره نسخه:447/4</w:t>
      </w:r>
    </w:p>
    <w:p>
      <w:pPr>
        <w:pStyle w:val="BookText"/>
      </w:pPr>
      <w:r>
        <w:rPr>
          <w:rFonts w:ascii="IRNazanin" w:hAnsi="IRNazanin" w:eastAsia="IRNazanin" w:cs="IRNazanin"/>
          <w:lang w:bidi="fa-IR"/>
          <w:color w:val="111111"/>
          <w:sz w:val="28"/>
          <w:szCs w:val="28"/>
          <w:rtl/>
        </w:rPr>
        <w:t xml:space="preserve">در یک مقدمه و چند فصل و یک خاتمه؛ بی کا، تا: ربيع الاول 1223ق [نشریه: 2 - 118]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قم؛ مرعشی؛ شماره نسخه: 13955/2</w:t>
      </w:r>
    </w:p>
    <w:p>
      <w:pPr>
        <w:pStyle w:val="BookText"/>
      </w:pPr>
      <w:r>
        <w:rPr>
          <w:rFonts w:ascii="IRNazanin" w:hAnsi="IRNazanin" w:eastAsia="IRNazanin" w:cs="IRNazanin"/>
          <w:lang w:bidi="fa-IR"/>
          <w:color w:val="111111"/>
          <w:sz w:val="28"/>
          <w:szCs w:val="28"/>
          <w:rtl/>
        </w:rPr>
        <w:t xml:space="preserve">آغاز: قاعده عمل محبت بطریق علم جفر بنوعی که بفهم نزدیک است طالب حسن و مطلوب على بسط کردیم اسم طالب را مکتوبی؛ انجام: که از وی اثری یابد در محبت اگر چه طریق خدمتست انا احتیاط را مثال آمد تا مد فرمایند مطلوب سالم طالب غانحت.</w:t>
      </w:r>
    </w:p>
    <w:p>
      <w:pPr>
        <w:pStyle w:val="BookText"/>
      </w:pPr>
      <w:r>
        <w:rPr>
          <w:rFonts w:ascii="IRNazanin" w:hAnsi="IRNazanin" w:eastAsia="IRNazanin" w:cs="IRNazanin"/>
          <w:lang w:bidi="fa-IR"/>
          <w:color w:val="111111"/>
          <w:sz w:val="28"/>
          <w:szCs w:val="28"/>
          <w:rtl/>
        </w:rPr>
        <w:t xml:space="preserve">رساله کوتاهی است در علم جفر و تکسیر حروف شامل یک «مقدمه» و چهارده «فصل» که برخی از فصل ها چنین اند: فصل 1. ملائکه موکل بر كواكب سبعه، 2. موکلین بروج دوازده گانه، 3. طبيع حروف 28 گانه، 4. اعراب حروف 28 گانه، 5. رابطه حروف و کواکب سبعه، 10. حروف متواخيه، 13. خواص حروف حمل و اسد و قوس، 14. در تکسیر سبعه و شرایط آن؛ خط: نسخ زیبا، بی کا، تا: 1225ق؛ دارای کمند قرمز، کاغذ: فرنگی، 9گ (29ر -137)، 19 سطر،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35- 400]</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قم؛ مرعشی؛ شماره نسخه: 7408/1</w:t>
      </w:r>
    </w:p>
    <w:p>
      <w:pPr>
        <w:pStyle w:val="BookText"/>
      </w:pPr>
      <w:r>
        <w:rPr>
          <w:rFonts w:ascii="IRNazanin" w:hAnsi="IRNazanin" w:eastAsia="IRNazanin" w:cs="IRNazanin"/>
          <w:lang w:bidi="fa-IR"/>
          <w:color w:val="111111"/>
          <w:sz w:val="28"/>
          <w:szCs w:val="28"/>
          <w:rtl/>
        </w:rPr>
        <w:t xml:space="preserve">آغاز: خم جيم ابجدی جام جهان نما را از راح روح پرور علم جفر بصفا می آورد باده عقل افزای جیم سرخوش خم سیم میخانه ابجد است؛ انجام: و در این صورت نه مزبور را مات لازم آمد پس محتاج بحرف ظ شد نوشته شد.</w:t>
      </w:r>
    </w:p>
    <w:p>
      <w:pPr>
        <w:pStyle w:val="BookText"/>
      </w:pPr>
      <w:r>
        <w:rPr>
          <w:rFonts w:ascii="IRNazanin" w:hAnsi="IRNazanin" w:eastAsia="IRNazanin" w:cs="IRNazanin"/>
          <w:lang w:bidi="fa-IR"/>
          <w:color w:val="111111"/>
          <w:sz w:val="28"/>
          <w:szCs w:val="28"/>
          <w:rtl/>
        </w:rPr>
        <w:t xml:space="preserve">دستور چگونگی عمل جفر و آدابی که حسابگر باید آنها را بجای آورد، و نمونه ای از جفر علمی که جفر جامع نامیده می شود و جفر عملی که بر آوردن احکام سائل است. این دستورها برای نوآموزان در این فن تنظیم شده است؛ خط: نستعلیق، بی کا، تا: 7 صفر 1233ق؛ جلد: تیماج مشکی، 24گ (1پ -24پ)، اندازه: 24</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19 - 210]</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قم؛ مرعشی؛ شماره نسخه: 12804/12</w:t>
      </w:r>
    </w:p>
    <w:p>
      <w:pPr>
        <w:pStyle w:val="BookText"/>
      </w:pPr>
      <w:r>
        <w:rPr>
          <w:rFonts w:ascii="IRNazanin" w:hAnsi="IRNazanin" w:eastAsia="IRNazanin" w:cs="IRNazanin"/>
          <w:lang w:bidi="fa-IR"/>
          <w:color w:val="111111"/>
          <w:sz w:val="28"/>
          <w:szCs w:val="28"/>
          <w:rtl/>
        </w:rPr>
        <w:t xml:space="preserve">آغاز: تو بدوح وين را ره ترفع ... کتاب ساختیم بر یک مقدمه و دوازده باب و یک خاتمه، اما مقدمه او پنج فصل است، فصل اول در شناختن بسایط مطلقا؛ انجام: موافق شد احتیاج داریم بنظيره ابجدی او اینست ح... س ل س ص ن خ غ ف س ح ... افتاده.</w:t>
      </w:r>
    </w:p>
    <w:p>
      <w:pPr>
        <w:pStyle w:val="BookText"/>
      </w:pPr>
      <w:r>
        <w:rPr>
          <w:rFonts w:ascii="IRNazanin" w:hAnsi="IRNazanin" w:eastAsia="IRNazanin" w:cs="IRNazanin"/>
          <w:lang w:bidi="fa-IR"/>
          <w:color w:val="111111"/>
          <w:sz w:val="28"/>
          <w:szCs w:val="28"/>
          <w:rtl/>
        </w:rPr>
        <w:t xml:space="preserve">رساله ای است در علم جفر در یک «مقدمه»، دوازده «باب» و یک «خاتمه»: مقدمه: در پنج فصل: 1) شناختن بسایط مطلقا، 2) شناختن رایج مطلقا، 3) شناختن طبايع مطلقا، 4) شناختن ترفع و تنزل، 5) شناختن مرتبه ترفع، تنزل و توسط؛ ابواب: 1. شناختن طریقه چهارم حرف اول مؤخر، 2. شناختن حرف ثانی مقدم، 3. شناختن چهار حرف رابع مؤخر، 4. شناختن چهار حرف رابع مقدم، 5. شناختن چهار حرف خامس مؤخر، 6. شناختن چهارم حرف سادس، 7. شناختن چهار حرف سابع، 8 شناختن چهار حرف ثامن، 9. شناختن چهار حرف تاسع مؤخر، 10. شناختن چهار حرف عاشر مقدم، 11. شناختن چهار حرف احدى عشر مؤخر، 12. شناختن چهار حرف اثنی عشر مقدم؛ خط: نستعلیق، بی کا، تا: 1243ق؛ افتادگی: آغاز و انجام؛ مجدول؛ کاغذ: شرقی و فرنگی، جلد: تیماج قهوه ای، 8گ (77 ر-84 پ)، 18 سطر (9/5</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 اندازه: 15/5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32 - 509]</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تهران: ملک؛ شماره نسخه: 3145/1</w:t>
      </w:r>
    </w:p>
    <w:p>
      <w:pPr>
        <w:pStyle w:val="BookText"/>
      </w:pPr>
      <w:r>
        <w:rPr>
          <w:rFonts w:ascii="IRNazanin" w:hAnsi="IRNazanin" w:eastAsia="IRNazanin" w:cs="IRNazanin"/>
          <w:lang w:bidi="fa-IR"/>
          <w:color w:val="111111"/>
          <w:sz w:val="28"/>
          <w:szCs w:val="28"/>
          <w:rtl/>
        </w:rPr>
        <w:t xml:space="preserve">آغاز: بسمله، حمدله، أما بعد فهذا العمل لطيفة ربانية من الحضرة الرحمنيه مستبثة بها مطالب الأنانية و هو ان تصنع اسم المطالب ثلثة مداخله؛ انجام: و حروف و تد را بگیر دم ا ف ع ت می ن حاصل شود، و السلام</w:t>
      </w:r>
    </w:p>
    <w:p>
      <w:pPr>
        <w:pStyle w:val="BookText"/>
      </w:pPr>
      <w:r>
        <w:rPr>
          <w:rFonts w:ascii="IRNazanin" w:hAnsi="IRNazanin" w:eastAsia="IRNazanin" w:cs="IRNazanin"/>
          <w:lang w:bidi="fa-IR"/>
          <w:color w:val="111111"/>
          <w:sz w:val="28"/>
          <w:szCs w:val="28"/>
          <w:rtl/>
        </w:rPr>
        <w:t xml:space="preserve">خط: شکسته نستعلیق، بی کا، تا: 1255ق؛ کاغذ: فرنگی آهار مهره، جلد: میشن تریاکی، 4گ (2ر -5پ)، 14 سطر،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6 - 244]</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تهران: دائرة المعارف؛ شماره نسخه: 1730/9 _عکسی</w:t>
      </w:r>
    </w:p>
    <w:p>
      <w:pPr>
        <w:pStyle w:val="BookText"/>
      </w:pPr>
      <w:r>
        <w:rPr>
          <w:rFonts w:ascii="IRNazanin" w:hAnsi="IRNazanin" w:eastAsia="IRNazanin" w:cs="IRNazanin"/>
          <w:lang w:bidi="fa-IR"/>
          <w:color w:val="111111"/>
          <w:sz w:val="28"/>
          <w:szCs w:val="28"/>
          <w:rtl/>
        </w:rPr>
        <w:t xml:space="preserve">آغاز: حمدله. صلات ... منصف را در لطایف جفر و تأثیر آن را مخفی نماند که جفر در لغت به معنی چاه آب روشن را گویند.</w:t>
      </w:r>
    </w:p>
    <w:p>
      <w:pPr>
        <w:pStyle w:val="BookText"/>
      </w:pPr>
      <w:r>
        <w:rPr>
          <w:rFonts w:ascii="IRNazanin" w:hAnsi="IRNazanin" w:eastAsia="IRNazanin" w:cs="IRNazanin"/>
          <w:lang w:bidi="fa-IR"/>
          <w:color w:val="111111"/>
          <w:sz w:val="28"/>
          <w:szCs w:val="28"/>
          <w:rtl/>
        </w:rPr>
        <w:t xml:space="preserve">در 1 «مقدمه» و «فصل»هایی: مقدمه در بیان آنچه دانستن آن ضرورری ست، در بیان بسط عددی و بسط حروفی ... فصل در عمل بسط طبیعی و غریزی؛ خط: تحریری شکسته، كان صادق بن حسن بافقی کرمانی، تا: 1256ق؛ 13ص (161-173) [عکسی ف: 99 -1]</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تهران: ملک؛ شماره نسخه:278/7</w:t>
      </w:r>
    </w:p>
    <w:p>
      <w:pPr>
        <w:pStyle w:val="BookText"/>
      </w:pPr>
      <w:r>
        <w:rPr>
          <w:rFonts w:ascii="IRNazanin" w:hAnsi="IRNazanin" w:eastAsia="IRNazanin" w:cs="IRNazanin"/>
          <w:lang w:bidi="fa-IR"/>
          <w:color w:val="111111"/>
          <w:sz w:val="28"/>
          <w:szCs w:val="28"/>
          <w:rtl/>
        </w:rPr>
        <w:t xml:space="preserve">آغاز: بسمله جفر در لغت چاهی را گویند که آب روشن داشته باشد و هر چه بکشند کدر نشود در اصطلاح استخراج علوم غیبیه است بلا نهایت (نستعلیق از قرن 13)</w:t>
      </w:r>
    </w:p>
    <w:p>
      <w:pPr>
        <w:pStyle w:val="BookText"/>
      </w:pPr>
      <w:r>
        <w:rPr>
          <w:rFonts w:ascii="IRNazanin" w:hAnsi="IRNazanin" w:eastAsia="IRNazanin" w:cs="IRNazanin"/>
          <w:lang w:bidi="fa-IR"/>
          <w:color w:val="111111"/>
          <w:sz w:val="28"/>
          <w:szCs w:val="28"/>
          <w:rtl/>
        </w:rPr>
        <w:t xml:space="preserve">ناقص؛ خط: نستعلیق، كا: ابراهيم محمد طباطبائی یزدی جندقی، تا: 1262ق؛ افتادگی: انجام؛ کاغذ: فرنگی آهار مهره، جلد: میشن پشمی، 14 سطر، اندازه: 18/1</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سم [ف: 5-9]</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قم؛ مرعشی؛ شماره نسخه: 12804/9</w:t>
      </w:r>
    </w:p>
    <w:p>
      <w:pPr>
        <w:pStyle w:val="BookText"/>
      </w:pPr>
      <w:r>
        <w:rPr>
          <w:rFonts w:ascii="IRNazanin" w:hAnsi="IRNazanin" w:eastAsia="IRNazanin" w:cs="IRNazanin"/>
          <w:lang w:bidi="fa-IR"/>
          <w:color w:val="111111"/>
          <w:sz w:val="28"/>
          <w:szCs w:val="28"/>
          <w:rtl/>
        </w:rPr>
        <w:t xml:space="preserve">آغاز: چون کسی خواهد که احوال آینده شخصی یا احوال نفع و ضرر خود معلوم کند باید که اسم سایل را با مطلب سايل امتزاج کند و طالع وقت را بیند؛ انجام: از اسم و مطلب و طالع و او تاد پس مکررات بیندازد و غیر مکررات را سطری بنویسد که انشاء الله تعالی جواب بیرون می آید تمت.</w:t>
      </w:r>
    </w:p>
    <w:p>
      <w:pPr>
        <w:pStyle w:val="BookText"/>
      </w:pPr>
      <w:r>
        <w:rPr>
          <w:rFonts w:ascii="IRNazanin" w:hAnsi="IRNazanin" w:eastAsia="IRNazanin" w:cs="IRNazanin"/>
          <w:lang w:bidi="fa-IR"/>
          <w:color w:val="111111"/>
          <w:sz w:val="28"/>
          <w:szCs w:val="28"/>
          <w:rtl/>
        </w:rPr>
        <w:t xml:space="preserve">رساله ای است مختصر در روش پرسش و پاسخ با تکسیر حروف تهجی؛ خط: نسخ، بی کا، تا: 1263ق، محشی؛ کاغذ: فرنگی، گ (50)، 22 سطر، اندازه: 15</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سم [ف: 32 - 507]</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مشهد؛ رضوی؛ شماره نسخه:9158</w:t>
      </w:r>
    </w:p>
    <w:p>
      <w:pPr>
        <w:pStyle w:val="BookText"/>
      </w:pPr>
      <w:r>
        <w:rPr>
          <w:rFonts w:ascii="IRNazanin" w:hAnsi="IRNazanin" w:eastAsia="IRNazanin" w:cs="IRNazanin"/>
          <w:lang w:bidi="fa-IR"/>
          <w:color w:val="111111"/>
          <w:sz w:val="28"/>
          <w:szCs w:val="28"/>
          <w:rtl/>
        </w:rPr>
        <w:t xml:space="preserve">آغاز: بسمله، هروقت اراده سئوال کنی؛ انجام: بالخير البركات 24-31000</w:t>
      </w:r>
    </w:p>
    <w:p>
      <w:pPr>
        <w:pStyle w:val="BookText"/>
      </w:pPr>
      <w:r>
        <w:rPr>
          <w:rFonts w:ascii="IRNazanin" w:hAnsi="IRNazanin" w:eastAsia="IRNazanin" w:cs="IRNazanin"/>
          <w:lang w:bidi="fa-IR"/>
          <w:color w:val="111111"/>
          <w:sz w:val="28"/>
          <w:szCs w:val="28"/>
          <w:rtl/>
        </w:rPr>
        <w:t xml:space="preserve">خط: نستعلیق، کا: محمد حسن طبسی، تا: 1279 ق [الفبائی ف:166]</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تهران: دانشگاه؛ شماره نسخه:3/ 4220</w:t>
      </w:r>
    </w:p>
    <w:p>
      <w:pPr>
        <w:pStyle w:val="BookText"/>
      </w:pPr>
      <w:r>
        <w:rPr>
          <w:rFonts w:ascii="IRNazanin" w:hAnsi="IRNazanin" w:eastAsia="IRNazanin" w:cs="IRNazanin"/>
          <w:lang w:bidi="fa-IR"/>
          <w:color w:val="111111"/>
          <w:sz w:val="28"/>
          <w:szCs w:val="28"/>
          <w:rtl/>
        </w:rPr>
        <w:t xml:space="preserve">خط: نستعلیق، بی کا، تا: 1280ق، کاغذ: فرنگی، جلد: تیماج مشکی، 1گ (45ر -46ر)، 28 سطر (2078)، اندازه: 23</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13-3194]</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تهران؛ ملی؛ شماره نسخه: 6161</w:t>
      </w:r>
    </w:p>
    <w:p>
      <w:pPr>
        <w:pStyle w:val="BookText"/>
      </w:pPr>
      <w:r>
        <w:rPr>
          <w:rFonts w:ascii="IRNazanin" w:hAnsi="IRNazanin" w:eastAsia="IRNazanin" w:cs="IRNazanin"/>
          <w:lang w:bidi="fa-IR"/>
          <w:color w:val="111111"/>
          <w:sz w:val="28"/>
          <w:szCs w:val="28"/>
          <w:rtl/>
        </w:rPr>
        <w:t xml:space="preserve">آغاز: فصل سیم دوستی و دشمنی ستارگان بدانکه آفتاب ضد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زحل است و زحل ضد قمر است و قمر ضد مریخ است و مشتری ضد؛ انجام: عطارد ای چشم رحم و الاستواری مریخ ای للعداوة وقت صلوة الظسهر ... ربط رجمل ما بين الصلوتین مشتری بعقد اللسان وقت صارة العصر ... تمت شد.</w:t>
      </w:r>
    </w:p>
    <w:p>
      <w:pPr>
        <w:pStyle w:val="BookText"/>
      </w:pPr>
      <w:r>
        <w:rPr>
          <w:rFonts w:ascii="IRNazanin" w:hAnsi="IRNazanin" w:eastAsia="IRNazanin" w:cs="IRNazanin"/>
          <w:lang w:bidi="fa-IR"/>
          <w:color w:val="111111"/>
          <w:sz w:val="28"/>
          <w:szCs w:val="28"/>
          <w:rtl/>
        </w:rPr>
        <w:t xml:space="preserve">مختصری در علم جفر شامل دوستی و دشمنی ستارگان و تصرف کواکب، طبایع حروف و خطوط و خطابات و خواتيم کواکب، تكسير حروف و کیفیت استخراج اسماء الهی و اسماء ملائکه در آن از شرف الدين بونی و سید حسن اخلاطی و محى الدين عربی و شیخ ابو العباس و کتاب درة مكنون و حل القواعد الجفر الكبير یاد شده است. با نسخه های 5-2783/ف (جفر اخلاطی) و 5/4164/ف (اسرار الجفر گوالیری) و (5-2917/ف (مفاتيح المغاليق دهدار) و 5-3820 (اسرار حروف دوانی) و 5-3883 (سعادتنامه گرجی) و (رموز الغرائب اخلاطی) همخوانی ندارد؛ خط: تحریری، كا: میرزا حسن بن اسمعیل تبریزی، تا: 1281ق؛ افتادگی: آغاز؛ مصحح، محشی؛ کاغذ: فرنگی شکری، جلد: تیماج قهوه ای، 21گ (40-20)، 19-12 سطر (7/5- 9/5 </w:t>
      </w:r>
      <w:r>
        <w:rPr>
          <w:rFonts w:ascii="Times New Roman" w:hAnsi="Times New Roman" w:eastAsia="Times New Roman" w:cs="Times New Roman"/>
          <w:lang w:val="en-US" w:bidi="en-US"/>
          <w:color w:val="111111"/>
          <w:sz w:val="28"/>
          <w:szCs w:val="28"/>
          <w:rtl/>
        </w:rPr>
        <w:t xml:space="preserve">× 4/5 _ 6] </w:t>
      </w:r>
      <w:r>
        <w:rPr>
          <w:rFonts w:ascii="IRNazanin" w:hAnsi="IRNazanin" w:eastAsia="IRNazanin" w:cs="IRNazanin"/>
          <w:lang w:bidi="fa-IR"/>
          <w:color w:val="111111"/>
          <w:sz w:val="28"/>
          <w:szCs w:val="28"/>
          <w:rtl/>
        </w:rPr>
        <w:t xml:space="preserve">، اندازه: 20/3</w:t>
      </w:r>
      <w:r>
        <w:rPr>
          <w:rFonts w:ascii="Times New Roman" w:hAnsi="Times New Roman" w:eastAsia="Times New Roman" w:cs="Times New Roman"/>
          <w:lang w:val="en-US" w:bidi="en-US"/>
          <w:color w:val="111111"/>
          <w:sz w:val="28"/>
          <w:szCs w:val="28"/>
          <w:rtl/>
        </w:rPr>
        <w:t xml:space="preserve">x16/5 </w:t>
      </w:r>
      <w:r>
        <w:rPr>
          <w:rFonts w:ascii="IRNazanin" w:hAnsi="IRNazanin" w:eastAsia="IRNazanin" w:cs="IRNazanin"/>
          <w:lang w:bidi="fa-IR"/>
          <w:color w:val="111111"/>
          <w:sz w:val="28"/>
          <w:szCs w:val="28"/>
          <w:rtl/>
        </w:rPr>
        <w:t xml:space="preserve">سم [ رایانه ]</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تهران؛ ملی؛ شماره نسخه: 6161</w:t>
      </w:r>
    </w:p>
    <w:p>
      <w:pPr>
        <w:pStyle w:val="BookText"/>
      </w:pPr>
      <w:r>
        <w:rPr>
          <w:rFonts w:ascii="IRNazanin" w:hAnsi="IRNazanin" w:eastAsia="IRNazanin" w:cs="IRNazanin"/>
          <w:lang w:bidi="fa-IR"/>
          <w:color w:val="111111"/>
          <w:sz w:val="28"/>
          <w:szCs w:val="28"/>
          <w:rtl/>
        </w:rPr>
        <w:t xml:space="preserve">آغاز: قاعده عمل محبت [عدد مطلب؟] بطریق علم جفر حضرت امام جعفر صادق عليه السلام که هبفهم نزدیک است. اسم طالب حسن و مطلوب على بسيط کردیم اسم طالب؛ انجام: بالجنة التي کنتم تدعدون ادخلوها بسلام آمنين الوحا 3 العجل 3 الساعه 3 بار بكم عليكم بحق الكلام و السلام.. در وقت عصد دویم ماه ربیع الاول سنه 1281.</w:t>
      </w:r>
    </w:p>
    <w:p>
      <w:pPr>
        <w:pStyle w:val="BookText"/>
      </w:pPr>
      <w:r>
        <w:rPr>
          <w:rFonts w:ascii="IRNazanin" w:hAnsi="IRNazanin" w:eastAsia="IRNazanin" w:cs="IRNazanin"/>
          <w:lang w:bidi="fa-IR"/>
          <w:color w:val="111111"/>
          <w:sz w:val="28"/>
          <w:szCs w:val="28"/>
          <w:rtl/>
        </w:rPr>
        <w:t xml:space="preserve">قاعده عمل محبت به طریق امام جعفر الصادق (علیه السَّلام)، مختصری در جفر شامل قاعده محبت [عدد مطلب؟] به طریق علم جفر از امام صادق عليه السلام، کیفیت استخراج اسماء الهی پ اسما ملائکه، تكسير حروف و الواح و اعداد، اعمال جلالی و عزایم و اضمار و تسخیر و طلسنات. در ان به کتاب المحجد لعجد في شرح ابجد محيي الدين بن عربی و جامع الفنون از این ذوالفنون و به امیر حسین اخلاطی اشاره شده است؛ خط: تحریری، كا: میرزا حسن بن اسمعیل تبریزی، تا: 1281ق؛ در پایان بخشی از نسخه سنگی مدائن العلوم و راحلة المعاد محمدرضا موسوی به کتاب الحاق شده است و گ 64 شاید آغاز نسخه دیگری در همین باب باشد؛ کاغذ: فرنگی شکری، جلد: تیماج قهوه ای، 22ص (60_ 81)، 20-16 سطر ( 14/5</w:t>
      </w:r>
      <w:r>
        <w:rPr>
          <w:rFonts w:ascii="Times New Roman" w:hAnsi="Times New Roman" w:eastAsia="Times New Roman" w:cs="Times New Roman"/>
          <w:lang w:val="en-US" w:bidi="en-US"/>
          <w:color w:val="111111"/>
          <w:sz w:val="28"/>
          <w:szCs w:val="28"/>
          <w:rtl/>
        </w:rPr>
        <w:t xml:space="preserve">×9/5_7 )</w:t>
      </w:r>
      <w:r>
        <w:rPr>
          <w:rFonts w:ascii="IRNazanin" w:hAnsi="IRNazanin" w:eastAsia="IRNazanin" w:cs="IRNazanin"/>
          <w:lang w:bidi="fa-IR"/>
          <w:color w:val="111111"/>
          <w:sz w:val="28"/>
          <w:szCs w:val="28"/>
          <w:rtl/>
        </w:rPr>
        <w:t xml:space="preserve">، اندازه: 16.5</w:t>
      </w:r>
      <w:r>
        <w:rPr>
          <w:rFonts w:ascii="Times New Roman" w:hAnsi="Times New Roman" w:eastAsia="Times New Roman" w:cs="Times New Roman"/>
          <w:lang w:val="en-US" w:bidi="en-US"/>
          <w:color w:val="111111"/>
          <w:sz w:val="28"/>
          <w:szCs w:val="28"/>
          <w:rtl/>
        </w:rPr>
        <w:t xml:space="preserve">×20/3</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مشهد؛ شیخ علی حیدر (مکتبة)؛ شماره نسخه:1397</w:t>
      </w:r>
    </w:p>
    <w:p>
      <w:pPr>
        <w:pStyle w:val="BookText"/>
      </w:pPr>
      <w:r>
        <w:rPr>
          <w:rFonts w:ascii="IRNazanin" w:hAnsi="IRNazanin" w:eastAsia="IRNazanin" w:cs="IRNazanin"/>
          <w:lang w:bidi="fa-IR"/>
          <w:color w:val="111111"/>
          <w:sz w:val="28"/>
          <w:szCs w:val="28"/>
          <w:rtl/>
        </w:rPr>
        <w:t xml:space="preserve">آغاز: الحمدلله الذي خلق الانسان بقدرته و بكماله و علم الانسان بالقلم؛ انجام: و معدودی سیار است من باب تبرک 9 دایره رقمی شد رساله ای است در علم جفر که با استفاده از نسخه میر سید علی همدانی و نیز میر سید حسین اخلاطی و محمود دهدار و قطب صدیقی تألیف شده است؛ خط: نستعلیق، كا: میر علی نقی، تا: 1282ق؛ مهر: «عبده الراجی محمد باقر 1287» (مربع)؛ جلد: تیماج قهوه ای، 28گ، 13 سطر، اندازه: 14</w:t>
      </w:r>
      <w:r>
        <w:rPr>
          <w:rFonts w:ascii="Times New Roman" w:hAnsi="Times New Roman" w:eastAsia="Times New Roman" w:cs="Times New Roman"/>
          <w:lang w:val="en-US" w:bidi="en-US"/>
          <w:color w:val="111111"/>
          <w:sz w:val="28"/>
          <w:szCs w:val="28"/>
          <w:rtl/>
        </w:rPr>
        <w:t xml:space="preserve">×21/5</w:t>
      </w:r>
      <w:r>
        <w:rPr>
          <w:rFonts w:ascii="Amiri" w:hAnsi="Amiri" w:eastAsia="Amiri" w:cs="Amiri"/>
          <w:lang w:bidi="ar-SA"/>
          <w:color w:val="111111"/>
          <w:sz w:val="28"/>
          <w:szCs w:val="28"/>
          <w:rtl/>
        </w:rPr>
        <w:t xml:space="preserve">سم [ مؤيد: 3 - 323]</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قم؛ مرعشی؛ شماره نسخه:15085/5</w:t>
      </w:r>
    </w:p>
    <w:p>
      <w:pPr>
        <w:pStyle w:val="BookText"/>
      </w:pPr>
      <w:r>
        <w:rPr>
          <w:rFonts w:ascii="IRNazanin" w:hAnsi="IRNazanin" w:eastAsia="IRNazanin" w:cs="IRNazanin"/>
          <w:lang w:bidi="fa-IR"/>
          <w:color w:val="111111"/>
          <w:sz w:val="28"/>
          <w:szCs w:val="28"/>
          <w:rtl/>
        </w:rPr>
        <w:t xml:space="preserve">آغاز: سؤال را نوشته بطريق مذکور و چهار مدخل از وی اخذ نموده مدخل که از عدد ابجدی طلب نموده؛ انجام: از عین سه 3 شماره نمودیم به غ رسید و او را نوشتیم.</w:t>
      </w:r>
    </w:p>
    <w:p>
      <w:pPr>
        <w:pStyle w:val="BookText"/>
      </w:pPr>
      <w:r>
        <w:rPr>
          <w:rFonts w:ascii="IRNazanin" w:hAnsi="IRNazanin" w:eastAsia="IRNazanin" w:cs="IRNazanin"/>
          <w:lang w:bidi="fa-IR"/>
          <w:color w:val="111111"/>
          <w:sz w:val="28"/>
          <w:szCs w:val="28"/>
          <w:rtl/>
        </w:rPr>
        <w:t xml:space="preserve">مطالب گوناگون در جفر است همراه با جداول. مؤلف از ملا عبدالله نیز مطالبی آورده است؛ خط: شکسته نستعلیق، كا: على بن رضابن محمد على بن رضا حسینی قزوینی، تا: محرم 1283ق؛</w:t>
      </w:r>
    </w:p>
    <w:p>
      <w:pPr>
        <w:pStyle w:val="BookText"/>
      </w:pPr>
      <w:r>
        <w:rPr>
          <w:rFonts w:ascii="IRNazanin" w:hAnsi="IRNazanin" w:eastAsia="IRNazanin" w:cs="IRNazanin"/>
          <w:lang w:bidi="fa-IR"/>
          <w:color w:val="111111"/>
          <w:sz w:val="28"/>
          <w:szCs w:val="28"/>
          <w:rtl/>
        </w:rPr>
        <w:t xml:space="preserve">کاغذ:فرنگی، 5گ (25-29)، 16 سطر، اندازه:1387 سم [ف: 38- 238]</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مشهد؛ رضوی؛ شماره نسخه: 12167/14</w:t>
      </w:r>
    </w:p>
    <w:p>
      <w:pPr>
        <w:pStyle w:val="BookText"/>
      </w:pPr>
      <w:r>
        <w:rPr>
          <w:rFonts w:ascii="IRNazanin" w:hAnsi="IRNazanin" w:eastAsia="IRNazanin" w:cs="IRNazanin"/>
          <w:lang w:bidi="fa-IR"/>
          <w:color w:val="111111"/>
          <w:sz w:val="28"/>
          <w:szCs w:val="28"/>
          <w:rtl/>
        </w:rPr>
        <w:t xml:space="preserve">آغاز: بسمله، حمدله، أما بعد این رساله ایست شریف در جفر صافيه و جامعه؛ انجام: و طبقک الاضراس و التناديب ما فقد منه الذي التجارب مشتمل بر دو «مقاله»، و چندین «فصل» و «خاتمه)؛ خط: نسخ و نستعلیق تحریری، كا: صالح حسینی، تا: 1284ق، جان سمنان مدرسه صادق خان کاغذ: حنایی آهار مهره، جلد: تیماج ماشی، اندازه: 17/2</w:t>
      </w:r>
      <w:r>
        <w:rPr>
          <w:rFonts w:ascii="Times New Roman" w:hAnsi="Times New Roman" w:eastAsia="Times New Roman" w:cs="Times New Roman"/>
          <w:lang w:val="en-US" w:bidi="en-US"/>
          <w:color w:val="111111"/>
          <w:sz w:val="28"/>
          <w:szCs w:val="28"/>
          <w:rtl/>
        </w:rPr>
        <w:t xml:space="preserve">×10/3 </w:t>
      </w:r>
      <w:r>
        <w:rPr>
          <w:rFonts w:ascii="IRNazanin" w:hAnsi="IRNazanin" w:eastAsia="IRNazanin" w:cs="IRNazanin"/>
          <w:lang w:bidi="fa-IR"/>
          <w:color w:val="111111"/>
          <w:sz w:val="28"/>
          <w:szCs w:val="28"/>
          <w:rtl/>
        </w:rPr>
        <w:t xml:space="preserve">سم [ف: 10 - 91]</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مشهد؛ رضوی؛ شماره نسخه:ض 12167</w:t>
      </w:r>
    </w:p>
    <w:p>
      <w:pPr>
        <w:pStyle w:val="BookText"/>
      </w:pPr>
      <w:r>
        <w:rPr>
          <w:rFonts w:ascii="IRNazanin" w:hAnsi="IRNazanin" w:eastAsia="IRNazanin" w:cs="IRNazanin"/>
          <w:lang w:bidi="fa-IR"/>
          <w:color w:val="111111"/>
          <w:sz w:val="28"/>
          <w:szCs w:val="28"/>
          <w:rtl/>
        </w:rPr>
        <w:t xml:space="preserve">خط: نستعلیق، كا: صالح حسینی، تا: 1285 ق [الفبائی ف: - 166]</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تهران؛ مجلس؛ شماره نسخه:12532/3</w:t>
      </w:r>
    </w:p>
    <w:p>
      <w:pPr>
        <w:pStyle w:val="BookText"/>
      </w:pPr>
      <w:r>
        <w:rPr>
          <w:rFonts w:ascii="IRNazanin" w:hAnsi="IRNazanin" w:eastAsia="IRNazanin" w:cs="IRNazanin"/>
          <w:lang w:bidi="fa-IR"/>
          <w:color w:val="111111"/>
          <w:sz w:val="28"/>
          <w:szCs w:val="28"/>
          <w:rtl/>
        </w:rPr>
        <w:t xml:space="preserve">خط: نستعلیق، بی کا، تا: جمادی الاول 1285ق، جلد: تیماج قهوه ای، 5گ (133پ -137 پ) [ف: 36 - 63]</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تهران؛ ادبیات، شماره نسخه:423</w:t>
      </w:r>
    </w:p>
    <w:p>
      <w:pPr>
        <w:pStyle w:val="BookText"/>
      </w:pPr>
      <w:r>
        <w:rPr>
          <w:rFonts w:ascii="IRNazanin" w:hAnsi="IRNazanin" w:eastAsia="IRNazanin" w:cs="IRNazanin"/>
          <w:lang w:bidi="fa-IR"/>
          <w:color w:val="111111"/>
          <w:sz w:val="28"/>
          <w:szCs w:val="28"/>
          <w:rtl/>
        </w:rPr>
        <w:t xml:space="preserve">جدول؛ بی کا، تا: قرن 13 [ف: 3 - 14]</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تهران؛ ملک، شماره نسخه: 3184/28</w:t>
      </w:r>
    </w:p>
    <w:p>
      <w:pPr>
        <w:pStyle w:val="BookText"/>
      </w:pPr>
      <w:r>
        <w:rPr>
          <w:rFonts w:ascii="IRNazanin" w:hAnsi="IRNazanin" w:eastAsia="IRNazanin" w:cs="IRNazanin"/>
          <w:lang w:bidi="fa-IR"/>
          <w:color w:val="111111"/>
          <w:sz w:val="28"/>
          <w:szCs w:val="28"/>
          <w:rtl/>
        </w:rPr>
        <w:t xml:space="preserve">جدول؛ بی کا، تا: قرن 13 و 14، 4گ (146پ -149پ) [ف: 6 - 269]</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تهران، ملک، شماره نسخه: 3184/15</w:t>
      </w:r>
    </w:p>
    <w:p>
      <w:pPr>
        <w:pStyle w:val="BookText"/>
      </w:pPr>
      <w:r>
        <w:rPr>
          <w:rFonts w:ascii="IRNazanin" w:hAnsi="IRNazanin" w:eastAsia="IRNazanin" w:cs="IRNazanin"/>
          <w:lang w:bidi="fa-IR"/>
          <w:color w:val="111111"/>
          <w:sz w:val="28"/>
          <w:szCs w:val="28"/>
          <w:rtl/>
        </w:rPr>
        <w:t xml:space="preserve">جدول؛ خط: شکسته نستعلیق، بی کا، تا: قرن 13 و 14 [ف:6-268]</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تهران؛ ملک؛ شماره نسخه: 3184/17</w:t>
      </w:r>
    </w:p>
    <w:p>
      <w:pPr>
        <w:pStyle w:val="BookText"/>
      </w:pPr>
      <w:r>
        <w:rPr>
          <w:rFonts w:ascii="IRNazanin" w:hAnsi="IRNazanin" w:eastAsia="IRNazanin" w:cs="IRNazanin"/>
          <w:lang w:bidi="fa-IR"/>
          <w:color w:val="111111"/>
          <w:sz w:val="28"/>
          <w:szCs w:val="28"/>
          <w:rtl/>
        </w:rPr>
        <w:t xml:space="preserve">یک جدول؛ بی کا، تا: قرن 13 و 14 [ف: 6- 268]</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تهران؛ ملک؛ شماره نسخه:3184/3</w:t>
      </w:r>
    </w:p>
    <w:p>
      <w:pPr>
        <w:pStyle w:val="BookText"/>
      </w:pPr>
      <w:r>
        <w:rPr>
          <w:rFonts w:ascii="IRNazanin" w:hAnsi="IRNazanin" w:eastAsia="IRNazanin" w:cs="IRNazanin"/>
          <w:lang w:bidi="fa-IR"/>
          <w:color w:val="111111"/>
          <w:sz w:val="28"/>
          <w:szCs w:val="28"/>
          <w:rtl/>
        </w:rPr>
        <w:t xml:space="preserve">خط: شکسته نستعلیق، بی کا، تا: قرن 13 و 14؛ 1ص [ف:6 - 266]</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تهران؛ ادبیات؛ شماره نسخه:419</w:t>
      </w:r>
    </w:p>
    <w:p>
      <w:pPr>
        <w:pStyle w:val="BookText"/>
      </w:pPr>
      <w:r>
        <w:rPr>
          <w:rFonts w:ascii="IRNazanin" w:hAnsi="IRNazanin" w:eastAsia="IRNazanin" w:cs="IRNazanin"/>
          <w:lang w:bidi="fa-IR"/>
          <w:color w:val="111111"/>
          <w:sz w:val="28"/>
          <w:szCs w:val="28"/>
          <w:rtl/>
        </w:rPr>
        <w:t xml:space="preserve">بی کا، بی تا [ف: 3 - 14]</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تهران؛ ملی؛ شماره نسخه: 2887/2</w:t>
      </w:r>
    </w:p>
    <w:p>
      <w:pPr>
        <w:pStyle w:val="BookText"/>
      </w:pPr>
      <w:r>
        <w:rPr>
          <w:rFonts w:ascii="IRNazanin" w:hAnsi="IRNazanin" w:eastAsia="IRNazanin" w:cs="IRNazanin"/>
          <w:lang w:bidi="fa-IR"/>
          <w:color w:val="111111"/>
          <w:sz w:val="28"/>
          <w:szCs w:val="28"/>
          <w:rtl/>
        </w:rPr>
        <w:t xml:space="preserve">جنگی شامل: قاعده ای از شیخ محيي الدين اعرابی (از گ 6)، فصلی در جدولی که به وسیله آن «ایام ماه عربی و حروف مختص به آن» شناخته می شود (9پ)، طريق استخراج از جفر جامع و نویسنده می گوید طریق آن بسیار است و بعد یک طریق از طرق آن را شرح می دهد (گ 10)، یک سؤال جفری شده که در آن تاریخ 1073ق آمده است (10پ)، یک قاعده جفری (13پ)، سؤال ملامحمد باقر داماد و قاعده جنید (گ 14)، قاعده محیی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الدين اعرایی (گ 16)، چند سوال و جواب که در سؤال دوم نام غلامرضا آمده (گ 17)، قاعده سوم و قاعده چهارهم (گ 17 _19)، رسالة الرموز در جفر (گ 19)، قاعده جلیله در جفر (گ 21)، رموز، در دوازده رمز (گ 22-23)، طریق دیگری در جفر (گ 24-29)، بیان سؤال به اصول خمسه (گ 31)، طريقه مستحصله (گ 32)، از ظهر برگ 32 مطالبی در بیان اسرار (گ 32-33)، طلایه صغير (گ 34-35)، مطالبی راجع به تنجيم اسم اعظم (35پ-37)، ادعیه برای آمدن مرد غیبی و عطای او (37پ - 38)، چند حکایت راجع به مطالب غیبی (39 پ-41)، قاعده عکس برداری محمد بن مشکوۃ الملک برای میرزا عبدالله نجم التولیه که به تاریخ 1298 تحریر شده آمده (41پ -43پ)، طريق سؤال و جواب به طریق جفر جامع (گ 44)؛ خط: نسخ، بی کا، تا: قرن 13؛ حاوی جداولی نجومی؛ کاغذ: فرنگی، جلد: تیماج تریاکی، 44ص (6-49)، 90 سطر (17</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6 - 574]</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قم؛ گلپایگانی؛ شماره نسخه: 7299_ 37/89</w:t>
      </w:r>
    </w:p>
    <w:p>
      <w:pPr>
        <w:pStyle w:val="BookText"/>
      </w:pPr>
      <w:r>
        <w:rPr>
          <w:rFonts w:ascii="IRNazanin" w:hAnsi="IRNazanin" w:eastAsia="IRNazanin" w:cs="IRNazanin"/>
          <w:lang w:bidi="fa-IR"/>
          <w:color w:val="111111"/>
          <w:sz w:val="28"/>
          <w:szCs w:val="28"/>
          <w:rtl/>
        </w:rPr>
        <w:t xml:space="preserve">آغاز: بسمله الحمدلله رب العالمين و الصلوة ... و بعد این نسخه ای است در علم جفر بلسان هندی بوده به امر حضرت حجة الاسلام ... آقای شیخ اسدالله ... مترجم گوید و بعد بدان و آگاه باش که این علم ... بود به زبان هندی ... و اما این علم شریف بر چهار فصل است اول جفر جامع دوم جفر احمر سیم جفر ابيض؛ انجام: و حرف ب مرتبه پیوسته لطبع حارية ليط لهذا العمل المجموع 1135 الاستطاق لهذا العمل رساله ای است در جفر در چهار «فصل»: 1. جفر جامع، 2. جفر احمر، 3. جفر ابیض، 4. جفر خافيه، اصل این رساله به زبان هندی بوده و مترجم آن را به درخواست حجة الاسلام آقا شیخ اسدالله که یکی از سادات محترمين هند بوده ترجمه کرده است؛ خط: نسخ، بی کا، تا: قرن 14؛ جلد: مقوایی، 55گ، 18 سطر، اندازه: 21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3 - 1165]</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تهران؛ ملک؛ شماره نسخه: 2534/2</w:t>
      </w:r>
    </w:p>
    <w:p>
      <w:pPr>
        <w:pStyle w:val="BookText"/>
      </w:pPr>
      <w:r>
        <w:rPr>
          <w:rFonts w:ascii="IRNazanin" w:hAnsi="IRNazanin" w:eastAsia="IRNazanin" w:cs="IRNazanin"/>
          <w:lang w:bidi="fa-IR"/>
          <w:color w:val="111111"/>
          <w:sz w:val="28"/>
          <w:szCs w:val="28"/>
          <w:rtl/>
        </w:rPr>
        <w:t xml:space="preserve">اشعار احمد در جفر؛ خط: شکسته نستعلیق، بی کا، تا: قرن 14؛ 1گ (6) [ف: 6 - 37]</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تهران؛ ملک؛ شماره نسخه: 3184/4</w:t>
      </w:r>
    </w:p>
    <w:p>
      <w:pPr>
        <w:pStyle w:val="BookText"/>
      </w:pPr>
      <w:r>
        <w:rPr>
          <w:rFonts w:ascii="IRNazanin" w:hAnsi="IRNazanin" w:eastAsia="IRNazanin" w:cs="IRNazanin"/>
          <w:lang w:bidi="fa-IR"/>
          <w:color w:val="111111"/>
          <w:sz w:val="28"/>
          <w:szCs w:val="28"/>
          <w:rtl/>
        </w:rPr>
        <w:t xml:space="preserve">آغاز: بسمله، این مختصری است در معرفت علم جفر و بیرون آوردن جواب شافی که از استادی سلمه الله مسموع شد و در این چند فصل است، فصل اول در حساب جمل و مراتب آن و آن این است؛ انجام: در مستحصله نوشتم و قس عليهذا مستحصله (ن) مستحصله (ت) مستحصله (ف) مستحصله (غ)</w:t>
      </w:r>
    </w:p>
    <w:p>
      <w:pPr>
        <w:pStyle w:val="BookText"/>
      </w:pPr>
      <w:r>
        <w:rPr>
          <w:rFonts w:ascii="IRNazanin" w:hAnsi="IRNazanin" w:eastAsia="IRNazanin" w:cs="IRNazanin"/>
          <w:lang w:bidi="fa-IR"/>
          <w:color w:val="111111"/>
          <w:sz w:val="28"/>
          <w:szCs w:val="28"/>
          <w:rtl/>
        </w:rPr>
        <w:t xml:space="preserve">در چند فصل؛ خط: نسخ، بی کا، تا: قرن 13 و 14؛ در هامش؛ کاغذ: فرنگی آهار مهره، جلد: میشن قهوه ای، 10گ (21پ _ 30ر)، 13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6 - 266]</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تهران: ملک؛ شماره نسخه:3184/7</w:t>
      </w:r>
    </w:p>
    <w:p>
      <w:pPr>
        <w:pStyle w:val="BookText"/>
      </w:pPr>
      <w:r>
        <w:rPr>
          <w:rFonts w:ascii="IRNazanin" w:hAnsi="IRNazanin" w:eastAsia="IRNazanin" w:cs="IRNazanin"/>
          <w:lang w:bidi="fa-IR"/>
          <w:color w:val="111111"/>
          <w:sz w:val="28"/>
          <w:szCs w:val="28"/>
          <w:rtl/>
        </w:rPr>
        <w:t xml:space="preserve">بندهایی از سرائر الاسرار دهدار که در آن از عبدالعلی حسینی یاد شده؛ خط: شکسته نستعلیق، بی کا، تا: قرن 13 و 14؛ 7گ (75پ - 81پ) [ف: 6- 267]</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تهران: ملک، شماره نسخه: 3184/8</w:t>
      </w:r>
    </w:p>
    <w:p>
      <w:pPr>
        <w:pStyle w:val="BookText"/>
      </w:pPr>
      <w:r>
        <w:rPr>
          <w:rFonts w:ascii="IRNazanin" w:hAnsi="IRNazanin" w:eastAsia="IRNazanin" w:cs="IRNazanin"/>
          <w:lang w:bidi="fa-IR"/>
          <w:color w:val="111111"/>
          <w:sz w:val="28"/>
          <w:szCs w:val="28"/>
          <w:rtl/>
        </w:rPr>
        <w:t xml:space="preserve">بندها و جدول هایی در جفر با جدول های حروف ترقی و حروف ترفع و حروف مساوات و حروف تنزل؛ خط: شکسته نستعلیق، بی کا، تا: قرن 13 و 14، 4گی (82-85ر) [ف: 6- 267]</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تهران؛ ملک؛ شماره نسخه:3184/10</w:t>
      </w:r>
    </w:p>
    <w:p>
      <w:pPr>
        <w:pStyle w:val="BookText"/>
      </w:pPr>
      <w:r>
        <w:rPr>
          <w:rFonts w:ascii="IRNazanin" w:hAnsi="IRNazanin" w:eastAsia="IRNazanin" w:cs="IRNazanin"/>
          <w:lang w:bidi="fa-IR"/>
          <w:color w:val="111111"/>
          <w:sz w:val="28"/>
          <w:szCs w:val="28"/>
          <w:rtl/>
        </w:rPr>
        <w:t xml:space="preserve">آغاز: بسمله، طریقه رمز در چگونگی استخراج سئوال هم چنانکه در این مقام اشاره می کنیم که چگونگی استخراج غیر آنچه که گفتیم که بقاعده اول استخراج؛ انجام: بعد از آن باقی حصه های رومی را بنویس یعنی آنچه را از طرح وقفی حاصل شده است.</w:t>
      </w:r>
    </w:p>
    <w:p>
      <w:pPr>
        <w:pStyle w:val="BookText"/>
      </w:pPr>
      <w:r>
        <w:rPr>
          <w:rFonts w:ascii="IRNazanin" w:hAnsi="IRNazanin" w:eastAsia="IRNazanin" w:cs="IRNazanin"/>
          <w:lang w:bidi="fa-IR"/>
          <w:color w:val="111111"/>
          <w:sz w:val="28"/>
          <w:szCs w:val="28"/>
          <w:rtl/>
        </w:rPr>
        <w:t xml:space="preserve">با عنوان رمز؛ خط: شکسته نستعلیق، بی کا، تا: قرن 13 و 14؛</w:t>
      </w:r>
    </w:p>
    <w:p>
      <w:pPr>
        <w:pStyle w:val="BookText"/>
      </w:pPr>
      <w:r>
        <w:rPr>
          <w:rFonts w:ascii="IRNazanin" w:hAnsi="IRNazanin" w:eastAsia="IRNazanin" w:cs="IRNazanin"/>
          <w:lang w:bidi="fa-IR"/>
          <w:color w:val="111111"/>
          <w:sz w:val="28"/>
          <w:szCs w:val="28"/>
          <w:rtl/>
        </w:rPr>
        <w:t xml:space="preserve">کاغذ: فرنگی آهار مهره، جلد: میشن قهوه ای، 5گ (90پ -94ر)، 13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6 - 267]</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تهران: ملک؛ شماره نسخه: 3184/11</w:t>
      </w:r>
    </w:p>
    <w:p>
      <w:pPr>
        <w:pStyle w:val="BookText"/>
      </w:pPr>
      <w:r>
        <w:rPr>
          <w:rFonts w:ascii="IRNazanin" w:hAnsi="IRNazanin" w:eastAsia="IRNazanin" w:cs="IRNazanin"/>
          <w:lang w:bidi="fa-IR"/>
          <w:color w:val="111111"/>
          <w:sz w:val="28"/>
          <w:szCs w:val="28"/>
          <w:rtl/>
        </w:rPr>
        <w:t xml:space="preserve">بندهایی در جفر؛ بی کا، تا: قرن 13 و 14، 6گ (94-99پ) [ف: 6 - 267]</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تهران؛ ملک؛ شماره نسخه: 3184/12</w:t>
      </w:r>
    </w:p>
    <w:p>
      <w:pPr>
        <w:pStyle w:val="BookText"/>
      </w:pPr>
      <w:r>
        <w:rPr>
          <w:rFonts w:ascii="IRNazanin" w:hAnsi="IRNazanin" w:eastAsia="IRNazanin" w:cs="IRNazanin"/>
          <w:lang w:bidi="fa-IR"/>
          <w:color w:val="111111"/>
          <w:sz w:val="28"/>
          <w:szCs w:val="28"/>
          <w:rtl/>
        </w:rPr>
        <w:t xml:space="preserve">آغاز: بسمله، بدان ایدک الله لمرضاته آنکه استخراج جواب از حروف سئوال را که مسمی بعلم جفر است طرق بسیار است و از جمله آنطرق طریقی است که مشروح می شود؛ انجام: ملاحظه کند که چه جواب بیرون می آید مطابق سئوال خواهد یافت، انشاء الله تعالی.</w:t>
      </w:r>
    </w:p>
    <w:p>
      <w:pPr>
        <w:pStyle w:val="BookText"/>
      </w:pPr>
      <w:r>
        <w:rPr>
          <w:rFonts w:ascii="IRNazanin" w:hAnsi="IRNazanin" w:eastAsia="IRNazanin" w:cs="IRNazanin"/>
          <w:lang w:bidi="fa-IR"/>
          <w:color w:val="111111"/>
          <w:sz w:val="28"/>
          <w:szCs w:val="28"/>
          <w:rtl/>
        </w:rPr>
        <w:t xml:space="preserve">خط: شکسته نستعلیق، بی کا، تا: قرن 13 و 14؛ کاغذ: فرنگی آهار مهره، جلد: میشن قهوه ای، 2گ (100ر-101)، 13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6 - 268]</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تهران: ملک؛ شماره نسخه: 3184/13</w:t>
      </w:r>
    </w:p>
    <w:p>
      <w:pPr>
        <w:pStyle w:val="BookText"/>
      </w:pPr>
      <w:r>
        <w:rPr>
          <w:rFonts w:ascii="IRNazanin" w:hAnsi="IRNazanin" w:eastAsia="IRNazanin" w:cs="IRNazanin"/>
          <w:lang w:bidi="fa-IR"/>
          <w:color w:val="111111"/>
          <w:sz w:val="28"/>
          <w:szCs w:val="28"/>
          <w:rtl/>
        </w:rPr>
        <w:t xml:space="preserve">آغاز: بسمله، سئوال و جواب به طریق شیخ احمد بدنی ره، قاعده آن است که سئوال را جمع کبیر نمایند و بعد حروف را بطبيعت عناصر طرح نمایند؛ انجام: که حرف اول و آخر مثل هم است یا نیست، اگر هر آن ملعونی و اکزیت (؟) و اگر دو حرف مسروری (؟)</w:t>
      </w:r>
    </w:p>
    <w:p>
      <w:pPr>
        <w:pStyle w:val="BookText"/>
      </w:pPr>
      <w:r>
        <w:rPr>
          <w:rFonts w:ascii="IRNazanin" w:hAnsi="IRNazanin" w:eastAsia="IRNazanin" w:cs="IRNazanin"/>
          <w:lang w:bidi="fa-IR"/>
          <w:color w:val="111111"/>
          <w:sz w:val="28"/>
          <w:szCs w:val="28"/>
          <w:rtl/>
        </w:rPr>
        <w:t xml:space="preserve">به طریق شیخ احمد بدنی؛ خط: شکسته نستعلیق، بی کا، تا: قرن 13 و 14؛ کاغذ: فرنگی آهار مهره، جلد: میشن قهوه ای، 3گ ( 104-102 ر)، 13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6- 268]</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تهران؛ ملک؛ شماره نسخه: 3184/14</w:t>
      </w:r>
    </w:p>
    <w:p>
      <w:pPr>
        <w:pStyle w:val="BookText"/>
      </w:pPr>
      <w:r>
        <w:rPr>
          <w:rFonts w:ascii="IRNazanin" w:hAnsi="IRNazanin" w:eastAsia="IRNazanin" w:cs="IRNazanin"/>
          <w:lang w:bidi="fa-IR"/>
          <w:color w:val="111111"/>
          <w:sz w:val="28"/>
          <w:szCs w:val="28"/>
          <w:rtl/>
        </w:rPr>
        <w:t xml:space="preserve">آغاز: بسمله، سئوال و جواب از جفر، هرگاه خواهیم استخراج مطلبی نمائیم آن مطلب را به حروف مقطعه نوشته چون مطلب نوشته شد یازده یازده تقسیم کنیم؛ انجام: بعد از آنکه حاصل آمد صدر و مؤخر نموده بمدعی میرسد چون بیابد مخفی دارد.</w:t>
      </w:r>
    </w:p>
    <w:p>
      <w:pPr>
        <w:pStyle w:val="BookText"/>
      </w:pPr>
      <w:r>
        <w:rPr>
          <w:rFonts w:ascii="IRNazanin" w:hAnsi="IRNazanin" w:eastAsia="IRNazanin" w:cs="IRNazanin"/>
          <w:lang w:bidi="fa-IR"/>
          <w:color w:val="111111"/>
          <w:sz w:val="28"/>
          <w:szCs w:val="28"/>
          <w:rtl/>
        </w:rPr>
        <w:t xml:space="preserve">خط: شکسته نستعلیق، بی کا، تا: قرن 13 و 14؛ کاغذ: فرنگی آهار مهره، جلد: میشن قهوه ای، 4گ (104ر -107پ)، 13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6- 268]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تهران؛ ملک؛ شماره نسخه: 3184/16</w:t>
      </w:r>
    </w:p>
    <w:p>
      <w:pPr>
        <w:pStyle w:val="BookText"/>
      </w:pPr>
      <w:r>
        <w:rPr>
          <w:rFonts w:ascii="IRNazanin" w:hAnsi="IRNazanin" w:eastAsia="IRNazanin" w:cs="IRNazanin"/>
          <w:lang w:bidi="fa-IR"/>
          <w:color w:val="111111"/>
          <w:sz w:val="28"/>
          <w:szCs w:val="28"/>
          <w:rtl/>
        </w:rPr>
        <w:t xml:space="preserve">آغاز: بسمله، قاعده معمری، سئوال را بر شانزده قسم نماید و هر چه زیاد باشد از آن تقسیم نماید یا مساوی شود؛ انجام: و بعد از نظیره بخواند جواب صریح است، و الله اعلم بالصواب.</w:t>
      </w:r>
    </w:p>
    <w:p>
      <w:pPr>
        <w:pStyle w:val="BookText"/>
      </w:pPr>
      <w:r>
        <w:rPr>
          <w:rFonts w:ascii="IRNazanin" w:hAnsi="IRNazanin" w:eastAsia="IRNazanin" w:cs="IRNazanin"/>
          <w:lang w:bidi="fa-IR"/>
          <w:color w:val="111111"/>
          <w:sz w:val="28"/>
          <w:szCs w:val="28"/>
          <w:rtl/>
        </w:rPr>
        <w:t xml:space="preserve">به قاعده معمری؛ خط: شکسته نستعلیق، بی کا، تا: قرن 13 و 14؛</w:t>
      </w:r>
    </w:p>
    <w:p>
      <w:pPr>
        <w:pStyle w:val="BookText"/>
      </w:pPr>
      <w:r>
        <w:rPr>
          <w:rFonts w:ascii="IRNazanin" w:hAnsi="IRNazanin" w:eastAsia="IRNazanin" w:cs="IRNazanin"/>
          <w:lang w:bidi="fa-IR"/>
          <w:color w:val="111111"/>
          <w:sz w:val="28"/>
          <w:szCs w:val="28"/>
          <w:rtl/>
        </w:rPr>
        <w:t xml:space="preserve">کاغذ: فرنگی آهار مهره، جلد: میشن قهوه ای، 1گ (115)، 13 سطر، اندازه: 21815سم [ف: 6- 268]</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تهران: ملک؛ شماره نسخه: 3184/18</w:t>
      </w:r>
    </w:p>
    <w:p>
      <w:pPr>
        <w:pStyle w:val="BookText"/>
      </w:pPr>
      <w:r>
        <w:rPr>
          <w:rFonts w:ascii="IRNazanin" w:hAnsi="IRNazanin" w:eastAsia="IRNazanin" w:cs="IRNazanin"/>
          <w:lang w:bidi="fa-IR"/>
          <w:color w:val="111111"/>
          <w:sz w:val="28"/>
          <w:szCs w:val="28"/>
          <w:rtl/>
        </w:rPr>
        <w:t xml:space="preserve">آغاز: قاعده دانستن احوال شخص به طریق جامع بضرب حاصل خود بعدد تاریخ سال هجری نبوی؛ انجام: زیاد و کم نکند و از روی طبیعت حرف گیرند، تمت.</w:t>
      </w:r>
    </w:p>
    <w:p>
      <w:pPr>
        <w:pStyle w:val="BookText"/>
      </w:pPr>
      <w:r>
        <w:rPr>
          <w:rFonts w:ascii="IRNazanin" w:hAnsi="IRNazanin" w:eastAsia="IRNazanin" w:cs="IRNazanin"/>
          <w:lang w:bidi="fa-IR"/>
          <w:color w:val="111111"/>
          <w:sz w:val="28"/>
          <w:szCs w:val="28"/>
          <w:rtl/>
        </w:rPr>
        <w:t xml:space="preserve">در قاعده دانستن احوال شخص به طریق جفر جامع با قواعد دیگر و سؤال و جواب بضابطه محی الدین اعرابی؛ خط: شکسته نستعلیق، بی کا، تا: قرن 13 و 14؛ کاغذ: فرنگی آهار مهره، جلد: میشن قهوه ای، 3گ (116ر-118ر)، 13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6- 268]</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شیراز؛ امام عصر (عجل اللهُ تعالی فرَجه الشَّریف)؛ شماره نسخه: 268/1</w:t>
      </w:r>
    </w:p>
    <w:p>
      <w:pPr>
        <w:pStyle w:val="BookText"/>
      </w:pPr>
      <w:r>
        <w:rPr>
          <w:rFonts w:ascii="IRNazanin" w:hAnsi="IRNazanin" w:eastAsia="IRNazanin" w:cs="IRNazanin"/>
          <w:lang w:bidi="fa-IR"/>
          <w:color w:val="111111"/>
          <w:sz w:val="28"/>
          <w:szCs w:val="28"/>
          <w:rtl/>
        </w:rPr>
        <w:t xml:space="preserve">آغاز: سوال و جواب از جعفر جامع امير المومنین (علیه السَّلام) و قاعده استخراج.</w:t>
      </w:r>
    </w:p>
    <w:p>
      <w:pPr>
        <w:pStyle w:val="BookText"/>
      </w:pPr>
      <w:r>
        <w:rPr>
          <w:rFonts w:ascii="IRNazanin" w:hAnsi="IRNazanin" w:eastAsia="IRNazanin" w:cs="IRNazanin"/>
          <w:lang w:bidi="fa-IR"/>
          <w:color w:val="111111"/>
          <w:sz w:val="28"/>
          <w:szCs w:val="28"/>
          <w:rtl/>
        </w:rPr>
        <w:t xml:space="preserve">خط: نستعلیق، بی کا، تا: قرن 14، 14گ (1-14)،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1- 111]</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شیراز؛ امام عصر (عجل اللهُ تعالی فرَجه الشَّریف)؛ شماره نسخه: 268/2</w:t>
      </w:r>
    </w:p>
    <w:p>
      <w:pPr>
        <w:pStyle w:val="BookText"/>
      </w:pPr>
      <w:r>
        <w:rPr>
          <w:rFonts w:ascii="IRNazanin" w:hAnsi="IRNazanin" w:eastAsia="IRNazanin" w:cs="IRNazanin"/>
          <w:lang w:bidi="fa-IR"/>
          <w:color w:val="111111"/>
          <w:sz w:val="28"/>
          <w:szCs w:val="28"/>
          <w:rtl/>
        </w:rPr>
        <w:t xml:space="preserve">آغاز: این کتابیست در علم جفر از استادان کامل بر چند فصل عناوین فصول: 1. چگونگی این علم، 2. پیدا کردن یکسر این حروفات به نوعی دیگر که آسان تر است؛ خط: نستعلیق، بی کا، تا: قرن 14؛ 18گ (15-32)،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1 - 112]</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شیراز؛ امام عصر (عجل اللهُ تعالی فرَجه الشَّریف)؛ شماره نسخه:268/3</w:t>
      </w:r>
    </w:p>
    <w:p>
      <w:pPr>
        <w:pStyle w:val="BookText"/>
      </w:pPr>
      <w:r>
        <w:rPr>
          <w:rFonts w:ascii="IRNazanin" w:hAnsi="IRNazanin" w:eastAsia="IRNazanin" w:cs="IRNazanin"/>
          <w:lang w:bidi="fa-IR"/>
          <w:color w:val="111111"/>
          <w:sz w:val="28"/>
          <w:szCs w:val="28"/>
          <w:rtl/>
        </w:rPr>
        <w:t xml:space="preserve">آغاز: بسمله، أما بعد بر ارباب فهم و دانش چنین مکشوف گشته که امری از اموریکه بحسب ادوار بظهور می رسد.</w:t>
      </w:r>
    </w:p>
    <w:p>
      <w:pPr>
        <w:pStyle w:val="BookText"/>
      </w:pPr>
      <w:r>
        <w:rPr>
          <w:rFonts w:ascii="IRNazanin" w:hAnsi="IRNazanin" w:eastAsia="IRNazanin" w:cs="IRNazanin"/>
          <w:lang w:bidi="fa-IR"/>
          <w:color w:val="111111"/>
          <w:sz w:val="28"/>
          <w:szCs w:val="28"/>
          <w:rtl/>
        </w:rPr>
        <w:t xml:space="preserve">خط: نستعلیق، بی کا، تا: قرن 14؛ 26گ (33-58)،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1 - 112]</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شیراز؛ امام عصر (عجل اللهُ تعالی فرَجه الشَّریف)؛ شماره نسخه: 268/4</w:t>
      </w:r>
    </w:p>
    <w:p>
      <w:pPr>
        <w:pStyle w:val="BookText"/>
      </w:pPr>
      <w:r>
        <w:rPr>
          <w:rFonts w:ascii="IRNazanin" w:hAnsi="IRNazanin" w:eastAsia="IRNazanin" w:cs="IRNazanin"/>
          <w:lang w:bidi="fa-IR"/>
          <w:color w:val="111111"/>
          <w:sz w:val="28"/>
          <w:szCs w:val="28"/>
          <w:rtl/>
        </w:rPr>
        <w:t xml:space="preserve">ابتداء: فصل 1) بیان طبایع حروف و بیان تقسیم آن ..، فصل 2) دانستن طالع وقت و او تاد، فصل 3) بیان درجه آفتاب، باب 2. در چهار فصل، در بیان صوامت و نواطق و زیر و بینه و اقسام ترفع و تنزل، باب 3. در پنج فصل، در بیان طرح و انساب و احکام استخراج، باب 4. در پنج فصل، در بیان بعضی از مشکلات مرصداشی و استخراج آن؛ باب 5. بیان بعضی فواید جفر جامع و قواعد ارقام این کتاب مستطاب و بیان حرف الحان؛ خط: نستعلیق، بی کا، تا: قرن 14؛ 100گ (59-158)،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112 - 1]</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شیراز؛ امام عصر (عجل اللهُ تعالی فرَجه الشَّریف)؛ شماره نسخه: 268/5</w:t>
      </w:r>
    </w:p>
    <w:p>
      <w:pPr>
        <w:pStyle w:val="BookText"/>
      </w:pPr>
      <w:r>
        <w:rPr>
          <w:rFonts w:ascii="IRNazanin" w:hAnsi="IRNazanin" w:eastAsia="IRNazanin" w:cs="IRNazanin"/>
          <w:lang w:bidi="fa-IR"/>
          <w:color w:val="111111"/>
          <w:sz w:val="28"/>
          <w:szCs w:val="28"/>
          <w:rtl/>
        </w:rPr>
        <w:t xml:space="preserve">آغاز: بسمله، حرف اول از مستحضره ن بود خود هم لفظ در جدول را و.</w:t>
      </w:r>
    </w:p>
    <w:p>
      <w:pPr>
        <w:pStyle w:val="BookText"/>
      </w:pPr>
      <w:r>
        <w:rPr>
          <w:rFonts w:ascii="IRNazanin" w:hAnsi="IRNazanin" w:eastAsia="IRNazanin" w:cs="IRNazanin"/>
          <w:lang w:bidi="fa-IR"/>
          <w:color w:val="111111"/>
          <w:sz w:val="28"/>
          <w:szCs w:val="28"/>
          <w:rtl/>
        </w:rPr>
        <w:t xml:space="preserve">خط: نستعلیق، بی کا، تا: قرن 14، 16گ (160-175)،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1 - 112]</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تهران؛ مجلس؛ شماره نسخه: 1127/12</w:t>
      </w:r>
    </w:p>
    <w:p>
      <w:pPr>
        <w:pStyle w:val="BookText"/>
      </w:pPr>
      <w:r>
        <w:rPr>
          <w:rFonts w:ascii="IRNazanin" w:hAnsi="IRNazanin" w:eastAsia="IRNazanin" w:cs="IRNazanin"/>
          <w:lang w:bidi="fa-IR"/>
          <w:color w:val="111111"/>
          <w:sz w:val="28"/>
          <w:szCs w:val="28"/>
          <w:rtl/>
        </w:rPr>
        <w:t xml:space="preserve">دو حساب جفر؛ خط: نستعلیق، بی کا، تا: قرن 14؛ کاغذ: الوان، جلد: مشما و مقوایی، 4 ص (300-303)، ابعاد متن: 14</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 سنا: ف: 2 - 125]</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مشهد؛ رضوی؛ شماره نسخه:29113</w:t>
      </w:r>
    </w:p>
    <w:p>
      <w:pPr>
        <w:pStyle w:val="BookText"/>
      </w:pPr>
      <w:r>
        <w:rPr>
          <w:rFonts w:ascii="IRNazanin" w:hAnsi="IRNazanin" w:eastAsia="IRNazanin" w:cs="IRNazanin"/>
          <w:lang w:bidi="fa-IR"/>
          <w:color w:val="111111"/>
          <w:sz w:val="28"/>
          <w:szCs w:val="28"/>
          <w:rtl/>
        </w:rPr>
        <w:t xml:space="preserve">آغاز: بسمله، بعد الحمدالله الصلوة على النبي و آله بدانکه بعد از دیباچه این کتاب که صاحب آن اسم خود را مذکور، انجام: حروف 28 و بعد 30 طرح مستحصله گرفته بودند صحیح است.</w:t>
      </w:r>
    </w:p>
    <w:p>
      <w:pPr>
        <w:pStyle w:val="BookText"/>
      </w:pPr>
      <w:r>
        <w:rPr>
          <w:rFonts w:ascii="IRNazanin" w:hAnsi="IRNazanin" w:eastAsia="IRNazanin" w:cs="IRNazanin"/>
          <w:lang w:bidi="fa-IR"/>
          <w:color w:val="111111"/>
          <w:sz w:val="28"/>
          <w:szCs w:val="28"/>
          <w:rtl/>
        </w:rPr>
        <w:t xml:space="preserve">از قرن 11 به آن سو. در سه «مقدمه» و چند «بسط» و یک «خاتمه»: مقدمه 1. بيان استخراجات احوال آینده و گذشته، 2. تحقیق جفر و استخراجات، 3. اصطلاحات که دانستن آنها ضروری است. سپس انواع بسط (14 نوع)، آنگاه «فصل»هایی بی شماره؛ خط: نستعلیق، کا: نهاوندی، محمد فريد، تا: قرن 14؛ ضميمه نسخه ش 29111 [رایانه ]</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قم؛ مرعشی؛ شماره نسخه: 14471/2</w:t>
      </w:r>
    </w:p>
    <w:p>
      <w:pPr>
        <w:pStyle w:val="BookText"/>
      </w:pPr>
      <w:r>
        <w:rPr>
          <w:rFonts w:ascii="IRNazanin" w:hAnsi="IRNazanin" w:eastAsia="IRNazanin" w:cs="IRNazanin"/>
          <w:lang w:bidi="fa-IR"/>
          <w:color w:val="111111"/>
          <w:sz w:val="28"/>
          <w:szCs w:val="28"/>
          <w:rtl/>
        </w:rPr>
        <w:t xml:space="preserve">آغاز: بدانکه این مختصری است در علم جفر منقسم به هشت فصل فصل اول در بیاغن جفر؛ انجام: و احضار مطلوب و سم قاتل وهر چه مبغوض و مکروه است بطرفة العين خبر می دهد و به خدمت خود قایم می باشد.</w:t>
      </w:r>
    </w:p>
    <w:p>
      <w:pPr>
        <w:pStyle w:val="BookText"/>
      </w:pPr>
      <w:r>
        <w:rPr>
          <w:rFonts w:ascii="IRNazanin" w:hAnsi="IRNazanin" w:eastAsia="IRNazanin" w:cs="IRNazanin"/>
          <w:lang w:bidi="fa-IR"/>
          <w:color w:val="111111"/>
          <w:sz w:val="28"/>
          <w:szCs w:val="28"/>
          <w:rtl/>
        </w:rPr>
        <w:t xml:space="preserve">دارای هشت فصل: 1. بيان جفرست، 2. بیان دوایر سته، 3. مداخل سته، 4. جفر ابیض، 5. جفر احمر، 6 جفر اخضر، 7. جفر مجموعه، 8. جفر میر سید علی؛ خط: نستعلیق، بی کا، تا: قرن 14؛ کاغذ: فرنگی، 21گ (25_5)، 21 سطر، اندازه: 17</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سم [ف: 442 - 36]</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تهران: ملک، شماره نسخه:5/4 350</w:t>
      </w:r>
    </w:p>
    <w:p>
      <w:pPr>
        <w:pStyle w:val="BookText"/>
      </w:pPr>
      <w:r>
        <w:rPr>
          <w:rFonts w:ascii="IRNazanin" w:hAnsi="IRNazanin" w:eastAsia="IRNazanin" w:cs="IRNazanin"/>
          <w:lang w:bidi="fa-IR"/>
          <w:color w:val="111111"/>
          <w:sz w:val="28"/>
          <w:szCs w:val="28"/>
          <w:rtl/>
        </w:rPr>
        <w:t xml:space="preserve">رساله منظوم در خواص حروف؛ خط: شکسته نستعلیق، بی کا، تا: 1301ق؛ 11گ (37پ - 38ر در هامش) [ف: 6 - 461]</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تهران: دائرة المعارف؛ شماره نسخه:2221/5 _عکسی</w:t>
      </w:r>
    </w:p>
    <w:p>
      <w:pPr>
        <w:pStyle w:val="BookText"/>
      </w:pPr>
      <w:r>
        <w:rPr>
          <w:rFonts w:ascii="IRNazanin" w:hAnsi="IRNazanin" w:eastAsia="IRNazanin" w:cs="IRNazanin"/>
          <w:lang w:bidi="fa-IR"/>
          <w:color w:val="111111"/>
          <w:sz w:val="28"/>
          <w:szCs w:val="28"/>
          <w:rtl/>
        </w:rPr>
        <w:t xml:space="preserve">آغاز: الاعتصام بالله العزيز العليم. و بعد، این رساله ای است که تأليف شده در علم جفر. و طریق آن چنان است که سؤال را به حروف مقطعه نوشته ... اول «ا» مدخل عدد كبير، دوم وسيط؛</w:t>
      </w:r>
    </w:p>
    <w:p>
      <w:pPr>
        <w:pStyle w:val="BookText"/>
      </w:pPr>
      <w:r>
        <w:rPr>
          <w:rFonts w:ascii="IRNazanin" w:hAnsi="IRNazanin" w:eastAsia="IRNazanin" w:cs="IRNazanin"/>
          <w:lang w:bidi="fa-IR"/>
          <w:color w:val="111111"/>
          <w:sz w:val="28"/>
          <w:szCs w:val="28"/>
          <w:rtl/>
        </w:rPr>
        <w:t xml:space="preserve">انجام: که تفريق مرتبه ساخته در بین واقع شد، پس مستحصله سین و او نوشته شد. هجدهم ... برای توضیح م (جدول).</w:t>
      </w:r>
    </w:p>
    <w:p>
      <w:pPr>
        <w:pStyle w:val="BookText"/>
      </w:pPr>
      <w:r>
        <w:rPr>
          <w:rFonts w:ascii="IRNazanin" w:hAnsi="IRNazanin" w:eastAsia="IRNazanin" w:cs="IRNazanin"/>
          <w:lang w:bidi="fa-IR"/>
          <w:color w:val="111111"/>
          <w:sz w:val="28"/>
          <w:szCs w:val="28"/>
          <w:rtl/>
        </w:rPr>
        <w:t xml:space="preserve">خط: نستعلیق پخته، بی کا، تا: 1310ق؛ 15ص (278-292) [عکسی ف: 1- 100]</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قم؛ مرعشی؛ شماره نسخه:9203</w:t>
      </w:r>
    </w:p>
    <w:p>
      <w:pPr>
        <w:pStyle w:val="BookText"/>
      </w:pPr>
      <w:r>
        <w:rPr>
          <w:rFonts w:ascii="IRNazanin" w:hAnsi="IRNazanin" w:eastAsia="IRNazanin" w:cs="IRNazanin"/>
          <w:lang w:bidi="fa-IR"/>
          <w:color w:val="111111"/>
          <w:sz w:val="28"/>
          <w:szCs w:val="28"/>
          <w:rtl/>
        </w:rPr>
        <w:t xml:space="preserve">آغاز: قاعده در علم جفر چنانست که اول سؤال را بلفظ عربی یا عجمی هر چه باشد بنویسند پس بحساب میزان کنند.</w:t>
      </w:r>
    </w:p>
    <w:p>
      <w:pPr>
        <w:pStyle w:val="BookText"/>
      </w:pPr>
      <w:r>
        <w:rPr>
          <w:rFonts w:ascii="IRNazanin" w:hAnsi="IRNazanin" w:eastAsia="IRNazanin" w:cs="IRNazanin"/>
          <w:lang w:bidi="fa-IR"/>
          <w:color w:val="111111"/>
          <w:sz w:val="28"/>
          <w:szCs w:val="28"/>
          <w:rtl/>
        </w:rPr>
        <w:t xml:space="preserve">خط: نسخ، كا: میرزا مرتضی سیار قمی غروی، تا: 1314ق، جلد: تیماج قرمز، 42گ، 17 سطر، اندازه:11 </w:t>
      </w:r>
      <w:r>
        <w:rPr>
          <w:rFonts w:ascii="Times New Roman" w:hAnsi="Times New Roman" w:eastAsia="Times New Roman" w:cs="Times New Roman"/>
          <w:lang w:val="en-US" w:bidi="en-US"/>
          <w:color w:val="111111"/>
          <w:sz w:val="28"/>
          <w:szCs w:val="28"/>
          <w:rtl/>
        </w:rPr>
        <w:t xml:space="preserve">× 14/5 </w:t>
      </w:r>
      <w:r>
        <w:rPr>
          <w:rFonts w:ascii="IRNazanin" w:hAnsi="IRNazanin" w:eastAsia="IRNazanin" w:cs="IRNazanin"/>
          <w:lang w:bidi="fa-IR"/>
          <w:color w:val="111111"/>
          <w:sz w:val="28"/>
          <w:szCs w:val="28"/>
          <w:rtl/>
        </w:rPr>
        <w:t xml:space="preserve">سم [ف: 24 - 6]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قم؛ مرعشی؛ شماره نسخه: 11963/16</w:t>
      </w:r>
    </w:p>
    <w:p>
      <w:pPr>
        <w:pStyle w:val="BookText"/>
      </w:pPr>
      <w:r>
        <w:rPr>
          <w:rFonts w:ascii="IRNazanin" w:hAnsi="IRNazanin" w:eastAsia="IRNazanin" w:cs="IRNazanin"/>
          <w:lang w:bidi="fa-IR"/>
          <w:color w:val="111111"/>
          <w:sz w:val="28"/>
          <w:szCs w:val="28"/>
          <w:rtl/>
        </w:rPr>
        <w:t xml:space="preserve">آغاز: طريق استخراج جفر منتخب آن که بعد از وضو فاتحه و استمداد و از فيض ائمه معصومین علیهم السّلام و صدق و صفای نیت و جميع حواس نخستین عبارت مطلب بر کاغذ پاکیزه نویسد؛</w:t>
      </w:r>
    </w:p>
    <w:p>
      <w:pPr>
        <w:pStyle w:val="BookText"/>
      </w:pPr>
      <w:r>
        <w:rPr>
          <w:rFonts w:ascii="IRNazanin" w:hAnsi="IRNazanin" w:eastAsia="IRNazanin" w:cs="IRNazanin"/>
          <w:lang w:bidi="fa-IR"/>
          <w:color w:val="111111"/>
          <w:sz w:val="28"/>
          <w:szCs w:val="28"/>
          <w:rtl/>
        </w:rPr>
        <w:t xml:space="preserve">انجام: قیاس باید کرد و این لفظی است جامع که مظهر جميع اسماء و صفات است.</w:t>
      </w:r>
    </w:p>
    <w:p>
      <w:pPr>
        <w:pStyle w:val="BookText"/>
      </w:pPr>
      <w:r>
        <w:rPr>
          <w:rFonts w:ascii="IRNazanin" w:hAnsi="IRNazanin" w:eastAsia="IRNazanin" w:cs="IRNazanin"/>
          <w:lang w:bidi="fa-IR"/>
          <w:color w:val="111111"/>
          <w:sz w:val="28"/>
          <w:szCs w:val="28"/>
          <w:rtl/>
        </w:rPr>
        <w:t xml:space="preserve">خط: نستعلیق تحریری، کا: تاج الدین احمد فرزند مسیح، تا: 1320ق؛ مصحح، محشی؛ کاغذ: فرنگی، 14گ (140-153)، 17 سطر، اندازه: 21</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[ف: 30 - 277]</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قم؛ مرعشی؛ شماره نسخه:11963/6</w:t>
      </w:r>
    </w:p>
    <w:p>
      <w:pPr>
        <w:pStyle w:val="BookText"/>
      </w:pPr>
      <w:r>
        <w:rPr>
          <w:rFonts w:ascii="IRNazanin" w:hAnsi="IRNazanin" w:eastAsia="IRNazanin" w:cs="IRNazanin"/>
          <w:lang w:bidi="fa-IR"/>
          <w:color w:val="111111"/>
          <w:sz w:val="28"/>
          <w:szCs w:val="28"/>
          <w:rtl/>
        </w:rPr>
        <w:t xml:space="preserve">آغاز: بسم الله الرحمن الرحيم می گوید که چون طالب خواهش تصرف این اسم کند اول هر ماهی که بود روز دوشنبه معه طلوع آفتاب غسل کند و نیم ساعت متوجه قبله نشسته بدرود مشغول شود؛ انجام: استطاب و انجلاب آن حرام نبود باستعمال اعمال او مجاز و مرخص باشد و الله أعلم بالصواب و منه الاستغاثة في الأسباب و صلى الله على محمد و آله و علی سایر اصحاب؛ تمت الرسالة.</w:t>
      </w:r>
    </w:p>
    <w:p>
      <w:pPr>
        <w:pStyle w:val="BookText"/>
      </w:pPr>
      <w:r>
        <w:rPr>
          <w:rFonts w:ascii="IRNazanin" w:hAnsi="IRNazanin" w:eastAsia="IRNazanin" w:cs="IRNazanin"/>
          <w:lang w:bidi="fa-IR"/>
          <w:color w:val="111111"/>
          <w:sz w:val="28"/>
          <w:szCs w:val="28"/>
          <w:rtl/>
        </w:rPr>
        <w:t xml:space="preserve">رساله ای است در برخی دستورالعمل های مربوط به مقدمات اعمال جفری با استفاده از اسماء الهی چون علم او فاق، تسخیر، تکسیر و استخراج طالب و مطلوب که همراه جداول عددی (وفق) و حروفی نگارش یافته است؛ خط: نستعلیق تحریری، كا: تاج الدین احمد فرزند مسیح، تا: 1320ق؛ مصحح، محشی؛ کاغذ: فرنگی، 4گ (90-93)، 17 سطر، اندازه: 13/5</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30- 270]</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قم؛ مرعشی؛ شماره نسخه: 11963/17</w:t>
      </w:r>
    </w:p>
    <w:p>
      <w:pPr>
        <w:pStyle w:val="BookText"/>
      </w:pPr>
      <w:r>
        <w:rPr>
          <w:rFonts w:ascii="IRNazanin" w:hAnsi="IRNazanin" w:eastAsia="IRNazanin" w:cs="IRNazanin"/>
          <w:lang w:bidi="fa-IR"/>
          <w:color w:val="111111"/>
          <w:sz w:val="28"/>
          <w:szCs w:val="28"/>
          <w:rtl/>
        </w:rPr>
        <w:t xml:space="preserve">آغاز: الحمدلله الذي جعل الجفر على خيره وشره من أمر الله و الصلوات و السلام على رسوله محمد و آله أجمعين أما بعد هذا، این رساله ایست در میان جفر منقول از ارسطالیس برای فصل خير و شر یعنی محبت و عداوت؛ انجام: دو طیوس گفته است عجب دارم از آن شخص که این شکل با خود داشته باشد و شرائط او را بجا آورده باشد، گزندی باو رسد از بزرگواری این شکل او در وی بسی خاصیت است تمت الرسالة.</w:t>
      </w:r>
    </w:p>
    <w:p>
      <w:pPr>
        <w:pStyle w:val="BookText"/>
      </w:pPr>
      <w:r>
        <w:rPr>
          <w:rFonts w:ascii="IRNazanin" w:hAnsi="IRNazanin" w:eastAsia="IRNazanin" w:cs="IRNazanin"/>
          <w:lang w:bidi="fa-IR"/>
          <w:color w:val="111111"/>
          <w:sz w:val="28"/>
          <w:szCs w:val="28"/>
          <w:rtl/>
        </w:rPr>
        <w:t xml:space="preserve">رساله ای است در علم جفر که به ارسطو نسبت داده شده، ليكن آن گونه که بر می آید این نسبت فاقد منشأ علمی است؛ خط: نستعلیق تحریری، کا: تاج الدین احمد فرزند مسیح، تا: 1320ق؛ مصحح، محشی؛ جدول های گوناگونی در موضوع طرح و تكسير؛ کاغذ: فرنگی، جلد: تیماج آجری، 26گ (153-178)، 17 سطر (14</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×33/5</w:t>
      </w:r>
      <w:r>
        <w:rPr>
          <w:rFonts w:ascii="IRNazanin" w:hAnsi="IRNazanin" w:eastAsia="IRNazanin" w:cs="IRNazanin"/>
          <w:lang w:bidi="fa-IR"/>
          <w:color w:val="111111"/>
          <w:sz w:val="28"/>
          <w:szCs w:val="28"/>
          <w:rtl/>
        </w:rPr>
        <w:t xml:space="preserve">سم [ف: 30 - 278]</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قم؛ مرعشی؛ شماره نسخه: 11963/11</w:t>
      </w:r>
    </w:p>
    <w:p>
      <w:pPr>
        <w:pStyle w:val="BookText"/>
      </w:pPr>
      <w:r>
        <w:rPr>
          <w:rFonts w:ascii="IRNazanin" w:hAnsi="IRNazanin" w:eastAsia="IRNazanin" w:cs="IRNazanin"/>
          <w:lang w:bidi="fa-IR"/>
          <w:color w:val="111111"/>
          <w:sz w:val="28"/>
          <w:szCs w:val="28"/>
          <w:rtl/>
        </w:rPr>
        <w:t xml:space="preserve">آغاز: قاعده عمل محبت بطريق أمام ناطق حضرت امام جعفر صادق عليه السَّلام به نوعی که ... نزدیک باشد مثلا اسم طالب حسن و مطلوب على بسط کردیم اسم طالبرا بمكتوبی؛ انجام: الساعة الساعة الساعة بارك الله عليكم بحق الكلام فقط، فتمت الرسالة.</w:t>
      </w:r>
    </w:p>
    <w:p>
      <w:pPr>
        <w:pStyle w:val="BookText"/>
      </w:pPr>
      <w:r>
        <w:rPr>
          <w:rFonts w:ascii="IRNazanin" w:hAnsi="IRNazanin" w:eastAsia="IRNazanin" w:cs="IRNazanin"/>
          <w:lang w:bidi="fa-IR"/>
          <w:color w:val="111111"/>
          <w:sz w:val="28"/>
          <w:szCs w:val="28"/>
          <w:rtl/>
        </w:rPr>
        <w:t xml:space="preserve">رساله ای است مختصر در طريق استخراج طالب و مطلوب و قاعده عمل محبت به طریق امام صادق که با استفاده از اعمال جفری نگارش یافته است؛ خط: نستعلیق تحریری، کا: تاج الدین احمد فرزند مسیح، تا: 1320ق؛ مصحح، محشی، در انجام مطلب مختصری با عنوان «قسم دیگر عمل» است؛ 5گ (107-111)، 17 سطر، اندازه: 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30 - 274]</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مشهد؛ رضوی؛ شماره نسخه:28185ض</w:t>
      </w:r>
    </w:p>
    <w:p>
      <w:pPr>
        <w:pStyle w:val="BookText"/>
      </w:pPr>
      <w:r>
        <w:rPr>
          <w:rFonts w:ascii="IRNazanin" w:hAnsi="IRNazanin" w:eastAsia="IRNazanin" w:cs="IRNazanin"/>
          <w:lang w:bidi="fa-IR"/>
          <w:color w:val="111111"/>
          <w:sz w:val="28"/>
          <w:szCs w:val="28"/>
          <w:rtl/>
        </w:rPr>
        <w:t xml:space="preserve">آغاز: این نسخه را بنده از جای دیگر نوشتم در این کتاب قاعده از نسخه ابراهیم کهکش نوشته شده که از سطر مدعا؛ انجام: طريق اساس و نظيره است و این جدول اینست که مرقوم می شود تمام شد کتاب جفر.</w:t>
      </w:r>
    </w:p>
    <w:p>
      <w:pPr>
        <w:pStyle w:val="BookText"/>
      </w:pPr>
      <w:r>
        <w:rPr>
          <w:rFonts w:ascii="IRNazanin" w:hAnsi="IRNazanin" w:eastAsia="IRNazanin" w:cs="IRNazanin"/>
          <w:lang w:bidi="fa-IR"/>
          <w:color w:val="111111"/>
          <w:sz w:val="28"/>
          <w:szCs w:val="28"/>
          <w:rtl/>
        </w:rPr>
        <w:t xml:space="preserve">خط: نستعلیق، بی کا، تا: 1324ق؛ افتادگی: آغاز؛ ضمیمه نسخه ش 28</w:t>
      </w:r>
      <w:r>
        <w:rPr>
          <w:rFonts w:ascii="Times New Roman" w:hAnsi="Times New Roman" w:eastAsia="Times New Roman" w:cs="Times New Roman"/>
          <w:lang w:val="en-US" w:bidi="en-US"/>
          <w:color w:val="111111"/>
          <w:sz w:val="28"/>
          <w:szCs w:val="28"/>
          <w:rtl/>
        </w:rPr>
        <w:t xml:space="preserve">×85 [</w:t>
      </w:r>
      <w:r>
        <w:rPr>
          <w:rFonts w:ascii="IRNazanin" w:hAnsi="IRNazanin" w:eastAsia="IRNazanin" w:cs="IRNazanin"/>
          <w:lang w:bidi="fa-IR"/>
          <w:color w:val="111111"/>
          <w:sz w:val="28"/>
          <w:szCs w:val="28"/>
          <w:rtl/>
        </w:rPr>
        <w:t xml:space="preserve">رایانه ]</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مشهد؛ شیخ علی حیدر (مكتبة)؛ شماره نسخه: 1289/1</w:t>
      </w:r>
    </w:p>
    <w:p>
      <w:pPr>
        <w:pStyle w:val="BookText"/>
      </w:pPr>
      <w:r>
        <w:rPr>
          <w:rFonts w:ascii="IRNazanin" w:hAnsi="IRNazanin" w:eastAsia="IRNazanin" w:cs="IRNazanin"/>
          <w:lang w:bidi="fa-IR"/>
          <w:color w:val="111111"/>
          <w:sz w:val="28"/>
          <w:szCs w:val="28"/>
          <w:rtl/>
        </w:rPr>
        <w:t xml:space="preserve">رساله ای است که قواعد استخراج مطالب از علم جفر را یاد داده و بعد از آن قاعده ای از شیخ محي الدين و سپس رساله ای در طريقه مستحصله صدیقی آورده است؛ خط: نسخ، كان حسن بن ابراهیم نجف آبادی اصفهانی، تا: 1331ق، جلد: تیماج سرخ، 12گ (3ر -14ر)، اندازه: 11</w:t>
      </w:r>
      <w:r>
        <w:rPr>
          <w:rFonts w:ascii="Times New Roman" w:hAnsi="Times New Roman" w:eastAsia="Times New Roman" w:cs="Times New Roman"/>
          <w:lang w:val="en-US" w:bidi="en-US"/>
          <w:color w:val="111111"/>
          <w:sz w:val="28"/>
          <w:szCs w:val="28"/>
          <w:rtl/>
        </w:rPr>
        <w:t xml:space="preserve">×17/5 </w:t>
      </w:r>
      <w:r>
        <w:rPr>
          <w:rFonts w:ascii="Amiri" w:hAnsi="Amiri" w:eastAsia="Amiri" w:cs="Amiri"/>
          <w:lang w:bidi="ar-SA"/>
          <w:color w:val="111111"/>
          <w:sz w:val="28"/>
          <w:szCs w:val="28"/>
          <w:rtl/>
        </w:rPr>
        <w:t xml:space="preserve">سم [ مؤيد: 3 - 242]</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اصفهان؛ دانشگاه؛ شماره نسخه: 555/2</w:t>
      </w:r>
    </w:p>
    <w:p>
      <w:pPr>
        <w:pStyle w:val="BookText"/>
      </w:pPr>
      <w:r>
        <w:rPr>
          <w:rFonts w:ascii="IRNazanin" w:hAnsi="IRNazanin" w:eastAsia="IRNazanin" w:cs="IRNazanin"/>
          <w:lang w:bidi="fa-IR"/>
          <w:color w:val="111111"/>
          <w:sz w:val="28"/>
          <w:szCs w:val="28"/>
          <w:rtl/>
        </w:rPr>
        <w:t xml:space="preserve">آغاز: الحمد لله رب العالمين ... اما بعد این مقدمه ای است در بیان دانستن وضع جفر مرتضی علی (علیه السَّلام) و آنرا چند فصل است. رساله ای است در بیان جفر امیر المؤمنین (علیه السَّلام) در یک «مقدمه» و چند «فصل»؛ خط: نسخ، بی کا، تا: 1338ق؛ 6گ (26پ - 31پ)، اندازه: 11</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سم [ف: 2 - 422]</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اصفهان؛ دانشگاه؛ شماره نسخه: 555/3</w:t>
      </w:r>
    </w:p>
    <w:p>
      <w:pPr>
        <w:pStyle w:val="BookText"/>
      </w:pPr>
      <w:r>
        <w:rPr>
          <w:rFonts w:ascii="IRNazanin" w:hAnsi="IRNazanin" w:eastAsia="IRNazanin" w:cs="IRNazanin"/>
          <w:lang w:bidi="fa-IR"/>
          <w:color w:val="111111"/>
          <w:sz w:val="28"/>
          <w:szCs w:val="28"/>
          <w:rtl/>
        </w:rPr>
        <w:t xml:space="preserve">آغاز و به العون و منه الصون ... اما بعد بدانکه این علم حروف علمیست شریف وجوهریست لطیف و یقین است که علم انبیاء و اولیاست. رساله مختصری است در جفر، مشتل بر یک «مقدمه» و چهار «فصل»؛ خط: نسخ، بی کا، تا: 1338ق؛ 19گ (32ر-50پ)، اندازه: 11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2 - 422]</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قم؛ گلپایگانی؛ شماره نسخه:2794/5 _ 15/34</w:t>
      </w:r>
    </w:p>
    <w:p>
      <w:pPr>
        <w:pStyle w:val="BookText"/>
      </w:pPr>
      <w:r>
        <w:rPr>
          <w:rFonts w:ascii="IRNazanin" w:hAnsi="IRNazanin" w:eastAsia="IRNazanin" w:cs="IRNazanin"/>
          <w:lang w:bidi="fa-IR"/>
          <w:color w:val="111111"/>
          <w:sz w:val="28"/>
          <w:szCs w:val="28"/>
          <w:rtl/>
        </w:rPr>
        <w:t xml:space="preserve">آغاز: الحمدلله رب العالمين والصلوة والسلام على خير خلقه محمد و آله اجمعين اما بعد بدانکه این رساله ای است مشتمل بر علم حروف واین علم حروف سر انبیا و اولیا بوده است؛ انجام: محمد هادی هاشمی عليه الصلوة والسلام بعدد تسبيح ملائكة المقربين ى محمد يس يتيم ينادي عليه الصلوة والسلام بعدد اسماء الله رب العالمين.</w:t>
      </w:r>
    </w:p>
    <w:p>
      <w:pPr>
        <w:pStyle w:val="BookText"/>
      </w:pPr>
      <w:r>
        <w:rPr>
          <w:rFonts w:ascii="IRNazanin" w:hAnsi="IRNazanin" w:eastAsia="IRNazanin" w:cs="IRNazanin"/>
          <w:lang w:bidi="fa-IR"/>
          <w:color w:val="111111"/>
          <w:sz w:val="28"/>
          <w:szCs w:val="28"/>
          <w:rtl/>
        </w:rPr>
        <w:t xml:space="preserve">رساله کوتاهی است در جفر و توضیح حروف ابجد و کاربرد آن در علم جفر و پس از آن ذكر اسماء الهی و ذكر عدد ابجدی هر کدام و خواصی برای هر یک از آنها؛ خط: نسخ، بی کا، بی تا؛ افتادگی: انجام؛ جلد: گالینگور نارنجی، 22گ، 15 سطر، اندازه: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23×13</w:t>
      </w:r>
      <w:r>
        <w:rPr>
          <w:rFonts w:ascii="IRNazanin" w:hAnsi="IRNazanin" w:eastAsia="IRNazanin" w:cs="IRNazanin"/>
          <w:lang w:bidi="fa-IR"/>
          <w:color w:val="111111"/>
          <w:sz w:val="28"/>
          <w:szCs w:val="28"/>
          <w:rtl/>
        </w:rPr>
        <w:t xml:space="preserve">سم [ف: 3 - 1164]</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قم؛ گلپایگانی؛ شماره نسخه: 3656/9 _ 18/176</w:t>
      </w:r>
    </w:p>
    <w:p>
      <w:pPr>
        <w:pStyle w:val="BookText"/>
      </w:pPr>
      <w:r>
        <w:rPr>
          <w:rFonts w:ascii="IRNazanin" w:hAnsi="IRNazanin" w:eastAsia="IRNazanin" w:cs="IRNazanin"/>
          <w:lang w:bidi="fa-IR"/>
          <w:color w:val="111111"/>
          <w:sz w:val="28"/>
          <w:szCs w:val="28"/>
          <w:rtl/>
        </w:rPr>
        <w:t xml:space="preserve">آغاز: بسمله این کتاب مشتمل است بر دو مقدمه و چند فصل، مقدمه اول در بیان اصطلاحات که دانستن آن از جمله ضروریات است؛ انجام: از این وجوه مذکوره عارف این قدر استنباط در این حروف کواکب سبعه کافی است.</w:t>
      </w:r>
    </w:p>
    <w:p>
      <w:pPr>
        <w:pStyle w:val="BookText"/>
      </w:pPr>
      <w:r>
        <w:rPr>
          <w:rFonts w:ascii="IRNazanin" w:hAnsi="IRNazanin" w:eastAsia="IRNazanin" w:cs="IRNazanin"/>
          <w:lang w:bidi="fa-IR"/>
          <w:color w:val="111111"/>
          <w:sz w:val="28"/>
          <w:szCs w:val="28"/>
          <w:rtl/>
        </w:rPr>
        <w:t xml:space="preserve">در علم جفر و چگونگی استخراج اعداد، دارای دو «مقدمه» و چند «فصل» کوتاه؛ خط: نستعلیق، بی کا، بی تا؛ جلد: تیماج قرمز، 19گ، 12 سطر،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3 - 1164]</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قم، گلپایگانی؛ شماره نسخه: 8819/1 _ 59/39</w:t>
      </w:r>
    </w:p>
    <w:p>
      <w:pPr>
        <w:pStyle w:val="BookText"/>
      </w:pPr>
      <w:r>
        <w:rPr>
          <w:rFonts w:ascii="IRNazanin" w:hAnsi="IRNazanin" w:eastAsia="IRNazanin" w:cs="IRNazanin"/>
          <w:lang w:bidi="fa-IR"/>
          <w:color w:val="111111"/>
          <w:sz w:val="28"/>
          <w:szCs w:val="28"/>
          <w:rtl/>
        </w:rPr>
        <w:t xml:space="preserve">آغاز: اول سؤال را به حروف مقطعه نوشته پنج مدخل حاصل کند كبير وسیط وسيط کبری.</w:t>
      </w:r>
    </w:p>
    <w:p>
      <w:pPr>
        <w:pStyle w:val="BookText"/>
      </w:pPr>
      <w:r>
        <w:rPr>
          <w:rFonts w:ascii="IRNazanin" w:hAnsi="IRNazanin" w:eastAsia="IRNazanin" w:cs="IRNazanin"/>
          <w:lang w:bidi="fa-IR"/>
          <w:color w:val="111111"/>
          <w:sz w:val="28"/>
          <w:szCs w:val="28"/>
          <w:rtl/>
        </w:rPr>
        <w:t xml:space="preserve">رساله کوتاهی است در چگونگی پیدا کردن جواب سؤالات و پیش گویی از جفر؛ خط: نستعلیق، بی کا، بی تا، 9گ (5-13)، اندازه: 21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3 - 1165]</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قم؛ گلپایگانی؛ شماره نسخه: 9136/2 _60/76</w:t>
      </w:r>
    </w:p>
    <w:p>
      <w:pPr>
        <w:pStyle w:val="BookText"/>
      </w:pPr>
      <w:r>
        <w:rPr>
          <w:rFonts w:ascii="IRNazanin" w:hAnsi="IRNazanin" w:eastAsia="IRNazanin" w:cs="IRNazanin"/>
          <w:lang w:bidi="fa-IR"/>
          <w:color w:val="111111"/>
          <w:sz w:val="28"/>
          <w:szCs w:val="28"/>
          <w:rtl/>
        </w:rPr>
        <w:t xml:space="preserve">آغاز: بسمله، حمداله اما بعد این رساله ایست در علم جفر و رمل و کیمیا و سیمیا که این قليل البضاعة از کتب علمای این فن انتخاب نموده ام ... باب اول در علم جفر امير المؤمنين (علیه السَّلام)</w:t>
      </w:r>
    </w:p>
    <w:p>
      <w:pPr>
        <w:pStyle w:val="BookText"/>
      </w:pPr>
      <w:r>
        <w:rPr>
          <w:rFonts w:ascii="IRNazanin" w:hAnsi="IRNazanin" w:eastAsia="IRNazanin" w:cs="IRNazanin"/>
          <w:lang w:bidi="fa-IR"/>
          <w:color w:val="111111"/>
          <w:sz w:val="28"/>
          <w:szCs w:val="28"/>
          <w:rtl/>
        </w:rPr>
        <w:t xml:space="preserve">خط: نستعلیق، بی کا، بی تا، 14گ (35-48)، 15 سطر، اندازه: 19</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3 - 1166]</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قم؛ مسجد اعظم؛ شماره نسخه:1509</w:t>
      </w:r>
    </w:p>
    <w:p>
      <w:pPr>
        <w:pStyle w:val="BookText"/>
      </w:pPr>
      <w:r>
        <w:rPr>
          <w:rFonts w:ascii="IRNazanin" w:hAnsi="IRNazanin" w:eastAsia="IRNazanin" w:cs="IRNazanin"/>
          <w:lang w:bidi="fa-IR"/>
          <w:color w:val="111111"/>
          <w:sz w:val="28"/>
          <w:szCs w:val="28"/>
          <w:rtl/>
        </w:rPr>
        <w:t xml:space="preserve">آغاز: قاعدة جفر از کلام معجز نظام حضرت امیر علیه السلام اولاً سوال را به حروف مقطعه بنویسند؛ انجام: مثلا سوال می نمائیم که س ی و ...</w:t>
      </w:r>
    </w:p>
    <w:p>
      <w:pPr>
        <w:pStyle w:val="BookText"/>
      </w:pPr>
      <w:r>
        <w:rPr>
          <w:rFonts w:ascii="IRNazanin" w:hAnsi="IRNazanin" w:eastAsia="IRNazanin" w:cs="IRNazanin"/>
          <w:lang w:bidi="fa-IR"/>
          <w:color w:val="111111"/>
          <w:sz w:val="28"/>
          <w:szCs w:val="28"/>
          <w:rtl/>
        </w:rPr>
        <w:t xml:space="preserve">رساله بسیار مختصری است در جفر که به قول مؤلف از امیر مومنان علیه السلام منقول است؛</w:t>
      </w:r>
    </w:p>
    <w:p>
      <w:pPr>
        <w:pStyle w:val="BookText"/>
      </w:pPr>
      <w:r>
        <w:rPr>
          <w:rFonts w:ascii="IRNazanin" w:hAnsi="IRNazanin" w:eastAsia="IRNazanin" w:cs="IRNazanin"/>
          <w:lang w:bidi="fa-IR"/>
          <w:color w:val="111111"/>
          <w:sz w:val="28"/>
          <w:szCs w:val="28"/>
          <w:rtl/>
        </w:rPr>
        <w:t xml:space="preserve">خط: نسخ، بی کا، بی تا؛ جلد: مقوا، 3گ، 8 سطر، اندازه: 16810 سم [ف مخ: 2 - 553]</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قم؛ مسجد اعظم؛ شماره نسخه: 1042/1</w:t>
      </w:r>
    </w:p>
    <w:p>
      <w:pPr>
        <w:pStyle w:val="BookText"/>
      </w:pPr>
      <w:r>
        <w:rPr>
          <w:rFonts w:ascii="IRNazanin" w:hAnsi="IRNazanin" w:eastAsia="IRNazanin" w:cs="IRNazanin"/>
          <w:lang w:bidi="fa-IR"/>
          <w:color w:val="111111"/>
          <w:sz w:val="28"/>
          <w:szCs w:val="28"/>
          <w:rtl/>
        </w:rPr>
        <w:t xml:space="preserve">آغاز: بسمله. بدان اید ک الله که علماء جفر به تعب بسیار فهم کرده اند ... از کنيت ولقب و اسم؛ انجام: چون مثنی شود نقطه به روی *** بود در خط آی مبارک روی / چون سه نقطه شد نباشد الاغين *** کس از آموختن ندارد شین / از بدیهی شنو تمامی این ***که مرکب ضظغ بود به يقين</w:t>
      </w:r>
    </w:p>
    <w:p>
      <w:pPr>
        <w:pStyle w:val="BookText"/>
      </w:pPr>
      <w:r>
        <w:rPr>
          <w:rFonts w:ascii="IRNazanin" w:hAnsi="IRNazanin" w:eastAsia="IRNazanin" w:cs="IRNazanin"/>
          <w:lang w:bidi="fa-IR"/>
          <w:color w:val="111111"/>
          <w:sz w:val="28"/>
          <w:szCs w:val="28"/>
          <w:rtl/>
        </w:rPr>
        <w:t xml:space="preserve">رساله مختصری است در استخراج امور از اسماء و القاب و کنیه های اشخاص؛ خط: نسخ، بی کا، بی تا؛ واقف: حاج محمد رمضانی؛ جلد: مقوا، 25گ، اندازه: 22</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مخ: 2- 553]</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قم؛ مسجد اعظم؛ شماره نسخه: 1045/1</w:t>
      </w:r>
    </w:p>
    <w:p>
      <w:pPr>
        <w:pStyle w:val="BookText"/>
      </w:pPr>
      <w:r>
        <w:rPr>
          <w:rFonts w:ascii="IRNazanin" w:hAnsi="IRNazanin" w:eastAsia="IRNazanin" w:cs="IRNazanin"/>
          <w:lang w:bidi="fa-IR"/>
          <w:color w:val="111111"/>
          <w:sz w:val="28"/>
          <w:szCs w:val="28"/>
          <w:rtl/>
        </w:rPr>
        <w:t xml:space="preserve">آغاز: بدانکه علم جفر بسیار معتبرست و علمی است بسیار نازک و دقیق که حقا از معجزات است و هر کسی را بدین علم اطلاعی و وقوفی نیست و از حضرات ائمه است که بدان عمل می کردند؛</w:t>
      </w:r>
    </w:p>
    <w:p>
      <w:pPr>
        <w:pStyle w:val="BookText"/>
      </w:pPr>
      <w:r>
        <w:rPr>
          <w:rFonts w:ascii="IRNazanin" w:hAnsi="IRNazanin" w:eastAsia="IRNazanin" w:cs="IRNazanin"/>
          <w:lang w:bidi="fa-IR"/>
          <w:color w:val="111111"/>
          <w:sz w:val="28"/>
          <w:szCs w:val="28"/>
          <w:rtl/>
        </w:rPr>
        <w:t xml:space="preserve">انجام: در زیر جدول: خواص نقش آیه و اذ قال ربك للملائكة آن است که اگر کسی در شرف آفتاب نوشته با خود دارد پیش بزرگان معزز باشد و صاحب فراست گردد. اکثر پیغمبران را به خواب بیند.</w:t>
      </w:r>
    </w:p>
    <w:p>
      <w:pPr>
        <w:pStyle w:val="BookText"/>
      </w:pPr>
      <w:r>
        <w:rPr>
          <w:rFonts w:ascii="IRNazanin" w:hAnsi="IRNazanin" w:eastAsia="IRNazanin" w:cs="IRNazanin"/>
          <w:lang w:bidi="fa-IR"/>
          <w:color w:val="111111"/>
          <w:sz w:val="28"/>
          <w:szCs w:val="28"/>
          <w:rtl/>
        </w:rPr>
        <w:t xml:space="preserve">خط: نستعلیق، بی کا، بی تا؛ جلد: تیماج قهوه ای روغنی، 5گ، اندازه: 22817سم [ف مخ: 2 - 552]</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قم؛ مسجد اعظم؛ شماره نسخه:576/3</w:t>
      </w:r>
    </w:p>
    <w:p>
      <w:pPr>
        <w:pStyle w:val="BookText"/>
      </w:pPr>
      <w:r>
        <w:rPr>
          <w:rFonts w:ascii="IRNazanin" w:hAnsi="IRNazanin" w:eastAsia="IRNazanin" w:cs="IRNazanin"/>
          <w:lang w:bidi="fa-IR"/>
          <w:color w:val="111111"/>
          <w:sz w:val="28"/>
          <w:szCs w:val="28"/>
          <w:rtl/>
        </w:rPr>
        <w:t xml:space="preserve">آغاز: بدان که قاعده استخراج جفر جامع طريق پانزده خانه از قرار مذکور است اول سؤال را عدد گرفته بطريق ابجد کبیر بعد جمع حروف را اعداد گرفته؛ انجام: سه را بر یک افزودیم چهار می شود دال است باید نوشت و قس على ذلك تمام را به این طريق تا سطر تمام شود و عدد صفحه نسبت به این سطر حروف آید هر حرفی از این حروف را چهار حرف لازم است که حروف رساله کوتاهی است در بیان ضوابط و اصول استخراج مطالب از طریق جفر جامع؛ خط: نستعلیق، بی کا، بی تا؛ افتادگی: انجام؛ جلد: گالینگور بنفش، 4 گ، 16 سطر، اندازه: 22</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مخ: 2-553]</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قم؛ مرعشی؛ شماره نسخه:5361/3</w:t>
      </w:r>
    </w:p>
    <w:p>
      <w:pPr>
        <w:pStyle w:val="BookText"/>
      </w:pPr>
      <w:r>
        <w:rPr>
          <w:rFonts w:ascii="IRNazanin" w:hAnsi="IRNazanin" w:eastAsia="IRNazanin" w:cs="IRNazanin"/>
          <w:lang w:bidi="fa-IR"/>
          <w:color w:val="111111"/>
          <w:sz w:val="28"/>
          <w:szCs w:val="28"/>
          <w:rtl/>
        </w:rPr>
        <w:t xml:space="preserve">آغاز: الحمدلله رب العالمين ... اما بعد این رساله ایست مشتمل ... باب اول در تعریفات جفر است؛ انجام: فيطلع لك الجواب باذن القدير الوهاب</w:t>
      </w:r>
    </w:p>
    <w:p>
      <w:pPr>
        <w:pStyle w:val="BookText"/>
      </w:pPr>
      <w:r>
        <w:rPr>
          <w:rFonts w:ascii="IRNazanin" w:hAnsi="IRNazanin" w:eastAsia="IRNazanin" w:cs="IRNazanin"/>
          <w:lang w:bidi="fa-IR"/>
          <w:color w:val="111111"/>
          <w:sz w:val="28"/>
          <w:szCs w:val="28"/>
          <w:rtl/>
        </w:rPr>
        <w:t xml:space="preserve">قواعد جفر را به روشی بسیار مختصر در یک «مقدمه» و سه «باب» مشتمل بر فصول و یک ختم بیان کرده؛ خط: نسخ و نستعلیق، بی کا، بی تا، جلد: تیماج قهوه ای، 6گ (202پ-207پ)، اندازه: 11</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 [ف: 14 - 145]</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قم؛ مرعشی؛ شماره نسخه:7606/3</w:t>
      </w:r>
    </w:p>
    <w:p>
      <w:pPr>
        <w:pStyle w:val="BookText"/>
      </w:pPr>
      <w:r>
        <w:rPr>
          <w:rFonts w:ascii="IRNazanin" w:hAnsi="IRNazanin" w:eastAsia="IRNazanin" w:cs="IRNazanin"/>
          <w:lang w:bidi="fa-IR"/>
          <w:color w:val="111111"/>
          <w:sz w:val="28"/>
          <w:szCs w:val="28"/>
          <w:rtl/>
        </w:rPr>
        <w:t xml:space="preserve">آغاز: بدانکه در جفر حروف را درجه خوانند و سطر را اسم خوانند و زمام باب آن سطر باشد که باب از وی تکسیر کنند؛</w:t>
      </w:r>
    </w:p>
    <w:p>
      <w:pPr>
        <w:pStyle w:val="BookText"/>
      </w:pPr>
      <w:r>
        <w:rPr>
          <w:rFonts w:ascii="IRNazanin" w:hAnsi="IRNazanin" w:eastAsia="IRNazanin" w:cs="IRNazanin"/>
          <w:lang w:bidi="fa-IR"/>
          <w:color w:val="111111"/>
          <w:sz w:val="28"/>
          <w:szCs w:val="28"/>
          <w:rtl/>
        </w:rPr>
        <w:t xml:space="preserve">انجام: و باب متصل صدر و مؤخز نموده شد تا آسان باشد.</w:t>
      </w:r>
    </w:p>
    <w:p>
      <w:pPr>
        <w:pStyle w:val="BookText"/>
      </w:pPr>
      <w:r>
        <w:rPr>
          <w:rFonts w:ascii="IRNazanin" w:hAnsi="IRNazanin" w:eastAsia="IRNazanin" w:cs="IRNazanin"/>
          <w:lang w:bidi="fa-IR"/>
          <w:color w:val="111111"/>
          <w:sz w:val="28"/>
          <w:szCs w:val="28"/>
          <w:rtl/>
        </w:rPr>
        <w:t xml:space="preserve">در این رساله قواعد جفر را با اختصار در چند فصل گزارش کرده است؛ خط: نستعلیق، بی کا، بی تا، جلد: تیماج قهوه ای، 27گ ( 56-30 ر)، اندازه: 22</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20 - 7]</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قم: مرکز احیاء؛ شماره نسخه: 1339</w:t>
      </w:r>
    </w:p>
    <w:p>
      <w:pPr>
        <w:pStyle w:val="BookText"/>
      </w:pPr>
      <w:r>
        <w:rPr>
          <w:rFonts w:ascii="IRNazanin" w:hAnsi="IRNazanin" w:eastAsia="IRNazanin" w:cs="IRNazanin"/>
          <w:lang w:bidi="fa-IR"/>
          <w:color w:val="111111"/>
          <w:sz w:val="28"/>
          <w:szCs w:val="28"/>
          <w:rtl/>
        </w:rPr>
        <w:t xml:space="preserve">یادداشت ها و قواعد پراکنده ای است از علم جفر که گویا شخصی برای خود آنها را در این مجموعه فراهم آورده و در اواخر آن چگونگی تطبيق قواعد را یاد آوری می کند؛ خط: نستعلیق، بی کا، بی تا، مجدول؛ جلد: مقوایی عطف تیماج قهوه ای، 37گ،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4 - 168]</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تهران؛ ملک؛ شماره نسخه: 6193/11</w:t>
      </w:r>
    </w:p>
    <w:p>
      <w:pPr>
        <w:pStyle w:val="BookText"/>
      </w:pPr>
      <w:r>
        <w:rPr>
          <w:rFonts w:ascii="IRNazanin" w:hAnsi="IRNazanin" w:eastAsia="IRNazanin" w:cs="IRNazanin"/>
          <w:lang w:bidi="fa-IR"/>
          <w:color w:val="111111"/>
          <w:sz w:val="28"/>
          <w:szCs w:val="28"/>
          <w:rtl/>
        </w:rPr>
        <w:t xml:space="preserve">آغاز: بسمله. بدانکه حرف ترفع (ب د و ح ی ل ن) هرگاه در اول خانه واقع شود یعنی بجای خود نظيره او مستحصله است؛ انجام: و آحاد مقدم بر عشرات در مستخرجه مستنطقة تنصیف کن، ضرب نصف آخر را مقدم و نصف دیگر موخر بنویس من غير مکرر.</w:t>
      </w:r>
    </w:p>
    <w:p>
      <w:pPr>
        <w:pStyle w:val="BookText"/>
      </w:pPr>
      <w:r>
        <w:rPr>
          <w:rFonts w:ascii="IRNazanin" w:hAnsi="IRNazanin" w:eastAsia="IRNazanin" w:cs="IRNazanin"/>
          <w:lang w:bidi="fa-IR"/>
          <w:color w:val="111111"/>
          <w:sz w:val="28"/>
          <w:szCs w:val="28"/>
          <w:rtl/>
        </w:rPr>
        <w:t xml:space="preserve">در علم جفر و حروف؛ خط: نستعلیق، بی کا، بی تا؛ کاغذ: فرنگی، جلد: میشن قهوه ای، 3گ (185-187پ)، 17 سطر، اندازه: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17/3×12 </w:t>
      </w:r>
      <w:r>
        <w:rPr>
          <w:rFonts w:ascii="IRNazanin" w:hAnsi="IRNazanin" w:eastAsia="IRNazanin" w:cs="IRNazanin"/>
          <w:lang w:bidi="fa-IR"/>
          <w:color w:val="111111"/>
          <w:sz w:val="28"/>
          <w:szCs w:val="28"/>
          <w:rtl/>
        </w:rPr>
        <w:t xml:space="preserve">سم [ف: 9 - 241]</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تهران: مجلس؛ شماره نسخه: 12581/2</w:t>
      </w:r>
    </w:p>
    <w:p>
      <w:pPr>
        <w:pStyle w:val="BookText"/>
      </w:pPr>
      <w:r>
        <w:rPr>
          <w:rFonts w:ascii="IRNazanin" w:hAnsi="IRNazanin" w:eastAsia="IRNazanin" w:cs="IRNazanin"/>
          <w:lang w:bidi="fa-IR"/>
          <w:color w:val="111111"/>
          <w:sz w:val="28"/>
          <w:szCs w:val="28"/>
          <w:rtl/>
        </w:rPr>
        <w:t xml:space="preserve">آغاز: در بیان اصطلاحات جفر و استخراجات نام ملائکه؛ انجام: از هر باب چهار چهار طرح کند آنچه بقاعده ترتیب دهد تكسير کند تا خیر و شر و نفع و ضرر دریابد و الله اعلم بالصواب.</w:t>
      </w:r>
    </w:p>
    <w:p>
      <w:pPr>
        <w:pStyle w:val="BookText"/>
      </w:pPr>
      <w:r>
        <w:rPr>
          <w:rFonts w:ascii="IRNazanin" w:hAnsi="IRNazanin" w:eastAsia="IRNazanin" w:cs="IRNazanin"/>
          <w:lang w:bidi="fa-IR"/>
          <w:color w:val="111111"/>
          <w:sz w:val="28"/>
          <w:szCs w:val="28"/>
          <w:rtl/>
        </w:rPr>
        <w:t xml:space="preserve">اصطلاحات جفر؛ خط: شکسته نستعلیق، بی کا، بی تا؛ جلد: تیماج قهوه ای، 10گ (15ر-56ر)، 17 سطر [ف: 36 - 127]</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تهران؛ مجلس؛ شماره نسخه: 12581/4</w:t>
      </w:r>
    </w:p>
    <w:p>
      <w:pPr>
        <w:pStyle w:val="BookText"/>
      </w:pPr>
      <w:r>
        <w:rPr>
          <w:rFonts w:ascii="IRNazanin" w:hAnsi="IRNazanin" w:eastAsia="IRNazanin" w:cs="IRNazanin"/>
          <w:lang w:bidi="fa-IR"/>
          <w:color w:val="111111"/>
          <w:sz w:val="28"/>
          <w:szCs w:val="28"/>
          <w:rtl/>
        </w:rPr>
        <w:t xml:space="preserve">آغاز: الحمدلله رب العالمين و الصلوة و السلام ... این رساله ایست مشتمل بر یک مقدمه و چند فصل؛ انجام: الكلام فمن استكشفها استرسفها فعليه مني السلام و الحمدلله رب العالمين تمت الكتاب بعون الله الملک الوهاب.</w:t>
      </w:r>
    </w:p>
    <w:p>
      <w:pPr>
        <w:pStyle w:val="BookText"/>
      </w:pPr>
      <w:r>
        <w:rPr>
          <w:rFonts w:ascii="IRNazanin" w:hAnsi="IRNazanin" w:eastAsia="IRNazanin" w:cs="IRNazanin"/>
          <w:lang w:bidi="fa-IR"/>
          <w:color w:val="111111"/>
          <w:sz w:val="28"/>
          <w:szCs w:val="28"/>
          <w:rtl/>
        </w:rPr>
        <w:t xml:space="preserve">خط: شکسته نستعلیق، بی کا، بی تا؛ جلد: تیماج قهوه ای، 11گ (66ر -77ر)، 17 سطر [ف: 36 - 128]</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تهران؛ مجلس؛ شماره نسخه: 1916/21</w:t>
      </w:r>
    </w:p>
    <w:p>
      <w:pPr>
        <w:pStyle w:val="BookText"/>
      </w:pPr>
      <w:r>
        <w:rPr>
          <w:rFonts w:ascii="IRNazanin" w:hAnsi="IRNazanin" w:eastAsia="IRNazanin" w:cs="IRNazanin"/>
          <w:lang w:bidi="fa-IR"/>
          <w:color w:val="111111"/>
          <w:sz w:val="28"/>
          <w:szCs w:val="28"/>
          <w:rtl/>
        </w:rPr>
        <w:t xml:space="preserve">آغاز: في اقسام البسط، بسط عدالت و تحصیل آن به دو نوع است یکی در بسط حروف و دیگری در ترکیب و هر دو مستحسن و معمولست اما طريق اولی آن است که هر کلمه که خواهی حرف آنرا قطع کنی؛</w:t>
      </w:r>
    </w:p>
    <w:p>
      <w:pPr>
        <w:pStyle w:val="BookText"/>
      </w:pPr>
      <w:r>
        <w:rPr>
          <w:rFonts w:ascii="IRNazanin" w:hAnsi="IRNazanin" w:eastAsia="IRNazanin" w:cs="IRNazanin"/>
          <w:lang w:bidi="fa-IR"/>
          <w:color w:val="111111"/>
          <w:sz w:val="28"/>
          <w:szCs w:val="28"/>
          <w:rtl/>
        </w:rPr>
        <w:t xml:space="preserve">انجام: م ج ح ع م ف در انتهى ما اردنا نقله؛</w:t>
      </w:r>
    </w:p>
    <w:p>
      <w:pPr>
        <w:pStyle w:val="BookText"/>
      </w:pPr>
      <w:r>
        <w:rPr>
          <w:rFonts w:ascii="IRNazanin" w:hAnsi="IRNazanin" w:eastAsia="IRNazanin" w:cs="IRNazanin"/>
          <w:lang w:bidi="fa-IR"/>
          <w:color w:val="111111"/>
          <w:sz w:val="28"/>
          <w:szCs w:val="28"/>
          <w:rtl/>
        </w:rPr>
        <w:t xml:space="preserve">بخشی از یک رساله است در جفر. در این بخش اقسام بسط بیان شده است؛ بی کا، بی تا؛ 11ص (301-311) [ف: 9 - 584]</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تهران؛ مجلس؛ شماره نسخه:12510</w:t>
      </w:r>
    </w:p>
    <w:p>
      <w:pPr>
        <w:pStyle w:val="BookText"/>
      </w:pPr>
      <w:r>
        <w:rPr>
          <w:rFonts w:ascii="IRNazanin" w:hAnsi="IRNazanin" w:eastAsia="IRNazanin" w:cs="IRNazanin"/>
          <w:lang w:bidi="fa-IR"/>
          <w:color w:val="111111"/>
          <w:sz w:val="28"/>
          <w:szCs w:val="28"/>
          <w:rtl/>
        </w:rPr>
        <w:t xml:space="preserve">آغاز: در اصطلاح جفر جمع كل سؤال که جمع جامع می گویند هر گاه آن عدد را در الوف به مآت و از مآت به عشرات و از عشرات به آحاد تنزل دهد تتمه را مدخل کبیر گویند؛</w:t>
      </w:r>
    </w:p>
    <w:p>
      <w:pPr>
        <w:pStyle w:val="BookText"/>
      </w:pPr>
      <w:r>
        <w:rPr>
          <w:rFonts w:ascii="IRNazanin" w:hAnsi="IRNazanin" w:eastAsia="IRNazanin" w:cs="IRNazanin"/>
          <w:lang w:bidi="fa-IR"/>
          <w:color w:val="111111"/>
          <w:sz w:val="28"/>
          <w:szCs w:val="28"/>
          <w:rtl/>
        </w:rPr>
        <w:t xml:space="preserve">انجام: حرفی که آن عدد باشد مستحصله کنند به شرط آن که در فوق حرفی که می خواهند از او مستحصله بگیرند عددش مثل هم نباشد</w:t>
      </w:r>
    </w:p>
    <w:p>
      <w:pPr>
        <w:pStyle w:val="BookText"/>
      </w:pPr>
      <w:r>
        <w:rPr>
          <w:rFonts w:ascii="IRNazanin" w:hAnsi="IRNazanin" w:eastAsia="IRNazanin" w:cs="IRNazanin"/>
          <w:lang w:bidi="fa-IR"/>
          <w:color w:val="111111"/>
          <w:sz w:val="28"/>
          <w:szCs w:val="28"/>
          <w:rtl/>
        </w:rPr>
        <w:t xml:space="preserve">یعنی آحاد نباشد که آن هم آحاد باشد که به هم جمع شود.</w:t>
      </w:r>
    </w:p>
    <w:p>
      <w:pPr>
        <w:pStyle w:val="BookText"/>
      </w:pPr>
      <w:r>
        <w:rPr>
          <w:rFonts w:ascii="IRNazanin" w:hAnsi="IRNazanin" w:eastAsia="IRNazanin" w:cs="IRNazanin"/>
          <w:lang w:bidi="fa-IR"/>
          <w:color w:val="111111"/>
          <w:sz w:val="28"/>
          <w:szCs w:val="28"/>
          <w:rtl/>
        </w:rPr>
        <w:t xml:space="preserve">رساله کوتاهی است در بیان ضوابط و اصول استخراج مطالب از طریق جفر؛ خط: نستعلیق تحریری، بی کا، بی تاب افتادگی: انجام؛ جلد: مقوایی، 7 گ، 16 سطر،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36 - 20]</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تهران؛ مجلس؛ شماره نسخه: 12514/10</w:t>
      </w:r>
    </w:p>
    <w:p>
      <w:pPr>
        <w:pStyle w:val="BookText"/>
      </w:pPr>
      <w:r>
        <w:rPr>
          <w:rFonts w:ascii="IRNazanin" w:hAnsi="IRNazanin" w:eastAsia="IRNazanin" w:cs="IRNazanin"/>
          <w:lang w:bidi="fa-IR"/>
          <w:color w:val="111111"/>
          <w:sz w:val="28"/>
          <w:szCs w:val="28"/>
          <w:rtl/>
        </w:rPr>
        <w:t xml:space="preserve">آغاز: و آن چنان باشد که از اول بگیری تا باسم و طرح آن 28، 28 باشد مقصود که سطری استخراج کنی؛ انجام: و 27 است و حقیقت این از دایره مستقل می شود و الله اعلم بالصواب.</w:t>
      </w:r>
    </w:p>
    <w:p>
      <w:pPr>
        <w:pStyle w:val="BookText"/>
      </w:pPr>
      <w:r>
        <w:rPr>
          <w:rFonts w:ascii="IRNazanin" w:hAnsi="IRNazanin" w:eastAsia="IRNazanin" w:cs="IRNazanin"/>
          <w:lang w:bidi="fa-IR"/>
          <w:color w:val="111111"/>
          <w:sz w:val="28"/>
          <w:szCs w:val="28"/>
          <w:rtl/>
        </w:rPr>
        <w:t xml:space="preserve">در این رساله چگونگی استخراج مطالب از جفر جامع به صورت مختصر توضیح داده شده است؛ خط: شکسته نستعلیق، بی کا، بی تا؛ افتادگی: آغاز؛ جلد: تیماج قهوه ای، 13ص (45ر -57پ)، 14 سطر [ف: 36 - 26]</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اصفهان؛ صارم الدوله (کتابخانه فرهنگ اصفهان)؛ شماره نسخه: 1024 ف</w:t>
      </w:r>
    </w:p>
    <w:p>
      <w:pPr>
        <w:pStyle w:val="BookText"/>
      </w:pPr>
      <w:r>
        <w:rPr>
          <w:rFonts w:ascii="IRNazanin" w:hAnsi="IRNazanin" w:eastAsia="IRNazanin" w:cs="IRNazanin"/>
          <w:lang w:bidi="fa-IR"/>
          <w:color w:val="111111"/>
          <w:sz w:val="28"/>
          <w:szCs w:val="28"/>
          <w:rtl/>
        </w:rPr>
        <w:t xml:space="preserve">قط مشتمل بر جداول جفری است؛ خط: نسخ، بی کا، بی تا؛ 787ص، 28سطر (33</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×35</w:t>
      </w:r>
      <w:r>
        <w:rPr>
          <w:rFonts w:ascii="IRNazanin" w:hAnsi="IRNazanin" w:eastAsia="IRNazanin" w:cs="IRNazanin"/>
          <w:lang w:bidi="fa-IR"/>
          <w:color w:val="111111"/>
          <w:sz w:val="28"/>
          <w:szCs w:val="28"/>
          <w:rtl/>
        </w:rPr>
        <w:t xml:space="preserve">سم [ف: 132]</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اصفهان؛ صارم الدوله (كتابخانه فرهنگ اصفهان)؛ شماره نسخه:784</w:t>
      </w:r>
    </w:p>
    <w:p>
      <w:pPr>
        <w:pStyle w:val="BookText"/>
      </w:pPr>
      <w:r>
        <w:rPr>
          <w:rFonts w:ascii="IRNazanin" w:hAnsi="IRNazanin" w:eastAsia="IRNazanin" w:cs="IRNazanin"/>
          <w:lang w:bidi="fa-IR"/>
          <w:color w:val="111111"/>
          <w:sz w:val="28"/>
          <w:szCs w:val="28"/>
          <w:rtl/>
        </w:rPr>
        <w:t xml:space="preserve">فقط جداول جفری است؛ خط: نسخ، بی کا، بی تا؛ 784ص، 28 سطر (24</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132]</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آشتیان؛ حوزه علمیه؛ شماره نسخه:30/3 بخش یکم</w:t>
      </w:r>
    </w:p>
    <w:p>
      <w:pPr>
        <w:pStyle w:val="BookText"/>
      </w:pPr>
      <w:r>
        <w:rPr>
          <w:rFonts w:ascii="IRNazanin" w:hAnsi="IRNazanin" w:eastAsia="IRNazanin" w:cs="IRNazanin"/>
          <w:lang w:bidi="fa-IR"/>
          <w:color w:val="111111"/>
          <w:sz w:val="28"/>
          <w:szCs w:val="28"/>
          <w:rtl/>
        </w:rPr>
        <w:t xml:space="preserve">آغاز: بسمله و الصلوة و السلم على خير خلقه، اما بعد این رساله ای است منتخب از کتاب؛ انجام: خانه های آیه از خالی گذاشتیم تا آسان شود.</w:t>
      </w:r>
    </w:p>
    <w:p>
      <w:pPr>
        <w:pStyle w:val="BookText"/>
      </w:pPr>
      <w:r>
        <w:rPr>
          <w:rFonts w:ascii="IRNazanin" w:hAnsi="IRNazanin" w:eastAsia="IRNazanin" w:cs="IRNazanin"/>
          <w:lang w:bidi="fa-IR"/>
          <w:color w:val="111111"/>
          <w:sz w:val="28"/>
          <w:szCs w:val="28"/>
          <w:rtl/>
        </w:rPr>
        <w:t xml:space="preserve">برگزیده ای است از کتاب جامعة الخواص و نافعة الاختصاص و مشفعات الصالحين و معذبات الضالمين که فردی به نام میرزا حسین آنها گرد آورده و نسخه مزبور بر فراهم ساخته است. این رساله مشتمل بر سه صحیفه است: 1. صحیفه اول: جامعة الخواص در بیان عدد اسماء الهی، 2. صحیفه دوم: خواص الواح، 3. صحیفه سوم: مشفعات الصالحين و معذبات الضالمين؛ خط: نستعلیق تحریری، بی کا، بی تا، کاغذ: نخودی، جلد: چرم قهوه ای، 120گ (85پ -204پ)، اندازه: 16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78]</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تهران؛ ملی؛ شماره نسخه:15697</w:t>
      </w:r>
    </w:p>
    <w:p>
      <w:pPr>
        <w:pStyle w:val="BookText"/>
      </w:pPr>
      <w:r>
        <w:rPr>
          <w:rFonts w:ascii="IRNazanin" w:hAnsi="IRNazanin" w:eastAsia="IRNazanin" w:cs="IRNazanin"/>
          <w:lang w:bidi="fa-IR"/>
          <w:color w:val="111111"/>
          <w:sz w:val="28"/>
          <w:szCs w:val="28"/>
          <w:rtl/>
        </w:rPr>
        <w:t xml:space="preserve">آغاز: بسمله. بدانکه بنای این علم شریف بر شش فقره است هر گاه خواهند آمریرا بحصول در آورند؛ انجام: چهارم مستحصله است افزودیم شد. 10 یک قسمت مستحصله افزودیم شد چهار تا اینجا بود استنساخ نمودم تمت بعون الله.</w:t>
      </w:r>
    </w:p>
    <w:p>
      <w:pPr>
        <w:pStyle w:val="BookText"/>
      </w:pPr>
      <w:r>
        <w:rPr>
          <w:rFonts w:ascii="IRNazanin" w:hAnsi="IRNazanin" w:eastAsia="IRNazanin" w:cs="IRNazanin"/>
          <w:lang w:bidi="fa-IR"/>
          <w:color w:val="111111"/>
          <w:sz w:val="28"/>
          <w:szCs w:val="28"/>
          <w:rtl/>
        </w:rPr>
        <w:t xml:space="preserve">رساله در جفر؛ خط: نسخ، بی کا، بی تا، کاغذ: فرنگی نخودی،</w:t>
      </w:r>
    </w:p>
    <w:p>
      <w:pPr>
        <w:pStyle w:val="BookText"/>
      </w:pPr>
      <w:r>
        <w:rPr>
          <w:rFonts w:ascii="IRNazanin" w:hAnsi="IRNazanin" w:eastAsia="IRNazanin" w:cs="IRNazanin"/>
          <w:lang w:bidi="fa-IR"/>
          <w:color w:val="111111"/>
          <w:sz w:val="28"/>
          <w:szCs w:val="28"/>
          <w:rtl/>
        </w:rPr>
        <w:t xml:space="preserve">جلد: مقوا، روکش پارچه سبز، 22گ (44-65پ)، 15 سطر (13</w:t>
      </w:r>
      <w:r>
        <w:rPr>
          <w:rFonts w:ascii="Times New Roman" w:hAnsi="Times New Roman" w:eastAsia="Times New Roman" w:cs="Times New Roman"/>
          <w:lang w:val="en-US" w:bidi="en-US"/>
          <w:color w:val="111111"/>
          <w:sz w:val="28"/>
          <w:szCs w:val="28"/>
          <w:rtl/>
        </w:rPr>
        <w:t xml:space="preserve">×6/5 )</w:t>
      </w:r>
      <w:r>
        <w:rPr>
          <w:rFonts w:ascii="IRNazanin" w:hAnsi="IRNazanin" w:eastAsia="IRNazanin" w:cs="IRNazanin"/>
          <w:lang w:bidi="fa-IR"/>
          <w:color w:val="111111"/>
          <w:sz w:val="28"/>
          <w:szCs w:val="28"/>
          <w:rtl/>
        </w:rPr>
        <w:t xml:space="preserve">، اندازه: 16/5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 رایانه ]</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تهران؛ ملی؛ شماره نسخه:15697</w:t>
      </w:r>
    </w:p>
    <w:p>
      <w:pPr>
        <w:pStyle w:val="BookText"/>
      </w:pPr>
      <w:r>
        <w:rPr>
          <w:rFonts w:ascii="IRNazanin" w:hAnsi="IRNazanin" w:eastAsia="IRNazanin" w:cs="IRNazanin"/>
          <w:lang w:bidi="fa-IR"/>
          <w:color w:val="111111"/>
          <w:sz w:val="28"/>
          <w:szCs w:val="28"/>
          <w:rtl/>
        </w:rPr>
        <w:t xml:space="preserve">آغاز: بسمه تعالى قاعدة الثامنه معروف است بقاعده منبری انستکه عدد تمام سؤالرا گرفته بعد. 3 طرح، انجام: برای عشرات احاد گرفته در ما بعد از مراتب زیاد کنند اینست دایره احستی ... آنچه در رساله بود عینا استنساخ نمودیم تمت و بالله التوفيق.</w:t>
      </w:r>
    </w:p>
    <w:p>
      <w:pPr>
        <w:pStyle w:val="BookText"/>
      </w:pPr>
      <w:r>
        <w:rPr>
          <w:rFonts w:ascii="IRNazanin" w:hAnsi="IRNazanin" w:eastAsia="IRNazanin" w:cs="IRNazanin"/>
          <w:lang w:bidi="fa-IR"/>
          <w:color w:val="111111"/>
          <w:sz w:val="28"/>
          <w:szCs w:val="28"/>
          <w:rtl/>
        </w:rPr>
        <w:t xml:space="preserve">قاعده منبری در جفر؛ خط: نسخ، بی کا، بی تا، قاعده بسیار مختصری است در جفر به طریق جدول رباعی؛ کاغذ: فرنگی نخودی، جلد: مقوا، روکش پارچه سبز، 1گ (66)، 15 سطر، اندازه: 10</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 رایانه ]</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زنجان؛ امام جمعه؛ شماره نسخه:7مجموعه بدون شماره</w:t>
      </w:r>
    </w:p>
    <w:p>
      <w:pPr>
        <w:pStyle w:val="BookText"/>
      </w:pPr>
      <w:r>
        <w:rPr>
          <w:rFonts w:ascii="IRNazanin" w:hAnsi="IRNazanin" w:eastAsia="IRNazanin" w:cs="IRNazanin"/>
          <w:lang w:bidi="fa-IR"/>
          <w:color w:val="111111"/>
          <w:sz w:val="28"/>
          <w:szCs w:val="28"/>
          <w:rtl/>
        </w:rPr>
        <w:t xml:space="preserve">آغاز: الحمد لله رب العالمين ... اما بعد این رساله ایست شریف و عظیم در علم جفر خافيه و جامع.</w:t>
      </w:r>
    </w:p>
    <w:p>
      <w:pPr>
        <w:pStyle w:val="BookText"/>
      </w:pPr>
      <w:r>
        <w:rPr>
          <w:rFonts w:ascii="IRNazanin" w:hAnsi="IRNazanin" w:eastAsia="IRNazanin" w:cs="IRNazanin"/>
          <w:lang w:bidi="fa-IR"/>
          <w:color w:val="111111"/>
          <w:sz w:val="28"/>
          <w:szCs w:val="28"/>
          <w:rtl/>
        </w:rPr>
        <w:t xml:space="preserve">بی کا، بی تا [دليل المخطوطات: 1- 159]</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مشهد؛ رضوی؛ شماره نسخه:5519</w:t>
      </w:r>
    </w:p>
    <w:p>
      <w:pPr>
        <w:pStyle w:val="BookText"/>
      </w:pPr>
      <w:r>
        <w:rPr>
          <w:rFonts w:ascii="IRNazanin" w:hAnsi="IRNazanin" w:eastAsia="IRNazanin" w:cs="IRNazanin"/>
          <w:lang w:bidi="fa-IR"/>
          <w:color w:val="111111"/>
          <w:sz w:val="28"/>
          <w:szCs w:val="28"/>
          <w:rtl/>
        </w:rPr>
        <w:t xml:space="preserve">آغاز: بسمله. در بیان قاعده جفر و اصطلاح جفر؛ انجام: م ل ن رود (كذا)</w:t>
      </w:r>
    </w:p>
    <w:p>
      <w:pPr>
        <w:pStyle w:val="BookText"/>
      </w:pPr>
      <w:r>
        <w:rPr>
          <w:rFonts w:ascii="IRNazanin" w:hAnsi="IRNazanin" w:eastAsia="IRNazanin" w:cs="IRNazanin"/>
          <w:lang w:bidi="fa-IR"/>
          <w:color w:val="111111"/>
          <w:sz w:val="28"/>
          <w:szCs w:val="28"/>
          <w:rtl/>
        </w:rPr>
        <w:t xml:space="preserve">خط: نستعلیق، بی کا، بی تا [الفبائی ف: - 166]</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تهران؛ ملی؛ شماره نسخه:4827</w:t>
      </w:r>
    </w:p>
    <w:p>
      <w:pPr>
        <w:pStyle w:val="BookText"/>
      </w:pPr>
      <w:r>
        <w:rPr>
          <w:rFonts w:ascii="Amiri" w:hAnsi="Amiri" w:eastAsia="Amiri" w:cs="Amiri"/>
          <w:lang w:bidi="ar-SA"/>
          <w:color w:val="111111"/>
          <w:sz w:val="28"/>
          <w:szCs w:val="28"/>
          <w:rtl/>
        </w:rPr>
        <w:t xml:space="preserve">آغاز و به نستعين، فاعلم كما قال المنصف في الباب الرابع في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استخراج الجواب؛ انجام: سطر اول از زمامات مطلقه عدد 1 و 3300 شده و این ظاهر است که اعداد بیان کیفیت استخراج مجهول است با قواعد جفری به چند طریق، نویسنده در مطلب خود به بیانات شیخ بهائی اشاره کرده است؛ خط: نسخ خوش، بی کا، بی تا، افتادگی: انجام کاغذ: فرنگی نخودی، جلد: مقوایی با روکش تیماج زرشکی، 8 گ (65پ _72پ)، 20-22 سطر ( 12/5</w:t>
      </w:r>
      <w:r>
        <w:rPr>
          <w:rFonts w:ascii="Times New Roman" w:hAnsi="Times New Roman" w:eastAsia="Times New Roman" w:cs="Times New Roman"/>
          <w:lang w:val="en-US" w:bidi="en-US"/>
          <w:color w:val="111111"/>
          <w:sz w:val="28"/>
          <w:szCs w:val="28"/>
          <w:rtl/>
        </w:rPr>
        <w:t xml:space="preserve">×7/5 )</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تهران؛ دانشگاه؛ شماره نسخه:828</w:t>
      </w:r>
    </w:p>
    <w:p>
      <w:pPr>
        <w:pStyle w:val="BookText"/>
      </w:pPr>
      <w:r>
        <w:rPr>
          <w:rFonts w:ascii="IRNazanin" w:hAnsi="IRNazanin" w:eastAsia="IRNazanin" w:cs="IRNazanin"/>
          <w:lang w:bidi="fa-IR"/>
          <w:color w:val="111111"/>
          <w:sz w:val="28"/>
          <w:szCs w:val="28"/>
          <w:rtl/>
        </w:rPr>
        <w:t xml:space="preserve">آغاز: بسمله بدان ایدک الله لمرضاته آنکه استخراج جواب از حروف سئوال را که مسمی بعلم جفر است طرق بسیار است. و از جمله آن طرق طریقی است که شروع می شود، انجام: بانضمام مرتبه «ن» شمردیم صحیح شد (گ 9ر- از چپ تا 10پ سه جدول است در دائره ابجدی و قاعده تكسير)</w:t>
      </w:r>
    </w:p>
    <w:p>
      <w:pPr>
        <w:pStyle w:val="BookText"/>
      </w:pPr>
      <w:r>
        <w:rPr>
          <w:rFonts w:ascii="IRNazanin" w:hAnsi="IRNazanin" w:eastAsia="IRNazanin" w:cs="IRNazanin"/>
          <w:lang w:bidi="fa-IR"/>
          <w:color w:val="111111"/>
          <w:sz w:val="28"/>
          <w:szCs w:val="28"/>
          <w:rtl/>
        </w:rPr>
        <w:t xml:space="preserve">در این رساله یکی از راههای جفر گفته شده و در آغاز از تاریخ روز پنج شنبه 17 شعبان 1213 یاد گردیده؛ خط: نستعلیق، بی کا بی تا 10گ (1پ-10پ)، 4 سطر ( 12/5</w:t>
      </w:r>
      <w:r>
        <w:rPr>
          <w:rFonts w:ascii="Times New Roman" w:hAnsi="Times New Roman" w:eastAsia="Times New Roman" w:cs="Times New Roman"/>
          <w:lang w:val="en-US" w:bidi="en-US"/>
          <w:color w:val="111111"/>
          <w:sz w:val="28"/>
          <w:szCs w:val="28"/>
          <w:rtl/>
        </w:rPr>
        <w:t xml:space="preserve">×7/5) </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4 - 974]</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تهران؛ مهدوی؛ شماره نسخه: 281/21</w:t>
      </w:r>
    </w:p>
    <w:p>
      <w:pPr>
        <w:pStyle w:val="BookText"/>
      </w:pPr>
      <w:r>
        <w:rPr>
          <w:rFonts w:ascii="IRNazanin" w:hAnsi="IRNazanin" w:eastAsia="IRNazanin" w:cs="IRNazanin"/>
          <w:lang w:bidi="fa-IR"/>
          <w:color w:val="111111"/>
          <w:sz w:val="28"/>
          <w:szCs w:val="28"/>
          <w:rtl/>
        </w:rPr>
        <w:t xml:space="preserve">در یک «مقدمه» و چند «فصل»؛ خط: نستعلیق، بی کا، بی تا، جا: کرمان [نشریه: 2 - 106]</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تهران، ملی؛ شماره نسخه:15697</w:t>
      </w:r>
    </w:p>
    <w:p>
      <w:pPr>
        <w:pStyle w:val="BookText"/>
      </w:pPr>
      <w:r>
        <w:rPr>
          <w:rFonts w:ascii="IRNazanin" w:hAnsi="IRNazanin" w:eastAsia="IRNazanin" w:cs="IRNazanin"/>
          <w:lang w:bidi="fa-IR"/>
          <w:color w:val="111111"/>
          <w:sz w:val="28"/>
          <w:szCs w:val="28"/>
          <w:rtl/>
        </w:rPr>
        <w:t xml:space="preserve">آغاز: فائده هر گاه اراده استخراج تعدیل ایام و تعدیل منازل و تعديل طالع پس از این جدول مذکور استخراج کن؛ انجام: هر برجی را ز موضع خرمن ده میدان درجات مرا تحسین کن. فائده در اینجدول کسور حروفات نموده می شود (جدول)</w:t>
      </w:r>
    </w:p>
    <w:p>
      <w:pPr>
        <w:pStyle w:val="BookText"/>
      </w:pPr>
      <w:r>
        <w:rPr>
          <w:rFonts w:ascii="IRNazanin" w:hAnsi="IRNazanin" w:eastAsia="IRNazanin" w:cs="IRNazanin"/>
          <w:lang w:bidi="fa-IR"/>
          <w:color w:val="111111"/>
          <w:sz w:val="28"/>
          <w:szCs w:val="28"/>
          <w:rtl/>
        </w:rPr>
        <w:t xml:space="preserve">رساله مختصر و بدون آغاز و انجامی است در جفر که مشتمل بر چند فایده و قاعده که بدین تفصیل می باشد: فائده و طريق استخراج تعدیل ایام، منازل و طالع. فایده تقسیم حروف بر بروج، قاعده در معرفت برج القمر، فایده في احكام المنازل (معرفت منازل قمر)، فایده في تقسيم المنازل على البروج، فایده در معرفت ماه در منازل خود (محاسبه منازل قمر)؛ خط: نسخ، بی کا، بی تا؛ کاغذ: فرنگی نخودی، جلد: مقوا، روکش پارچه سبز، 5گ (35 39پ)، 15 سطر (13</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 رایانه]</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تهران؛ ملی؛ شماره نسخه:15697</w:t>
      </w:r>
    </w:p>
    <w:p>
      <w:pPr>
        <w:pStyle w:val="BookText"/>
      </w:pPr>
      <w:r>
        <w:rPr>
          <w:rFonts w:ascii="IRNazanin" w:hAnsi="IRNazanin" w:eastAsia="IRNazanin" w:cs="IRNazanin"/>
          <w:lang w:bidi="fa-IR"/>
          <w:color w:val="111111"/>
          <w:sz w:val="28"/>
          <w:szCs w:val="28"/>
          <w:rtl/>
        </w:rPr>
        <w:t xml:space="preserve">آغاز: بسمله. فائده طریقه مستحصله حروف بباید دانست که 25 حرف مستحصله دارند 3 حرف مستحصله ندارند؛ انجام: خانه 4 د سطر 4 خ ف د ف دع هكذا که قلمی شد عمل نماید تمت الضابطه فاغتنم.</w:t>
      </w:r>
    </w:p>
    <w:p>
      <w:pPr>
        <w:pStyle w:val="BookText"/>
      </w:pPr>
      <w:r>
        <w:rPr>
          <w:rFonts w:ascii="IRNazanin" w:hAnsi="IRNazanin" w:eastAsia="IRNazanin" w:cs="IRNazanin"/>
          <w:lang w:bidi="fa-IR"/>
          <w:color w:val="111111"/>
          <w:sz w:val="28"/>
          <w:szCs w:val="28"/>
          <w:rtl/>
        </w:rPr>
        <w:t xml:space="preserve">رساله ای است در جفر مشتمل بر فايده طريقه مستحصله حروف، قاعده ای از ملا عباس اصفهانی، فوائد حروف در نزد جفریان و ضوابطی در استخراج سوال، جواب، دایره مزاج و نظیره و ضابطه ای از قول شاه نعمة الله؛ خط: نسخ، بی کا، بی تا، کاغذ: فرنگی نخودی، جلد: مقوا روکش پارچه سبز، 3گ (96پ _98پ)، 16-18 سطر (7</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16/5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 رایانه ]</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مشهد؛ رضوی؛ شماره نسخه:5517</w:t>
      </w:r>
    </w:p>
    <w:p>
      <w:pPr>
        <w:pStyle w:val="BookText"/>
      </w:pPr>
      <w:r>
        <w:rPr>
          <w:rFonts w:ascii="IRNazanin" w:hAnsi="IRNazanin" w:eastAsia="IRNazanin" w:cs="IRNazanin"/>
          <w:lang w:bidi="fa-IR"/>
          <w:color w:val="111111"/>
          <w:sz w:val="28"/>
          <w:szCs w:val="28"/>
          <w:rtl/>
        </w:rPr>
        <w:t xml:space="preserve">آغاز: بسمله، الحمدالله رب العالمين؛ انجام: اصول نیز بود هم آنچنان شد؛</w:t>
      </w:r>
    </w:p>
    <w:p>
      <w:pPr>
        <w:pStyle w:val="BookText"/>
      </w:pPr>
      <w:r>
        <w:rPr>
          <w:rFonts w:ascii="IRNazanin" w:hAnsi="IRNazanin" w:eastAsia="IRNazanin" w:cs="IRNazanin"/>
          <w:lang w:bidi="fa-IR"/>
          <w:color w:val="111111"/>
          <w:sz w:val="28"/>
          <w:szCs w:val="28"/>
          <w:rtl/>
        </w:rPr>
        <w:t xml:space="preserve">خط: نستعلیق، بی کا، بی تا [الفبائی ف: - 166]</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مشهد؛ رضوی؛ شماره نسخه:5518</w:t>
      </w:r>
    </w:p>
    <w:p>
      <w:pPr>
        <w:pStyle w:val="BookText"/>
      </w:pPr>
      <w:r>
        <w:rPr>
          <w:rFonts w:ascii="IRNazanin" w:hAnsi="IRNazanin" w:eastAsia="IRNazanin" w:cs="IRNazanin"/>
          <w:lang w:bidi="fa-IR"/>
          <w:color w:val="111111"/>
          <w:sz w:val="28"/>
          <w:szCs w:val="28"/>
          <w:rtl/>
        </w:rPr>
        <w:t xml:space="preserve">آغاز: بسمله. الحمدالله رب العالمين؛ انجام: شربتی آمدست از دوم ... بارك الله عليكم بحق هذا الكلام</w:t>
      </w:r>
    </w:p>
    <w:p>
      <w:pPr>
        <w:pStyle w:val="BookText"/>
      </w:pPr>
      <w:r>
        <w:rPr>
          <w:rFonts w:ascii="IRNazanin" w:hAnsi="IRNazanin" w:eastAsia="IRNazanin" w:cs="IRNazanin"/>
          <w:lang w:bidi="fa-IR"/>
          <w:color w:val="111111"/>
          <w:sz w:val="28"/>
          <w:szCs w:val="28"/>
          <w:rtl/>
        </w:rPr>
        <w:t xml:space="preserve">خط: نستعلیق، بی کا، بی تا [الفبائی ف: - 166]</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مشهد؛ رضوی؛ شماره نسخه: 26457</w:t>
      </w:r>
    </w:p>
    <w:p>
      <w:pPr>
        <w:pStyle w:val="BookText"/>
      </w:pPr>
      <w:r>
        <w:rPr>
          <w:rFonts w:ascii="IRNazanin" w:hAnsi="IRNazanin" w:eastAsia="IRNazanin" w:cs="IRNazanin"/>
          <w:lang w:bidi="fa-IR"/>
          <w:color w:val="111111"/>
          <w:sz w:val="28"/>
          <w:szCs w:val="28"/>
          <w:rtl/>
        </w:rPr>
        <w:t xml:space="preserve">آغاز: باب التجارت، اگر پرسند که سودا را از چه جنس کنم؛</w:t>
      </w:r>
    </w:p>
    <w:p>
      <w:pPr>
        <w:pStyle w:val="BookText"/>
      </w:pPr>
      <w:r>
        <w:rPr>
          <w:rFonts w:ascii="IRNazanin" w:hAnsi="IRNazanin" w:eastAsia="IRNazanin" w:cs="IRNazanin"/>
          <w:lang w:bidi="fa-IR"/>
          <w:color w:val="111111"/>
          <w:sz w:val="28"/>
          <w:szCs w:val="28"/>
          <w:rtl/>
        </w:rPr>
        <w:t xml:space="preserve">انجام: جهت شرب مسهل و جلاب ... دل دیا</w:t>
      </w:r>
    </w:p>
    <w:p>
      <w:pPr>
        <w:pStyle w:val="BookText"/>
      </w:pPr>
      <w:r>
        <w:rPr>
          <w:rFonts w:ascii="IRNazanin" w:hAnsi="IRNazanin" w:eastAsia="IRNazanin" w:cs="IRNazanin"/>
          <w:lang w:bidi="fa-IR"/>
          <w:color w:val="111111"/>
          <w:sz w:val="28"/>
          <w:szCs w:val="28"/>
          <w:rtl/>
        </w:rPr>
        <w:t xml:space="preserve">خط: نستعلیق، بی کا، بی تا، افتادگی: آغاز رایانه</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مشهد؛ رضوی؛ شماره نسخه:7678</w:t>
      </w:r>
    </w:p>
    <w:p>
      <w:pPr>
        <w:pStyle w:val="BookText"/>
      </w:pPr>
      <w:r>
        <w:rPr>
          <w:rFonts w:ascii="IRNazanin" w:hAnsi="IRNazanin" w:eastAsia="IRNazanin" w:cs="IRNazanin"/>
          <w:lang w:bidi="fa-IR"/>
          <w:color w:val="111111"/>
          <w:sz w:val="28"/>
          <w:szCs w:val="28"/>
          <w:rtl/>
        </w:rPr>
        <w:t xml:space="preserve">آغاز: بسمله بر ارباب بصیرت پوشیده نماند؛ انجام: إلى فهم معاینه بمنه و گزمه انهجواد کریم تمت الكتاب شهر رجب 328</w:t>
      </w:r>
    </w:p>
    <w:p>
      <w:pPr>
        <w:pStyle w:val="BookText"/>
      </w:pPr>
      <w:r>
        <w:rPr>
          <w:rFonts w:ascii="IRNazanin" w:hAnsi="IRNazanin" w:eastAsia="IRNazanin" w:cs="IRNazanin"/>
          <w:lang w:bidi="fa-IR"/>
          <w:color w:val="111111"/>
          <w:sz w:val="28"/>
          <w:szCs w:val="28"/>
          <w:rtl/>
        </w:rPr>
        <w:t xml:space="preserve">خط: نسخ، بی کا، بی تا [الفبائی ف: - 166]</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مشهد؛ رضوی؛ شماره نسخه:7679</w:t>
      </w:r>
    </w:p>
    <w:p>
      <w:pPr>
        <w:pStyle w:val="BookText"/>
      </w:pPr>
      <w:r>
        <w:rPr>
          <w:rFonts w:ascii="IRNazanin" w:hAnsi="IRNazanin" w:eastAsia="IRNazanin" w:cs="IRNazanin"/>
          <w:lang w:bidi="fa-IR"/>
          <w:color w:val="111111"/>
          <w:sz w:val="28"/>
          <w:szCs w:val="28"/>
          <w:rtl/>
        </w:rPr>
        <w:t xml:space="preserve">آغاز: باشد و چون از بهر آن کند؛ انجام: اوراق کوچک: طرح نموده منتصدی آن نگشت فليطبى الطالب في كتب المذكور انجام اوراق بزرگ</w:t>
      </w:r>
    </w:p>
    <w:p>
      <w:pPr>
        <w:pStyle w:val="BookText"/>
      </w:pPr>
      <w:r>
        <w:rPr>
          <w:rFonts w:ascii="IRNazanin" w:hAnsi="IRNazanin" w:eastAsia="IRNazanin" w:cs="IRNazanin"/>
          <w:lang w:bidi="fa-IR"/>
          <w:color w:val="111111"/>
          <w:sz w:val="28"/>
          <w:szCs w:val="28"/>
          <w:rtl/>
        </w:rPr>
        <w:t xml:space="preserve">خط: نسخ و نستعلیق، بی کا، بی تا [الفبائی ف: - 166]</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مشهد: رضوی؛ شماره نسخه:8309</w:t>
      </w:r>
    </w:p>
    <w:p>
      <w:pPr>
        <w:pStyle w:val="BookText"/>
      </w:pPr>
      <w:r>
        <w:rPr>
          <w:rFonts w:ascii="IRNazanin" w:hAnsi="IRNazanin" w:eastAsia="IRNazanin" w:cs="IRNazanin"/>
          <w:lang w:bidi="fa-IR"/>
          <w:color w:val="111111"/>
          <w:sz w:val="28"/>
          <w:szCs w:val="28"/>
          <w:rtl/>
        </w:rPr>
        <w:t xml:space="preserve">آغاز: بسمله، الحمدالله رب العالمين؛ انجام: ابتدای آن باین نوع است ح ط 11 هر که</w:t>
      </w:r>
    </w:p>
    <w:p>
      <w:pPr>
        <w:pStyle w:val="BookText"/>
      </w:pPr>
      <w:r>
        <w:rPr>
          <w:rFonts w:ascii="IRNazanin" w:hAnsi="IRNazanin" w:eastAsia="IRNazanin" w:cs="IRNazanin"/>
          <w:lang w:bidi="fa-IR"/>
          <w:color w:val="111111"/>
          <w:sz w:val="28"/>
          <w:szCs w:val="28"/>
          <w:rtl/>
        </w:rPr>
        <w:t xml:space="preserve">خط: نسخ، بی کا، بی تا [الفبائی ف: - 166]</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مشهد؛ رضوی؛ شماره نسخه:16619</w:t>
      </w:r>
    </w:p>
    <w:p>
      <w:pPr>
        <w:pStyle w:val="BookText"/>
      </w:pPr>
      <w:r>
        <w:rPr>
          <w:rFonts w:ascii="IRNazanin" w:hAnsi="IRNazanin" w:eastAsia="IRNazanin" w:cs="IRNazanin"/>
          <w:lang w:bidi="fa-IR"/>
          <w:color w:val="111111"/>
          <w:sz w:val="28"/>
          <w:szCs w:val="28"/>
          <w:rtl/>
        </w:rPr>
        <w:t xml:space="preserve">آغاز: بدانکه برای معلوم کردن احوال غایب؛ انجام: آتش باشد باید نوشته شود حرره في يوم الجمعه.</w:t>
      </w:r>
    </w:p>
    <w:p>
      <w:pPr>
        <w:pStyle w:val="BookText"/>
      </w:pPr>
      <w:r>
        <w:rPr>
          <w:rFonts w:ascii="IRNazanin" w:hAnsi="IRNazanin" w:eastAsia="IRNazanin" w:cs="IRNazanin"/>
          <w:lang w:bidi="fa-IR"/>
          <w:color w:val="111111"/>
          <w:sz w:val="28"/>
          <w:szCs w:val="28"/>
          <w:rtl/>
        </w:rPr>
        <w:t xml:space="preserve">خط: مختلف، بی کا، بی تا [رایانه]</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مشهد؛ رضوی؛ شماره نسخه:8308</w:t>
      </w:r>
    </w:p>
    <w:p>
      <w:pPr>
        <w:pStyle w:val="BookText"/>
      </w:pPr>
      <w:r>
        <w:rPr>
          <w:rFonts w:ascii="IRNazanin" w:hAnsi="IRNazanin" w:eastAsia="IRNazanin" w:cs="IRNazanin"/>
          <w:lang w:bidi="fa-IR"/>
          <w:color w:val="111111"/>
          <w:sz w:val="28"/>
          <w:szCs w:val="28"/>
          <w:rtl/>
        </w:rPr>
        <w:t xml:space="preserve">آغاز: بسمله الحمدالله رب العالمين؛ انجام: بعنایت حق راست اید و الله اعلم بالصواب</w:t>
      </w:r>
    </w:p>
    <w:p>
      <w:pPr>
        <w:pStyle w:val="BookText"/>
      </w:pPr>
      <w:r>
        <w:rPr>
          <w:rFonts w:ascii="IRNazanin" w:hAnsi="IRNazanin" w:eastAsia="IRNazanin" w:cs="IRNazanin"/>
          <w:lang w:bidi="fa-IR"/>
          <w:color w:val="111111"/>
          <w:sz w:val="28"/>
          <w:szCs w:val="28"/>
          <w:rtl/>
        </w:rPr>
        <w:t xml:space="preserve">خط: نسخ، بی کا، بی تا [الفبائی ف: - 166]</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مشهد؛ رضوی؛ شماره نسخه:ض 10893</w:t>
      </w:r>
    </w:p>
    <w:p>
      <w:pPr>
        <w:pStyle w:val="BookText"/>
      </w:pPr>
      <w:r>
        <w:rPr>
          <w:rFonts w:ascii="IRNazanin" w:hAnsi="IRNazanin" w:eastAsia="IRNazanin" w:cs="IRNazanin"/>
          <w:lang w:bidi="fa-IR"/>
          <w:color w:val="111111"/>
          <w:sz w:val="28"/>
          <w:szCs w:val="28"/>
          <w:rtl/>
        </w:rPr>
        <w:t xml:space="preserve">بی کا، بی تا [الفبائی ف: - 166]</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مشهد؛ رضوی؛ شماره نسخه:ض12307</w:t>
      </w:r>
    </w:p>
    <w:p>
      <w:pPr>
        <w:pStyle w:val="BookText"/>
      </w:pPr>
      <w:r>
        <w:rPr>
          <w:rFonts w:ascii="IRNazanin" w:hAnsi="IRNazanin" w:eastAsia="IRNazanin" w:cs="IRNazanin"/>
          <w:lang w:bidi="fa-IR"/>
          <w:color w:val="111111"/>
          <w:sz w:val="28"/>
          <w:szCs w:val="28"/>
          <w:rtl/>
        </w:rPr>
        <w:t xml:space="preserve">خط: نستعلیق، بی کا، بی تا [الفبائی ف: _ 166]</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مشهد: الهیات؛ شماره نسخه: 19560/4</w:t>
      </w:r>
    </w:p>
    <w:p>
      <w:pPr>
        <w:pStyle w:val="BookText"/>
      </w:pPr>
      <w:r>
        <w:rPr>
          <w:rFonts w:ascii="IRNazanin" w:hAnsi="IRNazanin" w:eastAsia="IRNazanin" w:cs="IRNazanin"/>
          <w:lang w:bidi="fa-IR"/>
          <w:color w:val="111111"/>
          <w:sz w:val="28"/>
          <w:szCs w:val="28"/>
          <w:rtl/>
        </w:rPr>
        <w:t xml:space="preserve">آغاز: بسمله حكما گفته اند که علم 55130 از اسرار الهيست باید که گوسفند نرینه شش ماهه ...</w:t>
      </w:r>
    </w:p>
    <w:p>
      <w:pPr>
        <w:pStyle w:val="BookText"/>
      </w:pPr>
      <w:r>
        <w:rPr>
          <w:rFonts w:ascii="IRNazanin" w:hAnsi="IRNazanin" w:eastAsia="IRNazanin" w:cs="IRNazanin"/>
          <w:lang w:bidi="fa-IR"/>
          <w:color w:val="111111"/>
          <w:sz w:val="28"/>
          <w:szCs w:val="28"/>
          <w:rtl/>
        </w:rPr>
        <w:t xml:space="preserve">شامل خواص ده خانه؛ خط: نسخ و نستعلیق، بی کا، بی تا؛ کاغذ فستقی؛ جلد: مقوا عطف میشن، اندازه: 11/5 </w:t>
      </w:r>
      <w:r>
        <w:rPr>
          <w:rFonts w:ascii="Times New Roman" w:hAnsi="Times New Roman" w:eastAsia="Times New Roman" w:cs="Times New Roman"/>
          <w:lang w:val="en-US" w:bidi="en-US"/>
          <w:color w:val="111111"/>
          <w:sz w:val="28"/>
          <w:szCs w:val="28"/>
          <w:rtl/>
        </w:rPr>
        <w:t xml:space="preserve">× 16/5 </w:t>
      </w:r>
      <w:r>
        <w:rPr>
          <w:rFonts w:ascii="IRNazanin" w:hAnsi="IRNazanin" w:eastAsia="IRNazanin" w:cs="IRNazanin"/>
          <w:lang w:bidi="fa-IR"/>
          <w:color w:val="111111"/>
          <w:sz w:val="28"/>
          <w:szCs w:val="28"/>
          <w:rtl/>
        </w:rPr>
        <w:t xml:space="preserve">سم [ف:2-409]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مشهد؛ رضوی؛ شماره نسخه: 12178</w:t>
      </w:r>
    </w:p>
    <w:p>
      <w:pPr>
        <w:pStyle w:val="BookText"/>
      </w:pPr>
      <w:r>
        <w:rPr>
          <w:rFonts w:ascii="IRNazanin" w:hAnsi="IRNazanin" w:eastAsia="IRNazanin" w:cs="IRNazanin"/>
          <w:lang w:bidi="fa-IR"/>
          <w:color w:val="111111"/>
          <w:sz w:val="28"/>
          <w:szCs w:val="28"/>
          <w:rtl/>
        </w:rPr>
        <w:t xml:space="preserve">آغاز: بسمله، افراد کاغذ بجهه جامع؛ انجام: تمت بعون الله</w:t>
      </w:r>
    </w:p>
    <w:p>
      <w:pPr>
        <w:pStyle w:val="BookText"/>
      </w:pPr>
      <w:r>
        <w:rPr>
          <w:rFonts w:ascii="IRNazanin" w:hAnsi="IRNazanin" w:eastAsia="IRNazanin" w:cs="IRNazanin"/>
          <w:lang w:bidi="fa-IR"/>
          <w:color w:val="111111"/>
          <w:sz w:val="28"/>
          <w:szCs w:val="28"/>
          <w:rtl/>
        </w:rPr>
        <w:t xml:space="preserve">خط: نسخ، بی کا، بی تا [رایانه ف: 2 - 859]</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یزد؛ کاظمینی؛ شماره نسخه: 530/2</w:t>
      </w:r>
    </w:p>
    <w:p>
      <w:pPr>
        <w:pStyle w:val="BookText"/>
      </w:pPr>
      <w:r>
        <w:rPr>
          <w:rFonts w:ascii="IRNazanin" w:hAnsi="IRNazanin" w:eastAsia="IRNazanin" w:cs="IRNazanin"/>
          <w:lang w:bidi="fa-IR"/>
          <w:color w:val="111111"/>
          <w:sz w:val="28"/>
          <w:szCs w:val="28"/>
          <w:rtl/>
        </w:rPr>
        <w:t xml:space="preserve">آغاز: الحمدلله رب العالمين ... اما بعد چند حرفی است از علم جفر صغير بقاعده حروفات داخله و خارجه بقاعده مستحصله ترقی ازواجی دایره طالب و مطلوب.</w:t>
      </w:r>
    </w:p>
    <w:p>
      <w:pPr>
        <w:pStyle w:val="BookText"/>
      </w:pPr>
      <w:r>
        <w:rPr>
          <w:rFonts w:ascii="IRNazanin" w:hAnsi="IRNazanin" w:eastAsia="IRNazanin" w:cs="IRNazanin"/>
          <w:lang w:bidi="fa-IR"/>
          <w:color w:val="111111"/>
          <w:sz w:val="28"/>
          <w:szCs w:val="28"/>
          <w:rtl/>
        </w:rPr>
        <w:t xml:space="preserve">خط: نستعلیق، بی کا، بی تا؛ مصحح؛ جلد: پارچه ای،13 گ(7ر - 19ر)، اندازه: 11/5 </w:t>
      </w:r>
      <w:r>
        <w:rPr>
          <w:rFonts w:ascii="Times New Roman" w:hAnsi="Times New Roman" w:eastAsia="Times New Roman" w:cs="Times New Roman"/>
          <w:lang w:val="en-US" w:bidi="en-US"/>
          <w:color w:val="111111"/>
          <w:sz w:val="28"/>
          <w:szCs w:val="28"/>
          <w:rtl/>
        </w:rPr>
        <w:t xml:space="preserve">× 18/5 </w:t>
      </w:r>
      <w:r>
        <w:rPr>
          <w:rFonts w:ascii="IRNazanin" w:hAnsi="IRNazanin" w:eastAsia="IRNazanin" w:cs="IRNazanin"/>
          <w:lang w:bidi="fa-IR"/>
          <w:color w:val="111111"/>
          <w:sz w:val="28"/>
          <w:szCs w:val="28"/>
          <w:rtl/>
        </w:rPr>
        <w:t xml:space="preserve">سم [ف: 2 - 212]</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همدان؛ غرب همدان؛ شماره نسخه:4654</w:t>
      </w:r>
    </w:p>
    <w:p>
      <w:pPr>
        <w:pStyle w:val="BookText"/>
      </w:pPr>
      <w:r>
        <w:rPr>
          <w:rFonts w:ascii="IRNazanin" w:hAnsi="IRNazanin" w:eastAsia="IRNazanin" w:cs="IRNazanin"/>
          <w:lang w:bidi="fa-IR"/>
          <w:color w:val="111111"/>
          <w:sz w:val="28"/>
          <w:szCs w:val="28"/>
          <w:rtl/>
        </w:rPr>
        <w:t xml:space="preserve">آغاز: دستور العمل عدد سوال را به جمل کسر نوشته و اسمش مدخل کبیر است، پس آحاد آن را بیندازند و بقیه را بنویسند اسمش مدخل و سیط است، پس آحاد آن را هم انداخته و باقی را نوشته مدخل مجموعی است ...</w:t>
      </w:r>
    </w:p>
    <w:p>
      <w:pPr>
        <w:pStyle w:val="BookText"/>
      </w:pPr>
      <w:r>
        <w:rPr>
          <w:rFonts w:ascii="IRNazanin" w:hAnsi="IRNazanin" w:eastAsia="IRNazanin" w:cs="IRNazanin"/>
          <w:lang w:bidi="fa-IR"/>
          <w:color w:val="111111"/>
          <w:sz w:val="28"/>
          <w:szCs w:val="28"/>
          <w:rtl/>
        </w:rPr>
        <w:t xml:space="preserve">قاعده صدیقی و محمود دهدار و محمد کاظم است؛ خط: نستعلیق، بی کا، بی تا، قطع: خشتی (رشت و همدان: ف: - 1247]</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زنجان؛ امام جمعه؛ شماره نسخه: مجموعه بدون شماره</w:t>
      </w:r>
    </w:p>
    <w:p>
      <w:pPr>
        <w:pStyle w:val="BookText"/>
      </w:pPr>
      <w:r>
        <w:rPr>
          <w:rFonts w:ascii="IRNazanin" w:hAnsi="IRNazanin" w:eastAsia="IRNazanin" w:cs="IRNazanin"/>
          <w:lang w:bidi="fa-IR"/>
          <w:color w:val="111111"/>
          <w:sz w:val="28"/>
          <w:szCs w:val="28"/>
          <w:rtl/>
        </w:rPr>
        <w:t xml:space="preserve">آغاز: وبه العون و منه الصورة ...... اما بعد بدانکه علم حروف علمی است شریف و جوهر پست لطيف.</w:t>
      </w:r>
    </w:p>
    <w:p>
      <w:pPr>
        <w:pStyle w:val="BookText"/>
      </w:pPr>
      <w:r>
        <w:rPr>
          <w:rFonts w:ascii="IRNazanin" w:hAnsi="IRNazanin" w:eastAsia="IRNazanin" w:cs="IRNazanin"/>
          <w:lang w:bidi="fa-IR"/>
          <w:color w:val="111111"/>
          <w:sz w:val="28"/>
          <w:szCs w:val="28"/>
          <w:rtl/>
        </w:rPr>
        <w:t xml:space="preserve">شامل مقدمه و چهار فصل؛ بی کا، بی تا [دليل المخطوطات: 1- 159]</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تهران؛ مجلس؛ شماره نسخه:17287</w:t>
      </w:r>
    </w:p>
    <w:p>
      <w:pPr>
        <w:pStyle w:val="BookText"/>
      </w:pPr>
      <w:r>
        <w:rPr>
          <w:rFonts w:ascii="IRNazanin" w:hAnsi="IRNazanin" w:eastAsia="IRNazanin" w:cs="IRNazanin"/>
          <w:lang w:bidi="fa-IR"/>
          <w:color w:val="111111"/>
          <w:sz w:val="28"/>
          <w:szCs w:val="28"/>
          <w:rtl/>
        </w:rPr>
        <w:t xml:space="preserve">الجفر و علوم غریبه؛ بی کا، بی تا [د.ث. مجلس]</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Amiri" w:hAnsi="Amiri" w:eastAsia="Amiri" w:cs="Amiri"/>
          <w:lang w:bidi="ar-SA"/>
          <w:color w:val="111111"/>
          <w:sz w:val="28"/>
          <w:szCs w:val="28"/>
          <w:rtl/>
        </w:rPr>
        <w:t xml:space="preserve">تهران؛ الهيات؛ شماره نسخه: 442</w:t>
      </w:r>
    </w:p>
    <w:p>
      <w:pPr>
        <w:pStyle w:val="BookText"/>
      </w:pPr>
      <w:r>
        <w:rPr>
          <w:rFonts w:ascii="Amiri" w:hAnsi="Amiri" w:eastAsia="Amiri" w:cs="Amiri"/>
          <w:lang w:bidi="ar-SA"/>
          <w:color w:val="111111"/>
          <w:sz w:val="28"/>
          <w:szCs w:val="28"/>
          <w:rtl/>
        </w:rPr>
        <w:t xml:space="preserve">آغاز: بسمله. قاعده استخراج جواب و سئوال از مربع؛ انجام: يكون له شأن في آخر عمره و الحمدلله رب العالمين.</w:t>
      </w:r>
    </w:p>
    <w:p>
      <w:pPr>
        <w:pStyle w:val="BookText"/>
      </w:pPr>
      <w:r>
        <w:rPr>
          <w:rFonts w:ascii="IRNazanin" w:hAnsi="IRNazanin" w:eastAsia="IRNazanin" w:cs="IRNazanin"/>
          <w:lang w:bidi="fa-IR"/>
          <w:color w:val="111111"/>
          <w:sz w:val="28"/>
          <w:szCs w:val="28"/>
          <w:rtl/>
        </w:rPr>
        <w:t xml:space="preserve">جفر و خواص اعداد؛ خط: نستعلیق، بی کا، تا: قرن 12 و 13؛ محشي با نشان «میر فخرایی»، سپس بندی از شموس الانوار و كنوز الاسرار ابن الحاج تلمسانی هم در آن هست؛ کاغذ: فرنگی، جلد: تیماج مشکی، 235 گ، 15 سطر (14</w:t>
      </w:r>
      <w:r>
        <w:rPr>
          <w:rFonts w:ascii="Times New Roman" w:hAnsi="Times New Roman" w:eastAsia="Times New Roman" w:cs="Times New Roman"/>
          <w:lang w:val="en-US" w:bidi="en-US"/>
          <w:color w:val="111111"/>
          <w:sz w:val="28"/>
          <w:szCs w:val="28"/>
          <w:rtl/>
        </w:rPr>
        <w:t xml:space="preserve">×9/5)</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40]</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یزد؛ وزیری؛ شماره نسخه:4097</w:t>
      </w:r>
    </w:p>
    <w:p>
      <w:pPr>
        <w:pStyle w:val="BookText"/>
      </w:pPr>
      <w:r>
        <w:rPr>
          <w:rFonts w:ascii="IRNazanin" w:hAnsi="IRNazanin" w:eastAsia="IRNazanin" w:cs="IRNazanin"/>
          <w:lang w:bidi="fa-IR"/>
          <w:color w:val="111111"/>
          <w:sz w:val="28"/>
          <w:szCs w:val="28"/>
          <w:rtl/>
        </w:rPr>
        <w:t xml:space="preserve">فوائد در علم جفر؛ بی کا، بی تا [نشریه: 13 - 364]</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تهران؛ ادبیات؛ شماره نسخه: 349/10 حکمت</w:t>
      </w:r>
    </w:p>
    <w:p>
      <w:pPr>
        <w:pStyle w:val="BookText"/>
      </w:pPr>
      <w:r>
        <w:rPr>
          <w:rFonts w:ascii="IRNazanin" w:hAnsi="IRNazanin" w:eastAsia="IRNazanin" w:cs="IRNazanin"/>
          <w:lang w:bidi="fa-IR"/>
          <w:color w:val="111111"/>
          <w:sz w:val="28"/>
          <w:szCs w:val="28"/>
          <w:rtl/>
        </w:rPr>
        <w:t xml:space="preserve">قاعده طرح جفر؛ بی کا، بی تا؛ جلد: تیماج مشکی، قطع: ربعی [ف: 63 - 2]</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یزد؛ وزیری؛ شماره نسخه:2483</w:t>
      </w:r>
    </w:p>
    <w:p>
      <w:pPr>
        <w:pStyle w:val="BookText"/>
      </w:pPr>
      <w:r>
        <w:rPr>
          <w:rFonts w:ascii="IRNazanin" w:hAnsi="IRNazanin" w:eastAsia="IRNazanin" w:cs="IRNazanin"/>
          <w:lang w:bidi="fa-IR"/>
          <w:color w:val="111111"/>
          <w:sz w:val="28"/>
          <w:szCs w:val="28"/>
          <w:rtl/>
        </w:rPr>
        <w:t xml:space="preserve">آغاز: بسمله، این کتابیست در علم جفر از استادان کامل مبنی بر چند فصل در چگونگی این علم أول ضابطه است؛ انجام: و هر قدر مایه که خواسته باشد داخل کند.</w:t>
      </w:r>
    </w:p>
    <w:p>
      <w:pPr>
        <w:pStyle w:val="BookText"/>
      </w:pPr>
      <w:r>
        <w:rPr>
          <w:rFonts w:ascii="IRNazanin" w:hAnsi="IRNazanin" w:eastAsia="IRNazanin" w:cs="IRNazanin"/>
          <w:lang w:bidi="fa-IR"/>
          <w:color w:val="111111"/>
          <w:sz w:val="28"/>
          <w:szCs w:val="28"/>
          <w:rtl/>
        </w:rPr>
        <w:t xml:space="preserve">خط: نسخ و نستعلیق، بی کا، بی تا، کاغذ: کبود اصفهانی، جلد: مقوایی عطف پارچه سفید، 32گ،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(ف:4-1311]</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تهران؛ مجلس؛ شماره نسخه:12540/4</w:t>
      </w:r>
    </w:p>
    <w:p>
      <w:pPr>
        <w:pStyle w:val="BookText"/>
      </w:pPr>
      <w:r>
        <w:rPr>
          <w:rFonts w:ascii="IRNazanin" w:hAnsi="IRNazanin" w:eastAsia="IRNazanin" w:cs="IRNazanin"/>
          <w:lang w:bidi="fa-IR"/>
          <w:color w:val="111111"/>
          <w:sz w:val="28"/>
          <w:szCs w:val="28"/>
          <w:rtl/>
        </w:rPr>
        <w:t xml:space="preserve">مطالب متفرقه در جفر است. در آغاز این قسمت سائلی با نام میرزا قوام الدین محمد بن میرزا اسد الله دکر شده است. نویسنده پارهای از این مطالب از خویشتن چنین یاد می کند: «بدان که این فقیر حقیر ... حسین حاجی کمال الدین از روی مشارق الانوار سید هاشم اصفهانی مولود در آگره والد ایشان سید مرتضی طباطبائی» (برگ 79پ) و در برگ (96پ) آمده: «فقیر حقیر ابن محمد هاشم مدت 45 سال در تحصیل مستحصله کوشش کردم»؛ خط: نسخ، بی کا، بی تا؛ جلد: تیماج قهوه ای، 30گ (68-97پ)، 15 سطر [ف: 36 - 71]</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تهران؛ مجلس؛ شماره نسخه: 12570/5</w:t>
      </w:r>
    </w:p>
    <w:p>
      <w:pPr>
        <w:pStyle w:val="BookText"/>
      </w:pPr>
      <w:r>
        <w:rPr>
          <w:rFonts w:ascii="IRNazanin" w:hAnsi="IRNazanin" w:eastAsia="IRNazanin" w:cs="IRNazanin"/>
          <w:lang w:bidi="fa-IR"/>
          <w:color w:val="111111"/>
          <w:sz w:val="28"/>
          <w:szCs w:val="28"/>
          <w:rtl/>
        </w:rPr>
        <w:t xml:space="preserve">مطالب متفرقه ای در جفر است؛ خط: نسخ، بی کا، بی تا؛ جلد: ساغری مشکی، 8گ (50پ -57پ) [ف: 36 - 105]</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تهران؛ مجلس؛ شماره نسخه:9520/13</w:t>
      </w:r>
    </w:p>
    <w:p>
      <w:pPr>
        <w:pStyle w:val="BookText"/>
      </w:pPr>
      <w:r>
        <w:rPr>
          <w:rFonts w:ascii="IRNazanin" w:hAnsi="IRNazanin" w:eastAsia="IRNazanin" w:cs="IRNazanin"/>
          <w:lang w:bidi="fa-IR"/>
          <w:color w:val="111111"/>
          <w:sz w:val="28"/>
          <w:szCs w:val="28"/>
          <w:rtl/>
        </w:rPr>
        <w:t xml:space="preserve">آغاز: بسمله. حمدله. و الصلوة و السلام على محمد و آله اجمعين اما بعد این مختصریست در بعضی فواید جفری از قول حضرت امام الجن و الانس علی بن موسی الرضا عليه السَّلام.</w:t>
      </w:r>
    </w:p>
    <w:p>
      <w:pPr>
        <w:pStyle w:val="BookText"/>
      </w:pPr>
      <w:r>
        <w:rPr>
          <w:rFonts w:ascii="IRNazanin" w:hAnsi="IRNazanin" w:eastAsia="IRNazanin" w:cs="IRNazanin"/>
          <w:lang w:bidi="fa-IR"/>
          <w:color w:val="111111"/>
          <w:sz w:val="28"/>
          <w:szCs w:val="28"/>
          <w:rtl/>
        </w:rPr>
        <w:t xml:space="preserve">خط: نسخ، بی کا، بی تا؛ جلد: تیماج قهوه ای، 4گ (38-41پ)، 15 سطر، اندازه: 16</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سم [ف: 30 - 192]</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قم؛ مرعشی؛ شماره نسخه:15085/4</w:t>
      </w:r>
    </w:p>
    <w:p>
      <w:pPr>
        <w:pStyle w:val="BookText"/>
      </w:pPr>
      <w:r>
        <w:rPr>
          <w:rFonts w:ascii="IRNazanin" w:hAnsi="IRNazanin" w:eastAsia="IRNazanin" w:cs="IRNazanin"/>
          <w:lang w:bidi="fa-IR"/>
          <w:color w:val="111111"/>
          <w:sz w:val="28"/>
          <w:szCs w:val="28"/>
          <w:rtl/>
        </w:rPr>
        <w:t xml:space="preserve">آغاز: فائده در بیان دانستن رموز این علم جفر و در بیان دستور این علم و اصطلاح اهل جفر؛ انجام: و گاه بموازین منازل و گاه بموازین درجات، العاقل يكفي هو الاشارة</w:t>
      </w:r>
    </w:p>
    <w:p>
      <w:pPr>
        <w:pStyle w:val="BookText"/>
      </w:pPr>
      <w:r>
        <w:rPr>
          <w:rFonts w:ascii="IRNazanin" w:hAnsi="IRNazanin" w:eastAsia="IRNazanin" w:cs="IRNazanin"/>
          <w:lang w:bidi="fa-IR"/>
          <w:color w:val="111111"/>
          <w:sz w:val="28"/>
          <w:szCs w:val="28"/>
          <w:rtl/>
        </w:rPr>
        <w:t xml:space="preserve">پنج فایده است در علم جفر بدین ترتیب: 1. بيان دانستن رموز این علم جفر و در بیان دستور این علم و اصطلاح اهل جفر، 2. خواص کتابت</w:t>
      </w:r>
    </w:p>
    <w:p>
      <w:pPr>
        <w:pStyle w:val="BookText"/>
      </w:pPr>
      <w:r>
        <w:rPr>
          <w:rFonts w:ascii="IRNazanin" w:hAnsi="IRNazanin" w:eastAsia="IRNazanin" w:cs="IRNazanin"/>
          <w:lang w:bidi="fa-IR"/>
          <w:color w:val="111111"/>
          <w:sz w:val="28"/>
          <w:szCs w:val="28"/>
          <w:rtl/>
        </w:rPr>
        <w:t xml:space="preserve">جفر و حصول تمام مدعیات از این کتاب، 3. احوال دانستن علوم جفر و اصطلاحات و رموزات جفر، 4. بدانکه ترتیب حروف 28 ...، 5. گاه درجات را چهار چهار قسمت می کنند .... بی کا، بی تا، ترقيمه: «تمت الكتاب بعون الملک الوهاب بيد اقل الطلاب و السادات آقا محمد علی ابن محمد رضا بن محمد على الحسینی القزويني الحيدري (الخاباتی) رن 1284، هر که خط مرا سیاه کند *** آتش دوزخش کباب کند»، مصحح؛ واقف مرحوم حجت الاسلام فقیه نیشابوری، رجب 1394؛ کاغذ: فرنگی، 5گ (16-20)، 15 سطر، اندازه: 1376 سم [ف: 38 - 237]</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مشهد؛ رضوی؛ شماره نسخه:25764</w:t>
      </w:r>
    </w:p>
    <w:p>
      <w:pPr>
        <w:pStyle w:val="BookText"/>
      </w:pPr>
      <w:r>
        <w:rPr>
          <w:rFonts w:ascii="IRNazanin" w:hAnsi="IRNazanin" w:eastAsia="IRNazanin" w:cs="IRNazanin"/>
          <w:lang w:bidi="fa-IR"/>
          <w:color w:val="111111"/>
          <w:sz w:val="28"/>
          <w:szCs w:val="28"/>
          <w:rtl/>
        </w:rPr>
        <w:t xml:space="preserve">آغاز: بسمله، حمد له ... این رساله ای است شریف در علم جفر؛ انجام: اما هر یک از این انواع البسط را</w:t>
      </w:r>
    </w:p>
    <w:p>
      <w:pPr>
        <w:pStyle w:val="BookText"/>
      </w:pPr>
      <w:r>
        <w:rPr>
          <w:rFonts w:ascii="IRNazanin" w:hAnsi="IRNazanin" w:eastAsia="IRNazanin" w:cs="IRNazanin"/>
          <w:lang w:bidi="fa-IR"/>
          <w:color w:val="111111"/>
          <w:sz w:val="28"/>
          <w:szCs w:val="28"/>
          <w:rtl/>
        </w:rPr>
        <w:t xml:space="preserve">خط: نستعلیق، بی کا، بی تا؛ افتادگی: انجام [رایانه]</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مشهد؛ رضوی؛ شماره نسخه:14154</w:t>
      </w:r>
    </w:p>
    <w:p>
      <w:pPr>
        <w:pStyle w:val="BookText"/>
      </w:pPr>
      <w:r>
        <w:rPr>
          <w:rFonts w:ascii="IRNazanin" w:hAnsi="IRNazanin" w:eastAsia="IRNazanin" w:cs="IRNazanin"/>
          <w:lang w:bidi="fa-IR"/>
          <w:color w:val="111111"/>
          <w:sz w:val="28"/>
          <w:szCs w:val="28"/>
          <w:rtl/>
        </w:rPr>
        <w:t xml:space="preserve">آغاز: بسمله بدانکه علم جفر علمی است بسیار معتبر؛ انجام: تجربه شده آزموده است</w:t>
      </w:r>
    </w:p>
    <w:p>
      <w:pPr>
        <w:pStyle w:val="BookText"/>
      </w:pPr>
      <w:r>
        <w:rPr>
          <w:rFonts w:ascii="IRNazanin" w:hAnsi="IRNazanin" w:eastAsia="IRNazanin" w:cs="IRNazanin"/>
          <w:lang w:bidi="fa-IR"/>
          <w:color w:val="111111"/>
          <w:sz w:val="28"/>
          <w:szCs w:val="28"/>
          <w:rtl/>
        </w:rPr>
        <w:t xml:space="preserve">خط: نسخ، بی کا، بی تا [رایانه ]</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مشهد؛ رضوی؛ شماره نسخه: 14151</w:t>
      </w:r>
    </w:p>
    <w:p>
      <w:pPr>
        <w:pStyle w:val="BookText"/>
      </w:pPr>
      <w:r>
        <w:rPr>
          <w:rFonts w:ascii="IRNazanin" w:hAnsi="IRNazanin" w:eastAsia="IRNazanin" w:cs="IRNazanin"/>
          <w:lang w:bidi="fa-IR"/>
          <w:color w:val="111111"/>
          <w:sz w:val="28"/>
          <w:szCs w:val="28"/>
          <w:rtl/>
        </w:rPr>
        <w:t xml:space="preserve">آغاز: بسمله الحمد الله رب العالمين؛ انجام: سعيدا محمودا سیره مستورا؛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34" w:name="pg20375_230042"/>
    <w:bookmarkEnd w:id="134"/>
    <w:p>
      <w:pPr>
        <w:pStyle w:val="BookText"/>
      </w:pPr>
      <w:r>
        <w:rPr>
          <w:rFonts w:ascii="IRNazanin" w:hAnsi="IRNazanin" w:eastAsia="IRNazanin" w:cs="IRNazanin"/>
          <w:lang w:bidi="fa-IR"/>
          <w:color w:val="111111"/>
          <w:sz w:val="28"/>
          <w:szCs w:val="28"/>
          <w:rtl/>
        </w:rPr>
        <w:t xml:space="preserve">خط: نسخ، بی کا، بی تا [رایانه ]</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مشهد؛ رضوی؛ شماره نسخه: 10841</w:t>
      </w:r>
    </w:p>
    <w:p>
      <w:pPr>
        <w:pStyle w:val="BookText"/>
      </w:pPr>
      <w:r>
        <w:rPr>
          <w:rFonts w:ascii="IRNazanin" w:hAnsi="IRNazanin" w:eastAsia="IRNazanin" w:cs="IRNazanin"/>
          <w:lang w:bidi="fa-IR"/>
          <w:color w:val="111111"/>
          <w:sz w:val="28"/>
          <w:szCs w:val="28"/>
          <w:rtl/>
        </w:rPr>
        <w:t xml:space="preserve">آغاز: بسمله، فصل اول در خواص صفحات حفر جامع در هر باب که عبارت بود از؛ انجام: که طالع خاکی باشد عمل نماید فایده تمام بخشد. ان شاء الله تعالی</w:t>
      </w:r>
    </w:p>
    <w:p>
      <w:pPr>
        <w:pStyle w:val="BookText"/>
      </w:pPr>
      <w:r>
        <w:rPr>
          <w:rFonts w:ascii="IRNazanin" w:hAnsi="IRNazanin" w:eastAsia="IRNazanin" w:cs="IRNazanin"/>
          <w:lang w:bidi="fa-IR"/>
          <w:color w:val="111111"/>
          <w:sz w:val="28"/>
          <w:szCs w:val="28"/>
          <w:rtl/>
        </w:rPr>
        <w:t xml:space="preserve">خط: نسخ، بی کا، بی تا، شرح ق درق و ... ضميمه اند (كذا) [رایانه]</w:t>
      </w:r>
    </w:p>
    <w:p>
      <w:pPr>
        <w:pStyle w:val="Heading3"/>
      </w:pPr>
      <w:bookmarkStart w:id="989" w:name="_Toc472"/>
      <w:r>
        <w:t>الجفر (جدول) / جفر / عربی و فارسی</w:t>
      </w:r>
      <w:bookmarkEnd w:id="989"/>
    </w:p>
    <w:p>
      <w:pPr>
        <w:pStyle w:val="BookText"/>
      </w:pPr>
      <w:r>
        <w:rPr>
          <w:rFonts w:ascii="Times New Roman" w:hAnsi="Times New Roman" w:eastAsia="Times New Roman" w:cs="Times New Roman"/>
          <w:lang w:val="en-US" w:bidi="en-US"/>
          <w:color w:val="111111"/>
          <w:sz w:val="28"/>
          <w:szCs w:val="28"/>
          <w:rtl/>
        </w:rPr>
        <w:t xml:space="preserve">al-jafr (jadwal)</w:t>
      </w:r>
    </w:p>
    <w:p>
      <w:pPr>
        <w:pStyle w:val="BookText"/>
      </w:pPr>
      <w:r>
        <w:rPr>
          <w:rFonts w:ascii="IRNazanin" w:hAnsi="IRNazanin" w:eastAsia="IRNazanin" w:cs="IRNazanin"/>
          <w:lang w:bidi="fa-IR"/>
          <w:color w:val="111111"/>
          <w:sz w:val="28"/>
          <w:szCs w:val="28"/>
          <w:rtl/>
        </w:rPr>
        <w:t xml:space="preserve">جدول های متعددی است شامل اسامی پروردگار متعال، هر جدول برای حاجت خاصی ترسیم شده و اعدادی در زیر هر اسم درج گردیده است. در ابتدای یکی از جدول ها آمده است: جدول اعداد المجموع بال عربي على ترتيب الاسماء بطريق جفر المبسوط.</w:t>
      </w:r>
    </w:p>
    <w:p>
      <w:pPr>
        <w:pStyle w:val="BookText"/>
      </w:pPr>
      <w:r>
        <w:rPr>
          <w:rFonts w:ascii="IRNazanin" w:hAnsi="IRNazanin" w:eastAsia="IRNazanin" w:cs="IRNazanin"/>
          <w:lang w:bidi="fa-IR"/>
          <w:color w:val="111111"/>
          <w:sz w:val="28"/>
          <w:szCs w:val="28"/>
          <w:rtl/>
        </w:rPr>
        <w:t xml:space="preserve">نجف آباد؛ حججی؛ شماره نسخه:45/7</w:t>
      </w:r>
    </w:p>
    <w:p>
      <w:pPr>
        <w:pStyle w:val="BookText"/>
      </w:pPr>
      <w:r>
        <w:rPr>
          <w:rFonts w:ascii="IRNazanin" w:hAnsi="IRNazanin" w:eastAsia="IRNazanin" w:cs="IRNazanin"/>
          <w:lang w:bidi="fa-IR"/>
          <w:color w:val="111111"/>
          <w:sz w:val="28"/>
          <w:szCs w:val="28"/>
          <w:rtl/>
        </w:rPr>
        <w:t xml:space="preserve">بی کا، بی تا 35 گ (40ر -74ر)، اندازه: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78]</w:t>
      </w:r>
    </w:p>
    <w:p>
      <w:pPr>
        <w:pStyle w:val="Heading3"/>
      </w:pPr>
      <w:bookmarkStart w:id="990" w:name="_Toc473"/>
      <w:r>
        <w:t>الجفر (رسائل) / جفر / فارسی</w:t>
      </w:r>
      <w:bookmarkEnd w:id="990"/>
    </w:p>
    <w:p>
      <w:pPr>
        <w:pStyle w:val="BookText"/>
      </w:pPr>
      <w:r>
        <w:rPr>
          <w:rFonts w:ascii="Times New Roman" w:hAnsi="Times New Roman" w:eastAsia="Times New Roman" w:cs="Times New Roman"/>
          <w:lang w:val="en-US" w:bidi="en-US"/>
          <w:color w:val="111111"/>
          <w:sz w:val="28"/>
          <w:szCs w:val="28"/>
          <w:rtl/>
        </w:rPr>
        <w:t xml:space="preserve">al-jafr (rasā’el)</w:t>
      </w:r>
    </w:p>
    <w:p>
      <w:pPr>
        <w:pStyle w:val="BookText"/>
      </w:pPr>
      <w:r>
        <w:rPr>
          <w:rFonts w:ascii="IRNazanin" w:hAnsi="IRNazanin" w:eastAsia="IRNazanin" w:cs="IRNazanin"/>
          <w:lang w:bidi="fa-IR"/>
          <w:color w:val="111111"/>
          <w:sz w:val="28"/>
          <w:szCs w:val="28"/>
          <w:rtl/>
        </w:rPr>
        <w:t xml:space="preserve">اصفهان؛ ابوالبرکات، رضا، شماره نسخه:19</w:t>
      </w:r>
    </w:p>
    <w:p>
      <w:pPr>
        <w:pStyle w:val="BookText"/>
      </w:pPr>
      <w:r>
        <w:rPr>
          <w:rFonts w:ascii="IRNazanin" w:hAnsi="IRNazanin" w:eastAsia="IRNazanin" w:cs="IRNazanin"/>
          <w:lang w:bidi="fa-IR"/>
          <w:color w:val="111111"/>
          <w:sz w:val="28"/>
          <w:szCs w:val="28"/>
          <w:rtl/>
        </w:rPr>
        <w:t xml:space="preserve">خط: نسخ نازیبا، بی کا، تا: قرن 13؛ جلد: تیماج قهوه ای، 84گ، 20 سطر [سه کتابخانه اصفهان: ف: - 24]</w:t>
      </w:r>
    </w:p>
    <w:p>
      <w:pPr>
        <w:pStyle w:val="Heading3"/>
      </w:pPr>
      <w:bookmarkStart w:id="991" w:name="_Toc474"/>
      <w:r>
        <w:t>جفر (منظوم) / شعر، جفر / فارسی</w:t>
      </w:r>
      <w:bookmarkEnd w:id="991"/>
    </w:p>
    <w:p>
      <w:pPr>
        <w:pStyle w:val="BookText"/>
      </w:pPr>
      <w:r>
        <w:rPr>
          <w:rFonts w:ascii="Times New Roman" w:hAnsi="Times New Roman" w:eastAsia="Times New Roman" w:cs="Times New Roman"/>
          <w:lang w:val="en-US" w:bidi="en-US"/>
          <w:color w:val="111111"/>
          <w:sz w:val="28"/>
          <w:szCs w:val="28"/>
          <w:rtl/>
        </w:rPr>
        <w:t xml:space="preserve">jafr (manzūm)</w:t>
      </w:r>
    </w:p>
    <w:p>
      <w:pPr>
        <w:pStyle w:val="BookText"/>
      </w:pPr>
      <w:r>
        <w:rPr>
          <w:rFonts w:ascii="IRNazanin" w:hAnsi="IRNazanin" w:eastAsia="IRNazanin" w:cs="IRNazanin"/>
          <w:lang w:bidi="fa-IR"/>
          <w:color w:val="111111"/>
          <w:sz w:val="28"/>
          <w:szCs w:val="28"/>
          <w:rtl/>
        </w:rPr>
        <w:t xml:space="preserve">رساله ای است در جفر به نظم همراه با توضیحاتی به نثر، در کشف رمزها و بیان قواعد مربوط به جفر از جمله حرف غافيطوس که چهار دایره است.</w:t>
      </w:r>
    </w:p>
    <w:p>
      <w:pPr>
        <w:pStyle w:val="BookText"/>
      </w:pPr>
      <w:r>
        <w:rPr>
          <w:rFonts w:ascii="IRNazanin" w:hAnsi="IRNazanin" w:eastAsia="IRNazanin" w:cs="IRNazanin"/>
          <w:lang w:bidi="fa-IR"/>
          <w:color w:val="111111"/>
          <w:sz w:val="28"/>
          <w:szCs w:val="28"/>
          <w:rtl/>
        </w:rPr>
        <w:t xml:space="preserve">قم؛ گلپایگانی؛ شماره نسخه:7614/4 _38/234</w:t>
      </w:r>
    </w:p>
    <w:p>
      <w:pPr>
        <w:pStyle w:val="BookText"/>
      </w:pPr>
      <w:r>
        <w:rPr>
          <w:rFonts w:ascii="IRNazanin" w:hAnsi="IRNazanin" w:eastAsia="IRNazanin" w:cs="IRNazanin"/>
          <w:lang w:bidi="fa-IR"/>
          <w:color w:val="111111"/>
          <w:sz w:val="28"/>
          <w:szCs w:val="28"/>
          <w:rtl/>
        </w:rPr>
        <w:t xml:space="preserve">آغاز: بسمله اهل روایا که در سفته اند *** جمله بمرموز سخن گفته اند / سنت ارباب يقين است این *** تا نکند فهم سخن عيب بین / گرچه من از ضابطه این کنوز *** پرده گشادم ز جمال رموز؛</w:t>
      </w:r>
    </w:p>
    <w:p>
      <w:pPr>
        <w:pStyle w:val="BookText"/>
      </w:pPr>
      <w:r>
        <w:rPr>
          <w:rFonts w:ascii="IRNazanin" w:hAnsi="IRNazanin" w:eastAsia="IRNazanin" w:cs="IRNazanin"/>
          <w:lang w:bidi="fa-IR"/>
          <w:color w:val="111111"/>
          <w:sz w:val="28"/>
          <w:szCs w:val="28"/>
          <w:rtl/>
        </w:rPr>
        <w:t xml:space="preserve">انجام: بر وجهی بهمه شماره جواب مطابق سئوال برآید موافق یکدیگر دان این است آنکه از الكاء رفته بدر تمام شد بعون الله و حسن توفيقه خط: نستعلیق، بی کا، تا: قرن 13؛ جلد: تیماج قهوه ای، 9گ، 15سطر، اندازه: 11</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4 - 2063]</w:t>
      </w:r>
    </w:p>
    <w:p>
      <w:pPr>
        <w:pStyle w:val="Heading3"/>
      </w:pPr>
      <w:bookmarkStart w:id="992" w:name="_Toc475"/>
      <w:r>
        <w:t>جفر (منظوم) / شعر، جفر / فارسی</w:t>
      </w:r>
      <w:bookmarkEnd w:id="992"/>
    </w:p>
    <w:p>
      <w:pPr>
        <w:pStyle w:val="BookText"/>
      </w:pPr>
      <w:r>
        <w:rPr>
          <w:rFonts w:ascii="Times New Roman" w:hAnsi="Times New Roman" w:eastAsia="Times New Roman" w:cs="Times New Roman"/>
          <w:lang w:val="en-US" w:bidi="en-US"/>
          <w:color w:val="111111"/>
          <w:sz w:val="28"/>
          <w:szCs w:val="28"/>
          <w:rtl/>
        </w:rPr>
        <w:t xml:space="preserve">jafr (manzūm)</w:t>
      </w:r>
    </w:p>
    <w:p>
      <w:pPr>
        <w:pStyle w:val="BookText"/>
      </w:pPr>
      <w:r>
        <w:rPr>
          <w:rFonts w:ascii="IRNazanin" w:hAnsi="IRNazanin" w:eastAsia="IRNazanin" w:cs="IRNazanin"/>
          <w:lang w:bidi="fa-IR"/>
          <w:color w:val="111111"/>
          <w:sz w:val="28"/>
          <w:szCs w:val="28"/>
          <w:rtl/>
        </w:rPr>
        <w:t xml:space="preserve">تهران؛ ملک؛ شماره نسخه:3184/6</w:t>
      </w:r>
    </w:p>
    <w:p>
      <w:pPr>
        <w:pStyle w:val="BookText"/>
      </w:pPr>
      <w:r>
        <w:rPr>
          <w:rFonts w:ascii="IRNazanin" w:hAnsi="IRNazanin" w:eastAsia="IRNazanin" w:cs="IRNazanin"/>
          <w:lang w:bidi="fa-IR"/>
          <w:color w:val="111111"/>
          <w:sz w:val="28"/>
          <w:szCs w:val="28"/>
          <w:rtl/>
        </w:rPr>
        <w:t xml:space="preserve">خط: شکسته نستعلیق، بی کا، تا: قرن 13 و 14 [ف: 6 - 267]</w:t>
      </w:r>
    </w:p>
    <w:p>
      <w:pPr>
        <w:pStyle w:val="Heading3"/>
      </w:pPr>
      <w:bookmarkStart w:id="993" w:name="_Toc476"/>
      <w:r>
        <w:t>جفر ابيض = جفر جامع = رساله جفر کبیر / جفر / فارسی</w:t>
      </w:r>
      <w:bookmarkEnd w:id="993"/>
    </w:p>
    <w:p>
      <w:pPr>
        <w:pStyle w:val="BookText"/>
      </w:pPr>
      <w:r>
        <w:rPr>
          <w:rFonts w:ascii="Times New Roman" w:hAnsi="Times New Roman" w:eastAsia="Times New Roman" w:cs="Times New Roman"/>
          <w:lang w:val="en-US" w:bidi="en-US"/>
          <w:color w:val="111111"/>
          <w:sz w:val="28"/>
          <w:szCs w:val="28"/>
          <w:rtl/>
        </w:rPr>
        <w:t xml:space="preserve">jafr-e abyaz = jafr-e jāme“ = r.-ye jafr-e kabīr</w:t>
      </w:r>
    </w:p>
    <w:p>
      <w:pPr>
        <w:pStyle w:val="BookText"/>
      </w:pPr>
      <w:r>
        <w:rPr>
          <w:rFonts w:ascii="IRNazanin" w:hAnsi="IRNazanin" w:eastAsia="IRNazanin" w:cs="IRNazanin"/>
          <w:lang w:bidi="fa-IR"/>
          <w:color w:val="111111"/>
          <w:sz w:val="28"/>
          <w:szCs w:val="28"/>
          <w:rtl/>
        </w:rPr>
        <w:t xml:space="preserve">منسوب به علی بن ابی طالب (عله السَّلام)، امام اول، _ 40 قمری</w:t>
      </w:r>
    </w:p>
    <w:p>
      <w:pPr>
        <w:pStyle w:val="BookText"/>
      </w:pPr>
      <w:r>
        <w:rPr>
          <w:rFonts w:ascii="Times New Roman" w:hAnsi="Times New Roman" w:eastAsia="Times New Roman" w:cs="Times New Roman"/>
          <w:lang w:val="en-US" w:bidi="en-US"/>
          <w:color w:val="111111"/>
          <w:sz w:val="28"/>
          <w:szCs w:val="28"/>
          <w:rtl/>
        </w:rPr>
        <w:t xml:space="preserve">(mansüb be) ‘alī ebn-e abī tāleb, emām-e avval (- 661)</w:t>
      </w:r>
    </w:p>
    <w:p>
      <w:pPr>
        <w:pStyle w:val="BookText"/>
      </w:pPr>
      <w:r>
        <w:rPr>
          <w:rFonts w:ascii="IRNazanin" w:hAnsi="IRNazanin" w:eastAsia="IRNazanin" w:cs="IRNazanin"/>
          <w:lang w:bidi="fa-IR"/>
          <w:color w:val="111111"/>
          <w:sz w:val="28"/>
          <w:szCs w:val="28"/>
          <w:rtl/>
        </w:rPr>
        <w:t xml:space="preserve">رساله ای است در جفر با انتساباتی ناصحیح به امام علی و امام علی بن موسی الرضا و امام صادق عليه السَّلام. با رساله های جفری منسوب به ایشان در فهرست مشترک (33:1) و جفر مرتضوی در همان (336:1 ) و مرعشی (273:30 و 282 و 283) تفاوت و با مرعشی ( 23721 ) اندکی همخوانی دارد. شامل تعریف جفر و قواعد جفر و بابی در بیان دانستن احوال و بیرون آوردن مقصود از وضع جفر، قواعد حروف ملفوظی و مکتوبی و مسروری، دانستن اعراب به طریق حضرت علی علیه السلام طرح جفر، اصطلاح المغيبات، دانستن حرف داخله و حرفهای نظیره، تكسير، عمل مستحصله. رساله ها با هم کاملا هماهنگ نیست.[مشترک پاکستان 331/1 ؛ الذریعه 121/5]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تهران؛ دائرة المعارف؛ شماره نسخه:488/4</w:t>
      </w:r>
    </w:p>
    <w:p>
      <w:pPr>
        <w:pStyle w:val="BookText"/>
      </w:pPr>
      <w:r>
        <w:rPr>
          <w:rFonts w:ascii="IRNazanin" w:hAnsi="IRNazanin" w:eastAsia="IRNazanin" w:cs="IRNazanin"/>
          <w:lang w:bidi="fa-IR"/>
          <w:color w:val="111111"/>
          <w:sz w:val="28"/>
          <w:szCs w:val="28"/>
          <w:rtl/>
        </w:rPr>
        <w:t xml:space="preserve">آغاز: بسمله. ابتدای کتاب خافيه، جفر جامع و این کتاب محقق است و منسوب است به حضرت صادق (عله السَّلام) و او از حضرت امیر المؤمنین علی (عله السَّلام) و ... و بعضی می گویند که این از خزانه علم سلیمان پیغمبر (علیه السَّلام) بیرون آورده اند؛ انجام: به عمل آید بر وفق مراد، باذن الله تعالی. و الله اعلم بالصواب. تم الكتاب بعون الملک با سربندهای فصل و باب: فصل بباید دانست که حروف معجمه 32 حرف است، فصل در تفسير نام های الهی، فصل در رموز و مصطلحات این کتاب، فصل در شرح بنای این کتاب که سه باب است و هفت کلام؛ خط: نستعلیق شکسته تحریری، بی کا، تا: 1264ق؛ 12گ (104ر115ر) [ف: 1- 73]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11963/10</w:t>
      </w:r>
    </w:p>
    <w:p>
      <w:pPr>
        <w:pStyle w:val="BookText"/>
      </w:pPr>
      <w:r>
        <w:rPr>
          <w:rFonts w:ascii="IRNazanin" w:hAnsi="IRNazanin" w:eastAsia="IRNazanin" w:cs="IRNazanin"/>
          <w:lang w:bidi="fa-IR"/>
          <w:color w:val="111111"/>
          <w:sz w:val="28"/>
          <w:szCs w:val="28"/>
          <w:rtl/>
        </w:rPr>
        <w:t xml:space="preserve">آغاز: فصل در بیان جفر ابیض، بدانکه جفر از ابيض امیر المؤمنين علی بن ابی طالب كرم الله وجهه که آن را تکسیر و جفر جامع نیز گویند، نقل است از امام الجن و الانس على بن مسوي [ال] رضا رحمة الله عليه که فرموده اند از عمل جفر جامع در جمع منسوبات بحرت على عليه السلام أوليا و روحانیت این بی نهایت است؛ انجام: استخراج اسماء علوی و سفلی نموده اند و بمراد خودها رسیده اند؛ تمت ... استغيث و استغفرك و أتوب اليك.</w:t>
      </w:r>
    </w:p>
    <w:p>
      <w:pPr>
        <w:pStyle w:val="BookText"/>
      </w:pPr>
      <w:r>
        <w:rPr>
          <w:rFonts w:ascii="IRNazanin" w:hAnsi="IRNazanin" w:eastAsia="IRNazanin" w:cs="IRNazanin"/>
          <w:lang w:bidi="fa-IR"/>
          <w:color w:val="111111"/>
          <w:sz w:val="28"/>
          <w:szCs w:val="28"/>
          <w:rtl/>
        </w:rPr>
        <w:t xml:space="preserve">خط: نستعلیق تحریری، کا: تاج الدين احمد فرزند مسیح، تا: 1320ق؛ مصحح، کاغذ: فرنگی، 4گ (104-107)، 17 سطر،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5" w:name="pg20375_230043"/>
    <w:bookmarkEnd w:id="135"/>
    <w:p>
      <w:pPr>
        <w:pStyle w:val="BookText"/>
      </w:pPr>
      <w:r>
        <w:rPr>
          <w:rFonts w:ascii="IRNazanin" w:hAnsi="IRNazanin" w:eastAsia="IRNazanin" w:cs="IRNazanin"/>
          <w:lang w:bidi="fa-IR"/>
          <w:color w:val="111111"/>
          <w:sz w:val="28"/>
          <w:szCs w:val="28"/>
          <w:rtl/>
        </w:rPr>
        <w:t xml:space="preserve">اندازه: 21</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[ف: 30 - 273]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مرعشی؛ شماره نسخه: 11965/2</w:t>
      </w:r>
    </w:p>
    <w:p>
      <w:pPr>
        <w:pStyle w:val="BookText"/>
      </w:pPr>
      <w:r>
        <w:rPr>
          <w:rFonts w:ascii="IRNazanin" w:hAnsi="IRNazanin" w:eastAsia="IRNazanin" w:cs="IRNazanin"/>
          <w:lang w:bidi="fa-IR"/>
          <w:color w:val="111111"/>
          <w:sz w:val="28"/>
          <w:szCs w:val="28"/>
          <w:rtl/>
        </w:rPr>
        <w:t xml:space="preserve">آغاز: فصل در تعریف و توصیف و جفر جامع و صفت خلوت و طريق بر مدت کتابت و خواص وی منقول از حضرت امام الانس و الجن امام [علی] بن موسی الرضا عليه السلام که آن حضرت فرموده اند و این جفر را جفر كبير و جامع نیز گویند و فوائد این بی نهایت است و علم انبیاء و اولیاست؛ انجام: هر حالی یا هر فردی مخفی نیست بعد از تأمل و ليكن مشا ... به قدر مجاهده بود فتأمل.</w:t>
      </w:r>
    </w:p>
    <w:p>
      <w:pPr>
        <w:pStyle w:val="BookText"/>
      </w:pPr>
      <w:r>
        <w:rPr>
          <w:rFonts w:ascii="IRNazanin" w:hAnsi="IRNazanin" w:eastAsia="IRNazanin" w:cs="IRNazanin"/>
          <w:lang w:bidi="fa-IR"/>
          <w:color w:val="111111"/>
          <w:sz w:val="28"/>
          <w:szCs w:val="28"/>
          <w:rtl/>
        </w:rPr>
        <w:t xml:space="preserve">خط: نستعلیق تحریری، کا: تاج الدین احمد فرزند مسیح، تا 1325ق، کاغذ: فرنگی، 4گ (94-97)، سطور چلیپا [ف: 30-282]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مرعشی؛ شماره نسخه: 11965/4</w:t>
      </w:r>
    </w:p>
    <w:p>
      <w:pPr>
        <w:pStyle w:val="BookText"/>
      </w:pPr>
      <w:r>
        <w:rPr>
          <w:rFonts w:ascii="IRNazanin" w:hAnsi="IRNazanin" w:eastAsia="IRNazanin" w:cs="IRNazanin"/>
          <w:lang w:bidi="fa-IR"/>
          <w:color w:val="111111"/>
          <w:sz w:val="28"/>
          <w:szCs w:val="28"/>
          <w:rtl/>
        </w:rPr>
        <w:t xml:space="preserve">آغاز: رساله جفر کبیر از حضرت امام الانس و الجن بنام على بن موسی [ال] رضا عليه السلام فرموده اند این را جفر كبير و جامع نیز گویند و فواید این بی نهایت است وعلم أنبياء و أولياست؛</w:t>
      </w:r>
    </w:p>
    <w:p>
      <w:pPr>
        <w:pStyle w:val="BookText"/>
      </w:pPr>
      <w:r>
        <w:rPr>
          <w:rFonts w:ascii="IRNazanin" w:hAnsi="IRNazanin" w:eastAsia="IRNazanin" w:cs="IRNazanin"/>
          <w:lang w:bidi="fa-IR"/>
          <w:color w:val="111111"/>
          <w:sz w:val="28"/>
          <w:szCs w:val="28"/>
          <w:rtl/>
        </w:rPr>
        <w:t xml:space="preserve">انجام: حرف سيوم حافظ رتبه سطور است و حرف چهارم حافظ رتبه خانه است و الله أعلم بالصواب.</w:t>
      </w:r>
    </w:p>
    <w:p>
      <w:pPr>
        <w:pStyle w:val="BookText"/>
      </w:pPr>
      <w:r>
        <w:rPr>
          <w:rFonts w:ascii="IRNazanin" w:hAnsi="IRNazanin" w:eastAsia="IRNazanin" w:cs="IRNazanin"/>
          <w:lang w:bidi="fa-IR"/>
          <w:color w:val="111111"/>
          <w:sz w:val="28"/>
          <w:szCs w:val="28"/>
          <w:rtl/>
        </w:rPr>
        <w:t xml:space="preserve">خط: نستعلیق تحریری، كا: تاج الدین احمد فرزند مسیح، تا: 1328ق؛ با افزودگی هایی در علوم غریبه با عناوین: روزهای نحس سال، دایره رجال الغيب، اسماء اعظم، علم حروف، تکسیر قواعد جفر و حروف تهجی اسرار؛ کاغذ: فرنگی، 3گ (203 _ 205)، 17 سطر، اندازه: 21</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30 - 283]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ملی؛ شماره نسخه 62180</w:t>
      </w:r>
    </w:p>
    <w:p>
      <w:pPr>
        <w:pStyle w:val="BookText"/>
      </w:pPr>
      <w:r>
        <w:rPr>
          <w:rFonts w:ascii="IRNazanin" w:hAnsi="IRNazanin" w:eastAsia="IRNazanin" w:cs="IRNazanin"/>
          <w:lang w:bidi="fa-IR"/>
          <w:color w:val="111111"/>
          <w:sz w:val="28"/>
          <w:szCs w:val="28"/>
          <w:rtl/>
        </w:rPr>
        <w:t xml:space="preserve">آغاز: بسمله. حمدله. اما بعد این رساله ایست در دانستن جفر حضرت امیر المومنین مرتضی علی علیه السَّلام و این فعل نهاده شده در دانستن جفر عبارت است از بسط کردن ابجد تا اخر؛</w:t>
      </w:r>
    </w:p>
    <w:p>
      <w:pPr>
        <w:pStyle w:val="BookText"/>
      </w:pPr>
      <w:r>
        <w:rPr>
          <w:rFonts w:ascii="IRNazanin" w:hAnsi="IRNazanin" w:eastAsia="IRNazanin" w:cs="IRNazanin"/>
          <w:lang w:bidi="fa-IR"/>
          <w:color w:val="111111"/>
          <w:sz w:val="28"/>
          <w:szCs w:val="28"/>
          <w:rtl/>
        </w:rPr>
        <w:t xml:space="preserve">انجام: تكسير نمودیم از آخر باول در آوردیم بدین موجب ظاهر شده. ق ا س م ت ا س ماه د ی ک ی ر ا ن ت ف ا ع ک ل ی ی اب دب د ع [جدول ]</w:t>
      </w:r>
    </w:p>
    <w:p>
      <w:pPr>
        <w:pStyle w:val="BookText"/>
      </w:pPr>
      <w:r>
        <w:rPr>
          <w:rFonts w:ascii="IRNazanin" w:hAnsi="IRNazanin" w:eastAsia="IRNazanin" w:cs="IRNazanin"/>
          <w:lang w:bidi="fa-IR"/>
          <w:color w:val="111111"/>
          <w:sz w:val="28"/>
          <w:szCs w:val="28"/>
          <w:rtl/>
        </w:rPr>
        <w:t xml:space="preserve">منسوب به امیر المؤمنین علی بن ابیطالب (علیه السَّلام)؛ خط: تحریری ناخوانا، بی کا، بی تا؛ محشی؛ کاغذ: فرنگی حنایی و آبی، جلد: کاغذی قهوه ای، 5گ (1پ -5)، 18-23 سطر ( 14/2</w:t>
      </w:r>
      <w:r>
        <w:rPr>
          <w:rFonts w:ascii="Times New Roman" w:hAnsi="Times New Roman" w:eastAsia="Times New Roman" w:cs="Times New Roman"/>
          <w:lang w:val="en-US" w:bidi="en-US"/>
          <w:color w:val="111111"/>
          <w:sz w:val="28"/>
          <w:szCs w:val="28"/>
          <w:rtl/>
        </w:rPr>
        <w:t xml:space="preserve">×8 )</w:t>
      </w:r>
      <w:r>
        <w:rPr>
          <w:rFonts w:ascii="IRNazanin" w:hAnsi="IRNazanin" w:eastAsia="IRNazanin" w:cs="IRNazanin"/>
          <w:lang w:bidi="fa-IR"/>
          <w:color w:val="111111"/>
          <w:sz w:val="28"/>
          <w:szCs w:val="28"/>
          <w:rtl/>
        </w:rPr>
        <w:t xml:space="preserve">، اندازه: 17/8</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سم [رایانه]</w:t>
      </w:r>
    </w:p>
    <w:p>
      <w:pPr>
        <w:pStyle w:val="Heading3"/>
      </w:pPr>
      <w:bookmarkStart w:id="994" w:name="_Toc477"/>
      <w:r>
        <w:t>الجفر الاسود / جفر / عربی</w:t>
      </w:r>
      <w:bookmarkEnd w:id="994"/>
    </w:p>
    <w:p>
      <w:pPr>
        <w:pStyle w:val="BookText"/>
      </w:pPr>
      <w:r>
        <w:rPr>
          <w:rFonts w:ascii="Times New Roman" w:hAnsi="Times New Roman" w:eastAsia="Times New Roman" w:cs="Times New Roman"/>
          <w:lang w:val="en-US" w:bidi="en-US"/>
          <w:color w:val="111111"/>
          <w:sz w:val="28"/>
          <w:szCs w:val="28"/>
          <w:rtl/>
        </w:rPr>
        <w:t xml:space="preserve">al-jafr-ul aswad</w:t>
      </w:r>
    </w:p>
    <w:p>
      <w:pPr>
        <w:pStyle w:val="BookText"/>
      </w:pPr>
      <w:r>
        <w:rPr>
          <w:rFonts w:ascii="IRNazanin" w:hAnsi="IRNazanin" w:eastAsia="IRNazanin" w:cs="IRNazanin"/>
          <w:lang w:bidi="fa-IR"/>
          <w:color w:val="111111"/>
          <w:sz w:val="28"/>
          <w:szCs w:val="28"/>
          <w:rtl/>
        </w:rPr>
        <w:t xml:space="preserve">جابر بن حیان، 120 - 198 ؟ قمری</w:t>
      </w:r>
    </w:p>
    <w:p>
      <w:pPr>
        <w:pStyle w:val="BookText"/>
      </w:pPr>
      <w:r>
        <w:rPr>
          <w:rFonts w:ascii="Times New Roman" w:hAnsi="Times New Roman" w:eastAsia="Times New Roman" w:cs="Times New Roman"/>
          <w:lang w:val="en-US" w:bidi="en-US"/>
          <w:color w:val="111111"/>
          <w:sz w:val="28"/>
          <w:szCs w:val="28"/>
          <w:rtl/>
        </w:rPr>
        <w:t xml:space="preserve">jāber ebn-e hayyān (739 - 814)</w:t>
      </w:r>
    </w:p>
    <w:p>
      <w:pPr>
        <w:pStyle w:val="BookText"/>
      </w:pPr>
      <w:r>
        <w:rPr>
          <w:rFonts w:ascii="IRNazanin" w:hAnsi="IRNazanin" w:eastAsia="IRNazanin" w:cs="IRNazanin"/>
          <w:lang w:bidi="fa-IR"/>
          <w:color w:val="111111"/>
          <w:sz w:val="28"/>
          <w:szCs w:val="28"/>
          <w:rtl/>
        </w:rPr>
        <w:t xml:space="preserve">مشهد؛ رضوی؛ شماره نسخه: 5269</w:t>
      </w:r>
    </w:p>
    <w:p>
      <w:pPr>
        <w:pStyle w:val="BookText"/>
      </w:pPr>
      <w:r>
        <w:rPr>
          <w:rFonts w:ascii="IRNazanin" w:hAnsi="IRNazanin" w:eastAsia="IRNazanin" w:cs="IRNazanin"/>
          <w:lang w:bidi="fa-IR"/>
          <w:color w:val="111111"/>
          <w:sz w:val="28"/>
          <w:szCs w:val="28"/>
          <w:rtl/>
        </w:rPr>
        <w:t xml:space="preserve">آغاز: بسمله، اعلم وفقك الله تعالی؛ انجام: و لا يظهر في الأرض الفساد ... و الحمدلله وحده.</w:t>
      </w:r>
    </w:p>
    <w:p>
      <w:pPr>
        <w:pStyle w:val="BookText"/>
      </w:pPr>
      <w:r>
        <w:rPr>
          <w:rFonts w:ascii="IRNazanin" w:hAnsi="IRNazanin" w:eastAsia="IRNazanin" w:cs="IRNazanin"/>
          <w:lang w:bidi="fa-IR"/>
          <w:color w:val="111111"/>
          <w:sz w:val="28"/>
          <w:szCs w:val="28"/>
          <w:rtl/>
        </w:rPr>
        <w:t xml:space="preserve">خط: نسخ، بی کا، بی تا [الفبائی ف: - 166]</w:t>
      </w:r>
    </w:p>
    <w:p>
      <w:pPr>
        <w:pStyle w:val="Heading3"/>
      </w:pPr>
      <w:bookmarkStart w:id="995" w:name="_Toc478"/>
      <w:r>
        <w:t>جفر الامام علی بن ابی طالب علیه السَّلام / جفر /فارسی</w:t>
      </w:r>
      <w:bookmarkEnd w:id="995"/>
    </w:p>
    <w:p>
      <w:pPr>
        <w:pStyle w:val="BookText"/>
      </w:pPr>
      <w:r>
        <w:rPr>
          <w:rFonts w:ascii="Times New Roman" w:hAnsi="Times New Roman" w:eastAsia="Times New Roman" w:cs="Times New Roman"/>
          <w:lang w:val="en-US" w:bidi="en-US"/>
          <w:color w:val="111111"/>
          <w:sz w:val="28"/>
          <w:szCs w:val="28"/>
          <w:rtl/>
        </w:rPr>
        <w:t xml:space="preserve">jafr-ol emām ‘alī ebn-e abī-tāleb</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یزد؛ وزیری؛ شماره نسخه: 3567/16</w:t>
      </w:r>
    </w:p>
    <w:p>
      <w:pPr>
        <w:pStyle w:val="BookText"/>
      </w:pPr>
      <w:r>
        <w:rPr>
          <w:rFonts w:ascii="IRNazanin" w:hAnsi="IRNazanin" w:eastAsia="IRNazanin" w:cs="IRNazanin"/>
          <w:lang w:bidi="fa-IR"/>
          <w:color w:val="111111"/>
          <w:sz w:val="28"/>
          <w:szCs w:val="28"/>
          <w:rtl/>
        </w:rPr>
        <w:t xml:space="preserve">آغاز: بسمله، حمدالله، أما بعد این مجموعه ایست در فتح باب جفر امیر المؤمنین.</w:t>
      </w:r>
    </w:p>
    <w:p>
      <w:pPr>
        <w:pStyle w:val="BookText"/>
      </w:pPr>
      <w:r>
        <w:rPr>
          <w:rFonts w:ascii="IRNazanin" w:hAnsi="IRNazanin" w:eastAsia="IRNazanin" w:cs="IRNazanin"/>
          <w:lang w:bidi="fa-IR"/>
          <w:color w:val="111111"/>
          <w:sz w:val="28"/>
          <w:szCs w:val="28"/>
          <w:rtl/>
        </w:rPr>
        <w:t xml:space="preserve">خط: نستعلیق تحریری، کا: داود بن محمد شفیع یزدی، تا: 1075ق؛ 17ص (90-73) [ف: 5 - 1703]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یزد؛ کاظمینی؛ شماره نسخه: 530/1</w:t>
      </w:r>
    </w:p>
    <w:p>
      <w:pPr>
        <w:pStyle w:val="BookText"/>
      </w:pPr>
      <w:r>
        <w:rPr>
          <w:rFonts w:ascii="IRNazanin" w:hAnsi="IRNazanin" w:eastAsia="IRNazanin" w:cs="IRNazanin"/>
          <w:lang w:bidi="fa-IR"/>
          <w:color w:val="111111"/>
          <w:sz w:val="28"/>
          <w:szCs w:val="28"/>
          <w:rtl/>
        </w:rPr>
        <w:t xml:space="preserve">آغاز: الحمدلله رب العالمين ... اما بعد این مقدمه در بیان وضع جفر مرتضی علی علیه السلام است و آنرا سه مقدمه است و چند فصل رساله مختصری است در جفر امام على عليه السلام مشتمل بر سه مقدمه و چندین فصل؛ خط: نستعلیق، بی کا، تا: قرن 13 و 14؛</w:t>
      </w:r>
    </w:p>
    <w:p>
      <w:pPr>
        <w:pStyle w:val="BookText"/>
      </w:pPr>
      <w:r>
        <w:rPr>
          <w:rFonts w:ascii="IRNazanin" w:hAnsi="IRNazanin" w:eastAsia="IRNazanin" w:cs="IRNazanin"/>
          <w:lang w:bidi="fa-IR"/>
          <w:color w:val="111111"/>
          <w:sz w:val="28"/>
          <w:szCs w:val="28"/>
          <w:rtl/>
        </w:rPr>
        <w:t xml:space="preserve">گ (1پ-6پ)، اندازه: 11/5 </w:t>
      </w:r>
      <w:r>
        <w:rPr>
          <w:rFonts w:ascii="Times New Roman" w:hAnsi="Times New Roman" w:eastAsia="Times New Roman" w:cs="Times New Roman"/>
          <w:lang w:val="en-US" w:bidi="en-US"/>
          <w:color w:val="111111"/>
          <w:sz w:val="28"/>
          <w:szCs w:val="28"/>
          <w:rtl/>
        </w:rPr>
        <w:t xml:space="preserve">× 18/5 </w:t>
      </w:r>
      <w:r>
        <w:rPr>
          <w:rFonts w:ascii="IRNazanin" w:hAnsi="IRNazanin" w:eastAsia="IRNazanin" w:cs="IRNazanin"/>
          <w:lang w:bidi="fa-IR"/>
          <w:color w:val="111111"/>
          <w:sz w:val="28"/>
          <w:szCs w:val="28"/>
          <w:rtl/>
        </w:rPr>
        <w:t xml:space="preserve">سم [ف: 2 - 212]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الهیات، شماره نسخه:124/9</w:t>
      </w:r>
    </w:p>
    <w:p>
      <w:pPr>
        <w:pStyle w:val="BookText"/>
      </w:pPr>
      <w:r>
        <w:rPr>
          <w:rFonts w:ascii="IRNazanin" w:hAnsi="IRNazanin" w:eastAsia="IRNazanin" w:cs="IRNazanin"/>
          <w:lang w:bidi="fa-IR"/>
          <w:color w:val="111111"/>
          <w:sz w:val="28"/>
          <w:szCs w:val="28"/>
          <w:rtl/>
        </w:rPr>
        <w:t xml:space="preserve">خط: نستعلیق، کا: سید علی اکبر بن سید عبدالحسین، تا: قرن 14؛ کاغذ: فرنگی، جلد: تیماج مشکی مقوایی، 21گ (54ر -74پ)، 12 سطر (11</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158]</w:t>
      </w:r>
    </w:p>
    <w:p>
      <w:pPr>
        <w:pStyle w:val="Heading3"/>
      </w:pPr>
      <w:bookmarkStart w:id="996" w:name="_Toc479"/>
      <w:r>
        <w:t>جفر الامام کاظم (علیه السَّلام) / جفر / فارسی</w:t>
      </w:r>
      <w:bookmarkEnd w:id="996"/>
    </w:p>
    <w:p>
      <w:pPr>
        <w:pStyle w:val="BookText"/>
      </w:pPr>
      <w:r>
        <w:rPr>
          <w:rFonts w:ascii="Times New Roman" w:hAnsi="Times New Roman" w:eastAsia="Times New Roman" w:cs="Times New Roman"/>
          <w:lang w:val="en-US" w:bidi="en-US"/>
          <w:color w:val="111111"/>
          <w:sz w:val="28"/>
          <w:szCs w:val="28"/>
          <w:rtl/>
        </w:rPr>
        <w:t xml:space="preserve">jafr-ol emām kāzem</w:t>
      </w:r>
    </w:p>
    <w:p>
      <w:pPr>
        <w:pStyle w:val="BookText"/>
      </w:pPr>
      <w:r>
        <w:rPr>
          <w:rFonts w:ascii="IRNazanin" w:hAnsi="IRNazanin" w:eastAsia="IRNazanin" w:cs="IRNazanin"/>
          <w:lang w:bidi="fa-IR"/>
          <w:color w:val="111111"/>
          <w:sz w:val="28"/>
          <w:szCs w:val="28"/>
          <w:rtl/>
        </w:rPr>
        <w:t xml:space="preserve">موسی بن جعفر (علیه السَّلام)، امام هفتم، 128 – 183 قمری</w:t>
      </w:r>
    </w:p>
    <w:p>
      <w:pPr>
        <w:pStyle w:val="BookText"/>
      </w:pPr>
      <w:r>
        <w:rPr>
          <w:rFonts w:ascii="Times New Roman" w:hAnsi="Times New Roman" w:eastAsia="Times New Roman" w:cs="Times New Roman"/>
          <w:lang w:val="en-US" w:bidi="en-US"/>
          <w:color w:val="111111"/>
          <w:sz w:val="28"/>
          <w:szCs w:val="28"/>
          <w:rtl/>
        </w:rPr>
        <w:t xml:space="preserve">mūsā ebn-e ja'far, emām-e haftom (747 - 800)</w:t>
      </w:r>
    </w:p>
    <w:p>
      <w:pPr>
        <w:pStyle w:val="BookText"/>
      </w:pPr>
      <w:r>
        <w:rPr>
          <w:rFonts w:ascii="IRNazanin" w:hAnsi="IRNazanin" w:eastAsia="IRNazanin" w:cs="IRNazanin"/>
          <w:lang w:bidi="fa-IR"/>
          <w:color w:val="111111"/>
          <w:sz w:val="28"/>
          <w:szCs w:val="28"/>
          <w:rtl/>
        </w:rPr>
        <w:t xml:space="preserve">منتخب از رساله «حق اليقين» منسوب به امام کاظم (علیه السَّلام).</w:t>
      </w:r>
    </w:p>
    <w:p>
      <w:pPr>
        <w:pStyle w:val="BookText"/>
      </w:pPr>
      <w:r>
        <w:rPr>
          <w:rFonts w:ascii="IRNazanin" w:hAnsi="IRNazanin" w:eastAsia="IRNazanin" w:cs="IRNazanin"/>
          <w:lang w:bidi="fa-IR"/>
          <w:color w:val="111111"/>
          <w:sz w:val="28"/>
          <w:szCs w:val="28"/>
          <w:rtl/>
        </w:rPr>
        <w:t xml:space="preserve">زنجان؛ امام جمعه؛ شماره نسخه:4مجموعه بدون شماره</w:t>
      </w:r>
    </w:p>
    <w:p>
      <w:pPr>
        <w:pStyle w:val="BookText"/>
      </w:pPr>
      <w:r>
        <w:rPr>
          <w:rFonts w:ascii="IRNazanin" w:hAnsi="IRNazanin" w:eastAsia="IRNazanin" w:cs="IRNazanin"/>
          <w:lang w:bidi="fa-IR"/>
          <w:color w:val="111111"/>
          <w:sz w:val="28"/>
          <w:szCs w:val="28"/>
          <w:rtl/>
        </w:rPr>
        <w:t xml:space="preserve">آغاز: رسالة جفر امام بحق ... اول غالبی است بر خصمان و مغلوبی است.</w:t>
      </w:r>
    </w:p>
    <w:p>
      <w:pPr>
        <w:pStyle w:val="BookText"/>
      </w:pPr>
      <w:r>
        <w:rPr>
          <w:rFonts w:ascii="IRNazanin" w:hAnsi="IRNazanin" w:eastAsia="IRNazanin" w:cs="IRNazanin"/>
          <w:lang w:bidi="fa-IR"/>
          <w:color w:val="111111"/>
          <w:sz w:val="28"/>
          <w:szCs w:val="28"/>
          <w:rtl/>
        </w:rPr>
        <w:t xml:space="preserve">بی کا، بی تا [دليل المخطوطات: 1- 158]</w:t>
      </w:r>
    </w:p>
    <w:p>
      <w:pPr>
        <w:pStyle w:val="Heading3"/>
      </w:pPr>
      <w:bookmarkStart w:id="997" w:name="_Toc480"/>
      <w:r>
        <w:t>الجفر الجامع = الحقایق الحروفیه = الحروف / جفر / عربی</w:t>
      </w:r>
      <w:bookmarkEnd w:id="997"/>
    </w:p>
    <w:p>
      <w:pPr>
        <w:pStyle w:val="BookText"/>
      </w:pPr>
      <w:r>
        <w:rPr>
          <w:rFonts w:ascii="Times New Roman" w:hAnsi="Times New Roman" w:eastAsia="Times New Roman" w:cs="Times New Roman"/>
          <w:lang w:val="en-US" w:bidi="en-US"/>
          <w:color w:val="111111"/>
          <w:sz w:val="28"/>
          <w:szCs w:val="28"/>
          <w:rtl/>
        </w:rPr>
        <w:t xml:space="preserve">al-jafr-ul jāmi' = al-ḥaqāyiq-ul þurūfīya = al-ḥurūf</w:t>
      </w:r>
    </w:p>
    <w:p>
      <w:pPr>
        <w:pStyle w:val="BookText"/>
      </w:pPr>
      <w:r>
        <w:rPr>
          <w:rFonts w:ascii="IRNazanin" w:hAnsi="IRNazanin" w:eastAsia="IRNazanin" w:cs="IRNazanin"/>
          <w:lang w:bidi="fa-IR"/>
          <w:color w:val="111111"/>
          <w:sz w:val="28"/>
          <w:szCs w:val="28"/>
          <w:rtl/>
        </w:rPr>
        <w:t xml:space="preserve">ابن عربی، محمد بن علی، 560 - 638 قمری</w:t>
      </w:r>
    </w:p>
    <w:p>
      <w:pPr>
        <w:pStyle w:val="BookText"/>
      </w:pPr>
      <w:r>
        <w:rPr>
          <w:rFonts w:ascii="Times New Roman" w:hAnsi="Times New Roman" w:eastAsia="Times New Roman" w:cs="Times New Roman"/>
          <w:lang w:val="en-US" w:bidi="en-US"/>
          <w:color w:val="111111"/>
          <w:sz w:val="28"/>
          <w:szCs w:val="28"/>
          <w:rtl/>
        </w:rPr>
        <w:t xml:space="preserve">ebn-e ‘arabī, mohammad ebn-e ‘alī (1166 - 1241)</w:t>
      </w:r>
    </w:p>
    <w:p>
      <w:pPr>
        <w:pStyle w:val="BookText"/>
      </w:pPr>
      <w:r>
        <w:rPr>
          <w:rFonts w:ascii="IRNazanin" w:hAnsi="IRNazanin" w:eastAsia="IRNazanin" w:cs="IRNazanin"/>
          <w:lang w:bidi="fa-IR"/>
          <w:color w:val="111111"/>
          <w:sz w:val="28"/>
          <w:szCs w:val="28"/>
          <w:rtl/>
        </w:rPr>
        <w:t xml:space="preserve">رساله متوسطی در علم جفر که از شیخ اکبر محي الدين بن عربی دانسته شده است.</w:t>
      </w:r>
    </w:p>
    <w:p>
      <w:pPr>
        <w:pStyle w:val="BookText"/>
      </w:pPr>
      <w:r>
        <w:rPr>
          <w:rFonts w:ascii="IRNazanin" w:hAnsi="IRNazanin" w:eastAsia="IRNazanin" w:cs="IRNazanin"/>
          <w:lang w:bidi="fa-IR"/>
          <w:color w:val="111111"/>
          <w:sz w:val="28"/>
          <w:szCs w:val="28"/>
          <w:rtl/>
        </w:rPr>
        <w:t xml:space="preserve">آغاز: بسمله الحمدلله الذي اودع السر المكتوم في طي الحروف المرقوم ... شعر: نغمات الافلاك في الالقاء *** اشهد تنی حروف خط استواء. اما بعد، فاعلم وفقك الله الى كشف سره و اشهد ک مراتب نهيه و امره، أن نفس الرحماني باعتبار تعينه و تنزله في المراتب، حقایق مختلفه، يعبر عن علمها بالحروف ... و تلک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36" w:name="pg20375_230044"/>
    <w:bookmarkEnd w:id="136"/>
    <w:p>
      <w:pPr>
        <w:pStyle w:val="BookText"/>
      </w:pPr>
      <w:r>
        <w:rPr>
          <w:rFonts w:ascii="IRNazanin" w:hAnsi="IRNazanin" w:eastAsia="IRNazanin" w:cs="IRNazanin"/>
          <w:lang w:bidi="fa-IR"/>
          <w:color w:val="111111"/>
          <w:sz w:val="28"/>
          <w:szCs w:val="28"/>
          <w:rtl/>
        </w:rPr>
        <w:t xml:space="preserve">الحقائق على قسمين [کشف الظنون 591/1 و 592؛ الذريعة 118/5 _121؛ ابن عربی سرکیس معجم 175/1 ؛ زرکلی 281/6]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تهران؛ الهيات؛ شماره نسخه:57</w:t>
      </w:r>
    </w:p>
    <w:p>
      <w:pPr>
        <w:pStyle w:val="BookText"/>
      </w:pPr>
      <w:r>
        <w:rPr>
          <w:rFonts w:ascii="IRNazanin" w:hAnsi="IRNazanin" w:eastAsia="IRNazanin" w:cs="IRNazanin"/>
          <w:lang w:bidi="fa-IR"/>
          <w:color w:val="111111"/>
          <w:sz w:val="28"/>
          <w:szCs w:val="28"/>
          <w:rtl/>
        </w:rPr>
        <w:t xml:space="preserve">آغاز: برابر؛ انجام: و لا منجا من الله الا الله سبحان الله عدد الشفع و عدد كلماته التامات كلها اسئلک السلامة برحمتك يا ارحم الراحمين ولا حول و لا قوة الا بالله العلى العظيم و هو حسبی و نعم الوکیل نعم المولی و نعم النصير و صلى الله على نبنا خير خلقه سیدنا محمد و آله و صحبه اجمعين انتهى.</w:t>
      </w:r>
    </w:p>
    <w:p>
      <w:pPr>
        <w:pStyle w:val="BookText"/>
      </w:pPr>
      <w:r>
        <w:rPr>
          <w:rFonts w:ascii="IRNazanin" w:hAnsi="IRNazanin" w:eastAsia="IRNazanin" w:cs="IRNazanin"/>
          <w:lang w:bidi="fa-IR"/>
          <w:color w:val="111111"/>
          <w:sz w:val="28"/>
          <w:szCs w:val="28"/>
          <w:rtl/>
        </w:rPr>
        <w:t xml:space="preserve">خط: نستعلیق، بی کا، تا: قرن 9 و 10؛ محشی با نشان «علامه کوفی»؛ کاغذ: فرنگی، جلد: تیماج سبز، 95گ، 20 سطر ( 14/5</w:t>
      </w:r>
      <w:r>
        <w:rPr>
          <w:rFonts w:ascii="Times New Roman" w:hAnsi="Times New Roman" w:eastAsia="Times New Roman" w:cs="Times New Roman"/>
          <w:lang w:val="en-US" w:bidi="en-US"/>
          <w:color w:val="111111"/>
          <w:sz w:val="28"/>
          <w:szCs w:val="28"/>
          <w:rtl/>
        </w:rPr>
        <w:t xml:space="preserve">×8 )</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505]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10673</w:t>
      </w:r>
    </w:p>
    <w:p>
      <w:pPr>
        <w:pStyle w:val="BookText"/>
      </w:pPr>
      <w:r>
        <w:rPr>
          <w:rFonts w:ascii="Amiri" w:hAnsi="Amiri" w:eastAsia="Amiri" w:cs="Amiri"/>
          <w:lang w:bidi="ar-SA"/>
          <w:color w:val="111111"/>
          <w:sz w:val="28"/>
          <w:szCs w:val="28"/>
          <w:rtl/>
        </w:rPr>
        <w:t xml:space="preserve">آغاز: برابر؛ انجام: فكان الملقوط يكون له مثال في آخر امره</w:t>
      </w:r>
    </w:p>
    <w:p>
      <w:pPr>
        <w:pStyle w:val="BookText"/>
      </w:pPr>
      <w:r>
        <w:rPr>
          <w:rFonts w:ascii="IRNazanin" w:hAnsi="IRNazanin" w:eastAsia="IRNazanin" w:cs="IRNazanin"/>
          <w:lang w:bidi="fa-IR"/>
          <w:color w:val="111111"/>
          <w:sz w:val="28"/>
          <w:szCs w:val="28"/>
          <w:rtl/>
        </w:rPr>
        <w:t xml:space="preserve">در فهرست مختصر با عنوان «نغمة الافلاک» آمده؛ خط: نسخ، بی کا، تا: قرن 12؛ مهر: «عبد القائر 1148» (بیضی)؛ جلد: گالینگور سیاه، 15گ، 15 سطر، اندازه: 25</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[ف: 33/1 _158]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دائرة المعارف؛ شماره نسخه:2014-عکسی</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تحریری، بی کا، تا: قرن 12؛ افتادگی: انجام؛ 196ص، 21 سطر (16</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 عکسی ف: 1- 98]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مهدوی؛ شماره نسخه: 338/1</w:t>
      </w:r>
    </w:p>
    <w:p>
      <w:pPr>
        <w:pStyle w:val="BookText"/>
      </w:pPr>
      <w:r>
        <w:rPr>
          <w:rFonts w:ascii="IRNazanin" w:hAnsi="IRNazanin" w:eastAsia="IRNazanin" w:cs="IRNazanin"/>
          <w:lang w:bidi="fa-IR"/>
          <w:color w:val="111111"/>
          <w:sz w:val="28"/>
          <w:szCs w:val="28"/>
          <w:rtl/>
        </w:rPr>
        <w:t xml:space="preserve">آغاز: برابر، انجام: جدول است</w:t>
      </w:r>
    </w:p>
    <w:p>
      <w:pPr>
        <w:pStyle w:val="BookText"/>
      </w:pPr>
      <w:r>
        <w:rPr>
          <w:rFonts w:ascii="IRNazanin" w:hAnsi="IRNazanin" w:eastAsia="IRNazanin" w:cs="IRNazanin"/>
          <w:lang w:bidi="fa-IR"/>
          <w:color w:val="111111"/>
          <w:sz w:val="28"/>
          <w:szCs w:val="28"/>
          <w:rtl/>
        </w:rPr>
        <w:t xml:space="preserve">خط: نستعلیق، بی کا، تا: قرن 13 نشریه: 2 - 113]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ملک؛ شماره نسخه: 3371/1</w:t>
      </w:r>
    </w:p>
    <w:p>
      <w:pPr>
        <w:pStyle w:val="BookText"/>
      </w:pPr>
      <w:r>
        <w:rPr>
          <w:rFonts w:ascii="Amiri" w:hAnsi="Amiri" w:eastAsia="Amiri" w:cs="Amiri"/>
          <w:lang w:bidi="ar-SA"/>
          <w:color w:val="111111"/>
          <w:sz w:val="28"/>
          <w:szCs w:val="28"/>
          <w:rtl/>
        </w:rPr>
        <w:t xml:space="preserve">آغاز: برابر ؛ انجام: لانها الدور الثالث فكانت و كان الملقوط. تمت النسخة الشريفة ... الجفر الجامع و النور الامع ... الى يوم الدين.</w:t>
      </w:r>
    </w:p>
    <w:p>
      <w:pPr>
        <w:pStyle w:val="BookText"/>
      </w:pPr>
      <w:r>
        <w:rPr>
          <w:rFonts w:ascii="IRNazanin" w:hAnsi="IRNazanin" w:eastAsia="IRNazanin" w:cs="IRNazanin"/>
          <w:lang w:bidi="fa-IR"/>
          <w:color w:val="111111"/>
          <w:sz w:val="28"/>
          <w:szCs w:val="28"/>
          <w:rtl/>
        </w:rPr>
        <w:t xml:space="preserve">خط: نسخ معرب، كا: علیقلی بن غلامحسین، تا: شوال 1303ق؛ کاغذ: فرنگی، جلد: میشن یشمی، 103گ (اپ-103پ)، 12 سطر، اندازه: 20</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6- 385]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گلپایگانی؛ شماره نسخه:7134/3 _36/134</w:t>
      </w:r>
    </w:p>
    <w:p>
      <w:pPr>
        <w:pStyle w:val="BookText"/>
      </w:pPr>
      <w:r>
        <w:rPr>
          <w:rFonts w:ascii="IRNazanin" w:hAnsi="IRNazanin" w:eastAsia="IRNazanin" w:cs="IRNazanin"/>
          <w:lang w:bidi="fa-IR"/>
          <w:color w:val="111111"/>
          <w:sz w:val="28"/>
          <w:szCs w:val="28"/>
          <w:rtl/>
        </w:rPr>
        <w:t xml:space="preserve">آغاز: برابر؛ انجام: زنشغ فهذه اصول هذه العلم جميعه من الاسفار و الخفايا و الجفر و الزيارج ... هذا فيما يتعلق بالمهدی و خروجه بعضه نثرا و بعضه نظما فمن وصل الى فن وصل الى سر هذا الفصل فليكتمه و ليتق الله ربه ... لقد تم هذا الكتاب المستطاب للشيخ الاكبو.</w:t>
      </w:r>
    </w:p>
    <w:p>
      <w:pPr>
        <w:pStyle w:val="BookText"/>
      </w:pPr>
      <w:r>
        <w:rPr>
          <w:rFonts w:ascii="IRNazanin" w:hAnsi="IRNazanin" w:eastAsia="IRNazanin" w:cs="IRNazanin"/>
          <w:lang w:bidi="fa-IR"/>
          <w:color w:val="111111"/>
          <w:sz w:val="28"/>
          <w:szCs w:val="28"/>
          <w:rtl/>
        </w:rPr>
        <w:t xml:space="preserve">خط: نسخ، كان محمد ابراهيم بن محمد رحیم خان کابلی وحیدر قلی بن نور محمد خان سردار کابلی)، تا: یک شنبه 12 جمادی الاول 1312ق؛ مصحح، مقابله شده، محشی از سردار کابلی و حیدر قلی و محمد ابراهیم؛ جلد: گالینگور زیتونی، 58گ، 17 سطر، اندازه: 21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3 - 1167]</w:t>
      </w:r>
    </w:p>
    <w:p>
      <w:pPr>
        <w:pStyle w:val="Heading3"/>
      </w:pPr>
      <w:bookmarkStart w:id="998" w:name="_Toc481"/>
      <w:r>
        <w:t>الجفر الجامع / جفر / فارسی</w:t>
      </w:r>
      <w:bookmarkEnd w:id="998"/>
    </w:p>
    <w:p>
      <w:pPr>
        <w:pStyle w:val="BookText"/>
      </w:pPr>
      <w:r>
        <w:rPr>
          <w:rFonts w:ascii="Times New Roman" w:hAnsi="Times New Roman" w:eastAsia="Times New Roman" w:cs="Times New Roman"/>
          <w:lang w:val="en-US" w:bidi="en-US"/>
          <w:color w:val="111111"/>
          <w:sz w:val="28"/>
          <w:szCs w:val="28"/>
          <w:rtl/>
        </w:rPr>
        <w:t xml:space="preserve">al-jafr-ul jāmi'</w:t>
      </w:r>
    </w:p>
    <w:p>
      <w:pPr>
        <w:pStyle w:val="BookText"/>
      </w:pPr>
      <w:r>
        <w:rPr>
          <w:rFonts w:ascii="IRNazanin" w:hAnsi="IRNazanin" w:eastAsia="IRNazanin" w:cs="IRNazanin"/>
          <w:lang w:bidi="fa-IR"/>
          <w:color w:val="111111"/>
          <w:sz w:val="28"/>
          <w:szCs w:val="28"/>
          <w:rtl/>
        </w:rPr>
        <w:t xml:space="preserve">دهدار عیانی، محمود بن محمد، ق 10 قمری</w:t>
      </w:r>
    </w:p>
    <w:p>
      <w:pPr>
        <w:pStyle w:val="BookText"/>
      </w:pPr>
      <w:r>
        <w:rPr>
          <w:rFonts w:ascii="Times New Roman" w:hAnsi="Times New Roman" w:eastAsia="Times New Roman" w:cs="Times New Roman"/>
          <w:lang w:val="en-US" w:bidi="en-US"/>
          <w:color w:val="111111"/>
          <w:sz w:val="28"/>
          <w:szCs w:val="28"/>
          <w:rtl/>
        </w:rPr>
        <w:t xml:space="preserve">dehdār-e ‘ayānī, mahmūd ebn-e mohammad (- 16c)</w:t>
      </w:r>
    </w:p>
    <w:p>
      <w:pPr>
        <w:pStyle w:val="BookText"/>
      </w:pPr>
      <w:r>
        <w:rPr>
          <w:rFonts w:ascii="IRNazanin" w:hAnsi="IRNazanin" w:eastAsia="IRNazanin" w:cs="IRNazanin"/>
          <w:lang w:bidi="fa-IR"/>
          <w:color w:val="111111"/>
          <w:sz w:val="28"/>
          <w:szCs w:val="28"/>
          <w:rtl/>
        </w:rPr>
        <w:t xml:space="preserve">اهداء به: علی عادل شاه</w:t>
      </w:r>
    </w:p>
    <w:p>
      <w:pPr>
        <w:pStyle w:val="BookText"/>
      </w:pPr>
      <w:r>
        <w:rPr>
          <w:rFonts w:ascii="IRNazanin" w:hAnsi="IRNazanin" w:eastAsia="IRNazanin" w:cs="IRNazanin"/>
          <w:lang w:bidi="fa-IR"/>
          <w:color w:val="111111"/>
          <w:sz w:val="28"/>
          <w:szCs w:val="28"/>
          <w:rtl/>
        </w:rPr>
        <w:t xml:space="preserve">کتاب آمیخته به نظم است. وی این جفر را منسوب به امام علی و امام صادق (علیهما السَّلام) می داند و چنین می سراید: «هر که داند رموز جامع را *** ره برد حالت وقایع را / جفر جامع خزانه اسماست ***حرف حرفش رموز سر خداست ... / این کتابی است شامل درجات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صاحب فیض و صاحب برکات / نام این نسخه است جفر كبير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راست بر سیر آفتاب منیر / خابیه جعفری که مشهور است *** حالت این کتاب مسطور است / شد چو هفتاد از زمان على *** جعفر این شرح را نمود جلی / از امام به حق درین دستور *** گفته شرحی ز بهر اهل شعور / بهر تاریخ این بیان بی قبيل ***جفر را عین جعفر است دلیل».</w:t>
      </w:r>
    </w:p>
    <w:p>
      <w:pPr>
        <w:pStyle w:val="BookText"/>
      </w:pPr>
      <w:r>
        <w:rPr>
          <w:rFonts w:ascii="IRNazanin" w:hAnsi="IRNazanin" w:eastAsia="IRNazanin" w:cs="IRNazanin"/>
          <w:lang w:bidi="fa-IR"/>
          <w:color w:val="111111"/>
          <w:sz w:val="28"/>
          <w:szCs w:val="28"/>
          <w:rtl/>
        </w:rPr>
        <w:t xml:space="preserve">سال تألیف آن مشخص نیست. ولی دهدار در دو مورد به عنوان مثال برای محاسبه قواعد جفر از سال 1017 ق به گونه ای یاد کرده که ظاهرا در آن قرار دارد: «مثلاً از تاریخ هجرت که 1017 عدد است به قاعده جفر جامع 784 جزو است و این عدد جزوی را 784 عدد است از عدد تاریخ 1017 عدد است به طرح رفتیم». نوشته شده به نام علی عادل شاه: «پادشاهی که او سمی علی است *** نور خورشید از همیشه جلی است / جمع خلق ار چه خاصه دهرند *** پادشاهان خلاصه دهرند / خاصه شاهی که با وی است جلی *** پرتوی از ظهور اسم علی». با این عناوین: مجملی در صفت جفر جامع و کیفیت آن، زبده ای از این شرح دستورالعملی که مبتدیان را کفاف باشد، زبده دیگر از شرح دستورالعملی که فراخور حال متوسطان است، صفت جفر کبیر که به جفر خابیه جعفری مشهور است، زبده شرح دستورالعملی که از جفر خابیه حضرت امام جعفر که متوسطان را در خور است، اما آن چه فراخور حال مبتدیان باشد در این علم، زبده انموذجی از اعمال متوسطان که به جهت هر مقصود مفید است، شرح بعضی از خواص اسماء على عادل شاه، شرح بعضی از اسماء الهی، مثال اعمال مذکور به طریق انموذج در اسم علی، شرح ذکر مرموزات مطابق اسم، موکلان علوی کواكب سبعه، شرح زبر و بینات حروف اسم علی عادل شاه، معراج النبي (صلَّی اللهُ علیه وآله)، قاعده در دانستن احوال شخصی به روش جفر جامع. (محمد حسین حکیم) [الذريعه 777/9 و 157/18]</w:t>
      </w:r>
    </w:p>
    <w:p>
      <w:pPr>
        <w:pStyle w:val="BookText"/>
      </w:pPr>
      <w:r>
        <w:rPr>
          <w:rFonts w:ascii="IRNazanin" w:hAnsi="IRNazanin" w:eastAsia="IRNazanin" w:cs="IRNazanin"/>
          <w:lang w:bidi="fa-IR"/>
          <w:color w:val="111111"/>
          <w:sz w:val="28"/>
          <w:szCs w:val="28"/>
          <w:rtl/>
        </w:rPr>
        <w:t xml:space="preserve">تهران؛ دانشگاه؛ شماره نسخه: 1/ 10760 پ</w:t>
      </w:r>
    </w:p>
    <w:p>
      <w:pPr>
        <w:pStyle w:val="BookText"/>
      </w:pPr>
      <w:r>
        <w:rPr>
          <w:rFonts w:ascii="IRNazanin" w:hAnsi="IRNazanin" w:eastAsia="IRNazanin" w:cs="IRNazanin"/>
          <w:lang w:bidi="fa-IR"/>
          <w:color w:val="111111"/>
          <w:sz w:val="28"/>
          <w:szCs w:val="28"/>
          <w:rtl/>
        </w:rPr>
        <w:t xml:space="preserve">آغاز: اما بعد این مختصری است در علم جفر از برای تنبیه طالبان و سالکان چون شخصی مداومت نماید در تعزیم و حدیث اسمی از اسماء الله يا اسماء بشر یا حیوانات یا جمادات مثلا چون یکی را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7" w:name="pg20375_230045"/>
    <w:bookmarkEnd w:id="137"/>
    <w:p>
      <w:pPr>
        <w:pStyle w:val="BookText"/>
      </w:pPr>
      <w:r>
        <w:rPr>
          <w:rFonts w:ascii="IRNazanin" w:hAnsi="IRNazanin" w:eastAsia="IRNazanin" w:cs="IRNazanin"/>
          <w:lang w:bidi="fa-IR"/>
          <w:color w:val="111111"/>
          <w:sz w:val="28"/>
          <w:szCs w:val="28"/>
          <w:rtl/>
        </w:rPr>
        <w:t xml:space="preserve">عشق غالب آید از اجناس مذکور اسم آن مطلوب را به کثرت تکرار و تطهر ظاهر و تنزیه باطن زود مسخر تواند کرد به ممارست و استحضار از جفر جامع؛ انجام: می کشیم از صفحات جفر جامع به این ترتیب کو 11 به دو ابجد و تمام می کنیم و قس على هذا كل ما اردت من معلوم الاحوال من المجهولات في المرادات و المقصودات و اسماء الطالب و المطلوب و الله اعلم تمت.</w:t>
      </w:r>
    </w:p>
    <w:p>
      <w:pPr>
        <w:pStyle w:val="BookText"/>
      </w:pPr>
      <w:r>
        <w:rPr>
          <w:rFonts w:ascii="IRNazanin" w:hAnsi="IRNazanin" w:eastAsia="IRNazanin" w:cs="IRNazanin"/>
          <w:lang w:bidi="fa-IR"/>
          <w:color w:val="111111"/>
          <w:sz w:val="28"/>
          <w:szCs w:val="28"/>
          <w:rtl/>
        </w:rPr>
        <w:t xml:space="preserve">خط: نسخ، بی کا، تا: قرن 13؛ جلد: تیماج قهوه ای، 26گ (1پ۔ 26ر)، 15 سطر (15</w:t>
      </w:r>
      <w:r>
        <w:rPr>
          <w:rFonts w:ascii="Times New Roman" w:hAnsi="Times New Roman" w:eastAsia="Times New Roman" w:cs="Times New Roman"/>
          <w:lang w:val="en-US" w:bidi="en-US"/>
          <w:color w:val="111111"/>
          <w:sz w:val="28"/>
          <w:szCs w:val="28"/>
          <w:rtl/>
        </w:rPr>
        <w:t xml:space="preserve">×6/5)</w:t>
      </w:r>
      <w:r>
        <w:rPr>
          <w:rFonts w:ascii="IRNazanin" w:hAnsi="IRNazanin" w:eastAsia="IRNazanin" w:cs="IRNazanin"/>
          <w:lang w:bidi="fa-IR"/>
          <w:color w:val="111111"/>
          <w:sz w:val="28"/>
          <w:szCs w:val="28"/>
          <w:rtl/>
        </w:rPr>
        <w:t xml:space="preserve">، اندازه: 5</w:t>
      </w:r>
      <w:r>
        <w:rPr>
          <w:rFonts w:ascii="Times New Roman" w:hAnsi="Times New Roman" w:eastAsia="Times New Roman" w:cs="Times New Roman"/>
          <w:lang w:val="en-US" w:bidi="en-US"/>
          <w:color w:val="111111"/>
          <w:sz w:val="28"/>
          <w:szCs w:val="28"/>
          <w:rtl/>
        </w:rPr>
        <w:t xml:space="preserve">×15/ 20</w:t>
      </w:r>
      <w:r>
        <w:rPr>
          <w:rFonts w:ascii="IRNazanin" w:hAnsi="IRNazanin" w:eastAsia="IRNazanin" w:cs="IRNazanin"/>
          <w:lang w:bidi="fa-IR"/>
          <w:color w:val="111111"/>
          <w:sz w:val="28"/>
          <w:szCs w:val="28"/>
          <w:rtl/>
        </w:rPr>
        <w:t xml:space="preserve">سم [ف: 20 - 290]</w:t>
      </w:r>
    </w:p>
    <w:p>
      <w:pPr>
        <w:pStyle w:val="BookText"/>
      </w:pPr>
      <w:r>
        <w:rPr>
          <w:rFonts w:ascii="Amiri" w:hAnsi="Amiri" w:eastAsia="Amiri" w:cs="Amiri"/>
          <w:lang w:bidi="ar-SA"/>
          <w:color w:val="111111"/>
          <w:sz w:val="28"/>
          <w:szCs w:val="28"/>
          <w:rtl/>
        </w:rPr>
        <w:t xml:space="preserve">تهران؛ دائرة المعارف؛ شماره نسخه: 1926/1</w:t>
      </w:r>
    </w:p>
    <w:p>
      <w:pPr>
        <w:pStyle w:val="BookText"/>
      </w:pPr>
      <w:r>
        <w:rPr>
          <w:rFonts w:ascii="IRNazanin" w:hAnsi="IRNazanin" w:eastAsia="IRNazanin" w:cs="IRNazanin"/>
          <w:lang w:bidi="fa-IR"/>
          <w:color w:val="111111"/>
          <w:sz w:val="28"/>
          <w:szCs w:val="28"/>
          <w:rtl/>
        </w:rPr>
        <w:t xml:space="preserve">اصل: همان نسخه بالا [عکسی ف: 1 - 100]</w:t>
      </w:r>
    </w:p>
    <w:p>
      <w:pPr>
        <w:pStyle w:val="Heading3"/>
      </w:pPr>
      <w:bookmarkStart w:id="999" w:name="_Toc482"/>
      <w:r>
        <w:t>الجفر الجامع / جفر / فارسی</w:t>
      </w:r>
      <w:bookmarkEnd w:id="999"/>
    </w:p>
    <w:p>
      <w:pPr>
        <w:pStyle w:val="BookText"/>
      </w:pPr>
      <w:r>
        <w:rPr>
          <w:rFonts w:ascii="Times New Roman" w:hAnsi="Times New Roman" w:eastAsia="Times New Roman" w:cs="Times New Roman"/>
          <w:lang w:val="en-US" w:bidi="en-US"/>
          <w:color w:val="111111"/>
          <w:sz w:val="28"/>
          <w:szCs w:val="28"/>
          <w:rtl/>
        </w:rPr>
        <w:t xml:space="preserve">al-jafr-ul jāmi</w:t>
      </w:r>
    </w:p>
    <w:p>
      <w:pPr>
        <w:pStyle w:val="BookText"/>
      </w:pPr>
      <w:r>
        <w:rPr>
          <w:rFonts w:ascii="IRNazanin" w:hAnsi="IRNazanin" w:eastAsia="IRNazanin" w:cs="IRNazanin"/>
          <w:lang w:bidi="fa-IR"/>
          <w:color w:val="111111"/>
          <w:sz w:val="28"/>
          <w:szCs w:val="28"/>
          <w:rtl/>
        </w:rPr>
        <w:t xml:space="preserve">حسن بن مرتضی</w:t>
      </w:r>
    </w:p>
    <w:p>
      <w:pPr>
        <w:pStyle w:val="BookText"/>
      </w:pPr>
      <w:r>
        <w:rPr>
          <w:rFonts w:ascii="Times New Roman" w:hAnsi="Times New Roman" w:eastAsia="Times New Roman" w:cs="Times New Roman"/>
          <w:lang w:val="en-US" w:bidi="en-US"/>
          <w:color w:val="111111"/>
          <w:sz w:val="28"/>
          <w:szCs w:val="28"/>
          <w:rtl/>
        </w:rPr>
        <w:t xml:space="preserve">hasan ebn-e mortezā</w:t>
      </w:r>
    </w:p>
    <w:p>
      <w:pPr>
        <w:pStyle w:val="BookText"/>
      </w:pPr>
      <w:r>
        <w:rPr>
          <w:rFonts w:ascii="IRNazanin" w:hAnsi="IRNazanin" w:eastAsia="IRNazanin" w:cs="IRNazanin"/>
          <w:lang w:bidi="fa-IR"/>
          <w:color w:val="111111"/>
          <w:sz w:val="28"/>
          <w:szCs w:val="28"/>
          <w:rtl/>
        </w:rPr>
        <w:t xml:space="preserve">رساله ای است در جفر که به درخواست یکی از دوستانش نگاشته، درباره قاعده نسبت بین جفرین شامل شش «فصل»: فصل اول در دو باب، باب اول مشتمل بر چهار مدخل ...</w:t>
      </w:r>
    </w:p>
    <w:p>
      <w:pPr>
        <w:pStyle w:val="BookText"/>
      </w:pPr>
      <w:r>
        <w:rPr>
          <w:rFonts w:ascii="IRNazanin" w:hAnsi="IRNazanin" w:eastAsia="IRNazanin" w:cs="IRNazanin"/>
          <w:lang w:bidi="fa-IR"/>
          <w:color w:val="111111"/>
          <w:sz w:val="28"/>
          <w:szCs w:val="28"/>
          <w:rtl/>
        </w:rPr>
        <w:t xml:space="preserve">قم؛ گلپایگانی؛ شماره نسخه:7411_ 38/31</w:t>
      </w:r>
    </w:p>
    <w:p>
      <w:pPr>
        <w:pStyle w:val="BookText"/>
      </w:pPr>
      <w:r>
        <w:rPr>
          <w:rFonts w:ascii="IRNazanin" w:hAnsi="IRNazanin" w:eastAsia="IRNazanin" w:cs="IRNazanin"/>
          <w:lang w:bidi="fa-IR"/>
          <w:color w:val="111111"/>
          <w:sz w:val="28"/>
          <w:szCs w:val="28"/>
          <w:rtl/>
        </w:rPr>
        <w:t xml:space="preserve">آغاز: بسمله حمد له و الصلوة و السلام على محمد و آله ... اما بعد الحقير الفقير کثير الذنب و التقصير ... حسن بن مرحوم العالم العلامة الحاج شیخ مرتضى اعلى الله مقامه فقد سألني بعض اخلائی ممن لايسعنی مخالفته آن اشرح له القاعدة الجليلة الدريه في الجفر المعروفة بقاعدة النسبة بين الجفرين بالفارسی ... بدانکه این قاعده جلیله موقوف است بر چهارده مدخل؛ انجام: مقصد دوم در بیان سطر دوازدهم که سطر حاصل صفحه خود سئوال است پس از آنکه سطر ... جمل صغير ابجدی جمع کرده و دائره ابجد وضعی از عدد مجموع را ملاحظه کرده خط: نستعلیق، بی کا، بی تا؛ مجدول مشکی؛ جلد: تیماج قهوه ای، 13گ، 20 سطر، اندازه: 24819سم [ف: 3 - 1167]</w:t>
      </w:r>
    </w:p>
    <w:p>
      <w:pPr>
        <w:pStyle w:val="Heading3"/>
      </w:pPr>
      <w:bookmarkStart w:id="1000" w:name="_Toc483"/>
      <w:r>
        <w:t>الجفر الجامع / جفر / عربی</w:t>
      </w:r>
      <w:bookmarkEnd w:id="1000"/>
    </w:p>
    <w:p>
      <w:pPr>
        <w:pStyle w:val="BookText"/>
      </w:pPr>
      <w:r>
        <w:rPr>
          <w:rFonts w:ascii="Times New Roman" w:hAnsi="Times New Roman" w:eastAsia="Times New Roman" w:cs="Times New Roman"/>
          <w:lang w:val="en-US" w:bidi="en-US"/>
          <w:color w:val="111111"/>
          <w:sz w:val="28"/>
          <w:szCs w:val="28"/>
          <w:rtl/>
        </w:rPr>
        <w:t xml:space="preserve">al-jafr-ul jāmi</w:t>
      </w:r>
    </w:p>
    <w:p>
      <w:pPr>
        <w:pStyle w:val="BookText"/>
      </w:pPr>
      <w:r>
        <w:rPr>
          <w:rFonts w:ascii="IRNazanin" w:hAnsi="IRNazanin" w:eastAsia="IRNazanin" w:cs="IRNazanin"/>
          <w:lang w:bidi="fa-IR"/>
          <w:color w:val="111111"/>
          <w:sz w:val="28"/>
          <w:szCs w:val="28"/>
          <w:rtl/>
        </w:rPr>
        <w:t xml:space="preserve">شیخ کاتب، محمد بن محمد</w:t>
      </w:r>
    </w:p>
    <w:p>
      <w:pPr>
        <w:pStyle w:val="BookText"/>
      </w:pPr>
      <w:r>
        <w:rPr>
          <w:rFonts w:ascii="Times New Roman" w:hAnsi="Times New Roman" w:eastAsia="Times New Roman" w:cs="Times New Roman"/>
          <w:lang w:val="en-US" w:bidi="en-US"/>
          <w:color w:val="111111"/>
          <w:sz w:val="28"/>
          <w:szCs w:val="28"/>
          <w:rtl/>
        </w:rPr>
        <w:t xml:space="preserve">šayx kāteb, mohammad ebn-e mohammad</w:t>
      </w:r>
    </w:p>
    <w:p>
      <w:pPr>
        <w:pStyle w:val="BookText"/>
      </w:pPr>
      <w:r>
        <w:rPr>
          <w:rFonts w:ascii="Amiri" w:hAnsi="Amiri" w:eastAsia="Amiri" w:cs="Amiri"/>
          <w:lang w:bidi="ar-SA"/>
          <w:color w:val="111111"/>
          <w:sz w:val="28"/>
          <w:szCs w:val="28"/>
          <w:rtl/>
        </w:rPr>
        <w:t xml:space="preserve">مستخرج از كتب فيثاغورس.</w:t>
      </w:r>
    </w:p>
    <w:p>
      <w:pPr>
        <w:pStyle w:val="BookText"/>
      </w:pPr>
      <w:r>
        <w:rPr>
          <w:rFonts w:ascii="IRNazanin" w:hAnsi="IRNazanin" w:eastAsia="IRNazanin" w:cs="IRNazanin"/>
          <w:lang w:bidi="fa-IR"/>
          <w:color w:val="111111"/>
          <w:sz w:val="28"/>
          <w:szCs w:val="28"/>
          <w:rtl/>
        </w:rPr>
        <w:t xml:space="preserve">تهران؛ مهدوی؛ شماره نسخه: 275/11</w:t>
      </w:r>
    </w:p>
    <w:p>
      <w:pPr>
        <w:pStyle w:val="BookText"/>
      </w:pPr>
      <w:r>
        <w:rPr>
          <w:rFonts w:ascii="IRNazanin" w:hAnsi="IRNazanin" w:eastAsia="IRNazanin" w:cs="IRNazanin"/>
          <w:lang w:bidi="fa-IR"/>
          <w:color w:val="111111"/>
          <w:sz w:val="28"/>
          <w:szCs w:val="28"/>
          <w:rtl/>
        </w:rPr>
        <w:t xml:space="preserve">بی کا، تا: قرن 19 کاغذ: سپاهانی [نشریه: 2 - 102]</w:t>
      </w:r>
    </w:p>
    <w:p>
      <w:pPr>
        <w:pStyle w:val="BookText"/>
      </w:pPr>
      <w:r>
        <w:rPr>
          <w:rFonts w:ascii="IRNazanin" w:hAnsi="IRNazanin" w:eastAsia="IRNazanin" w:cs="IRNazanin"/>
          <w:lang w:bidi="fa-IR"/>
          <w:color w:val="111111"/>
          <w:sz w:val="28"/>
          <w:szCs w:val="28"/>
          <w:rtl/>
        </w:rPr>
        <w:t xml:space="preserve">الجفر الجامع / جفر / فارسی</w:t>
      </w:r>
    </w:p>
    <w:p>
      <w:pPr>
        <w:pStyle w:val="BookText"/>
      </w:pPr>
      <w:r>
        <w:rPr>
          <w:rFonts w:ascii="Times New Roman" w:hAnsi="Times New Roman" w:eastAsia="Times New Roman" w:cs="Times New Roman"/>
          <w:lang w:val="en-US" w:bidi="en-US"/>
          <w:color w:val="111111"/>
          <w:sz w:val="28"/>
          <w:szCs w:val="28"/>
          <w:rtl/>
        </w:rPr>
        <w:t xml:space="preserve">al-jafr-ul jāmi"</w:t>
      </w:r>
    </w:p>
    <w:p>
      <w:pPr>
        <w:pStyle w:val="BookText"/>
      </w:pPr>
      <w:r>
        <w:rPr>
          <w:rFonts w:ascii="IRNazanin" w:hAnsi="IRNazanin" w:eastAsia="IRNazanin" w:cs="IRNazanin"/>
          <w:lang w:bidi="fa-IR"/>
          <w:color w:val="111111"/>
          <w:sz w:val="28"/>
          <w:szCs w:val="28"/>
          <w:rtl/>
        </w:rPr>
        <w:t xml:space="preserve">عوض غازی</w:t>
      </w:r>
    </w:p>
    <w:p>
      <w:pPr>
        <w:pStyle w:val="BookText"/>
      </w:pPr>
      <w:r>
        <w:rPr>
          <w:rFonts w:ascii="Times New Roman" w:hAnsi="Times New Roman" w:eastAsia="Times New Roman" w:cs="Times New Roman"/>
          <w:lang w:val="en-US" w:bidi="en-US"/>
          <w:color w:val="111111"/>
          <w:sz w:val="28"/>
          <w:szCs w:val="28"/>
          <w:rtl/>
        </w:rPr>
        <w:t xml:space="preserve">'avaz-e qāzī</w:t>
      </w:r>
    </w:p>
    <w:p>
      <w:pPr>
        <w:pStyle w:val="BookText"/>
      </w:pPr>
      <w:r>
        <w:rPr>
          <w:rFonts w:ascii="IRNazanin" w:hAnsi="IRNazanin" w:eastAsia="IRNazanin" w:cs="IRNazanin"/>
          <w:lang w:bidi="fa-IR"/>
          <w:color w:val="111111"/>
          <w:sz w:val="28"/>
          <w:szCs w:val="28"/>
          <w:rtl/>
        </w:rPr>
        <w:t xml:space="preserve">در یک «مقدمه» و چهار «فصل» و یک «خاتمه» [دیباچه]. فصل اول در بیان آنکه هر حرفی را از حروف 28 گانه طبعی و برجی و کوکبی و اقلیمی و عددی ... است ... فصل سوم در بیان و استخراج ضمایر و خبايا و دفاین و ...</w:t>
      </w:r>
    </w:p>
    <w:p>
      <w:pPr>
        <w:pStyle w:val="BookText"/>
      </w:pPr>
      <w:r>
        <w:rPr>
          <w:rFonts w:ascii="IRNazanin" w:hAnsi="IRNazanin" w:eastAsia="IRNazanin" w:cs="IRNazanin"/>
          <w:lang w:bidi="fa-IR"/>
          <w:color w:val="111111"/>
          <w:sz w:val="28"/>
          <w:szCs w:val="28"/>
          <w:rtl/>
        </w:rPr>
        <w:t xml:space="preserve">آغاز: الحمدلله الذي خلق الانسان علمه البيان و الثناء لخالق الذي مرج البحرین ... اما بعد، کمترین به عنایت ملک منان ... کمینه غازی بن شیخ ابدال به طریق هدیه.</w:t>
      </w:r>
    </w:p>
    <w:p>
      <w:pPr>
        <w:pStyle w:val="BookText"/>
      </w:pPr>
      <w:r>
        <w:rPr>
          <w:rFonts w:ascii="IRNazanin" w:hAnsi="IRNazanin" w:eastAsia="IRNazanin" w:cs="IRNazanin"/>
          <w:lang w:bidi="fa-IR"/>
          <w:color w:val="111111"/>
          <w:sz w:val="28"/>
          <w:szCs w:val="28"/>
          <w:rtl/>
        </w:rPr>
        <w:t xml:space="preserve">انجام: در خانه سعد کند، یعنی کو کبش هم سعد باشد. حامله و زندانی و بندی خلاص شود. انشاء الله تعالی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مهدوی؛ شماره نسخه: 511/2</w:t>
      </w:r>
    </w:p>
    <w:p>
      <w:pPr>
        <w:pStyle w:val="BookText"/>
      </w:pPr>
      <w:r>
        <w:rPr>
          <w:rFonts w:ascii="IRNazanin" w:hAnsi="IRNazanin" w:eastAsia="IRNazanin" w:cs="IRNazanin"/>
          <w:lang w:bidi="fa-IR"/>
          <w:color w:val="111111"/>
          <w:sz w:val="28"/>
          <w:szCs w:val="28"/>
          <w:rtl/>
        </w:rPr>
        <w:t xml:space="preserve">خط: نستعلیق، بی کا، تا: قرن 12 [نشریه: 2 - 121]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دائرة المعارف، شماره نسخه:1973/5 _عکسی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تحریری، بی کا، تا: قرن 35:13 ص (30-64) [عکسی ف: 1 - 99]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دائرة المعارف؛ شماره نسخه:(11-12) 1973- عکسی</w:t>
      </w:r>
    </w:p>
    <w:p>
      <w:pPr>
        <w:pStyle w:val="BookText"/>
      </w:pPr>
      <w:r>
        <w:rPr>
          <w:rFonts w:ascii="IRNazanin" w:hAnsi="IRNazanin" w:eastAsia="IRNazanin" w:cs="IRNazanin"/>
          <w:lang w:bidi="fa-IR"/>
          <w:color w:val="111111"/>
          <w:sz w:val="28"/>
          <w:szCs w:val="28"/>
          <w:rtl/>
        </w:rPr>
        <w:t xml:space="preserve">آغاز: 1: بسمله. و به نستعين. في معرفت العلوم في تحصيلات المجهولات و هو قاضی الحاجات. أما بعد، این رساله ای ست مختصر در علم جفر از برای تیسیر طالبان (ص 108-113)؛ 2: بسمله. اما بعد، بدانکه جفر خاصه (خافيه) از امیر المومنین (علیه السّلام) است و فواید بسیار دارد و علم انبیاء است (ص 114-116)</w:t>
      </w:r>
    </w:p>
    <w:p>
      <w:pPr>
        <w:pStyle w:val="BookText"/>
      </w:pPr>
      <w:r>
        <w:rPr>
          <w:rFonts w:ascii="IRNazanin" w:hAnsi="IRNazanin" w:eastAsia="IRNazanin" w:cs="IRNazanin"/>
          <w:lang w:bidi="fa-IR"/>
          <w:color w:val="111111"/>
          <w:sz w:val="28"/>
          <w:szCs w:val="28"/>
          <w:rtl/>
        </w:rPr>
        <w:t xml:space="preserve">خط: تحریری، بی کا، تا قرن 13؛ 9ص (108-116) [عکسی ف: 1- 99]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مرعشی؛ شماره نسخه: 9691</w:t>
      </w:r>
    </w:p>
    <w:p>
      <w:pPr>
        <w:pStyle w:val="BookText"/>
      </w:pPr>
      <w:r>
        <w:rPr>
          <w:rFonts w:ascii="IRNazanin" w:hAnsi="IRNazanin" w:eastAsia="IRNazanin" w:cs="IRNazanin"/>
          <w:lang w:bidi="fa-IR"/>
          <w:color w:val="111111"/>
          <w:sz w:val="28"/>
          <w:szCs w:val="28"/>
          <w:rtl/>
        </w:rPr>
        <w:t xml:space="preserve">آغاز: برابر؛ انجام: تا عمل صحیح آید و قاعده آن عاید حال شود خط: نستعلیق، بی کا، تا: شنبه 11 جمادی الاول 1340ق؛ جلد: مقوایی عطف پارچه نیلی، 127گ، اندازه: 17</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[ف: 25-56]</w:t>
      </w:r>
    </w:p>
    <w:p>
      <w:pPr>
        <w:pStyle w:val="Heading3"/>
      </w:pPr>
      <w:bookmarkStart w:id="1001" w:name="_Toc484"/>
      <w:r>
        <w:t>الجفر الجامع / جفر</w:t>
      </w:r>
      <w:bookmarkEnd w:id="1001"/>
    </w:p>
    <w:p>
      <w:pPr>
        <w:pStyle w:val="BookText"/>
      </w:pPr>
      <w:r>
        <w:rPr>
          <w:rFonts w:ascii="Times New Roman" w:hAnsi="Times New Roman" w:eastAsia="Times New Roman" w:cs="Times New Roman"/>
          <w:lang w:val="en-US" w:bidi="en-US"/>
          <w:color w:val="111111"/>
          <w:sz w:val="28"/>
          <w:szCs w:val="28"/>
          <w:rtl/>
        </w:rPr>
        <w:t xml:space="preserve">al-jafr-ul jāmi“</w:t>
      </w:r>
    </w:p>
    <w:p>
      <w:pPr>
        <w:pStyle w:val="BookText"/>
      </w:pPr>
      <w:r>
        <w:rPr>
          <w:rFonts w:ascii="IRNazanin" w:hAnsi="IRNazanin" w:eastAsia="IRNazanin" w:cs="IRNazanin"/>
          <w:lang w:bidi="fa-IR"/>
          <w:color w:val="111111"/>
          <w:sz w:val="28"/>
          <w:szCs w:val="28"/>
          <w:rtl/>
        </w:rPr>
        <w:t xml:space="preserve">ظاهرا غير همانند که زبان آن هم تعیین نشده: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620</w:t>
      </w:r>
    </w:p>
    <w:p>
      <w:pPr>
        <w:pStyle w:val="BookText"/>
      </w:pPr>
      <w:r>
        <w:rPr>
          <w:rFonts w:ascii="IRNazanin" w:hAnsi="IRNazanin" w:eastAsia="IRNazanin" w:cs="IRNazanin"/>
          <w:lang w:bidi="fa-IR"/>
          <w:color w:val="111111"/>
          <w:sz w:val="28"/>
          <w:szCs w:val="28"/>
          <w:rtl/>
        </w:rPr>
        <w:t xml:space="preserve">خط: نسخ، بی کا، تا: قرن 12 و 13؛ کاغذ: سفید، جلد: گالینگور، 306گ، 15 سطر (20</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 اندازه: 30</w:t>
      </w:r>
      <w:r>
        <w:rPr>
          <w:rFonts w:ascii="Times New Roman" w:hAnsi="Times New Roman" w:eastAsia="Times New Roman" w:cs="Times New Roman"/>
          <w:lang w:val="en-US" w:bidi="en-US"/>
          <w:color w:val="111111"/>
          <w:sz w:val="28"/>
          <w:szCs w:val="28"/>
          <w:rtl/>
        </w:rPr>
        <w:t xml:space="preserve">x22</w:t>
      </w:r>
      <w:r>
        <w:rPr>
          <w:rFonts w:ascii="IRNazanin" w:hAnsi="IRNazanin" w:eastAsia="IRNazanin" w:cs="IRNazanin"/>
          <w:lang w:bidi="fa-IR"/>
          <w:color w:val="111111"/>
          <w:sz w:val="28"/>
          <w:szCs w:val="28"/>
          <w:rtl/>
        </w:rPr>
        <w:t xml:space="preserve">سم [ سنا: ف: 1- 399]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مرکز مطالعات؛ شماره نسخه: 454/11</w:t>
      </w:r>
    </w:p>
    <w:p>
      <w:pPr>
        <w:pStyle w:val="BookText"/>
      </w:pPr>
      <w:r>
        <w:rPr>
          <w:rFonts w:ascii="IRNazanin" w:hAnsi="IRNazanin" w:eastAsia="IRNazanin" w:cs="IRNazanin"/>
          <w:lang w:bidi="fa-IR"/>
          <w:color w:val="111111"/>
          <w:sz w:val="28"/>
          <w:szCs w:val="28"/>
          <w:rtl/>
        </w:rPr>
        <w:t xml:space="preserve">برگ هایی است از جفر جامع که به عنوان نمونه از اجزای بیست و هشت گانه جفر جامع تحریر شده است؛ خط: نسخ، بی کا، تا: قرن 13؛ جلد: تیماج مشکی، 14گ (218ر -231ر)،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1- 382]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مرعشی؛ شماره نسخه:2715</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8" w:name="pg20375_230046"/>
    <w:bookmarkEnd w:id="138"/>
    <w:p>
      <w:pPr>
        <w:pStyle w:val="BookText"/>
      </w:pPr>
      <w:r>
        <w:rPr>
          <w:rFonts w:ascii="IRNazanin" w:hAnsi="IRNazanin" w:eastAsia="IRNazanin" w:cs="IRNazanin"/>
          <w:lang w:bidi="fa-IR"/>
          <w:color w:val="111111"/>
          <w:sz w:val="28"/>
          <w:szCs w:val="28"/>
          <w:rtl/>
        </w:rPr>
        <w:t xml:space="preserve">روی برگ در آغاز از دهدار رومی دانسته شده است؛ بی کا، بی تا؛ 14گ، 28 سطر، اندازه: 32</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7 – 283]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مرعشی؛ شماره نسخه:2716</w:t>
      </w:r>
    </w:p>
    <w:p>
      <w:pPr>
        <w:pStyle w:val="BookText"/>
      </w:pPr>
      <w:r>
        <w:rPr>
          <w:rFonts w:ascii="IRNazanin" w:hAnsi="IRNazanin" w:eastAsia="IRNazanin" w:cs="IRNazanin"/>
          <w:lang w:bidi="fa-IR"/>
          <w:color w:val="111111"/>
          <w:sz w:val="28"/>
          <w:szCs w:val="28"/>
          <w:rtl/>
        </w:rPr>
        <w:t xml:space="preserve">این نسخه مانند نسخه 2715 از دهدار رو می دانسته شده است؛ بی کا، بی تا؛ 14گ، 28 سطر، اندازه: 32</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7- 283]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نسخه:5069</w:t>
      </w:r>
    </w:p>
    <w:p>
      <w:pPr>
        <w:pStyle w:val="BookText"/>
      </w:pPr>
      <w:r>
        <w:rPr>
          <w:rFonts w:ascii="IRNazanin" w:hAnsi="IRNazanin" w:eastAsia="IRNazanin" w:cs="IRNazanin"/>
          <w:lang w:bidi="fa-IR"/>
          <w:color w:val="111111"/>
          <w:sz w:val="28"/>
          <w:szCs w:val="28"/>
          <w:rtl/>
        </w:rPr>
        <w:t xml:space="preserve">28 در 28 خانه؛ بی کا، بی تا؛ افتادگی: آغاز؛ جلد: تیماج قرمز، 100گ، اندازه: 21/5 </w:t>
      </w:r>
      <w:r>
        <w:rPr>
          <w:rFonts w:ascii="Times New Roman" w:hAnsi="Times New Roman" w:eastAsia="Times New Roman" w:cs="Times New Roman"/>
          <w:lang w:val="en-US" w:bidi="en-US"/>
          <w:color w:val="111111"/>
          <w:sz w:val="28"/>
          <w:szCs w:val="28"/>
          <w:rtl/>
        </w:rPr>
        <w:t xml:space="preserve">×35</w:t>
      </w:r>
      <w:r>
        <w:rPr>
          <w:rFonts w:ascii="IRNazanin" w:hAnsi="IRNazanin" w:eastAsia="IRNazanin" w:cs="IRNazanin"/>
          <w:lang w:bidi="fa-IR"/>
          <w:color w:val="111111"/>
          <w:sz w:val="28"/>
          <w:szCs w:val="28"/>
          <w:rtl/>
        </w:rPr>
        <w:t xml:space="preserve">سم [ف: 13 - 262]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مرعشی؛ شماره نسخه:8936</w:t>
      </w:r>
    </w:p>
    <w:p>
      <w:pPr>
        <w:pStyle w:val="BookText"/>
      </w:pPr>
      <w:r>
        <w:rPr>
          <w:rFonts w:ascii="IRNazanin" w:hAnsi="IRNazanin" w:eastAsia="IRNazanin" w:cs="IRNazanin"/>
          <w:lang w:bidi="fa-IR"/>
          <w:color w:val="111111"/>
          <w:sz w:val="28"/>
          <w:szCs w:val="28"/>
          <w:rtl/>
        </w:rPr>
        <w:t xml:space="preserve">این جدولها از حرف الف تا غین است؛ خط: نسخ، بی کا، بی تا؛ جدول ها مشکی؛ جلد: تیماج قهوه ای، 393گ، 28 سطر، اندازه: 36</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[ف: 23 - 108]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قم؛ معصومیه؛ شماره نسخه:446</w:t>
      </w:r>
    </w:p>
    <w:p>
      <w:pPr>
        <w:pStyle w:val="BookText"/>
      </w:pPr>
      <w:r>
        <w:rPr>
          <w:rFonts w:ascii="IRNazanin" w:hAnsi="IRNazanin" w:eastAsia="IRNazanin" w:cs="IRNazanin"/>
          <w:lang w:bidi="fa-IR"/>
          <w:color w:val="111111"/>
          <w:sz w:val="28"/>
          <w:szCs w:val="28"/>
          <w:rtl/>
        </w:rPr>
        <w:t xml:space="preserve">جفر جامع از جداول و حروف بیست و هشت گانه ابجد تشکیل می شود، از ترکیب هر چهار حرف ابجد یک بیت (خانه) و 28 بیت یک سطر و 28 سطر یک صفحه و 28 صفحه یک جزء و 28 جزء جفر جامع تشکیل می شود. بنابر این هر جفر جامع دارای 28 جزء، 784 صفحه، 21952 سطر و 614656 بیت می باشد. هر بیت از چهار حرف تشکیل می گردد، حرف اول به عدد جزئی که بیت در آن واقع شده، حرف دوم به عدد صفحه ای که بیت در آن واقع شده، حرف سوم به عدد سطری که بیت در آن واقع شده، حرف چهارم به عدد خود بیت. مثلا اگر بیت بیستم از سطر پانزده از صفحه دهم از جزء باشد حروفات آن چنین است: [ه ی 3 ر]. اهل جفر جامع خواص بیشماری معتقدند؛ خط: نسخ، بی کا، بی تا؛ جلد: تیماج قهوه ای، 56گ، 28 سطر (22</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اندازه:26 </w:t>
      </w:r>
      <w:r>
        <w:rPr>
          <w:rFonts w:ascii="Times New Roman" w:hAnsi="Times New Roman" w:eastAsia="Times New Roman" w:cs="Times New Roman"/>
          <w:lang w:val="en-US" w:bidi="en-US"/>
          <w:color w:val="111111"/>
          <w:sz w:val="28"/>
          <w:szCs w:val="28"/>
          <w:rtl/>
        </w:rPr>
        <w:t xml:space="preserve">×34/5 </w:t>
      </w:r>
      <w:r>
        <w:rPr>
          <w:rFonts w:ascii="IRNazanin" w:hAnsi="IRNazanin" w:eastAsia="IRNazanin" w:cs="IRNazanin"/>
          <w:lang w:bidi="fa-IR"/>
          <w:color w:val="111111"/>
          <w:sz w:val="28"/>
          <w:szCs w:val="28"/>
          <w:rtl/>
        </w:rPr>
        <w:t xml:space="preserve">سم [ف: 2 - 60]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مجلس؛ شماره نسخه:12567</w:t>
      </w:r>
    </w:p>
    <w:p>
      <w:pPr>
        <w:pStyle w:val="BookText"/>
      </w:pPr>
      <w:r>
        <w:rPr>
          <w:rFonts w:ascii="IRNazanin" w:hAnsi="IRNazanin" w:eastAsia="IRNazanin" w:cs="IRNazanin"/>
          <w:lang w:bidi="fa-IR"/>
          <w:color w:val="111111"/>
          <w:sz w:val="28"/>
          <w:szCs w:val="28"/>
          <w:rtl/>
        </w:rPr>
        <w:t xml:space="preserve">جفر جامع از جداول و حروف بیست و هشت گانه ابجدی تشکیل می شود و دارای 28 جزء و هر جزء 28 صفحه، مجموعة 784 صفحه و هر صفحه دارای 784 خانه است؛ خط: نستعلیق، بی کا، بی تا؛ افتادگی: آغاز و انجام؛ مجدول؛ جلد: تیماج قهوه ای، 440گ، اندازه: 34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36 - 103]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ملی؛ شماره نسخه: 19174</w:t>
      </w:r>
    </w:p>
    <w:p>
      <w:pPr>
        <w:pStyle w:val="BookText"/>
      </w:pPr>
      <w:r>
        <w:rPr>
          <w:rFonts w:ascii="IRNazanin" w:hAnsi="IRNazanin" w:eastAsia="IRNazanin" w:cs="IRNazanin"/>
          <w:lang w:bidi="fa-IR"/>
          <w:color w:val="111111"/>
          <w:sz w:val="28"/>
          <w:szCs w:val="28"/>
          <w:rtl/>
        </w:rPr>
        <w:t xml:space="preserve">بی کا، بی تا؛ انتقالی از کتابخانه پهلوی، مجموعه نوازی؛ 784ص، اندازه: 31/3</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[رایانه]</w:t>
      </w:r>
    </w:p>
    <w:p>
      <w:pPr>
        <w:pStyle w:val="Heading3"/>
      </w:pPr>
      <w:bookmarkStart w:id="1002" w:name="_Toc485"/>
      <w:r>
        <w:t>الجفر الجامع / جفر / عربی</w:t>
      </w:r>
      <w:bookmarkEnd w:id="1002"/>
    </w:p>
    <w:p>
      <w:pPr>
        <w:pStyle w:val="BookText"/>
      </w:pPr>
      <w:r>
        <w:rPr>
          <w:rFonts w:ascii="Times New Roman" w:hAnsi="Times New Roman" w:eastAsia="Times New Roman" w:cs="Times New Roman"/>
          <w:lang w:val="en-US" w:bidi="en-US"/>
          <w:color w:val="111111"/>
          <w:sz w:val="28"/>
          <w:szCs w:val="28"/>
          <w:rtl/>
        </w:rPr>
        <w:t xml:space="preserve">al-jafr-ul jāmi“</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گلپایگانی؛ شماره نسخه:5954_ 30/24</w:t>
      </w:r>
    </w:p>
    <w:p>
      <w:pPr>
        <w:pStyle w:val="BookText"/>
      </w:pPr>
      <w:r>
        <w:rPr>
          <w:rFonts w:ascii="IRNazanin" w:hAnsi="IRNazanin" w:eastAsia="IRNazanin" w:cs="IRNazanin"/>
          <w:lang w:bidi="fa-IR"/>
          <w:color w:val="111111"/>
          <w:sz w:val="28"/>
          <w:szCs w:val="28"/>
          <w:rtl/>
        </w:rPr>
        <w:t xml:space="preserve">آغاز: ااا - ااا ب - اااج- ااا د، انجام: غ ض غ خ - غ ض غ ض - غ ض غ ظ -غ ض غ غ</w:t>
      </w:r>
    </w:p>
    <w:p>
      <w:pPr>
        <w:pStyle w:val="BookText"/>
      </w:pPr>
      <w:r>
        <w:rPr>
          <w:rFonts w:ascii="IRNazanin" w:hAnsi="IRNazanin" w:eastAsia="IRNazanin" w:cs="IRNazanin"/>
          <w:lang w:bidi="fa-IR"/>
          <w:color w:val="111111"/>
          <w:sz w:val="28"/>
          <w:szCs w:val="28"/>
          <w:rtl/>
        </w:rPr>
        <w:t xml:space="preserve">کامل است تنها دو برگی از ابتدای جزء دوم (خانه هایی که با حرف باء شروع می شود) و یک برگ از آخر افتادگی دارد. جفر جامع از جداول و حروف بیست و هشت گانه ابجدی تشکیل می شود و دارای 28 جزء و هر جزء 28 صفحه، مجموعا 784 صفحه و هر صفحه دارای 784 خانه است و در هر خانه چهار حرف قرار گرفته است. اولین خانه جفر جامع با چهار همزه (اااا) شروع می شود و به خانه «غ غ غ غ» ختم می گردد؛ خط: نسخ، بی کا، تا: قرن 11؛ افتادگی: وسط و انجام؛ صفحات جداول شطرنجی که حروف در داخل خانه ها تحریر شده با جلد: گالینگور قهوه ای، 389گ، 28 سطر، اندازه: 22</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3 - 1167]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نسخه:14291</w:t>
      </w:r>
    </w:p>
    <w:p>
      <w:pPr>
        <w:pStyle w:val="BookText"/>
      </w:pPr>
      <w:r>
        <w:rPr>
          <w:rFonts w:ascii="IRNazanin" w:hAnsi="IRNazanin" w:eastAsia="IRNazanin" w:cs="IRNazanin"/>
          <w:lang w:bidi="fa-IR"/>
          <w:color w:val="111111"/>
          <w:sz w:val="28"/>
          <w:szCs w:val="28"/>
          <w:rtl/>
        </w:rPr>
        <w:t xml:space="preserve">آغاز: ااا - اااب - اااج - اااد؛ انجام: غ غ غ ذ _ غ غ غ ض _ غ غ غ ظ _ غ غ غ غ</w:t>
      </w:r>
    </w:p>
    <w:p>
      <w:pPr>
        <w:pStyle w:val="BookText"/>
      </w:pPr>
      <w:r>
        <w:rPr>
          <w:rFonts w:ascii="IRNazanin" w:hAnsi="IRNazanin" w:eastAsia="IRNazanin" w:cs="IRNazanin"/>
          <w:lang w:bidi="fa-IR"/>
          <w:color w:val="111111"/>
          <w:sz w:val="28"/>
          <w:szCs w:val="28"/>
          <w:rtl/>
        </w:rPr>
        <w:t xml:space="preserve">خط: نسخ، بی کا، تا: قرن 11؛ دارای جدول های بسیار دقیق و حساب شده؛ کاغذ: شرقی، جلد: چرم زرد، 393گ، 28 سطر (26/5 </w:t>
      </w:r>
      <w:r>
        <w:rPr>
          <w:rFonts w:ascii="Times New Roman" w:hAnsi="Times New Roman" w:eastAsia="Times New Roman" w:cs="Times New Roman"/>
          <w:lang w:val="en-US" w:bidi="en-US"/>
          <w:color w:val="111111"/>
          <w:sz w:val="28"/>
          <w:szCs w:val="28"/>
          <w:rtl/>
        </w:rPr>
        <w:t xml:space="preserve">× 26/5)</w:t>
      </w:r>
      <w:r>
        <w:rPr>
          <w:rFonts w:ascii="IRNazanin" w:hAnsi="IRNazanin" w:eastAsia="IRNazanin" w:cs="IRNazanin"/>
          <w:lang w:bidi="fa-IR"/>
          <w:color w:val="111111"/>
          <w:sz w:val="28"/>
          <w:szCs w:val="28"/>
          <w:rtl/>
        </w:rPr>
        <w:t xml:space="preserve">، اندازه: 35</w:t>
      </w:r>
      <w:r>
        <w:rPr>
          <w:rFonts w:ascii="Times New Roman" w:hAnsi="Times New Roman" w:eastAsia="Times New Roman" w:cs="Times New Roman"/>
          <w:lang w:val="en-US" w:bidi="en-US"/>
          <w:color w:val="111111"/>
          <w:sz w:val="28"/>
          <w:szCs w:val="28"/>
          <w:rtl/>
        </w:rPr>
        <w:t xml:space="preserve">×31/5</w:t>
      </w:r>
      <w:r>
        <w:rPr>
          <w:rFonts w:ascii="IRNazanin" w:hAnsi="IRNazanin" w:eastAsia="IRNazanin" w:cs="IRNazanin"/>
          <w:lang w:bidi="fa-IR"/>
          <w:color w:val="111111"/>
          <w:sz w:val="28"/>
          <w:szCs w:val="28"/>
          <w:rtl/>
        </w:rPr>
        <w:t xml:space="preserve">سم [ف: 36 - 119]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1178/1</w:t>
      </w:r>
    </w:p>
    <w:p>
      <w:pPr>
        <w:pStyle w:val="BookText"/>
      </w:pPr>
      <w:r>
        <w:rPr>
          <w:rFonts w:ascii="IRNazanin" w:hAnsi="IRNazanin" w:eastAsia="IRNazanin" w:cs="IRNazanin"/>
          <w:lang w:bidi="fa-IR"/>
          <w:color w:val="111111"/>
          <w:sz w:val="28"/>
          <w:szCs w:val="28"/>
          <w:rtl/>
        </w:rPr>
        <w:t xml:space="preserve">استخراج السؤال و الجواب من الجفر الجامع؛ بی کا، تا: قرن 12؛</w:t>
      </w:r>
    </w:p>
    <w:p>
      <w:pPr>
        <w:pStyle w:val="BookText"/>
      </w:pPr>
      <w:r>
        <w:rPr>
          <w:rFonts w:ascii="IRNazanin" w:hAnsi="IRNazanin" w:eastAsia="IRNazanin" w:cs="IRNazanin"/>
          <w:lang w:bidi="fa-IR"/>
          <w:color w:val="111111"/>
          <w:sz w:val="28"/>
          <w:szCs w:val="28"/>
          <w:rtl/>
        </w:rPr>
        <w:t xml:space="preserve">کاغذ: سفید، جلد: تیماج مشکی، 11ص (1-11) [سنا: ف: 2- 157]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مفتاح؛ شماره نسخه: 1334</w:t>
      </w:r>
    </w:p>
    <w:p>
      <w:pPr>
        <w:pStyle w:val="BookText"/>
      </w:pPr>
      <w:r>
        <w:rPr>
          <w:rFonts w:ascii="IRNazanin" w:hAnsi="IRNazanin" w:eastAsia="IRNazanin" w:cs="IRNazanin"/>
          <w:lang w:bidi="fa-IR"/>
          <w:color w:val="111111"/>
          <w:sz w:val="28"/>
          <w:szCs w:val="28"/>
          <w:rtl/>
        </w:rPr>
        <w:t xml:space="preserve">تكسير حروف است با دیباچه فارسی؛ خط: نستعلیق، بی کا، تا: 1 رجب 1275ق؛ مجدول؛ قطع: ربعی [نشریه: 7 - 128]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ملی؛ شماره نسخه:15697</w:t>
      </w:r>
    </w:p>
    <w:p>
      <w:pPr>
        <w:pStyle w:val="BookText"/>
      </w:pPr>
      <w:r>
        <w:rPr>
          <w:rFonts w:ascii="IRNazanin" w:hAnsi="IRNazanin" w:eastAsia="IRNazanin" w:cs="IRNazanin"/>
          <w:lang w:bidi="fa-IR"/>
          <w:color w:val="111111"/>
          <w:sz w:val="28"/>
          <w:szCs w:val="28"/>
          <w:rtl/>
        </w:rPr>
        <w:t xml:space="preserve">آغاز: بسمه تعالی باسمه الرحمن. باب في اصول المسائل التي تخرج ما في الضمیر اعلم وفقك الله الى كشف سره؛ انجام: فكان الملقوط ی ک و نه ش ان ف م ا خ ر م ره تمت بالخير عمت رساله مختصری است به زبان عربی در جفر به طریق جدول رباعی سباعی شامل بابی در اصول مسائل جفر؛ خط: نسخ، بی کا، بی تا؛ کاغذ: فرنگی نخودی، جلد: مقوا، روکش پارچه سبز، 3ص (40 _ 42پ)، 15 سطر (13</w:t>
      </w:r>
      <w:r>
        <w:rPr>
          <w:rFonts w:ascii="Times New Roman" w:hAnsi="Times New Roman" w:eastAsia="Times New Roman" w:cs="Times New Roman"/>
          <w:lang w:val="en-US" w:bidi="en-US"/>
          <w:color w:val="111111"/>
          <w:sz w:val="28"/>
          <w:szCs w:val="28"/>
          <w:rtl/>
        </w:rPr>
        <w:t xml:space="preserve">×6/5 )</w:t>
      </w:r>
      <w:r>
        <w:rPr>
          <w:rFonts w:ascii="IRNazanin" w:hAnsi="IRNazanin" w:eastAsia="IRNazanin" w:cs="IRNazanin"/>
          <w:lang w:bidi="fa-IR"/>
          <w:color w:val="111111"/>
          <w:sz w:val="28"/>
          <w:szCs w:val="28"/>
          <w:rtl/>
        </w:rPr>
        <w:t xml:space="preserve">، اندازه: 16/5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 رایانه]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مرعشی؛ شماره نسخه:7047</w:t>
      </w:r>
    </w:p>
    <w:p>
      <w:pPr>
        <w:pStyle w:val="BookText"/>
      </w:pPr>
      <w:r>
        <w:rPr>
          <w:rFonts w:ascii="IRNazanin" w:hAnsi="IRNazanin" w:eastAsia="IRNazanin" w:cs="IRNazanin"/>
          <w:lang w:bidi="fa-IR"/>
          <w:color w:val="111111"/>
          <w:sz w:val="28"/>
          <w:szCs w:val="28"/>
          <w:rtl/>
        </w:rPr>
        <w:t xml:space="preserve">حروف جفر در جدول های بیست و هشت در بیست و هشت تنظیم شده، و بر فراز هر صفحه چند آیه در سطرهای کوتاه انتخاب شده که دو طرف آنها جدول های چهار در چهار از دعا آمده و جدول های جفری پایین این سطرها قرار می گیرد؛ خط: نسخ معرب، بی کا، بی تا، مجدول؛ کاغذ: ترمه، جلد: تیماج مشکی، 394گ، 34 سطر، اندازه: 20</w:t>
      </w:r>
      <w:r>
        <w:rPr>
          <w:rFonts w:ascii="Times New Roman" w:hAnsi="Times New Roman" w:eastAsia="Times New Roman" w:cs="Times New Roman"/>
          <w:lang w:val="en-US" w:bidi="en-US"/>
          <w:color w:val="111111"/>
          <w:sz w:val="28"/>
          <w:szCs w:val="28"/>
          <w:rtl/>
        </w:rPr>
        <w:t xml:space="preserve">×28/5</w:t>
      </w:r>
      <w:r>
        <w:rPr>
          <w:rFonts w:ascii="IRNazanin" w:hAnsi="IRNazanin" w:eastAsia="IRNazanin" w:cs="IRNazanin"/>
          <w:lang w:bidi="fa-IR"/>
          <w:color w:val="111111"/>
          <w:sz w:val="28"/>
          <w:szCs w:val="28"/>
          <w:rtl/>
        </w:rPr>
        <w:t xml:space="preserve">سم [ف: 18 - 219]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ملی؛ شماره نسخه:15697</w:t>
      </w:r>
    </w:p>
    <w:p>
      <w:pPr>
        <w:pStyle w:val="BookText"/>
      </w:pPr>
      <w:r>
        <w:rPr>
          <w:rFonts w:ascii="IRNazanin" w:hAnsi="IRNazanin" w:eastAsia="IRNazanin" w:cs="IRNazanin"/>
          <w:lang w:bidi="fa-IR"/>
          <w:color w:val="111111"/>
          <w:sz w:val="28"/>
          <w:szCs w:val="28"/>
          <w:rtl/>
        </w:rPr>
        <w:t xml:space="preserve">آغاز: بسمله، قاعده في طريق الاستخراج من علم جفر الجامع و النور اللامع لای سوال كان في اي وقت؛ انجام: عندهم حرام فدون التصريح بكيفيه تعميرها جر الخباجر بالحناجر تمت تمت بالخير.</w:t>
      </w:r>
    </w:p>
    <w:p>
      <w:pPr>
        <w:pStyle w:val="BookText"/>
      </w:pPr>
      <w:r>
        <w:rPr>
          <w:rFonts w:ascii="IRNazanin" w:hAnsi="IRNazanin" w:eastAsia="IRNazanin" w:cs="IRNazanin"/>
          <w:lang w:bidi="fa-IR"/>
          <w:color w:val="111111"/>
          <w:sz w:val="28"/>
          <w:szCs w:val="28"/>
          <w:rtl/>
        </w:rPr>
        <w:t xml:space="preserve">در جفر جامع در کیفیت استخراج و استخراج سوالات که احتمالاً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39" w:name="pg20375_230047"/>
    <w:bookmarkEnd w:id="139"/>
    <w:p>
      <w:pPr>
        <w:pStyle w:val="BookText"/>
      </w:pPr>
      <w:r>
        <w:rPr>
          <w:rFonts w:ascii="IRNazanin" w:hAnsi="IRNazanin" w:eastAsia="IRNazanin" w:cs="IRNazanin"/>
          <w:lang w:bidi="fa-IR"/>
          <w:color w:val="111111"/>
          <w:sz w:val="28"/>
          <w:szCs w:val="28"/>
          <w:rtl/>
        </w:rPr>
        <w:t xml:space="preserve">برگزیده ای از کتاب «جفر الجامع و النور اللامع» معرفی شده در الذریعه می باشد؛ خط: نسخ، بی کا، بی تا، کاغذ: فرنگی نخودی،</w:t>
      </w:r>
    </w:p>
    <w:p>
      <w:pPr>
        <w:pStyle w:val="BookText"/>
      </w:pPr>
      <w:r>
        <w:rPr>
          <w:rFonts w:ascii="IRNazanin" w:hAnsi="IRNazanin" w:eastAsia="IRNazanin" w:cs="IRNazanin"/>
          <w:lang w:bidi="fa-IR"/>
          <w:color w:val="111111"/>
          <w:sz w:val="28"/>
          <w:szCs w:val="28"/>
          <w:rtl/>
        </w:rPr>
        <w:t xml:space="preserve">جلد: مقوا، روکش پارچه سبز، 8ص (27-34)، 15 سطر (6</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مفتاح؛ شماره نسخه:483</w:t>
      </w:r>
    </w:p>
    <w:p>
      <w:pPr>
        <w:pStyle w:val="BookText"/>
      </w:pPr>
      <w:r>
        <w:rPr>
          <w:rFonts w:ascii="IRNazanin" w:hAnsi="IRNazanin" w:eastAsia="IRNazanin" w:cs="IRNazanin"/>
          <w:lang w:bidi="fa-IR"/>
          <w:color w:val="111111"/>
          <w:sz w:val="28"/>
          <w:szCs w:val="28"/>
          <w:rtl/>
        </w:rPr>
        <w:t xml:space="preserve">در جدول ها است؛ خط: نسخ، بی کا، تا: قرن 13، 884ص، قطع: رحلی [نشریه: 7 - 128]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مرکز مطالعات؛ شماره نسخه:454/3</w:t>
      </w:r>
    </w:p>
    <w:p>
      <w:pPr>
        <w:pStyle w:val="BookText"/>
      </w:pPr>
      <w:r>
        <w:rPr>
          <w:rFonts w:ascii="IRNazanin" w:hAnsi="IRNazanin" w:eastAsia="IRNazanin" w:cs="IRNazanin"/>
          <w:lang w:bidi="fa-IR"/>
          <w:color w:val="111111"/>
          <w:sz w:val="28"/>
          <w:szCs w:val="28"/>
          <w:rtl/>
        </w:rPr>
        <w:t xml:space="preserve">جداولی است از جفر جامع بدون شرح و توضیحی؛ خط: نسخ، بی کا، تا: قرن 13؛ جلد: تیماج مشکی، 80گ (47پ126ر)،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1 - 380]</w:t>
      </w:r>
    </w:p>
    <w:p>
      <w:pPr>
        <w:pStyle w:val="Heading3"/>
      </w:pPr>
      <w:bookmarkStart w:id="1003" w:name="_Toc486"/>
      <w:r>
        <w:t>الجفر الجامع و النور اللامع (ترجمه) / علوم غریبه / فارسی</w:t>
      </w:r>
      <w:bookmarkEnd w:id="1003"/>
    </w:p>
    <w:p>
      <w:pPr>
        <w:pStyle w:val="BookText"/>
      </w:pPr>
      <w:r>
        <w:rPr>
          <w:rFonts w:ascii="Times New Roman" w:hAnsi="Times New Roman" w:eastAsia="Times New Roman" w:cs="Times New Roman"/>
          <w:lang w:val="en-US" w:bidi="en-US"/>
          <w:color w:val="111111"/>
          <w:sz w:val="28"/>
          <w:szCs w:val="28"/>
          <w:rtl/>
        </w:rPr>
        <w:t xml:space="preserve">al-jafr-ol jāme' va-n nūr-ol lāme“ (t.)</w:t>
      </w:r>
    </w:p>
    <w:p>
      <w:pPr>
        <w:pStyle w:val="BookText"/>
      </w:pPr>
      <w:r>
        <w:rPr>
          <w:rFonts w:ascii="IRNazanin" w:hAnsi="IRNazanin" w:eastAsia="IRNazanin" w:cs="IRNazanin"/>
          <w:lang w:bidi="fa-IR"/>
          <w:color w:val="111111"/>
          <w:sz w:val="28"/>
          <w:szCs w:val="28"/>
          <w:rtl/>
        </w:rPr>
        <w:t xml:space="preserve">منسوب به علی بن ابی طالب (علیه السَّلام)، امام اول، - 40 قمری</w:t>
      </w:r>
    </w:p>
    <w:p>
      <w:pPr>
        <w:pStyle w:val="BookText"/>
      </w:pPr>
      <w:r>
        <w:rPr>
          <w:rFonts w:ascii="Times New Roman" w:hAnsi="Times New Roman" w:eastAsia="Times New Roman" w:cs="Times New Roman"/>
          <w:lang w:val="en-US" w:bidi="en-US"/>
          <w:color w:val="111111"/>
          <w:sz w:val="28"/>
          <w:szCs w:val="28"/>
          <w:rtl/>
        </w:rPr>
        <w:t xml:space="preserve">(mansūb be) “alī ebn-e abī tāleb, emām-e avval (-661)</w:t>
      </w:r>
    </w:p>
    <w:p>
      <w:pPr>
        <w:pStyle w:val="BookText"/>
      </w:pPr>
      <w:r>
        <w:rPr>
          <w:rFonts w:ascii="IRNazanin" w:hAnsi="IRNazanin" w:eastAsia="IRNazanin" w:cs="IRNazanin"/>
          <w:lang w:bidi="fa-IR"/>
          <w:color w:val="111111"/>
          <w:sz w:val="28"/>
          <w:szCs w:val="28"/>
          <w:rtl/>
        </w:rPr>
        <w:t xml:space="preserve">مشهد؛ رضوی؛ شماره نسخه: 29111</w:t>
      </w:r>
    </w:p>
    <w:p>
      <w:pPr>
        <w:pStyle w:val="BookText"/>
      </w:pPr>
      <w:r>
        <w:rPr>
          <w:rFonts w:ascii="Amiri" w:hAnsi="Amiri" w:eastAsia="Amiri" w:cs="Amiri"/>
          <w:lang w:bidi="ar-SA"/>
          <w:color w:val="111111"/>
          <w:sz w:val="28"/>
          <w:szCs w:val="28"/>
          <w:rtl/>
        </w:rPr>
        <w:t xml:space="preserve">آغاز: هذا رساله في شرح الجفر الجامع و النور اللامع رساله بسمله، ا ب ج د ه و زح؛ انجام: لاله الا ... السيمع الابرار سه دفعه العجل و سه دفعه الساعة</w:t>
      </w:r>
    </w:p>
    <w:p>
      <w:pPr>
        <w:pStyle w:val="BookText"/>
      </w:pPr>
      <w:r>
        <w:rPr>
          <w:rFonts w:ascii="IRNazanin" w:hAnsi="IRNazanin" w:eastAsia="IRNazanin" w:cs="IRNazanin"/>
          <w:lang w:bidi="fa-IR"/>
          <w:color w:val="111111"/>
          <w:sz w:val="28"/>
          <w:szCs w:val="28"/>
          <w:rtl/>
        </w:rPr>
        <w:t xml:space="preserve">خط: نستعلیق، كا: نهاوندی، محمد فريد، تا: قرن 14؛ افتادگی: انجام کاغذ: نخودی، 59گ، 25 سطر، اندازه: 21</w:t>
      </w:r>
      <w:r>
        <w:rPr>
          <w:rFonts w:ascii="Times New Roman" w:hAnsi="Times New Roman" w:eastAsia="Times New Roman" w:cs="Times New Roman"/>
          <w:lang w:val="en-US" w:bidi="en-US"/>
          <w:color w:val="111111"/>
          <w:sz w:val="28"/>
          <w:szCs w:val="28"/>
          <w:rtl/>
        </w:rPr>
        <w:t xml:space="preserve">×28</w:t>
      </w:r>
      <w:r>
        <w:rPr>
          <w:rFonts w:ascii="IRNazanin" w:hAnsi="IRNazanin" w:eastAsia="IRNazanin" w:cs="IRNazanin"/>
          <w:lang w:bidi="fa-IR"/>
          <w:color w:val="111111"/>
          <w:sz w:val="28"/>
          <w:szCs w:val="28"/>
          <w:rtl/>
        </w:rPr>
        <w:t xml:space="preserve">سم [ رایانه]</w:t>
      </w:r>
    </w:p>
    <w:p>
      <w:pPr>
        <w:pStyle w:val="BookText"/>
      </w:pPr>
      <w:r>
        <w:rPr>
          <w:rFonts w:ascii="IRNazanin" w:hAnsi="IRNazanin" w:eastAsia="IRNazanin" w:cs="IRNazanin"/>
          <w:lang w:bidi="fa-IR"/>
          <w:color w:val="111111"/>
          <w:sz w:val="28"/>
          <w:szCs w:val="28"/>
          <w:rtl/>
        </w:rPr>
        <w:t xml:space="preserve">جفر جامع &gt; جفر</w:t>
      </w:r>
    </w:p>
    <w:p>
      <w:pPr>
        <w:pStyle w:val="BookText"/>
      </w:pPr>
      <w:r>
        <w:rPr>
          <w:rFonts w:ascii="Amiri" w:hAnsi="Amiri" w:eastAsia="Amiri" w:cs="Amiri"/>
          <w:lang w:bidi="ar-SA"/>
          <w:color w:val="111111"/>
          <w:sz w:val="28"/>
          <w:szCs w:val="28"/>
          <w:rtl/>
        </w:rPr>
        <w:t xml:space="preserve">جفر جامع &gt; جفر ابيض</w:t>
      </w:r>
    </w:p>
    <w:p>
      <w:pPr>
        <w:pStyle w:val="Heading3"/>
      </w:pPr>
      <w:bookmarkStart w:id="1004" w:name="_Toc487"/>
      <w:r>
        <w:t>جفر جامع = جفر خافيه / جفر / فارسی</w:t>
      </w:r>
      <w:bookmarkEnd w:id="1004"/>
    </w:p>
    <w:p>
      <w:pPr>
        <w:pStyle w:val="BookText"/>
      </w:pPr>
      <w:r>
        <w:rPr>
          <w:rFonts w:ascii="Times New Roman" w:hAnsi="Times New Roman" w:eastAsia="Times New Roman" w:cs="Times New Roman"/>
          <w:lang w:val="en-US" w:bidi="en-US"/>
          <w:color w:val="111111"/>
          <w:sz w:val="28"/>
          <w:szCs w:val="28"/>
          <w:rtl/>
        </w:rPr>
        <w:t xml:space="preserve">jafr-e jāme' = jafr-e xāfiye</w:t>
      </w:r>
    </w:p>
    <w:p>
      <w:pPr>
        <w:pStyle w:val="BookText"/>
      </w:pPr>
      <w:r>
        <w:rPr>
          <w:rFonts w:ascii="IRNazanin" w:hAnsi="IRNazanin" w:eastAsia="IRNazanin" w:cs="IRNazanin"/>
          <w:lang w:bidi="fa-IR"/>
          <w:color w:val="111111"/>
          <w:sz w:val="28"/>
          <w:szCs w:val="28"/>
          <w:rtl/>
        </w:rPr>
        <w:t xml:space="preserve">جعفر بن محمد (ع)، امام ششم، 80 - 148 قمری</w:t>
      </w:r>
    </w:p>
    <w:p>
      <w:pPr>
        <w:pStyle w:val="BookText"/>
      </w:pPr>
      <w:r>
        <w:rPr>
          <w:rFonts w:ascii="Times New Roman" w:hAnsi="Times New Roman" w:eastAsia="Times New Roman" w:cs="Times New Roman"/>
          <w:lang w:val="en-US" w:bidi="en-US"/>
          <w:color w:val="111111"/>
          <w:sz w:val="28"/>
          <w:szCs w:val="28"/>
          <w:rtl/>
        </w:rPr>
        <w:t xml:space="preserve">ja'far ebn-e mohammad, emām-e šešom (700 - 766)</w:t>
      </w:r>
    </w:p>
    <w:p>
      <w:pPr>
        <w:pStyle w:val="BookText"/>
      </w:pPr>
      <w:r>
        <w:rPr>
          <w:rFonts w:ascii="IRNazanin" w:hAnsi="IRNazanin" w:eastAsia="IRNazanin" w:cs="IRNazanin"/>
          <w:lang w:bidi="fa-IR"/>
          <w:color w:val="111111"/>
          <w:sz w:val="28"/>
          <w:szCs w:val="28"/>
          <w:rtl/>
        </w:rPr>
        <w:t xml:space="preserve">رساله در جفر که امام صادق منسوب شده و هیچ مبنایی نیز ندارد. نسخه نیز همانند نیست.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3424/1</w:t>
      </w:r>
    </w:p>
    <w:p>
      <w:pPr>
        <w:pStyle w:val="BookText"/>
      </w:pPr>
      <w:r>
        <w:rPr>
          <w:rFonts w:ascii="IRNazanin" w:hAnsi="IRNazanin" w:eastAsia="IRNazanin" w:cs="IRNazanin"/>
          <w:lang w:bidi="fa-IR"/>
          <w:color w:val="111111"/>
          <w:sz w:val="28"/>
          <w:szCs w:val="28"/>
          <w:rtl/>
        </w:rPr>
        <w:t xml:space="preserve">آغاز: بسمله و به ثقتی توكلت على الملك الحى القيوم. ابتدای کتاب خافيه امام جعفر صادق ... بدانکه در جفر حروف را درجه خوانند و سطر را اسم؛ انجام: ح پس دلس سایس.</w:t>
      </w:r>
    </w:p>
    <w:p>
      <w:pPr>
        <w:pStyle w:val="BookText"/>
      </w:pPr>
      <w:r>
        <w:rPr>
          <w:rFonts w:ascii="IRNazanin" w:hAnsi="IRNazanin" w:eastAsia="IRNazanin" w:cs="IRNazanin"/>
          <w:lang w:bidi="fa-IR"/>
          <w:color w:val="111111"/>
          <w:sz w:val="28"/>
          <w:szCs w:val="28"/>
          <w:rtl/>
        </w:rPr>
        <w:t xml:space="preserve">خط: نستعلیق، بی کا، تا: قرن 11؛ کاغذ: ترمه، جلد: میشن سیاه، 14گ (2پ -15پ)، 12 سطر، اندازه: 18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6 - 405]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دائرة المعارف؛ شماره نسخه: 1986/4 _عکسی</w:t>
      </w:r>
    </w:p>
    <w:p>
      <w:pPr>
        <w:pStyle w:val="BookText"/>
      </w:pPr>
      <w:r>
        <w:rPr>
          <w:rFonts w:ascii="IRNazanin" w:hAnsi="IRNazanin" w:eastAsia="IRNazanin" w:cs="IRNazanin"/>
          <w:lang w:bidi="fa-IR"/>
          <w:color w:val="111111"/>
          <w:sz w:val="28"/>
          <w:szCs w:val="28"/>
          <w:rtl/>
        </w:rPr>
        <w:t xml:space="preserve">آغاز: ابتدای کتاب جفر جامع و این کتاب محقق است و منسوب به امام جعفر (علیه السَّلام) و به وی از امیرالمؤمنین (علیه السَّلام) رسیده است و او از رسول (صلَّی اللهُ علیه وآله) به املی نبشته است و بعضی می گویند که آن را از خزانه علم سلیمان پیغمبر (علیه السَّلام) بیرون آورده اند و از آنجا به آصف بن برخیا؛ انجام: تمام شد هشتاد و شش نام تاج میثاقهم از باب متصل به کلام عنثبت. و الله اعلم که در آغاز زنجیره روایت آن را آورده. با سربندهای «فصل» بی شماره: فصل بباید دانست که حروف معجم 32 است، فصل در تفسير نام ها، فصل در باز نمودن اسرار این کتاب، فصل بدانکه از این کتاب نام ها خدای بیرون آید و نام فرشتگان، فصل در شرح عملی، فصل اکنون شرحی دیگر ... خط: نسخ خوش، بی کا، تا: 1060ق؛ 76 ص (164-239) [عکسی ف: 1 - 100]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الهیات؛ شماره نسخه: 589/1</w:t>
      </w:r>
    </w:p>
    <w:p>
      <w:pPr>
        <w:pStyle w:val="BookText"/>
      </w:pPr>
      <w:r>
        <w:rPr>
          <w:rFonts w:ascii="IRNazanin" w:hAnsi="IRNazanin" w:eastAsia="IRNazanin" w:cs="IRNazanin"/>
          <w:lang w:bidi="fa-IR"/>
          <w:color w:val="111111"/>
          <w:sz w:val="28"/>
          <w:szCs w:val="28"/>
          <w:rtl/>
        </w:rPr>
        <w:t xml:space="preserve">خط: نستعلیق، بی کا، تا: 1256ق؛ کاغذ: فرنگی، جلد: تیماج مشکی، 16گ (1پ -16پ)، 17 سطر، اندازه: 10/5 </w:t>
      </w:r>
      <w:r>
        <w:rPr>
          <w:rFonts w:ascii="Times New Roman" w:hAnsi="Times New Roman" w:eastAsia="Times New Roman" w:cs="Times New Roman"/>
          <w:lang w:val="en-US" w:bidi="en-US"/>
          <w:color w:val="111111"/>
          <w:sz w:val="28"/>
          <w:szCs w:val="28"/>
          <w:rtl/>
        </w:rPr>
        <w:t xml:space="preserve">× 14/5</w:t>
      </w:r>
      <w:r>
        <w:rPr>
          <w:rFonts w:ascii="IRNazanin" w:hAnsi="IRNazanin" w:eastAsia="IRNazanin" w:cs="IRNazanin"/>
          <w:lang w:bidi="fa-IR"/>
          <w:color w:val="111111"/>
          <w:sz w:val="28"/>
          <w:szCs w:val="28"/>
          <w:rtl/>
        </w:rPr>
        <w:t xml:space="preserve">سم [ف: 337]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ملی؛ شماره نسخه: 15609</w:t>
      </w:r>
    </w:p>
    <w:p>
      <w:pPr>
        <w:pStyle w:val="BookText"/>
      </w:pPr>
      <w:r>
        <w:rPr>
          <w:rFonts w:ascii="IRNazanin" w:hAnsi="IRNazanin" w:eastAsia="IRNazanin" w:cs="IRNazanin"/>
          <w:lang w:bidi="fa-IR"/>
          <w:color w:val="111111"/>
          <w:sz w:val="28"/>
          <w:szCs w:val="28"/>
          <w:rtl/>
        </w:rPr>
        <w:t xml:space="preserve">آغاز: بسمله. توكلت على الحي الذي لا يموت ابتداء کتاب خافيه جفر جامع و این کتاب محقق است و منسوب بامام جعفر صادق؛</w:t>
      </w:r>
    </w:p>
    <w:p>
      <w:pPr>
        <w:pStyle w:val="BookText"/>
      </w:pPr>
      <w:r>
        <w:rPr>
          <w:rFonts w:ascii="IRNazanin" w:hAnsi="IRNazanin" w:eastAsia="IRNazanin" w:cs="IRNazanin"/>
          <w:lang w:bidi="fa-IR"/>
          <w:color w:val="111111"/>
          <w:sz w:val="28"/>
          <w:szCs w:val="28"/>
          <w:rtl/>
        </w:rPr>
        <w:t xml:space="preserve">انجام: متصل همین ضوابط که در باب صغیر گفته شد در عمل مجوز داشته اند تا بران کار کنند تمت الكتاب بعون الله الملك الوهاب.</w:t>
      </w:r>
    </w:p>
    <w:p>
      <w:pPr>
        <w:pStyle w:val="BookText"/>
      </w:pPr>
      <w:r>
        <w:rPr>
          <w:rFonts w:ascii="IRNazanin" w:hAnsi="IRNazanin" w:eastAsia="IRNazanin" w:cs="IRNazanin"/>
          <w:lang w:bidi="fa-IR"/>
          <w:color w:val="111111"/>
          <w:sz w:val="28"/>
          <w:szCs w:val="28"/>
          <w:rtl/>
        </w:rPr>
        <w:t xml:space="preserve">رساله ای است در علم حروف مشتمل بر سه باب و هفت کلام. باب اول كبير، باب دوم صغير، باب سوم متصل؛ خط: نستعلیق، کا: مهر على اطلسی، بی تا، کاغذ: فرنگی نخودی، جلد: مقوا روکش کاغذی، 19ص (24-42)، 15 سطر (11</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 رایانه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دانشگاه شماره نسخه:1154</w:t>
      </w:r>
    </w:p>
    <w:p>
      <w:pPr>
        <w:pStyle w:val="BookText"/>
      </w:pPr>
      <w:r>
        <w:rPr>
          <w:rFonts w:ascii="IRNazanin" w:hAnsi="IRNazanin" w:eastAsia="IRNazanin" w:cs="IRNazanin"/>
          <w:lang w:bidi="fa-IR"/>
          <w:color w:val="111111"/>
          <w:sz w:val="28"/>
          <w:szCs w:val="28"/>
          <w:rtl/>
        </w:rPr>
        <w:t xml:space="preserve">خط: نستعلیق، بی کا، بی تا، در پشت جلد روی کاغذی سفیدی به خط نستعلیق چنین نوشته شده: «این کتاب جفر است و از جفر و علم جفر که عددی مافوق طاء ... (خوانا نیست) که نهمین مرتبه کمال است ندارد و ما بقی اعداد مخلوق طاء است و تا روز محشر چون بشماری از عدد یک اضافه نقطه یا نقاطی که اصل و خلقت است زیادتر نمی شود و این علم جفر که علم حساب است از تنزل و ترقی اعداد آن معلوم می کند که در آتیه چه خواهد شد یا در حال حاضر دنیا و اشخاص در چه حالی هستند و این علم را نسبت امام جعفر صادق می دهند ولیکن در این دوره آخرالزمان سنه 1260 هجری این علم را ... (خوانا نیست) را دید و مؤمن به امام عصر شده و این کتاب را خرید صحیح است هر کس بفهمد خلافی ندارد. در گ 1 ر به خط نستعلیق دارد: «هو الله تعالی. این اعجوبه کتاب جفری است که مصنف و نویسنده این کتاب پانصد ساله بیست و هشت حروف ابجدی را در نوشتن ضرب در بیست و هشت نموده و قواعد آن را به دست داده هر کس در این کتاب تعمق نماید خواهد فهمید که مشکل ترین علوم علم جفر است و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40" w:name="pg20375_230048"/>
    <w:bookmarkEnd w:id="140"/>
    <w:p>
      <w:pPr>
        <w:pStyle w:val="BookText"/>
      </w:pPr>
      <w:r>
        <w:rPr>
          <w:rFonts w:ascii="IRNazanin" w:hAnsi="IRNazanin" w:eastAsia="IRNazanin" w:cs="IRNazanin"/>
          <w:lang w:bidi="fa-IR"/>
          <w:color w:val="111111"/>
          <w:sz w:val="28"/>
          <w:szCs w:val="28"/>
          <w:rtl/>
        </w:rPr>
        <w:t xml:space="preserve">ليكن در نزد اهلش که هوس ناک در شهوات نباشد سهل ترین علومی است که واقعات حال و استقبال آن را معین می نماید و اگر صاحب ملکیت این کتاب از گرسنگی بمیرد بهتر است تا این کتاب را از ورقی کمتر از ده پوند کمتر بفروشد مگر به یادگار و بخشش به دوستان و مؤسسات ملی یکی از ممالک نمایند. رحمة الله عليكم اجمعین حرره العبد أقاء الحفي قائم مقامی»؛ کاغذ: فرنگی، جلد: تیماج زرد، 295گ، 28 سطر (22/5 </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 اندازه: 29/5 </w:t>
      </w:r>
      <w:r>
        <w:rPr>
          <w:rFonts w:ascii="Times New Roman" w:hAnsi="Times New Roman" w:eastAsia="Times New Roman" w:cs="Times New Roman"/>
          <w:lang w:val="en-US" w:bidi="en-US"/>
          <w:color w:val="111111"/>
          <w:sz w:val="28"/>
          <w:szCs w:val="28"/>
          <w:rtl/>
        </w:rPr>
        <w:t xml:space="preserve">× 29/5 </w:t>
      </w:r>
      <w:r>
        <w:rPr>
          <w:rFonts w:ascii="IRNazanin" w:hAnsi="IRNazanin" w:eastAsia="IRNazanin" w:cs="IRNazanin"/>
          <w:lang w:bidi="fa-IR"/>
          <w:color w:val="111111"/>
          <w:sz w:val="28"/>
          <w:szCs w:val="28"/>
          <w:rtl/>
        </w:rPr>
        <w:t xml:space="preserve">سم [ف: 6 - 2172]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همدان؛ غرب همدان، شماره نسخه:8105</w:t>
      </w:r>
    </w:p>
    <w:p>
      <w:pPr>
        <w:pStyle w:val="BookText"/>
      </w:pPr>
      <w:r>
        <w:rPr>
          <w:rFonts w:ascii="IRNazanin" w:hAnsi="IRNazanin" w:eastAsia="IRNazanin" w:cs="IRNazanin"/>
          <w:lang w:bidi="fa-IR"/>
          <w:color w:val="111111"/>
          <w:sz w:val="28"/>
          <w:szCs w:val="28"/>
          <w:rtl/>
        </w:rPr>
        <w:t xml:space="preserve">خط: نستعلیق، بی کا، بی تا: قطع:بياض رقعی [رشت و همدان:ف: 1248]</w:t>
      </w:r>
    </w:p>
    <w:p>
      <w:pPr>
        <w:pStyle w:val="Heading3"/>
      </w:pPr>
      <w:bookmarkStart w:id="1005" w:name="_Toc488"/>
      <w:r>
        <w:t>جفر جامع = بسط و تکسیر = جفر = رموز الغرائب / جفر / فارسی</w:t>
      </w:r>
      <w:bookmarkEnd w:id="1005"/>
    </w:p>
    <w:p>
      <w:pPr>
        <w:pStyle w:val="BookText"/>
      </w:pPr>
      <w:r>
        <w:rPr>
          <w:rFonts w:ascii="Times New Roman" w:hAnsi="Times New Roman" w:eastAsia="Times New Roman" w:cs="Times New Roman"/>
          <w:lang w:val="en-US" w:bidi="en-US"/>
          <w:color w:val="111111"/>
          <w:sz w:val="28"/>
          <w:szCs w:val="28"/>
          <w:rtl/>
        </w:rPr>
        <w:t xml:space="preserve">jafr-e jāme“ = bast va taksīr = jafr = romūz-ol qarā’eb</w:t>
      </w:r>
    </w:p>
    <w:p>
      <w:pPr>
        <w:pStyle w:val="BookText"/>
      </w:pPr>
      <w:r>
        <w:rPr>
          <w:rFonts w:ascii="IRNazanin" w:hAnsi="IRNazanin" w:eastAsia="IRNazanin" w:cs="IRNazanin"/>
          <w:lang w:bidi="fa-IR"/>
          <w:color w:val="111111"/>
          <w:sz w:val="28"/>
          <w:szCs w:val="28"/>
          <w:rtl/>
        </w:rPr>
        <w:t xml:space="preserve">اخلاطی، حسین بن علی، ق9 قمری</w:t>
      </w:r>
    </w:p>
    <w:p>
      <w:pPr>
        <w:pStyle w:val="BookText"/>
      </w:pPr>
      <w:r>
        <w:rPr>
          <w:rFonts w:ascii="Times New Roman" w:hAnsi="Times New Roman" w:eastAsia="Times New Roman" w:cs="Times New Roman"/>
          <w:lang w:val="en-US" w:bidi="en-US"/>
          <w:color w:val="111111"/>
          <w:sz w:val="28"/>
          <w:szCs w:val="28"/>
          <w:rtl/>
        </w:rPr>
        <w:t xml:space="preserve">axlātī, hoseyn ebn-e ‘alī (- 15c)</w:t>
      </w:r>
    </w:p>
    <w:p>
      <w:pPr>
        <w:pStyle w:val="BookText"/>
      </w:pPr>
      <w:r>
        <w:rPr>
          <w:rFonts w:ascii="IRNazanin" w:hAnsi="IRNazanin" w:eastAsia="IRNazanin" w:cs="IRNazanin"/>
          <w:lang w:bidi="fa-IR"/>
          <w:color w:val="111111"/>
          <w:sz w:val="28"/>
          <w:szCs w:val="28"/>
          <w:rtl/>
        </w:rPr>
        <w:t xml:space="preserve">در مقدمات جفر است که مؤلف برای فرزندش نوشته و او را قسم داده که از نااهل مصون دارد. دارای 2 «مقدمه» و چند «فصل» و «خاتمة»: مقدمه 1. تحقیق جفر؛ مقدمه 2. بیان اصطلاحات که دانستن آنها اینجا از جمله ضروریات است و این از اصطلاحات البسط خوانند. مؤلف انواع بسط را به این تفصيل نام می برد: بسط عددی، بسط حرفی، بسط طبیعی، بسط غریزی، بسط ترفع، بسط تجامع، بسط تضارب، بسط تواخی، بسط تشابه، بسط تزاوج، بسط تقوی، بسط تضاعف و جز اینهاست؛ فصل 1. بیان اعمال بسط طبیعی و غریزی و طريق استخراج اسماء ملائکه و اعوان و عزیمت؛ فصل 2. عمل بسط ترفع و استخراج آن ...؛ خاتمه در بیان استخراجات آینده.</w:t>
      </w:r>
    </w:p>
    <w:p>
      <w:pPr>
        <w:pStyle w:val="BookText"/>
      </w:pPr>
      <w:r>
        <w:rPr>
          <w:rFonts w:ascii="IRNazanin" w:hAnsi="IRNazanin" w:eastAsia="IRNazanin" w:cs="IRNazanin"/>
          <w:lang w:bidi="fa-IR"/>
          <w:color w:val="111111"/>
          <w:sz w:val="28"/>
          <w:szCs w:val="28"/>
          <w:rtl/>
        </w:rPr>
        <w:t xml:space="preserve">آغاز: بسمله. الحمدلله الذي كشف علينا رموز الغرائب بفضله المعين ... و بعد، چنین گوید بنده خاطی حسین اخلاطی که مدت مدید و عهد بعيد، فرزند ارجمند محمد طول الله عمره ... استدعاء رساله فارسی نمود از علوم غریبه بر نهجی که خلاصه این علم شریف در او مندرج باشد از اصطلاحات و استخراجات [مكتبة امير المؤمنين 336/1 ؛ مشترک پاکستان 334/1 -335؛ فهرستواره منزوی 3955/5 با عنوان «رموز الغرایب»]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دائرة المعارف؛ شماره نسخه:1814/7 _عکسی</w:t>
      </w:r>
    </w:p>
    <w:p>
      <w:pPr>
        <w:pStyle w:val="BookText"/>
      </w:pPr>
      <w:r>
        <w:rPr>
          <w:rFonts w:ascii="IRNazanin" w:hAnsi="IRNazanin" w:eastAsia="IRNazanin" w:cs="IRNazanin"/>
          <w:lang w:bidi="fa-IR"/>
          <w:color w:val="111111"/>
          <w:sz w:val="28"/>
          <w:szCs w:val="28"/>
          <w:rtl/>
        </w:rPr>
        <w:t xml:space="preserve">آغاز: رساله سید حسین اخلاطی، مقدمه در بیان معنی جفر و اصطلاحات که دانستن آن از جمله ضروریات [است] و فصول در بیان اعمالی که باعث بر حصول اوست و خاتمه در بیان استخراج استخراجات آینده و استكشاف رموز خفيه. مقدمه اول در تحقیق معنی و اصطلاحات که موقوف علیه این کتاب است. بدانکه ارشد ک الله تعالی.</w:t>
      </w:r>
    </w:p>
    <w:p>
      <w:pPr>
        <w:pStyle w:val="BookText"/>
      </w:pPr>
      <w:r>
        <w:rPr>
          <w:rFonts w:ascii="IRNazanin" w:hAnsi="IRNazanin" w:eastAsia="IRNazanin" w:cs="IRNazanin"/>
          <w:lang w:bidi="fa-IR"/>
          <w:color w:val="111111"/>
          <w:sz w:val="28"/>
          <w:szCs w:val="28"/>
          <w:rtl/>
        </w:rPr>
        <w:t xml:space="preserve">خط: نستعلیق شکسته تحریری، بی کا، تا: با تاریخ 1062ق؛ (ص 220- ... ) [عکسی ف: 1- 98]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نسخه:5901/4</w:t>
      </w:r>
    </w:p>
    <w:p>
      <w:pPr>
        <w:pStyle w:val="BookText"/>
      </w:pPr>
      <w:r>
        <w:rPr>
          <w:rFonts w:ascii="Amiri" w:hAnsi="Amiri" w:eastAsia="Amiri" w:cs="Amiri"/>
          <w:lang w:bidi="ar-SA"/>
          <w:color w:val="111111"/>
          <w:sz w:val="28"/>
          <w:szCs w:val="28"/>
          <w:rtl/>
        </w:rPr>
        <w:t xml:space="preserve">آغاز: برابر؛ انجام: و ذلك في هذا الكلام فمن استكشفها و استر شفها فعليه السلام الحمد الله رب العالمين.</w:t>
      </w:r>
    </w:p>
    <w:p>
      <w:pPr>
        <w:pStyle w:val="BookText"/>
      </w:pPr>
      <w:r>
        <w:rPr>
          <w:rFonts w:ascii="IRNazanin" w:hAnsi="IRNazanin" w:eastAsia="IRNazanin" w:cs="IRNazanin"/>
          <w:lang w:bidi="fa-IR"/>
          <w:color w:val="111111"/>
          <w:sz w:val="28"/>
          <w:szCs w:val="28"/>
          <w:rtl/>
        </w:rPr>
        <w:t xml:space="preserve">خط: نستعلیق، بی کا، تا: قرن 11؛ کاغذ: سپاهانی، جلد: تیماج مشکی، 8گ (26-33ر)، 24 سطر (14</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16 - 140]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نسخه:3417/5</w:t>
      </w:r>
    </w:p>
    <w:p>
      <w:pPr>
        <w:pStyle w:val="BookText"/>
      </w:pPr>
      <w:r>
        <w:rPr>
          <w:rFonts w:ascii="IRNazanin" w:hAnsi="IRNazanin" w:eastAsia="IRNazanin" w:cs="IRNazanin"/>
          <w:lang w:bidi="fa-IR"/>
          <w:color w:val="111111"/>
          <w:sz w:val="28"/>
          <w:szCs w:val="28"/>
          <w:rtl/>
        </w:rPr>
        <w:t xml:space="preserve">آغاز: برابر؛ انجام: بر تخلیص و تکسیر ملاحظه</w:t>
      </w:r>
    </w:p>
    <w:p>
      <w:pPr>
        <w:pStyle w:val="BookText"/>
      </w:pPr>
      <w:r>
        <w:rPr>
          <w:rFonts w:ascii="IRNazanin" w:hAnsi="IRNazanin" w:eastAsia="IRNazanin" w:cs="IRNazanin"/>
          <w:lang w:bidi="fa-IR"/>
          <w:color w:val="111111"/>
          <w:sz w:val="28"/>
          <w:szCs w:val="28"/>
          <w:rtl/>
        </w:rPr>
        <w:t xml:space="preserve">بی کا، تا: قرن 11؛ کاغذ: فرنگی، جلد: تیماج مشکی، 9گ ( 263-255 )، 22 سطر (14</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[ف: 11 - 2422]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دانشگاه؛ شماره نسخه: 3449/2</w:t>
      </w:r>
    </w:p>
    <w:p>
      <w:pPr>
        <w:pStyle w:val="BookText"/>
      </w:pPr>
      <w:r>
        <w:rPr>
          <w:rFonts w:ascii="IRNazanin" w:hAnsi="IRNazanin" w:eastAsia="IRNazanin" w:cs="IRNazanin"/>
          <w:lang w:bidi="fa-IR"/>
          <w:color w:val="111111"/>
          <w:sz w:val="28"/>
          <w:szCs w:val="28"/>
          <w:rtl/>
        </w:rPr>
        <w:t xml:space="preserve">آغاز: برابر، انجام: جميع مرادات بحصول پیوند بعون الله ... خیر البرية.</w:t>
      </w:r>
    </w:p>
    <w:p>
      <w:pPr>
        <w:pStyle w:val="BookText"/>
      </w:pPr>
      <w:r>
        <w:rPr>
          <w:rFonts w:ascii="IRNazanin" w:hAnsi="IRNazanin" w:eastAsia="IRNazanin" w:cs="IRNazanin"/>
          <w:lang w:bidi="fa-IR"/>
          <w:color w:val="111111"/>
          <w:sz w:val="28"/>
          <w:szCs w:val="28"/>
          <w:rtl/>
        </w:rPr>
        <w:t xml:space="preserve">خط: نسخ، بی کا، تا: قرن 12؛ کاغذ: فرنگی، جلد: تیماج مشکی، 38گ (26پ -63پ)، 16 سطر (15</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w:t>
      </w:r>
    </w:p>
    <w:p>
      <w:pPr>
        <w:pStyle w:val="BookText"/>
      </w:pPr>
      <w:r>
        <w:rPr>
          <w:rFonts w:ascii="Times New Roman" w:hAnsi="Times New Roman" w:eastAsia="Times New Roman" w:cs="Times New Roman"/>
          <w:lang w:val="en-US" w:bidi="en-US"/>
          <w:color w:val="111111"/>
          <w:sz w:val="28"/>
          <w:szCs w:val="28"/>
          <w:rtl/>
        </w:rPr>
        <w:t xml:space="preserve">2460 - 11]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شیراز؛ امام عصر (عجَّل اللهُ تعالی فَرَجهُ الشَّریف)؛ شماره نسخه: 286/2</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قرن 12؛ 1گ (51-57)، اندازه: 14</w:t>
      </w:r>
      <w:r>
        <w:rPr>
          <w:rFonts w:ascii="Times New Roman" w:hAnsi="Times New Roman" w:eastAsia="Times New Roman" w:cs="Times New Roman"/>
          <w:lang w:val="en-US" w:bidi="en-US"/>
          <w:color w:val="111111"/>
          <w:sz w:val="28"/>
          <w:szCs w:val="28"/>
          <w:rtl/>
        </w:rPr>
        <w:t xml:space="preserve">× 10</w:t>
      </w:r>
      <w:r>
        <w:rPr>
          <w:rFonts w:ascii="IRNazanin" w:hAnsi="IRNazanin" w:eastAsia="IRNazanin" w:cs="IRNazanin"/>
          <w:lang w:bidi="fa-IR"/>
          <w:color w:val="111111"/>
          <w:sz w:val="28"/>
          <w:szCs w:val="28"/>
          <w:rtl/>
        </w:rPr>
        <w:t xml:space="preserve">سم [ف: 1- 114]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ملی؛ شماره نسخه:1171/3</w:t>
      </w:r>
    </w:p>
    <w:p>
      <w:pPr>
        <w:pStyle w:val="BookText"/>
      </w:pPr>
      <w:r>
        <w:rPr>
          <w:rFonts w:ascii="IRNazanin" w:hAnsi="IRNazanin" w:eastAsia="IRNazanin" w:cs="IRNazanin"/>
          <w:lang w:bidi="fa-IR"/>
          <w:color w:val="111111"/>
          <w:sz w:val="28"/>
          <w:szCs w:val="28"/>
          <w:rtl/>
        </w:rPr>
        <w:t xml:space="preserve">آغاز: برابر؛ انجام: في هذا الكلام ممن استكشفها و استرشقها فعليه مني السلام و الحمد لله رب العالمين، تمت هذه الرساله في تاریخ شهر ربيع الاول 1122 ه ق.</w:t>
      </w:r>
    </w:p>
    <w:p>
      <w:pPr>
        <w:pStyle w:val="BookText"/>
      </w:pPr>
      <w:r>
        <w:rPr>
          <w:rFonts w:ascii="IRNazanin" w:hAnsi="IRNazanin" w:eastAsia="IRNazanin" w:cs="IRNazanin"/>
          <w:lang w:bidi="fa-IR"/>
          <w:color w:val="111111"/>
          <w:sz w:val="28"/>
          <w:szCs w:val="28"/>
          <w:rtl/>
        </w:rPr>
        <w:t xml:space="preserve">خط: نستعلیق، بی کا، تا: 1171ق، جا: تجنكر من بلدو کج؛ کاغذ: دولت آبادی، جلد: تیماج سیاه، 120گ، 17 سطر ( 15/5</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12/5 </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سم [ف: 3 - 201]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مجلس؛ شماره نسخه:833/5 _طباطبائی</w:t>
      </w:r>
    </w:p>
    <w:p>
      <w:pPr>
        <w:pStyle w:val="BookText"/>
      </w:pPr>
      <w:r>
        <w:rPr>
          <w:rFonts w:ascii="IRNazanin" w:hAnsi="IRNazanin" w:eastAsia="IRNazanin" w:cs="IRNazanin"/>
          <w:lang w:bidi="fa-IR"/>
          <w:color w:val="111111"/>
          <w:sz w:val="28"/>
          <w:szCs w:val="28"/>
          <w:rtl/>
        </w:rPr>
        <w:t xml:space="preserve">آغاز: برابر؛ انجام: چون این حروف بسط ترفع را تخلیص کنیم این ترتیب می شود ... چون حروف ملخص .. ترکیب کردیم چنین شد فغمغائيل ... زلفائيل. این اسماء ملائکه بسط ترفع است.</w:t>
      </w:r>
    </w:p>
    <w:p>
      <w:pPr>
        <w:pStyle w:val="BookText"/>
      </w:pPr>
      <w:r>
        <w:rPr>
          <w:rFonts w:ascii="IRNazanin" w:hAnsi="IRNazanin" w:eastAsia="IRNazanin" w:cs="IRNazanin"/>
          <w:lang w:bidi="fa-IR"/>
          <w:color w:val="111111"/>
          <w:sz w:val="28"/>
          <w:szCs w:val="28"/>
          <w:rtl/>
        </w:rPr>
        <w:t xml:space="preserve">خط: نستعلیق، کا: محسن بن ملاعلی اکبر تویسر کانی، تا: قرن 13؛ افتادگی: انجام؛ کاغذ: فرنگی آهار مهره سفید، جلد: تیماج مشکی، 5ص (175-179)، 28 سطر، اندازه: 21</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23-121]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اصفهان؛ دانشگاه؛ شماره نسخه:662/1</w:t>
      </w:r>
    </w:p>
    <w:p>
      <w:pPr>
        <w:pStyle w:val="BookText"/>
      </w:pPr>
      <w:r>
        <w:rPr>
          <w:rFonts w:ascii="IRNazanin" w:hAnsi="IRNazanin" w:eastAsia="IRNazanin" w:cs="IRNazanin"/>
          <w:lang w:bidi="fa-IR"/>
          <w:color w:val="111111"/>
          <w:sz w:val="28"/>
          <w:szCs w:val="28"/>
          <w:rtl/>
        </w:rPr>
        <w:t xml:space="preserve">آغاز: اما بعد تأليف رساله ای است شریف در علم جعفر جامع و خافيه چون شروع در تألیف این علم نمودن از قبيل تحصيل حاصل بود.</w:t>
      </w:r>
    </w:p>
    <w:p>
      <w:pPr>
        <w:pStyle w:val="BookText"/>
      </w:pPr>
      <w:r>
        <w:rPr>
          <w:rFonts w:ascii="IRNazanin" w:hAnsi="IRNazanin" w:eastAsia="IRNazanin" w:cs="IRNazanin"/>
          <w:lang w:bidi="fa-IR"/>
          <w:color w:val="111111"/>
          <w:sz w:val="28"/>
          <w:szCs w:val="28"/>
          <w:rtl/>
        </w:rPr>
        <w:t xml:space="preserve">خط: نستعلیق، بی کا، تا: قرن 13؛ 20گ (اپ-20ر)، اندازه: 20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2 - 513]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مجلس؛ شماره نسخه: 16359/10</w:t>
      </w:r>
    </w:p>
    <w:p>
      <w:pPr>
        <w:pStyle w:val="BookText"/>
      </w:pPr>
      <w:r>
        <w:rPr>
          <w:rFonts w:ascii="Amiri" w:hAnsi="Amiri" w:eastAsia="Amiri" w:cs="Amiri"/>
          <w:lang w:bidi="ar-SA"/>
          <w:color w:val="111111"/>
          <w:sz w:val="28"/>
          <w:szCs w:val="28"/>
          <w:rtl/>
        </w:rPr>
        <w:t xml:space="preserve">آغاز: برابر؛ انجام: ... فمن استكشفها و استر شفها فعليه من الكلام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و الحمدلله رب العالمين.</w:t>
      </w:r>
    </w:p>
    <w:p>
      <w:pPr>
        <w:pStyle w:val="BookText"/>
      </w:pPr>
      <w:r>
        <w:rPr>
          <w:rFonts w:ascii="IRNazanin" w:hAnsi="IRNazanin" w:eastAsia="IRNazanin" w:cs="IRNazanin"/>
          <w:lang w:bidi="fa-IR"/>
          <w:color w:val="111111"/>
          <w:sz w:val="28"/>
          <w:szCs w:val="28"/>
          <w:rtl/>
        </w:rPr>
        <w:t xml:space="preserve">خط: شکسته نستعلیق، بی کا، تا: قرن 13؛ با اشکال هندسی؛ جلد: تیماج تریاکی، 32ص (161-191)، 21 سطر، اندازه: 15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45 - 183] .</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قم، گلپایگانی؛ شماره نسخه: 5402/2 _27/72</w:t>
      </w:r>
    </w:p>
    <w:p>
      <w:pPr>
        <w:pStyle w:val="BookText"/>
      </w:pPr>
      <w:r>
        <w:rPr>
          <w:rFonts w:ascii="IRNazanin" w:hAnsi="IRNazanin" w:eastAsia="IRNazanin" w:cs="IRNazanin"/>
          <w:lang w:bidi="fa-IR"/>
          <w:color w:val="111111"/>
          <w:sz w:val="28"/>
          <w:szCs w:val="28"/>
          <w:rtl/>
        </w:rPr>
        <w:t xml:space="preserve">آغاز: برابر؛ انجام: فلا بد على التسهيل على المبتدي بهذا المشق که آیا خلیفه بلا فاصله بحق محمد مصطفی کیست؟ سطر الجواب</w:t>
      </w:r>
    </w:p>
    <w:p>
      <w:pPr>
        <w:pStyle w:val="BookText"/>
      </w:pPr>
      <w:r>
        <w:rPr>
          <w:rFonts w:ascii="IRNazanin" w:hAnsi="IRNazanin" w:eastAsia="IRNazanin" w:cs="IRNazanin"/>
          <w:lang w:bidi="fa-IR"/>
          <w:color w:val="111111"/>
          <w:sz w:val="28"/>
          <w:szCs w:val="28"/>
          <w:rtl/>
        </w:rPr>
        <w:t xml:space="preserve">ناطق شده که خلیفه بحق محمد وصاحب اسرار او على است.</w:t>
      </w:r>
    </w:p>
    <w:p>
      <w:pPr>
        <w:pStyle w:val="BookText"/>
      </w:pPr>
      <w:r>
        <w:rPr>
          <w:rFonts w:ascii="IRNazanin" w:hAnsi="IRNazanin" w:eastAsia="IRNazanin" w:cs="IRNazanin"/>
          <w:lang w:bidi="fa-IR"/>
          <w:color w:val="111111"/>
          <w:sz w:val="28"/>
          <w:szCs w:val="28"/>
          <w:rtl/>
        </w:rPr>
        <w:t xml:space="preserve">خط: نسخ، بی کا، تا: قرن 13؛ افتادگی: انجام؛ جلد: تیماج مشکی، 11گ، اندازه: 21</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4- 2139]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مشهد؛ رضوی؛ شماره نسخه:9208</w:t>
      </w:r>
    </w:p>
    <w:p>
      <w:pPr>
        <w:pStyle w:val="BookText"/>
      </w:pPr>
      <w:r>
        <w:rPr>
          <w:rFonts w:ascii="Amiri" w:hAnsi="Amiri" w:eastAsia="Amiri" w:cs="Amiri"/>
          <w:lang w:bidi="ar-SA"/>
          <w:color w:val="111111"/>
          <w:sz w:val="28"/>
          <w:szCs w:val="28"/>
          <w:rtl/>
        </w:rPr>
        <w:t xml:space="preserve">آغاز: بسمله الحمدالله رب العالمين؛ انجام: و تا آخر صفحه احوال مستقبل و الله اعلم بالصواب و لاحول ولا قوة الا بالله.</w:t>
      </w:r>
    </w:p>
    <w:p>
      <w:pPr>
        <w:pStyle w:val="BookText"/>
      </w:pPr>
      <w:r>
        <w:rPr>
          <w:rFonts w:ascii="IRNazanin" w:hAnsi="IRNazanin" w:eastAsia="IRNazanin" w:cs="IRNazanin"/>
          <w:lang w:bidi="fa-IR"/>
          <w:color w:val="111111"/>
          <w:sz w:val="28"/>
          <w:szCs w:val="28"/>
          <w:rtl/>
        </w:rPr>
        <w:t xml:space="preserve">خط: نسخ، بی کا، تا: 1218 ق [الفبائی ف: - 166]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قم؛ مرعشی؛ شماره نسخه:11121/3</w:t>
      </w:r>
    </w:p>
    <w:p>
      <w:pPr>
        <w:pStyle w:val="BookText"/>
      </w:pPr>
      <w:r>
        <w:rPr>
          <w:rFonts w:ascii="Amiri" w:hAnsi="Amiri" w:eastAsia="Amiri" w:cs="Amiri"/>
          <w:lang w:bidi="ar-SA"/>
          <w:color w:val="111111"/>
          <w:sz w:val="28"/>
          <w:szCs w:val="28"/>
          <w:rtl/>
        </w:rPr>
        <w:t xml:space="preserve">آغاز: برابر؛ انجام: و استر شقها فعليه من السلام و الحمدلله رب العالمين و الاستعانة من الله العزيز العليم الحكيم الخبير المبين.</w:t>
      </w:r>
    </w:p>
    <w:p>
      <w:pPr>
        <w:pStyle w:val="BookText"/>
      </w:pPr>
      <w:r>
        <w:rPr>
          <w:rFonts w:ascii="IRNazanin" w:hAnsi="IRNazanin" w:eastAsia="IRNazanin" w:cs="IRNazanin"/>
          <w:lang w:bidi="fa-IR"/>
          <w:color w:val="111111"/>
          <w:sz w:val="28"/>
          <w:szCs w:val="28"/>
          <w:rtl/>
        </w:rPr>
        <w:t xml:space="preserve">خط: نسخ، كان معصوم بن حسین، بروجردی، تا: دوشنبه ربيع الاول 1244ق؛ مصحح، محشی؛ کاغذ: فرنگی، 11گ (25 - 35)، 25 سطر، اندازه: 16</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سم [ف: 28 - 188]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تهران؛ الهیات؛ شماره نسخه:589/3</w:t>
      </w:r>
    </w:p>
    <w:p>
      <w:pPr>
        <w:pStyle w:val="BookText"/>
      </w:pPr>
      <w:r>
        <w:rPr>
          <w:rFonts w:ascii="IRNazanin" w:hAnsi="IRNazanin" w:eastAsia="IRNazanin" w:cs="IRNazanin"/>
          <w:lang w:bidi="fa-IR"/>
          <w:color w:val="111111"/>
          <w:sz w:val="28"/>
          <w:szCs w:val="28"/>
          <w:rtl/>
        </w:rPr>
        <w:t xml:space="preserve">خط: نستعلیق، بی کا، تا: 1256ق؛ کاغذ: فرنگی، جلد: تیماج مشکی، 19گ (38پ -56ر)، 17 سطر، اندازه: 10/5 </w:t>
      </w:r>
      <w:r>
        <w:rPr>
          <w:rFonts w:ascii="Times New Roman" w:hAnsi="Times New Roman" w:eastAsia="Times New Roman" w:cs="Times New Roman"/>
          <w:lang w:val="en-US" w:bidi="en-US"/>
          <w:color w:val="111111"/>
          <w:sz w:val="28"/>
          <w:szCs w:val="28"/>
          <w:rtl/>
        </w:rPr>
        <w:t xml:space="preserve">× 14/5 </w:t>
      </w:r>
      <w:r>
        <w:rPr>
          <w:rFonts w:ascii="IRNazanin" w:hAnsi="IRNazanin" w:eastAsia="IRNazanin" w:cs="IRNazanin"/>
          <w:lang w:bidi="fa-IR"/>
          <w:color w:val="111111"/>
          <w:sz w:val="28"/>
          <w:szCs w:val="28"/>
          <w:rtl/>
        </w:rPr>
        <w:t xml:space="preserve">سم [ف: 337] 14. تهران؛ مجلس؛ شماره نسخه: 12514/7</w:t>
      </w:r>
    </w:p>
    <w:p>
      <w:pPr>
        <w:pStyle w:val="BookText"/>
      </w:pPr>
      <w:r>
        <w:rPr>
          <w:rFonts w:ascii="IRNazanin" w:hAnsi="IRNazanin" w:eastAsia="IRNazanin" w:cs="IRNazanin"/>
          <w:lang w:bidi="fa-IR"/>
          <w:color w:val="111111"/>
          <w:sz w:val="28"/>
          <w:szCs w:val="28"/>
          <w:rtl/>
        </w:rPr>
        <w:t xml:space="preserve">آغاز: برابر ؛ انجام: هر روز چهل بار بخواند و قس على هذا جميع الاسماء المستخرجة بجميع المرادات بحصول برند. تمت.</w:t>
      </w:r>
    </w:p>
    <w:p>
      <w:pPr>
        <w:pStyle w:val="BookText"/>
      </w:pPr>
      <w:r>
        <w:rPr>
          <w:rFonts w:ascii="IRNazanin" w:hAnsi="IRNazanin" w:eastAsia="IRNazanin" w:cs="IRNazanin"/>
          <w:lang w:bidi="fa-IR"/>
          <w:color w:val="111111"/>
          <w:sz w:val="28"/>
          <w:szCs w:val="28"/>
          <w:rtl/>
        </w:rPr>
        <w:t xml:space="preserve">خط شکسته نستعلیق، بی کا، تا: یک شنبه 24 شعبان 1260ق، جا، همدان؛ جلد: تیماج قهوه ای، 13گ( 30ر -42ر)، 14 سطراف:36- 25]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تهران؛ دائرة المعارف؛ شماره نسخه:488/6</w:t>
      </w:r>
    </w:p>
    <w:p>
      <w:pPr>
        <w:pStyle w:val="BookText"/>
      </w:pPr>
      <w:r>
        <w:rPr>
          <w:rFonts w:ascii="IRNazanin" w:hAnsi="IRNazanin" w:eastAsia="IRNazanin" w:cs="IRNazanin"/>
          <w:lang w:bidi="fa-IR"/>
          <w:color w:val="111111"/>
          <w:sz w:val="28"/>
          <w:szCs w:val="28"/>
          <w:rtl/>
        </w:rPr>
        <w:t xml:space="preserve">آغاز: برابر؛ انجام: پس م ح ک ر در دو صفحه تمام نماید. تمت بالخير و الصواب.</w:t>
      </w:r>
    </w:p>
    <w:p>
      <w:pPr>
        <w:pStyle w:val="BookText"/>
      </w:pPr>
      <w:r>
        <w:rPr>
          <w:rFonts w:ascii="IRNazanin" w:hAnsi="IRNazanin" w:eastAsia="IRNazanin" w:cs="IRNazanin"/>
          <w:lang w:bidi="fa-IR"/>
          <w:color w:val="111111"/>
          <w:sz w:val="28"/>
          <w:szCs w:val="28"/>
          <w:rtl/>
        </w:rPr>
        <w:t xml:space="preserve">خط: نستعلیق شکسته تحریری، بی کا، تا: 1264ق؛ 8گ (130ر 137ر) [ف: 1- 72]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قم، گلپایگانی؛ شماره نسخه: 7837/1 _39/217</w:t>
      </w:r>
    </w:p>
    <w:p>
      <w:pPr>
        <w:pStyle w:val="BookText"/>
      </w:pPr>
      <w:r>
        <w:rPr>
          <w:rFonts w:ascii="IRNazanin" w:hAnsi="IRNazanin" w:eastAsia="IRNazanin" w:cs="IRNazanin"/>
          <w:lang w:bidi="fa-IR"/>
          <w:color w:val="111111"/>
          <w:sz w:val="28"/>
          <w:szCs w:val="28"/>
          <w:rtl/>
        </w:rPr>
        <w:t xml:space="preserve">آغاز: برابر؛ انجام: م ح ک ر در دوصفحه تمام نماید تم و بالخير عم الحمدلله على اتمامه والصلوة والسلام على اشرف الخلائق محمد و آله. خط: نستعلیق، کا: محمد علی بن ابوالقاسم حسینی، تا: 10 جمادی الاول 1280ق، جان تهران؛ جلد: تیماج قهوه ای، 29گ، 11سطر، اندازه: 18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4- 2139]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تهران؛ ملک؛ شماره نسخه: 3471/2</w:t>
      </w:r>
    </w:p>
    <w:p>
      <w:pPr>
        <w:pStyle w:val="BookText"/>
      </w:pPr>
      <w:r>
        <w:rPr>
          <w:rFonts w:ascii="IRNazanin" w:hAnsi="IRNazanin" w:eastAsia="IRNazanin" w:cs="IRNazanin"/>
          <w:lang w:bidi="fa-IR"/>
          <w:color w:val="111111"/>
          <w:sz w:val="28"/>
          <w:szCs w:val="28"/>
          <w:rtl/>
        </w:rPr>
        <w:t xml:space="preserve">آغاز: برابر؛ انجام: و چنین زن پارسا بود و صحبت با او زیان ندارد و خاصیت هر زن که</w:t>
      </w:r>
    </w:p>
    <w:p>
      <w:pPr>
        <w:pStyle w:val="BookText"/>
      </w:pPr>
      <w:r>
        <w:rPr>
          <w:rFonts w:ascii="IRNazanin" w:hAnsi="IRNazanin" w:eastAsia="IRNazanin" w:cs="IRNazanin"/>
          <w:lang w:bidi="fa-IR"/>
          <w:color w:val="111111"/>
          <w:sz w:val="28"/>
          <w:szCs w:val="28"/>
          <w:rtl/>
        </w:rPr>
        <w:t xml:space="preserve">خط: نستعلیق، بی کا، تا: 1288ق؛ افتادگی: انجام؛ کاغذ: آبی فرنگی، جلد: میشن قهوه ای، 9گ (8ر-16ر)، اندازه: 20/8</w:t>
      </w:r>
      <w:r>
        <w:rPr>
          <w:rFonts w:ascii="Times New Roman" w:hAnsi="Times New Roman" w:eastAsia="Times New Roman" w:cs="Times New Roman"/>
          <w:lang w:val="en-US" w:bidi="en-US"/>
          <w:color w:val="111111"/>
          <w:sz w:val="28"/>
          <w:szCs w:val="28"/>
          <w:rtl/>
        </w:rPr>
        <w:t xml:space="preserve">×13/4 </w:t>
      </w:r>
      <w:r>
        <w:rPr>
          <w:rFonts w:ascii="IRNazanin" w:hAnsi="IRNazanin" w:eastAsia="IRNazanin" w:cs="IRNazanin"/>
          <w:lang w:bidi="fa-IR"/>
          <w:color w:val="111111"/>
          <w:sz w:val="28"/>
          <w:szCs w:val="28"/>
          <w:rtl/>
        </w:rPr>
        <w:t xml:space="preserve">سم [ف: 6 - 454]</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تهران؛ ملی؛ شماره نسخه:698</w:t>
      </w:r>
    </w:p>
    <w:p>
      <w:pPr>
        <w:pStyle w:val="BookText"/>
      </w:pPr>
      <w:r>
        <w:rPr>
          <w:rFonts w:ascii="IRNazanin" w:hAnsi="IRNazanin" w:eastAsia="IRNazanin" w:cs="IRNazanin"/>
          <w:lang w:bidi="fa-IR"/>
          <w:color w:val="111111"/>
          <w:sz w:val="28"/>
          <w:szCs w:val="28"/>
          <w:rtl/>
        </w:rPr>
        <w:t xml:space="preserve">آغاز: برابر؛ انجام: کری پری چاراکت چکت چرکت بطلا صل على محمد و آل محمد.</w:t>
      </w:r>
    </w:p>
    <w:p>
      <w:pPr>
        <w:pStyle w:val="BookText"/>
      </w:pPr>
      <w:r>
        <w:rPr>
          <w:rFonts w:ascii="IRNazanin" w:hAnsi="IRNazanin" w:eastAsia="IRNazanin" w:cs="IRNazanin"/>
          <w:lang w:bidi="fa-IR"/>
          <w:color w:val="111111"/>
          <w:sz w:val="28"/>
          <w:szCs w:val="28"/>
          <w:rtl/>
        </w:rPr>
        <w:t xml:space="preserve">خط شکسته نستعلیق، بی کا، تا: پنج شنبه 15 محرم 1309ق؛ افتادگی: وسط؛ کاغذ: فرنگی، جلد: تیماج قرمز، 102گ، 12 سطر ( 12/5</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11/5 </w:t>
      </w:r>
      <w:r>
        <w:rPr>
          <w:rFonts w:ascii="Times New Roman" w:hAnsi="Times New Roman" w:eastAsia="Times New Roman" w:cs="Times New Roman"/>
          <w:lang w:val="en-US" w:bidi="en-US"/>
          <w:color w:val="111111"/>
          <w:sz w:val="28"/>
          <w:szCs w:val="28"/>
          <w:rtl/>
        </w:rPr>
        <w:t xml:space="preserve">× 17/5 </w:t>
      </w:r>
      <w:r>
        <w:rPr>
          <w:rFonts w:ascii="IRNazanin" w:hAnsi="IRNazanin" w:eastAsia="IRNazanin" w:cs="IRNazanin"/>
          <w:lang w:bidi="fa-IR"/>
          <w:color w:val="111111"/>
          <w:sz w:val="28"/>
          <w:szCs w:val="28"/>
          <w:rtl/>
        </w:rPr>
        <w:t xml:space="preserve">سم [ف: 2 - 204]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تهران؛ دائرة المعارف؛ شماره نسخه: 1510/2 - عکسی</w:t>
      </w:r>
    </w:p>
    <w:p>
      <w:pPr>
        <w:pStyle w:val="BookText"/>
      </w:pPr>
      <w:r>
        <w:rPr>
          <w:rFonts w:ascii="IRNazanin" w:hAnsi="IRNazanin" w:eastAsia="IRNazanin" w:cs="IRNazanin"/>
          <w:lang w:bidi="fa-IR"/>
          <w:color w:val="111111"/>
          <w:sz w:val="28"/>
          <w:szCs w:val="28"/>
          <w:rtl/>
        </w:rPr>
        <w:t xml:space="preserve">آغاز: بسمله. مقدمه اولی در بیان معنی جفر و تعریف او. بدان که جفر در لغت عرب چاه روشن آب را گویند.</w:t>
      </w:r>
    </w:p>
    <w:p>
      <w:pPr>
        <w:pStyle w:val="BookText"/>
      </w:pPr>
      <w:r>
        <w:rPr>
          <w:rFonts w:ascii="IRNazanin" w:hAnsi="IRNazanin" w:eastAsia="IRNazanin" w:cs="IRNazanin"/>
          <w:lang w:bidi="fa-IR"/>
          <w:color w:val="111111"/>
          <w:sz w:val="28"/>
          <w:szCs w:val="28"/>
          <w:rtl/>
        </w:rPr>
        <w:t xml:space="preserve">خط: نسخ خوش، بی کا، تا: 1316ق؛ 30ص (264-293) [عکسی ف: 1- 99]</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تهران؛ ادبیات؛ شماره نسخه: 349/9 حکمت</w:t>
      </w:r>
    </w:p>
    <w:p>
      <w:pPr>
        <w:pStyle w:val="BookText"/>
      </w:pPr>
      <w:r>
        <w:rPr>
          <w:rFonts w:ascii="IRNazanin" w:hAnsi="IRNazanin" w:eastAsia="IRNazanin" w:cs="IRNazanin"/>
          <w:lang w:bidi="fa-IR"/>
          <w:color w:val="111111"/>
          <w:sz w:val="28"/>
          <w:szCs w:val="28"/>
          <w:rtl/>
        </w:rPr>
        <w:t xml:space="preserve">بی کا، بی تا، جلد: تیماج مشکی، قطع: ربعی [ف: 2 - 63]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قم؛ گلپایگانی؛ شماره نسخه: 8249/2 _56/99</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بی تا؛ افتادگی: وسط؛ 11گ (4-14)، 19 سطر، اندازه: 20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4 - 2140]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قم؛ مرعشی؛ شماره نسخه: 1817/1</w:t>
      </w:r>
    </w:p>
    <w:p>
      <w:pPr>
        <w:pStyle w:val="BookText"/>
      </w:pPr>
      <w:r>
        <w:rPr>
          <w:rFonts w:ascii="IRNazanin" w:hAnsi="IRNazanin" w:eastAsia="IRNazanin" w:cs="IRNazanin"/>
          <w:lang w:bidi="fa-IR"/>
          <w:color w:val="111111"/>
          <w:sz w:val="28"/>
          <w:szCs w:val="28"/>
          <w:rtl/>
        </w:rPr>
        <w:t xml:space="preserve">آغاز: برابر؛ انجام: و عارف را این قدر استبصار در این فن کافی است، فليطلب الباقي بالرياضة و المجاهدة و المشاهدة.</w:t>
      </w:r>
    </w:p>
    <w:p>
      <w:pPr>
        <w:pStyle w:val="BookText"/>
      </w:pPr>
      <w:r>
        <w:rPr>
          <w:rFonts w:ascii="IRNazanin" w:hAnsi="IRNazanin" w:eastAsia="IRNazanin" w:cs="IRNazanin"/>
          <w:lang w:bidi="fa-IR"/>
          <w:color w:val="111111"/>
          <w:sz w:val="28"/>
          <w:szCs w:val="28"/>
          <w:rtl/>
        </w:rPr>
        <w:t xml:space="preserve">خط: نسخ، بی کا، بی تا، جلد: تیماج قهوه ای، 29گ (1پ -29ر)، اندازه:16 </w:t>
      </w:r>
      <w:r>
        <w:rPr>
          <w:rFonts w:ascii="Times New Roman" w:hAnsi="Times New Roman" w:eastAsia="Times New Roman" w:cs="Times New Roman"/>
          <w:lang w:val="en-US" w:bidi="en-US"/>
          <w:color w:val="111111"/>
          <w:sz w:val="28"/>
          <w:szCs w:val="28"/>
          <w:rtl/>
        </w:rPr>
        <w:t xml:space="preserve">× 20/5</w:t>
      </w:r>
      <w:r>
        <w:rPr>
          <w:rFonts w:ascii="IRNazanin" w:hAnsi="IRNazanin" w:eastAsia="IRNazanin" w:cs="IRNazanin"/>
          <w:lang w:bidi="fa-IR"/>
          <w:color w:val="111111"/>
          <w:sz w:val="28"/>
          <w:szCs w:val="28"/>
          <w:rtl/>
        </w:rPr>
        <w:t xml:space="preserve">سم [ف: 5 - 200]</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مشهد؛ رضوی، شماره نسخه:11747</w:t>
      </w:r>
    </w:p>
    <w:p>
      <w:pPr>
        <w:pStyle w:val="BookText"/>
      </w:pPr>
      <w:r>
        <w:rPr>
          <w:rFonts w:ascii="Amiri" w:hAnsi="Amiri" w:eastAsia="Amiri" w:cs="Amiri"/>
          <w:lang w:bidi="ar-SA"/>
          <w:color w:val="111111"/>
          <w:sz w:val="28"/>
          <w:szCs w:val="28"/>
          <w:rtl/>
        </w:rPr>
        <w:t xml:space="preserve">آغاز: برابر؛ انجام: كما فعلت بالعدد الاول كتبه سيد</w:t>
      </w:r>
    </w:p>
    <w:p>
      <w:pPr>
        <w:pStyle w:val="BookText"/>
      </w:pPr>
      <w:r>
        <w:rPr>
          <w:rFonts w:ascii="IRNazanin" w:hAnsi="IRNazanin" w:eastAsia="IRNazanin" w:cs="IRNazanin"/>
          <w:lang w:bidi="fa-IR"/>
          <w:color w:val="111111"/>
          <w:sz w:val="28"/>
          <w:szCs w:val="28"/>
          <w:rtl/>
        </w:rPr>
        <w:t xml:space="preserve">خط: شکسته نستعلیق، بی کا، بی تا [الفبائی ف: - 166]</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تهران: ملی؛ شماره نسخه:7009</w:t>
      </w:r>
    </w:p>
    <w:p>
      <w:pPr>
        <w:pStyle w:val="BookText"/>
      </w:pPr>
      <w:r>
        <w:rPr>
          <w:rFonts w:ascii="IRNazanin" w:hAnsi="IRNazanin" w:eastAsia="IRNazanin" w:cs="IRNazanin"/>
          <w:lang w:bidi="fa-IR"/>
          <w:color w:val="111111"/>
          <w:sz w:val="28"/>
          <w:szCs w:val="28"/>
          <w:rtl/>
        </w:rPr>
        <w:t xml:space="preserve">آغاز: بسمله هو عالم ... از فخر عزت رسول و اولاد بتول از امیر حسین اخلاطی؛ انجام: و اهل یقین و الاجتهاد فيها و لاستعانه يمن علم الأمره و فیض الله المبين المعين</w:t>
      </w:r>
    </w:p>
    <w:p>
      <w:pPr>
        <w:pStyle w:val="BookText"/>
      </w:pPr>
      <w:r>
        <w:rPr>
          <w:rFonts w:ascii="IRNazanin" w:hAnsi="IRNazanin" w:eastAsia="IRNazanin" w:cs="IRNazanin"/>
          <w:lang w:bidi="fa-IR"/>
          <w:color w:val="111111"/>
          <w:sz w:val="28"/>
          <w:szCs w:val="28"/>
          <w:rtl/>
        </w:rPr>
        <w:t xml:space="preserve">خط: نستعلیق تحریری، بی کا، بی تا؛ دارای جداوال و اکال جفریه؛ کاغذ: فرنگی، جلد: تیماج مکی، 8 گ (45ر _ 62 ر)، 5 سطر (8</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اندازه:جفریه؛ کاغذ: فرنگی، جلد: تیماج مشکی، 18 گ (45ر -62ر)، 15 سطر (1778)، اندازه: 14/5 </w:t>
      </w:r>
      <w:r>
        <w:rPr>
          <w:rFonts w:ascii="Times New Roman" w:hAnsi="Times New Roman" w:eastAsia="Times New Roman" w:cs="Times New Roman"/>
          <w:lang w:val="en-US" w:bidi="en-US"/>
          <w:color w:val="111111"/>
          <w:sz w:val="28"/>
          <w:szCs w:val="28"/>
          <w:rtl/>
        </w:rPr>
        <w:t xml:space="preserve">× 20/5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گلپایگان؛ امام جمعه، محمد حسن، شماره نسخه:20/4</w:t>
      </w:r>
    </w:p>
    <w:p>
      <w:pPr>
        <w:pStyle w:val="BookText"/>
      </w:pPr>
      <w:r>
        <w:rPr>
          <w:rFonts w:ascii="IRNazanin" w:hAnsi="IRNazanin" w:eastAsia="IRNazanin" w:cs="IRNazanin"/>
          <w:lang w:bidi="fa-IR"/>
          <w:color w:val="111111"/>
          <w:sz w:val="28"/>
          <w:szCs w:val="28"/>
          <w:rtl/>
        </w:rPr>
        <w:t xml:space="preserve">خط: نستعلیق، کا: محمد حسین، بی تا؛ جلد: تیماج مشکی، 7گ (195پ-201ر)، 21 سطر، اندازه: 15/5 </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[کتابخانه های گلپایگان: ف: - 131]</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تهران؛ مجلس؛ شماره نسخه:12597/3</w:t>
      </w:r>
    </w:p>
    <w:p>
      <w:pPr>
        <w:pStyle w:val="BookText"/>
      </w:pPr>
      <w:r>
        <w:rPr>
          <w:rFonts w:ascii="Amiri" w:hAnsi="Amiri" w:eastAsia="Amiri" w:cs="Amiri"/>
          <w:lang w:bidi="ar-SA"/>
          <w:color w:val="111111"/>
          <w:sz w:val="28"/>
          <w:szCs w:val="28"/>
          <w:rtl/>
        </w:rPr>
        <w:t xml:space="preserve">آغاز: الحمدلله رب العالمين و الصلوة و السلام على محمد و آله الطاهرين أما بعد فاعلم أن هذا الكتاب رتب على مقدمة و ستة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41" w:name="pg20375_230050"/>
    <w:bookmarkEnd w:id="141"/>
    <w:p>
      <w:pPr>
        <w:pStyle w:val="BookText"/>
      </w:pPr>
      <w:r>
        <w:rPr>
          <w:rFonts w:ascii="IRNazanin" w:hAnsi="IRNazanin" w:eastAsia="IRNazanin" w:cs="IRNazanin"/>
          <w:lang w:bidi="fa-IR"/>
          <w:color w:val="111111"/>
          <w:sz w:val="28"/>
          <w:szCs w:val="28"/>
          <w:rtl/>
        </w:rPr>
        <w:t xml:space="preserve">1فصول و خاتمة اما المقدمة؛ انجام: پس از سنجیدن آن دو حرف مستحصله آن شاهنگ خواهد بود.</w:t>
      </w:r>
    </w:p>
    <w:p>
      <w:pPr>
        <w:pStyle w:val="BookText"/>
      </w:pPr>
      <w:r>
        <w:rPr>
          <w:rFonts w:ascii="IRNazanin" w:hAnsi="IRNazanin" w:eastAsia="IRNazanin" w:cs="IRNazanin"/>
          <w:lang w:bidi="fa-IR"/>
          <w:color w:val="111111"/>
          <w:sz w:val="28"/>
          <w:szCs w:val="28"/>
          <w:rtl/>
        </w:rPr>
        <w:t xml:space="preserve">خط: نستعلیق، بی کا، بی تا، افتادگی: انجام؛ جلد: مقوا با روکش پارچه ای سبز، 17 گ (3پ -19پ) [ف: 36 - 146]</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تهران؛ مجلس؛ شماره نسخه:12581/3</w:t>
      </w:r>
    </w:p>
    <w:p>
      <w:pPr>
        <w:pStyle w:val="BookText"/>
      </w:pPr>
      <w:r>
        <w:rPr>
          <w:rFonts w:ascii="IRNazanin" w:hAnsi="IRNazanin" w:eastAsia="IRNazanin" w:cs="IRNazanin"/>
          <w:lang w:bidi="fa-IR"/>
          <w:color w:val="111111"/>
          <w:sz w:val="28"/>
          <w:szCs w:val="28"/>
          <w:rtl/>
        </w:rPr>
        <w:t xml:space="preserve">آغاز: در معرفت اصول، بدانکه اصل کلام و علوم حروف 28 گانه تهجی است؛ انجام: ترابی را در عقود و تمرین اعدا و تخریب و آنچه بدین ماند مقوی دیده اند.</w:t>
      </w:r>
    </w:p>
    <w:p>
      <w:pPr>
        <w:pStyle w:val="BookText"/>
      </w:pPr>
      <w:r>
        <w:rPr>
          <w:rFonts w:ascii="IRNazanin" w:hAnsi="IRNazanin" w:eastAsia="IRNazanin" w:cs="IRNazanin"/>
          <w:lang w:bidi="fa-IR"/>
          <w:color w:val="111111"/>
          <w:sz w:val="28"/>
          <w:szCs w:val="28"/>
          <w:rtl/>
        </w:rPr>
        <w:t xml:space="preserve">خط: شکسته نستعلیق، بی کا، بی تا، جلد: تیماج قهوه ای، 11 گ (56ر -66ر)، 17 سطر [ف: 36 - 128]</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تهران؛ مجلس؛ شماره نسخه:12581/5</w:t>
      </w:r>
    </w:p>
    <w:p>
      <w:pPr>
        <w:pStyle w:val="BookText"/>
      </w:pPr>
      <w:r>
        <w:rPr>
          <w:rFonts w:ascii="IRNazanin" w:hAnsi="IRNazanin" w:eastAsia="IRNazanin" w:cs="IRNazanin"/>
          <w:lang w:bidi="fa-IR"/>
          <w:color w:val="111111"/>
          <w:sz w:val="28"/>
          <w:szCs w:val="28"/>
          <w:rtl/>
        </w:rPr>
        <w:t xml:space="preserve">آغاز: الحمدلله رب العالمين ..... اما بعد بدانکه این رساله در تکسیر حروف و استخراج اسماء باری تعالی؛ انجام: فصل چهارم در استخراج اسماء ملائکه علوی چون اسماء اعوان نوشته شد حروف آن را مکتوبی بسط کن و زمام ساز اگر اسماء دعا که در اعوان گفته شد داشته باشد حروف.</w:t>
      </w:r>
    </w:p>
    <w:p>
      <w:pPr>
        <w:pStyle w:val="BookText"/>
      </w:pPr>
      <w:r>
        <w:rPr>
          <w:rFonts w:ascii="IRNazanin" w:hAnsi="IRNazanin" w:eastAsia="IRNazanin" w:cs="IRNazanin"/>
          <w:lang w:bidi="fa-IR"/>
          <w:color w:val="111111"/>
          <w:sz w:val="28"/>
          <w:szCs w:val="28"/>
          <w:rtl/>
        </w:rPr>
        <w:t xml:space="preserve">خط: شکسته نستعلیق، بی کا، بی تا، افتادگی: انجام؛ جلد: تیماج قهوه ای، 2گ (78ر -79پ)، 17 سطر [ف: 36 - 129]</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تبریز؛ ملی؛ شماره نسخه: 3390/15</w:t>
      </w:r>
    </w:p>
    <w:p>
      <w:pPr>
        <w:pStyle w:val="BookText"/>
      </w:pPr>
      <w:r>
        <w:rPr>
          <w:rFonts w:ascii="IRNazanin" w:hAnsi="IRNazanin" w:eastAsia="IRNazanin" w:cs="IRNazanin"/>
          <w:lang w:bidi="fa-IR"/>
          <w:color w:val="111111"/>
          <w:sz w:val="28"/>
          <w:szCs w:val="28"/>
          <w:rtl/>
        </w:rPr>
        <w:t xml:space="preserve">آغاز: بسم الله الرحمن الرحیم. بدانکه این رساله ایست در جفر خامه از حسین اخلاطی که ادعا میکند که از امام جعفر صادق عليه السّلام است و مشتمل است این رساله بر مقدمه و دو باب. اما مقدمه در بیان مداخل ومخارج اسماء؛ انجام: فاسم جعفر مثلا يطلب من البيت العشرين من الشطر السابع عشر من الصفحة السادسة عشر من الجزء الثالث و عد ذلك فقل.</w:t>
      </w:r>
    </w:p>
    <w:p>
      <w:pPr>
        <w:pStyle w:val="BookText"/>
      </w:pPr>
      <w:r>
        <w:rPr>
          <w:rFonts w:ascii="IRNazanin" w:hAnsi="IRNazanin" w:eastAsia="IRNazanin" w:cs="IRNazanin"/>
          <w:lang w:bidi="fa-IR"/>
          <w:color w:val="111111"/>
          <w:sz w:val="28"/>
          <w:szCs w:val="28"/>
          <w:rtl/>
        </w:rPr>
        <w:t xml:space="preserve">شامل یک مقدمه و دو باب؛ خط: نستعلیق، بی کا، بی تا؛ جلد: چرمی، 4گ، 23 سطر، اندازه:20</w:t>
      </w:r>
      <w:r>
        <w:rPr>
          <w:rFonts w:ascii="Times New Roman" w:hAnsi="Times New Roman" w:eastAsia="Times New Roman" w:cs="Times New Roman"/>
          <w:lang w:val="en-US" w:bidi="en-US"/>
          <w:color w:val="111111"/>
          <w:sz w:val="28"/>
          <w:szCs w:val="28"/>
          <w:rtl/>
        </w:rPr>
        <w:t xml:space="preserve">x15 [</w:t>
      </w:r>
      <w:r>
        <w:rPr>
          <w:rFonts w:ascii="IRNazanin" w:hAnsi="IRNazanin" w:eastAsia="IRNazanin" w:cs="IRNazanin"/>
          <w:lang w:bidi="fa-IR"/>
          <w:color w:val="111111"/>
          <w:sz w:val="28"/>
          <w:szCs w:val="28"/>
          <w:rtl/>
        </w:rPr>
        <w:t xml:space="preserve">ف: 2 - 737]</w:t>
      </w:r>
    </w:p>
    <w:p>
      <w:pPr>
        <w:pStyle w:val="Heading3"/>
      </w:pPr>
      <w:bookmarkStart w:id="1006" w:name="_Toc489"/>
      <w:r>
        <w:t>جفر جامع (فوائد و طریق) / جفر / فارسی</w:t>
      </w:r>
      <w:bookmarkEnd w:id="1006"/>
    </w:p>
    <w:p>
      <w:pPr>
        <w:pStyle w:val="BookText"/>
      </w:pPr>
      <w:r>
        <w:rPr>
          <w:rFonts w:ascii="Times New Roman" w:hAnsi="Times New Roman" w:eastAsia="Times New Roman" w:cs="Times New Roman"/>
          <w:lang w:val="en-US" w:bidi="en-US"/>
          <w:color w:val="111111"/>
          <w:sz w:val="28"/>
          <w:szCs w:val="28"/>
          <w:rtl/>
        </w:rPr>
        <w:t xml:space="preserve">jafr-e jāme (favā’ed va tarīq)</w:t>
      </w:r>
    </w:p>
    <w:p>
      <w:pPr>
        <w:pStyle w:val="BookText"/>
      </w:pPr>
      <w:r>
        <w:rPr>
          <w:rFonts w:ascii="IRNazanin" w:hAnsi="IRNazanin" w:eastAsia="IRNazanin" w:cs="IRNazanin"/>
          <w:lang w:bidi="fa-IR"/>
          <w:color w:val="111111"/>
          <w:sz w:val="28"/>
          <w:szCs w:val="28"/>
          <w:rtl/>
        </w:rPr>
        <w:t xml:space="preserve">اخلاطی، حسین بن علی، ق9 قمری</w:t>
      </w:r>
    </w:p>
    <w:p>
      <w:pPr>
        <w:pStyle w:val="BookText"/>
      </w:pPr>
      <w:r>
        <w:rPr>
          <w:rFonts w:ascii="Times New Roman" w:hAnsi="Times New Roman" w:eastAsia="Times New Roman" w:cs="Times New Roman"/>
          <w:lang w:val="en-US" w:bidi="en-US"/>
          <w:color w:val="111111"/>
          <w:sz w:val="28"/>
          <w:szCs w:val="28"/>
          <w:rtl/>
        </w:rPr>
        <w:t xml:space="preserve">axlātī, hoseyn ebn-e 'alī (- 15c)</w:t>
      </w:r>
    </w:p>
    <w:p>
      <w:pPr>
        <w:pStyle w:val="BookText"/>
      </w:pPr>
      <w:r>
        <w:rPr>
          <w:rFonts w:ascii="IRNazanin" w:hAnsi="IRNazanin" w:eastAsia="IRNazanin" w:cs="IRNazanin"/>
          <w:lang w:bidi="fa-IR"/>
          <w:color w:val="111111"/>
          <w:sz w:val="28"/>
          <w:szCs w:val="28"/>
          <w:rtl/>
        </w:rPr>
        <w:t xml:space="preserve">آغاز: بسمله، حمدی که نقاش صنع ربانی در کارگاه بارگاه فیض فضل سلطانی در دیوار قصر وجود ... اما بعد بدانکه این چند کلمه در فواید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نسخه:16359/7</w:t>
      </w:r>
    </w:p>
    <w:p>
      <w:pPr>
        <w:pStyle w:val="BookText"/>
      </w:pPr>
      <w:r>
        <w:rPr>
          <w:rFonts w:ascii="IRNazanin" w:hAnsi="IRNazanin" w:eastAsia="IRNazanin" w:cs="IRNazanin"/>
          <w:lang w:bidi="fa-IR"/>
          <w:color w:val="111111"/>
          <w:sz w:val="28"/>
          <w:szCs w:val="28"/>
          <w:rtl/>
        </w:rPr>
        <w:t xml:space="preserve">آغاز: برابر؛ انجام: و جميع الميم على هذا الترتيب و باقی حروف و قس على هذا.</w:t>
      </w:r>
    </w:p>
    <w:p>
      <w:pPr>
        <w:pStyle w:val="BookText"/>
      </w:pPr>
      <w:r>
        <w:rPr>
          <w:rFonts w:ascii="IRNazanin" w:hAnsi="IRNazanin" w:eastAsia="IRNazanin" w:cs="IRNazanin"/>
          <w:lang w:bidi="fa-IR"/>
          <w:color w:val="111111"/>
          <w:sz w:val="28"/>
          <w:szCs w:val="28"/>
          <w:rtl/>
        </w:rPr>
        <w:t xml:space="preserve">خط: نستعلیق، بی کا، تا: قرن 13، با اشکال هندسی؛ جلد: تیماج تریاکی، 7 ص (125-131)، 21 سطر، اندازه: 15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182 - 45]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خوی؛ گنجینه (موزه)؛ شماره نسخه: 12/1</w:t>
      </w:r>
    </w:p>
    <w:p>
      <w:pPr>
        <w:pStyle w:val="BookText"/>
      </w:pPr>
      <w:r>
        <w:rPr>
          <w:rFonts w:ascii="IRNazanin" w:hAnsi="IRNazanin" w:eastAsia="IRNazanin" w:cs="IRNazanin"/>
          <w:lang w:bidi="fa-IR"/>
          <w:color w:val="111111"/>
          <w:sz w:val="28"/>
          <w:szCs w:val="28"/>
          <w:rtl/>
        </w:rPr>
        <w:t xml:space="preserve">آغاز: برابر؛ انجام چنین ممزوج باید ساخت ش ف ت م س وا ح ل ط د ای ه ن ر ع و ل ب ی ا ف ط و نل اسمای مذکوره ازین مستخرج شده والله اعلم بالصواب.</w:t>
      </w:r>
    </w:p>
    <w:p>
      <w:pPr>
        <w:pStyle w:val="BookText"/>
      </w:pPr>
      <w:r>
        <w:rPr>
          <w:rFonts w:ascii="IRNazanin" w:hAnsi="IRNazanin" w:eastAsia="IRNazanin" w:cs="IRNazanin"/>
          <w:lang w:bidi="fa-IR"/>
          <w:color w:val="111111"/>
          <w:sz w:val="28"/>
          <w:szCs w:val="28"/>
          <w:rtl/>
        </w:rPr>
        <w:t xml:space="preserve">خط: نستعلیق، بی کا، تا: قرن 13؛ جلد: تیماج قهوه ای، 3گ (3_ 5)، 31 سطر، اندازه: 24</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مخ]</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زنجان؛ امام جمعه؛ شماره نسخه: مجموعه بدون شماره</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بی کا، بی تا [دليل المخطوطات: 1 - 158]</w:t>
      </w:r>
    </w:p>
    <w:p>
      <w:pPr>
        <w:pStyle w:val="Heading3"/>
      </w:pPr>
      <w:bookmarkStart w:id="1007" w:name="_Toc490"/>
      <w:r>
        <w:t>جفر جامع / علوم غریبه / فارسی</w:t>
      </w:r>
      <w:bookmarkEnd w:id="1007"/>
    </w:p>
    <w:p>
      <w:pPr>
        <w:pStyle w:val="BookText"/>
      </w:pPr>
      <w:r>
        <w:rPr>
          <w:rFonts w:ascii="Times New Roman" w:hAnsi="Times New Roman" w:eastAsia="Times New Roman" w:cs="Times New Roman"/>
          <w:lang w:val="en-US" w:bidi="en-US"/>
          <w:color w:val="111111"/>
          <w:sz w:val="28"/>
          <w:szCs w:val="28"/>
          <w:rtl/>
        </w:rPr>
        <w:t xml:space="preserve">jafr-e jāme</w:t>
      </w:r>
    </w:p>
    <w:p>
      <w:pPr>
        <w:pStyle w:val="BookText"/>
      </w:pPr>
      <w:r>
        <w:rPr>
          <w:rFonts w:ascii="IRNazanin" w:hAnsi="IRNazanin" w:eastAsia="IRNazanin" w:cs="IRNazanin"/>
          <w:lang w:bidi="fa-IR"/>
          <w:color w:val="111111"/>
          <w:sz w:val="28"/>
          <w:szCs w:val="28"/>
          <w:rtl/>
        </w:rPr>
        <w:t xml:space="preserve">زمانی، عباس، قرن 15 قمری</w:t>
      </w:r>
    </w:p>
    <w:p>
      <w:pPr>
        <w:pStyle w:val="BookText"/>
      </w:pPr>
      <w:r>
        <w:rPr>
          <w:rFonts w:ascii="Times New Roman" w:hAnsi="Times New Roman" w:eastAsia="Times New Roman" w:cs="Times New Roman"/>
          <w:lang w:val="en-US" w:bidi="en-US"/>
          <w:color w:val="111111"/>
          <w:sz w:val="28"/>
          <w:szCs w:val="28"/>
          <w:rtl/>
        </w:rPr>
        <w:t xml:space="preserve">zamānī, 'abbās</w:t>
      </w:r>
    </w:p>
    <w:p>
      <w:pPr>
        <w:pStyle w:val="BookText"/>
      </w:pPr>
      <w:r>
        <w:rPr>
          <w:rFonts w:ascii="IRNazanin" w:hAnsi="IRNazanin" w:eastAsia="IRNazanin" w:cs="IRNazanin"/>
          <w:lang w:bidi="fa-IR"/>
          <w:color w:val="111111"/>
          <w:sz w:val="28"/>
          <w:szCs w:val="28"/>
          <w:rtl/>
        </w:rPr>
        <w:t xml:space="preserve">مشهد؛ رضوی؛ شماره نسخه:18134</w:t>
      </w:r>
    </w:p>
    <w:p>
      <w:pPr>
        <w:pStyle w:val="BookText"/>
      </w:pPr>
      <w:r>
        <w:rPr>
          <w:rFonts w:ascii="Amiri" w:hAnsi="Amiri" w:eastAsia="Amiri" w:cs="Amiri"/>
          <w:lang w:bidi="ar-SA"/>
          <w:color w:val="111111"/>
          <w:sz w:val="28"/>
          <w:szCs w:val="28"/>
          <w:rtl/>
        </w:rPr>
        <w:t xml:space="preserve">آغاز: بسمله، الحمدلله رب العالمين يا من خزائنه بين الكاف و نون؛ انجام: غ غ غ خ غ غ غ ظغ غ غ غ</w:t>
      </w:r>
    </w:p>
    <w:p>
      <w:pPr>
        <w:pStyle w:val="BookText"/>
      </w:pPr>
      <w:r>
        <w:rPr>
          <w:rFonts w:ascii="IRNazanin" w:hAnsi="IRNazanin" w:eastAsia="IRNazanin" w:cs="IRNazanin"/>
          <w:lang w:bidi="fa-IR"/>
          <w:color w:val="111111"/>
          <w:sz w:val="28"/>
          <w:szCs w:val="28"/>
          <w:rtl/>
        </w:rPr>
        <w:t xml:space="preserve">خط: نستعلیق تحریری، کاتب = مؤلف، تا: 1412ق، جا: مشهد رضوی [رایانه]</w:t>
      </w:r>
    </w:p>
    <w:p>
      <w:pPr>
        <w:pStyle w:val="Heading3"/>
      </w:pPr>
      <w:bookmarkStart w:id="1008" w:name="_Toc491"/>
      <w:r>
        <w:t>جفر جامع / جفر / فارسی</w:t>
      </w:r>
      <w:bookmarkEnd w:id="1008"/>
    </w:p>
    <w:p>
      <w:pPr>
        <w:pStyle w:val="BookText"/>
      </w:pPr>
      <w:r>
        <w:rPr>
          <w:rFonts w:ascii="Times New Roman" w:hAnsi="Times New Roman" w:eastAsia="Times New Roman" w:cs="Times New Roman"/>
          <w:lang w:val="en-US" w:bidi="en-US"/>
          <w:color w:val="111111"/>
          <w:sz w:val="28"/>
          <w:szCs w:val="28"/>
          <w:rtl/>
        </w:rPr>
        <w:t xml:space="preserve">jafr-e jāme</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818/2 _طباطبائی</w:t>
      </w:r>
    </w:p>
    <w:p>
      <w:pPr>
        <w:pStyle w:val="BookText"/>
      </w:pPr>
      <w:r>
        <w:rPr>
          <w:rFonts w:ascii="IRNazanin" w:hAnsi="IRNazanin" w:eastAsia="IRNazanin" w:cs="IRNazanin"/>
          <w:lang w:bidi="fa-IR"/>
          <w:color w:val="111111"/>
          <w:sz w:val="28"/>
          <w:szCs w:val="28"/>
          <w:rtl/>
        </w:rPr>
        <w:t xml:space="preserve">آغاز: بسمله بدان که جفر جامع بیست و هشت جزو است هر جزوی است مشتمل بر بیست و هشت صفحه.</w:t>
      </w:r>
    </w:p>
    <w:p>
      <w:pPr>
        <w:pStyle w:val="BookText"/>
      </w:pPr>
      <w:r>
        <w:rPr>
          <w:rFonts w:ascii="IRNazanin" w:hAnsi="IRNazanin" w:eastAsia="IRNazanin" w:cs="IRNazanin"/>
          <w:lang w:bidi="fa-IR"/>
          <w:color w:val="111111"/>
          <w:sz w:val="28"/>
          <w:szCs w:val="28"/>
          <w:rtl/>
        </w:rPr>
        <w:t xml:space="preserve">نخست شرح جفر جامع است در یک برگ و نمونه ای از جداول جفر جامع در برگی دیگر؛ خط: نستعلیق، كا: محمد بن سید محمود حسینی، تا: قرن 10؛ مهر: كاتب «نستعين بالله غیاث الدین محمد الحسنی یا الحسینی» (دایره)؛ کاغذ: اصفهانی شکری، جلد: تیماج قرمز، 2گ (35-36)، 21 سطر، اندازه: 10</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23-110]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نسخه:11776</w:t>
      </w:r>
    </w:p>
    <w:p>
      <w:pPr>
        <w:pStyle w:val="BookText"/>
      </w:pPr>
      <w:r>
        <w:rPr>
          <w:rFonts w:ascii="IRNazanin" w:hAnsi="IRNazanin" w:eastAsia="IRNazanin" w:cs="IRNazanin"/>
          <w:lang w:bidi="fa-IR"/>
          <w:color w:val="111111"/>
          <w:sz w:val="28"/>
          <w:szCs w:val="28"/>
          <w:rtl/>
        </w:rPr>
        <w:t xml:space="preserve">آغاز:بسمله، صفحه جز و نفوس حيات؛ انجام: ظغ غ غ غ غ غ غ خط: نسخ، بی کا، تا: 1015 ق [الفبائی ف: - 166]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یزد؛ وزیری؛ شماره نسخه: 3728/1</w:t>
      </w:r>
    </w:p>
    <w:p>
      <w:pPr>
        <w:pStyle w:val="BookText"/>
      </w:pPr>
      <w:r>
        <w:rPr>
          <w:rFonts w:ascii="IRNazanin" w:hAnsi="IRNazanin" w:eastAsia="IRNazanin" w:cs="IRNazanin"/>
          <w:lang w:bidi="fa-IR"/>
          <w:color w:val="111111"/>
          <w:sz w:val="28"/>
          <w:szCs w:val="28"/>
          <w:rtl/>
        </w:rPr>
        <w:t xml:space="preserve">آغاز: بسمله، حمدله، أما بعد این رساله ایست شریف در علم جفر جامع چون شروع در تعریف این علم لطيف نمودن از قبیل تحصيل حاصل بود؛ انجام: باز میم ثانی را در نفس خود ضرب نموده.</w:t>
      </w:r>
    </w:p>
    <w:p>
      <w:pPr>
        <w:pStyle w:val="BookText"/>
      </w:pPr>
      <w:r>
        <w:rPr>
          <w:rFonts w:ascii="IRNazanin" w:hAnsi="IRNazanin" w:eastAsia="IRNazanin" w:cs="IRNazanin"/>
          <w:lang w:bidi="fa-IR"/>
          <w:color w:val="111111"/>
          <w:sz w:val="28"/>
          <w:szCs w:val="28"/>
          <w:rtl/>
        </w:rPr>
        <w:t xml:space="preserve">مشتمل بر دو مقاله و چند فصل و خاتمه؛ خط: نستعلیق، کا: محمود بن هدایت الله الشريف، تا: محرم 1016ق؛ کاغذ: اصفهانی، جلد: مقوایی روکش کاغذ چهره، 3 ص (3-1)، اندازه: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23×16</w:t>
      </w:r>
      <w:r>
        <w:rPr>
          <w:rFonts w:ascii="IRNazanin" w:hAnsi="IRNazanin" w:eastAsia="IRNazanin" w:cs="IRNazanin"/>
          <w:lang w:bidi="fa-IR"/>
          <w:color w:val="111111"/>
          <w:sz w:val="28"/>
          <w:szCs w:val="28"/>
          <w:rtl/>
        </w:rPr>
        <w:t xml:space="preserve">سم [ف: 5 - 1766]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یزد؛ وزیری؛ شماره نسخه: 3567/13</w:t>
      </w:r>
    </w:p>
    <w:p>
      <w:pPr>
        <w:pStyle w:val="BookText"/>
      </w:pPr>
      <w:r>
        <w:rPr>
          <w:rFonts w:ascii="IRNazanin" w:hAnsi="IRNazanin" w:eastAsia="IRNazanin" w:cs="IRNazanin"/>
          <w:lang w:bidi="fa-IR"/>
          <w:color w:val="111111"/>
          <w:sz w:val="28"/>
          <w:szCs w:val="28"/>
          <w:rtl/>
        </w:rPr>
        <w:t xml:space="preserve">آغاز: بسمله بعد الحمد و الصلوة این مختصریست در بیان علم جفر جامع که از ائمه هدی صلوات الله عليهم اجمعین رسیده و اینرا جفر ابيض نیز گفته اند؛ انجام: و اما در مفردات هر حرفی که خط: نستعلیق تحریری، كا: داود بن محمد شفیع یزدی، تا 1075ق؛ افتادگی: انجام؛ 4 ص (46-49) [ف: 5 - 1703]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مرکز مطالعات؛ شماره نسخه: 914/2</w:t>
      </w:r>
    </w:p>
    <w:p>
      <w:pPr>
        <w:pStyle w:val="BookText"/>
      </w:pPr>
      <w:r>
        <w:rPr>
          <w:rFonts w:ascii="IRNazanin" w:hAnsi="IRNazanin" w:eastAsia="IRNazanin" w:cs="IRNazanin"/>
          <w:lang w:bidi="fa-IR"/>
          <w:color w:val="111111"/>
          <w:sz w:val="28"/>
          <w:szCs w:val="28"/>
          <w:rtl/>
        </w:rPr>
        <w:t xml:space="preserve">آغاز: بسمله، سپاس و ستایش خداوندی را که هر شحه از بحر حور و لمعه از پرتو نور ز خود در زهر لوح محفوظ ... اما بعد معروض ارباب الباب می گرداند که دوستی عزیز از اجله اخوان؛ انجام: وعده شده بود در ایراد انموذج این فن و اگر حضرت حق عنایت فرماید بعد ازین بیان گردد بتحقیق و نسال الله من عانه و التوفيق.</w:t>
      </w:r>
    </w:p>
    <w:p>
      <w:pPr>
        <w:pStyle w:val="BookText"/>
      </w:pPr>
      <w:r>
        <w:rPr>
          <w:rFonts w:ascii="IRNazanin" w:hAnsi="IRNazanin" w:eastAsia="IRNazanin" w:cs="IRNazanin"/>
          <w:lang w:bidi="fa-IR"/>
          <w:color w:val="111111"/>
          <w:sz w:val="28"/>
          <w:szCs w:val="28"/>
          <w:rtl/>
        </w:rPr>
        <w:t xml:space="preserve">از حبیب الله بن صاين الدين. رساله مختصری است در جفر و جامعه، مشتمل بر یک مقدمه و دو مقاله و یک خاتمه: مقدمه در تبیین مجاری حروف و در وجه تسمیه زیر و بینه، مقاله اول: در بیان کیفیت وضع کتاب جفر، مقاله دوم: در تبیین قواعد جامعه، خاتمه: در بیان معنى الم؛ خط: نستعلیق، بی کا، تا: 1089ق، جان اصفهان؛ جلد: مقوا عطف تیماج، 5 گ (18پ - 22پ)، 13 سطر، اندازه: 17/5</w:t>
      </w:r>
      <w:r>
        <w:rPr>
          <w:rFonts w:ascii="Times New Roman" w:hAnsi="Times New Roman" w:eastAsia="Times New Roman" w:cs="Times New Roman"/>
          <w:lang w:val="en-US" w:bidi="en-US"/>
          <w:color w:val="111111"/>
          <w:sz w:val="28"/>
          <w:szCs w:val="28"/>
          <w:rtl/>
        </w:rPr>
        <w:t xml:space="preserve">x13 </w:t>
      </w:r>
      <w:r>
        <w:rPr>
          <w:rFonts w:ascii="IRNazanin" w:hAnsi="IRNazanin" w:eastAsia="IRNazanin" w:cs="IRNazanin"/>
          <w:lang w:bidi="fa-IR"/>
          <w:color w:val="111111"/>
          <w:sz w:val="28"/>
          <w:szCs w:val="28"/>
          <w:rtl/>
        </w:rPr>
        <w:t xml:space="preserve">سم [ف: 2 - 182].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ملک؛ شماره نسخه: 3229/15</w:t>
      </w:r>
    </w:p>
    <w:p>
      <w:pPr>
        <w:pStyle w:val="BookText"/>
      </w:pPr>
      <w:r>
        <w:rPr>
          <w:rFonts w:ascii="IRNazanin" w:hAnsi="IRNazanin" w:eastAsia="IRNazanin" w:cs="IRNazanin"/>
          <w:lang w:bidi="fa-IR"/>
          <w:color w:val="111111"/>
          <w:sz w:val="28"/>
          <w:szCs w:val="28"/>
          <w:rtl/>
        </w:rPr>
        <w:t xml:space="preserve">آغاز: بسمله، بر ضمیر منیر مخفی نماند که شمه ای از شرح جفر جامع بیان کرده اند اینست که هر ماه قمر در منزلی از منازل؛</w:t>
      </w:r>
    </w:p>
    <w:p>
      <w:pPr>
        <w:pStyle w:val="BookText"/>
      </w:pPr>
      <w:r>
        <w:rPr>
          <w:rFonts w:ascii="IRNazanin" w:hAnsi="IRNazanin" w:eastAsia="IRNazanin" w:cs="IRNazanin"/>
          <w:lang w:bidi="fa-IR"/>
          <w:color w:val="111111"/>
          <w:sz w:val="28"/>
          <w:szCs w:val="28"/>
          <w:rtl/>
        </w:rPr>
        <w:t xml:space="preserve">انجام: از همان روزی کرده، مدعا بطلبند. و الله اعلم.</w:t>
      </w:r>
    </w:p>
    <w:p>
      <w:pPr>
        <w:pStyle w:val="BookText"/>
      </w:pPr>
      <w:r>
        <w:rPr>
          <w:rFonts w:ascii="IRNazanin" w:hAnsi="IRNazanin" w:eastAsia="IRNazanin" w:cs="IRNazanin"/>
          <w:lang w:bidi="fa-IR"/>
          <w:color w:val="111111"/>
          <w:sz w:val="28"/>
          <w:szCs w:val="28"/>
          <w:rtl/>
        </w:rPr>
        <w:t xml:space="preserve">خط: نسخ و نستعلیق، بی کا، تا: قرن 11؛ کاغذ: ترمه، جلد: رویه کاغذ زرد عطف میشن قهوه ای، 4 گ (163ر166پ)، اندازه: 20/3 </w:t>
      </w:r>
      <w:r>
        <w:rPr>
          <w:rFonts w:ascii="Times New Roman" w:hAnsi="Times New Roman" w:eastAsia="Times New Roman" w:cs="Times New Roman"/>
          <w:lang w:val="en-US" w:bidi="en-US"/>
          <w:color w:val="111111"/>
          <w:sz w:val="28"/>
          <w:szCs w:val="28"/>
          <w:rtl/>
        </w:rPr>
        <w:t xml:space="preserve">× 13/6</w:t>
      </w:r>
      <w:r>
        <w:rPr>
          <w:rFonts w:ascii="IRNazanin" w:hAnsi="IRNazanin" w:eastAsia="IRNazanin" w:cs="IRNazanin"/>
          <w:lang w:bidi="fa-IR"/>
          <w:color w:val="111111"/>
          <w:sz w:val="28"/>
          <w:szCs w:val="28"/>
          <w:rtl/>
        </w:rPr>
        <w:t xml:space="preserve">سم [ف: 6 - 314]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سپهسالار؛ شماره نسخه: 5791/1</w:t>
      </w:r>
    </w:p>
    <w:p>
      <w:pPr>
        <w:pStyle w:val="BookText"/>
      </w:pPr>
      <w:r>
        <w:rPr>
          <w:rFonts w:ascii="IRNazanin" w:hAnsi="IRNazanin" w:eastAsia="IRNazanin" w:cs="IRNazanin"/>
          <w:lang w:bidi="fa-IR"/>
          <w:color w:val="111111"/>
          <w:sz w:val="28"/>
          <w:szCs w:val="28"/>
          <w:rtl/>
        </w:rPr>
        <w:t xml:space="preserve">آغاز: بسمله حمدله ... این مختصری است در بسیاری خواص حروف در علم جفر جامع.</w:t>
      </w:r>
    </w:p>
    <w:p>
      <w:pPr>
        <w:pStyle w:val="BookText"/>
      </w:pPr>
      <w:r>
        <w:rPr>
          <w:rFonts w:ascii="IRNazanin" w:hAnsi="IRNazanin" w:eastAsia="IRNazanin" w:cs="IRNazanin"/>
          <w:lang w:bidi="fa-IR"/>
          <w:color w:val="111111"/>
          <w:sz w:val="28"/>
          <w:szCs w:val="28"/>
          <w:rtl/>
        </w:rPr>
        <w:t xml:space="preserve">بی کا، تا: قرن 11؛ کاغذ: سپاهانی، جلد: مقوا، 62گ، 14 سطر (13</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4 - 32]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دانشگاه؛ شماره نسخه: 8121/7</w:t>
      </w:r>
    </w:p>
    <w:p>
      <w:pPr>
        <w:pStyle w:val="BookText"/>
      </w:pPr>
      <w:r>
        <w:rPr>
          <w:rFonts w:ascii="IRNazanin" w:hAnsi="IRNazanin" w:eastAsia="IRNazanin" w:cs="IRNazanin"/>
          <w:lang w:bidi="fa-IR"/>
          <w:color w:val="111111"/>
          <w:sz w:val="28"/>
          <w:szCs w:val="28"/>
          <w:rtl/>
        </w:rPr>
        <w:t xml:space="preserve">آغاز: بسمله، جفر جامع گر بدانی مخزن اسما بود *** شرح این گنجینه گوهر به نزد ما بود / جمله اسفار و صحايف در لغات مختلف ***باكتبها در رسایل سر بسر خوانا بود / هر که در تاریخ نظم ظن بود کو کیمیا *** طرح تا عین نطق تخمیس گویا بود</w:t>
      </w:r>
    </w:p>
    <w:p>
      <w:pPr>
        <w:pStyle w:val="BookText"/>
      </w:pPr>
      <w:r>
        <w:rPr>
          <w:rFonts w:ascii="IRNazanin" w:hAnsi="IRNazanin" w:eastAsia="IRNazanin" w:cs="IRNazanin"/>
          <w:lang w:bidi="fa-IR"/>
          <w:color w:val="111111"/>
          <w:sz w:val="28"/>
          <w:szCs w:val="28"/>
          <w:rtl/>
        </w:rPr>
        <w:t xml:space="preserve">به نظم و نثر فارسی؛ خط: نستعلیق، بی کا، تا: قرن 11 کاغذ: هندی، جلد: مقوا عطف پارچه، 4 ص (162-165)، 12سطر (6</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 اندازه: 2</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17 - 36]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مشهد؛ گوهرشاد؛ شماره نسخه: 2039</w:t>
      </w:r>
    </w:p>
    <w:p>
      <w:pPr>
        <w:pStyle w:val="BookText"/>
      </w:pPr>
      <w:r>
        <w:rPr>
          <w:rFonts w:ascii="IRNazanin" w:hAnsi="IRNazanin" w:eastAsia="IRNazanin" w:cs="IRNazanin"/>
          <w:lang w:bidi="fa-IR"/>
          <w:color w:val="111111"/>
          <w:sz w:val="28"/>
          <w:szCs w:val="28"/>
          <w:rtl/>
        </w:rPr>
        <w:t xml:space="preserve">آغاز: موجود: ام ال، ام ال، ام آر، ام اک، ام اه ام ای، ام اع، ا م اص؛ انجام: ن ن ن ص، ن ن ن ط، نننس، ن ن ن ح، ننن ق، نن ن ن.</w:t>
      </w:r>
    </w:p>
    <w:p>
      <w:pPr>
        <w:pStyle w:val="BookText"/>
      </w:pPr>
      <w:r>
        <w:rPr>
          <w:rFonts w:ascii="IRNazanin" w:hAnsi="IRNazanin" w:eastAsia="IRNazanin" w:cs="IRNazanin"/>
          <w:lang w:bidi="fa-IR"/>
          <w:color w:val="111111"/>
          <w:sz w:val="28"/>
          <w:szCs w:val="28"/>
          <w:rtl/>
        </w:rPr>
        <w:t xml:space="preserve">خط: نستعلیق، بی کا، تا: قرن 11؛ افتادگی: آغاز و انجام کاغذ: نخودی آهار مهره، جلد: تیماج عنابی، 97 گی، 14 سطر، اندازه: 12/5 </w:t>
      </w:r>
      <w:r>
        <w:rPr>
          <w:rFonts w:ascii="Times New Roman" w:hAnsi="Times New Roman" w:eastAsia="Times New Roman" w:cs="Times New Roman"/>
          <w:lang w:val="en-US" w:bidi="en-US"/>
          <w:color w:val="111111"/>
          <w:sz w:val="28"/>
          <w:szCs w:val="28"/>
          <w:rtl/>
        </w:rPr>
        <w:t xml:space="preserve">× 18/5 </w:t>
      </w:r>
      <w:r>
        <w:rPr>
          <w:rFonts w:ascii="IRNazanin" w:hAnsi="IRNazanin" w:eastAsia="IRNazanin" w:cs="IRNazanin"/>
          <w:lang w:bidi="fa-IR"/>
          <w:color w:val="111111"/>
          <w:sz w:val="28"/>
          <w:szCs w:val="28"/>
          <w:rtl/>
        </w:rPr>
        <w:t xml:space="preserve">سم [ف: 5 - 418]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سپهسالار؛ شماره نسخه: 574</w:t>
      </w:r>
    </w:p>
    <w:p>
      <w:pPr>
        <w:pStyle w:val="BookText"/>
      </w:pPr>
      <w:r>
        <w:rPr>
          <w:rFonts w:ascii="IRNazanin" w:hAnsi="IRNazanin" w:eastAsia="IRNazanin" w:cs="IRNazanin"/>
          <w:lang w:bidi="fa-IR"/>
          <w:color w:val="111111"/>
          <w:sz w:val="28"/>
          <w:szCs w:val="28"/>
          <w:rtl/>
        </w:rPr>
        <w:t xml:space="preserve">جدولهایی است از نگارنده ناشناس؛ خط: نسخ، بی کا، تا: قرن 11؛ کاغذ: فرنگی، جلد: تیماج سرخ، 243گ، ابعاد متن: 19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28 </w:t>
      </w:r>
      <w:r>
        <w:rPr>
          <w:rFonts w:ascii="Times New Roman" w:hAnsi="Times New Roman" w:eastAsia="Times New Roman" w:cs="Times New Roman"/>
          <w:lang w:val="en-US" w:bidi="en-US"/>
          <w:color w:val="111111"/>
          <w:sz w:val="28"/>
          <w:szCs w:val="28"/>
          <w:rtl/>
        </w:rPr>
        <w:t xml:space="preserve">× 28/5 </w:t>
      </w:r>
      <w:r>
        <w:rPr>
          <w:rFonts w:ascii="IRNazanin" w:hAnsi="IRNazanin" w:eastAsia="IRNazanin" w:cs="IRNazanin"/>
          <w:lang w:bidi="fa-IR"/>
          <w:color w:val="111111"/>
          <w:sz w:val="28"/>
          <w:szCs w:val="28"/>
          <w:rtl/>
        </w:rPr>
        <w:t xml:space="preserve">سم [ف: 4 - 33]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مشهد؛ رضوی؛ شماره نسخه:15979</w:t>
      </w:r>
    </w:p>
    <w:p>
      <w:pPr>
        <w:pStyle w:val="BookText"/>
      </w:pPr>
      <w:r>
        <w:rPr>
          <w:rFonts w:ascii="IRNazanin" w:hAnsi="IRNazanin" w:eastAsia="IRNazanin" w:cs="IRNazanin"/>
          <w:lang w:bidi="fa-IR"/>
          <w:color w:val="111111"/>
          <w:sz w:val="28"/>
          <w:szCs w:val="28"/>
          <w:rtl/>
        </w:rPr>
        <w:t xml:space="preserve">آغاز:در شرح خواص علم حضر است؛ انجام: غ غ غ ظ غ غ غ غ.</w:t>
      </w:r>
    </w:p>
    <w:p>
      <w:pPr>
        <w:pStyle w:val="BookText"/>
      </w:pPr>
      <w:r>
        <w:rPr>
          <w:rFonts w:ascii="IRNazanin" w:hAnsi="IRNazanin" w:eastAsia="IRNazanin" w:cs="IRNazanin"/>
          <w:lang w:bidi="fa-IR"/>
          <w:color w:val="111111"/>
          <w:sz w:val="28"/>
          <w:szCs w:val="28"/>
          <w:rtl/>
        </w:rPr>
        <w:t xml:space="preserve">خط: نسخ، بی کا، تا: قرن 12 [رایانه]</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تهران؛ دانشگاه؛ شماره نسخه:3275/6</w:t>
      </w:r>
    </w:p>
    <w:p>
      <w:pPr>
        <w:pStyle w:val="BookText"/>
      </w:pPr>
      <w:r>
        <w:rPr>
          <w:rFonts w:ascii="IRNazanin" w:hAnsi="IRNazanin" w:eastAsia="IRNazanin" w:cs="IRNazanin"/>
          <w:lang w:bidi="fa-IR"/>
          <w:color w:val="111111"/>
          <w:sz w:val="28"/>
          <w:szCs w:val="28"/>
          <w:rtl/>
        </w:rPr>
        <w:t xml:space="preserve">در آغاز آمده که «جفر در لغت عرب آب روشن را گویند و در عرف ارباب کشف و اصحاب رشف ينابيع فيض است از بحار جود که متبحر شود در قلوب ارباب شهود و به حقیقت اسم کتابی است که املا کننده او رسول خدا است و کاتب آن على مرتضی است» دو فصل دارد و چند جدول و دایره؛ خط: نسخ، بی کا، تا: قرن 13؛ کاغذ: فرنگی، جلد: تیماج مشکی، 26گ (133پ -158ر)، 21 سطر (14</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11 _2235]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تهران؛ مهدوی؛ شماره نسخه:332/3</w:t>
      </w:r>
    </w:p>
    <w:p>
      <w:pPr>
        <w:pStyle w:val="BookText"/>
      </w:pPr>
      <w:r>
        <w:rPr>
          <w:rFonts w:ascii="IRNazanin" w:hAnsi="IRNazanin" w:eastAsia="IRNazanin" w:cs="IRNazanin"/>
          <w:lang w:bidi="fa-IR"/>
          <w:color w:val="111111"/>
          <w:sz w:val="28"/>
          <w:szCs w:val="28"/>
          <w:rtl/>
        </w:rPr>
        <w:t xml:space="preserve">استخراج اسامی از جفر جامع؛ خط: نستعلیق، بی کا، تا: قرن 13 [نشریه: 2 - 112]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مشهد؛ رضوی؛ شماره نسخه:22543</w:t>
      </w:r>
    </w:p>
    <w:p>
      <w:pPr>
        <w:pStyle w:val="BookText"/>
      </w:pPr>
      <w:r>
        <w:rPr>
          <w:rFonts w:ascii="IRNazanin" w:hAnsi="IRNazanin" w:eastAsia="IRNazanin" w:cs="IRNazanin"/>
          <w:lang w:bidi="fa-IR"/>
          <w:color w:val="111111"/>
          <w:sz w:val="28"/>
          <w:szCs w:val="28"/>
          <w:rtl/>
        </w:rPr>
        <w:t xml:space="preserve">آغاز: ااا، اااب، اااح، اااد، اااه؛ انجام: غ غ غ خ غ غ غ ذ، غ غ ع ض، غ غ غ ظ، غ غ غ غ</w:t>
      </w:r>
    </w:p>
    <w:p>
      <w:pPr>
        <w:pStyle w:val="BookText"/>
      </w:pPr>
      <w:r>
        <w:rPr>
          <w:rFonts w:ascii="IRNazanin" w:hAnsi="IRNazanin" w:eastAsia="IRNazanin" w:cs="IRNazanin"/>
          <w:lang w:bidi="fa-IR"/>
          <w:color w:val="111111"/>
          <w:sz w:val="28"/>
          <w:szCs w:val="28"/>
          <w:rtl/>
        </w:rPr>
        <w:t xml:space="preserve">خط: نسخ، كا: محمد حسین بن میرزا مهدی، تا: قرن 13 [رایانه ]</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قم؛ مرعشی؛ شماره نسخه: 14068</w:t>
      </w:r>
    </w:p>
    <w:p>
      <w:pPr>
        <w:pStyle w:val="BookText"/>
      </w:pPr>
      <w:r>
        <w:rPr>
          <w:rFonts w:ascii="IRNazanin" w:hAnsi="IRNazanin" w:eastAsia="IRNazanin" w:cs="IRNazanin"/>
          <w:lang w:bidi="fa-IR"/>
          <w:color w:val="111111"/>
          <w:sz w:val="28"/>
          <w:szCs w:val="28"/>
          <w:rtl/>
        </w:rPr>
        <w:t xml:space="preserve">آغاز: افتاده ... ا ر ل م ا ر ک اره؛ انجام: ن ن ن ص ن ن ن ط ن ن ن س ن ن ن ح ن ن ن ق ن ن ن ن.</w:t>
      </w:r>
    </w:p>
    <w:p>
      <w:pPr>
        <w:pStyle w:val="BookText"/>
      </w:pPr>
      <w:r>
        <w:rPr>
          <w:rFonts w:ascii="IRNazanin" w:hAnsi="IRNazanin" w:eastAsia="IRNazanin" w:cs="IRNazanin"/>
          <w:lang w:bidi="fa-IR"/>
          <w:color w:val="111111"/>
          <w:sz w:val="28"/>
          <w:szCs w:val="28"/>
          <w:rtl/>
        </w:rPr>
        <w:t xml:space="preserve">حروفی که در این جفر در جدول های 14</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نوشته شده عبارت است از الف، لام، میم، راء، كاف، ها، ی، عین، صاد، طاء، سين، حاء، قاف و نون؛ بی کا، تا: قرن 13؛ افتادگی: آغاز، کاغذ: فرنگی، جلد: تیماج قهوه ای، 98 گ، 14 سطر (10</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10/5 </w:t>
      </w:r>
      <w:r>
        <w:rPr>
          <w:rFonts w:ascii="Times New Roman" w:hAnsi="Times New Roman" w:eastAsia="Times New Roman" w:cs="Times New Roman"/>
          <w:lang w:val="en-US" w:bidi="en-US"/>
          <w:color w:val="111111"/>
          <w:sz w:val="28"/>
          <w:szCs w:val="28"/>
          <w:rtl/>
        </w:rPr>
        <w:t xml:space="preserve">× 17/5 </w:t>
      </w:r>
      <w:r>
        <w:rPr>
          <w:rFonts w:ascii="IRNazanin" w:hAnsi="IRNazanin" w:eastAsia="IRNazanin" w:cs="IRNazanin"/>
          <w:lang w:bidi="fa-IR"/>
          <w:color w:val="111111"/>
          <w:sz w:val="28"/>
          <w:szCs w:val="28"/>
          <w:rtl/>
        </w:rPr>
        <w:t xml:space="preserve">سم [ف: 35 - 561]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مشهد؛ رضوی؛ شماره نسخه:11777</w:t>
      </w:r>
    </w:p>
    <w:p>
      <w:pPr>
        <w:pStyle w:val="BookText"/>
      </w:pPr>
      <w:r>
        <w:rPr>
          <w:rFonts w:ascii="IRNazanin" w:hAnsi="IRNazanin" w:eastAsia="IRNazanin" w:cs="IRNazanin"/>
          <w:lang w:bidi="fa-IR"/>
          <w:color w:val="111111"/>
          <w:sz w:val="28"/>
          <w:szCs w:val="28"/>
          <w:rtl/>
        </w:rPr>
        <w:t xml:space="preserve">آغاز:بسمله، صفحه جز و نفوس حيات؛ انجام: ظغ غغ غغغغ خط: نستعلیق، کا: حصاری نمین عبدالجليل بن جمعقلی، تا: 1263ق [الفبائی ف: - 166]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مشهد؛ الهیات؛ شماره نسخه: 14887/2</w:t>
      </w:r>
    </w:p>
    <w:p>
      <w:pPr>
        <w:pStyle w:val="BookText"/>
      </w:pPr>
      <w:r>
        <w:rPr>
          <w:rFonts w:ascii="IRNazanin" w:hAnsi="IRNazanin" w:eastAsia="IRNazanin" w:cs="IRNazanin"/>
          <w:lang w:bidi="fa-IR"/>
          <w:color w:val="111111"/>
          <w:sz w:val="28"/>
          <w:szCs w:val="28"/>
          <w:rtl/>
        </w:rPr>
        <w:t xml:space="preserve">آغاز: بسمله این مختصریست در معرفت جفر جامع که از استادان کامل رسیده شده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42" w:name="pg20375_230052"/>
    <w:bookmarkEnd w:id="142"/>
    <w:p>
      <w:pPr>
        <w:pStyle w:val="BookText"/>
      </w:pPr>
      <w:r>
        <w:rPr>
          <w:rFonts w:ascii="IRNazanin" w:hAnsi="IRNazanin" w:eastAsia="IRNazanin" w:cs="IRNazanin"/>
          <w:lang w:bidi="fa-IR"/>
          <w:color w:val="111111"/>
          <w:sz w:val="28"/>
          <w:szCs w:val="28"/>
          <w:rtl/>
        </w:rPr>
        <w:t xml:space="preserve">خط: نستعلیق، بی کا، تا: محرم 1299ق؛ کاغذ فرنگی، جلد: تیماج سبز، 16 سطر (15</w:t>
      </w:r>
      <w:r>
        <w:rPr>
          <w:rFonts w:ascii="Times New Roman" w:hAnsi="Times New Roman" w:eastAsia="Times New Roman" w:cs="Times New Roman"/>
          <w:lang w:val="en-US" w:bidi="en-US"/>
          <w:color w:val="111111"/>
          <w:sz w:val="28"/>
          <w:szCs w:val="28"/>
          <w:rtl/>
        </w:rPr>
        <w:t xml:space="preserve">×7/5 )</w:t>
      </w:r>
      <w:r>
        <w:rPr>
          <w:rFonts w:ascii="IRNazanin" w:hAnsi="IRNazanin" w:eastAsia="IRNazanin" w:cs="IRNazanin"/>
          <w:lang w:bidi="fa-IR"/>
          <w:color w:val="111111"/>
          <w:sz w:val="28"/>
          <w:szCs w:val="28"/>
          <w:rtl/>
        </w:rPr>
        <w:t xml:space="preserve">، اندازه:15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2 – 195]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مشهد؛ الهیات؛ شماره نسخه:14887/3</w:t>
      </w:r>
    </w:p>
    <w:p>
      <w:pPr>
        <w:pStyle w:val="BookText"/>
      </w:pPr>
      <w:r>
        <w:rPr>
          <w:rFonts w:ascii="IRNazanin" w:hAnsi="IRNazanin" w:eastAsia="IRNazanin" w:cs="IRNazanin"/>
          <w:lang w:bidi="fa-IR"/>
          <w:color w:val="111111"/>
          <w:sz w:val="28"/>
          <w:szCs w:val="28"/>
          <w:rtl/>
        </w:rPr>
        <w:t xml:space="preserve">آغاز: بسمله بدان ای عزیز که سخن در استخراج باب مستحصله از جفر جامع است و قاعده آن چنان است که.</w:t>
      </w:r>
    </w:p>
    <w:p>
      <w:pPr>
        <w:pStyle w:val="BookText"/>
      </w:pPr>
      <w:r>
        <w:rPr>
          <w:rFonts w:ascii="IRNazanin" w:hAnsi="IRNazanin" w:eastAsia="IRNazanin" w:cs="IRNazanin"/>
          <w:lang w:bidi="fa-IR"/>
          <w:color w:val="111111"/>
          <w:sz w:val="28"/>
          <w:szCs w:val="28"/>
          <w:rtl/>
        </w:rPr>
        <w:t xml:space="preserve">مقالی در استخراج باب مستحصله از جفر جامع؛ خط: نستعلیق، بی کا، تا: محرم 1299ق، کاغذ: فرنگی، جلد: تیماج سبز، 16 سطر (15</w:t>
      </w:r>
      <w:r>
        <w:rPr>
          <w:rFonts w:ascii="Times New Roman" w:hAnsi="Times New Roman" w:eastAsia="Times New Roman" w:cs="Times New Roman"/>
          <w:lang w:val="en-US" w:bidi="en-US"/>
          <w:color w:val="111111"/>
          <w:sz w:val="28"/>
          <w:szCs w:val="28"/>
          <w:rtl/>
        </w:rPr>
        <w:t xml:space="preserve">×7/5 )</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2 – 195]</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تهران؛ مهدوی؛ شماره نسخه:462/6</w:t>
      </w:r>
    </w:p>
    <w:p>
      <w:pPr>
        <w:pStyle w:val="BookText"/>
      </w:pPr>
      <w:r>
        <w:rPr>
          <w:rFonts w:ascii="IRNazanin" w:hAnsi="IRNazanin" w:eastAsia="IRNazanin" w:cs="IRNazanin"/>
          <w:lang w:bidi="fa-IR"/>
          <w:color w:val="111111"/>
          <w:sz w:val="28"/>
          <w:szCs w:val="28"/>
          <w:rtl/>
        </w:rPr>
        <w:t xml:space="preserve">در بیست و هشت جزو؛ خط: نستعلیق، كا: على بن محمد بن محمد رضا، تا: 1299 ق [نشریه: 2 - 118]</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تهران: ملک، شماره نسخه: 3184/21</w:t>
      </w:r>
    </w:p>
    <w:p>
      <w:pPr>
        <w:pStyle w:val="BookText"/>
      </w:pPr>
      <w:r>
        <w:rPr>
          <w:rFonts w:ascii="IRNazanin" w:hAnsi="IRNazanin" w:eastAsia="IRNazanin" w:cs="IRNazanin"/>
          <w:lang w:bidi="fa-IR"/>
          <w:color w:val="111111"/>
          <w:sz w:val="28"/>
          <w:szCs w:val="28"/>
          <w:rtl/>
        </w:rPr>
        <w:t xml:space="preserve">بندی از ... سؤال و جواب از جفر جامع؛ بی کا، تا: قرن 13 و 14؛ 2 گ (120پ - 121پ) [ف: 6 - 269]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تهران، دانشگاه؛ شماره نسخه: 9761/1</w:t>
      </w:r>
    </w:p>
    <w:p>
      <w:pPr>
        <w:pStyle w:val="BookText"/>
      </w:pPr>
      <w:r>
        <w:rPr>
          <w:rFonts w:ascii="IRNazanin" w:hAnsi="IRNazanin" w:eastAsia="IRNazanin" w:cs="IRNazanin"/>
          <w:lang w:bidi="fa-IR"/>
          <w:color w:val="111111"/>
          <w:sz w:val="28"/>
          <w:szCs w:val="28"/>
          <w:rtl/>
        </w:rPr>
        <w:t xml:space="preserve">آغاز: بسمله. حمد و سپاس قادری را که قلوب عالميان را با نور علم منور گردانیده است ...... بدانکه انتخاب در بیان استخراج امور با قواعد جفر جامع از کتب چون مرصد اسنی و حقایق الحروف و خواتم الأسرار و جواهر الحروف و المفاحص در سالهای دیگر هم آورده تا بر سایر طالبان آسان گردد. اما بعد آنچه از علوم مستور است درین کتاب مبارک جفر جامع که ام الکتاب خوانند ظاهر و باهر است؛ انجام: جدول کوچکی است.</w:t>
      </w:r>
    </w:p>
    <w:p>
      <w:pPr>
        <w:pStyle w:val="BookText"/>
      </w:pPr>
      <w:r>
        <w:rPr>
          <w:rFonts w:ascii="IRNazanin" w:hAnsi="IRNazanin" w:eastAsia="IRNazanin" w:cs="IRNazanin"/>
          <w:lang w:bidi="fa-IR"/>
          <w:color w:val="111111"/>
          <w:sz w:val="28"/>
          <w:szCs w:val="28"/>
          <w:rtl/>
        </w:rPr>
        <w:t xml:space="preserve">خط: نستعلیق، كا: میرزا قاسم علیبک، تا: 2 شعبان 1304ق؛ کاغذ: هندی، جلد: تیماج سرخ، 90گ (آپ - 90ر)، 19 سطر، اندازه: 25</w:t>
      </w:r>
      <w:r>
        <w:rPr>
          <w:rFonts w:ascii="Times New Roman" w:hAnsi="Times New Roman" w:eastAsia="Times New Roman" w:cs="Times New Roman"/>
          <w:lang w:val="en-US" w:bidi="en-US"/>
          <w:color w:val="111111"/>
          <w:sz w:val="28"/>
          <w:szCs w:val="28"/>
          <w:rtl/>
        </w:rPr>
        <w:t xml:space="preserve">x13/5</w:t>
      </w:r>
    </w:p>
    <w:p>
      <w:pPr>
        <w:pStyle w:val="BookText"/>
      </w:pPr>
      <w:r>
        <w:rPr>
          <w:rFonts w:ascii="IRNazanin" w:hAnsi="IRNazanin" w:eastAsia="IRNazanin" w:cs="IRNazanin"/>
          <w:lang w:bidi="fa-IR"/>
          <w:color w:val="111111"/>
          <w:sz w:val="28"/>
          <w:szCs w:val="28"/>
          <w:rtl/>
        </w:rPr>
        <w:t xml:space="preserve">سم [ف: 17 - 478]</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تهران؛ الهیات؛ شماره نسخه: 124/10</w:t>
      </w:r>
    </w:p>
    <w:p>
      <w:pPr>
        <w:pStyle w:val="BookText"/>
      </w:pPr>
      <w:r>
        <w:rPr>
          <w:rFonts w:ascii="IRNazanin" w:hAnsi="IRNazanin" w:eastAsia="IRNazanin" w:cs="IRNazanin"/>
          <w:lang w:bidi="fa-IR"/>
          <w:color w:val="111111"/>
          <w:sz w:val="28"/>
          <w:szCs w:val="28"/>
          <w:rtl/>
        </w:rPr>
        <w:t xml:space="preserve">جفر ابیض کبیر موسوم به جفر جامع؛ خط: نستعلیق، کا: سید علی اکبر بن سید عبدالحسین، تا: 1314ق؛ کاغذ: فرنگی، جلد: تیماج مشکی،اص (75ر)، 18سطر (18613)، اندازه:17</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159]</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تهران؛ ملی؛ شماره نسخه:4827</w:t>
      </w:r>
    </w:p>
    <w:p>
      <w:pPr>
        <w:pStyle w:val="BookText"/>
      </w:pPr>
      <w:r>
        <w:rPr>
          <w:rFonts w:ascii="IRNazanin" w:hAnsi="IRNazanin" w:eastAsia="IRNazanin" w:cs="IRNazanin"/>
          <w:lang w:bidi="fa-IR"/>
          <w:color w:val="111111"/>
          <w:sz w:val="28"/>
          <w:szCs w:val="28"/>
          <w:rtl/>
        </w:rPr>
        <w:t xml:space="preserve">آغاز: بسمله، حمد له؛ و الصلوة ... و درود تحيات برو ... قال الله تبارک و تعالی ان عليا لمن المتقين؛ انجام: جدولی که بالای آن حرف عین دیده می شود؛</w:t>
      </w:r>
    </w:p>
    <w:p>
      <w:pPr>
        <w:pStyle w:val="BookText"/>
      </w:pPr>
      <w:r>
        <w:rPr>
          <w:rFonts w:ascii="IRNazanin" w:hAnsi="IRNazanin" w:eastAsia="IRNazanin" w:cs="IRNazanin"/>
          <w:lang w:bidi="fa-IR"/>
          <w:color w:val="111111"/>
          <w:sz w:val="28"/>
          <w:szCs w:val="28"/>
          <w:rtl/>
        </w:rPr>
        <w:t xml:space="preserve">رساله ای مختصر در جفر جامع به فارسی جهت استخراج امور مجهول است که در هر موردی با روشی خاص توضیح داده شده، از جداول درج شده در نسخه مورد استفاده قرار می گیرد؛ خط: نسخ متوسط، بی کا، بی تا؛ کاغذ: فرنگی نخودی، جلد: مقوایی با روکش تیماج زرشکی، 16گ (19پ -34پ)، 15 سطر (18</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 رایانه]</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تهران؛ ملی؛ شماره نسخه:27363</w:t>
      </w:r>
    </w:p>
    <w:p>
      <w:pPr>
        <w:pStyle w:val="BookText"/>
      </w:pPr>
      <w:r>
        <w:rPr>
          <w:rFonts w:ascii="IRNazanin" w:hAnsi="IRNazanin" w:eastAsia="IRNazanin" w:cs="IRNazanin"/>
          <w:lang w:bidi="fa-IR"/>
          <w:color w:val="111111"/>
          <w:sz w:val="28"/>
          <w:szCs w:val="28"/>
          <w:rtl/>
        </w:rPr>
        <w:t xml:space="preserve">بی کا، بی تا، خریداری از رضا غیبی [رایانه]</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تهران؛ ملی؛ شماره نسخه: 20881</w:t>
      </w:r>
    </w:p>
    <w:p>
      <w:pPr>
        <w:pStyle w:val="BookText"/>
      </w:pPr>
      <w:r>
        <w:rPr>
          <w:rFonts w:ascii="IRNazanin" w:hAnsi="IRNazanin" w:eastAsia="IRNazanin" w:cs="IRNazanin"/>
          <w:lang w:bidi="fa-IR"/>
          <w:color w:val="111111"/>
          <w:sz w:val="28"/>
          <w:szCs w:val="28"/>
          <w:rtl/>
        </w:rPr>
        <w:t xml:space="preserve">بی کا، بی تا؛ خریداری از علی اکبر سلطانی [رایانه</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تهران؛ ملی؛ شماره نسخه:4827</w:t>
      </w:r>
    </w:p>
    <w:p>
      <w:pPr>
        <w:pStyle w:val="BookText"/>
      </w:pPr>
      <w:r>
        <w:rPr>
          <w:rFonts w:ascii="IRNazanin" w:hAnsi="IRNazanin" w:eastAsia="IRNazanin" w:cs="IRNazanin"/>
          <w:lang w:bidi="fa-IR"/>
          <w:color w:val="111111"/>
          <w:sz w:val="28"/>
          <w:szCs w:val="28"/>
          <w:rtl/>
        </w:rPr>
        <w:t xml:space="preserve">آغاز: فصل اول در بیان کتاب جفر جامع بدانکه کتاب جفر جامع عبارت از تكسير؛ انجام: و به دقت تحریر شرایط آن را که اول مذکور شده ... دارد تا عمل صحیح آید و فوائد آن عاید حال شود.</w:t>
      </w:r>
    </w:p>
    <w:p>
      <w:pPr>
        <w:pStyle w:val="BookText"/>
      </w:pPr>
      <w:r>
        <w:rPr>
          <w:rFonts w:ascii="IRNazanin" w:hAnsi="IRNazanin" w:eastAsia="IRNazanin" w:cs="IRNazanin"/>
          <w:lang w:bidi="fa-IR"/>
          <w:color w:val="111111"/>
          <w:sz w:val="28"/>
          <w:szCs w:val="28"/>
          <w:rtl/>
        </w:rPr>
        <w:t xml:space="preserve">کتابی است در باب علم جفر شامل سه فصل: 1. بیان کتاب جفر جامع، 2. طریق بسط حروف، 3. اعما جفر؛ خط: نستعلیق متوسط، بی کا، بی تا؛ کاغذ: فرنگی نخودی، جلد: مقوایی با روکش تیماج زرشکی، 10 گ (55پ -64)، 16-18 سطر (14</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17/5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[رایانه] 27. تهران: مجلس؛ شماره نسخه:12514/3</w:t>
      </w:r>
    </w:p>
    <w:p>
      <w:pPr>
        <w:pStyle w:val="BookText"/>
      </w:pPr>
      <w:r>
        <w:rPr>
          <w:rFonts w:ascii="IRNazanin" w:hAnsi="IRNazanin" w:eastAsia="IRNazanin" w:cs="IRNazanin"/>
          <w:lang w:bidi="fa-IR"/>
          <w:color w:val="111111"/>
          <w:sz w:val="28"/>
          <w:szCs w:val="28"/>
          <w:rtl/>
        </w:rPr>
        <w:t xml:space="preserve">طريقه استخراج رموز مخفیه و اسرار جفر جامع؛ خط: شکسته نستعلیق، بی کا، بی تا، جلد: تیماج قهوه ای، 3گ (10پ-12پ)، 14 سطر [ف: 36 - 25]</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مشهد؛ رضوی؛ شماره نسخه: 25792</w:t>
      </w:r>
    </w:p>
    <w:p>
      <w:pPr>
        <w:pStyle w:val="BookText"/>
      </w:pPr>
      <w:r>
        <w:rPr>
          <w:rFonts w:ascii="IRNazanin" w:hAnsi="IRNazanin" w:eastAsia="IRNazanin" w:cs="IRNazanin"/>
          <w:lang w:bidi="fa-IR"/>
          <w:color w:val="111111"/>
          <w:sz w:val="28"/>
          <w:szCs w:val="28"/>
          <w:rtl/>
        </w:rPr>
        <w:t xml:space="preserve">آغاز: بسمله. جفر جامع 28 جزء يسمی ابوابا و اقلیما؛ انجام: تسلم رضا وجود عدم؛</w:t>
      </w:r>
    </w:p>
    <w:p>
      <w:pPr>
        <w:pStyle w:val="BookText"/>
      </w:pPr>
      <w:r>
        <w:rPr>
          <w:rFonts w:ascii="IRNazanin" w:hAnsi="IRNazanin" w:eastAsia="IRNazanin" w:cs="IRNazanin"/>
          <w:lang w:bidi="fa-IR"/>
          <w:color w:val="111111"/>
          <w:sz w:val="28"/>
          <w:szCs w:val="28"/>
          <w:rtl/>
        </w:rPr>
        <w:t xml:space="preserve">خط: نسخ، بی کا، بی تا [رایانه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مشهد؛ رضوی؛ شماره نسخه: 24366</w:t>
      </w:r>
    </w:p>
    <w:p>
      <w:pPr>
        <w:pStyle w:val="BookText"/>
      </w:pPr>
      <w:r>
        <w:rPr>
          <w:rFonts w:ascii="IRNazanin" w:hAnsi="IRNazanin" w:eastAsia="IRNazanin" w:cs="IRNazanin"/>
          <w:lang w:bidi="fa-IR"/>
          <w:color w:val="111111"/>
          <w:sz w:val="28"/>
          <w:szCs w:val="28"/>
          <w:rtl/>
        </w:rPr>
        <w:t xml:space="preserve">آغاز:بسمله.اااااااب اااج؛ انجام:س اغغ ... ن ررغ ... ن غ خط: نسخ، بی کا، بی تا؛ افتادگی: انجام (رایانه)</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مشهد؛ رضوی؛ شماره نسخه:25525</w:t>
      </w:r>
    </w:p>
    <w:p>
      <w:pPr>
        <w:pStyle w:val="BookText"/>
      </w:pPr>
      <w:r>
        <w:rPr>
          <w:rFonts w:ascii="Amiri" w:hAnsi="Amiri" w:eastAsia="Amiri" w:cs="Amiri"/>
          <w:lang w:bidi="ar-SA"/>
          <w:color w:val="111111"/>
          <w:sz w:val="28"/>
          <w:szCs w:val="28"/>
          <w:rtl/>
        </w:rPr>
        <w:t xml:space="preserve">آغاز: بسمله، الاعتصام بالله العلي العظيم و هو العزيز الرحيم؛</w:t>
      </w:r>
    </w:p>
    <w:p>
      <w:pPr>
        <w:pStyle w:val="BookText"/>
      </w:pPr>
      <w:r>
        <w:rPr>
          <w:rFonts w:ascii="IRNazanin" w:hAnsi="IRNazanin" w:eastAsia="IRNazanin" w:cs="IRNazanin"/>
          <w:lang w:bidi="fa-IR"/>
          <w:color w:val="111111"/>
          <w:sz w:val="28"/>
          <w:szCs w:val="28"/>
          <w:rtl/>
        </w:rPr>
        <w:t xml:space="preserve">انجام: که سین نوشته شد تا ناطق بشود.</w:t>
      </w:r>
    </w:p>
    <w:p>
      <w:pPr>
        <w:pStyle w:val="BookText"/>
      </w:pPr>
      <w:r>
        <w:rPr>
          <w:rFonts w:ascii="IRNazanin" w:hAnsi="IRNazanin" w:eastAsia="IRNazanin" w:cs="IRNazanin"/>
          <w:lang w:bidi="fa-IR"/>
          <w:color w:val="111111"/>
          <w:sz w:val="28"/>
          <w:szCs w:val="28"/>
          <w:rtl/>
        </w:rPr>
        <w:t xml:space="preserve">خط: نستعلیق، بی کا، بیتا [رایانه]</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تهران؛ مجلس؛ شماره نسخه:16295/4</w:t>
      </w:r>
    </w:p>
    <w:p>
      <w:pPr>
        <w:pStyle w:val="BookText"/>
      </w:pPr>
      <w:r>
        <w:rPr>
          <w:rFonts w:ascii="IRNazanin" w:hAnsi="IRNazanin" w:eastAsia="IRNazanin" w:cs="IRNazanin"/>
          <w:lang w:bidi="fa-IR"/>
          <w:color w:val="111111"/>
          <w:sz w:val="28"/>
          <w:szCs w:val="28"/>
          <w:rtl/>
        </w:rPr>
        <w:t xml:space="preserve">آغاز: پیرایه دوم در باز نمودن کیفیت وضع جفر مبارک وجه؛</w:t>
      </w:r>
    </w:p>
    <w:p>
      <w:pPr>
        <w:pStyle w:val="BookText"/>
      </w:pPr>
      <w:r>
        <w:rPr>
          <w:rFonts w:ascii="IRNazanin" w:hAnsi="IRNazanin" w:eastAsia="IRNazanin" w:cs="IRNazanin"/>
          <w:lang w:bidi="fa-IR"/>
          <w:color w:val="111111"/>
          <w:sz w:val="28"/>
          <w:szCs w:val="28"/>
          <w:rtl/>
        </w:rPr>
        <w:t xml:space="preserve">انجام: بعمل اسقاط نیز توسل باید جست و الله هو العلي الحميد برحمتك يا ارحم الراحمين.</w:t>
      </w:r>
    </w:p>
    <w:p>
      <w:pPr>
        <w:pStyle w:val="BookText"/>
      </w:pPr>
      <w:r>
        <w:rPr>
          <w:rFonts w:ascii="IRNazanin" w:hAnsi="IRNazanin" w:eastAsia="IRNazanin" w:cs="IRNazanin"/>
          <w:lang w:bidi="fa-IR"/>
          <w:color w:val="111111"/>
          <w:sz w:val="28"/>
          <w:szCs w:val="28"/>
          <w:rtl/>
        </w:rPr>
        <w:t xml:space="preserve">خط: نستعلیق، کا: مسعود بن محمود بن حسن مشهور به عیاری، بی تا؛ جلد: تیماج قهوه ای، 5 ص (111-115)، 21 سطر، اندازه: 18</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[ف: 45 - 140]</w:t>
      </w:r>
    </w:p>
    <w:p>
      <w:pPr>
        <w:pStyle w:val="Heading3"/>
      </w:pPr>
      <w:bookmarkStart w:id="1009" w:name="_Toc492"/>
      <w:r>
        <w:t>جفر جامع مرتضوی = جفر مرتضوی / جفر / عربی</w:t>
      </w:r>
      <w:bookmarkEnd w:id="1009"/>
    </w:p>
    <w:p>
      <w:pPr>
        <w:pStyle w:val="BookText"/>
      </w:pPr>
      <w:r>
        <w:rPr>
          <w:rFonts w:ascii="Times New Roman" w:hAnsi="Times New Roman" w:eastAsia="Times New Roman" w:cs="Times New Roman"/>
          <w:lang w:val="en-US" w:bidi="en-US"/>
          <w:color w:val="111111"/>
          <w:sz w:val="28"/>
          <w:szCs w:val="28"/>
          <w:rtl/>
        </w:rPr>
        <w:t xml:space="preserve">jafr-e jāme‘-e mortazavī = jafr-e mortazavī</w:t>
      </w:r>
    </w:p>
    <w:p>
      <w:pPr>
        <w:pStyle w:val="BookText"/>
      </w:pPr>
      <w:r>
        <w:rPr>
          <w:rFonts w:ascii="IRNazanin" w:hAnsi="IRNazanin" w:eastAsia="IRNazanin" w:cs="IRNazanin"/>
          <w:lang w:bidi="fa-IR"/>
          <w:color w:val="111111"/>
          <w:sz w:val="28"/>
          <w:szCs w:val="28"/>
          <w:rtl/>
        </w:rPr>
        <w:t xml:space="preserve">منسوب به علی بن ابی طالب (علیه السَّلام)، امام اول، - 40 قمری</w:t>
      </w:r>
    </w:p>
    <w:p>
      <w:pPr>
        <w:pStyle w:val="BookText"/>
      </w:pPr>
      <w:r>
        <w:rPr>
          <w:rFonts w:ascii="Times New Roman" w:hAnsi="Times New Roman" w:eastAsia="Times New Roman" w:cs="Times New Roman"/>
          <w:lang w:val="en-US" w:bidi="en-US"/>
          <w:color w:val="111111"/>
          <w:sz w:val="28"/>
          <w:szCs w:val="28"/>
          <w:rtl/>
        </w:rPr>
        <w:t xml:space="preserve">(mansūb be) “alī ebn-e abī tāleb, emām-e avval (- 661)</w:t>
      </w:r>
    </w:p>
    <w:p>
      <w:pPr>
        <w:pStyle w:val="BookText"/>
      </w:pPr>
      <w:r>
        <w:rPr>
          <w:rFonts w:ascii="IRNazanin" w:hAnsi="IRNazanin" w:eastAsia="IRNazanin" w:cs="IRNazanin"/>
          <w:lang w:bidi="fa-IR"/>
          <w:color w:val="111111"/>
          <w:sz w:val="28"/>
          <w:szCs w:val="28"/>
          <w:rtl/>
        </w:rPr>
        <w:t xml:space="preserve">جفر از آثار مکتوب امام علی (عله السّلام) به حساب آمده، ولی متن آن به صورت کامل موجود نیست و گویا بخشی از آن با مراجعه به منابع و مصادر حدیثی، قابل بازیابی و بازسازی باشد. در فهرست های نسخه های خطی رساله های فارسی و عربی متعددی به عنوان جفر مرتضوی یا جفر امام علی (علیه السّلام) معرفی شده است؛ اما هنوز بررسی جامع، دقیق و تفصیلی درباره این گونه آثار انجام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43" w:name="pg20375_230053"/>
    <w:bookmarkEnd w:id="143"/>
    <w:p>
      <w:pPr>
        <w:pStyle w:val="BookText"/>
      </w:pPr>
      <w:r>
        <w:rPr>
          <w:rFonts w:ascii="IRNazanin" w:hAnsi="IRNazanin" w:eastAsia="IRNazanin" w:cs="IRNazanin"/>
          <w:lang w:bidi="fa-IR"/>
          <w:color w:val="111111"/>
          <w:sz w:val="28"/>
          <w:szCs w:val="28"/>
          <w:rtl/>
        </w:rPr>
        <w:t xml:space="preserve">نگرفته است. ما فقط جهت تسهیل در بررسی های بعدی رساله هایی که با این عنوان معرفی شده با تفکیک عربی و فارسی آن معرفی می کنیم. رساله های فارسی بیشتر در دو مقدمه و چند فصل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مهدوی؛ شماره نسخه: 275/10</w:t>
      </w:r>
    </w:p>
    <w:p>
      <w:pPr>
        <w:pStyle w:val="BookText"/>
      </w:pPr>
      <w:r>
        <w:rPr>
          <w:rFonts w:ascii="IRNazanin" w:hAnsi="IRNazanin" w:eastAsia="IRNazanin" w:cs="IRNazanin"/>
          <w:lang w:bidi="fa-IR"/>
          <w:color w:val="111111"/>
          <w:sz w:val="28"/>
          <w:szCs w:val="28"/>
          <w:rtl/>
        </w:rPr>
        <w:t xml:space="preserve">بی کا، تا: قرن 19 کاغذ: سپاهانی [نشریه: 2 - 102]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فرهاد معتمد؛ شماره نسخه:116/4</w:t>
      </w:r>
    </w:p>
    <w:p>
      <w:pPr>
        <w:pStyle w:val="BookText"/>
      </w:pPr>
      <w:r>
        <w:rPr>
          <w:rFonts w:ascii="IRNazanin" w:hAnsi="IRNazanin" w:eastAsia="IRNazanin" w:cs="IRNazanin"/>
          <w:lang w:bidi="fa-IR"/>
          <w:color w:val="111111"/>
          <w:sz w:val="28"/>
          <w:szCs w:val="28"/>
          <w:rtl/>
        </w:rPr>
        <w:t xml:space="preserve">خط: نسخ، بی کا، تا: قرن 13، کاغذ: فرنگی، جلد: تیماج قهوه ای، 23 سطر (18</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 نشریه: 3 - 227]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12554/2</w:t>
      </w:r>
    </w:p>
    <w:p>
      <w:pPr>
        <w:pStyle w:val="BookText"/>
      </w:pPr>
      <w:r>
        <w:rPr>
          <w:rFonts w:ascii="IRNazanin" w:hAnsi="IRNazanin" w:eastAsia="IRNazanin" w:cs="IRNazanin"/>
          <w:lang w:bidi="fa-IR"/>
          <w:color w:val="111111"/>
          <w:sz w:val="28"/>
          <w:szCs w:val="28"/>
          <w:rtl/>
        </w:rPr>
        <w:t xml:space="preserve">آغاز: الحمدلله الذي الهم وفهم و علمنا من العلوم مالم نعلم ... و بعد فهذا نعت الأوان من زوج الأكوان ينفجر منه ينابيع الكشف و البيان؛ انجام: و رب جوهر علم لو ابوح به *** لقيل انك ممن يعبد الوثنا / و لاستحل رجال المسلمون دمی *** يرون أقبح ما يأتونه حسنا. قال الامام على صلوات الله و سلامه عليه لوحدثتكم بما سمعت من ابی القاسم لخرجتم من عندي.</w:t>
      </w:r>
    </w:p>
    <w:p>
      <w:pPr>
        <w:pStyle w:val="BookText"/>
      </w:pPr>
      <w:r>
        <w:rPr>
          <w:rFonts w:ascii="IRNazanin" w:hAnsi="IRNazanin" w:eastAsia="IRNazanin" w:cs="IRNazanin"/>
          <w:lang w:bidi="fa-IR"/>
          <w:color w:val="111111"/>
          <w:sz w:val="28"/>
          <w:szCs w:val="28"/>
          <w:rtl/>
        </w:rPr>
        <w:t xml:space="preserve">خط: شکسته نستعلیق، بی کا، بی تا، افتادگی: انجام؛ جلد: گالینگور طوسی، 4 ص (15-18)، 12 سطر [ف: 36 - 86]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مرعشی؛ شماره نسخه: 2561/2</w:t>
      </w:r>
    </w:p>
    <w:p>
      <w:pPr>
        <w:pStyle w:val="BookText"/>
      </w:pPr>
      <w:r>
        <w:rPr>
          <w:rFonts w:ascii="IRNazanin" w:hAnsi="IRNazanin" w:eastAsia="IRNazanin" w:cs="IRNazanin"/>
          <w:lang w:bidi="fa-IR"/>
          <w:color w:val="111111"/>
          <w:sz w:val="28"/>
          <w:szCs w:val="28"/>
          <w:rtl/>
        </w:rPr>
        <w:t xml:space="preserve">آغاز: الحمدلله الذي ألهم و فهم و علمنا من العلوم مالم نكن نعلم وصلى الله على سيدنا محمد الاكرم؛ انجام: و الصلاة على قطب الاقطاب و رسول الملک الوهاب ما أشرقت شموس الغيوب من غياهب القلوب؛</w:t>
      </w:r>
    </w:p>
    <w:p>
      <w:pPr>
        <w:pStyle w:val="BookText"/>
      </w:pPr>
      <w:r>
        <w:rPr>
          <w:rFonts w:ascii="IRNazanin" w:hAnsi="IRNazanin" w:eastAsia="IRNazanin" w:cs="IRNazanin"/>
          <w:lang w:bidi="fa-IR"/>
          <w:color w:val="111111"/>
          <w:sz w:val="28"/>
          <w:szCs w:val="28"/>
          <w:rtl/>
        </w:rPr>
        <w:t xml:space="preserve">خط: نسخ، بی کا، بی تا؛ مجدول؛ جلد: تیماج مشکی، 10گ (6پ -16ر)، 20 سطر، اندازه: 14</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7 - 145]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اصفهان؛ دانشگاه؛ شماره نسخه:429/2 بی کا، بی تا؛ کاغذ: فرنگی [نشریه: 11 - 948]</w:t>
      </w:r>
    </w:p>
    <w:p>
      <w:pPr>
        <w:pStyle w:val="Heading3"/>
      </w:pPr>
      <w:bookmarkStart w:id="1010" w:name="_Toc493"/>
      <w:r>
        <w:t>جفر جامع مرتضوی = جفر مرتضوی / جفر / فارسی</w:t>
      </w:r>
      <w:bookmarkEnd w:id="1010"/>
    </w:p>
    <w:p>
      <w:pPr>
        <w:pStyle w:val="BookText"/>
      </w:pPr>
      <w:r>
        <w:rPr>
          <w:rFonts w:ascii="Times New Roman" w:hAnsi="Times New Roman" w:eastAsia="Times New Roman" w:cs="Times New Roman"/>
          <w:lang w:val="en-US" w:bidi="en-US"/>
          <w:color w:val="111111"/>
          <w:sz w:val="28"/>
          <w:szCs w:val="28"/>
          <w:rtl/>
        </w:rPr>
        <w:t xml:space="preserve">jafr-e jāme‘-e mortazavī = jafr-e mortazavī</w:t>
      </w:r>
    </w:p>
    <w:p>
      <w:pPr>
        <w:pStyle w:val="BookText"/>
      </w:pPr>
      <w:r>
        <w:rPr>
          <w:rFonts w:ascii="IRNazanin" w:hAnsi="IRNazanin" w:eastAsia="IRNazanin" w:cs="IRNazanin"/>
          <w:lang w:bidi="fa-IR"/>
          <w:color w:val="111111"/>
          <w:sz w:val="28"/>
          <w:szCs w:val="28"/>
          <w:rtl/>
        </w:rPr>
        <w:t xml:space="preserve">منسوب به علی بن ابی طالب (علیه السّلام)، امام اول، - 40 قمری</w:t>
      </w:r>
    </w:p>
    <w:p>
      <w:pPr>
        <w:pStyle w:val="BookText"/>
      </w:pPr>
      <w:r>
        <w:rPr>
          <w:rFonts w:ascii="Times New Roman" w:hAnsi="Times New Roman" w:eastAsia="Times New Roman" w:cs="Times New Roman"/>
          <w:lang w:val="en-US" w:bidi="en-US"/>
          <w:color w:val="111111"/>
          <w:sz w:val="28"/>
          <w:szCs w:val="28"/>
          <w:rtl/>
        </w:rPr>
        <w:t xml:space="preserve">(mansüb be) 'alī ebn-e abī tāleb, emām-e avval (- 661) [</w:t>
      </w:r>
      <w:r>
        <w:rPr>
          <w:rFonts w:ascii="IRNazanin" w:hAnsi="IRNazanin" w:eastAsia="IRNazanin" w:cs="IRNazanin"/>
          <w:lang w:bidi="fa-IR"/>
          <w:color w:val="111111"/>
          <w:sz w:val="28"/>
          <w:szCs w:val="28"/>
          <w:rtl/>
        </w:rPr>
        <w:t xml:space="preserve">مشترک پاکستان 336/1 ]</w:t>
      </w:r>
    </w:p>
    <w:p>
      <w:pPr>
        <w:pStyle w:val="BookText"/>
      </w:pPr>
      <w:r>
        <w:rPr>
          <w:rFonts w:ascii="IRNazanin" w:hAnsi="IRNazanin" w:eastAsia="IRNazanin" w:cs="IRNazanin"/>
          <w:lang w:bidi="fa-IR"/>
          <w:color w:val="111111"/>
          <w:sz w:val="28"/>
          <w:szCs w:val="28"/>
          <w:rtl/>
        </w:rPr>
        <w:t xml:space="preserve">نسخه ها یکی نیستند: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نسخه:11576</w:t>
      </w:r>
    </w:p>
    <w:p>
      <w:pPr>
        <w:pStyle w:val="BookText"/>
      </w:pPr>
      <w:r>
        <w:rPr>
          <w:rFonts w:ascii="IRNazanin" w:hAnsi="IRNazanin" w:eastAsia="IRNazanin" w:cs="IRNazanin"/>
          <w:lang w:bidi="fa-IR"/>
          <w:color w:val="111111"/>
          <w:sz w:val="28"/>
          <w:szCs w:val="28"/>
          <w:rtl/>
        </w:rPr>
        <w:t xml:space="preserve">این نسبت نادرست می باشد؛ خط: نسخ ریز، بی کا، تا: اواخر قرن 11 یا اوایل قرن 12؛ قطع: سلطانی میراث شهاب: س 10ش 1-2 - 15]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خوانسار؛ فاضل؛ شماره نسخه:264/9</w:t>
      </w:r>
    </w:p>
    <w:p>
      <w:pPr>
        <w:pStyle w:val="BookText"/>
      </w:pPr>
      <w:r>
        <w:rPr>
          <w:rFonts w:ascii="IRNazanin" w:hAnsi="IRNazanin" w:eastAsia="IRNazanin" w:cs="IRNazanin"/>
          <w:lang w:bidi="fa-IR"/>
          <w:color w:val="111111"/>
          <w:sz w:val="28"/>
          <w:szCs w:val="28"/>
          <w:rtl/>
        </w:rPr>
        <w:t xml:space="preserve">آغاز: بسمله و حمدله ... اما بعد این مقدمه در بیان جفر مرتضوی عليه السلام است و آنرا سه مقدمه است.</w:t>
      </w:r>
    </w:p>
    <w:p>
      <w:pPr>
        <w:pStyle w:val="BookText"/>
      </w:pPr>
      <w:r>
        <w:rPr>
          <w:rFonts w:ascii="IRNazanin" w:hAnsi="IRNazanin" w:eastAsia="IRNazanin" w:cs="IRNazanin"/>
          <w:lang w:bidi="fa-IR"/>
          <w:color w:val="111111"/>
          <w:sz w:val="28"/>
          <w:szCs w:val="28"/>
          <w:rtl/>
        </w:rPr>
        <w:t xml:space="preserve">نام مؤلف با توجه به آغاز معین گردید؛ خط: نستعلیق، بی کا، تا1253ق؛ جلد: تیماج قهوه ای، اندازه: 10</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1 - 242]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مرعشی؛ شماره نسخه:12804/3</w:t>
      </w:r>
    </w:p>
    <w:p>
      <w:pPr>
        <w:pStyle w:val="BookText"/>
      </w:pPr>
      <w:r>
        <w:rPr>
          <w:rFonts w:ascii="IRNazanin" w:hAnsi="IRNazanin" w:eastAsia="IRNazanin" w:cs="IRNazanin"/>
          <w:lang w:bidi="fa-IR"/>
          <w:color w:val="111111"/>
          <w:sz w:val="28"/>
          <w:szCs w:val="28"/>
          <w:rtl/>
        </w:rPr>
        <w:t xml:space="preserve">آغاز: بدانکه جفر در لغت به معنی پوست بزغاله است و در اصطلاح استخراج امور و احوال آدم و عالم است از جزئیات و کلیات و هر رنج و زیاده و راحت انسان؛ انجام: چون حروفات سؤال بیست و هشت بود و حروفات جواب نیز بیست و هشت است عمل است تمت و السلام. خط: نسخ، بی کا، تا: 1262ق، کاغذ: فرنگی، وگ (17ر-25 پ)، 22 سطر، اندازه: 15</w:t>
      </w:r>
      <w:r>
        <w:rPr>
          <w:rFonts w:ascii="Times New Roman" w:hAnsi="Times New Roman" w:eastAsia="Times New Roman" w:cs="Times New Roman"/>
          <w:lang w:val="en-US" w:bidi="en-US"/>
          <w:color w:val="111111"/>
          <w:sz w:val="28"/>
          <w:szCs w:val="28"/>
          <w:rtl/>
        </w:rPr>
        <w:t xml:space="preserve">x19/5 </w:t>
      </w:r>
      <w:r>
        <w:rPr>
          <w:rFonts w:ascii="IRNazanin" w:hAnsi="IRNazanin" w:eastAsia="IRNazanin" w:cs="IRNazanin"/>
          <w:lang w:bidi="fa-IR"/>
          <w:color w:val="111111"/>
          <w:sz w:val="28"/>
          <w:szCs w:val="28"/>
          <w:rtl/>
        </w:rPr>
        <w:t xml:space="preserve">سم [ف: 32 - 502].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مرعشی؛ شماره نسخه: 12804/4</w:t>
      </w:r>
    </w:p>
    <w:p>
      <w:pPr>
        <w:pStyle w:val="BookText"/>
      </w:pPr>
      <w:r>
        <w:rPr>
          <w:rFonts w:ascii="IRNazanin" w:hAnsi="IRNazanin" w:eastAsia="IRNazanin" w:cs="IRNazanin"/>
          <w:lang w:bidi="fa-IR"/>
          <w:color w:val="111111"/>
          <w:sz w:val="28"/>
          <w:szCs w:val="28"/>
          <w:rtl/>
        </w:rPr>
        <w:t xml:space="preserve">آغاز: بدانکه این مقدمه ای است در بیان دانستن وضع جفر و آن ربا بر سه مقدمه و سه باب و چند فصل نهاده اند مقدمه اول در دانستن وضع جفر بدانکه جفر در لغت پوست بزغاله است؛ انجام: خواه مساوی و خواه مختلف در بیتی از بیوت آن کتاب موجود باشد و در هیچ محل دیگر بعينه تکرار نشود اصلا و واقف بر وضع آن بر آن توجه تواند داشت و الله اعلم بحقائق الأمور.</w:t>
      </w:r>
    </w:p>
    <w:p>
      <w:pPr>
        <w:pStyle w:val="BookText"/>
      </w:pPr>
      <w:r>
        <w:rPr>
          <w:rFonts w:ascii="IRNazanin" w:hAnsi="IRNazanin" w:eastAsia="IRNazanin" w:cs="IRNazanin"/>
          <w:lang w:bidi="fa-IR"/>
          <w:color w:val="111111"/>
          <w:sz w:val="28"/>
          <w:szCs w:val="28"/>
          <w:rtl/>
        </w:rPr>
        <w:t xml:space="preserve">خط: نسخ، بی کا، تا: 1262ق؛ کاغذ: فرنگی، 3گ (25پ۔ 27پ)، 22 سطر، اندازه: 15</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سم [ف: 32 - 503]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 12804/8</w:t>
      </w:r>
    </w:p>
    <w:p>
      <w:pPr>
        <w:pStyle w:val="BookText"/>
      </w:pPr>
      <w:r>
        <w:rPr>
          <w:rFonts w:ascii="IRNazanin" w:hAnsi="IRNazanin" w:eastAsia="IRNazanin" w:cs="IRNazanin"/>
          <w:lang w:bidi="fa-IR"/>
          <w:color w:val="111111"/>
          <w:sz w:val="28"/>
          <w:szCs w:val="28"/>
          <w:rtl/>
        </w:rPr>
        <w:t xml:space="preserve">آغاز: بدانکه جفر در لغت پوست بزغاله را گویند و در اصطلاح علماء اهل حق دانستن استخارج امور و احوال آدم و عالم است از جزئیات و کلیات دهر؛ انجام: و جمیع این دوایر که مرقوم می شود بطریق اساس و نظيره است و جداول در ذیل جدول ده خانه پرسش و پاسخ است خط: نسخ، بی کا، تا: 1263ق؛ کاغذ: فرنگی، لاگ (46ر -49 پ)، 22 سطر، اندازه:9 </w:t>
      </w:r>
      <w:r>
        <w:rPr>
          <w:rFonts w:ascii="Times New Roman" w:hAnsi="Times New Roman" w:eastAsia="Times New Roman" w:cs="Times New Roman"/>
          <w:lang w:val="en-US" w:bidi="en-US"/>
          <w:color w:val="111111"/>
          <w:sz w:val="28"/>
          <w:szCs w:val="28"/>
          <w:rtl/>
        </w:rPr>
        <w:t xml:space="preserve">× 15/5 </w:t>
      </w:r>
      <w:r>
        <w:rPr>
          <w:rFonts w:ascii="IRNazanin" w:hAnsi="IRNazanin" w:eastAsia="IRNazanin" w:cs="IRNazanin"/>
          <w:lang w:bidi="fa-IR"/>
          <w:color w:val="111111"/>
          <w:sz w:val="28"/>
          <w:szCs w:val="28"/>
          <w:rtl/>
        </w:rPr>
        <w:t xml:space="preserve">سم [ف: 32 - 506]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مشهد؛ الهیات؛ شماره نسخه: 14887/1</w:t>
      </w:r>
    </w:p>
    <w:p>
      <w:pPr>
        <w:pStyle w:val="BookText"/>
      </w:pPr>
      <w:r>
        <w:rPr>
          <w:rFonts w:ascii="IRNazanin" w:hAnsi="IRNazanin" w:eastAsia="IRNazanin" w:cs="IRNazanin"/>
          <w:lang w:bidi="fa-IR"/>
          <w:color w:val="111111"/>
          <w:sz w:val="28"/>
          <w:szCs w:val="28"/>
          <w:rtl/>
        </w:rPr>
        <w:t xml:space="preserve">آغاز: بسمله الحمدلله وحده و الصلواة و السلام على سيدنا محمد و آله اجمعین بدان اید ک الله تعالی که این.</w:t>
      </w:r>
    </w:p>
    <w:p>
      <w:pPr>
        <w:pStyle w:val="BookText"/>
      </w:pPr>
      <w:r>
        <w:rPr>
          <w:rFonts w:ascii="IRNazanin" w:hAnsi="IRNazanin" w:eastAsia="IRNazanin" w:cs="IRNazanin"/>
          <w:lang w:bidi="fa-IR"/>
          <w:color w:val="111111"/>
          <w:sz w:val="28"/>
          <w:szCs w:val="28"/>
          <w:rtl/>
        </w:rPr>
        <w:t xml:space="preserve">مقدمه در وضع جفر جامع مرتضوی. مشتمل بر یک مقدمه و دو باب: مقدمه در دانستن وضع جفر، باب 1. دانستن احوال، باب 2. دانستن آنچه در استخراج احوال مهم است؛ خط: نستعلیق، بی کا تا: محرم 1299ق، کاغذ فرنگی؛ جلد: تیماج سبز، 16 سطر (15</w:t>
      </w:r>
      <w:r>
        <w:rPr>
          <w:rFonts w:ascii="Times New Roman" w:hAnsi="Times New Roman" w:eastAsia="Times New Roman" w:cs="Times New Roman"/>
          <w:lang w:val="en-US" w:bidi="en-US"/>
          <w:color w:val="111111"/>
          <w:sz w:val="28"/>
          <w:szCs w:val="28"/>
          <w:rtl/>
        </w:rPr>
        <w:t xml:space="preserve">×7/5) </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2 – 195]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مجلس؛ شماره نسخه: 16359/8</w:t>
      </w:r>
    </w:p>
    <w:p>
      <w:pPr>
        <w:pStyle w:val="BookText"/>
      </w:pPr>
      <w:r>
        <w:rPr>
          <w:rFonts w:ascii="IRNazanin" w:hAnsi="IRNazanin" w:eastAsia="IRNazanin" w:cs="IRNazanin"/>
          <w:lang w:bidi="fa-IR"/>
          <w:color w:val="111111"/>
          <w:sz w:val="28"/>
          <w:szCs w:val="28"/>
          <w:rtl/>
        </w:rPr>
        <w:t xml:space="preserve">آغاز: بسمله. و بعد بدانکه این مقدمه ایست در بیان دانستن جفر جامع مرتضوی؛ انجام: پس حروف طالب و مطلوب چنین ممزوج باید ساخت ... ون ل</w:t>
      </w:r>
    </w:p>
    <w:p>
      <w:pPr>
        <w:pStyle w:val="BookText"/>
      </w:pPr>
      <w:r>
        <w:rPr>
          <w:rFonts w:ascii="IRNazanin" w:hAnsi="IRNazanin" w:eastAsia="IRNazanin" w:cs="IRNazanin"/>
          <w:lang w:bidi="fa-IR"/>
          <w:color w:val="111111"/>
          <w:sz w:val="28"/>
          <w:szCs w:val="28"/>
          <w:rtl/>
        </w:rPr>
        <w:t xml:space="preserve">خط: نستعلیق زیبا، بی کا، تا: قرن 13، با اشکال هندسی؛ جلد: تیماج تریاکی، 5ص (132-136)، 21 سطر، اندازه: 15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45 - 182]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مجلس؛ شماره نسخه: 15767/2</w:t>
      </w:r>
    </w:p>
    <w:p>
      <w:pPr>
        <w:pStyle w:val="BookText"/>
      </w:pPr>
      <w:r>
        <w:rPr>
          <w:rFonts w:ascii="IRNazanin" w:hAnsi="IRNazanin" w:eastAsia="IRNazanin" w:cs="IRNazanin"/>
          <w:lang w:bidi="fa-IR"/>
          <w:color w:val="111111"/>
          <w:sz w:val="28"/>
          <w:szCs w:val="28"/>
          <w:rtl/>
        </w:rPr>
        <w:t xml:space="preserve">آغاز: بسم الله و بالله و الصلوة على محمد و آله و سلم. اما بعد این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مقدمه است در بیان جفر مرتضوی علیه السّلام و آنرا سه مقدمه است، مقدمه در دانستن وضع جفر، انجام: مقدم یا مؤخر یا فراموش تمام صفحه غلط شود و فایده ندهد و مقصود حاصل.</w:t>
      </w:r>
    </w:p>
    <w:p>
      <w:pPr>
        <w:pStyle w:val="BookText"/>
      </w:pPr>
      <w:r>
        <w:rPr>
          <w:rFonts w:ascii="IRNazanin" w:hAnsi="IRNazanin" w:eastAsia="IRNazanin" w:cs="IRNazanin"/>
          <w:lang w:bidi="fa-IR"/>
          <w:color w:val="111111"/>
          <w:sz w:val="28"/>
          <w:szCs w:val="28"/>
          <w:rtl/>
        </w:rPr>
        <w:t xml:space="preserve">خط: نستعلیق، بی کا، تا: قرن 13؛ افتادگی: انجام، تنها یک صفحه از آغاز رساله را دارد؛ جلد: تیماج فرنگی، 1 ص (14)، 16سطر، اندازه: 11/5 </w:t>
      </w:r>
      <w:r>
        <w:rPr>
          <w:rFonts w:ascii="Times New Roman" w:hAnsi="Times New Roman" w:eastAsia="Times New Roman" w:cs="Times New Roman"/>
          <w:lang w:val="en-US" w:bidi="en-US"/>
          <w:color w:val="111111"/>
          <w:sz w:val="28"/>
          <w:szCs w:val="28"/>
          <w:rtl/>
        </w:rPr>
        <w:t xml:space="preserve">× 15/5 </w:t>
      </w:r>
      <w:r>
        <w:rPr>
          <w:rFonts w:ascii="IRNazanin" w:hAnsi="IRNazanin" w:eastAsia="IRNazanin" w:cs="IRNazanin"/>
          <w:lang w:bidi="fa-IR"/>
          <w:color w:val="111111"/>
          <w:sz w:val="28"/>
          <w:szCs w:val="28"/>
          <w:rtl/>
        </w:rPr>
        <w:t xml:space="preserve">سم [ف: 44 - 53]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مرکز مطالعات، شماره نسخه:454/5</w:t>
      </w:r>
    </w:p>
    <w:p>
      <w:pPr>
        <w:pStyle w:val="BookText"/>
      </w:pPr>
      <w:r>
        <w:rPr>
          <w:rFonts w:ascii="IRNazanin" w:hAnsi="IRNazanin" w:eastAsia="IRNazanin" w:cs="IRNazanin"/>
          <w:lang w:bidi="fa-IR"/>
          <w:color w:val="111111"/>
          <w:sz w:val="28"/>
          <w:szCs w:val="28"/>
          <w:rtl/>
        </w:rPr>
        <w:t xml:space="preserve">آغاز: هذه رسالة في الجفر للرضا، بدانکه این مقدمه ایست در بیان دانستن جفر مرتضوى على واضعه السلام من الله السرمدی؛ انجام: حروف ابجد است.</w:t>
      </w:r>
    </w:p>
    <w:p>
      <w:pPr>
        <w:pStyle w:val="BookText"/>
      </w:pPr>
      <w:r>
        <w:rPr>
          <w:rFonts w:ascii="IRNazanin" w:hAnsi="IRNazanin" w:eastAsia="IRNazanin" w:cs="IRNazanin"/>
          <w:lang w:bidi="fa-IR"/>
          <w:color w:val="111111"/>
          <w:sz w:val="28"/>
          <w:szCs w:val="28"/>
          <w:rtl/>
        </w:rPr>
        <w:t xml:space="preserve">خط: نسخ، كا: محمد یوسف ابن صالح بحرانی، تا: قرن 13؛ جلد: تیماج مشکی، 2گ (147-148پ)، اندازه:21615سم [ف: 1-380]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دائرة المعارف؛ شماره نسخه:1973/9_عکسی</w:t>
      </w:r>
    </w:p>
    <w:p>
      <w:pPr>
        <w:pStyle w:val="BookText"/>
      </w:pPr>
      <w:r>
        <w:rPr>
          <w:rFonts w:ascii="IRNazanin" w:hAnsi="IRNazanin" w:eastAsia="IRNazanin" w:cs="IRNazanin"/>
          <w:lang w:bidi="fa-IR"/>
          <w:color w:val="111111"/>
          <w:sz w:val="28"/>
          <w:szCs w:val="28"/>
          <w:rtl/>
        </w:rPr>
        <w:t xml:space="preserve">آغاز: بسمله. به نستعین. این مقدمه ای است در بیان دانستن وضع جفر مرتضوی (علیه السّلام) و آن را به سه مقدمه و سه باب و چند فصل نهاده شد. باب اول در دانستن وضع جفر. بدانکه؛ انجام: از عالم غیب روی نماید، پوشیده دارد و صادق باشند و الله اعلم.</w:t>
      </w:r>
    </w:p>
    <w:p>
      <w:pPr>
        <w:pStyle w:val="BookText"/>
      </w:pPr>
      <w:r>
        <w:rPr>
          <w:rFonts w:ascii="IRNazanin" w:hAnsi="IRNazanin" w:eastAsia="IRNazanin" w:cs="IRNazanin"/>
          <w:lang w:bidi="fa-IR"/>
          <w:color w:val="111111"/>
          <w:sz w:val="28"/>
          <w:szCs w:val="28"/>
          <w:rtl/>
        </w:rPr>
        <w:t xml:space="preserve">نام مؤلف و کتاب با توجه به آغاز معین گردید؛ خط: تحریری، بی کا، تا: قرن 13، 4ص (104-107) [عکسی ف: 1 - 101]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تهران؛ دانشگاه؛ شماره نسخه: 5395/15</w:t>
      </w:r>
    </w:p>
    <w:p>
      <w:pPr>
        <w:pStyle w:val="BookText"/>
      </w:pPr>
      <w:r>
        <w:rPr>
          <w:rFonts w:ascii="IRNazanin" w:hAnsi="IRNazanin" w:eastAsia="IRNazanin" w:cs="IRNazanin"/>
          <w:lang w:bidi="fa-IR"/>
          <w:color w:val="111111"/>
          <w:sz w:val="28"/>
          <w:szCs w:val="28"/>
          <w:rtl/>
        </w:rPr>
        <w:t xml:space="preserve">مقدمه در بیان وضع جفر جامع مرتضوی؛ خط: نستعلیق، کا: محمد بن محمد جعفر استرابادی، تا: 1313ق، کاغذ: فرنگی، جلد: تیماج قهوه ای [ف: 15 - 4237]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قم؛ مرعشی؛ شماره نسخه: 11963/9</w:t>
      </w:r>
    </w:p>
    <w:p>
      <w:pPr>
        <w:pStyle w:val="BookText"/>
      </w:pPr>
      <w:r>
        <w:rPr>
          <w:rFonts w:ascii="IRNazanin" w:hAnsi="IRNazanin" w:eastAsia="IRNazanin" w:cs="IRNazanin"/>
          <w:lang w:bidi="fa-IR"/>
          <w:color w:val="111111"/>
          <w:sz w:val="28"/>
          <w:szCs w:val="28"/>
          <w:rtl/>
        </w:rPr>
        <w:t xml:space="preserve">آغاز: بسم الله و بالله و الصلوة على محمد و آله اجمعین، این مقدمه در بیان جفر مرتضوی عليه الصلواة و السلام و آن را سه مقدمه است، مقدمه اول در دانستن وضع جفر بدانکه جفر در لغت پوست بزغاله است؛ انجام: آنچه از عالم غیب روی نماید پوشیده و پنهان بدارد و صادق از اخلاص باشد و السلام و الاكرام تمت بالخير؛</w:t>
      </w:r>
    </w:p>
    <w:p>
      <w:pPr>
        <w:pStyle w:val="BookText"/>
      </w:pPr>
      <w:r>
        <w:rPr>
          <w:rFonts w:ascii="IRNazanin" w:hAnsi="IRNazanin" w:eastAsia="IRNazanin" w:cs="IRNazanin"/>
          <w:lang w:bidi="fa-IR"/>
          <w:color w:val="111111"/>
          <w:sz w:val="28"/>
          <w:szCs w:val="28"/>
          <w:rtl/>
        </w:rPr>
        <w:t xml:space="preserve">نام مؤلف و کتاب با توجه به آغاز معین گردید؛ خط: نستعلیق تحریری هندی، كا: تاج الدین احمد فرزند مسیح، تا: 1320ق؛ مصحح، محشی؛ کاغذ: فرنگی، 2گ (103-104)، 16-17 سطر، اندازه: 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30 - 272]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قم؛ مرعشی؛ شماره نسخه: 11962/2</w:t>
      </w:r>
    </w:p>
    <w:p>
      <w:pPr>
        <w:pStyle w:val="BookText"/>
      </w:pPr>
      <w:r>
        <w:rPr>
          <w:rFonts w:ascii="IRNazanin" w:hAnsi="IRNazanin" w:eastAsia="IRNazanin" w:cs="IRNazanin"/>
          <w:lang w:bidi="fa-IR"/>
          <w:color w:val="111111"/>
          <w:sz w:val="28"/>
          <w:szCs w:val="28"/>
          <w:rtl/>
        </w:rPr>
        <w:t xml:space="preserve">آغاز: بسم الله و بالله و الصلواة و السلام على محمد و آله و اصحابه اجمعين؛ این مقدمه در بیان جفر مرتضوی علیه السلام و آن را سه مقدمه است، اول در دانستن وضع علم جفر؛ انجام: و آنچه از عالم غیب رو دهد پوشیده و پنهان دارد و مجهول خود معلوم کنند، صادق الاخلاص باشد و السلام؛ تمت.</w:t>
      </w:r>
    </w:p>
    <w:p>
      <w:pPr>
        <w:pStyle w:val="BookText"/>
      </w:pPr>
      <w:r>
        <w:rPr>
          <w:rFonts w:ascii="IRNazanin" w:hAnsi="IRNazanin" w:eastAsia="IRNazanin" w:cs="IRNazanin"/>
          <w:lang w:bidi="fa-IR"/>
          <w:color w:val="111111"/>
          <w:sz w:val="28"/>
          <w:szCs w:val="28"/>
          <w:rtl/>
        </w:rPr>
        <w:t xml:space="preserve">خط: نستعلیق تحریری هندی، کا: تاج الدین احمد فرزند مسیح، تا 1320ق؛ بعد از رساله 3 برگ از رساله ای که فقط باب های چهاردهم و پانزدهم آن نوشته شده دیده می شود (باب چهاردهم در بیان دانستن پادشاهی ستارگان هفت روز، باب پانزدهم در بیان دانستن پادشاهی ستارگان هفت شب)؛ کاغذ: فرنگی، 2گ (29 _30)، 17 سطر، اندازه: 14</w:t>
      </w:r>
      <w:r>
        <w:rPr>
          <w:rFonts w:ascii="Times New Roman" w:hAnsi="Times New Roman" w:eastAsia="Times New Roman" w:cs="Times New Roman"/>
          <w:lang w:val="en-US" w:bidi="en-US"/>
          <w:color w:val="111111"/>
          <w:sz w:val="28"/>
          <w:szCs w:val="28"/>
          <w:rtl/>
        </w:rPr>
        <w:t xml:space="preserve">×5/ 20</w:t>
      </w:r>
      <w:r>
        <w:rPr>
          <w:rFonts w:ascii="IRNazanin" w:hAnsi="IRNazanin" w:eastAsia="IRNazanin" w:cs="IRNazanin"/>
          <w:lang w:bidi="fa-IR"/>
          <w:color w:val="111111"/>
          <w:sz w:val="28"/>
          <w:szCs w:val="28"/>
          <w:rtl/>
        </w:rPr>
        <w:t xml:space="preserve">سم [ف: 30 - 263]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قم؛ مرعشی؛ شماره نسخه: 11963/15</w:t>
      </w:r>
    </w:p>
    <w:p>
      <w:pPr>
        <w:pStyle w:val="BookText"/>
      </w:pPr>
      <w:r>
        <w:rPr>
          <w:rFonts w:ascii="IRNazanin" w:hAnsi="IRNazanin" w:eastAsia="IRNazanin" w:cs="IRNazanin"/>
          <w:lang w:bidi="fa-IR"/>
          <w:color w:val="111111"/>
          <w:sz w:val="28"/>
          <w:szCs w:val="28"/>
          <w:rtl/>
        </w:rPr>
        <w:t xml:space="preserve">آغاز: این رساله ایست در بیان علم جفر جامع مرتضوی علیه السلام بر مقدمه و چند فصل؛ مقدمه در دانستن وضع جفر، بدانکه جفر در لفظ پوست بزغاله است؛ انجام: اکثر آن می فرمایند و اگر هر سه را مختلف یافتند سؤال را از سر گرداند و الله أعلم بحقائق الأمور.</w:t>
      </w:r>
    </w:p>
    <w:p>
      <w:pPr>
        <w:pStyle w:val="BookText"/>
      </w:pPr>
      <w:r>
        <w:rPr>
          <w:rFonts w:ascii="IRNazanin" w:hAnsi="IRNazanin" w:eastAsia="IRNazanin" w:cs="IRNazanin"/>
          <w:lang w:bidi="fa-IR"/>
          <w:color w:val="111111"/>
          <w:sz w:val="28"/>
          <w:szCs w:val="28"/>
          <w:rtl/>
        </w:rPr>
        <w:t xml:space="preserve">خط: نستعلیق تحریری، کا: تاج الدین احمد فرزند مسیح، تا: 1320ق؛ کاغذ: فرنگی، 2گ (139-140)، 17 سطر، اندازه: 21</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[ف: 30 - 276]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قم؛ مرعشی؛ شماره نسخه: 11963/8</w:t>
      </w:r>
    </w:p>
    <w:p>
      <w:pPr>
        <w:pStyle w:val="BookText"/>
      </w:pPr>
      <w:r>
        <w:rPr>
          <w:rFonts w:ascii="IRNazanin" w:hAnsi="IRNazanin" w:eastAsia="IRNazanin" w:cs="IRNazanin"/>
          <w:lang w:bidi="fa-IR"/>
          <w:color w:val="111111"/>
          <w:sz w:val="28"/>
          <w:szCs w:val="28"/>
          <w:rtl/>
        </w:rPr>
        <w:t xml:space="preserve">آغاز: و بالله و الصلوات و السلام على رسوله محمد و آله اجمعين؛ این رساله ایست در بیان علم جفر جامع مرتضوی _ کرم الله _ بر مقدمه و چند فصل، مقدمه: دانستن وضع جفر، بدانکه جفر در لغت پوست بزغاله است؛ انجام: حصول مقصودی می کنند والا اکثر آن می فرمایند اگر هر سه را مختلف یافتند سؤال از سه می گیرند و الله أعلم بحقائق الأمور</w:t>
      </w:r>
    </w:p>
    <w:p>
      <w:pPr>
        <w:pStyle w:val="BookText"/>
      </w:pPr>
      <w:r>
        <w:rPr>
          <w:rFonts w:ascii="IRNazanin" w:hAnsi="IRNazanin" w:eastAsia="IRNazanin" w:cs="IRNazanin"/>
          <w:lang w:bidi="fa-IR"/>
          <w:color w:val="111111"/>
          <w:sz w:val="28"/>
          <w:szCs w:val="28"/>
          <w:rtl/>
        </w:rPr>
        <w:t xml:space="preserve">خط: نستعلیق تحریری، کا: تاج الدین احمد فرزند مسیح، تا: 1320ق؛ خط هندی، مصحح، محشی؛ کاغذ: فرنگی، 3گ (99 _101)، 17 سطر، اندازه: 14</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30 - 271]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تهران، دانشگاه؛ شماره نسخه: 3877/4</w:t>
      </w:r>
    </w:p>
    <w:p>
      <w:pPr>
        <w:pStyle w:val="BookText"/>
      </w:pPr>
      <w:r>
        <w:rPr>
          <w:rFonts w:ascii="IRNazanin" w:hAnsi="IRNazanin" w:eastAsia="IRNazanin" w:cs="IRNazanin"/>
          <w:lang w:bidi="fa-IR"/>
          <w:color w:val="111111"/>
          <w:sz w:val="28"/>
          <w:szCs w:val="28"/>
          <w:rtl/>
        </w:rPr>
        <w:t xml:space="preserve">آغاز: باب در بیان جفر مرتضوی ع مقدمه اول در بیان وضع جفر بدانکه جفر در لغت پوست بزغاله را گویند و در اصطلاح علماء اهل حق دانستن استخراج امور و احوال آدم و عالم است از جزویات و کلیات دهر بتدریج زمان و طاقت انسانی و وضع در لغت نهادن بود و در اصطلاح علمای اهل جفر عبارت از ثبت ابجد هوز حطی کلمن سعفص قرشت ثخذ ضظغ که بیست و هشت حرف است که بر ازای هر حرفی بیست و هشت صفحه باشد و در هر صفحه بیست و هشت سطر و در هر سطری بیست و هشت خانه و در هر خانه ای. چهار حرف بر وجهی که چهار ابجد حاصل شود و مجموع صفحات جفر 784 باشد ... باب دوم در دانستن احوال و بیرون آوردن مقصود کلی و جزی از وضع جفر بر نهج طريق مرتضوی (علیه السّلام) مقدمه دوم در دانستن آنچه در استخراج احوال مهم است؛ انجام: و می باید که نیکو درین ترکیب نظر کنند و بجمعیت و حضور باطن تا مغیبات (ننوشته مانده).</w:t>
      </w:r>
    </w:p>
    <w:p>
      <w:pPr>
        <w:pStyle w:val="BookText"/>
      </w:pPr>
      <w:r>
        <w:rPr>
          <w:rFonts w:ascii="IRNazanin" w:hAnsi="IRNazanin" w:eastAsia="IRNazanin" w:cs="IRNazanin"/>
          <w:lang w:bidi="fa-IR"/>
          <w:color w:val="111111"/>
          <w:sz w:val="28"/>
          <w:szCs w:val="28"/>
          <w:rtl/>
        </w:rPr>
        <w:t xml:space="preserve">نام کتاب با توجه به آغاز معین گردید؛ خط: نستعلیق، کا: شیخ محمد علی کرمانشاهی، تا: قرن 13 و 14؛ کاغذ: فرنگی، جلد: تیماج سبز، 4 ص (391-394)، 15سطر (14</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[ف: 12 - 2866]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مشهد: الهیات؛ شماره نسخه: 19560/17</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4" w:name="pg20375_230055"/>
    <w:bookmarkEnd w:id="144"/>
    <w:p>
      <w:pPr>
        <w:pStyle w:val="BookText"/>
      </w:pPr>
      <w:r>
        <w:rPr>
          <w:rFonts w:ascii="IRNazanin" w:hAnsi="IRNazanin" w:eastAsia="IRNazanin" w:cs="IRNazanin"/>
          <w:lang w:bidi="fa-IR"/>
          <w:color w:val="111111"/>
          <w:sz w:val="28"/>
          <w:szCs w:val="28"/>
          <w:rtl/>
        </w:rPr>
        <w:t xml:space="preserve">آغاز: بسمله این مقدمه ایست در بیان دانستن جفر مرتضوی علیه السّلام.</w:t>
      </w:r>
    </w:p>
    <w:p>
      <w:pPr>
        <w:pStyle w:val="BookText"/>
      </w:pPr>
      <w:r>
        <w:rPr>
          <w:rFonts w:ascii="IRNazanin" w:hAnsi="IRNazanin" w:eastAsia="IRNazanin" w:cs="IRNazanin"/>
          <w:lang w:bidi="fa-IR"/>
          <w:color w:val="111111"/>
          <w:sz w:val="28"/>
          <w:szCs w:val="28"/>
          <w:rtl/>
        </w:rPr>
        <w:t xml:space="preserve">خط: نسخ و نستعلیق، بی کا، بی تا؛ کاغذ فستقی؛ جلد: مقوا عطف میشن، اندازه: 11/5 </w:t>
      </w:r>
      <w:r>
        <w:rPr>
          <w:rFonts w:ascii="Times New Roman" w:hAnsi="Times New Roman" w:eastAsia="Times New Roman" w:cs="Times New Roman"/>
          <w:lang w:val="en-US" w:bidi="en-US"/>
          <w:color w:val="111111"/>
          <w:sz w:val="28"/>
          <w:szCs w:val="28"/>
          <w:rtl/>
        </w:rPr>
        <w:t xml:space="preserve">× 16/5 </w:t>
      </w:r>
      <w:r>
        <w:rPr>
          <w:rFonts w:ascii="IRNazanin" w:hAnsi="IRNazanin" w:eastAsia="IRNazanin" w:cs="IRNazanin"/>
          <w:lang w:bidi="fa-IR"/>
          <w:color w:val="111111"/>
          <w:sz w:val="28"/>
          <w:szCs w:val="28"/>
          <w:rtl/>
        </w:rPr>
        <w:t xml:space="preserve">سم [ف: 2 - 410]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تهران؛ ملی؛ شماره نسخه: 4868</w:t>
      </w:r>
    </w:p>
    <w:p>
      <w:pPr>
        <w:pStyle w:val="BookText"/>
      </w:pPr>
      <w:r>
        <w:rPr>
          <w:rFonts w:ascii="IRNazanin" w:hAnsi="IRNazanin" w:eastAsia="IRNazanin" w:cs="IRNazanin"/>
          <w:lang w:bidi="fa-IR"/>
          <w:color w:val="111111"/>
          <w:sz w:val="28"/>
          <w:szCs w:val="28"/>
          <w:rtl/>
        </w:rPr>
        <w:t xml:space="preserve">آغاز: بيان جفر مرتضوی علیه الصلوة و السلام. بدانکه جفر عبارت از ... حروف ابجد هوز، حطی است تا آخر که 28 حرف است؛ انجام: حمل دیگر بقیه اصلا تکرار نشود و واقف بر وضع مشار اليه ... است.</w:t>
      </w:r>
    </w:p>
    <w:p>
      <w:pPr>
        <w:pStyle w:val="BookText"/>
      </w:pPr>
      <w:r>
        <w:rPr>
          <w:rFonts w:ascii="IRNazanin" w:hAnsi="IRNazanin" w:eastAsia="IRNazanin" w:cs="IRNazanin"/>
          <w:lang w:bidi="fa-IR"/>
          <w:color w:val="111111"/>
          <w:sz w:val="28"/>
          <w:szCs w:val="28"/>
          <w:rtl/>
        </w:rPr>
        <w:t xml:space="preserve">خط: نستعلیق متوسط، بی کا، بی تا؛ برگ آپ تا 3پ قسمتی از کتاب «خرایج الجرايح» شامل روایتی از جناب سلمان در مورد حضرت فاطمة الزهرا (سلام علیها) و دعای نور و نیز مطالبی از کتاب الطرایف» تأليف عبدالمحمود بن داود مصری در مورد ایمان جناب ابی طالب (علیه السَّلام) و رد طعن کنندگان آن جناب. برگ 6 روایتی از سلمان مقداد و عمار یاسر از رسول خدا (صلَّی اللهُ علیه وآله) در باب استجاب متعه؛ کاغذ: فرنگی نخودی، جلد: مقوایی با روکش تیماج مشکی، 4گ (3پ _وپ)، 18-21 سطر، اندازه: 20/2</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تهران: ملی؛ شماره نسخه:7009</w:t>
      </w:r>
    </w:p>
    <w:p>
      <w:pPr>
        <w:pStyle w:val="BookText"/>
      </w:pPr>
      <w:r>
        <w:rPr>
          <w:rFonts w:ascii="IRNazanin" w:hAnsi="IRNazanin" w:eastAsia="IRNazanin" w:cs="IRNazanin"/>
          <w:lang w:bidi="fa-IR"/>
          <w:color w:val="111111"/>
          <w:sz w:val="28"/>
          <w:szCs w:val="28"/>
          <w:rtl/>
        </w:rPr>
        <w:t xml:space="preserve">آغاز: «بسمله و بالله نستعین این رساله ایست در بیان جفر مرتضوی عليهم السلام و این مشتمل است بر سه مقدمه مقدمه اول در دانستن وضع جفر بدانکه جفر در لقت عرب پوست بزغاله را گویند؛ انجام: و خیر و شر آنچه از عالم غیب رو نماید و دهنه پوشید و پنهان بدارد و صادق و با اخلاص باشد و السلام.</w:t>
      </w:r>
    </w:p>
    <w:p>
      <w:pPr>
        <w:pStyle w:val="BookText"/>
      </w:pPr>
      <w:r>
        <w:rPr>
          <w:rFonts w:ascii="IRNazanin" w:hAnsi="IRNazanin" w:eastAsia="IRNazanin" w:cs="IRNazanin"/>
          <w:lang w:bidi="fa-IR"/>
          <w:color w:val="111111"/>
          <w:sz w:val="28"/>
          <w:szCs w:val="28"/>
          <w:rtl/>
        </w:rPr>
        <w:t xml:space="preserve">حواشی و توضیحات و اعداد جفریه به سرخی و سیاه. نسخه حاضر تنها دو مقدمه دارد و در مقدمه دوم پایان یافته است؛ خط: نستعلیق تحریری، بی کا، بی تا، دارای جداول و اشکال جفریه به سرخی و سیاه؛ کاغذ: فرنگی، جلد: تیماج مشکی، 2 گ (27_ 28پ)، 14 سطر (168)، اندازه: 20/4</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 رایانه ]</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زنجان؛ امام جمعه؛ شماره نسخه: 1 مجموعه بدون شماره</w:t>
      </w:r>
    </w:p>
    <w:p>
      <w:pPr>
        <w:pStyle w:val="BookText"/>
      </w:pPr>
      <w:r>
        <w:rPr>
          <w:rFonts w:ascii="IRNazanin" w:hAnsi="IRNazanin" w:eastAsia="IRNazanin" w:cs="IRNazanin"/>
          <w:lang w:bidi="fa-IR"/>
          <w:color w:val="111111"/>
          <w:sz w:val="28"/>
          <w:szCs w:val="28"/>
          <w:rtl/>
        </w:rPr>
        <w:t xml:space="preserve">آغاز: این مقدمه در بیان جفر مرتضوی عليه السلام و آنرا سه مقدمه است مقدمه اول در دانستن وضع جفر.</w:t>
      </w:r>
    </w:p>
    <w:p>
      <w:pPr>
        <w:pStyle w:val="BookText"/>
      </w:pPr>
      <w:r>
        <w:rPr>
          <w:rFonts w:ascii="IRNazanin" w:hAnsi="IRNazanin" w:eastAsia="IRNazanin" w:cs="IRNazanin"/>
          <w:lang w:bidi="fa-IR"/>
          <w:color w:val="111111"/>
          <w:sz w:val="28"/>
          <w:szCs w:val="28"/>
          <w:rtl/>
        </w:rPr>
        <w:t xml:space="preserve">نام مؤلف با توجه به آغاز معین گردید؛ بی کا، بی تا [دليل المخطوطات: 1 - 158]</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قم؛ مرعشی؛ شماره نسخه: 8277/2</w:t>
      </w:r>
    </w:p>
    <w:p>
      <w:pPr>
        <w:pStyle w:val="BookText"/>
      </w:pPr>
      <w:r>
        <w:rPr>
          <w:rFonts w:ascii="IRNazanin" w:hAnsi="IRNazanin" w:eastAsia="IRNazanin" w:cs="IRNazanin"/>
          <w:lang w:bidi="fa-IR"/>
          <w:color w:val="111111"/>
          <w:sz w:val="28"/>
          <w:szCs w:val="28"/>
          <w:rtl/>
        </w:rPr>
        <w:t xml:space="preserve">آغاز: الحمدلله رب العالمين ... اما بعد این مقدمه ایست در دانستن جفر حضرت علی علیه السلام و این بر چند فصل نهاده شده؛</w:t>
      </w:r>
    </w:p>
    <w:p>
      <w:pPr>
        <w:pStyle w:val="BookText"/>
      </w:pPr>
      <w:r>
        <w:rPr>
          <w:rFonts w:ascii="IRNazanin" w:hAnsi="IRNazanin" w:eastAsia="IRNazanin" w:cs="IRNazanin"/>
          <w:lang w:bidi="fa-IR"/>
          <w:color w:val="111111"/>
          <w:sz w:val="28"/>
          <w:szCs w:val="28"/>
          <w:rtl/>
        </w:rPr>
        <w:t xml:space="preserve">انجام: و هر اسمی جای حرفی بهر زبان که باشد در آنجا توان یافت کذلک در قواعد جفر است.</w:t>
      </w:r>
    </w:p>
    <w:p>
      <w:pPr>
        <w:pStyle w:val="BookText"/>
      </w:pPr>
      <w:r>
        <w:rPr>
          <w:rFonts w:ascii="IRNazanin" w:hAnsi="IRNazanin" w:eastAsia="IRNazanin" w:cs="IRNazanin"/>
          <w:lang w:bidi="fa-IR"/>
          <w:color w:val="111111"/>
          <w:sz w:val="28"/>
          <w:szCs w:val="28"/>
          <w:rtl/>
        </w:rPr>
        <w:t xml:space="preserve">خط: نسخ و نستعلیق، بی کا، بی تا، جلد: تیماج قهوه ای، 3گ (9پ-11پ)، اندازه: 20</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[ف: 21 - 237]</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مشهد؛ رضوی؛ شماره نسخه:9213</w:t>
      </w:r>
    </w:p>
    <w:p>
      <w:pPr>
        <w:pStyle w:val="BookText"/>
      </w:pPr>
      <w:r>
        <w:rPr>
          <w:rFonts w:ascii="IRNazanin" w:hAnsi="IRNazanin" w:eastAsia="IRNazanin" w:cs="IRNazanin"/>
          <w:lang w:bidi="fa-IR"/>
          <w:color w:val="111111"/>
          <w:sz w:val="28"/>
          <w:szCs w:val="28"/>
          <w:rtl/>
        </w:rPr>
        <w:t xml:space="preserve">آغاز: بسنله، الحمدلله الذ يخلق الانسان و علمه البيان؛ انجام: مریخ مشتری زخل.</w:t>
      </w:r>
    </w:p>
    <w:p>
      <w:pPr>
        <w:pStyle w:val="BookText"/>
      </w:pPr>
      <w:r>
        <w:rPr>
          <w:rFonts w:ascii="IRNazanin" w:hAnsi="IRNazanin" w:eastAsia="IRNazanin" w:cs="IRNazanin"/>
          <w:lang w:bidi="fa-IR"/>
          <w:color w:val="111111"/>
          <w:sz w:val="28"/>
          <w:szCs w:val="28"/>
          <w:rtl/>
        </w:rPr>
        <w:t xml:space="preserve">خط: نستعلیق شکسته، بی کا، بی تا [الفبائی ف: - 450]</w:t>
      </w:r>
    </w:p>
    <w:p>
      <w:pPr>
        <w:pStyle w:val="Heading3"/>
      </w:pPr>
      <w:bookmarkStart w:id="1011" w:name="_Toc494"/>
      <w:r>
        <w:t>جفر جامع و خافيه / جفر / فارسی</w:t>
      </w:r>
      <w:bookmarkEnd w:id="1011"/>
    </w:p>
    <w:p>
      <w:pPr>
        <w:pStyle w:val="BookText"/>
      </w:pPr>
      <w:r>
        <w:rPr>
          <w:rFonts w:ascii="Times New Roman" w:hAnsi="Times New Roman" w:eastAsia="Times New Roman" w:cs="Times New Roman"/>
          <w:lang w:val="en-US" w:bidi="en-US"/>
          <w:color w:val="111111"/>
          <w:sz w:val="28"/>
          <w:szCs w:val="28"/>
          <w:rtl/>
        </w:rPr>
        <w:t xml:space="preserve">jafr-e jāme' va xāfiye</w:t>
      </w:r>
    </w:p>
    <w:p>
      <w:pPr>
        <w:pStyle w:val="BookText"/>
      </w:pPr>
      <w:r>
        <w:rPr>
          <w:rFonts w:ascii="IRNazanin" w:hAnsi="IRNazanin" w:eastAsia="IRNazanin" w:cs="IRNazanin"/>
          <w:lang w:bidi="fa-IR"/>
          <w:color w:val="111111"/>
          <w:sz w:val="28"/>
          <w:szCs w:val="28"/>
          <w:rtl/>
        </w:rPr>
        <w:t xml:space="preserve">اخلاطی، حسین بن علی، ق 9 قمری</w:t>
      </w:r>
    </w:p>
    <w:p>
      <w:pPr>
        <w:pStyle w:val="BookText"/>
      </w:pPr>
      <w:r>
        <w:rPr>
          <w:rFonts w:ascii="Times New Roman" w:hAnsi="Times New Roman" w:eastAsia="Times New Roman" w:cs="Times New Roman"/>
          <w:lang w:val="en-US" w:bidi="en-US"/>
          <w:color w:val="111111"/>
          <w:sz w:val="28"/>
          <w:szCs w:val="28"/>
          <w:rtl/>
        </w:rPr>
        <w:t xml:space="preserve">axlātī, hoseyn ebn-e ‘alī (- 15c)</w:t>
      </w:r>
    </w:p>
    <w:p>
      <w:pPr>
        <w:pStyle w:val="BookText"/>
      </w:pPr>
      <w:r>
        <w:rPr>
          <w:rFonts w:ascii="IRNazanin" w:hAnsi="IRNazanin" w:eastAsia="IRNazanin" w:cs="IRNazanin"/>
          <w:lang w:bidi="fa-IR"/>
          <w:color w:val="111111"/>
          <w:sz w:val="28"/>
          <w:szCs w:val="28"/>
          <w:rtl/>
        </w:rPr>
        <w:t xml:space="preserve">به نثر و نظم فارسی. رساله های جفر منسوب به وی هر یک ویژگی خود را دارند. برخی دارای یک «مقدمه» و دو «باب» هر یک در هفت «فصل» است، که پس از نام اخلاطی، از گفته او نقل می کند که نگارش حضرت صادق (علیه السّلام) است. مقدمه در بیان مداخل و مخارج اسماء؛ باب 1. در هفت «فصل»: 1) بیان طالب و مطلوب، 2) استخراج اسماء الله، 3) اعوان که ایشان را پریان گویند، 4) استخراج اسماء ملائکه، 5) اقسام اعوان، 6) طلسم ساختن حروف تکسیر، 7) باز نمودن عزیمت؛ باب 2. بیان اعمال على التفصيل، و نیز هفت «فصل»؛ در آغاز این باب می گوید چون احقر حسین اخلاطی به دارالسلطنه تبریز رسیدم طاعون طغیان داشت. در گورستان کجل و حظیره بابا فرج، طلسم را آویختم، مضرت در اندک فرصتی رفع شد. (احمد منزوی)</w:t>
      </w:r>
    </w:p>
    <w:p>
      <w:pPr>
        <w:pStyle w:val="BookText"/>
      </w:pPr>
      <w:r>
        <w:rPr>
          <w:rFonts w:ascii="IRNazanin" w:hAnsi="IRNazanin" w:eastAsia="IRNazanin" w:cs="IRNazanin"/>
          <w:lang w:bidi="fa-IR"/>
          <w:color w:val="111111"/>
          <w:sz w:val="28"/>
          <w:szCs w:val="28"/>
          <w:rtl/>
        </w:rPr>
        <w:t xml:space="preserve">آغاز: الحمدلله رب العالمين و الصلوة على خير خلقه محمد و آله اجمعین؛ بعد این رساله ایست شریف در علم جفر خافيه و جامع. چون شروع در تعریف این علم شريف نمودن از قبيل تحصیل حاصل بود.</w:t>
      </w:r>
    </w:p>
    <w:p>
      <w:pPr>
        <w:pStyle w:val="BookText"/>
      </w:pPr>
      <w:r>
        <w:rPr>
          <w:rFonts w:ascii="IRNazanin" w:hAnsi="IRNazanin" w:eastAsia="IRNazanin" w:cs="IRNazanin"/>
          <w:lang w:bidi="fa-IR"/>
          <w:color w:val="111111"/>
          <w:sz w:val="28"/>
          <w:szCs w:val="28"/>
          <w:rtl/>
        </w:rPr>
        <w:t xml:space="preserve">انجام: گاهی صدر و مؤخر گویند و گاهی خفض و رفع و منصوب و مقلوب و زمام با آب آن سطر باشد که باب از وی تکسیر کنند و آن را مخرج باب و مجرج نیز گویند و الله أعلم بالصواب؛ تمت [مشترک پاکستان 335/1 و 334/1 ]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1178/26</w:t>
      </w:r>
    </w:p>
    <w:p>
      <w:pPr>
        <w:pStyle w:val="BookText"/>
      </w:pPr>
      <w:r>
        <w:rPr>
          <w:rFonts w:ascii="IRNazanin" w:hAnsi="IRNazanin" w:eastAsia="IRNazanin" w:cs="IRNazanin"/>
          <w:lang w:bidi="fa-IR"/>
          <w:color w:val="111111"/>
          <w:sz w:val="28"/>
          <w:szCs w:val="28"/>
          <w:rtl/>
        </w:rPr>
        <w:t xml:space="preserve">به نثر و نظم فارسی؛ بی کا، تا: قرن 12؛ محشی با فهرست؛ کاغذ: سفید و برخی رنگین، جلد: تیماج مشکی، 15 ص (228-242)</w:t>
      </w:r>
    </w:p>
    <w:p>
      <w:pPr>
        <w:pStyle w:val="BookText"/>
      </w:pPr>
      <w:r>
        <w:rPr>
          <w:rFonts w:ascii="IRNazanin" w:hAnsi="IRNazanin" w:eastAsia="IRNazanin" w:cs="IRNazanin"/>
          <w:lang w:bidi="fa-IR"/>
          <w:color w:val="111111"/>
          <w:sz w:val="28"/>
          <w:szCs w:val="28"/>
          <w:rtl/>
        </w:rPr>
        <w:t xml:space="preserve">سنا: ف: 2 - 158]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دائرة المعارف؛ شماره نسخه:202/5_عکسی</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اصل نسخه: گنج بخش 745( مشترک 334/1 )؛ خط: نستعلیق شکسته، بی کا، تا: قرن 11 و 12، 26گی (57-82) [عکسی ف: 2 - 84]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دائرة المعارف؛ شماره نسخه:223/6 _عکسی</w:t>
      </w:r>
    </w:p>
    <w:p>
      <w:pPr>
        <w:pStyle w:val="BookText"/>
      </w:pPr>
      <w:r>
        <w:rPr>
          <w:rFonts w:ascii="IRNazanin" w:hAnsi="IRNazanin" w:eastAsia="IRNazanin" w:cs="IRNazanin"/>
          <w:lang w:bidi="fa-IR"/>
          <w:color w:val="111111"/>
          <w:sz w:val="28"/>
          <w:szCs w:val="28"/>
          <w:rtl/>
        </w:rPr>
        <w:t xml:space="preserve">آغاز: بسمله. بدانکه این رساله ای است در جفر خافيه از حسین اخلاطی که ادعا می کند که از امام جعفر صادق (علیه السّلام) است، مشتمل است این رساله بر مقدمه و دو باب. اما مقدمه در بیان مداخل ومخارج اسما.</w:t>
      </w:r>
    </w:p>
    <w:p>
      <w:pPr>
        <w:pStyle w:val="BookText"/>
      </w:pPr>
      <w:r>
        <w:rPr>
          <w:rFonts w:ascii="IRNazanin" w:hAnsi="IRNazanin" w:eastAsia="IRNazanin" w:cs="IRNazanin"/>
          <w:lang w:bidi="fa-IR"/>
          <w:color w:val="111111"/>
          <w:sz w:val="28"/>
          <w:szCs w:val="28"/>
          <w:rtl/>
        </w:rPr>
        <w:t xml:space="preserve">اصل نسخه: تبریز، ملی، ش، 339. انجام در فصل پایانی افتاده؛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45" w:name="pg20375_230056"/>
    <w:bookmarkEnd w:id="145"/>
    <w:p>
      <w:pPr>
        <w:pStyle w:val="BookText"/>
      </w:pPr>
      <w:r>
        <w:rPr>
          <w:rFonts w:ascii="IRNazanin" w:hAnsi="IRNazanin" w:eastAsia="IRNazanin" w:cs="IRNazanin"/>
          <w:lang w:bidi="fa-IR"/>
          <w:color w:val="111111"/>
          <w:sz w:val="28"/>
          <w:szCs w:val="28"/>
          <w:rtl/>
        </w:rPr>
        <w:t xml:space="preserve">خط: نستعلیق تحریری، بی کا، تا: 1199-1255ق؛ افتادگی: انجام؛</w:t>
      </w:r>
    </w:p>
    <w:p>
      <w:pPr>
        <w:pStyle w:val="BookText"/>
      </w:pPr>
      <w:r>
        <w:rPr>
          <w:rFonts w:ascii="IRNazanin" w:hAnsi="IRNazanin" w:eastAsia="IRNazanin" w:cs="IRNazanin"/>
          <w:lang w:bidi="fa-IR"/>
          <w:color w:val="111111"/>
          <w:sz w:val="28"/>
          <w:szCs w:val="28"/>
          <w:rtl/>
        </w:rPr>
        <w:t xml:space="preserve">راسته و چلیپا؛ 3گ (473_475) [عکسی ف: 2 - 84]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ملی؛ شماره نسخه: 6161</w:t>
      </w:r>
    </w:p>
    <w:p>
      <w:pPr>
        <w:pStyle w:val="BookText"/>
      </w:pPr>
      <w:r>
        <w:rPr>
          <w:rFonts w:ascii="IRNazanin" w:hAnsi="IRNazanin" w:eastAsia="IRNazanin" w:cs="IRNazanin"/>
          <w:lang w:bidi="fa-IR"/>
          <w:color w:val="111111"/>
          <w:sz w:val="28"/>
          <w:szCs w:val="28"/>
          <w:rtl/>
        </w:rPr>
        <w:t xml:space="preserve">آغاز: المقدمه اول در تحقیق معنی جفر و اصطلاحات که موقوف این کتاب است بدان ارشد ک الله تعالی؛ انجام: و عارف از این قدر استبصار درین فن کافیست ... و الكجاهده و مشاهدة المشاهدة اوراق عارفين ... و الحمدلله رب العالمين.</w:t>
      </w:r>
    </w:p>
    <w:p>
      <w:pPr>
        <w:pStyle w:val="BookText"/>
      </w:pPr>
      <w:r>
        <w:rPr>
          <w:rFonts w:ascii="IRNazanin" w:hAnsi="IRNazanin" w:eastAsia="IRNazanin" w:cs="IRNazanin"/>
          <w:lang w:bidi="fa-IR"/>
          <w:color w:val="111111"/>
          <w:sz w:val="28"/>
          <w:szCs w:val="28"/>
          <w:rtl/>
        </w:rPr>
        <w:t xml:space="preserve">خط: تحریری، کا: میرزا حسن بن اسمعیل تبریزی، تا: 1281ق؛ افتادگی: آغاز؛ مصحح، محشی، نسخه مغلوط است، بلافاصله پس از پایان نسخه طریقه کشیدن جفر خافيه نوشته شده است و در پایان آمده است: «تمام شد شیطان غلام»، پس از آن عدد بعضی آیات و ادعیه و کلمات نوشته شده و از عدد قران به تصحیح میرزا اكلب على فراهی یاد شده است؛ کاغذ: فرنگی شکری، جلد: تیماج قهوه ای، 17گ (41-57)، 17-21 سطر، اندازه: 20/3</w:t>
      </w:r>
      <w:r>
        <w:rPr>
          <w:rFonts w:ascii="Times New Roman" w:hAnsi="Times New Roman" w:eastAsia="Times New Roman" w:cs="Times New Roman"/>
          <w:lang w:val="en-US" w:bidi="en-US"/>
          <w:color w:val="111111"/>
          <w:sz w:val="28"/>
          <w:szCs w:val="28"/>
          <w:rtl/>
        </w:rPr>
        <w:t xml:space="preserve">× 16/5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 11963/14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کا: تاج الدین احمد فرزند مسیح، تا: 22 ذیحجه 1320ق؛ مصحح، محشی؛ 18گ (121-138)، 17 سطر، اندازه: 21</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[ف: 30 - 276]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مرعشی؛ شماره نسخه:11965/5</w:t>
      </w:r>
    </w:p>
    <w:p>
      <w:pPr>
        <w:pStyle w:val="BookText"/>
      </w:pPr>
      <w:r>
        <w:rPr>
          <w:rFonts w:ascii="IRNazanin" w:hAnsi="IRNazanin" w:eastAsia="IRNazanin" w:cs="IRNazanin"/>
          <w:lang w:bidi="fa-IR"/>
          <w:color w:val="111111"/>
          <w:sz w:val="28"/>
          <w:szCs w:val="28"/>
          <w:rtl/>
        </w:rPr>
        <w:t xml:space="preserve">آغاز: اکنون بر خاتمه رویم و بیان احوال نمایم بعون الله الملك المتعال؛ خاتمه در بیان استخراج احوال آینده و استكشاف امور ماضيه و این سه نوع است؛ انجام: طریقتش آنست که سؤال را با طالع وقت و او تاد طالع جمع کند و مجموعه بسط تکسیر نماید و حروفی ... ناتمام.</w:t>
      </w:r>
    </w:p>
    <w:p>
      <w:pPr>
        <w:pStyle w:val="BookText"/>
      </w:pPr>
      <w:r>
        <w:rPr>
          <w:rFonts w:ascii="IRNazanin" w:hAnsi="IRNazanin" w:eastAsia="IRNazanin" w:cs="IRNazanin"/>
          <w:lang w:bidi="fa-IR"/>
          <w:color w:val="111111"/>
          <w:sz w:val="28"/>
          <w:szCs w:val="28"/>
          <w:rtl/>
        </w:rPr>
        <w:t xml:space="preserve">شامل بخشی از خاتمه است؛ خط: نستعلیق تحریری، كا: تاج الدین احمد فرزند مسیح، تا: 1328ق؛ افتادگی: آغاز و انجام؛ با افزودگی هایی در ادعیه و مطالبی در اسناد دعوت برهوتی و یک اجازه خواندن دعای ... از سید نور الظهور؛ کاغذ: فرنگی نخودی، جلد: تیماج آجری، 2گ (231-232)، 17 سطر (21</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 اندازه: 5/ 20</w:t>
      </w:r>
      <w:r>
        <w:rPr>
          <w:rFonts w:ascii="Times New Roman" w:hAnsi="Times New Roman" w:eastAsia="Times New Roman" w:cs="Times New Roman"/>
          <w:lang w:val="en-US" w:bidi="en-US"/>
          <w:color w:val="111111"/>
          <w:sz w:val="28"/>
          <w:szCs w:val="28"/>
          <w:rtl/>
        </w:rPr>
        <w:t xml:space="preserve">×33/5</w:t>
      </w:r>
      <w:r>
        <w:rPr>
          <w:rFonts w:ascii="IRNazanin" w:hAnsi="IRNazanin" w:eastAsia="IRNazanin" w:cs="IRNazanin"/>
          <w:lang w:bidi="fa-IR"/>
          <w:color w:val="111111"/>
          <w:sz w:val="28"/>
          <w:szCs w:val="28"/>
          <w:rtl/>
        </w:rPr>
        <w:t xml:space="preserve">سم [ف: 30 - 284]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ملی؛ شماره نسخه:6218</w:t>
      </w:r>
    </w:p>
    <w:p>
      <w:pPr>
        <w:pStyle w:val="BookText"/>
      </w:pPr>
      <w:r>
        <w:rPr>
          <w:rFonts w:ascii="IRNazanin" w:hAnsi="IRNazanin" w:eastAsia="IRNazanin" w:cs="IRNazanin"/>
          <w:lang w:bidi="fa-IR"/>
          <w:color w:val="111111"/>
          <w:sz w:val="28"/>
          <w:szCs w:val="28"/>
          <w:rtl/>
        </w:rPr>
        <w:t xml:space="preserve">آغاز: در بیان بسط الحروف و آن بر دو نوع است یکی بسط حروف و دیگری در ترکیب و آن هر دو مستعمل و معمول اند نوع اول آنست که؛ انجام: منتهی آیه را بگیرد بعد در تمام شدن نظيره بگیرد و نظيره صور. نمایند جواب دیگر آید ... قياس هر در جدول مرقوم است. [جدول]</w:t>
      </w:r>
    </w:p>
    <w:p>
      <w:pPr>
        <w:pStyle w:val="BookText"/>
      </w:pPr>
      <w:r>
        <w:rPr>
          <w:rFonts w:ascii="IRNazanin" w:hAnsi="IRNazanin" w:eastAsia="IRNazanin" w:cs="IRNazanin"/>
          <w:lang w:bidi="fa-IR"/>
          <w:color w:val="111111"/>
          <w:sz w:val="28"/>
          <w:szCs w:val="28"/>
          <w:rtl/>
        </w:rPr>
        <w:t xml:space="preserve">خط: تحریری ناخوانا، بی کا، بی تا، دارای اغلاط زیادی است؛ کاغذ: فرنگی حنایی، جلد: کاغذی قهوه ای، 9ص (18-26)، 20 _ 31سطر (8/5- 14/5</w:t>
      </w:r>
      <w:r>
        <w:rPr>
          <w:rFonts w:ascii="Times New Roman" w:hAnsi="Times New Roman" w:eastAsia="Times New Roman" w:cs="Times New Roman"/>
          <w:lang w:val="en-US" w:bidi="en-US"/>
          <w:color w:val="111111"/>
          <w:sz w:val="28"/>
          <w:szCs w:val="28"/>
          <w:rtl/>
        </w:rPr>
        <w:t xml:space="preserve">×9 -15/5 )</w:t>
      </w:r>
      <w:r>
        <w:rPr>
          <w:rFonts w:ascii="IRNazanin" w:hAnsi="IRNazanin" w:eastAsia="IRNazanin" w:cs="IRNazanin"/>
          <w:lang w:bidi="fa-IR"/>
          <w:color w:val="111111"/>
          <w:sz w:val="28"/>
          <w:szCs w:val="28"/>
          <w:rtl/>
        </w:rPr>
        <w:t xml:space="preserve">، اندازه: 17/8</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سم [رایانه]</w:t>
      </w:r>
    </w:p>
    <w:p>
      <w:pPr>
        <w:pStyle w:val="Heading3"/>
      </w:pPr>
      <w:bookmarkStart w:id="1012" w:name="_Toc495"/>
      <w:r>
        <w:t>جفر جامع و خافيه / جفر / فارسی</w:t>
      </w:r>
      <w:bookmarkEnd w:id="1012"/>
    </w:p>
    <w:p>
      <w:pPr>
        <w:pStyle w:val="BookText"/>
      </w:pPr>
      <w:r>
        <w:rPr>
          <w:rFonts w:ascii="Times New Roman" w:hAnsi="Times New Roman" w:eastAsia="Times New Roman" w:cs="Times New Roman"/>
          <w:lang w:val="en-US" w:bidi="en-US"/>
          <w:color w:val="111111"/>
          <w:sz w:val="28"/>
          <w:szCs w:val="28"/>
          <w:rtl/>
        </w:rPr>
        <w:t xml:space="preserve">jafr-e jāme“ va xāfiye</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سپهسالار؛ شماره نسخه: 571/3</w:t>
      </w:r>
    </w:p>
    <w:p>
      <w:pPr>
        <w:pStyle w:val="BookText"/>
      </w:pPr>
      <w:r>
        <w:rPr>
          <w:rFonts w:ascii="IRNazanin" w:hAnsi="IRNazanin" w:eastAsia="IRNazanin" w:cs="IRNazanin"/>
          <w:lang w:bidi="fa-IR"/>
          <w:color w:val="111111"/>
          <w:sz w:val="28"/>
          <w:szCs w:val="28"/>
          <w:rtl/>
        </w:rPr>
        <w:t xml:space="preserve">آغاز: بسمله. حمدله. ابتدای کتاب جفر خابیه، در ضوابط علم تکثیر حروف که مشتمل است بر حل قواعد جفر جامع ... این کتاب منسوب به امام جعفر بن صادق ... و به وی از امیر المؤمنین علیه السَّلام... رسیده و به وی از رسول ... رسیده و امام ... از مدرسان كتب اوائل حاصل کرده است ... و موضح و مفسر این کتاب ابو منصور المظفر بن محمود الفرج المتطبب است؛ انجام: و تعجیل کن تا بمقصود رسی انشاء الله تعالی. و الله اعلم بالصواب. تمت كتاب «خابیه جعفریه»</w:t>
      </w:r>
    </w:p>
    <w:p>
      <w:pPr>
        <w:pStyle w:val="BookText"/>
      </w:pPr>
      <w:r>
        <w:rPr>
          <w:rFonts w:ascii="IRNazanin" w:hAnsi="IRNazanin" w:eastAsia="IRNazanin" w:cs="IRNazanin"/>
          <w:lang w:bidi="fa-IR"/>
          <w:color w:val="111111"/>
          <w:sz w:val="28"/>
          <w:szCs w:val="28"/>
          <w:rtl/>
        </w:rPr>
        <w:t xml:space="preserve">در آغاز نسخه به نام «جفر خابیه شمسيه جعفریه» از ابو منصور مظفر بن محمود، خوانده شده است؛ بی کا، تا: 1041ق، جا: احمد آباد، کاغذ: هندی زرد، جلد: تیماج سبز، 25 گ (46-70ر)، 21 سطر، اندازه: 2616سم [ف: 3 - 405]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نسخه:7757</w:t>
      </w:r>
    </w:p>
    <w:p>
      <w:pPr>
        <w:pStyle w:val="BookText"/>
      </w:pPr>
      <w:r>
        <w:rPr>
          <w:rFonts w:ascii="IRNazanin" w:hAnsi="IRNazanin" w:eastAsia="IRNazanin" w:cs="IRNazanin"/>
          <w:lang w:bidi="fa-IR"/>
          <w:color w:val="111111"/>
          <w:sz w:val="28"/>
          <w:szCs w:val="28"/>
          <w:rtl/>
        </w:rPr>
        <w:t xml:space="preserve">آغاز: الحمد لله رب العالمين ... این رساله ایست شریف در علم جفر خابیه و جامع چون شروع در تعریف و توصیف آن.</w:t>
      </w:r>
    </w:p>
    <w:p>
      <w:pPr>
        <w:pStyle w:val="BookText"/>
      </w:pPr>
      <w:r>
        <w:rPr>
          <w:rFonts w:ascii="IRNazanin" w:hAnsi="IRNazanin" w:eastAsia="IRNazanin" w:cs="IRNazanin"/>
          <w:lang w:bidi="fa-IR"/>
          <w:color w:val="111111"/>
          <w:sz w:val="28"/>
          <w:szCs w:val="28"/>
          <w:rtl/>
        </w:rPr>
        <w:t xml:space="preserve">مختصری است در قواعد استخراج مطلوب از جفر جامع و جفر خابیه، در یک مقدمه و سه فصل بدین تفصیل: مقدمه: در تحقیق معنی جفر و تعریف آن، فصل 1. اصطلاحات این فن، فصل 2. قواعدی که باعث بر حصول مراد است، فصل 3. استخراج احوال آتیه و استکشاف رموز ماضیه؛ خط: نسخ، بی کا، تا: قرن 13؛ جلد: تیماج قهوه ای، 93گ، اندازه: 16810سم [ف: 20 - 128]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اصفهان، دانشگاه؛ شماره نسخه: 42</w:t>
      </w:r>
    </w:p>
    <w:p>
      <w:pPr>
        <w:pStyle w:val="BookText"/>
      </w:pPr>
      <w:r>
        <w:rPr>
          <w:rFonts w:ascii="IRNazanin" w:hAnsi="IRNazanin" w:eastAsia="IRNazanin" w:cs="IRNazanin"/>
          <w:lang w:bidi="fa-IR"/>
          <w:color w:val="111111"/>
          <w:sz w:val="28"/>
          <w:szCs w:val="28"/>
          <w:rtl/>
        </w:rPr>
        <w:t xml:space="preserve">در دو مقدمه و چند فصل؛ خط: نستعلیق، بی کا، تا: قرن 13، (10872)؛ کاغذ: فرنگی [نشریه: 11 - 889]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مهدوی؛ شماره نسخه: 332/1</w:t>
      </w:r>
    </w:p>
    <w:p>
      <w:pPr>
        <w:pStyle w:val="BookText"/>
      </w:pPr>
      <w:r>
        <w:rPr>
          <w:rFonts w:ascii="IRNazanin" w:hAnsi="IRNazanin" w:eastAsia="IRNazanin" w:cs="IRNazanin"/>
          <w:lang w:bidi="fa-IR"/>
          <w:color w:val="111111"/>
          <w:sz w:val="28"/>
          <w:szCs w:val="28"/>
          <w:rtl/>
        </w:rPr>
        <w:t xml:space="preserve">خط: نستعلیق، بی کا، تا: قرن 13 [نشریه: 2 - 112]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مسجد اعظم؛ شماره نسخه: 3957</w:t>
      </w:r>
    </w:p>
    <w:p>
      <w:pPr>
        <w:pStyle w:val="BookText"/>
      </w:pPr>
      <w:r>
        <w:rPr>
          <w:rFonts w:ascii="IRNazanin" w:hAnsi="IRNazanin" w:eastAsia="IRNazanin" w:cs="IRNazanin"/>
          <w:lang w:bidi="fa-IR"/>
          <w:color w:val="111111"/>
          <w:sz w:val="28"/>
          <w:szCs w:val="28"/>
          <w:rtl/>
        </w:rPr>
        <w:t xml:space="preserve">آغاز: بسمله. الحمدلله رب العالمين و هو الأول و هو الاخر، هو الباطن و هو الظاهر ... اما بعد مختصری است در علم جفر خابیه، ايضا خافيه و جفر احمر نیز گویند و دوایر و علم الحروف و الاعداء بدان که ایاک الله تعالی سر چشمه فنون علم جفر که معروف؛ انجام: از این اسرار به خیر و صلاح کار کند ما اشارت خود کردیم آنچه از پیر، به حقیر رسیده بود تا چه صواب آید اهل حال را و السلام عليكم و رحمة الله و بركاته.</w:t>
      </w:r>
    </w:p>
    <w:p>
      <w:pPr>
        <w:pStyle w:val="BookText"/>
      </w:pPr>
      <w:r>
        <w:rPr>
          <w:rFonts w:ascii="IRNazanin" w:hAnsi="IRNazanin" w:eastAsia="IRNazanin" w:cs="IRNazanin"/>
          <w:lang w:bidi="fa-IR"/>
          <w:color w:val="111111"/>
          <w:sz w:val="28"/>
          <w:szCs w:val="28"/>
          <w:rtl/>
        </w:rPr>
        <w:t xml:space="preserve">مختصری است در علم حروف و اسرار و خواص آنها و چگونگی استخراج مطالب. این رساله غير «جفر خابیه» معروف به «حرز الامان» على بیهقی کاشفی است؛ خط: نستعلیق، کا: میرزا محمد صادق تفرشی گنابادی، تا: 12 رجب 1204ق؛ جلد: مقوا، عطف تیماج زرشکی، 53گ، اندازه: 1769 سم [ف مخ: 2 - 555]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6" w:name="pg20375_230057"/>
    <w:bookmarkEnd w:id="146"/>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مفتاح؛ شماره نسخه: 1425/12</w:t>
      </w:r>
    </w:p>
    <w:p>
      <w:pPr>
        <w:pStyle w:val="BookText"/>
      </w:pPr>
      <w:r>
        <w:rPr>
          <w:rFonts w:ascii="IRNazanin" w:hAnsi="IRNazanin" w:eastAsia="IRNazanin" w:cs="IRNazanin"/>
          <w:lang w:bidi="fa-IR"/>
          <w:color w:val="111111"/>
          <w:sz w:val="28"/>
          <w:szCs w:val="28"/>
          <w:rtl/>
        </w:rPr>
        <w:t xml:space="preserve">كا: حسین بن محمد نجفی، تا: 1290ق، قطع: ربعی [نشریه: 7-280]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دانشگاه؛ شماره نسخه: 9761/2</w:t>
      </w:r>
    </w:p>
    <w:p>
      <w:pPr>
        <w:pStyle w:val="BookText"/>
      </w:pPr>
      <w:r>
        <w:rPr>
          <w:rFonts w:ascii="IRNazanin" w:hAnsi="IRNazanin" w:eastAsia="IRNazanin" w:cs="IRNazanin"/>
          <w:lang w:bidi="fa-IR"/>
          <w:color w:val="111111"/>
          <w:sz w:val="28"/>
          <w:szCs w:val="28"/>
          <w:rtl/>
        </w:rPr>
        <w:t xml:space="preserve">آغاز: بسمله. حمدله ... اما بعد این رساله ایست شریف در علم جفر خافيه و جامع و چون شروع در تعریف آن علم لطيف نمودن از قبيل تحصيل محال بود ... لهذا قلم ... از صوب تعریف به تفصيل آن معطوف دانسته؛ انجام: برای اینکه آن چنان شود آن شاء الله تعالى و هو اعلم و احكم بالصواب و اليه المرجع و المآب.</w:t>
      </w:r>
    </w:p>
    <w:p>
      <w:pPr>
        <w:pStyle w:val="BookText"/>
      </w:pPr>
      <w:r>
        <w:rPr>
          <w:rFonts w:ascii="IRNazanin" w:hAnsi="IRNazanin" w:eastAsia="IRNazanin" w:cs="IRNazanin"/>
          <w:lang w:bidi="fa-IR"/>
          <w:color w:val="111111"/>
          <w:sz w:val="28"/>
          <w:szCs w:val="28"/>
          <w:rtl/>
        </w:rPr>
        <w:t xml:space="preserve">دارای یک «فاتحة الكتاب» در قواعد استخراج زیر و بینات و پنج «فصل» و یک «خاتمه» و چند جدول در پایان؛ خط: نستعلیق، بی کا، تا: 29صفر 1305ق؛ کاغذ: هندی، جلد: تیماج سرخ، 171گ (92پ -262)، 19سطر، اندازه: 13/5</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17-478]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ملک؛ شماره نسخه:5902/3</w:t>
      </w:r>
    </w:p>
    <w:p>
      <w:pPr>
        <w:pStyle w:val="BookText"/>
      </w:pPr>
      <w:r>
        <w:rPr>
          <w:rFonts w:ascii="IRNazanin" w:hAnsi="IRNazanin" w:eastAsia="IRNazanin" w:cs="IRNazanin"/>
          <w:lang w:bidi="fa-IR"/>
          <w:color w:val="111111"/>
          <w:sz w:val="28"/>
          <w:szCs w:val="28"/>
          <w:rtl/>
        </w:rPr>
        <w:t xml:space="preserve">آغاز: بسمله، الحمدلله رب العالمين ... اما بعد این رساله ایست شریف در علم جفر خابیه و جامع، چون شروع در تعریف این علم لطيف نمودن از قبيل تحصيل حاصل بود ... لهذا شكسته رقم از صوب تعریف به تحصیل معطوف داشته شروع در مدعای اختصار نمود، انجام انواع مختصر آورده متعذر بودو انتخاب بعضی از آن آورده شد و این عذر کافی است ... و بانجام رسید، بمنه و کمال کرمه، تمت تمام شد.</w:t>
      </w:r>
    </w:p>
    <w:p>
      <w:pPr>
        <w:pStyle w:val="BookText"/>
      </w:pPr>
      <w:r>
        <w:rPr>
          <w:rFonts w:ascii="IRNazanin" w:hAnsi="IRNazanin" w:eastAsia="IRNazanin" w:cs="IRNazanin"/>
          <w:lang w:bidi="fa-IR"/>
          <w:color w:val="111111"/>
          <w:sz w:val="28"/>
          <w:szCs w:val="28"/>
          <w:rtl/>
        </w:rPr>
        <w:t xml:space="preserve">مشتمل بر دو مقدمه و سه فصل و یک خاتمه. نویسنده بعد از ذکر سبب تألیف کتاب سی و سه بیت در تعریف علم جفر آورده و سپس شواهدی چند از آیات قرآن ذکر کرده است؛ بی کا، بی تا؛ جلد: میشن سبز، 18گ (99پ -116ر)، 15 سطر، اندازه: 26/4</w:t>
      </w: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سم [ف: 9 - 95]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مجلس؛ شماره نسخه: 16552 ض</w:t>
      </w:r>
    </w:p>
    <w:p>
      <w:pPr>
        <w:pStyle w:val="BookText"/>
      </w:pPr>
      <w:r>
        <w:rPr>
          <w:rFonts w:ascii="IRNazanin" w:hAnsi="IRNazanin" w:eastAsia="IRNazanin" w:cs="IRNazanin"/>
          <w:lang w:bidi="fa-IR"/>
          <w:color w:val="111111"/>
          <w:sz w:val="28"/>
          <w:szCs w:val="28"/>
          <w:rtl/>
        </w:rPr>
        <w:t xml:space="preserve">بی کا، بی تا [د.ث. مجلس]</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مشهد؛ رضوی؛ شماره نسخه:11021</w:t>
      </w:r>
    </w:p>
    <w:p>
      <w:pPr>
        <w:pStyle w:val="BookText"/>
      </w:pPr>
      <w:r>
        <w:rPr>
          <w:rFonts w:ascii="IRNazanin" w:hAnsi="IRNazanin" w:eastAsia="IRNazanin" w:cs="IRNazanin"/>
          <w:lang w:bidi="fa-IR"/>
          <w:color w:val="111111"/>
          <w:sz w:val="28"/>
          <w:szCs w:val="28"/>
          <w:rtl/>
        </w:rPr>
        <w:t xml:space="preserve">آغاز: بسمله. بدانکه این کتاب خافيه جفر جامع است؛ انجام: ابواب را در قیاس مهم و رسم بگذارد.</w:t>
      </w:r>
    </w:p>
    <w:p>
      <w:pPr>
        <w:pStyle w:val="BookText"/>
      </w:pPr>
      <w:r>
        <w:rPr>
          <w:rFonts w:ascii="IRNazanin" w:hAnsi="IRNazanin" w:eastAsia="IRNazanin" w:cs="IRNazanin"/>
          <w:lang w:bidi="fa-IR"/>
          <w:color w:val="111111"/>
          <w:sz w:val="28"/>
          <w:szCs w:val="28"/>
          <w:rtl/>
        </w:rPr>
        <w:t xml:space="preserve">خط: نستعلیق، بی کا، بی تا [الفبائی ف: - 232]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مشهد؛ رضوی؛ شماره نسخه:25722</w:t>
      </w:r>
    </w:p>
    <w:p>
      <w:pPr>
        <w:pStyle w:val="BookText"/>
      </w:pPr>
      <w:r>
        <w:rPr>
          <w:rFonts w:ascii="IRNazanin" w:hAnsi="IRNazanin" w:eastAsia="IRNazanin" w:cs="IRNazanin"/>
          <w:lang w:bidi="fa-IR"/>
          <w:color w:val="111111"/>
          <w:sz w:val="28"/>
          <w:szCs w:val="28"/>
          <w:rtl/>
        </w:rPr>
        <w:t xml:space="preserve">آغاز: بسمله، حمدله ...... اما بعد این رساله ای است شریف در علم جفر؛ انجام: در خانه آخر جدول دارد تراب د ح لع رخ غ.</w:t>
      </w:r>
    </w:p>
    <w:p>
      <w:pPr>
        <w:pStyle w:val="BookText"/>
      </w:pPr>
      <w:r>
        <w:rPr>
          <w:rFonts w:ascii="IRNazanin" w:hAnsi="IRNazanin" w:eastAsia="IRNazanin" w:cs="IRNazanin"/>
          <w:lang w:bidi="fa-IR"/>
          <w:color w:val="111111"/>
          <w:sz w:val="28"/>
          <w:szCs w:val="28"/>
          <w:rtl/>
        </w:rPr>
        <w:t xml:space="preserve">خط: نسخ و نستعلیق شکسته، بی کا، بی تا [رایانه]</w:t>
      </w:r>
    </w:p>
    <w:p>
      <w:pPr>
        <w:pStyle w:val="Heading3"/>
      </w:pPr>
      <w:bookmarkStart w:id="1013" w:name="_Toc496"/>
      <w:r>
        <w:t>جفر جامع و خافيه / جفر / فارسی</w:t>
      </w:r>
      <w:bookmarkEnd w:id="1013"/>
    </w:p>
    <w:p>
      <w:pPr>
        <w:pStyle w:val="BookText"/>
      </w:pPr>
      <w:r>
        <w:rPr>
          <w:rFonts w:ascii="Times New Roman" w:hAnsi="Times New Roman" w:eastAsia="Times New Roman" w:cs="Times New Roman"/>
          <w:lang w:val="en-US" w:bidi="en-US"/>
          <w:color w:val="111111"/>
          <w:sz w:val="28"/>
          <w:szCs w:val="28"/>
          <w:rtl/>
        </w:rPr>
        <w:t xml:space="preserve">jafr-e jāme' va xāfiye</w:t>
      </w:r>
    </w:p>
    <w:p>
      <w:pPr>
        <w:pStyle w:val="BookText"/>
      </w:pPr>
      <w:r>
        <w:rPr>
          <w:rFonts w:ascii="IRNazanin" w:hAnsi="IRNazanin" w:eastAsia="IRNazanin" w:cs="IRNazanin"/>
          <w:lang w:bidi="fa-IR"/>
          <w:color w:val="111111"/>
          <w:sz w:val="28"/>
          <w:szCs w:val="28"/>
          <w:rtl/>
        </w:rPr>
        <w:t xml:space="preserve">در دو مقاله» و «فصل»ها و «خاتمه»: مقاله 1. بیان معنی جفر و تعریف آن؛ مقاله 2. بيان اصطلاحات و فصل ها در بیان اعمالی که باعث حصول مراد است؛ خاتمه در استخراج احوال آینده.</w:t>
      </w:r>
    </w:p>
    <w:p>
      <w:pPr>
        <w:pStyle w:val="BookText"/>
      </w:pPr>
      <w:r>
        <w:rPr>
          <w:rFonts w:ascii="IRNazanin" w:hAnsi="IRNazanin" w:eastAsia="IRNazanin" w:cs="IRNazanin"/>
          <w:lang w:bidi="fa-IR"/>
          <w:color w:val="111111"/>
          <w:sz w:val="28"/>
          <w:szCs w:val="28"/>
          <w:rtl/>
        </w:rPr>
        <w:t xml:space="preserve">آغاز: بسمله و حمدله ... بعد این رساله ایست شریفه و عظیم در بیان جفر خافيه و جامعه. چون شروع در تعریف این قلم لطيف.</w:t>
      </w:r>
    </w:p>
    <w:p>
      <w:pPr>
        <w:pStyle w:val="BookText"/>
      </w:pPr>
      <w:r>
        <w:rPr>
          <w:rFonts w:ascii="IRNazanin" w:hAnsi="IRNazanin" w:eastAsia="IRNazanin" w:cs="IRNazanin"/>
          <w:lang w:bidi="fa-IR"/>
          <w:color w:val="111111"/>
          <w:sz w:val="28"/>
          <w:szCs w:val="28"/>
          <w:rtl/>
        </w:rPr>
        <w:t xml:space="preserve">متبرک نمودن انجام: که سابق بر این ذکر شده. العلم عند الله.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خوانسار؛ فاضل؛ شماره نسخه: 264/11</w:t>
      </w:r>
    </w:p>
    <w:p>
      <w:pPr>
        <w:pStyle w:val="BookText"/>
      </w:pPr>
      <w:r>
        <w:rPr>
          <w:rFonts w:ascii="IRNazanin" w:hAnsi="IRNazanin" w:eastAsia="IRNazanin" w:cs="IRNazanin"/>
          <w:lang w:bidi="fa-IR"/>
          <w:color w:val="111111"/>
          <w:sz w:val="28"/>
          <w:szCs w:val="28"/>
          <w:rtl/>
        </w:rPr>
        <w:t xml:space="preserve">آغاز: برابر خط: نستعلیق، بی کا، تا: 1253ق؛ جلد: تیماج قهوه ای، اندازه: 15</w:t>
      </w:r>
      <w:r>
        <w:rPr>
          <w:rFonts w:ascii="Times New Roman" w:hAnsi="Times New Roman" w:eastAsia="Times New Roman" w:cs="Times New Roman"/>
          <w:lang w:val="en-US" w:bidi="en-US"/>
          <w:color w:val="111111"/>
          <w:sz w:val="28"/>
          <w:szCs w:val="28"/>
          <w:rtl/>
        </w:rPr>
        <w:t xml:space="preserve">x10/5</w:t>
      </w:r>
    </w:p>
    <w:p>
      <w:pPr>
        <w:pStyle w:val="BookText"/>
      </w:pPr>
      <w:r>
        <w:rPr>
          <w:rFonts w:ascii="IRNazanin" w:hAnsi="IRNazanin" w:eastAsia="IRNazanin" w:cs="IRNazanin"/>
          <w:lang w:bidi="fa-IR"/>
          <w:color w:val="111111"/>
          <w:sz w:val="28"/>
          <w:szCs w:val="28"/>
          <w:rtl/>
        </w:rPr>
        <w:t xml:space="preserve">سم [ف: 1 - 242] 2. تهران؛ ملک؛ شماره نسخه: 3587/7</w:t>
      </w:r>
    </w:p>
    <w:p>
      <w:pPr>
        <w:pStyle w:val="BookText"/>
      </w:pPr>
      <w:r>
        <w:rPr>
          <w:rFonts w:ascii="IRNazanin" w:hAnsi="IRNazanin" w:eastAsia="IRNazanin" w:cs="IRNazanin"/>
          <w:lang w:bidi="fa-IR"/>
          <w:color w:val="111111"/>
          <w:sz w:val="28"/>
          <w:szCs w:val="28"/>
          <w:rtl/>
        </w:rPr>
        <w:t xml:space="preserve">آغاز و انجام: برابر خط: نستعلیق بد، بی کا، تا: با تاریخ 1262ق؛ 6گ (18ر - 24پ) اف: 7 - 4</w:t>
      </w:r>
    </w:p>
    <w:p>
      <w:pPr>
        <w:pStyle w:val="Heading3"/>
      </w:pPr>
      <w:bookmarkStart w:id="1014" w:name="_Toc497"/>
      <w:r>
        <w:t>جفر خابیه = قواعد جفر خابیه / جفر / فارسی</w:t>
      </w:r>
      <w:bookmarkEnd w:id="1014"/>
    </w:p>
    <w:p>
      <w:pPr>
        <w:pStyle w:val="BookText"/>
      </w:pPr>
      <w:r>
        <w:rPr>
          <w:rFonts w:ascii="Times New Roman" w:hAnsi="Times New Roman" w:eastAsia="Times New Roman" w:cs="Times New Roman"/>
          <w:lang w:val="en-US" w:bidi="en-US"/>
          <w:color w:val="111111"/>
          <w:sz w:val="28"/>
          <w:szCs w:val="28"/>
          <w:rtl/>
        </w:rPr>
        <w:t xml:space="preserve">jafr-e xābīyeh = qavā‘ed-e jafr-e xābīyeh</w:t>
      </w:r>
    </w:p>
    <w:p>
      <w:pPr>
        <w:pStyle w:val="BookText"/>
      </w:pPr>
      <w:r>
        <w:rPr>
          <w:rFonts w:ascii="IRNazanin" w:hAnsi="IRNazanin" w:eastAsia="IRNazanin" w:cs="IRNazanin"/>
          <w:lang w:bidi="fa-IR"/>
          <w:color w:val="111111"/>
          <w:sz w:val="28"/>
          <w:szCs w:val="28"/>
          <w:rtl/>
        </w:rPr>
        <w:t xml:space="preserve">این رساله نیز گزیده دیگری است در قواعد جفر، چنانکه از آغاز نسخه قابل فهم است.</w:t>
      </w:r>
    </w:p>
    <w:p>
      <w:pPr>
        <w:pStyle w:val="BookText"/>
      </w:pPr>
      <w:r>
        <w:rPr>
          <w:rFonts w:ascii="IRNazanin" w:hAnsi="IRNazanin" w:eastAsia="IRNazanin" w:cs="IRNazanin"/>
          <w:lang w:bidi="fa-IR"/>
          <w:color w:val="111111"/>
          <w:sz w:val="28"/>
          <w:szCs w:val="28"/>
          <w:rtl/>
        </w:rPr>
        <w:t xml:space="preserve">قم؛ مرعشی؛ شماره نسخه:14471/8</w:t>
      </w:r>
    </w:p>
    <w:p>
      <w:pPr>
        <w:pStyle w:val="BookText"/>
      </w:pPr>
      <w:r>
        <w:rPr>
          <w:rFonts w:ascii="IRNazanin" w:hAnsi="IRNazanin" w:eastAsia="IRNazanin" w:cs="IRNazanin"/>
          <w:lang w:bidi="fa-IR"/>
          <w:color w:val="111111"/>
          <w:sz w:val="28"/>
          <w:szCs w:val="28"/>
          <w:rtl/>
        </w:rPr>
        <w:t xml:space="preserve">آغاز: الحمدلله رب العالمين ... أما بعد، بدانگه این کتاب محتويست بر قواعد، جفر خابیه که مدار آن بر کتاب 29 حرف است؛ انجام: بر گیرند و پهلوی هم در سطر دیگر بنویسند، تا نه سطر تمام شود و سطر دهم باز زمام خط: نستعلیق، بی کا، تا قرن 14؛ کاغذ: فرنگی، جلد: چرم زرد، 2گ (170- 171)، 19 سطر (15</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36 - 445]</w:t>
      </w:r>
    </w:p>
    <w:p>
      <w:pPr>
        <w:pStyle w:val="BookText"/>
      </w:pPr>
      <w:r>
        <w:rPr>
          <w:rFonts w:ascii="Amiri" w:hAnsi="Amiri" w:eastAsia="Amiri" w:cs="Amiri"/>
          <w:lang w:bidi="ar-SA"/>
          <w:color w:val="111111"/>
          <w:sz w:val="28"/>
          <w:szCs w:val="28"/>
          <w:rtl/>
        </w:rPr>
        <w:t xml:space="preserve">به جفر خافيه &gt; جفر جامع</w:t>
      </w:r>
    </w:p>
    <w:p>
      <w:pPr>
        <w:pStyle w:val="Heading3"/>
      </w:pPr>
      <w:bookmarkStart w:id="1015" w:name="_Toc498"/>
      <w:r>
        <w:t>جفر صدیقی / جفر / فارسی</w:t>
      </w:r>
      <w:bookmarkEnd w:id="1015"/>
    </w:p>
    <w:p>
      <w:pPr>
        <w:pStyle w:val="BookText"/>
      </w:pPr>
      <w:r>
        <w:rPr>
          <w:rFonts w:ascii="Times New Roman" w:hAnsi="Times New Roman" w:eastAsia="Times New Roman" w:cs="Times New Roman"/>
          <w:lang w:val="en-US" w:bidi="en-US"/>
          <w:color w:val="111111"/>
          <w:sz w:val="28"/>
          <w:szCs w:val="28"/>
          <w:rtl/>
        </w:rPr>
        <w:t xml:space="preserve">jafr-e seddīqī</w:t>
      </w:r>
    </w:p>
    <w:p>
      <w:pPr>
        <w:pStyle w:val="BookText"/>
      </w:pPr>
      <w:r>
        <w:rPr>
          <w:rFonts w:ascii="IRNazanin" w:hAnsi="IRNazanin" w:eastAsia="IRNazanin" w:cs="IRNazanin"/>
          <w:lang w:bidi="fa-IR"/>
          <w:color w:val="111111"/>
          <w:sz w:val="28"/>
          <w:szCs w:val="28"/>
          <w:rtl/>
        </w:rPr>
        <w:t xml:space="preserve">تاجر رشتی، محمد بن غلامعلی، قمری</w:t>
      </w:r>
    </w:p>
    <w:p>
      <w:pPr>
        <w:pStyle w:val="BookText"/>
      </w:pPr>
      <w:r>
        <w:rPr>
          <w:rFonts w:ascii="Times New Roman" w:hAnsi="Times New Roman" w:eastAsia="Times New Roman" w:cs="Times New Roman"/>
          <w:lang w:val="en-US" w:bidi="en-US"/>
          <w:color w:val="111111"/>
          <w:sz w:val="28"/>
          <w:szCs w:val="28"/>
          <w:rtl/>
        </w:rPr>
        <w:t xml:space="preserve">tājer-e raštī, mohammad ebn-e qolām ‘alī</w:t>
      </w:r>
    </w:p>
    <w:p>
      <w:pPr>
        <w:pStyle w:val="BookText"/>
      </w:pPr>
      <w:r>
        <w:rPr>
          <w:rFonts w:ascii="IRNazanin" w:hAnsi="IRNazanin" w:eastAsia="IRNazanin" w:cs="IRNazanin"/>
          <w:lang w:bidi="fa-IR"/>
          <w:color w:val="111111"/>
          <w:sz w:val="28"/>
          <w:szCs w:val="28"/>
          <w:rtl/>
        </w:rPr>
        <w:t xml:space="preserve">به درخواست: میرزا محمد اصفهانی رساله مختصری است در جفر.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گلپایگانی؛ شماره نسخه: 7501/2 _38/121</w:t>
      </w:r>
    </w:p>
    <w:p>
      <w:pPr>
        <w:pStyle w:val="BookText"/>
      </w:pPr>
      <w:r>
        <w:rPr>
          <w:rFonts w:ascii="IRNazanin" w:hAnsi="IRNazanin" w:eastAsia="IRNazanin" w:cs="IRNazanin"/>
          <w:lang w:bidi="fa-IR"/>
          <w:color w:val="111111"/>
          <w:sz w:val="28"/>
          <w:szCs w:val="28"/>
          <w:rtl/>
        </w:rPr>
        <w:t xml:space="preserve">آغاز: بسمله ستایش مر خداوندی را سزاست که از نقطه حروف هستی را بصور مختلفه نقش صفحه امکان نموده و خامه را ترکیب بميدان لوح نطق امر بجولان فرموده ... چون جناب مستطاب آقا میرزا محمد اصفهانی از این حقیر فقیر میرزا محمد بن مرحوم حاجی غلامعلی تاجر رشتی خواستند که این علم شریف جفر را عرضه دارم؛ انجام: بطریقی که عرض شد مستحصله گرفتی در جنگل توقع ورقه عليحده مرور می کنی جواب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47" w:name="pg20375_230058"/>
    <w:bookmarkEnd w:id="147"/>
    <w:p>
      <w:pPr>
        <w:pStyle w:val="BookText"/>
      </w:pPr>
      <w:r>
        <w:rPr>
          <w:rFonts w:ascii="IRNazanin" w:hAnsi="IRNazanin" w:eastAsia="IRNazanin" w:cs="IRNazanin"/>
          <w:lang w:bidi="fa-IR"/>
          <w:color w:val="111111"/>
          <w:sz w:val="28"/>
          <w:szCs w:val="28"/>
          <w:rtl/>
        </w:rPr>
        <w:t xml:space="preserve">خط: نستعلیق، بی کا، تا: قرن 14؛ افتادگی: انجام؛ جلد: تیماج قهوه ای، 14گ، 14 سطر، اندازه: 18</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4 - 2062]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شیراز؛ امام عصر (عج)؛ شماره نسخه:268/6</w:t>
      </w:r>
    </w:p>
    <w:p>
      <w:pPr>
        <w:pStyle w:val="BookText"/>
      </w:pPr>
      <w:r>
        <w:rPr>
          <w:rFonts w:ascii="IRNazanin" w:hAnsi="IRNazanin" w:eastAsia="IRNazanin" w:cs="IRNazanin"/>
          <w:lang w:bidi="fa-IR"/>
          <w:color w:val="111111"/>
          <w:sz w:val="28"/>
          <w:szCs w:val="28"/>
          <w:rtl/>
        </w:rPr>
        <w:t xml:space="preserve">خط: نستعلیق، بی کا، تا: قرن 14؛ 110گ (176-285)،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1 - 112]</w:t>
      </w:r>
    </w:p>
    <w:p>
      <w:pPr>
        <w:pStyle w:val="Heading3"/>
      </w:pPr>
      <w:bookmarkStart w:id="1016" w:name="_Toc499"/>
      <w:r>
        <w:t>جفر صدیقی / جفر</w:t>
      </w:r>
      <w:bookmarkEnd w:id="1016"/>
    </w:p>
    <w:p>
      <w:pPr>
        <w:pStyle w:val="BookText"/>
      </w:pPr>
      <w:r>
        <w:rPr>
          <w:rFonts w:ascii="Times New Roman" w:hAnsi="Times New Roman" w:eastAsia="Times New Roman" w:cs="Times New Roman"/>
          <w:lang w:val="en-US" w:bidi="en-US"/>
          <w:color w:val="111111"/>
          <w:sz w:val="28"/>
          <w:szCs w:val="28"/>
          <w:rtl/>
        </w:rPr>
        <w:t xml:space="preserve">jafr-e seddīdī</w:t>
      </w:r>
    </w:p>
    <w:p>
      <w:pPr>
        <w:pStyle w:val="BookText"/>
      </w:pPr>
      <w:r>
        <w:rPr>
          <w:rFonts w:ascii="IRNazanin" w:hAnsi="IRNazanin" w:eastAsia="IRNazanin" w:cs="IRNazanin"/>
          <w:lang w:bidi="fa-IR"/>
          <w:color w:val="111111"/>
          <w:sz w:val="28"/>
          <w:szCs w:val="28"/>
          <w:rtl/>
        </w:rPr>
        <w:t xml:space="preserve">جفار، میر سید بابا</w:t>
      </w:r>
    </w:p>
    <w:p>
      <w:pPr>
        <w:pStyle w:val="BookText"/>
      </w:pPr>
      <w:r>
        <w:rPr>
          <w:rFonts w:ascii="Times New Roman" w:hAnsi="Times New Roman" w:eastAsia="Times New Roman" w:cs="Times New Roman"/>
          <w:lang w:val="en-US" w:bidi="en-US"/>
          <w:color w:val="111111"/>
          <w:sz w:val="28"/>
          <w:szCs w:val="28"/>
          <w:rtl/>
        </w:rPr>
        <w:t xml:space="preserve">jefār, mīr seyyed bābā</w:t>
      </w:r>
    </w:p>
    <w:p>
      <w:pPr>
        <w:pStyle w:val="BookText"/>
      </w:pPr>
      <w:r>
        <w:rPr>
          <w:rFonts w:ascii="IRNazanin" w:hAnsi="IRNazanin" w:eastAsia="IRNazanin" w:cs="IRNazanin"/>
          <w:lang w:bidi="fa-IR"/>
          <w:color w:val="111111"/>
          <w:sz w:val="28"/>
          <w:szCs w:val="28"/>
          <w:rtl/>
        </w:rPr>
        <w:t xml:space="preserve">رشت؛ جمعیت نشر فرهنگ؛ شماره نسخه: 181ق</w:t>
      </w:r>
    </w:p>
    <w:p>
      <w:pPr>
        <w:pStyle w:val="BookText"/>
      </w:pPr>
      <w:r>
        <w:rPr>
          <w:rFonts w:ascii="IRNazanin" w:hAnsi="IRNazanin" w:eastAsia="IRNazanin" w:cs="IRNazanin"/>
          <w:lang w:bidi="fa-IR"/>
          <w:color w:val="111111"/>
          <w:sz w:val="28"/>
          <w:szCs w:val="28"/>
          <w:rtl/>
        </w:rPr>
        <w:t xml:space="preserve">بی کا، تا: قرن 14؛ در چندین جدول؛ قطع: نیم خشتی باریک [رشت و همدان: ف: - 1107]</w:t>
      </w:r>
    </w:p>
    <w:p>
      <w:pPr>
        <w:pStyle w:val="Heading3"/>
      </w:pPr>
      <w:bookmarkStart w:id="1017" w:name="_Toc500"/>
      <w:r>
        <w:t>جفر کبیر / جفر / فارسی</w:t>
      </w:r>
      <w:bookmarkEnd w:id="1017"/>
    </w:p>
    <w:p>
      <w:pPr>
        <w:pStyle w:val="BookText"/>
      </w:pPr>
      <w:r>
        <w:rPr>
          <w:rFonts w:ascii="Times New Roman" w:hAnsi="Times New Roman" w:eastAsia="Times New Roman" w:cs="Times New Roman"/>
          <w:lang w:val="en-US" w:bidi="en-US"/>
          <w:color w:val="111111"/>
          <w:sz w:val="28"/>
          <w:szCs w:val="28"/>
          <w:rtl/>
        </w:rPr>
        <w:t xml:space="preserve">jafr-e kabīr</w:t>
      </w:r>
    </w:p>
    <w:p>
      <w:pPr>
        <w:pStyle w:val="BookText"/>
      </w:pPr>
      <w:r>
        <w:rPr>
          <w:rFonts w:ascii="IRNazanin" w:hAnsi="IRNazanin" w:eastAsia="IRNazanin" w:cs="IRNazanin"/>
          <w:lang w:bidi="fa-IR"/>
          <w:color w:val="111111"/>
          <w:sz w:val="28"/>
          <w:szCs w:val="28"/>
          <w:rtl/>
        </w:rPr>
        <w:t xml:space="preserve">علی بن موسی (علیه السَّلام)، امام هشتم، 153 - 203 قمری</w:t>
      </w:r>
    </w:p>
    <w:p>
      <w:pPr>
        <w:pStyle w:val="BookText"/>
      </w:pPr>
      <w:r>
        <w:rPr>
          <w:rFonts w:ascii="Times New Roman" w:hAnsi="Times New Roman" w:eastAsia="Times New Roman" w:cs="Times New Roman"/>
          <w:lang w:val="en-US" w:bidi="en-US"/>
          <w:color w:val="111111"/>
          <w:sz w:val="28"/>
          <w:szCs w:val="28"/>
          <w:rtl/>
        </w:rPr>
        <w:t xml:space="preserve">‘alī ebn-e mūsā, emām-e haštom (771 - 819)</w:t>
      </w:r>
    </w:p>
    <w:p>
      <w:pPr>
        <w:pStyle w:val="BookText"/>
      </w:pPr>
      <w:r>
        <w:rPr>
          <w:rFonts w:ascii="IRNazanin" w:hAnsi="IRNazanin" w:eastAsia="IRNazanin" w:cs="IRNazanin"/>
          <w:lang w:bidi="fa-IR"/>
          <w:color w:val="111111"/>
          <w:sz w:val="28"/>
          <w:szCs w:val="28"/>
          <w:rtl/>
        </w:rPr>
        <w:t xml:space="preserve">رساله مختصری است در مورد فواید علم جفر و اینکه این علم اوليا و انبیاست.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زنجان؛ امام جمعه، شماره نسخه:5مجموعه بدون شماره</w:t>
      </w:r>
    </w:p>
    <w:p>
      <w:pPr>
        <w:pStyle w:val="BookText"/>
      </w:pPr>
      <w:r>
        <w:rPr>
          <w:rFonts w:ascii="IRNazanin" w:hAnsi="IRNazanin" w:eastAsia="IRNazanin" w:cs="IRNazanin"/>
          <w:lang w:bidi="fa-IR"/>
          <w:color w:val="111111"/>
          <w:sz w:val="28"/>
          <w:szCs w:val="28"/>
          <w:rtl/>
        </w:rPr>
        <w:t xml:space="preserve">آغاز: رساله جفر کبیر ... این جفر را كبير و جامع نیز گویند و فواید این بی نهایت است.</w:t>
      </w:r>
    </w:p>
    <w:p>
      <w:pPr>
        <w:pStyle w:val="BookText"/>
      </w:pPr>
      <w:r>
        <w:rPr>
          <w:rFonts w:ascii="IRNazanin" w:hAnsi="IRNazanin" w:eastAsia="IRNazanin" w:cs="IRNazanin"/>
          <w:lang w:bidi="fa-IR"/>
          <w:color w:val="111111"/>
          <w:sz w:val="28"/>
          <w:szCs w:val="28"/>
          <w:rtl/>
        </w:rPr>
        <w:t xml:space="preserve">بی کا، بی تا [دليل المخطوطات: 1- 159]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ملی؛ شماره نسخه:7009</w:t>
      </w:r>
    </w:p>
    <w:p>
      <w:pPr>
        <w:pStyle w:val="BookText"/>
      </w:pPr>
      <w:r>
        <w:rPr>
          <w:rFonts w:ascii="IRNazanin" w:hAnsi="IRNazanin" w:eastAsia="IRNazanin" w:cs="IRNazanin"/>
          <w:lang w:bidi="fa-IR"/>
          <w:color w:val="111111"/>
          <w:sz w:val="28"/>
          <w:szCs w:val="28"/>
          <w:rtl/>
        </w:rPr>
        <w:t xml:space="preserve">آغاز: بسمله رساله جفر کبیر از حضرت امام الانس و الجن امام علی ابن موسی الرضا عليه التحيه و الثناء فرمود که این رساله را جفر جامع نیز گویند؛ انجام: و حرف 3 حافظ یک سطر است و حرف 4 حافظ رتبه خانه است و الله اعلم.</w:t>
      </w:r>
    </w:p>
    <w:p>
      <w:pPr>
        <w:pStyle w:val="BookText"/>
      </w:pPr>
      <w:r>
        <w:rPr>
          <w:rFonts w:ascii="IRNazanin" w:hAnsi="IRNazanin" w:eastAsia="IRNazanin" w:cs="IRNazanin"/>
          <w:lang w:bidi="fa-IR"/>
          <w:color w:val="111111"/>
          <w:sz w:val="28"/>
          <w:szCs w:val="28"/>
          <w:rtl/>
        </w:rPr>
        <w:t xml:space="preserve">خط: نستعلیق تحریری، بی کا، بی تا، دارای جداول و اشکال جفریه؛ کاغذ: فرنگی، جلد: تیماج مشکی، 2گ (28-29پ)، 15سطر (170</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14/5 </w:t>
      </w:r>
      <w:r>
        <w:rPr>
          <w:rFonts w:ascii="Times New Roman" w:hAnsi="Times New Roman" w:eastAsia="Times New Roman" w:cs="Times New Roman"/>
          <w:lang w:val="en-US" w:bidi="en-US"/>
          <w:color w:val="111111"/>
          <w:sz w:val="28"/>
          <w:szCs w:val="28"/>
          <w:rtl/>
        </w:rPr>
        <w:t xml:space="preserve">× 20/5 </w:t>
      </w:r>
      <w:r>
        <w:rPr>
          <w:rFonts w:ascii="IRNazanin" w:hAnsi="IRNazanin" w:eastAsia="IRNazanin" w:cs="IRNazanin"/>
          <w:lang w:bidi="fa-IR"/>
          <w:color w:val="111111"/>
          <w:sz w:val="28"/>
          <w:szCs w:val="28"/>
          <w:rtl/>
        </w:rPr>
        <w:t xml:space="preserve">سم [ رایانه]</w:t>
      </w:r>
    </w:p>
    <w:p>
      <w:pPr>
        <w:pStyle w:val="Heading3"/>
      </w:pPr>
      <w:bookmarkStart w:id="1018" w:name="_Toc501"/>
      <w:r>
        <w:t>الجفر الكبير / جفر / عربی</w:t>
      </w:r>
      <w:bookmarkEnd w:id="1018"/>
    </w:p>
    <w:p>
      <w:pPr>
        <w:pStyle w:val="BookText"/>
      </w:pPr>
      <w:r>
        <w:rPr>
          <w:rFonts w:ascii="Times New Roman" w:hAnsi="Times New Roman" w:eastAsia="Times New Roman" w:cs="Times New Roman"/>
          <w:lang w:val="en-US" w:bidi="en-US"/>
          <w:color w:val="111111"/>
          <w:sz w:val="28"/>
          <w:szCs w:val="28"/>
          <w:rtl/>
        </w:rPr>
        <w:t xml:space="preserve">al-jafr-ul kabīr</w:t>
      </w:r>
    </w:p>
    <w:p>
      <w:pPr>
        <w:pStyle w:val="BookText"/>
      </w:pPr>
      <w:r>
        <w:rPr>
          <w:rFonts w:ascii="IRNazanin" w:hAnsi="IRNazanin" w:eastAsia="IRNazanin" w:cs="IRNazanin"/>
          <w:lang w:bidi="fa-IR"/>
          <w:color w:val="111111"/>
          <w:sz w:val="28"/>
          <w:szCs w:val="28"/>
          <w:rtl/>
        </w:rPr>
        <w:t xml:space="preserve">مروجی زنجانی، محمد علی، ق 14 قمری</w:t>
      </w:r>
    </w:p>
    <w:p>
      <w:pPr>
        <w:pStyle w:val="BookText"/>
      </w:pPr>
      <w:r>
        <w:rPr>
          <w:rFonts w:ascii="Times New Roman" w:hAnsi="Times New Roman" w:eastAsia="Times New Roman" w:cs="Times New Roman"/>
          <w:lang w:val="en-US" w:bidi="en-US"/>
          <w:color w:val="111111"/>
          <w:sz w:val="28"/>
          <w:szCs w:val="28"/>
          <w:rtl/>
        </w:rPr>
        <w:t xml:space="preserve">morvvejī zanjānī, mohammad alī (- 20c)</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نسخه:8902</w:t>
      </w:r>
    </w:p>
    <w:p>
      <w:pPr>
        <w:pStyle w:val="BookText"/>
      </w:pPr>
      <w:r>
        <w:rPr>
          <w:rFonts w:ascii="IRNazanin" w:hAnsi="IRNazanin" w:eastAsia="IRNazanin" w:cs="IRNazanin"/>
          <w:lang w:bidi="fa-IR"/>
          <w:color w:val="111111"/>
          <w:sz w:val="28"/>
          <w:szCs w:val="28"/>
          <w:rtl/>
        </w:rPr>
        <w:t xml:space="preserve">آغاز: بسمله، طريق استخراج المجهولات من هذا الكتاب؛ انجام: الهادي الى طريق المستقيم مروجی زنجانی.</w:t>
      </w:r>
    </w:p>
    <w:p>
      <w:pPr>
        <w:pStyle w:val="BookText"/>
      </w:pPr>
      <w:r>
        <w:rPr>
          <w:rFonts w:ascii="IRNazanin" w:hAnsi="IRNazanin" w:eastAsia="IRNazanin" w:cs="IRNazanin"/>
          <w:lang w:bidi="fa-IR"/>
          <w:color w:val="111111"/>
          <w:sz w:val="28"/>
          <w:szCs w:val="28"/>
          <w:rtl/>
        </w:rPr>
        <w:t xml:space="preserve">خط: شکسته نستعلیق، کاتب = مؤلف، تا: 1340ق [الفبائی ف:167]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نسخه:8903</w:t>
      </w:r>
    </w:p>
    <w:p>
      <w:pPr>
        <w:pStyle w:val="BookText"/>
      </w:pPr>
      <w:r>
        <w:rPr>
          <w:rFonts w:ascii="IRNazanin" w:hAnsi="IRNazanin" w:eastAsia="IRNazanin" w:cs="IRNazanin"/>
          <w:lang w:bidi="fa-IR"/>
          <w:color w:val="111111"/>
          <w:sz w:val="28"/>
          <w:szCs w:val="28"/>
          <w:rtl/>
        </w:rPr>
        <w:t xml:space="preserve">آغاز: بسمله، و به اتکائی و رجائي في كل حال طريق آخر في استخراج المجهولات؛ انجام: و هو على يشاء قدير تمت ... محمد على مروجی زنجانی.</w:t>
      </w:r>
    </w:p>
    <w:p>
      <w:pPr>
        <w:pStyle w:val="BookText"/>
      </w:pPr>
      <w:r>
        <w:rPr>
          <w:rFonts w:ascii="IRNazanin" w:hAnsi="IRNazanin" w:eastAsia="IRNazanin" w:cs="IRNazanin"/>
          <w:lang w:bidi="fa-IR"/>
          <w:color w:val="111111"/>
          <w:sz w:val="28"/>
          <w:szCs w:val="28"/>
          <w:rtl/>
        </w:rPr>
        <w:t xml:space="preserve">خط: شکسته نستعلیق، کاتب = مؤلف، تا: 1340ق [الفبائی ف:167]</w:t>
      </w:r>
    </w:p>
    <w:p>
      <w:pPr>
        <w:pStyle w:val="Heading3"/>
      </w:pPr>
      <w:bookmarkStart w:id="1019" w:name="_Toc502"/>
      <w:r>
        <w:t>الجفر الكبير / جفر / عربی</w:t>
      </w:r>
      <w:bookmarkEnd w:id="1019"/>
    </w:p>
    <w:p>
      <w:pPr>
        <w:pStyle w:val="BookText"/>
      </w:pPr>
      <w:r>
        <w:rPr>
          <w:rFonts w:ascii="Times New Roman" w:hAnsi="Times New Roman" w:eastAsia="Times New Roman" w:cs="Times New Roman"/>
          <w:lang w:val="en-US" w:bidi="en-US"/>
          <w:color w:val="111111"/>
          <w:sz w:val="28"/>
          <w:szCs w:val="28"/>
          <w:rtl/>
        </w:rPr>
        <w:t xml:space="preserve">al-jafr-ul kabīr</w:t>
      </w:r>
    </w:p>
    <w:p>
      <w:pPr>
        <w:pStyle w:val="BookText"/>
      </w:pPr>
      <w:r>
        <w:rPr>
          <w:rFonts w:ascii="IRNazanin" w:hAnsi="IRNazanin" w:eastAsia="IRNazanin" w:cs="IRNazanin"/>
          <w:lang w:bidi="fa-IR"/>
          <w:color w:val="111111"/>
          <w:sz w:val="28"/>
          <w:szCs w:val="28"/>
          <w:rtl/>
        </w:rPr>
        <w:t xml:space="preserve">تهران؛ ملک، شماره نسخه: 3652</w:t>
      </w:r>
    </w:p>
    <w:p>
      <w:pPr>
        <w:pStyle w:val="BookText"/>
      </w:pPr>
      <w:r>
        <w:rPr>
          <w:rFonts w:ascii="IRNazanin" w:hAnsi="IRNazanin" w:eastAsia="IRNazanin" w:cs="IRNazanin"/>
          <w:lang w:bidi="fa-IR"/>
          <w:color w:val="111111"/>
          <w:sz w:val="28"/>
          <w:szCs w:val="28"/>
          <w:rtl/>
        </w:rPr>
        <w:t xml:space="preserve">الجفر الكبير الجامع؛ خط: نسخ، بی کا، تا: قرن 12؛ جدول شنگرف؛ کاغذ: ترمه، جلد: میشن قهوه ای، 210گ، 28 سطر، اندازه: 27/5 </w:t>
      </w:r>
      <w:r>
        <w:rPr>
          <w:rFonts w:ascii="Times New Roman" w:hAnsi="Times New Roman" w:eastAsia="Times New Roman" w:cs="Times New Roman"/>
          <w:lang w:val="en-US" w:bidi="en-US"/>
          <w:color w:val="111111"/>
          <w:sz w:val="28"/>
          <w:szCs w:val="28"/>
          <w:rtl/>
        </w:rPr>
        <w:t xml:space="preserve">× 36</w:t>
      </w:r>
      <w:r>
        <w:rPr>
          <w:rFonts w:ascii="IRNazanin" w:hAnsi="IRNazanin" w:eastAsia="IRNazanin" w:cs="IRNazanin"/>
          <w:lang w:bidi="fa-IR"/>
          <w:color w:val="111111"/>
          <w:sz w:val="28"/>
          <w:szCs w:val="28"/>
          <w:rtl/>
        </w:rPr>
        <w:t xml:space="preserve">٫3 سم [ف: 1- 148]</w:t>
      </w:r>
    </w:p>
    <w:p>
      <w:pPr>
        <w:pStyle w:val="Heading3"/>
      </w:pPr>
      <w:bookmarkStart w:id="1020" w:name="_Toc503"/>
      <w:r>
        <w:t>جفر الكبير في تعيين ظهور المهدی علیه السلام / جفر /عربی</w:t>
      </w:r>
      <w:bookmarkEnd w:id="1020"/>
    </w:p>
    <w:p>
      <w:pPr>
        <w:pStyle w:val="BookText"/>
      </w:pPr>
      <w:r>
        <w:rPr>
          <w:rFonts w:ascii="Times New Roman" w:hAnsi="Times New Roman" w:eastAsia="Times New Roman" w:cs="Times New Roman"/>
          <w:lang w:val="en-US" w:bidi="en-US"/>
          <w:color w:val="111111"/>
          <w:sz w:val="28"/>
          <w:szCs w:val="28"/>
          <w:rtl/>
        </w:rPr>
        <w:t xml:space="preserve">jafr-ul kabīr fi ta'yīn-i Zuhūr-il mahdī ‘alay-hi-s-salām</w:t>
      </w:r>
    </w:p>
    <w:p>
      <w:pPr>
        <w:pStyle w:val="BookText"/>
      </w:pPr>
      <w:r>
        <w:rPr>
          <w:rFonts w:ascii="IRNazanin" w:hAnsi="IRNazanin" w:eastAsia="IRNazanin" w:cs="IRNazanin"/>
          <w:lang w:bidi="fa-IR"/>
          <w:color w:val="111111"/>
          <w:sz w:val="28"/>
          <w:szCs w:val="28"/>
          <w:rtl/>
        </w:rPr>
        <w:t xml:space="preserve">ساوه ای، محمد بن پاینده، ق 10 قمری</w:t>
      </w:r>
    </w:p>
    <w:p>
      <w:pPr>
        <w:pStyle w:val="BookText"/>
      </w:pPr>
      <w:r>
        <w:rPr>
          <w:rFonts w:ascii="Times New Roman" w:hAnsi="Times New Roman" w:eastAsia="Times New Roman" w:cs="Times New Roman"/>
          <w:lang w:val="en-US" w:bidi="en-US"/>
          <w:color w:val="111111"/>
          <w:sz w:val="28"/>
          <w:szCs w:val="28"/>
          <w:rtl/>
        </w:rPr>
        <w:t xml:space="preserve">Save'i, mohammad ebn-e payande (- 16c)</w:t>
      </w:r>
    </w:p>
    <w:p>
      <w:pPr>
        <w:pStyle w:val="BookText"/>
      </w:pPr>
      <w:r>
        <w:rPr>
          <w:rFonts w:ascii="IRNazanin" w:hAnsi="IRNazanin" w:eastAsia="IRNazanin" w:cs="IRNazanin"/>
          <w:lang w:bidi="fa-IR"/>
          <w:color w:val="111111"/>
          <w:sz w:val="28"/>
          <w:szCs w:val="28"/>
          <w:rtl/>
        </w:rPr>
        <w:t xml:space="preserve">رساله کوتاهی است در تعیین ظهور حضرت مهدی علیه السلام با استفاده از جفر كبير ظهور «مهدی العدل و الأمان» را سال 1200 به حساب جفر استخراج کرده است که سال استقرار کامل عدل و امان حضرت مهدی علیه السلام باید می شد.</w:t>
      </w:r>
    </w:p>
    <w:p>
      <w:pPr>
        <w:pStyle w:val="BookText"/>
      </w:pPr>
      <w:r>
        <w:rPr>
          <w:rFonts w:ascii="IRNazanin" w:hAnsi="IRNazanin" w:eastAsia="IRNazanin" w:cs="IRNazanin"/>
          <w:lang w:bidi="fa-IR"/>
          <w:color w:val="111111"/>
          <w:sz w:val="28"/>
          <w:szCs w:val="28"/>
          <w:rtl/>
        </w:rPr>
        <w:t xml:space="preserve">قم؛ مسجد اعظم؛ شماره نسخه:636/8</w:t>
      </w:r>
    </w:p>
    <w:p>
      <w:pPr>
        <w:pStyle w:val="BookText"/>
      </w:pPr>
      <w:r>
        <w:rPr>
          <w:rFonts w:ascii="IRNazanin" w:hAnsi="IRNazanin" w:eastAsia="IRNazanin" w:cs="IRNazanin"/>
          <w:lang w:bidi="fa-IR"/>
          <w:color w:val="111111"/>
          <w:sz w:val="28"/>
          <w:szCs w:val="28"/>
          <w:rtl/>
        </w:rPr>
        <w:t xml:space="preserve">آغاز: الحمدلله رب العالمين و الصلوة و السلام على محمد و آله اجمعین ... ان مکث المهدی کمکث اصحاب الكهف جعله على ذالك ثلاث مكث مكث غير الولاده؛ انجام: و ظهوره بالسلطنه في المأة بعد الالف و مهدي العدل و الاحسان في مأتین بعد الألف ما اعلم ان عيسى ينزل على هذا او على هذا</w:t>
      </w:r>
    </w:p>
    <w:p>
      <w:pPr>
        <w:pStyle w:val="BookText"/>
      </w:pPr>
      <w:r>
        <w:rPr>
          <w:rFonts w:ascii="IRNazanin" w:hAnsi="IRNazanin" w:eastAsia="IRNazanin" w:cs="IRNazanin"/>
          <w:lang w:bidi="fa-IR"/>
          <w:color w:val="111111"/>
          <w:sz w:val="28"/>
          <w:szCs w:val="28"/>
          <w:rtl/>
        </w:rPr>
        <w:t xml:space="preserve">خط: نسخ، كاتب = مؤلف، تا: 979ق؛ جلد: تیماج مشکی، 2گ، 20 سطر، اندازه: 19</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[ف مخ: 2 - 554]</w:t>
      </w:r>
    </w:p>
    <w:p>
      <w:pPr>
        <w:pStyle w:val="BookText"/>
      </w:pPr>
      <w:r>
        <w:rPr>
          <w:rFonts w:ascii="IRNazanin" w:hAnsi="IRNazanin" w:eastAsia="IRNazanin" w:cs="IRNazanin"/>
          <w:lang w:bidi="fa-IR"/>
          <w:color w:val="111111"/>
          <w:sz w:val="28"/>
          <w:szCs w:val="28"/>
          <w:rtl/>
        </w:rPr>
        <w:t xml:space="preserve">جفر مرتضوی &gt; جفر جامع مرتضوی</w:t>
      </w:r>
    </w:p>
    <w:p>
      <w:pPr>
        <w:pStyle w:val="BookText"/>
      </w:pPr>
      <w:r>
        <w:rPr>
          <w:rFonts w:ascii="IRNazanin" w:hAnsi="IRNazanin" w:eastAsia="IRNazanin" w:cs="IRNazanin"/>
          <w:lang w:bidi="fa-IR"/>
          <w:color w:val="111111"/>
          <w:sz w:val="28"/>
          <w:szCs w:val="28"/>
          <w:rtl/>
        </w:rPr>
        <w:t xml:space="preserve">جفر مرتضوی &gt; رموز الاسرار</w:t>
      </w:r>
    </w:p>
    <w:p>
      <w:pPr>
        <w:pStyle w:val="Heading3"/>
      </w:pPr>
      <w:bookmarkStart w:id="1021" w:name="_Toc504"/>
      <w:r>
        <w:t>جفر و خواص اسماء الله / علوم غریبه / فارسی</w:t>
      </w:r>
      <w:bookmarkEnd w:id="1021"/>
    </w:p>
    <w:p>
      <w:pPr>
        <w:pStyle w:val="BookText"/>
      </w:pPr>
      <w:r>
        <w:rPr>
          <w:rFonts w:ascii="Times New Roman" w:hAnsi="Times New Roman" w:eastAsia="Times New Roman" w:cs="Times New Roman"/>
          <w:lang w:val="en-US" w:bidi="en-US"/>
          <w:color w:val="111111"/>
          <w:sz w:val="28"/>
          <w:szCs w:val="28"/>
          <w:rtl/>
        </w:rPr>
        <w:t xml:space="preserve">jafr va xavas-e asma'-ol lah</w:t>
      </w:r>
    </w:p>
    <w:p>
      <w:pPr>
        <w:pStyle w:val="BookText"/>
      </w:pPr>
      <w:r>
        <w:rPr>
          <w:rFonts w:ascii="IRNazanin" w:hAnsi="IRNazanin" w:eastAsia="IRNazanin" w:cs="IRNazanin"/>
          <w:lang w:bidi="fa-IR"/>
          <w:color w:val="111111"/>
          <w:sz w:val="28"/>
          <w:szCs w:val="28"/>
          <w:rtl/>
        </w:rPr>
        <w:t xml:space="preserve">پیش از فصل ششم منسوبات بروج از تذکیر و تانیث تنهاری و لیلی.</w:t>
      </w:r>
    </w:p>
    <w:p>
      <w:pPr>
        <w:pStyle w:val="BookText"/>
      </w:pPr>
      <w:r>
        <w:rPr>
          <w:rFonts w:ascii="IRNazanin" w:hAnsi="IRNazanin" w:eastAsia="IRNazanin" w:cs="IRNazanin"/>
          <w:lang w:bidi="fa-IR"/>
          <w:color w:val="111111"/>
          <w:sz w:val="28"/>
          <w:szCs w:val="28"/>
          <w:rtl/>
        </w:rPr>
        <w:t xml:space="preserve">تهران؛ دانشگاه؛ شماره نسخه:7470/3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8" w:name="pg20375_230059"/>
    <w:bookmarkEnd w:id="148"/>
    <w:p>
      <w:pPr>
        <w:pStyle w:val="BookText"/>
      </w:pPr>
      <w:r>
        <w:rPr>
          <w:rFonts w:ascii="IRNazanin" w:hAnsi="IRNazanin" w:eastAsia="IRNazanin" w:cs="IRNazanin"/>
          <w:lang w:bidi="fa-IR"/>
          <w:color w:val="111111"/>
          <w:sz w:val="28"/>
          <w:szCs w:val="28"/>
          <w:rtl/>
        </w:rPr>
        <w:t xml:space="preserve">بی کا، تا: قرن 12؛ کاغذ: سپاهانی، جلد: تیماج قهوه ای، 56گ ( 71-16 )، 11 سطر (14</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17/5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16 – 581]</w:t>
      </w:r>
    </w:p>
    <w:p>
      <w:pPr>
        <w:pStyle w:val="Heading3"/>
      </w:pPr>
      <w:bookmarkStart w:id="1022" w:name="_Toc505"/>
      <w:r>
        <w:t>جفر و خواص اسماء عظام باری تعالی / جفر / فارسی</w:t>
      </w:r>
      <w:bookmarkEnd w:id="1022"/>
    </w:p>
    <w:p>
      <w:pPr>
        <w:pStyle w:val="BookText"/>
      </w:pPr>
      <w:r>
        <w:rPr>
          <w:rFonts w:ascii="Times New Roman" w:hAnsi="Times New Roman" w:eastAsia="Times New Roman" w:cs="Times New Roman"/>
          <w:lang w:val="en-US" w:bidi="en-US"/>
          <w:color w:val="111111"/>
          <w:sz w:val="28"/>
          <w:szCs w:val="28"/>
          <w:rtl/>
        </w:rPr>
        <w:t xml:space="preserve">jafr va xavas-e asmā’-e 'ezām-e bārī taʻālā</w:t>
      </w:r>
    </w:p>
    <w:p>
      <w:pPr>
        <w:pStyle w:val="BookText"/>
      </w:pPr>
      <w:r>
        <w:rPr>
          <w:rFonts w:ascii="IRNazanin" w:hAnsi="IRNazanin" w:eastAsia="IRNazanin" w:cs="IRNazanin"/>
          <w:lang w:bidi="fa-IR"/>
          <w:color w:val="111111"/>
          <w:sz w:val="28"/>
          <w:szCs w:val="28"/>
          <w:rtl/>
        </w:rPr>
        <w:t xml:space="preserve">جفری رومی، علی، ق 10 قمری</w:t>
      </w:r>
    </w:p>
    <w:p>
      <w:pPr>
        <w:pStyle w:val="BookText"/>
      </w:pPr>
      <w:r>
        <w:rPr>
          <w:rFonts w:ascii="Times New Roman" w:hAnsi="Times New Roman" w:eastAsia="Times New Roman" w:cs="Times New Roman"/>
          <w:lang w:val="en-US" w:bidi="en-US"/>
          <w:color w:val="111111"/>
          <w:sz w:val="28"/>
          <w:szCs w:val="28"/>
          <w:rtl/>
        </w:rPr>
        <w:t xml:space="preserve">jafrī rūmī, ‘alī (- 160)</w:t>
      </w:r>
    </w:p>
    <w:p>
      <w:pPr>
        <w:pStyle w:val="BookText"/>
      </w:pPr>
      <w:r>
        <w:rPr>
          <w:rFonts w:ascii="IRNazanin" w:hAnsi="IRNazanin" w:eastAsia="IRNazanin" w:cs="IRNazanin"/>
          <w:lang w:bidi="fa-IR"/>
          <w:color w:val="111111"/>
          <w:sz w:val="28"/>
          <w:szCs w:val="28"/>
          <w:rtl/>
        </w:rPr>
        <w:t xml:space="preserve">اهدا به: الغ بیگ پسر شاهرخ پسر تیمور گورکان، (807 850ق)</w:t>
      </w:r>
    </w:p>
    <w:p>
      <w:pPr>
        <w:pStyle w:val="BookText"/>
      </w:pPr>
      <w:r>
        <w:rPr>
          <w:rFonts w:ascii="IRNazanin" w:hAnsi="IRNazanin" w:eastAsia="IRNazanin" w:cs="IRNazanin"/>
          <w:lang w:bidi="fa-IR"/>
          <w:color w:val="111111"/>
          <w:sz w:val="28"/>
          <w:szCs w:val="28"/>
          <w:rtl/>
        </w:rPr>
        <w:t xml:space="preserve">رساله در خواص اسماء عظام باری تعالی و حروف اسماء ملائکه و جن به قانون علم جفر.</w:t>
      </w:r>
    </w:p>
    <w:p>
      <w:pPr>
        <w:pStyle w:val="BookText"/>
      </w:pPr>
      <w:r>
        <w:rPr>
          <w:rFonts w:ascii="IRNazanin" w:hAnsi="IRNazanin" w:eastAsia="IRNazanin" w:cs="IRNazanin"/>
          <w:lang w:bidi="fa-IR"/>
          <w:color w:val="111111"/>
          <w:sz w:val="28"/>
          <w:szCs w:val="28"/>
          <w:rtl/>
        </w:rPr>
        <w:t xml:space="preserve">آغاز: بسمله. الحمدلله رب العالمين ... بدان اسعد الله في الدارین که پیشوایان شفیق چنین گفته اند که حق سبحانه و تعالی طینت آدم را عليه السلام بتخمير حکمت اربعين صباحا ... (پس از یک صفحه): چون حضرت سلطنت شعاری سلیمانی ... موید دین نبی ... من سلطان الغ بیک غازی خلد الله ملکه و سلطانه بدین فقیر حقیر کم بضاعت على جفری رومی التفات نموده فرموده که خاصه اسماء عظام باری تعالی و حروف اسماء ملائکه و آن را بقانون علم جفر مبارک به قدر وسع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643/7</w:t>
      </w:r>
    </w:p>
    <w:p>
      <w:pPr>
        <w:pStyle w:val="BookText"/>
      </w:pPr>
      <w:r>
        <w:rPr>
          <w:rFonts w:ascii="IRNazanin" w:hAnsi="IRNazanin" w:eastAsia="IRNazanin" w:cs="IRNazanin"/>
          <w:lang w:bidi="fa-IR"/>
          <w:color w:val="111111"/>
          <w:sz w:val="28"/>
          <w:szCs w:val="28"/>
          <w:rtl/>
        </w:rPr>
        <w:t xml:space="preserve">آغاز: برابر؛ انجام: و عزیمت بیست و هشت حروف بطريق ابجد اینست (بقیه جداولی مربوط بكتاب پایان جدول)</w:t>
      </w:r>
    </w:p>
    <w:p>
      <w:pPr>
        <w:pStyle w:val="BookText"/>
      </w:pPr>
      <w:r>
        <w:rPr>
          <w:rFonts w:ascii="IRNazanin" w:hAnsi="IRNazanin" w:eastAsia="IRNazanin" w:cs="IRNazanin"/>
          <w:lang w:bidi="fa-IR"/>
          <w:color w:val="111111"/>
          <w:sz w:val="28"/>
          <w:szCs w:val="28"/>
          <w:rtl/>
        </w:rPr>
        <w:t xml:space="preserve">خط: نستعلیق، بی کا، تا: قرن 10؛ کاغذ: میشن ترمه، جلد: قهوه ای، 10ص (94-103)، 17 سطر، اندازه: 21/1</w:t>
      </w:r>
      <w:r>
        <w:rPr>
          <w:rFonts w:ascii="Times New Roman" w:hAnsi="Times New Roman" w:eastAsia="Times New Roman" w:cs="Times New Roman"/>
          <w:lang w:val="en-US" w:bidi="en-US"/>
          <w:color w:val="111111"/>
          <w:sz w:val="28"/>
          <w:szCs w:val="28"/>
          <w:rtl/>
        </w:rPr>
        <w:t xml:space="preserve">×16/1 </w:t>
      </w:r>
      <w:r>
        <w:rPr>
          <w:rFonts w:ascii="IRNazanin" w:hAnsi="IRNazanin" w:eastAsia="IRNazanin" w:cs="IRNazanin"/>
          <w:lang w:bidi="fa-IR"/>
          <w:color w:val="111111"/>
          <w:sz w:val="28"/>
          <w:szCs w:val="28"/>
          <w:rtl/>
        </w:rPr>
        <w:t xml:space="preserve">سم [ف: 5 - 128]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الهیات؛ شماره نسخه:509/7</w:t>
      </w:r>
    </w:p>
    <w:p>
      <w:pPr>
        <w:pStyle w:val="BookText"/>
      </w:pPr>
      <w:r>
        <w:rPr>
          <w:rFonts w:ascii="IRNazanin" w:hAnsi="IRNazanin" w:eastAsia="IRNazanin" w:cs="IRNazanin"/>
          <w:lang w:bidi="fa-IR"/>
          <w:color w:val="111111"/>
          <w:sz w:val="28"/>
          <w:szCs w:val="28"/>
          <w:rtl/>
        </w:rPr>
        <w:t xml:space="preserve">آغاز: برابر؛ انجام: و بی سبب اتمام عمل اظهار لازم شد تا رساله از جامعیت باز نماند و الله الموفق و المعين و جدول جميع طرق اینست (صورت جدول)</w:t>
      </w:r>
    </w:p>
    <w:p>
      <w:pPr>
        <w:pStyle w:val="BookText"/>
      </w:pPr>
      <w:r>
        <w:rPr>
          <w:rFonts w:ascii="IRNazanin" w:hAnsi="IRNazanin" w:eastAsia="IRNazanin" w:cs="IRNazanin"/>
          <w:lang w:bidi="fa-IR"/>
          <w:color w:val="111111"/>
          <w:sz w:val="28"/>
          <w:szCs w:val="28"/>
          <w:rtl/>
        </w:rPr>
        <w:t xml:space="preserve">خط: نستعلیق، بی کا، تا: قرن 11؛ کاغذ: اصفهانی، جلد: تیماج سرخ، 22گ (88ر_109پ)، اندازه: 12/5 </w:t>
      </w:r>
      <w:r>
        <w:rPr>
          <w:rFonts w:ascii="Times New Roman" w:hAnsi="Times New Roman" w:eastAsia="Times New Roman" w:cs="Times New Roman"/>
          <w:lang w:val="en-US" w:bidi="en-US"/>
          <w:color w:val="111111"/>
          <w:sz w:val="28"/>
          <w:szCs w:val="28"/>
          <w:rtl/>
        </w:rPr>
        <w:t xml:space="preserve">× 19/5 </w:t>
      </w:r>
      <w:r>
        <w:rPr>
          <w:rFonts w:ascii="IRNazanin" w:hAnsi="IRNazanin" w:eastAsia="IRNazanin" w:cs="IRNazanin"/>
          <w:lang w:bidi="fa-IR"/>
          <w:color w:val="111111"/>
          <w:sz w:val="28"/>
          <w:szCs w:val="28"/>
          <w:rtl/>
        </w:rPr>
        <w:t xml:space="preserve">سم [ف: 315]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مهدوی؛ شماره نسخه: 271/2</w:t>
      </w:r>
    </w:p>
    <w:p>
      <w:pPr>
        <w:pStyle w:val="BookText"/>
      </w:pPr>
      <w:r>
        <w:rPr>
          <w:rFonts w:ascii="IRNazanin" w:hAnsi="IRNazanin" w:eastAsia="IRNazanin" w:cs="IRNazanin"/>
          <w:lang w:bidi="fa-IR"/>
          <w:color w:val="111111"/>
          <w:sz w:val="28"/>
          <w:szCs w:val="28"/>
          <w:rtl/>
        </w:rPr>
        <w:t xml:space="preserve">بی کا، تا: 1267-1273 ق [نشريه: 2 - 100]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مرعشی؛ شماره نسخه: 14276/2</w:t>
      </w:r>
    </w:p>
    <w:p>
      <w:pPr>
        <w:pStyle w:val="BookText"/>
      </w:pPr>
      <w:r>
        <w:rPr>
          <w:rFonts w:ascii="IRNazanin" w:hAnsi="IRNazanin" w:eastAsia="IRNazanin" w:cs="IRNazanin"/>
          <w:lang w:bidi="fa-IR"/>
          <w:color w:val="111111"/>
          <w:sz w:val="28"/>
          <w:szCs w:val="28"/>
          <w:rtl/>
        </w:rPr>
        <w:t xml:space="preserve">آغاز: برابر؛ انجام: ایضا روز جمعه وقت طلوع آفتاب بزعفران و گلاب کتابت ...</w:t>
      </w:r>
    </w:p>
    <w:p>
      <w:pPr>
        <w:pStyle w:val="BookText"/>
      </w:pPr>
      <w:r>
        <w:rPr>
          <w:rFonts w:ascii="IRNazanin" w:hAnsi="IRNazanin" w:eastAsia="IRNazanin" w:cs="IRNazanin"/>
          <w:lang w:bidi="fa-IR"/>
          <w:color w:val="111111"/>
          <w:sz w:val="28"/>
          <w:szCs w:val="28"/>
          <w:rtl/>
        </w:rPr>
        <w:t xml:space="preserve">خط: نسخ، بی کا، تا: قرن 13؛ افتادگی: انجام؛ دارای اوفاق و جداول؛ کاغذ: فرنگی آبی، جلد: چرم زرشکی، 13گ (116 _128)، 21 سطر (23</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34</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36 - 106]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ملی شماره نسخه:7009</w:t>
      </w:r>
    </w:p>
    <w:p>
      <w:pPr>
        <w:pStyle w:val="BookText"/>
      </w:pPr>
      <w:r>
        <w:rPr>
          <w:rFonts w:ascii="IRNazanin" w:hAnsi="IRNazanin" w:eastAsia="IRNazanin" w:cs="IRNazanin"/>
          <w:lang w:bidi="fa-IR"/>
          <w:color w:val="111111"/>
          <w:sz w:val="28"/>
          <w:szCs w:val="28"/>
          <w:rtl/>
        </w:rPr>
        <w:t xml:space="preserve">آغاز: برابر؛ انجام: 28 با اول مرکب بفتح 5 با اول مرکب بفتح بنیاجا.</w:t>
      </w:r>
    </w:p>
    <w:p>
      <w:pPr>
        <w:pStyle w:val="BookText"/>
      </w:pPr>
      <w:r>
        <w:rPr>
          <w:rFonts w:ascii="IRNazanin" w:hAnsi="IRNazanin" w:eastAsia="IRNazanin" w:cs="IRNazanin"/>
          <w:lang w:bidi="fa-IR"/>
          <w:color w:val="111111"/>
          <w:sz w:val="28"/>
          <w:szCs w:val="28"/>
          <w:rtl/>
        </w:rPr>
        <w:t xml:space="preserve">خط: نستعلیق تحریری، بی کا، بی تا، دارای جداول و اشکال</w:t>
      </w:r>
    </w:p>
    <w:p>
      <w:pPr>
        <w:pStyle w:val="BookText"/>
      </w:pPr>
      <w:r>
        <w:rPr>
          <w:rFonts w:ascii="IRNazanin" w:hAnsi="IRNazanin" w:eastAsia="IRNazanin" w:cs="IRNazanin"/>
          <w:lang w:bidi="fa-IR"/>
          <w:color w:val="111111"/>
          <w:sz w:val="28"/>
          <w:szCs w:val="28"/>
          <w:rtl/>
        </w:rPr>
        <w:t xml:space="preserve">جفریه؛ کاغذ: فرنگی، جلد: تیماج مشکی، 6 گ (32پ -37ر)، 15سطر (17</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14/5 </w:t>
      </w:r>
      <w:r>
        <w:rPr>
          <w:rFonts w:ascii="Times New Roman" w:hAnsi="Times New Roman" w:eastAsia="Times New Roman" w:cs="Times New Roman"/>
          <w:lang w:val="en-US" w:bidi="en-US"/>
          <w:color w:val="111111"/>
          <w:sz w:val="28"/>
          <w:szCs w:val="28"/>
          <w:rtl/>
        </w:rPr>
        <w:t xml:space="preserve">× 20/5 </w:t>
      </w:r>
      <w:r>
        <w:rPr>
          <w:rFonts w:ascii="IRNazanin" w:hAnsi="IRNazanin" w:eastAsia="IRNazanin" w:cs="IRNazanin"/>
          <w:lang w:bidi="fa-IR"/>
          <w:color w:val="111111"/>
          <w:sz w:val="28"/>
          <w:szCs w:val="28"/>
          <w:rtl/>
        </w:rPr>
        <w:t xml:space="preserve">سم [ رایانه ]</w:t>
      </w:r>
    </w:p>
    <w:p>
      <w:pPr>
        <w:pStyle w:val="Heading3"/>
      </w:pPr>
      <w:bookmarkStart w:id="1023" w:name="_Toc506"/>
      <w:r>
        <w:t>جفر و خواص سیارات و اسماء الهی / جفر / فارسی</w:t>
      </w:r>
      <w:bookmarkEnd w:id="1023"/>
    </w:p>
    <w:p>
      <w:pPr>
        <w:pStyle w:val="BookText"/>
      </w:pPr>
      <w:r>
        <w:rPr>
          <w:rFonts w:ascii="Times New Roman" w:hAnsi="Times New Roman" w:eastAsia="Times New Roman" w:cs="Times New Roman"/>
          <w:lang w:val="en-US" w:bidi="en-US"/>
          <w:color w:val="111111"/>
          <w:sz w:val="28"/>
          <w:szCs w:val="28"/>
          <w:rtl/>
        </w:rPr>
        <w:t xml:space="preserve">jafr va xavas-e sayyārāt va asmā’-e elāhī</w:t>
      </w:r>
    </w:p>
    <w:p>
      <w:pPr>
        <w:pStyle w:val="BookText"/>
      </w:pPr>
      <w:r>
        <w:rPr>
          <w:rFonts w:ascii="IRNazanin" w:hAnsi="IRNazanin" w:eastAsia="IRNazanin" w:cs="IRNazanin"/>
          <w:lang w:bidi="fa-IR"/>
          <w:color w:val="111111"/>
          <w:sz w:val="28"/>
          <w:szCs w:val="28"/>
          <w:rtl/>
        </w:rPr>
        <w:t xml:space="preserve">حسین بن صفی، ق 12 قمری</w:t>
      </w:r>
    </w:p>
    <w:p>
      <w:pPr>
        <w:pStyle w:val="BookText"/>
      </w:pPr>
      <w:r>
        <w:rPr>
          <w:rFonts w:ascii="Times New Roman" w:hAnsi="Times New Roman" w:eastAsia="Times New Roman" w:cs="Times New Roman"/>
          <w:lang w:val="en-US" w:bidi="en-US"/>
          <w:color w:val="111111"/>
          <w:sz w:val="28"/>
          <w:szCs w:val="28"/>
          <w:rtl/>
        </w:rPr>
        <w:t xml:space="preserve">hoseyn ebn-e safī (- 18c)</w:t>
      </w:r>
    </w:p>
    <w:p>
      <w:pPr>
        <w:pStyle w:val="BookText"/>
      </w:pPr>
      <w:r>
        <w:rPr>
          <w:rFonts w:ascii="IRNazanin" w:hAnsi="IRNazanin" w:eastAsia="IRNazanin" w:cs="IRNazanin"/>
          <w:lang w:bidi="fa-IR"/>
          <w:color w:val="111111"/>
          <w:sz w:val="28"/>
          <w:szCs w:val="28"/>
          <w:rtl/>
        </w:rPr>
        <w:t xml:space="preserve">ابتدا درباره سیارات منظومه و کیفیت سعد و نحس آنها بحث می کند و سپس از اسماء الهی و ادعیه مربوط به آن مطالبی دارد و در آخر از جفر سخن به میان می آورد.</w:t>
      </w:r>
    </w:p>
    <w:p>
      <w:pPr>
        <w:pStyle w:val="BookText"/>
      </w:pPr>
      <w:r>
        <w:rPr>
          <w:rFonts w:ascii="IRNazanin" w:hAnsi="IRNazanin" w:eastAsia="IRNazanin" w:cs="IRNazanin"/>
          <w:lang w:bidi="fa-IR"/>
          <w:color w:val="111111"/>
          <w:sz w:val="28"/>
          <w:szCs w:val="28"/>
          <w:rtl/>
        </w:rPr>
        <w:t xml:space="preserve">تهران؛ ملی: شماره نسخه: 608/2</w:t>
      </w:r>
    </w:p>
    <w:p>
      <w:pPr>
        <w:pStyle w:val="BookText"/>
      </w:pPr>
      <w:r>
        <w:rPr>
          <w:rFonts w:ascii="IRNazanin" w:hAnsi="IRNazanin" w:eastAsia="IRNazanin" w:cs="IRNazanin"/>
          <w:lang w:bidi="fa-IR"/>
          <w:color w:val="111111"/>
          <w:sz w:val="28"/>
          <w:szCs w:val="28"/>
          <w:rtl/>
        </w:rPr>
        <w:t xml:space="preserve">آغاز: بسمله، فصل اول در بیان زحل و دلو و خواص و طبایع اکنون باید دانستن که جای زحل فلک هفتم است؛ انجام: قلم هندی بر تو الى انبث</w:t>
      </w:r>
    </w:p>
    <w:p>
      <w:pPr>
        <w:pStyle w:val="BookText"/>
      </w:pPr>
      <w:r>
        <w:rPr>
          <w:rFonts w:ascii="IRNazanin" w:hAnsi="IRNazanin" w:eastAsia="IRNazanin" w:cs="IRNazanin"/>
          <w:lang w:bidi="fa-IR"/>
          <w:color w:val="111111"/>
          <w:sz w:val="28"/>
          <w:szCs w:val="28"/>
          <w:rtl/>
        </w:rPr>
        <w:t xml:space="preserve">خط: نسخ، كا: آقا بابا شهمیرزادی، تا: 27 شعبان 1287ق، جان تهران؛ کاغذ: فرنگی، جلد: ابره کاغذی، 28ص، 18 سطر (10/5 </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 اندازه: 17/5 </w:t>
      </w:r>
      <w:r>
        <w:rPr>
          <w:rFonts w:ascii="Times New Roman" w:hAnsi="Times New Roman" w:eastAsia="Times New Roman" w:cs="Times New Roman"/>
          <w:lang w:val="en-US" w:bidi="en-US"/>
          <w:color w:val="111111"/>
          <w:sz w:val="28"/>
          <w:szCs w:val="28"/>
          <w:rtl/>
        </w:rPr>
        <w:t xml:space="preserve">× 22/5 </w:t>
      </w:r>
      <w:r>
        <w:rPr>
          <w:rFonts w:ascii="IRNazanin" w:hAnsi="IRNazanin" w:eastAsia="IRNazanin" w:cs="IRNazanin"/>
          <w:lang w:bidi="fa-IR"/>
          <w:color w:val="111111"/>
          <w:sz w:val="28"/>
          <w:szCs w:val="28"/>
          <w:rtl/>
        </w:rPr>
        <w:t xml:space="preserve">سم [ف: 2 - 119]</w:t>
      </w:r>
    </w:p>
    <w:p>
      <w:pPr>
        <w:pStyle w:val="Heading3"/>
      </w:pPr>
      <w:bookmarkStart w:id="1024" w:name="_Toc507"/>
      <w:r>
        <w:t>الجفر و الرمل / رمل، جفر / عربی</w:t>
      </w:r>
      <w:bookmarkEnd w:id="1024"/>
    </w:p>
    <w:p>
      <w:pPr>
        <w:pStyle w:val="BookText"/>
      </w:pPr>
      <w:r>
        <w:rPr>
          <w:rFonts w:ascii="Times New Roman" w:hAnsi="Times New Roman" w:eastAsia="Times New Roman" w:cs="Times New Roman"/>
          <w:lang w:val="en-US" w:bidi="en-US"/>
          <w:color w:val="111111"/>
          <w:sz w:val="28"/>
          <w:szCs w:val="28"/>
          <w:rtl/>
        </w:rPr>
        <w:t xml:space="preserve">al-jafr wa-r raml</w:t>
      </w:r>
    </w:p>
    <w:p>
      <w:pPr>
        <w:pStyle w:val="BookText"/>
      </w:pPr>
      <w:r>
        <w:rPr>
          <w:rFonts w:ascii="IRNazanin" w:hAnsi="IRNazanin" w:eastAsia="IRNazanin" w:cs="IRNazanin"/>
          <w:lang w:bidi="fa-IR"/>
          <w:color w:val="111111"/>
          <w:sz w:val="28"/>
          <w:szCs w:val="28"/>
          <w:rtl/>
        </w:rPr>
        <w:t xml:space="preserve">رساله ای است در علوم غریبه که با بیانی رمز آمیز و با استفاده از جداول و دوایر و حروف متداول در علم جفر و رمل حوادث و وقایع تاریخی را پیش گویی می کند و سرنوشت دولت های عرب را بیان می کند. جدول های متعددی دارد از جمله: جدول تقابل حروف، دوم: جدول المقارنة، سوم: جدول استدلال، چهارم: جدول اشتراک، پنجم: جدول طبیعی، ششم: جدول مطابق، هفتم: جدول اسرار و ...</w:t>
      </w:r>
    </w:p>
    <w:p>
      <w:pPr>
        <w:pStyle w:val="BookText"/>
      </w:pPr>
      <w:r>
        <w:rPr>
          <w:rFonts w:ascii="IRNazanin" w:hAnsi="IRNazanin" w:eastAsia="IRNazanin" w:cs="IRNazanin"/>
          <w:lang w:bidi="fa-IR"/>
          <w:color w:val="111111"/>
          <w:sz w:val="28"/>
          <w:szCs w:val="28"/>
          <w:rtl/>
        </w:rPr>
        <w:t xml:space="preserve">قم؛ طبسی؛ شماره نسخه: 207/1</w:t>
      </w:r>
    </w:p>
    <w:p>
      <w:pPr>
        <w:pStyle w:val="BookText"/>
      </w:pPr>
      <w:r>
        <w:rPr>
          <w:rFonts w:ascii="Amiri" w:hAnsi="Amiri" w:eastAsia="Amiri" w:cs="Amiri"/>
          <w:lang w:bidi="ar-SA"/>
          <w:color w:val="111111"/>
          <w:sz w:val="28"/>
          <w:szCs w:val="28"/>
          <w:rtl/>
        </w:rPr>
        <w:t xml:space="preserve">آغاز: المنتظر و الفرد الغوث المفتخر و العلم المشتهر و تكون الإشارة في حق ظهوره و على حكم ما قررناه من عدد د س غ؛</w:t>
      </w:r>
    </w:p>
    <w:p>
      <w:pPr>
        <w:pStyle w:val="BookText"/>
      </w:pPr>
      <w:r>
        <w:rPr>
          <w:rFonts w:ascii="IRNazanin" w:hAnsi="IRNazanin" w:eastAsia="IRNazanin" w:cs="IRNazanin"/>
          <w:lang w:bidi="fa-IR"/>
          <w:color w:val="111111"/>
          <w:sz w:val="28"/>
          <w:szCs w:val="28"/>
          <w:rtl/>
        </w:rPr>
        <w:t xml:space="preserve">انجام: و ذلک و ان اجتماع الاراء على رأي واحد ينعقد ذلك الرأي عقدة لانتحل في دائرة الكتابة و هي الاية الباهرة يأتي الكلام على حوادث بعدها في مختصر الرسالة و صلى الله على سيدنا محمد و على آله و صحبه و سلم تسليما.</w:t>
      </w:r>
    </w:p>
    <w:p>
      <w:pPr>
        <w:pStyle w:val="BookText"/>
      </w:pPr>
      <w:r>
        <w:rPr>
          <w:rFonts w:ascii="IRNazanin" w:hAnsi="IRNazanin" w:eastAsia="IRNazanin" w:cs="IRNazanin"/>
          <w:lang w:bidi="fa-IR"/>
          <w:color w:val="111111"/>
          <w:sz w:val="28"/>
          <w:szCs w:val="28"/>
          <w:rtl/>
        </w:rPr>
        <w:t xml:space="preserve">خط: نسخ معرب، بی کا، بیتا؛ افتادگی: آغاز؛ جلد: مقوای قهوه ای، 16گی، 23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مخ: 1 - 234]</w:t>
      </w:r>
    </w:p>
    <w:p>
      <w:pPr>
        <w:pStyle w:val="Heading3"/>
      </w:pPr>
      <w:bookmarkStart w:id="1025" w:name="_Toc508"/>
      <w:r>
        <w:t>جفر و الرمل / رمل، جفر / فارسی</w:t>
      </w:r>
      <w:bookmarkEnd w:id="1025"/>
    </w:p>
    <w:p>
      <w:pPr>
        <w:pStyle w:val="BookText"/>
      </w:pPr>
      <w:r>
        <w:rPr>
          <w:rFonts w:ascii="Times New Roman" w:hAnsi="Times New Roman" w:eastAsia="Times New Roman" w:cs="Times New Roman"/>
          <w:lang w:val="en-US" w:bidi="en-US"/>
          <w:color w:val="111111"/>
          <w:sz w:val="28"/>
          <w:szCs w:val="28"/>
          <w:rtl/>
        </w:rPr>
        <w:t xml:space="preserve">al-jafr wa-r raml</w:t>
      </w:r>
    </w:p>
    <w:p>
      <w:pPr>
        <w:pStyle w:val="BookText"/>
      </w:pPr>
      <w:r>
        <w:rPr>
          <w:rFonts w:ascii="IRNazanin" w:hAnsi="IRNazanin" w:eastAsia="IRNazanin" w:cs="IRNazanin"/>
          <w:lang w:bidi="fa-IR"/>
          <w:color w:val="111111"/>
          <w:sz w:val="28"/>
          <w:szCs w:val="28"/>
          <w:rtl/>
        </w:rPr>
        <w:t xml:space="preserve">تهران؛ ملی؛ شماره نسخه: 17551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49" w:name="pg20375_230060"/>
    <w:bookmarkEnd w:id="149"/>
    <w:p>
      <w:pPr>
        <w:pStyle w:val="BookText"/>
      </w:pPr>
      <w:r>
        <w:rPr>
          <w:rFonts w:ascii="IRNazanin" w:hAnsi="IRNazanin" w:eastAsia="IRNazanin" w:cs="IRNazanin"/>
          <w:lang w:bidi="fa-IR"/>
          <w:color w:val="111111"/>
          <w:sz w:val="28"/>
          <w:szCs w:val="28"/>
          <w:rtl/>
        </w:rPr>
        <w:t xml:space="preserve">مجموعه جفر و رمل؛ بی کا، بی تا؛ انتقالی از کتابخانه پهلوی _ مجموعه نوازی؛ 375 گ، اندازه: 14/8 </w:t>
      </w:r>
      <w:r>
        <w:rPr>
          <w:rFonts w:ascii="Times New Roman" w:hAnsi="Times New Roman" w:eastAsia="Times New Roman" w:cs="Times New Roman"/>
          <w:lang w:val="en-US" w:bidi="en-US"/>
          <w:color w:val="111111"/>
          <w:sz w:val="28"/>
          <w:szCs w:val="28"/>
          <w:rtl/>
        </w:rPr>
        <w:t xml:space="preserve">× 20/5 </w:t>
      </w:r>
      <w:r>
        <w:rPr>
          <w:rFonts w:ascii="IRNazanin" w:hAnsi="IRNazanin" w:eastAsia="IRNazanin" w:cs="IRNazanin"/>
          <w:lang w:bidi="fa-IR"/>
          <w:color w:val="111111"/>
          <w:sz w:val="28"/>
          <w:szCs w:val="28"/>
          <w:rtl/>
        </w:rPr>
        <w:t xml:space="preserve">سم [ رایانه]</w:t>
      </w:r>
    </w:p>
    <w:p>
      <w:pPr>
        <w:pStyle w:val="Heading3"/>
      </w:pPr>
      <w:bookmarkStart w:id="1026" w:name="_Toc509"/>
      <w:r>
        <w:t>جفر و شرح دائره خطائی و بعض تکسیرات / جفر / فارسی</w:t>
      </w:r>
      <w:bookmarkEnd w:id="1026"/>
    </w:p>
    <w:p>
      <w:pPr>
        <w:pStyle w:val="BookText"/>
      </w:pPr>
      <w:r>
        <w:rPr>
          <w:rFonts w:ascii="Times New Roman" w:hAnsi="Times New Roman" w:eastAsia="Times New Roman" w:cs="Times New Roman"/>
          <w:lang w:val="en-US" w:bidi="en-US"/>
          <w:color w:val="111111"/>
          <w:sz w:val="28"/>
          <w:szCs w:val="28"/>
          <w:rtl/>
        </w:rPr>
        <w:t xml:space="preserve">jafr va š.-e dā’ere-ye xatā’lī va ba'z-e taksīrāt</w:t>
      </w:r>
    </w:p>
    <w:p>
      <w:pPr>
        <w:pStyle w:val="BookText"/>
      </w:pPr>
      <w:r>
        <w:rPr>
          <w:rFonts w:ascii="IRNazanin" w:hAnsi="IRNazanin" w:eastAsia="IRNazanin" w:cs="IRNazanin"/>
          <w:lang w:bidi="fa-IR"/>
          <w:color w:val="111111"/>
          <w:sz w:val="28"/>
          <w:szCs w:val="28"/>
          <w:rtl/>
        </w:rPr>
        <w:t xml:space="preserve">تهران؛ ملک؛ شماره نسخه: 3466/12</w:t>
      </w:r>
    </w:p>
    <w:p>
      <w:pPr>
        <w:pStyle w:val="BookText"/>
      </w:pPr>
      <w:r>
        <w:rPr>
          <w:rFonts w:ascii="IRNazanin" w:hAnsi="IRNazanin" w:eastAsia="IRNazanin" w:cs="IRNazanin"/>
          <w:lang w:bidi="fa-IR"/>
          <w:color w:val="111111"/>
          <w:sz w:val="28"/>
          <w:szCs w:val="28"/>
          <w:rtl/>
        </w:rPr>
        <w:t xml:space="preserve">خط: نسخ و نستعلیق، بی کا، تا: گویا قرن 10 و 11؛ 13ص (364 _376) [ف: 6 - 439]</w:t>
      </w:r>
    </w:p>
    <w:p>
      <w:pPr>
        <w:pStyle w:val="Heading3"/>
      </w:pPr>
      <w:bookmarkStart w:id="1027" w:name="_Toc510"/>
      <w:r>
        <w:t>جفر و طالع بینی / هیئت، جفر / فارسی</w:t>
      </w:r>
      <w:bookmarkEnd w:id="1027"/>
    </w:p>
    <w:p>
      <w:pPr>
        <w:pStyle w:val="BookText"/>
      </w:pPr>
      <w:r>
        <w:rPr>
          <w:rFonts w:ascii="Times New Roman" w:hAnsi="Times New Roman" w:eastAsia="Times New Roman" w:cs="Times New Roman"/>
          <w:lang w:val="en-US" w:bidi="en-US"/>
          <w:color w:val="111111"/>
          <w:sz w:val="28"/>
          <w:szCs w:val="28"/>
          <w:rtl/>
        </w:rPr>
        <w:t xml:space="preserve">jafr va tāleʻ-bīnī</w:t>
      </w:r>
    </w:p>
    <w:p>
      <w:pPr>
        <w:pStyle w:val="BookText"/>
      </w:pPr>
      <w:r>
        <w:rPr>
          <w:rFonts w:ascii="IRNazanin" w:hAnsi="IRNazanin" w:eastAsia="IRNazanin" w:cs="IRNazanin"/>
          <w:lang w:bidi="fa-IR"/>
          <w:color w:val="111111"/>
          <w:sz w:val="28"/>
          <w:szCs w:val="28"/>
          <w:rtl/>
        </w:rPr>
        <w:t xml:space="preserve">رساله مختصری است در طالع بینی و جفر شامل روشن دیدن طالع سائل یا مسؤول، فصلی در استدلال بر ضمار خفيه، فائده در اقسام حروف وائیه و فاریه و مائيه و ترابيه، فائده در تربیت كواكب سبعه در شب و روز، جفر امام (علیه السّلام)، فائده در جفر جامع، سوال جفر جامع به نظم، مداخل، عشره ی کامله [با خط کاتبی دیگر]، در استخراج غیبی، ضابطه در حروف اتصالیه، ضابطه حروف ابجديه، ضابطه در حروف ترفع افراد، ضابطه در ترفع افراد با افراد و تنزل ایشان، فال جفر جامع، روش قلب قلوب. با بعضی کتب جفر و طالع بینی مقابله شده، مطابقت نمی کرد.</w:t>
      </w:r>
    </w:p>
    <w:p>
      <w:pPr>
        <w:pStyle w:val="BookText"/>
      </w:pPr>
      <w:r>
        <w:rPr>
          <w:rFonts w:ascii="IRNazanin" w:hAnsi="IRNazanin" w:eastAsia="IRNazanin" w:cs="IRNazanin"/>
          <w:lang w:bidi="fa-IR"/>
          <w:color w:val="111111"/>
          <w:sz w:val="28"/>
          <w:szCs w:val="28"/>
          <w:rtl/>
        </w:rPr>
        <w:t xml:space="preserve">تهران؛ ملی؛ شماره نسخه:6218</w:t>
      </w:r>
    </w:p>
    <w:p>
      <w:pPr>
        <w:pStyle w:val="BookText"/>
      </w:pPr>
      <w:r>
        <w:rPr>
          <w:rFonts w:ascii="IRNazanin" w:hAnsi="IRNazanin" w:eastAsia="IRNazanin" w:cs="IRNazanin"/>
          <w:lang w:bidi="fa-IR"/>
          <w:color w:val="111111"/>
          <w:sz w:val="28"/>
          <w:szCs w:val="28"/>
          <w:rtl/>
        </w:rPr>
        <w:t xml:space="preserve">آغاز: الحمدلله رب العالمين و الصلوة و السلام على اشرف الانبياء و المرسلين ... و بعد هرگاه خواهی سری از اسرار پنهانی را پس بگیر طالع آن کس را که از تو سوال کرده؛ انجام: قلب و فواد و جميع جوارح فلان ابن فلان على عشق و محبت و مودتی و آمری و انقیادی و اطاعتش بارك الله فيكم و علیکم تمت.</w:t>
      </w:r>
    </w:p>
    <w:p>
      <w:pPr>
        <w:pStyle w:val="BookText"/>
      </w:pPr>
      <w:r>
        <w:rPr>
          <w:rFonts w:ascii="IRNazanin" w:hAnsi="IRNazanin" w:eastAsia="IRNazanin" w:cs="IRNazanin"/>
          <w:lang w:bidi="fa-IR"/>
          <w:color w:val="111111"/>
          <w:sz w:val="28"/>
          <w:szCs w:val="28"/>
          <w:rtl/>
        </w:rPr>
        <w:t xml:space="preserve">خط: تحریری ناخوانا، بی کا، بی تا، کاغذ: فرنگی نخودی، 13ص (17-5 )، 25-18 سطر، اندازه: 17/8</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سم [رایانه]</w:t>
      </w:r>
    </w:p>
    <w:p>
      <w:pPr>
        <w:pStyle w:val="Heading3"/>
      </w:pPr>
      <w:bookmarkStart w:id="1028" w:name="_Toc511"/>
      <w:r>
        <w:t>جفر و طلسمات / علوم غریبه، جفر / فارسی</w:t>
      </w:r>
      <w:bookmarkEnd w:id="1028"/>
    </w:p>
    <w:p>
      <w:pPr>
        <w:pStyle w:val="BookText"/>
      </w:pPr>
      <w:r>
        <w:rPr>
          <w:rFonts w:ascii="Times New Roman" w:hAnsi="Times New Roman" w:eastAsia="Times New Roman" w:cs="Times New Roman"/>
          <w:lang w:val="en-US" w:bidi="en-US"/>
          <w:color w:val="111111"/>
          <w:sz w:val="28"/>
          <w:szCs w:val="28"/>
          <w:rtl/>
        </w:rPr>
        <w:t xml:space="preserve">jafr va telesmāt</w:t>
      </w:r>
    </w:p>
    <w:p>
      <w:pPr>
        <w:pStyle w:val="BookText"/>
      </w:pPr>
      <w:r>
        <w:rPr>
          <w:rFonts w:ascii="IRNazanin" w:hAnsi="IRNazanin" w:eastAsia="IRNazanin" w:cs="IRNazanin"/>
          <w:lang w:bidi="fa-IR"/>
          <w:color w:val="111111"/>
          <w:sz w:val="28"/>
          <w:szCs w:val="28"/>
          <w:rtl/>
        </w:rPr>
        <w:t xml:space="preserve">رساله کوتاهی است در جفر و طلسمات که در آن طلسمات و اشکالی را از آیات قرآن کریم، برای قضایای حوایج شرعی و غیر شرعی رسم نموده اند.</w:t>
      </w:r>
    </w:p>
    <w:p>
      <w:pPr>
        <w:pStyle w:val="BookText"/>
      </w:pPr>
      <w:r>
        <w:rPr>
          <w:rFonts w:ascii="IRNazanin" w:hAnsi="IRNazanin" w:eastAsia="IRNazanin" w:cs="IRNazanin"/>
          <w:lang w:bidi="fa-IR"/>
          <w:color w:val="111111"/>
          <w:sz w:val="28"/>
          <w:szCs w:val="28"/>
          <w:rtl/>
        </w:rPr>
        <w:t xml:space="preserve">قم؛ گلپایگانی شماره نسخه:8249/3 _ 56/99</w:t>
      </w:r>
    </w:p>
    <w:p>
      <w:pPr>
        <w:pStyle w:val="BookText"/>
      </w:pPr>
      <w:r>
        <w:rPr>
          <w:rFonts w:ascii="IRNazanin" w:hAnsi="IRNazanin" w:eastAsia="IRNazanin" w:cs="IRNazanin"/>
          <w:lang w:bidi="fa-IR"/>
          <w:color w:val="111111"/>
          <w:sz w:val="28"/>
          <w:szCs w:val="28"/>
          <w:rtl/>
        </w:rPr>
        <w:t xml:space="preserve">آغاز: بسمله، حمدله، و بعد ای آنکه تو را میل بچهار چهار است *** اح زب و ج د تو را در کار است</w:t>
      </w:r>
    </w:p>
    <w:p>
      <w:pPr>
        <w:pStyle w:val="BookText"/>
      </w:pPr>
      <w:r>
        <w:rPr>
          <w:rFonts w:ascii="IRNazanin" w:hAnsi="IRNazanin" w:eastAsia="IRNazanin" w:cs="IRNazanin"/>
          <w:lang w:bidi="fa-IR"/>
          <w:color w:val="111111"/>
          <w:sz w:val="28"/>
          <w:szCs w:val="28"/>
          <w:rtl/>
        </w:rPr>
        <w:t xml:space="preserve">از اول تا آخر؛ خط: تحریری، بی کا، تا: 1221ق؛ 12گ (14</w:t>
      </w:r>
      <w:r>
        <w:rPr>
          <w:rFonts w:ascii="Times New Roman" w:hAnsi="Times New Roman" w:eastAsia="Times New Roman" w:cs="Times New Roman"/>
          <w:lang w:val="en-US" w:bidi="en-US"/>
          <w:color w:val="111111"/>
          <w:sz w:val="28"/>
          <w:szCs w:val="28"/>
          <w:rtl/>
        </w:rPr>
        <w:t xml:space="preserve">× 25)</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[ف: 3 - 1168]</w:t>
      </w:r>
    </w:p>
    <w:p>
      <w:pPr>
        <w:pStyle w:val="Heading3"/>
      </w:pPr>
      <w:bookmarkStart w:id="1029" w:name="_Toc512"/>
      <w:r>
        <w:t>جفر و کیمیا / كيميا، جفر / فارسی</w:t>
      </w:r>
      <w:bookmarkEnd w:id="1029"/>
    </w:p>
    <w:p>
      <w:pPr>
        <w:pStyle w:val="BookText"/>
      </w:pPr>
      <w:r>
        <w:rPr>
          <w:rFonts w:ascii="Times New Roman" w:hAnsi="Times New Roman" w:eastAsia="Times New Roman" w:cs="Times New Roman"/>
          <w:lang w:val="en-US" w:bidi="en-US"/>
          <w:color w:val="111111"/>
          <w:sz w:val="28"/>
          <w:szCs w:val="28"/>
          <w:rtl/>
        </w:rPr>
        <w:t xml:space="preserve">jafr va kīmīyā</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نسخه:16512</w:t>
      </w:r>
    </w:p>
    <w:p>
      <w:pPr>
        <w:pStyle w:val="BookText"/>
      </w:pPr>
      <w:r>
        <w:rPr>
          <w:rFonts w:ascii="IRNazanin" w:hAnsi="IRNazanin" w:eastAsia="IRNazanin" w:cs="IRNazanin"/>
          <w:lang w:bidi="fa-IR"/>
          <w:color w:val="111111"/>
          <w:sz w:val="28"/>
          <w:szCs w:val="28"/>
          <w:rtl/>
        </w:rPr>
        <w:t xml:space="preserve">بی کا، تا: قرن 12، قطع: بياضي [د.ث. مجلس]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نسخه:12520/7</w:t>
      </w:r>
    </w:p>
    <w:p>
      <w:pPr>
        <w:pStyle w:val="BookText"/>
      </w:pPr>
      <w:r>
        <w:rPr>
          <w:rFonts w:ascii="IRNazanin" w:hAnsi="IRNazanin" w:eastAsia="IRNazanin" w:cs="IRNazanin"/>
          <w:lang w:bidi="fa-IR"/>
          <w:color w:val="111111"/>
          <w:sz w:val="28"/>
          <w:szCs w:val="28"/>
          <w:rtl/>
        </w:rPr>
        <w:t xml:space="preserve">خط: نستعلیق تحریری، بی کا، بی تا، جلد: میشین آبی، عطف تیماج قهوه ای، 19گ (30ر-48پ) [ف: 36 - 40]</w:t>
      </w:r>
    </w:p>
    <w:p>
      <w:pPr>
        <w:pStyle w:val="BookText"/>
      </w:pPr>
      <w:r>
        <w:rPr>
          <w:rFonts w:ascii="Amiri" w:hAnsi="Amiri" w:eastAsia="Amiri" w:cs="Amiri"/>
          <w:lang w:bidi="ar-SA"/>
          <w:color w:val="111111"/>
          <w:sz w:val="28"/>
          <w:szCs w:val="28"/>
          <w:rtl/>
        </w:rPr>
        <w:t xml:space="preserve">والجفريات &gt; الملاحم</w:t>
      </w:r>
    </w:p>
    <w:p>
      <w:pPr>
        <w:pStyle w:val="Heading3"/>
      </w:pPr>
      <w:bookmarkStart w:id="1030" w:name="_Toc513"/>
      <w:r>
        <w:t>الجفريات = الملاحم / جفر / عربی</w:t>
      </w:r>
      <w:bookmarkEnd w:id="1030"/>
    </w:p>
    <w:p>
      <w:pPr>
        <w:pStyle w:val="BookText"/>
      </w:pPr>
      <w:r>
        <w:rPr>
          <w:rFonts w:ascii="Times New Roman" w:hAnsi="Times New Roman" w:eastAsia="Times New Roman" w:cs="Times New Roman"/>
          <w:lang w:val="en-US" w:bidi="en-US"/>
          <w:color w:val="111111"/>
          <w:sz w:val="28"/>
          <w:szCs w:val="28"/>
          <w:rtl/>
        </w:rPr>
        <w:t xml:space="preserve">al-jafrīyāt = al-malāḥim</w:t>
      </w:r>
    </w:p>
    <w:p>
      <w:pPr>
        <w:pStyle w:val="BookText"/>
      </w:pPr>
      <w:r>
        <w:rPr>
          <w:rFonts w:ascii="IRNazanin" w:hAnsi="IRNazanin" w:eastAsia="IRNazanin" w:cs="IRNazanin"/>
          <w:lang w:bidi="fa-IR"/>
          <w:color w:val="111111"/>
          <w:sz w:val="28"/>
          <w:szCs w:val="28"/>
          <w:rtl/>
        </w:rPr>
        <w:t xml:space="preserve">تهران؛ ملک؛ شماره نسخه:3101/5</w:t>
      </w:r>
    </w:p>
    <w:p>
      <w:pPr>
        <w:pStyle w:val="BookText"/>
      </w:pPr>
      <w:r>
        <w:rPr>
          <w:rFonts w:ascii="Amiri" w:hAnsi="Amiri" w:eastAsia="Amiri" w:cs="Amiri"/>
          <w:lang w:bidi="ar-SA"/>
          <w:color w:val="111111"/>
          <w:sz w:val="28"/>
          <w:szCs w:val="28"/>
          <w:rtl/>
        </w:rPr>
        <w:t xml:space="preserve">آغاز: بسمله، اذا زلزلت الأرض ... ارض [1001] لها من العدد الف واحد و على رأسه تبدل الأرض غير الأرض؛ انجام: فاذا فهم المتأمل هذه الاسرار المكنونة نطق بالغرائب و ؟ من الحكماء الاجلاء و السادة الفضلاء و الحمد لله وحده.</w:t>
      </w:r>
    </w:p>
    <w:p>
      <w:pPr>
        <w:pStyle w:val="BookText"/>
      </w:pPr>
      <w:r>
        <w:rPr>
          <w:rFonts w:ascii="IRNazanin" w:hAnsi="IRNazanin" w:eastAsia="IRNazanin" w:cs="IRNazanin"/>
          <w:lang w:bidi="fa-IR"/>
          <w:color w:val="111111"/>
          <w:sz w:val="28"/>
          <w:szCs w:val="28"/>
          <w:rtl/>
        </w:rPr>
        <w:t xml:space="preserve">خط: نسخ، كا: عبدالرحمن بن احمد بسطامی، تا: 822ق؛ کاغذ: پسته ای، جلد: میشن سیاه، 4گ (30پ -33پ)، 21 سطر، اندازه: 22/2</w:t>
      </w:r>
      <w:r>
        <w:rPr>
          <w:rFonts w:ascii="Times New Roman" w:hAnsi="Times New Roman" w:eastAsia="Times New Roman" w:cs="Times New Roman"/>
          <w:lang w:val="en-US" w:bidi="en-US"/>
          <w:color w:val="111111"/>
          <w:sz w:val="28"/>
          <w:szCs w:val="28"/>
          <w:rtl/>
        </w:rPr>
        <w:t xml:space="preserve">×15/2 </w:t>
      </w:r>
      <w:r>
        <w:rPr>
          <w:rFonts w:ascii="IRNazanin" w:hAnsi="IRNazanin" w:eastAsia="IRNazanin" w:cs="IRNazanin"/>
          <w:lang w:bidi="fa-IR"/>
          <w:color w:val="111111"/>
          <w:sz w:val="28"/>
          <w:szCs w:val="28"/>
          <w:rtl/>
        </w:rPr>
        <w:t xml:space="preserve">سم [ف: 6- 217]</w:t>
      </w:r>
    </w:p>
    <w:p>
      <w:pPr>
        <w:pStyle w:val="BookText"/>
      </w:pPr>
      <w:r>
        <w:rPr>
          <w:rFonts w:ascii="IRNazanin" w:hAnsi="IRNazanin" w:eastAsia="IRNazanin" w:cs="IRNazanin"/>
          <w:lang w:bidi="fa-IR"/>
          <w:color w:val="111111"/>
          <w:sz w:val="28"/>
          <w:szCs w:val="28"/>
          <w:rtl/>
        </w:rPr>
        <w:t xml:space="preserve">مجلاء الابصار &gt; مسالک الابرار المنظوم من جلاء الابصار في متون الاخبار</w:t>
      </w:r>
    </w:p>
    <w:p>
      <w:pPr>
        <w:pStyle w:val="Heading3"/>
      </w:pPr>
      <w:bookmarkStart w:id="1031" w:name="_Toc514"/>
      <w:r>
        <w:t>جلاء الابصار / تاریخ معصومین / فارسی</w:t>
      </w:r>
      <w:bookmarkEnd w:id="1031"/>
    </w:p>
    <w:p>
      <w:pPr>
        <w:pStyle w:val="BookText"/>
      </w:pPr>
      <w:r>
        <w:rPr>
          <w:rFonts w:ascii="Times New Roman" w:hAnsi="Times New Roman" w:eastAsia="Times New Roman" w:cs="Times New Roman"/>
          <w:lang w:val="en-US" w:bidi="en-US"/>
          <w:color w:val="111111"/>
          <w:sz w:val="28"/>
          <w:szCs w:val="28"/>
          <w:rtl/>
        </w:rPr>
        <w:t xml:space="preserve">jalā’-ol absār</w:t>
      </w:r>
    </w:p>
    <w:p>
      <w:pPr>
        <w:pStyle w:val="BookText"/>
      </w:pPr>
      <w:r>
        <w:rPr>
          <w:rFonts w:ascii="IRNazanin" w:hAnsi="IRNazanin" w:eastAsia="IRNazanin" w:cs="IRNazanin"/>
          <w:lang w:bidi="fa-IR"/>
          <w:color w:val="111111"/>
          <w:sz w:val="28"/>
          <w:szCs w:val="28"/>
          <w:rtl/>
        </w:rPr>
        <w:t xml:space="preserve">انصاری، گلشن على</w:t>
      </w:r>
    </w:p>
    <w:p>
      <w:pPr>
        <w:pStyle w:val="BookText"/>
      </w:pPr>
      <w:r>
        <w:rPr>
          <w:rFonts w:ascii="Times New Roman" w:hAnsi="Times New Roman" w:eastAsia="Times New Roman" w:cs="Times New Roman"/>
          <w:lang w:val="en-US" w:bidi="en-US"/>
          <w:color w:val="111111"/>
          <w:sz w:val="28"/>
          <w:szCs w:val="28"/>
          <w:rtl/>
        </w:rPr>
        <w:t xml:space="preserve">ansārī «golšan ‘alī</w:t>
      </w:r>
    </w:p>
    <w:p>
      <w:pPr>
        <w:pStyle w:val="BookText"/>
      </w:pPr>
      <w:r>
        <w:rPr>
          <w:rFonts w:ascii="IRNazanin" w:hAnsi="IRNazanin" w:eastAsia="IRNazanin" w:cs="IRNazanin"/>
          <w:lang w:bidi="fa-IR"/>
          <w:color w:val="111111"/>
          <w:sz w:val="28"/>
          <w:szCs w:val="28"/>
          <w:rtl/>
        </w:rPr>
        <w:t xml:space="preserve">وابسته به: جلاء العيون؛ مجلسی، محمد باقر بن محمد تقی ( 1110-1037 ق)</w:t>
      </w:r>
    </w:p>
    <w:p>
      <w:pPr>
        <w:pStyle w:val="BookText"/>
      </w:pPr>
      <w:r>
        <w:rPr>
          <w:rFonts w:ascii="IRNazanin" w:hAnsi="IRNazanin" w:eastAsia="IRNazanin" w:cs="IRNazanin"/>
          <w:lang w:bidi="fa-IR"/>
          <w:color w:val="111111"/>
          <w:sz w:val="28"/>
          <w:szCs w:val="28"/>
          <w:rtl/>
        </w:rPr>
        <w:t xml:space="preserve">گزیده ای است از کتاب جلاء العيون مجلسی در معجزات امامان. در چهارده «باب» و یک «خاتمه».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4118/19</w:t>
      </w:r>
    </w:p>
    <w:p>
      <w:pPr>
        <w:pStyle w:val="BookText"/>
      </w:pPr>
      <w:r>
        <w:rPr>
          <w:rFonts w:ascii="IRNazanin" w:hAnsi="IRNazanin" w:eastAsia="IRNazanin" w:cs="IRNazanin"/>
          <w:lang w:bidi="fa-IR"/>
          <w:color w:val="111111"/>
          <w:sz w:val="28"/>
          <w:szCs w:val="28"/>
          <w:rtl/>
        </w:rPr>
        <w:t xml:space="preserve">در فهرست ناشناس آمده؛ خط: نستعلیق، بی کا، تا: 1133ق؛ کاغذ: سپاهانی، جلد: تیماج قهوه ای، 151گ (هامش 167-317)، 17 سطر (21</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30</w:t>
      </w:r>
      <w:r>
        <w:rPr>
          <w:rFonts w:ascii="Times New Roman" w:hAnsi="Times New Roman" w:eastAsia="Times New Roman" w:cs="Times New Roman"/>
          <w:lang w:val="en-US" w:bidi="en-US"/>
          <w:color w:val="111111"/>
          <w:sz w:val="28"/>
          <w:szCs w:val="28"/>
          <w:rtl/>
        </w:rPr>
        <w:t xml:space="preserve">x19</w:t>
      </w:r>
      <w:r>
        <w:rPr>
          <w:rFonts w:ascii="IRNazanin" w:hAnsi="IRNazanin" w:eastAsia="IRNazanin" w:cs="IRNazanin"/>
          <w:lang w:bidi="fa-IR"/>
          <w:color w:val="111111"/>
          <w:sz w:val="28"/>
          <w:szCs w:val="28"/>
          <w:rtl/>
        </w:rPr>
        <w:t xml:space="preserve">سم [ف: 13 - 3101]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دانگاه؛ شماره نسخه:3380</w:t>
      </w:r>
    </w:p>
    <w:p>
      <w:pPr>
        <w:pStyle w:val="BookText"/>
      </w:pPr>
      <w:r>
        <w:rPr>
          <w:rFonts w:ascii="IRNazanin" w:hAnsi="IRNazanin" w:eastAsia="IRNazanin" w:cs="IRNazanin"/>
          <w:lang w:bidi="fa-IR"/>
          <w:color w:val="111111"/>
          <w:sz w:val="28"/>
          <w:szCs w:val="28"/>
          <w:rtl/>
        </w:rPr>
        <w:t xml:space="preserve">آغاز: رب يسر و تمم بالخير. بسمله. الحمد الله رب العالمين خداوندی که جانبازان راه تسلیم و رضایش را ابتلای بلیات دنیا و حوادث این دار فنا موجب مزید تقرب بارگاه جلال اوست؛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50" w:name="pg20375_230061"/>
    <w:bookmarkEnd w:id="150"/>
    <w:p>
      <w:pPr>
        <w:pStyle w:val="BookText"/>
      </w:pPr>
      <w:r>
        <w:rPr>
          <w:rFonts w:ascii="IRNazanin" w:hAnsi="IRNazanin" w:eastAsia="IRNazanin" w:cs="IRNazanin"/>
          <w:lang w:bidi="fa-IR"/>
          <w:color w:val="111111"/>
          <w:sz w:val="28"/>
          <w:szCs w:val="28"/>
          <w:rtl/>
        </w:rPr>
        <w:t xml:space="preserve">انجام: و یک ساعت عقوبت ایشان موقوف نمی شود (فصل 14 باب 5)</w:t>
      </w:r>
    </w:p>
    <w:p>
      <w:pPr>
        <w:pStyle w:val="BookText"/>
      </w:pPr>
      <w:r>
        <w:rPr>
          <w:rFonts w:ascii="IRNazanin" w:hAnsi="IRNazanin" w:eastAsia="IRNazanin" w:cs="IRNazanin"/>
          <w:lang w:bidi="fa-IR"/>
          <w:color w:val="111111"/>
          <w:sz w:val="28"/>
          <w:szCs w:val="28"/>
          <w:rtl/>
        </w:rPr>
        <w:t xml:space="preserve">خط: نستعلیق، بی کا، تا: قرن 13؛ تملك: «سید زین العابدین عرف میر عابد علی ابن میر پیر على الرضوی» با مهر «میر پیر على 1226»؛ کاغذ: فرنگی، جلد: مقوا، 188گ، 11 سطر (13</w:t>
      </w:r>
      <w:r>
        <w:rPr>
          <w:rFonts w:ascii="Times New Roman" w:hAnsi="Times New Roman" w:eastAsia="Times New Roman" w:cs="Times New Roman"/>
          <w:lang w:val="en-US" w:bidi="en-US"/>
          <w:color w:val="111111"/>
          <w:sz w:val="28"/>
          <w:szCs w:val="28"/>
          <w:rtl/>
        </w:rPr>
        <w:t xml:space="preserve">×7/5 )</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11 - 2377]</w:t>
      </w:r>
    </w:p>
    <w:p>
      <w:pPr>
        <w:pStyle w:val="Heading3"/>
      </w:pPr>
      <w:bookmarkStart w:id="1032" w:name="_Toc515"/>
      <w:r>
        <w:t>جلاء الأبصار في متون الاخبار / حديث / عربی</w:t>
      </w:r>
      <w:bookmarkEnd w:id="1032"/>
    </w:p>
    <w:p>
      <w:pPr>
        <w:pStyle w:val="BookText"/>
      </w:pPr>
      <w:r>
        <w:rPr>
          <w:rFonts w:ascii="Times New Roman" w:hAnsi="Times New Roman" w:eastAsia="Times New Roman" w:cs="Times New Roman"/>
          <w:lang w:val="en-US" w:bidi="en-US"/>
          <w:color w:val="111111"/>
          <w:sz w:val="28"/>
          <w:szCs w:val="28"/>
          <w:rtl/>
        </w:rPr>
        <w:t xml:space="preserve">jala'-ul absar fi mutun-il axbar</w:t>
      </w:r>
    </w:p>
    <w:p>
      <w:pPr>
        <w:pStyle w:val="BookText"/>
      </w:pPr>
      <w:r>
        <w:rPr>
          <w:rFonts w:ascii="IRNazanin" w:hAnsi="IRNazanin" w:eastAsia="IRNazanin" w:cs="IRNazanin"/>
          <w:lang w:bidi="fa-IR"/>
          <w:color w:val="111111"/>
          <w:sz w:val="28"/>
          <w:szCs w:val="28"/>
          <w:rtl/>
        </w:rPr>
        <w:t xml:space="preserve">ابن كرامه، محسن بن محمد، 413 - 494 قمری</w:t>
      </w:r>
    </w:p>
    <w:p>
      <w:pPr>
        <w:pStyle w:val="BookText"/>
      </w:pPr>
      <w:r>
        <w:rPr>
          <w:rFonts w:ascii="Times New Roman" w:hAnsi="Times New Roman" w:eastAsia="Times New Roman" w:cs="Times New Roman"/>
          <w:lang w:val="en-US" w:bidi="en-US"/>
          <w:color w:val="111111"/>
          <w:sz w:val="28"/>
          <w:szCs w:val="28"/>
          <w:rtl/>
        </w:rPr>
        <w:t xml:space="preserve">ebn-e karāme, mohsen ebn-e mohammad (1023 - 1102)</w:t>
      </w:r>
    </w:p>
    <w:p>
      <w:pPr>
        <w:pStyle w:val="BookText"/>
      </w:pPr>
      <w:r>
        <w:rPr>
          <w:rFonts w:ascii="IRNazanin" w:hAnsi="IRNazanin" w:eastAsia="IRNazanin" w:cs="IRNazanin"/>
          <w:lang w:bidi="fa-IR"/>
          <w:color w:val="111111"/>
          <w:sz w:val="28"/>
          <w:szCs w:val="28"/>
          <w:rtl/>
        </w:rPr>
        <w:t xml:space="preserve">«امالی» حدیثی است که حاكم جشمی در 60 مجلس آنها را املاء کرده و ضمن آن به شرح ادبی برخی از احادیث پرداخته است. این مجالس از روز جمعه 13 رمضان 478 شروع شده و آخرین آن در سال 481 ق برگزار شده است. در این کتاب، احادیث به صورت مسند نقل شده و از منابع مختلفی همچون صحاح اهل سنت اخذ شده و احادیث انتخابی در موضوعات گوناگون است، از جمله مائة كلمه جاحظ در این کتاب درج شده است و به مناسبت، ابیات عربی نقل شده است. محل برگزاری یکی از مجلس ها، در جامع قصبه جشم ثبت شده است. گویند ابن اسفندیار در تاریخ طبرستان از جلاء الابصار نقل کرده است. نام این کتاب در مؤلفات الزيدية «جلاء الأبصار في متون الأخبار» ضبط شده است. از چاپ جلاء الأبصار اطلاعی به دست نیامد، ولی نسخه های خطی آن در کتابخانه های يمن یافت می شود.</w:t>
      </w:r>
    </w:p>
    <w:p>
      <w:pPr>
        <w:pStyle w:val="BookText"/>
      </w:pPr>
      <w:r>
        <w:rPr>
          <w:rFonts w:ascii="IRNazanin" w:hAnsi="IRNazanin" w:eastAsia="IRNazanin" w:cs="IRNazanin"/>
          <w:lang w:bidi="fa-IR"/>
          <w:color w:val="111111"/>
          <w:sz w:val="28"/>
          <w:szCs w:val="28"/>
          <w:rtl/>
        </w:rPr>
        <w:t xml:space="preserve">آغاز: بسمله، وصلى الله على محمد و آله، المجلس الأول من املاء الحاكم الجشمي أبي سعد المحسن بن محمد نور الله ضريحه و رضي عنه، يوم الجمعة الثالث عشر من شهر رمضان سنة ثمانی و سبعین و اربعمائة، أخبرنا الشيخ أبو حامد أحمد بن محمد بن اسحق النجار رضی الله عنه قال أخبرنا أبو سهل ... قال رسول الله صلى الله عليه: من زرع زرعا أو غرس غرسا فأكل منه طير أو بهيمة انما كانت له صدقة. انجام: روی آن جبريل عليه السلام كناه بأبی ابراهیم صلوات الله عليه و آله، قال و انشدت للصاحب ... و صلى الله على محمد خير الورى و على آله مصابيح الدجاء و أصحابه نجوم الهدی و سلم تسليما [مؤلفات الزيدية 361/1]</w:t>
      </w:r>
    </w:p>
    <w:p>
      <w:pPr>
        <w:pStyle w:val="BookText"/>
      </w:pPr>
      <w:r>
        <w:rPr>
          <w:rFonts w:ascii="IRNazanin" w:hAnsi="IRNazanin" w:eastAsia="IRNazanin" w:cs="IRNazanin"/>
          <w:lang w:bidi="fa-IR"/>
          <w:color w:val="111111"/>
          <w:sz w:val="28"/>
          <w:szCs w:val="28"/>
          <w:rtl/>
        </w:rPr>
        <w:t xml:space="preserve">قم؛ مرکز احیاء؛ شماره نسخه:21</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 کتابخانه ای در یمن؛ خط: نسخ، بی کا، تا: سه شنبه 15 صفر 1269ق؛ با علامت سماع از ابی الحسن مجد الدين بن محمد ، و سماع دیگری به تاریخ رمضان 1315، 404ص، [عکسی ف: 33 - 1]</w:t>
      </w:r>
    </w:p>
    <w:p>
      <w:pPr>
        <w:pStyle w:val="BookText"/>
      </w:pPr>
      <w:r>
        <w:rPr>
          <w:rFonts w:ascii="IRNazanin" w:hAnsi="IRNazanin" w:eastAsia="IRNazanin" w:cs="IRNazanin"/>
          <w:lang w:bidi="fa-IR"/>
          <w:color w:val="111111"/>
          <w:sz w:val="28"/>
          <w:szCs w:val="28"/>
          <w:rtl/>
        </w:rPr>
        <w:t xml:space="preserve">قم؛ مرعشی؛ شماره نسخه: 1590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نسخه اصل: همان نسخه اصل بالا [عکسی ف: 4 - 542]</w:t>
      </w:r>
    </w:p>
    <w:p>
      <w:pPr>
        <w:pStyle w:val="Heading3"/>
      </w:pPr>
      <w:bookmarkStart w:id="1033" w:name="_Toc516"/>
      <w:r>
        <w:t>جلاء الاذهان و جلاء الاحزان = کشف الاحزان = تفسیر گازر / تفسير / فارسی</w:t>
      </w:r>
      <w:bookmarkEnd w:id="1033"/>
    </w:p>
    <w:p>
      <w:pPr>
        <w:pStyle w:val="BookText"/>
      </w:pPr>
      <w:r>
        <w:rPr>
          <w:rFonts w:ascii="Times New Roman" w:hAnsi="Times New Roman" w:eastAsia="Times New Roman" w:cs="Times New Roman"/>
          <w:lang w:val="en-US" w:bidi="en-US"/>
          <w:color w:val="111111"/>
          <w:sz w:val="28"/>
          <w:szCs w:val="28"/>
          <w:rtl/>
        </w:rPr>
        <w:t xml:space="preserve">jalā’-ol azhān va jalā’-ol ahzān = kašf-ol ahzān = tafsīr-e gāzor</w:t>
      </w:r>
    </w:p>
    <w:p>
      <w:pPr>
        <w:pStyle w:val="BookText"/>
      </w:pPr>
      <w:r>
        <w:rPr>
          <w:rFonts w:ascii="IRNazanin" w:hAnsi="IRNazanin" w:eastAsia="IRNazanin" w:cs="IRNazanin"/>
          <w:lang w:bidi="fa-IR"/>
          <w:color w:val="111111"/>
          <w:sz w:val="28"/>
          <w:szCs w:val="28"/>
          <w:rtl/>
        </w:rPr>
        <w:t xml:space="preserve">جرجانی، حسین بن حسن، ق8 قمری</w:t>
      </w:r>
    </w:p>
    <w:p>
      <w:pPr>
        <w:pStyle w:val="BookText"/>
      </w:pPr>
      <w:r>
        <w:rPr>
          <w:rFonts w:ascii="Times New Roman" w:hAnsi="Times New Roman" w:eastAsia="Times New Roman" w:cs="Times New Roman"/>
          <w:lang w:val="en-US" w:bidi="en-US"/>
          <w:color w:val="111111"/>
          <w:sz w:val="28"/>
          <w:szCs w:val="28"/>
          <w:rtl/>
        </w:rPr>
        <w:t xml:space="preserve">jorjānī, hoseyn ebn-e hasan (- 14c)</w:t>
      </w:r>
    </w:p>
    <w:p>
      <w:pPr>
        <w:pStyle w:val="BookText"/>
      </w:pPr>
      <w:r>
        <w:rPr>
          <w:rFonts w:ascii="IRNazanin" w:hAnsi="IRNazanin" w:eastAsia="IRNazanin" w:cs="IRNazanin"/>
          <w:lang w:bidi="fa-IR"/>
          <w:color w:val="111111"/>
          <w:sz w:val="28"/>
          <w:szCs w:val="28"/>
          <w:rtl/>
        </w:rPr>
        <w:t xml:space="preserve">وابسته به: روض الجنان و روح الجنان = تفسير ابو الفتوح رازی؛ ابو الفتوح رازی، حسین بن علی (552-)</w:t>
      </w:r>
    </w:p>
    <w:p>
      <w:pPr>
        <w:pStyle w:val="BookText"/>
      </w:pPr>
      <w:r>
        <w:rPr>
          <w:rFonts w:ascii="IRNazanin" w:hAnsi="IRNazanin" w:eastAsia="IRNazanin" w:cs="IRNazanin"/>
          <w:lang w:bidi="fa-IR"/>
          <w:color w:val="111111"/>
          <w:sz w:val="28"/>
          <w:szCs w:val="28"/>
          <w:rtl/>
        </w:rPr>
        <w:t xml:space="preserve">تفسیری فارسی است با عبارات سلیس و روان، دارای فصاحت و بلاغت و عاری از اطناب ممل و ایجاز مخل، اقوال مفسرین از صحابه و برخی مطالب تاریخی را در ضمن آورده و بعضی قرائتها را تذکر داده است و گاه به اشعار عربی و فارسی تمثل جسته. روش تفسیری آن چنین است که چند آیه از قرآن کریم را نقل و سپس شروع به ترجمه و تفسیر کرده است. اساس این تفسیر، تفسیر ابوالفتوح رازی «روض الجنان و روح الجنان» بوده است، به این معنی که مؤلف تفسير ابو الفتوح را اساس و اصل و مأخذ و مورد استفاده خود قرار داده و همه مطالب لغوی و ادبی و رجالی و تاریخی مأخوذ از آن تفسیر است، گاهی مطالب و موضوعات را به عین عبارت بدون هیچ تغییری و گاهی با تغییر بسیار مختصر و گاهی به تلخيص بر گرفته و در تفسیر خود آورده است. پیش از شروع به تفسير مقدماتی در هفت «فصل» با کمال اختصار نیز نوشته: 1. تقسيم معانی مطالب قرآنی به چهار قسم؛ 2. در این که مطالب قرآن از شش طرز بیرون نیست؛ 3. بیان نام های قرآن؛ 4. معنی سوره و آیه و مثانی و مفصل و غیره؛ 5. بیان این که فهم قرآن منوط به دانستن تمام آیات است؛ 6. معنی لفظ تفسیر؛ 7. بیان و معنی استعاذه. این تفسیر در چهار جلد است: 1. از آغاز تا آخر سوره مائده؛ 2. از اول سوره انعام تا آخر سوره کهف؛ 3. از اول سوره مریم تا آخر سوره فاطر؛ 4. از سوره یس است تا آخر کتاب.</w:t>
      </w:r>
    </w:p>
    <w:p>
      <w:pPr>
        <w:pStyle w:val="BookText"/>
      </w:pPr>
      <w:r>
        <w:rPr>
          <w:rFonts w:ascii="IRNazanin" w:hAnsi="IRNazanin" w:eastAsia="IRNazanin" w:cs="IRNazanin"/>
          <w:lang w:bidi="fa-IR"/>
          <w:color w:val="111111"/>
          <w:sz w:val="28"/>
          <w:szCs w:val="28"/>
          <w:rtl/>
        </w:rPr>
        <w:t xml:space="preserve">این تفسیر در دو قسمت است در پشت بیشتر نسخه های نیمه اول نام «جلاء الاذهان» نوشته شده، لیکن در پشت نیمه دوم در بیشتر نسخه ها نوشته شده «تفسیر گازر» و در برخی نسخه ها هر دو قسمت به نام «جلاء الاذهان» و برخی دیگر هر دو را «تفسیر گازر» نامیده اند. این معنی موجب گفتگو میان کتاب شناسان گردیده است و برخی همچون آقای ابن یوسف در فهرست مدرسه سپهسالار برآنند که «جلاء الاذهان» قسمت اول این تفسیر است که نصف اول قران است و «تفسیر گازر» متمم آن است تا انجام قرآن.</w:t>
      </w:r>
    </w:p>
    <w:p>
      <w:pPr>
        <w:pStyle w:val="BookText"/>
      </w:pPr>
      <w:r>
        <w:rPr>
          <w:rFonts w:ascii="IRNazanin" w:hAnsi="IRNazanin" w:eastAsia="IRNazanin" w:cs="IRNazanin"/>
          <w:lang w:bidi="fa-IR"/>
          <w:color w:val="111111"/>
          <w:sz w:val="28"/>
          <w:szCs w:val="28"/>
          <w:rtl/>
        </w:rPr>
        <w:t xml:space="preserve">نگارنده جلاء الاذهان چنان که در سر آغاز یادشده ابوالمحاسن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بن حسن جرجانی است. صاحب الذریعه گوید: صاحب ریاض ترجمه او را آورده و می گوید: «تفسیر او را در استرآباد و رشت آمل و تبریز دیده ام، و دور نیست که همان تفسیر گازر باشد، اما نویسنده تفسیر گازر نیست؟ پس چنانکه دیدیم صاحب ریاض آن را دو تفسیر را یکی می داند و صاحب روضات (ج 3: ص 407) تفسیر سید گازر را از تفسیرهای معروف شمرده است و برای یادآوری اهمیت (تفسیر زواری) می گوید: «علما آن را در ردیف تفسیر گازر و ابوالفتوح شمرده اند.» صاحب فهرست رضوی (ج 1-تفسير - شماره 20) سید گازر را استاد زواری دانسته است. صاحب الذریعه (4: 270) احتمال داده: سید گازر همان سید غیاث الدین جمشید زواری استاد ابوالحسن زواری و شاگرد محقق کرکی (-940 ق) باشد. از همه این احتمال ها گمان می رود که ابوالمحاسن نگارنده اصل تفسير «جلاء الاذهان» نتوانسته آن را به پایان رساند و کسی به نام سید گازر که شاید همان غیاث الدین جمشید زواری باشد آن را به پایان رسانیده و چون کوشش داشته که در روش از پیشین خود پیروی کند، از این روی مردم هر دو قسمت را به یک نام، گاهی به نام، اصل و گاهی به نام متمم، خوانده اند. ترجمه زندگانی ابوالمحاسن _ نگارنده اصل _ و غیاث الدین جمشید _ نگارنده متمم _ بنا بگفته صاحب الذریعه (4: 270؛ 5: 123) در «ریاض العلماء» هست. با این همه باید اعتراف کرد که دلیل قاطع بر جدا بودن نگارنده قسمت اول از قسمت دوم هنوز در دست نیست و دلیل های آقای ابن يوسف قانع کننده نیست، زیرا که هم ناسازگاری سبک در نگارش _ اگر باشد _ تا این اندازه از یک نگارنده نیز رواست. و سید نبودن ابو المحاسن نیز منافی آن نیست که لقبش گازر باشد و بعدها اولادش او را سید خوانده باشند و بر فرض ثبوت این که گازر غير از ابوالمحاسن جرجانی است دلیل قطعی برای تقسیم کتاب میان آن دو نداریم. (علینقی منزوی)</w:t>
      </w:r>
    </w:p>
    <w:p>
      <w:pPr>
        <w:pStyle w:val="BookText"/>
      </w:pPr>
      <w:r>
        <w:rPr>
          <w:rFonts w:ascii="IRNazanin" w:hAnsi="IRNazanin" w:eastAsia="IRNazanin" w:cs="IRNazanin"/>
          <w:lang w:bidi="fa-IR"/>
          <w:color w:val="111111"/>
          <w:sz w:val="28"/>
          <w:szCs w:val="28"/>
          <w:rtl/>
        </w:rPr>
        <w:t xml:space="preserve">آقای محدث ارموی در مقدمه تفسیر گازر، به اشکالات ابن یوسف پاسخ گفته و آنها را رد کرده است، همچنین آقای منزوی این تفسير را «لطائف التفسير» سیف الدین فخرالاسلام ابونصر احمد بن حسن بن احمد در واجگی می داند ولی آقای اردلان آن را با تفسیر درواجگی به شماره خصوصی 29 تفسیر و 1228 عمومی آستان قدس مقابله کرده و هیچ گونه شباهتی در این دو تفسیر مشاهده نکرده است.</w:t>
      </w:r>
    </w:p>
    <w:p>
      <w:pPr>
        <w:pStyle w:val="BookText"/>
      </w:pPr>
      <w:r>
        <w:rPr>
          <w:rFonts w:ascii="IRNazanin" w:hAnsi="IRNazanin" w:eastAsia="IRNazanin" w:cs="IRNazanin"/>
          <w:lang w:bidi="fa-IR"/>
          <w:color w:val="111111"/>
          <w:sz w:val="28"/>
          <w:szCs w:val="28"/>
          <w:rtl/>
        </w:rPr>
        <w:t xml:space="preserve">آغاز: سپاس و ثنا و حمد بی منتها، مر خدائی را که این هفت ایوان معلق و آسمان مطبق که هر یک مناط قنادیل انوار و محل ملائکه ابرار است.</w:t>
      </w:r>
    </w:p>
    <w:p>
      <w:pPr>
        <w:pStyle w:val="BookText"/>
      </w:pPr>
      <w:r>
        <w:rPr>
          <w:rFonts w:ascii="IRNazanin" w:hAnsi="IRNazanin" w:eastAsia="IRNazanin" w:cs="IRNazanin"/>
          <w:lang w:bidi="fa-IR"/>
          <w:color w:val="111111"/>
          <w:sz w:val="28"/>
          <w:szCs w:val="28"/>
          <w:rtl/>
        </w:rPr>
        <w:t xml:space="preserve">انجام: که چون قل اعوذ برب الناس خوانده باشی بگوی اعوذبرب الناس الحمدلله رب العالمين.</w:t>
      </w:r>
    </w:p>
    <w:p>
      <w:pPr>
        <w:pStyle w:val="BookText"/>
      </w:pPr>
      <w:r>
        <w:rPr>
          <w:rFonts w:ascii="IRNazanin" w:hAnsi="IRNazanin" w:eastAsia="IRNazanin" w:cs="IRNazanin"/>
          <w:lang w:bidi="fa-IR"/>
          <w:color w:val="111111"/>
          <w:sz w:val="28"/>
          <w:szCs w:val="28"/>
          <w:rtl/>
        </w:rPr>
        <w:t xml:space="preserve">چاپ: تفسیر گازر به وسیله آقای محدث ارموی در ده جلد به چاپ رسیده است (سال 1337ش) [نسخه های منزوی 39/1 ؛ مشار فارسی</w:t>
      </w:r>
    </w:p>
    <w:p>
      <w:pPr>
        <w:pStyle w:val="BookText"/>
      </w:pPr>
      <w:r>
        <w:rPr>
          <w:rFonts w:ascii="IRNazanin" w:hAnsi="IRNazanin" w:eastAsia="IRNazanin" w:cs="IRNazanin"/>
          <w:lang w:bidi="fa-IR"/>
          <w:color w:val="111111"/>
          <w:sz w:val="28"/>
          <w:szCs w:val="28"/>
          <w:rtl/>
        </w:rPr>
        <w:t xml:space="preserve">1566/2 ، الذريعة 270/4 و 309 و 123/5 ؛ کشف الحجب ص 157؛ مقدمه جلال محدث بر اول چاپ تهران 1340ش؛ ریحانة الادب 4000/1 ؛ مكتبة امير المؤمنین 180/1 ؛ دنا 676/6 _ 680؛ مشترک پاکستان 48/1]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982_ ف</w:t>
      </w:r>
    </w:p>
    <w:p>
      <w:pPr>
        <w:pStyle w:val="BookText"/>
      </w:pPr>
      <w:r>
        <w:rPr>
          <w:rFonts w:ascii="IRNazanin" w:hAnsi="IRNazanin" w:eastAsia="IRNazanin" w:cs="IRNazanin"/>
          <w:lang w:bidi="fa-IR"/>
          <w:color w:val="111111"/>
          <w:sz w:val="28"/>
          <w:szCs w:val="28"/>
          <w:rtl/>
        </w:rPr>
        <w:t xml:space="preserve">نیمه دوم. از سوره 19 تا 114؛ خط: نسخ، كا: محمد بن ابی الفتح فقیه غریب، تا: 7 ربيع الثانی 628ق؛ 372گ، 21 سطر [فیلمها ف: 54 - 1]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9560</w:t>
      </w:r>
    </w:p>
    <w:p>
      <w:pPr>
        <w:pStyle w:val="BookText"/>
      </w:pPr>
      <w:r>
        <w:rPr>
          <w:rFonts w:ascii="IRNazanin" w:hAnsi="IRNazanin" w:eastAsia="IRNazanin" w:cs="IRNazanin"/>
          <w:lang w:bidi="fa-IR"/>
          <w:color w:val="111111"/>
          <w:sz w:val="28"/>
          <w:szCs w:val="28"/>
          <w:rtl/>
        </w:rPr>
        <w:t xml:space="preserve">از مریم تا پس پایان جلد سوم؛ خط: نسخ ریز و درشت، بی کا، تا: قرن 8 و 9، در پایان آمده به خطی کهن دیگر که نسخه در «سلخ صفر 28 دی ماه قدیم ثمانة و ثلثين و ثمانة مائة (838)» از آن محمد بن عبدالقهار بن محمد بن عبد الغفار استارز [باد]ی انزانی بوده است؛ کاغذ: سمرقندی، جلد: تیماج مشکی، 256 گ، 26 سطر (26</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24</w:t>
      </w:r>
      <w:r>
        <w:rPr>
          <w:rFonts w:ascii="Times New Roman" w:hAnsi="Times New Roman" w:eastAsia="Times New Roman" w:cs="Times New Roman"/>
          <w:lang w:val="en-US" w:bidi="en-US"/>
          <w:color w:val="111111"/>
          <w:sz w:val="28"/>
          <w:szCs w:val="28"/>
          <w:rtl/>
        </w:rPr>
        <w:t xml:space="preserve">×35</w:t>
      </w:r>
      <w:r>
        <w:rPr>
          <w:rFonts w:ascii="IRNazanin" w:hAnsi="IRNazanin" w:eastAsia="IRNazanin" w:cs="IRNazanin"/>
          <w:lang w:bidi="fa-IR"/>
          <w:color w:val="111111"/>
          <w:sz w:val="28"/>
          <w:szCs w:val="28"/>
          <w:rtl/>
        </w:rPr>
        <w:t xml:space="preserve">سم [ف: 17-406]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نسخه:1296</w:t>
      </w:r>
    </w:p>
    <w:p>
      <w:pPr>
        <w:pStyle w:val="BookText"/>
      </w:pPr>
      <w:r>
        <w:rPr>
          <w:rFonts w:ascii="IRNazanin" w:hAnsi="IRNazanin" w:eastAsia="IRNazanin" w:cs="IRNazanin"/>
          <w:lang w:bidi="fa-IR"/>
          <w:color w:val="111111"/>
          <w:sz w:val="28"/>
          <w:szCs w:val="28"/>
          <w:rtl/>
        </w:rPr>
        <w:t xml:space="preserve">از سوره مریم تا پایان قرآن؛ خط: نسخ و نستعلیق، کا: محمد بن عمر بن عمر بن سعدين تاج الدین سردار عمید سروی، تا: پنج شنبه 27 جمادی الاول 846ق؛ افتادگی: آغاز؛ کاغذ: سفید، جلد: گالینگور، 238 گ، 31 سطر (26</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33</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[سنا: ف: 2 - 215]</w:t>
      </w:r>
    </w:p>
    <w:p>
      <w:pPr>
        <w:pStyle w:val="BookText"/>
      </w:pPr>
      <w:r>
        <w:rPr>
          <w:rFonts w:ascii="IRNazanin" w:hAnsi="IRNazanin" w:eastAsia="IRNazanin" w:cs="IRNazanin"/>
          <w:lang w:bidi="fa-IR"/>
          <w:color w:val="111111"/>
          <w:sz w:val="28"/>
          <w:szCs w:val="28"/>
          <w:rtl/>
        </w:rPr>
        <w:t xml:space="preserve">تهران، دانشگاه، شماره نسخه: 4291-ف و 4492-ف</w:t>
      </w:r>
    </w:p>
    <w:p>
      <w:pPr>
        <w:pStyle w:val="BookText"/>
      </w:pPr>
      <w:r>
        <w:rPr>
          <w:rFonts w:ascii="IRNazanin" w:hAnsi="IRNazanin" w:eastAsia="IRNazanin" w:cs="IRNazanin"/>
          <w:lang w:bidi="fa-IR"/>
          <w:color w:val="111111"/>
          <w:sz w:val="28"/>
          <w:szCs w:val="28"/>
          <w:rtl/>
        </w:rPr>
        <w:t xml:space="preserve">نسخه اصل: همان نسخه بالا [فیلمها ف: 3 - 43]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مرکز احیاء؛ شماره نسخه: 2937</w:t>
      </w:r>
    </w:p>
    <w:p>
      <w:pPr>
        <w:pStyle w:val="BookText"/>
      </w:pPr>
      <w:r>
        <w:rPr>
          <w:rFonts w:ascii="IRNazanin" w:hAnsi="IRNazanin" w:eastAsia="IRNazanin" w:cs="IRNazanin"/>
          <w:lang w:bidi="fa-IR"/>
          <w:color w:val="111111"/>
          <w:sz w:val="28"/>
          <w:szCs w:val="28"/>
          <w:rtl/>
        </w:rPr>
        <w:t xml:space="preserve">آغاز: يا سيد البشر ای مهتر خلایق بحرمت قرآن محکم با حکمت که تو از جمله پیغمبران مرسلی؛ انجام: برابر</w:t>
      </w:r>
    </w:p>
    <w:p>
      <w:pPr>
        <w:pStyle w:val="BookText"/>
      </w:pPr>
      <w:r>
        <w:rPr>
          <w:rFonts w:ascii="IRNazanin" w:hAnsi="IRNazanin" w:eastAsia="IRNazanin" w:cs="IRNazanin"/>
          <w:lang w:bidi="fa-IR"/>
          <w:color w:val="111111"/>
          <w:sz w:val="28"/>
          <w:szCs w:val="28"/>
          <w:rtl/>
        </w:rPr>
        <w:t xml:space="preserve">از آیه نهم سوره یس تا پایان قرآن؛ خط: نسخ، كا: على بن حاجی محمد بن عبدالمجيد جرجانی، تا: پنج شنبه 28 جمادی الاول 874ق، جا: مسجد شاسفان؛ افتادگی: آغاز؛ مصحح، محشی؛ جلد: تیماج مشکی، 384 گ، 22 سطر، اندازه: 26</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[محدث ارموی مخ: 1 - 504]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 7658</w:t>
      </w:r>
    </w:p>
    <w:p>
      <w:pPr>
        <w:pStyle w:val="BookText"/>
      </w:pPr>
      <w:r>
        <w:rPr>
          <w:rFonts w:ascii="IRNazanin" w:hAnsi="IRNazanin" w:eastAsia="IRNazanin" w:cs="IRNazanin"/>
          <w:lang w:bidi="fa-IR"/>
          <w:color w:val="111111"/>
          <w:sz w:val="28"/>
          <w:szCs w:val="28"/>
          <w:rtl/>
        </w:rPr>
        <w:t xml:space="preserve">جلد اول کتاب، تا پایان سوره انفال؛ خط: نسخ، آیات معرب، بی کا، تا: قرن 9، افتادگی: آغاز و انجام؛ وقف نامه کتاب به تاریخ صفر 1098؛ جلد: تیماج مشکی، 391 گ، مختلف السطر، اندازه: 25</w:t>
      </w:r>
      <w:r>
        <w:rPr>
          <w:rFonts w:ascii="Times New Roman" w:hAnsi="Times New Roman" w:eastAsia="Times New Roman" w:cs="Times New Roman"/>
          <w:lang w:val="en-US" w:bidi="en-US"/>
          <w:color w:val="111111"/>
          <w:sz w:val="28"/>
          <w:szCs w:val="28"/>
          <w:rtl/>
        </w:rPr>
        <w:t xml:space="preserve">x17/5 </w:t>
      </w:r>
      <w:r>
        <w:rPr>
          <w:rFonts w:ascii="IRNazanin" w:hAnsi="IRNazanin" w:eastAsia="IRNazanin" w:cs="IRNazanin"/>
          <w:lang w:bidi="fa-IR"/>
          <w:color w:val="111111"/>
          <w:sz w:val="28"/>
          <w:szCs w:val="28"/>
          <w:rtl/>
        </w:rPr>
        <w:t xml:space="preserve">سم [ف: 20 - 54]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دانشگاه؛ شماره نسخه:13</w:t>
      </w:r>
    </w:p>
    <w:p>
      <w:pPr>
        <w:pStyle w:val="BookText"/>
      </w:pPr>
      <w:r>
        <w:rPr>
          <w:rFonts w:ascii="IRNazanin" w:hAnsi="IRNazanin" w:eastAsia="IRNazanin" w:cs="IRNazanin"/>
          <w:lang w:bidi="fa-IR"/>
          <w:color w:val="111111"/>
          <w:sz w:val="28"/>
          <w:szCs w:val="28"/>
          <w:rtl/>
        </w:rPr>
        <w:t xml:space="preserve">انجام و نتوان آوردن هیچ کس نه آدمیان و نه پریان و الحمد لله از آغاز اعراف تا آیه 86 اسراء؛ خط: نسخ بدخط، كا: عبدالعلی فرزند عبدالله، تا: 18 صفر 962ق، جان ری (عبدالعظیم)؛ مصحح؛ کاغذ: سمرقندی، جلد: تیماج حنایی، 268گ، 22 سطر (18</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 اندازه: 26</w:t>
      </w:r>
      <w:r>
        <w:rPr>
          <w:rFonts w:ascii="Times New Roman" w:hAnsi="Times New Roman" w:eastAsia="Times New Roman" w:cs="Times New Roman"/>
          <w:lang w:val="en-US" w:bidi="en-US"/>
          <w:color w:val="111111"/>
          <w:sz w:val="28"/>
          <w:szCs w:val="28"/>
          <w:rtl/>
        </w:rPr>
        <w:t xml:space="preserve">×37</w:t>
      </w:r>
      <w:r>
        <w:rPr>
          <w:rFonts w:ascii="IRNazanin" w:hAnsi="IRNazanin" w:eastAsia="IRNazanin" w:cs="IRNazanin"/>
          <w:lang w:bidi="fa-IR"/>
          <w:color w:val="111111"/>
          <w:sz w:val="28"/>
          <w:szCs w:val="28"/>
          <w:rtl/>
        </w:rPr>
        <w:t xml:space="preserve">سم [ف: 2-698 و ف: 1- 47]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قم؛ مرعشی؛ شماره نسخه:12866</w:t>
      </w:r>
    </w:p>
    <w:p>
      <w:pPr>
        <w:pStyle w:val="BookText"/>
      </w:pPr>
      <w:r>
        <w:rPr>
          <w:rFonts w:ascii="IRNazanin" w:hAnsi="IRNazanin" w:eastAsia="IRNazanin" w:cs="IRNazanin"/>
          <w:lang w:bidi="fa-IR"/>
          <w:color w:val="111111"/>
          <w:sz w:val="28"/>
          <w:szCs w:val="28"/>
          <w:rtl/>
        </w:rPr>
        <w:t xml:space="preserve">آغاز: برابر؛ انجام: و او بر همه چیزی قادر است چنان که خواهد می گردند و می گرداند و می ستاند و کسی را نرسد که او را منع کند یا برو اعتراضی کند.</w:t>
      </w:r>
    </w:p>
    <w:p>
      <w:pPr>
        <w:pStyle w:val="BookText"/>
      </w:pPr>
      <w:r>
        <w:rPr>
          <w:rFonts w:ascii="IRNazanin" w:hAnsi="IRNazanin" w:eastAsia="IRNazanin" w:cs="IRNazanin"/>
          <w:lang w:bidi="fa-IR"/>
          <w:color w:val="111111"/>
          <w:sz w:val="28"/>
          <w:szCs w:val="28"/>
          <w:rtl/>
        </w:rPr>
        <w:t xml:space="preserve">جلد نخست، از آغاز قرآن تا سوره مائده؛ خط: نسخ، كا: حیدر بن عبد الحميد القاسی، تا: نیمه شعبان 969ق؛ مجدول مذهب؛ مهر: «لا اله الله الملک الحق المبين» (مربع)، «أفوض أمري إلى الله العبد محمد جعفر» (هشت ضلعی) به تاریخ دوم شعبان 1123ق؛ کاغذ: شرقی آهار مهره، جلد: تیماج قرمز، 402گ، 21 سطر (26</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38</w:t>
      </w:r>
      <w:r>
        <w:rPr>
          <w:rFonts w:ascii="Times New Roman" w:hAnsi="Times New Roman" w:eastAsia="Times New Roman" w:cs="Times New Roman"/>
          <w:lang w:val="en-US" w:bidi="en-US"/>
          <w:color w:val="111111"/>
          <w:sz w:val="28"/>
          <w:szCs w:val="28"/>
          <w:rtl/>
        </w:rPr>
        <w:t xml:space="preserve">×24/5 </w:t>
      </w:r>
      <w:r>
        <w:rPr>
          <w:rFonts w:ascii="IRNazanin" w:hAnsi="IRNazanin" w:eastAsia="IRNazanin" w:cs="IRNazanin"/>
          <w:lang w:bidi="fa-IR"/>
          <w:color w:val="111111"/>
          <w:sz w:val="28"/>
          <w:szCs w:val="28"/>
          <w:rtl/>
        </w:rPr>
        <w:t xml:space="preserve">سم [ف: 32 - 635]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مشهد؛ رضوی؛ شماره نسخه: 1280</w:t>
      </w:r>
    </w:p>
    <w:p>
      <w:pPr>
        <w:pStyle w:val="BookText"/>
      </w:pPr>
      <w:r>
        <w:rPr>
          <w:rFonts w:ascii="IRNazanin" w:hAnsi="IRNazanin" w:eastAsia="IRNazanin" w:cs="IRNazanin"/>
          <w:lang w:bidi="fa-IR"/>
          <w:color w:val="111111"/>
          <w:sz w:val="28"/>
          <w:szCs w:val="28"/>
          <w:rtl/>
        </w:rPr>
        <w:t xml:space="preserve">آغاز: برابر، انجام: و گفتند که این آخرین آیاتی است از قرآن که آمده است و رسول (صلَّی اللهُ علیه وآله) گفت هر که این آیت بخواند از ... فرشتگان باشد و هر که همه سوره بخواند ... و الحمدلله رب العالمين و الصلوه على خير خلقه ... قد وقع الفراغ من تسويد مجلد الثانی. از آغاز قرآن تا پایان سوره کهف؛ خط: نسخ تحریری، كان ابوالقاسم بن حیدر على تونی، تا: ربيع الثانی 972ق، به جهت خواجه شیر احمد بن خواجه عمیدالملک بید سکانی تونی؛ واقف: خواجه شیراحمد؛ کاغذ: حنایی آهار مهره، جلد: تیماج قهوه ای، 972 گ، 25 سطر، اندازه: 23</w:t>
      </w:r>
      <w:r>
        <w:rPr>
          <w:rFonts w:ascii="Times New Roman" w:hAnsi="Times New Roman" w:eastAsia="Times New Roman" w:cs="Times New Roman"/>
          <w:lang w:val="en-US" w:bidi="en-US"/>
          <w:color w:val="111111"/>
          <w:sz w:val="28"/>
          <w:szCs w:val="28"/>
          <w:rtl/>
        </w:rPr>
        <w:t xml:space="preserve">×35</w:t>
      </w:r>
      <w:r>
        <w:rPr>
          <w:rFonts w:ascii="IRNazanin" w:hAnsi="IRNazanin" w:eastAsia="IRNazanin" w:cs="IRNazanin"/>
          <w:lang w:bidi="fa-IR"/>
          <w:color w:val="111111"/>
          <w:sz w:val="28"/>
          <w:szCs w:val="28"/>
          <w:rtl/>
        </w:rPr>
        <w:t xml:space="preserve">سم [ف: 1- 459]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مجلس؛ شماره نسخه:11965</w:t>
      </w:r>
    </w:p>
    <w:p>
      <w:pPr>
        <w:pStyle w:val="BookText"/>
      </w:pPr>
      <w:r>
        <w:rPr>
          <w:rFonts w:ascii="IRNazanin" w:hAnsi="IRNazanin" w:eastAsia="IRNazanin" w:cs="IRNazanin"/>
          <w:lang w:bidi="fa-IR"/>
          <w:color w:val="111111"/>
          <w:sz w:val="28"/>
          <w:szCs w:val="28"/>
          <w:rtl/>
        </w:rPr>
        <w:t xml:space="preserve">آغاز: بسمله سوره یس مکی است و هشتاد و سه آیه است از انس روایت است که حضرت رسالت پناه 9 فرمود که هر چیزی را دلی است و دل قرآن يس است؛ انجام: وسوسه آدمی یکدیگر را بلغ تر باشد از وسوسه دیو برای آنکه دیو وسوسه به سخن خفی و پوشیده کند و آدمی آشکارا به آواز وسوسه کند و آن را به انواع تلبیسات و تمويهات بیاراید ... و چون قل اعوذ برب الناس بخوانی بگوی اعوذ برب الناس.</w:t>
      </w:r>
    </w:p>
    <w:p>
      <w:pPr>
        <w:pStyle w:val="BookText"/>
      </w:pPr>
      <w:r>
        <w:rPr>
          <w:rFonts w:ascii="IRNazanin" w:hAnsi="IRNazanin" w:eastAsia="IRNazanin" w:cs="IRNazanin"/>
          <w:lang w:bidi="fa-IR"/>
          <w:color w:val="111111"/>
          <w:sz w:val="28"/>
          <w:szCs w:val="28"/>
          <w:rtl/>
        </w:rPr>
        <w:t xml:space="preserve">خط: نسخ، كا: اویس بن غیاث الدین، تا: عصر 12 ربیع الاول 975ق؛ مجدول مذهب؛ جلد: تیماج سبز، 356 گی، 19 سطر، اندازه: 12</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34 - 101]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مشهد؛ رضوی؛ شماره نسخه:1222</w:t>
      </w:r>
    </w:p>
    <w:p>
      <w:pPr>
        <w:pStyle w:val="BookText"/>
      </w:pPr>
      <w:r>
        <w:rPr>
          <w:rFonts w:ascii="IRNazanin" w:hAnsi="IRNazanin" w:eastAsia="IRNazanin" w:cs="IRNazanin"/>
          <w:lang w:bidi="fa-IR"/>
          <w:color w:val="111111"/>
          <w:sz w:val="28"/>
          <w:szCs w:val="28"/>
          <w:rtl/>
        </w:rPr>
        <w:t xml:space="preserve">آغاز: مفسران در این معنی بسی خلاف کرده است بعضی گفتند که قسم است عبدالله عباس گفت یا انسان، ای آدمی؛ انجام: برابر از آغاز آیه 9 سوره یس تا پایان قرآن؛ خط: نسخ، بی کا، تا: 20 ربيع الثانی 977ق، کاتبی نیز 8 برگ از سوره مریم را از تفسیری دیگر استنساخ و به این نسخه افزوده است. آغاز افزودگی ها: «سوره مریم مكیست به اجماع. ابی بن کعب، از حضرت سید عالم صلی الله عليه و آله و سلم روایت کرده که هر که سوره مریم خواند حق سبحانه و تعالی وی را ده حسنه دهد»، انجام افزودگی ها: «هر که صبح و شام بگوید اللهم ... اني اشهد»؛ کاغذ: حنایی آهار مهره، جلد: تیماج مشکی، 330 گی، مختلف السطر، اندازه: 26824سم [ف: 1- 447]</w:t>
      </w:r>
    </w:p>
    <w:p>
      <w:pPr>
        <w:pStyle w:val="BookText"/>
      </w:pPr>
      <w:r>
        <w:rPr>
          <w:rFonts w:ascii="IRNazanin" w:hAnsi="IRNazanin" w:eastAsia="IRNazanin" w:cs="IRNazanin"/>
          <w:lang w:bidi="fa-IR"/>
          <w:color w:val="111111"/>
          <w:sz w:val="28"/>
          <w:szCs w:val="28"/>
          <w:rtl/>
        </w:rPr>
        <w:t xml:space="preserve">تهران؛ دانشگاه؛ شماره نسخه: 2168ف و 5719-عکس تا 5723-عکس</w:t>
      </w:r>
    </w:p>
    <w:p>
      <w:pPr>
        <w:pStyle w:val="BookText"/>
      </w:pPr>
      <w:r>
        <w:rPr>
          <w:rFonts w:ascii="IRNazanin" w:hAnsi="IRNazanin" w:eastAsia="IRNazanin" w:cs="IRNazanin"/>
          <w:lang w:bidi="fa-IR"/>
          <w:color w:val="111111"/>
          <w:sz w:val="28"/>
          <w:szCs w:val="28"/>
          <w:rtl/>
        </w:rPr>
        <w:t xml:space="preserve">نسخه اصل: همان نسخه بالا [فیلمها ف: 1-68 و 3-234]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مشهد؛ مدرسه سلیمانیه؛ شماره نسخه:8</w:t>
      </w:r>
    </w:p>
    <w:p>
      <w:pPr>
        <w:pStyle w:val="BookText"/>
      </w:pPr>
      <w:r>
        <w:rPr>
          <w:rFonts w:ascii="IRNazanin" w:hAnsi="IRNazanin" w:eastAsia="IRNazanin" w:cs="IRNazanin"/>
          <w:lang w:bidi="fa-IR"/>
          <w:color w:val="111111"/>
          <w:sz w:val="28"/>
          <w:szCs w:val="28"/>
          <w:rtl/>
        </w:rPr>
        <w:t xml:space="preserve">انجام: الهی زین کتابت شرم سارم *** پناهی جز در فضلت ندارم / اندر پیش تو چون کلک از کنار هم *** چو طومار از معاصی رو سیاهم / سیه کاری بسی کردم زحد بیش *** سیه کردم چو دفتر نامه خویش / بختم انبیا و ختم قرآن *** که ختم کار ما بر خیر گردان</w:t>
      </w:r>
    </w:p>
    <w:p>
      <w:pPr>
        <w:pStyle w:val="BookText"/>
      </w:pPr>
      <w:r>
        <w:rPr>
          <w:rFonts w:ascii="IRNazanin" w:hAnsi="IRNazanin" w:eastAsia="IRNazanin" w:cs="IRNazanin"/>
          <w:lang w:bidi="fa-IR"/>
          <w:color w:val="111111"/>
          <w:sz w:val="28"/>
          <w:szCs w:val="28"/>
          <w:rtl/>
        </w:rPr>
        <w:t xml:space="preserve">نیمه دوم از کهف تا آخر؛ خط: نستعلیق، بی کا، تا: 981ق؛ در کنار برگ ها عبارت «وقفت لاولادي العبد امین الدین محمد بن قطب الدین احمد» دیده می شود؛ قطع: رحلی [چهار کتابخانه مشهدف: -4]</w:t>
      </w:r>
    </w:p>
    <w:p>
      <w:pPr>
        <w:pStyle w:val="BookText"/>
      </w:pPr>
      <w:r>
        <w:rPr>
          <w:rFonts w:ascii="IRNazanin" w:hAnsi="IRNazanin" w:eastAsia="IRNazanin" w:cs="IRNazanin"/>
          <w:lang w:bidi="fa-IR"/>
          <w:color w:val="111111"/>
          <w:sz w:val="28"/>
          <w:szCs w:val="28"/>
          <w:rtl/>
        </w:rPr>
        <w:t xml:space="preserve">تهران؛ دانشگاه؛ شماره نسخه:2186-ف</w:t>
      </w:r>
    </w:p>
    <w:p>
      <w:pPr>
        <w:pStyle w:val="BookText"/>
      </w:pPr>
      <w:r>
        <w:rPr>
          <w:rFonts w:ascii="Amiri" w:hAnsi="Amiri" w:eastAsia="Amiri" w:cs="Amiri"/>
          <w:lang w:bidi="ar-SA"/>
          <w:color w:val="111111"/>
          <w:sz w:val="28"/>
          <w:szCs w:val="28"/>
          <w:rtl/>
        </w:rPr>
        <w:t xml:space="preserve">نسخه اصل: همان نسخه بالا [فيلمها ف: 1- 68]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تهران؛ مجلس؛ شماره نسخه:12053</w:t>
      </w:r>
    </w:p>
    <w:p>
      <w:pPr>
        <w:pStyle w:val="BookText"/>
      </w:pPr>
      <w:r>
        <w:rPr>
          <w:rFonts w:ascii="IRNazanin" w:hAnsi="IRNazanin" w:eastAsia="IRNazanin" w:cs="IRNazanin"/>
          <w:lang w:bidi="fa-IR"/>
          <w:color w:val="111111"/>
          <w:sz w:val="28"/>
          <w:szCs w:val="28"/>
          <w:rtl/>
        </w:rPr>
        <w:t xml:space="preserve">آغاز: سوره يس مكیست هشتاد و سه آیا یه است از انس مالک روایت است که گفت از رسول صلی الله عليه و آله شنیدم که گفت هر چیزی را دلی است و دل قرآن يس است هر که این سوره بخواند چنان باشد که دوازده بار قرآن ختم کرده باشد؛</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از اول سوره یس تا آخر تفسير؛ خط: نسخ، آیات معرب، كان غیاث الدین محمد بن شاه مرتضی، تا: 19 رمضان 984ق، جاء بیدسکان؛ مجدول؛ جلد: تیماج سبز، 232گ، 25 سطر، اندازه: 21/5</w:t>
      </w:r>
      <w:r>
        <w:rPr>
          <w:rFonts w:ascii="Times New Roman" w:hAnsi="Times New Roman" w:eastAsia="Times New Roman" w:cs="Times New Roman"/>
          <w:lang w:val="en-US" w:bidi="en-US"/>
          <w:color w:val="111111"/>
          <w:sz w:val="28"/>
          <w:szCs w:val="28"/>
          <w:rtl/>
        </w:rPr>
        <w:t xml:space="preserve">×32/5</w:t>
      </w:r>
      <w:r>
        <w:rPr>
          <w:rFonts w:ascii="IRNazanin" w:hAnsi="IRNazanin" w:eastAsia="IRNazanin" w:cs="IRNazanin"/>
          <w:lang w:bidi="fa-IR"/>
          <w:color w:val="111111"/>
          <w:sz w:val="28"/>
          <w:szCs w:val="28"/>
          <w:rtl/>
        </w:rPr>
        <w:t xml:space="preserve">سم [ف: 35 - 65]</w:t>
      </w:r>
    </w:p>
    <w:p>
      <w:pPr>
        <w:pStyle w:val="BookText"/>
      </w:pPr>
      <w:r>
        <w:rPr>
          <w:rFonts w:ascii="IRNazanin" w:hAnsi="IRNazanin" w:eastAsia="IRNazanin" w:cs="IRNazanin"/>
          <w:lang w:bidi="fa-IR"/>
          <w:color w:val="111111"/>
          <w:sz w:val="28"/>
          <w:szCs w:val="28"/>
          <w:rtl/>
        </w:rPr>
        <w:t xml:space="preserve">تهران؛ مجلس؛ شماره نسخه:160-بهار</w:t>
      </w:r>
    </w:p>
    <w:p>
      <w:pPr>
        <w:pStyle w:val="BookText"/>
      </w:pPr>
      <w:r>
        <w:rPr>
          <w:rFonts w:ascii="IRNazanin" w:hAnsi="IRNazanin" w:eastAsia="IRNazanin" w:cs="IRNazanin"/>
          <w:lang w:bidi="fa-IR"/>
          <w:color w:val="111111"/>
          <w:sz w:val="28"/>
          <w:szCs w:val="28"/>
          <w:rtl/>
        </w:rPr>
        <w:t xml:space="preserve">همان نسخه بالا [نشریه: 5 - 660]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چالوس؛ امام صادق؛ شماره نسخه:140</w:t>
      </w:r>
    </w:p>
    <w:p>
      <w:pPr>
        <w:pStyle w:val="BookText"/>
      </w:pPr>
      <w:r>
        <w:rPr>
          <w:rFonts w:ascii="IRNazanin" w:hAnsi="IRNazanin" w:eastAsia="IRNazanin" w:cs="IRNazanin"/>
          <w:lang w:bidi="fa-IR"/>
          <w:color w:val="111111"/>
          <w:sz w:val="28"/>
          <w:szCs w:val="28"/>
          <w:rtl/>
        </w:rPr>
        <w:t xml:space="preserve">آغاز: ... و اشتعل الراس شیبا و از پیری و شیب موی سرم افروخته شد و سیاهی به سفیدی بدل گشت یعنی پیری همه سرم بگرفت سیاهی موی را تشبيه بظلمت کرد و؛ انجام: و چون پیغمبر (صلَّی اللهُ علیه وآله) با بعضی از زنان خویش یعنی حفصه در نهان و سرسختی گفت یعنی تحریم ماریه با حفصه بگفت و او را گفت این سر و امانتی از سوره مریم تا قسمتی از سوره طلاق؛ خط: نستعلیق، کا: محمد بن حسن بن محمد، تا: پنج شنبه سلخ صفر 987ق؛ مصحح، محشی؛ جلد: تیماج آبی، 220گ، 21 سطر، اندازه: 22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59]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تهران: مجلس؛ شماره نسخه:12124</w:t>
      </w:r>
    </w:p>
    <w:p>
      <w:pPr>
        <w:pStyle w:val="BookText"/>
      </w:pPr>
      <w:r>
        <w:rPr>
          <w:rFonts w:ascii="IRNazanin" w:hAnsi="IRNazanin" w:eastAsia="IRNazanin" w:cs="IRNazanin"/>
          <w:lang w:bidi="fa-IR"/>
          <w:color w:val="111111"/>
          <w:sz w:val="28"/>
          <w:szCs w:val="28"/>
          <w:rtl/>
        </w:rPr>
        <w:t xml:space="preserve">آغاز: جاءهم فسوف يأتيهم انباء ما كانوا به يستهزؤن خدایی که در زمین منفردست بتدبير و کسی را با او شرکتی نیست راز شما داند و نهان و آشکار شما را شناسد؛ انجام: گفتند آیت عز کدام است گفت قوله تعالی و قل الحمدلله الذي تا به آخر و این آیت بسیار خواندی الله اعلم بالصواب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تفسیر سوره انعام تا آخر سوره اسرار؛ خط: نسخ، كا: حيدر بن عبدالحمید قاینی، تا: 20 جمادی الاول 990ق، جا: دشت بیاض؛ جلد: تیماج قهوه ای، 412 گ، 24 سطر، اندازه: 23</w:t>
      </w:r>
      <w:r>
        <w:rPr>
          <w:rFonts w:ascii="Times New Roman" w:hAnsi="Times New Roman" w:eastAsia="Times New Roman" w:cs="Times New Roman"/>
          <w:lang w:val="en-US" w:bidi="en-US"/>
          <w:color w:val="111111"/>
          <w:sz w:val="28"/>
          <w:szCs w:val="28"/>
          <w:rtl/>
        </w:rPr>
        <w:t xml:space="preserve">×35</w:t>
      </w:r>
      <w:r>
        <w:rPr>
          <w:rFonts w:ascii="IRNazanin" w:hAnsi="IRNazanin" w:eastAsia="IRNazanin" w:cs="IRNazanin"/>
          <w:lang w:bidi="fa-IR"/>
          <w:color w:val="111111"/>
          <w:sz w:val="28"/>
          <w:szCs w:val="28"/>
          <w:rtl/>
        </w:rPr>
        <w:t xml:space="preserve">سم [ف: 127 - 35]</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تهران؛ الهيات، شماره نسخه: 2</w:t>
      </w:r>
    </w:p>
    <w:p>
      <w:pPr>
        <w:pStyle w:val="BookText"/>
      </w:pPr>
      <w:r>
        <w:rPr>
          <w:rFonts w:ascii="IRNazanin" w:hAnsi="IRNazanin" w:eastAsia="IRNazanin" w:cs="IRNazanin"/>
          <w:lang w:bidi="fa-IR"/>
          <w:color w:val="111111"/>
          <w:sz w:val="28"/>
          <w:szCs w:val="28"/>
          <w:rtl/>
        </w:rPr>
        <w:t xml:space="preserve">جلد 1، از آغاز تا پایان سوره مائده؛ خط: نسخ، كا: غیاث الدین محمد بن شاه مرتضی، تا: شنبه 8 جمادی الثانی 990ق؛ تملک: شعاع الملک؛ کاغذ: سپاهانی، جلد: تیماج مشکی، 390 گ، 21 سطر (14</w:t>
      </w:r>
      <w:r>
        <w:rPr>
          <w:rFonts w:ascii="Times New Roman" w:hAnsi="Times New Roman" w:eastAsia="Times New Roman" w:cs="Times New Roman"/>
          <w:lang w:val="en-US" w:bidi="en-US"/>
          <w:color w:val="111111"/>
          <w:sz w:val="28"/>
          <w:szCs w:val="28"/>
          <w:rtl/>
        </w:rPr>
        <w:t xml:space="preserve">×22/5)</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×37/5</w:t>
      </w:r>
      <w:r>
        <w:rPr>
          <w:rFonts w:ascii="IRNazanin" w:hAnsi="IRNazanin" w:eastAsia="IRNazanin" w:cs="IRNazanin"/>
          <w:lang w:bidi="fa-IR"/>
          <w:color w:val="111111"/>
          <w:sz w:val="28"/>
          <w:szCs w:val="28"/>
          <w:rtl/>
        </w:rPr>
        <w:t xml:space="preserve">سم [ف: 40]</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قم؛ معصومیه؛ شماره نسخه: 2/2-6432</w:t>
      </w:r>
    </w:p>
    <w:p>
      <w:pPr>
        <w:pStyle w:val="BookText"/>
      </w:pPr>
      <w:r>
        <w:rPr>
          <w:rFonts w:ascii="IRNazanin" w:hAnsi="IRNazanin" w:eastAsia="IRNazanin" w:cs="IRNazanin"/>
          <w:lang w:bidi="fa-IR"/>
          <w:color w:val="111111"/>
          <w:sz w:val="28"/>
          <w:szCs w:val="28"/>
          <w:rtl/>
        </w:rPr>
        <w:t xml:space="preserve">نیمه نخستین است؛ خط: نسخ و نستعلیق، بی کا، تا: شعبان 992ق؛</w:t>
      </w:r>
    </w:p>
    <w:p>
      <w:pPr>
        <w:pStyle w:val="BookText"/>
      </w:pPr>
      <w:r>
        <w:rPr>
          <w:rFonts w:ascii="IRNazanin" w:hAnsi="IRNazanin" w:eastAsia="IRNazanin" w:cs="IRNazanin"/>
          <w:lang w:bidi="fa-IR"/>
          <w:color w:val="111111"/>
          <w:sz w:val="28"/>
          <w:szCs w:val="28"/>
          <w:rtl/>
        </w:rPr>
        <w:t xml:space="preserve">کاغذ: سمرقندی، جلد: تیماج مشکی، 549گ، 23 سطر، قطع: رحلی [ آستانه قم: - 100]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تهران: مفتاح؛ شماره نسخه:117</w:t>
      </w:r>
    </w:p>
    <w:p>
      <w:pPr>
        <w:pStyle w:val="BookText"/>
      </w:pPr>
      <w:r>
        <w:rPr>
          <w:rFonts w:ascii="IRNazanin" w:hAnsi="IRNazanin" w:eastAsia="IRNazanin" w:cs="IRNazanin"/>
          <w:lang w:bidi="fa-IR"/>
          <w:color w:val="111111"/>
          <w:sz w:val="28"/>
          <w:szCs w:val="28"/>
          <w:rtl/>
        </w:rPr>
        <w:t xml:space="preserve">مجلد یکم؛ خط: نستعلیق، بی کا، تا: 25 ربیع الثانی 996ق؛ افتادگی: آغاز؛ وقف 1273؛ قطع: وزيري [نشریه: 7 - 128]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قم: مرکز احیاء؛ شماره نسخه:3015</w:t>
      </w:r>
    </w:p>
    <w:p>
      <w:pPr>
        <w:pStyle w:val="BookText"/>
      </w:pPr>
      <w:r>
        <w:rPr>
          <w:rFonts w:ascii="IRNazanin" w:hAnsi="IRNazanin" w:eastAsia="IRNazanin" w:cs="IRNazanin"/>
          <w:lang w:bidi="fa-IR"/>
          <w:color w:val="111111"/>
          <w:sz w:val="28"/>
          <w:szCs w:val="28"/>
          <w:rtl/>
        </w:rPr>
        <w:t xml:space="preserve">آغاز: برابر؛ انجام: فاذا ابصر ته كان أنا و این لفظ دلیل می کند برانک امیر المؤمنين علي عليه السلام بهتر.</w:t>
      </w:r>
    </w:p>
    <w:p>
      <w:pPr>
        <w:pStyle w:val="BookText"/>
      </w:pPr>
      <w:r>
        <w:rPr>
          <w:rFonts w:ascii="IRNazanin" w:hAnsi="IRNazanin" w:eastAsia="IRNazanin" w:cs="IRNazanin"/>
          <w:lang w:bidi="fa-IR"/>
          <w:color w:val="111111"/>
          <w:sz w:val="28"/>
          <w:szCs w:val="28"/>
          <w:rtl/>
        </w:rPr>
        <w:t xml:space="preserve">از آغاز تا آیه 61 سوره آل عمران؛ خط: نسخ، بی کا، تا: قرن 9 یا 10؛ یادداشتی در فضیلت سوره حمد در سال 1012؛ جلد: تیماج قهوه ای، 237گ، 20 سطر، اندازه: 16/5 </w:t>
      </w:r>
      <w:r>
        <w:rPr>
          <w:rFonts w:ascii="Times New Roman" w:hAnsi="Times New Roman" w:eastAsia="Times New Roman" w:cs="Times New Roman"/>
          <w:lang w:val="en-US" w:bidi="en-US"/>
          <w:color w:val="111111"/>
          <w:sz w:val="28"/>
          <w:szCs w:val="28"/>
          <w:rtl/>
        </w:rPr>
        <w:t xml:space="preserve">× 22/5</w:t>
      </w:r>
      <w:r>
        <w:rPr>
          <w:rFonts w:ascii="IRNazanin" w:hAnsi="IRNazanin" w:eastAsia="IRNazanin" w:cs="IRNazanin"/>
          <w:lang w:bidi="fa-IR"/>
          <w:color w:val="111111"/>
          <w:sz w:val="28"/>
          <w:szCs w:val="28"/>
          <w:rtl/>
        </w:rPr>
        <w:t xml:space="preserve">سم [محدث ارموی مخ: 1- 504]</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قم؛ مرعشی؛ شماره نسخه:9596</w:t>
      </w:r>
    </w:p>
    <w:p>
      <w:pPr>
        <w:pStyle w:val="BookText"/>
      </w:pPr>
      <w:r>
        <w:rPr>
          <w:rFonts w:ascii="IRNazanin" w:hAnsi="IRNazanin" w:eastAsia="IRNazanin" w:cs="IRNazanin"/>
          <w:lang w:bidi="fa-IR"/>
          <w:color w:val="111111"/>
          <w:sz w:val="28"/>
          <w:szCs w:val="28"/>
          <w:rtl/>
        </w:rPr>
        <w:t xml:space="preserve">از سوره صافات تا دخان؛ خط: نسخ، بی کا، تا: قرن 10؛ افتادگی: آغاز و انجام؛ تملک: محمد مؤمن بن عبد الرضا موسوی بفروئی یزدی با مهر «محمد مؤمن بن عبد الرضا الموسوی» (دایره) و اینکه کتاب را به فرزندش سید میرزا بتاريخ 23 ربیع الثانی 1062 بخشیده، علی عسکر بن حاجی حسین بفروئی یزدی به تاریخ 1227؛ جلد: تیماج سبز، 176گ، 14 سطر، اندازه: 19612سم [ف: 328 - 24]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مشهد؛ رضوی؛ شماره نسخه: 22581</w:t>
      </w:r>
    </w:p>
    <w:p>
      <w:pPr>
        <w:pStyle w:val="BookText"/>
      </w:pPr>
      <w:r>
        <w:rPr>
          <w:rFonts w:ascii="IRNazanin" w:hAnsi="IRNazanin" w:eastAsia="IRNazanin" w:cs="IRNazanin"/>
          <w:lang w:bidi="fa-IR"/>
          <w:color w:val="111111"/>
          <w:sz w:val="28"/>
          <w:szCs w:val="28"/>
          <w:rtl/>
        </w:rPr>
        <w:t xml:space="preserve">آغاز: بسملة، کهیعص ذكر رحمة ربک عبده زکریا ... و يرث من آل يعقوب و اجعله رب رضيا عبدالله عباس گفت کهیعص نامی است از نامهای خدای تعالی؛ انجام: از حضرت امام ناطق جعفر بن محمد الصادق (علیه السَّلام) روایت است که جون قل اعوذ برب الفلق خوانده باشی بکوی اعوذ برب الفلق و جون قل اعوذ برب الناس خوانی بکوی اعوذ برب الناس.</w:t>
      </w:r>
    </w:p>
    <w:p>
      <w:pPr>
        <w:pStyle w:val="BookText"/>
      </w:pPr>
      <w:r>
        <w:rPr>
          <w:rFonts w:ascii="IRNazanin" w:hAnsi="IRNazanin" w:eastAsia="IRNazanin" w:cs="IRNazanin"/>
          <w:lang w:bidi="fa-IR"/>
          <w:color w:val="111111"/>
          <w:sz w:val="28"/>
          <w:szCs w:val="28"/>
          <w:rtl/>
        </w:rPr>
        <w:t xml:space="preserve">از ابتدای سوره مریم تا پایان قرآن کریم؛ خط: نستعلیق، كا: سید محمد بن موسی حسینی تونی، تا: حدودا قرن 10؛ تملک: محمد رشيد بن محمد مؤمن یزدی؛ واقف: سید عبدالباقی آية اللهی شیرازی، اسفند 1374؛ کاغذ: نخودی، جلد: تیماج عنابی، 339گ، 25 سطر، اندازه: 23/5 </w:t>
      </w:r>
      <w:r>
        <w:rPr>
          <w:rFonts w:ascii="Times New Roman" w:hAnsi="Times New Roman" w:eastAsia="Times New Roman" w:cs="Times New Roman"/>
          <w:lang w:val="en-US" w:bidi="en-US"/>
          <w:color w:val="111111"/>
          <w:sz w:val="28"/>
          <w:szCs w:val="28"/>
          <w:rtl/>
        </w:rPr>
        <w:t xml:space="preserve">× 35/5 </w:t>
      </w:r>
      <w:r>
        <w:rPr>
          <w:rFonts w:ascii="IRNazanin" w:hAnsi="IRNazanin" w:eastAsia="IRNazanin" w:cs="IRNazanin"/>
          <w:lang w:bidi="fa-IR"/>
          <w:color w:val="111111"/>
          <w:sz w:val="28"/>
          <w:szCs w:val="28"/>
          <w:rtl/>
        </w:rPr>
        <w:t xml:space="preserve">سم [ف: 22 - 210]</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مشهد؛ رضوی؛ شماره نسخه:9456</w:t>
      </w:r>
    </w:p>
    <w:p>
      <w:pPr>
        <w:pStyle w:val="BookText"/>
      </w:pPr>
      <w:r>
        <w:rPr>
          <w:rFonts w:ascii="IRNazanin" w:hAnsi="IRNazanin" w:eastAsia="IRNazanin" w:cs="IRNazanin"/>
          <w:lang w:bidi="fa-IR"/>
          <w:color w:val="111111"/>
          <w:sz w:val="28"/>
          <w:szCs w:val="28"/>
          <w:rtl/>
        </w:rPr>
        <w:t xml:space="preserve">آغاز: موجود پس از آیات: ... کرد و بایشان آموخت که چگونه؟</w:t>
      </w:r>
    </w:p>
    <w:p>
      <w:pPr>
        <w:pStyle w:val="BookText"/>
      </w:pPr>
      <w:r>
        <w:rPr>
          <w:rFonts w:ascii="IRNazanin" w:hAnsi="IRNazanin" w:eastAsia="IRNazanin" w:cs="IRNazanin"/>
          <w:lang w:bidi="fa-IR"/>
          <w:color w:val="111111"/>
          <w:sz w:val="28"/>
          <w:szCs w:val="28"/>
          <w:rtl/>
        </w:rPr>
        <w:t xml:space="preserve">انجام: یعنی کافران یا مؤمنان یا جاهلان یا عالمان بدرستی</w:t>
      </w:r>
    </w:p>
    <w:p>
      <w:pPr>
        <w:pStyle w:val="BookText"/>
      </w:pPr>
      <w:r>
        <w:rPr>
          <w:rFonts w:ascii="IRNazanin" w:hAnsi="IRNazanin" w:eastAsia="IRNazanin" w:cs="IRNazanin"/>
          <w:lang w:bidi="fa-IR"/>
          <w:color w:val="111111"/>
          <w:sz w:val="28"/>
          <w:szCs w:val="28"/>
          <w:rtl/>
        </w:rPr>
        <w:t xml:space="preserve">از تفسیر سوره کهف تا اوایل آیه 21 سوره فاطر؛ خط: نسخ، بی کا، تا: قرن 10؛ واقف: خان بابا مشار؛ کاغذ: حنایی، جلد: مقوا، 227 گ، 25 سطر، اندازه:20 </w:t>
      </w:r>
      <w:r>
        <w:rPr>
          <w:rFonts w:ascii="Times New Roman" w:hAnsi="Times New Roman" w:eastAsia="Times New Roman" w:cs="Times New Roman"/>
          <w:lang w:val="en-US" w:bidi="en-US"/>
          <w:color w:val="111111"/>
          <w:sz w:val="28"/>
          <w:szCs w:val="28"/>
          <w:rtl/>
        </w:rPr>
        <w:t xml:space="preserve">× 30/5 </w:t>
      </w:r>
      <w:r>
        <w:rPr>
          <w:rFonts w:ascii="IRNazanin" w:hAnsi="IRNazanin" w:eastAsia="IRNazanin" w:cs="IRNazanin"/>
          <w:lang w:bidi="fa-IR"/>
          <w:color w:val="111111"/>
          <w:sz w:val="28"/>
          <w:szCs w:val="28"/>
          <w:rtl/>
        </w:rPr>
        <w:t xml:space="preserve">سم [ف: 11 - 592]</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مشهد؛ رضوی؛ شماره نسخه:1223</w:t>
      </w:r>
    </w:p>
    <w:p>
      <w:pPr>
        <w:pStyle w:val="BookText"/>
      </w:pPr>
      <w:r>
        <w:rPr>
          <w:rFonts w:ascii="IRNazanin" w:hAnsi="IRNazanin" w:eastAsia="IRNazanin" w:cs="IRNazanin"/>
          <w:lang w:bidi="fa-IR"/>
          <w:color w:val="111111"/>
          <w:sz w:val="28"/>
          <w:szCs w:val="28"/>
          <w:rtl/>
        </w:rPr>
        <w:t xml:space="preserve">آغاز: عصابر دریازد راه در دریا پدید آمد چنانکه این مشروح گذشته است. موسی از دریا گذر کرد؛ انجام: و او خود خوار و حقیر باشد گفته اند که موصوف به این صفات وليد-مغیره است و این در حق وی آمده است خدای ویرا صفت</w:t>
      </w:r>
    </w:p>
    <w:p>
      <w:pPr>
        <w:pStyle w:val="BookText"/>
      </w:pPr>
      <w:r>
        <w:rPr>
          <w:rFonts w:ascii="IRNazanin" w:hAnsi="IRNazanin" w:eastAsia="IRNazanin" w:cs="IRNazanin"/>
          <w:lang w:bidi="fa-IR"/>
          <w:color w:val="111111"/>
          <w:sz w:val="28"/>
          <w:szCs w:val="28"/>
          <w:rtl/>
        </w:rPr>
        <w:t xml:space="preserve">از آغاز آیه 69 سوره الشعرا (26): «و اتل عليهم نبا ابراهیم» تا آیه 15 از سوره قلم (68) «اذا تتلى عليه آیاتنا قال اساطير الأولين» است؛ خط: نسخ، بی کا، تا: قرن 10؛ افتادگی: آغاز و انجام کاغذ: حنایی آهار مهره، جلد: تیماج مشکی، 198گ، 25 سطر، اندازه: 24</w:t>
      </w:r>
      <w:r>
        <w:rPr>
          <w:rFonts w:ascii="Times New Roman" w:hAnsi="Times New Roman" w:eastAsia="Times New Roman" w:cs="Times New Roman"/>
          <w:lang w:val="en-US" w:bidi="en-US"/>
          <w:color w:val="111111"/>
          <w:sz w:val="28"/>
          <w:szCs w:val="28"/>
          <w:rtl/>
        </w:rPr>
        <w:t xml:space="preserve">×36</w:t>
      </w:r>
      <w:r>
        <w:rPr>
          <w:rFonts w:ascii="IRNazanin" w:hAnsi="IRNazanin" w:eastAsia="IRNazanin" w:cs="IRNazanin"/>
          <w:lang w:bidi="fa-IR"/>
          <w:color w:val="111111"/>
          <w:sz w:val="28"/>
          <w:szCs w:val="28"/>
          <w:rtl/>
        </w:rPr>
        <w:t xml:space="preserve">سم [ف: 1- 450]</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تهران، مجلس؛ شماره نسخه:15115</w:t>
      </w:r>
    </w:p>
    <w:p>
      <w:pPr>
        <w:pStyle w:val="BookText"/>
      </w:pPr>
      <w:r>
        <w:rPr>
          <w:rFonts w:ascii="IRNazanin" w:hAnsi="IRNazanin" w:eastAsia="IRNazanin" w:cs="IRNazanin"/>
          <w:lang w:bidi="fa-IR"/>
          <w:color w:val="111111"/>
          <w:sz w:val="28"/>
          <w:szCs w:val="28"/>
          <w:rtl/>
        </w:rPr>
        <w:t xml:space="preserve">خط: نسخ، بی کا، تا: قرن 10 [مختصر ف: - 229]</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تهران: مفتاح؛ شماره نسخه: 1296</w:t>
      </w:r>
    </w:p>
    <w:p>
      <w:pPr>
        <w:pStyle w:val="BookText"/>
      </w:pPr>
      <w:r>
        <w:rPr>
          <w:rFonts w:ascii="IRNazanin" w:hAnsi="IRNazanin" w:eastAsia="IRNazanin" w:cs="IRNazanin"/>
          <w:lang w:bidi="fa-IR"/>
          <w:color w:val="111111"/>
          <w:sz w:val="28"/>
          <w:szCs w:val="28"/>
          <w:rtl/>
        </w:rPr>
        <w:t xml:space="preserve">از آغاز است تا نزدیک به پایان انعام؛ خط: نسخ، بی کا، تا: قرن 11؛ 902ص، قطع: وزيري [نشریه: 7 - 128]</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تهران؛ دانشگاه؛ شماره نسخه:1566</w:t>
      </w:r>
    </w:p>
    <w:p>
      <w:pPr>
        <w:pStyle w:val="BookText"/>
      </w:pPr>
      <w:r>
        <w:rPr>
          <w:rFonts w:ascii="IRNazanin" w:hAnsi="IRNazanin" w:eastAsia="IRNazanin" w:cs="IRNazanin"/>
          <w:lang w:bidi="fa-IR"/>
          <w:color w:val="111111"/>
          <w:sz w:val="28"/>
          <w:szCs w:val="28"/>
          <w:rtl/>
        </w:rPr>
        <w:t xml:space="preserve">تا نیمه سوره انعام؛ خط: نسخ، بی کا، تا: قرن 11؛ اندکی از دیباچه را در آغاز ندارد؛ کاغذ: سپاهانی، جلد: تیماج مشکی، 377گ، 23 سطر (23</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 اندازه: 33822سم [ف: 8- 184]</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تهران؛ مجلس؛ شماره نسخه:2918</w:t>
      </w:r>
    </w:p>
    <w:p>
      <w:pPr>
        <w:pStyle w:val="BookText"/>
      </w:pPr>
      <w:r>
        <w:rPr>
          <w:rFonts w:ascii="IRNazanin" w:hAnsi="IRNazanin" w:eastAsia="IRNazanin" w:cs="IRNazanin"/>
          <w:lang w:bidi="fa-IR"/>
          <w:color w:val="111111"/>
          <w:sz w:val="28"/>
          <w:szCs w:val="28"/>
          <w:rtl/>
        </w:rPr>
        <w:t xml:space="preserve">آغاز: برابر؛ انجام: و سنجزي الشاکرین نیست هیچ تنی را که بمیرد الابفرمان خدای تعالی نوشته است آن نوشته که اجل او درو پیدا و مبین کرده اند. فماله في الاخرة من نصيب مورد این آیه اینست که تو میری اگر در دنیا خواهی به اکثر معایب و مصایب و سرعت زوال و انتقال ... که ما کسانیکه شکر نعمت ما بجای آورند جزای شکر ایشان نعمت آخرت زیادہ گردانیدیم و ثواب شاکران بدهیم قوله تعالی و کاین من نبي قاتل معه ربيون كثير.</w:t>
      </w:r>
    </w:p>
    <w:p>
      <w:pPr>
        <w:pStyle w:val="BookText"/>
      </w:pPr>
      <w:r>
        <w:rPr>
          <w:rFonts w:ascii="IRNazanin" w:hAnsi="IRNazanin" w:eastAsia="IRNazanin" w:cs="IRNazanin"/>
          <w:lang w:bidi="fa-IR"/>
          <w:color w:val="111111"/>
          <w:sz w:val="28"/>
          <w:szCs w:val="28"/>
          <w:rtl/>
        </w:rPr>
        <w:t xml:space="preserve">از آغاز تا آیه 139 آل عمران؛ خط: نسخ شکسته، بی کا، تا: قرن 11؛ افتادگی: انجام؛ در آغاز نسخه (ص2 _5) حدیث های گوناگونی از پیغمبر یادداشت شده و در آخر آنها فضائل حضرت علی (علیه السَّلام) آمده، آغاز یادداشت این است: عن ابن عبدالله و 24 قال رسول الله (صلَّی اللهُ علیه وآله) آن اهل القرآن في اعلى درجه، در پایان این یادداشت عدد آیه های قرآن و سپس عدد آیه هایی که در موضوع های گوناگون آمده؛ تملک: بهار؛ کاغذ: اصفهانی، جلد: مقوایی با عطف تیماج سرخ، 332، 25 سطر، اندازه: 27</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10 - 320]</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تهران؛ دانشسرای عالی _ کتابخانه میرزا عبدالعظیم خان قریب</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گرکانی؛ شماره نسخه:113</w:t>
      </w:r>
    </w:p>
    <w:p>
      <w:pPr>
        <w:pStyle w:val="BookText"/>
      </w:pPr>
      <w:r>
        <w:rPr>
          <w:rFonts w:ascii="IRNazanin" w:hAnsi="IRNazanin" w:eastAsia="IRNazanin" w:cs="IRNazanin"/>
          <w:lang w:bidi="fa-IR"/>
          <w:color w:val="111111"/>
          <w:sz w:val="28"/>
          <w:szCs w:val="28"/>
          <w:rtl/>
        </w:rPr>
        <w:t xml:space="preserve">از چند آیه پیش از سورة الأنعام است تا اندکی از الاسراء، در پایان همین سوره آمده «تا آنگاه که قائم آل محمد را در یابد و از یاران وی باشد صلوات الله و سلامه» در آغاز الانعام آمده «سورة الانعام مكية عبدالله عباس گفت سورة الأنعام بیکبار فرود آمد به مکه هفتاد هزار فرشته با وی بودند و به تسبیح و تهلیل و این سوره صد و پنج آیت است در عدد کوفیان ... چون این سوره جبرئیل عليه السلام بر رسول صلَّی اللهُ علیه وآله خواند رسول گفت سبحان الله العظيم و بحمده و بر وی در آمد»؛ خط: نسخ و نستعلیق، بی کا، تا: قرن 11؛ افتادگی: آغاز و انجام آنشریه: 5 - 621]</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تهران؛ دانشسرای عالی - کتابخانه میرزا عبدالعظیم خان قریب گرکانی؛ شماره نسخه:118</w:t>
      </w:r>
    </w:p>
    <w:p>
      <w:pPr>
        <w:pStyle w:val="BookText"/>
      </w:pPr>
      <w:r>
        <w:rPr>
          <w:rFonts w:ascii="IRNazanin" w:hAnsi="IRNazanin" w:eastAsia="IRNazanin" w:cs="IRNazanin"/>
          <w:lang w:bidi="fa-IR"/>
          <w:color w:val="111111"/>
          <w:sz w:val="28"/>
          <w:szCs w:val="28"/>
          <w:rtl/>
        </w:rPr>
        <w:t xml:space="preserve">از سورة الفاتحة است: «بدانکه این سوره را ده نام است فاتحة الكتابش گویند از بهر آنکه اول کتاب و افتتاح بروست و گفته اند از برای آنکه اول او فرود آمد ... الم گفته اند سبب آنکه در اوایل این سوره ها خدای تعالی به حروف مقطع یاد کرده آنست» تا آیه «و ما قلت لهم الا ما امرتنی به آن اعبدوالله»؛ خط: نستعلیق، بی کا، تا قرن 11 و 12؛ افتادگی: آغاز و انجام؛ قطع: رحلي نشریه: 5 - 621]</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تبریز؛ ثقة الاسلام؛ شماره نسخه:9</w:t>
      </w:r>
    </w:p>
    <w:p>
      <w:pPr>
        <w:pStyle w:val="BookText"/>
      </w:pPr>
      <w:r>
        <w:rPr>
          <w:rFonts w:ascii="IRNazanin" w:hAnsi="IRNazanin" w:eastAsia="IRNazanin" w:cs="IRNazanin"/>
          <w:lang w:bidi="fa-IR"/>
          <w:color w:val="111111"/>
          <w:sz w:val="28"/>
          <w:szCs w:val="28"/>
          <w:rtl/>
        </w:rPr>
        <w:t xml:space="preserve">بی کا، تا: قرن 11 نشریه: 4 - 325]</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تهران: دانشگاه؛ شماره نسخه: 2536</w:t>
      </w:r>
    </w:p>
    <w:p>
      <w:pPr>
        <w:pStyle w:val="BookText"/>
      </w:pPr>
      <w:r>
        <w:rPr>
          <w:rFonts w:ascii="IRNazanin" w:hAnsi="IRNazanin" w:eastAsia="IRNazanin" w:cs="IRNazanin"/>
          <w:lang w:bidi="fa-IR"/>
          <w:color w:val="111111"/>
          <w:sz w:val="28"/>
          <w:szCs w:val="28"/>
          <w:rtl/>
        </w:rPr>
        <w:t xml:space="preserve">ربع چهارم است از سوره یس تا آخر؛ خط: نسخ، بی کا، تا: قرن 11؛ کاغذ: سپاهانی، جلد: تیماج مشکی، 288گ، 21سطر (18</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×24/5 </w:t>
      </w:r>
      <w:r>
        <w:rPr>
          <w:rFonts w:ascii="IRNazanin" w:hAnsi="IRNazanin" w:eastAsia="IRNazanin" w:cs="IRNazanin"/>
          <w:lang w:bidi="fa-IR"/>
          <w:color w:val="111111"/>
          <w:sz w:val="28"/>
          <w:szCs w:val="28"/>
          <w:rtl/>
        </w:rPr>
        <w:t xml:space="preserve">سم [ف: 9 - 1333]</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تهران؛ مهدوی؛ شماره نسخه: 122</w:t>
      </w:r>
    </w:p>
    <w:p>
      <w:pPr>
        <w:pStyle w:val="BookText"/>
      </w:pPr>
      <w:r>
        <w:rPr>
          <w:rFonts w:ascii="IRNazanin" w:hAnsi="IRNazanin" w:eastAsia="IRNazanin" w:cs="IRNazanin"/>
          <w:lang w:bidi="fa-IR"/>
          <w:color w:val="111111"/>
          <w:sz w:val="28"/>
          <w:szCs w:val="28"/>
          <w:rtl/>
        </w:rPr>
        <w:t xml:space="preserve">خط: نستعلیق، کا: شاه حسن بن محمد یزدی، تا: قرن 11، جا: مکه مکرمه، در نیمه ربيع الثانی 1007 (ربع 2 و 25 ذیقعده 1007 (ربع 3) و 15 جمادی الاول 1006 (ربع 4) [نشریه: 2 - 70]</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تهران؛ دانشگاه؛ شماره نسخه:2996</w:t>
      </w:r>
    </w:p>
    <w:p>
      <w:pPr>
        <w:pStyle w:val="BookText"/>
      </w:pPr>
      <w:r>
        <w:rPr>
          <w:rFonts w:ascii="IRNazanin" w:hAnsi="IRNazanin" w:eastAsia="IRNazanin" w:cs="IRNazanin"/>
          <w:lang w:bidi="fa-IR"/>
          <w:color w:val="111111"/>
          <w:sz w:val="28"/>
          <w:szCs w:val="28"/>
          <w:rtl/>
        </w:rPr>
        <w:t xml:space="preserve">خط: نسخ، بی کا، تا: قرن 11؛ افتادگی: آغاز (نسخه از آغاز اندکی افتاده و از میانه تفسیر استعاذه است و برابر است با س 8 ص 8 ج 1 چاپ محدث تا پایان ربع یا مجلد دوم در پایان سوره کهف)؛ نام سوره ها و شماره صفحات را سید محمد باقر موسوی به دستور میرزا احمد خان شیبانی نوشته؛ مهر: محمد محسن طباطبایی و او به خط خود مورخ جمادی الثانی 1348 می نویسد که این تفسیر ملا فتح الله را به همان شیبانی داده ام و او نمی داند که این تفسیر از جرجانی است با اینکه در پایان آمده «تمت جلد الثاني من تفسیر کلام ملک علام الشهير بالگازر»؛ تاریخ وقف: 1278؛ کاغذ: سپاهانی، جلد: تیماج مشکی، 573گ، 19سطر (20</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31</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10 - 1919]</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قم؛ مرعشی؛ شماره نسخه:9164</w:t>
      </w:r>
    </w:p>
    <w:p>
      <w:pPr>
        <w:pStyle w:val="BookText"/>
      </w:pPr>
      <w:r>
        <w:rPr>
          <w:rFonts w:ascii="IRNazanin" w:hAnsi="IRNazanin" w:eastAsia="IRNazanin" w:cs="IRNazanin"/>
          <w:lang w:bidi="fa-IR"/>
          <w:color w:val="111111"/>
          <w:sz w:val="28"/>
          <w:szCs w:val="28"/>
          <w:rtl/>
        </w:rPr>
        <w:t xml:space="preserve">از آغاز کتاب تا پایان سوره مائده؛ خط: نسخ معرب و نستعلیق، بی کا، تا: قرن 11؛ مجدول، دارای سرلوح؛ جلد: تیماج قهوه ای، 278گ، 23 سطر، اندازه: 17/5 </w:t>
      </w:r>
      <w:r>
        <w:rPr>
          <w:rFonts w:ascii="Times New Roman" w:hAnsi="Times New Roman" w:eastAsia="Times New Roman" w:cs="Times New Roman"/>
          <w:lang w:val="en-US" w:bidi="en-US"/>
          <w:color w:val="111111"/>
          <w:sz w:val="28"/>
          <w:szCs w:val="28"/>
          <w:rtl/>
        </w:rPr>
        <w:t xml:space="preserve">× 26/5</w:t>
      </w:r>
      <w:r>
        <w:rPr>
          <w:rFonts w:ascii="IRNazanin" w:hAnsi="IRNazanin" w:eastAsia="IRNazanin" w:cs="IRNazanin"/>
          <w:lang w:bidi="fa-IR"/>
          <w:color w:val="111111"/>
          <w:sz w:val="28"/>
          <w:szCs w:val="28"/>
          <w:rtl/>
        </w:rPr>
        <w:t xml:space="preserve">سم [ف: 23 - 286]</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تهران؛ دانشگاه؛ شماره نسخه:9564</w:t>
      </w:r>
    </w:p>
    <w:p>
      <w:pPr>
        <w:pStyle w:val="BookText"/>
      </w:pPr>
      <w:r>
        <w:rPr>
          <w:rFonts w:ascii="IRNazanin" w:hAnsi="IRNazanin" w:eastAsia="IRNazanin" w:cs="IRNazanin"/>
          <w:lang w:bidi="fa-IR"/>
          <w:color w:val="111111"/>
          <w:sz w:val="28"/>
          <w:szCs w:val="28"/>
          <w:rtl/>
        </w:rPr>
        <w:t xml:space="preserve">مریم تا يس؛ خط: نسخ، بی کا، تا: قرن 11؛ افتادگی: آغاز و انجام؛ با نونویس تازه نسخه را کامل کردند؛ کاغذ: سپاهانی، جلد: تیماج مشکی، 401گ، 19 سطر (16</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24</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17 - 407]</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تهران، سپهسالار؛ شماره نسخه:5176</w:t>
      </w:r>
    </w:p>
    <w:p>
      <w:pPr>
        <w:pStyle w:val="BookText"/>
      </w:pPr>
      <w:r>
        <w:rPr>
          <w:rFonts w:ascii="IRNazanin" w:hAnsi="IRNazanin" w:eastAsia="IRNazanin" w:cs="IRNazanin"/>
          <w:lang w:bidi="fa-IR"/>
          <w:color w:val="111111"/>
          <w:sz w:val="28"/>
          <w:szCs w:val="28"/>
          <w:rtl/>
        </w:rPr>
        <w:t xml:space="preserve">از سوره کهف تا پایان را دارد، به استثنای سوره کوثر تا پایان قرآن که افتاده است؛ خط: نستعلیق، بی کا، تا: قرن 11؛ افتادگی: انجام؛ کاغذ: سپاهانی نخودی، جلد: تیماج قهوه ای، 632 گ، 19سطر (11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x19 </w:t>
      </w:r>
      <w:r>
        <w:rPr>
          <w:rFonts w:ascii="IRNazanin" w:hAnsi="IRNazanin" w:eastAsia="IRNazanin" w:cs="IRNazanin"/>
          <w:lang w:bidi="fa-IR"/>
          <w:color w:val="111111"/>
          <w:sz w:val="28"/>
          <w:szCs w:val="28"/>
          <w:rtl/>
        </w:rPr>
        <w:t xml:space="preserve">سم [ف: 4 - 35]</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قم؛ گلپایگانی؛ شماره نسخه:4303_ 22/23</w:t>
      </w:r>
    </w:p>
    <w:p>
      <w:pPr>
        <w:pStyle w:val="BookText"/>
      </w:pPr>
      <w:r>
        <w:rPr>
          <w:rFonts w:ascii="IRNazanin" w:hAnsi="IRNazanin" w:eastAsia="IRNazanin" w:cs="IRNazanin"/>
          <w:lang w:bidi="fa-IR"/>
          <w:color w:val="111111"/>
          <w:sz w:val="28"/>
          <w:szCs w:val="28"/>
          <w:rtl/>
        </w:rPr>
        <w:t xml:space="preserve">آغا: و طاعت خداست آناء الليل در وقتها وساعتهای شب یعنی به قراءت قرآن ... قل يا عباد الذين آمنوا اتقوا ربكم للذين احسنوا في هذه الدنيا حسنة ... بگو ای بندگان من آنانکه ایمان آوردید بترسید؛ انجام: محمد رسول الله والذين معه اشداء ... یعنی محمد رسول خداست و آنانکه ... از ترحم سه شب روزه به روزه برد و خود طعام نخورد تا و يطعمون الطعام درشان او نازل شد تريهم ركعا سجدا.</w:t>
      </w:r>
    </w:p>
    <w:p>
      <w:pPr>
        <w:pStyle w:val="BookText"/>
      </w:pPr>
      <w:r>
        <w:rPr>
          <w:rFonts w:ascii="IRNazanin" w:hAnsi="IRNazanin" w:eastAsia="IRNazanin" w:cs="IRNazanin"/>
          <w:lang w:bidi="fa-IR"/>
          <w:color w:val="111111"/>
          <w:sz w:val="28"/>
          <w:szCs w:val="28"/>
          <w:rtl/>
        </w:rPr>
        <w:t xml:space="preserve">از سوره زمر تا آخر سوره محمد؛ خط: نسخ و نستعلیق، بی کا، تا: قرن 11، جلد: تیماج مشکی، 168گ، 23 سطر، اندازه: 24</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3- 1169]</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قم؛ مرعشی؛ شماره نسخه: 11194/2</w:t>
      </w:r>
    </w:p>
    <w:p>
      <w:pPr>
        <w:pStyle w:val="BookText"/>
      </w:pPr>
      <w:r>
        <w:rPr>
          <w:rFonts w:ascii="IRNazanin" w:hAnsi="IRNazanin" w:eastAsia="IRNazanin" w:cs="IRNazanin"/>
          <w:lang w:bidi="fa-IR"/>
          <w:color w:val="111111"/>
          <w:sz w:val="28"/>
          <w:szCs w:val="28"/>
          <w:rtl/>
        </w:rPr>
        <w:t xml:space="preserve">آغاز: تبارک الذي بيده الملك و هو على كل شيء قدير ... بزرگست و بزرگوار آن خدائی که منفرد است؛ انجام: که به شهوات و لذات حرام مشغول شده باشند آنانکه ...</w:t>
      </w:r>
    </w:p>
    <w:p>
      <w:pPr>
        <w:pStyle w:val="BookText"/>
      </w:pPr>
      <w:r>
        <w:rPr>
          <w:rFonts w:ascii="IRNazanin" w:hAnsi="IRNazanin" w:eastAsia="IRNazanin" w:cs="IRNazanin"/>
          <w:lang w:bidi="fa-IR"/>
          <w:color w:val="111111"/>
          <w:sz w:val="28"/>
          <w:szCs w:val="28"/>
          <w:rtl/>
        </w:rPr>
        <w:t xml:space="preserve">جلد پایانی، از سوره ملک تا بخشی از سوره نباء؛ خط: نسخ و نستعلیق، بی کا، تا: قرن 11؛ افتادگی: انجام؛ مصحح؛ کاغذ: شرقی، جلد: تیماج قهوه ای، 38 گ (207 - 244)، 21 سطر (24</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×26/5 </w:t>
      </w:r>
      <w:r>
        <w:rPr>
          <w:rFonts w:ascii="IRNazanin" w:hAnsi="IRNazanin" w:eastAsia="IRNazanin" w:cs="IRNazanin"/>
          <w:lang w:bidi="fa-IR"/>
          <w:color w:val="111111"/>
          <w:sz w:val="28"/>
          <w:szCs w:val="28"/>
          <w:rtl/>
        </w:rPr>
        <w:t xml:space="preserve">سم [ف: 28 - 284]</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قم: مرکز احیاء؛ شماره نسخه:2517</w:t>
      </w:r>
    </w:p>
    <w:p>
      <w:pPr>
        <w:pStyle w:val="BookText"/>
      </w:pPr>
      <w:r>
        <w:rPr>
          <w:rFonts w:ascii="IRNazanin" w:hAnsi="IRNazanin" w:eastAsia="IRNazanin" w:cs="IRNazanin"/>
          <w:lang w:bidi="fa-IR"/>
          <w:color w:val="111111"/>
          <w:sz w:val="28"/>
          <w:szCs w:val="28"/>
          <w:rtl/>
        </w:rPr>
        <w:t xml:space="preserve">آغاز: که مدار کفاف آدمی بر آنست و از آن چاره نیست فوسوس اليه الشيطان دیو وسوسه خود بآدم رسانید؛ انجام: روایت کرد که هر که این سوره بخواند چنان باشد که بنزدیک من آمده و مرا از غم شاد گردانیده باشد.</w:t>
      </w:r>
    </w:p>
    <w:p>
      <w:pPr>
        <w:pStyle w:val="BookText"/>
      </w:pPr>
      <w:r>
        <w:rPr>
          <w:rFonts w:ascii="IRNazanin" w:hAnsi="IRNazanin" w:eastAsia="IRNazanin" w:cs="IRNazanin"/>
          <w:lang w:bidi="fa-IR"/>
          <w:color w:val="111111"/>
          <w:sz w:val="28"/>
          <w:szCs w:val="28"/>
          <w:rtl/>
        </w:rPr>
        <w:t xml:space="preserve">از آیه 122 سوره طه تا پایان سوره غاشیه؛ خط: نستعلیق، بی کا، تا: قرن 11؛ افتادگی: آغاز و انجام؛ مصحح؛ جلد: تیماج مشکی، 306گ، 23 سطر، اندازه: 25/5 </w:t>
      </w:r>
      <w:r>
        <w:rPr>
          <w:rFonts w:ascii="Times New Roman" w:hAnsi="Times New Roman" w:eastAsia="Times New Roman" w:cs="Times New Roman"/>
          <w:lang w:val="en-US" w:bidi="en-US"/>
          <w:color w:val="111111"/>
          <w:sz w:val="28"/>
          <w:szCs w:val="28"/>
          <w:rtl/>
        </w:rPr>
        <w:t xml:space="preserve">× 32/5</w:t>
      </w:r>
      <w:r>
        <w:rPr>
          <w:rFonts w:ascii="IRNazanin" w:hAnsi="IRNazanin" w:eastAsia="IRNazanin" w:cs="IRNazanin"/>
          <w:lang w:bidi="fa-IR"/>
          <w:color w:val="111111"/>
          <w:sz w:val="28"/>
          <w:szCs w:val="28"/>
          <w:rtl/>
        </w:rPr>
        <w:t xml:space="preserve">سم (محدث ارموی مخ: 1-503]</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تهران: مجلس؛ شماره نسخه:807</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جلد اول و دوم؛ خط: نستعلیق، بی کا، تا: ظاهرة قرن 11؛ پس از انجام تفسیر سوره بنی اسرائیل برگی از تفسیر سوره کهف موجود ولی پیش و پس ندارد؛ کاغذ کاهی، جلد: تیماج، 364 گ،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30سطر، اندازه: 32818سم [ف: 3 - 20]</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مشهد؛ الهیات؛ شماره نسخه:23275</w:t>
      </w:r>
    </w:p>
    <w:p>
      <w:pPr>
        <w:pStyle w:val="BookText"/>
      </w:pPr>
      <w:r>
        <w:rPr>
          <w:rFonts w:ascii="IRNazanin" w:hAnsi="IRNazanin" w:eastAsia="IRNazanin" w:cs="IRNazanin"/>
          <w:lang w:bidi="fa-IR"/>
          <w:color w:val="111111"/>
          <w:sz w:val="28"/>
          <w:szCs w:val="28"/>
          <w:rtl/>
        </w:rPr>
        <w:t xml:space="preserve">آغاز: نماز کنید رغم شیطانرا و باز داشت کنید او را و اما نماز شام از آیه 43 سوره بقره تا قدری از سوره نحل؛ خط: نستعلیق، بی کا، تا: قرن 11؛ افتادگی: آغاز و انجام؛ کاغذ: هندی؛ جلد: تیماج سبز، 408گ، 23 سطر، اندازه: 32821سم [ف: 3 - 963]</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مشهد؛ رضوی؛ شماره نسخه:25314</w:t>
      </w:r>
    </w:p>
    <w:p>
      <w:pPr>
        <w:pStyle w:val="BookText"/>
      </w:pPr>
      <w:r>
        <w:rPr>
          <w:rFonts w:ascii="IRNazanin" w:hAnsi="IRNazanin" w:eastAsia="IRNazanin" w:cs="IRNazanin"/>
          <w:lang w:bidi="fa-IR"/>
          <w:color w:val="111111"/>
          <w:sz w:val="28"/>
          <w:szCs w:val="28"/>
          <w:rtl/>
        </w:rPr>
        <w:t xml:space="preserve">آغاز: هم بدین نام خواست اجابت فرمود رب اغفرلی وهب لي ملكا لا ينبغي لأحد من بعدی و زکریا تا فرزند خواست گفت رب لاتذرني فردا و انت خير الوارثين اجابت کرد؛ انجام: و آن را روزی ما گردان و روزی ده ما را و تو بهترین روزی دهندگانی.</w:t>
      </w:r>
    </w:p>
    <w:p>
      <w:pPr>
        <w:pStyle w:val="BookText"/>
      </w:pPr>
      <w:r>
        <w:rPr>
          <w:rFonts w:ascii="IRNazanin" w:hAnsi="IRNazanin" w:eastAsia="IRNazanin" w:cs="IRNazanin"/>
          <w:lang w:bidi="fa-IR"/>
          <w:color w:val="111111"/>
          <w:sz w:val="28"/>
          <w:szCs w:val="28"/>
          <w:rtl/>
        </w:rPr>
        <w:t xml:space="preserve">از سوره حمد تا آیه 114 مائده؛ خط: نستعلیق، بی کا، تا: قرن 11؛ افتادگی: آغاز و انجام؛ واقف: جعفر زاهدی، دی 1377، کاغذ: نخودی آهار مهره، جلد: مقوا عطف میشن قهوه ای، 399 گ، 18 سطر، اندازه: 26</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22 - 208]</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مشهد؛ رضوی؛ شماره نسخه:15097</w:t>
      </w:r>
    </w:p>
    <w:p>
      <w:pPr>
        <w:pStyle w:val="BookText"/>
      </w:pPr>
      <w:r>
        <w:rPr>
          <w:rFonts w:ascii="IRNazanin" w:hAnsi="IRNazanin" w:eastAsia="IRNazanin" w:cs="IRNazanin"/>
          <w:lang w:bidi="fa-IR"/>
          <w:color w:val="111111"/>
          <w:sz w:val="28"/>
          <w:szCs w:val="28"/>
          <w:rtl/>
        </w:rPr>
        <w:t xml:space="preserve">آغاز: ... الحمدلله که در امت من خدای جماعتی را پدید کرد ... که ابتدا به سلام ایشان می کنم؛ انجام: و بالحق ما انزلناه ما این قرآن را به حق فرستادیم و به حکمت تا هدایت کند مردمان را با خیرات و او به حق فرو آمد و ما ترا که محمدی نفرستادیم مگر برای بشارت.</w:t>
      </w:r>
    </w:p>
    <w:p>
      <w:pPr>
        <w:pStyle w:val="BookText"/>
      </w:pPr>
      <w:r>
        <w:rPr>
          <w:rFonts w:ascii="IRNazanin" w:hAnsi="IRNazanin" w:eastAsia="IRNazanin" w:cs="IRNazanin"/>
          <w:lang w:bidi="fa-IR"/>
          <w:color w:val="111111"/>
          <w:sz w:val="28"/>
          <w:szCs w:val="28"/>
          <w:rtl/>
        </w:rPr>
        <w:t xml:space="preserve">از آیه 54 سوره انعام تا 105 اسراء؛ خط: نسخ، بی کا، تا: قرن 11؛ افتادگی: آغاز و انجام؛ مصحح؛ واقف: حاج میرزا مهدی؛ کاغذ: نخودی آهار مهره، جلد: مقوا رویه گالینگور، 425 گ، 19 سطر، اندازه: 24/4</w:t>
      </w:r>
      <w:r>
        <w:rPr>
          <w:rFonts w:ascii="Times New Roman" w:hAnsi="Times New Roman" w:eastAsia="Times New Roman" w:cs="Times New Roman"/>
          <w:lang w:val="en-US" w:bidi="en-US"/>
          <w:color w:val="111111"/>
          <w:sz w:val="28"/>
          <w:szCs w:val="28"/>
          <w:rtl/>
        </w:rPr>
        <w:t xml:space="preserve">×1876 </w:t>
      </w:r>
      <w:r>
        <w:rPr>
          <w:rFonts w:ascii="IRNazanin" w:hAnsi="IRNazanin" w:eastAsia="IRNazanin" w:cs="IRNazanin"/>
          <w:lang w:bidi="fa-IR"/>
          <w:color w:val="111111"/>
          <w:sz w:val="28"/>
          <w:szCs w:val="28"/>
          <w:rtl/>
        </w:rPr>
        <w:t xml:space="preserve">سم [ف: 22 - 209]</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مشهد؛ رضوی؛ شماره نسخه:17018</w:t>
      </w:r>
    </w:p>
    <w:p>
      <w:pPr>
        <w:pStyle w:val="BookText"/>
      </w:pPr>
      <w:r>
        <w:rPr>
          <w:rFonts w:ascii="IRNazanin" w:hAnsi="IRNazanin" w:eastAsia="IRNazanin" w:cs="IRNazanin"/>
          <w:lang w:bidi="fa-IR"/>
          <w:color w:val="111111"/>
          <w:sz w:val="28"/>
          <w:szCs w:val="28"/>
          <w:rtl/>
        </w:rPr>
        <w:t xml:space="preserve">آغاز: به مستوقد نکرد بلکه فعل ایشان را تشبیه به مستوقد آتش و تقدیر چنان است؛ انجام: ينادي بهم يوم الغدير *** بخم و اسمع بالرسول يناديا / يقول فمن مولاكم و ولیکم *** فقالوا و لايبد هناك التعاديا / فخص ينادون البريه كلها *** عليا و سيماء الوزير مواخيا ... رسول الله صلى الله عليه و آله و سلم گفت یا حسان لاتزال مؤیدا</w:t>
      </w:r>
    </w:p>
    <w:p>
      <w:pPr>
        <w:pStyle w:val="BookText"/>
      </w:pPr>
      <w:r>
        <w:rPr>
          <w:rFonts w:ascii="IRNazanin" w:hAnsi="IRNazanin" w:eastAsia="IRNazanin" w:cs="IRNazanin"/>
          <w:lang w:bidi="fa-IR"/>
          <w:color w:val="111111"/>
          <w:sz w:val="28"/>
          <w:szCs w:val="28"/>
          <w:rtl/>
        </w:rPr>
        <w:t xml:space="preserve">از آیه 17 بقره تا آیه 48 سوره مائده؛ خط: نستعلیق، بی کا، تا: قرن 11؛ افتادگی: آغاز و وسط و انجام کاغذ: نخودی، جلد: میشن ماشی، 248گ، 20 سطر، اندازه: 22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22 - 209]</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تهران؛ مجلس؛ شماره نسخه:805</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تفسیر سوره مریم تا آخر سوره فاطر؛ خط: نسخ، بی کا، تا: قرن 11؛ محشی با امضاء محمد حسین؛ کاغذ: کاهی، جلد: تیماج، 188گ، 21 سطر، اندازه: 28</w:t>
      </w:r>
      <w:r>
        <w:rPr>
          <w:rFonts w:ascii="Times New Roman" w:hAnsi="Times New Roman" w:eastAsia="Times New Roman" w:cs="Times New Roman"/>
          <w:lang w:val="en-US" w:bidi="en-US"/>
          <w:color w:val="111111"/>
          <w:sz w:val="28"/>
          <w:szCs w:val="28"/>
          <w:rtl/>
        </w:rPr>
        <w:t xml:space="preserve">x24</w:t>
      </w:r>
      <w:r>
        <w:rPr>
          <w:rFonts w:ascii="IRNazanin" w:hAnsi="IRNazanin" w:eastAsia="IRNazanin" w:cs="IRNazanin"/>
          <w:lang w:bidi="fa-IR"/>
          <w:color w:val="111111"/>
          <w:sz w:val="28"/>
          <w:szCs w:val="28"/>
          <w:rtl/>
        </w:rPr>
        <w:t xml:space="preserve">سم [ف: 3 - 20]</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تهران؛ مجلس؛ شماره نسخه:4955</w:t>
      </w:r>
    </w:p>
    <w:p>
      <w:pPr>
        <w:pStyle w:val="BookText"/>
      </w:pPr>
      <w:r>
        <w:rPr>
          <w:rFonts w:ascii="IRNazanin" w:hAnsi="IRNazanin" w:eastAsia="IRNazanin" w:cs="IRNazanin"/>
          <w:lang w:bidi="fa-IR"/>
          <w:color w:val="111111"/>
          <w:sz w:val="28"/>
          <w:szCs w:val="28"/>
          <w:rtl/>
        </w:rPr>
        <w:t xml:space="preserve">آغاز: برابر؛ انجام: هر که این آیت بخواند از بالای سر او نوری پدید آید تا بمکه که حشوش فرشتگان باشد و هر که همه این سوره بر خواند، ویرا نوری باشد از زمین تا بآسمان.</w:t>
      </w:r>
    </w:p>
    <w:p>
      <w:pPr>
        <w:pStyle w:val="BookText"/>
      </w:pPr>
      <w:r>
        <w:rPr>
          <w:rFonts w:ascii="IRNazanin" w:hAnsi="IRNazanin" w:eastAsia="IRNazanin" w:cs="IRNazanin"/>
          <w:lang w:bidi="fa-IR"/>
          <w:color w:val="111111"/>
          <w:sz w:val="28"/>
          <w:szCs w:val="28"/>
          <w:rtl/>
        </w:rPr>
        <w:t xml:space="preserve">تفسير «فاتحه» تا پایان سوره «کهف؛ خط: نسخ و نستعلیق، کا: محمد موسوی (نیمه اول، نیمه جلد 1، فاتحه _مائده)، تا: با تاریخ 1002ق، جان مکه، کاتب نیمه دوم این بخش حسن بن محمد شاه یزدی است که 26 ذیقعده (گویا 1001) در مکه تاریخ گذارده (گ 220) و کاتب نیمه دوم نسخه (تا پایان «کهف») نظر على بن سلطان محمود گلپایگانی است که یک شنبه شوال 1002 در مکه تاریخ گذارده است؛ دارای دو سرلوح، مجدول؛ کاغذ: دولت آبادی نخودی، جلد: تیماج مشکی ، 462 گ، 27 سطر (21</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19/5 </w:t>
      </w:r>
      <w:r>
        <w:rPr>
          <w:rFonts w:ascii="Times New Roman" w:hAnsi="Times New Roman" w:eastAsia="Times New Roman" w:cs="Times New Roman"/>
          <w:lang w:val="en-US" w:bidi="en-US"/>
          <w:color w:val="111111"/>
          <w:sz w:val="28"/>
          <w:szCs w:val="28"/>
          <w:rtl/>
        </w:rPr>
        <w:t xml:space="preserve">× 32/5 </w:t>
      </w:r>
      <w:r>
        <w:rPr>
          <w:rFonts w:ascii="IRNazanin" w:hAnsi="IRNazanin" w:eastAsia="IRNazanin" w:cs="IRNazanin"/>
          <w:lang w:bidi="fa-IR"/>
          <w:color w:val="111111"/>
          <w:sz w:val="28"/>
          <w:szCs w:val="28"/>
          <w:rtl/>
        </w:rPr>
        <w:t xml:space="preserve">سم [ف: 14 - 246]</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قم؛ معصومیه؛ شماره نسخه: 56/2 _6424</w:t>
      </w:r>
    </w:p>
    <w:p>
      <w:pPr>
        <w:pStyle w:val="BookText"/>
      </w:pPr>
      <w:r>
        <w:rPr>
          <w:rFonts w:ascii="IRNazanin" w:hAnsi="IRNazanin" w:eastAsia="IRNazanin" w:cs="IRNazanin"/>
          <w:lang w:bidi="fa-IR"/>
          <w:color w:val="111111"/>
          <w:sz w:val="28"/>
          <w:szCs w:val="28"/>
          <w:rtl/>
        </w:rPr>
        <w:t xml:space="preserve">از پس تا پایان قرآن؛ خط: نسخ، كا: عبدالله بن شاہ محمود بن عبدالله سمنانی جزوتی، تا: دوشنبه 7 شعبان 1003ق؛ تملک: محمد بن قاضی خان حسینی رازی؛ کاغذ: سمرقندی، جلد: تیماج مشکی [ آستانه قم: - 101]</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تهران؛ مجلس؛ شماره نسخه:803</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بی کا، تا: 1009ق؛ افتادگی: آغاز؛ جلد اول این تفسیر از ابتداء آن افتاده، نخستین آن که در تفسير سطر آیه پیش از این آیه: «یا ایها الذين آمنو استعينوا بالصبر» می باشد این است: «گوی ذکر بسیار تو در جنب ذكر ذاكر ان اندک بود»؛ کاغذ: کاهی، جلد: تیماج، 312 گ، 26 سطر، اندازه: 26</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3- 19]</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مشهد؛ رضوی؛ شماره نسخه: 1281</w:t>
      </w:r>
    </w:p>
    <w:p>
      <w:pPr>
        <w:pStyle w:val="BookText"/>
      </w:pPr>
      <w:r>
        <w:rPr>
          <w:rFonts w:ascii="IRNazanin" w:hAnsi="IRNazanin" w:eastAsia="IRNazanin" w:cs="IRNazanin"/>
          <w:lang w:bidi="fa-IR"/>
          <w:color w:val="111111"/>
          <w:sz w:val="28"/>
          <w:szCs w:val="28"/>
          <w:rtl/>
        </w:rPr>
        <w:t xml:space="preserve">آغاز: بسمله. این سوره مکیست و گفته اند از اینجا که واسئلهم عن القرية التي كانت حاضرة البحر تا به آخر سوره مدنیست؛</w:t>
      </w:r>
    </w:p>
    <w:p>
      <w:pPr>
        <w:pStyle w:val="BookText"/>
      </w:pPr>
      <w:r>
        <w:rPr>
          <w:rFonts w:ascii="IRNazanin" w:hAnsi="IRNazanin" w:eastAsia="IRNazanin" w:cs="IRNazanin"/>
          <w:lang w:bidi="fa-IR"/>
          <w:color w:val="111111"/>
          <w:sz w:val="28"/>
          <w:szCs w:val="28"/>
          <w:rtl/>
        </w:rPr>
        <w:t xml:space="preserve">انجام: مستحقان عذاب را عذاب کند بر حسب استحقاق ایشان و ایشان را به سزا و جزای ایشان رساند. تمت بحمد الله.</w:t>
      </w:r>
    </w:p>
    <w:p>
      <w:pPr>
        <w:pStyle w:val="BookText"/>
      </w:pPr>
      <w:r>
        <w:rPr>
          <w:rFonts w:ascii="IRNazanin" w:hAnsi="IRNazanin" w:eastAsia="IRNazanin" w:cs="IRNazanin"/>
          <w:lang w:bidi="fa-IR"/>
          <w:color w:val="111111"/>
          <w:sz w:val="28"/>
          <w:szCs w:val="28"/>
          <w:rtl/>
        </w:rPr>
        <w:t xml:space="preserve">از آغاز سوره اعراف تا پایان سوره فاطر. کاتب آن را در دو مجلد قرار داده: مجلد ثانی از سوره اعراف تا پایان سوره بنی اسرائیل و مجلد ثالث از سوره کهف تا پایان سوره فاطر است و با دو برگ سفید، این دو مجلد از همدیگر مجزا شده اند؛ خط: نسخ و نستعلیق و تحریری، كا: على بن حاجی عبدالكریم طبسی، تا: شوال 1010ق؛ واقف: نادرشاه افشار، 1145؛ کاغذ: کشمیری آهار مهره، جلد: تیماج مشکی، 517 گ، 25 سطر، اندازه: 25</w:t>
      </w:r>
      <w:r>
        <w:rPr>
          <w:rFonts w:ascii="Times New Roman" w:hAnsi="Times New Roman" w:eastAsia="Times New Roman" w:cs="Times New Roman"/>
          <w:lang w:val="en-US" w:bidi="en-US"/>
          <w:color w:val="111111"/>
          <w:sz w:val="28"/>
          <w:szCs w:val="28"/>
          <w:rtl/>
        </w:rPr>
        <w:t xml:space="preserve">x19</w:t>
      </w:r>
      <w:r>
        <w:rPr>
          <w:rFonts w:ascii="IRNazanin" w:hAnsi="IRNazanin" w:eastAsia="IRNazanin" w:cs="IRNazanin"/>
          <w:lang w:bidi="fa-IR"/>
          <w:color w:val="111111"/>
          <w:sz w:val="28"/>
          <w:szCs w:val="28"/>
          <w:rtl/>
        </w:rPr>
        <w:t xml:space="preserve">سم [ف: 1 - 460]</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مشهد؛ رضوی؛ شماره نسخه: 1282</w:t>
      </w:r>
    </w:p>
    <w:p>
      <w:pPr>
        <w:pStyle w:val="BookText"/>
      </w:pPr>
      <w:r>
        <w:rPr>
          <w:rFonts w:ascii="IRNazanin" w:hAnsi="IRNazanin" w:eastAsia="IRNazanin" w:cs="IRNazanin"/>
          <w:lang w:bidi="fa-IR"/>
          <w:color w:val="111111"/>
          <w:sz w:val="28"/>
          <w:szCs w:val="28"/>
          <w:rtl/>
        </w:rPr>
        <w:t xml:space="preserve">آغاز: سورة يس هشتاد و سه آیتست. از انس مالک روایتست که پیغمبر خدای فرمود که هر چیزی را دلیست و دل قرآن سوره یس است؛ انجام: برابر.</w:t>
      </w:r>
    </w:p>
    <w:p>
      <w:pPr>
        <w:pStyle w:val="BookText"/>
      </w:pPr>
      <w:r>
        <w:rPr>
          <w:rFonts w:ascii="IRNazanin" w:hAnsi="IRNazanin" w:eastAsia="IRNazanin" w:cs="IRNazanin"/>
          <w:lang w:bidi="fa-IR"/>
          <w:color w:val="111111"/>
          <w:sz w:val="28"/>
          <w:szCs w:val="28"/>
          <w:rtl/>
        </w:rPr>
        <w:t xml:space="preserve">دنباله نسخه شماره 1281 و مجلد چهارم آن است و از سوره یس آغاز و به پایان قرآن انجام می پذیرد؛ خط: نسخ و نستعلیق و تحریری، كا: علی بن حاجی عبدالكریم طبسی، تا: محرم 1011ق؛ واقف: نادرشاه افشار، 1145؛ کاغذ: کشمیری آهار مهره، جلد: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تیماج قهوه ای، 288گ، 25 سطر، اندازه: 19</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1 – 461]</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تهران؛ مجلس؛ شماره نسخه:804</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از سوره اعراف تا آخر بنی اسرائیل؛ خط: نسخ و نستعلیق، کا: میر حایری مداح، تا: 1011ق، کاغذ: کاهی، جلد: تیماج، 229گ، 26 سطر، اندازه:19</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3- 19]</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تهران؛ سپهسالار؛ شماره نسخه:3صدر</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از آغاز تا سوره کهف؛ خط: نستعلیق، بی کا، تا: 1012ق؛ واقف: محمد شفیع صدراعظم، رمضان 1232ق؛ کاغذ: سپاهانی نخودی، جلد: تیماج سرخ، 459 گ، 25 سطر (14/5</w:t>
      </w:r>
      <w:r>
        <w:rPr>
          <w:rFonts w:ascii="Times New Roman" w:hAnsi="Times New Roman" w:eastAsia="Times New Roman" w:cs="Times New Roman"/>
          <w:lang w:val="en-US" w:bidi="en-US"/>
          <w:color w:val="111111"/>
          <w:sz w:val="28"/>
          <w:szCs w:val="28"/>
          <w:rtl/>
        </w:rPr>
        <w:t xml:space="preserve">× 25)</w:t>
      </w:r>
      <w:r>
        <w:rPr>
          <w:rFonts w:ascii="IRNazanin" w:hAnsi="IRNazanin" w:eastAsia="IRNazanin" w:cs="IRNazanin"/>
          <w:lang w:bidi="fa-IR"/>
          <w:color w:val="111111"/>
          <w:sz w:val="28"/>
          <w:szCs w:val="28"/>
          <w:rtl/>
        </w:rPr>
        <w:t xml:space="preserve">، اندازه: 38</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4 - 33]</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قم؛ مرکز احیاء؛ شماره نسخه: 3016</w:t>
      </w:r>
    </w:p>
    <w:p>
      <w:pPr>
        <w:pStyle w:val="BookText"/>
      </w:pPr>
      <w:r>
        <w:rPr>
          <w:rFonts w:ascii="IRNazanin" w:hAnsi="IRNazanin" w:eastAsia="IRNazanin" w:cs="IRNazanin"/>
          <w:lang w:bidi="fa-IR"/>
          <w:color w:val="111111"/>
          <w:sz w:val="28"/>
          <w:szCs w:val="28"/>
          <w:rtl/>
        </w:rPr>
        <w:t xml:space="preserve">آغاز: بهتر از همه صحابه و اهل البيت بود ثم بنتها پس دعا کنیم به زاری تا خدای دعای ما اجابت کند؛ انجام: و بخشاینده ایست و بحسب عقوبت ... که ... (بقیه ناخواناست).</w:t>
      </w:r>
    </w:p>
    <w:p>
      <w:pPr>
        <w:pStyle w:val="BookText"/>
      </w:pPr>
      <w:r>
        <w:rPr>
          <w:rFonts w:ascii="IRNazanin" w:hAnsi="IRNazanin" w:eastAsia="IRNazanin" w:cs="IRNazanin"/>
          <w:lang w:bidi="fa-IR"/>
          <w:color w:val="111111"/>
          <w:sz w:val="28"/>
          <w:szCs w:val="28"/>
          <w:rtl/>
        </w:rPr>
        <w:t xml:space="preserve">از تفسیر آیه 61 سوره آل عمران تا پایان سوره انعام و دنباله مجلد قبل است؛ خط: نسخ، كا: محمد على معلم، تا: ربيع الأول 1013ق؛ جلد: تیماج قهوه ای، 241گ، 20 سطر، اندازه: 16/5 </w:t>
      </w:r>
      <w:r>
        <w:rPr>
          <w:rFonts w:ascii="Times New Roman" w:hAnsi="Times New Roman" w:eastAsia="Times New Roman" w:cs="Times New Roman"/>
          <w:lang w:val="en-US" w:bidi="en-US"/>
          <w:color w:val="111111"/>
          <w:sz w:val="28"/>
          <w:szCs w:val="28"/>
          <w:rtl/>
        </w:rPr>
        <w:t xml:space="preserve">× 22/5 </w:t>
      </w:r>
      <w:r>
        <w:rPr>
          <w:rFonts w:ascii="IRNazanin" w:hAnsi="IRNazanin" w:eastAsia="IRNazanin" w:cs="IRNazanin"/>
          <w:lang w:bidi="fa-IR"/>
          <w:color w:val="111111"/>
          <w:sz w:val="28"/>
          <w:szCs w:val="28"/>
          <w:rtl/>
        </w:rPr>
        <w:t xml:space="preserve">سم [محدث ارموی مخ: 1- 504]</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قم: مرکز احیاء؛ شماره نسخه:3927</w:t>
      </w:r>
    </w:p>
    <w:p>
      <w:pPr>
        <w:pStyle w:val="BookText"/>
      </w:pPr>
      <w:r>
        <w:rPr>
          <w:rFonts w:ascii="IRNazanin" w:hAnsi="IRNazanin" w:eastAsia="IRNazanin" w:cs="IRNazanin"/>
          <w:lang w:bidi="fa-IR"/>
          <w:color w:val="111111"/>
          <w:sz w:val="28"/>
          <w:szCs w:val="28"/>
          <w:rtl/>
        </w:rPr>
        <w:t xml:space="preserve">از آغاز سوره مریم تا پایان قرآن؛ خط: نسخ، كا: حاجی محمد بن محمود رازی، تا: یک شنبه 17 صفر 1017ق؛ جلد: تیماج مشکی، 600گ، 19 سطر، اندازه: 17</w:t>
      </w:r>
      <w:r>
        <w:rPr>
          <w:rFonts w:ascii="Times New Roman" w:hAnsi="Times New Roman" w:eastAsia="Times New Roman" w:cs="Times New Roman"/>
          <w:lang w:val="en-US" w:bidi="en-US"/>
          <w:color w:val="111111"/>
          <w:sz w:val="28"/>
          <w:szCs w:val="28"/>
          <w:rtl/>
        </w:rPr>
        <w:t xml:space="preserve">×22/5</w:t>
      </w:r>
      <w:r>
        <w:rPr>
          <w:rFonts w:ascii="IRNazanin" w:hAnsi="IRNazanin" w:eastAsia="IRNazanin" w:cs="IRNazanin"/>
          <w:lang w:bidi="fa-IR"/>
          <w:color w:val="111111"/>
          <w:sz w:val="28"/>
          <w:szCs w:val="28"/>
          <w:rtl/>
        </w:rPr>
        <w:t xml:space="preserve">سم [محدث ارموی مخ: 1-503]</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شیراز؛ علامه طباطبائی؛ شماره نسخه:1390</w:t>
      </w:r>
    </w:p>
    <w:p>
      <w:pPr>
        <w:pStyle w:val="BookText"/>
      </w:pPr>
      <w:r>
        <w:rPr>
          <w:rFonts w:ascii="IRNazanin" w:hAnsi="IRNazanin" w:eastAsia="IRNazanin" w:cs="IRNazanin"/>
          <w:lang w:bidi="fa-IR"/>
          <w:color w:val="111111"/>
          <w:sz w:val="28"/>
          <w:szCs w:val="28"/>
          <w:rtl/>
        </w:rPr>
        <w:t xml:space="preserve">جلد دوم از مجلدات چهار گانه؛ خط: نستعلیق، كا: شاه محمد بن شاه مراد، تا: جمعه سلخ ربيع الثانی 1018ق، جا: استر آباد، حسب فرموده امير سلطان محمد بن میر ابوالمعالی استر آبادی؛ مقابله شده؛ اندازه: 18</w:t>
      </w:r>
      <w:r>
        <w:rPr>
          <w:rFonts w:ascii="Times New Roman" w:hAnsi="Times New Roman" w:eastAsia="Times New Roman" w:cs="Times New Roman"/>
          <w:lang w:val="en-US" w:bidi="en-US"/>
          <w:color w:val="111111"/>
          <w:sz w:val="28"/>
          <w:szCs w:val="28"/>
          <w:rtl/>
        </w:rPr>
        <w:t xml:space="preserve">×24/5 </w:t>
      </w:r>
      <w:r>
        <w:rPr>
          <w:rFonts w:ascii="IRNazanin" w:hAnsi="IRNazanin" w:eastAsia="IRNazanin" w:cs="IRNazanin"/>
          <w:lang w:bidi="fa-IR"/>
          <w:color w:val="111111"/>
          <w:sz w:val="28"/>
          <w:szCs w:val="28"/>
          <w:rtl/>
        </w:rPr>
        <w:t xml:space="preserve">سم [نسخه پژوهی: 2 - 140]</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تهران؛ مجلس؛ شماره نسخه: 4721</w:t>
      </w:r>
    </w:p>
    <w:p>
      <w:pPr>
        <w:pStyle w:val="BookText"/>
      </w:pPr>
      <w:r>
        <w:rPr>
          <w:rFonts w:ascii="IRNazanin" w:hAnsi="IRNazanin" w:eastAsia="IRNazanin" w:cs="IRNazanin"/>
          <w:lang w:bidi="fa-IR"/>
          <w:color w:val="111111"/>
          <w:sz w:val="28"/>
          <w:szCs w:val="28"/>
          <w:rtl/>
        </w:rPr>
        <w:t xml:space="preserve">آغاز: بسمله. كهيعص. ذکر رحمة ربك عبده ذکریا ... عبدالله عباس گفت کهیعص نامیست از نامهای خدا؛ انجام: بگوی اعوذ برب الناس، و الحمدلله رب العالمين وصلى الله على خير خلقه محمد و آله اجمعين يا ارحم الراحمين. تمت التفسير الشيخ ... ابو المحاسن الجرجاني بعون الله ... في يوم 22 شهر ربيع ... على بن احمد سیبک الشیرازی.</w:t>
      </w:r>
    </w:p>
    <w:p>
      <w:pPr>
        <w:pStyle w:val="BookText"/>
      </w:pPr>
      <w:r>
        <w:rPr>
          <w:rFonts w:ascii="IRNazanin" w:hAnsi="IRNazanin" w:eastAsia="IRNazanin" w:cs="IRNazanin"/>
          <w:lang w:bidi="fa-IR"/>
          <w:color w:val="111111"/>
          <w:sz w:val="28"/>
          <w:szCs w:val="28"/>
          <w:rtl/>
        </w:rPr>
        <w:t xml:space="preserve">از سوره کهیعص تا پایان سوره تعويذ؛ خط: نسخ، كا: احمد بن عل سبک را، تا: نبه 22 ربع الاول 1020 ق؛ مجدول، با سرلوح؛ کاغذ: سپاهانی، جلد تیماج قهوه ای،414 گ، 27 سطر (12</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سطر [ف: 1_ 103]</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دامغان؛ صادقیه؛ شماره نسخه:44</w:t>
      </w:r>
    </w:p>
    <w:p>
      <w:pPr>
        <w:pStyle w:val="BookText"/>
      </w:pPr>
      <w:r>
        <w:rPr>
          <w:rFonts w:ascii="IRNazanin" w:hAnsi="IRNazanin" w:eastAsia="IRNazanin" w:cs="IRNazanin"/>
          <w:lang w:bidi="fa-IR"/>
          <w:color w:val="111111"/>
          <w:sz w:val="28"/>
          <w:szCs w:val="28"/>
          <w:rtl/>
        </w:rPr>
        <w:t xml:space="preserve">آغاز: که آنچه تو مرا بشارت دادی بآن واقع شد و حاصل آمد خدای تعالی گفت نشان و علامت تو آنست؛ انجام: برابر</w:t>
      </w:r>
    </w:p>
    <w:p>
      <w:pPr>
        <w:pStyle w:val="BookText"/>
      </w:pPr>
      <w:r>
        <w:rPr>
          <w:rFonts w:ascii="IRNazanin" w:hAnsi="IRNazanin" w:eastAsia="IRNazanin" w:cs="IRNazanin"/>
          <w:lang w:bidi="fa-IR"/>
          <w:color w:val="111111"/>
          <w:sz w:val="28"/>
          <w:szCs w:val="28"/>
          <w:rtl/>
        </w:rPr>
        <w:t xml:space="preserve">از سوره مریم تا پایان قرآن؛ خط: نسخ و نستعلیق، کا: حمزة بن محمد المحمود، تا: جمادی الثانی 1022ق؛ افتادگی: آغاز؛ مجدول، مصحح، ابتدای سوره یس با سر لوح زرین و در ابتدای تفسیر سوره سجده؛ واقف: «خان محمد خان »، سال 1217؛ مهر: «افوض امرى الى الله خان محمد» (مربع)؛ جلد: تیماج قرمز، 467گ، 23 سطر، اندازه: 28</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مخ: - 57]</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قم؛ مرکز احیاء؛ شماره نسخه:4334</w:t>
      </w:r>
    </w:p>
    <w:p>
      <w:pPr>
        <w:pStyle w:val="BookText"/>
      </w:pPr>
      <w:r>
        <w:rPr>
          <w:rFonts w:ascii="IRNazanin" w:hAnsi="IRNazanin" w:eastAsia="IRNazanin" w:cs="IRNazanin"/>
          <w:lang w:bidi="fa-IR"/>
          <w:color w:val="111111"/>
          <w:sz w:val="28"/>
          <w:szCs w:val="28"/>
          <w:rtl/>
        </w:rPr>
        <w:t xml:space="preserve">آغاز: نهادم و رنجی عظیم بردل من رسید با خود گفتم باشد که این تیغ بکسی افتد که این رنج نبرده باشد؛ انجام: برابر.</w:t>
      </w:r>
    </w:p>
    <w:p>
      <w:pPr>
        <w:pStyle w:val="BookText"/>
      </w:pPr>
      <w:r>
        <w:rPr>
          <w:rFonts w:ascii="IRNazanin" w:hAnsi="IRNazanin" w:eastAsia="IRNazanin" w:cs="IRNazanin"/>
          <w:lang w:bidi="fa-IR"/>
          <w:color w:val="111111"/>
          <w:sz w:val="28"/>
          <w:szCs w:val="28"/>
          <w:rtl/>
        </w:rPr>
        <w:t xml:space="preserve">تفسیر آیه 4 سوره انفال تا پایان قرآن کریم؛ خط: نستعلیق، بی کا، تا: 28 رمضان 1026ق (پایان سوره کهف)؛ افتادگی: آغاز و انجام؛ مصحح؛ جلد: تیماج قهوه ای، 461گ، 27 سطر، اندازه: 39</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[محدث ارموی مخ: 1 - 504]</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تهران؛ دانشگاه؛ شماره نسخه:924</w:t>
      </w:r>
    </w:p>
    <w:p>
      <w:pPr>
        <w:pStyle w:val="BookText"/>
      </w:pPr>
      <w:r>
        <w:rPr>
          <w:rFonts w:ascii="IRNazanin" w:hAnsi="IRNazanin" w:eastAsia="IRNazanin" w:cs="IRNazanin"/>
          <w:lang w:bidi="fa-IR"/>
          <w:color w:val="111111"/>
          <w:sz w:val="28"/>
          <w:szCs w:val="28"/>
          <w:rtl/>
        </w:rPr>
        <w:t xml:space="preserve">در این فهرست نام مؤلف ذکر نشده است. آغاز قرآن تا پایان سوره کهف؛ خط: نستعلیق، بی کا، تا: 15 جمادی الثانی 1026ق؛ افتادگی: آغاز؛ 37 برگ پایان نسخه با 57 برگ اول نسخه شماره 923 یکی است؛ یک برگ از اول و یک برگ از میان 2 و 3 افتاده است؛ جلد: تیماج زرد، 406گ، 25 سطر (28</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28</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1- 85]</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شیراز؛ شاهچراغ؛ شماره نسخه:3</w:t>
      </w:r>
    </w:p>
    <w:p>
      <w:pPr>
        <w:pStyle w:val="BookText"/>
      </w:pPr>
      <w:r>
        <w:rPr>
          <w:rFonts w:ascii="IRNazanin" w:hAnsi="IRNazanin" w:eastAsia="IRNazanin" w:cs="IRNazanin"/>
          <w:lang w:bidi="fa-IR"/>
          <w:color w:val="111111"/>
          <w:sz w:val="28"/>
          <w:szCs w:val="28"/>
          <w:rtl/>
        </w:rPr>
        <w:t xml:space="preserve">آغاز: مشکلات آنچه بزرگان دین و پیشوایان اهل یقین بر محک عقل زده اند؛ انجام: و قل الحمدلله الذي - تا به آخر سوره و این آیت بسیار خواندنی و الله اعلم ... قد تمت حامدا على احسن حال بتاریخ سلخ شهر شعبان المعظم سنه 1027.</w:t>
      </w:r>
    </w:p>
    <w:p>
      <w:pPr>
        <w:pStyle w:val="BookText"/>
      </w:pPr>
      <w:r>
        <w:rPr>
          <w:rFonts w:ascii="IRNazanin" w:hAnsi="IRNazanin" w:eastAsia="IRNazanin" w:cs="IRNazanin"/>
          <w:lang w:bidi="fa-IR"/>
          <w:color w:val="111111"/>
          <w:sz w:val="28"/>
          <w:szCs w:val="28"/>
          <w:rtl/>
        </w:rPr>
        <w:t xml:space="preserve">جلد اول و از اول قرآن تا آخر سوره بنی اسرائیل؛ خط: نستعلیق، کا: حسین بن محمد بن حاجی میر علی طبسی، تا: 1027ق؛ افتادگی: آغاز؛ کاغذ سفید نازک، جلد:مقوا با پارچه سبز، 331گ، 661ص، 30 سطر (24</w:t>
      </w:r>
      <w:r>
        <w:rPr>
          <w:rFonts w:ascii="Times New Roman" w:hAnsi="Times New Roman" w:eastAsia="Times New Roman" w:cs="Times New Roman"/>
          <w:lang w:val="en-US" w:bidi="en-US"/>
          <w:color w:val="111111"/>
          <w:sz w:val="28"/>
          <w:szCs w:val="28"/>
          <w:rtl/>
        </w:rPr>
        <w:t xml:space="preserve">×13/509)</w:t>
      </w:r>
      <w:r>
        <w:rPr>
          <w:rFonts w:ascii="IRNazanin" w:hAnsi="IRNazanin" w:eastAsia="IRNazanin" w:cs="IRNazanin"/>
          <w:lang w:bidi="fa-IR"/>
          <w:color w:val="111111"/>
          <w:sz w:val="28"/>
          <w:szCs w:val="28"/>
          <w:rtl/>
        </w:rPr>
        <w:t xml:space="preserve">، اندازه: 24/5 </w:t>
      </w:r>
      <w:r>
        <w:rPr>
          <w:rFonts w:ascii="Times New Roman" w:hAnsi="Times New Roman" w:eastAsia="Times New Roman" w:cs="Times New Roman"/>
          <w:lang w:val="en-US" w:bidi="en-US"/>
          <w:color w:val="111111"/>
          <w:sz w:val="28"/>
          <w:szCs w:val="28"/>
          <w:rtl/>
        </w:rPr>
        <w:t xml:space="preserve">× 37/5 [</w:t>
      </w:r>
      <w:r>
        <w:rPr>
          <w:rFonts w:ascii="IRNazanin" w:hAnsi="IRNazanin" w:eastAsia="IRNazanin" w:cs="IRNazanin"/>
          <w:lang w:bidi="fa-IR"/>
          <w:color w:val="111111"/>
          <w:sz w:val="28"/>
          <w:szCs w:val="28"/>
          <w:rtl/>
        </w:rPr>
        <w:t xml:space="preserve">ف: 1- 52]</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مشهد؛ مدرسه سلیمانیه؛ شماره نسخه:13</w:t>
      </w:r>
    </w:p>
    <w:p>
      <w:pPr>
        <w:pStyle w:val="BookText"/>
      </w:pPr>
      <w:r>
        <w:rPr>
          <w:rFonts w:ascii="IRNazanin" w:hAnsi="IRNazanin" w:eastAsia="IRNazanin" w:cs="IRNazanin"/>
          <w:lang w:bidi="fa-IR"/>
          <w:color w:val="111111"/>
          <w:sz w:val="28"/>
          <w:szCs w:val="28"/>
          <w:rtl/>
        </w:rPr>
        <w:t xml:space="preserve">از آغاز تا تفسير «قل انما انا بشر مثلکم»؛ خط: نسخ، بی کا، تان ذیحجه 1029ق؛ افتادگی: آغاز و انجام؛ گویا به خط محمد حسین بن محمد مازندرانی سلیمی که در 1059 وقف نموده به گواهی او در ص 4؛ قطع: خشتی [چهار کتابخانه مشهد _ف: _ 4]</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Amiri" w:hAnsi="Amiri" w:eastAsia="Amiri" w:cs="Amiri"/>
          <w:lang w:bidi="ar-SA"/>
          <w:color w:val="111111"/>
          <w:sz w:val="28"/>
          <w:szCs w:val="28"/>
          <w:rtl/>
        </w:rPr>
        <w:t xml:space="preserve">اصفهان؛ مكتبة الزهراء؛ شماره نسخه:1</w:t>
      </w:r>
    </w:p>
    <w:p>
      <w:pPr>
        <w:pStyle w:val="BookText"/>
      </w:pPr>
      <w:r>
        <w:rPr>
          <w:rFonts w:ascii="IRNazanin" w:hAnsi="IRNazanin" w:eastAsia="IRNazanin" w:cs="IRNazanin"/>
          <w:lang w:bidi="fa-IR"/>
          <w:color w:val="111111"/>
          <w:sz w:val="28"/>
          <w:szCs w:val="28"/>
          <w:rtl/>
        </w:rPr>
        <w:t xml:space="preserve">جلد دوم از سوره کهف تا آخر قرآن؛ خط: نسخ زیبا، كا: محمد نورالدین حسین حسینی عریضی چهارمناری، تا: 1030ق؛ 767گ، 30 سطر، اندازه: 36</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9]</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تهران؛ سپهسالار؛ شماره نسخه:2036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خوب، كا: محمد تقی بن محمد شفیع حسینی، تا: 1038ق؛ محمد قائم مقام در سال 1068 نوشته اند که این تفسير مشهور به تفسیر گازر می باشد و اعتضاد السلطنه نیز پشت صفحه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اول نوشته اند: «تفسیر جلاء الاذهان و جلاء الاحزان موسوم به تفسیر گازری فارسی داخل در کتابخانه شد»؛ واقف: سپهسالار؛ کاغذ: سمرقندی، جلد: تیماج، 474ص، 25 سطر، اندازه: 38</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1 - 106]</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تهران، دانشگاه شماره نسخه:923</w:t>
      </w:r>
    </w:p>
    <w:p>
      <w:pPr>
        <w:pStyle w:val="BookText"/>
      </w:pPr>
      <w:r>
        <w:rPr>
          <w:rFonts w:ascii="IRNazanin" w:hAnsi="IRNazanin" w:eastAsia="IRNazanin" w:cs="IRNazanin"/>
          <w:lang w:bidi="fa-IR"/>
          <w:color w:val="111111"/>
          <w:sz w:val="28"/>
          <w:szCs w:val="28"/>
          <w:rtl/>
        </w:rPr>
        <w:t xml:space="preserve">از آغاز سوره بنی اسرائیل را تا پایان سوره ناس؛ خط: نسخ متوسط، كان محمد بن لطف الله موذن دامغانی، تا: نیمه ربيع الأول 1054ق؛ کاغذ: فرنگی، جلد: سبز مقوایی نو، 605گ، 25 سطر (23</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30</w:t>
      </w:r>
      <w:r>
        <w:rPr>
          <w:rFonts w:ascii="Times New Roman" w:hAnsi="Times New Roman" w:eastAsia="Times New Roman" w:cs="Times New Roman"/>
          <w:lang w:val="en-US" w:bidi="en-US"/>
          <w:color w:val="111111"/>
          <w:sz w:val="28"/>
          <w:szCs w:val="28"/>
          <w:rtl/>
        </w:rPr>
        <w:t xml:space="preserve">x19</w:t>
      </w:r>
      <w:r>
        <w:rPr>
          <w:rFonts w:ascii="IRNazanin" w:hAnsi="IRNazanin" w:eastAsia="IRNazanin" w:cs="IRNazanin"/>
          <w:lang w:bidi="fa-IR"/>
          <w:color w:val="111111"/>
          <w:sz w:val="28"/>
          <w:szCs w:val="28"/>
          <w:rtl/>
        </w:rPr>
        <w:t xml:space="preserve">سم [ف: 1- 88]</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اصفهان، دانشگاه؛ شماره نسخه:315</w:t>
      </w:r>
    </w:p>
    <w:p>
      <w:pPr>
        <w:pStyle w:val="BookText"/>
      </w:pPr>
      <w:r>
        <w:rPr>
          <w:rFonts w:ascii="IRNazanin" w:hAnsi="IRNazanin" w:eastAsia="IRNazanin" w:cs="IRNazanin"/>
          <w:lang w:bidi="fa-IR"/>
          <w:color w:val="111111"/>
          <w:sz w:val="28"/>
          <w:szCs w:val="28"/>
          <w:rtl/>
        </w:rPr>
        <w:t xml:space="preserve">جلد 1؛ خط: نسخ، بی کا، تا: 1056ق؛ افتادگی: آغاز؛ مجدول؛ کاغذ: اصفهانی [نشریه: 11 - 889]</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قم؛ مرکز احیاء؛ شماره نسخه: 1582</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جلد اول، تا پایان سوره کهف؛ خط: نسخ، كا: فرامرز گرجی، تا: غره ذیحجه 1056ق؛ جلد: تیماج قرمز، 349گ، 31 سطر، اندازه: 38</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4 - 438]</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تهران، دانشگاه؛ شماره نسخه:فیلم نسخه مجلس</w:t>
      </w:r>
    </w:p>
    <w:p>
      <w:pPr>
        <w:pStyle w:val="BookText"/>
      </w:pPr>
      <w:r>
        <w:rPr>
          <w:rFonts w:ascii="IRNazanin" w:hAnsi="IRNazanin" w:eastAsia="IRNazanin" w:cs="IRNazanin"/>
          <w:lang w:bidi="fa-IR"/>
          <w:color w:val="111111"/>
          <w:sz w:val="28"/>
          <w:szCs w:val="28"/>
          <w:rtl/>
        </w:rPr>
        <w:t xml:space="preserve">در دو جلد ش 3119 و 3120. روی هم در چهار؛ كا: ملک محم بن حاجی الله ویردی قاینی، تا: 1056-1057ق، جلد نخستین نوشته روز یک شنبه 15 ذیقعده 1056 و دومی نوشته 20 ربیع الاول 1057 سومی نوشته پایان جمادی الثانی 1057 چهارمی نوشته ذیقعده 1057 [فيلمها ف: 1- 68]</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مشهد؛ الهیات؛ شماره نسخه: 14763</w:t>
      </w:r>
    </w:p>
    <w:p>
      <w:pPr>
        <w:pStyle w:val="BookText"/>
      </w:pPr>
      <w:r>
        <w:rPr>
          <w:rFonts w:ascii="IRNazanin" w:hAnsi="IRNazanin" w:eastAsia="IRNazanin" w:cs="IRNazanin"/>
          <w:lang w:bidi="fa-IR"/>
          <w:color w:val="111111"/>
          <w:sz w:val="28"/>
          <w:szCs w:val="28"/>
          <w:rtl/>
        </w:rPr>
        <w:t xml:space="preserve">از اوایل سوره انعام تا آخر سوره کهف؛ خط: نستعلیق خوش، بی کا، تا: سه شنبه 10 شوال 1058ق؛ مجدول مذهب؛ کاغذ: ترمه جلد: تیماج سبز، 395گ، 25 سطر ( 20/5</w:t>
      </w:r>
      <w:r>
        <w:rPr>
          <w:rFonts w:ascii="Times New Roman" w:hAnsi="Times New Roman" w:eastAsia="Times New Roman" w:cs="Times New Roman"/>
          <w:lang w:val="en-US" w:bidi="en-US"/>
          <w:color w:val="111111"/>
          <w:sz w:val="28"/>
          <w:szCs w:val="28"/>
          <w:rtl/>
        </w:rPr>
        <w:t xml:space="preserve">×9/8 )</w:t>
      </w:r>
      <w:r>
        <w:rPr>
          <w:rFonts w:ascii="IRNazanin" w:hAnsi="IRNazanin" w:eastAsia="IRNazanin" w:cs="IRNazanin"/>
          <w:lang w:bidi="fa-IR"/>
          <w:color w:val="111111"/>
          <w:sz w:val="28"/>
          <w:szCs w:val="28"/>
          <w:rtl/>
        </w:rPr>
        <w:t xml:space="preserve">، اندازه: 17/5</w:t>
      </w:r>
      <w:r>
        <w:rPr>
          <w:rFonts w:ascii="Times New Roman" w:hAnsi="Times New Roman" w:eastAsia="Times New Roman" w:cs="Times New Roman"/>
          <w:lang w:val="en-US" w:bidi="en-US"/>
          <w:color w:val="111111"/>
          <w:sz w:val="28"/>
          <w:szCs w:val="28"/>
          <w:rtl/>
        </w:rPr>
        <w:t xml:space="preserve">×29/5</w:t>
      </w:r>
      <w:r>
        <w:rPr>
          <w:rFonts w:ascii="IRNazanin" w:hAnsi="IRNazanin" w:eastAsia="IRNazanin" w:cs="IRNazanin"/>
          <w:lang w:bidi="fa-IR"/>
          <w:color w:val="111111"/>
          <w:sz w:val="28"/>
          <w:szCs w:val="28"/>
          <w:rtl/>
        </w:rPr>
        <w:t xml:space="preserve">سم [ف: 2 - 73]</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اصفهان؛ دانشگاه؛ شماره نسخه:26</w:t>
      </w:r>
    </w:p>
    <w:p>
      <w:pPr>
        <w:pStyle w:val="BookText"/>
      </w:pPr>
      <w:r>
        <w:rPr>
          <w:rFonts w:ascii="IRNazanin" w:hAnsi="IRNazanin" w:eastAsia="IRNazanin" w:cs="IRNazanin"/>
          <w:lang w:bidi="fa-IR"/>
          <w:color w:val="111111"/>
          <w:sz w:val="28"/>
          <w:szCs w:val="28"/>
          <w:rtl/>
        </w:rPr>
        <w:t xml:space="preserve">آغاز: بگردانید تا آیه تحریم خمر کسی برو خوانده است یا نه جماعتی آمدند و گواهی دادند که او را تحریم خمر معلوم بود.</w:t>
      </w:r>
    </w:p>
    <w:p>
      <w:pPr>
        <w:pStyle w:val="BookText"/>
      </w:pPr>
      <w:r>
        <w:rPr>
          <w:rFonts w:ascii="IRNazanin" w:hAnsi="IRNazanin" w:eastAsia="IRNazanin" w:cs="IRNazanin"/>
          <w:lang w:bidi="fa-IR"/>
          <w:color w:val="111111"/>
          <w:sz w:val="28"/>
          <w:szCs w:val="28"/>
          <w:rtl/>
        </w:rPr>
        <w:t xml:space="preserve">جلد اول؛ خط: نسخ، بی کا، تا: 1059ق؛ افتادگی: آغاز؛ مجدول؛ مصحح، جلد: تیماج مشکی، 299 گ، 28 سطر، اندازه: 18</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سم [ف: 1 - 32]</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تهران: مجلس؛ شماره نسخه: 15370</w:t>
      </w:r>
    </w:p>
    <w:p>
      <w:pPr>
        <w:pStyle w:val="BookText"/>
      </w:pPr>
      <w:r>
        <w:rPr>
          <w:rFonts w:ascii="IRNazanin" w:hAnsi="IRNazanin" w:eastAsia="IRNazanin" w:cs="IRNazanin"/>
          <w:lang w:bidi="fa-IR"/>
          <w:color w:val="111111"/>
          <w:sz w:val="28"/>
          <w:szCs w:val="28"/>
          <w:rtl/>
        </w:rPr>
        <w:t xml:space="preserve">آغاز: سوره مائده مدنیست الا یک آیه که در حجة الوداع آمده و هي قوله تعالی اکملت لکم دینکم؛ انجام: در بیان حال تا که ترسیدم که هیچکس نماند الا که ذکر وی کرده شود.</w:t>
      </w:r>
    </w:p>
    <w:p>
      <w:pPr>
        <w:pStyle w:val="BookText"/>
      </w:pPr>
      <w:r>
        <w:rPr>
          <w:rFonts w:ascii="IRNazanin" w:hAnsi="IRNazanin" w:eastAsia="IRNazanin" w:cs="IRNazanin"/>
          <w:lang w:bidi="fa-IR"/>
          <w:color w:val="111111"/>
          <w:sz w:val="28"/>
          <w:szCs w:val="28"/>
          <w:rtl/>
        </w:rPr>
        <w:t xml:space="preserve">از سوره مائده تا سوره یونس؛ خط: نستعلیق درشت خط، بی کا، تا: سه شنبه 4 ربیع الثانی 1066ق، حسب فرموده نواب مقرب الخاقانی مهدیقلی مشعلدار؛ یادداشتی مورخ سال 1298 به جهت آقای مولوی کتابت شده و در آغاز همان کاتب نوشته که کتاب از مال مولوی مسمی به محمد حسن بن محمد محسن اصفهانی مازندارنی بوده در 2 رجب 1298؛ جلد: چرم قهوه ای، 331 گ، 20 سطر، اندازه: 19</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43 - 58]</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قم: مرکز احیاء؛ شماره نسخه:4031</w:t>
      </w:r>
    </w:p>
    <w:p>
      <w:pPr>
        <w:pStyle w:val="BookText"/>
      </w:pPr>
      <w:r>
        <w:rPr>
          <w:rFonts w:ascii="IRNazanin" w:hAnsi="IRNazanin" w:eastAsia="IRNazanin" w:cs="IRNazanin"/>
          <w:lang w:bidi="fa-IR"/>
          <w:color w:val="111111"/>
          <w:sz w:val="28"/>
          <w:szCs w:val="28"/>
          <w:rtl/>
        </w:rPr>
        <w:t xml:space="preserve">آغاز: برابر ؛ انجام: و زود عقایست کسی را که کفران نعمت او کند، آمرزنده و مهربان است کسی را که به شکر او قيام نماید.</w:t>
      </w:r>
    </w:p>
    <w:p>
      <w:pPr>
        <w:pStyle w:val="BookText"/>
      </w:pPr>
      <w:r>
        <w:rPr>
          <w:rFonts w:ascii="IRNazanin" w:hAnsi="IRNazanin" w:eastAsia="IRNazanin" w:cs="IRNazanin"/>
          <w:lang w:bidi="fa-IR"/>
          <w:color w:val="111111"/>
          <w:sz w:val="28"/>
          <w:szCs w:val="28"/>
          <w:rtl/>
        </w:rPr>
        <w:t xml:space="preserve">جلد اول از آغاز تا پایان سورة الأنعام؛ خط: نسخ، كا: حاجی محمد ساوی، تا: پنج شنبه از رمضان 1067ق؛ مصحح؛ جلد: تیماج مشکی، 314، 25 سطر، اندازه: 20</w:t>
      </w:r>
      <w:r>
        <w:rPr>
          <w:rFonts w:ascii="Times New Roman" w:hAnsi="Times New Roman" w:eastAsia="Times New Roman" w:cs="Times New Roman"/>
          <w:lang w:val="en-US" w:bidi="en-US"/>
          <w:color w:val="111111"/>
          <w:sz w:val="28"/>
          <w:szCs w:val="28"/>
          <w:rtl/>
        </w:rPr>
        <w:t xml:space="preserve">×5/ 30</w:t>
      </w:r>
      <w:r>
        <w:rPr>
          <w:rFonts w:ascii="IRNazanin" w:hAnsi="IRNazanin" w:eastAsia="IRNazanin" w:cs="IRNazanin"/>
          <w:lang w:bidi="fa-IR"/>
          <w:color w:val="111111"/>
          <w:sz w:val="28"/>
          <w:szCs w:val="28"/>
          <w:rtl/>
        </w:rPr>
        <w:t xml:space="preserve">سم [ محدث ارموی مخ: 1 _ 504]</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قم؛ مرعشی؛ شماره نسخه:10104</w:t>
      </w:r>
    </w:p>
    <w:p>
      <w:pPr>
        <w:pStyle w:val="BookText"/>
      </w:pPr>
      <w:r>
        <w:rPr>
          <w:rFonts w:ascii="IRNazanin" w:hAnsi="IRNazanin" w:eastAsia="IRNazanin" w:cs="IRNazanin"/>
          <w:lang w:bidi="fa-IR"/>
          <w:color w:val="111111"/>
          <w:sz w:val="28"/>
          <w:szCs w:val="28"/>
          <w:rtl/>
        </w:rPr>
        <w:t xml:space="preserve">از آغاز کتاب تا سوره کهف؛ خط: نستعلیق، کا: حاجی محمد بن نورالدین محمد دشت بیاضی، تا: نیمه صفر 1069ق، به دستور امیر معز الدین حسین حسینی جنابذی؛ مجدول؛ جلد: تیماج مشکی، 424گ، 27 سطر، اندازه: 23838سم [ف: 26 - 72]</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تهران: مجلس؛ شماره نسخه:806</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جلد 4، تفسیر سوره يسن تا آخر قرآن؛ خط: نسخ، بی کا، تا: 1069ق؛ یادداشت کوچکی به خط صاحب روضات؛ کاغذ: کاهی، جلد: تیماج، 348 گی، 20 سطر، اندازه: 20 </w:t>
      </w:r>
      <w:r>
        <w:rPr>
          <w:rFonts w:ascii="Times New Roman" w:hAnsi="Times New Roman" w:eastAsia="Times New Roman" w:cs="Times New Roman"/>
          <w:lang w:val="en-US" w:bidi="en-US"/>
          <w:color w:val="111111"/>
          <w:sz w:val="28"/>
          <w:szCs w:val="28"/>
          <w:rtl/>
        </w:rPr>
        <w:t xml:space="preserve">× 26/5 </w:t>
      </w:r>
      <w:r>
        <w:rPr>
          <w:rFonts w:ascii="IRNazanin" w:hAnsi="IRNazanin" w:eastAsia="IRNazanin" w:cs="IRNazanin"/>
          <w:lang w:bidi="fa-IR"/>
          <w:color w:val="111111"/>
          <w:sz w:val="28"/>
          <w:szCs w:val="28"/>
          <w:rtl/>
        </w:rPr>
        <w:t xml:space="preserve">سم [ف: _ 20]</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مشهد؛ الهیات؛ شماره نسخه: 401</w:t>
      </w:r>
    </w:p>
    <w:p>
      <w:pPr>
        <w:pStyle w:val="BookText"/>
      </w:pPr>
      <w:r>
        <w:rPr>
          <w:rFonts w:ascii="IRNazanin" w:hAnsi="IRNazanin" w:eastAsia="IRNazanin" w:cs="IRNazanin"/>
          <w:lang w:bidi="fa-IR"/>
          <w:color w:val="111111"/>
          <w:sz w:val="28"/>
          <w:szCs w:val="28"/>
          <w:rtl/>
        </w:rPr>
        <w:t xml:space="preserve">آغاز: بسمله حمد بیحد و شکر بیعد شایسته و لایق جناب حضرت واجب الوجودیست ... مؤلف این کتاب ابوالمحاسن حسين بن الحسن الجرجانی اصلح الله شانه چنین گوید ... و بتوفيق این کتاب در تفسیر قرآن تألیف کردم و او را کشف الاحزان في تفسير القرآن نام نهادم؛ انجام: خدائی که مدبر اوست و برازنده و بیرون وقد وقع الفراغ.</w:t>
      </w:r>
    </w:p>
    <w:p>
      <w:pPr>
        <w:pStyle w:val="BookText"/>
      </w:pPr>
      <w:r>
        <w:rPr>
          <w:rFonts w:ascii="IRNazanin" w:hAnsi="IRNazanin" w:eastAsia="IRNazanin" w:cs="IRNazanin"/>
          <w:lang w:bidi="fa-IR"/>
          <w:color w:val="111111"/>
          <w:sz w:val="28"/>
          <w:szCs w:val="28"/>
          <w:rtl/>
        </w:rPr>
        <w:t xml:space="preserve">شامل دو جزء است که هر جزئی محتوی تفسیر نیمی از قرآن می باشد، صفحه آخر جلد اول و صفحه آخر جلد دوم کسر نویسی شده؛ خط: نسخ، بی کا، تا: 1069ق؛ تملک: فرهاد میرزا؛ کاغذ نخودی؛ جلد: تیماج مشکی، 633گ ، 29 سطر (31</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27/5</w:t>
      </w:r>
      <w:r>
        <w:rPr>
          <w:rFonts w:ascii="Times New Roman" w:hAnsi="Times New Roman" w:eastAsia="Times New Roman" w:cs="Times New Roman"/>
          <w:lang w:val="en-US" w:bidi="en-US"/>
          <w:color w:val="111111"/>
          <w:sz w:val="28"/>
          <w:szCs w:val="28"/>
          <w:rtl/>
        </w:rPr>
        <w:t xml:space="preserve">×38/5</w:t>
      </w:r>
      <w:r>
        <w:rPr>
          <w:rFonts w:ascii="IRNazanin" w:hAnsi="IRNazanin" w:eastAsia="IRNazanin" w:cs="IRNazanin"/>
          <w:lang w:bidi="fa-IR"/>
          <w:color w:val="111111"/>
          <w:sz w:val="28"/>
          <w:szCs w:val="28"/>
          <w:rtl/>
        </w:rPr>
        <w:t xml:space="preserve">سم [ف: 1 – 51]</w:t>
      </w:r>
    </w:p>
    <w:p>
      <w:pPr>
        <w:pStyle w:val="BookText"/>
      </w:pPr>
      <w:r>
        <w:rPr>
          <w:rFonts w:ascii="IRNazanin" w:hAnsi="IRNazanin" w:eastAsia="IRNazanin" w:cs="IRNazanin"/>
          <w:lang w:bidi="fa-IR"/>
          <w:color w:val="111111"/>
          <w:sz w:val="28"/>
          <w:szCs w:val="28"/>
          <w:rtl/>
        </w:rPr>
        <w:t xml:space="preserve">مشهد؛ مولوی؛ شماره نسخه:401</w:t>
      </w:r>
    </w:p>
    <w:p>
      <w:pPr>
        <w:pStyle w:val="BookText"/>
      </w:pPr>
      <w:r>
        <w:rPr>
          <w:rFonts w:ascii="IRNazanin" w:hAnsi="IRNazanin" w:eastAsia="IRNazanin" w:cs="IRNazanin"/>
          <w:lang w:bidi="fa-IR"/>
          <w:color w:val="111111"/>
          <w:sz w:val="28"/>
          <w:szCs w:val="28"/>
          <w:rtl/>
        </w:rPr>
        <w:t xml:space="preserve">همان نسخه بالا [نشریه: 5 - 53]</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 تهران: مجلس؛ شماره نسخه:363-فیروز</w:t>
      </w:r>
    </w:p>
    <w:p>
      <w:pPr>
        <w:pStyle w:val="BookText"/>
      </w:pPr>
      <w:r>
        <w:rPr>
          <w:rFonts w:ascii="IRNazanin" w:hAnsi="IRNazanin" w:eastAsia="IRNazanin" w:cs="IRNazanin"/>
          <w:lang w:bidi="fa-IR"/>
          <w:color w:val="111111"/>
          <w:sz w:val="28"/>
          <w:szCs w:val="28"/>
          <w:rtl/>
        </w:rPr>
        <w:t xml:space="preserve">جلد اول؛ خط: نستعلیق، کا: بهرام بن شاه نظر، تا: 1069ق؛ محشی؛ کاغذ: اصفهانی ضخیم، جلد: تیماج مشکی، 882ص، 26 سطر، اندازه: 38</w:t>
      </w:r>
      <w:r>
        <w:rPr>
          <w:rFonts w:ascii="Times New Roman" w:hAnsi="Times New Roman" w:eastAsia="Times New Roman" w:cs="Times New Roman"/>
          <w:lang w:val="en-US" w:bidi="en-US"/>
          <w:color w:val="111111"/>
          <w:sz w:val="28"/>
          <w:szCs w:val="28"/>
          <w:rtl/>
        </w:rPr>
        <w:t xml:space="preserve">x24/5 </w:t>
      </w:r>
      <w:r>
        <w:rPr>
          <w:rFonts w:ascii="IRNazanin" w:hAnsi="IRNazanin" w:eastAsia="IRNazanin" w:cs="IRNazanin"/>
          <w:lang w:bidi="fa-IR"/>
          <w:color w:val="111111"/>
          <w:sz w:val="28"/>
          <w:szCs w:val="28"/>
          <w:rtl/>
        </w:rPr>
        <w:t xml:space="preserve">سم [ف: 21 - 57]</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اصفهان؛ مدرسه صدر بازار؛ شماره نسخه:905</w:t>
      </w:r>
    </w:p>
    <w:p>
      <w:pPr>
        <w:pStyle w:val="BookText"/>
      </w:pPr>
      <w:r>
        <w:rPr>
          <w:rFonts w:ascii="IRNazanin" w:hAnsi="IRNazanin" w:eastAsia="IRNazanin" w:cs="IRNazanin"/>
          <w:lang w:bidi="fa-IR"/>
          <w:color w:val="111111"/>
          <w:sz w:val="28"/>
          <w:szCs w:val="28"/>
          <w:rtl/>
        </w:rPr>
        <w:t xml:space="preserve">از سوره ابراهیم تا پایان سوره مؤمنون؛ خط: نسخ، كا: احمد شریف بن جبرئیل ابن بنت شرف الدین حسن حسینی انصاری، تا: سه شنبه 15 محرم 1071ق؛ 237گ، 19سطر، اندازه: 25</w:t>
      </w:r>
      <w:r>
        <w:rPr>
          <w:rFonts w:ascii="Times New Roman" w:hAnsi="Times New Roman" w:eastAsia="Times New Roman" w:cs="Times New Roman"/>
          <w:lang w:val="en-US" w:bidi="en-US"/>
          <w:color w:val="111111"/>
          <w:sz w:val="28"/>
          <w:szCs w:val="28"/>
          <w:rtl/>
        </w:rPr>
        <w:t xml:space="preserve">x19</w:t>
      </w:r>
      <w:r>
        <w:rPr>
          <w:rFonts w:ascii="IRNazanin" w:hAnsi="IRNazanin" w:eastAsia="IRNazanin" w:cs="IRNazanin"/>
          <w:lang w:bidi="fa-IR"/>
          <w:color w:val="111111"/>
          <w:sz w:val="28"/>
          <w:szCs w:val="28"/>
          <w:rtl/>
        </w:rPr>
        <w:t xml:space="preserve">سم [ف: 3- 677]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قم: مرکز مطالعات؛ شماره نسخه:/1120م</w:t>
      </w:r>
    </w:p>
    <w:p>
      <w:pPr>
        <w:pStyle w:val="BookText"/>
      </w:pPr>
      <w:r>
        <w:rPr>
          <w:rFonts w:ascii="IRNazanin" w:hAnsi="IRNazanin" w:eastAsia="IRNazanin" w:cs="IRNazanin"/>
          <w:lang w:bidi="fa-IR"/>
          <w:color w:val="111111"/>
          <w:sz w:val="28"/>
          <w:szCs w:val="28"/>
          <w:rtl/>
        </w:rPr>
        <w:t xml:space="preserve">آغاز: ظلما و من يعمل من الصالحات و هو مومن فلا يخاف ظلما ولا هضما آن روز که روز قیامت باشد شفاعت سود ندارد الا آنکه خدای وی را دستوری دهد. جلد چهارم: بسم الله الرحمن الرحیم ... يس ... پس را آیتی می شمرند و «طس» را نمی شمرند برای آنکه «یا» حرف ندا را می ماند به منزله یا زید مفسران در معنی پس خلاف کردند؛ انجام: و اذا جاءت الصافة يوم يفر المرء من اخيه و ... جلد سوم: خدای تعالی به بندگان خویش بینا است می داند که کیست که مستحق عذابست و کیست که مستحق نیست مستحقان را عذاب بر حسب استحقاق دهد تمت هذا المجلد من التفسير ...</w:t>
      </w:r>
    </w:p>
    <w:p>
      <w:pPr>
        <w:pStyle w:val="BookText"/>
      </w:pPr>
      <w:r>
        <w:rPr>
          <w:rFonts w:ascii="IRNazanin" w:hAnsi="IRNazanin" w:eastAsia="IRNazanin" w:cs="IRNazanin"/>
          <w:lang w:bidi="fa-IR"/>
          <w:color w:val="111111"/>
          <w:sz w:val="28"/>
          <w:szCs w:val="28"/>
          <w:rtl/>
        </w:rPr>
        <w:t xml:space="preserve">جلد سوم (از آیه 112 سوره مبارکه «طه» «ومن يعمل من الصالحات و هو مومن فلا يخاف ظلما و لا هضما» تا آخر سوره مبارکه فاطر) و جلد چهارم (از سوره یس آغاز تا تفسیر سوره عبس)؛ خط: نستعلیق، کا: ابن ابوالحسن محمد معین، تا: سه شنبه 25 ذیحجه 1073ق؛ افتادگی: آغاز و انجام؛ مصحح؛ جلد: گالینگور بنفش، 277 گ، 27 سطر، اندازه: 28615سم [ف:2-335]</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خوی؛ نمازی؛ شماره نسخه:163</w:t>
      </w:r>
    </w:p>
    <w:p>
      <w:pPr>
        <w:pStyle w:val="BookText"/>
      </w:pPr>
      <w:r>
        <w:rPr>
          <w:rFonts w:ascii="IRNazanin" w:hAnsi="IRNazanin" w:eastAsia="IRNazanin" w:cs="IRNazanin"/>
          <w:lang w:bidi="fa-IR"/>
          <w:color w:val="111111"/>
          <w:sz w:val="28"/>
          <w:szCs w:val="28"/>
          <w:rtl/>
        </w:rPr>
        <w:t xml:space="preserve">از فاتحة الكتاب تا انتهای سوره کهف؛ خط: نسخ جلى، كا: رضا بن معروف به بابا رضا، تا: 1076ق؛ از موقوفات شهید؛ جلد: تيماج، 24 سطر، اندازه: 19</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90]</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تهران؛ ملک؛ شماره نسخه:208</w:t>
      </w:r>
    </w:p>
    <w:p>
      <w:pPr>
        <w:pStyle w:val="BookText"/>
      </w:pPr>
      <w:r>
        <w:rPr>
          <w:rFonts w:ascii="IRNazanin" w:hAnsi="IRNazanin" w:eastAsia="IRNazanin" w:cs="IRNazanin"/>
          <w:lang w:bidi="fa-IR"/>
          <w:color w:val="111111"/>
          <w:sz w:val="28"/>
          <w:szCs w:val="28"/>
          <w:rtl/>
        </w:rPr>
        <w:t xml:space="preserve">خط: نسخ، كا: محمد شريف سفيانکی، تا: 1077؛ مجدول، با سرلوح؛ کاغذ: کاغذ ترمه، جلد: میشن آلبالویی، 307، 33 سطر، اندازه: 23/5 </w:t>
      </w:r>
      <w:r>
        <w:rPr>
          <w:rFonts w:ascii="Times New Roman" w:hAnsi="Times New Roman" w:eastAsia="Times New Roman" w:cs="Times New Roman"/>
          <w:lang w:val="en-US" w:bidi="en-US"/>
          <w:color w:val="111111"/>
          <w:sz w:val="28"/>
          <w:szCs w:val="28"/>
          <w:rtl/>
        </w:rPr>
        <w:t xml:space="preserve">× 40/5</w:t>
      </w:r>
      <w:r>
        <w:rPr>
          <w:rFonts w:ascii="IRNazanin" w:hAnsi="IRNazanin" w:eastAsia="IRNazanin" w:cs="IRNazanin"/>
          <w:lang w:bidi="fa-IR"/>
          <w:color w:val="111111"/>
          <w:sz w:val="28"/>
          <w:szCs w:val="28"/>
          <w:rtl/>
        </w:rPr>
        <w:t xml:space="preserve">سم [ف: 2 - 185]</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تهران؛ حقوق؛ شماره نسخه:6 - ب</w:t>
      </w:r>
    </w:p>
    <w:p>
      <w:pPr>
        <w:pStyle w:val="BookText"/>
      </w:pPr>
      <w:r>
        <w:rPr>
          <w:rFonts w:ascii="IRNazanin" w:hAnsi="IRNazanin" w:eastAsia="IRNazanin" w:cs="IRNazanin"/>
          <w:lang w:bidi="fa-IR"/>
          <w:color w:val="111111"/>
          <w:sz w:val="28"/>
          <w:szCs w:val="28"/>
          <w:rtl/>
        </w:rPr>
        <w:t xml:space="preserve">از سوره یس تا سوره ناس؛ خط: نستعلیق، کا: ملا حسين بن حاجی محمد، تا: 1 ذیحجه 1080ق؛ کاغذ: سپاهانی، جلد: تیماج تریاکی، 203گ، 27 سطر (29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24</w:t>
      </w:r>
      <w:r>
        <w:rPr>
          <w:rFonts w:ascii="Times New Roman" w:hAnsi="Times New Roman" w:eastAsia="Times New Roman" w:cs="Times New Roman"/>
          <w:lang w:val="en-US" w:bidi="en-US"/>
          <w:color w:val="111111"/>
          <w:sz w:val="28"/>
          <w:szCs w:val="28"/>
          <w:rtl/>
        </w:rPr>
        <w:t xml:space="preserve">×36/5</w:t>
      </w:r>
      <w:r>
        <w:rPr>
          <w:rFonts w:ascii="IRNazanin" w:hAnsi="IRNazanin" w:eastAsia="IRNazanin" w:cs="IRNazanin"/>
          <w:lang w:bidi="fa-IR"/>
          <w:color w:val="111111"/>
          <w:sz w:val="28"/>
          <w:szCs w:val="28"/>
          <w:rtl/>
        </w:rPr>
        <w:t xml:space="preserve">سم [ف: 71]</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کاشان؛ عاطفی، حسن؛ شماره نسخه:بدون شماره</w:t>
      </w:r>
    </w:p>
    <w:p>
      <w:pPr>
        <w:pStyle w:val="BookText"/>
      </w:pPr>
      <w:r>
        <w:rPr>
          <w:rFonts w:ascii="IRNazanin" w:hAnsi="IRNazanin" w:eastAsia="IRNazanin" w:cs="IRNazanin"/>
          <w:lang w:bidi="fa-IR"/>
          <w:color w:val="111111"/>
          <w:sz w:val="28"/>
          <w:szCs w:val="28"/>
          <w:rtl/>
        </w:rPr>
        <w:t xml:space="preserve">خط: نسخ، بی کا، تا: محرم 1089؛ اندازه:30</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نشریه: 7 - 727]</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قم؛ مرعشی؛ شماره نسخه:11209</w:t>
      </w:r>
    </w:p>
    <w:p>
      <w:pPr>
        <w:pStyle w:val="BookText"/>
      </w:pPr>
      <w:r>
        <w:rPr>
          <w:rFonts w:ascii="IRNazanin" w:hAnsi="IRNazanin" w:eastAsia="IRNazanin" w:cs="IRNazanin"/>
          <w:lang w:bidi="fa-IR"/>
          <w:color w:val="111111"/>
          <w:sz w:val="28"/>
          <w:szCs w:val="28"/>
          <w:rtl/>
        </w:rPr>
        <w:t xml:space="preserve">آغاز: از ابی بن کعب روایت است که رسول عليه فرمود که هر که سوره ص بخواند خدای تعالی او را مزد دهد بوزن کوههائی که با داود تسبیح کردند؛ انجام: برابر</w:t>
      </w:r>
    </w:p>
    <w:p>
      <w:pPr>
        <w:pStyle w:val="BookText"/>
      </w:pPr>
      <w:r>
        <w:rPr>
          <w:rFonts w:ascii="IRNazanin" w:hAnsi="IRNazanin" w:eastAsia="IRNazanin" w:cs="IRNazanin"/>
          <w:lang w:bidi="fa-IR"/>
          <w:color w:val="111111"/>
          <w:sz w:val="28"/>
          <w:szCs w:val="28"/>
          <w:rtl/>
        </w:rPr>
        <w:t xml:space="preserve">از سوره صاد تا پایان قرآن کریم؛ خط: نسخ معرب و نستعلیق، کا: عزیز بن صالح، عرب غیظی، تا: شنبه 15 ذیحجه 1091ق، جا: نخجیر وان شهرستان محلات؛ مصحح؛ جلد: ترمه با مقوا، 380گ، 16 سطر (23</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اندازه:21</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28 – 297]</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تهران؛ سپهسالار؛ شماره نسخه: 1938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جلد 3 و 4، تفسیر سوره مریم تا آخر قرآن است؛ خط: نسخ خوب، كا: محمد معصوم بن ملاشاه محمد، تا: 1093ق؛ بر در دفتر کتابخانه و پشت خود نسخه به نام جلد دوم از تفسیر ملافتح الله ثبت شده ولی پس از تحقیق و مقابله با نسخ متعدد تفسير معلوم شد که آن کتاب نیست و کتابی است که در فهرست رضویه به نام جلاء الاذهان و در نسخه بهار به نام گازر ثبت گردیده؛ واقف: سپهسالار؛ کاغذ: دولت آبادی، جلد: تیماج، 346ص، 29 سطر، اندازه: 38</w:t>
      </w:r>
      <w:r>
        <w:rPr>
          <w:rFonts w:ascii="Times New Roman" w:hAnsi="Times New Roman" w:eastAsia="Times New Roman" w:cs="Times New Roman"/>
          <w:lang w:val="en-US" w:bidi="en-US"/>
          <w:color w:val="111111"/>
          <w:sz w:val="28"/>
          <w:szCs w:val="28"/>
          <w:rtl/>
        </w:rPr>
        <w:t xml:space="preserve">x22/5 </w:t>
      </w:r>
      <w:r>
        <w:rPr>
          <w:rFonts w:ascii="IRNazanin" w:hAnsi="IRNazanin" w:eastAsia="IRNazanin" w:cs="IRNazanin"/>
          <w:lang w:bidi="fa-IR"/>
          <w:color w:val="111111"/>
          <w:sz w:val="28"/>
          <w:szCs w:val="28"/>
          <w:rtl/>
        </w:rPr>
        <w:t xml:space="preserve">سم [ف: 1 - 106]</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تهران؛ مجلس؛ شماره نسخه:9077</w:t>
      </w:r>
    </w:p>
    <w:p>
      <w:pPr>
        <w:pStyle w:val="BookText"/>
      </w:pPr>
      <w:r>
        <w:rPr>
          <w:rFonts w:ascii="IRNazanin" w:hAnsi="IRNazanin" w:eastAsia="IRNazanin" w:cs="IRNazanin"/>
          <w:lang w:bidi="fa-IR"/>
          <w:color w:val="111111"/>
          <w:sz w:val="28"/>
          <w:szCs w:val="28"/>
          <w:rtl/>
        </w:rPr>
        <w:t xml:space="preserve">آغاز: برابر؛ انجام: از بالای سر او نور پدید آید به مکه که حشوش فرشتگان باشند و هد که سوره بخواند وی را نوری باشد از زمین تا آسمان. از آغاز تا سوره کهف؛ خط: نستعلیق. آیات نسخ معرب، کا: سلطان محمود بن محمد مؤمن قوژدی جنابدی، تا: 1093ق؛ از روی نسخه ای که حسین بن محمد در 12 ربیع الثانی 1025ق کتابت کرده بود، مصحح؛ مهر: «المتوكل على الله عبده اسحاق» (مستطیل)، کتابخانه جعفر سلطان القرایی؛ کاغذ: شکری آهار مهره نازک، جلد: تیماج مشکی، 391گ، 29 سطر ( 36/3</w:t>
      </w:r>
      <w:r>
        <w:rPr>
          <w:rFonts w:ascii="Times New Roman" w:hAnsi="Times New Roman" w:eastAsia="Times New Roman" w:cs="Times New Roman"/>
          <w:lang w:val="en-US" w:bidi="en-US"/>
          <w:color w:val="111111"/>
          <w:sz w:val="28"/>
          <w:szCs w:val="28"/>
          <w:rtl/>
        </w:rPr>
        <w:t xml:space="preserve">×23/4 )</w:t>
      </w:r>
      <w:r>
        <w:rPr>
          <w:rFonts w:ascii="IRNazanin" w:hAnsi="IRNazanin" w:eastAsia="IRNazanin" w:cs="IRNazanin"/>
          <w:lang w:bidi="fa-IR"/>
          <w:color w:val="111111"/>
          <w:sz w:val="28"/>
          <w:szCs w:val="28"/>
          <w:rtl/>
        </w:rPr>
        <w:t xml:space="preserve">، اندازه: 27/5</w:t>
      </w:r>
      <w:r>
        <w:rPr>
          <w:rFonts w:ascii="Times New Roman" w:hAnsi="Times New Roman" w:eastAsia="Times New Roman" w:cs="Times New Roman"/>
          <w:lang w:val="en-US" w:bidi="en-US"/>
          <w:color w:val="111111"/>
          <w:sz w:val="28"/>
          <w:szCs w:val="28"/>
          <w:rtl/>
        </w:rPr>
        <w:t xml:space="preserve">x15/5 </w:t>
      </w:r>
      <w:r>
        <w:rPr>
          <w:rFonts w:ascii="IRNazanin" w:hAnsi="IRNazanin" w:eastAsia="IRNazanin" w:cs="IRNazanin"/>
          <w:lang w:bidi="fa-IR"/>
          <w:color w:val="111111"/>
          <w:sz w:val="28"/>
          <w:szCs w:val="28"/>
          <w:rtl/>
        </w:rPr>
        <w:t xml:space="preserve">سم [ف: 29/2 - 710]</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قم: مرکز احیاء؛ شماره نسخه:1146</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 کتابخانه شيخ حسن شریعتی - قم. از آغاز قرآن تا پایان سوره کهف؛ خط: نسخ، بی کا، تا: قرن 12؛ مصحح، محشى؛ 877ص، عکسی ف: 3 - 432]</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قم؛ گلپایگانی؛ شماره نسخه:4302- 22/22</w:t>
      </w:r>
    </w:p>
    <w:p>
      <w:pPr>
        <w:pStyle w:val="BookText"/>
      </w:pPr>
      <w:r>
        <w:rPr>
          <w:rFonts w:ascii="IRNazanin" w:hAnsi="IRNazanin" w:eastAsia="IRNazanin" w:cs="IRNazanin"/>
          <w:lang w:bidi="fa-IR"/>
          <w:color w:val="111111"/>
          <w:sz w:val="28"/>
          <w:szCs w:val="28"/>
          <w:rtl/>
        </w:rPr>
        <w:t xml:space="preserve">آغاز: الحمدلله حق حمده والصلوة على خير خلقه محمد و آله الطاهرين سورة الأنعام عبدالله بن عباس گفت که این سوره یک بار فرود آمد به مکه هفتاد هزار فرشته بودند باوی؛ انجام: ولقا به معنی دیدار نیست از آنکه خدای تبارک و تعالی به هیچ حاسه از حواسی مدرک نیست و آنانکه دیدار خدای روا دارند جز این عمل نگویند و در آیه لقا به عمل.</w:t>
      </w:r>
    </w:p>
    <w:p>
      <w:pPr>
        <w:pStyle w:val="BookText"/>
      </w:pPr>
      <w:r>
        <w:rPr>
          <w:rFonts w:ascii="IRNazanin" w:hAnsi="IRNazanin" w:eastAsia="IRNazanin" w:cs="IRNazanin"/>
          <w:lang w:bidi="fa-IR"/>
          <w:color w:val="111111"/>
          <w:sz w:val="28"/>
          <w:szCs w:val="28"/>
          <w:rtl/>
        </w:rPr>
        <w:t xml:space="preserve">از سوره انعام تا آخر کهف؛ خط: نسخ و تحریری، بی کا، تا: قرن 12؛ جلد: مقوای کرم عطف تیماج مشکی، 406گ، 22 سطر، اندازه: 18</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3- 1169]</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مشهد؛ رضوی؛ شماره نسخه: 11432</w:t>
      </w:r>
    </w:p>
    <w:p>
      <w:pPr>
        <w:pStyle w:val="BookText"/>
      </w:pPr>
      <w:r>
        <w:rPr>
          <w:rFonts w:ascii="IRNazanin" w:hAnsi="IRNazanin" w:eastAsia="IRNazanin" w:cs="IRNazanin"/>
          <w:lang w:bidi="fa-IR"/>
          <w:color w:val="111111"/>
          <w:sz w:val="28"/>
          <w:szCs w:val="28"/>
          <w:rtl/>
        </w:rPr>
        <w:t xml:space="preserve">آغاز: بی نصیب اند از آنکه علم تاویل و تفسیر آن کسی داند که سال های در دریای علم غوط (كذ) خورده باشد؛ انجام: و بهشت های فردوس جهارست دو از سیم و هر جه در انجاست از از اوائل کتاب تا تفسیر آیه ما قبل آخر سوره کهف؛ خط: نسخ و نستعلیق، بی کا، تا: حدود قرن 12؛ واقف: شیخ محمد صالح علامه حایری؛ کاغذ: حنایی، 638ص، مختلف السطر، اندازه: 32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11 - 593]</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قم: مرکز احیاء؛ شماره نسخه:4336</w:t>
      </w:r>
    </w:p>
    <w:p>
      <w:pPr>
        <w:pStyle w:val="BookText"/>
      </w:pPr>
      <w:r>
        <w:rPr>
          <w:rFonts w:ascii="IRNazanin" w:hAnsi="IRNazanin" w:eastAsia="IRNazanin" w:cs="IRNazanin"/>
          <w:lang w:bidi="fa-IR"/>
          <w:color w:val="111111"/>
          <w:sz w:val="28"/>
          <w:szCs w:val="28"/>
          <w:rtl/>
        </w:rPr>
        <w:t xml:space="preserve">آغاز: برابر؛ انجام: روایت کرد که هر که این سوره بخواند چنان باشد که بنزدیک من آمده و مرا از غم شاد گردانیده باشد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آغاز تفسیر فاتحه تا پایان سوره کهف؛ خط: نستعلیق، بی کا، تا: قرن 12؛ مجدول، مصحح؛ جلد: تیماج قهوه ای، 324گ، 30 سطر، اندازه: 38</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[محدث ارموی مخ: 1 - 503]</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تهران؛ ملی؛ شماره نسخه:1256</w:t>
      </w:r>
    </w:p>
    <w:p>
      <w:pPr>
        <w:pStyle w:val="BookText"/>
      </w:pPr>
      <w:r>
        <w:rPr>
          <w:rFonts w:ascii="IRNazanin" w:hAnsi="IRNazanin" w:eastAsia="IRNazanin" w:cs="IRNazanin"/>
          <w:lang w:bidi="fa-IR"/>
          <w:color w:val="111111"/>
          <w:sz w:val="28"/>
          <w:szCs w:val="28"/>
          <w:rtl/>
        </w:rPr>
        <w:t xml:space="preserve">آغاز: برابر؛ انجام: قال الله هذا يوم ينفع الصادقین صدقهم لهم جنات تجري من تحتها الأنهار خالدين فيها ابداً.</w:t>
      </w:r>
    </w:p>
    <w:p>
      <w:pPr>
        <w:pStyle w:val="BookText"/>
      </w:pPr>
      <w:r>
        <w:rPr>
          <w:rFonts w:ascii="IRNazanin" w:hAnsi="IRNazanin" w:eastAsia="IRNazanin" w:cs="IRNazanin"/>
          <w:lang w:bidi="fa-IR"/>
          <w:color w:val="111111"/>
          <w:sz w:val="28"/>
          <w:szCs w:val="28"/>
          <w:rtl/>
        </w:rPr>
        <w:t xml:space="preserve">خط: نسخ و نستعلیق، بی کا، تا: قرن 12؛ افتادگی: آغاز و انجام؛ کاغذ: دولت آبادی، جلد: تیماج مشکی، 444گ، 20 سطر (20</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×29/5 </w:t>
      </w:r>
      <w:r>
        <w:rPr>
          <w:rFonts w:ascii="IRNazanin" w:hAnsi="IRNazanin" w:eastAsia="IRNazanin" w:cs="IRNazanin"/>
          <w:lang w:bidi="fa-IR"/>
          <w:color w:val="111111"/>
          <w:sz w:val="28"/>
          <w:szCs w:val="28"/>
          <w:rtl/>
        </w:rPr>
        <w:t xml:space="preserve">سم [ف: 3 - 315]</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تهران: مجلس؛ شماره نسخه:13398</w:t>
      </w:r>
    </w:p>
    <w:p>
      <w:pPr>
        <w:pStyle w:val="BookText"/>
      </w:pPr>
      <w:r>
        <w:rPr>
          <w:rFonts w:ascii="IRNazanin" w:hAnsi="IRNazanin" w:eastAsia="IRNazanin" w:cs="IRNazanin"/>
          <w:lang w:bidi="fa-IR"/>
          <w:color w:val="111111"/>
          <w:sz w:val="28"/>
          <w:szCs w:val="28"/>
          <w:rtl/>
        </w:rPr>
        <w:t xml:space="preserve">ناقص، با حواشی اصول عقائد؛ بی کا، تا: قرن 13؛ افتادگی: انجام؛ قطع: رحلي [د.ث. مجلس]</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تهران؛ مجلس؛ شماره نسخه: 16398/1</w:t>
      </w:r>
    </w:p>
    <w:p>
      <w:pPr>
        <w:pStyle w:val="BookText"/>
      </w:pPr>
      <w:r>
        <w:rPr>
          <w:rFonts w:ascii="IRNazanin" w:hAnsi="IRNazanin" w:eastAsia="IRNazanin" w:cs="IRNazanin"/>
          <w:lang w:bidi="fa-IR"/>
          <w:color w:val="111111"/>
          <w:sz w:val="28"/>
          <w:szCs w:val="28"/>
          <w:rtl/>
        </w:rPr>
        <w:t xml:space="preserve">آغاز: على رسوله من أهل القرى فلله و للرسول و لذي القربی و الیتامی و المساكين و ابن السبيل؛ انجام: شب و روز میگردانیم و الله خلق كل دابة من ماء فمنهم من يمشي على بطنه و منهم من يمشي على رجلين.</w:t>
      </w:r>
    </w:p>
    <w:p>
      <w:pPr>
        <w:pStyle w:val="BookText"/>
      </w:pPr>
      <w:r>
        <w:rPr>
          <w:rFonts w:ascii="IRNazanin" w:hAnsi="IRNazanin" w:eastAsia="IRNazanin" w:cs="IRNazanin"/>
          <w:lang w:bidi="fa-IR"/>
          <w:color w:val="111111"/>
          <w:sz w:val="28"/>
          <w:szCs w:val="28"/>
          <w:rtl/>
        </w:rPr>
        <w:t xml:space="preserve">خط: نسخ، آیات معرب، بی کا، تا: قرن 13؛ افتادگی: آغاز و انجام؛ مصحح؛ تاریخ پایانی رساله اصول عقائد (ص 32) مورخ یکشنبه 24 رجب 1242 ق ثبت شده، رساله به صورت چلیپا در 32 صفحه آغازین تفسیر گازر کتابت شده؛ جلد: تیماج مشکی، 600ص (1-600)، متن 22 سطر و حاشیه 68 سطر، اندازه: 20/5 </w:t>
      </w:r>
      <w:r>
        <w:rPr>
          <w:rFonts w:ascii="Times New Roman" w:hAnsi="Times New Roman" w:eastAsia="Times New Roman" w:cs="Times New Roman"/>
          <w:lang w:val="en-US" w:bidi="en-US"/>
          <w:color w:val="111111"/>
          <w:sz w:val="28"/>
          <w:szCs w:val="28"/>
          <w:rtl/>
        </w:rPr>
        <w:t xml:space="preserve">×5/ 30</w:t>
      </w:r>
      <w:r>
        <w:rPr>
          <w:rFonts w:ascii="IRNazanin" w:hAnsi="IRNazanin" w:eastAsia="IRNazanin" w:cs="IRNazanin"/>
          <w:lang w:bidi="fa-IR"/>
          <w:color w:val="111111"/>
          <w:sz w:val="28"/>
          <w:szCs w:val="28"/>
          <w:rtl/>
        </w:rPr>
        <w:t xml:space="preserve">سم [ف: 45 - 211]</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قم؛ مسجد اعظم؛ شماره نسخه:3746</w:t>
      </w:r>
    </w:p>
    <w:p>
      <w:pPr>
        <w:pStyle w:val="BookText"/>
      </w:pPr>
      <w:r>
        <w:rPr>
          <w:rFonts w:ascii="IRNazanin" w:hAnsi="IRNazanin" w:eastAsia="IRNazanin" w:cs="IRNazanin"/>
          <w:lang w:bidi="fa-IR"/>
          <w:color w:val="111111"/>
          <w:sz w:val="28"/>
          <w:szCs w:val="28"/>
          <w:rtl/>
        </w:rPr>
        <w:t xml:space="preserve">آغاز: و به خدا که هیچ آیت به شما نیامده است الا که خواسته اند که آن را بدانید که در چه چیز آمده است و معنی آن چیست آن که خدای تعالی بر سبیل تفریع و ملامت؛ انجام: ابو العاليه گفت اعمال است یعنی باز خوانند هر یکی را بر کردارش قتاده گفت نامه اعمال است و دلیل این با دلیل سیاق آیه است که فمن اوتی کتابه بيمينه و ابوهریره از رسول الله صلى الله عليه و آله روایت کرد که گفت هر که بر سبیل خدای نفقه کند.</w:t>
      </w:r>
    </w:p>
    <w:p>
      <w:pPr>
        <w:pStyle w:val="BookText"/>
      </w:pPr>
      <w:r>
        <w:rPr>
          <w:rFonts w:ascii="IRNazanin" w:hAnsi="IRNazanin" w:eastAsia="IRNazanin" w:cs="IRNazanin"/>
          <w:lang w:bidi="fa-IR"/>
          <w:color w:val="111111"/>
          <w:sz w:val="28"/>
          <w:szCs w:val="28"/>
          <w:rtl/>
        </w:rPr>
        <w:t xml:space="preserve">اعراف تا بنی اسرائیل؛ خط: نستعلیق، بی کا، بی تا؛ افتادگی: آغاز و انجام؛ جلد: مقوا، عطف پارچه، 276 گ، مختلف السطر، اندازه:</w:t>
      </w:r>
    </w:p>
    <w:p>
      <w:pPr>
        <w:pStyle w:val="BookText"/>
      </w:pPr>
      <w:r>
        <w:rPr>
          <w:rFonts w:ascii="Times New Roman" w:hAnsi="Times New Roman" w:eastAsia="Times New Roman" w:cs="Times New Roman"/>
          <w:lang w:val="en-US" w:bidi="en-US"/>
          <w:color w:val="111111"/>
          <w:sz w:val="28"/>
          <w:szCs w:val="28"/>
          <w:rtl/>
        </w:rPr>
        <w:t xml:space="preserve">25x19</w:t>
      </w:r>
      <w:r>
        <w:rPr>
          <w:rFonts w:ascii="IRNazanin" w:hAnsi="IRNazanin" w:eastAsia="IRNazanin" w:cs="IRNazanin"/>
          <w:lang w:bidi="fa-IR"/>
          <w:color w:val="111111"/>
          <w:sz w:val="28"/>
          <w:szCs w:val="28"/>
          <w:rtl/>
        </w:rPr>
        <w:t xml:space="preserve">سم [ف مخ: 2 - 555]</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قم؛ مرعشی؛ شماره نسخه: 1939</w:t>
      </w:r>
    </w:p>
    <w:p>
      <w:pPr>
        <w:pStyle w:val="BookText"/>
      </w:pPr>
      <w:r>
        <w:rPr>
          <w:rFonts w:ascii="IRNazanin" w:hAnsi="IRNazanin" w:eastAsia="IRNazanin" w:cs="IRNazanin"/>
          <w:lang w:bidi="fa-IR"/>
          <w:color w:val="111111"/>
          <w:sz w:val="28"/>
          <w:szCs w:val="28"/>
          <w:rtl/>
        </w:rPr>
        <w:t xml:space="preserve">آغاز: خود آن نبود بلکه از آن خاک انداخت که از قدم جبرئیل برداشته بود؛ انجام: برابر.</w:t>
      </w:r>
    </w:p>
    <w:p>
      <w:pPr>
        <w:pStyle w:val="BookText"/>
      </w:pPr>
      <w:r>
        <w:rPr>
          <w:rFonts w:ascii="IRNazanin" w:hAnsi="IRNazanin" w:eastAsia="IRNazanin" w:cs="IRNazanin"/>
          <w:lang w:bidi="fa-IR"/>
          <w:color w:val="111111"/>
          <w:sz w:val="28"/>
          <w:szCs w:val="28"/>
          <w:rtl/>
        </w:rPr>
        <w:t xml:space="preserve">از آیه «أفلا يرون ألايرجع اليهم قولا» [سوره طه 89] تا پایان قرآن؛ خط: نستعلیق، بی کا، بی تا؛ افتادگی: آغاز و انجام؛ مصحح؛ جلد: مقوایی عطف تیماج مشکی، 610گ، 21 سطر، اندازه: 22</w:t>
      </w:r>
      <w:r>
        <w:rPr>
          <w:rFonts w:ascii="Times New Roman" w:hAnsi="Times New Roman" w:eastAsia="Times New Roman" w:cs="Times New Roman"/>
          <w:lang w:val="en-US" w:bidi="en-US"/>
          <w:color w:val="111111"/>
          <w:sz w:val="28"/>
          <w:szCs w:val="28"/>
          <w:rtl/>
        </w:rPr>
        <w:t xml:space="preserve">×31/5</w:t>
      </w:r>
      <w:r>
        <w:rPr>
          <w:rFonts w:ascii="IRNazanin" w:hAnsi="IRNazanin" w:eastAsia="IRNazanin" w:cs="IRNazanin"/>
          <w:lang w:bidi="fa-IR"/>
          <w:color w:val="111111"/>
          <w:sz w:val="28"/>
          <w:szCs w:val="28"/>
          <w:rtl/>
        </w:rPr>
        <w:t xml:space="preserve">سم [ف: 5 - 305]</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خوی؛ نمازی؛ شماره نسخه: 164</w:t>
      </w:r>
    </w:p>
    <w:p>
      <w:pPr>
        <w:pStyle w:val="BookText"/>
      </w:pPr>
      <w:r>
        <w:rPr>
          <w:rFonts w:ascii="IRNazanin" w:hAnsi="IRNazanin" w:eastAsia="IRNazanin" w:cs="IRNazanin"/>
          <w:lang w:bidi="fa-IR"/>
          <w:color w:val="111111"/>
          <w:sz w:val="28"/>
          <w:szCs w:val="28"/>
          <w:rtl/>
        </w:rPr>
        <w:t xml:space="preserve">از سوره حضرت مریم تا انتهای قرآن؛ خط: نسخ، بی کا؛ از موقوفات شهید؛ جلد: تیماج، 23 سطر، اندازه: 25</w:t>
      </w:r>
      <w:r>
        <w:rPr>
          <w:rFonts w:ascii="Times New Roman" w:hAnsi="Times New Roman" w:eastAsia="Times New Roman" w:cs="Times New Roman"/>
          <w:lang w:val="en-US" w:bidi="en-US"/>
          <w:color w:val="111111"/>
          <w:sz w:val="28"/>
          <w:szCs w:val="28"/>
          <w:rtl/>
        </w:rPr>
        <w:t xml:space="preserve">x19</w:t>
      </w:r>
      <w:r>
        <w:rPr>
          <w:rFonts w:ascii="IRNazanin" w:hAnsi="IRNazanin" w:eastAsia="IRNazanin" w:cs="IRNazanin"/>
          <w:lang w:bidi="fa-IR"/>
          <w:color w:val="111111"/>
          <w:sz w:val="28"/>
          <w:szCs w:val="28"/>
          <w:rtl/>
        </w:rPr>
        <w:t xml:space="preserve">سم [ف: 90]</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مشهد؛ الهیات؛ شماره نسخه:19227</w:t>
      </w:r>
    </w:p>
    <w:p>
      <w:pPr>
        <w:pStyle w:val="BookText"/>
      </w:pPr>
      <w:r>
        <w:rPr>
          <w:rFonts w:ascii="IRNazanin" w:hAnsi="IRNazanin" w:eastAsia="IRNazanin" w:cs="IRNazanin"/>
          <w:lang w:bidi="fa-IR"/>
          <w:color w:val="111111"/>
          <w:sz w:val="28"/>
          <w:szCs w:val="28"/>
          <w:rtl/>
        </w:rPr>
        <w:t xml:space="preserve">و از اواسط سوره حج تا قدری از سوره لقمان؛ خط: نسخ و نستعلیق ، بی کا، بی تاب افتادگی: آغاز و انجام؛ جلد: مقوا عطف میشن قهوه ای، 21 سطر (23</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22/5 </w:t>
      </w:r>
      <w:r>
        <w:rPr>
          <w:rFonts w:ascii="Times New Roman" w:hAnsi="Times New Roman" w:eastAsia="Times New Roman" w:cs="Times New Roman"/>
          <w:lang w:val="en-US" w:bidi="en-US"/>
          <w:color w:val="111111"/>
          <w:sz w:val="28"/>
          <w:szCs w:val="28"/>
          <w:rtl/>
        </w:rPr>
        <w:t xml:space="preserve">× 31/5</w:t>
      </w:r>
      <w:r>
        <w:rPr>
          <w:rFonts w:ascii="IRNazanin" w:hAnsi="IRNazanin" w:eastAsia="IRNazanin" w:cs="IRNazanin"/>
          <w:lang w:bidi="fa-IR"/>
          <w:color w:val="111111"/>
          <w:sz w:val="28"/>
          <w:szCs w:val="28"/>
          <w:rtl/>
        </w:rPr>
        <w:t xml:space="preserve">سم [ف: 2- 299]</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مشهد؛ الهیات؛ شماره نسخه:14766</w:t>
      </w:r>
    </w:p>
    <w:p>
      <w:pPr>
        <w:pStyle w:val="BookText"/>
      </w:pPr>
      <w:r>
        <w:rPr>
          <w:rFonts w:ascii="IRNazanin" w:hAnsi="IRNazanin" w:eastAsia="IRNazanin" w:cs="IRNazanin"/>
          <w:lang w:bidi="fa-IR"/>
          <w:color w:val="111111"/>
          <w:sz w:val="28"/>
          <w:szCs w:val="28"/>
          <w:rtl/>
        </w:rPr>
        <w:t xml:space="preserve">از آیه 22 سوره مریم تا اواخر سوره فاطر؛ خط: نسخ و نستعلیق، بی کا، بی تا؛ افتادگی: آغاز و انجام؛ جلد: تیماج مشکی، 360گ، 15 سطر (20</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 اندازه: 28</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2 - 75]</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تبریز؛ ثقة الاسلام؛ شماره نسخه:بدون شماره</w:t>
      </w:r>
    </w:p>
    <w:p>
      <w:pPr>
        <w:pStyle w:val="BookText"/>
      </w:pPr>
      <w:r>
        <w:rPr>
          <w:rFonts w:ascii="IRNazanin" w:hAnsi="IRNazanin" w:eastAsia="IRNazanin" w:cs="IRNazanin"/>
          <w:lang w:bidi="fa-IR"/>
          <w:color w:val="111111"/>
          <w:sz w:val="28"/>
          <w:szCs w:val="28"/>
          <w:rtl/>
        </w:rPr>
        <w:t xml:space="preserve">جلد یکم از آغاز تا سوره انعام؛ بی کا، بی تا [نشریه: 7 - 533]</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تهران؛ مجلس؛ شماره نسخه:12026</w:t>
      </w:r>
    </w:p>
    <w:p>
      <w:pPr>
        <w:pStyle w:val="BookText"/>
      </w:pPr>
      <w:r>
        <w:rPr>
          <w:rFonts w:ascii="IRNazanin" w:hAnsi="IRNazanin" w:eastAsia="IRNazanin" w:cs="IRNazanin"/>
          <w:lang w:bidi="fa-IR"/>
          <w:color w:val="111111"/>
          <w:sz w:val="28"/>
          <w:szCs w:val="28"/>
          <w:rtl/>
        </w:rPr>
        <w:t xml:space="preserve">از سوره اعراف تا آیه «و اذا انعمنا على الانسان اعرض ... »؛ خط: نستعلیق تحریری و ثلث، بی کا، بی تا؛ جلد: تیماج مشکی، 299، 22 سطر، اندازه: 32</w:t>
      </w:r>
      <w:r>
        <w:rPr>
          <w:rFonts w:ascii="Times New Roman" w:hAnsi="Times New Roman" w:eastAsia="Times New Roman" w:cs="Times New Roman"/>
          <w:lang w:val="en-US" w:bidi="en-US"/>
          <w:color w:val="111111"/>
          <w:sz w:val="28"/>
          <w:szCs w:val="28"/>
          <w:rtl/>
        </w:rPr>
        <w:t xml:space="preserve">×24/5 </w:t>
      </w:r>
      <w:r>
        <w:rPr>
          <w:rFonts w:ascii="IRNazanin" w:hAnsi="IRNazanin" w:eastAsia="IRNazanin" w:cs="IRNazanin"/>
          <w:lang w:bidi="fa-IR"/>
          <w:color w:val="111111"/>
          <w:sz w:val="28"/>
          <w:szCs w:val="28"/>
          <w:rtl/>
        </w:rPr>
        <w:t xml:space="preserve">سم [ف: 35 - 46]</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تهران: مجلس؛ شماره نسخه:12016</w:t>
      </w:r>
    </w:p>
    <w:p>
      <w:pPr>
        <w:pStyle w:val="BookText"/>
      </w:pPr>
      <w:r>
        <w:rPr>
          <w:rFonts w:ascii="IRNazanin" w:hAnsi="IRNazanin" w:eastAsia="IRNazanin" w:cs="IRNazanin"/>
          <w:lang w:bidi="fa-IR"/>
          <w:color w:val="111111"/>
          <w:sz w:val="28"/>
          <w:szCs w:val="28"/>
          <w:rtl/>
        </w:rPr>
        <w:t xml:space="preserve">آغاز: برابر؛ انجام: و گفت چرا خمر خوردی ... آوردند که ندانستم که خمر حرا است امیر المؤمنين عليه السلام او را ببرند و بر مهاجر و انصار بگردانید.</w:t>
      </w:r>
    </w:p>
    <w:p>
      <w:pPr>
        <w:pStyle w:val="BookText"/>
      </w:pPr>
      <w:r>
        <w:rPr>
          <w:rFonts w:ascii="IRNazanin" w:hAnsi="IRNazanin" w:eastAsia="IRNazanin" w:cs="IRNazanin"/>
          <w:lang w:bidi="fa-IR"/>
          <w:color w:val="111111"/>
          <w:sz w:val="28"/>
          <w:szCs w:val="28"/>
          <w:rtl/>
        </w:rPr>
        <w:t xml:space="preserve">از اول تا آیه 93 سوره مائده «ليس على الذين آمنوا و عملوا الصالحات»؛ خط: نسخ، بی کا، بی تا، جلد: تیماج مشکی، 249 گ، 25 سطر، اندازه: 25</w:t>
      </w:r>
      <w:r>
        <w:rPr>
          <w:rFonts w:ascii="Times New Roman" w:hAnsi="Times New Roman" w:eastAsia="Times New Roman" w:cs="Times New Roman"/>
          <w:lang w:val="en-US" w:bidi="en-US"/>
          <w:color w:val="111111"/>
          <w:sz w:val="28"/>
          <w:szCs w:val="28"/>
          <w:rtl/>
        </w:rPr>
        <w:t xml:space="preserve">x18</w:t>
      </w:r>
      <w:r>
        <w:rPr>
          <w:rFonts w:ascii="IRNazanin" w:hAnsi="IRNazanin" w:eastAsia="IRNazanin" w:cs="IRNazanin"/>
          <w:lang w:bidi="fa-IR"/>
          <w:color w:val="111111"/>
          <w:sz w:val="28"/>
          <w:szCs w:val="28"/>
          <w:rtl/>
        </w:rPr>
        <w:t xml:space="preserve">سم [ف: 35 - 37]</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تهران؛ دائرة المعارف؛ شماره نسخه:1475- عکسی</w:t>
      </w:r>
    </w:p>
    <w:p>
      <w:pPr>
        <w:pStyle w:val="BookText"/>
      </w:pPr>
      <w:r>
        <w:rPr>
          <w:rFonts w:ascii="IRNazanin" w:hAnsi="IRNazanin" w:eastAsia="IRNazanin" w:cs="IRNazanin"/>
          <w:lang w:bidi="fa-IR"/>
          <w:color w:val="111111"/>
          <w:sz w:val="28"/>
          <w:szCs w:val="28"/>
          <w:rtl/>
        </w:rPr>
        <w:t xml:space="preserve">آغاز: برابر نسخه کامل؛ خط: نسخ خوش و ثلث، بی کا، بیتا؛ 1221ص، 30 سطر (14/5 </w:t>
      </w:r>
      <w:r>
        <w:rPr>
          <w:rFonts w:ascii="Times New Roman" w:hAnsi="Times New Roman" w:eastAsia="Times New Roman" w:cs="Times New Roman"/>
          <w:lang w:val="en-US" w:bidi="en-US"/>
          <w:color w:val="111111"/>
          <w:sz w:val="28"/>
          <w:szCs w:val="28"/>
          <w:rtl/>
        </w:rPr>
        <w:t xml:space="preserve">× 27/5)</w:t>
      </w:r>
      <w:r>
        <w:rPr>
          <w:rFonts w:ascii="IRNazanin" w:hAnsi="IRNazanin" w:eastAsia="IRNazanin" w:cs="IRNazanin"/>
          <w:lang w:bidi="fa-IR"/>
          <w:color w:val="111111"/>
          <w:sz w:val="28"/>
          <w:szCs w:val="28"/>
          <w:rtl/>
        </w:rPr>
        <w:t xml:space="preserve">، اندازه: 23721سم [ عکسی ف: 1 - 101]</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تهران؛ ملی؛ شماره نسخه:18926</w:t>
      </w:r>
    </w:p>
    <w:p>
      <w:pPr>
        <w:pStyle w:val="BookText"/>
      </w:pPr>
      <w:r>
        <w:rPr>
          <w:rFonts w:ascii="IRNazanin" w:hAnsi="IRNazanin" w:eastAsia="IRNazanin" w:cs="IRNazanin"/>
          <w:lang w:bidi="fa-IR"/>
          <w:color w:val="111111"/>
          <w:sz w:val="28"/>
          <w:szCs w:val="28"/>
          <w:rtl/>
        </w:rPr>
        <w:t xml:space="preserve">تفسير خمس القرآن؛ بی کا، بی تا انتقالی از کتابخانه پهلوی - مجموعه نوازی؛ 212 گ، اندازه: 30/6</w:t>
      </w:r>
      <w:r>
        <w:rPr>
          <w:rFonts w:ascii="Times New Roman" w:hAnsi="Times New Roman" w:eastAsia="Times New Roman" w:cs="Times New Roman"/>
          <w:lang w:val="en-US" w:bidi="en-US"/>
          <w:color w:val="111111"/>
          <w:sz w:val="28"/>
          <w:szCs w:val="28"/>
          <w:rtl/>
        </w:rPr>
        <w:t xml:space="preserve">×23/5 </w:t>
      </w:r>
      <w:r>
        <w:rPr>
          <w:rFonts w:ascii="IRNazanin" w:hAnsi="IRNazanin" w:eastAsia="IRNazanin" w:cs="IRNazanin"/>
          <w:lang w:bidi="fa-IR"/>
          <w:color w:val="111111"/>
          <w:sz w:val="28"/>
          <w:szCs w:val="28"/>
          <w:rtl/>
        </w:rPr>
        <w:t xml:space="preserve">سم [ رایانه].</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قم؛ معصومیه؛ شماره نسخه:بدون شماره</w:t>
      </w:r>
    </w:p>
    <w:p>
      <w:pPr>
        <w:pStyle w:val="BookText"/>
      </w:pPr>
      <w:r>
        <w:rPr>
          <w:rFonts w:ascii="IRNazanin" w:hAnsi="IRNazanin" w:eastAsia="IRNazanin" w:cs="IRNazanin"/>
          <w:lang w:bidi="fa-IR"/>
          <w:color w:val="111111"/>
          <w:sz w:val="28"/>
          <w:szCs w:val="28"/>
          <w:rtl/>
        </w:rPr>
        <w:t xml:space="preserve">جلد 1 و 2؛ خط: نسخ، كا: حيدر بن عبدالحمید قاینی، تا: 15 ذیقعده 69 [9] افتادگی: آغاز و انجام؛ با یادداشت مورخ 138 [1038]، مجدول؛ کاغذ: سمرقندی، 21 سطر [ آستانه قم: - 101]</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تهران، دانشگاه؛ شماره نسخه: 852-ف</w:t>
      </w:r>
    </w:p>
    <w:p>
      <w:pPr>
        <w:pStyle w:val="BookText"/>
      </w:pPr>
      <w:r>
        <w:rPr>
          <w:rFonts w:ascii="IRNazanin" w:hAnsi="IRNazanin" w:eastAsia="IRNazanin" w:cs="IRNazanin"/>
          <w:lang w:bidi="fa-IR"/>
          <w:color w:val="111111"/>
          <w:sz w:val="28"/>
          <w:szCs w:val="28"/>
          <w:rtl/>
        </w:rPr>
        <w:t xml:space="preserve">نسخه اصل: دانشگاه کیمبریج کتابخانه برون </w:t>
      </w:r>
      <w:r>
        <w:rPr>
          <w:rFonts w:ascii="Times New Roman" w:hAnsi="Times New Roman" w:eastAsia="Times New Roman" w:cs="Times New Roman"/>
          <w:lang w:val="en-US" w:bidi="en-US"/>
          <w:color w:val="111111"/>
          <w:sz w:val="28"/>
          <w:szCs w:val="28"/>
          <w:rtl/>
        </w:rPr>
        <w:t xml:space="preserve">A2 (10) Brawn. </w:t>
      </w:r>
      <w:r>
        <w:rPr>
          <w:rFonts w:ascii="IRNazanin" w:hAnsi="IRNazanin" w:eastAsia="IRNazanin" w:cs="IRNazanin"/>
          <w:lang w:bidi="fa-IR"/>
          <w:color w:val="111111"/>
          <w:sz w:val="28"/>
          <w:szCs w:val="28"/>
          <w:rtl/>
        </w:rPr>
        <w:t xml:space="preserve">از عشر سوم سوره ص است تا سورة التين؛ خط: نسخ، بی کا، بی تا؛ در فهرست نیکولسون ص 1 آن را تفسیری کهن پنداشته اند ولی آقای دکتر یحیی مهدوی آن را با نسخه آستان قدس مقابله کردند و دریافتند که جلاء الاذهان است؛ 374گ، 23 سطر [فیلمها ف: 1 - 68 و 53]</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تهران، دانشگاه؛ شماره نسخه:26</w:t>
      </w:r>
    </w:p>
    <w:p>
      <w:pPr>
        <w:pStyle w:val="BookText"/>
      </w:pPr>
      <w:r>
        <w:rPr>
          <w:rFonts w:ascii="IRNazanin" w:hAnsi="IRNazanin" w:eastAsia="IRNazanin" w:cs="IRNazanin"/>
          <w:lang w:bidi="fa-IR"/>
          <w:color w:val="111111"/>
          <w:sz w:val="28"/>
          <w:szCs w:val="28"/>
          <w:rtl/>
        </w:rPr>
        <w:t xml:space="preserve">در این فهرست نام مؤلف ذکر نشده است. نسخه مکرر شماره 923 است با اندکی تفاوت در کلمه ها و افزایش و کاهش برخی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51" w:name="pg20375_230071"/>
    <w:bookmarkEnd w:id="151"/>
    <w:p>
      <w:pPr>
        <w:pStyle w:val="BookText"/>
      </w:pPr>
      <w:r>
        <w:rPr>
          <w:rFonts w:ascii="IRNazanin" w:hAnsi="IRNazanin" w:eastAsia="IRNazanin" w:cs="IRNazanin"/>
          <w:lang w:bidi="fa-IR"/>
          <w:color w:val="111111"/>
          <w:sz w:val="28"/>
          <w:szCs w:val="28"/>
          <w:rtl/>
        </w:rPr>
        <w:t xml:space="preserve">از آنها و نداشتن سوره اسری و کهف که در آن وجود دارد این نسخه نیمه دوم تفسير است و درست از همانجا که شماره 924 ختم می گردد (سوره مریم) این نسخه آغاز می شود و فقط تا اواخر سوره مدثر؛ خط: نستعلیق، بی کا، بی تا، افتادگی: انجام؛ مجدول، دارای یک سرلوح عالی؛ کاغذ: سمرقندی، جلد: تیماج زرد، 493 گ، 20 سطر (28</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38</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1- 87]</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تهران؛ دانشگاه؛ شماره نسخه:1452</w:t>
      </w:r>
    </w:p>
    <w:p>
      <w:pPr>
        <w:pStyle w:val="BookText"/>
      </w:pPr>
      <w:r>
        <w:rPr>
          <w:rFonts w:ascii="IRNazanin" w:hAnsi="IRNazanin" w:eastAsia="IRNazanin" w:cs="IRNazanin"/>
          <w:lang w:bidi="fa-IR"/>
          <w:color w:val="111111"/>
          <w:sz w:val="28"/>
          <w:szCs w:val="28"/>
          <w:rtl/>
        </w:rPr>
        <w:t xml:space="preserve">جلد سوم (کهف - ملائکه) و در پایان آمده که جلد سوم تفسير گازر است؛ خط: نستعلیق، كا: هبة الله بن احمد، تا 7 رمضان؛ کاغذ: سپاهانی، جلد: تیماج تریاکی، 200 گ، 17سطر (12</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8 - 113]</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شیراز؛ شاهچراغ؛ شماره نسخه:3</w:t>
      </w:r>
    </w:p>
    <w:p>
      <w:pPr>
        <w:pStyle w:val="BookText"/>
      </w:pPr>
      <w:r>
        <w:rPr>
          <w:rFonts w:ascii="IRNazanin" w:hAnsi="IRNazanin" w:eastAsia="IRNazanin" w:cs="IRNazanin"/>
          <w:lang w:bidi="fa-IR"/>
          <w:color w:val="111111"/>
          <w:sz w:val="28"/>
          <w:szCs w:val="28"/>
          <w:rtl/>
        </w:rPr>
        <w:t xml:space="preserve">آغاز: بسمله -رب يسر ولاتفسر و تمم بالخير - سوره الكهف - مکیست - صد و ده آیت است؛ انجام: و نه از روی مجاز تا غایت بیان باشد و گفته اند مراد ناس اول چنین است برای جلد دوم از اول سوره کهف تا آخر قرآن؛ خط: نستعليق و نسخ، کا: حسین بن حاجی میر علی طبسی، بی تا، افتادگی: انجام؛ کاغذ: سفید نازک، جلد: مقوا با پارچه سبز، 647 ص، 30 سطر (13/5 </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×37/5</w:t>
      </w:r>
    </w:p>
    <w:p>
      <w:pPr>
        <w:pStyle w:val="BookText"/>
      </w:pPr>
      <w:r>
        <w:rPr>
          <w:rFonts w:ascii="IRNazanin" w:hAnsi="IRNazanin" w:eastAsia="IRNazanin" w:cs="IRNazanin"/>
          <w:lang w:bidi="fa-IR"/>
          <w:color w:val="111111"/>
          <w:sz w:val="28"/>
          <w:szCs w:val="28"/>
          <w:rtl/>
        </w:rPr>
        <w:t xml:space="preserve">[ف: 1- 53]</w:t>
      </w:r>
    </w:p>
    <w:p>
      <w:pPr>
        <w:pStyle w:val="Heading3"/>
      </w:pPr>
      <w:bookmarkStart w:id="1034" w:name="_Toc517"/>
      <w:r>
        <w:t>جلاء الأفهام في فضل الصلوة على خير الانام / حديث / عربی</w:t>
      </w:r>
      <w:bookmarkEnd w:id="1034"/>
    </w:p>
    <w:p>
      <w:pPr>
        <w:pStyle w:val="BookText"/>
      </w:pPr>
      <w:r>
        <w:rPr>
          <w:rFonts w:ascii="Times New Roman" w:hAnsi="Times New Roman" w:eastAsia="Times New Roman" w:cs="Times New Roman"/>
          <w:lang w:val="en-US" w:bidi="en-US"/>
          <w:color w:val="111111"/>
          <w:sz w:val="28"/>
          <w:szCs w:val="28"/>
          <w:rtl/>
        </w:rPr>
        <w:t xml:space="preserve">jala'-ul afham fi fadi-is salat 'ala xayr-il anam</w:t>
      </w:r>
    </w:p>
    <w:p>
      <w:pPr>
        <w:pStyle w:val="BookText"/>
      </w:pPr>
      <w:r>
        <w:rPr>
          <w:rFonts w:ascii="IRNazanin" w:hAnsi="IRNazanin" w:eastAsia="IRNazanin" w:cs="IRNazanin"/>
          <w:lang w:bidi="fa-IR"/>
          <w:color w:val="111111"/>
          <w:sz w:val="28"/>
          <w:szCs w:val="28"/>
          <w:rtl/>
        </w:rPr>
        <w:t xml:space="preserve">ابن قیم جوزیه، محمد بن ابی بکر، 691 - 751؟ قمری</w:t>
      </w:r>
    </w:p>
    <w:p>
      <w:pPr>
        <w:pStyle w:val="BookText"/>
      </w:pPr>
      <w:r>
        <w:rPr>
          <w:rFonts w:ascii="Times New Roman" w:hAnsi="Times New Roman" w:eastAsia="Times New Roman" w:cs="Times New Roman"/>
          <w:lang w:val="en-US" w:bidi="en-US"/>
          <w:color w:val="111111"/>
          <w:sz w:val="28"/>
          <w:szCs w:val="28"/>
          <w:rtl/>
        </w:rPr>
        <w:t xml:space="preserve">ebn-e qayyem-e jawzīye, mohammad ebn-e abī-bakr (1293 - 1351)</w:t>
      </w:r>
    </w:p>
    <w:p>
      <w:pPr>
        <w:pStyle w:val="BookText"/>
      </w:pPr>
      <w:r>
        <w:rPr>
          <w:rFonts w:ascii="IRNazanin" w:hAnsi="IRNazanin" w:eastAsia="IRNazanin" w:cs="IRNazanin"/>
          <w:lang w:bidi="fa-IR"/>
          <w:color w:val="111111"/>
          <w:sz w:val="28"/>
          <w:szCs w:val="28"/>
          <w:rtl/>
        </w:rPr>
        <w:t xml:space="preserve">مشتمل بر اخبار وارده در فضیلت صلوات بر پیغمبر است که در آن به شرح و توضیح پرداخته و مرتب است بر سه «باب»: 1. نسخه افتاده به این جهت عنوان باب اول دانسته نشد. آخر نسخه را هم كاتب تمام ننموده؛ 2. المراسيل و الموقوفات فمنها ما رواه اسمعيل في كتابه الخ؛ 3. بیان معنى الصلوة على النبي صلى الله عليه و سلم الخ، حاوی ده فصل. این نسخه فصل دهم را ندارد.</w:t>
      </w:r>
    </w:p>
    <w:p>
      <w:pPr>
        <w:pStyle w:val="BookText"/>
      </w:pPr>
      <w:r>
        <w:rPr>
          <w:rFonts w:ascii="IRNazanin" w:hAnsi="IRNazanin" w:eastAsia="IRNazanin" w:cs="IRNazanin"/>
          <w:lang w:bidi="fa-IR"/>
          <w:color w:val="111111"/>
          <w:sz w:val="28"/>
          <w:szCs w:val="28"/>
          <w:rtl/>
        </w:rPr>
        <w:t xml:space="preserve">چاپ: هند، مطبعة القرآن والسنة، چاپ سنگی، 408گ، 1897م؛ بیروت، صیدا، مكتبة العصرية، 232 ص، 1424ق [معجم المؤلفين 106/9 ؛ کشف الظنون 592/1 ؛ دار صدام ص 121]</w:t>
      </w:r>
    </w:p>
    <w:p>
      <w:pPr>
        <w:pStyle w:val="BookText"/>
      </w:pPr>
      <w:r>
        <w:rPr>
          <w:rFonts w:ascii="IRNazanin" w:hAnsi="IRNazanin" w:eastAsia="IRNazanin" w:cs="IRNazanin"/>
          <w:lang w:bidi="fa-IR"/>
          <w:color w:val="111111"/>
          <w:sz w:val="28"/>
          <w:szCs w:val="28"/>
          <w:rtl/>
        </w:rPr>
        <w:t xml:space="preserve">مشهد؛ رضوی؛ شماره نسخه: 1988</w:t>
      </w:r>
    </w:p>
    <w:p>
      <w:pPr>
        <w:pStyle w:val="BookText"/>
      </w:pPr>
      <w:r>
        <w:rPr>
          <w:rFonts w:ascii="IRNazanin" w:hAnsi="IRNazanin" w:eastAsia="IRNazanin" w:cs="IRNazanin"/>
          <w:lang w:bidi="fa-IR"/>
          <w:color w:val="111111"/>
          <w:sz w:val="28"/>
          <w:szCs w:val="28"/>
          <w:rtl/>
        </w:rPr>
        <w:t xml:space="preserve">آغاز: بن نیار و عمار بن یاسر و جابر بن سمرة و ابو أمامة بن سهل بن حنيف و مالك بن الحويرث؛ انجام: و لما كانت الصلوة؛</w:t>
      </w:r>
    </w:p>
    <w:p>
      <w:pPr>
        <w:pStyle w:val="BookText"/>
      </w:pPr>
      <w:r>
        <w:rPr>
          <w:rFonts w:ascii="IRNazanin" w:hAnsi="IRNazanin" w:eastAsia="IRNazanin" w:cs="IRNazanin"/>
          <w:lang w:bidi="fa-IR"/>
          <w:color w:val="111111"/>
          <w:sz w:val="28"/>
          <w:szCs w:val="28"/>
          <w:rtl/>
        </w:rPr>
        <w:t xml:space="preserve">خط: نستعلیق شکسته، بی کا، بی تا؛ واقف: شیخ بهایی، سال 1030؛ کاغذ: نخودی، جلد: تیماج عنابی، 59گ، 22 سطر، اندازه: 22</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5 - 114]</w:t>
      </w:r>
    </w:p>
    <w:p>
      <w:pPr>
        <w:pStyle w:val="Heading3"/>
      </w:pPr>
      <w:bookmarkStart w:id="1035" w:name="_Toc518"/>
      <w:r>
        <w:t>جلاء الأفهام في مولد خير الأنام / تاریخ پیامبر اکرم (صلّی اللهُ علی وآله) / عربی</w:t>
      </w:r>
      <w:bookmarkEnd w:id="1035"/>
    </w:p>
    <w:p>
      <w:pPr>
        <w:pStyle w:val="BookText"/>
      </w:pPr>
      <w:r>
        <w:rPr>
          <w:rFonts w:ascii="Times New Roman" w:hAnsi="Times New Roman" w:eastAsia="Times New Roman" w:cs="Times New Roman"/>
          <w:lang w:val="en-US" w:bidi="en-US"/>
          <w:color w:val="111111"/>
          <w:sz w:val="28"/>
          <w:szCs w:val="28"/>
          <w:rtl/>
        </w:rPr>
        <w:t xml:space="preserve">jalā’-ul afhām fī mawlid-i xayr-il anām</w:t>
      </w:r>
    </w:p>
    <w:p>
      <w:pPr>
        <w:pStyle w:val="BookText"/>
      </w:pPr>
      <w:r>
        <w:rPr>
          <w:rFonts w:ascii="IRNazanin" w:hAnsi="IRNazanin" w:eastAsia="IRNazanin" w:cs="IRNazanin"/>
          <w:lang w:bidi="fa-IR"/>
          <w:color w:val="111111"/>
          <w:sz w:val="28"/>
          <w:szCs w:val="28"/>
          <w:rtl/>
        </w:rPr>
        <w:t xml:space="preserve">ماردینی حنفی، عمر بن محمد</w:t>
      </w:r>
    </w:p>
    <w:p>
      <w:pPr>
        <w:pStyle w:val="BookText"/>
      </w:pPr>
      <w:r>
        <w:rPr>
          <w:rFonts w:ascii="Times New Roman" w:hAnsi="Times New Roman" w:eastAsia="Times New Roman" w:cs="Times New Roman"/>
          <w:lang w:val="en-US" w:bidi="en-US"/>
          <w:color w:val="111111"/>
          <w:sz w:val="28"/>
          <w:szCs w:val="28"/>
          <w:rtl/>
        </w:rPr>
        <w:t xml:space="preserve">mārdīnī hanafi, ‘omar ebn-e mohammad</w:t>
      </w:r>
    </w:p>
    <w:p>
      <w:pPr>
        <w:pStyle w:val="BookText"/>
      </w:pPr>
      <w:r>
        <w:rPr>
          <w:rFonts w:ascii="IRNazanin" w:hAnsi="IRNazanin" w:eastAsia="IRNazanin" w:cs="IRNazanin"/>
          <w:lang w:bidi="fa-IR"/>
          <w:color w:val="111111"/>
          <w:sz w:val="28"/>
          <w:szCs w:val="28"/>
          <w:rtl/>
        </w:rPr>
        <w:t xml:space="preserve">رساله در کیفیت ولادت پیامبر (صلّی اللهُ علیه وآله) و بعضی از کرامات آن حضرت هنگام ولادت و پس از آن را با ذکر اشعاری گرد آورده است.</w:t>
      </w:r>
    </w:p>
    <w:p>
      <w:pPr>
        <w:pStyle w:val="BookText"/>
      </w:pPr>
      <w:r>
        <w:rPr>
          <w:rFonts w:ascii="IRNazanin" w:hAnsi="IRNazanin" w:eastAsia="IRNazanin" w:cs="IRNazanin"/>
          <w:lang w:bidi="fa-IR"/>
          <w:color w:val="111111"/>
          <w:sz w:val="28"/>
          <w:szCs w:val="28"/>
          <w:rtl/>
        </w:rPr>
        <w:t xml:space="preserve">خوی؛ نمازی؛ شماره نسخه: 465/2</w:t>
      </w:r>
    </w:p>
    <w:p>
      <w:pPr>
        <w:pStyle w:val="BookText"/>
      </w:pPr>
      <w:r>
        <w:rPr>
          <w:rFonts w:ascii="IRNazanin" w:hAnsi="IRNazanin" w:eastAsia="IRNazanin" w:cs="IRNazanin"/>
          <w:lang w:bidi="fa-IR"/>
          <w:color w:val="111111"/>
          <w:sz w:val="28"/>
          <w:szCs w:val="28"/>
          <w:rtl/>
        </w:rPr>
        <w:t xml:space="preserve">آغاز: الحمدلله الذي عرف الجود و شرف الوجود بظهور خير المرسلین و مولده.</w:t>
      </w:r>
    </w:p>
    <w:p>
      <w:pPr>
        <w:pStyle w:val="BookText"/>
      </w:pPr>
      <w:r>
        <w:rPr>
          <w:rFonts w:ascii="IRNazanin" w:hAnsi="IRNazanin" w:eastAsia="IRNazanin" w:cs="IRNazanin"/>
          <w:lang w:bidi="fa-IR"/>
          <w:color w:val="111111"/>
          <w:sz w:val="28"/>
          <w:szCs w:val="28"/>
          <w:rtl/>
        </w:rPr>
        <w:t xml:space="preserve">خط: نسخ، بی کا، تا: قرن 10؛ از موقوفات رمضانيه مرحوم ابراهیم بن فتح الله شریف حسینی 1230؛ 9ص (10-18)، 22 سطر، اندازه: 21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235]</w:t>
      </w:r>
    </w:p>
    <w:p>
      <w:pPr>
        <w:pStyle w:val="BookText"/>
      </w:pPr>
      <w:r>
        <w:rPr>
          <w:rFonts w:ascii="IRNazanin" w:hAnsi="IRNazanin" w:eastAsia="IRNazanin" w:cs="IRNazanin"/>
          <w:lang w:bidi="fa-IR"/>
          <w:color w:val="111111"/>
          <w:sz w:val="28"/>
          <w:szCs w:val="28"/>
          <w:rtl/>
        </w:rPr>
        <w:t xml:space="preserve">قم: مرکز احیاء؛ شماره نسخه: 643/2</w:t>
      </w:r>
    </w:p>
    <w:p>
      <w:pPr>
        <w:pStyle w:val="BookText"/>
      </w:pPr>
      <w:r>
        <w:rPr>
          <w:rFonts w:ascii="IRNazanin" w:hAnsi="IRNazanin" w:eastAsia="IRNazanin" w:cs="IRNazanin"/>
          <w:lang w:bidi="fa-IR"/>
          <w:color w:val="111111"/>
          <w:sz w:val="28"/>
          <w:szCs w:val="28"/>
          <w:rtl/>
        </w:rPr>
        <w:t xml:space="preserve">نسخه اصل: همان نسخه بالا [عکسی ف: 2 - 272]</w:t>
      </w:r>
    </w:p>
    <w:p>
      <w:pPr>
        <w:pStyle w:val="Heading3"/>
      </w:pPr>
      <w:bookmarkStart w:id="1036" w:name="_Toc519"/>
      <w:r>
        <w:t>جلاء البصر في القضاء و القدر / کلام و اعتقادات / فارسی</w:t>
      </w:r>
      <w:bookmarkEnd w:id="1036"/>
    </w:p>
    <w:p>
      <w:pPr>
        <w:pStyle w:val="BookText"/>
      </w:pPr>
      <w:r>
        <w:rPr>
          <w:rFonts w:ascii="Times New Roman" w:hAnsi="Times New Roman" w:eastAsia="Times New Roman" w:cs="Times New Roman"/>
          <w:lang w:val="en-US" w:bidi="en-US"/>
          <w:color w:val="111111"/>
          <w:sz w:val="28"/>
          <w:szCs w:val="28"/>
          <w:rtl/>
        </w:rPr>
        <w:t xml:space="preserve">jala'-ol basar fi-1 qaza' va-l qadar</w:t>
      </w:r>
    </w:p>
    <w:p>
      <w:pPr>
        <w:pStyle w:val="BookText"/>
      </w:pPr>
      <w:r>
        <w:rPr>
          <w:rFonts w:ascii="IRNazanin" w:hAnsi="IRNazanin" w:eastAsia="IRNazanin" w:cs="IRNazanin"/>
          <w:lang w:bidi="fa-IR"/>
          <w:color w:val="111111"/>
          <w:sz w:val="28"/>
          <w:szCs w:val="28"/>
          <w:rtl/>
        </w:rPr>
        <w:t xml:space="preserve">حسینی تبریزی، محسن بن غفار، - 1329 قمری</w:t>
      </w:r>
    </w:p>
    <w:p>
      <w:pPr>
        <w:pStyle w:val="BookText"/>
      </w:pPr>
      <w:r>
        <w:rPr>
          <w:rFonts w:ascii="Times New Roman" w:hAnsi="Times New Roman" w:eastAsia="Times New Roman" w:cs="Times New Roman"/>
          <w:lang w:val="en-US" w:bidi="en-US"/>
          <w:color w:val="111111"/>
          <w:sz w:val="28"/>
          <w:szCs w:val="28"/>
          <w:rtl/>
        </w:rPr>
        <w:t xml:space="preserve">hoseynī tabrīzī, mohsen ebn-e qaffār (- 1911)</w:t>
      </w:r>
    </w:p>
    <w:p>
      <w:pPr>
        <w:pStyle w:val="BookText"/>
      </w:pPr>
      <w:r>
        <w:rPr>
          <w:rFonts w:ascii="IRNazanin" w:hAnsi="IRNazanin" w:eastAsia="IRNazanin" w:cs="IRNazanin"/>
          <w:lang w:bidi="fa-IR"/>
          <w:color w:val="111111"/>
          <w:sz w:val="28"/>
          <w:szCs w:val="28"/>
          <w:rtl/>
        </w:rPr>
        <w:t xml:space="preserve">این کتاب ضمن عنوان مسائل مختلف در اعتقادات و معارف، آن را نسبتا عالمانه نوشته است.</w:t>
      </w:r>
    </w:p>
    <w:p>
      <w:pPr>
        <w:pStyle w:val="BookText"/>
      </w:pPr>
      <w:r>
        <w:rPr>
          <w:rFonts w:ascii="IRNazanin" w:hAnsi="IRNazanin" w:eastAsia="IRNazanin" w:cs="IRNazanin"/>
          <w:lang w:bidi="fa-IR"/>
          <w:color w:val="111111"/>
          <w:sz w:val="28"/>
          <w:szCs w:val="28"/>
          <w:rtl/>
        </w:rPr>
        <w:t xml:space="preserve">قم؛ مرعشی؛ شماره نسخه:11030</w:t>
      </w:r>
    </w:p>
    <w:p>
      <w:pPr>
        <w:pStyle w:val="BookText"/>
      </w:pPr>
      <w:r>
        <w:rPr>
          <w:rFonts w:ascii="IRNazanin" w:hAnsi="IRNazanin" w:eastAsia="IRNazanin" w:cs="IRNazanin"/>
          <w:lang w:bidi="fa-IR"/>
          <w:color w:val="111111"/>
          <w:sz w:val="28"/>
          <w:szCs w:val="28"/>
          <w:rtl/>
        </w:rPr>
        <w:t xml:space="preserve">آغاز: الحمدلله الذي لا راد لقضائه و لا معقب لحكمه و هو الحكم الذي لا جور في مشيته و لا ظلم في قضيته؛ انجام: لقاء خود را روزی و قسمت و در سایه رحمت خود ما را مستظل فرما، بحق محمد و آله الطاهرين.</w:t>
      </w:r>
    </w:p>
    <w:p>
      <w:pPr>
        <w:pStyle w:val="BookText"/>
      </w:pPr>
      <w:r>
        <w:rPr>
          <w:rFonts w:ascii="IRNazanin" w:hAnsi="IRNazanin" w:eastAsia="IRNazanin" w:cs="IRNazanin"/>
          <w:lang w:bidi="fa-IR"/>
          <w:color w:val="111111"/>
          <w:sz w:val="28"/>
          <w:szCs w:val="28"/>
          <w:rtl/>
        </w:rPr>
        <w:t xml:space="preserve">خط: نسخ و نستعلیق، كا: على بن محمد حسن، تا: پنج شنبه 24 محرم 1374ق؛ مصحح، محشی، صورت اجازه آیت الله مرعشی نجفی که برای مؤلف به سال 1377ق نوشته شده آمده؛ کاغذ: فرنگی، جلد: تیماج سبز، 66گ، 16 - 17 سطر (12/5</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28 - 55]</w:t>
      </w:r>
    </w:p>
    <w:p>
      <w:pPr>
        <w:pStyle w:val="Heading3"/>
      </w:pPr>
      <w:bookmarkStart w:id="1037" w:name="_Toc520"/>
      <w:r>
        <w:t>جلاء الجلالين / تفسير / عربی</w:t>
      </w:r>
      <w:bookmarkEnd w:id="1037"/>
    </w:p>
    <w:p>
      <w:pPr>
        <w:pStyle w:val="BookText"/>
      </w:pPr>
      <w:r>
        <w:rPr>
          <w:rFonts w:ascii="Times New Roman" w:hAnsi="Times New Roman" w:eastAsia="Times New Roman" w:cs="Times New Roman"/>
          <w:lang w:val="en-US" w:bidi="en-US"/>
          <w:color w:val="111111"/>
          <w:sz w:val="28"/>
          <w:szCs w:val="28"/>
          <w:rtl/>
        </w:rPr>
        <w:t xml:space="preserve">jalā’-ul jalālayn</w:t>
      </w:r>
    </w:p>
    <w:p>
      <w:pPr>
        <w:pStyle w:val="BookText"/>
      </w:pPr>
      <w:r>
        <w:rPr>
          <w:rFonts w:ascii="IRNazanin" w:hAnsi="IRNazanin" w:eastAsia="IRNazanin" w:cs="IRNazanin"/>
          <w:lang w:bidi="fa-IR"/>
          <w:color w:val="111111"/>
          <w:sz w:val="28"/>
          <w:szCs w:val="28"/>
          <w:rtl/>
        </w:rPr>
        <w:t xml:space="preserve">تاریخ تأليف: 1115 تا 1116ق تفسير مختصری است بر قرآن کریم که بعد از آوردن پاره ای از آیات بیشتر به مراد و معنای آیه و کلمات پرداخته است و از مباحث ادبی و غیره خودداری نموده است.[الذريعة 253/26 و 254]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52" w:name="pg20375_230072"/>
    <w:bookmarkEnd w:id="152"/>
    <w:p>
      <w:pPr>
        <w:pStyle w:val="BookText"/>
      </w:pPr>
      <w:r>
        <w:rPr>
          <w:rFonts w:ascii="IRNazanin" w:hAnsi="IRNazanin" w:eastAsia="IRNazanin" w:cs="IRNazanin"/>
          <w:lang w:bidi="fa-IR"/>
          <w:color w:val="111111"/>
          <w:sz w:val="28"/>
          <w:szCs w:val="28"/>
          <w:rtl/>
        </w:rPr>
        <w:t xml:space="preserve">قم؛ مرکز احیاء؛ شماره نسخه:3874</w:t>
      </w:r>
    </w:p>
    <w:p>
      <w:pPr>
        <w:pStyle w:val="BookText"/>
      </w:pPr>
      <w:r>
        <w:rPr>
          <w:rFonts w:ascii="IRNazanin" w:hAnsi="IRNazanin" w:eastAsia="IRNazanin" w:cs="IRNazanin"/>
          <w:lang w:bidi="fa-IR"/>
          <w:color w:val="111111"/>
          <w:sz w:val="28"/>
          <w:szCs w:val="28"/>
          <w:rtl/>
        </w:rPr>
        <w:t xml:space="preserve">آغاز: واحد أي على نوع منفرد عن غيره و هو المن و السلوی قالوه سامة لان العرب تعبر عن النوعين بالواحد؛ انجام: و المواد الله اکبر و معناه جل أن يوصف لا بمعنى الكبر الذي هو ضد الصغر لانه كان صغيرة ثم كبر كغيره فمن قال ذلك فهو أقبح الجهلاء</w:t>
      </w:r>
    </w:p>
    <w:p>
      <w:pPr>
        <w:pStyle w:val="BookText"/>
      </w:pPr>
      <w:r>
        <w:rPr>
          <w:rFonts w:ascii="IRNazanin" w:hAnsi="IRNazanin" w:eastAsia="IRNazanin" w:cs="IRNazanin"/>
          <w:lang w:bidi="fa-IR"/>
          <w:color w:val="111111"/>
          <w:sz w:val="28"/>
          <w:szCs w:val="28"/>
          <w:rtl/>
        </w:rPr>
        <w:t xml:space="preserve">از تفسیر آیه 61 سوره بقره تا پایان سوره اسراء؛ خط: نسخ، كاتب = مؤلف، تا: غره شوال 1115 تا غره ربیع الاول 1116ق؛ افتادگی: آغاز؛ مصحح، با خط خوردگی و اضافات در حاشیه؛ جلد: تیماج مشکی، 183گ، مختلف السطر، اندازه: 22/5 </w:t>
      </w:r>
      <w:r>
        <w:rPr>
          <w:rFonts w:ascii="Times New Roman" w:hAnsi="Times New Roman" w:eastAsia="Times New Roman" w:cs="Times New Roman"/>
          <w:lang w:val="en-US" w:bidi="en-US"/>
          <w:color w:val="111111"/>
          <w:sz w:val="28"/>
          <w:szCs w:val="28"/>
          <w:rtl/>
        </w:rPr>
        <w:t xml:space="preserve">× 32/5</w:t>
      </w:r>
      <w:r>
        <w:rPr>
          <w:rFonts w:ascii="IRNazanin" w:hAnsi="IRNazanin" w:eastAsia="IRNazanin" w:cs="IRNazanin"/>
          <w:lang w:bidi="fa-IR"/>
          <w:color w:val="111111"/>
          <w:sz w:val="28"/>
          <w:szCs w:val="28"/>
          <w:rtl/>
        </w:rPr>
        <w:t xml:space="preserve">سم [محدث ارموی مخ: 1 - 505]</w:t>
      </w:r>
    </w:p>
    <w:p>
      <w:pPr>
        <w:pStyle w:val="Heading3"/>
      </w:pPr>
      <w:bookmarkStart w:id="1038" w:name="_Toc521"/>
      <w:r>
        <w:t>جلاء الروح / شعر / فارسی</w:t>
      </w:r>
      <w:bookmarkEnd w:id="1038"/>
    </w:p>
    <w:p>
      <w:pPr>
        <w:pStyle w:val="BookText"/>
      </w:pPr>
      <w:r>
        <w:rPr>
          <w:rFonts w:ascii="Times New Roman" w:hAnsi="Times New Roman" w:eastAsia="Times New Roman" w:cs="Times New Roman"/>
          <w:lang w:val="en-US" w:bidi="en-US"/>
          <w:color w:val="111111"/>
          <w:sz w:val="28"/>
          <w:szCs w:val="28"/>
          <w:rtl/>
        </w:rPr>
        <w:t xml:space="preserve">jala'-or ruh</w:t>
      </w:r>
    </w:p>
    <w:p>
      <w:pPr>
        <w:pStyle w:val="BookText"/>
      </w:pPr>
      <w:r>
        <w:rPr>
          <w:rFonts w:ascii="IRNazanin" w:hAnsi="IRNazanin" w:eastAsia="IRNazanin" w:cs="IRNazanin"/>
          <w:lang w:bidi="fa-IR"/>
          <w:color w:val="111111"/>
          <w:sz w:val="28"/>
          <w:szCs w:val="28"/>
          <w:rtl/>
        </w:rPr>
        <w:t xml:space="preserve">جامی، عبدالرحمن بن احمد، 817 - 898 قمری</w:t>
      </w:r>
    </w:p>
    <w:p>
      <w:pPr>
        <w:pStyle w:val="BookText"/>
      </w:pPr>
      <w:r>
        <w:rPr>
          <w:rFonts w:ascii="Times New Roman" w:hAnsi="Times New Roman" w:eastAsia="Times New Roman" w:cs="Times New Roman"/>
          <w:lang w:val="en-US" w:bidi="en-US"/>
          <w:color w:val="111111"/>
          <w:sz w:val="28"/>
          <w:szCs w:val="28"/>
          <w:rtl/>
        </w:rPr>
        <w:t xml:space="preserve">jāmī, ‘abd-or-rahmān ebn-e ahmad (1415 - 1493)</w:t>
      </w:r>
    </w:p>
    <w:p>
      <w:pPr>
        <w:pStyle w:val="BookText"/>
      </w:pPr>
      <w:r>
        <w:rPr>
          <w:rFonts w:ascii="IRNazanin" w:hAnsi="IRNazanin" w:eastAsia="IRNazanin" w:cs="IRNazanin"/>
          <w:lang w:bidi="fa-IR"/>
          <w:color w:val="111111"/>
          <w:sz w:val="28"/>
          <w:szCs w:val="28"/>
          <w:rtl/>
        </w:rPr>
        <w:t xml:space="preserve">قصیده ای است شینی در پاسخ خاقانی و امیر خسرو دهلوی و حدود 135 بیت.</w:t>
      </w:r>
    </w:p>
    <w:p>
      <w:pPr>
        <w:pStyle w:val="BookText"/>
      </w:pPr>
      <w:r>
        <w:rPr>
          <w:rFonts w:ascii="IRNazanin" w:hAnsi="IRNazanin" w:eastAsia="IRNazanin" w:cs="IRNazanin"/>
          <w:lang w:bidi="fa-IR"/>
          <w:color w:val="111111"/>
          <w:sz w:val="28"/>
          <w:szCs w:val="28"/>
          <w:rtl/>
        </w:rPr>
        <w:t xml:space="preserve">آغاز: معلم کیست عشق و کنج خاموشی دبستانش *** سبق نادانی و دانا دلم طفل سبق دانش</w:t>
      </w:r>
    </w:p>
    <w:p>
      <w:pPr>
        <w:pStyle w:val="BookText"/>
      </w:pPr>
      <w:r>
        <w:rPr>
          <w:rFonts w:ascii="IRNazanin" w:hAnsi="IRNazanin" w:eastAsia="IRNazanin" w:cs="IRNazanin"/>
          <w:lang w:bidi="fa-IR"/>
          <w:color w:val="111111"/>
          <w:sz w:val="28"/>
          <w:szCs w:val="28"/>
          <w:rtl/>
        </w:rPr>
        <w:t xml:space="preserve">انجام: خدایا ریز بر جامی ز ابر فضل بارانش *** که از هر چه نه بهر تست شوید پاک دیوانش [فهرستواره منزوی 684/10]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13886/18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قرن 11؛ جلد: مقوا عطف تیماج، 4 گ (38ر-41ر) [ف: 37 - 469]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شیخ علی حیدر (مکتبة)؛ شماره نسخه: 1427/10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رفیع الدین محمد متخلص به رافع، تا: 1078 و 1079ق، جا: اصفهان؛ جلد: تیماج قهوه ای، 2گ (106ر-107پ)، اندازه:15 </w:t>
      </w:r>
      <w:r>
        <w:rPr>
          <w:rFonts w:ascii="Times New Roman" w:hAnsi="Times New Roman" w:eastAsia="Times New Roman" w:cs="Times New Roman"/>
          <w:lang w:val="en-US" w:bidi="en-US"/>
          <w:color w:val="111111"/>
          <w:sz w:val="28"/>
          <w:szCs w:val="28"/>
          <w:rtl/>
        </w:rPr>
        <w:t xml:space="preserve">× 29/5 </w:t>
      </w:r>
      <w:r>
        <w:rPr>
          <w:rFonts w:ascii="IRNazanin" w:hAnsi="IRNazanin" w:eastAsia="IRNazanin" w:cs="IRNazanin"/>
          <w:lang w:bidi="fa-IR"/>
          <w:color w:val="111111"/>
          <w:sz w:val="28"/>
          <w:szCs w:val="28"/>
          <w:rtl/>
        </w:rPr>
        <w:t xml:space="preserve">سم [مؤید: 3- 344]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 5367/33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قرن 13؛ جلد: میشن سبز مجدول، 15 سطر، اندازه: 21/4</w:t>
      </w:r>
      <w:r>
        <w:rPr>
          <w:rFonts w:ascii="Times New Roman" w:hAnsi="Times New Roman" w:eastAsia="Times New Roman" w:cs="Times New Roman"/>
          <w:lang w:val="en-US" w:bidi="en-US"/>
          <w:color w:val="111111"/>
          <w:sz w:val="28"/>
          <w:szCs w:val="28"/>
          <w:rtl/>
        </w:rPr>
        <w:t xml:space="preserve">×15/2 </w:t>
      </w:r>
      <w:r>
        <w:rPr>
          <w:rFonts w:ascii="IRNazanin" w:hAnsi="IRNazanin" w:eastAsia="IRNazanin" w:cs="IRNazanin"/>
          <w:lang w:bidi="fa-IR"/>
          <w:color w:val="111111"/>
          <w:sz w:val="28"/>
          <w:szCs w:val="28"/>
          <w:rtl/>
        </w:rPr>
        <w:t xml:space="preserve">سم [ف: 8- 314]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مشهد: الهیات، شماره نسخه: 19319/17</w:t>
      </w:r>
    </w:p>
    <w:p>
      <w:pPr>
        <w:pStyle w:val="BookText"/>
      </w:pPr>
      <w:r>
        <w:rPr>
          <w:rFonts w:ascii="IRNazanin" w:hAnsi="IRNazanin" w:eastAsia="IRNazanin" w:cs="IRNazanin"/>
          <w:lang w:bidi="fa-IR"/>
          <w:color w:val="111111"/>
          <w:sz w:val="28"/>
          <w:szCs w:val="28"/>
          <w:rtl/>
        </w:rPr>
        <w:t xml:space="preserve">خط: نسخ، بی کا، بی تا، کاغذ: حنایی و فستقی و نخودی، جلد: تیماج قهوه ای، 30 -33 سطر (17</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19/5</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سم [ف:2-388]</w:t>
      </w:r>
    </w:p>
    <w:p>
      <w:pPr>
        <w:pStyle w:val="Heading3"/>
      </w:pPr>
      <w:bookmarkStart w:id="1039" w:name="_Toc522"/>
      <w:r>
        <w:t>جلاء الصدا في شرح قطر الندا / نحو/ عربی</w:t>
      </w:r>
      <w:bookmarkEnd w:id="1039"/>
    </w:p>
    <w:p>
      <w:pPr>
        <w:pStyle w:val="BookText"/>
      </w:pPr>
      <w:r>
        <w:rPr>
          <w:rFonts w:ascii="Times New Roman" w:hAnsi="Times New Roman" w:eastAsia="Times New Roman" w:cs="Times New Roman"/>
          <w:lang w:val="en-US" w:bidi="en-US"/>
          <w:color w:val="111111"/>
          <w:sz w:val="28"/>
          <w:szCs w:val="28"/>
          <w:rtl/>
        </w:rPr>
        <w:t xml:space="preserve">jalā’-uş Şadā fī š.-i qațr-in nadā</w:t>
      </w:r>
    </w:p>
    <w:p>
      <w:pPr>
        <w:pStyle w:val="BookText"/>
      </w:pPr>
      <w:r>
        <w:rPr>
          <w:rFonts w:ascii="IRNazanin" w:hAnsi="IRNazanin" w:eastAsia="IRNazanin" w:cs="IRNazanin"/>
          <w:lang w:bidi="fa-IR"/>
          <w:color w:val="111111"/>
          <w:sz w:val="28"/>
          <w:szCs w:val="28"/>
          <w:rtl/>
        </w:rPr>
        <w:t xml:space="preserve">بصری، عمر بن عبدالرحيم</w:t>
      </w:r>
    </w:p>
    <w:p>
      <w:pPr>
        <w:pStyle w:val="BookText"/>
      </w:pPr>
      <w:r>
        <w:rPr>
          <w:rFonts w:ascii="Times New Roman" w:hAnsi="Times New Roman" w:eastAsia="Times New Roman" w:cs="Times New Roman"/>
          <w:lang w:val="en-US" w:bidi="en-US"/>
          <w:color w:val="111111"/>
          <w:sz w:val="28"/>
          <w:szCs w:val="28"/>
          <w:rtl/>
        </w:rPr>
        <w:t xml:space="preserve">basrī, 'omar ebn-e ‘abd-or-rahīm</w:t>
      </w:r>
    </w:p>
    <w:p>
      <w:pPr>
        <w:pStyle w:val="BookText"/>
      </w:pPr>
      <w:r>
        <w:rPr>
          <w:rFonts w:ascii="Amiri" w:hAnsi="Amiri" w:eastAsia="Amiri" w:cs="Amiri"/>
          <w:lang w:bidi="ar-SA"/>
          <w:color w:val="111111"/>
          <w:sz w:val="28"/>
          <w:szCs w:val="28"/>
          <w:rtl/>
        </w:rPr>
        <w:t xml:space="preserve">وابسته به: قطر الندى وبل الصدى؛ ابن هشام، عبدالله بن يوسف (761-708)</w:t>
      </w:r>
    </w:p>
    <w:p>
      <w:pPr>
        <w:pStyle w:val="BookText"/>
      </w:pPr>
      <w:r>
        <w:rPr>
          <w:rFonts w:ascii="IRNazanin" w:hAnsi="IRNazanin" w:eastAsia="IRNazanin" w:cs="IRNazanin"/>
          <w:lang w:bidi="fa-IR"/>
          <w:color w:val="111111"/>
          <w:sz w:val="28"/>
          <w:szCs w:val="28"/>
          <w:rtl/>
        </w:rPr>
        <w:t xml:space="preserve">شرح قطر الندى است و شارح می گوید که بعضی از دوستان از من خواستند که شرحی بر کتاب قطر الندی بنویسم که از ایجاز مخل و اطناب ممل خالی باشد از این رو آن را پذیرفته و این شرح را نوشته و آن را «جلاء الصدا في شرح قطر الندا» نامیدم.</w:t>
      </w:r>
    </w:p>
    <w:p>
      <w:pPr>
        <w:pStyle w:val="BookText"/>
      </w:pPr>
      <w:r>
        <w:rPr>
          <w:rFonts w:ascii="IRNazanin" w:hAnsi="IRNazanin" w:eastAsia="IRNazanin" w:cs="IRNazanin"/>
          <w:lang w:bidi="fa-IR"/>
          <w:color w:val="111111"/>
          <w:sz w:val="28"/>
          <w:szCs w:val="28"/>
          <w:rtl/>
        </w:rPr>
        <w:t xml:space="preserve">شیراز؛ ملی؛ شماره نسخه: 39-ش/114</w:t>
      </w:r>
    </w:p>
    <w:p>
      <w:pPr>
        <w:pStyle w:val="BookText"/>
      </w:pPr>
      <w:r>
        <w:rPr>
          <w:rFonts w:ascii="IRNazanin" w:hAnsi="IRNazanin" w:eastAsia="IRNazanin" w:cs="IRNazanin"/>
          <w:lang w:bidi="fa-IR"/>
          <w:color w:val="111111"/>
          <w:sz w:val="28"/>
          <w:szCs w:val="28"/>
          <w:rtl/>
        </w:rPr>
        <w:t xml:space="preserve">آغاز: الحمدلله الذي رفع مقام من انتصب لطاعته و خفض قدر من زاغ فلم يرض بحكمته؛ انجام: و كان الفراغ من تسویده ظهر الثلاثا رابع جمادى الأولى من شهور سنه 1145 - الف و مائه و خمسه و اربعین و صلی الله على سيدنا محمد و على آله و صحبه اجمعین.</w:t>
      </w:r>
    </w:p>
    <w:p>
      <w:pPr>
        <w:pStyle w:val="BookText"/>
      </w:pPr>
      <w:r>
        <w:rPr>
          <w:rFonts w:ascii="IRNazanin" w:hAnsi="IRNazanin" w:eastAsia="IRNazanin" w:cs="IRNazanin"/>
          <w:lang w:bidi="fa-IR"/>
          <w:color w:val="111111"/>
          <w:sz w:val="28"/>
          <w:szCs w:val="28"/>
          <w:rtl/>
        </w:rPr>
        <w:t xml:space="preserve">خط: نسخ، بی کا، تا: 1145ق؛ محشی؛ کاغذ: فرنگی نازک، جلد: مقوا با تیماج قهوه ای، 92گی، 13 سطر (14</w:t>
      </w:r>
      <w:r>
        <w:rPr>
          <w:rFonts w:ascii="Times New Roman" w:hAnsi="Times New Roman" w:eastAsia="Times New Roman" w:cs="Times New Roman"/>
          <w:lang w:val="en-US" w:bidi="en-US"/>
          <w:color w:val="111111"/>
          <w:sz w:val="28"/>
          <w:szCs w:val="28"/>
          <w:rtl/>
        </w:rPr>
        <w:t xml:space="preserve">×7/5 )</w:t>
      </w:r>
      <w:r>
        <w:rPr>
          <w:rFonts w:ascii="IRNazanin" w:hAnsi="IRNazanin" w:eastAsia="IRNazanin" w:cs="IRNazanin"/>
          <w:lang w:bidi="fa-IR"/>
          <w:color w:val="111111"/>
          <w:sz w:val="28"/>
          <w:szCs w:val="28"/>
          <w:rtl/>
        </w:rPr>
        <w:t xml:space="preserve">، اندازه: 19/5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[ف: 1- 99]</w:t>
      </w:r>
    </w:p>
    <w:p>
      <w:pPr>
        <w:pStyle w:val="BookText"/>
      </w:pPr>
      <w:r>
        <w:rPr>
          <w:rFonts w:ascii="Amiri" w:hAnsi="Amiri" w:eastAsia="Amiri" w:cs="Amiri"/>
          <w:lang w:bidi="ar-SA"/>
          <w:color w:val="111111"/>
          <w:sz w:val="28"/>
          <w:szCs w:val="28"/>
          <w:rtl/>
        </w:rPr>
        <w:t xml:space="preserve">مجلاء العيون &gt; جلاء القلوب</w:t>
      </w:r>
    </w:p>
    <w:p>
      <w:pPr>
        <w:pStyle w:val="Heading3"/>
      </w:pPr>
      <w:bookmarkStart w:id="1040" w:name="_Toc523"/>
      <w:r>
        <w:t>جلاء العيون / حدیث، تاریخ معصومین / فارسی</w:t>
      </w:r>
      <w:bookmarkEnd w:id="1040"/>
    </w:p>
    <w:p>
      <w:pPr>
        <w:pStyle w:val="BookText"/>
      </w:pPr>
      <w:r>
        <w:rPr>
          <w:rFonts w:ascii="Times New Roman" w:hAnsi="Times New Roman" w:eastAsia="Times New Roman" w:cs="Times New Roman"/>
          <w:lang w:val="en-US" w:bidi="en-US"/>
          <w:color w:val="111111"/>
          <w:sz w:val="28"/>
          <w:szCs w:val="28"/>
          <w:rtl/>
        </w:rPr>
        <w:t xml:space="preserve">jalā’-ol ‘oyūn</w:t>
      </w:r>
    </w:p>
    <w:p>
      <w:pPr>
        <w:pStyle w:val="BookText"/>
      </w:pPr>
      <w:r>
        <w:rPr>
          <w:rFonts w:ascii="IRNazanin" w:hAnsi="IRNazanin" w:eastAsia="IRNazanin" w:cs="IRNazanin"/>
          <w:lang w:bidi="fa-IR"/>
          <w:color w:val="111111"/>
          <w:sz w:val="28"/>
          <w:szCs w:val="28"/>
          <w:rtl/>
        </w:rPr>
        <w:t xml:space="preserve">مجلسی، محمد باقر بن محمد تقی، 1037 - 1110 قمری</w:t>
      </w:r>
    </w:p>
    <w:p>
      <w:pPr>
        <w:pStyle w:val="BookText"/>
      </w:pPr>
      <w:r>
        <w:rPr>
          <w:rFonts w:ascii="Times New Roman" w:hAnsi="Times New Roman" w:eastAsia="Times New Roman" w:cs="Times New Roman"/>
          <w:lang w:val="en-US" w:bidi="en-US"/>
          <w:color w:val="111111"/>
          <w:sz w:val="28"/>
          <w:szCs w:val="28"/>
          <w:rtl/>
        </w:rPr>
        <w:t xml:space="preserve">majlesī, mohammad bāqer ebn-e mohammad taqī (1628 - 1699)</w:t>
      </w:r>
    </w:p>
    <w:p>
      <w:pPr>
        <w:pStyle w:val="BookText"/>
      </w:pPr>
      <w:r>
        <w:rPr>
          <w:rFonts w:ascii="IRNazanin" w:hAnsi="IRNazanin" w:eastAsia="IRNazanin" w:cs="IRNazanin"/>
          <w:lang w:bidi="fa-IR"/>
          <w:color w:val="111111"/>
          <w:sz w:val="28"/>
          <w:szCs w:val="28"/>
          <w:rtl/>
        </w:rPr>
        <w:t xml:space="preserve">اهدا به: شاه سلیمان صفوی (1077-1105ق)</w:t>
      </w:r>
    </w:p>
    <w:p>
      <w:pPr>
        <w:pStyle w:val="BookText"/>
      </w:pPr>
      <w:r>
        <w:rPr>
          <w:rFonts w:ascii="IRNazanin" w:hAnsi="IRNazanin" w:eastAsia="IRNazanin" w:cs="IRNazanin"/>
          <w:lang w:bidi="fa-IR"/>
          <w:color w:val="111111"/>
          <w:sz w:val="28"/>
          <w:szCs w:val="28"/>
          <w:rtl/>
        </w:rPr>
        <w:t xml:space="preserve">تاریخ تأليف: محرم 1089ق؛ محل تأليف: مشهد رضوی</w:t>
      </w:r>
    </w:p>
    <w:p>
      <w:pPr>
        <w:pStyle w:val="BookText"/>
      </w:pPr>
      <w:r>
        <w:rPr>
          <w:rFonts w:ascii="IRNazanin" w:hAnsi="IRNazanin" w:eastAsia="IRNazanin" w:cs="IRNazanin"/>
          <w:lang w:bidi="fa-IR"/>
          <w:color w:val="111111"/>
          <w:sz w:val="28"/>
          <w:szCs w:val="28"/>
          <w:rtl/>
        </w:rPr>
        <w:t xml:space="preserve">این کتاب زندگی نامه چهارده معصوم از پیامبر (صلّی اللهُ علیه وآله) و حضرت فاطمه و دوازده امام شیعیان است، در یک «مقدمه» و چهارده «باب» و فصل هایی: مقدمه در ثواب گریستن؛ باب 1. ولادت و مرگ حضرت محمد(صلّی اللهُ علیه وآله)، در شش فصل؛ 2. ولادت و رحلت حضرت زهرا (سلام الله علیها)، در هشت فصل؛ 3. ولادت و شهادت حضرت علی، در پنج فصل؛ 4. ولادت و شهادت امام حسن، در شش فصل؛ 5. ولادت تا شهادت امام حسین (علیه السّلام) و وقایع بعد از آن در بیست و یک فصل؛ 6. امام زین العابدین، در سه فصل؛ 7. حضرت باقر، در یک فصل؛ 8 حضرت صادق، در دو فصل؛ 9. حضرت موسی کاظم؛ 10. حضرت رضا، در دو فصل؛ 11. حضرت جوادالائمه، در دو فصل؛ 12. على النقي، در دو فصل؛ 13. حسن عسگری، در دو فصل؛ 14. حضرت حجت (علیه السّلام)، بدون فصل. این کتاب در واقع ترجمه برخی از احادیث مجلدات 5 و 6 و 7 بحار الانوار است. جلد اول در نیمه شوال 1085 در مشهد مقدس رضوی به پایان رسیده است.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ج 1: بسمله. ستایش بی مثل و انباز، سزاوار خداوند بی نیازی است که تذکر مصائب و استماع نوایب سربازان مسالک قرب و وصال ... اما بعد، تشنه آب زلال فيوض ربانی ...</w:t>
      </w:r>
    </w:p>
    <w:p>
      <w:pPr>
        <w:pStyle w:val="BookText"/>
      </w:pPr>
      <w:r>
        <w:rPr>
          <w:rFonts w:ascii="IRNazanin" w:hAnsi="IRNazanin" w:eastAsia="IRNazanin" w:cs="IRNazanin"/>
          <w:lang w:bidi="fa-IR"/>
          <w:color w:val="111111"/>
          <w:sz w:val="28"/>
          <w:szCs w:val="28"/>
          <w:rtl/>
        </w:rPr>
        <w:t xml:space="preserve">انجام: تا هنگامی که او را ظاهر گردانم و حق را باو برپا دارم و باطل را با و سرنگون سازم و دین حق برای من خالص باشد و به اینجا ختم کردم این عجالت كثير الفائده را و از حق تعالی امیدوارم که در روز جزا وسیله نجات این غريق بحر خطا گردد.</w:t>
      </w:r>
    </w:p>
    <w:p>
      <w:pPr>
        <w:pStyle w:val="BookText"/>
      </w:pPr>
      <w:r>
        <w:rPr>
          <w:rFonts w:ascii="IRNazanin" w:hAnsi="IRNazanin" w:eastAsia="IRNazanin" w:cs="IRNazanin"/>
          <w:lang w:bidi="fa-IR"/>
          <w:color w:val="111111"/>
          <w:sz w:val="28"/>
          <w:szCs w:val="28"/>
          <w:rtl/>
        </w:rPr>
        <w:t xml:space="preserve">چاپ: بارها به چاپ رسیده است و ترجمه عربی و اردوی آن نیز چاپ شده؛ مشار فارسی، ج 2، ص 1567؛ نجف، مطبعه مرتضوی، 1353؛ تهران، سنگی، 1301 ق.، رحلی، 301ص [الذريعة 124/5 رقم 512 و 126/5 : ترجمه عربی و هندی آن، 94/4 : دو ترجمه اردوی آن، 393/22 : منتخب آن؛ فهرستواره منزوی 1605/3 ؛ نسخه های منزوی 4445/6 : (نشانی 105 نسخه)، 4445: جلاء الابصار، که گزیده آن است؛ کتاب شناسی مجلسی ص 202-205؛ مشترک پاکستان 282/10]</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مجالس الشهداء في مقاتل السعداء = مختصر جلاء العيون = ضياء الجلاء؛ مجلسی، محمد باقر بن محمد تقی (1037-1110)</w:t>
      </w:r>
    </w:p>
    <w:p>
      <w:pPr>
        <w:pStyle w:val="BookText"/>
      </w:pPr>
      <w:r>
        <w:rPr>
          <w:rFonts w:ascii="Amiri" w:hAnsi="Amiri" w:eastAsia="Amiri" w:cs="Amiri"/>
          <w:lang w:bidi="ar-SA"/>
          <w:color w:val="111111"/>
          <w:sz w:val="28"/>
          <w:szCs w:val="28"/>
          <w:rtl/>
        </w:rPr>
        <w:t xml:space="preserve">2- جلاء العيون (منتخب)؛ شبر، عبد الله بن محمد رضا (1188-1242)</w:t>
      </w:r>
    </w:p>
    <w:p>
      <w:pPr>
        <w:pStyle w:val="BookText"/>
      </w:pPr>
      <w:r>
        <w:rPr>
          <w:rFonts w:ascii="IRNazanin" w:hAnsi="IRNazanin" w:eastAsia="IRNazanin" w:cs="IRNazanin"/>
          <w:lang w:bidi="fa-IR"/>
          <w:color w:val="111111"/>
          <w:sz w:val="28"/>
          <w:szCs w:val="28"/>
          <w:rtl/>
        </w:rPr>
        <w:t xml:space="preserve">3- مجالس الشهداء في ذکر مصائب آل عبا؛ زنگنه، علی بن عبد الباقی (13)</w:t>
      </w:r>
    </w:p>
    <w:p>
      <w:pPr>
        <w:pStyle w:val="BookText"/>
      </w:pPr>
      <w:r>
        <w:rPr>
          <w:rFonts w:ascii="IRNazanin" w:hAnsi="IRNazanin" w:eastAsia="IRNazanin" w:cs="IRNazanin"/>
          <w:lang w:bidi="fa-IR"/>
          <w:color w:val="111111"/>
          <w:sz w:val="28"/>
          <w:szCs w:val="28"/>
          <w:rtl/>
        </w:rPr>
        <w:t xml:space="preserve">4- روضة المؤمنين = چهارده گنج؛ عابد، زین العابدين بن محمد جعفر (-1229)</w:t>
      </w:r>
    </w:p>
    <w:p>
      <w:pPr>
        <w:pStyle w:val="BookText"/>
      </w:pPr>
      <w:r>
        <w:rPr>
          <w:rFonts w:ascii="IRNazanin" w:hAnsi="IRNazanin" w:eastAsia="IRNazanin" w:cs="IRNazanin"/>
          <w:lang w:bidi="fa-IR"/>
          <w:color w:val="111111"/>
          <w:sz w:val="28"/>
          <w:szCs w:val="28"/>
          <w:rtl/>
        </w:rPr>
        <w:t xml:space="preserve">5- جلاء العيون و الملهوف (منتخب)؛ یحیی بن زکریا</w:t>
      </w:r>
    </w:p>
    <w:p>
      <w:pPr>
        <w:pStyle w:val="BookText"/>
      </w:pPr>
      <w:r>
        <w:rPr>
          <w:rFonts w:ascii="Amiri" w:hAnsi="Amiri" w:eastAsia="Amiri" w:cs="Amiri"/>
          <w:lang w:bidi="ar-SA"/>
          <w:color w:val="111111"/>
          <w:sz w:val="28"/>
          <w:szCs w:val="28"/>
          <w:rtl/>
        </w:rPr>
        <w:t xml:space="preserve">6- جلاء العيون (منتخب)</w:t>
      </w:r>
    </w:p>
    <w:p>
      <w:pPr>
        <w:pStyle w:val="BookText"/>
      </w:pPr>
      <w:r>
        <w:rPr>
          <w:rFonts w:ascii="IRNazanin" w:hAnsi="IRNazanin" w:eastAsia="IRNazanin" w:cs="IRNazanin"/>
          <w:lang w:bidi="fa-IR"/>
          <w:color w:val="111111"/>
          <w:sz w:val="28"/>
          <w:szCs w:val="28"/>
          <w:rtl/>
        </w:rPr>
        <w:t xml:space="preserve">7- جلاء الابصار؛ انصاری، گلشن على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نسخه:8298</w:t>
      </w:r>
    </w:p>
    <w:p>
      <w:pPr>
        <w:pStyle w:val="BookText"/>
      </w:pPr>
      <w:r>
        <w:rPr>
          <w:rFonts w:ascii="IRNazanin" w:hAnsi="IRNazanin" w:eastAsia="IRNazanin" w:cs="IRNazanin"/>
          <w:lang w:bidi="fa-IR"/>
          <w:color w:val="111111"/>
          <w:sz w:val="28"/>
          <w:szCs w:val="28"/>
          <w:rtl/>
        </w:rPr>
        <w:t xml:space="preserve">آغاز: مطابق نسخه 3846 ملی؛ انجام: و گاه هست سؤالی بکنم هنوز سؤال نکرده جواب می فرماید و السلام.</w:t>
      </w:r>
    </w:p>
    <w:p>
      <w:pPr>
        <w:pStyle w:val="BookText"/>
      </w:pPr>
      <w:r>
        <w:rPr>
          <w:rFonts w:ascii="Amiri" w:hAnsi="Amiri" w:eastAsia="Amiri" w:cs="Amiri"/>
          <w:lang w:bidi="ar-SA"/>
          <w:color w:val="111111"/>
          <w:sz w:val="28"/>
          <w:szCs w:val="28"/>
          <w:rtl/>
        </w:rPr>
        <w:t xml:space="preserve">انجامه: تمت الكتاب بعون الله تعالى ... في سنه 1022 [؟]</w:t>
      </w:r>
    </w:p>
    <w:p>
      <w:pPr>
        <w:pStyle w:val="BookText"/>
      </w:pPr>
      <w:r>
        <w:rPr>
          <w:rFonts w:ascii="IRNazanin" w:hAnsi="IRNazanin" w:eastAsia="IRNazanin" w:cs="IRNazanin"/>
          <w:lang w:bidi="fa-IR"/>
          <w:color w:val="111111"/>
          <w:sz w:val="28"/>
          <w:szCs w:val="28"/>
          <w:rtl/>
        </w:rPr>
        <w:t xml:space="preserve">خط: نستعلیق متوسط، كا: محمد على، تا: 1022ق؟ [تاريخ غلط است]، جا: میر طالقان؛ مصحح، دارای یک کتیبه مذهب؛ واقف: حاجی محمد بن کربلایی حسن خوئینی، 1224ق؛ مهر: «اللهم صل على محمد و آل محمد» (مربع)؛ کاغذ: فرنگی آبی و شکری، جلد: تیماج قهوه ای، 445گ، 19 سطر (13/5 </w:t>
      </w:r>
      <w:r>
        <w:rPr>
          <w:rFonts w:ascii="Times New Roman" w:hAnsi="Times New Roman" w:eastAsia="Times New Roman" w:cs="Times New Roman"/>
          <w:lang w:val="en-US" w:bidi="en-US"/>
          <w:color w:val="111111"/>
          <w:sz w:val="28"/>
          <w:szCs w:val="28"/>
          <w:rtl/>
        </w:rPr>
        <w:t xml:space="preserve">× 23/5)</w:t>
      </w:r>
      <w:r>
        <w:rPr>
          <w:rFonts w:ascii="IRNazanin" w:hAnsi="IRNazanin" w:eastAsia="IRNazanin" w:cs="IRNazanin"/>
          <w:lang w:bidi="fa-IR"/>
          <w:color w:val="111111"/>
          <w:sz w:val="28"/>
          <w:szCs w:val="28"/>
          <w:rtl/>
        </w:rPr>
        <w:t xml:space="preserve">، اندازه: 20/7</w:t>
      </w:r>
      <w:r>
        <w:rPr>
          <w:rFonts w:ascii="Times New Roman" w:hAnsi="Times New Roman" w:eastAsia="Times New Roman" w:cs="Times New Roman"/>
          <w:lang w:val="en-US" w:bidi="en-US"/>
          <w:color w:val="111111"/>
          <w:sz w:val="28"/>
          <w:szCs w:val="28"/>
          <w:rtl/>
        </w:rPr>
        <w:t xml:space="preserve">× 30/5</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7662</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شامل باب پنجم تا آخر کتاب؛ خط: نسخ، بی کا، تا: 1080ق؛ تملك: حاجی محمد صادق زنجانی؛ مهر: «الواثق بالله الغني محمد بن عباسعلی» (بیضی)؛ جلد: تیماج مشکی، 222گ، 21 سطر، اندازه: 24717سم [ف: 20 - 56]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یزد؛ وزیری؛ شماره نسخه:777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بن خواجه على، تا: 6 محرم 1089ق؛ اهدایی: ورثه ریاضی؛ کاغذ: اصفهانی، جلد: مقوایی با پارچه قهوه ای، 346گ، 24 سطر (11</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x18</w:t>
      </w:r>
      <w:r>
        <w:rPr>
          <w:rFonts w:ascii="IRNazanin" w:hAnsi="IRNazanin" w:eastAsia="IRNazanin" w:cs="IRNazanin"/>
          <w:lang w:bidi="fa-IR"/>
          <w:color w:val="111111"/>
          <w:sz w:val="28"/>
          <w:szCs w:val="28"/>
          <w:rtl/>
        </w:rPr>
        <w:t xml:space="preserve">سم [ف: 2 - 653]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ملی؛ شماره نسخه: 1471</w:t>
      </w:r>
    </w:p>
    <w:p>
      <w:pPr>
        <w:pStyle w:val="BookText"/>
      </w:pPr>
      <w:r>
        <w:rPr>
          <w:rFonts w:ascii="IRNazanin" w:hAnsi="IRNazanin" w:eastAsia="IRNazanin" w:cs="IRNazanin"/>
          <w:lang w:bidi="fa-IR"/>
          <w:color w:val="111111"/>
          <w:sz w:val="28"/>
          <w:szCs w:val="28"/>
          <w:rtl/>
        </w:rPr>
        <w:t xml:space="preserve">آغاز: برابر، انجام: صلى الله على فخر المرسلین محمد و عترته الاكرمين هذا صورة خط المسود العتيق الذي مع ملا اركان الدين رفیق و شفیق.</w:t>
      </w:r>
    </w:p>
    <w:p>
      <w:pPr>
        <w:pStyle w:val="BookText"/>
      </w:pPr>
      <w:r>
        <w:rPr>
          <w:rFonts w:ascii="IRNazanin" w:hAnsi="IRNazanin" w:eastAsia="IRNazanin" w:cs="IRNazanin"/>
          <w:lang w:bidi="fa-IR"/>
          <w:color w:val="111111"/>
          <w:sz w:val="28"/>
          <w:szCs w:val="28"/>
          <w:rtl/>
        </w:rPr>
        <w:t xml:space="preserve">خط: نسخ، كا: عبدالله بن محمد سعید، تا: 1093ق؛ افتادگی: انجام؛ با سرلوحه مذهب، مجدول؛ کاغذ: ترمه، جلد: تیماج قرمز، 433 گ، 22 سطر ( 15/5</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،اندازه: 23815سم [ف: 3 - 528]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مفتاح؛ شماره نسخه:67</w:t>
      </w:r>
    </w:p>
    <w:p>
      <w:pPr>
        <w:pStyle w:val="BookText"/>
      </w:pPr>
      <w:r>
        <w:rPr>
          <w:rFonts w:ascii="IRNazanin" w:hAnsi="IRNazanin" w:eastAsia="IRNazanin" w:cs="IRNazanin"/>
          <w:lang w:bidi="fa-IR"/>
          <w:color w:val="111111"/>
          <w:sz w:val="28"/>
          <w:szCs w:val="28"/>
          <w:rtl/>
        </w:rPr>
        <w:t xml:space="preserve">خط: نستعلیق خوش، كا: عبدالصمد بن رفیع الدین محمد لاهیجانی، تا: 8 صفر 1095ق؛ مجدول، با سرلوح [نشریه: 7- 129]</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گلپایگانی شماره نسخه: 7631/2 _ 39/11</w:t>
      </w:r>
    </w:p>
    <w:p>
      <w:pPr>
        <w:pStyle w:val="BookText"/>
      </w:pPr>
      <w:r>
        <w:rPr>
          <w:rFonts w:ascii="IRNazanin" w:hAnsi="IRNazanin" w:eastAsia="IRNazanin" w:cs="IRNazanin"/>
          <w:lang w:bidi="fa-IR"/>
          <w:color w:val="111111"/>
          <w:sz w:val="28"/>
          <w:szCs w:val="28"/>
          <w:rtl/>
        </w:rPr>
        <w:t xml:space="preserve">آغاز: گذاشت و کام پایین خود را در زیر قصر گذاشت ... فصل سیم در بیان تاریخ شهادت آن نیر فلک امامت است خلافی نیست در آنکه وفات آن منبع سعادات در سال صد و چهل و هشت؛ انجام: برابر</w:t>
      </w:r>
    </w:p>
    <w:p>
      <w:pPr>
        <w:pStyle w:val="BookText"/>
      </w:pPr>
      <w:r>
        <w:rPr>
          <w:rFonts w:ascii="IRNazanin" w:hAnsi="IRNazanin" w:eastAsia="IRNazanin" w:cs="IRNazanin"/>
          <w:lang w:bidi="fa-IR"/>
          <w:color w:val="111111"/>
          <w:sz w:val="28"/>
          <w:szCs w:val="28"/>
          <w:rtl/>
        </w:rPr>
        <w:t xml:space="preserve">خط: نسخ، بی کا، تا: 29 محرم 1096ق؛ افتادگی: آغاز؛ مصحح؛ جلد: گالینگور قهوه ای، 68گ، 21 سطر، اندازه: 32</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1174 -3]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مشهد؛ رضوی؛ شماره نسخه: 8519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نصیر بن سید محمد حسینی، تا: جمادی الثانی 1099ق؛ واقف: شیخ حسین شمس حسینی ابرده، آبان 1335؛ کاغذ: نخودی آهاری، جلد: تیماج عنابی، 359 گ، 21 سطر، اندازه: 18/1 </w:t>
      </w:r>
      <w:r>
        <w:rPr>
          <w:rFonts w:ascii="Times New Roman" w:hAnsi="Times New Roman" w:eastAsia="Times New Roman" w:cs="Times New Roman"/>
          <w:lang w:val="en-US" w:bidi="en-US"/>
          <w:color w:val="111111"/>
          <w:sz w:val="28"/>
          <w:szCs w:val="28"/>
          <w:rtl/>
        </w:rPr>
        <w:t xml:space="preserve">× 24/5 </w:t>
      </w:r>
      <w:r>
        <w:rPr>
          <w:rFonts w:ascii="IRNazanin" w:hAnsi="IRNazanin" w:eastAsia="IRNazanin" w:cs="IRNazanin"/>
          <w:lang w:bidi="fa-IR"/>
          <w:color w:val="111111"/>
          <w:sz w:val="28"/>
          <w:szCs w:val="28"/>
          <w:rtl/>
        </w:rPr>
        <w:t xml:space="preserve">سم [ف: 14 - 211]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حقوق؛ شماره نسخه: 12 - ج</w:t>
      </w:r>
    </w:p>
    <w:p>
      <w:pPr>
        <w:pStyle w:val="BookText"/>
      </w:pPr>
      <w:r>
        <w:rPr>
          <w:rFonts w:ascii="IRNazanin" w:hAnsi="IRNazanin" w:eastAsia="IRNazanin" w:cs="IRNazanin"/>
          <w:lang w:bidi="fa-IR"/>
          <w:color w:val="111111"/>
          <w:sz w:val="28"/>
          <w:szCs w:val="28"/>
          <w:rtl/>
        </w:rPr>
        <w:t xml:space="preserve">خط: نستعلیق، كا: محمد بن سلطان محمد حیدر تبریزی، تا: 16 ربيع الثانی 1099 ق، برای خواجه محمد صالح؛ تملک: ملا محمد سلیم کتاب فروش در شوال 1149؛ واقف: محمد حسن بسطامی، 1299؛ کاغذ: سپاهانی نخودی، جلد: تیماج حنایی، 310 گ، 20سطر (18</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24</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72]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مشهد؛ رضوی؛ شماره نسخه:31692</w:t>
      </w:r>
    </w:p>
    <w:p>
      <w:pPr>
        <w:pStyle w:val="BookText"/>
      </w:pPr>
      <w:r>
        <w:rPr>
          <w:rFonts w:ascii="IRNazanin" w:hAnsi="IRNazanin" w:eastAsia="IRNazanin" w:cs="IRNazanin"/>
          <w:lang w:bidi="fa-IR"/>
          <w:color w:val="111111"/>
          <w:sz w:val="28"/>
          <w:szCs w:val="28"/>
          <w:rtl/>
        </w:rPr>
        <w:t xml:space="preserve">آغاز: برابر؛ انجام: این فقیر خاکسار و ذره بی مقدار را در حیات و ممات به دعای خیر یاد آورند شاید به این وسیله مغفور شود.</w:t>
      </w:r>
    </w:p>
    <w:p>
      <w:pPr>
        <w:pStyle w:val="BookText"/>
      </w:pPr>
      <w:r>
        <w:rPr>
          <w:rFonts w:ascii="IRNazanin" w:hAnsi="IRNazanin" w:eastAsia="IRNazanin" w:cs="IRNazanin"/>
          <w:lang w:bidi="fa-IR"/>
          <w:color w:val="111111"/>
          <w:sz w:val="28"/>
          <w:szCs w:val="28"/>
          <w:rtl/>
        </w:rPr>
        <w:t xml:space="preserve">خط: نسخ خوب، بی کا، تا: اواخر قرن 11؛ مصحح، مجدول، با سرلوح مذهب مرصع گنبدی؛ مهر: «عبده على 1282» (مستطیل)؛ تملک: جعفر حسن صاحب؛ اهدایی: رهبری، بهمن 1383، کاغذ: کشمیری مرغوب نخودی آهار مهره، جلد: تیماج فرنگی بنفش، 578گ، 19 سطر، اندازه: 14/5 </w:t>
      </w:r>
      <w:r>
        <w:rPr>
          <w:rFonts w:ascii="Times New Roman" w:hAnsi="Times New Roman" w:eastAsia="Times New Roman" w:cs="Times New Roman"/>
          <w:lang w:val="en-US" w:bidi="en-US"/>
          <w:color w:val="111111"/>
          <w:sz w:val="28"/>
          <w:szCs w:val="28"/>
          <w:rtl/>
        </w:rPr>
        <w:t xml:space="preserve">× 25/5 </w:t>
      </w:r>
      <w:r>
        <w:rPr>
          <w:rFonts w:ascii="IRNazanin" w:hAnsi="IRNazanin" w:eastAsia="IRNazanin" w:cs="IRNazanin"/>
          <w:lang w:bidi="fa-IR"/>
          <w:color w:val="111111"/>
          <w:sz w:val="28"/>
          <w:szCs w:val="28"/>
          <w:rtl/>
        </w:rPr>
        <w:t xml:space="preserve">سم [اهدائی رهبر: 8- 197]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تهران؛ دائرة المعارف؛ شماره نسخه:194</w:t>
      </w:r>
    </w:p>
    <w:p>
      <w:pPr>
        <w:pStyle w:val="BookText"/>
      </w:pPr>
      <w:r>
        <w:rPr>
          <w:rFonts w:ascii="IRNazanin" w:hAnsi="IRNazanin" w:eastAsia="IRNazanin" w:cs="IRNazanin"/>
          <w:lang w:bidi="fa-IR"/>
          <w:color w:val="111111"/>
          <w:sz w:val="28"/>
          <w:szCs w:val="28"/>
          <w:rtl/>
        </w:rPr>
        <w:t xml:space="preserve">آغاز: ج 2: باب پنجم در بیان تاریخ ولادت حضرت شاه ... خامس آل عبا و امام سعدا .. ابی عبدالله؛ انجام: برابر</w:t>
      </w:r>
    </w:p>
    <w:p>
      <w:pPr>
        <w:pStyle w:val="BookText"/>
      </w:pPr>
      <w:r>
        <w:rPr>
          <w:rFonts w:ascii="IRNazanin" w:hAnsi="IRNazanin" w:eastAsia="IRNazanin" w:cs="IRNazanin"/>
          <w:lang w:bidi="fa-IR"/>
          <w:color w:val="111111"/>
          <w:sz w:val="28"/>
          <w:szCs w:val="28"/>
          <w:rtl/>
        </w:rPr>
        <w:t xml:space="preserve">جلد دوم از امام حسین (علیه السّلام)؛ خط: نستعلیق خوش، بی کا، تا: قرن 11؛ در پایان تاریخ محرم 1089 هست که بایستی تاریخ تأليف باشد، هر چند در آغاز نسخه یادداشتی است که آن را تاریخ کتابت دانسته، با سرلوح؛ کاغذ: نخودی آهار مهره، جلد: تیماج مشکی، 219گ، 19 سطر (12</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1 _73]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اصفهان؛ عمومی اصفهان (فرهنگ سابق)؛ شماره نسخه:3121</w:t>
      </w:r>
    </w:p>
    <w:p>
      <w:pPr>
        <w:pStyle w:val="BookText"/>
      </w:pPr>
      <w:r>
        <w:rPr>
          <w:rFonts w:ascii="IRNazanin" w:hAnsi="IRNazanin" w:eastAsia="IRNazanin" w:cs="IRNazanin"/>
          <w:lang w:bidi="fa-IR"/>
          <w:color w:val="111111"/>
          <w:sz w:val="28"/>
          <w:szCs w:val="28"/>
          <w:rtl/>
        </w:rPr>
        <w:t xml:space="preserve">خط: نستعلیق، كا: شیخ ضياء الدين، تا: قرن 11؛ 629 ص، 20 سطر، اندازه: 18</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1- 84]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تهران؛ دائرة المعارف؛ شماره نسخه:2054- عکسی</w:t>
      </w:r>
    </w:p>
    <w:p>
      <w:pPr>
        <w:pStyle w:val="BookText"/>
      </w:pPr>
      <w:r>
        <w:rPr>
          <w:rFonts w:ascii="IRNazanin" w:hAnsi="IRNazanin" w:eastAsia="IRNazanin" w:cs="IRNazanin"/>
          <w:lang w:bidi="fa-IR"/>
          <w:color w:val="111111"/>
          <w:sz w:val="28"/>
          <w:szCs w:val="28"/>
          <w:rtl/>
        </w:rPr>
        <w:t xml:space="preserve">آغاز: برابر؛ انجام: کرمانی تحریر شد.</w:t>
      </w:r>
    </w:p>
    <w:p>
      <w:pPr>
        <w:pStyle w:val="BookText"/>
      </w:pPr>
      <w:r>
        <w:rPr>
          <w:rFonts w:ascii="IRNazanin" w:hAnsi="IRNazanin" w:eastAsia="IRNazanin" w:cs="IRNazanin"/>
          <w:lang w:bidi="fa-IR"/>
          <w:color w:val="111111"/>
          <w:sz w:val="28"/>
          <w:szCs w:val="28"/>
          <w:rtl/>
        </w:rPr>
        <w:t xml:space="preserve">خط: نستعلیق خوش، كا: على رضا حسینی کرمانی، تا: یک شنبه قرن 11؛ 526ص، 24سطر (11/5 </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[عکسی ف: 1 - 101]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یزد؛ وزیری؛ شماره نسخه:213</w:t>
      </w:r>
    </w:p>
    <w:p>
      <w:pPr>
        <w:pStyle w:val="BookText"/>
      </w:pPr>
      <w:r>
        <w:rPr>
          <w:rFonts w:ascii="IRNazanin" w:hAnsi="IRNazanin" w:eastAsia="IRNazanin" w:cs="IRNazanin"/>
          <w:lang w:bidi="fa-IR"/>
          <w:color w:val="111111"/>
          <w:sz w:val="28"/>
          <w:szCs w:val="28"/>
          <w:rtl/>
        </w:rPr>
        <w:t xml:space="preserve">خط: نستعلیق، بی کا، تا: قرن 11؛ مهر: «لا اله الا اله الملك الحق المبين محمد على سنه 1177»؛ کاغذ: حنایی آهار مهره، جلد: مقوایی با تیماج تریاکی، 385گ، 22 سطر، اندازه: 17</w:t>
      </w:r>
      <w:r>
        <w:rPr>
          <w:rFonts w:ascii="Times New Roman" w:hAnsi="Times New Roman" w:eastAsia="Times New Roman" w:cs="Times New Roman"/>
          <w:lang w:val="en-US" w:bidi="en-US"/>
          <w:color w:val="111111"/>
          <w:sz w:val="28"/>
          <w:szCs w:val="28"/>
          <w:rtl/>
        </w:rPr>
        <w:t xml:space="preserve">× 30</w:t>
      </w:r>
      <w:r>
        <w:rPr>
          <w:rFonts w:ascii="IRNazanin" w:hAnsi="IRNazanin" w:eastAsia="IRNazanin" w:cs="IRNazanin"/>
          <w:lang w:bidi="fa-IR"/>
          <w:color w:val="111111"/>
          <w:sz w:val="28"/>
          <w:szCs w:val="28"/>
          <w:rtl/>
        </w:rPr>
        <w:t xml:space="preserve">سم [ف: 1 - 230]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یزد؛ وزیری؛ شماره نسخه:215</w:t>
      </w:r>
    </w:p>
    <w:p>
      <w:pPr>
        <w:pStyle w:val="BookText"/>
      </w:pPr>
      <w:r>
        <w:rPr>
          <w:rFonts w:ascii="IRNazanin" w:hAnsi="IRNazanin" w:eastAsia="IRNazanin" w:cs="IRNazanin"/>
          <w:lang w:bidi="fa-IR"/>
          <w:color w:val="111111"/>
          <w:sz w:val="28"/>
          <w:szCs w:val="28"/>
          <w:rtl/>
        </w:rPr>
        <w:t xml:space="preserve">انجام: پانزدهم اگر دو زن داشته باشد و یکی از این دو زن شیر برادر آن زن دیگر را خورده باشد.</w:t>
      </w:r>
    </w:p>
    <w:p>
      <w:pPr>
        <w:pStyle w:val="BookText"/>
      </w:pPr>
      <w:r>
        <w:rPr>
          <w:rFonts w:ascii="IRNazanin" w:hAnsi="IRNazanin" w:eastAsia="IRNazanin" w:cs="IRNazanin"/>
          <w:lang w:bidi="fa-IR"/>
          <w:color w:val="111111"/>
          <w:sz w:val="28"/>
          <w:szCs w:val="28"/>
          <w:rtl/>
        </w:rPr>
        <w:t xml:space="preserve">خط: نستعلیق، بی کا، تا: قرن 11؛ افتادگی: انجام؛ اهدایی: وزیری؛</w:t>
      </w:r>
    </w:p>
    <w:p>
      <w:pPr>
        <w:pStyle w:val="BookText"/>
      </w:pPr>
      <w:r>
        <w:rPr>
          <w:rFonts w:ascii="IRNazanin" w:hAnsi="IRNazanin" w:eastAsia="IRNazanin" w:cs="IRNazanin"/>
          <w:lang w:bidi="fa-IR"/>
          <w:color w:val="111111"/>
          <w:sz w:val="28"/>
          <w:szCs w:val="28"/>
          <w:rtl/>
        </w:rPr>
        <w:t xml:space="preserve">کاغذ: سمرقندی، جلد: مقوایی با تیماج تریاکی، 228گ، 25 سطر (23</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28</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1 - 230]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یزد؛ وزیری؛ شماره نسخه:1219</w:t>
      </w:r>
    </w:p>
    <w:p>
      <w:pPr>
        <w:pStyle w:val="BookText"/>
      </w:pPr>
      <w:r>
        <w:rPr>
          <w:rFonts w:ascii="IRNazanin" w:hAnsi="IRNazanin" w:eastAsia="IRNazanin" w:cs="IRNazanin"/>
          <w:lang w:bidi="fa-IR"/>
          <w:color w:val="111111"/>
          <w:sz w:val="28"/>
          <w:szCs w:val="28"/>
          <w:rtl/>
        </w:rPr>
        <w:t xml:space="preserve">نسخه ناقص؟ خط: نسخ، بی کا، تا: قرن 11؛ اهدایی: حبیب دهقانی؛ کاغذ: سمرقندی، جلد: مقوایی کاغذی، 203گ، 20 سطر ( 13/5</w:t>
      </w:r>
      <w:r>
        <w:rPr>
          <w:rFonts w:ascii="Times New Roman" w:hAnsi="Times New Roman" w:eastAsia="Times New Roman" w:cs="Times New Roman"/>
          <w:lang w:val="en-US" w:bidi="en-US"/>
          <w:color w:val="111111"/>
          <w:sz w:val="28"/>
          <w:szCs w:val="28"/>
          <w:rtl/>
        </w:rPr>
        <w:t xml:space="preserve">×8 )</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سم [ف: 3 - 898]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قم؛ فیضیه؛ شماره نسخه: 382</w:t>
      </w:r>
    </w:p>
    <w:p>
      <w:pPr>
        <w:pStyle w:val="BookText"/>
      </w:pPr>
      <w:r>
        <w:rPr>
          <w:rFonts w:ascii="IRNazanin" w:hAnsi="IRNazanin" w:eastAsia="IRNazanin" w:cs="IRNazanin"/>
          <w:lang w:bidi="fa-IR"/>
          <w:color w:val="111111"/>
          <w:sz w:val="28"/>
          <w:szCs w:val="28"/>
          <w:rtl/>
        </w:rPr>
        <w:t xml:space="preserve">خط: نستعلیق، بی کا، تا: قرن 11؛ کاتب برگ پایان آن ابوعلی طباطبائی در 1299، 431گ، 19 سطر، اندازه:28</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2 - 42]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تهران؛ چهل ستون؛ شماره نسخه:212</w:t>
      </w:r>
    </w:p>
    <w:p>
      <w:pPr>
        <w:pStyle w:val="BookText"/>
      </w:pPr>
      <w:r>
        <w:rPr>
          <w:rFonts w:ascii="IRNazanin" w:hAnsi="IRNazanin" w:eastAsia="IRNazanin" w:cs="IRNazanin"/>
          <w:lang w:bidi="fa-IR"/>
          <w:color w:val="111111"/>
          <w:sz w:val="28"/>
          <w:szCs w:val="28"/>
          <w:rtl/>
        </w:rPr>
        <w:t xml:space="preserve">خط: نسخ، بی کا، تا: قرن 11؛ افتادگی: آغاز و انجام چند نسخه _ ف: - 349]</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قم؛ معصومیه؛ شماره نسخه:50/4 _5781</w:t>
      </w:r>
    </w:p>
    <w:p>
      <w:pPr>
        <w:pStyle w:val="BookText"/>
      </w:pPr>
      <w:r>
        <w:rPr>
          <w:rFonts w:ascii="IRNazanin" w:hAnsi="IRNazanin" w:eastAsia="IRNazanin" w:cs="IRNazanin"/>
          <w:lang w:bidi="fa-IR"/>
          <w:color w:val="111111"/>
          <w:sz w:val="28"/>
          <w:szCs w:val="28"/>
          <w:rtl/>
        </w:rPr>
        <w:t xml:space="preserve">خط: نسخ، بی کا، تا: قرن 12؛ افتادگی: آغاز و انجام؛ واقف: ابوطالب قمی؛ کاغذ: سپاهانی، جلد: تیماج سرخ، 339 گ، 18 سطر، قطع: ربعی [ آستانه قم: - 101]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قم؛ معصومیه؛ شماره نسخه:-5848</w:t>
      </w:r>
    </w:p>
    <w:p>
      <w:pPr>
        <w:pStyle w:val="BookText"/>
      </w:pPr>
      <w:r>
        <w:rPr>
          <w:rFonts w:ascii="IRNazanin" w:hAnsi="IRNazanin" w:eastAsia="IRNazanin" w:cs="IRNazanin"/>
          <w:lang w:bidi="fa-IR"/>
          <w:color w:val="111111"/>
          <w:sz w:val="28"/>
          <w:szCs w:val="28"/>
          <w:rtl/>
        </w:rPr>
        <w:t xml:space="preserve">خط: نسخ، بی کا، تا: قرن 12 افتادگی: آغاز و انجام کاغذ: سپاهانی، جلد: تیماج تریاکی، 172گ، 18 سطر، قطع: ربعی [آستانه قم: - 101]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تهران؛ دانشگاه؛ شماره نسخه:4947</w:t>
      </w:r>
    </w:p>
    <w:p>
      <w:pPr>
        <w:pStyle w:val="BookText"/>
      </w:pPr>
      <w:r>
        <w:rPr>
          <w:rFonts w:ascii="IRNazanin" w:hAnsi="IRNazanin" w:eastAsia="IRNazanin" w:cs="IRNazanin"/>
          <w:lang w:bidi="fa-IR"/>
          <w:color w:val="111111"/>
          <w:sz w:val="28"/>
          <w:szCs w:val="28"/>
          <w:rtl/>
        </w:rPr>
        <w:t xml:space="preserve">خط: نستعلیق، بی کا، تا: قرن 12؛ افتادگی: انجام کاغذ: سپاهانی، جلد: تیماج مشکی، 257گ، 27 سطر (21</w:t>
      </w:r>
      <w:r>
        <w:rPr>
          <w:rFonts w:ascii="Times New Roman" w:hAnsi="Times New Roman" w:eastAsia="Times New Roman" w:cs="Times New Roman"/>
          <w:lang w:val="en-US" w:bidi="en-US"/>
          <w:color w:val="111111"/>
          <w:sz w:val="28"/>
          <w:szCs w:val="28"/>
          <w:rtl/>
        </w:rPr>
        <w:t xml:space="preserve">×11/5)</w:t>
      </w:r>
      <w:r>
        <w:rPr>
          <w:rFonts w:ascii="IRNazanin" w:hAnsi="IRNazanin" w:eastAsia="IRNazanin" w:cs="IRNazanin"/>
          <w:lang w:bidi="fa-IR"/>
          <w:color w:val="111111"/>
          <w:sz w:val="28"/>
          <w:szCs w:val="28"/>
          <w:rtl/>
        </w:rPr>
        <w:t xml:space="preserve">، اندازه: 28</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15 - 4065]</w:t>
      </w:r>
    </w:p>
    <w:p>
      <w:pPr>
        <w:pStyle w:val="BookText"/>
      </w:pPr>
      <w:r>
        <w:rPr>
          <w:rFonts w:ascii="IRNazanin" w:hAnsi="IRNazanin" w:eastAsia="IRNazanin" w:cs="IRNazanin"/>
          <w:lang w:bidi="fa-IR"/>
          <w:color w:val="111111"/>
          <w:sz w:val="28"/>
          <w:szCs w:val="28"/>
          <w:rtl/>
        </w:rPr>
        <w:t xml:space="preserve">21.شیراز؛ مدرسه حکیم؛ شماره نسخه:بدون شماره</w:t>
      </w:r>
    </w:p>
    <w:p>
      <w:pPr>
        <w:pStyle w:val="BookText"/>
      </w:pPr>
      <w:r>
        <w:rPr>
          <w:rFonts w:ascii="IRNazanin" w:hAnsi="IRNazanin" w:eastAsia="IRNazanin" w:cs="IRNazanin"/>
          <w:lang w:bidi="fa-IR"/>
          <w:color w:val="111111"/>
          <w:sz w:val="28"/>
          <w:szCs w:val="28"/>
          <w:rtl/>
        </w:rPr>
        <w:t xml:space="preserve">خط: نستعلیق، بی کا، تا: قرن 12؛ افتادگی: آغاز؛ اندازه: 30</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سم [نسخه پژوهی: 1- 44]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شیراز؛ علامه طباطبائی، شماره نسخه:849</w:t>
      </w:r>
    </w:p>
    <w:p>
      <w:pPr>
        <w:pStyle w:val="BookText"/>
      </w:pPr>
      <w:r>
        <w:rPr>
          <w:rFonts w:ascii="IRNazanin" w:hAnsi="IRNazanin" w:eastAsia="IRNazanin" w:cs="IRNazanin"/>
          <w:lang w:bidi="fa-IR"/>
          <w:color w:val="111111"/>
          <w:sz w:val="28"/>
          <w:szCs w:val="28"/>
          <w:rtl/>
        </w:rPr>
        <w:t xml:space="preserve">خط: نسخ، بی کا، تا: قرن 12؛ افتادگی: انجام؛ اندازه: 23</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[نسخه پژوهی: 2 - 140]</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تهران: مجلس؛ شماره نسخه:4375</w:t>
      </w:r>
    </w:p>
    <w:p>
      <w:pPr>
        <w:pStyle w:val="BookText"/>
      </w:pPr>
      <w:r>
        <w:rPr>
          <w:rFonts w:ascii="IRNazanin" w:hAnsi="IRNazanin" w:eastAsia="IRNazanin" w:cs="IRNazanin"/>
          <w:lang w:bidi="fa-IR"/>
          <w:color w:val="111111"/>
          <w:sz w:val="28"/>
          <w:szCs w:val="28"/>
          <w:rtl/>
        </w:rPr>
        <w:t xml:space="preserve">خط: نسخ، بی کا، تا: قرن 12؛ کاغذ: سپاهانی، جلد: تیماج قهوه ای، 395 گ، 23 سطر (10/5 </w:t>
      </w:r>
      <w:r>
        <w:rPr>
          <w:rFonts w:ascii="Times New Roman" w:hAnsi="Times New Roman" w:eastAsia="Times New Roman" w:cs="Times New Roman"/>
          <w:lang w:val="en-US" w:bidi="en-US"/>
          <w:color w:val="111111"/>
          <w:sz w:val="28"/>
          <w:szCs w:val="28"/>
          <w:rtl/>
        </w:rPr>
        <w:t xml:space="preserve">× 15/5)</w:t>
      </w:r>
      <w:r>
        <w:rPr>
          <w:rFonts w:ascii="IRNazanin" w:hAnsi="IRNazanin" w:eastAsia="IRNazanin" w:cs="IRNazanin"/>
          <w:lang w:bidi="fa-IR"/>
          <w:color w:val="111111"/>
          <w:sz w:val="28"/>
          <w:szCs w:val="28"/>
          <w:rtl/>
        </w:rPr>
        <w:t xml:space="preserve">، اندازه:25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[ف:85 - 12]</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قم، مؤسسه آية الله بروجردی: شماره نسخه:617</w:t>
      </w:r>
    </w:p>
    <w:p>
      <w:pPr>
        <w:pStyle w:val="BookText"/>
      </w:pPr>
      <w:r>
        <w:rPr>
          <w:rFonts w:ascii="IRNazanin" w:hAnsi="IRNazanin" w:eastAsia="IRNazanin" w:cs="IRNazanin"/>
          <w:lang w:bidi="fa-IR"/>
          <w:color w:val="111111"/>
          <w:sz w:val="28"/>
          <w:szCs w:val="28"/>
          <w:rtl/>
        </w:rPr>
        <w:t xml:space="preserve">آغاز: عبدالمطلب شيبة الحمد بود و اسم هاشم عمرو و اسم مناف مغیره.</w:t>
      </w:r>
    </w:p>
    <w:p>
      <w:pPr>
        <w:pStyle w:val="BookText"/>
      </w:pPr>
      <w:r>
        <w:rPr>
          <w:rFonts w:ascii="IRNazanin" w:hAnsi="IRNazanin" w:eastAsia="IRNazanin" w:cs="IRNazanin"/>
          <w:lang w:bidi="fa-IR"/>
          <w:color w:val="111111"/>
          <w:sz w:val="28"/>
          <w:szCs w:val="28"/>
          <w:rtl/>
        </w:rPr>
        <w:t xml:space="preserve">خط: نسخ، بی کا، تا: قرن 12؛ افتادگی: آغاز؛ 449گ، اندازه:18 </w:t>
      </w:r>
      <w:r>
        <w:rPr>
          <w:rFonts w:ascii="Times New Roman" w:hAnsi="Times New Roman" w:eastAsia="Times New Roman" w:cs="Times New Roman"/>
          <w:lang w:val="en-US" w:bidi="en-US"/>
          <w:color w:val="111111"/>
          <w:sz w:val="28"/>
          <w:szCs w:val="28"/>
          <w:rtl/>
        </w:rPr>
        <w:t xml:space="preserve">× 28/5 </w:t>
      </w:r>
      <w:r>
        <w:rPr>
          <w:rFonts w:ascii="IRNazanin" w:hAnsi="IRNazanin" w:eastAsia="IRNazanin" w:cs="IRNazanin"/>
          <w:lang w:bidi="fa-IR"/>
          <w:color w:val="111111"/>
          <w:sz w:val="28"/>
          <w:szCs w:val="28"/>
          <w:rtl/>
        </w:rPr>
        <w:t xml:space="preserve">سم [ف: 2 - 385]</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تهران؛ مجلس؛ شماره نسخه:14878</w:t>
      </w:r>
    </w:p>
    <w:p>
      <w:pPr>
        <w:pStyle w:val="BookText"/>
      </w:pPr>
      <w:r>
        <w:rPr>
          <w:rFonts w:ascii="IRNazanin" w:hAnsi="IRNazanin" w:eastAsia="IRNazanin" w:cs="IRNazanin"/>
          <w:lang w:bidi="fa-IR"/>
          <w:color w:val="111111"/>
          <w:sz w:val="28"/>
          <w:szCs w:val="28"/>
          <w:rtl/>
        </w:rPr>
        <w:t xml:space="preserve">آغاز: بندگان و ارض و سما و مرغان هوا و ماهیان دریا و وحشیان صحرا؛ انجام: و ايضا روایت کرده که یکی از غلمان آن حضرت جنایتی کرد که مستوجب.</w:t>
      </w:r>
    </w:p>
    <w:p>
      <w:pPr>
        <w:pStyle w:val="BookText"/>
      </w:pPr>
      <w:r>
        <w:rPr>
          <w:rFonts w:ascii="IRNazanin" w:hAnsi="IRNazanin" w:eastAsia="IRNazanin" w:cs="IRNazanin"/>
          <w:lang w:bidi="fa-IR"/>
          <w:color w:val="111111"/>
          <w:sz w:val="28"/>
          <w:szCs w:val="28"/>
          <w:rtl/>
        </w:rPr>
        <w:t xml:space="preserve">خط: نسخ خوب، بی کا، تا: احتمالا اواخر قرن 12؛ افتادگی: آغاز و انجام؛ جلد: تیماج قهوه ای، 249، 25 سطر، اندازه: 27/3</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41 - 255]</w:t>
      </w:r>
    </w:p>
    <w:p>
      <w:pPr>
        <w:pStyle w:val="BookText"/>
      </w:pPr>
      <w:r>
        <w:rPr>
          <w:rFonts w:ascii="IRNazanin" w:hAnsi="IRNazanin" w:eastAsia="IRNazanin" w:cs="IRNazanin"/>
          <w:lang w:bidi="fa-IR"/>
          <w:color w:val="111111"/>
          <w:sz w:val="28"/>
          <w:szCs w:val="28"/>
          <w:rtl/>
        </w:rPr>
        <w:t xml:space="preserve">26تهران؛ حوزه آستان حضرت عبدالعظیم؛ شماره نسخه:10</w:t>
      </w:r>
    </w:p>
    <w:p>
      <w:pPr>
        <w:pStyle w:val="BookText"/>
      </w:pPr>
      <w:r>
        <w:rPr>
          <w:rFonts w:ascii="IRNazanin" w:hAnsi="IRNazanin" w:eastAsia="IRNazanin" w:cs="IRNazanin"/>
          <w:lang w:bidi="fa-IR"/>
          <w:color w:val="111111"/>
          <w:sz w:val="28"/>
          <w:szCs w:val="28"/>
          <w:rtl/>
        </w:rPr>
        <w:t xml:space="preserve">آغاز: برابر؛ انجام: و هر چند پاسبانان تفحص کردند اثری از او نیافتند و الله الموفق و المعين.</w:t>
      </w:r>
    </w:p>
    <w:p>
      <w:pPr>
        <w:pStyle w:val="BookText"/>
      </w:pPr>
      <w:r>
        <w:rPr>
          <w:rFonts w:ascii="IRNazanin" w:hAnsi="IRNazanin" w:eastAsia="IRNazanin" w:cs="IRNazanin"/>
          <w:lang w:bidi="fa-IR"/>
          <w:color w:val="111111"/>
          <w:sz w:val="28"/>
          <w:szCs w:val="28"/>
          <w:rtl/>
        </w:rPr>
        <w:t xml:space="preserve">جلد اول، خط: نسخ زیبا، بی کا، تا: قرن 12؛ مجدول محرر مذهب، با سرلوح مزدوج مذهب؛ جلد: تیماج روغنی، 343گ، 19سطر، اندازه: 28</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22]</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اصفهان؛ شفتی، مهدی؛ شماره نسخه:35</w:t>
      </w:r>
    </w:p>
    <w:p>
      <w:pPr>
        <w:pStyle w:val="BookText"/>
      </w:pPr>
      <w:r>
        <w:rPr>
          <w:rFonts w:ascii="IRNazanin" w:hAnsi="IRNazanin" w:eastAsia="IRNazanin" w:cs="IRNazanin"/>
          <w:lang w:bidi="fa-IR"/>
          <w:color w:val="111111"/>
          <w:sz w:val="28"/>
          <w:szCs w:val="28"/>
          <w:rtl/>
        </w:rPr>
        <w:t xml:space="preserve">خط: نسخ، بی کا، تا: قرن 12؛ مجدول؛ تملک: سید محمدرضا شفتی؛ جلد: تیماج مشکی، 431 گ، 20سطر [سه کتابخانه اصفهان: ف: - 183]</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مشهد؛ رضوی؛ شماره نسخه:25973</w:t>
      </w:r>
    </w:p>
    <w:p>
      <w:pPr>
        <w:pStyle w:val="BookText"/>
      </w:pPr>
      <w:r>
        <w:rPr>
          <w:rFonts w:ascii="IRNazanin" w:hAnsi="IRNazanin" w:eastAsia="IRNazanin" w:cs="IRNazanin"/>
          <w:lang w:bidi="fa-IR"/>
          <w:color w:val="111111"/>
          <w:sz w:val="28"/>
          <w:szCs w:val="28"/>
          <w:rtl/>
        </w:rPr>
        <w:t xml:space="preserve">آغاز: نگفته است و در شجاعت و بسالت مشهور آفاق است و در خوش خویی و خوش زبانی نظیر خود ندارد؛ انجام: و آن جدی رسول الله وان ابی امیر المومنین علیه السّلام و یک یک امامان را؛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نستعلیق، بی کا، تا: قرن 12؛ افتادگی: آغاز و انجام؛ مجدول؛ واقف: جعفر زاهدی، دی 1377؛ کاغذ: نخودی آهار مهره، جلد: مقوا عطف تیماج عنابی، 233 گ، 24 سطر، اندازه: 18/5 </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سم [ف: 26 - 222]</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مشهد؛ رضوی؛ شماره نسخه:25256</w:t>
      </w:r>
    </w:p>
    <w:p>
      <w:pPr>
        <w:pStyle w:val="BookText"/>
      </w:pPr>
      <w:r>
        <w:rPr>
          <w:rFonts w:ascii="IRNazanin" w:hAnsi="IRNazanin" w:eastAsia="IRNazanin" w:cs="IRNazanin"/>
          <w:lang w:bidi="fa-IR"/>
          <w:color w:val="111111"/>
          <w:sz w:val="28"/>
          <w:szCs w:val="28"/>
          <w:rtl/>
        </w:rPr>
        <w:t xml:space="preserve">آغاز: برابر؛ انجام: برابر</w:t>
      </w:r>
    </w:p>
    <w:p>
      <w:pPr>
        <w:pStyle w:val="BookText"/>
      </w:pPr>
      <w:r>
        <w:rPr>
          <w:rFonts w:ascii="IRNazanin" w:hAnsi="IRNazanin" w:eastAsia="IRNazanin" w:cs="IRNazanin"/>
          <w:lang w:bidi="fa-IR"/>
          <w:color w:val="111111"/>
          <w:sz w:val="28"/>
          <w:szCs w:val="28"/>
          <w:rtl/>
        </w:rPr>
        <w:t xml:space="preserve">خط: نسخ، بی کا، تا: قرن 12؛ واقف: جعفر زاهدی، دی 1377؛ کاغذ: نخودی آهار مهره، جلد: تیماج قهوه ای، 319 گ، 24 سطر، اندازه:19 </w:t>
      </w:r>
      <w:r>
        <w:rPr>
          <w:rFonts w:ascii="Times New Roman" w:hAnsi="Times New Roman" w:eastAsia="Times New Roman" w:cs="Times New Roman"/>
          <w:lang w:val="en-US" w:bidi="en-US"/>
          <w:color w:val="111111"/>
          <w:sz w:val="28"/>
          <w:szCs w:val="28"/>
          <w:rtl/>
        </w:rPr>
        <w:t xml:space="preserve">× 28/5 </w:t>
      </w:r>
      <w:r>
        <w:rPr>
          <w:rFonts w:ascii="IRNazanin" w:hAnsi="IRNazanin" w:eastAsia="IRNazanin" w:cs="IRNazanin"/>
          <w:lang w:bidi="fa-IR"/>
          <w:color w:val="111111"/>
          <w:sz w:val="28"/>
          <w:szCs w:val="28"/>
          <w:rtl/>
        </w:rPr>
        <w:t xml:space="preserve">سم [ف: 26 - 223]</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مشهد؛ رضوی؛ شماره نسخه: 25150</w:t>
      </w:r>
    </w:p>
    <w:p>
      <w:pPr>
        <w:pStyle w:val="BookText"/>
      </w:pPr>
      <w:r>
        <w:rPr>
          <w:rFonts w:ascii="IRNazanin" w:hAnsi="IRNazanin" w:eastAsia="IRNazanin" w:cs="IRNazanin"/>
          <w:lang w:bidi="fa-IR"/>
          <w:color w:val="111111"/>
          <w:sz w:val="28"/>
          <w:szCs w:val="28"/>
          <w:rtl/>
        </w:rPr>
        <w:t xml:space="preserve">آغاز: و در راه یکی از کاهنان مرا دید که می لرزم و موهای سرم بر دوشم متحرک است؛ انجام: و رفتم به خدمت امام حسن (علیه السّلام) و پرسیدم مولای من کجاست فرمود که سپردیم او را به آن کس خط: نستعلیق، بی کا، تا: قرن 12 افتادگی: آغاز و انجام؛ واقف: استاد جعفر زاهدی، دی 1377؛ کاغذ: نخودی آهار مهره، جلد: تیماج قهوه ای، 342گ، 20 سطر، اندازه: 5/ 20</w:t>
      </w:r>
      <w:r>
        <w:rPr>
          <w:rFonts w:ascii="Times New Roman" w:hAnsi="Times New Roman" w:eastAsia="Times New Roman" w:cs="Times New Roman"/>
          <w:lang w:val="en-US" w:bidi="en-US"/>
          <w:color w:val="111111"/>
          <w:sz w:val="28"/>
          <w:szCs w:val="28"/>
          <w:rtl/>
        </w:rPr>
        <w:t xml:space="preserve">×31/5</w:t>
      </w:r>
      <w:r>
        <w:rPr>
          <w:rFonts w:ascii="IRNazanin" w:hAnsi="IRNazanin" w:eastAsia="IRNazanin" w:cs="IRNazanin"/>
          <w:lang w:bidi="fa-IR"/>
          <w:color w:val="111111"/>
          <w:sz w:val="28"/>
          <w:szCs w:val="28"/>
          <w:rtl/>
        </w:rPr>
        <w:t xml:space="preserve">سم [ف:26-224]</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اردکان یزد؛ امام صادق؛ شماره نسخه:173</w:t>
      </w:r>
    </w:p>
    <w:p>
      <w:pPr>
        <w:pStyle w:val="BookText"/>
      </w:pPr>
      <w:r>
        <w:rPr>
          <w:rFonts w:ascii="IRNazanin" w:hAnsi="IRNazanin" w:eastAsia="IRNazanin" w:cs="IRNazanin"/>
          <w:lang w:bidi="fa-IR"/>
          <w:color w:val="111111"/>
          <w:sz w:val="28"/>
          <w:szCs w:val="28"/>
          <w:rtl/>
        </w:rPr>
        <w:t xml:space="preserve">جلد دوم؛ خط: نسخ، بی کا، تا: قرن 12؛ واقف: حسین بن محمد على، 1198؛ 202گ، 19 سطر، اندازه: 18</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سم [ف: 1- 153]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تهران؛ ملی؛ شماره نسخه: 2891</w:t>
      </w:r>
    </w:p>
    <w:p>
      <w:pPr>
        <w:pStyle w:val="BookText"/>
      </w:pPr>
      <w:r>
        <w:rPr>
          <w:rFonts w:ascii="IRNazanin" w:hAnsi="IRNazanin" w:eastAsia="IRNazanin" w:cs="IRNazanin"/>
          <w:lang w:bidi="fa-IR"/>
          <w:color w:val="111111"/>
          <w:sz w:val="28"/>
          <w:szCs w:val="28"/>
          <w:rtl/>
        </w:rPr>
        <w:t xml:space="preserve">آغاز: برابر؛ انجام: بس قصه های پیغمبران یاد کرد.</w:t>
      </w:r>
    </w:p>
    <w:p>
      <w:pPr>
        <w:pStyle w:val="BookText"/>
      </w:pPr>
      <w:r>
        <w:rPr>
          <w:rFonts w:ascii="IRNazanin" w:hAnsi="IRNazanin" w:eastAsia="IRNazanin" w:cs="IRNazanin"/>
          <w:lang w:bidi="fa-IR"/>
          <w:color w:val="111111"/>
          <w:sz w:val="28"/>
          <w:szCs w:val="28"/>
          <w:rtl/>
        </w:rPr>
        <w:t xml:space="preserve">خط: نسخ، بی کا، تا: محتملا قرن 12؛ افتادگی: آغاز و انجام؛ کاغذ: فرنگی، جلد: تمام چرمین، میشن تریاکی، 440گ، 22 سطر (23</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30</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6 - 578]</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یزد؛ کاظمینی؛ شماره نسخه:218</w:t>
      </w:r>
    </w:p>
    <w:p>
      <w:pPr>
        <w:pStyle w:val="BookText"/>
      </w:pPr>
      <w:r>
        <w:rPr>
          <w:rFonts w:ascii="IRNazanin" w:hAnsi="IRNazanin" w:eastAsia="IRNazanin" w:cs="IRNazanin"/>
          <w:lang w:bidi="fa-IR"/>
          <w:color w:val="111111"/>
          <w:sz w:val="28"/>
          <w:szCs w:val="28"/>
          <w:rtl/>
        </w:rPr>
        <w:t xml:space="preserve">انجام: پس بر می خیزد و تجدید وضو می کند و پیوسته مشغول عبادت و نماز و دعا و تضرع می باشد تا صبح.</w:t>
      </w:r>
    </w:p>
    <w:p>
      <w:pPr>
        <w:pStyle w:val="BookText"/>
      </w:pPr>
      <w:r>
        <w:rPr>
          <w:rFonts w:ascii="IRNazanin" w:hAnsi="IRNazanin" w:eastAsia="IRNazanin" w:cs="IRNazanin"/>
          <w:lang w:bidi="fa-IR"/>
          <w:color w:val="111111"/>
          <w:sz w:val="28"/>
          <w:szCs w:val="28"/>
          <w:rtl/>
        </w:rPr>
        <w:t xml:space="preserve">خط: نستعلیق، بی کا، تا: قرن 12؛ افتادگی: انجام؛ 254گ، 19 سطر، اندازه: 31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1- 189]</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تهران؛ عبدالعظیم؛ شماره نسخه:307</w:t>
      </w:r>
    </w:p>
    <w:p>
      <w:pPr>
        <w:pStyle w:val="BookText"/>
      </w:pPr>
      <w:r>
        <w:rPr>
          <w:rFonts w:ascii="IRNazanin" w:hAnsi="IRNazanin" w:eastAsia="IRNazanin" w:cs="IRNazanin"/>
          <w:lang w:bidi="fa-IR"/>
          <w:color w:val="111111"/>
          <w:sz w:val="28"/>
          <w:szCs w:val="28"/>
          <w:rtl/>
        </w:rPr>
        <w:t xml:space="preserve">آغاز: باب پنجم ... در بیان ولادت و شهادت حضرت سید شهداء و خامس آل عبا ... فصل اول در بیان ولادت با سعادت؛ انجام: باب چهاردهم در بیان ولادت ... صاحب الزمان ... گفتم نرجس نام دارم گفت این نام از شرح حال امام حسین (علیه السّلام) تا شرح حال امام زمان (عجّل اللهُ تعالی فرجه و الشّریف)؛ خط: نسخ، بی کا، تا: قرن 12؛ مصحح؛ مهر: «عبده الراجی محمد امین بن محمد شریف 1228» (بیضی)؛ جلد: تیماج قهوه ای، 300گ، 20 سطر، اندازه: 11/5 </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1- 175]</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قم؛ فیضیه؛ شماره نسخه:426</w:t>
      </w:r>
    </w:p>
    <w:p>
      <w:pPr>
        <w:pStyle w:val="BookText"/>
      </w:pPr>
      <w:r>
        <w:rPr>
          <w:rFonts w:ascii="IRNazanin" w:hAnsi="IRNazanin" w:eastAsia="IRNazanin" w:cs="IRNazanin"/>
          <w:lang w:bidi="fa-IR"/>
          <w:color w:val="111111"/>
          <w:sz w:val="28"/>
          <w:szCs w:val="28"/>
          <w:rtl/>
        </w:rPr>
        <w:t xml:space="preserve">خط: نستعلیق، بی کا، تا: قرن 12؛ 245گ، 25 سطر، اندازه: 28</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2 - 42]</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یزد؛ وزیری؛ شماره نسخه:1779</w:t>
      </w:r>
    </w:p>
    <w:p>
      <w:pPr>
        <w:pStyle w:val="BookText"/>
      </w:pPr>
      <w:r>
        <w:rPr>
          <w:rFonts w:ascii="IRNazanin" w:hAnsi="IRNazanin" w:eastAsia="IRNazanin" w:cs="IRNazanin"/>
          <w:lang w:bidi="fa-IR"/>
          <w:color w:val="111111"/>
          <w:sz w:val="28"/>
          <w:szCs w:val="28"/>
          <w:rtl/>
        </w:rPr>
        <w:t xml:space="preserve">خط: نستعلیق هندی، بی کا، تا: اواخر قرن 12؛ ناقص؛ کاغذ: کشمیری ترمه، جلد: مقوایی با تیماج مشکی، 271گ، 17 سطر (10</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3 - 1052]</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مشهد؛ میبدی؛ شماره نسخه:118</w:t>
      </w:r>
    </w:p>
    <w:p>
      <w:pPr>
        <w:pStyle w:val="BookText"/>
      </w:pPr>
      <w:r>
        <w:rPr>
          <w:rFonts w:ascii="IRNazanin" w:hAnsi="IRNazanin" w:eastAsia="IRNazanin" w:cs="IRNazanin"/>
          <w:lang w:bidi="fa-IR"/>
          <w:color w:val="111111"/>
          <w:sz w:val="28"/>
          <w:szCs w:val="28"/>
          <w:rtl/>
        </w:rPr>
        <w:t xml:space="preserve">خط: نستعلیق، بی کا، تا: قرن 12، 275گ، 25 سطر، اندازه: 21</w:t>
      </w:r>
      <w:r>
        <w:rPr>
          <w:rFonts w:ascii="Times New Roman" w:hAnsi="Times New Roman" w:eastAsia="Times New Roman" w:cs="Times New Roman"/>
          <w:lang w:val="en-US" w:bidi="en-US"/>
          <w:color w:val="111111"/>
          <w:sz w:val="28"/>
          <w:szCs w:val="28"/>
          <w:rtl/>
        </w:rPr>
        <w:t xml:space="preserve">×5/ 30</w:t>
      </w:r>
      <w:r>
        <w:rPr>
          <w:rFonts w:ascii="IRNazanin" w:hAnsi="IRNazanin" w:eastAsia="IRNazanin" w:cs="IRNazanin"/>
          <w:lang w:bidi="fa-IR"/>
          <w:color w:val="111111"/>
          <w:sz w:val="28"/>
          <w:szCs w:val="28"/>
          <w:rtl/>
        </w:rPr>
        <w:t xml:space="preserve">سم [ف: 1- 107]</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قم؛ امام صادق؛ شماره نسخه:12</w:t>
      </w:r>
    </w:p>
    <w:p>
      <w:pPr>
        <w:pStyle w:val="BookText"/>
      </w:pPr>
      <w:r>
        <w:rPr>
          <w:rFonts w:ascii="IRNazanin" w:hAnsi="IRNazanin" w:eastAsia="IRNazanin" w:cs="IRNazanin"/>
          <w:lang w:bidi="fa-IR"/>
          <w:color w:val="111111"/>
          <w:sz w:val="28"/>
          <w:szCs w:val="28"/>
          <w:rtl/>
        </w:rPr>
        <w:t xml:space="preserve">خط: نسخ معرب، بی کا، تا: قرن 12. پس از برگ دوم افتادگی دارد؛ 299گ، 23 سطر، اندازه: 29</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16]</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مشهد؛ مدرسه میرزا جعفر؛ شماره نسخه: 60</w:t>
      </w:r>
    </w:p>
    <w:p>
      <w:pPr>
        <w:pStyle w:val="BookText"/>
      </w:pPr>
      <w:r>
        <w:rPr>
          <w:rFonts w:ascii="IRNazanin" w:hAnsi="IRNazanin" w:eastAsia="IRNazanin" w:cs="IRNazanin"/>
          <w:lang w:bidi="fa-IR"/>
          <w:color w:val="111111"/>
          <w:sz w:val="28"/>
          <w:szCs w:val="28"/>
          <w:rtl/>
        </w:rPr>
        <w:t xml:space="preserve">خط: نستعلیق، بی کا، تا: قرن 12؛ افتادگی: انجام؛ قطع: وزیری [چهار کتابخانه مشهد-ف: - 27]</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مشهد؛ گوهرشاد؛ شماره نسخه:1353</w:t>
      </w:r>
    </w:p>
    <w:p>
      <w:pPr>
        <w:pStyle w:val="BookText"/>
      </w:pPr>
      <w:r>
        <w:rPr>
          <w:rFonts w:ascii="IRNazanin" w:hAnsi="IRNazanin" w:eastAsia="IRNazanin" w:cs="IRNazanin"/>
          <w:lang w:bidi="fa-IR"/>
          <w:color w:val="111111"/>
          <w:sz w:val="28"/>
          <w:szCs w:val="28"/>
          <w:rtl/>
        </w:rPr>
        <w:t xml:space="preserve">آغاز: بسمله فصل پنجم در بیان ثواب گریستن بر آن حضرت و ماتم آن حضرت داشتن؛ انجام: و حق را به او ظاهر و باطل را به او سرنگون سازم.</w:t>
      </w:r>
    </w:p>
    <w:p>
      <w:pPr>
        <w:pStyle w:val="BookText"/>
      </w:pPr>
      <w:r>
        <w:rPr>
          <w:rFonts w:ascii="IRNazanin" w:hAnsi="IRNazanin" w:eastAsia="IRNazanin" w:cs="IRNazanin"/>
          <w:lang w:bidi="fa-IR"/>
          <w:color w:val="111111"/>
          <w:sz w:val="28"/>
          <w:szCs w:val="28"/>
          <w:rtl/>
        </w:rPr>
        <w:t xml:space="preserve">از فصل پنجم از باب پنجم تا آخر؛ خط: نسخ، بی کا، تا: قرن 12؛ تملک: حاجی علی نقی علاقه بند پسر حاجی حبیب الله ساکن محله شیخ مسعود در اصفهان مورخ 1153ق؛ کاغذ: سپاهانی، جلد: تیماج مشکی، 23 سطر (11</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 اندازه: 24</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1947 - 4]</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یزد؛ وزیری؛ شماره نسخه:905</w:t>
      </w:r>
    </w:p>
    <w:p>
      <w:pPr>
        <w:pStyle w:val="BookText"/>
      </w:pPr>
      <w:r>
        <w:rPr>
          <w:rFonts w:ascii="IRNazanin" w:hAnsi="IRNazanin" w:eastAsia="IRNazanin" w:cs="IRNazanin"/>
          <w:lang w:bidi="fa-IR"/>
          <w:color w:val="111111"/>
          <w:sz w:val="28"/>
          <w:szCs w:val="28"/>
          <w:rtl/>
        </w:rPr>
        <w:t xml:space="preserve">آغاز: باب پنجم در بیان تاریخ ولادت و شهادت حضرت سید الشهداء، و خامس آل عبا و امام و پیشوای اهل صبر و ابتلاء؛ انجام: برابر.</w:t>
      </w:r>
    </w:p>
    <w:p>
      <w:pPr>
        <w:pStyle w:val="BookText"/>
      </w:pPr>
      <w:r>
        <w:rPr>
          <w:rFonts w:ascii="IRNazanin" w:hAnsi="IRNazanin" w:eastAsia="IRNazanin" w:cs="IRNazanin"/>
          <w:lang w:bidi="fa-IR"/>
          <w:color w:val="111111"/>
          <w:sz w:val="28"/>
          <w:szCs w:val="28"/>
          <w:rtl/>
        </w:rPr>
        <w:t xml:space="preserve">خط: نسخ، كا: عبد الرحيم بن ابوالحسن اصفهانی، تا: قرن 12؛ افتادگی: آغاز؛ تاریخ تحریر 1024 دارد و حال آنکه تأليف در 1089 شده؛ اهدایی: محمد شایق خویدکی؛ کاغذ: اصفهانی، جلد: مقوایی با تیماج مشکی، 215گ، ابعاد متن: 18</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2 - 746]</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یزد؛ وزیری؛ شماره نسخه:915</w:t>
      </w:r>
    </w:p>
    <w:p>
      <w:pPr>
        <w:pStyle w:val="BookText"/>
      </w:pPr>
      <w:r>
        <w:rPr>
          <w:rFonts w:ascii="IRNazanin" w:hAnsi="IRNazanin" w:eastAsia="IRNazanin" w:cs="IRNazanin"/>
          <w:lang w:bidi="fa-IR"/>
          <w:color w:val="111111"/>
          <w:sz w:val="28"/>
          <w:szCs w:val="28"/>
          <w:rtl/>
        </w:rPr>
        <w:t xml:space="preserve">آغاز: اولياء اسلام عليه السلام فرمود که سوگند خورده ام که از خانه بیرون نیایم و ردای مبارک بر دوش نیندازم؛ انجام: که حسن بسیار طلاق می گوید دختران خود را.</w:t>
      </w:r>
    </w:p>
    <w:p>
      <w:pPr>
        <w:pStyle w:val="BookText"/>
      </w:pPr>
      <w:r>
        <w:rPr>
          <w:rFonts w:ascii="IRNazanin" w:hAnsi="IRNazanin" w:eastAsia="IRNazanin" w:cs="IRNazanin"/>
          <w:lang w:bidi="fa-IR"/>
          <w:color w:val="111111"/>
          <w:sz w:val="28"/>
          <w:szCs w:val="28"/>
          <w:rtl/>
        </w:rPr>
        <w:t xml:space="preserve">خط: نسخ نازیبا، بی کا، تا: قرن 12؛ افتادگی: آغاز؛ اهدایی: محمود فرساد؛ کاغذ: سمرقندی، جلد: مقوایی روکش پارچه ای، 112گ، 19 سطر (16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2 - 754]</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یزد؛ وزیری؛ شماره نسخه:225</w:t>
      </w:r>
    </w:p>
    <w:p>
      <w:pPr>
        <w:pStyle w:val="BookText"/>
      </w:pPr>
      <w:r>
        <w:rPr>
          <w:rFonts w:ascii="IRNazanin" w:hAnsi="IRNazanin" w:eastAsia="IRNazanin" w:cs="IRNazanin"/>
          <w:lang w:bidi="fa-IR"/>
          <w:color w:val="111111"/>
          <w:sz w:val="28"/>
          <w:szCs w:val="28"/>
          <w:rtl/>
        </w:rPr>
        <w:t xml:space="preserve">آغاز: الله چه بسیار از روی تعجب و شدت بسوی من نظر می کن؛</w:t>
      </w:r>
    </w:p>
    <w:p>
      <w:pPr>
        <w:pStyle w:val="BookText"/>
      </w:pPr>
      <w:r>
        <w:rPr>
          <w:rFonts w:ascii="IRNazanin" w:hAnsi="IRNazanin" w:eastAsia="IRNazanin" w:cs="IRNazanin"/>
          <w:lang w:bidi="fa-IR"/>
          <w:color w:val="111111"/>
          <w:sz w:val="28"/>
          <w:szCs w:val="28"/>
          <w:rtl/>
        </w:rPr>
        <w:t xml:space="preserve">انجام: که حضرت فرموده بود ناگاه حضرت امام حسین علیه السّلام از حجره خود صدا زدند.</w:t>
      </w:r>
    </w:p>
    <w:p>
      <w:pPr>
        <w:pStyle w:val="BookText"/>
      </w:pPr>
      <w:r>
        <w:rPr>
          <w:rFonts w:ascii="IRNazanin" w:hAnsi="IRNazanin" w:eastAsia="IRNazanin" w:cs="IRNazanin"/>
          <w:lang w:bidi="fa-IR"/>
          <w:color w:val="111111"/>
          <w:sz w:val="28"/>
          <w:szCs w:val="28"/>
          <w:rtl/>
        </w:rPr>
        <w:t xml:space="preserve">خط: نستعلیق، بی کا، تا: اواخر قرن 12؛ افتادگی: آغاز و انجام؛ اهدایی:حسین فرمان یزدی؛ کاغذ:نوعی ترمه، جلد:مقوایی با پارچه آبی، 206گ، 25 سطر (22613)، اندازه: 31</w:t>
      </w:r>
      <w:r>
        <w:rPr>
          <w:rFonts w:ascii="Times New Roman" w:hAnsi="Times New Roman" w:eastAsia="Times New Roman" w:cs="Times New Roman"/>
          <w:lang w:val="en-US" w:bidi="en-US"/>
          <w:color w:val="111111"/>
          <w:sz w:val="28"/>
          <w:szCs w:val="28"/>
          <w:rtl/>
        </w:rPr>
        <w:t xml:space="preserve">× 20</w:t>
      </w:r>
      <w:r>
        <w:rPr>
          <w:rFonts w:ascii="IRNazanin" w:hAnsi="IRNazanin" w:eastAsia="IRNazanin" w:cs="IRNazanin"/>
          <w:lang w:bidi="fa-IR"/>
          <w:color w:val="111111"/>
          <w:sz w:val="28"/>
          <w:szCs w:val="28"/>
          <w:rtl/>
        </w:rPr>
        <w:t xml:space="preserve">سم [ف: 1 - 234]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یزد؛ وزیری؛ شماره نسخه:223</w:t>
      </w:r>
    </w:p>
    <w:p>
      <w:pPr>
        <w:pStyle w:val="BookText"/>
      </w:pPr>
      <w:r>
        <w:rPr>
          <w:rFonts w:ascii="IRNazanin" w:hAnsi="IRNazanin" w:eastAsia="IRNazanin" w:cs="IRNazanin"/>
          <w:lang w:bidi="fa-IR"/>
          <w:color w:val="111111"/>
          <w:sz w:val="28"/>
          <w:szCs w:val="28"/>
          <w:rtl/>
        </w:rPr>
        <w:t xml:space="preserve">آغاز شد صداهای بسیار شنیدیم از خانه که در آن بودم که سخن آدمیان مشابهت نداشت؛ انجام: جدائی از چون تو پیشوایی و مفارقت. خط: نستعلیق، بی کا، تا: اواخر قرن 12؛ افتادگی: آغاز و انجام؛ اهدایی: مهدی همدانی زاده؛ کاغذ: فستقی، جلد: مقوایی با کاغذ ابری عطف تیماج قرمز، 276 گ، 23سطر (21</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30</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1- 233]</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یزد؛ صدوقی یزدی؛ شماره نسخه:69</w:t>
      </w:r>
    </w:p>
    <w:p>
      <w:pPr>
        <w:pStyle w:val="BookText"/>
      </w:pPr>
      <w:r>
        <w:rPr>
          <w:rFonts w:ascii="IRNazanin" w:hAnsi="IRNazanin" w:eastAsia="IRNazanin" w:cs="IRNazanin"/>
          <w:lang w:bidi="fa-IR"/>
          <w:color w:val="111111"/>
          <w:sz w:val="28"/>
          <w:szCs w:val="28"/>
          <w:rtl/>
        </w:rPr>
        <w:t xml:space="preserve">خط: نستعلیق، كا: عبد المطلب، تا: قرن 12؛ مجدول، دارای سرلوح؛ جلد: تیماج قهوه ای، 222گ، 19 سطر، اندازه: 25</w:t>
      </w:r>
      <w:r>
        <w:rPr>
          <w:rFonts w:ascii="Times New Roman" w:hAnsi="Times New Roman" w:eastAsia="Times New Roman" w:cs="Times New Roman"/>
          <w:lang w:val="en-US" w:bidi="en-US"/>
          <w:color w:val="111111"/>
          <w:sz w:val="28"/>
          <w:szCs w:val="28"/>
          <w:rtl/>
        </w:rPr>
        <w:t xml:space="preserve">x17/5 </w:t>
      </w:r>
      <w:r>
        <w:rPr>
          <w:rFonts w:ascii="IRNazanin" w:hAnsi="IRNazanin" w:eastAsia="IRNazanin" w:cs="IRNazanin"/>
          <w:lang w:bidi="fa-IR"/>
          <w:color w:val="111111"/>
          <w:sz w:val="28"/>
          <w:szCs w:val="28"/>
          <w:rtl/>
        </w:rPr>
        <w:t xml:space="preserve">سم [ف: 50]</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مشهد؛ رضوی؛ شماره نسخه: 22570</w:t>
      </w:r>
    </w:p>
    <w:p>
      <w:pPr>
        <w:pStyle w:val="BookText"/>
      </w:pPr>
      <w:r>
        <w:rPr>
          <w:rFonts w:ascii="IRNazanin" w:hAnsi="IRNazanin" w:eastAsia="IRNazanin" w:cs="IRNazanin"/>
          <w:lang w:bidi="fa-IR"/>
          <w:color w:val="111111"/>
          <w:sz w:val="28"/>
          <w:szCs w:val="28"/>
          <w:rtl/>
        </w:rPr>
        <w:t xml:space="preserve">آغاز: آثار متظافره تذکر و تذکیر و گریستن و گریان گردانیدن؛</w:t>
      </w:r>
    </w:p>
    <w:p>
      <w:pPr>
        <w:pStyle w:val="BookText"/>
      </w:pPr>
      <w:r>
        <w:rPr>
          <w:rFonts w:ascii="IRNazanin" w:hAnsi="IRNazanin" w:eastAsia="IRNazanin" w:cs="IRNazanin"/>
          <w:lang w:bidi="fa-IR"/>
          <w:color w:val="111111"/>
          <w:sz w:val="28"/>
          <w:szCs w:val="28"/>
          <w:rtl/>
        </w:rPr>
        <w:t xml:space="preserve">انجام: و بزودی او را بسوی تو بر می گردانند چنان چه حضرت موسی را به مادرش بر گردانیدند.</w:t>
      </w:r>
    </w:p>
    <w:p>
      <w:pPr>
        <w:pStyle w:val="BookText"/>
      </w:pPr>
      <w:r>
        <w:rPr>
          <w:rFonts w:ascii="IRNazanin" w:hAnsi="IRNazanin" w:eastAsia="IRNazanin" w:cs="IRNazanin"/>
          <w:lang w:bidi="fa-IR"/>
          <w:color w:val="111111"/>
          <w:sz w:val="28"/>
          <w:szCs w:val="28"/>
          <w:rtl/>
        </w:rPr>
        <w:t xml:space="preserve">خط: نستعلیق، بی کا، تا: قرن 12؛ افتادگی: آغاز (برگ اول و سوم) و انجام (آخرین برگ)؛ کاغذ: نخودی آهار مهره، جلد: تیماج قهوه ای، 439 گ، 18 سطر، اندازه: 16/5 </w:t>
      </w:r>
      <w:r>
        <w:rPr>
          <w:rFonts w:ascii="Times New Roman" w:hAnsi="Times New Roman" w:eastAsia="Times New Roman" w:cs="Times New Roman"/>
          <w:lang w:val="en-US" w:bidi="en-US"/>
          <w:color w:val="111111"/>
          <w:sz w:val="28"/>
          <w:szCs w:val="28"/>
          <w:rtl/>
        </w:rPr>
        <w:t xml:space="preserve">× 24/5</w:t>
      </w:r>
      <w:r>
        <w:rPr>
          <w:rFonts w:ascii="IRNazanin" w:hAnsi="IRNazanin" w:eastAsia="IRNazanin" w:cs="IRNazanin"/>
          <w:lang w:bidi="fa-IR"/>
          <w:color w:val="111111"/>
          <w:sz w:val="28"/>
          <w:szCs w:val="28"/>
          <w:rtl/>
        </w:rPr>
        <w:t xml:space="preserve">سم [ف: 26 - 225]</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کرمانشاه؛ جلیلی؛ شماره نسخه:165</w:t>
      </w:r>
    </w:p>
    <w:p>
      <w:pPr>
        <w:pStyle w:val="BookText"/>
      </w:pPr>
      <w:r>
        <w:rPr>
          <w:rFonts w:ascii="IRNazanin" w:hAnsi="IRNazanin" w:eastAsia="IRNazanin" w:cs="IRNazanin"/>
          <w:lang w:bidi="fa-IR"/>
          <w:color w:val="111111"/>
          <w:sz w:val="28"/>
          <w:szCs w:val="28"/>
          <w:rtl/>
        </w:rPr>
        <w:t xml:space="preserve">آغاز: نوایب زمان تفکر در آلام و مصایب ایشان؛ انجام: بنزد ما بیاور مرغ آنحضرت را گرفت و بسوی.</w:t>
      </w:r>
    </w:p>
    <w:p>
      <w:pPr>
        <w:pStyle w:val="BookText"/>
      </w:pPr>
      <w:r>
        <w:rPr>
          <w:rFonts w:ascii="IRNazanin" w:hAnsi="IRNazanin" w:eastAsia="IRNazanin" w:cs="IRNazanin"/>
          <w:lang w:bidi="fa-IR"/>
          <w:color w:val="111111"/>
          <w:sz w:val="28"/>
          <w:szCs w:val="28"/>
          <w:rtl/>
        </w:rPr>
        <w:t xml:space="preserve">خط: نسخ خوب، بی کا، تا: قرن 12؛ افتادگی: آغاز و انجام؛ مصحح؛ کاغذ: نخودی آهار مهره، جلد: تیماج مشکی، 266برگ، 25 سطر، اندازه: 28</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67]</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کرمانشاه؛ جلیلی؛ شماره نسخه: 241</w:t>
      </w:r>
    </w:p>
    <w:p>
      <w:pPr>
        <w:pStyle w:val="BookText"/>
      </w:pPr>
      <w:r>
        <w:rPr>
          <w:rFonts w:ascii="IRNazanin" w:hAnsi="IRNazanin" w:eastAsia="IRNazanin" w:cs="IRNazanin"/>
          <w:lang w:bidi="fa-IR"/>
          <w:color w:val="111111"/>
          <w:sz w:val="28"/>
          <w:szCs w:val="28"/>
          <w:rtl/>
        </w:rPr>
        <w:t xml:space="preserve">آغاز: فرمود که یعنی شفقت حضرت رسول.. باب دویم در ابتدای نور شریف آنحضرت؛ انجام: و جد تو شفيع روز جزاست _ باب پنجم در بیان تاریخ ولادت و شهادت حضرت سید الشهدا .</w:t>
      </w:r>
    </w:p>
    <w:p>
      <w:pPr>
        <w:pStyle w:val="BookText"/>
      </w:pPr>
      <w:r>
        <w:rPr>
          <w:rFonts w:ascii="IRNazanin" w:hAnsi="IRNazanin" w:eastAsia="IRNazanin" w:cs="IRNazanin"/>
          <w:lang w:bidi="fa-IR"/>
          <w:color w:val="111111"/>
          <w:sz w:val="28"/>
          <w:szCs w:val="28"/>
          <w:rtl/>
        </w:rPr>
        <w:t xml:space="preserve">از باب دوم تا باب پنجم کتاب؛ خط: نسخ، بی کا، تا: قرن 12؛ افتادگی: وسط؛ کاغذ: نخودی آهار مهره، جلد: تیماج مشکی، 155گ، 20 سطر، اندازه: 12</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68]</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کرمانشاه؛ جلیلی؛ شماره نسخه: 252</w:t>
      </w:r>
    </w:p>
    <w:p>
      <w:pPr>
        <w:pStyle w:val="BookText"/>
      </w:pPr>
      <w:r>
        <w:rPr>
          <w:rFonts w:ascii="IRNazanin" w:hAnsi="IRNazanin" w:eastAsia="IRNazanin" w:cs="IRNazanin"/>
          <w:lang w:bidi="fa-IR"/>
          <w:color w:val="111111"/>
          <w:sz w:val="28"/>
          <w:szCs w:val="28"/>
          <w:rtl/>
        </w:rPr>
        <w:t xml:space="preserve">آغاز: يزدجرد بن شهربانو کسری است و عمر عزیزش پنجاه و هفت سال؛ انجام: پس بمن امر نمود که مادرش برسان تا چشمش روشن.</w:t>
      </w:r>
    </w:p>
    <w:p>
      <w:pPr>
        <w:pStyle w:val="BookText"/>
      </w:pPr>
      <w:r>
        <w:rPr>
          <w:rFonts w:ascii="IRNazanin" w:hAnsi="IRNazanin" w:eastAsia="IRNazanin" w:cs="IRNazanin"/>
          <w:lang w:bidi="fa-IR"/>
          <w:color w:val="111111"/>
          <w:sz w:val="28"/>
          <w:szCs w:val="28"/>
          <w:rtl/>
        </w:rPr>
        <w:t xml:space="preserve">از شرح احوال امام زین العابدین تا اواخر شرح مناقب امام دوازدهم حضرت ولی عصر (عجّل اللهُ تعالی فرجه و الشّریف)؛ خط: نسخ، بی کا، تا: قرن 12؛ کاغذ: حنایی آهار مهره، جلد: تیماج مشکی، 130 گ، 15 سطر، اندازه: 10/5 </w:t>
      </w:r>
      <w:r>
        <w:rPr>
          <w:rFonts w:ascii="Times New Roman" w:hAnsi="Times New Roman" w:eastAsia="Times New Roman" w:cs="Times New Roman"/>
          <w:lang w:val="en-US" w:bidi="en-US"/>
          <w:color w:val="111111"/>
          <w:sz w:val="28"/>
          <w:szCs w:val="28"/>
          <w:rtl/>
        </w:rPr>
        <w:t xml:space="preserve">× 16/5 </w:t>
      </w:r>
      <w:r>
        <w:rPr>
          <w:rFonts w:ascii="IRNazanin" w:hAnsi="IRNazanin" w:eastAsia="IRNazanin" w:cs="IRNazanin"/>
          <w:lang w:bidi="fa-IR"/>
          <w:color w:val="111111"/>
          <w:sz w:val="28"/>
          <w:szCs w:val="28"/>
          <w:rtl/>
        </w:rPr>
        <w:t xml:space="preserve">سم [ف: 68]</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مشهد؛ رضوی؛ شماره نسخه: 17068</w:t>
      </w:r>
    </w:p>
    <w:p>
      <w:pPr>
        <w:pStyle w:val="BookText"/>
      </w:pPr>
      <w:r>
        <w:rPr>
          <w:rFonts w:ascii="IRNazanin" w:hAnsi="IRNazanin" w:eastAsia="IRNazanin" w:cs="IRNazanin"/>
          <w:lang w:bidi="fa-IR"/>
          <w:color w:val="111111"/>
          <w:sz w:val="28"/>
          <w:szCs w:val="28"/>
          <w:rtl/>
        </w:rPr>
        <w:t xml:space="preserve">آغاز: برابر؛ انجام: این کتاب مستطاب بودست کمترین بندگان العبد الله بن ... بحق محمد و علی و فاطمه.</w:t>
      </w:r>
    </w:p>
    <w:p>
      <w:pPr>
        <w:pStyle w:val="BookText"/>
      </w:pPr>
      <w:r>
        <w:rPr>
          <w:rFonts w:ascii="IRNazanin" w:hAnsi="IRNazanin" w:eastAsia="IRNazanin" w:cs="IRNazanin"/>
          <w:lang w:bidi="fa-IR"/>
          <w:color w:val="111111"/>
          <w:sz w:val="28"/>
          <w:szCs w:val="28"/>
          <w:rtl/>
        </w:rPr>
        <w:t xml:space="preserve">خط: نسخ، بی کا، تا: قرن 12؛ از داخل نسخه نیز اندکی ساقط است؛ مصحح، غلط گیری شده؛ کاغذ: نخودی آهاری، جلد: تیماج، 348گ، 22 سطر، اندازه: 24/6</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14 - 212]</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مشهد؛ رضوی؛ شماره نسخه: 15548</w:t>
      </w:r>
    </w:p>
    <w:p>
      <w:pPr>
        <w:pStyle w:val="BookText"/>
      </w:pPr>
      <w:r>
        <w:rPr>
          <w:rFonts w:ascii="IRNazanin" w:hAnsi="IRNazanin" w:eastAsia="IRNazanin" w:cs="IRNazanin"/>
          <w:lang w:bidi="fa-IR"/>
          <w:color w:val="111111"/>
          <w:sz w:val="28"/>
          <w:szCs w:val="28"/>
          <w:rtl/>
        </w:rPr>
        <w:t xml:space="preserve">آغاز: برابر؛ انجام: تمت الكتاب بعون الملک الوهاب في شهر ذی الحجه الحرام سنه 1231.</w:t>
      </w:r>
    </w:p>
    <w:p>
      <w:pPr>
        <w:pStyle w:val="BookText"/>
      </w:pPr>
      <w:r>
        <w:rPr>
          <w:rFonts w:ascii="IRNazanin" w:hAnsi="IRNazanin" w:eastAsia="IRNazanin" w:cs="IRNazanin"/>
          <w:lang w:bidi="fa-IR"/>
          <w:color w:val="111111"/>
          <w:sz w:val="28"/>
          <w:szCs w:val="28"/>
          <w:rtl/>
        </w:rPr>
        <w:t xml:space="preserve">خط: نستعلیق، بی کا، تا: قرن 12؛ صدر و ذیل نسخه نونویس در ذیحجه 1231؛ کاغذ: نخودی، جلد: مقوا، 349گ، 25 سطر، اندازه: 20</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14 - 213]</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مشهد؛ رضوی؛ شماره نسخه:17067</w:t>
      </w:r>
    </w:p>
    <w:p>
      <w:pPr>
        <w:pStyle w:val="BookText"/>
      </w:pPr>
      <w:r>
        <w:rPr>
          <w:rFonts w:ascii="IRNazanin" w:hAnsi="IRNazanin" w:eastAsia="IRNazanin" w:cs="IRNazanin"/>
          <w:lang w:bidi="fa-IR"/>
          <w:color w:val="111111"/>
          <w:sz w:val="28"/>
          <w:szCs w:val="28"/>
          <w:rtl/>
        </w:rPr>
        <w:t xml:space="preserve">آغاز: برابر؛ انجام: و سایر مرغان نیز از عقب او پرواز کردند پس حضرت امام حسن (عله السّلام) فرمود که سپردم تو را با نکسی که؛</w:t>
      </w:r>
    </w:p>
    <w:p>
      <w:pPr>
        <w:pStyle w:val="BookText"/>
      </w:pPr>
      <w:r>
        <w:rPr>
          <w:rFonts w:ascii="IRNazanin" w:hAnsi="IRNazanin" w:eastAsia="IRNazanin" w:cs="IRNazanin"/>
          <w:lang w:bidi="fa-IR"/>
          <w:color w:val="111111"/>
          <w:sz w:val="28"/>
          <w:szCs w:val="28"/>
          <w:rtl/>
        </w:rPr>
        <w:t xml:space="preserve">خط: نستعلیق، بی کا، تا: قرن 12؛ افتادگی: آغاز و انجام؛ کاغذ: نخودی آهاری، 371گ، 21-23 سطر، اندازه: 26/5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214 - 14]</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مشهد؛ رضوی؛ شماره نسخه: 8662</w:t>
      </w:r>
    </w:p>
    <w:p>
      <w:pPr>
        <w:pStyle w:val="BookText"/>
      </w:pPr>
      <w:r>
        <w:rPr>
          <w:rFonts w:ascii="IRNazanin" w:hAnsi="IRNazanin" w:eastAsia="IRNazanin" w:cs="IRNazanin"/>
          <w:lang w:bidi="fa-IR"/>
          <w:color w:val="111111"/>
          <w:sz w:val="28"/>
          <w:szCs w:val="28"/>
          <w:rtl/>
        </w:rPr>
        <w:t xml:space="preserve">آغاز و برای عظیم شمردن هتک حرمت و برای جزای بدی که امت ترا خواهند داد.</w:t>
      </w:r>
    </w:p>
    <w:p>
      <w:pPr>
        <w:pStyle w:val="BookText"/>
      </w:pPr>
      <w:r>
        <w:rPr>
          <w:rFonts w:ascii="IRNazanin" w:hAnsi="IRNazanin" w:eastAsia="IRNazanin" w:cs="IRNazanin"/>
          <w:lang w:bidi="fa-IR"/>
          <w:color w:val="111111"/>
          <w:sz w:val="28"/>
          <w:szCs w:val="28"/>
          <w:rtl/>
        </w:rPr>
        <w:t xml:space="preserve">خط: نستعلیق، بی کا، تا: قرن 12؛ افتادگی: آغاز (از ابتدا تا اواسط باب پنجم ساقط است)؛ واقف: سید علی اصغر اصغر زاده، اردیبهشت 1338، کاغذ: نخودی، جلد: مقوا رویه پارچه، 109گ، 20 سطر، اندازه: 19/5 </w:t>
      </w:r>
      <w:r>
        <w:rPr>
          <w:rFonts w:ascii="Times New Roman" w:hAnsi="Times New Roman" w:eastAsia="Times New Roman" w:cs="Times New Roman"/>
          <w:lang w:val="en-US" w:bidi="en-US"/>
          <w:color w:val="111111"/>
          <w:sz w:val="28"/>
          <w:szCs w:val="28"/>
          <w:rtl/>
        </w:rPr>
        <w:t xml:space="preserve">× 23/5</w:t>
      </w:r>
      <w:r>
        <w:rPr>
          <w:rFonts w:ascii="IRNazanin" w:hAnsi="IRNazanin" w:eastAsia="IRNazanin" w:cs="IRNazanin"/>
          <w:lang w:bidi="fa-IR"/>
          <w:color w:val="111111"/>
          <w:sz w:val="28"/>
          <w:szCs w:val="28"/>
          <w:rtl/>
        </w:rPr>
        <w:t xml:space="preserve">سم [ف: 14 - 215]</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تهران؛ سپهسالار؛ شماره نسخه: 5352</w:t>
      </w:r>
    </w:p>
    <w:p>
      <w:pPr>
        <w:pStyle w:val="BookText"/>
      </w:pPr>
      <w:r>
        <w:rPr>
          <w:rFonts w:ascii="IRNazanin" w:hAnsi="IRNazanin" w:eastAsia="IRNazanin" w:cs="IRNazanin"/>
          <w:lang w:bidi="fa-IR"/>
          <w:color w:val="111111"/>
          <w:sz w:val="28"/>
          <w:szCs w:val="28"/>
          <w:rtl/>
        </w:rPr>
        <w:t xml:space="preserve">خط: نسخ، بی کا، تا: قرن 12؛ کاغذ: فرنگی سفید، جلد: مشکی مقوایی، 336 گ، 25سطر (21</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26</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4-36]</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تهران؛ سپهسالار؛ شماره نسخه:8148</w:t>
      </w:r>
    </w:p>
    <w:p>
      <w:pPr>
        <w:pStyle w:val="BookText"/>
      </w:pPr>
      <w:r>
        <w:rPr>
          <w:rFonts w:ascii="IRNazanin" w:hAnsi="IRNazanin" w:eastAsia="IRNazanin" w:cs="IRNazanin"/>
          <w:lang w:bidi="fa-IR"/>
          <w:color w:val="111111"/>
          <w:sz w:val="28"/>
          <w:szCs w:val="28"/>
          <w:rtl/>
        </w:rPr>
        <w:t xml:space="preserve">خط: نسخ، بی کا، تا: قرن 12؛ کاغذ: فرنگی سفید آهار مهره، جلد: تیماج مشکی، 333گ، 21سطر (11/5 </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 اندازه: 20/5 </w:t>
      </w:r>
      <w:r>
        <w:rPr>
          <w:rFonts w:ascii="Times New Roman" w:hAnsi="Times New Roman" w:eastAsia="Times New Roman" w:cs="Times New Roman"/>
          <w:lang w:val="en-US" w:bidi="en-US"/>
          <w:color w:val="111111"/>
          <w:sz w:val="28"/>
          <w:szCs w:val="28"/>
          <w:rtl/>
        </w:rPr>
        <w:t xml:space="preserve">×5/ 30</w:t>
      </w:r>
      <w:r>
        <w:rPr>
          <w:rFonts w:ascii="IRNazanin" w:hAnsi="IRNazanin" w:eastAsia="IRNazanin" w:cs="IRNazanin"/>
          <w:lang w:bidi="fa-IR"/>
          <w:color w:val="111111"/>
          <w:sz w:val="28"/>
          <w:szCs w:val="28"/>
          <w:rtl/>
        </w:rPr>
        <w:t xml:space="preserve">سم [ف: 4 - 36]</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دامغان؛ صادقیه؛ شماره نسخه:240</w:t>
      </w:r>
    </w:p>
    <w:p>
      <w:pPr>
        <w:pStyle w:val="BookText"/>
      </w:pPr>
      <w:r>
        <w:rPr>
          <w:rFonts w:ascii="IRNazanin" w:hAnsi="IRNazanin" w:eastAsia="IRNazanin" w:cs="IRNazanin"/>
          <w:lang w:bidi="fa-IR"/>
          <w:color w:val="111111"/>
          <w:sz w:val="28"/>
          <w:szCs w:val="28"/>
          <w:rtl/>
        </w:rPr>
        <w:t xml:space="preserve">آغاز: ترا و چون به هوش باز آمد گفتند چه شد ترا ؟ گفت پیغمبری در بنی اسرائیل برطرف شد؛ انجام: قسمت منقسم گردانید و یک قسمت را در صلب عبدالله بن مطلب قرار داد و دو قسم دیگر را در صلب عبدمناف.</w:t>
      </w:r>
    </w:p>
    <w:p>
      <w:pPr>
        <w:pStyle w:val="BookText"/>
      </w:pPr>
      <w:r>
        <w:rPr>
          <w:rFonts w:ascii="IRNazanin" w:hAnsi="IRNazanin" w:eastAsia="IRNazanin" w:cs="IRNazanin"/>
          <w:lang w:bidi="fa-IR"/>
          <w:color w:val="111111"/>
          <w:sz w:val="28"/>
          <w:szCs w:val="28"/>
          <w:rtl/>
        </w:rPr>
        <w:t xml:space="preserve">حالات پیامبر اکرم (ص)؛ خط: نستعلیق، بی کا، تا: قرن 12؛ افتادگی: آغاز و انجام؛ مصحح؛ جلد: مقوایی ابر و باد، 66گ، 24 سطر، اندازه: 17</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سم [ف مخ: - 59]</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قم؛ گلپایگانی؛ شماره نسخه: 1829 _10/139</w:t>
      </w:r>
    </w:p>
    <w:p>
      <w:pPr>
        <w:pStyle w:val="BookText"/>
      </w:pPr>
      <w:r>
        <w:rPr>
          <w:rFonts w:ascii="IRNazanin" w:hAnsi="IRNazanin" w:eastAsia="IRNazanin" w:cs="IRNazanin"/>
          <w:lang w:bidi="fa-IR"/>
          <w:color w:val="111111"/>
          <w:sz w:val="28"/>
          <w:szCs w:val="28"/>
          <w:rtl/>
        </w:rPr>
        <w:t xml:space="preserve">آغاز: يأخذ بالمراصد في طرق الموارد من قائم و قاعد پس آن حضرت در روزی آنقدر نمو می کرد که دیگران در هفته آن قدر نمو کنند؛ انجام: بباد فنا می داد تا بحدی که خوردن و آشامیدن بر من حرام شد و هر روز چهره ام کاهی می شد و بدن می کاهید.</w:t>
      </w:r>
    </w:p>
    <w:p>
      <w:pPr>
        <w:pStyle w:val="BookText"/>
      </w:pPr>
      <w:r>
        <w:rPr>
          <w:rFonts w:ascii="IRNazanin" w:hAnsi="IRNazanin" w:eastAsia="IRNazanin" w:cs="IRNazanin"/>
          <w:lang w:bidi="fa-IR"/>
          <w:color w:val="111111"/>
          <w:sz w:val="28"/>
          <w:szCs w:val="28"/>
          <w:rtl/>
        </w:rPr>
        <w:t xml:space="preserve">خط: نسخ زیبا، بی کا، تا: قرن 12؛ مجدول مذهب، مصحح؛ جلد: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تیماج قهوه ای، 354گ، 20 سطر، اندازه: 21815سم [ف: 3-1172]</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قم؛ گلپایگانی؛ شماره نسخه: 4768- 24/68</w:t>
      </w:r>
    </w:p>
    <w:p>
      <w:pPr>
        <w:pStyle w:val="BookText"/>
      </w:pPr>
      <w:r>
        <w:rPr>
          <w:rFonts w:ascii="IRNazanin" w:hAnsi="IRNazanin" w:eastAsia="IRNazanin" w:cs="IRNazanin"/>
          <w:lang w:bidi="fa-IR"/>
          <w:color w:val="111111"/>
          <w:sz w:val="28"/>
          <w:szCs w:val="28"/>
          <w:rtl/>
        </w:rPr>
        <w:t xml:space="preserve">آغاز: برابر؛ انجام: حضرت امام حسین دست خود را به دست او داد بعد از ساعتی اندک ... فرمود که ملک موت به من می گوید که بشارت باد تو را که حق تعالی از تو راضی است وجد تو شفیع روز جزاست؛</w:t>
      </w:r>
    </w:p>
    <w:p>
      <w:pPr>
        <w:pStyle w:val="BookText"/>
      </w:pPr>
      <w:r>
        <w:rPr>
          <w:rFonts w:ascii="IRNazanin" w:hAnsi="IRNazanin" w:eastAsia="IRNazanin" w:cs="IRNazanin"/>
          <w:lang w:bidi="fa-IR"/>
          <w:color w:val="111111"/>
          <w:sz w:val="28"/>
          <w:szCs w:val="28"/>
          <w:rtl/>
        </w:rPr>
        <w:t xml:space="preserve">جلد اول؛ خط: نسخ، بی کا، تا: قرن 12؛ واقف: حاجی محمد جعفر بن حاجی محمد رحیم، 1118ق؛ جلد: تیماج مشکی، 169گ، 21 سطر، اندازه: 23</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3 - 1170]</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قم، گلپایگانی؛ شماره نسخه:4586_ 23/106</w:t>
      </w:r>
    </w:p>
    <w:p>
      <w:pPr>
        <w:pStyle w:val="BookText"/>
      </w:pPr>
      <w:r>
        <w:rPr>
          <w:rFonts w:ascii="IRNazanin" w:hAnsi="IRNazanin" w:eastAsia="IRNazanin" w:cs="IRNazanin"/>
          <w:lang w:bidi="fa-IR"/>
          <w:color w:val="111111"/>
          <w:sz w:val="28"/>
          <w:szCs w:val="28"/>
          <w:rtl/>
        </w:rPr>
        <w:t xml:space="preserve">آغاز: برابر، انجام: این دو موضع را می بوسید. مؤلف گوید که اکثر معجزات در باب شهادت آن حضرت مذکور خواهد شد.</w:t>
      </w:r>
    </w:p>
    <w:p>
      <w:pPr>
        <w:pStyle w:val="BookText"/>
      </w:pPr>
      <w:r>
        <w:rPr>
          <w:rFonts w:ascii="IRNazanin" w:hAnsi="IRNazanin" w:eastAsia="IRNazanin" w:cs="IRNazanin"/>
          <w:lang w:bidi="fa-IR"/>
          <w:color w:val="111111"/>
          <w:sz w:val="28"/>
          <w:szCs w:val="28"/>
          <w:rtl/>
        </w:rPr>
        <w:t xml:space="preserve">جلد اول؛ خط: نستعلیق، بی کا، تا: قرن 12؛ جلد: تیماج مشکی، 318گ، 15 سطر، اندازه: 21815سم [ف: 3 - 1171]</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قم، گلپایگانی؛ شماره نسخه: 3221-17/1</w:t>
      </w:r>
    </w:p>
    <w:p>
      <w:pPr>
        <w:pStyle w:val="BookText"/>
      </w:pPr>
      <w:r>
        <w:rPr>
          <w:rFonts w:ascii="IRNazanin" w:hAnsi="IRNazanin" w:eastAsia="IRNazanin" w:cs="IRNazanin"/>
          <w:lang w:bidi="fa-IR"/>
          <w:color w:val="111111"/>
          <w:sz w:val="28"/>
          <w:szCs w:val="28"/>
          <w:rtl/>
        </w:rPr>
        <w:t xml:space="preserve">آغاز: شریعت و دین برق شمشیرش آتش ... طوطی خامه ... در شکار معانی بلند عرش پرواز گره جبین قهرش عقده گشای گره های کاربستگان؛ انجام: برابر.</w:t>
      </w:r>
    </w:p>
    <w:p>
      <w:pPr>
        <w:pStyle w:val="BookText"/>
      </w:pPr>
      <w:r>
        <w:rPr>
          <w:rFonts w:ascii="IRNazanin" w:hAnsi="IRNazanin" w:eastAsia="IRNazanin" w:cs="IRNazanin"/>
          <w:lang w:bidi="fa-IR"/>
          <w:color w:val="111111"/>
          <w:sz w:val="28"/>
          <w:szCs w:val="28"/>
          <w:rtl/>
        </w:rPr>
        <w:t xml:space="preserve">خط: نسخ، بی کا، تا: شعبان 1100ق؛ افتادگی: آغاز؛ جلد: تیماج قهوه ای، 440گ، 19 سطر، اندازه: 32</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3 - 1173]</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قم؛ گلپایگانی؛ شماره نسخه:6158 _31/38</w:t>
      </w:r>
    </w:p>
    <w:p>
      <w:pPr>
        <w:pStyle w:val="BookText"/>
      </w:pPr>
      <w:r>
        <w:rPr>
          <w:rFonts w:ascii="IRNazanin" w:hAnsi="IRNazanin" w:eastAsia="IRNazanin" w:cs="IRNazanin"/>
          <w:lang w:bidi="fa-IR"/>
          <w:color w:val="111111"/>
          <w:sz w:val="28"/>
          <w:szCs w:val="28"/>
          <w:rtl/>
        </w:rPr>
        <w:t xml:space="preserve">آغاز: و رفع درجات می گردد و اطلاع احوال سعادت مال پیشوایان دین و مقربان ... آنرا به جلاء العيون مسمی گردانید بر مقدمه و چهارده باب بعدد مقربان رب الارباب؛ انجام: برابر.</w:t>
      </w:r>
    </w:p>
    <w:p>
      <w:pPr>
        <w:pStyle w:val="BookText"/>
      </w:pPr>
      <w:r>
        <w:rPr>
          <w:rFonts w:ascii="IRNazanin" w:hAnsi="IRNazanin" w:eastAsia="IRNazanin" w:cs="IRNazanin"/>
          <w:lang w:bidi="fa-IR"/>
          <w:color w:val="111111"/>
          <w:sz w:val="28"/>
          <w:szCs w:val="28"/>
          <w:rtl/>
        </w:rPr>
        <w:t xml:space="preserve">خط: نستعلیق، بی کا، تا: قرن 12؛ افتادگی: آغاز؛ جلد: تیماج مشکی، 329گ، 21 سطر، اندازه: 28</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اف: 3 - 1174]</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قم؛ گلپایگانی؛ شماره نسخه:4759 _24/59</w:t>
      </w:r>
    </w:p>
    <w:p>
      <w:pPr>
        <w:pStyle w:val="BookText"/>
      </w:pPr>
      <w:r>
        <w:rPr>
          <w:rFonts w:ascii="IRNazanin" w:hAnsi="IRNazanin" w:eastAsia="IRNazanin" w:cs="IRNazanin"/>
          <w:lang w:bidi="fa-IR"/>
          <w:color w:val="111111"/>
          <w:sz w:val="28"/>
          <w:szCs w:val="28"/>
          <w:rtl/>
        </w:rPr>
        <w:t xml:space="preserve">آغاز: که چون از آن حضرت سوال کردم مرا خبر داد به آنچه واقع خواهد شد تا روز قیامت پس هیچ گروهی از مردم نیستند مگر آنکه می دانم که محق ایشان و گمراه ایشان کیست؛ انجام: امام نیست مگر کسی که در حکم کند در میان مردم ... وقيام نماید در میان مردم به عدالت و قدم از جاده شریعت مقدسه بیرون نگذارد و مردم را بر دین حق مستقیم بدارد والسلام.</w:t>
      </w:r>
    </w:p>
    <w:p>
      <w:pPr>
        <w:pStyle w:val="BookText"/>
      </w:pPr>
      <w:r>
        <w:rPr>
          <w:rFonts w:ascii="IRNazanin" w:hAnsi="IRNazanin" w:eastAsia="IRNazanin" w:cs="IRNazanin"/>
          <w:lang w:bidi="fa-IR"/>
          <w:color w:val="111111"/>
          <w:sz w:val="28"/>
          <w:szCs w:val="28"/>
          <w:rtl/>
        </w:rPr>
        <w:t xml:space="preserve">خط: نسخ، بی کا، تا: قرن 12؛ افتادگی: آغاز؛ جلد: تیماج، 314گ، 18 سطر، اندازه: 23716سم [ف: 3 - 1174]</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قم؛ مسجد اعظم؛ شماره نسخه: 3211</w:t>
      </w:r>
    </w:p>
    <w:p>
      <w:pPr>
        <w:pStyle w:val="BookText"/>
      </w:pPr>
      <w:r>
        <w:rPr>
          <w:rFonts w:ascii="IRNazanin" w:hAnsi="IRNazanin" w:eastAsia="IRNazanin" w:cs="IRNazanin"/>
          <w:lang w:bidi="fa-IR"/>
          <w:color w:val="111111"/>
          <w:sz w:val="28"/>
          <w:szCs w:val="28"/>
          <w:rtl/>
        </w:rPr>
        <w:t xml:space="preserve">آغاز: برابر؛ انجام: پس در این وقت امام رضا (علیه السّلام) را که غسل می دهد و حال آنکه پسرش در مدینه است و مادر طوسیم چون این بگوید جواب بگو ما شیعیان می گوئیم که امام را واجبست که امام غسل دهد.</w:t>
      </w:r>
    </w:p>
    <w:p>
      <w:pPr>
        <w:pStyle w:val="BookText"/>
      </w:pPr>
      <w:r>
        <w:rPr>
          <w:rFonts w:ascii="IRNazanin" w:hAnsi="IRNazanin" w:eastAsia="IRNazanin" w:cs="IRNazanin"/>
          <w:lang w:bidi="fa-IR"/>
          <w:color w:val="111111"/>
          <w:sz w:val="28"/>
          <w:szCs w:val="28"/>
          <w:rtl/>
        </w:rPr>
        <w:t xml:space="preserve">خط: نسخ و نستعلیق، بی کا، تا: قرن 12؛ افتادگی: انجام؛ جلد: تیماج سیاه، 436 گ، 17 سطر، اندازه: 25</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[ف مخ: 2-558]</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قم؛ مسجد اعظم؛ شماره نسخه: 2090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12؛ تملك: ابوالقاسم بن محمد با مهر عبده ابوالقاسم 1121» (بیضی)؛ جلد: تیماج زرشکی، 446گ، 21 سطر، اندازه: 21</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مخ: 2 - 557]</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قم؛ مرعشی؛ شماره نسخه: 14249/1</w:t>
      </w:r>
    </w:p>
    <w:p>
      <w:pPr>
        <w:pStyle w:val="BookText"/>
      </w:pPr>
      <w:r>
        <w:rPr>
          <w:rFonts w:ascii="IRNazanin" w:hAnsi="IRNazanin" w:eastAsia="IRNazanin" w:cs="IRNazanin"/>
          <w:lang w:bidi="fa-IR"/>
          <w:color w:val="111111"/>
          <w:sz w:val="28"/>
          <w:szCs w:val="28"/>
          <w:rtl/>
        </w:rPr>
        <w:t xml:space="preserve">آغاز: برابر، انجام: یگانه صمد از شر هر ظالم و صاخب حسد و بروایت دیگر گفت که چون او را بر زمین.</w:t>
      </w:r>
    </w:p>
    <w:p>
      <w:pPr>
        <w:pStyle w:val="BookText"/>
      </w:pPr>
      <w:r>
        <w:rPr>
          <w:rFonts w:ascii="IRNazanin" w:hAnsi="IRNazanin" w:eastAsia="IRNazanin" w:cs="IRNazanin"/>
          <w:lang w:bidi="fa-IR"/>
          <w:color w:val="111111"/>
          <w:sz w:val="28"/>
          <w:szCs w:val="28"/>
          <w:rtl/>
        </w:rPr>
        <w:t xml:space="preserve">خط: نستعلیق، بی کا، تا: قرن 12؛ کاغذ: شرقی، 16گ (1-16)، 23 سطر، اندازه: 12/5 </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سم [ف: 36 - 621]</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اصفهان؛ دانشگاه؛ شماره نسخه:423</w:t>
      </w:r>
    </w:p>
    <w:p>
      <w:pPr>
        <w:pStyle w:val="BookText"/>
      </w:pPr>
      <w:r>
        <w:rPr>
          <w:rFonts w:ascii="IRNazanin" w:hAnsi="IRNazanin" w:eastAsia="IRNazanin" w:cs="IRNazanin"/>
          <w:lang w:bidi="fa-IR"/>
          <w:color w:val="111111"/>
          <w:sz w:val="28"/>
          <w:szCs w:val="28"/>
          <w:rtl/>
        </w:rPr>
        <w:t xml:space="preserve">خط: نسخ زیبا، بی کا، تا: قرن 12؛ افتادگی: آغاز؛ از باب ششم تا پایان کتاب به خط صادق از قرن سیزدهم بازنویسی شده؛ 381گ، 13 سطر، اندازه: 18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2 - 343]</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تهران؛ مجلس؛ شماره نسخه: 472 پ</w:t>
      </w:r>
    </w:p>
    <w:p>
      <w:pPr>
        <w:pStyle w:val="BookText"/>
      </w:pPr>
      <w:r>
        <w:rPr>
          <w:rFonts w:ascii="IRNazanin" w:hAnsi="IRNazanin" w:eastAsia="IRNazanin" w:cs="IRNazanin"/>
          <w:lang w:bidi="fa-IR"/>
          <w:color w:val="111111"/>
          <w:sz w:val="28"/>
          <w:szCs w:val="28"/>
          <w:rtl/>
        </w:rPr>
        <w:t xml:space="preserve">آغاز: آیا شما فرموده اید، حضرت فرمود که بلی گفتم پس سند میانه ما و شما افتاده و حدیث خود از شما شنیدم ... باب اول در بیان ولادت و وفات اشرف کاینات و مخدوم اهل سموات؛</w:t>
      </w:r>
    </w:p>
    <w:p>
      <w:pPr>
        <w:pStyle w:val="BookText"/>
      </w:pPr>
      <w:r>
        <w:rPr>
          <w:rFonts w:ascii="IRNazanin" w:hAnsi="IRNazanin" w:eastAsia="IRNazanin" w:cs="IRNazanin"/>
          <w:lang w:bidi="fa-IR"/>
          <w:color w:val="111111"/>
          <w:sz w:val="28"/>
          <w:szCs w:val="28"/>
          <w:rtl/>
        </w:rPr>
        <w:t xml:space="preserve">انجام: تا که ملاقات جدم رسول خدا را و ليكن وصیت میکنم ... وصیت نامه مرا بنویس بسم الله الرحمن الرحیم این وصیت نامه ایست که می کند حسن بن علی ...</w:t>
      </w:r>
    </w:p>
    <w:p>
      <w:pPr>
        <w:pStyle w:val="BookText"/>
      </w:pPr>
      <w:r>
        <w:rPr>
          <w:rFonts w:ascii="IRNazanin" w:hAnsi="IRNazanin" w:eastAsia="IRNazanin" w:cs="IRNazanin"/>
          <w:lang w:bidi="fa-IR"/>
          <w:color w:val="111111"/>
          <w:sz w:val="28"/>
          <w:szCs w:val="28"/>
          <w:rtl/>
        </w:rPr>
        <w:t xml:space="preserve">خط: نسخ و نستعلیق، بی کا، تا: قرن 12، بخش نونویس اواخر قرن 13ق؛ افتادگی: آغاز و انجام؛ مصحح؛ مهر: «عبده غلام علی 1152» (بیضی)؛ کاغذ: فرنگی سفید و نخودی، جلد: مقوایی با روکش کاغذی و مغز پسته ای، 116گ، 19 سطر (18</w:t>
      </w:r>
      <w:r>
        <w:rPr>
          <w:rFonts w:ascii="Times New Roman" w:hAnsi="Times New Roman" w:eastAsia="Times New Roman" w:cs="Times New Roman"/>
          <w:lang w:val="en-US" w:bidi="en-US"/>
          <w:color w:val="111111"/>
          <w:sz w:val="28"/>
          <w:szCs w:val="28"/>
          <w:rtl/>
        </w:rPr>
        <w:t xml:space="preserve">×11/5)</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40/2 - 257]</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مشهد؛ نواب؛ شماره نسخه:376</w:t>
      </w:r>
    </w:p>
    <w:p>
      <w:pPr>
        <w:pStyle w:val="BookText"/>
      </w:pPr>
      <w:r>
        <w:rPr>
          <w:rFonts w:ascii="IRNazanin" w:hAnsi="IRNazanin" w:eastAsia="IRNazanin" w:cs="IRNazanin"/>
          <w:lang w:bidi="fa-IR"/>
          <w:color w:val="111111"/>
          <w:sz w:val="28"/>
          <w:szCs w:val="28"/>
          <w:rtl/>
        </w:rPr>
        <w:t xml:space="preserve">آغاز: در آلام و مصایب ایشان در راضی شدن بقضاهای ربانی و دفع؛ انجام: برابر.</w:t>
      </w:r>
    </w:p>
    <w:p>
      <w:pPr>
        <w:pStyle w:val="BookText"/>
      </w:pPr>
      <w:r>
        <w:rPr>
          <w:rFonts w:ascii="IRNazanin" w:hAnsi="IRNazanin" w:eastAsia="IRNazanin" w:cs="IRNazanin"/>
          <w:lang w:bidi="fa-IR"/>
          <w:color w:val="111111"/>
          <w:sz w:val="28"/>
          <w:szCs w:val="28"/>
          <w:rtl/>
        </w:rPr>
        <w:t xml:space="preserve">خط: نستعلیق، بی کا، تا: قرن 12؛ افتادگی: آغاز؛ کسر نویسی شده در سال 1262ق توسط ملا محمد على؛ جلد: تیماج سرخ، 266گ، 28 سطر (12/5 </w:t>
      </w:r>
      <w:r>
        <w:rPr>
          <w:rFonts w:ascii="Times New Roman" w:hAnsi="Times New Roman" w:eastAsia="Times New Roman" w:cs="Times New Roman"/>
          <w:lang w:val="en-US" w:bidi="en-US"/>
          <w:color w:val="111111"/>
          <w:sz w:val="28"/>
          <w:szCs w:val="28"/>
          <w:rtl/>
        </w:rPr>
        <w:t xml:space="preserve">× 24/5)</w:t>
      </w:r>
      <w:r>
        <w:rPr>
          <w:rFonts w:ascii="IRNazanin" w:hAnsi="IRNazanin" w:eastAsia="IRNazanin" w:cs="IRNazanin"/>
          <w:lang w:bidi="fa-IR"/>
          <w:color w:val="111111"/>
          <w:sz w:val="28"/>
          <w:szCs w:val="28"/>
          <w:rtl/>
        </w:rPr>
        <w:t xml:space="preserve">، اندازه: 818 30سم [ف: 317]</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شیراز؛ امام عصر (عجل اللهُ علیه وآله)؛ شماره نسخه:137</w:t>
      </w:r>
    </w:p>
    <w:p>
      <w:pPr>
        <w:pStyle w:val="BookText"/>
      </w:pPr>
      <w:r>
        <w:rPr>
          <w:rFonts w:ascii="IRNazanin" w:hAnsi="IRNazanin" w:eastAsia="IRNazanin" w:cs="IRNazanin"/>
          <w:lang w:bidi="fa-IR"/>
          <w:color w:val="111111"/>
          <w:sz w:val="28"/>
          <w:szCs w:val="28"/>
          <w:rtl/>
        </w:rPr>
        <w:t xml:space="preserve">خط: نستعلیق، کا: نجف على، تا: 1101ق؛ 216گ، 22 سطر (11</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اندازه: 18/5 </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1- 28]</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مشهد؛ رضوی؛ شماره نسخه:10219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دهه آخر صفر 1104ق؛ مصحح؛ واقف: شیخ محمد باقر مازندرانی، 1349؛ کاغذ: نخودی، جلد: مقوا عطف تیماج قهوه ای، 241گ، 25- 30 سطر، اندازه: 30</w:t>
      </w:r>
      <w:r>
        <w:rPr>
          <w:rFonts w:ascii="Times New Roman" w:hAnsi="Times New Roman" w:eastAsia="Times New Roman" w:cs="Times New Roman"/>
          <w:lang w:val="en-US" w:bidi="en-US"/>
          <w:color w:val="111111"/>
          <w:sz w:val="28"/>
          <w:szCs w:val="28"/>
          <w:rtl/>
        </w:rPr>
        <w:t xml:space="preserve">x17/6 </w:t>
      </w:r>
      <w:r>
        <w:rPr>
          <w:rFonts w:ascii="IRNazanin" w:hAnsi="IRNazanin" w:eastAsia="IRNazanin" w:cs="IRNazanin"/>
          <w:lang w:bidi="fa-IR"/>
          <w:color w:val="111111"/>
          <w:sz w:val="28"/>
          <w:szCs w:val="28"/>
          <w:rtl/>
        </w:rPr>
        <w:t xml:space="preserve">سم [ف: 213 - 14]</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تهران؛ چهل ستون؛ شماره نسخه:213</w:t>
      </w:r>
    </w:p>
    <w:p>
      <w:pPr>
        <w:pStyle w:val="BookText"/>
      </w:pPr>
      <w:r>
        <w:rPr>
          <w:rFonts w:ascii="IRNazanin" w:hAnsi="IRNazanin" w:eastAsia="IRNazanin" w:cs="IRNazanin"/>
          <w:lang w:bidi="fa-IR"/>
          <w:color w:val="111111"/>
          <w:sz w:val="28"/>
          <w:szCs w:val="28"/>
          <w:rtl/>
        </w:rPr>
        <w:t xml:space="preserve">خط: نسخ، بی کا، بی تا؛ با وقف نامهای مورخ 1904 به خط یا انشاء علامه مجلسی که در آن علامه مجلسی می نویسد: «این کتاب از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نماء حمام نقش جهان که از اوقاف شاه سلیمان صفوی است به انجام رسید و وقف شد» با مهر علامه مجلسی محمد باقر العلوم»؛ [چند نسخه ف: - 349]</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مشهد؛ میبدی؛ شماره نسخه: 268</w:t>
      </w:r>
    </w:p>
    <w:p>
      <w:pPr>
        <w:pStyle w:val="BookText"/>
      </w:pPr>
      <w:r>
        <w:rPr>
          <w:rFonts w:ascii="IRNazanin" w:hAnsi="IRNazanin" w:eastAsia="IRNazanin" w:cs="IRNazanin"/>
          <w:lang w:bidi="fa-IR"/>
          <w:color w:val="111111"/>
          <w:sz w:val="28"/>
          <w:szCs w:val="28"/>
          <w:rtl/>
        </w:rPr>
        <w:t xml:space="preserve">خط: نسخ، بی کا، تا: 10 جمادی الاول 1108ق؛ 368گ، 21 سطر، اندازه: 17/5 </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2 - 20]</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تهران؛ مجلس؛ شماره نسخه: 8853/103</w:t>
      </w:r>
    </w:p>
    <w:p>
      <w:pPr>
        <w:pStyle w:val="BookText"/>
      </w:pPr>
      <w:r>
        <w:rPr>
          <w:rFonts w:ascii="IRNazanin" w:hAnsi="IRNazanin" w:eastAsia="IRNazanin" w:cs="IRNazanin"/>
          <w:lang w:bidi="fa-IR"/>
          <w:color w:val="111111"/>
          <w:sz w:val="28"/>
          <w:szCs w:val="28"/>
          <w:rtl/>
        </w:rPr>
        <w:t xml:space="preserve">آغاز: حمدی که مقربان ملأ اعلى و مقدسان غبرا توانایی عشری از اعشار و قدرت.</w:t>
      </w:r>
    </w:p>
    <w:p>
      <w:pPr>
        <w:pStyle w:val="BookText"/>
      </w:pPr>
      <w:r>
        <w:rPr>
          <w:rFonts w:ascii="IRNazanin" w:hAnsi="IRNazanin" w:eastAsia="IRNazanin" w:cs="IRNazanin"/>
          <w:lang w:bidi="fa-IR"/>
          <w:color w:val="111111"/>
          <w:sz w:val="28"/>
          <w:szCs w:val="28"/>
          <w:rtl/>
        </w:rPr>
        <w:t xml:space="preserve">تنها دیباچه کتاب است؛ خط: نستعلیق، کا: جعفر بن محمد بديع، تا: 1109ق، جا: مشهد رضوی؛ کاغذ: نخودی آهار مهره، جلد: تیماج قهوه ای، 1گ (236ر حاشیه) [ف: 29/1 - 148]</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شاهرود؛ مدرسه اسماعیلیه؛ شماره نسخه: 42</w:t>
      </w:r>
    </w:p>
    <w:p>
      <w:pPr>
        <w:pStyle w:val="BookText"/>
      </w:pPr>
      <w:r>
        <w:rPr>
          <w:rFonts w:ascii="IRNazanin" w:hAnsi="IRNazanin" w:eastAsia="IRNazanin" w:cs="IRNazanin"/>
          <w:lang w:bidi="fa-IR"/>
          <w:color w:val="111111"/>
          <w:sz w:val="28"/>
          <w:szCs w:val="28"/>
          <w:rtl/>
        </w:rPr>
        <w:t xml:space="preserve">کا: محمد حسین بن جعفر بن صادق کلید دار کاظمین، تا: 6 محرم 1113ق؛ افتادگی: آغاز؛ [ف: 8]</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تهران؛ مجلس؛ شماره نسخه:11402</w:t>
      </w:r>
    </w:p>
    <w:p>
      <w:pPr>
        <w:pStyle w:val="BookText"/>
      </w:pPr>
      <w:r>
        <w:rPr>
          <w:rFonts w:ascii="IRNazanin" w:hAnsi="IRNazanin" w:eastAsia="IRNazanin" w:cs="IRNazanin"/>
          <w:lang w:bidi="fa-IR"/>
          <w:color w:val="111111"/>
          <w:sz w:val="28"/>
          <w:szCs w:val="28"/>
          <w:rtl/>
        </w:rPr>
        <w:t xml:space="preserve">آغاز: برابر ؛ انجام و دین حق برای من خالص باشد به اینجا ختم کردیم.</w:t>
      </w:r>
    </w:p>
    <w:p>
      <w:pPr>
        <w:pStyle w:val="BookText"/>
      </w:pPr>
      <w:r>
        <w:rPr>
          <w:rFonts w:ascii="IRNazanin" w:hAnsi="IRNazanin" w:eastAsia="IRNazanin" w:cs="IRNazanin"/>
          <w:lang w:bidi="fa-IR"/>
          <w:color w:val="111111"/>
          <w:sz w:val="28"/>
          <w:szCs w:val="28"/>
          <w:rtl/>
        </w:rPr>
        <w:t xml:space="preserve">كا: على نقی بن علی بیگ ابهری جی اصفهانی، تا: رجب 1115ق؛ مصحح؛ جلد: تیماج قهوه ای، 385گ، 23 سطر، اندازه: 15</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33/2 - 112]</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قم؛ گلپایگانی؛ شماره نسخه:4312_ 22/32</w:t>
      </w:r>
    </w:p>
    <w:p>
      <w:pPr>
        <w:pStyle w:val="BookText"/>
      </w:pPr>
      <w:r>
        <w:rPr>
          <w:rFonts w:ascii="IRNazanin" w:hAnsi="IRNazanin" w:eastAsia="IRNazanin" w:cs="IRNazanin"/>
          <w:lang w:bidi="fa-IR"/>
          <w:color w:val="111111"/>
          <w:sz w:val="28"/>
          <w:szCs w:val="28"/>
          <w:rtl/>
        </w:rPr>
        <w:t xml:space="preserve">آغاز و انجام: برابر خط: نسخ، كا: محمد زکی بن محمد، تا: شنبه 29 شوال 1118ق، جلد: تیماج قهوه ای، 381گ، 23 سطر، اندازه: 24</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3_ 1171]</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دامغان؛ صادقیه؛ شماره نسخه: 242</w:t>
      </w:r>
    </w:p>
    <w:p>
      <w:pPr>
        <w:pStyle w:val="BookText"/>
      </w:pPr>
      <w:r>
        <w:rPr>
          <w:rFonts w:ascii="IRNazanin" w:hAnsi="IRNazanin" w:eastAsia="IRNazanin" w:cs="IRNazanin"/>
          <w:lang w:bidi="fa-IR"/>
          <w:color w:val="111111"/>
          <w:sz w:val="28"/>
          <w:szCs w:val="28"/>
          <w:rtl/>
        </w:rPr>
        <w:t xml:space="preserve">آغاز: و چون روز دهم محرم می شد روز مصیبت و اندوه و گریهء او بود و می گفت که امروز روزی است که:</w:t>
      </w:r>
    </w:p>
    <w:p>
      <w:pPr>
        <w:pStyle w:val="BookText"/>
      </w:pPr>
      <w:r>
        <w:rPr>
          <w:rFonts w:ascii="IRNazanin" w:hAnsi="IRNazanin" w:eastAsia="IRNazanin" w:cs="IRNazanin"/>
          <w:lang w:bidi="fa-IR"/>
          <w:color w:val="111111"/>
          <w:sz w:val="28"/>
          <w:szCs w:val="28"/>
          <w:rtl/>
        </w:rPr>
        <w:t xml:space="preserve">خط: نسخ، بی کا، تا: 1118ق؛ افتادگی: آغاز؛ جلد: تیماج قرمز، 191گ، 20 سطر، اندازه: 20/5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مخ: - 58]</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کاشان؛ عاطفی، حسن؛ شماره نسخه:بدون شماره</w:t>
      </w:r>
    </w:p>
    <w:p>
      <w:pPr>
        <w:pStyle w:val="BookText"/>
      </w:pPr>
      <w:r>
        <w:rPr>
          <w:rFonts w:ascii="IRNazanin" w:hAnsi="IRNazanin" w:eastAsia="IRNazanin" w:cs="IRNazanin"/>
          <w:lang w:bidi="fa-IR"/>
          <w:color w:val="111111"/>
          <w:sz w:val="28"/>
          <w:szCs w:val="28"/>
          <w:rtl/>
        </w:rPr>
        <w:t xml:space="preserve">خط: نسخ خوش، كا: ابن ملا ذکر على فرض البيرقی، تا: 1120ق؛ کاغذ: آهار مهره، جلد: چرمی قهوه ای، اندازه: 29</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نشریه: [727_7]</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قم: مرکز احیاء؛ شماره نسخه:1076</w:t>
      </w:r>
    </w:p>
    <w:p>
      <w:pPr>
        <w:pStyle w:val="BookText"/>
      </w:pPr>
      <w:r>
        <w:rPr>
          <w:rFonts w:ascii="IRNazanin" w:hAnsi="IRNazanin" w:eastAsia="IRNazanin" w:cs="IRNazanin"/>
          <w:lang w:bidi="fa-IR"/>
          <w:color w:val="111111"/>
          <w:sz w:val="28"/>
          <w:szCs w:val="28"/>
          <w:rtl/>
        </w:rPr>
        <w:t xml:space="preserve">خط: نسخ، كا: ابو منصور بن محمد رضا باب الدشتی، تا: 15جمادی الثانی 1120ق؛ مجدول؛ مهر: «العبد المذنب محمد عارف الحسینی» (مربع)؛ جلد: مقوایی عطف پارچه، 391گ، 19 سطر، اندازه: 24</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3- 309]</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مراغه؛ عمومی؛ شماره نسخه: 140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نسخ، كا: محمد بن اصلان گنجوی، تا: 1121ق؛ جلد: تیماج سیاه، 303گ، 24 سطر، اندازه: 28</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35]</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مشهد؛ رضوی؛ شماره نسخه: 15167</w:t>
      </w:r>
    </w:p>
    <w:p>
      <w:pPr>
        <w:pStyle w:val="BookText"/>
      </w:pPr>
      <w:r>
        <w:rPr>
          <w:rFonts w:ascii="IRNazanin" w:hAnsi="IRNazanin" w:eastAsia="IRNazanin" w:cs="IRNazanin"/>
          <w:lang w:bidi="fa-IR"/>
          <w:color w:val="111111"/>
          <w:sz w:val="28"/>
          <w:szCs w:val="28"/>
          <w:rtl/>
        </w:rPr>
        <w:t xml:space="preserve">آغاز: برابر، انجام: تم الكتاب بعون الملک الوهاب سنه 0001222 امیر المونین علیه السلام مطالعه فرمایند.</w:t>
      </w:r>
    </w:p>
    <w:p>
      <w:pPr>
        <w:pStyle w:val="BookText"/>
      </w:pPr>
      <w:r>
        <w:rPr>
          <w:rFonts w:ascii="IRNazanin" w:hAnsi="IRNazanin" w:eastAsia="IRNazanin" w:cs="IRNazanin"/>
          <w:lang w:bidi="fa-IR"/>
          <w:color w:val="111111"/>
          <w:sz w:val="28"/>
          <w:szCs w:val="28"/>
          <w:rtl/>
        </w:rPr>
        <w:t xml:space="preserve">خط: نستعلیق، كا: عبدالمطلب الشي، تا: 1122ق؛ مجدول؛ واقف: سید حسین پیرنیا، مهر 1365؛ کاغذ: فستقی آهار مهره، جلد: تیماج مشکی، 262گ، 30 سطر، اندازه: 34</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[الفبائی ف: 633]</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Amiri" w:hAnsi="Amiri" w:eastAsia="Amiri" w:cs="Amiri"/>
          <w:lang w:bidi="ar-SA"/>
          <w:color w:val="111111"/>
          <w:sz w:val="28"/>
          <w:szCs w:val="28"/>
          <w:rtl/>
        </w:rPr>
        <w:t xml:space="preserve">تهران: الهيات، شماره نسخه: 58</w:t>
      </w:r>
    </w:p>
    <w:p>
      <w:pPr>
        <w:pStyle w:val="BookText"/>
      </w:pPr>
      <w:r>
        <w:rPr>
          <w:rFonts w:ascii="IRNazanin" w:hAnsi="IRNazanin" w:eastAsia="IRNazanin" w:cs="IRNazanin"/>
          <w:lang w:bidi="fa-IR"/>
          <w:color w:val="111111"/>
          <w:sz w:val="28"/>
          <w:szCs w:val="28"/>
          <w:rtl/>
        </w:rPr>
        <w:t xml:space="preserve">خط: نستعلیق، كا: محمد مسلم بن محمد صالح، تا: شنبه 17 شوال 1122ق؛ تملک: حیدر قلی بن محمد خان کابلی در رمضان 1227؛ کاغذ: سپاهانی، جلد: تیماج سرخ، 406گ، 21 سطر (11</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 اندازه: 17/5 </w:t>
      </w:r>
      <w:r>
        <w:rPr>
          <w:rFonts w:ascii="Times New Roman" w:hAnsi="Times New Roman" w:eastAsia="Times New Roman" w:cs="Times New Roman"/>
          <w:lang w:val="en-US" w:bidi="en-US"/>
          <w:color w:val="111111"/>
          <w:sz w:val="28"/>
          <w:szCs w:val="28"/>
          <w:rtl/>
        </w:rPr>
        <w:t xml:space="preserve">×28/5</w:t>
      </w:r>
      <w:r>
        <w:rPr>
          <w:rFonts w:ascii="IRNazanin" w:hAnsi="IRNazanin" w:eastAsia="IRNazanin" w:cs="IRNazanin"/>
          <w:lang w:bidi="fa-IR"/>
          <w:color w:val="111111"/>
          <w:sz w:val="28"/>
          <w:szCs w:val="28"/>
          <w:rtl/>
        </w:rPr>
        <w:t xml:space="preserve">سم [ف: 41]</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تهران: دانشگاه؛ شماره نسخه: 8140</w:t>
      </w:r>
    </w:p>
    <w:p>
      <w:pPr>
        <w:pStyle w:val="BookText"/>
      </w:pPr>
      <w:r>
        <w:rPr>
          <w:rFonts w:ascii="IRNazanin" w:hAnsi="IRNazanin" w:eastAsia="IRNazanin" w:cs="IRNazanin"/>
          <w:lang w:bidi="fa-IR"/>
          <w:color w:val="111111"/>
          <w:sz w:val="28"/>
          <w:szCs w:val="28"/>
          <w:rtl/>
        </w:rPr>
        <w:t xml:space="preserve">خط: نستعلیق، بی کا، تا: 18 رمضان 1123ق، نویسانده ابو طالب بن محمد اشرف منجم؛ افتادگی: آغاز؛ کاغذ: سپاهانی، جلد: تیماج تریاکی، 318گ، 22 سطر (12/5 </w:t>
      </w:r>
      <w:r>
        <w:rPr>
          <w:rFonts w:ascii="Times New Roman" w:hAnsi="Times New Roman" w:eastAsia="Times New Roman" w:cs="Times New Roman"/>
          <w:lang w:val="en-US" w:bidi="en-US"/>
          <w:color w:val="111111"/>
          <w:sz w:val="28"/>
          <w:szCs w:val="28"/>
          <w:rtl/>
        </w:rPr>
        <w:t xml:space="preserve">× 24/5)</w:t>
      </w:r>
      <w:r>
        <w:rPr>
          <w:rFonts w:ascii="IRNazanin" w:hAnsi="IRNazanin" w:eastAsia="IRNazanin" w:cs="IRNazanin"/>
          <w:lang w:bidi="fa-IR"/>
          <w:color w:val="111111"/>
          <w:sz w:val="28"/>
          <w:szCs w:val="28"/>
          <w:rtl/>
        </w:rPr>
        <w:t xml:space="preserve">، اندازه: 32</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40 - 17]</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مشهد؛ رضوی؛ شماره نسخه:9457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27 رجب 1123ق؛ واقف: خان بابا مشار، خرداد 1345؛ کاغذ: حنایی آهار مهره، جلد: تیماج قهوه ای، 359 گ، 19 سطر، اندازه: 29</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14 - 212]</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قم، گلپایگانی، شماره نسخه:1988- 11/88</w:t>
      </w:r>
    </w:p>
    <w:p>
      <w:pPr>
        <w:pStyle w:val="BookText"/>
      </w:pPr>
      <w:r>
        <w:rPr>
          <w:rFonts w:ascii="IRNazanin" w:hAnsi="IRNazanin" w:eastAsia="IRNazanin" w:cs="IRNazanin"/>
          <w:lang w:bidi="fa-IR"/>
          <w:color w:val="111111"/>
          <w:sz w:val="28"/>
          <w:szCs w:val="28"/>
          <w:rtl/>
        </w:rPr>
        <w:t xml:space="preserve">آغاز: در بیان تاریخ ولادت و شهادت حضرت سیدالشهداء خامس آل عباء؛ انجام: وسیله نجات این غریق بحر خطا گردد و كان ختامها ... و الحمدلله اولا و آخرا و صلی الله على فخر المرسلین محمد و عترته الاکرمین.</w:t>
      </w:r>
    </w:p>
    <w:p>
      <w:pPr>
        <w:pStyle w:val="BookText"/>
      </w:pPr>
      <w:r>
        <w:rPr>
          <w:rFonts w:ascii="IRNazanin" w:hAnsi="IRNazanin" w:eastAsia="IRNazanin" w:cs="IRNazanin"/>
          <w:lang w:bidi="fa-IR"/>
          <w:color w:val="111111"/>
          <w:sz w:val="28"/>
          <w:szCs w:val="28"/>
          <w:rtl/>
        </w:rPr>
        <w:t xml:space="preserve">جلد دوم؛ خط: نسخ، كان محمد طاهر بن محمد، تا: شنبه 25 شوال 1124ق؛ جلد: تیماج مشکی، 219گی، 18 سطر، اندازه: 23</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3 - 1172]</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قم: مرکز احیاء؛ شماره نسخه: 3679</w:t>
      </w:r>
    </w:p>
    <w:p>
      <w:pPr>
        <w:pStyle w:val="BookText"/>
      </w:pPr>
      <w:r>
        <w:rPr>
          <w:rFonts w:ascii="IRNazanin" w:hAnsi="IRNazanin" w:eastAsia="IRNazanin" w:cs="IRNazanin"/>
          <w:lang w:bidi="fa-IR"/>
          <w:color w:val="111111"/>
          <w:sz w:val="28"/>
          <w:szCs w:val="28"/>
          <w:rtl/>
        </w:rPr>
        <w:t xml:space="preserve">آغاز: برابر، انجام: ملک موت به من می گوید که بشارت باد ترا که حق تعالی از تو راضی است و جد تو یعنی از تو راضی است وجد نو شفیع روز جزاست.</w:t>
      </w:r>
    </w:p>
    <w:p>
      <w:pPr>
        <w:pStyle w:val="BookText"/>
      </w:pPr>
      <w:r>
        <w:rPr>
          <w:rFonts w:ascii="IRNazanin" w:hAnsi="IRNazanin" w:eastAsia="IRNazanin" w:cs="IRNazanin"/>
          <w:lang w:bidi="fa-IR"/>
          <w:color w:val="111111"/>
          <w:sz w:val="28"/>
          <w:szCs w:val="28"/>
          <w:rtl/>
        </w:rPr>
        <w:t xml:space="preserve">خط: نستعلیق، کا: محمد نصیر بن محمد رحیم هیجی نطنزی، تا: سلخ محرم 1124ق؛ مصحح؛ یادداشتی به سال 1247 در تهران؛ مهر: «عبده الراجی محمد رضا» (بیضی)؛ جلد: تیماج قهوه ای، 239گ، 19سطر، اندازه: 14/5 </w:t>
      </w:r>
      <w:r>
        <w:rPr>
          <w:rFonts w:ascii="Times New Roman" w:hAnsi="Times New Roman" w:eastAsia="Times New Roman" w:cs="Times New Roman"/>
          <w:lang w:val="en-US" w:bidi="en-US"/>
          <w:color w:val="111111"/>
          <w:sz w:val="28"/>
          <w:szCs w:val="28"/>
          <w:rtl/>
        </w:rPr>
        <w:t xml:space="preserve">× 20/5</w:t>
      </w:r>
      <w:r>
        <w:rPr>
          <w:rFonts w:ascii="IRNazanin" w:hAnsi="IRNazanin" w:eastAsia="IRNazanin" w:cs="IRNazanin"/>
          <w:lang w:bidi="fa-IR"/>
          <w:color w:val="111111"/>
          <w:sz w:val="28"/>
          <w:szCs w:val="28"/>
          <w:rtl/>
        </w:rPr>
        <w:t xml:space="preserve">سم [محدث ارموی مخ: 1-506]</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قم، مرکز احیاء؛ شماره نسخه:793</w:t>
      </w:r>
    </w:p>
    <w:p>
      <w:pPr>
        <w:pStyle w:val="BookText"/>
      </w:pPr>
      <w:r>
        <w:rPr>
          <w:rFonts w:ascii="IRNazanin" w:hAnsi="IRNazanin" w:eastAsia="IRNazanin" w:cs="IRNazanin"/>
          <w:lang w:bidi="fa-IR"/>
          <w:color w:val="111111"/>
          <w:sz w:val="28"/>
          <w:szCs w:val="28"/>
          <w:rtl/>
        </w:rPr>
        <w:t xml:space="preserve">خط: نسخ، كا: عبد الله بن محمد ابراهیم حسینی تبریزی، تا: پنج شنبه 3 محرم 1124ق؛ جلد: تیماج مشکی، 248گ، 27 سطر، اندازه: 36</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[ف: 2 - 451]</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قوچان؛ سلطان ابراهیم؛ شماره نسخه: 49</w:t>
      </w:r>
    </w:p>
    <w:p>
      <w:pPr>
        <w:pStyle w:val="BookText"/>
      </w:pPr>
      <w:r>
        <w:rPr>
          <w:rFonts w:ascii="IRNazanin" w:hAnsi="IRNazanin" w:eastAsia="IRNazanin" w:cs="IRNazanin"/>
          <w:lang w:bidi="fa-IR"/>
          <w:color w:val="111111"/>
          <w:sz w:val="28"/>
          <w:szCs w:val="28"/>
          <w:rtl/>
        </w:rPr>
        <w:t xml:space="preserve">آغاز: باب چهارم در بیان حالات و واقعات و نصوص امامت و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معجزات و خوارق عادات سید عابدین و اشرف ساجدین امام چهارم حضرت زین العابدین ... کفت در نسب فاغر و اسم مبارک و کنیت شریف و؛ انجام: گفتار در بیان دلایل چند از کتب اهل ذمه و اهل اسلام در وجود امامت صاحب الزمان بر ضمایر غیبی سرایر و خواطر.</w:t>
      </w:r>
    </w:p>
    <w:p>
      <w:pPr>
        <w:pStyle w:val="BookText"/>
      </w:pPr>
      <w:r>
        <w:rPr>
          <w:rFonts w:ascii="IRNazanin" w:hAnsi="IRNazanin" w:eastAsia="IRNazanin" w:cs="IRNazanin"/>
          <w:lang w:bidi="fa-IR"/>
          <w:color w:val="111111"/>
          <w:sz w:val="28"/>
          <w:szCs w:val="28"/>
          <w:rtl/>
        </w:rPr>
        <w:t xml:space="preserve">از باب 12 در تاریخ و کیفیت میلاد کثیر الاسعاد امام زمان (عجّل اللهُ تعالی فرجه الشَّریف) را شامل است باب چهارم زندگانی امام زین العابدین؛ خط: نستعلیق، بی کا، تا: با تاریخ 1126ق؛ افتادگی: آغاز و انجام؛ فاقد جلد، 145گ، 23 سطر، اندازه: 18</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[ف مخ]</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شیراز؛ ملی؛ شماره نسخه:14-ج /520</w:t>
      </w:r>
    </w:p>
    <w:p>
      <w:pPr>
        <w:pStyle w:val="BookText"/>
      </w:pPr>
      <w:r>
        <w:rPr>
          <w:rFonts w:ascii="IRNazanin" w:hAnsi="IRNazanin" w:eastAsia="IRNazanin" w:cs="IRNazanin"/>
          <w:lang w:bidi="fa-IR"/>
          <w:color w:val="111111"/>
          <w:sz w:val="28"/>
          <w:szCs w:val="28"/>
          <w:rtl/>
        </w:rPr>
        <w:t xml:space="preserve">آغاز: برابر؛ انجام: امیدوارم که در روز جزا از وسیله حضرات ائمه معصومین (صلّی اللهُ علیه وآله) این غریق بحر معاصی و خطا را از دستگیری کرم ... خود بساحل نجات ... تاریخ سبعة شهر جمادى الأول في ... مائة و سبع وعشرين بعد الألف ... ع ل ی - می رج ع ف ر (علی میر جعفر)</w:t>
      </w:r>
    </w:p>
    <w:p>
      <w:pPr>
        <w:pStyle w:val="BookText"/>
      </w:pPr>
      <w:r>
        <w:rPr>
          <w:rFonts w:ascii="IRNazanin" w:hAnsi="IRNazanin" w:eastAsia="IRNazanin" w:cs="IRNazanin"/>
          <w:lang w:bidi="fa-IR"/>
          <w:color w:val="111111"/>
          <w:sz w:val="28"/>
          <w:szCs w:val="28"/>
          <w:rtl/>
        </w:rPr>
        <w:t xml:space="preserve">خط: نسخ، بی کا، تا: جمادی الاول 1127ق؛ محشی؛ کاغذ: دولت آبادی نخودی، جلد: مقوا با تیماج مشکی، 434گ، 21 سطر (11/5 </w:t>
      </w:r>
      <w:r>
        <w:rPr>
          <w:rFonts w:ascii="Times New Roman" w:hAnsi="Times New Roman" w:eastAsia="Times New Roman" w:cs="Times New Roman"/>
          <w:lang w:val="en-US" w:bidi="en-US"/>
          <w:color w:val="111111"/>
          <w:sz w:val="28"/>
          <w:szCs w:val="28"/>
          <w:rtl/>
        </w:rPr>
        <w:t xml:space="preserve">× 18/5)</w:t>
      </w:r>
      <w:r>
        <w:rPr>
          <w:rFonts w:ascii="IRNazanin" w:hAnsi="IRNazanin" w:eastAsia="IRNazanin" w:cs="IRNazanin"/>
          <w:lang w:bidi="fa-IR"/>
          <w:color w:val="111111"/>
          <w:sz w:val="28"/>
          <w:szCs w:val="28"/>
          <w:rtl/>
        </w:rPr>
        <w:t xml:space="preserve">، اندازه: 24</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2 - 113]</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تهران: مجلس؛ شماره نسخه: 63 خوئی</w:t>
      </w:r>
    </w:p>
    <w:p>
      <w:pPr>
        <w:pStyle w:val="BookText"/>
      </w:pPr>
      <w:r>
        <w:rPr>
          <w:rFonts w:ascii="IRNazanin" w:hAnsi="IRNazanin" w:eastAsia="IRNazanin" w:cs="IRNazanin"/>
          <w:lang w:bidi="fa-IR"/>
          <w:color w:val="111111"/>
          <w:sz w:val="28"/>
          <w:szCs w:val="28"/>
          <w:rtl/>
        </w:rPr>
        <w:t xml:space="preserve">خط: نستعلیق، کا: ملا سعید پسر ملا حسینخان، تا: 1128ق؛ کاغذ: فرنگی سفید آهار دار، جلد: تیماج مشکی، 22 سطر، اندازه: 33</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[ف: 7 - 61]</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تهران؛ دانشگاه؛ شماره نسخه: 2354</w:t>
      </w:r>
    </w:p>
    <w:p>
      <w:pPr>
        <w:pStyle w:val="BookText"/>
      </w:pPr>
      <w:r>
        <w:rPr>
          <w:rFonts w:ascii="IRNazanin" w:hAnsi="IRNazanin" w:eastAsia="IRNazanin" w:cs="IRNazanin"/>
          <w:lang w:bidi="fa-IR"/>
          <w:color w:val="111111"/>
          <w:sz w:val="28"/>
          <w:szCs w:val="28"/>
          <w:rtl/>
        </w:rPr>
        <w:t xml:space="preserve">خط: نستعلیق، بی کا، تا: جمعه 8 شعبان 1128ق؛ مجدول؛ کاغذ: سپاهانی، جلد: تیماج عنابی، 297گ، 23 سطر (23</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32</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اف: 9 - 961]</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اصفهان؛ روضاتی؛ شماره نسخه:123</w:t>
      </w:r>
    </w:p>
    <w:p>
      <w:pPr>
        <w:pStyle w:val="BookText"/>
      </w:pPr>
      <w:r>
        <w:rPr>
          <w:rFonts w:ascii="IRNazanin" w:hAnsi="IRNazanin" w:eastAsia="IRNazanin" w:cs="IRNazanin"/>
          <w:lang w:bidi="fa-IR"/>
          <w:color w:val="111111"/>
          <w:sz w:val="28"/>
          <w:szCs w:val="28"/>
          <w:rtl/>
        </w:rPr>
        <w:t xml:space="preserve">خط: نستعلیق زیبا، کا: محمد بن اسماعیل قزوینی، تا: شنبه 3 رمضان 1128ق؛ 19سطر، اندازه: 17</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87]</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کرمانشاه؛ مدرسه آية الله بروجردی؛ شماره نسخه:135</w:t>
      </w:r>
    </w:p>
    <w:p>
      <w:pPr>
        <w:pStyle w:val="BookText"/>
      </w:pPr>
      <w:r>
        <w:rPr>
          <w:rFonts w:ascii="IRNazanin" w:hAnsi="IRNazanin" w:eastAsia="IRNazanin" w:cs="IRNazanin"/>
          <w:lang w:bidi="fa-IR"/>
          <w:color w:val="111111"/>
          <w:sz w:val="28"/>
          <w:szCs w:val="28"/>
          <w:rtl/>
        </w:rPr>
        <w:t xml:space="preserve">خط: نستعلیق، كا: مور علی بن محمد کمانگر، تا: رجب 1130ق؛ 372گ، 20 سطر، اندازه: 18</w:t>
      </w:r>
      <w:r>
        <w:rPr>
          <w:rFonts w:ascii="Times New Roman" w:hAnsi="Times New Roman" w:eastAsia="Times New Roman" w:cs="Times New Roman"/>
          <w:lang w:val="en-US" w:bidi="en-US"/>
          <w:color w:val="111111"/>
          <w:sz w:val="28"/>
          <w:szCs w:val="28"/>
          <w:rtl/>
        </w:rPr>
        <w:t xml:space="preserve">×27/5</w:t>
      </w:r>
      <w:r>
        <w:rPr>
          <w:rFonts w:ascii="IRNazanin" w:hAnsi="IRNazanin" w:eastAsia="IRNazanin" w:cs="IRNazanin"/>
          <w:lang w:bidi="fa-IR"/>
          <w:color w:val="111111"/>
          <w:sz w:val="28"/>
          <w:szCs w:val="28"/>
          <w:rtl/>
        </w:rPr>
        <w:t xml:space="preserve">سم [ف: 108]</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قم، گلپایگانی؛ شماره نسخه:2343 _ 13/23</w:t>
      </w:r>
    </w:p>
    <w:p>
      <w:pPr>
        <w:pStyle w:val="BookText"/>
      </w:pPr>
      <w:r>
        <w:rPr>
          <w:rFonts w:ascii="IRNazanin" w:hAnsi="IRNazanin" w:eastAsia="IRNazanin" w:cs="IRNazanin"/>
          <w:lang w:bidi="fa-IR"/>
          <w:color w:val="111111"/>
          <w:sz w:val="28"/>
          <w:szCs w:val="28"/>
          <w:rtl/>
        </w:rPr>
        <w:t xml:space="preserve">آغاز: بسمله و به نستعين دربیان تاریخ ولادت و شهادت سید اوصیاء امام التقيا وزبده اصفیا اسدالله الغالب حضرت امیر المؤمنین علی بن ابی طالب؛ انجام: برابر.</w:t>
      </w:r>
    </w:p>
    <w:p>
      <w:pPr>
        <w:pStyle w:val="BookText"/>
      </w:pPr>
      <w:r>
        <w:rPr>
          <w:rFonts w:ascii="IRNazanin" w:hAnsi="IRNazanin" w:eastAsia="IRNazanin" w:cs="IRNazanin"/>
          <w:lang w:bidi="fa-IR"/>
          <w:color w:val="111111"/>
          <w:sz w:val="28"/>
          <w:szCs w:val="28"/>
          <w:rtl/>
        </w:rPr>
        <w:t xml:space="preserve">از تاریخ امام علی (علیه السّلام) تا آخر؛ خط: نستعلیق، كا: جلال الدین محمد بن علی دوست ساکن خوی، تا: 8 جمادی الثانی 1130ق؛ جلد: تیماج سرخ، 214گ، 23 سطر، اندازه: 28</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3-1173]</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یزد؛ صدوقی یزدی؛ شماره نسخه:107</w:t>
      </w:r>
    </w:p>
    <w:p>
      <w:pPr>
        <w:pStyle w:val="BookText"/>
      </w:pPr>
      <w:r>
        <w:rPr>
          <w:rFonts w:ascii="IRNazanin" w:hAnsi="IRNazanin" w:eastAsia="IRNazanin" w:cs="IRNazanin"/>
          <w:lang w:bidi="fa-IR"/>
          <w:color w:val="111111"/>
          <w:sz w:val="28"/>
          <w:szCs w:val="28"/>
          <w:rtl/>
        </w:rPr>
        <w:t xml:space="preserve">خط: نستعلیق، کا: محمد على بن نعمت الله ریزی، تا: 2 رجب 1131ق؛ 240گ، 26 سطر، اندازه: 20</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87]</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قم؛ مسجد اعظم؛ شماره نسخه:3205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از ابتدا تا پایان حالات امام حسین؛ خط: نسخ، كا: محمد على بجستانی، تا: 8 ذیحجه 1133ق؛ مهر: «یا صادق الوعد 1136» (مربع)؛ 462گی، 18 سطر، اندازه: 24</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مخ: 2 - 557]</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تهران؛ سپهسالار؛ شماره نسخه: 7242</w:t>
      </w:r>
    </w:p>
    <w:p>
      <w:pPr>
        <w:pStyle w:val="BookText"/>
      </w:pPr>
      <w:r>
        <w:rPr>
          <w:rFonts w:ascii="IRNazanin" w:hAnsi="IRNazanin" w:eastAsia="IRNazanin" w:cs="IRNazanin"/>
          <w:lang w:bidi="fa-IR"/>
          <w:color w:val="111111"/>
          <w:sz w:val="28"/>
          <w:szCs w:val="28"/>
          <w:rtl/>
        </w:rPr>
        <w:t xml:space="preserve">خط: نسخ، كا: عباس بن الله ویردی طالقانی، تا: پایان رمضان 1135ق؛ کاغذ: فرنگی سفید، جلد: تیماج مشکی، 236 گ، 31 سطر (10</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 اندازه: 28616سم [ف: 4 - 36]</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مشهد؛ رضوی؛ شماره نسخه:27201</w:t>
      </w:r>
    </w:p>
    <w:p>
      <w:pPr>
        <w:pStyle w:val="BookText"/>
      </w:pPr>
      <w:r>
        <w:rPr>
          <w:rFonts w:ascii="IRNazanin" w:hAnsi="IRNazanin" w:eastAsia="IRNazanin" w:cs="IRNazanin"/>
          <w:lang w:bidi="fa-IR"/>
          <w:color w:val="111111"/>
          <w:sz w:val="28"/>
          <w:szCs w:val="28"/>
          <w:rtl/>
        </w:rPr>
        <w:t xml:space="preserve">آغاز: که مومنین که از دیده های برای قتل حسین بن علی صلوات الله علیه قطره ای اشک بیرون آید؛ انجام: برابر.</w:t>
      </w:r>
    </w:p>
    <w:p>
      <w:pPr>
        <w:pStyle w:val="BookText"/>
      </w:pPr>
      <w:r>
        <w:rPr>
          <w:rFonts w:ascii="IRNazanin" w:hAnsi="IRNazanin" w:eastAsia="IRNazanin" w:cs="IRNazanin"/>
          <w:lang w:bidi="fa-IR"/>
          <w:color w:val="111111"/>
          <w:sz w:val="28"/>
          <w:szCs w:val="28"/>
          <w:rtl/>
        </w:rPr>
        <w:t xml:space="preserve">خط: نستعلیق، کا: محمد بن محمد على حقی قمی، تا: غره ربیع الأول 1143ق؛ افتادگی: آغاز، کاغذ: نخودی آهار مهره، 364گ، 22 سطر، اندازه: 14/5 </w:t>
      </w:r>
      <w:r>
        <w:rPr>
          <w:rFonts w:ascii="Times New Roman" w:hAnsi="Times New Roman" w:eastAsia="Times New Roman" w:cs="Times New Roman"/>
          <w:lang w:val="en-US" w:bidi="en-US"/>
          <w:color w:val="111111"/>
          <w:sz w:val="28"/>
          <w:szCs w:val="28"/>
          <w:rtl/>
        </w:rPr>
        <w:t xml:space="preserve">× 20/5</w:t>
      </w:r>
      <w:r>
        <w:rPr>
          <w:rFonts w:ascii="IRNazanin" w:hAnsi="IRNazanin" w:eastAsia="IRNazanin" w:cs="IRNazanin"/>
          <w:lang w:bidi="fa-IR"/>
          <w:color w:val="111111"/>
          <w:sz w:val="28"/>
          <w:szCs w:val="28"/>
          <w:rtl/>
        </w:rPr>
        <w:t xml:space="preserve">سم [ف: 26 - 231]</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مراغه؛ عمومی؛ شماره نسخه:166</w:t>
      </w:r>
    </w:p>
    <w:p>
      <w:pPr>
        <w:pStyle w:val="BookText"/>
      </w:pPr>
      <w:r>
        <w:rPr>
          <w:rFonts w:ascii="IRNazanin" w:hAnsi="IRNazanin" w:eastAsia="IRNazanin" w:cs="IRNazanin"/>
          <w:lang w:bidi="fa-IR"/>
          <w:color w:val="111111"/>
          <w:sz w:val="28"/>
          <w:szCs w:val="28"/>
          <w:rtl/>
        </w:rPr>
        <w:t xml:space="preserve">کامل؛ خط: نسخ، كان محمد صالح بن حسنخان يوزباشی مرندی، تا: شوال 1156ق؛ تملک: عبادالله خان بن حسین خان مرحوم 1156ق؛ جلد: تیماج سیاه، 291گی، 25 سطر، اندازه: 29</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36]</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قم، گلپایگانی؛ شماره نسخه:8092 _55/62</w:t>
      </w:r>
    </w:p>
    <w:p>
      <w:pPr>
        <w:pStyle w:val="BookText"/>
      </w:pPr>
      <w:r>
        <w:rPr>
          <w:rFonts w:ascii="IRNazanin" w:hAnsi="IRNazanin" w:eastAsia="IRNazanin" w:cs="IRNazanin"/>
          <w:lang w:bidi="fa-IR"/>
          <w:color w:val="111111"/>
          <w:sz w:val="28"/>
          <w:szCs w:val="28"/>
          <w:rtl/>
        </w:rPr>
        <w:t xml:space="preserve">آغاز: بر آفریدن آنها و اطاعة ایشان را بر سایر مخلوقات واجب گردانید و امور خلق را به ایشان گذاشت و ایشان هیچ کار نمی خواهند مگر بمشیت الهی.</w:t>
      </w:r>
    </w:p>
    <w:p>
      <w:pPr>
        <w:pStyle w:val="BookText"/>
      </w:pPr>
      <w:r>
        <w:rPr>
          <w:rFonts w:ascii="IRNazanin" w:hAnsi="IRNazanin" w:eastAsia="IRNazanin" w:cs="IRNazanin"/>
          <w:lang w:bidi="fa-IR"/>
          <w:color w:val="111111"/>
          <w:sz w:val="28"/>
          <w:szCs w:val="28"/>
          <w:rtl/>
        </w:rPr>
        <w:t xml:space="preserve">خط: نسخ، بی کا، تا: 1160ق، 10 برگ آخر نونویس: جمعه 7 شوال 1303، 392گ، 18 سطر، اندازه: 23</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3 – 1175]</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کاشان؛ مدرسه سلطانی؛ شماره نسخه:24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نستعلیق، بی کا، بیتا؛ مهر: «عبده الراجي ابن الرضا احمد» (بیضی)؛ یادداشتی با تاریخ 1165، محشی با امضای «رضا»؛</w:t>
      </w:r>
    </w:p>
    <w:p>
      <w:pPr>
        <w:pStyle w:val="BookText"/>
      </w:pPr>
      <w:r>
        <w:rPr>
          <w:rFonts w:ascii="IRNazanin" w:hAnsi="IRNazanin" w:eastAsia="IRNazanin" w:cs="IRNazanin"/>
          <w:lang w:bidi="fa-IR"/>
          <w:color w:val="111111"/>
          <w:sz w:val="28"/>
          <w:szCs w:val="28"/>
          <w:rtl/>
        </w:rPr>
        <w:t xml:space="preserve">جلد: تیماج قهوه ای، 322گ، 20 سطر، اندازه: 30/5</w:t>
      </w:r>
      <w:r>
        <w:rPr>
          <w:rFonts w:ascii="Times New Roman" w:hAnsi="Times New Roman" w:eastAsia="Times New Roman" w:cs="Times New Roman"/>
          <w:lang w:val="en-US" w:bidi="en-US"/>
          <w:color w:val="111111"/>
          <w:sz w:val="28"/>
          <w:szCs w:val="28"/>
          <w:rtl/>
        </w:rPr>
        <w:t xml:space="preserve">× 19 </w:t>
      </w:r>
      <w:r>
        <w:rPr>
          <w:rFonts w:ascii="IRNazanin" w:hAnsi="IRNazanin" w:eastAsia="IRNazanin" w:cs="IRNazanin"/>
          <w:lang w:bidi="fa-IR"/>
          <w:color w:val="111111"/>
          <w:sz w:val="28"/>
          <w:szCs w:val="28"/>
          <w:rtl/>
        </w:rPr>
        <w:t xml:space="preserve">سم [ف مخ]</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قم؛ مسجد اعظم؛ شماره نسخه:1007</w:t>
      </w:r>
    </w:p>
    <w:p>
      <w:pPr>
        <w:pStyle w:val="BookText"/>
      </w:pPr>
      <w:r>
        <w:rPr>
          <w:rFonts w:ascii="IRNazanin" w:hAnsi="IRNazanin" w:eastAsia="IRNazanin" w:cs="IRNazanin"/>
          <w:lang w:bidi="fa-IR"/>
          <w:color w:val="111111"/>
          <w:sz w:val="28"/>
          <w:szCs w:val="28"/>
          <w:rtl/>
        </w:rPr>
        <w:t xml:space="preserve">آغاز: و گریانیدن محزون شدن و محزون گردانیدن بر بلایا و محن اهل بیت رسالت که از مصیبتهای جميع مقربان درگاه احدیت عظیم است؛ انجام: برابر.</w:t>
      </w:r>
    </w:p>
    <w:p>
      <w:pPr>
        <w:pStyle w:val="BookText"/>
      </w:pPr>
      <w:r>
        <w:rPr>
          <w:rFonts w:ascii="IRNazanin" w:hAnsi="IRNazanin" w:eastAsia="IRNazanin" w:cs="IRNazanin"/>
          <w:lang w:bidi="fa-IR"/>
          <w:color w:val="111111"/>
          <w:sz w:val="28"/>
          <w:szCs w:val="28"/>
          <w:rtl/>
        </w:rPr>
        <w:t xml:space="preserve">این نسخه تمام باب های چهارده گانه را در بر دارد فقط مقداری از مقدمه را ندارد؛ خط: نستعلیق، کا: محمد حسین بن محمد نصیر بارفروش، تا: چهارشنبه 25 ذیقعده 1176ق؛ افتادگی: آغاز؛ مهر: مصطفى الحسینی» (بیضی)؛ جلد: تیماج زرشکی، 397گ، مختلف السطر، اندازه: 23817/5 سم [ف مخ: 2 – 558]</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تهران: ملی؛ شماره نسخه:7619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1179ق؛ تاریخ 1179 نونويس و احتمالی است؛ مصحح؛ مهر: «عبده ابوالقاسم» (چهار گوش)؛ کاغذ: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اصفهانی نخودی، آهار مهره، جلد: مقوایی، روکش تیماج قهوه ای، 329گ، 25سطر (11</w:t>
      </w:r>
      <w:r>
        <w:rPr>
          <w:rFonts w:ascii="Times New Roman" w:hAnsi="Times New Roman" w:eastAsia="Times New Roman" w:cs="Times New Roman"/>
          <w:lang w:val="en-US" w:bidi="en-US"/>
          <w:color w:val="111111"/>
          <w:sz w:val="28"/>
          <w:szCs w:val="28"/>
          <w:rtl/>
        </w:rPr>
        <w:t xml:space="preserve">× 12/5 )</w:t>
      </w:r>
      <w:r>
        <w:rPr>
          <w:rFonts w:ascii="IRNazanin" w:hAnsi="IRNazanin" w:eastAsia="IRNazanin" w:cs="IRNazanin"/>
          <w:lang w:bidi="fa-IR"/>
          <w:color w:val="111111"/>
          <w:sz w:val="28"/>
          <w:szCs w:val="28"/>
          <w:rtl/>
        </w:rPr>
        <w:t xml:space="preserve">، اندازه: 30/5 </w:t>
      </w:r>
      <w:r>
        <w:rPr>
          <w:rFonts w:ascii="Times New Roman" w:hAnsi="Times New Roman" w:eastAsia="Times New Roman" w:cs="Times New Roman"/>
          <w:lang w:val="en-US" w:bidi="en-US"/>
          <w:color w:val="111111"/>
          <w:sz w:val="28"/>
          <w:szCs w:val="28"/>
          <w:rtl/>
        </w:rPr>
        <w:t xml:space="preserve">× 18</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شیراز؛ شاهچراغ؛ شماره نسخه:583</w:t>
      </w:r>
    </w:p>
    <w:p>
      <w:pPr>
        <w:pStyle w:val="BookText"/>
      </w:pPr>
      <w:r>
        <w:rPr>
          <w:rFonts w:ascii="IRNazanin" w:hAnsi="IRNazanin" w:eastAsia="IRNazanin" w:cs="IRNazanin"/>
          <w:lang w:bidi="fa-IR"/>
          <w:color w:val="111111"/>
          <w:sz w:val="28"/>
          <w:szCs w:val="28"/>
          <w:rtl/>
        </w:rPr>
        <w:t xml:space="preserve">جلد دوم؛ خط: نسخ، بی کا، تا: دوشنبه 16 شعبان 1186ق؛ 282گ، اندازه: 19</w:t>
      </w:r>
      <w:r>
        <w:rPr>
          <w:rFonts w:ascii="Times New Roman" w:hAnsi="Times New Roman" w:eastAsia="Times New Roman" w:cs="Times New Roman"/>
          <w:lang w:val="en-US" w:bidi="en-US"/>
          <w:color w:val="111111"/>
          <w:sz w:val="28"/>
          <w:szCs w:val="28"/>
          <w:rtl/>
        </w:rPr>
        <w:t xml:space="preserve">×5/ 30</w:t>
      </w:r>
      <w:r>
        <w:rPr>
          <w:rFonts w:ascii="IRNazanin" w:hAnsi="IRNazanin" w:eastAsia="IRNazanin" w:cs="IRNazanin"/>
          <w:lang w:bidi="fa-IR"/>
          <w:color w:val="111111"/>
          <w:sz w:val="28"/>
          <w:szCs w:val="28"/>
          <w:rtl/>
        </w:rPr>
        <w:t xml:space="preserve">سم [ف: 3 - 26]</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اصفهان؛ روضاتی؛ شماره نسخه: 78</w:t>
      </w:r>
    </w:p>
    <w:p>
      <w:pPr>
        <w:pStyle w:val="BookText"/>
      </w:pPr>
      <w:r>
        <w:rPr>
          <w:rFonts w:ascii="IRNazanin" w:hAnsi="IRNazanin" w:eastAsia="IRNazanin" w:cs="IRNazanin"/>
          <w:lang w:bidi="fa-IR"/>
          <w:color w:val="111111"/>
          <w:sz w:val="28"/>
          <w:szCs w:val="28"/>
          <w:rtl/>
        </w:rPr>
        <w:t xml:space="preserve">خط: نسخ، كا: سید محمد بن محمد حسین مرعشی شوشتری، تا: 6 جمادی الاول 1190ق، جان سین برخوار؛ 27 سطر، اندازه: 31</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56]</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کاشان؛ عاطفی، حسن؛ شماره نسخه:بدون شماره</w:t>
      </w:r>
    </w:p>
    <w:p>
      <w:pPr>
        <w:pStyle w:val="BookText"/>
      </w:pPr>
      <w:r>
        <w:rPr>
          <w:rFonts w:ascii="IRNazanin" w:hAnsi="IRNazanin" w:eastAsia="IRNazanin" w:cs="IRNazanin"/>
          <w:lang w:bidi="fa-IR"/>
          <w:color w:val="111111"/>
          <w:sz w:val="28"/>
          <w:szCs w:val="28"/>
          <w:rtl/>
        </w:rPr>
        <w:t xml:space="preserve">خط: نسخ خوش، بی کا، تا: 1192ق؛ افتادگی: آغاز؛ کاغذ: فرنگی سفید، جلد: چرمی مشکی، اندازه: 20</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 نشریه: 7 - 727]</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قم، گلپایگانی، شماره نسخه:4917-25/7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شکسته، کا: محمد صادق بن شهروان بختیاری از طایفه عقیلی، تا: پنج شنبه 8 محرم 1196ق، جلد: روغنی، 207گ، 20 سطر، اندازه: 31</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3 - 1171]</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اصفهان؛ مدرسه صدر بازار؛ شماره نسخه:378</w:t>
      </w:r>
    </w:p>
    <w:p>
      <w:pPr>
        <w:pStyle w:val="BookText"/>
      </w:pPr>
      <w:r>
        <w:rPr>
          <w:rFonts w:ascii="IRNazanin" w:hAnsi="IRNazanin" w:eastAsia="IRNazanin" w:cs="IRNazanin"/>
          <w:lang w:bidi="fa-IR"/>
          <w:color w:val="111111"/>
          <w:sz w:val="28"/>
          <w:szCs w:val="28"/>
          <w:rtl/>
        </w:rPr>
        <w:t xml:space="preserve">خط: نسخ، بی کا، تا: سه شنبه 9 ذیقعده 1198ق؛ 377گ، 23 سطر، اندازه: 21</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2 - 268]</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قم، دار الحدیث؛ شماره نسخه:116</w:t>
      </w:r>
    </w:p>
    <w:p>
      <w:pPr>
        <w:pStyle w:val="BookText"/>
      </w:pPr>
      <w:r>
        <w:rPr>
          <w:rFonts w:ascii="IRNazanin" w:hAnsi="IRNazanin" w:eastAsia="IRNazanin" w:cs="IRNazanin"/>
          <w:lang w:bidi="fa-IR"/>
          <w:color w:val="111111"/>
          <w:sz w:val="28"/>
          <w:szCs w:val="28"/>
          <w:rtl/>
        </w:rPr>
        <w:t xml:space="preserve">آغاز: برابر؛ انجام: باب چهاردهم در بیان ولادت موفور السعادت حضرت صاحب الزمان و خليفه الرحمن حجة بن الحسن صلوات الله علیه است ... و بعضی پنجاه و هفت نیز گفته اند و مشهور آنست که خط: نستعلیق، بی کا، تا: 1199ق؛ افتادگی: آغاز و انجام؛ 448گ، 19 سطر، اندازه: 26</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- 109]</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Amiri" w:hAnsi="Amiri" w:eastAsia="Amiri" w:cs="Amiri"/>
          <w:lang w:bidi="ar-SA"/>
          <w:color w:val="111111"/>
          <w:sz w:val="28"/>
          <w:szCs w:val="28"/>
          <w:rtl/>
        </w:rPr>
        <w:t xml:space="preserve">قم، دار الحديث؛ شماره نسخه: 140</w:t>
      </w:r>
    </w:p>
    <w:p>
      <w:pPr>
        <w:pStyle w:val="BookText"/>
      </w:pPr>
      <w:r>
        <w:rPr>
          <w:rFonts w:ascii="IRNazanin" w:hAnsi="IRNazanin" w:eastAsia="IRNazanin" w:cs="IRNazanin"/>
          <w:lang w:bidi="fa-IR"/>
          <w:color w:val="111111"/>
          <w:sz w:val="28"/>
          <w:szCs w:val="28"/>
          <w:rtl/>
        </w:rPr>
        <w:t xml:space="preserve">انجام: فرمود مه مرحبا به تو ای بنده شایسته من که من تو را خلق کردم برای ... و تویی هدایت کننده بندگان من قسم بذات مقدس خود می خورم که با طاعت تو ثواب می دهم.</w:t>
      </w:r>
    </w:p>
    <w:p>
      <w:pPr>
        <w:pStyle w:val="BookText"/>
      </w:pPr>
      <w:r>
        <w:rPr>
          <w:rFonts w:ascii="IRNazanin" w:hAnsi="IRNazanin" w:eastAsia="IRNazanin" w:cs="IRNazanin"/>
          <w:lang w:bidi="fa-IR"/>
          <w:color w:val="111111"/>
          <w:sz w:val="28"/>
          <w:szCs w:val="28"/>
          <w:rtl/>
        </w:rPr>
        <w:t xml:space="preserve">خط: نستعلیق، بی کا، تا: قرن 13؛ افتادگی: انجام؛ مصحح؛ جلد: تیماج قهوه ای، 212 گ، 23 سطر، اندازه: 31</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- 109]</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قم؛ دارالحدیث؛ شماره نسخه:333</w:t>
      </w:r>
    </w:p>
    <w:p>
      <w:pPr>
        <w:pStyle w:val="BookText"/>
      </w:pPr>
      <w:r>
        <w:rPr>
          <w:rFonts w:ascii="IRNazanin" w:hAnsi="IRNazanin" w:eastAsia="IRNazanin" w:cs="IRNazanin"/>
          <w:lang w:bidi="fa-IR"/>
          <w:color w:val="111111"/>
          <w:sz w:val="28"/>
          <w:szCs w:val="28"/>
          <w:rtl/>
        </w:rPr>
        <w:t xml:space="preserve">خط: نستعلیق، بی کا، تا: قرن 13؛ افتادگی: انجام؛ مجدول؛ جلد: تیماج قهوه ای، 301گ، 20 سطر، اندازه: 32</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109]</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مشهد؛ رضوی؛ شماره نسخه: 19282</w:t>
      </w:r>
    </w:p>
    <w:p>
      <w:pPr>
        <w:pStyle w:val="BookText"/>
      </w:pPr>
      <w:r>
        <w:rPr>
          <w:rFonts w:ascii="IRNazanin" w:hAnsi="IRNazanin" w:eastAsia="IRNazanin" w:cs="IRNazanin"/>
          <w:lang w:bidi="fa-IR"/>
          <w:color w:val="111111"/>
          <w:sz w:val="28"/>
          <w:szCs w:val="28"/>
          <w:rtl/>
        </w:rPr>
        <w:t xml:space="preserve">آغاز: و مرا در بهترین قرنها و در میان نیکوترین امتها ظاهر گردانید؛ انجام: که چون حق تعالی مهدی این امت را به من عطا فرمود و ملک فرستاد که او را به سراپرده عرش رحمانی پس حق تعالی به او خطاب کرد.</w:t>
      </w:r>
    </w:p>
    <w:p>
      <w:pPr>
        <w:pStyle w:val="BookText"/>
      </w:pPr>
      <w:r>
        <w:rPr>
          <w:rFonts w:ascii="IRNazanin" w:hAnsi="IRNazanin" w:eastAsia="IRNazanin" w:cs="IRNazanin"/>
          <w:lang w:bidi="fa-IR"/>
          <w:color w:val="111111"/>
          <w:sz w:val="28"/>
          <w:szCs w:val="28"/>
          <w:rtl/>
        </w:rPr>
        <w:t xml:space="preserve">خط: نستعلیق، بی کا، تا: قرن 13؛ افتادگی: آغاز و انجام؛ مجدول؛ کاغذ: نخودی آهار مهره، جلد: تیماج مشکی، 422گ، 19 سطر، اندازه:21/3 </w:t>
      </w:r>
      <w:r>
        <w:rPr>
          <w:rFonts w:ascii="Times New Roman" w:hAnsi="Times New Roman" w:eastAsia="Times New Roman" w:cs="Times New Roman"/>
          <w:lang w:val="en-US" w:bidi="en-US"/>
          <w:color w:val="111111"/>
          <w:sz w:val="28"/>
          <w:szCs w:val="28"/>
          <w:rtl/>
        </w:rPr>
        <w:t xml:space="preserve">× 5/ 30</w:t>
      </w:r>
      <w:r>
        <w:rPr>
          <w:rFonts w:ascii="IRNazanin" w:hAnsi="IRNazanin" w:eastAsia="IRNazanin" w:cs="IRNazanin"/>
          <w:lang w:bidi="fa-IR"/>
          <w:color w:val="111111"/>
          <w:sz w:val="28"/>
          <w:szCs w:val="28"/>
          <w:rtl/>
        </w:rPr>
        <w:t xml:space="preserve">سم [ف: 26 - 222]</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مشهد؛ رضوی؛ شماره نسخه:23869</w:t>
      </w:r>
    </w:p>
    <w:p>
      <w:pPr>
        <w:pStyle w:val="BookText"/>
      </w:pPr>
      <w:r>
        <w:rPr>
          <w:rFonts w:ascii="IRNazanin" w:hAnsi="IRNazanin" w:eastAsia="IRNazanin" w:cs="IRNazanin"/>
          <w:lang w:bidi="fa-IR"/>
          <w:color w:val="111111"/>
          <w:sz w:val="28"/>
          <w:szCs w:val="28"/>
          <w:rtl/>
        </w:rPr>
        <w:t xml:space="preserve">آغاز: نوایب زمان تفکر در آلام و مصائب ایشان؛ انجام: داشته این دیه را.</w:t>
      </w:r>
    </w:p>
    <w:p>
      <w:pPr>
        <w:pStyle w:val="BookText"/>
      </w:pPr>
      <w:r>
        <w:rPr>
          <w:rFonts w:ascii="IRNazanin" w:hAnsi="IRNazanin" w:eastAsia="IRNazanin" w:cs="IRNazanin"/>
          <w:lang w:bidi="fa-IR"/>
          <w:color w:val="111111"/>
          <w:sz w:val="28"/>
          <w:szCs w:val="28"/>
          <w:rtl/>
        </w:rPr>
        <w:t xml:space="preserve">خط: نسخ، بی کا، تا: قرن 13؛ افتادگی: آغاز و انجام؛ واقف: حجة الاسلام الهی خراسانی؛ کاغذ: نخودی آهار مهره، جلد: مقوا رویه گالینگور، 295، 22 سطر، اندازه: 30 </w:t>
      </w:r>
      <w:r>
        <w:rPr>
          <w:rFonts w:ascii="Times New Roman" w:hAnsi="Times New Roman" w:eastAsia="Times New Roman" w:cs="Times New Roman"/>
          <w:lang w:val="en-US" w:bidi="en-US"/>
          <w:color w:val="111111"/>
          <w:sz w:val="28"/>
          <w:szCs w:val="28"/>
          <w:rtl/>
        </w:rPr>
        <w:t xml:space="preserve">× 20/3 </w:t>
      </w:r>
      <w:r>
        <w:rPr>
          <w:rFonts w:ascii="IRNazanin" w:hAnsi="IRNazanin" w:eastAsia="IRNazanin" w:cs="IRNazanin"/>
          <w:lang w:bidi="fa-IR"/>
          <w:color w:val="111111"/>
          <w:sz w:val="28"/>
          <w:szCs w:val="28"/>
          <w:rtl/>
        </w:rPr>
        <w:t xml:space="preserve">سم [ف: 26 - 221]</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مشهد؛ رضوی؛ شماره نسخه:22925</w:t>
      </w:r>
    </w:p>
    <w:p>
      <w:pPr>
        <w:pStyle w:val="BookText"/>
      </w:pPr>
      <w:r>
        <w:rPr>
          <w:rFonts w:ascii="IRNazanin" w:hAnsi="IRNazanin" w:eastAsia="IRNazanin" w:cs="IRNazanin"/>
          <w:lang w:bidi="fa-IR"/>
          <w:color w:val="111111"/>
          <w:sz w:val="28"/>
          <w:szCs w:val="28"/>
          <w:rtl/>
        </w:rPr>
        <w:t xml:space="preserve">آغاز: عملش نوشته شود و غم او برای ما عبادت باشد و سر ما را پنهان داشتن از دشمنان ما ثواب جهاد في سبيل الله دارد؛ انجام: گفت ظاهر شد آنچه مولایم فرموده بود پس من شروع کردم بخواندن سوره.</w:t>
      </w:r>
    </w:p>
    <w:p>
      <w:pPr>
        <w:pStyle w:val="BookText"/>
      </w:pPr>
      <w:r>
        <w:rPr>
          <w:rFonts w:ascii="IRNazanin" w:hAnsi="IRNazanin" w:eastAsia="IRNazanin" w:cs="IRNazanin"/>
          <w:lang w:bidi="fa-IR"/>
          <w:color w:val="111111"/>
          <w:sz w:val="28"/>
          <w:szCs w:val="28"/>
          <w:rtl/>
        </w:rPr>
        <w:t xml:space="preserve">خط: نستعلیق تحریری، بی کا، تا: قرن 13؛ افتادگی: آغاز و انجام؛ واقف: سید عبدالباقی آیت اللهی، اسفند 1374؛ کاغذ: نخودی آهار مهره، جلد: تیماج قهوه ای، 536گ، 17 سطر، اندازه: 18/2</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26 - 221]</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مشهد؛ گوهرشاد؛ شماره نسخه: 1858</w:t>
      </w:r>
    </w:p>
    <w:p>
      <w:pPr>
        <w:pStyle w:val="BookText"/>
      </w:pPr>
      <w:r>
        <w:rPr>
          <w:rFonts w:ascii="IRNazanin" w:hAnsi="IRNazanin" w:eastAsia="IRNazanin" w:cs="IRNazanin"/>
          <w:lang w:bidi="fa-IR"/>
          <w:color w:val="111111"/>
          <w:sz w:val="28"/>
          <w:szCs w:val="28"/>
          <w:rtl/>
        </w:rPr>
        <w:t xml:space="preserve">آغاز: برابر؛ انجام: و دیگر اسیران مسلمانان را عزیز گرامی می داشت بعد از چهار.</w:t>
      </w:r>
    </w:p>
    <w:p>
      <w:pPr>
        <w:pStyle w:val="BookText"/>
      </w:pPr>
      <w:r>
        <w:rPr>
          <w:rFonts w:ascii="IRNazanin" w:hAnsi="IRNazanin" w:eastAsia="IRNazanin" w:cs="IRNazanin"/>
          <w:lang w:bidi="fa-IR"/>
          <w:color w:val="111111"/>
          <w:sz w:val="28"/>
          <w:szCs w:val="28"/>
          <w:rtl/>
        </w:rPr>
        <w:t xml:space="preserve">خط: نستعلیق تحریری، بی کا، تا: قرن 13؛ افتادگی: انجام؛ واقف: سید سعید طباطبایی، 1332؛ کاغذ: شکری آهار مهره، جلد: تیماج قهوه ای، 291 گ، 20 سطر، اندازه: 19</w:t>
      </w:r>
      <w:r>
        <w:rPr>
          <w:rFonts w:ascii="Times New Roman" w:hAnsi="Times New Roman" w:eastAsia="Times New Roman" w:cs="Times New Roman"/>
          <w:lang w:val="en-US" w:bidi="en-US"/>
          <w:color w:val="111111"/>
          <w:sz w:val="28"/>
          <w:szCs w:val="28"/>
          <w:rtl/>
        </w:rPr>
        <w:t xml:space="preserve">× 28/5 </w:t>
      </w:r>
      <w:r>
        <w:rPr>
          <w:rFonts w:ascii="IRNazanin" w:hAnsi="IRNazanin" w:eastAsia="IRNazanin" w:cs="IRNazanin"/>
          <w:lang w:bidi="fa-IR"/>
          <w:color w:val="111111"/>
          <w:sz w:val="28"/>
          <w:szCs w:val="28"/>
          <w:rtl/>
        </w:rPr>
        <w:t xml:space="preserve">سم [ف: 5 - 261]</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شاهرود؛ مدرسه اسماعیلیه؛ شماره نسخه:25</w:t>
      </w:r>
    </w:p>
    <w:p>
      <w:pPr>
        <w:pStyle w:val="BookText"/>
      </w:pPr>
      <w:r>
        <w:rPr>
          <w:rFonts w:ascii="IRNazanin" w:hAnsi="IRNazanin" w:eastAsia="IRNazanin" w:cs="IRNazanin"/>
          <w:lang w:bidi="fa-IR"/>
          <w:color w:val="111111"/>
          <w:sz w:val="28"/>
          <w:szCs w:val="28"/>
          <w:rtl/>
        </w:rPr>
        <w:t xml:space="preserve">تا احوال امام حسن بابی کا، تا: قرن 13؛ افتادگی: آغاز و انجام؛ [ف: 8]</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مشهد؛ رضوی؛ شماره نسخه: 14871</w:t>
      </w:r>
    </w:p>
    <w:p>
      <w:pPr>
        <w:pStyle w:val="BookText"/>
      </w:pPr>
      <w:r>
        <w:rPr>
          <w:rFonts w:ascii="IRNazanin" w:hAnsi="IRNazanin" w:eastAsia="IRNazanin" w:cs="IRNazanin"/>
          <w:lang w:bidi="fa-IR"/>
          <w:color w:val="111111"/>
          <w:sz w:val="28"/>
          <w:szCs w:val="28"/>
          <w:rtl/>
        </w:rPr>
        <w:t xml:space="preserve">آغاز: خلاصه ارباب محنت و بلا و نقاوه اصحاب و ابتلا فرمان فرمای عوالم غیب؛ انجام: برابر</w:t>
      </w:r>
    </w:p>
    <w:p>
      <w:pPr>
        <w:pStyle w:val="BookText"/>
      </w:pPr>
      <w:r>
        <w:rPr>
          <w:rFonts w:ascii="IRNazanin" w:hAnsi="IRNazanin" w:eastAsia="IRNazanin" w:cs="IRNazanin"/>
          <w:lang w:bidi="fa-IR"/>
          <w:color w:val="111111"/>
          <w:sz w:val="28"/>
          <w:szCs w:val="28"/>
          <w:rtl/>
        </w:rPr>
        <w:t xml:space="preserve">خط: نسخ و نستعلیق، بی کا، تا: قرن 13؛ افتادگی: آغاز (جای پنج سطر اول دیباچه سفید است)؛ واقف: سید محمد باقر سبزواری، محرم 1405؛ کاغذ: شکری آهار مهره، جلد: تیماج مشکی، 367گ، 21 سطر، اندازه: 20</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[الفبائی ف: 167]</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اصفهان؛ مدرسه صدر خواجو؛ شماره نسخه: 11</w:t>
      </w:r>
    </w:p>
    <w:p>
      <w:pPr>
        <w:pStyle w:val="BookText"/>
      </w:pPr>
      <w:r>
        <w:rPr>
          <w:rFonts w:ascii="IRNazanin" w:hAnsi="IRNazanin" w:eastAsia="IRNazanin" w:cs="IRNazanin"/>
          <w:lang w:bidi="fa-IR"/>
          <w:color w:val="111111"/>
          <w:sz w:val="28"/>
          <w:szCs w:val="28"/>
          <w:rtl/>
        </w:rPr>
        <w:t xml:space="preserve">خط: نستعلیق، بی کا، تا: قرن 13، 309، 22 سطر، اندازه: 29/5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21]</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اصفهان؛ مدرسه صدر بازار؛ شماره نسخه:148</w:t>
      </w:r>
    </w:p>
    <w:p>
      <w:pPr>
        <w:pStyle w:val="BookText"/>
      </w:pPr>
      <w:r>
        <w:rPr>
          <w:rFonts w:ascii="IRNazanin" w:hAnsi="IRNazanin" w:eastAsia="IRNazanin" w:cs="IRNazanin"/>
          <w:lang w:bidi="fa-IR"/>
          <w:color w:val="111111"/>
          <w:sz w:val="28"/>
          <w:szCs w:val="28"/>
          <w:rtl/>
        </w:rPr>
        <w:t xml:space="preserve">باب پنجم در احوالات امام حسين عليه السلام؛ خط: نسخ، بی کا، تا: قرن 13؛ 81گ، 25 سطر، اندازه: 21/5 </w:t>
      </w:r>
      <w:r>
        <w:rPr>
          <w:rFonts w:ascii="Times New Roman" w:hAnsi="Times New Roman" w:eastAsia="Times New Roman" w:cs="Times New Roman"/>
          <w:lang w:val="en-US" w:bidi="en-US"/>
          <w:color w:val="111111"/>
          <w:sz w:val="28"/>
          <w:szCs w:val="28"/>
          <w:rtl/>
        </w:rPr>
        <w:t xml:space="preserve">×34</w:t>
      </w:r>
      <w:r>
        <w:rPr>
          <w:rFonts w:ascii="IRNazanin" w:hAnsi="IRNazanin" w:eastAsia="IRNazanin" w:cs="IRNazanin"/>
          <w:lang w:bidi="fa-IR"/>
          <w:color w:val="111111"/>
          <w:sz w:val="28"/>
          <w:szCs w:val="28"/>
          <w:rtl/>
        </w:rPr>
        <w:t xml:space="preserve">سم [ف: 1 - 109]</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یزد؛ سریزدی؛ شماره نسخه:246</w:t>
      </w:r>
    </w:p>
    <w:p>
      <w:pPr>
        <w:pStyle w:val="BookText"/>
      </w:pPr>
      <w:r>
        <w:rPr>
          <w:rFonts w:ascii="IRNazanin" w:hAnsi="IRNazanin" w:eastAsia="IRNazanin" w:cs="IRNazanin"/>
          <w:lang w:bidi="fa-IR"/>
          <w:color w:val="111111"/>
          <w:sz w:val="28"/>
          <w:szCs w:val="28"/>
          <w:rtl/>
        </w:rPr>
        <w:t xml:space="preserve">خط: نسخ، كا: محمد علی بن عبدالكریم، تا: غره جمادی الاول 1200ق؛ افتادگی: آغاز؛ 338 گ، 23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1- 198] 121. یزد؛ سریزدی؛ شماره نسخه:298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اول؛ خط: نسخ، بی کا، تا: قرن 13؛ 167گ، 20 سطر، اندازه: 21</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1- 233]</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تهران، دانشگاه؛ شماره نسخه:6358/5</w:t>
      </w:r>
    </w:p>
    <w:p>
      <w:pPr>
        <w:pStyle w:val="BookText"/>
      </w:pPr>
      <w:r>
        <w:rPr>
          <w:rFonts w:ascii="IRNazanin" w:hAnsi="IRNazanin" w:eastAsia="IRNazanin" w:cs="IRNazanin"/>
          <w:lang w:bidi="fa-IR"/>
          <w:color w:val="111111"/>
          <w:sz w:val="28"/>
          <w:szCs w:val="28"/>
          <w:rtl/>
        </w:rPr>
        <w:t xml:space="preserve">گزیده ای از آن؛ خط: نستعلیق، بی کا، تا: قرن 13؛ کاغذ: فرنگی، جلد: تیماج قهوه ای، 19گ (63ر -81ر)، 20سطر (18</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x19</w:t>
      </w:r>
      <w:r>
        <w:rPr>
          <w:rFonts w:ascii="IRNazanin" w:hAnsi="IRNazanin" w:eastAsia="IRNazanin" w:cs="IRNazanin"/>
          <w:lang w:bidi="fa-IR"/>
          <w:color w:val="111111"/>
          <w:sz w:val="28"/>
          <w:szCs w:val="28"/>
          <w:rtl/>
        </w:rPr>
        <w:t xml:space="preserve">سم [ف: 16 - 249]</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همدان؛ زند، عباس؛ شماره نسخه:5</w:t>
      </w:r>
    </w:p>
    <w:p>
      <w:pPr>
        <w:pStyle w:val="BookText"/>
      </w:pPr>
      <w:r>
        <w:rPr>
          <w:rFonts w:ascii="IRNazanin" w:hAnsi="IRNazanin" w:eastAsia="IRNazanin" w:cs="IRNazanin"/>
          <w:lang w:bidi="fa-IR"/>
          <w:color w:val="111111"/>
          <w:sz w:val="28"/>
          <w:szCs w:val="28"/>
          <w:rtl/>
        </w:rPr>
        <w:t xml:space="preserve">خط: نستعلیق بد، بی کا، تا: قرن 13؛ افتادگی: آغاز و انجام؛ کاغذ: فرنگی، جلد: تیماج تیره، 360گ، اندازه: 21</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[رشت و همدان: ف: - 1704]</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همدان؛ جواهری، حبیب: شماره نسخه:35</w:t>
      </w:r>
    </w:p>
    <w:p>
      <w:pPr>
        <w:pStyle w:val="BookText"/>
      </w:pPr>
      <w:r>
        <w:rPr>
          <w:rFonts w:ascii="IRNazanin" w:hAnsi="IRNazanin" w:eastAsia="IRNazanin" w:cs="IRNazanin"/>
          <w:lang w:bidi="fa-IR"/>
          <w:color w:val="111111"/>
          <w:sz w:val="28"/>
          <w:szCs w:val="28"/>
          <w:rtl/>
        </w:rPr>
        <w:t xml:space="preserve">خط: نستعلیق، بی کا، تا: قرن 13؛ جلد: تیماج مشکی، قطع: رحلی [رشت و همدان: ف: - 1674]</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شیراز؛ شاهچراغ؛ شماره نسخه: 2380</w:t>
      </w:r>
    </w:p>
    <w:p>
      <w:pPr>
        <w:pStyle w:val="BookText"/>
      </w:pPr>
      <w:r>
        <w:rPr>
          <w:rFonts w:ascii="IRNazanin" w:hAnsi="IRNazanin" w:eastAsia="IRNazanin" w:cs="IRNazanin"/>
          <w:lang w:bidi="fa-IR"/>
          <w:color w:val="111111"/>
          <w:sz w:val="28"/>
          <w:szCs w:val="28"/>
          <w:rtl/>
        </w:rPr>
        <w:t xml:space="preserve">خط: نستعلیق شکسته، بی کا، تا: قرن 13؛ افتادگی: آغاز و انجام؛ اندازه: 31</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3 - 26]</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مشهد؛ میبدی؛ شماره نسخه:449</w:t>
      </w:r>
    </w:p>
    <w:p>
      <w:pPr>
        <w:pStyle w:val="BookText"/>
      </w:pPr>
      <w:r>
        <w:rPr>
          <w:rFonts w:ascii="IRNazanin" w:hAnsi="IRNazanin" w:eastAsia="IRNazanin" w:cs="IRNazanin"/>
          <w:lang w:bidi="fa-IR"/>
          <w:color w:val="111111"/>
          <w:sz w:val="28"/>
          <w:szCs w:val="28"/>
          <w:rtl/>
        </w:rPr>
        <w:t xml:space="preserve">آغاز: و تقریر می نماید که چون بمقتضای اخبار متواتر و آثار و متظافر تذکر و گریستن و گریانیدن و محزون شدن</w:t>
      </w:r>
    </w:p>
    <w:p>
      <w:pPr>
        <w:pStyle w:val="BookText"/>
      </w:pPr>
      <w:r>
        <w:rPr>
          <w:rFonts w:ascii="IRNazanin" w:hAnsi="IRNazanin" w:eastAsia="IRNazanin" w:cs="IRNazanin"/>
          <w:lang w:bidi="fa-IR"/>
          <w:color w:val="111111"/>
          <w:sz w:val="28"/>
          <w:szCs w:val="28"/>
          <w:rtl/>
        </w:rPr>
        <w:t xml:space="preserve">خط: نسخ، بی کا، تا: قرن 13؛ افتادگی: آغاز؛ 248گ، 20 سطر، اندازه: 17/5 </w:t>
      </w:r>
      <w:r>
        <w:rPr>
          <w:rFonts w:ascii="Times New Roman" w:hAnsi="Times New Roman" w:eastAsia="Times New Roman" w:cs="Times New Roman"/>
          <w:lang w:val="en-US" w:bidi="en-US"/>
          <w:color w:val="111111"/>
          <w:sz w:val="28"/>
          <w:szCs w:val="28"/>
          <w:rtl/>
        </w:rPr>
        <w:t xml:space="preserve">× 25/5 </w:t>
      </w:r>
      <w:r>
        <w:rPr>
          <w:rFonts w:ascii="IRNazanin" w:hAnsi="IRNazanin" w:eastAsia="IRNazanin" w:cs="IRNazanin"/>
          <w:lang w:bidi="fa-IR"/>
          <w:color w:val="111111"/>
          <w:sz w:val="28"/>
          <w:szCs w:val="28"/>
          <w:rtl/>
        </w:rPr>
        <w:t xml:space="preserve">سم [ف: 2 - 129]</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مشهد؛ رضوی؛ شماره نسخه:18136</w:t>
      </w:r>
    </w:p>
    <w:p>
      <w:pPr>
        <w:pStyle w:val="BookText"/>
      </w:pPr>
      <w:r>
        <w:rPr>
          <w:rFonts w:ascii="IRNazanin" w:hAnsi="IRNazanin" w:eastAsia="IRNazanin" w:cs="IRNazanin"/>
          <w:lang w:bidi="fa-IR"/>
          <w:color w:val="111111"/>
          <w:sz w:val="28"/>
          <w:szCs w:val="28"/>
          <w:rtl/>
        </w:rPr>
        <w:t xml:space="preserve">آغاز: اخبار متواتره و آثار متظاهره تذکر و تذکیر گریستن و گریان گردانیدن؛ انجام: پس حضرت رسول (صلّی اللهُ علیه وآله) فرمود که من و علی و فاطمه و حسن و حسین در سراپرده عرش الهی بودیم و تسبيح الهی می کردیم و ملائکه تسبیح.</w:t>
      </w:r>
    </w:p>
    <w:p>
      <w:pPr>
        <w:pStyle w:val="BookText"/>
      </w:pPr>
      <w:r>
        <w:rPr>
          <w:rFonts w:ascii="IRNazanin" w:hAnsi="IRNazanin" w:eastAsia="IRNazanin" w:cs="IRNazanin"/>
          <w:lang w:bidi="fa-IR"/>
          <w:color w:val="111111"/>
          <w:sz w:val="28"/>
          <w:szCs w:val="28"/>
          <w:rtl/>
        </w:rPr>
        <w:t xml:space="preserve">خط: نستعلیق، بی کا، تا: قرن 13؛ افتادگی: آغاز و انجام؛ واقف: ذبیح الله، اردیبهشت 1371؛ کاغذ: شکری آهار مهره، جلد: مقوا رویه گالینگور، 346گ، 22 سطر، اندازه: 29</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[ف:26-223]</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مشهد؛ رضوی؛ شماره نسخه:20490</w:t>
      </w:r>
    </w:p>
    <w:p>
      <w:pPr>
        <w:pStyle w:val="BookText"/>
      </w:pPr>
      <w:r>
        <w:rPr>
          <w:rFonts w:ascii="Amiri" w:hAnsi="Amiri" w:eastAsia="Amiri" w:cs="Amiri"/>
          <w:lang w:bidi="ar-SA"/>
          <w:color w:val="111111"/>
          <w:sz w:val="28"/>
          <w:szCs w:val="28"/>
          <w:rtl/>
        </w:rPr>
        <w:t xml:space="preserve">آغاز: برابر؛ انجام: و عترته الأكرمين الطيبين الطاهرين.</w:t>
      </w:r>
    </w:p>
    <w:p>
      <w:pPr>
        <w:pStyle w:val="BookText"/>
      </w:pPr>
      <w:r>
        <w:rPr>
          <w:rFonts w:ascii="IRNazanin" w:hAnsi="IRNazanin" w:eastAsia="IRNazanin" w:cs="IRNazanin"/>
          <w:lang w:bidi="fa-IR"/>
          <w:color w:val="111111"/>
          <w:sz w:val="28"/>
          <w:szCs w:val="28"/>
          <w:rtl/>
        </w:rPr>
        <w:t xml:space="preserve">کامل؛ خط: نسخ خفی، بی کا، تا: قرن 13؛ اهدایی: رهبری، خرداد 1373؛ کاغذ: نخودی و شکری آهار مهره، جلد: تیماج، 395گ، 18 سطر، اندازه: 25</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 اهدائی رهبر: 2 اخبار 1 - 257]</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مشهد؛ رضوی؛ شماره نسخه: 27632</w:t>
      </w:r>
    </w:p>
    <w:p>
      <w:pPr>
        <w:pStyle w:val="BookText"/>
      </w:pPr>
      <w:r>
        <w:rPr>
          <w:rFonts w:ascii="IRNazanin" w:hAnsi="IRNazanin" w:eastAsia="IRNazanin" w:cs="IRNazanin"/>
          <w:lang w:bidi="fa-IR"/>
          <w:color w:val="111111"/>
          <w:sz w:val="28"/>
          <w:szCs w:val="28"/>
          <w:rtl/>
        </w:rPr>
        <w:t xml:space="preserve">آغاز: برابر؛ انجام: و بگو که او در پناه حفظ و حمایت منست و او را از شر دشمنان حراست و محافظت می نمنیم تا هنگامی که او را ظاهر گردانم و حق را به او بر پا دارم و باطل را باو سرنگون سازم و دین حق برای من خالص باشد تمت.</w:t>
      </w:r>
    </w:p>
    <w:p>
      <w:pPr>
        <w:pStyle w:val="BookText"/>
      </w:pPr>
      <w:r>
        <w:rPr>
          <w:rFonts w:ascii="IRNazanin" w:hAnsi="IRNazanin" w:eastAsia="IRNazanin" w:cs="IRNazanin"/>
          <w:lang w:bidi="fa-IR"/>
          <w:color w:val="111111"/>
          <w:sz w:val="28"/>
          <w:szCs w:val="28"/>
          <w:rtl/>
        </w:rPr>
        <w:t xml:space="preserve">کامل؛ خط: نسخ، بی کا، تا: قرن 13؛ مجدول؛ واقف: سید تقی عدل، اسفند 1380، کاغذ: شکری آهار مهره فرنگی، جلد: تیماج مشکی، 358 گ، 23 سطر، اندازه:19</w:t>
      </w:r>
      <w:r>
        <w:rPr>
          <w:rFonts w:ascii="Times New Roman" w:hAnsi="Times New Roman" w:eastAsia="Times New Roman" w:cs="Times New Roman"/>
          <w:lang w:val="en-US" w:bidi="en-US"/>
          <w:color w:val="111111"/>
          <w:sz w:val="28"/>
          <w:szCs w:val="28"/>
          <w:rtl/>
        </w:rPr>
        <w:t xml:space="preserve">× 29/5</w:t>
      </w:r>
      <w:r>
        <w:rPr>
          <w:rFonts w:ascii="IRNazanin" w:hAnsi="IRNazanin" w:eastAsia="IRNazanin" w:cs="IRNazanin"/>
          <w:lang w:bidi="fa-IR"/>
          <w:color w:val="111111"/>
          <w:sz w:val="28"/>
          <w:szCs w:val="28"/>
          <w:rtl/>
        </w:rPr>
        <w:t xml:space="preserve">سم [ف: 26 - 227]</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مشهد؛ رضوی؛ شماره نسخه:19449</w:t>
      </w:r>
    </w:p>
    <w:p>
      <w:pPr>
        <w:pStyle w:val="BookText"/>
      </w:pPr>
      <w:r>
        <w:rPr>
          <w:rFonts w:ascii="IRNazanin" w:hAnsi="IRNazanin" w:eastAsia="IRNazanin" w:cs="IRNazanin"/>
          <w:lang w:bidi="fa-IR"/>
          <w:color w:val="111111"/>
          <w:sz w:val="28"/>
          <w:szCs w:val="28"/>
          <w:rtl/>
        </w:rPr>
        <w:t xml:space="preserve">آغاز: بسیار بر ایشان کشید و جمیع اهل مدینه و قبیله اوس و قبیله خزرج برای مشاهده نور جمال هاشم بیرون آمدند؛ انجام: ناگاه دربانان و خدمتکاران گفتند ابن الرضا (علیه السّلام) در در خانه.</w:t>
      </w:r>
    </w:p>
    <w:p>
      <w:pPr>
        <w:pStyle w:val="BookText"/>
      </w:pPr>
      <w:r>
        <w:rPr>
          <w:rFonts w:ascii="IRNazanin" w:hAnsi="IRNazanin" w:eastAsia="IRNazanin" w:cs="IRNazanin"/>
          <w:lang w:bidi="fa-IR"/>
          <w:color w:val="111111"/>
          <w:sz w:val="28"/>
          <w:szCs w:val="28"/>
          <w:rtl/>
        </w:rPr>
        <w:t xml:space="preserve">خط: نستعلیق، بی کا، تا: قرن 13؛ افتادگی: آغاز و انجام؛ واقف: نورالدین امام جماعت داراب فارس، شهریور 1374، کاغذ: نخودی آهار مهره، جلد: مقوا رویه گالینگور، 387گ، 21 سطر، اندازه: 16</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سم [ف: 26 - 226]</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مشهد؛ رضوی؛ شماره نسخه:26774</w:t>
      </w:r>
    </w:p>
    <w:p>
      <w:pPr>
        <w:pStyle w:val="BookText"/>
      </w:pPr>
      <w:r>
        <w:rPr>
          <w:rFonts w:ascii="IRNazanin" w:hAnsi="IRNazanin" w:eastAsia="IRNazanin" w:cs="IRNazanin"/>
          <w:lang w:bidi="fa-IR"/>
          <w:color w:val="111111"/>
          <w:sz w:val="28"/>
          <w:szCs w:val="28"/>
          <w:rtl/>
        </w:rPr>
        <w:t xml:space="preserve">آغاز: تشنه لب زلال فيوض ربانی و آرزومند ادراک سعادات جاودانی محمد باقر؛ انجام: که روزی من نزد شیخ ابوالقاسم حسین بن روح که از نواب حضرت صاحب الامر (علیه السّلام) بود نشسته بود با جماعتی.</w:t>
      </w:r>
    </w:p>
    <w:p>
      <w:pPr>
        <w:pStyle w:val="BookText"/>
      </w:pPr>
      <w:r>
        <w:rPr>
          <w:rFonts w:ascii="IRNazanin" w:hAnsi="IRNazanin" w:eastAsia="IRNazanin" w:cs="IRNazanin"/>
          <w:lang w:bidi="fa-IR"/>
          <w:color w:val="111111"/>
          <w:sz w:val="28"/>
          <w:szCs w:val="28"/>
          <w:rtl/>
        </w:rPr>
        <w:t xml:space="preserve">تا حالات حضرت ابی عبدالله الحسین است؛ خط: نسخ، بی کا، تا: قرن 13؛ افتادگی: آغاز (یک ورق) و وسط و انجام؛ واقف: عبدالحسین اسماعیلی نوردشتکی، شهریور 1379؛ کاغذ: شکری آهار مهره، جلد: تیماج مشکی، 180 گ، 24 سطر، اندازه: 30</w:t>
      </w:r>
      <w:r>
        <w:rPr>
          <w:rFonts w:ascii="Times New Roman" w:hAnsi="Times New Roman" w:eastAsia="Times New Roman" w:cs="Times New Roman"/>
          <w:lang w:val="en-US" w:bidi="en-US"/>
          <w:color w:val="111111"/>
          <w:sz w:val="28"/>
          <w:szCs w:val="28"/>
          <w:rtl/>
        </w:rPr>
        <w:t xml:space="preserve">x20/5 </w:t>
      </w:r>
      <w:r>
        <w:rPr>
          <w:rFonts w:ascii="IRNazanin" w:hAnsi="IRNazanin" w:eastAsia="IRNazanin" w:cs="IRNazanin"/>
          <w:lang w:bidi="fa-IR"/>
          <w:color w:val="111111"/>
          <w:sz w:val="28"/>
          <w:szCs w:val="28"/>
          <w:rtl/>
        </w:rPr>
        <w:t xml:space="preserve">سم [ف: 26 - 230]</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یزد؛ وزیری؛ شماره نسخه:214</w:t>
      </w:r>
    </w:p>
    <w:p>
      <w:pPr>
        <w:pStyle w:val="BookText"/>
      </w:pPr>
      <w:r>
        <w:rPr>
          <w:rFonts w:ascii="IRNazanin" w:hAnsi="IRNazanin" w:eastAsia="IRNazanin" w:cs="IRNazanin"/>
          <w:lang w:bidi="fa-IR"/>
          <w:color w:val="111111"/>
          <w:sz w:val="28"/>
          <w:szCs w:val="28"/>
          <w:rtl/>
        </w:rPr>
        <w:t xml:space="preserve">انجام: حسن بن علی عسکری علیه السلام در علم و زهد و ورع و عبادت و زهادت و وقار و مهابت او را مقدم میداشتند.</w:t>
      </w:r>
    </w:p>
    <w:p>
      <w:pPr>
        <w:pStyle w:val="BookText"/>
      </w:pPr>
      <w:r>
        <w:rPr>
          <w:rFonts w:ascii="IRNazanin" w:hAnsi="IRNazanin" w:eastAsia="IRNazanin" w:cs="IRNazanin"/>
          <w:lang w:bidi="fa-IR"/>
          <w:color w:val="111111"/>
          <w:sz w:val="28"/>
          <w:szCs w:val="28"/>
          <w:rtl/>
        </w:rPr>
        <w:t xml:space="preserve">خط: نستعلیق، بی کا، تا: قرن 13؛ افتادگی: انجام؛ اهدایی: وزیری؛ کاغذ: فستقی، جلد: مقوایی با تیماج تریاکی، 313، 19سطر (21</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30</w:t>
      </w:r>
      <w:r>
        <w:rPr>
          <w:rFonts w:ascii="Times New Roman" w:hAnsi="Times New Roman" w:eastAsia="Times New Roman" w:cs="Times New Roman"/>
          <w:lang w:val="en-US" w:bidi="en-US"/>
          <w:color w:val="111111"/>
          <w:sz w:val="28"/>
          <w:szCs w:val="28"/>
          <w:rtl/>
        </w:rPr>
        <w:t xml:space="preserve">x20</w:t>
      </w:r>
      <w:r>
        <w:rPr>
          <w:rFonts w:ascii="IRNazanin" w:hAnsi="IRNazanin" w:eastAsia="IRNazanin" w:cs="IRNazanin"/>
          <w:lang w:bidi="fa-IR"/>
          <w:color w:val="111111"/>
          <w:sz w:val="28"/>
          <w:szCs w:val="28"/>
          <w:rtl/>
        </w:rPr>
        <w:t xml:space="preserve">سم [ف: 1 - 230]</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یزد؛ وزیری؛ شماره نسخه:217</w:t>
      </w:r>
    </w:p>
    <w:p>
      <w:pPr>
        <w:pStyle w:val="BookText"/>
      </w:pPr>
      <w:r>
        <w:rPr>
          <w:rFonts w:ascii="IRNazanin" w:hAnsi="IRNazanin" w:eastAsia="IRNazanin" w:cs="IRNazanin"/>
          <w:lang w:bidi="fa-IR"/>
          <w:color w:val="111111"/>
          <w:sz w:val="28"/>
          <w:szCs w:val="28"/>
          <w:rtl/>
        </w:rPr>
        <w:t xml:space="preserve">خط: نستعلیق تحریری، کا: محمد بن میرزا محمد مهدی، تا: اوایل قرن 13؛ مهر تملک: «میرزا محمد مهدي بن محمد»؛ اهدایی: وزیری؛ کاغذ: ترمه، جلد: مقوایی تیماج مشکی، 332گ، 19 سطر (12</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اندازه: 620 30سم [ف: 1 - 231]</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یزد؛ وزیری؛ شماره نسخه:144</w:t>
      </w:r>
    </w:p>
    <w:p>
      <w:pPr>
        <w:pStyle w:val="BookText"/>
      </w:pPr>
      <w:r>
        <w:rPr>
          <w:rFonts w:ascii="IRNazanin" w:hAnsi="IRNazanin" w:eastAsia="IRNazanin" w:cs="IRNazanin"/>
          <w:lang w:bidi="fa-IR"/>
          <w:color w:val="111111"/>
          <w:sz w:val="28"/>
          <w:szCs w:val="28"/>
          <w:rtl/>
        </w:rPr>
        <w:t xml:space="preserve">آغاز: ... و کسی غیر از خدا نمی داند که در ظلمت چیست؟ انجام: گفتم ای دوست من بعد از آنکه دلم را از آتش حسرت.</w:t>
      </w:r>
    </w:p>
    <w:p>
      <w:pPr>
        <w:pStyle w:val="BookText"/>
      </w:pPr>
      <w:r>
        <w:rPr>
          <w:rFonts w:ascii="IRNazanin" w:hAnsi="IRNazanin" w:eastAsia="IRNazanin" w:cs="IRNazanin"/>
          <w:lang w:bidi="fa-IR"/>
          <w:color w:val="111111"/>
          <w:sz w:val="28"/>
          <w:szCs w:val="28"/>
          <w:rtl/>
        </w:rPr>
        <w:t xml:space="preserve">خط: نسخ، بی کا، تا: قرن 13؛ افتادگی: آغاز و انجام؛ اهدایی: شمس الدینی؛ کاغذ: فستقی، جلد: مقوایی پارچه آبی، 178گ، 23سطر (12</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 اندازه: 28</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1 - 180]</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همدان؛ غرب همدان؛ شماره نسخه:4515</w:t>
      </w:r>
    </w:p>
    <w:p>
      <w:pPr>
        <w:pStyle w:val="BookText"/>
      </w:pPr>
      <w:r>
        <w:rPr>
          <w:rFonts w:ascii="IRNazanin" w:hAnsi="IRNazanin" w:eastAsia="IRNazanin" w:cs="IRNazanin"/>
          <w:lang w:bidi="fa-IR"/>
          <w:color w:val="111111"/>
          <w:sz w:val="28"/>
          <w:szCs w:val="28"/>
          <w:rtl/>
        </w:rPr>
        <w:t xml:space="preserve">خط: نسخ، كان نصر الله آق بلاغی، تا: 1200ق؛ قطع: وزیری [رشت و همدان: ف: - 1248]</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تهران: عبدالعظیم؛ شماره نسخه:199</w:t>
      </w:r>
    </w:p>
    <w:p>
      <w:pPr>
        <w:pStyle w:val="BookText"/>
      </w:pPr>
      <w:r>
        <w:rPr>
          <w:rFonts w:ascii="IRNazanin" w:hAnsi="IRNazanin" w:eastAsia="IRNazanin" w:cs="IRNazanin"/>
          <w:lang w:bidi="fa-IR"/>
          <w:color w:val="111111"/>
          <w:sz w:val="28"/>
          <w:szCs w:val="28"/>
          <w:rtl/>
        </w:rPr>
        <w:t xml:space="preserve">آغاز: و دیروز با زنان اکابر قبیله بنی قینقاع رفته است اگر در این جا توقف بنماید مشمول عنایت و کرامت ما خواهد بود؛ انجام: باب دوازدهم در بیان تاریخ احوال نونهال حديقه مصطفوی و گل بوستان مرتضوی امام دهم حضرت امام علی النقی علیه السلام است. فصل اول در بیان تاریخ ولادت و نسب و اسم و لقب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دوم در بیان تاریخ شهادت ... می دانند احکام دین خدا را حضرت موسی علیه السلام پیغمبر خدا بود.</w:t>
      </w:r>
    </w:p>
    <w:p>
      <w:pPr>
        <w:pStyle w:val="BookText"/>
      </w:pPr>
      <w:r>
        <w:rPr>
          <w:rFonts w:ascii="IRNazanin" w:hAnsi="IRNazanin" w:eastAsia="IRNazanin" w:cs="IRNazanin"/>
          <w:lang w:bidi="fa-IR"/>
          <w:color w:val="111111"/>
          <w:sz w:val="28"/>
          <w:szCs w:val="28"/>
          <w:rtl/>
        </w:rPr>
        <w:t xml:space="preserve">خط: نستعلیق، بی کا، تا: قرن 13؛ افتادگی: آغاز و انجام؛ واقف: شهاب الدین مرعشی نجفی؛ جلد: تیماج مصنوعی مشکی، 268گ، 23 سطر، اندازه: 33</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1- 176]</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مشهد؛ گوهرشاد؛ شماره نسخه: 749</w:t>
      </w:r>
    </w:p>
    <w:p>
      <w:pPr>
        <w:pStyle w:val="BookText"/>
      </w:pPr>
      <w:r>
        <w:rPr>
          <w:rFonts w:ascii="IRNazanin" w:hAnsi="IRNazanin" w:eastAsia="IRNazanin" w:cs="IRNazanin"/>
          <w:lang w:bidi="fa-IR"/>
          <w:color w:val="111111"/>
          <w:sz w:val="28"/>
          <w:szCs w:val="28"/>
          <w:rtl/>
        </w:rPr>
        <w:t xml:space="preserve">خط: نسخ، بی کا، تا: قرن 13؛ افتادگی: آغاز و انجام؛ کاغذ: فرنگی آهار مهره، جلد: تیماج عنابی، 22 سطر (22</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30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2 - 860]</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مشهد؛ گوهرشاد؛ شماره نسخه: 1222</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و نستعلیق، بی کا، تا: قرن 13؛ افتادگی: انجام؛ جلد: تیماج مشکی، 20-23 سطر (24</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اندازه:16 </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[ف:4-1859]</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یزد؛ کاظمینی؛ شماره نسخه:17</w:t>
      </w:r>
    </w:p>
    <w:p>
      <w:pPr>
        <w:pStyle w:val="BookText"/>
      </w:pPr>
      <w:r>
        <w:rPr>
          <w:rFonts w:ascii="IRNazanin" w:hAnsi="IRNazanin" w:eastAsia="IRNazanin" w:cs="IRNazanin"/>
          <w:lang w:bidi="fa-IR"/>
          <w:color w:val="111111"/>
          <w:sz w:val="28"/>
          <w:szCs w:val="28"/>
          <w:rtl/>
        </w:rPr>
        <w:t xml:space="preserve">آغاز: و اشرف قربات است و سبب نیل سعادات و رفع درجات می گردد و اطلاع بر احوال سعادت مآل پیشوایان دین و مقربان رب العالمین موجب قوت ایمان و یقین می شود؛ انجام: پس به نیکی از آن مرغان ... محافظت نما و هر چهل روز یکمرتبه به نزد ما بیاور مرغ آن حضرت را خط: نسخ، بی کا، تا: قرن 13؛ افتادگی: آغاز و انجام؛ 316گ، 21 سطر، اندازه: 20</w:t>
      </w:r>
      <w:r>
        <w:rPr>
          <w:rFonts w:ascii="Times New Roman" w:hAnsi="Times New Roman" w:eastAsia="Times New Roman" w:cs="Times New Roman"/>
          <w:lang w:val="en-US" w:bidi="en-US"/>
          <w:color w:val="111111"/>
          <w:sz w:val="28"/>
          <w:szCs w:val="28"/>
          <w:rtl/>
        </w:rPr>
        <w:t xml:space="preserve">×29/5</w:t>
      </w:r>
      <w:r>
        <w:rPr>
          <w:rFonts w:ascii="IRNazanin" w:hAnsi="IRNazanin" w:eastAsia="IRNazanin" w:cs="IRNazanin"/>
          <w:lang w:bidi="fa-IR"/>
          <w:color w:val="111111"/>
          <w:sz w:val="28"/>
          <w:szCs w:val="28"/>
          <w:rtl/>
        </w:rPr>
        <w:t xml:space="preserve">سم [ف: 1 - 33]</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قم؛ فیضیه؛ شماره نسخه:53</w:t>
      </w:r>
    </w:p>
    <w:p>
      <w:pPr>
        <w:pStyle w:val="BookText"/>
      </w:pPr>
      <w:r>
        <w:rPr>
          <w:rFonts w:ascii="IRNazanin" w:hAnsi="IRNazanin" w:eastAsia="IRNazanin" w:cs="IRNazanin"/>
          <w:lang w:bidi="fa-IR"/>
          <w:color w:val="111111"/>
          <w:sz w:val="28"/>
          <w:szCs w:val="28"/>
          <w:rtl/>
        </w:rPr>
        <w:t xml:space="preserve">خط: نسخ، كان محمد کاظم موسوی، تا: قرن 13، 438گ، 23 سطر، اندازه: 30</w:t>
      </w:r>
      <w:r>
        <w:rPr>
          <w:rFonts w:ascii="Times New Roman" w:hAnsi="Times New Roman" w:eastAsia="Times New Roman" w:cs="Times New Roman"/>
          <w:lang w:val="en-US" w:bidi="en-US"/>
          <w:color w:val="111111"/>
          <w:sz w:val="28"/>
          <w:szCs w:val="28"/>
          <w:rtl/>
        </w:rPr>
        <w:t xml:space="preserve">x20</w:t>
      </w:r>
      <w:r>
        <w:rPr>
          <w:rFonts w:ascii="IRNazanin" w:hAnsi="IRNazanin" w:eastAsia="IRNazanin" w:cs="IRNazanin"/>
          <w:lang w:bidi="fa-IR"/>
          <w:color w:val="111111"/>
          <w:sz w:val="28"/>
          <w:szCs w:val="28"/>
          <w:rtl/>
        </w:rPr>
        <w:t xml:space="preserve">سم [ف: 2 - 42]</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قم، گلپایگانی شماره نسخه:4503_ 23/23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13؛ جلد: مقوا عطف تیماج سرخ، 387گ، 21 سطر، اندازه: 28</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3 - 1171]</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دامغان؛ صادقیه؛ شماره نسخه:48</w:t>
      </w:r>
    </w:p>
    <w:p>
      <w:pPr>
        <w:pStyle w:val="BookText"/>
      </w:pPr>
      <w:r>
        <w:rPr>
          <w:rFonts w:ascii="IRNazanin" w:hAnsi="IRNazanin" w:eastAsia="IRNazanin" w:cs="IRNazanin"/>
          <w:lang w:bidi="fa-IR"/>
          <w:color w:val="111111"/>
          <w:sz w:val="28"/>
          <w:szCs w:val="28"/>
          <w:rtl/>
        </w:rPr>
        <w:t xml:space="preserve">آغاز: برابر؛ انجام: این برادر برابر نحوست آن برادر بود و سر این کار را ندانسته.</w:t>
      </w:r>
    </w:p>
    <w:p>
      <w:pPr>
        <w:pStyle w:val="BookText"/>
      </w:pPr>
      <w:r>
        <w:rPr>
          <w:rFonts w:ascii="IRNazanin" w:hAnsi="IRNazanin" w:eastAsia="IRNazanin" w:cs="IRNazanin"/>
          <w:lang w:bidi="fa-IR"/>
          <w:color w:val="111111"/>
          <w:sz w:val="28"/>
          <w:szCs w:val="28"/>
          <w:rtl/>
        </w:rPr>
        <w:t xml:space="preserve">خط: نستعلیق، بی کا، تا: قرن 13؛ افتادگی: انجام؛ مصحح؛ وقف نامه کتاب از «ملا باقر» در 9 شعبان 1275؛ جلد: تیماج قهوه ای، 474گ، 19 سطر، اندازه: 30</w:t>
      </w:r>
      <w:r>
        <w:rPr>
          <w:rFonts w:ascii="Times New Roman" w:hAnsi="Times New Roman" w:eastAsia="Times New Roman" w:cs="Times New Roman"/>
          <w:lang w:val="en-US" w:bidi="en-US"/>
          <w:color w:val="111111"/>
          <w:sz w:val="28"/>
          <w:szCs w:val="28"/>
          <w:rtl/>
        </w:rPr>
        <w:t xml:space="preserve">x20</w:t>
      </w:r>
      <w:r>
        <w:rPr>
          <w:rFonts w:ascii="IRNazanin" w:hAnsi="IRNazanin" w:eastAsia="IRNazanin" w:cs="IRNazanin"/>
          <w:lang w:bidi="fa-IR"/>
          <w:color w:val="111111"/>
          <w:sz w:val="28"/>
          <w:szCs w:val="28"/>
          <w:rtl/>
        </w:rPr>
        <w:t xml:space="preserve">سم [ف مخ: - 58]</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دامغان؛ صادقیه؛ شماره نسخه: 41</w:t>
      </w:r>
    </w:p>
    <w:p>
      <w:pPr>
        <w:pStyle w:val="BookText"/>
      </w:pPr>
      <w:r>
        <w:rPr>
          <w:rFonts w:ascii="IRNazanin" w:hAnsi="IRNazanin" w:eastAsia="IRNazanin" w:cs="IRNazanin"/>
          <w:lang w:bidi="fa-IR"/>
          <w:color w:val="111111"/>
          <w:sz w:val="28"/>
          <w:szCs w:val="28"/>
          <w:rtl/>
        </w:rPr>
        <w:t xml:space="preserve">آغاز: برابر؛ انجام: و حال آنکه تو در دین نصارایی اگر خواهی که حقتعالی و حضرت مریم از تو خشنود گردند.</w:t>
      </w:r>
    </w:p>
    <w:p>
      <w:pPr>
        <w:pStyle w:val="BookText"/>
      </w:pPr>
      <w:r>
        <w:rPr>
          <w:rFonts w:ascii="IRNazanin" w:hAnsi="IRNazanin" w:eastAsia="IRNazanin" w:cs="IRNazanin"/>
          <w:lang w:bidi="fa-IR"/>
          <w:color w:val="111111"/>
          <w:sz w:val="28"/>
          <w:szCs w:val="28"/>
          <w:rtl/>
        </w:rPr>
        <w:t xml:space="preserve">خط: نستعلیق، بی کا، تا: قرن 13؛ افتادگی: انجام؛ وقف نامه کتاب بتاریخ 1250؛ تملک: محمد بن محمد کریم در سال 1130 در دارالسطنه قزوین، محمد علی بن محمد رفیع با مهر «افوض امرى الى الله عبده محمد علی» (بیضی)؛ جلد: تیماج مشکی، 255گ، 24 سطر، اندازه: 20</w:t>
      </w:r>
      <w:r>
        <w:rPr>
          <w:rFonts w:ascii="Times New Roman" w:hAnsi="Times New Roman" w:eastAsia="Times New Roman" w:cs="Times New Roman"/>
          <w:lang w:val="en-US" w:bidi="en-US"/>
          <w:color w:val="111111"/>
          <w:sz w:val="28"/>
          <w:szCs w:val="28"/>
          <w:rtl/>
        </w:rPr>
        <w:t xml:space="preserve">×32/5</w:t>
      </w:r>
      <w:r>
        <w:rPr>
          <w:rFonts w:ascii="IRNazanin" w:hAnsi="IRNazanin" w:eastAsia="IRNazanin" w:cs="IRNazanin"/>
          <w:lang w:bidi="fa-IR"/>
          <w:color w:val="111111"/>
          <w:sz w:val="28"/>
          <w:szCs w:val="28"/>
          <w:rtl/>
        </w:rPr>
        <w:t xml:space="preserve">سم [ف مخ: - 58]</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دامغان؛ قمر بنی هاشم (علیه السَّلام)؛ شماره نسخه:19</w:t>
      </w:r>
    </w:p>
    <w:p>
      <w:pPr>
        <w:pStyle w:val="BookText"/>
      </w:pPr>
      <w:r>
        <w:rPr>
          <w:rFonts w:ascii="IRNazanin" w:hAnsi="IRNazanin" w:eastAsia="IRNazanin" w:cs="IRNazanin"/>
          <w:lang w:bidi="fa-IR"/>
          <w:color w:val="111111"/>
          <w:sz w:val="28"/>
          <w:szCs w:val="28"/>
          <w:rtl/>
        </w:rPr>
        <w:t xml:space="preserve">آغاز: به لغت فارسی تألیف نماید که مقصود بر ذکر ولادت و وفات حضرت سید المرسلين؛ انجام: چون روز هفتم رفتم گهواره دیدم مولای خود را دیدم چون.</w:t>
      </w:r>
    </w:p>
    <w:p>
      <w:pPr>
        <w:pStyle w:val="BookText"/>
      </w:pPr>
      <w:r>
        <w:rPr>
          <w:rFonts w:ascii="IRNazanin" w:hAnsi="IRNazanin" w:eastAsia="IRNazanin" w:cs="IRNazanin"/>
          <w:lang w:bidi="fa-IR"/>
          <w:color w:val="111111"/>
          <w:sz w:val="28"/>
          <w:szCs w:val="28"/>
          <w:rtl/>
        </w:rPr>
        <w:t xml:space="preserve">خط: نستعلیق، بی کا، تا: قرن 13؛ افتادگی: آغاز و انجام؛ جلد: مقوایی عطف پارچه ای، 271گ، 24 سطر، اندازه: 30</w:t>
      </w:r>
      <w:r>
        <w:rPr>
          <w:rFonts w:ascii="Times New Roman" w:hAnsi="Times New Roman" w:eastAsia="Times New Roman" w:cs="Times New Roman"/>
          <w:lang w:val="en-US" w:bidi="en-US"/>
          <w:color w:val="111111"/>
          <w:sz w:val="28"/>
          <w:szCs w:val="28"/>
          <w:rtl/>
        </w:rPr>
        <w:t xml:space="preserve">x20</w:t>
      </w:r>
      <w:r>
        <w:rPr>
          <w:rFonts w:ascii="IRNazanin" w:hAnsi="IRNazanin" w:eastAsia="IRNazanin" w:cs="IRNazanin"/>
          <w:lang w:bidi="fa-IR"/>
          <w:color w:val="111111"/>
          <w:sz w:val="28"/>
          <w:szCs w:val="28"/>
          <w:rtl/>
        </w:rPr>
        <w:t xml:space="preserve">سم [ف مخ: - 58]</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مشهد؛ رضوی؛ شماره نسخه:14594</w:t>
      </w:r>
    </w:p>
    <w:p>
      <w:pPr>
        <w:pStyle w:val="BookText"/>
      </w:pPr>
      <w:r>
        <w:rPr>
          <w:rFonts w:ascii="IRNazanin" w:hAnsi="IRNazanin" w:eastAsia="IRNazanin" w:cs="IRNazanin"/>
          <w:lang w:bidi="fa-IR"/>
          <w:color w:val="111111"/>
          <w:sz w:val="28"/>
          <w:szCs w:val="28"/>
          <w:rtl/>
        </w:rPr>
        <w:t xml:space="preserve">انجام: که حق تعالی از تو راضی است و جد تو شفيع روز جزا است باب پنجم در بیان رفتن جناب امام حسین.</w:t>
      </w:r>
    </w:p>
    <w:p>
      <w:pPr>
        <w:pStyle w:val="BookText"/>
      </w:pPr>
      <w:r>
        <w:rPr>
          <w:rFonts w:ascii="IRNazanin" w:hAnsi="IRNazanin" w:eastAsia="IRNazanin" w:cs="IRNazanin"/>
          <w:lang w:bidi="fa-IR"/>
          <w:color w:val="111111"/>
          <w:sz w:val="28"/>
          <w:szCs w:val="28"/>
          <w:rtl/>
        </w:rPr>
        <w:t xml:space="preserve">از ابتدای کتاب تا انتهای باب چهار و آغاز باب پنجم؛ خط: نسخ، بی کا، تا: قرن 13؛ واقف: سیدمحمد باقر سبزواری، محرم 1405؛ کاغذ: نخودی آهاری، جلد: مقوا عطف تیماج قهوه ای، 196گ، 21 سطر، اندازه: 15/4 </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14 - 214]</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قائن؛ مدرسه جعفریه؛ شماره نسخه:10</w:t>
      </w:r>
    </w:p>
    <w:p>
      <w:pPr>
        <w:pStyle w:val="BookText"/>
      </w:pPr>
      <w:r>
        <w:rPr>
          <w:rFonts w:ascii="IRNazanin" w:hAnsi="IRNazanin" w:eastAsia="IRNazanin" w:cs="IRNazanin"/>
          <w:lang w:bidi="fa-IR"/>
          <w:color w:val="111111"/>
          <w:sz w:val="28"/>
          <w:szCs w:val="28"/>
          <w:rtl/>
        </w:rPr>
        <w:t xml:space="preserve">از ابتدای مقدمه در گریستن بر مصائب پیامبر و ائمه طاهرین تا باب چهاردهم در بيان ولادت صاحب الزمان (عجَّل اللهُ تعالی فرجه الشَّریف)؛ خط: نستعلیق، بی کا، تا: قرن 13؛ واقف: عالم شاه میرزا موسوی، 1302؛ 272گ، 27 سطر، اندازه: 20</w:t>
      </w:r>
      <w:r>
        <w:rPr>
          <w:rFonts w:ascii="Times New Roman" w:hAnsi="Times New Roman" w:eastAsia="Times New Roman" w:cs="Times New Roman"/>
          <w:lang w:val="en-US" w:bidi="en-US"/>
          <w:color w:val="111111"/>
          <w:sz w:val="28"/>
          <w:szCs w:val="28"/>
          <w:rtl/>
        </w:rPr>
        <w:t xml:space="preserve">× 33/5 </w:t>
      </w:r>
      <w:r>
        <w:rPr>
          <w:rFonts w:ascii="IRNazanin" w:hAnsi="IRNazanin" w:eastAsia="IRNazanin" w:cs="IRNazanin"/>
          <w:lang w:bidi="fa-IR"/>
          <w:color w:val="111111"/>
          <w:sz w:val="28"/>
          <w:szCs w:val="28"/>
          <w:rtl/>
        </w:rPr>
        <w:t xml:space="preserve">سم [کتابخانه های قائن: ف: 14]</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تهران؛ سپهسالار؛ شماره نسخه:452مکرر</w:t>
      </w:r>
    </w:p>
    <w:p>
      <w:pPr>
        <w:pStyle w:val="BookText"/>
      </w:pPr>
      <w:r>
        <w:rPr>
          <w:rFonts w:ascii="IRNazanin" w:hAnsi="IRNazanin" w:eastAsia="IRNazanin" w:cs="IRNazanin"/>
          <w:lang w:bidi="fa-IR"/>
          <w:color w:val="111111"/>
          <w:sz w:val="28"/>
          <w:szCs w:val="28"/>
          <w:rtl/>
        </w:rPr>
        <w:t xml:space="preserve">خط: نستعلیق خوش، بی کا، تا: قرن 13؛ واقف: سپهسالار، 1297ق؛ کاغذ: فرنگی، جلد: روغنی زرد، 300گ، ابعاد متن:14</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×32</w:t>
      </w:r>
      <w:r>
        <w:rPr>
          <w:rFonts w:ascii="IRNazanin" w:hAnsi="IRNazanin" w:eastAsia="IRNazanin" w:cs="IRNazanin"/>
          <w:lang w:bidi="fa-IR"/>
          <w:color w:val="111111"/>
          <w:sz w:val="28"/>
          <w:szCs w:val="28"/>
          <w:rtl/>
        </w:rPr>
        <w:t xml:space="preserve">سم [ف: 4 - 35]</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خوی؛ گنجینه (موزه)؛ شماره نسخه:20</w:t>
      </w:r>
    </w:p>
    <w:p>
      <w:pPr>
        <w:pStyle w:val="BookText"/>
      </w:pPr>
      <w:r>
        <w:rPr>
          <w:rFonts w:ascii="IRNazanin" w:hAnsi="IRNazanin" w:eastAsia="IRNazanin" w:cs="IRNazanin"/>
          <w:lang w:bidi="fa-IR"/>
          <w:color w:val="111111"/>
          <w:sz w:val="28"/>
          <w:szCs w:val="28"/>
          <w:rtl/>
        </w:rPr>
        <w:t xml:space="preserve">آغاز: کس را بگریاند پس بهشت از برای اوست و هر که بگرید و 50 کس را بگریاند بهشت از برای اوست؛ انجام: که مشرف بر هلاک گردید و کسی جرأت نمی کرد ... و اگر آنچه فرموده است به عمل آورم.</w:t>
      </w:r>
    </w:p>
    <w:p>
      <w:pPr>
        <w:pStyle w:val="BookText"/>
      </w:pPr>
      <w:r>
        <w:rPr>
          <w:rFonts w:ascii="IRNazanin" w:hAnsi="IRNazanin" w:eastAsia="IRNazanin" w:cs="IRNazanin"/>
          <w:lang w:bidi="fa-IR"/>
          <w:color w:val="111111"/>
          <w:sz w:val="28"/>
          <w:szCs w:val="28"/>
          <w:rtl/>
        </w:rPr>
        <w:t xml:space="preserve">خط: نسخ، بی کا، تا: قرن 13؛ افتادگی: آغاز و انجام؛ جلد: تیماج مشکی، 342 گ، 21 سطر، اندازه: 20</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مخ ]</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قم؛ حافظیان، ابوالفضل؛ شماره نسخه:4</w:t>
      </w:r>
    </w:p>
    <w:p>
      <w:pPr>
        <w:pStyle w:val="BookText"/>
      </w:pPr>
      <w:r>
        <w:rPr>
          <w:rFonts w:ascii="IRNazanin" w:hAnsi="IRNazanin" w:eastAsia="IRNazanin" w:cs="IRNazanin"/>
          <w:lang w:bidi="fa-IR"/>
          <w:color w:val="111111"/>
          <w:sz w:val="28"/>
          <w:szCs w:val="28"/>
          <w:rtl/>
        </w:rPr>
        <w:t xml:space="preserve">آغاز: برابر؛ انجام: و من خود و برای امر شریعت خود و تو نبی هدایت کنندگان بندگان من قسم بذات مقدس خود می خورم که با طاعت تو ثواب.</w:t>
      </w:r>
    </w:p>
    <w:p>
      <w:pPr>
        <w:pStyle w:val="BookText"/>
      </w:pPr>
      <w:r>
        <w:rPr>
          <w:rFonts w:ascii="IRNazanin" w:hAnsi="IRNazanin" w:eastAsia="IRNazanin" w:cs="IRNazanin"/>
          <w:lang w:bidi="fa-IR"/>
          <w:color w:val="111111"/>
          <w:sz w:val="28"/>
          <w:szCs w:val="28"/>
          <w:rtl/>
        </w:rPr>
        <w:t xml:space="preserve">خط نستعلیق زیبا، بی کا، تا: قرن 13؛ افتادگی: انجام؛ مصحح؛ جلد: تیماج قهوه ای، 248گ، 23 سطر، اندازه: 21</w:t>
      </w:r>
      <w:r>
        <w:rPr>
          <w:rFonts w:ascii="Times New Roman" w:hAnsi="Times New Roman" w:eastAsia="Times New Roman" w:cs="Times New Roman"/>
          <w:lang w:val="en-US" w:bidi="en-US"/>
          <w:color w:val="111111"/>
          <w:sz w:val="28"/>
          <w:szCs w:val="28"/>
          <w:rtl/>
        </w:rPr>
        <w:t xml:space="preserve">×5/ 30</w:t>
      </w:r>
      <w:r>
        <w:rPr>
          <w:rFonts w:ascii="IRNazanin" w:hAnsi="IRNazanin" w:eastAsia="IRNazanin" w:cs="IRNazanin"/>
          <w:lang w:bidi="fa-IR"/>
          <w:color w:val="111111"/>
          <w:sz w:val="28"/>
          <w:szCs w:val="28"/>
          <w:rtl/>
        </w:rPr>
        <w:t xml:space="preserve">سم [ف مخ]</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قم، گلپایگانی؛ شماره نسخه:4994- 25/84</w:t>
      </w:r>
    </w:p>
    <w:p>
      <w:pPr>
        <w:pStyle w:val="BookText"/>
      </w:pPr>
      <w:r>
        <w:rPr>
          <w:rFonts w:ascii="IRNazanin" w:hAnsi="IRNazanin" w:eastAsia="IRNazanin" w:cs="IRNazanin"/>
          <w:lang w:bidi="fa-IR"/>
          <w:color w:val="111111"/>
          <w:sz w:val="28"/>
          <w:szCs w:val="28"/>
          <w:rtl/>
        </w:rPr>
        <w:t xml:space="preserve">آغاز: رسید مردی رخصت طلبید که بخدمت آنحضرت در آید حضرت امیر المؤمنین صلوات الله عليه بیرون رفت؛ انجام: پس بعد از چند روز زید را دردی عارض شد و مخبط گردید و هذیان می گفت و نماز نمی کرد تا آنکه بعذاب.</w:t>
      </w:r>
    </w:p>
    <w:p>
      <w:pPr>
        <w:pStyle w:val="BookText"/>
      </w:pPr>
      <w:r>
        <w:rPr>
          <w:rFonts w:ascii="IRNazanin" w:hAnsi="IRNazanin" w:eastAsia="IRNazanin" w:cs="IRNazanin"/>
          <w:lang w:bidi="fa-IR"/>
          <w:color w:val="111111"/>
          <w:sz w:val="28"/>
          <w:szCs w:val="28"/>
          <w:rtl/>
        </w:rPr>
        <w:t xml:space="preserve">خط: نسخ، بی کا، تا: قرن 13؛ افتادگی: آغاز و انجام؛ جلد: مقوایی، 324گ، 19 سطر، اندازه: 21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3 – 1175]</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قم، گلپایگانی شماره نسخه:5645- 28/65</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به آن برسند بعد از آن نزد حضرت امام حسین (علیه السّلام) بود حضرت امام زین العابدین (علیه السّلام) فرمود وقتی که پدرم در کربلا محصور اهل جور و جفا گردید؛ انجام: تيغهای زهر آلود در پیش خود گذاشته پس از هر یک از ما را به نزد خود طلبید و عهد و پیمان گرفت که به آنچه فرماید عمل.</w:t>
      </w:r>
    </w:p>
    <w:p>
      <w:pPr>
        <w:pStyle w:val="BookText"/>
      </w:pPr>
      <w:r>
        <w:rPr>
          <w:rFonts w:ascii="IRNazanin" w:hAnsi="IRNazanin" w:eastAsia="IRNazanin" w:cs="IRNazanin"/>
          <w:lang w:bidi="fa-IR"/>
          <w:color w:val="111111"/>
          <w:sz w:val="28"/>
          <w:szCs w:val="28"/>
          <w:rtl/>
        </w:rPr>
        <w:t xml:space="preserve">خط: نستعلیق شکسته، بی کا، تا: قرن 13؛ افتادگی: آغاز و انجام؛ جلد: تیماج مشکی، 217گ، 18 سطر، اندازه: 22</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3 - 1175]</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قم؛ گلپایگانی؛ شماره نسخه:5673_ 29/13</w:t>
      </w:r>
    </w:p>
    <w:p>
      <w:pPr>
        <w:pStyle w:val="BookText"/>
      </w:pPr>
      <w:r>
        <w:rPr>
          <w:rFonts w:ascii="IRNazanin" w:hAnsi="IRNazanin" w:eastAsia="IRNazanin" w:cs="IRNazanin"/>
          <w:lang w:bidi="fa-IR"/>
          <w:color w:val="111111"/>
          <w:sz w:val="28"/>
          <w:szCs w:val="28"/>
          <w:rtl/>
        </w:rPr>
        <w:t xml:space="preserve">آغاز: ملائکه ها با اویند در حیات وبعد از وفات او نزد قبر او خواهند بود و صلوات بسیار می فرستند بر پدرش و فرزندانش پس هر که او را زیارت کند بعد از وفات من؛ انجام: فرمود بر گرد ای عمه که او را در جای خود خواهی دید و چون برگشتم پرده گشوده شد و در نرجس نوری مشاهده کردم.</w:t>
      </w:r>
    </w:p>
    <w:p>
      <w:pPr>
        <w:pStyle w:val="BookText"/>
      </w:pPr>
      <w:r>
        <w:rPr>
          <w:rFonts w:ascii="IRNazanin" w:hAnsi="IRNazanin" w:eastAsia="IRNazanin" w:cs="IRNazanin"/>
          <w:lang w:bidi="fa-IR"/>
          <w:color w:val="111111"/>
          <w:sz w:val="28"/>
          <w:szCs w:val="28"/>
          <w:rtl/>
        </w:rPr>
        <w:t xml:space="preserve">خط: نستعلیق، بی کا، تا: قرن 13؛ افتادگی: آغاز و انجام؛ در آخر نسخه تاریخ ولادتی در سال 1241؛ جلد: تیماج مشکی، 275 گ، 21 سطر، اندازه: 21 30سم [ف: 3 - 1175]</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قم؛ طبسی؛ شماره نسخه: 730</w:t>
      </w:r>
    </w:p>
    <w:p>
      <w:pPr>
        <w:pStyle w:val="BookText"/>
      </w:pPr>
      <w:r>
        <w:rPr>
          <w:rFonts w:ascii="IRNazanin" w:hAnsi="IRNazanin" w:eastAsia="IRNazanin" w:cs="IRNazanin"/>
          <w:lang w:bidi="fa-IR"/>
          <w:color w:val="111111"/>
          <w:sz w:val="28"/>
          <w:szCs w:val="28"/>
          <w:rtl/>
        </w:rPr>
        <w:t xml:space="preserve">آغاز: روزی که خدا او را آفریده است تا حال این دعا می کند در حق مؤمنات و دو ملک دیگر دیدم که در آسمان ندا می کردند؛</w:t>
      </w:r>
    </w:p>
    <w:p>
      <w:pPr>
        <w:pStyle w:val="BookText"/>
      </w:pPr>
      <w:r>
        <w:rPr>
          <w:rFonts w:ascii="IRNazanin" w:hAnsi="IRNazanin" w:eastAsia="IRNazanin" w:cs="IRNazanin"/>
          <w:lang w:bidi="fa-IR"/>
          <w:color w:val="111111"/>
          <w:sz w:val="28"/>
          <w:szCs w:val="28"/>
          <w:rtl/>
        </w:rPr>
        <w:t xml:space="preserve">انجام: حضرت فرمودند که ای برادر بر در در یک صدف و بدر یک آسمان شرفند هر دو.</w:t>
      </w:r>
    </w:p>
    <w:p>
      <w:pPr>
        <w:pStyle w:val="BookText"/>
      </w:pPr>
      <w:r>
        <w:rPr>
          <w:rFonts w:ascii="IRNazanin" w:hAnsi="IRNazanin" w:eastAsia="IRNazanin" w:cs="IRNazanin"/>
          <w:lang w:bidi="fa-IR"/>
          <w:color w:val="111111"/>
          <w:sz w:val="28"/>
          <w:szCs w:val="28"/>
          <w:rtl/>
        </w:rPr>
        <w:t xml:space="preserve">خط: نسخ و نستعلیق، بی کا، تا: قرن 13؛ افتادگی: آغاز و انجام؛ جلد: تیماج قهوه ای، 249گ، 14 سطر، اندازه: 21</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[ف مخ:1 - 156]</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قم؛ گلپایگانی؛ شماره نسخه:3023- 16/33</w:t>
      </w:r>
    </w:p>
    <w:p>
      <w:pPr>
        <w:pStyle w:val="BookText"/>
      </w:pPr>
      <w:r>
        <w:rPr>
          <w:rFonts w:ascii="IRNazanin" w:hAnsi="IRNazanin" w:eastAsia="IRNazanin" w:cs="IRNazanin"/>
          <w:lang w:bidi="fa-IR"/>
          <w:color w:val="111111"/>
          <w:sz w:val="28"/>
          <w:szCs w:val="28"/>
          <w:rtl/>
        </w:rPr>
        <w:t xml:space="preserve">آغاز: بسمله و گل بوستان رسالت سرو جویبار امامت و خلافت اعني امام مظلوم ابی عبدالله الحسين صلوات عليه و بعضی از مناقب و احوال و معجزات آن حضرت است؛ انجام: و حق به او برپا دارم و باطل را به او سرنگون سازم و دین حق برای من خالص باشد به این جا ختم کردم این عجاله كثير الفائده را و از حق تعالی امیدوارم که در روز جزا و سایر به فریادم برسد.</w:t>
      </w:r>
    </w:p>
    <w:p>
      <w:pPr>
        <w:pStyle w:val="BookText"/>
      </w:pPr>
      <w:r>
        <w:rPr>
          <w:rFonts w:ascii="IRNazanin" w:hAnsi="IRNazanin" w:eastAsia="IRNazanin" w:cs="IRNazanin"/>
          <w:lang w:bidi="fa-IR"/>
          <w:color w:val="111111"/>
          <w:sz w:val="28"/>
          <w:szCs w:val="28"/>
          <w:rtl/>
        </w:rPr>
        <w:t xml:space="preserve">جلد دوم، از ولادت امام حسین (علیه السَّلام) تا پایان کتاب؛ خط: نستعلیق، بی کا، تا: قرن 13؛ تاریخ تملکی به سال 1256؛ جلد: تیماج سبز، 267گ، 15 سطر، اندازه: 25</w:t>
      </w:r>
      <w:r>
        <w:rPr>
          <w:rFonts w:ascii="Times New Roman" w:hAnsi="Times New Roman" w:eastAsia="Times New Roman" w:cs="Times New Roman"/>
          <w:lang w:val="en-US" w:bidi="en-US"/>
          <w:color w:val="111111"/>
          <w:sz w:val="28"/>
          <w:szCs w:val="28"/>
          <w:rtl/>
        </w:rPr>
        <w:t xml:space="preserve">x17</w:t>
      </w:r>
      <w:r>
        <w:rPr>
          <w:rFonts w:ascii="IRNazanin" w:hAnsi="IRNazanin" w:eastAsia="IRNazanin" w:cs="IRNazanin"/>
          <w:lang w:bidi="fa-IR"/>
          <w:color w:val="111111"/>
          <w:sz w:val="28"/>
          <w:szCs w:val="28"/>
          <w:rtl/>
        </w:rPr>
        <w:t xml:space="preserve">سم [ف: 3 - 1173]</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قم؛ گلپایگانی؛ شماره نسخه:4728- 24/28</w:t>
      </w:r>
    </w:p>
    <w:p>
      <w:pPr>
        <w:pStyle w:val="BookText"/>
      </w:pPr>
      <w:r>
        <w:rPr>
          <w:rFonts w:ascii="IRNazanin" w:hAnsi="IRNazanin" w:eastAsia="IRNazanin" w:cs="IRNazanin"/>
          <w:lang w:bidi="fa-IR"/>
          <w:color w:val="111111"/>
          <w:sz w:val="28"/>
          <w:szCs w:val="28"/>
          <w:rtl/>
        </w:rPr>
        <w:t xml:space="preserve">آغاز: باب پنجم از کتاب ... بسمله در بیان تاریخ ولادت و شهادت حضرت سید الشهداء خامس آل عبا و امام سعداء و پیشوای اهل صبر و ابتلاء؛ انجام: تا هنگامی که او را ظاهر گردانم و حق با او بر پا دارم و باطل را سرنگون سازم و دین حق برای من خالص باشد.</w:t>
      </w:r>
    </w:p>
    <w:p>
      <w:pPr>
        <w:pStyle w:val="BookText"/>
      </w:pPr>
      <w:r>
        <w:rPr>
          <w:rFonts w:ascii="IRNazanin" w:hAnsi="IRNazanin" w:eastAsia="IRNazanin" w:cs="IRNazanin"/>
          <w:lang w:bidi="fa-IR"/>
          <w:color w:val="111111"/>
          <w:sz w:val="28"/>
          <w:szCs w:val="28"/>
          <w:rtl/>
        </w:rPr>
        <w:t xml:space="preserve">خط: نسخ، بی کا، تا: قرن 13. یادداشتی که در سال 1229 تحریر شده؛ جلد: تیماج قهوه ای، 259گ، 14 سطر، اندازه: 27</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[ف: 3 - 1171]</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قم؛ گلپایگانی؛ شماره نسخه:3228-17/8</w:t>
      </w:r>
    </w:p>
    <w:p>
      <w:pPr>
        <w:pStyle w:val="BookText"/>
      </w:pPr>
      <w:r>
        <w:rPr>
          <w:rFonts w:ascii="IRNazanin" w:hAnsi="IRNazanin" w:eastAsia="IRNazanin" w:cs="IRNazanin"/>
          <w:lang w:bidi="fa-IR"/>
          <w:color w:val="111111"/>
          <w:sz w:val="28"/>
          <w:szCs w:val="28"/>
          <w:rtl/>
        </w:rPr>
        <w:t xml:space="preserve">آغاز: عفی الله عن جرائهما بر الواح ضمایر اخوان ایمانی و خلان روحانی تصویر و تقریر می نماید که چون به مقتضای اخبار متواتره و آثار؛ انجام: که حضرت صادق (علیه السّلام) فرمود که در باب امام سخن مگوئید که عقلهای شما به او نمی رسد در وقتی که در شکم مادر است سخن مردم را می شنود و ختنه.</w:t>
      </w:r>
    </w:p>
    <w:p>
      <w:pPr>
        <w:pStyle w:val="BookText"/>
      </w:pPr>
      <w:r>
        <w:rPr>
          <w:rFonts w:ascii="IRNazanin" w:hAnsi="IRNazanin" w:eastAsia="IRNazanin" w:cs="IRNazanin"/>
          <w:lang w:bidi="fa-IR"/>
          <w:color w:val="111111"/>
          <w:sz w:val="28"/>
          <w:szCs w:val="28"/>
          <w:rtl/>
        </w:rPr>
        <w:t xml:space="preserve">خط: نسخ، بی کا، تا: قرن 13؛ افتادگی: آغاز و انجام؛ جلد: تیماج قهوه ای، 466گ، 21 سطر، اندازه: 30</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3 – 1175]</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مشهد؛ رضوی؛ شماره نسخه: 37838</w:t>
      </w:r>
    </w:p>
    <w:p>
      <w:pPr>
        <w:pStyle w:val="BookText"/>
      </w:pPr>
      <w:r>
        <w:rPr>
          <w:rFonts w:ascii="IRNazanin" w:hAnsi="IRNazanin" w:eastAsia="IRNazanin" w:cs="IRNazanin"/>
          <w:lang w:bidi="fa-IR"/>
          <w:color w:val="111111"/>
          <w:sz w:val="28"/>
          <w:szCs w:val="28"/>
          <w:rtl/>
        </w:rPr>
        <w:t xml:space="preserve">آغاز: خود را پند دهی و بعهد و پیمان خدا وفا کنی و چون تو عهد؛ انجام: صبح متوجه کوفه گردد محمد بن حنيفه رضي الله عنه.</w:t>
      </w:r>
    </w:p>
    <w:p>
      <w:pPr>
        <w:pStyle w:val="BookText"/>
      </w:pPr>
      <w:r>
        <w:rPr>
          <w:rFonts w:ascii="IRNazanin" w:hAnsi="IRNazanin" w:eastAsia="IRNazanin" w:cs="IRNazanin"/>
          <w:lang w:bidi="fa-IR"/>
          <w:color w:val="111111"/>
          <w:sz w:val="28"/>
          <w:szCs w:val="28"/>
          <w:rtl/>
        </w:rPr>
        <w:t xml:space="preserve">خط: نسخ جلی، بی کا، تا: قرن 13؛ افتادگی: آغاز و انجام؛ اهدایی: رهبری، مهر 1386؛ کاغذ: نخودی فرنگی، جلد: تیماج مشکی، 126گ، 18 سطر، اندازه: 19</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[اهدائی رهبر: 2 اخبار 1 - 257]</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قم؛ مسجد اعظم، شماره نسخه:2896</w:t>
      </w:r>
    </w:p>
    <w:p>
      <w:pPr>
        <w:pStyle w:val="BookText"/>
      </w:pPr>
      <w:r>
        <w:rPr>
          <w:rFonts w:ascii="IRNazanin" w:hAnsi="IRNazanin" w:eastAsia="IRNazanin" w:cs="IRNazanin"/>
          <w:lang w:bidi="fa-IR"/>
          <w:color w:val="111111"/>
          <w:sz w:val="28"/>
          <w:szCs w:val="28"/>
          <w:rtl/>
        </w:rPr>
        <w:t xml:space="preserve">آغاز: و ایام امامت آن حضرت سی و پنجسال بود و عمر شریف آن حضرت به پنجاه و هفت سال رسید و مادر آن حضرت موافق مشهور شهر بانویه دختر یزدجر پادشاه بن شهریار پادشاه عجم بود؛ انجام: حکیمه فرمود که هر چهل روز یکمرتبه به خدمت او می رسیدم در زمان امام حسن علیهما السلام تا آنکه چند روزی قبل از وفاة آن حضرت او را ملازمت کردم ... میخواهم سؤال بکنم هنوز سؤال نکرده جواب می فرماید. خط: نسخ، بی کا، تا: قرن 13؛ افتادگی: آغاز و انجام؛ جلد: تیماج سیاه، 132گ، 15 سطر، اندازه: 11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مخ: 2 - 559]</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مشهد؛ مدرسه آية الله خوئی؛ شماره نسخه:396</w:t>
      </w:r>
    </w:p>
    <w:p>
      <w:pPr>
        <w:pStyle w:val="BookText"/>
      </w:pPr>
      <w:r>
        <w:rPr>
          <w:rFonts w:ascii="IRNazanin" w:hAnsi="IRNazanin" w:eastAsia="IRNazanin" w:cs="IRNazanin"/>
          <w:lang w:bidi="fa-IR"/>
          <w:color w:val="111111"/>
          <w:sz w:val="28"/>
          <w:szCs w:val="28"/>
          <w:rtl/>
        </w:rPr>
        <w:t xml:space="preserve">بی کا، تا: قرن 13 [اوراق عتیق: 1- 243]</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مشهد؛ رضوی؛ شماره نسخه:33028</w:t>
      </w:r>
    </w:p>
    <w:p>
      <w:pPr>
        <w:pStyle w:val="BookText"/>
      </w:pPr>
      <w:r>
        <w:rPr>
          <w:rFonts w:ascii="IRNazanin" w:hAnsi="IRNazanin" w:eastAsia="IRNazanin" w:cs="IRNazanin"/>
          <w:lang w:bidi="fa-IR"/>
          <w:color w:val="111111"/>
          <w:sz w:val="28"/>
          <w:szCs w:val="28"/>
          <w:rtl/>
        </w:rPr>
        <w:t xml:space="preserve">آغاز: باب پنجم در بیان تاریخ ولادت حضرت شاه شهدا و خامس آل عبا و امام سعدا؛ انجام: امیدوارم که در روز جزا وسیله آمرزش خطا گردد بحق محمد و آله الامجاد.</w:t>
      </w:r>
    </w:p>
    <w:p>
      <w:pPr>
        <w:pStyle w:val="BookText"/>
      </w:pPr>
      <w:r>
        <w:rPr>
          <w:rFonts w:ascii="IRNazanin" w:hAnsi="IRNazanin" w:eastAsia="IRNazanin" w:cs="IRNazanin"/>
          <w:lang w:bidi="fa-IR"/>
          <w:color w:val="111111"/>
          <w:sz w:val="28"/>
          <w:szCs w:val="28"/>
          <w:rtl/>
        </w:rPr>
        <w:t xml:space="preserve">از باب پنجم تا پایان کتاب؛ خط: نسخ، بی کا، تا: قرن 13؛ مجدول، مصحح، با بلاغ، با سرلوح مذهب مرصع بال کبوتری شرفه دار، بند کشی شده؛ اهدایی: رهبری، بهمن 1384؛ کاغذ: کشمیری نخودی آهار مهره، جلد: میشن مشکی، 309گ، 18 سطر، اندازه: 22</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 اهدائی رهبر: 8 – 197]</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مشهد؛ گوهرشاد؛ شماره نسخه: 2412</w:t>
      </w:r>
    </w:p>
    <w:p>
      <w:pPr>
        <w:pStyle w:val="BookText"/>
      </w:pPr>
      <w:r>
        <w:rPr>
          <w:rFonts w:ascii="IRNazanin" w:hAnsi="IRNazanin" w:eastAsia="IRNazanin" w:cs="IRNazanin"/>
          <w:lang w:bidi="fa-IR"/>
          <w:color w:val="111111"/>
          <w:sz w:val="28"/>
          <w:szCs w:val="28"/>
          <w:rtl/>
        </w:rPr>
        <w:t xml:space="preserve">آغاز: روز با ایشان بودم و اعانت ایشان می نمودم؛ انجام: و از رحم بیرون نمی آییم بلکه از ران مادر فرود می آییم زیرا که ما نورهای حق تعالی ایم و چرک و کثافت.</w:t>
      </w:r>
    </w:p>
    <w:p>
      <w:pPr>
        <w:pStyle w:val="BookText"/>
      </w:pPr>
      <w:r>
        <w:rPr>
          <w:rFonts w:ascii="IRNazanin" w:hAnsi="IRNazanin" w:eastAsia="IRNazanin" w:cs="IRNazanin"/>
          <w:lang w:bidi="fa-IR"/>
          <w:color w:val="111111"/>
          <w:sz w:val="28"/>
          <w:szCs w:val="28"/>
          <w:rtl/>
        </w:rPr>
        <w:t xml:space="preserve">خط: نستعلیق ، بی کا، تا:قرن 13؛ افتادگی: آغاز و انجام ؛ کاغذ: نخودی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آهار مهره، 98گ، 17 سطر، اندازه: 22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5 - 740]</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مشهد؛ رضوی؛ شماره نسخه:32075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26 ذیحجه 1204ق، جا: فیض آباد دکن؛ اهدایی: رهبری، بهمن 1373؛ کاغذ: نخودی آهار مهره کشمیر، 558گ، 15 سطر، اندازه: 22</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[اهدائی رهبر: 2 اخبار 1 - 256]</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تهران؛ الهیات، شماره نسخه:59</w:t>
      </w:r>
    </w:p>
    <w:p>
      <w:pPr>
        <w:pStyle w:val="BookText"/>
      </w:pPr>
      <w:r>
        <w:rPr>
          <w:rFonts w:ascii="IRNazanin" w:hAnsi="IRNazanin" w:eastAsia="IRNazanin" w:cs="IRNazanin"/>
          <w:lang w:bidi="fa-IR"/>
          <w:color w:val="111111"/>
          <w:sz w:val="28"/>
          <w:szCs w:val="28"/>
          <w:rtl/>
        </w:rPr>
        <w:t xml:space="preserve">خط: نستعلیق، بی کا، تا: چهارشنبه 17 جمادی الاول 1205ق؛ کاغذ: فرنگی، جلد: تیماج سرخ، 258گ، 19 سطر (13/5 </w:t>
      </w:r>
      <w:r>
        <w:rPr>
          <w:rFonts w:ascii="Times New Roman" w:hAnsi="Times New Roman" w:eastAsia="Times New Roman" w:cs="Times New Roman"/>
          <w:lang w:val="en-US" w:bidi="en-US"/>
          <w:color w:val="111111"/>
          <w:sz w:val="28"/>
          <w:szCs w:val="28"/>
          <w:rtl/>
        </w:rPr>
        <w:t xml:space="preserve">× 22/5 )</w:t>
      </w:r>
      <w:r>
        <w:rPr>
          <w:rFonts w:ascii="IRNazanin" w:hAnsi="IRNazanin" w:eastAsia="IRNazanin" w:cs="IRNazanin"/>
          <w:lang w:bidi="fa-IR"/>
          <w:color w:val="111111"/>
          <w:sz w:val="28"/>
          <w:szCs w:val="28"/>
          <w:rtl/>
        </w:rPr>
        <w:t xml:space="preserve">، اندازه: 30</w:t>
      </w:r>
      <w:r>
        <w:rPr>
          <w:rFonts w:ascii="Times New Roman" w:hAnsi="Times New Roman" w:eastAsia="Times New Roman" w:cs="Times New Roman"/>
          <w:lang w:val="en-US" w:bidi="en-US"/>
          <w:color w:val="111111"/>
          <w:sz w:val="28"/>
          <w:szCs w:val="28"/>
          <w:rtl/>
        </w:rPr>
        <w:t xml:space="preserve">x19/5 </w:t>
      </w:r>
      <w:r>
        <w:rPr>
          <w:rFonts w:ascii="IRNazanin" w:hAnsi="IRNazanin" w:eastAsia="IRNazanin" w:cs="IRNazanin"/>
          <w:lang w:bidi="fa-IR"/>
          <w:color w:val="111111"/>
          <w:sz w:val="28"/>
          <w:szCs w:val="28"/>
          <w:rtl/>
        </w:rPr>
        <w:t xml:space="preserve">سم [ف: 41]</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مشهد؛ رضوی؛ شماره نسخه:29002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نستعلیق، کا: محمد زمان بن محمد صادق، تا: چهارشنبه 17 جمادی الاول 1205ق، به دستور عبدالرحيم بن محمد شريف؛ واقف: سید محمد تقی خاتمی زنجانی، تیر 1382؛ کاغذ: شکری آهار مهره، جلد: تیماج قهوه ای، 283گ، 19 سطر، اندازه: 30</w:t>
      </w:r>
      <w:r>
        <w:rPr>
          <w:rFonts w:ascii="Times New Roman" w:hAnsi="Times New Roman" w:eastAsia="Times New Roman" w:cs="Times New Roman"/>
          <w:lang w:val="en-US" w:bidi="en-US"/>
          <w:color w:val="111111"/>
          <w:sz w:val="28"/>
          <w:szCs w:val="28"/>
          <w:rtl/>
        </w:rPr>
        <w:t xml:space="preserve">x19</w:t>
      </w:r>
      <w:r>
        <w:rPr>
          <w:rFonts w:ascii="IRNazanin" w:hAnsi="IRNazanin" w:eastAsia="IRNazanin" w:cs="IRNazanin"/>
          <w:lang w:bidi="fa-IR"/>
          <w:color w:val="111111"/>
          <w:sz w:val="28"/>
          <w:szCs w:val="28"/>
          <w:rtl/>
        </w:rPr>
        <w:t xml:space="preserve">سم [ف: 26 - 227]</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قزوین؛ امام صادق؛ شماره نسخه: 362</w:t>
      </w:r>
    </w:p>
    <w:p>
      <w:pPr>
        <w:pStyle w:val="BookText"/>
      </w:pPr>
      <w:r>
        <w:rPr>
          <w:rFonts w:ascii="IRNazanin" w:hAnsi="IRNazanin" w:eastAsia="IRNazanin" w:cs="IRNazanin"/>
          <w:lang w:bidi="fa-IR"/>
          <w:color w:val="111111"/>
          <w:sz w:val="28"/>
          <w:szCs w:val="28"/>
          <w:rtl/>
        </w:rPr>
        <w:t xml:space="preserve">کامل؛ خط: نستعلیق، کا: میرزا محمد بن کربلایی محمود، تا: 17 محرم 1205ق؛ جلد: تیماج سیاه، 298گ، 23 سطر [ف: 1- 82]</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تهران؛ مهدوی؛ شماره نسخه: 292</w:t>
      </w:r>
    </w:p>
    <w:p>
      <w:pPr>
        <w:pStyle w:val="BookText"/>
      </w:pPr>
      <w:r>
        <w:rPr>
          <w:rFonts w:ascii="IRNazanin" w:hAnsi="IRNazanin" w:eastAsia="IRNazanin" w:cs="IRNazanin"/>
          <w:lang w:bidi="fa-IR"/>
          <w:color w:val="111111"/>
          <w:sz w:val="28"/>
          <w:szCs w:val="28"/>
          <w:rtl/>
        </w:rPr>
        <w:t xml:space="preserve">خط: نستعلیق، بی کا، تا: 8 ذیقعده 1205ق [نشریه: 2 - 70]</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قم؛ گلپایگانی؛ شماره نسخه:3419- 18/18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مصحح؛ تولدی به تاریخ 1205؛ جلد: تیماج قهوه ای، 375گ، 25 سطر، اندازه: 20 </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3-1170]</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قم؛ فیضیه؛ شماره نسخه:633</w:t>
      </w:r>
    </w:p>
    <w:p>
      <w:pPr>
        <w:pStyle w:val="BookText"/>
      </w:pPr>
      <w:r>
        <w:rPr>
          <w:rFonts w:ascii="IRNazanin" w:hAnsi="IRNazanin" w:eastAsia="IRNazanin" w:cs="IRNazanin"/>
          <w:lang w:bidi="fa-IR"/>
          <w:color w:val="111111"/>
          <w:sz w:val="28"/>
          <w:szCs w:val="28"/>
          <w:rtl/>
        </w:rPr>
        <w:t xml:space="preserve">خط: نسخ، بی کا، تا: 1207ق؛ 540گ، 17 سطر، اندازه: 23</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2 - 42]</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یزد؛ وزیری؛ شماره نسخه: 510</w:t>
      </w:r>
    </w:p>
    <w:p>
      <w:pPr>
        <w:pStyle w:val="BookText"/>
      </w:pPr>
      <w:r>
        <w:rPr>
          <w:rFonts w:ascii="IRNazanin" w:hAnsi="IRNazanin" w:eastAsia="IRNazanin" w:cs="IRNazanin"/>
          <w:lang w:bidi="fa-IR"/>
          <w:color w:val="111111"/>
          <w:sz w:val="28"/>
          <w:szCs w:val="28"/>
          <w:rtl/>
        </w:rPr>
        <w:t xml:space="preserve">آغاز: پس رو کرد جبرئیل به جانب ادم عليه السلام و گفت ای آدم پروردگارت ترا سلام می رساند؛ انجام: که بشارت باد تو را که حق تعالی از تو راضی است وجد تو شفیع روز جزا است. تمت خط: نستعلیق، بی کا، تا: 18 ذیحجه 1211ق؛ افتادگی: آغاز؛ اهدایی: وزیری؛ کاغذ: فستقی، جلد: مقوایی با کاغذ مشکی، 155گ، 18سطر (12/5 </w:t>
      </w:r>
      <w:r>
        <w:rPr>
          <w:rFonts w:ascii="Times New Roman" w:hAnsi="Times New Roman" w:eastAsia="Times New Roman" w:cs="Times New Roman"/>
          <w:lang w:val="en-US" w:bidi="en-US"/>
          <w:color w:val="111111"/>
          <w:sz w:val="28"/>
          <w:szCs w:val="28"/>
          <w:rtl/>
        </w:rPr>
        <w:t xml:space="preserve">× 17/5) [</w:t>
      </w:r>
      <w:r>
        <w:rPr>
          <w:rFonts w:ascii="IRNazanin" w:hAnsi="IRNazanin" w:eastAsia="IRNazanin" w:cs="IRNazanin"/>
          <w:lang w:bidi="fa-IR"/>
          <w:color w:val="111111"/>
          <w:sz w:val="28"/>
          <w:szCs w:val="28"/>
          <w:rtl/>
        </w:rPr>
        <w:t xml:space="preserve">ف: 2 - 446]</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مشهد؛ رضوی، شماره نسخه:13366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مختار بن امامعلی تبریزی، تا: 18 جمادی الاول 1211ق؛ واقف: عباس فخیمی، آذر 1362؛ کاغذ: نخودی آهار مهره، 401گ، 22 سطر، اندازه: 29</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14 - 210]</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مشهد؛ رضوی؛ شماره نسخه:23927</w:t>
      </w:r>
    </w:p>
    <w:p>
      <w:pPr>
        <w:pStyle w:val="BookText"/>
      </w:pPr>
      <w:r>
        <w:rPr>
          <w:rFonts w:ascii="IRNazanin" w:hAnsi="IRNazanin" w:eastAsia="IRNazanin" w:cs="IRNazanin"/>
          <w:lang w:bidi="fa-IR"/>
          <w:color w:val="111111"/>
          <w:sz w:val="28"/>
          <w:szCs w:val="28"/>
          <w:rtl/>
        </w:rPr>
        <w:t xml:space="preserve">آغاز: و هفت هزار سال در حجاب رفعت می گفت سبحان رب العرش العظيم؛ انجام: برابر.</w:t>
      </w:r>
    </w:p>
    <w:p>
      <w:pPr>
        <w:pStyle w:val="BookText"/>
      </w:pPr>
      <w:r>
        <w:rPr>
          <w:rFonts w:ascii="IRNazanin" w:hAnsi="IRNazanin" w:eastAsia="IRNazanin" w:cs="IRNazanin"/>
          <w:lang w:bidi="fa-IR"/>
          <w:color w:val="111111"/>
          <w:sz w:val="28"/>
          <w:szCs w:val="28"/>
          <w:rtl/>
        </w:rPr>
        <w:t xml:space="preserve">خط: نسخ، كا: حاجی بابا بن رجبعلی سمنانی، تا: 23 شوال 1212 ق، به خواهش کرمعلی؛ افتادگی: آغاز (هفت برگ)؛ واقف: سید فخرالدین صدر عاملی، خرداد 1376 کاغذ: نخودی آهار مهره، جلد: مقوا، 197گ، 18 سطر، اندازه: 24/2</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26 - 226]</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یزد؛ وزیری؛ شماره نسخه:226</w:t>
      </w:r>
    </w:p>
    <w:p>
      <w:pPr>
        <w:pStyle w:val="BookText"/>
      </w:pPr>
      <w:r>
        <w:rPr>
          <w:rFonts w:ascii="IRNazanin" w:hAnsi="IRNazanin" w:eastAsia="IRNazanin" w:cs="IRNazanin"/>
          <w:lang w:bidi="fa-IR"/>
          <w:color w:val="111111"/>
          <w:sz w:val="28"/>
          <w:szCs w:val="28"/>
          <w:rtl/>
        </w:rPr>
        <w:t xml:space="preserve">خط: نسخ، كا: محمد بن میرزا علی، تا: 8 ذیقعده 1216ق؛ با سرلوح مذهب، مجدول؛ اهدایی: محمد تقی قمی؛ کاغذ: ترمه، جلد: روغنی زمینه آلبالوئی، 239گی، 27 سطر، اندازه: 32</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1- 234]</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قم؛ مسجد اعظم؛ شماره نسخه:3605</w:t>
      </w:r>
    </w:p>
    <w:p>
      <w:pPr>
        <w:pStyle w:val="BookText"/>
      </w:pPr>
      <w:r>
        <w:rPr>
          <w:rFonts w:ascii="IRNazanin" w:hAnsi="IRNazanin" w:eastAsia="IRNazanin" w:cs="IRNazanin"/>
          <w:lang w:bidi="fa-IR"/>
          <w:color w:val="111111"/>
          <w:sz w:val="28"/>
          <w:szCs w:val="28"/>
          <w:rtl/>
        </w:rPr>
        <w:t xml:space="preserve">آغاز: اخبار متواتره و آثار متظاهره تذکر و تذکیر و گریستن و گریان گردانیدن و محزون شدن و محزون ساختن بر بلایا و محن اهل بیت رسالت که از مصیبتهای جميع مقربان درگاه احدیت عظیم تر است؛ انجام: برابر.</w:t>
      </w:r>
    </w:p>
    <w:p>
      <w:pPr>
        <w:pStyle w:val="BookText"/>
      </w:pPr>
      <w:r>
        <w:rPr>
          <w:rFonts w:ascii="IRNazanin" w:hAnsi="IRNazanin" w:eastAsia="IRNazanin" w:cs="IRNazanin"/>
          <w:lang w:bidi="fa-IR"/>
          <w:color w:val="111111"/>
          <w:sz w:val="28"/>
          <w:szCs w:val="28"/>
          <w:rtl/>
        </w:rPr>
        <w:t xml:space="preserve">خط: نستعلیق، كان محمد، تا: محرم 1216ق؛ افتادگی: آغاز؛ مجدول؛ جلد: تیماج زرشکی، 507گ، اندازه: 29</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مخ: 2 – 558] 174. اردکان یزد؛ امام صادق؛ شماره نسخه:15</w:t>
      </w:r>
    </w:p>
    <w:p>
      <w:pPr>
        <w:pStyle w:val="BookText"/>
      </w:pPr>
      <w:r>
        <w:rPr>
          <w:rFonts w:ascii="IRNazanin" w:hAnsi="IRNazanin" w:eastAsia="IRNazanin" w:cs="IRNazanin"/>
          <w:lang w:bidi="fa-IR"/>
          <w:color w:val="111111"/>
          <w:sz w:val="28"/>
          <w:szCs w:val="28"/>
          <w:rtl/>
        </w:rPr>
        <w:t xml:space="preserve">خط: نسخ، كا: احمد بن ابی الحسن اردکانی، تا: 22 ذیحجه 1218ق؛ واقف: حاجی ابوالحسن کلبعلی، 1323، 308، 25 سطر، اندازه: 19</w:t>
      </w:r>
      <w:r>
        <w:rPr>
          <w:rFonts w:ascii="Times New Roman" w:hAnsi="Times New Roman" w:eastAsia="Times New Roman" w:cs="Times New Roman"/>
          <w:lang w:val="en-US" w:bidi="en-US"/>
          <w:color w:val="111111"/>
          <w:sz w:val="28"/>
          <w:szCs w:val="28"/>
          <w:rtl/>
        </w:rPr>
        <w:t xml:space="preserve">×5/ 30</w:t>
      </w:r>
      <w:r>
        <w:rPr>
          <w:rFonts w:ascii="IRNazanin" w:hAnsi="IRNazanin" w:eastAsia="IRNazanin" w:cs="IRNazanin"/>
          <w:lang w:bidi="fa-IR"/>
          <w:color w:val="111111"/>
          <w:sz w:val="28"/>
          <w:szCs w:val="28"/>
          <w:rtl/>
        </w:rPr>
        <w:t xml:space="preserve">سم [ف: 1 - 21]</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مشهد؛ الهیات؛ شماره نسخه: 111</w:t>
      </w:r>
    </w:p>
    <w:p>
      <w:pPr>
        <w:pStyle w:val="BookText"/>
      </w:pPr>
      <w:r>
        <w:rPr>
          <w:rFonts w:ascii="IRNazanin" w:hAnsi="IRNazanin" w:eastAsia="IRNazanin" w:cs="IRNazanin"/>
          <w:lang w:bidi="fa-IR"/>
          <w:color w:val="111111"/>
          <w:sz w:val="28"/>
          <w:szCs w:val="28"/>
          <w:rtl/>
        </w:rPr>
        <w:t xml:space="preserve">خط: نستعلیق، بی کا، تا:1218ق؛ مجدول؛ کاغذ فرنگی؛ جلد: تیماج، 279گ، 23 سطر (14823)، اندازه: 20/5 </w:t>
      </w:r>
      <w:r>
        <w:rPr>
          <w:rFonts w:ascii="Times New Roman" w:hAnsi="Times New Roman" w:eastAsia="Times New Roman" w:cs="Times New Roman"/>
          <w:lang w:val="en-US" w:bidi="en-US"/>
          <w:color w:val="111111"/>
          <w:sz w:val="28"/>
          <w:szCs w:val="28"/>
          <w:rtl/>
        </w:rPr>
        <w:t xml:space="preserve">×31</w:t>
      </w:r>
      <w:r>
        <w:rPr>
          <w:rFonts w:ascii="IRNazanin" w:hAnsi="IRNazanin" w:eastAsia="IRNazanin" w:cs="IRNazanin"/>
          <w:lang w:bidi="fa-IR"/>
          <w:color w:val="111111"/>
          <w:sz w:val="28"/>
          <w:szCs w:val="28"/>
          <w:rtl/>
        </w:rPr>
        <w:t xml:space="preserve">سم [ف: 1-66]</w:t>
      </w:r>
    </w:p>
    <w:p>
      <w:pPr>
        <w:pStyle w:val="BookText"/>
      </w:pPr>
      <w:r>
        <w:rPr>
          <w:rFonts w:ascii="IRNazanin" w:hAnsi="IRNazanin" w:eastAsia="IRNazanin" w:cs="IRNazanin"/>
          <w:lang w:bidi="fa-IR"/>
          <w:color w:val="111111"/>
          <w:sz w:val="28"/>
          <w:szCs w:val="28"/>
          <w:rtl/>
        </w:rPr>
        <w:t xml:space="preserve">مشهد؛ مولوی؛ شماره نسخه: 111</w:t>
      </w:r>
    </w:p>
    <w:p>
      <w:pPr>
        <w:pStyle w:val="BookText"/>
      </w:pPr>
      <w:r>
        <w:rPr>
          <w:rFonts w:ascii="IRNazanin" w:hAnsi="IRNazanin" w:eastAsia="IRNazanin" w:cs="IRNazanin"/>
          <w:lang w:bidi="fa-IR"/>
          <w:color w:val="111111"/>
          <w:sz w:val="28"/>
          <w:szCs w:val="28"/>
          <w:rtl/>
        </w:rPr>
        <w:t xml:space="preserve">خط: همان نسخه بالا [نشریه: 5 - 20]</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چالوس؛ امام صادق؛ شماره نسخه: 122</w:t>
      </w:r>
    </w:p>
    <w:p>
      <w:pPr>
        <w:pStyle w:val="BookText"/>
      </w:pPr>
      <w:r>
        <w:rPr>
          <w:rFonts w:ascii="IRNazanin" w:hAnsi="IRNazanin" w:eastAsia="IRNazanin" w:cs="IRNazanin"/>
          <w:lang w:bidi="fa-IR"/>
          <w:color w:val="111111"/>
          <w:sz w:val="28"/>
          <w:szCs w:val="28"/>
          <w:rtl/>
        </w:rPr>
        <w:t xml:space="preserve">بی کا، تا: 1218ق؛ جلد: تیماج سیاه، 215گ، 4سطر، اندازه: 34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60]</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ساری؛ عمومی؛ شماره نسخه: 170</w:t>
      </w:r>
    </w:p>
    <w:p>
      <w:pPr>
        <w:pStyle w:val="BookText"/>
      </w:pPr>
      <w:r>
        <w:rPr>
          <w:rFonts w:ascii="IRNazanin" w:hAnsi="IRNazanin" w:eastAsia="IRNazanin" w:cs="IRNazanin"/>
          <w:lang w:bidi="fa-IR"/>
          <w:color w:val="111111"/>
          <w:sz w:val="28"/>
          <w:szCs w:val="28"/>
          <w:rtl/>
        </w:rPr>
        <w:t xml:space="preserve">آغاز: امت بود بعد از آن حضرت؛ انجام: برابر</w:t>
      </w:r>
    </w:p>
    <w:p>
      <w:pPr>
        <w:pStyle w:val="BookText"/>
      </w:pPr>
      <w:r>
        <w:rPr>
          <w:rFonts w:ascii="IRNazanin" w:hAnsi="IRNazanin" w:eastAsia="IRNazanin" w:cs="IRNazanin"/>
          <w:lang w:bidi="fa-IR"/>
          <w:color w:val="111111"/>
          <w:sz w:val="28"/>
          <w:szCs w:val="28"/>
          <w:rtl/>
        </w:rPr>
        <w:t xml:space="preserve">خط: نستعلیق، بی کا، تا: 1219ق؛ افتادگی: آغاز؛ کاغذ: فرنگی، جلد: تیماج مشکی، 211گ، 20 سطر (14</w:t>
      </w:r>
      <w:r>
        <w:rPr>
          <w:rFonts w:ascii="Times New Roman" w:hAnsi="Times New Roman" w:eastAsia="Times New Roman" w:cs="Times New Roman"/>
          <w:lang w:val="en-US" w:bidi="en-US"/>
          <w:color w:val="111111"/>
          <w:sz w:val="28"/>
          <w:szCs w:val="28"/>
          <w:rtl/>
        </w:rPr>
        <w:t xml:space="preserve">×26/5)</w:t>
      </w:r>
      <w:r>
        <w:rPr>
          <w:rFonts w:ascii="IRNazanin" w:hAnsi="IRNazanin" w:eastAsia="IRNazanin" w:cs="IRNazanin"/>
          <w:lang w:bidi="fa-IR"/>
          <w:color w:val="111111"/>
          <w:sz w:val="28"/>
          <w:szCs w:val="28"/>
          <w:rtl/>
        </w:rPr>
        <w:t xml:space="preserve">، اندازه: سم [عمومی ساری و تنکابن: ف: - 133]</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تهران؛ مجلس؛ شماره نسخه:2955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ابو طالب بن محمد حسین قانعی شاهرودی، تا: سه شنبه 14 رمضان 1219ق، به خواهش مولا عباس هزار جریبی؛ کاغذ: اصفهانی، جلد: تیماج مشکی، 614ص، 23 سطر، اندازه: 31</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10 - 386]</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مشهد؛ رضوی؛ شماره نسخه: 16581</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آغاز: سلطان الافخم والخاقان الاكرم مالك بلاد الترك و الديلم.</w:t>
      </w:r>
    </w:p>
    <w:p>
      <w:pPr>
        <w:pStyle w:val="BookText"/>
      </w:pPr>
      <w:r>
        <w:rPr>
          <w:rFonts w:ascii="IRNazanin" w:hAnsi="IRNazanin" w:eastAsia="IRNazanin" w:cs="IRNazanin"/>
          <w:lang w:bidi="fa-IR"/>
          <w:color w:val="111111"/>
          <w:sz w:val="28"/>
          <w:szCs w:val="28"/>
          <w:rtl/>
        </w:rPr>
        <w:t xml:space="preserve">خط: نسخ و نستعلیق، كان نصیر بن يوسف، تا: 1219ق؛ افتادگی: آغاز (ورق اول)؛ واقف: احمد خدائی، مهر 1367؛ کاغذ: آبی و نخودی، جلد: مقوا رویه پارچه، 440گ، 20 سطر، اندازه: 31/1</w:t>
      </w:r>
      <w:r>
        <w:rPr>
          <w:rFonts w:ascii="Times New Roman" w:hAnsi="Times New Roman" w:eastAsia="Times New Roman" w:cs="Times New Roman"/>
          <w:lang w:val="en-US" w:bidi="en-US"/>
          <w:color w:val="111111"/>
          <w:sz w:val="28"/>
          <w:szCs w:val="28"/>
          <w:rtl/>
        </w:rPr>
        <w:t xml:space="preserve">×19/4 </w:t>
      </w:r>
      <w:r>
        <w:rPr>
          <w:rFonts w:ascii="IRNazanin" w:hAnsi="IRNazanin" w:eastAsia="IRNazanin" w:cs="IRNazanin"/>
          <w:lang w:bidi="fa-IR"/>
          <w:color w:val="111111"/>
          <w:sz w:val="28"/>
          <w:szCs w:val="28"/>
          <w:rtl/>
        </w:rPr>
        <w:t xml:space="preserve">سم [ف: 14 - 213]</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قم؛ گلپایگانی؛ شماره نسخه: 2340_ 13/20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كان محمد طاهر بن امام وردی ساکن تبریز، تا: پنج شنبه 27 رمضان 1220ق، جلد: تیماج قهوه ای، 348 گ، 19 سطر، اندازه: 28</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3 - 1170]</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مشهد؛ رضوی؛ شماره نسخه: 1660</w:t>
      </w:r>
    </w:p>
    <w:p>
      <w:pPr>
        <w:pStyle w:val="BookText"/>
      </w:pPr>
      <w:r>
        <w:rPr>
          <w:rFonts w:ascii="IRNazanin" w:hAnsi="IRNazanin" w:eastAsia="IRNazanin" w:cs="IRNazanin"/>
          <w:lang w:bidi="fa-IR"/>
          <w:color w:val="111111"/>
          <w:sz w:val="28"/>
          <w:szCs w:val="28"/>
          <w:rtl/>
        </w:rPr>
        <w:t xml:space="preserve">آغاز: بر روضه فیض آثار ... مجلسی که در آن مجلس احیای امر ما نمایند؛ انجام: برابر.</w:t>
      </w:r>
    </w:p>
    <w:p>
      <w:pPr>
        <w:pStyle w:val="BookText"/>
      </w:pPr>
      <w:r>
        <w:rPr>
          <w:rFonts w:ascii="IRNazanin" w:hAnsi="IRNazanin" w:eastAsia="IRNazanin" w:cs="IRNazanin"/>
          <w:lang w:bidi="fa-IR"/>
          <w:color w:val="111111"/>
          <w:sz w:val="28"/>
          <w:szCs w:val="28"/>
          <w:rtl/>
        </w:rPr>
        <w:t xml:space="preserve">خط: نسخ، كا: احمد یزدی، تا: 1220ق؛ افتادگی: آغاز [الفبائی ف: 167]</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شیراز؛ امام عصر (عج)؛ شماره نسخه:129</w:t>
      </w:r>
    </w:p>
    <w:p>
      <w:pPr>
        <w:pStyle w:val="BookText"/>
      </w:pPr>
      <w:r>
        <w:rPr>
          <w:rFonts w:ascii="IRNazanin" w:hAnsi="IRNazanin" w:eastAsia="IRNazanin" w:cs="IRNazanin"/>
          <w:lang w:bidi="fa-IR"/>
          <w:color w:val="111111"/>
          <w:sz w:val="28"/>
          <w:szCs w:val="28"/>
          <w:rtl/>
        </w:rPr>
        <w:t xml:space="preserve">خط: نسخ، کا: سید محمد حسین بن میرزا محمود رضوی موسوی حسینی خراسانی فیروزآبادی، تا: 26 ربیع الاول 1220ق؛ تملك: محمد بن عبدالله فیروز آبادی در سال 1272؛ 307گ، 28 سطر (13</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1- 28]</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تهران؛ ملی؛ شماره نسخه: 21200</w:t>
      </w:r>
    </w:p>
    <w:p>
      <w:pPr>
        <w:pStyle w:val="BookText"/>
      </w:pPr>
      <w:r>
        <w:rPr>
          <w:rFonts w:ascii="IRNazanin" w:hAnsi="IRNazanin" w:eastAsia="IRNazanin" w:cs="IRNazanin"/>
          <w:lang w:bidi="fa-IR"/>
          <w:color w:val="111111"/>
          <w:sz w:val="28"/>
          <w:szCs w:val="28"/>
          <w:rtl/>
        </w:rPr>
        <w:t xml:space="preserve">بی کا، تا: 1220ق، خریداری از مصطفی حسینی [رایانه ]</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یزد؛ وزیری؛ شماره نسخه:218</w:t>
      </w:r>
    </w:p>
    <w:p>
      <w:pPr>
        <w:pStyle w:val="BookText"/>
      </w:pPr>
      <w:r>
        <w:rPr>
          <w:rFonts w:ascii="IRNazanin" w:hAnsi="IRNazanin" w:eastAsia="IRNazanin" w:cs="IRNazanin"/>
          <w:lang w:bidi="fa-IR"/>
          <w:color w:val="111111"/>
          <w:sz w:val="28"/>
          <w:szCs w:val="28"/>
          <w:rtl/>
        </w:rPr>
        <w:t xml:space="preserve">خط: نستعلیق، کا: محمد نبی بن علی نقی شیرازی، تا: 1221ق؛ اهدایی: ورثه سید محمود حسینی؛ کاغذ: ترمه اصفهانی، جلد: مقوایی تیماج آلبالویی، 172گ، 21سطر (25</w:t>
      </w:r>
      <w:r>
        <w:rPr>
          <w:rFonts w:ascii="Times New Roman" w:hAnsi="Times New Roman" w:eastAsia="Times New Roman" w:cs="Times New Roman"/>
          <w:lang w:val="en-US" w:bidi="en-US"/>
          <w:color w:val="111111"/>
          <w:sz w:val="28"/>
          <w:szCs w:val="28"/>
          <w:rtl/>
        </w:rPr>
        <w:t xml:space="preserve">x13)</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1- 231]</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یزد؛ وزیری؛ شماره نسخه:219</w:t>
      </w:r>
    </w:p>
    <w:p>
      <w:pPr>
        <w:pStyle w:val="BookText"/>
      </w:pPr>
      <w:r>
        <w:rPr>
          <w:rFonts w:ascii="IRNazanin" w:hAnsi="IRNazanin" w:eastAsia="IRNazanin" w:cs="IRNazanin"/>
          <w:lang w:bidi="fa-IR"/>
          <w:color w:val="111111"/>
          <w:sz w:val="28"/>
          <w:szCs w:val="28"/>
          <w:rtl/>
        </w:rPr>
        <w:t xml:space="preserve">آغاز: ... که محبت و ولای خود آیینه سینه های مؤمنان را از زنگ شکوک و شبهات جلا داد قابل انعکاس گلر خان.</w:t>
      </w:r>
    </w:p>
    <w:p>
      <w:pPr>
        <w:pStyle w:val="BookText"/>
      </w:pPr>
      <w:r>
        <w:rPr>
          <w:rFonts w:ascii="IRNazanin" w:hAnsi="IRNazanin" w:eastAsia="IRNazanin" w:cs="IRNazanin"/>
          <w:lang w:bidi="fa-IR"/>
          <w:color w:val="111111"/>
          <w:sz w:val="28"/>
          <w:szCs w:val="28"/>
          <w:rtl/>
        </w:rPr>
        <w:t xml:space="preserve">خط: نسخ، بی کا، تا: یک شنبه 5 شعبان 1222ق؛ افتادگی: آغاز؛ اهدایی: محمد صادق حسینی یزدی؛ کاغذ: فستقی، جلد: مقوایی با تیماج مشکی، 377گ، 20سطر (14</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اندازه: 31</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1 - 231]</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قزوین؛ امام صادق؛ شماره نسخه:347</w:t>
      </w:r>
    </w:p>
    <w:p>
      <w:pPr>
        <w:pStyle w:val="BookText"/>
      </w:pPr>
      <w:r>
        <w:rPr>
          <w:rFonts w:ascii="IRNazanin" w:hAnsi="IRNazanin" w:eastAsia="IRNazanin" w:cs="IRNazanin"/>
          <w:lang w:bidi="fa-IR"/>
          <w:color w:val="111111"/>
          <w:sz w:val="28"/>
          <w:szCs w:val="28"/>
          <w:rtl/>
        </w:rPr>
        <w:t xml:space="preserve">از فصل چهارم به بعد؛ خط: نستعلیق، كا: ملا رجب کفشگر کلایی (ساری)، تا: 29 صفر 1222ق، جا: مدرسه سلیمان خان؛ افتادگی: آغاز؛ واقف: حاج عبد المطلب، 1237ق؛ جلد: تیماج قهوه ای، 287گ، 20 سطر [ف: 1- 82]</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قم، گلپایگانی؛ شماره نسخه: 6891- 35/71</w:t>
      </w:r>
    </w:p>
    <w:p>
      <w:pPr>
        <w:pStyle w:val="BookText"/>
      </w:pPr>
      <w:r>
        <w:rPr>
          <w:rFonts w:ascii="IRNazanin" w:hAnsi="IRNazanin" w:eastAsia="IRNazanin" w:cs="IRNazanin"/>
          <w:lang w:bidi="fa-IR"/>
          <w:color w:val="111111"/>
          <w:sz w:val="28"/>
          <w:szCs w:val="28"/>
          <w:rtl/>
        </w:rPr>
        <w:t xml:space="preserve">آغاز و در حجاب هیبت نه هزار سال می گفت سبحان من هو غني لايفتقر و در حجاب جبروت هشت هزار سال می گفت سبحان الكريم الاكرم؛ انجام: برابر</w:t>
      </w:r>
    </w:p>
    <w:p>
      <w:pPr>
        <w:pStyle w:val="BookText"/>
      </w:pPr>
      <w:r>
        <w:rPr>
          <w:rFonts w:ascii="IRNazanin" w:hAnsi="IRNazanin" w:eastAsia="IRNazanin" w:cs="IRNazanin"/>
          <w:lang w:bidi="fa-IR"/>
          <w:color w:val="111111"/>
          <w:sz w:val="28"/>
          <w:szCs w:val="28"/>
          <w:rtl/>
        </w:rPr>
        <w:t xml:space="preserve">در فهرست حياة القلوب آمده ولی انجام می رساند که جلاء العيون است؛ خط: نستعلیق، کا: کربلایی عبدالعظیم نیشابوری، تا: 16 ربیع الثانی 1222ق؛ افتادگی: آغاز؛ مجدول، در آخر نسخه جداولی در القاب، کنی، آباء، امهات، موالید، مدت عمر، مدت خلافت، نقوش خواتيم، وفات وقتل، مواضع قبور، اولاد عظام و عدد ازواج و ایام زیارت چهارده معصوم علیهم السلام؛ جلد: روغنی با زمینه مشکی، 396گ، 21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1691 -3]</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قم، گلپایگانی؛ شماره نسخه: 4343- 22/63</w:t>
      </w:r>
    </w:p>
    <w:p>
      <w:pPr>
        <w:pStyle w:val="BookText"/>
      </w:pPr>
      <w:r>
        <w:rPr>
          <w:rFonts w:ascii="IRNazanin" w:hAnsi="IRNazanin" w:eastAsia="IRNazanin" w:cs="IRNazanin"/>
          <w:lang w:bidi="fa-IR"/>
          <w:color w:val="111111"/>
          <w:sz w:val="28"/>
          <w:szCs w:val="28"/>
          <w:rtl/>
        </w:rPr>
        <w:t xml:space="preserve">آغاز: بهشت او را واجب گردد و هر که بگرید یک کس را بگریاند بهشت او را واجب گردد؛ انجام: برابر.</w:t>
      </w:r>
    </w:p>
    <w:p>
      <w:pPr>
        <w:pStyle w:val="BookText"/>
      </w:pPr>
      <w:r>
        <w:rPr>
          <w:rFonts w:ascii="IRNazanin" w:hAnsi="IRNazanin" w:eastAsia="IRNazanin" w:cs="IRNazanin"/>
          <w:lang w:bidi="fa-IR"/>
          <w:color w:val="111111"/>
          <w:sz w:val="28"/>
          <w:szCs w:val="28"/>
          <w:rtl/>
        </w:rPr>
        <w:t xml:space="preserve">خط: نستعلیق شکسته، بی کا، تا: شب 7 ذیحجه 1223ق؛ افتادگی: آغاز؛ جلد: تیماج ساغری مشکی، 268 گ، 15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3 - 1174]</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چالوس؛ امام صادق؛ شماره نسخه:119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اسماعيل، تا: 1224ق، حسب خواهش آقا محمد باقر بن محمد شفیع کجوری با مهر «با باقر العلوم» (بیضی) و «عبده الراجی محمد باقر» (مربع)؛ با سرلوح و کتیبه بسیار زیبا؛ واقف: باقر بیگ کجوری، شعبان 1224ق، جلد: تیماج قهوه ای، 285گ، 21 سطر، اندازه: 34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59]</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چالوس؛ امام صادق؛ شماره نسخه: 121</w:t>
      </w:r>
    </w:p>
    <w:p>
      <w:pPr>
        <w:pStyle w:val="BookText"/>
      </w:pPr>
      <w:r>
        <w:rPr>
          <w:rFonts w:ascii="IRNazanin" w:hAnsi="IRNazanin" w:eastAsia="IRNazanin" w:cs="IRNazanin"/>
          <w:lang w:bidi="fa-IR"/>
          <w:color w:val="111111"/>
          <w:sz w:val="28"/>
          <w:szCs w:val="28"/>
          <w:rtl/>
        </w:rPr>
        <w:t xml:space="preserve">خط: نستعلیق، بی کا، تا: 1224ق؛ جلد: تیماج سیاه، 215گ، 24 سطر، اندازه: 34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60]</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چالوس؛ امام صادق؛ شماره نسخه:124</w:t>
      </w:r>
    </w:p>
    <w:p>
      <w:pPr>
        <w:pStyle w:val="BookText"/>
      </w:pPr>
      <w:r>
        <w:rPr>
          <w:rFonts w:ascii="IRNazanin" w:hAnsi="IRNazanin" w:eastAsia="IRNazanin" w:cs="IRNazanin"/>
          <w:lang w:bidi="fa-IR"/>
          <w:color w:val="111111"/>
          <w:sz w:val="28"/>
          <w:szCs w:val="28"/>
          <w:rtl/>
        </w:rPr>
        <w:t xml:space="preserve">خط: نستعلیق، كا: حسین بن علی اصغر حمصی، تا: جمادی الثانی 1225ق، جا: اصفهان؛ جلد: تيماج [ ف: 60]</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قم؛ مرعشی؛ شماره نسخه:10567</w:t>
      </w:r>
    </w:p>
    <w:p>
      <w:pPr>
        <w:pStyle w:val="BookText"/>
      </w:pPr>
      <w:r>
        <w:rPr>
          <w:rFonts w:ascii="IRNazanin" w:hAnsi="IRNazanin" w:eastAsia="IRNazanin" w:cs="IRNazanin"/>
          <w:lang w:bidi="fa-IR"/>
          <w:color w:val="111111"/>
          <w:sz w:val="28"/>
          <w:szCs w:val="28"/>
          <w:rtl/>
        </w:rPr>
        <w:t xml:space="preserve">خط: نستعلیق، كان محمد سلیم بن علی محمد ساروی، تا: دوشنبه 25 ربیع الاول 1225ق، به دستور میرزا آقا بزرگ منجم باشی؛ دو یادداشت از مهدی بن محمد صالح؛ جلد: تیماج قرمز، 275گ، 23 سطر، اندازه: 20</w:t>
      </w:r>
      <w:r>
        <w:rPr>
          <w:rFonts w:ascii="Times New Roman" w:hAnsi="Times New Roman" w:eastAsia="Times New Roman" w:cs="Times New Roman"/>
          <w:lang w:val="en-US" w:bidi="en-US"/>
          <w:color w:val="111111"/>
          <w:sz w:val="28"/>
          <w:szCs w:val="28"/>
          <w:rtl/>
        </w:rPr>
        <w:t xml:space="preserve">×32/5 </w:t>
      </w:r>
      <w:r>
        <w:rPr>
          <w:rFonts w:ascii="IRNazanin" w:hAnsi="IRNazanin" w:eastAsia="IRNazanin" w:cs="IRNazanin"/>
          <w:lang w:bidi="fa-IR"/>
          <w:color w:val="111111"/>
          <w:sz w:val="28"/>
          <w:szCs w:val="28"/>
          <w:rtl/>
        </w:rPr>
        <w:t xml:space="preserve">سم [ف: 27 - 47]</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قم؛ امام صادق؛ شماره نسخه:10</w:t>
      </w:r>
    </w:p>
    <w:p>
      <w:pPr>
        <w:pStyle w:val="BookText"/>
      </w:pPr>
      <w:r>
        <w:rPr>
          <w:rFonts w:ascii="IRNazanin" w:hAnsi="IRNazanin" w:eastAsia="IRNazanin" w:cs="IRNazanin"/>
          <w:lang w:bidi="fa-IR"/>
          <w:color w:val="111111"/>
          <w:sz w:val="28"/>
          <w:szCs w:val="28"/>
          <w:rtl/>
        </w:rPr>
        <w:t xml:space="preserve">خط: نسخ، كا: محمد مهدی بن علی رضا ملقب به کدخدا، تا: سه شنبه سلخ رمضان 1225ق؛ 261گ، 24 سطر، اندازه: 20/5</w:t>
      </w:r>
      <w:r>
        <w:rPr>
          <w:rFonts w:ascii="Times New Roman" w:hAnsi="Times New Roman" w:eastAsia="Times New Roman" w:cs="Times New Roman"/>
          <w:lang w:val="en-US" w:bidi="en-US"/>
          <w:color w:val="111111"/>
          <w:sz w:val="28"/>
          <w:szCs w:val="28"/>
          <w:rtl/>
        </w:rPr>
        <w:t xml:space="preserve">× 30</w:t>
      </w:r>
      <w:r>
        <w:rPr>
          <w:rFonts w:ascii="IRNazanin" w:hAnsi="IRNazanin" w:eastAsia="IRNazanin" w:cs="IRNazanin"/>
          <w:lang w:bidi="fa-IR"/>
          <w:color w:val="111111"/>
          <w:sz w:val="28"/>
          <w:szCs w:val="28"/>
          <w:rtl/>
        </w:rPr>
        <w:t xml:space="preserve">سم [ف: 15]</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یزد؛ وزیری؛ شماره نسخه: 222</w:t>
      </w:r>
    </w:p>
    <w:p>
      <w:pPr>
        <w:pStyle w:val="BookText"/>
      </w:pPr>
      <w:r>
        <w:rPr>
          <w:rFonts w:ascii="IRNazanin" w:hAnsi="IRNazanin" w:eastAsia="IRNazanin" w:cs="IRNazanin"/>
          <w:lang w:bidi="fa-IR"/>
          <w:color w:val="111111"/>
          <w:sz w:val="28"/>
          <w:szCs w:val="28"/>
          <w:rtl/>
        </w:rPr>
        <w:t xml:space="preserve">خط: نسخ زیبا، كا: احمد بن ابی الحسن اردکانی، تا: 25 ربیع الأول 1225ق؛ اهدایی: منیر مهندس فرجیان یزدی؛ کاغذ: فستقی جلد: مقوایی تیماج آلبالوئی، 296گ، 24 سطر (12/5 </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اندازه: 29</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1 - 233]</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قم؛ گلپایگانی؛ شماره نسخه: 3005_ 16/15</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كا: محمد حسین مروی، تا:غره صفر 1225ق، جلد: تیماج قهوه ای، 322، 26-27 سطر، اندازه: 20</w:t>
      </w:r>
      <w:r>
        <w:rPr>
          <w:rFonts w:ascii="Times New Roman" w:hAnsi="Times New Roman" w:eastAsia="Times New Roman" w:cs="Times New Roman"/>
          <w:lang w:val="en-US" w:bidi="en-US"/>
          <w:color w:val="111111"/>
          <w:sz w:val="28"/>
          <w:szCs w:val="28"/>
          <w:rtl/>
        </w:rPr>
        <w:t xml:space="preserve">×34</w:t>
      </w:r>
      <w:r>
        <w:rPr>
          <w:rFonts w:ascii="IRNazanin" w:hAnsi="IRNazanin" w:eastAsia="IRNazanin" w:cs="IRNazanin"/>
          <w:lang w:bidi="fa-IR"/>
          <w:color w:val="111111"/>
          <w:sz w:val="28"/>
          <w:szCs w:val="28"/>
          <w:rtl/>
        </w:rPr>
        <w:t xml:space="preserve">سم [ف: 3- 1170]</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مشهد: نواب؛ شماره نسخه: 669</w:t>
      </w:r>
    </w:p>
    <w:p>
      <w:pPr>
        <w:pStyle w:val="BookText"/>
      </w:pPr>
      <w:r>
        <w:rPr>
          <w:rFonts w:ascii="IRNazanin" w:hAnsi="IRNazanin" w:eastAsia="IRNazanin" w:cs="IRNazanin"/>
          <w:lang w:bidi="fa-IR"/>
          <w:color w:val="111111"/>
          <w:sz w:val="28"/>
          <w:szCs w:val="28"/>
          <w:rtl/>
        </w:rPr>
        <w:t xml:space="preserve">آغاز: بسمله باب پنجم در بیان ولایت، تاریخ ولادت و شهادت حضرت سید الشهداء؛ انجام: برابر.</w:t>
      </w:r>
    </w:p>
    <w:p>
      <w:pPr>
        <w:pStyle w:val="BookText"/>
      </w:pPr>
      <w:r>
        <w:rPr>
          <w:rFonts w:ascii="IRNazanin" w:hAnsi="IRNazanin" w:eastAsia="IRNazanin" w:cs="IRNazanin"/>
          <w:lang w:bidi="fa-IR"/>
          <w:color w:val="111111"/>
          <w:sz w:val="28"/>
          <w:szCs w:val="28"/>
          <w:rtl/>
        </w:rPr>
        <w:t xml:space="preserve">جلد دوم، از باب پنجم تا آخر؛ خط: نسخ، كا: محمد رضی بن محمد سعید فومنی، تا: 20 ذیقعده 1225ق؛ تملك: يوسف بن شیخ محمد ... در جمادی الثانی 1310ق، کاغذ: فستقی، جلد: تیماج قهوه ای، 205گ، 21 سطر (12</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 اندازه: 33</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529]</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قم؛ گلپایگانی؛ شماره نسخه: 2639- 14/89</w:t>
      </w:r>
    </w:p>
    <w:p>
      <w:pPr>
        <w:pStyle w:val="BookText"/>
      </w:pPr>
      <w:r>
        <w:rPr>
          <w:rFonts w:ascii="IRNazanin" w:hAnsi="IRNazanin" w:eastAsia="IRNazanin" w:cs="IRNazanin"/>
          <w:lang w:bidi="fa-IR"/>
          <w:color w:val="111111"/>
          <w:sz w:val="28"/>
          <w:szCs w:val="28"/>
          <w:rtl/>
        </w:rPr>
        <w:t xml:space="preserve">آغاز: در این سفر کشته خواهم شد گفتند یابن رسول الله از کجا دانستی فرمود که در خواب دیدم که سگی چند بر من حمله آوردند؛ انجام: برابر.</w:t>
      </w:r>
    </w:p>
    <w:p>
      <w:pPr>
        <w:pStyle w:val="BookText"/>
      </w:pPr>
      <w:r>
        <w:rPr>
          <w:rFonts w:ascii="IRNazanin" w:hAnsi="IRNazanin" w:eastAsia="IRNazanin" w:cs="IRNazanin"/>
          <w:lang w:bidi="fa-IR"/>
          <w:color w:val="111111"/>
          <w:sz w:val="28"/>
          <w:szCs w:val="28"/>
          <w:rtl/>
        </w:rPr>
        <w:t xml:space="preserve">خط: نستعلیق شکسته، كا: على نقی بن بهاء الدين محمد، تا: چهارشنبه 29 صفر 1225ق؛ افتادگی: آغاز؛ جلد: ساغری قهوه ای، 120 گ، 23-20 سطر، اندازه: 16</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3 - 1173]</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یزد؛ وزیری؛ شماره نسخه:212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1226ق؛ اهدایی: اعتماد الواعظین سرابی، در مشهد؛ کاغذ: حنایی آهار مهره، جلد: مقوایی تیماج سبز، 284گ، 25 سطر (21ر12)، اندازه: 17/5 </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1- 229]</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مشهد؛ رضوی؛ شماره نسخه:26942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كان رجبعلی بن علی نقی معروف به آقاجانی قمشه ای، تا: شنبه دوم جمادی الاول 1226ق؛ افتادگی: انجام (قبل از برگ آخر یک ورق) واقف: محمد حسین ارسنجانی، 1391ق؛ کاغذ: شکری آهار مهره، 248گ، 23 سطر، اندازه: 28</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26 - 230]</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تهران؛ مروی؛ شماره نسخه: 171</w:t>
      </w:r>
    </w:p>
    <w:p>
      <w:pPr>
        <w:pStyle w:val="BookText"/>
      </w:pPr>
      <w:r>
        <w:rPr>
          <w:rFonts w:ascii="IRNazanin" w:hAnsi="IRNazanin" w:eastAsia="IRNazanin" w:cs="IRNazanin"/>
          <w:lang w:bidi="fa-IR"/>
          <w:color w:val="111111"/>
          <w:sz w:val="28"/>
          <w:szCs w:val="28"/>
          <w:rtl/>
        </w:rPr>
        <w:t xml:space="preserve">كان محمد تقی، تا: 1226ق، قطع: رحلي [ف: 100]</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تهران: مجلس؛ شماره نسخه:4977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ثلث، كا: ابوالقاسم بن محمد حسینی اصفهانی، تا: رجب 1226ق، به دستور سید محمد رضا بن میر محمد باقر حسینی؛ تملک: مجد الدين، حاج سید نصرالله تقوی؛ کاغذ: فرنگی، جلد: تیماج مشکی، 265 گ، 25 سطر (12/5 </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 اندازه: 19/5</w:t>
      </w:r>
      <w:r>
        <w:rPr>
          <w:rFonts w:ascii="Times New Roman" w:hAnsi="Times New Roman" w:eastAsia="Times New Roman" w:cs="Times New Roman"/>
          <w:lang w:val="en-US" w:bidi="en-US"/>
          <w:color w:val="111111"/>
          <w:sz w:val="28"/>
          <w:szCs w:val="28"/>
          <w:rtl/>
        </w:rPr>
        <w:t xml:space="preserve">×29/5</w:t>
      </w:r>
      <w:r>
        <w:rPr>
          <w:rFonts w:ascii="IRNazanin" w:hAnsi="IRNazanin" w:eastAsia="IRNazanin" w:cs="IRNazanin"/>
          <w:lang w:bidi="fa-IR"/>
          <w:color w:val="111111"/>
          <w:sz w:val="28"/>
          <w:szCs w:val="28"/>
          <w:rtl/>
        </w:rPr>
        <w:t xml:space="preserve">سم [ف: 14 - 270]</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شیراز؛ شاهچراغ؛ شماره نسخه: 2492</w:t>
      </w:r>
    </w:p>
    <w:p>
      <w:pPr>
        <w:pStyle w:val="BookText"/>
      </w:pPr>
      <w:r>
        <w:rPr>
          <w:rFonts w:ascii="IRNazanin" w:hAnsi="IRNazanin" w:eastAsia="IRNazanin" w:cs="IRNazanin"/>
          <w:lang w:bidi="fa-IR"/>
          <w:color w:val="111111"/>
          <w:sz w:val="28"/>
          <w:szCs w:val="28"/>
          <w:rtl/>
        </w:rPr>
        <w:t xml:space="preserve">خط: نستعلیق، کا: محمد عاشور ابن حاج علی امیدوار ساکن فیروز آباد، تا: پنج شنبه 29 شوال 1227ق؛ چند برگ اول ترمیمی محمد معلم ثانی فرزند ملا محمد سهل آبادی به خواهش کربلائی عوض آقا طلب زاده در 2 صفر 1359 و نوشته که در این ایام که چند روز قبل از فروردین 1388 است در قریه سیاه زار کربال بارندگی و سیل آمده است؛ اندازه: 18/5 </w:t>
      </w:r>
      <w:r>
        <w:rPr>
          <w:rFonts w:ascii="Times New Roman" w:hAnsi="Times New Roman" w:eastAsia="Times New Roman" w:cs="Times New Roman"/>
          <w:lang w:val="en-US" w:bidi="en-US"/>
          <w:color w:val="111111"/>
          <w:sz w:val="28"/>
          <w:szCs w:val="28"/>
          <w:rtl/>
        </w:rPr>
        <w:t xml:space="preserve">× 29/5</w:t>
      </w:r>
      <w:r>
        <w:rPr>
          <w:rFonts w:ascii="IRNazanin" w:hAnsi="IRNazanin" w:eastAsia="IRNazanin" w:cs="IRNazanin"/>
          <w:lang w:bidi="fa-IR"/>
          <w:color w:val="111111"/>
          <w:sz w:val="28"/>
          <w:szCs w:val="28"/>
          <w:rtl/>
        </w:rPr>
        <w:t xml:space="preserve">سم [ف: 3_ 26]</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یزد؛ وزیری؛ شماره نسخه:227</w:t>
      </w:r>
    </w:p>
    <w:p>
      <w:pPr>
        <w:pStyle w:val="BookText"/>
      </w:pPr>
      <w:r>
        <w:rPr>
          <w:rFonts w:ascii="IRNazanin" w:hAnsi="IRNazanin" w:eastAsia="IRNazanin" w:cs="IRNazanin"/>
          <w:lang w:bidi="fa-IR"/>
          <w:color w:val="111111"/>
          <w:sz w:val="28"/>
          <w:szCs w:val="28"/>
          <w:rtl/>
        </w:rPr>
        <w:t xml:space="preserve">خط: نسخ، كا: حاج حسن علی محمد علی عزآبادی، تا: جمعه 6 رجب 1227ق؛ تملك: محمد علی مورخ 1254 و مهر «عبده علی»؛ کاغذ: فستقی، جلد: مشکی عطف تیماج، 467گ، 17 سطر، اندازه: 30</w:t>
      </w:r>
      <w:r>
        <w:rPr>
          <w:rFonts w:ascii="Times New Roman" w:hAnsi="Times New Roman" w:eastAsia="Times New Roman" w:cs="Times New Roman"/>
          <w:lang w:val="en-US" w:bidi="en-US"/>
          <w:color w:val="111111"/>
          <w:sz w:val="28"/>
          <w:szCs w:val="28"/>
          <w:rtl/>
        </w:rPr>
        <w:t xml:space="preserve">x20</w:t>
      </w:r>
      <w:r>
        <w:rPr>
          <w:rFonts w:ascii="IRNazanin" w:hAnsi="IRNazanin" w:eastAsia="IRNazanin" w:cs="IRNazanin"/>
          <w:lang w:bidi="fa-IR"/>
          <w:color w:val="111111"/>
          <w:sz w:val="28"/>
          <w:szCs w:val="28"/>
          <w:rtl/>
        </w:rPr>
        <w:t xml:space="preserve">سم [ف: 1- 234]</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یزد؛ وزیری؛ شماره نسخه:3055</w:t>
      </w:r>
    </w:p>
    <w:p>
      <w:pPr>
        <w:pStyle w:val="BookText"/>
      </w:pPr>
      <w:r>
        <w:rPr>
          <w:rFonts w:ascii="IRNazanin" w:hAnsi="IRNazanin" w:eastAsia="IRNazanin" w:cs="IRNazanin"/>
          <w:lang w:bidi="fa-IR"/>
          <w:color w:val="111111"/>
          <w:sz w:val="28"/>
          <w:szCs w:val="28"/>
          <w:rtl/>
        </w:rPr>
        <w:t xml:space="preserve">خط: نسخ، کاملا محمد علی بن اکبر، تا: 5 رجب 1227ق؛ اهدایی: تقی رسولیان؛ کاغذ: اصفهانی، جلد: مقوایی عطف تیماج عنابی، 251گ، 17 سطر (20</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×29/5 </w:t>
      </w:r>
      <w:r>
        <w:rPr>
          <w:rFonts w:ascii="IRNazanin" w:hAnsi="IRNazanin" w:eastAsia="IRNazanin" w:cs="IRNazanin"/>
          <w:lang w:bidi="fa-IR"/>
          <w:color w:val="111111"/>
          <w:sz w:val="28"/>
          <w:szCs w:val="28"/>
          <w:rtl/>
        </w:rPr>
        <w:t xml:space="preserve">سم [ف: 5 – 1517]</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رشت؛ جمعیت نشر فرهنگ؛ شماره نسخه:36ج</w:t>
      </w:r>
    </w:p>
    <w:p>
      <w:pPr>
        <w:pStyle w:val="BookText"/>
      </w:pPr>
      <w:r>
        <w:rPr>
          <w:rFonts w:ascii="IRNazanin" w:hAnsi="IRNazanin" w:eastAsia="IRNazanin" w:cs="IRNazanin"/>
          <w:lang w:bidi="fa-IR"/>
          <w:color w:val="111111"/>
          <w:sz w:val="28"/>
          <w:szCs w:val="28"/>
          <w:rtl/>
        </w:rPr>
        <w:t xml:space="preserve">خط: نسخ، كا: محمد على بن باقر محمد آبادی، تا: 1227ق، جان جرقویه اصفهان؛ جلد: چرمی، 282گ، 23 سطر (12/5 </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سطر، اندازه: 31</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 رشت و همدان: ف: - 1107]</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مشهد؛ مدرسه میرزا جعفر؛ شماره نسخه:نامعلوم</w:t>
      </w:r>
    </w:p>
    <w:p>
      <w:pPr>
        <w:pStyle w:val="BookText"/>
      </w:pPr>
      <w:r>
        <w:rPr>
          <w:rFonts w:ascii="IRNazanin" w:hAnsi="IRNazanin" w:eastAsia="IRNazanin" w:cs="IRNazanin"/>
          <w:lang w:bidi="fa-IR"/>
          <w:color w:val="111111"/>
          <w:sz w:val="28"/>
          <w:szCs w:val="28"/>
          <w:rtl/>
        </w:rPr>
        <w:t xml:space="preserve">خط: نسخ، بی کا، تا: 1228ق؛ افتادگی: آغاز؛ قطع: رحلی [چهار کتابخانه مشهد-ف: - 27]</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مشهد؛ رضوی؛ شماره نسخه:17066</w:t>
      </w:r>
    </w:p>
    <w:p>
      <w:pPr>
        <w:pStyle w:val="BookText"/>
      </w:pPr>
      <w:r>
        <w:rPr>
          <w:rFonts w:ascii="IRNazanin" w:hAnsi="IRNazanin" w:eastAsia="IRNazanin" w:cs="IRNazanin"/>
          <w:lang w:bidi="fa-IR"/>
          <w:color w:val="111111"/>
          <w:sz w:val="28"/>
          <w:szCs w:val="28"/>
          <w:rtl/>
        </w:rPr>
        <w:t xml:space="preserve">آغاز: اخبار مخالفان اخذ نموده اند که اعتماد در آن نمی باشد.؛</w:t>
      </w:r>
    </w:p>
    <w:p>
      <w:pPr>
        <w:pStyle w:val="BookText"/>
      </w:pPr>
      <w:r>
        <w:rPr>
          <w:rFonts w:ascii="IRNazanin" w:hAnsi="IRNazanin" w:eastAsia="IRNazanin" w:cs="IRNazanin"/>
          <w:lang w:bidi="fa-IR"/>
          <w:color w:val="111111"/>
          <w:sz w:val="28"/>
          <w:szCs w:val="28"/>
          <w:rtl/>
        </w:rPr>
        <w:t xml:space="preserve">خط: نسخ، بی کا، تا: سه شنبه 18 ربیع الثانی 1228ق؛ افتادگی: آغاز کاغذ: شکری فرنگی، جلد: ساغری مشکی، 164گ، 27 سطر، اندازه: 5/ 20</w:t>
      </w:r>
      <w:r>
        <w:rPr>
          <w:rFonts w:ascii="Times New Roman" w:hAnsi="Times New Roman" w:eastAsia="Times New Roman" w:cs="Times New Roman"/>
          <w:lang w:val="en-US" w:bidi="en-US"/>
          <w:color w:val="111111"/>
          <w:sz w:val="28"/>
          <w:szCs w:val="28"/>
          <w:rtl/>
        </w:rPr>
        <w:t xml:space="preserve">×30/7 </w:t>
      </w:r>
      <w:r>
        <w:rPr>
          <w:rFonts w:ascii="IRNazanin" w:hAnsi="IRNazanin" w:eastAsia="IRNazanin" w:cs="IRNazanin"/>
          <w:lang w:bidi="fa-IR"/>
          <w:color w:val="111111"/>
          <w:sz w:val="28"/>
          <w:szCs w:val="28"/>
          <w:rtl/>
        </w:rPr>
        <w:t xml:space="preserve">سم [ف: 14 - 214]</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بابل؛ خاتم الانبیاء؛ شماره نسخه:63</w:t>
      </w:r>
    </w:p>
    <w:p>
      <w:pPr>
        <w:pStyle w:val="BookText"/>
      </w:pPr>
      <w:r>
        <w:rPr>
          <w:rFonts w:ascii="IRNazanin" w:hAnsi="IRNazanin" w:eastAsia="IRNazanin" w:cs="IRNazanin"/>
          <w:lang w:bidi="fa-IR"/>
          <w:color w:val="111111"/>
          <w:sz w:val="28"/>
          <w:szCs w:val="28"/>
          <w:rtl/>
        </w:rPr>
        <w:t xml:space="preserve">خط: نستعلیق، کا: حسنعلی مشهور به مرزا بابا ولد میرزا محمد على قزوینی الاصل، تا: سه شنبه 27 ربیع الثانی 1229ق؛ مجدول؛ واقف: کربلائی قربانعلی مازندرانی علمداری، 1237؛ جلد: تیماج مشکی، 312گ، 23 سطر، اندازه: 32</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53]</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قم، گلپایگانی؛ شماره نسخه: 8279- 56/129</w:t>
      </w:r>
    </w:p>
    <w:p>
      <w:pPr>
        <w:pStyle w:val="BookText"/>
      </w:pPr>
      <w:r>
        <w:rPr>
          <w:rFonts w:ascii="IRNazanin" w:hAnsi="IRNazanin" w:eastAsia="IRNazanin" w:cs="IRNazanin"/>
          <w:lang w:bidi="fa-IR"/>
          <w:color w:val="111111"/>
          <w:sz w:val="28"/>
          <w:szCs w:val="28"/>
          <w:rtl/>
        </w:rPr>
        <w:t xml:space="preserve">آغاز: مادر بزیر آمد حضرت رسول فرمود که ای عمه بیاور فرزند مرا گفتم یا رسول الله هنوز او را پاکیزه نکرده ام.</w:t>
      </w:r>
    </w:p>
    <w:p>
      <w:pPr>
        <w:pStyle w:val="BookText"/>
      </w:pPr>
      <w:r>
        <w:rPr>
          <w:rFonts w:ascii="IRNazanin" w:hAnsi="IRNazanin" w:eastAsia="IRNazanin" w:cs="IRNazanin"/>
          <w:lang w:bidi="fa-IR"/>
          <w:color w:val="111111"/>
          <w:sz w:val="28"/>
          <w:szCs w:val="28"/>
          <w:rtl/>
        </w:rPr>
        <w:t xml:space="preserve">خط: نستعلیق، کا: نور محمد ولد کربلائی حاجی، تا: 1229ق؛ افتادگی: آغاز؛ 299گ، 17 سطر، اندازه: 20</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3 - 1176]</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تهران؛ الهیات؛ شماره نسخه:229</w:t>
      </w:r>
    </w:p>
    <w:p>
      <w:pPr>
        <w:pStyle w:val="BookText"/>
      </w:pPr>
      <w:r>
        <w:rPr>
          <w:rFonts w:ascii="IRNazanin" w:hAnsi="IRNazanin" w:eastAsia="IRNazanin" w:cs="IRNazanin"/>
          <w:lang w:bidi="fa-IR"/>
          <w:color w:val="111111"/>
          <w:sz w:val="28"/>
          <w:szCs w:val="28"/>
          <w:rtl/>
        </w:rPr>
        <w:t xml:space="preserve">خط: نستعلیق، كا: اسفندیار بن رضا قلی معروف به میرزا بابای آهي، تا: 1229ق؛ کاغذ: فرنگی، جلد: تیماج قهوه ای، 258گ، 22 سطر (21</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 اندازه: 29720سم [ف: 41]</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چالوس؛ امام صادق؛ شماره نسخه:125</w:t>
      </w:r>
    </w:p>
    <w:p>
      <w:pPr>
        <w:pStyle w:val="BookText"/>
      </w:pPr>
      <w:r>
        <w:rPr>
          <w:rFonts w:ascii="IRNazanin" w:hAnsi="IRNazanin" w:eastAsia="IRNazanin" w:cs="IRNazanin"/>
          <w:lang w:bidi="fa-IR"/>
          <w:color w:val="111111"/>
          <w:sz w:val="28"/>
          <w:szCs w:val="28"/>
          <w:rtl/>
        </w:rPr>
        <w:t xml:space="preserve">کا: خليل بن اسد الله طالقانی، تا: 1229ق، جلد: تيماج [ف: 60]</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تهران، عبدالعظیم؛ شماره نسخه:106</w:t>
      </w:r>
    </w:p>
    <w:p>
      <w:pPr>
        <w:pStyle w:val="BookText"/>
      </w:pPr>
      <w:r>
        <w:rPr>
          <w:rFonts w:ascii="IRNazanin" w:hAnsi="IRNazanin" w:eastAsia="IRNazanin" w:cs="IRNazanin"/>
          <w:lang w:bidi="fa-IR"/>
          <w:color w:val="111111"/>
          <w:sz w:val="28"/>
          <w:szCs w:val="28"/>
          <w:rtl/>
        </w:rPr>
        <w:t xml:space="preserve">آغاز ساختن بر بلا و محن اهل بیت رسالت که از معصیبتهای جميع مقربان بارگاه احديث عظیمتر است ... و آن را به جلاء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العيون مسمی گردانیم و بر مقدمه و چهارده باب به عدد مقربان رب الارباب مرتب ساختم؛ انجام: برابر.</w:t>
      </w:r>
    </w:p>
    <w:p>
      <w:pPr>
        <w:pStyle w:val="BookText"/>
      </w:pPr>
      <w:r>
        <w:rPr>
          <w:rFonts w:ascii="IRNazanin" w:hAnsi="IRNazanin" w:eastAsia="IRNazanin" w:cs="IRNazanin"/>
          <w:lang w:bidi="fa-IR"/>
          <w:color w:val="111111"/>
          <w:sz w:val="28"/>
          <w:szCs w:val="28"/>
          <w:rtl/>
        </w:rPr>
        <w:t xml:space="preserve">خط: نستعلیق، کا: محمد على بن جعفر بن ابراهيم بن هاشم حسینی، تا: پنج شنبه 4 رمضان 1230ق؛ افتادگی: آغاز؛ جلد: تیماج قهوه ای، 346گ، 19 سطر، اندازه: 20/5 </w:t>
      </w:r>
      <w:r>
        <w:rPr>
          <w:rFonts w:ascii="Times New Roman" w:hAnsi="Times New Roman" w:eastAsia="Times New Roman" w:cs="Times New Roman"/>
          <w:lang w:val="en-US" w:bidi="en-US"/>
          <w:color w:val="111111"/>
          <w:sz w:val="28"/>
          <w:szCs w:val="28"/>
          <w:rtl/>
        </w:rPr>
        <w:t xml:space="preserve">×32/5</w:t>
      </w:r>
      <w:r>
        <w:rPr>
          <w:rFonts w:ascii="IRNazanin" w:hAnsi="IRNazanin" w:eastAsia="IRNazanin" w:cs="IRNazanin"/>
          <w:lang w:bidi="fa-IR"/>
          <w:color w:val="111111"/>
          <w:sz w:val="28"/>
          <w:szCs w:val="28"/>
          <w:rtl/>
        </w:rPr>
        <w:t xml:space="preserve">سم [ف: 1 – 175]</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اردکان یزد؛ امام صادق؛ شماره نسخه:23</w:t>
      </w:r>
    </w:p>
    <w:p>
      <w:pPr>
        <w:pStyle w:val="BookText"/>
      </w:pPr>
      <w:r>
        <w:rPr>
          <w:rFonts w:ascii="IRNazanin" w:hAnsi="IRNazanin" w:eastAsia="IRNazanin" w:cs="IRNazanin"/>
          <w:lang w:bidi="fa-IR"/>
          <w:color w:val="111111"/>
          <w:sz w:val="28"/>
          <w:szCs w:val="28"/>
          <w:rtl/>
        </w:rPr>
        <w:t xml:space="preserve">از تاریخ امام حسین تا پایان کتاب؛ خط: نسخ، كا: اسماعیل بن امیر جعفر سیستانی ساکن قریه شير، تا: 19 جمادی الاول 1230ق؛ واقف: رقیه بنت حاجی حسن، 1245؛ 134 گ، اندازه: 34</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1- 25]</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یزد؛ وزیری؛ شماره نسخه:216</w:t>
      </w:r>
    </w:p>
    <w:p>
      <w:pPr>
        <w:pStyle w:val="BookText"/>
      </w:pPr>
      <w:r>
        <w:rPr>
          <w:rFonts w:ascii="IRNazanin" w:hAnsi="IRNazanin" w:eastAsia="IRNazanin" w:cs="IRNazanin"/>
          <w:lang w:bidi="fa-IR"/>
          <w:color w:val="111111"/>
          <w:sz w:val="28"/>
          <w:szCs w:val="28"/>
          <w:rtl/>
        </w:rPr>
        <w:t xml:space="preserve">خط: نستعلیق، بی کا، تا: جمادی الثانی 1230ق؛ کاغذ: فستقی،</w:t>
      </w:r>
    </w:p>
    <w:p>
      <w:pPr>
        <w:pStyle w:val="BookText"/>
      </w:pPr>
      <w:r>
        <w:rPr>
          <w:rFonts w:ascii="IRNazanin" w:hAnsi="IRNazanin" w:eastAsia="IRNazanin" w:cs="IRNazanin"/>
          <w:lang w:bidi="fa-IR"/>
          <w:color w:val="111111"/>
          <w:sz w:val="28"/>
          <w:szCs w:val="28"/>
          <w:rtl/>
        </w:rPr>
        <w:t xml:space="preserve">جلد: تیماج نرم، 279 گ، 24 سطر (12</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 اندازه: 27</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1- 231]</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مشهد؛ رضوی؛ شماره نسخه:12879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1230ق؛ مجدول؛ واقف: حسین کی استوان، آبان 1348؛ کاغذ: نخودی آهاری، جلد: تیماج عنابی، 150گ، 23 سطر، اندازه: 14/3 </w:t>
      </w:r>
      <w:r>
        <w:rPr>
          <w:rFonts w:ascii="Times New Roman" w:hAnsi="Times New Roman" w:eastAsia="Times New Roman" w:cs="Times New Roman"/>
          <w:lang w:val="en-US" w:bidi="en-US"/>
          <w:color w:val="111111"/>
          <w:sz w:val="28"/>
          <w:szCs w:val="28"/>
          <w:rtl/>
        </w:rPr>
        <w:t xml:space="preserve">×5/ 20</w:t>
      </w:r>
      <w:r>
        <w:rPr>
          <w:rFonts w:ascii="IRNazanin" w:hAnsi="IRNazanin" w:eastAsia="IRNazanin" w:cs="IRNazanin"/>
          <w:lang w:bidi="fa-IR"/>
          <w:color w:val="111111"/>
          <w:sz w:val="28"/>
          <w:szCs w:val="28"/>
          <w:rtl/>
        </w:rPr>
        <w:t xml:space="preserve">سم [ف: 14 - 211]</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سمنان؛ مسجد اعظم شهمیرزاد؛ شماره نسخه:17</w:t>
      </w:r>
    </w:p>
    <w:p>
      <w:pPr>
        <w:pStyle w:val="BookText"/>
      </w:pPr>
      <w:r>
        <w:rPr>
          <w:rFonts w:ascii="IRNazanin" w:hAnsi="IRNazanin" w:eastAsia="IRNazanin" w:cs="IRNazanin"/>
          <w:lang w:bidi="fa-IR"/>
          <w:color w:val="111111"/>
          <w:sz w:val="28"/>
          <w:szCs w:val="28"/>
          <w:rtl/>
        </w:rPr>
        <w:t xml:space="preserve">آغاز: برابر؛ انجام و از دوستان امیر المؤمنين و همه معصومین محسوب گرداند آمین یارب العالمين.</w:t>
      </w:r>
    </w:p>
    <w:p>
      <w:pPr>
        <w:pStyle w:val="BookText"/>
      </w:pPr>
      <w:r>
        <w:rPr>
          <w:rFonts w:ascii="IRNazanin" w:hAnsi="IRNazanin" w:eastAsia="IRNazanin" w:cs="IRNazanin"/>
          <w:lang w:bidi="fa-IR"/>
          <w:color w:val="111111"/>
          <w:sz w:val="28"/>
          <w:szCs w:val="28"/>
          <w:rtl/>
        </w:rPr>
        <w:t xml:space="preserve">خط: نستعلیق، بی کا، تا: 1230ق؛ مجدول، با سرلوح، مصحح؛</w:t>
      </w:r>
    </w:p>
    <w:p>
      <w:pPr>
        <w:pStyle w:val="BookText"/>
      </w:pPr>
      <w:r>
        <w:rPr>
          <w:rFonts w:ascii="IRNazanin" w:hAnsi="IRNazanin" w:eastAsia="IRNazanin" w:cs="IRNazanin"/>
          <w:lang w:bidi="fa-IR"/>
          <w:color w:val="111111"/>
          <w:sz w:val="28"/>
          <w:szCs w:val="28"/>
          <w:rtl/>
        </w:rPr>
        <w:t xml:space="preserve">جلد: تیماج قهوه ای، 340گ، 20 سطر، اندازه: 33</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مخ]</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اصفهان، دانشگاه؛ شماره نسخه:654</w:t>
      </w:r>
    </w:p>
    <w:p>
      <w:pPr>
        <w:pStyle w:val="BookText"/>
      </w:pPr>
      <w:r>
        <w:rPr>
          <w:rFonts w:ascii="IRNazanin" w:hAnsi="IRNazanin" w:eastAsia="IRNazanin" w:cs="IRNazanin"/>
          <w:lang w:bidi="fa-IR"/>
          <w:color w:val="111111"/>
          <w:sz w:val="28"/>
          <w:szCs w:val="28"/>
          <w:rtl/>
        </w:rPr>
        <w:t xml:space="preserve">خط: نسخ، بی کا، تا: پنج شنبه غره ذیقعده 1230ق؛ تملک: جعفر جعفری؛ جلد: تیماج قهوه ای، 327گ، 22 سطر، اندازه: 21</w:t>
      </w:r>
      <w:r>
        <w:rPr>
          <w:rFonts w:ascii="Times New Roman" w:hAnsi="Times New Roman" w:eastAsia="Times New Roman" w:cs="Times New Roman"/>
          <w:lang w:val="en-US" w:bidi="en-US"/>
          <w:color w:val="111111"/>
          <w:sz w:val="28"/>
          <w:szCs w:val="28"/>
          <w:rtl/>
        </w:rPr>
        <w:t xml:space="preserve">×35</w:t>
      </w:r>
      <w:r>
        <w:rPr>
          <w:rFonts w:ascii="IRNazanin" w:hAnsi="IRNazanin" w:eastAsia="IRNazanin" w:cs="IRNazanin"/>
          <w:lang w:bidi="fa-IR"/>
          <w:color w:val="111111"/>
          <w:sz w:val="28"/>
          <w:szCs w:val="28"/>
          <w:rtl/>
        </w:rPr>
        <w:t xml:space="preserve">سم [ف: 2 - 507]</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قم؛ مسجد اعظم؛ شماره نسخه: 2052</w:t>
      </w:r>
    </w:p>
    <w:p>
      <w:pPr>
        <w:pStyle w:val="BookText"/>
      </w:pPr>
      <w:r>
        <w:rPr>
          <w:rFonts w:ascii="IRNazanin" w:hAnsi="IRNazanin" w:eastAsia="IRNazanin" w:cs="IRNazanin"/>
          <w:lang w:bidi="fa-IR"/>
          <w:color w:val="111111"/>
          <w:sz w:val="28"/>
          <w:szCs w:val="28"/>
          <w:rtl/>
        </w:rPr>
        <w:t xml:space="preserve">آغاز: باب پنجم از کتاب جلاء العيون در بیان تاریخ ولادت و شهادت حضرت سید الشهداء و خامس آل عبا ... فصل اول در بیان ولادت با سعادت آنحضرت است اشهر میان علمای شیعه ؛</w:t>
      </w:r>
    </w:p>
    <w:p>
      <w:pPr>
        <w:pStyle w:val="BookText"/>
      </w:pPr>
      <w:r>
        <w:rPr>
          <w:rFonts w:ascii="IRNazanin" w:hAnsi="IRNazanin" w:eastAsia="IRNazanin" w:cs="IRNazanin"/>
          <w:lang w:bidi="fa-IR"/>
          <w:color w:val="111111"/>
          <w:sz w:val="28"/>
          <w:szCs w:val="28"/>
          <w:rtl/>
        </w:rPr>
        <w:t xml:space="preserve">انجام: که بهترین اهل زمین باشد پس حضرت علی بن الحسین از او بهم رسید و باین سبب آن حضرت را ابن الخير تین میگفتند زیرا که برگزیده خدا در میان عرب هاشم بود و برگزیده عجم فارس بود و نسب شریف آنحضرت بهر دو متصل.</w:t>
      </w:r>
    </w:p>
    <w:p>
      <w:pPr>
        <w:pStyle w:val="BookText"/>
      </w:pPr>
      <w:r>
        <w:rPr>
          <w:rFonts w:ascii="IRNazanin" w:hAnsi="IRNazanin" w:eastAsia="IRNazanin" w:cs="IRNazanin"/>
          <w:lang w:bidi="fa-IR"/>
          <w:color w:val="111111"/>
          <w:sz w:val="28"/>
          <w:szCs w:val="28"/>
          <w:rtl/>
        </w:rPr>
        <w:t xml:space="preserve">جلد دوم، از باب پنجم تا پایان؛ خط: نستعلیق، كا: محمد حسن بن محمد علی بن علی مراد خراسانی، تا: 29 شوال 1230ق، جا: حیدر آباد دکن؛ مصحح؛ جلد: تیماج زرشکی، 91گ، 17 سطر، اندازه: 22</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مخ: 2 - 556]</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خوی؛ نمازی؛ شماره نسخه:804</w:t>
      </w:r>
    </w:p>
    <w:p>
      <w:pPr>
        <w:pStyle w:val="BookText"/>
      </w:pPr>
      <w:r>
        <w:rPr>
          <w:rFonts w:ascii="IRNazanin" w:hAnsi="IRNazanin" w:eastAsia="IRNazanin" w:cs="IRNazanin"/>
          <w:lang w:bidi="fa-IR"/>
          <w:color w:val="111111"/>
          <w:sz w:val="28"/>
          <w:szCs w:val="28"/>
          <w:rtl/>
        </w:rPr>
        <w:t xml:space="preserve">خط: نسخ، بی کا، بی تا؛ از موقوفات رمضانيه 1230؛ در پایان آن آمده «عارية من اعرف العرفا و افضل افضلا و اشرف الشرفا واعلم العلما مولانا آقا ابراهيم خلف غفران پناه علیین آرامگاه مولانا ملا فتح الله خویی»؛ جلد: تیماج، 147گ، 29 سطر، اندازه: 30</w:t>
      </w:r>
      <w:r>
        <w:rPr>
          <w:rFonts w:ascii="Times New Roman" w:hAnsi="Times New Roman" w:eastAsia="Times New Roman" w:cs="Times New Roman"/>
          <w:lang w:val="en-US" w:bidi="en-US"/>
          <w:color w:val="111111"/>
          <w:sz w:val="28"/>
          <w:szCs w:val="28"/>
          <w:rtl/>
        </w:rPr>
        <w:t xml:space="preserve">x19</w:t>
      </w:r>
      <w:r>
        <w:rPr>
          <w:rFonts w:ascii="IRNazanin" w:hAnsi="IRNazanin" w:eastAsia="IRNazanin" w:cs="IRNazanin"/>
          <w:lang w:bidi="fa-IR"/>
          <w:color w:val="111111"/>
          <w:sz w:val="28"/>
          <w:szCs w:val="28"/>
          <w:rtl/>
        </w:rPr>
        <w:t xml:space="preserve">سم [میراث اسلامی: دفتر نهم – 79]</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قم؛ گلپایگانی؛ شماره نسخه: 5343- </w:t>
      </w:r>
      <w:r>
        <w:rPr>
          <w:rFonts w:ascii="Times New Roman" w:hAnsi="Times New Roman" w:eastAsia="Times New Roman" w:cs="Times New Roman"/>
          <w:lang w:val="en-US" w:bidi="en-US"/>
          <w:color w:val="111111"/>
          <w:sz w:val="28"/>
          <w:szCs w:val="28"/>
          <w:rtl/>
        </w:rPr>
        <w:t xml:space="preserve">×27/136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دوشنبه 6 ربيع الاول 1231ق؛ واقف: خانم سلطان بیگم دختر شاهرخ شاه، رمضان 1231ق؛ جلد: تیماج مشکی، 385گ، 20 سطر، اندازه: 21</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3 - 1171]</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قم، گلپایگانی؛ شماره نسخه:5336-27/6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كا: مرتضی قلی بن اسماعیل بیک ساکن قریه بیکان جرقویه، تا: 24 جمادی الثانی 1231ق؛ جلد: تیماج مشکی، 430گ، 21 سطر، اندازه: 32</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3 - 1171]</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مشهد؛ گوهرشاد؛ شماره نسخه: 92</w:t>
      </w:r>
    </w:p>
    <w:p>
      <w:pPr>
        <w:pStyle w:val="BookText"/>
      </w:pPr>
      <w:r>
        <w:rPr>
          <w:rFonts w:ascii="IRNazanin" w:hAnsi="IRNazanin" w:eastAsia="IRNazanin" w:cs="IRNazanin"/>
          <w:lang w:bidi="fa-IR"/>
          <w:color w:val="111111"/>
          <w:sz w:val="28"/>
          <w:szCs w:val="28"/>
          <w:rtl/>
        </w:rPr>
        <w:t xml:space="preserve">خط: نسخ، كا: محمد باقر بن کربلائی گل محمد قزوینی، تا: جمعه 4 ذیقعده 1231ق، جان زنجان، به دستور آقا صفر على تاجر قزوینی؛ مجدول؛ واقف: حاج سید سعید کاغذ: فرنگی آهار مهره، جلد: تیماج مشکی، 367گ، 18 سطر (22</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 اندازه: 30</w:t>
      </w:r>
      <w:r>
        <w:rPr>
          <w:rFonts w:ascii="Times New Roman" w:hAnsi="Times New Roman" w:eastAsia="Times New Roman" w:cs="Times New Roman"/>
          <w:lang w:val="en-US" w:bidi="en-US"/>
          <w:color w:val="111111"/>
          <w:sz w:val="28"/>
          <w:szCs w:val="28"/>
          <w:rtl/>
        </w:rPr>
        <w:t xml:space="preserve">x19/5 </w:t>
      </w:r>
      <w:r>
        <w:rPr>
          <w:rFonts w:ascii="IRNazanin" w:hAnsi="IRNazanin" w:eastAsia="IRNazanin" w:cs="IRNazanin"/>
          <w:lang w:bidi="fa-IR"/>
          <w:color w:val="111111"/>
          <w:sz w:val="28"/>
          <w:szCs w:val="28"/>
          <w:rtl/>
        </w:rPr>
        <w:t xml:space="preserve">سم [ف: 1- 79] 223. قم: مرکز احیاء؛ شماره نسخه: 1300</w:t>
      </w:r>
    </w:p>
    <w:p>
      <w:pPr>
        <w:pStyle w:val="BookText"/>
      </w:pPr>
      <w:r>
        <w:rPr>
          <w:rFonts w:ascii="IRNazanin" w:hAnsi="IRNazanin" w:eastAsia="IRNazanin" w:cs="IRNazanin"/>
          <w:lang w:bidi="fa-IR"/>
          <w:color w:val="111111"/>
          <w:sz w:val="28"/>
          <w:szCs w:val="28"/>
          <w:rtl/>
        </w:rPr>
        <w:t xml:space="preserve">خط: نسخ معرب و نستعلیق، كا: محمد حسن بن محمد، تا: ربيع الاول 1231ق، جلد: تیماج مشکی، 308گ، 21 سطر، اندازه: 29</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4 - 132]</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تهران؛ نوربخش؛ شماره نسخه:365</w:t>
      </w:r>
    </w:p>
    <w:p>
      <w:pPr>
        <w:pStyle w:val="BookText"/>
      </w:pPr>
      <w:r>
        <w:rPr>
          <w:rFonts w:ascii="IRNazanin" w:hAnsi="IRNazanin" w:eastAsia="IRNazanin" w:cs="IRNazanin"/>
          <w:lang w:bidi="fa-IR"/>
          <w:color w:val="111111"/>
          <w:sz w:val="28"/>
          <w:szCs w:val="28"/>
          <w:rtl/>
        </w:rPr>
        <w:t xml:space="preserve">آغاز: برابر؛ انجام: هنوز سؤال نکرده جواب می فرماید. و السلام.</w:t>
      </w:r>
    </w:p>
    <w:p>
      <w:pPr>
        <w:pStyle w:val="BookText"/>
      </w:pPr>
      <w:r>
        <w:rPr>
          <w:rFonts w:ascii="IRNazanin" w:hAnsi="IRNazanin" w:eastAsia="IRNazanin" w:cs="IRNazanin"/>
          <w:lang w:bidi="fa-IR"/>
          <w:color w:val="111111"/>
          <w:sz w:val="28"/>
          <w:szCs w:val="28"/>
          <w:rtl/>
        </w:rPr>
        <w:t xml:space="preserve">خط: نستعلیق، کا: محمد علی بن محمد حسین طالقانی، تا: یک شنبه 20 ربیع الثانی 1231ق؛ کاغذ: فرنگی، جلد: تیماج یشمی، 361گ، 20 سطر، اندازه: 21</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2 - 89]</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تهران؛ مروی؛ شماره نسخه: 424/1</w:t>
      </w:r>
    </w:p>
    <w:p>
      <w:pPr>
        <w:pStyle w:val="BookText"/>
      </w:pPr>
      <w:r>
        <w:rPr>
          <w:rFonts w:ascii="IRNazanin" w:hAnsi="IRNazanin" w:eastAsia="IRNazanin" w:cs="IRNazanin"/>
          <w:lang w:bidi="fa-IR"/>
          <w:color w:val="111111"/>
          <w:sz w:val="28"/>
          <w:szCs w:val="28"/>
          <w:rtl/>
        </w:rPr>
        <w:t xml:space="preserve">كان محمد بن آقاسی علی طهرانی، تا: 1231ق، با سر لوح زرین [ف: 280]</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تهران؛ ملی؛ شماره نسخه:99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ملا صفر على بن ملا قربانعلی بن ملا نصیر خیابانی، تا: پنج شنبه 6 شعبان 1233ق؛ کاغذ: فرنگی، جلد: تیماج مشکی، 329گ، 25 سطر (12/5 </w:t>
      </w:r>
      <w:r>
        <w:rPr>
          <w:rFonts w:ascii="Times New Roman" w:hAnsi="Times New Roman" w:eastAsia="Times New Roman" w:cs="Times New Roman"/>
          <w:lang w:val="en-US" w:bidi="en-US"/>
          <w:color w:val="111111"/>
          <w:sz w:val="28"/>
          <w:szCs w:val="28"/>
          <w:rtl/>
        </w:rPr>
        <w:t xml:space="preserve">× 20/5)</w:t>
      </w:r>
      <w:r>
        <w:rPr>
          <w:rFonts w:ascii="IRNazanin" w:hAnsi="IRNazanin" w:eastAsia="IRNazanin" w:cs="IRNazanin"/>
          <w:lang w:bidi="fa-IR"/>
          <w:color w:val="111111"/>
          <w:sz w:val="28"/>
          <w:szCs w:val="28"/>
          <w:rtl/>
        </w:rPr>
        <w:t xml:space="preserve">، اندازه: 30</w:t>
      </w:r>
      <w:r>
        <w:rPr>
          <w:rFonts w:ascii="Times New Roman" w:hAnsi="Times New Roman" w:eastAsia="Times New Roman" w:cs="Times New Roman"/>
          <w:lang w:val="en-US" w:bidi="en-US"/>
          <w:color w:val="111111"/>
          <w:sz w:val="28"/>
          <w:szCs w:val="28"/>
          <w:rtl/>
        </w:rPr>
        <w:t xml:space="preserve">x20</w:t>
      </w:r>
      <w:r>
        <w:rPr>
          <w:rFonts w:ascii="IRNazanin" w:hAnsi="IRNazanin" w:eastAsia="IRNazanin" w:cs="IRNazanin"/>
          <w:lang w:bidi="fa-IR"/>
          <w:color w:val="111111"/>
          <w:sz w:val="28"/>
          <w:szCs w:val="28"/>
          <w:rtl/>
        </w:rPr>
        <w:t xml:space="preserve">سم [ف: 1- 83]</w:t>
      </w:r>
    </w:p>
    <w:p>
      <w:pPr>
        <w:pStyle w:val="BookText"/>
      </w:pPr>
      <w:r>
        <w:rPr>
          <w:rFonts w:ascii="IRNazanin" w:hAnsi="IRNazanin" w:eastAsia="IRNazanin" w:cs="IRNazanin"/>
          <w:lang w:bidi="fa-IR"/>
          <w:color w:val="111111"/>
          <w:sz w:val="28"/>
          <w:szCs w:val="28"/>
          <w:rtl/>
        </w:rPr>
        <w:t xml:space="preserve">تهران، دانشگاه؛ شماره نسخه: 1922-ف</w:t>
      </w:r>
    </w:p>
    <w:p>
      <w:pPr>
        <w:pStyle w:val="BookText"/>
      </w:pPr>
      <w:r>
        <w:rPr>
          <w:rFonts w:ascii="Amiri" w:hAnsi="Amiri" w:eastAsia="Amiri" w:cs="Amiri"/>
          <w:lang w:bidi="ar-SA"/>
          <w:color w:val="111111"/>
          <w:sz w:val="28"/>
          <w:szCs w:val="28"/>
          <w:rtl/>
        </w:rPr>
        <w:t xml:space="preserve">نسخه اصل: همان نسخه بالا [فيلمها ف: 1- 69]</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تهران؛ عبدالعظیم؛ شماره نسخه:28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شعبان 1232ق؛ واقف: شهاب الدین مرعشی نجفی، 1339؛ جلد: تیماج مصنوعی مشکی، 316گ، 17 سطر، اندازه: 17</w:t>
      </w:r>
      <w:r>
        <w:rPr>
          <w:rFonts w:ascii="Times New Roman" w:hAnsi="Times New Roman" w:eastAsia="Times New Roman" w:cs="Times New Roman"/>
          <w:lang w:val="en-US" w:bidi="en-US"/>
          <w:color w:val="111111"/>
          <w:sz w:val="28"/>
          <w:szCs w:val="28"/>
          <w:rtl/>
        </w:rPr>
        <w:t xml:space="preserve">×27/5</w:t>
      </w:r>
      <w:r>
        <w:rPr>
          <w:rFonts w:ascii="IRNazanin" w:hAnsi="IRNazanin" w:eastAsia="IRNazanin" w:cs="IRNazanin"/>
          <w:lang w:bidi="fa-IR"/>
          <w:color w:val="111111"/>
          <w:sz w:val="28"/>
          <w:szCs w:val="28"/>
          <w:rtl/>
        </w:rPr>
        <w:t xml:space="preserve">سم [ف: 1- 176]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قم: مرکز مطالعات؛ شماره نسخه:117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سید علی بن محمد صالح حسینی قزوینی، تا: یک شنبه 26 رمضان 1232؛ مهر: «عبده الراجي على الحسینی سنه 1230» (بیضی)؛ اهدایی خانم طباطبایی 1355ش؛ واقف: علی بن محمد صالح حسینی قزوینی، 18 محرم 1277؛ جلد: تیماج قهوه ای، 313گ، 23 سطر، اندازه: 33820سم [ف: 1 - 101]</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قم؛ فیضیه؛ شماره نسخه:55</w:t>
      </w:r>
    </w:p>
    <w:p>
      <w:pPr>
        <w:pStyle w:val="BookText"/>
      </w:pPr>
      <w:r>
        <w:rPr>
          <w:rFonts w:ascii="IRNazanin" w:hAnsi="IRNazanin" w:eastAsia="IRNazanin" w:cs="IRNazanin"/>
          <w:lang w:bidi="fa-IR"/>
          <w:color w:val="111111"/>
          <w:sz w:val="28"/>
          <w:szCs w:val="28"/>
          <w:rtl/>
        </w:rPr>
        <w:t xml:space="preserve">خط: نستعلیق، کا: محمد صادق بن محمد تقی کله يساری، تا: 1233ق؛ 263گ، 24 سطر، اندازه: 29</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2 - 42]</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کاشان؛ مدرسه امیر المؤمنین؛ شماره نسخه:29</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کا: محمد قدیر بن محمد باقر، تا: 1233ق؛ مهر: محمد حسن» (بیضی)؛ واقف: حاج شیخ حسنعلی؛ جلد: تیماج با عطف پارچه ای، 25 سطر، اندازه: 31</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مخ]</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خوی؛ نمازی؛ شماره نسخه:29</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کا: محمد قدیر بن محمد باقر، تا: 1233ق؛ مهر: «محمد حسن» (بیضی)؛ واقف: حاج شیخ حسنعلی؛ تیماج با عطف پارچه ای؛ 25 سطر، اندازه: 31</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33]</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مشهد؛ رضوی؛ شماره نسخه:25238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25 جمادی الاول 1233ق؛ قبل از ورود آخر دو برگ افتاده است؛ تملك: محمد مهدی بن محمد رحیم رضوی قزوینی در 1282؛ واقف: جعفر زاهدی، دی 1377؛ کاغذ: نخودی آهار مهره، جلد: تیماج مشکی، 239 گ، 25 سطر، اندازه: 21</w:t>
      </w:r>
      <w:r>
        <w:rPr>
          <w:rFonts w:ascii="Times New Roman" w:hAnsi="Times New Roman" w:eastAsia="Times New Roman" w:cs="Times New Roman"/>
          <w:lang w:val="en-US" w:bidi="en-US"/>
          <w:color w:val="111111"/>
          <w:sz w:val="28"/>
          <w:szCs w:val="28"/>
          <w:rtl/>
        </w:rPr>
        <w:t xml:space="preserve">×28/5</w:t>
      </w:r>
      <w:r>
        <w:rPr>
          <w:rFonts w:ascii="IRNazanin" w:hAnsi="IRNazanin" w:eastAsia="IRNazanin" w:cs="IRNazanin"/>
          <w:lang w:bidi="fa-IR"/>
          <w:color w:val="111111"/>
          <w:sz w:val="28"/>
          <w:szCs w:val="28"/>
          <w:rtl/>
        </w:rPr>
        <w:t xml:space="preserve">سم [ف: 26 - 225]</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قم: فاضل قائینی؛ شماره نسخه:بدون شماره</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کا: ابوالقاسم بن أبو تراب، تا: 1233ق، برای محمد رحيم بن محمد باقر اصفهانی [تراثنا، س13ش 1 - 157]</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چالوس؛ امام صادق؛ شماره نسخه:126</w:t>
      </w:r>
    </w:p>
    <w:p>
      <w:pPr>
        <w:pStyle w:val="BookText"/>
      </w:pPr>
      <w:r>
        <w:rPr>
          <w:rFonts w:ascii="IRNazanin" w:hAnsi="IRNazanin" w:eastAsia="IRNazanin" w:cs="IRNazanin"/>
          <w:lang w:bidi="fa-IR"/>
          <w:color w:val="111111"/>
          <w:sz w:val="28"/>
          <w:szCs w:val="28"/>
          <w:rtl/>
        </w:rPr>
        <w:t xml:space="preserve">بی کا، تا: 1233 ق [ف: 60]</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چالوس؛ امام صادق؛ شماره نسخه:128</w:t>
      </w:r>
    </w:p>
    <w:p>
      <w:pPr>
        <w:pStyle w:val="BookText"/>
      </w:pPr>
      <w:r>
        <w:rPr>
          <w:rFonts w:ascii="IRNazanin" w:hAnsi="IRNazanin" w:eastAsia="IRNazanin" w:cs="IRNazanin"/>
          <w:lang w:bidi="fa-IR"/>
          <w:color w:val="111111"/>
          <w:sz w:val="28"/>
          <w:szCs w:val="28"/>
          <w:rtl/>
        </w:rPr>
        <w:t xml:space="preserve">بی کا، تا: 1233 ق [ف: 60]</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Amiri" w:hAnsi="Amiri" w:eastAsia="Amiri" w:cs="Amiri"/>
          <w:lang w:bidi="ar-SA"/>
          <w:color w:val="111111"/>
          <w:sz w:val="28"/>
          <w:szCs w:val="28"/>
          <w:rtl/>
        </w:rPr>
        <w:t xml:space="preserve">تهران؛ دائرة المعارف؛ شماره نسخه: 580</w:t>
      </w:r>
    </w:p>
    <w:p>
      <w:pPr>
        <w:pStyle w:val="BookText"/>
      </w:pPr>
      <w:r>
        <w:rPr>
          <w:rFonts w:ascii="IRNazanin" w:hAnsi="IRNazanin" w:eastAsia="IRNazanin" w:cs="IRNazanin"/>
          <w:lang w:bidi="fa-IR"/>
          <w:color w:val="111111"/>
          <w:sz w:val="28"/>
          <w:szCs w:val="28"/>
          <w:rtl/>
        </w:rPr>
        <w:t xml:space="preserve">آغاز: باب پنجم در بیان تاریخ ولادت و شهادت حضرت سید شهدا و خامس آل عبا..</w:t>
      </w:r>
    </w:p>
    <w:p>
      <w:pPr>
        <w:pStyle w:val="BookText"/>
      </w:pPr>
      <w:r>
        <w:rPr>
          <w:rFonts w:ascii="IRNazanin" w:hAnsi="IRNazanin" w:eastAsia="IRNazanin" w:cs="IRNazanin"/>
          <w:lang w:bidi="fa-IR"/>
          <w:color w:val="111111"/>
          <w:sz w:val="28"/>
          <w:szCs w:val="28"/>
          <w:rtl/>
        </w:rPr>
        <w:t xml:space="preserve">جلد دوم،؛ خط: نستعلیق پخته، كا: جهانبخش بن ملک محمد، تا: پنج شنبه 11 جمادی الاول 1233ق، جا: تبریز، کاغذ: نخودی آهار مهره، جلد: تیماج مشکی، 242گ، 18 سطر (19</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28</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2 - 64]</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تهران؛ سپهسالار؛ شماره نسخه: 5351</w:t>
      </w:r>
    </w:p>
    <w:p>
      <w:pPr>
        <w:pStyle w:val="BookText"/>
      </w:pPr>
      <w:r>
        <w:rPr>
          <w:rFonts w:ascii="IRNazanin" w:hAnsi="IRNazanin" w:eastAsia="IRNazanin" w:cs="IRNazanin"/>
          <w:lang w:bidi="fa-IR"/>
          <w:color w:val="111111"/>
          <w:sz w:val="28"/>
          <w:szCs w:val="28"/>
          <w:rtl/>
        </w:rPr>
        <w:t xml:space="preserve">خط: نسخ، بی کا، تا: 18 جمادی الاول 1233ق، کاغذ: فرنگی،</w:t>
      </w:r>
    </w:p>
    <w:p>
      <w:pPr>
        <w:pStyle w:val="BookText"/>
      </w:pPr>
      <w:r>
        <w:rPr>
          <w:rFonts w:ascii="IRNazanin" w:hAnsi="IRNazanin" w:eastAsia="IRNazanin" w:cs="IRNazanin"/>
          <w:lang w:bidi="fa-IR"/>
          <w:color w:val="111111"/>
          <w:sz w:val="28"/>
          <w:szCs w:val="28"/>
          <w:rtl/>
        </w:rPr>
        <w:t xml:space="preserve">جلد: تیماج حنایی، 359گ، 21 سطر (23</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31</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4 - 36]</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قم، گلپایگانی؛ شماره نسخه:2404_ 13/84</w:t>
      </w:r>
    </w:p>
    <w:p>
      <w:pPr>
        <w:pStyle w:val="BookText"/>
      </w:pPr>
      <w:r>
        <w:rPr>
          <w:rFonts w:ascii="IRNazanin" w:hAnsi="IRNazanin" w:eastAsia="IRNazanin" w:cs="IRNazanin"/>
          <w:lang w:bidi="fa-IR"/>
          <w:color w:val="111111"/>
          <w:sz w:val="28"/>
          <w:szCs w:val="28"/>
          <w:rtl/>
        </w:rPr>
        <w:t xml:space="preserve">آغاز: بسمله. فصل چهارم در بیان گریستن و جزع کردن بر آن حضرت و ماتم آن حضرت را داشتن و برای مصیبت آن حضرت اندوهناک بودن خصوصا انجام: برابر.</w:t>
      </w:r>
    </w:p>
    <w:p>
      <w:pPr>
        <w:pStyle w:val="BookText"/>
      </w:pPr>
      <w:r>
        <w:rPr>
          <w:rFonts w:ascii="IRNazanin" w:hAnsi="IRNazanin" w:eastAsia="IRNazanin" w:cs="IRNazanin"/>
          <w:lang w:bidi="fa-IR"/>
          <w:color w:val="111111"/>
          <w:sz w:val="28"/>
          <w:szCs w:val="28"/>
          <w:rtl/>
        </w:rPr>
        <w:t xml:space="preserve">جلد دوم؛ خط: نسخ، كان رجبعلی بن ابو طالب اصفهانی، تا: شنبه 4 جمادی الثانی 1233ق، جلد: تیماج مشکی، 285گ، 20 سطر، اندازه: 20</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3 - 1173]</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قم؛ مسجد اعظم؛ شماره نسخه: 1710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سبحان وردی بن مشهدی محمدرضا، تا: یک شنبه 12 صفر 1233ق؛ مهر: «عبده الراجی حسن 1273» (بیضی)؛ جلد: تیماج مشکی، 263، 25 سطر، اندازه: 30</w:t>
      </w:r>
      <w:r>
        <w:rPr>
          <w:rFonts w:ascii="Times New Roman" w:hAnsi="Times New Roman" w:eastAsia="Times New Roman" w:cs="Times New Roman"/>
          <w:lang w:val="en-US" w:bidi="en-US"/>
          <w:color w:val="111111"/>
          <w:sz w:val="28"/>
          <w:szCs w:val="28"/>
          <w:rtl/>
        </w:rPr>
        <w:t xml:space="preserve">x20</w:t>
      </w:r>
      <w:r>
        <w:rPr>
          <w:rFonts w:ascii="IRNazanin" w:hAnsi="IRNazanin" w:eastAsia="IRNazanin" w:cs="IRNazanin"/>
          <w:lang w:bidi="fa-IR"/>
          <w:color w:val="111111"/>
          <w:sz w:val="28"/>
          <w:szCs w:val="28"/>
          <w:rtl/>
        </w:rPr>
        <w:t xml:space="preserve">سم [ف مخ: 2-556]</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قم؛ مسجد اعظم؛ شماره نسخه: 3630</w:t>
      </w:r>
    </w:p>
    <w:p>
      <w:pPr>
        <w:pStyle w:val="BookText"/>
      </w:pPr>
      <w:r>
        <w:rPr>
          <w:rFonts w:ascii="IRNazanin" w:hAnsi="IRNazanin" w:eastAsia="IRNazanin" w:cs="IRNazanin"/>
          <w:lang w:bidi="fa-IR"/>
          <w:color w:val="111111"/>
          <w:sz w:val="28"/>
          <w:szCs w:val="28"/>
          <w:rtl/>
        </w:rPr>
        <w:t xml:space="preserve">آغاز: برابر؛ انجام: و اکنون من حضرت صاحب الامر را هر صبح و شام ملازمت می نمایم و از هر چه سؤال نمائید مرا خبر می دهد و گاه است سؤالی بکنم که هنوز سؤال نکرده جواب می فرماید والسلام تمت.</w:t>
      </w:r>
    </w:p>
    <w:p>
      <w:pPr>
        <w:pStyle w:val="BookText"/>
      </w:pPr>
      <w:r>
        <w:rPr>
          <w:rFonts w:ascii="IRNazanin" w:hAnsi="IRNazanin" w:eastAsia="IRNazanin" w:cs="IRNazanin"/>
          <w:lang w:bidi="fa-IR"/>
          <w:color w:val="111111"/>
          <w:sz w:val="28"/>
          <w:szCs w:val="28"/>
          <w:rtl/>
        </w:rPr>
        <w:t xml:space="preserve">خط: نستعلیق، کا: محمد تقی بن عبدالله، تا: 19 صفر 1234ق؛ وقف نامه به تاریخ 1320ق؛ جلد: مقوا عطف تیماج قهوه ای، 302گ، مختلف السطر، اندازه:20</w:t>
      </w:r>
      <w:r>
        <w:rPr>
          <w:rFonts w:ascii="Times New Roman" w:hAnsi="Times New Roman" w:eastAsia="Times New Roman" w:cs="Times New Roman"/>
          <w:lang w:val="en-US" w:bidi="en-US"/>
          <w:color w:val="111111"/>
          <w:sz w:val="28"/>
          <w:szCs w:val="28"/>
          <w:rtl/>
        </w:rPr>
        <w:t xml:space="preserve">× 30</w:t>
      </w:r>
      <w:r>
        <w:rPr>
          <w:rFonts w:ascii="IRNazanin" w:hAnsi="IRNazanin" w:eastAsia="IRNazanin" w:cs="IRNazanin"/>
          <w:lang w:bidi="fa-IR"/>
          <w:color w:val="111111"/>
          <w:sz w:val="28"/>
          <w:szCs w:val="28"/>
          <w:rtl/>
        </w:rPr>
        <w:t xml:space="preserve">سم [ف مخ: 2 - 557]</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مشهد؛ رضوی؛ شماره نسخه:16367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مختار بن محمد مشایخ هابيل، تا: سه شنبه 3 محرم 1234 قبا کاغذ: نخودی آهار مهره، جلد: روغنی، 279 گ، 23 سطر، اندازه: 30/1</w:t>
      </w:r>
      <w:r>
        <w:rPr>
          <w:rFonts w:ascii="Times New Roman" w:hAnsi="Times New Roman" w:eastAsia="Times New Roman" w:cs="Times New Roman"/>
          <w:lang w:val="en-US" w:bidi="en-US"/>
          <w:color w:val="111111"/>
          <w:sz w:val="28"/>
          <w:szCs w:val="28"/>
          <w:rtl/>
        </w:rPr>
        <w:t xml:space="preserve">×19/8 </w:t>
      </w:r>
      <w:r>
        <w:rPr>
          <w:rFonts w:ascii="IRNazanin" w:hAnsi="IRNazanin" w:eastAsia="IRNazanin" w:cs="IRNazanin"/>
          <w:lang w:bidi="fa-IR"/>
          <w:color w:val="111111"/>
          <w:sz w:val="28"/>
          <w:szCs w:val="28"/>
          <w:rtl/>
        </w:rPr>
        <w:t xml:space="preserve">سم [ف: 14 - 211]</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مشهد؛ گوهرشاد؛ شماره نسخه:1206</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کامل؛ خط: نسخ، بی کا، تا: 1234ق؛ کاغذ: فرنگی، جلد: تیماج مشکی، 30سطر (14/5 </w:t>
      </w:r>
      <w:r>
        <w:rPr>
          <w:rFonts w:ascii="Times New Roman" w:hAnsi="Times New Roman" w:eastAsia="Times New Roman" w:cs="Times New Roman"/>
          <w:lang w:val="en-US" w:bidi="en-US"/>
          <w:color w:val="111111"/>
          <w:sz w:val="28"/>
          <w:szCs w:val="28"/>
          <w:rtl/>
        </w:rPr>
        <w:t xml:space="preserve">× 22/5 )</w:t>
      </w:r>
      <w:r>
        <w:rPr>
          <w:rFonts w:ascii="IRNazanin" w:hAnsi="IRNazanin" w:eastAsia="IRNazanin" w:cs="IRNazanin"/>
          <w:lang w:bidi="fa-IR"/>
          <w:color w:val="111111"/>
          <w:sz w:val="28"/>
          <w:szCs w:val="28"/>
          <w:rtl/>
        </w:rPr>
        <w:t xml:space="preserve">، اندازه: 31</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4 - 1850]</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تهران؛ دانشگاه؛ شماره نسخه:7703</w:t>
      </w:r>
    </w:p>
    <w:p>
      <w:pPr>
        <w:pStyle w:val="BookText"/>
      </w:pPr>
      <w:r>
        <w:rPr>
          <w:rFonts w:ascii="IRNazanin" w:hAnsi="IRNazanin" w:eastAsia="IRNazanin" w:cs="IRNazanin"/>
          <w:lang w:bidi="fa-IR"/>
          <w:color w:val="111111"/>
          <w:sz w:val="28"/>
          <w:szCs w:val="28"/>
          <w:rtl/>
        </w:rPr>
        <w:t xml:space="preserve">خط: نستعلیق، کا: محمد هادی بن اسماعيل [بن] يعقوب استر آبادی، تا: ربيع الثانی 1234ق، برای محمد صالح خان؛ واقف: محمد صالح خان پسر محمد صادق سلطان استر آبادی با تولیت ملا محمد کاظم روضه خوان استر آبادی؛ کاغذ: فرنگی، جلد: تیماج تریاکی، 303، 20 سطر (22</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19/5 </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16 – 678]</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مشهد؛ میبدی؛ شماره نسخه:394</w:t>
      </w:r>
    </w:p>
    <w:p>
      <w:pPr>
        <w:pStyle w:val="BookText"/>
      </w:pPr>
      <w:r>
        <w:rPr>
          <w:rFonts w:ascii="IRNazanin" w:hAnsi="IRNazanin" w:eastAsia="IRNazanin" w:cs="IRNazanin"/>
          <w:lang w:bidi="fa-IR"/>
          <w:color w:val="111111"/>
          <w:sz w:val="28"/>
          <w:szCs w:val="28"/>
          <w:rtl/>
        </w:rPr>
        <w:t xml:space="preserve">خط: نستعلیق، کا: محمد کاظم بن محمدرضا طالقانی، تا: پنج شنبه 23 جمادی الاول 1234ق؛ 326گ، 18 سطر، اندازه: 19</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[ف: 2 - 89]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قم: مرکز مطالعات؛ شماره نسخه:30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زیبا، كا: محمد ابراهیم بن مرحوم ابوالقاسم قزوینی، تا: 1234ق، جان يلملم؛ جلد: تیماج، قهوه ای، 330گ، 21 سطر، اندازه: 32</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1 - 36]</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قم: مرکز مطالعات؛ شماره نسخه:77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کربلایی قربانعلی بن کربلایی رضا بن عزیز بیک ساکن قریه نوذر بشاریات، تا: جمعه 17 شعبان 1234ق؛ جلد: ساغری مشکی، 225 گ، 23 سطر، اندازه: 33</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1- 71]</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چالوس؛ امام صادق؛ شماره نسخه: 120</w:t>
      </w:r>
    </w:p>
    <w:p>
      <w:pPr>
        <w:pStyle w:val="BookText"/>
      </w:pPr>
      <w:r>
        <w:rPr>
          <w:rFonts w:ascii="IRNazanin" w:hAnsi="IRNazanin" w:eastAsia="IRNazanin" w:cs="IRNazanin"/>
          <w:lang w:bidi="fa-IR"/>
          <w:color w:val="111111"/>
          <w:sz w:val="28"/>
          <w:szCs w:val="28"/>
          <w:rtl/>
        </w:rPr>
        <w:t xml:space="preserve">خط: نستعلیق، كا: اسماعیل، تا: 1234ق، حسب خواهش آقا محمد باقر بن محمد شفیع کجوری با مهر «با باقر العلوم» (بیضی) و «عبده الراجی محمد باقر» (مربع)؛ با سرلوح و کتیبه بسیار زیبا؛ واقف: باقر بیگ کجوری، شعبان 1224ق؛ جلد: تیماج قهوه ای، 285گ، 21 سطر، اندازه: 34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60]</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چالوس؛ امام صادق؛ شماره نسخه:123</w:t>
      </w:r>
    </w:p>
    <w:p>
      <w:pPr>
        <w:pStyle w:val="BookText"/>
      </w:pPr>
      <w:r>
        <w:rPr>
          <w:rFonts w:ascii="IRNazanin" w:hAnsi="IRNazanin" w:eastAsia="IRNazanin" w:cs="IRNazanin"/>
          <w:lang w:bidi="fa-IR"/>
          <w:color w:val="111111"/>
          <w:sz w:val="28"/>
          <w:szCs w:val="28"/>
          <w:rtl/>
        </w:rPr>
        <w:t xml:space="preserve">کا: جعفر قلی بن محمد حسین، تا: 1234ق؛ جلد: تیماج سیاه، 215گ، 24 سطر، اندازه: 34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60]</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قم؛ مرکز احیاء؛ شماره نسخه: 609</w:t>
      </w:r>
    </w:p>
    <w:p>
      <w:pPr>
        <w:pStyle w:val="BookText"/>
      </w:pPr>
      <w:r>
        <w:rPr>
          <w:rFonts w:ascii="IRNazanin" w:hAnsi="IRNazanin" w:eastAsia="IRNazanin" w:cs="IRNazanin"/>
          <w:lang w:bidi="fa-IR"/>
          <w:color w:val="111111"/>
          <w:sz w:val="28"/>
          <w:szCs w:val="28"/>
          <w:rtl/>
        </w:rPr>
        <w:t xml:space="preserve">آغاز: برابر؛ انجام: و بسیاری از شیعیان در حال حیات حضرت امام حسن عسکری و بعد از وفات او آن حضرت را دیده اند.</w:t>
      </w:r>
    </w:p>
    <w:p>
      <w:pPr>
        <w:pStyle w:val="BookText"/>
      </w:pPr>
      <w:r>
        <w:rPr>
          <w:rFonts w:ascii="IRNazanin" w:hAnsi="IRNazanin" w:eastAsia="IRNazanin" w:cs="IRNazanin"/>
          <w:lang w:bidi="fa-IR"/>
          <w:color w:val="111111"/>
          <w:sz w:val="28"/>
          <w:szCs w:val="28"/>
          <w:rtl/>
        </w:rPr>
        <w:t xml:space="preserve">خط: نستعلیق، كا: كاظم بن احمد سمیرمی، تا: چهارشنبه 12 جمادی الثانی 1234ق؛ جلد: تیماج مشکی، 257گ، 23 سطر، اندازه: 19/5</w:t>
      </w:r>
      <w:r>
        <w:rPr>
          <w:rFonts w:ascii="Times New Roman" w:hAnsi="Times New Roman" w:eastAsia="Times New Roman" w:cs="Times New Roman"/>
          <w:lang w:val="en-US" w:bidi="en-US"/>
          <w:color w:val="111111"/>
          <w:sz w:val="28"/>
          <w:szCs w:val="28"/>
          <w:rtl/>
        </w:rPr>
        <w:t xml:space="preserve">×29 </w:t>
      </w:r>
      <w:r>
        <w:rPr>
          <w:rFonts w:ascii="IRNazanin" w:hAnsi="IRNazanin" w:eastAsia="IRNazanin" w:cs="IRNazanin"/>
          <w:lang w:bidi="fa-IR"/>
          <w:color w:val="111111"/>
          <w:sz w:val="28"/>
          <w:szCs w:val="28"/>
          <w:rtl/>
        </w:rPr>
        <w:t xml:space="preserve">سم [ف: 2 - 263]</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مشهد: امام هادی؛ شماره نسخه:104</w:t>
      </w:r>
    </w:p>
    <w:p>
      <w:pPr>
        <w:pStyle w:val="BookText"/>
      </w:pPr>
      <w:r>
        <w:rPr>
          <w:rFonts w:ascii="IRNazanin" w:hAnsi="IRNazanin" w:eastAsia="IRNazanin" w:cs="IRNazanin"/>
          <w:lang w:bidi="fa-IR"/>
          <w:color w:val="111111"/>
          <w:sz w:val="28"/>
          <w:szCs w:val="28"/>
          <w:rtl/>
        </w:rPr>
        <w:t xml:space="preserve">آغاز: عوارض و اسقام بخاطر فاتر رسید که کتابی در این باب به الغت فارسی تأليف نماید.</w:t>
      </w:r>
    </w:p>
    <w:p>
      <w:pPr>
        <w:pStyle w:val="BookText"/>
      </w:pPr>
      <w:r>
        <w:rPr>
          <w:rFonts w:ascii="IRNazanin" w:hAnsi="IRNazanin" w:eastAsia="IRNazanin" w:cs="IRNazanin"/>
          <w:lang w:bidi="fa-IR"/>
          <w:color w:val="111111"/>
          <w:sz w:val="28"/>
          <w:szCs w:val="28"/>
          <w:rtl/>
        </w:rPr>
        <w:t xml:space="preserve">خط: نستعلیق، كا: ابوالقاسم بن اسدالله حسینی خبوشانی، تا: سه شنبه 27 ربیع الثانی 1234ق؛ افتادگی: آغاز؛ 205گ، 27 سطر، اندازه: 31</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- 76]</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یزد؛ وزیری؛ شماره نسخه:224</w:t>
      </w:r>
    </w:p>
    <w:p>
      <w:pPr>
        <w:pStyle w:val="BookText"/>
      </w:pPr>
      <w:r>
        <w:rPr>
          <w:rFonts w:ascii="IRNazanin" w:hAnsi="IRNazanin" w:eastAsia="IRNazanin" w:cs="IRNazanin"/>
          <w:lang w:bidi="fa-IR"/>
          <w:color w:val="111111"/>
          <w:sz w:val="28"/>
          <w:szCs w:val="28"/>
          <w:rtl/>
        </w:rPr>
        <w:t xml:space="preserve">خط: نستعلیق، كا: على بن قربانعلی افشار، تا: 1235ق؛ اهدایی: اسماعیل رجبی از بمبئی؛ کاغذ: فستقی، جلد: مقوایی با تیماج تریاکی، 720گ، 20 سطر (23</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30</w:t>
      </w:r>
      <w:r>
        <w:rPr>
          <w:rFonts w:ascii="Times New Roman" w:hAnsi="Times New Roman" w:eastAsia="Times New Roman" w:cs="Times New Roman"/>
          <w:lang w:val="en-US" w:bidi="en-US"/>
          <w:color w:val="111111"/>
          <w:sz w:val="28"/>
          <w:szCs w:val="28"/>
          <w:rtl/>
        </w:rPr>
        <w:t xml:space="preserve">x20</w:t>
      </w:r>
      <w:r>
        <w:rPr>
          <w:rFonts w:ascii="IRNazanin" w:hAnsi="IRNazanin" w:eastAsia="IRNazanin" w:cs="IRNazanin"/>
          <w:lang w:bidi="fa-IR"/>
          <w:color w:val="111111"/>
          <w:sz w:val="28"/>
          <w:szCs w:val="28"/>
          <w:rtl/>
        </w:rPr>
        <w:t xml:space="preserve">سم [ف: 1-233]</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مشهد؛ مدرسه آية الله خوئی؛ شماره نسخه: 161</w:t>
      </w:r>
    </w:p>
    <w:p>
      <w:pPr>
        <w:pStyle w:val="BookText"/>
      </w:pPr>
      <w:r>
        <w:rPr>
          <w:rFonts w:ascii="IRNazanin" w:hAnsi="IRNazanin" w:eastAsia="IRNazanin" w:cs="IRNazanin"/>
          <w:lang w:bidi="fa-IR"/>
          <w:color w:val="111111"/>
          <w:sz w:val="28"/>
          <w:szCs w:val="28"/>
          <w:rtl/>
        </w:rPr>
        <w:t xml:space="preserve">خط: نستعلیق، كا: علی اصغر بن ملا محمد اسماعیل بروجنی، تا: 20 جمادی الاول 1235ق؛ 267 گ، 23 سطر، اندازه: 30</w:t>
      </w:r>
      <w:r>
        <w:rPr>
          <w:rFonts w:ascii="Times New Roman" w:hAnsi="Times New Roman" w:eastAsia="Times New Roman" w:cs="Times New Roman"/>
          <w:lang w:val="en-US" w:bidi="en-US"/>
          <w:color w:val="111111"/>
          <w:sz w:val="28"/>
          <w:szCs w:val="28"/>
          <w:rtl/>
        </w:rPr>
        <w:t xml:space="preserve">x20</w:t>
      </w:r>
      <w:r>
        <w:rPr>
          <w:rFonts w:ascii="IRNazanin" w:hAnsi="IRNazanin" w:eastAsia="IRNazanin" w:cs="IRNazanin"/>
          <w:lang w:bidi="fa-IR"/>
          <w:color w:val="111111"/>
          <w:sz w:val="28"/>
          <w:szCs w:val="28"/>
          <w:rtl/>
        </w:rPr>
        <w:t xml:space="preserve">سم [ف: 112]</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مشهد؛ گوهرشاد؛ شماره نسخه:1245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ذیحجه 1235ق؛ یادگار آخوند ملا ابوالقاسم مورخ 1259ق؛ تملك: سید حسن موسوی مورخ 1274 ق با مهر «عبده حسن الموسوی» (بیضی)؛ کاغذ: فرنگی، جلد: تیماج مشکی، 20 سطر (24</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 اندازه: 30</w:t>
      </w:r>
      <w:r>
        <w:rPr>
          <w:rFonts w:ascii="Times New Roman" w:hAnsi="Times New Roman" w:eastAsia="Times New Roman" w:cs="Times New Roman"/>
          <w:lang w:val="en-US" w:bidi="en-US"/>
          <w:color w:val="111111"/>
          <w:sz w:val="28"/>
          <w:szCs w:val="28"/>
          <w:rtl/>
        </w:rPr>
        <w:t xml:space="preserve">x20/5 </w:t>
      </w:r>
      <w:r>
        <w:rPr>
          <w:rFonts w:ascii="IRNazanin" w:hAnsi="IRNazanin" w:eastAsia="IRNazanin" w:cs="IRNazanin"/>
          <w:lang w:bidi="fa-IR"/>
          <w:color w:val="111111"/>
          <w:sz w:val="28"/>
          <w:szCs w:val="28"/>
          <w:rtl/>
        </w:rPr>
        <w:t xml:space="preserve">سم [ف: 4 - 1872]</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قم؛ فیضیه؛ شماره نسخه: 870</w:t>
      </w:r>
    </w:p>
    <w:p>
      <w:pPr>
        <w:pStyle w:val="BookText"/>
      </w:pPr>
      <w:r>
        <w:rPr>
          <w:rFonts w:ascii="IRNazanin" w:hAnsi="IRNazanin" w:eastAsia="IRNazanin" w:cs="IRNazanin"/>
          <w:lang w:bidi="fa-IR"/>
          <w:color w:val="111111"/>
          <w:sz w:val="28"/>
          <w:szCs w:val="28"/>
          <w:rtl/>
        </w:rPr>
        <w:t xml:space="preserve">جلد دوم؛ خط: نسخ، بی کا، تا: 1235ق؛ 185 گ، 26 سطر، اندازه: 820 </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2 - 42]</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تهران؛ فرمانفرمائیان، حافظ (دکتر)؛ شماره نسخه:بدون شماره</w:t>
      </w:r>
    </w:p>
    <w:p>
      <w:pPr>
        <w:pStyle w:val="BookText"/>
      </w:pPr>
      <w:r>
        <w:rPr>
          <w:rFonts w:ascii="IRNazanin" w:hAnsi="IRNazanin" w:eastAsia="IRNazanin" w:cs="IRNazanin"/>
          <w:lang w:bidi="fa-IR"/>
          <w:color w:val="111111"/>
          <w:sz w:val="28"/>
          <w:szCs w:val="28"/>
          <w:rtl/>
        </w:rPr>
        <w:t xml:space="preserve">خط: نسخ، كا: ابوالقاسم بن میرزا محمد حسینی اصفهانی، تا: محرم 1235ق؛ جلد: تیماج مشکی، قطع: رحلي [نشریه: 7- 545]</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شیراز؛ موزه پارس؛ شماره نسخه:بدون شماره</w:t>
      </w:r>
    </w:p>
    <w:p>
      <w:pPr>
        <w:pStyle w:val="BookText"/>
      </w:pPr>
      <w:r>
        <w:rPr>
          <w:rFonts w:ascii="IRNazanin" w:hAnsi="IRNazanin" w:eastAsia="IRNazanin" w:cs="IRNazanin"/>
          <w:lang w:bidi="fa-IR"/>
          <w:color w:val="111111"/>
          <w:sz w:val="28"/>
          <w:szCs w:val="28"/>
          <w:rtl/>
        </w:rPr>
        <w:t xml:space="preserve">خط: نستعلیق، بی کا، تا: ذیحجه 1235ق؛ سرلوح مذهب، مجدول؛ 404گ، اندازه: 20</w:t>
      </w:r>
      <w:r>
        <w:rPr>
          <w:rFonts w:ascii="Times New Roman" w:hAnsi="Times New Roman" w:eastAsia="Times New Roman" w:cs="Times New Roman"/>
          <w:lang w:val="en-US" w:bidi="en-US"/>
          <w:color w:val="111111"/>
          <w:sz w:val="28"/>
          <w:szCs w:val="28"/>
          <w:rtl/>
        </w:rPr>
        <w:t xml:space="preserve">×5/ 30</w:t>
      </w:r>
      <w:r>
        <w:rPr>
          <w:rFonts w:ascii="IRNazanin" w:hAnsi="IRNazanin" w:eastAsia="IRNazanin" w:cs="IRNazanin"/>
          <w:lang w:bidi="fa-IR"/>
          <w:color w:val="111111"/>
          <w:sz w:val="28"/>
          <w:szCs w:val="28"/>
          <w:rtl/>
        </w:rPr>
        <w:t xml:space="preserve">سم [نسخه پژوهی: 1- 56]</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یزد؛ سریزدی؛ شماره نسخه:66</w:t>
      </w:r>
    </w:p>
    <w:p>
      <w:pPr>
        <w:pStyle w:val="BookText"/>
      </w:pPr>
      <w:r>
        <w:rPr>
          <w:rFonts w:ascii="IRNazanin" w:hAnsi="IRNazanin" w:eastAsia="IRNazanin" w:cs="IRNazanin"/>
          <w:lang w:bidi="fa-IR"/>
          <w:color w:val="111111"/>
          <w:sz w:val="28"/>
          <w:szCs w:val="28"/>
          <w:rtl/>
        </w:rPr>
        <w:t xml:space="preserve">خط: نستعلیق، کا: محمد مهدی بن محمد باقر، تا: 1236ق؛ 206گ، 17سطر، اندازه: 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1 - 59]</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قم؛ گلپایگانی؛ شماره نسخه: 4502_ 23/22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1236ق؛ از روی نسخه تحریر شده در روز شنبه 18 ربیع الثانی 1100ق؛ جلد: تیماج مشکی، 351گ، 23 سطر، اندازه: 28</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3 - 1171]</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مشهد؛ رضوی؛ شماره نسخه:1987</w:t>
      </w:r>
    </w:p>
    <w:p>
      <w:pPr>
        <w:pStyle w:val="BookText"/>
      </w:pPr>
      <w:r>
        <w:rPr>
          <w:rFonts w:ascii="IRNazanin" w:hAnsi="IRNazanin" w:eastAsia="IRNazanin" w:cs="IRNazanin"/>
          <w:lang w:bidi="fa-IR"/>
          <w:color w:val="111111"/>
          <w:sz w:val="28"/>
          <w:szCs w:val="28"/>
          <w:rtl/>
        </w:rPr>
        <w:t xml:space="preserve">آغاز: ثنا و ستایش شمیل (كذا) و انباز، انجام: برابر</w:t>
      </w:r>
    </w:p>
    <w:p>
      <w:pPr>
        <w:pStyle w:val="BookText"/>
      </w:pPr>
      <w:r>
        <w:rPr>
          <w:rFonts w:ascii="IRNazanin" w:hAnsi="IRNazanin" w:eastAsia="IRNazanin" w:cs="IRNazanin"/>
          <w:lang w:bidi="fa-IR"/>
          <w:color w:val="111111"/>
          <w:sz w:val="28"/>
          <w:szCs w:val="28"/>
          <w:rtl/>
        </w:rPr>
        <w:t xml:space="preserve">خط: نستعلیق، کا: محمد علی بن عبدالكریم مروزی، تا: چهارشنبه و محرم 1236ق؛ واقف: تاج ماه بیگم کاغذ: آهار مهره فرنگی، جلد: تیماج خرمایی، 366، 25 سطر، اندازه:27</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[ف:5- 115]</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یزد؛ وزیری؛ شماره نسخه:220</w:t>
      </w:r>
    </w:p>
    <w:p>
      <w:pPr>
        <w:pStyle w:val="BookText"/>
      </w:pPr>
      <w:r>
        <w:rPr>
          <w:rFonts w:ascii="IRNazanin" w:hAnsi="IRNazanin" w:eastAsia="IRNazanin" w:cs="IRNazanin"/>
          <w:lang w:bidi="fa-IR"/>
          <w:color w:val="111111"/>
          <w:sz w:val="28"/>
          <w:szCs w:val="28"/>
          <w:rtl/>
        </w:rPr>
        <w:t xml:space="preserve">آغاز: و شایستگان بندگان ارض و سماء و مرغان هوا و ماهیان دریا و وحشیان صحرا از همه مصیبت بیشتر است الخ.</w:t>
      </w:r>
    </w:p>
    <w:p>
      <w:pPr>
        <w:pStyle w:val="BookText"/>
      </w:pPr>
      <w:r>
        <w:rPr>
          <w:rFonts w:ascii="IRNazanin" w:hAnsi="IRNazanin" w:eastAsia="IRNazanin" w:cs="IRNazanin"/>
          <w:lang w:bidi="fa-IR"/>
          <w:color w:val="111111"/>
          <w:sz w:val="28"/>
          <w:szCs w:val="28"/>
          <w:rtl/>
        </w:rPr>
        <w:t xml:space="preserve">خط: نستعلیق، بی کا، تا: 1236ق؛ افتادگی: آغاز؛ اهدایی: منیر فرجیانی؛ کاغذ: ترمه، جلد: روغنی با گل و بوته رنگین، 352گ، 20سطر (22</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×29/5</w:t>
      </w:r>
      <w:r>
        <w:rPr>
          <w:rFonts w:ascii="IRNazanin" w:hAnsi="IRNazanin" w:eastAsia="IRNazanin" w:cs="IRNazanin"/>
          <w:lang w:bidi="fa-IR"/>
          <w:color w:val="111111"/>
          <w:sz w:val="28"/>
          <w:szCs w:val="28"/>
          <w:rtl/>
        </w:rPr>
        <w:t xml:space="preserve">سم [ف: 1 - 232]</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قم، مرکز احیاء؛ شماره نسخه:1450</w:t>
      </w:r>
    </w:p>
    <w:p>
      <w:pPr>
        <w:pStyle w:val="BookText"/>
      </w:pPr>
      <w:r>
        <w:rPr>
          <w:rFonts w:ascii="IRNazanin" w:hAnsi="IRNazanin" w:eastAsia="IRNazanin" w:cs="IRNazanin"/>
          <w:lang w:bidi="fa-IR"/>
          <w:color w:val="111111"/>
          <w:sz w:val="28"/>
          <w:szCs w:val="28"/>
          <w:rtl/>
        </w:rPr>
        <w:t xml:space="preserve">خط: نسخ، کا: کربلائی خداداد بن عبد الله نقاش زرگر شیرازی، تا: پنج شنبه 12 رجب 1237ق؛ افتادگی: انجام؛ مجدول، دارای سرلوح نقاشی آب و رنگ؛ جلد: تیماج مشکی، 321 گ، 25 سطر، اندازه:19</w:t>
      </w:r>
      <w:r>
        <w:rPr>
          <w:rFonts w:ascii="Times New Roman" w:hAnsi="Times New Roman" w:eastAsia="Times New Roman" w:cs="Times New Roman"/>
          <w:lang w:val="en-US" w:bidi="en-US"/>
          <w:color w:val="111111"/>
          <w:sz w:val="28"/>
          <w:szCs w:val="28"/>
          <w:rtl/>
        </w:rPr>
        <w:t xml:space="preserve">×5/ 30</w:t>
      </w:r>
      <w:r>
        <w:rPr>
          <w:rFonts w:ascii="IRNazanin" w:hAnsi="IRNazanin" w:eastAsia="IRNazanin" w:cs="IRNazanin"/>
          <w:lang w:bidi="fa-IR"/>
          <w:color w:val="111111"/>
          <w:sz w:val="28"/>
          <w:szCs w:val="28"/>
          <w:rtl/>
        </w:rPr>
        <w:t xml:space="preserve">سم [ف: 4- 279]</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مشهد؛ رضوی؛ شماره نسخه:26569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موسی بن رضی بروجردی، تا: محرم 1237ق؛ انتقالی از کتابخانه آية الله بروجردی در فروردین 1379؛ کاغذ: نخودی آهار مهره، جلد: تیماج قهوه ای، 164گ، 25 سطر، اندازه: 20</w:t>
      </w:r>
      <w:r>
        <w:rPr>
          <w:rFonts w:ascii="Times New Roman" w:hAnsi="Times New Roman" w:eastAsia="Times New Roman" w:cs="Times New Roman"/>
          <w:lang w:val="en-US" w:bidi="en-US"/>
          <w:color w:val="111111"/>
          <w:sz w:val="28"/>
          <w:szCs w:val="28"/>
          <w:rtl/>
        </w:rPr>
        <w:t xml:space="preserve">× 30/3 </w:t>
      </w:r>
      <w:r>
        <w:rPr>
          <w:rFonts w:ascii="IRNazanin" w:hAnsi="IRNazanin" w:eastAsia="IRNazanin" w:cs="IRNazanin"/>
          <w:lang w:bidi="fa-IR"/>
          <w:color w:val="111111"/>
          <w:sz w:val="28"/>
          <w:szCs w:val="28"/>
          <w:rtl/>
        </w:rPr>
        <w:t xml:space="preserve">سم [ف: 26 - 228]</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دامغان؛ صادقیه؛ شماره نسخه: 118</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برابر، انجام: این برادر برابر نحوست آن برادر بود و سر این کار را ندانسته.</w:t>
      </w:r>
    </w:p>
    <w:p>
      <w:pPr>
        <w:pStyle w:val="BookText"/>
      </w:pPr>
      <w:r>
        <w:rPr>
          <w:rFonts w:ascii="IRNazanin" w:hAnsi="IRNazanin" w:eastAsia="IRNazanin" w:cs="IRNazanin"/>
          <w:lang w:bidi="fa-IR"/>
          <w:color w:val="111111"/>
          <w:sz w:val="28"/>
          <w:szCs w:val="28"/>
          <w:rtl/>
        </w:rPr>
        <w:t xml:space="preserve">خط: نستعلیق، کا: محمد بن ملازین العابدين كله بنی، تا: 11 رجب 1237ق؛ واقف: ملا يعقوب بن ملا ابراهیم فولادی، 1268 با مهر «المتوكل على الله عبده يعقوب» (مربع)؛ جلد: تیماج قهوه ای، 257گ، 15 سطر، اندازه: 17/5 </w:t>
      </w:r>
      <w:r>
        <w:rPr>
          <w:rFonts w:ascii="Times New Roman" w:hAnsi="Times New Roman" w:eastAsia="Times New Roman" w:cs="Times New Roman"/>
          <w:lang w:val="en-US" w:bidi="en-US"/>
          <w:color w:val="111111"/>
          <w:sz w:val="28"/>
          <w:szCs w:val="28"/>
          <w:rtl/>
        </w:rPr>
        <w:t xml:space="preserve">× 22/5 </w:t>
      </w:r>
      <w:r>
        <w:rPr>
          <w:rFonts w:ascii="IRNazanin" w:hAnsi="IRNazanin" w:eastAsia="IRNazanin" w:cs="IRNazanin"/>
          <w:lang w:bidi="fa-IR"/>
          <w:color w:val="111111"/>
          <w:sz w:val="28"/>
          <w:szCs w:val="28"/>
          <w:rtl/>
        </w:rPr>
        <w:t xml:space="preserve">سم [ف مخ: - 58]</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قم، گلپایگانی؛ شماره نسخه:5128-26/8</w:t>
      </w:r>
    </w:p>
    <w:p>
      <w:pPr>
        <w:pStyle w:val="BookText"/>
      </w:pPr>
      <w:r>
        <w:rPr>
          <w:rFonts w:ascii="IRNazanin" w:hAnsi="IRNazanin" w:eastAsia="IRNazanin" w:cs="IRNazanin"/>
          <w:lang w:bidi="fa-IR"/>
          <w:color w:val="111111"/>
          <w:sz w:val="28"/>
          <w:szCs w:val="28"/>
          <w:rtl/>
        </w:rPr>
        <w:t xml:space="preserve">آغاز: پای برهنه می آمدند و میگریستند وروایت کرده اند که چون حضرت امام حسن (علیه السَّلام) مشرف بر وفات شد؛ انجام: برابر.</w:t>
      </w:r>
    </w:p>
    <w:p>
      <w:pPr>
        <w:pStyle w:val="BookText"/>
      </w:pPr>
      <w:r>
        <w:rPr>
          <w:rFonts w:ascii="IRNazanin" w:hAnsi="IRNazanin" w:eastAsia="IRNazanin" w:cs="IRNazanin"/>
          <w:lang w:bidi="fa-IR"/>
          <w:color w:val="111111"/>
          <w:sz w:val="28"/>
          <w:szCs w:val="28"/>
          <w:rtl/>
        </w:rPr>
        <w:t xml:space="preserve">از باب پنجم تا آخر؛ خط: نسخ، كا: محمدمهدی بن حاجی عبدالحسین عرب، تا: 1237ق؛ افتادگی: آغاز؛ جلد: تیماج مشکی، 183 گ، 25 سطر، اندازه: 20</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3 - 1174]</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یزد؛ وزیری؛ شماره نسخه: 221</w:t>
      </w:r>
    </w:p>
    <w:p>
      <w:pPr>
        <w:pStyle w:val="BookText"/>
      </w:pPr>
      <w:r>
        <w:rPr>
          <w:rFonts w:ascii="IRNazanin" w:hAnsi="IRNazanin" w:eastAsia="IRNazanin" w:cs="IRNazanin"/>
          <w:lang w:bidi="fa-IR"/>
          <w:color w:val="111111"/>
          <w:sz w:val="28"/>
          <w:szCs w:val="28"/>
          <w:rtl/>
        </w:rPr>
        <w:t xml:space="preserve">آغاز: رنگارنگ شهادت ببار آورد و مشام جان مجرمان را. الخ؛</w:t>
      </w:r>
    </w:p>
    <w:p>
      <w:pPr>
        <w:pStyle w:val="BookText"/>
      </w:pPr>
      <w:r>
        <w:rPr>
          <w:rFonts w:ascii="IRNazanin" w:hAnsi="IRNazanin" w:eastAsia="IRNazanin" w:cs="IRNazanin"/>
          <w:lang w:bidi="fa-IR"/>
          <w:color w:val="111111"/>
          <w:sz w:val="28"/>
          <w:szCs w:val="28"/>
          <w:rtl/>
        </w:rPr>
        <w:t xml:space="preserve">انجام: یا ایها الذين آمنوا لا تدخلوا بيوت النبي.</w:t>
      </w:r>
    </w:p>
    <w:p>
      <w:pPr>
        <w:pStyle w:val="BookText"/>
      </w:pPr>
      <w:r>
        <w:rPr>
          <w:rFonts w:ascii="IRNazanin" w:hAnsi="IRNazanin" w:eastAsia="IRNazanin" w:cs="IRNazanin"/>
          <w:lang w:bidi="fa-IR"/>
          <w:color w:val="111111"/>
          <w:sz w:val="28"/>
          <w:szCs w:val="28"/>
          <w:rtl/>
        </w:rPr>
        <w:t xml:space="preserve">خط: نسخ، بی کا، تا: جمادی الاول 1238ق؛ افتادگی: آغاز و انجام؛ اهدایی: وزیری؛ کاغذ: نوعی ترمه، جلد: مقوایی با تیماج مشکی، 273 گ، 13 سطر (12</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اندازه: 30</w:t>
      </w:r>
      <w:r>
        <w:rPr>
          <w:rFonts w:ascii="Times New Roman" w:hAnsi="Times New Roman" w:eastAsia="Times New Roman" w:cs="Times New Roman"/>
          <w:lang w:val="en-US" w:bidi="en-US"/>
          <w:color w:val="111111"/>
          <w:sz w:val="28"/>
          <w:szCs w:val="28"/>
          <w:rtl/>
        </w:rPr>
        <w:t xml:space="preserve">x20</w:t>
      </w:r>
      <w:r>
        <w:rPr>
          <w:rFonts w:ascii="IRNazanin" w:hAnsi="IRNazanin" w:eastAsia="IRNazanin" w:cs="IRNazanin"/>
          <w:lang w:bidi="fa-IR"/>
          <w:color w:val="111111"/>
          <w:sz w:val="28"/>
          <w:szCs w:val="28"/>
          <w:rtl/>
        </w:rPr>
        <w:t xml:space="preserve">سم [ف: 1-232]</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بابل؛ خاتم الانبیاء؛ شماره نسخه:72</w:t>
      </w:r>
    </w:p>
    <w:p>
      <w:pPr>
        <w:pStyle w:val="BookText"/>
      </w:pPr>
      <w:r>
        <w:rPr>
          <w:rFonts w:ascii="IRNazanin" w:hAnsi="IRNazanin" w:eastAsia="IRNazanin" w:cs="IRNazanin"/>
          <w:lang w:bidi="fa-IR"/>
          <w:color w:val="111111"/>
          <w:sz w:val="28"/>
          <w:szCs w:val="28"/>
          <w:rtl/>
        </w:rPr>
        <w:t xml:space="preserve">خط: نسخ، كا: عباس بن ابوطالب مازندرانی الديوكلائی، تا: 1238ق؛ جلد: تیماج مشکی، 21 سطر، اندازه: 19</w:t>
      </w:r>
      <w:r>
        <w:rPr>
          <w:rFonts w:ascii="Times New Roman" w:hAnsi="Times New Roman" w:eastAsia="Times New Roman" w:cs="Times New Roman"/>
          <w:lang w:val="en-US" w:bidi="en-US"/>
          <w:color w:val="111111"/>
          <w:sz w:val="28"/>
          <w:szCs w:val="28"/>
          <w:rtl/>
        </w:rPr>
        <w:t xml:space="preserve">×38</w:t>
      </w:r>
      <w:r>
        <w:rPr>
          <w:rFonts w:ascii="IRNazanin" w:hAnsi="IRNazanin" w:eastAsia="IRNazanin" w:cs="IRNazanin"/>
          <w:lang w:bidi="fa-IR"/>
          <w:color w:val="111111"/>
          <w:sz w:val="28"/>
          <w:szCs w:val="28"/>
          <w:rtl/>
        </w:rPr>
        <w:t xml:space="preserve">سم [ف: 59]</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رشت؛ جمعیت نشر فرهنگ؛ شماره نسخه:57ج</w:t>
      </w:r>
    </w:p>
    <w:p>
      <w:pPr>
        <w:pStyle w:val="BookText"/>
      </w:pPr>
      <w:r>
        <w:rPr>
          <w:rFonts w:ascii="IRNazanin" w:hAnsi="IRNazanin" w:eastAsia="IRNazanin" w:cs="IRNazanin"/>
          <w:lang w:bidi="fa-IR"/>
          <w:color w:val="111111"/>
          <w:sz w:val="28"/>
          <w:szCs w:val="28"/>
          <w:rtl/>
        </w:rPr>
        <w:t xml:space="preserve">خط: نستعلیق، کا: محمد حسین بن احمد مازندرانی، تا: جمعه 7 جمادی الاول 1239ق، جا: حاجی ترخان؛ جلد: چرمی، 837ص، 21سطر (12</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 اندازه: 20/5 </w:t>
      </w:r>
      <w:r>
        <w:rPr>
          <w:rFonts w:ascii="Times New Roman" w:hAnsi="Times New Roman" w:eastAsia="Times New Roman" w:cs="Times New Roman"/>
          <w:lang w:val="en-US" w:bidi="en-US"/>
          <w:color w:val="111111"/>
          <w:sz w:val="28"/>
          <w:szCs w:val="28"/>
          <w:rtl/>
        </w:rPr>
        <w:t xml:space="preserve">× 34/5</w:t>
      </w:r>
      <w:r>
        <w:rPr>
          <w:rFonts w:ascii="IRNazanin" w:hAnsi="IRNazanin" w:eastAsia="IRNazanin" w:cs="IRNazanin"/>
          <w:lang w:bidi="fa-IR"/>
          <w:color w:val="111111"/>
          <w:sz w:val="28"/>
          <w:szCs w:val="28"/>
          <w:rtl/>
        </w:rPr>
        <w:t xml:space="preserve">سم [رشت و همدان:ف:1107]</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مشهد؛ رضوی؛ شماره نسخه:27155</w:t>
      </w:r>
    </w:p>
    <w:p>
      <w:pPr>
        <w:pStyle w:val="BookText"/>
      </w:pPr>
      <w:r>
        <w:rPr>
          <w:rFonts w:ascii="IRNazanin" w:hAnsi="IRNazanin" w:eastAsia="IRNazanin" w:cs="IRNazanin"/>
          <w:lang w:bidi="fa-IR"/>
          <w:color w:val="111111"/>
          <w:sz w:val="28"/>
          <w:szCs w:val="28"/>
          <w:rtl/>
        </w:rPr>
        <w:t xml:space="preserve">آغاز: داخل شوم خداوندا تو راضی می شوی که من امام حسین را بکشم برای آن که بایزید بیعت نکند بخدا سوگند که هر که در خون او شریک شود در قیامت هیچ حسنه نخواهد بود؛ انجام: و یکی احمد و یکی حسان و متوجه بلاد خود شدیم امید از کرم الهی آن که از شفاعت ایشان جميع مومنان بهره مند گردند.</w:t>
      </w:r>
    </w:p>
    <w:p>
      <w:pPr>
        <w:pStyle w:val="BookText"/>
      </w:pPr>
      <w:r>
        <w:rPr>
          <w:rFonts w:ascii="IRNazanin" w:hAnsi="IRNazanin" w:eastAsia="IRNazanin" w:cs="IRNazanin"/>
          <w:lang w:bidi="fa-IR"/>
          <w:color w:val="111111"/>
          <w:sz w:val="28"/>
          <w:szCs w:val="28"/>
          <w:rtl/>
        </w:rPr>
        <w:t xml:space="preserve">از باب پنجم (حالات امام حسين عليه السّلام) تا پایان کتاب به اضافه هفت برگ در تولد حضرت قائم عجل الله تعالی فرجه الشريف و معجزات آن جناب و سوالات یکی از اصحاب امام حسن عسکری از آن جناب و ...؛ خط: نستعلیق، كا: محمد ابراهیم، تا: 1239ق؛ کاغذ: شکری آهار مهره، جلد: مقوا عطف تیماج، 125گ، 21 سطر، اندازه: 18/5 </w:t>
      </w:r>
      <w:r>
        <w:rPr>
          <w:rFonts w:ascii="Times New Roman" w:hAnsi="Times New Roman" w:eastAsia="Times New Roman" w:cs="Times New Roman"/>
          <w:lang w:val="en-US" w:bidi="en-US"/>
          <w:color w:val="111111"/>
          <w:sz w:val="28"/>
          <w:szCs w:val="28"/>
          <w:rtl/>
        </w:rPr>
        <w:t xml:space="preserve">× 26/5</w:t>
      </w:r>
      <w:r>
        <w:rPr>
          <w:rFonts w:ascii="IRNazanin" w:hAnsi="IRNazanin" w:eastAsia="IRNazanin" w:cs="IRNazanin"/>
          <w:lang w:bidi="fa-IR"/>
          <w:color w:val="111111"/>
          <w:sz w:val="28"/>
          <w:szCs w:val="28"/>
          <w:rtl/>
        </w:rPr>
        <w:t xml:space="preserve">سم [ف: 26 - 229]</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تهران: مفتاح، شماره نسخه:58</w:t>
      </w:r>
    </w:p>
    <w:p>
      <w:pPr>
        <w:pStyle w:val="BookText"/>
      </w:pPr>
      <w:r>
        <w:rPr>
          <w:rFonts w:ascii="IRNazanin" w:hAnsi="IRNazanin" w:eastAsia="IRNazanin" w:cs="IRNazanin"/>
          <w:lang w:bidi="fa-IR"/>
          <w:color w:val="111111"/>
          <w:sz w:val="28"/>
          <w:szCs w:val="28"/>
          <w:rtl/>
        </w:rPr>
        <w:t xml:space="preserve">خط: نسخ، كا: صابر بن زین العابدین خوانساری، تا: چهارشنبه 5 جمادی الاول 1239ق؛ قطع: رحلي [نشریه: 7- 129]</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قم؛ گلپایگانی؛ شماره نسخه: 1/ 2560_ 14/10</w:t>
      </w:r>
    </w:p>
    <w:p>
      <w:pPr>
        <w:pStyle w:val="BookText"/>
      </w:pPr>
      <w:r>
        <w:rPr>
          <w:rFonts w:ascii="IRNazanin" w:hAnsi="IRNazanin" w:eastAsia="IRNazanin" w:cs="IRNazanin"/>
          <w:lang w:bidi="fa-IR"/>
          <w:color w:val="111111"/>
          <w:sz w:val="28"/>
          <w:szCs w:val="28"/>
          <w:rtl/>
        </w:rPr>
        <w:t xml:space="preserve">آغاز: گذشت و کنیت آن حضرت ابوعبدالله بود و ابوعلی نیز گفته اند و القاب شریفه آن حضرت رشید و طبیب و وفی و سید و زکی و مبارک؛ انجام: برابر</w:t>
      </w:r>
    </w:p>
    <w:p>
      <w:pPr>
        <w:pStyle w:val="BookText"/>
      </w:pPr>
      <w:r>
        <w:rPr>
          <w:rFonts w:ascii="IRNazanin" w:hAnsi="IRNazanin" w:eastAsia="IRNazanin" w:cs="IRNazanin"/>
          <w:lang w:bidi="fa-IR"/>
          <w:color w:val="111111"/>
          <w:sz w:val="28"/>
          <w:szCs w:val="28"/>
          <w:rtl/>
        </w:rPr>
        <w:t xml:space="preserve">خط: نستعلیق شکسته، بی کا، تا: 1239ق؛ افتادگی: آغاز؛ جلد: گالینگور آبی، 159گ، 19 سطر، اندازه: 21</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3-1173]</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قم؛ مسجد اعظم؛ شماره نسخه:3986</w:t>
      </w:r>
    </w:p>
    <w:p>
      <w:pPr>
        <w:pStyle w:val="BookText"/>
      </w:pPr>
      <w:r>
        <w:rPr>
          <w:rFonts w:ascii="IRNazanin" w:hAnsi="IRNazanin" w:eastAsia="IRNazanin" w:cs="IRNazanin"/>
          <w:lang w:bidi="fa-IR"/>
          <w:color w:val="111111"/>
          <w:sz w:val="28"/>
          <w:szCs w:val="28"/>
          <w:rtl/>
        </w:rPr>
        <w:t xml:space="preserve">آغاز: قطره بیرون آید که بر روی او جاری شود حق تعالی در بهشت برای او غرفه های کرامت مهیا نماید که هر مؤمنی که آبی از دیده او بیرون آید و بر گونه روی او جاری گردد؛ انجام: ناگاه دیدم که حضرت رسول آمده و گفت دعبل توئی گفتم آری یا رسول الله گفت بخوان مرثيه ..... می خواندم حضرت مینگریست چون شعر تمام شد گفت نیکو گفتهای آن مرا شفاعت کرده تا خدا مرا ببخشید و این جامه رسول خداست که دربرم است از این خبر معلوم می شود که گریه بر امام حسين عليه السلام و سایر شهداء موجب اجر جمیل و ثواب جزیل است.</w:t>
      </w:r>
    </w:p>
    <w:p>
      <w:pPr>
        <w:pStyle w:val="BookText"/>
      </w:pPr>
      <w:r>
        <w:rPr>
          <w:rFonts w:ascii="IRNazanin" w:hAnsi="IRNazanin" w:eastAsia="IRNazanin" w:cs="IRNazanin"/>
          <w:lang w:bidi="fa-IR"/>
          <w:color w:val="111111"/>
          <w:sz w:val="28"/>
          <w:szCs w:val="28"/>
          <w:rtl/>
        </w:rPr>
        <w:t xml:space="preserve">خط: نستعلیق، کا: محمد ذاکری، تا: ربيع الأول 1239ق، جان مرند؛ افتادگی: آغاز؛ جلد: گالینگور سبز، 54گ، 21 سطر، اندازه: 30</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مخ: 2 - 559]</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قم؛ گلپایگانی؛ شماره نسخه: 2132- 12/22</w:t>
      </w:r>
    </w:p>
    <w:p>
      <w:pPr>
        <w:pStyle w:val="BookText"/>
      </w:pPr>
      <w:r>
        <w:rPr>
          <w:rFonts w:ascii="IRNazanin" w:hAnsi="IRNazanin" w:eastAsia="IRNazanin" w:cs="IRNazanin"/>
          <w:lang w:bidi="fa-IR"/>
          <w:color w:val="111111"/>
          <w:sz w:val="28"/>
          <w:szCs w:val="28"/>
          <w:rtl/>
        </w:rPr>
        <w:t xml:space="preserve">آغاز: برابر؛ انجام: بعد از آن فرمود ملک الموت به من گفت بشارت باد تو را حق از تو راضی می باشد ... پس فرمود که لا اله الا الله.</w:t>
      </w:r>
    </w:p>
    <w:p>
      <w:pPr>
        <w:pStyle w:val="BookText"/>
      </w:pPr>
      <w:r>
        <w:rPr>
          <w:rFonts w:ascii="IRNazanin" w:hAnsi="IRNazanin" w:eastAsia="IRNazanin" w:cs="IRNazanin"/>
          <w:lang w:bidi="fa-IR"/>
          <w:color w:val="111111"/>
          <w:sz w:val="28"/>
          <w:szCs w:val="28"/>
          <w:rtl/>
        </w:rPr>
        <w:t xml:space="preserve">خط: نسخ، كا: محمد بن آخوند ملا ابوالحسن، تا: 20 رمضان 1239ق، جلد: تیماج مشکی، 126 گ، 24 سطر، اندازه: 20</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3 - 1170]</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مشهد؛ رضوی؛ شماره نسخه:27145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تقی بن عبدالمحمد گرگانی قمی، تا: 11 رجب 1240ق؛ کاغذ: شکری آهار مهره، جلد: تیماج قهوه ای، 378گ، 19 سطر، اندازه: 20</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26 - 228]</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قزوین؛ امام صادق؛ شماره نسخه:348</w:t>
      </w:r>
    </w:p>
    <w:p>
      <w:pPr>
        <w:pStyle w:val="BookText"/>
      </w:pPr>
      <w:r>
        <w:rPr>
          <w:rFonts w:ascii="IRNazanin" w:hAnsi="IRNazanin" w:eastAsia="IRNazanin" w:cs="IRNazanin"/>
          <w:lang w:bidi="fa-IR"/>
          <w:color w:val="111111"/>
          <w:sz w:val="28"/>
          <w:szCs w:val="28"/>
          <w:rtl/>
        </w:rPr>
        <w:t xml:space="preserve">کامل؛ خط: نستعلیق، کا: نور محمد بن نوروز على سواد کوهی، تا: سلخ رجب 1240ق؛ جلد: تیماج قهوه ای، 321گ، 21 سطر [ف: 1- 82]</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قزوین؛ امام صادق؛ شماره نسخه:15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نستعلیق، بی کا، تا: پنج شنبه 22 رجب 1241ق؛ تاریخ وقف: 16 رجب 1268ق؛ تملک: سید حسین بن سید مهدی به تاریخ 5 ربیع الثانی 1302 جلد: تیماج قهوه ای، 330گ، 25 سطر [ف: 1 – 81]</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قزوین؛ امام صادق؛ شماره نسخه:53</w:t>
      </w:r>
    </w:p>
    <w:p>
      <w:pPr>
        <w:pStyle w:val="BookText"/>
      </w:pPr>
      <w:r>
        <w:rPr>
          <w:rFonts w:ascii="IRNazanin" w:hAnsi="IRNazanin" w:eastAsia="IRNazanin" w:cs="IRNazanin"/>
          <w:lang w:bidi="fa-IR"/>
          <w:color w:val="111111"/>
          <w:sz w:val="28"/>
          <w:szCs w:val="28"/>
          <w:rtl/>
        </w:rPr>
        <w:t xml:space="preserve">جلد دوم؛ خط: نستعلیق، بی کا، تا: رجب 1241ق؛ جلد: تیماج سیاه، 291گ، 21 سطر [ف: 1 – 81]</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مشهد؛ امام هادی؛ شماره نسخه:47</w:t>
      </w:r>
    </w:p>
    <w:p>
      <w:pPr>
        <w:pStyle w:val="BookText"/>
      </w:pPr>
      <w:r>
        <w:rPr>
          <w:rFonts w:ascii="IRNazanin" w:hAnsi="IRNazanin" w:eastAsia="IRNazanin" w:cs="IRNazanin"/>
          <w:lang w:bidi="fa-IR"/>
          <w:color w:val="111111"/>
          <w:sz w:val="28"/>
          <w:szCs w:val="28"/>
          <w:rtl/>
        </w:rPr>
        <w:t xml:space="preserve">خط: نستعلیق، بی کا، تا: چهارنبه 7 صفر 124ق، 379گ، 20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سطر، اندازه: 21</w:t>
      </w:r>
      <w:r>
        <w:rPr>
          <w:rFonts w:ascii="Times New Roman" w:hAnsi="Times New Roman" w:eastAsia="Times New Roman" w:cs="Times New Roman"/>
          <w:lang w:val="en-US" w:bidi="en-US"/>
          <w:color w:val="111111"/>
          <w:sz w:val="28"/>
          <w:szCs w:val="28"/>
          <w:rtl/>
        </w:rPr>
        <w:t xml:space="preserve">×32/5 </w:t>
      </w:r>
      <w:r>
        <w:rPr>
          <w:rFonts w:ascii="IRNazanin" w:hAnsi="IRNazanin" w:eastAsia="IRNazanin" w:cs="IRNazanin"/>
          <w:lang w:bidi="fa-IR"/>
          <w:color w:val="111111"/>
          <w:sz w:val="28"/>
          <w:szCs w:val="28"/>
          <w:rtl/>
        </w:rPr>
        <w:t xml:space="preserve">سم [ف: 40]</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یزد؛ وزیری؛ شماره نسخه:3903</w:t>
      </w:r>
    </w:p>
    <w:p>
      <w:pPr>
        <w:pStyle w:val="BookText"/>
      </w:pPr>
      <w:r>
        <w:rPr>
          <w:rFonts w:ascii="IRNazanin" w:hAnsi="IRNazanin" w:eastAsia="IRNazanin" w:cs="IRNazanin"/>
          <w:lang w:bidi="fa-IR"/>
          <w:color w:val="111111"/>
          <w:sz w:val="28"/>
          <w:szCs w:val="28"/>
          <w:rtl/>
        </w:rPr>
        <w:t xml:space="preserve">خط: نستعلیق تحریری، بی کا، تا: 1241ق؛ مهر: «المتوكل على الله عبده عبدالمجید»؛ اهدایی: حسینی؛ کاغذ: فرنگی، جلد: مقوایی روکش کاغذ مشکی، 305گ، 21 سطر (22</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5 - 1840]</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مشهد؛ رضوی؛ شماره نسخه:1986</w:t>
      </w:r>
    </w:p>
    <w:p>
      <w:pPr>
        <w:pStyle w:val="BookText"/>
      </w:pPr>
      <w:r>
        <w:rPr>
          <w:rFonts w:ascii="IRNazanin" w:hAnsi="IRNazanin" w:eastAsia="IRNazanin" w:cs="IRNazanin"/>
          <w:lang w:bidi="fa-IR"/>
          <w:color w:val="111111"/>
          <w:sz w:val="28"/>
          <w:szCs w:val="28"/>
          <w:rtl/>
        </w:rPr>
        <w:t xml:space="preserve">آغاز: برابر؛ انجام: عطسه کننده در امان است از مرگ تا سه روز خط: نستعلیق خوب، كا: عبدالکریم بن محمد حسین آشتیانی قمی، تا: چهارشنبه 7 صفر 1241ق؛ مجدول؛ واقف: نائینی، مرداد 1311، کاغذ: آهار مهره فرنگی، جلد: روغنی زمینه مشکی، 283گ، 23 سطر، اندازه: 30</w:t>
      </w:r>
      <w:r>
        <w:rPr>
          <w:rFonts w:ascii="Times New Roman" w:hAnsi="Times New Roman" w:eastAsia="Times New Roman" w:cs="Times New Roman"/>
          <w:lang w:val="en-US" w:bidi="en-US"/>
          <w:color w:val="111111"/>
          <w:sz w:val="28"/>
          <w:szCs w:val="28"/>
          <w:rtl/>
        </w:rPr>
        <w:t xml:space="preserve">x20</w:t>
      </w:r>
      <w:r>
        <w:rPr>
          <w:rFonts w:ascii="IRNazanin" w:hAnsi="IRNazanin" w:eastAsia="IRNazanin" w:cs="IRNazanin"/>
          <w:lang w:bidi="fa-IR"/>
          <w:color w:val="111111"/>
          <w:sz w:val="28"/>
          <w:szCs w:val="28"/>
          <w:rtl/>
        </w:rPr>
        <w:t xml:space="preserve">سم [ف: 5 - 115]</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خوی؛ نمازی؛ شماره نسخه: 40</w:t>
      </w:r>
    </w:p>
    <w:p>
      <w:pPr>
        <w:pStyle w:val="BookText"/>
      </w:pPr>
      <w:r>
        <w:rPr>
          <w:rFonts w:ascii="IRNazanin" w:hAnsi="IRNazanin" w:eastAsia="IRNazanin" w:cs="IRNazanin"/>
          <w:lang w:bidi="fa-IR"/>
          <w:color w:val="111111"/>
          <w:sz w:val="28"/>
          <w:szCs w:val="28"/>
          <w:rtl/>
        </w:rPr>
        <w:t xml:space="preserve">خط: نسخ خفی، کا: عباس بن احمد، تا: 1241ق؛ واقف: حاجی بابا ؛ جلد: تیماج معرق مشکی، 25 سطر، اندازه: 31</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37]</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ساری؛ عمومی؛ شماره نسخه:24</w:t>
      </w:r>
    </w:p>
    <w:p>
      <w:pPr>
        <w:pStyle w:val="BookText"/>
      </w:pPr>
      <w:r>
        <w:rPr>
          <w:rFonts w:ascii="IRNazanin" w:hAnsi="IRNazanin" w:eastAsia="IRNazanin" w:cs="IRNazanin"/>
          <w:lang w:bidi="fa-IR"/>
          <w:color w:val="111111"/>
          <w:sz w:val="28"/>
          <w:szCs w:val="28"/>
          <w:rtl/>
        </w:rPr>
        <w:t xml:space="preserve">آغاز: بر الواح ضمائر اخوان</w:t>
      </w:r>
    </w:p>
    <w:p>
      <w:pPr>
        <w:pStyle w:val="BookText"/>
      </w:pPr>
      <w:r>
        <w:rPr>
          <w:rFonts w:ascii="IRNazanin" w:hAnsi="IRNazanin" w:eastAsia="IRNazanin" w:cs="IRNazanin"/>
          <w:lang w:bidi="fa-IR"/>
          <w:color w:val="111111"/>
          <w:sz w:val="28"/>
          <w:szCs w:val="28"/>
          <w:rtl/>
        </w:rPr>
        <w:t xml:space="preserve">خط: نستعلیق، بی کا، تا: 16 جمادی الثانی 1241ق؛ افتادگی: آغاز و انجام؛ اهدایی: علیرضا ایمانی نوبر، 1347ش؛ کاغذ: فستقی جلد: تیماج قهوه ای، 704ص، 22 سطر (11/5 </w:t>
      </w:r>
      <w:r>
        <w:rPr>
          <w:rFonts w:ascii="Times New Roman" w:hAnsi="Times New Roman" w:eastAsia="Times New Roman" w:cs="Times New Roman"/>
          <w:lang w:val="en-US" w:bidi="en-US"/>
          <w:color w:val="111111"/>
          <w:sz w:val="28"/>
          <w:szCs w:val="28"/>
          <w:rtl/>
        </w:rPr>
        <w:t xml:space="preserve">× 24/5 )</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×29/5</w:t>
      </w:r>
      <w:r>
        <w:rPr>
          <w:rFonts w:ascii="IRNazanin" w:hAnsi="IRNazanin" w:eastAsia="IRNazanin" w:cs="IRNazanin"/>
          <w:lang w:bidi="fa-IR"/>
          <w:color w:val="111111"/>
          <w:sz w:val="28"/>
          <w:szCs w:val="28"/>
          <w:rtl/>
        </w:rPr>
        <w:t xml:space="preserve">سم [عمومی ساری و تنکابن: ف: - 27]</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شیراز؛ علامه طباطبائی؛ شماره نسخه: 1075</w:t>
      </w:r>
    </w:p>
    <w:p>
      <w:pPr>
        <w:pStyle w:val="BookText"/>
      </w:pPr>
      <w:r>
        <w:rPr>
          <w:rFonts w:ascii="IRNazanin" w:hAnsi="IRNazanin" w:eastAsia="IRNazanin" w:cs="IRNazanin"/>
          <w:lang w:bidi="fa-IR"/>
          <w:color w:val="111111"/>
          <w:sz w:val="28"/>
          <w:szCs w:val="28"/>
          <w:rtl/>
        </w:rPr>
        <w:t xml:space="preserve">خط: نستعلیق، بی کا، تا: 1241ق؛ اندازه: 31621سم [نسخه پژوهی: 140 - 2]</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مشهد؛ گوهرشاد؛ شماره نسخه:63</w:t>
      </w:r>
    </w:p>
    <w:p>
      <w:pPr>
        <w:pStyle w:val="BookText"/>
      </w:pPr>
      <w:r>
        <w:rPr>
          <w:rFonts w:ascii="IRNazanin" w:hAnsi="IRNazanin" w:eastAsia="IRNazanin" w:cs="IRNazanin"/>
          <w:lang w:bidi="fa-IR"/>
          <w:color w:val="111111"/>
          <w:sz w:val="28"/>
          <w:szCs w:val="28"/>
          <w:rtl/>
        </w:rPr>
        <w:t xml:space="preserve">خط: نستعلیق شیرین، کا: محمد رضا بن آقا على اكبر ماسوله، تا: یک شنبه 17 ربیع الاول 1241ق؛ مجدول، دارای یک سرلوح؛ واقف: حاج سید سعید کاغذ: فرنگی آهار مهره، جلد: تیماج مشکی، 293، 22 سطر (12</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×5/ 30 [</w:t>
      </w:r>
      <w:r>
        <w:rPr>
          <w:rFonts w:ascii="IRNazanin" w:hAnsi="IRNazanin" w:eastAsia="IRNazanin" w:cs="IRNazanin"/>
          <w:lang w:bidi="fa-IR"/>
          <w:color w:val="111111"/>
          <w:sz w:val="28"/>
          <w:szCs w:val="28"/>
          <w:rtl/>
        </w:rPr>
        <w:t xml:space="preserve">ف: 1 _ 59]</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قم؛ گلپایگانی؛ شماره نسخه:7934_ 54/24</w:t>
      </w:r>
    </w:p>
    <w:p>
      <w:pPr>
        <w:pStyle w:val="BookText"/>
      </w:pPr>
      <w:r>
        <w:rPr>
          <w:rFonts w:ascii="IRNazanin" w:hAnsi="IRNazanin" w:eastAsia="IRNazanin" w:cs="IRNazanin"/>
          <w:lang w:bidi="fa-IR"/>
          <w:color w:val="111111"/>
          <w:sz w:val="28"/>
          <w:szCs w:val="28"/>
          <w:rtl/>
        </w:rPr>
        <w:t xml:space="preserve">آغاز: برابر خط: نسخ، كا: ابوالقاسم بن محمد الحسینی اصفهانی، تا: شعبان 1242ق؛ 400گ، 21 سطر، اندازه: 30</w:t>
      </w:r>
      <w:r>
        <w:rPr>
          <w:rFonts w:ascii="Times New Roman" w:hAnsi="Times New Roman" w:eastAsia="Times New Roman" w:cs="Times New Roman"/>
          <w:lang w:val="en-US" w:bidi="en-US"/>
          <w:color w:val="111111"/>
          <w:sz w:val="28"/>
          <w:szCs w:val="28"/>
          <w:rtl/>
        </w:rPr>
        <w:t xml:space="preserve">x18</w:t>
      </w:r>
      <w:r>
        <w:rPr>
          <w:rFonts w:ascii="IRNazanin" w:hAnsi="IRNazanin" w:eastAsia="IRNazanin" w:cs="IRNazanin"/>
          <w:lang w:bidi="fa-IR"/>
          <w:color w:val="111111"/>
          <w:sz w:val="28"/>
          <w:szCs w:val="28"/>
          <w:rtl/>
        </w:rPr>
        <w:t xml:space="preserve">سم [ف: 3 - 1172]</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خوی؛ نمازی؛ شماره نسخه: 811</w:t>
      </w:r>
    </w:p>
    <w:p>
      <w:pPr>
        <w:pStyle w:val="BookText"/>
      </w:pPr>
      <w:r>
        <w:rPr>
          <w:rFonts w:ascii="IRNazanin" w:hAnsi="IRNazanin" w:eastAsia="IRNazanin" w:cs="IRNazanin"/>
          <w:lang w:bidi="fa-IR"/>
          <w:color w:val="111111"/>
          <w:sz w:val="28"/>
          <w:szCs w:val="28"/>
          <w:rtl/>
        </w:rPr>
        <w:t xml:space="preserve">جلد دوم، از «باب پنجم در بیان تاریخ ولادت و شهادت حضرت سید الشهدا» تا آخر کتاب؛ خط: نستعلیق، كا: ملک محمد بن علی بیک سالاروند سکته کرمان شاهان، تا: 1242ق؛ جلد: تیماج قهوه ای، 205گ، 21 سطر، اندازه: 20/5 </w:t>
      </w:r>
      <w:r>
        <w:rPr>
          <w:rFonts w:ascii="Times New Roman" w:hAnsi="Times New Roman" w:eastAsia="Times New Roman" w:cs="Times New Roman"/>
          <w:lang w:val="en-US" w:bidi="en-US"/>
          <w:color w:val="111111"/>
          <w:sz w:val="28"/>
          <w:szCs w:val="28"/>
          <w:rtl/>
        </w:rPr>
        <w:t xml:space="preserve">× 33/5</w:t>
      </w:r>
      <w:r>
        <w:rPr>
          <w:rFonts w:ascii="IRNazanin" w:hAnsi="IRNazanin" w:eastAsia="IRNazanin" w:cs="IRNazanin"/>
          <w:lang w:bidi="fa-IR"/>
          <w:color w:val="111111"/>
          <w:sz w:val="28"/>
          <w:szCs w:val="28"/>
          <w:rtl/>
        </w:rPr>
        <w:t xml:space="preserve">سم [ میراث اسلامی: دفتر نهم - 80]</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قم؛ گلپایگانی؛ شماره نسخه:4287-22/7</w:t>
      </w:r>
    </w:p>
    <w:p>
      <w:pPr>
        <w:pStyle w:val="BookText"/>
      </w:pPr>
      <w:r>
        <w:rPr>
          <w:rFonts w:ascii="IRNazanin" w:hAnsi="IRNazanin" w:eastAsia="IRNazanin" w:cs="IRNazanin"/>
          <w:lang w:bidi="fa-IR"/>
          <w:color w:val="111111"/>
          <w:sz w:val="28"/>
          <w:szCs w:val="28"/>
          <w:rtl/>
        </w:rPr>
        <w:t xml:space="preserve">آغاز: برابر؛ انجام: پس سه مرتبه دست بر ران خود می زنی ودر هر مرتبه می گویی العجل یا مولای یا صاحب الزمان تمت</w:t>
      </w:r>
    </w:p>
    <w:p>
      <w:pPr>
        <w:pStyle w:val="BookText"/>
      </w:pPr>
      <w:r>
        <w:rPr>
          <w:rFonts w:ascii="IRNazanin" w:hAnsi="IRNazanin" w:eastAsia="IRNazanin" w:cs="IRNazanin"/>
          <w:lang w:bidi="fa-IR"/>
          <w:color w:val="111111"/>
          <w:sz w:val="28"/>
          <w:szCs w:val="28"/>
          <w:rtl/>
        </w:rPr>
        <w:t xml:space="preserve">نهایت این نسخه با اثبات الرجعة هماهنگ است؛ خط: نسخ، كان محمدبن عبدالكریم هروی، تا: صفر 1243ق، جا: مشهد رضوی؛ جلد: تیماج مشکی، 374گ، 21 سطر، اندازه: 30</w:t>
      </w:r>
      <w:r>
        <w:rPr>
          <w:rFonts w:ascii="Times New Roman" w:hAnsi="Times New Roman" w:eastAsia="Times New Roman" w:cs="Times New Roman"/>
          <w:lang w:val="en-US" w:bidi="en-US"/>
          <w:color w:val="111111"/>
          <w:sz w:val="28"/>
          <w:szCs w:val="28"/>
          <w:rtl/>
        </w:rPr>
        <w:t xml:space="preserve">x20</w:t>
      </w:r>
      <w:r>
        <w:rPr>
          <w:rFonts w:ascii="IRNazanin" w:hAnsi="IRNazanin" w:eastAsia="IRNazanin" w:cs="IRNazanin"/>
          <w:lang w:bidi="fa-IR"/>
          <w:color w:val="111111"/>
          <w:sz w:val="28"/>
          <w:szCs w:val="28"/>
          <w:rtl/>
        </w:rPr>
        <w:t xml:space="preserve">سم [ف:3- 1171]</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مشهد؛ رضوی؛ شماره نسخه:14847</w:t>
      </w:r>
    </w:p>
    <w:p>
      <w:pPr>
        <w:pStyle w:val="BookText"/>
      </w:pPr>
      <w:r>
        <w:rPr>
          <w:rFonts w:ascii="IRNazanin" w:hAnsi="IRNazanin" w:eastAsia="IRNazanin" w:cs="IRNazanin"/>
          <w:lang w:bidi="fa-IR"/>
          <w:color w:val="111111"/>
          <w:sz w:val="28"/>
          <w:szCs w:val="28"/>
          <w:rtl/>
        </w:rPr>
        <w:t xml:space="preserve">آغاز: بسمله باب چهارم در بیان تاریخ ولادت امام ثاني هدى قرة العين محمد مصطفی؛ انجام و حق را با و بر پا دارم و باطل را سرنگون سازم و دین حق را برای من خالص باشد (كذا)</w:t>
      </w:r>
    </w:p>
    <w:p>
      <w:pPr>
        <w:pStyle w:val="BookText"/>
      </w:pPr>
      <w:r>
        <w:rPr>
          <w:rFonts w:ascii="IRNazanin" w:hAnsi="IRNazanin" w:eastAsia="IRNazanin" w:cs="IRNazanin"/>
          <w:lang w:bidi="fa-IR"/>
          <w:color w:val="111111"/>
          <w:sz w:val="28"/>
          <w:szCs w:val="28"/>
          <w:rtl/>
        </w:rPr>
        <w:t xml:space="preserve">از ابتدای باب چهار تا پایان کتاب؛ خط: نستعلیق، کا: هادی بن محمد عليخان، تا: 18 شعبان 1244ق، دارای سرلوح منقش، مجدول؛ واقف: سید محمد باقر سبزواری، محرم 1405؛ کاغذ: نخودی آهاری، جلد: مقوا، عطف تیماج قهوه ای، 294گ، 20 سطر، اندازه: 30</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14 - 215]</w:t>
      </w:r>
    </w:p>
    <w:p>
      <w:pPr>
        <w:pStyle w:val="BookText"/>
      </w:pPr>
      <w:r>
        <w:rPr>
          <w:rFonts w:ascii="IRNazanin" w:hAnsi="IRNazanin" w:eastAsia="IRNazanin" w:cs="IRNazanin"/>
          <w:lang w:bidi="fa-IR"/>
          <w:color w:val="111111"/>
          <w:sz w:val="28"/>
          <w:szCs w:val="28"/>
          <w:rtl/>
        </w:rPr>
        <w:t xml:space="preserve">288.مراغه، مسجد جامع مراغه؛ شماره نسخه:7</w:t>
      </w:r>
    </w:p>
    <w:p>
      <w:pPr>
        <w:pStyle w:val="BookText"/>
      </w:pPr>
      <w:r>
        <w:rPr>
          <w:rFonts w:ascii="IRNazanin" w:hAnsi="IRNazanin" w:eastAsia="IRNazanin" w:cs="IRNazanin"/>
          <w:lang w:bidi="fa-IR"/>
          <w:color w:val="111111"/>
          <w:sz w:val="28"/>
          <w:szCs w:val="28"/>
          <w:rtl/>
        </w:rPr>
        <w:t xml:space="preserve">آغاز: بسمله باب پنجم، در بیان تاریخ ولادت و شهادت سید الشهداء و خامس آل عبا امام سعدا و پیشوای اهل گل بوستان رسالت و نبوت و سرو جویبار خلافت و امامت اعنى؛ انجام: برابر</w:t>
      </w:r>
    </w:p>
    <w:p>
      <w:pPr>
        <w:pStyle w:val="BookText"/>
      </w:pPr>
      <w:r>
        <w:rPr>
          <w:rFonts w:ascii="IRNazanin" w:hAnsi="IRNazanin" w:eastAsia="IRNazanin" w:cs="IRNazanin"/>
          <w:lang w:bidi="fa-IR"/>
          <w:color w:val="111111"/>
          <w:sz w:val="28"/>
          <w:szCs w:val="28"/>
          <w:rtl/>
        </w:rPr>
        <w:t xml:space="preserve">جلد دوم؛ خط: نسخ، كا: عباسقلی بن شیدابک، تا: 20 جمادی الثانی 1244ق؛ جلد: تیماج قهوه ای با روکش کاغذ سرمه ای، 225گ، 21 سطر، اندازه: 22820سم [ف مخ]</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قم؛ مسجد اعظم؛ شماره نسخه:3838</w:t>
      </w:r>
    </w:p>
    <w:p>
      <w:pPr>
        <w:pStyle w:val="BookText"/>
      </w:pPr>
      <w:r>
        <w:rPr>
          <w:rFonts w:ascii="IRNazanin" w:hAnsi="IRNazanin" w:eastAsia="IRNazanin" w:cs="IRNazanin"/>
          <w:lang w:bidi="fa-IR"/>
          <w:color w:val="111111"/>
          <w:sz w:val="28"/>
          <w:szCs w:val="28"/>
          <w:rtl/>
        </w:rPr>
        <w:t xml:space="preserve">آغاز: حضرت رسالت پناه صلى الله عليه و آله و سلم در کتابهای خود و فضیلتی که برای آن حضرت یافته اید پس کعب الاحبار ملتفت شد به سوی معاویه لعین ببیند که او راضی است؛ انجام: و از ایشان استفسار نمودم که این خلفا دوازده کدامند ایشان گفتند همین دوازده امام شما هر که انکار ایشان [کند] کافر است و خود گفتند ... و بنی امیه را بگوئیم ایشان اضعاف از این عددند ... با این ظلمها و کفرها که از ایشان صادر شده و تا حال الحمد لله جمعی از ایشان مؤمن و شیعه شدند.</w:t>
      </w:r>
    </w:p>
    <w:p>
      <w:pPr>
        <w:pStyle w:val="BookText"/>
      </w:pPr>
      <w:r>
        <w:rPr>
          <w:rFonts w:ascii="IRNazanin" w:hAnsi="IRNazanin" w:eastAsia="IRNazanin" w:cs="IRNazanin"/>
          <w:lang w:bidi="fa-IR"/>
          <w:color w:val="111111"/>
          <w:sz w:val="28"/>
          <w:szCs w:val="28"/>
          <w:rtl/>
        </w:rPr>
        <w:t xml:space="preserve">خط: نستعلیق، كا: عبدالله بن عبدالكریم تبریزی، تا: ذیقعده 1244ق، جا: تبریز؛ افتادگی: آغاز؛ جلد: تیماج مشکی، 127گ، 16 سطر، اندازه: 20</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مخ: 2 - 559]</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تهران؛ سپهسالار؛ شماره نسخه: 7241</w:t>
      </w:r>
    </w:p>
    <w:p>
      <w:pPr>
        <w:pStyle w:val="BookText"/>
      </w:pPr>
      <w:r>
        <w:rPr>
          <w:rFonts w:ascii="IRNazanin" w:hAnsi="IRNazanin" w:eastAsia="IRNazanin" w:cs="IRNazanin"/>
          <w:lang w:bidi="fa-IR"/>
          <w:color w:val="111111"/>
          <w:sz w:val="28"/>
          <w:szCs w:val="28"/>
          <w:rtl/>
        </w:rPr>
        <w:t xml:space="preserve">خط: نستعلیق، بی کا، تا: 1245ق؛ کاغذ: فرنگی سفید، جلد: تیماج قهوه ای، 250گ، 22 سطر (21</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×29/5</w:t>
      </w:r>
      <w:r>
        <w:rPr>
          <w:rFonts w:ascii="IRNazanin" w:hAnsi="IRNazanin" w:eastAsia="IRNazanin" w:cs="IRNazanin"/>
          <w:lang w:bidi="fa-IR"/>
          <w:color w:val="111111"/>
          <w:sz w:val="28"/>
          <w:szCs w:val="28"/>
          <w:rtl/>
        </w:rPr>
        <w:t xml:space="preserve">سم [ف:4 - 36]</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همدان؛ ایزدی (حاجی)؛ شماره نسخه:3</w:t>
      </w:r>
    </w:p>
    <w:p>
      <w:pPr>
        <w:pStyle w:val="BookText"/>
      </w:pPr>
      <w:r>
        <w:rPr>
          <w:rFonts w:ascii="IRNazanin" w:hAnsi="IRNazanin" w:eastAsia="IRNazanin" w:cs="IRNazanin"/>
          <w:lang w:bidi="fa-IR"/>
          <w:color w:val="111111"/>
          <w:sz w:val="28"/>
          <w:szCs w:val="28"/>
          <w:rtl/>
        </w:rPr>
        <w:t xml:space="preserve">خط: نستعلیق، بی کا، تا: 1 شوال 1245 ق [نشریه: 5 - 366]</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تهران؛ ملی؛ شماره نسخه: 17324</w:t>
      </w:r>
    </w:p>
    <w:p>
      <w:pPr>
        <w:pStyle w:val="BookText"/>
      </w:pPr>
      <w:r>
        <w:rPr>
          <w:rFonts w:ascii="IRNazanin" w:hAnsi="IRNazanin" w:eastAsia="IRNazanin" w:cs="IRNazanin"/>
          <w:lang w:bidi="fa-IR"/>
          <w:color w:val="111111"/>
          <w:sz w:val="28"/>
          <w:szCs w:val="28"/>
          <w:rtl/>
        </w:rPr>
        <w:t xml:space="preserve">کا: ابن محمد سعید، تا: 1245ق؛ خریداری از محمد مهدی ابراهیمی؛ اندازه: 28/8</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 رایانه ]</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تهران؛ سپهسالار؛ شماره نسخه: 452</w:t>
      </w:r>
    </w:p>
    <w:p>
      <w:pPr>
        <w:pStyle w:val="BookText"/>
      </w:pPr>
      <w:r>
        <w:rPr>
          <w:rFonts w:ascii="IRNazanin" w:hAnsi="IRNazanin" w:eastAsia="IRNazanin" w:cs="IRNazanin"/>
          <w:lang w:bidi="fa-IR"/>
          <w:color w:val="111111"/>
          <w:sz w:val="28"/>
          <w:szCs w:val="28"/>
          <w:rtl/>
        </w:rPr>
        <w:t xml:space="preserve">خط: نستعلیق، کا: حاج بخش علی بن حسین کنجد جانی گلپایگانی، تا: جمعه 25 جمادی الاول 1246ق؛ کاغذ: فرنگی،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تیماج مشکی، 257 گ، 24سطر (22</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31</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4 - 35]</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قم؛ گلپایگانی شماره نسخه:2554-14/4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زین العابدین بن محمد صفی، تا: جمعه دهه آخر شعبان 1246ق، جلد: تیماج قهوه ای، 323گ، 21 سطر، اندازه: 20</w:t>
      </w:r>
      <w:r>
        <w:rPr>
          <w:rFonts w:ascii="Times New Roman" w:hAnsi="Times New Roman" w:eastAsia="Times New Roman" w:cs="Times New Roman"/>
          <w:lang w:val="en-US" w:bidi="en-US"/>
          <w:color w:val="111111"/>
          <w:sz w:val="28"/>
          <w:szCs w:val="28"/>
          <w:rtl/>
        </w:rPr>
        <w:t xml:space="preserve">× 30 </w:t>
      </w:r>
      <w:r>
        <w:rPr>
          <w:rFonts w:ascii="IRNazanin" w:hAnsi="IRNazanin" w:eastAsia="IRNazanin" w:cs="IRNazanin"/>
          <w:lang w:bidi="fa-IR"/>
          <w:color w:val="111111"/>
          <w:sz w:val="28"/>
          <w:szCs w:val="28"/>
          <w:rtl/>
        </w:rPr>
        <w:t xml:space="preserve">سم [ف: 3 - 1170]</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دامغان؛ صادقیه؛ شماره نسخه: 42</w:t>
      </w:r>
    </w:p>
    <w:p>
      <w:pPr>
        <w:pStyle w:val="BookText"/>
      </w:pPr>
      <w:r>
        <w:rPr>
          <w:rFonts w:ascii="IRNazanin" w:hAnsi="IRNazanin" w:eastAsia="IRNazanin" w:cs="IRNazanin"/>
          <w:lang w:bidi="fa-IR"/>
          <w:color w:val="111111"/>
          <w:sz w:val="28"/>
          <w:szCs w:val="28"/>
          <w:rtl/>
        </w:rPr>
        <w:t xml:space="preserve">آغاز: برابر؛ انجام: و حال آنکه تو در دین نصارایی اگر خواهی که حقتعالی و حضرت مریم از تو خشنود گردند.</w:t>
      </w:r>
    </w:p>
    <w:p>
      <w:pPr>
        <w:pStyle w:val="BookText"/>
      </w:pPr>
      <w:r>
        <w:rPr>
          <w:rFonts w:ascii="IRNazanin" w:hAnsi="IRNazanin" w:eastAsia="IRNazanin" w:cs="IRNazanin"/>
          <w:lang w:bidi="fa-IR"/>
          <w:color w:val="111111"/>
          <w:sz w:val="28"/>
          <w:szCs w:val="28"/>
          <w:rtl/>
        </w:rPr>
        <w:t xml:space="preserve">خط: نستعلیق، کا: محمد باقر بن محمد جواد هزار جریبی تلمادرهای، تا: سه شنبه 14 شوال 1246ق؛ مصحح، مجدول؛ مهر: «یا ابا عبدالله» (بیضی)؛ جلد: تیماج مشکی، 314گ، 21 سطر، اندازه: 30</w:t>
      </w:r>
      <w:r>
        <w:rPr>
          <w:rFonts w:ascii="Times New Roman" w:hAnsi="Times New Roman" w:eastAsia="Times New Roman" w:cs="Times New Roman"/>
          <w:lang w:val="en-US" w:bidi="en-US"/>
          <w:color w:val="111111"/>
          <w:sz w:val="28"/>
          <w:szCs w:val="28"/>
          <w:rtl/>
        </w:rPr>
        <w:t xml:space="preserve">x20</w:t>
      </w:r>
      <w:r>
        <w:rPr>
          <w:rFonts w:ascii="IRNazanin" w:hAnsi="IRNazanin" w:eastAsia="IRNazanin" w:cs="IRNazanin"/>
          <w:lang w:bidi="fa-IR"/>
          <w:color w:val="111111"/>
          <w:sz w:val="28"/>
          <w:szCs w:val="28"/>
          <w:rtl/>
        </w:rPr>
        <w:t xml:space="preserve">سم [ف مخ: - 58]</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مشهد؛ رضوی؛ شماره نسخه: 11648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خوش جلی، كا: رستم بن علیرضا خان نوری، تا: چهارشنبه 16 ذیقعده 1247ق؛ مجدول؛ واقف: خانم پروین اشتری، دی 1354، کاغذ: نخودی آهار مهره، جلد: تیماج مشکی، 463گ، 17 سطر، اندازه: 21/5 </w:t>
      </w:r>
      <w:r>
        <w:rPr>
          <w:rFonts w:ascii="Times New Roman" w:hAnsi="Times New Roman" w:eastAsia="Times New Roman" w:cs="Times New Roman"/>
          <w:lang w:val="en-US" w:bidi="en-US"/>
          <w:color w:val="111111"/>
          <w:sz w:val="28"/>
          <w:szCs w:val="28"/>
          <w:rtl/>
        </w:rPr>
        <w:t xml:space="preserve">× 33/7</w:t>
      </w:r>
      <w:r>
        <w:rPr>
          <w:rFonts w:ascii="IRNazanin" w:hAnsi="IRNazanin" w:eastAsia="IRNazanin" w:cs="IRNazanin"/>
          <w:lang w:bidi="fa-IR"/>
          <w:color w:val="111111"/>
          <w:sz w:val="28"/>
          <w:szCs w:val="28"/>
          <w:rtl/>
        </w:rPr>
        <w:t xml:space="preserve">سم [ف: 14 - 212]</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مشهد؛ رضوی؛ شماره نسخه:22359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على اكبر بن محمد على ارسنجانی، تا: 5 ذیحجه 1247ق؛ مجدول؛ اهدایی: رهبری، خرداد 1374؛ کاغذ: شکری آهار مهره، جلد: تیماج قهوه ای، 264گ، 25 سطر، اندازه: 21 </w:t>
      </w:r>
      <w:r>
        <w:rPr>
          <w:rFonts w:ascii="Times New Roman" w:hAnsi="Times New Roman" w:eastAsia="Times New Roman" w:cs="Times New Roman"/>
          <w:lang w:val="en-US" w:bidi="en-US"/>
          <w:color w:val="111111"/>
          <w:sz w:val="28"/>
          <w:szCs w:val="28"/>
          <w:rtl/>
        </w:rPr>
        <w:t xml:space="preserve">×29/5 </w:t>
      </w:r>
      <w:r>
        <w:rPr>
          <w:rFonts w:ascii="IRNazanin" w:hAnsi="IRNazanin" w:eastAsia="IRNazanin" w:cs="IRNazanin"/>
          <w:lang w:bidi="fa-IR"/>
          <w:color w:val="111111"/>
          <w:sz w:val="28"/>
          <w:szCs w:val="28"/>
          <w:rtl/>
        </w:rPr>
        <w:t xml:space="preserve">سم اهدائی رهبر: 2 اخبار1 - 257]</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مشهد؛ گوهرشاد؛ شماره نسخه:1463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امیر محمد صالح بن میرزا عبدالباقی، تا: رجب 1247ق، جا: اصفهان؛ کاتب نسخه، سبط علامه مجلسی بوده و از روی نسخه ای که به خط جدش بوده است نگاشته، یادداشت به خط محمد حسین بن محمد رضا در حیدر آباد در باغ علی بیک خان صاحب بهادر در جمادی الاول 1223ق؛ تملك: محمد رضا بن محمد صادق؛ کاغذ: اصفهانی، جلد: تیماج مشکی، 18 سطر (17</w:t>
      </w:r>
      <w:r>
        <w:rPr>
          <w:rFonts w:ascii="Times New Roman" w:hAnsi="Times New Roman" w:eastAsia="Times New Roman" w:cs="Times New Roman"/>
          <w:lang w:val="en-US" w:bidi="en-US"/>
          <w:color w:val="111111"/>
          <w:sz w:val="28"/>
          <w:szCs w:val="28"/>
          <w:rtl/>
        </w:rPr>
        <w:t xml:space="preserve">×8/5)</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4 - 2033]</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تهران؛ ملی؛ شماره نسخه:1158</w:t>
      </w:r>
    </w:p>
    <w:p>
      <w:pPr>
        <w:pStyle w:val="BookText"/>
      </w:pPr>
      <w:r>
        <w:rPr>
          <w:rFonts w:ascii="IRNazanin" w:hAnsi="IRNazanin" w:eastAsia="IRNazanin" w:cs="IRNazanin"/>
          <w:lang w:bidi="fa-IR"/>
          <w:color w:val="111111"/>
          <w:sz w:val="28"/>
          <w:szCs w:val="28"/>
          <w:rtl/>
        </w:rPr>
        <w:t xml:space="preserve">آغاز: برابر؛ انجام: ملتمس از برادران ایمانی آنکه هر گاه بمطالعه این نسخه شریفه رغبت نمایند این فقیر حقیر خاکسار و ذره بیمقدار را در حیات و ممات یاد آوری نمایند بلکه باین وسیله مغفور شود.</w:t>
      </w:r>
    </w:p>
    <w:p>
      <w:pPr>
        <w:pStyle w:val="BookText"/>
      </w:pPr>
      <w:r>
        <w:rPr>
          <w:rFonts w:ascii="IRNazanin" w:hAnsi="IRNazanin" w:eastAsia="IRNazanin" w:cs="IRNazanin"/>
          <w:lang w:bidi="fa-IR"/>
          <w:color w:val="111111"/>
          <w:sz w:val="28"/>
          <w:szCs w:val="28"/>
          <w:rtl/>
        </w:rPr>
        <w:t xml:space="preserve">خط: نسخ، كا: غلامعلی بن رمضانعلی بن محمد تقی نوری، تا: 1247ق؛ افتادگی: آغاز کاغذ: فرنگی، جلد: تیماج ماشی، 342گ، 24 سطر (21</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اندازه:30</w:t>
      </w:r>
      <w:r>
        <w:rPr>
          <w:rFonts w:ascii="Times New Roman" w:hAnsi="Times New Roman" w:eastAsia="Times New Roman" w:cs="Times New Roman"/>
          <w:lang w:val="en-US" w:bidi="en-US"/>
          <w:color w:val="111111"/>
          <w:sz w:val="28"/>
          <w:szCs w:val="28"/>
          <w:rtl/>
        </w:rPr>
        <w:t xml:space="preserve">x20/5 </w:t>
      </w:r>
      <w:r>
        <w:rPr>
          <w:rFonts w:ascii="IRNazanin" w:hAnsi="IRNazanin" w:eastAsia="IRNazanin" w:cs="IRNazanin"/>
          <w:lang w:bidi="fa-IR"/>
          <w:color w:val="111111"/>
          <w:sz w:val="28"/>
          <w:szCs w:val="28"/>
          <w:rtl/>
        </w:rPr>
        <w:t xml:space="preserve">سم [ف: 3 - 182]</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قم؛ دارالحدیث؛ شماره نسخه: 371</w:t>
      </w:r>
    </w:p>
    <w:p>
      <w:pPr>
        <w:pStyle w:val="BookText"/>
      </w:pPr>
      <w:r>
        <w:rPr>
          <w:rFonts w:ascii="IRNazanin" w:hAnsi="IRNazanin" w:eastAsia="IRNazanin" w:cs="IRNazanin"/>
          <w:lang w:bidi="fa-IR"/>
          <w:color w:val="111111"/>
          <w:sz w:val="28"/>
          <w:szCs w:val="28"/>
          <w:rtl/>
        </w:rPr>
        <w:t xml:space="preserve">انجام: ملک الموت بمن می گوید که بشارت باد ترا که حق تعالی از تو راضی است و جد تو شفیع روز جزاست تمام شد چهار فصل از کتاب جلاء العيون.</w:t>
      </w:r>
    </w:p>
    <w:p>
      <w:pPr>
        <w:pStyle w:val="BookText"/>
      </w:pPr>
      <w:r>
        <w:rPr>
          <w:rFonts w:ascii="IRNazanin" w:hAnsi="IRNazanin" w:eastAsia="IRNazanin" w:cs="IRNazanin"/>
          <w:lang w:bidi="fa-IR"/>
          <w:color w:val="111111"/>
          <w:sz w:val="28"/>
          <w:szCs w:val="28"/>
          <w:rtl/>
        </w:rPr>
        <w:t xml:space="preserve">از آغاز تا پایان فصل چهارم؛ خط: نسخ، كا: عبدالله بن حسن دیزج شخمرجانی، تا: یکشنبه 4 شعبان 1247ق؛ جلد: تیماج مشکی، 233 گ، 17 سطر، اندازه: 22814سم [ف: - 109]</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تهران؛ مجلس؛ شماره نسخه:717ط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تاریخ معصومین و مصائب آنان مرتب بر 14 باب؛ خط: نسخ، كان على اكبر بن سید علی طباطبائی، تا: 1248ق؛ آغاز تا پایان زندگانی امام حسن در یک جزء و باقی ابواب کتاب در جزء دیگر نوشته شده، مجدول، با کمند لاجورد؛ وقف نامه ای مورخ 1268؛ کاغذ: فرنگی آهار مهره، جلد: تیماج مشکی، 273 گ، 27 سطر، اندازه: 29</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24/2 - 9]</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قم؛ فیضیه؛ شماره نسخه:2074</w:t>
      </w:r>
    </w:p>
    <w:p>
      <w:pPr>
        <w:pStyle w:val="BookText"/>
      </w:pPr>
      <w:r>
        <w:rPr>
          <w:rFonts w:ascii="IRNazanin" w:hAnsi="IRNazanin" w:eastAsia="IRNazanin" w:cs="IRNazanin"/>
          <w:lang w:bidi="fa-IR"/>
          <w:color w:val="111111"/>
          <w:sz w:val="28"/>
          <w:szCs w:val="28"/>
          <w:rtl/>
        </w:rPr>
        <w:t xml:space="preserve">خط: نسخ، كا: حسینعلی، تا: 1249 ق [ف: 2 - 42]</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چالوس؛ امام صادق؛ شماره نسخه:575</w:t>
      </w:r>
    </w:p>
    <w:p>
      <w:pPr>
        <w:pStyle w:val="BookText"/>
      </w:pPr>
      <w:r>
        <w:rPr>
          <w:rFonts w:ascii="IRNazanin" w:hAnsi="IRNazanin" w:eastAsia="IRNazanin" w:cs="IRNazanin"/>
          <w:lang w:bidi="fa-IR"/>
          <w:color w:val="111111"/>
          <w:sz w:val="28"/>
          <w:szCs w:val="28"/>
          <w:rtl/>
        </w:rPr>
        <w:t xml:space="preserve">خط: نستعلیق، كا: مجيد بن هاشم ملقب به کار گر، تا: 1251ق؛ مصحح؛ مهر: «عبده محمد ایمن الموسوی» (بیضی)؛ جلد: تیماج سیاه، 310 گ، 24 سطر، اندازه: 21</w:t>
      </w:r>
      <w:r>
        <w:rPr>
          <w:rFonts w:ascii="Times New Roman" w:hAnsi="Times New Roman" w:eastAsia="Times New Roman" w:cs="Times New Roman"/>
          <w:lang w:val="en-US" w:bidi="en-US"/>
          <w:color w:val="111111"/>
          <w:sz w:val="28"/>
          <w:szCs w:val="28"/>
          <w:rtl/>
        </w:rPr>
        <w:t xml:space="preserve">×35</w:t>
      </w:r>
      <w:r>
        <w:rPr>
          <w:rFonts w:ascii="IRNazanin" w:hAnsi="IRNazanin" w:eastAsia="IRNazanin" w:cs="IRNazanin"/>
          <w:lang w:bidi="fa-IR"/>
          <w:color w:val="111111"/>
          <w:sz w:val="28"/>
          <w:szCs w:val="28"/>
          <w:rtl/>
        </w:rPr>
        <w:t xml:space="preserve">سم [ف: 60]</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مشهد؛ نواب؛ شماره نسخه:156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27 محرم 1251ق؛ واقف: ساره خانم معروف به بلور خانم دختر آقای جعفر عطار ساروی، 26 صفر 1251ق، بر عموم مردم بلده طيبه ساری؛ کاغذ: فستقی، جلد: تیماج قهوه ای، 336گ، 19 سطر (25613)، اندازه:21</w:t>
      </w:r>
      <w:r>
        <w:rPr>
          <w:rFonts w:ascii="Times New Roman" w:hAnsi="Times New Roman" w:eastAsia="Times New Roman" w:cs="Times New Roman"/>
          <w:lang w:val="en-US" w:bidi="en-US"/>
          <w:color w:val="111111"/>
          <w:sz w:val="28"/>
          <w:szCs w:val="28"/>
          <w:rtl/>
        </w:rPr>
        <w:t xml:space="preserve">×33/5</w:t>
      </w:r>
      <w:r>
        <w:rPr>
          <w:rFonts w:ascii="IRNazanin" w:hAnsi="IRNazanin" w:eastAsia="IRNazanin" w:cs="IRNazanin"/>
          <w:lang w:bidi="fa-IR"/>
          <w:color w:val="111111"/>
          <w:sz w:val="28"/>
          <w:szCs w:val="28"/>
          <w:rtl/>
        </w:rPr>
        <w:t xml:space="preserve">سم [ف: 144]</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مشهد: رضوی؛ شماره نسخه:25142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غلام شاه بن غلامعلی بیگی، تا: 27 صفر 1254ق؛ واقف: استاد جعفر زاهدی، دی 1377؛ کاغذ: نخودی آهار مهره، جلد: مقوا، 236 گ، 25 سطر، اندازه: 33823سم [ف: 26 - 220]</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IRNazanin" w:hAnsi="IRNazanin" w:eastAsia="IRNazanin" w:cs="IRNazanin"/>
          <w:lang w:bidi="fa-IR"/>
          <w:color w:val="111111"/>
          <w:sz w:val="28"/>
          <w:szCs w:val="28"/>
          <w:rtl/>
        </w:rPr>
        <w:t xml:space="preserve">ساری؛ عمومی؛ شماره نسخه: 172</w:t>
      </w:r>
    </w:p>
    <w:p>
      <w:pPr>
        <w:pStyle w:val="BookText"/>
      </w:pPr>
      <w:r>
        <w:rPr>
          <w:rFonts w:ascii="IRNazanin" w:hAnsi="IRNazanin" w:eastAsia="IRNazanin" w:cs="IRNazanin"/>
          <w:lang w:bidi="fa-IR"/>
          <w:color w:val="111111"/>
          <w:sz w:val="28"/>
          <w:szCs w:val="28"/>
          <w:rtl/>
        </w:rPr>
        <w:t xml:space="preserve">بی کا، بی تا؛ وقف نامه اسماعیل بن سمعيای کردکلایی در محرم 1254ق؛ 818گ عمومی ساری و تنکابن: ف: - 134]</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قائن؛ مدرسه جعفریه؛ شماره نسخه:3</w:t>
      </w:r>
    </w:p>
    <w:p>
      <w:pPr>
        <w:pStyle w:val="BookText"/>
      </w:pPr>
      <w:r>
        <w:rPr>
          <w:rFonts w:ascii="IRNazanin" w:hAnsi="IRNazanin" w:eastAsia="IRNazanin" w:cs="IRNazanin"/>
          <w:lang w:bidi="fa-IR"/>
          <w:color w:val="111111"/>
          <w:sz w:val="28"/>
          <w:szCs w:val="28"/>
          <w:rtl/>
        </w:rPr>
        <w:t xml:space="preserve">آغاز: برابر؛ انجام: وحق را به او برپا دارم و باطل را به او سرنگون سازم ودین حق برای من خالص باشد.</w:t>
      </w:r>
    </w:p>
    <w:p>
      <w:pPr>
        <w:pStyle w:val="BookText"/>
      </w:pPr>
      <w:r>
        <w:rPr>
          <w:rFonts w:ascii="IRNazanin" w:hAnsi="IRNazanin" w:eastAsia="IRNazanin" w:cs="IRNazanin"/>
          <w:lang w:bidi="fa-IR"/>
          <w:color w:val="111111"/>
          <w:sz w:val="28"/>
          <w:szCs w:val="28"/>
          <w:rtl/>
        </w:rPr>
        <w:t xml:space="preserve">خط: نسخ، كان محمد صادق بن ملا علی محمد قائنی، تا: 1255ق؛ 208گ، 29 سطر، اندازه: 33</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[كتابخانه های قائن: ف: - 10]</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مشهد؛ رضوی؛ شماره نسخه: 25158</w:t>
      </w:r>
    </w:p>
    <w:p>
      <w:pPr>
        <w:pStyle w:val="BookText"/>
      </w:pPr>
      <w:r>
        <w:rPr>
          <w:rFonts w:ascii="IRNazanin" w:hAnsi="IRNazanin" w:eastAsia="IRNazanin" w:cs="IRNazanin"/>
          <w:lang w:bidi="fa-IR"/>
          <w:color w:val="111111"/>
          <w:sz w:val="28"/>
          <w:szCs w:val="28"/>
          <w:rtl/>
        </w:rPr>
        <w:t xml:space="preserve">آغاز: برابر؛ انجام: و فرمود که ملک موت به من می گوید که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بشارت باد تو را که حق تعالی از تو راضی است و جد تو شفیع روز جزاست.</w:t>
      </w:r>
    </w:p>
    <w:p>
      <w:pPr>
        <w:pStyle w:val="BookText"/>
      </w:pPr>
      <w:r>
        <w:rPr>
          <w:rFonts w:ascii="IRNazanin" w:hAnsi="IRNazanin" w:eastAsia="IRNazanin" w:cs="IRNazanin"/>
          <w:lang w:bidi="fa-IR"/>
          <w:color w:val="111111"/>
          <w:sz w:val="28"/>
          <w:szCs w:val="28"/>
          <w:rtl/>
        </w:rPr>
        <w:t xml:space="preserve">از ابتدای دیباچه تا پایان زندگانی امام حسن مجتبی علیه السلام؛ خط: نسخ، بی کا، تا: رجب 1257ق؛ واقف: جعفر زاهدی، دی 1377، کاغذ: شکری و نخودی آهار مهره، جلد: تیماج مشکی، 140گ، 23 سطر، اندازه: 19/5 </w:t>
      </w:r>
      <w:r>
        <w:rPr>
          <w:rFonts w:ascii="Times New Roman" w:hAnsi="Times New Roman" w:eastAsia="Times New Roman" w:cs="Times New Roman"/>
          <w:lang w:val="en-US" w:bidi="en-US"/>
          <w:color w:val="111111"/>
          <w:sz w:val="28"/>
          <w:szCs w:val="28"/>
          <w:rtl/>
        </w:rPr>
        <w:t xml:space="preserve">× 30/5</w:t>
      </w:r>
      <w:r>
        <w:rPr>
          <w:rFonts w:ascii="IRNazanin" w:hAnsi="IRNazanin" w:eastAsia="IRNazanin" w:cs="IRNazanin"/>
          <w:lang w:bidi="fa-IR"/>
          <w:color w:val="111111"/>
          <w:sz w:val="28"/>
          <w:szCs w:val="28"/>
          <w:rtl/>
        </w:rPr>
        <w:t xml:space="preserve">سم [ف: 26 - 224]</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مشهد؛ رضوی؛ شماره نسخه:19340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كان محمد مهدی بن عبدالکریم نیشابوری، تا: 1257ق؛ کاغذ: نخودی آهار مهره، جلد: مقوا، رویه گالینگور، 288گ، 22 سطر، اندازه: 30</w:t>
      </w:r>
      <w:r>
        <w:rPr>
          <w:rFonts w:ascii="Times New Roman" w:hAnsi="Times New Roman" w:eastAsia="Times New Roman" w:cs="Times New Roman"/>
          <w:lang w:val="en-US" w:bidi="en-US"/>
          <w:color w:val="111111"/>
          <w:sz w:val="28"/>
          <w:szCs w:val="28"/>
          <w:rtl/>
        </w:rPr>
        <w:t xml:space="preserve">x19/5 </w:t>
      </w:r>
      <w:r>
        <w:rPr>
          <w:rFonts w:ascii="IRNazanin" w:hAnsi="IRNazanin" w:eastAsia="IRNazanin" w:cs="IRNazanin"/>
          <w:lang w:bidi="fa-IR"/>
          <w:color w:val="111111"/>
          <w:sz w:val="28"/>
          <w:szCs w:val="28"/>
          <w:rtl/>
        </w:rPr>
        <w:t xml:space="preserve">سم [ف: 26 - 223]</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مشهد؛ رضوی؛ شماره نسخه:27045</w:t>
      </w:r>
    </w:p>
    <w:p>
      <w:pPr>
        <w:pStyle w:val="BookText"/>
      </w:pPr>
      <w:r>
        <w:rPr>
          <w:rFonts w:ascii="IRNazanin" w:hAnsi="IRNazanin" w:eastAsia="IRNazanin" w:cs="IRNazanin"/>
          <w:lang w:bidi="fa-IR"/>
          <w:color w:val="111111"/>
          <w:sz w:val="28"/>
          <w:szCs w:val="28"/>
          <w:rtl/>
        </w:rPr>
        <w:t xml:space="preserve">آغاز: گریستن بر مصایب جلیله برگزیدگان رب العالمين؛ انجام: برابر .</w:t>
      </w:r>
    </w:p>
    <w:p>
      <w:pPr>
        <w:pStyle w:val="BookText"/>
      </w:pPr>
      <w:r>
        <w:rPr>
          <w:rFonts w:ascii="IRNazanin" w:hAnsi="IRNazanin" w:eastAsia="IRNazanin" w:cs="IRNazanin"/>
          <w:lang w:bidi="fa-IR"/>
          <w:color w:val="111111"/>
          <w:sz w:val="28"/>
          <w:szCs w:val="28"/>
          <w:rtl/>
        </w:rPr>
        <w:t xml:space="preserve">خط: نستعلیق، كا: محمد رباط بن صفر علی مرادی، تا: شنبه 6 شعبان 1260ق؛ افتادگی: آغاز؛ واقف: محمد صادق نیازی گلپایگانی؛ کاغذ: شکری آهار مهره، 167گ، 27 سطر، اندازه:21 </w:t>
      </w:r>
      <w:r>
        <w:rPr>
          <w:rFonts w:ascii="Times New Roman" w:hAnsi="Times New Roman" w:eastAsia="Times New Roman" w:cs="Times New Roman"/>
          <w:lang w:val="en-US" w:bidi="en-US"/>
          <w:color w:val="111111"/>
          <w:sz w:val="28"/>
          <w:szCs w:val="28"/>
          <w:rtl/>
        </w:rPr>
        <w:t xml:space="preserve">× 34/2 </w:t>
      </w:r>
      <w:r>
        <w:rPr>
          <w:rFonts w:ascii="IRNazanin" w:hAnsi="IRNazanin" w:eastAsia="IRNazanin" w:cs="IRNazanin"/>
          <w:lang w:bidi="fa-IR"/>
          <w:color w:val="111111"/>
          <w:sz w:val="28"/>
          <w:szCs w:val="28"/>
          <w:rtl/>
        </w:rPr>
        <w:t xml:space="preserve">سم [ف: 26 - 230]</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قزوین؛ امام صادق؛ شماره نسخه:363</w:t>
      </w:r>
    </w:p>
    <w:p>
      <w:pPr>
        <w:pStyle w:val="BookText"/>
      </w:pPr>
      <w:r>
        <w:rPr>
          <w:rFonts w:ascii="IRNazanin" w:hAnsi="IRNazanin" w:eastAsia="IRNazanin" w:cs="IRNazanin"/>
          <w:lang w:bidi="fa-IR"/>
          <w:color w:val="111111"/>
          <w:sz w:val="28"/>
          <w:szCs w:val="28"/>
          <w:rtl/>
        </w:rPr>
        <w:t xml:space="preserve">کامل؛ خط: نستعلیق، كا: عمو هاشم، تا: 22 صفر 1261ق؛ تاریخ وقف: 1261ق؛ جلد: تیماج، 297گ، 23 سطر [ف: 1- 82]</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IRNazanin" w:hAnsi="IRNazanin" w:eastAsia="IRNazanin" w:cs="IRNazanin"/>
          <w:lang w:bidi="fa-IR"/>
          <w:color w:val="111111"/>
          <w:sz w:val="28"/>
          <w:szCs w:val="28"/>
          <w:rtl/>
        </w:rPr>
        <w:t xml:space="preserve">بابل؛ خاتم الانبیاء؛ شماره نسخه:4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على، تا: چهارشنبه 19 جمادی الثانی 1261ق؛ مهر: «معبده الراجي عبدالحسین» (بیضی)؛ واقف: غلامحسین و والده اش، 17 محرم 1300؛ جلد: تیماج مشکی، 320گ، مختلف السطر، اندازه: 22</w:t>
      </w:r>
      <w:r>
        <w:rPr>
          <w:rFonts w:ascii="Times New Roman" w:hAnsi="Times New Roman" w:eastAsia="Times New Roman" w:cs="Times New Roman"/>
          <w:lang w:val="en-US" w:bidi="en-US"/>
          <w:color w:val="111111"/>
          <w:sz w:val="28"/>
          <w:szCs w:val="28"/>
          <w:rtl/>
        </w:rPr>
        <w:t xml:space="preserve">×35</w:t>
      </w:r>
      <w:r>
        <w:rPr>
          <w:rFonts w:ascii="IRNazanin" w:hAnsi="IRNazanin" w:eastAsia="IRNazanin" w:cs="IRNazanin"/>
          <w:lang w:bidi="fa-IR"/>
          <w:color w:val="111111"/>
          <w:sz w:val="28"/>
          <w:szCs w:val="28"/>
          <w:rtl/>
        </w:rPr>
        <w:t xml:space="preserve">سم [ف: 15]</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تهران: مجلس؛ شماره نسخه: 8510</w:t>
      </w:r>
    </w:p>
    <w:p>
      <w:pPr>
        <w:pStyle w:val="BookText"/>
      </w:pPr>
      <w:r>
        <w:rPr>
          <w:rFonts w:ascii="IRNazanin" w:hAnsi="IRNazanin" w:eastAsia="IRNazanin" w:cs="IRNazanin"/>
          <w:lang w:bidi="fa-IR"/>
          <w:color w:val="111111"/>
          <w:sz w:val="28"/>
          <w:szCs w:val="28"/>
          <w:rtl/>
        </w:rPr>
        <w:t xml:space="preserve">خط: نستعلیق، کا: رجبعلی خلف کربلائی عبدالله نقنه ای، تا: غره ربیع الاول 1261ق، جا: خانه آخوند ملا حسین؛ مصحح؛ جلد: تیماج سرمه ای، 504گ، اندازه: 5</w:t>
      </w:r>
      <w:r>
        <w:rPr>
          <w:rFonts w:ascii="Times New Roman" w:hAnsi="Times New Roman" w:eastAsia="Times New Roman" w:cs="Times New Roman"/>
          <w:lang w:val="en-US" w:bidi="en-US"/>
          <w:color w:val="111111"/>
          <w:sz w:val="28"/>
          <w:szCs w:val="28"/>
          <w:rtl/>
        </w:rPr>
        <w:t xml:space="preserve">x15/ 20</w:t>
      </w:r>
      <w:r>
        <w:rPr>
          <w:rFonts w:ascii="IRNazanin" w:hAnsi="IRNazanin" w:eastAsia="IRNazanin" w:cs="IRNazanin"/>
          <w:lang w:bidi="fa-IR"/>
          <w:color w:val="111111"/>
          <w:sz w:val="28"/>
          <w:szCs w:val="28"/>
          <w:rtl/>
        </w:rPr>
        <w:t xml:space="preserve">سم [ف: 28 - 79]</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قم؛ مسجد اعظم؛ شماره نسخه:4</w:t>
      </w:r>
    </w:p>
    <w:p>
      <w:pPr>
        <w:pStyle w:val="BookText"/>
      </w:pPr>
      <w:r>
        <w:rPr>
          <w:rFonts w:ascii="IRNazanin" w:hAnsi="IRNazanin" w:eastAsia="IRNazanin" w:cs="IRNazanin"/>
          <w:lang w:bidi="fa-IR"/>
          <w:color w:val="111111"/>
          <w:sz w:val="28"/>
          <w:szCs w:val="28"/>
          <w:rtl/>
        </w:rPr>
        <w:t xml:space="preserve">آغاز: از تفسير قول خدای تعالی که با شیطان خطاب نمود در وقتی که از سجده آدم ابا نمود که استكبرت ام كنت من العالین یعنی آیا تكبر نمودی یا بودی از بلند مرتبه گان؛ انجام: دست آویزی به درگاه حق تعالی نبود که امید نجات از نیران داشته باشم خود را به سایه شفاعت سید الشهداء عليه السلام کشیدم که شاید از برکت جناب رسول صلی الله عليه و آله و اهل بیت او به منزل هدایت رسم به نوشتن این کتاب پرداختم.</w:t>
      </w:r>
    </w:p>
    <w:p>
      <w:pPr>
        <w:pStyle w:val="BookText"/>
      </w:pPr>
      <w:r>
        <w:rPr>
          <w:rFonts w:ascii="IRNazanin" w:hAnsi="IRNazanin" w:eastAsia="IRNazanin" w:cs="IRNazanin"/>
          <w:lang w:bidi="fa-IR"/>
          <w:color w:val="111111"/>
          <w:sz w:val="28"/>
          <w:szCs w:val="28"/>
          <w:rtl/>
        </w:rPr>
        <w:t xml:space="preserve">خط: نسخ، كا: آقا جان بن حسين گل کار، تا: 28 جمادی الاول 1261ق؛ افتادگی: آغاز؛ جلد: تیماج قهوه ای، 246گ، 20 سطر، اندازه: 21</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مخ: 2 - 557]</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قم؛ طبسی؛ شماره نسخه:5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1262ق؛ وقف نامه از حاج سید محمد تقی شیرازی حایری وصی حاج ملاحسن بافقی یزدی حایری که این کتاب را با کتب دیگر از بابت ثلث آن مرحوم بر طلبه علوم دینی وقف نموده در شوال 1284؛ جلد: تیماج قهوه ای، 262، 25 سطر، اندازه: 19/5 </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آف مخ: 1 - 156]</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تهران؛ ملک؛ شماره نسخه:2205</w:t>
      </w:r>
    </w:p>
    <w:p>
      <w:pPr>
        <w:pStyle w:val="BookText"/>
      </w:pPr>
      <w:r>
        <w:rPr>
          <w:rFonts w:ascii="IRNazanin" w:hAnsi="IRNazanin" w:eastAsia="IRNazanin" w:cs="IRNazanin"/>
          <w:lang w:bidi="fa-IR"/>
          <w:color w:val="111111"/>
          <w:sz w:val="28"/>
          <w:szCs w:val="28"/>
          <w:rtl/>
        </w:rPr>
        <w:t xml:space="preserve">خط: نستعلیق، کا: عبدالرزاق بن محمد حسن، تا: جمادی الثانی 1262ق؛ کاغذ: فستقی، جلد: میشن قهوه ای، 445گ، 19 سطر، اندازه: 29/8</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2 - 185]</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خوی؛ نمازی؛ شماره نسخه:377</w:t>
      </w:r>
    </w:p>
    <w:p>
      <w:pPr>
        <w:pStyle w:val="BookText"/>
      </w:pPr>
      <w:r>
        <w:rPr>
          <w:rFonts w:ascii="IRNazanin" w:hAnsi="IRNazanin" w:eastAsia="IRNazanin" w:cs="IRNazanin"/>
          <w:lang w:bidi="fa-IR"/>
          <w:color w:val="111111"/>
          <w:sz w:val="28"/>
          <w:szCs w:val="28"/>
          <w:rtl/>
        </w:rPr>
        <w:t xml:space="preserve">خط: نستعلیق، بی کا، تا: 7 ربيع الثانی 1262ق؛ جلد: تیماج قهوه ای، 16 سطر، اندازه: 21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193)</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شیراز؛ شاهچراغ؛ شماره نسخه:2118</w:t>
      </w:r>
    </w:p>
    <w:p>
      <w:pPr>
        <w:pStyle w:val="BookText"/>
      </w:pPr>
      <w:r>
        <w:rPr>
          <w:rFonts w:ascii="IRNazanin" w:hAnsi="IRNazanin" w:eastAsia="IRNazanin" w:cs="IRNazanin"/>
          <w:lang w:bidi="fa-IR"/>
          <w:color w:val="111111"/>
          <w:sz w:val="28"/>
          <w:szCs w:val="28"/>
          <w:rtl/>
        </w:rPr>
        <w:t xml:space="preserve">خط: نسخ، كا: محمد تقی کربلایی، تا: دوشنبه 9 شوال 1263ق، در آستان مقدس سید حاج غریب برای حاج میرزا زین العابدین فرزند حاج محمد جراح شیرازی؛ مجدول؛ واقف: زین العابدین فرزند محمد جراح؛ اندازه: 21</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3- 26]</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IRNazanin" w:hAnsi="IRNazanin" w:eastAsia="IRNazanin" w:cs="IRNazanin"/>
          <w:lang w:bidi="fa-IR"/>
          <w:color w:val="111111"/>
          <w:sz w:val="28"/>
          <w:szCs w:val="28"/>
          <w:rtl/>
        </w:rPr>
        <w:t xml:space="preserve">مشهد؛ گوهرشاد؛ شماره نسخه:75</w:t>
      </w:r>
    </w:p>
    <w:p>
      <w:pPr>
        <w:pStyle w:val="BookText"/>
      </w:pPr>
      <w:r>
        <w:rPr>
          <w:rFonts w:ascii="IRNazanin" w:hAnsi="IRNazanin" w:eastAsia="IRNazanin" w:cs="IRNazanin"/>
          <w:lang w:bidi="fa-IR"/>
          <w:color w:val="111111"/>
          <w:sz w:val="28"/>
          <w:szCs w:val="28"/>
          <w:rtl/>
        </w:rPr>
        <w:t xml:space="preserve">از احوالات حضرت سید الشهداء (علیه السَّلام) تا آخر؛ خط: نسخ، كا: سید محمد حسن بن محمد حسینی، تا: 1263ق؛ واقف: حاج سید سعید؛ کاغذ: فرنگی، جلد: روغنی عطف میشن مشکی، 178گ، 20 سطر (13/5 </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 اندازه: 30</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1- 67]</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IRNazanin" w:hAnsi="IRNazanin" w:eastAsia="IRNazanin" w:cs="IRNazanin"/>
          <w:lang w:bidi="fa-IR"/>
          <w:color w:val="111111"/>
          <w:sz w:val="28"/>
          <w:szCs w:val="28"/>
          <w:rtl/>
        </w:rPr>
        <w:t xml:space="preserve">مشهد؛ رضوی؛ شماره نسخه:29163</w:t>
      </w:r>
    </w:p>
    <w:p>
      <w:pPr>
        <w:pStyle w:val="BookText"/>
      </w:pPr>
      <w:r>
        <w:rPr>
          <w:rFonts w:ascii="IRNazanin" w:hAnsi="IRNazanin" w:eastAsia="IRNazanin" w:cs="IRNazanin"/>
          <w:lang w:bidi="fa-IR"/>
          <w:color w:val="111111"/>
          <w:sz w:val="28"/>
          <w:szCs w:val="28"/>
          <w:rtl/>
        </w:rPr>
        <w:t xml:space="preserve">آغاز: باب پنجم در بیان تاریخ ولادت حضرت سید الشهدا و خامس آل عبا و لمام سعدا و پیشوای؛ انجام: برابر</w:t>
      </w:r>
    </w:p>
    <w:p>
      <w:pPr>
        <w:pStyle w:val="BookText"/>
      </w:pPr>
      <w:r>
        <w:rPr>
          <w:rFonts w:ascii="IRNazanin" w:hAnsi="IRNazanin" w:eastAsia="IRNazanin" w:cs="IRNazanin"/>
          <w:lang w:bidi="fa-IR"/>
          <w:color w:val="111111"/>
          <w:sz w:val="28"/>
          <w:szCs w:val="28"/>
          <w:rtl/>
        </w:rPr>
        <w:t xml:space="preserve">خط: نسخ، كا: زین العبدين بن عبدالكریم، تا: 1263ق؛ تملك: عبده جلیل بن علی اکبر الحسینی؛ [رایانه]</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IRNazanin" w:hAnsi="IRNazanin" w:eastAsia="IRNazanin" w:cs="IRNazanin"/>
          <w:lang w:bidi="fa-IR"/>
          <w:color w:val="111111"/>
          <w:sz w:val="28"/>
          <w:szCs w:val="28"/>
          <w:rtl/>
        </w:rPr>
        <w:t xml:space="preserve">قم؛ مسجد اعظم، شماره نسخه:1677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فضل الله، تا: 15 رمضان 1266ق؛ مهر: «عبده فیض الله» (مربع) و «الراجي فضل الله 1267» (بیضی)؛ جلد: تیماج</w:t>
      </w:r>
    </w:p>
    <w:p>
      <w:pPr>
        <w:pStyle w:val="BookText"/>
      </w:pPr>
      <w:r>
        <w:rPr>
          <w:rFonts w:ascii="IRNazanin" w:hAnsi="IRNazanin" w:eastAsia="IRNazanin" w:cs="IRNazanin"/>
          <w:lang w:bidi="fa-IR"/>
          <w:color w:val="111111"/>
          <w:sz w:val="28"/>
          <w:szCs w:val="28"/>
          <w:rtl/>
        </w:rPr>
        <w:t xml:space="preserve">مشکی، 183 گ، 29 سطر، اندازه: 34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مخ: 2 - 556]</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IRNazanin" w:hAnsi="IRNazanin" w:eastAsia="IRNazanin" w:cs="IRNazanin"/>
          <w:lang w:bidi="fa-IR"/>
          <w:color w:val="111111"/>
          <w:sz w:val="28"/>
          <w:szCs w:val="28"/>
          <w:rtl/>
        </w:rPr>
        <w:t xml:space="preserve">مشهد؛ رضوی؛ شماره نسخه: 12871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كا:رحیم بن حيدر، تا: ربيع الثانی 1266ق؛ واقف: حسین کی استوان، آبان 1348؛ کاغذ: شکری آهار مهره، جلد: تیماج مشکی، 212 گ، 25-23 سطر، اندازه: 21</w:t>
      </w:r>
      <w:r>
        <w:rPr>
          <w:rFonts w:ascii="Times New Roman" w:hAnsi="Times New Roman" w:eastAsia="Times New Roman" w:cs="Times New Roman"/>
          <w:lang w:val="en-US" w:bidi="en-US"/>
          <w:color w:val="111111"/>
          <w:sz w:val="28"/>
          <w:szCs w:val="28"/>
          <w:rtl/>
        </w:rPr>
        <w:t xml:space="preserve">×31/7</w:t>
      </w:r>
      <w:r>
        <w:rPr>
          <w:rFonts w:ascii="IRNazanin" w:hAnsi="IRNazanin" w:eastAsia="IRNazanin" w:cs="IRNazanin"/>
          <w:lang w:bidi="fa-IR"/>
          <w:color w:val="111111"/>
          <w:sz w:val="28"/>
          <w:szCs w:val="28"/>
          <w:rtl/>
        </w:rPr>
        <w:t xml:space="preserve">سم [ف: 14 - 211]</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IRNazanin" w:hAnsi="IRNazanin" w:eastAsia="IRNazanin" w:cs="IRNazanin"/>
          <w:lang w:bidi="fa-IR"/>
          <w:color w:val="111111"/>
          <w:sz w:val="28"/>
          <w:szCs w:val="28"/>
          <w:rtl/>
        </w:rPr>
        <w:t xml:space="preserve">چالوس؛ امام صادق؛ شماره نسخه:127</w:t>
      </w:r>
    </w:p>
    <w:p>
      <w:pPr>
        <w:pStyle w:val="BookText"/>
      </w:pPr>
      <w:r>
        <w:rPr>
          <w:rFonts w:ascii="IRNazanin" w:hAnsi="IRNazanin" w:eastAsia="IRNazanin" w:cs="IRNazanin"/>
          <w:lang w:bidi="fa-IR"/>
          <w:color w:val="111111"/>
          <w:sz w:val="28"/>
          <w:szCs w:val="28"/>
          <w:rtl/>
        </w:rPr>
        <w:t xml:space="preserve">بی کا، تا: 1266ق؛ جلد: تيماج [ف: 60]</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IRNazanin" w:hAnsi="IRNazanin" w:eastAsia="IRNazanin" w:cs="IRNazanin"/>
          <w:lang w:bidi="fa-IR"/>
          <w:color w:val="111111"/>
          <w:sz w:val="28"/>
          <w:szCs w:val="28"/>
          <w:rtl/>
        </w:rPr>
        <w:t xml:space="preserve">قم: گلپایگانی شماره نسخه:8277- 56/127</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از اول تا آخر جلد اول؛ خط: نستعلیق، کا: سید علی اکبر بن سید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شمس الدین مشهور به آقا سید آقا کوچک اصفهانی الاصل، تا: یک شنبه 23 شوال 1266ق؛ 238 گ، 13 سطر، اندازه: 21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3 - 1172]</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تهران: ملی؛ شماره نسخه:1144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اسمعيل بن محمد قاسم، تا: پنج شنبه 12 صفر 1266ق، جا: تبریز (محله دیبجوی بیرون قلعه)؛ افتادگی: آغاز کاغذ: فرنگی، جلد: تیماج، مشکی، 356 گ، 20 سطر (11/5 </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 اندازه: 31</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3 - 166]</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IRNazanin" w:hAnsi="IRNazanin" w:eastAsia="IRNazanin" w:cs="IRNazanin"/>
          <w:lang w:bidi="fa-IR"/>
          <w:color w:val="111111"/>
          <w:sz w:val="28"/>
          <w:szCs w:val="28"/>
          <w:rtl/>
        </w:rPr>
        <w:t xml:space="preserve">تهران؛ عبدالعظیم؛ شماره نسخه:206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سید حسن بن محمد مجید حسینی، تا: 2 ربیع الثانی 1266ق؛ مجدول؛ وقف نامه مفصلی است از سید مجید در 1266ق؛ واقف: شهاب الدین مرعشی نجفی، جلد: تیماج قهوه ای، 332گ، 21 سطر، اندازه: 30</w:t>
      </w:r>
      <w:r>
        <w:rPr>
          <w:rFonts w:ascii="Times New Roman" w:hAnsi="Times New Roman" w:eastAsia="Times New Roman" w:cs="Times New Roman"/>
          <w:lang w:val="en-US" w:bidi="en-US"/>
          <w:color w:val="111111"/>
          <w:sz w:val="28"/>
          <w:szCs w:val="28"/>
          <w:rtl/>
        </w:rPr>
        <w:t xml:space="preserve">x22</w:t>
      </w:r>
      <w:r>
        <w:rPr>
          <w:rFonts w:ascii="IRNazanin" w:hAnsi="IRNazanin" w:eastAsia="IRNazanin" w:cs="IRNazanin"/>
          <w:lang w:bidi="fa-IR"/>
          <w:color w:val="111111"/>
          <w:sz w:val="28"/>
          <w:szCs w:val="28"/>
          <w:rtl/>
        </w:rPr>
        <w:t xml:space="preserve">سم [ف: 1- 176]</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IRNazanin" w:hAnsi="IRNazanin" w:eastAsia="IRNazanin" w:cs="IRNazanin"/>
          <w:lang w:bidi="fa-IR"/>
          <w:color w:val="111111"/>
          <w:sz w:val="28"/>
          <w:szCs w:val="28"/>
          <w:rtl/>
        </w:rPr>
        <w:t xml:space="preserve">تهران؛ دانشگاه؛ شماره نسخه:10835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نسخ، كا: محمد حسین بن صفر طادی تفرشی، تا: دوشنبه 5 ربیع الاول 1268ق؛ یادداشت مفصلی از علی اکبر شاهمیر در عاشورای 1384ق برابر اردیبهشت 1343ش که نوشته این نسخه به خط پدر پدرش بوده و یکی از 30 جلد کتابی است که پدر پدرش کتابت کرده و وی صحافی و تجلید نموده است. وی همچنین نوشته: «[این نسخه] به مناسبت تاریخ ولادت حقیر که در ذیل این صفحه با مداد به تاریخ ذیقعده 1322 مطابق با دیماه 1283 نوشته شده به این جانب تعلق یافته»؛ جلد: گالینگور، عطف تیماج زیتونی، 281گ، 27 سطر (22</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20 - 369]</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IRNazanin" w:hAnsi="IRNazanin" w:eastAsia="IRNazanin" w:cs="IRNazanin"/>
          <w:lang w:bidi="fa-IR"/>
          <w:color w:val="111111"/>
          <w:sz w:val="28"/>
          <w:szCs w:val="28"/>
          <w:rtl/>
        </w:rPr>
        <w:t xml:space="preserve">قم؛ مرعشی؛ شماره نسخه: 10531/2</w:t>
      </w:r>
    </w:p>
    <w:p>
      <w:pPr>
        <w:pStyle w:val="BookText"/>
      </w:pPr>
      <w:r>
        <w:rPr>
          <w:rFonts w:ascii="IRNazanin" w:hAnsi="IRNazanin" w:eastAsia="IRNazanin" w:cs="IRNazanin"/>
          <w:lang w:bidi="fa-IR"/>
          <w:color w:val="111111"/>
          <w:sz w:val="28"/>
          <w:szCs w:val="28"/>
          <w:rtl/>
        </w:rPr>
        <w:t xml:space="preserve">خط: نسخ، كا: محمد صادق بن ملا محمد، تا: چهارشنبه 20 ربیع الثانی 1271ق، به دستور حاج میرزا بابا؛ جلد: تیماج مشکی، 197گ (212-408ر)، اندازه: 20</w:t>
      </w:r>
      <w:r>
        <w:rPr>
          <w:rFonts w:ascii="Times New Roman" w:hAnsi="Times New Roman" w:eastAsia="Times New Roman" w:cs="Times New Roman"/>
          <w:lang w:val="en-US" w:bidi="en-US"/>
          <w:color w:val="111111"/>
          <w:sz w:val="28"/>
          <w:szCs w:val="28"/>
          <w:rtl/>
        </w:rPr>
        <w:t xml:space="preserve">× 30/5 </w:t>
      </w:r>
      <w:r>
        <w:rPr>
          <w:rFonts w:ascii="IRNazanin" w:hAnsi="IRNazanin" w:eastAsia="IRNazanin" w:cs="IRNazanin"/>
          <w:lang w:bidi="fa-IR"/>
          <w:color w:val="111111"/>
          <w:sz w:val="28"/>
          <w:szCs w:val="28"/>
          <w:rtl/>
        </w:rPr>
        <w:t xml:space="preserve">سم [ف: 27 - 23]</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IRNazanin" w:hAnsi="IRNazanin" w:eastAsia="IRNazanin" w:cs="IRNazanin"/>
          <w:lang w:bidi="fa-IR"/>
          <w:color w:val="111111"/>
          <w:sz w:val="28"/>
          <w:szCs w:val="28"/>
          <w:rtl/>
        </w:rPr>
        <w:t xml:space="preserve">تهران؛ محتشمی، مسعود؛ شماره نسخه:2</w:t>
      </w:r>
    </w:p>
    <w:p>
      <w:pPr>
        <w:pStyle w:val="BookText"/>
      </w:pPr>
      <w:r>
        <w:rPr>
          <w:rFonts w:ascii="IRNazanin" w:hAnsi="IRNazanin" w:eastAsia="IRNazanin" w:cs="IRNazanin"/>
          <w:lang w:bidi="fa-IR"/>
          <w:color w:val="111111"/>
          <w:sz w:val="28"/>
          <w:szCs w:val="28"/>
          <w:rtl/>
        </w:rPr>
        <w:t xml:space="preserve">خط: نستعلیق، بی کا، تا: 1271ق؛ قطع: رحلی [نشریه: 5 – 672]</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IRNazanin" w:hAnsi="IRNazanin" w:eastAsia="IRNazanin" w:cs="IRNazanin"/>
          <w:lang w:bidi="fa-IR"/>
          <w:color w:val="111111"/>
          <w:sz w:val="28"/>
          <w:szCs w:val="28"/>
          <w:rtl/>
        </w:rPr>
        <w:t xml:space="preserve">شیراز؛ علامه طباطبائی؛ شماره نسخه:848</w:t>
      </w:r>
    </w:p>
    <w:p>
      <w:pPr>
        <w:pStyle w:val="BookText"/>
      </w:pPr>
      <w:r>
        <w:rPr>
          <w:rFonts w:ascii="IRNazanin" w:hAnsi="IRNazanin" w:eastAsia="IRNazanin" w:cs="IRNazanin"/>
          <w:lang w:bidi="fa-IR"/>
          <w:color w:val="111111"/>
          <w:sz w:val="28"/>
          <w:szCs w:val="28"/>
          <w:rtl/>
        </w:rPr>
        <w:t xml:space="preserve">خط: نسخ، بی کا، تا: یک شنبه 29 ذیحجه 1272ق؛ 270 گ، اندازه: 30</w:t>
      </w:r>
      <w:r>
        <w:rPr>
          <w:rFonts w:ascii="Times New Roman" w:hAnsi="Times New Roman" w:eastAsia="Times New Roman" w:cs="Times New Roman"/>
          <w:lang w:val="en-US" w:bidi="en-US"/>
          <w:color w:val="111111"/>
          <w:sz w:val="28"/>
          <w:szCs w:val="28"/>
          <w:rtl/>
        </w:rPr>
        <w:t xml:space="preserve">x19/5 </w:t>
      </w:r>
      <w:r>
        <w:rPr>
          <w:rFonts w:ascii="IRNazanin" w:hAnsi="IRNazanin" w:eastAsia="IRNazanin" w:cs="IRNazanin"/>
          <w:lang w:bidi="fa-IR"/>
          <w:color w:val="111111"/>
          <w:sz w:val="28"/>
          <w:szCs w:val="28"/>
          <w:rtl/>
        </w:rPr>
        <w:t xml:space="preserve">سم [نسخه پژوهی: 2 - 140]</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IRNazanin" w:hAnsi="IRNazanin" w:eastAsia="IRNazanin" w:cs="IRNazanin"/>
          <w:lang w:bidi="fa-IR"/>
          <w:color w:val="111111"/>
          <w:sz w:val="28"/>
          <w:szCs w:val="28"/>
          <w:rtl/>
        </w:rPr>
        <w:t xml:space="preserve">اصفهان؛ روضاتی؛ شماره نسخه:89</w:t>
      </w:r>
    </w:p>
    <w:p>
      <w:pPr>
        <w:pStyle w:val="BookText"/>
      </w:pPr>
      <w:r>
        <w:rPr>
          <w:rFonts w:ascii="IRNazanin" w:hAnsi="IRNazanin" w:eastAsia="IRNazanin" w:cs="IRNazanin"/>
          <w:lang w:bidi="fa-IR"/>
          <w:color w:val="111111"/>
          <w:sz w:val="28"/>
          <w:szCs w:val="28"/>
          <w:rtl/>
        </w:rPr>
        <w:t xml:space="preserve">خط: نسخ نازیبا، كا: على بن ابوالقاسم حسینی، تا: غره صفر 1274ق، که آن را به شاب صالح فاضل عابد ولد عزیز امجد میرزا عبدالصمد مصالحه نموده است و یادداشتی از عبدالصمد حسینی در 1314 که آن را فروخته است؛ 23 سطر، اندازه: 21/5 </w:t>
      </w:r>
      <w:r>
        <w:rPr>
          <w:rFonts w:ascii="Times New Roman" w:hAnsi="Times New Roman" w:eastAsia="Times New Roman" w:cs="Times New Roman"/>
          <w:lang w:val="en-US" w:bidi="en-US"/>
          <w:color w:val="111111"/>
          <w:sz w:val="28"/>
          <w:szCs w:val="28"/>
          <w:rtl/>
        </w:rPr>
        <w:t xml:space="preserve">×35</w:t>
      </w:r>
      <w:r>
        <w:rPr>
          <w:rFonts w:ascii="IRNazanin" w:hAnsi="IRNazanin" w:eastAsia="IRNazanin" w:cs="IRNazanin"/>
          <w:lang w:bidi="fa-IR"/>
          <w:color w:val="111111"/>
          <w:sz w:val="28"/>
          <w:szCs w:val="28"/>
          <w:rtl/>
        </w:rPr>
        <w:t xml:space="preserve">سم [ف: 60]</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IRNazanin" w:hAnsi="IRNazanin" w:eastAsia="IRNazanin" w:cs="IRNazanin"/>
          <w:lang w:bidi="fa-IR"/>
          <w:color w:val="111111"/>
          <w:sz w:val="28"/>
          <w:szCs w:val="28"/>
          <w:rtl/>
        </w:rPr>
        <w:t xml:space="preserve">تهران: دائرة المعارف؛ شماره نسخه: 1480-عکسی</w:t>
      </w:r>
    </w:p>
    <w:p>
      <w:pPr>
        <w:pStyle w:val="BookText"/>
      </w:pPr>
      <w:r>
        <w:rPr>
          <w:rFonts w:ascii="IRNazanin" w:hAnsi="IRNazanin" w:eastAsia="IRNazanin" w:cs="IRNazanin"/>
          <w:lang w:bidi="fa-IR"/>
          <w:color w:val="111111"/>
          <w:sz w:val="28"/>
          <w:szCs w:val="28"/>
          <w:rtl/>
        </w:rPr>
        <w:t xml:space="preserve">آغاز: برابر؛ انجام: ایها القائم المنتظر بن رسول الله، یا ... تمام شد كتبا جلاء العيون در مدت چهار ماه به بد اقل السادات.</w:t>
      </w:r>
    </w:p>
    <w:p>
      <w:pPr>
        <w:pStyle w:val="BookText"/>
      </w:pPr>
      <w:r>
        <w:rPr>
          <w:rFonts w:ascii="IRNazanin" w:hAnsi="IRNazanin" w:eastAsia="IRNazanin" w:cs="IRNazanin"/>
          <w:lang w:bidi="fa-IR"/>
          <w:color w:val="111111"/>
          <w:sz w:val="28"/>
          <w:szCs w:val="28"/>
          <w:rtl/>
        </w:rPr>
        <w:t xml:space="preserve">خط: نستعلیق شکسته زیبا، كا: اقل السادات، محمد کاظم بن محمد حسین کنکرانی فراهانی، تا: 14 رجب 1274ق؛ محمد کاظم بن محمد حسین کنکرانی فراهانی می گوید «این جلد چهاردهم» کار اوست؛ مجدول، با سرلوح زیبا؛ 369ص، 30سطر (14/5 </w:t>
      </w:r>
      <w:r>
        <w:rPr>
          <w:rFonts w:ascii="Times New Roman" w:hAnsi="Times New Roman" w:eastAsia="Times New Roman" w:cs="Times New Roman"/>
          <w:lang w:val="en-US" w:bidi="en-US"/>
          <w:color w:val="111111"/>
          <w:sz w:val="28"/>
          <w:szCs w:val="28"/>
          <w:rtl/>
        </w:rPr>
        <w:t xml:space="preserve">× 28/5)</w:t>
      </w:r>
      <w:r>
        <w:rPr>
          <w:rFonts w:ascii="IRNazanin" w:hAnsi="IRNazanin" w:eastAsia="IRNazanin" w:cs="IRNazanin"/>
          <w:lang w:bidi="fa-IR"/>
          <w:color w:val="111111"/>
          <w:sz w:val="28"/>
          <w:szCs w:val="28"/>
          <w:rtl/>
        </w:rPr>
        <w:t xml:space="preserve">، اندازه: 33</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 عکسی ف: 1 - 101]</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IRNazanin" w:hAnsi="IRNazanin" w:eastAsia="IRNazanin" w:cs="IRNazanin"/>
          <w:lang w:bidi="fa-IR"/>
          <w:color w:val="111111"/>
          <w:sz w:val="28"/>
          <w:szCs w:val="28"/>
          <w:rtl/>
        </w:rPr>
        <w:t xml:space="preserve">مشهد؛ رضوی؛ شماره نسخه:26865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تحریری، بی کا، تا: 1275ق؛ کاغذ: نخودی آهار مهره، جلد: تیماج قهوه ای، 418گ، 21 سطر، اندازه:19</w:t>
      </w:r>
      <w:r>
        <w:rPr>
          <w:rFonts w:ascii="Times New Roman" w:hAnsi="Times New Roman" w:eastAsia="Times New Roman" w:cs="Times New Roman"/>
          <w:lang w:val="en-US" w:bidi="en-US"/>
          <w:color w:val="111111"/>
          <w:sz w:val="28"/>
          <w:szCs w:val="28"/>
          <w:rtl/>
        </w:rPr>
        <w:t xml:space="preserve">× 32/5</w:t>
      </w:r>
      <w:r>
        <w:rPr>
          <w:rFonts w:ascii="IRNazanin" w:hAnsi="IRNazanin" w:eastAsia="IRNazanin" w:cs="IRNazanin"/>
          <w:lang w:bidi="fa-IR"/>
          <w:color w:val="111111"/>
          <w:sz w:val="28"/>
          <w:szCs w:val="28"/>
          <w:rtl/>
        </w:rPr>
        <w:t xml:space="preserve">سم [ف: 26 - 229]</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IRNazanin" w:hAnsi="IRNazanin" w:eastAsia="IRNazanin" w:cs="IRNazanin"/>
          <w:lang w:bidi="fa-IR"/>
          <w:color w:val="111111"/>
          <w:sz w:val="28"/>
          <w:szCs w:val="28"/>
          <w:rtl/>
        </w:rPr>
        <w:t xml:space="preserve">قم: مرکز مطالعات؛ شماره نسخه:55</w:t>
      </w:r>
    </w:p>
    <w:p>
      <w:pPr>
        <w:pStyle w:val="BookText"/>
      </w:pPr>
      <w:r>
        <w:rPr>
          <w:rFonts w:ascii="IRNazanin" w:hAnsi="IRNazanin" w:eastAsia="IRNazanin" w:cs="IRNazanin"/>
          <w:lang w:bidi="fa-IR"/>
          <w:color w:val="111111"/>
          <w:sz w:val="28"/>
          <w:szCs w:val="28"/>
          <w:rtl/>
        </w:rPr>
        <w:t xml:space="preserve">آغاز: ائمه دین که اشرف طاعات و اشرف و ارفع سعادات است فایز گردند؛ انجام: برابر</w:t>
      </w:r>
    </w:p>
    <w:p>
      <w:pPr>
        <w:pStyle w:val="BookText"/>
      </w:pPr>
      <w:r>
        <w:rPr>
          <w:rFonts w:ascii="IRNazanin" w:hAnsi="IRNazanin" w:eastAsia="IRNazanin" w:cs="IRNazanin"/>
          <w:lang w:bidi="fa-IR"/>
          <w:color w:val="111111"/>
          <w:sz w:val="28"/>
          <w:szCs w:val="28"/>
          <w:rtl/>
        </w:rPr>
        <w:t xml:space="preserve">خط: نستعلیق، کا: محمد على ابن علی مراد میرزا الزرقانی، تا: 14 ذیقعده 1277ق، برای فرزندش آقا بزرگ، افتادگی: آغاز؛ مصحح؛ جلد: تیماج مشکی، 246 گ، 24 سطر، اندازه: 30</w:t>
      </w:r>
      <w:r>
        <w:rPr>
          <w:rFonts w:ascii="Times New Roman" w:hAnsi="Times New Roman" w:eastAsia="Times New Roman" w:cs="Times New Roman"/>
          <w:lang w:val="en-US" w:bidi="en-US"/>
          <w:color w:val="111111"/>
          <w:sz w:val="28"/>
          <w:szCs w:val="28"/>
          <w:rtl/>
        </w:rPr>
        <w:t xml:space="preserve">x20</w:t>
      </w:r>
      <w:r>
        <w:rPr>
          <w:rFonts w:ascii="IRNazanin" w:hAnsi="IRNazanin" w:eastAsia="IRNazanin" w:cs="IRNazanin"/>
          <w:lang w:bidi="fa-IR"/>
          <w:color w:val="111111"/>
          <w:sz w:val="28"/>
          <w:szCs w:val="28"/>
          <w:rtl/>
        </w:rPr>
        <w:t xml:space="preserve">سم [ف: 1- 55]</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IRNazanin" w:hAnsi="IRNazanin" w:eastAsia="IRNazanin" w:cs="IRNazanin"/>
          <w:lang w:bidi="fa-IR"/>
          <w:color w:val="111111"/>
          <w:sz w:val="28"/>
          <w:szCs w:val="28"/>
          <w:rtl/>
        </w:rPr>
        <w:t xml:space="preserve">یزد؛ صدوقی یزدی؛ شماره نسخه:124</w:t>
      </w:r>
    </w:p>
    <w:p>
      <w:pPr>
        <w:pStyle w:val="BookText"/>
      </w:pPr>
      <w:r>
        <w:rPr>
          <w:rFonts w:ascii="IRNazanin" w:hAnsi="IRNazanin" w:eastAsia="IRNazanin" w:cs="IRNazanin"/>
          <w:lang w:bidi="fa-IR"/>
          <w:color w:val="111111"/>
          <w:sz w:val="28"/>
          <w:szCs w:val="28"/>
          <w:rtl/>
        </w:rPr>
        <w:t xml:space="preserve">خط: نستعلیق، كا: میرزا محمد بن عبدالله بن رمضانعلی نوری سولدهی، تا: یک شنبه ربيع الاول 1288ق؛ مجدول؛ تملک: میرزا غلامحسین ملکی؛ جلد: تیماج قرمز، 358 گ، 21 سطر، اندازه: 21/5 </w:t>
      </w:r>
      <w:r>
        <w:rPr>
          <w:rFonts w:ascii="Times New Roman" w:hAnsi="Times New Roman" w:eastAsia="Times New Roman" w:cs="Times New Roman"/>
          <w:lang w:val="en-US" w:bidi="en-US"/>
          <w:color w:val="111111"/>
          <w:sz w:val="28"/>
          <w:szCs w:val="28"/>
          <w:rtl/>
        </w:rPr>
        <w:t xml:space="preserve">× 34/5 </w:t>
      </w:r>
      <w:r>
        <w:rPr>
          <w:rFonts w:ascii="IRNazanin" w:hAnsi="IRNazanin" w:eastAsia="IRNazanin" w:cs="IRNazanin"/>
          <w:lang w:bidi="fa-IR"/>
          <w:color w:val="111111"/>
          <w:sz w:val="28"/>
          <w:szCs w:val="28"/>
          <w:rtl/>
        </w:rPr>
        <w:t xml:space="preserve">سم [ف: 102]</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IRNazanin" w:hAnsi="IRNazanin" w:eastAsia="IRNazanin" w:cs="IRNazanin"/>
          <w:lang w:bidi="fa-IR"/>
          <w:color w:val="111111"/>
          <w:sz w:val="28"/>
          <w:szCs w:val="28"/>
          <w:rtl/>
        </w:rPr>
        <w:t xml:space="preserve">تهران، دانشگاه، شماره نسخه: 9762</w:t>
      </w:r>
    </w:p>
    <w:p>
      <w:pPr>
        <w:pStyle w:val="BookText"/>
      </w:pPr>
      <w:r>
        <w:rPr>
          <w:rFonts w:ascii="IRNazanin" w:hAnsi="IRNazanin" w:eastAsia="IRNazanin" w:cs="IRNazanin"/>
          <w:lang w:bidi="fa-IR"/>
          <w:color w:val="111111"/>
          <w:sz w:val="28"/>
          <w:szCs w:val="28"/>
          <w:rtl/>
        </w:rPr>
        <w:t xml:space="preserve">خط: نستعلیق، كا: میر جواد على خان بهادر منیر جنگ اشجع الدوله، تا: 27 شعبان 1305ق؛ در متن و هامش؛ کاغذ: هندی، جلد: تیماج تریاکی، 119گ، 17 سطر (10/5 </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اندازه: 30</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17 - 478]</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IRNazanin" w:hAnsi="IRNazanin" w:eastAsia="IRNazanin" w:cs="IRNazanin"/>
          <w:lang w:bidi="fa-IR"/>
          <w:color w:val="111111"/>
          <w:sz w:val="28"/>
          <w:szCs w:val="28"/>
          <w:rtl/>
        </w:rPr>
        <w:t xml:space="preserve">یزد؛ کاظمینی؛ شماره نسخه:355</w:t>
      </w:r>
    </w:p>
    <w:p>
      <w:pPr>
        <w:pStyle w:val="BookText"/>
      </w:pPr>
      <w:r>
        <w:rPr>
          <w:rFonts w:ascii="IRNazanin" w:hAnsi="IRNazanin" w:eastAsia="IRNazanin" w:cs="IRNazanin"/>
          <w:lang w:bidi="fa-IR"/>
          <w:color w:val="111111"/>
          <w:sz w:val="28"/>
          <w:szCs w:val="28"/>
          <w:rtl/>
        </w:rPr>
        <w:t xml:space="preserve">خط: نستعلیق، بی کا، تا: جمادی الاول 1311ق؛ اص (194)، 28 سطر، اندازه: 33</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2 - 64]</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IRNazanin" w:hAnsi="IRNazanin" w:eastAsia="IRNazanin" w:cs="IRNazanin"/>
          <w:lang w:bidi="fa-IR"/>
          <w:color w:val="111111"/>
          <w:sz w:val="28"/>
          <w:szCs w:val="28"/>
          <w:rtl/>
        </w:rPr>
        <w:t xml:space="preserve">قم، گلپایگانی؛ شماره نسخه:2204_ 12/94</w:t>
      </w:r>
    </w:p>
    <w:p>
      <w:pPr>
        <w:pStyle w:val="BookText"/>
      </w:pPr>
      <w:r>
        <w:rPr>
          <w:rFonts w:ascii="IRNazanin" w:hAnsi="IRNazanin" w:eastAsia="IRNazanin" w:cs="IRNazanin"/>
          <w:lang w:bidi="fa-IR"/>
          <w:color w:val="111111"/>
          <w:sz w:val="28"/>
          <w:szCs w:val="28"/>
          <w:rtl/>
        </w:rPr>
        <w:t xml:space="preserve">آغاز: الحمدلله ... اما بعد چون این کتاب مسمی به جلاء العيون را اگر میخواستیم یکجلد کنیم حجمش زیاد؛ انجام: برابر</w:t>
      </w:r>
    </w:p>
    <w:p>
      <w:pPr>
        <w:pStyle w:val="BookText"/>
      </w:pPr>
      <w:r>
        <w:rPr>
          <w:rFonts w:ascii="IRNazanin" w:hAnsi="IRNazanin" w:eastAsia="IRNazanin" w:cs="IRNazanin"/>
          <w:lang w:bidi="fa-IR"/>
          <w:color w:val="111111"/>
          <w:sz w:val="28"/>
          <w:szCs w:val="28"/>
          <w:rtl/>
        </w:rPr>
        <w:t xml:space="preserve">جلد دوم؛ خط: نستعلیق، کا: محمد جعفر بن حسین گلپایگانی، تا: 17 جمادی الاول 1311ق، جلد: تیماج قهوه ای، 280گ، 18 سطر، اندازه: 22</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3 - 1171]</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IRNazanin" w:hAnsi="IRNazanin" w:eastAsia="IRNazanin" w:cs="IRNazanin"/>
          <w:lang w:bidi="fa-IR"/>
          <w:color w:val="111111"/>
          <w:sz w:val="28"/>
          <w:szCs w:val="28"/>
          <w:rtl/>
        </w:rPr>
        <w:t xml:space="preserve">کرمانشاه؛ جلیلی؛ شماره نسخه:386</w:t>
      </w:r>
    </w:p>
    <w:p>
      <w:pPr>
        <w:pStyle w:val="BookText"/>
      </w:pPr>
      <w:r>
        <w:rPr>
          <w:rFonts w:ascii="IRNazanin" w:hAnsi="IRNazanin" w:eastAsia="IRNazanin" w:cs="IRNazanin"/>
          <w:lang w:bidi="fa-IR"/>
          <w:color w:val="111111"/>
          <w:sz w:val="28"/>
          <w:szCs w:val="28"/>
          <w:rtl/>
        </w:rPr>
        <w:t xml:space="preserve">آغاز و انجام: برابر خط: نسخ، كا: عبدالله بن عبدالخالق کرمانی شهابی، تا: سه شنبه 7 جمادی الثانی 1313ق؛ کاغذ: نباتی فرنگی، جلد: میشن لاک، 340گ، 27 سطر، اندازه: 28</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67]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IRNazanin" w:hAnsi="IRNazanin" w:eastAsia="IRNazanin" w:cs="IRNazanin"/>
          <w:lang w:bidi="fa-IR"/>
          <w:color w:val="111111"/>
          <w:sz w:val="28"/>
          <w:szCs w:val="28"/>
          <w:rtl/>
        </w:rPr>
        <w:t xml:space="preserve">یزد؛ وزیری؛ شماره نسخه:4244</w:t>
      </w:r>
    </w:p>
    <w:p>
      <w:pPr>
        <w:pStyle w:val="BookText"/>
      </w:pPr>
      <w:r>
        <w:rPr>
          <w:rFonts w:ascii="IRNazanin" w:hAnsi="IRNazanin" w:eastAsia="IRNazanin" w:cs="IRNazanin"/>
          <w:lang w:bidi="fa-IR"/>
          <w:color w:val="111111"/>
          <w:sz w:val="28"/>
          <w:szCs w:val="28"/>
          <w:rtl/>
        </w:rPr>
        <w:t xml:space="preserve">بی کا، تا: 1388ق [ نشریه: 13 - 379]</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IRNazanin" w:hAnsi="IRNazanin" w:eastAsia="IRNazanin" w:cs="IRNazanin"/>
          <w:lang w:bidi="fa-IR"/>
          <w:color w:val="111111"/>
          <w:sz w:val="28"/>
          <w:szCs w:val="28"/>
          <w:rtl/>
        </w:rPr>
        <w:t xml:space="preserve">تهران؛ ملی؛ شماره نسخه: 26079</w:t>
      </w:r>
    </w:p>
    <w:p>
      <w:pPr>
        <w:pStyle w:val="BookText"/>
      </w:pPr>
      <w:r>
        <w:rPr>
          <w:rFonts w:ascii="IRNazanin" w:hAnsi="IRNazanin" w:eastAsia="IRNazanin" w:cs="IRNazanin"/>
          <w:lang w:bidi="fa-IR"/>
          <w:color w:val="111111"/>
          <w:sz w:val="28"/>
          <w:szCs w:val="28"/>
          <w:rtl/>
        </w:rPr>
        <w:t xml:space="preserve">بی کا، بی تا؛ اهدایی: اصغر حیدری [رایانه ]</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تهران؛ ملی؛ شماره نسخه:25834</w:t>
      </w:r>
    </w:p>
    <w:p>
      <w:pPr>
        <w:pStyle w:val="BookText"/>
      </w:pPr>
      <w:r>
        <w:rPr>
          <w:rFonts w:ascii="IRNazanin" w:hAnsi="IRNazanin" w:eastAsia="IRNazanin" w:cs="IRNazanin"/>
          <w:lang w:bidi="fa-IR"/>
          <w:color w:val="111111"/>
          <w:sz w:val="28"/>
          <w:szCs w:val="28"/>
          <w:rtl/>
        </w:rPr>
        <w:t xml:space="preserve">بی کا، بی تا؛ خریداری از حوزه علمیه ولی عصر کرمان [رایانه]</w:t>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IRNazanin" w:hAnsi="IRNazanin" w:eastAsia="IRNazanin" w:cs="IRNazanin"/>
          <w:lang w:bidi="fa-IR"/>
          <w:color w:val="111111"/>
          <w:sz w:val="28"/>
          <w:szCs w:val="28"/>
          <w:rtl/>
        </w:rPr>
        <w:t xml:space="preserve">تهران؛ ملی؛ شماره نسخه:20730</w:t>
      </w:r>
    </w:p>
    <w:p>
      <w:pPr>
        <w:pStyle w:val="BookText"/>
      </w:pPr>
      <w:r>
        <w:rPr>
          <w:rFonts w:ascii="IRNazanin" w:hAnsi="IRNazanin" w:eastAsia="IRNazanin" w:cs="IRNazanin"/>
          <w:lang w:bidi="fa-IR"/>
          <w:color w:val="111111"/>
          <w:sz w:val="28"/>
          <w:szCs w:val="28"/>
          <w:rtl/>
        </w:rPr>
        <w:t xml:space="preserve">بی کا، بی تا، خریداری از قربان آقابالازاده [رایانه]</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تهران؛ ملی؛ شماره نسخه: 20860</w:t>
      </w:r>
    </w:p>
    <w:p>
      <w:pPr>
        <w:pStyle w:val="BookText"/>
      </w:pPr>
      <w:r>
        <w:rPr>
          <w:rFonts w:ascii="IRNazanin" w:hAnsi="IRNazanin" w:eastAsia="IRNazanin" w:cs="IRNazanin"/>
          <w:lang w:bidi="fa-IR"/>
          <w:color w:val="111111"/>
          <w:sz w:val="28"/>
          <w:szCs w:val="28"/>
          <w:rtl/>
        </w:rPr>
        <w:t xml:space="preserve">بی کا، بی تا؛ خریداری از رضا قویمی [رایانه]</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IRNazanin" w:hAnsi="IRNazanin" w:eastAsia="IRNazanin" w:cs="IRNazanin"/>
          <w:lang w:bidi="fa-IR"/>
          <w:color w:val="111111"/>
          <w:sz w:val="28"/>
          <w:szCs w:val="28"/>
          <w:rtl/>
        </w:rPr>
        <w:t xml:space="preserve">تهران؛ ملی؛ شماره نسخه:7118</w:t>
      </w:r>
    </w:p>
    <w:p>
      <w:pPr>
        <w:pStyle w:val="BookText"/>
      </w:pPr>
      <w:r>
        <w:rPr>
          <w:rFonts w:ascii="IRNazanin" w:hAnsi="IRNazanin" w:eastAsia="IRNazanin" w:cs="IRNazanin"/>
          <w:lang w:bidi="fa-IR"/>
          <w:color w:val="111111"/>
          <w:sz w:val="28"/>
          <w:szCs w:val="28"/>
          <w:rtl/>
        </w:rPr>
        <w:t xml:space="preserve">آغاز: برابر با انجام: بشارت باد ترا که حقتعلی از تو راضی است و جد تو شفيع روز جز است انشاء الله تعالى بمنه و کرمه یا ارحم الراحمين. خط: نسخ، بی کا، بی تا، خریداری از عباس رستاخیز، کاغذ: فرنگی، 170گ، 25 سطر (12/5 </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×28/5</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IRNazanin" w:hAnsi="IRNazanin" w:eastAsia="IRNazanin" w:cs="IRNazanin"/>
          <w:lang w:bidi="fa-IR"/>
          <w:color w:val="111111"/>
          <w:sz w:val="28"/>
          <w:szCs w:val="28"/>
          <w:rtl/>
        </w:rPr>
        <w:t xml:space="preserve">تهران؛ ملی؛ شماره نسخه:6315</w:t>
      </w:r>
    </w:p>
    <w:p>
      <w:pPr>
        <w:pStyle w:val="BookText"/>
      </w:pPr>
      <w:r>
        <w:rPr>
          <w:rFonts w:ascii="IRNazanin" w:hAnsi="IRNazanin" w:eastAsia="IRNazanin" w:cs="IRNazanin"/>
          <w:lang w:bidi="fa-IR"/>
          <w:color w:val="111111"/>
          <w:sz w:val="28"/>
          <w:szCs w:val="28"/>
          <w:rtl/>
        </w:rPr>
        <w:t xml:space="preserve">آغاز شده است یاحقی که از ما کم کرده اند با عرضی که از ما یا یکی از شیعیان ما ضایع کرده اند؛ انجام: فرمود که ملک الموت به من می گوید که بشارت باد تو را که حق تعالی از تو راضی نیست و جد تو رسول خدا و شفيع روز آخرت است.</w:t>
      </w:r>
    </w:p>
    <w:p>
      <w:pPr>
        <w:pStyle w:val="BookText"/>
      </w:pPr>
      <w:r>
        <w:rPr>
          <w:rFonts w:ascii="IRNazanin" w:hAnsi="IRNazanin" w:eastAsia="IRNazanin" w:cs="IRNazanin"/>
          <w:lang w:bidi="fa-IR"/>
          <w:color w:val="111111"/>
          <w:sz w:val="28"/>
          <w:szCs w:val="28"/>
          <w:rtl/>
        </w:rPr>
        <w:t xml:space="preserve">از اواخر مقدمه آغاز تا تا پایان باب چهارم سرگذشت امام حسن مجتبی علیه السلام است؛ خط: نسخ، بی کا، بی تا؛ افتادگی: آغاز و انجام؛ خرید از خانم خامنوی؛ کاغذ: فرنگی نخودی آهار مهره، جلد: تیماج مشکی، 212 گ، 21 سطر (15</w:t>
      </w:r>
      <w:r>
        <w:rPr>
          <w:rFonts w:ascii="Times New Roman" w:hAnsi="Times New Roman" w:eastAsia="Times New Roman" w:cs="Times New Roman"/>
          <w:lang w:val="en-US" w:bidi="en-US"/>
          <w:color w:val="111111"/>
          <w:sz w:val="28"/>
          <w:szCs w:val="28"/>
          <w:rtl/>
        </w:rPr>
        <w:t xml:space="preserve">×8/8 )</w:t>
      </w:r>
      <w:r>
        <w:rPr>
          <w:rFonts w:ascii="IRNazanin" w:hAnsi="IRNazanin" w:eastAsia="IRNazanin" w:cs="IRNazanin"/>
          <w:lang w:bidi="fa-IR"/>
          <w:color w:val="111111"/>
          <w:sz w:val="28"/>
          <w:szCs w:val="28"/>
          <w:rtl/>
        </w:rPr>
        <w:t xml:space="preserve">، اندازه:20</w:t>
      </w: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سم [ رایانه]</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IRNazanin" w:hAnsi="IRNazanin" w:eastAsia="IRNazanin" w:cs="IRNazanin"/>
          <w:lang w:bidi="fa-IR"/>
          <w:color w:val="111111"/>
          <w:sz w:val="28"/>
          <w:szCs w:val="28"/>
          <w:rtl/>
        </w:rPr>
        <w:t xml:space="preserve">قزوین؛ امام صادق؛ شماره نسخه:129</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بی تاب افتادگی: انجام؛ جلد: تیماج قهوه ای، 311گ، 16 سطر [ف: 1 - 115]</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IRNazanin" w:hAnsi="IRNazanin" w:eastAsia="IRNazanin" w:cs="IRNazanin"/>
          <w:lang w:bidi="fa-IR"/>
          <w:color w:val="111111"/>
          <w:sz w:val="28"/>
          <w:szCs w:val="28"/>
          <w:rtl/>
        </w:rPr>
        <w:t xml:space="preserve">تهران؛ ملی؛ شماره نسخه:26203</w:t>
      </w:r>
    </w:p>
    <w:p>
      <w:pPr>
        <w:pStyle w:val="BookText"/>
      </w:pPr>
      <w:r>
        <w:rPr>
          <w:rFonts w:ascii="IRNazanin" w:hAnsi="IRNazanin" w:eastAsia="IRNazanin" w:cs="IRNazanin"/>
          <w:lang w:bidi="fa-IR"/>
          <w:color w:val="111111"/>
          <w:sz w:val="28"/>
          <w:szCs w:val="28"/>
          <w:rtl/>
        </w:rPr>
        <w:t xml:space="preserve">بی کا، بی تا، مجموعه آقا رفيع قزوینی استاد اخلاق و فلسفه امام خمینی؛ خریداری از منصور تألهی معین الدین [رایانه]</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IRNazanin" w:hAnsi="IRNazanin" w:eastAsia="IRNazanin" w:cs="IRNazanin"/>
          <w:lang w:bidi="fa-IR"/>
          <w:color w:val="111111"/>
          <w:sz w:val="28"/>
          <w:szCs w:val="28"/>
          <w:rtl/>
        </w:rPr>
        <w:t xml:space="preserve">مراغه؛ عمومی؛ شماره نسخه: 131</w:t>
      </w:r>
    </w:p>
    <w:p>
      <w:pPr>
        <w:pStyle w:val="BookText"/>
      </w:pPr>
      <w:r>
        <w:rPr>
          <w:rFonts w:ascii="IRNazanin" w:hAnsi="IRNazanin" w:eastAsia="IRNazanin" w:cs="IRNazanin"/>
          <w:lang w:bidi="fa-IR"/>
          <w:color w:val="111111"/>
          <w:sz w:val="28"/>
          <w:szCs w:val="28"/>
          <w:rtl/>
        </w:rPr>
        <w:t xml:space="preserve">آغاز: برابر انجام و از ملامت حق ناشناسان پروا ندارم و هو حسبی و نعم الوكيل و كان ذلك في الخامس والعشر من شهر ذي الحجة الحرام من شهور سنة سبع و ثمانین بعد الألف الهجرية.</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محشى؛ 287گ، 24 سطر، اندازه: 24</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55]</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IRNazanin" w:hAnsi="IRNazanin" w:eastAsia="IRNazanin" w:cs="IRNazanin"/>
          <w:lang w:bidi="fa-IR"/>
          <w:color w:val="111111"/>
          <w:sz w:val="28"/>
          <w:szCs w:val="28"/>
          <w:rtl/>
        </w:rPr>
        <w:t xml:space="preserve">مشهد؛ مدرسه باقریه؛ شماره نسخه:89</w:t>
      </w:r>
    </w:p>
    <w:p>
      <w:pPr>
        <w:pStyle w:val="BookText"/>
      </w:pPr>
      <w:r>
        <w:rPr>
          <w:rFonts w:ascii="IRNazanin" w:hAnsi="IRNazanin" w:eastAsia="IRNazanin" w:cs="IRNazanin"/>
          <w:lang w:bidi="fa-IR"/>
          <w:color w:val="111111"/>
          <w:sz w:val="28"/>
          <w:szCs w:val="28"/>
          <w:rtl/>
        </w:rPr>
        <w:t xml:space="preserve">خط: نسخ، بی کا، بی تا؛ 19سطر، اندازه:24</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 تراثنا: س ش 1- 99]</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چالوس؛ امام صادق شماره نسخه: 41</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بی تا؛ جلد: تیماج قهوه ای، 310 گ، 15 سطر، اندازه: 23</w:t>
      </w:r>
      <w:r>
        <w:rPr>
          <w:rFonts w:ascii="Times New Roman" w:hAnsi="Times New Roman" w:eastAsia="Times New Roman" w:cs="Times New Roman"/>
          <w:lang w:val="en-US" w:bidi="en-US"/>
          <w:color w:val="111111"/>
          <w:sz w:val="28"/>
          <w:szCs w:val="28"/>
          <w:rtl/>
        </w:rPr>
        <w:t xml:space="preserve">x18</w:t>
      </w:r>
      <w:r>
        <w:rPr>
          <w:rFonts w:ascii="IRNazanin" w:hAnsi="IRNazanin" w:eastAsia="IRNazanin" w:cs="IRNazanin"/>
          <w:lang w:bidi="fa-IR"/>
          <w:color w:val="111111"/>
          <w:sz w:val="28"/>
          <w:szCs w:val="28"/>
          <w:rtl/>
        </w:rPr>
        <w:t xml:space="preserve">سم [ف: 78]</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IRNazanin" w:hAnsi="IRNazanin" w:eastAsia="IRNazanin" w:cs="IRNazanin"/>
          <w:lang w:bidi="fa-IR"/>
          <w:color w:val="111111"/>
          <w:sz w:val="28"/>
          <w:szCs w:val="28"/>
          <w:rtl/>
        </w:rPr>
        <w:t xml:space="preserve">شاهرود؛ مدرسه اسماعیلیه؛ شماره نسخه: 31</w:t>
      </w:r>
    </w:p>
    <w:p>
      <w:pPr>
        <w:pStyle w:val="BookText"/>
      </w:pPr>
      <w:r>
        <w:rPr>
          <w:rFonts w:ascii="IRNazanin" w:hAnsi="IRNazanin" w:eastAsia="IRNazanin" w:cs="IRNazanin"/>
          <w:lang w:bidi="fa-IR"/>
          <w:color w:val="111111"/>
          <w:sz w:val="28"/>
          <w:szCs w:val="28"/>
          <w:rtl/>
        </w:rPr>
        <w:t xml:space="preserve">بی کا، بی تا، افتادگی: انجام؛ نسخه جدید است [ف: 8]</w:t>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IRNazanin" w:hAnsi="IRNazanin" w:eastAsia="IRNazanin" w:cs="IRNazanin"/>
          <w:lang w:bidi="fa-IR"/>
          <w:color w:val="111111"/>
          <w:sz w:val="28"/>
          <w:szCs w:val="28"/>
          <w:rtl/>
        </w:rPr>
        <w:t xml:space="preserve">ساری؛ عمومی؛ شماره نسخه: 171</w:t>
      </w:r>
    </w:p>
    <w:p>
      <w:pPr>
        <w:pStyle w:val="BookText"/>
      </w:pPr>
      <w:r>
        <w:rPr>
          <w:rFonts w:ascii="IRNazanin" w:hAnsi="IRNazanin" w:eastAsia="IRNazanin" w:cs="IRNazanin"/>
          <w:lang w:bidi="fa-IR"/>
          <w:color w:val="111111"/>
          <w:sz w:val="28"/>
          <w:szCs w:val="28"/>
          <w:rtl/>
        </w:rPr>
        <w:t xml:space="preserve">بی کا، بی تا [عمومی ساری و تنکابن: ف: - 134]</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IRNazanin" w:hAnsi="IRNazanin" w:eastAsia="IRNazanin" w:cs="IRNazanin"/>
          <w:lang w:bidi="fa-IR"/>
          <w:color w:val="111111"/>
          <w:sz w:val="28"/>
          <w:szCs w:val="28"/>
          <w:rtl/>
        </w:rPr>
        <w:t xml:space="preserve">تهران؛ مجلس؛ شماره نسخه: 62 خوئی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میر محمد حسین بن میر میر خان مرندی، بیتا؛ جلد: تیماج مشکی، 737ص، 20 سطر، اندازه: 20</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7 - 61]</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IRNazanin" w:hAnsi="IRNazanin" w:eastAsia="IRNazanin" w:cs="IRNazanin"/>
          <w:lang w:bidi="fa-IR"/>
          <w:color w:val="111111"/>
          <w:sz w:val="28"/>
          <w:szCs w:val="28"/>
          <w:rtl/>
        </w:rPr>
        <w:t xml:space="preserve">همدان؛ غرب همدان؛ شماره نسخه:4699/2</w:t>
      </w:r>
    </w:p>
    <w:p>
      <w:pPr>
        <w:pStyle w:val="BookText"/>
      </w:pPr>
      <w:r>
        <w:rPr>
          <w:rFonts w:ascii="IRNazanin" w:hAnsi="IRNazanin" w:eastAsia="IRNazanin" w:cs="IRNazanin"/>
          <w:lang w:bidi="fa-IR"/>
          <w:color w:val="111111"/>
          <w:sz w:val="28"/>
          <w:szCs w:val="28"/>
          <w:rtl/>
        </w:rPr>
        <w:t xml:space="preserve">خط: نسخ، بی کا، بی تا، ناقص؛ اندازه: 21815سم [ رشت و همدان: ف: - 1527]</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IRNazanin" w:hAnsi="IRNazanin" w:eastAsia="IRNazanin" w:cs="IRNazanin"/>
          <w:lang w:bidi="fa-IR"/>
          <w:color w:val="111111"/>
          <w:sz w:val="28"/>
          <w:szCs w:val="28"/>
          <w:rtl/>
        </w:rPr>
        <w:t xml:space="preserve">تهران: مجلس؛ شماره نسخه:12643</w:t>
      </w:r>
    </w:p>
    <w:p>
      <w:pPr>
        <w:pStyle w:val="BookText"/>
      </w:pPr>
      <w:r>
        <w:rPr>
          <w:rFonts w:ascii="IRNazanin" w:hAnsi="IRNazanin" w:eastAsia="IRNazanin" w:cs="IRNazanin"/>
          <w:lang w:bidi="fa-IR"/>
          <w:color w:val="111111"/>
          <w:sz w:val="28"/>
          <w:szCs w:val="28"/>
          <w:rtl/>
        </w:rPr>
        <w:t xml:space="preserve">آغاز: حجاز باقی مانده است قنبر گفت بلی چهار هزار دینار طلا مانده است فرمود که بیاور که او احق است به این مال از ما پس به خانه تشریف برد؛ انجام: به خدمت آن حضرت رفتم چون داخل شدم دیدم که طفلی در میان خانه می رود گفتم ای سید من این طفل دو ساله است حضرت تبسم نمود و فرمود هر اولاد پیغمبران؛</w:t>
      </w:r>
    </w:p>
    <w:p>
      <w:pPr>
        <w:pStyle w:val="BookText"/>
      </w:pPr>
      <w:r>
        <w:rPr>
          <w:rFonts w:ascii="IRNazanin" w:hAnsi="IRNazanin" w:eastAsia="IRNazanin" w:cs="IRNazanin"/>
          <w:lang w:bidi="fa-IR"/>
          <w:color w:val="111111"/>
          <w:sz w:val="28"/>
          <w:szCs w:val="28"/>
          <w:rtl/>
        </w:rPr>
        <w:t xml:space="preserve">خط: نسخ، بی کا،بی تا؛ افتادگی: آغاز و انجام؛ مجدول؛ جلد: تیماج قهوه ای، 235 گ، 17 سطر، اندازه: 22</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36 - 206]</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IRNazanin" w:hAnsi="IRNazanin" w:eastAsia="IRNazanin" w:cs="IRNazanin"/>
          <w:lang w:bidi="fa-IR"/>
          <w:color w:val="111111"/>
          <w:sz w:val="28"/>
          <w:szCs w:val="28"/>
          <w:rtl/>
        </w:rPr>
        <w:t xml:space="preserve">قم: مرکز مطالعات؛ شماره نسخه:19</w:t>
      </w:r>
    </w:p>
    <w:p>
      <w:pPr>
        <w:pStyle w:val="BookText"/>
      </w:pPr>
      <w:r>
        <w:rPr>
          <w:rFonts w:ascii="IRNazanin" w:hAnsi="IRNazanin" w:eastAsia="IRNazanin" w:cs="IRNazanin"/>
          <w:lang w:bidi="fa-IR"/>
          <w:color w:val="111111"/>
          <w:sz w:val="28"/>
          <w:szCs w:val="28"/>
          <w:rtl/>
        </w:rPr>
        <w:t xml:space="preserve">آغاز: برساند و نصف دیگر را بعد از داخل شدن کوفه باو تسلیم نماید پس در همان شب عبدالله از معسكر خود گریخت و بلشکرگاه معاویه رفت؛ انجام: از شیعیان خواص حضرت امام على النقي و امام حسن عسکری و همسایه ایشان بوده در شهر سرمن رای گفت روزی کافور خادم حضرت امام علی نقی.</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جلد: گالینگور قهوه ای، 191گ، 21 سطر، اندازه: 28</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1- 27]</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IRNazanin" w:hAnsi="IRNazanin" w:eastAsia="IRNazanin" w:cs="IRNazanin"/>
          <w:lang w:bidi="fa-IR"/>
          <w:color w:val="111111"/>
          <w:sz w:val="28"/>
          <w:szCs w:val="28"/>
          <w:rtl/>
        </w:rPr>
        <w:t xml:space="preserve">قم: مرکز مطالعات، شماره نسخه:609</w:t>
      </w:r>
    </w:p>
    <w:p>
      <w:pPr>
        <w:pStyle w:val="BookText"/>
      </w:pPr>
      <w:r>
        <w:rPr>
          <w:rFonts w:ascii="IRNazanin" w:hAnsi="IRNazanin" w:eastAsia="IRNazanin" w:cs="IRNazanin"/>
          <w:lang w:bidi="fa-IR"/>
          <w:color w:val="111111"/>
          <w:sz w:val="28"/>
          <w:szCs w:val="28"/>
          <w:rtl/>
        </w:rPr>
        <w:t xml:space="preserve">خط: نسخ خوب، بی کا، بی تا؛ مصحح؛ جلد: تیماج قهوه ای، 360گ، 23 سطر، اندازه: 24</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1- 515]</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IRNazanin" w:hAnsi="IRNazanin" w:eastAsia="IRNazanin" w:cs="IRNazanin"/>
          <w:lang w:bidi="fa-IR"/>
          <w:color w:val="111111"/>
          <w:sz w:val="28"/>
          <w:szCs w:val="28"/>
          <w:rtl/>
        </w:rPr>
        <w:t xml:space="preserve">یزد؛ وزیری؛ شماره نسخه:3535</w:t>
      </w:r>
    </w:p>
    <w:p>
      <w:pPr>
        <w:pStyle w:val="BookText"/>
      </w:pPr>
      <w:r>
        <w:rPr>
          <w:rFonts w:ascii="IRNazanin" w:hAnsi="IRNazanin" w:eastAsia="IRNazanin" w:cs="IRNazanin"/>
          <w:lang w:bidi="fa-IR"/>
          <w:color w:val="111111"/>
          <w:sz w:val="28"/>
          <w:szCs w:val="28"/>
          <w:rtl/>
        </w:rPr>
        <w:t xml:space="preserve">آغاز: مضر و از او بسوى الياس و از او بسوی مدر که و از او بسوی خزیمه.</w:t>
      </w:r>
    </w:p>
    <w:p>
      <w:pPr>
        <w:pStyle w:val="BookText"/>
      </w:pPr>
      <w:r>
        <w:rPr>
          <w:rFonts w:ascii="IRNazanin" w:hAnsi="IRNazanin" w:eastAsia="IRNazanin" w:cs="IRNazanin"/>
          <w:lang w:bidi="fa-IR"/>
          <w:color w:val="111111"/>
          <w:sz w:val="28"/>
          <w:szCs w:val="28"/>
          <w:rtl/>
        </w:rPr>
        <w:t xml:space="preserve">خط: نسخ، بی کا، بی تا؛ افتادگی: آغاز؛ مهر «محمد نبي الله و على ولی الله»؛ 349 گ، 23 سطر (21</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ف: 5 – 1687]</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IRNazanin" w:hAnsi="IRNazanin" w:eastAsia="IRNazanin" w:cs="IRNazanin"/>
          <w:lang w:bidi="fa-IR"/>
          <w:color w:val="111111"/>
          <w:sz w:val="28"/>
          <w:szCs w:val="28"/>
          <w:rtl/>
        </w:rPr>
        <w:t xml:space="preserve">یزد؛ وزیری؛ شماره نسخه:3536</w:t>
      </w:r>
    </w:p>
    <w:p>
      <w:pPr>
        <w:pStyle w:val="BookText"/>
      </w:pPr>
      <w:r>
        <w:rPr>
          <w:rFonts w:ascii="IRNazanin" w:hAnsi="IRNazanin" w:eastAsia="IRNazanin" w:cs="IRNazanin"/>
          <w:lang w:bidi="fa-IR"/>
          <w:color w:val="111111"/>
          <w:sz w:val="28"/>
          <w:szCs w:val="28"/>
          <w:rtl/>
        </w:rPr>
        <w:t xml:space="preserve">آغاز: بدن و عقل رسید؛ انجام: خشم و حسد باو غالب شد.</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اهدایی: زارع مهریزی؛ کاغذ: اصفهانی، جلد: مقوایی روکش کاغذ آبی،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363گ، 19سطر (23</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5 – 1687]</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IRNazanin" w:hAnsi="IRNazanin" w:eastAsia="IRNazanin" w:cs="IRNazanin"/>
          <w:lang w:bidi="fa-IR"/>
          <w:color w:val="111111"/>
          <w:sz w:val="28"/>
          <w:szCs w:val="28"/>
          <w:rtl/>
        </w:rPr>
        <w:t xml:space="preserve">يزد؛ وزیری؛ شماره نسخه:3105</w:t>
      </w:r>
    </w:p>
    <w:p>
      <w:pPr>
        <w:pStyle w:val="BookText"/>
      </w:pPr>
      <w:r>
        <w:rPr>
          <w:rFonts w:ascii="IRNazanin" w:hAnsi="IRNazanin" w:eastAsia="IRNazanin" w:cs="IRNazanin"/>
          <w:lang w:bidi="fa-IR"/>
          <w:color w:val="111111"/>
          <w:sz w:val="28"/>
          <w:szCs w:val="28"/>
          <w:rtl/>
        </w:rPr>
        <w:t xml:space="preserve">خط: نسخ، بی کا، بی تا؛ اهدایی: احمد آثاری؛ جلد: مقوایی روکش کاغذ ابری، 241گ، 12 سطر (15</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5 - 1533]</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IRNazanin" w:hAnsi="IRNazanin" w:eastAsia="IRNazanin" w:cs="IRNazanin"/>
          <w:lang w:bidi="fa-IR"/>
          <w:color w:val="111111"/>
          <w:sz w:val="28"/>
          <w:szCs w:val="28"/>
          <w:rtl/>
        </w:rPr>
        <w:t xml:space="preserve">تهران؛ ملی؛ شماره نسخه:37439</w:t>
      </w:r>
    </w:p>
    <w:p>
      <w:pPr>
        <w:pStyle w:val="BookText"/>
      </w:pPr>
      <w:r>
        <w:rPr>
          <w:rFonts w:ascii="IRNazanin" w:hAnsi="IRNazanin" w:eastAsia="IRNazanin" w:cs="IRNazanin"/>
          <w:lang w:bidi="fa-IR"/>
          <w:color w:val="111111"/>
          <w:sz w:val="28"/>
          <w:szCs w:val="28"/>
          <w:rtl/>
        </w:rPr>
        <w:t xml:space="preserve">بی کا، بی تا، خریداری از یوسف دهقانی [رایانه]</w:t>
      </w: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IRNazanin" w:hAnsi="IRNazanin" w:eastAsia="IRNazanin" w:cs="IRNazanin"/>
          <w:lang w:bidi="fa-IR"/>
          <w:color w:val="111111"/>
          <w:sz w:val="28"/>
          <w:szCs w:val="28"/>
          <w:rtl/>
        </w:rPr>
        <w:t xml:space="preserve">تهران؛ ملی؛ شماره نسخه:17725</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340گ، اندازه: 27/7</w:t>
      </w:r>
      <w:r>
        <w:rPr>
          <w:rFonts w:ascii="Times New Roman" w:hAnsi="Times New Roman" w:eastAsia="Times New Roman" w:cs="Times New Roman"/>
          <w:lang w:val="en-US" w:bidi="en-US"/>
          <w:color w:val="111111"/>
          <w:sz w:val="28"/>
          <w:szCs w:val="28"/>
          <w:rtl/>
        </w:rPr>
        <w:t xml:space="preserve">×18/9 </w:t>
      </w:r>
      <w:r>
        <w:rPr>
          <w:rFonts w:ascii="IRNazanin" w:hAnsi="IRNazanin" w:eastAsia="IRNazanin" w:cs="IRNazanin"/>
          <w:lang w:bidi="fa-IR"/>
          <w:color w:val="111111"/>
          <w:sz w:val="28"/>
          <w:szCs w:val="28"/>
          <w:rtl/>
        </w:rPr>
        <w:t xml:space="preserve">سم [ رایانه ]</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IRNazanin" w:hAnsi="IRNazanin" w:eastAsia="IRNazanin" w:cs="IRNazanin"/>
          <w:lang w:bidi="fa-IR"/>
          <w:color w:val="111111"/>
          <w:sz w:val="28"/>
          <w:szCs w:val="28"/>
          <w:rtl/>
        </w:rPr>
        <w:t xml:space="preserve">قم؛ معصومیه؛ شماره نسخه:133</w:t>
      </w:r>
    </w:p>
    <w:p>
      <w:pPr>
        <w:pStyle w:val="BookText"/>
      </w:pPr>
      <w:r>
        <w:rPr>
          <w:rFonts w:ascii="IRNazanin" w:hAnsi="IRNazanin" w:eastAsia="IRNazanin" w:cs="IRNazanin"/>
          <w:lang w:bidi="fa-IR"/>
          <w:color w:val="111111"/>
          <w:sz w:val="28"/>
          <w:szCs w:val="28"/>
          <w:rtl/>
        </w:rPr>
        <w:t xml:space="preserve">آغاز: برابر به انجام: پس چون کلام حضرت امام حسن عليه السلام تمام شد نرجس خاتون از دیده من غایب شد.</w:t>
      </w:r>
    </w:p>
    <w:p>
      <w:pPr>
        <w:pStyle w:val="BookText"/>
      </w:pPr>
      <w:r>
        <w:rPr>
          <w:rFonts w:ascii="IRNazanin" w:hAnsi="IRNazanin" w:eastAsia="IRNazanin" w:cs="IRNazanin"/>
          <w:lang w:bidi="fa-IR"/>
          <w:color w:val="111111"/>
          <w:sz w:val="28"/>
          <w:szCs w:val="28"/>
          <w:rtl/>
        </w:rPr>
        <w:t xml:space="preserve">خط: نسخ، بی کا، بی تاب افتادگی: انجام؛ دارای سرلوحه رنگین، مجدول؛ جلد: قهوه ای روغنی، 389گ، 20 سطر، اندازه: 20</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1- 156]</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IRNazanin" w:hAnsi="IRNazanin" w:eastAsia="IRNazanin" w:cs="IRNazanin"/>
          <w:lang w:bidi="fa-IR"/>
          <w:color w:val="111111"/>
          <w:sz w:val="28"/>
          <w:szCs w:val="28"/>
          <w:rtl/>
        </w:rPr>
        <w:t xml:space="preserve">قم؛ معصومیه؛ شماره نسخه: 159</w:t>
      </w:r>
    </w:p>
    <w:p>
      <w:pPr>
        <w:pStyle w:val="BookText"/>
      </w:pPr>
      <w:r>
        <w:rPr>
          <w:rFonts w:ascii="IRNazanin" w:hAnsi="IRNazanin" w:eastAsia="IRNazanin" w:cs="IRNazanin"/>
          <w:lang w:bidi="fa-IR"/>
          <w:color w:val="111111"/>
          <w:sz w:val="28"/>
          <w:szCs w:val="28"/>
          <w:rtl/>
        </w:rPr>
        <w:t xml:space="preserve">خط: شکسته نستعلیق، بی کا، بی تا؛ مجدول؛ جلد: تیماج مشکی، 393گ، 17 سطر، اندازه: 20</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1- 178]</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IRNazanin" w:hAnsi="IRNazanin" w:eastAsia="IRNazanin" w:cs="IRNazanin"/>
          <w:lang w:bidi="fa-IR"/>
          <w:color w:val="111111"/>
          <w:sz w:val="28"/>
          <w:szCs w:val="28"/>
          <w:rtl/>
        </w:rPr>
        <w:t xml:space="preserve">قزوین؛ امام صادق؛ شماره نسخه:14</w:t>
      </w:r>
    </w:p>
    <w:p>
      <w:pPr>
        <w:pStyle w:val="BookText"/>
      </w:pPr>
      <w:r>
        <w:rPr>
          <w:rFonts w:ascii="IRNazanin" w:hAnsi="IRNazanin" w:eastAsia="IRNazanin" w:cs="IRNazanin"/>
          <w:lang w:bidi="fa-IR"/>
          <w:color w:val="111111"/>
          <w:sz w:val="28"/>
          <w:szCs w:val="28"/>
          <w:rtl/>
        </w:rPr>
        <w:t xml:space="preserve">از مقدمه تا ابتدای باب 14؛ خط: نستعلیق، بی کا، بی تا؛ افتادگی: آغاز و انجام؛ جلد: تیماج قهوه ای، 295گ، 33 سطر [ف: 1- 81]</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IRNazanin" w:hAnsi="IRNazanin" w:eastAsia="IRNazanin" w:cs="IRNazanin"/>
          <w:lang w:bidi="fa-IR"/>
          <w:color w:val="111111"/>
          <w:sz w:val="28"/>
          <w:szCs w:val="28"/>
          <w:rtl/>
        </w:rPr>
        <w:t xml:space="preserve">يزد؛ وزیری؛ شماره نسخه: 3872</w:t>
      </w:r>
    </w:p>
    <w:p>
      <w:pPr>
        <w:pStyle w:val="BookText"/>
      </w:pPr>
      <w:r>
        <w:rPr>
          <w:rFonts w:ascii="IRNazanin" w:hAnsi="IRNazanin" w:eastAsia="IRNazanin" w:cs="IRNazanin"/>
          <w:lang w:bidi="fa-IR"/>
          <w:color w:val="111111"/>
          <w:sz w:val="28"/>
          <w:szCs w:val="28"/>
          <w:rtl/>
        </w:rPr>
        <w:t xml:space="preserve">خط: نسخ، بی کا، بی تا، کاغذ: فرنگی کبود، جلد: مقوایی با تیماج مشکی، 396گ، 21سطر (17</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 اندازه:17</w:t>
      </w:r>
      <w:r>
        <w:rPr>
          <w:rFonts w:ascii="Times New Roman" w:hAnsi="Times New Roman" w:eastAsia="Times New Roman" w:cs="Times New Roman"/>
          <w:lang w:val="en-US" w:bidi="en-US"/>
          <w:color w:val="111111"/>
          <w:sz w:val="28"/>
          <w:szCs w:val="28"/>
          <w:rtl/>
        </w:rPr>
        <w:t xml:space="preserve">× 9/5 </w:t>
      </w:r>
      <w:r>
        <w:rPr>
          <w:rFonts w:ascii="IRNazanin" w:hAnsi="IRNazanin" w:eastAsia="IRNazanin" w:cs="IRNazanin"/>
          <w:lang w:bidi="fa-IR"/>
          <w:color w:val="111111"/>
          <w:sz w:val="28"/>
          <w:szCs w:val="28"/>
          <w:rtl/>
        </w:rPr>
        <w:t xml:space="preserve">سم [ف:5 - 1828]</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IRNazanin" w:hAnsi="IRNazanin" w:eastAsia="IRNazanin" w:cs="IRNazanin"/>
          <w:lang w:bidi="fa-IR"/>
          <w:color w:val="111111"/>
          <w:sz w:val="28"/>
          <w:szCs w:val="28"/>
          <w:rtl/>
        </w:rPr>
        <w:t xml:space="preserve">یزد؛ وزیری؛ شماره نسخه:3873</w:t>
      </w:r>
    </w:p>
    <w:p>
      <w:pPr>
        <w:pStyle w:val="BookText"/>
      </w:pPr>
      <w:r>
        <w:rPr>
          <w:rFonts w:ascii="IRNazanin" w:hAnsi="IRNazanin" w:eastAsia="IRNazanin" w:cs="IRNazanin"/>
          <w:lang w:bidi="fa-IR"/>
          <w:color w:val="111111"/>
          <w:sz w:val="28"/>
          <w:szCs w:val="28"/>
          <w:rtl/>
        </w:rPr>
        <w:t xml:space="preserve">آغاز: تفکر در آلام و مصائب ایشان؛ انجام: پس در اینجا مرغان</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کاغذ: اصفهانی، جلد: مقوایی رو کش کاغذ قرمز، 302گ، 20سطر (15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5 - 1828]</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IRNazanin" w:hAnsi="IRNazanin" w:eastAsia="IRNazanin" w:cs="IRNazanin"/>
          <w:lang w:bidi="fa-IR"/>
          <w:color w:val="111111"/>
          <w:sz w:val="28"/>
          <w:szCs w:val="28"/>
          <w:rtl/>
        </w:rPr>
        <w:t xml:space="preserve">یزد؛ وزیری؛ شماره نسخه: 2878</w:t>
      </w:r>
    </w:p>
    <w:p>
      <w:pPr>
        <w:pStyle w:val="BookText"/>
      </w:pPr>
      <w:r>
        <w:rPr>
          <w:rFonts w:ascii="IRNazanin" w:hAnsi="IRNazanin" w:eastAsia="IRNazanin" w:cs="IRNazanin"/>
          <w:lang w:bidi="fa-IR"/>
          <w:color w:val="111111"/>
          <w:sz w:val="28"/>
          <w:szCs w:val="28"/>
          <w:rtl/>
        </w:rPr>
        <w:t xml:space="preserve">آغاز: جدائی افتاد؛ انجام: مدفون ساختند</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کاغذ: اصفهانی،</w:t>
      </w:r>
    </w:p>
    <w:p>
      <w:pPr>
        <w:pStyle w:val="BookText"/>
      </w:pPr>
      <w:r>
        <w:rPr>
          <w:rFonts w:ascii="IRNazanin" w:hAnsi="IRNazanin" w:eastAsia="IRNazanin" w:cs="IRNazanin"/>
          <w:lang w:bidi="fa-IR"/>
          <w:color w:val="111111"/>
          <w:sz w:val="28"/>
          <w:szCs w:val="28"/>
          <w:rtl/>
        </w:rPr>
        <w:t xml:space="preserve">جلد: مقوایی روکش کاغذ عنابی، 432 گ، 18 سطر(13</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اندازه: 21</w:t>
      </w:r>
      <w:r>
        <w:rPr>
          <w:rFonts w:ascii="Times New Roman" w:hAnsi="Times New Roman" w:eastAsia="Times New Roman" w:cs="Times New Roman"/>
          <w:lang w:val="en-US" w:bidi="en-US"/>
          <w:color w:val="111111"/>
          <w:sz w:val="28"/>
          <w:szCs w:val="28"/>
          <w:rtl/>
        </w:rPr>
        <w:t xml:space="preserve">× 31/5 </w:t>
      </w:r>
      <w:r>
        <w:rPr>
          <w:rFonts w:ascii="IRNazanin" w:hAnsi="IRNazanin" w:eastAsia="IRNazanin" w:cs="IRNazanin"/>
          <w:lang w:bidi="fa-IR"/>
          <w:color w:val="111111"/>
          <w:sz w:val="28"/>
          <w:szCs w:val="28"/>
          <w:rtl/>
        </w:rPr>
        <w:t xml:space="preserve">سم [ف: 4- 1459]</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IRNazanin" w:hAnsi="IRNazanin" w:eastAsia="IRNazanin" w:cs="IRNazanin"/>
          <w:lang w:bidi="fa-IR"/>
          <w:color w:val="111111"/>
          <w:sz w:val="28"/>
          <w:szCs w:val="28"/>
          <w:rtl/>
        </w:rPr>
        <w:t xml:space="preserve">يزد؛ وزیری؛ شماره نسخه:2619/4</w:t>
      </w:r>
    </w:p>
    <w:p>
      <w:pPr>
        <w:pStyle w:val="BookText"/>
      </w:pPr>
      <w:r>
        <w:rPr>
          <w:rFonts w:ascii="IRNazanin" w:hAnsi="IRNazanin" w:eastAsia="IRNazanin" w:cs="IRNazanin"/>
          <w:lang w:bidi="fa-IR"/>
          <w:color w:val="111111"/>
          <w:sz w:val="28"/>
          <w:szCs w:val="28"/>
          <w:rtl/>
        </w:rPr>
        <w:t xml:space="preserve">آغاز: آن حضرت آمد و او را در بر گرفت؛ انجام: تا آنکه روزی هرون؛</w:t>
      </w:r>
    </w:p>
    <w:p>
      <w:pPr>
        <w:pStyle w:val="BookText"/>
      </w:pPr>
      <w:r>
        <w:rPr>
          <w:rFonts w:ascii="IRNazanin" w:hAnsi="IRNazanin" w:eastAsia="IRNazanin" w:cs="IRNazanin"/>
          <w:lang w:bidi="fa-IR"/>
          <w:color w:val="111111"/>
          <w:sz w:val="28"/>
          <w:szCs w:val="28"/>
          <w:rtl/>
        </w:rPr>
        <w:t xml:space="preserve">خط: نسخ نازیبا، بی کا، بی تا؛ اهدایی: وزیری؛ کاغذ: اصفهانی، جلد: مقوایی رو کش کاغذ عنابی، 79گ، اندازه: 24</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[2619 -4]</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IRNazanin" w:hAnsi="IRNazanin" w:eastAsia="IRNazanin" w:cs="IRNazanin"/>
          <w:lang w:bidi="fa-IR"/>
          <w:color w:val="111111"/>
          <w:sz w:val="28"/>
          <w:szCs w:val="28"/>
          <w:rtl/>
        </w:rPr>
        <w:t xml:space="preserve">یزد؛ وزیری؛ شماره نسخه:3330</w:t>
      </w:r>
    </w:p>
    <w:p>
      <w:pPr>
        <w:pStyle w:val="BookText"/>
      </w:pPr>
      <w:r>
        <w:rPr>
          <w:rFonts w:ascii="IRNazanin" w:hAnsi="IRNazanin" w:eastAsia="IRNazanin" w:cs="IRNazanin"/>
          <w:lang w:bidi="fa-IR"/>
          <w:color w:val="111111"/>
          <w:sz w:val="28"/>
          <w:szCs w:val="28"/>
          <w:rtl/>
        </w:rPr>
        <w:t xml:space="preserve">آغاز: سید الشهداء را کشتند؛ انجام: چیزی را که تو بهتر می دانی خط: نسخ، بی کا، بی تا؛ افتادگی: آغاز و انجام؛ کاغذ: سمرقندی، 140گ، 16 سطر (12</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ف: 5-1617]</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IRNazanin" w:hAnsi="IRNazanin" w:eastAsia="IRNazanin" w:cs="IRNazanin"/>
          <w:lang w:bidi="fa-IR"/>
          <w:color w:val="111111"/>
          <w:sz w:val="28"/>
          <w:szCs w:val="28"/>
          <w:rtl/>
        </w:rPr>
        <w:t xml:space="preserve">يزد؛ وزیری؛ شماره نسخه: 3628</w:t>
      </w:r>
    </w:p>
    <w:p>
      <w:pPr>
        <w:pStyle w:val="BookText"/>
      </w:pPr>
      <w:r>
        <w:rPr>
          <w:rFonts w:ascii="IRNazanin" w:hAnsi="IRNazanin" w:eastAsia="IRNazanin" w:cs="IRNazanin"/>
          <w:lang w:bidi="fa-IR"/>
          <w:color w:val="111111"/>
          <w:sz w:val="28"/>
          <w:szCs w:val="28"/>
          <w:rtl/>
        </w:rPr>
        <w:t xml:space="preserve">خط: نسخ، بی کا، بی تا، کاغذ: اصفهانی، جلد: مقوایی روکش کاغذ ابری، 299گ، 14 سطر (19</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×24/5 </w:t>
      </w:r>
      <w:r>
        <w:rPr>
          <w:rFonts w:ascii="IRNazanin" w:hAnsi="IRNazanin" w:eastAsia="IRNazanin" w:cs="IRNazanin"/>
          <w:lang w:bidi="fa-IR"/>
          <w:color w:val="111111"/>
          <w:sz w:val="28"/>
          <w:szCs w:val="28"/>
          <w:rtl/>
        </w:rPr>
        <w:t xml:space="preserve">سم [ف: 1728 - 5]</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IRNazanin" w:hAnsi="IRNazanin" w:eastAsia="IRNazanin" w:cs="IRNazanin"/>
          <w:lang w:bidi="fa-IR"/>
          <w:color w:val="111111"/>
          <w:sz w:val="28"/>
          <w:szCs w:val="28"/>
          <w:rtl/>
        </w:rPr>
        <w:t xml:space="preserve">قم؛ گلپایگانی؛ شماره نسخه: 8791- 59/11</w:t>
      </w:r>
    </w:p>
    <w:p>
      <w:pPr>
        <w:pStyle w:val="BookText"/>
      </w:pPr>
      <w:r>
        <w:rPr>
          <w:rFonts w:ascii="IRNazanin" w:hAnsi="IRNazanin" w:eastAsia="IRNazanin" w:cs="IRNazanin"/>
          <w:lang w:bidi="fa-IR"/>
          <w:color w:val="111111"/>
          <w:sz w:val="28"/>
          <w:szCs w:val="28"/>
          <w:rtl/>
        </w:rPr>
        <w:t xml:space="preserve">آغاز: و ايضا بسندهای معتبر روایت کرده است که حضرت امیر المؤمنین صلوات الله عليه فرمود که حق تعالی مطلع شد بر زمین و ما را از جمیع خلائق اختیار کرد.</w:t>
      </w:r>
    </w:p>
    <w:p>
      <w:pPr>
        <w:pStyle w:val="BookText"/>
      </w:pPr>
      <w:r>
        <w:rPr>
          <w:rFonts w:ascii="IRNazanin" w:hAnsi="IRNazanin" w:eastAsia="IRNazanin" w:cs="IRNazanin"/>
          <w:lang w:bidi="fa-IR"/>
          <w:color w:val="111111"/>
          <w:sz w:val="28"/>
          <w:szCs w:val="28"/>
          <w:rtl/>
        </w:rPr>
        <w:t xml:space="preserve">از «باب اول در بیان ولادت و وفات اشرف کائنات ... محمد مصطفى عليه و على آله اشرف الصلوات» تا «باب چهار دهم در بیان ولادت موفور السعادت حضرت صاحب الزمان ...»؛ خط: نسخ، بی کا، بی تا، افتادگی: آغاز و انجام؛ 323گی، 25 سطر، اندازه: 26</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3 – 1176]</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IRNazanin" w:hAnsi="IRNazanin" w:eastAsia="IRNazanin" w:cs="IRNazanin"/>
          <w:lang w:bidi="fa-IR"/>
          <w:color w:val="111111"/>
          <w:sz w:val="28"/>
          <w:szCs w:val="28"/>
          <w:rtl/>
        </w:rPr>
        <w:t xml:space="preserve">قم؛ گلپایگانی شماره نسخه:8802_ 59/22</w:t>
      </w:r>
    </w:p>
    <w:p>
      <w:pPr>
        <w:pStyle w:val="BookText"/>
      </w:pPr>
      <w:r>
        <w:rPr>
          <w:rFonts w:ascii="IRNazanin" w:hAnsi="IRNazanin" w:eastAsia="IRNazanin" w:cs="IRNazanin"/>
          <w:lang w:bidi="fa-IR"/>
          <w:color w:val="111111"/>
          <w:sz w:val="28"/>
          <w:szCs w:val="28"/>
          <w:rtl/>
        </w:rPr>
        <w:t xml:space="preserve">آغاز: باو گذاشت چنانچه حضرت رسول صلی الله عليه و آله با امیر المؤمنين صلوات الله عليهما کرد و امیر المؤمنين با امام حسن کرد.</w:t>
      </w:r>
    </w:p>
    <w:p>
      <w:pPr>
        <w:pStyle w:val="BookText"/>
      </w:pPr>
      <w:r>
        <w:rPr>
          <w:rFonts w:ascii="IRNazanin" w:hAnsi="IRNazanin" w:eastAsia="IRNazanin" w:cs="IRNazanin"/>
          <w:lang w:bidi="fa-IR"/>
          <w:color w:val="111111"/>
          <w:sz w:val="28"/>
          <w:szCs w:val="28"/>
          <w:rtl/>
        </w:rPr>
        <w:t xml:space="preserve">قبل از «فصل دویم در بیان فضائل و مناقب آن حضرت (امام حسين عليه السلام) تا «فصل سیم در بیان تاریخ شهادت آن نیر فلک امامت است (امام صادق عليه السلام)؛ خط: نسخ، بی کا، بی تا؛ افتادگی: آغاز و انجام؛ 142گ، 23 سطر، اندازه: 24</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3 - 1176] 375. خوی؛ نمازی؛ شماره نسخه:57</w:t>
      </w:r>
    </w:p>
    <w:p>
      <w:pPr>
        <w:pStyle w:val="BookText"/>
      </w:pPr>
      <w:r>
        <w:rPr>
          <w:rFonts w:ascii="IRNazanin" w:hAnsi="IRNazanin" w:eastAsia="IRNazanin" w:cs="IRNazanin"/>
          <w:lang w:bidi="fa-IR"/>
          <w:color w:val="111111"/>
          <w:sz w:val="28"/>
          <w:szCs w:val="28"/>
          <w:rtl/>
        </w:rPr>
        <w:t xml:space="preserve">خط: نسخ جلی، بی کا، بی تا؛ افتادگی: آغاز و انجام؛ واقف: عبد الله بن محمد کبیر؛ وقف نامه به خط محمد رضا با مهر «عبده الراجی محمد رضا» (بیضی)؛ جلد: تیماج مشکی، 22 سطر، اندازه: 29</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43]</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IRNazanin" w:hAnsi="IRNazanin" w:eastAsia="IRNazanin" w:cs="IRNazanin"/>
          <w:lang w:bidi="fa-IR"/>
          <w:color w:val="111111"/>
          <w:sz w:val="28"/>
          <w:szCs w:val="28"/>
          <w:rtl/>
        </w:rPr>
        <w:t xml:space="preserve">مشهد؛ الهیات؛ شماره نسخه:18863</w:t>
      </w:r>
    </w:p>
    <w:p>
      <w:pPr>
        <w:pStyle w:val="BookText"/>
      </w:pPr>
      <w:r>
        <w:rPr>
          <w:rFonts w:ascii="IRNazanin" w:hAnsi="IRNazanin" w:eastAsia="IRNazanin" w:cs="IRNazanin"/>
          <w:lang w:bidi="fa-IR"/>
          <w:color w:val="111111"/>
          <w:sz w:val="28"/>
          <w:szCs w:val="28"/>
          <w:rtl/>
        </w:rPr>
        <w:t xml:space="preserve">خط: نستعلیق، بی کا، بی تا؛ افتادگی: انجام؛ جلد: مقوا با روکش گالینگور، 117گ، 17 سطر (10</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2 - 273]</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IRNazanin" w:hAnsi="IRNazanin" w:eastAsia="IRNazanin" w:cs="IRNazanin"/>
          <w:lang w:bidi="fa-IR"/>
          <w:color w:val="111111"/>
          <w:sz w:val="28"/>
          <w:szCs w:val="28"/>
          <w:rtl/>
        </w:rPr>
        <w:t xml:space="preserve">مشهد؛ الهیات؛ شماره نسخه:675</w:t>
      </w:r>
    </w:p>
    <w:p>
      <w:pPr>
        <w:pStyle w:val="BookText"/>
      </w:pPr>
      <w:r>
        <w:rPr>
          <w:rFonts w:ascii="IRNazanin" w:hAnsi="IRNazanin" w:eastAsia="IRNazanin" w:cs="IRNazanin"/>
          <w:lang w:bidi="fa-IR"/>
          <w:color w:val="111111"/>
          <w:sz w:val="28"/>
          <w:szCs w:val="28"/>
          <w:rtl/>
        </w:rPr>
        <w:t xml:space="preserve">خط: نسخ، بی کا، بی تا، کاغذ فرنگی؛ جلد: تیماج مشکی، 239گ، 30 سطر (21</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 اندازه: 31</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1- 65]</w:t>
      </w:r>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IRNazanin" w:hAnsi="IRNazanin" w:eastAsia="IRNazanin" w:cs="IRNazanin"/>
          <w:lang w:bidi="fa-IR"/>
          <w:color w:val="111111"/>
          <w:sz w:val="28"/>
          <w:szCs w:val="28"/>
          <w:rtl/>
        </w:rPr>
        <w:t xml:space="preserve">بابل؛ خاتم الانبیاء؛ شماره نسخه:66</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جلد: تیماج قهوه ای، 23 سطر، اندازه: 28</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54]</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IRNazanin" w:hAnsi="IRNazanin" w:eastAsia="IRNazanin" w:cs="IRNazanin"/>
          <w:lang w:bidi="fa-IR"/>
          <w:color w:val="111111"/>
          <w:sz w:val="28"/>
          <w:szCs w:val="28"/>
          <w:rtl/>
        </w:rPr>
        <w:t xml:space="preserve">بابل؛ خاتم الانبیاء؛ شماره نسخه:45</w:t>
      </w:r>
    </w:p>
    <w:p>
      <w:pPr>
        <w:pStyle w:val="BookText"/>
      </w:pPr>
      <w:r>
        <w:rPr>
          <w:rFonts w:ascii="IRNazanin" w:hAnsi="IRNazanin" w:eastAsia="IRNazanin" w:cs="IRNazanin"/>
          <w:lang w:bidi="fa-IR"/>
          <w:color w:val="111111"/>
          <w:sz w:val="28"/>
          <w:szCs w:val="28"/>
          <w:rtl/>
        </w:rPr>
        <w:t xml:space="preserve">خط: نستعلیق زیبا، بی کا، بی تا، افتادگی: آغاز و انجام؛ جلد: میشین مشکی، 358 گ، 20 سطر، اندازه: 21</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42]</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IRNazanin" w:hAnsi="IRNazanin" w:eastAsia="IRNazanin" w:cs="IRNazanin"/>
          <w:lang w:bidi="fa-IR"/>
          <w:color w:val="111111"/>
          <w:sz w:val="28"/>
          <w:szCs w:val="28"/>
          <w:rtl/>
        </w:rPr>
        <w:t xml:space="preserve">تهران؛ چهل ستون؛ شماره نسخه:214</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بی کا، بی تا [چند نسخه -ف: - 350]</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IRNazanin" w:hAnsi="IRNazanin" w:eastAsia="IRNazanin" w:cs="IRNazanin"/>
          <w:lang w:bidi="fa-IR"/>
          <w:color w:val="111111"/>
          <w:sz w:val="28"/>
          <w:szCs w:val="28"/>
          <w:rtl/>
        </w:rPr>
        <w:t xml:space="preserve">تهران؛ عبدالعظیم؛ شماره نسخه: 517</w:t>
      </w:r>
    </w:p>
    <w:p>
      <w:pPr>
        <w:pStyle w:val="BookText"/>
      </w:pPr>
      <w:r>
        <w:rPr>
          <w:rFonts w:ascii="IRNazanin" w:hAnsi="IRNazanin" w:eastAsia="IRNazanin" w:cs="IRNazanin"/>
          <w:lang w:bidi="fa-IR"/>
          <w:color w:val="111111"/>
          <w:sz w:val="28"/>
          <w:szCs w:val="28"/>
          <w:rtl/>
        </w:rPr>
        <w:t xml:space="preserve">آغاز: اوست و هر کس پنجاه ... باب اول در بیان ولادت و وفات اشرف کاینات ... محمد مصطفی (صلَّی اللهُ علیه وآله)؛ انجام: باب چهاردهم در بیان ولادت ... صاحب الامر و الزمان ... ای دو ملک بر گردید او را.</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جلد: تیماج قهوه ای، 336گ، 23 سطر، اندازه: 29</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1- 177]</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IRNazanin" w:hAnsi="IRNazanin" w:eastAsia="IRNazanin" w:cs="IRNazanin"/>
          <w:lang w:bidi="fa-IR"/>
          <w:color w:val="111111"/>
          <w:sz w:val="28"/>
          <w:szCs w:val="28"/>
          <w:rtl/>
        </w:rPr>
        <w:t xml:space="preserve">همدان؛ غرب همدان؛ شماره نسخه:1679</w:t>
      </w:r>
    </w:p>
    <w:p>
      <w:pPr>
        <w:pStyle w:val="BookText"/>
      </w:pPr>
      <w:r>
        <w:rPr>
          <w:rFonts w:ascii="IRNazanin" w:hAnsi="IRNazanin" w:eastAsia="IRNazanin" w:cs="IRNazanin"/>
          <w:lang w:bidi="fa-IR"/>
          <w:color w:val="111111"/>
          <w:sz w:val="28"/>
          <w:szCs w:val="28"/>
          <w:rtl/>
        </w:rPr>
        <w:t xml:space="preserve">خط: نستعلیق، بی کا، بی تا؛ قطع: خشتی [رشت و همدان: ف: 1248]</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IRNazanin" w:hAnsi="IRNazanin" w:eastAsia="IRNazanin" w:cs="IRNazanin"/>
          <w:lang w:bidi="fa-IR"/>
          <w:color w:val="111111"/>
          <w:sz w:val="28"/>
          <w:szCs w:val="28"/>
          <w:rtl/>
        </w:rPr>
        <w:t xml:space="preserve">قم؛ گلپایگانی؛ شماره نسخه:3487-18/7</w:t>
      </w:r>
    </w:p>
    <w:p>
      <w:pPr>
        <w:pStyle w:val="BookText"/>
      </w:pPr>
      <w:r>
        <w:rPr>
          <w:rFonts w:ascii="IRNazanin" w:hAnsi="IRNazanin" w:eastAsia="IRNazanin" w:cs="IRNazanin"/>
          <w:lang w:bidi="fa-IR"/>
          <w:color w:val="111111"/>
          <w:sz w:val="28"/>
          <w:szCs w:val="28"/>
          <w:rtl/>
        </w:rPr>
        <w:t xml:space="preserve">آغاز: برابر؛ انجام: فرمود که ملک به من می گوید که بشارت باد تو را که حق تعالی از توراضی است و جد تو شفیع روز جزاست.</w:t>
      </w:r>
    </w:p>
    <w:p>
      <w:pPr>
        <w:pStyle w:val="BookText"/>
      </w:pPr>
      <w:r>
        <w:rPr>
          <w:rFonts w:ascii="IRNazanin" w:hAnsi="IRNazanin" w:eastAsia="IRNazanin" w:cs="IRNazanin"/>
          <w:lang w:bidi="fa-IR"/>
          <w:color w:val="111111"/>
          <w:sz w:val="28"/>
          <w:szCs w:val="28"/>
          <w:rtl/>
        </w:rPr>
        <w:t xml:space="preserve">جلد اول؛ خط: نسخ، بی کا، بی تا؛ مصحح؛ جلد: تیماج زیتونی، 237گ، 17 سطر، اندازه: 30</w:t>
      </w:r>
      <w:r>
        <w:rPr>
          <w:rFonts w:ascii="Times New Roman" w:hAnsi="Times New Roman" w:eastAsia="Times New Roman" w:cs="Times New Roman"/>
          <w:lang w:val="en-US" w:bidi="en-US"/>
          <w:color w:val="111111"/>
          <w:sz w:val="28"/>
          <w:szCs w:val="28"/>
          <w:rtl/>
        </w:rPr>
        <w:t xml:space="preserve">x20</w:t>
      </w:r>
      <w:r>
        <w:rPr>
          <w:rFonts w:ascii="IRNazanin" w:hAnsi="IRNazanin" w:eastAsia="IRNazanin" w:cs="IRNazanin"/>
          <w:lang w:bidi="fa-IR"/>
          <w:color w:val="111111"/>
          <w:sz w:val="28"/>
          <w:szCs w:val="28"/>
          <w:rtl/>
        </w:rPr>
        <w:t xml:space="preserve">سم [ف: 3 - 1170]</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IRNazanin" w:hAnsi="IRNazanin" w:eastAsia="IRNazanin" w:cs="IRNazanin"/>
          <w:lang w:bidi="fa-IR"/>
          <w:color w:val="111111"/>
          <w:sz w:val="28"/>
          <w:szCs w:val="28"/>
          <w:rtl/>
        </w:rPr>
        <w:t xml:space="preserve">قم، گلپایگانی؛ شماره نسخه:8058- 55/28</w:t>
      </w:r>
    </w:p>
    <w:p>
      <w:pPr>
        <w:pStyle w:val="BookText"/>
      </w:pPr>
      <w:r>
        <w:rPr>
          <w:rFonts w:ascii="IRNazanin" w:hAnsi="IRNazanin" w:eastAsia="IRNazanin" w:cs="IRNazanin"/>
          <w:lang w:bidi="fa-IR"/>
          <w:color w:val="111111"/>
          <w:sz w:val="28"/>
          <w:szCs w:val="28"/>
          <w:rtl/>
        </w:rPr>
        <w:t xml:space="preserve">آغاز: بسوی منی و عرفات و سالی در مکه قحطی بهم رسید و نداشتند چیزی که ضیافت حاجیان بکنند، هاشم شتری چند داشت از اواسط باب اول (در احوال رسول الله (صلَّی اللهُ علیه وآله) تا اواسط باب چهاردهم (در احوال امام زمان (علیه السَّلام)؛ خط: نسخ، بی کا، بی تا؛ افتادگی: آغاز و انجام؛ 297گ، 23 سطر، اندازه: 20</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3 _ 1176]</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IRNazanin" w:hAnsi="IRNazanin" w:eastAsia="IRNazanin" w:cs="IRNazanin"/>
          <w:lang w:bidi="fa-IR"/>
          <w:color w:val="111111"/>
          <w:sz w:val="28"/>
          <w:szCs w:val="28"/>
          <w:rtl/>
        </w:rPr>
        <w:t xml:space="preserve">قم، گلپایگانی؛ شماره نسخه:8059- 55/29</w:t>
      </w:r>
    </w:p>
    <w:p>
      <w:pPr>
        <w:pStyle w:val="BookText"/>
      </w:pPr>
      <w:r>
        <w:rPr>
          <w:rFonts w:ascii="IRNazanin" w:hAnsi="IRNazanin" w:eastAsia="IRNazanin" w:cs="IRNazanin"/>
          <w:lang w:bidi="fa-IR"/>
          <w:color w:val="111111"/>
          <w:sz w:val="28"/>
          <w:szCs w:val="28"/>
          <w:rtl/>
        </w:rPr>
        <w:t xml:space="preserve">آغاز: بدندان گزید و دست بر ریش نحس خود می مالید، پس کعب گفت.</w:t>
      </w:r>
    </w:p>
    <w:p>
      <w:pPr>
        <w:pStyle w:val="BookText"/>
      </w:pPr>
      <w:r>
        <w:rPr>
          <w:rFonts w:ascii="IRNazanin" w:hAnsi="IRNazanin" w:eastAsia="IRNazanin" w:cs="IRNazanin"/>
          <w:lang w:bidi="fa-IR"/>
          <w:color w:val="111111"/>
          <w:sz w:val="28"/>
          <w:szCs w:val="28"/>
          <w:rtl/>
        </w:rPr>
        <w:t xml:space="preserve">از اواسط باب اول (در احوال پیامبر اکرم) تا اواسط باب دهم (در احوال امام رضا (علیه السَّلام)؛ خط: نسخ، بی کا، بی تا، افتادگی: آغاز و انجام؛ 330گ، 22 سطر، اندازه: 28</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3 - 1176]</w:t>
      </w:r>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IRNazanin" w:hAnsi="IRNazanin" w:eastAsia="IRNazanin" w:cs="IRNazanin"/>
          <w:lang w:bidi="fa-IR"/>
          <w:color w:val="111111"/>
          <w:sz w:val="28"/>
          <w:szCs w:val="28"/>
          <w:rtl/>
        </w:rPr>
        <w:t xml:space="preserve">قم، گلپایگانی؛ شماره نسخه:7607-51167</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از آغاز تا اول باب پنجم از احوال امام حسین؛ خط: نسخ، بی کا، بی تا 312گ، 19-18 سطر، اندازه: 17</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3 – 1172]</w:t>
      </w:r>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IRNazanin" w:hAnsi="IRNazanin" w:eastAsia="IRNazanin" w:cs="IRNazanin"/>
          <w:lang w:bidi="fa-IR"/>
          <w:color w:val="111111"/>
          <w:sz w:val="28"/>
          <w:szCs w:val="28"/>
          <w:rtl/>
        </w:rPr>
        <w:t xml:space="preserve">قم؛ گلپایگانی؛ شماره نسخه:7686- 52/26</w:t>
      </w:r>
    </w:p>
    <w:p>
      <w:pPr>
        <w:pStyle w:val="BookText"/>
      </w:pPr>
      <w:r>
        <w:rPr>
          <w:rFonts w:ascii="IRNazanin" w:hAnsi="IRNazanin" w:eastAsia="IRNazanin" w:cs="IRNazanin"/>
          <w:lang w:bidi="fa-IR"/>
          <w:color w:val="111111"/>
          <w:sz w:val="28"/>
          <w:szCs w:val="28"/>
          <w:rtl/>
        </w:rPr>
        <w:t xml:space="preserve">آغاز: مبعوث گردانید، پس بعد از آن على را اختیار کرد و امر کرد که تو را به او تزویج نمایم.</w:t>
      </w:r>
    </w:p>
    <w:p>
      <w:pPr>
        <w:pStyle w:val="BookText"/>
      </w:pPr>
      <w:r>
        <w:rPr>
          <w:rFonts w:ascii="IRNazanin" w:hAnsi="IRNazanin" w:eastAsia="IRNazanin" w:cs="IRNazanin"/>
          <w:lang w:bidi="fa-IR"/>
          <w:color w:val="111111"/>
          <w:sz w:val="28"/>
          <w:szCs w:val="28"/>
          <w:rtl/>
        </w:rPr>
        <w:t xml:space="preserve">خط: نسخ، بی کا، بی تاب افتادگی: آغاز؛ مصحح، مقابله شده؛ 259گ، 25 سطر، اندازه: 29818سم [ف: 3 - 1174]</w:t>
      </w:r>
    </w:p>
    <w:p>
      <w:pPr>
        <w:pStyle w:val="BookText"/>
      </w:pPr>
      <w:r>
        <w:rPr>
          <w:rFonts w:ascii="Times New Roman" w:hAnsi="Times New Roman" w:eastAsia="Times New Roman" w:cs="Times New Roman"/>
          <w:lang w:val="en-US" w:bidi="en-US"/>
          <w:color w:val="111111"/>
          <w:sz w:val="28"/>
          <w:szCs w:val="28"/>
          <w:rtl/>
        </w:rPr>
        <w:t xml:space="preserve">388.</w:t>
      </w:r>
    </w:p>
    <w:p>
      <w:pPr>
        <w:pStyle w:val="BookText"/>
      </w:pPr>
      <w:r>
        <w:rPr>
          <w:rFonts w:ascii="IRNazanin" w:hAnsi="IRNazanin" w:eastAsia="IRNazanin" w:cs="IRNazanin"/>
          <w:lang w:bidi="fa-IR"/>
          <w:color w:val="111111"/>
          <w:sz w:val="28"/>
          <w:szCs w:val="28"/>
          <w:rtl/>
        </w:rPr>
        <w:t xml:space="preserve">قم؛ گلپایگانی؛ شماره نسخه:7727- 52/6</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بی تا؛ 279 گ، 25 سطر، اندازه: 25</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[ف:1172 - 3]</w:t>
      </w:r>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IRNazanin" w:hAnsi="IRNazanin" w:eastAsia="IRNazanin" w:cs="IRNazanin"/>
          <w:lang w:bidi="fa-IR"/>
          <w:color w:val="111111"/>
          <w:sz w:val="28"/>
          <w:szCs w:val="28"/>
          <w:rtl/>
        </w:rPr>
        <w:t xml:space="preserve">قم؛ گلپایگانی؛ شماره نسخه:7854- 53/64</w:t>
      </w:r>
    </w:p>
    <w:p>
      <w:pPr>
        <w:pStyle w:val="BookText"/>
      </w:pPr>
      <w:r>
        <w:rPr>
          <w:rFonts w:ascii="IRNazanin" w:hAnsi="IRNazanin" w:eastAsia="IRNazanin" w:cs="IRNazanin"/>
          <w:lang w:bidi="fa-IR"/>
          <w:color w:val="111111"/>
          <w:sz w:val="28"/>
          <w:szCs w:val="28"/>
          <w:rtl/>
        </w:rPr>
        <w:t xml:space="preserve">آغاز: به جانب آسمان اشاره کرد، ناگاه دیدم که درهای آسمان گشوده شد.</w:t>
      </w:r>
    </w:p>
    <w:p>
      <w:pPr>
        <w:pStyle w:val="BookText"/>
      </w:pPr>
      <w:r>
        <w:rPr>
          <w:rFonts w:ascii="IRNazanin" w:hAnsi="IRNazanin" w:eastAsia="IRNazanin" w:cs="IRNazanin"/>
          <w:lang w:bidi="fa-IR"/>
          <w:color w:val="111111"/>
          <w:sz w:val="28"/>
          <w:szCs w:val="28"/>
          <w:rtl/>
        </w:rPr>
        <w:t xml:space="preserve">خط: نسخ، بی کا، بی تا؛ افتادگی: آغاز؛ 211گ، 17 سطر، اندازه: 23</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3 – 1175]</w:t>
      </w: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IRNazanin" w:hAnsi="IRNazanin" w:eastAsia="IRNazanin" w:cs="IRNazanin"/>
          <w:lang w:bidi="fa-IR"/>
          <w:color w:val="111111"/>
          <w:sz w:val="28"/>
          <w:szCs w:val="28"/>
          <w:rtl/>
        </w:rPr>
        <w:t xml:space="preserve">کاشان؛ مدرسه سلطانی؛ شماره نسخه: 122</w:t>
      </w:r>
    </w:p>
    <w:p>
      <w:pPr>
        <w:pStyle w:val="BookText"/>
      </w:pPr>
      <w:r>
        <w:rPr>
          <w:rFonts w:ascii="IRNazanin" w:hAnsi="IRNazanin" w:eastAsia="IRNazanin" w:cs="IRNazanin"/>
          <w:lang w:bidi="fa-IR"/>
          <w:color w:val="111111"/>
          <w:sz w:val="28"/>
          <w:szCs w:val="28"/>
          <w:rtl/>
        </w:rPr>
        <w:t xml:space="preserve">آغاز: در ذکر بیعت کردن مردم آنحضرت را (صلَّی اللهُ علیه وآله) از سعید بن مسیب روایتست که چون عثمان بقتل آمده رفت بدار الجزاء کشید مردم جمعیت کرده بحجره حضرت امیر المومنین (علیه السَّلام)؛ انجام: در ذکر امام چهارده أبي الحسن علی بن الحسین زین العابدین بن علی بن ابیطالب (علیه السَّلام) كمال الدين بن طلحه رحمه الله گوید که این زین العابدین و قدوه زاهدين و سيد متقین و امام مومنین است شیمه او شاهد است ...</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جلد: تیماج سیاه، 237 گ، 19 سطر، اندازه: 24717سم [ف مخ]</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IRNazanin" w:hAnsi="IRNazanin" w:eastAsia="IRNazanin" w:cs="IRNazanin"/>
          <w:lang w:bidi="fa-IR"/>
          <w:color w:val="111111"/>
          <w:sz w:val="28"/>
          <w:szCs w:val="28"/>
          <w:rtl/>
        </w:rPr>
        <w:t xml:space="preserve">قم؛ مسجد اعظم؛ شماره نسخه:4036</w:t>
      </w:r>
    </w:p>
    <w:p>
      <w:pPr>
        <w:pStyle w:val="BookText"/>
      </w:pPr>
      <w:r>
        <w:rPr>
          <w:rFonts w:ascii="IRNazanin" w:hAnsi="IRNazanin" w:eastAsia="IRNazanin" w:cs="IRNazanin"/>
          <w:lang w:bidi="fa-IR"/>
          <w:color w:val="111111"/>
          <w:sz w:val="28"/>
          <w:szCs w:val="28"/>
          <w:rtl/>
        </w:rPr>
        <w:t xml:space="preserve">آغاز: وطعام می خوردند و در بازارها راه می رفتند گفتند نیستید شما مگر مثل ما پس قبول نمی کنیم از شما تا بیاورید چیزی که ما از اتیان به مثل آن عاجز باشیم؛ انجام: و روایت کرده است که آن حضرت در صورت و سیرت شبیه ترین مردم بود به حضرت رسالت صلی الله عليه و آله و سلم و در شبهای تار نور از جبین مبین تا پائین گردن آن حضرت ساطع بود و مردم آن حضرت را باب اول تا یازدهم؛ خط: نسخ، بی کا، بی تا، افتادگی: آغاز و انجام؛ جلد: تیماج زرشکی، 192گ، 25 سطر، اندازه: 31</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مخ: 2 - 560]</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IRNazanin" w:hAnsi="IRNazanin" w:eastAsia="IRNazanin" w:cs="IRNazanin"/>
          <w:lang w:bidi="fa-IR"/>
          <w:color w:val="111111"/>
          <w:sz w:val="28"/>
          <w:szCs w:val="28"/>
          <w:rtl/>
        </w:rPr>
        <w:t xml:space="preserve">مشهد؛ رضوی؛ شماره نسخه: 28980</w:t>
      </w:r>
    </w:p>
    <w:p>
      <w:pPr>
        <w:pStyle w:val="BookText"/>
      </w:pPr>
      <w:r>
        <w:rPr>
          <w:rFonts w:ascii="IRNazanin" w:hAnsi="IRNazanin" w:eastAsia="IRNazanin" w:cs="IRNazanin"/>
          <w:lang w:bidi="fa-IR"/>
          <w:color w:val="111111"/>
          <w:sz w:val="28"/>
          <w:szCs w:val="28"/>
          <w:rtl/>
        </w:rPr>
        <w:t xml:space="preserve">آغاز: بسمله، ستایش بی مثل و انباز، سزاوار خداوند بی نیازی است که تذکر مصائب و استماع نوایب سربازان مسالک ... و جان نشان معار کی اطاعت؛ انجام: از شک و ریب در باب امام بعد از من گفتم یا ابن رسول الله</w:t>
      </w:r>
    </w:p>
    <w:p>
      <w:pPr>
        <w:pStyle w:val="BookText"/>
      </w:pPr>
      <w:r>
        <w:rPr>
          <w:rFonts w:ascii="IRNazanin" w:hAnsi="IRNazanin" w:eastAsia="IRNazanin" w:cs="IRNazanin"/>
          <w:lang w:bidi="fa-IR"/>
          <w:color w:val="111111"/>
          <w:sz w:val="28"/>
          <w:szCs w:val="28"/>
          <w:rtl/>
        </w:rPr>
        <w:t xml:space="preserve">خط: نستعلیق، بی کا، بی تا؛ افتادگی: انجام؛ [رایانه ]</w:t>
      </w: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IRNazanin" w:hAnsi="IRNazanin" w:eastAsia="IRNazanin" w:cs="IRNazanin"/>
          <w:lang w:bidi="fa-IR"/>
          <w:color w:val="111111"/>
          <w:sz w:val="28"/>
          <w:szCs w:val="28"/>
          <w:rtl/>
        </w:rPr>
        <w:t xml:space="preserve">مشهد؛ مدرسه آية الله خوئی؛ شماره نسخه:388</w:t>
      </w:r>
    </w:p>
    <w:p>
      <w:pPr>
        <w:pStyle w:val="BookText"/>
      </w:pPr>
      <w:r>
        <w:rPr>
          <w:rFonts w:ascii="IRNazanin" w:hAnsi="IRNazanin" w:eastAsia="IRNazanin" w:cs="IRNazanin"/>
          <w:lang w:bidi="fa-IR"/>
          <w:color w:val="111111"/>
          <w:sz w:val="28"/>
          <w:szCs w:val="28"/>
          <w:rtl/>
        </w:rPr>
        <w:t xml:space="preserve">بی کا، بی تا [اوراق عتیق: 1 - 243]</w:t>
      </w:r>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IRNazanin" w:hAnsi="IRNazanin" w:eastAsia="IRNazanin" w:cs="IRNazanin"/>
          <w:lang w:bidi="fa-IR"/>
          <w:color w:val="111111"/>
          <w:sz w:val="28"/>
          <w:szCs w:val="28"/>
          <w:rtl/>
        </w:rPr>
        <w:t xml:space="preserve">قم، مسجد اعظم؛ شماره نسخه:1622</w:t>
      </w:r>
    </w:p>
    <w:p>
      <w:pPr>
        <w:pStyle w:val="BookText"/>
      </w:pPr>
      <w:r>
        <w:rPr>
          <w:rFonts w:ascii="IRNazanin" w:hAnsi="IRNazanin" w:eastAsia="IRNazanin" w:cs="IRNazanin"/>
          <w:lang w:bidi="fa-IR"/>
          <w:color w:val="111111"/>
          <w:sz w:val="28"/>
          <w:szCs w:val="28"/>
          <w:rtl/>
        </w:rPr>
        <w:t xml:space="preserve">آغاز: برابر؛ انجام: تخت را بار دیگر بر پا کنند و چلیپاها را به جای خود قرار دهند که برادر دیگر.</w:t>
      </w:r>
    </w:p>
    <w:p>
      <w:pPr>
        <w:pStyle w:val="BookText"/>
      </w:pPr>
      <w:r>
        <w:rPr>
          <w:rFonts w:ascii="IRNazanin" w:hAnsi="IRNazanin" w:eastAsia="IRNazanin" w:cs="IRNazanin"/>
          <w:lang w:bidi="fa-IR"/>
          <w:color w:val="111111"/>
          <w:sz w:val="28"/>
          <w:szCs w:val="28"/>
          <w:rtl/>
        </w:rPr>
        <w:t xml:space="preserve">خط: نستعلیق، بی کا، بی تا؛ افتادگی: انجام؛ جلد: تیماج سیاه، 316گ، مختلف السطر، اندازه: 33</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مخ: 2 – 558]</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IRNazanin" w:hAnsi="IRNazanin" w:eastAsia="IRNazanin" w:cs="IRNazanin"/>
          <w:lang w:bidi="fa-IR"/>
          <w:color w:val="111111"/>
          <w:sz w:val="28"/>
          <w:szCs w:val="28"/>
          <w:rtl/>
        </w:rPr>
        <w:t xml:space="preserve">قم؛ مسجد اعظم؛ شماره نسخه:1789</w:t>
      </w:r>
    </w:p>
    <w:p>
      <w:pPr>
        <w:pStyle w:val="BookText"/>
      </w:pPr>
      <w:r>
        <w:rPr>
          <w:rFonts w:ascii="IRNazanin" w:hAnsi="IRNazanin" w:eastAsia="IRNazanin" w:cs="IRNazanin"/>
          <w:lang w:bidi="fa-IR"/>
          <w:color w:val="111111"/>
          <w:sz w:val="28"/>
          <w:szCs w:val="28"/>
          <w:rtl/>
        </w:rPr>
        <w:t xml:space="preserve">آغاز: باب پنجم در بیان تاریخ ولادت و شهادت حضرت سیدالشهداء و خامس آل عبا و امام سعدا و پیشوای اهل صبر و ابتلاء و گل و بوستان رسالت؛ انجام: برابر.</w:t>
      </w:r>
    </w:p>
    <w:p>
      <w:pPr>
        <w:pStyle w:val="BookText"/>
      </w:pPr>
      <w:r>
        <w:rPr>
          <w:rFonts w:ascii="IRNazanin" w:hAnsi="IRNazanin" w:eastAsia="IRNazanin" w:cs="IRNazanin"/>
          <w:lang w:bidi="fa-IR"/>
          <w:color w:val="111111"/>
          <w:sz w:val="28"/>
          <w:szCs w:val="28"/>
          <w:rtl/>
        </w:rPr>
        <w:t xml:space="preserve">خط: نسخ، بی کا، بیتا؛ جلد: تیماج مشکی، 265گ، 18 سطر، اندازه: 25</w:t>
      </w:r>
      <w:r>
        <w:rPr>
          <w:rFonts w:ascii="Times New Roman" w:hAnsi="Times New Roman" w:eastAsia="Times New Roman" w:cs="Times New Roman"/>
          <w:lang w:val="en-US" w:bidi="en-US"/>
          <w:color w:val="111111"/>
          <w:sz w:val="28"/>
          <w:szCs w:val="28"/>
          <w:rtl/>
        </w:rPr>
        <w:t xml:space="preserve">x17</w:t>
      </w:r>
      <w:r>
        <w:rPr>
          <w:rFonts w:ascii="IRNazanin" w:hAnsi="IRNazanin" w:eastAsia="IRNazanin" w:cs="IRNazanin"/>
          <w:lang w:bidi="fa-IR"/>
          <w:color w:val="111111"/>
          <w:sz w:val="28"/>
          <w:szCs w:val="28"/>
          <w:rtl/>
        </w:rPr>
        <w:t xml:space="preserve">سم [ف مخ: 2 - 556]</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IRNazanin" w:hAnsi="IRNazanin" w:eastAsia="IRNazanin" w:cs="IRNazanin"/>
          <w:lang w:bidi="fa-IR"/>
          <w:color w:val="111111"/>
          <w:sz w:val="28"/>
          <w:szCs w:val="28"/>
          <w:rtl/>
        </w:rPr>
        <w:t xml:space="preserve">قم؛ مسجد اعظم، شماره نسخه:3682</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53" w:name="pg20375_230098"/>
    <w:bookmarkEnd w:id="153"/>
    <w:p>
      <w:pPr>
        <w:pStyle w:val="BookText"/>
      </w:pPr>
      <w:r>
        <w:rPr>
          <w:rFonts w:ascii="IRNazanin" w:hAnsi="IRNazanin" w:eastAsia="IRNazanin" w:cs="IRNazanin"/>
          <w:lang w:bidi="fa-IR"/>
          <w:color w:val="111111"/>
          <w:sz w:val="28"/>
          <w:szCs w:val="28"/>
          <w:rtl/>
        </w:rPr>
        <w:t xml:space="preserve">آغاز: و چون روز دیگر سلمى هاشم را دید از محبت آن نور که در جبین مبین او بود بیتاب شد و رسول به نزد او فرستاد که فردا مرا خواستکاری کن و مهر که از تو طلبد مضایقه مکن که من تو را مساعدت می نمایم؛ انجام: حضرت صاحب الامر شهادتین فرمود و صلوات بر حضرت رسالت صلی الله عليه و آله و سایر ائمه فرستاد و ابتدا کرد صحف حضرت آدم به زبان سریانی خواند و کتاب ادریس و کتاب نوح و زبور داوود و کتاب صالح و صحف ابراهيم ... پس قصه های پیغمبران را یاد کرد و حضرت امام حسن علیه السلام فرمود که چون.</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جلد: مقوا، عطف پارچه،243گ، 23 سطر، اندازه: 31</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مخ: 2 - 599]</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IRNazanin" w:hAnsi="IRNazanin" w:eastAsia="IRNazanin" w:cs="IRNazanin"/>
          <w:lang w:bidi="fa-IR"/>
          <w:color w:val="111111"/>
          <w:sz w:val="28"/>
          <w:szCs w:val="28"/>
          <w:rtl/>
        </w:rPr>
        <w:t xml:space="preserve">قم؛ مسجد اعظم؛ شماره نسخه:3664</w:t>
      </w:r>
    </w:p>
    <w:p>
      <w:pPr>
        <w:pStyle w:val="BookText"/>
      </w:pPr>
      <w:r>
        <w:rPr>
          <w:rFonts w:ascii="IRNazanin" w:hAnsi="IRNazanin" w:eastAsia="IRNazanin" w:cs="IRNazanin"/>
          <w:lang w:bidi="fa-IR"/>
          <w:color w:val="111111"/>
          <w:sz w:val="28"/>
          <w:szCs w:val="28"/>
          <w:rtl/>
        </w:rPr>
        <w:t xml:space="preserve">آغاز: برابر، انجام: ای دو ملک برگردانید او را به سوی پدرش و از جانب من او را سلام برسانید و بگوئید که او در پناه و حفظ و حمایت من است او را از شر دشمنان [حراست و محافظت] می نمایم تا هنگامی که او را ظاهر گردانم و حق را به او برپا دارم و باطل را به سرنگون سازم و دینت.</w:t>
      </w:r>
    </w:p>
    <w:p>
      <w:pPr>
        <w:pStyle w:val="BookText"/>
      </w:pPr>
      <w:r>
        <w:rPr>
          <w:rFonts w:ascii="IRNazanin" w:hAnsi="IRNazanin" w:eastAsia="IRNazanin" w:cs="IRNazanin"/>
          <w:lang w:bidi="fa-IR"/>
          <w:color w:val="111111"/>
          <w:sz w:val="28"/>
          <w:szCs w:val="28"/>
          <w:rtl/>
        </w:rPr>
        <w:t xml:space="preserve">خط: نستعلیق، بی کا، بی تا، افتادگی: انجام؛ جلد: تیماج قهوه ای، 239گ، 25 سطر، اندازه: 32</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مخ: 2 - 558]</w:t>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IRNazanin" w:hAnsi="IRNazanin" w:eastAsia="IRNazanin" w:cs="IRNazanin"/>
          <w:lang w:bidi="fa-IR"/>
          <w:color w:val="111111"/>
          <w:sz w:val="28"/>
          <w:szCs w:val="28"/>
          <w:rtl/>
        </w:rPr>
        <w:t xml:space="preserve">قم؛ طبسی؛ شماره نسخه:369</w:t>
      </w:r>
    </w:p>
    <w:p>
      <w:pPr>
        <w:pStyle w:val="BookText"/>
      </w:pPr>
      <w:r>
        <w:rPr>
          <w:rFonts w:ascii="IRNazanin" w:hAnsi="IRNazanin" w:eastAsia="IRNazanin" w:cs="IRNazanin"/>
          <w:lang w:bidi="fa-IR"/>
          <w:color w:val="111111"/>
          <w:sz w:val="28"/>
          <w:szCs w:val="28"/>
          <w:rtl/>
        </w:rPr>
        <w:t xml:space="preserve">آغاز: اوئیم نه تو از من گفته ایشان دانستم که لقب او عبد صالح است و پیوسته مشغول نماز و عبادت بود تا از دنیا رحلت کرد و این واقعه چند روزی قبل از شهادات آن حضرت بود و در بعضی از کتب معتبره بنظر رسید؛ انجام: فرمود که ملک الموت بمن می گوید که بشارت باد ترا که حق تعالی از تو راضی است وجد تو شفيع روز جزاست.</w:t>
      </w:r>
    </w:p>
    <w:p>
      <w:pPr>
        <w:pStyle w:val="BookText"/>
      </w:pPr>
      <w:r>
        <w:rPr>
          <w:rFonts w:ascii="IRNazanin" w:hAnsi="IRNazanin" w:eastAsia="IRNazanin" w:cs="IRNazanin"/>
          <w:lang w:bidi="fa-IR"/>
          <w:color w:val="111111"/>
          <w:sz w:val="28"/>
          <w:szCs w:val="28"/>
          <w:rtl/>
        </w:rPr>
        <w:t xml:space="preserve">از شرح حال حضرت موسی بن جعفر (علیه السَّلام) تا شرح احوال امام حسن مجتبی (علیه السَّلام)؛ خط: نستعلیق، بی کا، بی تا؛ افتادگی: آغاز؛ جلد: مقوا، قهوه ای عطف پارچه، 321گ، 15 سطر، اندازه: 15</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سم [ف مخ: 1 - 156]</w:t>
      </w:r>
    </w:p>
    <w:p>
      <w:pPr>
        <w:pStyle w:val="Heading3"/>
      </w:pPr>
      <w:bookmarkStart w:id="1041" w:name="_Toc524"/>
      <w:r>
        <w:t>جلاء العيون (منتخب) / تاریخ معصومین / عربی</w:t>
      </w:r>
      <w:bookmarkEnd w:id="1041"/>
    </w:p>
    <w:p>
      <w:pPr>
        <w:pStyle w:val="BookText"/>
      </w:pPr>
      <w:r>
        <w:rPr>
          <w:rFonts w:ascii="Times New Roman" w:hAnsi="Times New Roman" w:eastAsia="Times New Roman" w:cs="Times New Roman"/>
          <w:lang w:val="en-US" w:bidi="en-US"/>
          <w:color w:val="111111"/>
          <w:sz w:val="28"/>
          <w:szCs w:val="28"/>
          <w:rtl/>
        </w:rPr>
        <w:t xml:space="preserve">jalā?-ul ‘uyūn (mn.)</w:t>
      </w:r>
    </w:p>
    <w:p>
      <w:pPr>
        <w:pStyle w:val="BookText"/>
      </w:pPr>
      <w:r>
        <w:rPr>
          <w:rFonts w:ascii="IRNazanin" w:hAnsi="IRNazanin" w:eastAsia="IRNazanin" w:cs="IRNazanin"/>
          <w:lang w:bidi="fa-IR"/>
          <w:color w:val="111111"/>
          <w:sz w:val="28"/>
          <w:szCs w:val="28"/>
          <w:rtl/>
        </w:rPr>
        <w:t xml:space="preserve">شبر، عبدالله بن محمد رضا، 1188؟ - 1242 قمری</w:t>
      </w:r>
    </w:p>
    <w:p>
      <w:pPr>
        <w:pStyle w:val="BookText"/>
      </w:pPr>
      <w:r>
        <w:rPr>
          <w:rFonts w:ascii="Times New Roman" w:hAnsi="Times New Roman" w:eastAsia="Times New Roman" w:cs="Times New Roman"/>
          <w:lang w:val="en-US" w:bidi="en-US"/>
          <w:color w:val="111111"/>
          <w:sz w:val="28"/>
          <w:szCs w:val="28"/>
          <w:rtl/>
        </w:rPr>
        <w:t xml:space="preserve">Šobbar, “abd-ol-lāh ebn-e mohammad rezā (1774 - 1827)</w:t>
      </w:r>
    </w:p>
    <w:p>
      <w:pPr>
        <w:pStyle w:val="BookText"/>
      </w:pPr>
      <w:r>
        <w:rPr>
          <w:rFonts w:ascii="IRNazanin" w:hAnsi="IRNazanin" w:eastAsia="IRNazanin" w:cs="IRNazanin"/>
          <w:lang w:bidi="fa-IR"/>
          <w:color w:val="111111"/>
          <w:sz w:val="28"/>
          <w:szCs w:val="28"/>
          <w:rtl/>
        </w:rPr>
        <w:t xml:space="preserve">وابسته به: جلاء العيون؛ مجلسی، محمد باقر بن محمد تقی (1110-1037)</w:t>
      </w:r>
    </w:p>
    <w:p>
      <w:pPr>
        <w:pStyle w:val="BookText"/>
      </w:pPr>
      <w:r>
        <w:rPr>
          <w:rFonts w:ascii="IRNazanin" w:hAnsi="IRNazanin" w:eastAsia="IRNazanin" w:cs="IRNazanin"/>
          <w:lang w:bidi="fa-IR"/>
          <w:color w:val="111111"/>
          <w:sz w:val="28"/>
          <w:szCs w:val="28"/>
          <w:rtl/>
        </w:rPr>
        <w:t xml:space="preserve">سید عبدالله بن محمد رضای شبر حسینی حلی کاظمی «جلاء العيون» فارسی مجلسی دوم را به عربی در آورده و متن حدیث های آن را با سندهای آن یاد نموده و راوی های آنها را برشمرد و آن در یک «مقدمه» و چهارده «باب» و در دو جلد به اندازه بیست و دو هزار بیت. نگارنده الذریعه هر دو جلد آن را دیده است. همین شبر باز آن را گزین کرده به اندازه ده هزار بیت و گزیده دوم آن از همو به اندازه پنجهزار بیت است که شاید همان «مثیر الاحزان في تعزية سادات الزمان» او باشد (الذریعه 125:5 ؛ کشف الحجب ص 157).</w:t>
      </w:r>
    </w:p>
    <w:p>
      <w:pPr>
        <w:pStyle w:val="BookText"/>
      </w:pPr>
      <w:r>
        <w:rPr>
          <w:rFonts w:ascii="IRNazanin" w:hAnsi="IRNazanin" w:eastAsia="IRNazanin" w:cs="IRNazanin"/>
          <w:lang w:bidi="fa-IR"/>
          <w:color w:val="111111"/>
          <w:sz w:val="28"/>
          <w:szCs w:val="28"/>
          <w:rtl/>
        </w:rPr>
        <w:t xml:space="preserve">آغاز: بسمله الحمدلله على ما جرى به قضائه في اوليائه و له الشكر على اقداره و النازله باصفيائه ... اما بعد فيقول ... عبدالله بن محمد رضا الحسینی ختم الله لهما بالحسنی ... اني لما فرغت من تأليف الكتاب الكبير في أحوال النبي (صلَّی اللهُ علیه وآله) و الأئمة (علیه السَّلام) ... احببت ان انتخب من هذا الكتاب ليكون سهل التناول الى الاحباب و هو کاصله مرتب على مقدمة و اربع عشر باب ... اما المقدمة ففي ثواب البكاء و الحزن على النبي (صلَّی اللهُ علیه وآله)</w:t>
      </w:r>
    </w:p>
    <w:p>
      <w:pPr>
        <w:pStyle w:val="BookText"/>
      </w:pPr>
      <w:r>
        <w:rPr>
          <w:rFonts w:ascii="IRNazanin" w:hAnsi="IRNazanin" w:eastAsia="IRNazanin" w:cs="IRNazanin"/>
          <w:lang w:bidi="fa-IR"/>
          <w:color w:val="111111"/>
          <w:sz w:val="28"/>
          <w:szCs w:val="28"/>
          <w:rtl/>
        </w:rPr>
        <w:t xml:space="preserve">چاپ: در سه جلد در سال 1374 هجری در نجف سپس در قم چاپ شده [الذریعه 125/5 و 393/22 ؛ فهرست کتابهای چاپی عربی 251]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نسخه:14906</w:t>
      </w:r>
    </w:p>
    <w:p>
      <w:pPr>
        <w:pStyle w:val="BookText"/>
      </w:pPr>
      <w:r>
        <w:rPr>
          <w:rFonts w:ascii="IRNazanin" w:hAnsi="IRNazanin" w:eastAsia="IRNazanin" w:cs="IRNazanin"/>
          <w:lang w:bidi="fa-IR"/>
          <w:color w:val="111111"/>
          <w:sz w:val="28"/>
          <w:szCs w:val="28"/>
          <w:rtl/>
        </w:rPr>
        <w:t xml:space="preserve">آغاز: بسمله، الحمد لله على ما به قضائه في اوليائه ... اما بعد، فهذا هو المجلد الثاني من جلاء العيون ... الفصل الرابع: في ثواب البكاء على مصيبته؛ انجام: عن الصادق (علیه السَّلام) قال: أن المومن في زمان القائم و هو بالمشرق ليرى اخاه الذي في المغرب و كذا الذي في المغرب يرى اخاه في المشرق اللهم اجعلنا من أنصاره ...</w:t>
      </w:r>
    </w:p>
    <w:p>
      <w:pPr>
        <w:pStyle w:val="BookText"/>
      </w:pPr>
      <w:r>
        <w:rPr>
          <w:rFonts w:ascii="IRNazanin" w:hAnsi="IRNazanin" w:eastAsia="IRNazanin" w:cs="IRNazanin"/>
          <w:lang w:bidi="fa-IR"/>
          <w:color w:val="111111"/>
          <w:sz w:val="28"/>
          <w:szCs w:val="28"/>
          <w:rtl/>
        </w:rPr>
        <w:t xml:space="preserve">جلد دوم؛ خط: نسخ، كا: ابراهیم بن میرزا محمد، تا: ربيع الأول 1228ق؛ مصحح، با نشان «بلغ» مقابله شده، مجدول؛ تملك: «محمد بن يوسف بن مسعود حسینی» در رجب 1314 و فرزند وی على بن محمد در 12 جمادی الثانی 1315، حاجی محمد حسین یزدی کربلائی؛ کاغذ: فرنگی، جلد: تیماج، 251 گ، 19 سطر ( 15/5</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37 - 548]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نسخه:7299</w:t>
      </w:r>
    </w:p>
    <w:p>
      <w:pPr>
        <w:pStyle w:val="BookText"/>
      </w:pPr>
      <w:r>
        <w:rPr>
          <w:rFonts w:ascii="Amiri" w:hAnsi="Amiri" w:eastAsia="Amiri" w:cs="Amiri"/>
          <w:lang w:bidi="ar-SA"/>
          <w:color w:val="111111"/>
          <w:sz w:val="28"/>
          <w:szCs w:val="28"/>
          <w:rtl/>
        </w:rPr>
        <w:t xml:space="preserve">آغاز: برابر؛ انجام: قد تم ما اردنا انتخابه من جلاء العيون جعله الله خالصا لوجهه الكريم و فضله العميم.</w:t>
      </w:r>
    </w:p>
    <w:p>
      <w:pPr>
        <w:pStyle w:val="BookText"/>
      </w:pPr>
      <w:r>
        <w:rPr>
          <w:rFonts w:ascii="IRNazanin" w:hAnsi="IRNazanin" w:eastAsia="IRNazanin" w:cs="IRNazanin"/>
          <w:lang w:bidi="fa-IR"/>
          <w:color w:val="111111"/>
          <w:sz w:val="28"/>
          <w:szCs w:val="28"/>
          <w:rtl/>
        </w:rPr>
        <w:t xml:space="preserve">منتخب آن؛ خط: نسخ، كا: ابراهيم سلماسی، تا: جمعه 6 شوال 1231ق؛ مجدول؛ جلد: تیماج قهوه ای، 213گ، 19 سطر، اندازه: 21</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[ف: 25 - 289]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مرعشی؛ شماره نسخه:14658</w:t>
      </w:r>
    </w:p>
    <w:p>
      <w:pPr>
        <w:pStyle w:val="BookText"/>
      </w:pPr>
      <w:r>
        <w:rPr>
          <w:rFonts w:ascii="Amiri" w:hAnsi="Amiri" w:eastAsia="Amiri" w:cs="Amiri"/>
          <w:lang w:bidi="ar-SA"/>
          <w:color w:val="111111"/>
          <w:sz w:val="28"/>
          <w:szCs w:val="28"/>
          <w:rtl/>
        </w:rPr>
        <w:t xml:space="preserve">آغاز: برابر؛ انجام: قال و من جملة هذه الأحداث محتومة و فيها مشترطة، و الله اعلم بما يكون و انما ذكرناها على حسب ما ثبت في الأصول و تضمنها الأثر المنقول و بالله نستعين انتهى كلامه ... قد تم ما اردنا انتخابه من جلاء العيون ...</w:t>
      </w:r>
    </w:p>
    <w:p>
      <w:pPr>
        <w:pStyle w:val="BookText"/>
      </w:pPr>
      <w:r>
        <w:rPr>
          <w:rFonts w:ascii="IRNazanin" w:hAnsi="IRNazanin" w:eastAsia="IRNazanin" w:cs="IRNazanin"/>
          <w:lang w:bidi="fa-IR"/>
          <w:color w:val="111111"/>
          <w:sz w:val="28"/>
          <w:szCs w:val="28"/>
          <w:rtl/>
        </w:rPr>
        <w:t xml:space="preserve">خط: نسخ، بی کا، تا: رمضان 1235ق؛ مصحح، محشی؛ کاغذ: شرقی، جلد: قهوه ای، 179گ، 19 سطر (15</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21/5</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37 - 132]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دانشگاه؛ شماره نسخه: 501</w:t>
      </w:r>
    </w:p>
    <w:p>
      <w:pPr>
        <w:pStyle w:val="BookText"/>
      </w:pPr>
      <w:r>
        <w:rPr>
          <w:rFonts w:ascii="Amiri" w:hAnsi="Amiri" w:eastAsia="Amiri" w:cs="Amiri"/>
          <w:lang w:bidi="ar-SA"/>
          <w:color w:val="111111"/>
          <w:sz w:val="28"/>
          <w:szCs w:val="28"/>
          <w:rtl/>
        </w:rPr>
        <w:t xml:space="preserve">آغاز: بسمله. و به ثقتي. الحمدلله الذي جعل الدنيا جنة لاعدائه و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154" w:name="pg20375_230099"/>
    <w:bookmarkEnd w:id="154"/>
    <w:p>
      <w:pPr>
        <w:pStyle w:val="BookText"/>
      </w:pPr>
      <w:r>
        <w:rPr>
          <w:rFonts w:ascii="IRNazanin" w:hAnsi="IRNazanin" w:eastAsia="IRNazanin" w:cs="IRNazanin"/>
          <w:lang w:bidi="fa-IR"/>
          <w:color w:val="111111"/>
          <w:sz w:val="28"/>
          <w:szCs w:val="28"/>
          <w:rtl/>
        </w:rPr>
        <w:t xml:space="preserve">خصمائه. و اختار الآخرة لأوليائه و احبائه ... فيقول .. عبدالله بن محمد رضا الحسینی ... وقفت على كتاب جلاء العيون للعالم ... مولانا المجلسي محمد باقر ... بالفارسية لا ينتفع به من لا يعلمها خطر في فكری ... ان اؤلف كتابا محيطا بذلك جامعا لما هنالك ... لا اني اترجم الاحاديث التي أوردها بل الأحاديث التي ترجمها بالفارسية اتيت بها بالفاظها و اسانیدها و اشرت الى مآخذها و رواتها مع بيانات وجيزة شافية و تنبيهات لطيفة وافية مراعيا الترتيب الذي رتبه و التبويب الذي بوبه ناقلا لتحقيقاته الشافية و تنبیهاته اللطيفة الوافية ... و الكتاب مرتب على مقدمة و اربعة عشر بابا؛</w:t>
      </w:r>
    </w:p>
    <w:p>
      <w:pPr>
        <w:pStyle w:val="BookText"/>
      </w:pPr>
      <w:r>
        <w:rPr>
          <w:rFonts w:ascii="IRNazanin" w:hAnsi="IRNazanin" w:eastAsia="IRNazanin" w:cs="IRNazanin"/>
          <w:lang w:bidi="fa-IR"/>
          <w:color w:val="111111"/>
          <w:sz w:val="28"/>
          <w:szCs w:val="28"/>
          <w:rtl/>
        </w:rPr>
        <w:t xml:space="preserve">انجام: و سیأتی بیان بعض معجزاته في فصل شهادته صلوات الله و سلامه عليه (قد تم المجلد الأول من كتاب جلاء العيون من تأليفات العالم ... مولانا و ملاذنا السيد عبدالله ادام الله وجوده و بقاءه و الحمدلله. تم)</w:t>
      </w:r>
    </w:p>
    <w:p>
      <w:pPr>
        <w:pStyle w:val="BookText"/>
      </w:pPr>
      <w:r>
        <w:rPr>
          <w:rFonts w:ascii="IRNazanin" w:hAnsi="IRNazanin" w:eastAsia="IRNazanin" w:cs="IRNazanin"/>
          <w:lang w:bidi="fa-IR"/>
          <w:color w:val="111111"/>
          <w:sz w:val="28"/>
          <w:szCs w:val="28"/>
          <w:rtl/>
        </w:rPr>
        <w:t xml:space="preserve">تا پایان فصل سوم باب پنجم (در سرگذشت پیشوای سوم) می انجامد و جلد نخستین آنست؛ خط: نسخ، بی کا، بی تا، کاغذ: فرنگی، جلد: تیماج سرخ، 215 گ، 19سطر (8/5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 اندازه: 13/5 </w:t>
      </w:r>
      <w:r>
        <w:rPr>
          <w:rFonts w:ascii="Times New Roman" w:hAnsi="Times New Roman" w:eastAsia="Times New Roman" w:cs="Times New Roman"/>
          <w:lang w:val="en-US" w:bidi="en-US"/>
          <w:color w:val="111111"/>
          <w:sz w:val="28"/>
          <w:szCs w:val="28"/>
          <w:rtl/>
        </w:rPr>
        <w:t xml:space="preserve">× 21 </w:t>
      </w:r>
      <w:r>
        <w:rPr>
          <w:rFonts w:ascii="IRNazanin" w:hAnsi="IRNazanin" w:eastAsia="IRNazanin" w:cs="IRNazanin"/>
          <w:lang w:bidi="fa-IR"/>
          <w:color w:val="111111"/>
          <w:sz w:val="28"/>
          <w:szCs w:val="28"/>
          <w:rtl/>
        </w:rPr>
        <w:t xml:space="preserve">سم [ف: 5 - 1202]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طبسی؛ شماره نسخه:251/1</w:t>
      </w:r>
    </w:p>
    <w:p>
      <w:pPr>
        <w:pStyle w:val="BookText"/>
      </w:pPr>
      <w:r>
        <w:rPr>
          <w:rFonts w:ascii="IRNazanin" w:hAnsi="IRNazanin" w:eastAsia="IRNazanin" w:cs="IRNazanin"/>
          <w:lang w:bidi="fa-IR"/>
          <w:color w:val="111111"/>
          <w:sz w:val="28"/>
          <w:szCs w:val="28"/>
          <w:rtl/>
        </w:rPr>
        <w:t xml:space="preserve">آغاز: برابر؛ انجام: الفصل الثاني في بعض مناقبها العجيبة ومعجزاتها الغريبة روى الصدوق في الأمالي عن النبي (صلَّی اللهُ علیه وآله) انه</w:t>
      </w:r>
    </w:p>
    <w:p>
      <w:pPr>
        <w:pStyle w:val="BookText"/>
      </w:pPr>
      <w:r>
        <w:rPr>
          <w:rFonts w:ascii="Amiri" w:hAnsi="Amiri" w:eastAsia="Amiri" w:cs="Amiri"/>
          <w:lang w:bidi="ar-SA"/>
          <w:color w:val="111111"/>
          <w:sz w:val="28"/>
          <w:szCs w:val="28"/>
          <w:rtl/>
        </w:rPr>
        <w:t xml:space="preserve">كان اذا قدم من سفره بدأ بفاطمة عليهما السلام ... ولو كانت الدنيا تعدل عند الله من الخير جناح بعوضة ما سقافيها كافرا شربة.</w:t>
      </w:r>
    </w:p>
    <w:p>
      <w:pPr>
        <w:pStyle w:val="BookText"/>
      </w:pPr>
      <w:r>
        <w:rPr>
          <w:rFonts w:ascii="IRNazanin" w:hAnsi="IRNazanin" w:eastAsia="IRNazanin" w:cs="IRNazanin"/>
          <w:lang w:bidi="fa-IR"/>
          <w:color w:val="111111"/>
          <w:sz w:val="28"/>
          <w:szCs w:val="28"/>
          <w:rtl/>
        </w:rPr>
        <w:t xml:space="preserve">با توجه به آغاز نسخه این کتاب ترجمه جلاء العيون عبدالله شبر است؛ خط نسخ، بی کا، بی تا؛ افتادگی: انجام؛ مصحح؛ جلد: تیماج قهوه ای، 32گ، 14 سطر، اندازه: 11</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سم [ف مخ: 1-91]</w:t>
      </w:r>
    </w:p>
    <w:p>
      <w:pPr>
        <w:pStyle w:val="Heading3"/>
      </w:pPr>
      <w:bookmarkStart w:id="1042" w:name="_Toc525"/>
      <w:r>
        <w:t>جلاء العيون (منتخب) / تاریخ معصومین / فارسی</w:t>
      </w:r>
      <w:bookmarkEnd w:id="1042"/>
    </w:p>
    <w:p>
      <w:pPr>
        <w:pStyle w:val="BookText"/>
      </w:pPr>
      <w:r>
        <w:rPr>
          <w:rFonts w:ascii="Times New Roman" w:hAnsi="Times New Roman" w:eastAsia="Times New Roman" w:cs="Times New Roman"/>
          <w:lang w:val="en-US" w:bidi="en-US"/>
          <w:color w:val="111111"/>
          <w:sz w:val="28"/>
          <w:szCs w:val="28"/>
          <w:rtl/>
        </w:rPr>
        <w:t xml:space="preserve">jalā’-ul “uyūn (mn.)</w:t>
      </w:r>
    </w:p>
    <w:p>
      <w:pPr>
        <w:pStyle w:val="BookText"/>
      </w:pPr>
      <w:r>
        <w:rPr>
          <w:rFonts w:ascii="IRNazanin" w:hAnsi="IRNazanin" w:eastAsia="IRNazanin" w:cs="IRNazanin"/>
          <w:lang w:bidi="fa-IR"/>
          <w:color w:val="111111"/>
          <w:sz w:val="28"/>
          <w:szCs w:val="28"/>
          <w:rtl/>
        </w:rPr>
        <w:t xml:space="preserve">وابسته به: جلاء العيون؛ مجلسی، محمد باقر بن محمد تقی (1110-1037)</w:t>
      </w:r>
    </w:p>
    <w:p>
      <w:pPr>
        <w:pStyle w:val="BookText"/>
      </w:pPr>
      <w:r>
        <w:rPr>
          <w:rFonts w:ascii="IRNazanin" w:hAnsi="IRNazanin" w:eastAsia="IRNazanin" w:cs="IRNazanin"/>
          <w:lang w:bidi="fa-IR"/>
          <w:color w:val="111111"/>
          <w:sz w:val="28"/>
          <w:szCs w:val="28"/>
          <w:rtl/>
        </w:rPr>
        <w:t xml:space="preserve">فصولی است برگرفته از جلاء العيون مجلسی در مصائب اهل بیت علیهم السلام. دو انتخاب و اختصار از جلاء العيون می شناسیم: یکی از آغا علی اکبر خواهر زاده مجلسی و دیگری از گلشن علی انصاری موسوم به «جلاء الابصار». .</w:t>
      </w:r>
    </w:p>
    <w:p>
      <w:pPr>
        <w:pStyle w:val="BookText"/>
      </w:pPr>
      <w:r>
        <w:rPr>
          <w:rFonts w:ascii="IRNazanin" w:hAnsi="IRNazanin" w:eastAsia="IRNazanin" w:cs="IRNazanin"/>
          <w:lang w:bidi="fa-IR"/>
          <w:color w:val="111111"/>
          <w:sz w:val="28"/>
          <w:szCs w:val="28"/>
          <w:rtl/>
        </w:rPr>
        <w:t xml:space="preserve">[فهرستواره منزوی 1605/3 -1607؛ الذريعة 193/20 «مختصر جلاء العيون»؛ نسخه های منزوی 4445/6 «جلاء الابصار»]</w:t>
      </w:r>
    </w:p>
    <w:p>
      <w:pPr>
        <w:pStyle w:val="BookText"/>
      </w:pPr>
      <w:r>
        <w:rPr>
          <w:rFonts w:ascii="IRNazanin" w:hAnsi="IRNazanin" w:eastAsia="IRNazanin" w:cs="IRNazanin"/>
          <w:lang w:bidi="fa-IR"/>
          <w:color w:val="111111"/>
          <w:sz w:val="28"/>
          <w:szCs w:val="28"/>
          <w:rtl/>
        </w:rPr>
        <w:t xml:space="preserve">قم؛ طبسی؛ شماره نسخه:241/3</w:t>
      </w:r>
    </w:p>
    <w:p>
      <w:pPr>
        <w:pStyle w:val="BookText"/>
      </w:pPr>
      <w:r>
        <w:rPr>
          <w:rFonts w:ascii="IRNazanin" w:hAnsi="IRNazanin" w:eastAsia="IRNazanin" w:cs="IRNazanin"/>
          <w:lang w:bidi="fa-IR"/>
          <w:color w:val="111111"/>
          <w:sz w:val="28"/>
          <w:szCs w:val="28"/>
          <w:rtl/>
        </w:rPr>
        <w:t xml:space="preserve">آغاز: بسمله حمد له ... اما بعد این چند احادیثی است که از کتاب جلاء العيون که از تصانیف آخوند ملا محمد باقر مجلسی رضوان الله عليه برداشته شده است از جهت بعضی از برادران دینی التماس کرده بودند و در آن چند فصل است فصل اول در فضیلت ثواب گریستن؛ انجام: نقره تصدق کرد و خلوق بر سرش مالید پس او را بر دامن خود گذاشت تا آخر حديث.</w:t>
      </w:r>
    </w:p>
    <w:p>
      <w:pPr>
        <w:pStyle w:val="BookText"/>
      </w:pPr>
      <w:r>
        <w:rPr>
          <w:rFonts w:ascii="IRNazanin" w:hAnsi="IRNazanin" w:eastAsia="IRNazanin" w:cs="IRNazanin"/>
          <w:lang w:bidi="fa-IR"/>
          <w:color w:val="111111"/>
          <w:sz w:val="28"/>
          <w:szCs w:val="28"/>
          <w:rtl/>
        </w:rPr>
        <w:t xml:space="preserve">خط: نسخ، كا: اسماعیل بن ابراهیم، تا: 1291ق؛ پس از پایان رساله یادداشتی است با عناوین «نقل حدیث خیاط» با سرآغاز:</w:t>
      </w:r>
    </w:p>
    <w:p>
      <w:pPr>
        <w:pStyle w:val="BookText"/>
      </w:pPr>
      <w:r>
        <w:rPr>
          <w:rFonts w:ascii="IRNazanin" w:hAnsi="IRNazanin" w:eastAsia="IRNazanin" w:cs="IRNazanin"/>
          <w:lang w:bidi="fa-IR"/>
          <w:color w:val="111111"/>
          <w:sz w:val="28"/>
          <w:szCs w:val="28"/>
          <w:rtl/>
        </w:rPr>
        <w:t xml:space="preserve">«آورده اند که وقتی امام حسن و امام حسین کودک بودند اتفاق عیدی روداد و اطفال عرب همه جامهای دلکش پوشیده بودند» (گ 357پ _ 359پ)؛ جلد: تیماج قهوه ای، 36گ، 20 سطر آف مخ: 2 - 537]</w:t>
      </w:r>
    </w:p>
    <w:p>
      <w:pPr>
        <w:pStyle w:val="Heading3"/>
      </w:pPr>
      <w:bookmarkStart w:id="1043" w:name="_Toc526"/>
      <w:r>
        <w:t>جلاء العيون / طب / فارسی</w:t>
      </w:r>
      <w:bookmarkEnd w:id="1043"/>
    </w:p>
    <w:p>
      <w:pPr>
        <w:pStyle w:val="BookText"/>
      </w:pPr>
      <w:r>
        <w:rPr>
          <w:rFonts w:ascii="IRNazanin" w:hAnsi="IRNazanin" w:eastAsia="IRNazanin" w:cs="IRNazanin"/>
          <w:lang w:bidi="fa-IR"/>
          <w:color w:val="111111"/>
          <w:sz w:val="28"/>
          <w:szCs w:val="28"/>
          <w:rtl/>
        </w:rPr>
        <w:t xml:space="preserve">اشلیمر، فلمنکی، ق13 قمری</w:t>
      </w:r>
    </w:p>
    <w:p>
      <w:pPr>
        <w:pStyle w:val="BookText"/>
      </w:pPr>
      <w:r>
        <w:rPr>
          <w:rFonts w:ascii="Times New Roman" w:hAnsi="Times New Roman" w:eastAsia="Times New Roman" w:cs="Times New Roman"/>
          <w:lang w:val="en-US" w:bidi="en-US"/>
          <w:color w:val="111111"/>
          <w:sz w:val="28"/>
          <w:szCs w:val="28"/>
          <w:rtl/>
        </w:rPr>
        <w:t xml:space="preserve">jala'-ol oyun</w:t>
      </w:r>
    </w:p>
    <w:p>
      <w:pPr>
        <w:pStyle w:val="BookText"/>
      </w:pPr>
      <w:r>
        <w:rPr>
          <w:rFonts w:ascii="Times New Roman" w:hAnsi="Times New Roman" w:eastAsia="Times New Roman" w:cs="Times New Roman"/>
          <w:lang w:val="en-US" w:bidi="en-US"/>
          <w:color w:val="111111"/>
          <w:sz w:val="28"/>
          <w:szCs w:val="28"/>
          <w:rtl/>
        </w:rPr>
        <w:t xml:space="preserve">ešlīmer, felemenki (- 19c)</w:t>
      </w:r>
    </w:p>
    <w:p>
      <w:pPr>
        <w:pStyle w:val="BookText"/>
      </w:pPr>
      <w:r>
        <w:rPr>
          <w:rFonts w:ascii="IRNazanin" w:hAnsi="IRNazanin" w:eastAsia="IRNazanin" w:cs="IRNazanin"/>
          <w:lang w:bidi="fa-IR"/>
          <w:color w:val="111111"/>
          <w:sz w:val="28"/>
          <w:szCs w:val="28"/>
          <w:rtl/>
        </w:rPr>
        <w:t xml:space="preserve">در چشم پزشکی در سه «جمله»: جمله 1. بیان امراض آلات و نسوج حافظه عین در دو جزء: 1) بیان امراض آلات و نسوج خارجی عین، در بیست و سه فقره، 2) بيان امراض آلات و نسوج ما بين مقله و حفره او، در دو فقره و شش مطلب؛ جمله 2. بیان امراض مقله، در چهار جزء: 1) امراض نسوج مقله که حاجب ماوراء خود نیستند در دوازده فقره، 2) امراض نسوج مقله که حاجب ماوراء خودند در هفت فقره، 3) امراض عین که نسوج مختلفه را مبتلا می سازند، در سه فقره، 4) امراضی که تمام چشم را مبتلا می نمایند در سه فقره؛ جمله 3. بیان امراض مزاجيه چشم. مؤلف در دیباچه گوید: «چون عالیجاه مقرب الخاقان حکیم پولاک مسنوی که معلم اول طب و جراحی در مدرسه دارالفنون بوده و علوم فرنگیه طب و جراحی را به زحمت تام در ایران منتشر گردانیده علاوه بر کتاب جراحی خود در علم كحالی نیز رساله مفید به جهت تلامذه خود تصنیف نموده ولی عمل بد و معالجات جراحی به علاج كما هو حقه در آن رساله نپرداخته بود و معالجات كحالی طبی را به شاگردان قدیم خود السانا و شفاها بیان کرده لهذا این چاکر دربار فيض گنجور ... ناصرالدین شاه ... حکیم شلیمر فلمنکی بر خود لازم دانستم که رساله در علم كحالی از قرار معالجات ... مرتب نمایم تا شاگردان خود و متعلمين لاحقه که بعد از رجعت عالیجاه حکیم پولاک به وطن خود از عدم مربی کامل دسترسی به عمل يد جراحی و کحالی ندارند منتفع و بهره مند گردند و مسمی نمودم او را به جلاء العيون ...» آغاز: الحمدلله رب العالمین و ... اما بعد چون عالیجاه مقرب الخاقان حکیم پولاک نمساوی که معلم اول علم طب و جراحی در مدرسه دارالفنون بود و علوم فرنگی طب و جراحی را به زحمت تمام در ایران ...</w:t>
      </w:r>
    </w:p>
    <w:p>
      <w:pPr>
        <w:pStyle w:val="BookText"/>
      </w:pPr>
      <w:r>
        <w:rPr>
          <w:rFonts w:ascii="IRNazanin" w:hAnsi="IRNazanin" w:eastAsia="IRNazanin" w:cs="IRNazanin"/>
          <w:lang w:bidi="fa-IR"/>
          <w:color w:val="111111"/>
          <w:sz w:val="28"/>
          <w:szCs w:val="28"/>
          <w:rtl/>
        </w:rPr>
        <w:t xml:space="preserve">انجام: پس از علاج تام علت جلدی آن علت دیگری در ابصار اثر نخواهد نمود. [نسخه های منزوی 516/1 ؛ مشار فارسی 1567/2 ]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55" w:name="pg20375_230100"/>
    <w:bookmarkEnd w:id="155"/>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گوهرشاد؛ شماره نسخه:673/4</w:t>
      </w:r>
    </w:p>
    <w:p>
      <w:pPr>
        <w:pStyle w:val="BookText"/>
      </w:pPr>
      <w:r>
        <w:rPr>
          <w:rFonts w:ascii="IRNazanin" w:hAnsi="IRNazanin" w:eastAsia="IRNazanin" w:cs="IRNazanin"/>
          <w:lang w:bidi="fa-IR"/>
          <w:color w:val="111111"/>
          <w:sz w:val="28"/>
          <w:szCs w:val="28"/>
          <w:rtl/>
        </w:rPr>
        <w:t xml:space="preserve">بی کا، تا: جمادی الاول 1277ق؛ کاغذ: فستقی و نخودی، جلد: تیماج نیلی، اندازه: 21616سم [ف: 2 – 781]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نسخه:6137</w:t>
      </w:r>
    </w:p>
    <w:p>
      <w:pPr>
        <w:pStyle w:val="BookText"/>
      </w:pPr>
      <w:r>
        <w:rPr>
          <w:rFonts w:ascii="IRNazanin" w:hAnsi="IRNazanin" w:eastAsia="IRNazanin" w:cs="IRNazanin"/>
          <w:lang w:bidi="fa-IR"/>
          <w:color w:val="111111"/>
          <w:sz w:val="28"/>
          <w:szCs w:val="28"/>
          <w:rtl/>
        </w:rPr>
        <w:t xml:space="preserve">خط شکسته نستعلیق، بی کا، تا: 1277ق؛ کاغذ: فرنگی سفید، جلد: تیماج عنابی، 105ص، 19سطر، اندازه: 22</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19 - 127]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همدان؛ دانشگاه بوعلی؛ شماره نسخه:229</w:t>
      </w:r>
    </w:p>
    <w:p>
      <w:pPr>
        <w:pStyle w:val="BookText"/>
      </w:pPr>
      <w:r>
        <w:rPr>
          <w:rFonts w:ascii="IRNazanin" w:hAnsi="IRNazanin" w:eastAsia="IRNazanin" w:cs="IRNazanin"/>
          <w:lang w:bidi="fa-IR"/>
          <w:color w:val="111111"/>
          <w:sz w:val="28"/>
          <w:szCs w:val="28"/>
          <w:rtl/>
        </w:rPr>
        <w:t xml:space="preserve">خط: نستعلیق، کا: نصرت طبيب، تا: جمعه 29 رمضان 1287ق، در خدمت حکیم شلیمر؛ جلد: تیماج نیلی، 104گ، 19 سطر، اندازه: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122]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علوم پزشکی؛ شماره نسخه:79</w:t>
      </w:r>
    </w:p>
    <w:p>
      <w:pPr>
        <w:pStyle w:val="BookText"/>
      </w:pPr>
      <w:r>
        <w:rPr>
          <w:rFonts w:ascii="IRNazanin" w:hAnsi="IRNazanin" w:eastAsia="IRNazanin" w:cs="IRNazanin"/>
          <w:lang w:bidi="fa-IR"/>
          <w:color w:val="111111"/>
          <w:sz w:val="28"/>
          <w:szCs w:val="28"/>
          <w:rtl/>
        </w:rPr>
        <w:t xml:space="preserve">آغاز: برابر؛ انجام: قد تمت ... في شانزدهم شهر ذي القعده الحرام سنه 1287 ص (173) حرره کمترین نصرت طبیب خراسانی من تصانيف ... دکتر شليمر فلمنکی (یک کلمه ناخوانا)</w:t>
      </w:r>
    </w:p>
    <w:p>
      <w:pPr>
        <w:pStyle w:val="BookText"/>
      </w:pPr>
      <w:r>
        <w:rPr>
          <w:rFonts w:ascii="IRNazanin" w:hAnsi="IRNazanin" w:eastAsia="IRNazanin" w:cs="IRNazanin"/>
          <w:lang w:bidi="fa-IR"/>
          <w:color w:val="111111"/>
          <w:sz w:val="28"/>
          <w:szCs w:val="28"/>
          <w:rtl/>
        </w:rPr>
        <w:t xml:space="preserve">خط: تحریری، کا: نصرت طبیب خراسانی، تا: 16 ذیقعده 1287ق؛ از صفحه 172 تا پایان کتاب صفحه 211 تصاویر رنگی است؛ 211ص، 18 سطر، اندازه: 22</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 نشریه: 3- 309]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مشهد؛ الهیات، شماره نسخه: 691/2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كا: فتح الله بن اسمعیل، تا: 17 شوال 1291ق، جان: تهران سرای امیر؛ کاغذ فرنگی؛ جلد: تیماج عنابی، 41گ، [ف: 1 - 423]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ملک؛ شماره نسخه: 6444/1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تقی بروجردی، تا: 28 ذیحجه 1293ق؛ کاغذ: فرنگی، جلد: تیماج سبز مقوایی، 15 سطر [ف: 9- 393]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مشهد؛ گوهرشاد؛ شماره نسخه: 1937/2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شنبه 18 ربیع الثانی 1293ق؛ کاغذ: شکری فرنگی آهار مهره، جلد: میشن نیلی، 75گ، 15 سطر، اندازه: 16</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سم [ف: 5 - 323]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همدان؛ دانشگاه بوعلی؛ شماره نسخه: 302</w:t>
      </w:r>
    </w:p>
    <w:p>
      <w:pPr>
        <w:pStyle w:val="BookText"/>
      </w:pPr>
      <w:r>
        <w:rPr>
          <w:rFonts w:ascii="IRNazanin" w:hAnsi="IRNazanin" w:eastAsia="IRNazanin" w:cs="IRNazanin"/>
          <w:lang w:bidi="fa-IR"/>
          <w:color w:val="111111"/>
          <w:sz w:val="28"/>
          <w:szCs w:val="28"/>
          <w:rtl/>
        </w:rPr>
        <w:t xml:space="preserve">خط: نستعلیق، کا: موسی قزوینی، تا: 22 رجب 1294ق؛ با عکس های رنگی چشم در پایان کتاب؛ جلد: تیماج مشکی، 113گ، 16 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164]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نوربخش؛ شماره نسخه: 39/1</w:t>
      </w:r>
    </w:p>
    <w:p>
      <w:pPr>
        <w:pStyle w:val="BookText"/>
      </w:pPr>
      <w:r>
        <w:rPr>
          <w:rFonts w:ascii="IRNazanin" w:hAnsi="IRNazanin" w:eastAsia="IRNazanin" w:cs="IRNazanin"/>
          <w:lang w:bidi="fa-IR"/>
          <w:color w:val="111111"/>
          <w:sz w:val="28"/>
          <w:szCs w:val="28"/>
          <w:rtl/>
        </w:rPr>
        <w:t xml:space="preserve">آغاز: برابر انجام: در رختخوابش تغییر دهند.</w:t>
      </w:r>
    </w:p>
    <w:p>
      <w:pPr>
        <w:pStyle w:val="BookText"/>
      </w:pPr>
      <w:r>
        <w:rPr>
          <w:rFonts w:ascii="IRNazanin" w:hAnsi="IRNazanin" w:eastAsia="IRNazanin" w:cs="IRNazanin"/>
          <w:lang w:bidi="fa-IR"/>
          <w:color w:val="111111"/>
          <w:sz w:val="28"/>
          <w:szCs w:val="28"/>
          <w:rtl/>
        </w:rPr>
        <w:t xml:space="preserve">خط: مختلف، کا: غلامرضا، تا: جمعه 14 ربیع الاول 1294ق؛ کاغذ: فرنگی، جلد: تیماج تریاکی، 428ص (2-429)، اندازه: 22</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1 - 48]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مجلس؛ شماره نسخه: 18491 ض</w:t>
      </w:r>
    </w:p>
    <w:p>
      <w:pPr>
        <w:pStyle w:val="BookText"/>
      </w:pPr>
      <w:r>
        <w:rPr>
          <w:rFonts w:ascii="IRNazanin" w:hAnsi="IRNazanin" w:eastAsia="IRNazanin" w:cs="IRNazanin"/>
          <w:lang w:bidi="fa-IR"/>
          <w:color w:val="111111"/>
          <w:sz w:val="28"/>
          <w:szCs w:val="28"/>
          <w:rtl/>
        </w:rPr>
        <w:t xml:space="preserve">بی کا، تا: 1297 ق د.ث. مجلس]</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قم؛ مسجد اعظم؛ شماره نسخه:2881/4</w:t>
      </w:r>
    </w:p>
    <w:p>
      <w:pPr>
        <w:pStyle w:val="BookText"/>
      </w:pPr>
      <w:r>
        <w:rPr>
          <w:rFonts w:ascii="IRNazanin" w:hAnsi="IRNazanin" w:eastAsia="IRNazanin" w:cs="IRNazanin"/>
          <w:lang w:bidi="fa-IR"/>
          <w:color w:val="111111"/>
          <w:sz w:val="28"/>
          <w:szCs w:val="28"/>
          <w:rtl/>
        </w:rPr>
        <w:t xml:space="preserve">آغاز: برابر؛ انجام: این حمرت بزودی کل قرینه را مبتلا سازد با وجع و خوف روشنی و حس ثقل چنانچه ورم آغشیه دماغيه برخی از اوقات باعث اجتماع رطوبت در بطون او یعنی باعث استسقای دماغیه می شود.</w:t>
      </w:r>
    </w:p>
    <w:p>
      <w:pPr>
        <w:pStyle w:val="BookText"/>
      </w:pPr>
      <w:r>
        <w:rPr>
          <w:rFonts w:ascii="IRNazanin" w:hAnsi="IRNazanin" w:eastAsia="IRNazanin" w:cs="IRNazanin"/>
          <w:lang w:bidi="fa-IR"/>
          <w:color w:val="111111"/>
          <w:sz w:val="28"/>
          <w:szCs w:val="28"/>
          <w:rtl/>
        </w:rPr>
        <w:t xml:space="preserve">تا اوایل جمله دوم؛ خط: نستعلیق، بی کا، تا: قرن 13؛ افتادگی: انجام؛ 20گ، 14 سطر، اندازه: 17</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[ف مخ: 2 - 560]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قم؛ مرعشی؛ شماره نسخه: 11042</w:t>
      </w:r>
    </w:p>
    <w:p>
      <w:pPr>
        <w:pStyle w:val="BookText"/>
      </w:pPr>
      <w:r>
        <w:rPr>
          <w:rFonts w:ascii="IRNazanin" w:hAnsi="IRNazanin" w:eastAsia="IRNazanin" w:cs="IRNazanin"/>
          <w:lang w:bidi="fa-IR"/>
          <w:color w:val="111111"/>
          <w:sz w:val="28"/>
          <w:szCs w:val="28"/>
          <w:rtl/>
        </w:rPr>
        <w:t xml:space="preserve">خط: نستعلیق، کا: میرزا محمود حافظ الصحه کاشانی، تا: 9 جمادی الثانی 1310ق، جان اصفهان؛ قطع: رقعی [میراث شهاب: س 9ش 2 - 10]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تهران؛ دائرة المعارف؛ شماره نسخه: 973/2</w:t>
      </w:r>
    </w:p>
    <w:p>
      <w:pPr>
        <w:pStyle w:val="BookText"/>
      </w:pPr>
      <w:r>
        <w:rPr>
          <w:rFonts w:ascii="IRNazanin" w:hAnsi="IRNazanin" w:eastAsia="IRNazanin" w:cs="IRNazanin"/>
          <w:lang w:bidi="fa-IR"/>
          <w:color w:val="111111"/>
          <w:sz w:val="28"/>
          <w:szCs w:val="28"/>
          <w:rtl/>
        </w:rPr>
        <w:t xml:space="preserve">آغاز: برابر؛ انجام: في الجمله معلوم خواهد شد که چه مخزنی است و گنجینه. تمام است.</w:t>
      </w:r>
    </w:p>
    <w:p>
      <w:pPr>
        <w:pStyle w:val="BookText"/>
      </w:pPr>
      <w:r>
        <w:rPr>
          <w:rFonts w:ascii="IRNazanin" w:hAnsi="IRNazanin" w:eastAsia="IRNazanin" w:cs="IRNazanin"/>
          <w:lang w:bidi="fa-IR"/>
          <w:color w:val="111111"/>
          <w:sz w:val="28"/>
          <w:szCs w:val="28"/>
          <w:rtl/>
        </w:rPr>
        <w:t xml:space="preserve">خط: نستعلیق شکسته تحریری، كا: على بن حاجی محمد بن صادق، تا: 1316ق؛ 69گ (101-169پ)، اندازه: 15</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سم [ف: 2 - 64] 14. یزد؛ صدوقی یزدی؛ شماره نسخه: 181</w:t>
      </w:r>
    </w:p>
    <w:p>
      <w:pPr>
        <w:pStyle w:val="BookText"/>
      </w:pPr>
      <w:r>
        <w:rPr>
          <w:rFonts w:ascii="IRNazanin" w:hAnsi="IRNazanin" w:eastAsia="IRNazanin" w:cs="IRNazanin"/>
          <w:lang w:bidi="fa-IR"/>
          <w:color w:val="111111"/>
          <w:sz w:val="28"/>
          <w:szCs w:val="28"/>
          <w:rtl/>
        </w:rPr>
        <w:t xml:space="preserve">خط: نستعلیق خوب، بی کا، تا: اوایل قرن 14؛ 129گ، 15 سطر، اندازه: 23</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144]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همدان؛ دانشگاه بوعلی؛ شماره نسخه: 322</w:t>
      </w:r>
    </w:p>
    <w:p>
      <w:pPr>
        <w:pStyle w:val="BookText"/>
      </w:pPr>
      <w:r>
        <w:rPr>
          <w:rFonts w:ascii="IRNazanin" w:hAnsi="IRNazanin" w:eastAsia="IRNazanin" w:cs="IRNazanin"/>
          <w:lang w:bidi="fa-IR"/>
          <w:color w:val="111111"/>
          <w:sz w:val="28"/>
          <w:szCs w:val="28"/>
          <w:rtl/>
        </w:rPr>
        <w:t xml:space="preserve">خط: نستعلیق، بی کا، بی تا، افتادگی: آغاز؛ 42گ، 17 سطر، اندازه: 23</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172]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قم؛ مرعشی؛ شماره نسخه:5624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با بیست عکس رنگی چاپی از چشم؛ جلد: تیماج سبز، 92گ، 16 سطر، اندازه: 21</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15-26]</w:t>
      </w:r>
    </w:p>
    <w:p>
      <w:pPr>
        <w:pStyle w:val="Heading3"/>
      </w:pPr>
      <w:bookmarkStart w:id="1044" w:name="_Toc527"/>
      <w:r>
        <w:t>جلاء العيون في بيان اشرف الفنون / متفرقه / فارسی</w:t>
      </w:r>
      <w:bookmarkEnd w:id="1044"/>
    </w:p>
    <w:p>
      <w:pPr>
        <w:pStyle w:val="BookText"/>
      </w:pPr>
      <w:r>
        <w:rPr>
          <w:rFonts w:ascii="Times New Roman" w:hAnsi="Times New Roman" w:eastAsia="Times New Roman" w:cs="Times New Roman"/>
          <w:lang w:val="en-US" w:bidi="en-US"/>
          <w:color w:val="111111"/>
          <w:sz w:val="28"/>
          <w:szCs w:val="28"/>
          <w:rtl/>
        </w:rPr>
        <w:t xml:space="preserve">jalā’-ol ‘oyūn fī bayān-e ašraf-el fonūn</w:t>
      </w:r>
    </w:p>
    <w:p>
      <w:pPr>
        <w:pStyle w:val="BookText"/>
      </w:pPr>
      <w:r>
        <w:rPr>
          <w:rFonts w:ascii="IRNazanin" w:hAnsi="IRNazanin" w:eastAsia="IRNazanin" w:cs="IRNazanin"/>
          <w:lang w:bidi="fa-IR"/>
          <w:color w:val="111111"/>
          <w:sz w:val="28"/>
          <w:szCs w:val="28"/>
          <w:rtl/>
        </w:rPr>
        <w:t xml:space="preserve">حسینی، عبدالکریم</w:t>
      </w:r>
    </w:p>
    <w:p>
      <w:pPr>
        <w:pStyle w:val="BookText"/>
      </w:pPr>
      <w:r>
        <w:rPr>
          <w:rFonts w:ascii="Times New Roman" w:hAnsi="Times New Roman" w:eastAsia="Times New Roman" w:cs="Times New Roman"/>
          <w:lang w:val="en-US" w:bidi="en-US"/>
          <w:color w:val="111111"/>
          <w:sz w:val="28"/>
          <w:szCs w:val="28"/>
          <w:rtl/>
        </w:rPr>
        <w:t xml:space="preserve">hoseynī, 'abd-ol-karīm</w:t>
      </w:r>
    </w:p>
    <w:p>
      <w:pPr>
        <w:pStyle w:val="BookText"/>
      </w:pPr>
      <w:r>
        <w:rPr>
          <w:rFonts w:ascii="IRNazanin" w:hAnsi="IRNazanin" w:eastAsia="IRNazanin" w:cs="IRNazanin"/>
          <w:lang w:bidi="fa-IR"/>
          <w:color w:val="111111"/>
          <w:sz w:val="28"/>
          <w:szCs w:val="28"/>
          <w:rtl/>
        </w:rPr>
        <w:t xml:space="preserve">مؤلف دو جلد کتاب را در پانزده «فصل» نگاشته است و به درخواست یکی از عزیزان فصل سیزدهم آن را که مشتمل بر برخی از مسائل اعتقادی و فقهی و مطالب پراکنده ای است با عناوین «سؤال - جواب» در کتاب حاضر گرد آورده است و در خاتمه اشعاری در مناجات و وصایای اخلاقی از خود افزوده است.</w:t>
      </w:r>
    </w:p>
    <w:p>
      <w:pPr>
        <w:pStyle w:val="BookText"/>
      </w:pPr>
      <w:r>
        <w:rPr>
          <w:rFonts w:ascii="IRNazanin" w:hAnsi="IRNazanin" w:eastAsia="IRNazanin" w:cs="IRNazanin"/>
          <w:lang w:bidi="fa-IR"/>
          <w:color w:val="111111"/>
          <w:sz w:val="28"/>
          <w:szCs w:val="28"/>
          <w:rtl/>
        </w:rPr>
        <w:t xml:space="preserve">اصفهان، دانشگاه؛ شماره نسخه:623</w:t>
      </w:r>
    </w:p>
    <w:p>
      <w:pPr>
        <w:pStyle w:val="BookText"/>
      </w:pPr>
      <w:r>
        <w:rPr>
          <w:rFonts w:ascii="IRNazanin" w:hAnsi="IRNazanin" w:eastAsia="IRNazanin" w:cs="IRNazanin"/>
          <w:lang w:bidi="fa-IR"/>
          <w:color w:val="111111"/>
          <w:sz w:val="28"/>
          <w:szCs w:val="28"/>
          <w:rtl/>
        </w:rPr>
        <w:t xml:space="preserve">آغاز: الحمدلله الذي تقدس عن لحظ العيون و تنزه عن رجم الظنون ... بعد چون این مستهام احقر انام گلدسته بند حديقه معنی؛ انجام: در پناه بی وجودی خزیده ام منت معروض به دوش دل نکشیده ام تا لب .. حكم صاحب دارد خود نا معروفم تأليفم نامشهور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56" w:name="pg20375_230101"/>
    <w:bookmarkEnd w:id="156"/>
    <w:p>
      <w:pPr>
        <w:pStyle w:val="BookText"/>
      </w:pPr>
      <w:r>
        <w:rPr>
          <w:rFonts w:ascii="IRNazanin" w:hAnsi="IRNazanin" w:eastAsia="IRNazanin" w:cs="IRNazanin"/>
          <w:lang w:bidi="fa-IR"/>
          <w:color w:val="111111"/>
          <w:sz w:val="28"/>
          <w:szCs w:val="28"/>
          <w:rtl/>
        </w:rPr>
        <w:t xml:space="preserve">خط: نستعلیق، كا: اسکندر کاتب، تا: قرن 13؛ مصحح ظاهرا به خط مؤلف؛ 248گ، 17 سطر، اندازه: 19</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2 - 482]</w:t>
      </w:r>
    </w:p>
    <w:p>
      <w:pPr>
        <w:pStyle w:val="Heading3"/>
      </w:pPr>
      <w:bookmarkStart w:id="1045" w:name="_Toc528"/>
      <w:r>
        <w:t>جلاء العيون و الملهوف (منتخب) / تاریخ / فارسی</w:t>
      </w:r>
      <w:bookmarkEnd w:id="1045"/>
    </w:p>
    <w:p>
      <w:pPr>
        <w:pStyle w:val="BookText"/>
      </w:pPr>
      <w:r>
        <w:rPr>
          <w:rFonts w:ascii="Times New Roman" w:hAnsi="Times New Roman" w:eastAsia="Times New Roman" w:cs="Times New Roman"/>
          <w:lang w:val="en-US" w:bidi="en-US"/>
          <w:color w:val="111111"/>
          <w:sz w:val="28"/>
          <w:szCs w:val="28"/>
          <w:rtl/>
        </w:rPr>
        <w:t xml:space="preserve">jalā’-ol ‘oyūn va-l malhūf (mn.)</w:t>
      </w:r>
    </w:p>
    <w:p>
      <w:pPr>
        <w:pStyle w:val="BookText"/>
      </w:pPr>
      <w:r>
        <w:rPr>
          <w:rFonts w:ascii="IRNazanin" w:hAnsi="IRNazanin" w:eastAsia="IRNazanin" w:cs="IRNazanin"/>
          <w:lang w:bidi="fa-IR"/>
          <w:color w:val="111111"/>
          <w:sz w:val="28"/>
          <w:szCs w:val="28"/>
          <w:rtl/>
        </w:rPr>
        <w:t xml:space="preserve">یحیی بن زکریا</w:t>
      </w:r>
    </w:p>
    <w:p>
      <w:pPr>
        <w:pStyle w:val="BookText"/>
      </w:pPr>
      <w:r>
        <w:rPr>
          <w:rFonts w:ascii="Times New Roman" w:hAnsi="Times New Roman" w:eastAsia="Times New Roman" w:cs="Times New Roman"/>
          <w:lang w:val="en-US" w:bidi="en-US"/>
          <w:color w:val="111111"/>
          <w:sz w:val="28"/>
          <w:szCs w:val="28"/>
          <w:rtl/>
        </w:rPr>
        <w:t xml:space="preserve">yahyā ebn-e zakarīyā</w:t>
      </w:r>
    </w:p>
    <w:p>
      <w:pPr>
        <w:pStyle w:val="BookText"/>
      </w:pPr>
      <w:r>
        <w:rPr>
          <w:rFonts w:ascii="IRNazanin" w:hAnsi="IRNazanin" w:eastAsia="IRNazanin" w:cs="IRNazanin"/>
          <w:lang w:bidi="fa-IR"/>
          <w:color w:val="111111"/>
          <w:sz w:val="28"/>
          <w:szCs w:val="28"/>
          <w:rtl/>
        </w:rPr>
        <w:t xml:space="preserve">وابسته به: جلاء العيون؛ مجلسی، محمد باقر بن محمد تقی ( 1110-1037) ؛ اللهوف على قتلی الطفوف = لهوف؛ ابن طاوس، علی بن موسی (589-664)؛</w:t>
      </w:r>
    </w:p>
    <w:p>
      <w:pPr>
        <w:pStyle w:val="BookText"/>
      </w:pPr>
      <w:r>
        <w:rPr>
          <w:rFonts w:ascii="IRNazanin" w:hAnsi="IRNazanin" w:eastAsia="IRNazanin" w:cs="IRNazanin"/>
          <w:lang w:bidi="fa-IR"/>
          <w:color w:val="111111"/>
          <w:sz w:val="28"/>
          <w:szCs w:val="28"/>
          <w:rtl/>
        </w:rPr>
        <w:t xml:space="preserve">منتخبی است از دو کتاب «جلاء العيون» علامه مجلسی و «الملهوف = لهوف» ابن طاوس که در ده باب (برای هر روز دهه محرم یک باب) مرتب شده است.</w:t>
      </w:r>
    </w:p>
    <w:p>
      <w:pPr>
        <w:pStyle w:val="BookText"/>
      </w:pPr>
      <w:r>
        <w:rPr>
          <w:rFonts w:ascii="IRNazanin" w:hAnsi="IRNazanin" w:eastAsia="IRNazanin" w:cs="IRNazanin"/>
          <w:lang w:bidi="fa-IR"/>
          <w:color w:val="111111"/>
          <w:sz w:val="28"/>
          <w:szCs w:val="28"/>
          <w:rtl/>
        </w:rPr>
        <w:t xml:space="preserve">قم، مسجد اعظم؛ شماره نسخه:3821</w:t>
      </w:r>
    </w:p>
    <w:p>
      <w:pPr>
        <w:pStyle w:val="BookText"/>
      </w:pPr>
      <w:r>
        <w:rPr>
          <w:rFonts w:ascii="IRNazanin" w:hAnsi="IRNazanin" w:eastAsia="IRNazanin" w:cs="IRNazanin"/>
          <w:lang w:bidi="fa-IR"/>
          <w:color w:val="111111"/>
          <w:sz w:val="28"/>
          <w:szCs w:val="28"/>
          <w:rtl/>
        </w:rPr>
        <w:t xml:space="preserve">آغاز: الحمدلله رب العالمین و الصلاة على محمد و آله الطاهرين اما بعد بخاطر این ذره بی مقدار یحیی بن زکریا رسید که از کتاب ... جمع نمایم و چون گریستن بر مصائب پیشوایان دین موجب حسنات و محو سيئات است؛ انجام: تا چرخ سفله بود خطای چنین نکرد *** برهیچ آفریده جفای چنین نکرد. اللهم اللعن اول ظالم ظلم حق محمد و آل محمد و آخر تابع له على ذلك اللهم اللعن العصابة التي ... اللهم العنهم جميعا.</w:t>
      </w:r>
    </w:p>
    <w:p>
      <w:pPr>
        <w:pStyle w:val="BookText"/>
      </w:pPr>
      <w:r>
        <w:rPr>
          <w:rFonts w:ascii="IRNazanin" w:hAnsi="IRNazanin" w:eastAsia="IRNazanin" w:cs="IRNazanin"/>
          <w:lang w:bidi="fa-IR"/>
          <w:color w:val="111111"/>
          <w:sz w:val="28"/>
          <w:szCs w:val="28"/>
          <w:rtl/>
        </w:rPr>
        <w:t xml:space="preserve">خط: نستعلیق، بی کا، تا: رجب 1213ق؛ جلد: مقوا، عطف پارچه، 175گ، 13 سطر، اندازه: 21715سم [ف مخ: 5 - 2135]</w:t>
      </w:r>
    </w:p>
    <w:p>
      <w:pPr>
        <w:pStyle w:val="Heading3"/>
      </w:pPr>
      <w:bookmarkStart w:id="1046" w:name="_Toc529"/>
      <w:r>
        <w:t>جلاء القلوب / کلام و اعتقادات / عربی</w:t>
      </w:r>
      <w:bookmarkEnd w:id="1046"/>
    </w:p>
    <w:p>
      <w:pPr>
        <w:pStyle w:val="BookText"/>
      </w:pPr>
      <w:r>
        <w:rPr>
          <w:rFonts w:ascii="Times New Roman" w:hAnsi="Times New Roman" w:eastAsia="Times New Roman" w:cs="Times New Roman"/>
          <w:lang w:val="en-US" w:bidi="en-US"/>
          <w:color w:val="111111"/>
          <w:sz w:val="28"/>
          <w:szCs w:val="28"/>
          <w:rtl/>
        </w:rPr>
        <w:t xml:space="preserve">jalā’-ul qulüb</w:t>
      </w:r>
    </w:p>
    <w:p>
      <w:pPr>
        <w:pStyle w:val="BookText"/>
      </w:pPr>
      <w:r>
        <w:rPr>
          <w:rFonts w:ascii="IRNazanin" w:hAnsi="IRNazanin" w:eastAsia="IRNazanin" w:cs="IRNazanin"/>
          <w:lang w:bidi="fa-IR"/>
          <w:color w:val="111111"/>
          <w:sz w:val="28"/>
          <w:szCs w:val="28"/>
          <w:rtl/>
        </w:rPr>
        <w:t xml:space="preserve">برکلی، محمد بن پیر علی، 929 – 981 قمری</w:t>
      </w:r>
    </w:p>
    <w:p>
      <w:pPr>
        <w:pStyle w:val="BookText"/>
      </w:pPr>
      <w:r>
        <w:rPr>
          <w:rFonts w:ascii="Times New Roman" w:hAnsi="Times New Roman" w:eastAsia="Times New Roman" w:cs="Times New Roman"/>
          <w:lang w:val="en-US" w:bidi="en-US"/>
          <w:color w:val="111111"/>
          <w:sz w:val="28"/>
          <w:szCs w:val="28"/>
          <w:rtl/>
        </w:rPr>
        <w:t xml:space="preserve">berkelī, mohammad ebn-e pīr--alī (1523 - 1574)</w:t>
      </w:r>
    </w:p>
    <w:p>
      <w:pPr>
        <w:pStyle w:val="BookText"/>
      </w:pPr>
      <w:r>
        <w:rPr>
          <w:rFonts w:ascii="IRNazanin" w:hAnsi="IRNazanin" w:eastAsia="IRNazanin" w:cs="IRNazanin"/>
          <w:lang w:bidi="fa-IR"/>
          <w:color w:val="111111"/>
          <w:sz w:val="28"/>
          <w:szCs w:val="28"/>
          <w:rtl/>
        </w:rPr>
        <w:t xml:space="preserve">دوشنبه 7 ذیحجه 971ق</w:t>
      </w:r>
    </w:p>
    <w:p>
      <w:pPr>
        <w:pStyle w:val="BookText"/>
      </w:pPr>
      <w:r>
        <w:rPr>
          <w:rFonts w:ascii="IRNazanin" w:hAnsi="IRNazanin" w:eastAsia="IRNazanin" w:cs="IRNazanin"/>
          <w:lang w:bidi="fa-IR"/>
          <w:color w:val="111111"/>
          <w:sz w:val="28"/>
          <w:szCs w:val="28"/>
          <w:rtl/>
        </w:rPr>
        <w:t xml:space="preserve">رساله مختصری در اصول و فروع دین و اخلاق است که از احادیث نبوی بر گرفته شده است . شامل: 1. ما يزهد عن الدنيا و يرغب الاخرى؛ 2. نصایح و مواعظ على سبيل العموم؛ 3. ما له نوع من الاختصاص؛ 4. ما يتعلق بذكر الموت؛ 5. ما يلزم من الوصايا و يستحب؛ 6. ما يسن و يستحب في حال الاحتضار و ما بعده؛ 7. ما ينفع الموتی؛ خاتمه في سعة رحمة الله تعالی و سبقها و غلبتها على غضب الله تعالی. در دیباچه از رساله ای که پیش از این به زبان ترکی در اصول دین نگاشته بود یاد می کند. ما «الطريقة المحمديه» [مرعشی] او را می شناسیم که به فارسی گزارش شده است [فهرستواره منزوی]. نسخه دیگری از «جلاء القلوب» در موصل هست (موصل، چلبی 33) که در آنجا زبان آن «ترکی» یاد کرده شده شاید ترجمه این باشد.</w:t>
      </w:r>
    </w:p>
    <w:p>
      <w:pPr>
        <w:pStyle w:val="BookText"/>
      </w:pPr>
      <w:r>
        <w:rPr>
          <w:rFonts w:ascii="IRNazanin" w:hAnsi="IRNazanin" w:eastAsia="IRNazanin" w:cs="IRNazanin"/>
          <w:lang w:bidi="fa-IR"/>
          <w:color w:val="111111"/>
          <w:sz w:val="28"/>
          <w:szCs w:val="28"/>
          <w:rtl/>
        </w:rPr>
        <w:t xml:space="preserve">آغاز: بسملة، الحمدلله الذي جعل الليل و النهار خلقة لمن أراد أن يذكر أو أراد شكورة و خلق الموت ... اما بعد فقد روى مسلم ... فالفنا رسالة منطوية على أصول الدين و فروعه مما لابد لكل إنسان منه رجاء ... و كتبناها با تركية ليع نفعها ... و لقد رأيت في هذا الشأن رسائل فيها أمور كثيرة لم نجد لها ... أن أكتب رسالة في هذا الشأن كتبت هذه الرسالة ليكون صیق" للصدور و جلاء للقلوب و ذخيرة لنا يوم الدين ... انجام: فقال رسول الله صلى الله عليه و سلم الله أرحم بعباده ... يقول العبد الضعيف عصمنا الله أن قال قائل فيلزم على هذا ... إنك أنت الغفور الرحيم و الجواد الكريم و البر الرحيم ذوالفضل العظيم؛ تم الكتاب [کشف الظنون 592/1 ؛ فؤاد سید 219/1 ؛ زرکلی 61/6 ؛ معجم التاريخ التراث الاسلامی 2987/4 ]</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ضياء القلوب في شرح جلاء القلوب؛ زنجانی، اسحاق بن حسن ( _1100)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دائرة المعارف؛ شماره نسخه: 2091-عکسی</w:t>
      </w:r>
    </w:p>
    <w:p>
      <w:pPr>
        <w:pStyle w:val="BookText"/>
      </w:pPr>
      <w:r>
        <w:rPr>
          <w:rFonts w:ascii="IRNazanin" w:hAnsi="IRNazanin" w:eastAsia="IRNazanin" w:cs="IRNazanin"/>
          <w:lang w:bidi="fa-IR"/>
          <w:color w:val="111111"/>
          <w:sz w:val="28"/>
          <w:szCs w:val="28"/>
          <w:rtl/>
        </w:rPr>
        <w:t xml:space="preserve">آغاز: برابر؛ انجام: و امهاتنا و معلمينا و لمن احسن الينا و لمن ظلمناهم بايدينا و السنتا و صل و سلم و بارك على حبيبك المصطفی و رسولك المجتبی و على جميع الأنبياء و المرسلین و على آلهم و اصحابهم اجمعين و على الملائكة المقربين.</w:t>
      </w:r>
    </w:p>
    <w:p>
      <w:pPr>
        <w:pStyle w:val="BookText"/>
      </w:pPr>
      <w:r>
        <w:rPr>
          <w:rFonts w:ascii="IRNazanin" w:hAnsi="IRNazanin" w:eastAsia="IRNazanin" w:cs="IRNazanin"/>
          <w:lang w:bidi="fa-IR"/>
          <w:color w:val="111111"/>
          <w:sz w:val="28"/>
          <w:szCs w:val="28"/>
          <w:rtl/>
        </w:rPr>
        <w:t xml:space="preserve">خط: نسخ تحریری، بی کا، تا: شوال 1091ق؛ با یادداشت «احسنی حاليله سلطان مصطفی اقدس جلوس 1106»؛ 196ص، 17 سطر (15/5</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[عکسی ف: 1 - 102]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418/2</w:t>
      </w:r>
    </w:p>
    <w:p>
      <w:pPr>
        <w:pStyle w:val="BookText"/>
      </w:pPr>
      <w:r>
        <w:rPr>
          <w:rFonts w:ascii="IRNazanin" w:hAnsi="IRNazanin" w:eastAsia="IRNazanin" w:cs="IRNazanin"/>
          <w:lang w:bidi="fa-IR"/>
          <w:color w:val="111111"/>
          <w:sz w:val="28"/>
          <w:szCs w:val="28"/>
          <w:rtl/>
        </w:rPr>
        <w:t xml:space="preserve">آغاز و انجام: برابر خط: نسخ و نستعلیق، کا: احمد بن عمر، تا: محرم 1120ق؛ مصحح، کاغذ: فرنگی سفید آهار مهره، 25گ (82پ - 106 ر)، 20 سطر، اندازه: 15/59سم [ف: 2/ 40 - 66]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8872/2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نسخ، كا: درویش محمد بن حاج ولی بن حاج رسول طرسوسی برازی حنفی قادری ملقب به قوپرانی از گروه پیجان، تا: شنبه 25 صفر 1124ق، کاغذ: فرنگی نخودی آهار مهره، جلد: میشن زیتونی، 33گ (12پ -44پ)، 12-13 سطر (159)، اندازه: 15/4</w:t>
      </w:r>
      <w:r>
        <w:rPr>
          <w:rFonts w:ascii="Times New Roman" w:hAnsi="Times New Roman" w:eastAsia="Times New Roman" w:cs="Times New Roman"/>
          <w:lang w:val="en-US" w:bidi="en-US"/>
          <w:color w:val="111111"/>
          <w:sz w:val="28"/>
          <w:szCs w:val="28"/>
          <w:rtl/>
        </w:rPr>
        <w:t xml:space="preserve">×12/3 </w:t>
      </w:r>
      <w:r>
        <w:rPr>
          <w:rFonts w:ascii="IRNazanin" w:hAnsi="IRNazanin" w:eastAsia="IRNazanin" w:cs="IRNazanin"/>
          <w:lang w:bidi="fa-IR"/>
          <w:color w:val="111111"/>
          <w:sz w:val="28"/>
          <w:szCs w:val="28"/>
          <w:rtl/>
        </w:rPr>
        <w:t xml:space="preserve">سم [ف: 29/1 - 198]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مشهد؛ رضوی؛ شماره نسخه:27285</w:t>
      </w:r>
    </w:p>
    <w:p>
      <w:pPr>
        <w:pStyle w:val="BookText"/>
      </w:pPr>
      <w:r>
        <w:rPr>
          <w:rFonts w:ascii="Amiri" w:hAnsi="Amiri" w:eastAsia="Amiri" w:cs="Amiri"/>
          <w:lang w:bidi="ar-SA"/>
          <w:color w:val="111111"/>
          <w:sz w:val="28"/>
          <w:szCs w:val="28"/>
          <w:rtl/>
        </w:rPr>
        <w:t xml:space="preserve">آغاز: برابر؛ انجام: و على جميع الأنبياء و المرسلين و على آلهم و اصحبهم اجمعين و على الملائكة المقربين.. تمت ... سنه 1146</w:t>
      </w:r>
    </w:p>
    <w:p>
      <w:pPr>
        <w:pStyle w:val="BookText"/>
      </w:pPr>
      <w:r>
        <w:rPr>
          <w:rFonts w:ascii="IRNazanin" w:hAnsi="IRNazanin" w:eastAsia="IRNazanin" w:cs="IRNazanin"/>
          <w:lang w:bidi="fa-IR"/>
          <w:color w:val="111111"/>
          <w:sz w:val="28"/>
          <w:szCs w:val="28"/>
          <w:rtl/>
        </w:rPr>
        <w:t xml:space="preserve">خط: نسخ و نستعلیق، کا: حمزة بن درویش، تا: 1146ق؛ ضمیمه نسخه ش 27634 [رایانه ]</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مجلس؛ شماره نسخه:7207/3</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57" w:name="pg20375_230102"/>
    <w:bookmarkEnd w:id="157"/>
    <w:p>
      <w:pPr>
        <w:pStyle w:val="BookText"/>
      </w:pPr>
      <w:r>
        <w:rPr>
          <w:rFonts w:ascii="IRNazanin" w:hAnsi="IRNazanin" w:eastAsia="IRNazanin" w:cs="IRNazanin"/>
          <w:lang w:bidi="fa-IR"/>
          <w:color w:val="111111"/>
          <w:sz w:val="28"/>
          <w:szCs w:val="28"/>
          <w:rtl/>
        </w:rPr>
        <w:t xml:space="preserve">خط: نسخ، بی کا، تا: جمادی الثانی 1165ق، جلد: تیماج قهوه ای، 41گ (69-109ر) [ف: 25 - 212]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 440/8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کا: حاج مصطفی بن حاج على افلانی، تا: 1170ق؛ مصحح، محشی به زبان عربی و ترکی عثمانی با نشان «کمال پاشا»، در انجام دو برگ (69پ - 70ر) فایده ای در به قتل به شهادت رساندن 1000 نفر از اولاد فاطمة الزهراء - سلام الله عليها - توسط دوانیقی، دعای حفظ، فایده ای در احضار حسن بصری از سوی حجاج برای به قتل رساندن وی و دعای حفظ و نیز دعایی دیگر برای امن از هر خوفی که همگی از روضة الأزهار تأليف عبد المجيد، نقل گردیده است، ابیاتی به عربی و ترکی با لهجه عثمانی همچون این بیت: «صنعتی علوم اولان آج اولماز *** کمسنک ناننه محتاج اولماز»؛ کاغذ: فرنگی نخودی نازک، 20گ (50پ -69ر)، 21 سطر، اندازه: 16</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[ف: 2/ 40 - 159]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مشهد؛ رضوی؛ شماره نسخه:38074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سه شنبه 12 ربیع الثانی 1212ق؛ اهدایی: رهبری، مهر 1386؛ کاغذ: نباتی فرنگی، جلد: تیماج قهوه ای، 60گ، 13 سطر، اندازه: 15/5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 اهدائی رهبر: 6 - 66]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مجلس؛ شماره نسخه:18276 ض</w:t>
      </w:r>
    </w:p>
    <w:p>
      <w:pPr>
        <w:pStyle w:val="BookText"/>
      </w:pPr>
      <w:r>
        <w:rPr>
          <w:rFonts w:ascii="IRNazanin" w:hAnsi="IRNazanin" w:eastAsia="IRNazanin" w:cs="IRNazanin"/>
          <w:lang w:bidi="fa-IR"/>
          <w:color w:val="111111"/>
          <w:sz w:val="28"/>
          <w:szCs w:val="28"/>
          <w:rtl/>
        </w:rPr>
        <w:t xml:space="preserve">بی کا، بی تا [د.ث. مجلس]</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مشهد؛ شیخ علی حیدر (مكتبة)؛ شماره نسخه: 591/1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جلد: چرم قرمز، 60گ (1پ - 60پ)، 13 سطر، اندازه: 10/5 </w:t>
      </w:r>
      <w:r>
        <w:rPr>
          <w:rFonts w:ascii="Times New Roman" w:hAnsi="Times New Roman" w:eastAsia="Times New Roman" w:cs="Times New Roman"/>
          <w:lang w:val="en-US" w:bidi="en-US"/>
          <w:color w:val="111111"/>
          <w:sz w:val="28"/>
          <w:szCs w:val="28"/>
          <w:rtl/>
        </w:rPr>
        <w:t xml:space="preserve">× 15/5 </w:t>
      </w:r>
      <w:r>
        <w:rPr>
          <w:rFonts w:ascii="Amiri" w:hAnsi="Amiri" w:eastAsia="Amiri" w:cs="Amiri"/>
          <w:lang w:bidi="ar-SA"/>
          <w:color w:val="111111"/>
          <w:sz w:val="28"/>
          <w:szCs w:val="28"/>
          <w:rtl/>
        </w:rPr>
        <w:t xml:space="preserve">سم [ مؤيد: 2 - 100]</w:t>
      </w:r>
    </w:p>
    <w:p>
      <w:pPr>
        <w:pStyle w:val="Heading3"/>
      </w:pPr>
      <w:bookmarkStart w:id="1047" w:name="_Toc530"/>
      <w:r>
        <w:t>جلاء القلوب = القول السديد = جلاء العيون = اذكار القلوب = آداب الذکر = الذكر الخفى / عرفان و تصوف / عربی</w:t>
      </w:r>
      <w:bookmarkEnd w:id="1047"/>
    </w:p>
    <w:p>
      <w:pPr>
        <w:pStyle w:val="BookText"/>
      </w:pPr>
      <w:r>
        <w:rPr>
          <w:rFonts w:ascii="Times New Roman" w:hAnsi="Times New Roman" w:eastAsia="Times New Roman" w:cs="Times New Roman"/>
          <w:lang w:val="en-US" w:bidi="en-US"/>
          <w:color w:val="111111"/>
          <w:sz w:val="28"/>
          <w:szCs w:val="28"/>
          <w:rtl/>
        </w:rPr>
        <w:t xml:space="preserve">jalā’-ul qulüb = al-qawl-us sadīd = jalā’-ul ‘uyūn = adkār-ul qulüb =ādāb-ud dikr = ad-dikr-ul xafī</w:t>
      </w:r>
    </w:p>
    <w:p>
      <w:pPr>
        <w:pStyle w:val="BookText"/>
      </w:pPr>
      <w:r>
        <w:rPr>
          <w:rFonts w:ascii="IRNazanin" w:hAnsi="IRNazanin" w:eastAsia="IRNazanin" w:cs="IRNazanin"/>
          <w:lang w:bidi="fa-IR"/>
          <w:color w:val="111111"/>
          <w:sz w:val="28"/>
          <w:szCs w:val="28"/>
          <w:rtl/>
        </w:rPr>
        <w:t xml:space="preserve">فیض کاشانی، محمد بن شاه مرتضی، 1006 - 1091 قمری</w:t>
      </w:r>
    </w:p>
    <w:p>
      <w:pPr>
        <w:pStyle w:val="BookText"/>
      </w:pPr>
      <w:r>
        <w:rPr>
          <w:rFonts w:ascii="Times New Roman" w:hAnsi="Times New Roman" w:eastAsia="Times New Roman" w:cs="Times New Roman"/>
          <w:lang w:val="en-US" w:bidi="en-US"/>
          <w:color w:val="111111"/>
          <w:sz w:val="28"/>
          <w:szCs w:val="28"/>
          <w:rtl/>
        </w:rPr>
        <w:t xml:space="preserve">feyz-e kāšānī, mohammad ebn-e šāh morteza (1598 - 1680)</w:t>
      </w:r>
    </w:p>
    <w:p>
      <w:pPr>
        <w:pStyle w:val="BookText"/>
      </w:pPr>
      <w:r>
        <w:rPr>
          <w:rFonts w:ascii="IRNazanin" w:hAnsi="IRNazanin" w:eastAsia="IRNazanin" w:cs="IRNazanin"/>
          <w:lang w:bidi="fa-IR"/>
          <w:color w:val="111111"/>
          <w:sz w:val="28"/>
          <w:szCs w:val="28"/>
          <w:rtl/>
        </w:rPr>
        <w:t xml:space="preserve">رساله آمیخته به اشعار فارسی در بیان و مداومت ذکر خدای سبحان که مؤلف بالصراحه متعرض نام کتاب نشده لكن خطبه کتاب ایهام به اسامی «جلاء القلوب» و «قول سدید» را دارد.</w:t>
      </w:r>
    </w:p>
    <w:p>
      <w:pPr>
        <w:pStyle w:val="BookText"/>
      </w:pPr>
      <w:r>
        <w:rPr>
          <w:rFonts w:ascii="IRNazanin" w:hAnsi="IRNazanin" w:eastAsia="IRNazanin" w:cs="IRNazanin"/>
          <w:lang w:bidi="fa-IR"/>
          <w:color w:val="111111"/>
          <w:sz w:val="28"/>
          <w:szCs w:val="28"/>
          <w:rtl/>
        </w:rPr>
        <w:t xml:space="preserve">رساله مرتب بر شش «فصل» است: 1. الحث على دوام الذکر و بیان انواعه؛ 2. في ان الذكر و الحب متلازمان؛ 3. في أن المحبة اعلى المقامات؛ 4. بيان كمال المحبة و استلزامه دوام الشوق و ذكر صفات المشتاق؛ 5. في آن محبة الله عزوجل ابدا في عرصة المريد؛ 6. الانموذج من الأبيات التي قلت في المحبة و نسیان الخلق و الاستغراق بذكر الله.</w:t>
      </w:r>
    </w:p>
    <w:p>
      <w:pPr>
        <w:pStyle w:val="BookText"/>
      </w:pPr>
      <w:r>
        <w:rPr>
          <w:rFonts w:ascii="IRNazanin" w:hAnsi="IRNazanin" w:eastAsia="IRNazanin" w:cs="IRNazanin"/>
          <w:lang w:bidi="fa-IR"/>
          <w:color w:val="111111"/>
          <w:sz w:val="28"/>
          <w:szCs w:val="28"/>
          <w:rtl/>
        </w:rPr>
        <w:t xml:space="preserve">آغاز: یا من به السلوى و اليه المشتكى لاتخلنا من ذكراك و لا تحرمنا زلفاك و أنسنا بالذكر الخفي.</w:t>
      </w:r>
    </w:p>
    <w:p>
      <w:pPr>
        <w:pStyle w:val="BookText"/>
      </w:pPr>
      <w:r>
        <w:rPr>
          <w:rFonts w:ascii="IRNazanin" w:hAnsi="IRNazanin" w:eastAsia="IRNazanin" w:cs="IRNazanin"/>
          <w:lang w:bidi="fa-IR"/>
          <w:color w:val="111111"/>
          <w:sz w:val="28"/>
          <w:szCs w:val="28"/>
          <w:rtl/>
        </w:rPr>
        <w:t xml:space="preserve">انجام: اللهم نور ظاهری بطاعتك ... یا ذالجلال و الاكرام بمنک وجودک [الذريعة 125/5 - 210/17 ؛ ریحانة الادب 369/4 ؛ فهرست های خودنوشت فیض 163؛ التراث العربی 146/1 با عنوان: اذكار القلوب]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نسخه:5681/5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حدود 1100ق؛ کاغذ: فرنگی، جلد: تیماج قرمز، 7گ(71پ -77ر)، 15 سطر، اندازه: 20</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15-79]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8231/20</w:t>
      </w:r>
    </w:p>
    <w:p>
      <w:pPr>
        <w:pStyle w:val="BookText"/>
      </w:pPr>
      <w:r>
        <w:rPr>
          <w:rFonts w:ascii="IRNazanin" w:hAnsi="IRNazanin" w:eastAsia="IRNazanin" w:cs="IRNazanin"/>
          <w:lang w:bidi="fa-IR"/>
          <w:color w:val="111111"/>
          <w:sz w:val="28"/>
          <w:szCs w:val="28"/>
          <w:rtl/>
        </w:rPr>
        <w:t xml:space="preserve">خط: نستعلیق، بی کا، تا: با تاریخ 1122ق؛ کاغذ: سپاهانی آهار مهره، جلد: تیماج زرد، ابعاد متن: 19</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سم [ف: 66 - 17]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نسخه:6309/3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شفیع بن علی نقی ابهری، تا: 1124ق؛ کاغذ: فرنگی آهار مهره شکری، جلد: تیماج قهوه ای، 11ص ( 90-80 )، 17 سطر، اندازه: 12/5 </w:t>
      </w:r>
      <w:r>
        <w:rPr>
          <w:rFonts w:ascii="Times New Roman" w:hAnsi="Times New Roman" w:eastAsia="Times New Roman" w:cs="Times New Roman"/>
          <w:lang w:val="en-US" w:bidi="en-US"/>
          <w:color w:val="111111"/>
          <w:sz w:val="28"/>
          <w:szCs w:val="28"/>
          <w:rtl/>
        </w:rPr>
        <w:t xml:space="preserve">× 22/5</w:t>
      </w:r>
      <w:r>
        <w:rPr>
          <w:rFonts w:ascii="IRNazanin" w:hAnsi="IRNazanin" w:eastAsia="IRNazanin" w:cs="IRNazanin"/>
          <w:lang w:bidi="fa-IR"/>
          <w:color w:val="111111"/>
          <w:sz w:val="28"/>
          <w:szCs w:val="28"/>
          <w:rtl/>
        </w:rPr>
        <w:t xml:space="preserve">سم [ف: 19 - 291]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مرعشی؛ شماره نسخه:13420/5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مفيد بن محمد سعيد لاهیجی، تا: 1133ق، جا: تهران؛ کاغذ: شرقی، 8 گ (61-68)، 16 سطر، اندازه: 13</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سم [ف: 34 - 49]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ملک؛ شماره نسخه: 4057/169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كا: حاج محمد زمان بن کلبعلی متطبب خراسانی، تا: 1261ق؛ کاغذ: قورخانه، جلد: میشن قهوه ای، 4 گ (304ر-307پ)، اندازه: 19</w:t>
      </w:r>
      <w:r>
        <w:rPr>
          <w:rFonts w:ascii="Times New Roman" w:hAnsi="Times New Roman" w:eastAsia="Times New Roman" w:cs="Times New Roman"/>
          <w:lang w:val="en-US" w:bidi="en-US"/>
          <w:color w:val="111111"/>
          <w:sz w:val="28"/>
          <w:szCs w:val="28"/>
          <w:rtl/>
        </w:rPr>
        <w:t xml:space="preserve">×23/5 </w:t>
      </w:r>
      <w:r>
        <w:rPr>
          <w:rFonts w:ascii="IRNazanin" w:hAnsi="IRNazanin" w:eastAsia="IRNazanin" w:cs="IRNazanin"/>
          <w:lang w:bidi="fa-IR"/>
          <w:color w:val="111111"/>
          <w:sz w:val="28"/>
          <w:szCs w:val="28"/>
          <w:rtl/>
        </w:rPr>
        <w:t xml:space="preserve">سم [ف: 7 - 196]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مرعشی؛ شماره نسخه: 880/14</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این رساله در فهرست معرفی نشده است و به استناد انجام آن و توضیح آقای مرعشی در ج 681/37 ذکر شد؛ بی کا، تا: 1292ق [ف:3- 71]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خوانسار؛ فاضل؛ شماره نسخه: 252/14</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در فهرست به نام «الحب و الذکر» آمده است که به قرینه آغاز نسخه تصحیح شد؛ خط: نسخ و نستعلیق، کا: محمد علی بن محمد حسن خوانساری امامی، تا: 1295ق؛ جلد: تیماج مشکی، اندازه: 18</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1- 225]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58" w:name="pg20375_230103"/>
    <w:bookmarkEnd w:id="158"/>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مرکز احیاء؛ شماره نسخه:2614/4</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 کتابخانه مرتضوی - مشهد؛ خط: نسخ، بی کا، تا: 1296ق؛ 19ص (224-242) [عکسی ف: 7- 219]</w:t>
      </w:r>
    </w:p>
    <w:p>
      <w:pPr>
        <w:pStyle w:val="BookText"/>
      </w:pPr>
      <w:r>
        <w:rPr>
          <w:rFonts w:ascii="IRNazanin" w:hAnsi="IRNazanin" w:eastAsia="IRNazanin" w:cs="IRNazanin"/>
          <w:lang w:bidi="fa-IR"/>
          <w:color w:val="111111"/>
          <w:sz w:val="28"/>
          <w:szCs w:val="28"/>
          <w:rtl/>
        </w:rPr>
        <w:t xml:space="preserve">. قم؛ مرعشی؛ شماره نسخه:ذیل 880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این نسخه در فهرست نیامده و از فهرستواره فیض کاشانی افزوده شد؛ خط: نستعلیق، کا: محمد بن محمد باقر کاشانی، تا: اواخر قرن 13؛ 7گ (170-176)، 15 سطر،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مشهد؛ رضوی؛ شماره نسخه:9054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واقف: رضا نائینی، مرداد 1311؛ کاغذ: حنایی آهار مهره فرنگی، جلد: تیماج مشکی، 8گ، 14 سطر، اندازه: 21</w:t>
      </w:r>
      <w:r>
        <w:rPr>
          <w:rFonts w:ascii="Times New Roman" w:hAnsi="Times New Roman" w:eastAsia="Times New Roman" w:cs="Times New Roman"/>
          <w:lang w:val="en-US" w:bidi="en-US"/>
          <w:color w:val="111111"/>
          <w:sz w:val="28"/>
          <w:szCs w:val="28"/>
          <w:rtl/>
        </w:rPr>
        <w:t xml:space="preserve">×11/6 </w:t>
      </w:r>
      <w:r>
        <w:rPr>
          <w:rFonts w:ascii="IRNazanin" w:hAnsi="IRNazanin" w:eastAsia="IRNazanin" w:cs="IRNazanin"/>
          <w:lang w:bidi="fa-IR"/>
          <w:color w:val="111111"/>
          <w:sz w:val="28"/>
          <w:szCs w:val="28"/>
          <w:rtl/>
        </w:rPr>
        <w:t xml:space="preserve">سم [ف: 15 - 170]</w:t>
      </w:r>
    </w:p>
    <w:p>
      <w:pPr>
        <w:pStyle w:val="Heading3"/>
      </w:pPr>
      <w:bookmarkStart w:id="1048" w:name="_Toc531"/>
      <w:r>
        <w:t>جلاء القلوب / کلام و اعتقادات / فارسی</w:t>
      </w:r>
      <w:bookmarkEnd w:id="1048"/>
    </w:p>
    <w:p>
      <w:pPr>
        <w:pStyle w:val="BookText"/>
      </w:pPr>
      <w:r>
        <w:rPr>
          <w:rFonts w:ascii="Times New Roman" w:hAnsi="Times New Roman" w:eastAsia="Times New Roman" w:cs="Times New Roman"/>
          <w:lang w:val="en-US" w:bidi="en-US"/>
          <w:color w:val="111111"/>
          <w:sz w:val="28"/>
          <w:szCs w:val="28"/>
          <w:rtl/>
        </w:rPr>
        <w:t xml:space="preserve">jala'-ul qulub</w:t>
      </w:r>
    </w:p>
    <w:p>
      <w:pPr>
        <w:pStyle w:val="BookText"/>
      </w:pPr>
      <w:r>
        <w:rPr>
          <w:rFonts w:ascii="IRNazanin" w:hAnsi="IRNazanin" w:eastAsia="IRNazanin" w:cs="IRNazanin"/>
          <w:lang w:bidi="fa-IR"/>
          <w:color w:val="111111"/>
          <w:sz w:val="28"/>
          <w:szCs w:val="28"/>
          <w:rtl/>
        </w:rPr>
        <w:t xml:space="preserve">حسینی، حسن، ق 12 قمری</w:t>
      </w:r>
    </w:p>
    <w:p>
      <w:pPr>
        <w:pStyle w:val="BookText"/>
      </w:pPr>
      <w:r>
        <w:rPr>
          <w:rFonts w:ascii="Times New Roman" w:hAnsi="Times New Roman" w:eastAsia="Times New Roman" w:cs="Times New Roman"/>
          <w:lang w:val="en-US" w:bidi="en-US"/>
          <w:color w:val="111111"/>
          <w:sz w:val="28"/>
          <w:szCs w:val="28"/>
          <w:rtl/>
        </w:rPr>
        <w:t xml:space="preserve">hoseynī, hasan (- 18c) a</w:t>
      </w:r>
    </w:p>
    <w:p>
      <w:pPr>
        <w:pStyle w:val="BookText"/>
      </w:pPr>
      <w:r>
        <w:rPr>
          <w:rFonts w:ascii="IRNazanin" w:hAnsi="IRNazanin" w:eastAsia="IRNazanin" w:cs="IRNazanin"/>
          <w:lang w:bidi="fa-IR"/>
          <w:color w:val="111111"/>
          <w:sz w:val="28"/>
          <w:szCs w:val="28"/>
          <w:rtl/>
        </w:rPr>
        <w:t xml:space="preserve">اهدا به: شاه سلطان حسین صفوی (1105-1135)</w:t>
      </w:r>
    </w:p>
    <w:p>
      <w:pPr>
        <w:pStyle w:val="BookText"/>
      </w:pPr>
      <w:r>
        <w:rPr>
          <w:rFonts w:ascii="IRNazanin" w:hAnsi="IRNazanin" w:eastAsia="IRNazanin" w:cs="IRNazanin"/>
          <w:lang w:bidi="fa-IR"/>
          <w:color w:val="111111"/>
          <w:sz w:val="28"/>
          <w:szCs w:val="28"/>
          <w:rtl/>
        </w:rPr>
        <w:t xml:space="preserve">رساله ای متوسط در رد فلاسفه و حکماء است که در سابق نیز کتابی در این باره به نام «توحید نامه» نگاشته بوده و در مقدمه از آن نام می برد. کتاب در یک «مقدمه» و چند «فصل» و یک «خاتمه» در ذکر حدیث بیضه تنظیم شده است. او در ابتدا آورده است: «کتاب جلاء القلوب في معرفة تعالى بالنظر في العالم و التفكر في خلق السموات و الارض و بيان بطلان طريقة الفلاسفة في معرفته تعالی». اگر چه متکی به دین است ولی خوب از فیلسوفان در مباحث وجود و عدم و جعل خرده گرفته است. آنچه از سبک کار و روش مؤلف دیده می شود، نشان دهنده جریان فکری شایع عصر سلطان حسین صفوی است که علوم عقلی و فلسفی مورد مخالفت جدی قرار می گیرد و تألیفات گوناگونی در رد و نقد روش فلاسفه نوشته می شود که می توان به عنوان نمونه آن را در کارهای ملا محمد طاهر قمی و بوارق مشرقه سید حسین تفرشی و تحفة الموحدين سميع بن غلام علی قمی دید. چنین است فهرست مطالب آن: مقدمه در ذکر شرف معرفت و وجوب تحصيل معرفت صحیح معتد بها و بیان اینکه معرفت الله تعالی به حسب وضوح و خفاء و به اعتبار اختلاف مراتب توحید و اخلاص مختلف می شود و تفاوت عظیم دارد و اینکه اصل معرفت فطری است و کمال معرفت احتیاج دارد به اکتساب و اینکه مسلک ناس در تحصیل معرفت مختلف است و معرفت صحیح به نظر در آیات سموات و ارض و آثار بهم می رسد چنانکه طریقه انبیاء و ائمه طاهرین است (علیه السَّلام) و طرق مبتدعه محجوبين عن الله تعالی مودی به معرفت صحیح نمی شود و در اشاره اجمالی به مرتبه اعلى معرفت؛ فصل اثبات صانع به روش فلاسفه و اثبات توحید به شرع؛ فصل در تزییف طريقه معرفت فلاسفه به نحوه دیگر؛ تبصره از برای فصل این امر و اینکه پرده از روی اشراک فلاسفه بر خیزد و فاش و آشکار شود که فلاسفه قایلند به مهيات في نفسهای بالذات و اثبات اقتضاها و تاثیر های بالذات می کنند از برای مهیات في نفسهای بالذات و مجال تمويه و تخلیط مقلد بن متعصب نماید، در اینجا «فجل کتاب الشفاء بل كله تهافت عن اللبيب البصير و قد صنف بعض الفضلاء المتدينين كتابا في تهافت الفلاسفة آمده است؛ خاتمه در اشاره طريقه حقه به ذکر حدیث بیضه از جعفر صادق (علیه السَّلام) که ابو شاکر دیصانی گفتگو داشته است.</w:t>
      </w:r>
    </w:p>
    <w:p>
      <w:pPr>
        <w:pStyle w:val="BookText"/>
      </w:pPr>
      <w:r>
        <w:rPr>
          <w:rFonts w:ascii="IRNazanin" w:hAnsi="IRNazanin" w:eastAsia="IRNazanin" w:cs="IRNazanin"/>
          <w:lang w:bidi="fa-IR"/>
          <w:color w:val="111111"/>
          <w:sz w:val="28"/>
          <w:szCs w:val="28"/>
          <w:rtl/>
        </w:rPr>
        <w:t xml:space="preserve">آغاز: بسمله. حمدله صلاه. و بعد فانی بینت الامر في معرفة الله تعالی و توحيده بالهام الله و توفيقه على النظر الى حسن نظام العالم و التفكر في خلق السموات و ما بينهما من عجائب الصنع و الطايف الحكمة و اعرضت عما اختلقته الأوهام الفاسدة و لفقته العقول القاصرة التي هي أوهن من بيت العنكبوت و عملت في ذلك كتابي المبارک المسمی بتوحيد نامه و تحفه توحید خانه ... فوضعت هذه الرسالة الشريفة لابطال ما تمسک به المحجوبون من القاسية قلوبهم عن ذكر الله تعالی اعني فلاسفة يونان و من يحذو حذوهم ... و سميناها جلاء القلوب ... و بیناها على مقدمة و عدة فصول و خاتمة.</w:t>
      </w:r>
    </w:p>
    <w:p>
      <w:pPr>
        <w:pStyle w:val="BookText"/>
      </w:pPr>
      <w:r>
        <w:rPr>
          <w:rFonts w:ascii="IRNazanin" w:hAnsi="IRNazanin" w:eastAsia="IRNazanin" w:cs="IRNazanin"/>
          <w:lang w:bidi="fa-IR"/>
          <w:color w:val="111111"/>
          <w:sz w:val="28"/>
          <w:szCs w:val="28"/>
          <w:rtl/>
        </w:rPr>
        <w:t xml:space="preserve">انجام: فمثل العالم بالله وبامر الله كمثل الشمس لایزید و لاينقص و مثل العالم بالله فقط كمثل القمر يكمل تارة و ينقص اخرى و مثل العالم بامر الله كمثل سراج يخرق نفسه و يفئی لغيره، تمت.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داف 14 نشگاه؛ شماره نسخه: 6846/1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جعفر بن ملا علی محمد رشتی، تا: قرن 12؛ محشي با نشان «منه سلمه الله تعالی»؛ کاغذ: فرنگی، جلد: تیماج مشکی، 76گ (3پ -78)، 18 سطر (14</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16 - 380]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مسجد اعظم، شماره نسخه:2696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عصر مؤلف قرن 12؛ در هامش صفحات 12-13 پ و 33ر -48ر عالمی به نام ابوالحسن بن محمد بن حسین بن حبیب الله بن عبدالله بن امیر کبیر میر شاه تقی الدین نسابه به طرفداری از فلاسفه به مولف پاسخ داده؛ محشی با امضای «منه سلمه الله» 98 گريال 14 سطز، اندازه: 19</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مخ: 2 - 561]</w:t>
      </w:r>
    </w:p>
    <w:p>
      <w:pPr>
        <w:pStyle w:val="Heading3"/>
      </w:pPr>
      <w:bookmarkStart w:id="1049" w:name="_Toc532"/>
      <w:r>
        <w:t>جلاء النظر في رفع شبهات ابن حجر / فلسفه / عربی</w:t>
      </w:r>
      <w:bookmarkEnd w:id="1049"/>
    </w:p>
    <w:p>
      <w:pPr>
        <w:pStyle w:val="BookText"/>
      </w:pPr>
      <w:r>
        <w:rPr>
          <w:rFonts w:ascii="Times New Roman" w:hAnsi="Times New Roman" w:eastAsia="Times New Roman" w:cs="Times New Roman"/>
          <w:lang w:val="en-US" w:bidi="en-US"/>
          <w:color w:val="111111"/>
          <w:sz w:val="28"/>
          <w:szCs w:val="28"/>
          <w:rtl/>
        </w:rPr>
        <w:t xml:space="preserve">jala'-un nazar ft raf-i subahat-i ibn-i hajar</w:t>
      </w:r>
    </w:p>
    <w:p>
      <w:pPr>
        <w:pStyle w:val="BookText"/>
      </w:pPr>
      <w:r>
        <w:rPr>
          <w:rFonts w:ascii="IRNazanin" w:hAnsi="IRNazanin" w:eastAsia="IRNazanin" w:cs="IRNazanin"/>
          <w:lang w:bidi="fa-IR"/>
          <w:color w:val="111111"/>
          <w:sz w:val="28"/>
          <w:szCs w:val="28"/>
          <w:rtl/>
        </w:rPr>
        <w:t xml:space="preserve">کردی، اسماعیل بن سليمان</w:t>
      </w:r>
    </w:p>
    <w:p>
      <w:pPr>
        <w:pStyle w:val="BookText"/>
      </w:pPr>
      <w:r>
        <w:rPr>
          <w:rFonts w:ascii="Times New Roman" w:hAnsi="Times New Roman" w:eastAsia="Times New Roman" w:cs="Times New Roman"/>
          <w:lang w:val="en-US" w:bidi="en-US"/>
          <w:color w:val="111111"/>
          <w:sz w:val="28"/>
          <w:szCs w:val="28"/>
          <w:rtl/>
        </w:rPr>
        <w:t xml:space="preserve">kordī «esmāʻīl-e bn-e soleymān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59" w:name="pg20375_230104"/>
    <w:bookmarkEnd w:id="159"/>
    <w:p>
      <w:pPr>
        <w:pStyle w:val="BookText"/>
      </w:pPr>
      <w:r>
        <w:rPr>
          <w:rFonts w:ascii="IRNazanin" w:hAnsi="IRNazanin" w:eastAsia="IRNazanin" w:cs="IRNazanin"/>
          <w:lang w:bidi="fa-IR"/>
          <w:color w:val="111111"/>
          <w:sz w:val="28"/>
          <w:szCs w:val="28"/>
          <w:rtl/>
        </w:rPr>
        <w:t xml:space="preserve">مشهد؛ رضوی؛ شماره نسخه:21749</w:t>
      </w:r>
    </w:p>
    <w:p>
      <w:pPr>
        <w:pStyle w:val="BookText"/>
      </w:pPr>
      <w:r>
        <w:rPr>
          <w:rFonts w:ascii="Amiri" w:hAnsi="Amiri" w:eastAsia="Amiri" w:cs="Amiri"/>
          <w:lang w:bidi="ar-SA"/>
          <w:color w:val="111111"/>
          <w:sz w:val="28"/>
          <w:szCs w:val="28"/>
          <w:rtl/>
        </w:rPr>
        <w:t xml:space="preserve">آغاز: بسمله و به نستعين على أمور الدنيا و الدين؛ انجام: هذا لسانه يعرف سال الخلق؛</w:t>
      </w:r>
    </w:p>
    <w:p>
      <w:pPr>
        <w:pStyle w:val="BookText"/>
      </w:pPr>
      <w:r>
        <w:rPr>
          <w:rFonts w:ascii="IRNazanin" w:hAnsi="IRNazanin" w:eastAsia="IRNazanin" w:cs="IRNazanin"/>
          <w:lang w:bidi="fa-IR"/>
          <w:color w:val="111111"/>
          <w:sz w:val="28"/>
          <w:szCs w:val="28"/>
          <w:rtl/>
        </w:rPr>
        <w:t xml:space="preserve">خط: نسخ، بی کا، تا: قرن 13؛ کاغذ: نخودی، جلد: مقوا [رایانه]</w:t>
      </w:r>
    </w:p>
    <w:p>
      <w:pPr>
        <w:pStyle w:val="Heading3"/>
      </w:pPr>
      <w:bookmarkStart w:id="1050" w:name="_Toc533"/>
      <w:r>
        <w:t>جلاء طلا و نقره / كيميا / فارسی</w:t>
      </w:r>
      <w:bookmarkEnd w:id="1050"/>
    </w:p>
    <w:p>
      <w:pPr>
        <w:pStyle w:val="BookText"/>
      </w:pPr>
      <w:r>
        <w:rPr>
          <w:rFonts w:ascii="Times New Roman" w:hAnsi="Times New Roman" w:eastAsia="Times New Roman" w:cs="Times New Roman"/>
          <w:lang w:val="en-US" w:bidi="en-US"/>
          <w:color w:val="111111"/>
          <w:sz w:val="28"/>
          <w:szCs w:val="28"/>
          <w:rtl/>
        </w:rPr>
        <w:t xml:space="preserve">jalā'-e talā va noqre</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Times New Roman" w:hAnsi="Times New Roman" w:eastAsia="Times New Roman" w:cs="Times New Roman"/>
          <w:lang w:val="en-US" w:bidi="en-US"/>
          <w:color w:val="111111"/>
          <w:sz w:val="28"/>
          <w:szCs w:val="28"/>
          <w:rtl/>
        </w:rPr>
        <w:t xml:space="preserve">‘abd-ol-lāh</w:t>
      </w:r>
    </w:p>
    <w:p>
      <w:pPr>
        <w:pStyle w:val="BookText"/>
      </w:pPr>
      <w:r>
        <w:rPr>
          <w:rFonts w:ascii="IRNazanin" w:hAnsi="IRNazanin" w:eastAsia="IRNazanin" w:cs="IRNazanin"/>
          <w:lang w:bidi="fa-IR"/>
          <w:color w:val="111111"/>
          <w:sz w:val="28"/>
          <w:szCs w:val="28"/>
          <w:rtl/>
        </w:rPr>
        <w:t xml:space="preserve">دستوراتی است مربوط به چگونگی جلای طلا و نقره و تكلیس آنها تا مرغوب و خوشرنگ بنظر آید. نام مؤلف ضمن ابیاتی در دیباچه آمده است. [فهرستواره منزوی 3949/5]</w:t>
      </w:r>
    </w:p>
    <w:p>
      <w:pPr>
        <w:pStyle w:val="BookText"/>
      </w:pPr>
      <w:r>
        <w:rPr>
          <w:rFonts w:ascii="IRNazanin" w:hAnsi="IRNazanin" w:eastAsia="IRNazanin" w:cs="IRNazanin"/>
          <w:lang w:bidi="fa-IR"/>
          <w:color w:val="111111"/>
          <w:sz w:val="28"/>
          <w:szCs w:val="28"/>
          <w:rtl/>
        </w:rPr>
        <w:t xml:space="preserve">قم؛ مرعشی؛ شماره نسخه:7516/7</w:t>
      </w:r>
    </w:p>
    <w:p>
      <w:pPr>
        <w:pStyle w:val="BookText"/>
      </w:pPr>
      <w:r>
        <w:rPr>
          <w:rFonts w:ascii="IRNazanin" w:hAnsi="IRNazanin" w:eastAsia="IRNazanin" w:cs="IRNazanin"/>
          <w:lang w:bidi="fa-IR"/>
          <w:color w:val="111111"/>
          <w:sz w:val="28"/>
          <w:szCs w:val="28"/>
          <w:rtl/>
        </w:rPr>
        <w:t xml:space="preserve">آغاز: حمد و سپاس علیمی را در خور است که بحکمت بالغه و قدرت کاملخ کو کبین نیرین را بضوء ضياء منور داشته؛ انجام: و بنوع پارچه مشمع محفوظ ماند نیز مشمع شده بحجر در تعاليق از نار محفوظ ماند.</w:t>
      </w:r>
    </w:p>
    <w:p>
      <w:pPr>
        <w:pStyle w:val="BookText"/>
      </w:pPr>
      <w:r>
        <w:rPr>
          <w:rFonts w:ascii="IRNazanin" w:hAnsi="IRNazanin" w:eastAsia="IRNazanin" w:cs="IRNazanin"/>
          <w:lang w:bidi="fa-IR"/>
          <w:color w:val="111111"/>
          <w:sz w:val="28"/>
          <w:szCs w:val="28"/>
          <w:rtl/>
        </w:rPr>
        <w:t xml:space="preserve">بی کا، تا: 1270ق، جا: تهران؛ جلد: مقوایی عطف تیماج قهوه ای، 9گ (127ر135ر)، اندازه: 18</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19 - 322]</w:t>
      </w:r>
    </w:p>
    <w:p>
      <w:pPr>
        <w:pStyle w:val="Heading3"/>
      </w:pPr>
      <w:bookmarkStart w:id="1051" w:name="_Toc534"/>
      <w:r>
        <w:t>جلاء قلوب العارفين بحكايات الاولياء و الصالحين / داستان / عربی</w:t>
      </w:r>
      <w:bookmarkEnd w:id="1051"/>
    </w:p>
    <w:p>
      <w:pPr>
        <w:pStyle w:val="BookText"/>
      </w:pPr>
      <w:r>
        <w:rPr>
          <w:rFonts w:ascii="Times New Roman" w:hAnsi="Times New Roman" w:eastAsia="Times New Roman" w:cs="Times New Roman"/>
          <w:lang w:val="en-US" w:bidi="en-US"/>
          <w:color w:val="111111"/>
          <w:sz w:val="28"/>
          <w:szCs w:val="28"/>
          <w:rtl/>
        </w:rPr>
        <w:t xml:space="preserve">arifin bi-hikayat-il awliya' was</w:t>
      </w:r>
    </w:p>
    <w:p>
      <w:pPr>
        <w:pStyle w:val="BookText"/>
      </w:pPr>
      <w:r>
        <w:rPr>
          <w:rFonts w:ascii="Times New Roman" w:hAnsi="Times New Roman" w:eastAsia="Times New Roman" w:cs="Times New Roman"/>
          <w:lang w:val="en-US" w:bidi="en-US"/>
          <w:color w:val="111111"/>
          <w:sz w:val="28"/>
          <w:szCs w:val="28"/>
          <w:rtl/>
        </w:rPr>
        <w:t xml:space="preserve">jala'-u qulub-il şālihin</w:t>
      </w:r>
    </w:p>
    <w:p>
      <w:pPr>
        <w:pStyle w:val="BookText"/>
      </w:pPr>
      <w:r>
        <w:rPr>
          <w:rFonts w:ascii="IRNazanin" w:hAnsi="IRNazanin" w:eastAsia="IRNazanin" w:cs="IRNazanin"/>
          <w:lang w:bidi="fa-IR"/>
          <w:color w:val="111111"/>
          <w:sz w:val="28"/>
          <w:szCs w:val="28"/>
          <w:rtl/>
        </w:rPr>
        <w:t xml:space="preserve">شقیقی یمنی، ابوالقاسم بن محمد، ق8 قمری</w:t>
      </w:r>
    </w:p>
    <w:p>
      <w:pPr>
        <w:pStyle w:val="BookText"/>
      </w:pPr>
      <w:r>
        <w:rPr>
          <w:rFonts w:ascii="Times New Roman" w:hAnsi="Times New Roman" w:eastAsia="Times New Roman" w:cs="Times New Roman"/>
          <w:lang w:val="en-US" w:bidi="en-US"/>
          <w:color w:val="111111"/>
          <w:sz w:val="28"/>
          <w:szCs w:val="28"/>
          <w:rtl/>
        </w:rPr>
        <w:t xml:space="preserve">šaqīqı-ye yamanī , ab-ol-qāsem-e bn-e mohammad ( 14c)</w:t>
      </w:r>
    </w:p>
    <w:p>
      <w:pPr>
        <w:pStyle w:val="BookText"/>
      </w:pPr>
      <w:r>
        <w:rPr>
          <w:rFonts w:ascii="IRNazanin" w:hAnsi="IRNazanin" w:eastAsia="IRNazanin" w:cs="IRNazanin"/>
          <w:lang w:bidi="fa-IR"/>
          <w:color w:val="111111"/>
          <w:sz w:val="28"/>
          <w:szCs w:val="28"/>
          <w:rtl/>
        </w:rPr>
        <w:t xml:space="preserve">مؤلف در آن مجموعه ای از حکایات اولیاء و صالحین را گرد آورده و شامل بالغ بر 225 حکایت است.</w:t>
      </w:r>
    </w:p>
    <w:p>
      <w:pPr>
        <w:pStyle w:val="BookText"/>
      </w:pPr>
      <w:r>
        <w:rPr>
          <w:rFonts w:ascii="Amiri" w:hAnsi="Amiri" w:eastAsia="Amiri" w:cs="Amiri"/>
          <w:lang w:bidi="ar-SA"/>
          <w:color w:val="111111"/>
          <w:sz w:val="28"/>
          <w:szCs w:val="28"/>
          <w:rtl/>
        </w:rPr>
        <w:t xml:space="preserve">آغاز: الحمدلله الذي جعل للخير مفاتيح و انشأ في عباده نجوما و مصابيح [التاريخ و التراجم ص 146]</w:t>
      </w:r>
    </w:p>
    <w:p>
      <w:pPr>
        <w:pStyle w:val="BookText"/>
      </w:pPr>
      <w:r>
        <w:rPr>
          <w:rFonts w:ascii="IRNazanin" w:hAnsi="IRNazanin" w:eastAsia="IRNazanin" w:cs="IRNazanin"/>
          <w:lang w:bidi="fa-IR"/>
          <w:color w:val="111111"/>
          <w:sz w:val="28"/>
          <w:szCs w:val="28"/>
          <w:rtl/>
        </w:rPr>
        <w:t xml:space="preserve">تهران؛ مجلس؛ شماره نسخه: 15341/4</w:t>
      </w:r>
    </w:p>
    <w:p>
      <w:pPr>
        <w:pStyle w:val="BookText"/>
      </w:pPr>
      <w:r>
        <w:rPr>
          <w:rFonts w:ascii="IRNazanin" w:hAnsi="IRNazanin" w:eastAsia="IRNazanin" w:cs="IRNazanin"/>
          <w:lang w:bidi="fa-IR"/>
          <w:color w:val="111111"/>
          <w:sz w:val="28"/>
          <w:szCs w:val="28"/>
          <w:rtl/>
        </w:rPr>
        <w:t xml:space="preserve">آغاز: برابر انجام: لاتتكلم الا بالقرآن من خوف الله تعالی نفعنا الله بالصالحين اجمعين من اهل البيت و غيرهم انه قريب مجيب.</w:t>
      </w:r>
    </w:p>
    <w:p>
      <w:pPr>
        <w:pStyle w:val="BookText"/>
      </w:pPr>
      <w:r>
        <w:rPr>
          <w:rFonts w:ascii="IRNazanin" w:hAnsi="IRNazanin" w:eastAsia="IRNazanin" w:cs="IRNazanin"/>
          <w:lang w:bidi="fa-IR"/>
          <w:color w:val="111111"/>
          <w:sz w:val="28"/>
          <w:szCs w:val="28"/>
          <w:rtl/>
        </w:rPr>
        <w:t xml:space="preserve">خط: نسخ، بی کا، تا: چهارشنبه 19 شوال 1077ق؛ نسخه دارای رسم الخط خاص است و بر کلمات بی نقطه علامت خاصی درج شده که نشان غیر منقوط بوده آن است؛ جلد: مقوایی با روکش کاغذی ابر و باد، 70 گ (120-189پ)، 27 سطر، اندازه: 27/8</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43 - 34]</w:t>
      </w:r>
    </w:p>
    <w:p>
      <w:pPr>
        <w:pStyle w:val="Heading3"/>
      </w:pPr>
      <w:bookmarkStart w:id="1052" w:name="_Toc535"/>
      <w:r>
        <w:t>جلاء مرآة العارفين في ملتمس زین العابدین = شرح مرآة العارفین / تفسير / فارسی</w:t>
      </w:r>
      <w:bookmarkEnd w:id="1052"/>
    </w:p>
    <w:p>
      <w:pPr>
        <w:pStyle w:val="BookText"/>
      </w:pPr>
      <w:r>
        <w:rPr>
          <w:rFonts w:ascii="Times New Roman" w:hAnsi="Times New Roman" w:eastAsia="Times New Roman" w:cs="Times New Roman"/>
          <w:lang w:val="en-US" w:bidi="en-US"/>
          <w:color w:val="111111"/>
          <w:sz w:val="28"/>
          <w:szCs w:val="28"/>
          <w:rtl/>
        </w:rPr>
        <w:t xml:space="preserve">jalā’-o mer’āt-el ‘ārefīn fī moltames-e zayn-ol-'ābedīn = š.-e mer’āt-ol ‘ārefin</w:t>
      </w:r>
    </w:p>
    <w:p>
      <w:pPr>
        <w:pStyle w:val="BookText"/>
      </w:pPr>
      <w:r>
        <w:rPr>
          <w:rFonts w:ascii="IRNazanin" w:hAnsi="IRNazanin" w:eastAsia="IRNazanin" w:cs="IRNazanin"/>
          <w:lang w:bidi="fa-IR"/>
          <w:color w:val="111111"/>
          <w:sz w:val="28"/>
          <w:szCs w:val="28"/>
          <w:rtl/>
        </w:rPr>
        <w:t xml:space="preserve">خیر آبادی، محمد صالح بن محمد شریف، ق 12 قمری</w:t>
      </w:r>
    </w:p>
    <w:p>
      <w:pPr>
        <w:pStyle w:val="BookText"/>
      </w:pPr>
      <w:r>
        <w:rPr>
          <w:rFonts w:ascii="Times New Roman" w:hAnsi="Times New Roman" w:eastAsia="Times New Roman" w:cs="Times New Roman"/>
          <w:lang w:val="en-US" w:bidi="en-US"/>
          <w:color w:val="111111"/>
          <w:sz w:val="28"/>
          <w:szCs w:val="28"/>
          <w:rtl/>
        </w:rPr>
        <w:t xml:space="preserve">xayrābādī, mohammad sāleh ben mohammad sarīf ( 18c)</w:t>
      </w:r>
    </w:p>
    <w:p>
      <w:pPr>
        <w:pStyle w:val="BookText"/>
      </w:pPr>
      <w:r>
        <w:rPr>
          <w:rFonts w:ascii="IRNazanin" w:hAnsi="IRNazanin" w:eastAsia="IRNazanin" w:cs="IRNazanin"/>
          <w:lang w:bidi="fa-IR"/>
          <w:color w:val="111111"/>
          <w:sz w:val="28"/>
          <w:szCs w:val="28"/>
          <w:rtl/>
        </w:rPr>
        <w:t xml:space="preserve">وابسته به: مرآت العارفين في ملتمس زین العابدین</w:t>
      </w:r>
    </w:p>
    <w:p>
      <w:pPr>
        <w:pStyle w:val="BookText"/>
      </w:pPr>
      <w:r>
        <w:rPr>
          <w:rFonts w:ascii="IRNazanin" w:hAnsi="IRNazanin" w:eastAsia="IRNazanin" w:cs="IRNazanin"/>
          <w:lang w:bidi="fa-IR"/>
          <w:color w:val="111111"/>
          <w:sz w:val="28"/>
          <w:szCs w:val="28"/>
          <w:rtl/>
        </w:rPr>
        <w:t xml:space="preserve">این کتاب با عناوین «م _ ش» شرح و ترجمه فارسی «مرآة العارفین» است که تفسیر عرفانی سوره فاتحة الكتاب می باشد.</w:t>
      </w:r>
    </w:p>
    <w:p>
      <w:pPr>
        <w:pStyle w:val="BookText"/>
      </w:pPr>
      <w:r>
        <w:rPr>
          <w:rFonts w:ascii="IRNazanin" w:hAnsi="IRNazanin" w:eastAsia="IRNazanin" w:cs="IRNazanin"/>
          <w:lang w:bidi="fa-IR"/>
          <w:color w:val="111111"/>
          <w:sz w:val="28"/>
          <w:szCs w:val="28"/>
          <w:rtl/>
        </w:rPr>
        <w:t xml:space="preserve">مؤلف متن عربی معلوم نیست، اما شارح (خیر آبادی) در مقدمه رساله حاضر، متن عربی را از سيد الشهداء حسين بن علی (علیه السَّلام) دانسته است.</w:t>
      </w:r>
    </w:p>
    <w:p>
      <w:pPr>
        <w:pStyle w:val="BookText"/>
      </w:pPr>
      <w:r>
        <w:rPr>
          <w:rFonts w:ascii="IRNazanin" w:hAnsi="IRNazanin" w:eastAsia="IRNazanin" w:cs="IRNazanin"/>
          <w:lang w:bidi="fa-IR"/>
          <w:color w:val="111111"/>
          <w:sz w:val="28"/>
          <w:szCs w:val="28"/>
          <w:rtl/>
        </w:rPr>
        <w:t xml:space="preserve">مشهد؛ رضوی؛ شماره نسخه: 32030</w:t>
      </w:r>
    </w:p>
    <w:p>
      <w:pPr>
        <w:pStyle w:val="BookText"/>
      </w:pPr>
      <w:r>
        <w:rPr>
          <w:rFonts w:ascii="IRNazanin" w:hAnsi="IRNazanin" w:eastAsia="IRNazanin" w:cs="IRNazanin"/>
          <w:lang w:bidi="fa-IR"/>
          <w:color w:val="111111"/>
          <w:sz w:val="28"/>
          <w:szCs w:val="28"/>
          <w:rtl/>
        </w:rPr>
        <w:t xml:space="preserve">آغاز: بسمله. الحمدلله الذي اظهر ما کتم و کتم ما اظهر بالمبين و ابرم ما ستر. آغاز موجود: «فخلق منه الجزء الاول القلام و من الثاني اللوح و من الثالث العرش ... اما بعد فيقول ... خیر آبادی ... الحمدلله الذي اخرج ... سپاس و ستایش مر ذاتی را که بیرون آورده است از نون»؛ انجام: الله تعالی می گوید حق یعنی آنچه نفس الامر هدایت نماید راه است.</w:t>
      </w:r>
    </w:p>
    <w:p>
      <w:pPr>
        <w:pStyle w:val="BookText"/>
      </w:pPr>
      <w:r>
        <w:rPr>
          <w:rFonts w:ascii="IRNazanin" w:hAnsi="IRNazanin" w:eastAsia="IRNazanin" w:cs="IRNazanin"/>
          <w:lang w:bidi="fa-IR"/>
          <w:color w:val="111111"/>
          <w:sz w:val="28"/>
          <w:szCs w:val="28"/>
          <w:rtl/>
        </w:rPr>
        <w:t xml:space="preserve">خط: نستعلیق، کا: مرتضی حسین معروف به شیخ اله یار بن شیخ اله یار بلگرامی، تا: 3 محرم 1167ق؛ افتادگی: آغاز (حدود یک برگ)؛ اهدایی: رهبری، بهمن 1383، کاغذ: حنایی، جلد: مقوا با عطف تیماج قهوه ای، 37گ، 15 سطر، اندازه: 12/5 </w:t>
      </w:r>
      <w:r>
        <w:rPr>
          <w:rFonts w:ascii="Times New Roman" w:hAnsi="Times New Roman" w:eastAsia="Times New Roman" w:cs="Times New Roman"/>
          <w:lang w:val="en-US" w:bidi="en-US"/>
          <w:color w:val="111111"/>
          <w:sz w:val="28"/>
          <w:szCs w:val="28"/>
          <w:rtl/>
        </w:rPr>
        <w:t xml:space="preserve">× 22/5</w:t>
      </w:r>
      <w:r>
        <w:rPr>
          <w:rFonts w:ascii="IRNazanin" w:hAnsi="IRNazanin" w:eastAsia="IRNazanin" w:cs="IRNazanin"/>
          <w:lang w:bidi="fa-IR"/>
          <w:color w:val="111111"/>
          <w:sz w:val="28"/>
          <w:szCs w:val="28"/>
          <w:rtl/>
        </w:rPr>
        <w:t xml:space="preserve">سم [اهدائی رهبر: [علوم قرآن - 154]</w:t>
      </w:r>
    </w:p>
    <w:p>
      <w:pPr>
        <w:pStyle w:val="BookText"/>
      </w:pPr>
      <w:r>
        <w:rPr>
          <w:rFonts w:ascii="IRNazanin" w:hAnsi="IRNazanin" w:eastAsia="IRNazanin" w:cs="IRNazanin"/>
          <w:lang w:bidi="fa-IR"/>
          <w:color w:val="111111"/>
          <w:sz w:val="28"/>
          <w:szCs w:val="28"/>
          <w:rtl/>
        </w:rPr>
        <w:t xml:space="preserve">جلالية &gt; دستور الجلالی</w:t>
      </w:r>
    </w:p>
    <w:p>
      <w:pPr>
        <w:pStyle w:val="BookText"/>
      </w:pPr>
      <w:r>
        <w:rPr>
          <w:rFonts w:ascii="Amiri" w:hAnsi="Amiri" w:eastAsia="Amiri" w:cs="Amiri"/>
          <w:lang w:bidi="ar-SA"/>
          <w:color w:val="111111"/>
          <w:sz w:val="28"/>
          <w:szCs w:val="28"/>
          <w:rtl/>
        </w:rPr>
        <w:t xml:space="preserve">جلالية &gt; خلق الأعمال</w:t>
      </w:r>
    </w:p>
    <w:p>
      <w:pPr>
        <w:pStyle w:val="Heading3"/>
      </w:pPr>
      <w:bookmarkStart w:id="1053" w:name="_Toc536"/>
      <w:r>
        <w:t>الجلالية / عرفان و تصوف / عربی</w:t>
      </w:r>
      <w:bookmarkEnd w:id="1053"/>
    </w:p>
    <w:p>
      <w:pPr>
        <w:pStyle w:val="BookText"/>
      </w:pPr>
      <w:r>
        <w:rPr>
          <w:rFonts w:ascii="Times New Roman" w:hAnsi="Times New Roman" w:eastAsia="Times New Roman" w:cs="Times New Roman"/>
          <w:lang w:val="en-US" w:bidi="en-US"/>
          <w:color w:val="111111"/>
          <w:sz w:val="28"/>
          <w:szCs w:val="28"/>
          <w:rtl/>
        </w:rPr>
        <w:t xml:space="preserve">al-jalālīya</w:t>
      </w:r>
    </w:p>
    <w:p>
      <w:pPr>
        <w:pStyle w:val="BookText"/>
      </w:pPr>
      <w:r>
        <w:rPr>
          <w:rFonts w:ascii="IRNazanin" w:hAnsi="IRNazanin" w:eastAsia="IRNazanin" w:cs="IRNazanin"/>
          <w:lang w:bidi="fa-IR"/>
          <w:color w:val="111111"/>
          <w:sz w:val="28"/>
          <w:szCs w:val="28"/>
          <w:rtl/>
        </w:rPr>
        <w:t xml:space="preserve">حسینی بخاری، محمد بن برهان، ق9 قمری</w:t>
      </w:r>
    </w:p>
    <w:p>
      <w:pPr>
        <w:pStyle w:val="BookText"/>
      </w:pPr>
      <w:r>
        <w:rPr>
          <w:rFonts w:ascii="Times New Roman" w:hAnsi="Times New Roman" w:eastAsia="Times New Roman" w:cs="Times New Roman"/>
          <w:lang w:val="en-US" w:bidi="en-US"/>
          <w:color w:val="111111"/>
          <w:sz w:val="28"/>
          <w:szCs w:val="28"/>
          <w:rtl/>
        </w:rPr>
        <w:t xml:space="preserve">hoseynī boxārī, mohammad ebn-e borhān (- 15c)</w:t>
      </w:r>
    </w:p>
    <w:p>
      <w:pPr>
        <w:pStyle w:val="BookText"/>
      </w:pPr>
      <w:r>
        <w:rPr>
          <w:rFonts w:ascii="IRNazanin" w:hAnsi="IRNazanin" w:eastAsia="IRNazanin" w:cs="IRNazanin"/>
          <w:lang w:bidi="fa-IR"/>
          <w:color w:val="111111"/>
          <w:sz w:val="28"/>
          <w:szCs w:val="28"/>
          <w:rtl/>
        </w:rPr>
        <w:t xml:space="preserve">اهدا به: جلال الدین کبیر سید حسین بن سید علی (جد چهارم مؤلف)</w:t>
      </w:r>
    </w:p>
    <w:p>
      <w:pPr>
        <w:pStyle w:val="BookText"/>
      </w:pPr>
      <w:r>
        <w:rPr>
          <w:rFonts w:ascii="IRNazanin" w:hAnsi="IRNazanin" w:eastAsia="IRNazanin" w:cs="IRNazanin"/>
          <w:lang w:bidi="fa-IR"/>
          <w:color w:val="111111"/>
          <w:sz w:val="28"/>
          <w:szCs w:val="28"/>
          <w:rtl/>
        </w:rPr>
        <w:t xml:space="preserve">رساله ای مشتمل بر سه «فصل» در مبانی عرفانی و اخلاقی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بيان الحسبان؛ 2. بيان الغرة؛ 3. بيان الاستدراج.</w:t>
      </w:r>
    </w:p>
    <w:p>
      <w:pPr>
        <w:pStyle w:val="BookText"/>
      </w:pPr>
      <w:r>
        <w:rPr>
          <w:rFonts w:ascii="IRNazanin" w:hAnsi="IRNazanin" w:eastAsia="IRNazanin" w:cs="IRNazanin"/>
          <w:lang w:bidi="fa-IR"/>
          <w:color w:val="111111"/>
          <w:sz w:val="28"/>
          <w:szCs w:val="28"/>
          <w:rtl/>
        </w:rPr>
        <w:t xml:space="preserve">مشهد؛ رضوی؛ شماره نسخه: 35173/20</w:t>
      </w:r>
    </w:p>
    <w:p>
      <w:pPr>
        <w:pStyle w:val="BookText"/>
      </w:pPr>
      <w:r>
        <w:rPr>
          <w:rFonts w:ascii="IRNazanin" w:hAnsi="IRNazanin" w:eastAsia="IRNazanin" w:cs="IRNazanin"/>
          <w:lang w:bidi="fa-IR"/>
          <w:color w:val="111111"/>
          <w:sz w:val="28"/>
          <w:szCs w:val="28"/>
          <w:rtl/>
        </w:rPr>
        <w:t xml:space="preserve">آغاز: بسمله. الحمدلله الذي بصر اوليائه با فات الغرة؛ انجام: ولا مع سواك انس فالمستعان منک الیک الهى لا تجعلنی عن بابک مطرودة و لا عن طاعتك مهجورة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60" w:name="pg20375_230105"/>
    <w:bookmarkEnd w:id="160"/>
    <w:p>
      <w:pPr>
        <w:pStyle w:val="BookText"/>
      </w:pPr>
      <w:r>
        <w:rPr>
          <w:rFonts w:ascii="IRNazanin" w:hAnsi="IRNazanin" w:eastAsia="IRNazanin" w:cs="IRNazanin"/>
          <w:lang w:bidi="fa-IR"/>
          <w:color w:val="111111"/>
          <w:sz w:val="28"/>
          <w:szCs w:val="28"/>
          <w:rtl/>
        </w:rPr>
        <w:t xml:space="preserve">خط: نسخ خوش، بی کا، تا: قرن 10؛ اهدایی: رهبری، اردیبهشت 1386؛ کاغذ: نخودی آهار مهر کشمیری، جلد: تیماج فرنگی، 5ص (67-71)، 19 سطر، اندازه: 17/5 </w:t>
      </w:r>
      <w:r>
        <w:rPr>
          <w:rFonts w:ascii="Times New Roman" w:hAnsi="Times New Roman" w:eastAsia="Times New Roman" w:cs="Times New Roman"/>
          <w:lang w:val="en-US" w:bidi="en-US"/>
          <w:color w:val="111111"/>
          <w:sz w:val="28"/>
          <w:szCs w:val="28"/>
          <w:rtl/>
        </w:rPr>
        <w:t xml:space="preserve">× 23/5 </w:t>
      </w:r>
      <w:r>
        <w:rPr>
          <w:rFonts w:ascii="IRNazanin" w:hAnsi="IRNazanin" w:eastAsia="IRNazanin" w:cs="IRNazanin"/>
          <w:lang w:bidi="fa-IR"/>
          <w:color w:val="111111"/>
          <w:sz w:val="28"/>
          <w:szCs w:val="28"/>
          <w:rtl/>
        </w:rPr>
        <w:t xml:space="preserve">سم [اهدائی رهبر: 2 اخبار 1 - 327]</w:t>
      </w:r>
    </w:p>
    <w:p>
      <w:pPr>
        <w:pStyle w:val="Heading3"/>
      </w:pPr>
      <w:bookmarkStart w:id="1054" w:name="_Toc537"/>
      <w:r>
        <w:t>الجلالي في شرح الفرائض السراجی / فقه / عربی</w:t>
      </w:r>
      <w:bookmarkEnd w:id="1054"/>
    </w:p>
    <w:p>
      <w:pPr>
        <w:pStyle w:val="BookText"/>
      </w:pPr>
      <w:r>
        <w:rPr>
          <w:rFonts w:ascii="Times New Roman" w:hAnsi="Times New Roman" w:eastAsia="Times New Roman" w:cs="Times New Roman"/>
          <w:lang w:val="en-US" w:bidi="en-US"/>
          <w:color w:val="111111"/>
          <w:sz w:val="28"/>
          <w:szCs w:val="28"/>
          <w:rtl/>
        </w:rPr>
        <w:t xml:space="preserve">al-jalālī fī š.-il farā'id-is sirājī</w:t>
      </w:r>
    </w:p>
    <w:p>
      <w:pPr>
        <w:pStyle w:val="BookText"/>
      </w:pPr>
      <w:r>
        <w:rPr>
          <w:rFonts w:ascii="IRNazanin" w:hAnsi="IRNazanin" w:eastAsia="IRNazanin" w:cs="IRNazanin"/>
          <w:lang w:bidi="fa-IR"/>
          <w:color w:val="111111"/>
          <w:sz w:val="28"/>
          <w:szCs w:val="28"/>
          <w:rtl/>
        </w:rPr>
        <w:t xml:space="preserve">شرحی است موجز بر فرائض سجاوندی در فقه حنفی با عناوین «قوله - قوله» که با استفاده از شروح دیگر و حتی در برخی فقرات عین عبارات برخی شروح همچون شرح الفرائض في حل الغوامض و الدقائق نگاشته شده است. مؤلف در مقدمه، علت تدوین این شرح را تطويل ممل شرح های فرائض بیان کرده است و اینکه این شرح ها شخص مبتدی را متحیر می گرداند. این شرح جز «شرح الفرائض في حل الغوامض و الدقائق» می باشد که در نسخه 1404 مرعشی و یا رساله 12027/1 مرعشی معرفی شده. صاحب کشف الظنون از این شرح با عنوان کتاب الجلالی یاد کرده است. [کشف الظنون 1249/2]</w:t>
      </w:r>
    </w:p>
    <w:p>
      <w:pPr>
        <w:pStyle w:val="BookText"/>
      </w:pPr>
      <w:r>
        <w:rPr>
          <w:rFonts w:ascii="IRNazanin" w:hAnsi="IRNazanin" w:eastAsia="IRNazanin" w:cs="IRNazanin"/>
          <w:lang w:bidi="fa-IR"/>
          <w:color w:val="111111"/>
          <w:sz w:val="28"/>
          <w:szCs w:val="28"/>
          <w:rtl/>
        </w:rPr>
        <w:t xml:space="preserve">قم؛ مرعشی؛ شماره نسخه: 12027/2</w:t>
      </w:r>
    </w:p>
    <w:p>
      <w:pPr>
        <w:pStyle w:val="BookText"/>
      </w:pPr>
      <w:r>
        <w:rPr>
          <w:rFonts w:ascii="IRNazanin" w:hAnsi="IRNazanin" w:eastAsia="IRNazanin" w:cs="IRNazanin"/>
          <w:lang w:bidi="fa-IR"/>
          <w:color w:val="111111"/>
          <w:sz w:val="28"/>
          <w:szCs w:val="28"/>
          <w:rtl/>
        </w:rPr>
        <w:t xml:space="preserve">آغاز: الحمدلله الذي لايتم أمر دون حمده، و لايبلغ عقل كماله قدره و مجده ... أما بعد فلما رأيت بعض شروح الفرائض مبسوطة مطولا و بعضها موجزة؛ انجام: يعطى إلى ابنه فحصل لابن الابن ثمانمائة درهم؛ تم الكتاب بعون الله الملک الوهاب.</w:t>
      </w:r>
    </w:p>
    <w:p>
      <w:pPr>
        <w:pStyle w:val="BookText"/>
      </w:pPr>
      <w:r>
        <w:rPr>
          <w:rFonts w:ascii="IRNazanin" w:hAnsi="IRNazanin" w:eastAsia="IRNazanin" w:cs="IRNazanin"/>
          <w:lang w:bidi="fa-IR"/>
          <w:color w:val="111111"/>
          <w:sz w:val="28"/>
          <w:szCs w:val="28"/>
          <w:rtl/>
        </w:rPr>
        <w:t xml:space="preserve">خط: نستعلیق، كا: نعمان فرزند حبیب فقیه، تا جمعه اواسط رمضان قرن 9، جا: از نیق (از نیک)؛ مصحح، محشي اند کی منقول از منهاج، «حافظ خلیفه» و ...؛ کاغذ: شرقی ضخیم، 28 گ (2 _29)، 23 سطر، اندازه: 9</w:t>
      </w:r>
      <w:r>
        <w:rPr>
          <w:rFonts w:ascii="Times New Roman" w:hAnsi="Times New Roman" w:eastAsia="Times New Roman" w:cs="Times New Roman"/>
          <w:lang w:val="en-US" w:bidi="en-US"/>
          <w:color w:val="111111"/>
          <w:sz w:val="28"/>
          <w:szCs w:val="28"/>
          <w:rtl/>
        </w:rPr>
        <w:t xml:space="preserve">× 13/5 </w:t>
      </w:r>
      <w:r>
        <w:rPr>
          <w:rFonts w:ascii="IRNazanin" w:hAnsi="IRNazanin" w:eastAsia="IRNazanin" w:cs="IRNazanin"/>
          <w:lang w:bidi="fa-IR"/>
          <w:color w:val="111111"/>
          <w:sz w:val="28"/>
          <w:szCs w:val="28"/>
          <w:rtl/>
        </w:rPr>
        <w:t xml:space="preserve">سم [ف: 30 - 383]</w:t>
      </w:r>
    </w:p>
    <w:p>
      <w:pPr>
        <w:pStyle w:val="Heading3"/>
      </w:pPr>
      <w:bookmarkStart w:id="1055" w:name="_Toc538"/>
      <w:r>
        <w:t>جلالیه / شعر / فارسی</w:t>
      </w:r>
      <w:bookmarkEnd w:id="1055"/>
    </w:p>
    <w:p>
      <w:pPr>
        <w:pStyle w:val="BookText"/>
      </w:pPr>
      <w:r>
        <w:rPr>
          <w:rFonts w:ascii="Times New Roman" w:hAnsi="Times New Roman" w:eastAsia="Times New Roman" w:cs="Times New Roman"/>
          <w:lang w:val="en-US" w:bidi="en-US"/>
          <w:color w:val="111111"/>
          <w:sz w:val="28"/>
          <w:szCs w:val="28"/>
          <w:rtl/>
        </w:rPr>
        <w:t xml:space="preserve">jalālīye</w:t>
      </w:r>
    </w:p>
    <w:p>
      <w:pPr>
        <w:pStyle w:val="BookText"/>
      </w:pPr>
      <w:r>
        <w:rPr>
          <w:rFonts w:ascii="IRNazanin" w:hAnsi="IRNazanin" w:eastAsia="IRNazanin" w:cs="IRNazanin"/>
          <w:lang w:bidi="fa-IR"/>
          <w:color w:val="111111"/>
          <w:sz w:val="28"/>
          <w:szCs w:val="28"/>
          <w:rtl/>
        </w:rPr>
        <w:t xml:space="preserve">محتشم، علی بن احمد، - 996 قمری</w:t>
      </w:r>
    </w:p>
    <w:p>
      <w:pPr>
        <w:pStyle w:val="BookText"/>
      </w:pPr>
      <w:r>
        <w:rPr>
          <w:rFonts w:ascii="Times New Roman" w:hAnsi="Times New Roman" w:eastAsia="Times New Roman" w:cs="Times New Roman"/>
          <w:lang w:val="en-US" w:bidi="en-US"/>
          <w:color w:val="111111"/>
          <w:sz w:val="28"/>
          <w:szCs w:val="28"/>
          <w:rtl/>
        </w:rPr>
        <w:t xml:space="preserve">mohtašam, alī ebn-e ahmad (- 1588)</w:t>
      </w:r>
    </w:p>
    <w:p>
      <w:pPr>
        <w:pStyle w:val="BookText"/>
      </w:pPr>
      <w:r>
        <w:rPr>
          <w:rFonts w:ascii="IRNazanin" w:hAnsi="IRNazanin" w:eastAsia="IRNazanin" w:cs="IRNazanin"/>
          <w:lang w:bidi="fa-IR"/>
          <w:color w:val="111111"/>
          <w:sz w:val="28"/>
          <w:szCs w:val="28"/>
          <w:rtl/>
        </w:rPr>
        <w:t xml:space="preserve">به نام: شاطر جلال</w:t>
      </w:r>
    </w:p>
    <w:p>
      <w:pPr>
        <w:pStyle w:val="BookText"/>
      </w:pPr>
      <w:r>
        <w:rPr>
          <w:rFonts w:ascii="IRNazanin" w:hAnsi="IRNazanin" w:eastAsia="IRNazanin" w:cs="IRNazanin"/>
          <w:lang w:bidi="fa-IR"/>
          <w:color w:val="111111"/>
          <w:sz w:val="28"/>
          <w:szCs w:val="28"/>
          <w:rtl/>
        </w:rPr>
        <w:t xml:space="preserve">تاریخ تأليف: 980ق</w:t>
      </w:r>
    </w:p>
    <w:p>
      <w:pPr>
        <w:pStyle w:val="BookText"/>
      </w:pPr>
      <w:r>
        <w:rPr>
          <w:rFonts w:ascii="IRNazanin" w:hAnsi="IRNazanin" w:eastAsia="IRNazanin" w:cs="IRNazanin"/>
          <w:lang w:bidi="fa-IR"/>
          <w:color w:val="111111"/>
          <w:sz w:val="28"/>
          <w:szCs w:val="28"/>
          <w:rtl/>
        </w:rPr>
        <w:t xml:space="preserve">دیوان چهارم از کلیات محتشم کاشانی که درباره مسائل عشقی به نظم و نثر تحریر. محتشم در این رساله به نام «شاطر جلال» که گویا مطربی بوده و با گروهی از نوازندگان در سال 970ق از اصفهان به کاشان رفته بود، 64 غزل سروده است. هنگامی که میرزا کامل حسابی کتاب اوصاف البلاد را می نویسد از محتشم می خواهد که این غزلیات را با مقدمه ای از نثر همراه کند و برای او بفرستد. محتشم نیز چنین می کند و هر یک از غزلیات خود را | با مقدمه ای از نثر نسبتا متصنع برای او می فرستد و کتاب را به «کتاب جلالیه» نام می نهد.</w:t>
      </w:r>
    </w:p>
    <w:p>
      <w:pPr>
        <w:pStyle w:val="BookText"/>
      </w:pPr>
      <w:r>
        <w:rPr>
          <w:rFonts w:ascii="IRNazanin" w:hAnsi="IRNazanin" w:eastAsia="IRNazanin" w:cs="IRNazanin"/>
          <w:lang w:bidi="fa-IR"/>
          <w:color w:val="111111"/>
          <w:sz w:val="28"/>
          <w:szCs w:val="28"/>
          <w:rtl/>
        </w:rPr>
        <w:t xml:space="preserve">آغاز: کتاب جلالیه، بسمله و به نستعين بر ضمیر آئینه نظیر عاشقان صاحب حال و تصویر پذیر صاحب مذاقان تابع کمال صورت این صحبت. چاپ: بمبئی، سنگی، 1304، وزیری، 34ص؛ [فهرستواره منزوی 685/10 ]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نسخه:13940/4</w:t>
      </w:r>
    </w:p>
    <w:p>
      <w:pPr>
        <w:pStyle w:val="BookText"/>
      </w:pPr>
      <w:r>
        <w:rPr>
          <w:rFonts w:ascii="IRNazanin" w:hAnsi="IRNazanin" w:eastAsia="IRNazanin" w:cs="IRNazanin"/>
          <w:lang w:bidi="fa-IR"/>
          <w:color w:val="111111"/>
          <w:sz w:val="28"/>
          <w:szCs w:val="28"/>
          <w:rtl/>
        </w:rPr>
        <w:t xml:space="preserve">آغاز: برابر؛ انجام: برو شاهد معنی جو خال و خط نیفزاید *** به سوی او نبود طبع خلق راغب و مایل / پس این کلام ازین وجه اگر بدل ننشیند *** به هیچ وجه نباشد گنه به جانب قایل</w:t>
      </w:r>
    </w:p>
    <w:p>
      <w:pPr>
        <w:pStyle w:val="BookText"/>
      </w:pPr>
      <w:r>
        <w:rPr>
          <w:rFonts w:ascii="IRNazanin" w:hAnsi="IRNazanin" w:eastAsia="IRNazanin" w:cs="IRNazanin"/>
          <w:lang w:bidi="fa-IR"/>
          <w:color w:val="111111"/>
          <w:sz w:val="28"/>
          <w:szCs w:val="28"/>
          <w:rtl/>
        </w:rPr>
        <w:t xml:space="preserve">خط: نستعلیق، کا: محمد رضی کاتب کاشانی بن محمد بديع، تا: 1088ق، 55ص (599-653) [ف: 37 - 531]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ملی؛ شماره نسخه: 458/2</w:t>
      </w:r>
    </w:p>
    <w:p>
      <w:pPr>
        <w:pStyle w:val="BookText"/>
      </w:pPr>
      <w:r>
        <w:rPr>
          <w:rFonts w:ascii="IRNazanin" w:hAnsi="IRNazanin" w:eastAsia="IRNazanin" w:cs="IRNazanin"/>
          <w:lang w:bidi="fa-IR"/>
          <w:color w:val="111111"/>
          <w:sz w:val="28"/>
          <w:szCs w:val="28"/>
          <w:rtl/>
        </w:rPr>
        <w:t xml:space="preserve">خط: نسخ، بی کا، تا: 1088ق؛ کاغذ: دولت آبادی، جلد: تیماج آبی، 58ص (686-744)، 17 سطر ( 15/5</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 اندازه:22</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1 - 443]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نسخه:6553</w:t>
      </w:r>
    </w:p>
    <w:p>
      <w:pPr>
        <w:pStyle w:val="BookText"/>
      </w:pPr>
      <w:r>
        <w:rPr>
          <w:rFonts w:ascii="IRNazanin" w:hAnsi="IRNazanin" w:eastAsia="IRNazanin" w:cs="IRNazanin"/>
          <w:lang w:bidi="fa-IR"/>
          <w:color w:val="111111"/>
          <w:sz w:val="28"/>
          <w:szCs w:val="28"/>
          <w:rtl/>
        </w:rPr>
        <w:t xml:space="preserve">آغاز: برابر انجام: ياد خلق و خوی آن مه شد بلای جان او</w:t>
      </w:r>
    </w:p>
    <w:p>
      <w:pPr>
        <w:pStyle w:val="BookText"/>
      </w:pPr>
      <w:r>
        <w:rPr>
          <w:rFonts w:ascii="IRNazanin" w:hAnsi="IRNazanin" w:eastAsia="IRNazanin" w:cs="IRNazanin"/>
          <w:lang w:bidi="fa-IR"/>
          <w:color w:val="111111"/>
          <w:sz w:val="28"/>
          <w:szCs w:val="28"/>
          <w:rtl/>
        </w:rPr>
        <w:t xml:space="preserve">خط: نستعلیق تحریری، بی کا، تا: قرن 12 کاغذ: فرنگی سرکها ی آهار مهره، جلد: پارچه ای، 36گ، 16سطر (7/2</w:t>
      </w:r>
      <w:r>
        <w:rPr>
          <w:rFonts w:ascii="Times New Roman" w:hAnsi="Times New Roman" w:eastAsia="Times New Roman" w:cs="Times New Roman"/>
          <w:lang w:val="en-US" w:bidi="en-US"/>
          <w:color w:val="111111"/>
          <w:sz w:val="28"/>
          <w:szCs w:val="28"/>
          <w:rtl/>
        </w:rPr>
        <w:t xml:space="preserve">× 13/5) </w:t>
      </w:r>
      <w:r>
        <w:rPr>
          <w:rFonts w:ascii="IRNazanin" w:hAnsi="IRNazanin" w:eastAsia="IRNazanin" w:cs="IRNazanin"/>
          <w:lang w:bidi="fa-IR"/>
          <w:color w:val="111111"/>
          <w:sz w:val="28"/>
          <w:szCs w:val="28"/>
          <w:rtl/>
        </w:rPr>
        <w:t xml:space="preserve">، اندازه: 21/7</w:t>
      </w:r>
      <w:r>
        <w:rPr>
          <w:rFonts w:ascii="Times New Roman" w:hAnsi="Times New Roman" w:eastAsia="Times New Roman" w:cs="Times New Roman"/>
          <w:lang w:val="en-US" w:bidi="en-US"/>
          <w:color w:val="111111"/>
          <w:sz w:val="28"/>
          <w:szCs w:val="28"/>
          <w:rtl/>
        </w:rPr>
        <w:t xml:space="preserve">× 13/8</w:t>
      </w:r>
      <w:r>
        <w:rPr>
          <w:rFonts w:ascii="IRNazanin" w:hAnsi="IRNazanin" w:eastAsia="IRNazanin" w:cs="IRNazanin"/>
          <w:lang w:bidi="fa-IR"/>
          <w:color w:val="111111"/>
          <w:sz w:val="28"/>
          <w:szCs w:val="28"/>
          <w:rtl/>
        </w:rPr>
        <w:t xml:space="preserve">سم [ف: 7- 255]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یزد؛ کاظمینی؛ شماره نسخه: 69/2</w:t>
      </w:r>
    </w:p>
    <w:p>
      <w:pPr>
        <w:pStyle w:val="BookText"/>
      </w:pPr>
      <w:r>
        <w:rPr>
          <w:rFonts w:ascii="IRNazanin" w:hAnsi="IRNazanin" w:eastAsia="IRNazanin" w:cs="IRNazanin"/>
          <w:lang w:bidi="fa-IR"/>
          <w:color w:val="111111"/>
          <w:sz w:val="28"/>
          <w:szCs w:val="28"/>
          <w:rtl/>
        </w:rPr>
        <w:t xml:space="preserve">خط: نستعلیق، بی کا، تا: شنبه 19 شوال 1214ق؛ 27گ (42پ۔ 68ر)، 12 سطر، اندازه: 15</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1- 74]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مسجد اعظم؛ شماره نسخه: 1/ 2250</w:t>
      </w:r>
    </w:p>
    <w:p>
      <w:pPr>
        <w:pStyle w:val="BookText"/>
      </w:pPr>
      <w:r>
        <w:rPr>
          <w:rFonts w:ascii="IRNazanin" w:hAnsi="IRNazanin" w:eastAsia="IRNazanin" w:cs="IRNazanin"/>
          <w:lang w:bidi="fa-IR"/>
          <w:color w:val="111111"/>
          <w:sz w:val="28"/>
          <w:szCs w:val="28"/>
          <w:rtl/>
        </w:rPr>
        <w:t xml:space="preserve">آغاز: برابر؛ انجام: بروی شاهد معنی چو خال وخط نفزاید *** بسوی او نبود طبع خلق راغب ومايل / پس این کلام بدین وجه اگر بدل ننشیند *** بهیچوجه نباشد گنه ز جانب قاتل</w:t>
      </w:r>
    </w:p>
    <w:p>
      <w:pPr>
        <w:pStyle w:val="BookText"/>
      </w:pPr>
      <w:r>
        <w:rPr>
          <w:rFonts w:ascii="IRNazanin" w:hAnsi="IRNazanin" w:eastAsia="IRNazanin" w:cs="IRNazanin"/>
          <w:lang w:bidi="fa-IR"/>
          <w:color w:val="111111"/>
          <w:sz w:val="28"/>
          <w:szCs w:val="28"/>
          <w:rtl/>
        </w:rPr>
        <w:t xml:space="preserve">خط: نستعلیق، كا: برمز 103070، تا: 1241ق؛ برگ اول توسط « یاور شمس الدین حقی» نونویسی شده؛ جلد: تیماج سیاه، 39گ، 14 سطر، اندازه: 21</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مخ: 2 - 561]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مشهد؛ رضوی؛ شماره نسخه: 9402</w:t>
      </w:r>
    </w:p>
    <w:p>
      <w:pPr>
        <w:pStyle w:val="BookText"/>
      </w:pPr>
      <w:r>
        <w:rPr>
          <w:rFonts w:ascii="IRNazanin" w:hAnsi="IRNazanin" w:eastAsia="IRNazanin" w:cs="IRNazanin"/>
          <w:lang w:bidi="fa-IR"/>
          <w:color w:val="111111"/>
          <w:sz w:val="28"/>
          <w:szCs w:val="28"/>
          <w:rtl/>
        </w:rPr>
        <w:t xml:space="preserve">آغاز: جناب مستطاب عليين آشیان فريد عصره و وحید دهره آقای؛ انجام: تا شدیم از جام عشق شه جلال الدين خراب *** جان و دل در باخته و ز کفر و دین بیگانه ایم</w:t>
      </w:r>
    </w:p>
    <w:p>
      <w:pPr>
        <w:pStyle w:val="BookText"/>
      </w:pPr>
      <w:r>
        <w:rPr>
          <w:rFonts w:ascii="IRNazanin" w:hAnsi="IRNazanin" w:eastAsia="IRNazanin" w:cs="IRNazanin"/>
          <w:lang w:bidi="fa-IR"/>
          <w:color w:val="111111"/>
          <w:sz w:val="28"/>
          <w:szCs w:val="28"/>
          <w:rtl/>
        </w:rPr>
        <w:t xml:space="preserve">خط: نسخ، بی کا، تا: قرن 14؛ واقف: حاج شمس الدين پرویزی، مهر 1344؛ کاغذ: فرنگی، جلد: پارچه ای، 287گ، مختلف السطر، اندازه: 21</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[ف: 7 - 256]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ملی؛ شماره نسخه: 161/2</w:t>
      </w:r>
    </w:p>
    <w:p>
      <w:pPr>
        <w:pStyle w:val="BookText"/>
      </w:pPr>
      <w:r>
        <w:rPr>
          <w:rFonts w:ascii="IRNazanin" w:hAnsi="IRNazanin" w:eastAsia="IRNazanin" w:cs="IRNazanin"/>
          <w:lang w:bidi="fa-IR"/>
          <w:color w:val="111111"/>
          <w:sz w:val="28"/>
          <w:szCs w:val="28"/>
          <w:rtl/>
        </w:rPr>
        <w:t xml:space="preserve">آغاز: برابر؛ انجام: بهیچ وجه نباشد گنه ز جانب قایل</w:t>
      </w:r>
    </w:p>
    <w:p>
      <w:pPr>
        <w:pStyle w:val="BookText"/>
      </w:pPr>
      <w:r>
        <w:rPr>
          <w:rFonts w:ascii="IRNazanin" w:hAnsi="IRNazanin" w:eastAsia="IRNazanin" w:cs="IRNazanin"/>
          <w:lang w:bidi="fa-IR"/>
          <w:color w:val="111111"/>
          <w:sz w:val="28"/>
          <w:szCs w:val="28"/>
          <w:rtl/>
        </w:rPr>
        <w:t xml:space="preserve">خط: نستعلیق، بی کا، بی تا، کاغذ: فرنگی، جلد: تیماج سیاه، 56ص (161-216)، 17 سطر ( 16/5</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 اندازه: 14/5 </w:t>
      </w:r>
      <w:r>
        <w:rPr>
          <w:rFonts w:ascii="Times New Roman" w:hAnsi="Times New Roman" w:eastAsia="Times New Roman" w:cs="Times New Roman"/>
          <w:lang w:val="en-US" w:bidi="en-US"/>
          <w:color w:val="111111"/>
          <w:sz w:val="28"/>
          <w:szCs w:val="28"/>
          <w:rtl/>
        </w:rPr>
        <w:t xml:space="preserve">× 23/5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61" w:name="pg20375_230106"/>
    <w:bookmarkEnd w:id="161"/>
    <w:p>
      <w:pPr>
        <w:pStyle w:val="BookText"/>
      </w:pPr>
      <w:r>
        <w:rPr>
          <w:rFonts w:ascii="IRNazanin" w:hAnsi="IRNazanin" w:eastAsia="IRNazanin" w:cs="IRNazanin"/>
          <w:lang w:bidi="fa-IR"/>
          <w:color w:val="111111"/>
          <w:sz w:val="28"/>
          <w:szCs w:val="28"/>
          <w:rtl/>
        </w:rPr>
        <w:t xml:space="preserve">[ف: 1- 166]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مهدوی؛ شماره نسخه:جنگ 52</w:t>
      </w:r>
    </w:p>
    <w:p>
      <w:pPr>
        <w:pStyle w:val="BookText"/>
      </w:pPr>
      <w:r>
        <w:rPr>
          <w:rFonts w:ascii="IRNazanin" w:hAnsi="IRNazanin" w:eastAsia="IRNazanin" w:cs="IRNazanin"/>
          <w:lang w:bidi="fa-IR"/>
          <w:color w:val="111111"/>
          <w:sz w:val="28"/>
          <w:szCs w:val="28"/>
          <w:rtl/>
        </w:rPr>
        <w:t xml:space="preserve">بی کا، بیتا [نشریه: 2 - 70]</w:t>
      </w:r>
    </w:p>
    <w:p>
      <w:pPr>
        <w:pStyle w:val="Heading3"/>
      </w:pPr>
      <w:bookmarkStart w:id="1056" w:name="_Toc539"/>
      <w:r>
        <w:t>جلالیه / قیافه شناسی / فارسی</w:t>
      </w:r>
      <w:bookmarkEnd w:id="1056"/>
    </w:p>
    <w:p>
      <w:pPr>
        <w:pStyle w:val="BookText"/>
      </w:pPr>
      <w:r>
        <w:rPr>
          <w:rFonts w:ascii="Times New Roman" w:hAnsi="Times New Roman" w:eastAsia="Times New Roman" w:cs="Times New Roman"/>
          <w:lang w:val="en-US" w:bidi="en-US"/>
          <w:color w:val="111111"/>
          <w:sz w:val="28"/>
          <w:szCs w:val="28"/>
          <w:rtl/>
        </w:rPr>
        <w:t xml:space="preserve">jalālīye</w:t>
      </w:r>
    </w:p>
    <w:p>
      <w:pPr>
        <w:pStyle w:val="BookText"/>
      </w:pPr>
      <w:r>
        <w:rPr>
          <w:rFonts w:ascii="IRNazanin" w:hAnsi="IRNazanin" w:eastAsia="IRNazanin" w:cs="IRNazanin"/>
          <w:lang w:bidi="fa-IR"/>
          <w:color w:val="111111"/>
          <w:sz w:val="28"/>
          <w:szCs w:val="28"/>
          <w:rtl/>
        </w:rPr>
        <w:t xml:space="preserve">قبائی، اشرف بن محمد اشرف</w:t>
      </w:r>
    </w:p>
    <w:p>
      <w:pPr>
        <w:pStyle w:val="BookText"/>
      </w:pPr>
      <w:r>
        <w:rPr>
          <w:rFonts w:ascii="Times New Roman" w:hAnsi="Times New Roman" w:eastAsia="Times New Roman" w:cs="Times New Roman"/>
          <w:lang w:val="en-US" w:bidi="en-US"/>
          <w:color w:val="111111"/>
          <w:sz w:val="28"/>
          <w:szCs w:val="28"/>
          <w:rtl/>
        </w:rPr>
        <w:t xml:space="preserve">qobā'ī, ašraf ebn-e mohammad ašraf</w:t>
      </w:r>
    </w:p>
    <w:p>
      <w:pPr>
        <w:pStyle w:val="BookText"/>
      </w:pPr>
      <w:r>
        <w:rPr>
          <w:rFonts w:ascii="IRNazanin" w:hAnsi="IRNazanin" w:eastAsia="IRNazanin" w:cs="IRNazanin"/>
          <w:lang w:bidi="fa-IR"/>
          <w:color w:val="111111"/>
          <w:sz w:val="28"/>
          <w:szCs w:val="28"/>
          <w:rtl/>
        </w:rPr>
        <w:t xml:space="preserve">اهدا به: ابوالمظفر منكبرنی پسر ابوالفتح محمد بن سلطان تكش رساله ای است در علم قیافه شناسی که مؤلف آن را «رساله جلالیه» نامیده است و دارای یک «اصل» در دو «فصل» و سپس بیست و دو «باب»..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نسخه:5817</w:t>
      </w:r>
    </w:p>
    <w:p>
      <w:pPr>
        <w:pStyle w:val="BookText"/>
      </w:pPr>
      <w:r>
        <w:rPr>
          <w:rFonts w:ascii="IRNazanin" w:hAnsi="IRNazanin" w:eastAsia="IRNazanin" w:cs="IRNazanin"/>
          <w:lang w:bidi="fa-IR"/>
          <w:color w:val="111111"/>
          <w:sz w:val="28"/>
          <w:szCs w:val="28"/>
          <w:rtl/>
        </w:rPr>
        <w:t xml:space="preserve">آغاز: الحمد الله المتوحد بالعظمة و الجلال چنین گوید ... اشرف بن محمد اشرف القبائی، انجام و فراست دیگر مشترک است میان مرد و زن و هذا آخر ابواب الفراسة ...</w:t>
      </w:r>
    </w:p>
    <w:p>
      <w:pPr>
        <w:pStyle w:val="BookText"/>
      </w:pPr>
      <w:r>
        <w:rPr>
          <w:rFonts w:ascii="IRNazanin" w:hAnsi="IRNazanin" w:eastAsia="IRNazanin" w:cs="IRNazanin"/>
          <w:lang w:bidi="fa-IR"/>
          <w:color w:val="111111"/>
          <w:sz w:val="28"/>
          <w:szCs w:val="28"/>
          <w:rtl/>
        </w:rPr>
        <w:t xml:space="preserve">خط: نستعلیق، بی کا، تا: 1121ق، کاغذ:کبود فرنگی، جلد: گالینگور، 19گ، 19 سطر (16</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16 - 97]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شیراز؛ شاهچراغ؛ شماره نسخه: 696/2</w:t>
      </w:r>
    </w:p>
    <w:p>
      <w:pPr>
        <w:pStyle w:val="BookText"/>
      </w:pPr>
      <w:r>
        <w:rPr>
          <w:rFonts w:ascii="IRNazanin" w:hAnsi="IRNazanin" w:eastAsia="IRNazanin" w:cs="IRNazanin"/>
          <w:lang w:bidi="fa-IR"/>
          <w:color w:val="111111"/>
          <w:sz w:val="28"/>
          <w:szCs w:val="28"/>
          <w:rtl/>
        </w:rPr>
        <w:t xml:space="preserve">آغاز: بسمله - الحمدلله رب العالمين و الصلواة و السلام على نبينا محمد و آله الطيبين. اما بعد بدانکه این رساله است مختصر در علم قیافه؛ انجام: هر زن که بدست یا پا بزمین سخت زند دلیلست که آن زن زانیه بود و فاحشه باشد. و الله اعلم بالصواب و تمت كلمت - بتاریخ بیست و ششم شهر محرم الحرام سنه 1259.</w:t>
      </w:r>
    </w:p>
    <w:p>
      <w:pPr>
        <w:pStyle w:val="BookText"/>
      </w:pPr>
      <w:r>
        <w:rPr>
          <w:rFonts w:ascii="IRNazanin" w:hAnsi="IRNazanin" w:eastAsia="IRNazanin" w:cs="IRNazanin"/>
          <w:lang w:bidi="fa-IR"/>
          <w:color w:val="111111"/>
          <w:sz w:val="28"/>
          <w:szCs w:val="28"/>
          <w:rtl/>
        </w:rPr>
        <w:t xml:space="preserve">خط: نستعلیق، بی کا، بی تا؛ کاغذ: نخودی، جلد: مقوا با کاغذ مشکی، 20 گ، اندازه: 11</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ف: 1 - 236]</w:t>
      </w:r>
    </w:p>
    <w:p>
      <w:pPr>
        <w:pStyle w:val="Heading3"/>
      </w:pPr>
      <w:bookmarkStart w:id="1057" w:name="_Toc540"/>
      <w:r>
        <w:t>جلالیه / قیافه شناسی / فارسی</w:t>
      </w:r>
      <w:bookmarkEnd w:id="1057"/>
    </w:p>
    <w:p>
      <w:pPr>
        <w:pStyle w:val="BookText"/>
      </w:pPr>
      <w:r>
        <w:rPr>
          <w:rFonts w:ascii="Times New Roman" w:hAnsi="Times New Roman" w:eastAsia="Times New Roman" w:cs="Times New Roman"/>
          <w:lang w:val="en-US" w:bidi="en-US"/>
          <w:color w:val="111111"/>
          <w:sz w:val="28"/>
          <w:szCs w:val="28"/>
          <w:rtl/>
        </w:rPr>
        <w:t xml:space="preserve">jalālīye</w:t>
      </w:r>
    </w:p>
    <w:p>
      <w:pPr>
        <w:pStyle w:val="BookText"/>
      </w:pPr>
      <w:r>
        <w:rPr>
          <w:rFonts w:ascii="IRNazanin" w:hAnsi="IRNazanin" w:eastAsia="IRNazanin" w:cs="IRNazanin"/>
          <w:lang w:bidi="fa-IR"/>
          <w:color w:val="111111"/>
          <w:sz w:val="28"/>
          <w:szCs w:val="28"/>
          <w:rtl/>
        </w:rPr>
        <w:t xml:space="preserve">طبری، عبدالوهاب</w:t>
      </w:r>
    </w:p>
    <w:p>
      <w:pPr>
        <w:pStyle w:val="BookText"/>
      </w:pPr>
      <w:r>
        <w:rPr>
          <w:rFonts w:ascii="Times New Roman" w:hAnsi="Times New Roman" w:eastAsia="Times New Roman" w:cs="Times New Roman"/>
          <w:lang w:val="en-US" w:bidi="en-US"/>
          <w:color w:val="111111"/>
          <w:sz w:val="28"/>
          <w:szCs w:val="28"/>
          <w:rtl/>
        </w:rPr>
        <w:t xml:space="preserve">tabarī, ‘abd-ol-vahhāb</w:t>
      </w:r>
    </w:p>
    <w:p>
      <w:pPr>
        <w:pStyle w:val="BookText"/>
      </w:pPr>
      <w:r>
        <w:rPr>
          <w:rFonts w:ascii="IRNazanin" w:hAnsi="IRNazanin" w:eastAsia="IRNazanin" w:cs="IRNazanin"/>
          <w:lang w:bidi="fa-IR"/>
          <w:color w:val="111111"/>
          <w:sz w:val="28"/>
          <w:szCs w:val="28"/>
          <w:rtl/>
        </w:rPr>
        <w:t xml:space="preserve">اهدا به: جلالدین شاه</w:t>
      </w:r>
    </w:p>
    <w:p>
      <w:pPr>
        <w:pStyle w:val="BookText"/>
      </w:pPr>
      <w:r>
        <w:rPr>
          <w:rFonts w:ascii="IRNazanin" w:hAnsi="IRNazanin" w:eastAsia="IRNazanin" w:cs="IRNazanin"/>
          <w:lang w:bidi="fa-IR"/>
          <w:color w:val="111111"/>
          <w:sz w:val="28"/>
          <w:szCs w:val="28"/>
          <w:rtl/>
        </w:rPr>
        <w:t xml:space="preserve">در یک «مقاله» و بیست و دو «باب»: مقاله در فضیلت علم قیافه؛ باب ها: فراست: 1. سر و پیشانی؛ 2. ابرو؛ 3. چشم ها؛ 4. گوش؛ 5. بینی؛ 6. عذار؛ 7. دهان؛ 8 نفس زدن؛ 9. زنخ؛ 10. صورت؛ 11. گردن؛ 12. کتف و چنبر گردن؛ 13. بازو و آرنج، 14. ساعد؛ 15. کف دست ها و انگشت ها؛ 16. سینه و پستان؛ 17. پشت و میان؛ 18. جایگاه نشستن؛ 19. زانو و ساق؛ 20. موی سر و سایر اندام؛ 21. حرکات؛ 22. زنان. در هر بابی عنوان «بیان علامات ...» هم هست. با دو حکایت یکی در آغاز و دومی در انجام رساله. [فهرستواره منزوی 3813/5]</w:t>
      </w:r>
    </w:p>
    <w:p>
      <w:pPr>
        <w:pStyle w:val="BookText"/>
      </w:pPr>
      <w:r>
        <w:rPr>
          <w:rFonts w:ascii="IRNazanin" w:hAnsi="IRNazanin" w:eastAsia="IRNazanin" w:cs="IRNazanin"/>
          <w:lang w:bidi="fa-IR"/>
          <w:color w:val="111111"/>
          <w:sz w:val="28"/>
          <w:szCs w:val="28"/>
          <w:rtl/>
        </w:rPr>
        <w:t xml:space="preserve">تهران؛ دانشگاه؛ شماره نسخه: 8352</w:t>
      </w:r>
    </w:p>
    <w:p>
      <w:pPr>
        <w:pStyle w:val="BookText"/>
      </w:pPr>
      <w:r>
        <w:rPr>
          <w:rFonts w:ascii="IRNazanin" w:hAnsi="IRNazanin" w:eastAsia="IRNazanin" w:cs="IRNazanin"/>
          <w:lang w:bidi="fa-IR"/>
          <w:color w:val="111111"/>
          <w:sz w:val="28"/>
          <w:szCs w:val="28"/>
          <w:rtl/>
        </w:rPr>
        <w:t xml:space="preserve">آغاز: بسمله، حمداله ... اما بعد بدانکه این رساله مختصری است در علم قیافه که این حقیر عبد الوهاب طبری ... تأليف ... آغاز آن در سلطنت ... جلال الدين شاه ... مسمی به جلالیه ساخته مبنی بر یک مقاله؛ انجام: و حكم شب هم مثل روز است.</w:t>
      </w:r>
    </w:p>
    <w:p>
      <w:pPr>
        <w:pStyle w:val="BookText"/>
      </w:pPr>
      <w:r>
        <w:rPr>
          <w:rFonts w:ascii="IRNazanin" w:hAnsi="IRNazanin" w:eastAsia="IRNazanin" w:cs="IRNazanin"/>
          <w:lang w:bidi="fa-IR"/>
          <w:color w:val="111111"/>
          <w:sz w:val="28"/>
          <w:szCs w:val="28"/>
          <w:rtl/>
        </w:rPr>
        <w:t xml:space="preserve">خط: نستعلیق، کا: ملاباشی بهبهانی، تا پایان ذیحجه، به نام امیرزاده عین الملک امیر تومان؛ مجدول، با کمند سرخ؛ کاغذ: فرنگی، جلد: نخودی، جلد تیماج سرخ گلی، 46گ، 12سطر (66)، اندازه: 20</w:t>
      </w:r>
      <w:r>
        <w:rPr>
          <w:rFonts w:ascii="Times New Roman" w:hAnsi="Times New Roman" w:eastAsia="Times New Roman" w:cs="Times New Roman"/>
          <w:lang w:val="en-US" w:bidi="en-US"/>
          <w:color w:val="111111"/>
          <w:sz w:val="28"/>
          <w:szCs w:val="28"/>
          <w:rtl/>
        </w:rPr>
        <w:t xml:space="preserve">x13/5 </w:t>
      </w:r>
      <w:r>
        <w:rPr>
          <w:rFonts w:ascii="IRNazanin" w:hAnsi="IRNazanin" w:eastAsia="IRNazanin" w:cs="IRNazanin"/>
          <w:lang w:bidi="fa-IR"/>
          <w:color w:val="111111"/>
          <w:sz w:val="28"/>
          <w:szCs w:val="28"/>
          <w:rtl/>
        </w:rPr>
        <w:t xml:space="preserve">سم [ف: 17 - 118]</w:t>
      </w:r>
    </w:p>
    <w:p>
      <w:pPr>
        <w:pStyle w:val="Heading3"/>
      </w:pPr>
      <w:bookmarkStart w:id="1058" w:name="_Toc541"/>
      <w:r>
        <w:t>جلالیه / اخلاق / عربی</w:t>
      </w:r>
      <w:bookmarkEnd w:id="1058"/>
    </w:p>
    <w:p>
      <w:pPr>
        <w:pStyle w:val="BookText"/>
      </w:pPr>
      <w:r>
        <w:rPr>
          <w:rFonts w:ascii="Times New Roman" w:hAnsi="Times New Roman" w:eastAsia="Times New Roman" w:cs="Times New Roman"/>
          <w:lang w:val="en-US" w:bidi="en-US"/>
          <w:color w:val="111111"/>
          <w:sz w:val="28"/>
          <w:szCs w:val="28"/>
          <w:rtl/>
        </w:rPr>
        <w:t xml:space="preserve">jalālīye</w:t>
      </w:r>
    </w:p>
    <w:p>
      <w:pPr>
        <w:pStyle w:val="BookText"/>
      </w:pPr>
      <w:r>
        <w:rPr>
          <w:rFonts w:ascii="IRNazanin" w:hAnsi="IRNazanin" w:eastAsia="IRNazanin" w:cs="IRNazanin"/>
          <w:lang w:bidi="fa-IR"/>
          <w:color w:val="111111"/>
          <w:sz w:val="28"/>
          <w:szCs w:val="28"/>
          <w:rtl/>
        </w:rPr>
        <w:t xml:space="preserve">رساله ای مشتمل بر «مقدمه» و دو فصل» و «خاتمه» در بیان فضلیت و مقام مؤمن و آداب معاشرت و دوستی برادران دینی و برآوردن حوائج ایشان به ویژه عترت پاک پیامبر (صلَّی اللهُ علیه وآه) است.</w:t>
      </w:r>
    </w:p>
    <w:p>
      <w:pPr>
        <w:pStyle w:val="BookText"/>
      </w:pPr>
      <w:r>
        <w:rPr>
          <w:rFonts w:ascii="IRNazanin" w:hAnsi="IRNazanin" w:eastAsia="IRNazanin" w:cs="IRNazanin"/>
          <w:lang w:bidi="fa-IR"/>
          <w:color w:val="111111"/>
          <w:sz w:val="28"/>
          <w:szCs w:val="28"/>
          <w:rtl/>
        </w:rPr>
        <w:t xml:space="preserve">چاپ: ایران، سنگی، 1320ق، خشتی، 14ص، (صص197-210)</w:t>
      </w:r>
    </w:p>
    <w:p>
      <w:pPr>
        <w:pStyle w:val="BookText"/>
      </w:pPr>
      <w:r>
        <w:rPr>
          <w:rFonts w:ascii="IRNazanin" w:hAnsi="IRNazanin" w:eastAsia="IRNazanin" w:cs="IRNazanin"/>
          <w:lang w:bidi="fa-IR"/>
          <w:color w:val="111111"/>
          <w:sz w:val="28"/>
          <w:szCs w:val="28"/>
          <w:rtl/>
        </w:rPr>
        <w:t xml:space="preserve">مشهد؛ رضوی؛ شماره نسخه: 8290</w:t>
      </w:r>
    </w:p>
    <w:p>
      <w:pPr>
        <w:pStyle w:val="BookText"/>
      </w:pPr>
      <w:r>
        <w:rPr>
          <w:rFonts w:ascii="IRNazanin" w:hAnsi="IRNazanin" w:eastAsia="IRNazanin" w:cs="IRNazanin"/>
          <w:lang w:bidi="fa-IR"/>
          <w:color w:val="111111"/>
          <w:sz w:val="28"/>
          <w:szCs w:val="28"/>
          <w:rtl/>
        </w:rPr>
        <w:t xml:space="preserve">آغاز: بسمله، رب وفق بحق ولیک الرضا علی بن موسی علیهما الصلوة و التسليم و التكريم؛ انجام: انك على كل شيء قدير و الحمدلله.</w:t>
      </w:r>
    </w:p>
    <w:p>
      <w:pPr>
        <w:pStyle w:val="BookText"/>
      </w:pPr>
      <w:r>
        <w:rPr>
          <w:rFonts w:ascii="IRNazanin" w:hAnsi="IRNazanin" w:eastAsia="IRNazanin" w:cs="IRNazanin"/>
          <w:lang w:bidi="fa-IR"/>
          <w:color w:val="111111"/>
          <w:sz w:val="28"/>
          <w:szCs w:val="28"/>
          <w:rtl/>
        </w:rPr>
        <w:t xml:space="preserve">خط: نستعلیق، کا: تاج الدین حسینی صاعد، تا: سه شنبه 4 ربيع الثانی 986ق، جان اصفهان؛ کاغذ: نخودی آهارمهره، جلد: تیماج قهوه ای، 10گ، 25 سطر، اندازه: 9/1</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14 - 216]</w:t>
      </w:r>
    </w:p>
    <w:p>
      <w:pPr>
        <w:pStyle w:val="BookText"/>
      </w:pPr>
      <w:r>
        <w:rPr>
          <w:rFonts w:ascii="IRNazanin" w:hAnsi="IRNazanin" w:eastAsia="IRNazanin" w:cs="IRNazanin"/>
          <w:lang w:bidi="fa-IR"/>
          <w:color w:val="111111"/>
          <w:sz w:val="28"/>
          <w:szCs w:val="28"/>
          <w:rtl/>
        </w:rPr>
        <w:t xml:space="preserve">جلالیه در علم مکاتبه / نامه نگاری / فارسی</w:t>
      </w:r>
    </w:p>
    <w:p>
      <w:pPr>
        <w:pStyle w:val="BookText"/>
      </w:pPr>
      <w:r>
        <w:rPr>
          <w:rFonts w:ascii="Times New Roman" w:hAnsi="Times New Roman" w:eastAsia="Times New Roman" w:cs="Times New Roman"/>
          <w:lang w:val="en-US" w:bidi="en-US"/>
          <w:color w:val="111111"/>
          <w:sz w:val="28"/>
          <w:szCs w:val="28"/>
          <w:rtl/>
        </w:rPr>
        <w:t xml:space="preserve">jalālīye dar ‘elm-e mokātebe</w:t>
      </w:r>
    </w:p>
    <w:p>
      <w:pPr>
        <w:pStyle w:val="BookText"/>
      </w:pPr>
      <w:r>
        <w:rPr>
          <w:rFonts w:ascii="IRNazanin" w:hAnsi="IRNazanin" w:eastAsia="IRNazanin" w:cs="IRNazanin"/>
          <w:lang w:bidi="fa-IR"/>
          <w:color w:val="111111"/>
          <w:sz w:val="28"/>
          <w:szCs w:val="28"/>
          <w:rtl/>
        </w:rPr>
        <w:t xml:space="preserve">ناموس خواری، محمد بن علی، ق7 قمری</w:t>
      </w:r>
    </w:p>
    <w:p>
      <w:pPr>
        <w:pStyle w:val="BookText"/>
      </w:pPr>
      <w:r>
        <w:rPr>
          <w:rFonts w:ascii="Times New Roman" w:hAnsi="Times New Roman" w:eastAsia="Times New Roman" w:cs="Times New Roman"/>
          <w:lang w:val="en-US" w:bidi="en-US"/>
          <w:color w:val="111111"/>
          <w:sz w:val="28"/>
          <w:szCs w:val="28"/>
          <w:rtl/>
        </w:rPr>
        <w:t xml:space="preserve">nāmūs xārī, mohammad ebn-e ‘alī (- 13c)</w:t>
      </w:r>
    </w:p>
    <w:p>
      <w:pPr>
        <w:pStyle w:val="BookText"/>
      </w:pPr>
      <w:r>
        <w:rPr>
          <w:rFonts w:ascii="IRNazanin" w:hAnsi="IRNazanin" w:eastAsia="IRNazanin" w:cs="IRNazanin"/>
          <w:lang w:bidi="fa-IR"/>
          <w:color w:val="111111"/>
          <w:sz w:val="28"/>
          <w:szCs w:val="28"/>
          <w:rtl/>
        </w:rPr>
        <w:t xml:space="preserve">به نام جلال الدین ابویزید زنگی پسر طاهر فریومدی در دو «قسم»: مباحث علمی و مسایل رسايل عملی ساخته و در پایان آن از سال 708 یاد کرده است. از او است تحفه جلالیه که در آن تاریخ 741 دیده می شود (دانش پژوه).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ادبیات؛ شماره نسخه: 194/2 حکمت</w:t>
      </w:r>
    </w:p>
    <w:p>
      <w:pPr>
        <w:pStyle w:val="BookText"/>
      </w:pPr>
      <w:r>
        <w:rPr>
          <w:rFonts w:ascii="IRNazanin" w:hAnsi="IRNazanin" w:eastAsia="IRNazanin" w:cs="IRNazanin"/>
          <w:lang w:bidi="fa-IR"/>
          <w:color w:val="111111"/>
          <w:sz w:val="28"/>
          <w:szCs w:val="28"/>
          <w:rtl/>
        </w:rPr>
        <w:t xml:space="preserve">خط: نسخ، كا: زکریا بن عوض كاتب، تا: 656ق، جا: آنقره؛</w:t>
      </w:r>
    </w:p>
    <w:p>
      <w:pPr>
        <w:pStyle w:val="BookText"/>
      </w:pPr>
      <w:r>
        <w:rPr>
          <w:rFonts w:ascii="IRNazanin" w:hAnsi="IRNazanin" w:eastAsia="IRNazanin" w:cs="IRNazanin"/>
          <w:lang w:bidi="fa-IR"/>
          <w:color w:val="111111"/>
          <w:sz w:val="28"/>
          <w:szCs w:val="28"/>
          <w:rtl/>
        </w:rPr>
        <w:t xml:space="preserve">جلد: مقوا عطف میشن، قطع: ربعی [ف: 2 - 51]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نسخه:1330-ف</w:t>
      </w:r>
    </w:p>
    <w:p>
      <w:pPr>
        <w:pStyle w:val="BookText"/>
      </w:pPr>
      <w:r>
        <w:rPr>
          <w:rFonts w:ascii="IRNazanin" w:hAnsi="IRNazanin" w:eastAsia="IRNazanin" w:cs="IRNazanin"/>
          <w:lang w:bidi="fa-IR"/>
          <w:color w:val="111111"/>
          <w:sz w:val="28"/>
          <w:szCs w:val="28"/>
          <w:rtl/>
        </w:rPr>
        <w:t xml:space="preserve">نسخه اصل: پاریس 218 .</w:t>
      </w:r>
      <w:r>
        <w:rPr>
          <w:rFonts w:ascii="Times New Roman" w:hAnsi="Times New Roman" w:eastAsia="Times New Roman" w:cs="Times New Roman"/>
          <w:lang w:val="en-US" w:bidi="en-US"/>
          <w:color w:val="111111"/>
          <w:sz w:val="28"/>
          <w:szCs w:val="28"/>
          <w:rtl/>
        </w:rPr>
        <w:t xml:space="preserve">P</w:t>
      </w:r>
      <w:r>
        <w:rPr>
          <w:rFonts w:ascii="IRNazanin" w:hAnsi="IRNazanin" w:eastAsia="IRNazanin" w:cs="IRNazanin"/>
          <w:lang w:bidi="fa-IR"/>
          <w:color w:val="111111"/>
          <w:sz w:val="28"/>
          <w:szCs w:val="28"/>
          <w:rtl/>
        </w:rPr>
        <w:t xml:space="preserve">؛ خط: نستعلیق، بی کا، بی تا؛ 161گ [فيلمها ف: 1- 69]</w:t>
      </w:r>
    </w:p>
    <w:p>
      <w:pPr>
        <w:pStyle w:val="Heading3"/>
      </w:pPr>
      <w:bookmarkStart w:id="1059" w:name="_Toc542"/>
      <w:r>
        <w:t>جلالیه در معرفت اسطرلاب شماليه / اسطرلاب / فارسی</w:t>
      </w:r>
      <w:bookmarkEnd w:id="1059"/>
    </w:p>
    <w:p>
      <w:pPr>
        <w:pStyle w:val="BookText"/>
      </w:pPr>
      <w:r>
        <w:rPr>
          <w:rFonts w:ascii="Times New Roman" w:hAnsi="Times New Roman" w:eastAsia="Times New Roman" w:cs="Times New Roman"/>
          <w:lang w:val="en-US" w:bidi="en-US"/>
          <w:color w:val="111111"/>
          <w:sz w:val="28"/>
          <w:szCs w:val="28"/>
          <w:rtl/>
        </w:rPr>
        <w:t xml:space="preserve">jalālīye dar ma‘refat-e ostorlāb-e šemālīye</w:t>
      </w:r>
    </w:p>
    <w:p>
      <w:pPr>
        <w:pStyle w:val="BookText"/>
      </w:pPr>
      <w:r>
        <w:rPr>
          <w:rFonts w:ascii="IRNazanin" w:hAnsi="IRNazanin" w:eastAsia="IRNazanin" w:cs="IRNazanin"/>
          <w:lang w:bidi="fa-IR"/>
          <w:color w:val="111111"/>
          <w:sz w:val="28"/>
          <w:szCs w:val="28"/>
          <w:rtl/>
        </w:rPr>
        <w:t xml:space="preserve">در چهار «قسم»: 1. دانستن اجزاء و خطوط و دوائر، در دو باب؛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62" w:name="pg20375_230107"/>
    <w:bookmarkEnd w:id="162"/>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ذکر مسائل و اعمالی که بدان متعلق است، در پنجاه باب؛ 3. کیفیت اعمال به صفحه آفاقی، در بیست باب؛ 4. امتحان اجزاء خطوط و دوائر، در دو باب.</w:t>
      </w:r>
    </w:p>
    <w:p>
      <w:pPr>
        <w:pStyle w:val="BookText"/>
      </w:pPr>
      <w:r>
        <w:rPr>
          <w:rFonts w:ascii="IRNazanin" w:hAnsi="IRNazanin" w:eastAsia="IRNazanin" w:cs="IRNazanin"/>
          <w:lang w:bidi="fa-IR"/>
          <w:color w:val="111111"/>
          <w:sz w:val="28"/>
          <w:szCs w:val="28"/>
          <w:rtl/>
        </w:rPr>
        <w:t xml:space="preserve">تهران؛ ملک؛ شماره نسخه: 3156/1</w:t>
      </w:r>
    </w:p>
    <w:p>
      <w:pPr>
        <w:pStyle w:val="BookText"/>
      </w:pPr>
      <w:r>
        <w:rPr>
          <w:rFonts w:ascii="IRNazanin" w:hAnsi="IRNazanin" w:eastAsia="IRNazanin" w:cs="IRNazanin"/>
          <w:lang w:bidi="fa-IR"/>
          <w:color w:val="111111"/>
          <w:sz w:val="28"/>
          <w:szCs w:val="28"/>
          <w:rtl/>
        </w:rPr>
        <w:t xml:space="preserve">آغاز: بسمله، حمد و ثنای بی نهایت حضرت ذوالجلالی را که اسطرلاب زرین آفتاب را در منطقه سیمابگون سما بدست سرکار مهندسان تقدیر؛ انجام: و این بود شمه ای در امتحان اجزاء و دوائر که گفته شد و کتاب را باین ختم کردیم، و الله الموفق و اليه المرجع و المآب.</w:t>
      </w:r>
    </w:p>
    <w:p>
      <w:pPr>
        <w:pStyle w:val="BookText"/>
      </w:pPr>
      <w:r>
        <w:rPr>
          <w:rFonts w:ascii="IRNazanin" w:hAnsi="IRNazanin" w:eastAsia="IRNazanin" w:cs="IRNazanin"/>
          <w:lang w:bidi="fa-IR"/>
          <w:color w:val="111111"/>
          <w:sz w:val="28"/>
          <w:szCs w:val="28"/>
          <w:rtl/>
        </w:rPr>
        <w:t xml:space="preserve">خط: نسخ، بی کا، تا: 18 ربیع الثانی 811ق؛ کاغذ: ترمه، جلد: میشن سیاه، 45گ (1پ-45ر)، 15 سطر، اندازه: 12</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6 _248]</w:t>
      </w:r>
    </w:p>
    <w:p>
      <w:pPr>
        <w:pStyle w:val="Heading3"/>
      </w:pPr>
      <w:bookmarkStart w:id="1060" w:name="_Toc543"/>
      <w:r>
        <w:t>جلایر نامه / ادبیات / فارسی</w:t>
      </w:r>
      <w:bookmarkEnd w:id="1060"/>
    </w:p>
    <w:p>
      <w:pPr>
        <w:pStyle w:val="BookText"/>
      </w:pPr>
      <w:r>
        <w:rPr>
          <w:rFonts w:ascii="Times New Roman" w:hAnsi="Times New Roman" w:eastAsia="Times New Roman" w:cs="Times New Roman"/>
          <w:lang w:val="en-US" w:bidi="en-US"/>
          <w:color w:val="111111"/>
          <w:sz w:val="28"/>
          <w:szCs w:val="28"/>
          <w:rtl/>
        </w:rPr>
        <w:t xml:space="preserve">jalāyer-nāme</w:t>
      </w:r>
    </w:p>
    <w:p>
      <w:pPr>
        <w:pStyle w:val="BookText"/>
      </w:pPr>
      <w:r>
        <w:rPr>
          <w:rFonts w:ascii="IRNazanin" w:hAnsi="IRNazanin" w:eastAsia="IRNazanin" w:cs="IRNazanin"/>
          <w:lang w:bidi="fa-IR"/>
          <w:color w:val="111111"/>
          <w:sz w:val="28"/>
          <w:szCs w:val="28"/>
          <w:rtl/>
        </w:rPr>
        <w:t xml:space="preserve">قائم مقام، ابوالقاسم بن عیسی، 1193 - 1251 قمری</w:t>
      </w:r>
    </w:p>
    <w:p>
      <w:pPr>
        <w:pStyle w:val="BookText"/>
      </w:pPr>
      <w:r>
        <w:rPr>
          <w:rFonts w:ascii="Times New Roman" w:hAnsi="Times New Roman" w:eastAsia="Times New Roman" w:cs="Times New Roman"/>
          <w:lang w:val="en-US" w:bidi="en-US"/>
          <w:color w:val="111111"/>
          <w:sz w:val="28"/>
          <w:szCs w:val="28"/>
          <w:rtl/>
        </w:rPr>
        <w:t xml:space="preserve">qā'em-maqām, ab-ol-qāsem ebn-e ‘īsā (1779 - 1836)</w:t>
      </w:r>
    </w:p>
    <w:p>
      <w:pPr>
        <w:pStyle w:val="BookText"/>
      </w:pPr>
      <w:r>
        <w:rPr>
          <w:rFonts w:ascii="IRNazanin" w:hAnsi="IRNazanin" w:eastAsia="IRNazanin" w:cs="IRNazanin"/>
          <w:lang w:bidi="fa-IR"/>
          <w:color w:val="111111"/>
          <w:sz w:val="28"/>
          <w:szCs w:val="28"/>
          <w:rtl/>
        </w:rPr>
        <w:t xml:space="preserve">مثنوی است انتقادی، به زبان عامیانه که از زبان برده اش جلایر ساخته است. نگارنده در آن عباس میرزا ولیعهد را ستایش و برادر بزرگترش محمد میرزا را نکوهش کرده است. این برادر بزرگتر در جنگ های ایران و روس نقش بدی داشته است. (احمد منزوی)</w:t>
      </w:r>
    </w:p>
    <w:p>
      <w:pPr>
        <w:pStyle w:val="BookText"/>
      </w:pPr>
      <w:r>
        <w:rPr>
          <w:rFonts w:ascii="IRNazanin" w:hAnsi="IRNazanin" w:eastAsia="IRNazanin" w:cs="IRNazanin"/>
          <w:lang w:bidi="fa-IR"/>
          <w:color w:val="111111"/>
          <w:sz w:val="28"/>
          <w:szCs w:val="28"/>
          <w:rtl/>
        </w:rPr>
        <w:t xml:space="preserve">آغاز: چنین گوید غلام تو جلاير *** که من رفتم ز شرا (از بلوکات ملایر) / تا ملایر بدیدم جملگی شهزادگان را *** همه سرو سهی آزادگان را.</w:t>
      </w:r>
    </w:p>
    <w:p>
      <w:pPr>
        <w:pStyle w:val="BookText"/>
      </w:pPr>
      <w:r>
        <w:rPr>
          <w:rFonts w:ascii="IRNazanin" w:hAnsi="IRNazanin" w:eastAsia="IRNazanin" w:cs="IRNazanin"/>
          <w:lang w:bidi="fa-IR"/>
          <w:color w:val="111111"/>
          <w:sz w:val="28"/>
          <w:szCs w:val="28"/>
          <w:rtl/>
        </w:rPr>
        <w:t xml:space="preserve">چاپ: ضميمه دیوان او، به کوشش وحید دستگردی، تهران 1308ش [نسخه های منزوی 3741؛ پیشگفتار چاپ دیوان او از عبدالوهاب حسینی؛ [فهرستواره منزوی 686/10 ؛ دنا 694/3 ]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نسخه:15846</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تحریری، بی کا، تا: قرن 13؛ کاغذ: فرنگی نخودی، جلد: ساغری قهوه ای، 4گ (88-91پ)، 15سطر (15</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 رایانه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نسخه:10026/5</w:t>
      </w:r>
    </w:p>
    <w:p>
      <w:pPr>
        <w:pStyle w:val="BookText"/>
      </w:pPr>
      <w:r>
        <w:rPr>
          <w:rFonts w:ascii="IRNazanin" w:hAnsi="IRNazanin" w:eastAsia="IRNazanin" w:cs="IRNazanin"/>
          <w:lang w:bidi="fa-IR"/>
          <w:color w:val="111111"/>
          <w:sz w:val="28"/>
          <w:szCs w:val="28"/>
          <w:rtl/>
        </w:rPr>
        <w:t xml:space="preserve">خط: نستعلیق چلیپا، بی کا، تا: قرن 13؛ کاغذ: فرنگی، 8 سطر (12</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[ف: 17 - 527]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104/2 _طباطبائی</w:t>
      </w:r>
    </w:p>
    <w:p>
      <w:pPr>
        <w:pStyle w:val="BookText"/>
      </w:pPr>
      <w:r>
        <w:rPr>
          <w:rFonts w:ascii="IRNazanin" w:hAnsi="IRNazanin" w:eastAsia="IRNazanin" w:cs="IRNazanin"/>
          <w:lang w:bidi="fa-IR"/>
          <w:color w:val="111111"/>
          <w:sz w:val="28"/>
          <w:szCs w:val="28"/>
          <w:rtl/>
        </w:rPr>
        <w:t xml:space="preserve">آغاز: برابر؛ انجام: روا باشد که جان سازم نثارش *** کشم بر دیده خاک رهگذارش / بحمد الله شهنشاه فلک جاه *** نكو چون داند اینها نیست اکراه</w:t>
      </w:r>
    </w:p>
    <w:p>
      <w:pPr>
        <w:pStyle w:val="BookText"/>
      </w:pPr>
      <w:r>
        <w:rPr>
          <w:rFonts w:ascii="IRNazanin" w:hAnsi="IRNazanin" w:eastAsia="IRNazanin" w:cs="IRNazanin"/>
          <w:lang w:bidi="fa-IR"/>
          <w:color w:val="111111"/>
          <w:sz w:val="28"/>
          <w:szCs w:val="28"/>
          <w:rtl/>
        </w:rPr>
        <w:t xml:space="preserve">خط: نستعلیق تحریری، بی کا، تا: قرن 13؛ کاغذ: فرنگی شکری، جلد: تیماج سبز، 30گ (47-77)، 17 سطر، اندازه: 22</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22 - 23]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مجلس؛ شماره نسخه:8868/4</w:t>
      </w:r>
    </w:p>
    <w:p>
      <w:pPr>
        <w:pStyle w:val="BookText"/>
      </w:pPr>
      <w:r>
        <w:rPr>
          <w:rFonts w:ascii="IRNazanin" w:hAnsi="IRNazanin" w:eastAsia="IRNazanin" w:cs="IRNazanin"/>
          <w:lang w:bidi="fa-IR"/>
          <w:color w:val="111111"/>
          <w:sz w:val="28"/>
          <w:szCs w:val="28"/>
          <w:rtl/>
        </w:rPr>
        <w:t xml:space="preserve">آغاز: برابر؛ انجام: مرام و مدعایش باد حاصل *** نماند آرزویش هیچ در دل / حسودش در به در با غم فرین باد *** جوان تا هست و هم خوار و حزین باد</w:t>
      </w:r>
    </w:p>
    <w:p>
      <w:pPr>
        <w:pStyle w:val="BookText"/>
      </w:pPr>
      <w:r>
        <w:rPr>
          <w:rFonts w:ascii="IRNazanin" w:hAnsi="IRNazanin" w:eastAsia="IRNazanin" w:cs="IRNazanin"/>
          <w:lang w:bidi="fa-IR"/>
          <w:color w:val="111111"/>
          <w:sz w:val="28"/>
          <w:szCs w:val="28"/>
          <w:rtl/>
        </w:rPr>
        <w:t xml:space="preserve">کامل؛ خط: نستعلیق و شکسته، بی کا، تا: قرن 13 کاغذ: صنعتی نخودی و نیلی آهار مهره، جلد: مقوای سفید عطف میشن زیتونی، 21گ (11ر-31پ)، اندازه: 21/4</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29/1 - 179]</w:t>
      </w:r>
    </w:p>
    <w:p>
      <w:pPr>
        <w:pStyle w:val="BookText"/>
      </w:pPr>
      <w:r>
        <w:rPr>
          <w:rFonts w:ascii="IRNazanin" w:hAnsi="IRNazanin" w:eastAsia="IRNazanin" w:cs="IRNazanin"/>
          <w:lang w:bidi="fa-IR"/>
          <w:color w:val="111111"/>
          <w:sz w:val="28"/>
          <w:szCs w:val="28"/>
          <w:rtl/>
        </w:rPr>
        <w:t xml:space="preserve">.. مشهد؛ رضوی؛ شماره نسخه: 26238</w:t>
      </w:r>
    </w:p>
    <w:p>
      <w:pPr>
        <w:pStyle w:val="BookText"/>
      </w:pPr>
      <w:r>
        <w:rPr>
          <w:rFonts w:ascii="IRNazanin" w:hAnsi="IRNazanin" w:eastAsia="IRNazanin" w:cs="IRNazanin"/>
          <w:lang w:bidi="fa-IR"/>
          <w:color w:val="111111"/>
          <w:sz w:val="28"/>
          <w:szCs w:val="28"/>
          <w:rtl/>
        </w:rPr>
        <w:t xml:space="preserve">آغاز: برابر؛ انجام: جلایر را نمود از بندگی سیر</w:t>
      </w:r>
    </w:p>
    <w:p>
      <w:pPr>
        <w:pStyle w:val="BookText"/>
      </w:pPr>
      <w:r>
        <w:rPr>
          <w:rFonts w:ascii="IRNazanin" w:hAnsi="IRNazanin" w:eastAsia="IRNazanin" w:cs="IRNazanin"/>
          <w:lang w:bidi="fa-IR"/>
          <w:color w:val="111111"/>
          <w:sz w:val="28"/>
          <w:szCs w:val="28"/>
          <w:rtl/>
        </w:rPr>
        <w:t xml:space="preserve">خط: شکسته نستعلیق، بی کا، تا: 1264ق، ضيممه نسخه ش 26236 [رایانه] .</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 1042/2</w:t>
      </w:r>
    </w:p>
    <w:p>
      <w:pPr>
        <w:pStyle w:val="BookText"/>
      </w:pPr>
      <w:r>
        <w:rPr>
          <w:rFonts w:ascii="IRNazanin" w:hAnsi="IRNazanin" w:eastAsia="IRNazanin" w:cs="IRNazanin"/>
          <w:lang w:bidi="fa-IR"/>
          <w:color w:val="111111"/>
          <w:sz w:val="28"/>
          <w:szCs w:val="28"/>
          <w:rtl/>
        </w:rPr>
        <w:t xml:space="preserve">آغاز: برابر؛ انجام: روا باشد که جان سازم نثارش*** کشم بر دیده خاک رهگذارش / بحمدالله شهنشاه فلک جاه *** نكو چون داند اینها نیست اکراه</w:t>
      </w:r>
    </w:p>
    <w:p>
      <w:pPr>
        <w:pStyle w:val="BookText"/>
      </w:pPr>
      <w:r>
        <w:rPr>
          <w:rFonts w:ascii="IRNazanin" w:hAnsi="IRNazanin" w:eastAsia="IRNazanin" w:cs="IRNazanin"/>
          <w:lang w:bidi="fa-IR"/>
          <w:color w:val="111111"/>
          <w:sz w:val="28"/>
          <w:szCs w:val="28"/>
          <w:rtl/>
        </w:rPr>
        <w:t xml:space="preserve">خط: نستعلیق، بی کا، تا: 1277ق، 83ص (115-197) [ف: 3-286]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ملی؛ شماره نسخه:1991/6</w:t>
      </w:r>
    </w:p>
    <w:p>
      <w:pPr>
        <w:pStyle w:val="BookText"/>
      </w:pPr>
      <w:r>
        <w:rPr>
          <w:rFonts w:ascii="IRNazanin" w:hAnsi="IRNazanin" w:eastAsia="IRNazanin" w:cs="IRNazanin"/>
          <w:lang w:bidi="fa-IR"/>
          <w:color w:val="111111"/>
          <w:sz w:val="28"/>
          <w:szCs w:val="28"/>
          <w:rtl/>
        </w:rPr>
        <w:t xml:space="preserve">آغاز: برابر؛ انجام: ثناء حمد این دولت نمائی *** ز لطف او زمحنت ها رهائی</w:t>
      </w:r>
    </w:p>
    <w:p>
      <w:pPr>
        <w:pStyle w:val="BookText"/>
      </w:pPr>
      <w:r>
        <w:rPr>
          <w:rFonts w:ascii="IRNazanin" w:hAnsi="IRNazanin" w:eastAsia="IRNazanin" w:cs="IRNazanin"/>
          <w:lang w:bidi="fa-IR"/>
          <w:color w:val="111111"/>
          <w:sz w:val="28"/>
          <w:szCs w:val="28"/>
          <w:rtl/>
        </w:rPr>
        <w:t xml:space="preserve">خط: نستعلیق، بی کا، تا: 1281ق؛ در این مجموعه از 249 تا 263 ترجیع بندی از سعدی و از 337 تا 339 قصیده ای از میرزا محمد ساوجی و از 345 تا 355 قصیده ای از سر خوش آمده؛ کاغذ: فرنگی، جلد: تیماج ماشی، 70ص (336_266)، 13 سطر (12</w:t>
      </w:r>
      <w:r>
        <w:rPr>
          <w:rFonts w:ascii="Times New Roman" w:hAnsi="Times New Roman" w:eastAsia="Times New Roman" w:cs="Times New Roman"/>
          <w:lang w:val="en-US" w:bidi="en-US"/>
          <w:color w:val="111111"/>
          <w:sz w:val="28"/>
          <w:szCs w:val="28"/>
          <w:rtl/>
        </w:rPr>
        <w:t xml:space="preserve">×6/5 )</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4 - 490]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تهران؛ دائرة المعارف، شماره نسخه: 654/5</w:t>
      </w:r>
    </w:p>
    <w:p>
      <w:pPr>
        <w:pStyle w:val="BookText"/>
      </w:pPr>
      <w:r>
        <w:rPr>
          <w:rFonts w:ascii="IRNazanin" w:hAnsi="IRNazanin" w:eastAsia="IRNazanin" w:cs="IRNazanin"/>
          <w:lang w:bidi="fa-IR"/>
          <w:color w:val="111111"/>
          <w:sz w:val="28"/>
          <w:szCs w:val="28"/>
          <w:rtl/>
        </w:rPr>
        <w:t xml:space="preserve">آغاز: برابر، انجام: خروشی بر کشیده از دل ... به آب دیده شسته سبلت و ریش.</w:t>
      </w:r>
    </w:p>
    <w:p>
      <w:pPr>
        <w:pStyle w:val="BookText"/>
      </w:pPr>
      <w:r>
        <w:rPr>
          <w:rFonts w:ascii="IRNazanin" w:hAnsi="IRNazanin" w:eastAsia="IRNazanin" w:cs="IRNazanin"/>
          <w:lang w:bidi="fa-IR"/>
          <w:color w:val="111111"/>
          <w:sz w:val="28"/>
          <w:szCs w:val="28"/>
          <w:rtl/>
        </w:rPr>
        <w:t xml:space="preserve">خط: نستعلیق خوش، كا: میرزا فضل الله، تا: 21 ربیع الثانی 1312ق؛ افتادگی: انجام؛ 5 گ (249ر -253پ) [ف: 2 - 64]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دانشگاه؛ شماره نسخه:5498/3</w:t>
      </w:r>
    </w:p>
    <w:p>
      <w:pPr>
        <w:pStyle w:val="BookText"/>
      </w:pPr>
      <w:r>
        <w:rPr>
          <w:rFonts w:ascii="IRNazanin" w:hAnsi="IRNazanin" w:eastAsia="IRNazanin" w:cs="IRNazanin"/>
          <w:lang w:bidi="fa-IR"/>
          <w:color w:val="111111"/>
          <w:sz w:val="28"/>
          <w:szCs w:val="28"/>
          <w:rtl/>
        </w:rPr>
        <w:t xml:space="preserve">خط: نستعلیق، کا: محمد صادق سرخوش هروی، بی تا؛ افتادگی: انجام؛ کاغذ: فرنگی، جلد: تیماج عنابی، 7گ (113پ-119پ)، 15سطر ( 15/569 )، اندازه: 14/5 </w:t>
      </w:r>
      <w:r>
        <w:rPr>
          <w:rFonts w:ascii="Times New Roman" w:hAnsi="Times New Roman" w:eastAsia="Times New Roman" w:cs="Times New Roman"/>
          <w:lang w:val="en-US" w:bidi="en-US"/>
          <w:color w:val="111111"/>
          <w:sz w:val="28"/>
          <w:szCs w:val="28"/>
          <w:rtl/>
        </w:rPr>
        <w:t xml:space="preserve">× 22/5 </w:t>
      </w:r>
      <w:r>
        <w:rPr>
          <w:rFonts w:ascii="IRNazanin" w:hAnsi="IRNazanin" w:eastAsia="IRNazanin" w:cs="IRNazanin"/>
          <w:lang w:bidi="fa-IR"/>
          <w:color w:val="111111"/>
          <w:sz w:val="28"/>
          <w:szCs w:val="28"/>
          <w:rtl/>
        </w:rPr>
        <w:t xml:space="preserve">سم [ف: 16 - 21]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مجلس؛ شماره نسخه:18659</w:t>
      </w:r>
    </w:p>
    <w:p>
      <w:pPr>
        <w:pStyle w:val="BookText"/>
      </w:pPr>
      <w:r>
        <w:rPr>
          <w:rFonts w:ascii="IRNazanin" w:hAnsi="IRNazanin" w:eastAsia="IRNazanin" w:cs="IRNazanin"/>
          <w:lang w:bidi="fa-IR"/>
          <w:color w:val="111111"/>
          <w:sz w:val="28"/>
          <w:szCs w:val="28"/>
          <w:rtl/>
        </w:rPr>
        <w:t xml:space="preserve">بی کا، بی تا [د.ث. مجلس]</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قم؛ مرعشی؛ شماره نسخه: 10938/2</w:t>
      </w:r>
    </w:p>
    <w:p>
      <w:pPr>
        <w:pStyle w:val="BookText"/>
      </w:pPr>
      <w:r>
        <w:rPr>
          <w:rFonts w:ascii="IRNazanin" w:hAnsi="IRNazanin" w:eastAsia="IRNazanin" w:cs="IRNazanin"/>
          <w:lang w:bidi="fa-IR"/>
          <w:color w:val="111111"/>
          <w:sz w:val="28"/>
          <w:szCs w:val="28"/>
          <w:rtl/>
        </w:rPr>
        <w:t xml:space="preserve">بی کا، بی تا [میراث شهاب: س ش 2 - 28]</w:t>
      </w:r>
    </w:p>
    <w:p>
      <w:pPr>
        <w:pStyle w:val="Heading3"/>
      </w:pPr>
      <w:bookmarkStart w:id="1061" w:name="_Toc544"/>
      <w:r>
        <w:t>جلب الرجال و النساء / علوم غریبه / عربی</w:t>
      </w:r>
      <w:bookmarkEnd w:id="1061"/>
    </w:p>
    <w:p>
      <w:pPr>
        <w:pStyle w:val="BookText"/>
      </w:pPr>
      <w:r>
        <w:rPr>
          <w:rFonts w:ascii="Times New Roman" w:hAnsi="Times New Roman" w:eastAsia="Times New Roman" w:cs="Times New Roman"/>
          <w:lang w:val="en-US" w:bidi="en-US"/>
          <w:color w:val="111111"/>
          <w:sz w:val="28"/>
          <w:szCs w:val="28"/>
          <w:rtl/>
        </w:rPr>
        <w:t xml:space="preserve">jalb-ur rijāl wa-n nisā'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63" w:name="pg20375_230108"/>
    <w:bookmarkEnd w:id="163"/>
    <w:p>
      <w:pPr>
        <w:pStyle w:val="BookText"/>
      </w:pPr>
      <w:r>
        <w:rPr>
          <w:rFonts w:ascii="IRNazanin" w:hAnsi="IRNazanin" w:eastAsia="IRNazanin" w:cs="IRNazanin"/>
          <w:lang w:bidi="fa-IR"/>
          <w:color w:val="111111"/>
          <w:sz w:val="28"/>
          <w:szCs w:val="28"/>
          <w:rtl/>
        </w:rPr>
        <w:t xml:space="preserve">چند صورت جدولی و شرح آن است از طلسمات گوناگون با موضوع جلب محبت و تهییج و اشتیاق و نظایر آن.</w:t>
      </w:r>
    </w:p>
    <w:p>
      <w:pPr>
        <w:pStyle w:val="BookText"/>
      </w:pPr>
      <w:r>
        <w:rPr>
          <w:rFonts w:ascii="IRNazanin" w:hAnsi="IRNazanin" w:eastAsia="IRNazanin" w:cs="IRNazanin"/>
          <w:lang w:bidi="fa-IR"/>
          <w:color w:val="111111"/>
          <w:sz w:val="28"/>
          <w:szCs w:val="28"/>
          <w:rtl/>
        </w:rPr>
        <w:t xml:space="preserve">تهران؛ مجلس؛ شماره نسخه:16359/4</w:t>
      </w:r>
    </w:p>
    <w:p>
      <w:pPr>
        <w:pStyle w:val="BookText"/>
      </w:pPr>
      <w:r>
        <w:rPr>
          <w:rFonts w:ascii="IRNazanin" w:hAnsi="IRNazanin" w:eastAsia="IRNazanin" w:cs="IRNazanin"/>
          <w:lang w:bidi="fa-IR"/>
          <w:color w:val="111111"/>
          <w:sz w:val="28"/>
          <w:szCs w:val="28"/>
          <w:rtl/>
        </w:rPr>
        <w:t xml:space="preserve">آغاز: اعلم رحمک الله ايها الطالب أن هذا المسئلة جليلة و كيفية العمل ان تضع قنديلا له سبعة.</w:t>
      </w:r>
    </w:p>
    <w:p>
      <w:pPr>
        <w:pStyle w:val="BookText"/>
      </w:pPr>
      <w:r>
        <w:rPr>
          <w:rFonts w:ascii="IRNazanin" w:hAnsi="IRNazanin" w:eastAsia="IRNazanin" w:cs="IRNazanin"/>
          <w:lang w:bidi="fa-IR"/>
          <w:color w:val="111111"/>
          <w:sz w:val="28"/>
          <w:szCs w:val="28"/>
          <w:rtl/>
        </w:rPr>
        <w:t xml:space="preserve">خط: نسخ، بی کا، تا: قرن 13؛ با اشکال هندسی؛ جلد: تیماج تریاکی، 20 ص (61-80)، 21 سطر، اندازه:15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[ف:45- 182]</w:t>
      </w:r>
    </w:p>
    <w:p>
      <w:pPr>
        <w:pStyle w:val="Heading3"/>
      </w:pPr>
      <w:bookmarkStart w:id="1062" w:name="_Toc545"/>
      <w:r>
        <w:t>جلبندی اسرار / داستان / فارسی</w:t>
      </w:r>
      <w:bookmarkEnd w:id="1062"/>
    </w:p>
    <w:p>
      <w:pPr>
        <w:pStyle w:val="BookText"/>
      </w:pPr>
      <w:r>
        <w:rPr>
          <w:rFonts w:ascii="Times New Roman" w:hAnsi="Times New Roman" w:eastAsia="Times New Roman" w:cs="Times New Roman"/>
          <w:lang w:val="en-US" w:bidi="en-US"/>
          <w:color w:val="111111"/>
          <w:sz w:val="28"/>
          <w:szCs w:val="28"/>
          <w:rtl/>
        </w:rPr>
        <w:t xml:space="preserve">jalbandī-ye asrār</w:t>
      </w:r>
    </w:p>
    <w:p>
      <w:pPr>
        <w:pStyle w:val="BookText"/>
      </w:pPr>
      <w:r>
        <w:rPr>
          <w:rFonts w:ascii="IRNazanin" w:hAnsi="IRNazanin" w:eastAsia="IRNazanin" w:cs="IRNazanin"/>
          <w:lang w:bidi="fa-IR"/>
          <w:color w:val="111111"/>
          <w:sz w:val="28"/>
          <w:szCs w:val="28"/>
          <w:rtl/>
        </w:rPr>
        <w:t xml:space="preserve">اسرار تبریزی، محمد کاظم بن محمد، 1265 - 1315 قمری</w:t>
      </w:r>
    </w:p>
    <w:p>
      <w:pPr>
        <w:pStyle w:val="BookText"/>
      </w:pPr>
      <w:r>
        <w:rPr>
          <w:rFonts w:ascii="Times New Roman" w:hAnsi="Times New Roman" w:eastAsia="Times New Roman" w:cs="Times New Roman"/>
          <w:lang w:val="en-US" w:bidi="en-US"/>
          <w:color w:val="111111"/>
          <w:sz w:val="28"/>
          <w:szCs w:val="28"/>
          <w:rtl/>
        </w:rPr>
        <w:t xml:space="preserve">asrār-e tabrīzī, mohammad kāzem ebn-e mohammad (1849 - 1898)</w:t>
      </w:r>
    </w:p>
    <w:p>
      <w:pPr>
        <w:pStyle w:val="BookText"/>
      </w:pPr>
      <w:r>
        <w:rPr>
          <w:rFonts w:ascii="IRNazanin" w:hAnsi="IRNazanin" w:eastAsia="IRNazanin" w:cs="IRNazanin"/>
          <w:lang w:bidi="fa-IR"/>
          <w:color w:val="111111"/>
          <w:sz w:val="28"/>
          <w:szCs w:val="28"/>
          <w:rtl/>
        </w:rPr>
        <w:t xml:space="preserve">فصل و بابی ندارد حکایات و مطایبات متفرقه ای است در هر مقوله. [فهرستواره منزوی 265/7]</w:t>
      </w:r>
    </w:p>
    <w:p>
      <w:pPr>
        <w:pStyle w:val="BookText"/>
      </w:pPr>
      <w:r>
        <w:rPr>
          <w:rFonts w:ascii="IRNazanin" w:hAnsi="IRNazanin" w:eastAsia="IRNazanin" w:cs="IRNazanin"/>
          <w:lang w:bidi="fa-IR"/>
          <w:color w:val="111111"/>
          <w:sz w:val="28"/>
          <w:szCs w:val="28"/>
          <w:rtl/>
        </w:rPr>
        <w:t xml:space="preserve">تبریز؛ ملی؛ شماره نسخه:2831</w:t>
      </w:r>
    </w:p>
    <w:p>
      <w:pPr>
        <w:pStyle w:val="BookText"/>
      </w:pPr>
      <w:r>
        <w:rPr>
          <w:rFonts w:ascii="IRNazanin" w:hAnsi="IRNazanin" w:eastAsia="IRNazanin" w:cs="IRNazanin"/>
          <w:lang w:bidi="fa-IR"/>
          <w:color w:val="111111"/>
          <w:sz w:val="28"/>
          <w:szCs w:val="28"/>
          <w:rtl/>
        </w:rPr>
        <w:t xml:space="preserve">آغاز: الحمدلله الذي هدانا بارسال سفرا و نجانا بارشاد قباوله شکر بان جعلنا أمة أشرف الأنبياء؛ انجام نمیدانم کدام برگشته بخت را درویش مینمایند. شب دراز نداند که تا سحر چند است *** مگر کسی که به پابند عشق در بند است.</w:t>
      </w:r>
    </w:p>
    <w:p>
      <w:pPr>
        <w:pStyle w:val="BookText"/>
      </w:pPr>
      <w:r>
        <w:rPr>
          <w:rFonts w:ascii="IRNazanin" w:hAnsi="IRNazanin" w:eastAsia="IRNazanin" w:cs="IRNazanin"/>
          <w:lang w:bidi="fa-IR"/>
          <w:color w:val="111111"/>
          <w:sz w:val="28"/>
          <w:szCs w:val="28"/>
          <w:rtl/>
        </w:rPr>
        <w:t xml:space="preserve">خط: نستعلیق، بی کا، بی تا؛ کاتب: ظاهرا خود مؤلف؛ کاغذ: فرنگی، 68گ، 17 سطر، اندازه:17</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ف: 1 - 332]</w:t>
      </w:r>
    </w:p>
    <w:p>
      <w:pPr>
        <w:pStyle w:val="Heading3"/>
      </w:pPr>
      <w:bookmarkStart w:id="1063" w:name="_Toc546"/>
      <w:r>
        <w:t>جلدسازی = صحافی / متفرقه، شعر / فارسی</w:t>
      </w:r>
      <w:bookmarkEnd w:id="1063"/>
    </w:p>
    <w:p>
      <w:pPr>
        <w:pStyle w:val="BookText"/>
      </w:pPr>
      <w:r>
        <w:rPr>
          <w:rFonts w:ascii="Times New Roman" w:hAnsi="Times New Roman" w:eastAsia="Times New Roman" w:cs="Times New Roman"/>
          <w:lang w:val="en-US" w:bidi="en-US"/>
          <w:color w:val="111111"/>
          <w:sz w:val="28"/>
          <w:szCs w:val="28"/>
          <w:rtl/>
        </w:rPr>
        <w:t xml:space="preserve">jeld-sāzī</w:t>
      </w:r>
    </w:p>
    <w:p>
      <w:pPr>
        <w:pStyle w:val="BookText"/>
      </w:pPr>
      <w:r>
        <w:rPr>
          <w:rFonts w:ascii="IRNazanin" w:hAnsi="IRNazanin" w:eastAsia="IRNazanin" w:cs="IRNazanin"/>
          <w:lang w:bidi="fa-IR"/>
          <w:color w:val="111111"/>
          <w:sz w:val="28"/>
          <w:szCs w:val="28"/>
          <w:rtl/>
        </w:rPr>
        <w:t xml:space="preserve">حسین، یوسف</w:t>
      </w:r>
    </w:p>
    <w:p>
      <w:pPr>
        <w:pStyle w:val="BookText"/>
      </w:pPr>
      <w:r>
        <w:rPr>
          <w:rFonts w:ascii="Times New Roman" w:hAnsi="Times New Roman" w:eastAsia="Times New Roman" w:cs="Times New Roman"/>
          <w:lang w:val="en-US" w:bidi="en-US"/>
          <w:color w:val="111111"/>
          <w:sz w:val="28"/>
          <w:szCs w:val="28"/>
          <w:rtl/>
        </w:rPr>
        <w:t xml:space="preserve">hoseyn, yūsof</w:t>
      </w:r>
    </w:p>
    <w:p>
      <w:pPr>
        <w:pStyle w:val="BookText"/>
      </w:pPr>
      <w:r>
        <w:rPr>
          <w:rFonts w:ascii="IRNazanin" w:hAnsi="IRNazanin" w:eastAsia="IRNazanin" w:cs="IRNazanin"/>
          <w:lang w:bidi="fa-IR"/>
          <w:color w:val="111111"/>
          <w:sz w:val="28"/>
          <w:szCs w:val="28"/>
          <w:rtl/>
        </w:rPr>
        <w:t xml:space="preserve">به نظم فارسی، با وصف افزارهای جلدسازی با تصویر آنها در نه «فصل» و یک «خاتمه» است؛ درباره ساختن جلد و آراستن و طلاکاری و رنگ آمیزی کاغذ.</w:t>
      </w:r>
    </w:p>
    <w:p>
      <w:pPr>
        <w:pStyle w:val="BookText"/>
      </w:pPr>
      <w:r>
        <w:rPr>
          <w:rFonts w:ascii="IRNazanin" w:hAnsi="IRNazanin" w:eastAsia="IRNazanin" w:cs="IRNazanin"/>
          <w:lang w:bidi="fa-IR"/>
          <w:color w:val="111111"/>
          <w:sz w:val="28"/>
          <w:szCs w:val="28"/>
          <w:rtl/>
        </w:rPr>
        <w:t xml:space="preserve">چاپ: در فرهنگ ایران زمین (ج 16 و 17) از روی همین نسخه و بار دوم در «صحافی سنتی» چاپ 1357 دانشگاه از روی همان مجله چاپ شده است.</w:t>
      </w:r>
    </w:p>
    <w:p>
      <w:pPr>
        <w:pStyle w:val="BookText"/>
      </w:pPr>
      <w:r>
        <w:rPr>
          <w:rFonts w:ascii="IRNazanin" w:hAnsi="IRNazanin" w:eastAsia="IRNazanin" w:cs="IRNazanin"/>
          <w:lang w:bidi="fa-IR"/>
          <w:color w:val="111111"/>
          <w:sz w:val="28"/>
          <w:szCs w:val="28"/>
          <w:rtl/>
        </w:rPr>
        <w:t xml:space="preserve">تهران، دانشگاه؛ شماره نسخه:8439</w:t>
      </w:r>
    </w:p>
    <w:p>
      <w:pPr>
        <w:pStyle w:val="BookText"/>
      </w:pPr>
      <w:r>
        <w:rPr>
          <w:rFonts w:ascii="IRNazanin" w:hAnsi="IRNazanin" w:eastAsia="IRNazanin" w:cs="IRNazanin"/>
          <w:lang w:bidi="fa-IR"/>
          <w:color w:val="111111"/>
          <w:sz w:val="28"/>
          <w:szCs w:val="28"/>
          <w:rtl/>
        </w:rPr>
        <w:t xml:space="preserve">آغاز: بگو حمد آن مجلد را که از دم کند این جز بندی این جلد آدم؛ انجام: مکن بی همتی در نقص و بسیار به بازار محمد حق خریدار.</w:t>
      </w:r>
    </w:p>
    <w:p>
      <w:pPr>
        <w:pStyle w:val="BookText"/>
      </w:pPr>
      <w:r>
        <w:rPr>
          <w:rFonts w:ascii="IRNazanin" w:hAnsi="IRNazanin" w:eastAsia="IRNazanin" w:cs="IRNazanin"/>
          <w:lang w:bidi="fa-IR"/>
          <w:color w:val="111111"/>
          <w:sz w:val="28"/>
          <w:szCs w:val="28"/>
          <w:rtl/>
        </w:rPr>
        <w:t xml:space="preserve">خط: نستعلیق، کا: سید حمزه حسین عمری، بی تا؛ کاغذ: فرنگی، 26گ، 16سطر (15</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 اندازه: </w:t>
      </w:r>
      <w:r>
        <w:rPr>
          <w:rFonts w:ascii="Times New Roman" w:hAnsi="Times New Roman" w:eastAsia="Times New Roman" w:cs="Times New Roman"/>
          <w:lang w:val="en-US" w:bidi="en-US"/>
          <w:color w:val="111111"/>
          <w:sz w:val="28"/>
          <w:szCs w:val="28"/>
          <w:rtl/>
        </w:rPr>
        <w:t xml:space="preserve">x21 </w:t>
      </w:r>
      <w:r>
        <w:rPr>
          <w:rFonts w:ascii="IRNazanin" w:hAnsi="IRNazanin" w:eastAsia="IRNazanin" w:cs="IRNazanin"/>
          <w:lang w:bidi="fa-IR"/>
          <w:color w:val="111111"/>
          <w:sz w:val="28"/>
          <w:szCs w:val="28"/>
          <w:rtl/>
        </w:rPr>
        <w:t xml:space="preserve">سم [ف:17-116]</w:t>
      </w:r>
    </w:p>
    <w:p>
      <w:pPr>
        <w:pStyle w:val="Heading3"/>
      </w:pPr>
      <w:bookmarkStart w:id="1064" w:name="_Toc547"/>
      <w:r>
        <w:t>جلسات تعلیم نظامی / فنون نظامی / فارسی</w:t>
      </w:r>
      <w:bookmarkEnd w:id="1064"/>
    </w:p>
    <w:p>
      <w:pPr>
        <w:pStyle w:val="BookText"/>
      </w:pPr>
      <w:r>
        <w:rPr>
          <w:rFonts w:ascii="Times New Roman" w:hAnsi="Times New Roman" w:eastAsia="Times New Roman" w:cs="Times New Roman"/>
          <w:lang w:val="en-US" w:bidi="en-US"/>
          <w:color w:val="111111"/>
          <w:sz w:val="28"/>
          <w:szCs w:val="28"/>
          <w:rtl/>
        </w:rPr>
        <w:t xml:space="preserve">jalasāt-e taʻlīm-e nezāmī</w:t>
      </w:r>
    </w:p>
    <w:p>
      <w:pPr>
        <w:pStyle w:val="BookText"/>
      </w:pPr>
      <w:r>
        <w:rPr>
          <w:rFonts w:ascii="IRNazanin" w:hAnsi="IRNazanin" w:eastAsia="IRNazanin" w:cs="IRNazanin"/>
          <w:lang w:bidi="fa-IR"/>
          <w:color w:val="111111"/>
          <w:sz w:val="28"/>
          <w:szCs w:val="28"/>
          <w:rtl/>
        </w:rPr>
        <w:t xml:space="preserve">ذوالفقاری، مصطفی</w:t>
      </w:r>
    </w:p>
    <w:p>
      <w:pPr>
        <w:pStyle w:val="BookText"/>
      </w:pPr>
      <w:r>
        <w:rPr>
          <w:rFonts w:ascii="Times New Roman" w:hAnsi="Times New Roman" w:eastAsia="Times New Roman" w:cs="Times New Roman"/>
          <w:lang w:val="en-US" w:bidi="en-US"/>
          <w:color w:val="111111"/>
          <w:sz w:val="28"/>
          <w:szCs w:val="28"/>
          <w:rtl/>
        </w:rPr>
        <w:t xml:space="preserve">zolfaqārī «mostafā</w:t>
      </w:r>
    </w:p>
    <w:p>
      <w:pPr>
        <w:pStyle w:val="BookText"/>
      </w:pPr>
      <w:r>
        <w:rPr>
          <w:rFonts w:ascii="IRNazanin" w:hAnsi="IRNazanin" w:eastAsia="IRNazanin" w:cs="IRNazanin"/>
          <w:lang w:bidi="fa-IR"/>
          <w:color w:val="111111"/>
          <w:sz w:val="28"/>
          <w:szCs w:val="28"/>
          <w:rtl/>
        </w:rPr>
        <w:t xml:space="preserve">مشهد؛ رضوی؛ شماره نسخه:16094</w:t>
      </w:r>
    </w:p>
    <w:p>
      <w:pPr>
        <w:pStyle w:val="BookText"/>
      </w:pPr>
      <w:r>
        <w:rPr>
          <w:rFonts w:ascii="IRNazanin" w:hAnsi="IRNazanin" w:eastAsia="IRNazanin" w:cs="IRNazanin"/>
          <w:lang w:bidi="fa-IR"/>
          <w:color w:val="111111"/>
          <w:sz w:val="28"/>
          <w:szCs w:val="28"/>
          <w:rtl/>
        </w:rPr>
        <w:t xml:space="preserve">آغاز: جلسه اول، افسر مربی سرکار سروان نكوزاد؛ انجام: پس از بازدید افق باردوگاه برگشتیم.</w:t>
      </w:r>
    </w:p>
    <w:p>
      <w:pPr>
        <w:pStyle w:val="BookText"/>
      </w:pPr>
      <w:r>
        <w:rPr>
          <w:rFonts w:ascii="IRNazanin" w:hAnsi="IRNazanin" w:eastAsia="IRNazanin" w:cs="IRNazanin"/>
          <w:lang w:bidi="fa-IR"/>
          <w:color w:val="111111"/>
          <w:sz w:val="28"/>
          <w:szCs w:val="28"/>
          <w:rtl/>
        </w:rPr>
        <w:t xml:space="preserve">خط: نستعلیق شکسته، بی کا، تا: 1319ق؛ کاغذ: فرنگی، جلد: مقوا [رایانه]</w:t>
      </w:r>
    </w:p>
    <w:p>
      <w:pPr>
        <w:pStyle w:val="Heading3"/>
      </w:pPr>
      <w:bookmarkStart w:id="1065" w:name="_Toc548"/>
      <w:r>
        <w:t>جلندی نامه / شعر / کردی</w:t>
      </w:r>
      <w:bookmarkEnd w:id="1065"/>
    </w:p>
    <w:p>
      <w:pPr>
        <w:pStyle w:val="BookText"/>
      </w:pPr>
      <w:r>
        <w:rPr>
          <w:rFonts w:ascii="Times New Roman" w:hAnsi="Times New Roman" w:eastAsia="Times New Roman" w:cs="Times New Roman"/>
          <w:lang w:val="en-US" w:bidi="en-US"/>
          <w:color w:val="111111"/>
          <w:sz w:val="28"/>
          <w:szCs w:val="28"/>
          <w:rtl/>
        </w:rPr>
        <w:t xml:space="preserve">jalandī-nāme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نسخه:3151/5 _ف</w:t>
      </w:r>
    </w:p>
    <w:p>
      <w:pPr>
        <w:pStyle w:val="BookText"/>
      </w:pPr>
      <w:r>
        <w:rPr>
          <w:rFonts w:ascii="IRNazanin" w:hAnsi="IRNazanin" w:eastAsia="IRNazanin" w:cs="IRNazanin"/>
          <w:lang w:bidi="fa-IR"/>
          <w:color w:val="111111"/>
          <w:sz w:val="28"/>
          <w:szCs w:val="28"/>
          <w:rtl/>
        </w:rPr>
        <w:t xml:space="preserve">بی کا، تا: با تاریخ 1173ق [فیلمها ف: 2 - 85]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دانشسرای عالی- کتابخانه میرزا عبدالعظیم خان قریب گرکانی؛ شماره نسخه:191/5</w:t>
      </w:r>
    </w:p>
    <w:p>
      <w:pPr>
        <w:pStyle w:val="BookText"/>
      </w:pPr>
      <w:r>
        <w:rPr>
          <w:rFonts w:ascii="IRNazanin" w:hAnsi="IRNazanin" w:eastAsia="IRNazanin" w:cs="IRNazanin"/>
          <w:lang w:bidi="fa-IR"/>
          <w:color w:val="111111"/>
          <w:sz w:val="28"/>
          <w:szCs w:val="28"/>
          <w:rtl/>
        </w:rPr>
        <w:t xml:space="preserve">خط: نستعلیق، بی کا، بی تا؛ قطع: ربعی [نشریه: 5 - 648]</w:t>
      </w:r>
    </w:p>
    <w:p>
      <w:pPr>
        <w:pStyle w:val="BookText"/>
      </w:pPr>
      <w:r>
        <w:rPr>
          <w:rFonts w:ascii="IRNazanin" w:hAnsi="IRNazanin" w:eastAsia="IRNazanin" w:cs="IRNazanin"/>
          <w:lang w:bidi="fa-IR"/>
          <w:color w:val="111111"/>
          <w:sz w:val="28"/>
          <w:szCs w:val="28"/>
          <w:rtl/>
        </w:rPr>
        <w:t xml:space="preserve">جلوات الاولياء &gt; جلوات ناصری</w:t>
      </w:r>
    </w:p>
    <w:p>
      <w:pPr>
        <w:pStyle w:val="Heading3"/>
      </w:pPr>
      <w:bookmarkStart w:id="1066" w:name="_Toc549"/>
      <w:r>
        <w:t>جلوات ناصری = جلوات الاولياء = تجليات سلطانیه / عرفان و تصوف / فارسی</w:t>
      </w:r>
      <w:bookmarkEnd w:id="1066"/>
    </w:p>
    <w:p>
      <w:pPr>
        <w:pStyle w:val="BookText"/>
      </w:pPr>
      <w:r>
        <w:rPr>
          <w:rFonts w:ascii="Times New Roman" w:hAnsi="Times New Roman" w:eastAsia="Times New Roman" w:cs="Times New Roman"/>
          <w:lang w:val="en-US" w:bidi="en-US"/>
          <w:color w:val="111111"/>
          <w:sz w:val="28"/>
          <w:szCs w:val="28"/>
          <w:rtl/>
        </w:rPr>
        <w:t xml:space="preserve">jalavāt-e nāserī = jalavāt-e owlīyā’ = tajallīyāt-e soltānīye</w:t>
      </w:r>
    </w:p>
    <w:p>
      <w:pPr>
        <w:pStyle w:val="BookText"/>
      </w:pPr>
      <w:r>
        <w:rPr>
          <w:rFonts w:ascii="IRNazanin" w:hAnsi="IRNazanin" w:eastAsia="IRNazanin" w:cs="IRNazanin"/>
          <w:lang w:bidi="fa-IR"/>
          <w:color w:val="111111"/>
          <w:sz w:val="28"/>
          <w:szCs w:val="28"/>
          <w:rtl/>
        </w:rPr>
        <w:t xml:space="preserve">اصفهانی، محمد اسماعيل بن محمد جعفر، ق13 قمری</w:t>
      </w:r>
    </w:p>
    <w:p>
      <w:pPr>
        <w:pStyle w:val="BookText"/>
      </w:pPr>
      <w:r>
        <w:rPr>
          <w:rFonts w:ascii="Times New Roman" w:hAnsi="Times New Roman" w:eastAsia="Times New Roman" w:cs="Times New Roman"/>
          <w:lang w:val="en-US" w:bidi="en-US"/>
          <w:color w:val="111111"/>
          <w:sz w:val="28"/>
          <w:szCs w:val="28"/>
          <w:rtl/>
        </w:rPr>
        <w:t xml:space="preserve">esfahānī, mohammad esmāʻīl ebn-e mohammad ja far (- 19c)</w:t>
      </w:r>
    </w:p>
    <w:p>
      <w:pPr>
        <w:pStyle w:val="BookText"/>
      </w:pPr>
      <w:r>
        <w:rPr>
          <w:rFonts w:ascii="IRNazanin" w:hAnsi="IRNazanin" w:eastAsia="IRNazanin" w:cs="IRNazanin"/>
          <w:lang w:bidi="fa-IR"/>
          <w:color w:val="111111"/>
          <w:sz w:val="28"/>
          <w:szCs w:val="28"/>
          <w:rtl/>
        </w:rPr>
        <w:t xml:space="preserve">اهدا به: ناصر الدین شاه قاجار (1264-1313ق</w:t>
      </w:r>
    </w:p>
    <w:p>
      <w:pPr>
        <w:pStyle w:val="BookText"/>
      </w:pPr>
      <w:r>
        <w:rPr>
          <w:rFonts w:ascii="IRNazanin" w:hAnsi="IRNazanin" w:eastAsia="IRNazanin" w:cs="IRNazanin"/>
          <w:lang w:bidi="fa-IR"/>
          <w:color w:val="111111"/>
          <w:sz w:val="28"/>
          <w:szCs w:val="28"/>
          <w:rtl/>
        </w:rPr>
        <w:t xml:space="preserve">تاریخ تألیف: پیش از 1295ق</w:t>
      </w:r>
    </w:p>
    <w:p>
      <w:pPr>
        <w:pStyle w:val="BookText"/>
      </w:pPr>
      <w:r>
        <w:rPr>
          <w:rFonts w:ascii="IRNazanin" w:hAnsi="IRNazanin" w:eastAsia="IRNazanin" w:cs="IRNazanin"/>
          <w:lang w:bidi="fa-IR"/>
          <w:color w:val="111111"/>
          <w:sz w:val="28"/>
          <w:szCs w:val="28"/>
          <w:rtl/>
        </w:rPr>
        <w:t xml:space="preserve">در توحید و پیامبری و ولایت و قضا و قدر و جبر و تفویض و بدا، با دیدی صوفیانه، به نثر آمیخته به نظم و «حکایت» ها، با سربندهای «جلوه» بی شماره، نگاشته است: «جلوه. بدانکه هستی را مفهومی است، و حقیقت مفهوم هستی عبارت است از ... جلوه. استقامت صراط هر کس عبارت است از رجوع او به اسمی که مظهر او واقع شده ... جلوه. هستی او پیدا از هستی سایر اشیاء است، زیرا که ...» (احمد منزوی)</w:t>
      </w:r>
    </w:p>
    <w:p>
      <w:pPr>
        <w:pStyle w:val="BookText"/>
      </w:pPr>
      <w:r>
        <w:rPr>
          <w:rFonts w:ascii="IRNazanin" w:hAnsi="IRNazanin" w:eastAsia="IRNazanin" w:cs="IRNazanin"/>
          <w:lang w:bidi="fa-IR"/>
          <w:color w:val="111111"/>
          <w:sz w:val="28"/>
          <w:szCs w:val="28"/>
          <w:rtl/>
        </w:rPr>
        <w:t xml:space="preserve">آغاز: بسمله، سبحانك اللهم يا من تحيرت العقول في كنه ذاته، فتجلی ... اما بعد، چون مسئله توحید از اشرف مسایل الهیه و اهم مقاصد ایمانیه ... لهذا به خاطر حقیر محمد اسماعيل بن محمد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64" w:name="pg20375_230109"/>
    <w:bookmarkEnd w:id="164"/>
    <w:p>
      <w:pPr>
        <w:pStyle w:val="BookText"/>
      </w:pPr>
      <w:r>
        <w:rPr>
          <w:rFonts w:ascii="IRNazanin" w:hAnsi="IRNazanin" w:eastAsia="IRNazanin" w:cs="IRNazanin"/>
          <w:lang w:bidi="fa-IR"/>
          <w:color w:val="111111"/>
          <w:sz w:val="28"/>
          <w:szCs w:val="28"/>
          <w:rtl/>
        </w:rPr>
        <w:t xml:space="preserve">جعفر الاصفهانی</w:t>
      </w:r>
    </w:p>
    <w:p>
      <w:pPr>
        <w:pStyle w:val="BookText"/>
      </w:pPr>
      <w:r>
        <w:rPr>
          <w:rFonts w:ascii="IRNazanin" w:hAnsi="IRNazanin" w:eastAsia="IRNazanin" w:cs="IRNazanin"/>
          <w:lang w:bidi="fa-IR"/>
          <w:color w:val="111111"/>
          <w:sz w:val="28"/>
          <w:szCs w:val="28"/>
          <w:rtl/>
        </w:rPr>
        <w:t xml:space="preserve">انجام: و پنهان می شود صوری که محتجب بود معانی در آن صور چنانکه اشاره به آن شد در بیان قوس نزول و صعود و این است معنی آخرت وان الدار الآخرة لهي الحيوان تمة الرسالة. [الذریعه 127/5 «جلوات ناصرية»؛ رجال اصفهان، تذکرة القبور 52؛ فهرستواره منزوی 128/6]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نسخه:18106</w:t>
      </w:r>
    </w:p>
    <w:p>
      <w:pPr>
        <w:pStyle w:val="BookText"/>
      </w:pPr>
      <w:r>
        <w:rPr>
          <w:rFonts w:ascii="IRNazanin" w:hAnsi="IRNazanin" w:eastAsia="IRNazanin" w:cs="IRNazanin"/>
          <w:lang w:bidi="fa-IR"/>
          <w:color w:val="111111"/>
          <w:sz w:val="28"/>
          <w:szCs w:val="28"/>
          <w:rtl/>
        </w:rPr>
        <w:t xml:space="preserve">آغاز: برابر؛ انجام: انا صاحب ایوب المبتلى و شافيه انا قمت السموات؛</w:t>
      </w:r>
    </w:p>
    <w:p>
      <w:pPr>
        <w:pStyle w:val="BookText"/>
      </w:pPr>
      <w:r>
        <w:rPr>
          <w:rFonts w:ascii="IRNazanin" w:hAnsi="IRNazanin" w:eastAsia="IRNazanin" w:cs="IRNazanin"/>
          <w:lang w:bidi="fa-IR"/>
          <w:color w:val="111111"/>
          <w:sz w:val="28"/>
          <w:szCs w:val="28"/>
          <w:rtl/>
        </w:rPr>
        <w:t xml:space="preserve">خط: نستعلیق، بی کا، تا: قرن 13؛ افتادگی: انجام؛ کتابت شده به نام ناصرالدین شاه قاجار [رایانه]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870/1</w:t>
      </w:r>
    </w:p>
    <w:p>
      <w:pPr>
        <w:pStyle w:val="BookText"/>
      </w:pPr>
      <w:r>
        <w:rPr>
          <w:rFonts w:ascii="Amiri" w:hAnsi="Amiri" w:eastAsia="Amiri" w:cs="Amiri"/>
          <w:lang w:bidi="ar-SA"/>
          <w:color w:val="111111"/>
          <w:sz w:val="28"/>
          <w:szCs w:val="28"/>
          <w:rtl/>
        </w:rPr>
        <w:t xml:space="preserve">آغاز: برابر ؛ انجام: هذا كتابنا ينطق عليكم بالحق الموسومة بالجلوات الناصرية.</w:t>
      </w:r>
    </w:p>
    <w:p>
      <w:pPr>
        <w:pStyle w:val="BookText"/>
      </w:pPr>
      <w:r>
        <w:rPr>
          <w:rFonts w:ascii="IRNazanin" w:hAnsi="IRNazanin" w:eastAsia="IRNazanin" w:cs="IRNazanin"/>
          <w:lang w:bidi="fa-IR"/>
          <w:color w:val="111111"/>
          <w:sz w:val="28"/>
          <w:szCs w:val="28"/>
          <w:rtl/>
        </w:rPr>
        <w:t xml:space="preserve">خط: شکسته تعليق، كا: محمد علی کرمانشاهی، تا: ذیحجه 1287ق [ف: 3 - 223]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الهیات؛ شماره نسخه:487/3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عبدالجواد بن یوسفعلی خطیب، تا: جمادی الثانی 1293ق، جا: مشهد رضوی؛ کاغذ فرنگی آهار مهره؛ جلد: تیماج نیلی، 16 سطر ( 12/5</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1- 397]</w:t>
      </w:r>
    </w:p>
    <w:p>
      <w:pPr>
        <w:pStyle w:val="BookText"/>
      </w:pPr>
      <w:r>
        <w:rPr>
          <w:rFonts w:ascii="IRNazanin" w:hAnsi="IRNazanin" w:eastAsia="IRNazanin" w:cs="IRNazanin"/>
          <w:lang w:bidi="fa-IR"/>
          <w:color w:val="111111"/>
          <w:sz w:val="28"/>
          <w:szCs w:val="28"/>
          <w:rtl/>
        </w:rPr>
        <w:t xml:space="preserve">مشهد؛ مولوی؛ شماره نسخه: 487/2</w:t>
      </w:r>
    </w:p>
    <w:p>
      <w:pPr>
        <w:pStyle w:val="BookText"/>
      </w:pPr>
      <w:r>
        <w:rPr>
          <w:rFonts w:ascii="IRNazanin" w:hAnsi="IRNazanin" w:eastAsia="IRNazanin" w:cs="IRNazanin"/>
          <w:lang w:bidi="fa-IR"/>
          <w:color w:val="111111"/>
          <w:sz w:val="28"/>
          <w:szCs w:val="28"/>
          <w:rtl/>
        </w:rPr>
        <w:t xml:space="preserve">همان نسخه بالا [نشریه: 5 - 70]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تهران: دائرة المعارف، شماره نسخه:677/5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بی کا، تا: 19 جمادی الثانی 1295ق؛ 21گ (176پ 197ر) [ف: 2 - 64]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مؤسسه مطالعات اسلامی؛ شماره نسخه:25/3</w:t>
      </w:r>
    </w:p>
    <w:p>
      <w:pPr>
        <w:pStyle w:val="BookText"/>
      </w:pPr>
      <w:r>
        <w:rPr>
          <w:rFonts w:ascii="IRNazanin" w:hAnsi="IRNazanin" w:eastAsia="IRNazanin" w:cs="IRNazanin"/>
          <w:lang w:bidi="fa-IR"/>
          <w:color w:val="111111"/>
          <w:sz w:val="28"/>
          <w:szCs w:val="28"/>
          <w:rtl/>
        </w:rPr>
        <w:t xml:space="preserve">آغاز: برابر؛ انجام: از هشیاری بر آ تا ببینی که آب یک جوئیم خط: نستعلیق خوش، بی کا، تا: 1296ق، جا: قدس؛ افتادگی: انجام؛ مجدول؛ کاغذ: زرد آهارزده، جلد: گالینگور، 13گ (41پ -53ر)، 18 سطر (18</w:t>
      </w:r>
      <w:r>
        <w:rPr>
          <w:rFonts w:ascii="Times New Roman" w:hAnsi="Times New Roman" w:eastAsia="Times New Roman" w:cs="Times New Roman"/>
          <w:lang w:val="en-US" w:bidi="en-US"/>
          <w:color w:val="111111"/>
          <w:sz w:val="28"/>
          <w:szCs w:val="28"/>
          <w:rtl/>
        </w:rPr>
        <w:t xml:space="preserve">×8/3 )</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[ف: 23]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نوربخش؛ شماره نسخه:705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1296ق، کاغذ: فرنگی، جلد: تیماج قرمز، 67گ، 9 سطر، قطع: رقعی [نشریه: 13 - 79]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مشهد؛ رضوی؛ شماره نسخه:24992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1297 ق [رایانه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گلپایگانی؛ شماره نسخه: 1089/1 _ 6/179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22گ، 17 سطر، اندازه: 11</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 [ف: 3 - 1177]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مجلس؛ شماره نسخه:2092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بسیار زیبا، كا: عباسقلی بن محمد زکیخان، بی تا، در پایان نسخه کاتب، شرحی در وصف کتاب و مناقب مؤلف آن نوشته است و نام خود را بدین گونه آورده: «و انا العبد عباسقلی بن محمد زکیخان سردار فارس و کرمان»، پس از آن ذیلی است از همان مؤلف بر آن کتاب که در پنج صفحه همان کاتب به همان قلم و کاغذ نوشته و در پایان آن رقم کرده است: «تمام شد کلمات حکیمانه بزرگان بقلم شکسته رقم کمترین چاكر قدیمی خانه زاد عباسقلی بن مرحوم زکیخان نوری سردار فارس و کرمان»، درباره کاتب این نسخه، نویسنده یادداشت مدادی پشت کتاب، به اشتباه رفته و نام او عباسقلی میرزا پسر زکی میرزای نوری نبوده بلکه عباسقلی خان پسر مهتر زکی خان نوری بوده است که پدرش عم میرزا آقاخان اعتماد الدوله صدر اعظم معروف ایران و خود پسر عم و برادر زن وی و از صاحب منصبان و رجال معروف دربار ناصر الدین شاه بود و شرح حال او در مرآت البلدان ناصری (ج 2 ص 20) آمده است؛ با سرلوح کوچک، مجدول؛ کاغذ: ترمه کهنه، جلد: تیماج ارغوانی و سیاه، 58ص، 12 سطر، اندازه: 32</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6 - 80]</w:t>
      </w:r>
    </w:p>
    <w:p>
      <w:pPr>
        <w:pStyle w:val="Heading3"/>
      </w:pPr>
      <w:bookmarkStart w:id="1067" w:name="_Toc550"/>
      <w:r>
        <w:t>جلوات وجود / عرفان و تصوف / فارسی</w:t>
      </w:r>
      <w:bookmarkEnd w:id="1067"/>
    </w:p>
    <w:p>
      <w:pPr>
        <w:pStyle w:val="BookText"/>
      </w:pPr>
      <w:r>
        <w:rPr>
          <w:rFonts w:ascii="Times New Roman" w:hAnsi="Times New Roman" w:eastAsia="Times New Roman" w:cs="Times New Roman"/>
          <w:lang w:val="en-US" w:bidi="en-US"/>
          <w:color w:val="111111"/>
          <w:sz w:val="28"/>
          <w:szCs w:val="28"/>
          <w:rtl/>
        </w:rPr>
        <w:t xml:space="preserve">jalavāt-e vojūd</w:t>
      </w:r>
    </w:p>
    <w:p>
      <w:pPr>
        <w:pStyle w:val="BookText"/>
      </w:pPr>
      <w:r>
        <w:rPr>
          <w:rFonts w:ascii="IRNazanin" w:hAnsi="IRNazanin" w:eastAsia="IRNazanin" w:cs="IRNazanin"/>
          <w:lang w:bidi="fa-IR"/>
          <w:color w:val="111111"/>
          <w:sz w:val="28"/>
          <w:szCs w:val="28"/>
          <w:rtl/>
        </w:rPr>
        <w:t xml:space="preserve">شطار، عمادالدین محمد عارف، ق 11 قمری</w:t>
      </w:r>
    </w:p>
    <w:p>
      <w:pPr>
        <w:pStyle w:val="BookText"/>
      </w:pPr>
      <w:r>
        <w:rPr>
          <w:rFonts w:ascii="Times New Roman" w:hAnsi="Times New Roman" w:eastAsia="Times New Roman" w:cs="Times New Roman"/>
          <w:lang w:val="en-US" w:bidi="en-US"/>
          <w:color w:val="111111"/>
          <w:sz w:val="28"/>
          <w:szCs w:val="28"/>
          <w:rtl/>
        </w:rPr>
        <w:t xml:space="preserve">šattār, ‘emād-od-dīn mohammad 'āref (- 17c)</w:t>
      </w:r>
    </w:p>
    <w:p>
      <w:pPr>
        <w:pStyle w:val="BookText"/>
      </w:pPr>
      <w:r>
        <w:rPr>
          <w:rFonts w:ascii="IRNazanin" w:hAnsi="IRNazanin" w:eastAsia="IRNazanin" w:cs="IRNazanin"/>
          <w:lang w:bidi="fa-IR"/>
          <w:color w:val="111111"/>
          <w:sz w:val="28"/>
          <w:szCs w:val="28"/>
          <w:rtl/>
        </w:rPr>
        <w:t xml:space="preserve">[فهرستواره منزوی 265/7]</w:t>
      </w:r>
    </w:p>
    <w:p>
      <w:pPr>
        <w:pStyle w:val="BookText"/>
      </w:pPr>
      <w:r>
        <w:rPr>
          <w:rFonts w:ascii="IRNazanin" w:hAnsi="IRNazanin" w:eastAsia="IRNazanin" w:cs="IRNazanin"/>
          <w:lang w:bidi="fa-IR"/>
          <w:color w:val="111111"/>
          <w:sz w:val="28"/>
          <w:szCs w:val="28"/>
          <w:rtl/>
        </w:rPr>
        <w:t xml:space="preserve">تهران؛ دانشگاه؛ شماره نسخه: 1135/7 _ف و 2933/7 _ف</w:t>
      </w:r>
    </w:p>
    <w:p>
      <w:pPr>
        <w:pStyle w:val="BookText"/>
      </w:pPr>
      <w:r>
        <w:rPr>
          <w:rFonts w:ascii="IRNazanin" w:hAnsi="IRNazanin" w:eastAsia="IRNazanin" w:cs="IRNazanin"/>
          <w:lang w:bidi="fa-IR"/>
          <w:color w:val="111111"/>
          <w:sz w:val="28"/>
          <w:szCs w:val="28"/>
          <w:rtl/>
        </w:rPr>
        <w:t xml:space="preserve">نسخه اصل: بادلیان 74 وینفیلد (ش 2692)؛ بی کا، بی تا [ فیلمها ف: 1 - 566 و 743]</w:t>
      </w:r>
    </w:p>
    <w:p>
      <w:pPr>
        <w:pStyle w:val="BookText"/>
      </w:pPr>
      <w:r>
        <w:rPr>
          <w:rFonts w:ascii="IRNazanin" w:hAnsi="IRNazanin" w:eastAsia="IRNazanin" w:cs="IRNazanin"/>
          <w:lang w:bidi="fa-IR"/>
          <w:color w:val="111111"/>
          <w:sz w:val="28"/>
          <w:szCs w:val="28"/>
          <w:rtl/>
        </w:rPr>
        <w:t xml:space="preserve">جلوة المذاكرة في خلوة المحاضرة / عربی</w:t>
      </w:r>
    </w:p>
    <w:p>
      <w:pPr>
        <w:pStyle w:val="BookText"/>
      </w:pPr>
      <w:r>
        <w:rPr>
          <w:rFonts w:ascii="Times New Roman" w:hAnsi="Times New Roman" w:eastAsia="Times New Roman" w:cs="Times New Roman"/>
          <w:lang w:val="en-US" w:bidi="en-US"/>
          <w:color w:val="111111"/>
          <w:sz w:val="28"/>
          <w:szCs w:val="28"/>
          <w:rtl/>
        </w:rPr>
        <w:t xml:space="preserve">jalwat-ul mudākira fî xalwat-il muḥāļira</w:t>
      </w:r>
    </w:p>
    <w:p>
      <w:pPr>
        <w:pStyle w:val="BookText"/>
      </w:pPr>
      <w:r>
        <w:rPr>
          <w:rFonts w:ascii="IRNazanin" w:hAnsi="IRNazanin" w:eastAsia="IRNazanin" w:cs="IRNazanin"/>
          <w:lang w:bidi="fa-IR"/>
          <w:color w:val="111111"/>
          <w:sz w:val="28"/>
          <w:szCs w:val="28"/>
          <w:rtl/>
        </w:rPr>
        <w:t xml:space="preserve">صفدی، خلیل بن ایبک، 696 - 764 قمری</w:t>
      </w:r>
    </w:p>
    <w:p>
      <w:pPr>
        <w:pStyle w:val="BookText"/>
      </w:pPr>
      <w:r>
        <w:rPr>
          <w:rFonts w:ascii="Times New Roman" w:hAnsi="Times New Roman" w:eastAsia="Times New Roman" w:cs="Times New Roman"/>
          <w:lang w:val="en-US" w:bidi="en-US"/>
          <w:color w:val="111111"/>
          <w:sz w:val="28"/>
          <w:szCs w:val="28"/>
          <w:rtl/>
        </w:rPr>
        <w:t xml:space="preserve">safadī, xalīl ebn-e ībak (1297 - 1363)</w:t>
      </w:r>
    </w:p>
    <w:p>
      <w:pPr>
        <w:pStyle w:val="BookText"/>
      </w:pPr>
      <w:r>
        <w:rPr>
          <w:rFonts w:ascii="IRNazanin" w:hAnsi="IRNazanin" w:eastAsia="IRNazanin" w:cs="IRNazanin"/>
          <w:lang w:bidi="fa-IR"/>
          <w:color w:val="111111"/>
          <w:sz w:val="28"/>
          <w:szCs w:val="28"/>
          <w:rtl/>
        </w:rPr>
        <w:t xml:space="preserve">تهران؛ سلطنتی؛ شماره نسخه: 1808/1</w:t>
      </w:r>
    </w:p>
    <w:p>
      <w:pPr>
        <w:pStyle w:val="BookText"/>
      </w:pPr>
      <w:r>
        <w:rPr>
          <w:rFonts w:ascii="IRNazanin" w:hAnsi="IRNazanin" w:eastAsia="IRNazanin" w:cs="IRNazanin"/>
          <w:lang w:bidi="fa-IR"/>
          <w:color w:val="111111"/>
          <w:sz w:val="28"/>
          <w:szCs w:val="28"/>
          <w:rtl/>
        </w:rPr>
        <w:t xml:space="preserve">انجام: سكريا ليت لي منه علة. تم ذلك بحمد الله و عونه و فضله و منه على يد الفقير الحقير الذليل المعترف بالتقصير و الخطا و العجز محمد بن اینال الكر کی غفر الله و لوالديه و لجميع المسلمين و لمن قرافيه و الحمدلله رب العالمین امین. تم و ذلك في يوم الاثنين رابع عشرین شهر جمادى الأخر سنه تسعه و اربعین و ثمانمائه.</w:t>
      </w:r>
    </w:p>
    <w:p>
      <w:pPr>
        <w:pStyle w:val="BookText"/>
      </w:pPr>
      <w:r>
        <w:rPr>
          <w:rFonts w:ascii="IRNazanin" w:hAnsi="IRNazanin" w:eastAsia="IRNazanin" w:cs="IRNazanin"/>
          <w:lang w:bidi="fa-IR"/>
          <w:color w:val="111111"/>
          <w:sz w:val="28"/>
          <w:szCs w:val="28"/>
          <w:rtl/>
        </w:rPr>
        <w:t xml:space="preserve">خط: نسخ، كا: محمد ابن اینال کر کی، تا: 849ق؛ مهر: ناصر الدین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65" w:name="pg20375_230110"/>
    <w:bookmarkEnd w:id="165"/>
    <w:p>
      <w:pPr>
        <w:pStyle w:val="BookText"/>
      </w:pPr>
      <w:r>
        <w:rPr>
          <w:rFonts w:ascii="IRNazanin" w:hAnsi="IRNazanin" w:eastAsia="IRNazanin" w:cs="IRNazanin"/>
          <w:lang w:bidi="fa-IR"/>
          <w:color w:val="111111"/>
          <w:sz w:val="28"/>
          <w:szCs w:val="28"/>
          <w:rtl/>
        </w:rPr>
        <w:t xml:space="preserve">شاه قاجار؛ کاغذ: بغدادی، اندازه: 26</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7- 314]</w:t>
      </w:r>
    </w:p>
    <w:p>
      <w:pPr>
        <w:pStyle w:val="Heading3"/>
      </w:pPr>
      <w:bookmarkStart w:id="1068" w:name="_Toc551"/>
      <w:r>
        <w:t>جلود الملاحم / هیئت / فارسی</w:t>
      </w:r>
      <w:bookmarkEnd w:id="1068"/>
    </w:p>
    <w:p>
      <w:pPr>
        <w:pStyle w:val="BookText"/>
      </w:pPr>
      <w:r>
        <w:rPr>
          <w:rFonts w:ascii="Times New Roman" w:hAnsi="Times New Roman" w:eastAsia="Times New Roman" w:cs="Times New Roman"/>
          <w:lang w:val="en-US" w:bidi="en-US"/>
          <w:color w:val="111111"/>
          <w:sz w:val="28"/>
          <w:szCs w:val="28"/>
          <w:rtl/>
        </w:rPr>
        <w:t xml:space="preserve">jolūd-ol malāhem</w:t>
      </w:r>
    </w:p>
    <w:p>
      <w:pPr>
        <w:pStyle w:val="BookText"/>
      </w:pPr>
      <w:r>
        <w:rPr>
          <w:rFonts w:ascii="IRNazanin" w:hAnsi="IRNazanin" w:eastAsia="IRNazanin" w:cs="IRNazanin"/>
          <w:lang w:bidi="fa-IR"/>
          <w:color w:val="111111"/>
          <w:sz w:val="28"/>
          <w:szCs w:val="28"/>
          <w:rtl/>
        </w:rPr>
        <w:t xml:space="preserve">24 «فصل» در ملاحم و علاماتی که در هر شهر ظاهر می شود و به چه چیز دلالت دارد و به امام صادق نسبت داده شده که از دانیال روایت شده است.</w:t>
      </w:r>
    </w:p>
    <w:p>
      <w:pPr>
        <w:pStyle w:val="BookText"/>
      </w:pPr>
      <w:r>
        <w:rPr>
          <w:rFonts w:ascii="IRNazanin" w:hAnsi="IRNazanin" w:eastAsia="IRNazanin" w:cs="IRNazanin"/>
          <w:lang w:bidi="fa-IR"/>
          <w:color w:val="111111"/>
          <w:sz w:val="28"/>
          <w:szCs w:val="28"/>
          <w:rtl/>
        </w:rPr>
        <w:t xml:space="preserve">کرمانشاه؛ نجومی؛ شماره نسخه: 1 مجموعه بدون شماره</w:t>
      </w:r>
    </w:p>
    <w:p>
      <w:pPr>
        <w:pStyle w:val="BookText"/>
      </w:pPr>
      <w:r>
        <w:rPr>
          <w:rFonts w:ascii="IRNazanin" w:hAnsi="IRNazanin" w:eastAsia="IRNazanin" w:cs="IRNazanin"/>
          <w:lang w:bidi="fa-IR"/>
          <w:color w:val="111111"/>
          <w:sz w:val="28"/>
          <w:szCs w:val="28"/>
          <w:rtl/>
        </w:rPr>
        <w:t xml:space="preserve">آغاز: الحمد لله رب العالمين ... بدانکه این کتاب جلود الملاحم است. که جعفر صادق ابن امام محمد باقر از روایت دانیال پیغمبر بی کا، تا: 1277 ق [دليل المخطوطات: 1- 279]</w:t>
      </w:r>
    </w:p>
    <w:p>
      <w:pPr>
        <w:pStyle w:val="Heading3"/>
      </w:pPr>
      <w:bookmarkStart w:id="1069" w:name="_Toc552"/>
      <w:r>
        <w:t>جلوس مظفر / تاریخ / فارسی</w:t>
      </w:r>
      <w:bookmarkEnd w:id="1069"/>
    </w:p>
    <w:p>
      <w:pPr>
        <w:pStyle w:val="BookText"/>
      </w:pPr>
      <w:r>
        <w:rPr>
          <w:rFonts w:ascii="Times New Roman" w:hAnsi="Times New Roman" w:eastAsia="Times New Roman" w:cs="Times New Roman"/>
          <w:lang w:val="en-US" w:bidi="en-US"/>
          <w:color w:val="111111"/>
          <w:sz w:val="28"/>
          <w:szCs w:val="28"/>
          <w:rtl/>
        </w:rPr>
        <w:t xml:space="preserve">jolūs-e mozaffar</w:t>
      </w:r>
    </w:p>
    <w:p>
      <w:pPr>
        <w:pStyle w:val="BookText"/>
      </w:pPr>
      <w:r>
        <w:rPr>
          <w:rFonts w:ascii="IRNazanin" w:hAnsi="IRNazanin" w:eastAsia="IRNazanin" w:cs="IRNazanin"/>
          <w:lang w:bidi="fa-IR"/>
          <w:color w:val="111111"/>
          <w:sz w:val="28"/>
          <w:szCs w:val="28"/>
          <w:rtl/>
        </w:rPr>
        <w:t xml:space="preserve">افضل الملک، غلامحسین بن مهدی، 1279 - 1348 قمری</w:t>
      </w:r>
    </w:p>
    <w:p>
      <w:pPr>
        <w:pStyle w:val="BookText"/>
      </w:pPr>
      <w:r>
        <w:rPr>
          <w:rFonts w:ascii="Times New Roman" w:hAnsi="Times New Roman" w:eastAsia="Times New Roman" w:cs="Times New Roman"/>
          <w:lang w:val="en-US" w:bidi="en-US"/>
          <w:color w:val="111111"/>
          <w:sz w:val="28"/>
          <w:szCs w:val="28"/>
          <w:rtl/>
        </w:rPr>
        <w:t xml:space="preserve">afzal-ol-molk, qolām-hoseyn ebn-e mahdī (1863 -</w:t>
      </w:r>
    </w:p>
    <w:p>
      <w:pPr>
        <w:pStyle w:val="BookText"/>
      </w:pPr>
      <w:r>
        <w:rPr>
          <w:rFonts w:ascii="Times New Roman" w:hAnsi="Times New Roman" w:eastAsia="Times New Roman" w:cs="Times New Roman"/>
          <w:lang w:val="en-US" w:bidi="en-US"/>
          <w:color w:val="111111"/>
          <w:sz w:val="28"/>
          <w:szCs w:val="28"/>
          <w:rtl/>
        </w:rPr>
        <w:t xml:space="preserve">1930.</w:t>
      </w:r>
    </w:p>
    <w:p>
      <w:pPr>
        <w:pStyle w:val="BookText"/>
      </w:pPr>
      <w:r>
        <w:rPr>
          <w:rFonts w:ascii="IRNazanin" w:hAnsi="IRNazanin" w:eastAsia="IRNazanin" w:cs="IRNazanin"/>
          <w:lang w:bidi="fa-IR"/>
          <w:color w:val="111111"/>
          <w:sz w:val="28"/>
          <w:szCs w:val="28"/>
          <w:rtl/>
        </w:rPr>
        <w:t xml:space="preserve">اهداء به: مظفرالدین شاه قاجار</w:t>
      </w:r>
    </w:p>
    <w:p>
      <w:pPr>
        <w:pStyle w:val="BookText"/>
      </w:pPr>
      <w:r>
        <w:rPr>
          <w:rFonts w:ascii="IRNazanin" w:hAnsi="IRNazanin" w:eastAsia="IRNazanin" w:cs="IRNazanin"/>
          <w:lang w:bidi="fa-IR"/>
          <w:color w:val="111111"/>
          <w:sz w:val="28"/>
          <w:szCs w:val="28"/>
          <w:rtl/>
        </w:rPr>
        <w:t xml:space="preserve">تاریخ ترجمه: 1313ق</w:t>
      </w:r>
    </w:p>
    <w:p>
      <w:pPr>
        <w:pStyle w:val="BookText"/>
      </w:pPr>
      <w:r>
        <w:rPr>
          <w:rFonts w:ascii="IRNazanin" w:hAnsi="IRNazanin" w:eastAsia="IRNazanin" w:cs="IRNazanin"/>
          <w:lang w:bidi="fa-IR"/>
          <w:color w:val="111111"/>
          <w:sz w:val="28"/>
          <w:szCs w:val="28"/>
          <w:rtl/>
        </w:rPr>
        <w:t xml:space="preserve">اصل این کتاب «اعلام الناس» محمد نام معروف به دیاب اقلیدی است که حاوی وقایع مهم زمان خلفای متقدمین از بنی امیه و بنی عباس است. این وقایع که به صورت داستان آمده اند. داستان های برامکه و داستان های درباره عمر آن بسیار زیاد است. مترجم آن میرزا غلامحسین خان قبل از ترجمه کتاب شمه ای از جلوس مظفرالدین شاه را به تخت سلطنت و اوضاع ایران را پس از کشته شده ناصرالدین شاه می آورد و نشان می دهد که جهت تسمیه این کتاب به «جلوس مظفر» بدان جهت بود که ترجمه در ایامی پیوسته است که مظفرالدین شاه به تخت سلطنت می نشسته است.</w:t>
      </w:r>
    </w:p>
    <w:p>
      <w:pPr>
        <w:pStyle w:val="BookText"/>
      </w:pPr>
      <w:r>
        <w:rPr>
          <w:rFonts w:ascii="IRNazanin" w:hAnsi="IRNazanin" w:eastAsia="IRNazanin" w:cs="IRNazanin"/>
          <w:lang w:bidi="fa-IR"/>
          <w:color w:val="111111"/>
          <w:sz w:val="28"/>
          <w:szCs w:val="28"/>
          <w:rtl/>
        </w:rPr>
        <w:t xml:space="preserve">تهران؛ ملی؛ شماره نسخه: 1871</w:t>
      </w:r>
    </w:p>
    <w:p>
      <w:pPr>
        <w:pStyle w:val="BookText"/>
      </w:pPr>
      <w:r>
        <w:rPr>
          <w:rFonts w:ascii="IRNazanin" w:hAnsi="IRNazanin" w:eastAsia="IRNazanin" w:cs="IRNazanin"/>
          <w:lang w:bidi="fa-IR"/>
          <w:color w:val="111111"/>
          <w:sz w:val="28"/>
          <w:szCs w:val="28"/>
          <w:rtl/>
        </w:rPr>
        <w:t xml:space="preserve">آغاز: بسمله، قل اللهم مالك الملك تؤتي الملك من تشاء و تنزع الملك ممن تشاء؛ انجام: هرون الرشید چون کلام او بشنید خلعتی باو بخشید و جایزه به او اعطا کرد.</w:t>
      </w:r>
    </w:p>
    <w:p>
      <w:pPr>
        <w:pStyle w:val="BookText"/>
      </w:pPr>
      <w:r>
        <w:rPr>
          <w:rFonts w:ascii="IRNazanin" w:hAnsi="IRNazanin" w:eastAsia="IRNazanin" w:cs="IRNazanin"/>
          <w:lang w:bidi="fa-IR"/>
          <w:color w:val="111111"/>
          <w:sz w:val="28"/>
          <w:szCs w:val="28"/>
          <w:rtl/>
        </w:rPr>
        <w:t xml:space="preserve">خط: نستعلیق، كان محمد بن حاجی محمد قلی آشوری قزوینی، تا: 1314ق، جا: تهران؛ با سرلوحه مذهب، مجدول؛ کاغذ: فرنگی، آبی، جلد: مخمل قرمز، 197 گ، 14 سطر (25</w:t>
      </w:r>
      <w:r>
        <w:rPr>
          <w:rFonts w:ascii="Times New Roman" w:hAnsi="Times New Roman" w:eastAsia="Times New Roman" w:cs="Times New Roman"/>
          <w:lang w:val="en-US" w:bidi="en-US"/>
          <w:color w:val="111111"/>
          <w:sz w:val="28"/>
          <w:szCs w:val="28"/>
          <w:rtl/>
        </w:rPr>
        <w:t xml:space="preserve">x11/5 )</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×34/5</w:t>
      </w:r>
      <w:r>
        <w:rPr>
          <w:rFonts w:ascii="IRNazanin" w:hAnsi="IRNazanin" w:eastAsia="IRNazanin" w:cs="IRNazanin"/>
          <w:lang w:bidi="fa-IR"/>
          <w:color w:val="111111"/>
          <w:sz w:val="28"/>
          <w:szCs w:val="28"/>
          <w:rtl/>
        </w:rPr>
        <w:t xml:space="preserve">سم [ف: 4 - 331]</w:t>
      </w:r>
    </w:p>
    <w:p>
      <w:pPr>
        <w:pStyle w:val="Heading3"/>
      </w:pPr>
      <w:bookmarkStart w:id="1070" w:name="_Toc553"/>
      <w:r>
        <w:t>جلوسیه / ادبیات / فارسی</w:t>
      </w:r>
      <w:bookmarkEnd w:id="1070"/>
    </w:p>
    <w:p>
      <w:pPr>
        <w:pStyle w:val="BookText"/>
      </w:pPr>
      <w:r>
        <w:rPr>
          <w:rFonts w:ascii="Times New Roman" w:hAnsi="Times New Roman" w:eastAsia="Times New Roman" w:cs="Times New Roman"/>
          <w:lang w:val="en-US" w:bidi="en-US"/>
          <w:color w:val="111111"/>
          <w:sz w:val="28"/>
          <w:szCs w:val="28"/>
          <w:rtl/>
        </w:rPr>
        <w:t xml:space="preserve">jolūsīye</w:t>
      </w:r>
    </w:p>
    <w:p>
      <w:pPr>
        <w:pStyle w:val="BookText"/>
      </w:pPr>
      <w:r>
        <w:rPr>
          <w:rFonts w:ascii="IRNazanin" w:hAnsi="IRNazanin" w:eastAsia="IRNazanin" w:cs="IRNazanin"/>
          <w:lang w:bidi="fa-IR"/>
          <w:color w:val="111111"/>
          <w:sz w:val="28"/>
          <w:szCs w:val="28"/>
          <w:rtl/>
        </w:rPr>
        <w:t xml:space="preserve">طغرای مشهدی، - 1100 قمری</w:t>
      </w:r>
    </w:p>
    <w:p>
      <w:pPr>
        <w:pStyle w:val="BookText"/>
      </w:pPr>
      <w:r>
        <w:rPr>
          <w:rFonts w:ascii="Times New Roman" w:hAnsi="Times New Roman" w:eastAsia="Times New Roman" w:cs="Times New Roman"/>
          <w:lang w:val="en-US" w:bidi="en-US"/>
          <w:color w:val="111111"/>
          <w:sz w:val="28"/>
          <w:szCs w:val="28"/>
          <w:rtl/>
        </w:rPr>
        <w:t xml:space="preserve">toqrā-ye mašhadī (- 1689)</w:t>
      </w:r>
    </w:p>
    <w:p>
      <w:pPr>
        <w:pStyle w:val="BookText"/>
      </w:pPr>
      <w:r>
        <w:rPr>
          <w:rFonts w:ascii="IRNazanin" w:hAnsi="IRNazanin" w:eastAsia="IRNazanin" w:cs="IRNazanin"/>
          <w:lang w:bidi="fa-IR"/>
          <w:color w:val="111111"/>
          <w:sz w:val="28"/>
          <w:szCs w:val="28"/>
          <w:rtl/>
        </w:rPr>
        <w:t xml:space="preserve">به نثر آمیخته به نظم. درباره تاجگذاری اورنگ زیب (1068 1118ق). با یک رباعی آغاز می شود، سپس توصیف از جشن ها و ستایش گزاف از او.</w:t>
      </w:r>
    </w:p>
    <w:p>
      <w:pPr>
        <w:pStyle w:val="BookText"/>
      </w:pPr>
      <w:r>
        <w:rPr>
          <w:rFonts w:ascii="IRNazanin" w:hAnsi="IRNazanin" w:eastAsia="IRNazanin" w:cs="IRNazanin"/>
          <w:lang w:bidi="fa-IR"/>
          <w:color w:val="111111"/>
          <w:sz w:val="28"/>
          <w:szCs w:val="28"/>
          <w:rtl/>
        </w:rPr>
        <w:t xml:space="preserve">آغاز: جلوسيه طغرا عبارت است از این رقم که چون بدعوى ... ای کوکبه ات فروغ پیمای سریر ... سر زبان از حمد شهنشاهی تواند به تاج رسید که الرحمان على العرش استوى اشارت است.</w:t>
      </w:r>
    </w:p>
    <w:p>
      <w:pPr>
        <w:pStyle w:val="BookText"/>
      </w:pPr>
      <w:r>
        <w:rPr>
          <w:rFonts w:ascii="IRNazanin" w:hAnsi="IRNazanin" w:eastAsia="IRNazanin" w:cs="IRNazanin"/>
          <w:lang w:bidi="fa-IR"/>
          <w:color w:val="111111"/>
          <w:sz w:val="28"/>
          <w:szCs w:val="28"/>
          <w:rtl/>
        </w:rPr>
        <w:t xml:space="preserve">انجام: چون تخت چرخ باد ترا مستقیم چتر *** چون تاج مهر، باد قهرا برقرار تخت</w:t>
      </w:r>
    </w:p>
    <w:p>
      <w:pPr>
        <w:pStyle w:val="BookText"/>
      </w:pPr>
      <w:r>
        <w:rPr>
          <w:rFonts w:ascii="IRNazanin" w:hAnsi="IRNazanin" w:eastAsia="IRNazanin" w:cs="IRNazanin"/>
          <w:lang w:bidi="fa-IR"/>
          <w:color w:val="111111"/>
          <w:sz w:val="28"/>
          <w:szCs w:val="28"/>
          <w:rtl/>
        </w:rPr>
        <w:t xml:space="preserve">چاپ: گانپور، سنگی، 1266ق، وزیری بزرگ، 19ص (رسائل طغرا: صص 130-148)؛ 1302 ق./1885م؛ 1288 ق./1871م؛ [الذريعة 649/9 ؛ مشترک پاکستان 171/5 نشانی 6 نسخه]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تهران: دائرة المعارف؛ شماره نسخه: 750/15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بی کا، تا: قرن 12، 13گ (94-106پ) [ف: 2 - 64]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ملک؛ شماره نسخه:3679/8</w:t>
      </w:r>
    </w:p>
    <w:p>
      <w:pPr>
        <w:pStyle w:val="BookText"/>
      </w:pPr>
      <w:r>
        <w:rPr>
          <w:rFonts w:ascii="IRNazanin" w:hAnsi="IRNazanin" w:eastAsia="IRNazanin" w:cs="IRNazanin"/>
          <w:lang w:bidi="fa-IR"/>
          <w:color w:val="111111"/>
          <w:sz w:val="28"/>
          <w:szCs w:val="28"/>
          <w:rtl/>
        </w:rPr>
        <w:t xml:space="preserve">خط: نستعلیق، بی کا، تا: قرن 12؛ کاغذ: ترمه نازک، جلد: میشن سیاه، 15 سطر [ف: 4 - 661]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گلپایگانی؛ شماره نسخه: 104/1 _1/104</w:t>
      </w:r>
    </w:p>
    <w:p>
      <w:pPr>
        <w:pStyle w:val="BookText"/>
      </w:pPr>
      <w:r>
        <w:rPr>
          <w:rFonts w:ascii="IRNazanin" w:hAnsi="IRNazanin" w:eastAsia="IRNazanin" w:cs="IRNazanin"/>
          <w:lang w:bidi="fa-IR"/>
          <w:color w:val="111111"/>
          <w:sz w:val="28"/>
          <w:szCs w:val="28"/>
          <w:rtl/>
        </w:rPr>
        <w:t xml:space="preserve">آغاز: پرویز می دهد به تو چون شهریار تخت *** کسی چون تو باب تخت جهانگیر شاه نیست / بهر تو مانده از شه دین یادگار تخت ***تخت تو زیب کشور صاحبقرانی است؛ انجام: برابر</w:t>
      </w:r>
    </w:p>
    <w:p>
      <w:pPr>
        <w:pStyle w:val="BookText"/>
      </w:pPr>
      <w:r>
        <w:rPr>
          <w:rFonts w:ascii="IRNazanin" w:hAnsi="IRNazanin" w:eastAsia="IRNazanin" w:cs="IRNazanin"/>
          <w:lang w:bidi="fa-IR"/>
          <w:color w:val="111111"/>
          <w:sz w:val="28"/>
          <w:szCs w:val="28"/>
          <w:rtl/>
        </w:rPr>
        <w:t xml:space="preserve">خط: نستعلیق، بی کا، تا: قرن 12؛ افتادگی: آغاز؛ جلد: گالینگور سرخ، 4گ، 12 سطر [ف: 3 - 1177]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دائرة المعارف؛ شماره نسخه: 258/14 _عکسی</w:t>
      </w:r>
    </w:p>
    <w:p>
      <w:pPr>
        <w:pStyle w:val="BookText"/>
      </w:pPr>
      <w:r>
        <w:rPr>
          <w:rFonts w:ascii="IRNazanin" w:hAnsi="IRNazanin" w:eastAsia="IRNazanin" w:cs="IRNazanin"/>
          <w:lang w:bidi="fa-IR"/>
          <w:color w:val="111111"/>
          <w:sz w:val="28"/>
          <w:szCs w:val="28"/>
          <w:rtl/>
        </w:rPr>
        <w:t xml:space="preserve">اصل نسخه: کتابخانه شخصی میرداد خان افغان است که در پاکستان به خرید و فروش کتاب می پردازد؛ خط: نستعلیق پخته، بی کا، تا: قرن 12، 13 (88-100) [عکسی ف: 2 - 85]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دانشگاه؛ شماره نسخه: 110/17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شکسته، بی کا، تا: قرن 12؛ کاغذ: نوعی ترمه، جلد: تیماج سرخ، 1گ (97پ)، 15 سطر ( 19/5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 اندازه: 29/5</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2 - 201]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دائرة المعارف؛ شماره نسخه: 200/21 _عکسی</w:t>
      </w:r>
    </w:p>
    <w:p>
      <w:pPr>
        <w:pStyle w:val="BookText"/>
      </w:pPr>
      <w:r>
        <w:rPr>
          <w:rFonts w:ascii="IRNazanin" w:hAnsi="IRNazanin" w:eastAsia="IRNazanin" w:cs="IRNazanin"/>
          <w:lang w:bidi="fa-IR"/>
          <w:color w:val="111111"/>
          <w:sz w:val="28"/>
          <w:szCs w:val="28"/>
          <w:rtl/>
        </w:rPr>
        <w:t xml:space="preserve">اصل نسخه: گنج بخش، ش 2086 (گنج 1261/3)؛ خط: نستعلیق تحریری، بی کا، تا: قرن 12، 23 ص (273-295) [عکسی ف: 2-85]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دانشگاه؛ شماره نسخه: 5861/20 _ف</w:t>
      </w:r>
    </w:p>
    <w:p>
      <w:pPr>
        <w:pStyle w:val="BookText"/>
      </w:pPr>
      <w:r>
        <w:rPr>
          <w:rFonts w:ascii="IRNazanin" w:hAnsi="IRNazanin" w:eastAsia="IRNazanin" w:cs="IRNazanin"/>
          <w:lang w:bidi="fa-IR"/>
          <w:color w:val="111111"/>
          <w:sz w:val="28"/>
          <w:szCs w:val="28"/>
          <w:rtl/>
        </w:rPr>
        <w:t xml:space="preserve">نسخه اصل: دانشگاه پنجاب در لاهور شماره 9/874 فارسی؛ كا: ظهیرای تفرشی، تا: 1245 ق [فيلمها ف: 3 - 188]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بانکی پور؛ شماره نسخه:بدون شماره</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66" w:name="pg20375_230111"/>
    <w:bookmarkEnd w:id="166"/>
    <w:p>
      <w:pPr>
        <w:pStyle w:val="BookText"/>
      </w:pPr>
      <w:r>
        <w:rPr>
          <w:rFonts w:ascii="IRNazanin" w:hAnsi="IRNazanin" w:eastAsia="IRNazanin" w:cs="IRNazanin"/>
          <w:lang w:bidi="fa-IR"/>
          <w:color w:val="111111"/>
          <w:sz w:val="28"/>
          <w:szCs w:val="28"/>
          <w:rtl/>
        </w:rPr>
        <w:t xml:space="preserve">بی کا، بی تا [میراث اسلامی: 5 - 627]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مجلس؛ شماره نسخه: 3215/10</w:t>
      </w:r>
    </w:p>
    <w:p>
      <w:pPr>
        <w:pStyle w:val="BookText"/>
      </w:pPr>
      <w:r>
        <w:rPr>
          <w:rFonts w:ascii="IRNazanin" w:hAnsi="IRNazanin" w:eastAsia="IRNazanin" w:cs="IRNazanin"/>
          <w:lang w:bidi="fa-IR"/>
          <w:color w:val="111111"/>
          <w:sz w:val="28"/>
          <w:szCs w:val="28"/>
          <w:rtl/>
        </w:rPr>
        <w:t xml:space="preserve">خط: نستعلیق، بی کا، بی تا؛ با سرلوح، مجدول، دارای کمند لاجورد؛ کاغذ: هندی، جلد: تیماج تریاکی، 14ص (98-111)، 32 سطر (27</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32/5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10 - 794)</w:t>
      </w:r>
    </w:p>
    <w:p>
      <w:pPr>
        <w:pStyle w:val="Heading3"/>
      </w:pPr>
      <w:bookmarkStart w:id="1071" w:name="_Toc554"/>
      <w:r>
        <w:t>جلوگیری از وبا / طب / فارسی</w:t>
      </w:r>
      <w:bookmarkEnd w:id="1071"/>
    </w:p>
    <w:p>
      <w:pPr>
        <w:pStyle w:val="BookText"/>
      </w:pPr>
      <w:r>
        <w:rPr>
          <w:rFonts w:ascii="Times New Roman" w:hAnsi="Times New Roman" w:eastAsia="Times New Roman" w:cs="Times New Roman"/>
          <w:lang w:val="en-US" w:bidi="en-US"/>
          <w:color w:val="111111"/>
          <w:sz w:val="28"/>
          <w:szCs w:val="28"/>
          <w:rtl/>
        </w:rPr>
        <w:t xml:space="preserve">jelowgīrī az vabā</w:t>
      </w:r>
    </w:p>
    <w:p>
      <w:pPr>
        <w:pStyle w:val="BookText"/>
      </w:pPr>
      <w:r>
        <w:rPr>
          <w:rFonts w:ascii="Amiri" w:hAnsi="Amiri" w:eastAsia="Amiri" w:cs="Amiri"/>
          <w:lang w:bidi="ar-SA"/>
          <w:color w:val="111111"/>
          <w:sz w:val="28"/>
          <w:szCs w:val="28"/>
          <w:rtl/>
        </w:rPr>
        <w:t xml:space="preserve">تاريخ تأليف: 1307ق</w:t>
      </w:r>
    </w:p>
    <w:p>
      <w:pPr>
        <w:pStyle w:val="BookText"/>
      </w:pPr>
      <w:r>
        <w:rPr>
          <w:rFonts w:ascii="IRNazanin" w:hAnsi="IRNazanin" w:eastAsia="IRNazanin" w:cs="IRNazanin"/>
          <w:lang w:bidi="fa-IR"/>
          <w:color w:val="111111"/>
          <w:sz w:val="28"/>
          <w:szCs w:val="28"/>
          <w:rtl/>
        </w:rPr>
        <w:t xml:space="preserve">ترجمه گزارش مورخ 23 رجب سنه 1307 است در خصوص و بایی که سال پیش از راه هندوستان وارد ایران شده و از طریق بنادر خليج به خصوص محمره و بصره و بوشهر به طرف عربستان و لرستان رفته بود. در این گزارش که از ناحیه دکتر بابا یوف و دکتر کاستالری و دکتر کارمیک و سیف الاطبا و میرزا محمد حکیم باشی و میرزا علی و میرزا جعفر خان طبيب [وی از جمله اولین دسته از محصلین اعزامی به لندن از طرف عباس میرزا نائب السلطنه بود] در منزل امیرنظام تنظیم شده دستورات فوق العاده مفیدی نیز به جهت حفظ صحت عمومی در سرحدات آذربایجان و نواحی همدان و بیار و سنندج و بانه و ساوجبلاغ و ارومیه و سلماس و تبریز و قافلانکوه و تنظيف دائمی اماکن عمومی بلاد مذکور داده شده است. [فهرستواره منزوی 5/ 3760]</w:t>
      </w:r>
    </w:p>
    <w:p>
      <w:pPr>
        <w:pStyle w:val="BookText"/>
      </w:pPr>
      <w:r>
        <w:rPr>
          <w:rFonts w:ascii="IRNazanin" w:hAnsi="IRNazanin" w:eastAsia="IRNazanin" w:cs="IRNazanin"/>
          <w:lang w:bidi="fa-IR"/>
          <w:color w:val="111111"/>
          <w:sz w:val="28"/>
          <w:szCs w:val="28"/>
          <w:rtl/>
        </w:rPr>
        <w:t xml:space="preserve">مشهد؛ رضوی؛ شماره نسخه:5177</w:t>
      </w:r>
    </w:p>
    <w:p>
      <w:pPr>
        <w:pStyle w:val="BookText"/>
      </w:pPr>
      <w:r>
        <w:rPr>
          <w:rFonts w:ascii="IRNazanin" w:hAnsi="IRNazanin" w:eastAsia="IRNazanin" w:cs="IRNazanin"/>
          <w:lang w:bidi="fa-IR"/>
          <w:color w:val="111111"/>
          <w:sz w:val="28"/>
          <w:szCs w:val="28"/>
          <w:rtl/>
        </w:rPr>
        <w:t xml:space="preserve">آغاز: هو الله تعالی ترجمه را پورت عالیجاهان دو کتر بابایوف ... از وضع حالت و رفتار مرض و با سی سال گذشته بما معلوم می شود؛ انجام: که در چند فصل مندرج است نوشته شد؛</w:t>
      </w:r>
    </w:p>
    <w:p>
      <w:pPr>
        <w:pStyle w:val="BookText"/>
      </w:pPr>
      <w:r>
        <w:rPr>
          <w:rFonts w:ascii="IRNazanin" w:hAnsi="IRNazanin" w:eastAsia="IRNazanin" w:cs="IRNazanin"/>
          <w:lang w:bidi="fa-IR"/>
          <w:color w:val="111111"/>
          <w:sz w:val="28"/>
          <w:szCs w:val="28"/>
          <w:rtl/>
        </w:rPr>
        <w:t xml:space="preserve">خط: نستعلیق، کا: محمد حسین، تا: 14 شوال 1307ق؛ واقف: رضا نائینی، مرداد 1311، کاغذ: حنایی، جلد: مقوا رویه پارچه، 7گ، 13 سطر، اندازه: 20</w:t>
      </w:r>
      <w:r>
        <w:rPr>
          <w:rFonts w:ascii="Times New Roman" w:hAnsi="Times New Roman" w:eastAsia="Times New Roman" w:cs="Times New Roman"/>
          <w:lang w:val="en-US" w:bidi="en-US"/>
          <w:color w:val="111111"/>
          <w:sz w:val="28"/>
          <w:szCs w:val="28"/>
          <w:rtl/>
        </w:rPr>
        <w:t xml:space="preserve">x12/5 </w:t>
      </w:r>
      <w:r>
        <w:rPr>
          <w:rFonts w:ascii="IRNazanin" w:hAnsi="IRNazanin" w:eastAsia="IRNazanin" w:cs="IRNazanin"/>
          <w:lang w:bidi="fa-IR"/>
          <w:color w:val="111111"/>
          <w:sz w:val="28"/>
          <w:szCs w:val="28"/>
          <w:rtl/>
        </w:rPr>
        <w:t xml:space="preserve">سم [ف: 19 - 190]</w:t>
      </w:r>
    </w:p>
    <w:p>
      <w:pPr>
        <w:pStyle w:val="BookText"/>
      </w:pPr>
      <w:r>
        <w:rPr>
          <w:rFonts w:ascii="IRNazanin" w:hAnsi="IRNazanin" w:eastAsia="IRNazanin" w:cs="IRNazanin"/>
          <w:lang w:bidi="fa-IR"/>
          <w:color w:val="111111"/>
          <w:sz w:val="28"/>
          <w:szCs w:val="28"/>
          <w:rtl/>
        </w:rPr>
        <w:t xml:space="preserve">جليس الحاضر و انیس المسافر &gt; انیس المسافر و جلیس الحاضر (الخواطر)</w:t>
      </w:r>
    </w:p>
    <w:p>
      <w:pPr>
        <w:pStyle w:val="BookText"/>
      </w:pPr>
      <w:r>
        <w:rPr>
          <w:rFonts w:ascii="IRNazanin" w:hAnsi="IRNazanin" w:eastAsia="IRNazanin" w:cs="IRNazanin"/>
          <w:lang w:bidi="fa-IR"/>
          <w:color w:val="111111"/>
          <w:sz w:val="28"/>
          <w:szCs w:val="28"/>
          <w:rtl/>
        </w:rPr>
        <w:t xml:space="preserve">الجليس الصالح الكافي و الأنيس الناصح الشافي &gt; الامالی</w:t>
      </w:r>
    </w:p>
    <w:p>
      <w:pPr>
        <w:pStyle w:val="Heading3"/>
      </w:pPr>
      <w:bookmarkStart w:id="1072" w:name="_Toc555"/>
      <w:r>
        <w:t>جليس الصالحين في جمع كلمات طیبات يعسوب الدین امیر المومنین / حديث / عربی</w:t>
      </w:r>
      <w:bookmarkEnd w:id="1072"/>
    </w:p>
    <w:p>
      <w:pPr>
        <w:pStyle w:val="BookText"/>
      </w:pPr>
      <w:r>
        <w:rPr>
          <w:rFonts w:ascii="Times New Roman" w:hAnsi="Times New Roman" w:eastAsia="Times New Roman" w:cs="Times New Roman"/>
          <w:lang w:val="en-US" w:bidi="en-US"/>
          <w:color w:val="111111"/>
          <w:sz w:val="28"/>
          <w:szCs w:val="28"/>
          <w:rtl/>
        </w:rPr>
        <w:t xml:space="preserve">jalis-us salihin fi jam-i kalamat-i tayyibat-i ya sub ud-dīn amīr-il-muminīn</w:t>
      </w:r>
    </w:p>
    <w:p>
      <w:pPr>
        <w:pStyle w:val="BookText"/>
      </w:pPr>
      <w:r>
        <w:rPr>
          <w:rFonts w:ascii="IRNazanin" w:hAnsi="IRNazanin" w:eastAsia="IRNazanin" w:cs="IRNazanin"/>
          <w:lang w:bidi="fa-IR"/>
          <w:color w:val="111111"/>
          <w:sz w:val="28"/>
          <w:szCs w:val="28"/>
          <w:rtl/>
        </w:rPr>
        <w:t xml:space="preserve">تهرانی، زین العابدین بن ابی القاسم، ق14 قمری</w:t>
      </w:r>
    </w:p>
    <w:p>
      <w:pPr>
        <w:pStyle w:val="BookText"/>
      </w:pPr>
      <w:r>
        <w:rPr>
          <w:rFonts w:ascii="Times New Roman" w:hAnsi="Times New Roman" w:eastAsia="Times New Roman" w:cs="Times New Roman"/>
          <w:lang w:val="en-US" w:bidi="en-US"/>
          <w:color w:val="111111"/>
          <w:sz w:val="28"/>
          <w:szCs w:val="28"/>
          <w:rtl/>
        </w:rPr>
        <w:t xml:space="preserve">tehrānī, zeyn-ol-‘ābedīn ebn-e ab-el-qāsem (- 20c)</w:t>
      </w:r>
    </w:p>
    <w:p>
      <w:pPr>
        <w:pStyle w:val="BookText"/>
      </w:pPr>
      <w:r>
        <w:rPr>
          <w:rFonts w:ascii="IRNazanin" w:hAnsi="IRNazanin" w:eastAsia="IRNazanin" w:cs="IRNazanin"/>
          <w:lang w:bidi="fa-IR"/>
          <w:color w:val="111111"/>
          <w:sz w:val="28"/>
          <w:szCs w:val="28"/>
          <w:rtl/>
        </w:rPr>
        <w:t xml:space="preserve">آن را پس از «انیس السالكين» ساخته و از کتاب حبب الموحدين في جمع مواعظ الله و رسوله و تمام مواعظ امیر</w:t>
      </w:r>
    </w:p>
    <w:p>
      <w:pPr>
        <w:pStyle w:val="BookText"/>
      </w:pPr>
      <w:r>
        <w:rPr>
          <w:rFonts w:ascii="IRNazanin" w:hAnsi="IRNazanin" w:eastAsia="IRNazanin" w:cs="IRNazanin"/>
          <w:lang w:bidi="fa-IR"/>
          <w:color w:val="111111"/>
          <w:sz w:val="28"/>
          <w:szCs w:val="28"/>
          <w:rtl/>
        </w:rPr>
        <w:t xml:space="preserve">جلود الملاحم - جماع 259 المومنین و مواعظ اولاده المعصومین گرفته است و به ترتیب موضوعی و الفبائی است با بیان. [الذريعه 129/5 ]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7811</w:t>
      </w:r>
    </w:p>
    <w:p>
      <w:pPr>
        <w:pStyle w:val="BookText"/>
      </w:pPr>
      <w:r>
        <w:rPr>
          <w:rFonts w:ascii="IRNazanin" w:hAnsi="IRNazanin" w:eastAsia="IRNazanin" w:cs="IRNazanin"/>
          <w:lang w:bidi="fa-IR"/>
          <w:color w:val="111111"/>
          <w:sz w:val="28"/>
          <w:szCs w:val="28"/>
          <w:rtl/>
        </w:rPr>
        <w:t xml:space="preserve">جلد 1؛ خط: نستعلیق، بی کا، تا: قرن 13 کاغذ: فرنگی، جلد: مقوا، 258گ، 15 سطر (14</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16- 709]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7812</w:t>
      </w:r>
    </w:p>
    <w:p>
      <w:pPr>
        <w:pStyle w:val="BookText"/>
      </w:pPr>
      <w:r>
        <w:rPr>
          <w:rFonts w:ascii="IRNazanin" w:hAnsi="IRNazanin" w:eastAsia="IRNazanin" w:cs="IRNazanin"/>
          <w:lang w:bidi="fa-IR"/>
          <w:color w:val="111111"/>
          <w:sz w:val="28"/>
          <w:szCs w:val="28"/>
          <w:rtl/>
        </w:rPr>
        <w:t xml:space="preserve">جلد 2؛ خط: نستعلیق، بی کا، تا: قرن 13؛ کاغذ: فرنگی، جلد: مقوا، 232 گ، 15 سطر (15</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16- 709]</w:t>
      </w:r>
    </w:p>
    <w:p>
      <w:pPr>
        <w:pStyle w:val="Heading3"/>
      </w:pPr>
      <w:bookmarkStart w:id="1073" w:name="_Toc556"/>
      <w:r>
        <w:t>جم</w:t>
      </w:r>
      <w:bookmarkEnd w:id="1073"/>
    </w:p>
    <w:p>
      <w:pPr>
        <w:pStyle w:val="BookText"/>
      </w:pPr>
      <w:r>
        <w:rPr>
          <w:rFonts w:ascii="Times New Roman" w:hAnsi="Times New Roman" w:eastAsia="Times New Roman" w:cs="Times New Roman"/>
          <w:lang w:val="en-US" w:bidi="en-US"/>
          <w:color w:val="111111"/>
          <w:sz w:val="28"/>
          <w:szCs w:val="28"/>
          <w:rtl/>
        </w:rPr>
        <w:t xml:space="preserve">jam</w:t>
      </w:r>
    </w:p>
    <w:p>
      <w:pPr>
        <w:pStyle w:val="BookText"/>
      </w:pPr>
      <w:r>
        <w:rPr>
          <w:rFonts w:ascii="IRNazanin" w:hAnsi="IRNazanin" w:eastAsia="IRNazanin" w:cs="IRNazanin"/>
          <w:lang w:bidi="fa-IR"/>
          <w:color w:val="111111"/>
          <w:sz w:val="28"/>
          <w:szCs w:val="28"/>
          <w:rtl/>
        </w:rPr>
        <w:t xml:space="preserve">پورداود، ابراهیم، 1264 - 1347 شمسی</w:t>
      </w:r>
    </w:p>
    <w:p>
      <w:pPr>
        <w:pStyle w:val="BookText"/>
      </w:pPr>
      <w:r>
        <w:rPr>
          <w:rFonts w:ascii="Times New Roman" w:hAnsi="Times New Roman" w:eastAsia="Times New Roman" w:cs="Times New Roman"/>
          <w:lang w:val="en-US" w:bidi="en-US"/>
          <w:color w:val="111111"/>
          <w:sz w:val="28"/>
          <w:szCs w:val="28"/>
          <w:rtl/>
        </w:rPr>
        <w:t xml:space="preserve">Pūrdāvūd, ebrāhīm dāvod (1885 - 1968)</w:t>
      </w:r>
    </w:p>
    <w:p>
      <w:pPr>
        <w:pStyle w:val="BookText"/>
      </w:pPr>
      <w:r>
        <w:rPr>
          <w:rFonts w:ascii="IRNazanin" w:hAnsi="IRNazanin" w:eastAsia="IRNazanin" w:cs="IRNazanin"/>
          <w:lang w:bidi="fa-IR"/>
          <w:color w:val="111111"/>
          <w:sz w:val="28"/>
          <w:szCs w:val="28"/>
          <w:rtl/>
        </w:rPr>
        <w:t xml:space="preserve">تهران؛ ملی؛ شماره نسخه:19193</w:t>
      </w:r>
    </w:p>
    <w:p>
      <w:pPr>
        <w:pStyle w:val="BookText"/>
      </w:pPr>
      <w:r>
        <w:rPr>
          <w:rFonts w:ascii="IRNazanin" w:hAnsi="IRNazanin" w:eastAsia="IRNazanin" w:cs="IRNazanin"/>
          <w:lang w:bidi="fa-IR"/>
          <w:color w:val="111111"/>
          <w:sz w:val="28"/>
          <w:szCs w:val="28"/>
          <w:rtl/>
        </w:rPr>
        <w:t xml:space="preserve">کا: ابراهیم پورداود، بی تا؛ 11گ، اندازه: 22/5 </w:t>
      </w:r>
      <w:r>
        <w:rPr>
          <w:rFonts w:ascii="Times New Roman" w:hAnsi="Times New Roman" w:eastAsia="Times New Roman" w:cs="Times New Roman"/>
          <w:lang w:val="en-US" w:bidi="en-US"/>
          <w:color w:val="111111"/>
          <w:sz w:val="28"/>
          <w:szCs w:val="28"/>
          <w:rtl/>
        </w:rPr>
        <w:t xml:space="preserve">× 36/5 </w:t>
      </w:r>
      <w:r>
        <w:rPr>
          <w:rFonts w:ascii="IRNazanin" w:hAnsi="IRNazanin" w:eastAsia="IRNazanin" w:cs="IRNazanin"/>
          <w:lang w:bidi="fa-IR"/>
          <w:color w:val="111111"/>
          <w:sz w:val="28"/>
          <w:szCs w:val="28"/>
          <w:rtl/>
        </w:rPr>
        <w:t xml:space="preserve">سم [رایانه]</w:t>
      </w:r>
    </w:p>
    <w:p>
      <w:pPr>
        <w:pStyle w:val="BookText"/>
      </w:pPr>
      <w:r>
        <w:rPr>
          <w:rFonts w:ascii="IRNazanin" w:hAnsi="IRNazanin" w:eastAsia="IRNazanin" w:cs="IRNazanin"/>
          <w:lang w:bidi="fa-IR"/>
          <w:color w:val="111111"/>
          <w:sz w:val="28"/>
          <w:szCs w:val="28"/>
          <w:rtl/>
        </w:rPr>
        <w:t xml:space="preserve">الجماع &gt; آداب الجماع (احادیث)</w:t>
      </w:r>
    </w:p>
    <w:p>
      <w:pPr>
        <w:pStyle w:val="Heading3"/>
      </w:pPr>
      <w:bookmarkStart w:id="1074" w:name="_Toc557"/>
      <w:r>
        <w:t>جماع / طب / فارسی</w:t>
      </w:r>
      <w:bookmarkEnd w:id="1074"/>
    </w:p>
    <w:p>
      <w:pPr>
        <w:pStyle w:val="BookText"/>
      </w:pPr>
      <w:r>
        <w:rPr>
          <w:rFonts w:ascii="Times New Roman" w:hAnsi="Times New Roman" w:eastAsia="Times New Roman" w:cs="Times New Roman"/>
          <w:lang w:val="en-US" w:bidi="en-US"/>
          <w:color w:val="111111"/>
          <w:sz w:val="28"/>
          <w:szCs w:val="28"/>
          <w:rtl/>
        </w:rPr>
        <w:t xml:space="preserve">jimā</w:t>
      </w:r>
    </w:p>
    <w:p>
      <w:pPr>
        <w:pStyle w:val="BookText"/>
      </w:pPr>
      <w:r>
        <w:rPr>
          <w:rFonts w:ascii="IRNazanin" w:hAnsi="IRNazanin" w:eastAsia="IRNazanin" w:cs="IRNazanin"/>
          <w:lang w:bidi="fa-IR"/>
          <w:color w:val="111111"/>
          <w:sz w:val="28"/>
          <w:szCs w:val="28"/>
          <w:rtl/>
        </w:rPr>
        <w:t xml:space="preserve">حبیب الله بن ابوالمظفر محمد بن كیقباد، ق6 قمری</w:t>
      </w:r>
    </w:p>
    <w:p>
      <w:pPr>
        <w:pStyle w:val="BookText"/>
      </w:pPr>
      <w:r>
        <w:rPr>
          <w:rFonts w:ascii="Times New Roman" w:hAnsi="Times New Roman" w:eastAsia="Times New Roman" w:cs="Times New Roman"/>
          <w:lang w:val="en-US" w:bidi="en-US"/>
          <w:color w:val="111111"/>
          <w:sz w:val="28"/>
          <w:szCs w:val="28"/>
          <w:rtl/>
        </w:rPr>
        <w:t xml:space="preserve">habīb-ol-lāh ebn-e abolmozaffar mohammad ebn-e keyqobād (- 12c)</w:t>
      </w:r>
    </w:p>
    <w:p>
      <w:pPr>
        <w:pStyle w:val="BookText"/>
      </w:pPr>
      <w:r>
        <w:rPr>
          <w:rFonts w:ascii="IRNazanin" w:hAnsi="IRNazanin" w:eastAsia="IRNazanin" w:cs="IRNazanin"/>
          <w:lang w:bidi="fa-IR"/>
          <w:color w:val="111111"/>
          <w:sz w:val="28"/>
          <w:szCs w:val="28"/>
          <w:rtl/>
        </w:rPr>
        <w:t xml:space="preserve">اهدا به: سلطان سنجر (511-552ق)</w:t>
      </w:r>
    </w:p>
    <w:p>
      <w:pPr>
        <w:pStyle w:val="BookText"/>
      </w:pPr>
      <w:r>
        <w:rPr>
          <w:rFonts w:ascii="IRNazanin" w:hAnsi="IRNazanin" w:eastAsia="IRNazanin" w:cs="IRNazanin"/>
          <w:lang w:bidi="fa-IR"/>
          <w:color w:val="111111"/>
          <w:sz w:val="28"/>
          <w:szCs w:val="28"/>
          <w:rtl/>
        </w:rPr>
        <w:t xml:space="preserve">نویسنده که از اطبای معروف زمان بوده است می گوید روزی خدمت سنجر رسیدم او گفت خداوند عالم نعمت دو عالم برای من تمام کرده است منتهی لازم است مرا مطالبی آری که از آن آداب لذت و مباشرت بیاموزم، من هم از چهارصد و چهار کتاب این کتاب را در شانزده «فصل» ترتیب دادم: 1. امر لذت و دلائل مزاجها؛ 2. خوردنی های مفرد؛ 3. خوردنی های مرکب؛ 4. شراب هایی که مباشرت را نافع بود؛ 5. گوارش هایی که مجامعت را نیک بود؛ 6. حبها که مباشرت را نیک بود؛ 7. در ابراز که نافع است؛ 8 در روغنی که در کف پا مالند؛ 9. در چیزی که لذت مجامع دهد؛ 10. بیان رنگ کردن موی؛ 11. در چیزی که منع می کند روئیدن مو را؛ 12. در چیزی که تن را خوشبو کند؛ 13. در چیزی که فرج را تنگ کند؛ 14. در چیزی که زنان بار گیرند؛ 15. اسرار بعضی خواص؛ 16. چیزی که قضيب را بزرگ کند. [فهرستواره منزوی 3647/5]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67" w:name="pg20375_230112"/>
    <w:bookmarkEnd w:id="167"/>
    <w:p>
      <w:pPr>
        <w:pStyle w:val="BookText"/>
      </w:pPr>
      <w:r>
        <w:rPr>
          <w:rFonts w:ascii="IRNazanin" w:hAnsi="IRNazanin" w:eastAsia="IRNazanin" w:cs="IRNazanin"/>
          <w:lang w:bidi="fa-IR"/>
          <w:color w:val="111111"/>
          <w:sz w:val="28"/>
          <w:szCs w:val="28"/>
          <w:rtl/>
        </w:rPr>
        <w:t xml:space="preserve">تهران؛ ملی؛ شماره نسخه: 2185/2</w:t>
      </w:r>
    </w:p>
    <w:p>
      <w:pPr>
        <w:pStyle w:val="BookText"/>
      </w:pPr>
      <w:r>
        <w:rPr>
          <w:rFonts w:ascii="IRNazanin" w:hAnsi="IRNazanin" w:eastAsia="IRNazanin" w:cs="IRNazanin"/>
          <w:lang w:bidi="fa-IR"/>
          <w:color w:val="111111"/>
          <w:sz w:val="28"/>
          <w:szCs w:val="28"/>
          <w:rtl/>
        </w:rPr>
        <w:t xml:space="preserve">آغاز: بسمله، الحمدلله رب العالمين و الصلوة و السلام على نبيه محمد و آله اجمعين اما بعد چنین گوید حبیب الله بن ابوالمظفر؛</w:t>
      </w:r>
    </w:p>
    <w:p>
      <w:pPr>
        <w:pStyle w:val="BookText"/>
      </w:pPr>
      <w:r>
        <w:rPr>
          <w:rFonts w:ascii="IRNazanin" w:hAnsi="IRNazanin" w:eastAsia="IRNazanin" w:cs="IRNazanin"/>
          <w:lang w:bidi="fa-IR"/>
          <w:color w:val="111111"/>
          <w:sz w:val="28"/>
          <w:szCs w:val="28"/>
          <w:rtl/>
        </w:rPr>
        <w:t xml:space="preserve">انجام: یک پیاله سر که تند داخل کنند مضمضه نمایند بی نهایت مجربست.</w:t>
      </w:r>
    </w:p>
    <w:p>
      <w:pPr>
        <w:pStyle w:val="BookText"/>
      </w:pPr>
      <w:r>
        <w:rPr>
          <w:rFonts w:ascii="IRNazanin" w:hAnsi="IRNazanin" w:eastAsia="IRNazanin" w:cs="IRNazanin"/>
          <w:lang w:bidi="fa-IR"/>
          <w:color w:val="111111"/>
          <w:sz w:val="28"/>
          <w:szCs w:val="28"/>
          <w:rtl/>
        </w:rPr>
        <w:t xml:space="preserve">خط: شکسته نستعلیق، بی کا، تا: قرن 13؛ کاغذ: دولت آبادی،</w:t>
      </w:r>
    </w:p>
    <w:p>
      <w:pPr>
        <w:pStyle w:val="BookText"/>
      </w:pPr>
      <w:r>
        <w:rPr>
          <w:rFonts w:ascii="IRNazanin" w:hAnsi="IRNazanin" w:eastAsia="IRNazanin" w:cs="IRNazanin"/>
          <w:lang w:bidi="fa-IR"/>
          <w:color w:val="111111"/>
          <w:sz w:val="28"/>
          <w:szCs w:val="28"/>
          <w:rtl/>
        </w:rPr>
        <w:t xml:space="preserve">جلد: تیماج مشکی، 29ص، 17 سطر (1689)، اندازه: 13/5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5 - 263]</w:t>
      </w:r>
    </w:p>
    <w:p>
      <w:pPr>
        <w:pStyle w:val="Heading3"/>
      </w:pPr>
      <w:bookmarkStart w:id="1075" w:name="_Toc558"/>
      <w:r>
        <w:t>جمالات و کمالات / عرفان و تصوف / فارسی</w:t>
      </w:r>
      <w:bookmarkEnd w:id="1075"/>
    </w:p>
    <w:p>
      <w:pPr>
        <w:pStyle w:val="BookText"/>
      </w:pPr>
      <w:r>
        <w:rPr>
          <w:rFonts w:ascii="Times New Roman" w:hAnsi="Times New Roman" w:eastAsia="Times New Roman" w:cs="Times New Roman"/>
          <w:lang w:val="en-US" w:bidi="en-US"/>
          <w:color w:val="111111"/>
          <w:sz w:val="28"/>
          <w:szCs w:val="28"/>
          <w:rtl/>
        </w:rPr>
        <w:t xml:space="preserve">jamālāt va kamālāt</w:t>
      </w:r>
    </w:p>
    <w:p>
      <w:pPr>
        <w:pStyle w:val="BookText"/>
      </w:pPr>
      <w:r>
        <w:rPr>
          <w:rFonts w:ascii="IRNazanin" w:hAnsi="IRNazanin" w:eastAsia="IRNazanin" w:cs="IRNazanin"/>
          <w:lang w:bidi="fa-IR"/>
          <w:color w:val="111111"/>
          <w:sz w:val="28"/>
          <w:szCs w:val="28"/>
          <w:rtl/>
        </w:rPr>
        <w:t xml:space="preserve">داعی شیرازی، نظام الدین محمود، 810 - 870 قمری</w:t>
      </w:r>
    </w:p>
    <w:p>
      <w:pPr>
        <w:pStyle w:val="BookText"/>
      </w:pPr>
      <w:r>
        <w:rPr>
          <w:rFonts w:ascii="Times New Roman" w:hAnsi="Times New Roman" w:eastAsia="Times New Roman" w:cs="Times New Roman"/>
          <w:lang w:val="en-US" w:bidi="en-US"/>
          <w:color w:val="111111"/>
          <w:sz w:val="28"/>
          <w:szCs w:val="28"/>
          <w:rtl/>
        </w:rPr>
        <w:t xml:space="preserve">dāʻī šīrāzī, nezām-od-dīn mahmūd (1408 - 1466)</w:t>
      </w:r>
    </w:p>
    <w:p>
      <w:pPr>
        <w:pStyle w:val="BookText"/>
      </w:pPr>
      <w:r>
        <w:rPr>
          <w:rFonts w:ascii="IRNazanin" w:hAnsi="IRNazanin" w:eastAsia="IRNazanin" w:cs="IRNazanin"/>
          <w:lang w:bidi="fa-IR"/>
          <w:color w:val="111111"/>
          <w:sz w:val="28"/>
          <w:szCs w:val="28"/>
          <w:rtl/>
        </w:rPr>
        <w:t xml:space="preserve">برای دوستی که پرسیده بود: کمال چیست؟ و کمال هر چیز و کسی به چیست؟ با سربندهای «جمال». بحثی فلسفی و صوفیانه در باره کمال، کمال در ذات و صفات و مراتب.</w:t>
      </w:r>
    </w:p>
    <w:p>
      <w:pPr>
        <w:pStyle w:val="BookText"/>
      </w:pPr>
      <w:r>
        <w:rPr>
          <w:rFonts w:ascii="IRNazanin" w:hAnsi="IRNazanin" w:eastAsia="IRNazanin" w:cs="IRNazanin"/>
          <w:lang w:bidi="fa-IR"/>
          <w:color w:val="111111"/>
          <w:sz w:val="28"/>
          <w:szCs w:val="28"/>
          <w:rtl/>
        </w:rPr>
        <w:t xml:space="preserve">آغاز: الحمدلله على نواله ... دوستی سوال کرد که کمال چیست نسبت با هر کسی و هر چیزی [فهرستواره منزوی 128/6 با ذکر مؤلف و 265/7 بدون مؤلف !!]</w:t>
      </w:r>
    </w:p>
    <w:p>
      <w:pPr>
        <w:pStyle w:val="BookText"/>
      </w:pPr>
      <w:r>
        <w:rPr>
          <w:rFonts w:ascii="IRNazanin" w:hAnsi="IRNazanin" w:eastAsia="IRNazanin" w:cs="IRNazanin"/>
          <w:lang w:bidi="fa-IR"/>
          <w:color w:val="111111"/>
          <w:sz w:val="28"/>
          <w:szCs w:val="28"/>
          <w:rtl/>
        </w:rPr>
        <w:t xml:space="preserve">تهران؛ مجلس؛ شماره نسخه: 631/16</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در فهرست بدون مؤلف؛ خط: نستعلیق، بی کا، تا: 1268ق؛ کاغذ: الوان، 15 سطر، اندازه:12</w:t>
      </w:r>
      <w:r>
        <w:rPr>
          <w:rFonts w:ascii="Times New Roman" w:hAnsi="Times New Roman" w:eastAsia="Times New Roman" w:cs="Times New Roman"/>
          <w:lang w:val="en-US" w:bidi="en-US"/>
          <w:color w:val="111111"/>
          <w:sz w:val="28"/>
          <w:szCs w:val="28"/>
          <w:rtl/>
        </w:rPr>
        <w:t xml:space="preserve">×5/ 20</w:t>
      </w:r>
      <w:r>
        <w:rPr>
          <w:rFonts w:ascii="IRNazanin" w:hAnsi="IRNazanin" w:eastAsia="IRNazanin" w:cs="IRNazanin"/>
          <w:lang w:bidi="fa-IR"/>
          <w:color w:val="111111"/>
          <w:sz w:val="28"/>
          <w:szCs w:val="28"/>
          <w:rtl/>
        </w:rPr>
        <w:t xml:space="preserve">سم [ف: 2 - 393]</w:t>
      </w:r>
    </w:p>
    <w:p>
      <w:pPr>
        <w:pStyle w:val="Heading3"/>
      </w:pPr>
      <w:bookmarkStart w:id="1076" w:name="_Toc559"/>
      <w:r>
        <w:t>جمال الأخيار في اجمال الأخبار / حديث / عربی</w:t>
      </w:r>
      <w:bookmarkEnd w:id="1076"/>
    </w:p>
    <w:p>
      <w:pPr>
        <w:pStyle w:val="BookText"/>
      </w:pPr>
      <w:r>
        <w:rPr>
          <w:rFonts w:ascii="Times New Roman" w:hAnsi="Times New Roman" w:eastAsia="Times New Roman" w:cs="Times New Roman"/>
          <w:lang w:val="en-US" w:bidi="en-US"/>
          <w:color w:val="111111"/>
          <w:sz w:val="28"/>
          <w:szCs w:val="28"/>
          <w:rtl/>
        </w:rPr>
        <w:t xml:space="preserve">jamāl-ul axyār fī ijmāl-il axbār</w:t>
      </w:r>
    </w:p>
    <w:p>
      <w:pPr>
        <w:pStyle w:val="BookText"/>
      </w:pPr>
      <w:r>
        <w:rPr>
          <w:rFonts w:ascii="IRNazanin" w:hAnsi="IRNazanin" w:eastAsia="IRNazanin" w:cs="IRNazanin"/>
          <w:lang w:bidi="fa-IR"/>
          <w:color w:val="111111"/>
          <w:sz w:val="28"/>
          <w:szCs w:val="28"/>
          <w:rtl/>
        </w:rPr>
        <w:t xml:space="preserve">حسینی، محمد بن حسن، ق 12 قمری</w:t>
      </w:r>
    </w:p>
    <w:p>
      <w:pPr>
        <w:pStyle w:val="BookText"/>
      </w:pPr>
      <w:r>
        <w:rPr>
          <w:rFonts w:ascii="Times New Roman" w:hAnsi="Times New Roman" w:eastAsia="Times New Roman" w:cs="Times New Roman"/>
          <w:lang w:val="en-US" w:bidi="en-US"/>
          <w:color w:val="111111"/>
          <w:sz w:val="28"/>
          <w:szCs w:val="28"/>
          <w:rtl/>
        </w:rPr>
        <w:t xml:space="preserve">hoseynī, mohammad ebn-e hasan (- 18c)</w:t>
      </w:r>
    </w:p>
    <w:p>
      <w:pPr>
        <w:pStyle w:val="BookText"/>
      </w:pPr>
      <w:r>
        <w:rPr>
          <w:rFonts w:ascii="IRNazanin" w:hAnsi="IRNazanin" w:eastAsia="IRNazanin" w:cs="IRNazanin"/>
          <w:lang w:bidi="fa-IR"/>
          <w:color w:val="111111"/>
          <w:sz w:val="28"/>
          <w:szCs w:val="28"/>
          <w:rtl/>
        </w:rPr>
        <w:t xml:space="preserve">وابسته به: كتاب من لا يحضره الفقيه = من لا يحضره الفقيه؛ شیخ صدوق، محمد بن على (311-381)</w:t>
      </w:r>
    </w:p>
    <w:p>
      <w:pPr>
        <w:pStyle w:val="BookText"/>
      </w:pPr>
      <w:r>
        <w:rPr>
          <w:rFonts w:ascii="IRNazanin" w:hAnsi="IRNazanin" w:eastAsia="IRNazanin" w:cs="IRNazanin"/>
          <w:lang w:bidi="fa-IR"/>
          <w:color w:val="111111"/>
          <w:sz w:val="28"/>
          <w:szCs w:val="28"/>
          <w:rtl/>
        </w:rPr>
        <w:t xml:space="preserve">تاریخ تأليف: 1113ق</w:t>
      </w:r>
    </w:p>
    <w:p>
      <w:pPr>
        <w:pStyle w:val="BookText"/>
      </w:pPr>
      <w:r>
        <w:rPr>
          <w:rFonts w:ascii="IRNazanin" w:hAnsi="IRNazanin" w:eastAsia="IRNazanin" w:cs="IRNazanin"/>
          <w:lang w:bidi="fa-IR"/>
          <w:color w:val="111111"/>
          <w:sz w:val="28"/>
          <w:szCs w:val="28"/>
          <w:rtl/>
        </w:rPr>
        <w:t xml:space="preserve">فهرست موضوعی من لا يحضره الفقيه و تهذیب شیخ است در چهار جزء. طرح این کتاب بدین گونه است که باب های من لايحضره الفقیه یکایک عنوان شده و نخست به محتوای آن باب و سپس روایات مربوط بدان در دیگر ابواب آن کتاب و آن گاه روایات مربوط در تهذیب (با تعيين شماره ابواب فقيه و تهذيب) فهرست وار اشاره می گردد. بدین نمونه: باب المياه و طهرها و نجاستها _ فيه الاستدلال بقوله تعالی و انزلنا من السماء ماء طهورا ... آلاية و انزلنا من السماء ماء بقدر ... آلاية، ينزل عليكم من السماء ماء ليطهركم به. على أن الأصل في الماء كله الطهارة و اصله من السماء و كله طهور و كذلك ماء البحر و البئر و عدم انفعال الكر بملاقاة النجاسة مالم يتغير و تحديد الكر و النهي عن الوضوء و الغسل و التعجين بالمسخن بالشمس ... (تا یک صفحه ادامه دارد و بعد از آن)؛ من لواحق هذا الباب من المتفرقات احکام، ففي «اب» ما يدل على نجاسة الماء القليل بالملاقاة و في «از» ما يمكن الاحتجاج به على عدم انفعال القليل بالملاقاة الا بتاویل و في «اج» كما في «اب» و في «ایو» ليس في المدى وضوء ... (پس از چند سطر) و من اللواحق في التهذيب احكام. ففي «اج» اهراق الماء بادخال اليد القذرة ...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قزوین؛ میر حسینا قزوینی؛ شماره نسخه:109</w:t>
      </w:r>
    </w:p>
    <w:p>
      <w:pPr>
        <w:pStyle w:val="BookText"/>
      </w:pPr>
      <w:r>
        <w:rPr>
          <w:rFonts w:ascii="IRNazanin" w:hAnsi="IRNazanin" w:eastAsia="IRNazanin" w:cs="IRNazanin"/>
          <w:lang w:bidi="fa-IR"/>
          <w:color w:val="111111"/>
          <w:sz w:val="28"/>
          <w:szCs w:val="28"/>
          <w:rtl/>
        </w:rPr>
        <w:t xml:space="preserve">در چهار جزو؛ خط: نسخ، كا: عبدالله بن محمد تقی طالقانی، تا: قرن 12؛ 341گ، 23 سطر [نشریه: 6 - 342]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چهل ستون؛ شماره نسخه: 70</w:t>
      </w:r>
    </w:p>
    <w:p>
      <w:pPr>
        <w:pStyle w:val="BookText"/>
      </w:pPr>
      <w:r>
        <w:rPr>
          <w:rFonts w:ascii="IRNazanin" w:hAnsi="IRNazanin" w:eastAsia="IRNazanin" w:cs="IRNazanin"/>
          <w:lang w:bidi="fa-IR"/>
          <w:color w:val="111111"/>
          <w:sz w:val="28"/>
          <w:szCs w:val="28"/>
          <w:rtl/>
        </w:rPr>
        <w:t xml:space="preserve">خط: نسخ، بی کا، بی تا؛ 367گ، 17 سطر، قطع: خشتی [چند نسخه -ف: - 318]</w:t>
      </w:r>
    </w:p>
    <w:p>
      <w:pPr>
        <w:pStyle w:val="Heading3"/>
      </w:pPr>
      <w:bookmarkStart w:id="1077" w:name="_Toc560"/>
      <w:r>
        <w:t>جمال الاسبوع بكمال العمل المشروع / دعا / عربی</w:t>
      </w:r>
      <w:bookmarkEnd w:id="1077"/>
    </w:p>
    <w:p>
      <w:pPr>
        <w:pStyle w:val="BookText"/>
      </w:pPr>
      <w:r>
        <w:rPr>
          <w:rFonts w:ascii="Times New Roman" w:hAnsi="Times New Roman" w:eastAsia="Times New Roman" w:cs="Times New Roman"/>
          <w:lang w:val="en-US" w:bidi="en-US"/>
          <w:color w:val="111111"/>
          <w:sz w:val="28"/>
          <w:szCs w:val="28"/>
          <w:rtl/>
        </w:rPr>
        <w:t xml:space="preserve">jamāl-ul usbū' bi-kamāl-il ‘amal-il mašrū'</w:t>
      </w:r>
    </w:p>
    <w:p>
      <w:pPr>
        <w:pStyle w:val="BookText"/>
      </w:pPr>
      <w:r>
        <w:rPr>
          <w:rFonts w:ascii="IRNazanin" w:hAnsi="IRNazanin" w:eastAsia="IRNazanin" w:cs="IRNazanin"/>
          <w:lang w:bidi="fa-IR"/>
          <w:color w:val="111111"/>
          <w:sz w:val="28"/>
          <w:szCs w:val="28"/>
          <w:rtl/>
        </w:rPr>
        <w:t xml:space="preserve">ابن طاوس، علی بن موسی، 589 - 664 قمری</w:t>
      </w:r>
    </w:p>
    <w:p>
      <w:pPr>
        <w:pStyle w:val="BookText"/>
      </w:pPr>
      <w:r>
        <w:rPr>
          <w:rFonts w:ascii="Times New Roman" w:hAnsi="Times New Roman" w:eastAsia="Times New Roman" w:cs="Times New Roman"/>
          <w:lang w:val="en-US" w:bidi="en-US"/>
          <w:color w:val="111111"/>
          <w:sz w:val="28"/>
          <w:szCs w:val="28"/>
          <w:rtl/>
        </w:rPr>
        <w:t xml:space="preserve">ebn-e tāvūs, ‘alī ebn-e mūsā (1194 - 1266)</w:t>
      </w:r>
    </w:p>
    <w:p>
      <w:pPr>
        <w:pStyle w:val="BookText"/>
      </w:pPr>
      <w:r>
        <w:rPr>
          <w:rFonts w:ascii="IRNazanin" w:hAnsi="IRNazanin" w:eastAsia="IRNazanin" w:cs="IRNazanin"/>
          <w:lang w:bidi="fa-IR"/>
          <w:color w:val="111111"/>
          <w:sz w:val="28"/>
          <w:szCs w:val="28"/>
          <w:rtl/>
        </w:rPr>
        <w:t xml:space="preserve">وابسته به: مصباح المتهجد و سلاح المتعبد = مصباح كبير؛ شیخ طوسی، محمد بن حسن (385- 460ق)</w:t>
      </w:r>
    </w:p>
    <w:p>
      <w:pPr>
        <w:pStyle w:val="BookText"/>
      </w:pPr>
      <w:r>
        <w:rPr>
          <w:rFonts w:ascii="IRNazanin" w:hAnsi="IRNazanin" w:eastAsia="IRNazanin" w:cs="IRNazanin"/>
          <w:lang w:bidi="fa-IR"/>
          <w:color w:val="111111"/>
          <w:sz w:val="28"/>
          <w:szCs w:val="28"/>
          <w:rtl/>
        </w:rPr>
        <w:t xml:space="preserve">شیخ طوسی، ابی جعفر محمد بن حسن (-460ق) كتاب مختصر و معتبری در اعمال ایام و لیالی سال نگاشته است به نام «مصباح المتهجد»، چون این کتاب پیوسته مورد توجه اکابر علما بوده است، ابن طاوس، علی بن موسی حسینی داودی حلی که از نوادگان دختری شیخ می باشد تکمله ای بر مصباح المتهجد جد مادریش شیخ طوسی نگاشته است به نام «المهمات و التمات» یا المهمات في صلاح المتعبد و تتمات لمصباح المتهجد» در ده جلد و هر جلدی را به نامی مخصوص موسوم داشته است بدین ترتیب: 1 و 2. فلاح السائل و نجاح المسائل، در اعمال شب و روز در دو جلد. 3. زهرة الربيع في ادعية الاسابيع؛ 4. جمال الاسبوع بكمال العمل المشروع، که همین کتاب می باشد؛ 5. دروع الواقيه؛ 6. المضمار للسباق و اللحاق بصوم شهر اطلاق الارزاق و عتاق الأعناق = مضمار السبق في ميدان الصدق في اعمال شهر رمضان؛ 7. مسالک المحتاج إلى معرفة مناسک الحاج؛ 8 و 9. الاقبال بالاعمال الحسنة = اقبال؛ 10. السعادات بالعبادات. جمال الاسبوع ... چهارمین تكمله می باشد که مشتمل بر اعمالی است که در هفته ها تکرار می شود، شامل چهل و نه فصل»: 1. فضیلت هدیه نماز در دوران زندگی و پس از مرگ؛ 2. فضیلت هدیه نماز در هر روز از روزهای هفته 3. تعیین نام های پیامبر و امامان (علیهم السَّلام) در ایام هفته؛ 4. نمازهای شب و روز هفته ...</w:t>
      </w:r>
    </w:p>
    <w:p>
      <w:pPr>
        <w:pStyle w:val="BookText"/>
      </w:pPr>
      <w:r>
        <w:rPr>
          <w:rFonts w:ascii="Amiri" w:hAnsi="Amiri" w:eastAsia="Amiri" w:cs="Amiri"/>
          <w:lang w:bidi="ar-SA"/>
          <w:color w:val="111111"/>
          <w:sz w:val="28"/>
          <w:szCs w:val="28"/>
          <w:rtl/>
        </w:rPr>
        <w:t xml:space="preserve">آغاز: بسمله. يقول السيد الامام العالم احمد الله جل جلاله الذي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68" w:name="pg20375_230113"/>
    <w:bookmarkEnd w:id="168"/>
    <w:p>
      <w:pPr>
        <w:pStyle w:val="BookText"/>
      </w:pPr>
      <w:r>
        <w:rPr>
          <w:rFonts w:ascii="Amiri" w:hAnsi="Amiri" w:eastAsia="Amiri" w:cs="Amiri"/>
          <w:lang w:bidi="ar-SA"/>
          <w:color w:val="111111"/>
          <w:sz w:val="28"/>
          <w:szCs w:val="28"/>
          <w:rtl/>
        </w:rPr>
        <w:t xml:space="preserve">أيقظ ذوي السنة من أهل الوجود بالسنة الفضل و الكرم و الجود.</w:t>
      </w:r>
    </w:p>
    <w:p>
      <w:pPr>
        <w:pStyle w:val="BookText"/>
      </w:pPr>
      <w:r>
        <w:rPr>
          <w:rFonts w:ascii="IRNazanin" w:hAnsi="IRNazanin" w:eastAsia="IRNazanin" w:cs="IRNazanin"/>
          <w:lang w:bidi="fa-IR"/>
          <w:color w:val="111111"/>
          <w:sz w:val="28"/>
          <w:szCs w:val="28"/>
          <w:rtl/>
        </w:rPr>
        <w:t xml:space="preserve">انجام: الهمك الله و ايانا عنایات المطالب و شرفنا بالظفر بما هو جل جلاله اهله من المواهب وهذا آخر الجزء الرابع من كتاب المهمات ... الذي شملنا کرمه ... طاهرین.</w:t>
      </w:r>
    </w:p>
    <w:p>
      <w:pPr>
        <w:pStyle w:val="BookText"/>
      </w:pPr>
      <w:r>
        <w:rPr>
          <w:rFonts w:ascii="IRNazanin" w:hAnsi="IRNazanin" w:eastAsia="IRNazanin" w:cs="IRNazanin"/>
          <w:lang w:bidi="fa-IR"/>
          <w:color w:val="111111"/>
          <w:sz w:val="28"/>
          <w:szCs w:val="28"/>
          <w:rtl/>
        </w:rPr>
        <w:t xml:space="preserve">چاپ: مشار عربی، ص 251؛ طهران، سنگی، 1330ق، خشتی، 1+569صص؛ با تحقیق آقای جواد قیومی، تهران، مؤسسه آفاق، 1371ش [الذريعة 129/5 و 298/23 ؛ ریحانة الأدب 78/8]</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جمال الاسبوع بكمال العمل المشروع (ترجمه)؛ محمد حسین بن رضوان (_11)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قائن؛ مدرسه جعفریه؛ شماره نسخه: 145/1</w:t>
      </w:r>
    </w:p>
    <w:p>
      <w:pPr>
        <w:pStyle w:val="BookText"/>
      </w:pPr>
      <w:r>
        <w:rPr>
          <w:rFonts w:ascii="IRNazanin" w:hAnsi="IRNazanin" w:eastAsia="IRNazanin" w:cs="IRNazanin"/>
          <w:lang w:bidi="fa-IR"/>
          <w:color w:val="111111"/>
          <w:sz w:val="28"/>
          <w:szCs w:val="28"/>
          <w:rtl/>
        </w:rPr>
        <w:t xml:space="preserve">خط: نسخ، بی کا، تا: 1089ق؛ جلد: مقوایی عطف تیماج مشکی، 93گ (اپ-93پ)، 23 سطر، اندازه: 17/5 </w:t>
      </w:r>
      <w:r>
        <w:rPr>
          <w:rFonts w:ascii="Times New Roman" w:hAnsi="Times New Roman" w:eastAsia="Times New Roman" w:cs="Times New Roman"/>
          <w:lang w:val="en-US" w:bidi="en-US"/>
          <w:color w:val="111111"/>
          <w:sz w:val="28"/>
          <w:szCs w:val="28"/>
          <w:rtl/>
        </w:rPr>
        <w:t xml:space="preserve">× 24/5</w:t>
      </w:r>
      <w:r>
        <w:rPr>
          <w:rFonts w:ascii="IRNazanin" w:hAnsi="IRNazanin" w:eastAsia="IRNazanin" w:cs="IRNazanin"/>
          <w:lang w:bidi="fa-IR"/>
          <w:color w:val="111111"/>
          <w:sz w:val="28"/>
          <w:szCs w:val="28"/>
          <w:rtl/>
        </w:rPr>
        <w:t xml:space="preserve">سم [کتابخانه های قائن: ف: - 125]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امام هادی؛ شماره نسخه: 61</w:t>
      </w:r>
    </w:p>
    <w:p>
      <w:pPr>
        <w:pStyle w:val="BookText"/>
      </w:pPr>
      <w:r>
        <w:rPr>
          <w:rFonts w:ascii="IRNazanin" w:hAnsi="IRNazanin" w:eastAsia="IRNazanin" w:cs="IRNazanin"/>
          <w:lang w:bidi="fa-IR"/>
          <w:color w:val="111111"/>
          <w:sz w:val="28"/>
          <w:szCs w:val="28"/>
          <w:rtl/>
        </w:rPr>
        <w:t xml:space="preserve">خط: نسخ، بی کا، تا: قرن 12؛ افتادگی: آغاز و انجام؛ جلد: تیماج زرد، 281گ، 15 سطر، اندازه: 18</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[ف: 47]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گلپایگانی؛ شماره نسخه: 5550- 27/220</w:t>
      </w:r>
    </w:p>
    <w:p>
      <w:pPr>
        <w:pStyle w:val="BookText"/>
      </w:pPr>
      <w:r>
        <w:rPr>
          <w:rFonts w:ascii="IRNazanin" w:hAnsi="IRNazanin" w:eastAsia="IRNazanin" w:cs="IRNazanin"/>
          <w:lang w:bidi="fa-IR"/>
          <w:color w:val="111111"/>
          <w:sz w:val="28"/>
          <w:szCs w:val="28"/>
          <w:rtl/>
        </w:rPr>
        <w:t xml:space="preserve">آغاز: حللت بساحتك بمعرفتی بوحدانیتک و صمد انیتک و انه لا يقدر على قضاء حوائجی غیرک و قد علمت یا رب انه كل ما تظاهرت؛ انجام: دعاء السمات عن العمري ... و جعلتها نجوما و بروجا و مصابیح و زينة و رجوما و جعلت لها مشارق و مغارب .</w:t>
      </w:r>
    </w:p>
    <w:p>
      <w:pPr>
        <w:pStyle w:val="BookText"/>
      </w:pPr>
      <w:r>
        <w:rPr>
          <w:rFonts w:ascii="IRNazanin" w:hAnsi="IRNazanin" w:eastAsia="IRNazanin" w:cs="IRNazanin"/>
          <w:lang w:bidi="fa-IR"/>
          <w:color w:val="111111"/>
          <w:sz w:val="28"/>
          <w:szCs w:val="28"/>
          <w:rtl/>
        </w:rPr>
        <w:t xml:space="preserve">اعمال روز جمعه؛ خط: نسخ، بی کا، تا: قرن 12؛ افتادگی: آغاز و انجام ؛ جلد:مقوا، 74گ، 14سطر، اندازه: 18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3 - 1178]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مشهد؛ گوهرشاد؛ شماره نسخه:528</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خوش، کا: قاسم بن احمد بن سید صالح بن سید قاسم بن سید محمد فحام حسینی نجفی، تا: جمادی الاول 1286ق؛ مهر: حاج سید سعید؛ جلد: تیماج عنابی، 172 گ، 19 سطر ( 13/5</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2 - 631]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مرکز احیاء؛ شماره نسخه: 3660/1</w:t>
      </w:r>
    </w:p>
    <w:p>
      <w:pPr>
        <w:pStyle w:val="BookText"/>
      </w:pPr>
      <w:r>
        <w:rPr>
          <w:rFonts w:ascii="IRNazanin" w:hAnsi="IRNazanin" w:eastAsia="IRNazanin" w:cs="IRNazanin"/>
          <w:lang w:bidi="fa-IR"/>
          <w:color w:val="111111"/>
          <w:sz w:val="28"/>
          <w:szCs w:val="28"/>
          <w:rtl/>
        </w:rPr>
        <w:t xml:space="preserve">خط: نسخ و نستعلیق، کا: محمد حسینی، تا: شوال 1289ق؛ مصحح، نام کتاب به خط شیخ آقا بزرگ تهرانی؛ 229گ (2پ_ 230)، 15 سطر، اندازه: 22</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[محدث ارموی مخ: 1- 507]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مرعشی؛ شماره نسخه: 11947/1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معرب و معجم، بی کا، تا: قرن 14؛ مصحح، مقابله شده، اندکی قلم خوردگی دارد؛ کاغذ: فرنگی، 73گ (1-73)، 24 سطر، اندازه: 21</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30 - 241]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مشهد؛ رضوی؛ شماره نسخه:34853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كان حسن بن محمد باقر حایری اصفهانی، تا: 4 شوال 1307ق؛ مصحح، مقابله شده؛ اهدایی: رهبری، اردیبهشت 1386؛ کاغذ: نباتی آهار مهره، جلد: تیماج عنابی، 195 گ، 21 سطر، اندازه: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[اهدائی رهبر: 6- 228]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مرکز احیاء؛ شماره نسخه: 2311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عبدالله بن میرزا مهدی جیلانی، تا: سه شنبه 26 رجب 1310ق؛ مصحح؛ تملك: على اكبر همدانی نجفی با مهر «صدر الاسلام» (مربع)؛ جلد: تیماج سبز، 139، 17 سطر، اندازه: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[محدث ارموی مخ: 1 - 506]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فیضیه؛ شماره نسخه:1697</w:t>
      </w:r>
    </w:p>
    <w:p>
      <w:pPr>
        <w:pStyle w:val="BookText"/>
      </w:pPr>
      <w:r>
        <w:rPr>
          <w:rFonts w:ascii="IRNazanin" w:hAnsi="IRNazanin" w:eastAsia="IRNazanin" w:cs="IRNazanin"/>
          <w:lang w:bidi="fa-IR"/>
          <w:color w:val="111111"/>
          <w:sz w:val="28"/>
          <w:szCs w:val="28"/>
          <w:rtl/>
        </w:rPr>
        <w:t xml:space="preserve">خط: تحریری، کا: مرحوم حاج شیخ عباس محدث قمی، تا: 15 شعبان 1329ق، جا: قم؛ 170 گ، 18 سطر، اندازه: 20</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64 -1]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نجف آباد؛ حججی؛ شماره نسخه: 141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مصحح، تملك: سید هاشم بن سید حسین حسین آبادی در ربيع الثانی 1272 با مهر «عبده هاشم الحسینی» (مربع)؛ جلد: تیماج قهوه ای، 249 گ، 17 سطر، اندازه: 10/5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213]</w:t>
      </w:r>
    </w:p>
    <w:p>
      <w:pPr>
        <w:pStyle w:val="Heading3"/>
      </w:pPr>
      <w:bookmarkStart w:id="1078" w:name="_Toc561"/>
      <w:r>
        <w:t>جمال الاسبوع بكمال العمل المشروع (ترجمه) / دعا / فارسی</w:t>
      </w:r>
      <w:bookmarkEnd w:id="1078"/>
    </w:p>
    <w:p>
      <w:pPr>
        <w:pStyle w:val="BookText"/>
      </w:pPr>
      <w:r>
        <w:rPr>
          <w:rFonts w:ascii="Times New Roman" w:hAnsi="Times New Roman" w:eastAsia="Times New Roman" w:cs="Times New Roman"/>
          <w:lang w:val="en-US" w:bidi="en-US"/>
          <w:color w:val="111111"/>
          <w:sz w:val="28"/>
          <w:szCs w:val="28"/>
          <w:rtl/>
        </w:rPr>
        <w:t xml:space="preserve">jamāl-ul usbū“ bi-kamāl-il ‘amal-il mašrū“ (t.)</w:t>
      </w:r>
    </w:p>
    <w:p>
      <w:pPr>
        <w:pStyle w:val="BookText"/>
      </w:pPr>
      <w:r>
        <w:rPr>
          <w:rFonts w:ascii="IRNazanin" w:hAnsi="IRNazanin" w:eastAsia="IRNazanin" w:cs="IRNazanin"/>
          <w:lang w:bidi="fa-IR"/>
          <w:color w:val="111111"/>
          <w:sz w:val="28"/>
          <w:szCs w:val="28"/>
          <w:rtl/>
        </w:rPr>
        <w:t xml:space="preserve">محمد حسین بن رضوان، ق 11 قمری</w:t>
      </w:r>
    </w:p>
    <w:p>
      <w:pPr>
        <w:pStyle w:val="BookText"/>
      </w:pPr>
      <w:r>
        <w:rPr>
          <w:rFonts w:ascii="Times New Roman" w:hAnsi="Times New Roman" w:eastAsia="Times New Roman" w:cs="Times New Roman"/>
          <w:lang w:val="en-US" w:bidi="en-US"/>
          <w:color w:val="111111"/>
          <w:sz w:val="28"/>
          <w:szCs w:val="28"/>
          <w:rtl/>
        </w:rPr>
        <w:t xml:space="preserve">mohammad hoseyn ebn-e rezvān (- 17c)</w:t>
      </w:r>
    </w:p>
    <w:p>
      <w:pPr>
        <w:pStyle w:val="BookText"/>
      </w:pPr>
      <w:r>
        <w:rPr>
          <w:rFonts w:ascii="IRNazanin" w:hAnsi="IRNazanin" w:eastAsia="IRNazanin" w:cs="IRNazanin"/>
          <w:lang w:bidi="fa-IR"/>
          <w:color w:val="111111"/>
          <w:sz w:val="28"/>
          <w:szCs w:val="28"/>
          <w:rtl/>
        </w:rPr>
        <w:t xml:space="preserve">وابسته به: جمال الاسبوع بكمال العمل المشروع؛ ابن طاوس، علی بن موسی (589-664)</w:t>
      </w:r>
    </w:p>
    <w:p>
      <w:pPr>
        <w:pStyle w:val="BookText"/>
      </w:pPr>
      <w:r>
        <w:rPr>
          <w:rFonts w:ascii="IRNazanin" w:hAnsi="IRNazanin" w:eastAsia="IRNazanin" w:cs="IRNazanin"/>
          <w:lang w:bidi="fa-IR"/>
          <w:color w:val="111111"/>
          <w:sz w:val="28"/>
          <w:szCs w:val="28"/>
          <w:rtl/>
        </w:rPr>
        <w:t xml:space="preserve">برای: امین الدوله فرخ بیکا</w:t>
      </w:r>
    </w:p>
    <w:p>
      <w:pPr>
        <w:pStyle w:val="BookText"/>
      </w:pPr>
      <w:r>
        <w:rPr>
          <w:rFonts w:ascii="IRNazanin" w:hAnsi="IRNazanin" w:eastAsia="IRNazanin" w:cs="IRNazanin"/>
          <w:lang w:bidi="fa-IR"/>
          <w:color w:val="111111"/>
          <w:sz w:val="28"/>
          <w:szCs w:val="28"/>
          <w:rtl/>
        </w:rPr>
        <w:t xml:space="preserve">تاريخ تأليف: جمادی الثانی 1077ق؛ محل تأليف: مشهد رضوی ترجمه ای است در عناوین کتاب جمال الاسبوع» ابن طاوس بدون ترجمه ادعيه.</w:t>
      </w:r>
    </w:p>
    <w:p>
      <w:pPr>
        <w:pStyle w:val="BookText"/>
      </w:pPr>
      <w:r>
        <w:rPr>
          <w:rFonts w:ascii="IRNazanin" w:hAnsi="IRNazanin" w:eastAsia="IRNazanin" w:cs="IRNazanin"/>
          <w:lang w:bidi="fa-IR"/>
          <w:color w:val="111111"/>
          <w:sz w:val="28"/>
          <w:szCs w:val="28"/>
          <w:rtl/>
        </w:rPr>
        <w:t xml:space="preserve">قم: مرکز احیاء؛ شماره نسخه: 4151</w:t>
      </w:r>
    </w:p>
    <w:p>
      <w:pPr>
        <w:pStyle w:val="BookText"/>
      </w:pPr>
      <w:r>
        <w:rPr>
          <w:rFonts w:ascii="IRNazanin" w:hAnsi="IRNazanin" w:eastAsia="IRNazanin" w:cs="IRNazanin"/>
          <w:lang w:bidi="fa-IR"/>
          <w:color w:val="111111"/>
          <w:sz w:val="28"/>
          <w:szCs w:val="28"/>
          <w:rtl/>
        </w:rPr>
        <w:t xml:space="preserve">آغاز: فیض صبح فاتحه کتاب دعا و فضل شام خاتمه ابواب استدعاء بنام حضرت مجيب الدعواتست تعالي شأنه؛ انجام: و مشرف سازد مارا به ظفر بر آنچه الله تعالى اهل آنست از مواهب الهى والحمدلله جل جلاله الذي شملنا کرمه و افضاله حتى مكنا من التمام.</w:t>
      </w:r>
    </w:p>
    <w:p>
      <w:pPr>
        <w:pStyle w:val="BookText"/>
      </w:pPr>
      <w:r>
        <w:rPr>
          <w:rFonts w:ascii="IRNazanin" w:hAnsi="IRNazanin" w:eastAsia="IRNazanin" w:cs="IRNazanin"/>
          <w:lang w:bidi="fa-IR"/>
          <w:color w:val="111111"/>
          <w:sz w:val="28"/>
          <w:szCs w:val="28"/>
          <w:rtl/>
        </w:rPr>
        <w:t xml:space="preserve">خط: نسخ، كا: محمد باقر، تا: 1078ق؛ مصحح؛ تملك: «سید ریحان الله بن جعفر موسوی» در رجب 1321 با مهر «العبد ريحان الله الموسوی» (بیضی)؛ جلد: تیماج قهوه ای، 210گ، 19 سطر، اندازه: 24</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[محدث ارموی مخ: - 364]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69" w:name="pg20375_230114"/>
    <w:bookmarkEnd w:id="169"/>
    <w:p>
      <w:pPr>
        <w:pStyle w:val="Heading3"/>
      </w:pPr>
      <w:bookmarkStart w:id="1079" w:name="_Toc562"/>
      <w:r>
        <w:t>جمال الانسان في صوم شهر رمضان / مواعظ / فارسی</w:t>
      </w:r>
      <w:bookmarkEnd w:id="1079"/>
    </w:p>
    <w:p>
      <w:pPr>
        <w:pStyle w:val="BookText"/>
      </w:pPr>
      <w:r>
        <w:rPr>
          <w:rFonts w:ascii="Times New Roman" w:hAnsi="Times New Roman" w:eastAsia="Times New Roman" w:cs="Times New Roman"/>
          <w:lang w:val="en-US" w:bidi="en-US"/>
          <w:color w:val="111111"/>
          <w:sz w:val="28"/>
          <w:szCs w:val="28"/>
          <w:rtl/>
        </w:rPr>
        <w:t xml:space="preserve">jamāl-ol ensān fī sawm-e šahr-e ramazān</w:t>
      </w:r>
    </w:p>
    <w:p>
      <w:pPr>
        <w:pStyle w:val="BookText"/>
      </w:pPr>
      <w:r>
        <w:rPr>
          <w:rFonts w:ascii="IRNazanin" w:hAnsi="IRNazanin" w:eastAsia="IRNazanin" w:cs="IRNazanin"/>
          <w:lang w:bidi="fa-IR"/>
          <w:color w:val="111111"/>
          <w:sz w:val="28"/>
          <w:szCs w:val="28"/>
          <w:rtl/>
        </w:rPr>
        <w:t xml:space="preserve">تبریزی، ابراهیم بن علی اکبر، ق 14 قمری</w:t>
      </w:r>
    </w:p>
    <w:p>
      <w:pPr>
        <w:pStyle w:val="BookText"/>
      </w:pPr>
      <w:r>
        <w:rPr>
          <w:rFonts w:ascii="Times New Roman" w:hAnsi="Times New Roman" w:eastAsia="Times New Roman" w:cs="Times New Roman"/>
          <w:lang w:val="en-US" w:bidi="en-US"/>
          <w:color w:val="111111"/>
          <w:sz w:val="28"/>
          <w:szCs w:val="28"/>
          <w:rtl/>
        </w:rPr>
        <w:t xml:space="preserve">tabrīzī, ebrāhīm ebn-e ‘alī akbar (- 20c)</w:t>
      </w:r>
    </w:p>
    <w:p>
      <w:pPr>
        <w:pStyle w:val="BookText"/>
      </w:pPr>
      <w:r>
        <w:rPr>
          <w:rFonts w:ascii="IRNazanin" w:hAnsi="IRNazanin" w:eastAsia="IRNazanin" w:cs="IRNazanin"/>
          <w:lang w:bidi="fa-IR"/>
          <w:color w:val="111111"/>
          <w:sz w:val="28"/>
          <w:szCs w:val="28"/>
          <w:rtl/>
        </w:rPr>
        <w:t xml:space="preserve">سی و دو «مجلس» است که برای واعظان و اهل منبر فراهم آمده، در فضایل ماه مبارک رمضان و اقسام روزه و واجب و حرام و مستحب و مکروهات آن، با استفاده از احادیث و روایات اهل بیت علیهم السلام، در آغاز هر مجلس آیه ای عنوان شده و در پایان اشاره به مصایب آن حضرت می شود.</w:t>
      </w:r>
    </w:p>
    <w:p>
      <w:pPr>
        <w:pStyle w:val="BookText"/>
      </w:pPr>
      <w:r>
        <w:rPr>
          <w:rFonts w:ascii="IRNazanin" w:hAnsi="IRNazanin" w:eastAsia="IRNazanin" w:cs="IRNazanin"/>
          <w:lang w:bidi="fa-IR"/>
          <w:color w:val="111111"/>
          <w:sz w:val="28"/>
          <w:szCs w:val="28"/>
          <w:rtl/>
        </w:rPr>
        <w:t xml:space="preserve">قم: مرکز احیاء؛ شماره نسخه:1387</w:t>
      </w:r>
    </w:p>
    <w:p>
      <w:pPr>
        <w:pStyle w:val="BookText"/>
      </w:pPr>
      <w:r>
        <w:rPr>
          <w:rFonts w:ascii="IRNazanin" w:hAnsi="IRNazanin" w:eastAsia="IRNazanin" w:cs="IRNazanin"/>
          <w:lang w:bidi="fa-IR"/>
          <w:color w:val="111111"/>
          <w:sz w:val="28"/>
          <w:szCs w:val="28"/>
          <w:rtl/>
        </w:rPr>
        <w:t xml:space="preserve">آغاز: الحمدلله القائم الدائم و الصلوات الزاكيات و التحيات القائمات على رسوله القائم الصائم ... اما بعد چنین گوید عبد الأفقر الاحقر؛ انجام: هر اینه انصاف کرده و این محقر تأليف را از هنر می دانند، التماس دعا دارم.</w:t>
      </w:r>
    </w:p>
    <w:p>
      <w:pPr>
        <w:pStyle w:val="BookText"/>
      </w:pPr>
      <w:r>
        <w:rPr>
          <w:rFonts w:ascii="IRNazanin" w:hAnsi="IRNazanin" w:eastAsia="IRNazanin" w:cs="IRNazanin"/>
          <w:lang w:bidi="fa-IR"/>
          <w:color w:val="111111"/>
          <w:sz w:val="28"/>
          <w:szCs w:val="28"/>
          <w:rtl/>
        </w:rPr>
        <w:t xml:space="preserve">خط: نسخ و نستعلیق، كا: غلامحسین بن اسد الله، تا: 22 شعبان 1312ق؛ از روی نسخه مؤلف؛ جلد: تیماج مشکی، 279گ، 17 سطر، اندازه: 14</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4 - 220]</w:t>
      </w:r>
    </w:p>
    <w:p>
      <w:pPr>
        <w:pStyle w:val="Heading3"/>
      </w:pPr>
      <w:bookmarkStart w:id="1080" w:name="_Toc563"/>
      <w:r>
        <w:t>جمال الانشاء / ادبیات / فارسی</w:t>
      </w:r>
      <w:bookmarkEnd w:id="1080"/>
    </w:p>
    <w:p>
      <w:pPr>
        <w:pStyle w:val="BookText"/>
      </w:pPr>
      <w:r>
        <w:rPr>
          <w:rFonts w:ascii="Times New Roman" w:hAnsi="Times New Roman" w:eastAsia="Times New Roman" w:cs="Times New Roman"/>
          <w:lang w:val="en-US" w:bidi="en-US"/>
          <w:color w:val="111111"/>
          <w:sz w:val="28"/>
          <w:szCs w:val="28"/>
          <w:rtl/>
        </w:rPr>
        <w:t xml:space="preserve">jamāl-ol enšā'</w:t>
      </w:r>
    </w:p>
    <w:p>
      <w:pPr>
        <w:pStyle w:val="BookText"/>
      </w:pPr>
      <w:r>
        <w:rPr>
          <w:rFonts w:ascii="IRNazanin" w:hAnsi="IRNazanin" w:eastAsia="IRNazanin" w:cs="IRNazanin"/>
          <w:lang w:bidi="fa-IR"/>
          <w:color w:val="111111"/>
          <w:sz w:val="28"/>
          <w:szCs w:val="28"/>
          <w:rtl/>
        </w:rPr>
        <w:t xml:space="preserve">اشرفی جرجانی، عبدالحي بن عبدالوهاب، - 959 ؟ قمری</w:t>
      </w:r>
    </w:p>
    <w:p>
      <w:pPr>
        <w:pStyle w:val="BookText"/>
      </w:pPr>
      <w:r>
        <w:rPr>
          <w:rFonts w:ascii="Times New Roman" w:hAnsi="Times New Roman" w:eastAsia="Times New Roman" w:cs="Times New Roman"/>
          <w:lang w:val="en-US" w:bidi="en-US"/>
          <w:color w:val="111111"/>
          <w:sz w:val="28"/>
          <w:szCs w:val="28"/>
          <w:rtl/>
        </w:rPr>
        <w:t xml:space="preserve">ašrafī jorjānī, ‘abd-ol-hayy ebn-e ‘abd-ol-vahhāb ( 1552)</w:t>
      </w:r>
    </w:p>
    <w:p>
      <w:pPr>
        <w:pStyle w:val="BookText"/>
      </w:pPr>
      <w:r>
        <w:rPr>
          <w:rFonts w:ascii="IRNazanin" w:hAnsi="IRNazanin" w:eastAsia="IRNazanin" w:cs="IRNazanin"/>
          <w:lang w:bidi="fa-IR"/>
          <w:color w:val="111111"/>
          <w:sz w:val="28"/>
          <w:szCs w:val="28"/>
          <w:rtl/>
        </w:rPr>
        <w:t xml:space="preserve">تاریخ تأليف: 955ق</w:t>
      </w:r>
    </w:p>
    <w:p>
      <w:pPr>
        <w:pStyle w:val="BookText"/>
      </w:pPr>
      <w:r>
        <w:rPr>
          <w:rFonts w:ascii="IRNazanin" w:hAnsi="IRNazanin" w:eastAsia="IRNazanin" w:cs="IRNazanin"/>
          <w:lang w:bidi="fa-IR"/>
          <w:color w:val="111111"/>
          <w:sz w:val="28"/>
          <w:szCs w:val="28"/>
          <w:rtl/>
        </w:rPr>
        <w:t xml:space="preserve">کتابی مشتمل بر دو «باب»: 1. تسوید و تصویر مکاتبات شرعية؛ 2. تسوید مکاتبات عرفيه.</w:t>
      </w:r>
    </w:p>
    <w:p>
      <w:pPr>
        <w:pStyle w:val="BookText"/>
      </w:pPr>
      <w:r>
        <w:rPr>
          <w:rFonts w:ascii="IRNazanin" w:hAnsi="IRNazanin" w:eastAsia="IRNazanin" w:cs="IRNazanin"/>
          <w:lang w:bidi="fa-IR"/>
          <w:color w:val="111111"/>
          <w:sz w:val="28"/>
          <w:szCs w:val="28"/>
          <w:rtl/>
        </w:rPr>
        <w:t xml:space="preserve">شیراز؛ علامه طباطبائی؛ شماره نسخه: 1264</w:t>
      </w:r>
    </w:p>
    <w:p>
      <w:pPr>
        <w:pStyle w:val="BookText"/>
      </w:pPr>
      <w:r>
        <w:rPr>
          <w:rFonts w:ascii="IRNazanin" w:hAnsi="IRNazanin" w:eastAsia="IRNazanin" w:cs="IRNazanin"/>
          <w:lang w:bidi="fa-IR"/>
          <w:color w:val="111111"/>
          <w:sz w:val="28"/>
          <w:szCs w:val="28"/>
          <w:rtl/>
        </w:rPr>
        <w:t xml:space="preserve">آغاز: اصناف سپاس و ستایش بی قیاس مالک الملکی را سزاست خط: نستعلیق، بی کا، تا: قرن 10، در زمان حیات مؤلف و توسط یکی از شاگردان وی نوشته شده؛ اندازه: 13</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[نسخه پژوهی: 2 - 140]</w:t>
      </w:r>
    </w:p>
    <w:p>
      <w:pPr>
        <w:pStyle w:val="BookText"/>
      </w:pPr>
      <w:r>
        <w:rPr>
          <w:rFonts w:ascii="IRNazanin" w:hAnsi="IRNazanin" w:eastAsia="IRNazanin" w:cs="IRNazanin"/>
          <w:lang w:bidi="fa-IR"/>
          <w:color w:val="111111"/>
          <w:sz w:val="28"/>
          <w:szCs w:val="28"/>
          <w:rtl/>
        </w:rPr>
        <w:t xml:space="preserve">جمال الدین افغانی &gt; احوال شيخ جمال الدین افغانی (ترجمه)</w:t>
      </w:r>
    </w:p>
    <w:p>
      <w:pPr>
        <w:pStyle w:val="BookText"/>
      </w:pPr>
      <w:r>
        <w:rPr>
          <w:rFonts w:ascii="IRNazanin" w:hAnsi="IRNazanin" w:eastAsia="IRNazanin" w:cs="IRNazanin"/>
          <w:lang w:bidi="fa-IR"/>
          <w:color w:val="111111"/>
          <w:sz w:val="28"/>
          <w:szCs w:val="28"/>
          <w:rtl/>
        </w:rPr>
        <w:t xml:space="preserve">جمال السالكين &gt; منتخب بیست و دو کلمه از تورات</w:t>
      </w:r>
    </w:p>
    <w:p>
      <w:pPr>
        <w:pStyle w:val="BookText"/>
      </w:pPr>
      <w:r>
        <w:rPr>
          <w:rFonts w:ascii="Amiri" w:hAnsi="Amiri" w:eastAsia="Amiri" w:cs="Amiri"/>
          <w:lang w:bidi="ar-SA"/>
          <w:color w:val="111111"/>
          <w:sz w:val="28"/>
          <w:szCs w:val="28"/>
          <w:rtl/>
        </w:rPr>
        <w:t xml:space="preserve">جمال السالكين &gt; جمال الصالحين</w:t>
      </w:r>
    </w:p>
    <w:p>
      <w:pPr>
        <w:pStyle w:val="Heading3"/>
      </w:pPr>
      <w:bookmarkStart w:id="1081" w:name="_Toc564"/>
      <w:r>
        <w:t>جمال الصالحين = جمال السالكين / آداب و سنن / فارسی</w:t>
      </w:r>
      <w:bookmarkEnd w:id="1081"/>
    </w:p>
    <w:p>
      <w:pPr>
        <w:pStyle w:val="BookText"/>
      </w:pPr>
      <w:r>
        <w:rPr>
          <w:rFonts w:ascii="Times New Roman" w:hAnsi="Times New Roman" w:eastAsia="Times New Roman" w:cs="Times New Roman"/>
          <w:lang w:val="en-US" w:bidi="en-US"/>
          <w:color w:val="111111"/>
          <w:sz w:val="28"/>
          <w:szCs w:val="28"/>
          <w:rtl/>
        </w:rPr>
        <w:t xml:space="preserve">jamāl-os sālehīn = jamāl-os sālekīn</w:t>
      </w:r>
    </w:p>
    <w:p>
      <w:pPr>
        <w:pStyle w:val="BookText"/>
      </w:pPr>
      <w:r>
        <w:rPr>
          <w:rFonts w:ascii="IRNazanin" w:hAnsi="IRNazanin" w:eastAsia="IRNazanin" w:cs="IRNazanin"/>
          <w:lang w:bidi="fa-IR"/>
          <w:color w:val="111111"/>
          <w:sz w:val="28"/>
          <w:szCs w:val="28"/>
          <w:rtl/>
        </w:rPr>
        <w:t xml:space="preserve">لاهیجی، حسن بن عبدالرزاق، 1045 - 1121 قمری</w:t>
      </w:r>
    </w:p>
    <w:p>
      <w:pPr>
        <w:pStyle w:val="BookText"/>
      </w:pPr>
      <w:r>
        <w:rPr>
          <w:rFonts w:ascii="Times New Roman" w:hAnsi="Times New Roman" w:eastAsia="Times New Roman" w:cs="Times New Roman"/>
          <w:lang w:val="en-US" w:bidi="en-US"/>
          <w:color w:val="111111"/>
          <w:sz w:val="28"/>
          <w:szCs w:val="28"/>
          <w:rtl/>
        </w:rPr>
        <w:t xml:space="preserve">lāhījī, hasan ebn-e ‘abd-or-razzāq (1636 - 1710)</w:t>
      </w:r>
    </w:p>
    <w:p>
      <w:pPr>
        <w:pStyle w:val="BookText"/>
      </w:pPr>
      <w:r>
        <w:rPr>
          <w:rFonts w:ascii="Amiri" w:hAnsi="Amiri" w:eastAsia="Amiri" w:cs="Amiri"/>
          <w:lang w:bidi="ar-SA"/>
          <w:color w:val="111111"/>
          <w:sz w:val="28"/>
          <w:szCs w:val="28"/>
          <w:rtl/>
        </w:rPr>
        <w:t xml:space="preserve">تاريخ تأليف: 1073ق</w:t>
      </w:r>
    </w:p>
    <w:p>
      <w:pPr>
        <w:pStyle w:val="BookText"/>
      </w:pPr>
      <w:r>
        <w:rPr>
          <w:rFonts w:ascii="IRNazanin" w:hAnsi="IRNazanin" w:eastAsia="IRNazanin" w:cs="IRNazanin"/>
          <w:lang w:bidi="fa-IR"/>
          <w:color w:val="111111"/>
          <w:sz w:val="28"/>
          <w:szCs w:val="28"/>
          <w:rtl/>
        </w:rPr>
        <w:t xml:space="preserve">کتابی در آداب و دعاهای مناسب اوقات متبرکه به خامه نغز و روان نگاشته و از نمونه های نثر خوب فارسی است، دارای یک «مقدمه» و دوازده «باب» که هر کدام دارای چندین« فصل» و یک «خاتمه»: مقدمه در ذکر احادیث و اخبار و نکات و اسرار چند که باعث رغبت به طاعت و فضائل اعمال می شود و موجب کراهت معاصی می گردد؛ باب 1. فضایل عقل و علم و مکارم اخلاق و صفات و رذایل و مناهی و معاصی، شامل چهارده فصل؛ 2. تنظيف بدن و جامه از کثافت ظاهری و تطهير جسد و دل از کدورت باطنی، در ده فصل؛ 3. فضایل نماز و متعلقات آن و ذكر ادعیه مخصوصه به ساعات و فضایل آن، در پانزده فصل؛ 4. فضایل ذکر و دعا و احکام متعلق به آنها، در ده فصل؛ 4. آداب عادات و مجاری اعمال و سایر جزئیات و سوانح أفعال، در دوازده فصل؛ 6. حقوق اموال و رعایت احوال و عیال، در ده فصل؛ 7. فضایل روزه و احکام متعلق به آن از آداب و فضل اعتکاف و متعلقات آن، در ده فصل؛ 8 اعمال شهور و اعوام و لیالی و ایام، در دوازده فصل؛ 9. تزویج و احکام متعلق به آن، در ده فصل؛ 10. آداب سفر و احکام متعلق به آن، در ده فصل؛ 11. فضایل حج و عمره و زیارت، در ده فصل؛ 12. احکام متعلق به اموات و زیارت قبور مؤمنان بعد از وفات، در ده فصل؛ خاتمه: در مواعظ و نصایح و فواید متفرقه. در سال تأليف آن اختلاف است. ابن یوسف می گوید: تألیف این کتاب به تحقیق معلوم نیست در چه سالی بوده ولی ظاهرا در حيات والد مؤلف بوده است. بنا بر این قبل از سال 1072 تألیف شده است. برخی آن را آخرین تأليف او دانسته و سال 1121 را سال تألیف این کتاب ذکر کرده اند که البته به دلیل وجود نسخه هایی از تاریخ 1085 ق به بعد این نظر درست نیست..</w:t>
      </w:r>
    </w:p>
    <w:p>
      <w:pPr>
        <w:pStyle w:val="BookText"/>
      </w:pPr>
      <w:r>
        <w:rPr>
          <w:rFonts w:ascii="IRNazanin" w:hAnsi="IRNazanin" w:eastAsia="IRNazanin" w:cs="IRNazanin"/>
          <w:lang w:bidi="fa-IR"/>
          <w:color w:val="111111"/>
          <w:sz w:val="28"/>
          <w:szCs w:val="28"/>
          <w:rtl/>
        </w:rPr>
        <w:t xml:space="preserve">آغاز: بسمله حمد بی حد و ثناء بی عد کریمی را سزد که در گلستان عالم امکان از رشحات سحايب امتنان ... اما بعد چنین گوید احوج عباد الله ... حسن بن عبدالرزاق ... که این مجموعه ای است موسوم به جمال الصالحين.</w:t>
      </w:r>
    </w:p>
    <w:p>
      <w:pPr>
        <w:pStyle w:val="BookText"/>
      </w:pPr>
      <w:r>
        <w:rPr>
          <w:rFonts w:ascii="IRNazanin" w:hAnsi="IRNazanin" w:eastAsia="IRNazanin" w:cs="IRNazanin"/>
          <w:lang w:bidi="fa-IR"/>
          <w:color w:val="111111"/>
          <w:sz w:val="28"/>
          <w:szCs w:val="28"/>
          <w:rtl/>
        </w:rPr>
        <w:t xml:space="preserve">انجام: و بر حالشان خنده کنند هر کس یکی از اولیای ما را به کلمه ای اعانت کند در آن روز بی حساب به بهشت رود. تمت رساله جمال الصالحين [الذريعة 5/ 130؛ مكتبة امير المؤمنين 183/1 ؛ فهرستواره منزوی 414/6 -415؛ مشترک پاکستان 2291/4 (2 نسخه)؛ نسخه های منزوی 1589/2 (20 نسخه)]</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Amiri" w:hAnsi="Amiri" w:eastAsia="Amiri" w:cs="Amiri"/>
          <w:lang w:bidi="ar-SA"/>
          <w:color w:val="111111"/>
          <w:sz w:val="28"/>
          <w:szCs w:val="28"/>
          <w:rtl/>
        </w:rPr>
        <w:t xml:space="preserve">1- جمال الصالحين (منتخب)</w:t>
      </w:r>
    </w:p>
    <w:p>
      <w:pPr>
        <w:pStyle w:val="BookText"/>
      </w:pPr>
      <w:r>
        <w:rPr>
          <w:rFonts w:ascii="IRNazanin" w:hAnsi="IRNazanin" w:eastAsia="IRNazanin" w:cs="IRNazanin"/>
          <w:lang w:bidi="fa-IR"/>
          <w:color w:val="111111"/>
          <w:sz w:val="28"/>
          <w:szCs w:val="28"/>
          <w:rtl/>
        </w:rPr>
        <w:t xml:space="preserve">2- تحفة المسافر؛ لاهیجی، حسن بن عبدالرزاق (1045-1121)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خوی؛ نمازی؛ شماره نسخه: 18/1</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آغاز: الحمدلله رب العالمين حق حمده و صلى الله على محمد و آله الطاهرين.</w:t>
      </w:r>
    </w:p>
    <w:p>
      <w:pPr>
        <w:pStyle w:val="BookText"/>
      </w:pPr>
      <w:r>
        <w:rPr>
          <w:rFonts w:ascii="IRNazanin" w:hAnsi="IRNazanin" w:eastAsia="IRNazanin" w:cs="IRNazanin"/>
          <w:lang w:bidi="fa-IR"/>
          <w:color w:val="111111"/>
          <w:sz w:val="28"/>
          <w:szCs w:val="28"/>
          <w:rtl/>
        </w:rPr>
        <w:t xml:space="preserve">خط: نستعلیق، كا: اسمخان بن سفيل خلیلوی، تا: 1085ق؛ تملك: ملازین العابدين بن حاجی ملاحسین طسوجی سال 1196؛ واقف: ساجدی؛ جلد: تیماج، 23 سطر، اندازه: 20</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27]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سپهسالار؛ شماره نسخه:2143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تا: 1085ق؛ مجدول؛ واقف: سپهسالار؛ کاغذ: سمرقندی، جلد: چرمی، 235 ص، 20 سطر، اندازه: 28</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1- 21]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آمل؛ پیشنماز، میرزا ابوالحسن؛ شماره نسخه:6</w:t>
      </w:r>
    </w:p>
    <w:p>
      <w:pPr>
        <w:pStyle w:val="BookText"/>
      </w:pPr>
      <w:r>
        <w:rPr>
          <w:rFonts w:ascii="IRNazanin" w:hAnsi="IRNazanin" w:eastAsia="IRNazanin" w:cs="IRNazanin"/>
          <w:lang w:bidi="fa-IR"/>
          <w:color w:val="111111"/>
          <w:sz w:val="28"/>
          <w:szCs w:val="28"/>
          <w:rtl/>
        </w:rPr>
        <w:t xml:space="preserve">خط: نسخ، كا: حاجی غياث الدين جمال الدين محمد امین شهمیرزادی، تا نیمه های ذیقعده 1085ق، قطع:ربعی [نشریه: 5 - 400]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مشهد؛ میبدی؛ شماره نسخه:84</w:t>
      </w:r>
    </w:p>
    <w:p>
      <w:pPr>
        <w:pStyle w:val="BookText"/>
      </w:pPr>
      <w:r>
        <w:rPr>
          <w:rFonts w:ascii="IRNazanin" w:hAnsi="IRNazanin" w:eastAsia="IRNazanin" w:cs="IRNazanin"/>
          <w:lang w:bidi="fa-IR"/>
          <w:color w:val="111111"/>
          <w:sz w:val="28"/>
          <w:szCs w:val="28"/>
          <w:rtl/>
        </w:rPr>
        <w:t xml:space="preserve">خط: نسخ، كا: صدر الدين بن حسین شامیان، تا: 2 ربیع الاول 1086ق؛ تملکی پاک شده به تاریخ 1275 با مهر «عبده محمد الحسینی» (بیضی)؛ جلد: مقوایی روکش پارچه قرمز، 294گ، 18 سطر، اندازه: 24</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1- 87]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فیضیه؛ شماره نسخه:1095</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کا: جمعه 6 رمضان، تا: 1087ق؛ 175 گ، 23 سطر، اندازه: 23</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2 - 43]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مشهد؛ رضوی؛ شماره نسخه: 31928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خفی، کا: امیر بن محمد ابراهیم شیرازی، تا: 1088ق؛ یکی از امتیازات این نسخه مشکول بودن برخی کلمات فارسی آن است که از نظر ویژگی های زبانی و لهجه ای قابل توجه می باشد، مانند: بهر چه، نماز، بدان که، سوار، نماینده و ...؛ اهدایی: رهبری، بهمن 1383، کاغذ: نخودی آهار مهره، جلد: تیماج قهوه ای، 277گ، 19 سطر، اندازه: 22/5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[اهدائی رهبر: 6- 228]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قم؛ مسجد اعظم؛ شماره نسخه:1086</w:t>
      </w:r>
    </w:p>
    <w:p>
      <w:pPr>
        <w:pStyle w:val="BookText"/>
      </w:pPr>
      <w:r>
        <w:rPr>
          <w:rFonts w:ascii="IRNazanin" w:hAnsi="IRNazanin" w:eastAsia="IRNazanin" w:cs="IRNazanin"/>
          <w:lang w:bidi="fa-IR"/>
          <w:color w:val="111111"/>
          <w:sz w:val="28"/>
          <w:szCs w:val="28"/>
          <w:rtl/>
        </w:rPr>
        <w:t xml:space="preserve">آغاز: بخوانند همان ثواب داشته باشد با ثواب این دو سوره اما در نماز جمعه و ظهر آن سوره جمعه و منافقین باید خواند که افضل است و بعضی از مشایخ رحمهم الله واجب دانسته اند؛ انجام: و يرزقه الله صلوة السنة الفريضة و يخرج منه الشكل و العجب ... الحرص و الحسد وامكس و البغض و العداوة و الحقد و المسكر مقداری از فصل ششم باب چهارم تا آخر کتاب؛ خط: نستعلیق، کا: حسین بن حاجی محمد حافظ اسیری، تا: 14 ربیع الاول 1090ق؛ افتادگی: آغاز؛ مجدول، مصحح، فوائدی در آخر کتاب شامل حرز احتجاب، اوراد هفته و دعای حزب البحر و زیارت برای جمیح الأئمة از شیخ بهائی، آورده شده؛ جلد: تیماج مشکی، 217گی، 20 سطر، اندازه: 23613سم [ف مخ: 2 - 562]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سلطنتی؛ شماره نسخه:897</w:t>
      </w:r>
    </w:p>
    <w:p>
      <w:pPr>
        <w:pStyle w:val="BookText"/>
      </w:pPr>
      <w:r>
        <w:rPr>
          <w:rFonts w:ascii="IRNazanin" w:hAnsi="IRNazanin" w:eastAsia="IRNazanin" w:cs="IRNazanin"/>
          <w:lang w:bidi="fa-IR"/>
          <w:color w:val="111111"/>
          <w:sz w:val="28"/>
          <w:szCs w:val="28"/>
          <w:rtl/>
        </w:rPr>
        <w:t xml:space="preserve">آغاز: هر گل و خار هستی و هر ذره و ذروه عالم بلندی و پستی از جان و دل و دل و جان شیفته مهر و فریفته لطف ایشان گشت؛</w:t>
      </w:r>
    </w:p>
    <w:p>
      <w:pPr>
        <w:pStyle w:val="BookText"/>
      </w:pPr>
      <w:r>
        <w:rPr>
          <w:rFonts w:ascii="Amiri" w:hAnsi="Amiri" w:eastAsia="Amiri" w:cs="Amiri"/>
          <w:lang w:bidi="ar-SA"/>
          <w:color w:val="111111"/>
          <w:sz w:val="28"/>
          <w:szCs w:val="28"/>
          <w:rtl/>
        </w:rPr>
        <w:t xml:space="preserve">انجام: قد تشرف بتنميق عمل السنه و جمال الصالحين الملك رب العالمين العبد الأقل الأفقر الى ربه و غفرانه حسين اليوم حشره و يوم الدين في سنه تستعين بعد الألف من الهجرة النبويه عليه الف الف مضاعفه صلوات.</w:t>
      </w:r>
    </w:p>
    <w:p>
      <w:pPr>
        <w:pStyle w:val="BookText"/>
      </w:pPr>
      <w:r>
        <w:rPr>
          <w:rFonts w:ascii="IRNazanin" w:hAnsi="IRNazanin" w:eastAsia="IRNazanin" w:cs="IRNazanin"/>
          <w:lang w:bidi="fa-IR"/>
          <w:color w:val="111111"/>
          <w:sz w:val="28"/>
          <w:szCs w:val="28"/>
          <w:rtl/>
        </w:rPr>
        <w:t xml:space="preserve">یک مقدمه و خاتمه و ده فصل؛ خط: نسخ و نستعلیق، کا: حسین، تا: 1090ق؛ افتادگی: آغاز؛ مجدول؛ کاغذ: اصفهانی نازک، جلد: مقوای روغنی بوم مشکی، 656گ، 17 سطر، اندازه: 10/5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1 - 250]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رشت؛ جمعیت نشر فرهنگ؛ شماره نسخه: 232ج</w:t>
      </w:r>
    </w:p>
    <w:p>
      <w:pPr>
        <w:pStyle w:val="BookText"/>
      </w:pPr>
      <w:r>
        <w:rPr>
          <w:rFonts w:ascii="IRNazanin" w:hAnsi="IRNazanin" w:eastAsia="IRNazanin" w:cs="IRNazanin"/>
          <w:lang w:bidi="fa-IR"/>
          <w:color w:val="111111"/>
          <w:sz w:val="28"/>
          <w:szCs w:val="28"/>
          <w:rtl/>
        </w:rPr>
        <w:t xml:space="preserve">خط: نستعلیق، کا: محمد تقی معلم فیروز آبادی، تا: 4 صفر 1091ق، به فرموده میرزا محمد مسعود؛ جدول کشی از نجم الدين بن عبد العلی کاظمی گویا در ربيع الثانی 1091؛ جلد: چرمی، 648ص، 17 سطر ( 16/5</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 اندازه: 15/5 </w:t>
      </w:r>
      <w:r>
        <w:rPr>
          <w:rFonts w:ascii="Times New Roman" w:hAnsi="Times New Roman" w:eastAsia="Times New Roman" w:cs="Times New Roman"/>
          <w:lang w:val="en-US" w:bidi="en-US"/>
          <w:color w:val="111111"/>
          <w:sz w:val="28"/>
          <w:szCs w:val="28"/>
          <w:rtl/>
        </w:rPr>
        <w:t xml:space="preserve">× 24/5</w:t>
      </w:r>
      <w:r>
        <w:rPr>
          <w:rFonts w:ascii="IRNazanin" w:hAnsi="IRNazanin" w:eastAsia="IRNazanin" w:cs="IRNazanin"/>
          <w:lang w:bidi="fa-IR"/>
          <w:color w:val="111111"/>
          <w:sz w:val="28"/>
          <w:szCs w:val="28"/>
          <w:rtl/>
        </w:rPr>
        <w:t xml:space="preserve">سم [رشت و همدان: ف:-1107]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قم؛ گلپایگانی؛ شماره نسخه:1726- 10/36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عندلیب به محمد فاضل، تا: 15 شعبان 1091ق؛ جلد: تیماج مشکی، 171گ، 20 سطر، اندازه: 18/5 </w:t>
      </w:r>
      <w:r>
        <w:rPr>
          <w:rFonts w:ascii="Times New Roman" w:hAnsi="Times New Roman" w:eastAsia="Times New Roman" w:cs="Times New Roman"/>
          <w:lang w:val="en-US" w:bidi="en-US"/>
          <w:color w:val="111111"/>
          <w:sz w:val="28"/>
          <w:szCs w:val="28"/>
          <w:rtl/>
        </w:rPr>
        <w:t xml:space="preserve">× 28/5</w:t>
      </w:r>
      <w:r>
        <w:rPr>
          <w:rFonts w:ascii="IRNazanin" w:hAnsi="IRNazanin" w:eastAsia="IRNazanin" w:cs="IRNazanin"/>
          <w:lang w:bidi="fa-IR"/>
          <w:color w:val="111111"/>
          <w:sz w:val="28"/>
          <w:szCs w:val="28"/>
          <w:rtl/>
        </w:rPr>
        <w:t xml:space="preserve">سم [ف: 3 - 1179]</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مشهد؛ گوهرشاد؛ شماره نسخه: 1352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كان محمد صادق بن کیا محمد صالح، تا: یک شنبه 24 صفر 1092ق، در آخر نسخه موجود قطعه ای در تاریخ تألیف این کتاب دارد که در پایان این قطعه آمده: شنیدم از مصنف شوق تاریخش چنین می گفت *** جمال الصالحين مجموعه شد آداب ایمانی را 1074؛ کاغذ: اصفهانی، جلد: تیماج عنابی، 18 سطر (10</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24</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4 - 1947]</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قم، مرکز احیاء؛ شماره نسخه:2024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پنج شنبه سلخ رمضان 1093ق؛ مصحح، محشى؛ جلد: تیماج مشکی، 183 گ، 20 سطر، اندازه: 12</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[محدث ارموی مخ: 1 - 508]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قم؛ مرکز احیاء؛ شماره نسخه:2302</w:t>
      </w:r>
    </w:p>
    <w:p>
      <w:pPr>
        <w:pStyle w:val="BookText"/>
      </w:pPr>
      <w:r>
        <w:rPr>
          <w:rFonts w:ascii="IRNazanin" w:hAnsi="IRNazanin" w:eastAsia="IRNazanin" w:cs="IRNazanin"/>
          <w:lang w:bidi="fa-IR"/>
          <w:color w:val="111111"/>
          <w:sz w:val="28"/>
          <w:szCs w:val="28"/>
          <w:rtl/>
        </w:rPr>
        <w:t xml:space="preserve">خط: نستعلیق، کا: محمد صادق بن حاجی ابراهیم، تا: پنج شنبه جمادی الثانی 1094ق؛ مصحح؛ جلد: تیماج مشکی، 390گ، 17 سطر، اندازه: 24</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[محدث ارموی مخ: 1 - 508]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قم؛ معصومیه؛ شماره نسخه:15/3-6158</w:t>
      </w:r>
    </w:p>
    <w:p>
      <w:pPr>
        <w:pStyle w:val="BookText"/>
      </w:pPr>
      <w:r>
        <w:rPr>
          <w:rFonts w:ascii="IRNazanin" w:hAnsi="IRNazanin" w:eastAsia="IRNazanin" w:cs="IRNazanin"/>
          <w:lang w:bidi="fa-IR"/>
          <w:color w:val="111111"/>
          <w:sz w:val="28"/>
          <w:szCs w:val="28"/>
          <w:rtl/>
        </w:rPr>
        <w:t xml:space="preserve">خط: نسخ، كا: حاج محمد بن حسن علی جهرمی، تا: شنبه 15 شعبان 1095ق؛ کاغذ: سپاهانی، جلد: تیماج سبز، 228گ، 20 سطر، قطع: وزيري [ آستانه قم: - 101]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قم؛ مرعشی؛ شماره نسخه: 1494</w:t>
      </w:r>
    </w:p>
    <w:p>
      <w:pPr>
        <w:pStyle w:val="BookText"/>
      </w:pPr>
      <w:r>
        <w:rPr>
          <w:rFonts w:ascii="IRNazanin" w:hAnsi="IRNazanin" w:eastAsia="IRNazanin" w:cs="IRNazanin"/>
          <w:lang w:bidi="fa-IR"/>
          <w:color w:val="111111"/>
          <w:sz w:val="28"/>
          <w:szCs w:val="28"/>
          <w:rtl/>
        </w:rPr>
        <w:t xml:space="preserve">خط: نسخ، كا: شیخ مقیم کلید دار، تا: با تاریخ 1097؛ افتادگی: وسط؛ در فهرست تاریخ کتابت «شنبه 4 ذیحجه 977؟» ثبت شده است که با توجه به تاریخ ولادت مؤلف قطعة نادرست است، دارای سرلوح رنگین زیبا، از روی نسخه مؤلف به تاریخ 1097 تصحیح شده؛ جلد: تیماج قهوه ای، 264گ، 21 سطر، اندازه: 22</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4- 299]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مشهد؛ رضوی؛ شماره نسخه: 25020</w:t>
      </w:r>
    </w:p>
    <w:p>
      <w:pPr>
        <w:pStyle w:val="BookText"/>
      </w:pPr>
      <w:r>
        <w:rPr>
          <w:rFonts w:ascii="IRNazanin" w:hAnsi="IRNazanin" w:eastAsia="IRNazanin" w:cs="IRNazanin"/>
          <w:lang w:bidi="fa-IR"/>
          <w:color w:val="111111"/>
          <w:sz w:val="28"/>
          <w:szCs w:val="28"/>
          <w:rtl/>
        </w:rPr>
        <w:t xml:space="preserve">آغاز: در سایر جزئیات عادات؛ انجام: یکی از اولیای ما را به کلمه ای اعانت کند در آن.. سنه 1098</w:t>
      </w:r>
    </w:p>
    <w:p>
      <w:pPr>
        <w:pStyle w:val="BookText"/>
      </w:pPr>
      <w:r>
        <w:rPr>
          <w:rFonts w:ascii="IRNazanin" w:hAnsi="IRNazanin" w:eastAsia="IRNazanin" w:cs="IRNazanin"/>
          <w:lang w:bidi="fa-IR"/>
          <w:color w:val="111111"/>
          <w:sz w:val="28"/>
          <w:szCs w:val="28"/>
          <w:rtl/>
        </w:rPr>
        <w:t xml:space="preserve">خط: نسخ و نستعلیق، بی کا، تا: 1098 ق [رایانه ]</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مشهد؛ رضوی؛ شماره نسخه: 25091</w:t>
      </w:r>
    </w:p>
    <w:p>
      <w:pPr>
        <w:pStyle w:val="BookText"/>
      </w:pPr>
      <w:r>
        <w:rPr>
          <w:rFonts w:ascii="IRNazanin" w:hAnsi="IRNazanin" w:eastAsia="IRNazanin" w:cs="IRNazanin"/>
          <w:lang w:bidi="fa-IR"/>
          <w:color w:val="111111"/>
          <w:sz w:val="28"/>
          <w:szCs w:val="28"/>
          <w:rtl/>
        </w:rPr>
        <w:t xml:space="preserve">آغاز: موجود: در فضایل عقل و علم و مکارم اخلاق؛ انجام: موجود: و نعمتهای او پیش از آنکه خط: نسخ، بی کا، تا: قرن 12؛ افتادگی: آغاز و انجام [رایانه]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قم؛ گلپایگانی؛ شماره نسخه:498- 3/118</w:t>
      </w:r>
    </w:p>
    <w:p>
      <w:pPr>
        <w:pStyle w:val="BookText"/>
      </w:pPr>
      <w:r>
        <w:rPr>
          <w:rFonts w:ascii="IRNazanin" w:hAnsi="IRNazanin" w:eastAsia="IRNazanin" w:cs="IRNazanin"/>
          <w:lang w:bidi="fa-IR"/>
          <w:color w:val="111111"/>
          <w:sz w:val="28"/>
          <w:szCs w:val="28"/>
          <w:rtl/>
        </w:rPr>
        <w:t xml:space="preserve">آغاز و شراکت در حج و عمره و زیارت فصل نهم در فضایل اماکن مقدسه که در آن حدود واقع است فصل دهم در فضایل زیارات ... مقدمه در ذکر احادیث و اخبار ... بدانکه در احادیث اهل بیت طاهرین صلوات الله علیهم اجمعین ثابت و محقق گشته که خدای عزوجل ایمان را بر اعضای انسان قسمت نموده؛ انجام: و به عزت خود محافظتش کنم چون مرا بطلبید لبیک گویم و چون سئوال کند عطانما.</w:t>
      </w:r>
    </w:p>
    <w:p>
      <w:pPr>
        <w:pStyle w:val="BookText"/>
      </w:pPr>
      <w:r>
        <w:rPr>
          <w:rFonts w:ascii="IRNazanin" w:hAnsi="IRNazanin" w:eastAsia="IRNazanin" w:cs="IRNazanin"/>
          <w:lang w:bidi="fa-IR"/>
          <w:color w:val="111111"/>
          <w:sz w:val="28"/>
          <w:szCs w:val="28"/>
          <w:rtl/>
        </w:rPr>
        <w:t xml:space="preserve">از اوایل مقدمه تا فصل دهم از باب دوازدهم؛ خط: نسخ و نستعلیق، بی کا، تا:قرن 12؛ افتادگی: آغاز و انجام؛ مصحح ؛ جلد: تیماج مشکی، 314گ، 21 سطر، اندازه: 11/5 </w:t>
      </w:r>
      <w:r>
        <w:rPr>
          <w:rFonts w:ascii="Times New Roman" w:hAnsi="Times New Roman" w:eastAsia="Times New Roman" w:cs="Times New Roman"/>
          <w:lang w:val="en-US" w:bidi="en-US"/>
          <w:color w:val="111111"/>
          <w:sz w:val="28"/>
          <w:szCs w:val="28"/>
          <w:rtl/>
        </w:rPr>
        <w:t xml:space="preserve">× 20/5</w:t>
      </w:r>
      <w:r>
        <w:rPr>
          <w:rFonts w:ascii="IRNazanin" w:hAnsi="IRNazanin" w:eastAsia="IRNazanin" w:cs="IRNazanin"/>
          <w:lang w:bidi="fa-IR"/>
          <w:color w:val="111111"/>
          <w:sz w:val="28"/>
          <w:szCs w:val="28"/>
          <w:rtl/>
        </w:rPr>
        <w:t xml:space="preserve">سم [ف: 3- 1180]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قم؛ مسجد اعظم؛ شماره نسخه:3186</w:t>
      </w:r>
    </w:p>
    <w:p>
      <w:pPr>
        <w:pStyle w:val="BookText"/>
      </w:pPr>
      <w:r>
        <w:rPr>
          <w:rFonts w:ascii="IRNazanin" w:hAnsi="IRNazanin" w:eastAsia="IRNazanin" w:cs="IRNazanin"/>
          <w:lang w:bidi="fa-IR"/>
          <w:color w:val="111111"/>
          <w:sz w:val="28"/>
          <w:szCs w:val="28"/>
          <w:rtl/>
        </w:rPr>
        <w:t xml:space="preserve">آغاز: برابر؛ انجام: درشت و ناخوش مباش که مردم از تو دوری کنند و حقیر و دنی مباش که ذلیل و خفیف شوی با پیش از خود بدی و خصومت و با کم از خود سخريه و استهزاء مکن.</w:t>
      </w:r>
    </w:p>
    <w:p>
      <w:pPr>
        <w:pStyle w:val="BookText"/>
      </w:pPr>
      <w:r>
        <w:rPr>
          <w:rFonts w:ascii="IRNazanin" w:hAnsi="IRNazanin" w:eastAsia="IRNazanin" w:cs="IRNazanin"/>
          <w:lang w:bidi="fa-IR"/>
          <w:color w:val="111111"/>
          <w:sz w:val="28"/>
          <w:szCs w:val="28"/>
          <w:rtl/>
        </w:rPr>
        <w:t xml:space="preserve">خط: نسخ، بی کا، تا: قرن 12؛ افتادگی: انجام؛ جلد: تیماج سیاه، 283گ، 23 سطر، اندازه: 24</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مخ: 2 - 563]</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قم؛ گلپایگانی؛ شماره نسخه:7268- 37/58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اشرف بن محمد معین، تا: شنبه 7 رمضان 1100ق؛ مجدول محرر مذهب، در آخر نسخه فوایدی در حدیث و دعا و زیارت درج شده از جمله زیارت جامعه و خطبه نکاح و زیارت امام رضا (علیه السَّلام) و زیارات ائمه و تفسیر آیه كل يوم هو في شأن و شرح حديث أن الله تعالى خلق الخلق في ظلمة ... در این شرح از حوادث سال 1040 ذکری به میان آمده؛ جلد: تیماج قهوه ای، 260 گ، 20 سطر، اندازه: 23</w:t>
      </w:r>
      <w:r>
        <w:rPr>
          <w:rFonts w:ascii="Times New Roman" w:hAnsi="Times New Roman" w:eastAsia="Times New Roman" w:cs="Times New Roman"/>
          <w:lang w:val="en-US" w:bidi="en-US"/>
          <w:color w:val="111111"/>
          <w:sz w:val="28"/>
          <w:szCs w:val="28"/>
          <w:rtl/>
        </w:rPr>
        <w:t xml:space="preserve">×713</w:t>
      </w:r>
      <w:r>
        <w:rPr>
          <w:rFonts w:ascii="IRNazanin" w:hAnsi="IRNazanin" w:eastAsia="IRNazanin" w:cs="IRNazanin"/>
          <w:lang w:bidi="fa-IR"/>
          <w:color w:val="111111"/>
          <w:sz w:val="28"/>
          <w:szCs w:val="28"/>
          <w:rtl/>
        </w:rPr>
        <w:t xml:space="preserve">سم [ف: 3- 1179]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تهران؛ سپهسالار؛ شماره نسخه:5793</w:t>
      </w:r>
    </w:p>
    <w:p>
      <w:pPr>
        <w:pStyle w:val="BookText"/>
      </w:pPr>
      <w:r>
        <w:rPr>
          <w:rFonts w:ascii="IRNazanin" w:hAnsi="IRNazanin" w:eastAsia="IRNazanin" w:cs="IRNazanin"/>
          <w:lang w:bidi="fa-IR"/>
          <w:color w:val="111111"/>
          <w:sz w:val="28"/>
          <w:szCs w:val="28"/>
          <w:rtl/>
        </w:rPr>
        <w:t xml:space="preserve">خط: نسخ، بی کا، تا: قرن 12؛ افتادگی: انجام (نیمی از خاتمه افتاده)؛ کاغذ: فرنگی، جلد: تیماج زرد، 253گ، 24 سطر ( 20/5</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x14</w:t>
      </w:r>
      <w:r>
        <w:rPr>
          <w:rFonts w:ascii="IRNazanin" w:hAnsi="IRNazanin" w:eastAsia="IRNazanin" w:cs="IRNazanin"/>
          <w:lang w:bidi="fa-IR"/>
          <w:color w:val="111111"/>
          <w:sz w:val="28"/>
          <w:szCs w:val="28"/>
          <w:rtl/>
        </w:rPr>
        <w:t xml:space="preserve">سم [ف: 4 - 38]</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قم: مرکز احیاء؛ شماره نسخه:2025</w:t>
      </w:r>
    </w:p>
    <w:p>
      <w:pPr>
        <w:pStyle w:val="BookText"/>
      </w:pPr>
      <w:r>
        <w:rPr>
          <w:rFonts w:ascii="IRNazanin" w:hAnsi="IRNazanin" w:eastAsia="IRNazanin" w:cs="IRNazanin"/>
          <w:lang w:bidi="fa-IR"/>
          <w:color w:val="111111"/>
          <w:sz w:val="28"/>
          <w:szCs w:val="28"/>
          <w:rtl/>
        </w:rPr>
        <w:t xml:space="preserve">انجام: بیعت کس را که پدرش جد او و خال او باشد و مادرش عمه و خواهر او باشد سزاوار است که دشمن.</w:t>
      </w:r>
    </w:p>
    <w:p>
      <w:pPr>
        <w:pStyle w:val="BookText"/>
      </w:pPr>
      <w:r>
        <w:rPr>
          <w:rFonts w:ascii="IRNazanin" w:hAnsi="IRNazanin" w:eastAsia="IRNazanin" w:cs="IRNazanin"/>
          <w:lang w:bidi="fa-IR"/>
          <w:color w:val="111111"/>
          <w:sz w:val="28"/>
          <w:szCs w:val="28"/>
          <w:rtl/>
        </w:rPr>
        <w:t xml:space="preserve">خط: نستعلیق، بی کا، تا: قرن 12؛ افتادگی: انجام؛ مصحح؛ جلد: تیماج مشکی، 282گ، 20 سطر، اندازه: 18</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[محدث ارموی مخ: 1 - 508]</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خوانسار؛ فاضل؛ شماره نسخه:90</w:t>
      </w:r>
    </w:p>
    <w:p>
      <w:pPr>
        <w:pStyle w:val="BookText"/>
      </w:pPr>
      <w:r>
        <w:rPr>
          <w:rFonts w:ascii="IRNazanin" w:hAnsi="IRNazanin" w:eastAsia="IRNazanin" w:cs="IRNazanin"/>
          <w:lang w:bidi="fa-IR"/>
          <w:color w:val="111111"/>
          <w:sz w:val="28"/>
          <w:szCs w:val="28"/>
          <w:rtl/>
        </w:rPr>
        <w:t xml:space="preserve">خط: نسخ زیبا، كا: عبدالعظیم اصفهانی برای حاجی محمد امین کاشانی نگاشته، تا: قرن 12؛ مصحح؛ چند تاریخ تولد به سال های 1189، 1168، 1193، 1196، 1198؛ جلد: تیماج سبز، 194گ، 23 سطر، اندازه: 25</w:t>
      </w:r>
      <w:r>
        <w:rPr>
          <w:rFonts w:ascii="Times New Roman" w:hAnsi="Times New Roman" w:eastAsia="Times New Roman" w:cs="Times New Roman"/>
          <w:lang w:val="en-US" w:bidi="en-US"/>
          <w:color w:val="111111"/>
          <w:sz w:val="28"/>
          <w:szCs w:val="28"/>
          <w:rtl/>
        </w:rPr>
        <w:t xml:space="preserve">x16</w:t>
      </w:r>
      <w:r>
        <w:rPr>
          <w:rFonts w:ascii="IRNazanin" w:hAnsi="IRNazanin" w:eastAsia="IRNazanin" w:cs="IRNazanin"/>
          <w:lang w:bidi="fa-IR"/>
          <w:color w:val="111111"/>
          <w:sz w:val="28"/>
          <w:szCs w:val="28"/>
          <w:rtl/>
        </w:rPr>
        <w:t xml:space="preserve">سم [ف: 1- 66]</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تهران؛ ملک؛ شماره نسخه: 1932</w:t>
      </w:r>
    </w:p>
    <w:p>
      <w:pPr>
        <w:pStyle w:val="BookText"/>
      </w:pPr>
      <w:r>
        <w:rPr>
          <w:rFonts w:ascii="IRNazanin" w:hAnsi="IRNazanin" w:eastAsia="IRNazanin" w:cs="IRNazanin"/>
          <w:lang w:bidi="fa-IR"/>
          <w:color w:val="111111"/>
          <w:sz w:val="28"/>
          <w:szCs w:val="28"/>
          <w:rtl/>
        </w:rPr>
        <w:t xml:space="preserve">خط: نستعلیق، بی کا، تا: قرن 12؛ افتادگی: انجام؛ کاغذ: فستقی جلد: میشن قهوه ای، 247گ، 17 سطر، اندازه: 27/6</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2 - 186]</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مشهد؛ گوهرشاد؛ شماره نسخه: 192/2</w:t>
      </w:r>
    </w:p>
    <w:p>
      <w:pPr>
        <w:pStyle w:val="BookText"/>
      </w:pPr>
      <w:r>
        <w:rPr>
          <w:rFonts w:ascii="IRNazanin" w:hAnsi="IRNazanin" w:eastAsia="IRNazanin" w:cs="IRNazanin"/>
          <w:lang w:bidi="fa-IR"/>
          <w:color w:val="111111"/>
          <w:sz w:val="28"/>
          <w:szCs w:val="28"/>
          <w:rtl/>
        </w:rPr>
        <w:t xml:space="preserve">خط: نسخ، كا: بنی عامری، تا: سه شنبه 27 جمادی الثانی 1100ق؛ دارای دو سرلوح کمکار، مجدول؛ مهر: حاج سید سعید؛ جلد: مقوا با روکش کاغذ ابری، 224گ، 21 سطر ( 18/5</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 اندازه: 26</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1- 164]</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مشهد؛ رضوی؛ شماره نسخه: 21161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12؛ کاتب نونویس: مصطفی حسینی صفائی خوانساری، تاریخ تحریر اوراق نونویس: 8 جمادی الثانی 1391؛ مصحح؛ اهدایی: رهبری، خرداد 1373؛ کاغذ: آهاری حنایی، جلد: مقوا عطف تیماج مشکی، 311گ، 18 سطر، اندازه: 19</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15 - 171]</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مشهد؛ رضوی؛ شماره نسخه:11283</w:t>
      </w:r>
    </w:p>
    <w:p>
      <w:pPr>
        <w:pStyle w:val="BookText"/>
      </w:pPr>
      <w:r>
        <w:rPr>
          <w:rFonts w:ascii="IRNazanin" w:hAnsi="IRNazanin" w:eastAsia="IRNazanin" w:cs="IRNazanin"/>
          <w:lang w:bidi="fa-IR"/>
          <w:color w:val="111111"/>
          <w:sz w:val="28"/>
          <w:szCs w:val="28"/>
          <w:rtl/>
        </w:rPr>
        <w:t xml:space="preserve">آغاز: برابر ؛ انجام: آنچه میخوا[هید] بیا [بید و تا صبر] بر مکاره ننمائید بانچه میخواهد.</w:t>
      </w:r>
    </w:p>
    <w:p>
      <w:pPr>
        <w:pStyle w:val="BookText"/>
      </w:pPr>
      <w:r>
        <w:rPr>
          <w:rFonts w:ascii="IRNazanin" w:hAnsi="IRNazanin" w:eastAsia="IRNazanin" w:cs="IRNazanin"/>
          <w:lang w:bidi="fa-IR"/>
          <w:color w:val="111111"/>
          <w:sz w:val="28"/>
          <w:szCs w:val="28"/>
          <w:rtl/>
        </w:rPr>
        <w:t xml:space="preserve">خط: نسخ و نستعلیق، بی کا، تا: حدود قرن 12؛ افتادگی: انجام؛ واقف: محمد صالح علامه حایری، مرداد 1351؛ کاغذ: حنایی، جلد: تیماج تریاکی، 152گ، 22 سطر، اندازه: 16</w:t>
      </w:r>
      <w:r>
        <w:rPr>
          <w:rFonts w:ascii="Times New Roman" w:hAnsi="Times New Roman" w:eastAsia="Times New Roman" w:cs="Times New Roman"/>
          <w:lang w:val="en-US" w:bidi="en-US"/>
          <w:color w:val="111111"/>
          <w:sz w:val="28"/>
          <w:szCs w:val="28"/>
          <w:rtl/>
        </w:rPr>
        <w:t xml:space="preserve">×26/5 </w:t>
      </w:r>
      <w:r>
        <w:rPr>
          <w:rFonts w:ascii="IRNazanin" w:hAnsi="IRNazanin" w:eastAsia="IRNazanin" w:cs="IRNazanin"/>
          <w:lang w:bidi="fa-IR"/>
          <w:color w:val="111111"/>
          <w:sz w:val="28"/>
          <w:szCs w:val="28"/>
          <w:rtl/>
        </w:rPr>
        <w:t xml:space="preserve">سم [ف: 172 - 15]</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مشهد؛ رضوی؛ شماره نسخه:13096</w:t>
      </w:r>
    </w:p>
    <w:p>
      <w:pPr>
        <w:pStyle w:val="BookText"/>
      </w:pPr>
      <w:r>
        <w:rPr>
          <w:rFonts w:ascii="IRNazanin" w:hAnsi="IRNazanin" w:eastAsia="IRNazanin" w:cs="IRNazanin"/>
          <w:lang w:bidi="fa-IR"/>
          <w:color w:val="111111"/>
          <w:sz w:val="28"/>
          <w:szCs w:val="28"/>
          <w:rtl/>
        </w:rPr>
        <w:t xml:space="preserve">آغاز: که مجمل تفصيل آنها انشاء الله در تصانیف این مجموعه بیان شود؛ انجام: برابر</w:t>
      </w:r>
    </w:p>
    <w:p>
      <w:pPr>
        <w:pStyle w:val="BookText"/>
      </w:pPr>
      <w:r>
        <w:rPr>
          <w:rFonts w:ascii="IRNazanin" w:hAnsi="IRNazanin" w:eastAsia="IRNazanin" w:cs="IRNazanin"/>
          <w:lang w:bidi="fa-IR"/>
          <w:color w:val="111111"/>
          <w:sz w:val="28"/>
          <w:szCs w:val="28"/>
          <w:rtl/>
        </w:rPr>
        <w:t xml:space="preserve">خط: نستعلیق، بی کا، تا: حدود قرن 12؛ افتادگی: آغاز؛ مصحح؛ کاغذ: حنایی آهار مهره، جلد: مقوا با روکش مشمع، 321گ، 17 سطر، اندازه: 14/5 </w:t>
      </w:r>
      <w:r>
        <w:rPr>
          <w:rFonts w:ascii="Times New Roman" w:hAnsi="Times New Roman" w:eastAsia="Times New Roman" w:cs="Times New Roman"/>
          <w:lang w:val="en-US" w:bidi="en-US"/>
          <w:color w:val="111111"/>
          <w:sz w:val="28"/>
          <w:szCs w:val="28"/>
          <w:rtl/>
        </w:rPr>
        <w:t xml:space="preserve">× 24/5</w:t>
      </w:r>
      <w:r>
        <w:rPr>
          <w:rFonts w:ascii="IRNazanin" w:hAnsi="IRNazanin" w:eastAsia="IRNazanin" w:cs="IRNazanin"/>
          <w:lang w:bidi="fa-IR"/>
          <w:color w:val="111111"/>
          <w:sz w:val="28"/>
          <w:szCs w:val="28"/>
          <w:rtl/>
        </w:rPr>
        <w:t xml:space="preserve">سم [ف: 15 - 173]</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مشهد؛ رضوی؛ شماره نسخه: 13350</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هر کسی یکی از اولیای ما را بكلمه اعانت کند در آنروز بیحساب ببهشت رود؛ انجام: و بدانکه از مال دنیا هر چه فرستی مال تو باشد. خط: نستعلیق، بی کا، تا: اواخر قرن 12؛ افتادگی: انجام؛ خطبه این نسخه نوشته نشده؛ واقف: عباس فخیمی، آذر 1362؛ کاغذ: نخودی فرنگی، جلد: میشنی عنابی، 217گ، 21 سطر، اندازه: 23</w:t>
      </w:r>
      <w:r>
        <w:rPr>
          <w:rFonts w:ascii="Times New Roman" w:hAnsi="Times New Roman" w:eastAsia="Times New Roman" w:cs="Times New Roman"/>
          <w:lang w:val="en-US" w:bidi="en-US"/>
          <w:color w:val="111111"/>
          <w:sz w:val="28"/>
          <w:szCs w:val="28"/>
          <w:rtl/>
        </w:rPr>
        <w:t xml:space="preserve">×13/3 </w:t>
      </w:r>
      <w:r>
        <w:rPr>
          <w:rFonts w:ascii="IRNazanin" w:hAnsi="IRNazanin" w:eastAsia="IRNazanin" w:cs="IRNazanin"/>
          <w:lang w:bidi="fa-IR"/>
          <w:color w:val="111111"/>
          <w:sz w:val="28"/>
          <w:szCs w:val="28"/>
          <w:rtl/>
        </w:rPr>
        <w:t xml:space="preserve">سم [ف: 15 - 173]</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اصفهان؛ روضاتی؛ شماره نسخه:82</w:t>
      </w:r>
    </w:p>
    <w:p>
      <w:pPr>
        <w:pStyle w:val="BookText"/>
      </w:pPr>
      <w:r>
        <w:rPr>
          <w:rFonts w:ascii="IRNazanin" w:hAnsi="IRNazanin" w:eastAsia="IRNazanin" w:cs="IRNazanin"/>
          <w:lang w:bidi="fa-IR"/>
          <w:color w:val="111111"/>
          <w:sz w:val="28"/>
          <w:szCs w:val="28"/>
          <w:rtl/>
        </w:rPr>
        <w:t xml:space="preserve">خط نستعلیق، بی کا، تا: قرن 12؛ 23 سطر، اندازه: 21615سم [ف: 57]</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تهران: مجلس؛ شماره نسخه:12308</w:t>
      </w:r>
    </w:p>
    <w:p>
      <w:pPr>
        <w:pStyle w:val="BookText"/>
      </w:pPr>
      <w:r>
        <w:rPr>
          <w:rFonts w:ascii="IRNazanin" w:hAnsi="IRNazanin" w:eastAsia="IRNazanin" w:cs="IRNazanin"/>
          <w:lang w:bidi="fa-IR"/>
          <w:color w:val="111111"/>
          <w:sz w:val="28"/>
          <w:szCs w:val="28"/>
          <w:rtl/>
        </w:rPr>
        <w:t xml:space="preserve">آغاز: برابر؛ انجام: و بر مصیبت رسیده رحم کند و غریب را بنوازد و کسی که چنین باشد نورش مثل آفتاب تابان شد و در ظلمت نورش هم. خط: نستعلیق، بی کا، تا: قرن 12؛ افتادگی: انجام؛ با کتیبه مزدوج مرصع، مجدول مرصع جلد: تیماج سرخ، 317 گ، 15 سطر، اندازه: 12/5 </w:t>
      </w:r>
      <w:r>
        <w:rPr>
          <w:rFonts w:ascii="Times New Roman" w:hAnsi="Times New Roman" w:eastAsia="Times New Roman" w:cs="Times New Roman"/>
          <w:lang w:val="en-US" w:bidi="en-US"/>
          <w:color w:val="111111"/>
          <w:sz w:val="28"/>
          <w:szCs w:val="28"/>
          <w:rtl/>
        </w:rPr>
        <w:t xml:space="preserve">×5/ 20</w:t>
      </w:r>
      <w:r>
        <w:rPr>
          <w:rFonts w:ascii="IRNazanin" w:hAnsi="IRNazanin" w:eastAsia="IRNazanin" w:cs="IRNazanin"/>
          <w:lang w:bidi="fa-IR"/>
          <w:color w:val="111111"/>
          <w:sz w:val="28"/>
          <w:szCs w:val="28"/>
          <w:rtl/>
        </w:rPr>
        <w:t xml:space="preserve">سم [ف: 35 - 272]</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تهران؛ الهیات؛ شماره نسخه:84</w:t>
      </w:r>
    </w:p>
    <w:p>
      <w:pPr>
        <w:pStyle w:val="BookText"/>
      </w:pPr>
      <w:r>
        <w:rPr>
          <w:rFonts w:ascii="IRNazanin" w:hAnsi="IRNazanin" w:eastAsia="IRNazanin" w:cs="IRNazanin"/>
          <w:lang w:bidi="fa-IR"/>
          <w:color w:val="111111"/>
          <w:sz w:val="28"/>
          <w:szCs w:val="28"/>
          <w:rtl/>
        </w:rPr>
        <w:t xml:space="preserve">خط: نستعلیق، بی کا، تا: قرن 12؛ افتادگی: انجام کاغذ: سپاهانی، 387گ، 19 سطر (19</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[ف: 41]</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مشهد؛ گوهرشاد؛ شماره نسخه:1903</w:t>
      </w:r>
    </w:p>
    <w:p>
      <w:pPr>
        <w:pStyle w:val="BookText"/>
      </w:pPr>
      <w:r>
        <w:rPr>
          <w:rFonts w:ascii="IRNazanin" w:hAnsi="IRNazanin" w:eastAsia="IRNazanin" w:cs="IRNazanin"/>
          <w:lang w:bidi="fa-IR"/>
          <w:color w:val="111111"/>
          <w:sz w:val="28"/>
          <w:szCs w:val="28"/>
          <w:rtl/>
        </w:rPr>
        <w:t xml:space="preserve">آغاز: برابر؛ انجام: و یا غایتی في رغبتي انت الساتر عورتی و المؤمن روعتي و المقيل عثرتي فاغفرلی.</w:t>
      </w:r>
    </w:p>
    <w:p>
      <w:pPr>
        <w:pStyle w:val="BookText"/>
      </w:pPr>
      <w:r>
        <w:rPr>
          <w:rFonts w:ascii="IRNazanin" w:hAnsi="IRNazanin" w:eastAsia="IRNazanin" w:cs="IRNazanin"/>
          <w:lang w:bidi="fa-IR"/>
          <w:color w:val="111111"/>
          <w:sz w:val="28"/>
          <w:szCs w:val="28"/>
          <w:rtl/>
        </w:rPr>
        <w:t xml:space="preserve">خط: نسخ، بی کا، تا: اوایل قرن 12؛ افتادگی: انجام؛ کاغذ: نخودی آهار مهره، جلد: تیماج قهوه ای، 175گ، 23 سطر، اندازه: 24</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[ف: 5 - 291]</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تهران؛ مجلس؛ شماره نسخه:827</w:t>
      </w:r>
    </w:p>
    <w:p>
      <w:pPr>
        <w:pStyle w:val="BookText"/>
      </w:pPr>
      <w:r>
        <w:rPr>
          <w:rFonts w:ascii="IRNazanin" w:hAnsi="IRNazanin" w:eastAsia="IRNazanin" w:cs="IRNazanin"/>
          <w:lang w:bidi="fa-IR"/>
          <w:color w:val="111111"/>
          <w:sz w:val="28"/>
          <w:szCs w:val="28"/>
          <w:rtl/>
        </w:rPr>
        <w:t xml:space="preserve">آغاز: برابر خط: نسخ و نستعلیق، بی کا، تا: ظاهرة قرن 12؛ کاغذ: کاهی، جلد: میشن، 230 گ، 18 سطر، اندازه: 25</w:t>
      </w:r>
      <w:r>
        <w:rPr>
          <w:rFonts w:ascii="Times New Roman" w:hAnsi="Times New Roman" w:eastAsia="Times New Roman" w:cs="Times New Roman"/>
          <w:lang w:val="en-US" w:bidi="en-US"/>
          <w:color w:val="111111"/>
          <w:sz w:val="28"/>
          <w:szCs w:val="28"/>
          <w:rtl/>
        </w:rPr>
        <w:t xml:space="preserve">x16</w:t>
      </w:r>
      <w:r>
        <w:rPr>
          <w:rFonts w:ascii="IRNazanin" w:hAnsi="IRNazanin" w:eastAsia="IRNazanin" w:cs="IRNazanin"/>
          <w:lang w:bidi="fa-IR"/>
          <w:color w:val="111111"/>
          <w:sz w:val="28"/>
          <w:szCs w:val="28"/>
          <w:rtl/>
        </w:rPr>
        <w:t xml:space="preserve">سم [ف: 3 - 47]</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تهران؛ الهیات؛ شماره نسخه:2</w:t>
      </w:r>
    </w:p>
    <w:p>
      <w:pPr>
        <w:pStyle w:val="BookText"/>
      </w:pPr>
      <w:r>
        <w:rPr>
          <w:rFonts w:ascii="IRNazanin" w:hAnsi="IRNazanin" w:eastAsia="IRNazanin" w:cs="IRNazanin"/>
          <w:lang w:bidi="fa-IR"/>
          <w:color w:val="111111"/>
          <w:sz w:val="28"/>
          <w:szCs w:val="28"/>
          <w:rtl/>
        </w:rPr>
        <w:t xml:space="preserve">خط: نسخ و نستعلیق، کا: محمد بیک کرمانی، تا: 18 شعبان 1102ق، برای شفیعا محمد؛ با سرلوح، مجدول؛ تملک: على بن محمد تقی بن نصیر، حکمت الله عبدالمهدی؛ کاغذ: فرنگی، جلد: تیماج مشکی، 349گ، 17 سطر ( 15/5</w:t>
      </w:r>
      <w:r>
        <w:rPr>
          <w:rFonts w:ascii="Times New Roman" w:hAnsi="Times New Roman" w:eastAsia="Times New Roman" w:cs="Times New Roman"/>
          <w:lang w:val="en-US" w:bidi="en-US"/>
          <w:color w:val="111111"/>
          <w:sz w:val="28"/>
          <w:szCs w:val="28"/>
          <w:rtl/>
        </w:rPr>
        <w:t xml:space="preserve">×7) </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41]</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قم؛ مرعشی؛ شماره نسخه:1017</w:t>
      </w:r>
    </w:p>
    <w:p>
      <w:pPr>
        <w:pStyle w:val="BookText"/>
      </w:pPr>
      <w:r>
        <w:rPr>
          <w:rFonts w:ascii="Amiri" w:hAnsi="Amiri" w:eastAsia="Amiri" w:cs="Amiri"/>
          <w:lang w:bidi="ar-SA"/>
          <w:color w:val="111111"/>
          <w:sz w:val="28"/>
          <w:szCs w:val="28"/>
          <w:rtl/>
        </w:rPr>
        <w:t xml:space="preserve">آغاز: الحمدلله الذي جعل الدعاء و العبادة مرقاة لسعادة السعداء و فضل مداد العلماء على دماء الشهداء ؛ انجام: برابر.</w:t>
      </w:r>
    </w:p>
    <w:p>
      <w:pPr>
        <w:pStyle w:val="BookText"/>
      </w:pPr>
      <w:r>
        <w:rPr>
          <w:rFonts w:ascii="IRNazanin" w:hAnsi="IRNazanin" w:eastAsia="IRNazanin" w:cs="IRNazanin"/>
          <w:lang w:bidi="fa-IR"/>
          <w:color w:val="111111"/>
          <w:sz w:val="28"/>
          <w:szCs w:val="28"/>
          <w:rtl/>
        </w:rPr>
        <w:t xml:space="preserve">خط: نستعلیق، كا: شرف الدين ... الحسینی، تا: شنبه ربيع الأول 1102ق؛ مصحح، مجدول؛ جلد: تیماج قرمز، 290گ، 19 سطر، اندازه: 23</w:t>
      </w:r>
      <w:r>
        <w:rPr>
          <w:rFonts w:ascii="Times New Roman" w:hAnsi="Times New Roman" w:eastAsia="Times New Roman" w:cs="Times New Roman"/>
          <w:lang w:val="en-US" w:bidi="en-US"/>
          <w:color w:val="111111"/>
          <w:sz w:val="28"/>
          <w:szCs w:val="28"/>
          <w:rtl/>
        </w:rPr>
        <w:t xml:space="preserve">x13/5 </w:t>
      </w:r>
      <w:r>
        <w:rPr>
          <w:rFonts w:ascii="IRNazanin" w:hAnsi="IRNazanin" w:eastAsia="IRNazanin" w:cs="IRNazanin"/>
          <w:lang w:bidi="fa-IR"/>
          <w:color w:val="111111"/>
          <w:sz w:val="28"/>
          <w:szCs w:val="28"/>
          <w:rtl/>
        </w:rPr>
        <w:t xml:space="preserve">سم [ف: 3- 213]</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مشهد؛ نواب؛ شماره نسخه:541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خواجه محمد مراد، تا: 19 محرم 1102ق، جان اکبر آباد، به خاطر آقا محمد کاظم؛ مجدول؛ واقف: داوود بن محمد جعفر ازغدی مشهدی، ذیقعده 1230ق، با مهر «عبده داود الحسینی» (بیضی) و «واقفه داوود الحسینی»؛ کاغذ: هندی، جلد: تیماج مشکی، 231 گ، 20 سطر (10</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 اندازه: 26</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444]</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مشهد؛ مرتضوی؛ شماره نسخه:بدون شماره</w:t>
      </w:r>
    </w:p>
    <w:p>
      <w:pPr>
        <w:pStyle w:val="BookText"/>
      </w:pPr>
      <w:r>
        <w:rPr>
          <w:rFonts w:ascii="IRNazanin" w:hAnsi="IRNazanin" w:eastAsia="IRNazanin" w:cs="IRNazanin"/>
          <w:lang w:bidi="fa-IR"/>
          <w:color w:val="111111"/>
          <w:sz w:val="28"/>
          <w:szCs w:val="28"/>
          <w:rtl/>
        </w:rPr>
        <w:t xml:space="preserve">كا: ملا مراد بن ملا حسن شکوری کلیجانی، تا: سه شنبه 29 ذیقعده 1103ق، در خدمت شيخ محمد رضا [ مخطوطات مرتضوی: ف: - 12]</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تهران، مجلس؛ شماره نسخه:9217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یکشنبه 8 ذیحجه 1105ق؛ مصحح، رکابه دار؛ جلد: تیماج تریاکی، 278گ، 19 سطر، اندازه: 29</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30 - 17] 40. قم؛ فاضل قائینی؛ شماره نسخه:بدون شماره</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كا: ابن حسين معلم شاه میرزادی، تا: 1106ق؛ مقابله شده [تراثنان س13ش 1 - 157]</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همدان؛ غرب همدان؛ شماره نسخه: 7977</w:t>
      </w:r>
    </w:p>
    <w:p>
      <w:pPr>
        <w:pStyle w:val="BookText"/>
      </w:pPr>
      <w:r>
        <w:rPr>
          <w:rFonts w:ascii="IRNazanin" w:hAnsi="IRNazanin" w:eastAsia="IRNazanin" w:cs="IRNazanin"/>
          <w:lang w:bidi="fa-IR"/>
          <w:color w:val="111111"/>
          <w:sz w:val="28"/>
          <w:szCs w:val="28"/>
          <w:rtl/>
        </w:rPr>
        <w:t xml:space="preserve">خط: نستعلیق، بی کا، تا: جمعه 24 ربیع الثانی 1107ق؛ قطع: وزیری [رشت و همدان: ف: - 1248]</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تهران؛ سپهسالار؛ شماره نسخه:2144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خوب، كا: شمس الدين بن محمد بن مراد خطیب، تا: 1108ق؛ مجدول مذهب؛ واقف: سپهسالار؛ کاغذ: سمرقندی، جلد: چرمی، 270، 19 سطر، اندازه: 29</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1 - 21]</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تهران؛ مجلس؛ شماره نسخه:137</w:t>
      </w:r>
    </w:p>
    <w:p>
      <w:pPr>
        <w:pStyle w:val="BookText"/>
      </w:pPr>
      <w:r>
        <w:rPr>
          <w:rFonts w:ascii="IRNazanin" w:hAnsi="IRNazanin" w:eastAsia="IRNazanin" w:cs="IRNazanin"/>
          <w:lang w:bidi="fa-IR"/>
          <w:color w:val="111111"/>
          <w:sz w:val="28"/>
          <w:szCs w:val="28"/>
          <w:rtl/>
        </w:rPr>
        <w:t xml:space="preserve">خط: نسخ معرب و نستعلیق، بی کا، تا: نزدیک به پایان رجب 1110ق؛ مجدول؛ کاغذ: سفید، جلد: تیماج قهوه ای، 331گ، 12سطر (15</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x13</w:t>
      </w:r>
      <w:r>
        <w:rPr>
          <w:rFonts w:ascii="IRNazanin" w:hAnsi="IRNazanin" w:eastAsia="IRNazanin" w:cs="IRNazanin"/>
          <w:lang w:bidi="fa-IR"/>
          <w:color w:val="111111"/>
          <w:sz w:val="28"/>
          <w:szCs w:val="28"/>
          <w:rtl/>
        </w:rPr>
        <w:t xml:space="preserve">سم [ سنا: ف: 1 - 70]</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تهران: مجلس؛ شماره نسخه:4219</w:t>
      </w:r>
    </w:p>
    <w:p>
      <w:pPr>
        <w:pStyle w:val="BookText"/>
      </w:pPr>
      <w:r>
        <w:rPr>
          <w:rFonts w:ascii="IRNazanin" w:hAnsi="IRNazanin" w:eastAsia="IRNazanin" w:cs="IRNazanin"/>
          <w:lang w:bidi="fa-IR"/>
          <w:color w:val="111111"/>
          <w:sz w:val="28"/>
          <w:szCs w:val="28"/>
          <w:rtl/>
        </w:rPr>
        <w:t xml:space="preserve">آغاز: برابر؛ انجام: یا رب ز قناعتم توانگر گردان *** وز نور خودت دلم منور گردان</w:t>
      </w:r>
    </w:p>
    <w:p>
      <w:pPr>
        <w:pStyle w:val="BookText"/>
      </w:pPr>
      <w:r>
        <w:rPr>
          <w:rFonts w:ascii="IRNazanin" w:hAnsi="IRNazanin" w:eastAsia="IRNazanin" w:cs="IRNazanin"/>
          <w:lang w:bidi="fa-IR"/>
          <w:color w:val="111111"/>
          <w:sz w:val="28"/>
          <w:szCs w:val="28"/>
          <w:rtl/>
        </w:rPr>
        <w:t xml:space="preserve">خط: نستعلیق، كا: سید حسن، تا: رجب 1113ق؛ تملک: زین الدين طهرانی؛ کاغذ: سپاهانی، جلد: تیماج مشکی، 126گ، 25سطر (24</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31</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11 - 238]</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تهران، دانشگاه؛ شماره نسخه:10583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دیباچه در این نسخه کوتاه شده؛ خط: نسخ و نستعلیق، كان میر عبدالله بن میر غیاث الدین نیشابوری نجفی حسینی، تا: 27 ذیقعده 1113ق؛ مجدول؛ تملک: محمد حسینی متخلص به خاک صدر صدوری؛ وقف نامه نسخه از طرف شرف نساء خانم زوجه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کربلایی ابوالقاسم الموتی الاصل به ثواب فرزندش ملا محمد باقر الموتی الاصل در شنبه دوم ذیحجه 1225ق؛ مهر: «الا من هو في محل حميد» (بیضی)؛ انتقالی از مدرسه آیت الله بروجردی شهر ری در اردیبهشت 1370؛ جلد: تیماج مشکی، 326گ، 17سطر (17810)، اندازه: 23716سم [ف: 20 - 44]</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شیراز؛ شاهچراغ؛ شماره نسخه:75</w:t>
      </w:r>
    </w:p>
    <w:p>
      <w:pPr>
        <w:pStyle w:val="BookText"/>
      </w:pPr>
      <w:r>
        <w:rPr>
          <w:rFonts w:ascii="IRNazanin" w:hAnsi="IRNazanin" w:eastAsia="IRNazanin" w:cs="IRNazanin"/>
          <w:lang w:bidi="fa-IR"/>
          <w:color w:val="111111"/>
          <w:sz w:val="28"/>
          <w:szCs w:val="28"/>
          <w:rtl/>
        </w:rPr>
        <w:t xml:space="preserve">آغاز و انجام: برابر خط: نستعلیق، بی کا، تا: 1117ق، جا: جهانگیر نگر؛ افتادگی: انجام؛ محشی؛ کاغذ: سفید، جلد: مقوا با کاغذ سبز، 292 گ، 19سطر (21</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32/5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ف: 2 - 273]</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قم، گلپایگانی؛ شماره نسخه:2445-</w:t>
      </w:r>
    </w:p>
    <w:p>
      <w:pPr>
        <w:pStyle w:val="BookText"/>
      </w:pPr>
      <w:r>
        <w:rPr>
          <w:rFonts w:ascii="IRNazanin" w:hAnsi="IRNazanin" w:eastAsia="IRNazanin" w:cs="IRNazanin"/>
          <w:lang w:bidi="fa-IR"/>
          <w:color w:val="111111"/>
          <w:sz w:val="28"/>
          <w:szCs w:val="28"/>
          <w:rtl/>
        </w:rPr>
        <w:t xml:space="preserve">13/125 آغاز: رغبا و رهبا و خوف و طمعا و الحاحا و الحافة و تضرعا و تملق و قائمة و قاعدا و راكعا و ساجدا و راكبا و ماشية و ذاهب و جائية و في كل حالاتی؛ انجام: و خلاف قول او نکند و نگوید که فلان فلان چنین گفته اند و مجملا از هر چه خلاف ادب باشد احتراز کند و حق متعلم بر عالم آنکه او مهربان باشد هر چه خط: نستعلیق معرب، بی کا، تا: 9 جمادی الاول 1118ق؛ افتادگی: آغاز و انجام؛ جلد: تیماج قهوه ای، 292 گ، 16-17 سطر، اندازه: 18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3 – 1181]</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قم: مرکز احیاء؛ شماره نسخه: 3480</w:t>
      </w:r>
    </w:p>
    <w:p>
      <w:pPr>
        <w:pStyle w:val="BookText"/>
      </w:pPr>
      <w:r>
        <w:rPr>
          <w:rFonts w:ascii="IRNazanin" w:hAnsi="IRNazanin" w:eastAsia="IRNazanin" w:cs="IRNazanin"/>
          <w:lang w:bidi="fa-IR"/>
          <w:color w:val="111111"/>
          <w:sz w:val="28"/>
          <w:szCs w:val="28"/>
          <w:rtl/>
        </w:rPr>
        <w:t xml:space="preserve">خط: نستعلیق، بی کا، تا: جمعه آخر جمادی الاول 1118ق؛ مصحح؛ مهر: «سراج الدوله سردار جنگ» (مربع)، «عبده محمد عیسی» (مربع)؛ تملک: میرزا قاسم حسینی؛ جلد: مقوایی عطف پلاستیکی مشکی، 383گ، 15 سطر، اندازه: 12</w:t>
      </w:r>
      <w:r>
        <w:rPr>
          <w:rFonts w:ascii="Times New Roman" w:hAnsi="Times New Roman" w:eastAsia="Times New Roman" w:cs="Times New Roman"/>
          <w:lang w:val="en-US" w:bidi="en-US"/>
          <w:color w:val="111111"/>
          <w:sz w:val="28"/>
          <w:szCs w:val="28"/>
          <w:rtl/>
        </w:rPr>
        <w:t xml:space="preserve">×22/5</w:t>
      </w:r>
      <w:r>
        <w:rPr>
          <w:rFonts w:ascii="IRNazanin" w:hAnsi="IRNazanin" w:eastAsia="IRNazanin" w:cs="IRNazanin"/>
          <w:lang w:bidi="fa-IR"/>
          <w:color w:val="111111"/>
          <w:sz w:val="28"/>
          <w:szCs w:val="28"/>
          <w:rtl/>
        </w:rPr>
        <w:t xml:space="preserve">سم [محدث ارموی مخ: 1 - 508] 49. کاشان، عاطفی، حسن؛ شماره نسخه:بدون شماره آغاز و انجام: برابر خط: نستعلیق، بی کا، تا: جمادی الثانی 1123ق، کاغذ: فرنگی، جلد: چرمی، اندازه: 14</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 نشریه: 7 - 727]</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مشهد؛ رضوی؛ شماره نسخه:8356</w:t>
      </w:r>
    </w:p>
    <w:p>
      <w:pPr>
        <w:pStyle w:val="BookText"/>
      </w:pPr>
      <w:r>
        <w:rPr>
          <w:rFonts w:ascii="IRNazanin" w:hAnsi="IRNazanin" w:eastAsia="IRNazanin" w:cs="IRNazanin"/>
          <w:lang w:bidi="fa-IR"/>
          <w:color w:val="111111"/>
          <w:sz w:val="28"/>
          <w:szCs w:val="28"/>
          <w:rtl/>
        </w:rPr>
        <w:t xml:space="preserve">آغاز و انجام: برابر خط: نسخ خوب، بی کا، تا: یکشنبه 7 شعبان 1126ق؛ واقف: سردار کل یار محمد خان افشار؛ 206گ، 21 سطر، اندازه: 18</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6 - 226]</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قزوین؛ امام صادق؛ شماره نسخه: 457</w:t>
      </w:r>
    </w:p>
    <w:p>
      <w:pPr>
        <w:pStyle w:val="BookText"/>
      </w:pPr>
      <w:r>
        <w:rPr>
          <w:rFonts w:ascii="IRNazanin" w:hAnsi="IRNazanin" w:eastAsia="IRNazanin" w:cs="IRNazanin"/>
          <w:lang w:bidi="fa-IR"/>
          <w:color w:val="111111"/>
          <w:sz w:val="28"/>
          <w:szCs w:val="28"/>
          <w:rtl/>
        </w:rPr>
        <w:t xml:space="preserve">کامل؛ خط: نسخ، بی کا، تا: شعبان 1127ق؛ افتادگی: آغاز (یک برگ)؛ واقف: حاج علی اصغر با تولیت حاج عبد الوهاب قزوینی، ربیع الاول 1236ق؛ جلد: تیماج قهوه ای، 356گ، 17 سطر [ف: 1- 84]</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مشهد؛ گوهرشاد؛ شماره نسخه: 150</w:t>
      </w:r>
    </w:p>
    <w:p>
      <w:pPr>
        <w:pStyle w:val="BookText"/>
      </w:pPr>
      <w:r>
        <w:rPr>
          <w:rFonts w:ascii="IRNazanin" w:hAnsi="IRNazanin" w:eastAsia="IRNazanin" w:cs="IRNazanin"/>
          <w:lang w:bidi="fa-IR"/>
          <w:color w:val="111111"/>
          <w:sz w:val="28"/>
          <w:szCs w:val="28"/>
          <w:rtl/>
        </w:rPr>
        <w:t xml:space="preserve">آغاز: برابر خط: نستعلیق، کا: حسين على حداد، تا: ربيع الاول 1128ق؛ واقف: حاج سید سعید کاغذ: فرنگی، جلد: تیماج مشکی، 231گ، 17 سطر (11</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 اندازه: 28</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1- 126]</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قم؛ گلپایگانی؛ شماره نسخه: 1182- 7/82</w:t>
      </w:r>
    </w:p>
    <w:p>
      <w:pPr>
        <w:pStyle w:val="BookText"/>
      </w:pPr>
      <w:r>
        <w:rPr>
          <w:rFonts w:ascii="IRNazanin" w:hAnsi="IRNazanin" w:eastAsia="IRNazanin" w:cs="IRNazanin"/>
          <w:lang w:bidi="fa-IR"/>
          <w:color w:val="111111"/>
          <w:sz w:val="28"/>
          <w:szCs w:val="28"/>
          <w:rtl/>
        </w:rPr>
        <w:t xml:space="preserve">آغاز و انجام: برابر خط: نستعلیق، کا: نورالدين محمد بن</w:t>
      </w:r>
    </w:p>
    <w:p>
      <w:pPr>
        <w:pStyle w:val="BookText"/>
      </w:pPr>
      <w:r>
        <w:rPr>
          <w:rFonts w:ascii="IRNazanin" w:hAnsi="IRNazanin" w:eastAsia="IRNazanin" w:cs="IRNazanin"/>
          <w:lang w:bidi="fa-IR"/>
          <w:color w:val="111111"/>
          <w:sz w:val="28"/>
          <w:szCs w:val="28"/>
          <w:rtl/>
        </w:rPr>
        <w:t xml:space="preserve">حاجی نقد على، تا: 8 ذیحجه 1128ق؛ مصحح؛ جلد: تیماج قهوه ای، 207گ، 20 سطر، اندازه: 17</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[ف: 3- 1179]</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قم؛ گلپایگانی؛ شماره نسخه:8033-55/3</w:t>
      </w:r>
    </w:p>
    <w:p>
      <w:pPr>
        <w:pStyle w:val="BookText"/>
      </w:pPr>
      <w:r>
        <w:rPr>
          <w:rFonts w:ascii="IRNazanin" w:hAnsi="IRNazanin" w:eastAsia="IRNazanin" w:cs="IRNazanin"/>
          <w:lang w:bidi="fa-IR"/>
          <w:color w:val="111111"/>
          <w:sz w:val="28"/>
          <w:szCs w:val="28"/>
          <w:rtl/>
        </w:rPr>
        <w:t xml:space="preserve">آغاز: برابر خط: نستعلیق، کا: محمد صالح قاری بن زین العابدین کجوری، تا: پنج شنبه 22 شعبان 1138ق؛ 212 گ، 18 سطر، اندازه: 30</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3 - 1180]</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مشهد؛ رضوی؛ شماره نسخه:24148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1138ق [رایانه ]</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تهران؛ مجلس؛ شماره نسخه:16325</w:t>
      </w:r>
    </w:p>
    <w:p>
      <w:pPr>
        <w:pStyle w:val="BookText"/>
      </w:pPr>
      <w:r>
        <w:rPr>
          <w:rFonts w:ascii="IRNazanin" w:hAnsi="IRNazanin" w:eastAsia="IRNazanin" w:cs="IRNazanin"/>
          <w:lang w:bidi="fa-IR"/>
          <w:color w:val="111111"/>
          <w:sz w:val="28"/>
          <w:szCs w:val="28"/>
          <w:rtl/>
        </w:rPr>
        <w:t xml:space="preserve">آغاز و انجام: برابر خط: نستعلیق، بی کا، تا: جمادی الثانی 1177ق؛ جلد: چرم مشکی، 494ص، 18 سطر، اندازه: 19/3</w:t>
      </w:r>
      <w:r>
        <w:rPr>
          <w:rFonts w:ascii="Times New Roman" w:hAnsi="Times New Roman" w:eastAsia="Times New Roman" w:cs="Times New Roman"/>
          <w:lang w:val="en-US" w:bidi="en-US"/>
          <w:color w:val="111111"/>
          <w:sz w:val="28"/>
          <w:szCs w:val="28"/>
          <w:rtl/>
        </w:rPr>
        <w:t xml:space="preserve">×14/2 </w:t>
      </w:r>
      <w:r>
        <w:rPr>
          <w:rFonts w:ascii="IRNazanin" w:hAnsi="IRNazanin" w:eastAsia="IRNazanin" w:cs="IRNazanin"/>
          <w:lang w:bidi="fa-IR"/>
          <w:color w:val="111111"/>
          <w:sz w:val="28"/>
          <w:szCs w:val="28"/>
          <w:rtl/>
        </w:rPr>
        <w:t xml:space="preserve">سم [ف: 45 - 158]</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آران کاشان؛ محمد هلال؛ شماره نسخه:27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نسخ، كا: عبد المطلب بن عبدالله آرانی، تا: رجب 1197ق؛ جلد: تیماج سرخ، 190گ، 19 سطر، اندازه: 16/5 </w:t>
      </w:r>
      <w:r>
        <w:rPr>
          <w:rFonts w:ascii="Times New Roman" w:hAnsi="Times New Roman" w:eastAsia="Times New Roman" w:cs="Times New Roman"/>
          <w:lang w:val="en-US" w:bidi="en-US"/>
          <w:color w:val="111111"/>
          <w:sz w:val="28"/>
          <w:szCs w:val="28"/>
          <w:rtl/>
        </w:rPr>
        <w:t xml:space="preserve">× 24/5 </w:t>
      </w:r>
      <w:r>
        <w:rPr>
          <w:rFonts w:ascii="IRNazanin" w:hAnsi="IRNazanin" w:eastAsia="IRNazanin" w:cs="IRNazanin"/>
          <w:lang w:bidi="fa-IR"/>
          <w:color w:val="111111"/>
          <w:sz w:val="28"/>
          <w:szCs w:val="28"/>
          <w:rtl/>
        </w:rPr>
        <w:t xml:space="preserve">سم [ف مخ:- 41]</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قم؛ فاضل قائینی؛ شماره نسخه:بدون شماره</w:t>
      </w:r>
    </w:p>
    <w:p>
      <w:pPr>
        <w:pStyle w:val="BookText"/>
      </w:pPr>
      <w:r>
        <w:rPr>
          <w:rFonts w:ascii="IRNazanin" w:hAnsi="IRNazanin" w:eastAsia="IRNazanin" w:cs="IRNazanin"/>
          <w:lang w:bidi="fa-IR"/>
          <w:color w:val="111111"/>
          <w:sz w:val="28"/>
          <w:szCs w:val="28"/>
          <w:rtl/>
        </w:rPr>
        <w:t xml:space="preserve">بی کا، تا: 1199ق [ تراثنا: س 13 ش 1 - 158]</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تهران؛ مجلس؛ شماره نسخه:2784/4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عزیز بن نعمة الله معلم فتح آبادی، تا: قرن 13؛ کاغذ: فرنگی سفید رگه دار آهار مهره، جلد: میشن سیاه، 215ص ( 234-20 )، 25 سطر، اندازه: 20/5</w:t>
      </w:r>
      <w:r>
        <w:rPr>
          <w:rFonts w:ascii="Times New Roman" w:hAnsi="Times New Roman" w:eastAsia="Times New Roman" w:cs="Times New Roman"/>
          <w:lang w:val="en-US" w:bidi="en-US"/>
          <w:color w:val="111111"/>
          <w:sz w:val="28"/>
          <w:szCs w:val="28"/>
          <w:rtl/>
        </w:rPr>
        <w:t xml:space="preserve">×31 </w:t>
      </w:r>
      <w:r>
        <w:rPr>
          <w:rFonts w:ascii="IRNazanin" w:hAnsi="IRNazanin" w:eastAsia="IRNazanin" w:cs="IRNazanin"/>
          <w:lang w:bidi="fa-IR"/>
          <w:color w:val="111111"/>
          <w:sz w:val="28"/>
          <w:szCs w:val="28"/>
          <w:rtl/>
        </w:rPr>
        <w:t xml:space="preserve">سم [ف: 10 - 22]</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تهران: مجلس؛ شماره نسخه:15156</w:t>
      </w:r>
    </w:p>
    <w:p>
      <w:pPr>
        <w:pStyle w:val="BookText"/>
      </w:pPr>
      <w:r>
        <w:rPr>
          <w:rFonts w:ascii="IRNazanin" w:hAnsi="IRNazanin" w:eastAsia="IRNazanin" w:cs="IRNazanin"/>
          <w:lang w:bidi="fa-IR"/>
          <w:color w:val="111111"/>
          <w:sz w:val="28"/>
          <w:szCs w:val="28"/>
          <w:rtl/>
        </w:rPr>
        <w:t xml:space="preserve">خط: نستعلیق، بی کا، تا: قرن 13 [مختصر ف: - 229]</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تهران؛ مجلس؛ شماره نسخه:786 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13؛ دارای یک سرلوح، مجدول؛ جلد: تیماج مشکی، 186 گ، 21 سطر، اندازه: 16</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24/2 - 24]</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قم؛ گلپایگانی؛ شماره نسخه: 7982- 54/72</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قرن 13؛ افتادگی: آغاز؛ 273 گ، 23-21 سطر، اندازه: 23</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3 - 180]</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قم؛ مرعشی؛ شماره نسخه:10453</w:t>
      </w:r>
    </w:p>
    <w:p>
      <w:pPr>
        <w:pStyle w:val="BookText"/>
      </w:pPr>
      <w:r>
        <w:rPr>
          <w:rFonts w:ascii="IRNazanin" w:hAnsi="IRNazanin" w:eastAsia="IRNazanin" w:cs="IRNazanin"/>
          <w:lang w:bidi="fa-IR"/>
          <w:color w:val="111111"/>
          <w:sz w:val="28"/>
          <w:szCs w:val="28"/>
          <w:rtl/>
        </w:rPr>
        <w:t xml:space="preserve">دارای مقدمه و 12 باب و خاتمه؛ بی کا، تا: اواخر قرن 12 و اوایل 13؛ قطع: رحلی کوچک [میراث شهاب: س ش 4 - 70]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قم؛ مرعشی؛ شماره نسخه: 15269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13؛ مصحح، محشی؛ مهر: «بسم الله الرحمن الرحیم» (بیضی)، «عبده الراجی محمد ابراهيم بن محمد ... » (مستطیل)، «عبده محمد جوری» (بیضی)؛ کاغذ: فرنگی، جلد: مقوایی قرمز عطف تیماج مشکی، 191گ، 18 سطر (14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اندازه: 18/5 </w:t>
      </w:r>
      <w:r>
        <w:rPr>
          <w:rFonts w:ascii="Times New Roman" w:hAnsi="Times New Roman" w:eastAsia="Times New Roman" w:cs="Times New Roman"/>
          <w:lang w:val="en-US" w:bidi="en-US"/>
          <w:color w:val="111111"/>
          <w:sz w:val="28"/>
          <w:szCs w:val="28"/>
          <w:rtl/>
        </w:rPr>
        <w:t xml:space="preserve">× 25/5</w:t>
      </w:r>
      <w:r>
        <w:rPr>
          <w:rFonts w:ascii="IRNazanin" w:hAnsi="IRNazanin" w:eastAsia="IRNazanin" w:cs="IRNazanin"/>
          <w:lang w:bidi="fa-IR"/>
          <w:color w:val="111111"/>
          <w:sz w:val="28"/>
          <w:szCs w:val="28"/>
          <w:rtl/>
        </w:rPr>
        <w:t xml:space="preserve">سم [ف: 38 - 759]</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مشهد؛ رضوی؛ شماره نسخه:37844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عبارتهای عربی نسخ معرب، كا: محمد لنکر کانی، تا: قرن 13؛ اهدایی: رهبری، مهر 1386؛ کاغذ: نخودی فرنگی، جلد: تیماج قهوه ای، 266 گ، 18 سطر، اندازه: 17/5 </w:t>
      </w:r>
      <w:r>
        <w:rPr>
          <w:rFonts w:ascii="Times New Roman" w:hAnsi="Times New Roman" w:eastAsia="Times New Roman" w:cs="Times New Roman"/>
          <w:lang w:val="en-US" w:bidi="en-US"/>
          <w:color w:val="111111"/>
          <w:sz w:val="28"/>
          <w:szCs w:val="28"/>
          <w:rtl/>
        </w:rPr>
        <w:t xml:space="preserve">× 26/5</w:t>
      </w:r>
      <w:r>
        <w:rPr>
          <w:rFonts w:ascii="IRNazanin" w:hAnsi="IRNazanin" w:eastAsia="IRNazanin" w:cs="IRNazanin"/>
          <w:lang w:bidi="fa-IR"/>
          <w:color w:val="111111"/>
          <w:sz w:val="28"/>
          <w:szCs w:val="28"/>
          <w:rtl/>
        </w:rPr>
        <w:t xml:space="preserve">سم [اهدائی رهبر: 6- 230]</w:t>
      </w: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IRNazanin" w:hAnsi="IRNazanin" w:eastAsia="IRNazanin" w:cs="IRNazanin"/>
          <w:lang w:bidi="fa-IR"/>
          <w:color w:val="111111"/>
          <w:sz w:val="28"/>
          <w:szCs w:val="28"/>
          <w:rtl/>
        </w:rPr>
        <w:t xml:space="preserve">مشهد؛ رضوی؛ شماره نسخه: 36321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تا: قرن 13؛ اهدایی: رهبری، مهر 1386؛ کاغذ: نخودی آهار مهره، جلد: تیماج عنابی، 202گ، 26 سطر، اندازه: 16/5 </w:t>
      </w:r>
      <w:r>
        <w:rPr>
          <w:rFonts w:ascii="Times New Roman" w:hAnsi="Times New Roman" w:eastAsia="Times New Roman" w:cs="Times New Roman"/>
          <w:lang w:val="en-US" w:bidi="en-US"/>
          <w:color w:val="111111"/>
          <w:sz w:val="28"/>
          <w:szCs w:val="28"/>
          <w:rtl/>
        </w:rPr>
        <w:t xml:space="preserve">× 27/5 </w:t>
      </w:r>
      <w:r>
        <w:rPr>
          <w:rFonts w:ascii="IRNazanin" w:hAnsi="IRNazanin" w:eastAsia="IRNazanin" w:cs="IRNazanin"/>
          <w:lang w:bidi="fa-IR"/>
          <w:color w:val="111111"/>
          <w:sz w:val="28"/>
          <w:szCs w:val="28"/>
          <w:rtl/>
        </w:rPr>
        <w:t xml:space="preserve">سم [اهدائی رهبر: 6 - 230]</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مشهد؛ نواب؛ شماره نسخه:347</w:t>
      </w:r>
    </w:p>
    <w:p>
      <w:pPr>
        <w:pStyle w:val="BookText"/>
      </w:pPr>
      <w:r>
        <w:rPr>
          <w:rFonts w:ascii="IRNazanin" w:hAnsi="IRNazanin" w:eastAsia="IRNazanin" w:cs="IRNazanin"/>
          <w:lang w:bidi="fa-IR"/>
          <w:color w:val="111111"/>
          <w:sz w:val="28"/>
          <w:szCs w:val="28"/>
          <w:rtl/>
        </w:rPr>
        <w:t xml:space="preserve">آغاز: برابر؛ انجام: از خود بدی و خصومت و یا کم از خود سخريه و استهزاء مکن.</w:t>
      </w:r>
    </w:p>
    <w:p>
      <w:pPr>
        <w:pStyle w:val="BookText"/>
      </w:pPr>
      <w:r>
        <w:rPr>
          <w:rFonts w:ascii="IRNazanin" w:hAnsi="IRNazanin" w:eastAsia="IRNazanin" w:cs="IRNazanin"/>
          <w:lang w:bidi="fa-IR"/>
          <w:color w:val="111111"/>
          <w:sz w:val="28"/>
          <w:szCs w:val="28"/>
          <w:rtl/>
        </w:rPr>
        <w:t xml:space="preserve">خط: نستعلیق خوش، بی کا، تا: قرن 13؛ افتادگی: انجام؛ واقف: محمد باقر وحدتی از غدی، 23 شوال 1355ق، کاغذ: صیقلی، جلد: تیماج قهوه ای، 212گ، 23 سطر (8</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 اندازه: 27</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291]</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قم؛ گلپایگانی؛ شماره نسخه: 9139_ 60/79</w:t>
      </w:r>
    </w:p>
    <w:p>
      <w:pPr>
        <w:pStyle w:val="BookText"/>
      </w:pPr>
      <w:r>
        <w:rPr>
          <w:rFonts w:ascii="IRNazanin" w:hAnsi="IRNazanin" w:eastAsia="IRNazanin" w:cs="IRNazanin"/>
          <w:lang w:bidi="fa-IR"/>
          <w:color w:val="111111"/>
          <w:sz w:val="28"/>
          <w:szCs w:val="28"/>
          <w:rtl/>
        </w:rPr>
        <w:t xml:space="preserve">آغاز: برابر خط: نستعلیق، بی کا، تا: قرن 13؛ افتادگی: انجام؛ 289گ، 18 - 19 سطر، اندازه: 10</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3 - 1180]</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مشهد؛ رضوی؛ شماره نسخه:21303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اوایل قرن 13؛ کاتب نونویس: مصطفی حسینی صفائی خوانساری، تاریخ تحریر اوراق نونویس: صفر 1367؛ اهدایی: رهبری، خرداد 1373؛ کاغذ: فرنگی نخودی، جلد: تیماج مشکی،243گ، 17 سطر، اندازه: 26</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15 - 172]</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مشهد؛ رضوی؛ شماره نسخه:11395</w:t>
      </w:r>
    </w:p>
    <w:p>
      <w:pPr>
        <w:pStyle w:val="BookText"/>
      </w:pPr>
      <w:r>
        <w:rPr>
          <w:rFonts w:ascii="IRNazanin" w:hAnsi="IRNazanin" w:eastAsia="IRNazanin" w:cs="IRNazanin"/>
          <w:lang w:bidi="fa-IR"/>
          <w:color w:val="111111"/>
          <w:sz w:val="28"/>
          <w:szCs w:val="28"/>
          <w:rtl/>
        </w:rPr>
        <w:t xml:space="preserve">آغاز: اکتفا به ترجمه آن می شود؛ انجام: یابن جندب چون تصدقی دهی.</w:t>
      </w:r>
    </w:p>
    <w:p>
      <w:pPr>
        <w:pStyle w:val="BookText"/>
      </w:pPr>
      <w:r>
        <w:rPr>
          <w:rFonts w:ascii="IRNazanin" w:hAnsi="IRNazanin" w:eastAsia="IRNazanin" w:cs="IRNazanin"/>
          <w:lang w:bidi="fa-IR"/>
          <w:color w:val="111111"/>
          <w:sz w:val="28"/>
          <w:szCs w:val="28"/>
          <w:rtl/>
        </w:rPr>
        <w:t xml:space="preserve">خط: نسخ، بی کا، تا: قرن 13؛ افتادگی: آغاز و انجام؛ واقف: شیخ محمد صالح علامه حایری، مرداد 1351؛ کاغذ: شکری فرنگی، جلد: مقوا با روکش پارچه، 341گ، 18 سطر، اندازه: 23</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15 - 173]</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قم؛ مرعشی؛ شماره نسخه: 2/ 13830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13؛ مصحح، محشی با نشان 5؛ کاغذ: فرنگی، 325گ (3پ -327پ)، 17 سطر، اندازه: 15</w:t>
      </w:r>
      <w:r>
        <w:rPr>
          <w:rFonts w:ascii="Times New Roman" w:hAnsi="Times New Roman" w:eastAsia="Times New Roman" w:cs="Times New Roman"/>
          <w:lang w:val="en-US" w:bidi="en-US"/>
          <w:color w:val="111111"/>
          <w:sz w:val="28"/>
          <w:szCs w:val="28"/>
          <w:rtl/>
        </w:rPr>
        <w:t xml:space="preserve">×8/5 </w:t>
      </w:r>
      <w:r>
        <w:rPr>
          <w:rFonts w:ascii="IRNazanin" w:hAnsi="IRNazanin" w:eastAsia="IRNazanin" w:cs="IRNazanin"/>
          <w:lang w:bidi="fa-IR"/>
          <w:color w:val="111111"/>
          <w:sz w:val="28"/>
          <w:szCs w:val="28"/>
          <w:rtl/>
        </w:rPr>
        <w:t xml:space="preserve">سم [ف: 35_ 114]</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یزد؛ کاظمینی؛ شماره نسخه:28</w:t>
      </w:r>
    </w:p>
    <w:p>
      <w:pPr>
        <w:pStyle w:val="BookText"/>
      </w:pPr>
      <w:r>
        <w:rPr>
          <w:rFonts w:ascii="IRNazanin" w:hAnsi="IRNazanin" w:eastAsia="IRNazanin" w:cs="IRNazanin"/>
          <w:lang w:bidi="fa-IR"/>
          <w:color w:val="111111"/>
          <w:sz w:val="28"/>
          <w:szCs w:val="28"/>
          <w:rtl/>
        </w:rPr>
        <w:t xml:space="preserve">آغاز: آن فصل دوم: در قدر طعام خوردن. فصل سوم: در اوقات طعام خوردن و آداب متعلق به آن.</w:t>
      </w:r>
    </w:p>
    <w:p>
      <w:pPr>
        <w:pStyle w:val="BookText"/>
      </w:pPr>
      <w:r>
        <w:rPr>
          <w:rFonts w:ascii="IRNazanin" w:hAnsi="IRNazanin" w:eastAsia="IRNazanin" w:cs="IRNazanin"/>
          <w:lang w:bidi="fa-IR"/>
          <w:color w:val="111111"/>
          <w:sz w:val="28"/>
          <w:szCs w:val="28"/>
          <w:rtl/>
        </w:rPr>
        <w:t xml:space="preserve">خط: نستعلیق، کا: . بن محمدرفیع، تا: شعبان 1220ق؛ افتادگی: آغاز؛ 207گ، 19 سطر، اندازه: 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1 - 42]</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قم؛ گلپایگانی؛ شماره نسخه:3719_ 19/49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مصحح؛ مهر: «محمد صادق بن محمد کاظم گلپایگانی» (بیضی)؛ نوشته ای به تاریخ 1224؛ جلد: تیماج مشکی، 284گ، 21 سطر، اندازه: 23</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3 - 1179]</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قم؛ معصومیه؛ شماره نسخه:126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قربانعی ولد ... طالقانی، تا: پنج شنبه 18 جمادی الثانی 1231ق با دارای سرلوحه رنگین، مجدول مذهب؛ جلد: گالینگور سرخ، 520گ، 14 سطر، اندازه: 19</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سم [ف: 1-151]</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یزد؛ وزیری؛ شماره نسخه:2127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على، تا: 1233ق؛ کاغذ: اصفهانی، جلد: مقوایی با تیماج مشکی، 377گ، 18سطر (16</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4 - 1172]</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مشهد؛ رضوی؛ شماره نسخه: 9770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حسین بن محمد مومن، تا: 1236ق؛ اوراق با کمند سرخ، مجدول؛ واقف: خان بابا مشار، اردیبهشت 1346؛ کاغذ: فرنگی آهار مهره شکری، جلد: مقوا عطف ها پارچه، 190گ، 19 سطر، اندازه: 20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15 - 171]</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تهران؛ عبدالعظیم؛ شماره نسخه:287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4 ربيع الثانی 1236ق؛ مصحح؛ جلد: گالینگور مشکی، 257 گ، 18 سطر، اندازه: 23</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1-177]</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قم، مرکز احیاء؛ شماره نسخه: 1452</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نازیبا، كا: على اكبر بن محمد زنوزی، تا: دوشنبه 6 شعبان 1239ق؛ جلد: تیماج مشکی، 149 گ، 27 سطر، اندازه: 30</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4 - 280]</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قم: مرکز احیاء؛ شماره نسخه: 4191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لطفعلی بن مشهدی محمد باقر باجلان ساکن قزوین، تا: یک شنبه 3 جمادی الثانی 1240ق؛ با یادداشت های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تاریخی مهمی از قرن 13 و 14؛ جلد: تیماج قهوه ای، 198گ، 19 سطر، اندازه: 20</w:t>
      </w:r>
      <w:r>
        <w:rPr>
          <w:rFonts w:ascii="Times New Roman" w:hAnsi="Times New Roman" w:eastAsia="Times New Roman" w:cs="Times New Roman"/>
          <w:lang w:val="en-US" w:bidi="en-US"/>
          <w:color w:val="111111"/>
          <w:sz w:val="28"/>
          <w:szCs w:val="28"/>
          <w:rtl/>
        </w:rPr>
        <w:t xml:space="preserve">×29/5 </w:t>
      </w:r>
      <w:r>
        <w:rPr>
          <w:rFonts w:ascii="IRNazanin" w:hAnsi="IRNazanin" w:eastAsia="IRNazanin" w:cs="IRNazanin"/>
          <w:lang w:bidi="fa-IR"/>
          <w:color w:val="111111"/>
          <w:sz w:val="28"/>
          <w:szCs w:val="28"/>
          <w:rtl/>
        </w:rPr>
        <w:t xml:space="preserve">سم [محدث ارموی مخ: 1 - 508]</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قم؛ معصومیه؛ شماره نسخه:210</w:t>
      </w:r>
    </w:p>
    <w:p>
      <w:pPr>
        <w:pStyle w:val="BookText"/>
      </w:pPr>
      <w:r>
        <w:rPr>
          <w:rFonts w:ascii="IRNazanin" w:hAnsi="IRNazanin" w:eastAsia="IRNazanin" w:cs="IRNazanin"/>
          <w:lang w:bidi="fa-IR"/>
          <w:color w:val="111111"/>
          <w:sz w:val="28"/>
          <w:szCs w:val="28"/>
          <w:rtl/>
        </w:rPr>
        <w:t xml:space="preserve">خط: نسخ خوش، بی کا، تا: دوشنبه صفر 1243ق؛ جلد: تیماج جگری، 293گ، 19 سطر، اندازه: 15/5 </w:t>
      </w:r>
      <w:r>
        <w:rPr>
          <w:rFonts w:ascii="Times New Roman" w:hAnsi="Times New Roman" w:eastAsia="Times New Roman" w:cs="Times New Roman"/>
          <w:lang w:val="en-US" w:bidi="en-US"/>
          <w:color w:val="111111"/>
          <w:sz w:val="28"/>
          <w:szCs w:val="28"/>
          <w:rtl/>
        </w:rPr>
        <w:t xml:space="preserve">× 25/5</w:t>
      </w:r>
      <w:r>
        <w:rPr>
          <w:rFonts w:ascii="IRNazanin" w:hAnsi="IRNazanin" w:eastAsia="IRNazanin" w:cs="IRNazanin"/>
          <w:lang w:bidi="fa-IR"/>
          <w:color w:val="111111"/>
          <w:sz w:val="28"/>
          <w:szCs w:val="28"/>
          <w:rtl/>
        </w:rPr>
        <w:t xml:space="preserve">سم [ف: 1 - 221]</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تهران؛ سپهسالار؛ شماره نسخه:2146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متوسط، كا: سید علی نقی موسوی، تا: 1245ق؛ واقف: سپهسالار؛ کاغذ: دولت آبادی، جلد: چرمی، 206 ص، 25 سطر، اندازه: 15</w:t>
      </w:r>
      <w:r>
        <w:rPr>
          <w:rFonts w:ascii="Times New Roman" w:hAnsi="Times New Roman" w:eastAsia="Times New Roman" w:cs="Times New Roman"/>
          <w:lang w:val="en-US" w:bidi="en-US"/>
          <w:color w:val="111111"/>
          <w:sz w:val="28"/>
          <w:szCs w:val="28"/>
          <w:rtl/>
        </w:rPr>
        <w:t xml:space="preserve">×27/5</w:t>
      </w:r>
      <w:r>
        <w:rPr>
          <w:rFonts w:ascii="IRNazanin" w:hAnsi="IRNazanin" w:eastAsia="IRNazanin" w:cs="IRNazanin"/>
          <w:lang w:bidi="fa-IR"/>
          <w:color w:val="111111"/>
          <w:sz w:val="28"/>
          <w:szCs w:val="28"/>
          <w:rtl/>
        </w:rPr>
        <w:t xml:space="preserve">سم [ف: 1 - 21]</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مشهد؛ گوهرشاد؛ شماره نسخه:1945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خفی، کا: عبدالله بن مؤمن آشتیانی قمی، تا: سه شنبه 21 ذیقعده 1249ق؛ کاغذ: شکری آهار مهره، جلد: تیماج عنابی، 323گ، 15 سطر، اندازه: 21</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5 - 329]</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قم؛ مرعشی؛ شماره نسخه:11663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و نسخ، بی کا، تا: سه شنبه 6 رجب 1249ق؛ مصحح؛ کاغذ: سمرقندی آهار مهره، جلد: تیماج نخودی؛ 325گ، 20 سطر (6/5</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[ف: 29- 443]</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مشهد؛ رضوی؛ شماره نسخه: 28652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تا: 1249 ق [رایانه]</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قزوین؛ امام صادق؛ شماره نسخه:27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نستعلیق، کا: محمد هاشم، تا: غره شعبان 1251ق؛ واقف: گل خانم بنت مشهدی محمد رضا، صفر 1265؛ جلد: تیماج سوخت، 291گ، 25 سطر [ف: 1- 82]</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قزوین؛ امام صادق؛ شماره نسخه:64</w:t>
      </w:r>
    </w:p>
    <w:p>
      <w:pPr>
        <w:pStyle w:val="BookText"/>
      </w:pPr>
      <w:r>
        <w:rPr>
          <w:rFonts w:ascii="IRNazanin" w:hAnsi="IRNazanin" w:eastAsia="IRNazanin" w:cs="IRNazanin"/>
          <w:lang w:bidi="fa-IR"/>
          <w:color w:val="111111"/>
          <w:sz w:val="28"/>
          <w:szCs w:val="28"/>
          <w:rtl/>
        </w:rPr>
        <w:t xml:space="preserve">کامل؛ خط: نستعلیق، کا: محمد هاشم، تا: شعبان 1251ق؛ واقف: گل خانم بنت میرزا، 1265ق؛ جلد: تیماج سیاه، 295گ، 25 سطر [ف: 1- 84]</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تهران، سپهسالار؛ شماره نسخه: 5640</w:t>
      </w:r>
    </w:p>
    <w:p>
      <w:pPr>
        <w:pStyle w:val="BookText"/>
      </w:pPr>
      <w:r>
        <w:rPr>
          <w:rFonts w:ascii="IRNazanin" w:hAnsi="IRNazanin" w:eastAsia="IRNazanin" w:cs="IRNazanin"/>
          <w:lang w:bidi="fa-IR"/>
          <w:color w:val="111111"/>
          <w:sz w:val="28"/>
          <w:szCs w:val="28"/>
          <w:rtl/>
        </w:rPr>
        <w:t xml:space="preserve">خط: نستعلیق، بی کا، تا: 26 محرم 1252ق؛ کاغذ: فرنگی آهار مهره، جلد: تیماج حنایی، 261گ، 17 سطر (17</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4 - 38]</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یزد؛ وزیری؛ شماره نسخه: 3071</w:t>
      </w:r>
    </w:p>
    <w:p>
      <w:pPr>
        <w:pStyle w:val="BookText"/>
      </w:pPr>
      <w:r>
        <w:rPr>
          <w:rFonts w:ascii="IRNazanin" w:hAnsi="IRNazanin" w:eastAsia="IRNazanin" w:cs="IRNazanin"/>
          <w:lang w:bidi="fa-IR"/>
          <w:color w:val="111111"/>
          <w:sz w:val="28"/>
          <w:szCs w:val="28"/>
          <w:rtl/>
        </w:rPr>
        <w:t xml:space="preserve">خط: نستعلیق، کا: ابوالحسن بن حاجی رحیم، تا: اسفند 1253ق؛ مجدول؛ کاغذ: اصفهانی، جلد: مقوایی تیماج زرد، 214گ، 17سطر (17</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[ف: 5 - 1523]</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تهران، دانشگاه، شماره نسخه:6887</w:t>
      </w:r>
    </w:p>
    <w:p>
      <w:pPr>
        <w:pStyle w:val="BookText"/>
      </w:pPr>
      <w:r>
        <w:rPr>
          <w:rFonts w:ascii="IRNazanin" w:hAnsi="IRNazanin" w:eastAsia="IRNazanin" w:cs="IRNazanin"/>
          <w:lang w:bidi="fa-IR"/>
          <w:color w:val="111111"/>
          <w:sz w:val="28"/>
          <w:szCs w:val="28"/>
          <w:rtl/>
        </w:rPr>
        <w:t xml:space="preserve">خط: نسخ، كا: ابوالحسن بن حاجی رحیم مهریجردی، تا: دوشنبه 1 ذیحجه 1253ق؛ مهر: ابراهیم شریف، اسدالله؛ كاغذ: فرنگی، جلد: تیماج مشکی، 430گ، 16 سطر (1489)، اندازه: 21</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16 - 389]</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قم؛ مرعشی؛ شماره نسخه: 11610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كا: جعفر فرزن محمد حسین کاشانی (كاتب بخش نونویس نسخه)، تا: جمادی الاول 1259ق؛ مصحح، تملک: محمد محسن بن محمد على الحسینی همراه مهر «محمد محسن بن محمد على الحسینی» (بیضی)؛ کاغذ: فرنگی، آهار مهره، جلد: ساغری مشکی، 301گی، 17 سطر (14</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347 - 29]</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قم: مرکز احیاء؛ شماره نسخه: 120</w:t>
      </w:r>
    </w:p>
    <w:p>
      <w:pPr>
        <w:pStyle w:val="BookText"/>
      </w:pPr>
      <w:r>
        <w:rPr>
          <w:rFonts w:ascii="Amiri" w:hAnsi="Amiri" w:eastAsia="Amiri" w:cs="Amiri"/>
          <w:lang w:bidi="ar-SA"/>
          <w:color w:val="111111"/>
          <w:sz w:val="28"/>
          <w:szCs w:val="28"/>
          <w:rtl/>
        </w:rPr>
        <w:t xml:space="preserve">آغاز: الحمدلله الذي جعل الدعاء و العبادة مرقاة لسعادة السعداء و فضل مداد العلماء على دماء الشهداء؛ انجام: برابر</w:t>
      </w:r>
    </w:p>
    <w:p>
      <w:pPr>
        <w:pStyle w:val="BookText"/>
      </w:pPr>
      <w:r>
        <w:rPr>
          <w:rFonts w:ascii="IRNazanin" w:hAnsi="IRNazanin" w:eastAsia="IRNazanin" w:cs="IRNazanin"/>
          <w:lang w:bidi="fa-IR"/>
          <w:color w:val="111111"/>
          <w:sz w:val="28"/>
          <w:szCs w:val="28"/>
          <w:rtl/>
        </w:rPr>
        <w:t xml:space="preserve">خط: نسخ، كا: احمد الشريف، تا: 19 ذیقعده 1260ق، به دستور حاجی محمد ابراهیم؛ تملک: عبدالرحيم بن میرزا محمد حسین حسینی به تاریخ 23 ذیقعده 1297؛ جلد: تیماج مشکی، 297گ، 19 سطر، اندازه: 23615سم [ف: 1- 166]</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اصفهان؛ دانشگاه؛ شماره نسخه: 741/1</w:t>
      </w:r>
    </w:p>
    <w:p>
      <w:pPr>
        <w:pStyle w:val="BookText"/>
      </w:pPr>
      <w:r>
        <w:rPr>
          <w:rFonts w:ascii="IRNazanin" w:hAnsi="IRNazanin" w:eastAsia="IRNazanin" w:cs="IRNazanin"/>
          <w:lang w:bidi="fa-IR"/>
          <w:color w:val="111111"/>
          <w:sz w:val="28"/>
          <w:szCs w:val="28"/>
          <w:rtl/>
        </w:rPr>
        <w:t xml:space="preserve">خط: نسخ و نستعلیق، بی کا، تا: 1263ق؛ 307گ (1-307پ)، 16 سطر، اندازه: 30</w:t>
      </w:r>
      <w:r>
        <w:rPr>
          <w:rFonts w:ascii="Times New Roman" w:hAnsi="Times New Roman" w:eastAsia="Times New Roman" w:cs="Times New Roman"/>
          <w:lang w:val="en-US" w:bidi="en-US"/>
          <w:color w:val="111111"/>
          <w:sz w:val="28"/>
          <w:szCs w:val="28"/>
          <w:rtl/>
        </w:rPr>
        <w:t xml:space="preserve">x16/5 </w:t>
      </w:r>
      <w:r>
        <w:rPr>
          <w:rFonts w:ascii="IRNazanin" w:hAnsi="IRNazanin" w:eastAsia="IRNazanin" w:cs="IRNazanin"/>
          <w:lang w:bidi="fa-IR"/>
          <w:color w:val="111111"/>
          <w:sz w:val="28"/>
          <w:szCs w:val="28"/>
          <w:rtl/>
        </w:rPr>
        <w:t xml:space="preserve">سم [ف: 2-565]</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قم؛ گلپایگانی؛ شماره نسخه:7626-86/ 51</w:t>
      </w:r>
    </w:p>
    <w:p>
      <w:pPr>
        <w:pStyle w:val="BookText"/>
      </w:pPr>
      <w:r>
        <w:rPr>
          <w:rFonts w:ascii="IRNazanin" w:hAnsi="IRNazanin" w:eastAsia="IRNazanin" w:cs="IRNazanin"/>
          <w:lang w:bidi="fa-IR"/>
          <w:color w:val="111111"/>
          <w:sz w:val="28"/>
          <w:szCs w:val="28"/>
          <w:rtl/>
        </w:rPr>
        <w:t xml:space="preserve">آغاز: و ذکر بقیه آداب و افعال آن فصل هفتم در فضایل تعقیب ... مقدمه در ذکر احادیث و اخبار و نکات و اسرار چند که بر سبيل اجمال باعث رغبت به طاعت؛ انجام: برابر</w:t>
      </w:r>
    </w:p>
    <w:p>
      <w:pPr>
        <w:pStyle w:val="BookText"/>
      </w:pPr>
      <w:r>
        <w:rPr>
          <w:rFonts w:ascii="IRNazanin" w:hAnsi="IRNazanin" w:eastAsia="IRNazanin" w:cs="IRNazanin"/>
          <w:lang w:bidi="fa-IR"/>
          <w:color w:val="111111"/>
          <w:sz w:val="28"/>
          <w:szCs w:val="28"/>
          <w:rtl/>
        </w:rPr>
        <w:t xml:space="preserve">خط: نستعلیق، کا: نور محمد بن زین العابدين البسطامی مولدة النجفی مسکنا، تا: با تاریخ 1263؛ مقابله و تصحیح نیز نموده؛ افتادگی: آغاز؛ 350 گ، اندازه: 20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3 - 1180]</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تهران؛ فرهاد معتمد؛ شماره نسخه:218</w:t>
      </w:r>
    </w:p>
    <w:p>
      <w:pPr>
        <w:pStyle w:val="BookText"/>
      </w:pPr>
      <w:r>
        <w:rPr>
          <w:rFonts w:ascii="IRNazanin" w:hAnsi="IRNazanin" w:eastAsia="IRNazanin" w:cs="IRNazanin"/>
          <w:lang w:bidi="fa-IR"/>
          <w:color w:val="111111"/>
          <w:sz w:val="28"/>
          <w:szCs w:val="28"/>
          <w:rtl/>
        </w:rPr>
        <w:t xml:space="preserve">خط: نسخ، بی کا، بی تا؛ با تاریخ تملك ربیع الثانی 1274 [نشریه: 3_ 170]</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قم؛ گلپایگانی؛ شماره نسخه:3785- 19/115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ناشناس آمده؛ خط: نسخ، بی کا، بی تا؛ مصحح؛ وقف نامه ای به تاریخ 1282؛ جلد: تیماج مشکی، 304 گ، 15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1 - 31]</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رشت؛ جمعیت نشر فرهنگ؛ شماره نسخه:316ج</w:t>
      </w:r>
    </w:p>
    <w:p>
      <w:pPr>
        <w:pStyle w:val="BookText"/>
      </w:pPr>
      <w:r>
        <w:rPr>
          <w:rFonts w:ascii="IRNazanin" w:hAnsi="IRNazanin" w:eastAsia="IRNazanin" w:cs="IRNazanin"/>
          <w:lang w:bidi="fa-IR"/>
          <w:color w:val="111111"/>
          <w:sz w:val="28"/>
          <w:szCs w:val="28"/>
          <w:rtl/>
        </w:rPr>
        <w:t xml:space="preserve">خط: نسخ، بی کا، تا: 1288ق، برای حاجی شیخ جعفر؛ جلد: چرمی، 407گ، 15 سطر (17</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34</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 رشت و همدان: ف: - 1107] 97. قزوین؛ امام صادق؛ شماره نسخه:423</w:t>
      </w:r>
    </w:p>
    <w:p>
      <w:pPr>
        <w:pStyle w:val="BookText"/>
      </w:pPr>
      <w:r>
        <w:rPr>
          <w:rFonts w:ascii="IRNazanin" w:hAnsi="IRNazanin" w:eastAsia="IRNazanin" w:cs="IRNazanin"/>
          <w:lang w:bidi="fa-IR"/>
          <w:color w:val="111111"/>
          <w:sz w:val="28"/>
          <w:szCs w:val="28"/>
          <w:rtl/>
        </w:rPr>
        <w:t xml:space="preserve">کامل؛ خط: نستعلیق، كا: محسن بن ملا اسد، تا: 1298ق؛ واقف: عبدالكريم، شعبان 1237ق؛ جلد: گالینگور سرخآبی، 225گ، 26 سطر [ف: 1- 84]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قم؛ طبسی؛ شماره نسخه:346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تا: 28 شوال 1299ق؛ جلد: تیماج سرخ، 414گ، 17 سطر، اندازه: 24</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مخ: 1- 157]</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مشهد؛ رضوی؛ شماره نسخه:20863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بی کا، تا: قرن 14؛ اهدایی: رهبری، خرداد 1373، کاغذ: نباتی فرنگی، جلد: تیماج مشکی، 342گ، 16 سطر، اندازه: 20</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 اهدائی رهبر: 6- 230]</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مشهد؛ رضوی؛ شماره نسخه:27133</w:t>
      </w:r>
    </w:p>
    <w:p>
      <w:pPr>
        <w:pStyle w:val="BookText"/>
      </w:pPr>
      <w:r>
        <w:rPr>
          <w:rFonts w:ascii="IRNazanin" w:hAnsi="IRNazanin" w:eastAsia="IRNazanin" w:cs="IRNazanin"/>
          <w:lang w:bidi="fa-IR"/>
          <w:color w:val="111111"/>
          <w:sz w:val="28"/>
          <w:szCs w:val="28"/>
          <w:rtl/>
        </w:rPr>
        <w:t xml:space="preserve">آغاز: برابر؛ انجام: شخص بخواند و در حوض آب اندازد البته هلاک نشود ... و خوب بنيانهم و بدل أحوالهم و قرب اجالهم خط: نستعلیق، بی کا، بی تا؛ افتادگی: انجام [رایانه]</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مشهد؛ رضوی؛ شماره نسخه:27318</w:t>
      </w:r>
    </w:p>
    <w:p>
      <w:pPr>
        <w:pStyle w:val="BookText"/>
      </w:pPr>
      <w:r>
        <w:rPr>
          <w:rFonts w:ascii="IRNazanin" w:hAnsi="IRNazanin" w:eastAsia="IRNazanin" w:cs="IRNazanin"/>
          <w:lang w:bidi="fa-IR"/>
          <w:color w:val="111111"/>
          <w:sz w:val="28"/>
          <w:szCs w:val="28"/>
          <w:rtl/>
        </w:rPr>
        <w:t xml:space="preserve">آغاز: سود ندهد پس از خدای ... و اطاعت خدای نمائید تا بکراهت فضل و ثواب او؛ انجام: موجود: جامه بگشاید وصیت اگر مرد باشد از جانب پا ... بیاورند و سرش را مقدم دارند و اگر زن باشد.</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[رایانه]</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مشهد؛ رضوی؛ شماره نسخه:28226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بی تا [رایانه ]</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مشهد؛ رضوی؛ شماره نسخه:25034</w:t>
      </w:r>
    </w:p>
    <w:p>
      <w:pPr>
        <w:pStyle w:val="BookText"/>
      </w:pPr>
      <w:r>
        <w:rPr>
          <w:rFonts w:ascii="IRNazanin" w:hAnsi="IRNazanin" w:eastAsia="IRNazanin" w:cs="IRNazanin"/>
          <w:lang w:bidi="fa-IR"/>
          <w:color w:val="111111"/>
          <w:sz w:val="28"/>
          <w:szCs w:val="28"/>
          <w:rtl/>
        </w:rPr>
        <w:t xml:space="preserve">آغاز: برابر؛ انجام: لم تغفرها لی اسئلک بحرمة</w:t>
      </w:r>
    </w:p>
    <w:p>
      <w:pPr>
        <w:pStyle w:val="BookText"/>
      </w:pPr>
      <w:r>
        <w:rPr>
          <w:rFonts w:ascii="IRNazanin" w:hAnsi="IRNazanin" w:eastAsia="IRNazanin" w:cs="IRNazanin"/>
          <w:lang w:bidi="fa-IR"/>
          <w:color w:val="111111"/>
          <w:sz w:val="28"/>
          <w:szCs w:val="28"/>
          <w:rtl/>
        </w:rPr>
        <w:t xml:space="preserve">خط: نسخ، بی کا، بی تا [رایانه]</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قم؛ مسجد اعظم؛ شماره نسخه: 2050</w:t>
      </w:r>
    </w:p>
    <w:p>
      <w:pPr>
        <w:pStyle w:val="BookText"/>
      </w:pPr>
      <w:r>
        <w:rPr>
          <w:rFonts w:ascii="IRNazanin" w:hAnsi="IRNazanin" w:eastAsia="IRNazanin" w:cs="IRNazanin"/>
          <w:lang w:bidi="fa-IR"/>
          <w:color w:val="111111"/>
          <w:sz w:val="28"/>
          <w:szCs w:val="28"/>
          <w:rtl/>
        </w:rPr>
        <w:t xml:space="preserve">آغاز: برابر؛ انجام: يا ابن جندب اگر خواهی در فردوس همسایه ابراهیم خلیل باشی باید مصیبات دنیا را بر خود آسان کنی و همیشه مرگ را در نظر داری و اینقدر بر دنیا بی اعتماد باشی که برای فردا ذخیره نکنی و بدانکه.</w:t>
      </w:r>
    </w:p>
    <w:p>
      <w:pPr>
        <w:pStyle w:val="BookText"/>
      </w:pPr>
      <w:r>
        <w:rPr>
          <w:rFonts w:ascii="IRNazanin" w:hAnsi="IRNazanin" w:eastAsia="IRNazanin" w:cs="IRNazanin"/>
          <w:lang w:bidi="fa-IR"/>
          <w:color w:val="111111"/>
          <w:sz w:val="28"/>
          <w:szCs w:val="28"/>
          <w:rtl/>
        </w:rPr>
        <w:t xml:space="preserve">از ابتدا تا اواسط باب هشتم؛ خط: نستعلیق، بی کا، بی تا، افتادگی: انجام؛ جلد: تیماج قهوه ای، 141گ، 25 سطر، اندازه: 23</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مخ: 2 - 562]</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کاشان؛ مدرسه سلطانی؛ شماره نسخه: 174</w:t>
      </w:r>
    </w:p>
    <w:p>
      <w:pPr>
        <w:pStyle w:val="BookText"/>
      </w:pPr>
      <w:r>
        <w:rPr>
          <w:rFonts w:ascii="IRNazanin" w:hAnsi="IRNazanin" w:eastAsia="IRNazanin" w:cs="IRNazanin"/>
          <w:lang w:bidi="fa-IR"/>
          <w:color w:val="111111"/>
          <w:sz w:val="28"/>
          <w:szCs w:val="28"/>
          <w:rtl/>
        </w:rPr>
        <w:t xml:space="preserve">آغاز: بجمال الصالحين در بیان فضائل و آداب اعمال و محاسن اخلاق و افعال که مؤمنانرا اکثر اوقات و احوال مراعات آن باید نمود؛ انجام: فصل ششم در آداب سوار شدن و راه رفتن مروی است از اهل بیت طاهرین علیهم السلام ... مستزيد من فضله مبرئ نفسه من كل قوة الا به خروج ضریر خرج.</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جلد: تیماج قهوه ای، 272گ، 15 سطر، اندازه: 16/5 </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سم [ف مخ]</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کاشان؛ مدرسه سلطانی؛ شماره نسخه:249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نستعلیق، بی کا، بی تا؛ محشی؛ مهر: «اللهم صل على محمد و آل محمد» (بیضی)، «عبده الراجي ابن الرضا احمد»؛ 286گ، 14 سطر، اندازه: 14</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مخ]</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کاشان؛ مدرسه سلطانی؛ شماره نسخه:297</w:t>
      </w:r>
    </w:p>
    <w:p>
      <w:pPr>
        <w:pStyle w:val="BookText"/>
      </w:pPr>
      <w:r>
        <w:rPr>
          <w:rFonts w:ascii="IRNazanin" w:hAnsi="IRNazanin" w:eastAsia="IRNazanin" w:cs="IRNazanin"/>
          <w:lang w:bidi="fa-IR"/>
          <w:color w:val="111111"/>
          <w:sz w:val="28"/>
          <w:szCs w:val="28"/>
          <w:rtl/>
        </w:rPr>
        <w:t xml:space="preserve">آغاز:. آن. فصل سیم در صله اهل بیت طاهرین و ذریه طيبين و اتباع ایشان از مؤمنین سلام الله عليهم اجمعین فصل چهارم از فضایل معروف و احسان ... در ذکر احادیث و اخبار و نکات و ابرار؛ انجام: فصل ششم در اعمال ماه رجب المرجب مروی است که ماه رجب ماهی است عظیم الشأن ... اللهم فلاتحرمنی ما رجوت من كرمك و لاتؤيسنی من.</w:t>
      </w:r>
    </w:p>
    <w:p>
      <w:pPr>
        <w:pStyle w:val="BookText"/>
      </w:pPr>
      <w:r>
        <w:rPr>
          <w:rFonts w:ascii="IRNazanin" w:hAnsi="IRNazanin" w:eastAsia="IRNazanin" w:cs="IRNazanin"/>
          <w:lang w:bidi="fa-IR"/>
          <w:color w:val="111111"/>
          <w:sz w:val="28"/>
          <w:szCs w:val="28"/>
          <w:rtl/>
        </w:rPr>
        <w:t xml:space="preserve">تا اواسط باب چهارم؛ خط: نسخ، بی کا، بی تا، افتادگی: آغاز و انجام؛ جلد: تیماج قهوه ای، 191گ، 15 سطر، اندازه: 18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مخ ]</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کاشان؛ جعفری: شماره نسخه:37</w:t>
      </w:r>
    </w:p>
    <w:p>
      <w:pPr>
        <w:pStyle w:val="BookText"/>
      </w:pPr>
      <w:r>
        <w:rPr>
          <w:rFonts w:ascii="IRNazanin" w:hAnsi="IRNazanin" w:eastAsia="IRNazanin" w:cs="IRNazanin"/>
          <w:lang w:bidi="fa-IR"/>
          <w:color w:val="111111"/>
          <w:sz w:val="28"/>
          <w:szCs w:val="28"/>
          <w:rtl/>
        </w:rPr>
        <w:t xml:space="preserve">آغاز: برابر؛ انجام: آنچه میخواهد بیابید و تا صبر بر مکاره ننمائید بآنچه میخواهد.</w:t>
      </w:r>
    </w:p>
    <w:p>
      <w:pPr>
        <w:pStyle w:val="BookText"/>
      </w:pPr>
      <w:r>
        <w:rPr>
          <w:rFonts w:ascii="IRNazanin" w:hAnsi="IRNazanin" w:eastAsia="IRNazanin" w:cs="IRNazanin"/>
          <w:lang w:bidi="fa-IR"/>
          <w:color w:val="111111"/>
          <w:sz w:val="28"/>
          <w:szCs w:val="28"/>
          <w:rtl/>
        </w:rPr>
        <w:t xml:space="preserve">خط: نستعلیق، بی کا، بی تا؛ افتادگی: انجام؛ جلد: تیماج سیاه، 302گ، مختلف السطر، اندازه: 23615سم [ف مخ]</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مشهد؛ رضوی؛ شماره نسخه:25926</w:t>
      </w:r>
    </w:p>
    <w:p>
      <w:pPr>
        <w:pStyle w:val="BookText"/>
      </w:pPr>
      <w:r>
        <w:rPr>
          <w:rFonts w:ascii="IRNazanin" w:hAnsi="IRNazanin" w:eastAsia="IRNazanin" w:cs="IRNazanin"/>
          <w:lang w:bidi="fa-IR"/>
          <w:color w:val="111111"/>
          <w:sz w:val="28"/>
          <w:szCs w:val="28"/>
          <w:rtl/>
        </w:rPr>
        <w:t xml:space="preserve">آغاز: باشد پس از این جهت باید نعبر عاقل و مهربان باشد؛ انجام خود را برای من از شهوات باز دارد.</w:t>
      </w:r>
    </w:p>
    <w:p>
      <w:pPr>
        <w:pStyle w:val="BookText"/>
      </w:pPr>
      <w:r>
        <w:rPr>
          <w:rFonts w:ascii="IRNazanin" w:hAnsi="IRNazanin" w:eastAsia="IRNazanin" w:cs="IRNazanin"/>
          <w:lang w:bidi="fa-IR"/>
          <w:color w:val="111111"/>
          <w:sz w:val="28"/>
          <w:szCs w:val="28"/>
          <w:rtl/>
        </w:rPr>
        <w:t xml:space="preserve">خط: نسخ و نستعلیق، بی کا، بی تا؛ افتادگی: آغاز و انجام [رایانه]</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آران کاشان؛ محمد هلال؛ شماره نسخه:1</w:t>
      </w:r>
    </w:p>
    <w:p>
      <w:pPr>
        <w:pStyle w:val="BookText"/>
      </w:pPr>
      <w:r>
        <w:rPr>
          <w:rFonts w:ascii="IRNazanin" w:hAnsi="IRNazanin" w:eastAsia="IRNazanin" w:cs="IRNazanin"/>
          <w:lang w:bidi="fa-IR"/>
          <w:color w:val="111111"/>
          <w:sz w:val="28"/>
          <w:szCs w:val="28"/>
          <w:rtl/>
        </w:rPr>
        <w:t xml:space="preserve">آغاز: برابر؛ انجام: يابن جندب هر گناه آمرزیده شود مگر عقوق اهل ولایت ما و هر بری مقبول شود مگر آنکه بر سبیل ریاست و سروری.</w:t>
      </w:r>
    </w:p>
    <w:p>
      <w:pPr>
        <w:pStyle w:val="BookText"/>
      </w:pPr>
      <w:r>
        <w:rPr>
          <w:rFonts w:ascii="IRNazanin" w:hAnsi="IRNazanin" w:eastAsia="IRNazanin" w:cs="IRNazanin"/>
          <w:lang w:bidi="fa-IR"/>
          <w:color w:val="111111"/>
          <w:sz w:val="28"/>
          <w:szCs w:val="28"/>
          <w:rtl/>
        </w:rPr>
        <w:t xml:space="preserve">خط: نسخ، بی کا، بی تا، افتادگی: انجام؛ جلد: گالینگور آبی، 210گ، 20 سطر، اندازه: 20</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سم [ف مخ: - 41]</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قم؛ مرعشی؛ شماره نسخه:5413</w:t>
      </w:r>
    </w:p>
    <w:p>
      <w:pPr>
        <w:pStyle w:val="BookText"/>
      </w:pPr>
      <w:r>
        <w:rPr>
          <w:rFonts w:ascii="IRNazanin" w:hAnsi="IRNazanin" w:eastAsia="IRNazanin" w:cs="IRNazanin"/>
          <w:lang w:bidi="fa-IR"/>
          <w:color w:val="111111"/>
          <w:sz w:val="28"/>
          <w:szCs w:val="28"/>
          <w:rtl/>
        </w:rPr>
        <w:t xml:space="preserve">خط: نسخ، بی کا، بی تا، تملک میرزا ابوالفضل طهرانی؛ جلد: تیماج قرمز، 367گ، 16 سطر، اندازه: 22</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14 - 202]</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قم، مرعشی؛ شماره نسخه:5437</w:t>
      </w:r>
    </w:p>
    <w:p>
      <w:pPr>
        <w:pStyle w:val="BookText"/>
      </w:pPr>
      <w:r>
        <w:rPr>
          <w:rFonts w:ascii="IRNazanin" w:hAnsi="IRNazanin" w:eastAsia="IRNazanin" w:cs="IRNazanin"/>
          <w:lang w:bidi="fa-IR"/>
          <w:color w:val="111111"/>
          <w:sz w:val="28"/>
          <w:szCs w:val="28"/>
          <w:rtl/>
        </w:rPr>
        <w:t xml:space="preserve">انجام: گرسنه و تشنه بطعام گرسنه و تشنه از طعام و آب سیر می شوند و من از نماز.</w:t>
      </w:r>
    </w:p>
    <w:p>
      <w:pPr>
        <w:pStyle w:val="BookText"/>
      </w:pPr>
      <w:r>
        <w:rPr>
          <w:rFonts w:ascii="IRNazanin" w:hAnsi="IRNazanin" w:eastAsia="IRNazanin" w:cs="IRNazanin"/>
          <w:lang w:bidi="fa-IR"/>
          <w:color w:val="111111"/>
          <w:sz w:val="28"/>
          <w:szCs w:val="28"/>
          <w:rtl/>
        </w:rPr>
        <w:t xml:space="preserve">خط: نسخ، بی کا، بی تا، افتادگی: انجام؛ تملك: محمد قلی بن کلب علی بیک؛ جلد: تیماج مشکی، 278گ، 19 سطر، اندازه:12</w:t>
      </w:r>
      <w:r>
        <w:rPr>
          <w:rFonts w:ascii="Times New Roman" w:hAnsi="Times New Roman" w:eastAsia="Times New Roman" w:cs="Times New Roman"/>
          <w:lang w:val="en-US" w:bidi="en-US"/>
          <w:color w:val="111111"/>
          <w:sz w:val="28"/>
          <w:szCs w:val="28"/>
          <w:rtl/>
        </w:rPr>
        <w:t xml:space="preserve">× 22/5 </w:t>
      </w:r>
      <w:r>
        <w:rPr>
          <w:rFonts w:ascii="IRNazanin" w:hAnsi="IRNazanin" w:eastAsia="IRNazanin" w:cs="IRNazanin"/>
          <w:lang w:bidi="fa-IR"/>
          <w:color w:val="111111"/>
          <w:sz w:val="28"/>
          <w:szCs w:val="28"/>
          <w:rtl/>
        </w:rPr>
        <w:t xml:space="preserve">سم [ف: 14 - 219]</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بابل؛ خاتم الانبیاء، شماره نسخه:49</w:t>
      </w:r>
    </w:p>
    <w:p>
      <w:pPr>
        <w:pStyle w:val="BookText"/>
      </w:pPr>
      <w:r>
        <w:rPr>
          <w:rFonts w:ascii="IRNazanin" w:hAnsi="IRNazanin" w:eastAsia="IRNazanin" w:cs="IRNazanin"/>
          <w:lang w:bidi="fa-IR"/>
          <w:color w:val="111111"/>
          <w:sz w:val="28"/>
          <w:szCs w:val="28"/>
          <w:rtl/>
        </w:rPr>
        <w:t xml:space="preserve">آغاز: فصل نهم در هدیه نماز بر میت؛ انجام: تا در آن نمانی و پشیمان نشوی و لبيب نفس خود.</w:t>
      </w:r>
    </w:p>
    <w:p>
      <w:pPr>
        <w:pStyle w:val="BookText"/>
      </w:pPr>
      <w:r>
        <w:rPr>
          <w:rFonts w:ascii="IRNazanin" w:hAnsi="IRNazanin" w:eastAsia="IRNazanin" w:cs="IRNazanin"/>
          <w:lang w:bidi="fa-IR"/>
          <w:color w:val="111111"/>
          <w:sz w:val="28"/>
          <w:szCs w:val="28"/>
          <w:rtl/>
        </w:rPr>
        <w:t xml:space="preserve">خط: نستعلیق، بی کا، بی تا، 229گ، 19 سطر، اندازه: 28</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43]</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مشهد؛ الهیات؛ شماره نسخه: 18712</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70" w:name="pg20375_230122"/>
    <w:bookmarkEnd w:id="170"/>
    <w:p>
      <w:pPr>
        <w:pStyle w:val="BookText"/>
      </w:pPr>
      <w:r>
        <w:rPr>
          <w:rFonts w:ascii="IRNazanin" w:hAnsi="IRNazanin" w:eastAsia="IRNazanin" w:cs="IRNazanin"/>
          <w:lang w:bidi="fa-IR"/>
          <w:color w:val="111111"/>
          <w:sz w:val="28"/>
          <w:szCs w:val="28"/>
          <w:rtl/>
        </w:rPr>
        <w:t xml:space="preserve">خط: نسخ، كا: بانوی اصفهانی، بی تا؛ جلد: تیماج مشکی، 22 سطر (22</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2 - 19]</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قم؛ گلپایگانی؛ شماره نسخه: 8339-57/9</w:t>
      </w:r>
    </w:p>
    <w:p>
      <w:pPr>
        <w:pStyle w:val="BookText"/>
      </w:pPr>
      <w:r>
        <w:rPr>
          <w:rFonts w:ascii="IRNazanin" w:hAnsi="IRNazanin" w:eastAsia="IRNazanin" w:cs="IRNazanin"/>
          <w:lang w:bidi="fa-IR"/>
          <w:color w:val="111111"/>
          <w:sz w:val="28"/>
          <w:szCs w:val="28"/>
          <w:rtl/>
        </w:rPr>
        <w:t xml:space="preserve">آغاز: و اگر در باطل و معصیت گذشته خود را بر آن توبیخ و عتاب کنی و استغفار نمایی.</w:t>
      </w:r>
    </w:p>
    <w:p>
      <w:pPr>
        <w:pStyle w:val="BookText"/>
      </w:pPr>
      <w:r>
        <w:rPr>
          <w:rFonts w:ascii="IRNazanin" w:hAnsi="IRNazanin" w:eastAsia="IRNazanin" w:cs="IRNazanin"/>
          <w:lang w:bidi="fa-IR"/>
          <w:color w:val="111111"/>
          <w:sz w:val="28"/>
          <w:szCs w:val="28"/>
          <w:rtl/>
        </w:rPr>
        <w:t xml:space="preserve">از ماقبل «فصل چهارم در بر والدین» تا اواسط «فصل ششم در اعمال ماه رجب»؛ خط: نستعلیق، بی کا، بی تا، افتادگی: آغاز؛ 118گ، 19 سطر، اندازه: 29819سم [ف: 3 - 1180]</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قم؛ گلپایگانی؛ شماره نسخه: 8381/1 -57/51</w:t>
      </w:r>
    </w:p>
    <w:p>
      <w:pPr>
        <w:pStyle w:val="BookText"/>
      </w:pPr>
      <w:r>
        <w:rPr>
          <w:rFonts w:ascii="IRNazanin" w:hAnsi="IRNazanin" w:eastAsia="IRNazanin" w:cs="IRNazanin"/>
          <w:lang w:bidi="fa-IR"/>
          <w:color w:val="111111"/>
          <w:sz w:val="28"/>
          <w:szCs w:val="28"/>
          <w:rtl/>
        </w:rPr>
        <w:t xml:space="preserve">آغاز: فصل ششم در کیفیت اشتغال به نماز و آداب آن فصل هفتم در اشاره به اسرار مقدمات.</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26گ (1 _26)، 17 سطر، اندازه: 25</w:t>
      </w:r>
      <w:r>
        <w:rPr>
          <w:rFonts w:ascii="Times New Roman" w:hAnsi="Times New Roman" w:eastAsia="Times New Roman" w:cs="Times New Roman"/>
          <w:lang w:val="en-US" w:bidi="en-US"/>
          <w:color w:val="111111"/>
          <w:sz w:val="28"/>
          <w:szCs w:val="28"/>
          <w:rtl/>
        </w:rPr>
        <w:t xml:space="preserve">x13</w:t>
      </w:r>
      <w:r>
        <w:rPr>
          <w:rFonts w:ascii="IRNazanin" w:hAnsi="IRNazanin" w:eastAsia="IRNazanin" w:cs="IRNazanin"/>
          <w:lang w:bidi="fa-IR"/>
          <w:color w:val="111111"/>
          <w:sz w:val="28"/>
          <w:szCs w:val="28"/>
          <w:rtl/>
        </w:rPr>
        <w:t xml:space="preserve">سم [ف: 3 – 1181]</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قم؛ گلپایگانی؛ شماره نسخه:8574- 58/24</w:t>
      </w:r>
    </w:p>
    <w:p>
      <w:pPr>
        <w:pStyle w:val="BookText"/>
      </w:pPr>
      <w:r>
        <w:rPr>
          <w:rFonts w:ascii="IRNazanin" w:hAnsi="IRNazanin" w:eastAsia="IRNazanin" w:cs="IRNazanin"/>
          <w:lang w:bidi="fa-IR"/>
          <w:color w:val="111111"/>
          <w:sz w:val="28"/>
          <w:szCs w:val="28"/>
          <w:rtl/>
        </w:rPr>
        <w:t xml:space="preserve">آغاز: صلوات باقیات الى يوم الدين انتخاب می شود به جهت آنکه معونت فوائد بی تطویل کلام بزداید اعتبار می شود.</w:t>
      </w:r>
    </w:p>
    <w:p>
      <w:pPr>
        <w:pStyle w:val="BookText"/>
      </w:pPr>
      <w:r>
        <w:rPr>
          <w:rFonts w:ascii="IRNazanin" w:hAnsi="IRNazanin" w:eastAsia="IRNazanin" w:cs="IRNazanin"/>
          <w:lang w:bidi="fa-IR"/>
          <w:color w:val="111111"/>
          <w:sz w:val="28"/>
          <w:szCs w:val="28"/>
          <w:rtl/>
        </w:rPr>
        <w:t xml:space="preserve">خط: نستعلیق، بی کا، بی تاب افتادگی: آغاز؛ 182گ، 25 سطر، اندازه: 26</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3 - 1180]</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تهران، سپهسالار؛ شماره نسخه:2145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بی تا؛ واقف: سپهسالار؛ کاغذ: سمرقندی، جلد: چرمی، 217 ص، 18 سطر، اندازه: 15</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سم [ف: 1 - 21]</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قم؛ مرعشی؛ شماره نسخه:10521</w:t>
      </w:r>
    </w:p>
    <w:p>
      <w:pPr>
        <w:pStyle w:val="BookText"/>
      </w:pPr>
      <w:r>
        <w:rPr>
          <w:rFonts w:ascii="IRNazanin" w:hAnsi="IRNazanin" w:eastAsia="IRNazanin" w:cs="IRNazanin"/>
          <w:lang w:bidi="fa-IR"/>
          <w:color w:val="111111"/>
          <w:sz w:val="28"/>
          <w:szCs w:val="28"/>
          <w:rtl/>
        </w:rPr>
        <w:t xml:space="preserve">انجام: و از روی حسرت گویند کجایند آنان که ما ایشان را ... خط: نسخ و نستعلیق، بی کا، بی تا؛ افتادگی: انجام؛ مصحح؛ جلد: گالینگور قرمز، 190گ، 25 سطر، اندازه: 28</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27 - 14]</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قم؛ مرعشی؛ شماره نسخه:11334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معرب و نستعلیق، بی کا، بی تا، محشی؛ کاغذ: سمرقندی آهار مهره، جلد: تیماج حنایی، 273 گ، 17 سطر (17</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سم [ف: 28 - 543]</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یزد؛ وزیری؛ شماره نسخه: 2692</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بی تا؛ کاغذ: مختلف، جلد: مقوایی با تیماج مشکی، 380گ، 17 سطر (6</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سم [ف: 4 - 1392]</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قم؛ فیضیه؛ شماره نسخه:1094</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بی تا؛ افتادگی: انجام؛ ناتمام؛ 155 گ، 15 سطر، اندازه: 21</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2 - 43]</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Amiri" w:hAnsi="Amiri" w:eastAsia="Amiri" w:cs="Amiri"/>
          <w:lang w:bidi="ar-SA"/>
          <w:color w:val="111111"/>
          <w:sz w:val="28"/>
          <w:szCs w:val="28"/>
          <w:rtl/>
        </w:rPr>
        <w:t xml:space="preserve">قم، دار الحديث؛ شماره نسخه: 11</w:t>
      </w:r>
    </w:p>
    <w:p>
      <w:pPr>
        <w:pStyle w:val="BookText"/>
      </w:pPr>
      <w:r>
        <w:rPr>
          <w:rFonts w:ascii="IRNazanin" w:hAnsi="IRNazanin" w:eastAsia="IRNazanin" w:cs="IRNazanin"/>
          <w:lang w:bidi="fa-IR"/>
          <w:color w:val="111111"/>
          <w:sz w:val="28"/>
          <w:szCs w:val="28"/>
          <w:rtl/>
        </w:rPr>
        <w:t xml:space="preserve">آغاز: از اهل بیت طهارت صلوات الله عليهم صلوات باقيات إلى يوم الدين انتخاب می شود بجهت آنکه معنویت بسیاری؛ انجام:هر هفته دو رو مقرر است که اعمال عباد را بر خدای تعالی عرض کنند چون میان دو کس رنجش و عداوت باشد اعمال ایشان را واگذارند.</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جلد: تیماج مشکی، 210گ، 17-24 سطر، اندازه: 28</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- 47]</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یزد؛ وزیری؛ شماره نسخه:3845</w:t>
      </w:r>
    </w:p>
    <w:p>
      <w:pPr>
        <w:pStyle w:val="BookText"/>
      </w:pPr>
      <w:r>
        <w:rPr>
          <w:rFonts w:ascii="IRNazanin" w:hAnsi="IRNazanin" w:eastAsia="IRNazanin" w:cs="IRNazanin"/>
          <w:lang w:bidi="fa-IR"/>
          <w:color w:val="111111"/>
          <w:sz w:val="28"/>
          <w:szCs w:val="28"/>
          <w:rtl/>
        </w:rPr>
        <w:t xml:space="preserve">انجام: مگر آنکه بر سبیل ریاست.</w:t>
      </w:r>
    </w:p>
    <w:p>
      <w:pPr>
        <w:pStyle w:val="BookText"/>
      </w:pPr>
      <w:r>
        <w:rPr>
          <w:rFonts w:ascii="IRNazanin" w:hAnsi="IRNazanin" w:eastAsia="IRNazanin" w:cs="IRNazanin"/>
          <w:lang w:bidi="fa-IR"/>
          <w:color w:val="111111"/>
          <w:sz w:val="28"/>
          <w:szCs w:val="28"/>
          <w:rtl/>
        </w:rPr>
        <w:t xml:space="preserve">خط: نسخ، بی کا، بی تا، افتادگی: انجام؛ اهدایی: علی امام حسینی؛ کاغذ: سمرقندی، جلد: مقوایی با تیماج مشکی، 245گ، 23سطر (19</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 23</w:t>
      </w:r>
      <w:r>
        <w:rPr>
          <w:rFonts w:ascii="IRNazanin" w:hAnsi="IRNazanin" w:eastAsia="IRNazanin" w:cs="IRNazanin"/>
          <w:lang w:bidi="fa-IR"/>
          <w:color w:val="111111"/>
          <w:sz w:val="28"/>
          <w:szCs w:val="28"/>
          <w:rtl/>
        </w:rPr>
        <w:t xml:space="preserve">سم [ف: 5 - 1818]</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چالوس؛ امام صادق؛ شماره نسخه:89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بی تا؛ مجدول؛ 135 گ، 21 سطر، اندازه: 32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60]</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مشهد، شیخ علی حیدر (مکتبة)؛ شماره نسخه:1094</w:t>
      </w:r>
    </w:p>
    <w:p>
      <w:pPr>
        <w:pStyle w:val="BookText"/>
      </w:pPr>
      <w:r>
        <w:rPr>
          <w:rFonts w:ascii="IRNazanin" w:hAnsi="IRNazanin" w:eastAsia="IRNazanin" w:cs="IRNazanin"/>
          <w:lang w:bidi="fa-IR"/>
          <w:color w:val="111111"/>
          <w:sz w:val="28"/>
          <w:szCs w:val="28"/>
          <w:rtl/>
        </w:rPr>
        <w:t xml:space="preserve">آغاز: برابر؛ انجام و المسلمين و المسلمات و مؤلفها و کتابها و من عمل بها.</w:t>
      </w:r>
    </w:p>
    <w:p>
      <w:pPr>
        <w:pStyle w:val="BookText"/>
      </w:pPr>
      <w:r>
        <w:rPr>
          <w:rFonts w:ascii="IRNazanin" w:hAnsi="IRNazanin" w:eastAsia="IRNazanin" w:cs="IRNazanin"/>
          <w:lang w:bidi="fa-IR"/>
          <w:color w:val="111111"/>
          <w:sz w:val="28"/>
          <w:szCs w:val="28"/>
          <w:rtl/>
        </w:rPr>
        <w:t xml:space="preserve">خط: نسخ و نستعلیق، بی کا، بی تا، جلد: تیماج قهوه ای، 203گ، 26 سطر، اندازه: 26/5</w:t>
      </w:r>
      <w:r>
        <w:rPr>
          <w:rFonts w:ascii="Times New Roman" w:hAnsi="Times New Roman" w:eastAsia="Times New Roman" w:cs="Times New Roman"/>
          <w:lang w:val="en-US" w:bidi="en-US"/>
          <w:color w:val="111111"/>
          <w:sz w:val="28"/>
          <w:szCs w:val="28"/>
          <w:rtl/>
        </w:rPr>
        <w:t xml:space="preserve">×15/5 </w:t>
      </w:r>
      <w:r>
        <w:rPr>
          <w:rFonts w:ascii="Amiri" w:hAnsi="Amiri" w:eastAsia="Amiri" w:cs="Amiri"/>
          <w:lang w:bidi="ar-SA"/>
          <w:color w:val="111111"/>
          <w:sz w:val="28"/>
          <w:szCs w:val="28"/>
          <w:rtl/>
        </w:rPr>
        <w:t xml:space="preserve">سم [ مؤيد: 3- 94]</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تهران؛ ملی؛ شماره نسخه:26188</w:t>
      </w:r>
    </w:p>
    <w:p>
      <w:pPr>
        <w:pStyle w:val="BookText"/>
      </w:pPr>
      <w:r>
        <w:rPr>
          <w:rFonts w:ascii="IRNazanin" w:hAnsi="IRNazanin" w:eastAsia="IRNazanin" w:cs="IRNazanin"/>
          <w:lang w:bidi="fa-IR"/>
          <w:color w:val="111111"/>
          <w:sz w:val="28"/>
          <w:szCs w:val="28"/>
          <w:rtl/>
        </w:rPr>
        <w:t xml:space="preserve">بی کا، بی تا، خریداری از محمود عبدزاده سراج منیر [رایانه]</w:t>
      </w:r>
    </w:p>
    <w:p>
      <w:pPr>
        <w:pStyle w:val="Heading3"/>
      </w:pPr>
      <w:bookmarkStart w:id="1082" w:name="_Toc565"/>
      <w:r>
        <w:t>جمال الصالحين (منتخب) / آداب و سنن / فارسی</w:t>
      </w:r>
      <w:bookmarkEnd w:id="1082"/>
    </w:p>
    <w:p>
      <w:pPr>
        <w:pStyle w:val="BookText"/>
      </w:pPr>
      <w:r>
        <w:rPr>
          <w:rFonts w:ascii="Times New Roman" w:hAnsi="Times New Roman" w:eastAsia="Times New Roman" w:cs="Times New Roman"/>
          <w:lang w:val="en-US" w:bidi="en-US"/>
          <w:color w:val="111111"/>
          <w:sz w:val="28"/>
          <w:szCs w:val="28"/>
          <w:rtl/>
        </w:rPr>
        <w:t xml:space="preserve">jamāl-os sālehīn (mn.)</w:t>
      </w:r>
    </w:p>
    <w:p>
      <w:pPr>
        <w:pStyle w:val="BookText"/>
      </w:pPr>
      <w:r>
        <w:rPr>
          <w:rFonts w:ascii="IRNazanin" w:hAnsi="IRNazanin" w:eastAsia="IRNazanin" w:cs="IRNazanin"/>
          <w:lang w:bidi="fa-IR"/>
          <w:color w:val="111111"/>
          <w:sz w:val="28"/>
          <w:szCs w:val="28"/>
          <w:rtl/>
        </w:rPr>
        <w:t xml:space="preserve">وابسته به: جمال الصالحين = جمال السالكين؛ لاهیجی، حسن بن عبدالرزاق (1045-1121)</w:t>
      </w:r>
    </w:p>
    <w:p>
      <w:pPr>
        <w:pStyle w:val="BookText"/>
      </w:pPr>
      <w:r>
        <w:rPr>
          <w:rFonts w:ascii="IRNazanin" w:hAnsi="IRNazanin" w:eastAsia="IRNazanin" w:cs="IRNazanin"/>
          <w:lang w:bidi="fa-IR"/>
          <w:color w:val="111111"/>
          <w:sz w:val="28"/>
          <w:szCs w:val="28"/>
          <w:rtl/>
        </w:rPr>
        <w:t xml:space="preserve">عناوین فصول چنین آمده است: ... فصل 2. کیفیت صفات الهی؛ 3. کیفیت علم او؛ 4. علم او؛ 5. بیان اراده و اختیار الهی؛ 6. عامل فعل او؛ 7. حدوث و قدم عالم؛ 8 ذکر اقوال انسان در احوال مجردات؛ باب 3. ذكر بعضی اخبار از اهل بیت (در ده فصل)؛ خاتمه در ذكر بعضی از وسایل حاجات (در سه مبحث).</w:t>
      </w:r>
    </w:p>
    <w:p>
      <w:pPr>
        <w:pStyle w:val="BookText"/>
      </w:pPr>
      <w:r>
        <w:rPr>
          <w:rFonts w:ascii="IRNazanin" w:hAnsi="IRNazanin" w:eastAsia="IRNazanin" w:cs="IRNazanin"/>
          <w:lang w:bidi="fa-IR"/>
          <w:color w:val="111111"/>
          <w:sz w:val="28"/>
          <w:szCs w:val="28"/>
          <w:rtl/>
        </w:rPr>
        <w:t xml:space="preserve">تهران؛ مجلس؛ شماره نسخه: 16102</w:t>
      </w:r>
    </w:p>
    <w:p>
      <w:pPr>
        <w:pStyle w:val="BookText"/>
      </w:pPr>
      <w:r>
        <w:rPr>
          <w:rFonts w:ascii="IRNazanin" w:hAnsi="IRNazanin" w:eastAsia="IRNazanin" w:cs="IRNazanin"/>
          <w:lang w:bidi="fa-IR"/>
          <w:color w:val="111111"/>
          <w:sz w:val="28"/>
          <w:szCs w:val="28"/>
          <w:rtl/>
        </w:rPr>
        <w:t xml:space="preserve">آغاز: ... فصل دویم در کیفیت صفات الهی تعالی شأنه بدانکه صفات الهی دو قسم است یکی صفات سلبی؛ انجام: هر چه طلب کند و این از فضل خدمت بر ما و بر شیعیان ما. صورة خط المصنف رحمه الله: تمت الرسالة بفضل الله تعالى على يدي مؤلفها الحقير حسن بن عبدالرزاق ... 1080 ... و الحمدلله اولا و آخرا و صلى الله على محمد و آله باطن و ظاهرة</w:t>
      </w:r>
    </w:p>
    <w:p>
      <w:pPr>
        <w:pStyle w:val="BookText"/>
      </w:pPr>
      <w:r>
        <w:rPr>
          <w:rFonts w:ascii="IRNazanin" w:hAnsi="IRNazanin" w:eastAsia="IRNazanin" w:cs="IRNazanin"/>
          <w:lang w:bidi="fa-IR"/>
          <w:color w:val="111111"/>
          <w:sz w:val="28"/>
          <w:szCs w:val="28"/>
          <w:rtl/>
        </w:rPr>
        <w:t xml:space="preserve">خط: نسخ، كا: علی اصغر بن محمد على، تا: 1120ق؛ جلد: گالینگور مشکی براق، 58ص، 17 سطر، اندازه: 10/5 </w:t>
      </w:r>
      <w:r>
        <w:rPr>
          <w:rFonts w:ascii="Times New Roman" w:hAnsi="Times New Roman" w:eastAsia="Times New Roman" w:cs="Times New Roman"/>
          <w:lang w:val="en-US" w:bidi="en-US"/>
          <w:color w:val="111111"/>
          <w:sz w:val="28"/>
          <w:szCs w:val="28"/>
          <w:rtl/>
        </w:rPr>
        <w:t xml:space="preserve">× 19/5</w:t>
      </w:r>
      <w:r>
        <w:rPr>
          <w:rFonts w:ascii="IRNazanin" w:hAnsi="IRNazanin" w:eastAsia="IRNazanin" w:cs="IRNazanin"/>
          <w:lang w:bidi="fa-IR"/>
          <w:color w:val="111111"/>
          <w:sz w:val="28"/>
          <w:szCs w:val="28"/>
          <w:rtl/>
        </w:rPr>
        <w:t xml:space="preserve">سم [ف: 45 - 9]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71" w:name="pg20375_230123"/>
    <w:bookmarkEnd w:id="171"/>
    <w:p>
      <w:pPr>
        <w:pStyle w:val="Heading3"/>
      </w:pPr>
      <w:bookmarkStart w:id="1083" w:name="_Toc566"/>
      <w:r>
        <w:t>جمال الصالحين (منتخب) = نخبه جمال الصالحين / آداب و سنن / فارسی</w:t>
      </w:r>
      <w:bookmarkEnd w:id="1083"/>
    </w:p>
    <w:p>
      <w:pPr>
        <w:pStyle w:val="BookText"/>
      </w:pPr>
      <w:r>
        <w:rPr>
          <w:rFonts w:ascii="Times New Roman" w:hAnsi="Times New Roman" w:eastAsia="Times New Roman" w:cs="Times New Roman"/>
          <w:lang w:val="en-US" w:bidi="en-US"/>
          <w:color w:val="111111"/>
          <w:sz w:val="28"/>
          <w:szCs w:val="28"/>
          <w:rtl/>
        </w:rPr>
        <w:t xml:space="preserve">jamāl-os sālehīn (mn.) = noxbe-ye jamāl-os sālehīn</w:t>
      </w:r>
    </w:p>
    <w:p>
      <w:pPr>
        <w:pStyle w:val="BookText"/>
      </w:pPr>
      <w:r>
        <w:rPr>
          <w:rFonts w:ascii="IRNazanin" w:hAnsi="IRNazanin" w:eastAsia="IRNazanin" w:cs="IRNazanin"/>
          <w:lang w:bidi="fa-IR"/>
          <w:color w:val="111111"/>
          <w:sz w:val="28"/>
          <w:szCs w:val="28"/>
          <w:rtl/>
        </w:rPr>
        <w:t xml:space="preserve">وابسته به: جمال الصالحين = جمال السالكين؛ لاهیجی، حسن بن عبدالرزاق (1045-1121)</w:t>
      </w:r>
    </w:p>
    <w:p>
      <w:pPr>
        <w:pStyle w:val="BookText"/>
      </w:pPr>
      <w:r>
        <w:rPr>
          <w:rFonts w:ascii="IRNazanin" w:hAnsi="IRNazanin" w:eastAsia="IRNazanin" w:cs="IRNazanin"/>
          <w:lang w:bidi="fa-IR"/>
          <w:color w:val="111111"/>
          <w:sz w:val="28"/>
          <w:szCs w:val="28"/>
          <w:rtl/>
        </w:rPr>
        <w:t xml:space="preserve">قم؛ مرعشی؛ شماره نسخه: 14338/1</w:t>
      </w:r>
    </w:p>
    <w:p>
      <w:pPr>
        <w:pStyle w:val="BookText"/>
      </w:pPr>
      <w:r>
        <w:rPr>
          <w:rFonts w:ascii="IRNazanin" w:hAnsi="IRNazanin" w:eastAsia="IRNazanin" w:cs="IRNazanin"/>
          <w:lang w:bidi="fa-IR"/>
          <w:color w:val="111111"/>
          <w:sz w:val="28"/>
          <w:szCs w:val="28"/>
          <w:rtl/>
        </w:rPr>
        <w:t xml:space="preserve">آغاز: الحمدلله رب العالمين ... این نخبه از کتاب موسوم بجمال الصالحين من مؤلفات حسن بی عبدالرزاق؛ انجام: اول صحیفه مومن همان است که بعد از موت برایش گویند اگر خیر است خیر و اگر شر است شر.</w:t>
      </w:r>
    </w:p>
    <w:p>
      <w:pPr>
        <w:pStyle w:val="BookText"/>
      </w:pPr>
      <w:r>
        <w:rPr>
          <w:rFonts w:ascii="IRNazanin" w:hAnsi="IRNazanin" w:eastAsia="IRNazanin" w:cs="IRNazanin"/>
          <w:lang w:bidi="fa-IR"/>
          <w:color w:val="111111"/>
          <w:sz w:val="28"/>
          <w:szCs w:val="28"/>
          <w:rtl/>
        </w:rPr>
        <w:t xml:space="preserve">خط: نستعلیق شکسته، بی کا، تا: قرن 13 کاغذ: فرنگی، 75گ ( 75-1 )، 19 سطر، اندازه: 13/5</w:t>
      </w:r>
      <w:r>
        <w:rPr>
          <w:rFonts w:ascii="Times New Roman" w:hAnsi="Times New Roman" w:eastAsia="Times New Roman" w:cs="Times New Roman"/>
          <w:lang w:val="en-US" w:bidi="en-US"/>
          <w:color w:val="111111"/>
          <w:sz w:val="28"/>
          <w:szCs w:val="28"/>
          <w:rtl/>
        </w:rPr>
        <w:t xml:space="preserve">×7/5 </w:t>
      </w:r>
      <w:r>
        <w:rPr>
          <w:rFonts w:ascii="IRNazanin" w:hAnsi="IRNazanin" w:eastAsia="IRNazanin" w:cs="IRNazanin"/>
          <w:lang w:bidi="fa-IR"/>
          <w:color w:val="111111"/>
          <w:sz w:val="28"/>
          <w:szCs w:val="28"/>
          <w:rtl/>
        </w:rPr>
        <w:t xml:space="preserve">سم [ف: 36 - 225]</w:t>
      </w:r>
    </w:p>
    <w:p>
      <w:pPr>
        <w:pStyle w:val="Heading3"/>
      </w:pPr>
      <w:bookmarkStart w:id="1084" w:name="_Toc567"/>
      <w:r>
        <w:t>جمال الصالحين (منتخب) / آداب و سنن / فارسی</w:t>
      </w:r>
      <w:bookmarkEnd w:id="1084"/>
    </w:p>
    <w:p>
      <w:pPr>
        <w:pStyle w:val="BookText"/>
      </w:pPr>
      <w:r>
        <w:rPr>
          <w:rFonts w:ascii="Times New Roman" w:hAnsi="Times New Roman" w:eastAsia="Times New Roman" w:cs="Times New Roman"/>
          <w:lang w:val="en-US" w:bidi="en-US"/>
          <w:color w:val="111111"/>
          <w:sz w:val="28"/>
          <w:szCs w:val="28"/>
          <w:rtl/>
        </w:rPr>
        <w:t xml:space="preserve">jamāl-os sālehīn (mn.)</w:t>
      </w:r>
    </w:p>
    <w:p>
      <w:pPr>
        <w:pStyle w:val="BookText"/>
      </w:pPr>
      <w:r>
        <w:rPr>
          <w:rFonts w:ascii="IRNazanin" w:hAnsi="IRNazanin" w:eastAsia="IRNazanin" w:cs="IRNazanin"/>
          <w:lang w:bidi="fa-IR"/>
          <w:color w:val="111111"/>
          <w:sz w:val="28"/>
          <w:szCs w:val="28"/>
          <w:rtl/>
        </w:rPr>
        <w:t xml:space="preserve">وابسته به: جمال الصالحين = جمال السالكين؛ لاهیجی، حسن بن عبد الرزاق (1045-1121)</w:t>
      </w:r>
    </w:p>
    <w:p>
      <w:pPr>
        <w:pStyle w:val="BookText"/>
      </w:pPr>
      <w:r>
        <w:rPr>
          <w:rFonts w:ascii="IRNazanin" w:hAnsi="IRNazanin" w:eastAsia="IRNazanin" w:cs="IRNazanin"/>
          <w:lang w:bidi="fa-IR"/>
          <w:color w:val="111111"/>
          <w:sz w:val="28"/>
          <w:szCs w:val="28"/>
          <w:rtl/>
        </w:rPr>
        <w:t xml:space="preserve">منتخبی است فاقد فصل بندی از کتاب «جمال الصالحين» لاهیجی به ترتیب در موضوعات عقل و علم، حق والدین، صله رحم، همسایه، زیارت مؤمن، سلام کردن، غیبت، دروغ و ... مرض مؤمن، خضاب، شانه کردن، نماز جماعت و ....</w:t>
      </w:r>
    </w:p>
    <w:p>
      <w:pPr>
        <w:pStyle w:val="BookText"/>
      </w:pPr>
      <w:r>
        <w:rPr>
          <w:rFonts w:ascii="IRNazanin" w:hAnsi="IRNazanin" w:eastAsia="IRNazanin" w:cs="IRNazanin"/>
          <w:lang w:bidi="fa-IR"/>
          <w:color w:val="111111"/>
          <w:sz w:val="28"/>
          <w:szCs w:val="28"/>
          <w:rtl/>
        </w:rPr>
        <w:t xml:space="preserve">مشهد؛ رضوی؛ شماره نسخه:38579</w:t>
      </w:r>
    </w:p>
    <w:p>
      <w:pPr>
        <w:pStyle w:val="BookText"/>
      </w:pPr>
      <w:r>
        <w:rPr>
          <w:rFonts w:ascii="IRNazanin" w:hAnsi="IRNazanin" w:eastAsia="IRNazanin" w:cs="IRNazanin"/>
          <w:lang w:bidi="fa-IR"/>
          <w:color w:val="111111"/>
          <w:sz w:val="28"/>
          <w:szCs w:val="28"/>
          <w:rtl/>
        </w:rPr>
        <w:t xml:space="preserve">آغاز: جبرئیل به رسالت عقل و دین حیا را نزد حضرت آورده؛</w:t>
      </w:r>
    </w:p>
    <w:p>
      <w:pPr>
        <w:pStyle w:val="BookText"/>
      </w:pPr>
      <w:r>
        <w:rPr>
          <w:rFonts w:ascii="IRNazanin" w:hAnsi="IRNazanin" w:eastAsia="IRNazanin" w:cs="IRNazanin"/>
          <w:lang w:bidi="fa-IR"/>
          <w:color w:val="111111"/>
          <w:sz w:val="28"/>
          <w:szCs w:val="28"/>
          <w:rtl/>
        </w:rPr>
        <w:t xml:space="preserve">انجام: هر صف از جانب چپ مثل جماعت است بر افراد</w:t>
      </w:r>
    </w:p>
    <w:p>
      <w:pPr>
        <w:pStyle w:val="BookText"/>
      </w:pPr>
      <w:r>
        <w:rPr>
          <w:rFonts w:ascii="IRNazanin" w:hAnsi="IRNazanin" w:eastAsia="IRNazanin" w:cs="IRNazanin"/>
          <w:lang w:bidi="fa-IR"/>
          <w:color w:val="111111"/>
          <w:sz w:val="28"/>
          <w:szCs w:val="28"/>
          <w:rtl/>
        </w:rPr>
        <w:t xml:space="preserve">خط: نستعلیق تحریری، بی کا، تا: قرن 13؛ افتادگی: انجام؛ محشی؛ اهدایی: رهبری، مهر 1386؛ کاغذ: فرنگی، جلد: تیماج قهوه ای، 16ص (343-358)، 20-22 سطر، اندازه: 17</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[هدائی رهبر: 6 _ 230]</w:t>
      </w:r>
    </w:p>
    <w:p>
      <w:pPr>
        <w:pStyle w:val="Heading3"/>
      </w:pPr>
      <w:bookmarkStart w:id="1085" w:name="_Toc568"/>
      <w:r>
        <w:t>جمال الصالحين (منتخب) / آداب و سنن / فارسی</w:t>
      </w:r>
      <w:bookmarkEnd w:id="1085"/>
    </w:p>
    <w:p>
      <w:pPr>
        <w:pStyle w:val="BookText"/>
      </w:pPr>
      <w:r>
        <w:rPr>
          <w:rFonts w:ascii="Times New Roman" w:hAnsi="Times New Roman" w:eastAsia="Times New Roman" w:cs="Times New Roman"/>
          <w:lang w:val="en-US" w:bidi="en-US"/>
          <w:color w:val="111111"/>
          <w:sz w:val="28"/>
          <w:szCs w:val="28"/>
          <w:rtl/>
        </w:rPr>
        <w:t xml:space="preserve">jamāl-os sālehīn (mn.)</w:t>
      </w:r>
    </w:p>
    <w:p>
      <w:pPr>
        <w:pStyle w:val="BookText"/>
      </w:pPr>
      <w:r>
        <w:rPr>
          <w:rFonts w:ascii="IRNazanin" w:hAnsi="IRNazanin" w:eastAsia="IRNazanin" w:cs="IRNazanin"/>
          <w:lang w:bidi="fa-IR"/>
          <w:color w:val="111111"/>
          <w:sz w:val="28"/>
          <w:szCs w:val="28"/>
          <w:rtl/>
        </w:rPr>
        <w:t xml:space="preserve">وابسته به: جمال الصالحين = جمال السالكين؛ لاهیجی، حسن بن عبدالرزاق (1045-1121)</w:t>
      </w:r>
    </w:p>
    <w:p>
      <w:pPr>
        <w:pStyle w:val="BookText"/>
      </w:pPr>
      <w:r>
        <w:rPr>
          <w:rFonts w:ascii="IRNazanin" w:hAnsi="IRNazanin" w:eastAsia="IRNazanin" w:cs="IRNazanin"/>
          <w:lang w:bidi="fa-IR"/>
          <w:color w:val="111111"/>
          <w:sz w:val="28"/>
          <w:szCs w:val="28"/>
          <w:rtl/>
        </w:rPr>
        <w:t xml:space="preserve">در این مختصر ترتیب اصل رعایت نشده و در حاشیه احادیثی بر آن افزوده شده و مشتمل بر یک «مقدمه» و شش «باب» و یک «خاتمه» می باشد: مقدمه: در احادیثی که باعث رغبت به طاعت می شود؛ باب 1. فضل عقل و علم و مکارم اخلاق، دارای چهارده فصل؛ 2. تنظيف بدن و جامه، دارای ده فصل؛ 3. آداب عادات و مجاری احوال، دارای دوازده فصل؛ 4. حقوق اموال و رعایت عیال، دارای ده فصل؛ 5. ترویج و احکام متعلق به آن، دارای دوازده فصل؛ 6. آداب سفر، دارای ده فصل؛ خاتمه: در مواعظ و نصایح و فوائد متفرقه.</w:t>
      </w:r>
    </w:p>
    <w:p>
      <w:pPr>
        <w:pStyle w:val="BookText"/>
      </w:pPr>
      <w:r>
        <w:rPr>
          <w:rFonts w:ascii="IRNazanin" w:hAnsi="IRNazanin" w:eastAsia="IRNazanin" w:cs="IRNazanin"/>
          <w:lang w:bidi="fa-IR"/>
          <w:color w:val="111111"/>
          <w:sz w:val="28"/>
          <w:szCs w:val="28"/>
          <w:rtl/>
        </w:rPr>
        <w:t xml:space="preserve">قم؛ مرعشی؛ شماره نسخه:3388</w:t>
      </w:r>
    </w:p>
    <w:p>
      <w:pPr>
        <w:pStyle w:val="BookText"/>
      </w:pPr>
      <w:r>
        <w:rPr>
          <w:rFonts w:ascii="IRNazanin" w:hAnsi="IRNazanin" w:eastAsia="IRNazanin" w:cs="IRNazanin"/>
          <w:lang w:bidi="fa-IR"/>
          <w:color w:val="111111"/>
          <w:sz w:val="28"/>
          <w:szCs w:val="28"/>
          <w:rtl/>
        </w:rPr>
        <w:t xml:space="preserve">آغاز: الحمدلله رب العالمين ... اما بعد این منتخبی است از کتاب جمال الصالحين و مشتمل بر مقدمه و شش باب و خاتمه؛ انجام: مروی است از اهل بیت طاهرین علیهم السلام که هر کس بمؤمنی احسان کند چنانست که به حضرت پیغمبر کرده باشد.</w:t>
      </w:r>
    </w:p>
    <w:p>
      <w:pPr>
        <w:pStyle w:val="BookText"/>
      </w:pPr>
      <w:r>
        <w:rPr>
          <w:rFonts w:ascii="IRNazanin" w:hAnsi="IRNazanin" w:eastAsia="IRNazanin" w:cs="IRNazanin"/>
          <w:lang w:bidi="fa-IR"/>
          <w:color w:val="111111"/>
          <w:sz w:val="28"/>
          <w:szCs w:val="28"/>
          <w:rtl/>
        </w:rPr>
        <w:t xml:space="preserve">خط: نسخ، بی کا، بی تا، افتادگی: انجام؛ جلد: مقوایی عطف تیماج قهوه ای، 80گ، 17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9- 173]</w:t>
      </w:r>
    </w:p>
    <w:p>
      <w:pPr>
        <w:pStyle w:val="BookText"/>
      </w:pPr>
      <w:r>
        <w:rPr>
          <w:rFonts w:ascii="IRNazanin" w:hAnsi="IRNazanin" w:eastAsia="IRNazanin" w:cs="IRNazanin"/>
          <w:lang w:bidi="fa-IR"/>
          <w:color w:val="111111"/>
          <w:sz w:val="28"/>
          <w:szCs w:val="28"/>
          <w:rtl/>
        </w:rPr>
        <w:t xml:space="preserve">جمال العبادة و كمال السعادة &gt; خلاصه کتاب سرور صدور الأولياء</w:t>
      </w:r>
    </w:p>
    <w:p>
      <w:pPr>
        <w:pStyle w:val="Heading3"/>
      </w:pPr>
      <w:bookmarkStart w:id="1086" w:name="_Toc569"/>
      <w:r>
        <w:t>جمال القراء و كمال الاقراء / علوم قرآن / عربی</w:t>
      </w:r>
      <w:bookmarkEnd w:id="1086"/>
    </w:p>
    <w:p>
      <w:pPr>
        <w:pStyle w:val="BookText"/>
      </w:pPr>
      <w:r>
        <w:rPr>
          <w:rFonts w:ascii="Times New Roman" w:hAnsi="Times New Roman" w:eastAsia="Times New Roman" w:cs="Times New Roman"/>
          <w:lang w:val="en-US" w:bidi="en-US"/>
          <w:color w:val="111111"/>
          <w:sz w:val="28"/>
          <w:szCs w:val="28"/>
          <w:rtl/>
        </w:rPr>
        <w:t xml:space="preserve">jamal-ul qurra' wa kamal-ul iqra'</w:t>
      </w:r>
    </w:p>
    <w:p>
      <w:pPr>
        <w:pStyle w:val="BookText"/>
      </w:pPr>
      <w:r>
        <w:rPr>
          <w:rFonts w:ascii="IRNazanin" w:hAnsi="IRNazanin" w:eastAsia="IRNazanin" w:cs="IRNazanin"/>
          <w:lang w:bidi="fa-IR"/>
          <w:color w:val="111111"/>
          <w:sz w:val="28"/>
          <w:szCs w:val="28"/>
          <w:rtl/>
        </w:rPr>
        <w:t xml:space="preserve">سخاوی، علی بن محمد، 558 - 643 قمری</w:t>
      </w:r>
    </w:p>
    <w:p>
      <w:pPr>
        <w:pStyle w:val="BookText"/>
      </w:pPr>
      <w:r>
        <w:rPr>
          <w:rFonts w:ascii="Times New Roman" w:hAnsi="Times New Roman" w:eastAsia="Times New Roman" w:cs="Times New Roman"/>
          <w:lang w:val="en-US" w:bidi="en-US"/>
          <w:color w:val="111111"/>
          <w:sz w:val="28"/>
          <w:szCs w:val="28"/>
          <w:rtl/>
        </w:rPr>
        <w:t xml:space="preserve">saxāvī, ‘alī ebn-e mohammad (1164 - 1246)</w:t>
      </w:r>
    </w:p>
    <w:p>
      <w:pPr>
        <w:pStyle w:val="BookText"/>
      </w:pPr>
      <w:r>
        <w:rPr>
          <w:rFonts w:ascii="IRNazanin" w:hAnsi="IRNazanin" w:eastAsia="IRNazanin" w:cs="IRNazanin"/>
          <w:lang w:bidi="fa-IR"/>
          <w:color w:val="111111"/>
          <w:sz w:val="28"/>
          <w:szCs w:val="28"/>
          <w:rtl/>
        </w:rPr>
        <w:t xml:space="preserve">کتاب حاضر که در «اشارة التعيين» به نام تاج القراء و در «شذرات الذهب» به نام جمال القراء آمده است، از کتاب های مهم در علوم قرآنی است که مورد توجه بزرگان این علم چون جلال الدین سیوطی قرار گرفته است. حاجی خلیفه در کشف الظنون چنین آورده است: «و هو کتاب لطيف، جامع في فنه، جمع انواعة من الكتب المشتملة على ما يتعلق بالقراءات و التجويد و الناسخ و المنسوخ و الوقف والابتداء و غير ذلك». جمال القراء خود از مجموعه ده کتاب در علوم قرآنی شکل گرفته و هر کدام از آنها بدین ترتیب است: 1. نثر الدرر فی ذکر الآيات و السور، مباحثی که در آن مطرح شده عبارتند از: 1) اول ما نزل من القرآن، 2) المکی و المدني من السور، 3) اسماء السور، 4) معنى الآية و السورة؛ 2. الافصاح الموجز في ایضاح المعجز، شامل موضوع اعجاز قرآن است؛ 3. منازل الأجلال و العظيم في فضائل القرآن العظيم، كتاب مفصلی است که شامل مباحثی از فضائل قرآن، سوره ها و برخی آیات و احادیث ترتيل قرآن و جمع آن و ... ؛ 4. تجزئة القرآن، در خصوص تقسیم قرآن به جزء و حزب؛ 5. اقوى العدد في معرفة العدد، در خصوص اختلاف در تعداد آیات قرآن؛ 6. ذكر الشواذ، در خصوص قرائات شاذ؛ 7. الطود الراسخ في المنسوخ و الناسخ، مفصل ترین کتابی است در خصوص نظريات علما در نسخ و اختلاف آنها در آیات منسوخه؛ 18 مراتب الأصول و غرائب الفصول، شامل مباحث: حالات قراء و برخی مباحث قرائات؛ 9. منهاج التوفيق معرفة التجويد و التحقيق، در خصوص تجوید القرآن؛ 10. الاهتداء في معرفة الوقف و الابتداء.</w:t>
      </w:r>
    </w:p>
    <w:p>
      <w:pPr>
        <w:pStyle w:val="BookText"/>
      </w:pPr>
      <w:r>
        <w:rPr>
          <w:rFonts w:ascii="Amiri" w:hAnsi="Amiri" w:eastAsia="Amiri" w:cs="Amiri"/>
          <w:lang w:bidi="ar-SA"/>
          <w:color w:val="111111"/>
          <w:sz w:val="28"/>
          <w:szCs w:val="28"/>
          <w:rtl/>
        </w:rPr>
        <w:t xml:space="preserve">آغاز: الحمد لله الذي استنارت صدور الصحف باسمه واشرقت سطور الكتب بوصفه فيها و اسمه ... نثر الدرر الآيات والسور،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72" w:name="pg20375_230124"/>
    <w:bookmarkEnd w:id="172"/>
    <w:p>
      <w:pPr>
        <w:pStyle w:val="BookText"/>
      </w:pPr>
      <w:r>
        <w:rPr>
          <w:rFonts w:ascii="IRNazanin" w:hAnsi="IRNazanin" w:eastAsia="IRNazanin" w:cs="IRNazanin"/>
          <w:lang w:bidi="fa-IR"/>
          <w:color w:val="111111"/>
          <w:sz w:val="28"/>
          <w:szCs w:val="28"/>
          <w:rtl/>
        </w:rPr>
        <w:t xml:space="preserve">ذکر اول ما نزل من القرآن ...</w:t>
      </w:r>
    </w:p>
    <w:p>
      <w:pPr>
        <w:pStyle w:val="BookText"/>
      </w:pPr>
      <w:r>
        <w:rPr>
          <w:rFonts w:ascii="IRNazanin" w:hAnsi="IRNazanin" w:eastAsia="IRNazanin" w:cs="IRNazanin"/>
          <w:lang w:bidi="fa-IR"/>
          <w:color w:val="111111"/>
          <w:sz w:val="28"/>
          <w:szCs w:val="28"/>
          <w:rtl/>
        </w:rPr>
        <w:t xml:space="preserve">انجام: و عن ابن عباس رضي الله عنهما افضل العبادة الدعا ... ولا تطردنا عن قرع بابک انک انت الحليم الكريم و الرؤف الحريم، و الحمد لله رب العالمين.</w:t>
      </w:r>
    </w:p>
    <w:p>
      <w:pPr>
        <w:pStyle w:val="BookText"/>
      </w:pPr>
      <w:r>
        <w:rPr>
          <w:rFonts w:ascii="IRNazanin" w:hAnsi="IRNazanin" w:eastAsia="IRNazanin" w:cs="IRNazanin"/>
          <w:lang w:bidi="fa-IR"/>
          <w:color w:val="111111"/>
          <w:sz w:val="28"/>
          <w:szCs w:val="28"/>
          <w:rtl/>
        </w:rPr>
        <w:t xml:space="preserve">چاپ: با تحقیق دکتر علی حسین البواب، قاهره، 1408ق بر اساس چهار نسخه خطی [کشف الظنون: 593/1]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نسخه:13205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بن موسی بن عمران، تا: سه شنبه 18 جمادی الاول 843ق؛ مصحح، محشی؛ تملك: صاحب شرح تحفة الملوک، عبدالقادر بن داود مقدسی به تاریخ 979ق با مهر «الواثق بالملك عبدالقادر بن داود» (بیضی)، ابی شاکر محمد بن علی به تاریخ 1072ق، آیت الله سید مهدی لاجوردی به تاریخ 1370ق با مهر «مهدي الاجوردی الحسینی» (بیضی)؛ دستخط آیت الله سید محمد حجت کوه کمری؛ کاغذ: شرقی، جلد: تیماج قهوه ای، 204گ، 21سطر (11</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 اندازه: 14/5 </w:t>
      </w:r>
      <w:r>
        <w:rPr>
          <w:rFonts w:ascii="Times New Roman" w:hAnsi="Times New Roman" w:eastAsia="Times New Roman" w:cs="Times New Roman"/>
          <w:lang w:val="en-US" w:bidi="en-US"/>
          <w:color w:val="111111"/>
          <w:sz w:val="28"/>
          <w:szCs w:val="28"/>
          <w:rtl/>
        </w:rPr>
        <w:t xml:space="preserve">× 20/5</w:t>
      </w:r>
      <w:r>
        <w:rPr>
          <w:rFonts w:ascii="IRNazanin" w:hAnsi="IRNazanin" w:eastAsia="IRNazanin" w:cs="IRNazanin"/>
          <w:lang w:bidi="fa-IR"/>
          <w:color w:val="111111"/>
          <w:sz w:val="28"/>
          <w:szCs w:val="28"/>
          <w:rtl/>
        </w:rPr>
        <w:t xml:space="preserve">سم [ف: 33 - 376]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نسخه:222عکسی</w:t>
      </w:r>
    </w:p>
    <w:p>
      <w:pPr>
        <w:pStyle w:val="BookText"/>
      </w:pPr>
      <w:r>
        <w:rPr>
          <w:rFonts w:ascii="Amiri" w:hAnsi="Amiri" w:eastAsia="Amiri" w:cs="Amiri"/>
          <w:lang w:bidi="ar-SA"/>
          <w:color w:val="111111"/>
          <w:sz w:val="28"/>
          <w:szCs w:val="28"/>
          <w:rtl/>
        </w:rPr>
        <w:t xml:space="preserve">آغاز: برابر، انجام: و كم من فت يضافت عليه اموره *** اصاب لها في دعوة الله مخرجا</w:t>
      </w:r>
    </w:p>
    <w:p>
      <w:pPr>
        <w:pStyle w:val="BookText"/>
      </w:pPr>
      <w:r>
        <w:rPr>
          <w:rFonts w:ascii="IRNazanin" w:hAnsi="IRNazanin" w:eastAsia="IRNazanin" w:cs="IRNazanin"/>
          <w:lang w:bidi="fa-IR"/>
          <w:color w:val="111111"/>
          <w:sz w:val="28"/>
          <w:szCs w:val="28"/>
          <w:rtl/>
        </w:rPr>
        <w:t xml:space="preserve">نسخه اصل: ظاهريه _ دمشق ش 333؛ خط: نسخ، كا: على بن احمد بن رمضان، تا: ذیقعده 973ق؛ مصحح، مقابله شده؛ 201گ، 21 سطر [عکسی ف: 1- 204]</w:t>
      </w:r>
    </w:p>
    <w:p>
      <w:pPr>
        <w:pStyle w:val="BookText"/>
      </w:pPr>
      <w:r>
        <w:rPr>
          <w:rFonts w:ascii="IRNazanin" w:hAnsi="IRNazanin" w:eastAsia="IRNazanin" w:cs="IRNazanin"/>
          <w:lang w:bidi="fa-IR"/>
          <w:color w:val="111111"/>
          <w:sz w:val="28"/>
          <w:szCs w:val="28"/>
          <w:rtl/>
        </w:rPr>
        <w:t xml:space="preserve">قم: مرکز مطالعات، شماره نسخه: 1070-عکسی</w:t>
      </w:r>
    </w:p>
    <w:p>
      <w:pPr>
        <w:pStyle w:val="BookText"/>
      </w:pPr>
      <w:r>
        <w:rPr>
          <w:rFonts w:ascii="IRNazanin" w:hAnsi="IRNazanin" w:eastAsia="IRNazanin" w:cs="IRNazanin"/>
          <w:lang w:bidi="fa-IR"/>
          <w:color w:val="111111"/>
          <w:sz w:val="28"/>
          <w:szCs w:val="28"/>
          <w:rtl/>
        </w:rPr>
        <w:t xml:space="preserve">همان نسخه بالا [ف: 2 - 311]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 17580</w:t>
      </w:r>
    </w:p>
    <w:p>
      <w:pPr>
        <w:pStyle w:val="BookText"/>
      </w:pPr>
      <w:r>
        <w:rPr>
          <w:rFonts w:ascii="Amiri" w:hAnsi="Amiri" w:eastAsia="Amiri" w:cs="Amiri"/>
          <w:lang w:bidi="ar-SA"/>
          <w:color w:val="111111"/>
          <w:sz w:val="28"/>
          <w:szCs w:val="28"/>
          <w:rtl/>
        </w:rPr>
        <w:t xml:space="preserve">آغاز: اول ما نزل من القران في قول عايشة؛ انجام: برابر</w:t>
      </w:r>
    </w:p>
    <w:p>
      <w:pPr>
        <w:pStyle w:val="BookText"/>
      </w:pPr>
      <w:r>
        <w:rPr>
          <w:rFonts w:ascii="IRNazanin" w:hAnsi="IRNazanin" w:eastAsia="IRNazanin" w:cs="IRNazanin"/>
          <w:lang w:bidi="fa-IR"/>
          <w:color w:val="111111"/>
          <w:sz w:val="28"/>
          <w:szCs w:val="28"/>
          <w:rtl/>
        </w:rPr>
        <w:t xml:space="preserve">خط: نسخ خوب، بی کا، تا: قرن 11؛ مجدول، مذهب؛ توسط عبد السميع سبزواری وقف مدرسه سمیعیه مشهد شده؛ کاغذ: حنایی روشن، جلد: تیماج مشکی، 203گ، 21 سطر، اندازه: 21/2</w:t>
      </w:r>
      <w:r>
        <w:rPr>
          <w:rFonts w:ascii="Times New Roman" w:hAnsi="Times New Roman" w:eastAsia="Times New Roman" w:cs="Times New Roman"/>
          <w:lang w:val="en-US" w:bidi="en-US"/>
          <w:color w:val="111111"/>
          <w:sz w:val="28"/>
          <w:szCs w:val="28"/>
          <w:rtl/>
        </w:rPr>
        <w:t xml:space="preserve">×1473 </w:t>
      </w:r>
      <w:r>
        <w:rPr>
          <w:rFonts w:ascii="IRNazanin" w:hAnsi="IRNazanin" w:eastAsia="IRNazanin" w:cs="IRNazanin"/>
          <w:lang w:bidi="fa-IR"/>
          <w:color w:val="111111"/>
          <w:sz w:val="28"/>
          <w:szCs w:val="28"/>
          <w:rtl/>
        </w:rPr>
        <w:t xml:space="preserve">سم [ف: 23 - 72]</w:t>
      </w:r>
    </w:p>
    <w:p>
      <w:pPr>
        <w:pStyle w:val="BookText"/>
      </w:pPr>
      <w:r>
        <w:rPr>
          <w:rFonts w:ascii="IRNazanin" w:hAnsi="IRNazanin" w:eastAsia="IRNazanin" w:cs="IRNazanin"/>
          <w:lang w:bidi="fa-IR"/>
          <w:color w:val="111111"/>
          <w:sz w:val="28"/>
          <w:szCs w:val="28"/>
          <w:rtl/>
        </w:rPr>
        <w:t xml:space="preserve">مشهد؛ مدرسه باقریه؛ شماره نسخه:90</w:t>
      </w:r>
    </w:p>
    <w:p>
      <w:pPr>
        <w:pStyle w:val="BookText"/>
      </w:pPr>
      <w:r>
        <w:rPr>
          <w:rFonts w:ascii="IRNazanin" w:hAnsi="IRNazanin" w:eastAsia="IRNazanin" w:cs="IRNazanin"/>
          <w:lang w:bidi="fa-IR"/>
          <w:color w:val="111111"/>
          <w:sz w:val="28"/>
          <w:szCs w:val="28"/>
          <w:rtl/>
        </w:rPr>
        <w:t xml:space="preserve">همان نسخه بالا [ تراثنا: س ش 1 - 100]</w:t>
      </w:r>
    </w:p>
    <w:p>
      <w:pPr>
        <w:pStyle w:val="Heading3"/>
      </w:pPr>
      <w:bookmarkStart w:id="1087" w:name="_Toc570"/>
      <w:r>
        <w:t>جمال الكلام / علوم قرآن / فارسی</w:t>
      </w:r>
      <w:bookmarkEnd w:id="1087"/>
    </w:p>
    <w:p>
      <w:pPr>
        <w:pStyle w:val="BookText"/>
      </w:pPr>
      <w:r>
        <w:rPr>
          <w:rFonts w:ascii="Times New Roman" w:hAnsi="Times New Roman" w:eastAsia="Times New Roman" w:cs="Times New Roman"/>
          <w:lang w:val="en-US" w:bidi="en-US"/>
          <w:color w:val="111111"/>
          <w:sz w:val="28"/>
          <w:szCs w:val="28"/>
          <w:rtl/>
        </w:rPr>
        <w:t xml:space="preserve">jamāl-ol kalām</w:t>
      </w:r>
    </w:p>
    <w:p>
      <w:pPr>
        <w:pStyle w:val="BookText"/>
      </w:pPr>
      <w:r>
        <w:rPr>
          <w:rFonts w:ascii="IRNazanin" w:hAnsi="IRNazanin" w:eastAsia="IRNazanin" w:cs="IRNazanin"/>
          <w:lang w:bidi="fa-IR"/>
          <w:color w:val="111111"/>
          <w:sz w:val="28"/>
          <w:szCs w:val="28"/>
          <w:rtl/>
        </w:rPr>
        <w:t xml:space="preserve">نگارنده در خواب پیامبر را دیده است و به او گفته است هیچیک از مفسرین نتوانسته اند قرآن را تفسیر کنند.</w:t>
      </w:r>
    </w:p>
    <w:p>
      <w:pPr>
        <w:pStyle w:val="BookText"/>
      </w:pPr>
      <w:r>
        <w:rPr>
          <w:rFonts w:ascii="IRNazanin" w:hAnsi="IRNazanin" w:eastAsia="IRNazanin" w:cs="IRNazanin"/>
          <w:lang w:bidi="fa-IR"/>
          <w:color w:val="111111"/>
          <w:sz w:val="28"/>
          <w:szCs w:val="28"/>
          <w:rtl/>
        </w:rPr>
        <w:t xml:space="preserve">تهران؛ ملک؛ شماره نسخه: 1/ 6140</w:t>
      </w:r>
    </w:p>
    <w:p>
      <w:pPr>
        <w:pStyle w:val="BookText"/>
      </w:pPr>
      <w:r>
        <w:rPr>
          <w:rFonts w:ascii="IRNazanin" w:hAnsi="IRNazanin" w:eastAsia="IRNazanin" w:cs="IRNazanin"/>
          <w:lang w:bidi="fa-IR"/>
          <w:color w:val="111111"/>
          <w:sz w:val="28"/>
          <w:szCs w:val="28"/>
          <w:rtl/>
        </w:rPr>
        <w:t xml:space="preserve">آغاز: بسمله. جمال كمال و کمال هر تمام بحمد مالک ملک علام و به زیور جواهر زواهر صلوات و سلام بر افضل آنام می باشد ... مقصود از این رساله «جمال الكلام» آنکه تا بر نص قاطع و فص ساطع قوله تعالی؛ انجام: سبحان ربک رب العزة عما يصفون.</w:t>
      </w:r>
    </w:p>
    <w:p>
      <w:pPr>
        <w:pStyle w:val="BookText"/>
      </w:pPr>
      <w:r>
        <w:rPr>
          <w:rFonts w:ascii="IRNazanin" w:hAnsi="IRNazanin" w:eastAsia="IRNazanin" w:cs="IRNazanin"/>
          <w:lang w:bidi="fa-IR"/>
          <w:color w:val="111111"/>
          <w:sz w:val="28"/>
          <w:szCs w:val="28"/>
          <w:rtl/>
        </w:rPr>
        <w:t xml:space="preserve">خط: نستعلیق سپس نسخ و سپس نستعلیق بدون نقطه؛ بی کا، تا: قرن 13؛ کاغذ: سپاهانی، 19 و 22 سطر [ف: 9 - 191]</w:t>
      </w:r>
    </w:p>
    <w:p>
      <w:pPr>
        <w:pStyle w:val="BookText"/>
      </w:pPr>
      <w:r>
        <w:rPr>
          <w:rFonts w:ascii="IRNazanin" w:hAnsi="IRNazanin" w:eastAsia="IRNazanin" w:cs="IRNazanin"/>
          <w:lang w:bidi="fa-IR"/>
          <w:color w:val="111111"/>
          <w:sz w:val="28"/>
          <w:szCs w:val="28"/>
          <w:rtl/>
        </w:rPr>
        <w:t xml:space="preserve">جمال و کمال &gt; جمالات و کمالات</w:t>
      </w:r>
    </w:p>
    <w:p>
      <w:pPr>
        <w:pStyle w:val="BookText"/>
      </w:pPr>
      <w:r>
        <w:rPr>
          <w:rFonts w:ascii="IRNazanin" w:hAnsi="IRNazanin" w:eastAsia="IRNazanin" w:cs="IRNazanin"/>
          <w:lang w:bidi="fa-IR"/>
          <w:color w:val="111111"/>
          <w:sz w:val="28"/>
          <w:szCs w:val="28"/>
          <w:rtl/>
        </w:rPr>
        <w:t xml:space="preserve">جمالیه &gt; حورائیه</w:t>
      </w:r>
    </w:p>
    <w:p>
      <w:pPr>
        <w:pStyle w:val="Heading3"/>
      </w:pPr>
      <w:bookmarkStart w:id="1088" w:name="_Toc571"/>
      <w:r>
        <w:t>جمالیه / عرفان و تصوف / فارسی</w:t>
      </w:r>
      <w:bookmarkEnd w:id="1088"/>
    </w:p>
    <w:p>
      <w:pPr>
        <w:pStyle w:val="BookText"/>
      </w:pPr>
      <w:r>
        <w:rPr>
          <w:rFonts w:ascii="Times New Roman" w:hAnsi="Times New Roman" w:eastAsia="Times New Roman" w:cs="Times New Roman"/>
          <w:lang w:val="en-US" w:bidi="en-US"/>
          <w:color w:val="111111"/>
          <w:sz w:val="28"/>
          <w:szCs w:val="28"/>
          <w:rtl/>
        </w:rPr>
        <w:t xml:space="preserve">jamālīye</w:t>
      </w:r>
    </w:p>
    <w:p>
      <w:pPr>
        <w:pStyle w:val="BookText"/>
      </w:pPr>
      <w:r>
        <w:rPr>
          <w:rFonts w:ascii="IRNazanin" w:hAnsi="IRNazanin" w:eastAsia="IRNazanin" w:cs="IRNazanin"/>
          <w:lang w:bidi="fa-IR"/>
          <w:color w:val="111111"/>
          <w:sz w:val="28"/>
          <w:szCs w:val="28"/>
          <w:rtl/>
        </w:rPr>
        <w:t xml:space="preserve">آزاد کشمیری</w:t>
      </w:r>
    </w:p>
    <w:p>
      <w:pPr>
        <w:pStyle w:val="BookText"/>
      </w:pPr>
      <w:r>
        <w:rPr>
          <w:rFonts w:ascii="Times New Roman" w:hAnsi="Times New Roman" w:eastAsia="Times New Roman" w:cs="Times New Roman"/>
          <w:lang w:val="en-US" w:bidi="en-US"/>
          <w:color w:val="111111"/>
          <w:sz w:val="28"/>
          <w:szCs w:val="28"/>
          <w:rtl/>
        </w:rPr>
        <w:t xml:space="preserve">āzād-e kešmīrī</w:t>
      </w:r>
    </w:p>
    <w:p>
      <w:pPr>
        <w:pStyle w:val="BookText"/>
      </w:pPr>
      <w:r>
        <w:rPr>
          <w:rFonts w:ascii="IRNazanin" w:hAnsi="IRNazanin" w:eastAsia="IRNazanin" w:cs="IRNazanin"/>
          <w:lang w:bidi="fa-IR"/>
          <w:color w:val="111111"/>
          <w:sz w:val="28"/>
          <w:szCs w:val="28"/>
          <w:rtl/>
        </w:rPr>
        <w:t xml:space="preserve">مشهد؛ رضوی؛ شماره نسخه: 16289</w:t>
      </w:r>
    </w:p>
    <w:p>
      <w:pPr>
        <w:pStyle w:val="BookText"/>
      </w:pPr>
      <w:r>
        <w:rPr>
          <w:rFonts w:ascii="IRNazanin" w:hAnsi="IRNazanin" w:eastAsia="IRNazanin" w:cs="IRNazanin"/>
          <w:lang w:bidi="fa-IR"/>
          <w:color w:val="111111"/>
          <w:sz w:val="28"/>
          <w:szCs w:val="28"/>
          <w:rtl/>
        </w:rPr>
        <w:t xml:space="preserve">آغاز: بسمله، شاهد حجله عيب الغيب سلمای خلوتسرا لاریب خلوت کزین حریم؛ انجام: پس زنور محمد آئینه ساخت.</w:t>
      </w:r>
    </w:p>
    <w:p>
      <w:pPr>
        <w:pStyle w:val="BookText"/>
      </w:pPr>
      <w:r>
        <w:rPr>
          <w:rFonts w:ascii="IRNazanin" w:hAnsi="IRNazanin" w:eastAsia="IRNazanin" w:cs="IRNazanin"/>
          <w:lang w:bidi="fa-IR"/>
          <w:color w:val="111111"/>
          <w:sz w:val="28"/>
          <w:szCs w:val="28"/>
          <w:rtl/>
        </w:rPr>
        <w:t xml:space="preserve">خط: نستعلیق، بی کا، تا: قرن 13؛ کاغذ: شکری، جلد: تیماج [رایانه]</w:t>
      </w:r>
    </w:p>
    <w:p>
      <w:pPr>
        <w:pStyle w:val="BookText"/>
      </w:pPr>
      <w:r>
        <w:rPr>
          <w:rFonts w:ascii="IRNazanin" w:hAnsi="IRNazanin" w:eastAsia="IRNazanin" w:cs="IRNazanin"/>
          <w:lang w:bidi="fa-IR"/>
          <w:color w:val="111111"/>
          <w:sz w:val="28"/>
          <w:szCs w:val="28"/>
          <w:rtl/>
        </w:rPr>
        <w:t xml:space="preserve">الجمانة الالهية في التوحيد = القصيدة النونية / كلام و اعتقادات / عربی</w:t>
      </w:r>
    </w:p>
    <w:p>
      <w:pPr>
        <w:pStyle w:val="BookText"/>
      </w:pPr>
      <w:r>
        <w:rPr>
          <w:rFonts w:ascii="Times New Roman" w:hAnsi="Times New Roman" w:eastAsia="Times New Roman" w:cs="Times New Roman"/>
          <w:lang w:val="en-US" w:bidi="en-US"/>
          <w:color w:val="111111"/>
          <w:sz w:val="28"/>
          <w:szCs w:val="28"/>
          <w:rtl/>
        </w:rPr>
        <w:t xml:space="preserve">al-jumānat-ul ilāhīya fi-t tawḥīd = al-qașīdat-un nūnīya</w:t>
      </w:r>
    </w:p>
    <w:p>
      <w:pPr>
        <w:pStyle w:val="BookText"/>
      </w:pPr>
      <w:r>
        <w:rPr>
          <w:rFonts w:ascii="IRNazanin" w:hAnsi="IRNazanin" w:eastAsia="IRNazanin" w:cs="IRNazanin"/>
          <w:lang w:bidi="fa-IR"/>
          <w:color w:val="111111"/>
          <w:sz w:val="28"/>
          <w:szCs w:val="28"/>
          <w:rtl/>
        </w:rPr>
        <w:t xml:space="preserve">ابن سینا، حسین بن عبد الله، 370؟ - 428 قمری</w:t>
      </w:r>
    </w:p>
    <w:p>
      <w:pPr>
        <w:pStyle w:val="BookText"/>
      </w:pPr>
      <w:r>
        <w:rPr>
          <w:rFonts w:ascii="Times New Roman" w:hAnsi="Times New Roman" w:eastAsia="Times New Roman" w:cs="Times New Roman"/>
          <w:lang w:val="en-US" w:bidi="en-US"/>
          <w:color w:val="111111"/>
          <w:sz w:val="28"/>
          <w:szCs w:val="28"/>
          <w:rtl/>
        </w:rPr>
        <w:t xml:space="preserve">ebn-e sīnā, hoseyn ebn-e ‘abd-ol-lāh (981 - 1038)</w:t>
      </w:r>
    </w:p>
    <w:p>
      <w:pPr>
        <w:pStyle w:val="BookText"/>
      </w:pPr>
      <w:r>
        <w:rPr>
          <w:rFonts w:ascii="IRNazanin" w:hAnsi="IRNazanin" w:eastAsia="IRNazanin" w:cs="IRNazanin"/>
          <w:lang w:bidi="fa-IR"/>
          <w:color w:val="111111"/>
          <w:sz w:val="28"/>
          <w:szCs w:val="28"/>
          <w:rtl/>
        </w:rPr>
        <w:t xml:space="preserve">در پنج «فصل» است.</w:t>
      </w:r>
    </w:p>
    <w:p>
      <w:pPr>
        <w:pStyle w:val="BookText"/>
      </w:pPr>
      <w:r>
        <w:rPr>
          <w:rFonts w:ascii="IRNazanin" w:hAnsi="IRNazanin" w:eastAsia="IRNazanin" w:cs="IRNazanin"/>
          <w:lang w:bidi="fa-IR"/>
          <w:color w:val="111111"/>
          <w:sz w:val="28"/>
          <w:szCs w:val="28"/>
          <w:rtl/>
        </w:rPr>
        <w:t xml:space="preserve">تهران؛ دانشگاه؛ شماره نسخه: 1149/30</w:t>
      </w:r>
    </w:p>
    <w:p>
      <w:pPr>
        <w:pStyle w:val="BookText"/>
      </w:pPr>
      <w:r>
        <w:rPr>
          <w:rFonts w:ascii="IRNazanin" w:hAnsi="IRNazanin" w:eastAsia="IRNazanin" w:cs="IRNazanin"/>
          <w:lang w:bidi="fa-IR"/>
          <w:color w:val="111111"/>
          <w:sz w:val="28"/>
          <w:szCs w:val="28"/>
          <w:rtl/>
        </w:rPr>
        <w:t xml:space="preserve">آغاز: یا طالبا صفة الا له و خلقه *** بتصور يهدي الى الايمان / الله شییء ليش يشبه خلقه *** و كذا البناء خلاف طبع البانی؛ انجام:</w:t>
      </w:r>
    </w:p>
    <w:p>
      <w:pPr>
        <w:pStyle w:val="BookText"/>
      </w:pPr>
      <w:r>
        <w:rPr>
          <w:rFonts w:ascii="IRNazanin" w:hAnsi="IRNazanin" w:eastAsia="IRNazanin" w:cs="IRNazanin"/>
          <w:lang w:bidi="fa-IR"/>
          <w:color w:val="111111"/>
          <w:sz w:val="28"/>
          <w:szCs w:val="28"/>
          <w:rtl/>
        </w:rPr>
        <w:t xml:space="preserve">فجمانة الإسلام في الاسلام قد *** جمعت لما في الكل في البرهان نسخه ما کم دارد و از 334 بیت 42 بیت را دارد و بدین گونه می انجامد: «و الواحد القيوم قام بذاته *** و الكل قام به قيام ضمان»؛ خط: تعليق، بی کا، تا: با تاریخ 962ق؛ تملك: مصطفی بن عبدالله در 962، خلیفه سلطان در 1041، محمد طاهر پزشک تفرشی 1135، محمد ابراهیم قزوینی در 2 ذیقعده 1245؛ کاغذ: سمرقندی کلفت، جلد: تیماج تریاکی، 1 گ (234پ)، 31 سطر، اندازه: 23</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6 - 2414]</w:t>
      </w:r>
    </w:p>
    <w:p>
      <w:pPr>
        <w:pStyle w:val="Heading3"/>
      </w:pPr>
      <w:bookmarkStart w:id="1089" w:name="_Toc572"/>
      <w:r>
        <w:t>الجمانة البهية في نظم الرسالة الألفية / فقه، شعر / عربی</w:t>
      </w:r>
      <w:bookmarkEnd w:id="1089"/>
    </w:p>
    <w:p>
      <w:pPr>
        <w:pStyle w:val="BookText"/>
      </w:pPr>
      <w:r>
        <w:rPr>
          <w:rFonts w:ascii="Times New Roman" w:hAnsi="Times New Roman" w:eastAsia="Times New Roman" w:cs="Times New Roman"/>
          <w:lang w:val="en-US" w:bidi="en-US"/>
          <w:color w:val="111111"/>
          <w:sz w:val="28"/>
          <w:szCs w:val="28"/>
          <w:rtl/>
        </w:rPr>
        <w:t xml:space="preserve">al-jumānat-ul bahīyya fi naşm-ir r.-il alfīya</w:t>
      </w:r>
    </w:p>
    <w:p>
      <w:pPr>
        <w:pStyle w:val="BookText"/>
      </w:pPr>
      <w:r>
        <w:rPr>
          <w:rFonts w:ascii="IRNazanin" w:hAnsi="IRNazanin" w:eastAsia="IRNazanin" w:cs="IRNazanin"/>
          <w:lang w:bidi="fa-IR"/>
          <w:color w:val="111111"/>
          <w:sz w:val="28"/>
          <w:szCs w:val="28"/>
          <w:rtl/>
        </w:rPr>
        <w:t xml:space="preserve">تاج الدین حلی، حسن بن محمد، ق9 قمری</w:t>
      </w:r>
    </w:p>
    <w:p>
      <w:pPr>
        <w:pStyle w:val="BookText"/>
      </w:pPr>
      <w:r>
        <w:rPr>
          <w:rFonts w:ascii="Times New Roman" w:hAnsi="Times New Roman" w:eastAsia="Times New Roman" w:cs="Times New Roman"/>
          <w:lang w:val="en-US" w:bidi="en-US"/>
          <w:color w:val="111111"/>
          <w:sz w:val="28"/>
          <w:szCs w:val="28"/>
          <w:rtl/>
        </w:rPr>
        <w:t xml:space="preserve">tāj-od-dīn-e hellī, hasan ebn-e mohammad (- 15c)</w:t>
      </w:r>
    </w:p>
    <w:p>
      <w:pPr>
        <w:pStyle w:val="BookText"/>
      </w:pPr>
      <w:r>
        <w:rPr>
          <w:rFonts w:ascii="IRNazanin" w:hAnsi="IRNazanin" w:eastAsia="IRNazanin" w:cs="IRNazanin"/>
          <w:lang w:bidi="fa-IR"/>
          <w:color w:val="111111"/>
          <w:sz w:val="28"/>
          <w:szCs w:val="28"/>
          <w:rtl/>
        </w:rPr>
        <w:t xml:space="preserve">وابسته به: الالفية في فقه الصلاة اليومية = الفيه؛ شهید اول، محمد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73" w:name="pg20375_230125"/>
    <w:bookmarkEnd w:id="173"/>
    <w:p>
      <w:pPr>
        <w:pStyle w:val="BookText"/>
      </w:pPr>
      <w:r>
        <w:rPr>
          <w:rFonts w:ascii="IRNazanin" w:hAnsi="IRNazanin" w:eastAsia="IRNazanin" w:cs="IRNazanin"/>
          <w:lang w:bidi="fa-IR"/>
          <w:color w:val="111111"/>
          <w:sz w:val="28"/>
          <w:szCs w:val="28"/>
          <w:rtl/>
        </w:rPr>
        <w:t xml:space="preserve">بن مکی (734-786)</w:t>
      </w:r>
    </w:p>
    <w:p>
      <w:pPr>
        <w:pStyle w:val="BookText"/>
      </w:pPr>
      <w:r>
        <w:rPr>
          <w:rFonts w:ascii="IRNazanin" w:hAnsi="IRNazanin" w:eastAsia="IRNazanin" w:cs="IRNazanin"/>
          <w:lang w:bidi="fa-IR"/>
          <w:color w:val="111111"/>
          <w:sz w:val="28"/>
          <w:szCs w:val="28"/>
          <w:rtl/>
        </w:rPr>
        <w:t xml:space="preserve">تاريخ تأليف: 23 ربیع الاول 825ق؛ محل تأليف: حله</w:t>
      </w:r>
    </w:p>
    <w:p>
      <w:pPr>
        <w:pStyle w:val="BookText"/>
      </w:pPr>
      <w:r>
        <w:rPr>
          <w:rFonts w:ascii="IRNazanin" w:hAnsi="IRNazanin" w:eastAsia="IRNazanin" w:cs="IRNazanin"/>
          <w:lang w:bidi="fa-IR"/>
          <w:color w:val="111111"/>
          <w:sz w:val="28"/>
          <w:szCs w:val="28"/>
          <w:rtl/>
        </w:rPr>
        <w:t xml:space="preserve">نظم الفيه شهید اول است در ششصد و پنجاه و سه بیت.</w:t>
      </w:r>
    </w:p>
    <w:p>
      <w:pPr>
        <w:pStyle w:val="BookText"/>
      </w:pPr>
      <w:r>
        <w:rPr>
          <w:rFonts w:ascii="Amiri" w:hAnsi="Amiri" w:eastAsia="Amiri" w:cs="Amiri"/>
          <w:lang w:bidi="ar-SA"/>
          <w:color w:val="111111"/>
          <w:sz w:val="28"/>
          <w:szCs w:val="28"/>
          <w:rtl/>
        </w:rPr>
        <w:t xml:space="preserve">آغاز: قال الفقير حسن بن راشد *** مبتدئا باسم الاله الماجد / الحمدلله كما قد وجبا *** مباركا فيه كثيرا طيبا / و الصلوات و التحيات على *** من ظلم الظلم بنوره جلا [الشهيد الأول حياته و آثاره، ص 179-180]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8932/2</w:t>
      </w:r>
    </w:p>
    <w:p>
      <w:pPr>
        <w:pStyle w:val="BookText"/>
      </w:pPr>
      <w:r>
        <w:rPr>
          <w:rFonts w:ascii="IRNazanin" w:hAnsi="IRNazanin" w:eastAsia="IRNazanin" w:cs="IRNazanin"/>
          <w:lang w:bidi="fa-IR"/>
          <w:color w:val="111111"/>
          <w:sz w:val="28"/>
          <w:szCs w:val="28"/>
          <w:rtl/>
        </w:rPr>
        <w:t xml:space="preserve">آغاز: برابر؛ انجام: لغير ذی علم بها اتفاقا *** الا اذا ما استوعب احتراقا ثم القضاء اطلقوا مجازه *** على الطواف و على الجنازة</w:t>
      </w:r>
    </w:p>
    <w:p>
      <w:pPr>
        <w:pStyle w:val="BookText"/>
      </w:pPr>
      <w:r>
        <w:rPr>
          <w:rFonts w:ascii="IRNazanin" w:hAnsi="IRNazanin" w:eastAsia="IRNazanin" w:cs="IRNazanin"/>
          <w:lang w:bidi="fa-IR"/>
          <w:color w:val="111111"/>
          <w:sz w:val="28"/>
          <w:szCs w:val="28"/>
          <w:rtl/>
        </w:rPr>
        <w:t xml:space="preserve">خط: نسخ تحریری، بی کا، تا: ذیقعده 851ق ؛ کاغذ: نخودی آهار مهره، جلد: میشن بنفش، 23ص (2-24)، اندازه: 28</w:t>
      </w:r>
      <w:r>
        <w:rPr>
          <w:rFonts w:ascii="Times New Roman" w:hAnsi="Times New Roman" w:eastAsia="Times New Roman" w:cs="Times New Roman"/>
          <w:lang w:val="en-US" w:bidi="en-US"/>
          <w:color w:val="111111"/>
          <w:sz w:val="28"/>
          <w:szCs w:val="28"/>
          <w:rtl/>
        </w:rPr>
        <w:t xml:space="preserve">×18/2 </w:t>
      </w:r>
      <w:r>
        <w:rPr>
          <w:rFonts w:ascii="IRNazanin" w:hAnsi="IRNazanin" w:eastAsia="IRNazanin" w:cs="IRNazanin"/>
          <w:lang w:bidi="fa-IR"/>
          <w:color w:val="111111"/>
          <w:sz w:val="28"/>
          <w:szCs w:val="28"/>
          <w:rtl/>
        </w:rPr>
        <w:t xml:space="preserve">سم [ف: 29/1 - 381]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67/7</w:t>
      </w:r>
    </w:p>
    <w:p>
      <w:pPr>
        <w:pStyle w:val="BookText"/>
      </w:pPr>
      <w:r>
        <w:rPr>
          <w:rFonts w:ascii="Amiri" w:hAnsi="Amiri" w:eastAsia="Amiri" w:cs="Amiri"/>
          <w:lang w:bidi="ar-SA"/>
          <w:color w:val="111111"/>
          <w:sz w:val="28"/>
          <w:szCs w:val="28"/>
          <w:rtl/>
        </w:rPr>
        <w:t xml:space="preserve">آغاز: برابر؛ انجام: فانه من شيمة الانسان *** بل كل منسوب الى الامكان / و يسألوا الله بفضل منهم *** العفو فالله يعفو عنهم</w:t>
      </w:r>
    </w:p>
    <w:p>
      <w:pPr>
        <w:pStyle w:val="BookText"/>
      </w:pPr>
      <w:r>
        <w:rPr>
          <w:rFonts w:ascii="IRNazanin" w:hAnsi="IRNazanin" w:eastAsia="IRNazanin" w:cs="IRNazanin"/>
          <w:lang w:bidi="fa-IR"/>
          <w:color w:val="111111"/>
          <w:sz w:val="28"/>
          <w:szCs w:val="28"/>
          <w:rtl/>
        </w:rPr>
        <w:t xml:space="preserve">خط: نسخ، کا: محمد بن على الصفی، تا:11 ذیقعده 910ق ؛ جلد: تیماج قهوه ای، 15گ (242-256ر)، اندازه: 18</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1 - 80]</w:t>
      </w:r>
    </w:p>
    <w:p>
      <w:pPr>
        <w:pStyle w:val="Heading3"/>
      </w:pPr>
      <w:bookmarkStart w:id="1090" w:name="_Toc573"/>
      <w:r>
        <w:t>الجماهر في معرفة الجواهر / کیمیا / عربی</w:t>
      </w:r>
      <w:bookmarkEnd w:id="1090"/>
    </w:p>
    <w:p>
      <w:pPr>
        <w:pStyle w:val="BookText"/>
      </w:pPr>
      <w:r>
        <w:rPr>
          <w:rFonts w:ascii="Times New Roman" w:hAnsi="Times New Roman" w:eastAsia="Times New Roman" w:cs="Times New Roman"/>
          <w:lang w:val="en-US" w:bidi="en-US"/>
          <w:color w:val="111111"/>
          <w:sz w:val="28"/>
          <w:szCs w:val="28"/>
          <w:rtl/>
        </w:rPr>
        <w:t xml:space="preserve">al-jamāhir fi ma'rifat-il jawāhir</w:t>
      </w:r>
    </w:p>
    <w:p>
      <w:pPr>
        <w:pStyle w:val="BookText"/>
      </w:pPr>
      <w:r>
        <w:rPr>
          <w:rFonts w:ascii="IRNazanin" w:hAnsi="IRNazanin" w:eastAsia="IRNazanin" w:cs="IRNazanin"/>
          <w:lang w:bidi="fa-IR"/>
          <w:color w:val="111111"/>
          <w:sz w:val="28"/>
          <w:szCs w:val="28"/>
          <w:rtl/>
        </w:rPr>
        <w:t xml:space="preserve">ابوریحان بیرونی، محمد بن احمد، 362 - 440 قمری</w:t>
      </w:r>
    </w:p>
    <w:p>
      <w:pPr>
        <w:pStyle w:val="BookText"/>
      </w:pPr>
      <w:r>
        <w:rPr>
          <w:rFonts w:ascii="Times New Roman" w:hAnsi="Times New Roman" w:eastAsia="Times New Roman" w:cs="Times New Roman"/>
          <w:lang w:val="en-US" w:bidi="en-US"/>
          <w:color w:val="111111"/>
          <w:sz w:val="28"/>
          <w:szCs w:val="28"/>
          <w:rtl/>
        </w:rPr>
        <w:t xml:space="preserve">abū-reyhān-e bīrūnī, mohammad ebn-e ahmad (974 - 1049)</w:t>
      </w:r>
    </w:p>
    <w:p>
      <w:pPr>
        <w:pStyle w:val="BookText"/>
      </w:pPr>
      <w:r>
        <w:rPr>
          <w:rFonts w:ascii="IRNazanin" w:hAnsi="IRNazanin" w:eastAsia="IRNazanin" w:cs="IRNazanin"/>
          <w:lang w:bidi="fa-IR"/>
          <w:color w:val="111111"/>
          <w:sz w:val="28"/>
          <w:szCs w:val="28"/>
          <w:rtl/>
        </w:rPr>
        <w:t xml:space="preserve">چاپ: با تحقیق یوسف الهادی، تهران، 1374، نشر میراث مکتوب</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Amiri" w:hAnsi="Amiri" w:eastAsia="Amiri" w:cs="Amiri"/>
          <w:lang w:bidi="ar-SA"/>
          <w:color w:val="111111"/>
          <w:sz w:val="28"/>
          <w:szCs w:val="28"/>
          <w:rtl/>
        </w:rPr>
        <w:t xml:space="preserve">1- الجماهر في الجواهر (منتخب)</w:t>
      </w:r>
    </w:p>
    <w:p>
      <w:pPr>
        <w:pStyle w:val="BookText"/>
      </w:pPr>
      <w:r>
        <w:rPr>
          <w:rFonts w:ascii="IRNazanin" w:hAnsi="IRNazanin" w:eastAsia="IRNazanin" w:cs="IRNazanin"/>
          <w:lang w:bidi="fa-IR"/>
          <w:color w:val="111111"/>
          <w:sz w:val="28"/>
          <w:szCs w:val="28"/>
          <w:rtl/>
        </w:rPr>
        <w:t xml:space="preserve">تهران؛ دانشگاه؛ شماره نسخه:946ف</w:t>
      </w:r>
    </w:p>
    <w:p>
      <w:pPr>
        <w:pStyle w:val="BookText"/>
      </w:pPr>
      <w:r>
        <w:rPr>
          <w:rFonts w:ascii="IRNazanin" w:hAnsi="IRNazanin" w:eastAsia="IRNazanin" w:cs="IRNazanin"/>
          <w:lang w:bidi="fa-IR"/>
          <w:color w:val="111111"/>
          <w:sz w:val="28"/>
          <w:szCs w:val="28"/>
          <w:rtl/>
        </w:rPr>
        <w:t xml:space="preserve">نسخه اصل: احمد 3 ش 2047؛ خط: نسخ، كا: احمد بن صادق بن محمد طبیب، تا: پایان صفر 926ق [فیلمها ف: 1 - 314]</w:t>
      </w:r>
    </w:p>
    <w:p>
      <w:pPr>
        <w:pStyle w:val="Heading3"/>
      </w:pPr>
      <w:bookmarkStart w:id="1091" w:name="_Toc574"/>
      <w:r>
        <w:t>الجماهر في الجواهر (منتخب) / طبیعیات / عربی</w:t>
      </w:r>
      <w:bookmarkEnd w:id="1091"/>
    </w:p>
    <w:p>
      <w:pPr>
        <w:pStyle w:val="BookText"/>
      </w:pPr>
      <w:r>
        <w:rPr>
          <w:rFonts w:ascii="Times New Roman" w:hAnsi="Times New Roman" w:eastAsia="Times New Roman" w:cs="Times New Roman"/>
          <w:lang w:val="en-US" w:bidi="en-US"/>
          <w:color w:val="111111"/>
          <w:sz w:val="28"/>
          <w:szCs w:val="28"/>
          <w:rtl/>
        </w:rPr>
        <w:t xml:space="preserve">al-jamāhir fi-l jawāhir (mn.)</w:t>
      </w:r>
    </w:p>
    <w:p>
      <w:pPr>
        <w:pStyle w:val="BookText"/>
      </w:pPr>
      <w:r>
        <w:rPr>
          <w:rFonts w:ascii="IRNazanin" w:hAnsi="IRNazanin" w:eastAsia="IRNazanin" w:cs="IRNazanin"/>
          <w:lang w:bidi="fa-IR"/>
          <w:color w:val="111111"/>
          <w:sz w:val="28"/>
          <w:szCs w:val="28"/>
          <w:rtl/>
        </w:rPr>
        <w:t xml:space="preserve">وابسته به: الجماهر في معرفة الجواهر؛ ابوریحان بیرونی، محمد بن احمد (362-440)</w:t>
      </w:r>
    </w:p>
    <w:p>
      <w:pPr>
        <w:pStyle w:val="BookText"/>
      </w:pPr>
      <w:r>
        <w:rPr>
          <w:rFonts w:ascii="IRNazanin" w:hAnsi="IRNazanin" w:eastAsia="IRNazanin" w:cs="IRNazanin"/>
          <w:lang w:bidi="fa-IR"/>
          <w:color w:val="111111"/>
          <w:sz w:val="28"/>
          <w:szCs w:val="28"/>
          <w:rtl/>
        </w:rPr>
        <w:t xml:space="preserve">رساله ای است منتخب از کتاب «الجماهر في الجواهر» که مربوط به شناختن سنگ های گرانبها (جواهر) و آثار و خواص و طریقه آزمایش نیک و بد آنها است مشتمل بر دو مقاله: 1. سنگ های گرانبها مانند یاقوت و الماس و يشم، فیروزه و غيرها؛ 2. فلزها (آهن و روی و مس و غيرها).</w:t>
      </w:r>
    </w:p>
    <w:p>
      <w:pPr>
        <w:pStyle w:val="BookText"/>
      </w:pPr>
      <w:r>
        <w:rPr>
          <w:rFonts w:ascii="IRNazanin" w:hAnsi="IRNazanin" w:eastAsia="IRNazanin" w:cs="IRNazanin"/>
          <w:lang w:bidi="fa-IR"/>
          <w:color w:val="111111"/>
          <w:sz w:val="28"/>
          <w:szCs w:val="28"/>
          <w:rtl/>
        </w:rPr>
        <w:t xml:space="preserve">تهران؛ مجلس؛ شماره نسخه:1538</w:t>
      </w:r>
    </w:p>
    <w:p>
      <w:pPr>
        <w:pStyle w:val="BookText"/>
      </w:pPr>
      <w:r>
        <w:rPr>
          <w:rFonts w:ascii="IRNazanin" w:hAnsi="IRNazanin" w:eastAsia="IRNazanin" w:cs="IRNazanin"/>
          <w:lang w:bidi="fa-IR"/>
          <w:color w:val="111111"/>
          <w:sz w:val="28"/>
          <w:szCs w:val="28"/>
          <w:rtl/>
        </w:rPr>
        <w:t xml:space="preserve">آغاز: الحمدلله رب العالمين ... الى ... قال في الياقوت اسمه في الفارسیه یا کند و الفرس يلقبونه سبح اسئوز ای دافع الطاعون و هو سبح بالفارسية و الهند يسمونه بذم راک و يختارون منه المشبع الحمرة الصافي الشفاف و كان الاسم هو راک و بذم صفة له فانه في لغتهم اسم للنيلوفر الأحمر قال و اليواقيت في القسمة الأولى انواع منها الابيض و الاكهب و الأصفر والأحمر و الاكهب يحمر عند الشمعة في الظلام خيالا لا حقيقة؛ انجام: و في كتاب الاحجار انه جنس من النحاس الا ان الاوائل قد اكسبوه بالادوية الحادة السميه حتى أضرت باللحم و الدم آن خالطهما. نجزت المقاله و تم بها الكتاب و اصلی علی خیر خلقه محمد و آله اجمعين بی کا، بی تا [ف: 4 - 255]</w:t>
      </w:r>
    </w:p>
    <w:p>
      <w:pPr>
        <w:pStyle w:val="Heading3"/>
      </w:pPr>
      <w:bookmarkStart w:id="1092" w:name="_Toc575"/>
      <w:r>
        <w:t>جمرات / متفرقه / فارسی</w:t>
      </w:r>
      <w:bookmarkEnd w:id="1092"/>
    </w:p>
    <w:p>
      <w:pPr>
        <w:pStyle w:val="BookText"/>
      </w:pPr>
      <w:r>
        <w:rPr>
          <w:rFonts w:ascii="Times New Roman" w:hAnsi="Times New Roman" w:eastAsia="Times New Roman" w:cs="Times New Roman"/>
          <w:lang w:val="en-US" w:bidi="en-US"/>
          <w:color w:val="111111"/>
          <w:sz w:val="28"/>
          <w:szCs w:val="28"/>
          <w:rtl/>
        </w:rPr>
        <w:t xml:space="preserve">jamarāt</w:t>
      </w:r>
    </w:p>
    <w:p>
      <w:pPr>
        <w:pStyle w:val="BookText"/>
      </w:pPr>
      <w:r>
        <w:rPr>
          <w:rFonts w:ascii="IRNazanin" w:hAnsi="IRNazanin" w:eastAsia="IRNazanin" w:cs="IRNazanin"/>
          <w:lang w:bidi="fa-IR"/>
          <w:color w:val="111111"/>
          <w:sz w:val="28"/>
          <w:szCs w:val="28"/>
          <w:rtl/>
        </w:rPr>
        <w:t xml:space="preserve">مجالس چندی است تنظیم شده از برای واعظان و اهل منبر با عناوین «جمرة، جمرة» که در هر جمره آیه یا حدیثی عنوان شده و تفسیر و شرح شده و در پایان مصایب و شهادت امام حسین عليه السلام را می آورد را اشعاری به عربی و فارسی که بیشتر آنها از خود مؤلف می باشد. بعضی مجالس کتاب ناتمام مانده و مختصری از آنها با عناوین «مجلس» و «لؤلؤ» می باشد.</w:t>
      </w:r>
    </w:p>
    <w:p>
      <w:pPr>
        <w:pStyle w:val="BookText"/>
      </w:pPr>
      <w:r>
        <w:rPr>
          <w:rFonts w:ascii="IRNazanin" w:hAnsi="IRNazanin" w:eastAsia="IRNazanin" w:cs="IRNazanin"/>
          <w:lang w:bidi="fa-IR"/>
          <w:color w:val="111111"/>
          <w:sz w:val="28"/>
          <w:szCs w:val="28"/>
          <w:rtl/>
        </w:rPr>
        <w:t xml:space="preserve">قم؛ مرعشی؛ شماره نسخه:6714</w:t>
      </w:r>
    </w:p>
    <w:p>
      <w:pPr>
        <w:pStyle w:val="BookText"/>
      </w:pPr>
      <w:r>
        <w:rPr>
          <w:rFonts w:ascii="IRNazanin" w:hAnsi="IRNazanin" w:eastAsia="IRNazanin" w:cs="IRNazanin"/>
          <w:lang w:bidi="fa-IR"/>
          <w:color w:val="111111"/>
          <w:sz w:val="28"/>
          <w:szCs w:val="28"/>
          <w:rtl/>
        </w:rPr>
        <w:t xml:space="preserve">آغاز: الحمد لله الذي جعل البلاء لأوليائه فاصبر هم على بلائه ... خوشتر آن باشد که ذکر دلبران</w:t>
      </w:r>
    </w:p>
    <w:p>
      <w:pPr>
        <w:pStyle w:val="BookText"/>
      </w:pPr>
      <w:r>
        <w:rPr>
          <w:rFonts w:ascii="IRNazanin" w:hAnsi="IRNazanin" w:eastAsia="IRNazanin" w:cs="IRNazanin"/>
          <w:lang w:bidi="fa-IR"/>
          <w:color w:val="111111"/>
          <w:sz w:val="28"/>
          <w:szCs w:val="28"/>
          <w:rtl/>
        </w:rPr>
        <w:t xml:space="preserve">خط: نسخ معرب و نستعلیق، بی کا، بی تا، جلد: تیماج قهوه ای، 163 گ، انداز 13/5 </w:t>
      </w:r>
      <w:r>
        <w:rPr>
          <w:rFonts w:ascii="Times New Roman" w:hAnsi="Times New Roman" w:eastAsia="Times New Roman" w:cs="Times New Roman"/>
          <w:lang w:val="en-US" w:bidi="en-US"/>
          <w:color w:val="111111"/>
          <w:sz w:val="28"/>
          <w:szCs w:val="28"/>
          <w:rtl/>
        </w:rPr>
        <w:t xml:space="preserve">× 22 </w:t>
      </w:r>
      <w:r>
        <w:rPr>
          <w:rFonts w:ascii="IRNazanin" w:hAnsi="IRNazanin" w:eastAsia="IRNazanin" w:cs="IRNazanin"/>
          <w:lang w:bidi="fa-IR"/>
          <w:color w:val="111111"/>
          <w:sz w:val="28"/>
          <w:szCs w:val="28"/>
          <w:rtl/>
        </w:rPr>
        <w:t xml:space="preserve">سم [ف: 17 - 271]</w:t>
      </w:r>
    </w:p>
    <w:p>
      <w:pPr>
        <w:pStyle w:val="Heading3"/>
      </w:pPr>
      <w:bookmarkStart w:id="1093" w:name="_Toc576"/>
      <w:r>
        <w:t>جمرة الفؤاد لزاد يوم المعاد / تاریخ معصومین / فارسی</w:t>
      </w:r>
      <w:bookmarkEnd w:id="1093"/>
    </w:p>
    <w:p>
      <w:pPr>
        <w:pStyle w:val="BookText"/>
      </w:pPr>
      <w:r>
        <w:rPr>
          <w:rFonts w:ascii="Times New Roman" w:hAnsi="Times New Roman" w:eastAsia="Times New Roman" w:cs="Times New Roman"/>
          <w:lang w:val="en-US" w:bidi="en-US"/>
          <w:color w:val="111111"/>
          <w:sz w:val="28"/>
          <w:szCs w:val="28"/>
          <w:rtl/>
        </w:rPr>
        <w:t xml:space="preserve">jamrat-ul fu’ād li-zād-i yawm-il maʻād</w:t>
      </w:r>
    </w:p>
    <w:p>
      <w:pPr>
        <w:pStyle w:val="BookText"/>
      </w:pPr>
      <w:r>
        <w:rPr>
          <w:rFonts w:ascii="IRNazanin" w:hAnsi="IRNazanin" w:eastAsia="IRNazanin" w:cs="IRNazanin"/>
          <w:lang w:bidi="fa-IR"/>
          <w:color w:val="111111"/>
          <w:sz w:val="28"/>
          <w:szCs w:val="28"/>
          <w:rtl/>
        </w:rPr>
        <w:t xml:space="preserve">مقدس زنجانی، محمد بن محمد، ق13 قمری</w:t>
      </w:r>
    </w:p>
    <w:p>
      <w:pPr>
        <w:pStyle w:val="BookText"/>
      </w:pPr>
      <w:r>
        <w:rPr>
          <w:rFonts w:ascii="Times New Roman" w:hAnsi="Times New Roman" w:eastAsia="Times New Roman" w:cs="Times New Roman"/>
          <w:lang w:val="en-US" w:bidi="en-US"/>
          <w:color w:val="111111"/>
          <w:sz w:val="28"/>
          <w:szCs w:val="28"/>
          <w:rtl/>
        </w:rPr>
        <w:t xml:space="preserve">moqaddas-e zanjānī, mohammad ebn-e mohammad ( 19c)</w:t>
      </w:r>
    </w:p>
    <w:p>
      <w:pPr>
        <w:pStyle w:val="BookText"/>
      </w:pPr>
      <w:r>
        <w:rPr>
          <w:rFonts w:ascii="IRNazanin" w:hAnsi="IRNazanin" w:eastAsia="IRNazanin" w:cs="IRNazanin"/>
          <w:lang w:bidi="fa-IR"/>
          <w:color w:val="111111"/>
          <w:sz w:val="28"/>
          <w:szCs w:val="28"/>
          <w:rtl/>
        </w:rPr>
        <w:t xml:space="preserve">تاریخ و مقتل حضرت سید الشهداء (علیه السَّلام) و یاران و اصحاب آن حضرت و وقایع کربلاست در یک «مقدمه» و چهارده «مجلس» و یک «خاتمه». [الذریعه 133/5 ]</w:t>
      </w:r>
    </w:p>
    <w:p>
      <w:pPr>
        <w:pStyle w:val="BookText"/>
      </w:pPr>
      <w:r>
        <w:rPr>
          <w:rFonts w:ascii="IRNazanin" w:hAnsi="IRNazanin" w:eastAsia="IRNazanin" w:cs="IRNazanin"/>
          <w:lang w:bidi="fa-IR"/>
          <w:color w:val="111111"/>
          <w:sz w:val="28"/>
          <w:szCs w:val="28"/>
          <w:rtl/>
        </w:rPr>
        <w:t xml:space="preserve">قم: مرکز احیاء؛ شماره نسخه:125</w:t>
      </w:r>
    </w:p>
    <w:p>
      <w:pPr>
        <w:pStyle w:val="BookText"/>
      </w:pPr>
      <w:r>
        <w:rPr>
          <w:rFonts w:ascii="IRNazanin" w:hAnsi="IRNazanin" w:eastAsia="IRNazanin" w:cs="IRNazanin"/>
          <w:lang w:bidi="fa-IR"/>
          <w:color w:val="111111"/>
          <w:sz w:val="28"/>
          <w:szCs w:val="28"/>
          <w:rtl/>
        </w:rPr>
        <w:t xml:space="preserve">آغاز: سپاس بی قیاس ملک علام را سزاست که مقربان درگاه احدیتش را هدف سپر بلا ساخته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74" w:name="pg20375_230126"/>
    <w:bookmarkEnd w:id="174"/>
    <w:p>
      <w:pPr>
        <w:pStyle w:val="BookText"/>
      </w:pPr>
      <w:r>
        <w:rPr>
          <w:rFonts w:ascii="IRNazanin" w:hAnsi="IRNazanin" w:eastAsia="IRNazanin" w:cs="IRNazanin"/>
          <w:lang w:bidi="fa-IR"/>
          <w:color w:val="111111"/>
          <w:sz w:val="28"/>
          <w:szCs w:val="28"/>
          <w:rtl/>
        </w:rPr>
        <w:t xml:space="preserve">نسخه اصل: کتابخانه مسجد چهل ستون-زنجان؛ خط: شکسته نستعلیق، كا: محمد رضا (دایی مؤلف)، تا: 1265ق؛ 592ص، [عکسی ف: 1 – 145]</w:t>
      </w:r>
    </w:p>
    <w:p>
      <w:pPr>
        <w:pStyle w:val="Heading3"/>
      </w:pPr>
      <w:bookmarkStart w:id="1094" w:name="_Toc577"/>
      <w:r>
        <w:t>جمشید و خورشید / شعر / فارسی</w:t>
      </w:r>
      <w:bookmarkEnd w:id="1094"/>
    </w:p>
    <w:p>
      <w:pPr>
        <w:pStyle w:val="BookText"/>
      </w:pPr>
      <w:r>
        <w:rPr>
          <w:rFonts w:ascii="Times New Roman" w:hAnsi="Times New Roman" w:eastAsia="Times New Roman" w:cs="Times New Roman"/>
          <w:lang w:val="en-US" w:bidi="en-US"/>
          <w:color w:val="111111"/>
          <w:sz w:val="28"/>
          <w:szCs w:val="28"/>
          <w:rtl/>
        </w:rPr>
        <w:t xml:space="preserve">jamšīd va xoršīd</w:t>
      </w:r>
    </w:p>
    <w:p>
      <w:pPr>
        <w:pStyle w:val="BookText"/>
      </w:pPr>
      <w:r>
        <w:rPr>
          <w:rFonts w:ascii="IRNazanin" w:hAnsi="IRNazanin" w:eastAsia="IRNazanin" w:cs="IRNazanin"/>
          <w:lang w:bidi="fa-IR"/>
          <w:color w:val="111111"/>
          <w:sz w:val="28"/>
          <w:szCs w:val="28"/>
          <w:rtl/>
        </w:rPr>
        <w:t xml:space="preserve">سلمان ساوجی، سلمان بن محمد، 709 – 778 قمری</w:t>
      </w:r>
    </w:p>
    <w:p>
      <w:pPr>
        <w:pStyle w:val="BookText"/>
      </w:pPr>
      <w:r>
        <w:rPr>
          <w:rFonts w:ascii="Times New Roman" w:hAnsi="Times New Roman" w:eastAsia="Times New Roman" w:cs="Times New Roman"/>
          <w:lang w:val="en-US" w:bidi="en-US"/>
          <w:color w:val="111111"/>
          <w:sz w:val="28"/>
          <w:szCs w:val="28"/>
          <w:rtl/>
        </w:rPr>
        <w:t xml:space="preserve">salmān-e sāvajī, salmān ebn-e mohammad (1310 - 1377)</w:t>
      </w:r>
    </w:p>
    <w:p>
      <w:pPr>
        <w:pStyle w:val="BookText"/>
      </w:pPr>
      <w:r>
        <w:rPr>
          <w:rFonts w:ascii="IRNazanin" w:hAnsi="IRNazanin" w:eastAsia="IRNazanin" w:cs="IRNazanin"/>
          <w:lang w:bidi="fa-IR"/>
          <w:color w:val="111111"/>
          <w:sz w:val="28"/>
          <w:szCs w:val="28"/>
          <w:rtl/>
        </w:rPr>
        <w:t xml:space="preserve">اهداء به: شاه اویس</w:t>
      </w:r>
    </w:p>
    <w:p>
      <w:pPr>
        <w:pStyle w:val="BookText"/>
      </w:pPr>
      <w:r>
        <w:rPr>
          <w:rFonts w:ascii="Amiri" w:hAnsi="Amiri" w:eastAsia="Amiri" w:cs="Amiri"/>
          <w:lang w:bidi="ar-SA"/>
          <w:color w:val="111111"/>
          <w:sz w:val="28"/>
          <w:szCs w:val="28"/>
          <w:rtl/>
        </w:rPr>
        <w:t xml:space="preserve">تاريخ تأليف: 763ق</w:t>
      </w:r>
    </w:p>
    <w:p>
      <w:pPr>
        <w:pStyle w:val="BookText"/>
      </w:pPr>
      <w:r>
        <w:rPr>
          <w:rFonts w:ascii="IRNazanin" w:hAnsi="IRNazanin" w:eastAsia="IRNazanin" w:cs="IRNazanin"/>
          <w:lang w:bidi="fa-IR"/>
          <w:color w:val="111111"/>
          <w:sz w:val="28"/>
          <w:szCs w:val="28"/>
          <w:rtl/>
        </w:rPr>
        <w:t xml:space="preserve">داستان منظومی است بر وزن خسرو و شیرین نظامی و در وسط گاهی قطعات و غزلیاتی به اوزان مختلف می آورد. جمشید را پسر پادشاه چین و خورشید را دختر رومی و دلال محبت را مهراب تاجر معرفی نموده و در میان مباحث به مناسبت غزلیاتی از زبان عاشق و معشوق در کتاب گذارده و در پاره ای از جاها قطعه هایی نیز گنجانیده شده است. این مثنوی با شماره دقیق 1388 بیت می باشد.</w:t>
      </w:r>
    </w:p>
    <w:p>
      <w:pPr>
        <w:pStyle w:val="BookText"/>
      </w:pPr>
      <w:r>
        <w:rPr>
          <w:rFonts w:ascii="IRNazanin" w:hAnsi="IRNazanin" w:eastAsia="IRNazanin" w:cs="IRNazanin"/>
          <w:lang w:bidi="fa-IR"/>
          <w:color w:val="111111"/>
          <w:sz w:val="28"/>
          <w:szCs w:val="28"/>
          <w:rtl/>
        </w:rPr>
        <w:t xml:space="preserve">آغاز: الهی پرده پندار بگشای *** در گنجینه اسرار بگشای / تو ما را بگذران از مایی خویش *** که غیر از ما حجابی نیست در پیش انجام: با قبال آمد این دفتر بپایان *** الهی عاقبت محمود گردان / برسم حضرت سلطان عصر شاہ اویس *** که عهد سلطنتش باد متصل به دوام / شد این ربيع معانی جمادی الثانی *** سنه ثلاث و ستین و سبعمائه تمام</w:t>
      </w:r>
    </w:p>
    <w:p>
      <w:pPr>
        <w:pStyle w:val="BookText"/>
      </w:pPr>
      <w:r>
        <w:rPr>
          <w:rFonts w:ascii="IRNazanin" w:hAnsi="IRNazanin" w:eastAsia="IRNazanin" w:cs="IRNazanin"/>
          <w:lang w:bidi="fa-IR"/>
          <w:color w:val="111111"/>
          <w:sz w:val="28"/>
          <w:szCs w:val="28"/>
          <w:rtl/>
        </w:rPr>
        <w:t xml:space="preserve">چاپ: چاپ تهران 1348 شمسی به کوشش جپ آسموس و فریدون وهمن از سوی بنگاه ترجمه و نشر [الذريعة 133/5 و 147/19 و 462/9 ؛ فهرستواره منزوی 689/10]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5129/1</w:t>
      </w:r>
    </w:p>
    <w:p>
      <w:pPr>
        <w:pStyle w:val="BookText"/>
      </w:pPr>
      <w:r>
        <w:rPr>
          <w:rFonts w:ascii="IRNazanin" w:hAnsi="IRNazanin" w:eastAsia="IRNazanin" w:cs="IRNazanin"/>
          <w:lang w:bidi="fa-IR"/>
          <w:color w:val="111111"/>
          <w:sz w:val="28"/>
          <w:szCs w:val="28"/>
          <w:rtl/>
        </w:rPr>
        <w:t xml:space="preserve">آغاز: برابر؛ انجام: الهی عاقبت محمود گردان</w:t>
      </w:r>
    </w:p>
    <w:p>
      <w:pPr>
        <w:pStyle w:val="BookText"/>
      </w:pPr>
      <w:r>
        <w:rPr>
          <w:rFonts w:ascii="IRNazanin" w:hAnsi="IRNazanin" w:eastAsia="IRNazanin" w:cs="IRNazanin"/>
          <w:lang w:bidi="fa-IR"/>
          <w:color w:val="111111"/>
          <w:sz w:val="28"/>
          <w:szCs w:val="28"/>
          <w:rtl/>
        </w:rPr>
        <w:t xml:space="preserve">خط: نسخ، بی کا، تا: 773ق، کاغذ: نوعی ترمه، جلد: میشن قهوه ای، 72گ (1پ -72ر)، 17 و 23 سطر، اندازه:73 </w:t>
      </w:r>
      <w:r>
        <w:rPr>
          <w:rFonts w:ascii="Times New Roman" w:hAnsi="Times New Roman" w:eastAsia="Times New Roman" w:cs="Times New Roman"/>
          <w:lang w:val="en-US" w:bidi="en-US"/>
          <w:color w:val="111111"/>
          <w:sz w:val="28"/>
          <w:szCs w:val="28"/>
          <w:rtl/>
        </w:rPr>
        <w:t xml:space="preserve">×10/7</w:t>
      </w:r>
      <w:r>
        <w:rPr>
          <w:rFonts w:ascii="IRNazanin" w:hAnsi="IRNazanin" w:eastAsia="IRNazanin" w:cs="IRNazanin"/>
          <w:lang w:bidi="fa-IR"/>
          <w:color w:val="111111"/>
          <w:sz w:val="28"/>
          <w:szCs w:val="28"/>
          <w:rtl/>
        </w:rPr>
        <w:t xml:space="preserve">سم [ف: 8- 220] 2. تهران: مجلس؛ شماره نسخه:2587/6</w:t>
      </w:r>
    </w:p>
    <w:p>
      <w:pPr>
        <w:pStyle w:val="BookText"/>
      </w:pPr>
      <w:r>
        <w:rPr>
          <w:rFonts w:ascii="IRNazanin" w:hAnsi="IRNazanin" w:eastAsia="IRNazanin" w:cs="IRNazanin"/>
          <w:lang w:bidi="fa-IR"/>
          <w:color w:val="111111"/>
          <w:sz w:val="28"/>
          <w:szCs w:val="28"/>
          <w:rtl/>
        </w:rPr>
        <w:t xml:space="preserve">آغاز: برابر؛ انجام: ز جام می مرا خون در درون است *** میان ما مدام افتاده خونست</w:t>
      </w:r>
    </w:p>
    <w:p>
      <w:pPr>
        <w:pStyle w:val="BookText"/>
      </w:pPr>
      <w:r>
        <w:rPr>
          <w:rFonts w:ascii="IRNazanin" w:hAnsi="IRNazanin" w:eastAsia="IRNazanin" w:cs="IRNazanin"/>
          <w:lang w:bidi="fa-IR"/>
          <w:color w:val="111111"/>
          <w:sz w:val="28"/>
          <w:szCs w:val="28"/>
          <w:rtl/>
        </w:rPr>
        <w:t xml:space="preserve">خط: نستعلیق، بی کا، تا: 794 ق، کاغذ:سمرقندی،جلد: تیماج زرشکی، 185گ (685-869)، 19 سطر، اندازه: 15</w:t>
      </w:r>
      <w:r>
        <w:rPr>
          <w:rFonts w:ascii="Times New Roman" w:hAnsi="Times New Roman" w:eastAsia="Times New Roman" w:cs="Times New Roman"/>
          <w:lang w:val="en-US" w:bidi="en-US"/>
          <w:color w:val="111111"/>
          <w:sz w:val="28"/>
          <w:szCs w:val="28"/>
          <w:rtl/>
        </w:rPr>
        <w:t xml:space="preserve">×8 </w:t>
      </w:r>
      <w:r>
        <w:rPr>
          <w:rFonts w:ascii="IRNazanin" w:hAnsi="IRNazanin" w:eastAsia="IRNazanin" w:cs="IRNazanin"/>
          <w:lang w:bidi="fa-IR"/>
          <w:color w:val="111111"/>
          <w:sz w:val="28"/>
          <w:szCs w:val="28"/>
          <w:rtl/>
        </w:rPr>
        <w:t xml:space="preserve">سم [ف: 8 - 316]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نسخه:466616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تحریری، کا: محمد بن ابراهيم بن اسمعيل مشتهر به جوانمرد شیرازی، تا: 23 ربيع الثانی 126ق، واقف: نائینی؛ کاغذ:نخودی، جلد: چرمی ضربی، 21سطر ( 13/3</w:t>
      </w:r>
      <w:r>
        <w:rPr>
          <w:rFonts w:ascii="Times New Roman" w:hAnsi="Times New Roman" w:eastAsia="Times New Roman" w:cs="Times New Roman"/>
          <w:lang w:val="en-US" w:bidi="en-US"/>
          <w:color w:val="111111"/>
          <w:sz w:val="28"/>
          <w:szCs w:val="28"/>
          <w:rtl/>
        </w:rPr>
        <w:t xml:space="preserve">×9/6 ) [</w:t>
      </w:r>
      <w:r>
        <w:rPr>
          <w:rFonts w:ascii="IRNazanin" w:hAnsi="IRNazanin" w:eastAsia="IRNazanin" w:cs="IRNazanin"/>
          <w:lang w:bidi="fa-IR"/>
          <w:color w:val="111111"/>
          <w:sz w:val="28"/>
          <w:szCs w:val="28"/>
          <w:rtl/>
        </w:rPr>
        <w:t xml:space="preserve">ف: 7- 680]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دانشگاه؛ شماره نسخه:178/3 _ف</w:t>
      </w:r>
    </w:p>
    <w:p>
      <w:pPr>
        <w:pStyle w:val="BookText"/>
      </w:pPr>
      <w:r>
        <w:rPr>
          <w:rFonts w:ascii="IRNazanin" w:hAnsi="IRNazanin" w:eastAsia="IRNazanin" w:cs="IRNazanin"/>
          <w:lang w:bidi="fa-IR"/>
          <w:color w:val="111111"/>
          <w:sz w:val="28"/>
          <w:szCs w:val="28"/>
          <w:rtl/>
        </w:rPr>
        <w:t xml:space="preserve">نسخه اصل: نورعثمانی ش 4190؛ خط: نستعلیق، بی کا، تا: پنج شنبه 7 جمادی الثانی 844ق؛ 72گ (هامش 1-72)، 21 سطر [فیلمها ف: 1 - 421]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تبریز؛ ملی؛ شماره نسخه: 2ر 2751</w:t>
      </w:r>
    </w:p>
    <w:p>
      <w:pPr>
        <w:pStyle w:val="BookText"/>
      </w:pPr>
      <w:r>
        <w:rPr>
          <w:rFonts w:ascii="IRNazanin" w:hAnsi="IRNazanin" w:eastAsia="IRNazanin" w:cs="IRNazanin"/>
          <w:lang w:bidi="fa-IR"/>
          <w:color w:val="111111"/>
          <w:sz w:val="28"/>
          <w:szCs w:val="28"/>
          <w:rtl/>
        </w:rPr>
        <w:t xml:space="preserve">آغاز: خداوندا تو این دارای دین را *** پناه افسر و تخت و نگین را ... همیشه بر سران سردار میدار *** ز تاج و تخت برخوردار میدار؛ انجام: بساط مجلس از می کرد گلگون *** ز بزم قیصرش بردند بیرون / سر اندر پیش تا ایوان خود رفت *** خجل تا کلبه احزان خود رفت</w:t>
      </w:r>
    </w:p>
    <w:p>
      <w:pPr>
        <w:pStyle w:val="BookText"/>
      </w:pPr>
      <w:r>
        <w:rPr>
          <w:rFonts w:ascii="IRNazanin" w:hAnsi="IRNazanin" w:eastAsia="IRNazanin" w:cs="IRNazanin"/>
          <w:lang w:bidi="fa-IR"/>
          <w:color w:val="111111"/>
          <w:sz w:val="28"/>
          <w:szCs w:val="28"/>
          <w:rtl/>
        </w:rPr>
        <w:t xml:space="preserve">خط: نستعلیق، كا: اسماعيل بن يوسف فومنی، تا: 850ق؛ افتادگی: آغاز و انجام؛ جلد: چرمی نرم سیاه، 60گ، 15 سطر،اندازه: 18</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ف: 1 - 333]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دانشگاه؛ شماره نسخه: 5274/2</w:t>
      </w:r>
    </w:p>
    <w:p>
      <w:pPr>
        <w:pStyle w:val="BookText"/>
      </w:pPr>
      <w:r>
        <w:rPr>
          <w:rFonts w:ascii="IRNazanin" w:hAnsi="IRNazanin" w:eastAsia="IRNazanin" w:cs="IRNazanin"/>
          <w:lang w:bidi="fa-IR"/>
          <w:color w:val="111111"/>
          <w:sz w:val="28"/>
          <w:szCs w:val="28"/>
          <w:rtl/>
        </w:rPr>
        <w:t xml:space="preserve">خط: نستعلیق، کا: سالار گیل محمود آبادی، تا پایان شعبان 874ق؛ کاغذ: سمرقندی، جلد: تیماج مشکی، 21سطر (11</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 اندازه: 16/5 </w:t>
      </w:r>
      <w:r>
        <w:rPr>
          <w:rFonts w:ascii="Times New Roman" w:hAnsi="Times New Roman" w:eastAsia="Times New Roman" w:cs="Times New Roman"/>
          <w:lang w:val="en-US" w:bidi="en-US"/>
          <w:color w:val="111111"/>
          <w:sz w:val="28"/>
          <w:szCs w:val="28"/>
          <w:rtl/>
        </w:rPr>
        <w:t xml:space="preserve">× 23/5</w:t>
      </w:r>
      <w:r>
        <w:rPr>
          <w:rFonts w:ascii="IRNazanin" w:hAnsi="IRNazanin" w:eastAsia="IRNazanin" w:cs="IRNazanin"/>
          <w:lang w:bidi="fa-IR"/>
          <w:color w:val="111111"/>
          <w:sz w:val="28"/>
          <w:szCs w:val="28"/>
          <w:rtl/>
        </w:rPr>
        <w:t xml:space="preserve">سم [ف: 15 - 4190]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مجلس؛ شماره نسخه:2588/5</w:t>
      </w:r>
    </w:p>
    <w:p>
      <w:pPr>
        <w:pStyle w:val="BookText"/>
      </w:pPr>
      <w:r>
        <w:rPr>
          <w:rFonts w:ascii="IRNazanin" w:hAnsi="IRNazanin" w:eastAsia="IRNazanin" w:cs="IRNazanin"/>
          <w:lang w:bidi="fa-IR"/>
          <w:color w:val="111111"/>
          <w:sz w:val="28"/>
          <w:szCs w:val="28"/>
          <w:rtl/>
        </w:rPr>
        <w:t xml:space="preserve">آغاز و انجام: برابر خط: نستعلیق، كا: محمد بن علی رامهرمزی، تا: قرن 9، جان شیراز؛ کاغذ: سمرقندی، جلد: تیماج قرمز، 499گ (1-499)، 12 سطر،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8 - 318]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مجلس؛ شماره نسخه:2589/4</w:t>
      </w:r>
    </w:p>
    <w:p>
      <w:pPr>
        <w:pStyle w:val="BookText"/>
      </w:pPr>
      <w:r>
        <w:rPr>
          <w:rFonts w:ascii="IRNazanin" w:hAnsi="IRNazanin" w:eastAsia="IRNazanin" w:cs="IRNazanin"/>
          <w:lang w:bidi="fa-IR"/>
          <w:color w:val="111111"/>
          <w:sz w:val="28"/>
          <w:szCs w:val="28"/>
          <w:rtl/>
        </w:rPr>
        <w:t xml:space="preserve">آغاز: بجای سایه مهر افتاد ...- گھی سر در گلیم فقر؛ انجام: برابر 2700 بیت؛ خط: نستعلیق، بی کا، تا: قرن 9؛ افتادگی: آغاز؛ کاغذ: سمرقندی، جلد: میشن سبز، 547گ (1-547)، 10 سطر، اندازه: 10</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سم [ف: 8- 320]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مجلس؛ شماره نسخه:907/3</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بی کا، تا: قرن 19 کاغذ: دولت آبادی، جلد: تیماج، 78ص (695 _772)، اندازه: 25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3 - 154]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سلطنتی؛ شماره نسخه: 2188/1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خوش، بی کا، تا: 954ق؛ کاغذ: ختایی نخودی، جلد: مقوای ابره میشن خرمایی، اندازه: 24/8</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4-1081]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تهران: انجمن آثار و مفاخر فرهنگی؛ شماره نسخه:2</w:t>
      </w:r>
    </w:p>
    <w:p>
      <w:pPr>
        <w:pStyle w:val="BookText"/>
      </w:pPr>
      <w:r>
        <w:rPr>
          <w:rFonts w:ascii="IRNazanin" w:hAnsi="IRNazanin" w:eastAsia="IRNazanin" w:cs="IRNazanin"/>
          <w:lang w:bidi="fa-IR"/>
          <w:color w:val="111111"/>
          <w:sz w:val="28"/>
          <w:szCs w:val="28"/>
          <w:rtl/>
        </w:rPr>
        <w:t xml:space="preserve">آغاز: دل زنگار خوردم را صفابخش *** مرا آیینه معنی نمابخش؛ انجام: فضا میداد نور و سایه را عرض *** که السلطان ظل الله في الارض خط: نسخ خوش، بی کا، تا: محتملا قرن 11؛ افتادگی: آغاز؛ در بین نسخه علاوه بر داستان فوق، غزلها و قطعات نیز وجود دارد؛ با سرلوح، مجدول؛ کاغذ: بخارایی، جلد: مقوایی تیماج ماشی،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75" w:name="pg20375_230127"/>
    <w:bookmarkEnd w:id="175"/>
    <w:p>
      <w:pPr>
        <w:pStyle w:val="BookText"/>
      </w:pPr>
      <w:r>
        <w:rPr>
          <w:rFonts w:ascii="IRNazanin" w:hAnsi="IRNazanin" w:eastAsia="IRNazanin" w:cs="IRNazanin"/>
          <w:lang w:bidi="fa-IR"/>
          <w:color w:val="111111"/>
          <w:sz w:val="28"/>
          <w:szCs w:val="28"/>
          <w:rtl/>
        </w:rPr>
        <w:t xml:space="preserve">138ص، 15 سطر (12</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20]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مشهد؛ رضوی؛ شماره نسخه:24715</w:t>
      </w:r>
    </w:p>
    <w:p>
      <w:pPr>
        <w:pStyle w:val="BookText"/>
      </w:pPr>
      <w:r>
        <w:rPr>
          <w:rFonts w:ascii="IRNazanin" w:hAnsi="IRNazanin" w:eastAsia="IRNazanin" w:cs="IRNazanin"/>
          <w:lang w:bidi="fa-IR"/>
          <w:color w:val="111111"/>
          <w:sz w:val="28"/>
          <w:szCs w:val="28"/>
          <w:rtl/>
        </w:rPr>
        <w:t xml:space="preserve">آغاز: به شتنتشر تا به شام اندر شکر گیر (كذا)؛ انجام: له فضل و رحمتت امیدوارم.</w:t>
      </w:r>
    </w:p>
    <w:p>
      <w:pPr>
        <w:pStyle w:val="BookText"/>
      </w:pPr>
      <w:r>
        <w:rPr>
          <w:rFonts w:ascii="IRNazanin" w:hAnsi="IRNazanin" w:eastAsia="IRNazanin" w:cs="IRNazanin"/>
          <w:lang w:bidi="fa-IR"/>
          <w:color w:val="111111"/>
          <w:sz w:val="28"/>
          <w:szCs w:val="28"/>
          <w:rtl/>
        </w:rPr>
        <w:t xml:space="preserve">خط: نستعلیق، بی کا، تا: قرن 11؛ افتادگی: آغاز، کاغذ: نخودی، جلد: مقوا [رایانه]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تهران، دانشگاه؛ شماره نسخه: 2933/2</w:t>
      </w:r>
    </w:p>
    <w:p>
      <w:pPr>
        <w:pStyle w:val="BookText"/>
      </w:pPr>
      <w:r>
        <w:rPr>
          <w:rFonts w:ascii="IRNazanin" w:hAnsi="IRNazanin" w:eastAsia="IRNazanin" w:cs="IRNazanin"/>
          <w:lang w:bidi="fa-IR"/>
          <w:color w:val="111111"/>
          <w:sz w:val="28"/>
          <w:szCs w:val="28"/>
          <w:rtl/>
        </w:rPr>
        <w:t xml:space="preserve">آغاز: بعونش ربع بسكون را امان ده *** سکون فتنه آخر زمان ده.</w:t>
      </w:r>
    </w:p>
    <w:p>
      <w:pPr>
        <w:pStyle w:val="BookText"/>
      </w:pPr>
      <w:r>
        <w:rPr>
          <w:rFonts w:ascii="IRNazanin" w:hAnsi="IRNazanin" w:eastAsia="IRNazanin" w:cs="IRNazanin"/>
          <w:lang w:bidi="fa-IR"/>
          <w:color w:val="111111"/>
          <w:sz w:val="28"/>
          <w:szCs w:val="28"/>
          <w:rtl/>
        </w:rPr>
        <w:t xml:space="preserve">مناجات: بنام آنکه این دریای دایر *** ز عین عقل اول کرد ظاهر؛</w:t>
      </w:r>
    </w:p>
    <w:p>
      <w:pPr>
        <w:pStyle w:val="BookText"/>
      </w:pPr>
      <w:r>
        <w:rPr>
          <w:rFonts w:ascii="IRNazanin" w:hAnsi="IRNazanin" w:eastAsia="IRNazanin" w:cs="IRNazanin"/>
          <w:lang w:bidi="fa-IR"/>
          <w:color w:val="111111"/>
          <w:sz w:val="28"/>
          <w:szCs w:val="28"/>
          <w:rtl/>
        </w:rPr>
        <w:t xml:space="preserve">انجام: غزل: آفتابی از شکاف ابر ایما میکند *** عاشقان را در هوا چون ذره شیدا میکند ... چو بشنید از شکر زینسان خطابی *** بهار افروز دادش خوش جوابی. غزل بهار افروز.</w:t>
      </w:r>
    </w:p>
    <w:p>
      <w:pPr>
        <w:pStyle w:val="BookText"/>
      </w:pPr>
      <w:r>
        <w:rPr>
          <w:rFonts w:ascii="IRNazanin" w:hAnsi="IRNazanin" w:eastAsia="IRNazanin" w:cs="IRNazanin"/>
          <w:lang w:bidi="fa-IR"/>
          <w:color w:val="111111"/>
          <w:sz w:val="28"/>
          <w:szCs w:val="28"/>
          <w:rtl/>
        </w:rPr>
        <w:t xml:space="preserve">خط: نستعلیق، بی کا، تا: قرن 10 و 11؛ افتادگی: آغاز و انجام؛ مجدول؛ کاغذ: سپاهانی، جلد: تیماج تریاکی، 60گ (98ر - 157پ)، 19سطر (15</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[ف: 10 - 1795]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تهران؛ سلطنتی؛ شماره نسخه: 364/1</w:t>
      </w:r>
    </w:p>
    <w:p>
      <w:pPr>
        <w:pStyle w:val="BookText"/>
      </w:pPr>
      <w:r>
        <w:rPr>
          <w:rFonts w:ascii="IRNazanin" w:hAnsi="IRNazanin" w:eastAsia="IRNazanin" w:cs="IRNazanin"/>
          <w:lang w:bidi="fa-IR"/>
          <w:color w:val="111111"/>
          <w:sz w:val="28"/>
          <w:szCs w:val="28"/>
          <w:rtl/>
        </w:rPr>
        <w:t xml:space="preserve">خط: نستعلیق، بی کا، تا: قرن 11؛ کاغذ: ختائی، جلد: مقوای روکش چرم مشکی، 30 سطر، اندازه: 25/4</w:t>
      </w:r>
      <w:r>
        <w:rPr>
          <w:rFonts w:ascii="Times New Roman" w:hAnsi="Times New Roman" w:eastAsia="Times New Roman" w:cs="Times New Roman"/>
          <w:lang w:val="en-US" w:bidi="en-US"/>
          <w:color w:val="111111"/>
          <w:sz w:val="28"/>
          <w:szCs w:val="28"/>
          <w:rtl/>
        </w:rPr>
        <w:t xml:space="preserve">×16/3 </w:t>
      </w:r>
      <w:r>
        <w:rPr>
          <w:rFonts w:ascii="IRNazanin" w:hAnsi="IRNazanin" w:eastAsia="IRNazanin" w:cs="IRNazanin"/>
          <w:lang w:bidi="fa-IR"/>
          <w:color w:val="111111"/>
          <w:sz w:val="28"/>
          <w:szCs w:val="28"/>
          <w:rtl/>
        </w:rPr>
        <w:t xml:space="preserve">سم [ف:3-650]</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تهران؛ سلطنتی؛ شماره نسخه:334/3</w:t>
      </w:r>
    </w:p>
    <w:p>
      <w:pPr>
        <w:pStyle w:val="BookText"/>
      </w:pPr>
      <w:r>
        <w:rPr>
          <w:rFonts w:ascii="IRNazanin" w:hAnsi="IRNazanin" w:eastAsia="IRNazanin" w:cs="IRNazanin"/>
          <w:lang w:bidi="fa-IR"/>
          <w:color w:val="111111"/>
          <w:sz w:val="28"/>
          <w:szCs w:val="28"/>
          <w:rtl/>
        </w:rPr>
        <w:t xml:space="preserve">خط: نستعلیق متوسط، كا: سلطان محمد تایبادی، تا: 1067ق؛ کاغذ: سمرقندی، جلد: مقوای روکش تیماج مشکی، 15 سطر، اندازه: 25</w:t>
      </w:r>
      <w:r>
        <w:rPr>
          <w:rFonts w:ascii="Times New Roman" w:hAnsi="Times New Roman" w:eastAsia="Times New Roman" w:cs="Times New Roman"/>
          <w:lang w:val="en-US" w:bidi="en-US"/>
          <w:color w:val="111111"/>
          <w:sz w:val="28"/>
          <w:szCs w:val="28"/>
          <w:rtl/>
        </w:rPr>
        <w:t xml:space="preserve">x16/5 </w:t>
      </w:r>
      <w:r>
        <w:rPr>
          <w:rFonts w:ascii="IRNazanin" w:hAnsi="IRNazanin" w:eastAsia="IRNazanin" w:cs="IRNazanin"/>
          <w:lang w:bidi="fa-IR"/>
          <w:color w:val="111111"/>
          <w:sz w:val="28"/>
          <w:szCs w:val="28"/>
          <w:rtl/>
        </w:rPr>
        <w:t xml:space="preserve">سم [ف: 3 - 648]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تهران؛ ملک؛ شماره نسخه: 5510/1</w:t>
      </w:r>
    </w:p>
    <w:p>
      <w:pPr>
        <w:pStyle w:val="BookText"/>
      </w:pPr>
      <w:r>
        <w:rPr>
          <w:rFonts w:ascii="IRNazanin" w:hAnsi="IRNazanin" w:eastAsia="IRNazanin" w:cs="IRNazanin"/>
          <w:lang w:bidi="fa-IR"/>
          <w:color w:val="111111"/>
          <w:sz w:val="28"/>
          <w:szCs w:val="28"/>
          <w:rtl/>
        </w:rPr>
        <w:t xml:space="preserve">آغاز: برابر؛ انجام: برابر</w:t>
      </w:r>
    </w:p>
    <w:p>
      <w:pPr>
        <w:pStyle w:val="BookText"/>
      </w:pPr>
      <w:r>
        <w:rPr>
          <w:rFonts w:ascii="IRNazanin" w:hAnsi="IRNazanin" w:eastAsia="IRNazanin" w:cs="IRNazanin"/>
          <w:lang w:bidi="fa-IR"/>
          <w:color w:val="111111"/>
          <w:sz w:val="28"/>
          <w:szCs w:val="28"/>
          <w:rtl/>
        </w:rPr>
        <w:t xml:space="preserve">خط: شکسته نستعلیق، بی کا، تا: قرن 13؛ مجدول؛ کاغذ: فستقی قورخانه ای، جلد: میشن سیاه، 110گ (1پ-111)، 14 سطر، اندازه: 20/3</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8- 407]</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تهران؛ مهدوی؛ شماره نسخه:کلیات 47</w:t>
      </w:r>
    </w:p>
    <w:p>
      <w:pPr>
        <w:pStyle w:val="BookText"/>
      </w:pPr>
      <w:r>
        <w:rPr>
          <w:rFonts w:ascii="IRNazanin" w:hAnsi="IRNazanin" w:eastAsia="IRNazanin" w:cs="IRNazanin"/>
          <w:lang w:bidi="fa-IR"/>
          <w:color w:val="111111"/>
          <w:sz w:val="28"/>
          <w:szCs w:val="28"/>
          <w:rtl/>
        </w:rPr>
        <w:t xml:space="preserve">بی کا، بی تا [نشریه: 2 - 70]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تهران؛ مجلس؛ شماره نسخه: 14042/1</w:t>
      </w:r>
    </w:p>
    <w:p>
      <w:pPr>
        <w:pStyle w:val="BookText"/>
      </w:pPr>
      <w:r>
        <w:rPr>
          <w:rFonts w:ascii="IRNazanin" w:hAnsi="IRNazanin" w:eastAsia="IRNazanin" w:cs="IRNazanin"/>
          <w:lang w:bidi="fa-IR"/>
          <w:color w:val="111111"/>
          <w:sz w:val="28"/>
          <w:szCs w:val="28"/>
          <w:rtl/>
        </w:rPr>
        <w:t xml:space="preserve">آغاز: برابر؛ انجام: رخ آئینه می بینم به آزرم *** که می آید ز روی خویشتن شرم</w:t>
      </w:r>
    </w:p>
    <w:p>
      <w:pPr>
        <w:pStyle w:val="BookText"/>
      </w:pPr>
      <w:r>
        <w:rPr>
          <w:rFonts w:ascii="IRNazanin" w:hAnsi="IRNazanin" w:eastAsia="IRNazanin" w:cs="IRNazanin"/>
          <w:lang w:bidi="fa-IR"/>
          <w:color w:val="111111"/>
          <w:sz w:val="28"/>
          <w:szCs w:val="28"/>
          <w:rtl/>
        </w:rPr>
        <w:t xml:space="preserve">خط: نسخ، بی کا، بی تا؛ افتادگی: انجام (16 بیت افتادگی دارد)؛ جلد: تیماج قهوه ای، 69گ (1پ -69پ)، 23 سطر، اندازه: 19</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(ف: 38 - 65)</w:t>
      </w:r>
    </w:p>
    <w:p>
      <w:pPr>
        <w:pStyle w:val="Heading3"/>
      </w:pPr>
      <w:bookmarkStart w:id="1095" w:name="_Toc578"/>
      <w:r>
        <w:t>جمشید و خورشید / شعر، داستان / فارسی</w:t>
      </w:r>
      <w:bookmarkEnd w:id="1095"/>
    </w:p>
    <w:p>
      <w:pPr>
        <w:pStyle w:val="BookText"/>
      </w:pPr>
      <w:r>
        <w:rPr>
          <w:rFonts w:ascii="Times New Roman" w:hAnsi="Times New Roman" w:eastAsia="Times New Roman" w:cs="Times New Roman"/>
          <w:lang w:val="en-US" w:bidi="en-US"/>
          <w:color w:val="111111"/>
          <w:sz w:val="28"/>
          <w:szCs w:val="28"/>
          <w:rtl/>
        </w:rPr>
        <w:t xml:space="preserve">jamšīd va xoršīd</w:t>
      </w:r>
    </w:p>
    <w:p>
      <w:pPr>
        <w:pStyle w:val="BookText"/>
      </w:pPr>
      <w:r>
        <w:rPr>
          <w:rFonts w:ascii="IRNazanin" w:hAnsi="IRNazanin" w:eastAsia="IRNazanin" w:cs="IRNazanin"/>
          <w:lang w:bidi="fa-IR"/>
          <w:color w:val="111111"/>
          <w:sz w:val="28"/>
          <w:szCs w:val="28"/>
          <w:rtl/>
        </w:rPr>
        <w:t xml:space="preserve">فرخ زند، محمد حسن بن علی مراد، - 1237 قمری</w:t>
      </w:r>
    </w:p>
    <w:p>
      <w:pPr>
        <w:pStyle w:val="BookText"/>
      </w:pPr>
      <w:r>
        <w:rPr>
          <w:rFonts w:ascii="Times New Roman" w:hAnsi="Times New Roman" w:eastAsia="Times New Roman" w:cs="Times New Roman"/>
          <w:lang w:val="en-US" w:bidi="en-US"/>
          <w:color w:val="111111"/>
          <w:sz w:val="28"/>
          <w:szCs w:val="28"/>
          <w:rtl/>
        </w:rPr>
        <w:t xml:space="preserve">farrox-e zand, mohammad hasan ebn-e ‘alī morād ( 1822)</w:t>
      </w:r>
    </w:p>
    <w:p>
      <w:pPr>
        <w:pStyle w:val="BookText"/>
      </w:pPr>
      <w:r>
        <w:rPr>
          <w:rFonts w:ascii="IRNazanin" w:hAnsi="IRNazanin" w:eastAsia="IRNazanin" w:cs="IRNazanin"/>
          <w:lang w:bidi="fa-IR"/>
          <w:color w:val="111111"/>
          <w:sz w:val="28"/>
          <w:szCs w:val="28"/>
          <w:rtl/>
        </w:rPr>
        <w:t xml:space="preserve">از فرخ شاعر زمان محمد شاه و داستان جمشید پسر عباس شه و دلدارش خورشید دختر داور قزوین است در پایان آمده: همی رفتی بدین آرایش و فر *** جهاندار مهین شاه مظفر.</w:t>
      </w:r>
    </w:p>
    <w:p>
      <w:pPr>
        <w:pStyle w:val="BookText"/>
      </w:pPr>
      <w:r>
        <w:rPr>
          <w:rFonts w:ascii="IRNazanin" w:hAnsi="IRNazanin" w:eastAsia="IRNazanin" w:cs="IRNazanin"/>
          <w:lang w:bidi="fa-IR"/>
          <w:color w:val="111111"/>
          <w:sz w:val="28"/>
          <w:szCs w:val="28"/>
          <w:rtl/>
        </w:rPr>
        <w:t xml:space="preserve">آغاز: بسمله. نخست آغاز هر دفتر ثنابه *** ثنا بر بارگاه کبریا به / بنام آنکه تا روز جدایی *** تن و جان را بهم داد آشنایی / از فرخ این سخنها یاد میدار *** بگوش آویز گوهرهای شهوار / الا ای فرخ راد خردمند *** بباغ فضل چون نخل برومند / محمد شاه غازی بوالمظفر *** رعیت پرور و انصاف گستر / بیا بسرای فرخ نکته ای چند *** ز خورشید وز جمشید خردمند / بدین گونه نگارد فرخ راد *** که هست این داستان را طرفه استاد.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نسخه:4874</w:t>
      </w:r>
    </w:p>
    <w:p>
      <w:pPr>
        <w:pStyle w:val="BookText"/>
      </w:pPr>
      <w:r>
        <w:rPr>
          <w:rFonts w:ascii="IRNazanin" w:hAnsi="IRNazanin" w:eastAsia="IRNazanin" w:cs="IRNazanin"/>
          <w:lang w:bidi="fa-IR"/>
          <w:color w:val="111111"/>
          <w:sz w:val="28"/>
          <w:szCs w:val="28"/>
          <w:rtl/>
        </w:rPr>
        <w:t xml:space="preserve">آغاز: برابر؛ انجام: بشکل امرود خود با شاخ امرود *** بسان گردنا و دسته رود / پدیدار از درختان آبی و نار *** چو چهر عاشق و چون عارض یار</w:t>
      </w:r>
    </w:p>
    <w:p>
      <w:pPr>
        <w:pStyle w:val="BookText"/>
      </w:pPr>
      <w:r>
        <w:rPr>
          <w:rFonts w:ascii="IRNazanin" w:hAnsi="IRNazanin" w:eastAsia="IRNazanin" w:cs="IRNazanin"/>
          <w:lang w:bidi="fa-IR"/>
          <w:color w:val="111111"/>
          <w:sz w:val="28"/>
          <w:szCs w:val="28"/>
          <w:rtl/>
        </w:rPr>
        <w:t xml:space="preserve">خط: نستعلیق، کا: حجاب شیرازی، تا: 1261ق، به دستور فرهاد میرزا معتمد الدوله در 1261؛ مجدول، با سرلوح؛ کاغذ: فرنگی آهار مهره، جلد: روغنی با گل و بوته زرین و سرخ و سفیداب در زمینه قهوه ای، 104گ، 11سطر (14</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3909 - 14]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تبریز؛ ملی؛ شماره نسخه:2709</w:t>
      </w:r>
    </w:p>
    <w:p>
      <w:pPr>
        <w:pStyle w:val="BookText"/>
      </w:pPr>
      <w:r>
        <w:rPr>
          <w:rFonts w:ascii="IRNazanin" w:hAnsi="IRNazanin" w:eastAsia="IRNazanin" w:cs="IRNazanin"/>
          <w:lang w:bidi="fa-IR"/>
          <w:color w:val="111111"/>
          <w:sz w:val="28"/>
          <w:szCs w:val="28"/>
          <w:rtl/>
        </w:rPr>
        <w:t xml:space="preserve">آغاز: برابر؛ انجام: جدائی از تو دشوار است يارا *** که هجران تو چون مرگ است ما را ...</w:t>
      </w:r>
    </w:p>
    <w:p>
      <w:pPr>
        <w:pStyle w:val="BookText"/>
      </w:pPr>
      <w:r>
        <w:rPr>
          <w:rFonts w:ascii="IRNazanin" w:hAnsi="IRNazanin" w:eastAsia="IRNazanin" w:cs="IRNazanin"/>
          <w:lang w:bidi="fa-IR"/>
          <w:color w:val="111111"/>
          <w:sz w:val="28"/>
          <w:szCs w:val="28"/>
          <w:rtl/>
        </w:rPr>
        <w:t xml:space="preserve">خط: نستعلیق، بی کا، بی تا، افتادگی: انجام؛ هیچ نوع آرایش ندارد. با قصه مکتب رفتن حسنین (علیهما السَّلام) و داستان موسی (علیه السَّلام) و شبان در یک مجلد است؛ کاغذ: فرنگی، جلد: چرمی، 57گ، 12-11 سطر، اندازه: 20</w:t>
      </w:r>
      <w:r>
        <w:rPr>
          <w:rFonts w:ascii="Times New Roman" w:hAnsi="Times New Roman" w:eastAsia="Times New Roman" w:cs="Times New Roman"/>
          <w:lang w:val="en-US" w:bidi="en-US"/>
          <w:color w:val="111111"/>
          <w:sz w:val="28"/>
          <w:szCs w:val="28"/>
          <w:rtl/>
        </w:rPr>
        <w:t xml:space="preserve">x13/5 [</w:t>
      </w:r>
      <w:r>
        <w:rPr>
          <w:rFonts w:ascii="IRNazanin" w:hAnsi="IRNazanin" w:eastAsia="IRNazanin" w:cs="IRNazanin"/>
          <w:lang w:bidi="fa-IR"/>
          <w:color w:val="111111"/>
          <w:sz w:val="28"/>
          <w:szCs w:val="28"/>
          <w:rtl/>
        </w:rPr>
        <w:t xml:space="preserve">ف: 3 - 1197]</w:t>
      </w:r>
    </w:p>
    <w:p>
      <w:pPr>
        <w:pStyle w:val="Heading3"/>
      </w:pPr>
      <w:bookmarkStart w:id="1096" w:name="_Toc579"/>
      <w:r>
        <w:t>جمشید و خورشید / داستان / فارسی</w:t>
      </w:r>
      <w:bookmarkEnd w:id="1096"/>
    </w:p>
    <w:p>
      <w:pPr>
        <w:pStyle w:val="BookText"/>
      </w:pPr>
      <w:r>
        <w:rPr>
          <w:rFonts w:ascii="Times New Roman" w:hAnsi="Times New Roman" w:eastAsia="Times New Roman" w:cs="Times New Roman"/>
          <w:lang w:val="en-US" w:bidi="en-US"/>
          <w:color w:val="111111"/>
          <w:sz w:val="28"/>
          <w:szCs w:val="28"/>
          <w:rtl/>
        </w:rPr>
        <w:t xml:space="preserve">jamšīd va xoršīd</w:t>
      </w:r>
    </w:p>
    <w:p>
      <w:pPr>
        <w:pStyle w:val="BookText"/>
      </w:pPr>
      <w:r>
        <w:rPr>
          <w:rFonts w:ascii="IRNazanin" w:hAnsi="IRNazanin" w:eastAsia="IRNazanin" w:cs="IRNazanin"/>
          <w:lang w:bidi="fa-IR"/>
          <w:color w:val="111111"/>
          <w:sz w:val="28"/>
          <w:szCs w:val="28"/>
          <w:rtl/>
        </w:rPr>
        <w:t xml:space="preserve">فروغ، میرزا مهدی</w:t>
      </w:r>
    </w:p>
    <w:p>
      <w:pPr>
        <w:pStyle w:val="BookText"/>
      </w:pPr>
      <w:r>
        <w:rPr>
          <w:rFonts w:ascii="Times New Roman" w:hAnsi="Times New Roman" w:eastAsia="Times New Roman" w:cs="Times New Roman"/>
          <w:lang w:val="en-US" w:bidi="en-US"/>
          <w:color w:val="111111"/>
          <w:sz w:val="28"/>
          <w:szCs w:val="28"/>
          <w:rtl/>
        </w:rPr>
        <w:t xml:space="preserve">forūq, mīrzā-mahdī</w:t>
      </w:r>
    </w:p>
    <w:p>
      <w:pPr>
        <w:pStyle w:val="BookText"/>
      </w:pPr>
      <w:r>
        <w:rPr>
          <w:rFonts w:ascii="IRNazanin" w:hAnsi="IRNazanin" w:eastAsia="IRNazanin" w:cs="IRNazanin"/>
          <w:lang w:bidi="fa-IR"/>
          <w:color w:val="111111"/>
          <w:sz w:val="28"/>
          <w:szCs w:val="28"/>
          <w:rtl/>
        </w:rPr>
        <w:t xml:space="preserve">تهران؛ دانشگاه؛ شماره نسخه: 5944/1</w:t>
      </w:r>
    </w:p>
    <w:p>
      <w:pPr>
        <w:pStyle w:val="BookText"/>
      </w:pPr>
      <w:r>
        <w:rPr>
          <w:rFonts w:ascii="IRNazanin" w:hAnsi="IRNazanin" w:eastAsia="IRNazanin" w:cs="IRNazanin"/>
          <w:lang w:bidi="fa-IR"/>
          <w:color w:val="111111"/>
          <w:sz w:val="28"/>
          <w:szCs w:val="28"/>
          <w:rtl/>
        </w:rPr>
        <w:t xml:space="preserve">خط: نستعلیق، بی کا، تا: قرن 13، کاغذ: فرنگی، جلد: تیماج تریاکی، 15 سطر (13</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16 - 163]</w:t>
      </w:r>
    </w:p>
    <w:p>
      <w:pPr>
        <w:pStyle w:val="BookText"/>
      </w:pPr>
      <w:r>
        <w:rPr>
          <w:rFonts w:ascii="IRNazanin" w:hAnsi="IRNazanin" w:eastAsia="IRNazanin" w:cs="IRNazanin"/>
          <w:lang w:bidi="fa-IR"/>
          <w:color w:val="111111"/>
          <w:sz w:val="28"/>
          <w:szCs w:val="28"/>
          <w:rtl/>
        </w:rPr>
        <w:t xml:space="preserve">جمع &gt; الخواص</w:t>
      </w:r>
    </w:p>
    <w:p>
      <w:pPr>
        <w:pStyle w:val="Heading3"/>
      </w:pPr>
      <w:bookmarkStart w:id="1097" w:name="_Toc580"/>
      <w:r>
        <w:t>الجمع / كيميا / عربی</w:t>
      </w:r>
      <w:bookmarkEnd w:id="1097"/>
    </w:p>
    <w:p>
      <w:pPr>
        <w:pStyle w:val="BookText"/>
      </w:pPr>
      <w:r>
        <w:rPr>
          <w:rFonts w:ascii="Times New Roman" w:hAnsi="Times New Roman" w:eastAsia="Times New Roman" w:cs="Times New Roman"/>
          <w:lang w:val="en-US" w:bidi="en-US"/>
          <w:color w:val="111111"/>
          <w:sz w:val="28"/>
          <w:szCs w:val="28"/>
          <w:rtl/>
        </w:rPr>
        <w:t xml:space="preserve">al-jam</w:t>
      </w:r>
    </w:p>
    <w:p>
      <w:pPr>
        <w:pStyle w:val="BookText"/>
      </w:pPr>
      <w:r>
        <w:rPr>
          <w:rFonts w:ascii="IRNazanin" w:hAnsi="IRNazanin" w:eastAsia="IRNazanin" w:cs="IRNazanin"/>
          <w:lang w:bidi="fa-IR"/>
          <w:color w:val="111111"/>
          <w:sz w:val="28"/>
          <w:szCs w:val="28"/>
          <w:rtl/>
        </w:rPr>
        <w:t xml:space="preserve">جابر بن حیان، 120 - 198 ؟ قمری</w:t>
      </w:r>
    </w:p>
    <w:p>
      <w:pPr>
        <w:pStyle w:val="BookText"/>
      </w:pPr>
      <w:r>
        <w:rPr>
          <w:rFonts w:ascii="Times New Roman" w:hAnsi="Times New Roman" w:eastAsia="Times New Roman" w:cs="Times New Roman"/>
          <w:lang w:val="en-US" w:bidi="en-US"/>
          <w:color w:val="111111"/>
          <w:sz w:val="28"/>
          <w:szCs w:val="28"/>
          <w:rtl/>
        </w:rPr>
        <w:t xml:space="preserve">jāber ebn-e hayyān (739 - 814)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3467/38</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76" w:name="pg20375_230128"/>
    <w:bookmarkEnd w:id="176"/>
    <w:p>
      <w:pPr>
        <w:pStyle w:val="BookText"/>
      </w:pPr>
      <w:r>
        <w:rPr>
          <w:rFonts w:ascii="IRNazanin" w:hAnsi="IRNazanin" w:eastAsia="IRNazanin" w:cs="IRNazanin"/>
          <w:lang w:bidi="fa-IR"/>
          <w:color w:val="111111"/>
          <w:sz w:val="28"/>
          <w:szCs w:val="28"/>
          <w:rtl/>
        </w:rPr>
        <w:t xml:space="preserve">آغاز: کتاب الجمع و هو المقالة الأربعون من السبعين. بسمله. حمدله. قد سبق لنا تسعة و ثلاثون كتابا في فنون هذا. و انا اذكر في کتابی استخراج الادمان بالتدبير؛ انجام: في ذلك الجوهر من الملوحة. و السلام.</w:t>
      </w:r>
    </w:p>
    <w:p>
      <w:pPr>
        <w:pStyle w:val="BookText"/>
      </w:pPr>
      <w:r>
        <w:rPr>
          <w:rFonts w:ascii="IRNazanin" w:hAnsi="IRNazanin" w:eastAsia="IRNazanin" w:cs="IRNazanin"/>
          <w:lang w:bidi="fa-IR"/>
          <w:color w:val="111111"/>
          <w:sz w:val="28"/>
          <w:szCs w:val="28"/>
          <w:rtl/>
        </w:rPr>
        <w:t xml:space="preserve">مقاله چهلم است؛ خط: نستعلیق چلیپا، بی کا، تا: قرن 11؛ کاغذ: ترمه، جلد: میشن قرمز، 1 گ (63ر -63پ)، اندازه: 15/6 </w:t>
      </w:r>
      <w:r>
        <w:rPr>
          <w:rFonts w:ascii="Times New Roman" w:hAnsi="Times New Roman" w:eastAsia="Times New Roman" w:cs="Times New Roman"/>
          <w:lang w:val="en-US" w:bidi="en-US"/>
          <w:color w:val="111111"/>
          <w:sz w:val="28"/>
          <w:szCs w:val="28"/>
          <w:rtl/>
        </w:rPr>
        <w:t xml:space="preserve">× 23/2 </w:t>
      </w:r>
      <w:r>
        <w:rPr>
          <w:rFonts w:ascii="IRNazanin" w:hAnsi="IRNazanin" w:eastAsia="IRNazanin" w:cs="IRNazanin"/>
          <w:lang w:bidi="fa-IR"/>
          <w:color w:val="111111"/>
          <w:sz w:val="28"/>
          <w:szCs w:val="28"/>
          <w:rtl/>
        </w:rPr>
        <w:t xml:space="preserve">سم [ف: 6 - 449]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9011/40</w:t>
      </w:r>
    </w:p>
    <w:p>
      <w:pPr>
        <w:pStyle w:val="BookText"/>
      </w:pPr>
      <w:r>
        <w:rPr>
          <w:rFonts w:ascii="IRNazanin" w:hAnsi="IRNazanin" w:eastAsia="IRNazanin" w:cs="IRNazanin"/>
          <w:lang w:bidi="fa-IR"/>
          <w:color w:val="111111"/>
          <w:sz w:val="28"/>
          <w:szCs w:val="28"/>
          <w:rtl/>
        </w:rPr>
        <w:t xml:space="preserve">آغاز: الحمدلله على نعمائه و نستقبله من بداية و نسئله العفو عنا في الدنيا و الاخرة بمنه وفضله انه جواد کریم. و بعد فقد سبق لنا قبل</w:t>
      </w:r>
    </w:p>
    <w:p>
      <w:pPr>
        <w:pStyle w:val="BookText"/>
      </w:pPr>
      <w:r>
        <w:rPr>
          <w:rFonts w:ascii="IRNazanin" w:hAnsi="IRNazanin" w:eastAsia="IRNazanin" w:cs="IRNazanin"/>
          <w:lang w:bidi="fa-IR"/>
          <w:color w:val="111111"/>
          <w:sz w:val="28"/>
          <w:szCs w:val="28"/>
          <w:rtl/>
        </w:rPr>
        <w:t xml:space="preserve">کتابنا في الفنون الثلاثة و كتابي هذا يسمی کتاب لجمع به وانا ذاكر فيه استخراج الادمان ايضأ بالسير و العمل لا على ما ذكرناه في ما سلف قبله من جهة العلم و ابين ذلك و اشرحه ان شاء الله؛</w:t>
      </w:r>
    </w:p>
    <w:p>
      <w:pPr>
        <w:pStyle w:val="BookText"/>
      </w:pPr>
      <w:r>
        <w:rPr>
          <w:rFonts w:ascii="Amiri" w:hAnsi="Amiri" w:eastAsia="Amiri" w:cs="Amiri"/>
          <w:lang w:bidi="ar-SA"/>
          <w:color w:val="111111"/>
          <w:sz w:val="28"/>
          <w:szCs w:val="28"/>
          <w:rtl/>
        </w:rPr>
        <w:t xml:space="preserve">انجام: منها نوشادر و يجتذب هذه الأدوية الحادة ما في ذلك الجوهر من الملوحة فيعقدان جميعا ان شاء الله.</w:t>
      </w:r>
    </w:p>
    <w:p>
      <w:pPr>
        <w:pStyle w:val="BookText"/>
      </w:pPr>
      <w:r>
        <w:rPr>
          <w:rFonts w:ascii="IRNazanin" w:hAnsi="IRNazanin" w:eastAsia="IRNazanin" w:cs="IRNazanin"/>
          <w:lang w:bidi="fa-IR"/>
          <w:color w:val="111111"/>
          <w:sz w:val="28"/>
          <w:szCs w:val="28"/>
          <w:rtl/>
        </w:rPr>
        <w:t xml:space="preserve">خط: نسخ، بی کا، تا: صفر 1288ق، کاغذ: فرنگی شکری آهار مهره، جلد: تیماج قهوه ای، 2گ (98ر - 99پ)، 19سطر ( 14/5</w:t>
      </w:r>
      <w:r>
        <w:rPr>
          <w:rFonts w:ascii="Times New Roman" w:hAnsi="Times New Roman" w:eastAsia="Times New Roman" w:cs="Times New Roman"/>
          <w:lang w:val="en-US" w:bidi="en-US"/>
          <w:color w:val="111111"/>
          <w:sz w:val="28"/>
          <w:szCs w:val="28"/>
          <w:rtl/>
        </w:rPr>
        <w:t xml:space="preserve">×8/5 )</w:t>
      </w:r>
      <w:r>
        <w:rPr>
          <w:rFonts w:ascii="IRNazanin" w:hAnsi="IRNazanin" w:eastAsia="IRNazanin" w:cs="IRNazanin"/>
          <w:lang w:bidi="fa-IR"/>
          <w:color w:val="111111"/>
          <w:sz w:val="28"/>
          <w:szCs w:val="28"/>
          <w:rtl/>
        </w:rPr>
        <w:t xml:space="preserve">، اندازه: 13/7 </w:t>
      </w:r>
      <w:r>
        <w:rPr>
          <w:rFonts w:ascii="Times New Roman" w:hAnsi="Times New Roman" w:eastAsia="Times New Roman" w:cs="Times New Roman"/>
          <w:lang w:val="en-US" w:bidi="en-US"/>
          <w:color w:val="111111"/>
          <w:sz w:val="28"/>
          <w:szCs w:val="28"/>
          <w:rtl/>
        </w:rPr>
        <w:t xml:space="preserve">×22/3</w:t>
      </w:r>
      <w:r>
        <w:rPr>
          <w:rFonts w:ascii="IRNazanin" w:hAnsi="IRNazanin" w:eastAsia="IRNazanin" w:cs="IRNazanin"/>
          <w:lang w:bidi="fa-IR"/>
          <w:color w:val="111111"/>
          <w:sz w:val="28"/>
          <w:szCs w:val="28"/>
          <w:rtl/>
        </w:rPr>
        <w:t xml:space="preserve">سم [ف: 29/2 _ 617]</w:t>
      </w:r>
    </w:p>
    <w:p>
      <w:pPr>
        <w:pStyle w:val="Heading3"/>
      </w:pPr>
      <w:bookmarkStart w:id="1098" w:name="_Toc581"/>
      <w:r>
        <w:t>جمع اضلاع المربعات و المكعبات / ریاضیات / عربی</w:t>
      </w:r>
      <w:bookmarkEnd w:id="1098"/>
    </w:p>
    <w:p>
      <w:pPr>
        <w:pStyle w:val="BookText"/>
      </w:pPr>
      <w:r>
        <w:rPr>
          <w:rFonts w:ascii="Times New Roman" w:hAnsi="Times New Roman" w:eastAsia="Times New Roman" w:cs="Times New Roman"/>
          <w:lang w:val="en-US" w:bidi="en-US"/>
          <w:color w:val="111111"/>
          <w:sz w:val="28"/>
          <w:szCs w:val="28"/>
          <w:rtl/>
        </w:rPr>
        <w:t xml:space="preserve">jam“-u adlāʻ-il murabbaʻāt wa-l mukaʻabāt</w:t>
      </w:r>
    </w:p>
    <w:p>
      <w:pPr>
        <w:pStyle w:val="BookText"/>
      </w:pPr>
      <w:r>
        <w:rPr>
          <w:rFonts w:ascii="IRNazanin" w:hAnsi="IRNazanin" w:eastAsia="IRNazanin" w:cs="IRNazanin"/>
          <w:lang w:bidi="fa-IR"/>
          <w:color w:val="111111"/>
          <w:sz w:val="28"/>
          <w:szCs w:val="28"/>
          <w:rtl/>
        </w:rPr>
        <w:t xml:space="preserve">ابوالوفای بوزجانی، محمد بن محمد، 328 - 388؟ قمری</w:t>
      </w:r>
    </w:p>
    <w:p>
      <w:pPr>
        <w:pStyle w:val="BookText"/>
      </w:pPr>
      <w:r>
        <w:rPr>
          <w:rFonts w:ascii="Times New Roman" w:hAnsi="Times New Roman" w:eastAsia="Times New Roman" w:cs="Times New Roman"/>
          <w:lang w:val="en-US" w:bidi="en-US"/>
          <w:color w:val="111111"/>
          <w:sz w:val="28"/>
          <w:szCs w:val="28"/>
          <w:rtl/>
        </w:rPr>
        <w:t xml:space="preserve">abo-l-vafā-ye būzajānī, mohammad ebn-e mohammad (941 - 999)</w:t>
      </w:r>
    </w:p>
    <w:p>
      <w:pPr>
        <w:pStyle w:val="BookText"/>
      </w:pPr>
      <w:r>
        <w:rPr>
          <w:rFonts w:ascii="IRNazanin" w:hAnsi="IRNazanin" w:eastAsia="IRNazanin" w:cs="IRNazanin"/>
          <w:lang w:bidi="fa-IR"/>
          <w:color w:val="111111"/>
          <w:sz w:val="28"/>
          <w:szCs w:val="28"/>
          <w:rtl/>
        </w:rPr>
        <w:t xml:space="preserve">در پاسخ پرسش ابوبشر حسن بن سهل منجم تکریتی نوشته است.</w:t>
      </w:r>
    </w:p>
    <w:p>
      <w:pPr>
        <w:pStyle w:val="BookText"/>
      </w:pPr>
      <w:r>
        <w:rPr>
          <w:rFonts w:ascii="IRNazanin" w:hAnsi="IRNazanin" w:eastAsia="IRNazanin" w:cs="IRNazanin"/>
          <w:lang w:bidi="fa-IR"/>
          <w:color w:val="111111"/>
          <w:sz w:val="28"/>
          <w:szCs w:val="28"/>
          <w:rtl/>
        </w:rPr>
        <w:t xml:space="preserve">مشهد؛ رضوی؛ شماره نسخه: 5521/1</w:t>
      </w:r>
    </w:p>
    <w:p>
      <w:pPr>
        <w:pStyle w:val="BookText"/>
      </w:pPr>
      <w:r>
        <w:rPr>
          <w:rFonts w:ascii="IRNazanin" w:hAnsi="IRNazanin" w:eastAsia="IRNazanin" w:cs="IRNazanin"/>
          <w:lang w:bidi="fa-IR"/>
          <w:color w:val="111111"/>
          <w:sz w:val="28"/>
          <w:szCs w:val="28"/>
          <w:rtl/>
        </w:rPr>
        <w:t xml:space="preserve">آغاز: بسمله، رسالة ابي الوفا محمد بن محمد بن يحيى البوزجانی في جمع اضلاع المربعات و المكعبات؛ انجام: و ضلعه مجسم تكسيره مائة الف و هذا كاف مما ذكرناه في هذا الباب.</w:t>
      </w:r>
    </w:p>
    <w:p>
      <w:pPr>
        <w:pStyle w:val="BookText"/>
      </w:pPr>
      <w:r>
        <w:rPr>
          <w:rFonts w:ascii="IRNazanin" w:hAnsi="IRNazanin" w:eastAsia="IRNazanin" w:cs="IRNazanin"/>
          <w:lang w:bidi="fa-IR"/>
          <w:color w:val="111111"/>
          <w:sz w:val="28"/>
          <w:szCs w:val="28"/>
          <w:rtl/>
        </w:rPr>
        <w:t xml:space="preserve">خط: نسخ و نستعلیق بی نقطه، بی کا، تا: 867ق؛ کاغذ: حنایی آهار مهره، جلد: پارچه ای، 12ص (132)، 27 سطر ( 16/5</w:t>
      </w:r>
      <w:r>
        <w:rPr>
          <w:rFonts w:ascii="Times New Roman" w:hAnsi="Times New Roman" w:eastAsia="Times New Roman" w:cs="Times New Roman"/>
          <w:lang w:val="en-US" w:bidi="en-US"/>
          <w:color w:val="111111"/>
          <w:sz w:val="28"/>
          <w:szCs w:val="28"/>
          <w:rtl/>
        </w:rPr>
        <w:t xml:space="preserve">×7/5 )</w:t>
      </w:r>
      <w:r>
        <w:rPr>
          <w:rFonts w:ascii="IRNazanin" w:hAnsi="IRNazanin" w:eastAsia="IRNazanin" w:cs="IRNazanin"/>
          <w:lang w:bidi="fa-IR"/>
          <w:color w:val="111111"/>
          <w:sz w:val="28"/>
          <w:szCs w:val="28"/>
          <w:rtl/>
        </w:rPr>
        <w:t xml:space="preserve">، اندازه: 23/7</w:t>
      </w:r>
      <w:r>
        <w:rPr>
          <w:rFonts w:ascii="Times New Roman" w:hAnsi="Times New Roman" w:eastAsia="Times New Roman" w:cs="Times New Roman"/>
          <w:lang w:val="en-US" w:bidi="en-US"/>
          <w:color w:val="111111"/>
          <w:sz w:val="28"/>
          <w:szCs w:val="28"/>
          <w:rtl/>
        </w:rPr>
        <w:t xml:space="preserve">×13/3 </w:t>
      </w:r>
      <w:r>
        <w:rPr>
          <w:rFonts w:ascii="IRNazanin" w:hAnsi="IRNazanin" w:eastAsia="IRNazanin" w:cs="IRNazanin"/>
          <w:lang w:bidi="fa-IR"/>
          <w:color w:val="111111"/>
          <w:sz w:val="28"/>
          <w:szCs w:val="28"/>
          <w:rtl/>
        </w:rPr>
        <w:t xml:space="preserve">سم [ف: 8 - 348]</w:t>
      </w:r>
    </w:p>
    <w:p>
      <w:pPr>
        <w:pStyle w:val="Heading3"/>
      </w:pPr>
      <w:bookmarkStart w:id="1099" w:name="_Toc582"/>
      <w:r>
        <w:t>جمع اعداد طبیعی / ریاضیات / فارسی</w:t>
      </w:r>
      <w:bookmarkEnd w:id="1099"/>
    </w:p>
    <w:p>
      <w:pPr>
        <w:pStyle w:val="BookText"/>
      </w:pPr>
      <w:r>
        <w:rPr>
          <w:rFonts w:ascii="Times New Roman" w:hAnsi="Times New Roman" w:eastAsia="Times New Roman" w:cs="Times New Roman"/>
          <w:lang w:val="en-US" w:bidi="en-US"/>
          <w:color w:val="111111"/>
          <w:sz w:val="28"/>
          <w:szCs w:val="28"/>
          <w:rtl/>
        </w:rPr>
        <w:t xml:space="preserve">jamʻ-e a‘dād-e tabīʻī</w:t>
      </w:r>
    </w:p>
    <w:p>
      <w:pPr>
        <w:pStyle w:val="BookText"/>
      </w:pPr>
      <w:r>
        <w:rPr>
          <w:rFonts w:ascii="IRNazanin" w:hAnsi="IRNazanin" w:eastAsia="IRNazanin" w:cs="IRNazanin"/>
          <w:lang w:bidi="fa-IR"/>
          <w:color w:val="111111"/>
          <w:sz w:val="28"/>
          <w:szCs w:val="28"/>
          <w:rtl/>
        </w:rPr>
        <w:t xml:space="preserve">رساله ای است در بیان جمع کردن میان اعداد طبیعی، صورت مسایل را با عنوان «اگر کسی گوید، اگر گویند» و پاسخ ها را با عنوان «گوئیم» می آورد.</w:t>
      </w:r>
    </w:p>
    <w:p>
      <w:pPr>
        <w:pStyle w:val="BookText"/>
      </w:pPr>
      <w:r>
        <w:rPr>
          <w:rFonts w:ascii="IRNazanin" w:hAnsi="IRNazanin" w:eastAsia="IRNazanin" w:cs="IRNazanin"/>
          <w:lang w:bidi="fa-IR"/>
          <w:color w:val="111111"/>
          <w:sz w:val="28"/>
          <w:szCs w:val="28"/>
          <w:rtl/>
        </w:rPr>
        <w:t xml:space="preserve">قم؛ گلپایگانی؛ شماره نسخه:863/3 - 5/153</w:t>
      </w:r>
    </w:p>
    <w:p>
      <w:pPr>
        <w:pStyle w:val="BookText"/>
      </w:pPr>
      <w:r>
        <w:rPr>
          <w:rFonts w:ascii="IRNazanin" w:hAnsi="IRNazanin" w:eastAsia="IRNazanin" w:cs="IRNazanin"/>
          <w:lang w:bidi="fa-IR"/>
          <w:color w:val="111111"/>
          <w:sz w:val="28"/>
          <w:szCs w:val="28"/>
          <w:rtl/>
        </w:rPr>
        <w:t xml:space="preserve">آغاز: بسمله در جمع کردن میان اعداد طبیعی چون خواهیم از یکی تا ده بر تفاصيل یک یک جمع کنیم هر دو طرف را بگیریم و جمع نماییم که آن یکی و ده است که مجموع بازده است.</w:t>
      </w:r>
    </w:p>
    <w:p>
      <w:pPr>
        <w:pStyle w:val="BookText"/>
      </w:pPr>
      <w:r>
        <w:rPr>
          <w:rFonts w:ascii="IRNazanin" w:hAnsi="IRNazanin" w:eastAsia="IRNazanin" w:cs="IRNazanin"/>
          <w:lang w:bidi="fa-IR"/>
          <w:color w:val="111111"/>
          <w:sz w:val="28"/>
          <w:szCs w:val="28"/>
          <w:rtl/>
        </w:rPr>
        <w:t xml:space="preserve">خط: نستعلیق، بی کا، تا: یک شنبه 4 ربیع الثانی 1229ق، جا: مشهد رضوی؛ جلد: تیماج قهوه ای، 6گ، 15 سطر، اندازه: 13/5 </w:t>
      </w:r>
      <w:r>
        <w:rPr>
          <w:rFonts w:ascii="Times New Roman" w:hAnsi="Times New Roman" w:eastAsia="Times New Roman" w:cs="Times New Roman"/>
          <w:lang w:val="en-US" w:bidi="en-US"/>
          <w:color w:val="111111"/>
          <w:sz w:val="28"/>
          <w:szCs w:val="28"/>
          <w:rtl/>
        </w:rPr>
        <w:t xml:space="preserve">×5/ 20</w:t>
      </w:r>
      <w:r>
        <w:rPr>
          <w:rFonts w:ascii="IRNazanin" w:hAnsi="IRNazanin" w:eastAsia="IRNazanin" w:cs="IRNazanin"/>
          <w:lang w:bidi="fa-IR"/>
          <w:color w:val="111111"/>
          <w:sz w:val="28"/>
          <w:szCs w:val="28"/>
          <w:rtl/>
        </w:rPr>
        <w:t xml:space="preserve">سم [ف: 3 - 1181]</w:t>
      </w:r>
    </w:p>
    <w:p>
      <w:pPr>
        <w:pStyle w:val="Heading3"/>
      </w:pPr>
      <w:bookmarkStart w:id="1100" w:name="_Toc583"/>
      <w:r>
        <w:t>جمع الأصول / شعر، تجوید / عربی</w:t>
      </w:r>
      <w:bookmarkEnd w:id="1100"/>
    </w:p>
    <w:p>
      <w:pPr>
        <w:pStyle w:val="BookText"/>
      </w:pPr>
      <w:r>
        <w:rPr>
          <w:rFonts w:ascii="Times New Roman" w:hAnsi="Times New Roman" w:eastAsia="Times New Roman" w:cs="Times New Roman"/>
          <w:lang w:val="en-US" w:bidi="en-US"/>
          <w:color w:val="111111"/>
          <w:sz w:val="28"/>
          <w:szCs w:val="28"/>
          <w:rtl/>
        </w:rPr>
        <w:t xml:space="preserve">jam-ul usul</w:t>
      </w:r>
    </w:p>
    <w:p>
      <w:pPr>
        <w:pStyle w:val="BookText"/>
      </w:pPr>
      <w:r>
        <w:rPr>
          <w:rFonts w:ascii="IRNazanin" w:hAnsi="IRNazanin" w:eastAsia="IRNazanin" w:cs="IRNazanin"/>
          <w:lang w:bidi="fa-IR"/>
          <w:color w:val="111111"/>
          <w:sz w:val="28"/>
          <w:szCs w:val="28"/>
          <w:rtl/>
        </w:rPr>
        <w:t xml:space="preserve">دیوانی، علی بن ابی محمد، - 743 قمری</w:t>
      </w:r>
    </w:p>
    <w:p>
      <w:pPr>
        <w:pStyle w:val="BookText"/>
      </w:pPr>
      <w:r>
        <w:rPr>
          <w:rFonts w:ascii="Times New Roman" w:hAnsi="Times New Roman" w:eastAsia="Times New Roman" w:cs="Times New Roman"/>
          <w:lang w:val="en-US" w:bidi="en-US"/>
          <w:color w:val="111111"/>
          <w:sz w:val="28"/>
          <w:szCs w:val="28"/>
          <w:rtl/>
        </w:rPr>
        <w:t xml:space="preserve">dīvānī, “alī ebn-e abī mohammad (- 1343)</w:t>
      </w:r>
    </w:p>
    <w:p>
      <w:pPr>
        <w:pStyle w:val="BookText"/>
      </w:pPr>
      <w:r>
        <w:rPr>
          <w:rFonts w:ascii="IRNazanin" w:hAnsi="IRNazanin" w:eastAsia="IRNazanin" w:cs="IRNazanin"/>
          <w:lang w:bidi="fa-IR"/>
          <w:color w:val="111111"/>
          <w:sz w:val="28"/>
          <w:szCs w:val="28"/>
          <w:rtl/>
        </w:rPr>
        <w:t xml:space="preserve">وابسته به: ارشاد المبتدی و تذكرة المنتهى؛ قلانسی، محمد بن حسن (_521)</w:t>
      </w:r>
    </w:p>
    <w:p>
      <w:pPr>
        <w:pStyle w:val="BookText"/>
      </w:pPr>
      <w:r>
        <w:rPr>
          <w:rFonts w:ascii="IRNazanin" w:hAnsi="IRNazanin" w:eastAsia="IRNazanin" w:cs="IRNazanin"/>
          <w:lang w:bidi="fa-IR"/>
          <w:color w:val="111111"/>
          <w:sz w:val="28"/>
          <w:szCs w:val="28"/>
          <w:rtl/>
        </w:rPr>
        <w:t xml:space="preserve">منظومه لامیه ای است در علم تجوید که مؤلف در آن کتاب ارشاد المبتدی و تذكرة المنتهی» قلانسی را به نظم در آورده است. [کشف الظنون 718/1 ؛ معجم المؤلفين 199/7]</w:t>
      </w:r>
    </w:p>
    <w:p>
      <w:pPr>
        <w:pStyle w:val="BookText"/>
      </w:pPr>
      <w:r>
        <w:rPr>
          <w:rFonts w:ascii="IRNazanin" w:hAnsi="IRNazanin" w:eastAsia="IRNazanin" w:cs="IRNazanin"/>
          <w:lang w:bidi="fa-IR"/>
          <w:color w:val="111111"/>
          <w:sz w:val="28"/>
          <w:szCs w:val="28"/>
          <w:rtl/>
        </w:rPr>
        <w:t xml:space="preserve">تهران؛ مجلس؛ شماره نسخه: 12017/2</w:t>
      </w:r>
    </w:p>
    <w:p>
      <w:pPr>
        <w:pStyle w:val="BookText"/>
      </w:pPr>
      <w:r>
        <w:rPr>
          <w:rFonts w:ascii="IRNazanin" w:hAnsi="IRNazanin" w:eastAsia="IRNazanin" w:cs="IRNazanin"/>
          <w:lang w:bidi="fa-IR"/>
          <w:color w:val="111111"/>
          <w:sz w:val="28"/>
          <w:szCs w:val="28"/>
          <w:rtl/>
        </w:rPr>
        <w:t xml:space="preserve">آغاز: بدأت و قد فوضت آمری مسملا *** الى مستحق الحمد في النظم اولا / و تمت حمدي بالصلوة على الرضا *** محمد الهادی و بعد على الولا: انجام: عليه صلاة الله ثم سلامه و مع آله *** اصحابه صفوة الملا / صلاة موال مخلص في ولاية *** لترضى كل المسلمين و تسملا.</w:t>
      </w:r>
    </w:p>
    <w:p>
      <w:pPr>
        <w:pStyle w:val="BookText"/>
      </w:pPr>
      <w:r>
        <w:rPr>
          <w:rFonts w:ascii="IRNazanin" w:hAnsi="IRNazanin" w:eastAsia="IRNazanin" w:cs="IRNazanin"/>
          <w:lang w:bidi="fa-IR"/>
          <w:color w:val="111111"/>
          <w:sz w:val="28"/>
          <w:szCs w:val="28"/>
          <w:rtl/>
        </w:rPr>
        <w:t xml:space="preserve">خط: نسخ تحریری، كا: ابوبکر بن محمد بن بريد ملقب به شهاب، تا: پنج شنبه آخر شوال 796ق؛ جلد: تیماج قهوه ای، 24ص (180_ 203)، 15 سطر، اندازه: 17</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35 - 39]</w:t>
      </w:r>
    </w:p>
    <w:p>
      <w:pPr>
        <w:pStyle w:val="Heading3"/>
      </w:pPr>
      <w:bookmarkStart w:id="1101" w:name="_Toc584"/>
      <w:r>
        <w:t>جمع الأقوال في قول القوال / فقه / فارسی</w:t>
      </w:r>
      <w:bookmarkEnd w:id="1101"/>
    </w:p>
    <w:p>
      <w:pPr>
        <w:pStyle w:val="BookText"/>
      </w:pPr>
      <w:r>
        <w:rPr>
          <w:rFonts w:ascii="Times New Roman" w:hAnsi="Times New Roman" w:eastAsia="Times New Roman" w:cs="Times New Roman"/>
          <w:lang w:val="en-US" w:bidi="en-US"/>
          <w:color w:val="111111"/>
          <w:sz w:val="28"/>
          <w:szCs w:val="28"/>
          <w:rtl/>
        </w:rPr>
        <w:t xml:space="preserve">jamʻ-ol aqvāl fi qowl-el qavvāl</w:t>
      </w:r>
    </w:p>
    <w:p>
      <w:pPr>
        <w:pStyle w:val="BookText"/>
      </w:pPr>
      <w:r>
        <w:rPr>
          <w:rFonts w:ascii="IRNazanin" w:hAnsi="IRNazanin" w:eastAsia="IRNazanin" w:cs="IRNazanin"/>
          <w:lang w:bidi="fa-IR"/>
          <w:color w:val="111111"/>
          <w:sz w:val="28"/>
          <w:szCs w:val="28"/>
          <w:rtl/>
        </w:rPr>
        <w:t xml:space="preserve">شاهی رضوی، محمد بن جلال، ق 11 قمری</w:t>
      </w:r>
    </w:p>
    <w:p>
      <w:pPr>
        <w:pStyle w:val="BookText"/>
      </w:pPr>
      <w:r>
        <w:rPr>
          <w:rFonts w:ascii="Times New Roman" w:hAnsi="Times New Roman" w:eastAsia="Times New Roman" w:cs="Times New Roman"/>
          <w:lang w:val="en-US" w:bidi="en-US"/>
          <w:color w:val="111111"/>
          <w:sz w:val="28"/>
          <w:szCs w:val="28"/>
          <w:rtl/>
        </w:rPr>
        <w:t xml:space="preserve">šāhī razavī, mohammad ebn-e jalāl (- 170)</w:t>
      </w:r>
    </w:p>
    <w:p>
      <w:pPr>
        <w:pStyle w:val="BookText"/>
      </w:pPr>
      <w:r>
        <w:rPr>
          <w:rFonts w:ascii="IRNazanin" w:hAnsi="IRNazanin" w:eastAsia="IRNazanin" w:cs="IRNazanin"/>
          <w:lang w:bidi="fa-IR"/>
          <w:color w:val="111111"/>
          <w:sz w:val="28"/>
          <w:szCs w:val="28"/>
          <w:rtl/>
        </w:rPr>
        <w:t xml:space="preserve">تاریخ تأليف: 1028ق</w:t>
      </w:r>
    </w:p>
    <w:p>
      <w:pPr>
        <w:pStyle w:val="BookText"/>
      </w:pPr>
      <w:r>
        <w:rPr>
          <w:rFonts w:ascii="IRNazanin" w:hAnsi="IRNazanin" w:eastAsia="IRNazanin" w:cs="IRNazanin"/>
          <w:lang w:bidi="fa-IR"/>
          <w:color w:val="111111"/>
          <w:sz w:val="28"/>
          <w:szCs w:val="28"/>
          <w:rtl/>
        </w:rPr>
        <w:t xml:space="preserve">نویسنده می گوید: «این رساله ای است در جمع مقالات فقها در باب شنیدن الحان و اختلاف مذاهب ایشان و مقاله ای است در تفصیل اولیاء در سماع .. و تنوع مشارب درویشان، ... از مشکوة كلمات علماء ملت و کبر ایدین الآمرون بالمعروف و الناهون عن المنكر اقتباس کرده و از سخنان عرفا است و عظما اهل یقین ... فراهم آورده شاید که به مطالعه صاحبدلی برسد و همتی در کار این بیکار کند.» پس از این بحث عقاید فقها و آرای آنها را می آورد و سپس اقوال صوفیان موافق و مخالف را به طور مفصل یاد می نماید.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77" w:name="pg20375_230129"/>
    <w:bookmarkEnd w:id="177"/>
    <w:p>
      <w:pPr>
        <w:pStyle w:val="BookText"/>
      </w:pPr>
      <w:r>
        <w:rPr>
          <w:rFonts w:ascii="IRNazanin" w:hAnsi="IRNazanin" w:eastAsia="IRNazanin" w:cs="IRNazanin"/>
          <w:lang w:bidi="fa-IR"/>
          <w:color w:val="111111"/>
          <w:sz w:val="28"/>
          <w:szCs w:val="28"/>
          <w:rtl/>
        </w:rPr>
        <w:t xml:space="preserve">تهران؛ ملی؛ شماره نسخه:1284</w:t>
      </w:r>
    </w:p>
    <w:p>
      <w:pPr>
        <w:pStyle w:val="BookText"/>
      </w:pPr>
      <w:r>
        <w:rPr>
          <w:rFonts w:ascii="IRNazanin" w:hAnsi="IRNazanin" w:eastAsia="IRNazanin" w:cs="IRNazanin"/>
          <w:lang w:bidi="fa-IR"/>
          <w:color w:val="111111"/>
          <w:sz w:val="28"/>
          <w:szCs w:val="28"/>
          <w:rtl/>
        </w:rPr>
        <w:t xml:space="preserve">آغاز: بسمله، نعمت سپاس بی قیاس مخصوص خداوند بنده نوازیست که انجام و انتم من الدنيا مرادی و همتی *** منائی مناكم و اختیاری رضاكم</w:t>
      </w:r>
    </w:p>
    <w:p>
      <w:pPr>
        <w:pStyle w:val="BookText"/>
      </w:pPr>
      <w:r>
        <w:rPr>
          <w:rFonts w:ascii="IRNazanin" w:hAnsi="IRNazanin" w:eastAsia="IRNazanin" w:cs="IRNazanin"/>
          <w:lang w:bidi="fa-IR"/>
          <w:color w:val="111111"/>
          <w:sz w:val="28"/>
          <w:szCs w:val="28"/>
          <w:rtl/>
        </w:rPr>
        <w:t xml:space="preserve">خط: نستعلیق و نسخ تحریری، كاتب = مؤلف، تا: قرن 11؛ کاغذ: فرنگی، جلد: تیماج قرمز، 35 گ، 13 سطر (15</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3 - 344]</w:t>
      </w:r>
    </w:p>
    <w:p>
      <w:pPr>
        <w:pStyle w:val="Heading3"/>
      </w:pPr>
      <w:bookmarkStart w:id="1102" w:name="_Toc585"/>
      <w:r>
        <w:t>جمع التكسير / نحو /عربی</w:t>
      </w:r>
      <w:bookmarkEnd w:id="1102"/>
    </w:p>
    <w:p>
      <w:pPr>
        <w:pStyle w:val="BookText"/>
      </w:pPr>
      <w:r>
        <w:rPr>
          <w:rFonts w:ascii="Times New Roman" w:hAnsi="Times New Roman" w:eastAsia="Times New Roman" w:cs="Times New Roman"/>
          <w:lang w:val="en-US" w:bidi="en-US"/>
          <w:color w:val="111111"/>
          <w:sz w:val="28"/>
          <w:szCs w:val="28"/>
          <w:rtl/>
        </w:rPr>
        <w:t xml:space="preserve">jam'-ut taksīr</w:t>
      </w:r>
    </w:p>
    <w:p>
      <w:pPr>
        <w:pStyle w:val="BookText"/>
      </w:pPr>
      <w:r>
        <w:rPr>
          <w:rFonts w:ascii="IRNazanin" w:hAnsi="IRNazanin" w:eastAsia="IRNazanin" w:cs="IRNazanin"/>
          <w:lang w:bidi="fa-IR"/>
          <w:color w:val="111111"/>
          <w:sz w:val="28"/>
          <w:szCs w:val="28"/>
          <w:rtl/>
        </w:rPr>
        <w:t xml:space="preserve">تهران؛ ملک؛ شماره نسخه: 5602/2</w:t>
      </w:r>
    </w:p>
    <w:p>
      <w:pPr>
        <w:pStyle w:val="BookText"/>
      </w:pPr>
      <w:r>
        <w:rPr>
          <w:rFonts w:ascii="Amiri" w:hAnsi="Amiri" w:eastAsia="Amiri" w:cs="Amiri"/>
          <w:lang w:bidi="ar-SA"/>
          <w:color w:val="111111"/>
          <w:sz w:val="28"/>
          <w:szCs w:val="28"/>
          <w:rtl/>
        </w:rPr>
        <w:t xml:space="preserve">آغاز: بسمله. بحث. جمع التكسير انما سمي جمع التكسير لتغيير بناء الواو فيه و التكسير هو التغيير و مقابله جمع السالم؛ انجام: و انما جاز فيه الوجهان لكون كل واحد من الزايدين ... على الاخر</w:t>
      </w:r>
    </w:p>
    <w:p>
      <w:pPr>
        <w:pStyle w:val="BookText"/>
      </w:pPr>
      <w:r>
        <w:rPr>
          <w:rFonts w:ascii="IRNazanin" w:hAnsi="IRNazanin" w:eastAsia="IRNazanin" w:cs="IRNazanin"/>
          <w:lang w:bidi="fa-IR"/>
          <w:color w:val="111111"/>
          <w:sz w:val="28"/>
          <w:szCs w:val="28"/>
          <w:rtl/>
        </w:rPr>
        <w:t xml:space="preserve">خط: نسخ و نستعلیق، كا: اسماعيل، تا: 1233ق؛ کاغذ: فستقی، 5 سطر، اندازه: 24</w:t>
      </w:r>
      <w:r>
        <w:rPr>
          <w:rFonts w:ascii="Times New Roman" w:hAnsi="Times New Roman" w:eastAsia="Times New Roman" w:cs="Times New Roman"/>
          <w:lang w:val="en-US" w:bidi="en-US"/>
          <w:color w:val="111111"/>
          <w:sz w:val="28"/>
          <w:szCs w:val="28"/>
          <w:rtl/>
        </w:rPr>
        <w:t xml:space="preserve">×17/8 </w:t>
      </w:r>
      <w:r>
        <w:rPr>
          <w:rFonts w:ascii="IRNazanin" w:hAnsi="IRNazanin" w:eastAsia="IRNazanin" w:cs="IRNazanin"/>
          <w:lang w:bidi="fa-IR"/>
          <w:color w:val="111111"/>
          <w:sz w:val="28"/>
          <w:szCs w:val="28"/>
          <w:rtl/>
        </w:rPr>
        <w:t xml:space="preserve">سم [ف: 8 - 431]</w:t>
      </w:r>
    </w:p>
    <w:p>
      <w:pPr>
        <w:pStyle w:val="BookText"/>
      </w:pPr>
      <w:r>
        <w:rPr>
          <w:rFonts w:ascii="IRNazanin" w:hAnsi="IRNazanin" w:eastAsia="IRNazanin" w:cs="IRNazanin"/>
          <w:lang w:bidi="fa-IR"/>
          <w:color w:val="111111"/>
          <w:sz w:val="28"/>
          <w:szCs w:val="28"/>
          <w:rtl/>
        </w:rPr>
        <w:t xml:space="preserve">جمع الجمع و جامع الجميع في الكلامين و الحكمتين و التصوف &gt; المجلی لمرآة المنجی</w:t>
      </w:r>
    </w:p>
    <w:p>
      <w:pPr>
        <w:pStyle w:val="BookText"/>
      </w:pPr>
      <w:r>
        <w:rPr>
          <w:rFonts w:ascii="Amiri" w:hAnsi="Amiri" w:eastAsia="Amiri" w:cs="Amiri"/>
          <w:lang w:bidi="ar-SA"/>
          <w:color w:val="111111"/>
          <w:sz w:val="28"/>
          <w:szCs w:val="28"/>
          <w:rtl/>
        </w:rPr>
        <w:t xml:space="preserve">جمع الجوامع &gt; الجامع الكبير</w:t>
      </w:r>
    </w:p>
    <w:p>
      <w:pPr>
        <w:pStyle w:val="BookText"/>
      </w:pPr>
      <w:r>
        <w:rPr>
          <w:rFonts w:ascii="IRNazanin" w:hAnsi="IRNazanin" w:eastAsia="IRNazanin" w:cs="IRNazanin"/>
          <w:lang w:bidi="fa-IR"/>
          <w:color w:val="111111"/>
          <w:sz w:val="28"/>
          <w:szCs w:val="28"/>
          <w:rtl/>
        </w:rPr>
        <w:t xml:space="preserve">جمع الجوامع &gt; مشارق الانوار فی احکام الله الواحد القهار</w:t>
      </w:r>
    </w:p>
    <w:p>
      <w:pPr>
        <w:pStyle w:val="Heading3"/>
      </w:pPr>
      <w:bookmarkStart w:id="1103" w:name="_Toc586"/>
      <w:r>
        <w:t>جمع الجوامع / اصول فقه / عربی</w:t>
      </w:r>
      <w:bookmarkEnd w:id="1103"/>
    </w:p>
    <w:p>
      <w:pPr>
        <w:pStyle w:val="BookText"/>
      </w:pPr>
      <w:r>
        <w:rPr>
          <w:rFonts w:ascii="Times New Roman" w:hAnsi="Times New Roman" w:eastAsia="Times New Roman" w:cs="Times New Roman"/>
          <w:lang w:val="en-US" w:bidi="en-US"/>
          <w:color w:val="111111"/>
          <w:sz w:val="28"/>
          <w:szCs w:val="28"/>
          <w:rtl/>
        </w:rPr>
        <w:t xml:space="preserve">jamʻ-ul jawāmi'</w:t>
      </w:r>
    </w:p>
    <w:p>
      <w:pPr>
        <w:pStyle w:val="BookText"/>
      </w:pPr>
      <w:r>
        <w:rPr>
          <w:rFonts w:ascii="IRNazanin" w:hAnsi="IRNazanin" w:eastAsia="IRNazanin" w:cs="IRNazanin"/>
          <w:lang w:bidi="fa-IR"/>
          <w:color w:val="111111"/>
          <w:sz w:val="28"/>
          <w:szCs w:val="28"/>
          <w:rtl/>
        </w:rPr>
        <w:t xml:space="preserve">شاید از ابن حجر عسقلانی. مختصری در اصول فقه، غیر از جمع الجوامع تاج الدین سبکی است.</w:t>
      </w:r>
    </w:p>
    <w:p>
      <w:pPr>
        <w:pStyle w:val="BookText"/>
      </w:pPr>
      <w:r>
        <w:rPr>
          <w:rFonts w:ascii="IRNazanin" w:hAnsi="IRNazanin" w:eastAsia="IRNazanin" w:cs="IRNazanin"/>
          <w:lang w:bidi="fa-IR"/>
          <w:color w:val="111111"/>
          <w:sz w:val="28"/>
          <w:szCs w:val="28"/>
          <w:rtl/>
        </w:rPr>
        <w:t xml:space="preserve">تهران؛ مجلس؛ شماره نسخه: 10249/1</w:t>
      </w:r>
    </w:p>
    <w:p>
      <w:pPr>
        <w:pStyle w:val="BookText"/>
      </w:pPr>
      <w:r>
        <w:rPr>
          <w:rFonts w:ascii="Amiri" w:hAnsi="Amiri" w:eastAsia="Amiri" w:cs="Amiri"/>
          <w:lang w:bidi="ar-SA"/>
          <w:color w:val="111111"/>
          <w:sz w:val="28"/>
          <w:szCs w:val="28"/>
          <w:rtl/>
        </w:rPr>
        <w:t xml:space="preserve">آغاز: اصول الفقه دلايل الفقه الاجماليه و الأصولي المعارف بها و بطرق استفادتها؛ انجام: ليس داخلا فيها ولا خارجا عنها تمت الالفاظ المعرفات بجمع الجوامع.</w:t>
      </w:r>
    </w:p>
    <w:p>
      <w:pPr>
        <w:pStyle w:val="BookText"/>
      </w:pPr>
      <w:r>
        <w:rPr>
          <w:rFonts w:ascii="IRNazanin" w:hAnsi="IRNazanin" w:eastAsia="IRNazanin" w:cs="IRNazanin"/>
          <w:lang w:bidi="fa-IR"/>
          <w:color w:val="111111"/>
          <w:sz w:val="28"/>
          <w:szCs w:val="28"/>
          <w:rtl/>
        </w:rPr>
        <w:t xml:space="preserve">خط: نسخ، كا: بکر بن شیخ محمد رحبی شافعی مفتی بغداد، تا 1307ق؛ افتادگی: آغاز؛ مصحح؛ جلد: تیماج قهوه ای، 3ص (1_ 3)، 23-13 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32 - 281]</w:t>
      </w:r>
    </w:p>
    <w:p>
      <w:pPr>
        <w:pStyle w:val="Heading3"/>
      </w:pPr>
      <w:bookmarkStart w:id="1104" w:name="_Toc587"/>
      <w:r>
        <w:t>جمع الجوامع / عربی</w:t>
      </w:r>
      <w:bookmarkEnd w:id="1104"/>
    </w:p>
    <w:p>
      <w:pPr>
        <w:pStyle w:val="BookText"/>
      </w:pPr>
      <w:r>
        <w:rPr>
          <w:rFonts w:ascii="Times New Roman" w:hAnsi="Times New Roman" w:eastAsia="Times New Roman" w:cs="Times New Roman"/>
          <w:lang w:val="en-US" w:bidi="en-US"/>
          <w:color w:val="111111"/>
          <w:sz w:val="28"/>
          <w:szCs w:val="28"/>
          <w:rtl/>
        </w:rPr>
        <w:t xml:space="preserve">jamʻ-ul jawāmi“</w:t>
      </w:r>
    </w:p>
    <w:p>
      <w:pPr>
        <w:pStyle w:val="BookText"/>
      </w:pPr>
      <w:r>
        <w:rPr>
          <w:rFonts w:ascii="IRNazanin" w:hAnsi="IRNazanin" w:eastAsia="IRNazanin" w:cs="IRNazanin"/>
          <w:lang w:bidi="fa-IR"/>
          <w:color w:val="111111"/>
          <w:sz w:val="28"/>
          <w:szCs w:val="28"/>
          <w:rtl/>
        </w:rPr>
        <w:t xml:space="preserve">تهران؛ ملی؛ شماره نسخه:25648</w:t>
      </w:r>
    </w:p>
    <w:p>
      <w:pPr>
        <w:pStyle w:val="BookText"/>
      </w:pPr>
      <w:r>
        <w:rPr>
          <w:rFonts w:ascii="IRNazanin" w:hAnsi="IRNazanin" w:eastAsia="IRNazanin" w:cs="IRNazanin"/>
          <w:lang w:bidi="fa-IR"/>
          <w:color w:val="111111"/>
          <w:sz w:val="28"/>
          <w:szCs w:val="28"/>
          <w:rtl/>
        </w:rPr>
        <w:t xml:space="preserve">بی کا، بی تا، خریداری از علی رضائی تازه کند [رایانه]</w:t>
      </w:r>
    </w:p>
    <w:p>
      <w:pPr>
        <w:pStyle w:val="Heading3"/>
      </w:pPr>
      <w:bookmarkStart w:id="1105" w:name="_Toc588"/>
      <w:r>
        <w:t>جمع الجوامع فی اصول الفقه / اصول فقه / عربی</w:t>
      </w:r>
      <w:bookmarkEnd w:id="1105"/>
    </w:p>
    <w:p>
      <w:pPr>
        <w:pStyle w:val="BookText"/>
      </w:pPr>
      <w:r>
        <w:rPr>
          <w:rFonts w:ascii="Times New Roman" w:hAnsi="Times New Roman" w:eastAsia="Times New Roman" w:cs="Times New Roman"/>
          <w:lang w:val="en-US" w:bidi="en-US"/>
          <w:color w:val="111111"/>
          <w:sz w:val="28"/>
          <w:szCs w:val="28"/>
          <w:rtl/>
        </w:rPr>
        <w:t xml:space="preserve">jamʻ-ul jawāmi' fī usūl-il fiqh</w:t>
      </w:r>
    </w:p>
    <w:p>
      <w:pPr>
        <w:pStyle w:val="BookText"/>
      </w:pPr>
      <w:r>
        <w:rPr>
          <w:rFonts w:ascii="IRNazanin" w:hAnsi="IRNazanin" w:eastAsia="IRNazanin" w:cs="IRNazanin"/>
          <w:lang w:bidi="fa-IR"/>
          <w:color w:val="111111"/>
          <w:sz w:val="28"/>
          <w:szCs w:val="28"/>
          <w:rtl/>
        </w:rPr>
        <w:t xml:space="preserve">سبکی، عبدالوهاب بن على، 727 - 771؟ قمری</w:t>
      </w:r>
    </w:p>
    <w:p>
      <w:pPr>
        <w:pStyle w:val="BookText"/>
      </w:pPr>
      <w:r>
        <w:rPr>
          <w:rFonts w:ascii="Times New Roman" w:hAnsi="Times New Roman" w:eastAsia="Times New Roman" w:cs="Times New Roman"/>
          <w:lang w:val="en-US" w:bidi="en-US"/>
          <w:color w:val="111111"/>
          <w:sz w:val="28"/>
          <w:szCs w:val="28"/>
          <w:rtl/>
        </w:rPr>
        <w:t xml:space="preserve">sobki, abd-ol-vahhab ebn-e 'ali (1327 - 1370)</w:t>
      </w:r>
    </w:p>
    <w:p>
      <w:pPr>
        <w:pStyle w:val="BookText"/>
      </w:pPr>
      <w:r>
        <w:rPr>
          <w:rFonts w:ascii="IRNazanin" w:hAnsi="IRNazanin" w:eastAsia="IRNazanin" w:cs="IRNazanin"/>
          <w:lang w:bidi="fa-IR"/>
          <w:color w:val="111111"/>
          <w:sz w:val="28"/>
          <w:szCs w:val="28"/>
          <w:rtl/>
        </w:rPr>
        <w:t xml:space="preserve">تاریخ تأليف: 11 ذیحجه 760ق</w:t>
      </w:r>
    </w:p>
    <w:p>
      <w:pPr>
        <w:pStyle w:val="BookText"/>
      </w:pPr>
      <w:r>
        <w:rPr>
          <w:rFonts w:ascii="IRNazanin" w:hAnsi="IRNazanin" w:eastAsia="IRNazanin" w:cs="IRNazanin"/>
          <w:lang w:bidi="fa-IR"/>
          <w:color w:val="111111"/>
          <w:sz w:val="28"/>
          <w:szCs w:val="28"/>
          <w:rtl/>
        </w:rPr>
        <w:t xml:space="preserve">مختصری است مشهور در اصول فقه به روش اهل سنت که از تعداد یک صد جلد کتاب گرد آورده و برگزیده دو شرح خود بر «مختصر ابن حاجب» و «المنهاج» و مسائل دیگری را بر آن افزوده، در چند مقدمه و هفت کتاب نگاشته است.</w:t>
      </w:r>
    </w:p>
    <w:p>
      <w:pPr>
        <w:pStyle w:val="BookText"/>
      </w:pPr>
      <w:r>
        <w:rPr>
          <w:rFonts w:ascii="IRNazanin" w:hAnsi="IRNazanin" w:eastAsia="IRNazanin" w:cs="IRNazanin"/>
          <w:lang w:bidi="fa-IR"/>
          <w:color w:val="111111"/>
          <w:sz w:val="28"/>
          <w:szCs w:val="28"/>
          <w:rtl/>
        </w:rPr>
        <w:t xml:space="preserve">آغاز: قال الشيخ الامام العالم العلامة شيخنا شیخ الاسلام ... نحمد اللهم على نعم يؤذن الحمد بازدیادها و نصلی علی نبیک محمد هادی الامة لرشادها و على آله و صحبه ما قامت الطروس و السطور ...</w:t>
      </w:r>
    </w:p>
    <w:p>
      <w:pPr>
        <w:pStyle w:val="BookText"/>
      </w:pPr>
      <w:r>
        <w:rPr>
          <w:rFonts w:ascii="IRNazanin" w:hAnsi="IRNazanin" w:eastAsia="IRNazanin" w:cs="IRNazanin"/>
          <w:lang w:bidi="fa-IR"/>
          <w:color w:val="111111"/>
          <w:sz w:val="28"/>
          <w:szCs w:val="28"/>
          <w:rtl/>
        </w:rPr>
        <w:t xml:space="preserve">انجام: جعلنا الله به مع الذين انعم عليهم من النبيين و الصدیقین و الشهداء و الصالحين و حسن اولئك رفيقا (قال مصنفه شيخنا ... و احكامه) آمین و كان تمام بیاضه ... و الحمد لله ... و حسبنا الله تعالی و نعم الوكيل.</w:t>
      </w:r>
    </w:p>
    <w:p>
      <w:pPr>
        <w:pStyle w:val="BookText"/>
      </w:pPr>
      <w:r>
        <w:rPr>
          <w:rFonts w:ascii="IRNazanin" w:hAnsi="IRNazanin" w:eastAsia="IRNazanin" w:cs="IRNazanin"/>
          <w:lang w:bidi="fa-IR"/>
          <w:color w:val="111111"/>
          <w:sz w:val="28"/>
          <w:szCs w:val="28"/>
          <w:rtl/>
        </w:rPr>
        <w:t xml:space="preserve">چاپ: مصر، 1304 و 1306 و 1308 و 1309ق [کشف الظنون 595/1 ؛ الأوقاف العامة بغداد 113/3]</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الضياء اللامع في شرح جمع الجوامع؛ قروی، احمد بن عبدالرحمن (_9)</w:t>
      </w:r>
    </w:p>
    <w:p>
      <w:pPr>
        <w:pStyle w:val="BookText"/>
      </w:pPr>
      <w:r>
        <w:rPr>
          <w:rFonts w:ascii="IRNazanin" w:hAnsi="IRNazanin" w:eastAsia="IRNazanin" w:cs="IRNazanin"/>
          <w:lang w:bidi="fa-IR"/>
          <w:color w:val="111111"/>
          <w:sz w:val="28"/>
          <w:szCs w:val="28"/>
          <w:rtl/>
        </w:rPr>
        <w:t xml:space="preserve">2- تفهيم المسامع في جمع الجوامع؛ حلی شافعی، احمد بن محمد ( _9)</w:t>
      </w:r>
    </w:p>
    <w:p>
      <w:pPr>
        <w:pStyle w:val="BookText"/>
      </w:pPr>
      <w:r>
        <w:rPr>
          <w:rFonts w:ascii="IRNazanin" w:hAnsi="IRNazanin" w:eastAsia="IRNazanin" w:cs="IRNazanin"/>
          <w:lang w:bidi="fa-IR"/>
          <w:color w:val="111111"/>
          <w:sz w:val="28"/>
          <w:szCs w:val="28"/>
          <w:rtl/>
        </w:rPr>
        <w:t xml:space="preserve">3- الغيث الهامح في شرح جمع الجوامع؛ ابن عراقی، احمد بن عبدالرحیم (762-826)</w:t>
      </w:r>
    </w:p>
    <w:p>
      <w:pPr>
        <w:pStyle w:val="BookText"/>
      </w:pPr>
      <w:r>
        <w:rPr>
          <w:rFonts w:ascii="IRNazanin" w:hAnsi="IRNazanin" w:eastAsia="IRNazanin" w:cs="IRNazanin"/>
          <w:lang w:bidi="fa-IR"/>
          <w:color w:val="111111"/>
          <w:sz w:val="28"/>
          <w:szCs w:val="28"/>
          <w:rtl/>
        </w:rPr>
        <w:t xml:space="preserve">4- شرح جمع الجوامع محلی، محمد بن احمد (791-864)</w:t>
      </w:r>
    </w:p>
    <w:p>
      <w:pPr>
        <w:pStyle w:val="BookText"/>
      </w:pPr>
      <w:r>
        <w:rPr>
          <w:rFonts w:ascii="IRNazanin" w:hAnsi="IRNazanin" w:eastAsia="IRNazanin" w:cs="IRNazanin"/>
          <w:lang w:bidi="fa-IR"/>
          <w:color w:val="111111"/>
          <w:sz w:val="28"/>
          <w:szCs w:val="28"/>
          <w:rtl/>
        </w:rPr>
        <w:t xml:space="preserve">5- الثمار اليوانع على اصول جمع الجوامع؛ از هری، خالد بن عبدالله (905-838)</w:t>
      </w:r>
    </w:p>
    <w:p>
      <w:pPr>
        <w:pStyle w:val="BookText"/>
      </w:pPr>
      <w:r>
        <w:rPr>
          <w:rFonts w:ascii="IRNazanin" w:hAnsi="IRNazanin" w:eastAsia="IRNazanin" w:cs="IRNazanin"/>
          <w:lang w:bidi="fa-IR"/>
          <w:color w:val="111111"/>
          <w:sz w:val="28"/>
          <w:szCs w:val="28"/>
          <w:rtl/>
        </w:rPr>
        <w:t xml:space="preserve">6- الدرر اللوامع بتحرير جمع الجوامع؛ مقدسی، محمد بن محمد (905-822)</w:t>
      </w:r>
    </w:p>
    <w:p>
      <w:pPr>
        <w:pStyle w:val="BookText"/>
      </w:pPr>
      <w:r>
        <w:rPr>
          <w:rFonts w:ascii="IRNazanin" w:hAnsi="IRNazanin" w:eastAsia="IRNazanin" w:cs="IRNazanin"/>
          <w:lang w:bidi="fa-IR"/>
          <w:color w:val="111111"/>
          <w:sz w:val="28"/>
          <w:szCs w:val="28"/>
          <w:rtl/>
        </w:rPr>
        <w:t xml:space="preserve">7- حاشية شرح جمع الجوامع؛ انصاری، زکریا بن محمد (826-926)</w:t>
      </w:r>
    </w:p>
    <w:p>
      <w:pPr>
        <w:pStyle w:val="BookText"/>
      </w:pPr>
      <w:r>
        <w:rPr>
          <w:rFonts w:ascii="IRNazanin" w:hAnsi="IRNazanin" w:eastAsia="IRNazanin" w:cs="IRNazanin"/>
          <w:lang w:bidi="fa-IR"/>
          <w:color w:val="111111"/>
          <w:sz w:val="28"/>
          <w:szCs w:val="28"/>
          <w:rtl/>
        </w:rPr>
        <w:t xml:space="preserve">8- درر اللوامع في نظم جمع الجوامع؛ غزی، محمد بن ابی البركات (935-862)</w:t>
      </w:r>
    </w:p>
    <w:p>
      <w:pPr>
        <w:pStyle w:val="BookText"/>
      </w:pPr>
      <w:r>
        <w:rPr>
          <w:rFonts w:ascii="IRNazanin" w:hAnsi="IRNazanin" w:eastAsia="IRNazanin" w:cs="IRNazanin"/>
          <w:lang w:bidi="fa-IR"/>
          <w:color w:val="111111"/>
          <w:sz w:val="28"/>
          <w:szCs w:val="28"/>
          <w:rtl/>
        </w:rPr>
        <w:t xml:space="preserve">9- الآيات البينات؛ عبادی قاهری، احمد بن قاسم (-994)</w:t>
      </w:r>
    </w:p>
    <w:p>
      <w:pPr>
        <w:pStyle w:val="BookText"/>
      </w:pPr>
      <w:r>
        <w:rPr>
          <w:rFonts w:ascii="IRNazanin" w:hAnsi="IRNazanin" w:eastAsia="IRNazanin" w:cs="IRNazanin"/>
          <w:lang w:bidi="fa-IR"/>
          <w:color w:val="111111"/>
          <w:sz w:val="28"/>
          <w:szCs w:val="28"/>
          <w:rtl/>
        </w:rPr>
        <w:t xml:space="preserve">10- شرح جمع الجوامع (دو عنوان)</w:t>
      </w:r>
    </w:p>
    <w:p>
      <w:pPr>
        <w:pStyle w:val="BookText"/>
      </w:pPr>
      <w:r>
        <w:rPr>
          <w:rFonts w:ascii="Amiri" w:hAnsi="Amiri" w:eastAsia="Amiri" w:cs="Amiri"/>
          <w:lang w:bidi="ar-SA"/>
          <w:color w:val="111111"/>
          <w:sz w:val="28"/>
          <w:szCs w:val="28"/>
          <w:rtl/>
        </w:rPr>
        <w:t xml:space="preserve">11- حاشية جمع الجوامع</w:t>
      </w:r>
    </w:p>
    <w:p>
      <w:pPr>
        <w:pStyle w:val="BookText"/>
      </w:pPr>
      <w:r>
        <w:rPr>
          <w:rFonts w:ascii="IRNazanin" w:hAnsi="IRNazanin" w:eastAsia="IRNazanin" w:cs="IRNazanin"/>
          <w:lang w:bidi="fa-IR"/>
          <w:color w:val="111111"/>
          <w:sz w:val="28"/>
          <w:szCs w:val="28"/>
          <w:rtl/>
        </w:rPr>
        <w:t xml:space="preserve">12- نظم جمع الجوامع</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گلپایگانی؛ شماره نسخه:2268/15 _ 12/158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نسخه حاضر پایان تأليف رساله 11 ذیحجه سال 760 ذکر شده؛ خط: نسخ، كا: شهاب الدين، تا: 1140ق؛ جلد: تیماج مشکی، 44 ص، 15 سطر، اندازه: 20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3 - 1181]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78" w:name="pg20375_230130"/>
    <w:bookmarkEnd w:id="178"/>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5455/2</w:t>
      </w:r>
    </w:p>
    <w:p>
      <w:pPr>
        <w:pStyle w:val="BookText"/>
      </w:pPr>
      <w:r>
        <w:rPr>
          <w:rFonts w:ascii="Amiri" w:hAnsi="Amiri" w:eastAsia="Amiri" w:cs="Amiri"/>
          <w:lang w:bidi="ar-SA"/>
          <w:color w:val="111111"/>
          <w:sz w:val="28"/>
          <w:szCs w:val="28"/>
          <w:rtl/>
        </w:rPr>
        <w:t xml:space="preserve">آغاز: برابر؛ انجام: قد تم جمع الجوامع علما الى آخر الكتاب و كان الفراغ من تأليفه يوم الثلاثاء رابع و عشرين ربيع الثاني عام ...</w:t>
      </w:r>
    </w:p>
    <w:p>
      <w:pPr>
        <w:pStyle w:val="BookText"/>
      </w:pPr>
      <w:r>
        <w:rPr>
          <w:rFonts w:ascii="IRNazanin" w:hAnsi="IRNazanin" w:eastAsia="IRNazanin" w:cs="IRNazanin"/>
          <w:lang w:bidi="fa-IR"/>
          <w:color w:val="111111"/>
          <w:sz w:val="28"/>
          <w:szCs w:val="28"/>
          <w:rtl/>
        </w:rPr>
        <w:t xml:space="preserve">خط: نسخ، كا: ابن آدینه محمد باقر شریف، تا: 1243ق؛ کاغذ: فرنگی، 21 سطر [ف: 16 - 360]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معصومیه؛ شماره نسخه: 300/12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سعدالله بوریدری، تا: قرن 13، 44گ (143پ۔ 186پ)، اندازه: 18</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1- 297]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همدان؛ غرب همدان؛ شماره نسخه:367</w:t>
      </w:r>
    </w:p>
    <w:p>
      <w:pPr>
        <w:pStyle w:val="BookText"/>
      </w:pPr>
      <w:r>
        <w:rPr>
          <w:rFonts w:ascii="IRNazanin" w:hAnsi="IRNazanin" w:eastAsia="IRNazanin" w:cs="IRNazanin"/>
          <w:lang w:bidi="fa-IR"/>
          <w:color w:val="111111"/>
          <w:sz w:val="28"/>
          <w:szCs w:val="28"/>
          <w:rtl/>
        </w:rPr>
        <w:t xml:space="preserve">خط: نسخ شکسته، بی کا، بی تا، قطع: وزیری [رشت و همدان: ف: _1303]</w:t>
      </w:r>
    </w:p>
    <w:p>
      <w:pPr>
        <w:pStyle w:val="Heading3"/>
      </w:pPr>
      <w:bookmarkStart w:id="1106" w:name="_Toc589"/>
      <w:r>
        <w:t>جمع الشتات في ترجمة الروايات الواردة في المسائل الفرعيات / شرح حديث / عربی</w:t>
      </w:r>
      <w:bookmarkEnd w:id="1106"/>
    </w:p>
    <w:p>
      <w:pPr>
        <w:pStyle w:val="BookText"/>
      </w:pPr>
      <w:r>
        <w:rPr>
          <w:rFonts w:ascii="Times New Roman" w:hAnsi="Times New Roman" w:eastAsia="Times New Roman" w:cs="Times New Roman"/>
          <w:lang w:val="en-US" w:bidi="en-US"/>
          <w:color w:val="111111"/>
          <w:sz w:val="28"/>
          <w:szCs w:val="28"/>
          <w:rtl/>
        </w:rPr>
        <w:t xml:space="preserve">jam“-uš šatāt fī t.-ir riwāyāt-il wārida fi-l masā'il-il far'īyyāt</w:t>
      </w:r>
    </w:p>
    <w:p>
      <w:pPr>
        <w:pStyle w:val="BookText"/>
      </w:pPr>
      <w:r>
        <w:rPr>
          <w:rFonts w:ascii="IRNazanin" w:hAnsi="IRNazanin" w:eastAsia="IRNazanin" w:cs="IRNazanin"/>
          <w:lang w:bidi="fa-IR"/>
          <w:color w:val="111111"/>
          <w:sz w:val="28"/>
          <w:szCs w:val="28"/>
          <w:rtl/>
        </w:rPr>
        <w:t xml:space="preserve">نراقی، محمد نصیر بن احمد، - 1184 قمری</w:t>
      </w:r>
    </w:p>
    <w:p>
      <w:pPr>
        <w:pStyle w:val="BookText"/>
      </w:pPr>
      <w:r>
        <w:rPr>
          <w:rFonts w:ascii="Times New Roman" w:hAnsi="Times New Roman" w:eastAsia="Times New Roman" w:cs="Times New Roman"/>
          <w:lang w:val="en-US" w:bidi="en-US"/>
          <w:color w:val="111111"/>
          <w:sz w:val="28"/>
          <w:szCs w:val="28"/>
          <w:rtl/>
        </w:rPr>
        <w:t xml:space="preserve">narāqī, mohammad nasīr ebn-e ahmad (- 1771)</w:t>
      </w:r>
    </w:p>
    <w:p>
      <w:pPr>
        <w:pStyle w:val="BookText"/>
      </w:pPr>
      <w:r>
        <w:rPr>
          <w:rFonts w:ascii="IRNazanin" w:hAnsi="IRNazanin" w:eastAsia="IRNazanin" w:cs="IRNazanin"/>
          <w:lang w:bidi="fa-IR"/>
          <w:color w:val="111111"/>
          <w:sz w:val="28"/>
          <w:szCs w:val="28"/>
          <w:rtl/>
        </w:rPr>
        <w:t xml:space="preserve">شرح و تعليقه نسبتا مبسوطی است با عناوین «قال رض» بر کتب طهارت، صلوة، زکوة، و خمس کتاب کافی کلینی (رحمة الله).</w:t>
      </w:r>
    </w:p>
    <w:p>
      <w:pPr>
        <w:pStyle w:val="BookText"/>
      </w:pPr>
      <w:r>
        <w:rPr>
          <w:rFonts w:ascii="IRNazanin" w:hAnsi="IRNazanin" w:eastAsia="IRNazanin" w:cs="IRNazanin"/>
          <w:lang w:bidi="fa-IR"/>
          <w:color w:val="111111"/>
          <w:sz w:val="28"/>
          <w:szCs w:val="28"/>
          <w:rtl/>
        </w:rPr>
        <w:t xml:space="preserve">مشهد؛ رضوی؛ شماره نسخه: 8532</w:t>
      </w:r>
    </w:p>
    <w:p>
      <w:pPr>
        <w:pStyle w:val="BookText"/>
      </w:pPr>
      <w:r>
        <w:rPr>
          <w:rFonts w:ascii="IRNazanin" w:hAnsi="IRNazanin" w:eastAsia="IRNazanin" w:cs="IRNazanin"/>
          <w:lang w:bidi="fa-IR"/>
          <w:color w:val="111111"/>
          <w:sz w:val="28"/>
          <w:szCs w:val="28"/>
          <w:rtl/>
        </w:rPr>
        <w:t xml:space="preserve">آغاز: بسمله، الله اکبر کبیرا وسبحان الله بكرة و اصيلا؛ انجام الانجعل لانجعل لانجعل لاحد منكم في حل و قد استفاضت الروايات.</w:t>
      </w:r>
    </w:p>
    <w:p>
      <w:pPr>
        <w:pStyle w:val="BookText"/>
      </w:pPr>
      <w:r>
        <w:rPr>
          <w:rFonts w:ascii="IRNazanin" w:hAnsi="IRNazanin" w:eastAsia="IRNazanin" w:cs="IRNazanin"/>
          <w:lang w:bidi="fa-IR"/>
          <w:color w:val="111111"/>
          <w:sz w:val="28"/>
          <w:szCs w:val="28"/>
          <w:rtl/>
        </w:rPr>
        <w:t xml:space="preserve">خط: نسخ، بی کا، تا: قرن 13، دارای دو تقریظ از شیخ حسن بن جعفر کاشف الغطاء و سید ابراهیم بن باقر موسوی است با مهر ایشان؛ کاغذ: شکری آهارمهره، جلد: تیماج مشکی، 246گ، 31-23 سطر، اندازه: 21</w:t>
      </w:r>
      <w:r>
        <w:rPr>
          <w:rFonts w:ascii="Times New Roman" w:hAnsi="Times New Roman" w:eastAsia="Times New Roman" w:cs="Times New Roman"/>
          <w:lang w:val="en-US" w:bidi="en-US"/>
          <w:color w:val="111111"/>
          <w:sz w:val="28"/>
          <w:szCs w:val="28"/>
          <w:rtl/>
        </w:rPr>
        <w:t xml:space="preserve">×5/ 30</w:t>
      </w:r>
      <w:r>
        <w:rPr>
          <w:rFonts w:ascii="IRNazanin" w:hAnsi="IRNazanin" w:eastAsia="IRNazanin" w:cs="IRNazanin"/>
          <w:lang w:bidi="fa-IR"/>
          <w:color w:val="111111"/>
          <w:sz w:val="28"/>
          <w:szCs w:val="28"/>
          <w:rtl/>
        </w:rPr>
        <w:t xml:space="preserve">سم [ف: 14 - 216]</w:t>
      </w:r>
    </w:p>
    <w:p>
      <w:pPr>
        <w:pStyle w:val="Heading3"/>
      </w:pPr>
      <w:bookmarkStart w:id="1107" w:name="_Toc590"/>
      <w:r>
        <w:t>جمع الشتيت في شرح ابيات التثبيت / ادبیات / عربی</w:t>
      </w:r>
      <w:bookmarkEnd w:id="1107"/>
    </w:p>
    <w:p>
      <w:pPr>
        <w:pStyle w:val="BookText"/>
      </w:pPr>
      <w:r>
        <w:rPr>
          <w:rFonts w:ascii="Times New Roman" w:hAnsi="Times New Roman" w:eastAsia="Times New Roman" w:cs="Times New Roman"/>
          <w:lang w:val="en-US" w:bidi="en-US"/>
          <w:color w:val="111111"/>
          <w:sz w:val="28"/>
          <w:szCs w:val="28"/>
          <w:rtl/>
        </w:rPr>
        <w:t xml:space="preserve">jam'-uš šatīt fī š.-i abyāt-it tatbīt</w:t>
      </w:r>
    </w:p>
    <w:p>
      <w:pPr>
        <w:pStyle w:val="BookText"/>
      </w:pPr>
      <w:r>
        <w:rPr>
          <w:rFonts w:ascii="IRNazanin" w:hAnsi="IRNazanin" w:eastAsia="IRNazanin" w:cs="IRNazanin"/>
          <w:lang w:bidi="fa-IR"/>
          <w:color w:val="111111"/>
          <w:sz w:val="28"/>
          <w:szCs w:val="28"/>
          <w:rtl/>
        </w:rPr>
        <w:t xml:space="preserve">امیر صنعانی، محمد بن اسماعیل، 1099 - 1182 قمری</w:t>
      </w:r>
    </w:p>
    <w:p>
      <w:pPr>
        <w:pStyle w:val="BookText"/>
      </w:pPr>
      <w:r>
        <w:rPr>
          <w:rFonts w:ascii="Times New Roman" w:hAnsi="Times New Roman" w:eastAsia="Times New Roman" w:cs="Times New Roman"/>
          <w:lang w:val="en-US" w:bidi="en-US"/>
          <w:color w:val="111111"/>
          <w:sz w:val="28"/>
          <w:szCs w:val="28"/>
          <w:rtl/>
        </w:rPr>
        <w:t xml:space="preserve">amīr san‘ānī, mohammad ebn-e esmāʻīl (1688 - 1769)</w:t>
      </w:r>
    </w:p>
    <w:p>
      <w:pPr>
        <w:pStyle w:val="BookText"/>
      </w:pPr>
      <w:r>
        <w:rPr>
          <w:rFonts w:ascii="IRNazanin" w:hAnsi="IRNazanin" w:eastAsia="IRNazanin" w:cs="IRNazanin"/>
          <w:lang w:bidi="fa-IR"/>
          <w:color w:val="111111"/>
          <w:sz w:val="28"/>
          <w:szCs w:val="28"/>
          <w:rtl/>
        </w:rPr>
        <w:t xml:space="preserve">مشهد رضوی؛ شماره نسخه:28093</w:t>
      </w:r>
    </w:p>
    <w:p>
      <w:pPr>
        <w:pStyle w:val="BookText"/>
      </w:pPr>
      <w:r>
        <w:rPr>
          <w:rFonts w:ascii="Amiri" w:hAnsi="Amiri" w:eastAsia="Amiri" w:cs="Amiri"/>
          <w:lang w:bidi="ar-SA"/>
          <w:color w:val="111111"/>
          <w:sz w:val="28"/>
          <w:szCs w:val="28"/>
          <w:rtl/>
        </w:rPr>
        <w:t xml:space="preserve">آغاز: بسمله، حمدا لك يامن قدر على هذه الدار و من فيها الغني و جعل لكل من على ظهرها؛ انجام: تدوم منها دامت الارواح و ان ... من دونها الأشباح هذا الحمدلله اخر ما اردنا الكلام عليه من شرح السيوطي و ما الحقنا من نظم و نثر اليه و الحمدلله اولا و آخرا في كل حيز من الأحيان و لحظه من لحظات الزمان ... بل تفوق كل حمد حمد به الثقلان ... و قنا عذاب القبر و على الله توكلنا في شاعات الليل و النهار ولا حول ولا قوة الا بالله ... سنه 1182 و جمع اخواننا شر عذاب القبر و النار ... جنات تجري من تحتها الأنهار بحق محمد المختار و اله.</w:t>
      </w:r>
    </w:p>
    <w:p>
      <w:pPr>
        <w:pStyle w:val="BookText"/>
      </w:pPr>
      <w:r>
        <w:rPr>
          <w:rFonts w:ascii="IRNazanin" w:hAnsi="IRNazanin" w:eastAsia="IRNazanin" w:cs="IRNazanin"/>
          <w:lang w:bidi="fa-IR"/>
          <w:color w:val="111111"/>
          <w:sz w:val="28"/>
          <w:szCs w:val="28"/>
          <w:rtl/>
        </w:rPr>
        <w:t xml:space="preserve">خط: نستعلیق، کا: محمد اسماعیل، تا: 1182ق [رایانه]</w:t>
      </w:r>
    </w:p>
    <w:p>
      <w:pPr>
        <w:pStyle w:val="Heading3"/>
      </w:pPr>
      <w:bookmarkStart w:id="1108" w:name="_Toc591"/>
      <w:r>
        <w:t>جمع الطرق و نسبتها / قرائت عربی</w:t>
      </w:r>
      <w:bookmarkEnd w:id="1108"/>
    </w:p>
    <w:p>
      <w:pPr>
        <w:pStyle w:val="BookText"/>
      </w:pPr>
      <w:r>
        <w:rPr>
          <w:rFonts w:ascii="Times New Roman" w:hAnsi="Times New Roman" w:eastAsia="Times New Roman" w:cs="Times New Roman"/>
          <w:lang w:val="en-US" w:bidi="en-US"/>
          <w:color w:val="111111"/>
          <w:sz w:val="28"/>
          <w:szCs w:val="28"/>
          <w:rtl/>
        </w:rPr>
        <w:t xml:space="preserve">jamʻ-uț țuruq wa nisbat-u-hā</w:t>
      </w:r>
    </w:p>
    <w:p>
      <w:pPr>
        <w:pStyle w:val="BookText"/>
      </w:pPr>
      <w:r>
        <w:rPr>
          <w:rFonts w:ascii="IRNazanin" w:hAnsi="IRNazanin" w:eastAsia="IRNazanin" w:cs="IRNazanin"/>
          <w:lang w:bidi="fa-IR"/>
          <w:color w:val="111111"/>
          <w:sz w:val="28"/>
          <w:szCs w:val="28"/>
          <w:rtl/>
        </w:rPr>
        <w:t xml:space="preserve">تلمسانی، محمد الموفق</w:t>
      </w:r>
    </w:p>
    <w:p>
      <w:pPr>
        <w:pStyle w:val="BookText"/>
      </w:pPr>
      <w:r>
        <w:rPr>
          <w:rFonts w:ascii="Times New Roman" w:hAnsi="Times New Roman" w:eastAsia="Times New Roman" w:cs="Times New Roman"/>
          <w:lang w:val="en-US" w:bidi="en-US"/>
          <w:color w:val="111111"/>
          <w:sz w:val="28"/>
          <w:szCs w:val="28"/>
          <w:rtl/>
        </w:rPr>
        <w:t xml:space="preserve">telemsānī, mohammad al-movaffaq</w:t>
      </w:r>
    </w:p>
    <w:p>
      <w:pPr>
        <w:pStyle w:val="BookText"/>
      </w:pPr>
      <w:r>
        <w:rPr>
          <w:rFonts w:ascii="IRNazanin" w:hAnsi="IRNazanin" w:eastAsia="IRNazanin" w:cs="IRNazanin"/>
          <w:lang w:bidi="fa-IR"/>
          <w:color w:val="111111"/>
          <w:sz w:val="28"/>
          <w:szCs w:val="28"/>
          <w:rtl/>
        </w:rPr>
        <w:t xml:space="preserve">در جمع طريق قالون و روش راویان قرائت نافع مدنی، چنانچه نزد استادش شیخ سنوسی و ابي الضياء امام مسجد ازمیر فرا گرفته است.</w:t>
      </w:r>
    </w:p>
    <w:p>
      <w:pPr>
        <w:pStyle w:val="BookText"/>
      </w:pPr>
      <w:r>
        <w:rPr>
          <w:rFonts w:ascii="IRNazanin" w:hAnsi="IRNazanin" w:eastAsia="IRNazanin" w:cs="IRNazanin"/>
          <w:lang w:bidi="fa-IR"/>
          <w:color w:val="111111"/>
          <w:sz w:val="28"/>
          <w:szCs w:val="28"/>
          <w:rtl/>
        </w:rPr>
        <w:t xml:space="preserve">قم؛ مرعشی؛ شماره نسخه: 2184/2</w:t>
      </w:r>
    </w:p>
    <w:p>
      <w:pPr>
        <w:pStyle w:val="BookText"/>
      </w:pPr>
      <w:r>
        <w:rPr>
          <w:rFonts w:ascii="Amiri" w:hAnsi="Amiri" w:eastAsia="Amiri" w:cs="Amiri"/>
          <w:lang w:bidi="ar-SA"/>
          <w:color w:val="111111"/>
          <w:sz w:val="28"/>
          <w:szCs w:val="28"/>
          <w:rtl/>
        </w:rPr>
        <w:t xml:space="preserve">آغاز: الحمدلله الذي أطلق ألسنتنا بلفظ القرآن و وفقنا بحفظه و تلاوته و وعدنا عليه بجزيل الامتنان؛ انجام: و هذا آخر ما يسر الله سبحانه من تقييد قراءة شيخنا جعله الله خالصا لوجهه الكريم.</w:t>
      </w:r>
    </w:p>
    <w:p>
      <w:pPr>
        <w:pStyle w:val="BookText"/>
      </w:pPr>
      <w:r>
        <w:rPr>
          <w:rFonts w:ascii="IRNazanin" w:hAnsi="IRNazanin" w:eastAsia="IRNazanin" w:cs="IRNazanin"/>
          <w:lang w:bidi="fa-IR"/>
          <w:color w:val="111111"/>
          <w:sz w:val="28"/>
          <w:szCs w:val="28"/>
          <w:rtl/>
        </w:rPr>
        <w:t xml:space="preserve">خط: مغربی معرب، كا: محمد بن مصطفى بن محمد بن عبدالرحمن بن علی، بی تا؛ مصحح؛ جلد: مقوایی عطف تیماج مشکی، 12گ (40-52ر)، اندازه: 26620سم [ف: 6 – 181]</w:t>
      </w:r>
    </w:p>
    <w:p>
      <w:pPr>
        <w:pStyle w:val="Heading3"/>
      </w:pPr>
      <w:bookmarkStart w:id="1109" w:name="_Toc592"/>
      <w:r>
        <w:t>جمع الغرايب / علوم غریبه / فارسی</w:t>
      </w:r>
      <w:bookmarkEnd w:id="1109"/>
    </w:p>
    <w:p>
      <w:pPr>
        <w:pStyle w:val="BookText"/>
      </w:pPr>
      <w:r>
        <w:rPr>
          <w:rFonts w:ascii="Times New Roman" w:hAnsi="Times New Roman" w:eastAsia="Times New Roman" w:cs="Times New Roman"/>
          <w:lang w:val="en-US" w:bidi="en-US"/>
          <w:color w:val="111111"/>
          <w:sz w:val="28"/>
          <w:szCs w:val="28"/>
          <w:rtl/>
        </w:rPr>
        <w:t xml:space="preserve">jamʻ-ol qarāyeb</w:t>
      </w:r>
    </w:p>
    <w:p>
      <w:pPr>
        <w:pStyle w:val="BookText"/>
      </w:pPr>
      <w:r>
        <w:rPr>
          <w:rFonts w:ascii="IRNazanin" w:hAnsi="IRNazanin" w:eastAsia="IRNazanin" w:cs="IRNazanin"/>
          <w:lang w:bidi="fa-IR"/>
          <w:color w:val="111111"/>
          <w:sz w:val="28"/>
          <w:szCs w:val="28"/>
          <w:rtl/>
        </w:rPr>
        <w:t xml:space="preserve">در احکام نجوم و دعاها و طلسماتی که برای روای حاجات مفید هستند.</w:t>
      </w:r>
    </w:p>
    <w:p>
      <w:pPr>
        <w:pStyle w:val="BookText"/>
      </w:pPr>
      <w:r>
        <w:rPr>
          <w:rFonts w:ascii="IRNazanin" w:hAnsi="IRNazanin" w:eastAsia="IRNazanin" w:cs="IRNazanin"/>
          <w:lang w:bidi="fa-IR"/>
          <w:color w:val="111111"/>
          <w:sz w:val="28"/>
          <w:szCs w:val="28"/>
          <w:rtl/>
        </w:rPr>
        <w:t xml:space="preserve">قم، گلپایگانی؛ شماره نسخه:3307- 17/87</w:t>
      </w:r>
    </w:p>
    <w:p>
      <w:pPr>
        <w:pStyle w:val="BookText"/>
      </w:pPr>
      <w:r>
        <w:rPr>
          <w:rFonts w:ascii="IRNazanin" w:hAnsi="IRNazanin" w:eastAsia="IRNazanin" w:cs="IRNazanin"/>
          <w:lang w:bidi="fa-IR"/>
          <w:color w:val="111111"/>
          <w:sz w:val="28"/>
          <w:szCs w:val="28"/>
          <w:rtl/>
        </w:rPr>
        <w:t xml:space="preserve">آغاز: الحمدلله رب العالمین و الصلوة و السلام على خير خلقه محمد و آله اجمعين اما بعد بدانکه این کتابی است از منجمان قدیم جمع شده و نام این جمع الغرایب است؛ انجام: یا سطيع النور یا شمعلونی یا مولاه يا رباه هو الحى القيوم يا باقي اصبادث اهيا شراهيا العظمة لله یا لا اله الا ... الرفيع جلاله .</w:t>
      </w:r>
    </w:p>
    <w:p>
      <w:pPr>
        <w:pStyle w:val="BookText"/>
      </w:pPr>
      <w:r>
        <w:rPr>
          <w:rFonts w:ascii="IRNazanin" w:hAnsi="IRNazanin" w:eastAsia="IRNazanin" w:cs="IRNazanin"/>
          <w:lang w:bidi="fa-IR"/>
          <w:color w:val="111111"/>
          <w:sz w:val="28"/>
          <w:szCs w:val="28"/>
          <w:rtl/>
        </w:rPr>
        <w:t xml:space="preserve">خط: نسخ و تحریری، بی کا، تا: قرن 13، 35 گ، 11 سطر، اندازه: 21</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3 - 1182]</w:t>
      </w:r>
    </w:p>
    <w:p>
      <w:pPr>
        <w:pStyle w:val="Heading3"/>
      </w:pPr>
      <w:bookmarkStart w:id="1110" w:name="_Toc593"/>
      <w:r>
        <w:t>جمع الفرائد /طب / عربی</w:t>
      </w:r>
      <w:bookmarkEnd w:id="1110"/>
    </w:p>
    <w:p>
      <w:pPr>
        <w:pStyle w:val="BookText"/>
      </w:pPr>
      <w:r>
        <w:rPr>
          <w:rFonts w:ascii="Times New Roman" w:hAnsi="Times New Roman" w:eastAsia="Times New Roman" w:cs="Times New Roman"/>
          <w:lang w:val="en-US" w:bidi="en-US"/>
          <w:color w:val="111111"/>
          <w:sz w:val="28"/>
          <w:szCs w:val="28"/>
          <w:rtl/>
        </w:rPr>
        <w:t xml:space="preserve">jamʻ-ol farā'id</w:t>
      </w:r>
    </w:p>
    <w:p>
      <w:pPr>
        <w:pStyle w:val="BookText"/>
      </w:pPr>
      <w:r>
        <w:rPr>
          <w:rFonts w:ascii="IRNazanin" w:hAnsi="IRNazanin" w:eastAsia="IRNazanin" w:cs="IRNazanin"/>
          <w:lang w:bidi="fa-IR"/>
          <w:color w:val="111111"/>
          <w:sz w:val="28"/>
          <w:szCs w:val="28"/>
          <w:rtl/>
        </w:rPr>
        <w:t xml:space="preserve">در پزشکی و فوائد ادویه و معالجه امراض با ادویه و اغذیه، با استفاده از اقوال انبیاء و معصومین (علیهم السَّلام) و حکماء و اطباء متقدمین و متاخرین، در یک «مقدمه» و چند «باب» و «خاتمه»: المقدمة: في بيان اسباب الصحة و المرض؛ باب 1. امراض الراس؛ 2. معالجات أمراض العين بالأدوية المفردة؛ 3. امراض الأذن؛ 4. امراض الفم؛ 5. امراض القلب؛ باب: في امراض الكلى؛ باب: في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79" w:name="pg20375_230131"/>
    <w:bookmarkEnd w:id="179"/>
    <w:p>
      <w:pPr>
        <w:pStyle w:val="BookText"/>
      </w:pPr>
      <w:r>
        <w:rPr>
          <w:rFonts w:ascii="IRNazanin" w:hAnsi="IRNazanin" w:eastAsia="IRNazanin" w:cs="IRNazanin"/>
          <w:lang w:bidi="fa-IR"/>
          <w:color w:val="111111"/>
          <w:sz w:val="28"/>
          <w:szCs w:val="28"/>
          <w:rtl/>
        </w:rPr>
        <w:t xml:space="preserve">امراض المثانه؛ باب: في ادوية اعضاء التناسل للذكران؛ باب: في علل الرحم؛ باب: في معالجات امراض لا يختص بعضو؛ باب: في السموم؛ باب: في الأدوية التي يطرد بها الهوام و الحشرات؛ الخاتمة: في نصایح الأطباء. در الذریعه ( 255/26 ) نسخه ای در پزشکی به نام جمع الفرائد از مهر «علی تبریزی» معرفی شده است که شاید نسخه حاضر باشد.</w:t>
      </w:r>
    </w:p>
    <w:p>
      <w:pPr>
        <w:pStyle w:val="BookText"/>
      </w:pPr>
      <w:r>
        <w:rPr>
          <w:rFonts w:ascii="IRNazanin" w:hAnsi="IRNazanin" w:eastAsia="IRNazanin" w:cs="IRNazanin"/>
          <w:lang w:bidi="fa-IR"/>
          <w:color w:val="111111"/>
          <w:sz w:val="28"/>
          <w:szCs w:val="28"/>
          <w:rtl/>
        </w:rPr>
        <w:t xml:space="preserve">تهران؛ مجلس؛ شماره نسخه:6525</w:t>
      </w:r>
    </w:p>
    <w:p>
      <w:pPr>
        <w:pStyle w:val="BookText"/>
      </w:pPr>
      <w:r>
        <w:rPr>
          <w:rFonts w:ascii="IRNazanin" w:hAnsi="IRNazanin" w:eastAsia="IRNazanin" w:cs="IRNazanin"/>
          <w:lang w:bidi="fa-IR"/>
          <w:color w:val="111111"/>
          <w:sz w:val="28"/>
          <w:szCs w:val="28"/>
          <w:rtl/>
        </w:rPr>
        <w:t xml:space="preserve">آغاز: مع فوائد الادوية المفردة التي تفعل في بدن الإنسان بالخاصة و الفت كتابا على ترتيب كتب الأطباء في معالجات الامراض الخاصة و العامة بالأدوية المفردة المشهورة؛ انجام: قال قوم في كتب الخواص یوخذ ورقة و يحرق و يعجن بالماء ثم يلطخ على الموضع و يترك يومان ثم يغسل بالصابون و الماء فانه يزول.</w:t>
      </w:r>
    </w:p>
    <w:p>
      <w:pPr>
        <w:pStyle w:val="BookText"/>
      </w:pPr>
      <w:r>
        <w:rPr>
          <w:rFonts w:ascii="IRNazanin" w:hAnsi="IRNazanin" w:eastAsia="IRNazanin" w:cs="IRNazanin"/>
          <w:lang w:bidi="fa-IR"/>
          <w:color w:val="111111"/>
          <w:sz w:val="28"/>
          <w:szCs w:val="28"/>
          <w:rtl/>
        </w:rPr>
        <w:t xml:space="preserve">خط: نسخ، بی کا، تا: ذیقعده 1084ق؛ افتادگی: آغاز؛ مصحح؛ جلد: تیماج قهوه ای، 218گ، 14 سطر، اندازه: 12</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[ف: 100_20]</w:t>
      </w:r>
    </w:p>
    <w:p>
      <w:pPr>
        <w:pStyle w:val="Heading3"/>
      </w:pPr>
      <w:bookmarkStart w:id="1111" w:name="_Toc594"/>
      <w:r>
        <w:t>جمع الفرق لرفع الخرق / عرفان و تصوف / عربی</w:t>
      </w:r>
      <w:bookmarkEnd w:id="1111"/>
    </w:p>
    <w:p>
      <w:pPr>
        <w:pStyle w:val="BookText"/>
      </w:pPr>
      <w:r>
        <w:rPr>
          <w:rFonts w:ascii="Times New Roman" w:hAnsi="Times New Roman" w:eastAsia="Times New Roman" w:cs="Times New Roman"/>
          <w:lang w:val="en-US" w:bidi="en-US"/>
          <w:color w:val="111111"/>
          <w:sz w:val="28"/>
          <w:szCs w:val="28"/>
          <w:rtl/>
        </w:rPr>
        <w:t xml:space="preserve">jam'-ul firaq li-raf®-il xiraq</w:t>
      </w:r>
    </w:p>
    <w:p>
      <w:pPr>
        <w:pStyle w:val="BookText"/>
      </w:pPr>
      <w:r>
        <w:rPr>
          <w:rFonts w:ascii="IRNazanin" w:hAnsi="IRNazanin" w:eastAsia="IRNazanin" w:cs="IRNazanin"/>
          <w:lang w:bidi="fa-IR"/>
          <w:color w:val="111111"/>
          <w:sz w:val="28"/>
          <w:szCs w:val="28"/>
          <w:rtl/>
        </w:rPr>
        <w:t xml:space="preserve">طاوسی، احمد بن عبدالله، ق 9 قمری</w:t>
      </w:r>
    </w:p>
    <w:p>
      <w:pPr>
        <w:pStyle w:val="BookText"/>
      </w:pPr>
      <w:r>
        <w:rPr>
          <w:rFonts w:ascii="Times New Roman" w:hAnsi="Times New Roman" w:eastAsia="Times New Roman" w:cs="Times New Roman"/>
          <w:lang w:val="en-US" w:bidi="en-US"/>
          <w:color w:val="111111"/>
          <w:sz w:val="28"/>
          <w:szCs w:val="28"/>
          <w:rtl/>
        </w:rPr>
        <w:t xml:space="preserve">tāvūsī, ahmad ebn-e ‘abd-ol-lāh (- 15c)</w:t>
      </w:r>
    </w:p>
    <w:p>
      <w:pPr>
        <w:pStyle w:val="BookText"/>
      </w:pPr>
      <w:r>
        <w:rPr>
          <w:rFonts w:ascii="IRNazanin" w:hAnsi="IRNazanin" w:eastAsia="IRNazanin" w:cs="IRNazanin"/>
          <w:lang w:bidi="fa-IR"/>
          <w:color w:val="111111"/>
          <w:sz w:val="28"/>
          <w:szCs w:val="28"/>
          <w:rtl/>
        </w:rPr>
        <w:t xml:space="preserve">تاریخ تأليف: 862ق</w:t>
      </w:r>
    </w:p>
    <w:p>
      <w:pPr>
        <w:pStyle w:val="BookText"/>
      </w:pPr>
      <w:r>
        <w:rPr>
          <w:rFonts w:ascii="IRNazanin" w:hAnsi="IRNazanin" w:eastAsia="IRNazanin" w:cs="IRNazanin"/>
          <w:lang w:bidi="fa-IR"/>
          <w:color w:val="111111"/>
          <w:sz w:val="28"/>
          <w:szCs w:val="28"/>
          <w:rtl/>
        </w:rPr>
        <w:t xml:space="preserve">در اسانید طاوسی به خرقه درویشی و سلسله اسنادها تا پیامبر اکرم (صلَّی اللهُ علیه وآله)، که به هشت واسطه منتهی می شود.</w:t>
      </w:r>
    </w:p>
    <w:p>
      <w:pPr>
        <w:pStyle w:val="BookText"/>
      </w:pPr>
      <w:r>
        <w:rPr>
          <w:rFonts w:ascii="IRNazanin" w:hAnsi="IRNazanin" w:eastAsia="IRNazanin" w:cs="IRNazanin"/>
          <w:lang w:bidi="fa-IR"/>
          <w:color w:val="111111"/>
          <w:sz w:val="28"/>
          <w:szCs w:val="28"/>
          <w:rtl/>
        </w:rPr>
        <w:t xml:space="preserve">قم، مؤسسه آية الله بروجردی؛ شماره نسخه:399/7</w:t>
      </w:r>
    </w:p>
    <w:p>
      <w:pPr>
        <w:pStyle w:val="BookText"/>
      </w:pPr>
      <w:r>
        <w:rPr>
          <w:rFonts w:ascii="IRNazanin" w:hAnsi="IRNazanin" w:eastAsia="IRNazanin" w:cs="IRNazanin"/>
          <w:lang w:bidi="fa-IR"/>
          <w:color w:val="111111"/>
          <w:sz w:val="28"/>
          <w:szCs w:val="28"/>
          <w:rtl/>
        </w:rPr>
        <w:t xml:space="preserve">آغاز: الحمد الله الذي خص بنی آدم من بين خلقه بعمامة الامامة و البسهم خرقة العرفان و التصوف و لباس العز و الكرامة؛ انجام: و قد لبست و اجزت بلا واسطة من يد الختم الالهی سیدی احمد بن محمد القشاشی قدس سره و نفع به. انتهى.</w:t>
      </w:r>
    </w:p>
    <w:p>
      <w:pPr>
        <w:pStyle w:val="BookText"/>
      </w:pPr>
      <w:r>
        <w:rPr>
          <w:rFonts w:ascii="IRNazanin" w:hAnsi="IRNazanin" w:eastAsia="IRNazanin" w:cs="IRNazanin"/>
          <w:lang w:bidi="fa-IR"/>
          <w:color w:val="111111"/>
          <w:sz w:val="28"/>
          <w:szCs w:val="28"/>
          <w:rtl/>
        </w:rPr>
        <w:t xml:space="preserve">خط: نسخ، كا: عامر بن محمد از هری بحیری مالکی، تا: دوشنبه 19 ذیقعده 1084ق، جا: مکه مکرمه؛ جلد: تیماج قرمز، 17گ (52پ -68ر)، اندازه: 20</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سم [ف: 1- 248]</w:t>
      </w:r>
    </w:p>
    <w:p>
      <w:pPr>
        <w:pStyle w:val="Heading3"/>
      </w:pPr>
      <w:bookmarkStart w:id="1112" w:name="_Toc595"/>
      <w:r>
        <w:t>جمع الفوائد / عرفان و تصوف / فارسی</w:t>
      </w:r>
      <w:bookmarkEnd w:id="1112"/>
    </w:p>
    <w:p>
      <w:pPr>
        <w:pStyle w:val="BookText"/>
      </w:pPr>
      <w:r>
        <w:rPr>
          <w:rFonts w:ascii="Times New Roman" w:hAnsi="Times New Roman" w:eastAsia="Times New Roman" w:cs="Times New Roman"/>
          <w:lang w:val="en-US" w:bidi="en-US"/>
          <w:color w:val="111111"/>
          <w:sz w:val="28"/>
          <w:szCs w:val="28"/>
          <w:rtl/>
        </w:rPr>
        <w:t xml:space="preserve">jamʻ-ol favā'ed</w:t>
      </w:r>
    </w:p>
    <w:p>
      <w:pPr>
        <w:pStyle w:val="BookText"/>
      </w:pPr>
      <w:r>
        <w:rPr>
          <w:rFonts w:ascii="IRNazanin" w:hAnsi="IRNazanin" w:eastAsia="IRNazanin" w:cs="IRNazanin"/>
          <w:lang w:bidi="fa-IR"/>
          <w:color w:val="111111"/>
          <w:sz w:val="28"/>
          <w:szCs w:val="28"/>
          <w:rtl/>
        </w:rPr>
        <w:t xml:space="preserve">تهران؛ دانشگاه؛ شماره نسخه: 2464/19</w:t>
      </w:r>
    </w:p>
    <w:p>
      <w:pPr>
        <w:pStyle w:val="BookText"/>
      </w:pPr>
      <w:r>
        <w:rPr>
          <w:rFonts w:ascii="IRNazanin" w:hAnsi="IRNazanin" w:eastAsia="IRNazanin" w:cs="IRNazanin"/>
          <w:lang w:bidi="fa-IR"/>
          <w:color w:val="111111"/>
          <w:sz w:val="28"/>
          <w:szCs w:val="28"/>
          <w:rtl/>
        </w:rPr>
        <w:t xml:space="preserve">آغاز: رساله جمع الفوائد من اهل السلوک. بسمله. این کلمه ای چند است که ساکنان راه دین از بهر فائده طالبان را يقين گفته اند ... اول بدانکه معده حوض تن است؛ انجام: نقاش تویی عیب مرا بیرون کن.</w:t>
      </w:r>
    </w:p>
    <w:p>
      <w:pPr>
        <w:pStyle w:val="BookText"/>
      </w:pPr>
      <w:r>
        <w:rPr>
          <w:rFonts w:ascii="IRNazanin" w:hAnsi="IRNazanin" w:eastAsia="IRNazanin" w:cs="IRNazanin"/>
          <w:lang w:bidi="fa-IR"/>
          <w:color w:val="111111"/>
          <w:sz w:val="28"/>
          <w:szCs w:val="28"/>
          <w:rtl/>
        </w:rPr>
        <w:t xml:space="preserve">خط: نستعلیق، بی کا، تا: شعبان 1073ق؛ کاغذ: سپاهانی، جلد: تیماج مشکی، 145ص (40-184 در دو حاشیه)، سطور چلیپا (33</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 اندازه: 34</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9 - 1204]</w:t>
      </w:r>
    </w:p>
    <w:p>
      <w:pPr>
        <w:pStyle w:val="BookText"/>
      </w:pPr>
      <w:r>
        <w:rPr>
          <w:rFonts w:ascii="IRNazanin" w:hAnsi="IRNazanin" w:eastAsia="IRNazanin" w:cs="IRNazanin"/>
          <w:lang w:bidi="fa-IR"/>
          <w:color w:val="111111"/>
          <w:sz w:val="28"/>
          <w:szCs w:val="28"/>
          <w:rtl/>
        </w:rPr>
        <w:t xml:space="preserve">مجمع القواعد &gt; مجمع القواعد</w:t>
      </w:r>
    </w:p>
    <w:p>
      <w:pPr>
        <w:pStyle w:val="Heading3"/>
      </w:pPr>
      <w:bookmarkStart w:id="1113" w:name="_Toc596"/>
      <w:r>
        <w:t>جمع المسائل / چند دانشی / فارسی</w:t>
      </w:r>
      <w:bookmarkEnd w:id="1113"/>
    </w:p>
    <w:p>
      <w:pPr>
        <w:pStyle w:val="BookText"/>
      </w:pPr>
      <w:r>
        <w:rPr>
          <w:rFonts w:ascii="Times New Roman" w:hAnsi="Times New Roman" w:eastAsia="Times New Roman" w:cs="Times New Roman"/>
          <w:lang w:val="en-US" w:bidi="en-US"/>
          <w:color w:val="111111"/>
          <w:sz w:val="28"/>
          <w:szCs w:val="28"/>
          <w:rtl/>
        </w:rPr>
        <w:t xml:space="preserve">jamʻ-ol masā'el</w:t>
      </w:r>
    </w:p>
    <w:p>
      <w:pPr>
        <w:pStyle w:val="BookText"/>
      </w:pPr>
      <w:r>
        <w:rPr>
          <w:rFonts w:ascii="IRNazanin" w:hAnsi="IRNazanin" w:eastAsia="IRNazanin" w:cs="IRNazanin"/>
          <w:lang w:bidi="fa-IR"/>
          <w:color w:val="111111"/>
          <w:sz w:val="28"/>
          <w:szCs w:val="28"/>
          <w:rtl/>
        </w:rPr>
        <w:t xml:space="preserve">داور شیرازی، مفید بن محمد نبی، 1251-1325 قمری</w:t>
      </w:r>
    </w:p>
    <w:p>
      <w:pPr>
        <w:pStyle w:val="BookText"/>
      </w:pPr>
      <w:r>
        <w:rPr>
          <w:rFonts w:ascii="Times New Roman" w:hAnsi="Times New Roman" w:eastAsia="Times New Roman" w:cs="Times New Roman"/>
          <w:lang w:val="en-US" w:bidi="en-US"/>
          <w:color w:val="111111"/>
          <w:sz w:val="28"/>
          <w:szCs w:val="28"/>
          <w:rtl/>
        </w:rPr>
        <w:t xml:space="preserve">dāvar-e šīrāzī, mofīd ebn-e mohammad nabī (1836 - 1907)</w:t>
      </w:r>
    </w:p>
    <w:p>
      <w:pPr>
        <w:pStyle w:val="BookText"/>
      </w:pPr>
      <w:r>
        <w:rPr>
          <w:rFonts w:ascii="IRNazanin" w:hAnsi="IRNazanin" w:eastAsia="IRNazanin" w:cs="IRNazanin"/>
          <w:lang w:bidi="fa-IR"/>
          <w:color w:val="111111"/>
          <w:sz w:val="28"/>
          <w:szCs w:val="28"/>
          <w:rtl/>
        </w:rPr>
        <w:t xml:space="preserve">تاریخ تأليف: 25 جمادی الاول 1311ق</w:t>
      </w:r>
    </w:p>
    <w:p>
      <w:pPr>
        <w:pStyle w:val="BookText"/>
      </w:pPr>
      <w:r>
        <w:rPr>
          <w:rFonts w:ascii="IRNazanin" w:hAnsi="IRNazanin" w:eastAsia="IRNazanin" w:cs="IRNazanin"/>
          <w:lang w:bidi="fa-IR"/>
          <w:color w:val="111111"/>
          <w:sz w:val="28"/>
          <w:szCs w:val="28"/>
          <w:rtl/>
        </w:rPr>
        <w:t xml:space="preserve">مؤلف از اساتید فرصت شیرازی و از فحول علما و عرفای آن دیار بود، در تفسیر، نحو، صرف، لغت، حدیث، عرفان و غیره استاد بوده است و فرصت شیرازی در آثار العجم بالغ بر 18 کتاب از او یاد کرده که از آن جمله است کتاب حاضر، جمع المسائل که شامل 344 مسئله است که از او پرسش نموده اند و پاسخ آنها در زمینه علوم، فقه، حدیث، تاریخ، کلام، عقاید، علوم طبیعی، علوم غریبه تفسیر و .... این کتاب وسیله فرزند مؤلف صدر الشریعه شیخ عبدالحی بن شیخ مفید شیرازی متخلص به واثق گردآوری شده است.</w:t>
      </w:r>
    </w:p>
    <w:p>
      <w:pPr>
        <w:pStyle w:val="BookText"/>
      </w:pPr>
      <w:r>
        <w:rPr>
          <w:rFonts w:ascii="IRNazanin" w:hAnsi="IRNazanin" w:eastAsia="IRNazanin" w:cs="IRNazanin"/>
          <w:lang w:bidi="fa-IR"/>
          <w:color w:val="111111"/>
          <w:sz w:val="28"/>
          <w:szCs w:val="28"/>
          <w:rtl/>
        </w:rPr>
        <w:t xml:space="preserve">مشهد، الهیات؛ شماره نسخه: 14755</w:t>
      </w:r>
    </w:p>
    <w:p>
      <w:pPr>
        <w:pStyle w:val="BookText"/>
      </w:pPr>
      <w:r>
        <w:rPr>
          <w:rFonts w:ascii="IRNazanin" w:hAnsi="IRNazanin" w:eastAsia="IRNazanin" w:cs="IRNazanin"/>
          <w:lang w:bidi="fa-IR"/>
          <w:color w:val="111111"/>
          <w:sz w:val="28"/>
          <w:szCs w:val="28"/>
          <w:rtl/>
        </w:rPr>
        <w:t xml:space="preserve">آغاز: بسمله الحمدلله رب العالمین و الصلوة و السلام على خير خلقه محمد و آله الطاهرین لا سیما بن عمه علی بن ابیطالب (علیه السَّلام) بعد چنین گوید حقیر فقیر عبدالحی بن ...</w:t>
      </w:r>
    </w:p>
    <w:p>
      <w:pPr>
        <w:pStyle w:val="BookText"/>
      </w:pPr>
      <w:r>
        <w:rPr>
          <w:rFonts w:ascii="IRNazanin" w:hAnsi="IRNazanin" w:eastAsia="IRNazanin" w:cs="IRNazanin"/>
          <w:lang w:bidi="fa-IR"/>
          <w:color w:val="111111"/>
          <w:sz w:val="28"/>
          <w:szCs w:val="28"/>
          <w:rtl/>
        </w:rPr>
        <w:t xml:space="preserve">خط: نسخ، كا: علی اصغر بن محمد باقر شیرازی، تا: چهارشنبه 26 ربيع الثانی 1313ق، کاغذ کاهی؛ جلد: مقوا عطف تیماج قهوه ای، 242گ، 28 سطر (26</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36623سم [ف: 2 - 66]</w:t>
      </w:r>
    </w:p>
    <w:p>
      <w:pPr>
        <w:pStyle w:val="Heading3"/>
      </w:pPr>
      <w:bookmarkStart w:id="1114" w:name="_Toc597"/>
      <w:r>
        <w:t>جمع المسؤول / کیمیا / عربی</w:t>
      </w:r>
      <w:bookmarkEnd w:id="1114"/>
    </w:p>
    <w:p>
      <w:pPr>
        <w:pStyle w:val="BookText"/>
      </w:pPr>
      <w:r>
        <w:rPr>
          <w:rFonts w:ascii="Times New Roman" w:hAnsi="Times New Roman" w:eastAsia="Times New Roman" w:cs="Times New Roman"/>
          <w:lang w:val="en-US" w:bidi="en-US"/>
          <w:color w:val="111111"/>
          <w:sz w:val="28"/>
          <w:szCs w:val="28"/>
          <w:rtl/>
        </w:rPr>
        <w:t xml:space="preserve">jam®-ul mas’ūl</w:t>
      </w:r>
    </w:p>
    <w:p>
      <w:pPr>
        <w:pStyle w:val="BookText"/>
      </w:pPr>
      <w:r>
        <w:rPr>
          <w:rFonts w:ascii="IRNazanin" w:hAnsi="IRNazanin" w:eastAsia="IRNazanin" w:cs="IRNazanin"/>
          <w:lang w:bidi="fa-IR"/>
          <w:color w:val="111111"/>
          <w:sz w:val="28"/>
          <w:szCs w:val="28"/>
          <w:rtl/>
        </w:rPr>
        <w:t xml:space="preserve">مشهد؛ رضوی؛ شماره نسخه:19015</w:t>
      </w:r>
    </w:p>
    <w:p>
      <w:pPr>
        <w:pStyle w:val="BookText"/>
      </w:pPr>
      <w:r>
        <w:rPr>
          <w:rFonts w:ascii="IRNazanin" w:hAnsi="IRNazanin" w:eastAsia="IRNazanin" w:cs="IRNazanin"/>
          <w:lang w:bidi="fa-IR"/>
          <w:color w:val="111111"/>
          <w:sz w:val="28"/>
          <w:szCs w:val="28"/>
          <w:rtl/>
        </w:rPr>
        <w:t xml:space="preserve">آغاز: بسمله، الحمدلله الذي له ملك السموات و الارض و هو الغني الحميد الذي انجام: و اصبح القانی (كذا) بها خالدا ... بطول الدهور و الحمد لله على فضله من اول البدء ليوم النشور.</w:t>
      </w:r>
    </w:p>
    <w:p>
      <w:pPr>
        <w:pStyle w:val="BookText"/>
      </w:pPr>
      <w:r>
        <w:rPr>
          <w:rFonts w:ascii="IRNazanin" w:hAnsi="IRNazanin" w:eastAsia="IRNazanin" w:cs="IRNazanin"/>
          <w:lang w:bidi="fa-IR"/>
          <w:color w:val="111111"/>
          <w:sz w:val="28"/>
          <w:szCs w:val="28"/>
          <w:rtl/>
        </w:rPr>
        <w:t xml:space="preserve">خط: نستعلیق، بی کا، بی تا، رساله در کیمیا ضمیمه دارد [رایانه]</w:t>
      </w:r>
    </w:p>
    <w:p>
      <w:pPr>
        <w:pStyle w:val="Heading3"/>
      </w:pPr>
      <w:bookmarkStart w:id="1115" w:name="_Toc598"/>
      <w:r>
        <w:t>جمع المسؤول و بلوغ المأمول في اظهار ما خفى من سر المجهول / کیمیا / عربی</w:t>
      </w:r>
      <w:bookmarkEnd w:id="1115"/>
    </w:p>
    <w:p>
      <w:pPr>
        <w:pStyle w:val="BookText"/>
      </w:pPr>
      <w:r>
        <w:rPr>
          <w:rFonts w:ascii="Times New Roman" w:hAnsi="Times New Roman" w:eastAsia="Times New Roman" w:cs="Times New Roman"/>
          <w:lang w:val="en-US" w:bidi="en-US"/>
          <w:color w:val="111111"/>
          <w:sz w:val="28"/>
          <w:szCs w:val="28"/>
          <w:rtl/>
        </w:rPr>
        <w:t xml:space="preserve">jamʻ-ul mas’ūl wa bulūg-ul ma’mūl fi iqhār-i mā xafiya min sirr-il majhūl</w:t>
      </w:r>
    </w:p>
    <w:p>
      <w:pPr>
        <w:pStyle w:val="BookText"/>
      </w:pPr>
      <w:r>
        <w:rPr>
          <w:rFonts w:ascii="IRNazanin" w:hAnsi="IRNazanin" w:eastAsia="IRNazanin" w:cs="IRNazanin"/>
          <w:lang w:bidi="fa-IR"/>
          <w:color w:val="111111"/>
          <w:sz w:val="28"/>
          <w:szCs w:val="28"/>
          <w:rtl/>
        </w:rPr>
        <w:t xml:space="preserve">ابن مهذب</w:t>
      </w:r>
    </w:p>
    <w:p>
      <w:pPr>
        <w:pStyle w:val="BookText"/>
      </w:pPr>
      <w:r>
        <w:rPr>
          <w:rFonts w:ascii="Times New Roman" w:hAnsi="Times New Roman" w:eastAsia="Times New Roman" w:cs="Times New Roman"/>
          <w:lang w:val="en-US" w:bidi="en-US"/>
          <w:color w:val="111111"/>
          <w:sz w:val="28"/>
          <w:szCs w:val="28"/>
          <w:rtl/>
        </w:rPr>
        <w:t xml:space="preserve">ebn-e mohazzab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80" w:name="pg20375_230132"/>
    <w:bookmarkEnd w:id="180"/>
    <w:p>
      <w:pPr>
        <w:pStyle w:val="BookText"/>
      </w:pPr>
      <w:r>
        <w:rPr>
          <w:rFonts w:ascii="IRNazanin" w:hAnsi="IRNazanin" w:eastAsia="IRNazanin" w:cs="IRNazanin"/>
          <w:lang w:bidi="fa-IR"/>
          <w:color w:val="111111"/>
          <w:sz w:val="28"/>
          <w:szCs w:val="28"/>
          <w:rtl/>
        </w:rPr>
        <w:t xml:space="preserve">رساله کوتاهی است در بیان اوصاف حجر مکرم که در علم کیمیا مطرح است. در دیباچه می نویسد: این علم بر سه «پایه» است: 1. علم الحجر و التدبير؛ 2. علم الموازن؛ 3. علم الخواص. سپس هر یک را در یک بخش شرح می دهد.</w:t>
      </w:r>
    </w:p>
    <w:p>
      <w:pPr>
        <w:pStyle w:val="BookText"/>
      </w:pPr>
      <w:r>
        <w:rPr>
          <w:rFonts w:ascii="Amiri" w:hAnsi="Amiri" w:eastAsia="Amiri" w:cs="Amiri"/>
          <w:lang w:bidi="ar-SA"/>
          <w:color w:val="111111"/>
          <w:sz w:val="28"/>
          <w:szCs w:val="28"/>
          <w:rtl/>
        </w:rPr>
        <w:t xml:space="preserve">آغاز: بسمله. الحمدلله الذي له ملك السموات و الأرض و هو الغني الحميد ... و بعد فهذا رسالة لطيفة مختصرة مفيدة سميتها بجمع المسئول و بلوغ المامول في اظهار ما خفي من سر المجهول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نسخه:1863/8</w:t>
      </w:r>
    </w:p>
    <w:p>
      <w:pPr>
        <w:pStyle w:val="BookText"/>
      </w:pPr>
      <w:r>
        <w:rPr>
          <w:rFonts w:ascii="IRNazanin" w:hAnsi="IRNazanin" w:eastAsia="IRNazanin" w:cs="IRNazanin"/>
          <w:lang w:bidi="fa-IR"/>
          <w:color w:val="111111"/>
          <w:sz w:val="28"/>
          <w:szCs w:val="28"/>
          <w:rtl/>
        </w:rPr>
        <w:t xml:space="preserve">نام مؤلف در مقایسه تعیین شد؛ خط: نستعلیق، كا: عبدالنبی شافعی و عزیز الله قادری، تا: 1152ق، جا: بصره؛ کاغذ: فرنگی، جلد: مقوایی، میشن تریاکی، 10ص (28 - 37)، 28 سطر (15</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21/5</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سم [ف: 10 - 447]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تهران؛ دائرة المعارف؛ شماره نسخه:186/3</w:t>
      </w:r>
    </w:p>
    <w:p>
      <w:pPr>
        <w:pStyle w:val="BookText"/>
      </w:pPr>
      <w:r>
        <w:rPr>
          <w:rFonts w:ascii="IRNazanin" w:hAnsi="IRNazanin" w:eastAsia="IRNazanin" w:cs="IRNazanin"/>
          <w:lang w:bidi="fa-IR"/>
          <w:color w:val="111111"/>
          <w:sz w:val="28"/>
          <w:szCs w:val="28"/>
          <w:rtl/>
        </w:rPr>
        <w:t xml:space="preserve">آغاز: مجمع المسؤول و بلوغ المأمول في اظهار ما خفي من السر المجهول. و ذلك سؤال تقدم من بعض الاخوان ... اعلم یا اخی وفقك الله ... ان هذا العلم ... ينقسم الى ثلاثة أقسام؛ انجام: و العلة بالنظر. فافهم. رحم الله صاحب الرسالة الماضية و هي جمع المسؤول.</w:t>
      </w:r>
    </w:p>
    <w:p>
      <w:pPr>
        <w:pStyle w:val="BookText"/>
      </w:pPr>
      <w:r>
        <w:rPr>
          <w:rFonts w:ascii="IRNazanin" w:hAnsi="IRNazanin" w:eastAsia="IRNazanin" w:cs="IRNazanin"/>
          <w:lang w:bidi="fa-IR"/>
          <w:color w:val="111111"/>
          <w:sz w:val="28"/>
          <w:szCs w:val="28"/>
          <w:rtl/>
        </w:rPr>
        <w:t xml:space="preserve">نام مؤلف در دیباچه نیامده است. نام رساله در آغاز نسخه مجمع المسؤول، ولی در انجام جمع المسؤول آمده است. مؤلف در آغاز می گوید که این دانش بر 3 قسم است: اول، علم حجر و تدبیر؛ دوم، علم موازین؛ سوم، علم خواص. سپس هریک را به ترتیب شرح می دهد. تذکر: نام مؤلف در مقایسه تعیین شد؛ خط: نسخ پخته، بی کا، تا: 1247ق؛ 12گ (63ر -74ر) [ف: 1 - 221]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نسخه:ض10796</w:t>
      </w:r>
    </w:p>
    <w:p>
      <w:pPr>
        <w:pStyle w:val="BookText"/>
      </w:pPr>
      <w:r>
        <w:rPr>
          <w:rFonts w:ascii="IRNazanin" w:hAnsi="IRNazanin" w:eastAsia="IRNazanin" w:cs="IRNazanin"/>
          <w:lang w:bidi="fa-IR"/>
          <w:color w:val="111111"/>
          <w:sz w:val="28"/>
          <w:szCs w:val="28"/>
          <w:rtl/>
        </w:rPr>
        <w:t xml:space="preserve">نام مؤلف در مقایسه تعیین شد؛ خط: نستعلیق، كا: ابوطالب، تا: 1283ق [الفبائی ف: - 168]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گلپایگانی؛ شماره نسخه: 1084/2 _6/174</w:t>
      </w:r>
    </w:p>
    <w:p>
      <w:pPr>
        <w:pStyle w:val="BookText"/>
      </w:pPr>
      <w:r>
        <w:rPr>
          <w:rFonts w:ascii="Amiri" w:hAnsi="Amiri" w:eastAsia="Amiri" w:cs="Amiri"/>
          <w:lang w:bidi="ar-SA"/>
          <w:color w:val="111111"/>
          <w:sz w:val="28"/>
          <w:szCs w:val="28"/>
          <w:rtl/>
        </w:rPr>
        <w:t xml:space="preserve">آغاز: برابر؛ انجام: فانه ينكشف لمن أشرنا اليه من الاخوان الموقنين بما وضعناه في الطروس فافهم و السلاح وحيث كان كذلك فليكن هذا آخر الكلام في هذه الرسالة اللطيفة وصلى الله على رسوله و آله و صحبه و سلم.</w:t>
      </w:r>
    </w:p>
    <w:p>
      <w:pPr>
        <w:pStyle w:val="BookText"/>
      </w:pPr>
      <w:r>
        <w:rPr>
          <w:rFonts w:ascii="IRNazanin" w:hAnsi="IRNazanin" w:eastAsia="IRNazanin" w:cs="IRNazanin"/>
          <w:lang w:bidi="fa-IR"/>
          <w:color w:val="111111"/>
          <w:sz w:val="28"/>
          <w:szCs w:val="28"/>
          <w:rtl/>
        </w:rPr>
        <w:t xml:space="preserve">خط: نستعلیق، بی کا، تا: شنبه 23 ذیقعده 1291ق؛ 8گ، 20 سطر، اندازه: 11/5 </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3 - 1182]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یزد؛ وزیری؛ شماره نسخه: 3738/1</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نام مؤلف به قرینه آغاز نسخه تعیین شد؛ خط: نستعلیق، کا: محمد حسین بن محمد حسن حسینی، تا: 1300ق؛ کاغذ: اصفهانی حنایی، جلد: تیماج ماشی، 9ص (9-1)، 24سطر (17</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5 - 1774]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نسخه:12553/5</w:t>
      </w:r>
    </w:p>
    <w:p>
      <w:pPr>
        <w:pStyle w:val="BookText"/>
      </w:pPr>
      <w:r>
        <w:rPr>
          <w:rFonts w:ascii="Amiri" w:hAnsi="Amiri" w:eastAsia="Amiri" w:cs="Amiri"/>
          <w:lang w:bidi="ar-SA"/>
          <w:color w:val="111111"/>
          <w:sz w:val="28"/>
          <w:szCs w:val="28"/>
          <w:rtl/>
        </w:rPr>
        <w:t xml:space="preserve">آغاز: برابر ؛ انجام: فاننا جعلنا و مع ذلك سر رفيع جيدة و مع ذلك فانه ينكشف لم اشرنا اليه من الاخوان الموصوفين بما وصفناه في الطروس فافهم؛</w:t>
      </w:r>
    </w:p>
    <w:p>
      <w:pPr>
        <w:pStyle w:val="BookText"/>
      </w:pPr>
      <w:r>
        <w:rPr>
          <w:rFonts w:ascii="IRNazanin" w:hAnsi="IRNazanin" w:eastAsia="IRNazanin" w:cs="IRNazanin"/>
          <w:lang w:bidi="fa-IR"/>
          <w:color w:val="111111"/>
          <w:sz w:val="28"/>
          <w:szCs w:val="28"/>
          <w:rtl/>
        </w:rPr>
        <w:t xml:space="preserve">خط: نستعلیق، کا: رضاقلی مافی، تا: رجب 1302ق، جان کرمانشاه؛</w:t>
      </w:r>
    </w:p>
    <w:p>
      <w:pPr>
        <w:pStyle w:val="BookText"/>
      </w:pPr>
      <w:r>
        <w:rPr>
          <w:rFonts w:ascii="IRNazanin" w:hAnsi="IRNazanin" w:eastAsia="IRNazanin" w:cs="IRNazanin"/>
          <w:lang w:bidi="fa-IR"/>
          <w:color w:val="111111"/>
          <w:sz w:val="28"/>
          <w:szCs w:val="28"/>
          <w:rtl/>
        </w:rPr>
        <w:t xml:space="preserve">جلد: تیماج قهوه ای، 16ص (91-106)، 17 سطر [ف: 36 - 83]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ملک؛ شماره نسخه: 6196/7</w:t>
      </w:r>
    </w:p>
    <w:p>
      <w:pPr>
        <w:pStyle w:val="BookText"/>
      </w:pPr>
      <w:r>
        <w:rPr>
          <w:rFonts w:ascii="IRNazanin" w:hAnsi="IRNazanin" w:eastAsia="IRNazanin" w:cs="IRNazanin"/>
          <w:lang w:bidi="fa-IR"/>
          <w:color w:val="111111"/>
          <w:sz w:val="28"/>
          <w:szCs w:val="28"/>
          <w:rtl/>
        </w:rPr>
        <w:t xml:space="preserve">آغاز: برابر؛ انجام: حيث كان كذلك، فليكن هذا آخر هذه الرسالة اللطيفة، و صلی الله على سيدنا.</w:t>
      </w:r>
    </w:p>
    <w:p>
      <w:pPr>
        <w:pStyle w:val="BookText"/>
      </w:pPr>
      <w:r>
        <w:rPr>
          <w:rFonts w:ascii="IRNazanin" w:hAnsi="IRNazanin" w:eastAsia="IRNazanin" w:cs="IRNazanin"/>
          <w:lang w:bidi="fa-IR"/>
          <w:color w:val="111111"/>
          <w:sz w:val="28"/>
          <w:szCs w:val="28"/>
          <w:rtl/>
        </w:rPr>
        <w:t xml:space="preserve">در فهرست ناشناس آمده؛ خط: شکسته نستعلیق، كا: فضل الله بن آخوند ملازین العابدین بروجردی ملقب بشمس العلماء، تا: 1315ق؛ کاغذ: فرنگی، جلد: قهوه ای، 6گ (15-20ر)، 25 سطر، اندازه: 10/8 </w:t>
      </w:r>
      <w:r>
        <w:rPr>
          <w:rFonts w:ascii="Times New Roman" w:hAnsi="Times New Roman" w:eastAsia="Times New Roman" w:cs="Times New Roman"/>
          <w:lang w:val="en-US" w:bidi="en-US"/>
          <w:color w:val="111111"/>
          <w:sz w:val="28"/>
          <w:szCs w:val="28"/>
          <w:rtl/>
        </w:rPr>
        <w:t xml:space="preserve">× 17/7 </w:t>
      </w:r>
      <w:r>
        <w:rPr>
          <w:rFonts w:ascii="IRNazanin" w:hAnsi="IRNazanin" w:eastAsia="IRNazanin" w:cs="IRNazanin"/>
          <w:lang w:bidi="fa-IR"/>
          <w:color w:val="111111"/>
          <w:sz w:val="28"/>
          <w:szCs w:val="28"/>
          <w:rtl/>
        </w:rPr>
        <w:t xml:space="preserve">سم [ف: 9 - 247]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مجلس؛ شماره نسخه:12606/5</w:t>
      </w:r>
    </w:p>
    <w:p>
      <w:pPr>
        <w:pStyle w:val="BookText"/>
      </w:pPr>
      <w:r>
        <w:rPr>
          <w:rFonts w:ascii="Amiri" w:hAnsi="Amiri" w:eastAsia="Amiri" w:cs="Amiri"/>
          <w:lang w:bidi="ar-SA"/>
          <w:color w:val="111111"/>
          <w:sz w:val="28"/>
          <w:szCs w:val="28"/>
          <w:rtl/>
        </w:rPr>
        <w:t xml:space="preserve">آغاز: برابر، انجام: قلت نعم قالت ان لا تكون حرارته ازيد من حرارة الشمس في ايام التموز فافهم ذلك فكن على بصيرة.</w:t>
      </w:r>
    </w:p>
    <w:p>
      <w:pPr>
        <w:pStyle w:val="BookText"/>
      </w:pPr>
      <w:r>
        <w:rPr>
          <w:rFonts w:ascii="IRNazanin" w:hAnsi="IRNazanin" w:eastAsia="IRNazanin" w:cs="IRNazanin"/>
          <w:lang w:bidi="fa-IR"/>
          <w:color w:val="111111"/>
          <w:sz w:val="28"/>
          <w:szCs w:val="28"/>
          <w:rtl/>
        </w:rPr>
        <w:t xml:space="preserve">خط: نسخ زیبا، بی کا، بی تا؛ مجدول مذهب، محشی؛ جلد: مقوا زرین، 85ص (351-267)، 29 سطر [ف: 36 - 162]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مشهد؛ رضوی؛ شماره نسخه:10915</w:t>
      </w:r>
    </w:p>
    <w:p>
      <w:pPr>
        <w:pStyle w:val="BookText"/>
      </w:pPr>
      <w:r>
        <w:rPr>
          <w:rFonts w:ascii="IRNazanin" w:hAnsi="IRNazanin" w:eastAsia="IRNazanin" w:cs="IRNazanin"/>
          <w:lang w:bidi="fa-IR"/>
          <w:color w:val="111111"/>
          <w:sz w:val="28"/>
          <w:szCs w:val="28"/>
          <w:rtl/>
        </w:rPr>
        <w:t xml:space="preserve">نام مؤلف در مقایسه تعیین شد؛ خط: نستعلیق، بی کا، بی تا [الفبائی ف: - 168]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مشهد؛ شیخ علی حیدر (مکتبة)؛ شماره نسخه: 867/8</w:t>
      </w:r>
    </w:p>
    <w:p>
      <w:pPr>
        <w:pStyle w:val="BookText"/>
      </w:pPr>
      <w:r>
        <w:rPr>
          <w:rFonts w:ascii="Amiri" w:hAnsi="Amiri" w:eastAsia="Amiri" w:cs="Amiri"/>
          <w:lang w:bidi="ar-SA"/>
          <w:color w:val="111111"/>
          <w:sz w:val="28"/>
          <w:szCs w:val="28"/>
          <w:rtl/>
        </w:rPr>
        <w:t xml:space="preserve">آغاز: برابر؛ انجام: من كل مهم خواصه الرطيب و الصبغ الأبيض ثم زاد.</w:t>
      </w:r>
    </w:p>
    <w:p>
      <w:pPr>
        <w:pStyle w:val="BookText"/>
      </w:pPr>
      <w:r>
        <w:rPr>
          <w:rFonts w:ascii="IRNazanin" w:hAnsi="IRNazanin" w:eastAsia="IRNazanin" w:cs="IRNazanin"/>
          <w:lang w:bidi="fa-IR"/>
          <w:color w:val="111111"/>
          <w:sz w:val="28"/>
          <w:szCs w:val="28"/>
          <w:rtl/>
        </w:rPr>
        <w:t xml:space="preserve">نام مؤلف به استناد آغاز آن ثبت شد؛ خط: نستعلیق، بی کا، بی تاب افتادگی: آغاز؛ جلد: چرم قرمز، 6گ (48پ -54پ)، سم [مؤيد: 2 - 306]</w:t>
      </w:r>
    </w:p>
    <w:p>
      <w:pPr>
        <w:pStyle w:val="Heading3"/>
      </w:pPr>
      <w:bookmarkStart w:id="1116" w:name="_Toc599"/>
      <w:r>
        <w:t>جمع المهمات الدينية على مذهب السادة الحنفية / فقه / عربی</w:t>
      </w:r>
      <w:bookmarkEnd w:id="1116"/>
    </w:p>
    <w:p>
      <w:pPr>
        <w:pStyle w:val="BookText"/>
      </w:pPr>
      <w:r>
        <w:rPr>
          <w:rFonts w:ascii="Times New Roman" w:hAnsi="Times New Roman" w:eastAsia="Times New Roman" w:cs="Times New Roman"/>
          <w:lang w:val="en-US" w:bidi="en-US"/>
          <w:color w:val="111111"/>
          <w:sz w:val="28"/>
          <w:szCs w:val="28"/>
          <w:rtl/>
        </w:rPr>
        <w:t xml:space="preserve">jam'-ul muhimmāt-id dīnīya ‘alā madhab-is sādat-il þanafīyya</w:t>
      </w:r>
    </w:p>
    <w:p>
      <w:pPr>
        <w:pStyle w:val="BookText"/>
      </w:pPr>
      <w:r>
        <w:rPr>
          <w:rFonts w:ascii="IRNazanin" w:hAnsi="IRNazanin" w:eastAsia="IRNazanin" w:cs="IRNazanin"/>
          <w:lang w:bidi="fa-IR"/>
          <w:color w:val="111111"/>
          <w:sz w:val="28"/>
          <w:szCs w:val="28"/>
          <w:rtl/>
        </w:rPr>
        <w:t xml:space="preserve">ابن اسكندر، حسین بن اسکندر، - 1084 ؟ قمری</w:t>
      </w:r>
    </w:p>
    <w:p>
      <w:pPr>
        <w:pStyle w:val="BookText"/>
      </w:pPr>
      <w:r>
        <w:rPr>
          <w:rFonts w:ascii="Times New Roman" w:hAnsi="Times New Roman" w:eastAsia="Times New Roman" w:cs="Times New Roman"/>
          <w:lang w:val="en-US" w:bidi="en-US"/>
          <w:color w:val="111111"/>
          <w:sz w:val="28"/>
          <w:szCs w:val="28"/>
          <w:rtl/>
        </w:rPr>
        <w:t xml:space="preserve">ebn-e eskandar, hoseyn-e bn-e eskandar (- 1674)</w:t>
      </w:r>
    </w:p>
    <w:p>
      <w:pPr>
        <w:pStyle w:val="BookText"/>
      </w:pPr>
      <w:r>
        <w:rPr>
          <w:rFonts w:ascii="IRNazanin" w:hAnsi="IRNazanin" w:eastAsia="IRNazanin" w:cs="IRNazanin"/>
          <w:lang w:bidi="fa-IR"/>
          <w:color w:val="111111"/>
          <w:sz w:val="28"/>
          <w:szCs w:val="28"/>
          <w:rtl/>
        </w:rPr>
        <w:t xml:space="preserve">در مسائل مهمه مذهب حنفی در شش «کتاب» (عقاید و طهارت و صلاة وزكاة و صوم و حظر) با تصریح به نام کتاب هایی که از آنها استفاده شده است.</w:t>
      </w:r>
    </w:p>
    <w:p>
      <w:pPr>
        <w:pStyle w:val="BookText"/>
      </w:pPr>
      <w:r>
        <w:rPr>
          <w:rFonts w:ascii="IRNazanin" w:hAnsi="IRNazanin" w:eastAsia="IRNazanin" w:cs="IRNazanin"/>
          <w:lang w:bidi="fa-IR"/>
          <w:color w:val="111111"/>
          <w:sz w:val="28"/>
          <w:szCs w:val="28"/>
          <w:rtl/>
        </w:rPr>
        <w:t xml:space="preserve">قم؛ مرعشی؛ شماره نسخه:3736</w:t>
      </w:r>
    </w:p>
    <w:p>
      <w:pPr>
        <w:pStyle w:val="BookText"/>
      </w:pPr>
      <w:r>
        <w:rPr>
          <w:rFonts w:ascii="Amiri" w:hAnsi="Amiri" w:eastAsia="Amiri" w:cs="Amiri"/>
          <w:lang w:bidi="ar-SA"/>
          <w:color w:val="111111"/>
          <w:sz w:val="28"/>
          <w:szCs w:val="28"/>
          <w:rtl/>
        </w:rPr>
        <w:t xml:space="preserve">آغاز: الحمدلله رب العالمين ... و بعد فلما رأيت قصور همم غالب الناس في طلب العلم و اشتغالهم بما لا يعنيهم؛ انجام: لايفقه من قرأ القرآن في أقل من ثلاث كما في شرح منية المصلي، و الله أعلم</w:t>
      </w:r>
    </w:p>
    <w:p>
      <w:pPr>
        <w:pStyle w:val="BookText"/>
      </w:pPr>
      <w:r>
        <w:rPr>
          <w:rFonts w:ascii="IRNazanin" w:hAnsi="IRNazanin" w:eastAsia="IRNazanin" w:cs="IRNazanin"/>
          <w:lang w:bidi="fa-IR"/>
          <w:color w:val="111111"/>
          <w:sz w:val="28"/>
          <w:szCs w:val="28"/>
          <w:rtl/>
        </w:rPr>
        <w:t xml:space="preserve">خط: نسخ معرب زیبا، بی کا، بی تا؛ مجدول؛ جلد: مقوایی عطف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181" w:name="pg20375_230133"/>
    <w:bookmarkEnd w:id="181"/>
    <w:p>
      <w:pPr>
        <w:pStyle w:val="BookText"/>
      </w:pPr>
      <w:r>
        <w:rPr>
          <w:rFonts w:ascii="IRNazanin" w:hAnsi="IRNazanin" w:eastAsia="IRNazanin" w:cs="IRNazanin"/>
          <w:lang w:bidi="fa-IR"/>
          <w:color w:val="111111"/>
          <w:sz w:val="28"/>
          <w:szCs w:val="28"/>
          <w:rtl/>
        </w:rPr>
        <w:t xml:space="preserve">تیماج قرمز، 165گ، 11 سطر، اندازه: 21</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10- 133]</w:t>
      </w:r>
    </w:p>
    <w:p>
      <w:pPr>
        <w:pStyle w:val="Heading3"/>
      </w:pPr>
      <w:bookmarkStart w:id="1117" w:name="_Toc600"/>
      <w:r>
        <w:t>جمع النهاية في بدء الخير و غاية الغاية = مختصر ابن ابی جمرة / حديث / عربی</w:t>
      </w:r>
      <w:bookmarkEnd w:id="1117"/>
    </w:p>
    <w:p>
      <w:pPr>
        <w:pStyle w:val="BookText"/>
      </w:pPr>
      <w:r>
        <w:rPr>
          <w:rFonts w:ascii="Times New Roman" w:hAnsi="Times New Roman" w:eastAsia="Times New Roman" w:cs="Times New Roman"/>
          <w:lang w:val="en-US" w:bidi="en-US"/>
          <w:color w:val="111111"/>
          <w:sz w:val="28"/>
          <w:szCs w:val="28"/>
          <w:rtl/>
        </w:rPr>
        <w:t xml:space="preserve">jamʻ-un nihāya fi bad’-il xayr wa gāyat-il ġāya = muxtaşar-u ibn-i abī jamara</w:t>
      </w:r>
    </w:p>
    <w:p>
      <w:pPr>
        <w:pStyle w:val="BookText"/>
      </w:pPr>
      <w:r>
        <w:rPr>
          <w:rFonts w:ascii="IRNazanin" w:hAnsi="IRNazanin" w:eastAsia="IRNazanin" w:cs="IRNazanin"/>
          <w:lang w:bidi="fa-IR"/>
          <w:color w:val="111111"/>
          <w:sz w:val="28"/>
          <w:szCs w:val="28"/>
          <w:rtl/>
        </w:rPr>
        <w:t xml:space="preserve">ابن ابی جمرة، عبدالله بن سعد، - 675 ؟ قمری</w:t>
      </w:r>
    </w:p>
    <w:p>
      <w:pPr>
        <w:pStyle w:val="BookText"/>
      </w:pPr>
      <w:r>
        <w:rPr>
          <w:rFonts w:ascii="Times New Roman" w:hAnsi="Times New Roman" w:eastAsia="Times New Roman" w:cs="Times New Roman"/>
          <w:lang w:val="en-US" w:bidi="en-US"/>
          <w:color w:val="111111"/>
          <w:sz w:val="28"/>
          <w:szCs w:val="28"/>
          <w:rtl/>
        </w:rPr>
        <w:t xml:space="preserve">ebn-e abī jamara, 'abd-ol-lāh-eb bn sa'd (- 1277)</w:t>
      </w:r>
    </w:p>
    <w:p>
      <w:pPr>
        <w:pStyle w:val="BookText"/>
      </w:pPr>
      <w:r>
        <w:rPr>
          <w:rFonts w:ascii="IRNazanin" w:hAnsi="IRNazanin" w:eastAsia="IRNazanin" w:cs="IRNazanin"/>
          <w:lang w:bidi="fa-IR"/>
          <w:color w:val="111111"/>
          <w:sz w:val="28"/>
          <w:szCs w:val="28"/>
          <w:rtl/>
        </w:rPr>
        <w:t xml:space="preserve">وابسته به: الجامع الصحيح = صحيح البخاری = صحیح بخاری؛ بخاری، محمد بن اسماعیل (194-256)</w:t>
      </w:r>
    </w:p>
    <w:p>
      <w:pPr>
        <w:pStyle w:val="BookText"/>
      </w:pPr>
      <w:r>
        <w:rPr>
          <w:rFonts w:ascii="IRNazanin" w:hAnsi="IRNazanin" w:eastAsia="IRNazanin" w:cs="IRNazanin"/>
          <w:lang w:bidi="fa-IR"/>
          <w:color w:val="111111"/>
          <w:sz w:val="28"/>
          <w:szCs w:val="28"/>
          <w:rtl/>
        </w:rPr>
        <w:t xml:space="preserve">این کتاب مختصری است از کتاب الجامع الصحيح مشتمل بر 300 حديث. نام دیگر این کتاب، مختصر ابن ابی جمرة است و شرح آن به نام بهجة النفوس از خود مؤلف است.</w:t>
      </w:r>
    </w:p>
    <w:p>
      <w:pPr>
        <w:pStyle w:val="BookText"/>
      </w:pPr>
      <w:r>
        <w:rPr>
          <w:rFonts w:ascii="Amiri" w:hAnsi="Amiri" w:eastAsia="Amiri" w:cs="Amiri"/>
          <w:lang w:bidi="ar-SA"/>
          <w:color w:val="111111"/>
          <w:sz w:val="28"/>
          <w:szCs w:val="28"/>
          <w:rtl/>
        </w:rPr>
        <w:t xml:space="preserve">آغاز: قال سيدنا الشيخ الامام العالم العلامة ولى الدين ... الحمدلله حق حمده و الصلاة و السلام على محمد الخيره من خلقه.</w:t>
      </w:r>
    </w:p>
    <w:p>
      <w:pPr>
        <w:pStyle w:val="BookText"/>
      </w:pPr>
      <w:r>
        <w:rPr>
          <w:rFonts w:ascii="IRNazanin" w:hAnsi="IRNazanin" w:eastAsia="IRNazanin" w:cs="IRNazanin"/>
          <w:lang w:bidi="fa-IR"/>
          <w:color w:val="111111"/>
          <w:sz w:val="28"/>
          <w:szCs w:val="28"/>
          <w:rtl/>
        </w:rPr>
        <w:t xml:space="preserve">چاپ: القاهره، 1302، 180ص؛ تحقیق ابو المنذر سامی جاهین، السعودية، دار المنهاج، الطبعة الاول، 1430ق</w:t>
      </w:r>
    </w:p>
    <w:p>
      <w:pPr>
        <w:pStyle w:val="BookText"/>
      </w:pPr>
      <w:r>
        <w:rPr>
          <w:rFonts w:ascii="IRNazanin" w:hAnsi="IRNazanin" w:eastAsia="IRNazanin" w:cs="IRNazanin"/>
          <w:lang w:bidi="fa-IR"/>
          <w:color w:val="111111"/>
          <w:sz w:val="28"/>
          <w:szCs w:val="28"/>
          <w:rtl/>
        </w:rPr>
        <w:t xml:space="preserve">[هدية العارفین 462/1 ؛ کشف الظنون 551/1 و 599/1 ؛ معجم المؤلفين 57/6؛ نسخه های چاپی (متن و شرح)؛ الأوقاف العامة بغداد 293/1 ، دار صدام ص 124]</w:t>
      </w:r>
    </w:p>
    <w:p>
      <w:pPr>
        <w:pStyle w:val="BookText"/>
      </w:pPr>
      <w:r>
        <w:rPr>
          <w:rFonts w:ascii="IRNazanin" w:hAnsi="IRNazanin" w:eastAsia="IRNazanin" w:cs="IRNazanin"/>
          <w:lang w:bidi="fa-IR"/>
          <w:color w:val="111111"/>
          <w:sz w:val="28"/>
          <w:szCs w:val="28"/>
          <w:rtl/>
        </w:rPr>
        <w:t xml:space="preserve">قم؛ مرعشی؛ شماره نسخه:11017</w:t>
      </w:r>
    </w:p>
    <w:p>
      <w:pPr>
        <w:pStyle w:val="BookText"/>
      </w:pPr>
      <w:r>
        <w:rPr>
          <w:rFonts w:ascii="IRNazanin" w:hAnsi="IRNazanin" w:eastAsia="IRNazanin" w:cs="IRNazanin"/>
          <w:lang w:bidi="fa-IR"/>
          <w:color w:val="111111"/>
          <w:sz w:val="28"/>
          <w:szCs w:val="28"/>
          <w:rtl/>
        </w:rPr>
        <w:t xml:space="preserve">آغاز: برابر؛ انجام: فيقول احل عليكم رضوانی فلا أسخط عليكم بعده ابدا تم هذا الكتاب.</w:t>
      </w:r>
    </w:p>
    <w:p>
      <w:pPr>
        <w:pStyle w:val="BookText"/>
      </w:pPr>
      <w:r>
        <w:rPr>
          <w:rFonts w:ascii="IRNazanin" w:hAnsi="IRNazanin" w:eastAsia="IRNazanin" w:cs="IRNazanin"/>
          <w:lang w:bidi="fa-IR"/>
          <w:color w:val="111111"/>
          <w:sz w:val="28"/>
          <w:szCs w:val="28"/>
          <w:rtl/>
        </w:rPr>
        <w:t xml:space="preserve">خط: نسخ، بی کا، تا: جمعه شوال 1233ق؛ محشی و اکثر از محمد شنوانی مصری (- 1233 ق)؛ کاغذ: فرنگی ضخیم کلاسیک، جلد: تیماج قهوه ای، 59گ، 17 سطر (7</w:t>
      </w:r>
      <w:r>
        <w:rPr>
          <w:rFonts w:ascii="Times New Roman" w:hAnsi="Times New Roman" w:eastAsia="Times New Roman" w:cs="Times New Roman"/>
          <w:lang w:val="en-US" w:bidi="en-US"/>
          <w:color w:val="111111"/>
          <w:sz w:val="28"/>
          <w:szCs w:val="28"/>
          <w:rtl/>
        </w:rPr>
        <w:t xml:space="preserve">× 12/5 )</w:t>
      </w:r>
      <w:r>
        <w:rPr>
          <w:rFonts w:ascii="IRNazanin" w:hAnsi="IRNazanin" w:eastAsia="IRNazanin" w:cs="IRNazanin"/>
          <w:lang w:bidi="fa-IR"/>
          <w:color w:val="111111"/>
          <w:sz w:val="28"/>
          <w:szCs w:val="28"/>
          <w:rtl/>
        </w:rPr>
        <w:t xml:space="preserve">، اندازه: 24</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28 - 40]</w:t>
      </w:r>
    </w:p>
    <w:p>
      <w:pPr>
        <w:pStyle w:val="Heading3"/>
      </w:pPr>
      <w:bookmarkStart w:id="1118" w:name="_Toc601"/>
      <w:r>
        <w:t>الجمع اولى من الطرح / اصول فقه / عربی</w:t>
      </w:r>
      <w:bookmarkEnd w:id="1118"/>
    </w:p>
    <w:p>
      <w:pPr>
        <w:pStyle w:val="BookText"/>
      </w:pPr>
      <w:r>
        <w:rPr>
          <w:rFonts w:ascii="Times New Roman" w:hAnsi="Times New Roman" w:eastAsia="Times New Roman" w:cs="Times New Roman"/>
          <w:lang w:val="en-US" w:bidi="en-US"/>
          <w:color w:val="111111"/>
          <w:sz w:val="28"/>
          <w:szCs w:val="28"/>
          <w:rtl/>
        </w:rPr>
        <w:t xml:space="preserve">al-jam awla min-at-tarh</w:t>
      </w:r>
    </w:p>
    <w:p>
      <w:pPr>
        <w:pStyle w:val="BookText"/>
      </w:pPr>
      <w:r>
        <w:rPr>
          <w:rFonts w:ascii="IRNazanin" w:hAnsi="IRNazanin" w:eastAsia="IRNazanin" w:cs="IRNazanin"/>
          <w:lang w:bidi="fa-IR"/>
          <w:color w:val="111111"/>
          <w:sz w:val="28"/>
          <w:szCs w:val="28"/>
          <w:rtl/>
        </w:rPr>
        <w:t xml:space="preserve">موسوی خوانساری، محمد حسین بن محمد، - 1328 قمری</w:t>
      </w:r>
    </w:p>
    <w:p>
      <w:pPr>
        <w:pStyle w:val="BookText"/>
      </w:pPr>
      <w:r>
        <w:rPr>
          <w:rFonts w:ascii="Times New Roman" w:hAnsi="Times New Roman" w:eastAsia="Times New Roman" w:cs="Times New Roman"/>
          <w:lang w:val="en-US" w:bidi="en-US"/>
          <w:color w:val="111111"/>
          <w:sz w:val="28"/>
          <w:szCs w:val="28"/>
          <w:rtl/>
        </w:rPr>
        <w:t xml:space="preserve">mūsavī xānsārī, mohammad hoseyn ebn-e mohammad (-1910)</w:t>
      </w:r>
    </w:p>
    <w:p>
      <w:pPr>
        <w:pStyle w:val="BookText"/>
      </w:pPr>
      <w:r>
        <w:rPr>
          <w:rFonts w:ascii="IRNazanin" w:hAnsi="IRNazanin" w:eastAsia="IRNazanin" w:cs="IRNazanin"/>
          <w:lang w:bidi="fa-IR"/>
          <w:color w:val="111111"/>
          <w:sz w:val="28"/>
          <w:szCs w:val="28"/>
          <w:rtl/>
        </w:rPr>
        <w:t xml:space="preserve">اگر دو دلیل با هم تعارض نمایند باید طوری آنها را جمع نمود، به خلاف آنان که می گویند می توان طرح کرد. از این رساله فقط صفحه اول در این مجموعه آمده و گویا نوشته نشده است.</w:t>
      </w:r>
    </w:p>
    <w:p>
      <w:pPr>
        <w:pStyle w:val="BookText"/>
      </w:pPr>
      <w:r>
        <w:rPr>
          <w:rFonts w:ascii="IRNazanin" w:hAnsi="IRNazanin" w:eastAsia="IRNazanin" w:cs="IRNazanin"/>
          <w:lang w:bidi="fa-IR"/>
          <w:color w:val="111111"/>
          <w:sz w:val="28"/>
          <w:szCs w:val="28"/>
          <w:rtl/>
        </w:rPr>
        <w:t xml:space="preserve">قم؛ مرعشی؛ شماره نسخه: 3041/13</w:t>
      </w:r>
    </w:p>
    <w:p>
      <w:pPr>
        <w:pStyle w:val="BookText"/>
      </w:pPr>
      <w:r>
        <w:rPr>
          <w:rFonts w:ascii="IRNazanin" w:hAnsi="IRNazanin" w:eastAsia="IRNazanin" w:cs="IRNazanin"/>
          <w:lang w:bidi="fa-IR"/>
          <w:color w:val="111111"/>
          <w:sz w:val="28"/>
          <w:szCs w:val="28"/>
          <w:rtl/>
        </w:rPr>
        <w:t xml:space="preserve">آغاز: اللهم اهدنا لما اختلف فيه من الحق ... و بعد اشتهر بین كلمات الاصحاب رضوان الله تعالی علیهم اجمعین</w:t>
      </w:r>
    </w:p>
    <w:p>
      <w:pPr>
        <w:pStyle w:val="BookText"/>
      </w:pPr>
      <w:r>
        <w:rPr>
          <w:rFonts w:ascii="IRNazanin" w:hAnsi="IRNazanin" w:eastAsia="IRNazanin" w:cs="IRNazanin"/>
          <w:lang w:bidi="fa-IR"/>
          <w:color w:val="111111"/>
          <w:sz w:val="28"/>
          <w:szCs w:val="28"/>
          <w:rtl/>
        </w:rPr>
        <w:t xml:space="preserve">خط: نستعلیق، کاتب = مؤلف، بی تا؛ جلد: تیماج قهوه ای، 1 ص (168ر)، 23 سطر، اندازه: 18</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[ف: 8 - 246]</w:t>
      </w:r>
    </w:p>
    <w:p>
      <w:pPr>
        <w:pStyle w:val="Heading3"/>
      </w:pPr>
      <w:bookmarkStart w:id="1119" w:name="_Toc602"/>
      <w:r>
        <w:t>الجمع بالالف و التاء/ اصرف /عربی</w:t>
      </w:r>
      <w:bookmarkEnd w:id="1119"/>
    </w:p>
    <w:p>
      <w:pPr>
        <w:pStyle w:val="BookText"/>
      </w:pPr>
      <w:r>
        <w:rPr>
          <w:rFonts w:ascii="Times New Roman" w:hAnsi="Times New Roman" w:eastAsia="Times New Roman" w:cs="Times New Roman"/>
          <w:lang w:val="en-US" w:bidi="en-US"/>
          <w:color w:val="111111"/>
          <w:sz w:val="28"/>
          <w:szCs w:val="28"/>
          <w:rtl/>
        </w:rPr>
        <w:t xml:space="preserve">al-jam' bi-l-alif wa-t tā'</w:t>
      </w:r>
    </w:p>
    <w:p>
      <w:pPr>
        <w:pStyle w:val="BookText"/>
      </w:pPr>
      <w:r>
        <w:rPr>
          <w:rFonts w:ascii="IRNazanin" w:hAnsi="IRNazanin" w:eastAsia="IRNazanin" w:cs="IRNazanin"/>
          <w:lang w:bidi="fa-IR"/>
          <w:color w:val="111111"/>
          <w:sz w:val="28"/>
          <w:szCs w:val="28"/>
          <w:rtl/>
        </w:rPr>
        <w:t xml:space="preserve">تحقیقی است درباره جمع با الف و تاء.</w:t>
      </w:r>
    </w:p>
    <w:p>
      <w:pPr>
        <w:pStyle w:val="BookText"/>
      </w:pPr>
      <w:r>
        <w:rPr>
          <w:rFonts w:ascii="IRNazanin" w:hAnsi="IRNazanin" w:eastAsia="IRNazanin" w:cs="IRNazanin"/>
          <w:lang w:bidi="fa-IR"/>
          <w:color w:val="111111"/>
          <w:sz w:val="28"/>
          <w:szCs w:val="28"/>
          <w:rtl/>
        </w:rPr>
        <w:t xml:space="preserve">تهران؛ مجلس؛ شماره نسخه:1045/19 _طباطبائی</w:t>
      </w:r>
    </w:p>
    <w:p>
      <w:pPr>
        <w:pStyle w:val="BookText"/>
      </w:pPr>
      <w:r>
        <w:rPr>
          <w:rFonts w:ascii="IRNazanin" w:hAnsi="IRNazanin" w:eastAsia="IRNazanin" w:cs="IRNazanin"/>
          <w:lang w:bidi="fa-IR"/>
          <w:color w:val="111111"/>
          <w:sz w:val="28"/>
          <w:szCs w:val="28"/>
          <w:rtl/>
        </w:rPr>
        <w:t xml:space="preserve">آغاز: الجمع بالتاء و الالف المزید تین و لا فرق بين أن يكون مسمى هذا الجمع مؤنثا بالمعنی؛ انجام: او صفة لمذكر عاقل کجبال راسيات او مصغره.</w:t>
      </w:r>
    </w:p>
    <w:p>
      <w:pPr>
        <w:pStyle w:val="BookText"/>
      </w:pPr>
      <w:r>
        <w:rPr>
          <w:rFonts w:ascii="IRNazanin" w:hAnsi="IRNazanin" w:eastAsia="IRNazanin" w:cs="IRNazanin"/>
          <w:lang w:bidi="fa-IR"/>
          <w:color w:val="111111"/>
          <w:sz w:val="28"/>
          <w:szCs w:val="28"/>
          <w:rtl/>
        </w:rPr>
        <w:t xml:space="preserve">كا: سید محمد بن صادق طباطبائی (سنگلجی)، تا: قرن 13؛ افتادگی: انجام کاغذ: فرنگی، جلد: تیماج قرمز، 2ص (46-47)، اندازه: 17</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[ف: 23 - 347]</w:t>
      </w:r>
    </w:p>
    <w:p>
      <w:pPr>
        <w:pStyle w:val="BookText"/>
      </w:pPr>
      <w:r>
        <w:rPr>
          <w:rFonts w:ascii="IRNazanin" w:hAnsi="IRNazanin" w:eastAsia="IRNazanin" w:cs="IRNazanin"/>
          <w:lang w:bidi="fa-IR"/>
          <w:color w:val="111111"/>
          <w:sz w:val="28"/>
          <w:szCs w:val="28"/>
          <w:rtl/>
        </w:rPr>
        <w:t xml:space="preserve">الجمع بين الآيتين &gt; الجمع بين كلام النبي (صلَّی اللهُ علیه وآله) و قول الوصی و الجمع بين آيتين من الكتاب العزيز</w:t>
      </w:r>
    </w:p>
    <w:p>
      <w:pPr>
        <w:pStyle w:val="Heading3"/>
      </w:pPr>
      <w:bookmarkStart w:id="1120" w:name="_Toc603"/>
      <w:r>
        <w:t>جمع بين الأحاديث / كلام و اعتقادات / عربی</w:t>
      </w:r>
      <w:bookmarkEnd w:id="1120"/>
    </w:p>
    <w:p>
      <w:pPr>
        <w:pStyle w:val="BookText"/>
      </w:pPr>
      <w:r>
        <w:rPr>
          <w:rFonts w:ascii="Times New Roman" w:hAnsi="Times New Roman" w:eastAsia="Times New Roman" w:cs="Times New Roman"/>
          <w:lang w:val="en-US" w:bidi="en-US"/>
          <w:color w:val="111111"/>
          <w:sz w:val="28"/>
          <w:szCs w:val="28"/>
          <w:rtl/>
        </w:rPr>
        <w:t xml:space="preserve">al-jam bayn-al ahadit</w:t>
      </w:r>
    </w:p>
    <w:p>
      <w:pPr>
        <w:pStyle w:val="BookText"/>
      </w:pPr>
      <w:r>
        <w:rPr>
          <w:rFonts w:ascii="IRNazanin" w:hAnsi="IRNazanin" w:eastAsia="IRNazanin" w:cs="IRNazanin"/>
          <w:lang w:bidi="fa-IR"/>
          <w:color w:val="111111"/>
          <w:sz w:val="28"/>
          <w:szCs w:val="28"/>
          <w:rtl/>
        </w:rPr>
        <w:t xml:space="preserve">احسائی، احمد بن زین الدین، 1166 – 1241 ؟ قمری</w:t>
      </w:r>
    </w:p>
    <w:p>
      <w:pPr>
        <w:pStyle w:val="BookText"/>
      </w:pPr>
      <w:r>
        <w:rPr>
          <w:rFonts w:ascii="Times New Roman" w:hAnsi="Times New Roman" w:eastAsia="Times New Roman" w:cs="Times New Roman"/>
          <w:lang w:val="en-US" w:bidi="en-US"/>
          <w:color w:val="111111"/>
          <w:sz w:val="28"/>
          <w:szCs w:val="28"/>
          <w:rtl/>
        </w:rPr>
        <w:t xml:space="preserve">ahsā'ī, ahmad ebn-e zayn-od-dīn (1753 - 1826)</w:t>
      </w:r>
    </w:p>
    <w:p>
      <w:pPr>
        <w:pStyle w:val="BookText"/>
      </w:pPr>
      <w:r>
        <w:rPr>
          <w:rFonts w:ascii="IRNazanin" w:hAnsi="IRNazanin" w:eastAsia="IRNazanin" w:cs="IRNazanin"/>
          <w:lang w:bidi="fa-IR"/>
          <w:color w:val="111111"/>
          <w:sz w:val="28"/>
          <w:szCs w:val="28"/>
          <w:rtl/>
        </w:rPr>
        <w:t xml:space="preserve">مشهد؛ رضوی؛ شماره نسخه:21484</w:t>
      </w:r>
    </w:p>
    <w:p>
      <w:pPr>
        <w:pStyle w:val="BookText"/>
      </w:pPr>
      <w:r>
        <w:rPr>
          <w:rFonts w:ascii="IRNazanin" w:hAnsi="IRNazanin" w:eastAsia="IRNazanin" w:cs="IRNazanin"/>
          <w:lang w:bidi="fa-IR"/>
          <w:color w:val="111111"/>
          <w:sz w:val="28"/>
          <w:szCs w:val="28"/>
          <w:rtl/>
        </w:rPr>
        <w:t xml:space="preserve">آغاز: بسمله، الحمدلله ... اما بعد فيقول العبد المسكين احمد بن؛ انجام: لا اشكل فيه و الحمدلله رب العالمين تمت بعون الله خط: نستعلیق، بی کا، تا: 1228 ق [رایانه]</w:t>
      </w:r>
    </w:p>
    <w:p>
      <w:pPr>
        <w:pStyle w:val="Heading3"/>
      </w:pPr>
      <w:bookmarkStart w:id="1121" w:name="_Toc604"/>
      <w:r>
        <w:t>الجمع بين الاخبار = حاشية الذخيرة / اصول فقه / عربی</w:t>
      </w:r>
      <w:bookmarkEnd w:id="1121"/>
    </w:p>
    <w:p>
      <w:pPr>
        <w:pStyle w:val="BookText"/>
      </w:pPr>
      <w:r>
        <w:rPr>
          <w:rFonts w:ascii="Times New Roman" w:hAnsi="Times New Roman" w:eastAsia="Times New Roman" w:cs="Times New Roman"/>
          <w:lang w:val="en-US" w:bidi="en-US"/>
          <w:color w:val="111111"/>
          <w:sz w:val="28"/>
          <w:szCs w:val="28"/>
          <w:rtl/>
        </w:rPr>
        <w:t xml:space="preserve">al-jam' bayn-al axbār = ḥāšīyat-ud daxīra</w:t>
      </w:r>
    </w:p>
    <w:p>
      <w:pPr>
        <w:pStyle w:val="BookText"/>
      </w:pPr>
      <w:r>
        <w:rPr>
          <w:rFonts w:ascii="IRNazanin" w:hAnsi="IRNazanin" w:eastAsia="IRNazanin" w:cs="IRNazanin"/>
          <w:lang w:bidi="fa-IR"/>
          <w:color w:val="111111"/>
          <w:sz w:val="28"/>
          <w:szCs w:val="28"/>
          <w:rtl/>
        </w:rPr>
        <w:t xml:space="preserve">محقق سبزواری، محمد باقر بن محمد مؤمن، 1017 - 1090 قمری</w:t>
      </w:r>
    </w:p>
    <w:p>
      <w:pPr>
        <w:pStyle w:val="BookText"/>
      </w:pPr>
      <w:r>
        <w:rPr>
          <w:rFonts w:ascii="Times New Roman" w:hAnsi="Times New Roman" w:eastAsia="Times New Roman" w:cs="Times New Roman"/>
          <w:lang w:val="en-US" w:bidi="en-US"/>
          <w:color w:val="111111"/>
          <w:sz w:val="28"/>
          <w:szCs w:val="28"/>
          <w:rtl/>
        </w:rPr>
        <w:t xml:space="preserve">mohaqqeq-e sabzevārī, mohammad bāqer ebn-e mohammad mo’men (1609 - 1679)</w:t>
      </w:r>
    </w:p>
    <w:p>
      <w:pPr>
        <w:pStyle w:val="BookText"/>
      </w:pPr>
      <w:r>
        <w:rPr>
          <w:rFonts w:ascii="IRNazanin" w:hAnsi="IRNazanin" w:eastAsia="IRNazanin" w:cs="IRNazanin"/>
          <w:lang w:bidi="fa-IR"/>
          <w:color w:val="111111"/>
          <w:sz w:val="28"/>
          <w:szCs w:val="28"/>
          <w:rtl/>
        </w:rPr>
        <w:t xml:space="preserve">وابسته به: ذخيرة المعاد في شرح الارشاد؛ محقق سبزواری، محمد باقر بن محمد مؤمن (1017-1090)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نسخه:2801/5</w:t>
      </w:r>
    </w:p>
    <w:p>
      <w:pPr>
        <w:pStyle w:val="BookText"/>
      </w:pPr>
      <w:r>
        <w:rPr>
          <w:rFonts w:ascii="IRNazanin" w:hAnsi="IRNazanin" w:eastAsia="IRNazanin" w:cs="IRNazanin"/>
          <w:lang w:bidi="fa-IR"/>
          <w:color w:val="111111"/>
          <w:sz w:val="28"/>
          <w:szCs w:val="28"/>
          <w:rtl/>
        </w:rPr>
        <w:t xml:space="preserve">خط شکسته نستعلیق، بی کا، بی تا؛ کاغذ: پسته ای، جلد: میشن قرمز، 13گ (192ر-204پ)، 17 سطر، اندازه: 16</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[ف: 6- 108]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6722</w:t>
      </w:r>
    </w:p>
    <w:p>
      <w:pPr>
        <w:pStyle w:val="BookText"/>
      </w:pPr>
      <w:r>
        <w:rPr>
          <w:rFonts w:ascii="IRNazanin" w:hAnsi="IRNazanin" w:eastAsia="IRNazanin" w:cs="IRNazanin"/>
          <w:lang w:bidi="fa-IR"/>
          <w:color w:val="111111"/>
          <w:sz w:val="28"/>
          <w:szCs w:val="28"/>
          <w:rtl/>
        </w:rPr>
        <w:t xml:space="preserve">الحج؛ خط: نسخ، بی کا، بی تا؛ مقابله کرده نویسنده آن در روز سه شنبه 14 جمادی الثانی 1123؛ مهر: اسدالله؛ کاغذ: سپاهانی، جلد: تیماج سرخ، 331گ، 21 سطر (11</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 اندازه: 24</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82" w:name="pg20375_230134"/>
    <w:bookmarkEnd w:id="182"/>
    <w:p>
      <w:pPr>
        <w:pStyle w:val="BookText"/>
      </w:pPr>
      <w:r>
        <w:rPr>
          <w:rFonts w:ascii="IRNazanin" w:hAnsi="IRNazanin" w:eastAsia="IRNazanin" w:cs="IRNazanin"/>
          <w:lang w:bidi="fa-IR"/>
          <w:color w:val="111111"/>
          <w:sz w:val="28"/>
          <w:szCs w:val="28"/>
          <w:rtl/>
        </w:rPr>
        <w:t xml:space="preserve">[ف: 16 - 345]</w:t>
      </w:r>
    </w:p>
    <w:p>
      <w:pPr>
        <w:pStyle w:val="Heading3"/>
      </w:pPr>
      <w:bookmarkStart w:id="1122" w:name="_Toc605"/>
      <w:r>
        <w:t>الجمع بين الاخبار المتعارضة = حاشية ذخيرة المعاد في شرح الارشاد / اصول فقه / عربی</w:t>
      </w:r>
      <w:bookmarkEnd w:id="1122"/>
    </w:p>
    <w:p>
      <w:pPr>
        <w:pStyle w:val="BookText"/>
      </w:pPr>
      <w:r>
        <w:rPr>
          <w:rFonts w:ascii="Times New Roman" w:hAnsi="Times New Roman" w:eastAsia="Times New Roman" w:cs="Times New Roman"/>
          <w:lang w:val="en-US" w:bidi="en-US"/>
          <w:color w:val="111111"/>
          <w:sz w:val="28"/>
          <w:szCs w:val="28"/>
          <w:rtl/>
        </w:rPr>
        <w:t xml:space="preserve">al-jam“ bayn-al axbār-il mutaʻārida = ḥāšīyat-ud daxīrat = hāšīyat-u daxīrat-il ma‘ād fī š.-il iršād</w:t>
      </w:r>
    </w:p>
    <w:p>
      <w:pPr>
        <w:pStyle w:val="BookText"/>
      </w:pPr>
      <w:r>
        <w:rPr>
          <w:rFonts w:ascii="IRNazanin" w:hAnsi="IRNazanin" w:eastAsia="IRNazanin" w:cs="IRNazanin"/>
          <w:lang w:bidi="fa-IR"/>
          <w:color w:val="111111"/>
          <w:sz w:val="28"/>
          <w:szCs w:val="28"/>
          <w:rtl/>
        </w:rPr>
        <w:t xml:space="preserve">وحید بهبهانی، محمد باقر بن محمد اکمل، 1118 - 1205 قمری</w:t>
      </w:r>
    </w:p>
    <w:p>
      <w:pPr>
        <w:pStyle w:val="BookText"/>
      </w:pPr>
      <w:r>
        <w:rPr>
          <w:rFonts w:ascii="Times New Roman" w:hAnsi="Times New Roman" w:eastAsia="Times New Roman" w:cs="Times New Roman"/>
          <w:lang w:val="en-US" w:bidi="en-US"/>
          <w:color w:val="111111"/>
          <w:sz w:val="28"/>
          <w:szCs w:val="28"/>
          <w:rtl/>
        </w:rPr>
        <w:t xml:space="preserve">vahīd-e behbahānī, mohammad bāqer mohammad akmal (1707 - 1791)</w:t>
      </w:r>
    </w:p>
    <w:p>
      <w:pPr>
        <w:pStyle w:val="BookText"/>
      </w:pPr>
      <w:r>
        <w:rPr>
          <w:rFonts w:ascii="IRNazanin" w:hAnsi="IRNazanin" w:eastAsia="IRNazanin" w:cs="IRNazanin"/>
          <w:lang w:bidi="fa-IR"/>
          <w:color w:val="111111"/>
          <w:sz w:val="28"/>
          <w:szCs w:val="28"/>
          <w:rtl/>
        </w:rPr>
        <w:t xml:space="preserve">وابسته به: ذخيرة المعاد في شرح الارشاد؛ محقق سبزواری، محمد باقر بن محمد مؤمن (1017-1090)</w:t>
      </w:r>
    </w:p>
    <w:p>
      <w:pPr>
        <w:pStyle w:val="BookText"/>
      </w:pPr>
      <w:r>
        <w:rPr>
          <w:rFonts w:ascii="IRNazanin" w:hAnsi="IRNazanin" w:eastAsia="IRNazanin" w:cs="IRNazanin"/>
          <w:lang w:bidi="fa-IR"/>
          <w:color w:val="111111"/>
          <w:sz w:val="28"/>
          <w:szCs w:val="28"/>
          <w:rtl/>
        </w:rPr>
        <w:t xml:space="preserve">این رساله، تعلیقه ای است استدلالی بر مسأله جمع بین اخبار متعارض از کتاب «ذخيرة المعاد» محقق سبزواری. صاحب الذريعة (5: 135) نوشته است این رساله تعليقه بر معالم الاصول است که در تطبيق تأیید نشد. مؤلف تفصيل بعضی مباحث را به مؤلفه دیگرش «اجتهاد و اخبار» که در رجب 1155 تأليف نموده، ارجاع داده است.</w:t>
      </w:r>
    </w:p>
    <w:p>
      <w:pPr>
        <w:pStyle w:val="BookText"/>
      </w:pPr>
      <w:r>
        <w:rPr>
          <w:rFonts w:ascii="IRNazanin" w:hAnsi="IRNazanin" w:eastAsia="IRNazanin" w:cs="IRNazanin"/>
          <w:lang w:bidi="fa-IR"/>
          <w:color w:val="111111"/>
          <w:sz w:val="28"/>
          <w:szCs w:val="28"/>
          <w:rtl/>
        </w:rPr>
        <w:t xml:space="preserve">آغاز: بسملة. حمدلة ... و بعد هذه رسالة في الجمع بين الاخبار من تحقيق استادنا ... محمد باقر بن محمد اکمل. قوله: فيحمل على الاستحباب، مراده بالحمل على الاستحباب بناء على المقدمة المشهورة ...</w:t>
      </w:r>
    </w:p>
    <w:p>
      <w:pPr>
        <w:pStyle w:val="BookText"/>
      </w:pPr>
      <w:r>
        <w:rPr>
          <w:rFonts w:ascii="IRNazanin" w:hAnsi="IRNazanin" w:eastAsia="IRNazanin" w:cs="IRNazanin"/>
          <w:lang w:bidi="fa-IR"/>
          <w:color w:val="111111"/>
          <w:sz w:val="28"/>
          <w:szCs w:val="28"/>
          <w:rtl/>
        </w:rPr>
        <w:t xml:space="preserve">انجام: ما سنح بخاطري الفاتر و اما غيرها من اقسام الجمع فلو كان متحققا كان يعلم حاله مما ذكر [الذريعة 135/5 ؛ روضات 97/2 ؛ فارس شناسی ص 76؛ مكتبة امير المومنین 308/1]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2324/12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كا: احمد بن ابراهیم، تا: 1175 - 1176، جان کربلا کاغذ: فرنگی، جلد: تیماج تریاکی، 17گ (98-114پ)، 22 سطر ( 14/5</w:t>
      </w:r>
      <w:r>
        <w:rPr>
          <w:rFonts w:ascii="Times New Roman" w:hAnsi="Times New Roman" w:eastAsia="Times New Roman" w:cs="Times New Roman"/>
          <w:lang w:val="en-US" w:bidi="en-US"/>
          <w:color w:val="111111"/>
          <w:sz w:val="28"/>
          <w:szCs w:val="28"/>
          <w:rtl/>
        </w:rPr>
        <w:t xml:space="preserve">×7/5 )</w:t>
      </w:r>
      <w:r>
        <w:rPr>
          <w:rFonts w:ascii="IRNazanin" w:hAnsi="IRNazanin" w:eastAsia="IRNazanin" w:cs="IRNazanin"/>
          <w:lang w:bidi="fa-IR"/>
          <w:color w:val="111111"/>
          <w:sz w:val="28"/>
          <w:szCs w:val="28"/>
          <w:rtl/>
        </w:rPr>
        <w:t xml:space="preserve">، اندازه: 13/5 </w:t>
      </w:r>
      <w:r>
        <w:rPr>
          <w:rFonts w:ascii="Times New Roman" w:hAnsi="Times New Roman" w:eastAsia="Times New Roman" w:cs="Times New Roman"/>
          <w:lang w:val="en-US" w:bidi="en-US"/>
          <w:color w:val="111111"/>
          <w:sz w:val="28"/>
          <w:szCs w:val="28"/>
          <w:rtl/>
        </w:rPr>
        <w:t xml:space="preserve">× 20/5</w:t>
      </w:r>
      <w:r>
        <w:rPr>
          <w:rFonts w:ascii="IRNazanin" w:hAnsi="IRNazanin" w:eastAsia="IRNazanin" w:cs="IRNazanin"/>
          <w:lang w:bidi="fa-IR"/>
          <w:color w:val="111111"/>
          <w:sz w:val="28"/>
          <w:szCs w:val="28"/>
          <w:rtl/>
        </w:rPr>
        <w:t xml:space="preserve">سم [ف: 12 - 58]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نسخه:18523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جعفر بن میرزا محمد لاهیجی، تا: 3 جمادی الثاني 1199ق، جا: کربلا؛ مصحح؛ کاغذ: فرنگی نخودی، 5گ، 21 سطر، اندازه: 79/7 </w:t>
      </w:r>
      <w:r>
        <w:rPr>
          <w:rFonts w:ascii="Times New Roman" w:hAnsi="Times New Roman" w:eastAsia="Times New Roman" w:cs="Times New Roman"/>
          <w:lang w:val="en-US" w:bidi="en-US"/>
          <w:color w:val="111111"/>
          <w:sz w:val="28"/>
          <w:szCs w:val="28"/>
          <w:rtl/>
        </w:rPr>
        <w:t xml:space="preserve">×16/2 </w:t>
      </w:r>
      <w:r>
        <w:rPr>
          <w:rFonts w:ascii="IRNazanin" w:hAnsi="IRNazanin" w:eastAsia="IRNazanin" w:cs="IRNazanin"/>
          <w:lang w:bidi="fa-IR"/>
          <w:color w:val="111111"/>
          <w:sz w:val="28"/>
          <w:szCs w:val="28"/>
          <w:rtl/>
        </w:rPr>
        <w:t xml:space="preserve">سم [ف: 16 - 118]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مراغه؛ عمومی؛ شماره نسخه: 23/12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نسخ، کا: محب على بن مراد علی لاهیجانی، تا: 14 شوال قرن 12؛ جلد: تیماج سرخ، 12گ،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242]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شیراز؛ بنیاد فارس شناسی؛ شماره نسخه: 59/2</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در فهرست با عنوان «اصول فقه» و ناشناس آمده؛ خط: نسخ، كا: محمد حسن بن محمد على سبزواری، تا: قرن 12؛ جلد: تیماج سرخ، 11گ (57پ -67پ)، اندازه: 21</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76]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مرکز احیاء؛ شماره نسخه: 277/17</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 کتابخانه شيخ محيي الدين مامقانی قم؛ خط: نسخ، کا: اسماعيل بن محمد زمان اصفهانی، تا: 1197-1200ق؛ مصحح، محشي از مؤلف؛ 11گ (242ر -252ر) [عکسی ف: 1 - 326]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مرعشی؛ شماره نسخه:12929/5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13؛ مصحح، کاغذ: فرنگی، 9گ (114پ -122ر)، 24 سطر، اندازه: 9</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32 - 802]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ملی؛ شماره نسخه: 2277/1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13؛ در آن تاریخ 1218 دیده می شود؛ کاغذ: سفید فرنگی، جلد: تیماج مشکی، 11گ(1_ 11پ)، اندازه: 21</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ف: 11 - 686]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مشهد؛ گوهرشاد؛ شماره نسخه:327/5</w:t>
      </w:r>
    </w:p>
    <w:p>
      <w:pPr>
        <w:pStyle w:val="BookText"/>
      </w:pPr>
      <w:r>
        <w:rPr>
          <w:rFonts w:ascii="IRNazanin" w:hAnsi="IRNazanin" w:eastAsia="IRNazanin" w:cs="IRNazanin"/>
          <w:lang w:bidi="fa-IR"/>
          <w:color w:val="111111"/>
          <w:sz w:val="28"/>
          <w:szCs w:val="28"/>
          <w:rtl/>
        </w:rPr>
        <w:t xml:space="preserve">در فهرست ناشناس؛ خط شکسته نستعلیق، بی کا، تا: قرن 13؛ کاغذ: آبی، 22 سطر، قطع: ربعی [چهار کتابخانه مشهدف: - 250]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اصفهان؛ مدرسه صدر بازار؛ شماره نسخه:140/4</w:t>
      </w:r>
    </w:p>
    <w:p>
      <w:pPr>
        <w:pStyle w:val="BookText"/>
      </w:pPr>
      <w:r>
        <w:rPr>
          <w:rFonts w:ascii="IRNazanin" w:hAnsi="IRNazanin" w:eastAsia="IRNazanin" w:cs="IRNazanin"/>
          <w:lang w:bidi="fa-IR"/>
          <w:color w:val="111111"/>
          <w:sz w:val="28"/>
          <w:szCs w:val="28"/>
          <w:rtl/>
        </w:rPr>
        <w:t xml:space="preserve">خط: نسخ، بی کا، تا: قرن 13، 11گ (219پ -229ر)، اندازه: 16/5 </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سم [ف: 1- 104]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اصفهان؛ مدرسه صدر بازار؛ شماره نسخه:425/5</w:t>
      </w:r>
    </w:p>
    <w:p>
      <w:pPr>
        <w:pStyle w:val="BookText"/>
      </w:pPr>
      <w:r>
        <w:rPr>
          <w:rFonts w:ascii="IRNazanin" w:hAnsi="IRNazanin" w:eastAsia="IRNazanin" w:cs="IRNazanin"/>
          <w:lang w:bidi="fa-IR"/>
          <w:color w:val="111111"/>
          <w:sz w:val="28"/>
          <w:szCs w:val="28"/>
          <w:rtl/>
        </w:rPr>
        <w:t xml:space="preserve">خط: نسخ و نستعلیق، بی کا، تا: قرن 13، 8گ (226پ -233پ)، اندازه: 22</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2 - 310]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یزد؛ سریزدی؛ شماره نسخه:234/6</w:t>
      </w:r>
    </w:p>
    <w:p>
      <w:pPr>
        <w:pStyle w:val="BookText"/>
      </w:pPr>
      <w:r>
        <w:rPr>
          <w:rFonts w:ascii="IRNazanin" w:hAnsi="IRNazanin" w:eastAsia="IRNazanin" w:cs="IRNazanin"/>
          <w:lang w:bidi="fa-IR"/>
          <w:color w:val="111111"/>
          <w:sz w:val="28"/>
          <w:szCs w:val="28"/>
          <w:rtl/>
        </w:rPr>
        <w:t xml:space="preserve">خط: نسخ، بی کا، تا: قرن 13؛ 10گ (205ر -214ر)،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1- 189]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تهران، دانشگاه؛ شماره نسخه:5418/9</w:t>
      </w:r>
    </w:p>
    <w:p>
      <w:pPr>
        <w:pStyle w:val="BookText"/>
      </w:pPr>
      <w:r>
        <w:rPr>
          <w:rFonts w:ascii="IRNazanin" w:hAnsi="IRNazanin" w:eastAsia="IRNazanin" w:cs="IRNazanin"/>
          <w:lang w:bidi="fa-IR"/>
          <w:color w:val="111111"/>
          <w:sz w:val="28"/>
          <w:szCs w:val="28"/>
          <w:rtl/>
        </w:rPr>
        <w:t xml:space="preserve">بی کا، تا: قرن 13، کاغذ: کبود و سفید فرنگی، جلد: تیماج مشکی، 19گ (159پ -177ر)، 20 سطر (16</w:t>
      </w:r>
      <w:r>
        <w:rPr>
          <w:rFonts w:ascii="Times New Roman" w:hAnsi="Times New Roman" w:eastAsia="Times New Roman" w:cs="Times New Roman"/>
          <w:lang w:val="en-US" w:bidi="en-US"/>
          <w:color w:val="111111"/>
          <w:sz w:val="28"/>
          <w:szCs w:val="28"/>
          <w:rtl/>
        </w:rPr>
        <w:t xml:space="preserve">×7/5 )</w:t>
      </w:r>
      <w:r>
        <w:rPr>
          <w:rFonts w:ascii="IRNazanin" w:hAnsi="IRNazanin" w:eastAsia="IRNazanin" w:cs="IRNazanin"/>
          <w:lang w:bidi="fa-IR"/>
          <w:color w:val="111111"/>
          <w:sz w:val="28"/>
          <w:szCs w:val="28"/>
          <w:rtl/>
        </w:rPr>
        <w:t xml:space="preserve">، اندازه: 21/5</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16 - 5]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قم؛ فیضیه؛ شماره نسخه:1554/7</w:t>
      </w:r>
    </w:p>
    <w:p>
      <w:pPr>
        <w:pStyle w:val="BookText"/>
      </w:pPr>
      <w:r>
        <w:rPr>
          <w:rFonts w:ascii="IRNazanin" w:hAnsi="IRNazanin" w:eastAsia="IRNazanin" w:cs="IRNazanin"/>
          <w:lang w:bidi="fa-IR"/>
          <w:color w:val="111111"/>
          <w:sz w:val="28"/>
          <w:szCs w:val="28"/>
          <w:rtl/>
        </w:rPr>
        <w:t xml:space="preserve">خط: نسخ، بی کا، تا: قرن 13؛ 10گ،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3-100]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قم: مرکز احیاء؛ شماره نسخه:2441/3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13؛ جلد: تیماج مشکی، 8گ (78پ -85پ)، 23 سطر، اندازه: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[محدث ارموی مخ: 544 - 2]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قم؛ مرکز احیاء؛ شماره نسخه: 1/ 3680</w:t>
      </w:r>
    </w:p>
    <w:p>
      <w:pPr>
        <w:pStyle w:val="BookText"/>
      </w:pPr>
      <w:r>
        <w:rPr>
          <w:rFonts w:ascii="IRNazanin" w:hAnsi="IRNazanin" w:eastAsia="IRNazanin" w:cs="IRNazanin"/>
          <w:lang w:bidi="fa-IR"/>
          <w:color w:val="111111"/>
          <w:sz w:val="28"/>
          <w:szCs w:val="28"/>
          <w:rtl/>
        </w:rPr>
        <w:t xml:space="preserve">خط: نسخ، بی کا، تا: قرن 13؛ مصحح، محشى؛9گ (1پ -ور)، 24 سطر، اندازه: 14/5 </w:t>
      </w:r>
      <w:r>
        <w:rPr>
          <w:rFonts w:ascii="Times New Roman" w:hAnsi="Times New Roman" w:eastAsia="Times New Roman" w:cs="Times New Roman"/>
          <w:lang w:val="en-US" w:bidi="en-US"/>
          <w:color w:val="111111"/>
          <w:sz w:val="28"/>
          <w:szCs w:val="28"/>
          <w:rtl/>
        </w:rPr>
        <w:t xml:space="preserve">× 20/5</w:t>
      </w:r>
      <w:r>
        <w:rPr>
          <w:rFonts w:ascii="IRNazanin" w:hAnsi="IRNazanin" w:eastAsia="IRNazanin" w:cs="IRNazanin"/>
          <w:lang w:bidi="fa-IR"/>
          <w:color w:val="111111"/>
          <w:sz w:val="28"/>
          <w:szCs w:val="28"/>
          <w:rtl/>
        </w:rPr>
        <w:t xml:space="preserve">سم [محدث ارموی مخ: 1- 509]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قم: مرکز احیاء؛ شماره نسخه: 4062/2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13؛ جلد: تیماج مشکی، 12گ (18ر-29پ)، 17 سطر، اندازه: 16</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[محدث ارموی مخ: 1 _509]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تهران؛ مجلس؛ شماره نسخه:6791/3</w:t>
      </w:r>
    </w:p>
    <w:p>
      <w:pPr>
        <w:pStyle w:val="BookText"/>
      </w:pPr>
      <w:r>
        <w:rPr>
          <w:rFonts w:ascii="IRNazanin" w:hAnsi="IRNazanin" w:eastAsia="IRNazanin" w:cs="IRNazanin"/>
          <w:lang w:bidi="fa-IR"/>
          <w:color w:val="111111"/>
          <w:sz w:val="28"/>
          <w:szCs w:val="28"/>
          <w:rtl/>
        </w:rPr>
        <w:t xml:space="preserve">خط: نستعلیق، کا: سید حسین شهرستانی، تا: قرن 13، به خواهش سید ابوالقاسم موسوی شاهاندشتی؛ جلد: تیماج قهوه ای، 11گ (45ر -55ر)، اندازه: 12/5 </w:t>
      </w:r>
      <w:r>
        <w:rPr>
          <w:rFonts w:ascii="Times New Roman" w:hAnsi="Times New Roman" w:eastAsia="Times New Roman" w:cs="Times New Roman"/>
          <w:lang w:val="en-US" w:bidi="en-US"/>
          <w:color w:val="111111"/>
          <w:sz w:val="28"/>
          <w:szCs w:val="28"/>
          <w:rtl/>
        </w:rPr>
        <w:t xml:space="preserve">× 20/5</w:t>
      </w:r>
      <w:r>
        <w:rPr>
          <w:rFonts w:ascii="IRNazanin" w:hAnsi="IRNazanin" w:eastAsia="IRNazanin" w:cs="IRNazanin"/>
          <w:lang w:bidi="fa-IR"/>
          <w:color w:val="111111"/>
          <w:sz w:val="28"/>
          <w:szCs w:val="28"/>
          <w:rtl/>
        </w:rPr>
        <w:t xml:space="preserve">سم [ف: 20 - 259]</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قم؛ مرعشی؛ شماره نسخه:9079/3</w:t>
      </w:r>
    </w:p>
    <w:p>
      <w:pPr>
        <w:pStyle w:val="BookText"/>
      </w:pPr>
      <w:r>
        <w:rPr>
          <w:rFonts w:ascii="IRNazanin" w:hAnsi="IRNazanin" w:eastAsia="IRNazanin" w:cs="IRNazanin"/>
          <w:lang w:bidi="fa-IR"/>
          <w:color w:val="111111"/>
          <w:sz w:val="28"/>
          <w:szCs w:val="28"/>
          <w:rtl/>
        </w:rPr>
        <w:t xml:space="preserve">خط: نستعلیق، بی کا، تا: قرن 13، نزدیک عصر مؤلف؛ جلد: تیماج مشکی، 6گ (145ر-150پ)، اندازه: 15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23 - 233]</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قم؛ مؤسسه آية الله بروجردی؛ شماره نسخه:228/5</w:t>
      </w:r>
    </w:p>
    <w:p>
      <w:pPr>
        <w:pStyle w:val="BookText"/>
      </w:pPr>
      <w:r>
        <w:rPr>
          <w:rFonts w:ascii="IRNazanin" w:hAnsi="IRNazanin" w:eastAsia="IRNazanin" w:cs="IRNazanin"/>
          <w:lang w:bidi="fa-IR"/>
          <w:color w:val="111111"/>
          <w:sz w:val="28"/>
          <w:szCs w:val="28"/>
          <w:rtl/>
        </w:rPr>
        <w:t xml:space="preserve">خط: نسخ، كا: محمد بروجردی، تا: قرن 13، 7گ (46ر -52پ)،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1- 138]</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تهران؛ مجلس؛ شماره نسخه:15386/3</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چهارشنبه قرن 13؛ جلد: چرم قهوه ای، 14گ (23-36پ)، 19 سطر، اندازه: 11/8 </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43 - 64]</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مشهد؛ نواب؛ شماره نسخه: 306/9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13، جا: کربلا و نجف؛ کاغذ: آهار مهره، جلد: تیماج قهوه ای، وگ، 21 سطر، اندازه: 21</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263]</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مشهد؛ گوهرشاد؛ شماره نسخه: 2264/6</w:t>
      </w:r>
    </w:p>
    <w:p>
      <w:pPr>
        <w:pStyle w:val="BookText"/>
      </w:pPr>
      <w:r>
        <w:rPr>
          <w:rFonts w:ascii="IRNazanin" w:hAnsi="IRNazanin" w:eastAsia="IRNazanin" w:cs="IRNazanin"/>
          <w:lang w:bidi="fa-IR"/>
          <w:color w:val="111111"/>
          <w:sz w:val="28"/>
          <w:szCs w:val="28"/>
          <w:rtl/>
        </w:rPr>
        <w:t xml:space="preserve">آغاز و انجام: برابر خط: نستعلیق، بی کا، تا: قرن 13 کاغذ: فستقی و نخودی آهار مهره، جلد: میشن عنابی، اندازه: 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5 - 638]</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قم؛ مرعشی؛ شماره نسخه: 14472/2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13، کاغذ: فرنگی، 10گ (48-57)، 24 سطر، اندازه: 17/5</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سم [ف: 36 - 446]</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یزد؛ سریزدی؛ شماره نسخه: 28/12</w:t>
      </w:r>
    </w:p>
    <w:p>
      <w:pPr>
        <w:pStyle w:val="BookText"/>
      </w:pPr>
      <w:r>
        <w:rPr>
          <w:rFonts w:ascii="IRNazanin" w:hAnsi="IRNazanin" w:eastAsia="IRNazanin" w:cs="IRNazanin"/>
          <w:lang w:bidi="fa-IR"/>
          <w:color w:val="111111"/>
          <w:sz w:val="28"/>
          <w:szCs w:val="28"/>
          <w:rtl/>
        </w:rPr>
        <w:t xml:space="preserve">خط: نسخ، كا: میراسماعیل بن میرهادی قائنی بیرجندی، تا: شنبه 26 صفر 1203ق، 12گ (229-240)، 19 سطر، اندازه: 22</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[ف: 1 - 30]</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مشهد، شیخ علی حیدر (مکتبة)؛ شماره نسخه: 8/12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أمر على استر آبادی، تا: 1211ق، جا: کربلا؛ جلد: چرم زرد، 3گ (120پ - 122ر)، 22 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[مؤید: 3 - 540]</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مشهد؛ شیخ علی حیدر (مكتبة)؛ شماره نسخه: 8/14</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خط: نستعلیق، كان امر على استر آبادی، تا: 1211ق، جان کربلا؛ جلد: چرم زرد، 11گ (124ر -134 ر)، 22 سطر، اندازه: 17</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[مؤید: 3 - 541]</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کرمانشاه؛ میبدی (خاندان)؛ شماره نسخه: 138/6</w:t>
      </w:r>
    </w:p>
    <w:p>
      <w:pPr>
        <w:pStyle w:val="BookText"/>
      </w:pPr>
      <w:r>
        <w:rPr>
          <w:rFonts w:ascii="IRNazanin" w:hAnsi="IRNazanin" w:eastAsia="IRNazanin" w:cs="IRNazanin"/>
          <w:lang w:bidi="fa-IR"/>
          <w:color w:val="111111"/>
          <w:sz w:val="28"/>
          <w:szCs w:val="28"/>
          <w:rtl/>
        </w:rPr>
        <w:t xml:space="preserve">خط: نستعلیق، کا: محمد بن عباسعلی مهاجرانی کزازی کرمانشاهی، تا: 1213ق؛ 21گ (129پ -149پ)، اندازه: 14/5 </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101]</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قم، مرکز احیاء؛ شماره نسخه: 2129/8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باقر بن محمد سمیع، تا: 1213-1214ق؛ جلد: تیماج قهوه ای، 10گ (174پ -184ر)، 21 سطر، اندازه: 21</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[محدث ارموی مخ: 1- 509]</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مشهد؛ رضوی؛ شماره نسخه:9109/6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معصوم بن علی مدد خراسانی، تا: 1214ق،</w:t>
      </w:r>
    </w:p>
    <w:p>
      <w:pPr>
        <w:pStyle w:val="BookText"/>
      </w:pPr>
      <w:r>
        <w:rPr>
          <w:rFonts w:ascii="IRNazanin" w:hAnsi="IRNazanin" w:eastAsia="IRNazanin" w:cs="IRNazanin"/>
          <w:lang w:bidi="fa-IR"/>
          <w:color w:val="111111"/>
          <w:sz w:val="28"/>
          <w:szCs w:val="28"/>
          <w:rtl/>
        </w:rPr>
        <w:t xml:space="preserve">جا: کربلا کاغذ: فرنگی شکری، جلد: تیماج عنابی، 17گ ( 202-186 )، 24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16 - 347 و 119]</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اصفهان؛ علامه فانی (ضياء الدين)؛ شماره نسخه: 13/11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عبدالجبار بن محمد عبدالجبار خطی بحرانی، تا: یک شنبه 23 ذیقعده 1216ق؛ 12گ (242پ -253ر)، 21 سطر سه کتابخانه اصفهان: ف: - 92]</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مشهد، شیخ علی حیدر (مكتبة)؛ شماره نسخه:447/3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1216ق؛ جلد: عادی، 13گ (57پ-69ر)، اندازه: 21</w:t>
      </w:r>
      <w:r>
        <w:rPr>
          <w:rFonts w:ascii="Times New Roman" w:hAnsi="Times New Roman" w:eastAsia="Times New Roman" w:cs="Times New Roman"/>
          <w:lang w:val="en-US" w:bidi="en-US"/>
          <w:color w:val="111111"/>
          <w:sz w:val="28"/>
          <w:szCs w:val="28"/>
          <w:rtl/>
        </w:rPr>
        <w:t xml:space="preserve">× 15</w:t>
      </w:r>
      <w:r>
        <w:rPr>
          <w:rFonts w:ascii="Amiri" w:hAnsi="Amiri" w:eastAsia="Amiri" w:cs="Amiri"/>
          <w:lang w:bidi="ar-SA"/>
          <w:color w:val="111111"/>
          <w:sz w:val="28"/>
          <w:szCs w:val="28"/>
          <w:rtl/>
        </w:rPr>
        <w:t xml:space="preserve">سم [مؤيد: 1- 359]</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مشهد؛ رضوی؛ شماره نسخه: 7301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ابو جعفر بن ملا محمد قاینی، تا: دوشنبه 18 محرم 1218ق، جان کاشان مدرسه لاجوردی؛ واقف: حاج قائم مقام؛ 11گ، 22 سطر، اندازه: 15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6 - 20]</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مشهد؛ رضوی؛ شماره نسخه: 19790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کا: محمد تقی بن محمد برغانی (شهید ثالث)، تا ذیحجه 1219ق، جان کربلا؛ اهدایی: رهبری، خرداد 1373؛</w:t>
      </w:r>
    </w:p>
    <w:p>
      <w:pPr>
        <w:pStyle w:val="BookText"/>
      </w:pPr>
      <w:r>
        <w:rPr>
          <w:rFonts w:ascii="IRNazanin" w:hAnsi="IRNazanin" w:eastAsia="IRNazanin" w:cs="IRNazanin"/>
          <w:lang w:bidi="fa-IR"/>
          <w:color w:val="111111"/>
          <w:sz w:val="28"/>
          <w:szCs w:val="28"/>
          <w:rtl/>
        </w:rPr>
        <w:t xml:space="preserve">کاغذ: فرنگی شکری، 6گ، اندازه: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16 - 119]</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تهران؛ ملی؛ شماره نسخه:3083/3</w:t>
      </w:r>
    </w:p>
    <w:p>
      <w:pPr>
        <w:pStyle w:val="BookText"/>
      </w:pPr>
      <w:r>
        <w:rPr>
          <w:rFonts w:ascii="IRNazanin" w:hAnsi="IRNazanin" w:eastAsia="IRNazanin" w:cs="IRNazanin"/>
          <w:lang w:bidi="fa-IR"/>
          <w:color w:val="111111"/>
          <w:sz w:val="28"/>
          <w:szCs w:val="28"/>
          <w:rtl/>
        </w:rPr>
        <w:t xml:space="preserve">خط: نسخ، كا: فتح الله خوینی، تا: 1218-1220؛ کاغذ: فرنگی نخودی، جلد: تیماج تریاکی، ابعاد متن: 13</w:t>
      </w:r>
      <w:r>
        <w:rPr>
          <w:rFonts w:ascii="Times New Roman" w:hAnsi="Times New Roman" w:eastAsia="Times New Roman" w:cs="Times New Roman"/>
          <w:lang w:val="en-US" w:bidi="en-US"/>
          <w:color w:val="111111"/>
          <w:sz w:val="28"/>
          <w:szCs w:val="28"/>
          <w:rtl/>
        </w:rPr>
        <w:t xml:space="preserve">×7/5 </w:t>
      </w:r>
      <w:r>
        <w:rPr>
          <w:rFonts w:ascii="IRNazanin" w:hAnsi="IRNazanin" w:eastAsia="IRNazanin" w:cs="IRNazanin"/>
          <w:lang w:bidi="fa-IR"/>
          <w:color w:val="111111"/>
          <w:sz w:val="28"/>
          <w:szCs w:val="28"/>
          <w:rtl/>
        </w:rPr>
        <w:t xml:space="preserve">، اندازه:15</w:t>
      </w:r>
      <w:r>
        <w:rPr>
          <w:rFonts w:ascii="Times New Roman" w:hAnsi="Times New Roman" w:eastAsia="Times New Roman" w:cs="Times New Roman"/>
          <w:lang w:val="en-US" w:bidi="en-US"/>
          <w:color w:val="111111"/>
          <w:sz w:val="28"/>
          <w:szCs w:val="28"/>
          <w:rtl/>
        </w:rPr>
        <w:t xml:space="preserve">× 20/5 [</w:t>
      </w:r>
      <w:r>
        <w:rPr>
          <w:rFonts w:ascii="IRNazanin" w:hAnsi="IRNazanin" w:eastAsia="IRNazanin" w:cs="IRNazanin"/>
          <w:lang w:bidi="fa-IR"/>
          <w:color w:val="111111"/>
          <w:sz w:val="28"/>
          <w:szCs w:val="28"/>
          <w:rtl/>
        </w:rPr>
        <w:t xml:space="preserve">ف: 14 - 207]</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قم؛ مرکز احیاء؛ شماره نسخه: 1212/10</w:t>
      </w:r>
    </w:p>
    <w:p>
      <w:pPr>
        <w:pStyle w:val="BookText"/>
      </w:pPr>
      <w:r>
        <w:rPr>
          <w:rFonts w:ascii="IRNazanin" w:hAnsi="IRNazanin" w:eastAsia="IRNazanin" w:cs="IRNazanin"/>
          <w:lang w:bidi="fa-IR"/>
          <w:color w:val="111111"/>
          <w:sz w:val="28"/>
          <w:szCs w:val="28"/>
          <w:rtl/>
        </w:rPr>
        <w:t xml:space="preserve">نسخه اصل:کتابخانه آستان قدس رضوی - مشهد؛ خط: نسخ، كا: محمد شریف، تا: 1221ق؛ 15ص (172-186) [عکسی ف: 4 - 37]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تهران؛ مجلس؛ شماره نسخه: 1394/9 ط</w:t>
      </w:r>
    </w:p>
    <w:p>
      <w:pPr>
        <w:pStyle w:val="BookText"/>
      </w:pPr>
      <w:r>
        <w:rPr>
          <w:rFonts w:ascii="IRNazanin" w:hAnsi="IRNazanin" w:eastAsia="IRNazanin" w:cs="IRNazanin"/>
          <w:lang w:bidi="fa-IR"/>
          <w:color w:val="111111"/>
          <w:sz w:val="28"/>
          <w:szCs w:val="28"/>
          <w:rtl/>
        </w:rPr>
        <w:t xml:space="preserve">خط: تحریری، کا: شیخ جواد بن محمود کاظمی، تا: 1222ق؛ 21ص (411-431)، 22-23 سطر، اندازه: 14/5 </w:t>
      </w:r>
      <w:r>
        <w:rPr>
          <w:rFonts w:ascii="Times New Roman" w:hAnsi="Times New Roman" w:eastAsia="Times New Roman" w:cs="Times New Roman"/>
          <w:lang w:val="en-US" w:bidi="en-US"/>
          <w:color w:val="111111"/>
          <w:sz w:val="28"/>
          <w:szCs w:val="28"/>
          <w:rtl/>
        </w:rPr>
        <w:t xml:space="preserve">× 20/5</w:t>
      </w:r>
      <w:r>
        <w:rPr>
          <w:rFonts w:ascii="IRNazanin" w:hAnsi="IRNazanin" w:eastAsia="IRNazanin" w:cs="IRNazanin"/>
          <w:lang w:bidi="fa-IR"/>
          <w:color w:val="111111"/>
          <w:sz w:val="28"/>
          <w:szCs w:val="28"/>
          <w:rtl/>
        </w:rPr>
        <w:t xml:space="preserve">سم [ف: 108 - 24/3]</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مشهد؛ رضوی؛ شماره نسخه:9775/8</w:t>
      </w:r>
    </w:p>
    <w:p>
      <w:pPr>
        <w:pStyle w:val="BookText"/>
      </w:pPr>
      <w:r>
        <w:rPr>
          <w:rFonts w:ascii="IRNazanin" w:hAnsi="IRNazanin" w:eastAsia="IRNazanin" w:cs="IRNazanin"/>
          <w:lang w:bidi="fa-IR"/>
          <w:color w:val="111111"/>
          <w:sz w:val="28"/>
          <w:szCs w:val="28"/>
          <w:rtl/>
        </w:rPr>
        <w:t xml:space="preserve">خط: نستعلیق، کا: حاجی محمد بن آقا بابای جیلانی، تا: 1233ق، جان اصفهان مدرسه جدید سلطانی؛ کاغذ: فرنگی آهار مهره شکری، جلد: میشن خرمایی، 9گ (139-147)، 22 سطر، اندازه: 21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16 - 395]</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همدان؛ غرب همدان؛ شماره نسخه: 10169/9</w:t>
      </w:r>
    </w:p>
    <w:p>
      <w:pPr>
        <w:pStyle w:val="BookText"/>
      </w:pPr>
      <w:r>
        <w:rPr>
          <w:rFonts w:ascii="IRNazanin" w:hAnsi="IRNazanin" w:eastAsia="IRNazanin" w:cs="IRNazanin"/>
          <w:lang w:bidi="fa-IR"/>
          <w:color w:val="111111"/>
          <w:sz w:val="28"/>
          <w:szCs w:val="28"/>
          <w:rtl/>
        </w:rPr>
        <w:t xml:space="preserve">خط: شکسته نستعلیق، بی کا، تا: 1233ق؛ اندازه: 21815سم [رشت و همدان: ف: - 1591]</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تهران؛ ملک؛ شماره نسخه: 1242/8</w:t>
      </w:r>
    </w:p>
    <w:p>
      <w:pPr>
        <w:pStyle w:val="BookText"/>
      </w:pPr>
      <w:r>
        <w:rPr>
          <w:rFonts w:ascii="IRNazanin" w:hAnsi="IRNazanin" w:eastAsia="IRNazanin" w:cs="IRNazanin"/>
          <w:lang w:bidi="fa-IR"/>
          <w:color w:val="111111"/>
          <w:sz w:val="28"/>
          <w:szCs w:val="28"/>
          <w:rtl/>
        </w:rPr>
        <w:t xml:space="preserve">خط: نسخ، بی کا، تا: با تاریخ 1233ق؛ کاغذ: فستقی، جلد: میشن قرمز، 22 سطر [ف: 5 - 431]</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تهران؛ ملک؛ شماره نسخه: 2439/21</w:t>
      </w:r>
    </w:p>
    <w:p>
      <w:pPr>
        <w:pStyle w:val="BookText"/>
      </w:pPr>
      <w:r>
        <w:rPr>
          <w:rFonts w:ascii="IRNazanin" w:hAnsi="IRNazanin" w:eastAsia="IRNazanin" w:cs="IRNazanin"/>
          <w:lang w:bidi="fa-IR"/>
          <w:color w:val="111111"/>
          <w:sz w:val="28"/>
          <w:szCs w:val="28"/>
          <w:rtl/>
        </w:rPr>
        <w:t xml:space="preserve">خط: نسخ، كا: محمد صالح خوانساری و حاج قاسم بن على اكبر، تا: شنبه 12 شعبان 1234ق؛ کاغذ: فستقی، رویه کاغذی مقوایی، 1گ (261پ -267ر)، 25 سطر، اندازه: 21/2</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6 - 18]</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قم؛ مسجد اعظم؛ شماره نسخه:825/4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حسن بن محمد صادق، تا: 1234ق،</w:t>
      </w:r>
    </w:p>
    <w:p>
      <w:pPr>
        <w:pStyle w:val="BookText"/>
      </w:pPr>
      <w:r>
        <w:rPr>
          <w:rFonts w:ascii="IRNazanin" w:hAnsi="IRNazanin" w:eastAsia="IRNazanin" w:cs="IRNazanin"/>
          <w:lang w:bidi="fa-IR"/>
          <w:color w:val="111111"/>
          <w:sz w:val="28"/>
          <w:szCs w:val="28"/>
          <w:rtl/>
        </w:rPr>
        <w:t xml:space="preserve">جلد: تیماج زرشکی، 8گ،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مخ: 2 - 563]</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تهران؛ ملک؛ شماره نسخه: 828/7</w:t>
      </w:r>
    </w:p>
    <w:p>
      <w:pPr>
        <w:pStyle w:val="BookText"/>
      </w:pPr>
      <w:r>
        <w:rPr>
          <w:rFonts w:ascii="IRNazanin" w:hAnsi="IRNazanin" w:eastAsia="IRNazanin" w:cs="IRNazanin"/>
          <w:lang w:bidi="fa-IR"/>
          <w:color w:val="111111"/>
          <w:sz w:val="28"/>
          <w:szCs w:val="28"/>
          <w:rtl/>
        </w:rPr>
        <w:t xml:space="preserve">خط: نسخ، بی کا، تا: شنبه 17 جمادی الثانی 1235ق؛ کاغذ: پسته ای، جلد: میشن قهوه ای، 13گ (141-153ر)، اندازه: 10/3 </w:t>
      </w:r>
      <w:r>
        <w:rPr>
          <w:rFonts w:ascii="Times New Roman" w:hAnsi="Times New Roman" w:eastAsia="Times New Roman" w:cs="Times New Roman"/>
          <w:lang w:val="en-US" w:bidi="en-US"/>
          <w:color w:val="111111"/>
          <w:sz w:val="28"/>
          <w:szCs w:val="28"/>
          <w:rtl/>
        </w:rPr>
        <w:t xml:space="preserve">× 15/4 </w:t>
      </w:r>
      <w:r>
        <w:rPr>
          <w:rFonts w:ascii="IRNazanin" w:hAnsi="IRNazanin" w:eastAsia="IRNazanin" w:cs="IRNazanin"/>
          <w:lang w:bidi="fa-IR"/>
          <w:color w:val="111111"/>
          <w:sz w:val="28"/>
          <w:szCs w:val="28"/>
          <w:rtl/>
        </w:rPr>
        <w:t xml:space="preserve">سم [ف: 5 - 196]</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قم؛ مرعشی؛ شماره نسخه:14995/1</w:t>
      </w:r>
    </w:p>
    <w:p>
      <w:pPr>
        <w:pStyle w:val="BookText"/>
      </w:pPr>
      <w:r>
        <w:rPr>
          <w:rFonts w:ascii="IRNazanin" w:hAnsi="IRNazanin" w:eastAsia="IRNazanin" w:cs="IRNazanin"/>
          <w:lang w:bidi="fa-IR"/>
          <w:color w:val="111111"/>
          <w:sz w:val="28"/>
          <w:szCs w:val="28"/>
          <w:rtl/>
        </w:rPr>
        <w:t xml:space="preserve">آغاز و انجام: برابر خط: نسخ، كا: جواد بن زین العابدین موسوی، تا: 1236ق؛ مصحح؛ وقف نامه نسخه از سوی حاج میرزا جلال الدين بر طلاب علوم دینیه امامیه، به سال 1252ق؛ کاغذ: فرنگی، 8گ (2پ - 9پ)، 23 سطر، اندازه: 14</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سم [ف: 37 - 689]</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یزد؛ محمود آبادی، میرزا حسن؛ شماره نسخه: 32/3</w:t>
      </w:r>
    </w:p>
    <w:p>
      <w:pPr>
        <w:pStyle w:val="BookText"/>
      </w:pPr>
      <w:r>
        <w:rPr>
          <w:rFonts w:ascii="IRNazanin" w:hAnsi="IRNazanin" w:eastAsia="IRNazanin" w:cs="IRNazanin"/>
          <w:lang w:bidi="fa-IR"/>
          <w:color w:val="111111"/>
          <w:sz w:val="28"/>
          <w:szCs w:val="28"/>
          <w:rtl/>
        </w:rPr>
        <w:t xml:space="preserve">در فهرست ناشناس؛ خط: نسخ، كا: عبدالعظيم بن علی اردکانی یزدی، تا: 1236ق؛ قطع: ربعی [نشریه: 4 - 457]</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تهران؛ مجلس؛ شماره نسخه: 9527/16</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بی کا، تا: اواسط محرم 1236ق؛ جلد: تیماج مشکی، 6گ (119ر-124ر)، 22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30 - 197]</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شیراز؛ علامه طباطبائی، شماره نسخه: 67/9</w:t>
      </w:r>
    </w:p>
    <w:p>
      <w:pPr>
        <w:pStyle w:val="BookText"/>
      </w:pPr>
      <w:r>
        <w:rPr>
          <w:rFonts w:ascii="IRNazanin" w:hAnsi="IRNazanin" w:eastAsia="IRNazanin" w:cs="IRNazanin"/>
          <w:lang w:bidi="fa-IR"/>
          <w:color w:val="111111"/>
          <w:sz w:val="28"/>
          <w:szCs w:val="28"/>
          <w:rtl/>
        </w:rPr>
        <w:t xml:space="preserve">خط: نسخ، كا: محمد امیر خراسانی، تا: 1237ق، جا: نجف اشرف؛ اگ (161-167)، اندازه: 14/5 </w:t>
      </w:r>
      <w:r>
        <w:rPr>
          <w:rFonts w:ascii="Times New Roman" w:hAnsi="Times New Roman" w:eastAsia="Times New Roman" w:cs="Times New Roman"/>
          <w:lang w:val="en-US" w:bidi="en-US"/>
          <w:color w:val="111111"/>
          <w:sz w:val="28"/>
          <w:szCs w:val="28"/>
          <w:rtl/>
        </w:rPr>
        <w:t xml:space="preserve">× 20/5 </w:t>
      </w:r>
      <w:r>
        <w:rPr>
          <w:rFonts w:ascii="IRNazanin" w:hAnsi="IRNazanin" w:eastAsia="IRNazanin" w:cs="IRNazanin"/>
          <w:lang w:bidi="fa-IR"/>
          <w:color w:val="111111"/>
          <w:sz w:val="28"/>
          <w:szCs w:val="28"/>
          <w:rtl/>
        </w:rPr>
        <w:t xml:space="preserve">سم [نسخه پژوهی: 3 - 67]</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یزد؛ وزیری؛ شماره نسخه: 2037/10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1239ق؛ اهدایی: وزیری؛ کاغذ: اصفهانی، جلد: مقوایی با تیماج مشکی، 9گ (95-103)، اندازه: 20</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4 - 1136]</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تهران؛ مجلس؛ شماره نسخه:14626/3</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شوال 1240ق، جان کرمانشاه؛ جلد: تیماج قهوه ای، 16گ (122پ -137پ)، 16-18 سطر، اندازه: 14/7</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41 - 132]</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قم؛ مسجد اعظم؛ شماره نسخه:592/4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1240ق؛ جلد: تیماج قهوه ای، 10گ، 21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مخ: 2 - 563]</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تهران: مجلس؛ شماره نسخه:1226/7 _طباطبائی</w:t>
      </w:r>
    </w:p>
    <w:p>
      <w:pPr>
        <w:pStyle w:val="BookText"/>
      </w:pPr>
      <w:r>
        <w:rPr>
          <w:rFonts w:ascii="IRNazanin" w:hAnsi="IRNazanin" w:eastAsia="IRNazanin" w:cs="IRNazanin"/>
          <w:lang w:bidi="fa-IR"/>
          <w:color w:val="111111"/>
          <w:sz w:val="28"/>
          <w:szCs w:val="28"/>
          <w:rtl/>
        </w:rPr>
        <w:t xml:space="preserve">آغاز: برابر؛ انجام: و اول من سلك طريقه الجمع الشيخ لعذر ... في اول التهذيب و معلوم أنه لا بصير عذرا في تأسيس الاحكام الشرعية مع بی کا، تا: با تاریخ 1244ق؛ افتادگی: انجام کاغذ: فرنگی آهار مهره صیقلی، جلد: تیماج مشکی، 1گ (117)، اندازه: 21</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23 - 793]</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قم؛ مرعشی؛ شماره نسخه: 458/8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10 ذیقعده 1245ق؛ جلد: تیماج قرمز، 10گ (، 165ر-174پ)، 21 سطر، اندازه: 20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2 - 63]</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گلپایگان؛ کتابخانه حجة الاسلام گلپایگانی؛ شماره نسخه: 118/2</w:t>
      </w:r>
    </w:p>
    <w:p>
      <w:pPr>
        <w:pStyle w:val="BookText"/>
      </w:pPr>
      <w:r>
        <w:rPr>
          <w:rFonts w:ascii="IRNazanin" w:hAnsi="IRNazanin" w:eastAsia="IRNazanin" w:cs="IRNazanin"/>
          <w:lang w:bidi="fa-IR"/>
          <w:color w:val="111111"/>
          <w:sz w:val="28"/>
          <w:szCs w:val="28"/>
          <w:rtl/>
        </w:rPr>
        <w:t xml:space="preserve">كا: ملا زین العابدین گلپایگانی، تا: 1247ق؛ جلد: تیماج مشکی، 6گ (32پ -37ر)، اندازه: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کتابخانه های گلپایگان: ف: - 97] 53. تهران؛ سپهسالار؛ شماره نسخه:907/6</w:t>
      </w:r>
    </w:p>
    <w:p>
      <w:pPr>
        <w:pStyle w:val="BookText"/>
      </w:pPr>
      <w:r>
        <w:rPr>
          <w:rFonts w:ascii="IRNazanin" w:hAnsi="IRNazanin" w:eastAsia="IRNazanin" w:cs="IRNazanin"/>
          <w:lang w:bidi="fa-IR"/>
          <w:color w:val="111111"/>
          <w:sz w:val="28"/>
          <w:szCs w:val="28"/>
          <w:rtl/>
        </w:rPr>
        <w:t xml:space="preserve">خط: نسخ، بی کا، تا: شوال 1252ق؛ کاغذ: فرنگی، جلد: روغنی سرخ، 113گ (201-313پ)، 19 سطر، اندازه: 15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4 - 38] 54. مشهد؛ رضوی؛ شماره نسخه:21016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كا: خوانساری، تا: محرم 1253ق؛ اهدایی: رهبری، خرداد 1373؛ کاغذ: فرنگی شکری آهار مهره، 10گ، 21 سطر، اندازه: 21615سم [ف: 16 - 119]</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تهران؛ ملک؛ شماره نسخه: 2801/3</w:t>
      </w:r>
    </w:p>
    <w:p>
      <w:pPr>
        <w:pStyle w:val="BookText"/>
      </w:pPr>
      <w:r>
        <w:rPr>
          <w:rFonts w:ascii="IRNazanin" w:hAnsi="IRNazanin" w:eastAsia="IRNazanin" w:cs="IRNazanin"/>
          <w:lang w:bidi="fa-IR"/>
          <w:color w:val="111111"/>
          <w:sz w:val="28"/>
          <w:szCs w:val="28"/>
          <w:rtl/>
        </w:rPr>
        <w:t xml:space="preserve">خط: شکسته نستعلیق، بی کا، تا: 1255ق؛ کاغذ: پسته ای، جلد: میشن قرمز، 10گ (154ر-163پ)، 17 سطر، اندازه: 16</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[ف: 6 - 107]</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تهران؛ ملی؛ شماره نسخه: 231/1</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83" w:name="pg20375_230137"/>
    <w:bookmarkEnd w:id="183"/>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مهدی بن ملا زین العابدین نجف آبادی، تا: 1258ق؛ کاغذ: فرنگی، جلد: روغنی، بوم مشکی، 22ص (1_ 22)، 20 سطر ( 14/5</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7 - 201]</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مشهد؛ رضوی؛ شماره نسخه:15245/5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مؤمن موسوی قمی، تا: 1258ق؛ کاغذ: آهار مهره نخودی، جلد: تیماج مشکی، 27 سطر، اندازه: 22</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16_350]</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قم، گلپایگانی شماره نسخه: 1832/2 _10/142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محمود بن محمد علی، تا: 1259ق؛ از روی نسخه میرزای قمی نوشته شده در سال های 1174 و 1175؛ مصحح، متن خط خوردگی دارد؛ جلد: تیماج قهوه ای، 8گ، 28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3 - 1183]</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مشهد؛ الهیات؛ شماره نسخه:22516/5</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كان على بن شیخ محمد مقصودی، تا: با تاریخ 1259ق؛ کاغذ آهار مهره؛ جلد: تیماج عنابی، 19ص (31-49)، 22 سطر ( 14/5</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 اندازه: 15/5 </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سم [ف: 2 - 714]</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تهران؛ ملی؛ شماره نسخه:2125/3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آقا بابا بن ملا محمد مهدی شهمیرزادی، تا: 1270ق؛ 13ص (114-126) [ف: 11 - 333]</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تهران؛ مجلس؛ شماره نسخه: 1335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كان عبد العظيم بن مشهدی رحیم ساوجی قمی، تا: 1272ق؛ کاغذ: ایرانی، جلد: تیماج قرمز، 14 سطر، اندازه: 12</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4-108]</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تهران؛ ملک؛ شماره نسخه:1454/5</w:t>
      </w:r>
    </w:p>
    <w:p>
      <w:pPr>
        <w:pStyle w:val="BookText"/>
      </w:pPr>
      <w:r>
        <w:rPr>
          <w:rFonts w:ascii="IRNazanin" w:hAnsi="IRNazanin" w:eastAsia="IRNazanin" w:cs="IRNazanin"/>
          <w:lang w:bidi="fa-IR"/>
          <w:color w:val="111111"/>
          <w:sz w:val="28"/>
          <w:szCs w:val="28"/>
          <w:rtl/>
        </w:rPr>
        <w:t xml:space="preserve">خط: نسخ، كا: ابوالقاسم بن محمد تقی گلپایگانی (جرفاد قانی)، تا: 1274ق، کاغذ: فرنگی، جلد: میشن قهوه ای، 20 سطر [ف: 5-268]</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کرمانشاه؛ میبدی (خاندان)؛ شماره نسخه: 148/5</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کا: علی حسینی یزدی میبدی، تا: 1283-1287، جان کرمانشاه؛ 20گ (48پ -67ر)، اندازه: 14/5 </w:t>
      </w:r>
      <w:r>
        <w:rPr>
          <w:rFonts w:ascii="Times New Roman" w:hAnsi="Times New Roman" w:eastAsia="Times New Roman" w:cs="Times New Roman"/>
          <w:lang w:val="en-US" w:bidi="en-US"/>
          <w:color w:val="111111"/>
          <w:sz w:val="28"/>
          <w:szCs w:val="28"/>
          <w:rtl/>
        </w:rPr>
        <w:t xml:space="preserve">× 19/5 </w:t>
      </w:r>
      <w:r>
        <w:rPr>
          <w:rFonts w:ascii="IRNazanin" w:hAnsi="IRNazanin" w:eastAsia="IRNazanin" w:cs="IRNazanin"/>
          <w:lang w:bidi="fa-IR"/>
          <w:color w:val="111111"/>
          <w:sz w:val="28"/>
          <w:szCs w:val="28"/>
          <w:rtl/>
        </w:rPr>
        <w:t xml:space="preserve">سم [ف: 110]</w:t>
      </w:r>
    </w:p>
    <w:p>
      <w:pPr>
        <w:pStyle w:val="BookText"/>
      </w:pPr>
      <w:r>
        <w:rPr>
          <w:rFonts w:ascii="IRNazanin" w:hAnsi="IRNazanin" w:eastAsia="IRNazanin" w:cs="IRNazanin"/>
          <w:lang w:bidi="fa-IR"/>
          <w:color w:val="111111"/>
          <w:sz w:val="28"/>
          <w:szCs w:val="28"/>
          <w:rtl/>
        </w:rPr>
        <w:t xml:space="preserve">قم: مرکز احیاء؛ شماره نسخه:2305/5</w:t>
      </w:r>
    </w:p>
    <w:p>
      <w:pPr>
        <w:pStyle w:val="BookText"/>
      </w:pPr>
      <w:r>
        <w:rPr>
          <w:rFonts w:ascii="IRNazanin" w:hAnsi="IRNazanin" w:eastAsia="IRNazanin" w:cs="IRNazanin"/>
          <w:lang w:bidi="fa-IR"/>
          <w:color w:val="111111"/>
          <w:sz w:val="28"/>
          <w:szCs w:val="28"/>
          <w:rtl/>
        </w:rPr>
        <w:t xml:space="preserve">نسخه اصل: همان نسخه بالا [عکسی ف: 6 - 351]</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مشهد؛ مدیر شانه چی؛ شماره نسخه: 9/2</w:t>
      </w:r>
    </w:p>
    <w:p>
      <w:pPr>
        <w:pStyle w:val="BookText"/>
      </w:pPr>
      <w:r>
        <w:rPr>
          <w:rFonts w:ascii="IRNazanin" w:hAnsi="IRNazanin" w:eastAsia="IRNazanin" w:cs="IRNazanin"/>
          <w:lang w:bidi="fa-IR"/>
          <w:color w:val="111111"/>
          <w:sz w:val="28"/>
          <w:szCs w:val="28"/>
          <w:rtl/>
        </w:rPr>
        <w:t xml:space="preserve">خط: نسخ، كا: على مقصودی، تا: 1296ق؛ قطع: خشتی [نشریه: 5 _603]</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قم، مؤسسه آية الله بروجردی؛ شماره نسخه:553/3</w:t>
      </w:r>
    </w:p>
    <w:p>
      <w:pPr>
        <w:pStyle w:val="BookText"/>
      </w:pPr>
      <w:r>
        <w:rPr>
          <w:rFonts w:ascii="IRNazanin" w:hAnsi="IRNazanin" w:eastAsia="IRNazanin" w:cs="IRNazanin"/>
          <w:lang w:bidi="fa-IR"/>
          <w:color w:val="111111"/>
          <w:sz w:val="28"/>
          <w:szCs w:val="28"/>
          <w:rtl/>
        </w:rPr>
        <w:t xml:space="preserve">خط: نستعلیق، کا: میرزا باقر بن ملا حسن رشتی گیلانی، تا: 1326 _1327ق؛ 8گ (20-27پ)،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2-347]</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مشهد؛ گوهرشاد؛ شماره نسخه:1543/4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کاغذ: آهار مهره، جلد: تیماج مشکی، 21 سطر (8/5</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4 - 2100]</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مشهد؛ رضوی؛ شماره نسخه: 8156</w:t>
      </w:r>
    </w:p>
    <w:p>
      <w:pPr>
        <w:pStyle w:val="BookText"/>
      </w:pPr>
      <w:r>
        <w:rPr>
          <w:rFonts w:ascii="IRNazanin" w:hAnsi="IRNazanin" w:eastAsia="IRNazanin" w:cs="IRNazanin"/>
          <w:lang w:bidi="fa-IR"/>
          <w:color w:val="111111"/>
          <w:sz w:val="28"/>
          <w:szCs w:val="28"/>
          <w:rtl/>
        </w:rPr>
        <w:t xml:space="preserve">خط: نسخ، بی کا، بی تا [الفبائی ف: - 168]</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تهران؛ مجلس؛ شماره نسخه:18274 ض</w:t>
      </w:r>
    </w:p>
    <w:p>
      <w:pPr>
        <w:pStyle w:val="BookText"/>
      </w:pPr>
      <w:r>
        <w:rPr>
          <w:rFonts w:ascii="IRNazanin" w:hAnsi="IRNazanin" w:eastAsia="IRNazanin" w:cs="IRNazanin"/>
          <w:lang w:bidi="fa-IR"/>
          <w:color w:val="111111"/>
          <w:sz w:val="28"/>
          <w:szCs w:val="28"/>
          <w:rtl/>
        </w:rPr>
        <w:t xml:space="preserve">بی کا، بی تا [د.ث. مجلس]</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تبریز؛ قاضی طباطبائی؛ شماره نسخه:بدون شماره/ 6</w:t>
      </w:r>
    </w:p>
    <w:p>
      <w:pPr>
        <w:pStyle w:val="BookText"/>
      </w:pPr>
      <w:r>
        <w:rPr>
          <w:rFonts w:ascii="IRNazanin" w:hAnsi="IRNazanin" w:eastAsia="IRNazanin" w:cs="IRNazanin"/>
          <w:lang w:bidi="fa-IR"/>
          <w:color w:val="111111"/>
          <w:sz w:val="28"/>
          <w:szCs w:val="28"/>
          <w:rtl/>
        </w:rPr>
        <w:t xml:space="preserve">کا: ابو علی حائری، بی تا [نشریه: 7 - 521]</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تهران: مجلس؛ شماره نسخه:9588/5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جلد: تیماج سبز، 19گ (25ر -143)، 19 سطر، اندازه: 11</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30 - 238]</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مشهد؛ رضوی؛ شماره نسخه:27078</w:t>
      </w:r>
    </w:p>
    <w:p>
      <w:pPr>
        <w:pStyle w:val="BookText"/>
      </w:pPr>
      <w:r>
        <w:rPr>
          <w:rFonts w:ascii="Amiri" w:hAnsi="Amiri" w:eastAsia="Amiri" w:cs="Amiri"/>
          <w:lang w:bidi="ar-SA"/>
          <w:color w:val="111111"/>
          <w:sz w:val="28"/>
          <w:szCs w:val="28"/>
          <w:rtl/>
        </w:rPr>
        <w:t xml:space="preserve">آغاز: برابر؛ انجام: موقفا للخير والصلاح و الصداد (كذا)</w:t>
      </w:r>
    </w:p>
    <w:p>
      <w:pPr>
        <w:pStyle w:val="BookText"/>
      </w:pPr>
      <w:r>
        <w:rPr>
          <w:rFonts w:ascii="IRNazanin" w:hAnsi="IRNazanin" w:eastAsia="IRNazanin" w:cs="IRNazanin"/>
          <w:lang w:bidi="fa-IR"/>
          <w:color w:val="111111"/>
          <w:sz w:val="28"/>
          <w:szCs w:val="28"/>
          <w:rtl/>
        </w:rPr>
        <w:t xml:space="preserve">خط: نسخ، بی کا، بی تا [رایانه ]</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تهران؛ ملی؛ شماره نسخه: 4659/8</w:t>
      </w:r>
    </w:p>
    <w:p>
      <w:pPr>
        <w:pStyle w:val="BookText"/>
      </w:pPr>
      <w:r>
        <w:rPr>
          <w:rFonts w:ascii="IRNazanin" w:hAnsi="IRNazanin" w:eastAsia="IRNazanin" w:cs="IRNazanin"/>
          <w:lang w:bidi="fa-IR"/>
          <w:color w:val="111111"/>
          <w:sz w:val="28"/>
          <w:szCs w:val="28"/>
          <w:rtl/>
        </w:rPr>
        <w:t xml:space="preserve">خط: نسخ، بی کا، بی تا؛ کاغذ: فرنگی نخودی، جلد: تیماج قهوه ای، 10گ (199-208)، 22 سطر (159)، اندازه: 23</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19 - 327]</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تهران؛ ملک؛ شماره نسخه: 1723/6</w:t>
      </w:r>
    </w:p>
    <w:p>
      <w:pPr>
        <w:pStyle w:val="BookText"/>
      </w:pPr>
      <w:r>
        <w:rPr>
          <w:rFonts w:ascii="IRNazanin" w:hAnsi="IRNazanin" w:eastAsia="IRNazanin" w:cs="IRNazanin"/>
          <w:lang w:bidi="fa-IR"/>
          <w:color w:val="111111"/>
          <w:sz w:val="28"/>
          <w:szCs w:val="28"/>
          <w:rtl/>
        </w:rPr>
        <w:t xml:space="preserve">خط شکسته نستعلیق، بی کا، بی تا، کاغذ: پسته ای، جلد:میشن قهوه ای، 7گ (84-90ر)، 25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5 - 351]</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قم؛ گلپایگانی؛ شماره نسخه: 1217/6 _7/117</w:t>
      </w:r>
    </w:p>
    <w:p>
      <w:pPr>
        <w:pStyle w:val="BookText"/>
      </w:pPr>
      <w:r>
        <w:rPr>
          <w:rFonts w:ascii="IRNazanin" w:hAnsi="IRNazanin" w:eastAsia="IRNazanin" w:cs="IRNazanin"/>
          <w:lang w:bidi="fa-IR"/>
          <w:color w:val="111111"/>
          <w:sz w:val="28"/>
          <w:szCs w:val="28"/>
          <w:rtl/>
        </w:rPr>
        <w:t xml:space="preserve">آغاز و انجام: برابر خط: نسخ، بی کا، بی تا؛ مصحح؛ جلد: تیماج مشکی، 8گ، 25 سطر، اندازه: 16</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3 - 1183]</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قم؛ فیضیه؛ شماره نسخه: 1565/10</w:t>
      </w:r>
    </w:p>
    <w:p>
      <w:pPr>
        <w:pStyle w:val="BookText"/>
      </w:pPr>
      <w:r>
        <w:rPr>
          <w:rFonts w:ascii="IRNazanin" w:hAnsi="IRNazanin" w:eastAsia="IRNazanin" w:cs="IRNazanin"/>
          <w:lang w:bidi="fa-IR"/>
          <w:color w:val="111111"/>
          <w:sz w:val="28"/>
          <w:szCs w:val="28"/>
          <w:rtl/>
        </w:rPr>
        <w:t xml:space="preserve">بی کا، بی تا؛ 8گ،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3 - 101]</w:t>
      </w:r>
    </w:p>
    <w:p>
      <w:pPr>
        <w:pStyle w:val="Heading3"/>
      </w:pPr>
      <w:bookmarkStart w:id="1123" w:name="_Toc606"/>
      <w:r>
        <w:t>الجمع بين الأدلة / اصول فقه / عربی</w:t>
      </w:r>
      <w:bookmarkEnd w:id="1123"/>
    </w:p>
    <w:p>
      <w:pPr>
        <w:pStyle w:val="BookText"/>
      </w:pPr>
      <w:r>
        <w:rPr>
          <w:rFonts w:ascii="Times New Roman" w:hAnsi="Times New Roman" w:eastAsia="Times New Roman" w:cs="Times New Roman"/>
          <w:lang w:val="en-US" w:bidi="en-US"/>
          <w:color w:val="111111"/>
          <w:sz w:val="28"/>
          <w:szCs w:val="28"/>
          <w:rtl/>
        </w:rPr>
        <w:t xml:space="preserve">al-jam' bayn-al adilla</w:t>
      </w:r>
    </w:p>
    <w:p>
      <w:pPr>
        <w:pStyle w:val="BookText"/>
      </w:pPr>
      <w:r>
        <w:rPr>
          <w:rFonts w:ascii="IRNazanin" w:hAnsi="IRNazanin" w:eastAsia="IRNazanin" w:cs="IRNazanin"/>
          <w:lang w:bidi="fa-IR"/>
          <w:color w:val="111111"/>
          <w:sz w:val="28"/>
          <w:szCs w:val="28"/>
          <w:rtl/>
        </w:rPr>
        <w:t xml:space="preserve">؟ یزدی، محمد تقی بن ابیطالب، - 1267 قمری</w:t>
      </w:r>
    </w:p>
    <w:p>
      <w:pPr>
        <w:pStyle w:val="BookText"/>
      </w:pPr>
      <w:r>
        <w:rPr>
          <w:rFonts w:ascii="Times New Roman" w:hAnsi="Times New Roman" w:eastAsia="Times New Roman" w:cs="Times New Roman"/>
          <w:lang w:val="en-US" w:bidi="en-US"/>
          <w:color w:val="111111"/>
          <w:sz w:val="28"/>
          <w:szCs w:val="28"/>
          <w:rtl/>
        </w:rPr>
        <w:t xml:space="preserve">Yazdī, mohammad taqī ebn-e abītāleb (- 1851)</w:t>
      </w:r>
    </w:p>
    <w:p>
      <w:pPr>
        <w:pStyle w:val="BookText"/>
      </w:pPr>
      <w:r>
        <w:rPr>
          <w:rFonts w:ascii="IRNazanin" w:hAnsi="IRNazanin" w:eastAsia="IRNazanin" w:cs="IRNazanin"/>
          <w:lang w:bidi="fa-IR"/>
          <w:color w:val="111111"/>
          <w:sz w:val="28"/>
          <w:szCs w:val="28"/>
          <w:rtl/>
        </w:rPr>
        <w:t xml:space="preserve">رساله استدلالی در چهار «باب»: 1. فيما اذا لم يكن للدليل معارض؛ 2. فيما اذا كان له معارض مع عدم التكافو؛ 3. فيما اذا كان له معارض مع التكافو؛ 4. صور الجمع بين الدليلين المتافئين.</w:t>
      </w:r>
    </w:p>
    <w:p>
      <w:pPr>
        <w:pStyle w:val="BookText"/>
      </w:pPr>
      <w:r>
        <w:rPr>
          <w:rFonts w:ascii="IRNazanin" w:hAnsi="IRNazanin" w:eastAsia="IRNazanin" w:cs="IRNazanin"/>
          <w:lang w:bidi="fa-IR"/>
          <w:color w:val="111111"/>
          <w:sz w:val="28"/>
          <w:szCs w:val="28"/>
          <w:rtl/>
        </w:rPr>
        <w:t xml:space="preserve">کرمانشاه؛ نجومی؛ شماره نسخه: 2 مجموعه بدون شماره</w:t>
      </w:r>
    </w:p>
    <w:p>
      <w:pPr>
        <w:pStyle w:val="BookText"/>
      </w:pPr>
      <w:r>
        <w:rPr>
          <w:rFonts w:ascii="Amiri" w:hAnsi="Amiri" w:eastAsia="Amiri" w:cs="Amiri"/>
          <w:lang w:bidi="ar-SA"/>
          <w:color w:val="111111"/>
          <w:sz w:val="28"/>
          <w:szCs w:val="28"/>
          <w:rtl/>
        </w:rPr>
        <w:t xml:space="preserve">آغاز: الحمد لله رب العالمين ...... اما بعد فهذه رسالة مختصرة في مسالة الجمع بين الأدلة اعلم أن ما يليق أن يقال في تصحيح تلك المرحلة؛ انجام: اذ بعد وجوب الدليل من الاجماع او بناء العثلاء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84" w:name="pg20375_230138"/>
    <w:bookmarkEnd w:id="184"/>
    <w:p>
      <w:pPr>
        <w:pStyle w:val="BookText"/>
      </w:pPr>
      <w:r>
        <w:rPr>
          <w:rFonts w:ascii="Amiri" w:hAnsi="Amiri" w:eastAsia="Amiri" w:cs="Amiri"/>
          <w:lang w:bidi="ar-SA"/>
          <w:color w:val="111111"/>
          <w:sz w:val="28"/>
          <w:szCs w:val="28"/>
          <w:rtl/>
        </w:rPr>
        <w:t xml:space="preserve">على عدم الاعتبار لا يجرى شيء من المعممات السابقة.</w:t>
      </w:r>
    </w:p>
    <w:p>
      <w:pPr>
        <w:pStyle w:val="BookText"/>
      </w:pPr>
      <w:r>
        <w:rPr>
          <w:rFonts w:ascii="IRNazanin" w:hAnsi="IRNazanin" w:eastAsia="IRNazanin" w:cs="IRNazanin"/>
          <w:lang w:bidi="fa-IR"/>
          <w:color w:val="111111"/>
          <w:sz w:val="28"/>
          <w:szCs w:val="28"/>
          <w:rtl/>
        </w:rPr>
        <w:t xml:space="preserve">کا: محمد حسین، تا: 1258 ق [دليل المخطوطات: 1 - 253]</w:t>
      </w:r>
    </w:p>
    <w:p>
      <w:pPr>
        <w:pStyle w:val="Heading3"/>
      </w:pPr>
      <w:bookmarkStart w:id="1124" w:name="_Toc607"/>
      <w:r>
        <w:t>الجمع بين التفسير و التأويل / تفسير / عربی</w:t>
      </w:r>
      <w:bookmarkEnd w:id="1124"/>
    </w:p>
    <w:p>
      <w:pPr>
        <w:pStyle w:val="BookText"/>
      </w:pPr>
      <w:r>
        <w:rPr>
          <w:rFonts w:ascii="Times New Roman" w:hAnsi="Times New Roman" w:eastAsia="Times New Roman" w:cs="Times New Roman"/>
          <w:lang w:val="en-US" w:bidi="en-US"/>
          <w:color w:val="111111"/>
          <w:sz w:val="28"/>
          <w:szCs w:val="28"/>
          <w:rtl/>
        </w:rPr>
        <w:t xml:space="preserve">al-jam' bayn-at tafsīr wa-t ta’wīl</w:t>
      </w:r>
    </w:p>
    <w:p>
      <w:pPr>
        <w:pStyle w:val="BookText"/>
      </w:pPr>
      <w:r>
        <w:rPr>
          <w:rFonts w:ascii="Times New Roman" w:hAnsi="Times New Roman" w:eastAsia="Times New Roman" w:cs="Times New Roman"/>
          <w:lang w:val="en-US" w:bidi="en-US"/>
          <w:color w:val="111111"/>
          <w:sz w:val="28"/>
          <w:szCs w:val="28"/>
          <w:rtl/>
        </w:rPr>
        <w:t xml:space="preserve">emām-od-dīn davāfi (- 15c)</w:t>
      </w:r>
    </w:p>
    <w:p>
      <w:pPr>
        <w:pStyle w:val="BookText"/>
      </w:pPr>
      <w:r>
        <w:rPr>
          <w:rFonts w:ascii="IRNazanin" w:hAnsi="IRNazanin" w:eastAsia="IRNazanin" w:cs="IRNazanin"/>
          <w:lang w:bidi="fa-IR"/>
          <w:color w:val="111111"/>
          <w:sz w:val="28"/>
          <w:szCs w:val="28"/>
          <w:rtl/>
        </w:rPr>
        <w:t xml:space="preserve">امام الدين دوافی، ق9 قمری</w:t>
      </w:r>
    </w:p>
    <w:p>
      <w:pPr>
        <w:pStyle w:val="BookText"/>
      </w:pPr>
      <w:r>
        <w:rPr>
          <w:rFonts w:ascii="IRNazanin" w:hAnsi="IRNazanin" w:eastAsia="IRNazanin" w:cs="IRNazanin"/>
          <w:lang w:bidi="fa-IR"/>
          <w:color w:val="111111"/>
          <w:sz w:val="28"/>
          <w:szCs w:val="28"/>
          <w:rtl/>
        </w:rPr>
        <w:t xml:space="preserve">تاریخ تأليف: 879ق</w:t>
      </w:r>
    </w:p>
    <w:p>
      <w:pPr>
        <w:pStyle w:val="BookText"/>
      </w:pPr>
      <w:r>
        <w:rPr>
          <w:rFonts w:ascii="IRNazanin" w:hAnsi="IRNazanin" w:eastAsia="IRNazanin" w:cs="IRNazanin"/>
          <w:lang w:bidi="fa-IR"/>
          <w:color w:val="111111"/>
          <w:sz w:val="28"/>
          <w:szCs w:val="28"/>
          <w:rtl/>
        </w:rPr>
        <w:t xml:space="preserve">تفسیر مزجی متوسطی است جامع بین آنچه ارباب ظاهر و اهل باطن می گویند که مطالب عرفانی را بیشتر از ابو محمد روزبهان گرفته و به عنوان «الكاشف عن اشارات الفرقان» یاد می شود. این تفسير مختصر از تفسیر جدش می باشد و آنچه در تفسیر بیضاوی و شروح آن نبوده انتخاب شده و اخبار و آثار صحیح را بر آن افزوده و بیشتر عنایت به تفسیر قرآن به قرآن دارد. مؤلف در متن نامی از خود نبرده، ولی قدر مسلم از علمای شافعی قرن نهم است. وی در آغاز از جد شهیدش امام عرفای وقت، ابایزید یاد می کند که تفسیری جامع اقوال گذشتگان در تفسیر و تأویل نوشته است. مؤلف در این کتاب، تفسير مبسوط جدش را تلخيص کرده و مطالبی از آن تفسیر را که در تفسیر قاضی بیضاوی و حواشی آن نبوده است برگزیده و آن را همچون استدراکی بر انوار التنزیل کرده و آنچه همانند این کتاب بایسته است همچون اخبار صحيحه نبوی و مأثورات و قصص منقول از ائمه دین را بدان افزوده است.</w:t>
      </w:r>
    </w:p>
    <w:p>
      <w:pPr>
        <w:pStyle w:val="BookText"/>
      </w:pPr>
      <w:r>
        <w:rPr>
          <w:rFonts w:ascii="IRNazanin" w:hAnsi="IRNazanin" w:eastAsia="IRNazanin" w:cs="IRNazanin"/>
          <w:lang w:bidi="fa-IR"/>
          <w:color w:val="111111"/>
          <w:sz w:val="28"/>
          <w:szCs w:val="28"/>
          <w:rtl/>
        </w:rPr>
        <w:t xml:space="preserve">روش این تفسیر مزجی است: ذکر آیات و بیان مدلول و توضیح کلمات به خامه ای روان. این کتاب مرتب است بر دو جلد: جلد اول از آغاز کتاب تا آخر تفسیر سوره کهف. ربع اول این کتاب که تا پایان سوره انعام است روز چهارشنبه دوازدهم جمادی الاول 879 در روضه حضرت پیامبر اکرم (صلَّی الله علیه وآله) بين قبر و منبر پایان یافته است. به گفته سید محمد باقر حجتی در کشاف الفهارس، مؤلف در روز دوشنبه 20 شوال 879ق در کنار کعبه جلد اول این تفسير را به پایان برده است. نگارنده می گوید شاید بایزید جد نویسنده، همان بایزید خليفه بن عبدالله رومی مؤلف، سجنجل الأرواح و نقوش الألواح و حاشیه انوار التنزیل بیضاوی باشد و مقصود نویسنده از تفسیر جدش همین حاشیه انوار التنزيل باشد.</w:t>
      </w:r>
    </w:p>
    <w:p>
      <w:pPr>
        <w:pStyle w:val="BookText"/>
      </w:pPr>
      <w:r>
        <w:rPr>
          <w:rFonts w:ascii="IRNazanin" w:hAnsi="IRNazanin" w:eastAsia="IRNazanin" w:cs="IRNazanin"/>
          <w:lang w:bidi="fa-IR"/>
          <w:color w:val="111111"/>
          <w:sz w:val="28"/>
          <w:szCs w:val="28"/>
          <w:rtl/>
        </w:rPr>
        <w:t xml:space="preserve">آغاز: الحمد لله رب العالمین و الصلوة و السلام ... أما بعد فان جدي الشهيد امام عرفاء وقته أبا يزيد، قد ألف كتابة جامعة بين اقوال السلف في التفسير و التأويل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نسخه:9749</w:t>
      </w:r>
    </w:p>
    <w:p>
      <w:pPr>
        <w:pStyle w:val="BookText"/>
      </w:pPr>
      <w:r>
        <w:rPr>
          <w:rFonts w:ascii="IRNazanin" w:hAnsi="IRNazanin" w:eastAsia="IRNazanin" w:cs="IRNazanin"/>
          <w:lang w:bidi="fa-IR"/>
          <w:color w:val="111111"/>
          <w:sz w:val="28"/>
          <w:szCs w:val="28"/>
          <w:rtl/>
        </w:rPr>
        <w:t xml:space="preserve">آغاز: الحمدلله الذي أنزل على عبده محمد صلی الله عليه و سلم الكتاب لقن عباده حمده على اجزل النعم و هو انزل الكتاب الذي به نجاتهم و به اخرجهم من الظلمات إلى النور و ينتظم صلاح المعاش و المعاد على محمد صلی الله عليه و سلم و خصه صلی الله عليه و سلم بالذكر لان انزال القرآن عليه كان نعمه عليه على الخصوص و على سائر الناس على العموم. قال العلماء نزه نفسه في اول سبحان عما لا ينبغي و هو اشارة الى كونه کاملا في ذاته و حمد نفسه في اول هذه السوره و هو اشارة الى كونه مكملا لغيره؛</w:t>
      </w:r>
    </w:p>
    <w:p>
      <w:pPr>
        <w:pStyle w:val="BookText"/>
      </w:pPr>
      <w:r>
        <w:rPr>
          <w:rFonts w:ascii="IRNazanin" w:hAnsi="IRNazanin" w:eastAsia="IRNazanin" w:cs="IRNazanin"/>
          <w:lang w:bidi="fa-IR"/>
          <w:color w:val="111111"/>
          <w:sz w:val="28"/>
          <w:szCs w:val="28"/>
          <w:rtl/>
        </w:rPr>
        <w:t xml:space="preserve">انجام: فينبغي أن تعرف مکایده و استعن بالله في علاجه حتى تبلغ الى مقام شاهدت الحق بالحق و يفنی عنک بشریتک و اوصافک و يكون منورا بنوره مقدسا بقدسه عن كل خاطر و عارض.</w:t>
      </w:r>
    </w:p>
    <w:p>
      <w:pPr>
        <w:pStyle w:val="BookText"/>
      </w:pPr>
      <w:r>
        <w:rPr>
          <w:rFonts w:ascii="IRNazanin" w:hAnsi="IRNazanin" w:eastAsia="IRNazanin" w:cs="IRNazanin"/>
          <w:lang w:bidi="fa-IR"/>
          <w:color w:val="111111"/>
          <w:sz w:val="28"/>
          <w:szCs w:val="28"/>
          <w:rtl/>
        </w:rPr>
        <w:t xml:space="preserve">از تفسیر سوره کهف (تتمه جلد اول) تا آخر کتاب. در فهرست بدون نام مؤلف؛ خط: نسخ، بی کا، تا: 20 ذیحجه 887ق؛ واقف: خان بابا مشار؛ کاغذ: آهار مهره حنایی، جلد: میشن خرمایی، 349گ، 25 سطر، اندازه: 25</w:t>
      </w:r>
      <w:r>
        <w:rPr>
          <w:rFonts w:ascii="Times New Roman" w:hAnsi="Times New Roman" w:eastAsia="Times New Roman" w:cs="Times New Roman"/>
          <w:lang w:val="en-US" w:bidi="en-US"/>
          <w:color w:val="111111"/>
          <w:sz w:val="28"/>
          <w:szCs w:val="28"/>
          <w:rtl/>
        </w:rPr>
        <w:t xml:space="preserve">x18</w:t>
      </w:r>
      <w:r>
        <w:rPr>
          <w:rFonts w:ascii="IRNazanin" w:hAnsi="IRNazanin" w:eastAsia="IRNazanin" w:cs="IRNazanin"/>
          <w:lang w:bidi="fa-IR"/>
          <w:color w:val="111111"/>
          <w:sz w:val="28"/>
          <w:szCs w:val="28"/>
          <w:rtl/>
        </w:rPr>
        <w:t xml:space="preserve">سم [ف: 11 - 594]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نسخه:6521</w:t>
      </w:r>
    </w:p>
    <w:p>
      <w:pPr>
        <w:pStyle w:val="BookText"/>
      </w:pPr>
      <w:r>
        <w:rPr>
          <w:rFonts w:ascii="Amiri" w:hAnsi="Amiri" w:eastAsia="Amiri" w:cs="Amiri"/>
          <w:lang w:bidi="ar-SA"/>
          <w:color w:val="111111"/>
          <w:sz w:val="28"/>
          <w:szCs w:val="28"/>
          <w:rtl/>
        </w:rPr>
        <w:t xml:space="preserve">آغاز: برابر؛ انجام: و من قراها كلها (سورة الكهف كانت له نورا من الأرض إلى السماء.</w:t>
      </w:r>
    </w:p>
    <w:p>
      <w:pPr>
        <w:pStyle w:val="BookText"/>
      </w:pPr>
      <w:r>
        <w:rPr>
          <w:rFonts w:ascii="IRNazanin" w:hAnsi="IRNazanin" w:eastAsia="IRNazanin" w:cs="IRNazanin"/>
          <w:lang w:bidi="fa-IR"/>
          <w:color w:val="111111"/>
          <w:sz w:val="28"/>
          <w:szCs w:val="28"/>
          <w:rtl/>
        </w:rPr>
        <w:t xml:space="preserve">مشتمل بر ربع اول و دوم می باشد. نام مؤلف به استناد نسخه کتابخانه مجلس تعیین گردید؛ خط: نسخ، بی کا، تا: قرن 10؛ جلد: تیماج مشکی،458گ، 25 سطر، اندازه: 18</w:t>
      </w:r>
      <w:r>
        <w:rPr>
          <w:rFonts w:ascii="Times New Roman" w:hAnsi="Times New Roman" w:eastAsia="Times New Roman" w:cs="Times New Roman"/>
          <w:lang w:val="en-US" w:bidi="en-US"/>
          <w:color w:val="111111"/>
          <w:sz w:val="28"/>
          <w:szCs w:val="28"/>
          <w:rtl/>
        </w:rPr>
        <w:t xml:space="preserve">×24/5 </w:t>
      </w:r>
      <w:r>
        <w:rPr>
          <w:rFonts w:ascii="IRNazanin" w:hAnsi="IRNazanin" w:eastAsia="IRNazanin" w:cs="IRNazanin"/>
          <w:lang w:bidi="fa-IR"/>
          <w:color w:val="111111"/>
          <w:sz w:val="28"/>
          <w:szCs w:val="28"/>
          <w:rtl/>
        </w:rPr>
        <w:t xml:space="preserve">سم [ف: 17-101]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نسخه:1302 ط</w:t>
      </w:r>
    </w:p>
    <w:p>
      <w:pPr>
        <w:pStyle w:val="BookText"/>
      </w:pPr>
      <w:r>
        <w:rPr>
          <w:rFonts w:ascii="Amiri" w:hAnsi="Amiri" w:eastAsia="Amiri" w:cs="Amiri"/>
          <w:lang w:bidi="ar-SA"/>
          <w:color w:val="111111"/>
          <w:sz w:val="28"/>
          <w:szCs w:val="28"/>
          <w:rtl/>
        </w:rPr>
        <w:t xml:space="preserve">آغاز: برابر؛ انجام: حيث فعلوا ما عوقبوا به عليه و فيه تنبيه على الفرق بينهم و بين غيرهم.</w:t>
      </w:r>
    </w:p>
    <w:p>
      <w:pPr>
        <w:pStyle w:val="BookText"/>
      </w:pPr>
      <w:r>
        <w:rPr>
          <w:rFonts w:ascii="IRNazanin" w:hAnsi="IRNazanin" w:eastAsia="IRNazanin" w:cs="IRNazanin"/>
          <w:lang w:bidi="fa-IR"/>
          <w:color w:val="111111"/>
          <w:sz w:val="28"/>
          <w:szCs w:val="28"/>
          <w:rtl/>
        </w:rPr>
        <w:t xml:space="preserve">خط: نسخ، بی کا، تا: قرن 11؛ افتادگی: انجام؛ دارای یادداشتی درباره اسم مؤلف و کتاب که آنچه از آن خوانده می شود چنین است: «بعض من تفسير لمولانا امام الدین نا ... الدوافی رحمه الله»، برخی استدراکات و تصحیحات در هامش؛ تملك: محمد مشهور به حکیم زاده؛ کاغذ: اصفهانی آهار مهره، جلد: تیماج قرمز، 426گ، 27 سطر، اندازه: 18</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سم [ف: 24/2 - 200]</w:t>
      </w:r>
    </w:p>
    <w:p>
      <w:pPr>
        <w:pStyle w:val="Heading3"/>
      </w:pPr>
      <w:bookmarkStart w:id="1125" w:name="_Toc608"/>
      <w:r>
        <w:t>الجمع بين التوحيد و التعظيم / کلام و اعتقادات، عرفان و تصوف / عربی</w:t>
      </w:r>
      <w:bookmarkEnd w:id="1125"/>
    </w:p>
    <w:p>
      <w:pPr>
        <w:pStyle w:val="BookText"/>
      </w:pPr>
      <w:r>
        <w:rPr>
          <w:rFonts w:ascii="Times New Roman" w:hAnsi="Times New Roman" w:eastAsia="Times New Roman" w:cs="Times New Roman"/>
          <w:lang w:val="en-US" w:bidi="en-US"/>
          <w:color w:val="111111"/>
          <w:sz w:val="28"/>
          <w:szCs w:val="28"/>
          <w:rtl/>
        </w:rPr>
        <w:t xml:space="preserve">al-jam bayn-at tawḥīd wa-t taʻZīm</w:t>
      </w:r>
    </w:p>
    <w:p>
      <w:pPr>
        <w:pStyle w:val="BookText"/>
      </w:pPr>
      <w:r>
        <w:rPr>
          <w:rFonts w:ascii="IRNazanin" w:hAnsi="IRNazanin" w:eastAsia="IRNazanin" w:cs="IRNazanin"/>
          <w:lang w:bidi="fa-IR"/>
          <w:color w:val="111111"/>
          <w:sz w:val="28"/>
          <w:szCs w:val="28"/>
          <w:rtl/>
        </w:rPr>
        <w:t xml:space="preserve">دیلمی، محمد بن عبد الملک، - 589 قمری</w:t>
      </w:r>
    </w:p>
    <w:p>
      <w:pPr>
        <w:pStyle w:val="BookText"/>
      </w:pPr>
      <w:r>
        <w:rPr>
          <w:rFonts w:ascii="Times New Roman" w:hAnsi="Times New Roman" w:eastAsia="Times New Roman" w:cs="Times New Roman"/>
          <w:lang w:val="en-US" w:bidi="en-US"/>
          <w:color w:val="111111"/>
          <w:sz w:val="28"/>
          <w:szCs w:val="28"/>
          <w:rtl/>
        </w:rPr>
        <w:t xml:space="preserve">deylamī, mohammad ebn-e ‘abd-ol-malek (- 1194)</w:t>
      </w:r>
    </w:p>
    <w:p>
      <w:pPr>
        <w:pStyle w:val="BookText"/>
      </w:pPr>
      <w:r>
        <w:rPr>
          <w:rFonts w:ascii="IRNazanin" w:hAnsi="IRNazanin" w:eastAsia="IRNazanin" w:cs="IRNazanin"/>
          <w:lang w:bidi="fa-IR"/>
          <w:color w:val="111111"/>
          <w:sz w:val="28"/>
          <w:szCs w:val="28"/>
          <w:rtl/>
        </w:rPr>
        <w:t xml:space="preserve">رساله ای کلامی و عرفانی است در جمع بين توحيد و تعظیم در نه «فصل»: 1. بيان أنه لابد للمؤمن من معرفة الوحدانية و العظمة من صفات الله تعالی؛ 2. بيان أن الناس بعضهم نالوا الى التوحيد و اعرضوا عن التعظيم؛ 3. بيان أن الناس بعضهم مالوا الى التعظيم و الاثبات و اعرضوا عن التوحيد؛ 4. بیان ما نعني نحن بالتوحيد؛ 5. بیان ما نعني بالتعظيم؛ 6. بیان آن عظمة الله تعالى و هو كونه بكل مكان بأي وجه و من أي وجه؛ 7. بيان أن الله تعالی واحد و انه احده و افرد من كل آحاد و افراد؛ 8 بیان ان أمكنة الأشياء مختلفة متغايرة؛ 9. بيان الآيات و الأحاديث و اجماع الأمة الدالة على ما نقول نحن من العظمة و الكبرياء مع الوحدانية الله تعالی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185" w:name="pg20375_230139"/>
    <w:bookmarkEnd w:id="185"/>
    <w:p>
      <w:pPr>
        <w:pStyle w:val="BookText"/>
      </w:pPr>
      <w:r>
        <w:rPr>
          <w:rFonts w:ascii="IRNazanin" w:hAnsi="IRNazanin" w:eastAsia="IRNazanin" w:cs="IRNazanin"/>
          <w:lang w:bidi="fa-IR"/>
          <w:color w:val="111111"/>
          <w:sz w:val="28"/>
          <w:szCs w:val="28"/>
          <w:rtl/>
        </w:rPr>
        <w:t xml:space="preserve">على الوجه الذي نقولها. حاصل نظر مؤلف در این کتاب اثبات مکان برای خدای تعالی است به نحوی که به تجسیم نیانجامد. وی در جایی به کتاب جواهر الاسرار خود ارجاع می دهد. مؤلف در خاتمه می گوید: «ما در این کتاب به دو سبک کلامی و عرفانی مشی کرده ایم لذا تنها کسانی که از علم کلام و معارف بهره کاملی دارند، از این کتاب استفاده نمایند». [الاعلام زرکلی 250/6 ؛ کشف الظنون 601/1 ]</w:t>
      </w:r>
    </w:p>
    <w:p>
      <w:pPr>
        <w:pStyle w:val="BookText"/>
      </w:pPr>
      <w:r>
        <w:rPr>
          <w:rFonts w:ascii="IRNazanin" w:hAnsi="IRNazanin" w:eastAsia="IRNazanin" w:cs="IRNazanin"/>
          <w:lang w:bidi="fa-IR"/>
          <w:color w:val="111111"/>
          <w:sz w:val="28"/>
          <w:szCs w:val="28"/>
          <w:rtl/>
        </w:rPr>
        <w:t xml:space="preserve">تهران؛ مجلس؛ شماره نسخه: 15932/2</w:t>
      </w:r>
    </w:p>
    <w:p>
      <w:pPr>
        <w:pStyle w:val="BookText"/>
      </w:pPr>
      <w:r>
        <w:rPr>
          <w:rFonts w:ascii="IRNazanin" w:hAnsi="IRNazanin" w:eastAsia="IRNazanin" w:cs="IRNazanin"/>
          <w:lang w:bidi="fa-IR"/>
          <w:color w:val="111111"/>
          <w:sz w:val="28"/>
          <w:szCs w:val="28"/>
          <w:rtl/>
        </w:rPr>
        <w:t xml:space="preserve">آغاز: بسمله. حمدله. و صلى الله على محمد سيد المرسلين و على آله و أصحابه الأكرمين وسلم تسليما كثيرا فصل اول في بيان انه لابد للمؤمن من معرفة الوحدانية و العظمة من صفات الله تعالی صنعا اعلم أن هذا كتاب الجمع بين التوحيد و التعظیم و ان كثيرة من الناس عن هذا لغافلونو أعظم خطايهم في ذلك انهم صاروا صنفین نصف مالوا إلى التوحيد و التنزيه و أعرضوا عن العظمة و الكبرياء حتى تعطلوا صنف مالوا الى العظمة و الكبرياء و اعرضوا عن التوحيد و التفريد حتى تجسموا و كل واحد من المذهبين فاسد لأن العظمة من صفات الله تعالى حقيقة كالوحدانية سواء الاجازة ولا تأويلا انجام: و اعلم ان كلامنا في هذا الكتاب نوعان، نوع على مذاق المتكلمين لأنا انما جمعناها للمتكلمين و نوع على مذاق العرفاء لأنا انما استفدنا معرفة التوحيد و معرفة العظمة و الكبرياء من طرق العرفاء فلا جرم جمعنا في هذا الكتاب اصطلاحات الفريقين فلا يستفيد من مطالعة هذا الكتاب الا من اجتمع له من علم الكلام و من علم المعارف حظ تام و هذا بعيد الا أن يشاء الله تعالى مع انا بالغنا في الاعلام و الافهام فلا يعبد الكيس من دراية ذلك انشاء الله وحده و الله المستعان و عليه التكلان.</w:t>
      </w:r>
    </w:p>
    <w:p>
      <w:pPr>
        <w:pStyle w:val="BookText"/>
      </w:pPr>
      <w:r>
        <w:rPr>
          <w:rFonts w:ascii="IRNazanin" w:hAnsi="IRNazanin" w:eastAsia="IRNazanin" w:cs="IRNazanin"/>
          <w:lang w:bidi="fa-IR"/>
          <w:color w:val="111111"/>
          <w:sz w:val="28"/>
          <w:szCs w:val="28"/>
          <w:rtl/>
        </w:rPr>
        <w:t xml:space="preserve">خط: نسخ، بی کا، تا: 25 ربيع الأول 829ق؛ مصحح، در آخر دو رساله فواید عرفانی به نقل از حسین بن منصور شمس الدين محمد بن عبدالملک دیلمی درج شده است؛ یادداشت وقف بر اعلم أولاد ذكور از شريف بن میرک بیک با مهر «اللهم بلغنی شريف الكرامة» (مربع)؛ این نسخه از طرف کتابخانه مسجد امام حسین (علیه السَّلام) تهران به کتابخانه مجلس بخشیده شده؛ جلد: مقوا رویه و عطف گالینگور، 30گ (145پ -174پ)، 18سطر، اندازه: 18</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[ف: 44 - 139]</w:t>
      </w:r>
    </w:p>
    <w:p>
      <w:pPr>
        <w:pStyle w:val="Heading3"/>
      </w:pPr>
      <w:bookmarkStart w:id="1126" w:name="_Toc609"/>
      <w:r>
        <w:t>الجمع بين الحديثين / حديث / فارسی</w:t>
      </w:r>
      <w:bookmarkEnd w:id="1126"/>
    </w:p>
    <w:p>
      <w:pPr>
        <w:pStyle w:val="BookText"/>
      </w:pPr>
      <w:r>
        <w:rPr>
          <w:rFonts w:ascii="Times New Roman" w:hAnsi="Times New Roman" w:eastAsia="Times New Roman" w:cs="Times New Roman"/>
          <w:lang w:val="en-US" w:bidi="en-US"/>
          <w:color w:val="111111"/>
          <w:sz w:val="28"/>
          <w:szCs w:val="28"/>
          <w:rtl/>
        </w:rPr>
        <w:t xml:space="preserve">al-jam bayn-al haditayn</w:t>
      </w:r>
    </w:p>
    <w:p>
      <w:pPr>
        <w:pStyle w:val="BookText"/>
      </w:pPr>
      <w:r>
        <w:rPr>
          <w:rFonts w:ascii="IRNazanin" w:hAnsi="IRNazanin" w:eastAsia="IRNazanin" w:cs="IRNazanin"/>
          <w:lang w:bidi="fa-IR"/>
          <w:color w:val="111111"/>
          <w:sz w:val="28"/>
          <w:szCs w:val="28"/>
          <w:rtl/>
        </w:rPr>
        <w:t xml:space="preserve">بارفروشی مازندرانی، محمد حسن بن محمد علی، ق13 قمری</w:t>
      </w:r>
    </w:p>
    <w:p>
      <w:pPr>
        <w:pStyle w:val="BookText"/>
      </w:pPr>
      <w:r>
        <w:rPr>
          <w:rFonts w:ascii="Times New Roman" w:hAnsi="Times New Roman" w:eastAsia="Times New Roman" w:cs="Times New Roman"/>
          <w:lang w:val="en-US" w:bidi="en-US"/>
          <w:color w:val="111111"/>
          <w:sz w:val="28"/>
          <w:szCs w:val="28"/>
          <w:rtl/>
        </w:rPr>
        <w:t xml:space="preserve">ebn-e</w:t>
      </w:r>
    </w:p>
    <w:p>
      <w:pPr>
        <w:pStyle w:val="BookText"/>
      </w:pPr>
      <w:r>
        <w:rPr>
          <w:rFonts w:ascii="Times New Roman" w:hAnsi="Times New Roman" w:eastAsia="Times New Roman" w:cs="Times New Roman"/>
          <w:lang w:val="en-US" w:bidi="en-US"/>
          <w:color w:val="111111"/>
          <w:sz w:val="28"/>
          <w:szCs w:val="28"/>
          <w:rtl/>
        </w:rPr>
        <w:t xml:space="preserve">bārforūšī māzandarānī, mohammad hasan mohammad ‘alī (- 19c)</w:t>
      </w:r>
    </w:p>
    <w:p>
      <w:pPr>
        <w:pStyle w:val="BookText"/>
      </w:pPr>
      <w:r>
        <w:rPr>
          <w:rFonts w:ascii="IRNazanin" w:hAnsi="IRNazanin" w:eastAsia="IRNazanin" w:cs="IRNazanin"/>
          <w:lang w:bidi="fa-IR"/>
          <w:color w:val="111111"/>
          <w:sz w:val="28"/>
          <w:szCs w:val="28"/>
          <w:rtl/>
        </w:rPr>
        <w:t xml:space="preserve">تهران؛ مجلس؛ شماره نسخه: 8871/10</w:t>
      </w:r>
    </w:p>
    <w:p>
      <w:pPr>
        <w:pStyle w:val="BookText"/>
      </w:pPr>
      <w:r>
        <w:rPr>
          <w:rFonts w:ascii="IRNazanin" w:hAnsi="IRNazanin" w:eastAsia="IRNazanin" w:cs="IRNazanin"/>
          <w:lang w:bidi="fa-IR"/>
          <w:color w:val="111111"/>
          <w:sz w:val="28"/>
          <w:szCs w:val="28"/>
          <w:rtl/>
        </w:rPr>
        <w:t xml:space="preserve">آغاز: الله احمد استماما لنعمته و الحمد فضله و ایاه اشکر استلاما العزته والشكر طوله و اسئله تسهیل ما يلزم حمله ... سألني من الجمع بين الحديثين الشريفين نية المؤمن خير من عمله و افضل الاعمال احمزها و الجمع بين من لم يصبر على بلائي ولم يرض بقضائي فليتخذ ربا سوائی و بین لعن الله امة سمعت بذلک فرضیت به، فخلجني بالباب جواب السؤال في الحال و ذکرته على طريق الاستعجال ... فالتمسونى ان اشرح لهم ذلک مفصلا بالفارسية ... اما سوال اول این بود که حدیثی وارد شد که نیت مؤمن از عمل او بهتر است زیرا که مشقت عمل بیشتر از مشقت نیت است؛ انجام: واجب و غیر مختار عباد باشد ولكن نظر به ذات خودشان ممکن و جائز الفعل ئ الترک می باشند از برای عباد.</w:t>
      </w:r>
    </w:p>
    <w:p>
      <w:pPr>
        <w:pStyle w:val="BookText"/>
      </w:pPr>
      <w:r>
        <w:rPr>
          <w:rFonts w:ascii="IRNazanin" w:hAnsi="IRNazanin" w:eastAsia="IRNazanin" w:cs="IRNazanin"/>
          <w:lang w:bidi="fa-IR"/>
          <w:color w:val="111111"/>
          <w:sz w:val="28"/>
          <w:szCs w:val="28"/>
          <w:rtl/>
        </w:rPr>
        <w:t xml:space="preserve">خط: نستعلیق، کا: محمد حسن بن محمد على مازندرانی بارفروشی، تا: با تاریخ 1253ق؛ کاغذ: فرنگی نخودی، جلد: گالینگور سبز، 12ص (214-225)، اندازه: 22/8</w:t>
      </w:r>
      <w:r>
        <w:rPr>
          <w:rFonts w:ascii="Times New Roman" w:hAnsi="Times New Roman" w:eastAsia="Times New Roman" w:cs="Times New Roman"/>
          <w:lang w:val="en-US" w:bidi="en-US"/>
          <w:color w:val="111111"/>
          <w:sz w:val="28"/>
          <w:szCs w:val="28"/>
          <w:rtl/>
        </w:rPr>
        <w:t xml:space="preserve">×19/3 </w:t>
      </w:r>
      <w:r>
        <w:rPr>
          <w:rFonts w:ascii="IRNazanin" w:hAnsi="IRNazanin" w:eastAsia="IRNazanin" w:cs="IRNazanin"/>
          <w:lang w:bidi="fa-IR"/>
          <w:color w:val="111111"/>
          <w:sz w:val="28"/>
          <w:szCs w:val="28"/>
          <w:rtl/>
        </w:rPr>
        <w:t xml:space="preserve">سم [ف: 195 - 29/1]</w:t>
      </w:r>
    </w:p>
    <w:p>
      <w:pPr>
        <w:pStyle w:val="Heading3"/>
      </w:pPr>
      <w:bookmarkStart w:id="1127" w:name="_Toc610"/>
      <w:r>
        <w:t>الجمع بين الدليلين / اصول فقه / عربی</w:t>
      </w:r>
      <w:bookmarkEnd w:id="1127"/>
    </w:p>
    <w:p>
      <w:pPr>
        <w:pStyle w:val="BookText"/>
      </w:pPr>
      <w:r>
        <w:rPr>
          <w:rFonts w:ascii="Times New Roman" w:hAnsi="Times New Roman" w:eastAsia="Times New Roman" w:cs="Times New Roman"/>
          <w:lang w:val="en-US" w:bidi="en-US"/>
          <w:color w:val="111111"/>
          <w:sz w:val="28"/>
          <w:szCs w:val="28"/>
          <w:rtl/>
        </w:rPr>
        <w:t xml:space="preserve">al-jam' bayn-ad dalīlayn</w:t>
      </w:r>
    </w:p>
    <w:p>
      <w:pPr>
        <w:pStyle w:val="BookText"/>
      </w:pPr>
      <w:r>
        <w:rPr>
          <w:rFonts w:ascii="IRNazanin" w:hAnsi="IRNazanin" w:eastAsia="IRNazanin" w:cs="IRNazanin"/>
          <w:lang w:bidi="fa-IR"/>
          <w:color w:val="111111"/>
          <w:sz w:val="28"/>
          <w:szCs w:val="28"/>
          <w:rtl/>
        </w:rPr>
        <w:t xml:space="preserve">صافی گلپایگانی، محمد جواد بن عباس، - 1378 قمری</w:t>
      </w:r>
    </w:p>
    <w:p>
      <w:pPr>
        <w:pStyle w:val="BookText"/>
      </w:pPr>
      <w:r>
        <w:rPr>
          <w:rFonts w:ascii="Times New Roman" w:hAnsi="Times New Roman" w:eastAsia="Times New Roman" w:cs="Times New Roman"/>
          <w:lang w:val="en-US" w:bidi="en-US"/>
          <w:color w:val="111111"/>
          <w:sz w:val="28"/>
          <w:szCs w:val="28"/>
          <w:rtl/>
        </w:rPr>
        <w:t xml:space="preserve">safi golpaygani, mohammad javad ebn-e abbas ( 1959)</w:t>
      </w:r>
    </w:p>
    <w:p>
      <w:pPr>
        <w:pStyle w:val="BookText"/>
      </w:pPr>
      <w:r>
        <w:rPr>
          <w:rFonts w:ascii="IRNazanin" w:hAnsi="IRNazanin" w:eastAsia="IRNazanin" w:cs="IRNazanin"/>
          <w:lang w:bidi="fa-IR"/>
          <w:color w:val="111111"/>
          <w:sz w:val="28"/>
          <w:szCs w:val="28"/>
          <w:rtl/>
        </w:rPr>
        <w:t xml:space="preserve">رساله ای است در جمع بین دو دلیل متنافی یا متعارض و کیفیت جمع بین آنها و امکان جمع و عدم امکان آن و دیگر مباحث مربوطه.</w:t>
      </w:r>
    </w:p>
    <w:p>
      <w:pPr>
        <w:pStyle w:val="BookText"/>
      </w:pPr>
      <w:r>
        <w:rPr>
          <w:rFonts w:ascii="IRNazanin" w:hAnsi="IRNazanin" w:eastAsia="IRNazanin" w:cs="IRNazanin"/>
          <w:lang w:bidi="fa-IR"/>
          <w:color w:val="111111"/>
          <w:sz w:val="28"/>
          <w:szCs w:val="28"/>
          <w:rtl/>
        </w:rPr>
        <w:t xml:space="preserve">قم، مرکز احیاء؛ شماره نسخه:1011/8</w:t>
      </w:r>
    </w:p>
    <w:p>
      <w:pPr>
        <w:pStyle w:val="BookText"/>
      </w:pPr>
      <w:r>
        <w:rPr>
          <w:rFonts w:ascii="IRNazanin" w:hAnsi="IRNazanin" w:eastAsia="IRNazanin" w:cs="IRNazanin"/>
          <w:lang w:bidi="fa-IR"/>
          <w:color w:val="111111"/>
          <w:sz w:val="28"/>
          <w:szCs w:val="28"/>
          <w:rtl/>
        </w:rPr>
        <w:t xml:space="preserve">آغاز: في جمع بين الدليلين و قبل الخوض في اصل المقصود ينبغی تمهید مقدمة فنقول قد وقع الخلاف بينهم في آن دلیل اعتبار الأمارة هل يشمل المتنافيين.</w:t>
      </w:r>
    </w:p>
    <w:p>
      <w:pPr>
        <w:pStyle w:val="BookText"/>
      </w:pPr>
      <w:r>
        <w:rPr>
          <w:rFonts w:ascii="IRNazanin" w:hAnsi="IRNazanin" w:eastAsia="IRNazanin" w:cs="IRNazanin"/>
          <w:lang w:bidi="fa-IR"/>
          <w:color w:val="111111"/>
          <w:sz w:val="28"/>
          <w:szCs w:val="28"/>
          <w:rtl/>
        </w:rPr>
        <w:t xml:space="preserve">نسخه اصل: کتابخانه شيخ لطف الله صافی قم؛ خط: نستعلیق، کاتب = مؤلف، تا: با تاریخ 1315ق؛ افتادگی: انجام؛ 31ص ( 229-199) [عکسی ف: 3 - 263]</w:t>
      </w:r>
    </w:p>
    <w:p>
      <w:pPr>
        <w:pStyle w:val="BookText"/>
      </w:pPr>
      <w:r>
        <w:rPr>
          <w:rFonts w:ascii="IRNazanin" w:hAnsi="IRNazanin" w:eastAsia="IRNazanin" w:cs="IRNazanin"/>
          <w:lang w:bidi="fa-IR"/>
          <w:color w:val="111111"/>
          <w:sz w:val="28"/>
          <w:szCs w:val="28"/>
          <w:rtl/>
        </w:rPr>
        <w:t xml:space="preserve">الجمع بين الرايين &gt; مذهب ارسطاطالیس</w:t>
      </w:r>
    </w:p>
    <w:p>
      <w:pPr>
        <w:pStyle w:val="Heading3"/>
      </w:pPr>
      <w:bookmarkStart w:id="1128" w:name="_Toc611"/>
      <w:r>
        <w:t>الجمع بین الصحیحین / حديث / عربی</w:t>
      </w:r>
      <w:bookmarkEnd w:id="1128"/>
    </w:p>
    <w:p>
      <w:pPr>
        <w:pStyle w:val="BookText"/>
      </w:pPr>
      <w:r>
        <w:rPr>
          <w:rFonts w:ascii="Times New Roman" w:hAnsi="Times New Roman" w:eastAsia="Times New Roman" w:cs="Times New Roman"/>
          <w:lang w:val="en-US" w:bidi="en-US"/>
          <w:color w:val="111111"/>
          <w:sz w:val="28"/>
          <w:szCs w:val="28"/>
          <w:rtl/>
        </w:rPr>
        <w:t xml:space="preserve">al-jam' bayn-aş şaḥīḥayn</w:t>
      </w:r>
    </w:p>
    <w:p>
      <w:pPr>
        <w:pStyle w:val="BookText"/>
      </w:pPr>
      <w:r>
        <w:rPr>
          <w:rFonts w:ascii="IRNazanin" w:hAnsi="IRNazanin" w:eastAsia="IRNazanin" w:cs="IRNazanin"/>
          <w:lang w:bidi="fa-IR"/>
          <w:color w:val="111111"/>
          <w:sz w:val="28"/>
          <w:szCs w:val="28"/>
          <w:rtl/>
        </w:rPr>
        <w:t xml:space="preserve">حمیدی، محمد بن فتوح، 420 - 488 قمری</w:t>
      </w:r>
    </w:p>
    <w:p>
      <w:pPr>
        <w:pStyle w:val="BookText"/>
      </w:pPr>
      <w:r>
        <w:rPr>
          <w:rFonts w:ascii="Times New Roman" w:hAnsi="Times New Roman" w:eastAsia="Times New Roman" w:cs="Times New Roman"/>
          <w:lang w:val="en-US" w:bidi="en-US"/>
          <w:color w:val="111111"/>
          <w:sz w:val="28"/>
          <w:szCs w:val="28"/>
          <w:rtl/>
        </w:rPr>
        <w:t xml:space="preserve">hamīdī, mohammad ebn-e fotūh (1030 - 1096)</w:t>
      </w:r>
    </w:p>
    <w:p>
      <w:pPr>
        <w:pStyle w:val="BookText"/>
      </w:pPr>
      <w:r>
        <w:rPr>
          <w:rFonts w:ascii="IRNazanin" w:hAnsi="IRNazanin" w:eastAsia="IRNazanin" w:cs="IRNazanin"/>
          <w:lang w:bidi="fa-IR"/>
          <w:color w:val="111111"/>
          <w:sz w:val="28"/>
          <w:szCs w:val="28"/>
          <w:rtl/>
        </w:rPr>
        <w:t xml:space="preserve">روایاتی که در صحیح بخاری محمد بن اسماعیل (_256ق) و صحیح مسلم بن حجاج قشیری (_261ق) آمده است در کتاب گرد آورده شده، احادیث به حسب فضل صحابی که روایت از او آمده است تنظیم شده، به این تربیب که اول روایاتی که از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86" w:name="pg20375_230140"/>
    <w:bookmarkEnd w:id="186"/>
    <w:p>
      <w:pPr>
        <w:pStyle w:val="BookText"/>
      </w:pPr>
      <w:r>
        <w:rPr>
          <w:rFonts w:ascii="IRNazanin" w:hAnsi="IRNazanin" w:eastAsia="IRNazanin" w:cs="IRNazanin"/>
          <w:lang w:bidi="fa-IR"/>
          <w:color w:val="111111"/>
          <w:sz w:val="28"/>
          <w:szCs w:val="28"/>
          <w:rtl/>
        </w:rPr>
        <w:t xml:space="preserve">ابوبکر نقل شده پس از آن روایاتی که از باقی خلفاء اربعة پس از آن روایاتی که از باقی عشره مبشره و همچنین. در هر یک از صحابه اول آنچه که دو صحیح اتفاق دارند می آورد پس از آن آنچه که بخاری تنها نقل نموده پس از آن آنچه که مسلم تنها آورده است. (سید احمد اشکوری)</w:t>
      </w:r>
    </w:p>
    <w:p>
      <w:pPr>
        <w:pStyle w:val="BookText"/>
      </w:pPr>
      <w:r>
        <w:rPr>
          <w:rFonts w:ascii="IRNazanin" w:hAnsi="IRNazanin" w:eastAsia="IRNazanin" w:cs="IRNazanin"/>
          <w:lang w:bidi="fa-IR"/>
          <w:color w:val="111111"/>
          <w:sz w:val="28"/>
          <w:szCs w:val="28"/>
          <w:rtl/>
        </w:rPr>
        <w:t xml:space="preserve">چاپ: بیروت، دار ابن حزم، 1419ق [دار صدام ص 122 و 123؛ کشف الظنون 599/1 ؛ الاعلام زرکلی 328/6]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نسخه:506عکسی</w:t>
      </w:r>
    </w:p>
    <w:p>
      <w:pPr>
        <w:pStyle w:val="BookText"/>
      </w:pPr>
      <w:r>
        <w:rPr>
          <w:rFonts w:ascii="IRNazanin" w:hAnsi="IRNazanin" w:eastAsia="IRNazanin" w:cs="IRNazanin"/>
          <w:lang w:bidi="fa-IR"/>
          <w:color w:val="111111"/>
          <w:sz w:val="28"/>
          <w:szCs w:val="28"/>
          <w:rtl/>
        </w:rPr>
        <w:t xml:space="preserve">آغاز: اخي بصر عینی و سمع اذنی هاتین و وعاه قلبی؛ انجام: جدامة بنت وهب الأسدية ... حدیث واحد من رواية عروة.</w:t>
      </w:r>
    </w:p>
    <w:p>
      <w:pPr>
        <w:pStyle w:val="BookText"/>
      </w:pPr>
      <w:r>
        <w:rPr>
          <w:rFonts w:ascii="IRNazanin" w:hAnsi="IRNazanin" w:eastAsia="IRNazanin" w:cs="IRNazanin"/>
          <w:lang w:bidi="fa-IR"/>
          <w:color w:val="111111"/>
          <w:sz w:val="28"/>
          <w:szCs w:val="28"/>
          <w:rtl/>
        </w:rPr>
        <w:t xml:space="preserve">نسخه اصل: چستربیتی ش 3919 (اربری، فهرست خطی عربی 59/4 ). احتمالا جزء چهارم کتاب است؛ خط: نسخ، بی کا، تا: قرن 6؛ افتادگی: آغاز و انجام ؛ مصحح؛ 150گ، 17سطرا [عکسی ف:2- 7]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نسخه:504عکسی</w:t>
      </w:r>
    </w:p>
    <w:p>
      <w:pPr>
        <w:pStyle w:val="BookText"/>
      </w:pPr>
      <w:r>
        <w:rPr>
          <w:rFonts w:ascii="IRNazanin" w:hAnsi="IRNazanin" w:eastAsia="IRNazanin" w:cs="IRNazanin"/>
          <w:lang w:bidi="fa-IR"/>
          <w:color w:val="111111"/>
          <w:sz w:val="28"/>
          <w:szCs w:val="28"/>
          <w:rtl/>
        </w:rPr>
        <w:t xml:space="preserve">آغاز: المتفق عليه من مسند ابی حمزه انس بن مالك الانصاری؛</w:t>
      </w:r>
    </w:p>
    <w:p>
      <w:pPr>
        <w:pStyle w:val="BookText"/>
      </w:pPr>
      <w:r>
        <w:rPr>
          <w:rFonts w:ascii="IRNazanin" w:hAnsi="IRNazanin" w:eastAsia="IRNazanin" w:cs="IRNazanin"/>
          <w:lang w:bidi="fa-IR"/>
          <w:color w:val="111111"/>
          <w:sz w:val="28"/>
          <w:szCs w:val="28"/>
          <w:rtl/>
        </w:rPr>
        <w:t xml:space="preserve">انجام: المتفق عليه من سند عبدالله بن زمعة ... و مجموعاً نسخه اصل: چستربیتی ش 3918 (اربری، فهرست خطی عربی 58/4 ). جزء دوم کتاب؛ خط: نسخ، بی کا، تا: قرن 6 افتادگی: انجام؛ مصحح، با نشانه بلاغ؛ 215گ، 17سطر [عکسی ف: 2 - 6]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مرعشی؛ شماره نسخه:218</w:t>
      </w:r>
    </w:p>
    <w:p>
      <w:pPr>
        <w:pStyle w:val="BookText"/>
      </w:pPr>
      <w:r>
        <w:rPr>
          <w:rFonts w:ascii="IRNazanin" w:hAnsi="IRNazanin" w:eastAsia="IRNazanin" w:cs="IRNazanin"/>
          <w:lang w:bidi="fa-IR"/>
          <w:color w:val="111111"/>
          <w:sz w:val="28"/>
          <w:szCs w:val="28"/>
          <w:rtl/>
        </w:rPr>
        <w:t xml:space="preserve">آغاز: افراد مسلم، الحديث الأول، عن أبي عثمان النهدي عن ابی برزة قال بينها جارية عليها ناقة؛ انجام: هذا ولابی مسلم الأغر عن ابی سعید الخدری احادیث هي في مسند أبي هريرة لاشتراكهما فيها، هذا آخر ما في الصحيحين من مسند ابی سعید الخدری.</w:t>
      </w:r>
    </w:p>
    <w:p>
      <w:pPr>
        <w:pStyle w:val="BookText"/>
      </w:pPr>
      <w:r>
        <w:rPr>
          <w:rFonts w:ascii="IRNazanin" w:hAnsi="IRNazanin" w:eastAsia="IRNazanin" w:cs="IRNazanin"/>
          <w:lang w:bidi="fa-IR"/>
          <w:color w:val="111111"/>
          <w:sz w:val="28"/>
          <w:szCs w:val="28"/>
          <w:rtl/>
        </w:rPr>
        <w:t xml:space="preserve">جزء دوم، از اواسط مسند ابی برزه تا مسند ابی سعید خدری؛ خط: نسخ، بی کا، تا: با تاریخ 675ق؛ در حاشیه بعضی صفحه ها «بلغ معارضة بالاصل» و «بلغ قبالا بالاصل» و تصحیح دارد، آخر کتاب دو صورت سماع است بر شیخ ابو اسحاق ابراهيم بن محمد بن نبهان رقی و شیخ ابو عبدالله محمد ابن على بن حماد بن هبية انباری مقری؛ تملك: على بن يحيى بن علی بن ... به تاریخ 675، محمد ابراهيم بن شمس الدين بن قوام الدین حسینی مرعشی نجفی به سال 1979 در بغداد؛ 265 گ، 16 سطر، اندازه: 16</w:t>
      </w:r>
      <w:r>
        <w:rPr>
          <w:rFonts w:ascii="Times New Roman" w:hAnsi="Times New Roman" w:eastAsia="Times New Roman" w:cs="Times New Roman"/>
          <w:lang w:val="en-US" w:bidi="en-US"/>
          <w:color w:val="111111"/>
          <w:sz w:val="28"/>
          <w:szCs w:val="28"/>
          <w:rtl/>
        </w:rPr>
        <w:t xml:space="preserve">×26/5</w:t>
      </w:r>
      <w:r>
        <w:rPr>
          <w:rFonts w:ascii="IRNazanin" w:hAnsi="IRNazanin" w:eastAsia="IRNazanin" w:cs="IRNazanin"/>
          <w:lang w:bidi="fa-IR"/>
          <w:color w:val="111111"/>
          <w:sz w:val="28"/>
          <w:szCs w:val="28"/>
          <w:rtl/>
        </w:rPr>
        <w:t xml:space="preserve">سم [ف: 1 - 246]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مرعشی؛ شماره نسخه:505 عکسی</w:t>
      </w:r>
    </w:p>
    <w:p>
      <w:pPr>
        <w:pStyle w:val="BookText"/>
      </w:pPr>
      <w:r>
        <w:rPr>
          <w:rFonts w:ascii="IRNazanin" w:hAnsi="IRNazanin" w:eastAsia="IRNazanin" w:cs="IRNazanin"/>
          <w:lang w:bidi="fa-IR"/>
          <w:color w:val="111111"/>
          <w:sz w:val="28"/>
          <w:szCs w:val="28"/>
          <w:rtl/>
        </w:rPr>
        <w:t xml:space="preserve">آغاز: المتفق عليه من مسند ابی حمزه انس بن مالك الأنصاری؛ انجام: آخر ما في الصحيحين من مسند ابی هریره.</w:t>
      </w:r>
    </w:p>
    <w:p>
      <w:pPr>
        <w:pStyle w:val="BookText"/>
      </w:pPr>
      <w:r>
        <w:rPr>
          <w:rFonts w:ascii="IRNazanin" w:hAnsi="IRNazanin" w:eastAsia="IRNazanin" w:cs="IRNazanin"/>
          <w:lang w:bidi="fa-IR"/>
          <w:color w:val="111111"/>
          <w:sz w:val="28"/>
          <w:szCs w:val="28"/>
          <w:rtl/>
        </w:rPr>
        <w:t xml:space="preserve">نسخه اصل: چستربیتی، ش 3940 (اربری، فهرست خطی عربی 66/4 ). ظاهرة جزء دوم کتاب، الا اینکه اختلاف، و در آخر نیز مقداری کمتر از نسخه شماره 504 دارد؛ خط: نسخ، كان ابراهیم بن سالم بن على شافعی عجلونی، تا: 17 شوال 725ق؛ مصحح، محشى؛ 177گ، 23 سطر [عكسي ف: 2 - 6]</w:t>
      </w:r>
    </w:p>
    <w:p>
      <w:pPr>
        <w:pStyle w:val="Heading3"/>
      </w:pPr>
      <w:bookmarkStart w:id="1129" w:name="_Toc612"/>
      <w:r>
        <w:t>الجمع بین الصحیحین / حديث / عربی</w:t>
      </w:r>
      <w:bookmarkEnd w:id="1129"/>
    </w:p>
    <w:p>
      <w:pPr>
        <w:pStyle w:val="BookText"/>
      </w:pPr>
      <w:r>
        <w:rPr>
          <w:rFonts w:ascii="Times New Roman" w:hAnsi="Times New Roman" w:eastAsia="Times New Roman" w:cs="Times New Roman"/>
          <w:lang w:val="en-US" w:bidi="en-US"/>
          <w:color w:val="111111"/>
          <w:sz w:val="28"/>
          <w:szCs w:val="28"/>
          <w:rtl/>
        </w:rPr>
        <w:t xml:space="preserve">al-jam' bayn-aş şaḥīḥayn</w:t>
      </w:r>
    </w:p>
    <w:p>
      <w:pPr>
        <w:pStyle w:val="BookText"/>
      </w:pPr>
      <w:r>
        <w:rPr>
          <w:rFonts w:ascii="IRNazanin" w:hAnsi="IRNazanin" w:eastAsia="IRNazanin" w:cs="IRNazanin"/>
          <w:lang w:bidi="fa-IR"/>
          <w:color w:val="111111"/>
          <w:sz w:val="28"/>
          <w:szCs w:val="28"/>
          <w:rtl/>
        </w:rPr>
        <w:t xml:space="preserve">موصلی، عمر بن بدر، 557 - 622 قمری</w:t>
      </w:r>
    </w:p>
    <w:p>
      <w:pPr>
        <w:pStyle w:val="BookText"/>
      </w:pPr>
      <w:r>
        <w:rPr>
          <w:rFonts w:ascii="Times New Roman" w:hAnsi="Times New Roman" w:eastAsia="Times New Roman" w:cs="Times New Roman"/>
          <w:lang w:val="en-US" w:bidi="en-US"/>
          <w:color w:val="111111"/>
          <w:sz w:val="28"/>
          <w:szCs w:val="28"/>
          <w:rtl/>
        </w:rPr>
        <w:t xml:space="preserve">mūselī, ‘omar ebn-e badr (1163 - 1226)</w:t>
      </w:r>
    </w:p>
    <w:p>
      <w:pPr>
        <w:pStyle w:val="BookText"/>
      </w:pPr>
      <w:r>
        <w:rPr>
          <w:rFonts w:ascii="IRNazanin" w:hAnsi="IRNazanin" w:eastAsia="IRNazanin" w:cs="IRNazanin"/>
          <w:lang w:bidi="fa-IR"/>
          <w:color w:val="111111"/>
          <w:sz w:val="28"/>
          <w:szCs w:val="28"/>
          <w:rtl/>
        </w:rPr>
        <w:t xml:space="preserve">مؤلف، چون اعراض از حدیث را مشاهده نمود و یکی از علل آن را طول اسانید و تکرار متون احادیث، یافت، بر آن شد تا این کتاب را تأليف نماید و اسانید و متون تکراری را از آن حذف کند. وی کتاب را به ترتیب حروف معجم، مرتب نموده و هر حرفی مشتمل بر چند «باب» می باشد.</w:t>
      </w:r>
    </w:p>
    <w:p>
      <w:pPr>
        <w:pStyle w:val="BookText"/>
      </w:pPr>
      <w:r>
        <w:rPr>
          <w:rFonts w:ascii="IRNazanin" w:hAnsi="IRNazanin" w:eastAsia="IRNazanin" w:cs="IRNazanin"/>
          <w:lang w:bidi="fa-IR"/>
          <w:color w:val="111111"/>
          <w:sz w:val="28"/>
          <w:szCs w:val="28"/>
          <w:rtl/>
        </w:rPr>
        <w:t xml:space="preserve">قم؛ مرعشی؛ شماره نسخه:507عکسی</w:t>
      </w:r>
    </w:p>
    <w:p>
      <w:pPr>
        <w:pStyle w:val="BookText"/>
      </w:pPr>
      <w:r>
        <w:rPr>
          <w:rFonts w:ascii="Amiri" w:hAnsi="Amiri" w:eastAsia="Amiri" w:cs="Amiri"/>
          <w:lang w:bidi="ar-SA"/>
          <w:color w:val="111111"/>
          <w:sz w:val="28"/>
          <w:szCs w:val="28"/>
          <w:rtl/>
        </w:rPr>
        <w:t xml:space="preserve">آغاز: الحمدلله الواجب الوجود، الواجد الماجد الودود، انجام: و الأخر مسيلمة و الحمد لله وحده و صلى الله على سيدنا رسوله محمد و آله و سلم.</w:t>
      </w:r>
    </w:p>
    <w:p>
      <w:pPr>
        <w:pStyle w:val="BookText"/>
      </w:pPr>
      <w:r>
        <w:rPr>
          <w:rFonts w:ascii="IRNazanin" w:hAnsi="IRNazanin" w:eastAsia="IRNazanin" w:cs="IRNazanin"/>
          <w:lang w:bidi="fa-IR"/>
          <w:color w:val="111111"/>
          <w:sz w:val="28"/>
          <w:szCs w:val="28"/>
          <w:rtl/>
        </w:rPr>
        <w:t xml:space="preserve">نسخه اصل: چستربیتی، ش 3414 (اربری، فهرست خطی عربی 72/2 )؛ خط: نسخ، كا: نور الدين على بن بدر الدين بن محمد جلال الدین شافعی، تا: 22 صفر 972ق؛ مصحح، محشی، با نشانه بلاغ؛ 197گ، 29سطر [عکسی ف: 2 - 8]</w:t>
      </w:r>
    </w:p>
    <w:p>
      <w:pPr>
        <w:pStyle w:val="Heading3"/>
      </w:pPr>
      <w:bookmarkStart w:id="1130" w:name="_Toc613"/>
      <w:r>
        <w:t>الجمع بين الظهر و الجمعة (رسالة في) / فقه / عربی</w:t>
      </w:r>
      <w:bookmarkEnd w:id="1130"/>
    </w:p>
    <w:p>
      <w:pPr>
        <w:pStyle w:val="BookText"/>
      </w:pPr>
      <w:r>
        <w:rPr>
          <w:rFonts w:ascii="Times New Roman" w:hAnsi="Times New Roman" w:eastAsia="Times New Roman" w:cs="Times New Roman"/>
          <w:lang w:val="en-US" w:bidi="en-US"/>
          <w:color w:val="111111"/>
          <w:sz w:val="28"/>
          <w:szCs w:val="28"/>
          <w:rtl/>
        </w:rPr>
        <w:t xml:space="preserve">al-jam' bayn-a? Zuhr wa-l jum'a (r.-un fī)</w:t>
      </w:r>
    </w:p>
    <w:p>
      <w:pPr>
        <w:pStyle w:val="BookText"/>
      </w:pPr>
      <w:r>
        <w:rPr>
          <w:rFonts w:ascii="IRNazanin" w:hAnsi="IRNazanin" w:eastAsia="IRNazanin" w:cs="IRNazanin"/>
          <w:lang w:bidi="fa-IR"/>
          <w:color w:val="111111"/>
          <w:sz w:val="28"/>
          <w:szCs w:val="28"/>
          <w:rtl/>
        </w:rPr>
        <w:t xml:space="preserve">سبزواری، محمد رحيم بن محمد جعفر، - 1181 قمری</w:t>
      </w:r>
    </w:p>
    <w:p>
      <w:pPr>
        <w:pStyle w:val="BookText"/>
      </w:pPr>
      <w:r>
        <w:rPr>
          <w:rFonts w:ascii="Times New Roman" w:hAnsi="Times New Roman" w:eastAsia="Times New Roman" w:cs="Times New Roman"/>
          <w:lang w:val="en-US" w:bidi="en-US"/>
          <w:color w:val="111111"/>
          <w:sz w:val="28"/>
          <w:szCs w:val="28"/>
          <w:rtl/>
        </w:rPr>
        <w:t xml:space="preserve">sabzevārī, mohammad rahīm ebn-e mohammad jaffar (- 1768)</w:t>
      </w:r>
    </w:p>
    <w:p>
      <w:pPr>
        <w:pStyle w:val="BookText"/>
      </w:pPr>
      <w:r>
        <w:rPr>
          <w:rFonts w:ascii="IRNazanin" w:hAnsi="IRNazanin" w:eastAsia="IRNazanin" w:cs="IRNazanin"/>
          <w:lang w:bidi="fa-IR"/>
          <w:color w:val="111111"/>
          <w:sz w:val="28"/>
          <w:szCs w:val="28"/>
          <w:rtl/>
        </w:rPr>
        <w:t xml:space="preserve">در حکم فقهی جمع بین نماز ظهر و نماز جمعه در روز جمعه.</w:t>
      </w:r>
    </w:p>
    <w:p>
      <w:pPr>
        <w:pStyle w:val="BookText"/>
      </w:pPr>
      <w:r>
        <w:rPr>
          <w:rFonts w:ascii="IRNazanin" w:hAnsi="IRNazanin" w:eastAsia="IRNazanin" w:cs="IRNazanin"/>
          <w:lang w:bidi="fa-IR"/>
          <w:color w:val="111111"/>
          <w:sz w:val="28"/>
          <w:szCs w:val="28"/>
          <w:rtl/>
        </w:rPr>
        <w:t xml:space="preserve">تهران؛ مجلس؛ شماره نسخه: 15314/2</w:t>
      </w:r>
    </w:p>
    <w:p>
      <w:pPr>
        <w:pStyle w:val="BookText"/>
      </w:pPr>
      <w:r>
        <w:rPr>
          <w:rFonts w:ascii="IRNazanin" w:hAnsi="IRNazanin" w:eastAsia="IRNazanin" w:cs="IRNazanin"/>
          <w:lang w:bidi="fa-IR"/>
          <w:color w:val="111111"/>
          <w:sz w:val="28"/>
          <w:szCs w:val="28"/>
          <w:rtl/>
        </w:rPr>
        <w:t xml:space="preserve">آغاز: اقول خلاصة دليل المجامعين بين الظهر و العجمعة أن المتحير الذي لم يرجح مسألة الجمعة في زمان الغيبة؛ انجام: كان هذا القول عند العقلاء رکیک فتدبر.</w:t>
      </w:r>
    </w:p>
    <w:p>
      <w:pPr>
        <w:pStyle w:val="BookText"/>
      </w:pPr>
      <w:r>
        <w:rPr>
          <w:rFonts w:ascii="IRNazanin" w:hAnsi="IRNazanin" w:eastAsia="IRNazanin" w:cs="IRNazanin"/>
          <w:lang w:bidi="fa-IR"/>
          <w:color w:val="111111"/>
          <w:sz w:val="28"/>
          <w:szCs w:val="28"/>
          <w:rtl/>
        </w:rPr>
        <w:t xml:space="preserve">خط: نسخ و نستعلیق، کاتب =مؤلف، بی تا؛ جلد: چرم قهوه ای، 4گ ( 46-43 ر)، 20-24 سطر، اندازه: 22/6</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[ف: 43 - 15]</w:t>
      </w:r>
    </w:p>
    <w:p>
      <w:pPr>
        <w:pStyle w:val="BookText"/>
      </w:pPr>
      <w:r>
        <w:rPr>
          <w:rFonts w:ascii="Amiri" w:hAnsi="Amiri" w:eastAsia="Amiri" w:cs="Amiri"/>
          <w:lang w:bidi="ar-SA"/>
          <w:color w:val="111111"/>
          <w:sz w:val="28"/>
          <w:szCs w:val="28"/>
          <w:rtl/>
        </w:rPr>
        <w:t xml:space="preserve">الجمع بين العلويتين &gt; الجمع بين الفاطميتين</w:t>
      </w:r>
    </w:p>
    <w:p>
      <w:pPr>
        <w:pStyle w:val="BookText"/>
      </w:pPr>
      <w:r>
        <w:rPr>
          <w:rFonts w:ascii="Amiri" w:hAnsi="Amiri" w:eastAsia="Amiri" w:cs="Amiri"/>
          <w:lang w:bidi="ar-SA"/>
          <w:color w:val="111111"/>
          <w:sz w:val="28"/>
          <w:szCs w:val="28"/>
          <w:rtl/>
        </w:rPr>
        <w:t xml:space="preserve">الجمع بين الغريبين في شرح غريب القرآن و الحديث &gt;الغريبين</w:t>
      </w:r>
    </w:p>
    <w:p>
      <w:pPr>
        <w:pStyle w:val="Heading3"/>
      </w:pPr>
      <w:bookmarkStart w:id="1131" w:name="_Toc614"/>
      <w:r>
        <w:t>الجمع بين الفاطميتين = الجمع بين العلويتين / فقه / عربی</w:t>
      </w:r>
      <w:bookmarkEnd w:id="1131"/>
    </w:p>
    <w:p>
      <w:pPr>
        <w:pStyle w:val="BookText"/>
      </w:pPr>
      <w:r>
        <w:rPr>
          <w:rFonts w:ascii="Times New Roman" w:hAnsi="Times New Roman" w:eastAsia="Times New Roman" w:cs="Times New Roman"/>
          <w:lang w:val="en-US" w:bidi="en-US"/>
          <w:color w:val="111111"/>
          <w:sz w:val="28"/>
          <w:szCs w:val="28"/>
          <w:rtl/>
        </w:rPr>
        <w:t xml:space="preserve">bayn-al al-jam = bayn-al_fatimiyatayn al-jam ‘alawīyatayn</w:t>
      </w:r>
    </w:p>
    <w:p>
      <w:pPr>
        <w:pStyle w:val="BookText"/>
      </w:pPr>
      <w:r>
        <w:rPr>
          <w:rFonts w:ascii="IRNazanin" w:hAnsi="IRNazanin" w:eastAsia="IRNazanin" w:cs="IRNazanin"/>
          <w:lang w:bidi="fa-IR"/>
          <w:color w:val="111111"/>
          <w:sz w:val="28"/>
          <w:szCs w:val="28"/>
          <w:rtl/>
        </w:rPr>
        <w:t xml:space="preserve">وحید بهبهانی، محمد باقر بن محمد اکمل، 1118 - 1205 قمری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187" w:name="pg20375_230141"/>
    <w:bookmarkEnd w:id="187"/>
    <w:p>
      <w:pPr>
        <w:pStyle w:val="BookText"/>
      </w:pPr>
      <w:r>
        <w:rPr>
          <w:rFonts w:ascii="Times New Roman" w:hAnsi="Times New Roman" w:eastAsia="Times New Roman" w:cs="Times New Roman"/>
          <w:lang w:val="en-US" w:bidi="en-US"/>
          <w:color w:val="111111"/>
          <w:sz w:val="28"/>
          <w:szCs w:val="28"/>
          <w:rtl/>
        </w:rPr>
        <w:t xml:space="preserve">ebn-e vahīd-e behbahānī, mohammad bāqer mohammad akmal (1707 - 1791)</w:t>
      </w:r>
    </w:p>
    <w:p>
      <w:pPr>
        <w:pStyle w:val="BookText"/>
      </w:pPr>
      <w:r>
        <w:rPr>
          <w:rFonts w:ascii="IRNazanin" w:hAnsi="IRNazanin" w:eastAsia="IRNazanin" w:cs="IRNazanin"/>
          <w:lang w:bidi="fa-IR"/>
          <w:color w:val="111111"/>
          <w:sz w:val="28"/>
          <w:szCs w:val="28"/>
          <w:rtl/>
        </w:rPr>
        <w:t xml:space="preserve">رساله مختصر و استدلالی در این که که آیا جمع بین دو زن سیده و علویه جایز است یا نه؟ مؤلف قائل به جواز جمع شده است، گویند مؤلف سه رساله در این بحث دارد: كبير وصغير و متوسط که در هر سه قائل به جواز جمع شده است.</w:t>
      </w:r>
    </w:p>
    <w:p>
      <w:pPr>
        <w:pStyle w:val="BookText"/>
      </w:pPr>
      <w:r>
        <w:rPr>
          <w:rFonts w:ascii="IRNazanin" w:hAnsi="IRNazanin" w:eastAsia="IRNazanin" w:cs="IRNazanin"/>
          <w:lang w:bidi="fa-IR"/>
          <w:color w:val="111111"/>
          <w:sz w:val="28"/>
          <w:szCs w:val="28"/>
          <w:rtl/>
        </w:rPr>
        <w:t xml:space="preserve">آغاز: بسمله، حماله ... سألني وفقك الله (كذا) و ایانا لما يحب و يرضى في الدارين عن حكم الجمع بين العلويتين في العقد و انه هل يصح شرعا ام لا؟ اعلم يا اخي ان الجمع بين الفاطميين صحیح بلاشبهة اجماعی عند المسلمين حتى الصدوق و الشيخ كما ستعرف و يدل على الصحة بل الحليه ايضا اطباق الفقهاء في فتاويهم حتى انهم ما عدوا ذلك من المكروهات [الذریعه 136/5 رقم 563]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14985/18</w:t>
      </w:r>
    </w:p>
    <w:p>
      <w:pPr>
        <w:pStyle w:val="BookText"/>
      </w:pPr>
      <w:r>
        <w:rPr>
          <w:rFonts w:ascii="IRNazanin" w:hAnsi="IRNazanin" w:eastAsia="IRNazanin" w:cs="IRNazanin"/>
          <w:lang w:bidi="fa-IR"/>
          <w:color w:val="111111"/>
          <w:sz w:val="28"/>
          <w:szCs w:val="28"/>
          <w:rtl/>
        </w:rPr>
        <w:t xml:space="preserve">آغاز: .. يشترط المجوز لتخصيصه أن يكون الخاص قطعی الدلالة حيث يصرح بان القرآن و ان كان قطعی المتن الا ان الخبر قطعی الدلالة فلا اقل من أن يكون؛ انجام: و اما اذا لم يكن كذلك فلا حرمة اذ ربما كان عدم الجمع اذية و التفريق بينها شدة و مضرة، نسال الهداية و العصمة من الغواية.</w:t>
      </w:r>
    </w:p>
    <w:p>
      <w:pPr>
        <w:pStyle w:val="BookText"/>
      </w:pPr>
      <w:r>
        <w:rPr>
          <w:rFonts w:ascii="IRNazanin" w:hAnsi="IRNazanin" w:eastAsia="IRNazanin" w:cs="IRNazanin"/>
          <w:lang w:bidi="fa-IR"/>
          <w:color w:val="111111"/>
          <w:sz w:val="28"/>
          <w:szCs w:val="28"/>
          <w:rtl/>
        </w:rPr>
        <w:t xml:space="preserve">خط: شکسته نستعلیق، بی کا، تا: اواخر قرن 12؛ افتادگی: آغاز؛ مصحح؛ کاغذ: شرقی، 1گ (165)، 20 سطر، اندازه: 15</w:t>
      </w:r>
      <w:r>
        <w:rPr>
          <w:rFonts w:ascii="Times New Roman" w:hAnsi="Times New Roman" w:eastAsia="Times New Roman" w:cs="Times New Roman"/>
          <w:lang w:val="en-US" w:bidi="en-US"/>
          <w:color w:val="111111"/>
          <w:sz w:val="28"/>
          <w:szCs w:val="28"/>
          <w:rtl/>
        </w:rPr>
        <w:t xml:space="preserve">x10</w:t>
      </w:r>
      <w:r>
        <w:rPr>
          <w:rFonts w:ascii="IRNazanin" w:hAnsi="IRNazanin" w:eastAsia="IRNazanin" w:cs="IRNazanin"/>
          <w:lang w:bidi="fa-IR"/>
          <w:color w:val="111111"/>
          <w:sz w:val="28"/>
          <w:szCs w:val="28"/>
          <w:rtl/>
        </w:rPr>
        <w:t xml:space="preserve">سم [ف: 37 - 665]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مرکز احیاء؛ شماره نسخه:3684/3</w:t>
      </w:r>
    </w:p>
    <w:p>
      <w:pPr>
        <w:pStyle w:val="BookText"/>
      </w:pPr>
      <w:r>
        <w:rPr>
          <w:rFonts w:ascii="IRNazanin" w:hAnsi="IRNazanin" w:eastAsia="IRNazanin" w:cs="IRNazanin"/>
          <w:lang w:bidi="fa-IR"/>
          <w:color w:val="111111"/>
          <w:sz w:val="28"/>
          <w:szCs w:val="28"/>
          <w:rtl/>
        </w:rPr>
        <w:t xml:space="preserve">آغاز: برابر؛ انجام: و قد كتبنا رسالة مبسوطة في المقام من اراد البسط التام فليطلب تلك الرسالة و منه الله الهدایه</w:t>
      </w:r>
    </w:p>
    <w:p>
      <w:pPr>
        <w:pStyle w:val="BookText"/>
      </w:pPr>
      <w:r>
        <w:rPr>
          <w:rFonts w:ascii="IRNazanin" w:hAnsi="IRNazanin" w:eastAsia="IRNazanin" w:cs="IRNazanin"/>
          <w:lang w:bidi="fa-IR"/>
          <w:color w:val="111111"/>
          <w:sz w:val="28"/>
          <w:szCs w:val="28"/>
          <w:rtl/>
        </w:rPr>
        <w:t xml:space="preserve">خط: نسخ، بی کا، تا: قرن 13، 4گ (66ر -69پ)، 22 سطر، اندازه: 13/5 </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سم [محدث ارموی مخ: 1 - 510]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نسخه:7218</w:t>
      </w:r>
    </w:p>
    <w:p>
      <w:pPr>
        <w:pStyle w:val="BookText"/>
      </w:pPr>
      <w:r>
        <w:rPr>
          <w:rFonts w:ascii="Amiri" w:hAnsi="Amiri" w:eastAsia="Amiri" w:cs="Amiri"/>
          <w:lang w:bidi="ar-SA"/>
          <w:color w:val="111111"/>
          <w:sz w:val="28"/>
          <w:szCs w:val="28"/>
          <w:rtl/>
        </w:rPr>
        <w:t xml:space="preserve">آغاز: برابر؛ انجام: فاستد لاله بالثاني على حرمة ترك العانة عليها اولى و الله الهادي الى الرشاد و السداد.</w:t>
      </w:r>
    </w:p>
    <w:p>
      <w:pPr>
        <w:pStyle w:val="BookText"/>
      </w:pPr>
      <w:r>
        <w:rPr>
          <w:rFonts w:ascii="IRNazanin" w:hAnsi="IRNazanin" w:eastAsia="IRNazanin" w:cs="IRNazanin"/>
          <w:lang w:bidi="fa-IR"/>
          <w:color w:val="111111"/>
          <w:sz w:val="28"/>
          <w:szCs w:val="28"/>
          <w:rtl/>
        </w:rPr>
        <w:t xml:space="preserve">خط: نسخ، بی کا، تا: قرن 13؛ واقف: ملک زاده کوثر، 1326؛</w:t>
      </w:r>
    </w:p>
    <w:p>
      <w:pPr>
        <w:pStyle w:val="BookText"/>
      </w:pPr>
      <w:r>
        <w:rPr>
          <w:rFonts w:ascii="IRNazanin" w:hAnsi="IRNazanin" w:eastAsia="IRNazanin" w:cs="IRNazanin"/>
          <w:lang w:bidi="fa-IR"/>
          <w:color w:val="111111"/>
          <w:sz w:val="28"/>
          <w:szCs w:val="28"/>
          <w:rtl/>
        </w:rPr>
        <w:t xml:space="preserve">کاغذ: نخودی، 13گ، 23 سطر، اندازه: 20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20- 109]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مشهد؛ رضوی؛ شماره نسخه:ض25533</w:t>
      </w:r>
    </w:p>
    <w:p>
      <w:pPr>
        <w:pStyle w:val="BookText"/>
      </w:pPr>
      <w:r>
        <w:rPr>
          <w:rFonts w:ascii="Amiri" w:hAnsi="Amiri" w:eastAsia="Amiri" w:cs="Amiri"/>
          <w:lang w:bidi="ar-SA"/>
          <w:color w:val="111111"/>
          <w:sz w:val="28"/>
          <w:szCs w:val="28"/>
          <w:rtl/>
        </w:rPr>
        <w:t xml:space="preserve">آغاز: برابر؛ انجام: و كذا الاخبار المودعة في الكتب المعتبرة المفتي بها عند الأصحاب و مع ذلك.</w:t>
      </w:r>
    </w:p>
    <w:p>
      <w:pPr>
        <w:pStyle w:val="BookText"/>
      </w:pPr>
      <w:r>
        <w:rPr>
          <w:rFonts w:ascii="IRNazanin" w:hAnsi="IRNazanin" w:eastAsia="IRNazanin" w:cs="IRNazanin"/>
          <w:lang w:bidi="fa-IR"/>
          <w:color w:val="111111"/>
          <w:sz w:val="28"/>
          <w:szCs w:val="28"/>
          <w:rtl/>
        </w:rPr>
        <w:t xml:space="preserve">خط: نسخ، بی کا، تا: قرن 13؛ واقف: زین الدین جعفر زاهدی، 1377؛ کاغذ: نخودی، جلد: تیماج قهوه ای، 4 گ، 19 و 22 سطر، اندازه: 10/5 </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21/1 _366]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مشهد؛ رضوی؛ شماره نسخه:7218</w:t>
      </w:r>
    </w:p>
    <w:p>
      <w:pPr>
        <w:pStyle w:val="BookText"/>
      </w:pPr>
      <w:r>
        <w:rPr>
          <w:rFonts w:ascii="IRNazanin" w:hAnsi="IRNazanin" w:eastAsia="IRNazanin" w:cs="IRNazanin"/>
          <w:lang w:bidi="fa-IR"/>
          <w:color w:val="111111"/>
          <w:sz w:val="28"/>
          <w:szCs w:val="28"/>
          <w:rtl/>
        </w:rPr>
        <w:t xml:space="preserve">آغاز: برابر؛ انجام: فاستدلاله بالثاني على حرمة ترك العانة عليها اولی ثم اولی.</w:t>
      </w:r>
    </w:p>
    <w:p>
      <w:pPr>
        <w:pStyle w:val="BookText"/>
      </w:pPr>
      <w:r>
        <w:rPr>
          <w:rFonts w:ascii="IRNazanin" w:hAnsi="IRNazanin" w:eastAsia="IRNazanin" w:cs="IRNazanin"/>
          <w:lang w:bidi="fa-IR"/>
          <w:color w:val="111111"/>
          <w:sz w:val="28"/>
          <w:szCs w:val="28"/>
          <w:rtl/>
        </w:rPr>
        <w:t xml:space="preserve">خط: نسخ، بی کا، بی تا؛ واقف: ملکزاده کوثر، آبان 1326؛ کاغذ: آهار مهره نباتی، جلد: مقوا، عطف با روکش پارچه، 13 گ، 23 سطر، اندازه: 20</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[ف: 5 - 502]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مشهد: الهيات؛ شماره نسخه: 19263/2</w:t>
      </w:r>
    </w:p>
    <w:p>
      <w:pPr>
        <w:pStyle w:val="BookText"/>
      </w:pPr>
      <w:r>
        <w:rPr>
          <w:rFonts w:ascii="IRNazanin" w:hAnsi="IRNazanin" w:eastAsia="IRNazanin" w:cs="IRNazanin"/>
          <w:lang w:bidi="fa-IR"/>
          <w:color w:val="111111"/>
          <w:sz w:val="28"/>
          <w:szCs w:val="28"/>
          <w:rtl/>
        </w:rPr>
        <w:t xml:space="preserve">آغاز: برابر خط: شکسته، نستعلیق، بی کا، بی تا؛ جلد: تیماج مشکی، 13گ، 20 سطر (16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×814/5 </w:t>
      </w:r>
      <w:r>
        <w:rPr>
          <w:rFonts w:ascii="IRNazanin" w:hAnsi="IRNazanin" w:eastAsia="IRNazanin" w:cs="IRNazanin"/>
          <w:lang w:bidi="fa-IR"/>
          <w:color w:val="111111"/>
          <w:sz w:val="28"/>
          <w:szCs w:val="28"/>
          <w:rtl/>
        </w:rPr>
        <w:t xml:space="preserve">سم [ف: 2 - 322]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قم: مرکز مطالعات؛ شماره نسخه: 786/2</w:t>
      </w:r>
    </w:p>
    <w:p>
      <w:pPr>
        <w:pStyle w:val="BookText"/>
      </w:pPr>
      <w:r>
        <w:rPr>
          <w:rFonts w:ascii="IRNazanin" w:hAnsi="IRNazanin" w:eastAsia="IRNazanin" w:cs="IRNazanin"/>
          <w:lang w:bidi="fa-IR"/>
          <w:color w:val="111111"/>
          <w:sz w:val="28"/>
          <w:szCs w:val="28"/>
          <w:rtl/>
        </w:rPr>
        <w:t xml:space="preserve">آغاز: برابر؛ انجام: فاستد لاله بالثاني على حرمة ترك العانة عليها اولی ثم اولی و الله الهادي الى الرشاد و السداد.</w:t>
      </w:r>
    </w:p>
    <w:p>
      <w:pPr>
        <w:pStyle w:val="BookText"/>
      </w:pPr>
      <w:r>
        <w:rPr>
          <w:rFonts w:ascii="IRNazanin" w:hAnsi="IRNazanin" w:eastAsia="IRNazanin" w:cs="IRNazanin"/>
          <w:lang w:bidi="fa-IR"/>
          <w:color w:val="111111"/>
          <w:sz w:val="28"/>
          <w:szCs w:val="28"/>
          <w:rtl/>
        </w:rPr>
        <w:t xml:space="preserve">خط: نسخ، بی کا، بی تا، جلد: مشکی، 18گ (42پ59ر)، اندازه: 21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2 - 66]</w:t>
      </w:r>
    </w:p>
    <w:p>
      <w:pPr>
        <w:pStyle w:val="Heading3"/>
      </w:pPr>
      <w:bookmarkStart w:id="1132" w:name="_Toc615"/>
      <w:r>
        <w:t>الجمع بين الفاطميتين / فقه / عربی</w:t>
      </w:r>
      <w:bookmarkEnd w:id="1132"/>
    </w:p>
    <w:p>
      <w:pPr>
        <w:pStyle w:val="BookText"/>
      </w:pPr>
      <w:r>
        <w:rPr>
          <w:rFonts w:ascii="Times New Roman" w:hAnsi="Times New Roman" w:eastAsia="Times New Roman" w:cs="Times New Roman"/>
          <w:lang w:val="en-US" w:bidi="en-US"/>
          <w:color w:val="111111"/>
          <w:sz w:val="28"/>
          <w:szCs w:val="28"/>
          <w:rtl/>
        </w:rPr>
        <w:t xml:space="preserve">al-jam' bayn-al fāțimīyatayn</w:t>
      </w:r>
    </w:p>
    <w:p>
      <w:pPr>
        <w:pStyle w:val="BookText"/>
      </w:pPr>
      <w:r>
        <w:rPr>
          <w:rFonts w:ascii="IRNazanin" w:hAnsi="IRNazanin" w:eastAsia="IRNazanin" w:cs="IRNazanin"/>
          <w:lang w:bidi="fa-IR"/>
          <w:color w:val="111111"/>
          <w:sz w:val="28"/>
          <w:szCs w:val="28"/>
          <w:rtl/>
        </w:rPr>
        <w:t xml:space="preserve">بهاری همدانی، محمد باقر بن محمد جعفر، 1277 - 1333 قمری</w:t>
      </w:r>
    </w:p>
    <w:p>
      <w:pPr>
        <w:pStyle w:val="BookText"/>
      </w:pPr>
      <w:r>
        <w:rPr>
          <w:rFonts w:ascii="Times New Roman" w:hAnsi="Times New Roman" w:eastAsia="Times New Roman" w:cs="Times New Roman"/>
          <w:lang w:val="en-US" w:bidi="en-US"/>
          <w:color w:val="111111"/>
          <w:sz w:val="28"/>
          <w:szCs w:val="28"/>
          <w:rtl/>
        </w:rPr>
        <w:t xml:space="preserve">bahārī hamadānī, mohammad bāqer ebn-e mohammad ja'far (1861 - 1915)</w:t>
      </w:r>
    </w:p>
    <w:p>
      <w:pPr>
        <w:pStyle w:val="BookText"/>
      </w:pPr>
      <w:r>
        <w:rPr>
          <w:rFonts w:ascii="IRNazanin" w:hAnsi="IRNazanin" w:eastAsia="IRNazanin" w:cs="IRNazanin"/>
          <w:lang w:bidi="fa-IR"/>
          <w:color w:val="111111"/>
          <w:sz w:val="28"/>
          <w:szCs w:val="28"/>
          <w:rtl/>
        </w:rPr>
        <w:t xml:space="preserve">بحثی است فقهی، در مورد ازدواج یک مرد با دو زن سیده و احکام آن مرحوم مؤلف طی آن، قول به جواز جمع بین آن دو را اختیار نموده است.</w:t>
      </w:r>
    </w:p>
    <w:p>
      <w:pPr>
        <w:pStyle w:val="BookText"/>
      </w:pPr>
      <w:r>
        <w:rPr>
          <w:rFonts w:ascii="IRNazanin" w:hAnsi="IRNazanin" w:eastAsia="IRNazanin" w:cs="IRNazanin"/>
          <w:lang w:bidi="fa-IR"/>
          <w:color w:val="111111"/>
          <w:sz w:val="28"/>
          <w:szCs w:val="28"/>
          <w:rtl/>
        </w:rPr>
        <w:t xml:space="preserve">آغاز: الحمدلله رب العالمين .. و بعد فهذه كلمات في الجمع بی الفاطميتين حررتها بعد الوقوف على رسالة العالم الجليل صاحب الحدائق رحمه الله في الدرر النجفية او جزها و ان اطال ففيه امور.</w:t>
      </w:r>
    </w:p>
    <w:p>
      <w:pPr>
        <w:pStyle w:val="BookText"/>
      </w:pPr>
      <w:r>
        <w:rPr>
          <w:rFonts w:ascii="Amiri" w:hAnsi="Amiri" w:eastAsia="Amiri" w:cs="Amiri"/>
          <w:lang w:bidi="ar-SA"/>
          <w:color w:val="111111"/>
          <w:sz w:val="28"/>
          <w:szCs w:val="28"/>
          <w:rtl/>
        </w:rPr>
        <w:t xml:space="preserve">انجام: هنا فاعل يشق و الفعل و الفاعل لا يتحدان في وقت ولا في موضع و لافي عالم فلنقتصر على ذلك في هذه الرسالة ففيه كفاية. [الذريعة 136/5 ]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12335/1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کاتب = مؤلف، تا: 13 رمضان 1329ق؛ در ماه شوال سال 1329ق مبیضه گردیده؛ کاغذ: فرنگی، 9گ (1-9)، 15-14 سطر، اندازه: 1286سم [ف: 31 - 218]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12282/1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کاتب = مؤلف، تا: 13 رمضان 1329ق؛ از سوی مؤلف تصحيح گردیده و حواشی و تعليقات اندکی از آن مرحوم دارد؛ کاغذ: فرنگی، 6گ (1-6)، 15 سطر، اندازه: 12</w:t>
      </w:r>
      <w:r>
        <w:rPr>
          <w:rFonts w:ascii="Times New Roman" w:hAnsi="Times New Roman" w:eastAsia="Times New Roman" w:cs="Times New Roman"/>
          <w:lang w:val="en-US" w:bidi="en-US"/>
          <w:color w:val="111111"/>
          <w:sz w:val="28"/>
          <w:szCs w:val="28"/>
          <w:rtl/>
        </w:rPr>
        <w:t xml:space="preserve">×7 </w:t>
      </w:r>
      <w:r>
        <w:rPr>
          <w:rFonts w:ascii="IRNazanin" w:hAnsi="IRNazanin" w:eastAsia="IRNazanin" w:cs="IRNazanin"/>
          <w:lang w:bidi="fa-IR"/>
          <w:color w:val="111111"/>
          <w:sz w:val="28"/>
          <w:szCs w:val="28"/>
          <w:rtl/>
        </w:rPr>
        <w:t xml:space="preserve">سم [ف: 31 - 135]</w:t>
      </w:r>
    </w:p>
    <w:p>
      <w:pPr>
        <w:pStyle w:val="Heading3"/>
      </w:pPr>
      <w:bookmarkStart w:id="1133" w:name="_Toc616"/>
      <w:r>
        <w:t>الجمع بين المتعارضين / اصول فقه / عربی</w:t>
      </w:r>
      <w:bookmarkEnd w:id="1133"/>
    </w:p>
    <w:p>
      <w:pPr>
        <w:pStyle w:val="BookText"/>
      </w:pPr>
      <w:r>
        <w:rPr>
          <w:rFonts w:ascii="Times New Roman" w:hAnsi="Times New Roman" w:eastAsia="Times New Roman" w:cs="Times New Roman"/>
          <w:lang w:val="en-US" w:bidi="en-US"/>
          <w:color w:val="111111"/>
          <w:sz w:val="28"/>
          <w:szCs w:val="28"/>
          <w:rtl/>
        </w:rPr>
        <w:t xml:space="preserve">al-jam' bayn-al muti'āridīn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188" w:name="pg20375_230142"/>
    <w:bookmarkEnd w:id="188"/>
    <w:p>
      <w:pPr>
        <w:pStyle w:val="BookText"/>
      </w:pPr>
      <w:r>
        <w:rPr>
          <w:rFonts w:ascii="IRNazanin" w:hAnsi="IRNazanin" w:eastAsia="IRNazanin" w:cs="IRNazanin"/>
          <w:lang w:bidi="fa-IR"/>
          <w:color w:val="111111"/>
          <w:sz w:val="28"/>
          <w:szCs w:val="28"/>
          <w:rtl/>
        </w:rPr>
        <w:t xml:space="preserve">بهبهانی، عبدالحسين بن محمد باقر، - 1240 قمری</w:t>
      </w:r>
    </w:p>
    <w:p>
      <w:pPr>
        <w:pStyle w:val="BookText"/>
      </w:pPr>
      <w:r>
        <w:rPr>
          <w:rFonts w:ascii="Times New Roman" w:hAnsi="Times New Roman" w:eastAsia="Times New Roman" w:cs="Times New Roman"/>
          <w:lang w:val="en-US" w:bidi="en-US"/>
          <w:color w:val="111111"/>
          <w:sz w:val="28"/>
          <w:szCs w:val="28"/>
          <w:rtl/>
        </w:rPr>
        <w:t xml:space="preserve">Behbahānī, “abd-ol-hoseyn ebn-e mohammad bāqer ( 1825)</w:t>
      </w:r>
    </w:p>
    <w:p>
      <w:pPr>
        <w:pStyle w:val="BookText"/>
      </w:pPr>
      <w:r>
        <w:rPr>
          <w:rFonts w:ascii="IRNazanin" w:hAnsi="IRNazanin" w:eastAsia="IRNazanin" w:cs="IRNazanin"/>
          <w:lang w:bidi="fa-IR"/>
          <w:color w:val="111111"/>
          <w:sz w:val="28"/>
          <w:szCs w:val="28"/>
          <w:rtl/>
        </w:rPr>
        <w:t xml:space="preserve">اگر دو دلیل فقهی با یکدیگر تعارض داشته باشند، آیا تکلیف جمع بين آنهاست یا طرح. این رساله مختصر درباره این موضوع با استدلال بحث می کند.</w:t>
      </w:r>
    </w:p>
    <w:p>
      <w:pPr>
        <w:pStyle w:val="BookText"/>
      </w:pPr>
      <w:r>
        <w:rPr>
          <w:rFonts w:ascii="IRNazanin" w:hAnsi="IRNazanin" w:eastAsia="IRNazanin" w:cs="IRNazanin"/>
          <w:lang w:bidi="fa-IR"/>
          <w:color w:val="111111"/>
          <w:sz w:val="28"/>
          <w:szCs w:val="28"/>
          <w:rtl/>
        </w:rPr>
        <w:t xml:space="preserve">قم؛ مرعشی؛ شماره نسخه:9682/2</w:t>
      </w:r>
    </w:p>
    <w:p>
      <w:pPr>
        <w:pStyle w:val="BookText"/>
      </w:pPr>
      <w:r>
        <w:rPr>
          <w:rFonts w:ascii="IRNazanin" w:hAnsi="IRNazanin" w:eastAsia="IRNazanin" w:cs="IRNazanin"/>
          <w:lang w:bidi="fa-IR"/>
          <w:color w:val="111111"/>
          <w:sz w:val="28"/>
          <w:szCs w:val="28"/>
          <w:rtl/>
        </w:rPr>
        <w:t xml:space="preserve">آغاز: الحمدلله المنزه عن الأنداد المتعالی عن معارضة الأضداد الجامع بقدرته البالغة بين المتعاند و المتضاد؛ انجام: اعمالا للظن المعلوم الحجية الثابت اعتباره للمجتهد في الأحكام الشرعية على الكلية.</w:t>
      </w:r>
    </w:p>
    <w:p>
      <w:pPr>
        <w:pStyle w:val="BookText"/>
      </w:pPr>
      <w:r>
        <w:rPr>
          <w:rFonts w:ascii="IRNazanin" w:hAnsi="IRNazanin" w:eastAsia="IRNazanin" w:cs="IRNazanin"/>
          <w:lang w:bidi="fa-IR"/>
          <w:color w:val="111111"/>
          <w:sz w:val="28"/>
          <w:szCs w:val="28"/>
          <w:rtl/>
        </w:rPr>
        <w:t xml:space="preserve">خط: نستعلیق، کا:عبدالرحيم بن ابوالحسن، تا: 1234ق؛ جلد: تیماج قهوه ای، 11گ (6ر -16ر)، اندازه: 10/5 </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25 - 51]</w:t>
      </w:r>
    </w:p>
    <w:p>
      <w:pPr>
        <w:pStyle w:val="BookText"/>
      </w:pPr>
      <w:r>
        <w:rPr>
          <w:rFonts w:ascii="IRNazanin" w:hAnsi="IRNazanin" w:eastAsia="IRNazanin" w:cs="IRNazanin"/>
          <w:lang w:bidi="fa-IR"/>
          <w:color w:val="111111"/>
          <w:sz w:val="28"/>
          <w:szCs w:val="28"/>
          <w:rtl/>
        </w:rPr>
        <w:t xml:space="preserve">الجمع بين رأیی افلاطون و ارسطو &gt; الجمع بين رأیی الحکیمین</w:t>
      </w:r>
    </w:p>
    <w:p>
      <w:pPr>
        <w:pStyle w:val="Heading3"/>
      </w:pPr>
      <w:bookmarkStart w:id="1134" w:name="_Toc617"/>
      <w:r>
        <w:t>الجمع بين رأیی الحکیمین = الجمع بين رأیی افلاطون و ارسطو / فلسفه / عربی</w:t>
      </w:r>
      <w:bookmarkEnd w:id="1134"/>
    </w:p>
    <w:p>
      <w:pPr>
        <w:pStyle w:val="BookText"/>
      </w:pPr>
      <w:r>
        <w:rPr>
          <w:rFonts w:ascii="Times New Roman" w:hAnsi="Times New Roman" w:eastAsia="Times New Roman" w:cs="Times New Roman"/>
          <w:lang w:val="en-US" w:bidi="en-US"/>
          <w:color w:val="111111"/>
          <w:sz w:val="28"/>
          <w:szCs w:val="28"/>
          <w:rtl/>
        </w:rPr>
        <w:t xml:space="preserve">bayn-a ra'yay-al_hakimayn = al-jam bayn-a al-jam ra'yay-i aflatun wa arastu</w:t>
      </w:r>
    </w:p>
    <w:p>
      <w:pPr>
        <w:pStyle w:val="BookText"/>
      </w:pPr>
      <w:r>
        <w:rPr>
          <w:rFonts w:ascii="IRNazanin" w:hAnsi="IRNazanin" w:eastAsia="IRNazanin" w:cs="IRNazanin"/>
          <w:lang w:bidi="fa-IR"/>
          <w:color w:val="111111"/>
          <w:sz w:val="28"/>
          <w:szCs w:val="28"/>
          <w:rtl/>
        </w:rPr>
        <w:t xml:space="preserve">فارابی، محمد بن محمد، 260؟ - 339 قمری</w:t>
      </w:r>
    </w:p>
    <w:p>
      <w:pPr>
        <w:pStyle w:val="BookText"/>
      </w:pPr>
      <w:r>
        <w:rPr>
          <w:rFonts w:ascii="Times New Roman" w:hAnsi="Times New Roman" w:eastAsia="Times New Roman" w:cs="Times New Roman"/>
          <w:lang w:val="en-US" w:bidi="en-US"/>
          <w:color w:val="111111"/>
          <w:sz w:val="28"/>
          <w:szCs w:val="28"/>
          <w:rtl/>
        </w:rPr>
        <w:t xml:space="preserve">fārābī, mohammad ebn-e mohammad (875 - 951)</w:t>
      </w:r>
    </w:p>
    <w:p>
      <w:pPr>
        <w:pStyle w:val="BookText"/>
      </w:pPr>
      <w:r>
        <w:rPr>
          <w:rFonts w:ascii="IRNazanin" w:hAnsi="IRNazanin" w:eastAsia="IRNazanin" w:cs="IRNazanin"/>
          <w:lang w:bidi="fa-IR"/>
          <w:color w:val="111111"/>
          <w:sz w:val="28"/>
          <w:szCs w:val="28"/>
          <w:rtl/>
        </w:rPr>
        <w:t xml:space="preserve">فارابی رأی افلاطون و ارسطو را در اثبات مبدع اول و در امر نفس و عقل و مجازات خیر و شر و غیره به یک جای جمع کرده تا اتفاق عقاید هر دو حکیم دانسته شود و تنازع و اختلاف زائل گردد: «اردت في مقالتي هذه آن اشرع في الجمع بين رأيها و الإبانة عما يدل عليه فحوى قوليهما ليظهر الاتفاق بين ما كانا يعتقدانه.». در این کتاب تأثير نوافلاطونیان را در اندیشه فارابی می توان دید. زیرا او نیز همانند ایشان تلاش می کند که میان آن دو حکیم یونانی در موارد حدوث و قدم عالم و اثبات آفریدگار و این که او علت همه چیز است و نیز در مسائل عقل، نفس، کیفر و پاداش و بسیاری از امور اخلاق و سیاست و منطق که غالبا مورد اختلاف متفکران آن زمان بوده، وفق دهد. منظور و هدف فارابی از تألیف این رساله بر طبق آنچه خود در مقدمه آن نگاشته، اثبات توافق میان آراء افلاطون و آراء ارسطو، در مسائلی مانند: حدوث و قدم عالم، اثبات مبدء اول، صدور اسباب از حق، نفس، عقل، ثواب و عقاب و برخی دیگر از موضوعات اجتماعی، اخلافی و منطقی است. وی 17 موضوع را که مردم تصور می کنند ارسطو افلاطون درباره آن اختلاف عقیده دارند و یا خود ارسطو درباره آن دو سخن متناقض دارد و نیز منشأ تصور اختلاف را یاد کرده و در ارجاع سخنان متناقض ایشان به یک حقیقت، کوشیده است. آقای بدیع الزمان فروزانفر در مقاله محققانه ای که درباره فارابی و مؤلفاتش نوشته و مرحوم دهخدا تمام آن را در لغت نامه آورده است می گوید: فارابی یازده مسئله فلسفی که به عقیده افلاطون مختلف تعبير شده ... طرح می کند ... و به خیال خود آنها را بر یکدیگر تطبیق می کند.</w:t>
      </w:r>
    </w:p>
    <w:p>
      <w:pPr>
        <w:pStyle w:val="BookText"/>
      </w:pPr>
      <w:r>
        <w:rPr>
          <w:rFonts w:ascii="IRNazanin" w:hAnsi="IRNazanin" w:eastAsia="IRNazanin" w:cs="IRNazanin"/>
          <w:lang w:bidi="fa-IR"/>
          <w:color w:val="111111"/>
          <w:sz w:val="28"/>
          <w:szCs w:val="28"/>
          <w:rtl/>
        </w:rPr>
        <w:t xml:space="preserve">و بعضی آراء را با هم وفق داده و بعضی را نتوانسته است وفق دهد مانند مسئله ابصار که در نتیجه، اشکال را بر طرفین وارد می داند ... البته چنانچه ملاحظه می گردد در این رساله 17 مسئله طرح شده که 7 مسئله آن فلسفی و بقیه منطقی، اخلاقی و اجتماعی یا به قول خود فارابی مدنی است. از آخرین مسئله ای که فارابی در این رساله طرح کرده (مسئله ثواب و عقاب) بر می آید که در تألیف این رساله منظور دیگری نیز داشته و علاوه بر اثبات توافق افلاطون و ارسطو می خواسته است بعضی مسائل فلسفی را که با ظواهر شرع مخالف می نموده است بر اصول دینی و شرعی تطبیق کند و به عبارت دیگر برخی مسائل را که این دو فیلسوف متهم به داشتن عقیده ای بر خلاف اصول و مبانی شرع درباره آنند به نحوی تأویل کند که رفع تهمت از آن شود. درباره این که چه عاملی او را وادار کرد تا به گفته خود «شبهت اختلاف افلاطون و ارسطو را رفع و مردم را متوجه توافق عقیده آنان کند» وی خود چنین می گوید: «چون دیدم اکثر مردم این عصر در حدوث و قدم عالم بحث می کنند، ناچار شدم رساله ای تألیف کنم تا سخن آنان را در ضمن آن رساله روشن و نزاع را از میان مرتفع سازم زیرا این مقصود مهم و این منظور نافع است. چه در تعریف فلسفه می گوئیم: «فلسفه شناختن حقایق موجودات است همچنانکه هستند» و این دو حکیم خود اصول و مبانی فلسفه را تقریر کرده اند و آنچه ایشان می گویند اصل و قانون فلسفه و مرجع و منبع این فن است و این سخن را اگر کافه ارباب عقل تصدیق نکنند، بیشتر صاحبان فهم درست و عقل صافی بدان گواهی میدهند و چون سخن راست (خبر صادق) آن است که با محکی عنه (واقعیت مطابق باشد پس اگر اختلافی میان سخن این دو حکیم باشد ناچار، یا تعریف فلسفه نادرست است و یا بر خلاف مفروض، این دو تن حکیم نیستند. وليكن تعریف فلسفه درست است و همچنین شهرت عظیم فضیلت ارسطو و افلاطون و ارجمندی مقام ایشان در فن فلسفه بی اصل نیست، زیرا هیچ حجتی قوی تر از توافق عقلای بیشمار مخصوصا پس از تأمل و مطالعه، بر یک رای نیست، به خصوص که این اتفاق سخن در این مورد به جایی رسیده که فلسفه دانی این دو حکیم ضرب المثل شده است و سخن ایشان در مسائل فلسفی معتمد و دلیل شمرده می شود. بنابراین مقدمه ناچار باید قبول کنیم که مردم به خطا تصور می کنند که این دو فیلسوف با یکدیگر در برخی از مسائل اختلاف اساسی دارند. فارابی پس از بیان مطالب فوق به شرح علل و موجبات اساسی پیدایش عقاید نادرست و شیوع مطالب مخالف واقع در میان مردم پرداخته و با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دقت و موشکافی در عین حال سادگی مخصوص به خویش تحلیل کرده و به نکات روانی و اجتماعی جالبی اشاره کرده است.</w:t>
      </w:r>
    </w:p>
    <w:p>
      <w:pPr>
        <w:pStyle w:val="BookText"/>
      </w:pPr>
      <w:r>
        <w:rPr>
          <w:rFonts w:ascii="Amiri" w:hAnsi="Amiri" w:eastAsia="Amiri" w:cs="Amiri"/>
          <w:lang w:bidi="ar-SA"/>
          <w:color w:val="111111"/>
          <w:sz w:val="28"/>
          <w:szCs w:val="28"/>
          <w:rtl/>
        </w:rPr>
        <w:t xml:space="preserve">آغاز: الحمد لواهب العقل و مبدعه و مصور الكل و مخترعه كفاء إحسانه القديم و إفضاله و الصلاة على سيد أنبيائه محمد و آله ... إني لما رأيت أكثر أهل زماننا خاضوا و تنازعوا.</w:t>
      </w:r>
    </w:p>
    <w:p>
      <w:pPr>
        <w:pStyle w:val="BookText"/>
      </w:pPr>
      <w:r>
        <w:rPr>
          <w:rFonts w:ascii="IRNazanin" w:hAnsi="IRNazanin" w:eastAsia="IRNazanin" w:cs="IRNazanin"/>
          <w:lang w:bidi="fa-IR"/>
          <w:color w:val="111111"/>
          <w:sz w:val="28"/>
          <w:szCs w:val="28"/>
          <w:rtl/>
        </w:rPr>
        <w:t xml:space="preserve">انجام: ذلک عن مبالغة الظنون الفاسدة و الأوهام المدخولة و اكتساب الوزر بما ينسب إلى هؤلاء الأفاضل مما هم منه براء بمعزل وعند هذا الكلام يختم القول رمنا بيانه من الجمع بين رأیی الحكمين أفلاطون و ارسطو.</w:t>
      </w:r>
    </w:p>
    <w:p>
      <w:pPr>
        <w:pStyle w:val="BookText"/>
      </w:pPr>
      <w:r>
        <w:rPr>
          <w:rFonts w:ascii="IRNazanin" w:hAnsi="IRNazanin" w:eastAsia="IRNazanin" w:cs="IRNazanin"/>
          <w:lang w:bidi="fa-IR"/>
          <w:color w:val="111111"/>
          <w:sz w:val="28"/>
          <w:szCs w:val="28"/>
          <w:rtl/>
        </w:rPr>
        <w:t xml:space="preserve">چاپ: این کتابچه در 1325ق با «مقالات فارابی» چاپ شده است. در سال 1315 ق، در هامش شرح حكمة الاشراق، در تهران چاپ شده در سال 1315 ق مستقلا نیز در تهران به چاپ رسیده است؛ عبدالحسین مشكوة الدینی آن را به فارسی ترجمه کرده و با مقدمه و شرح و حواشی در سال 1353 ش چاپ شده؛ ایران، بی ناشر، 1315 قمری، با تصحیح و مقابله ابراهيم بن احمد لاریجانی، سنگی، جیبی، 79 ص (صص1-79) [الذريعة 135/5 ؛ ریحانة الأدب 264/4 و 261/4 ؛ معجم المطبوعات 1425/2 ]</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تعليقة على الجمع بين الرأيين؛ میرداماد، محمد باقر بن محمد ( 1041)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630/13</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بی کا، تا: قرن 68 اندازه: 22</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2 - 391]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نسخه:644/3</w:t>
      </w:r>
    </w:p>
    <w:p>
      <w:pPr>
        <w:pStyle w:val="BookText"/>
      </w:pPr>
      <w:r>
        <w:rPr>
          <w:rFonts w:ascii="IRNazanin" w:hAnsi="IRNazanin" w:eastAsia="IRNazanin" w:cs="IRNazanin"/>
          <w:lang w:bidi="fa-IR"/>
          <w:color w:val="111111"/>
          <w:sz w:val="28"/>
          <w:szCs w:val="28"/>
          <w:rtl/>
        </w:rPr>
        <w:t xml:space="preserve">خط: نسخ، بی کا، تا: 886 ق ب 27 سطر، اندازه: 5/ 20</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2 - 411]</w:t>
      </w:r>
    </w:p>
    <w:p>
      <w:pPr>
        <w:pStyle w:val="BookText"/>
      </w:pPr>
      <w:r>
        <w:rPr>
          <w:rFonts w:ascii="IRNazanin" w:hAnsi="IRNazanin" w:eastAsia="IRNazanin" w:cs="IRNazanin"/>
          <w:lang w:bidi="fa-IR"/>
          <w:color w:val="111111"/>
          <w:sz w:val="28"/>
          <w:szCs w:val="28"/>
          <w:rtl/>
        </w:rPr>
        <w:t xml:space="preserve">تهران؛ دانشگاه؛ شماره نسخه:2314/3 _</w:t>
      </w:r>
    </w:p>
    <w:p>
      <w:pPr>
        <w:pStyle w:val="BookText"/>
      </w:pPr>
      <w:r>
        <w:rPr>
          <w:rFonts w:ascii="Amiri" w:hAnsi="Amiri" w:eastAsia="Amiri" w:cs="Amiri"/>
          <w:lang w:bidi="ar-SA"/>
          <w:color w:val="111111"/>
          <w:sz w:val="28"/>
          <w:szCs w:val="28"/>
          <w:rtl/>
        </w:rPr>
        <w:t xml:space="preserve">نسخه اصل: همان نسخه بالا [فيلمها ف: 1- 671]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نسخه:1667</w:t>
      </w:r>
    </w:p>
    <w:p>
      <w:pPr>
        <w:pStyle w:val="BookText"/>
      </w:pPr>
      <w:r>
        <w:rPr>
          <w:rFonts w:ascii="IRNazanin" w:hAnsi="IRNazanin" w:eastAsia="IRNazanin" w:cs="IRNazanin"/>
          <w:lang w:bidi="fa-IR"/>
          <w:color w:val="111111"/>
          <w:sz w:val="28"/>
          <w:szCs w:val="28"/>
          <w:rtl/>
        </w:rPr>
        <w:t xml:space="preserve">خط: شکسته، نستعلیق، بی کا، تا: قرن 10؛ کاغذ: ترمه، جلد: میشن آلبالویی، 17گ، 23 سطر، اندازه: 18</w:t>
      </w:r>
      <w:r>
        <w:rPr>
          <w:rFonts w:ascii="Times New Roman" w:hAnsi="Times New Roman" w:eastAsia="Times New Roman" w:cs="Times New Roman"/>
          <w:lang w:val="en-US" w:bidi="en-US"/>
          <w:color w:val="111111"/>
          <w:sz w:val="28"/>
          <w:szCs w:val="28"/>
          <w:rtl/>
        </w:rPr>
        <w:t xml:space="preserve">×10/1 </w:t>
      </w:r>
      <w:r>
        <w:rPr>
          <w:rFonts w:ascii="IRNazanin" w:hAnsi="IRNazanin" w:eastAsia="IRNazanin" w:cs="IRNazanin"/>
          <w:lang w:bidi="fa-IR"/>
          <w:color w:val="111111"/>
          <w:sz w:val="28"/>
          <w:szCs w:val="28"/>
          <w:rtl/>
        </w:rPr>
        <w:t xml:space="preserve">سم [ف: 1- 149]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سپهسالار؛ شماره نسخه: 1215/8</w:t>
      </w:r>
    </w:p>
    <w:p>
      <w:pPr>
        <w:pStyle w:val="BookText"/>
      </w:pPr>
      <w:r>
        <w:rPr>
          <w:rFonts w:ascii="IRNazanin" w:hAnsi="IRNazanin" w:eastAsia="IRNazanin" w:cs="IRNazanin"/>
          <w:lang w:bidi="fa-IR"/>
          <w:color w:val="111111"/>
          <w:sz w:val="28"/>
          <w:szCs w:val="28"/>
          <w:rtl/>
        </w:rPr>
        <w:t xml:space="preserve">بی کا، تا: قرن 10؛ کاغذ: سپاهانی حنایی، جلد: تیماج مشکی، 16 سطر، اندازه: 18</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[ف: 4- 39]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بیانی، مهدی (دکتر)؛ شماره نسخه: 237/41</w:t>
      </w:r>
    </w:p>
    <w:p>
      <w:pPr>
        <w:pStyle w:val="BookText"/>
      </w:pPr>
      <w:r>
        <w:rPr>
          <w:rFonts w:ascii="IRNazanin" w:hAnsi="IRNazanin" w:eastAsia="IRNazanin" w:cs="IRNazanin"/>
          <w:lang w:bidi="fa-IR"/>
          <w:color w:val="111111"/>
          <w:sz w:val="28"/>
          <w:szCs w:val="28"/>
          <w:rtl/>
        </w:rPr>
        <w:t xml:space="preserve">بی کا، تا: قرن 11؛ قطع: ربعی [نشریه: 6- 695]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ملک؛ شماره نسخه: 4694/36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نقطه، كا: عبد القادر اردوبادی، تا: قرن 11، جان شیراز؛ کاغذ: نوعی ترمه، جلد: میشن سیاه، 14گ (223پ - 236پ)، 23 سطر، اندازه: 22/3</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8 - 48]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مجلس؛ شماره نسخه:1837/3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11؛ دارای غلط و دارای سقطات و تحریفات بسیار است؛ کاغذ: شکری رنگی، جلد: تیماج قرمز، 36ص (37-72)، اندازه: 19/5 </w:t>
      </w:r>
      <w:r>
        <w:rPr>
          <w:rFonts w:ascii="Times New Roman" w:hAnsi="Times New Roman" w:eastAsia="Times New Roman" w:cs="Times New Roman"/>
          <w:lang w:val="en-US" w:bidi="en-US"/>
          <w:color w:val="111111"/>
          <w:sz w:val="28"/>
          <w:szCs w:val="28"/>
          <w:rtl/>
        </w:rPr>
        <w:t xml:space="preserve">× 24/5</w:t>
      </w:r>
      <w:r>
        <w:rPr>
          <w:rFonts w:ascii="IRNazanin" w:hAnsi="IRNazanin" w:eastAsia="IRNazanin" w:cs="IRNazanin"/>
          <w:lang w:bidi="fa-IR"/>
          <w:color w:val="111111"/>
          <w:sz w:val="28"/>
          <w:szCs w:val="28"/>
          <w:rtl/>
        </w:rPr>
        <w:t xml:space="preserve">سم [ف: 9 - 495]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مجلس؛ شماره نسخه: 5138/16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11، 4گ [ف: 15 - 136]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دانشگاه؛ شماره نسخه: 2401/59</w:t>
      </w:r>
    </w:p>
    <w:p>
      <w:pPr>
        <w:pStyle w:val="BookText"/>
      </w:pPr>
      <w:r>
        <w:rPr>
          <w:rFonts w:ascii="IRNazanin" w:hAnsi="IRNazanin" w:eastAsia="IRNazanin" w:cs="IRNazanin"/>
          <w:lang w:bidi="fa-IR"/>
          <w:color w:val="111111"/>
          <w:sz w:val="28"/>
          <w:szCs w:val="28"/>
          <w:rtl/>
        </w:rPr>
        <w:t xml:space="preserve">خط: نستعلیق، کا: رضا بن موسی کشمیری، تا: قرن 11؛ کاغذ: سپاهانی، جلد: تیماج عنابی، 8ص (421-428)، 28 سطر (13/5 </w:t>
      </w:r>
      <w:r>
        <w:rPr>
          <w:rFonts w:ascii="Times New Roman" w:hAnsi="Times New Roman" w:eastAsia="Times New Roman" w:cs="Times New Roman"/>
          <w:lang w:val="en-US" w:bidi="en-US"/>
          <w:color w:val="111111"/>
          <w:sz w:val="28"/>
          <w:szCs w:val="28"/>
          <w:rtl/>
        </w:rPr>
        <w:t xml:space="preserve">×19/56)</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[ف: 9- 1023]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قم؛ مرعشی؛ شماره نسخه:12589/25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قرن 11؛ مصحح؛ کاغذ: شرقی، 6گ (65ر - 70پ)، 34 سطر، اندازه: 14/5 </w:t>
      </w:r>
      <w:r>
        <w:rPr>
          <w:rFonts w:ascii="Times New Roman" w:hAnsi="Times New Roman" w:eastAsia="Times New Roman" w:cs="Times New Roman"/>
          <w:lang w:val="en-US" w:bidi="en-US"/>
          <w:color w:val="111111"/>
          <w:sz w:val="28"/>
          <w:szCs w:val="28"/>
          <w:rtl/>
        </w:rPr>
        <w:t xml:space="preserve">× 28/5</w:t>
      </w:r>
      <w:r>
        <w:rPr>
          <w:rFonts w:ascii="IRNazanin" w:hAnsi="IRNazanin" w:eastAsia="IRNazanin" w:cs="IRNazanin"/>
          <w:lang w:bidi="fa-IR"/>
          <w:color w:val="111111"/>
          <w:sz w:val="28"/>
          <w:szCs w:val="28"/>
          <w:rtl/>
        </w:rPr>
        <w:t xml:space="preserve">سم [ف: 31-694]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تهران؛ الهیات؛ شماره نسخه: 242/36</w:t>
      </w:r>
    </w:p>
    <w:p>
      <w:pPr>
        <w:pStyle w:val="BookText"/>
      </w:pPr>
      <w:r>
        <w:rPr>
          <w:rFonts w:ascii="IRNazanin" w:hAnsi="IRNazanin" w:eastAsia="IRNazanin" w:cs="IRNazanin"/>
          <w:lang w:bidi="fa-IR"/>
          <w:color w:val="111111"/>
          <w:sz w:val="28"/>
          <w:szCs w:val="28"/>
          <w:rtl/>
        </w:rPr>
        <w:t xml:space="preserve">خط: شکسته نستعلیق، بی کا، تا: قرن 11؛ کاغذ: سپاهانی، جلد: تیماج سرخ، 1گ (134-140پ)، 24 – 33 سطر (22</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17/5 </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146]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اصفهان، دانشگاه؛ شماره نسخه:346/6</w:t>
      </w:r>
    </w:p>
    <w:p>
      <w:pPr>
        <w:pStyle w:val="BookText"/>
      </w:pPr>
      <w:r>
        <w:rPr>
          <w:rFonts w:ascii="IRNazanin" w:hAnsi="IRNazanin" w:eastAsia="IRNazanin" w:cs="IRNazanin"/>
          <w:lang w:bidi="fa-IR"/>
          <w:color w:val="111111"/>
          <w:sz w:val="28"/>
          <w:szCs w:val="28"/>
          <w:rtl/>
        </w:rPr>
        <w:t xml:space="preserve">خط: نستعلیق، کا: محمد مؤمن جنابذی، تا: 15 صفر 1015ق، جان اصفهان؛ مصحح؛ جلد: تیماج عنابی، 22گ (74پ-95ر)، اندازه: 19</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سم [ف: 1 - 250]</w:t>
      </w:r>
    </w:p>
    <w:p>
      <w:pPr>
        <w:pStyle w:val="BookText"/>
      </w:pPr>
      <w:r>
        <w:rPr>
          <w:rFonts w:ascii="IRNazanin" w:hAnsi="IRNazanin" w:eastAsia="IRNazanin" w:cs="IRNazanin"/>
          <w:lang w:bidi="fa-IR"/>
          <w:color w:val="111111"/>
          <w:sz w:val="28"/>
          <w:szCs w:val="28"/>
          <w:rtl/>
        </w:rPr>
        <w:t xml:space="preserve">اصفهان؛ دانشگاه؛ شماره نسخه: 280/10</w:t>
      </w:r>
    </w:p>
    <w:p>
      <w:pPr>
        <w:pStyle w:val="BookText"/>
      </w:pPr>
      <w:r>
        <w:rPr>
          <w:rFonts w:ascii="IRNazanin" w:hAnsi="IRNazanin" w:eastAsia="IRNazanin" w:cs="IRNazanin"/>
          <w:lang w:bidi="fa-IR"/>
          <w:color w:val="111111"/>
          <w:sz w:val="28"/>
          <w:szCs w:val="28"/>
          <w:rtl/>
        </w:rPr>
        <w:t xml:space="preserve">همان نسخه بالا [نشریه: 11 - 936]</w:t>
      </w:r>
    </w:p>
    <w:p>
      <w:pPr>
        <w:pStyle w:val="BookText"/>
      </w:pPr>
      <w:r>
        <w:rPr>
          <w:rFonts w:ascii="IRNazanin" w:hAnsi="IRNazanin" w:eastAsia="IRNazanin" w:cs="IRNazanin"/>
          <w:lang w:bidi="fa-IR"/>
          <w:color w:val="111111"/>
          <w:sz w:val="28"/>
          <w:szCs w:val="28"/>
          <w:rtl/>
        </w:rPr>
        <w:t xml:space="preserve">تهران، دانشگاه؛ شماره نسخه:2508/8 _ف</w:t>
      </w:r>
    </w:p>
    <w:p>
      <w:pPr>
        <w:pStyle w:val="BookText"/>
      </w:pPr>
      <w:r>
        <w:rPr>
          <w:rFonts w:ascii="Amiri" w:hAnsi="Amiri" w:eastAsia="Amiri" w:cs="Amiri"/>
          <w:lang w:bidi="ar-SA"/>
          <w:color w:val="111111"/>
          <w:sz w:val="28"/>
          <w:szCs w:val="28"/>
          <w:rtl/>
        </w:rPr>
        <w:t xml:space="preserve">نسخه اصل: همان نسخه بالا [فيلمها ف: 1-706]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تهران؛ ملی؛ شماره نسخه:2971/4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1023ق، جا: هرات (بقعه مرقد شيخ عبدالله انصاری)؛ کاغذ: اصفهانی نخودی، جلد: ساغری تریاکی، 24 ص (38-61)، 19 سطر (14</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ف: 14 - 80]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تهران؛ سپهسالار؛ شماره نسخه:2919/15</w:t>
      </w:r>
    </w:p>
    <w:p>
      <w:pPr>
        <w:pStyle w:val="BookText"/>
      </w:pPr>
      <w:r>
        <w:rPr>
          <w:rFonts w:ascii="IRNazanin" w:hAnsi="IRNazanin" w:eastAsia="IRNazanin" w:cs="IRNazanin"/>
          <w:lang w:bidi="fa-IR"/>
          <w:color w:val="111111"/>
          <w:sz w:val="28"/>
          <w:szCs w:val="28"/>
          <w:rtl/>
        </w:rPr>
        <w:t xml:space="preserve">بی کا، تا: 12 ذیقعده 1035ق؛ 1گ (119-125پ)، 16 سطر، اندازه: 18</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[ف: 4- 39]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تهران، دانشگاه؛ شماره نسخه: 1030/19 _ف</w:t>
      </w:r>
    </w:p>
    <w:p>
      <w:pPr>
        <w:pStyle w:val="BookText"/>
      </w:pPr>
      <w:r>
        <w:rPr>
          <w:rFonts w:ascii="IRNazanin" w:hAnsi="IRNazanin" w:eastAsia="IRNazanin" w:cs="IRNazanin"/>
          <w:lang w:bidi="fa-IR"/>
          <w:color w:val="111111"/>
          <w:sz w:val="28"/>
          <w:szCs w:val="28"/>
          <w:rtl/>
        </w:rPr>
        <w:t xml:space="preserve">نسخه اصل: بادلیان ش 95 اوزلی (1422)؛ بی کا، تا: 1042ق [فيلمها ف: 1- 558]</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قم؛ مرعشی؛ شماره نسخه: 11855/2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زیبا، بی کا، تا: 1049ق؛ مصحح، کاغذ: شرقی، 20گ (80-99)، 17 سطر، اندازه: 13</w:t>
      </w:r>
      <w:r>
        <w:rPr>
          <w:rFonts w:ascii="Times New Roman" w:hAnsi="Times New Roman" w:eastAsia="Times New Roman" w:cs="Times New Roman"/>
          <w:lang w:val="en-US" w:bidi="en-US"/>
          <w:color w:val="111111"/>
          <w:sz w:val="28"/>
          <w:szCs w:val="28"/>
          <w:rtl/>
        </w:rPr>
        <w:t xml:space="preserve">×6 </w:t>
      </w:r>
      <w:r>
        <w:rPr>
          <w:rFonts w:ascii="IRNazanin" w:hAnsi="IRNazanin" w:eastAsia="IRNazanin" w:cs="IRNazanin"/>
          <w:lang w:bidi="fa-IR"/>
          <w:color w:val="111111"/>
          <w:sz w:val="28"/>
          <w:szCs w:val="28"/>
          <w:rtl/>
        </w:rPr>
        <w:t xml:space="preserve">سم [ف: 30 - 113]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تهران؛ مجلس؛ شماره نسخه:1307/5</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آغاز: برابر؛ انجام: ان المقدمه المشهوره لا يراعي منها الصدق.</w:t>
      </w:r>
    </w:p>
    <w:p>
      <w:pPr>
        <w:pStyle w:val="BookText"/>
      </w:pPr>
      <w:r>
        <w:rPr>
          <w:rFonts w:ascii="IRNazanin" w:hAnsi="IRNazanin" w:eastAsia="IRNazanin" w:cs="IRNazanin"/>
          <w:lang w:bidi="fa-IR"/>
          <w:color w:val="111111"/>
          <w:sz w:val="28"/>
          <w:szCs w:val="28"/>
          <w:rtl/>
        </w:rPr>
        <w:t xml:space="preserve">خط: نسخ و نستعلیق، کا: رضی الدین، تا: 1051ق، جا: اصفهان؛ مصحح؛ جلد: تیماج عنابی، 24ص (157-180)، اندازه: 20</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سم [ف: 24/3 - 63]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تهران، دانشگاه؛ شماره نسخه: 7208/10 و 223/10 -ف و 2830/10 -ف</w:t>
      </w:r>
    </w:p>
    <w:p>
      <w:pPr>
        <w:pStyle w:val="BookText"/>
      </w:pPr>
      <w:r>
        <w:rPr>
          <w:rFonts w:ascii="IRNazanin" w:hAnsi="IRNazanin" w:eastAsia="IRNazanin" w:cs="IRNazanin"/>
          <w:lang w:bidi="fa-IR"/>
          <w:color w:val="111111"/>
          <w:sz w:val="28"/>
          <w:szCs w:val="28"/>
          <w:rtl/>
        </w:rPr>
        <w:t xml:space="preserve">خط: نستعلیق، کا: محمد مؤمن یزدی، تا: 1053ق؛ کاغذ: سپاهانی، جلد: تیماج آلبالویی، 21گ (190پ-210)، ابعاد متن: 12/5</w:t>
      </w:r>
      <w:r>
        <w:rPr>
          <w:rFonts w:ascii="Times New Roman" w:hAnsi="Times New Roman" w:eastAsia="Times New Roman" w:cs="Times New Roman"/>
          <w:lang w:val="en-US" w:bidi="en-US"/>
          <w:color w:val="111111"/>
          <w:sz w:val="28"/>
          <w:szCs w:val="28"/>
          <w:rtl/>
        </w:rPr>
        <w:t xml:space="preserve">×6 </w:t>
      </w:r>
      <w:r>
        <w:rPr>
          <w:rFonts w:ascii="Amiri" w:hAnsi="Amiri" w:eastAsia="Amiri" w:cs="Amiri"/>
          <w:lang w:bidi="ar-SA"/>
          <w:color w:val="111111"/>
          <w:sz w:val="28"/>
          <w:szCs w:val="28"/>
          <w:rtl/>
        </w:rPr>
        <w:t xml:space="preserve">، اندازه: 20612سم [ف: 16 – 488] و [فيلمها ف: 1 – 683]</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اصفهان، دانشگاه؛ شماره نسخه:680/4</w:t>
      </w:r>
    </w:p>
    <w:p>
      <w:pPr>
        <w:pStyle w:val="BookText"/>
      </w:pPr>
      <w:r>
        <w:rPr>
          <w:rFonts w:ascii="IRNazanin" w:hAnsi="IRNazanin" w:eastAsia="IRNazanin" w:cs="IRNazanin"/>
          <w:lang w:bidi="fa-IR"/>
          <w:color w:val="111111"/>
          <w:sz w:val="28"/>
          <w:szCs w:val="28"/>
          <w:rtl/>
        </w:rPr>
        <w:t xml:space="preserve">خط: نستعلیق، بی کا، تا: 1064ق؛ 10گ (48پ -57ر)، اندازه: 14/5 </w:t>
      </w:r>
      <w:r>
        <w:rPr>
          <w:rFonts w:ascii="Times New Roman" w:hAnsi="Times New Roman" w:eastAsia="Times New Roman" w:cs="Times New Roman"/>
          <w:lang w:val="en-US" w:bidi="en-US"/>
          <w:color w:val="111111"/>
          <w:sz w:val="28"/>
          <w:szCs w:val="28"/>
          <w:rtl/>
        </w:rPr>
        <w:t xml:space="preserve">× 26/5 </w:t>
      </w:r>
      <w:r>
        <w:rPr>
          <w:rFonts w:ascii="IRNazanin" w:hAnsi="IRNazanin" w:eastAsia="IRNazanin" w:cs="IRNazanin"/>
          <w:lang w:bidi="fa-IR"/>
          <w:color w:val="111111"/>
          <w:sz w:val="28"/>
          <w:szCs w:val="28"/>
          <w:rtl/>
        </w:rPr>
        <w:t xml:space="preserve">سم [ف: 2 - 525]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مشهد؛ رضوی؛ شماره نسخه:126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متوسط، بی کا، بی تا؛ واقف: این خاتون، 1067ق؛ کاغذ: حنایی آهار مهره، جلد: پارچه ای زرد اخری، 23گ، 18 سطر، اندازه: 23</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1 - 72]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تهران؛ مجلس؛ شماره نسخه: 4954/14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میر جعفر بن عبدالله حسینی، تا: 1069ق؛ کاغذ: سپاهانی، جلد: روغنی حاشیه گل و بوته 21گ (156-176ر)، 14 سطر (14</w:t>
      </w:r>
      <w:r>
        <w:rPr>
          <w:rFonts w:ascii="Times New Roman" w:hAnsi="Times New Roman" w:eastAsia="Times New Roman" w:cs="Times New Roman"/>
          <w:lang w:val="en-US" w:bidi="en-US"/>
          <w:color w:val="111111"/>
          <w:sz w:val="28"/>
          <w:szCs w:val="28"/>
          <w:rtl/>
        </w:rPr>
        <w:t xml:space="preserve">×7/5 )</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[ف: 14 - 238]</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قم؛ مرعشی؛ شماره نسخه: 286/79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شاه مراد بن نقدعلی فراهانی ورامینی، تان 1072ق؛ کاغذ: شرقی نخودی، جلد: تیماج مشکی، 9گ (354ر - 362پ)، 27 سطر، اندازه: 27/5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 میراث شهاب: 42 - 152]</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تهران؛ مهدوی؛ شماره نسخه: 259/9</w:t>
      </w:r>
    </w:p>
    <w:p>
      <w:pPr>
        <w:pStyle w:val="BookText"/>
      </w:pPr>
      <w:r>
        <w:rPr>
          <w:rFonts w:ascii="IRNazanin" w:hAnsi="IRNazanin" w:eastAsia="IRNazanin" w:cs="IRNazanin"/>
          <w:lang w:bidi="fa-IR"/>
          <w:color w:val="111111"/>
          <w:sz w:val="28"/>
          <w:szCs w:val="28"/>
          <w:rtl/>
        </w:rPr>
        <w:t xml:space="preserve">خط: نستعلیق، بی کا، تا: 1073ق [نشریه: 2 - 98]</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تهران؛ دانشگاه؛ شماره نسخه:253/4</w:t>
      </w:r>
    </w:p>
    <w:p>
      <w:pPr>
        <w:pStyle w:val="BookText"/>
      </w:pPr>
      <w:r>
        <w:rPr>
          <w:rFonts w:ascii="IRNazanin" w:hAnsi="IRNazanin" w:eastAsia="IRNazanin" w:cs="IRNazanin"/>
          <w:lang w:bidi="fa-IR"/>
          <w:color w:val="111111"/>
          <w:sz w:val="28"/>
          <w:szCs w:val="28"/>
          <w:rtl/>
        </w:rPr>
        <w:t xml:space="preserve">خط: تعليق ریز، کا: حيدر بن علی کرکی، تا: 1075ق؛ گ 54ب 69 الف. [ف: 3 - 224]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مشهد؛ رضوی؛ شماره نسخه:ض15088</w:t>
      </w:r>
    </w:p>
    <w:p>
      <w:pPr>
        <w:pStyle w:val="BookText"/>
      </w:pPr>
      <w:r>
        <w:rPr>
          <w:rFonts w:ascii="IRNazanin" w:hAnsi="IRNazanin" w:eastAsia="IRNazanin" w:cs="IRNazanin"/>
          <w:lang w:bidi="fa-IR"/>
          <w:color w:val="111111"/>
          <w:sz w:val="28"/>
          <w:szCs w:val="28"/>
          <w:rtl/>
        </w:rPr>
        <w:t xml:space="preserve">خط: نستعلیق، کا: محمد مومن، تا: 1078ق [الفبائی ف: - 634]</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قم: مرکز احیاء؛ شماره نسخه:1861/5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رفیع الدین محمد بن غیاث الدین محمد، تا: چهارشنبه 21 ذیحجه 1082ق؛ مصحح؛ جلد: تیماج قرمز، 10گ (32 -41ر)، اندازه: 25/5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5 - 280]</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شیراز؛ هاشمی، نورالدین (خاندان)؛ شماره نسخه:17/4</w:t>
      </w:r>
    </w:p>
    <w:p>
      <w:pPr>
        <w:pStyle w:val="BookText"/>
      </w:pPr>
      <w:r>
        <w:rPr>
          <w:rFonts w:ascii="IRNazanin" w:hAnsi="IRNazanin" w:eastAsia="IRNazanin" w:cs="IRNazanin"/>
          <w:lang w:bidi="fa-IR"/>
          <w:color w:val="111111"/>
          <w:sz w:val="28"/>
          <w:szCs w:val="28"/>
          <w:rtl/>
        </w:rPr>
        <w:t xml:space="preserve">بی کا، تا: 21 ذیحجه 1082ق [نشریه: 5 – 287]</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قم؛ مرعشی؛ شماره نسخه: 9309/5</w:t>
      </w:r>
    </w:p>
    <w:p>
      <w:pPr>
        <w:pStyle w:val="BookText"/>
      </w:pPr>
      <w:r>
        <w:rPr>
          <w:rFonts w:ascii="IRNazanin" w:hAnsi="IRNazanin" w:eastAsia="IRNazanin" w:cs="IRNazanin"/>
          <w:lang w:bidi="fa-IR"/>
          <w:color w:val="111111"/>
          <w:sz w:val="28"/>
          <w:szCs w:val="28"/>
          <w:rtl/>
        </w:rPr>
        <w:t xml:space="preserve">خط: نسخ، بی کا، تا: 10 شوال 1092ق، جلد: تیماج مشکی، 18گ (30پ -47پ)، 18 سطر، اندازه: 14</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[ف:24-104]</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تهران؛ مروی؛ شماره نسخه: 800/12</w:t>
      </w:r>
    </w:p>
    <w:p>
      <w:pPr>
        <w:pStyle w:val="BookText"/>
      </w:pPr>
      <w:r>
        <w:rPr>
          <w:rFonts w:ascii="IRNazanin" w:hAnsi="IRNazanin" w:eastAsia="IRNazanin" w:cs="IRNazanin"/>
          <w:lang w:bidi="fa-IR"/>
          <w:color w:val="111111"/>
          <w:sz w:val="28"/>
          <w:szCs w:val="28"/>
          <w:rtl/>
        </w:rPr>
        <w:t xml:space="preserve">بی کا، تا: با تاریخ 1098ق، 26ص، قطع: خشتی [ف: 308]</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قم؛ معصومیه؛ شماره نسخه: 530/2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شریف دیلمانی، تا: 1099ق؛ جلد: تیماج قهوه ای، 18گ (64پ -81پ)، 19 سطر (12</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2 - 148]</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تهران؛ ملک؛ شماره نسخه: 4693/28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قرن 12؛ کاغذ: نوعی ترمه، جلد: میشن سیاه، 10گ (82ر-92پ)، اندازه: 13/7 </w:t>
      </w:r>
      <w:r>
        <w:rPr>
          <w:rFonts w:ascii="Times New Roman" w:hAnsi="Times New Roman" w:eastAsia="Times New Roman" w:cs="Times New Roman"/>
          <w:lang w:val="en-US" w:bidi="en-US"/>
          <w:color w:val="111111"/>
          <w:sz w:val="28"/>
          <w:szCs w:val="28"/>
          <w:rtl/>
        </w:rPr>
        <w:t xml:space="preserve">× 25/5 </w:t>
      </w:r>
      <w:r>
        <w:rPr>
          <w:rFonts w:ascii="IRNazanin" w:hAnsi="IRNazanin" w:eastAsia="IRNazanin" w:cs="IRNazanin"/>
          <w:lang w:bidi="fa-IR"/>
          <w:color w:val="111111"/>
          <w:sz w:val="28"/>
          <w:szCs w:val="28"/>
          <w:rtl/>
        </w:rPr>
        <w:t xml:space="preserve">سم [ف: 8 - 38]</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تهران؛ دانشگاه؛ شماره نسخه: 8239/4</w:t>
      </w:r>
    </w:p>
    <w:p>
      <w:pPr>
        <w:pStyle w:val="BookText"/>
      </w:pPr>
      <w:r>
        <w:rPr>
          <w:rFonts w:ascii="IRNazanin" w:hAnsi="IRNazanin" w:eastAsia="IRNazanin" w:cs="IRNazanin"/>
          <w:lang w:bidi="fa-IR"/>
          <w:color w:val="111111"/>
          <w:sz w:val="28"/>
          <w:szCs w:val="28"/>
          <w:rtl/>
        </w:rPr>
        <w:t xml:space="preserve">خط: نسخ، كا: محمد صالح، تا: قرن 12، جان اصفهان مدرسه جده؛ کاغذ: سپاهانی، جلد: تیماج مشکی، 6ص (97ر -102ر)، 20 سطر (6</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[ف: 17 - 82]</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شیراز؛ علامه طباطبائی؛ شماره نسخه:873/8</w:t>
      </w:r>
    </w:p>
    <w:p>
      <w:pPr>
        <w:pStyle w:val="BookText"/>
      </w:pPr>
      <w:r>
        <w:rPr>
          <w:rFonts w:ascii="IRNazanin" w:hAnsi="IRNazanin" w:eastAsia="IRNazanin" w:cs="IRNazanin"/>
          <w:lang w:bidi="fa-IR"/>
          <w:color w:val="111111"/>
          <w:sz w:val="28"/>
          <w:szCs w:val="28"/>
          <w:rtl/>
        </w:rPr>
        <w:t xml:space="preserve">خط: نستعلیق، بی کا، تا: قرن 12، 16گ (34پ -49)، اندازه: 12/5 </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[نسخه پژوهی: 3 - 123]</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شیراز؛ علامه طباطبائی؛ شماره نسخه: 404/1</w:t>
      </w:r>
    </w:p>
    <w:p>
      <w:pPr>
        <w:pStyle w:val="BookText"/>
      </w:pPr>
      <w:r>
        <w:rPr>
          <w:rFonts w:ascii="IRNazanin" w:hAnsi="IRNazanin" w:eastAsia="IRNazanin" w:cs="IRNazanin"/>
          <w:lang w:bidi="fa-IR"/>
          <w:color w:val="111111"/>
          <w:sz w:val="28"/>
          <w:szCs w:val="28"/>
          <w:rtl/>
        </w:rPr>
        <w:t xml:space="preserve">خط: نسخ، بی کا، تا: 1101ق؛ 13گ (1-13)، اندازه: 12/5 </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[نسخه پژوهی: 3 - 94]</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تهران؛ مجلس؛ شماره نسخه:1862/3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كا: ملا خليل بن محمد زمان قزوینی، تا: 1147ق، جلد: جرم قهوه ای، 48ص (65-112)، 16 سطر، اندازه: 17</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[ف: 9 - 534]</w:t>
      </w:r>
    </w:p>
    <w:p>
      <w:pPr>
        <w:pStyle w:val="BookText"/>
      </w:pPr>
      <w:r>
        <w:rPr>
          <w:rFonts w:ascii="IRNazanin" w:hAnsi="IRNazanin" w:eastAsia="IRNazanin" w:cs="IRNazanin"/>
          <w:lang w:bidi="fa-IR"/>
          <w:color w:val="111111"/>
          <w:sz w:val="28"/>
          <w:szCs w:val="28"/>
          <w:rtl/>
        </w:rPr>
        <w:t xml:space="preserve">قم: مرکز احیاء؛ شماره نسخه:888/3</w:t>
      </w:r>
    </w:p>
    <w:p>
      <w:pPr>
        <w:pStyle w:val="BookText"/>
      </w:pPr>
      <w:r>
        <w:rPr>
          <w:rFonts w:ascii="IRNazanin" w:hAnsi="IRNazanin" w:eastAsia="IRNazanin" w:cs="IRNazanin"/>
          <w:lang w:bidi="fa-IR"/>
          <w:color w:val="111111"/>
          <w:sz w:val="28"/>
          <w:szCs w:val="28"/>
          <w:rtl/>
        </w:rPr>
        <w:t xml:space="preserve">نسخه اصل: همان نسخه بالا [عکسی ف: 3 - 82]</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مشهد؛ رضوی؛ شماره نسخه:11358/7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بن ملا عبدالعظیم بیدگلی، تا: قرن 13؛ ضمیمه: گفتارهایی عربی و فارسی در این مسائل: علم به شییء مستلزم وجود ذهنی، رفع اشکال از بودن چیزی جوهر و کیف، مفاد قولنا زید موجود في الهلية البسيطة (احتمالا از ملا صدرا)، شرح مختصر «حدیث حقیقت» به فارسی، عبارتی منقول از کتاب «مرآة الحقائق» حافظ على جامی درباره ماهیات، تكوين نطفه، مقالی عربی در وجود (احتمالا از ملا محمد جعفر شریعتمدار استرابادی)؛ کاغذ: آهار مهره شکری و نخودی، جلد: مقوا با روکش پارچه خاکستری، اندازه: 21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11 - 337]</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قم؛ مرعشی؛ شماره نسخه: 1456/1</w:t>
      </w:r>
    </w:p>
    <w:p>
      <w:pPr>
        <w:pStyle w:val="BookText"/>
      </w:pPr>
      <w:r>
        <w:rPr>
          <w:rFonts w:ascii="IRNazanin" w:hAnsi="IRNazanin" w:eastAsia="IRNazanin" w:cs="IRNazanin"/>
          <w:lang w:bidi="fa-IR"/>
          <w:color w:val="111111"/>
          <w:sz w:val="28"/>
          <w:szCs w:val="28"/>
          <w:rtl/>
        </w:rPr>
        <w:t xml:space="preserve">خط: نستعلیق، بی کا، تا: 20 شوال 1242ق؛ جلد: تیماج مشکی، 23گ (1پ -23پ)، اندازه: 19</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4 - 244]</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تهران: سپهسالار؛ شماره نسخه: 2912/16</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189" w:name="pg20375_230145"/>
    <w:bookmarkEnd w:id="189"/>
    <w:p>
      <w:pPr>
        <w:pStyle w:val="BookText"/>
      </w:pPr>
      <w:r>
        <w:rPr>
          <w:rFonts w:ascii="IRNazanin" w:hAnsi="IRNazanin" w:eastAsia="IRNazanin" w:cs="IRNazanin"/>
          <w:lang w:bidi="fa-IR"/>
          <w:color w:val="111111"/>
          <w:sz w:val="28"/>
          <w:szCs w:val="28"/>
          <w:rtl/>
        </w:rPr>
        <w:t xml:space="preserve">خط: نستعلیق، بی کا، تا: 1266ق؛ افتادگی: آغاز؛ کاغذ: فرنگی سفید، جلد: تیماج حنایی، 9گ (84ر-92ر)، 30 سطر، اندازه: 21</w:t>
      </w:r>
      <w:r>
        <w:rPr>
          <w:rFonts w:ascii="Times New Roman" w:hAnsi="Times New Roman" w:eastAsia="Times New Roman" w:cs="Times New Roman"/>
          <w:lang w:val="en-US" w:bidi="en-US"/>
          <w:color w:val="111111"/>
          <w:sz w:val="28"/>
          <w:szCs w:val="28"/>
          <w:rtl/>
        </w:rPr>
        <w:t xml:space="preserve">×35</w:t>
      </w:r>
      <w:r>
        <w:rPr>
          <w:rFonts w:ascii="IRNazanin" w:hAnsi="IRNazanin" w:eastAsia="IRNazanin" w:cs="IRNazanin"/>
          <w:lang w:bidi="fa-IR"/>
          <w:color w:val="111111"/>
          <w:sz w:val="28"/>
          <w:szCs w:val="28"/>
          <w:rtl/>
        </w:rPr>
        <w:t xml:space="preserve">سم [ف: 4- 39]</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تهران؛ مجلس؛ شماره نسخه:14501/3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اسماعيل بن حسنی کاتب دزفولی، تا: 1282ق؛ جلد: تیماج زرشکی، 34ص (112- 145پ)، 12 سطر، اندازه: 20/9</w:t>
      </w:r>
      <w:r>
        <w:rPr>
          <w:rFonts w:ascii="Times New Roman" w:hAnsi="Times New Roman" w:eastAsia="Times New Roman" w:cs="Times New Roman"/>
          <w:lang w:val="en-US" w:bidi="en-US"/>
          <w:color w:val="111111"/>
          <w:sz w:val="28"/>
          <w:szCs w:val="28"/>
          <w:rtl/>
        </w:rPr>
        <w:t xml:space="preserve">×14/7 </w:t>
      </w:r>
      <w:r>
        <w:rPr>
          <w:rFonts w:ascii="IRNazanin" w:hAnsi="IRNazanin" w:eastAsia="IRNazanin" w:cs="IRNazanin"/>
          <w:lang w:bidi="fa-IR"/>
          <w:color w:val="111111"/>
          <w:sz w:val="28"/>
          <w:szCs w:val="28"/>
          <w:rtl/>
        </w:rPr>
        <w:t xml:space="preserve">سم [ف: 41 - 17]</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تهران؛ ملی؛ شماره نسخه: 2464/2</w:t>
      </w:r>
    </w:p>
    <w:p>
      <w:pPr>
        <w:pStyle w:val="BookText"/>
      </w:pPr>
      <w:r>
        <w:rPr>
          <w:rFonts w:ascii="Amiri" w:hAnsi="Amiri" w:eastAsia="Amiri" w:cs="Amiri"/>
          <w:lang w:bidi="ar-SA"/>
          <w:color w:val="111111"/>
          <w:sz w:val="28"/>
          <w:szCs w:val="28"/>
          <w:rtl/>
        </w:rPr>
        <w:t xml:space="preserve">آغاز: برابر؛ انجام: لما عرض و هو بشرط حق المقول على الكل بالضرورة ج لما عرض.</w:t>
      </w:r>
    </w:p>
    <w:p>
      <w:pPr>
        <w:pStyle w:val="BookText"/>
      </w:pPr>
      <w:r>
        <w:rPr>
          <w:rFonts w:ascii="IRNazanin" w:hAnsi="IRNazanin" w:eastAsia="IRNazanin" w:cs="IRNazanin"/>
          <w:lang w:bidi="fa-IR"/>
          <w:color w:val="111111"/>
          <w:sz w:val="28"/>
          <w:szCs w:val="28"/>
          <w:rtl/>
        </w:rPr>
        <w:t xml:space="preserve">کامل نیست و حدوداً نیمی از مباحث رساله در نسخه افتادگی دارد؛ خط: نستعلیق، كا: میرزا قاسم علی بیک، تا: 1330ق؛ افتادگی: انجام کاغذ: هندی، جلد: مقوایی با روکش کاغذی، هگی (7پ-11پ)، ابعاد متن: 13</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 اندازه: 34721 سم [ف: 12 _ 293]</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تهران، دانشسرای عالی- کتابخانه میرزا عبدالعظیم خان قریب گرکانی؛ شماره نسخه:19/3</w:t>
      </w:r>
    </w:p>
    <w:p>
      <w:pPr>
        <w:pStyle w:val="BookText"/>
      </w:pPr>
      <w:r>
        <w:rPr>
          <w:rFonts w:ascii="IRNazanin" w:hAnsi="IRNazanin" w:eastAsia="IRNazanin" w:cs="IRNazanin"/>
          <w:lang w:bidi="fa-IR"/>
          <w:color w:val="111111"/>
          <w:sz w:val="28"/>
          <w:szCs w:val="28"/>
          <w:rtl/>
        </w:rPr>
        <w:t xml:space="preserve">خط: نسخ، بی کا، بی تا؛ قطع: ربعی [نشریه: 5 - 638]</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همدان؛ غرب همدان؛ شماره نسخه: 700/1</w:t>
      </w:r>
    </w:p>
    <w:p>
      <w:pPr>
        <w:pStyle w:val="BookText"/>
      </w:pPr>
      <w:r>
        <w:rPr>
          <w:rFonts w:ascii="IRNazanin" w:hAnsi="IRNazanin" w:eastAsia="IRNazanin" w:cs="IRNazanin"/>
          <w:lang w:bidi="fa-IR"/>
          <w:color w:val="111111"/>
          <w:sz w:val="28"/>
          <w:szCs w:val="28"/>
          <w:rtl/>
        </w:rPr>
        <w:t xml:space="preserve">خط: شکسته نستعلیق، کا: شمس الدین محمد بن محمد کاظم، بی تا؛ افتادگی: آغاز؛ قطع: ربعی رشت و همدان: ف: - 1439]</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تهران؛ دانشگاه؛ شماره نسخه: 240/4</w:t>
      </w:r>
    </w:p>
    <w:p>
      <w:pPr>
        <w:pStyle w:val="BookText"/>
      </w:pPr>
      <w:r>
        <w:rPr>
          <w:rFonts w:ascii="IRNazanin" w:hAnsi="IRNazanin" w:eastAsia="IRNazanin" w:cs="IRNazanin"/>
          <w:lang w:bidi="fa-IR"/>
          <w:color w:val="111111"/>
          <w:sz w:val="28"/>
          <w:szCs w:val="28"/>
          <w:rtl/>
        </w:rPr>
        <w:t xml:space="preserve">خط: نسخ، بی کا، بی تا؛ 13گ (10پ - 22پ) [ف: 3 - 224]</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تهران؛ مجلس؛ شماره نسخه:117</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بی تا، 16 سطر، اندازه: 8/5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2-59]</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تهران؛ ملی؛ شماره نسخه:4613/3</w:t>
      </w:r>
    </w:p>
    <w:p>
      <w:pPr>
        <w:pStyle w:val="BookText"/>
      </w:pPr>
      <w:r>
        <w:rPr>
          <w:rFonts w:ascii="IRNazanin" w:hAnsi="IRNazanin" w:eastAsia="IRNazanin" w:cs="IRNazanin"/>
          <w:lang w:bidi="fa-IR"/>
          <w:color w:val="111111"/>
          <w:sz w:val="28"/>
          <w:szCs w:val="28"/>
          <w:rtl/>
        </w:rPr>
        <w:t xml:space="preserve">آغاز: برابر؛ انجام: لما كان الحکیم ارسطا طاليس لا يتصری السلوكها غير انه لما وجد افلاطون قد احكمها و بينها و اتقنها و اوضحا و ...</w:t>
      </w:r>
    </w:p>
    <w:p>
      <w:pPr>
        <w:pStyle w:val="BookText"/>
      </w:pPr>
      <w:r>
        <w:rPr>
          <w:rFonts w:ascii="IRNazanin" w:hAnsi="IRNazanin" w:eastAsia="IRNazanin" w:cs="IRNazanin"/>
          <w:lang w:bidi="fa-IR"/>
          <w:color w:val="111111"/>
          <w:sz w:val="28"/>
          <w:szCs w:val="28"/>
          <w:rtl/>
        </w:rPr>
        <w:t xml:space="preserve">خط: نستعلیق، بی کا، بی تا؛ افتادگی: انجام؛ کاغذ: فرنگی نخودی، جلد: تیماج قهوه ای، 2گ (180پ-181)، 14 سطر (14</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19 - 259]</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تهران؛ مجلس؛ شماره نسخه: 2/ 16290</w:t>
      </w:r>
    </w:p>
    <w:p>
      <w:pPr>
        <w:pStyle w:val="BookText"/>
      </w:pPr>
      <w:r>
        <w:rPr>
          <w:rFonts w:ascii="IRNazanin" w:hAnsi="IRNazanin" w:eastAsia="IRNazanin" w:cs="IRNazanin"/>
          <w:lang w:bidi="fa-IR"/>
          <w:color w:val="111111"/>
          <w:sz w:val="28"/>
          <w:szCs w:val="28"/>
          <w:rtl/>
        </w:rPr>
        <w:t xml:space="preserve">آغاز: برابر : انجام: ثم تفسیر یحیی بن عدى المقالة الالف الصغرى من کتاب ارسطوطاليس فيما بعد الطبیعیات.</w:t>
      </w:r>
    </w:p>
    <w:p>
      <w:pPr>
        <w:pStyle w:val="BookText"/>
      </w:pPr>
      <w:r>
        <w:rPr>
          <w:rFonts w:ascii="IRNazanin" w:hAnsi="IRNazanin" w:eastAsia="IRNazanin" w:cs="IRNazanin"/>
          <w:lang w:bidi="fa-IR"/>
          <w:color w:val="111111"/>
          <w:sz w:val="28"/>
          <w:szCs w:val="28"/>
          <w:rtl/>
        </w:rPr>
        <w:t xml:space="preserve">خط: نسخ کهن، بی کا، بی تا؛ جلد: چرم قهوه ای، 54ص (67_ 120)، 20 سطر، اندازه: 17/8 </w:t>
      </w:r>
      <w:r>
        <w:rPr>
          <w:rFonts w:ascii="Times New Roman" w:hAnsi="Times New Roman" w:eastAsia="Times New Roman" w:cs="Times New Roman"/>
          <w:lang w:val="en-US" w:bidi="en-US"/>
          <w:color w:val="111111"/>
          <w:sz w:val="28"/>
          <w:szCs w:val="28"/>
          <w:rtl/>
        </w:rPr>
        <w:t xml:space="preserve">× 28/5 </w:t>
      </w:r>
      <w:r>
        <w:rPr>
          <w:rFonts w:ascii="IRNazanin" w:hAnsi="IRNazanin" w:eastAsia="IRNazanin" w:cs="IRNazanin"/>
          <w:lang w:bidi="fa-IR"/>
          <w:color w:val="111111"/>
          <w:sz w:val="28"/>
          <w:szCs w:val="28"/>
          <w:rtl/>
        </w:rPr>
        <w:t xml:space="preserve">سم [ف: 45 - 137]</w:t>
      </w:r>
    </w:p>
    <w:p>
      <w:pPr>
        <w:pStyle w:val="BookText"/>
      </w:pPr>
      <w:r>
        <w:rPr>
          <w:rFonts w:ascii="Amiri" w:hAnsi="Amiri" w:eastAsia="Amiri" w:cs="Amiri"/>
          <w:lang w:bidi="ar-SA"/>
          <w:color w:val="111111"/>
          <w:sz w:val="28"/>
          <w:szCs w:val="28"/>
          <w:rtl/>
        </w:rPr>
        <w:t xml:space="preserve">الجمع بين رجال الصحيحين &gt; اسماء رجال الصحيحين</w:t>
      </w:r>
    </w:p>
    <w:p>
      <w:pPr>
        <w:pStyle w:val="Heading3"/>
      </w:pPr>
      <w:bookmarkStart w:id="1135" w:name="_Toc618"/>
      <w:r>
        <w:t>الجمع بين صلاة الظهر و الجمعة / فقه / عربی</w:t>
      </w:r>
      <w:bookmarkEnd w:id="1135"/>
    </w:p>
    <w:p>
      <w:pPr>
        <w:pStyle w:val="BookText"/>
      </w:pPr>
      <w:r>
        <w:rPr>
          <w:rFonts w:ascii="Times New Roman" w:hAnsi="Times New Roman" w:eastAsia="Times New Roman" w:cs="Times New Roman"/>
          <w:lang w:val="en-US" w:bidi="en-US"/>
          <w:color w:val="111111"/>
          <w:sz w:val="28"/>
          <w:szCs w:val="28"/>
          <w:rtl/>
        </w:rPr>
        <w:t xml:space="preserve">al-jam bayn-a Salat-iz Zuhr wa-1 juma</w:t>
      </w:r>
    </w:p>
    <w:p>
      <w:pPr>
        <w:pStyle w:val="BookText"/>
      </w:pPr>
      <w:r>
        <w:rPr>
          <w:rFonts w:ascii="IRNazanin" w:hAnsi="IRNazanin" w:eastAsia="IRNazanin" w:cs="IRNazanin"/>
          <w:lang w:bidi="fa-IR"/>
          <w:color w:val="111111"/>
          <w:sz w:val="28"/>
          <w:szCs w:val="28"/>
          <w:rtl/>
        </w:rPr>
        <w:t xml:space="preserve">بدرالدین حسینی، محمد بن ابراهیم، ق 12 قمری</w:t>
      </w:r>
    </w:p>
    <w:p>
      <w:pPr>
        <w:pStyle w:val="BookText"/>
      </w:pPr>
      <w:r>
        <w:rPr>
          <w:rFonts w:ascii="Times New Roman" w:hAnsi="Times New Roman" w:eastAsia="Times New Roman" w:cs="Times New Roman"/>
          <w:lang w:val="en-US" w:bidi="en-US"/>
          <w:color w:val="111111"/>
          <w:sz w:val="28"/>
          <w:szCs w:val="28"/>
          <w:rtl/>
        </w:rPr>
        <w:t xml:space="preserve">badr-od-dīn hoseynī, mohammad ebn-e ebrāhīm (- 18c)</w:t>
      </w:r>
    </w:p>
    <w:p>
      <w:pPr>
        <w:pStyle w:val="BookText"/>
      </w:pPr>
      <w:r>
        <w:rPr>
          <w:rFonts w:ascii="IRNazanin" w:hAnsi="IRNazanin" w:eastAsia="IRNazanin" w:cs="IRNazanin"/>
          <w:lang w:bidi="fa-IR"/>
          <w:color w:val="111111"/>
          <w:sz w:val="28"/>
          <w:szCs w:val="28"/>
          <w:rtl/>
        </w:rPr>
        <w:t xml:space="preserve">اگر مجتهد حکم نماز جمعه را از جهت وجوب یا استحباب یا حرمت به دست نیاورد، آیا باید جمع بین نماز جمعه و نماز ظهر نماید یا فقط نماز ظهر بخواند؟ مؤلف جمع بین دو نماز را جایز نمی داند و در این مسئله با یکی از علمای معاصر خود که جمع را لازم می دانسته بحث کرده و از وی خواسته است که نظر خود را بنویسید تا وی در آن دقت کند. آن عالم مسئله را به طور استدلال نوشته و مؤلف ما آن نوشته ها را نقل می کند و به آنها پاسخ می گوید. فهرست نگار کتابخانه مرعشی در توصیف نسخه ش 4913/2 این کتابخانه می گوید: «این رساله چون در نسخه حاضر به خط بدرالدین حسینی بود و به سبک کتاب سابق تصحیح و اضافه شده است آن را از وی دانسته ایم.»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4913/2</w:t>
      </w:r>
    </w:p>
    <w:p>
      <w:pPr>
        <w:pStyle w:val="BookText"/>
      </w:pPr>
      <w:r>
        <w:rPr>
          <w:rFonts w:ascii="Amiri" w:hAnsi="Amiri" w:eastAsia="Amiri" w:cs="Amiri"/>
          <w:lang w:bidi="ar-SA"/>
          <w:color w:val="111111"/>
          <w:sz w:val="28"/>
          <w:szCs w:val="28"/>
          <w:rtl/>
        </w:rPr>
        <w:t xml:space="preserve">آغاز: الحمدلله الذي وهب لنا العلم و أوجب عليه العمل و وضع عنا فيما لم يصل اليه علمنا؛ انجام: و أعاذنا بلطفه من الخطأ و الزلل كما اختار للحق القويم من الملل.</w:t>
      </w:r>
    </w:p>
    <w:p>
      <w:pPr>
        <w:pStyle w:val="BookText"/>
      </w:pPr>
      <w:r>
        <w:rPr>
          <w:rFonts w:ascii="IRNazanin" w:hAnsi="IRNazanin" w:eastAsia="IRNazanin" w:cs="IRNazanin"/>
          <w:lang w:bidi="fa-IR"/>
          <w:color w:val="111111"/>
          <w:sz w:val="28"/>
          <w:szCs w:val="28"/>
          <w:rtl/>
        </w:rPr>
        <w:t xml:space="preserve">خط: نستعلیق، کاتب = مؤلف، بی تا؛ مصحح؛ جلد: تیماج قهوه ای، 9گ (89-97پ)، اندازه: 12/5 </w:t>
      </w:r>
      <w:r>
        <w:rPr>
          <w:rFonts w:ascii="Times New Roman" w:hAnsi="Times New Roman" w:eastAsia="Times New Roman" w:cs="Times New Roman"/>
          <w:lang w:val="en-US" w:bidi="en-US"/>
          <w:color w:val="111111"/>
          <w:sz w:val="28"/>
          <w:szCs w:val="28"/>
          <w:rtl/>
        </w:rPr>
        <w:t xml:space="preserve">× 18/5</w:t>
      </w:r>
      <w:r>
        <w:rPr>
          <w:rFonts w:ascii="IRNazanin" w:hAnsi="IRNazanin" w:eastAsia="IRNazanin" w:cs="IRNazanin"/>
          <w:lang w:bidi="fa-IR"/>
          <w:color w:val="111111"/>
          <w:sz w:val="28"/>
          <w:szCs w:val="28"/>
          <w:rtl/>
        </w:rPr>
        <w:t xml:space="preserve">سم [ف: 13 - 94]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نسخه:9509/6</w:t>
      </w:r>
    </w:p>
    <w:p>
      <w:pPr>
        <w:pStyle w:val="BookText"/>
      </w:pPr>
      <w:r>
        <w:rPr>
          <w:rFonts w:ascii="IRNazanin" w:hAnsi="IRNazanin" w:eastAsia="IRNazanin" w:cs="IRNazanin"/>
          <w:lang w:bidi="fa-IR"/>
          <w:color w:val="111111"/>
          <w:sz w:val="28"/>
          <w:szCs w:val="28"/>
          <w:rtl/>
        </w:rPr>
        <w:t xml:space="preserve">خط: نسخ و نستعلیق، بی کا، تا: 1 شوال 1133ق، جا: مشهد رضوی؛ جلد: تیماج قرمز، 10گ (65پ -74ر)، اندازه: 12/5 </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24 - 264]</w:t>
      </w:r>
    </w:p>
    <w:p>
      <w:pPr>
        <w:pStyle w:val="Heading3"/>
      </w:pPr>
      <w:bookmarkStart w:id="1136" w:name="_Toc619"/>
      <w:r>
        <w:t>الجمع بين صلاة الظهر و العصر و المغرب و العشاء / فقه / عربی</w:t>
      </w:r>
      <w:bookmarkEnd w:id="1136"/>
    </w:p>
    <w:p>
      <w:pPr>
        <w:pStyle w:val="BookText"/>
      </w:pPr>
      <w:r>
        <w:rPr>
          <w:rFonts w:ascii="Times New Roman" w:hAnsi="Times New Roman" w:eastAsia="Times New Roman" w:cs="Times New Roman"/>
          <w:lang w:val="en-US" w:bidi="en-US"/>
          <w:color w:val="111111"/>
          <w:sz w:val="28"/>
          <w:szCs w:val="28"/>
          <w:rtl/>
        </w:rPr>
        <w:t xml:space="preserve">al-jam' bayn-a Şalāt-iz Zuhr wa-l ‘așr wa-l magrib wa-1 ‘išā</w:t>
      </w:r>
    </w:p>
    <w:p>
      <w:pPr>
        <w:pStyle w:val="BookText"/>
      </w:pPr>
      <w:r>
        <w:rPr>
          <w:rFonts w:ascii="IRNazanin" w:hAnsi="IRNazanin" w:eastAsia="IRNazanin" w:cs="IRNazanin"/>
          <w:lang w:bidi="fa-IR"/>
          <w:color w:val="111111"/>
          <w:sz w:val="28"/>
          <w:szCs w:val="28"/>
          <w:rtl/>
        </w:rPr>
        <w:t xml:space="preserve">منصور بالله، قاسم بن محمد، 967 - 1029 قمری</w:t>
      </w:r>
    </w:p>
    <w:p>
      <w:pPr>
        <w:pStyle w:val="BookText"/>
      </w:pPr>
      <w:r>
        <w:rPr>
          <w:rFonts w:ascii="Times New Roman" w:hAnsi="Times New Roman" w:eastAsia="Times New Roman" w:cs="Times New Roman"/>
          <w:lang w:val="en-US" w:bidi="en-US"/>
          <w:color w:val="111111"/>
          <w:sz w:val="28"/>
          <w:szCs w:val="28"/>
          <w:rtl/>
        </w:rPr>
        <w:t xml:space="preserve">mansūr-o be-1-lāh, qāsem ebn-e mohammad (1560 - 1620)</w:t>
      </w:r>
    </w:p>
    <w:p>
      <w:pPr>
        <w:pStyle w:val="BookText"/>
      </w:pPr>
      <w:r>
        <w:rPr>
          <w:rFonts w:ascii="IRNazanin" w:hAnsi="IRNazanin" w:eastAsia="IRNazanin" w:cs="IRNazanin"/>
          <w:lang w:bidi="fa-IR"/>
          <w:color w:val="111111"/>
          <w:sz w:val="28"/>
          <w:szCs w:val="28"/>
          <w:rtl/>
        </w:rPr>
        <w:t xml:space="preserve">مشهد؛ رضوی؛ شماره نسخه: 18691</w:t>
      </w:r>
    </w:p>
    <w:p>
      <w:pPr>
        <w:pStyle w:val="BookText"/>
      </w:pPr>
      <w:r>
        <w:rPr>
          <w:rFonts w:ascii="IRNazanin" w:hAnsi="IRNazanin" w:eastAsia="IRNazanin" w:cs="IRNazanin"/>
          <w:lang w:bidi="fa-IR"/>
          <w:color w:val="111111"/>
          <w:sz w:val="28"/>
          <w:szCs w:val="28"/>
          <w:rtl/>
        </w:rPr>
        <w:t xml:space="preserve">آغاز: هل يجوز مع قوله صلى الله عليه و آله و سلم ياتي على الناس ائمة بعدی يميتون الصلاة كميتة الأبدان فاذا ادركتم ذلک فصلوا الصلاة لوقتها ولتكن صلاتكم مع القوم نافلة و الجواب والله الموفق ان الجمع اذا لم يكن تم صلاة جماعة جایز؛ انجام: و ابن المنذر و ابن شرين (كذا) و غيرهم تم بحمد الله ولا حول و لا قوة الا بالله العلى العظيم.</w:t>
      </w:r>
    </w:p>
    <w:p>
      <w:pPr>
        <w:pStyle w:val="BookText"/>
      </w:pPr>
      <w:r>
        <w:rPr>
          <w:rFonts w:ascii="IRNazanin" w:hAnsi="IRNazanin" w:eastAsia="IRNazanin" w:cs="IRNazanin"/>
          <w:lang w:bidi="fa-IR"/>
          <w:color w:val="111111"/>
          <w:sz w:val="28"/>
          <w:szCs w:val="28"/>
          <w:rtl/>
        </w:rPr>
        <w:t xml:space="preserve">خط: نسخ تحریری، بی کا، تا: قرن 11؛ اهدایی: رهبری، فروردین 1372؛ کاغذ: نخودی، جلد: مقوا، 8ص، 18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 اهدائی رهبر: 3 - 192]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190" w:name="pg20375_230146"/>
    <w:bookmarkEnd w:id="190"/>
    <w:p>
      <w:pPr>
        <w:pStyle w:val="Heading3"/>
      </w:pPr>
      <w:bookmarkStart w:id="1137" w:name="_Toc620"/>
      <w:r>
        <w:t>الجمع بين كلام النبي (صلَّی اللهُ علیه وآله) و قول الوصی و الجمع بين آيتين من الكتاب العزيز / کلام و اعتقادات، تفسیر عربی</w:t>
      </w:r>
      <w:bookmarkEnd w:id="1137"/>
    </w:p>
    <w:p>
      <w:pPr>
        <w:pStyle w:val="BookText"/>
      </w:pPr>
      <w:r>
        <w:rPr>
          <w:rFonts w:ascii="Times New Roman" w:hAnsi="Times New Roman" w:eastAsia="Times New Roman" w:cs="Times New Roman"/>
          <w:lang w:val="en-US" w:bidi="en-US"/>
          <w:color w:val="111111"/>
          <w:sz w:val="28"/>
          <w:szCs w:val="28"/>
          <w:rtl/>
        </w:rPr>
        <w:t xml:space="preserve">al-jam“ bayn-a kalām-in nabī wa qawl-il wașī wa-l jam' bayn-a āyatayn min-al kitāb-il ‘azīz</w:t>
      </w:r>
    </w:p>
    <w:p>
      <w:pPr>
        <w:pStyle w:val="BookText"/>
      </w:pPr>
      <w:r>
        <w:rPr>
          <w:rFonts w:ascii="IRNazanin" w:hAnsi="IRNazanin" w:eastAsia="IRNazanin" w:cs="IRNazanin"/>
          <w:lang w:bidi="fa-IR"/>
          <w:color w:val="111111"/>
          <w:sz w:val="28"/>
          <w:szCs w:val="28"/>
          <w:rtl/>
        </w:rPr>
        <w:t xml:space="preserve">علامه حلی، حسن بن یوسف، 648 - 726 قمری</w:t>
      </w:r>
    </w:p>
    <w:p>
      <w:pPr>
        <w:pStyle w:val="BookText"/>
      </w:pPr>
      <w:r>
        <w:rPr>
          <w:rFonts w:ascii="Times New Roman" w:hAnsi="Times New Roman" w:eastAsia="Times New Roman" w:cs="Times New Roman"/>
          <w:lang w:val="en-US" w:bidi="en-US"/>
          <w:color w:val="111111"/>
          <w:sz w:val="28"/>
          <w:szCs w:val="28"/>
          <w:rtl/>
        </w:rPr>
        <w:t xml:space="preserve">‘allāme-ye hellī, hasan ebn-e yūsof (1251 - 1326)</w:t>
      </w:r>
    </w:p>
    <w:p>
      <w:pPr>
        <w:pStyle w:val="BookText"/>
      </w:pPr>
      <w:r>
        <w:rPr>
          <w:rFonts w:ascii="IRNazanin" w:hAnsi="IRNazanin" w:eastAsia="IRNazanin" w:cs="IRNazanin"/>
          <w:lang w:bidi="fa-IR"/>
          <w:color w:val="111111"/>
          <w:sz w:val="28"/>
          <w:szCs w:val="28"/>
          <w:rtl/>
        </w:rPr>
        <w:t xml:space="preserve">تاريخ تأليف: ذیقعده 707ق</w:t>
      </w:r>
    </w:p>
    <w:p>
      <w:pPr>
        <w:pStyle w:val="BookText"/>
      </w:pPr>
      <w:r>
        <w:rPr>
          <w:rFonts w:ascii="IRNazanin" w:hAnsi="IRNazanin" w:eastAsia="IRNazanin" w:cs="IRNazanin"/>
          <w:lang w:bidi="fa-IR"/>
          <w:color w:val="111111"/>
          <w:sz w:val="28"/>
          <w:szCs w:val="28"/>
          <w:rtl/>
        </w:rPr>
        <w:t xml:space="preserve">رساله ای در چگونگی جمع بین فرموده حضرت امیر المؤمنین عليه السَّلام «لو كشف الغطاء ما ازددت يقينا» و بین آیه ای که به پیامبر اکرم (صلَّی اللهُ علیه وآله) دستور داده شده است که برای زیادتی علم دعا کند «رب زدنی علما» و همچنین چگونگی جمع بین آیه «و قفوهم انهم مسؤولين» و آیه «لا يسأل عن ذنبه انس ولا جان». این موضوع در محضر سلطان ایلخانی مطرح شده و خواجه رشید به چند وجه پاسخ داده و علامه سخن او را در این رساله تقریر کرده است. خلاصه آنچه که در مقدمه ذکر شده: در آنگاه که به حضور ایلخانی خوانده شده بودم شبی به مجلس وزیر خواجه رشيد الملة و الحق و الدين رفتم و در آن شب بحث از دو مسئله مشکل به میان آمد و حضرت وزیر پاسخی تحقیقی بیان نمود بر آن شدم که گفتار وی را به رشته تحریر در آورم.</w:t>
      </w:r>
    </w:p>
    <w:p>
      <w:pPr>
        <w:pStyle w:val="BookText"/>
      </w:pPr>
      <w:r>
        <w:rPr>
          <w:rFonts w:ascii="IRNazanin" w:hAnsi="IRNazanin" w:eastAsia="IRNazanin" w:cs="IRNazanin"/>
          <w:lang w:bidi="fa-IR"/>
          <w:color w:val="111111"/>
          <w:sz w:val="28"/>
          <w:szCs w:val="28"/>
          <w:rtl/>
        </w:rPr>
        <w:t xml:space="preserve">آغاز: بسمله يقول العبد الفقير إلى الله تعالی حسن بن يوسف بن مطهر اما بعد حمدالله على سوابغ نعمائه و الشكر على جزيل الائه ... فاني لما أمرت بالحضور بين يدي الدركاه المعظمة الممجدة الايلخانية ... المزينة بالمولى الأعظم ... وزير المالك خواجه رشيد الملة و الحق و الدين ... حضرت في بعض الليالي في خدمته ... فسأل في تلك اليلة سؤالين مشکلین و بحثین معضلين يتعلق احدهما بالجمع بين كلام النبي و قول الوصی ... و قد اوردت في هذه الرسالة تقرير مابينه من المقالة الله الموفق للصواب المسئلة الأولى في الجمع.</w:t>
      </w:r>
    </w:p>
    <w:p>
      <w:pPr>
        <w:pStyle w:val="BookText"/>
      </w:pPr>
      <w:r>
        <w:rPr>
          <w:rFonts w:ascii="IRNazanin" w:hAnsi="IRNazanin" w:eastAsia="IRNazanin" w:cs="IRNazanin"/>
          <w:lang w:bidi="fa-IR"/>
          <w:color w:val="111111"/>
          <w:sz w:val="28"/>
          <w:szCs w:val="28"/>
          <w:rtl/>
        </w:rPr>
        <w:t xml:space="preserve">انجام: قوله تعالى يعرف المجرمون بسيماهم، ای بعلامات لهم و يكون ذلك اشارة اصناف معينين من الكفار و الحمد لله وحده و صلى الله على سيد المرسلین محمد النبي و اله الطاهرین و سلم تسليما.</w:t>
      </w:r>
    </w:p>
    <w:p>
      <w:pPr>
        <w:pStyle w:val="BookText"/>
      </w:pPr>
      <w:r>
        <w:rPr>
          <w:rFonts w:ascii="IRNazanin" w:hAnsi="IRNazanin" w:eastAsia="IRNazanin" w:cs="IRNazanin"/>
          <w:lang w:bidi="fa-IR"/>
          <w:color w:val="111111"/>
          <w:sz w:val="28"/>
          <w:szCs w:val="28"/>
          <w:rtl/>
        </w:rPr>
        <w:t xml:space="preserve">چاپ: آفاق نور، شماره 6، مؤسسه معارف اسلامی امام رضا، قم، پائیز و زمستان 1386ش، با تصحیح عباسعلی علیزاده [مكتبة العلامة الحلى /112 و 113]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مرکز احیاء؛ شماره نسخه: 1463/17</w:t>
      </w:r>
    </w:p>
    <w:p>
      <w:pPr>
        <w:pStyle w:val="BookText"/>
      </w:pPr>
      <w:r>
        <w:rPr>
          <w:rFonts w:ascii="IRNazanin" w:hAnsi="IRNazanin" w:eastAsia="IRNazanin" w:cs="IRNazanin"/>
          <w:lang w:bidi="fa-IR"/>
          <w:color w:val="111111"/>
          <w:sz w:val="28"/>
          <w:szCs w:val="28"/>
          <w:rtl/>
        </w:rPr>
        <w:t xml:space="preserve">آغاز و انجام: برابر خط: نستعلیق، كا: علاء الدين محمد بن حسين الحافظ القاری، تا: شعبان 965ق؛ جلد: تیماج سبز، 3گ (125-128پ)، اندازه: 1788/5 سم [ف: 4- 299]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گوهرشاد؛ شماره نسخه:927/5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خليل الله بن محمد ابراهیم حسینی، تا: شوال 1077ق؛ مهر: حاج سید سعید؛ کاغذ: سمرقندی، جلد: تیماج قهوه ای، 9گ (120-128)، 14 سطر ( 12/5</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3 - 1270]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گوهرشاد؛ شماره نسخه: 927/6</w:t>
      </w:r>
    </w:p>
    <w:p>
      <w:pPr>
        <w:pStyle w:val="BookText"/>
      </w:pPr>
      <w:r>
        <w:rPr>
          <w:rFonts w:ascii="Amiri" w:hAnsi="Amiri" w:eastAsia="Amiri" w:cs="Amiri"/>
          <w:lang w:bidi="ar-SA"/>
          <w:color w:val="111111"/>
          <w:sz w:val="28"/>
          <w:szCs w:val="28"/>
          <w:rtl/>
        </w:rPr>
        <w:t xml:space="preserve">آغاز: بسمله اما بعد حمد من تقدس بوجوب وجوده عن مشاركة الممكنات و تنزه؛ انجام: فجاز أن يستلزم المحال فهذه خلاصة ما قاله ادام الله ظلاله و بلغه في الدارين آماله و ختم بالصالحات اعماله ... و سلم تسليما و لاحول ولاقوة الا بالله. بلغ عرضا و قبالا بنسخة الاصل التي بخط المنصف دام ظله فصح الامازاغ عنه النظر و حس عنه البصر في شوال 712 ه ق.</w:t>
      </w:r>
    </w:p>
    <w:p>
      <w:pPr>
        <w:pStyle w:val="BookText"/>
      </w:pPr>
      <w:r>
        <w:rPr>
          <w:rFonts w:ascii="IRNazanin" w:hAnsi="IRNazanin" w:eastAsia="IRNazanin" w:cs="IRNazanin"/>
          <w:lang w:bidi="fa-IR"/>
          <w:color w:val="111111"/>
          <w:sz w:val="28"/>
          <w:szCs w:val="28"/>
          <w:rtl/>
        </w:rPr>
        <w:t xml:space="preserve">خط: نسخ، كا: خليل الله بن محمد ابراهیم حسینی، تا: شوال 1077ق؛ مهر: حاج سید سعید؛ کاغذ: سمرقندی، جلد: تیماج قهوه ای، 3گ (128-130)، 14 سطر (7</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3 - 1272]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مجلس؛ شماره نسخه: 16373/23</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 سید محمد بن عبدالحسین نخعی جزائری نجفی، تا: 1084ق؛ جلد: چرم مشکی، 2ص (140-141)، 20 سطر، اندازه: 2013/5 سم [ف: 45 - 195]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مجلس؛ شماره نسخه: 16913/72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1086ق [ف: 47/1 - 24]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مرکز احیاء؛ شماره نسخه:3541/3</w:t>
      </w:r>
    </w:p>
    <w:p>
      <w:pPr>
        <w:pStyle w:val="BookText"/>
      </w:pPr>
      <w:r>
        <w:rPr>
          <w:rFonts w:ascii="Amiri" w:hAnsi="Amiri" w:eastAsia="Amiri" w:cs="Amiri"/>
          <w:lang w:bidi="ar-SA"/>
          <w:color w:val="111111"/>
          <w:sz w:val="28"/>
          <w:szCs w:val="28"/>
          <w:rtl/>
        </w:rPr>
        <w:t xml:space="preserve">آغاز: برابر؛ انجام: يعرف المجرمون بسيماهم أي بعد ما أماتهم و بلون ذلك اشارة إلى اصناف معشر من الكفار.</w:t>
      </w:r>
    </w:p>
    <w:p>
      <w:pPr>
        <w:pStyle w:val="BookText"/>
      </w:pPr>
      <w:r>
        <w:rPr>
          <w:rFonts w:ascii="IRNazanin" w:hAnsi="IRNazanin" w:eastAsia="IRNazanin" w:cs="IRNazanin"/>
          <w:lang w:bidi="fa-IR"/>
          <w:color w:val="111111"/>
          <w:sz w:val="28"/>
          <w:szCs w:val="28"/>
          <w:rtl/>
        </w:rPr>
        <w:t xml:space="preserve">خط: نسخ، بی کا، تا: ربيع الاول 1086ق؛ مصحح، لاگ (268ر - 274پ)، 18 سطر، اندازه: 25</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[محدث ارموی مخ: 1 - 510]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مشهد؛ رضوی؛ شماره نسخه: 23919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1112ق؛ کاغذ: حنایی، جلد: مقوا [رایانه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مشهد؛ رضوی؛ شماره نسخه:12851/3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شب 25 محرم 1126ق؛ نسخه ناقص است؛ کاغذ: حنایی، جلد: تیماج مشکی، 20 سطر، اندازه: 21</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11 - 676]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مشهد؛ مدرسه آية الله خوئی؛ شماره نسخه:270/7</w:t>
      </w:r>
    </w:p>
    <w:p>
      <w:pPr>
        <w:pStyle w:val="BookText"/>
      </w:pPr>
      <w:r>
        <w:rPr>
          <w:rFonts w:ascii="IRNazanin" w:hAnsi="IRNazanin" w:eastAsia="IRNazanin" w:cs="IRNazanin"/>
          <w:lang w:bidi="fa-IR"/>
          <w:color w:val="111111"/>
          <w:sz w:val="28"/>
          <w:szCs w:val="28"/>
          <w:rtl/>
        </w:rPr>
        <w:t xml:space="preserve">کا: محمد بن محسن تبریزی، تا: 1322ق [اوراق عتیق: 1 - 253]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دانشگاه؛ شماره نسخه: 6926/1 _عکس</w:t>
      </w:r>
    </w:p>
    <w:p>
      <w:pPr>
        <w:pStyle w:val="BookText"/>
      </w:pPr>
      <w:r>
        <w:rPr>
          <w:rFonts w:ascii="IRNazanin" w:hAnsi="IRNazanin" w:eastAsia="IRNazanin" w:cs="IRNazanin"/>
          <w:lang w:bidi="fa-IR"/>
          <w:color w:val="111111"/>
          <w:sz w:val="28"/>
          <w:szCs w:val="28"/>
          <w:rtl/>
        </w:rPr>
        <w:t xml:space="preserve">نسخه اصل: ناصریه لکهنو 786؛ بی کا، بی تا [فيلمها ف: 3 - 265]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91" w:name="pg20375_230147"/>
    <w:bookmarkEnd w:id="191"/>
    <w:p>
      <w:pPr>
        <w:pStyle w:val="BookText"/>
      </w:pPr>
      <w:r>
        <w:rPr>
          <w:rFonts w:ascii="IRNazanin" w:hAnsi="IRNazanin" w:eastAsia="IRNazanin" w:cs="IRNazanin"/>
          <w:lang w:bidi="fa-IR"/>
          <w:color w:val="111111"/>
          <w:sz w:val="28"/>
          <w:szCs w:val="28"/>
          <w:rtl/>
        </w:rPr>
        <w:t xml:space="preserve">الجمع بين مختصر وقفی ... &gt; وقفي الهلال و الخصاف (مختصر)</w:t>
      </w:r>
    </w:p>
    <w:p>
      <w:pPr>
        <w:pStyle w:val="Heading3"/>
      </w:pPr>
      <w:bookmarkStart w:id="1138" w:name="_Toc621"/>
      <w:r>
        <w:t>جمع پریشان / متفرقه / فارسی</w:t>
      </w:r>
      <w:bookmarkEnd w:id="1138"/>
    </w:p>
    <w:p>
      <w:pPr>
        <w:pStyle w:val="BookText"/>
      </w:pPr>
      <w:r>
        <w:rPr>
          <w:rFonts w:ascii="IRNazanin" w:hAnsi="IRNazanin" w:eastAsia="IRNazanin" w:cs="IRNazanin"/>
          <w:lang w:bidi="fa-IR"/>
          <w:color w:val="111111"/>
          <w:sz w:val="28"/>
          <w:szCs w:val="28"/>
          <w:rtl/>
        </w:rPr>
        <w:t xml:space="preserve">شباب کرمانشاهی، محمد جواد بن محمد صالح، 1270 - 1352 قمری</w:t>
      </w:r>
    </w:p>
    <w:p>
      <w:pPr>
        <w:pStyle w:val="BookText"/>
      </w:pPr>
      <w:r>
        <w:rPr>
          <w:rFonts w:ascii="Times New Roman" w:hAnsi="Times New Roman" w:eastAsia="Times New Roman" w:cs="Times New Roman"/>
          <w:lang w:val="en-US" w:bidi="en-US"/>
          <w:color w:val="111111"/>
          <w:sz w:val="28"/>
          <w:szCs w:val="28"/>
          <w:rtl/>
        </w:rPr>
        <w:t xml:space="preserve">jamʻ-e parīšān</w:t>
      </w:r>
    </w:p>
    <w:p>
      <w:pPr>
        <w:pStyle w:val="BookText"/>
      </w:pPr>
      <w:r>
        <w:rPr>
          <w:rFonts w:ascii="Times New Roman" w:hAnsi="Times New Roman" w:eastAsia="Times New Roman" w:cs="Times New Roman"/>
          <w:lang w:val="en-US" w:bidi="en-US"/>
          <w:color w:val="111111"/>
          <w:sz w:val="28"/>
          <w:szCs w:val="28"/>
          <w:rtl/>
        </w:rPr>
        <w:t xml:space="preserve">šabāb kermānšāhī, mohammad javād ebn-e mohammad saleh (1854 - 1934)</w:t>
      </w:r>
    </w:p>
    <w:p>
      <w:pPr>
        <w:pStyle w:val="BookText"/>
      </w:pPr>
      <w:r>
        <w:rPr>
          <w:rFonts w:ascii="IRNazanin" w:hAnsi="IRNazanin" w:eastAsia="IRNazanin" w:cs="IRNazanin"/>
          <w:lang w:bidi="fa-IR"/>
          <w:color w:val="111111"/>
          <w:sz w:val="28"/>
          <w:szCs w:val="28"/>
          <w:rtl/>
        </w:rPr>
        <w:t xml:space="preserve">قم؛ مرعشی؛ شماره نسخه: 10474</w:t>
      </w:r>
    </w:p>
    <w:p>
      <w:pPr>
        <w:pStyle w:val="BookText"/>
      </w:pPr>
      <w:r>
        <w:rPr>
          <w:rFonts w:ascii="IRNazanin" w:hAnsi="IRNazanin" w:eastAsia="IRNazanin" w:cs="IRNazanin"/>
          <w:lang w:bidi="fa-IR"/>
          <w:color w:val="111111"/>
          <w:sz w:val="28"/>
          <w:szCs w:val="28"/>
          <w:rtl/>
        </w:rPr>
        <w:t xml:space="preserve">خط: نستعلیق، کاتب = مؤلف، تا: اوایل قرن 14؛ قطع: وزیری میراث شهاب: س 8ش 4 - 72]</w:t>
      </w:r>
    </w:p>
    <w:p>
      <w:pPr>
        <w:pStyle w:val="Heading3"/>
      </w:pPr>
      <w:bookmarkStart w:id="1139" w:name="_Toc622"/>
      <w:r>
        <w:t>جمع پریشان / متفرقه / فارسی</w:t>
      </w:r>
      <w:bookmarkEnd w:id="1139"/>
    </w:p>
    <w:p>
      <w:pPr>
        <w:pStyle w:val="BookText"/>
      </w:pPr>
      <w:r>
        <w:rPr>
          <w:rFonts w:ascii="Times New Roman" w:hAnsi="Times New Roman" w:eastAsia="Times New Roman" w:cs="Times New Roman"/>
          <w:lang w:val="en-US" w:bidi="en-US"/>
          <w:color w:val="111111"/>
          <w:sz w:val="28"/>
          <w:szCs w:val="28"/>
          <w:rtl/>
        </w:rPr>
        <w:t xml:space="preserve">jam‘-e parīšān</w:t>
      </w:r>
    </w:p>
    <w:p>
      <w:pPr>
        <w:pStyle w:val="BookText"/>
      </w:pPr>
      <w:r>
        <w:rPr>
          <w:rFonts w:ascii="IRNazanin" w:hAnsi="IRNazanin" w:eastAsia="IRNazanin" w:cs="IRNazanin"/>
          <w:lang w:bidi="fa-IR"/>
          <w:color w:val="111111"/>
          <w:sz w:val="28"/>
          <w:szCs w:val="28"/>
          <w:rtl/>
        </w:rPr>
        <w:t xml:space="preserve">شفیعی اردستانی، مرتضی بن احمد، ق 14 شمسی</w:t>
      </w:r>
    </w:p>
    <w:p>
      <w:pPr>
        <w:pStyle w:val="BookText"/>
      </w:pPr>
      <w:r>
        <w:rPr>
          <w:rFonts w:ascii="Times New Roman" w:hAnsi="Times New Roman" w:eastAsia="Times New Roman" w:cs="Times New Roman"/>
          <w:lang w:val="en-US" w:bidi="en-US"/>
          <w:color w:val="111111"/>
          <w:sz w:val="28"/>
          <w:szCs w:val="28"/>
          <w:rtl/>
        </w:rPr>
        <w:t xml:space="preserve">šafīʻī ardestānī, morteza ebn-e ahmad (- 20c)</w:t>
      </w:r>
    </w:p>
    <w:p>
      <w:pPr>
        <w:pStyle w:val="BookText"/>
      </w:pPr>
      <w:r>
        <w:rPr>
          <w:rFonts w:ascii="IRNazanin" w:hAnsi="IRNazanin" w:eastAsia="IRNazanin" w:cs="IRNazanin"/>
          <w:lang w:bidi="fa-IR"/>
          <w:color w:val="111111"/>
          <w:sz w:val="28"/>
          <w:szCs w:val="28"/>
          <w:rtl/>
        </w:rPr>
        <w:t xml:space="preserve">تاریخ تأليف: سه شنبه اول مرداد 1370ش</w:t>
      </w:r>
    </w:p>
    <w:p>
      <w:pPr>
        <w:pStyle w:val="BookText"/>
      </w:pPr>
      <w:r>
        <w:rPr>
          <w:rFonts w:ascii="IRNazanin" w:hAnsi="IRNazanin" w:eastAsia="IRNazanin" w:cs="IRNazanin"/>
          <w:lang w:bidi="fa-IR"/>
          <w:color w:val="111111"/>
          <w:sz w:val="28"/>
          <w:szCs w:val="28"/>
          <w:rtl/>
        </w:rPr>
        <w:t xml:space="preserve">منتخباتی است به نثر و شعر که طی مطالعات خود برگزیده یا از مجالس دوستان ادب پرور استفاده کرده است. در این مجموعه 379 قطعه انتخاب شده است.</w:t>
      </w:r>
    </w:p>
    <w:p>
      <w:pPr>
        <w:pStyle w:val="BookText"/>
      </w:pPr>
      <w:r>
        <w:rPr>
          <w:rFonts w:ascii="IRNazanin" w:hAnsi="IRNazanin" w:eastAsia="IRNazanin" w:cs="IRNazanin"/>
          <w:lang w:bidi="fa-IR"/>
          <w:color w:val="111111"/>
          <w:sz w:val="28"/>
          <w:szCs w:val="28"/>
          <w:rtl/>
        </w:rPr>
        <w:t xml:space="preserve">قم؛ مرعشی؛ شماره نسخه:8769</w:t>
      </w:r>
    </w:p>
    <w:p>
      <w:pPr>
        <w:pStyle w:val="BookText"/>
      </w:pPr>
      <w:r>
        <w:rPr>
          <w:rFonts w:ascii="IRNazanin" w:hAnsi="IRNazanin" w:eastAsia="IRNazanin" w:cs="IRNazanin"/>
          <w:lang w:bidi="fa-IR"/>
          <w:color w:val="111111"/>
          <w:sz w:val="28"/>
          <w:szCs w:val="28"/>
          <w:rtl/>
        </w:rPr>
        <w:t xml:space="preserve">آغاز: انتشار هر کتابی نوگلی جان پرور است *** کو به گلزار جهان آدمی بشکفته است.</w:t>
      </w:r>
    </w:p>
    <w:p>
      <w:pPr>
        <w:pStyle w:val="BookText"/>
      </w:pPr>
      <w:r>
        <w:rPr>
          <w:rFonts w:ascii="IRNazanin" w:hAnsi="IRNazanin" w:eastAsia="IRNazanin" w:cs="IRNazanin"/>
          <w:lang w:bidi="fa-IR"/>
          <w:color w:val="111111"/>
          <w:sz w:val="28"/>
          <w:szCs w:val="28"/>
          <w:rtl/>
        </w:rPr>
        <w:t xml:space="preserve">خط: نستعلیق، کاتب = مؤلف، بی تا؛ جلد: پلاستیک عطف تیماج سبز، 119گ، مختلف السطر، اندازه: 21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22 - 305]</w:t>
      </w:r>
    </w:p>
    <w:p>
      <w:pPr>
        <w:pStyle w:val="BookText"/>
      </w:pPr>
      <w:r>
        <w:rPr>
          <w:rFonts w:ascii="Amiri" w:hAnsi="Amiri" w:eastAsia="Amiri" w:cs="Amiri"/>
          <w:lang w:bidi="ar-SA"/>
          <w:color w:val="111111"/>
          <w:sz w:val="28"/>
          <w:szCs w:val="28"/>
          <w:rtl/>
        </w:rPr>
        <w:t xml:space="preserve">الجمعة &gt; خصائص يوم الجمعة</w:t>
      </w:r>
    </w:p>
    <w:p>
      <w:pPr>
        <w:pStyle w:val="BookText"/>
      </w:pPr>
      <w:r>
        <w:rPr>
          <w:rFonts w:ascii="Amiri" w:hAnsi="Amiri" w:eastAsia="Amiri" w:cs="Amiri"/>
          <w:lang w:bidi="ar-SA"/>
          <w:color w:val="111111"/>
          <w:sz w:val="28"/>
          <w:szCs w:val="28"/>
          <w:rtl/>
        </w:rPr>
        <w:t xml:space="preserve">الجمعة &gt; وجوب غسل الجمعة</w:t>
      </w:r>
    </w:p>
    <w:p>
      <w:pPr>
        <w:pStyle w:val="BookText"/>
      </w:pPr>
      <w:r>
        <w:rPr>
          <w:rFonts w:ascii="Amiri" w:hAnsi="Amiri" w:eastAsia="Amiri" w:cs="Amiri"/>
          <w:lang w:bidi="ar-SA"/>
          <w:color w:val="111111"/>
          <w:sz w:val="28"/>
          <w:szCs w:val="28"/>
          <w:rtl/>
        </w:rPr>
        <w:t xml:space="preserve">الجمعة &gt; آداب الجمعة</w:t>
      </w:r>
    </w:p>
    <w:p>
      <w:pPr>
        <w:pStyle w:val="BookText"/>
      </w:pPr>
      <w:r>
        <w:rPr>
          <w:rFonts w:ascii="Amiri" w:hAnsi="Amiri" w:eastAsia="Amiri" w:cs="Amiri"/>
          <w:lang w:bidi="ar-SA"/>
          <w:color w:val="111111"/>
          <w:sz w:val="28"/>
          <w:szCs w:val="28"/>
          <w:rtl/>
        </w:rPr>
        <w:t xml:space="preserve">الجمعة &gt; اللمعة في اعمال الجمعة</w:t>
      </w:r>
    </w:p>
    <w:p>
      <w:pPr>
        <w:pStyle w:val="BookText"/>
      </w:pPr>
      <w:r>
        <w:rPr>
          <w:rFonts w:ascii="Amiri" w:hAnsi="Amiri" w:eastAsia="Amiri" w:cs="Amiri"/>
          <w:lang w:bidi="ar-SA"/>
          <w:color w:val="111111"/>
          <w:sz w:val="28"/>
          <w:szCs w:val="28"/>
          <w:rtl/>
        </w:rPr>
        <w:t xml:space="preserve">الجمعة &gt; اللمعة في تحقيق شرايط الجمعة</w:t>
      </w:r>
    </w:p>
    <w:p>
      <w:pPr>
        <w:pStyle w:val="Heading3"/>
      </w:pPr>
      <w:bookmarkStart w:id="1140" w:name="_Toc623"/>
      <w:r>
        <w:t>جمعة من مسائل الجمعة / فقه / عربی</w:t>
      </w:r>
      <w:bookmarkEnd w:id="1140"/>
    </w:p>
    <w:p>
      <w:pPr>
        <w:pStyle w:val="BookText"/>
      </w:pPr>
      <w:r>
        <w:rPr>
          <w:rFonts w:ascii="Times New Roman" w:hAnsi="Times New Roman" w:eastAsia="Times New Roman" w:cs="Times New Roman"/>
          <w:lang w:val="en-US" w:bidi="en-US"/>
          <w:color w:val="111111"/>
          <w:sz w:val="28"/>
          <w:szCs w:val="28"/>
          <w:rtl/>
        </w:rPr>
        <w:t xml:space="preserve">jam‘at-un min masā'il-il jum'a</w:t>
      </w:r>
    </w:p>
    <w:p>
      <w:pPr>
        <w:pStyle w:val="BookText"/>
      </w:pPr>
      <w:r>
        <w:rPr>
          <w:rFonts w:ascii="IRNazanin" w:hAnsi="IRNazanin" w:eastAsia="IRNazanin" w:cs="IRNazanin"/>
          <w:lang w:bidi="fa-IR"/>
          <w:color w:val="111111"/>
          <w:sz w:val="28"/>
          <w:szCs w:val="28"/>
          <w:rtl/>
        </w:rPr>
        <w:t xml:space="preserve">ساروی مازندرانی، مرتضی بن محمد، ق 11 قمری</w:t>
      </w:r>
    </w:p>
    <w:p>
      <w:pPr>
        <w:pStyle w:val="BookText"/>
      </w:pPr>
      <w:r>
        <w:rPr>
          <w:rFonts w:ascii="Times New Roman" w:hAnsi="Times New Roman" w:eastAsia="Times New Roman" w:cs="Times New Roman"/>
          <w:lang w:val="en-US" w:bidi="en-US"/>
          <w:color w:val="111111"/>
          <w:sz w:val="28"/>
          <w:szCs w:val="28"/>
          <w:rtl/>
        </w:rPr>
        <w:t xml:space="preserve">sāravī māzandarānī, mortezā ebn-e mohammad (- 170)</w:t>
      </w:r>
    </w:p>
    <w:p>
      <w:pPr>
        <w:pStyle w:val="BookText"/>
      </w:pPr>
      <w:r>
        <w:rPr>
          <w:rFonts w:ascii="Amiri" w:hAnsi="Amiri" w:eastAsia="Amiri" w:cs="Amiri"/>
          <w:lang w:bidi="ar-SA"/>
          <w:color w:val="111111"/>
          <w:sz w:val="28"/>
          <w:szCs w:val="28"/>
          <w:rtl/>
        </w:rPr>
        <w:t xml:space="preserve">تاريخ تأليف: دهه اول ماه صفر 1049ق</w:t>
      </w:r>
    </w:p>
    <w:p>
      <w:pPr>
        <w:pStyle w:val="BookText"/>
      </w:pPr>
      <w:r>
        <w:rPr>
          <w:rFonts w:ascii="IRNazanin" w:hAnsi="IRNazanin" w:eastAsia="IRNazanin" w:cs="IRNazanin"/>
          <w:lang w:bidi="fa-IR"/>
          <w:color w:val="111111"/>
          <w:sz w:val="28"/>
          <w:szCs w:val="28"/>
          <w:rtl/>
        </w:rPr>
        <w:t xml:space="preserve">هنگامی که مؤلف از نجف اشرف به یکی از شهرها هجرت نمود، از اختلاف اهل آن شهر درباره نماز جمعه ناراحت بود و بنا به درخواست بعضی از دوستان این رساله را در وجوب عینی نماز جمعه تأليف نموده. رساله در یک «مقدمه» و پنج «حديقه» است: المقدمة: في تحرير الأقوال و شروط الامام؛ حديقه 1. في اثباته و نفيه؛ 2. في الاستدلال عليه مجملا؛ 3. في ان انعقادها مشترط بالسلطان العادل ام لا؛ 4. هل هذا الشرط خاص بزمن الحضور؛ 5. هل الفقيه له صلوح النيابة ام لا.</w:t>
      </w:r>
    </w:p>
    <w:p>
      <w:pPr>
        <w:pStyle w:val="BookText"/>
      </w:pPr>
      <w:r>
        <w:rPr>
          <w:rFonts w:ascii="IRNazanin" w:hAnsi="IRNazanin" w:eastAsia="IRNazanin" w:cs="IRNazanin"/>
          <w:lang w:bidi="fa-IR"/>
          <w:color w:val="111111"/>
          <w:sz w:val="28"/>
          <w:szCs w:val="28"/>
          <w:rtl/>
        </w:rPr>
        <w:t xml:space="preserve">قم؛ مرعشی؛ شماره نسخه: 3032/1</w:t>
      </w:r>
    </w:p>
    <w:p>
      <w:pPr>
        <w:pStyle w:val="BookText"/>
      </w:pPr>
      <w:r>
        <w:rPr>
          <w:rFonts w:ascii="IRNazanin" w:hAnsi="IRNazanin" w:eastAsia="IRNazanin" w:cs="IRNazanin"/>
          <w:lang w:bidi="fa-IR"/>
          <w:color w:val="111111"/>
          <w:sz w:val="28"/>
          <w:szCs w:val="28"/>
          <w:rtl/>
        </w:rPr>
        <w:t xml:space="preserve">آغاز: الحمدلله الذي من علينا بمعرفة مداخل الاحکام و مخارجها فنزلنا على منزلة وسطی و أنعم علينا سلو ک محاجها و مناهجها؛ انجام: هذا آخر ما اردنا ایراده و الحمدلله رب العالمین و صلی الله على سيد المرسلين و على عترته الانجبین.</w:t>
      </w:r>
    </w:p>
    <w:p>
      <w:pPr>
        <w:pStyle w:val="BookText"/>
      </w:pPr>
      <w:r>
        <w:rPr>
          <w:rFonts w:ascii="IRNazanin" w:hAnsi="IRNazanin" w:eastAsia="IRNazanin" w:cs="IRNazanin"/>
          <w:lang w:bidi="fa-IR"/>
          <w:color w:val="111111"/>
          <w:sz w:val="28"/>
          <w:szCs w:val="28"/>
          <w:rtl/>
        </w:rPr>
        <w:t xml:space="preserve">خط: نسخ، كا: زین العابدين بن علی حسینی، تا: 5 شوال 1051ق؛ محشي از مؤلف؛ جلد: مقوایی عطف تیماج قهوه ای، 24گ (71پ -94پ)، اندازه: 19</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8 - 221]</w:t>
      </w:r>
    </w:p>
    <w:p>
      <w:pPr>
        <w:pStyle w:val="Heading3"/>
      </w:pPr>
      <w:bookmarkStart w:id="1141" w:name="_Toc624"/>
      <w:r>
        <w:t>جمع جامع (ترجمه) / نحو / فارسی</w:t>
      </w:r>
      <w:bookmarkEnd w:id="1141"/>
    </w:p>
    <w:p>
      <w:pPr>
        <w:pStyle w:val="BookText"/>
      </w:pPr>
      <w:r>
        <w:rPr>
          <w:rFonts w:ascii="Times New Roman" w:hAnsi="Times New Roman" w:eastAsia="Times New Roman" w:cs="Times New Roman"/>
          <w:lang w:val="en-US" w:bidi="en-US"/>
          <w:color w:val="111111"/>
          <w:sz w:val="28"/>
          <w:szCs w:val="28"/>
          <w:rtl/>
        </w:rPr>
        <w:t xml:space="preserve">jam-e jame (t.)</w:t>
      </w:r>
    </w:p>
    <w:p>
      <w:pPr>
        <w:pStyle w:val="BookText"/>
      </w:pPr>
      <w:r>
        <w:rPr>
          <w:rFonts w:ascii="IRNazanin" w:hAnsi="IRNazanin" w:eastAsia="IRNazanin" w:cs="IRNazanin"/>
          <w:lang w:bidi="fa-IR"/>
          <w:color w:val="111111"/>
          <w:sz w:val="28"/>
          <w:szCs w:val="28"/>
          <w:rtl/>
        </w:rPr>
        <w:t xml:space="preserve">کرمانی، محسن بن محمد صالح</w:t>
      </w:r>
    </w:p>
    <w:p>
      <w:pPr>
        <w:pStyle w:val="BookText"/>
      </w:pPr>
      <w:r>
        <w:rPr>
          <w:rFonts w:ascii="Times New Roman" w:hAnsi="Times New Roman" w:eastAsia="Times New Roman" w:cs="Times New Roman"/>
          <w:lang w:val="en-US" w:bidi="en-US"/>
          <w:color w:val="111111"/>
          <w:sz w:val="28"/>
          <w:szCs w:val="28"/>
          <w:rtl/>
        </w:rPr>
        <w:t xml:space="preserve">kermānī, mohsen ebn-e mohammad sāleh</w:t>
      </w:r>
    </w:p>
    <w:p>
      <w:pPr>
        <w:pStyle w:val="BookText"/>
      </w:pPr>
      <w:r>
        <w:rPr>
          <w:rFonts w:ascii="IRNazanin" w:hAnsi="IRNazanin" w:eastAsia="IRNazanin" w:cs="IRNazanin"/>
          <w:lang w:bidi="fa-IR"/>
          <w:color w:val="111111"/>
          <w:sz w:val="28"/>
          <w:szCs w:val="28"/>
          <w:rtl/>
        </w:rPr>
        <w:t xml:space="preserve">یزد؛ وزیری؛ شماره نسخه:4178</w:t>
      </w:r>
    </w:p>
    <w:p>
      <w:pPr>
        <w:pStyle w:val="BookText"/>
      </w:pPr>
      <w:r>
        <w:rPr>
          <w:rFonts w:ascii="IRNazanin" w:hAnsi="IRNazanin" w:eastAsia="IRNazanin" w:cs="IRNazanin"/>
          <w:lang w:bidi="fa-IR"/>
          <w:color w:val="111111"/>
          <w:sz w:val="28"/>
          <w:szCs w:val="28"/>
          <w:rtl/>
        </w:rPr>
        <w:t xml:space="preserve">بی کا، بی تا [ نشریه: 13 - 373]</w:t>
      </w:r>
    </w:p>
    <w:p>
      <w:pPr>
        <w:pStyle w:val="Heading3"/>
      </w:pPr>
      <w:bookmarkStart w:id="1142" w:name="_Toc625"/>
      <w:r>
        <w:t>جمع خرج مالیات دیوانی شولستانات ممسنی / اسناد / فارسی</w:t>
      </w:r>
      <w:bookmarkEnd w:id="1142"/>
    </w:p>
    <w:p>
      <w:pPr>
        <w:pStyle w:val="BookText"/>
      </w:pPr>
      <w:r>
        <w:rPr>
          <w:rFonts w:ascii="Times New Roman" w:hAnsi="Times New Roman" w:eastAsia="Times New Roman" w:cs="Times New Roman"/>
          <w:lang w:val="en-US" w:bidi="en-US"/>
          <w:color w:val="111111"/>
          <w:sz w:val="28"/>
          <w:szCs w:val="28"/>
          <w:rtl/>
        </w:rPr>
        <w:t xml:space="preserve">šūlestānāt-e dīvānī-yemālīyāt-e xarj-e jam'-e mamasanī</w:t>
      </w:r>
    </w:p>
    <w:p>
      <w:pPr>
        <w:pStyle w:val="BookText"/>
      </w:pPr>
      <w:r>
        <w:rPr>
          <w:rFonts w:ascii="IRNazanin" w:hAnsi="IRNazanin" w:eastAsia="IRNazanin" w:cs="IRNazanin"/>
          <w:lang w:bidi="fa-IR"/>
          <w:color w:val="111111"/>
          <w:sz w:val="28"/>
          <w:szCs w:val="28"/>
          <w:rtl/>
        </w:rPr>
        <w:t xml:space="preserve">کتابچه جمع و خرج مالیات دیوانی شولستانات ممسنی در سال 1304، ابواب جمعی مرادقلی خان اعداد به سياق است.</w:t>
      </w:r>
    </w:p>
    <w:p>
      <w:pPr>
        <w:pStyle w:val="BookText"/>
      </w:pPr>
      <w:r>
        <w:rPr>
          <w:rFonts w:ascii="IRNazanin" w:hAnsi="IRNazanin" w:eastAsia="IRNazanin" w:cs="IRNazanin"/>
          <w:lang w:bidi="fa-IR"/>
          <w:color w:val="111111"/>
          <w:sz w:val="28"/>
          <w:szCs w:val="28"/>
          <w:rtl/>
        </w:rPr>
        <w:t xml:space="preserve">تهران؛ مجلس؛ شماره نسخه:1013</w:t>
      </w:r>
    </w:p>
    <w:p>
      <w:pPr>
        <w:pStyle w:val="BookText"/>
      </w:pPr>
      <w:r>
        <w:rPr>
          <w:rFonts w:ascii="IRNazanin" w:hAnsi="IRNazanin" w:eastAsia="IRNazanin" w:cs="IRNazanin"/>
          <w:lang w:bidi="fa-IR"/>
          <w:color w:val="111111"/>
          <w:sz w:val="28"/>
          <w:szCs w:val="28"/>
          <w:rtl/>
        </w:rPr>
        <w:t xml:space="preserve">خط: نستعلیق، بی کا، تا: 1304 ق، با مهر مرادقلی؛ کاغذ: سفید، جلد: گالینگور، 1گ، ابعاد متن: 2579، اندازه: 19</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 سنا: ف: 2 - 104]</w:t>
      </w:r>
    </w:p>
    <w:p>
      <w:pPr>
        <w:pStyle w:val="Heading3"/>
      </w:pPr>
      <w:bookmarkStart w:id="1143" w:name="_Toc626"/>
      <w:r>
        <w:t>جمع دخل و خرج آذربایجان سنه 1304 / اسناد / فارسی</w:t>
      </w:r>
      <w:bookmarkEnd w:id="1143"/>
    </w:p>
    <w:p>
      <w:pPr>
        <w:pStyle w:val="BookText"/>
      </w:pPr>
      <w:r>
        <w:rPr>
          <w:rFonts w:ascii="Times New Roman" w:hAnsi="Times New Roman" w:eastAsia="Times New Roman" w:cs="Times New Roman"/>
          <w:lang w:val="en-US" w:bidi="en-US"/>
          <w:color w:val="111111"/>
          <w:sz w:val="28"/>
          <w:szCs w:val="28"/>
          <w:rtl/>
        </w:rPr>
        <w:t xml:space="preserve">jamʻ-e daxl va xarj-e āzarbāyjān sane-ye 1304</w:t>
      </w:r>
    </w:p>
    <w:p>
      <w:pPr>
        <w:pStyle w:val="BookText"/>
      </w:pPr>
      <w:r>
        <w:rPr>
          <w:rFonts w:ascii="IRNazanin" w:hAnsi="IRNazanin" w:eastAsia="IRNazanin" w:cs="IRNazanin"/>
          <w:lang w:bidi="fa-IR"/>
          <w:color w:val="111111"/>
          <w:sz w:val="28"/>
          <w:szCs w:val="28"/>
          <w:rtl/>
        </w:rPr>
        <w:t xml:space="preserve">تهران؛ مجلس؛ شماره نسخه:10887</w:t>
      </w:r>
    </w:p>
    <w:p>
      <w:pPr>
        <w:pStyle w:val="BookText"/>
      </w:pPr>
      <w:r>
        <w:rPr>
          <w:rFonts w:ascii="IRNazanin" w:hAnsi="IRNazanin" w:eastAsia="IRNazanin" w:cs="IRNazanin"/>
          <w:lang w:bidi="fa-IR"/>
          <w:color w:val="111111"/>
          <w:sz w:val="28"/>
          <w:szCs w:val="28"/>
          <w:rtl/>
        </w:rPr>
        <w:t xml:space="preserve">خط: سیاق، بی کا، تا: 1304 ق [مختصر ف: - 230]</w:t>
      </w:r>
    </w:p>
    <w:p>
      <w:pPr>
        <w:pStyle w:val="BookText"/>
      </w:pPr>
      <w:r>
        <w:rPr>
          <w:rFonts w:ascii="IRNazanin" w:hAnsi="IRNazanin" w:eastAsia="IRNazanin" w:cs="IRNazanin"/>
          <w:lang w:bidi="fa-IR"/>
          <w:color w:val="111111"/>
          <w:sz w:val="28"/>
          <w:szCs w:val="28"/>
          <w:rtl/>
        </w:rPr>
        <w:t xml:space="preserve">جمع دو همزه / صرف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92" w:name="pg20375_230148"/>
    <w:bookmarkEnd w:id="192"/>
    <w:p>
      <w:pPr>
        <w:pStyle w:val="BookText"/>
      </w:pPr>
      <w:r>
        <w:rPr>
          <w:rFonts w:ascii="Times New Roman" w:hAnsi="Times New Roman" w:eastAsia="Times New Roman" w:cs="Times New Roman"/>
          <w:lang w:val="en-US" w:bidi="en-US"/>
          <w:color w:val="111111"/>
          <w:sz w:val="28"/>
          <w:szCs w:val="28"/>
          <w:rtl/>
        </w:rPr>
        <w:t xml:space="preserve">jam‘-e do hamze</w:t>
      </w:r>
    </w:p>
    <w:p>
      <w:pPr>
        <w:pStyle w:val="BookText"/>
      </w:pPr>
      <w:r>
        <w:rPr>
          <w:rFonts w:ascii="IRNazanin" w:hAnsi="IRNazanin" w:eastAsia="IRNazanin" w:cs="IRNazanin"/>
          <w:lang w:bidi="fa-IR"/>
          <w:color w:val="111111"/>
          <w:sz w:val="28"/>
          <w:szCs w:val="28"/>
          <w:rtl/>
        </w:rPr>
        <w:t xml:space="preserve">تهران؛ مجلس؛ شماره نسخه:529/8</w:t>
      </w:r>
    </w:p>
    <w:p>
      <w:pPr>
        <w:pStyle w:val="BookText"/>
      </w:pPr>
      <w:r>
        <w:rPr>
          <w:rFonts w:ascii="IRNazanin" w:hAnsi="IRNazanin" w:eastAsia="IRNazanin" w:cs="IRNazanin"/>
          <w:lang w:bidi="fa-IR"/>
          <w:color w:val="111111"/>
          <w:sz w:val="28"/>
          <w:szCs w:val="28"/>
          <w:rtl/>
        </w:rPr>
        <w:t xml:space="preserve">فایده در ... بی کا، تا قرن 10؛ کاغذ:سفید، جلد:تیماج آلبالویی، 2ص ( 185-184 )، ابعاد متن :13</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×15</w:t>
      </w:r>
      <w:r>
        <w:rPr>
          <w:rFonts w:ascii="Amiri" w:hAnsi="Amiri" w:eastAsia="Amiri" w:cs="Amiri"/>
          <w:lang w:bidi="ar-SA"/>
          <w:color w:val="111111"/>
          <w:sz w:val="28"/>
          <w:szCs w:val="28"/>
          <w:rtl/>
        </w:rPr>
        <w:t xml:space="preserve">سم [ سنا: في: 1- 327]</w:t>
      </w:r>
    </w:p>
    <w:p>
      <w:pPr>
        <w:pStyle w:val="Heading3"/>
      </w:pPr>
      <w:bookmarkStart w:id="1144" w:name="_Toc627"/>
      <w:r>
        <w:t>جمع قراآت / قرائت / فارسی</w:t>
      </w:r>
      <w:bookmarkEnd w:id="1144"/>
    </w:p>
    <w:p>
      <w:pPr>
        <w:pStyle w:val="BookText"/>
      </w:pPr>
      <w:r>
        <w:rPr>
          <w:rFonts w:ascii="Times New Roman" w:hAnsi="Times New Roman" w:eastAsia="Times New Roman" w:cs="Times New Roman"/>
          <w:lang w:val="en-US" w:bidi="en-US"/>
          <w:color w:val="111111"/>
          <w:sz w:val="28"/>
          <w:szCs w:val="28"/>
          <w:rtl/>
        </w:rPr>
        <w:t xml:space="preserve">jam-e qera'at</w:t>
      </w:r>
    </w:p>
    <w:p>
      <w:pPr>
        <w:pStyle w:val="BookText"/>
      </w:pPr>
      <w:r>
        <w:rPr>
          <w:rFonts w:ascii="IRNazanin" w:hAnsi="IRNazanin" w:eastAsia="IRNazanin" w:cs="IRNazanin"/>
          <w:lang w:bidi="fa-IR"/>
          <w:color w:val="111111"/>
          <w:sz w:val="28"/>
          <w:szCs w:val="28"/>
          <w:rtl/>
        </w:rPr>
        <w:t xml:space="preserve">حافظ اصفهانی، محمد طاهر بن عرب، 786 - 875؟ قمری</w:t>
      </w:r>
    </w:p>
    <w:p>
      <w:pPr>
        <w:pStyle w:val="BookText"/>
      </w:pPr>
      <w:r>
        <w:rPr>
          <w:rFonts w:ascii="Times New Roman" w:hAnsi="Times New Roman" w:eastAsia="Times New Roman" w:cs="Times New Roman"/>
          <w:lang w:val="en-US" w:bidi="en-US"/>
          <w:color w:val="111111"/>
          <w:sz w:val="28"/>
          <w:szCs w:val="28"/>
          <w:rtl/>
        </w:rPr>
        <w:t xml:space="preserve">hāfez-e esfahānī, mohammad tāher ebn-e ‘arab (1385 - 1471)</w:t>
      </w:r>
    </w:p>
    <w:p>
      <w:pPr>
        <w:pStyle w:val="BookText"/>
      </w:pPr>
      <w:r>
        <w:rPr>
          <w:rFonts w:ascii="IRNazanin" w:hAnsi="IRNazanin" w:eastAsia="IRNazanin" w:cs="IRNazanin"/>
          <w:lang w:bidi="fa-IR"/>
          <w:color w:val="111111"/>
          <w:sz w:val="28"/>
          <w:szCs w:val="28"/>
          <w:rtl/>
        </w:rPr>
        <w:t xml:space="preserve">آنچه که مسلم است مؤلف از شاگردان شمس الدين محمد بن الجزری است. از این رو از قاریان قرن نهم هجری خواهد بود. لیک به قرینه کتابی که ضمیمه است و تشابه اسلوب عبارتی این رساله با آن کتاب می رساند که مؤلف این رساله حافظ طاهر اصفهانی است. این رساله در بیان طریقه جمع میان قراآت است و در آن سه طریق ذکر نموده: روش مصریان و روش شامیان و روش استادش ابن الجزری.</w:t>
      </w:r>
    </w:p>
    <w:p>
      <w:pPr>
        <w:pStyle w:val="BookText"/>
      </w:pPr>
      <w:r>
        <w:rPr>
          <w:rFonts w:ascii="IRNazanin" w:hAnsi="IRNazanin" w:eastAsia="IRNazanin" w:cs="IRNazanin"/>
          <w:lang w:bidi="fa-IR"/>
          <w:color w:val="111111"/>
          <w:sz w:val="28"/>
          <w:szCs w:val="28"/>
          <w:rtl/>
        </w:rPr>
        <w:t xml:space="preserve">مشهد؛ رضوی؛ شماره نسخه:8736</w:t>
      </w:r>
    </w:p>
    <w:p>
      <w:pPr>
        <w:pStyle w:val="BookText"/>
      </w:pPr>
      <w:r>
        <w:rPr>
          <w:rFonts w:ascii="IRNazanin" w:hAnsi="IRNazanin" w:eastAsia="IRNazanin" w:cs="IRNazanin"/>
          <w:lang w:bidi="fa-IR"/>
          <w:color w:val="111111"/>
          <w:sz w:val="28"/>
          <w:szCs w:val="28"/>
          <w:rtl/>
        </w:rPr>
        <w:t xml:space="preserve">آغاز: اعلم وفقني الله تعالی و ایاک لمرضاته که ایقان جمع الجمع میسر نشود الابايقان مفردات قرائت قرائت و روایت و روایت بلك طريقا طریقا؛ انجام: بلک از زواید شاطبی است و الله اعلم.</w:t>
      </w:r>
    </w:p>
    <w:p>
      <w:pPr>
        <w:pStyle w:val="BookText"/>
      </w:pPr>
      <w:r>
        <w:rPr>
          <w:rFonts w:ascii="IRNazanin" w:hAnsi="IRNazanin" w:eastAsia="IRNazanin" w:cs="IRNazanin"/>
          <w:lang w:bidi="fa-IR"/>
          <w:color w:val="111111"/>
          <w:sz w:val="28"/>
          <w:szCs w:val="28"/>
          <w:rtl/>
        </w:rPr>
        <w:t xml:space="preserve">خط: نستعلیق، بی کا، تا: یکشنبه 4 ذيقعده 967ق؛ واقف: خواجه شیر احمد؛ 7ص، 19 سطر، اندازه: 19</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6 - 169]</w:t>
      </w:r>
    </w:p>
    <w:p>
      <w:pPr>
        <w:pStyle w:val="Heading3"/>
      </w:pPr>
      <w:bookmarkStart w:id="1145" w:name="_Toc628"/>
      <w:r>
        <w:t>جمع قصبه قمشه / اسناد / فارسی</w:t>
      </w:r>
      <w:bookmarkEnd w:id="1145"/>
    </w:p>
    <w:p>
      <w:pPr>
        <w:pStyle w:val="BookText"/>
      </w:pPr>
      <w:r>
        <w:rPr>
          <w:rFonts w:ascii="Times New Roman" w:hAnsi="Times New Roman" w:eastAsia="Times New Roman" w:cs="Times New Roman"/>
          <w:lang w:val="en-US" w:bidi="en-US"/>
          <w:color w:val="111111"/>
          <w:sz w:val="28"/>
          <w:szCs w:val="28"/>
          <w:rtl/>
        </w:rPr>
        <w:t xml:space="preserve">jamʻ-e qasabe-ye qomše</w:t>
      </w:r>
    </w:p>
    <w:p>
      <w:pPr>
        <w:pStyle w:val="BookText"/>
      </w:pPr>
      <w:r>
        <w:rPr>
          <w:rFonts w:ascii="IRNazanin" w:hAnsi="IRNazanin" w:eastAsia="IRNazanin" w:cs="IRNazanin"/>
          <w:lang w:bidi="fa-IR"/>
          <w:color w:val="111111"/>
          <w:sz w:val="28"/>
          <w:szCs w:val="28"/>
          <w:rtl/>
        </w:rPr>
        <w:t xml:space="preserve">کتابچه و جزوه جمع قصبه قمشه در سال 1307، ابواب جمعی میرزا محمد علی خان منشی اعداد به سياق است.</w:t>
      </w:r>
    </w:p>
    <w:p>
      <w:pPr>
        <w:pStyle w:val="BookText"/>
      </w:pPr>
      <w:r>
        <w:rPr>
          <w:rFonts w:ascii="IRNazanin" w:hAnsi="IRNazanin" w:eastAsia="IRNazanin" w:cs="IRNazanin"/>
          <w:lang w:bidi="fa-IR"/>
          <w:color w:val="111111"/>
          <w:sz w:val="28"/>
          <w:szCs w:val="28"/>
          <w:rtl/>
        </w:rPr>
        <w:t xml:space="preserve">تهران؛ مجلس؛ شماره نسخه:1008</w:t>
      </w:r>
    </w:p>
    <w:p>
      <w:pPr>
        <w:pStyle w:val="BookText"/>
      </w:pPr>
      <w:r>
        <w:rPr>
          <w:rFonts w:ascii="IRNazanin" w:hAnsi="IRNazanin" w:eastAsia="IRNazanin" w:cs="IRNazanin"/>
          <w:lang w:bidi="fa-IR"/>
          <w:color w:val="111111"/>
          <w:sz w:val="28"/>
          <w:szCs w:val="28"/>
          <w:rtl/>
        </w:rPr>
        <w:t xml:space="preserve">خط: نستعلیق، بی کا، تا: قرن 14؛ کاغذ: آبی، جلد: گالینگور، 10گ، ابعاد متن: 17</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 سنا: ف: 2 - 104]</w:t>
      </w:r>
    </w:p>
    <w:p>
      <w:pPr>
        <w:pStyle w:val="Heading3"/>
      </w:pPr>
      <w:bookmarkStart w:id="1146" w:name="_Toc629"/>
      <w:r>
        <w:t>جمع مالیات بلوک فال و ... / اسناد / فارسی</w:t>
      </w:r>
      <w:bookmarkEnd w:id="1146"/>
    </w:p>
    <w:p>
      <w:pPr>
        <w:pStyle w:val="BookText"/>
      </w:pPr>
      <w:r>
        <w:rPr>
          <w:rFonts w:ascii="Times New Roman" w:hAnsi="Times New Roman" w:eastAsia="Times New Roman" w:cs="Times New Roman"/>
          <w:lang w:val="en-US" w:bidi="en-US"/>
          <w:color w:val="111111"/>
          <w:sz w:val="28"/>
          <w:szCs w:val="28"/>
          <w:rtl/>
        </w:rPr>
        <w:t xml:space="preserve">jam‘-e mālīyāt-e bolūk-e fāl va ...</w:t>
      </w:r>
    </w:p>
    <w:p>
      <w:pPr>
        <w:pStyle w:val="BookText"/>
      </w:pPr>
      <w:r>
        <w:rPr>
          <w:rFonts w:ascii="IRNazanin" w:hAnsi="IRNazanin" w:eastAsia="IRNazanin" w:cs="IRNazanin"/>
          <w:lang w:bidi="fa-IR"/>
          <w:color w:val="111111"/>
          <w:sz w:val="28"/>
          <w:szCs w:val="28"/>
          <w:rtl/>
        </w:rPr>
        <w:t xml:space="preserve">کتابچه جمع مالیات بلوک فال و كله دار و اسیر و علا مرودشت در سال 1304، ابواب جمعی علی محمد خان. اعداد به سیاق است.</w:t>
      </w:r>
    </w:p>
    <w:p>
      <w:pPr>
        <w:pStyle w:val="BookText"/>
      </w:pPr>
      <w:r>
        <w:rPr>
          <w:rFonts w:ascii="IRNazanin" w:hAnsi="IRNazanin" w:eastAsia="IRNazanin" w:cs="IRNazanin"/>
          <w:lang w:bidi="fa-IR"/>
          <w:color w:val="111111"/>
          <w:sz w:val="28"/>
          <w:szCs w:val="28"/>
          <w:rtl/>
        </w:rPr>
        <w:t xml:space="preserve">تهران؛ مجلس؛ شماره نسخه:983</w:t>
      </w:r>
    </w:p>
    <w:p>
      <w:pPr>
        <w:pStyle w:val="BookText"/>
      </w:pPr>
      <w:r>
        <w:rPr>
          <w:rFonts w:ascii="IRNazanin" w:hAnsi="IRNazanin" w:eastAsia="IRNazanin" w:cs="IRNazanin"/>
          <w:lang w:bidi="fa-IR"/>
          <w:color w:val="111111"/>
          <w:sz w:val="28"/>
          <w:szCs w:val="28"/>
          <w:rtl/>
        </w:rPr>
        <w:t xml:space="preserve">خط: نستعلیق، بی کا، تا: 1304ق؛ کاغذ: سفید، جلد: گالینگور، 4گ، ابعاد متن: 15</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[سنا: ف: 2 - 101]</w:t>
      </w:r>
    </w:p>
    <w:p>
      <w:pPr>
        <w:pStyle w:val="Heading3"/>
      </w:pPr>
      <w:bookmarkStart w:id="1147" w:name="_Toc630"/>
      <w:r>
        <w:t>جمع مختصر = مختصر وحیدی / عروض و قافيه / فارسی</w:t>
      </w:r>
      <w:bookmarkEnd w:id="1147"/>
    </w:p>
    <w:p>
      <w:pPr>
        <w:pStyle w:val="BookText"/>
      </w:pPr>
      <w:r>
        <w:rPr>
          <w:rFonts w:ascii="Times New Roman" w:hAnsi="Times New Roman" w:eastAsia="Times New Roman" w:cs="Times New Roman"/>
          <w:lang w:val="en-US" w:bidi="en-US"/>
          <w:color w:val="111111"/>
          <w:sz w:val="28"/>
          <w:szCs w:val="28"/>
          <w:rtl/>
        </w:rPr>
        <w:t xml:space="preserve">jam‘-e moxtasar = moxtasar-e vahīdī</w:t>
      </w:r>
    </w:p>
    <w:p>
      <w:pPr>
        <w:pStyle w:val="BookText"/>
      </w:pPr>
      <w:r>
        <w:rPr>
          <w:rFonts w:ascii="IRNazanin" w:hAnsi="IRNazanin" w:eastAsia="IRNazanin" w:cs="IRNazanin"/>
          <w:lang w:bidi="fa-IR"/>
          <w:color w:val="111111"/>
          <w:sz w:val="28"/>
          <w:szCs w:val="28"/>
          <w:rtl/>
        </w:rPr>
        <w:t xml:space="preserve">وحیدی تبریزی، ق 9 قمری</w:t>
      </w:r>
    </w:p>
    <w:p>
      <w:pPr>
        <w:pStyle w:val="BookText"/>
      </w:pPr>
      <w:r>
        <w:rPr>
          <w:rFonts w:ascii="Times New Roman" w:hAnsi="Times New Roman" w:eastAsia="Times New Roman" w:cs="Times New Roman"/>
          <w:lang w:val="en-US" w:bidi="en-US"/>
          <w:color w:val="111111"/>
          <w:sz w:val="28"/>
          <w:szCs w:val="28"/>
          <w:rtl/>
        </w:rPr>
        <w:t xml:space="preserve">vahīdī tabrīzī (- 15c)</w:t>
      </w:r>
    </w:p>
    <w:p>
      <w:pPr>
        <w:pStyle w:val="BookText"/>
      </w:pPr>
      <w:r>
        <w:rPr>
          <w:rFonts w:ascii="IRNazanin" w:hAnsi="IRNazanin" w:eastAsia="IRNazanin" w:cs="IRNazanin"/>
          <w:lang w:bidi="fa-IR"/>
          <w:color w:val="111111"/>
          <w:sz w:val="28"/>
          <w:szCs w:val="28"/>
          <w:rtl/>
        </w:rPr>
        <w:t xml:space="preserve">رساله ای متوسط در علم عروض و قافیه که برای برادرزاده اش که «بدائع الصنايع» را نیز به نام او ساخته، تألیف کرده است. در مقدمه نسخه شماره 268/2 کتابخانه سپهسالار نویسنده آن نگاشته: «بسمله شکر و سپاس واجب التعظیمی را که به تشریف نطق انسان را مشرف ساخت و کلام موزون و علم اوزان موهبت فرمود و درود فراوان بر محمد مصطفی صلی الله عليه و آله و اولاده این مختصری است از منشات وحید تبریزی در علم عروض و قافیه و صنایع شعری که از برای برادر زاده خود تأليف کرده تا بدین مقدمه در اوزان مدخل کند و حدود قافیه و صنایع شعر را بداند و این را «جمع مختصر» نام نهاد و بالله التوفيق اکنون بدان که شعر کلامی است موزون الخ». این قسمت در نسخه دیگری از این رساله در مجموعه شماره 268 کتابخانه سپهسالار، نیست و بدین گونه شروع می شود: «بسم الله الرحمن الرحيم و به نستعين الحمدلله رب العالمين و الصلوة و السلام على محمد و آله الطاهرين اما بعد بر ضمایر ارباب فصاحت و بلاغت و عندلیبان گلشن سخنوری و داستان سرایان داستانهای زبان آوری که انتظام نظم کلام به ترکیب حروف سنجیده اند [مخفی] و پوشیده نماند، آنچه به اوزان در آید آن را نظم خوانند و آنچه در اوزان درنیاید آن را نثر نامند بدان که شعر کلامی است موزون الخ.»</w:t>
      </w:r>
    </w:p>
    <w:p>
      <w:pPr>
        <w:pStyle w:val="BookText"/>
      </w:pPr>
      <w:r>
        <w:rPr>
          <w:rFonts w:ascii="IRNazanin" w:hAnsi="IRNazanin" w:eastAsia="IRNazanin" w:cs="IRNazanin"/>
          <w:lang w:bidi="fa-IR"/>
          <w:color w:val="111111"/>
          <w:sz w:val="28"/>
          <w:szCs w:val="28"/>
          <w:rtl/>
        </w:rPr>
        <w:t xml:space="preserve">آغاز: سپاس بی قیاس واجب التعظیمی را که بتشريف نطق انسان را مشرف ساخت و کلام موزون و علم اوزان موهبت فرمود ... اما بعد بدان که این مختصری است از منشآت وحید تبریزی در علم عروض و قافیه و صنایع الشعر که از برای برادر زاده خود ساخته و تألیف کرده تا بدین مقدمه در اوزان مدخل کند و حدود قافیه بشناسد و صنايع الشعر بداند و این را جمع مختصر نام نهاد و بالله التوفيق.</w:t>
      </w:r>
    </w:p>
    <w:p>
      <w:pPr>
        <w:pStyle w:val="BookText"/>
      </w:pPr>
      <w:r>
        <w:rPr>
          <w:rFonts w:ascii="IRNazanin" w:hAnsi="IRNazanin" w:eastAsia="IRNazanin" w:cs="IRNazanin"/>
          <w:lang w:bidi="fa-IR"/>
          <w:color w:val="111111"/>
          <w:sz w:val="28"/>
          <w:szCs w:val="28"/>
          <w:rtl/>
        </w:rPr>
        <w:t xml:space="preserve">انجام: و ردیف را دال متحرک و میان دال وفا یا آرند و هر کس که این علم قافیه این مقدار بداند او را کفایت باشد.</w:t>
      </w:r>
    </w:p>
    <w:p>
      <w:pPr>
        <w:pStyle w:val="BookText"/>
      </w:pPr>
      <w:r>
        <w:rPr>
          <w:rFonts w:ascii="IRNazanin" w:hAnsi="IRNazanin" w:eastAsia="IRNazanin" w:cs="IRNazanin"/>
          <w:lang w:bidi="fa-IR"/>
          <w:color w:val="111111"/>
          <w:sz w:val="28"/>
          <w:szCs w:val="28"/>
          <w:rtl/>
        </w:rPr>
        <w:t xml:space="preserve">چاپ: مسکو، 1959م؛ در دفتر دوم مجموعه رسائل خطی فارسی، بنیاد پژوهشهای آستان قدس رضوی، زمستان 1368ش، با تحقیق محمد علی دوست؛ بخش قافيه آن با تحقیق بهروز ایمانی در گنجینه بهارستان، بخش ادبیات فارسی، 1380ش [نسخه های منزوی 2156/3 ؛ الذريعة 139/5 و 64٫3 و 1265/9 ؛ دانشمندان آذربایجان ص 393، تحفه سامی ص 126؛ ریحانة الأدب 310/6 ؛ مشترک پاکستان 2687/13 -2688 و 2973-2974؛ دنا 708/3 -710 (در آن جا به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اشتباه وحید تبریزی قمی (942ق) مؤلف دانسته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نسخه:3121/3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9، کاغذ: سمرقندی شکری آهارمهره، جلد: میشن خرمایی، 6ص (43-48)، 20 سطر، اندازه: 16</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10 - 690]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یزد؛ وزیری؛ شماره نسخه: 1194/1</w:t>
      </w:r>
    </w:p>
    <w:p>
      <w:pPr>
        <w:pStyle w:val="BookText"/>
      </w:pPr>
      <w:r>
        <w:rPr>
          <w:rFonts w:ascii="Amiri" w:hAnsi="Amiri" w:eastAsia="Amiri" w:cs="Amiri"/>
          <w:lang w:bidi="ar-SA"/>
          <w:color w:val="111111"/>
          <w:sz w:val="28"/>
          <w:szCs w:val="28"/>
          <w:rtl/>
        </w:rPr>
        <w:t xml:space="preserve">آغاز: برابر؛ انجام: تم جمع المختصر في عام العروض و القوافي و الصنايع بحمدالله.</w:t>
      </w:r>
    </w:p>
    <w:p>
      <w:pPr>
        <w:pStyle w:val="BookText"/>
      </w:pPr>
      <w:r>
        <w:rPr>
          <w:rFonts w:ascii="IRNazanin" w:hAnsi="IRNazanin" w:eastAsia="IRNazanin" w:cs="IRNazanin"/>
          <w:lang w:bidi="fa-IR"/>
          <w:color w:val="111111"/>
          <w:sz w:val="28"/>
          <w:szCs w:val="28"/>
          <w:rtl/>
        </w:rPr>
        <w:t xml:space="preserve">خط: نستعلیق ترک، کا: ایوب بن صائلمش، تا: قرن 19 کاغذ: سمرقندی، جلد: مقوایی با تیماج تریاکی، 28گ (1-28)، 16 و 18 سطر (14</w:t>
      </w:r>
      <w:r>
        <w:rPr>
          <w:rFonts w:ascii="Times New Roman" w:hAnsi="Times New Roman" w:eastAsia="Times New Roman" w:cs="Times New Roman"/>
          <w:lang w:val="en-US" w:bidi="en-US"/>
          <w:color w:val="111111"/>
          <w:sz w:val="28"/>
          <w:szCs w:val="28"/>
          <w:rtl/>
        </w:rPr>
        <w:t xml:space="preserve">×8/5 )</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3 - 890]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2016/45 -ف</w:t>
      </w:r>
    </w:p>
    <w:p>
      <w:pPr>
        <w:pStyle w:val="BookText"/>
      </w:pPr>
      <w:r>
        <w:rPr>
          <w:rFonts w:ascii="IRNazanin" w:hAnsi="IRNazanin" w:eastAsia="IRNazanin" w:cs="IRNazanin"/>
          <w:lang w:bidi="fa-IR"/>
          <w:color w:val="111111"/>
          <w:sz w:val="28"/>
          <w:szCs w:val="28"/>
          <w:rtl/>
        </w:rPr>
        <w:t xml:space="preserve">نسخه اصل: آغاز و انجام چند نسخه از کتابخانه های یوگسلاوی؛ بی کا، تا: با تاریخ 805ق [فیلمها ف: 1 - 639]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تبریز؛ ملی؛ شماره نسخه:2885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اسماعيل بن يوسف فومنی، تا: 850ق؛ جلد: چرمی نرم سیاه، 60گ، 15 سطر، اندازه: 18</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ف: 1 - 334]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ملک؛ شماره نسخه:490/1</w:t>
      </w:r>
    </w:p>
    <w:p>
      <w:pPr>
        <w:pStyle w:val="BookText"/>
      </w:pPr>
      <w:r>
        <w:rPr>
          <w:rFonts w:ascii="IRNazanin" w:hAnsi="IRNazanin" w:eastAsia="IRNazanin" w:cs="IRNazanin"/>
          <w:lang w:bidi="fa-IR"/>
          <w:color w:val="111111"/>
          <w:sz w:val="28"/>
          <w:szCs w:val="28"/>
          <w:rtl/>
        </w:rPr>
        <w:t xml:space="preserve">آغاز: بسمله. حمدله. اما بعد این مختصریست در معرفت قافیه و بدان که قافیه را قافیه از آن خوانند که از قفای اجزای شعر در آید؛ انجام: برابر.</w:t>
      </w:r>
    </w:p>
    <w:p>
      <w:pPr>
        <w:pStyle w:val="BookText"/>
      </w:pPr>
      <w:r>
        <w:rPr>
          <w:rFonts w:ascii="IRNazanin" w:hAnsi="IRNazanin" w:eastAsia="IRNazanin" w:cs="IRNazanin"/>
          <w:lang w:bidi="fa-IR"/>
          <w:color w:val="111111"/>
          <w:sz w:val="28"/>
          <w:szCs w:val="28"/>
          <w:rtl/>
        </w:rPr>
        <w:t xml:space="preserve">در فهرست ناشناس آمده؛ خط: نستعلیق، کا: محمد بن حسین بن سلام الله ابرقویی، تا: دوشنبه محرم 851ق؛ کاغذ: ترمه، جلد: میشن مشکی، 6ص، 21 سطر، اندازه: 17/6</w:t>
      </w:r>
      <w:r>
        <w:rPr>
          <w:rFonts w:ascii="Times New Roman" w:hAnsi="Times New Roman" w:eastAsia="Times New Roman" w:cs="Times New Roman"/>
          <w:lang w:val="en-US" w:bidi="en-US"/>
          <w:color w:val="111111"/>
          <w:sz w:val="28"/>
          <w:szCs w:val="28"/>
          <w:rtl/>
        </w:rPr>
        <w:t xml:space="preserve">×10/9 </w:t>
      </w:r>
      <w:r>
        <w:rPr>
          <w:rFonts w:ascii="IRNazanin" w:hAnsi="IRNazanin" w:eastAsia="IRNazanin" w:cs="IRNazanin"/>
          <w:lang w:bidi="fa-IR"/>
          <w:color w:val="111111"/>
          <w:sz w:val="28"/>
          <w:szCs w:val="28"/>
          <w:rtl/>
        </w:rPr>
        <w:t xml:space="preserve">سم [ف: 5 - 37]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مسجد اعظم؛ شماره نسخه:3021/3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بابا خورشید بن بابا حاجی احمدبن حاجی کولبوش معروف به طالب خان، تا: اواخر ذیحجه 853ق؛ مصحح؛ 51گ، 12 سطر، اندازه: 16</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مخ: 2 - 564]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دانشگاه؛ شماره نسخه: 129/43 -ف</w:t>
      </w:r>
    </w:p>
    <w:p>
      <w:pPr>
        <w:pStyle w:val="BookText"/>
      </w:pPr>
      <w:r>
        <w:rPr>
          <w:rFonts w:ascii="IRNazanin" w:hAnsi="IRNazanin" w:eastAsia="IRNazanin" w:cs="IRNazanin"/>
          <w:lang w:bidi="fa-IR"/>
          <w:color w:val="111111"/>
          <w:sz w:val="28"/>
          <w:szCs w:val="28"/>
          <w:rtl/>
        </w:rPr>
        <w:t xml:space="preserve">نسخه اصل: ایاصوفيا ش 4795؛ خط: نسخ، بی کا، تا: 855ق؛ 20گ (353-372)، 14 سطر [فيلمها ف: 1- 414]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مرعشی؛ شماره نسخه: 7308/1</w:t>
      </w:r>
    </w:p>
    <w:p>
      <w:pPr>
        <w:pStyle w:val="BookText"/>
      </w:pPr>
      <w:r>
        <w:rPr>
          <w:rFonts w:ascii="IRNazanin" w:hAnsi="IRNazanin" w:eastAsia="IRNazanin" w:cs="IRNazanin"/>
          <w:lang w:bidi="fa-IR"/>
          <w:color w:val="111111"/>
          <w:sz w:val="28"/>
          <w:szCs w:val="28"/>
          <w:rtl/>
        </w:rPr>
        <w:t xml:space="preserve">خط: نستعلیق، کا: حاجی علی کامران، تا: 889ق؛ جلد: تیماج قهوه ای، 26گ (2پ -27پ)، اندازه: 18</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[ف: 19 - 99]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ملک؛ شماره نسخه: 1093/1</w:t>
      </w:r>
    </w:p>
    <w:p>
      <w:pPr>
        <w:pStyle w:val="BookText"/>
      </w:pPr>
      <w:r>
        <w:rPr>
          <w:rFonts w:ascii="IRNazanin" w:hAnsi="IRNazanin" w:eastAsia="IRNazanin" w:cs="IRNazanin"/>
          <w:lang w:bidi="fa-IR"/>
          <w:color w:val="111111"/>
          <w:sz w:val="28"/>
          <w:szCs w:val="28"/>
          <w:rtl/>
        </w:rPr>
        <w:t xml:space="preserve">خط: نسخ، بی کا، تا: 898ق؛ کاغذ: ترمه ختایی، جلد: میشن قرمز، 12 سطر [ف: 5 - 231]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دانشگاه؛ شماره نسخه: 7804/1</w:t>
      </w:r>
    </w:p>
    <w:p>
      <w:pPr>
        <w:pStyle w:val="BookText"/>
      </w:pPr>
      <w:r>
        <w:rPr>
          <w:rFonts w:ascii="IRNazanin" w:hAnsi="IRNazanin" w:eastAsia="IRNazanin" w:cs="IRNazanin"/>
          <w:lang w:bidi="fa-IR"/>
          <w:color w:val="111111"/>
          <w:sz w:val="28"/>
          <w:szCs w:val="28"/>
          <w:rtl/>
        </w:rPr>
        <w:t xml:space="preserve">خط: نسخ، بی کا، تا: 904ق؛ افتادگی: انجام؛ کاغذ: سمرقندی، جلد: مقوا، ابعاد متن: 15</w:t>
      </w:r>
      <w:r>
        <w:rPr>
          <w:rFonts w:ascii="Times New Roman" w:hAnsi="Times New Roman" w:eastAsia="Times New Roman" w:cs="Times New Roman"/>
          <w:lang w:val="en-US" w:bidi="en-US"/>
          <w:color w:val="111111"/>
          <w:sz w:val="28"/>
          <w:szCs w:val="28"/>
          <w:rtl/>
        </w:rPr>
        <w:t xml:space="preserve">x11</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16 - 707]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تهران؛ دانشگاه، شماره نسخه:3536/3 -عکس</w:t>
      </w:r>
    </w:p>
    <w:p>
      <w:pPr>
        <w:pStyle w:val="BookText"/>
      </w:pPr>
      <w:r>
        <w:rPr>
          <w:rFonts w:ascii="IRNazanin" w:hAnsi="IRNazanin" w:eastAsia="IRNazanin" w:cs="IRNazanin"/>
          <w:lang w:bidi="fa-IR"/>
          <w:color w:val="111111"/>
          <w:sz w:val="28"/>
          <w:szCs w:val="28"/>
          <w:rtl/>
        </w:rPr>
        <w:t xml:space="preserve">نسخه اصل: آکادمی علومی شوروی لنینگراد موزه آزیا تسکی </w:t>
      </w:r>
      <w:r>
        <w:rPr>
          <w:rFonts w:ascii="Times New Roman" w:hAnsi="Times New Roman" w:eastAsia="Times New Roman" w:cs="Times New Roman"/>
          <w:lang w:val="en-US" w:bidi="en-US"/>
          <w:color w:val="111111"/>
          <w:sz w:val="28"/>
          <w:szCs w:val="28"/>
          <w:rtl/>
        </w:rPr>
        <w:t xml:space="preserve">A483</w:t>
      </w:r>
      <w:r>
        <w:rPr>
          <w:rFonts w:ascii="IRNazanin" w:hAnsi="IRNazanin" w:eastAsia="IRNazanin" w:cs="IRNazanin"/>
          <w:lang w:bidi="fa-IR"/>
          <w:color w:val="111111"/>
          <w:sz w:val="28"/>
          <w:szCs w:val="28"/>
          <w:rtl/>
        </w:rPr>
        <w:t xml:space="preserve">؛ بی کا، تا: پایان صفر 922ق [فیلمها ف: 3- 226]</w:t>
      </w:r>
    </w:p>
    <w:p>
      <w:pPr>
        <w:pStyle w:val="BookText"/>
      </w:pPr>
      <w:r>
        <w:rPr>
          <w:rFonts w:ascii="IRNazanin" w:hAnsi="IRNazanin" w:eastAsia="IRNazanin" w:cs="IRNazanin"/>
          <w:lang w:bidi="fa-IR"/>
          <w:color w:val="111111"/>
          <w:sz w:val="28"/>
          <w:szCs w:val="28"/>
          <w:rtl/>
        </w:rPr>
        <w:t xml:space="preserve">تهران؛ ملی؛ شماره نسخه:عکسی بدون شماره</w:t>
      </w:r>
    </w:p>
    <w:p>
      <w:pPr>
        <w:pStyle w:val="BookText"/>
      </w:pPr>
      <w:r>
        <w:rPr>
          <w:rFonts w:ascii="IRNazanin" w:hAnsi="IRNazanin" w:eastAsia="IRNazanin" w:cs="IRNazanin"/>
          <w:lang w:bidi="fa-IR"/>
          <w:color w:val="111111"/>
          <w:sz w:val="28"/>
          <w:szCs w:val="28"/>
          <w:rtl/>
        </w:rPr>
        <w:t xml:space="preserve">همان نسخه بالا [نشریه: 3 - 101]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تهران: مجلس؛ شماره نسخه:2959/3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با تاریخ 978ق؛ محشی؛ کاغذ: اصفهانی مختلف، جلد: تیماج قهوه ای، 31ص (42-72)، اندازه: 22816سم [ف: 10 - 391]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تهران؛ سپهسالار؛ شماره نسخه:8245/4</w:t>
      </w:r>
    </w:p>
    <w:p>
      <w:pPr>
        <w:pStyle w:val="BookText"/>
      </w:pPr>
      <w:r>
        <w:rPr>
          <w:rFonts w:ascii="IRNazanin" w:hAnsi="IRNazanin" w:eastAsia="IRNazanin" w:cs="IRNazanin"/>
          <w:lang w:bidi="fa-IR"/>
          <w:color w:val="111111"/>
          <w:sz w:val="28"/>
          <w:szCs w:val="28"/>
          <w:rtl/>
        </w:rPr>
        <w:t xml:space="preserve">بی کا، تا: قرن 10؛ وگ (35ر -43پ) [ف: 5 _ ]</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تهران، دانشگاه؛ شماره نسخه:4787</w:t>
      </w:r>
    </w:p>
    <w:p>
      <w:pPr>
        <w:pStyle w:val="BookText"/>
      </w:pPr>
      <w:r>
        <w:rPr>
          <w:rFonts w:ascii="IRNazanin" w:hAnsi="IRNazanin" w:eastAsia="IRNazanin" w:cs="IRNazanin"/>
          <w:lang w:bidi="fa-IR"/>
          <w:color w:val="111111"/>
          <w:sz w:val="28"/>
          <w:szCs w:val="28"/>
          <w:rtl/>
        </w:rPr>
        <w:t xml:space="preserve">انجام: فافیه با شایگان متکلم: و ردیف را متحرک و میان دال وفا خط: نستعلیق، بی کا، تا: قرن 11؛ افتادگی: انجام؛ مهر: محمد ولی مورخ 1262؛ کاغذ: سپاهانی، جلد: تیماج زرد، 64 گ، 17 سطر (12</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 اندازه: 1769 سم [ف: 14 - 3829]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تهران: دانشگاه؛ شماره نسخه: 5894/1</w:t>
      </w:r>
    </w:p>
    <w:p>
      <w:pPr>
        <w:pStyle w:val="BookText"/>
      </w:pPr>
      <w:r>
        <w:rPr>
          <w:rFonts w:ascii="IRNazanin" w:hAnsi="IRNazanin" w:eastAsia="IRNazanin" w:cs="IRNazanin"/>
          <w:lang w:bidi="fa-IR"/>
          <w:color w:val="111111"/>
          <w:sz w:val="28"/>
          <w:szCs w:val="28"/>
          <w:rtl/>
        </w:rPr>
        <w:t xml:space="preserve">خط: نسخ، بی کا، تا: قرن 11 کاغذ: سپاهانی، جلد: مقوایی، 24 سطر (15</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16 - 135]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تهران؛ حقوق؛ شماره نسخه: 80 - د</w:t>
      </w:r>
    </w:p>
    <w:p>
      <w:pPr>
        <w:pStyle w:val="BookText"/>
      </w:pPr>
      <w:r>
        <w:rPr>
          <w:rFonts w:ascii="IRNazanin" w:hAnsi="IRNazanin" w:eastAsia="IRNazanin" w:cs="IRNazanin"/>
          <w:lang w:bidi="fa-IR"/>
          <w:color w:val="111111"/>
          <w:sz w:val="28"/>
          <w:szCs w:val="28"/>
          <w:rtl/>
        </w:rPr>
        <w:t xml:space="preserve">آغاز: برابر؛ انجام: قافیه با وصل و خروج و مزيد و نایره. من ذره (؟) همسر ستمت، بنده چاکر ستمت ... و حرکتی که پیش از روی آمده توجيه تا نیمی از مبحث قافیه را دارد؛ خط: نستعلیق، بی کا، تا: قرن 11؛ تملك: عنایت الله بن محمد رضوی گلپایگانی در 1243 در سپاهان، حاج محمد بن شیخ حبيب محمد بن شیخ پیر محمد؛ کاغذ: سپاهانی، جلد: تیماج سبز، 79گ، 9 سطر (11</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72] 17. مشهد؛ رضوی؛ شماره نسخه:ض 4302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11 [الفبائی ف: - 168]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مشهد؛ رضوی؛ شماره نسخه: 4311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11 [الفبائی ف: - 168]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تهران؛ ملک؛ شماره نسخه: 709/1</w:t>
      </w:r>
    </w:p>
    <w:p>
      <w:pPr>
        <w:pStyle w:val="BookText"/>
      </w:pPr>
      <w:r>
        <w:rPr>
          <w:rFonts w:ascii="IRNazanin" w:hAnsi="IRNazanin" w:eastAsia="IRNazanin" w:cs="IRNazanin"/>
          <w:lang w:bidi="fa-IR"/>
          <w:color w:val="111111"/>
          <w:sz w:val="28"/>
          <w:szCs w:val="28"/>
          <w:rtl/>
        </w:rPr>
        <w:t xml:space="preserve">خط: نستعلیق ترکی، بی کا، تا: قرن 11؛ کاغذ: فستقی استانبولی، 13 سطر [ف: 5 - 156]</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تهران: دائرة المعارف؛ شماره نسخه: 1975/2 - عکسی</w:t>
      </w:r>
    </w:p>
    <w:p>
      <w:pPr>
        <w:pStyle w:val="BookText"/>
      </w:pPr>
      <w:r>
        <w:rPr>
          <w:rFonts w:ascii="IRNazanin" w:hAnsi="IRNazanin" w:eastAsia="IRNazanin" w:cs="IRNazanin"/>
          <w:lang w:bidi="fa-IR"/>
          <w:color w:val="111111"/>
          <w:sz w:val="28"/>
          <w:szCs w:val="28"/>
          <w:rtl/>
        </w:rPr>
        <w:t xml:space="preserve">آغاز: برابر؛ انجام: اگر راح روحم رسد در الم _ به ... طبعش سر آرم. فعولن، همه ... رسد در فعولن، الم فعلن</w:t>
      </w:r>
    </w:p>
    <w:p>
      <w:pPr>
        <w:pStyle w:val="BookText"/>
      </w:pPr>
      <w:r>
        <w:rPr>
          <w:rFonts w:ascii="IRNazanin" w:hAnsi="IRNazanin" w:eastAsia="IRNazanin" w:cs="IRNazanin"/>
          <w:lang w:bidi="fa-IR"/>
          <w:color w:val="111111"/>
          <w:sz w:val="28"/>
          <w:szCs w:val="28"/>
          <w:rtl/>
        </w:rPr>
        <w:t xml:space="preserve">خط: نستعلیق شکسته خوش، بی کا، تا: قرن 11؛ افتادگی: انجام؛ 21ص (68-88) [عکسی ف: 1 - 102]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تهران؛ سپهسالار؛ شماره نسخه: 2/ 268 صدر</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11؛ کاغذ: سپاهانی نخدی، جلد: تیماج حنایی، 58گ، 15 سطر، اندازه: 18/5 </w:t>
      </w:r>
      <w:r>
        <w:rPr>
          <w:rFonts w:ascii="Times New Roman" w:hAnsi="Times New Roman" w:eastAsia="Times New Roman" w:cs="Times New Roman"/>
          <w:lang w:val="en-US" w:bidi="en-US"/>
          <w:color w:val="111111"/>
          <w:sz w:val="28"/>
          <w:szCs w:val="28"/>
          <w:rtl/>
        </w:rPr>
        <w:t xml:space="preserve">× 12/5</w:t>
      </w:r>
      <w:r>
        <w:rPr>
          <w:rFonts w:ascii="IRNazanin" w:hAnsi="IRNazanin" w:eastAsia="IRNazanin" w:cs="IRNazanin"/>
          <w:lang w:bidi="fa-IR"/>
          <w:color w:val="111111"/>
          <w:sz w:val="28"/>
          <w:szCs w:val="28"/>
          <w:rtl/>
        </w:rPr>
        <w:t xml:space="preserve">سم [ف: 4- 39]</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مشهد: الهيات؛ شماره نسخه: 23737/1</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قرن 10 و 11؛ جلد: تیماج عنابی، 27گ (27-1 )، 15 سطر (11</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11/5 </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3 - 997]</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تهران، دانشگاه؛ شماره نسخه: 11_57/8 ف</w:t>
      </w:r>
    </w:p>
    <w:p>
      <w:pPr>
        <w:pStyle w:val="BookText"/>
      </w:pPr>
      <w:r>
        <w:rPr>
          <w:rFonts w:ascii="IRNazanin" w:hAnsi="IRNazanin" w:eastAsia="IRNazanin" w:cs="IRNazanin"/>
          <w:lang w:bidi="fa-IR"/>
          <w:color w:val="111111"/>
          <w:sz w:val="28"/>
          <w:szCs w:val="28"/>
          <w:rtl/>
        </w:rPr>
        <w:t xml:space="preserve">نسخه اصل: بادلیان ش 41 </w:t>
      </w:r>
      <w:r>
        <w:rPr>
          <w:rFonts w:ascii="Times New Roman" w:hAnsi="Times New Roman" w:eastAsia="Times New Roman" w:cs="Times New Roman"/>
          <w:lang w:val="en-US" w:bidi="en-US"/>
          <w:color w:val="111111"/>
          <w:sz w:val="28"/>
          <w:szCs w:val="28"/>
          <w:rtl/>
        </w:rPr>
        <w:t xml:space="preserve">Sal (1347)</w:t>
      </w:r>
      <w:r>
        <w:rPr>
          <w:rFonts w:ascii="IRNazanin" w:hAnsi="IRNazanin" w:eastAsia="IRNazanin" w:cs="IRNazanin"/>
          <w:lang w:bidi="fa-IR"/>
          <w:color w:val="111111"/>
          <w:sz w:val="28"/>
          <w:szCs w:val="28"/>
          <w:rtl/>
        </w:rPr>
        <w:t xml:space="preserve">؛ خط: نسخ، بی کا، تا: 1012ق [فيلمها ف: 1- 573]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تهران: مجلس؛ شماره نسخه:8907/3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نسخ، بی کا، تا: با تاریخ 1045ق؛ مهر کتابخانه باقر ترقی؛ کاغذ: حنایی و نخود آهار مهره، جلد: تیماج قهوه ای، 25گ (56پ -80ر)، 13-14 سطر (12</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 اندازه: 17/2</w:t>
      </w:r>
      <w:r>
        <w:rPr>
          <w:rFonts w:ascii="Times New Roman" w:hAnsi="Times New Roman" w:eastAsia="Times New Roman" w:cs="Times New Roman"/>
          <w:lang w:val="en-US" w:bidi="en-US"/>
          <w:color w:val="111111"/>
          <w:sz w:val="28"/>
          <w:szCs w:val="28"/>
          <w:rtl/>
        </w:rPr>
        <w:t xml:space="preserve">×9/9 </w:t>
      </w:r>
      <w:r>
        <w:rPr>
          <w:rFonts w:ascii="IRNazanin" w:hAnsi="IRNazanin" w:eastAsia="IRNazanin" w:cs="IRNazanin"/>
          <w:lang w:bidi="fa-IR"/>
          <w:color w:val="111111"/>
          <w:sz w:val="28"/>
          <w:szCs w:val="28"/>
          <w:rtl/>
        </w:rPr>
        <w:t xml:space="preserve">سم [ف: 29/1 - 293]</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اصفهان، دانشگاه؛ شماره نسخه: 680/18</w:t>
      </w:r>
    </w:p>
    <w:p>
      <w:pPr>
        <w:pStyle w:val="BookText"/>
      </w:pPr>
      <w:r>
        <w:rPr>
          <w:rFonts w:ascii="IRNazanin" w:hAnsi="IRNazanin" w:eastAsia="IRNazanin" w:cs="IRNazanin"/>
          <w:lang w:bidi="fa-IR"/>
          <w:color w:val="111111"/>
          <w:sz w:val="28"/>
          <w:szCs w:val="28"/>
          <w:rtl/>
        </w:rPr>
        <w:t xml:space="preserve">خط: نستعلیق، بی کا، تا: 1086ق؛ 10گ (123-132ر)، اندازه: 14/5 </w:t>
      </w:r>
      <w:r>
        <w:rPr>
          <w:rFonts w:ascii="Times New Roman" w:hAnsi="Times New Roman" w:eastAsia="Times New Roman" w:cs="Times New Roman"/>
          <w:lang w:val="en-US" w:bidi="en-US"/>
          <w:color w:val="111111"/>
          <w:sz w:val="28"/>
          <w:szCs w:val="28"/>
          <w:rtl/>
        </w:rPr>
        <w:t xml:space="preserve">× 26/5</w:t>
      </w:r>
      <w:r>
        <w:rPr>
          <w:rFonts w:ascii="IRNazanin" w:hAnsi="IRNazanin" w:eastAsia="IRNazanin" w:cs="IRNazanin"/>
          <w:lang w:bidi="fa-IR"/>
          <w:color w:val="111111"/>
          <w:sz w:val="28"/>
          <w:szCs w:val="28"/>
          <w:rtl/>
        </w:rPr>
        <w:t xml:space="preserve">سم [ف: 2 - 527]</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تهران؛ مجلس؛ شماره نسخه: 4767/10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كان محمد صالح بن محمدرضا، تا: رمضان 1100ق؛ کاغذ: اصفهانی ترمه، جلد: میشن سرخ، 14ص (81-94)، 25سطر (1466/5 )، اندازه: 12/5 </w:t>
      </w:r>
      <w:r>
        <w:rPr>
          <w:rFonts w:ascii="Times New Roman" w:hAnsi="Times New Roman" w:eastAsia="Times New Roman" w:cs="Times New Roman"/>
          <w:lang w:val="en-US" w:bidi="en-US"/>
          <w:color w:val="111111"/>
          <w:sz w:val="28"/>
          <w:szCs w:val="28"/>
          <w:rtl/>
        </w:rPr>
        <w:t xml:space="preserve">× 19/5 [</w:t>
      </w:r>
      <w:r>
        <w:rPr>
          <w:rFonts w:ascii="IRNazanin" w:hAnsi="IRNazanin" w:eastAsia="IRNazanin" w:cs="IRNazanin"/>
          <w:lang w:bidi="fa-IR"/>
          <w:color w:val="111111"/>
          <w:sz w:val="28"/>
          <w:szCs w:val="28"/>
          <w:rtl/>
        </w:rPr>
        <w:t xml:space="preserve">ف: 13 - 160]</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تهران، دانشگاه؛ شماره نسخه: 5888/2</w:t>
      </w:r>
    </w:p>
    <w:p>
      <w:pPr>
        <w:pStyle w:val="BookText"/>
      </w:pPr>
      <w:r>
        <w:rPr>
          <w:rFonts w:ascii="IRNazanin" w:hAnsi="IRNazanin" w:eastAsia="IRNazanin" w:cs="IRNazanin"/>
          <w:lang w:bidi="fa-IR"/>
          <w:color w:val="111111"/>
          <w:sz w:val="28"/>
          <w:szCs w:val="28"/>
          <w:rtl/>
        </w:rPr>
        <w:t xml:space="preserve">بی کا، تا: قرن 12؛ کاغذ: سپاهانی، جلد: مقوای پارچه ای، 57گ ( 66-10 )، 15 سطر (13</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16 - 132]</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تهران؛ دانشگاه؛ شماره نسخه:5806/3</w:t>
      </w:r>
    </w:p>
    <w:p>
      <w:pPr>
        <w:pStyle w:val="BookText"/>
      </w:pPr>
      <w:r>
        <w:rPr>
          <w:rFonts w:ascii="IRNazanin" w:hAnsi="IRNazanin" w:eastAsia="IRNazanin" w:cs="IRNazanin"/>
          <w:lang w:bidi="fa-IR"/>
          <w:color w:val="111111"/>
          <w:sz w:val="28"/>
          <w:szCs w:val="28"/>
          <w:rtl/>
        </w:rPr>
        <w:t xml:space="preserve">خط: نستعلیق، بی کا، تا: قرن 12؛ کاغذ: سپاهانی، جلد: تیماج مشکی، 17 سطر (11</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16 - 95]</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تهران؛ ملک؛ شماره نسخه: 2361/2/1</w:t>
      </w:r>
    </w:p>
    <w:p>
      <w:pPr>
        <w:pStyle w:val="BookText"/>
      </w:pPr>
      <w:r>
        <w:rPr>
          <w:rFonts w:ascii="IRNazanin" w:hAnsi="IRNazanin" w:eastAsia="IRNazanin" w:cs="IRNazanin"/>
          <w:lang w:bidi="fa-IR"/>
          <w:color w:val="111111"/>
          <w:sz w:val="28"/>
          <w:szCs w:val="28"/>
          <w:rtl/>
        </w:rPr>
        <w:t xml:space="preserve">خط: نستعلیق، بی کا، تا: قرن 12؛ کاغذ: ترمه، جلد: میشن یشمی، 21گ (204پ -224ر)، 19 سطر، اندازه: 22</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5 - 488]</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قم: مرکز مطالعات؛ شماره نسخه:374/9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1109ق؛ 30گ (40پ69پ)، 16 سطر، اندازه: 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1- 324]</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تهران: ملک، شماره نسخه: 3241/7</w:t>
      </w:r>
    </w:p>
    <w:p>
      <w:pPr>
        <w:pStyle w:val="BookText"/>
      </w:pPr>
      <w:r>
        <w:rPr>
          <w:rFonts w:ascii="IRNazanin" w:hAnsi="IRNazanin" w:eastAsia="IRNazanin" w:cs="IRNazanin"/>
          <w:lang w:bidi="fa-IR"/>
          <w:color w:val="111111"/>
          <w:sz w:val="28"/>
          <w:szCs w:val="28"/>
          <w:rtl/>
        </w:rPr>
        <w:t xml:space="preserve">خط: نستعلیق، كا: عثمان بن علی بن عثمان، تا: 1120ق؛ کاغذ: پسته ای، جلد: میشن آلبالویی، 27گ (48پ -74پ)، 13 سطر، اندازه: 23</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6 – 325]</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مشهد؛ الهیات؛ شماره نسخه:19320/5</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 مصطفی بن ابراهيم بن محمد، تا: جمادی الاول 1157ق، جان دار الحدیث سلیمانی؛ جلد: تیماج بنفشه ای رنگ، 28گ، 19 سطر (6/5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2 - 391]</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مشهد؛ فرهنگ و هنر؛ شماره نسخه:ب - 24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مصطفی، تا: 1183ق؛ اهدایی: محمد و حسینعلی الهی؛ کاغذ کاهی صیقلی سفید تیره، جلد: مقوای ساغری مشکی، 62گ، 17 سطر (13</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×5/ 20</w:t>
      </w:r>
      <w:r>
        <w:rPr>
          <w:rFonts w:ascii="IRNazanin" w:hAnsi="IRNazanin" w:eastAsia="IRNazanin" w:cs="IRNazanin"/>
          <w:lang w:bidi="fa-IR"/>
          <w:color w:val="111111"/>
          <w:sz w:val="28"/>
          <w:szCs w:val="28"/>
          <w:rtl/>
        </w:rPr>
        <w:t xml:space="preserve">سم [ف: 87]</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قم؛ مرعشی؛ شماره نسخه: 4641/1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عمر بن عمر بن ابی بکر کریدی حاینوی معروف به سعید، تا: 1186ق؛ مصحح، محشی؛ جلد: مقوایی عطف تیماج قهوه ای، 36گ (1پ -36پ)، اندازه: 11</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سم [ف: 12 - 208]</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تهران: ملک، شماره نسخه: 2282/4</w:t>
      </w:r>
    </w:p>
    <w:p>
      <w:pPr>
        <w:pStyle w:val="BookText"/>
      </w:pPr>
      <w:r>
        <w:rPr>
          <w:rFonts w:ascii="IRNazanin" w:hAnsi="IRNazanin" w:eastAsia="IRNazanin" w:cs="IRNazanin"/>
          <w:lang w:bidi="fa-IR"/>
          <w:color w:val="111111"/>
          <w:sz w:val="28"/>
          <w:szCs w:val="28"/>
          <w:rtl/>
        </w:rPr>
        <w:t xml:space="preserve">خط: شکسته نستعلیق، بی کا، تا: قرن 13؛ کاغذ: فرنگی آهار مهره، جلد: میشن قهوه ای، 21گ (46پ66ر)، 17 سطر [ف: 5 - 458]</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تهران؛ ملی؛ شماره نسخه:2618/3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قرن 13 کاغذ: فرنگی، جلد: تیماج سبز، 42ص (204-245)، 17 سطر ( 13/5</w:t>
      </w:r>
      <w:r>
        <w:rPr>
          <w:rFonts w:ascii="Times New Roman" w:hAnsi="Times New Roman" w:eastAsia="Times New Roman" w:cs="Times New Roman"/>
          <w:lang w:val="en-US" w:bidi="en-US"/>
          <w:color w:val="111111"/>
          <w:sz w:val="28"/>
          <w:szCs w:val="28"/>
          <w:rtl/>
        </w:rPr>
        <w:t xml:space="preserve">×6/5)</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6 - 167]</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تهران؛ ملک؛ شماره نسخه: 2282/5</w:t>
      </w:r>
    </w:p>
    <w:p>
      <w:pPr>
        <w:pStyle w:val="BookText"/>
      </w:pPr>
      <w:r>
        <w:rPr>
          <w:rFonts w:ascii="IRNazanin" w:hAnsi="IRNazanin" w:eastAsia="IRNazanin" w:cs="IRNazanin"/>
          <w:lang w:bidi="fa-IR"/>
          <w:color w:val="111111"/>
          <w:sz w:val="28"/>
          <w:szCs w:val="28"/>
          <w:rtl/>
        </w:rPr>
        <w:t xml:space="preserve">آغاز: چون از اوزان و صنایع فارغ گشتیم حدود و حروف و حرکات آن باز نمائیم القافية ... بدانکه قافیه را قافیه گویند که از قفای اجزای شعری؛ انجام: برابر</w:t>
      </w:r>
    </w:p>
    <w:p>
      <w:pPr>
        <w:pStyle w:val="BookText"/>
      </w:pPr>
      <w:r>
        <w:rPr>
          <w:rFonts w:ascii="IRNazanin" w:hAnsi="IRNazanin" w:eastAsia="IRNazanin" w:cs="IRNazanin"/>
          <w:lang w:bidi="fa-IR"/>
          <w:color w:val="111111"/>
          <w:sz w:val="28"/>
          <w:szCs w:val="28"/>
          <w:rtl/>
        </w:rPr>
        <w:t xml:space="preserve">در فهرست ناشناس آمده ولی آغاز و انجام به مختصر وحیدی شباهت دارد؛ خط: شکسته نستعلیق، بی کا، تا: قرن 13؛ کاغذ: فرنگی آهار مهره، جلد: میشن قهوه ای، 4گ (66پ -69پ)، 17 سطر [ف: 5 - 458]</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تهران؛ سپهسالار؛ شماره نسخه:6807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 ملاجعفر در خویی، تا: 5 محرم 1210ق؛ 25گ (26پ - 50ر) [ف: 4 - 40]</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تهران: دانشگاه؛ شماره نسخه: 4213/1</w:t>
      </w:r>
    </w:p>
    <w:p>
      <w:pPr>
        <w:pStyle w:val="BookText"/>
      </w:pPr>
      <w:r>
        <w:rPr>
          <w:rFonts w:ascii="IRNazanin" w:hAnsi="IRNazanin" w:eastAsia="IRNazanin" w:cs="IRNazanin"/>
          <w:lang w:bidi="fa-IR"/>
          <w:color w:val="111111"/>
          <w:sz w:val="28"/>
          <w:szCs w:val="28"/>
          <w:rtl/>
        </w:rPr>
        <w:t xml:space="preserve">خط: نسخ، كا: ملا محمود بن ملا احمد، تا: 1226ق، برای استاد فتح الله؛ کاغذ: فرنگی، جلد: تیماج قهوه ای، 29گ (2ر - 30ر)، 14 سطر (12</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13 - 3187]</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قم؛ مرعشی؛ شماره نسخه: 12021/2</w:t>
      </w:r>
    </w:p>
    <w:p>
      <w:pPr>
        <w:pStyle w:val="BookText"/>
      </w:pPr>
      <w:r>
        <w:rPr>
          <w:rFonts w:ascii="IRNazanin" w:hAnsi="IRNazanin" w:eastAsia="IRNazanin" w:cs="IRNazanin"/>
          <w:lang w:bidi="fa-IR"/>
          <w:color w:val="111111"/>
          <w:sz w:val="28"/>
          <w:szCs w:val="28"/>
          <w:rtl/>
        </w:rPr>
        <w:t xml:space="preserve">آغاز و انجام: برابر خط: نستعلیق، كا: عباس فرزند عبدالحسين، دهدشتی، تا: دوشنبه 10 صفر 1234ق، جا: کربلا؛ محشی، مجدول؛ کاغذ: فرنگی آهار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مهره، جلد: مشمعی مشکی، 36گ (128-163)، 12 سطر، اندازه: 11</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سم [ف: 30 - 373]</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تهران، سپهسالار؛ شماره نسخه: 286/2</w:t>
      </w:r>
    </w:p>
    <w:p>
      <w:pPr>
        <w:pStyle w:val="BookText"/>
      </w:pPr>
      <w:r>
        <w:rPr>
          <w:rFonts w:ascii="IRNazanin" w:hAnsi="IRNazanin" w:eastAsia="IRNazanin" w:cs="IRNazanin"/>
          <w:lang w:bidi="fa-IR"/>
          <w:color w:val="111111"/>
          <w:sz w:val="28"/>
          <w:szCs w:val="28"/>
          <w:rtl/>
        </w:rPr>
        <w:t xml:space="preserve">خط: نستعلیق، بی کا، تا: 1241ق؛ دارای دیباچه مختصری می باشد؛ واقف: سپهسالار؛ کاغذ: فرنگی، جلد: مقوایی، 26ص (32-7)، 17 و 22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2 - 449]</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تهران، سپهسالار؛ شماره نسخه:386</w:t>
      </w:r>
    </w:p>
    <w:p>
      <w:pPr>
        <w:pStyle w:val="BookText"/>
      </w:pPr>
      <w:r>
        <w:rPr>
          <w:rFonts w:ascii="IRNazanin" w:hAnsi="IRNazanin" w:eastAsia="IRNazanin" w:cs="IRNazanin"/>
          <w:lang w:bidi="fa-IR"/>
          <w:color w:val="111111"/>
          <w:sz w:val="28"/>
          <w:szCs w:val="28"/>
          <w:rtl/>
        </w:rPr>
        <w:t xml:space="preserve">خط: نستعلیق، بی کا، تا: با تاریخ 1241ق، کاغذ: فرنگی، جلد: مقوایی، 33 گ(7-32 و 45-51)، 17 و 22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2 - 442]</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قم؛ مرعشی؛ شماره نسخه:15193/6</w:t>
      </w:r>
    </w:p>
    <w:p>
      <w:pPr>
        <w:pStyle w:val="BookText"/>
      </w:pPr>
      <w:r>
        <w:rPr>
          <w:rFonts w:ascii="IRNazanin" w:hAnsi="IRNazanin" w:eastAsia="IRNazanin" w:cs="IRNazanin"/>
          <w:lang w:bidi="fa-IR"/>
          <w:color w:val="111111"/>
          <w:sz w:val="28"/>
          <w:szCs w:val="28"/>
          <w:rtl/>
        </w:rPr>
        <w:t xml:space="preserve">آغاز: الحمدلله رب العالمين و الصلوة على خير خلقه محمد و آله ... اما بعد، این مختصریست در معرفت علم عروض که مدار شعر با اوست و آن مشتمل بر مقدمه و چند فصل، مقدمه در بیان شعر و علم عروض، بدانکه شعر کلامیست موزون؛ انجام: برابر.</w:t>
      </w:r>
    </w:p>
    <w:p>
      <w:pPr>
        <w:pStyle w:val="BookText"/>
      </w:pPr>
      <w:r>
        <w:rPr>
          <w:rFonts w:ascii="IRNazanin" w:hAnsi="IRNazanin" w:eastAsia="IRNazanin" w:cs="IRNazanin"/>
          <w:lang w:bidi="fa-IR"/>
          <w:color w:val="111111"/>
          <w:sz w:val="28"/>
          <w:szCs w:val="28"/>
          <w:rtl/>
        </w:rPr>
        <w:t xml:space="preserve">خط: نستعلیق، بی کا، تا: 1242ق؛ مجدول؛ مهر: «افوض امرى الى الله عبده محمد مهدی» (مستطیل)، «الواثق بالله الغني احمد الحسنی الحسینی الجهانشاهی» (مستطیل)، «احمد الحسینی الجهانشاهی» (بیضی)؛ کاغذ: فرنگی، 19گ (121-139)، 11 سطر، اندازه: 13/5</w:t>
      </w:r>
      <w:r>
        <w:rPr>
          <w:rFonts w:ascii="Times New Roman" w:hAnsi="Times New Roman" w:eastAsia="Times New Roman" w:cs="Times New Roman"/>
          <w:lang w:val="en-US" w:bidi="en-US"/>
          <w:color w:val="111111"/>
          <w:sz w:val="28"/>
          <w:szCs w:val="28"/>
          <w:rtl/>
        </w:rPr>
        <w:t xml:space="preserve">×7 </w:t>
      </w:r>
      <w:r>
        <w:rPr>
          <w:rFonts w:ascii="IRNazanin" w:hAnsi="IRNazanin" w:eastAsia="IRNazanin" w:cs="IRNazanin"/>
          <w:lang w:bidi="fa-IR"/>
          <w:color w:val="111111"/>
          <w:sz w:val="28"/>
          <w:szCs w:val="28"/>
          <w:rtl/>
        </w:rPr>
        <w:t xml:space="preserve">سم [ف: 38 - 583]</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تهران؛ ملک؛ شماره نسخه: 1881/1</w:t>
      </w:r>
    </w:p>
    <w:p>
      <w:pPr>
        <w:pStyle w:val="BookText"/>
      </w:pPr>
      <w:r>
        <w:rPr>
          <w:rFonts w:ascii="IRNazanin" w:hAnsi="IRNazanin" w:eastAsia="IRNazanin" w:cs="IRNazanin"/>
          <w:lang w:bidi="fa-IR"/>
          <w:color w:val="111111"/>
          <w:sz w:val="28"/>
          <w:szCs w:val="28"/>
          <w:rtl/>
        </w:rPr>
        <w:t xml:space="preserve">خط: نستعلیق، بی کا، تا: 1248ق؛ کاغذ: پسته ای، جلد: میشن پشمی، 15 سطر [ف: 5 – 395]</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تهران؛ الهیات؛ شماره نسخه: 116/1</w:t>
      </w:r>
    </w:p>
    <w:p>
      <w:pPr>
        <w:pStyle w:val="BookText"/>
      </w:pPr>
      <w:r>
        <w:rPr>
          <w:rFonts w:ascii="IRNazanin" w:hAnsi="IRNazanin" w:eastAsia="IRNazanin" w:cs="IRNazanin"/>
          <w:lang w:bidi="fa-IR"/>
          <w:color w:val="111111"/>
          <w:sz w:val="28"/>
          <w:szCs w:val="28"/>
          <w:rtl/>
        </w:rPr>
        <w:t xml:space="preserve">آغاز: برابر؛ انجام: آخر اجزاء است و این بحر نیز خاصه عجم است که عرب در این شعر نگوید.</w:t>
      </w:r>
    </w:p>
    <w:p>
      <w:pPr>
        <w:pStyle w:val="BookText"/>
      </w:pPr>
      <w:r>
        <w:rPr>
          <w:rFonts w:ascii="IRNazanin" w:hAnsi="IRNazanin" w:eastAsia="IRNazanin" w:cs="IRNazanin"/>
          <w:lang w:bidi="fa-IR"/>
          <w:color w:val="111111"/>
          <w:sz w:val="28"/>
          <w:szCs w:val="28"/>
          <w:rtl/>
        </w:rPr>
        <w:t xml:space="preserve">خط: نستعلیق، بی کا، تا: 1248ق، کاغذ: فرنگی، جلد: تیماج قهوه ای، 25گ (3پ -27پ)، 17 سطر ( 19/5</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 اندازه: 26</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131]</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تهران؛ مجلس؛ شماره نسخه:18864 ض</w:t>
      </w:r>
    </w:p>
    <w:p>
      <w:pPr>
        <w:pStyle w:val="BookText"/>
      </w:pPr>
      <w:r>
        <w:rPr>
          <w:rFonts w:ascii="IRNazanin" w:hAnsi="IRNazanin" w:eastAsia="IRNazanin" w:cs="IRNazanin"/>
          <w:lang w:bidi="fa-IR"/>
          <w:color w:val="111111"/>
          <w:sz w:val="28"/>
          <w:szCs w:val="28"/>
          <w:rtl/>
        </w:rPr>
        <w:t xml:space="preserve">بی کا، تا: با تاریخ 1259ق [د.ث. مجلس]</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تهران؛ مجلس؛ شماره نسخه:15724/6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بی کا، تا: 1259ق، جلد: تیماج قهوه ای، 23گ (79 پ-101ر)، 14 سطر، اندازه: 18</w:t>
      </w:r>
      <w:r>
        <w:rPr>
          <w:rFonts w:ascii="Times New Roman" w:hAnsi="Times New Roman" w:eastAsia="Times New Roman" w:cs="Times New Roman"/>
          <w:lang w:val="en-US" w:bidi="en-US"/>
          <w:color w:val="111111"/>
          <w:sz w:val="28"/>
          <w:szCs w:val="28"/>
          <w:rtl/>
        </w:rPr>
        <w:t xml:space="preserve">×23/5 </w:t>
      </w:r>
      <w:r>
        <w:rPr>
          <w:rFonts w:ascii="IRNazanin" w:hAnsi="IRNazanin" w:eastAsia="IRNazanin" w:cs="IRNazanin"/>
          <w:lang w:bidi="fa-IR"/>
          <w:color w:val="111111"/>
          <w:sz w:val="28"/>
          <w:szCs w:val="28"/>
          <w:rtl/>
        </w:rPr>
        <w:t xml:space="preserve">سم [ف: 44-24]</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کاشان؛ رضوی؛ شماره نسخه: 84/1</w:t>
      </w:r>
    </w:p>
    <w:p>
      <w:pPr>
        <w:pStyle w:val="BookText"/>
      </w:pPr>
      <w:r>
        <w:rPr>
          <w:rFonts w:ascii="IRNazanin" w:hAnsi="IRNazanin" w:eastAsia="IRNazanin" w:cs="IRNazanin"/>
          <w:lang w:bidi="fa-IR"/>
          <w:color w:val="111111"/>
          <w:sz w:val="28"/>
          <w:szCs w:val="28"/>
          <w:rtl/>
        </w:rPr>
        <w:t xml:space="preserve">خط: نسخ، بی کا، تا:جمادی الاول 1262 ق ا قطع:ربعی [نشریه: 7 - 42]</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تهران؛ مجلس؛ شماره نسخه: 643/1</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1270ق؛ 14 سطر، اندازه: 14/5 </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سم [ف: 2 - 410]</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تهران؛ ملک؛ شماره نسخه: 520/2</w:t>
      </w:r>
    </w:p>
    <w:p>
      <w:pPr>
        <w:pStyle w:val="BookText"/>
      </w:pPr>
      <w:r>
        <w:rPr>
          <w:rFonts w:ascii="IRNazanin" w:hAnsi="IRNazanin" w:eastAsia="IRNazanin" w:cs="IRNazanin"/>
          <w:lang w:bidi="fa-IR"/>
          <w:color w:val="111111"/>
          <w:sz w:val="28"/>
          <w:szCs w:val="28"/>
          <w:rtl/>
        </w:rPr>
        <w:t xml:space="preserve">خط: نستعلیق، بی کا، تا: جمعه 3 رمضان 1277ق، جا: تهران؛</w:t>
      </w:r>
    </w:p>
    <w:p>
      <w:pPr>
        <w:pStyle w:val="BookText"/>
      </w:pPr>
      <w:r>
        <w:rPr>
          <w:rFonts w:ascii="IRNazanin" w:hAnsi="IRNazanin" w:eastAsia="IRNazanin" w:cs="IRNazanin"/>
          <w:lang w:bidi="fa-IR"/>
          <w:color w:val="111111"/>
          <w:sz w:val="28"/>
          <w:szCs w:val="28"/>
          <w:rtl/>
        </w:rPr>
        <w:t xml:space="preserve">کاغذ: مهره فرنگی، جلد: میشن مشکی، 61ص (110-170)، 14 سطر، اندازه: 18/3</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[ف: 5 - 54]</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قم؛ مرعشی؛ شماره نسخه: 13800/1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کا: سید محمد تقی موسوی إبن میرزا عبدالله بن کلانتر اصفهان، تا: با تاریخ 1281ق؛ مصحح؛ تملک: ابوالقاسم؛ کاغذ: فرنگی، 32گ (1-32) 15 سطر، اندازه: 13</w:t>
      </w:r>
      <w:r>
        <w:rPr>
          <w:rFonts w:ascii="Times New Roman" w:hAnsi="Times New Roman" w:eastAsia="Times New Roman" w:cs="Times New Roman"/>
          <w:lang w:val="en-US" w:bidi="en-US"/>
          <w:color w:val="111111"/>
          <w:sz w:val="28"/>
          <w:szCs w:val="28"/>
          <w:rtl/>
        </w:rPr>
        <w:t xml:space="preserve">×7 </w:t>
      </w:r>
      <w:r>
        <w:rPr>
          <w:rFonts w:ascii="IRNazanin" w:hAnsi="IRNazanin" w:eastAsia="IRNazanin" w:cs="IRNazanin"/>
          <w:lang w:bidi="fa-IR"/>
          <w:color w:val="111111"/>
          <w:sz w:val="28"/>
          <w:szCs w:val="28"/>
          <w:rtl/>
        </w:rPr>
        <w:t xml:space="preserve">سم [ف: 34 - 849]</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تهران؛ ملک؛ شماره نسخه: 1673/8</w:t>
      </w:r>
    </w:p>
    <w:p>
      <w:pPr>
        <w:pStyle w:val="BookText"/>
      </w:pPr>
      <w:r>
        <w:rPr>
          <w:rFonts w:ascii="IRNazanin" w:hAnsi="IRNazanin" w:eastAsia="IRNazanin" w:cs="IRNazanin"/>
          <w:lang w:bidi="fa-IR"/>
          <w:color w:val="111111"/>
          <w:sz w:val="28"/>
          <w:szCs w:val="28"/>
          <w:rtl/>
        </w:rPr>
        <w:t xml:space="preserve">خط: نستعلیق، بی کا، تا: پنج شنبه 24 جمادی الاول 1283ق؛ کاغذ: پسته ای و آهار مهره، جلد: میشن سیاه [ف: 5 - 330]</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قم؛ مرعشی؛ شماره نسخه:11967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24 رمضان 1286ق؛ تملک: سید علی هندی در سال 1237ق؛ کاغذ: فرنگی، جلد: تیماج قهوه ای، 13گ، 31 سطر (13/5 </w:t>
      </w:r>
      <w:r>
        <w:rPr>
          <w:rFonts w:ascii="Times New Roman" w:hAnsi="Times New Roman" w:eastAsia="Times New Roman" w:cs="Times New Roman"/>
          <w:lang w:val="en-US" w:bidi="en-US"/>
          <w:color w:val="111111"/>
          <w:sz w:val="28"/>
          <w:szCs w:val="28"/>
          <w:rtl/>
        </w:rPr>
        <w:t xml:space="preserve">× 26/5)</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×33/5</w:t>
      </w:r>
      <w:r>
        <w:rPr>
          <w:rFonts w:ascii="IRNazanin" w:hAnsi="IRNazanin" w:eastAsia="IRNazanin" w:cs="IRNazanin"/>
          <w:lang w:bidi="fa-IR"/>
          <w:color w:val="111111"/>
          <w:sz w:val="28"/>
          <w:szCs w:val="28"/>
          <w:rtl/>
        </w:rPr>
        <w:t xml:space="preserve">سم [ف: 30-285]</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مشهد؛ رضوی؛ شماره نسخه:ض 12720</w:t>
      </w:r>
    </w:p>
    <w:p>
      <w:pPr>
        <w:pStyle w:val="BookText"/>
      </w:pPr>
      <w:r>
        <w:rPr>
          <w:rFonts w:ascii="IRNazanin" w:hAnsi="IRNazanin" w:eastAsia="IRNazanin" w:cs="IRNazanin"/>
          <w:lang w:bidi="fa-IR"/>
          <w:color w:val="111111"/>
          <w:sz w:val="28"/>
          <w:szCs w:val="28"/>
          <w:rtl/>
        </w:rPr>
        <w:t xml:space="preserve">خط: نستعلیق، کا: محمد مهدی محلاتی، تا: 1286 ق [الفبائی ف: 168]</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تهران، ملک، شماره نسخه:2504/3</w:t>
      </w:r>
    </w:p>
    <w:p>
      <w:pPr>
        <w:pStyle w:val="BookText"/>
      </w:pPr>
      <w:r>
        <w:rPr>
          <w:rFonts w:ascii="IRNazanin" w:hAnsi="IRNazanin" w:eastAsia="IRNazanin" w:cs="IRNazanin"/>
          <w:lang w:bidi="fa-IR"/>
          <w:color w:val="111111"/>
          <w:sz w:val="28"/>
          <w:szCs w:val="28"/>
          <w:rtl/>
        </w:rPr>
        <w:t xml:space="preserve">خط: شکسته نستعلیق، بی کا، تا: 1 صفر 1288ق؛ کاغذ: فرنگی، جلد: میشن سیاه، 50گ (27پ-76ر)، 10 و 11 سطر، اندازه: 17</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[ف: 6 - 26]</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تهران؛ دانشگاه؛ شماره نسخه: 3736/1</w:t>
      </w:r>
    </w:p>
    <w:p>
      <w:pPr>
        <w:pStyle w:val="BookText"/>
      </w:pPr>
      <w:r>
        <w:rPr>
          <w:rFonts w:ascii="IRNazanin" w:hAnsi="IRNazanin" w:eastAsia="IRNazanin" w:cs="IRNazanin"/>
          <w:lang w:bidi="fa-IR"/>
          <w:color w:val="111111"/>
          <w:sz w:val="28"/>
          <w:szCs w:val="28"/>
          <w:rtl/>
        </w:rPr>
        <w:t xml:space="preserve">آغاز: و آن چهار حد را چهار رکن نام نهاده اند؛ انجام: همه نفاد است و السلام و رحمة الله و بركاته.</w:t>
      </w:r>
    </w:p>
    <w:p>
      <w:pPr>
        <w:pStyle w:val="BookText"/>
      </w:pPr>
      <w:r>
        <w:rPr>
          <w:rFonts w:ascii="IRNazanin" w:hAnsi="IRNazanin" w:eastAsia="IRNazanin" w:cs="IRNazanin"/>
          <w:lang w:bidi="fa-IR"/>
          <w:color w:val="111111"/>
          <w:sz w:val="28"/>
          <w:szCs w:val="28"/>
          <w:rtl/>
        </w:rPr>
        <w:t xml:space="preserve">این عنوانها در این رساله دیده می شود: اسامی چهار رکن (3)، فصل در بیان آنکه شعر چیست (20)، فصل در بیان اشكال دوایر بحور سالمه عروض (27)، فصل در صنایع بدیعیه (33)؛ خط: نستعلیق، بی کا، تا: 1 جمادی الاول 1297ق؛ افتادگی: آغاز؛ نسخه ما هم گویا از همین کتاب است چه در ص 41 از وحیدی در شعری یاد شده؛ کاغذ: فرنگی، جلد: تیماج مشکی، 50ص (3 _53)، 10سطر (14</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12 - 2730]</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تهران؛ مجلس؛ شماره نسخه: 8858/1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نسخ خوش، بی کا، تا: 7 محرم 1301ق؛ تملك: مدرس رضوی؛ کاغذ: فرنگی حنایی آهار مهره، جلد: تیماج زیتونی، 23گ (1پ -23پ)، 15 سطر (13</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29/1 - 156]</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گلپایگان؛ امام جمعه، محمد حسن؛ شماره نسخه: 72/1</w:t>
      </w:r>
    </w:p>
    <w:p>
      <w:pPr>
        <w:pStyle w:val="BookText"/>
      </w:pPr>
      <w:r>
        <w:rPr>
          <w:rFonts w:ascii="IRNazanin" w:hAnsi="IRNazanin" w:eastAsia="IRNazanin" w:cs="IRNazanin"/>
          <w:lang w:bidi="fa-IR"/>
          <w:color w:val="111111"/>
          <w:sz w:val="28"/>
          <w:szCs w:val="28"/>
          <w:rtl/>
        </w:rPr>
        <w:t xml:space="preserve">انجام: و یاء و میم شایگان و حرکتی که پیش از ردف آمده حد و حرکت روی مجری در این قافیه چهار حرف و دو حرکت است.</w:t>
      </w:r>
    </w:p>
    <w:p>
      <w:pPr>
        <w:pStyle w:val="BookText"/>
      </w:pPr>
      <w:r>
        <w:rPr>
          <w:rFonts w:ascii="IRNazanin" w:hAnsi="IRNazanin" w:eastAsia="IRNazanin" w:cs="IRNazanin"/>
          <w:lang w:bidi="fa-IR"/>
          <w:color w:val="111111"/>
          <w:sz w:val="28"/>
          <w:szCs w:val="28"/>
          <w:rtl/>
        </w:rPr>
        <w:t xml:space="preserve">کا: محمد علی بن محمد جواد، تا: 1301ق؛ افتادگی: انجام؛ 12گ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193" w:name="pg20375_230152"/>
    <w:bookmarkEnd w:id="193"/>
    <w:p>
      <w:pPr>
        <w:pStyle w:val="BookText"/>
      </w:pPr>
      <w:r>
        <w:rPr>
          <w:rFonts w:ascii="IRNazanin" w:hAnsi="IRNazanin" w:eastAsia="IRNazanin" w:cs="IRNazanin"/>
          <w:lang w:bidi="fa-IR"/>
          <w:color w:val="111111"/>
          <w:sz w:val="28"/>
          <w:szCs w:val="28"/>
          <w:rtl/>
        </w:rPr>
        <w:t xml:space="preserve">(1پ -12پ)، اندازه: 22</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[کتابخانه های گلپایگان: ف:179]</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مشهد؛ رضوی؛ شماره نسخه: 12243/1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مخلوط به شکسته، کا: اسدالله منجم دودانگه هزار جریبی، تا: رجب 1306ق، جا: تهران؛ واقف سید جلال الدین تهرانی در مرداد 1361؛ کاغذ: حنایی، جلد: تیماج، 41ص ( 42-2 )، 17 سطر، اندازه: 14/5 </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سم [ف: 17 - 478]</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تهران؛ مجلس؛ شماره نسخه:8995/3</w:t>
      </w:r>
    </w:p>
    <w:p>
      <w:pPr>
        <w:pStyle w:val="BookText"/>
      </w:pPr>
      <w:r>
        <w:rPr>
          <w:rFonts w:ascii="IRNazanin" w:hAnsi="IRNazanin" w:eastAsia="IRNazanin" w:cs="IRNazanin"/>
          <w:lang w:bidi="fa-IR"/>
          <w:color w:val="111111"/>
          <w:sz w:val="28"/>
          <w:szCs w:val="28"/>
          <w:rtl/>
        </w:rPr>
        <w:t xml:space="preserve">آغاز و انجام: برابر؛ تمام شد رساله ثالثه از رساله ای که فصاحت و بلاغت شعار وحيد الدورانی شرف رامي غفر الله که درزمان دولت شاہ اویس در عروض قافیه نوشته بود. رساله اول در باب نوزده باب حسن و دوم در باب انواع شعر و سیم رساله مرقوم.</w:t>
      </w:r>
    </w:p>
    <w:p>
      <w:pPr>
        <w:pStyle w:val="BookText"/>
      </w:pPr>
      <w:r>
        <w:rPr>
          <w:rFonts w:ascii="IRNazanin" w:hAnsi="IRNazanin" w:eastAsia="IRNazanin" w:cs="IRNazanin"/>
          <w:lang w:bidi="fa-IR"/>
          <w:color w:val="111111"/>
          <w:sz w:val="28"/>
          <w:szCs w:val="28"/>
          <w:rtl/>
        </w:rPr>
        <w:t xml:space="preserve">در انجام به شرف رامی نسبت داده شده ؛ خط: نستعلیق خوب، كا: محمد بن حاجی محمد قلی قزوینی اشوری، تا: با تاریخ 1311ق؛ کاغذ: فرنگی نازک حنایی و نخودی آهار مهره، 32ص (652 - 684)، 18سطر (12/5 </w:t>
      </w:r>
      <w:r>
        <w:rPr>
          <w:rFonts w:ascii="Times New Roman" w:hAnsi="Times New Roman" w:eastAsia="Times New Roman" w:cs="Times New Roman"/>
          <w:lang w:val="en-US" w:bidi="en-US"/>
          <w:color w:val="111111"/>
          <w:sz w:val="28"/>
          <w:szCs w:val="28"/>
          <w:rtl/>
        </w:rPr>
        <w:t xml:space="preserve">× 23/5)</w:t>
      </w:r>
      <w:r>
        <w:rPr>
          <w:rFonts w:ascii="IRNazanin" w:hAnsi="IRNazanin" w:eastAsia="IRNazanin" w:cs="IRNazanin"/>
          <w:lang w:bidi="fa-IR"/>
          <w:color w:val="111111"/>
          <w:sz w:val="28"/>
          <w:szCs w:val="28"/>
          <w:rtl/>
        </w:rPr>
        <w:t xml:space="preserve">، اندازه: 32/3</w:t>
      </w:r>
      <w:r>
        <w:rPr>
          <w:rFonts w:ascii="Times New Roman" w:hAnsi="Times New Roman" w:eastAsia="Times New Roman" w:cs="Times New Roman"/>
          <w:lang w:val="en-US" w:bidi="en-US"/>
          <w:color w:val="111111"/>
          <w:sz w:val="28"/>
          <w:szCs w:val="28"/>
          <w:rtl/>
        </w:rPr>
        <w:t xml:space="preserve">×20/23 </w:t>
      </w:r>
      <w:r>
        <w:rPr>
          <w:rFonts w:ascii="IRNazanin" w:hAnsi="IRNazanin" w:eastAsia="IRNazanin" w:cs="IRNazanin"/>
          <w:lang w:bidi="fa-IR"/>
          <w:color w:val="111111"/>
          <w:sz w:val="28"/>
          <w:szCs w:val="28"/>
          <w:rtl/>
        </w:rPr>
        <w:t xml:space="preserve">سم [ف: 29/1- 579]</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تهران؛ مجلس؛ شماره نسخه: 604/2</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شکسته، بی کا، بی تا؛ اندازه: 22618سم [ف: 2 - 361]</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تهران، دانشگاه؛ شماره نسخه: 3637/1 _ف پنسخه اصل: پاریس 1656 .</w:t>
      </w:r>
      <w:r>
        <w:rPr>
          <w:rFonts w:ascii="Times New Roman" w:hAnsi="Times New Roman" w:eastAsia="Times New Roman" w:cs="Times New Roman"/>
          <w:lang w:val="en-US" w:bidi="en-US"/>
          <w:color w:val="111111"/>
          <w:sz w:val="28"/>
          <w:szCs w:val="28"/>
          <w:rtl/>
        </w:rPr>
        <w:t xml:space="preserve">S. P</w:t>
      </w:r>
      <w:r>
        <w:rPr>
          <w:rFonts w:ascii="IRNazanin" w:hAnsi="IRNazanin" w:eastAsia="IRNazanin" w:cs="IRNazanin"/>
          <w:lang w:bidi="fa-IR"/>
          <w:color w:val="111111"/>
          <w:sz w:val="28"/>
          <w:szCs w:val="28"/>
          <w:rtl/>
        </w:rPr>
        <w:t xml:space="preserve">؛ بی کا، بی تا [فیلمها ف: 2 - 207]</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قم؛ مرعشی؛ شماره نسخه: 7362</w:t>
      </w:r>
    </w:p>
    <w:p>
      <w:pPr>
        <w:pStyle w:val="BookText"/>
      </w:pPr>
      <w:r>
        <w:rPr>
          <w:rFonts w:ascii="IRNazanin" w:hAnsi="IRNazanin" w:eastAsia="IRNazanin" w:cs="IRNazanin"/>
          <w:lang w:bidi="fa-IR"/>
          <w:color w:val="111111"/>
          <w:sz w:val="28"/>
          <w:szCs w:val="28"/>
          <w:rtl/>
        </w:rPr>
        <w:t xml:space="preserve">خط: نستعلیق، بی کا، بی تا؛ جلد: تیماج مشکی، 86 گ، 14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19 - 164]</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تهران؛ ملک؛ شماره نسخه: 6193/15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کاغذ: فرنگی، جلد: میشن قهوه ای، 24گ (232پ -255پ)، 17 سطر، اندازه: 17/3</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9 _243]</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تهران؛ مجلس؛ شماره نسخه:17420 ض</w:t>
      </w:r>
    </w:p>
    <w:p>
      <w:pPr>
        <w:pStyle w:val="BookText"/>
      </w:pPr>
      <w:r>
        <w:rPr>
          <w:rFonts w:ascii="IRNazanin" w:hAnsi="IRNazanin" w:eastAsia="IRNazanin" w:cs="IRNazanin"/>
          <w:lang w:bidi="fa-IR"/>
          <w:color w:val="111111"/>
          <w:sz w:val="28"/>
          <w:szCs w:val="28"/>
          <w:rtl/>
        </w:rPr>
        <w:t xml:space="preserve">بی کا، بی تا [د.ث. مجلس]</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تهران، دانشگاه؛ شماره نسخه: 4261</w:t>
      </w:r>
    </w:p>
    <w:p>
      <w:pPr>
        <w:pStyle w:val="BookText"/>
      </w:pPr>
      <w:r>
        <w:rPr>
          <w:rFonts w:ascii="IRNazanin" w:hAnsi="IRNazanin" w:eastAsia="IRNazanin" w:cs="IRNazanin"/>
          <w:lang w:bidi="fa-IR"/>
          <w:color w:val="111111"/>
          <w:sz w:val="28"/>
          <w:szCs w:val="28"/>
          <w:rtl/>
        </w:rPr>
        <w:t xml:space="preserve">خط: نستعلیق، کا: هداية الله بن محمد رضا گلپایگانی، بی تا؛ کاغذ: فرنگی، جلد: تیماج حنایی، 28گ (2پ - 30پ)، 13 سطر (12</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13 - 3232]</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تهران؛ مجلس؛ شماره نسخه: 12145/2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جلد: تیماج قهوه ای، 37گ (39-75)، 17 سطر، اندازه: 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35 - 142]</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تبریز؛ ملی؛ شماره نسخه: 2779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جلد: مقوا با ته چرمی، 13گ، 3-23 سطر، اندازه: 20</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ف: 1- 335]</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تهران؛ مجلس؛ شماره نسخه:13664/4</w:t>
      </w:r>
    </w:p>
    <w:p>
      <w:pPr>
        <w:pStyle w:val="BookText"/>
      </w:pPr>
      <w:r>
        <w:rPr>
          <w:rFonts w:ascii="IRNazanin" w:hAnsi="IRNazanin" w:eastAsia="IRNazanin" w:cs="IRNazanin"/>
          <w:lang w:bidi="fa-IR"/>
          <w:color w:val="111111"/>
          <w:sz w:val="28"/>
          <w:szCs w:val="28"/>
          <w:rtl/>
        </w:rPr>
        <w:t xml:space="preserve">بی کا، بی تا؛ جلد: تیماج سبز، 17گ (103-119پ)، اندازه: 15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37 - 189]</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تهران؛ مجلس؛ شماره نسخه:13675/1</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در فهرست تاریخ کتابت 21 ذیحجه 798 آمده که مسلم غلط است ولی در مجموعه ای است که رساله بعدی آن در 870 و دیگری 1098 است اگر همانند اولی غلط نباشد؛ خط: نسخ، بی کا، بی تا؛ جلد: گالینگور قهوه ای، 26گ (اپ-26پ)، 12سطر [ف: 37 - 201]</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تهران؛ سپهسالار؛ شماره نسخه: 268 صدر</w:t>
      </w:r>
    </w:p>
    <w:p>
      <w:pPr>
        <w:pStyle w:val="BookText"/>
      </w:pPr>
      <w:r>
        <w:rPr>
          <w:rFonts w:ascii="IRNazanin" w:hAnsi="IRNazanin" w:eastAsia="IRNazanin" w:cs="IRNazanin"/>
          <w:lang w:bidi="fa-IR"/>
          <w:color w:val="111111"/>
          <w:sz w:val="28"/>
          <w:szCs w:val="28"/>
          <w:rtl/>
        </w:rPr>
        <w:t xml:space="preserve">خط: نسخ، بی کا، بی تا؛ واقف: حاج میرزا محمد تقی وصی میرزا علیمحمد حکمی؛ کاغذ: کاهی، جلد: تیماج، 15 سطر، اندازه: 12/5 </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2 - 441]</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قم؛ مسجد اعظم، شماره نسخه: 2122/1</w:t>
      </w:r>
    </w:p>
    <w:p>
      <w:pPr>
        <w:pStyle w:val="BookText"/>
      </w:pPr>
      <w:r>
        <w:rPr>
          <w:rFonts w:ascii="IRNazanin" w:hAnsi="IRNazanin" w:eastAsia="IRNazanin" w:cs="IRNazanin"/>
          <w:lang w:bidi="fa-IR"/>
          <w:color w:val="111111"/>
          <w:sz w:val="28"/>
          <w:szCs w:val="28"/>
          <w:rtl/>
        </w:rPr>
        <w:t xml:space="preserve">آغاز و انجام: برابر خط: نسخ جلی، بی کا، بی تا، جلد: تیماج قهوه ای، 38گ، 14 سطر، اندازه: 22815سم [ف مخ: 2 - 564]</w:t>
      </w:r>
    </w:p>
    <w:p>
      <w:pPr>
        <w:pStyle w:val="Heading3"/>
      </w:pPr>
      <w:bookmarkStart w:id="1148" w:name="_Toc631"/>
      <w:r>
        <w:t>جمع مستقلین و املاک و تشخیص مال الاجاره / اسناد / فارسی</w:t>
      </w:r>
      <w:bookmarkEnd w:id="1148"/>
    </w:p>
    <w:p>
      <w:pPr>
        <w:pStyle w:val="BookText"/>
      </w:pPr>
      <w:r>
        <w:rPr>
          <w:rFonts w:ascii="Times New Roman" w:hAnsi="Times New Roman" w:eastAsia="Times New Roman" w:cs="Times New Roman"/>
          <w:lang w:val="en-US" w:bidi="en-US"/>
          <w:color w:val="111111"/>
          <w:sz w:val="28"/>
          <w:szCs w:val="28"/>
          <w:rtl/>
        </w:rPr>
        <w:t xml:space="preserve">jamʻ-e mostaqellīn va amlāk va tašxīs-e māl-ol ejāre</w:t>
      </w:r>
    </w:p>
    <w:p>
      <w:pPr>
        <w:pStyle w:val="BookText"/>
      </w:pPr>
      <w:r>
        <w:rPr>
          <w:rFonts w:ascii="IRNazanin" w:hAnsi="IRNazanin" w:eastAsia="IRNazanin" w:cs="IRNazanin"/>
          <w:lang w:bidi="fa-IR"/>
          <w:color w:val="111111"/>
          <w:sz w:val="28"/>
          <w:szCs w:val="28"/>
          <w:rtl/>
        </w:rPr>
        <w:t xml:space="preserve">کتابچه جمع مستقلین و املاک و تشخیص مال الاجاره و اسامی مستأجرین در سال 1316 اعداد به سیاق است.</w:t>
      </w:r>
    </w:p>
    <w:p>
      <w:pPr>
        <w:pStyle w:val="BookText"/>
      </w:pPr>
      <w:r>
        <w:rPr>
          <w:rFonts w:ascii="IRNazanin" w:hAnsi="IRNazanin" w:eastAsia="IRNazanin" w:cs="IRNazanin"/>
          <w:lang w:bidi="fa-IR"/>
          <w:color w:val="111111"/>
          <w:sz w:val="28"/>
          <w:szCs w:val="28"/>
          <w:rtl/>
        </w:rPr>
        <w:t xml:space="preserve">تهران؛ مجلس؛ شماره نسخه:1099</w:t>
      </w:r>
    </w:p>
    <w:p>
      <w:pPr>
        <w:pStyle w:val="BookText"/>
      </w:pPr>
      <w:r>
        <w:rPr>
          <w:rFonts w:ascii="IRNazanin" w:hAnsi="IRNazanin" w:eastAsia="IRNazanin" w:cs="IRNazanin"/>
          <w:lang w:bidi="fa-IR"/>
          <w:color w:val="111111"/>
          <w:sz w:val="28"/>
          <w:szCs w:val="28"/>
          <w:rtl/>
        </w:rPr>
        <w:t xml:space="preserve">خط: نستعلیق، بی کا، تا: 1316ق؛ کاغذ: سفید، جلد: گالینگور، 20گ، ابعاد متن: 13</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 سنا: ف: 2 - 118]</w:t>
      </w:r>
    </w:p>
    <w:p>
      <w:pPr>
        <w:pStyle w:val="Heading3"/>
      </w:pPr>
      <w:bookmarkStart w:id="1149" w:name="_Toc632"/>
      <w:r>
        <w:t>جمع میان گفتار افلاطون و معلم اول در حدوث و قدم نفوس مردم / فلسفه / فارسی</w:t>
      </w:r>
      <w:bookmarkEnd w:id="1149"/>
    </w:p>
    <w:p>
      <w:pPr>
        <w:pStyle w:val="BookText"/>
      </w:pPr>
      <w:r>
        <w:rPr>
          <w:rFonts w:ascii="Times New Roman" w:hAnsi="Times New Roman" w:eastAsia="Times New Roman" w:cs="Times New Roman"/>
          <w:lang w:val="en-US" w:bidi="en-US"/>
          <w:color w:val="111111"/>
          <w:sz w:val="28"/>
          <w:szCs w:val="28"/>
          <w:rtl/>
        </w:rPr>
        <w:t xml:space="preserve">jam mīyān-e goftār-e aflātūn va moʻallem-e avval dar hodūs va qedam-e nofūs-e mardom</w:t>
      </w:r>
    </w:p>
    <w:p>
      <w:pPr>
        <w:pStyle w:val="BookText"/>
      </w:pPr>
      <w:r>
        <w:rPr>
          <w:rFonts w:ascii="IRNazanin" w:hAnsi="IRNazanin" w:eastAsia="IRNazanin" w:cs="IRNazanin"/>
          <w:lang w:bidi="fa-IR"/>
          <w:color w:val="111111"/>
          <w:sz w:val="28"/>
          <w:szCs w:val="28"/>
          <w:rtl/>
        </w:rPr>
        <w:t xml:space="preserve">حسینی کاشانی، مظفر الدین</w:t>
      </w:r>
    </w:p>
    <w:p>
      <w:pPr>
        <w:pStyle w:val="BookText"/>
      </w:pPr>
      <w:r>
        <w:rPr>
          <w:rFonts w:ascii="Times New Roman" w:hAnsi="Times New Roman" w:eastAsia="Times New Roman" w:cs="Times New Roman"/>
          <w:lang w:val="en-US" w:bidi="en-US"/>
          <w:color w:val="111111"/>
          <w:sz w:val="28"/>
          <w:szCs w:val="28"/>
          <w:rtl/>
        </w:rPr>
        <w:t xml:space="preserve">hoseynī kāšānī, mozaffar-od-dīn</w:t>
      </w:r>
    </w:p>
    <w:p>
      <w:pPr>
        <w:pStyle w:val="BookText"/>
      </w:pPr>
      <w:r>
        <w:rPr>
          <w:rFonts w:ascii="IRNazanin" w:hAnsi="IRNazanin" w:eastAsia="IRNazanin" w:cs="IRNazanin"/>
          <w:lang w:bidi="fa-IR"/>
          <w:color w:val="111111"/>
          <w:sz w:val="28"/>
          <w:szCs w:val="28"/>
          <w:rtl/>
        </w:rPr>
        <w:t xml:space="preserve">[فهرستواره منزوی 129/6 ]</w:t>
      </w:r>
    </w:p>
    <w:p>
      <w:pPr>
        <w:pStyle w:val="BookText"/>
      </w:pPr>
      <w:r>
        <w:rPr>
          <w:rFonts w:ascii="IRNazanin" w:hAnsi="IRNazanin" w:eastAsia="IRNazanin" w:cs="IRNazanin"/>
          <w:lang w:bidi="fa-IR"/>
          <w:color w:val="111111"/>
          <w:sz w:val="28"/>
          <w:szCs w:val="28"/>
          <w:rtl/>
        </w:rPr>
        <w:t xml:space="preserve">تهران؛ دانشگاه؛ شماره نسخه: 1631/2 _ف</w:t>
      </w:r>
    </w:p>
    <w:p>
      <w:pPr>
        <w:pStyle w:val="BookText"/>
      </w:pPr>
      <w:r>
        <w:rPr>
          <w:rFonts w:ascii="IRNazanin" w:hAnsi="IRNazanin" w:eastAsia="IRNazanin" w:cs="IRNazanin"/>
          <w:lang w:bidi="fa-IR"/>
          <w:color w:val="111111"/>
          <w:sz w:val="28"/>
          <w:szCs w:val="28"/>
          <w:rtl/>
        </w:rPr>
        <w:t xml:space="preserve">نسخه اصل: مجلس 12909 [در فهرست های مجلس نسخه ای با این شماره یافت نشد؛ بی کا، بی تا؛ 5ص [فیلمها ف: 1- 624]</w:t>
      </w:r>
    </w:p>
    <w:p>
      <w:pPr>
        <w:pStyle w:val="BookText"/>
      </w:pPr>
      <w:r>
        <w:rPr>
          <w:rFonts w:ascii="IRNazanin" w:hAnsi="IRNazanin" w:eastAsia="IRNazanin" w:cs="IRNazanin"/>
          <w:lang w:bidi="fa-IR"/>
          <w:color w:val="111111"/>
          <w:sz w:val="28"/>
          <w:szCs w:val="28"/>
          <w:rtl/>
        </w:rPr>
        <w:t xml:space="preserve">به جمع میر &gt; ملفوظات خواجه عبيدالله احرار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194" w:name="pg20375_230153"/>
    <w:bookmarkEnd w:id="194"/>
    <w:p>
      <w:pPr>
        <w:pStyle w:val="Heading3"/>
      </w:pPr>
      <w:bookmarkStart w:id="1150" w:name="_Toc633"/>
      <w:r>
        <w:t>الجمع و التأليف (رسالة في) / حديث / فارسی</w:t>
      </w:r>
      <w:bookmarkEnd w:id="1150"/>
    </w:p>
    <w:p>
      <w:pPr>
        <w:pStyle w:val="BookText"/>
      </w:pPr>
      <w:r>
        <w:rPr>
          <w:rFonts w:ascii="Times New Roman" w:hAnsi="Times New Roman" w:eastAsia="Times New Roman" w:cs="Times New Roman"/>
          <w:lang w:val="en-US" w:bidi="en-US"/>
          <w:color w:val="111111"/>
          <w:sz w:val="28"/>
          <w:szCs w:val="28"/>
          <w:rtl/>
        </w:rPr>
        <w:t xml:space="preserve">al-jam' wa-t ta’līf (r.-un fi)</w:t>
      </w:r>
    </w:p>
    <w:p>
      <w:pPr>
        <w:pStyle w:val="BookText"/>
      </w:pPr>
      <w:r>
        <w:rPr>
          <w:rFonts w:ascii="IRNazanin" w:hAnsi="IRNazanin" w:eastAsia="IRNazanin" w:cs="IRNazanin"/>
          <w:lang w:bidi="fa-IR"/>
          <w:color w:val="111111"/>
          <w:sz w:val="28"/>
          <w:szCs w:val="28"/>
          <w:rtl/>
        </w:rPr>
        <w:t xml:space="preserve">حسینی تبریزی، محسن بن غفار، - 1329 قمری</w:t>
      </w:r>
    </w:p>
    <w:p>
      <w:pPr>
        <w:pStyle w:val="BookText"/>
      </w:pPr>
      <w:r>
        <w:rPr>
          <w:rFonts w:ascii="Times New Roman" w:hAnsi="Times New Roman" w:eastAsia="Times New Roman" w:cs="Times New Roman"/>
          <w:lang w:val="en-US" w:bidi="en-US"/>
          <w:color w:val="111111"/>
          <w:sz w:val="28"/>
          <w:szCs w:val="28"/>
          <w:rtl/>
        </w:rPr>
        <w:t xml:space="preserve">hoseynī tabrīzī, mohsen ebn-e qaffār (- 1911)</w:t>
      </w:r>
    </w:p>
    <w:p>
      <w:pPr>
        <w:pStyle w:val="BookText"/>
      </w:pPr>
      <w:r>
        <w:rPr>
          <w:rFonts w:ascii="IRNazanin" w:hAnsi="IRNazanin" w:eastAsia="IRNazanin" w:cs="IRNazanin"/>
          <w:lang w:bidi="fa-IR"/>
          <w:color w:val="111111"/>
          <w:sz w:val="28"/>
          <w:szCs w:val="28"/>
          <w:rtl/>
        </w:rPr>
        <w:t xml:space="preserve">رساله ای است در اعتقادات، آداب، جمع و تأليف بين قلوب، که از احادیث، آیات و اشعار استفاده بسیار کرده است.</w:t>
      </w:r>
    </w:p>
    <w:p>
      <w:pPr>
        <w:pStyle w:val="BookText"/>
      </w:pPr>
      <w:r>
        <w:rPr>
          <w:rFonts w:ascii="IRNazanin" w:hAnsi="IRNazanin" w:eastAsia="IRNazanin" w:cs="IRNazanin"/>
          <w:lang w:bidi="fa-IR"/>
          <w:color w:val="111111"/>
          <w:sz w:val="28"/>
          <w:szCs w:val="28"/>
          <w:rtl/>
        </w:rPr>
        <w:t xml:space="preserve">آغاز: حمد و شکر مر خدائی را سزاست که در بدو خلقت رشته الفت در بین ارواح کشیده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11031/2</w:t>
      </w:r>
    </w:p>
    <w:p>
      <w:pPr>
        <w:pStyle w:val="BookText"/>
      </w:pPr>
      <w:r>
        <w:rPr>
          <w:rFonts w:ascii="IRNazanin" w:hAnsi="IRNazanin" w:eastAsia="IRNazanin" w:cs="IRNazanin"/>
          <w:lang w:bidi="fa-IR"/>
          <w:color w:val="111111"/>
          <w:sz w:val="28"/>
          <w:szCs w:val="28"/>
          <w:rtl/>
        </w:rPr>
        <w:t xml:space="preserve">آغاز: برابر؛ انجام: آن حضرت فرمودند خدا اعمالی است این از آنهاست مرا در آنست نصف اجر شهید ...</w:t>
      </w:r>
    </w:p>
    <w:p>
      <w:pPr>
        <w:pStyle w:val="BookText"/>
      </w:pPr>
      <w:r>
        <w:rPr>
          <w:rFonts w:ascii="IRNazanin" w:hAnsi="IRNazanin" w:eastAsia="IRNazanin" w:cs="IRNazanin"/>
          <w:lang w:bidi="fa-IR"/>
          <w:color w:val="111111"/>
          <w:sz w:val="28"/>
          <w:szCs w:val="28"/>
          <w:rtl/>
        </w:rPr>
        <w:t xml:space="preserve">خط شکسته نستعلیق و نسخ، كاتب = مؤلف، تا: قرن 14؛ افتادگی: انجام؛ قلم خوردگی دارد، مصحح، از برگ 78 طی چند برگ یادداشتهای متفرقه از مؤلف و غیره آمده؛ کاغذ: فرنگی، 17گ (61 - 77)، 16 سطر، اندازه: 17</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[ف: 28 - 56]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11029</w:t>
      </w:r>
    </w:p>
    <w:p>
      <w:pPr>
        <w:pStyle w:val="BookText"/>
      </w:pPr>
      <w:r>
        <w:rPr>
          <w:rFonts w:ascii="IRNazanin" w:hAnsi="IRNazanin" w:eastAsia="IRNazanin" w:cs="IRNazanin"/>
          <w:lang w:bidi="fa-IR"/>
          <w:color w:val="111111"/>
          <w:sz w:val="28"/>
          <w:szCs w:val="28"/>
          <w:rtl/>
        </w:rPr>
        <w:t xml:space="preserve">آغاز: برابر؛ انجام: در سایه امن و امان و راحت و سعادت مستظل و مستریح می باشد.</w:t>
      </w:r>
    </w:p>
    <w:p>
      <w:pPr>
        <w:pStyle w:val="BookText"/>
      </w:pPr>
      <w:r>
        <w:rPr>
          <w:rFonts w:ascii="IRNazanin" w:hAnsi="IRNazanin" w:eastAsia="IRNazanin" w:cs="IRNazanin"/>
          <w:lang w:bidi="fa-IR"/>
          <w:color w:val="111111"/>
          <w:sz w:val="28"/>
          <w:szCs w:val="28"/>
          <w:rtl/>
        </w:rPr>
        <w:t xml:space="preserve">خط: نستعلیق، بی کا، تا: 26 رجب 1361ق؛ محشی، تاریخ اتمام حواشی، سوم شعبان سال 1361، از روی نسخه مؤلف نوشته شده؛ صورت تقریظ آیت الله مرعشی نجفی در سال 1366 ق و تقریظ حضرت آیت الله العظمی سید محمد حجت کوه کمری _ مؤسس مدرسه حجتیه قم؛ مؤلف فهرست کتابهای خود را در انجام نسخه شماره 11032 آورده و به نام این کتاب هم اشاره نموده، کاغذ: فرنگی، جلد: تیماج زیتونی، 87گ، 20 سطر (14/5 </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اندازه: 29</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28 - 54]</w:t>
      </w:r>
    </w:p>
    <w:p>
      <w:pPr>
        <w:pStyle w:val="Heading3"/>
      </w:pPr>
      <w:bookmarkStart w:id="1151" w:name="_Toc634"/>
      <w:r>
        <w:t>الجمع و التوفيق بين الخبرين الدال احدهما على صعود جثة الامام (علیه السَّلام) الى السماء و الآخر على بقائه في القبر اعوامة / كلام و اعتقادات / عربی</w:t>
      </w:r>
      <w:bookmarkEnd w:id="1151"/>
    </w:p>
    <w:p>
      <w:pPr>
        <w:pStyle w:val="BookText"/>
      </w:pPr>
      <w:r>
        <w:rPr>
          <w:rFonts w:ascii="Times New Roman" w:hAnsi="Times New Roman" w:eastAsia="Times New Roman" w:cs="Times New Roman"/>
          <w:lang w:val="en-US" w:bidi="en-US"/>
          <w:color w:val="111111"/>
          <w:sz w:val="28"/>
          <w:szCs w:val="28"/>
          <w:rtl/>
        </w:rPr>
        <w:t xml:space="preserve">al-jam' wa-t tawfīq bayn-al xabarayn ad-dāll aḥad-i hima ala Su'ud-i juttat-il imam ...</w:t>
      </w:r>
    </w:p>
    <w:p>
      <w:pPr>
        <w:pStyle w:val="BookText"/>
      </w:pPr>
      <w:r>
        <w:rPr>
          <w:rFonts w:ascii="IRNazanin" w:hAnsi="IRNazanin" w:eastAsia="IRNazanin" w:cs="IRNazanin"/>
          <w:lang w:bidi="fa-IR"/>
          <w:color w:val="111111"/>
          <w:sz w:val="28"/>
          <w:szCs w:val="28"/>
          <w:rtl/>
        </w:rPr>
        <w:t xml:space="preserve">حر عاملی، محمد بن حسن، 1033 - 1104 قمری</w:t>
      </w:r>
    </w:p>
    <w:p>
      <w:pPr>
        <w:pStyle w:val="BookText"/>
      </w:pPr>
      <w:r>
        <w:rPr>
          <w:rFonts w:ascii="Times New Roman" w:hAnsi="Times New Roman" w:eastAsia="Times New Roman" w:cs="Times New Roman"/>
          <w:lang w:val="en-US" w:bidi="en-US"/>
          <w:color w:val="111111"/>
          <w:sz w:val="28"/>
          <w:szCs w:val="28"/>
          <w:rtl/>
        </w:rPr>
        <w:t xml:space="preserve">horr-e ‘āmelī, mohammad ebn-e hasan (1624 - 1693)</w:t>
      </w:r>
    </w:p>
    <w:p>
      <w:pPr>
        <w:pStyle w:val="BookText"/>
      </w:pPr>
      <w:r>
        <w:rPr>
          <w:rFonts w:ascii="IRNazanin" w:hAnsi="IRNazanin" w:eastAsia="IRNazanin" w:cs="IRNazanin"/>
          <w:lang w:bidi="fa-IR"/>
          <w:color w:val="111111"/>
          <w:sz w:val="28"/>
          <w:szCs w:val="28"/>
          <w:rtl/>
        </w:rPr>
        <w:t xml:space="preserve">رساله ای است کوتاه در جمع بین دو روایت (یا چند روایت) که وارد شده و مضمون یکی از آنها دلالت دارد بر صعود جسد پیامبران و امامان عليهم السلام به آسمان و روایت دیگر که دلالت دارد بر بقای آن در قبر به مدت چندین سال. این رساله در الذريعة و برخی نسخه ها از حر عاملی دانسته شده است. رساله ای در همین موضوع و با سرآغازی مشابه و با عنوان «اثبات وجود الأنبياء و الأوصياء في قبورهم» معرفی شده، و از آن حسینی کاظمی، محمود بن فتح الله (_قرن 11) دانسته شده که با توجه به نسخه های کتابت شده و صراحت به نام حسینی کاظمی در نهایت برخی نسخه ها، انتساب به حرعاملی بعید است.</w:t>
      </w:r>
    </w:p>
    <w:p>
      <w:pPr>
        <w:pStyle w:val="BookText"/>
      </w:pPr>
      <w:r>
        <w:rPr>
          <w:rFonts w:ascii="IRNazanin" w:hAnsi="IRNazanin" w:eastAsia="IRNazanin" w:cs="IRNazanin"/>
          <w:lang w:bidi="fa-IR"/>
          <w:color w:val="111111"/>
          <w:sz w:val="28"/>
          <w:szCs w:val="28"/>
          <w:rtl/>
        </w:rPr>
        <w:t xml:space="preserve">آغاز: بسمله. بعد الحمد و الصلوة على سيدنا و نبینا محمد و آله من اهل العبا فانی اخبر الاخوان في الايمان عن الكلام الذي جری بینی و بینهم ...</w:t>
      </w:r>
    </w:p>
    <w:p>
      <w:pPr>
        <w:pStyle w:val="BookText"/>
      </w:pPr>
      <w:r>
        <w:rPr>
          <w:rFonts w:ascii="IRNazanin" w:hAnsi="IRNazanin" w:eastAsia="IRNazanin" w:cs="IRNazanin"/>
          <w:lang w:bidi="fa-IR"/>
          <w:color w:val="111111"/>
          <w:sz w:val="28"/>
          <w:szCs w:val="28"/>
          <w:rtl/>
        </w:rPr>
        <w:t xml:space="preserve">انجام: ... فيه من زيادة أو نقصان يسامحونی به لأن فكري القاصر و نظرى الخاسر هما في ذلك سيان [الذريعة 134/5 ؛ ریحانة الادب 31/2]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15821/2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تحریری، بی کا، تا: قرن 12؛ مصحح، محشی با نشان «منه»، رکابه دار؛ جلد: تیماج فرنگی قهوه ای، 6گ (66پ -71ر)، 14 سطر، اندازه: 10/5 </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44 - 83]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13723/2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حسین بن کاظم کاظمی، تا: 1124ق؛ ترقيمه: «تم ما جمعه الشيخ الجليل و المولى النبيل محمد بن الحسن الحر العاملي على يد محمد حسین بن كاظم الكاظمي في شهر ربيع الثاني سنة 1124؛ مصحح؛ مهر: كاتب محمد حسین الكاظمي 1115» (بیضی)، کاغذ: فرنگی، جلد: تیماج زرشکی، 5گ (94-98)، 21 سطر (11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34-674]</w:t>
      </w:r>
    </w:p>
    <w:p>
      <w:pPr>
        <w:pStyle w:val="Heading3"/>
      </w:pPr>
      <w:bookmarkStart w:id="1152" w:name="_Toc635"/>
      <w:r>
        <w:t>جمع و ترتیب</w:t>
      </w:r>
      <w:bookmarkEnd w:id="1152"/>
    </w:p>
    <w:p>
      <w:pPr>
        <w:pStyle w:val="BookText"/>
      </w:pPr>
      <w:r>
        <w:rPr>
          <w:rFonts w:ascii="Times New Roman" w:hAnsi="Times New Roman" w:eastAsia="Times New Roman" w:cs="Times New Roman"/>
          <w:lang w:val="en-US" w:bidi="en-US"/>
          <w:color w:val="111111"/>
          <w:sz w:val="28"/>
          <w:szCs w:val="28"/>
          <w:rtl/>
        </w:rPr>
        <w:t xml:space="preserve">jam' va tartīb</w:t>
      </w:r>
    </w:p>
    <w:p>
      <w:pPr>
        <w:pStyle w:val="BookText"/>
      </w:pPr>
      <w:r>
        <w:rPr>
          <w:rFonts w:ascii="IRNazanin" w:hAnsi="IRNazanin" w:eastAsia="IRNazanin" w:cs="IRNazanin"/>
          <w:lang w:bidi="fa-IR"/>
          <w:color w:val="111111"/>
          <w:sz w:val="28"/>
          <w:szCs w:val="28"/>
          <w:rtl/>
        </w:rPr>
        <w:t xml:space="preserve">نوری اسفندیاری، عباسقلی، 1270 ق -14 شمسی</w:t>
      </w:r>
    </w:p>
    <w:p>
      <w:pPr>
        <w:pStyle w:val="BookText"/>
      </w:pPr>
      <w:r>
        <w:rPr>
          <w:rFonts w:ascii="Times New Roman" w:hAnsi="Times New Roman" w:eastAsia="Times New Roman" w:cs="Times New Roman"/>
          <w:lang w:val="en-US" w:bidi="en-US"/>
          <w:color w:val="111111"/>
          <w:sz w:val="28"/>
          <w:szCs w:val="28"/>
          <w:rtl/>
        </w:rPr>
        <w:t xml:space="preserve">nūrī esfandyārī, 'abbās-qolī (1891 - 20c)</w:t>
      </w:r>
    </w:p>
    <w:p>
      <w:pPr>
        <w:pStyle w:val="BookText"/>
      </w:pPr>
      <w:r>
        <w:rPr>
          <w:rFonts w:ascii="IRNazanin" w:hAnsi="IRNazanin" w:eastAsia="IRNazanin" w:cs="IRNazanin"/>
          <w:lang w:bidi="fa-IR"/>
          <w:color w:val="111111"/>
          <w:sz w:val="28"/>
          <w:szCs w:val="28"/>
          <w:rtl/>
        </w:rPr>
        <w:t xml:space="preserve">جمع و ترتیب عباسقلی خان سیف الملک نوری صاحب کتاب تحفه مسعودیه.</w:t>
      </w:r>
    </w:p>
    <w:p>
      <w:pPr>
        <w:pStyle w:val="BookText"/>
      </w:pPr>
      <w:r>
        <w:rPr>
          <w:rFonts w:ascii="IRNazanin" w:hAnsi="IRNazanin" w:eastAsia="IRNazanin" w:cs="IRNazanin"/>
          <w:lang w:bidi="fa-IR"/>
          <w:color w:val="111111"/>
          <w:sz w:val="28"/>
          <w:szCs w:val="28"/>
          <w:rtl/>
        </w:rPr>
        <w:t xml:space="preserve">تهران؛ مجلس؛ شماره نسخه: 603/1</w:t>
      </w:r>
    </w:p>
    <w:p>
      <w:pPr>
        <w:pStyle w:val="BookText"/>
      </w:pPr>
      <w:r>
        <w:rPr>
          <w:rFonts w:ascii="IRNazanin" w:hAnsi="IRNazanin" w:eastAsia="IRNazanin" w:cs="IRNazanin"/>
          <w:lang w:bidi="fa-IR"/>
          <w:color w:val="111111"/>
          <w:sz w:val="28"/>
          <w:szCs w:val="28"/>
          <w:rtl/>
        </w:rPr>
        <w:t xml:space="preserve">آغاز: باسناده قال قال رسول الله صلى الله عليه و آله تحشر ابنتی فاطمة.</w:t>
      </w:r>
    </w:p>
    <w:p>
      <w:pPr>
        <w:pStyle w:val="BookText"/>
      </w:pPr>
      <w:r>
        <w:rPr>
          <w:rFonts w:ascii="IRNazanin" w:hAnsi="IRNazanin" w:eastAsia="IRNazanin" w:cs="IRNazanin"/>
          <w:lang w:bidi="fa-IR"/>
          <w:color w:val="111111"/>
          <w:sz w:val="28"/>
          <w:szCs w:val="28"/>
          <w:rtl/>
        </w:rPr>
        <w:t xml:space="preserve">بی کا، بی تا، کاغذ: الوان، اندازه: 18</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2 - 360]</w:t>
      </w:r>
    </w:p>
    <w:p>
      <w:pPr>
        <w:pStyle w:val="Heading3"/>
      </w:pPr>
      <w:bookmarkStart w:id="1153" w:name="_Toc636"/>
      <w:r>
        <w:t>جمع و تشخیص قریه سمیرم علیای فارس / اسناد / فارسی</w:t>
      </w:r>
      <w:bookmarkEnd w:id="1153"/>
    </w:p>
    <w:p>
      <w:pPr>
        <w:pStyle w:val="BookText"/>
      </w:pPr>
      <w:r>
        <w:rPr>
          <w:rFonts w:ascii="Times New Roman" w:hAnsi="Times New Roman" w:eastAsia="Times New Roman" w:cs="Times New Roman"/>
          <w:lang w:val="en-US" w:bidi="en-US"/>
          <w:color w:val="111111"/>
          <w:sz w:val="28"/>
          <w:szCs w:val="28"/>
          <w:rtl/>
        </w:rPr>
        <w:t xml:space="preserve">jam' va tašxīs-e qarye-ye samīrom-e ‘olīyā-ye fārs</w:t>
      </w:r>
    </w:p>
    <w:p>
      <w:pPr>
        <w:pStyle w:val="BookText"/>
      </w:pPr>
      <w:r>
        <w:rPr>
          <w:rFonts w:ascii="IRNazanin" w:hAnsi="IRNazanin" w:eastAsia="IRNazanin" w:cs="IRNazanin"/>
          <w:lang w:bidi="fa-IR"/>
          <w:color w:val="111111"/>
          <w:sz w:val="28"/>
          <w:szCs w:val="28"/>
          <w:rtl/>
        </w:rPr>
        <w:t xml:space="preserve">تاریخ تأليف: 1302ق کتابچه جمع و تشخیص قریه سمیرم علیای فارس در سال 1302.</w:t>
      </w:r>
    </w:p>
    <w:p>
      <w:pPr>
        <w:pStyle w:val="BookText"/>
      </w:pPr>
      <w:r>
        <w:rPr>
          <w:rFonts w:ascii="IRNazanin" w:hAnsi="IRNazanin" w:eastAsia="IRNazanin" w:cs="IRNazanin"/>
          <w:lang w:bidi="fa-IR"/>
          <w:color w:val="111111"/>
          <w:sz w:val="28"/>
          <w:szCs w:val="28"/>
          <w:rtl/>
        </w:rPr>
        <w:t xml:space="preserve">اعداد به سیاق است.</w:t>
      </w:r>
    </w:p>
    <w:p>
      <w:pPr>
        <w:pStyle w:val="BookText"/>
      </w:pPr>
      <w:r>
        <w:rPr>
          <w:rFonts w:ascii="IRNazanin" w:hAnsi="IRNazanin" w:eastAsia="IRNazanin" w:cs="IRNazanin"/>
          <w:lang w:bidi="fa-IR"/>
          <w:color w:val="111111"/>
          <w:sz w:val="28"/>
          <w:szCs w:val="28"/>
          <w:rtl/>
        </w:rPr>
        <w:t xml:space="preserve">تهران؛ مجلس؛ شماره نسخه:995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95" w:name="pg20375_230154"/>
    <w:bookmarkEnd w:id="195"/>
    <w:p>
      <w:pPr>
        <w:pStyle w:val="BookText"/>
      </w:pPr>
      <w:r>
        <w:rPr>
          <w:rFonts w:ascii="IRNazanin" w:hAnsi="IRNazanin" w:eastAsia="IRNazanin" w:cs="IRNazanin"/>
          <w:lang w:bidi="fa-IR"/>
          <w:color w:val="111111"/>
          <w:sz w:val="28"/>
          <w:szCs w:val="28"/>
          <w:rtl/>
        </w:rPr>
        <w:t xml:space="preserve">جلد 10 خط: نستعلیق، بی کا، تا: 1302ق؛ جلد: گالینگور [سنا: ف: 2-102]</w:t>
      </w:r>
    </w:p>
    <w:p>
      <w:pPr>
        <w:pStyle w:val="Heading3"/>
      </w:pPr>
      <w:bookmarkStart w:id="1154" w:name="_Toc637"/>
      <w:r>
        <w:t>جمع و تفریق فی بیان التصور و التصديق (رساله) / فلسفه / عربی</w:t>
      </w:r>
      <w:bookmarkEnd w:id="1154"/>
    </w:p>
    <w:p>
      <w:pPr>
        <w:pStyle w:val="BookText"/>
      </w:pPr>
      <w:r>
        <w:rPr>
          <w:rFonts w:ascii="Times New Roman" w:hAnsi="Times New Roman" w:eastAsia="Times New Roman" w:cs="Times New Roman"/>
          <w:lang w:val="en-US" w:bidi="en-US"/>
          <w:color w:val="111111"/>
          <w:sz w:val="28"/>
          <w:szCs w:val="28"/>
          <w:rtl/>
        </w:rPr>
        <w:t xml:space="preserve">jam“-un wa tafrīq-un fī bayān-it tașawwur wa-t taşdīq</w:t>
      </w:r>
    </w:p>
    <w:p>
      <w:pPr>
        <w:pStyle w:val="BookText"/>
      </w:pPr>
      <w:r>
        <w:rPr>
          <w:rFonts w:ascii="IRNazanin" w:hAnsi="IRNazanin" w:eastAsia="IRNazanin" w:cs="IRNazanin"/>
          <w:lang w:bidi="fa-IR"/>
          <w:color w:val="111111"/>
          <w:sz w:val="28"/>
          <w:szCs w:val="28"/>
          <w:rtl/>
        </w:rPr>
        <w:t xml:space="preserve">خشتی، غلامعلی</w:t>
      </w:r>
    </w:p>
    <w:p>
      <w:pPr>
        <w:pStyle w:val="BookText"/>
      </w:pPr>
      <w:r>
        <w:rPr>
          <w:rFonts w:ascii="Times New Roman" w:hAnsi="Times New Roman" w:eastAsia="Times New Roman" w:cs="Times New Roman"/>
          <w:lang w:val="en-US" w:bidi="en-US"/>
          <w:color w:val="111111"/>
          <w:sz w:val="28"/>
          <w:szCs w:val="28"/>
          <w:rtl/>
        </w:rPr>
        <w:t xml:space="preserve">xeštī, qolām ‘alī</w:t>
      </w:r>
    </w:p>
    <w:p>
      <w:pPr>
        <w:pStyle w:val="BookText"/>
      </w:pPr>
      <w:r>
        <w:rPr>
          <w:rFonts w:ascii="IRNazanin" w:hAnsi="IRNazanin" w:eastAsia="IRNazanin" w:cs="IRNazanin"/>
          <w:lang w:bidi="fa-IR"/>
          <w:color w:val="111111"/>
          <w:sz w:val="28"/>
          <w:szCs w:val="28"/>
          <w:rtl/>
        </w:rPr>
        <w:t xml:space="preserve">کتابی است مختصر در باره «تصور و تصدیق» از نظر حکمت و فلسفه. مؤلف آن غلامعلی خشتی متخلص به «فانی» است. طبق نوشته مؤلف، این کتاب شامل یک «مقدمه» و سه «مقصد» است.</w:t>
      </w:r>
    </w:p>
    <w:p>
      <w:pPr>
        <w:pStyle w:val="BookText"/>
      </w:pPr>
      <w:r>
        <w:rPr>
          <w:rFonts w:ascii="IRNazanin" w:hAnsi="IRNazanin" w:eastAsia="IRNazanin" w:cs="IRNazanin"/>
          <w:lang w:bidi="fa-IR"/>
          <w:color w:val="111111"/>
          <w:sz w:val="28"/>
          <w:szCs w:val="28"/>
          <w:rtl/>
        </w:rPr>
        <w:t xml:space="preserve">شیراز؛ شاهچراغ؛ شماره نسخه:754</w:t>
      </w:r>
    </w:p>
    <w:p>
      <w:pPr>
        <w:pStyle w:val="BookText"/>
      </w:pPr>
      <w:r>
        <w:rPr>
          <w:rFonts w:ascii="IRNazanin" w:hAnsi="IRNazanin" w:eastAsia="IRNazanin" w:cs="IRNazanin"/>
          <w:lang w:bidi="fa-IR"/>
          <w:color w:val="111111"/>
          <w:sz w:val="28"/>
          <w:szCs w:val="28"/>
          <w:rtl/>
        </w:rPr>
        <w:t xml:space="preserve">آغاز: بسمله - الحمدلله الذي جعل لنا العقل طريقة و هدانا الى معرفته تصور و تصدیق انجام: فاذا قلت الانسان كاتب فجزء هذ التصديق او شرطه هو تصور الانسان و هذا التصور في نفسه شامل مقدمه و قسمتی از مقصد اول است؛ خط: نسخ روشن، بی کا، بی تا، افتادگی: وسط و انجام؛ محشی؛ کاغذ: نخودی نازک، جلد: مقوا با کاغذ سبز، 21گ، مختلف السطر، اندازه: 20</w:t>
      </w:r>
      <w:r>
        <w:rPr>
          <w:rFonts w:ascii="Times New Roman" w:hAnsi="Times New Roman" w:eastAsia="Times New Roman" w:cs="Times New Roman"/>
          <w:lang w:val="en-US" w:bidi="en-US"/>
          <w:color w:val="111111"/>
          <w:sz w:val="28"/>
          <w:szCs w:val="28"/>
          <w:rtl/>
        </w:rPr>
        <w:t xml:space="preserve">x13/5 [</w:t>
      </w:r>
      <w:r>
        <w:rPr>
          <w:rFonts w:ascii="IRNazanin" w:hAnsi="IRNazanin" w:eastAsia="IRNazanin" w:cs="IRNazanin"/>
          <w:lang w:bidi="fa-IR"/>
          <w:color w:val="111111"/>
          <w:sz w:val="28"/>
          <w:szCs w:val="28"/>
          <w:rtl/>
        </w:rPr>
        <w:t xml:space="preserve">ف: 2 - 366]</w:t>
      </w:r>
    </w:p>
    <w:p>
      <w:pPr>
        <w:pStyle w:val="Heading3"/>
      </w:pPr>
      <w:bookmarkStart w:id="1155" w:name="_Toc638"/>
      <w:r>
        <w:t>جمع و خرج / اسناد / فارسی</w:t>
      </w:r>
      <w:bookmarkEnd w:id="1155"/>
    </w:p>
    <w:p>
      <w:pPr>
        <w:pStyle w:val="BookText"/>
      </w:pPr>
      <w:r>
        <w:rPr>
          <w:rFonts w:ascii="Times New Roman" w:hAnsi="Times New Roman" w:eastAsia="Times New Roman" w:cs="Times New Roman"/>
          <w:lang w:val="en-US" w:bidi="en-US"/>
          <w:color w:val="111111"/>
          <w:sz w:val="28"/>
          <w:szCs w:val="28"/>
          <w:rtl/>
        </w:rPr>
        <w:t xml:space="preserve">jam' va xarj</w:t>
      </w:r>
    </w:p>
    <w:p>
      <w:pPr>
        <w:pStyle w:val="BookText"/>
      </w:pPr>
      <w:r>
        <w:rPr>
          <w:rFonts w:ascii="IRNazanin" w:hAnsi="IRNazanin" w:eastAsia="IRNazanin" w:cs="IRNazanin"/>
          <w:lang w:bidi="fa-IR"/>
          <w:color w:val="111111"/>
          <w:sz w:val="28"/>
          <w:szCs w:val="28"/>
          <w:rtl/>
        </w:rPr>
        <w:t xml:space="preserve">غیر همانند: 1. تهران؛ مجلس؛ شماره نسخه:921</w:t>
      </w:r>
    </w:p>
    <w:p>
      <w:pPr>
        <w:pStyle w:val="BookText"/>
      </w:pPr>
      <w:r>
        <w:rPr>
          <w:rFonts w:ascii="IRNazanin" w:hAnsi="IRNazanin" w:eastAsia="IRNazanin" w:cs="IRNazanin"/>
          <w:lang w:bidi="fa-IR"/>
          <w:color w:val="111111"/>
          <w:sz w:val="28"/>
          <w:szCs w:val="28"/>
          <w:rtl/>
        </w:rPr>
        <w:t xml:space="preserve">خط: نستعلیق، بی کا، تا: قرن 14، کاغذ: آبی، جلد: گالینگور؛ 22گ، ابعاد متن: 13</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 سنا: ف: 2 - 94]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نسخه:5233</w:t>
      </w:r>
    </w:p>
    <w:p>
      <w:pPr>
        <w:pStyle w:val="BookText"/>
      </w:pPr>
      <w:r>
        <w:rPr>
          <w:rFonts w:ascii="IRNazanin" w:hAnsi="IRNazanin" w:eastAsia="IRNazanin" w:cs="IRNazanin"/>
          <w:lang w:bidi="fa-IR"/>
          <w:color w:val="111111"/>
          <w:sz w:val="28"/>
          <w:szCs w:val="28"/>
          <w:rtl/>
        </w:rPr>
        <w:t xml:space="preserve">آغاز: صورت جمع و خرج خزانه عامره ابواب جمعی جناب معیرالممالک بابت توشقان ئیل و لوى ئیل و ئیلان ئیل صورت در آمد و هزینه دو ساله، که اسناد آن در دفترخانه ضبط شده است. در آن حساب هایی از سال های 1283 تا 1287 دیده شده؛ خط: شکسته چلیپا، بی کا، تا: صفر 1300ق؛ مهر: ناصر الدین شاه «الملک الله تعالی، تا که دست ناصر الدين ...»، «محمد يوسف بن حسن»، «عبده نصرالله» ؛ کاغذ: فرنگی، جلد: رویه ترمه مغزی دار، 156گ، مختلف السطر، اندازه: 22</w:t>
      </w:r>
      <w:r>
        <w:rPr>
          <w:rFonts w:ascii="Times New Roman" w:hAnsi="Times New Roman" w:eastAsia="Times New Roman" w:cs="Times New Roman"/>
          <w:lang w:val="en-US" w:bidi="en-US"/>
          <w:color w:val="111111"/>
          <w:sz w:val="28"/>
          <w:szCs w:val="28"/>
          <w:rtl/>
        </w:rPr>
        <w:t xml:space="preserve">×34/5 </w:t>
      </w:r>
      <w:r>
        <w:rPr>
          <w:rFonts w:ascii="IRNazanin" w:hAnsi="IRNazanin" w:eastAsia="IRNazanin" w:cs="IRNazanin"/>
          <w:lang w:bidi="fa-IR"/>
          <w:color w:val="111111"/>
          <w:sz w:val="28"/>
          <w:szCs w:val="28"/>
          <w:rtl/>
        </w:rPr>
        <w:t xml:space="preserve">سم [ف: 16 - 65]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حقوق؛ شماره نسخه: 363 - ج</w:t>
      </w:r>
    </w:p>
    <w:p>
      <w:pPr>
        <w:pStyle w:val="BookText"/>
      </w:pPr>
      <w:r>
        <w:rPr>
          <w:rFonts w:ascii="IRNazanin" w:hAnsi="IRNazanin" w:eastAsia="IRNazanin" w:cs="IRNazanin"/>
          <w:lang w:bidi="fa-IR"/>
          <w:color w:val="111111"/>
          <w:sz w:val="28"/>
          <w:szCs w:val="28"/>
          <w:rtl/>
        </w:rPr>
        <w:t xml:space="preserve">آغاز: جمع و خرج سنه بارس ئيل ممالک محروسه از قرار دستور العمل ولايات که از دیوان اعلی صادر شده است؛ انجام: باقی و زیاده تفاوت فهرست عنوانهای یاد شده در هامش که مورد و محل جمع و خرج را می رساند: آذربایجان، خراسان، مصارف دیوانی، مواجب و مقرری: شاهزادگان، ارباب قلم، فضلا و اطبا و منجمین، امرا و خوانین قاجار، سایر خوانین، غلامان، عمله جات، اهالی دول خارجه، غازیان و مهاجرین و جماعت افاغنه و هزاره، نظام، پیش کاران، خارج نظام، سایر مخارج، تعمیر عمارات، کرایه، مخارج ولایتی، صرف تعزیه داری و غیره، مستمری، مقرری و تیول، تخفیف، مواجب سرایدران و باغبانان و عمله نقاره خانه، بذر و علوفه، باقی، ابو ابجمعی صاحبجمعان، صاحب منصبان دارالخلافه، معير الممالک، عالیجاه آقا محمد حسن، عالیجاه اسمعیل خان، عالیجاه فرخ خان، عالیجاه حاجب الدوله، عالیجاه ناظر، عالیجاه قاسمخان، عالیجاه میرزا علی اکبر خان، صاحب جمعان، ولایات، باقی دستور العمل ولايات؛ خط: نستعلیق و سیاق، بی کا، تا: قرن 14؛ کاغذ: فرنگی، جلد: ترمه گرد آن تیماج مشکی، 94گ، 24 سطر (16</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73]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مجلس؛ شماره نسخه: 5234/2</w:t>
      </w:r>
    </w:p>
    <w:p>
      <w:pPr>
        <w:pStyle w:val="BookText"/>
      </w:pPr>
      <w:r>
        <w:rPr>
          <w:rFonts w:ascii="IRNazanin" w:hAnsi="IRNazanin" w:eastAsia="IRNazanin" w:cs="IRNazanin"/>
          <w:lang w:bidi="fa-IR"/>
          <w:color w:val="111111"/>
          <w:sz w:val="28"/>
          <w:szCs w:val="28"/>
          <w:rtl/>
        </w:rPr>
        <w:t xml:space="preserve">آغاز: کتابچه جمع و خرج باقی محاسبات خزانه و وجوه خصوص ابواب جمعی امیر الامراء دوست محمد خان معیر الممالک صورت در آمد و هزینه باقی سال های گذشته از محاسبات خزانه و وجوه مخصوص ابواب جمعی همان معیرالممالک، در آمد و هزینه هایی از سال 1277 تا 1293 در آن دیده می شود؛ خط: شکسته و سیاق، بی کا، تا: محرم 1300ق؛ مهر: «محمد یوسف بن حسن»، «عبده نصرالله»؛ کاغذ: فرنگی، جلد: تیماج رویه ترمه، 56گ (45-100ر)، اندازه: 22</w:t>
      </w:r>
      <w:r>
        <w:rPr>
          <w:rFonts w:ascii="Times New Roman" w:hAnsi="Times New Roman" w:eastAsia="Times New Roman" w:cs="Times New Roman"/>
          <w:lang w:val="en-US" w:bidi="en-US"/>
          <w:color w:val="111111"/>
          <w:sz w:val="28"/>
          <w:szCs w:val="28"/>
          <w:rtl/>
        </w:rPr>
        <w:t xml:space="preserve">×34/5 </w:t>
      </w:r>
      <w:r>
        <w:rPr>
          <w:rFonts w:ascii="IRNazanin" w:hAnsi="IRNazanin" w:eastAsia="IRNazanin" w:cs="IRNazanin"/>
          <w:lang w:bidi="fa-IR"/>
          <w:color w:val="111111"/>
          <w:sz w:val="28"/>
          <w:szCs w:val="28"/>
          <w:rtl/>
        </w:rPr>
        <w:t xml:space="preserve">سم [ف: 16 - 66]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مجلس؛ شماره نسخه: 961</w:t>
      </w:r>
    </w:p>
    <w:p>
      <w:pPr>
        <w:pStyle w:val="BookText"/>
      </w:pPr>
      <w:r>
        <w:rPr>
          <w:rFonts w:ascii="IRNazanin" w:hAnsi="IRNazanin" w:eastAsia="IRNazanin" w:cs="IRNazanin"/>
          <w:lang w:bidi="fa-IR"/>
          <w:color w:val="111111"/>
          <w:sz w:val="28"/>
          <w:szCs w:val="28"/>
          <w:rtl/>
        </w:rPr>
        <w:t xml:space="preserve">کتابچه جمع و خرج محاسبات حاجی آقا محمد ملک التجار از بابت معاملات سرکاری در سال 1307. اعداد به سیاق است؛ خط: نستعلیق، بی کا، تا: قرن 14؛ کاغذ: آبی، جلد: گالینگور، 16گ، ابعاد متن: 15</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 سنا: ف: 2 - 98]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 1031</w:t>
      </w:r>
    </w:p>
    <w:p>
      <w:pPr>
        <w:pStyle w:val="BookText"/>
      </w:pPr>
      <w:r>
        <w:rPr>
          <w:rFonts w:ascii="IRNazanin" w:hAnsi="IRNazanin" w:eastAsia="IRNazanin" w:cs="IRNazanin"/>
          <w:lang w:bidi="fa-IR"/>
          <w:color w:val="111111"/>
          <w:sz w:val="28"/>
          <w:szCs w:val="28"/>
          <w:rtl/>
        </w:rPr>
        <w:t xml:space="preserve">کتابچه جمع و خرج وجوه از بابت داد و ستد امین الرعایا در پنج ماهه آخر سال 1308، ابواب جمعی میرزا عبدالوهاب اعداد به سياق است؛ خط: نستعلیق، بی کا، تا: قرن 14؛ با مهر و یادداشت عبدالوهاب عبد الوهاب الحسینی در رمضان 1308، کاغذ: سفید، جلد: گالینگور،6 گ، ابعاد متن: 149، اندازه: 22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 سنا: ف: 2 - 107]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مجلس؛ شماره نسخه:8591</w:t>
      </w:r>
    </w:p>
    <w:p>
      <w:pPr>
        <w:pStyle w:val="BookText"/>
      </w:pPr>
      <w:r>
        <w:rPr>
          <w:rFonts w:ascii="IRNazanin" w:hAnsi="IRNazanin" w:eastAsia="IRNazanin" w:cs="IRNazanin"/>
          <w:lang w:bidi="fa-IR"/>
          <w:color w:val="111111"/>
          <w:sz w:val="28"/>
          <w:szCs w:val="28"/>
          <w:rtl/>
        </w:rPr>
        <w:t xml:space="preserve">جمع و خرج عمدة التجار حاجی علی عباس است در سال 1327 _ 1332ه و در پایان اسنادی در باب دو ماه جیره دواب سواره چهار دولی صاحب منصبان و سواره کاران ساخلوی ساوجبلاغ ابواب جمعی عبدالحسین خان سرهنگ معتمد السلطان، در جمادی الاولى و الثانی 1326ق آمده است؛ خط: نستعلیق، بی کا، تا: 14 جمادى الأول 1326ق؛ یادداشتی از عبدالحسین خان سرهنگ در صحت موارد مندرجه با مهر «عبدالحسين 1325» (بیضی) و تأیید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196" w:name="pg20375_230155"/>
    <w:bookmarkEnd w:id="196"/>
    <w:p>
      <w:pPr>
        <w:pStyle w:val="BookText"/>
      </w:pPr>
      <w:r>
        <w:rPr>
          <w:rFonts w:ascii="IRNazanin" w:hAnsi="IRNazanin" w:eastAsia="IRNazanin" w:cs="IRNazanin"/>
          <w:lang w:bidi="fa-IR"/>
          <w:color w:val="111111"/>
          <w:sz w:val="28"/>
          <w:szCs w:val="28"/>
          <w:rtl/>
        </w:rPr>
        <w:t xml:space="preserve">به دیگری با مهر «قوام لشکر» (بیضی)؛ جلد: گالینگور قهوه ای، 40گ، مختلف السطر، اندازه: 20/5</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[ف: 28 - 142]</w:t>
      </w:r>
    </w:p>
    <w:p>
      <w:pPr>
        <w:pStyle w:val="Heading3"/>
      </w:pPr>
      <w:bookmarkStart w:id="1156" w:name="_Toc639"/>
      <w:r>
        <w:t>جمع و خرج آذربایجان / متفرقه / فارسی</w:t>
      </w:r>
      <w:bookmarkEnd w:id="1156"/>
    </w:p>
    <w:p>
      <w:pPr>
        <w:pStyle w:val="BookText"/>
      </w:pPr>
      <w:r>
        <w:rPr>
          <w:rFonts w:ascii="Times New Roman" w:hAnsi="Times New Roman" w:eastAsia="Times New Roman" w:cs="Times New Roman"/>
          <w:lang w:val="en-US" w:bidi="en-US"/>
          <w:color w:val="111111"/>
          <w:sz w:val="28"/>
          <w:szCs w:val="28"/>
          <w:rtl/>
        </w:rPr>
        <w:t xml:space="preserve">jam' va xarj-e āzarbāyjān</w:t>
      </w:r>
    </w:p>
    <w:p>
      <w:pPr>
        <w:pStyle w:val="BookText"/>
      </w:pPr>
      <w:r>
        <w:rPr>
          <w:rFonts w:ascii="IRNazanin" w:hAnsi="IRNazanin" w:eastAsia="IRNazanin" w:cs="IRNazanin"/>
          <w:lang w:bidi="fa-IR"/>
          <w:color w:val="111111"/>
          <w:sz w:val="28"/>
          <w:szCs w:val="28"/>
          <w:rtl/>
        </w:rPr>
        <w:t xml:space="preserve">تهران؛ مجلس؛ شماره نسخه:14153</w:t>
      </w:r>
    </w:p>
    <w:p>
      <w:pPr>
        <w:pStyle w:val="BookText"/>
      </w:pPr>
      <w:r>
        <w:rPr>
          <w:rFonts w:ascii="IRNazanin" w:hAnsi="IRNazanin" w:eastAsia="IRNazanin" w:cs="IRNazanin"/>
          <w:lang w:bidi="fa-IR"/>
          <w:color w:val="111111"/>
          <w:sz w:val="28"/>
          <w:szCs w:val="28"/>
          <w:rtl/>
        </w:rPr>
        <w:t xml:space="preserve">دستورالعمل سال 1328 (ص 1551) و 1327؛ خط: سیاق، بی کا، بی تا؛ افتادگی: آغاز و انجام؛ مهر: «مرتضی قلی» (بیضی)، «قوام الدوله 1315» (بیضی)؛ جلد: گالینگور مشکی، 143 گ، مختلف السطر، اندازه: 21</w:t>
      </w:r>
      <w:r>
        <w:rPr>
          <w:rFonts w:ascii="Times New Roman" w:hAnsi="Times New Roman" w:eastAsia="Times New Roman" w:cs="Times New Roman"/>
          <w:lang w:val="en-US" w:bidi="en-US"/>
          <w:color w:val="111111"/>
          <w:sz w:val="28"/>
          <w:szCs w:val="28"/>
          <w:rtl/>
        </w:rPr>
        <w:t xml:space="preserve">×35</w:t>
      </w:r>
      <w:r>
        <w:rPr>
          <w:rFonts w:ascii="IRNazanin" w:hAnsi="IRNazanin" w:eastAsia="IRNazanin" w:cs="IRNazanin"/>
          <w:lang w:bidi="fa-IR"/>
          <w:color w:val="111111"/>
          <w:sz w:val="28"/>
          <w:szCs w:val="28"/>
          <w:rtl/>
        </w:rPr>
        <w:t xml:space="preserve">سم [ف: 38 - 195]</w:t>
      </w:r>
    </w:p>
    <w:p>
      <w:pPr>
        <w:pStyle w:val="Heading3"/>
      </w:pPr>
      <w:bookmarkStart w:id="1157" w:name="_Toc640"/>
      <w:r>
        <w:t>جمع و خرج آقا سید ابراهیم / اسناد / فارسی</w:t>
      </w:r>
      <w:bookmarkEnd w:id="1157"/>
    </w:p>
    <w:p>
      <w:pPr>
        <w:pStyle w:val="BookText"/>
      </w:pPr>
      <w:r>
        <w:rPr>
          <w:rFonts w:ascii="Times New Roman" w:hAnsi="Times New Roman" w:eastAsia="Times New Roman" w:cs="Times New Roman"/>
          <w:lang w:val="en-US" w:bidi="en-US"/>
          <w:color w:val="111111"/>
          <w:sz w:val="28"/>
          <w:szCs w:val="28"/>
          <w:rtl/>
        </w:rPr>
        <w:t xml:space="preserve">jam' va xarj-e aqā seyyed ebrāhīm</w:t>
      </w:r>
    </w:p>
    <w:p>
      <w:pPr>
        <w:pStyle w:val="BookText"/>
      </w:pPr>
      <w:r>
        <w:rPr>
          <w:rFonts w:ascii="IRNazanin" w:hAnsi="IRNazanin" w:eastAsia="IRNazanin" w:cs="IRNazanin"/>
          <w:lang w:bidi="fa-IR"/>
          <w:color w:val="111111"/>
          <w:sz w:val="28"/>
          <w:szCs w:val="28"/>
          <w:rtl/>
        </w:rPr>
        <w:t xml:space="preserve">کتابچه جمع و خرج آقا سید ابراهیم تحویل دار در سال 1307.</w:t>
      </w:r>
    </w:p>
    <w:p>
      <w:pPr>
        <w:pStyle w:val="BookText"/>
      </w:pPr>
      <w:r>
        <w:rPr>
          <w:rFonts w:ascii="Amiri" w:hAnsi="Amiri" w:eastAsia="Amiri" w:cs="Amiri"/>
          <w:lang w:bidi="ar-SA"/>
          <w:color w:val="111111"/>
          <w:sz w:val="28"/>
          <w:szCs w:val="28"/>
          <w:rtl/>
        </w:rPr>
        <w:t xml:space="preserve">اعداد به سياق است.</w:t>
      </w:r>
    </w:p>
    <w:p>
      <w:pPr>
        <w:pStyle w:val="BookText"/>
      </w:pPr>
      <w:r>
        <w:rPr>
          <w:rFonts w:ascii="IRNazanin" w:hAnsi="IRNazanin" w:eastAsia="IRNazanin" w:cs="IRNazanin"/>
          <w:lang w:bidi="fa-IR"/>
          <w:color w:val="111111"/>
          <w:sz w:val="28"/>
          <w:szCs w:val="28"/>
          <w:rtl/>
        </w:rPr>
        <w:t xml:space="preserve">تهران؛ مجلس؛ شماره نسخه:1089</w:t>
      </w:r>
    </w:p>
    <w:p>
      <w:pPr>
        <w:pStyle w:val="BookText"/>
      </w:pPr>
      <w:r>
        <w:rPr>
          <w:rFonts w:ascii="IRNazanin" w:hAnsi="IRNazanin" w:eastAsia="IRNazanin" w:cs="IRNazanin"/>
          <w:lang w:bidi="fa-IR"/>
          <w:color w:val="111111"/>
          <w:sz w:val="28"/>
          <w:szCs w:val="28"/>
          <w:rtl/>
        </w:rPr>
        <w:t xml:space="preserve">خط: نستعلیق، بی کا، تا: قرن 14؛ با مهر و یادداشت ابراهیم الموسوی در شعبان 1308؛ کاغذ: آبی، جلد: تیماج قرمز، 19گ، ابعاد متن: 15</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[سنا: ف: 2 - 116]</w:t>
      </w:r>
    </w:p>
    <w:p>
      <w:pPr>
        <w:pStyle w:val="Heading3"/>
      </w:pPr>
      <w:bookmarkStart w:id="1158" w:name="_Toc641"/>
      <w:r>
        <w:t>جمع و خرج اردستان / اسناد / فارسی</w:t>
      </w:r>
      <w:bookmarkEnd w:id="1158"/>
    </w:p>
    <w:p>
      <w:pPr>
        <w:pStyle w:val="BookText"/>
      </w:pPr>
      <w:r>
        <w:rPr>
          <w:rFonts w:ascii="Times New Roman" w:hAnsi="Times New Roman" w:eastAsia="Times New Roman" w:cs="Times New Roman"/>
          <w:lang w:val="en-US" w:bidi="en-US"/>
          <w:color w:val="111111"/>
          <w:sz w:val="28"/>
          <w:szCs w:val="28"/>
          <w:rtl/>
        </w:rPr>
        <w:t xml:space="preserve">va xarj-e ardestān jam</w:t>
      </w:r>
    </w:p>
    <w:p>
      <w:pPr>
        <w:pStyle w:val="BookText"/>
      </w:pPr>
      <w:r>
        <w:rPr>
          <w:rFonts w:ascii="IRNazanin" w:hAnsi="IRNazanin" w:eastAsia="IRNazanin" w:cs="IRNazanin"/>
          <w:lang w:bidi="fa-IR"/>
          <w:color w:val="111111"/>
          <w:sz w:val="28"/>
          <w:szCs w:val="28"/>
          <w:rtl/>
        </w:rPr>
        <w:t xml:space="preserve">اردستان در سال 1307، ابواب جمعی میرزا اسمعیل خان. اعداد به سياق.</w:t>
      </w:r>
    </w:p>
    <w:p>
      <w:pPr>
        <w:pStyle w:val="BookText"/>
      </w:pPr>
      <w:r>
        <w:rPr>
          <w:rFonts w:ascii="IRNazanin" w:hAnsi="IRNazanin" w:eastAsia="IRNazanin" w:cs="IRNazanin"/>
          <w:lang w:bidi="fa-IR"/>
          <w:color w:val="111111"/>
          <w:sz w:val="28"/>
          <w:szCs w:val="28"/>
          <w:rtl/>
        </w:rPr>
        <w:t xml:space="preserve">تهران؛ مجلس؛ شماره نسخه:937</w:t>
      </w:r>
    </w:p>
    <w:p>
      <w:pPr>
        <w:pStyle w:val="BookText"/>
      </w:pPr>
      <w:r>
        <w:rPr>
          <w:rFonts w:ascii="IRNazanin" w:hAnsi="IRNazanin" w:eastAsia="IRNazanin" w:cs="IRNazanin"/>
          <w:lang w:bidi="fa-IR"/>
          <w:color w:val="111111"/>
          <w:sz w:val="28"/>
          <w:szCs w:val="28"/>
          <w:rtl/>
        </w:rPr>
        <w:t xml:space="preserve">خط: نستعلیق، بی کا، تا: قرن 14؛ کاغذ: آبی، جلد: گالینگور، 20گ، ابعاد متن: 11</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 سنا: ف: 2 - 96]</w:t>
      </w:r>
    </w:p>
    <w:p>
      <w:pPr>
        <w:pStyle w:val="Heading3"/>
      </w:pPr>
      <w:bookmarkStart w:id="1159" w:name="_Toc642"/>
      <w:r>
        <w:t>جمع و خرج اسفرجان / اسناد / فارسی</w:t>
      </w:r>
      <w:bookmarkEnd w:id="1159"/>
    </w:p>
    <w:p>
      <w:pPr>
        <w:pStyle w:val="BookText"/>
      </w:pPr>
      <w:r>
        <w:rPr>
          <w:rFonts w:ascii="Times New Roman" w:hAnsi="Times New Roman" w:eastAsia="Times New Roman" w:cs="Times New Roman"/>
          <w:lang w:val="en-US" w:bidi="en-US"/>
          <w:color w:val="111111"/>
          <w:sz w:val="28"/>
          <w:szCs w:val="28"/>
          <w:rtl/>
        </w:rPr>
        <w:t xml:space="preserve">jam' va xarj-e esfarjān</w:t>
      </w:r>
    </w:p>
    <w:p>
      <w:pPr>
        <w:pStyle w:val="BookText"/>
      </w:pPr>
      <w:r>
        <w:rPr>
          <w:rFonts w:ascii="IRNazanin" w:hAnsi="IRNazanin" w:eastAsia="IRNazanin" w:cs="IRNazanin"/>
          <w:lang w:bidi="fa-IR"/>
          <w:color w:val="111111"/>
          <w:sz w:val="28"/>
          <w:szCs w:val="28"/>
          <w:rtl/>
        </w:rPr>
        <w:t xml:space="preserve">کتابچه جمع و خرج اسفرجان در سال 1308. ابواب جمعی مصطفی قلی خان. اعداد به سیاق است.</w:t>
      </w:r>
    </w:p>
    <w:p>
      <w:pPr>
        <w:pStyle w:val="BookText"/>
      </w:pPr>
      <w:r>
        <w:rPr>
          <w:rFonts w:ascii="IRNazanin" w:hAnsi="IRNazanin" w:eastAsia="IRNazanin" w:cs="IRNazanin"/>
          <w:lang w:bidi="fa-IR"/>
          <w:color w:val="111111"/>
          <w:sz w:val="28"/>
          <w:szCs w:val="28"/>
          <w:rtl/>
        </w:rPr>
        <w:t xml:space="preserve">تهران؛ مجلس؛ شماره نسخه:1034</w:t>
      </w:r>
    </w:p>
    <w:p>
      <w:pPr>
        <w:pStyle w:val="BookText"/>
      </w:pPr>
      <w:r>
        <w:rPr>
          <w:rFonts w:ascii="IRNazanin" w:hAnsi="IRNazanin" w:eastAsia="IRNazanin" w:cs="IRNazanin"/>
          <w:lang w:bidi="fa-IR"/>
          <w:color w:val="111111"/>
          <w:sz w:val="28"/>
          <w:szCs w:val="28"/>
          <w:rtl/>
        </w:rPr>
        <w:t xml:space="preserve">خط: نستعلیق، بی کا، تا: قرن 14؛ با مهر و یادداشت مصطفی قلی در رمضان 1308؛ کاغذ: سفید، جلد: گالینگور، 4گ، ابعاد متن: 14</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x18 </w:t>
      </w:r>
      <w:r>
        <w:rPr>
          <w:rFonts w:ascii="IRNazanin" w:hAnsi="IRNazanin" w:eastAsia="IRNazanin" w:cs="IRNazanin"/>
          <w:lang w:bidi="fa-IR"/>
          <w:color w:val="111111"/>
          <w:sz w:val="28"/>
          <w:szCs w:val="28"/>
          <w:rtl/>
        </w:rPr>
        <w:t xml:space="preserve">سم [ سنا: ف: 2 - 107]</w:t>
      </w:r>
    </w:p>
    <w:p>
      <w:pPr>
        <w:pStyle w:val="Heading3"/>
      </w:pPr>
      <w:bookmarkStart w:id="1160" w:name="_Toc643"/>
      <w:r>
        <w:t>جمع و خرج اصفهان / اسناد / فارسی</w:t>
      </w:r>
      <w:bookmarkEnd w:id="1160"/>
    </w:p>
    <w:p>
      <w:pPr>
        <w:pStyle w:val="BookText"/>
      </w:pPr>
      <w:r>
        <w:rPr>
          <w:rFonts w:ascii="Times New Roman" w:hAnsi="Times New Roman" w:eastAsia="Times New Roman" w:cs="Times New Roman"/>
          <w:lang w:val="en-US" w:bidi="en-US"/>
          <w:color w:val="111111"/>
          <w:sz w:val="28"/>
          <w:szCs w:val="28"/>
          <w:rtl/>
        </w:rPr>
        <w:t xml:space="preserve">jam' va xarj-e esfahān</w:t>
      </w:r>
    </w:p>
    <w:p>
      <w:pPr>
        <w:pStyle w:val="BookText"/>
      </w:pPr>
      <w:r>
        <w:rPr>
          <w:rFonts w:ascii="IRNazanin" w:hAnsi="IRNazanin" w:eastAsia="IRNazanin" w:cs="IRNazanin"/>
          <w:lang w:bidi="fa-IR"/>
          <w:color w:val="111111"/>
          <w:sz w:val="28"/>
          <w:szCs w:val="28"/>
          <w:rtl/>
        </w:rPr>
        <w:t xml:space="preserve">کتابچه و جزوه جمع و خرج اصفهان در سال 1296. اعداد به سياق است.</w:t>
      </w:r>
    </w:p>
    <w:p>
      <w:pPr>
        <w:pStyle w:val="BookText"/>
      </w:pPr>
      <w:r>
        <w:rPr>
          <w:rFonts w:ascii="IRNazanin" w:hAnsi="IRNazanin" w:eastAsia="IRNazanin" w:cs="IRNazanin"/>
          <w:lang w:bidi="fa-IR"/>
          <w:color w:val="111111"/>
          <w:sz w:val="28"/>
          <w:szCs w:val="28"/>
          <w:rtl/>
        </w:rPr>
        <w:t xml:space="preserve">تهران؛ مجلس؛ شماره نسخه:1055</w:t>
      </w:r>
    </w:p>
    <w:p>
      <w:pPr>
        <w:pStyle w:val="BookText"/>
      </w:pPr>
      <w:r>
        <w:rPr>
          <w:rFonts w:ascii="IRNazanin" w:hAnsi="IRNazanin" w:eastAsia="IRNazanin" w:cs="IRNazanin"/>
          <w:lang w:bidi="fa-IR"/>
          <w:color w:val="111111"/>
          <w:sz w:val="28"/>
          <w:szCs w:val="28"/>
          <w:rtl/>
        </w:rPr>
        <w:t xml:space="preserve">خط: نستعلیق، بی کا، تا: قرن 14؛ کاغذ: سفید، جلد: گالینگور، 285گ، ابعاد متن: 16</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 سنا: ف: 2 - 109]</w:t>
      </w:r>
    </w:p>
    <w:p>
      <w:pPr>
        <w:pStyle w:val="Heading3"/>
      </w:pPr>
      <w:bookmarkStart w:id="1161" w:name="_Toc644"/>
      <w:r>
        <w:t>جمع و خرج املاک رحیم خان / اسناد / فارسی</w:t>
      </w:r>
      <w:bookmarkEnd w:id="1161"/>
    </w:p>
    <w:p>
      <w:pPr>
        <w:pStyle w:val="BookText"/>
      </w:pPr>
      <w:r>
        <w:rPr>
          <w:rFonts w:ascii="Times New Roman" w:hAnsi="Times New Roman" w:eastAsia="Times New Roman" w:cs="Times New Roman"/>
          <w:lang w:val="en-US" w:bidi="en-US"/>
          <w:color w:val="111111"/>
          <w:sz w:val="28"/>
          <w:szCs w:val="28"/>
          <w:rtl/>
        </w:rPr>
        <w:t xml:space="preserve">jam' va xarj-e amlāk-e rahīm xān</w:t>
      </w:r>
    </w:p>
    <w:p>
      <w:pPr>
        <w:pStyle w:val="BookText"/>
      </w:pPr>
      <w:r>
        <w:rPr>
          <w:rFonts w:ascii="IRNazanin" w:hAnsi="IRNazanin" w:eastAsia="IRNazanin" w:cs="IRNazanin"/>
          <w:lang w:bidi="fa-IR"/>
          <w:color w:val="111111"/>
          <w:sz w:val="28"/>
          <w:szCs w:val="28"/>
          <w:rtl/>
        </w:rPr>
        <w:t xml:space="preserve">جمع و خرج بهره و حاصل و بذر املاک رحیم خان میر پنجه به مباشرت غنی بیک مورخ ایت ئیل 1316.</w:t>
      </w:r>
    </w:p>
    <w:p>
      <w:pPr>
        <w:pStyle w:val="BookText"/>
      </w:pPr>
      <w:r>
        <w:rPr>
          <w:rFonts w:ascii="IRNazanin" w:hAnsi="IRNazanin" w:eastAsia="IRNazanin" w:cs="IRNazanin"/>
          <w:lang w:bidi="fa-IR"/>
          <w:color w:val="111111"/>
          <w:sz w:val="28"/>
          <w:szCs w:val="28"/>
          <w:rtl/>
        </w:rPr>
        <w:t xml:space="preserve">تهران؛ مجلس؛ شماره نسخه: 1430/2</w:t>
      </w:r>
    </w:p>
    <w:p>
      <w:pPr>
        <w:pStyle w:val="BookText"/>
      </w:pPr>
      <w:r>
        <w:rPr>
          <w:rFonts w:ascii="IRNazanin" w:hAnsi="IRNazanin" w:eastAsia="IRNazanin" w:cs="IRNazanin"/>
          <w:lang w:bidi="fa-IR"/>
          <w:color w:val="111111"/>
          <w:sz w:val="28"/>
          <w:szCs w:val="28"/>
          <w:rtl/>
        </w:rPr>
        <w:t xml:space="preserve">خط: شکسته نستعلیق، بی کا، تا: قرن 14؛ رقمها به سیاق؛ کاغذ: سفید، جلد: پارچه و مقوایی نو، 47ص (51-97) [سنا: ف: 2- 253]</w:t>
      </w:r>
    </w:p>
    <w:p>
      <w:pPr>
        <w:pStyle w:val="Heading3"/>
      </w:pPr>
      <w:bookmarkStart w:id="1162" w:name="_Toc645"/>
      <w:r>
        <w:t>جمع و خرج املاك مستوفی الممالك / اسناد / فارسی</w:t>
      </w:r>
      <w:bookmarkEnd w:id="1162"/>
    </w:p>
    <w:p>
      <w:pPr>
        <w:pStyle w:val="BookText"/>
      </w:pPr>
      <w:r>
        <w:rPr>
          <w:rFonts w:ascii="Times New Roman" w:hAnsi="Times New Roman" w:eastAsia="Times New Roman" w:cs="Times New Roman"/>
          <w:lang w:val="en-US" w:bidi="en-US"/>
          <w:color w:val="111111"/>
          <w:sz w:val="28"/>
          <w:szCs w:val="28"/>
          <w:rtl/>
        </w:rPr>
        <w:t xml:space="preserve">jam' va xarj-e amlāk-e mostawfi-yol mamālek</w:t>
      </w:r>
    </w:p>
    <w:p>
      <w:pPr>
        <w:pStyle w:val="BookText"/>
      </w:pPr>
      <w:r>
        <w:rPr>
          <w:rFonts w:ascii="IRNazanin" w:hAnsi="IRNazanin" w:eastAsia="IRNazanin" w:cs="IRNazanin"/>
          <w:lang w:bidi="fa-IR"/>
          <w:color w:val="111111"/>
          <w:sz w:val="28"/>
          <w:szCs w:val="28"/>
          <w:rtl/>
        </w:rPr>
        <w:t xml:space="preserve">صورت املاک مستوفی الممالک است در دار الخلافه و توابع و دهات: قم، یوسف آباد، نصرت آباد، آشتیان، فراهان، بهجت آباد، و جز آن و در آن تاریخ هایی از شعبان 1251 تا سال 1289 دیده می شود.</w:t>
      </w:r>
    </w:p>
    <w:p>
      <w:pPr>
        <w:pStyle w:val="BookText"/>
      </w:pPr>
      <w:r>
        <w:rPr>
          <w:rFonts w:ascii="IRNazanin" w:hAnsi="IRNazanin" w:eastAsia="IRNazanin" w:cs="IRNazanin"/>
          <w:lang w:bidi="fa-IR"/>
          <w:color w:val="111111"/>
          <w:sz w:val="28"/>
          <w:szCs w:val="28"/>
          <w:rtl/>
        </w:rPr>
        <w:t xml:space="preserve">تهران؛ مجلس؛ شماره نسخه:5175</w:t>
      </w:r>
    </w:p>
    <w:p>
      <w:pPr>
        <w:pStyle w:val="BookText"/>
      </w:pPr>
      <w:r>
        <w:rPr>
          <w:rFonts w:ascii="IRNazanin" w:hAnsi="IRNazanin" w:eastAsia="IRNazanin" w:cs="IRNazanin"/>
          <w:lang w:bidi="fa-IR"/>
          <w:color w:val="111111"/>
          <w:sz w:val="28"/>
          <w:szCs w:val="28"/>
          <w:rtl/>
        </w:rPr>
        <w:t xml:space="preserve">آغاز: کتابچه تشخیص دهات جناب مستطاب اجل امجدا کرم سر کار اعظم آقا مد ظله العالی؛ انجام: (حسابهایی به سیاق است)</w:t>
      </w:r>
    </w:p>
    <w:p>
      <w:pPr>
        <w:pStyle w:val="BookText"/>
      </w:pPr>
      <w:r>
        <w:rPr>
          <w:rFonts w:ascii="IRNazanin" w:hAnsi="IRNazanin" w:eastAsia="IRNazanin" w:cs="IRNazanin"/>
          <w:lang w:bidi="fa-IR"/>
          <w:color w:val="111111"/>
          <w:sz w:val="28"/>
          <w:szCs w:val="28"/>
          <w:rtl/>
        </w:rPr>
        <w:t xml:space="preserve">خط: شکسته نستعلیق و سیاق، بی کا، تا: قرن 13، کاغذ: فرنگی، جلد: تیماج سرخ، 85گ، مختلف السطر، اندازه: 21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313 - 15]</w:t>
      </w:r>
    </w:p>
    <w:p>
      <w:pPr>
        <w:pStyle w:val="Heading3"/>
      </w:pPr>
      <w:bookmarkStart w:id="1163" w:name="_Toc646"/>
      <w:r>
        <w:t>جمع و خرج انبار / اسناد / فارسی</w:t>
      </w:r>
      <w:bookmarkEnd w:id="1163"/>
    </w:p>
    <w:p>
      <w:pPr>
        <w:pStyle w:val="BookText"/>
      </w:pPr>
      <w:r>
        <w:rPr>
          <w:rFonts w:ascii="Times New Roman" w:hAnsi="Times New Roman" w:eastAsia="Times New Roman" w:cs="Times New Roman"/>
          <w:lang w:val="en-US" w:bidi="en-US"/>
          <w:color w:val="111111"/>
          <w:sz w:val="28"/>
          <w:szCs w:val="28"/>
          <w:rtl/>
        </w:rPr>
        <w:t xml:space="preserve">jam va xarj-e anbār</w:t>
      </w:r>
    </w:p>
    <w:p>
      <w:pPr>
        <w:pStyle w:val="BookText"/>
      </w:pPr>
      <w:r>
        <w:rPr>
          <w:rFonts w:ascii="IRNazanin" w:hAnsi="IRNazanin" w:eastAsia="IRNazanin" w:cs="IRNazanin"/>
          <w:lang w:bidi="fa-IR"/>
          <w:color w:val="111111"/>
          <w:sz w:val="28"/>
          <w:szCs w:val="28"/>
          <w:rtl/>
        </w:rPr>
        <w:t xml:space="preserve">در سال 1310، ابواب جمعی مغرور میرزا خوان سالار. اعداد به سياق است.</w:t>
      </w:r>
    </w:p>
    <w:p>
      <w:pPr>
        <w:pStyle w:val="BookText"/>
      </w:pPr>
      <w:r>
        <w:rPr>
          <w:rFonts w:ascii="IRNazanin" w:hAnsi="IRNazanin" w:eastAsia="IRNazanin" w:cs="IRNazanin"/>
          <w:lang w:bidi="fa-IR"/>
          <w:color w:val="111111"/>
          <w:sz w:val="28"/>
          <w:szCs w:val="28"/>
          <w:rtl/>
        </w:rPr>
        <w:t xml:space="preserve">تهران؛ مجلس؛ شماره نسخه: 1092</w:t>
      </w:r>
    </w:p>
    <w:p>
      <w:pPr>
        <w:pStyle w:val="BookText"/>
      </w:pPr>
      <w:r>
        <w:rPr>
          <w:rFonts w:ascii="IRNazanin" w:hAnsi="IRNazanin" w:eastAsia="IRNazanin" w:cs="IRNazanin"/>
          <w:lang w:bidi="fa-IR"/>
          <w:color w:val="111111"/>
          <w:sz w:val="28"/>
          <w:szCs w:val="28"/>
          <w:rtl/>
        </w:rPr>
        <w:t xml:space="preserve">خط: نستعلیق، بی کا، تا: قرن 14؛ با مهر و یادداشت ولی عهد بن سلطان مظفر الدین در جمادی الاول 1310؛ کاغذ: سفید، جلد: تیماج قرمز، 12گ، ابعاد متن: 14</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[سنا: ف: 117 - 2]</w:t>
      </w:r>
    </w:p>
    <w:p>
      <w:pPr>
        <w:pStyle w:val="Heading3"/>
      </w:pPr>
      <w:bookmarkStart w:id="1164" w:name="_Toc647"/>
      <w:r>
        <w:t>جمع و خرج بار کرده انبار / اسناد / فارسی</w:t>
      </w:r>
      <w:bookmarkEnd w:id="1164"/>
    </w:p>
    <w:p>
      <w:pPr>
        <w:pStyle w:val="BookText"/>
      </w:pPr>
      <w:r>
        <w:rPr>
          <w:rFonts w:ascii="Times New Roman" w:hAnsi="Times New Roman" w:eastAsia="Times New Roman" w:cs="Times New Roman"/>
          <w:lang w:val="en-US" w:bidi="en-US"/>
          <w:color w:val="111111"/>
          <w:sz w:val="28"/>
          <w:szCs w:val="28"/>
          <w:rtl/>
        </w:rPr>
        <w:t xml:space="preserve">va xarj-e bār karde-ye anbār jam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197" w:name="pg20375_230156"/>
    <w:bookmarkEnd w:id="197"/>
    <w:p>
      <w:pPr>
        <w:pStyle w:val="BookText"/>
      </w:pPr>
      <w:r>
        <w:rPr>
          <w:rFonts w:ascii="IRNazanin" w:hAnsi="IRNazanin" w:eastAsia="IRNazanin" w:cs="IRNazanin"/>
          <w:lang w:bidi="fa-IR"/>
          <w:color w:val="111111"/>
          <w:sz w:val="28"/>
          <w:szCs w:val="28"/>
          <w:rtl/>
        </w:rPr>
        <w:t xml:space="preserve">ابواب جمعی مغرور میرزا موثق الدوله. اعداد به سياق است.</w:t>
      </w:r>
    </w:p>
    <w:p>
      <w:pPr>
        <w:pStyle w:val="BookText"/>
      </w:pPr>
      <w:r>
        <w:rPr>
          <w:rFonts w:ascii="IRNazanin" w:hAnsi="IRNazanin" w:eastAsia="IRNazanin" w:cs="IRNazanin"/>
          <w:lang w:bidi="fa-IR"/>
          <w:color w:val="111111"/>
          <w:sz w:val="28"/>
          <w:szCs w:val="28"/>
          <w:rtl/>
        </w:rPr>
        <w:t xml:space="preserve">تهران؛ مجلس؛ شماره نسخه: 1090</w:t>
      </w:r>
    </w:p>
    <w:p>
      <w:pPr>
        <w:pStyle w:val="BookText"/>
      </w:pPr>
      <w:r>
        <w:rPr>
          <w:rFonts w:ascii="IRNazanin" w:hAnsi="IRNazanin" w:eastAsia="IRNazanin" w:cs="IRNazanin"/>
          <w:lang w:bidi="fa-IR"/>
          <w:color w:val="111111"/>
          <w:sz w:val="28"/>
          <w:szCs w:val="28"/>
          <w:rtl/>
        </w:rPr>
        <w:t xml:space="preserve">خط: نستعلیق، بی کا، تا: قرن 14؛ مهر: ولي عهد بن سلطان مظفر الدین در جمادی الاول 1312، وکیل الملک، سعيد الدوله در ربيع الثانی 1312، کاغذ: سفید، جلد: تیماج قرمز، 12گ، ابعاد متن: 14</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x15</w:t>
      </w:r>
      <w:r>
        <w:rPr>
          <w:rFonts w:ascii="Amiri" w:hAnsi="Amiri" w:eastAsia="Amiri" w:cs="Amiri"/>
          <w:lang w:bidi="ar-SA"/>
          <w:color w:val="111111"/>
          <w:sz w:val="28"/>
          <w:szCs w:val="28"/>
          <w:rtl/>
        </w:rPr>
        <w:t xml:space="preserve">سم [سنا: في: 2 - 116]</w:t>
      </w:r>
    </w:p>
    <w:p>
      <w:pPr>
        <w:pStyle w:val="Heading3"/>
      </w:pPr>
      <w:bookmarkStart w:id="1165" w:name="_Toc648"/>
      <w:r>
        <w:t>جمع و خرج بروجرد / اسناد / فارسی</w:t>
      </w:r>
      <w:bookmarkEnd w:id="1165"/>
    </w:p>
    <w:p>
      <w:pPr>
        <w:pStyle w:val="BookText"/>
      </w:pPr>
      <w:r>
        <w:rPr>
          <w:rFonts w:ascii="Times New Roman" w:hAnsi="Times New Roman" w:eastAsia="Times New Roman" w:cs="Times New Roman"/>
          <w:lang w:val="en-US" w:bidi="en-US"/>
          <w:color w:val="111111"/>
          <w:sz w:val="28"/>
          <w:szCs w:val="28"/>
          <w:rtl/>
        </w:rPr>
        <w:t xml:space="preserve">jam' va xarj-e borūjerd</w:t>
      </w:r>
    </w:p>
    <w:p>
      <w:pPr>
        <w:pStyle w:val="BookText"/>
      </w:pPr>
      <w:r>
        <w:rPr>
          <w:rFonts w:ascii="IRNazanin" w:hAnsi="IRNazanin" w:eastAsia="IRNazanin" w:cs="IRNazanin"/>
          <w:lang w:bidi="fa-IR"/>
          <w:color w:val="111111"/>
          <w:sz w:val="28"/>
          <w:szCs w:val="28"/>
          <w:rtl/>
        </w:rPr>
        <w:t xml:space="preserve">در سال 1303، ابواب جمعی معتمد السلطان مظفر الملک. اعداد به سياق است.</w:t>
      </w:r>
    </w:p>
    <w:p>
      <w:pPr>
        <w:pStyle w:val="BookText"/>
      </w:pPr>
      <w:r>
        <w:rPr>
          <w:rFonts w:ascii="IRNazanin" w:hAnsi="IRNazanin" w:eastAsia="IRNazanin" w:cs="IRNazanin"/>
          <w:lang w:bidi="fa-IR"/>
          <w:color w:val="111111"/>
          <w:sz w:val="28"/>
          <w:szCs w:val="28"/>
          <w:rtl/>
        </w:rPr>
        <w:t xml:space="preserve">تهران؛ مجلس؛ شماره نسخه:926</w:t>
      </w:r>
    </w:p>
    <w:p>
      <w:pPr>
        <w:pStyle w:val="BookText"/>
      </w:pPr>
      <w:r>
        <w:rPr>
          <w:rFonts w:ascii="IRNazanin" w:hAnsi="IRNazanin" w:eastAsia="IRNazanin" w:cs="IRNazanin"/>
          <w:lang w:bidi="fa-IR"/>
          <w:color w:val="111111"/>
          <w:sz w:val="28"/>
          <w:szCs w:val="28"/>
          <w:rtl/>
        </w:rPr>
        <w:t xml:space="preserve">خط: نستعلیق، بی کا، تا: قرن 14؛ مهر: الواثق بالله محسن؛ کاغذ: آبی، جلد: گالینگور، 27گ، ابعاد متن: 13</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 سنا: ف: 2 - 94]</w:t>
      </w:r>
    </w:p>
    <w:p>
      <w:pPr>
        <w:pStyle w:val="Heading3"/>
      </w:pPr>
      <w:bookmarkStart w:id="1166" w:name="_Toc649"/>
      <w:r>
        <w:t>جمع و خرج بروجرد / اسناد / فارسی</w:t>
      </w:r>
      <w:bookmarkEnd w:id="1166"/>
    </w:p>
    <w:p>
      <w:pPr>
        <w:pStyle w:val="BookText"/>
      </w:pPr>
      <w:r>
        <w:rPr>
          <w:rFonts w:ascii="Times New Roman" w:hAnsi="Times New Roman" w:eastAsia="Times New Roman" w:cs="Times New Roman"/>
          <w:lang w:val="en-US" w:bidi="en-US"/>
          <w:color w:val="111111"/>
          <w:sz w:val="28"/>
          <w:szCs w:val="28"/>
          <w:rtl/>
        </w:rPr>
        <w:t xml:space="preserve">va xarj-e borūjerd</w:t>
      </w:r>
    </w:p>
    <w:p>
      <w:pPr>
        <w:pStyle w:val="BookText"/>
      </w:pPr>
      <w:r>
        <w:rPr>
          <w:rFonts w:ascii="IRNazanin" w:hAnsi="IRNazanin" w:eastAsia="IRNazanin" w:cs="IRNazanin"/>
          <w:lang w:bidi="fa-IR"/>
          <w:color w:val="111111"/>
          <w:sz w:val="28"/>
          <w:szCs w:val="28"/>
          <w:rtl/>
        </w:rPr>
        <w:t xml:space="preserve">کتابچه جزو جمع و خرج بروجرد و دستورالعمل سند ماضی.</w:t>
      </w:r>
    </w:p>
    <w:p>
      <w:pPr>
        <w:pStyle w:val="BookText"/>
      </w:pPr>
      <w:r>
        <w:rPr>
          <w:rFonts w:ascii="IRNazanin" w:hAnsi="IRNazanin" w:eastAsia="IRNazanin" w:cs="IRNazanin"/>
          <w:lang w:bidi="fa-IR"/>
          <w:color w:val="111111"/>
          <w:sz w:val="28"/>
          <w:szCs w:val="28"/>
          <w:rtl/>
        </w:rPr>
        <w:t xml:space="preserve">اعداد به سیاق است.</w:t>
      </w:r>
    </w:p>
    <w:p>
      <w:pPr>
        <w:pStyle w:val="BookText"/>
      </w:pPr>
      <w:r>
        <w:rPr>
          <w:rFonts w:ascii="IRNazanin" w:hAnsi="IRNazanin" w:eastAsia="IRNazanin" w:cs="IRNazanin"/>
          <w:lang w:bidi="fa-IR"/>
          <w:color w:val="111111"/>
          <w:sz w:val="28"/>
          <w:szCs w:val="28"/>
          <w:rtl/>
        </w:rPr>
        <w:t xml:space="preserve">تهران؛ مجلس؛ شماره نسخه:957</w:t>
      </w:r>
    </w:p>
    <w:p>
      <w:pPr>
        <w:pStyle w:val="BookText"/>
      </w:pPr>
      <w:r>
        <w:rPr>
          <w:rFonts w:ascii="IRNazanin" w:hAnsi="IRNazanin" w:eastAsia="IRNazanin" w:cs="IRNazanin"/>
          <w:lang w:bidi="fa-IR"/>
          <w:color w:val="111111"/>
          <w:sz w:val="28"/>
          <w:szCs w:val="28"/>
          <w:rtl/>
        </w:rPr>
        <w:t xml:space="preserve">خط: نستعلیق، بی کا، تا: قرن 14، مهر: حبیب الله الانصاری؛ کاغذ: آبی، جلد: گالینگور، 60گ، ابعاد متن: 12</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 سنا: ف: 2 - 98]</w:t>
      </w:r>
    </w:p>
    <w:p>
      <w:pPr>
        <w:pStyle w:val="Heading3"/>
      </w:pPr>
      <w:bookmarkStart w:id="1167" w:name="_Toc650"/>
      <w:r>
        <w:t>جمع و خرج بقایای محلی بلده و ... / اسناد / فارسی</w:t>
      </w:r>
      <w:bookmarkEnd w:id="1167"/>
    </w:p>
    <w:p>
      <w:pPr>
        <w:pStyle w:val="BookText"/>
      </w:pPr>
      <w:r>
        <w:rPr>
          <w:rFonts w:ascii="Times New Roman" w:hAnsi="Times New Roman" w:eastAsia="Times New Roman" w:cs="Times New Roman"/>
          <w:lang w:val="en-US" w:bidi="en-US"/>
          <w:color w:val="111111"/>
          <w:sz w:val="28"/>
          <w:szCs w:val="28"/>
          <w:rtl/>
        </w:rPr>
        <w:t xml:space="preserve">jam“ va xarj-e baqāyā-ye mahallī-ye balade va ...</w:t>
      </w:r>
    </w:p>
    <w:p>
      <w:pPr>
        <w:pStyle w:val="BookText"/>
      </w:pPr>
      <w:r>
        <w:rPr>
          <w:rFonts w:ascii="IRNazanin" w:hAnsi="IRNazanin" w:eastAsia="IRNazanin" w:cs="IRNazanin"/>
          <w:lang w:bidi="fa-IR"/>
          <w:color w:val="111111"/>
          <w:sz w:val="28"/>
          <w:szCs w:val="28"/>
          <w:rtl/>
        </w:rPr>
        <w:t xml:space="preserve">کتابچه جمع و خرج بقایای محلی بلده و بلوکات اربعه در سال 1308، ابواب جمعی میرزا محمد حسین سررشته دار. اعداد به سياق است.</w:t>
      </w:r>
    </w:p>
    <w:p>
      <w:pPr>
        <w:pStyle w:val="BookText"/>
      </w:pPr>
      <w:r>
        <w:rPr>
          <w:rFonts w:ascii="IRNazanin" w:hAnsi="IRNazanin" w:eastAsia="IRNazanin" w:cs="IRNazanin"/>
          <w:lang w:bidi="fa-IR"/>
          <w:color w:val="111111"/>
          <w:sz w:val="28"/>
          <w:szCs w:val="28"/>
          <w:rtl/>
        </w:rPr>
        <w:t xml:space="preserve">تهران؛ مجلس؛ شماره نسخه: 1030</w:t>
      </w:r>
    </w:p>
    <w:p>
      <w:pPr>
        <w:pStyle w:val="BookText"/>
      </w:pPr>
      <w:r>
        <w:rPr>
          <w:rFonts w:ascii="IRNazanin" w:hAnsi="IRNazanin" w:eastAsia="IRNazanin" w:cs="IRNazanin"/>
          <w:lang w:bidi="fa-IR"/>
          <w:color w:val="111111"/>
          <w:sz w:val="28"/>
          <w:szCs w:val="28"/>
          <w:rtl/>
        </w:rPr>
        <w:t xml:space="preserve">خط: نستعلیق، بی کا، تا: قرن 14؛ با مهر و یادداشت محمد حسین بن احمد حسینی در شعبان 1308؛ کاغذ: سفید، جلد: گالینگور، 14گ، ابعاد متن: 13</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 سنا: ف: 2 - 106]</w:t>
      </w:r>
    </w:p>
    <w:p>
      <w:pPr>
        <w:pStyle w:val="Heading3"/>
      </w:pPr>
      <w:bookmarkStart w:id="1168" w:name="_Toc651"/>
      <w:r>
        <w:t>جمع و خرج بندر بوشهر / اسناد / فارسی</w:t>
      </w:r>
      <w:bookmarkEnd w:id="1168"/>
    </w:p>
    <w:p>
      <w:pPr>
        <w:pStyle w:val="BookText"/>
      </w:pPr>
      <w:r>
        <w:rPr>
          <w:rFonts w:ascii="Times New Roman" w:hAnsi="Times New Roman" w:eastAsia="Times New Roman" w:cs="Times New Roman"/>
          <w:lang w:val="en-US" w:bidi="en-US"/>
          <w:color w:val="111111"/>
          <w:sz w:val="28"/>
          <w:szCs w:val="28"/>
          <w:rtl/>
        </w:rPr>
        <w:t xml:space="preserve">jam“ va xarj-e bandar-e būšehr</w:t>
      </w:r>
    </w:p>
    <w:p>
      <w:pPr>
        <w:pStyle w:val="BookText"/>
      </w:pPr>
      <w:r>
        <w:rPr>
          <w:rFonts w:ascii="IRNazanin" w:hAnsi="IRNazanin" w:eastAsia="IRNazanin" w:cs="IRNazanin"/>
          <w:lang w:bidi="fa-IR"/>
          <w:color w:val="111111"/>
          <w:sz w:val="28"/>
          <w:szCs w:val="28"/>
          <w:rtl/>
        </w:rPr>
        <w:t xml:space="preserve">کتابچه جمع و خرج بندر بوشهر در سال 1305، ابواب جمعی نوذر میرزا. اعداد به سياق است.</w:t>
      </w:r>
    </w:p>
    <w:p>
      <w:pPr>
        <w:pStyle w:val="BookText"/>
      </w:pPr>
      <w:r>
        <w:rPr>
          <w:rFonts w:ascii="IRNazanin" w:hAnsi="IRNazanin" w:eastAsia="IRNazanin" w:cs="IRNazanin"/>
          <w:lang w:bidi="fa-IR"/>
          <w:color w:val="111111"/>
          <w:sz w:val="28"/>
          <w:szCs w:val="28"/>
          <w:rtl/>
        </w:rPr>
        <w:t xml:space="preserve">تهران؛ مجلس؛ شماره نسخه: 967</w:t>
      </w:r>
    </w:p>
    <w:p>
      <w:pPr>
        <w:pStyle w:val="BookText"/>
      </w:pPr>
      <w:r>
        <w:rPr>
          <w:rFonts w:ascii="IRNazanin" w:hAnsi="IRNazanin" w:eastAsia="IRNazanin" w:cs="IRNazanin"/>
          <w:lang w:bidi="fa-IR"/>
          <w:color w:val="111111"/>
          <w:sz w:val="28"/>
          <w:szCs w:val="28"/>
          <w:rtl/>
        </w:rPr>
        <w:t xml:space="preserve">خط: نستعلیق، بی کا، تا: قرن 14؛ مهر: نوذر میرزا؛ کاغذ: آبی، جلد: گالینگور، 8گ، ابعاد متن: 13</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 سنا: ف: 2 - 99]</w:t>
      </w:r>
    </w:p>
    <w:p>
      <w:pPr>
        <w:pStyle w:val="Heading3"/>
      </w:pPr>
      <w:bookmarkStart w:id="1169" w:name="_Toc652"/>
      <w:r>
        <w:t>جمع و خرج تفاوت عملی مالیاتی مملکت آذربایجان و صورت مواجب و مستمری اشخاص و ... / اسناد / فارسی</w:t>
      </w:r>
      <w:bookmarkEnd w:id="1169"/>
    </w:p>
    <w:p>
      <w:pPr>
        <w:pStyle w:val="BookText"/>
      </w:pPr>
      <w:r>
        <w:rPr>
          <w:rFonts w:ascii="Times New Roman" w:hAnsi="Times New Roman" w:eastAsia="Times New Roman" w:cs="Times New Roman"/>
          <w:lang w:val="en-US" w:bidi="en-US"/>
          <w:color w:val="111111"/>
          <w:sz w:val="28"/>
          <w:szCs w:val="28"/>
          <w:rtl/>
        </w:rPr>
        <w:t xml:space="preserve">“amalī-ye mālīyātī-ye va sūrat-e mavājeb tafāvot-e xarj-e va jam va azarbāyjān mamlekat-e mostamarri-ye ašxās va ...</w:t>
      </w:r>
    </w:p>
    <w:p>
      <w:pPr>
        <w:pStyle w:val="BookText"/>
      </w:pPr>
      <w:r>
        <w:rPr>
          <w:rFonts w:ascii="IRNazanin" w:hAnsi="IRNazanin" w:eastAsia="IRNazanin" w:cs="IRNazanin"/>
          <w:lang w:bidi="fa-IR"/>
          <w:color w:val="111111"/>
          <w:sz w:val="28"/>
          <w:szCs w:val="28"/>
          <w:rtl/>
        </w:rPr>
        <w:t xml:space="preserve">تهران؛ مجلس؛ شماره نسخه: 11795</w:t>
      </w:r>
    </w:p>
    <w:p>
      <w:pPr>
        <w:pStyle w:val="BookText"/>
      </w:pPr>
      <w:r>
        <w:rPr>
          <w:rFonts w:ascii="IRNazanin" w:hAnsi="IRNazanin" w:eastAsia="IRNazanin" w:cs="IRNazanin"/>
          <w:lang w:bidi="fa-IR"/>
          <w:color w:val="111111"/>
          <w:sz w:val="28"/>
          <w:szCs w:val="28"/>
          <w:rtl/>
        </w:rPr>
        <w:t xml:space="preserve">شامل دو کلاسور، خط: شکسته نستعلیق و سیاق، بی کا، تا: 1322ق؛ کاغذ: فرنگی، جلد: کلاسور پلاستیکی، 344گ [ف: 68 - 34]</w:t>
      </w:r>
    </w:p>
    <w:p>
      <w:pPr>
        <w:pStyle w:val="Heading3"/>
      </w:pPr>
      <w:bookmarkStart w:id="1170" w:name="_Toc653"/>
      <w:r>
        <w:t>جمع و خرج توپخانه و قورخانه و جبه خانه / اسناد / فارسی</w:t>
      </w:r>
      <w:bookmarkEnd w:id="1170"/>
    </w:p>
    <w:p>
      <w:pPr>
        <w:pStyle w:val="BookText"/>
      </w:pPr>
      <w:r>
        <w:rPr>
          <w:rFonts w:ascii="Times New Roman" w:hAnsi="Times New Roman" w:eastAsia="Times New Roman" w:cs="Times New Roman"/>
          <w:lang w:val="en-US" w:bidi="en-US"/>
          <w:color w:val="111111"/>
          <w:sz w:val="28"/>
          <w:szCs w:val="28"/>
          <w:rtl/>
        </w:rPr>
        <w:t xml:space="preserve">jam' va xarj-e tūp-xāne va qūr-xāne va jobbe-xāne</w:t>
      </w:r>
    </w:p>
    <w:p>
      <w:pPr>
        <w:pStyle w:val="BookText"/>
      </w:pPr>
      <w:r>
        <w:rPr>
          <w:rFonts w:ascii="IRNazanin" w:hAnsi="IRNazanin" w:eastAsia="IRNazanin" w:cs="IRNazanin"/>
          <w:lang w:bidi="fa-IR"/>
          <w:color w:val="111111"/>
          <w:sz w:val="28"/>
          <w:szCs w:val="28"/>
          <w:rtl/>
        </w:rPr>
        <w:t xml:space="preserve">به دستور: حاجی میرزا آقاسی صدراعظم محمد شاه غازی قاجار شامل حساب جمع و خرج توپخانه و قورخانه و جبه خانه دارالخلافه تهران و سایر ممالک محروسه ایران است؛ مختصری از مطالب مندرجه عبارت است از: تعداد توپ در دارالخلافه تهران 315، آذربایجان 14، خراسان 17، کرمان 11، کرمانشاهان 6، گیلان 16، فارس 12، استراباد 2، نردین 2 (قصبه ای است از توابع بجنورد).، بسطام 2، مزینان 1 (شهری در مغرب سبزوار)، اصفهان 3، تعداد خمپاره های موجودی دارالخلافه تهران 47، آذربایجان 5، کرمانشاهان 2، کرمان 2، خراسان 2؛ اسبان توپخانه مبارکه قدیمی و ابتیاعی حاضر: دارالخلافه تهران 120، ساوه 451، خانزاده میان ایلخی 107، اسبان اخته 149، نهاوند 86، شهر نو 86، قریه چمرم 2، خراسان 92، آذربایجان 100، کرمانشاهان 56، اصفهان 33، کرمان 111، فارس 217، استراباد و بسطام 26؛ وجه نقد تحویل امیر توپخانه مبلغ هشت هزار و یکصد و چهل و هشت تومان که تخمین هر اسبی هفده تومان برآورد شد. اسباب توپ کشی موجودی دارالخلافه تهران و سایر ولایات که دستی از قرار شش اسبه منظور شده است تحویل محمد علی خان - حاتم خان شهاب الدين _ عبدالمحمد بیک؛ تعداد فشنگ های جنگی ابواب جمعی حاتم خان شهاب الملك و محمد عليخان قورخانچی باشی 2218؛ جمع كل گلوله - نارنجک - و ساچمه موجودی قورخانه درالخلافه تهران و قورخانهای سایر ولايات سوای ساچمه بسته نشده 330988؛ زنبورک خانه رکاب نصرت انتساب همایون ابوابجمعی محمد خان زنبور کچی باشی بانضمام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98" w:name="pg20375_230157"/>
    <w:bookmarkEnd w:id="198"/>
    <w:p>
      <w:pPr>
        <w:pStyle w:val="BookText"/>
      </w:pPr>
      <w:r>
        <w:rPr>
          <w:rFonts w:ascii="IRNazanin" w:hAnsi="IRNazanin" w:eastAsia="IRNazanin" w:cs="IRNazanin"/>
          <w:lang w:bidi="fa-IR"/>
          <w:color w:val="111111"/>
          <w:sz w:val="28"/>
          <w:szCs w:val="28"/>
          <w:rtl/>
        </w:rPr>
        <w:t xml:space="preserve">اسباب موجودی قورخانه 1335، جمع كل تفنگ افواج قاهره و موجودی جبه خانه دارالخلافه و سایر ولایات سوای تفنگ سپاه خارج از نظام و تفنگچی 59297؛ طپانچه موجودی حبه خانه درالخلافه تهران تحویلی حاتم خان شهاب الملک 2785؛ تفنگ انگریزی، تفنگ فرانسه، تفنگ اصفهانی، تفنگ فتیله، تفنگ متفرقه، تفنگ روسی و رومی، بدل حسن جزایر، تفنگ سرخبدی، جمع كل تفنگ موجودی به خانه درالخلافه تهران _14742 ...</w:t>
      </w:r>
    </w:p>
    <w:p>
      <w:pPr>
        <w:pStyle w:val="BookText"/>
      </w:pPr>
      <w:r>
        <w:rPr>
          <w:rFonts w:ascii="IRNazanin" w:hAnsi="IRNazanin" w:eastAsia="IRNazanin" w:cs="IRNazanin"/>
          <w:lang w:bidi="fa-IR"/>
          <w:color w:val="111111"/>
          <w:sz w:val="28"/>
          <w:szCs w:val="28"/>
          <w:rtl/>
        </w:rPr>
        <w:t xml:space="preserve">تهران؛ سلطنتی؛ شماره نسخه:807</w:t>
      </w:r>
    </w:p>
    <w:p>
      <w:pPr>
        <w:pStyle w:val="BookText"/>
      </w:pPr>
      <w:r>
        <w:rPr>
          <w:rFonts w:ascii="IRNazanin" w:hAnsi="IRNazanin" w:eastAsia="IRNazanin" w:cs="IRNazanin"/>
          <w:lang w:bidi="fa-IR"/>
          <w:color w:val="111111"/>
          <w:sz w:val="28"/>
          <w:szCs w:val="28"/>
          <w:rtl/>
        </w:rPr>
        <w:t xml:space="preserve">آغاز: بسم الله الرحمن الرحیم. تشخیص حساب توپخانه مبارکه و قورخانه و جبه خانه موجودی دارالخلافه طهران و سایر ممالک محروسه که بعد از جلوس میمنت مأنوس همایون الى اول سال فرخنده فال او دئیل درین عهد خجسته مهد باهتمام جناب مستطاب استاد الكل في الكل قوام العالم حاجی سلمه الله تعالی موجود گشته و شرف اتمام یافته است از قرار محاسبه مستوفیان عظام و تصديق مباشرین قورخانه تحریرة في بیست و ششم صفر المظفر سال او دئیل خیرت دلیل سنه 1257. آغاز بخش دوم: حاصل کار قورخانه و جبه خانه مبارکه از تاریخ بیست و هفتم شهر محرم الحرام لغایت سلخ شهر ربيع الاول سنه 1257. مطابق اودئیل؛ انجام پایان بخش اول: پاره مخارج از قبیل کرایه دواب که اسباب و اجناس بقورخانه آورده اند و انعام و خلعتی که درین چند سال بعمله و استادان قورخانه و جبه خانه که ثبت آنها را این غلام نداشت نتوانست داخل کتابچه نماید و همچنین حاصل کار از ابتدای سال اودئيل الى حال مرقوم نشده است تحریرة في دهم شهر ربيع الاول سنه 1257 سجع مهر عبده الراجی حسین محمد. پایان کتاب: محاسبه قورخانه مبارکه و جبه خانه که سابقا مقرب الخاقان حسین خان صاحب اختیار فارس بازدید کردند کتابچه نوشته بودند بعدهم موافق همان دستورالعمل عالیجاه میرزا بابای مستوفی بازدید نموده و کتابچه نوشته سال بسال بكتابچه قدیم ملحق نموده و در ششماهه اول هذه السنه قوی ئیل را نیز خود صاحب اختیار حسب الأمر بحساب رسیده و بدقت بازدید نموده ملحق بكتابچه سابق ساخت اشياء مرقومه که درین کتابچه نوشته شده در قورخانها و جبه خانهای مبارکه موجود و انبار است و تحویل تحویلداران است بی حکم چیزی با حدی داده نمی شود تا زمانیکه انشاء الله قورخانه جدیدی که حکم شده است ساخته شود توپ و قورخانه و سایر ضروریات مهیا و آماده شود بعون الله تعالی. سجع مهر میرزا بابا مستوفی مشهود است. در ذیل و حاشیه صفحه آخر کتاب یادداشت هایست که متضمن تحویل و تحول کتابچه مزبور است از صاحب اختیار حسین خان بسال 1257 هجری قمری به میرزا بابا خان مستوفی بسال 1263 هجری قمری خط: نستعلیق، بی کا، تا: 26 صفر 1257ق؛ رساله حاضر شامل دو بخش است بخش اول در سال 1257ق به توسط حسین خان صاحب اختیار رسیدگی و نوشته شده است و بخش دوم که تا سال 1263 ق به طول انجامیده عالیجاه باباخان مستوفی نظارت داشته و کتابچه مربوط و قورخانه و جبه خانه را با صورت ریز ارقام و اشياء تدوین و نیز مورد بازدید و بررسی حسین خان صاحب اختیار قرار گرفته است؛ مجدول، کمنددار، با سرلوح مذهب؛ مهر: ناصرالدین شاه قاجار؛ کاغذ: ترمه، جلد: مقوای روکش زری زمینه زیتونی، 136 ، 18 و 23 و 25 سطر، اندازه: 35/2</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5 - 737]</w:t>
      </w:r>
    </w:p>
    <w:p>
      <w:pPr>
        <w:pStyle w:val="Heading3"/>
      </w:pPr>
      <w:bookmarkStart w:id="1171" w:name="_Toc654"/>
      <w:r>
        <w:t>جمع و خرج چهارمحال / اسناد / فارسی</w:t>
      </w:r>
      <w:bookmarkEnd w:id="1171"/>
    </w:p>
    <w:p>
      <w:pPr>
        <w:pStyle w:val="BookText"/>
      </w:pPr>
      <w:r>
        <w:rPr>
          <w:rFonts w:ascii="Times New Roman" w:hAnsi="Times New Roman" w:eastAsia="Times New Roman" w:cs="Times New Roman"/>
          <w:lang w:val="en-US" w:bidi="en-US"/>
          <w:color w:val="111111"/>
          <w:sz w:val="28"/>
          <w:szCs w:val="28"/>
          <w:rtl/>
        </w:rPr>
        <w:t xml:space="preserve">jam' va xarj-e čāhārmahāl</w:t>
      </w:r>
    </w:p>
    <w:p>
      <w:pPr>
        <w:pStyle w:val="BookText"/>
      </w:pPr>
      <w:r>
        <w:rPr>
          <w:rFonts w:ascii="IRNazanin" w:hAnsi="IRNazanin" w:eastAsia="IRNazanin" w:cs="IRNazanin"/>
          <w:lang w:bidi="fa-IR"/>
          <w:color w:val="111111"/>
          <w:sz w:val="28"/>
          <w:szCs w:val="28"/>
          <w:rtl/>
        </w:rPr>
        <w:t xml:space="preserve">کتابچه جمع و خرج صاحب منصبان و سربازان فوج چهارمحال بختیاری در سال 1311 است که از ابواب جمعی میرزا عبدالحسین خان میر پنجه بوده و به عربستان برای مأموریت اعزام شده بودند. در این کتابچه اسامی افراد فوج مذكور ذکر و مهر هر کدام نقش شده است.</w:t>
      </w:r>
    </w:p>
    <w:p>
      <w:pPr>
        <w:pStyle w:val="BookText"/>
      </w:pPr>
      <w:r>
        <w:rPr>
          <w:rFonts w:ascii="IRNazanin" w:hAnsi="IRNazanin" w:eastAsia="IRNazanin" w:cs="IRNazanin"/>
          <w:lang w:bidi="fa-IR"/>
          <w:color w:val="111111"/>
          <w:sz w:val="28"/>
          <w:szCs w:val="28"/>
          <w:rtl/>
        </w:rPr>
        <w:t xml:space="preserve">تهران؛ مجلس؛ شماره نسخه:13224</w:t>
      </w:r>
    </w:p>
    <w:p>
      <w:pPr>
        <w:pStyle w:val="BookText"/>
      </w:pPr>
      <w:r>
        <w:rPr>
          <w:rFonts w:ascii="IRNazanin" w:hAnsi="IRNazanin" w:eastAsia="IRNazanin" w:cs="IRNazanin"/>
          <w:lang w:bidi="fa-IR"/>
          <w:color w:val="111111"/>
          <w:sz w:val="28"/>
          <w:szCs w:val="28"/>
          <w:rtl/>
        </w:rPr>
        <w:t xml:space="preserve">آغاز: کتابچه خانواري هذه السنة ئيلان ثيل صاحب منصبان و سربازان الفوج؛ انجام: و این کتابچه ممهوره بجهت سند خرج و دریافت ... به تاریخ شهر صفر 1311.</w:t>
      </w:r>
    </w:p>
    <w:p>
      <w:pPr>
        <w:pStyle w:val="BookText"/>
      </w:pPr>
      <w:r>
        <w:rPr>
          <w:rFonts w:ascii="IRNazanin" w:hAnsi="IRNazanin" w:eastAsia="IRNazanin" w:cs="IRNazanin"/>
          <w:lang w:bidi="fa-IR"/>
          <w:color w:val="111111"/>
          <w:sz w:val="28"/>
          <w:szCs w:val="28"/>
          <w:rtl/>
        </w:rPr>
        <w:t xml:space="preserve">خط: نستعلیق، بی کا، تا: صفر 1311ق؛ جلد: مقوا، سرخ، 29گ، مختلف السطر،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36 - 287]</w:t>
      </w:r>
    </w:p>
    <w:p>
      <w:pPr>
        <w:pStyle w:val="Heading3"/>
      </w:pPr>
      <w:bookmarkStart w:id="1172" w:name="_Toc655"/>
      <w:r>
        <w:t>جمع و خرج حاتم رود و بدوستان / اسناد / فارسی</w:t>
      </w:r>
      <w:bookmarkEnd w:id="1172"/>
    </w:p>
    <w:p>
      <w:pPr>
        <w:pStyle w:val="BookText"/>
      </w:pPr>
      <w:r>
        <w:rPr>
          <w:rFonts w:ascii="Times New Roman" w:hAnsi="Times New Roman" w:eastAsia="Times New Roman" w:cs="Times New Roman"/>
          <w:lang w:val="en-US" w:bidi="en-US"/>
          <w:color w:val="111111"/>
          <w:sz w:val="28"/>
          <w:szCs w:val="28"/>
          <w:rtl/>
        </w:rPr>
        <w:t xml:space="preserve">jam' va xarj-e hātam rūd va bedūstān</w:t>
      </w:r>
    </w:p>
    <w:p>
      <w:pPr>
        <w:pStyle w:val="BookText"/>
      </w:pPr>
      <w:r>
        <w:rPr>
          <w:rFonts w:ascii="IRNazanin" w:hAnsi="IRNazanin" w:eastAsia="IRNazanin" w:cs="IRNazanin"/>
          <w:lang w:bidi="fa-IR"/>
          <w:color w:val="111111"/>
          <w:sz w:val="28"/>
          <w:szCs w:val="28"/>
          <w:rtl/>
        </w:rPr>
        <w:t xml:space="preserve">در سال 1303. ابواب جمعی مغرور میرزا. اعداد به سیاق است.</w:t>
      </w:r>
    </w:p>
    <w:p>
      <w:pPr>
        <w:pStyle w:val="BookText"/>
      </w:pPr>
      <w:r>
        <w:rPr>
          <w:rFonts w:ascii="IRNazanin" w:hAnsi="IRNazanin" w:eastAsia="IRNazanin" w:cs="IRNazanin"/>
          <w:lang w:bidi="fa-IR"/>
          <w:color w:val="111111"/>
          <w:sz w:val="28"/>
          <w:szCs w:val="28"/>
          <w:rtl/>
        </w:rPr>
        <w:t xml:space="preserve">تهران؛ مجلس؛ شماره نسخه: 1088</w:t>
      </w:r>
    </w:p>
    <w:p>
      <w:pPr>
        <w:pStyle w:val="BookText"/>
      </w:pPr>
      <w:r>
        <w:rPr>
          <w:rFonts w:ascii="IRNazanin" w:hAnsi="IRNazanin" w:eastAsia="IRNazanin" w:cs="IRNazanin"/>
          <w:lang w:bidi="fa-IR"/>
          <w:color w:val="111111"/>
          <w:sz w:val="28"/>
          <w:szCs w:val="28"/>
          <w:rtl/>
        </w:rPr>
        <w:t xml:space="preserve">خط: نستعلیق، بی کا، تا: قرن 14؛ مهر: ولي عهد بن سلطان مظفر الدین در ذیحجه 1304، محمد تقی الحسینی در جمادی الثانی 1303، امیر نظام؛ کاغذ: سفید، جلد: تیماج قرمز، 16گ، ابعاد متن: 15</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x19</w:t>
      </w:r>
      <w:r>
        <w:rPr>
          <w:rFonts w:ascii="IRNazanin" w:hAnsi="IRNazanin" w:eastAsia="IRNazanin" w:cs="IRNazanin"/>
          <w:lang w:bidi="fa-IR"/>
          <w:color w:val="111111"/>
          <w:sz w:val="28"/>
          <w:szCs w:val="28"/>
          <w:rtl/>
        </w:rPr>
        <w:t xml:space="preserve">سم [ سنا: ف: 2 - 116]</w:t>
      </w:r>
    </w:p>
    <w:p>
      <w:pPr>
        <w:pStyle w:val="Heading3"/>
      </w:pPr>
      <w:bookmarkStart w:id="1173" w:name="_Toc656"/>
      <w:r>
        <w:t>جمع و خرج حاجی علی اکبر تحویل دار / اسناد / فارسی</w:t>
      </w:r>
      <w:bookmarkEnd w:id="1173"/>
    </w:p>
    <w:p>
      <w:pPr>
        <w:pStyle w:val="BookText"/>
      </w:pPr>
      <w:r>
        <w:rPr>
          <w:rFonts w:ascii="Times New Roman" w:hAnsi="Times New Roman" w:eastAsia="Times New Roman" w:cs="Times New Roman"/>
          <w:lang w:val="en-US" w:bidi="en-US"/>
          <w:color w:val="111111"/>
          <w:sz w:val="28"/>
          <w:szCs w:val="28"/>
          <w:rtl/>
        </w:rPr>
        <w:t xml:space="preserve">jam' va xarj-e hājī ‘alī akbar-e tahvīl-dār</w:t>
      </w:r>
    </w:p>
    <w:p>
      <w:pPr>
        <w:pStyle w:val="BookText"/>
      </w:pPr>
      <w:r>
        <w:rPr>
          <w:rFonts w:ascii="Amiri" w:hAnsi="Amiri" w:eastAsia="Amiri" w:cs="Amiri"/>
          <w:lang w:bidi="ar-SA"/>
          <w:color w:val="111111"/>
          <w:sz w:val="28"/>
          <w:szCs w:val="28"/>
          <w:rtl/>
        </w:rPr>
        <w:t xml:space="preserve">اعداد به سياق است.</w:t>
      </w:r>
    </w:p>
    <w:p>
      <w:pPr>
        <w:pStyle w:val="BookText"/>
      </w:pPr>
      <w:r>
        <w:rPr>
          <w:rFonts w:ascii="IRNazanin" w:hAnsi="IRNazanin" w:eastAsia="IRNazanin" w:cs="IRNazanin"/>
          <w:lang w:bidi="fa-IR"/>
          <w:color w:val="111111"/>
          <w:sz w:val="28"/>
          <w:szCs w:val="28"/>
          <w:rtl/>
        </w:rPr>
        <w:t xml:space="preserve">تهران؛ مجلس؛ شماره نسخه:1097</w:t>
      </w:r>
    </w:p>
    <w:p>
      <w:pPr>
        <w:pStyle w:val="BookText"/>
      </w:pPr>
      <w:r>
        <w:rPr>
          <w:rFonts w:ascii="IRNazanin" w:hAnsi="IRNazanin" w:eastAsia="IRNazanin" w:cs="IRNazanin"/>
          <w:lang w:bidi="fa-IR"/>
          <w:color w:val="111111"/>
          <w:sz w:val="28"/>
          <w:szCs w:val="28"/>
          <w:rtl/>
        </w:rPr>
        <w:t xml:space="preserve">در سال 1317؛ خط: نستعلیق، بی کا، تا: قرن 14؛ مهر: مجير التولیه در 29 محرم 1319، ابوالقاسم ناظم دفتر در 29 محرم 1319؛ کاغذ: سفید، جلد: مخمل سبز، 38گ، ابعاد متن: 15</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99" w:name="pg20375_230158"/>
    <w:bookmarkEnd w:id="199"/>
    <w:p>
      <w:pPr>
        <w:pStyle w:val="BookText"/>
      </w:pPr>
      <w:r>
        <w:rPr>
          <w:rFonts w:ascii="Times New Roman" w:hAnsi="Times New Roman" w:eastAsia="Times New Roman" w:cs="Times New Roman"/>
          <w:lang w:val="en-US" w:bidi="en-US"/>
          <w:color w:val="111111"/>
          <w:sz w:val="28"/>
          <w:szCs w:val="28"/>
          <w:rtl/>
        </w:rPr>
        <w:t xml:space="preserve">22×16</w:t>
      </w:r>
      <w:r>
        <w:rPr>
          <w:rFonts w:ascii="IRNazanin" w:hAnsi="IRNazanin" w:eastAsia="IRNazanin" w:cs="IRNazanin"/>
          <w:lang w:bidi="fa-IR"/>
          <w:color w:val="111111"/>
          <w:sz w:val="28"/>
          <w:szCs w:val="28"/>
          <w:rtl/>
        </w:rPr>
        <w:t xml:space="preserve">سم [ سنا: ف: 2 - 117]</w:t>
      </w:r>
    </w:p>
    <w:p>
      <w:pPr>
        <w:pStyle w:val="Heading3"/>
      </w:pPr>
      <w:bookmarkStart w:id="1174" w:name="_Toc657"/>
      <w:r>
        <w:t>جمع و خرج حاجی میرزا علی خان / اسناد / فارسی</w:t>
      </w:r>
      <w:bookmarkEnd w:id="1174"/>
    </w:p>
    <w:p>
      <w:pPr>
        <w:pStyle w:val="BookText"/>
      </w:pPr>
      <w:r>
        <w:rPr>
          <w:rFonts w:ascii="Times New Roman" w:hAnsi="Times New Roman" w:eastAsia="Times New Roman" w:cs="Times New Roman"/>
          <w:lang w:val="en-US" w:bidi="en-US"/>
          <w:color w:val="111111"/>
          <w:sz w:val="28"/>
          <w:szCs w:val="28"/>
          <w:rtl/>
        </w:rPr>
        <w:t xml:space="preserve">jam“ va xarj-e hājī mīrzā ‘alī zān</w:t>
      </w:r>
    </w:p>
    <w:p>
      <w:pPr>
        <w:pStyle w:val="BookText"/>
      </w:pPr>
      <w:r>
        <w:rPr>
          <w:rFonts w:ascii="IRNazanin" w:hAnsi="IRNazanin" w:eastAsia="IRNazanin" w:cs="IRNazanin"/>
          <w:lang w:bidi="fa-IR"/>
          <w:color w:val="111111"/>
          <w:sz w:val="28"/>
          <w:szCs w:val="28"/>
          <w:rtl/>
        </w:rPr>
        <w:t xml:space="preserve">تهران؛ مجلس؛ شماره نسخه:1095</w:t>
      </w:r>
    </w:p>
    <w:p>
      <w:pPr>
        <w:pStyle w:val="BookText"/>
      </w:pPr>
      <w:r>
        <w:rPr>
          <w:rFonts w:ascii="IRNazanin" w:hAnsi="IRNazanin" w:eastAsia="IRNazanin" w:cs="IRNazanin"/>
          <w:lang w:bidi="fa-IR"/>
          <w:color w:val="111111"/>
          <w:sz w:val="28"/>
          <w:szCs w:val="28"/>
          <w:rtl/>
        </w:rPr>
        <w:t xml:space="preserve">در سال 1316 اعداد به سیاق است؛ خط: نستعلیق، بی کا، تا: قرن 14؛ مهر: علی اکبر در رمضان 1318، ابوالقاسم در 14 رمضان 1317؛ کاغذ: سفید، جلد: گالینگور، 34گ، ابعاد متن: 14</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 سنا: ف: 2 - 117]</w:t>
      </w:r>
    </w:p>
    <w:p>
      <w:pPr>
        <w:pStyle w:val="Heading3"/>
      </w:pPr>
      <w:bookmarkStart w:id="1175" w:name="_Toc658"/>
      <w:r>
        <w:t>جمع و خرج خانلرخان حاکم فومن و ماسوله / اسناد / فارسی</w:t>
      </w:r>
      <w:bookmarkEnd w:id="1175"/>
    </w:p>
    <w:p>
      <w:pPr>
        <w:pStyle w:val="BookText"/>
      </w:pPr>
      <w:r>
        <w:rPr>
          <w:rFonts w:ascii="Times New Roman" w:hAnsi="Times New Roman" w:eastAsia="Times New Roman" w:cs="Times New Roman"/>
          <w:lang w:val="en-US" w:bidi="en-US"/>
          <w:color w:val="111111"/>
          <w:sz w:val="28"/>
          <w:szCs w:val="28"/>
          <w:rtl/>
        </w:rPr>
        <w:t xml:space="preserve">jam' va xarj-e xānlarxān hākem-e fūman va māsāle</w:t>
      </w:r>
    </w:p>
    <w:p>
      <w:pPr>
        <w:pStyle w:val="BookText"/>
      </w:pPr>
      <w:r>
        <w:rPr>
          <w:rFonts w:ascii="IRNazanin" w:hAnsi="IRNazanin" w:eastAsia="IRNazanin" w:cs="IRNazanin"/>
          <w:lang w:bidi="fa-IR"/>
          <w:color w:val="111111"/>
          <w:sz w:val="28"/>
          <w:szCs w:val="28"/>
          <w:rtl/>
        </w:rPr>
        <w:t xml:space="preserve">رشت؛ ملی؛ شماره نسخه:14</w:t>
      </w:r>
    </w:p>
    <w:p>
      <w:pPr>
        <w:pStyle w:val="BookText"/>
      </w:pPr>
      <w:r>
        <w:rPr>
          <w:rFonts w:ascii="IRNazanin" w:hAnsi="IRNazanin" w:eastAsia="IRNazanin" w:cs="IRNazanin"/>
          <w:lang w:bidi="fa-IR"/>
          <w:color w:val="111111"/>
          <w:sz w:val="28"/>
          <w:szCs w:val="28"/>
          <w:rtl/>
        </w:rPr>
        <w:t xml:space="preserve">بی کا، تا: 1238 ق [نشریه: 5 – 1392]</w:t>
      </w:r>
    </w:p>
    <w:p>
      <w:pPr>
        <w:pStyle w:val="Heading3"/>
      </w:pPr>
      <w:bookmarkStart w:id="1176" w:name="_Toc659"/>
      <w:r>
        <w:t>جمع و خرج خشت و طمارج / اسناد / فارسی</w:t>
      </w:r>
      <w:bookmarkEnd w:id="1176"/>
    </w:p>
    <w:p>
      <w:pPr>
        <w:pStyle w:val="BookText"/>
      </w:pPr>
      <w:r>
        <w:rPr>
          <w:rFonts w:ascii="Times New Roman" w:hAnsi="Times New Roman" w:eastAsia="Times New Roman" w:cs="Times New Roman"/>
          <w:lang w:val="en-US" w:bidi="en-US"/>
          <w:color w:val="111111"/>
          <w:sz w:val="28"/>
          <w:szCs w:val="28"/>
          <w:rtl/>
        </w:rPr>
        <w:t xml:space="preserve">jam va xarj-e xešt va tamāraj</w:t>
      </w:r>
    </w:p>
    <w:p>
      <w:pPr>
        <w:pStyle w:val="BookText"/>
      </w:pPr>
      <w:r>
        <w:rPr>
          <w:rFonts w:ascii="IRNazanin" w:hAnsi="IRNazanin" w:eastAsia="IRNazanin" w:cs="IRNazanin"/>
          <w:lang w:bidi="fa-IR"/>
          <w:color w:val="111111"/>
          <w:sz w:val="28"/>
          <w:szCs w:val="28"/>
          <w:rtl/>
        </w:rPr>
        <w:t xml:space="preserve">کتابچه جمع و خرج خشت و طمارج در سال 1304. ابواب جمعی صمصام الملک امیر تومان. اعداد به سیاق است.</w:t>
      </w:r>
    </w:p>
    <w:p>
      <w:pPr>
        <w:pStyle w:val="BookText"/>
      </w:pPr>
      <w:r>
        <w:rPr>
          <w:rFonts w:ascii="IRNazanin" w:hAnsi="IRNazanin" w:eastAsia="IRNazanin" w:cs="IRNazanin"/>
          <w:lang w:bidi="fa-IR"/>
          <w:color w:val="111111"/>
          <w:sz w:val="28"/>
          <w:szCs w:val="28"/>
          <w:rtl/>
        </w:rPr>
        <w:t xml:space="preserve">تهران؛ مجلس؛ شماره نسخه: 1012</w:t>
      </w:r>
    </w:p>
    <w:p>
      <w:pPr>
        <w:pStyle w:val="BookText"/>
      </w:pPr>
      <w:r>
        <w:rPr>
          <w:rFonts w:ascii="IRNazanin" w:hAnsi="IRNazanin" w:eastAsia="IRNazanin" w:cs="IRNazanin"/>
          <w:lang w:bidi="fa-IR"/>
          <w:color w:val="111111"/>
          <w:sz w:val="28"/>
          <w:szCs w:val="28"/>
          <w:rtl/>
        </w:rPr>
        <w:t xml:space="preserve">خط: نستعلیق، بی کا، تا: قرن 14؛ مهر: على نقی؛ کاغذ: سفید، جلد: گالینگور، 4گ، ابعاد متن: 15</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 سنا: ف: 2 - 104]</w:t>
      </w:r>
    </w:p>
    <w:p>
      <w:pPr>
        <w:pStyle w:val="Heading3"/>
      </w:pPr>
      <w:bookmarkStart w:id="1177" w:name="_Toc660"/>
      <w:r>
        <w:t>جمع و خرج خمسه و طارم / اسناد / فارسی</w:t>
      </w:r>
      <w:bookmarkEnd w:id="1177"/>
    </w:p>
    <w:p>
      <w:pPr>
        <w:pStyle w:val="BookText"/>
      </w:pPr>
      <w:r>
        <w:rPr>
          <w:rFonts w:ascii="Times New Roman" w:hAnsi="Times New Roman" w:eastAsia="Times New Roman" w:cs="Times New Roman"/>
          <w:lang w:val="en-US" w:bidi="en-US"/>
          <w:color w:val="111111"/>
          <w:sz w:val="28"/>
          <w:szCs w:val="28"/>
          <w:rtl/>
        </w:rPr>
        <w:t xml:space="preserve">jam' va xarj-e xamse va tārom</w:t>
      </w:r>
    </w:p>
    <w:p>
      <w:pPr>
        <w:pStyle w:val="BookText"/>
      </w:pPr>
      <w:r>
        <w:rPr>
          <w:rFonts w:ascii="IRNazanin" w:hAnsi="IRNazanin" w:eastAsia="IRNazanin" w:cs="IRNazanin"/>
          <w:lang w:bidi="fa-IR"/>
          <w:color w:val="111111"/>
          <w:sz w:val="28"/>
          <w:szCs w:val="28"/>
          <w:rtl/>
        </w:rPr>
        <w:t xml:space="preserve">کتابچه جمع و خرج خمسه و طارم در سال 1313؛ ابواب جمعی علاء الدوله امیر تومان. اعداد به سياق است.</w:t>
      </w:r>
    </w:p>
    <w:p>
      <w:pPr>
        <w:pStyle w:val="BookText"/>
      </w:pPr>
      <w:r>
        <w:rPr>
          <w:rFonts w:ascii="IRNazanin" w:hAnsi="IRNazanin" w:eastAsia="IRNazanin" w:cs="IRNazanin"/>
          <w:lang w:bidi="fa-IR"/>
          <w:color w:val="111111"/>
          <w:sz w:val="28"/>
          <w:szCs w:val="28"/>
          <w:rtl/>
        </w:rPr>
        <w:t xml:space="preserve">تهران؛ مجلس؛ شماره نسخه:1084</w:t>
      </w:r>
    </w:p>
    <w:p>
      <w:pPr>
        <w:pStyle w:val="BookText"/>
      </w:pPr>
      <w:r>
        <w:rPr>
          <w:rFonts w:ascii="IRNazanin" w:hAnsi="IRNazanin" w:eastAsia="IRNazanin" w:cs="IRNazanin"/>
          <w:lang w:bidi="fa-IR"/>
          <w:color w:val="111111"/>
          <w:sz w:val="28"/>
          <w:szCs w:val="28"/>
          <w:rtl/>
        </w:rPr>
        <w:t xml:space="preserve">خط: نستعلیق، بی کا، تا: قرن 14؛ مهر: صدراعظم، حسین قلی؛ کاغذ: سفید، جلد: کاغذی، 24گ، ابعاد متن: 14</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26</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 سنا: ف: 2 - 116]</w:t>
      </w:r>
    </w:p>
    <w:p>
      <w:pPr>
        <w:pStyle w:val="Heading3"/>
      </w:pPr>
      <w:bookmarkStart w:id="1178" w:name="_Toc661"/>
      <w:r>
        <w:t>جمع و خرج خوانسار و توابع / اسناد / فارسی</w:t>
      </w:r>
      <w:bookmarkEnd w:id="1178"/>
    </w:p>
    <w:p>
      <w:pPr>
        <w:pStyle w:val="BookText"/>
      </w:pPr>
      <w:r>
        <w:rPr>
          <w:rFonts w:ascii="Times New Roman" w:hAnsi="Times New Roman" w:eastAsia="Times New Roman" w:cs="Times New Roman"/>
          <w:lang w:val="en-US" w:bidi="en-US"/>
          <w:color w:val="111111"/>
          <w:sz w:val="28"/>
          <w:szCs w:val="28"/>
          <w:rtl/>
        </w:rPr>
        <w:t xml:space="preserve">jam' va xarj-e xānsār va tavābe“</w:t>
      </w:r>
    </w:p>
    <w:p>
      <w:pPr>
        <w:pStyle w:val="BookText"/>
      </w:pPr>
      <w:r>
        <w:rPr>
          <w:rFonts w:ascii="IRNazanin" w:hAnsi="IRNazanin" w:eastAsia="IRNazanin" w:cs="IRNazanin"/>
          <w:lang w:bidi="fa-IR"/>
          <w:color w:val="111111"/>
          <w:sz w:val="28"/>
          <w:szCs w:val="28"/>
          <w:rtl/>
        </w:rPr>
        <w:t xml:space="preserve">کتابچه و جزوه جمع و خرج خوانسار و توابع در سال 1307.</w:t>
      </w:r>
    </w:p>
    <w:p>
      <w:pPr>
        <w:pStyle w:val="BookText"/>
      </w:pPr>
      <w:r>
        <w:rPr>
          <w:rFonts w:ascii="Amiri" w:hAnsi="Amiri" w:eastAsia="Amiri" w:cs="Amiri"/>
          <w:lang w:bidi="ar-SA"/>
          <w:color w:val="111111"/>
          <w:sz w:val="28"/>
          <w:szCs w:val="28"/>
          <w:rtl/>
        </w:rPr>
        <w:t xml:space="preserve">اعداد به سياق است.</w:t>
      </w:r>
    </w:p>
    <w:p>
      <w:pPr>
        <w:pStyle w:val="BookText"/>
      </w:pPr>
      <w:r>
        <w:rPr>
          <w:rFonts w:ascii="IRNazanin" w:hAnsi="IRNazanin" w:eastAsia="IRNazanin" w:cs="IRNazanin"/>
          <w:lang w:bidi="fa-IR"/>
          <w:color w:val="111111"/>
          <w:sz w:val="28"/>
          <w:szCs w:val="28"/>
          <w:rtl/>
        </w:rPr>
        <w:t xml:space="preserve">تهران؛ مجلس؛ شماره نسخه:1059</w:t>
      </w:r>
    </w:p>
    <w:p>
      <w:pPr>
        <w:pStyle w:val="BookText"/>
      </w:pPr>
      <w:r>
        <w:rPr>
          <w:rFonts w:ascii="IRNazanin" w:hAnsi="IRNazanin" w:eastAsia="IRNazanin" w:cs="IRNazanin"/>
          <w:lang w:bidi="fa-IR"/>
          <w:color w:val="111111"/>
          <w:sz w:val="28"/>
          <w:szCs w:val="28"/>
          <w:rtl/>
        </w:rPr>
        <w:t xml:space="preserve">خط: نستعلیق، بی کا، تا: قرن 14؛ 12 یادداشت از علماء و اشراف و سررشته داران خوانسار؛ کاغذ: سفید، جلد: گالینگور، 87گ، ابعاد متن: 21</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اندازه: 36</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 سنا: ف: 2 - 110]</w:t>
      </w:r>
    </w:p>
    <w:p>
      <w:pPr>
        <w:pStyle w:val="Heading3"/>
      </w:pPr>
      <w:bookmarkStart w:id="1179" w:name="_Toc662"/>
      <w:r>
        <w:t>جمع و خرج خوی و سلماس / اسناد / فارسی</w:t>
      </w:r>
      <w:bookmarkEnd w:id="1179"/>
    </w:p>
    <w:p>
      <w:pPr>
        <w:pStyle w:val="BookText"/>
      </w:pPr>
      <w:r>
        <w:rPr>
          <w:rFonts w:ascii="Times New Roman" w:hAnsi="Times New Roman" w:eastAsia="Times New Roman" w:cs="Times New Roman"/>
          <w:lang w:val="en-US" w:bidi="en-US"/>
          <w:color w:val="111111"/>
          <w:sz w:val="28"/>
          <w:szCs w:val="28"/>
          <w:rtl/>
        </w:rPr>
        <w:t xml:space="preserve">jam va xarj-e xoy va salmās</w:t>
      </w:r>
    </w:p>
    <w:p>
      <w:pPr>
        <w:pStyle w:val="BookText"/>
      </w:pPr>
      <w:r>
        <w:rPr>
          <w:rFonts w:ascii="IRNazanin" w:hAnsi="IRNazanin" w:eastAsia="IRNazanin" w:cs="IRNazanin"/>
          <w:lang w:bidi="fa-IR"/>
          <w:color w:val="111111"/>
          <w:sz w:val="28"/>
          <w:szCs w:val="28"/>
          <w:rtl/>
        </w:rPr>
        <w:t xml:space="preserve">در این کتابچه جمع و خرج شهرهای خوی و سلماس که ابواب جمعی محمد خان والی بودند در سال 1308 ق در عهد مظفر الدین شاه با خط سیاق نوشته شده و در اول آن مهر تأیید مظفر الدین شاه و در پایان آن مهر امیر نظام و مستشار السلطنه زده شده است.</w:t>
      </w:r>
    </w:p>
    <w:p>
      <w:pPr>
        <w:pStyle w:val="BookText"/>
      </w:pPr>
      <w:r>
        <w:rPr>
          <w:rFonts w:ascii="IRNazanin" w:hAnsi="IRNazanin" w:eastAsia="IRNazanin" w:cs="IRNazanin"/>
          <w:lang w:bidi="fa-IR"/>
          <w:color w:val="111111"/>
          <w:sz w:val="28"/>
          <w:szCs w:val="28"/>
          <w:rtl/>
        </w:rPr>
        <w:t xml:space="preserve">تهران؛ مجلس؛ شماره نسخه: 13662</w:t>
      </w:r>
    </w:p>
    <w:p>
      <w:pPr>
        <w:pStyle w:val="BookText"/>
      </w:pPr>
      <w:r>
        <w:rPr>
          <w:rFonts w:ascii="IRNazanin" w:hAnsi="IRNazanin" w:eastAsia="IRNazanin" w:cs="IRNazanin"/>
          <w:lang w:bidi="fa-IR"/>
          <w:color w:val="111111"/>
          <w:sz w:val="28"/>
          <w:szCs w:val="28"/>
          <w:rtl/>
        </w:rPr>
        <w:t xml:space="preserve">خط: سیاق، بی کا، تا: شعبان 1308ق؛ مهر: ولیعهد «منشور حکمرانی بگرفت زینب و آیین از خاتم ولیعهد سلطان مظفر الدین» (مربع)، «دبير السلطنه» (بیضی)، «مستشار السلطنه 1307» (بیضی)، «امیر نظام» (مربع)؛ جلد: مخمل سبز با نقش گل، 40گ، مختلف السطر، اندازه: 30</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37 - 187]</w:t>
      </w:r>
    </w:p>
    <w:p>
      <w:pPr>
        <w:pStyle w:val="Heading3"/>
      </w:pPr>
      <w:bookmarkStart w:id="1180" w:name="_Toc663"/>
      <w:r>
        <w:t>جمع و خرج دار النظاره / اسناد / فارسی</w:t>
      </w:r>
      <w:bookmarkEnd w:id="1180"/>
    </w:p>
    <w:p>
      <w:pPr>
        <w:pStyle w:val="BookText"/>
      </w:pPr>
      <w:r>
        <w:rPr>
          <w:rFonts w:ascii="Times New Roman" w:hAnsi="Times New Roman" w:eastAsia="Times New Roman" w:cs="Times New Roman"/>
          <w:lang w:val="en-US" w:bidi="en-US"/>
          <w:color w:val="111111"/>
          <w:sz w:val="28"/>
          <w:szCs w:val="28"/>
          <w:rtl/>
        </w:rPr>
        <w:t xml:space="preserve">jam' va xarj-e dār-on-nezāre</w:t>
      </w:r>
    </w:p>
    <w:p>
      <w:pPr>
        <w:pStyle w:val="BookText"/>
      </w:pPr>
      <w:r>
        <w:rPr>
          <w:rFonts w:ascii="IRNazanin" w:hAnsi="IRNazanin" w:eastAsia="IRNazanin" w:cs="IRNazanin"/>
          <w:lang w:bidi="fa-IR"/>
          <w:color w:val="111111"/>
          <w:sz w:val="28"/>
          <w:szCs w:val="28"/>
          <w:rtl/>
        </w:rPr>
        <w:t xml:space="preserve">از 13 رجب 1327 تا 10 محرم 1328، ابواب جمعی عین السلطان. اعداد به سیاق است.</w:t>
      </w:r>
    </w:p>
    <w:p>
      <w:pPr>
        <w:pStyle w:val="BookText"/>
      </w:pPr>
      <w:r>
        <w:rPr>
          <w:rFonts w:ascii="IRNazanin" w:hAnsi="IRNazanin" w:eastAsia="IRNazanin" w:cs="IRNazanin"/>
          <w:lang w:bidi="fa-IR"/>
          <w:color w:val="111111"/>
          <w:sz w:val="28"/>
          <w:szCs w:val="28"/>
          <w:rtl/>
        </w:rPr>
        <w:t xml:space="preserve">تهران؛ مجلس؛ شماره نسخه:1101</w:t>
      </w:r>
    </w:p>
    <w:p>
      <w:pPr>
        <w:pStyle w:val="BookText"/>
      </w:pPr>
      <w:r>
        <w:rPr>
          <w:rFonts w:ascii="IRNazanin" w:hAnsi="IRNazanin" w:eastAsia="IRNazanin" w:cs="IRNazanin"/>
          <w:lang w:bidi="fa-IR"/>
          <w:color w:val="111111"/>
          <w:sz w:val="28"/>
          <w:szCs w:val="28"/>
          <w:rtl/>
        </w:rPr>
        <w:t xml:space="preserve">خط: نستعلیق، بی کا، تا: قرن 14؛ مهر: بيان السلطان در ذیقعده 1328، موثق الدوله در ذیقعده 1328؛ کاغذ: سفید، جلد: تیماج قرمز، 8گ، ابعاد متن: 14</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[سنا: ف: 2 - 118]</w:t>
      </w:r>
    </w:p>
    <w:p>
      <w:pPr>
        <w:pStyle w:val="Heading3"/>
      </w:pPr>
      <w:bookmarkStart w:id="1181" w:name="_Toc664"/>
      <w:r>
        <w:t>جمع و خرج دو ساله / اسناد / فارسی</w:t>
      </w:r>
      <w:bookmarkEnd w:id="1181"/>
    </w:p>
    <w:p>
      <w:pPr>
        <w:pStyle w:val="BookText"/>
      </w:pPr>
      <w:r>
        <w:rPr>
          <w:rFonts w:ascii="Times New Roman" w:hAnsi="Times New Roman" w:eastAsia="Times New Roman" w:cs="Times New Roman"/>
          <w:lang w:val="en-US" w:bidi="en-US"/>
          <w:color w:val="111111"/>
          <w:sz w:val="28"/>
          <w:szCs w:val="28"/>
          <w:rtl/>
        </w:rPr>
        <w:t xml:space="preserve">jam va xarj-e do sāle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5230</w:t>
      </w:r>
    </w:p>
    <w:p>
      <w:pPr>
        <w:pStyle w:val="BookText"/>
      </w:pPr>
      <w:r>
        <w:rPr>
          <w:rFonts w:ascii="IRNazanin" w:hAnsi="IRNazanin" w:eastAsia="IRNazanin" w:cs="IRNazanin"/>
          <w:lang w:bidi="fa-IR"/>
          <w:color w:val="111111"/>
          <w:sz w:val="28"/>
          <w:szCs w:val="28"/>
          <w:rtl/>
        </w:rPr>
        <w:t xml:space="preserve">آغاز: صورت جمع و خرج خزانه عامره ابواب جمعی مقرب الخاقان معير الممالك بابت دو ساله تنگورئیل و سپچقان ئیل.</w:t>
      </w:r>
    </w:p>
    <w:p>
      <w:pPr>
        <w:pStyle w:val="BookText"/>
      </w:pPr>
      <w:r>
        <w:rPr>
          <w:rFonts w:ascii="IRNazanin" w:hAnsi="IRNazanin" w:eastAsia="IRNazanin" w:cs="IRNazanin"/>
          <w:lang w:bidi="fa-IR"/>
          <w:color w:val="111111"/>
          <w:sz w:val="28"/>
          <w:szCs w:val="28"/>
          <w:rtl/>
        </w:rPr>
        <w:t xml:space="preserve">صورت در آمد و هزینه دو ساله تنگورئیل و سیچقان ئيل ابواب جمعی دوست محمد خان معير الممالک که اسناد آن در دفترخانه ضبط شده و به صحه ناصرالدین شاه رسیده، مورخ صفر 1300، در آن صورت در آمد و هزینه ولایات و مواجب و هزینه های دیگر آمده است، تاریخ هایی از 1292 و 1293 در آن دیده شد؛ خط شکسته و سیاق، بی کا، تا: صفر 1300ق؛ مهر: ناصر الدین شاه «الملك الله تعالی که دست ناصر الدین خاتم شاهی گرفت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00" w:name="pg20375_230159"/>
    <w:bookmarkEnd w:id="200"/>
    <w:p>
      <w:pPr>
        <w:pStyle w:val="BookText"/>
      </w:pPr>
      <w:r>
        <w:rPr>
          <w:rFonts w:ascii="IRNazanin" w:hAnsi="IRNazanin" w:eastAsia="IRNazanin" w:cs="IRNazanin"/>
          <w:lang w:bidi="fa-IR"/>
          <w:color w:val="111111"/>
          <w:sz w:val="28"/>
          <w:szCs w:val="28"/>
          <w:rtl/>
        </w:rPr>
        <w:t xml:space="preserve">صیت داد و معدلت از ماه تا ماهی گرفت»، محمد محمد يوسف بن حسن «عبده نصرالله»؛ کاغذ: فرنگی، جلد: تیماج رویه مغزی دار، 62گ، مختلف السطر، اندازه: 34/8</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[ف:16-63]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5231</w:t>
      </w:r>
    </w:p>
    <w:p>
      <w:pPr>
        <w:pStyle w:val="BookText"/>
      </w:pPr>
      <w:r>
        <w:rPr>
          <w:rFonts w:ascii="IRNazanin" w:hAnsi="IRNazanin" w:eastAsia="IRNazanin" w:cs="IRNazanin"/>
          <w:lang w:bidi="fa-IR"/>
          <w:color w:val="111111"/>
          <w:sz w:val="28"/>
          <w:szCs w:val="28"/>
          <w:rtl/>
        </w:rPr>
        <w:t xml:space="preserve">آغاز: کتابچه جمع و خرج خزانه عامره ابوابجمعی جناب معیر الممالک بابت دو ساله قوی ئیل و ئیجی ئیل صورت در آمد و هزینه دو ساله خزانه ابواب جمعی معیر الممالک، صورت مفاصا حساب مورخ صفر 1300 است که به نام نظام الدولة دوست علی خان صادر شده است و حساب هایی از سال های 1288 تا 1291 در آن دیده می شود اسناد اصل در دفتر مستوفيان ضبط شده است؛ خط: شکسته و سیاق، بی کا، تا: صفر 1300ق؛ مهر: ناصر الدین شاه «الملک الله تعالی: تا که دست ناصر الدين ...»، «عبده نصرالله»، «محمد یوسف بن حسن»؛ کاغذ: فرنگی، جلد: تیماج رویه ترمه، 76گ، مختلف السطر، اندازه: 22</w:t>
      </w:r>
      <w:r>
        <w:rPr>
          <w:rFonts w:ascii="Times New Roman" w:hAnsi="Times New Roman" w:eastAsia="Times New Roman" w:cs="Times New Roman"/>
          <w:lang w:val="en-US" w:bidi="en-US"/>
          <w:color w:val="111111"/>
          <w:sz w:val="28"/>
          <w:szCs w:val="28"/>
          <w:rtl/>
        </w:rPr>
        <w:t xml:space="preserve">×34/5</w:t>
      </w:r>
      <w:r>
        <w:rPr>
          <w:rFonts w:ascii="IRNazanin" w:hAnsi="IRNazanin" w:eastAsia="IRNazanin" w:cs="IRNazanin"/>
          <w:lang w:bidi="fa-IR"/>
          <w:color w:val="111111"/>
          <w:sz w:val="28"/>
          <w:szCs w:val="28"/>
          <w:rtl/>
        </w:rPr>
        <w:t xml:space="preserve">سم [ف: 16 - 64]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5232</w:t>
      </w:r>
    </w:p>
    <w:p>
      <w:pPr>
        <w:pStyle w:val="BookText"/>
      </w:pPr>
      <w:r>
        <w:rPr>
          <w:rFonts w:ascii="IRNazanin" w:hAnsi="IRNazanin" w:eastAsia="IRNazanin" w:cs="IRNazanin"/>
          <w:lang w:bidi="fa-IR"/>
          <w:color w:val="111111"/>
          <w:sz w:val="28"/>
          <w:szCs w:val="28"/>
          <w:rtl/>
        </w:rPr>
        <w:t xml:space="preserve">آغاز: صورت جمع و خرج خزانه عامره ابواب جمعی مقرب الخاقان معير الممالک بابت دو ساله قوئیل و ایت ئیل صورت در آمد و هزینه دو ساله ابواب جمعی دوست محمد خان معير الممالك از مواجب شاهزادگان و خوانین و ارباب قلم و اتباع که اسناد آن در دفتر خانه مبارکه ضبط شده است. وزارت خارجه، عملجات، پیشخدمتان، غازیان، هزینه علیق، انعام، احراجات، مستمری ها؛ خط: شکسته و سیاق، بی کا، تا: صفر 1300ق؛ مهر: ناصر الدین شاه «الملک الله تعالی، تا که دست ناصر الدین خاتم ... 1264»، «محمد یوسف بن حسن 1256»؛ جلد: تیماج رویه ترمه، 91گ، مختلف السطر، اندازه: 34/5</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64 - 16]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مجلس؛ شماره نسخه: 930</w:t>
      </w:r>
    </w:p>
    <w:p>
      <w:pPr>
        <w:pStyle w:val="BookText"/>
      </w:pPr>
      <w:r>
        <w:rPr>
          <w:rFonts w:ascii="IRNazanin" w:hAnsi="IRNazanin" w:eastAsia="IRNazanin" w:cs="IRNazanin"/>
          <w:lang w:bidi="fa-IR"/>
          <w:color w:val="111111"/>
          <w:sz w:val="28"/>
          <w:szCs w:val="28"/>
          <w:rtl/>
        </w:rPr>
        <w:t xml:space="preserve">کتابچه جمع و خرج دوساله (1305 و 1307) ابواب جمعی حاجی میرزا عبدالحسین خان. اعداد به سیاق؛ خط: نستعلیق، بی کا، تا: قرن 14؛ مهر: عبدالله الانصاری؛ کاغذ: آبی، جلد: گالینگور، 42گ، ابعاد متن: 15</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 سنا: ف: 2 – 95]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مجلس؛ شماره نسخه: 5234/1</w:t>
      </w:r>
    </w:p>
    <w:p>
      <w:pPr>
        <w:pStyle w:val="BookText"/>
      </w:pPr>
      <w:r>
        <w:rPr>
          <w:rFonts w:ascii="IRNazanin" w:hAnsi="IRNazanin" w:eastAsia="IRNazanin" w:cs="IRNazanin"/>
          <w:lang w:bidi="fa-IR"/>
          <w:color w:val="111111"/>
          <w:sz w:val="28"/>
          <w:szCs w:val="28"/>
          <w:rtl/>
        </w:rPr>
        <w:t xml:space="preserve">آغاز: کتابچه جمع و خرج خزانه عامره، ابواب جمعی مقرب الخاقان معير الممالک از بابت دو ساله اووئيل و پارس ئیل.</w:t>
      </w:r>
    </w:p>
    <w:p>
      <w:pPr>
        <w:pStyle w:val="BookText"/>
      </w:pPr>
      <w:r>
        <w:rPr>
          <w:rFonts w:ascii="IRNazanin" w:hAnsi="IRNazanin" w:eastAsia="IRNazanin" w:cs="IRNazanin"/>
          <w:lang w:bidi="fa-IR"/>
          <w:color w:val="111111"/>
          <w:sz w:val="28"/>
          <w:szCs w:val="28"/>
          <w:rtl/>
        </w:rPr>
        <w:t xml:space="preserve">صورت مفاصا حساب دو ساله او ویل و بارس ئیل ابواب جمعی دوست محمد خان معير الممالک که اصل اسناد در دفتر خانه مبارکه تحویل شده و خط نسخ بر آنها کشیده و برای هنگام ضرورت ضبط شده است. مورخ صفر 1300 صورت در آمد و هزینه سال های 1294-1295 را در بردارد؛ خط: شکسته و سیاق، بی کا، تا: 1300ق؛ مهر: ناصر الدین شاه «الملک الله تعالی، تا که دست ناصر الدين خاتم شاهی گرفت _ صیت داد و معدلت از ماه تا ماهی گرفت»، «محمد یوسف بن حسن»؛ کاغذ: فرنگی، جلد: تیماج رویه ترمه، 42 گ (1پ-42ر)، اندازه: 22</w:t>
      </w:r>
      <w:r>
        <w:rPr>
          <w:rFonts w:ascii="Times New Roman" w:hAnsi="Times New Roman" w:eastAsia="Times New Roman" w:cs="Times New Roman"/>
          <w:lang w:val="en-US" w:bidi="en-US"/>
          <w:color w:val="111111"/>
          <w:sz w:val="28"/>
          <w:szCs w:val="28"/>
          <w:rtl/>
        </w:rPr>
        <w:t xml:space="preserve">×34/5</w:t>
      </w:r>
      <w:r>
        <w:rPr>
          <w:rFonts w:ascii="IRNazanin" w:hAnsi="IRNazanin" w:eastAsia="IRNazanin" w:cs="IRNazanin"/>
          <w:lang w:bidi="fa-IR"/>
          <w:color w:val="111111"/>
          <w:sz w:val="28"/>
          <w:szCs w:val="28"/>
          <w:rtl/>
        </w:rPr>
        <w:t xml:space="preserve">سم [ف: 66 - 16]</w:t>
      </w:r>
    </w:p>
    <w:p>
      <w:pPr>
        <w:pStyle w:val="Heading3"/>
      </w:pPr>
      <w:bookmarkStart w:id="1182" w:name="_Toc665"/>
      <w:r>
        <w:t>جمع و خرج دیوان خانه / اسناد / فارسی</w:t>
      </w:r>
      <w:bookmarkEnd w:id="1182"/>
    </w:p>
    <w:p>
      <w:pPr>
        <w:pStyle w:val="BookText"/>
      </w:pPr>
      <w:r>
        <w:rPr>
          <w:rFonts w:ascii="Times New Roman" w:hAnsi="Times New Roman" w:eastAsia="Times New Roman" w:cs="Times New Roman"/>
          <w:lang w:val="en-US" w:bidi="en-US"/>
          <w:color w:val="111111"/>
          <w:sz w:val="28"/>
          <w:szCs w:val="28"/>
          <w:rtl/>
        </w:rPr>
        <w:t xml:space="preserve">jam' va xarj-e dīvan-xāne</w:t>
      </w:r>
    </w:p>
    <w:p>
      <w:pPr>
        <w:pStyle w:val="BookText"/>
      </w:pPr>
      <w:r>
        <w:rPr>
          <w:rFonts w:ascii="IRNazanin" w:hAnsi="IRNazanin" w:eastAsia="IRNazanin" w:cs="IRNazanin"/>
          <w:lang w:bidi="fa-IR"/>
          <w:color w:val="111111"/>
          <w:sz w:val="28"/>
          <w:szCs w:val="28"/>
          <w:rtl/>
        </w:rPr>
        <w:t xml:space="preserve">تهران؛ مجلس؛ شماره نسخه: 950</w:t>
      </w:r>
    </w:p>
    <w:p>
      <w:pPr>
        <w:pStyle w:val="BookText"/>
      </w:pPr>
      <w:r>
        <w:rPr>
          <w:rFonts w:ascii="IRNazanin" w:hAnsi="IRNazanin" w:eastAsia="IRNazanin" w:cs="IRNazanin"/>
          <w:lang w:bidi="fa-IR"/>
          <w:color w:val="111111"/>
          <w:sz w:val="28"/>
          <w:szCs w:val="28"/>
          <w:rtl/>
        </w:rPr>
        <w:t xml:space="preserve">کتابچه دستور جمع و خرج دیوان خانه، اعداد به سياق است؛ خط: نستعلیق، بی کا، تا: قرن 14؛ کاغذد: آبی، جلد: گالینگور، 34 گ، ابعاد متن: 14</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 سنا: ف: 2 – 97]</w:t>
      </w:r>
    </w:p>
    <w:p>
      <w:pPr>
        <w:pStyle w:val="Heading3"/>
      </w:pPr>
      <w:bookmarkStart w:id="1183" w:name="_Toc666"/>
      <w:r>
        <w:t>جمع و خرج رضاقلی خان / اسناد / فارسی</w:t>
      </w:r>
      <w:bookmarkEnd w:id="1183"/>
    </w:p>
    <w:p>
      <w:pPr>
        <w:pStyle w:val="BookText"/>
      </w:pPr>
      <w:r>
        <w:rPr>
          <w:rFonts w:ascii="Times New Roman" w:hAnsi="Times New Roman" w:eastAsia="Times New Roman" w:cs="Times New Roman"/>
          <w:lang w:val="en-US" w:bidi="en-US"/>
          <w:color w:val="111111"/>
          <w:sz w:val="28"/>
          <w:szCs w:val="28"/>
          <w:rtl/>
        </w:rPr>
        <w:t xml:space="preserve">jam' va xarj-e rezā-qolī xān</w:t>
      </w:r>
    </w:p>
    <w:p>
      <w:pPr>
        <w:pStyle w:val="BookText"/>
      </w:pPr>
      <w:r>
        <w:rPr>
          <w:rFonts w:ascii="IRNazanin" w:hAnsi="IRNazanin" w:eastAsia="IRNazanin" w:cs="IRNazanin"/>
          <w:lang w:bidi="fa-IR"/>
          <w:color w:val="111111"/>
          <w:sz w:val="28"/>
          <w:szCs w:val="28"/>
          <w:rtl/>
        </w:rPr>
        <w:t xml:space="preserve">در باب املاک صغار میرزا حسین خان میر پنجه به استحضار آقا میرزا ابوتراب و آقا میر جعفر آقا، مورخ قوئیل 11313.</w:t>
      </w:r>
    </w:p>
    <w:p>
      <w:pPr>
        <w:pStyle w:val="BookText"/>
      </w:pPr>
      <w:r>
        <w:rPr>
          <w:rFonts w:ascii="IRNazanin" w:hAnsi="IRNazanin" w:eastAsia="IRNazanin" w:cs="IRNazanin"/>
          <w:lang w:bidi="fa-IR"/>
          <w:color w:val="111111"/>
          <w:sz w:val="28"/>
          <w:szCs w:val="28"/>
          <w:rtl/>
        </w:rPr>
        <w:t xml:space="preserve">تهران؛ مجلس؛ شماره نسخه: 1/ 1430</w:t>
      </w:r>
    </w:p>
    <w:p>
      <w:pPr>
        <w:pStyle w:val="BookText"/>
      </w:pPr>
      <w:r>
        <w:rPr>
          <w:rFonts w:ascii="IRNazanin" w:hAnsi="IRNazanin" w:eastAsia="IRNazanin" w:cs="IRNazanin"/>
          <w:lang w:bidi="fa-IR"/>
          <w:color w:val="111111"/>
          <w:sz w:val="28"/>
          <w:szCs w:val="28"/>
          <w:rtl/>
        </w:rPr>
        <w:t xml:space="preserve">خط: شکسته نستعلیق، بی کا، تا: قرن 14؛ رقمها به سیاق؛ کاغذ: سفید، جلد: پارچه و مقوایی نو، 45ص (1-45) [سنا: ف: 2 - 253]</w:t>
      </w:r>
    </w:p>
    <w:p>
      <w:pPr>
        <w:pStyle w:val="Heading3"/>
      </w:pPr>
      <w:bookmarkStart w:id="1184" w:name="_Toc667"/>
      <w:r>
        <w:t>جمع و خرج ساوجبلاغ / اسناد / فارسی</w:t>
      </w:r>
      <w:bookmarkEnd w:id="1184"/>
    </w:p>
    <w:p>
      <w:pPr>
        <w:pStyle w:val="BookText"/>
      </w:pPr>
      <w:r>
        <w:rPr>
          <w:rFonts w:ascii="Times New Roman" w:hAnsi="Times New Roman" w:eastAsia="Times New Roman" w:cs="Times New Roman"/>
          <w:lang w:val="en-US" w:bidi="en-US"/>
          <w:color w:val="111111"/>
          <w:sz w:val="28"/>
          <w:szCs w:val="28"/>
          <w:rtl/>
        </w:rPr>
        <w:t xml:space="preserve">jam“ va xarj-e sāvojbolāq</w:t>
      </w:r>
    </w:p>
    <w:p>
      <w:pPr>
        <w:pStyle w:val="BookText"/>
      </w:pPr>
      <w:r>
        <w:rPr>
          <w:rFonts w:ascii="IRNazanin" w:hAnsi="IRNazanin" w:eastAsia="IRNazanin" w:cs="IRNazanin"/>
          <w:lang w:bidi="fa-IR"/>
          <w:color w:val="111111"/>
          <w:sz w:val="28"/>
          <w:szCs w:val="28"/>
          <w:rtl/>
        </w:rPr>
        <w:t xml:space="preserve">دستور العمل جمع و خرج ولایت ساوجبلاغ در 1319، ابواب جمعی سعدالسلطنه. اعداد به سیاق است.</w:t>
      </w:r>
    </w:p>
    <w:p>
      <w:pPr>
        <w:pStyle w:val="BookText"/>
      </w:pPr>
      <w:r>
        <w:rPr>
          <w:rFonts w:ascii="IRNazanin" w:hAnsi="IRNazanin" w:eastAsia="IRNazanin" w:cs="IRNazanin"/>
          <w:lang w:bidi="fa-IR"/>
          <w:color w:val="111111"/>
          <w:sz w:val="28"/>
          <w:szCs w:val="28"/>
          <w:rtl/>
        </w:rPr>
        <w:t xml:space="preserve">تهران؛ مجلس؛ شماره نسخه:1314</w:t>
      </w:r>
    </w:p>
    <w:p>
      <w:pPr>
        <w:pStyle w:val="BookText"/>
      </w:pPr>
      <w:r>
        <w:rPr>
          <w:rFonts w:ascii="IRNazanin" w:hAnsi="IRNazanin" w:eastAsia="IRNazanin" w:cs="IRNazanin"/>
          <w:lang w:bidi="fa-IR"/>
          <w:color w:val="111111"/>
          <w:sz w:val="28"/>
          <w:szCs w:val="28"/>
          <w:rtl/>
        </w:rPr>
        <w:t xml:space="preserve">خط: نستعلیق، بی کا، تا: قرن 14؛ مهر: امیر نظام سردار کل در 1319، مشیر نظام وزیر مالیه در 1319؛ کاغذ: سفید، جلد: تیماج تریاکی، 22گ، ابعاد متن: 6-14</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[سنا: ف: 2 - 220]</w:t>
      </w:r>
    </w:p>
    <w:p>
      <w:pPr>
        <w:pStyle w:val="Heading3"/>
      </w:pPr>
      <w:bookmarkStart w:id="1185" w:name="_Toc668"/>
      <w:r>
        <w:t>جمع و خرج سراب و گرمرود در سال 1238 / اسناد / فارسی</w:t>
      </w:r>
      <w:bookmarkEnd w:id="1185"/>
    </w:p>
    <w:p>
      <w:pPr>
        <w:pStyle w:val="BookText"/>
      </w:pPr>
      <w:r>
        <w:rPr>
          <w:rFonts w:ascii="Times New Roman" w:hAnsi="Times New Roman" w:eastAsia="Times New Roman" w:cs="Times New Roman"/>
          <w:lang w:val="en-US" w:bidi="en-US"/>
          <w:color w:val="111111"/>
          <w:sz w:val="28"/>
          <w:szCs w:val="28"/>
          <w:rtl/>
        </w:rPr>
        <w:t xml:space="preserve">jam' va xarj-e sarāb va garmrūd dar sāl-e 1238</w:t>
      </w:r>
    </w:p>
    <w:p>
      <w:pPr>
        <w:pStyle w:val="BookText"/>
      </w:pPr>
      <w:r>
        <w:rPr>
          <w:rFonts w:ascii="IRNazanin" w:hAnsi="IRNazanin" w:eastAsia="IRNazanin" w:cs="IRNazanin"/>
          <w:lang w:bidi="fa-IR"/>
          <w:color w:val="111111"/>
          <w:sz w:val="28"/>
          <w:szCs w:val="28"/>
          <w:rtl/>
        </w:rPr>
        <w:t xml:space="preserve">در این کتابچه جمع و خرج شهرهای سراب و گرمرود در سال 1238ق که جزء ابواب جمعی ملک قاسم میرزا بودند به خط سیر ذکر شده و عباس میرز نایب السلطنه آن را تأیید و مهر نموده است.</w:t>
      </w:r>
    </w:p>
    <w:p>
      <w:pPr>
        <w:pStyle w:val="BookText"/>
      </w:pPr>
      <w:r>
        <w:rPr>
          <w:rFonts w:ascii="IRNazanin" w:hAnsi="IRNazanin" w:eastAsia="IRNazanin" w:cs="IRNazanin"/>
          <w:lang w:bidi="fa-IR"/>
          <w:color w:val="111111"/>
          <w:sz w:val="28"/>
          <w:szCs w:val="28"/>
          <w:rtl/>
        </w:rPr>
        <w:t xml:space="preserve">تهران؛ مجلس؛ شماره نسخه: 13661</w:t>
      </w:r>
    </w:p>
    <w:p>
      <w:pPr>
        <w:pStyle w:val="BookText"/>
      </w:pPr>
      <w:r>
        <w:rPr>
          <w:rFonts w:ascii="IRNazanin" w:hAnsi="IRNazanin" w:eastAsia="IRNazanin" w:cs="IRNazanin"/>
          <w:lang w:bidi="fa-IR"/>
          <w:color w:val="111111"/>
          <w:sz w:val="28"/>
          <w:szCs w:val="28"/>
          <w:rtl/>
        </w:rPr>
        <w:t xml:space="preserve">خط: سیاق، بی کا، تا: شوال 1238ق؛ مهر: «لا اله الا الله الملك الحق المبين عبده محمد مقیم»، «افوض امرى الى الله عبده الراجی محمد تقی 1228»، «عبده محسن .. »، «افوض امرى الى الله عبده الراجی موسی الحسینی 1238»، «لا اله الا الله الملك الحق المبين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01" w:name="pg20375_230160"/>
    <w:bookmarkEnd w:id="201"/>
    <w:p>
      <w:pPr>
        <w:pStyle w:val="BookText"/>
      </w:pPr>
      <w:r>
        <w:rPr>
          <w:rFonts w:ascii="IRNazanin" w:hAnsi="IRNazanin" w:eastAsia="IRNazanin" w:cs="IRNazanin"/>
          <w:lang w:bidi="fa-IR"/>
          <w:color w:val="111111"/>
          <w:sz w:val="28"/>
          <w:szCs w:val="28"/>
          <w:rtl/>
        </w:rPr>
        <w:t xml:space="preserve">محد حسن 1226»، «اسمعيل الحسینی»، عباس میرزا در دریای خسروی عباس 1214» (مربع)؛ جلد: روغنی با نقش گل و بوته، 23گ، مختلف السطر، اندازه: 19</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[ف: 37 - 187]</w:t>
      </w:r>
    </w:p>
    <w:p>
      <w:pPr>
        <w:pStyle w:val="Heading3"/>
      </w:pPr>
      <w:bookmarkStart w:id="1186" w:name="_Toc669"/>
      <w:r>
        <w:t>جمع و خرج سمت طهران / اسناد / فارسی</w:t>
      </w:r>
      <w:bookmarkEnd w:id="1186"/>
    </w:p>
    <w:p>
      <w:pPr>
        <w:pStyle w:val="BookText"/>
      </w:pPr>
      <w:r>
        <w:rPr>
          <w:rFonts w:ascii="Times New Roman" w:hAnsi="Times New Roman" w:eastAsia="Times New Roman" w:cs="Times New Roman"/>
          <w:lang w:val="en-US" w:bidi="en-US"/>
          <w:color w:val="111111"/>
          <w:sz w:val="28"/>
          <w:szCs w:val="28"/>
          <w:rtl/>
        </w:rPr>
        <w:t xml:space="preserve">jam va xarj-e samt-e tehrān</w:t>
      </w:r>
    </w:p>
    <w:p>
      <w:pPr>
        <w:pStyle w:val="BookText"/>
      </w:pPr>
      <w:r>
        <w:rPr>
          <w:rFonts w:ascii="IRNazanin" w:hAnsi="IRNazanin" w:eastAsia="IRNazanin" w:cs="IRNazanin"/>
          <w:lang w:bidi="fa-IR"/>
          <w:color w:val="111111"/>
          <w:sz w:val="28"/>
          <w:szCs w:val="28"/>
          <w:rtl/>
        </w:rPr>
        <w:t xml:space="preserve">کتابچه جمع و خرج سمت طهران کردن در سال 1308، ابواب جمعی میرزا عبدالحسین خان انصاری منشی. اعداد به سیاق است.</w:t>
      </w:r>
    </w:p>
    <w:p>
      <w:pPr>
        <w:pStyle w:val="BookText"/>
      </w:pPr>
      <w:r>
        <w:rPr>
          <w:rFonts w:ascii="IRNazanin" w:hAnsi="IRNazanin" w:eastAsia="IRNazanin" w:cs="IRNazanin"/>
          <w:lang w:bidi="fa-IR"/>
          <w:color w:val="111111"/>
          <w:sz w:val="28"/>
          <w:szCs w:val="28"/>
          <w:rtl/>
        </w:rPr>
        <w:t xml:space="preserve">تهران؛ مجلس؛ شماره نسخه:985</w:t>
      </w:r>
    </w:p>
    <w:p>
      <w:pPr>
        <w:pStyle w:val="BookText"/>
      </w:pPr>
      <w:r>
        <w:rPr>
          <w:rFonts w:ascii="IRNazanin" w:hAnsi="IRNazanin" w:eastAsia="IRNazanin" w:cs="IRNazanin"/>
          <w:lang w:bidi="fa-IR"/>
          <w:color w:val="111111"/>
          <w:sz w:val="28"/>
          <w:szCs w:val="28"/>
          <w:rtl/>
        </w:rPr>
        <w:t xml:space="preserve">خط: نستعلیق، بی کا، تا: قرن 14؛ مهر: عبدالحسين الانصاری؛ کاغذ: سفید، جلد: گالینگور، 7گ، ابعاد متن: 12</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 سنا: ف: 2 - 101]</w:t>
      </w:r>
    </w:p>
    <w:p>
      <w:pPr>
        <w:pStyle w:val="Heading3"/>
      </w:pPr>
      <w:bookmarkStart w:id="1187" w:name="_Toc670"/>
      <w:r>
        <w:t>جمع و خرج سنواتی دوره افشاریه و زندیه / اسناد / فارسی</w:t>
      </w:r>
      <w:bookmarkEnd w:id="1187"/>
    </w:p>
    <w:p>
      <w:pPr>
        <w:pStyle w:val="BookText"/>
      </w:pPr>
      <w:r>
        <w:rPr>
          <w:rFonts w:ascii="Times New Roman" w:hAnsi="Times New Roman" w:eastAsia="Times New Roman" w:cs="Times New Roman"/>
          <w:lang w:val="en-US" w:bidi="en-US"/>
          <w:color w:val="111111"/>
          <w:sz w:val="28"/>
          <w:szCs w:val="28"/>
          <w:rtl/>
        </w:rPr>
        <w:t xml:space="preserve">jam“ va xarj-e sanavātī-ye dowre-ye afšārīye va zandīye</w:t>
      </w:r>
    </w:p>
    <w:p>
      <w:pPr>
        <w:pStyle w:val="BookText"/>
      </w:pPr>
      <w:r>
        <w:rPr>
          <w:rFonts w:ascii="IRNazanin" w:hAnsi="IRNazanin" w:eastAsia="IRNazanin" w:cs="IRNazanin"/>
          <w:lang w:bidi="fa-IR"/>
          <w:color w:val="111111"/>
          <w:sz w:val="28"/>
          <w:szCs w:val="28"/>
          <w:rtl/>
        </w:rPr>
        <w:t xml:space="preserve">در این کتابچه صورت هزینه ها از سال 1133 تا 1183 ثبت شده است.</w:t>
      </w:r>
    </w:p>
    <w:p>
      <w:pPr>
        <w:pStyle w:val="BookText"/>
      </w:pPr>
      <w:r>
        <w:rPr>
          <w:rFonts w:ascii="IRNazanin" w:hAnsi="IRNazanin" w:eastAsia="IRNazanin" w:cs="IRNazanin"/>
          <w:lang w:bidi="fa-IR"/>
          <w:color w:val="111111"/>
          <w:sz w:val="28"/>
          <w:szCs w:val="28"/>
          <w:rtl/>
        </w:rPr>
        <w:t xml:space="preserve">تهران؛ مجلس؛ شماره نسخه: 13584</w:t>
      </w:r>
    </w:p>
    <w:p>
      <w:pPr>
        <w:pStyle w:val="BookText"/>
      </w:pPr>
      <w:r>
        <w:rPr>
          <w:rFonts w:ascii="IRNazanin" w:hAnsi="IRNazanin" w:eastAsia="IRNazanin" w:cs="IRNazanin"/>
          <w:lang w:bidi="fa-IR"/>
          <w:color w:val="111111"/>
          <w:sz w:val="28"/>
          <w:szCs w:val="28"/>
          <w:rtl/>
        </w:rPr>
        <w:t xml:space="preserve">آغاز: مال فروشی مستاجری آقا رسم از؛ انجام: بالتمام تسليم ورثه و مال المصالحه را بشرح ذیل دریافت نموده.</w:t>
      </w:r>
    </w:p>
    <w:p>
      <w:pPr>
        <w:pStyle w:val="BookText"/>
      </w:pPr>
      <w:r>
        <w:rPr>
          <w:rFonts w:ascii="IRNazanin" w:hAnsi="IRNazanin" w:eastAsia="IRNazanin" w:cs="IRNazanin"/>
          <w:lang w:bidi="fa-IR"/>
          <w:color w:val="111111"/>
          <w:sz w:val="28"/>
          <w:szCs w:val="28"/>
          <w:rtl/>
        </w:rPr>
        <w:t xml:space="preserve">خط: سیاق، بی کا، بی تا؛ مهر: «عبده مصطفى الانصاری» (مربع)؛ جلد: تیماج قهوه ای، 140گ، مختلف السطر، اندازه: 23</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37 - 99]</w:t>
      </w:r>
    </w:p>
    <w:p>
      <w:pPr>
        <w:pStyle w:val="Heading3"/>
      </w:pPr>
      <w:bookmarkStart w:id="1188" w:name="_Toc671"/>
      <w:r>
        <w:t>جمع و خرج سنه لوی ئیل بلوکات ثلاثه = حساب بلوکات ثلاثه / اسناد / فارسی</w:t>
      </w:r>
      <w:bookmarkEnd w:id="1188"/>
    </w:p>
    <w:p>
      <w:pPr>
        <w:pStyle w:val="BookText"/>
      </w:pPr>
      <w:r>
        <w:rPr>
          <w:rFonts w:ascii="Times New Roman" w:hAnsi="Times New Roman" w:eastAsia="Times New Roman" w:cs="Times New Roman"/>
          <w:lang w:val="en-US" w:bidi="en-US"/>
          <w:color w:val="111111"/>
          <w:sz w:val="28"/>
          <w:szCs w:val="28"/>
          <w:rtl/>
        </w:rPr>
        <w:t xml:space="preserve">jam“ va xarj-e sane-ye levī ’īl-e bolūkāt-e salāse = hesāb-e bolūkāt-e salāse</w:t>
      </w:r>
    </w:p>
    <w:p>
      <w:pPr>
        <w:pStyle w:val="BookText"/>
      </w:pPr>
      <w:r>
        <w:rPr>
          <w:rFonts w:ascii="IRNazanin" w:hAnsi="IRNazanin" w:eastAsia="IRNazanin" w:cs="IRNazanin"/>
          <w:lang w:bidi="fa-IR"/>
          <w:color w:val="111111"/>
          <w:sz w:val="28"/>
          <w:szCs w:val="28"/>
          <w:rtl/>
        </w:rPr>
        <w:t xml:space="preserve">تهران؛ مجلس؛ شماره نسخه:9999</w:t>
      </w:r>
    </w:p>
    <w:p>
      <w:pPr>
        <w:pStyle w:val="BookText"/>
      </w:pPr>
      <w:r>
        <w:rPr>
          <w:rFonts w:ascii="IRNazanin" w:hAnsi="IRNazanin" w:eastAsia="IRNazanin" w:cs="IRNazanin"/>
          <w:lang w:bidi="fa-IR"/>
          <w:color w:val="111111"/>
          <w:sz w:val="28"/>
          <w:szCs w:val="28"/>
          <w:rtl/>
        </w:rPr>
        <w:t xml:space="preserve">78 برگ سند است مربوط به حساب جمع و خرج سال لوى ئیل بلوکات ثلاثه (گویا شمیران)؛ خط: نستعلیق شکسته، بی کا، تا: قرن 14، 78گ، اندازه: 12</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[ف: 31 - 169]</w:t>
      </w:r>
    </w:p>
    <w:p>
      <w:pPr>
        <w:pStyle w:val="Heading3"/>
      </w:pPr>
      <w:bookmarkStart w:id="1189" w:name="_Toc672"/>
      <w:r>
        <w:t>جمع و خرج طهران / اسناد / فارسی</w:t>
      </w:r>
      <w:bookmarkEnd w:id="1189"/>
    </w:p>
    <w:p>
      <w:pPr>
        <w:pStyle w:val="BookText"/>
      </w:pPr>
      <w:r>
        <w:rPr>
          <w:rFonts w:ascii="Times New Roman" w:hAnsi="Times New Roman" w:eastAsia="Times New Roman" w:cs="Times New Roman"/>
          <w:lang w:val="en-US" w:bidi="en-US"/>
          <w:color w:val="111111"/>
          <w:sz w:val="28"/>
          <w:szCs w:val="28"/>
          <w:rtl/>
        </w:rPr>
        <w:t xml:space="preserve">jam' va xarj-e tehrān</w:t>
      </w:r>
    </w:p>
    <w:p>
      <w:pPr>
        <w:pStyle w:val="BookText"/>
      </w:pPr>
      <w:r>
        <w:rPr>
          <w:rFonts w:ascii="IRNazanin" w:hAnsi="IRNazanin" w:eastAsia="IRNazanin" w:cs="IRNazanin"/>
          <w:lang w:bidi="fa-IR"/>
          <w:color w:val="111111"/>
          <w:sz w:val="28"/>
          <w:szCs w:val="28"/>
          <w:rtl/>
        </w:rPr>
        <w:t xml:space="preserve">تهران؛ حقوق؛ شماره نسخه: 371 - ج</w:t>
      </w:r>
    </w:p>
    <w:p>
      <w:pPr>
        <w:pStyle w:val="BookText"/>
      </w:pPr>
      <w:r>
        <w:rPr>
          <w:rFonts w:ascii="IRNazanin" w:hAnsi="IRNazanin" w:eastAsia="IRNazanin" w:cs="IRNazanin"/>
          <w:lang w:bidi="fa-IR"/>
          <w:color w:val="111111"/>
          <w:sz w:val="28"/>
          <w:szCs w:val="28"/>
          <w:rtl/>
        </w:rPr>
        <w:t xml:space="preserve">صورت جمع و خرج سنه تخاتوی ئیل دارالخلافه طهران» است به نام عیسی خان بیگلر بیگی مورخ ذیحجه 1266 با توقيع و صحه و مهر ناصر الدینشاه؛ خط: شکسته نستعلیق و سیاق، بی کا، تا: قرن 14؛ کاغذ: فرنگی، جلد: تیماج سرخ، 23گ، ابعاد متن: 15</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 20/5</w:t>
      </w:r>
      <w:r>
        <w:rPr>
          <w:rFonts w:ascii="IRNazanin" w:hAnsi="IRNazanin" w:eastAsia="IRNazanin" w:cs="IRNazanin"/>
          <w:lang w:bidi="fa-IR"/>
          <w:color w:val="111111"/>
          <w:sz w:val="28"/>
          <w:szCs w:val="28"/>
          <w:rtl/>
        </w:rPr>
        <w:t xml:space="preserve">سم [ف: 74]</w:t>
      </w:r>
    </w:p>
    <w:p>
      <w:pPr>
        <w:pStyle w:val="Heading3"/>
      </w:pPr>
      <w:bookmarkStart w:id="1190" w:name="_Toc673"/>
      <w:r>
        <w:t>جمع و خرج طهران / اسناد / فارسی</w:t>
      </w:r>
      <w:bookmarkEnd w:id="1190"/>
    </w:p>
    <w:p>
      <w:pPr>
        <w:pStyle w:val="BookText"/>
      </w:pPr>
      <w:r>
        <w:rPr>
          <w:rFonts w:ascii="Times New Roman" w:hAnsi="Times New Roman" w:eastAsia="Times New Roman" w:cs="Times New Roman"/>
          <w:lang w:val="en-US" w:bidi="en-US"/>
          <w:color w:val="111111"/>
          <w:sz w:val="28"/>
          <w:szCs w:val="28"/>
          <w:rtl/>
        </w:rPr>
        <w:t xml:space="preserve">jam' va xarj-e tehrān</w:t>
      </w:r>
    </w:p>
    <w:p>
      <w:pPr>
        <w:pStyle w:val="BookText"/>
      </w:pPr>
      <w:r>
        <w:rPr>
          <w:rFonts w:ascii="IRNazanin" w:hAnsi="IRNazanin" w:eastAsia="IRNazanin" w:cs="IRNazanin"/>
          <w:lang w:bidi="fa-IR"/>
          <w:color w:val="111111"/>
          <w:sz w:val="28"/>
          <w:szCs w:val="28"/>
          <w:rtl/>
        </w:rPr>
        <w:t xml:space="preserve">تهران؛ حقوق؛ شماره نسخه:373 _ج</w:t>
      </w:r>
    </w:p>
    <w:p>
      <w:pPr>
        <w:pStyle w:val="BookText"/>
      </w:pPr>
      <w:r>
        <w:rPr>
          <w:rFonts w:ascii="IRNazanin" w:hAnsi="IRNazanin" w:eastAsia="IRNazanin" w:cs="IRNazanin"/>
          <w:lang w:bidi="fa-IR"/>
          <w:color w:val="111111"/>
          <w:sz w:val="28"/>
          <w:szCs w:val="28"/>
          <w:rtl/>
        </w:rPr>
        <w:t xml:space="preserve">دفترچه جمع و خرج یا دستورالعمل سنه یونت ئیل دارالخلافه طهران است؛ خط: شکسته نستعلیق و سیاق، بی کا، تا: قرن 14؛ کاغذ: فرنگی، جلد: تیماج مشکی، 83گ، مختلف السطر (15</w:t>
      </w:r>
      <w:r>
        <w:rPr>
          <w:rFonts w:ascii="Times New Roman" w:hAnsi="Times New Roman" w:eastAsia="Times New Roman" w:cs="Times New Roman"/>
          <w:lang w:val="en-US" w:bidi="en-US"/>
          <w:color w:val="111111"/>
          <w:sz w:val="28"/>
          <w:szCs w:val="28"/>
          <w:rtl/>
        </w:rPr>
        <w:t xml:space="preserve">×7/5 )</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74]</w:t>
      </w:r>
    </w:p>
    <w:p>
      <w:pPr>
        <w:pStyle w:val="Heading3"/>
      </w:pPr>
      <w:bookmarkStart w:id="1191" w:name="_Toc674"/>
      <w:r>
        <w:t>جمع و خرج عراق / اسناد / فارسی</w:t>
      </w:r>
      <w:bookmarkEnd w:id="1191"/>
    </w:p>
    <w:p>
      <w:pPr>
        <w:pStyle w:val="BookText"/>
      </w:pPr>
      <w:r>
        <w:rPr>
          <w:rFonts w:ascii="Times New Roman" w:hAnsi="Times New Roman" w:eastAsia="Times New Roman" w:cs="Times New Roman"/>
          <w:lang w:val="en-US" w:bidi="en-US"/>
          <w:color w:val="111111"/>
          <w:sz w:val="28"/>
          <w:szCs w:val="28"/>
          <w:rtl/>
        </w:rPr>
        <w:t xml:space="preserve">jam' va xarj-e ‘arāq</w:t>
      </w:r>
    </w:p>
    <w:p>
      <w:pPr>
        <w:pStyle w:val="BookText"/>
      </w:pPr>
      <w:r>
        <w:rPr>
          <w:rFonts w:ascii="IRNazanin" w:hAnsi="IRNazanin" w:eastAsia="IRNazanin" w:cs="IRNazanin"/>
          <w:lang w:bidi="fa-IR"/>
          <w:color w:val="111111"/>
          <w:sz w:val="28"/>
          <w:szCs w:val="28"/>
          <w:rtl/>
        </w:rPr>
        <w:t xml:space="preserve">کتابچه و جزوه عراق در سال 1297. اعداد به سیاق است.</w:t>
      </w:r>
    </w:p>
    <w:p>
      <w:pPr>
        <w:pStyle w:val="BookText"/>
      </w:pPr>
      <w:r>
        <w:rPr>
          <w:rFonts w:ascii="IRNazanin" w:hAnsi="IRNazanin" w:eastAsia="IRNazanin" w:cs="IRNazanin"/>
          <w:lang w:bidi="fa-IR"/>
          <w:color w:val="111111"/>
          <w:sz w:val="28"/>
          <w:szCs w:val="28"/>
          <w:rtl/>
        </w:rPr>
        <w:t xml:space="preserve">تهران؛ مجلس؛ شماره نسخه: 1051</w:t>
      </w:r>
    </w:p>
    <w:p>
      <w:pPr>
        <w:pStyle w:val="BookText"/>
      </w:pPr>
      <w:r>
        <w:rPr>
          <w:rFonts w:ascii="IRNazanin" w:hAnsi="IRNazanin" w:eastAsia="IRNazanin" w:cs="IRNazanin"/>
          <w:lang w:bidi="fa-IR"/>
          <w:color w:val="111111"/>
          <w:sz w:val="28"/>
          <w:szCs w:val="28"/>
          <w:rtl/>
        </w:rPr>
        <w:t xml:space="preserve">خط: نستعلیق، بی کا، تا: قرن 14، با مهر محمد رضا الحسینی؛ کاغذ: سفید، جلد: گالینگور، 132گ، ابعاد متن: 16</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 سنا: ف: 2 - 109]</w:t>
      </w:r>
    </w:p>
    <w:p>
      <w:pPr>
        <w:pStyle w:val="Heading3"/>
      </w:pPr>
      <w:bookmarkStart w:id="1192" w:name="_Toc675"/>
      <w:r>
        <w:t>جمع و خرج عربستان / اسناد / فارسی</w:t>
      </w:r>
      <w:bookmarkEnd w:id="1192"/>
    </w:p>
    <w:p>
      <w:pPr>
        <w:pStyle w:val="BookText"/>
      </w:pPr>
      <w:r>
        <w:rPr>
          <w:rFonts w:ascii="Times New Roman" w:hAnsi="Times New Roman" w:eastAsia="Times New Roman" w:cs="Times New Roman"/>
          <w:lang w:val="en-US" w:bidi="en-US"/>
          <w:color w:val="111111"/>
          <w:sz w:val="28"/>
          <w:szCs w:val="28"/>
          <w:rtl/>
        </w:rPr>
        <w:t xml:space="preserve">jam' va xarj-e 'arabestān</w:t>
      </w:r>
    </w:p>
    <w:p>
      <w:pPr>
        <w:pStyle w:val="BookText"/>
      </w:pPr>
      <w:r>
        <w:rPr>
          <w:rFonts w:ascii="Amiri" w:hAnsi="Amiri" w:eastAsia="Amiri" w:cs="Amiri"/>
          <w:lang w:bidi="ar-SA"/>
          <w:color w:val="111111"/>
          <w:sz w:val="28"/>
          <w:szCs w:val="28"/>
          <w:rtl/>
        </w:rPr>
        <w:t xml:space="preserve">در سال 1303. اعداد به سياق است.</w:t>
      </w:r>
    </w:p>
    <w:p>
      <w:pPr>
        <w:pStyle w:val="BookText"/>
      </w:pPr>
      <w:r>
        <w:rPr>
          <w:rFonts w:ascii="IRNazanin" w:hAnsi="IRNazanin" w:eastAsia="IRNazanin" w:cs="IRNazanin"/>
          <w:lang w:bidi="fa-IR"/>
          <w:color w:val="111111"/>
          <w:sz w:val="28"/>
          <w:szCs w:val="28"/>
          <w:rtl/>
        </w:rPr>
        <w:t xml:space="preserve">تهران؛ مجلس؛ شماره نسخه:953</w:t>
      </w:r>
    </w:p>
    <w:p>
      <w:pPr>
        <w:pStyle w:val="BookText"/>
      </w:pPr>
      <w:r>
        <w:rPr>
          <w:rFonts w:ascii="IRNazanin" w:hAnsi="IRNazanin" w:eastAsia="IRNazanin" w:cs="IRNazanin"/>
          <w:lang w:bidi="fa-IR"/>
          <w:color w:val="111111"/>
          <w:sz w:val="28"/>
          <w:szCs w:val="28"/>
          <w:rtl/>
        </w:rPr>
        <w:t xml:space="preserve">خط: نستعلیق، بی کا، تا: قرن 14؛ مهر: على الأعلى در 6 جمادی الثانی 1305؛ کاغذ: آبی، جلد: گالینگور، 30گ، ابعاد متن: 13</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24</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 سنا: ف: 2 - 98]</w:t>
      </w:r>
    </w:p>
    <w:p>
      <w:pPr>
        <w:pStyle w:val="Heading3"/>
      </w:pPr>
      <w:bookmarkStart w:id="1193" w:name="_Toc676"/>
      <w:r>
        <w:t>جمع و خرج علی بخش میرزا / اسناد / فارسی</w:t>
      </w:r>
      <w:bookmarkEnd w:id="1193"/>
    </w:p>
    <w:p>
      <w:pPr>
        <w:pStyle w:val="BookText"/>
      </w:pPr>
      <w:r>
        <w:rPr>
          <w:rFonts w:ascii="Times New Roman" w:hAnsi="Times New Roman" w:eastAsia="Times New Roman" w:cs="Times New Roman"/>
          <w:lang w:val="en-US" w:bidi="en-US"/>
          <w:color w:val="111111"/>
          <w:sz w:val="28"/>
          <w:szCs w:val="28"/>
          <w:rtl/>
        </w:rPr>
        <w:t xml:space="preserve">jam' va xarj-e ‘alī baxš mīrzā</w:t>
      </w:r>
    </w:p>
    <w:p>
      <w:pPr>
        <w:pStyle w:val="BookText"/>
      </w:pPr>
      <w:r>
        <w:rPr>
          <w:rFonts w:ascii="IRNazanin" w:hAnsi="IRNazanin" w:eastAsia="IRNazanin" w:cs="IRNazanin"/>
          <w:lang w:bidi="fa-IR"/>
          <w:color w:val="111111"/>
          <w:sz w:val="28"/>
          <w:szCs w:val="28"/>
          <w:rtl/>
        </w:rPr>
        <w:t xml:space="preserve">عنوان رساله در اول آن چنین ذکر شده: «کتابچه جمع و خرج حبیب مبارک سرکاری ابواب جمعی نواب علی بخش میرزا پیش خدمت مبارک در سال 1299ق». علی بخش میرزا پیش خدمت خاصه مظفر الدین میرزا ولیعهد شاه قاجار بوده و در این کتابچه صورت جمع و خرج وی معین شده است. در آغاز این کتابچه فرمانی از مظفرالدین شاه نوشته شده مبنی بر اینکه على بخش اسناد خرج خود را تحویل کارگزاران دولتی نموده تا خط نسخ و بطلان بر آنها کشیده شود و برای حین ضرورت نگه داری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02" w:name="pg20375_230161"/>
    <w:bookmarkEnd w:id="202"/>
    <w:p>
      <w:pPr>
        <w:pStyle w:val="BookText"/>
      </w:pPr>
      <w:r>
        <w:rPr>
          <w:rFonts w:ascii="IRNazanin" w:hAnsi="IRNazanin" w:eastAsia="IRNazanin" w:cs="IRNazanin"/>
          <w:lang w:bidi="fa-IR"/>
          <w:color w:val="111111"/>
          <w:sz w:val="28"/>
          <w:szCs w:val="28"/>
          <w:rtl/>
        </w:rPr>
        <w:t xml:space="preserve">شوند و بعد از آن کتابچه حاضر را مبنای سند خرج و مفاصا حساب خود قرار دهد. در پایان این فرمان مهر مظفرالدین شاه موجود است.</w:t>
      </w:r>
    </w:p>
    <w:p>
      <w:pPr>
        <w:pStyle w:val="BookText"/>
      </w:pPr>
      <w:r>
        <w:rPr>
          <w:rFonts w:ascii="IRNazanin" w:hAnsi="IRNazanin" w:eastAsia="IRNazanin" w:cs="IRNazanin"/>
          <w:lang w:bidi="fa-IR"/>
          <w:color w:val="111111"/>
          <w:sz w:val="28"/>
          <w:szCs w:val="28"/>
          <w:rtl/>
        </w:rPr>
        <w:t xml:space="preserve">تهران؛ مجلس؛ شماره نسخه:14216</w:t>
      </w:r>
    </w:p>
    <w:p>
      <w:pPr>
        <w:pStyle w:val="BookText"/>
      </w:pPr>
      <w:r>
        <w:rPr>
          <w:rFonts w:ascii="IRNazanin" w:hAnsi="IRNazanin" w:eastAsia="IRNazanin" w:cs="IRNazanin"/>
          <w:lang w:bidi="fa-IR"/>
          <w:color w:val="111111"/>
          <w:sz w:val="28"/>
          <w:szCs w:val="28"/>
          <w:rtl/>
        </w:rPr>
        <w:t xml:space="preserve">خط: سیاق، بی کا، بی تا؛ بی کا، بی تا، در اول نسخه دستور مظفرالدین شاه در مورد به اجرا گذاشتن این دستورالعمل با مهر «منشور حکمرانی بگرفت زیب و آئین، از خاتم ولیعهد سلطان مظفر الدین» (مربع)، «فضل الله الحسنى الحسینی» (بیضی)، «محمد شفیع 1278»، «صديق الدوله 1291» (بیضی)؛ جلد: تیماج قهوه ای، 20گ، مختلف السطر، اندازه: 21</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38 - 325]</w:t>
      </w:r>
    </w:p>
    <w:p>
      <w:pPr>
        <w:pStyle w:val="Heading3"/>
      </w:pPr>
      <w:bookmarkStart w:id="1194" w:name="_Toc677"/>
      <w:r>
        <w:t>جمع و خرج غله / اسناد / فارسی</w:t>
      </w:r>
      <w:bookmarkEnd w:id="1194"/>
    </w:p>
    <w:p>
      <w:pPr>
        <w:pStyle w:val="BookText"/>
      </w:pPr>
      <w:r>
        <w:rPr>
          <w:rFonts w:ascii="Times New Roman" w:hAnsi="Times New Roman" w:eastAsia="Times New Roman" w:cs="Times New Roman"/>
          <w:lang w:val="en-US" w:bidi="en-US"/>
          <w:color w:val="111111"/>
          <w:sz w:val="28"/>
          <w:szCs w:val="28"/>
          <w:rtl/>
        </w:rPr>
        <w:t xml:space="preserve">va xarj-e qalle jam</w:t>
      </w:r>
    </w:p>
    <w:p>
      <w:pPr>
        <w:pStyle w:val="BookText"/>
      </w:pPr>
      <w:r>
        <w:rPr>
          <w:rFonts w:ascii="IRNazanin" w:hAnsi="IRNazanin" w:eastAsia="IRNazanin" w:cs="IRNazanin"/>
          <w:lang w:bidi="fa-IR"/>
          <w:color w:val="111111"/>
          <w:sz w:val="28"/>
          <w:szCs w:val="28"/>
          <w:rtl/>
        </w:rPr>
        <w:t xml:space="preserve">کتابچه جمع و خرج غله و دستور العمل دیوانی اصفهان در سال 1303. اعداد به سیاق است.</w:t>
      </w:r>
    </w:p>
    <w:p>
      <w:pPr>
        <w:pStyle w:val="BookText"/>
      </w:pPr>
      <w:r>
        <w:rPr>
          <w:rFonts w:ascii="IRNazanin" w:hAnsi="IRNazanin" w:eastAsia="IRNazanin" w:cs="IRNazanin"/>
          <w:lang w:bidi="fa-IR"/>
          <w:color w:val="111111"/>
          <w:sz w:val="28"/>
          <w:szCs w:val="28"/>
          <w:rtl/>
        </w:rPr>
        <w:t xml:space="preserve">تهران؛ مجلس؛ شماره نسخه:1044</w:t>
      </w:r>
    </w:p>
    <w:p>
      <w:pPr>
        <w:pStyle w:val="BookText"/>
      </w:pPr>
      <w:r>
        <w:rPr>
          <w:rFonts w:ascii="IRNazanin" w:hAnsi="IRNazanin" w:eastAsia="IRNazanin" w:cs="IRNazanin"/>
          <w:lang w:bidi="fa-IR"/>
          <w:color w:val="111111"/>
          <w:sz w:val="28"/>
          <w:szCs w:val="28"/>
          <w:rtl/>
        </w:rPr>
        <w:t xml:space="preserve">خط: نستعلیق، بی کا، تا: قرن 14، کاغذ: آبی، جلد: گالینگور، 16گ، ابعاد متن: 15</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[سنا: ف: 2 - 108]</w:t>
      </w:r>
    </w:p>
    <w:p>
      <w:pPr>
        <w:pStyle w:val="Heading3"/>
      </w:pPr>
      <w:bookmarkStart w:id="1195" w:name="_Toc678"/>
      <w:r>
        <w:t>جمع و خرج فارس / اسناد / فارسی</w:t>
      </w:r>
      <w:bookmarkEnd w:id="1195"/>
    </w:p>
    <w:p>
      <w:pPr>
        <w:pStyle w:val="BookText"/>
      </w:pPr>
      <w:r>
        <w:rPr>
          <w:rFonts w:ascii="Times New Roman" w:hAnsi="Times New Roman" w:eastAsia="Times New Roman" w:cs="Times New Roman"/>
          <w:lang w:val="en-US" w:bidi="en-US"/>
          <w:color w:val="111111"/>
          <w:sz w:val="28"/>
          <w:szCs w:val="28"/>
          <w:rtl/>
        </w:rPr>
        <w:t xml:space="preserve">va xarj-e fārs jam</w:t>
      </w:r>
    </w:p>
    <w:p>
      <w:pPr>
        <w:pStyle w:val="BookText"/>
      </w:pPr>
      <w:r>
        <w:rPr>
          <w:rFonts w:ascii="IRNazanin" w:hAnsi="IRNazanin" w:eastAsia="IRNazanin" w:cs="IRNazanin"/>
          <w:lang w:bidi="fa-IR"/>
          <w:color w:val="111111"/>
          <w:sz w:val="28"/>
          <w:szCs w:val="28"/>
          <w:rtl/>
        </w:rPr>
        <w:t xml:space="preserve">کتابچه جمع و خرج سنه قوى ئيل مملکت فارس و کوهگیلویه داد و ستدی مقرب الخاقان معتمد الدوله منوچهر خان که از طرف مستوفيان ديوان اعلى مشخص و معین شده است با فرمان محمد شاه غازی (با مهر او) مورخ رجب 1252 در آغاز. در هامش صفحه یکم دارد «بمهر مبارک برسد و باقی که یکصد و بیست و چهار هزار و دویست و شصت و دو تومان نقد است و هزار و سیصد و هفده خروار جنس به پای جناب مستوفی الممالک میباشد و اگر عملی غیر از این بروز کند باز بپای ایشان است و میرزا اسمعیل گرگانی معین خواهد نمود.»</w:t>
      </w:r>
    </w:p>
    <w:p>
      <w:pPr>
        <w:pStyle w:val="BookText"/>
      </w:pPr>
      <w:r>
        <w:rPr>
          <w:rFonts w:ascii="IRNazanin" w:hAnsi="IRNazanin" w:eastAsia="IRNazanin" w:cs="IRNazanin"/>
          <w:lang w:bidi="fa-IR"/>
          <w:color w:val="111111"/>
          <w:sz w:val="28"/>
          <w:szCs w:val="28"/>
          <w:rtl/>
        </w:rPr>
        <w:t xml:space="preserve">تهران؛ حقوق؛ شماره نسخه: 130 _ب</w:t>
      </w:r>
    </w:p>
    <w:p>
      <w:pPr>
        <w:pStyle w:val="BookText"/>
      </w:pPr>
      <w:r>
        <w:rPr>
          <w:rFonts w:ascii="IRNazanin" w:hAnsi="IRNazanin" w:eastAsia="IRNazanin" w:cs="IRNazanin"/>
          <w:lang w:bidi="fa-IR"/>
          <w:color w:val="111111"/>
          <w:sz w:val="28"/>
          <w:szCs w:val="28"/>
          <w:rtl/>
        </w:rPr>
        <w:t xml:space="preserve">خط: نستعلیق و سیاق، بی کا، تا: قرن 13؛ کاغذ: فرنگی، جلد: تیماج، 22گ، 18 سطر (14/5 </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 اندازه: 33</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74]</w:t>
      </w:r>
    </w:p>
    <w:p>
      <w:pPr>
        <w:pStyle w:val="Heading3"/>
      </w:pPr>
      <w:bookmarkStart w:id="1196" w:name="_Toc679"/>
      <w:r>
        <w:t>جمع و خرج فریدن / اسناد / فارسی</w:t>
      </w:r>
      <w:bookmarkEnd w:id="1196"/>
    </w:p>
    <w:p>
      <w:pPr>
        <w:pStyle w:val="BookText"/>
      </w:pPr>
      <w:r>
        <w:rPr>
          <w:rFonts w:ascii="Times New Roman" w:hAnsi="Times New Roman" w:eastAsia="Times New Roman" w:cs="Times New Roman"/>
          <w:lang w:val="en-US" w:bidi="en-US"/>
          <w:color w:val="111111"/>
          <w:sz w:val="28"/>
          <w:szCs w:val="28"/>
          <w:rtl/>
        </w:rPr>
        <w:t xml:space="preserve">jam' va xarj-e farīdan</w:t>
      </w:r>
    </w:p>
    <w:p>
      <w:pPr>
        <w:pStyle w:val="BookText"/>
      </w:pPr>
      <w:r>
        <w:rPr>
          <w:rFonts w:ascii="IRNazanin" w:hAnsi="IRNazanin" w:eastAsia="IRNazanin" w:cs="IRNazanin"/>
          <w:lang w:bidi="fa-IR"/>
          <w:color w:val="111111"/>
          <w:sz w:val="28"/>
          <w:szCs w:val="28"/>
          <w:rtl/>
        </w:rPr>
        <w:t xml:space="preserve">کتابچه جمع و خرج فریدن در سال 1308، ابواب جمعی محمد نصير. اعداد به سیاق است.</w:t>
      </w:r>
    </w:p>
    <w:p>
      <w:pPr>
        <w:pStyle w:val="BookText"/>
      </w:pPr>
      <w:r>
        <w:rPr>
          <w:rFonts w:ascii="IRNazanin" w:hAnsi="IRNazanin" w:eastAsia="IRNazanin" w:cs="IRNazanin"/>
          <w:lang w:bidi="fa-IR"/>
          <w:color w:val="111111"/>
          <w:sz w:val="28"/>
          <w:szCs w:val="28"/>
          <w:rtl/>
        </w:rPr>
        <w:t xml:space="preserve">تهران؛ مجلس؛ شماره نسخه:976</w:t>
      </w:r>
    </w:p>
    <w:p>
      <w:pPr>
        <w:pStyle w:val="BookText"/>
      </w:pPr>
      <w:r>
        <w:rPr>
          <w:rFonts w:ascii="IRNazanin" w:hAnsi="IRNazanin" w:eastAsia="IRNazanin" w:cs="IRNazanin"/>
          <w:lang w:bidi="fa-IR"/>
          <w:color w:val="111111"/>
          <w:sz w:val="28"/>
          <w:szCs w:val="28"/>
          <w:rtl/>
        </w:rPr>
        <w:t xml:space="preserve">خط: نستعلیق، بی کا، تا: قرن 14؛ مهر: محمد نصير؛ کاغذ: آبی، جلد: گالینگور، 5گ، ابعاد متن: 13</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[سنا: ف: 2 - 100]</w:t>
      </w:r>
    </w:p>
    <w:p>
      <w:pPr>
        <w:pStyle w:val="Heading3"/>
      </w:pPr>
      <w:bookmarkStart w:id="1197" w:name="_Toc680"/>
      <w:r>
        <w:t>جمع و خرج قریه جز و کریكدی / اسناد / فارسی</w:t>
      </w:r>
      <w:bookmarkEnd w:id="1197"/>
    </w:p>
    <w:p>
      <w:pPr>
        <w:pStyle w:val="BookText"/>
      </w:pPr>
      <w:r>
        <w:rPr>
          <w:rFonts w:ascii="Times New Roman" w:hAnsi="Times New Roman" w:eastAsia="Times New Roman" w:cs="Times New Roman"/>
          <w:lang w:val="en-US" w:bidi="en-US"/>
          <w:color w:val="111111"/>
          <w:sz w:val="28"/>
          <w:szCs w:val="28"/>
          <w:rtl/>
        </w:rPr>
        <w:t xml:space="preserve">jam' va xarj-e qarye-ye jaz va karīkadī</w:t>
      </w:r>
    </w:p>
    <w:p>
      <w:pPr>
        <w:pStyle w:val="BookText"/>
      </w:pPr>
      <w:r>
        <w:rPr>
          <w:rFonts w:ascii="IRNazanin" w:hAnsi="IRNazanin" w:eastAsia="IRNazanin" w:cs="IRNazanin"/>
          <w:lang w:bidi="fa-IR"/>
          <w:color w:val="111111"/>
          <w:sz w:val="28"/>
          <w:szCs w:val="28"/>
          <w:rtl/>
        </w:rPr>
        <w:t xml:space="preserve">کتابچه جمع و خرج قريه جز و کریكدی در سال 1308، ابواب جمعی میرزا عبدالله خان کلانتر. اعداد به سياق است.</w:t>
      </w:r>
    </w:p>
    <w:p>
      <w:pPr>
        <w:pStyle w:val="BookText"/>
      </w:pPr>
      <w:r>
        <w:rPr>
          <w:rFonts w:ascii="IRNazanin" w:hAnsi="IRNazanin" w:eastAsia="IRNazanin" w:cs="IRNazanin"/>
          <w:lang w:bidi="fa-IR"/>
          <w:color w:val="111111"/>
          <w:sz w:val="28"/>
          <w:szCs w:val="28"/>
          <w:rtl/>
        </w:rPr>
        <w:t xml:space="preserve">تهران؛ مجلس؛ شماره نسخه:1033</w:t>
      </w:r>
    </w:p>
    <w:p>
      <w:pPr>
        <w:pStyle w:val="BookText"/>
      </w:pPr>
      <w:r>
        <w:rPr>
          <w:rFonts w:ascii="IRNazanin" w:hAnsi="IRNazanin" w:eastAsia="IRNazanin" w:cs="IRNazanin"/>
          <w:lang w:bidi="fa-IR"/>
          <w:color w:val="111111"/>
          <w:sz w:val="28"/>
          <w:szCs w:val="28"/>
          <w:rtl/>
        </w:rPr>
        <w:t xml:space="preserve">خط: نستعلیق، بی کا، تا: قرن 14؛ مهر: عبدالله انصاری، حسن موسوی؛ کاغذ: سفید، جلد: گالینگور، 6گ، ابعاد متن: 12</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[سنا: ف: 2 - 107]</w:t>
      </w:r>
    </w:p>
    <w:p>
      <w:pPr>
        <w:pStyle w:val="Heading3"/>
      </w:pPr>
      <w:bookmarkStart w:id="1198" w:name="_Toc681"/>
      <w:r>
        <w:t>جمع و خرج قصبه خوانسار و توابع / اسناد / فارسی</w:t>
      </w:r>
      <w:bookmarkEnd w:id="1198"/>
    </w:p>
    <w:p>
      <w:pPr>
        <w:pStyle w:val="BookText"/>
      </w:pPr>
      <w:r>
        <w:rPr>
          <w:rFonts w:ascii="Times New Roman" w:hAnsi="Times New Roman" w:eastAsia="Times New Roman" w:cs="Times New Roman"/>
          <w:lang w:val="en-US" w:bidi="en-US"/>
          <w:color w:val="111111"/>
          <w:sz w:val="28"/>
          <w:szCs w:val="28"/>
          <w:rtl/>
        </w:rPr>
        <w:t xml:space="preserve">jam va xarj-e qasabe-ye xānsār va tavābe</w:t>
      </w:r>
    </w:p>
    <w:p>
      <w:pPr>
        <w:pStyle w:val="BookText"/>
      </w:pPr>
      <w:r>
        <w:rPr>
          <w:rFonts w:ascii="IRNazanin" w:hAnsi="IRNazanin" w:eastAsia="IRNazanin" w:cs="IRNazanin"/>
          <w:lang w:bidi="fa-IR"/>
          <w:color w:val="111111"/>
          <w:sz w:val="28"/>
          <w:szCs w:val="28"/>
          <w:rtl/>
        </w:rPr>
        <w:t xml:space="preserve">کتابچه جزوه جمع و خرج قصبه خوانسار و توابع. اعداد به سیاق است.</w:t>
      </w:r>
    </w:p>
    <w:p>
      <w:pPr>
        <w:pStyle w:val="BookText"/>
      </w:pPr>
      <w:r>
        <w:rPr>
          <w:rFonts w:ascii="IRNazanin" w:hAnsi="IRNazanin" w:eastAsia="IRNazanin" w:cs="IRNazanin"/>
          <w:lang w:bidi="fa-IR"/>
          <w:color w:val="111111"/>
          <w:sz w:val="28"/>
          <w:szCs w:val="28"/>
          <w:rtl/>
        </w:rPr>
        <w:t xml:space="preserve">تهران؛ مجلس؛ شماره نسخه:945</w:t>
      </w:r>
    </w:p>
    <w:p>
      <w:pPr>
        <w:pStyle w:val="BookText"/>
      </w:pPr>
      <w:r>
        <w:rPr>
          <w:rFonts w:ascii="IRNazanin" w:hAnsi="IRNazanin" w:eastAsia="IRNazanin" w:cs="IRNazanin"/>
          <w:lang w:bidi="fa-IR"/>
          <w:color w:val="111111"/>
          <w:sz w:val="28"/>
          <w:szCs w:val="28"/>
          <w:rtl/>
        </w:rPr>
        <w:t xml:space="preserve">خط: نستعلیق، بی کا، تا: قرن 14؛ مهر: محمد على؛ کاغذ: آبی، جلد: گالینگور، 96گ، ابعاد متن: 12</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[سنا: ف: 2 – 97]</w:t>
      </w:r>
    </w:p>
    <w:p>
      <w:pPr>
        <w:pStyle w:val="Heading3"/>
      </w:pPr>
      <w:bookmarkStart w:id="1199" w:name="_Toc682"/>
      <w:r>
        <w:t>جمع و خرج قیر و کازرون / اسناد / فارسی</w:t>
      </w:r>
      <w:bookmarkEnd w:id="1199"/>
    </w:p>
    <w:p>
      <w:pPr>
        <w:pStyle w:val="BookText"/>
      </w:pPr>
      <w:r>
        <w:rPr>
          <w:rFonts w:ascii="Times New Roman" w:hAnsi="Times New Roman" w:eastAsia="Times New Roman" w:cs="Times New Roman"/>
          <w:lang w:val="en-US" w:bidi="en-US"/>
          <w:color w:val="111111"/>
          <w:sz w:val="28"/>
          <w:szCs w:val="28"/>
          <w:rtl/>
        </w:rPr>
        <w:t xml:space="preserve">jam“ va xarj-e qir va kāzerūn</w:t>
      </w:r>
    </w:p>
    <w:p>
      <w:pPr>
        <w:pStyle w:val="BookText"/>
      </w:pPr>
      <w:r>
        <w:rPr>
          <w:rFonts w:ascii="IRNazanin" w:hAnsi="IRNazanin" w:eastAsia="IRNazanin" w:cs="IRNazanin"/>
          <w:lang w:bidi="fa-IR"/>
          <w:color w:val="111111"/>
          <w:sz w:val="28"/>
          <w:szCs w:val="28"/>
          <w:rtl/>
        </w:rPr>
        <w:t xml:space="preserve">ابواب جمعی میرزا ابوالقاسم و ملارمضان على. اعداد به سیاق است.</w:t>
      </w:r>
    </w:p>
    <w:p>
      <w:pPr>
        <w:pStyle w:val="BookText"/>
      </w:pPr>
      <w:r>
        <w:rPr>
          <w:rFonts w:ascii="IRNazanin" w:hAnsi="IRNazanin" w:eastAsia="IRNazanin" w:cs="IRNazanin"/>
          <w:lang w:bidi="fa-IR"/>
          <w:color w:val="111111"/>
          <w:sz w:val="28"/>
          <w:szCs w:val="28"/>
          <w:rtl/>
        </w:rPr>
        <w:t xml:space="preserve">تهران؛ مجلس؛ شماره نسخه:1009</w:t>
      </w:r>
    </w:p>
    <w:p>
      <w:pPr>
        <w:pStyle w:val="BookText"/>
      </w:pPr>
      <w:r>
        <w:rPr>
          <w:rFonts w:ascii="IRNazanin" w:hAnsi="IRNazanin" w:eastAsia="IRNazanin" w:cs="IRNazanin"/>
          <w:lang w:bidi="fa-IR"/>
          <w:color w:val="111111"/>
          <w:sz w:val="28"/>
          <w:szCs w:val="28"/>
          <w:rtl/>
        </w:rPr>
        <w:t xml:space="preserve">خط: نستعلیق، بی کا، تا: قرن 14؛ مهر: ابوالقاسم؛ جلد: گالینگور، اگ، ابعاد متن: 42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33</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[سنا: ف: 2 - 104]</w:t>
      </w:r>
    </w:p>
    <w:p>
      <w:pPr>
        <w:pStyle w:val="Heading3"/>
      </w:pPr>
      <w:bookmarkStart w:id="1200" w:name="_Toc683"/>
      <w:r>
        <w:t>جمع و خرج کاشان / اسناد / فارسی</w:t>
      </w:r>
      <w:bookmarkEnd w:id="1200"/>
    </w:p>
    <w:p>
      <w:pPr>
        <w:pStyle w:val="BookText"/>
      </w:pPr>
      <w:r>
        <w:rPr>
          <w:rFonts w:ascii="Times New Roman" w:hAnsi="Times New Roman" w:eastAsia="Times New Roman" w:cs="Times New Roman"/>
          <w:lang w:val="en-US" w:bidi="en-US"/>
          <w:color w:val="111111"/>
          <w:sz w:val="28"/>
          <w:szCs w:val="28"/>
          <w:rtl/>
        </w:rPr>
        <w:t xml:space="preserve">jam' va xarj-e kāšān</w:t>
      </w:r>
    </w:p>
    <w:p>
      <w:pPr>
        <w:pStyle w:val="BookText"/>
      </w:pPr>
      <w:r>
        <w:rPr>
          <w:rFonts w:ascii="IRNazanin" w:hAnsi="IRNazanin" w:eastAsia="IRNazanin" w:cs="IRNazanin"/>
          <w:lang w:bidi="fa-IR"/>
          <w:color w:val="111111"/>
          <w:sz w:val="28"/>
          <w:szCs w:val="28"/>
          <w:rtl/>
        </w:rPr>
        <w:t xml:space="preserve">در سال 1317، ابواب جمعی موثق الدوله. اعداد به سياق است.</w:t>
      </w:r>
    </w:p>
    <w:p>
      <w:pPr>
        <w:pStyle w:val="BookText"/>
      </w:pPr>
      <w:r>
        <w:rPr>
          <w:rFonts w:ascii="IRNazanin" w:hAnsi="IRNazanin" w:eastAsia="IRNazanin" w:cs="IRNazanin"/>
          <w:lang w:bidi="fa-IR"/>
          <w:color w:val="111111"/>
          <w:sz w:val="28"/>
          <w:szCs w:val="28"/>
          <w:rtl/>
        </w:rPr>
        <w:t xml:space="preserve">تهران؛ مجلس؛ شماره نسخه:1093</w:t>
      </w:r>
    </w:p>
    <w:p>
      <w:pPr>
        <w:pStyle w:val="BookText"/>
      </w:pPr>
      <w:r>
        <w:rPr>
          <w:rFonts w:ascii="IRNazanin" w:hAnsi="IRNazanin" w:eastAsia="IRNazanin" w:cs="IRNazanin"/>
          <w:lang w:bidi="fa-IR"/>
          <w:color w:val="111111"/>
          <w:sz w:val="28"/>
          <w:szCs w:val="28"/>
          <w:rtl/>
        </w:rPr>
        <w:t xml:space="preserve">خط: نستعلیق، بی کا، تا: قرن 14؛ مهر: صدراعظم، معاون السلطان، ابوالقاسم بن اسدالله، صدرالملک، وثوق الدوله، معاون الملک، علی رضا بن محمود، محمد حسین، کمال الدوله؛ کاغذ: آبی، جلد: کاغذی، 12گ، ابعاد متن: 15</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24</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[سنا: ف: 2 – 117]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03" w:name="pg20375_230162"/>
    <w:bookmarkEnd w:id="203"/>
    <w:p>
      <w:pPr>
        <w:pStyle w:val="Heading3"/>
      </w:pPr>
      <w:bookmarkStart w:id="1201" w:name="_Toc684"/>
      <w:r>
        <w:t>جمع و خرج کردستان / اسناد / فارسی</w:t>
      </w:r>
      <w:bookmarkEnd w:id="1201"/>
    </w:p>
    <w:p>
      <w:pPr>
        <w:pStyle w:val="BookText"/>
      </w:pPr>
      <w:r>
        <w:rPr>
          <w:rFonts w:ascii="Times New Roman" w:hAnsi="Times New Roman" w:eastAsia="Times New Roman" w:cs="Times New Roman"/>
          <w:lang w:val="en-US" w:bidi="en-US"/>
          <w:color w:val="111111"/>
          <w:sz w:val="28"/>
          <w:szCs w:val="28"/>
          <w:rtl/>
        </w:rPr>
        <w:t xml:space="preserve">jam va xarj-e kordestān</w:t>
      </w:r>
    </w:p>
    <w:p>
      <w:pPr>
        <w:pStyle w:val="BookText"/>
      </w:pPr>
      <w:r>
        <w:rPr>
          <w:rFonts w:ascii="IRNazanin" w:hAnsi="IRNazanin" w:eastAsia="IRNazanin" w:cs="IRNazanin"/>
          <w:lang w:bidi="fa-IR"/>
          <w:color w:val="111111"/>
          <w:sz w:val="28"/>
          <w:szCs w:val="28"/>
          <w:rtl/>
        </w:rPr>
        <w:t xml:space="preserve">تهران؛ مجلس؛ شماره نسخه:1050</w:t>
      </w:r>
    </w:p>
    <w:p>
      <w:pPr>
        <w:pStyle w:val="BookText"/>
      </w:pPr>
      <w:r>
        <w:rPr>
          <w:rFonts w:ascii="IRNazanin" w:hAnsi="IRNazanin" w:eastAsia="IRNazanin" w:cs="IRNazanin"/>
          <w:lang w:bidi="fa-IR"/>
          <w:color w:val="111111"/>
          <w:sz w:val="28"/>
          <w:szCs w:val="28"/>
          <w:rtl/>
        </w:rPr>
        <w:t xml:space="preserve">اعداد به سیاق است؛ خط: نستعلیق، بی کا، تا: قرن 14؛ کاغذ: آبی، جلد: گالینگور، 134 گ، ابعاد متن: 13</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[سنا: ف: 2 - 109]</w:t>
      </w:r>
    </w:p>
    <w:p>
      <w:pPr>
        <w:pStyle w:val="Heading3"/>
      </w:pPr>
      <w:bookmarkStart w:id="1202" w:name="_Toc685"/>
      <w:r>
        <w:t>جمع و خرج کردستان و اسفند آباد / اسناد / فارسی</w:t>
      </w:r>
      <w:bookmarkEnd w:id="1202"/>
    </w:p>
    <w:p>
      <w:pPr>
        <w:pStyle w:val="BookText"/>
      </w:pPr>
      <w:r>
        <w:rPr>
          <w:rFonts w:ascii="Times New Roman" w:hAnsi="Times New Roman" w:eastAsia="Times New Roman" w:cs="Times New Roman"/>
          <w:lang w:val="en-US" w:bidi="en-US"/>
          <w:color w:val="111111"/>
          <w:sz w:val="28"/>
          <w:szCs w:val="28"/>
          <w:rtl/>
        </w:rPr>
        <w:t xml:space="preserve">jam' va xarj-e kordestān va esfand-ābād</w:t>
      </w:r>
    </w:p>
    <w:p>
      <w:pPr>
        <w:pStyle w:val="BookText"/>
      </w:pPr>
      <w:r>
        <w:rPr>
          <w:rFonts w:ascii="IRNazanin" w:hAnsi="IRNazanin" w:eastAsia="IRNazanin" w:cs="IRNazanin"/>
          <w:lang w:bidi="fa-IR"/>
          <w:color w:val="111111"/>
          <w:sz w:val="28"/>
          <w:szCs w:val="28"/>
          <w:rtl/>
        </w:rPr>
        <w:t xml:space="preserve">تهران؛ مجلس؛ شماره نسخه: 962</w:t>
      </w:r>
    </w:p>
    <w:p>
      <w:pPr>
        <w:pStyle w:val="BookText"/>
      </w:pPr>
      <w:r>
        <w:rPr>
          <w:rFonts w:ascii="IRNazanin" w:hAnsi="IRNazanin" w:eastAsia="IRNazanin" w:cs="IRNazanin"/>
          <w:lang w:bidi="fa-IR"/>
          <w:color w:val="111111"/>
          <w:sz w:val="28"/>
          <w:szCs w:val="28"/>
          <w:rtl/>
        </w:rPr>
        <w:t xml:space="preserve">اعداد به سیاق است؛ خط: نستعلیق، بی کا، تا: قرن 14؛ کاغذ: آبی، جلد: گالینگور، 48گ، ابعاد متن: 14</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[سنا: ف: 2 - 99]</w:t>
      </w:r>
    </w:p>
    <w:p>
      <w:pPr>
        <w:pStyle w:val="Heading3"/>
      </w:pPr>
      <w:bookmarkStart w:id="1203" w:name="_Toc686"/>
      <w:r>
        <w:t>جمع و خرج کرمانشاهان / اسناد / فارسی</w:t>
      </w:r>
      <w:bookmarkEnd w:id="1203"/>
    </w:p>
    <w:p>
      <w:pPr>
        <w:pStyle w:val="BookText"/>
      </w:pPr>
      <w:r>
        <w:rPr>
          <w:rFonts w:ascii="Times New Roman" w:hAnsi="Times New Roman" w:eastAsia="Times New Roman" w:cs="Times New Roman"/>
          <w:lang w:val="en-US" w:bidi="en-US"/>
          <w:color w:val="111111"/>
          <w:sz w:val="28"/>
          <w:szCs w:val="28"/>
          <w:rtl/>
        </w:rPr>
        <w:t xml:space="preserve">jam' va xarj-e kermānšāhān</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نسخه:947</w:t>
      </w:r>
    </w:p>
    <w:p>
      <w:pPr>
        <w:pStyle w:val="BookText"/>
      </w:pPr>
      <w:r>
        <w:rPr>
          <w:rFonts w:ascii="IRNazanin" w:hAnsi="IRNazanin" w:eastAsia="IRNazanin" w:cs="IRNazanin"/>
          <w:lang w:bidi="fa-IR"/>
          <w:color w:val="111111"/>
          <w:sz w:val="28"/>
          <w:szCs w:val="28"/>
          <w:rtl/>
        </w:rPr>
        <w:t xml:space="preserve">جمع و خرج کرمانشاهان و محال در سال 1301 اعداد به سیاق است؛ خط نستعلیق، بی کا، تا: قرن 14؛ کاغذ: آبی، جلد: گالینگور، 47گ، ابعاد متن: 13</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[سنا: ف: 2 – 97]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نسخه:1085</w:t>
      </w:r>
    </w:p>
    <w:p>
      <w:pPr>
        <w:pStyle w:val="BookText"/>
      </w:pPr>
      <w:r>
        <w:rPr>
          <w:rFonts w:ascii="IRNazanin" w:hAnsi="IRNazanin" w:eastAsia="IRNazanin" w:cs="IRNazanin"/>
          <w:lang w:bidi="fa-IR"/>
          <w:color w:val="111111"/>
          <w:sz w:val="28"/>
          <w:szCs w:val="28"/>
          <w:rtl/>
        </w:rPr>
        <w:t xml:space="preserve">کتابچه جمع و خرج کرمانشاهان و محال و مضافات سنقر و کلیائی، ابواب جمعی علاءالدوله اعداد به سیاق است؛ خط: نستعلیق، بی کا، تا: قرن 14، کاغذ: آبی، جلد: تیماج سبز، 34گ، ابعاد متن: 16</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27</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[سنا: ف: 2 - 116]</w:t>
      </w:r>
    </w:p>
    <w:p>
      <w:pPr>
        <w:pStyle w:val="Heading3"/>
      </w:pPr>
      <w:bookmarkStart w:id="1204" w:name="_Toc687"/>
      <w:r>
        <w:t>جمع و خرج کمره / اسناد / فارسی</w:t>
      </w:r>
      <w:bookmarkEnd w:id="1204"/>
    </w:p>
    <w:p>
      <w:pPr>
        <w:pStyle w:val="BookText"/>
      </w:pPr>
      <w:r>
        <w:rPr>
          <w:rFonts w:ascii="Times New Roman" w:hAnsi="Times New Roman" w:eastAsia="Times New Roman" w:cs="Times New Roman"/>
          <w:lang w:val="en-US" w:bidi="en-US"/>
          <w:color w:val="111111"/>
          <w:sz w:val="28"/>
          <w:szCs w:val="28"/>
          <w:rtl/>
        </w:rPr>
        <w:t xml:space="preserve">jam' va xarj-e kamare</w:t>
      </w:r>
    </w:p>
    <w:p>
      <w:pPr>
        <w:pStyle w:val="BookText"/>
      </w:pPr>
      <w:r>
        <w:rPr>
          <w:rFonts w:ascii="IRNazanin" w:hAnsi="IRNazanin" w:eastAsia="IRNazanin" w:cs="IRNazanin"/>
          <w:lang w:bidi="fa-IR"/>
          <w:color w:val="111111"/>
          <w:sz w:val="28"/>
          <w:szCs w:val="28"/>
          <w:rtl/>
        </w:rPr>
        <w:t xml:space="preserve">تهران؛ مجلس؛ شماره نسخه:1028</w:t>
      </w:r>
    </w:p>
    <w:p>
      <w:pPr>
        <w:pStyle w:val="BookText"/>
      </w:pPr>
      <w:r>
        <w:rPr>
          <w:rFonts w:ascii="IRNazanin" w:hAnsi="IRNazanin" w:eastAsia="IRNazanin" w:cs="IRNazanin"/>
          <w:lang w:bidi="fa-IR"/>
          <w:color w:val="111111"/>
          <w:sz w:val="28"/>
          <w:szCs w:val="28"/>
          <w:rtl/>
        </w:rPr>
        <w:t xml:space="preserve">در سال 1305. اعداد به سياق است؛ خط: نستعلیق، بی کا، تا: قرن 14؛ مهر: على الاعلى؛ کاغذ: آبی، جلد: گالینگور، 8 گ، ابعاد متن: 13</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[سنا: ف: 2 - 106]</w:t>
      </w:r>
    </w:p>
    <w:p>
      <w:pPr>
        <w:pStyle w:val="Heading3"/>
      </w:pPr>
      <w:bookmarkStart w:id="1205" w:name="_Toc688"/>
      <w:r>
        <w:t>جمع و خرج کوه کیلویه / اسناد / فارسی</w:t>
      </w:r>
      <w:bookmarkEnd w:id="1205"/>
    </w:p>
    <w:p>
      <w:pPr>
        <w:pStyle w:val="BookText"/>
      </w:pPr>
      <w:r>
        <w:rPr>
          <w:rFonts w:ascii="Times New Roman" w:hAnsi="Times New Roman" w:eastAsia="Times New Roman" w:cs="Times New Roman"/>
          <w:lang w:val="en-US" w:bidi="en-US"/>
          <w:color w:val="111111"/>
          <w:sz w:val="28"/>
          <w:szCs w:val="28"/>
          <w:rtl/>
        </w:rPr>
        <w:t xml:space="preserve">jam' va xarj-e koh-kīlūye</w:t>
      </w:r>
    </w:p>
    <w:p>
      <w:pPr>
        <w:pStyle w:val="BookText"/>
      </w:pPr>
      <w:r>
        <w:rPr>
          <w:rFonts w:ascii="IRNazanin" w:hAnsi="IRNazanin" w:eastAsia="IRNazanin" w:cs="IRNazanin"/>
          <w:lang w:bidi="fa-IR"/>
          <w:color w:val="111111"/>
          <w:sz w:val="28"/>
          <w:szCs w:val="28"/>
          <w:rtl/>
        </w:rPr>
        <w:t xml:space="preserve">تهران؛ مجلس؛ شماره نسخه: 1011</w:t>
      </w:r>
    </w:p>
    <w:p>
      <w:pPr>
        <w:pStyle w:val="BookText"/>
      </w:pPr>
      <w:r>
        <w:rPr>
          <w:rFonts w:ascii="IRNazanin" w:hAnsi="IRNazanin" w:eastAsia="IRNazanin" w:cs="IRNazanin"/>
          <w:lang w:bidi="fa-IR"/>
          <w:color w:val="111111"/>
          <w:sz w:val="28"/>
          <w:szCs w:val="28"/>
          <w:rtl/>
        </w:rPr>
        <w:t xml:space="preserve">ابواب جمعی محمد قاسم خان. اعداد به سياق است؛ خط: نستعلیق، بی کا، تا: قرن 14؛ مهر: محمد قاسم؛ کاغذ: آبی، جلد: گالینگور، 6 گ، ابعاد متن: 15</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[سنا: ف: 2 - 104]</w:t>
      </w:r>
    </w:p>
    <w:p>
      <w:pPr>
        <w:pStyle w:val="Heading3"/>
      </w:pPr>
      <w:bookmarkStart w:id="1206" w:name="_Toc689"/>
      <w:r>
        <w:t>جمع و خرج گلپایگان و خوانسار و یزد / اسناد / فارسی</w:t>
      </w:r>
      <w:bookmarkEnd w:id="1206"/>
    </w:p>
    <w:p>
      <w:pPr>
        <w:pStyle w:val="BookText"/>
      </w:pPr>
      <w:r>
        <w:rPr>
          <w:rFonts w:ascii="Times New Roman" w:hAnsi="Times New Roman" w:eastAsia="Times New Roman" w:cs="Times New Roman"/>
          <w:lang w:val="en-US" w:bidi="en-US"/>
          <w:color w:val="111111"/>
          <w:sz w:val="28"/>
          <w:szCs w:val="28"/>
          <w:rtl/>
        </w:rPr>
        <w:t xml:space="preserve">jam' va xarj-e golpāygān va xānsār va yazd</w:t>
      </w:r>
    </w:p>
    <w:p>
      <w:pPr>
        <w:pStyle w:val="BookText"/>
      </w:pPr>
      <w:r>
        <w:rPr>
          <w:rFonts w:ascii="IRNazanin" w:hAnsi="IRNazanin" w:eastAsia="IRNazanin" w:cs="IRNazanin"/>
          <w:lang w:bidi="fa-IR"/>
          <w:color w:val="111111"/>
          <w:sz w:val="28"/>
          <w:szCs w:val="28"/>
          <w:rtl/>
        </w:rPr>
        <w:t xml:space="preserve">تهران؛ مجلس؛ شماره نسخه:1054</w:t>
      </w:r>
    </w:p>
    <w:p>
      <w:pPr>
        <w:pStyle w:val="BookText"/>
      </w:pPr>
      <w:r>
        <w:rPr>
          <w:rFonts w:ascii="IRNazanin" w:hAnsi="IRNazanin" w:eastAsia="IRNazanin" w:cs="IRNazanin"/>
          <w:lang w:bidi="fa-IR"/>
          <w:color w:val="111111"/>
          <w:sz w:val="28"/>
          <w:szCs w:val="28"/>
          <w:rtl/>
        </w:rPr>
        <w:t xml:space="preserve">در سال 1290. اعداد به سیاق است؛ خط: نستعلیق، بی کا، تا: قرن 14؛ کاغذ: سفید، جلد: گالینگور، 207گ، ابعاد متن: 15</w:t>
      </w:r>
      <w:r>
        <w:rPr>
          <w:rFonts w:ascii="Times New Roman" w:hAnsi="Times New Roman" w:eastAsia="Times New Roman" w:cs="Times New Roman"/>
          <w:lang w:val="en-US" w:bidi="en-US"/>
          <w:color w:val="111111"/>
          <w:sz w:val="28"/>
          <w:szCs w:val="28"/>
          <w:rtl/>
        </w:rPr>
        <w:t xml:space="preserve">x7</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[سنا: ف: 2 - 109]</w:t>
      </w:r>
    </w:p>
    <w:p>
      <w:pPr>
        <w:pStyle w:val="Heading3"/>
      </w:pPr>
      <w:bookmarkStart w:id="1207" w:name="_Toc690"/>
      <w:r>
        <w:t>جمع و خرج گمرک اصفهان و ... / اسناد / فارسی</w:t>
      </w:r>
      <w:bookmarkEnd w:id="1207"/>
    </w:p>
    <w:p>
      <w:pPr>
        <w:pStyle w:val="BookText"/>
      </w:pPr>
      <w:r>
        <w:rPr>
          <w:rFonts w:ascii="Times New Roman" w:hAnsi="Times New Roman" w:eastAsia="Times New Roman" w:cs="Times New Roman"/>
          <w:lang w:val="en-US" w:bidi="en-US"/>
          <w:color w:val="111111"/>
          <w:sz w:val="28"/>
          <w:szCs w:val="28"/>
          <w:rtl/>
        </w:rPr>
        <w:t xml:space="preserve">jam“ va xarj-e gomrok-e esfahān va ...</w:t>
      </w:r>
    </w:p>
    <w:p>
      <w:pPr>
        <w:pStyle w:val="BookText"/>
      </w:pPr>
      <w:r>
        <w:rPr>
          <w:rFonts w:ascii="IRNazanin" w:hAnsi="IRNazanin" w:eastAsia="IRNazanin" w:cs="IRNazanin"/>
          <w:lang w:bidi="fa-IR"/>
          <w:color w:val="111111"/>
          <w:sz w:val="28"/>
          <w:szCs w:val="28"/>
          <w:rtl/>
        </w:rPr>
        <w:t xml:space="preserve">کتابچه جمع و خرج وجوه گمرک اصفهان و بروجرد و گلپایگان در سال 1303، ابواب جمع جمعی میرزا علی قلی گماشه مشير الملك. اعداد به سیاق است.</w:t>
      </w:r>
    </w:p>
    <w:p>
      <w:pPr>
        <w:pStyle w:val="BookText"/>
      </w:pPr>
      <w:r>
        <w:rPr>
          <w:rFonts w:ascii="IRNazanin" w:hAnsi="IRNazanin" w:eastAsia="IRNazanin" w:cs="IRNazanin"/>
          <w:lang w:bidi="fa-IR"/>
          <w:color w:val="111111"/>
          <w:sz w:val="28"/>
          <w:szCs w:val="28"/>
          <w:rtl/>
        </w:rPr>
        <w:t xml:space="preserve">تهران؛ مجلس؛ شماره نسخه:993</w:t>
      </w:r>
    </w:p>
    <w:p>
      <w:pPr>
        <w:pStyle w:val="BookText"/>
      </w:pPr>
      <w:r>
        <w:rPr>
          <w:rFonts w:ascii="IRNazanin" w:hAnsi="IRNazanin" w:eastAsia="IRNazanin" w:cs="IRNazanin"/>
          <w:lang w:bidi="fa-IR"/>
          <w:color w:val="111111"/>
          <w:sz w:val="28"/>
          <w:szCs w:val="28"/>
          <w:rtl/>
        </w:rPr>
        <w:t xml:space="preserve">خط: نستعلیق، بی کا، تا: قرن 14؛ کاغذ: آبی، جلد: گالینگور، 4 گ، ابعاد متن: 11</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[سنا: ف: 2 - 102]</w:t>
      </w:r>
    </w:p>
    <w:p>
      <w:pPr>
        <w:pStyle w:val="Heading3"/>
      </w:pPr>
      <w:bookmarkStart w:id="1208" w:name="_Toc691"/>
      <w:r>
        <w:t>جمع و خرج گمرک خانه های اصفهان و بروجرد و گلپایگان / اسناد / فارسی</w:t>
      </w:r>
      <w:bookmarkEnd w:id="1208"/>
    </w:p>
    <w:p>
      <w:pPr>
        <w:pStyle w:val="BookText"/>
      </w:pPr>
      <w:r>
        <w:rPr>
          <w:rFonts w:ascii="Times New Roman" w:hAnsi="Times New Roman" w:eastAsia="Times New Roman" w:cs="Times New Roman"/>
          <w:lang w:val="en-US" w:bidi="en-US"/>
          <w:color w:val="111111"/>
          <w:sz w:val="28"/>
          <w:szCs w:val="28"/>
          <w:rtl/>
        </w:rPr>
        <w:t xml:space="preserve">jam va Xarj-e gomrok-xane-ha-ye esfahan va borujerd va golpāygān</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نسخه:925</w:t>
      </w:r>
    </w:p>
    <w:p>
      <w:pPr>
        <w:pStyle w:val="BookText"/>
      </w:pPr>
      <w:r>
        <w:rPr>
          <w:rFonts w:ascii="IRNazanin" w:hAnsi="IRNazanin" w:eastAsia="IRNazanin" w:cs="IRNazanin"/>
          <w:lang w:bidi="fa-IR"/>
          <w:color w:val="111111"/>
          <w:sz w:val="28"/>
          <w:szCs w:val="28"/>
          <w:rtl/>
        </w:rPr>
        <w:t xml:space="preserve">در سال 1304، ابواب جمعی محمد حسین خان امین الرعایا. اعداد به سياق؛ خط: نستعلیق، بی کا، تا: قرن 14، با مهر حسین؛ کاغذ: آبی، جلد: گالینگور، 8گ، ابعاد متن: 13</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[سنا: ف: 2 - 94]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نسخه:946</w:t>
      </w:r>
    </w:p>
    <w:p>
      <w:pPr>
        <w:pStyle w:val="BookText"/>
      </w:pPr>
      <w:r>
        <w:rPr>
          <w:rFonts w:ascii="IRNazanin" w:hAnsi="IRNazanin" w:eastAsia="IRNazanin" w:cs="IRNazanin"/>
          <w:lang w:bidi="fa-IR"/>
          <w:color w:val="111111"/>
          <w:sz w:val="28"/>
          <w:szCs w:val="28"/>
          <w:rtl/>
        </w:rPr>
        <w:t xml:space="preserve">در سال 1304، ابواب جمعی میرزا علی قلی سررشته دار. اعداد به سياق است؛ خط: نستعلیق، بی کا، تا: قرن 14؛ مهر: امین الملک در رمضان 1305، کاغذ: آبی، جلد: گالینگور، 4گ، ابعاد متن: 10</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[سنا: ف: 2 – 97]</w:t>
      </w:r>
    </w:p>
    <w:p>
      <w:pPr>
        <w:pStyle w:val="Heading3"/>
      </w:pPr>
      <w:bookmarkStart w:id="1209" w:name="_Toc692"/>
      <w:r>
        <w:t>جمع و خرج گیلان / اسناد / فارسی</w:t>
      </w:r>
      <w:bookmarkEnd w:id="1209"/>
    </w:p>
    <w:p>
      <w:pPr>
        <w:pStyle w:val="BookText"/>
      </w:pPr>
      <w:r>
        <w:rPr>
          <w:rFonts w:ascii="Times New Roman" w:hAnsi="Times New Roman" w:eastAsia="Times New Roman" w:cs="Times New Roman"/>
          <w:lang w:val="en-US" w:bidi="en-US"/>
          <w:color w:val="111111"/>
          <w:sz w:val="28"/>
          <w:szCs w:val="28"/>
          <w:rtl/>
        </w:rPr>
        <w:t xml:space="preserve">jam' va xarj-e gīlān</w:t>
      </w:r>
    </w:p>
    <w:p>
      <w:pPr>
        <w:pStyle w:val="BookText"/>
      </w:pPr>
      <w:r>
        <w:rPr>
          <w:rFonts w:ascii="IRNazanin" w:hAnsi="IRNazanin" w:eastAsia="IRNazanin" w:cs="IRNazanin"/>
          <w:lang w:bidi="fa-IR"/>
          <w:color w:val="111111"/>
          <w:sz w:val="28"/>
          <w:szCs w:val="28"/>
          <w:rtl/>
        </w:rPr>
        <w:t xml:space="preserve">کتابچه دستور العمل جمع و خرج گیلان، ابواب جمعی معیر الممالک در سال 1328ق است.</w:t>
      </w:r>
    </w:p>
    <w:p>
      <w:pPr>
        <w:pStyle w:val="BookText"/>
      </w:pPr>
      <w:r>
        <w:rPr>
          <w:rFonts w:ascii="IRNazanin" w:hAnsi="IRNazanin" w:eastAsia="IRNazanin" w:cs="IRNazanin"/>
          <w:lang w:bidi="fa-IR"/>
          <w:color w:val="111111"/>
          <w:sz w:val="28"/>
          <w:szCs w:val="28"/>
          <w:rtl/>
        </w:rPr>
        <w:t xml:space="preserve">تهران؛ مجلس؛ شماره نسخه:13744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04" w:name="pg20375_230163"/>
    <w:bookmarkEnd w:id="204"/>
    <w:p>
      <w:pPr>
        <w:pStyle w:val="BookText"/>
      </w:pPr>
      <w:r>
        <w:rPr>
          <w:rFonts w:ascii="IRNazanin" w:hAnsi="IRNazanin" w:eastAsia="IRNazanin" w:cs="IRNazanin"/>
          <w:lang w:bidi="fa-IR"/>
          <w:color w:val="111111"/>
          <w:sz w:val="28"/>
          <w:szCs w:val="28"/>
          <w:rtl/>
        </w:rPr>
        <w:t xml:space="preserve">خط: سیاق، بی کا، تا: 1328ق؛ جلد: تیماج، 25گ، مختلف السطر، اندازه: 27</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37 - 280]</w:t>
      </w:r>
    </w:p>
    <w:p>
      <w:pPr>
        <w:pStyle w:val="Heading3"/>
      </w:pPr>
      <w:bookmarkStart w:id="1210" w:name="_Toc693"/>
      <w:r>
        <w:t>جمع و خرج لرستان / اسناد / فارسی</w:t>
      </w:r>
      <w:bookmarkEnd w:id="1210"/>
    </w:p>
    <w:p>
      <w:pPr>
        <w:pStyle w:val="BookText"/>
      </w:pPr>
      <w:r>
        <w:rPr>
          <w:rFonts w:ascii="Times New Roman" w:hAnsi="Times New Roman" w:eastAsia="Times New Roman" w:cs="Times New Roman"/>
          <w:lang w:val="en-US" w:bidi="en-US"/>
          <w:color w:val="111111"/>
          <w:sz w:val="28"/>
          <w:szCs w:val="28"/>
          <w:rtl/>
        </w:rPr>
        <w:t xml:space="preserve">va Xarj-e lorestan jam</w:t>
      </w:r>
    </w:p>
    <w:p>
      <w:pPr>
        <w:pStyle w:val="BookText"/>
      </w:pPr>
      <w:r>
        <w:rPr>
          <w:rFonts w:ascii="IRNazanin" w:hAnsi="IRNazanin" w:eastAsia="IRNazanin" w:cs="IRNazanin"/>
          <w:lang w:bidi="fa-IR"/>
          <w:color w:val="111111"/>
          <w:sz w:val="28"/>
          <w:szCs w:val="28"/>
          <w:rtl/>
        </w:rPr>
        <w:t xml:space="preserve">تهران؛ مجلس؛ شماره نسخه:938</w:t>
      </w:r>
    </w:p>
    <w:p>
      <w:pPr>
        <w:pStyle w:val="BookText"/>
      </w:pPr>
      <w:r>
        <w:rPr>
          <w:rFonts w:ascii="IRNazanin" w:hAnsi="IRNazanin" w:eastAsia="IRNazanin" w:cs="IRNazanin"/>
          <w:lang w:bidi="fa-IR"/>
          <w:color w:val="111111"/>
          <w:sz w:val="28"/>
          <w:szCs w:val="28"/>
          <w:rtl/>
        </w:rPr>
        <w:t xml:space="preserve">در سال 1303. اعداد به سیاق است؛ خط: نستعلیق، بی کا، تا: قرن 14؛ مهر: على الأعلى، محمد رضا؛ کاغذ: آبی، جلد: گالینگور، 30گ، ابعاد متن: 12</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[سنا: ف: 2 - 96]</w:t>
      </w:r>
    </w:p>
    <w:p>
      <w:pPr>
        <w:pStyle w:val="Heading3"/>
      </w:pPr>
      <w:bookmarkStart w:id="1211" w:name="_Toc694"/>
      <w:r>
        <w:t>جمع و خرج مازندران / اسناد / فارسی</w:t>
      </w:r>
      <w:bookmarkEnd w:id="1211"/>
    </w:p>
    <w:p>
      <w:pPr>
        <w:pStyle w:val="BookText"/>
      </w:pPr>
      <w:r>
        <w:rPr>
          <w:rFonts w:ascii="Times New Roman" w:hAnsi="Times New Roman" w:eastAsia="Times New Roman" w:cs="Times New Roman"/>
          <w:lang w:val="en-US" w:bidi="en-US"/>
          <w:color w:val="111111"/>
          <w:sz w:val="28"/>
          <w:szCs w:val="28"/>
          <w:rtl/>
        </w:rPr>
        <w:t xml:space="preserve">jam' va xarj-e māzandarān</w:t>
      </w:r>
    </w:p>
    <w:p>
      <w:pPr>
        <w:pStyle w:val="BookText"/>
      </w:pPr>
      <w:r>
        <w:rPr>
          <w:rFonts w:ascii="IRNazanin" w:hAnsi="IRNazanin" w:eastAsia="IRNazanin" w:cs="IRNazanin"/>
          <w:lang w:bidi="fa-IR"/>
          <w:color w:val="111111"/>
          <w:sz w:val="28"/>
          <w:szCs w:val="28"/>
          <w:rtl/>
        </w:rPr>
        <w:t xml:space="preserve">تهران؛ مجلس؛ شماره نسخه: 1081</w:t>
      </w:r>
    </w:p>
    <w:p>
      <w:pPr>
        <w:pStyle w:val="BookText"/>
      </w:pPr>
      <w:r>
        <w:rPr>
          <w:rFonts w:ascii="IRNazanin" w:hAnsi="IRNazanin" w:eastAsia="IRNazanin" w:cs="IRNazanin"/>
          <w:lang w:bidi="fa-IR"/>
          <w:color w:val="111111"/>
          <w:sz w:val="28"/>
          <w:szCs w:val="28"/>
          <w:rtl/>
        </w:rPr>
        <w:t xml:space="preserve">در سال 1316. ابواب جمعی علاءالدوله. اعداد به سياق است؛ خط: نستعلیق، بی کا، تا: قرن 14؛ مهر: اتابک اعظم، کمال الدوله، معاون السلطان، ابوالقاسم بن اسدالله، «هو العزیز»، معتمد الممالک، غلامحسین بن محمد، علی رضا بن محمود؛ کاغذ: آبی، جلد: تیماج حنایی، 32 گ، ابعاد متن: 18</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[سنا: ف: 2 - 115]</w:t>
      </w:r>
    </w:p>
    <w:p>
      <w:pPr>
        <w:pStyle w:val="Heading3"/>
      </w:pPr>
      <w:bookmarkStart w:id="1212" w:name="_Toc695"/>
      <w:r>
        <w:t>جمع و خرج مال الاجاره دکاکین وقفی / اسناد / فارسی</w:t>
      </w:r>
      <w:bookmarkEnd w:id="1212"/>
    </w:p>
    <w:p>
      <w:pPr>
        <w:pStyle w:val="BookText"/>
      </w:pPr>
      <w:r>
        <w:rPr>
          <w:rFonts w:ascii="Times New Roman" w:hAnsi="Times New Roman" w:eastAsia="Times New Roman" w:cs="Times New Roman"/>
          <w:lang w:val="en-US" w:bidi="en-US"/>
          <w:color w:val="111111"/>
          <w:sz w:val="28"/>
          <w:szCs w:val="28"/>
          <w:rtl/>
        </w:rPr>
        <w:t xml:space="preserve">jam va xarj-e māl-ol-ejāre-ye dakākīn-e vaqfi</w:t>
      </w:r>
    </w:p>
    <w:p>
      <w:pPr>
        <w:pStyle w:val="BookText"/>
      </w:pPr>
      <w:r>
        <w:rPr>
          <w:rFonts w:ascii="IRNazanin" w:hAnsi="IRNazanin" w:eastAsia="IRNazanin" w:cs="IRNazanin"/>
          <w:lang w:bidi="fa-IR"/>
          <w:color w:val="111111"/>
          <w:sz w:val="28"/>
          <w:szCs w:val="28"/>
          <w:rtl/>
        </w:rPr>
        <w:t xml:space="preserve">تهران؛ دانشگاه شماره نسخه:9885</w:t>
      </w:r>
    </w:p>
    <w:p>
      <w:pPr>
        <w:pStyle w:val="BookText"/>
      </w:pPr>
      <w:r>
        <w:rPr>
          <w:rFonts w:ascii="IRNazanin" w:hAnsi="IRNazanin" w:eastAsia="IRNazanin" w:cs="IRNazanin"/>
          <w:lang w:bidi="fa-IR"/>
          <w:color w:val="111111"/>
          <w:sz w:val="28"/>
          <w:szCs w:val="28"/>
          <w:rtl/>
        </w:rPr>
        <w:t xml:space="preserve">گنج علی خان از سال 1257 تا 1260؛ بی کا، بی تا [ف: 17 - 500]</w:t>
      </w:r>
    </w:p>
    <w:p>
      <w:pPr>
        <w:pStyle w:val="Heading3"/>
      </w:pPr>
      <w:bookmarkStart w:id="1213" w:name="_Toc696"/>
      <w:r>
        <w:t>جمع و خرج ماليات / اسناد / فارسی</w:t>
      </w:r>
      <w:bookmarkEnd w:id="1213"/>
    </w:p>
    <w:p>
      <w:pPr>
        <w:pStyle w:val="BookText"/>
      </w:pPr>
      <w:r>
        <w:rPr>
          <w:rFonts w:ascii="Times New Roman" w:hAnsi="Times New Roman" w:eastAsia="Times New Roman" w:cs="Times New Roman"/>
          <w:lang w:val="en-US" w:bidi="en-US"/>
          <w:color w:val="111111"/>
          <w:sz w:val="28"/>
          <w:szCs w:val="28"/>
          <w:rtl/>
        </w:rPr>
        <w:t xml:space="preserve">jam va xarj-e mālīyāt</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نسخه:949</w:t>
      </w:r>
    </w:p>
    <w:p>
      <w:pPr>
        <w:pStyle w:val="BookText"/>
      </w:pPr>
      <w:r>
        <w:rPr>
          <w:rFonts w:ascii="IRNazanin" w:hAnsi="IRNazanin" w:eastAsia="IRNazanin" w:cs="IRNazanin"/>
          <w:lang w:bidi="fa-IR"/>
          <w:color w:val="111111"/>
          <w:sz w:val="28"/>
          <w:szCs w:val="28"/>
          <w:rtl/>
        </w:rPr>
        <w:t xml:space="preserve">ابواب جمعی میرزا اسمعیل خان نایب الحكومة. اعداد به سیاق است؛ خط: نستعلیق، بی کا، تا: قرن 14؛ مهر: الواثق بالله محسن؛ کاغذ: سفید، جلد: گالینگور، 24گ، ابعاد متن: 12</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[سنا: ف: 2 – 97]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نسخه:984</w:t>
      </w:r>
    </w:p>
    <w:p>
      <w:pPr>
        <w:pStyle w:val="BookText"/>
      </w:pPr>
      <w:r>
        <w:rPr>
          <w:rFonts w:ascii="IRNazanin" w:hAnsi="IRNazanin" w:eastAsia="IRNazanin" w:cs="IRNazanin"/>
          <w:lang w:bidi="fa-IR"/>
          <w:color w:val="111111"/>
          <w:sz w:val="28"/>
          <w:szCs w:val="28"/>
          <w:rtl/>
        </w:rPr>
        <w:t xml:space="preserve">بلوک بوانات و قنقری و سرچه و کام فیروز در سال 1305، ابواب جمعی نصرالله خان سرتیپ اعداد به سياق است؛ خط: نستعلیق، بی کا، تا: قرن 14؛ کاغذ: سفید، جلد: گالینگور، 6گ، ابعاد متن: 14</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[سنا: ف: 2 - 101]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نسخه:1433</w:t>
      </w:r>
    </w:p>
    <w:p>
      <w:pPr>
        <w:pStyle w:val="BookText"/>
      </w:pPr>
      <w:r>
        <w:rPr>
          <w:rFonts w:ascii="IRNazanin" w:hAnsi="IRNazanin" w:eastAsia="IRNazanin" w:cs="IRNazanin"/>
          <w:lang w:bidi="fa-IR"/>
          <w:color w:val="111111"/>
          <w:sz w:val="28"/>
          <w:szCs w:val="28"/>
          <w:rtl/>
        </w:rPr>
        <w:t xml:space="preserve">جمع و خرج مالیات و فروعات قریه قراجیلو ملکی محمد على خان یاور توپخانه در 1308؛ خط: نستعلیق، بی کا، تا: قرن 14؛ مهر: ابوعبدالله صادق؛ کاغذ: سفید، جلد: پارچه و مقوایی، 6گ، 14 _10 سطر، ابعاد متن: 14</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[سنا: ف: 2 - 254]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مجلس؛ شماره نسخه: 1432</w:t>
      </w:r>
    </w:p>
    <w:p>
      <w:pPr>
        <w:pStyle w:val="BookText"/>
      </w:pPr>
      <w:r>
        <w:rPr>
          <w:rFonts w:ascii="IRNazanin" w:hAnsi="IRNazanin" w:eastAsia="IRNazanin" w:cs="IRNazanin"/>
          <w:lang w:bidi="fa-IR"/>
          <w:color w:val="111111"/>
          <w:sz w:val="28"/>
          <w:szCs w:val="28"/>
          <w:rtl/>
        </w:rPr>
        <w:t xml:space="preserve">کتابچه جمع و خرج مالیات و بهره و حاصل و دهات و محلات سرکاری محمد علی خان درباره زرینه رود همدان، در میان تاریخ 1298 و 1300 دارد؛ خط: نستعلیق، بی کا، تا: قرن 14؛ کاغذ: سفید، جلد: پارچه مقوایی، 34گ، مختلف السطر، اندازه: 21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إسنا: ف: 2 - 254]</w:t>
      </w:r>
    </w:p>
    <w:p>
      <w:pPr>
        <w:pStyle w:val="Heading3"/>
      </w:pPr>
      <w:bookmarkStart w:id="1214" w:name="_Toc697"/>
      <w:r>
        <w:t>جمع و خرج مالیات جهرم / اسناد / فارسی</w:t>
      </w:r>
      <w:bookmarkEnd w:id="1214"/>
    </w:p>
    <w:p>
      <w:pPr>
        <w:pStyle w:val="BookText"/>
      </w:pPr>
      <w:r>
        <w:rPr>
          <w:rFonts w:ascii="Times New Roman" w:hAnsi="Times New Roman" w:eastAsia="Times New Roman" w:cs="Times New Roman"/>
          <w:lang w:val="en-US" w:bidi="en-US"/>
          <w:color w:val="111111"/>
          <w:sz w:val="28"/>
          <w:szCs w:val="28"/>
          <w:rtl/>
        </w:rPr>
        <w:t xml:space="preserve">va xarj-e mālīyāt-e jahrom jam</w:t>
      </w:r>
    </w:p>
    <w:p>
      <w:pPr>
        <w:pStyle w:val="BookText"/>
      </w:pPr>
      <w:r>
        <w:rPr>
          <w:rFonts w:ascii="IRNazanin" w:hAnsi="IRNazanin" w:eastAsia="IRNazanin" w:cs="IRNazanin"/>
          <w:lang w:bidi="fa-IR"/>
          <w:color w:val="111111"/>
          <w:sz w:val="28"/>
          <w:szCs w:val="28"/>
          <w:rtl/>
        </w:rPr>
        <w:t xml:space="preserve">در سال 1304، ابواب جمعی سلیمان خان. اعداد به سیاق است.</w:t>
      </w:r>
    </w:p>
    <w:p>
      <w:pPr>
        <w:pStyle w:val="BookText"/>
      </w:pPr>
      <w:r>
        <w:rPr>
          <w:rFonts w:ascii="IRNazanin" w:hAnsi="IRNazanin" w:eastAsia="IRNazanin" w:cs="IRNazanin"/>
          <w:lang w:bidi="fa-IR"/>
          <w:color w:val="111111"/>
          <w:sz w:val="28"/>
          <w:szCs w:val="28"/>
          <w:rtl/>
        </w:rPr>
        <w:t xml:space="preserve">تهران؛ مجلس؛ شماره نسخه:963</w:t>
      </w:r>
    </w:p>
    <w:p>
      <w:pPr>
        <w:pStyle w:val="BookText"/>
      </w:pPr>
      <w:r>
        <w:rPr>
          <w:rFonts w:ascii="IRNazanin" w:hAnsi="IRNazanin" w:eastAsia="IRNazanin" w:cs="IRNazanin"/>
          <w:lang w:bidi="fa-IR"/>
          <w:color w:val="111111"/>
          <w:sz w:val="28"/>
          <w:szCs w:val="28"/>
          <w:rtl/>
        </w:rPr>
        <w:t xml:space="preserve">خط: نستعلیق، بی کا، تا: قرن 14؛ کاغذ: آبی، جلد: گالینگور، 8گ، ابعاد متن: 14</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[سنا: ف: 2 - 99]</w:t>
      </w:r>
    </w:p>
    <w:p>
      <w:pPr>
        <w:pStyle w:val="Heading3"/>
      </w:pPr>
      <w:bookmarkStart w:id="1215" w:name="_Toc698"/>
      <w:r>
        <w:t>جمع و خرج مالیات دیوانی ایزدخواست / اسناد / فارسی</w:t>
      </w:r>
      <w:bookmarkEnd w:id="1215"/>
    </w:p>
    <w:p>
      <w:pPr>
        <w:pStyle w:val="BookText"/>
      </w:pPr>
      <w:r>
        <w:rPr>
          <w:rFonts w:ascii="Times New Roman" w:hAnsi="Times New Roman" w:eastAsia="Times New Roman" w:cs="Times New Roman"/>
          <w:lang w:val="en-US" w:bidi="en-US"/>
          <w:color w:val="111111"/>
          <w:sz w:val="28"/>
          <w:szCs w:val="28"/>
          <w:rtl/>
        </w:rPr>
        <w:t xml:space="preserve">jam' va xarj-e mālīyāt-e dīvānī-ye īzad-xāst</w:t>
      </w:r>
    </w:p>
    <w:p>
      <w:pPr>
        <w:pStyle w:val="BookText"/>
      </w:pPr>
      <w:r>
        <w:rPr>
          <w:rFonts w:ascii="IRNazanin" w:hAnsi="IRNazanin" w:eastAsia="IRNazanin" w:cs="IRNazanin"/>
          <w:lang w:bidi="fa-IR"/>
          <w:color w:val="111111"/>
          <w:sz w:val="28"/>
          <w:szCs w:val="28"/>
          <w:rtl/>
        </w:rPr>
        <w:t xml:space="preserve">تهران؛ مجلس؛ شماره نسخه:1014</w:t>
      </w:r>
    </w:p>
    <w:p>
      <w:pPr>
        <w:pStyle w:val="BookText"/>
      </w:pPr>
      <w:r>
        <w:rPr>
          <w:rFonts w:ascii="IRNazanin" w:hAnsi="IRNazanin" w:eastAsia="IRNazanin" w:cs="IRNazanin"/>
          <w:lang w:bidi="fa-IR"/>
          <w:color w:val="111111"/>
          <w:sz w:val="28"/>
          <w:szCs w:val="28"/>
          <w:rtl/>
        </w:rPr>
        <w:t xml:space="preserve">در سال 1304، ابواب جمعی احمد خان ایزد خواستی؛ خط: نستعلیق، بی کا، تا: قرن 14، کاغذ: سفید، جلد: گالینگور، 1گ، ابعاد متن: 18</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سم [سنا: ف: 2 - 105]</w:t>
      </w:r>
    </w:p>
    <w:p>
      <w:pPr>
        <w:pStyle w:val="Heading3"/>
      </w:pPr>
      <w:bookmarkStart w:id="1216" w:name="_Toc699"/>
      <w:r>
        <w:t>جمع و خرج مالیات دیوانی نصفه حرقه آباد و ... / اسناد / فارسی</w:t>
      </w:r>
      <w:bookmarkEnd w:id="1216"/>
    </w:p>
    <w:p>
      <w:pPr>
        <w:pStyle w:val="BookText"/>
      </w:pPr>
      <w:r>
        <w:rPr>
          <w:rFonts w:ascii="Times New Roman" w:hAnsi="Times New Roman" w:eastAsia="Times New Roman" w:cs="Times New Roman"/>
          <w:lang w:val="en-US" w:bidi="en-US"/>
          <w:color w:val="111111"/>
          <w:sz w:val="28"/>
          <w:szCs w:val="28"/>
          <w:rtl/>
        </w:rPr>
        <w:t xml:space="preserve">jam' va xarj-e mālīyāt-e dīvānī-ye nesfe-ye horqe-ābād Va ...</w:t>
      </w:r>
    </w:p>
    <w:p>
      <w:pPr>
        <w:pStyle w:val="BookText"/>
      </w:pPr>
      <w:r>
        <w:rPr>
          <w:rFonts w:ascii="IRNazanin" w:hAnsi="IRNazanin" w:eastAsia="IRNazanin" w:cs="IRNazanin"/>
          <w:lang w:bidi="fa-IR"/>
          <w:color w:val="111111"/>
          <w:sz w:val="28"/>
          <w:szCs w:val="28"/>
          <w:rtl/>
        </w:rPr>
        <w:t xml:space="preserve">تهران؛ مجلس؛ شماره نسخه: 1010</w:t>
      </w:r>
    </w:p>
    <w:p>
      <w:pPr>
        <w:pStyle w:val="BookText"/>
      </w:pPr>
      <w:r>
        <w:rPr>
          <w:rFonts w:ascii="IRNazanin" w:hAnsi="IRNazanin" w:eastAsia="IRNazanin" w:cs="IRNazanin"/>
          <w:lang w:bidi="fa-IR"/>
          <w:color w:val="111111"/>
          <w:sz w:val="28"/>
          <w:szCs w:val="28"/>
          <w:rtl/>
        </w:rPr>
        <w:t xml:space="preserve">و نصفه کوهک، ابواب جمعی حاجی محمد حسن وکیل. اعداد به سياق است؛ خط: نستعلیق، بی کا، تا: قرن 14؛ کاغذ: سفید، جلد: گالینگور، اگ، ابعاد متن: 41</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[سنا: ف: 2 - 104]</w:t>
      </w:r>
    </w:p>
    <w:p>
      <w:pPr>
        <w:pStyle w:val="Heading3"/>
      </w:pPr>
      <w:bookmarkStart w:id="1217" w:name="_Toc700"/>
      <w:r>
        <w:t>جمع و خرج مالیات فارس / اسناد / فارسی</w:t>
      </w:r>
      <w:bookmarkEnd w:id="1217"/>
    </w:p>
    <w:p>
      <w:pPr>
        <w:pStyle w:val="BookText"/>
      </w:pPr>
      <w:r>
        <w:rPr>
          <w:rFonts w:ascii="Times New Roman" w:hAnsi="Times New Roman" w:eastAsia="Times New Roman" w:cs="Times New Roman"/>
          <w:lang w:val="en-US" w:bidi="en-US"/>
          <w:color w:val="111111"/>
          <w:sz w:val="28"/>
          <w:szCs w:val="28"/>
          <w:rtl/>
        </w:rPr>
        <w:t xml:space="preserve">jam' va xarj-e mālīyāt-e fārs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05" w:name="pg20375_230164"/>
    <w:bookmarkEnd w:id="205"/>
    <w:p>
      <w:pPr>
        <w:pStyle w:val="BookText"/>
      </w:pPr>
      <w:r>
        <w:rPr>
          <w:rFonts w:ascii="IRNazanin" w:hAnsi="IRNazanin" w:eastAsia="IRNazanin" w:cs="IRNazanin"/>
          <w:lang w:bidi="fa-IR"/>
          <w:color w:val="111111"/>
          <w:sz w:val="28"/>
          <w:szCs w:val="28"/>
          <w:rtl/>
        </w:rPr>
        <w:t xml:space="preserve">تهران؛ مجلس؛ شماره نسخه:1053</w:t>
      </w:r>
    </w:p>
    <w:p>
      <w:pPr>
        <w:pStyle w:val="BookText"/>
      </w:pPr>
      <w:r>
        <w:rPr>
          <w:rFonts w:ascii="IRNazanin" w:hAnsi="IRNazanin" w:eastAsia="IRNazanin" w:cs="IRNazanin"/>
          <w:lang w:bidi="fa-IR"/>
          <w:color w:val="111111"/>
          <w:sz w:val="28"/>
          <w:szCs w:val="28"/>
          <w:rtl/>
        </w:rPr>
        <w:t xml:space="preserve">در سال 1304 اعداد به سياق است؛ خط: نستعلیق، بی کا، تا: قرن 14؛ مهر: فضل الله، رضا قلی در شوال 1309؛ کاغذ: آبی، جلد: گالینگور، 65گ، ابعاد متن: 15</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اندازه:23</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[سنا:ف: 2- 109]</w:t>
      </w:r>
    </w:p>
    <w:p>
      <w:pPr>
        <w:pStyle w:val="Heading3"/>
      </w:pPr>
      <w:bookmarkStart w:id="1218" w:name="_Toc701"/>
      <w:r>
        <w:t>جمع و خرج مالیات قزوین / اسناد / فارسی</w:t>
      </w:r>
      <w:bookmarkEnd w:id="1218"/>
    </w:p>
    <w:p>
      <w:pPr>
        <w:pStyle w:val="BookText"/>
      </w:pPr>
      <w:r>
        <w:rPr>
          <w:rFonts w:ascii="Times New Roman" w:hAnsi="Times New Roman" w:eastAsia="Times New Roman" w:cs="Times New Roman"/>
          <w:lang w:val="en-US" w:bidi="en-US"/>
          <w:color w:val="111111"/>
          <w:sz w:val="28"/>
          <w:szCs w:val="28"/>
          <w:rtl/>
        </w:rPr>
        <w:t xml:space="preserve">jam' va xarj-e mālīyāt-e qazvīn</w:t>
      </w:r>
    </w:p>
    <w:p>
      <w:pPr>
        <w:pStyle w:val="BookText"/>
      </w:pPr>
      <w:r>
        <w:rPr>
          <w:rFonts w:ascii="IRNazanin" w:hAnsi="IRNazanin" w:eastAsia="IRNazanin" w:cs="IRNazanin"/>
          <w:lang w:bidi="fa-IR"/>
          <w:color w:val="111111"/>
          <w:sz w:val="28"/>
          <w:szCs w:val="28"/>
          <w:rtl/>
        </w:rPr>
        <w:t xml:space="preserve">تهران؛ مجلس؛ شماره نسخه:1311</w:t>
      </w:r>
    </w:p>
    <w:p>
      <w:pPr>
        <w:pStyle w:val="BookText"/>
      </w:pPr>
      <w:r>
        <w:rPr>
          <w:rFonts w:ascii="IRNazanin" w:hAnsi="IRNazanin" w:eastAsia="IRNazanin" w:cs="IRNazanin"/>
          <w:lang w:bidi="fa-IR"/>
          <w:color w:val="111111"/>
          <w:sz w:val="28"/>
          <w:szCs w:val="28"/>
          <w:rtl/>
        </w:rPr>
        <w:t xml:space="preserve">ابواب جمعی سعدالسلطنه امیر تومان (فارسی) اعداد به سیاق است؛ خط: نستعلیق، بی کا، تا: قرن 14؛ مهر: وزیر دفتر در جمادی الاول 1314، معاون السلطنه در ربیع الاول 1314، صدراعظم؛ جلد: تیماج تریاکی، 22گ، ابعاد متن: 16</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24</w:t>
      </w:r>
      <w:r>
        <w:rPr>
          <w:rFonts w:ascii="Times New Roman" w:hAnsi="Times New Roman" w:eastAsia="Times New Roman" w:cs="Times New Roman"/>
          <w:lang w:val="en-US" w:bidi="en-US"/>
          <w:color w:val="111111"/>
          <w:sz w:val="28"/>
          <w:szCs w:val="28"/>
          <w:rtl/>
        </w:rPr>
        <w:t xml:space="preserve">×717</w:t>
      </w:r>
      <w:r>
        <w:rPr>
          <w:rFonts w:ascii="IRNazanin" w:hAnsi="IRNazanin" w:eastAsia="IRNazanin" w:cs="IRNazanin"/>
          <w:lang w:bidi="fa-IR"/>
          <w:color w:val="111111"/>
          <w:sz w:val="28"/>
          <w:szCs w:val="28"/>
          <w:rtl/>
        </w:rPr>
        <w:t xml:space="preserve">سم [سنا: ف: 2 - 220]</w:t>
      </w:r>
    </w:p>
    <w:p>
      <w:pPr>
        <w:pStyle w:val="Heading3"/>
      </w:pPr>
      <w:bookmarkStart w:id="1219" w:name="_Toc702"/>
      <w:r>
        <w:t>جمع و خرج مالیات کرمانشاهان / اسناد / فارسی</w:t>
      </w:r>
      <w:bookmarkEnd w:id="1219"/>
    </w:p>
    <w:p>
      <w:pPr>
        <w:pStyle w:val="BookText"/>
      </w:pPr>
      <w:r>
        <w:rPr>
          <w:rFonts w:ascii="Times New Roman" w:hAnsi="Times New Roman" w:eastAsia="Times New Roman" w:cs="Times New Roman"/>
          <w:lang w:val="en-US" w:bidi="en-US"/>
          <w:color w:val="111111"/>
          <w:sz w:val="28"/>
          <w:szCs w:val="28"/>
          <w:rtl/>
        </w:rPr>
        <w:t xml:space="preserve">jam“ va xarj-e mālīyāt-e kermānšāhān</w:t>
      </w:r>
    </w:p>
    <w:p>
      <w:pPr>
        <w:pStyle w:val="BookText"/>
      </w:pPr>
      <w:r>
        <w:rPr>
          <w:rFonts w:ascii="IRNazanin" w:hAnsi="IRNazanin" w:eastAsia="IRNazanin" w:cs="IRNazanin"/>
          <w:lang w:bidi="fa-IR"/>
          <w:color w:val="111111"/>
          <w:sz w:val="28"/>
          <w:szCs w:val="28"/>
          <w:rtl/>
        </w:rPr>
        <w:t xml:space="preserve">تهران؛ مجلس؛ شماره نسخه:1087</w:t>
      </w:r>
    </w:p>
    <w:p>
      <w:pPr>
        <w:pStyle w:val="BookText"/>
      </w:pPr>
      <w:r>
        <w:rPr>
          <w:rFonts w:ascii="IRNazanin" w:hAnsi="IRNazanin" w:eastAsia="IRNazanin" w:cs="IRNazanin"/>
          <w:lang w:bidi="fa-IR"/>
          <w:color w:val="111111"/>
          <w:sz w:val="28"/>
          <w:szCs w:val="28"/>
          <w:rtl/>
        </w:rPr>
        <w:t xml:space="preserve">در سال 1320، ابواب جمعی علاءالدوله اعداد به سیاق است؛ خط: نستعلیق، بی کا، تا: قرن 14؛ مهر: آقا بن محمد هادی در رمضان 1320، احمد در رمضان 1320؛ کاغذ: سفید، جلد: کاغذی، 22گ، ابعاد متن: 14</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26</w:t>
      </w:r>
      <w:r>
        <w:rPr>
          <w:rFonts w:ascii="Times New Roman" w:hAnsi="Times New Roman" w:eastAsia="Times New Roman" w:cs="Times New Roman"/>
          <w:lang w:val="en-US" w:bidi="en-US"/>
          <w:color w:val="111111"/>
          <w:sz w:val="28"/>
          <w:szCs w:val="28"/>
          <w:rtl/>
        </w:rPr>
        <w:t xml:space="preserve">×17</w:t>
      </w:r>
      <w:r>
        <w:rPr>
          <w:rFonts w:ascii="Amiri" w:hAnsi="Amiri" w:eastAsia="Amiri" w:cs="Amiri"/>
          <w:lang w:bidi="ar-SA"/>
          <w:color w:val="111111"/>
          <w:sz w:val="28"/>
          <w:szCs w:val="28"/>
          <w:rtl/>
        </w:rPr>
        <w:t xml:space="preserve">سم آسنا: في: 2-116]</w:t>
      </w:r>
    </w:p>
    <w:p>
      <w:pPr>
        <w:pStyle w:val="Heading3"/>
      </w:pPr>
      <w:bookmarkStart w:id="1220" w:name="_Toc703"/>
      <w:r>
        <w:t>جمع و خرج مالیات و ... / اسناد / فارسی</w:t>
      </w:r>
      <w:bookmarkEnd w:id="1220"/>
    </w:p>
    <w:p>
      <w:pPr>
        <w:pStyle w:val="BookText"/>
      </w:pPr>
      <w:r>
        <w:rPr>
          <w:rFonts w:ascii="Times New Roman" w:hAnsi="Times New Roman" w:eastAsia="Times New Roman" w:cs="Times New Roman"/>
          <w:lang w:val="en-US" w:bidi="en-US"/>
          <w:color w:val="111111"/>
          <w:sz w:val="28"/>
          <w:szCs w:val="28"/>
          <w:rtl/>
        </w:rPr>
        <w:t xml:space="preserve">jam' va xarj-e mālīyāt va ...</w:t>
      </w:r>
    </w:p>
    <w:p>
      <w:pPr>
        <w:pStyle w:val="BookText"/>
      </w:pPr>
      <w:r>
        <w:rPr>
          <w:rFonts w:ascii="IRNazanin" w:hAnsi="IRNazanin" w:eastAsia="IRNazanin" w:cs="IRNazanin"/>
          <w:lang w:bidi="fa-IR"/>
          <w:color w:val="111111"/>
          <w:sz w:val="28"/>
          <w:szCs w:val="28"/>
          <w:rtl/>
        </w:rPr>
        <w:t xml:space="preserve">کتابچه جمع و خرج مالیات و بهره نقدی و جنس و حاصل بذر املاک سرکاری حاجی پاشاخان در اودئيل -1431.</w:t>
      </w:r>
    </w:p>
    <w:p>
      <w:pPr>
        <w:pStyle w:val="BookText"/>
      </w:pPr>
      <w:r>
        <w:rPr>
          <w:rFonts w:ascii="IRNazanin" w:hAnsi="IRNazanin" w:eastAsia="IRNazanin" w:cs="IRNazanin"/>
          <w:lang w:bidi="fa-IR"/>
          <w:color w:val="111111"/>
          <w:sz w:val="28"/>
          <w:szCs w:val="28"/>
          <w:rtl/>
        </w:rPr>
        <w:t xml:space="preserve">تهران؛ مجلس؛ شماره نسخه: 1431</w:t>
      </w:r>
    </w:p>
    <w:p>
      <w:pPr>
        <w:pStyle w:val="BookText"/>
      </w:pPr>
      <w:r>
        <w:rPr>
          <w:rFonts w:ascii="IRNazanin" w:hAnsi="IRNazanin" w:eastAsia="IRNazanin" w:cs="IRNazanin"/>
          <w:lang w:bidi="fa-IR"/>
          <w:color w:val="111111"/>
          <w:sz w:val="28"/>
          <w:szCs w:val="28"/>
          <w:rtl/>
        </w:rPr>
        <w:t xml:space="preserve">خط: نستعلیق، بی کا، تا: قرن 14؛ رقم ها به سیاق؛ مهر: اقبال الدوله در 12 رجب 1295؛ کاغذ: سفید، جلد: تیماج مشکی، 20 گ، مختلف السطر، اندازه: 21</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[سنا: ف: 2 - 253]</w:t>
      </w:r>
    </w:p>
    <w:p>
      <w:pPr>
        <w:pStyle w:val="Heading3"/>
      </w:pPr>
      <w:bookmarkStart w:id="1221" w:name="_Toc704"/>
      <w:r>
        <w:t>جمع و خرج مالیات و سایر وجوه ... / اسناد / فارسی</w:t>
      </w:r>
      <w:bookmarkEnd w:id="1221"/>
    </w:p>
    <w:p>
      <w:pPr>
        <w:pStyle w:val="BookText"/>
      </w:pPr>
      <w:r>
        <w:rPr>
          <w:rFonts w:ascii="Times New Roman" w:hAnsi="Times New Roman" w:eastAsia="Times New Roman" w:cs="Times New Roman"/>
          <w:lang w:val="en-US" w:bidi="en-US"/>
          <w:color w:val="111111"/>
          <w:sz w:val="28"/>
          <w:szCs w:val="28"/>
          <w:rtl/>
        </w:rPr>
        <w:t xml:space="preserve">jam“ va xarj-e mālīyāt va sāyer-e vojūh ...</w:t>
      </w:r>
    </w:p>
    <w:p>
      <w:pPr>
        <w:pStyle w:val="BookText"/>
      </w:pPr>
      <w:r>
        <w:rPr>
          <w:rFonts w:ascii="IRNazanin" w:hAnsi="IRNazanin" w:eastAsia="IRNazanin" w:cs="IRNazanin"/>
          <w:lang w:bidi="fa-IR"/>
          <w:color w:val="111111"/>
          <w:sz w:val="28"/>
          <w:szCs w:val="28"/>
          <w:rtl/>
        </w:rPr>
        <w:t xml:space="preserve">کتابچه جمع و خرج مالیات و سایر وجوه بلده و مستقلات و املاک در سال 1304، ابواب جمعی حبیب الله خان بیگلربیگی. اعداد به سیاق است.</w:t>
      </w:r>
    </w:p>
    <w:p>
      <w:pPr>
        <w:pStyle w:val="BookText"/>
      </w:pPr>
      <w:r>
        <w:rPr>
          <w:rFonts w:ascii="IRNazanin" w:hAnsi="IRNazanin" w:eastAsia="IRNazanin" w:cs="IRNazanin"/>
          <w:lang w:bidi="fa-IR"/>
          <w:color w:val="111111"/>
          <w:sz w:val="28"/>
          <w:szCs w:val="28"/>
          <w:rtl/>
        </w:rPr>
        <w:t xml:space="preserve">تهران؛ مجلس؛ شماره نسخه:966</w:t>
      </w:r>
    </w:p>
    <w:p>
      <w:pPr>
        <w:pStyle w:val="BookText"/>
      </w:pPr>
      <w:r>
        <w:rPr>
          <w:rFonts w:ascii="IRNazanin" w:hAnsi="IRNazanin" w:eastAsia="IRNazanin" w:cs="IRNazanin"/>
          <w:lang w:bidi="fa-IR"/>
          <w:color w:val="111111"/>
          <w:sz w:val="28"/>
          <w:szCs w:val="28"/>
          <w:rtl/>
        </w:rPr>
        <w:t xml:space="preserve">خط: نستعلیق، بی کا، تا: قرن 14؛ مهر: حبيب الله در رجب 1305؛ کاغذ: سفید، جلد: گالینگور، 40 گ، ابعاد متن: 13</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[سنا: ف: 2 - 99]</w:t>
      </w:r>
    </w:p>
    <w:p>
      <w:pPr>
        <w:pStyle w:val="Heading3"/>
      </w:pPr>
      <w:bookmarkStart w:id="1222" w:name="_Toc705"/>
      <w:r>
        <w:t>جمع و خرج مراغه / اسناد / فارسی</w:t>
      </w:r>
      <w:bookmarkEnd w:id="1222"/>
    </w:p>
    <w:p>
      <w:pPr>
        <w:pStyle w:val="BookText"/>
      </w:pPr>
      <w:r>
        <w:rPr>
          <w:rFonts w:ascii="Times New Roman" w:hAnsi="Times New Roman" w:eastAsia="Times New Roman" w:cs="Times New Roman"/>
          <w:lang w:val="en-US" w:bidi="en-US"/>
          <w:color w:val="111111"/>
          <w:sz w:val="28"/>
          <w:szCs w:val="28"/>
          <w:rtl/>
        </w:rPr>
        <w:t xml:space="preserve">jam' va xarj-e marāqe</w:t>
      </w:r>
    </w:p>
    <w:p>
      <w:pPr>
        <w:pStyle w:val="BookText"/>
      </w:pPr>
      <w:r>
        <w:rPr>
          <w:rFonts w:ascii="IRNazanin" w:hAnsi="IRNazanin" w:eastAsia="IRNazanin" w:cs="IRNazanin"/>
          <w:lang w:bidi="fa-IR"/>
          <w:color w:val="111111"/>
          <w:sz w:val="28"/>
          <w:szCs w:val="28"/>
          <w:rtl/>
        </w:rPr>
        <w:t xml:space="preserve">تهران؛ مجلس؛ شماره نسخه:13921</w:t>
      </w:r>
    </w:p>
    <w:p>
      <w:pPr>
        <w:pStyle w:val="BookText"/>
      </w:pPr>
      <w:r>
        <w:rPr>
          <w:rFonts w:ascii="IRNazanin" w:hAnsi="IRNazanin" w:eastAsia="IRNazanin" w:cs="IRNazanin"/>
          <w:lang w:bidi="fa-IR"/>
          <w:color w:val="111111"/>
          <w:sz w:val="28"/>
          <w:szCs w:val="28"/>
          <w:rtl/>
        </w:rPr>
        <w:t xml:space="preserve">آغاز: کتابچه جمع و خرج مفاصاحساب هذه السنة يونت ئیل (سال اسب) ولایت مراغه ابواب جمعی معتمد السلطان میرزا ابوالقاسم خان مستوفی دیوان.</w:t>
      </w:r>
    </w:p>
    <w:p>
      <w:pPr>
        <w:pStyle w:val="BookText"/>
      </w:pPr>
      <w:r>
        <w:rPr>
          <w:rFonts w:ascii="IRNazanin" w:hAnsi="IRNazanin" w:eastAsia="IRNazanin" w:cs="IRNazanin"/>
          <w:lang w:bidi="fa-IR"/>
          <w:color w:val="111111"/>
          <w:sz w:val="28"/>
          <w:szCs w:val="28"/>
          <w:rtl/>
        </w:rPr>
        <w:t xml:space="preserve">ابواب جمعی میرزا ابوالقاسم خان مستوفی؛ خط: سیاق، بی کا، بی تا؛ مهر: «صديق الدوله» (بیضی)؛ جلد: تیماج سرخ، 26گ، مختلف السطر، اندازه: 16/5 </w:t>
      </w:r>
      <w:r>
        <w:rPr>
          <w:rFonts w:ascii="Times New Roman" w:hAnsi="Times New Roman" w:eastAsia="Times New Roman" w:cs="Times New Roman"/>
          <w:lang w:val="en-US" w:bidi="en-US"/>
          <w:color w:val="111111"/>
          <w:sz w:val="28"/>
          <w:szCs w:val="28"/>
          <w:rtl/>
        </w:rPr>
        <w:t xml:space="preserve">× 30/5 </w:t>
      </w:r>
      <w:r>
        <w:rPr>
          <w:rFonts w:ascii="IRNazanin" w:hAnsi="IRNazanin" w:eastAsia="IRNazanin" w:cs="IRNazanin"/>
          <w:lang w:bidi="fa-IR"/>
          <w:color w:val="111111"/>
          <w:sz w:val="28"/>
          <w:szCs w:val="28"/>
          <w:rtl/>
        </w:rPr>
        <w:t xml:space="preserve">سم [ف: 37 - 510]</w:t>
      </w:r>
    </w:p>
    <w:p>
      <w:pPr>
        <w:pStyle w:val="Heading3"/>
      </w:pPr>
      <w:bookmarkStart w:id="1223" w:name="_Toc706"/>
      <w:r>
        <w:t>جمع و خرج مراغه و محلات / اسناد / فارسی</w:t>
      </w:r>
      <w:bookmarkEnd w:id="1223"/>
    </w:p>
    <w:p>
      <w:pPr>
        <w:pStyle w:val="BookText"/>
      </w:pPr>
      <w:r>
        <w:rPr>
          <w:rFonts w:ascii="Times New Roman" w:hAnsi="Times New Roman" w:eastAsia="Times New Roman" w:cs="Times New Roman"/>
          <w:lang w:val="en-US" w:bidi="en-US"/>
          <w:color w:val="111111"/>
          <w:sz w:val="28"/>
          <w:szCs w:val="28"/>
          <w:rtl/>
        </w:rPr>
        <w:t xml:space="preserve">jam' va xarj-e marāqe va mahallāt</w:t>
      </w:r>
    </w:p>
    <w:p>
      <w:pPr>
        <w:pStyle w:val="BookText"/>
      </w:pPr>
      <w:r>
        <w:rPr>
          <w:rFonts w:ascii="IRNazanin" w:hAnsi="IRNazanin" w:eastAsia="IRNazanin" w:cs="IRNazanin"/>
          <w:lang w:bidi="fa-IR"/>
          <w:color w:val="111111"/>
          <w:sz w:val="28"/>
          <w:szCs w:val="28"/>
          <w:rtl/>
        </w:rPr>
        <w:t xml:space="preserve">تهران؛ مجلس؛ شماره نسخه:13923</w:t>
      </w:r>
    </w:p>
    <w:p>
      <w:pPr>
        <w:pStyle w:val="BookText"/>
      </w:pPr>
      <w:r>
        <w:rPr>
          <w:rFonts w:ascii="IRNazanin" w:hAnsi="IRNazanin" w:eastAsia="IRNazanin" w:cs="IRNazanin"/>
          <w:lang w:bidi="fa-IR"/>
          <w:color w:val="111111"/>
          <w:sz w:val="28"/>
          <w:szCs w:val="28"/>
          <w:rtl/>
        </w:rPr>
        <w:t xml:space="preserve">نسخه حاضر پیش نویس و فاقد مهر تأیید است؛ خط: سیاق، بی کا، بی تا؛ اکثر صفحات سفید مانده؛ جلد: میشین سبز، 137گ، مختلف السطر، اندازه: 22</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37 - 511]</w:t>
      </w:r>
    </w:p>
    <w:p>
      <w:pPr>
        <w:pStyle w:val="Heading3"/>
      </w:pPr>
      <w:bookmarkStart w:id="1224" w:name="_Toc707"/>
      <w:r>
        <w:t>جمع و خرج مشکین و قراچه داغ / اسناد / فارسی</w:t>
      </w:r>
      <w:bookmarkEnd w:id="1224"/>
    </w:p>
    <w:p>
      <w:pPr>
        <w:pStyle w:val="BookText"/>
      </w:pPr>
      <w:r>
        <w:rPr>
          <w:rFonts w:ascii="Times New Roman" w:hAnsi="Times New Roman" w:eastAsia="Times New Roman" w:cs="Times New Roman"/>
          <w:lang w:val="en-US" w:bidi="en-US"/>
          <w:color w:val="111111"/>
          <w:sz w:val="28"/>
          <w:szCs w:val="28"/>
          <w:rtl/>
        </w:rPr>
        <w:t xml:space="preserve">jam va xarj-e meškīn va qarāče-dāq</w:t>
      </w:r>
    </w:p>
    <w:p>
      <w:pPr>
        <w:pStyle w:val="BookText"/>
      </w:pPr>
      <w:r>
        <w:rPr>
          <w:rFonts w:ascii="IRNazanin" w:hAnsi="IRNazanin" w:eastAsia="IRNazanin" w:cs="IRNazanin"/>
          <w:lang w:bidi="fa-IR"/>
          <w:color w:val="111111"/>
          <w:sz w:val="28"/>
          <w:szCs w:val="28"/>
          <w:rtl/>
        </w:rPr>
        <w:t xml:space="preserve">تهران؛ مجلس؛ شماره نسخه:8524</w:t>
      </w:r>
    </w:p>
    <w:p>
      <w:pPr>
        <w:pStyle w:val="BookText"/>
      </w:pPr>
      <w:r>
        <w:rPr>
          <w:rFonts w:ascii="IRNazanin" w:hAnsi="IRNazanin" w:eastAsia="IRNazanin" w:cs="IRNazanin"/>
          <w:lang w:bidi="fa-IR"/>
          <w:color w:val="111111"/>
          <w:sz w:val="28"/>
          <w:szCs w:val="28"/>
          <w:rtl/>
        </w:rPr>
        <w:t xml:space="preserve">خط: نستعلیق سیاق، بی کا، تا: صفر 14253ق [مختصر ف: - 230]</w:t>
      </w:r>
    </w:p>
    <w:p>
      <w:pPr>
        <w:pStyle w:val="Heading3"/>
      </w:pPr>
      <w:bookmarkStart w:id="1225" w:name="_Toc708"/>
      <w:r>
        <w:t>جمع و خرج مفاصا حساب بلوکات ثلاثه 1322ق / اسناد / فارسی</w:t>
      </w:r>
      <w:bookmarkEnd w:id="1225"/>
    </w:p>
    <w:p>
      <w:pPr>
        <w:pStyle w:val="BookText"/>
      </w:pPr>
      <w:r>
        <w:rPr>
          <w:rFonts w:ascii="Times New Roman" w:hAnsi="Times New Roman" w:eastAsia="Times New Roman" w:cs="Times New Roman"/>
          <w:lang w:val="en-US" w:bidi="en-US"/>
          <w:color w:val="111111"/>
          <w:sz w:val="28"/>
          <w:szCs w:val="28"/>
          <w:rtl/>
        </w:rPr>
        <w:t xml:space="preserve">va xarj-e mofāsā hesāb-e bolūkāt-e salāse 1322q.</w:t>
      </w:r>
    </w:p>
    <w:p>
      <w:pPr>
        <w:pStyle w:val="BookText"/>
      </w:pPr>
      <w:r>
        <w:rPr>
          <w:rFonts w:ascii="IRNazanin" w:hAnsi="IRNazanin" w:eastAsia="IRNazanin" w:cs="IRNazanin"/>
          <w:lang w:bidi="fa-IR"/>
          <w:color w:val="111111"/>
          <w:sz w:val="28"/>
          <w:szCs w:val="28"/>
          <w:rtl/>
        </w:rPr>
        <w:t xml:space="preserve">تهران؛ مجلس؛ شماره نسخه:11189</w:t>
      </w:r>
    </w:p>
    <w:p>
      <w:pPr>
        <w:pStyle w:val="BookText"/>
      </w:pPr>
      <w:r>
        <w:rPr>
          <w:rFonts w:ascii="IRNazanin" w:hAnsi="IRNazanin" w:eastAsia="IRNazanin" w:cs="IRNazanin"/>
          <w:lang w:bidi="fa-IR"/>
          <w:color w:val="111111"/>
          <w:sz w:val="28"/>
          <w:szCs w:val="28"/>
          <w:rtl/>
        </w:rPr>
        <w:t xml:space="preserve">خط: سیاق، بی کا، تا: 1322ق [مختصر ف: - 231]</w:t>
      </w:r>
    </w:p>
    <w:p>
      <w:pPr>
        <w:pStyle w:val="Heading3"/>
      </w:pPr>
      <w:bookmarkStart w:id="1226" w:name="_Toc709"/>
      <w:r>
        <w:t>جمع و خرج مفاصا حساب چهار ایماق / اسناد / فارسی</w:t>
      </w:r>
      <w:bookmarkEnd w:id="1226"/>
    </w:p>
    <w:p>
      <w:pPr>
        <w:pStyle w:val="BookText"/>
      </w:pPr>
      <w:r>
        <w:rPr>
          <w:rFonts w:ascii="Times New Roman" w:hAnsi="Times New Roman" w:eastAsia="Times New Roman" w:cs="Times New Roman"/>
          <w:lang w:val="en-US" w:bidi="en-US"/>
          <w:color w:val="111111"/>
          <w:sz w:val="28"/>
          <w:szCs w:val="28"/>
          <w:rtl/>
        </w:rPr>
        <w:t xml:space="preserve">jam' va xarj-e mofāsā hesāb-e čahār īmāq</w:t>
      </w:r>
    </w:p>
    <w:p>
      <w:pPr>
        <w:pStyle w:val="BookText"/>
      </w:pPr>
      <w:r>
        <w:rPr>
          <w:rFonts w:ascii="IRNazanin" w:hAnsi="IRNazanin" w:eastAsia="IRNazanin" w:cs="IRNazanin"/>
          <w:lang w:bidi="fa-IR"/>
          <w:color w:val="111111"/>
          <w:sz w:val="28"/>
          <w:szCs w:val="28"/>
          <w:rtl/>
        </w:rPr>
        <w:t xml:space="preserve">تهران؛ مجلس؛ شماره نسخه:11213</w:t>
      </w:r>
    </w:p>
    <w:p>
      <w:pPr>
        <w:pStyle w:val="BookText"/>
      </w:pPr>
      <w:r>
        <w:rPr>
          <w:rFonts w:ascii="IRNazanin" w:hAnsi="IRNazanin" w:eastAsia="IRNazanin" w:cs="IRNazanin"/>
          <w:lang w:bidi="fa-IR"/>
          <w:color w:val="111111"/>
          <w:sz w:val="28"/>
          <w:szCs w:val="28"/>
          <w:rtl/>
        </w:rPr>
        <w:t xml:space="preserve">خط: سیاق، بی کا، تا: قرن 14 [مختصر ف: - 231]</w:t>
      </w:r>
    </w:p>
    <w:p>
      <w:pPr>
        <w:pStyle w:val="Heading3"/>
      </w:pPr>
      <w:bookmarkStart w:id="1227" w:name="_Toc710"/>
      <w:r>
        <w:t>جمع و خرج مفاصا حساب مرند و محال / اسناد / فارسی</w:t>
      </w:r>
      <w:bookmarkEnd w:id="1227"/>
    </w:p>
    <w:p>
      <w:pPr>
        <w:pStyle w:val="BookText"/>
      </w:pPr>
      <w:r>
        <w:rPr>
          <w:rFonts w:ascii="Times New Roman" w:hAnsi="Times New Roman" w:eastAsia="Times New Roman" w:cs="Times New Roman"/>
          <w:lang w:val="en-US" w:bidi="en-US"/>
          <w:color w:val="111111"/>
          <w:sz w:val="28"/>
          <w:szCs w:val="28"/>
          <w:rtl/>
        </w:rPr>
        <w:t xml:space="preserve">jam va xarj-e mofāsā hesāb-e marand va mahāl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06" w:name="pg20375_230165"/>
    <w:bookmarkEnd w:id="206"/>
    <w:p>
      <w:pPr>
        <w:pStyle w:val="BookText"/>
      </w:pPr>
      <w:r>
        <w:rPr>
          <w:rFonts w:ascii="IRNazanin" w:hAnsi="IRNazanin" w:eastAsia="IRNazanin" w:cs="IRNazanin"/>
          <w:lang w:bidi="fa-IR"/>
          <w:color w:val="111111"/>
          <w:sz w:val="28"/>
          <w:szCs w:val="28"/>
          <w:rtl/>
        </w:rPr>
        <w:t xml:space="preserve">تهران؛ مجلس؛ شماره نسخه: 1082</w:t>
      </w:r>
    </w:p>
    <w:p>
      <w:pPr>
        <w:pStyle w:val="BookText"/>
      </w:pPr>
      <w:r>
        <w:rPr>
          <w:rFonts w:ascii="IRNazanin" w:hAnsi="IRNazanin" w:eastAsia="IRNazanin" w:cs="IRNazanin"/>
          <w:lang w:bidi="fa-IR"/>
          <w:color w:val="111111"/>
          <w:sz w:val="28"/>
          <w:szCs w:val="28"/>
          <w:rtl/>
        </w:rPr>
        <w:t xml:space="preserve">در سال 1308، ابواب جمعی مغرور میرزا اعداد به سیاق است؛ خط: نستعلیق، بی کا، تا: قرن 14؛ مهر: ولی عهد بن سلطان مظفر الدین، مستشار السلطنه در جمادی الاول 1309؛ کاغذ: آبی، جلد: تیماج قرمز، 32گ، ابعاد متن: 17</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28</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[سنا: ف: 2 - 115]</w:t>
      </w:r>
    </w:p>
    <w:p>
      <w:pPr>
        <w:pStyle w:val="Heading3"/>
      </w:pPr>
      <w:bookmarkStart w:id="1228" w:name="_Toc711"/>
      <w:r>
        <w:t>جمع و خرج ممالک محروسه / اسناد / فارسی</w:t>
      </w:r>
      <w:bookmarkEnd w:id="1228"/>
    </w:p>
    <w:p>
      <w:pPr>
        <w:pStyle w:val="BookText"/>
      </w:pPr>
      <w:r>
        <w:rPr>
          <w:rFonts w:ascii="Times New Roman" w:hAnsi="Times New Roman" w:eastAsia="Times New Roman" w:cs="Times New Roman"/>
          <w:lang w:val="en-US" w:bidi="en-US"/>
          <w:color w:val="111111"/>
          <w:sz w:val="28"/>
          <w:szCs w:val="28"/>
          <w:rtl/>
        </w:rPr>
        <w:t xml:space="preserve">jam' va xarj-e mamālek-e mahrūse</w:t>
      </w:r>
    </w:p>
    <w:p>
      <w:pPr>
        <w:pStyle w:val="BookText"/>
      </w:pPr>
      <w:r>
        <w:rPr>
          <w:rFonts w:ascii="IRNazanin" w:hAnsi="IRNazanin" w:eastAsia="IRNazanin" w:cs="IRNazanin"/>
          <w:lang w:bidi="fa-IR"/>
          <w:color w:val="111111"/>
          <w:sz w:val="28"/>
          <w:szCs w:val="28"/>
          <w:rtl/>
        </w:rPr>
        <w:t xml:space="preserve">مخارج و مقرری و مواجب لشکر و ارباب جمعی و مصارف دیوانی شهرهای ایران در سال 1267 ق می باشد که به قلم سیاق تحریر شده است.</w:t>
      </w:r>
    </w:p>
    <w:p>
      <w:pPr>
        <w:pStyle w:val="BookText"/>
      </w:pPr>
      <w:r>
        <w:rPr>
          <w:rFonts w:ascii="IRNazanin" w:hAnsi="IRNazanin" w:eastAsia="IRNazanin" w:cs="IRNazanin"/>
          <w:lang w:bidi="fa-IR"/>
          <w:color w:val="111111"/>
          <w:sz w:val="28"/>
          <w:szCs w:val="28"/>
          <w:rtl/>
        </w:rPr>
        <w:t xml:space="preserve">تهران؛ مجلس؛ شماره نسخه: 7311</w:t>
      </w:r>
    </w:p>
    <w:p>
      <w:pPr>
        <w:pStyle w:val="BookText"/>
      </w:pPr>
      <w:r>
        <w:rPr>
          <w:rFonts w:ascii="IRNazanin" w:hAnsi="IRNazanin" w:eastAsia="IRNazanin" w:cs="IRNazanin"/>
          <w:lang w:bidi="fa-IR"/>
          <w:color w:val="111111"/>
          <w:sz w:val="28"/>
          <w:szCs w:val="28"/>
          <w:rtl/>
        </w:rPr>
        <w:t xml:space="preserve">آغاز: الملک الله تعالی شانه العزيز صورت جمع و خرج ممالک محروسه مطابق قرار دارد سنه سکورئیل سنه 1267؛ انجام: مصارف صندوقخانه - زرگر خانه – بنایی - مهمانخانه - اخراجات - مبرورین - خیامخانه.</w:t>
      </w:r>
    </w:p>
    <w:p>
      <w:pPr>
        <w:pStyle w:val="BookText"/>
      </w:pPr>
      <w:r>
        <w:rPr>
          <w:rFonts w:ascii="IRNazanin" w:hAnsi="IRNazanin" w:eastAsia="IRNazanin" w:cs="IRNazanin"/>
          <w:lang w:bidi="fa-IR"/>
          <w:color w:val="111111"/>
          <w:sz w:val="28"/>
          <w:szCs w:val="28"/>
          <w:rtl/>
        </w:rPr>
        <w:t xml:space="preserve">خط: تحریری، بی کا، تا: 1267ق؛ مجدول مذهب؛ جلد: تیماج قهوه ای، 223گ، مختلف السطر، اندازه: 32</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25 - 299]</w:t>
      </w:r>
    </w:p>
    <w:p>
      <w:pPr>
        <w:pStyle w:val="Heading3"/>
      </w:pPr>
      <w:bookmarkStart w:id="1229" w:name="_Toc712"/>
      <w:r>
        <w:t>جمع و خرج مملکت فارس / اسناد / فارسی</w:t>
      </w:r>
      <w:bookmarkEnd w:id="1229"/>
    </w:p>
    <w:p>
      <w:pPr>
        <w:pStyle w:val="BookText"/>
      </w:pPr>
      <w:r>
        <w:rPr>
          <w:rFonts w:ascii="Times New Roman" w:hAnsi="Times New Roman" w:eastAsia="Times New Roman" w:cs="Times New Roman"/>
          <w:lang w:val="en-US" w:bidi="en-US"/>
          <w:color w:val="111111"/>
          <w:sz w:val="28"/>
          <w:szCs w:val="28"/>
          <w:rtl/>
        </w:rPr>
        <w:t xml:space="preserve">jam' va xarj-e mamlekat-e fārs</w:t>
      </w:r>
    </w:p>
    <w:p>
      <w:pPr>
        <w:pStyle w:val="BookText"/>
      </w:pPr>
      <w:r>
        <w:rPr>
          <w:rFonts w:ascii="IRNazanin" w:hAnsi="IRNazanin" w:eastAsia="IRNazanin" w:cs="IRNazanin"/>
          <w:lang w:bidi="fa-IR"/>
          <w:color w:val="111111"/>
          <w:sz w:val="28"/>
          <w:szCs w:val="28"/>
          <w:rtl/>
        </w:rPr>
        <w:t xml:space="preserve">کتابچه جمع و خرج مالیاتی و متوجهات توشقان ئیل 1321 فارس در زمان فرمانفرمائی علاء الدوله که ابواب جمعی نصیر دیوان بوده و به تصديق 9 نفر مستوفیان رسیده که مهرشان در آخر نسخه دیده می شود. ارقام و اعداد به خط سیاق است.</w:t>
      </w:r>
    </w:p>
    <w:p>
      <w:pPr>
        <w:pStyle w:val="BookText"/>
      </w:pPr>
      <w:r>
        <w:rPr>
          <w:rFonts w:ascii="IRNazanin" w:hAnsi="IRNazanin" w:eastAsia="IRNazanin" w:cs="IRNazanin"/>
          <w:lang w:bidi="fa-IR"/>
          <w:color w:val="111111"/>
          <w:sz w:val="28"/>
          <w:szCs w:val="28"/>
          <w:rtl/>
        </w:rPr>
        <w:t xml:space="preserve">تهران؛ مجلس؛ شماره نسخه: 9440</w:t>
      </w:r>
    </w:p>
    <w:p>
      <w:pPr>
        <w:pStyle w:val="BookText"/>
      </w:pPr>
      <w:r>
        <w:rPr>
          <w:rFonts w:ascii="IRNazanin" w:hAnsi="IRNazanin" w:eastAsia="IRNazanin" w:cs="IRNazanin"/>
          <w:lang w:bidi="fa-IR"/>
          <w:color w:val="111111"/>
          <w:sz w:val="28"/>
          <w:szCs w:val="28"/>
          <w:rtl/>
        </w:rPr>
        <w:t xml:space="preserve">آغاز: هو کتابچه جمع و خرج مالیات و موجهات هذه السنة توشقان ئيل مملکت فارس؛ انجام: در دفتر خانه مبارکه دارالخلافه باهره بوده کتابچه مفاصا حساب گرفته تقدیم شود.</w:t>
      </w:r>
    </w:p>
    <w:p>
      <w:pPr>
        <w:pStyle w:val="BookText"/>
      </w:pPr>
      <w:r>
        <w:rPr>
          <w:rFonts w:ascii="IRNazanin" w:hAnsi="IRNazanin" w:eastAsia="IRNazanin" w:cs="IRNazanin"/>
          <w:lang w:bidi="fa-IR"/>
          <w:color w:val="111111"/>
          <w:sz w:val="28"/>
          <w:szCs w:val="28"/>
          <w:rtl/>
        </w:rPr>
        <w:t xml:space="preserve">خط: نستعلیق و سیاق، بی کا، تا: 1321ق، جلد: تیماج سرخ، 39گ، مختلف السطر، اندازه: 23</w:t>
      </w:r>
      <w:r>
        <w:rPr>
          <w:rFonts w:ascii="Times New Roman" w:hAnsi="Times New Roman" w:eastAsia="Times New Roman" w:cs="Times New Roman"/>
          <w:lang w:val="en-US" w:bidi="en-US"/>
          <w:color w:val="111111"/>
          <w:sz w:val="28"/>
          <w:szCs w:val="28"/>
          <w:rtl/>
        </w:rPr>
        <w:t xml:space="preserve">×35</w:t>
      </w:r>
      <w:r>
        <w:rPr>
          <w:rFonts w:ascii="IRNazanin" w:hAnsi="IRNazanin" w:eastAsia="IRNazanin" w:cs="IRNazanin"/>
          <w:lang w:bidi="fa-IR"/>
          <w:color w:val="111111"/>
          <w:sz w:val="28"/>
          <w:szCs w:val="28"/>
          <w:rtl/>
        </w:rPr>
        <w:t xml:space="preserve">سم [ف: 30 - 131]</w:t>
      </w:r>
    </w:p>
    <w:p>
      <w:pPr>
        <w:pStyle w:val="Heading3"/>
      </w:pPr>
      <w:bookmarkStart w:id="1230" w:name="_Toc713"/>
      <w:r>
        <w:t>جمع و خرج مهاباد / اسناد / فارسی</w:t>
      </w:r>
      <w:bookmarkEnd w:id="1230"/>
    </w:p>
    <w:p>
      <w:pPr>
        <w:pStyle w:val="BookText"/>
      </w:pPr>
      <w:r>
        <w:rPr>
          <w:rFonts w:ascii="Times New Roman" w:hAnsi="Times New Roman" w:eastAsia="Times New Roman" w:cs="Times New Roman"/>
          <w:lang w:val="en-US" w:bidi="en-US"/>
          <w:color w:val="111111"/>
          <w:sz w:val="28"/>
          <w:szCs w:val="28"/>
          <w:rtl/>
        </w:rPr>
        <w:t xml:space="preserve">jam' va xarj-e mahābād</w:t>
      </w:r>
    </w:p>
    <w:p>
      <w:pPr>
        <w:pStyle w:val="BookText"/>
      </w:pPr>
      <w:r>
        <w:rPr>
          <w:rFonts w:ascii="IRNazanin" w:hAnsi="IRNazanin" w:eastAsia="IRNazanin" w:cs="IRNazanin"/>
          <w:lang w:bidi="fa-IR"/>
          <w:color w:val="111111"/>
          <w:sz w:val="28"/>
          <w:szCs w:val="28"/>
          <w:rtl/>
        </w:rPr>
        <w:t xml:space="preserve">تهران؛ مجلس؛ شماره نسخه: 932</w:t>
      </w:r>
    </w:p>
    <w:p>
      <w:pPr>
        <w:pStyle w:val="BookText"/>
      </w:pPr>
      <w:r>
        <w:rPr>
          <w:rFonts w:ascii="IRNazanin" w:hAnsi="IRNazanin" w:eastAsia="IRNazanin" w:cs="IRNazanin"/>
          <w:lang w:bidi="fa-IR"/>
          <w:color w:val="111111"/>
          <w:sz w:val="28"/>
          <w:szCs w:val="28"/>
          <w:rtl/>
        </w:rPr>
        <w:t xml:space="preserve">گله داری در سال 1306، ابواب جمعی میرزا حسن علی خان منشی حضور اعداد به سياق است؛ خط: نستعلیق، بی کا، تا: قرن 14؛ مهر: حسن علی کاغذ: آبی، جلد: گالینگور، 6گ، ابعاد متن: 13</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32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[سنا: ف: 2 – 95]</w:t>
      </w:r>
    </w:p>
    <w:p>
      <w:pPr>
        <w:pStyle w:val="Heading3"/>
      </w:pPr>
      <w:bookmarkStart w:id="1231" w:name="_Toc714"/>
      <w:r>
        <w:t>جمع و خرج نظارت خانه / اسناد / فارسی</w:t>
      </w:r>
      <w:bookmarkEnd w:id="1231"/>
    </w:p>
    <w:p>
      <w:pPr>
        <w:pStyle w:val="BookText"/>
      </w:pPr>
      <w:r>
        <w:rPr>
          <w:rFonts w:ascii="Times New Roman" w:hAnsi="Times New Roman" w:eastAsia="Times New Roman" w:cs="Times New Roman"/>
          <w:lang w:val="en-US" w:bidi="en-US"/>
          <w:color w:val="111111"/>
          <w:sz w:val="28"/>
          <w:szCs w:val="28"/>
          <w:rtl/>
        </w:rPr>
        <w:t xml:space="preserve">jam' va xarj-e nezārat-xāne</w:t>
      </w:r>
    </w:p>
    <w:p>
      <w:pPr>
        <w:pStyle w:val="BookText"/>
      </w:pPr>
      <w:r>
        <w:rPr>
          <w:rFonts w:ascii="IRNazanin" w:hAnsi="IRNazanin" w:eastAsia="IRNazanin" w:cs="IRNazanin"/>
          <w:lang w:bidi="fa-IR"/>
          <w:color w:val="111111"/>
          <w:sz w:val="28"/>
          <w:szCs w:val="28"/>
          <w:rtl/>
        </w:rPr>
        <w:t xml:space="preserve">تهران؛ مجلس؛ شماره نسخه: 1091</w:t>
      </w:r>
    </w:p>
    <w:p>
      <w:pPr>
        <w:pStyle w:val="BookText"/>
      </w:pPr>
      <w:r>
        <w:rPr>
          <w:rFonts w:ascii="IRNazanin" w:hAnsi="IRNazanin" w:eastAsia="IRNazanin" w:cs="IRNazanin"/>
          <w:lang w:bidi="fa-IR"/>
          <w:color w:val="111111"/>
          <w:sz w:val="28"/>
          <w:szCs w:val="28"/>
          <w:rtl/>
        </w:rPr>
        <w:t xml:space="preserve">در سال 1306، ابواب جمعی مغرور میرزا ناظر اعداد به سیاق است؛ خط: نستعلیق، بی کا، تا: قرن 14؛ مهر: محمد شفیع در ذیقعده 1306، امیر نظام در رجب 1306؛ کاغذ: آبی، جلد: تیماج قرمز، 44گ، ابعاد متن: 15</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[سنا: ف: 2-117]</w:t>
      </w:r>
    </w:p>
    <w:p>
      <w:pPr>
        <w:pStyle w:val="Heading3"/>
      </w:pPr>
      <w:bookmarkStart w:id="1232" w:name="_Toc715"/>
      <w:r>
        <w:t>جمع و خرج نظارت خانه / اسناد / فارسی</w:t>
      </w:r>
      <w:bookmarkEnd w:id="1232"/>
    </w:p>
    <w:p>
      <w:pPr>
        <w:pStyle w:val="BookText"/>
      </w:pPr>
      <w:r>
        <w:rPr>
          <w:rFonts w:ascii="Times New Roman" w:hAnsi="Times New Roman" w:eastAsia="Times New Roman" w:cs="Times New Roman"/>
          <w:lang w:val="en-US" w:bidi="en-US"/>
          <w:color w:val="111111"/>
          <w:sz w:val="28"/>
          <w:szCs w:val="28"/>
          <w:rtl/>
        </w:rPr>
        <w:t xml:space="preserve">jam' va xarj-e nezārat-xāne</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نسخه:1100</w:t>
      </w:r>
    </w:p>
    <w:p>
      <w:pPr>
        <w:pStyle w:val="BookText"/>
      </w:pPr>
      <w:r>
        <w:rPr>
          <w:rFonts w:ascii="IRNazanin" w:hAnsi="IRNazanin" w:eastAsia="IRNazanin" w:cs="IRNazanin"/>
          <w:lang w:bidi="fa-IR"/>
          <w:color w:val="111111"/>
          <w:sz w:val="28"/>
          <w:szCs w:val="28"/>
          <w:rtl/>
        </w:rPr>
        <w:t xml:space="preserve">از 14 ربیع الثانی تا جمادی الثانی</w:t>
      </w:r>
    </w:p>
    <w:p>
      <w:pPr>
        <w:pStyle w:val="BookText"/>
      </w:pPr>
      <w:r>
        <w:rPr>
          <w:rFonts w:ascii="Times New Roman" w:hAnsi="Times New Roman" w:eastAsia="Times New Roman" w:cs="Times New Roman"/>
          <w:lang w:val="en-US" w:bidi="en-US"/>
          <w:color w:val="111111"/>
          <w:sz w:val="28"/>
          <w:szCs w:val="28"/>
          <w:rtl/>
        </w:rPr>
        <w:t xml:space="preserve">1303.</w:t>
      </w:r>
    </w:p>
    <w:p>
      <w:pPr>
        <w:pStyle w:val="BookText"/>
      </w:pPr>
      <w:r>
        <w:rPr>
          <w:rFonts w:ascii="IRNazanin" w:hAnsi="IRNazanin" w:eastAsia="IRNazanin" w:cs="IRNazanin"/>
          <w:lang w:bidi="fa-IR"/>
          <w:color w:val="111111"/>
          <w:sz w:val="28"/>
          <w:szCs w:val="28"/>
          <w:rtl/>
        </w:rPr>
        <w:t xml:space="preserve">ابواب جمعی مغرور میرزا ناظر اعداد به سیاق است؛ خط: نستعلیق، بی کا، تا: قرن 14؛ مهر: ولی عهد بن سلطان مظفر الدین در شوال 1303، محمد شفیع، امیر نظام در 21 رمضان 1303؛ کاغذ: سفید، جلد: تیماج قرمز، 16گ، ابعاد متن: 14</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[سنا: ف: 2 – 118]</w:t>
      </w:r>
    </w:p>
    <w:p>
      <w:pPr>
        <w:pStyle w:val="BookText"/>
      </w:pPr>
      <w:r>
        <w:rPr>
          <w:rFonts w:ascii="Times New Roman" w:hAnsi="Times New Roman" w:eastAsia="Times New Roman" w:cs="Times New Roman"/>
          <w:lang w:val="en-US" w:bidi="en-US"/>
          <w:color w:val="111111"/>
          <w:sz w:val="28"/>
          <w:szCs w:val="28"/>
          <w:rtl/>
        </w:rPr>
        <w:t xml:space="preserve">1304.</w:t>
      </w:r>
    </w:p>
    <w:p>
      <w:pPr>
        <w:pStyle w:val="BookText"/>
      </w:pPr>
      <w:r>
        <w:rPr>
          <w:rFonts w:ascii="IRNazanin" w:hAnsi="IRNazanin" w:eastAsia="IRNazanin" w:cs="IRNazanin"/>
          <w:lang w:bidi="fa-IR"/>
          <w:color w:val="111111"/>
          <w:sz w:val="28"/>
          <w:szCs w:val="28"/>
          <w:rtl/>
        </w:rPr>
        <w:t xml:space="preserve">تهران؛ مجلس؛ شماره نسخه:1096</w:t>
      </w:r>
    </w:p>
    <w:p>
      <w:pPr>
        <w:pStyle w:val="BookText"/>
      </w:pPr>
      <w:r>
        <w:rPr>
          <w:rFonts w:ascii="IRNazanin" w:hAnsi="IRNazanin" w:eastAsia="IRNazanin" w:cs="IRNazanin"/>
          <w:lang w:bidi="fa-IR"/>
          <w:color w:val="111111"/>
          <w:sz w:val="28"/>
          <w:szCs w:val="28"/>
          <w:rtl/>
        </w:rPr>
        <w:t xml:space="preserve">در سال 1306، ابواب جمعی مغرور میرزا ناظر. اعداد به سیاق است؛ خط: نستعلیق، بی کا، تا: قرن 14؛ مهر: محمد شفیع در شوال و رجب 1305، مهر محمد رفیع کاغذ: سفید، جلد: تیماج قرمز، 44گ، ابعاد متن: 13</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[سنا: ف: 2 - 117]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نسخه:1098</w:t>
      </w:r>
    </w:p>
    <w:p>
      <w:pPr>
        <w:pStyle w:val="BookText"/>
      </w:pPr>
      <w:r>
        <w:rPr>
          <w:rFonts w:ascii="IRNazanin" w:hAnsi="IRNazanin" w:eastAsia="IRNazanin" w:cs="IRNazanin"/>
          <w:lang w:bidi="fa-IR"/>
          <w:color w:val="111111"/>
          <w:sz w:val="28"/>
          <w:szCs w:val="28"/>
          <w:rtl/>
        </w:rPr>
        <w:t xml:space="preserve">در سال 1307، ابواب جمعی سید ابراهیم تحویل دار اعداد به سياق است؛ خط: نستعلیق، بی کا، تا: قرن 14؛ مهر: سید ابراهیم موسوی در رجب 1307؛ کاغذ: آبی، جلد: تیماج قرمز، 28گ، ابعاد متن: 15</w:t>
      </w:r>
      <w:r>
        <w:rPr>
          <w:rFonts w:ascii="Times New Roman" w:hAnsi="Times New Roman" w:eastAsia="Times New Roman" w:cs="Times New Roman"/>
          <w:lang w:val="en-US" w:bidi="en-US"/>
          <w:color w:val="111111"/>
          <w:sz w:val="28"/>
          <w:szCs w:val="28"/>
          <w:rtl/>
        </w:rPr>
        <w:t xml:space="preserve">x7</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[سنا: ف: 2 - 118]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مجلس؛ شماره نسخه:1094</w:t>
      </w:r>
    </w:p>
    <w:p>
      <w:pPr>
        <w:pStyle w:val="BookText"/>
      </w:pPr>
      <w:r>
        <w:rPr>
          <w:rFonts w:ascii="IRNazanin" w:hAnsi="IRNazanin" w:eastAsia="IRNazanin" w:cs="IRNazanin"/>
          <w:lang w:bidi="fa-IR"/>
          <w:color w:val="111111"/>
          <w:sz w:val="28"/>
          <w:szCs w:val="28"/>
          <w:rtl/>
        </w:rPr>
        <w:t xml:space="preserve">در سال 1307، ابواب جمعی مغرور میرزا ناظر اعداد به سیاق است؛ خط: نستعلیق، بی کا، تا: قرن 14؛ مهر: ولی عهد بن سلطان مظفرالدین در ذیقعده 1307، محمد شفیع در رجب 1307، امیر نظام در 2 ذیقعده 1307؛ کاغذ: سفید، جلد: تیماج قرمز، 53گ، ابعاد متن: 15</w:t>
      </w:r>
      <w:r>
        <w:rPr>
          <w:rFonts w:ascii="Times New Roman" w:hAnsi="Times New Roman" w:eastAsia="Times New Roman" w:cs="Times New Roman"/>
          <w:lang w:val="en-US" w:bidi="en-US"/>
          <w:color w:val="111111"/>
          <w:sz w:val="28"/>
          <w:szCs w:val="28"/>
          <w:rtl/>
        </w:rPr>
        <w:t xml:space="preserve">x7</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[سنا: ف: 2 - 117]</w:t>
      </w:r>
    </w:p>
    <w:p>
      <w:pPr>
        <w:pStyle w:val="Heading3"/>
      </w:pPr>
      <w:bookmarkStart w:id="1233" w:name="_Toc716"/>
      <w:r>
        <w:t>جمع و خرج و دستورالعمل آذربایجان 1328 قمری / اسناد / فارسی</w:t>
      </w:r>
      <w:bookmarkEnd w:id="1233"/>
    </w:p>
    <w:p>
      <w:pPr>
        <w:pStyle w:val="BookText"/>
      </w:pPr>
      <w:r>
        <w:rPr>
          <w:rFonts w:ascii="Times New Roman" w:hAnsi="Times New Roman" w:eastAsia="Times New Roman" w:cs="Times New Roman"/>
          <w:lang w:val="en-US" w:bidi="en-US"/>
          <w:color w:val="111111"/>
          <w:sz w:val="28"/>
          <w:szCs w:val="28"/>
          <w:rtl/>
        </w:rPr>
        <w:t xml:space="preserve">jam“ va xarj va dastūr-ol--amal-e āzarbāyjān 1328 qamarī</w:t>
      </w:r>
    </w:p>
    <w:p>
      <w:pPr>
        <w:pStyle w:val="BookText"/>
      </w:pPr>
      <w:r>
        <w:rPr>
          <w:rFonts w:ascii="IRNazanin" w:hAnsi="IRNazanin" w:eastAsia="IRNazanin" w:cs="IRNazanin"/>
          <w:lang w:bidi="fa-IR"/>
          <w:color w:val="111111"/>
          <w:sz w:val="28"/>
          <w:szCs w:val="28"/>
          <w:rtl/>
        </w:rPr>
        <w:t xml:space="preserve">تهران؛ مجلس؛ شماره نسخه: 8290</w:t>
      </w:r>
    </w:p>
    <w:p>
      <w:pPr>
        <w:pStyle w:val="BookText"/>
      </w:pPr>
      <w:r>
        <w:rPr>
          <w:rFonts w:ascii="IRNazanin" w:hAnsi="IRNazanin" w:eastAsia="IRNazanin" w:cs="IRNazanin"/>
          <w:lang w:bidi="fa-IR"/>
          <w:color w:val="111111"/>
          <w:sz w:val="28"/>
          <w:szCs w:val="28"/>
          <w:rtl/>
        </w:rPr>
        <w:t xml:space="preserve">خط شکسته نستعلیق، بی کا، تا: ذیحجه 1328ق؛ جلد: تیماج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07" w:name="pg20375_230166"/>
    <w:bookmarkEnd w:id="207"/>
    <w:p>
      <w:pPr>
        <w:pStyle w:val="BookText"/>
      </w:pPr>
      <w:r>
        <w:rPr>
          <w:rFonts w:ascii="IRNazanin" w:hAnsi="IRNazanin" w:eastAsia="IRNazanin" w:cs="IRNazanin"/>
          <w:lang w:bidi="fa-IR"/>
          <w:color w:val="111111"/>
          <w:sz w:val="28"/>
          <w:szCs w:val="28"/>
          <w:rtl/>
        </w:rPr>
        <w:t xml:space="preserve">قهوه ای، 171ص، [ف: 27/2 - 52]</w:t>
      </w:r>
    </w:p>
    <w:p>
      <w:pPr>
        <w:pStyle w:val="Heading3"/>
      </w:pPr>
      <w:bookmarkStart w:id="1234" w:name="_Toc717"/>
      <w:r>
        <w:t>جمع و خرج و دستورالعمل آذربایجان سال 1326 / اسناد / فارسی</w:t>
      </w:r>
      <w:bookmarkEnd w:id="1234"/>
    </w:p>
    <w:p>
      <w:pPr>
        <w:pStyle w:val="BookText"/>
      </w:pPr>
      <w:r>
        <w:rPr>
          <w:rFonts w:ascii="Times New Roman" w:hAnsi="Times New Roman" w:eastAsia="Times New Roman" w:cs="Times New Roman"/>
          <w:lang w:val="en-US" w:bidi="en-US"/>
          <w:color w:val="111111"/>
          <w:sz w:val="28"/>
          <w:szCs w:val="28"/>
          <w:rtl/>
        </w:rPr>
        <w:t xml:space="preserve">jam“ va xarj va dastūr-ol--amal-e āzarbāyjān sāl-e 1326</w:t>
      </w:r>
    </w:p>
    <w:p>
      <w:pPr>
        <w:pStyle w:val="BookText"/>
      </w:pPr>
      <w:r>
        <w:rPr>
          <w:rFonts w:ascii="IRNazanin" w:hAnsi="IRNazanin" w:eastAsia="IRNazanin" w:cs="IRNazanin"/>
          <w:lang w:bidi="fa-IR"/>
          <w:color w:val="111111"/>
          <w:sz w:val="28"/>
          <w:szCs w:val="28"/>
          <w:rtl/>
        </w:rPr>
        <w:t xml:space="preserve">تهران؛ مجلس؛ شماره نسخه: 8291</w:t>
      </w:r>
    </w:p>
    <w:p>
      <w:pPr>
        <w:pStyle w:val="BookText"/>
      </w:pPr>
      <w:r>
        <w:rPr>
          <w:rFonts w:ascii="IRNazanin" w:hAnsi="IRNazanin" w:eastAsia="IRNazanin" w:cs="IRNazanin"/>
          <w:lang w:bidi="fa-IR"/>
          <w:color w:val="111111"/>
          <w:sz w:val="28"/>
          <w:szCs w:val="28"/>
          <w:rtl/>
        </w:rPr>
        <w:t xml:space="preserve">خط: شکسته نستعلیق، بی کا، تا: 1326ق؛ جلد: تیماج سبز، عطف تیماج مشکی، 427ص [ف: 27/2 - 53]</w:t>
      </w:r>
    </w:p>
    <w:p>
      <w:pPr>
        <w:pStyle w:val="Heading3"/>
      </w:pPr>
      <w:bookmarkStart w:id="1235" w:name="_Toc718"/>
      <w:r>
        <w:t>جمع و خرج و دستورالعمل آذربایجان سال 1327 / اسناد / فارسی</w:t>
      </w:r>
      <w:bookmarkEnd w:id="1235"/>
    </w:p>
    <w:p>
      <w:pPr>
        <w:pStyle w:val="BookText"/>
      </w:pPr>
      <w:r>
        <w:rPr>
          <w:rFonts w:ascii="Times New Roman" w:hAnsi="Times New Roman" w:eastAsia="Times New Roman" w:cs="Times New Roman"/>
          <w:lang w:val="en-US" w:bidi="en-US"/>
          <w:color w:val="111111"/>
          <w:sz w:val="28"/>
          <w:szCs w:val="28"/>
          <w:rtl/>
        </w:rPr>
        <w:t xml:space="preserve">jam“ va xarj va dastūr-ol--amal-e āzarbāyjān sāl-e 1327</w:t>
      </w:r>
    </w:p>
    <w:p>
      <w:pPr>
        <w:pStyle w:val="BookText"/>
      </w:pPr>
      <w:r>
        <w:rPr>
          <w:rFonts w:ascii="IRNazanin" w:hAnsi="IRNazanin" w:eastAsia="IRNazanin" w:cs="IRNazanin"/>
          <w:lang w:bidi="fa-IR"/>
          <w:color w:val="111111"/>
          <w:sz w:val="28"/>
          <w:szCs w:val="28"/>
          <w:rtl/>
        </w:rPr>
        <w:t xml:space="preserve">تهران؛ مجلس؛ شماره نسخه: 8292</w:t>
      </w:r>
    </w:p>
    <w:p>
      <w:pPr>
        <w:pStyle w:val="BookText"/>
      </w:pPr>
      <w:r>
        <w:rPr>
          <w:rFonts w:ascii="IRNazanin" w:hAnsi="IRNazanin" w:eastAsia="IRNazanin" w:cs="IRNazanin"/>
          <w:lang w:bidi="fa-IR"/>
          <w:color w:val="111111"/>
          <w:sz w:val="28"/>
          <w:szCs w:val="28"/>
          <w:rtl/>
        </w:rPr>
        <w:t xml:space="preserve">خط: شکسته نستعلیق، بی کا، تا: 1327ق، جلد: تیماج قرمز، 365ص [ف: 27/2 - 53]</w:t>
      </w:r>
    </w:p>
    <w:p>
      <w:pPr>
        <w:pStyle w:val="Heading3"/>
      </w:pPr>
      <w:bookmarkStart w:id="1236" w:name="_Toc719"/>
      <w:r>
        <w:t>جمع و خرج و دستورالعمل خلخال / اسناد / فارسی</w:t>
      </w:r>
      <w:bookmarkEnd w:id="1236"/>
    </w:p>
    <w:p>
      <w:pPr>
        <w:pStyle w:val="BookText"/>
      </w:pPr>
      <w:r>
        <w:rPr>
          <w:rFonts w:ascii="Times New Roman" w:hAnsi="Times New Roman" w:eastAsia="Times New Roman" w:cs="Times New Roman"/>
          <w:lang w:val="en-US" w:bidi="en-US"/>
          <w:color w:val="111111"/>
          <w:sz w:val="28"/>
          <w:szCs w:val="28"/>
          <w:rtl/>
        </w:rPr>
        <w:t xml:space="preserve">jam' va xarj va dastūr-ol-amal-e xalxāl</w:t>
      </w:r>
    </w:p>
    <w:p>
      <w:pPr>
        <w:pStyle w:val="BookText"/>
      </w:pPr>
      <w:r>
        <w:rPr>
          <w:rFonts w:ascii="IRNazanin" w:hAnsi="IRNazanin" w:eastAsia="IRNazanin" w:cs="IRNazanin"/>
          <w:lang w:bidi="fa-IR"/>
          <w:color w:val="111111"/>
          <w:sz w:val="28"/>
          <w:szCs w:val="28"/>
          <w:rtl/>
        </w:rPr>
        <w:t xml:space="preserve">تهران؛ مجلس؛ شماره نسخه:13926</w:t>
      </w:r>
    </w:p>
    <w:p>
      <w:pPr>
        <w:pStyle w:val="BookText"/>
      </w:pPr>
      <w:r>
        <w:rPr>
          <w:rFonts w:ascii="IRNazanin" w:hAnsi="IRNazanin" w:eastAsia="IRNazanin" w:cs="IRNazanin"/>
          <w:lang w:bidi="fa-IR"/>
          <w:color w:val="111111"/>
          <w:sz w:val="28"/>
          <w:szCs w:val="28"/>
          <w:rtl/>
        </w:rPr>
        <w:t xml:space="preserve">آغاز: کتابچه جمع و خرج مفاصا حساب مالیات و فروعات ولایت خلخال.</w:t>
      </w:r>
    </w:p>
    <w:p>
      <w:pPr>
        <w:pStyle w:val="BookText"/>
      </w:pPr>
      <w:r>
        <w:rPr>
          <w:rFonts w:ascii="IRNazanin" w:hAnsi="IRNazanin" w:eastAsia="IRNazanin" w:cs="IRNazanin"/>
          <w:lang w:bidi="fa-IR"/>
          <w:color w:val="111111"/>
          <w:sz w:val="28"/>
          <w:szCs w:val="28"/>
          <w:rtl/>
        </w:rPr>
        <w:t xml:space="preserve">سال 1299 (ئیلان ایل) ابواب جمعی نصرت الخاقان میرزا ابوالقاسم خان مستوفی؛ خط: سیاق، بی کا، تا: 1299ق؛ مهر: «صديق الدوله 1291»؛ جلد: تیماج سرخ، 24گ، مختلف السطر، اندازه: 21</w:t>
      </w:r>
      <w:r>
        <w:rPr>
          <w:rFonts w:ascii="Times New Roman" w:hAnsi="Times New Roman" w:eastAsia="Times New Roman" w:cs="Times New Roman"/>
          <w:lang w:val="en-US" w:bidi="en-US"/>
          <w:color w:val="111111"/>
          <w:sz w:val="28"/>
          <w:szCs w:val="28"/>
          <w:rtl/>
        </w:rPr>
        <w:t xml:space="preserve">×616</w:t>
      </w:r>
      <w:r>
        <w:rPr>
          <w:rFonts w:ascii="IRNazanin" w:hAnsi="IRNazanin" w:eastAsia="IRNazanin" w:cs="IRNazanin"/>
          <w:lang w:bidi="fa-IR"/>
          <w:color w:val="111111"/>
          <w:sz w:val="28"/>
          <w:szCs w:val="28"/>
          <w:rtl/>
        </w:rPr>
        <w:t xml:space="preserve">سم [ف: 37 - 512]</w:t>
      </w:r>
    </w:p>
    <w:p>
      <w:pPr>
        <w:pStyle w:val="Heading3"/>
      </w:pPr>
      <w:bookmarkStart w:id="1237" w:name="_Toc720"/>
      <w:r>
        <w:t>جمع و خرج و دستورالعمل مالیاتی یزد / اسناد / فارسی</w:t>
      </w:r>
      <w:bookmarkEnd w:id="1237"/>
    </w:p>
    <w:p>
      <w:pPr>
        <w:pStyle w:val="BookText"/>
      </w:pPr>
      <w:r>
        <w:rPr>
          <w:rFonts w:ascii="Times New Roman" w:hAnsi="Times New Roman" w:eastAsia="Times New Roman" w:cs="Times New Roman"/>
          <w:lang w:val="en-US" w:bidi="en-US"/>
          <w:color w:val="111111"/>
          <w:sz w:val="28"/>
          <w:szCs w:val="28"/>
          <w:rtl/>
        </w:rPr>
        <w:t xml:space="preserve">jam' va xarj va dastūr-ol-amal-e mālīyātī-ye yazd</w:t>
      </w:r>
    </w:p>
    <w:p>
      <w:pPr>
        <w:pStyle w:val="BookText"/>
      </w:pPr>
      <w:r>
        <w:rPr>
          <w:rFonts w:ascii="IRNazanin" w:hAnsi="IRNazanin" w:eastAsia="IRNazanin" w:cs="IRNazanin"/>
          <w:lang w:bidi="fa-IR"/>
          <w:color w:val="111111"/>
          <w:sz w:val="28"/>
          <w:szCs w:val="28"/>
          <w:rtl/>
        </w:rPr>
        <w:t xml:space="preserve">تهران؛ دانشگاه؛ شماره نسخه: 3591-ف</w:t>
      </w:r>
    </w:p>
    <w:p>
      <w:pPr>
        <w:pStyle w:val="BookText"/>
      </w:pPr>
      <w:r>
        <w:rPr>
          <w:rFonts w:ascii="IRNazanin" w:hAnsi="IRNazanin" w:eastAsia="IRNazanin" w:cs="IRNazanin"/>
          <w:lang w:bidi="fa-IR"/>
          <w:color w:val="111111"/>
          <w:sz w:val="28"/>
          <w:szCs w:val="28"/>
          <w:rtl/>
        </w:rPr>
        <w:t xml:space="preserve">در 1325. نسخه اصل: مجلس؛ بی کا، بی تا [فيلمها ف: 2 - 195]</w:t>
      </w:r>
    </w:p>
    <w:p>
      <w:pPr>
        <w:pStyle w:val="Heading3"/>
      </w:pPr>
      <w:bookmarkStart w:id="1238" w:name="_Toc721"/>
      <w:r>
        <w:t>جمع و خرج ولایت قراچه داغ / اسناد / فارسی</w:t>
      </w:r>
      <w:bookmarkEnd w:id="1238"/>
    </w:p>
    <w:p>
      <w:pPr>
        <w:pStyle w:val="BookText"/>
      </w:pPr>
      <w:r>
        <w:rPr>
          <w:rFonts w:ascii="Times New Roman" w:hAnsi="Times New Roman" w:eastAsia="Times New Roman" w:cs="Times New Roman"/>
          <w:lang w:val="en-US" w:bidi="en-US"/>
          <w:color w:val="111111"/>
          <w:sz w:val="28"/>
          <w:szCs w:val="28"/>
          <w:rtl/>
        </w:rPr>
        <w:t xml:space="preserve">jam“ va xarj-e velāyat-e qarāče-dāq</w:t>
      </w:r>
    </w:p>
    <w:p>
      <w:pPr>
        <w:pStyle w:val="BookText"/>
      </w:pPr>
      <w:r>
        <w:rPr>
          <w:rFonts w:ascii="IRNazanin" w:hAnsi="IRNazanin" w:eastAsia="IRNazanin" w:cs="IRNazanin"/>
          <w:lang w:bidi="fa-IR"/>
          <w:color w:val="111111"/>
          <w:sz w:val="28"/>
          <w:szCs w:val="28"/>
          <w:rtl/>
        </w:rPr>
        <w:t xml:space="preserve">تهران؛ مجلس؛ شماره نسخه: 13922</w:t>
      </w:r>
    </w:p>
    <w:p>
      <w:pPr>
        <w:pStyle w:val="BookText"/>
      </w:pPr>
      <w:r>
        <w:rPr>
          <w:rFonts w:ascii="IRNazanin" w:hAnsi="IRNazanin" w:eastAsia="IRNazanin" w:cs="IRNazanin"/>
          <w:lang w:bidi="fa-IR"/>
          <w:color w:val="111111"/>
          <w:sz w:val="28"/>
          <w:szCs w:val="28"/>
          <w:rtl/>
        </w:rPr>
        <w:t xml:space="preserve">سال 1301 (پیچی ئیل) ابواب جمعی میرزا ابوالقاسم خان مستوفی؛ خط: سیاق، بی کا، بی تا؛ مهر: «صديق الدوله 1291» (بیضی) آمده؛ جلد: تیماج سرخ، 27گ، مختلف السطر، اندازه: 30</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37 - 511]</w:t>
      </w:r>
    </w:p>
    <w:p>
      <w:pPr>
        <w:pStyle w:val="Heading3"/>
      </w:pPr>
      <w:bookmarkStart w:id="1239" w:name="_Toc722"/>
      <w:r>
        <w:t>جمع و خرج و مفاصا حساب فارس / اسناد / فارسی</w:t>
      </w:r>
      <w:bookmarkEnd w:id="1239"/>
    </w:p>
    <w:p>
      <w:pPr>
        <w:pStyle w:val="BookText"/>
      </w:pPr>
      <w:r>
        <w:rPr>
          <w:rFonts w:ascii="Times New Roman" w:hAnsi="Times New Roman" w:eastAsia="Times New Roman" w:cs="Times New Roman"/>
          <w:lang w:val="en-US" w:bidi="en-US"/>
          <w:color w:val="111111"/>
          <w:sz w:val="28"/>
          <w:szCs w:val="28"/>
          <w:rtl/>
        </w:rPr>
        <w:t xml:space="preserve">va xarj va mofāsā hesāb-e fārs</w:t>
      </w:r>
    </w:p>
    <w:p>
      <w:pPr>
        <w:pStyle w:val="BookText"/>
      </w:pPr>
      <w:r>
        <w:rPr>
          <w:rFonts w:ascii="IRNazanin" w:hAnsi="IRNazanin" w:eastAsia="IRNazanin" w:cs="IRNazanin"/>
          <w:lang w:bidi="fa-IR"/>
          <w:color w:val="111111"/>
          <w:sz w:val="28"/>
          <w:szCs w:val="28"/>
          <w:rtl/>
        </w:rPr>
        <w:t xml:space="preserve">تهران؛ مجلس؛ شماره نسخه:1080</w:t>
      </w:r>
    </w:p>
    <w:p>
      <w:pPr>
        <w:pStyle w:val="BookText"/>
      </w:pPr>
      <w:r>
        <w:rPr>
          <w:rFonts w:ascii="IRNazanin" w:hAnsi="IRNazanin" w:eastAsia="IRNazanin" w:cs="IRNazanin"/>
          <w:lang w:bidi="fa-IR"/>
          <w:color w:val="111111"/>
          <w:sz w:val="28"/>
          <w:szCs w:val="28"/>
          <w:rtl/>
        </w:rPr>
        <w:t xml:space="preserve">در سال 1321، ابواب جمعی علاء الدوله؛ خط: نستعلیق، بی کا، تا: قرن 14؛ مهر: سلطان عبد المجيد، وزیر دفتر، کمال الدوله، عضدالملک، غلامحسین بن محمد، محد رضا بن نصر الله، على رضا بن محمود، معاون السلطنه، عين الممالك؛ کاغذ: آبی، جلد: تیماج سبز، 52گ، ابعاد متن: 16</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34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[سنا: ف: 2 _115]</w:t>
      </w:r>
    </w:p>
    <w:p>
      <w:pPr>
        <w:pStyle w:val="Heading3"/>
      </w:pPr>
      <w:bookmarkStart w:id="1240" w:name="_Toc723"/>
      <w:r>
        <w:t>جمع و خرج و مفاصا حساب ولایت عربستان / اسناد / فارسی</w:t>
      </w:r>
      <w:bookmarkEnd w:id="1240"/>
    </w:p>
    <w:p>
      <w:pPr>
        <w:pStyle w:val="BookText"/>
      </w:pPr>
      <w:r>
        <w:rPr>
          <w:rFonts w:ascii="Times New Roman" w:hAnsi="Times New Roman" w:eastAsia="Times New Roman" w:cs="Times New Roman"/>
          <w:lang w:val="en-US" w:bidi="en-US"/>
          <w:color w:val="111111"/>
          <w:sz w:val="28"/>
          <w:szCs w:val="28"/>
          <w:rtl/>
        </w:rPr>
        <w:t xml:space="preserve">jam' va xarj va mofāsā hesāb-e velāyat-e 'arabestān</w:t>
      </w:r>
    </w:p>
    <w:p>
      <w:pPr>
        <w:pStyle w:val="BookText"/>
      </w:pPr>
      <w:r>
        <w:rPr>
          <w:rFonts w:ascii="IRNazanin" w:hAnsi="IRNazanin" w:eastAsia="IRNazanin" w:cs="IRNazanin"/>
          <w:lang w:bidi="fa-IR"/>
          <w:color w:val="111111"/>
          <w:sz w:val="28"/>
          <w:szCs w:val="28"/>
          <w:rtl/>
        </w:rPr>
        <w:t xml:space="preserve">تهران؛ مجلس؛ شماره نسخه: 951</w:t>
      </w:r>
    </w:p>
    <w:p>
      <w:pPr>
        <w:pStyle w:val="BookText"/>
      </w:pPr>
      <w:r>
        <w:rPr>
          <w:rFonts w:ascii="IRNazanin" w:hAnsi="IRNazanin" w:eastAsia="IRNazanin" w:cs="IRNazanin"/>
          <w:lang w:bidi="fa-IR"/>
          <w:color w:val="111111"/>
          <w:sz w:val="28"/>
          <w:szCs w:val="28"/>
          <w:rtl/>
        </w:rPr>
        <w:t xml:space="preserve">در سال 1299، ابواب جمعی احتشام السلطنه. اعداد به سياق است؛ خط: نستعلیق، بی کا، تا: قرن 14؛ کاغذ: آبی، جلد: گالینگور، 33گ، ابعاد متن: 12</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[سنا: ف: 2 – 97]</w:t>
      </w:r>
    </w:p>
    <w:p>
      <w:pPr>
        <w:pStyle w:val="Heading3"/>
      </w:pPr>
      <w:bookmarkStart w:id="1241" w:name="_Toc724"/>
      <w:r>
        <w:t>جمع و خرج و وجوه نقدی و بروات تجارتی و .. / اسناد / فارسی</w:t>
      </w:r>
      <w:bookmarkEnd w:id="1241"/>
    </w:p>
    <w:p>
      <w:pPr>
        <w:pStyle w:val="BookText"/>
      </w:pPr>
      <w:r>
        <w:rPr>
          <w:rFonts w:ascii="Times New Roman" w:hAnsi="Times New Roman" w:eastAsia="Times New Roman" w:cs="Times New Roman"/>
          <w:lang w:val="en-US" w:bidi="en-US"/>
          <w:color w:val="111111"/>
          <w:sz w:val="28"/>
          <w:szCs w:val="28"/>
          <w:rtl/>
        </w:rPr>
        <w:t xml:space="preserve">jam' va xarj va vojūh-e naqdī va baravāt-e tejāratī va ...</w:t>
      </w:r>
    </w:p>
    <w:p>
      <w:pPr>
        <w:pStyle w:val="BookText"/>
      </w:pPr>
      <w:r>
        <w:rPr>
          <w:rFonts w:ascii="IRNazanin" w:hAnsi="IRNazanin" w:eastAsia="IRNazanin" w:cs="IRNazanin"/>
          <w:lang w:bidi="fa-IR"/>
          <w:color w:val="111111"/>
          <w:sz w:val="28"/>
          <w:szCs w:val="28"/>
          <w:rtl/>
        </w:rPr>
        <w:t xml:space="preserve">کتابچه جمع و خرج و وجوه نقدی و بروات تجارتی و غیره ظل السلطان از سال 1303 تا 1304، ابواب جمعی میرزا عبدالحسین خان انصاری. اعداد به سیاق است.</w:t>
      </w:r>
    </w:p>
    <w:p>
      <w:pPr>
        <w:pStyle w:val="BookText"/>
      </w:pPr>
      <w:r>
        <w:rPr>
          <w:rFonts w:ascii="IRNazanin" w:hAnsi="IRNazanin" w:eastAsia="IRNazanin" w:cs="IRNazanin"/>
          <w:lang w:bidi="fa-IR"/>
          <w:color w:val="111111"/>
          <w:sz w:val="28"/>
          <w:szCs w:val="28"/>
          <w:rtl/>
        </w:rPr>
        <w:t xml:space="preserve">تهران؛ مجلس؛ شماره نسخه:1019</w:t>
      </w:r>
    </w:p>
    <w:p>
      <w:pPr>
        <w:pStyle w:val="BookText"/>
      </w:pPr>
      <w:r>
        <w:rPr>
          <w:rFonts w:ascii="IRNazanin" w:hAnsi="IRNazanin" w:eastAsia="IRNazanin" w:cs="IRNazanin"/>
          <w:lang w:bidi="fa-IR"/>
          <w:color w:val="111111"/>
          <w:sz w:val="28"/>
          <w:szCs w:val="28"/>
          <w:rtl/>
        </w:rPr>
        <w:t xml:space="preserve">خط: نستعلیق، بی کا، تا: قرن 14؛ مهر: عبدالحسین انصاری؛ کاغذ: آبی، جلد: گالینگور، 31گ، ابعاد متن: 1589، اندازه: 23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[سنا: ف: 2 - 105]</w:t>
      </w:r>
    </w:p>
    <w:p>
      <w:pPr>
        <w:pStyle w:val="Heading3"/>
      </w:pPr>
      <w:bookmarkStart w:id="1242" w:name="_Toc725"/>
      <w:r>
        <w:t>جمع و خرج یزد / اسناد / فارسی</w:t>
      </w:r>
      <w:bookmarkEnd w:id="1242"/>
    </w:p>
    <w:p>
      <w:pPr>
        <w:pStyle w:val="BookText"/>
      </w:pPr>
      <w:r>
        <w:rPr>
          <w:rFonts w:ascii="Times New Roman" w:hAnsi="Times New Roman" w:eastAsia="Times New Roman" w:cs="Times New Roman"/>
          <w:lang w:val="en-US" w:bidi="en-US"/>
          <w:color w:val="111111"/>
          <w:sz w:val="28"/>
          <w:szCs w:val="28"/>
          <w:rtl/>
        </w:rPr>
        <w:t xml:space="preserve">jam va xarj-e yazd</w:t>
      </w:r>
    </w:p>
    <w:p>
      <w:pPr>
        <w:pStyle w:val="BookText"/>
      </w:pPr>
      <w:r>
        <w:rPr>
          <w:rFonts w:ascii="IRNazanin" w:hAnsi="IRNazanin" w:eastAsia="IRNazanin" w:cs="IRNazanin"/>
          <w:lang w:bidi="fa-IR"/>
          <w:color w:val="111111"/>
          <w:sz w:val="28"/>
          <w:szCs w:val="28"/>
          <w:rtl/>
        </w:rPr>
        <w:t xml:space="preserve">تهران؛ مجلس؛ شماره نسخه:980</w:t>
      </w:r>
    </w:p>
    <w:p>
      <w:pPr>
        <w:pStyle w:val="BookText"/>
      </w:pPr>
      <w:r>
        <w:rPr>
          <w:rFonts w:ascii="IRNazanin" w:hAnsi="IRNazanin" w:eastAsia="IRNazanin" w:cs="IRNazanin"/>
          <w:lang w:bidi="fa-IR"/>
          <w:color w:val="111111"/>
          <w:sz w:val="28"/>
          <w:szCs w:val="28"/>
          <w:rtl/>
        </w:rPr>
        <w:t xml:space="preserve">در سال 1308، ابواب جمعی میرزا زکی خان. اعداد به سیاق است؛ خط: نستعلیق، بی کا، تا: قرن 14؛ مهر: نصرالله، محمد زکی؛ کاغذ: سفید، جلد: گالینگور، 8گ، ابعاد متن: 10</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[سنا: ف: 2 - 101]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08" w:name="pg20375_230167"/>
    <w:bookmarkEnd w:id="208"/>
    <w:p>
      <w:pPr>
        <w:pStyle w:val="BookText"/>
      </w:pPr>
      <w:r>
        <w:rPr>
          <w:rFonts w:ascii="IRNazanin" w:hAnsi="IRNazanin" w:eastAsia="IRNazanin" w:cs="IRNazanin"/>
          <w:lang w:bidi="fa-IR"/>
          <w:color w:val="111111"/>
          <w:sz w:val="28"/>
          <w:szCs w:val="28"/>
          <w:rtl/>
        </w:rPr>
        <w:t xml:space="preserve">جمعه &gt; وجه تسمیه جمعه</w:t>
      </w:r>
    </w:p>
    <w:p>
      <w:pPr>
        <w:pStyle w:val="Heading3"/>
      </w:pPr>
      <w:bookmarkStart w:id="1243" w:name="_Toc726"/>
      <w:r>
        <w:t>جمعیت تهران = آمار تهران = نفوس تهران / جغرافيا / فارسی</w:t>
      </w:r>
      <w:bookmarkEnd w:id="1243"/>
    </w:p>
    <w:p>
      <w:pPr>
        <w:pStyle w:val="BookText"/>
      </w:pPr>
      <w:r>
        <w:rPr>
          <w:rFonts w:ascii="Times New Roman" w:hAnsi="Times New Roman" w:eastAsia="Times New Roman" w:cs="Times New Roman"/>
          <w:lang w:val="en-US" w:bidi="en-US"/>
          <w:color w:val="111111"/>
          <w:sz w:val="28"/>
          <w:szCs w:val="28"/>
          <w:rtl/>
        </w:rPr>
        <w:t xml:space="preserve">āmār-e tehrān</w:t>
      </w:r>
    </w:p>
    <w:p>
      <w:pPr>
        <w:pStyle w:val="BookText"/>
      </w:pPr>
      <w:r>
        <w:rPr>
          <w:rFonts w:ascii="IRNazanin" w:hAnsi="IRNazanin" w:eastAsia="IRNazanin" w:cs="IRNazanin"/>
          <w:lang w:bidi="fa-IR"/>
          <w:color w:val="111111"/>
          <w:sz w:val="28"/>
          <w:szCs w:val="28"/>
          <w:rtl/>
        </w:rPr>
        <w:t xml:space="preserve">نجم الدوله، عبدالغفار بن علی، 1259 - 1326 قمری</w:t>
      </w:r>
    </w:p>
    <w:p>
      <w:pPr>
        <w:pStyle w:val="BookText"/>
      </w:pPr>
      <w:r>
        <w:rPr>
          <w:rFonts w:ascii="Times New Roman" w:hAnsi="Times New Roman" w:eastAsia="Times New Roman" w:cs="Times New Roman"/>
          <w:lang w:val="en-US" w:bidi="en-US"/>
          <w:color w:val="111111"/>
          <w:sz w:val="28"/>
          <w:szCs w:val="28"/>
          <w:rtl/>
        </w:rPr>
        <w:t xml:space="preserve">najm-od-dowle, ‘abd-ol-qaffàr ebn-e ‘alī (1843 - 1908)</w:t>
      </w:r>
    </w:p>
    <w:p>
      <w:pPr>
        <w:pStyle w:val="BookText"/>
      </w:pPr>
      <w:r>
        <w:rPr>
          <w:rFonts w:ascii="IRNazanin" w:hAnsi="IRNazanin" w:eastAsia="IRNazanin" w:cs="IRNazanin"/>
          <w:lang w:bidi="fa-IR"/>
          <w:color w:val="111111"/>
          <w:sz w:val="28"/>
          <w:szCs w:val="28"/>
          <w:rtl/>
        </w:rPr>
        <w:t xml:space="preserve">به دستور: اعتضاد السلطنه</w:t>
      </w:r>
    </w:p>
    <w:p>
      <w:pPr>
        <w:pStyle w:val="BookText"/>
      </w:pPr>
      <w:r>
        <w:rPr>
          <w:rFonts w:ascii="IRNazanin" w:hAnsi="IRNazanin" w:eastAsia="IRNazanin" w:cs="IRNazanin"/>
          <w:lang w:bidi="fa-IR"/>
          <w:color w:val="111111"/>
          <w:sz w:val="28"/>
          <w:szCs w:val="28"/>
          <w:rtl/>
        </w:rPr>
        <w:t xml:space="preserve">از عبد الغفار اصفهانی منجم باشی معلم دارالفنون که می گوید ما در این شهر در دو ماه خانه به خانه آمار گیری کرده، شماره جمعیت آن صد و چهل و هفت هزار و دویست پنجاه شش تن بود به جز سپاهیان و نه هزار و پانصد و هشتاد خانه بود و در هر خانه نزدیک شانزده تن می زیستند. هشت تن از شاگردان دارالفنون به کار این آمارگیری در چهار کوی تهران: عودلاجان، چاله میدان، سنگلج، بازار با ارگ گمارده شده بودند و این کار به دستور ناصرالدین شاه انجام شد.</w:t>
      </w:r>
    </w:p>
    <w:p>
      <w:pPr>
        <w:pStyle w:val="BookText"/>
      </w:pPr>
      <w:r>
        <w:rPr>
          <w:rFonts w:ascii="IRNazanin" w:hAnsi="IRNazanin" w:eastAsia="IRNazanin" w:cs="IRNazanin"/>
          <w:lang w:bidi="fa-IR"/>
          <w:color w:val="111111"/>
          <w:sz w:val="28"/>
          <w:szCs w:val="28"/>
          <w:rtl/>
        </w:rPr>
        <w:t xml:space="preserve">آغاز: الحمدلله رب العالمين ... و بعد چون بر حسب امر قضا جریان دارای جهان و داور گیتی ستان ...</w:t>
      </w:r>
    </w:p>
    <w:p>
      <w:pPr>
        <w:pStyle w:val="BookText"/>
      </w:pPr>
      <w:r>
        <w:rPr>
          <w:rFonts w:ascii="IRNazanin" w:hAnsi="IRNazanin" w:eastAsia="IRNazanin" w:cs="IRNazanin"/>
          <w:lang w:bidi="fa-IR"/>
          <w:color w:val="111111"/>
          <w:sz w:val="28"/>
          <w:szCs w:val="28"/>
          <w:rtl/>
        </w:rPr>
        <w:t xml:space="preserve">انجام: و براهین عقلیه و تجربه بسیار در دست است که در این مختصر رساله نگنجد و ما بدانچه ذکر شد اکتفا نمائیم.</w:t>
      </w:r>
    </w:p>
    <w:p>
      <w:pPr>
        <w:pStyle w:val="BookText"/>
      </w:pPr>
      <w:r>
        <w:rPr>
          <w:rFonts w:ascii="IRNazanin" w:hAnsi="IRNazanin" w:eastAsia="IRNazanin" w:cs="IRNazanin"/>
          <w:lang w:bidi="fa-IR"/>
          <w:color w:val="111111"/>
          <w:sz w:val="28"/>
          <w:szCs w:val="28"/>
          <w:rtl/>
        </w:rPr>
        <w:t xml:space="preserve">چاپ: به اهتمام ناصر پاکدامن، فرهنگ ایران زمین، 20 (1353)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سپهسالار؛ شماره نسخه:2763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13؛ کاغذ: فرنگی کبود، جلد: مقوا رویه تافته، 50گ، 12 سطر (14</w:t>
      </w:r>
      <w:r>
        <w:rPr>
          <w:rFonts w:ascii="Times New Roman" w:hAnsi="Times New Roman" w:eastAsia="Times New Roman" w:cs="Times New Roman"/>
          <w:lang w:val="en-US" w:bidi="en-US"/>
          <w:color w:val="111111"/>
          <w:sz w:val="28"/>
          <w:szCs w:val="28"/>
          <w:rtl/>
        </w:rPr>
        <w:t xml:space="preserve">×7/5 )</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25 -3]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نسخه:9484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13؛ مجدول، کمند کشی شده، رکابه دار؛ اهدایی: محسن امینی مجدی، آذر 1318؛ جلد: تیماج قهوه ای، 46گ، 12 سطر، اندازه: 15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30 - 163]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مرعشی؛ شماره نسخه: 9813/5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جلد: مقوایی عطف تیماج قرمز، 46گ (143پ -188ر)، اندازه: 21</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25 - 142]</w:t>
      </w:r>
    </w:p>
    <w:p>
      <w:pPr>
        <w:pStyle w:val="Heading3"/>
      </w:pPr>
      <w:bookmarkStart w:id="1244" w:name="_Toc727"/>
      <w:r>
        <w:t>جمعیت شناسی عمومی / اقتصاد / فارسی</w:t>
      </w:r>
      <w:bookmarkEnd w:id="1244"/>
    </w:p>
    <w:p>
      <w:pPr>
        <w:pStyle w:val="BookText"/>
      </w:pPr>
      <w:r>
        <w:rPr>
          <w:rFonts w:ascii="Times New Roman" w:hAnsi="Times New Roman" w:eastAsia="Times New Roman" w:cs="Times New Roman"/>
          <w:lang w:val="en-US" w:bidi="en-US"/>
          <w:color w:val="111111"/>
          <w:sz w:val="28"/>
          <w:szCs w:val="28"/>
          <w:rtl/>
        </w:rPr>
        <w:t xml:space="preserve">jamʻīyat-šenāsī-ye ‘omūmī</w:t>
      </w:r>
    </w:p>
    <w:p>
      <w:pPr>
        <w:pStyle w:val="BookText"/>
      </w:pPr>
      <w:r>
        <w:rPr>
          <w:rFonts w:ascii="IRNazanin" w:hAnsi="IRNazanin" w:eastAsia="IRNazanin" w:cs="IRNazanin"/>
          <w:lang w:bidi="fa-IR"/>
          <w:color w:val="111111"/>
          <w:sz w:val="28"/>
          <w:szCs w:val="28"/>
          <w:rtl/>
        </w:rPr>
        <w:t xml:space="preserve">دادبخش، محمد، ق 14 قمری</w:t>
      </w:r>
    </w:p>
    <w:p>
      <w:pPr>
        <w:pStyle w:val="BookText"/>
      </w:pPr>
      <w:r>
        <w:rPr>
          <w:rFonts w:ascii="Times New Roman" w:hAnsi="Times New Roman" w:eastAsia="Times New Roman" w:cs="Times New Roman"/>
          <w:lang w:val="en-US" w:bidi="en-US"/>
          <w:color w:val="111111"/>
          <w:sz w:val="28"/>
          <w:szCs w:val="28"/>
          <w:rtl/>
        </w:rPr>
        <w:t xml:space="preserve">dādbaxš, mohammad (- 20c)</w:t>
      </w:r>
    </w:p>
    <w:p>
      <w:pPr>
        <w:pStyle w:val="BookText"/>
      </w:pPr>
      <w:r>
        <w:rPr>
          <w:rFonts w:ascii="IRNazanin" w:hAnsi="IRNazanin" w:eastAsia="IRNazanin" w:cs="IRNazanin"/>
          <w:lang w:bidi="fa-IR"/>
          <w:color w:val="111111"/>
          <w:sz w:val="28"/>
          <w:szCs w:val="28"/>
          <w:rtl/>
        </w:rPr>
        <w:t xml:space="preserve">تقرير درس های دکتر پاکدامن در سال دوم اقتصاد و مشتمل بر هشت «فصل»: 1. تعریف و تقسیم بندی جمعیت شناسی و رابطه آن با علوم دیگر؛ 2. تاریخ عقاید مربوط به جمعیت؛ 3. روش های جمع آوری اطلاعات درباره جمعیت؛ 4. بنیان جمعیت؛ 5. اندازه گیری تغییرات و تحولات جمعیت؛ 6. زاد و ولد و باروری (حرکت جمعیت)؛ 7. مرگ و میر؛ 8 رشد جمعیت.</w:t>
      </w:r>
    </w:p>
    <w:p>
      <w:pPr>
        <w:pStyle w:val="BookText"/>
      </w:pPr>
      <w:r>
        <w:rPr>
          <w:rFonts w:ascii="IRNazanin" w:hAnsi="IRNazanin" w:eastAsia="IRNazanin" w:cs="IRNazanin"/>
          <w:lang w:bidi="fa-IR"/>
          <w:color w:val="111111"/>
          <w:sz w:val="28"/>
          <w:szCs w:val="28"/>
          <w:rtl/>
        </w:rPr>
        <w:t xml:space="preserve">خوانسار؛ فاضل؛ شماره نسخه:434/5</w:t>
      </w:r>
    </w:p>
    <w:p>
      <w:pPr>
        <w:pStyle w:val="BookText"/>
      </w:pPr>
      <w:r>
        <w:rPr>
          <w:rFonts w:ascii="IRNazanin" w:hAnsi="IRNazanin" w:eastAsia="IRNazanin" w:cs="IRNazanin"/>
          <w:lang w:bidi="fa-IR"/>
          <w:color w:val="111111"/>
          <w:sz w:val="28"/>
          <w:szCs w:val="28"/>
          <w:rtl/>
        </w:rPr>
        <w:t xml:space="preserve">آغاز: فصل اول: تعریف و تقسیم بندی و رابطه جمعیت شناسی با علوم دیگر، 1- تعریف جمعیت شناسی: لغت دموگرافی برای اولین بار در سال 1855</w:t>
      </w:r>
    </w:p>
    <w:p>
      <w:pPr>
        <w:pStyle w:val="BookText"/>
      </w:pPr>
      <w:r>
        <w:rPr>
          <w:rFonts w:ascii="IRNazanin" w:hAnsi="IRNazanin" w:eastAsia="IRNazanin" w:cs="IRNazanin"/>
          <w:lang w:bidi="fa-IR"/>
          <w:color w:val="111111"/>
          <w:sz w:val="28"/>
          <w:szCs w:val="28"/>
          <w:rtl/>
        </w:rPr>
        <w:t xml:space="preserve">خط: نستعلیق، کاتب = مؤلف، بی تا؛ جلد: مقوایی، 33گ (225_ 257)، اندازه: 21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2 - 102]</w:t>
      </w:r>
    </w:p>
    <w:p>
      <w:pPr>
        <w:pStyle w:val="BookText"/>
      </w:pPr>
      <w:r>
        <w:rPr>
          <w:rFonts w:ascii="IRNazanin" w:hAnsi="IRNazanin" w:eastAsia="IRNazanin" w:cs="IRNazanin"/>
          <w:lang w:bidi="fa-IR"/>
          <w:color w:val="111111"/>
          <w:sz w:val="28"/>
          <w:szCs w:val="28"/>
          <w:rtl/>
        </w:rPr>
        <w:t xml:space="preserve">قم: مرکز احیاء؛ شماره نسخه: 706/5</w:t>
      </w:r>
    </w:p>
    <w:p>
      <w:pPr>
        <w:pStyle w:val="BookText"/>
      </w:pPr>
      <w:r>
        <w:rPr>
          <w:rFonts w:ascii="IRNazanin" w:hAnsi="IRNazanin" w:eastAsia="IRNazanin" w:cs="IRNazanin"/>
          <w:lang w:bidi="fa-IR"/>
          <w:color w:val="111111"/>
          <w:sz w:val="28"/>
          <w:szCs w:val="28"/>
          <w:rtl/>
        </w:rPr>
        <w:t xml:space="preserve">نسخه اصل: همان نسخه بالا [عکسی ف: 2 - 344]</w:t>
      </w:r>
    </w:p>
    <w:p>
      <w:pPr>
        <w:pStyle w:val="Heading3"/>
      </w:pPr>
      <w:bookmarkStart w:id="1245" w:name="_Toc728"/>
      <w:r>
        <w:t>جمعیت هر یک از پنج کره زمین / هیئت / فارسی</w:t>
      </w:r>
      <w:bookmarkEnd w:id="1245"/>
    </w:p>
    <w:p>
      <w:pPr>
        <w:pStyle w:val="BookText"/>
      </w:pPr>
      <w:r>
        <w:rPr>
          <w:rFonts w:ascii="Times New Roman" w:hAnsi="Times New Roman" w:eastAsia="Times New Roman" w:cs="Times New Roman"/>
          <w:lang w:val="en-US" w:bidi="en-US"/>
          <w:color w:val="111111"/>
          <w:sz w:val="28"/>
          <w:szCs w:val="28"/>
          <w:rtl/>
        </w:rPr>
        <w:t xml:space="preserve">jamʻīyat har yek az panj kore-ye zamīn</w:t>
      </w:r>
    </w:p>
    <w:p>
      <w:pPr>
        <w:pStyle w:val="BookText"/>
      </w:pPr>
      <w:r>
        <w:rPr>
          <w:rFonts w:ascii="IRNazanin" w:hAnsi="IRNazanin" w:eastAsia="IRNazanin" w:cs="IRNazanin"/>
          <w:lang w:bidi="fa-IR"/>
          <w:color w:val="111111"/>
          <w:sz w:val="28"/>
          <w:szCs w:val="28"/>
          <w:rtl/>
        </w:rPr>
        <w:t xml:space="preserve">به صورت جدول و ناتمام است.</w:t>
      </w:r>
    </w:p>
    <w:p>
      <w:pPr>
        <w:pStyle w:val="BookText"/>
      </w:pPr>
      <w:r>
        <w:rPr>
          <w:rFonts w:ascii="Amiri" w:hAnsi="Amiri" w:eastAsia="Amiri" w:cs="Amiri"/>
          <w:lang w:bidi="ar-SA"/>
          <w:color w:val="111111"/>
          <w:sz w:val="28"/>
          <w:szCs w:val="28"/>
          <w:rtl/>
        </w:rPr>
        <w:t xml:space="preserve">مشهد؛ الهيات؛ شماره نسخه:538/5</w:t>
      </w:r>
    </w:p>
    <w:p>
      <w:pPr>
        <w:pStyle w:val="BookText"/>
      </w:pPr>
      <w:r>
        <w:rPr>
          <w:rFonts w:ascii="IRNazanin" w:hAnsi="IRNazanin" w:eastAsia="IRNazanin" w:cs="IRNazanin"/>
          <w:lang w:bidi="fa-IR"/>
          <w:color w:val="111111"/>
          <w:sz w:val="28"/>
          <w:szCs w:val="28"/>
          <w:rtl/>
        </w:rPr>
        <w:t xml:space="preserve">خط: نستعلیق، كا: عبدالحمید بن حاجی ملاعبدالجواد خطيب و خادم مشهد، تا: 10 شوال 1297ق؛ افتادگی: انجام؛ با رموز و ارقام و جداول نجومی؛ کاغذ: سفید فرنگی، جلد: تیماج قهوه ای، 5ص، اندازه: 17</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1- 519]</w:t>
      </w:r>
    </w:p>
    <w:p>
      <w:pPr>
        <w:pStyle w:val="Heading3"/>
      </w:pPr>
      <w:bookmarkStart w:id="1246" w:name="_Toc729"/>
      <w:r>
        <w:t>الجمل / منطق / عربی</w:t>
      </w:r>
      <w:bookmarkEnd w:id="1246"/>
    </w:p>
    <w:p>
      <w:pPr>
        <w:pStyle w:val="BookText"/>
      </w:pPr>
      <w:r>
        <w:rPr>
          <w:rFonts w:ascii="Times New Roman" w:hAnsi="Times New Roman" w:eastAsia="Times New Roman" w:cs="Times New Roman"/>
          <w:lang w:val="en-US" w:bidi="en-US"/>
          <w:color w:val="111111"/>
          <w:sz w:val="28"/>
          <w:szCs w:val="28"/>
          <w:rtl/>
        </w:rPr>
        <w:t xml:space="preserve">al-jumal</w:t>
      </w:r>
    </w:p>
    <w:p>
      <w:pPr>
        <w:pStyle w:val="BookText"/>
      </w:pPr>
      <w:r>
        <w:rPr>
          <w:rFonts w:ascii="IRNazanin" w:hAnsi="IRNazanin" w:eastAsia="IRNazanin" w:cs="IRNazanin"/>
          <w:lang w:bidi="fa-IR"/>
          <w:color w:val="111111"/>
          <w:sz w:val="28"/>
          <w:szCs w:val="28"/>
          <w:rtl/>
        </w:rPr>
        <w:t xml:space="preserve">خونجی، محمد بن ناماور، 590 - 646 قمری</w:t>
      </w:r>
    </w:p>
    <w:p>
      <w:pPr>
        <w:pStyle w:val="BookText"/>
      </w:pPr>
      <w:r>
        <w:rPr>
          <w:rFonts w:ascii="Times New Roman" w:hAnsi="Times New Roman" w:eastAsia="Times New Roman" w:cs="Times New Roman"/>
          <w:lang w:val="en-US" w:bidi="en-US"/>
          <w:color w:val="111111"/>
          <w:sz w:val="28"/>
          <w:szCs w:val="28"/>
          <w:rtl/>
        </w:rPr>
        <w:t xml:space="preserve">(xūnjī, mohammad ebn-e nāmāvar (1195 - 1249)</w:t>
      </w:r>
    </w:p>
    <w:p>
      <w:pPr>
        <w:pStyle w:val="BookText"/>
      </w:pPr>
      <w:r>
        <w:rPr>
          <w:rFonts w:ascii="IRNazanin" w:hAnsi="IRNazanin" w:eastAsia="IRNazanin" w:cs="IRNazanin"/>
          <w:lang w:bidi="fa-IR"/>
          <w:color w:val="111111"/>
          <w:sz w:val="28"/>
          <w:szCs w:val="28"/>
          <w:rtl/>
        </w:rPr>
        <w:t xml:space="preserve">آغاز: بسمله. الحمدلله رب العالمین و الصلوة على محمد و آله الطاهرين، فهذه جمل ينضبط بها قواعد المنطق و احكامه وصنفتها لجمع من كبار العلماء و اعیان الفضلاء من اخواني في الدين مستمدا من الله حسن التوفيق، دلالة اللفظ على المعنى لوضعه له مطابقة.</w:t>
      </w:r>
    </w:p>
    <w:p>
      <w:pPr>
        <w:pStyle w:val="BookText"/>
      </w:pPr>
      <w:r>
        <w:rPr>
          <w:rFonts w:ascii="IRNazanin" w:hAnsi="IRNazanin" w:eastAsia="IRNazanin" w:cs="IRNazanin"/>
          <w:lang w:bidi="fa-IR"/>
          <w:color w:val="111111"/>
          <w:sz w:val="28"/>
          <w:szCs w:val="28"/>
          <w:rtl/>
        </w:rPr>
        <w:t xml:space="preserve">انجام: و ان كانت مانعة الخلو فعلى العكس و هذا آخر ما قصدنا ذكره في هذا المختصر و لواهب العقل الحمد بلانهاية و الشكر بلاغاية و الصلوة على سيدنا محمد و آله الطاهرین و صحبه الاکرمین.</w:t>
      </w:r>
    </w:p>
    <w:p>
      <w:pPr>
        <w:pStyle w:val="BookText"/>
      </w:pPr>
      <w:r>
        <w:rPr>
          <w:rFonts w:ascii="IRNazanin" w:hAnsi="IRNazanin" w:eastAsia="IRNazanin" w:cs="IRNazanin"/>
          <w:lang w:bidi="fa-IR"/>
          <w:color w:val="111111"/>
          <w:sz w:val="28"/>
          <w:szCs w:val="28"/>
          <w:rtl/>
        </w:rPr>
        <w:t xml:space="preserve">چاپ: تونس، محقق: سعد غراب، مطبعة العصرية، تحت عنوان رسالتان في المنطق، 1348ق.</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شرح الجمل؛ جرجانی، علی بن محمد (740-816)؛</w:t>
      </w:r>
    </w:p>
    <w:p>
      <w:pPr>
        <w:pStyle w:val="BookText"/>
      </w:pPr>
      <w:r>
        <w:rPr>
          <w:rFonts w:ascii="IRNazanin" w:hAnsi="IRNazanin" w:eastAsia="IRNazanin" w:cs="IRNazanin"/>
          <w:lang w:bidi="fa-IR"/>
          <w:color w:val="111111"/>
          <w:sz w:val="28"/>
          <w:szCs w:val="28"/>
          <w:rtl/>
        </w:rPr>
        <w:t xml:space="preserve">2- شرح الجمل (4 عنوان ناشناس)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09" w:name="pg20375_230168"/>
    <w:bookmarkEnd w:id="209"/>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نسخه:640/3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كان محمد بن طيب خادم گویا جوربدی، تا: حدود 667ق، کاغذ: دولت آبادی، جلد: میشن قهوه ای، 6گ (40ر - 45ر)، 21 سطر، اندازه: 9</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5 - 124]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981</w:t>
      </w:r>
    </w:p>
    <w:p>
      <w:pPr>
        <w:pStyle w:val="BookText"/>
      </w:pPr>
      <w:r>
        <w:rPr>
          <w:rFonts w:ascii="IRNazanin" w:hAnsi="IRNazanin" w:eastAsia="IRNazanin" w:cs="IRNazanin"/>
          <w:lang w:bidi="fa-IR"/>
          <w:color w:val="111111"/>
          <w:sz w:val="28"/>
          <w:szCs w:val="28"/>
          <w:rtl/>
        </w:rPr>
        <w:t xml:space="preserve">آغاز و انجام: برابر خط: نسخ معرب و معجم، كا: محمد بن احمد بن صقر بن سلام تدمری شافعی، تا: 25 جمادی الاول 742ق، جان مکه مکرمه؛ واقف: ابن خاتون، 1067؛ کاغذ: حنایی آهار مهره، جلد: پارچه ای زرد اخری، 8گ، 23 سطر، اندازه: 19</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[ف: 1 - 270]</w:t>
      </w:r>
    </w:p>
    <w:p>
      <w:pPr>
        <w:pStyle w:val="Heading3"/>
      </w:pPr>
      <w:bookmarkStart w:id="1247" w:name="_Toc730"/>
      <w:r>
        <w:t>الجمل / نحو /عربی</w:t>
      </w:r>
      <w:bookmarkEnd w:id="1247"/>
    </w:p>
    <w:p>
      <w:pPr>
        <w:pStyle w:val="BookText"/>
      </w:pPr>
      <w:r>
        <w:rPr>
          <w:rFonts w:ascii="Times New Roman" w:hAnsi="Times New Roman" w:eastAsia="Times New Roman" w:cs="Times New Roman"/>
          <w:lang w:val="en-US" w:bidi="en-US"/>
          <w:color w:val="111111"/>
          <w:sz w:val="28"/>
          <w:szCs w:val="28"/>
          <w:rtl/>
        </w:rPr>
        <w:t xml:space="preserve">al-jumal</w:t>
      </w:r>
    </w:p>
    <w:p>
      <w:pPr>
        <w:pStyle w:val="BookText"/>
      </w:pPr>
      <w:r>
        <w:rPr>
          <w:rFonts w:ascii="IRNazanin" w:hAnsi="IRNazanin" w:eastAsia="IRNazanin" w:cs="IRNazanin"/>
          <w:lang w:bidi="fa-IR"/>
          <w:color w:val="111111"/>
          <w:sz w:val="28"/>
          <w:szCs w:val="28"/>
          <w:rtl/>
        </w:rPr>
        <w:t xml:space="preserve">در بیان انواع جمله، صفت جمله و ... در چهار «باب» نخستین: في شرح الجملة و ذكر اقسامها و احكامها و فيه اربع مسائل»</w:t>
      </w:r>
    </w:p>
    <w:p>
      <w:pPr>
        <w:pStyle w:val="BookText"/>
      </w:pPr>
      <w:r>
        <w:rPr>
          <w:rFonts w:ascii="IRNazanin" w:hAnsi="IRNazanin" w:eastAsia="IRNazanin" w:cs="IRNazanin"/>
          <w:lang w:bidi="fa-IR"/>
          <w:color w:val="111111"/>
          <w:sz w:val="28"/>
          <w:szCs w:val="28"/>
          <w:rtl/>
        </w:rPr>
        <w:t xml:space="preserve">آغاز: بسمله، نحمده مصلیا مسلما یا فتاح هو المستغاث أعلم أن اصل الجملة على اربعه اوجه اسمیه و فعلیه و ظرفيه و شرطيه فالاسميه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4981/1</w:t>
      </w:r>
    </w:p>
    <w:p>
      <w:pPr>
        <w:pStyle w:val="BookText"/>
      </w:pPr>
      <w:r>
        <w:rPr>
          <w:rFonts w:ascii="IRNazanin" w:hAnsi="IRNazanin" w:eastAsia="IRNazanin" w:cs="IRNazanin"/>
          <w:lang w:bidi="fa-IR"/>
          <w:color w:val="111111"/>
          <w:sz w:val="28"/>
          <w:szCs w:val="28"/>
          <w:rtl/>
        </w:rPr>
        <w:t xml:space="preserve">آغاز: التجنيس التام اللفظي و الخطى (و من الله استمد) ای اطلب المداد؛ انجام: و اراد ابطاله.</w:t>
      </w:r>
    </w:p>
    <w:p>
      <w:pPr>
        <w:pStyle w:val="BookText"/>
      </w:pPr>
      <w:r>
        <w:rPr>
          <w:rFonts w:ascii="IRNazanin" w:hAnsi="IRNazanin" w:eastAsia="IRNazanin" w:cs="IRNazanin"/>
          <w:lang w:bidi="fa-IR"/>
          <w:color w:val="111111"/>
          <w:sz w:val="28"/>
          <w:szCs w:val="28"/>
          <w:rtl/>
        </w:rPr>
        <w:t xml:space="preserve">خط: نسخ، بی کا، تا: قرن 11؛ افتادگی: آغاز و انجام؛ کاغذ: سپاهانی، جلد: تیماج سرخ، 34گ (2پ 35پ)، 17 سطر (6/5</w:t>
      </w:r>
      <w:r>
        <w:rPr>
          <w:rFonts w:ascii="Times New Roman" w:hAnsi="Times New Roman" w:eastAsia="Times New Roman" w:cs="Times New Roman"/>
          <w:lang w:val="en-US" w:bidi="en-US"/>
          <w:color w:val="111111"/>
          <w:sz w:val="28"/>
          <w:szCs w:val="28"/>
          <w:rtl/>
        </w:rPr>
        <w:t xml:space="preserve">× 11/5 )</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x10</w:t>
      </w:r>
      <w:r>
        <w:rPr>
          <w:rFonts w:ascii="IRNazanin" w:hAnsi="IRNazanin" w:eastAsia="IRNazanin" w:cs="IRNazanin"/>
          <w:lang w:bidi="fa-IR"/>
          <w:color w:val="111111"/>
          <w:sz w:val="28"/>
          <w:szCs w:val="28"/>
          <w:rtl/>
        </w:rPr>
        <w:t xml:space="preserve">سم [ف: 15 - 4075]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اصفهان؛ روضاتی؛ شماره نسخه:137/4</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زیبا، بی کا، تا: قرن 12، 16 سطر، اندازه: 22</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نسخه:9747/8</w:t>
      </w:r>
    </w:p>
    <w:p>
      <w:pPr>
        <w:pStyle w:val="BookText"/>
      </w:pPr>
      <w:r>
        <w:rPr>
          <w:rFonts w:ascii="Amiri" w:hAnsi="Amiri" w:eastAsia="Amiri" w:cs="Amiri"/>
          <w:lang w:bidi="ar-SA"/>
          <w:color w:val="111111"/>
          <w:sz w:val="28"/>
          <w:szCs w:val="28"/>
          <w:rtl/>
        </w:rPr>
        <w:t xml:space="preserve">آغاز: برابر؛ انجام: نظائره كثيرة في العبارات</w:t>
      </w:r>
    </w:p>
    <w:p>
      <w:pPr>
        <w:pStyle w:val="BookText"/>
      </w:pPr>
      <w:r>
        <w:rPr>
          <w:rFonts w:ascii="IRNazanin" w:hAnsi="IRNazanin" w:eastAsia="IRNazanin" w:cs="IRNazanin"/>
          <w:lang w:bidi="fa-IR"/>
          <w:color w:val="111111"/>
          <w:sz w:val="28"/>
          <w:szCs w:val="28"/>
          <w:rtl/>
        </w:rPr>
        <w:t xml:space="preserve">خط: نسخ تحریری، كا: محمد پادشاه، تا: قرن 13 کاغذ: هندی، 2گ (69پ - 70ر)، اندازه: 23</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17 - 475]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ملی؛ شماره نسخه: 6712</w:t>
      </w:r>
    </w:p>
    <w:p>
      <w:pPr>
        <w:pStyle w:val="BookText"/>
      </w:pPr>
      <w:r>
        <w:rPr>
          <w:rFonts w:ascii="IRNazanin" w:hAnsi="IRNazanin" w:eastAsia="IRNazanin" w:cs="IRNazanin"/>
          <w:lang w:bidi="fa-IR"/>
          <w:color w:val="111111"/>
          <w:sz w:val="28"/>
          <w:szCs w:val="28"/>
          <w:rtl/>
        </w:rPr>
        <w:t xml:space="preserve">آغاز: برابر انجام: مثل جاءنی زید و ابوه راکب المعطوفه ما عطف على سابقه و نظائره كثيره في العبارات العربيه تمت الجمل.</w:t>
      </w:r>
    </w:p>
    <w:p>
      <w:pPr>
        <w:pStyle w:val="BookText"/>
      </w:pPr>
      <w:r>
        <w:rPr>
          <w:rFonts w:ascii="IRNazanin" w:hAnsi="IRNazanin" w:eastAsia="IRNazanin" w:cs="IRNazanin"/>
          <w:lang w:bidi="fa-IR"/>
          <w:color w:val="111111"/>
          <w:sz w:val="28"/>
          <w:szCs w:val="28"/>
          <w:rtl/>
        </w:rPr>
        <w:t xml:space="preserve">در بعضی از قسمت های آن بین سطور، فارسی توضیح داده شده؛ خط: نستعلیق، بی کا، بی تا؛ کاغذ: اصفهانی نخودی، جلد: تیماج زرشکی، 2گ (251پ -252)، 13 سطر (21</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[رایانه]</w:t>
      </w:r>
    </w:p>
    <w:p>
      <w:pPr>
        <w:pStyle w:val="Heading3"/>
      </w:pPr>
      <w:bookmarkStart w:id="1248" w:name="_Toc731"/>
      <w:r>
        <w:t>الجمل (منظومة في) / نحو /عربی</w:t>
      </w:r>
      <w:bookmarkEnd w:id="1248"/>
    </w:p>
    <w:p>
      <w:pPr>
        <w:pStyle w:val="BookText"/>
      </w:pPr>
      <w:r>
        <w:rPr>
          <w:rFonts w:ascii="Times New Roman" w:hAnsi="Times New Roman" w:eastAsia="Times New Roman" w:cs="Times New Roman"/>
          <w:lang w:val="en-US" w:bidi="en-US"/>
          <w:color w:val="111111"/>
          <w:sz w:val="28"/>
          <w:szCs w:val="28"/>
          <w:rtl/>
        </w:rPr>
        <w:t xml:space="preserve">al-jumal (mnz.-un fi)</w:t>
      </w:r>
    </w:p>
    <w:p>
      <w:pPr>
        <w:pStyle w:val="BookText"/>
      </w:pPr>
      <w:r>
        <w:rPr>
          <w:rFonts w:ascii="IRNazanin" w:hAnsi="IRNazanin" w:eastAsia="IRNazanin" w:cs="IRNazanin"/>
          <w:lang w:bidi="fa-IR"/>
          <w:color w:val="111111"/>
          <w:sz w:val="28"/>
          <w:szCs w:val="28"/>
          <w:rtl/>
        </w:rPr>
        <w:t xml:space="preserve">قم؛ معصومیه؛ شماره نسخه: 69/4/4 -6383</w:t>
      </w:r>
    </w:p>
    <w:p>
      <w:pPr>
        <w:pStyle w:val="BookText"/>
      </w:pPr>
      <w:r>
        <w:rPr>
          <w:rFonts w:ascii="IRNazanin" w:hAnsi="IRNazanin" w:eastAsia="IRNazanin" w:cs="IRNazanin"/>
          <w:lang w:bidi="fa-IR"/>
          <w:color w:val="111111"/>
          <w:sz w:val="28"/>
          <w:szCs w:val="28"/>
          <w:rtl/>
        </w:rPr>
        <w:t xml:space="preserve">في بيان الجمل التي لها محل من الاعراب و الذي لا محل لها؛ خط: نسخ، بی کا، تا: 1075ق؛ کاغذ: سپاهانی، جلد: تیماج مشکی تریاکی، اص، 13 سطر، قطع: ربعي [ آستانه قم: - 210]</w:t>
      </w:r>
    </w:p>
    <w:p>
      <w:pPr>
        <w:pStyle w:val="Heading3"/>
      </w:pPr>
      <w:bookmarkStart w:id="1249" w:name="_Toc732"/>
      <w:r>
        <w:t>جمل اسم اعظم / نحو / فارسی</w:t>
      </w:r>
      <w:bookmarkEnd w:id="1249"/>
    </w:p>
    <w:p>
      <w:pPr>
        <w:pStyle w:val="BookText"/>
      </w:pPr>
      <w:r>
        <w:rPr>
          <w:rFonts w:ascii="Times New Roman" w:hAnsi="Times New Roman" w:eastAsia="Times New Roman" w:cs="Times New Roman"/>
          <w:lang w:val="en-US" w:bidi="en-US"/>
          <w:color w:val="111111"/>
          <w:sz w:val="28"/>
          <w:szCs w:val="28"/>
          <w:rtl/>
        </w:rPr>
        <w:t xml:space="preserve">jomal-e esm-e aʻzam</w:t>
      </w:r>
    </w:p>
    <w:p>
      <w:pPr>
        <w:pStyle w:val="BookText"/>
      </w:pPr>
      <w:r>
        <w:rPr>
          <w:rFonts w:ascii="IRNazanin" w:hAnsi="IRNazanin" w:eastAsia="IRNazanin" w:cs="IRNazanin"/>
          <w:lang w:bidi="fa-IR"/>
          <w:color w:val="111111"/>
          <w:sz w:val="28"/>
          <w:szCs w:val="28"/>
          <w:rtl/>
        </w:rPr>
        <w:t xml:space="preserve">تهران؛ مجلس؛ شماره نسخه:12514/5</w:t>
      </w:r>
    </w:p>
    <w:p>
      <w:pPr>
        <w:pStyle w:val="BookText"/>
      </w:pPr>
      <w:r>
        <w:rPr>
          <w:rFonts w:ascii="IRNazanin" w:hAnsi="IRNazanin" w:eastAsia="IRNazanin" w:cs="IRNazanin"/>
          <w:lang w:bidi="fa-IR"/>
          <w:color w:val="111111"/>
          <w:sz w:val="28"/>
          <w:szCs w:val="28"/>
          <w:rtl/>
        </w:rPr>
        <w:t xml:space="preserve">خط: شکسته نستعلیق، بی کا، بی تا؛ جلد: تیماج قهوه ای، 1گ (27ر -27پ)، 14 سطر [ف: 36 - 25]</w:t>
      </w:r>
    </w:p>
    <w:p>
      <w:pPr>
        <w:pStyle w:val="Heading3"/>
      </w:pPr>
      <w:bookmarkStart w:id="1250" w:name="_Toc733"/>
      <w:r>
        <w:t>الجمل الاسمية المبدوة بالفعل / نحو عربی</w:t>
      </w:r>
      <w:bookmarkEnd w:id="1250"/>
    </w:p>
    <w:p>
      <w:pPr>
        <w:pStyle w:val="BookText"/>
      </w:pPr>
      <w:r>
        <w:rPr>
          <w:rFonts w:ascii="Times New Roman" w:hAnsi="Times New Roman" w:eastAsia="Times New Roman" w:cs="Times New Roman"/>
          <w:lang w:val="en-US" w:bidi="en-US"/>
          <w:color w:val="111111"/>
          <w:sz w:val="28"/>
          <w:szCs w:val="28"/>
          <w:rtl/>
        </w:rPr>
        <w:t xml:space="preserve">al-jumal-ul ismīyat-ul mubdawat-u bi-l-fiʻl</w:t>
      </w:r>
    </w:p>
    <w:p>
      <w:pPr>
        <w:pStyle w:val="BookText"/>
      </w:pPr>
      <w:r>
        <w:rPr>
          <w:rFonts w:ascii="IRNazanin" w:hAnsi="IRNazanin" w:eastAsia="IRNazanin" w:cs="IRNazanin"/>
          <w:lang w:bidi="fa-IR"/>
          <w:color w:val="111111"/>
          <w:sz w:val="28"/>
          <w:szCs w:val="28"/>
          <w:rtl/>
        </w:rPr>
        <w:t xml:space="preserve">درباره جملات اسمیه که با فعل ابتداء شده و بررسی آنها با استفاده از کلام ابن حاجب و محقق رضی و جز آنها با بیان اشکالات و جواب هر یک.</w:t>
      </w:r>
    </w:p>
    <w:p>
      <w:pPr>
        <w:pStyle w:val="BookText"/>
      </w:pPr>
      <w:r>
        <w:rPr>
          <w:rFonts w:ascii="IRNazanin" w:hAnsi="IRNazanin" w:eastAsia="IRNazanin" w:cs="IRNazanin"/>
          <w:lang w:bidi="fa-IR"/>
          <w:color w:val="111111"/>
          <w:sz w:val="28"/>
          <w:szCs w:val="28"/>
          <w:rtl/>
        </w:rPr>
        <w:t xml:space="preserve">تهران؛ مجلس؛ شماره نسخه:1836/3</w:t>
      </w:r>
    </w:p>
    <w:p>
      <w:pPr>
        <w:pStyle w:val="BookText"/>
      </w:pPr>
      <w:r>
        <w:rPr>
          <w:rFonts w:ascii="IRNazanin" w:hAnsi="IRNazanin" w:eastAsia="IRNazanin" w:cs="IRNazanin"/>
          <w:lang w:bidi="fa-IR"/>
          <w:color w:val="111111"/>
          <w:sz w:val="28"/>
          <w:szCs w:val="28"/>
          <w:rtl/>
        </w:rPr>
        <w:t xml:space="preserve">آغاز: بسمله، اعلم أن قولهم ضرب فعل ماض و من حرف جر مثلا مما خفى على جمع كثير من المحصلين بل اشكل على جم غفیر من المحققين حتى قال الامام في بعض تصانيفه أن المحكوم عليه في قولكم ضرب فعل ماض مثلا ان كان اسما؛ انجام: هذا خلاصه الكلام في توضيح المرام و في كل مرتبه کلام طويناه لضيق المقام و التوفيق من العليم العلام و الصلوة و السلام و الصلوة و السلام على خير الانام محمد و آله الكرام تم بعون الله.</w:t>
      </w:r>
    </w:p>
    <w:p>
      <w:pPr>
        <w:pStyle w:val="BookText"/>
      </w:pPr>
      <w:r>
        <w:rPr>
          <w:rFonts w:ascii="IRNazanin" w:hAnsi="IRNazanin" w:eastAsia="IRNazanin" w:cs="IRNazanin"/>
          <w:lang w:bidi="fa-IR"/>
          <w:color w:val="111111"/>
          <w:sz w:val="28"/>
          <w:szCs w:val="28"/>
          <w:rtl/>
        </w:rPr>
        <w:t xml:space="preserve">کاتب = مؤلف، تا: با تاریخ 1065ق، جلد: تیماج قهوه ای، 4ص ( 94-91 )، اندازه: 15</w:t>
      </w:r>
      <w:r>
        <w:rPr>
          <w:rFonts w:ascii="Times New Roman" w:hAnsi="Times New Roman" w:eastAsia="Times New Roman" w:cs="Times New Roman"/>
          <w:lang w:val="en-US" w:bidi="en-US"/>
          <w:color w:val="111111"/>
          <w:sz w:val="28"/>
          <w:szCs w:val="28"/>
          <w:rtl/>
        </w:rPr>
        <w:t xml:space="preserve">× 20/5 </w:t>
      </w:r>
      <w:r>
        <w:rPr>
          <w:rFonts w:ascii="IRNazanin" w:hAnsi="IRNazanin" w:eastAsia="IRNazanin" w:cs="IRNazanin"/>
          <w:lang w:bidi="fa-IR"/>
          <w:color w:val="111111"/>
          <w:sz w:val="28"/>
          <w:szCs w:val="28"/>
          <w:rtl/>
        </w:rPr>
        <w:t xml:space="preserve">سم [ف: 9 - 485]</w:t>
      </w:r>
    </w:p>
    <w:p>
      <w:pPr>
        <w:pStyle w:val="BookText"/>
      </w:pPr>
      <w:r>
        <w:rPr>
          <w:rFonts w:ascii="IRNazanin" w:hAnsi="IRNazanin" w:eastAsia="IRNazanin" w:cs="IRNazanin"/>
          <w:lang w:bidi="fa-IR"/>
          <w:color w:val="111111"/>
          <w:sz w:val="28"/>
          <w:szCs w:val="28"/>
          <w:rtl/>
        </w:rPr>
        <w:t xml:space="preserve">قم: مرکز احیاء؛ شماره نسخه:923/3</w:t>
      </w:r>
    </w:p>
    <w:p>
      <w:pPr>
        <w:pStyle w:val="BookText"/>
      </w:pPr>
      <w:r>
        <w:rPr>
          <w:rFonts w:ascii="Amiri" w:hAnsi="Amiri" w:eastAsia="Amiri" w:cs="Amiri"/>
          <w:lang w:bidi="ar-SA"/>
          <w:color w:val="111111"/>
          <w:sz w:val="28"/>
          <w:szCs w:val="28"/>
          <w:rtl/>
        </w:rPr>
        <w:t xml:space="preserve">نسخه اصل: همان نسخه بالا [عكسي ف: 3 - 127]</w:t>
      </w:r>
    </w:p>
    <w:p>
      <w:pPr>
        <w:pStyle w:val="Heading3"/>
      </w:pPr>
      <w:bookmarkStart w:id="1251" w:name="_Toc734"/>
      <w:r>
        <w:t>الجمل الاشراقية / فلسفه / عربی</w:t>
      </w:r>
      <w:bookmarkEnd w:id="1251"/>
    </w:p>
    <w:p>
      <w:pPr>
        <w:pStyle w:val="BookText"/>
      </w:pPr>
      <w:r>
        <w:rPr>
          <w:rFonts w:ascii="Times New Roman" w:hAnsi="Times New Roman" w:eastAsia="Times New Roman" w:cs="Times New Roman"/>
          <w:lang w:val="en-US" w:bidi="en-US"/>
          <w:color w:val="111111"/>
          <w:sz w:val="28"/>
          <w:szCs w:val="28"/>
          <w:rtl/>
        </w:rPr>
        <w:t xml:space="preserve">al-jumal-ul išrāqīya</w:t>
      </w:r>
    </w:p>
    <w:p>
      <w:pPr>
        <w:pStyle w:val="BookText"/>
      </w:pPr>
      <w:r>
        <w:rPr>
          <w:rFonts w:ascii="IRNazanin" w:hAnsi="IRNazanin" w:eastAsia="IRNazanin" w:cs="IRNazanin"/>
          <w:lang w:bidi="fa-IR"/>
          <w:color w:val="111111"/>
          <w:sz w:val="28"/>
          <w:szCs w:val="28"/>
          <w:rtl/>
        </w:rPr>
        <w:t xml:space="preserve">شریف رازی، عباسقلی بن قنبر علی، 1291-1374 قمری</w:t>
      </w:r>
    </w:p>
    <w:p>
      <w:pPr>
        <w:pStyle w:val="BookText"/>
      </w:pPr>
      <w:r>
        <w:rPr>
          <w:rFonts w:ascii="Times New Roman" w:hAnsi="Times New Roman" w:eastAsia="Times New Roman" w:cs="Times New Roman"/>
          <w:lang w:val="en-US" w:bidi="en-US"/>
          <w:color w:val="111111"/>
          <w:sz w:val="28"/>
          <w:szCs w:val="28"/>
          <w:rtl/>
        </w:rPr>
        <w:t xml:space="preserve">šarīf-e rāzī, ‘abbās-qolī ebn-e qanbar ‘alī (1874 - 1955)</w:t>
      </w:r>
    </w:p>
    <w:p>
      <w:pPr>
        <w:pStyle w:val="BookText"/>
      </w:pPr>
      <w:r>
        <w:rPr>
          <w:rFonts w:ascii="IRNazanin" w:hAnsi="IRNazanin" w:eastAsia="IRNazanin" w:cs="IRNazanin"/>
          <w:lang w:bidi="fa-IR"/>
          <w:color w:val="111111"/>
          <w:sz w:val="28"/>
          <w:szCs w:val="28"/>
          <w:rtl/>
        </w:rPr>
        <w:t xml:space="preserve">وابسته به: شرح حكمة الاشراق؛ قطب الدین شیرازی، محمود بن مسعود (634-710ق)</w:t>
      </w:r>
    </w:p>
    <w:p>
      <w:pPr>
        <w:pStyle w:val="BookText"/>
      </w:pPr>
      <w:r>
        <w:rPr>
          <w:rFonts w:ascii="IRNazanin" w:hAnsi="IRNazanin" w:eastAsia="IRNazanin" w:cs="IRNazanin"/>
          <w:lang w:bidi="fa-IR"/>
          <w:color w:val="111111"/>
          <w:sz w:val="28"/>
          <w:szCs w:val="28"/>
          <w:rtl/>
        </w:rPr>
        <w:t xml:space="preserve">رساله مختصری است در خرده گیری بر برخی از مباحث «شرح حكمت الاشراق».</w:t>
      </w:r>
    </w:p>
    <w:p>
      <w:pPr>
        <w:pStyle w:val="BookText"/>
      </w:pPr>
      <w:r>
        <w:rPr>
          <w:rFonts w:ascii="IRNazanin" w:hAnsi="IRNazanin" w:eastAsia="IRNazanin" w:cs="IRNazanin"/>
          <w:lang w:bidi="fa-IR"/>
          <w:color w:val="111111"/>
          <w:sz w:val="28"/>
          <w:szCs w:val="28"/>
          <w:rtl/>
        </w:rPr>
        <w:t xml:space="preserve">مشهد؛ رضوی؛ شماره نسخه:8538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10" w:name="pg20375_230169"/>
    <w:bookmarkEnd w:id="210"/>
    <w:p>
      <w:pPr>
        <w:pStyle w:val="BookText"/>
      </w:pPr>
      <w:r>
        <w:rPr>
          <w:rFonts w:ascii="IRNazanin" w:hAnsi="IRNazanin" w:eastAsia="IRNazanin" w:cs="IRNazanin"/>
          <w:lang w:bidi="fa-IR"/>
          <w:color w:val="111111"/>
          <w:sz w:val="28"/>
          <w:szCs w:val="28"/>
          <w:rtl/>
        </w:rPr>
        <w:t xml:space="preserve">آغاز: پس از خطبه و نام مؤلف: هذه جمل من شرح حکمت الاشراق لمحمود؛ انجام: هذا ما أردنا ذكره من مواضع البحث.</w:t>
      </w:r>
    </w:p>
    <w:p>
      <w:pPr>
        <w:pStyle w:val="BookText"/>
      </w:pPr>
      <w:r>
        <w:rPr>
          <w:rFonts w:ascii="IRNazanin" w:hAnsi="IRNazanin" w:eastAsia="IRNazanin" w:cs="IRNazanin"/>
          <w:lang w:bidi="fa-IR"/>
          <w:color w:val="111111"/>
          <w:sz w:val="28"/>
          <w:szCs w:val="28"/>
          <w:rtl/>
        </w:rPr>
        <w:t xml:space="preserve">خط: نستعلیق و شکسته، کاتب = مؤلف، تا: محرم 1361ق، محرم 1363؛ کاغذ: مشقی، جلد: مقوا با روکش پارچه، 27، 19سطر، اندازه: 20</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11 - 87]</w:t>
      </w:r>
    </w:p>
    <w:p>
      <w:pPr>
        <w:pStyle w:val="Heading3"/>
      </w:pPr>
      <w:bookmarkStart w:id="1252" w:name="_Toc735"/>
      <w:r>
        <w:t>جمل اصول التصريف / صرف و نحو عربی</w:t>
      </w:r>
      <w:bookmarkEnd w:id="1252"/>
    </w:p>
    <w:p>
      <w:pPr>
        <w:pStyle w:val="BookText"/>
      </w:pPr>
      <w:r>
        <w:rPr>
          <w:rFonts w:ascii="Times New Roman" w:hAnsi="Times New Roman" w:eastAsia="Times New Roman" w:cs="Times New Roman"/>
          <w:lang w:val="en-US" w:bidi="en-US"/>
          <w:color w:val="111111"/>
          <w:sz w:val="28"/>
          <w:szCs w:val="28"/>
          <w:rtl/>
        </w:rPr>
        <w:t xml:space="preserve">jumal-u usūl-it tașrīf</w:t>
      </w:r>
    </w:p>
    <w:p>
      <w:pPr>
        <w:pStyle w:val="BookText"/>
      </w:pPr>
      <w:r>
        <w:rPr>
          <w:rFonts w:ascii="IRNazanin" w:hAnsi="IRNazanin" w:eastAsia="IRNazanin" w:cs="IRNazanin"/>
          <w:lang w:bidi="fa-IR"/>
          <w:color w:val="111111"/>
          <w:sz w:val="28"/>
          <w:szCs w:val="28"/>
          <w:rtl/>
        </w:rPr>
        <w:t xml:space="preserve">ابن جنی، عثمان بن جنی، 300 - 392؟ قمری</w:t>
      </w:r>
    </w:p>
    <w:p>
      <w:pPr>
        <w:pStyle w:val="BookText"/>
      </w:pPr>
      <w:r>
        <w:rPr>
          <w:rFonts w:ascii="Times New Roman" w:hAnsi="Times New Roman" w:eastAsia="Times New Roman" w:cs="Times New Roman"/>
          <w:lang w:val="en-US" w:bidi="en-US"/>
          <w:color w:val="111111"/>
          <w:sz w:val="28"/>
          <w:szCs w:val="28"/>
          <w:rtl/>
        </w:rPr>
        <w:t xml:space="preserve">ebn-e jennī, oʻsmān ebn-e jennī (913 - 1003)</w:t>
      </w:r>
    </w:p>
    <w:p>
      <w:pPr>
        <w:pStyle w:val="BookText"/>
      </w:pPr>
      <w:r>
        <w:rPr>
          <w:rFonts w:ascii="IRNazanin" w:hAnsi="IRNazanin" w:eastAsia="IRNazanin" w:cs="IRNazanin"/>
          <w:lang w:bidi="fa-IR"/>
          <w:color w:val="111111"/>
          <w:sz w:val="28"/>
          <w:szCs w:val="28"/>
          <w:rtl/>
        </w:rPr>
        <w:t xml:space="preserve">قم؛ مرعشی: شماره نسخه:1366/8 عکسی</w:t>
      </w:r>
    </w:p>
    <w:p>
      <w:pPr>
        <w:pStyle w:val="BookText"/>
      </w:pPr>
      <w:r>
        <w:rPr>
          <w:rFonts w:ascii="IRNazanin" w:hAnsi="IRNazanin" w:eastAsia="IRNazanin" w:cs="IRNazanin"/>
          <w:lang w:bidi="fa-IR"/>
          <w:color w:val="111111"/>
          <w:sz w:val="28"/>
          <w:szCs w:val="28"/>
          <w:rtl/>
        </w:rPr>
        <w:t xml:space="preserve">آغاز: بسمله. هذه جمل من أصول التصريف يقرب تأملها و ثقل الكلفة على ملتمس الفايدة ... القول على معنی قولنا التصريف؛ انجام: و الادغام له قسم برأسه. تمت الجملة التي اقتضتها الحال و بالله التوفيق.</w:t>
      </w:r>
    </w:p>
    <w:p>
      <w:pPr>
        <w:pStyle w:val="BookText"/>
      </w:pPr>
      <w:r>
        <w:rPr>
          <w:rFonts w:ascii="IRNazanin" w:hAnsi="IRNazanin" w:eastAsia="IRNazanin" w:cs="IRNazanin"/>
          <w:lang w:bidi="fa-IR"/>
          <w:color w:val="111111"/>
          <w:sz w:val="28"/>
          <w:szCs w:val="28"/>
          <w:rtl/>
        </w:rPr>
        <w:t xml:space="preserve">نسخه اصل: کتابخانه چستربیتی، ش 3925 (فهرس المخطوطات العربية في مكتبة شستربیتی، ترجمه محمود شاكر سعید 537/1 539)؛ خط: نسخ، بی کا، بی تا، جان مدرسه حنفيه حماة؛ مصحح، مقابله شده، با نشانی بلاغ، چند یادداشت مطالعه و نظر در رساله های مجموعه در نسخه ثبت شده از جمله به وسیله یحیی بن محمد ناصری انصاری؛ 13ص (163-175)، 17 سطر [عکسی ف: 135 -4]</w:t>
      </w:r>
    </w:p>
    <w:p>
      <w:pPr>
        <w:pStyle w:val="Heading3"/>
      </w:pPr>
      <w:bookmarkStart w:id="1253" w:name="_Toc736"/>
      <w:r>
        <w:t>جمل الاعراب / نحو / عربی</w:t>
      </w:r>
      <w:bookmarkEnd w:id="1253"/>
    </w:p>
    <w:p>
      <w:pPr>
        <w:pStyle w:val="BookText"/>
      </w:pPr>
      <w:r>
        <w:rPr>
          <w:rFonts w:ascii="Times New Roman" w:hAnsi="Times New Roman" w:eastAsia="Times New Roman" w:cs="Times New Roman"/>
          <w:lang w:val="en-US" w:bidi="en-US"/>
          <w:color w:val="111111"/>
          <w:sz w:val="28"/>
          <w:szCs w:val="28"/>
          <w:rtl/>
        </w:rPr>
        <w:t xml:space="preserve">jumal-ul i'rāb</w:t>
      </w:r>
    </w:p>
    <w:p>
      <w:pPr>
        <w:pStyle w:val="BookText"/>
      </w:pPr>
      <w:r>
        <w:rPr>
          <w:rFonts w:ascii="IRNazanin" w:hAnsi="IRNazanin" w:eastAsia="IRNazanin" w:cs="IRNazanin"/>
          <w:lang w:bidi="fa-IR"/>
          <w:color w:val="111111"/>
          <w:sz w:val="28"/>
          <w:szCs w:val="28"/>
          <w:rtl/>
        </w:rPr>
        <w:t xml:space="preserve">فراهیدی، خلیل بن احمد، 100 - 175 ؟ قمری</w:t>
      </w:r>
    </w:p>
    <w:p>
      <w:pPr>
        <w:pStyle w:val="BookText"/>
      </w:pPr>
      <w:r>
        <w:rPr>
          <w:rFonts w:ascii="Times New Roman" w:hAnsi="Times New Roman" w:eastAsia="Times New Roman" w:cs="Times New Roman"/>
          <w:lang w:val="en-US" w:bidi="en-US"/>
          <w:color w:val="111111"/>
          <w:sz w:val="28"/>
          <w:szCs w:val="28"/>
          <w:rtl/>
        </w:rPr>
        <w:t xml:space="preserve">Farāhīdī, xalīl ebn-e ahmad (719 - 792)</w:t>
      </w:r>
    </w:p>
    <w:p>
      <w:pPr>
        <w:pStyle w:val="BookText"/>
      </w:pPr>
      <w:r>
        <w:rPr>
          <w:rFonts w:ascii="IRNazanin" w:hAnsi="IRNazanin" w:eastAsia="IRNazanin" w:cs="IRNazanin"/>
          <w:lang w:bidi="fa-IR"/>
          <w:color w:val="111111"/>
          <w:sz w:val="28"/>
          <w:szCs w:val="28"/>
          <w:rtl/>
        </w:rPr>
        <w:t xml:space="preserve">متن مختصر و مشهوری است در نحو با احتجاجات قرآنی و شواهد شعری، از تألیفات ابوعبدالرحمن خلیل بن احمد بن عمرو بن تميم فراهیدی استاد سیبویه و امام نحویین. در این رساله اقسام چهارگانه اعراب جمله ها و جمله هایی که با حروف «الف» و «لام» و «هاء» و «تاء» و «لا» و «ما» آمیخته، بررسی شده است. مشتمل بر یازده «باب»: باب جمل المنصوبات (مشتمل بر 48 وجه)؛ باب جمل الرفع (در 28 وجه)؛ باب جمل الجر (شامل 7 وجه)؛ باب جمل الجزم (حاوی 11 وجه)؛ باب جمل الالفات (در بیان 22 نوع الف)؛ باب جمل اللامات (در تعریف 30 نوع)؛ باب جمل الهاءات (در توضیح 9 نوع)؛ باب جمل التاءات (در تبیین 14 نوع)؛ باب الواوات (در تعریف 10 نوع)؛ باب جمل اللام الفات (در بیان 12 نوع)؛ باب جمل الماءات (در توضیح 14 نوع). مؤلف الذریعه (14305) این کتاب را آورده و فرموده اند: «تألیف پیشوای لغت ابو عبد الرحمن خلیل بن احمد بن عمرو بن تميم أزدی بصری (متوفی 170 یا 175) است که علامه حلی در خلاصة الأقوال (ص33) تصریح به تشیع و امامی بودن او نموده است. صاحب «ریاض العلماء» آن را «جمل الإعراب» و سیوطی در «بغية الوعاة» (243-245) «الجمل» و ابن خلكان «کتاب العوامل» خوانده اند ... نسخه جدید مورخ 1260 این کتاب در کتابخانه شيخ محمد سماوی در نجف اشرف موجود، و صاحب ریاض العلماء» نسخه قدیمی آن را سراغ داشته است». طاشکپری زاده نیز در «مفتاح السعاده (94:1 -96) در ترجمه خليل از این کتاب به نام ««الجمل» یاد کرده و همچنین مؤلف «روضات الجنات» (271-274) که شرح حال خلیل را نگاشته اند پس از نقل کلام سیوطی و بحث درباره «کتاب العين» می گویند: «و كتابه الجمل، صغير جدا، و كأن عندنا نسخة منه، وله ايضا کتاب في العوامل». نویسنده «ريحانة الأدب» (120:5 ) و مؤلف «معجم المؤلفين (112:4) نیز «جمل» را در تألیفات خلیل آورده اند، لكن این کتاب در «کشف الظنون» به هیچ عنوان مذکور نیست. در فهرست المخطوطات المصورة» (82:1) پس از معرفی سه نسخه از کتاب «الجمل في النحو» تأليف ابو القاسم عبدالرحمن بن اسحق زجاجی نحوی (متوفای 339) که بطبع هم رسیده، وصف نسخه ای از کتاب مورد بحث که در کتابخانه أياصوفيای ترکیه موجود است چنین آمده: «الجمل، في النحو. كتب عليه أنه للخيل بن أحمد الفراهيدي، و هذا خطأ. فالكتاب لعالم من العلماء المتأخرين عن عصر الخليل. نسخة كتبت في القرن السابع. أيا صوفيا ..». در «مجلة معهد المخطوطات العربيه» (25:5 و 28) که دانشمند فاضل آقای دکتر حسین علی محفوظ کاظمینی فهرست نفائس کتابخانه آستان قدس علوی را در نجف اشرف نشان داده اند، دو نسخه به نام های «الجمل في النحو» و «جمل علم النحو» دیده می شود که ممکن است یکی از آنها یا هر دو همین کتاب مورد بحث باشد.</w:t>
      </w:r>
    </w:p>
    <w:p>
      <w:pPr>
        <w:pStyle w:val="BookText"/>
      </w:pPr>
      <w:r>
        <w:rPr>
          <w:rFonts w:ascii="IRNazanin" w:hAnsi="IRNazanin" w:eastAsia="IRNazanin" w:cs="IRNazanin"/>
          <w:lang w:bidi="fa-IR"/>
          <w:color w:val="111111"/>
          <w:sz w:val="28"/>
          <w:szCs w:val="28"/>
          <w:rtl/>
        </w:rPr>
        <w:t xml:space="preserve">آغاز: بسمله قال الخليل بن أحمد رحمه الله تعالى هذا کتاب جمل الاعراب اذ كان جميع النحو في الرفع و النصب و الجر و جمل الألفات و اللامات و الهاءات ... باب جمل النصب ...</w:t>
      </w:r>
    </w:p>
    <w:p>
      <w:pPr>
        <w:pStyle w:val="BookText"/>
      </w:pPr>
      <w:r>
        <w:rPr>
          <w:rFonts w:ascii="IRNazanin" w:hAnsi="IRNazanin" w:eastAsia="IRNazanin" w:cs="IRNazanin"/>
          <w:lang w:bidi="fa-IR"/>
          <w:color w:val="111111"/>
          <w:sz w:val="28"/>
          <w:szCs w:val="28"/>
          <w:rtl/>
        </w:rPr>
        <w:t xml:space="preserve">انجام: وقس على ما يثبت لك انشاء الله تعالى وهذا ما وجدناه مكتوبة والحمدلله على اتمامه وكماله وصلى الله على محمد المصطفى وآله واصحابه الطيبين الطاهرين. [الأوقاف العامة موصل 95/2؛ ملک، ج5، ص50 (با نام کتاب في النحو از ناشناس)؛ بروکلمان ج 2، ص 132]</w:t>
      </w:r>
    </w:p>
    <w:p>
      <w:pPr>
        <w:pStyle w:val="BookText"/>
      </w:pPr>
      <w:r>
        <w:rPr>
          <w:rFonts w:ascii="IRNazanin" w:hAnsi="IRNazanin" w:eastAsia="IRNazanin" w:cs="IRNazanin"/>
          <w:lang w:bidi="fa-IR"/>
          <w:color w:val="111111"/>
          <w:sz w:val="28"/>
          <w:szCs w:val="28"/>
          <w:rtl/>
        </w:rPr>
        <w:t xml:space="preserve">شرح و حواشی: 1- شرح جمل الأعراب</w:t>
      </w:r>
    </w:p>
    <w:p>
      <w:pPr>
        <w:pStyle w:val="BookText"/>
      </w:pPr>
      <w:r>
        <w:rPr>
          <w:rFonts w:ascii="IRNazanin" w:hAnsi="IRNazanin" w:eastAsia="IRNazanin" w:cs="IRNazanin"/>
          <w:lang w:bidi="fa-IR"/>
          <w:color w:val="111111"/>
          <w:sz w:val="28"/>
          <w:szCs w:val="28"/>
          <w:rtl/>
        </w:rPr>
        <w:t xml:space="preserve">.. تبریز؛ خادم حسینی؛ شماره نسخه: 77/2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پنج شنبه ذیحجه 1046ق، جلد: تیماج، قهوه ای، 26گ، 16 سطر (20</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×15/4 </w:t>
      </w:r>
      <w:r>
        <w:rPr>
          <w:rFonts w:ascii="IRNazanin" w:hAnsi="IRNazanin" w:eastAsia="IRNazanin" w:cs="IRNazanin"/>
          <w:lang w:bidi="fa-IR"/>
          <w:color w:val="111111"/>
          <w:sz w:val="28"/>
          <w:szCs w:val="28"/>
          <w:rtl/>
        </w:rPr>
        <w:t xml:space="preserve">سم [ اوراق عتیق: 1- 107]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11" w:name="pg20375_230170"/>
    <w:bookmarkEnd w:id="211"/>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اصفهان؛ کتابخانه های اصفهان، شماره نسخه:68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فخرالدین دزفولی، تا: 3 ذیحجه 1124ق؛ با این مطالب: «هذه رسالة للخليل بن احمد النحوي الصرفي، و هذا من العجائب الغرائب و من الاتفاقات»، حاشیه هایی به خط مرحوم عالم فاضل سید محمد جواد برادر صاحب روضات، در پایان یکی از این حواشی نام خود را چنین نوشته «جواد بن زین العابدین الموسوی الحسینی الهاشمی» و ذیل همین حاشیه شخص دیگری گویا مرحوم آية الله آقا میرزا محمد هاشم - برادر آقا سید جواد - حاشیه ای نوشته و نظر او در آنجا تخطئه کرده است؛ تملك: محمد بن مرحوم شیخ علی مهر: «محمد رسول الله»، «افوض امری الله، عبده محمد»، «صائب بن عبدالرحیم 1136»؛ کاغذ: اصفهانی، جلد: تیماج زرد، 51گ، 12سطر (12</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[فهرست روضاتی: - 315]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8812/1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نستعلیق، كا: علی اکبر بن ملا بابا بن ملا نصير ولوئی، تا: چهارشنبه 15 ربیع الثانی 1245ق، جا: ولوئه؛ مصحح، یادداشت سید محمد مشکوة که این نسخه را با نسخه ای به خط فخر الدین بن میرزا محمد مهدي بن ملا محمد باقر فشار کی اصفهانی نوشته شده در 25 رجب 1315ق سنجیده و تمامی اختلافات صحیح و غلط را در هامش صفحات یاداشت کرده؛ مهر: كاتب «عبده على اکبر 1240» (بیضی)، «این کتاب مستطاب داخل کتابخانه جناب میرزا محمد خان مستوفی شد» (مستطیل)، «الوائق بالله الغني عبده على اكبر 1249» (مستطیل)؛ کاغذ: فرنگی نیلی آهار مهره، جلد: تیماج زیتونی، 24گ (1پ -24ر)، 16 سطر (12</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29/1 - 28]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مشهد؛ رضوی؛ شماره نسخه:7928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ممتاز، كان على محمد ابن حاج محمد حسن نجف آبادی، تا: 1260ق، کاغذ: ترمه، 23گ، 15 سطر (6/5</w:t>
      </w:r>
      <w:r>
        <w:rPr>
          <w:rFonts w:ascii="Times New Roman" w:hAnsi="Times New Roman" w:eastAsia="Times New Roman" w:cs="Times New Roman"/>
          <w:lang w:val="en-US" w:bidi="en-US"/>
          <w:color w:val="111111"/>
          <w:sz w:val="28"/>
          <w:szCs w:val="28"/>
          <w:rtl/>
        </w:rPr>
        <w:t xml:space="preserve">× 10/5 )</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12 - 63]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دانشگاه؛ شماره نسخه: 1262/2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42گ (18پ-59پ) [ف: 7- 2663]</w:t>
      </w:r>
    </w:p>
    <w:p>
      <w:pPr>
        <w:pStyle w:val="Heading3"/>
      </w:pPr>
      <w:bookmarkStart w:id="1254" w:name="_Toc737"/>
      <w:r>
        <w:t>جملة من المباحث الأصلية و القواعد الاحكامية / اصول فقه / عربی</w:t>
      </w:r>
      <w:bookmarkEnd w:id="1254"/>
    </w:p>
    <w:p>
      <w:pPr>
        <w:pStyle w:val="BookText"/>
      </w:pPr>
      <w:r>
        <w:rPr>
          <w:rFonts w:ascii="Times New Roman" w:hAnsi="Times New Roman" w:eastAsia="Times New Roman" w:cs="Times New Roman"/>
          <w:lang w:val="en-US" w:bidi="en-US"/>
          <w:color w:val="111111"/>
          <w:sz w:val="28"/>
          <w:szCs w:val="28"/>
          <w:rtl/>
        </w:rPr>
        <w:t xml:space="preserve">jumlat-un min-al mabāḥit-il aşlīya wa-l qawāʻid-il aņkāmīya</w:t>
      </w:r>
    </w:p>
    <w:p>
      <w:pPr>
        <w:pStyle w:val="BookText"/>
      </w:pPr>
      <w:r>
        <w:rPr>
          <w:rFonts w:ascii="IRNazanin" w:hAnsi="IRNazanin" w:eastAsia="IRNazanin" w:cs="IRNazanin"/>
          <w:lang w:bidi="fa-IR"/>
          <w:color w:val="111111"/>
          <w:sz w:val="28"/>
          <w:szCs w:val="28"/>
          <w:rtl/>
        </w:rPr>
        <w:t xml:space="preserve">قزوینی، عبدالوهاب بن محمد على، ق13 قمری</w:t>
      </w:r>
    </w:p>
    <w:p>
      <w:pPr>
        <w:pStyle w:val="BookText"/>
      </w:pPr>
      <w:r>
        <w:rPr>
          <w:rFonts w:ascii="Times New Roman" w:hAnsi="Times New Roman" w:eastAsia="Times New Roman" w:cs="Times New Roman"/>
          <w:lang w:val="en-US" w:bidi="en-US"/>
          <w:color w:val="111111"/>
          <w:sz w:val="28"/>
          <w:szCs w:val="28"/>
          <w:rtl/>
        </w:rPr>
        <w:t xml:space="preserve">qazvīnī, 'abd-ol-vahhāb ebn-e mohammad ‘alī (- 19c)</w:t>
      </w:r>
    </w:p>
    <w:p>
      <w:pPr>
        <w:pStyle w:val="BookText"/>
      </w:pPr>
      <w:r>
        <w:rPr>
          <w:rFonts w:ascii="IRNazanin" w:hAnsi="IRNazanin" w:eastAsia="IRNazanin" w:cs="IRNazanin"/>
          <w:lang w:bidi="fa-IR"/>
          <w:color w:val="111111"/>
          <w:sz w:val="28"/>
          <w:szCs w:val="28"/>
          <w:rtl/>
        </w:rPr>
        <w:t xml:space="preserve">تهران؛ دانشگاه؛ شماره نسخه: 5932/2</w:t>
      </w:r>
    </w:p>
    <w:p>
      <w:pPr>
        <w:pStyle w:val="BookText"/>
      </w:pPr>
      <w:r>
        <w:rPr>
          <w:rFonts w:ascii="IRNazanin" w:hAnsi="IRNazanin" w:eastAsia="IRNazanin" w:cs="IRNazanin"/>
          <w:lang w:bidi="fa-IR"/>
          <w:color w:val="111111"/>
          <w:sz w:val="28"/>
          <w:szCs w:val="28"/>
          <w:rtl/>
        </w:rPr>
        <w:t xml:space="preserve">آغاز: الحمد الله الذي اظهر مراده في الخطابات التكليفية؛ انجام: سفید گذارده شده و تفارق الثاني في الكافر.</w:t>
      </w:r>
    </w:p>
    <w:p>
      <w:pPr>
        <w:pStyle w:val="BookText"/>
      </w:pPr>
      <w:r>
        <w:rPr>
          <w:rFonts w:ascii="IRNazanin" w:hAnsi="IRNazanin" w:eastAsia="IRNazanin" w:cs="IRNazanin"/>
          <w:lang w:bidi="fa-IR"/>
          <w:color w:val="111111"/>
          <w:sz w:val="28"/>
          <w:szCs w:val="28"/>
          <w:rtl/>
        </w:rPr>
        <w:t xml:space="preserve">خط: نسخ، كا: بیابانکی قزوینی، تا: قرن 13؛ محشی با عبارت «منه دام ظله» (گویا از همین بیابانکی)؛ کاغذ: فرنگی، جلد: تیماج حنایی، 84گ (23-106ر)، 18 سطر (10</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اندازه: 20 </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16 - 160]</w:t>
      </w:r>
    </w:p>
    <w:p>
      <w:pPr>
        <w:pStyle w:val="Heading3"/>
      </w:pPr>
      <w:bookmarkStart w:id="1255" w:name="_Toc738"/>
      <w:r>
        <w:t>الجمل الخبرية المصروفة عن حقائقها إلى إنشاء الحكم / اصول فقه / عربی</w:t>
      </w:r>
      <w:bookmarkEnd w:id="1255"/>
    </w:p>
    <w:p>
      <w:pPr>
        <w:pStyle w:val="BookText"/>
      </w:pPr>
      <w:r>
        <w:rPr>
          <w:rFonts w:ascii="Times New Roman" w:hAnsi="Times New Roman" w:eastAsia="Times New Roman" w:cs="Times New Roman"/>
          <w:lang w:val="en-US" w:bidi="en-US"/>
          <w:color w:val="111111"/>
          <w:sz w:val="28"/>
          <w:szCs w:val="28"/>
          <w:rtl/>
        </w:rPr>
        <w:t xml:space="preserve">al-jumal-ul xabarīyyat-ul mașrūfa ‘an ḥaqā'iq-i-hā ilā inšā’-il hukm</w:t>
      </w:r>
    </w:p>
    <w:p>
      <w:pPr>
        <w:pStyle w:val="BookText"/>
      </w:pPr>
      <w:r>
        <w:rPr>
          <w:rFonts w:ascii="IRNazanin" w:hAnsi="IRNazanin" w:eastAsia="IRNazanin" w:cs="IRNazanin"/>
          <w:lang w:bidi="fa-IR"/>
          <w:color w:val="111111"/>
          <w:sz w:val="28"/>
          <w:szCs w:val="28"/>
          <w:rtl/>
        </w:rPr>
        <w:t xml:space="preserve">آرانی کاشانی، ابو طالب بن محمد حسن، ق13 قمری</w:t>
      </w:r>
    </w:p>
    <w:p>
      <w:pPr>
        <w:pStyle w:val="BookText"/>
      </w:pPr>
      <w:r>
        <w:rPr>
          <w:rFonts w:ascii="Times New Roman" w:hAnsi="Times New Roman" w:eastAsia="Times New Roman" w:cs="Times New Roman"/>
          <w:lang w:val="en-US" w:bidi="en-US"/>
          <w:color w:val="111111"/>
          <w:sz w:val="28"/>
          <w:szCs w:val="28"/>
          <w:rtl/>
        </w:rPr>
        <w:t xml:space="preserve">ārānī kāšānī, abu-tāleb ebn-e mohammad hasan (- 19c)</w:t>
      </w:r>
    </w:p>
    <w:p>
      <w:pPr>
        <w:pStyle w:val="BookText"/>
      </w:pPr>
      <w:r>
        <w:rPr>
          <w:rFonts w:ascii="IRNazanin" w:hAnsi="IRNazanin" w:eastAsia="IRNazanin" w:cs="IRNazanin"/>
          <w:lang w:bidi="fa-IR"/>
          <w:color w:val="111111"/>
          <w:sz w:val="28"/>
          <w:szCs w:val="28"/>
          <w:rtl/>
        </w:rPr>
        <w:t xml:space="preserve">بررسی اقوال در جملات خبری است که به نسبت های انشائی نفس الامری) مصروع شده اند، در چند منزل.</w:t>
      </w:r>
    </w:p>
    <w:p>
      <w:pPr>
        <w:pStyle w:val="BookText"/>
      </w:pPr>
      <w:r>
        <w:rPr>
          <w:rFonts w:ascii="IRNazanin" w:hAnsi="IRNazanin" w:eastAsia="IRNazanin" w:cs="IRNazanin"/>
          <w:lang w:bidi="fa-IR"/>
          <w:color w:val="111111"/>
          <w:sz w:val="28"/>
          <w:szCs w:val="28"/>
          <w:rtl/>
        </w:rPr>
        <w:t xml:space="preserve">قم: مرکز احیاء؛ شماره نسخه:298/6</w:t>
      </w:r>
    </w:p>
    <w:p>
      <w:pPr>
        <w:pStyle w:val="BookText"/>
      </w:pPr>
      <w:r>
        <w:rPr>
          <w:rFonts w:ascii="IRNazanin" w:hAnsi="IRNazanin" w:eastAsia="IRNazanin" w:cs="IRNazanin"/>
          <w:lang w:bidi="fa-IR"/>
          <w:color w:val="111111"/>
          <w:sz w:val="28"/>
          <w:szCs w:val="28"/>
          <w:rtl/>
        </w:rPr>
        <w:t xml:space="preserve">آغاز: الحمد ... أما بعد فنقول: إنهم اختلفوا في مدلول الجمل الخبرية المصروفة باحدى الصوارف المعتبرة عن حقائقها المعلومة نسخه اصل: کتابخانه امامزاده محمد هلال - آران 71؛ خط: نسخ، بی کا، تا: قرن 13؛ مصحح، محشی از مؤلف و غیره؛ 16ص ( 133-118 ) [عکسی ف: 1- 354]</w:t>
      </w:r>
    </w:p>
    <w:p>
      <w:pPr>
        <w:pStyle w:val="BookText"/>
      </w:pPr>
      <w:r>
        <w:rPr>
          <w:rFonts w:ascii="Amiri" w:hAnsi="Amiri" w:eastAsia="Amiri" w:cs="Amiri"/>
          <w:lang w:bidi="ar-SA"/>
          <w:color w:val="111111"/>
          <w:sz w:val="28"/>
          <w:szCs w:val="28"/>
          <w:rtl/>
        </w:rPr>
        <w:t xml:space="preserve">جمل العقائد &gt; الجمل في الكلام</w:t>
      </w:r>
    </w:p>
    <w:p>
      <w:pPr>
        <w:pStyle w:val="Heading3"/>
      </w:pPr>
      <w:bookmarkStart w:id="1256" w:name="_Toc739"/>
      <w:r>
        <w:t>جمل العلم و العمل / كلام و اعتقادات، فقه / عربی</w:t>
      </w:r>
      <w:bookmarkEnd w:id="1256"/>
    </w:p>
    <w:p>
      <w:pPr>
        <w:pStyle w:val="BookText"/>
      </w:pPr>
      <w:r>
        <w:rPr>
          <w:rFonts w:ascii="Times New Roman" w:hAnsi="Times New Roman" w:eastAsia="Times New Roman" w:cs="Times New Roman"/>
          <w:lang w:val="en-US" w:bidi="en-US"/>
          <w:color w:val="111111"/>
          <w:sz w:val="28"/>
          <w:szCs w:val="28"/>
          <w:rtl/>
        </w:rPr>
        <w:t xml:space="preserve">jumal-ul ‘ilm wa-l ‘amal</w:t>
      </w:r>
    </w:p>
    <w:p>
      <w:pPr>
        <w:pStyle w:val="BookText"/>
      </w:pPr>
      <w:r>
        <w:rPr>
          <w:rFonts w:ascii="IRNazanin" w:hAnsi="IRNazanin" w:eastAsia="IRNazanin" w:cs="IRNazanin"/>
          <w:lang w:bidi="fa-IR"/>
          <w:color w:val="111111"/>
          <w:sz w:val="28"/>
          <w:szCs w:val="28"/>
          <w:rtl/>
        </w:rPr>
        <w:t xml:space="preserve">علم الهدی، علی بن حسین، 355 - 436 قمری</w:t>
      </w:r>
    </w:p>
    <w:p>
      <w:pPr>
        <w:pStyle w:val="BookText"/>
      </w:pPr>
      <w:r>
        <w:rPr>
          <w:rFonts w:ascii="Times New Roman" w:hAnsi="Times New Roman" w:eastAsia="Times New Roman" w:cs="Times New Roman"/>
          <w:lang w:val="en-US" w:bidi="en-US"/>
          <w:color w:val="111111"/>
          <w:sz w:val="28"/>
          <w:szCs w:val="28"/>
          <w:rtl/>
        </w:rPr>
        <w:t xml:space="preserve">‘alam-ol-hodā, “alī ebn-e hoseyn (967 - 1045)</w:t>
      </w:r>
    </w:p>
    <w:p>
      <w:pPr>
        <w:pStyle w:val="BookText"/>
      </w:pPr>
      <w:r>
        <w:rPr>
          <w:rFonts w:ascii="IRNazanin" w:hAnsi="IRNazanin" w:eastAsia="IRNazanin" w:cs="IRNazanin"/>
          <w:lang w:bidi="fa-IR"/>
          <w:color w:val="111111"/>
          <w:sz w:val="28"/>
          <w:szCs w:val="28"/>
          <w:rtl/>
        </w:rPr>
        <w:t xml:space="preserve">رساله موجز و جامعی در کلام است که از حسن و قبح، توحید، عدل، نبوت، امامت، آجال، ارزاق، اسعار بحث شده و مسائل فقهی از طهارت تا زکات به رشته تحریر در آورده است. مؤلف در پایان، تفصیل بیشتر را به دو کتاب «ذخیره» و «مصباح» خویش که اولی در اصول و دومی در فروع دین می باشد ارجاع داده است. «شيخ الطائفة» این کتاب را شرح نموده و نام آن را التمهيد نهاده، از آنجا که تنها بخش اصول عقاید را شامل می شود. از این رو التمهيد الاصول نام گرفته، جز او، قاضی عبدالعزيز ابن براج (- 481ق)، شاگرد شیخ طوسی نیز این اثر را شرح نموده است.</w:t>
      </w:r>
    </w:p>
    <w:p>
      <w:pPr>
        <w:pStyle w:val="BookText"/>
      </w:pPr>
      <w:r>
        <w:rPr>
          <w:rFonts w:ascii="IRNazanin" w:hAnsi="IRNazanin" w:eastAsia="IRNazanin" w:cs="IRNazanin"/>
          <w:lang w:bidi="fa-IR"/>
          <w:color w:val="111111"/>
          <w:sz w:val="28"/>
          <w:szCs w:val="28"/>
          <w:rtl/>
        </w:rPr>
        <w:t xml:space="preserve">آغاز: بسمله، الحمدلله كما هو اهله و مستحقه و صلی الله على سید الانبياء ... اما بعد احببت الى ما سألنيه الاستاد ادام الله تاییده من املاء مختصر يحيط بما يجب اعتقاده في جميع اصول الدين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ما يجب عمله من الشرعيات التي لا ينكاد المكلف من وجوبها عليه لعموم البلوى بها ...</w:t>
      </w:r>
    </w:p>
    <w:p>
      <w:pPr>
        <w:pStyle w:val="BookText"/>
      </w:pPr>
      <w:r>
        <w:rPr>
          <w:rFonts w:ascii="Amiri" w:hAnsi="Amiri" w:eastAsia="Amiri" w:cs="Amiri"/>
          <w:lang w:bidi="ar-SA"/>
          <w:color w:val="111111"/>
          <w:sz w:val="28"/>
          <w:szCs w:val="28"/>
          <w:rtl/>
        </w:rPr>
        <w:t xml:space="preserve">انجام: و من اراد التفريع و استيفاء الشرع و ابوابه فعليه بكتابنا المعروف بالمصباح و من اراد الاقتصاد فما أوردناه هنا كاف شاف. والله تعالى هو الموفق للصواب.</w:t>
      </w:r>
    </w:p>
    <w:p>
      <w:pPr>
        <w:pStyle w:val="BookText"/>
      </w:pPr>
      <w:r>
        <w:rPr>
          <w:rFonts w:ascii="IRNazanin" w:hAnsi="IRNazanin" w:eastAsia="IRNazanin" w:cs="IRNazanin"/>
          <w:lang w:bidi="fa-IR"/>
          <w:color w:val="111111"/>
          <w:sz w:val="28"/>
          <w:szCs w:val="28"/>
          <w:rtl/>
        </w:rPr>
        <w:t xml:space="preserve">چاپ: بغداد، محقق احمد الحسینی، چاپ اول، 153ص، 1386ق؛ ضمن الرسائل الشريف المرتضی، قم، دارالقرآن الكريم، 1405ق، تحقیق سید مهدی رجائی، الجزء الثالثة، ص 81-7 [الذريعة 144/5 ؛ کشف الحجب 158]</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التمهيد في الأصول = تمهيد الاصول = شرح جمل العلم؛ شیخ طوسی، محمد بن حسن (385-460)</w:t>
      </w:r>
    </w:p>
    <w:p>
      <w:pPr>
        <w:pStyle w:val="BookText"/>
      </w:pPr>
      <w:r>
        <w:rPr>
          <w:rFonts w:ascii="IRNazanin" w:hAnsi="IRNazanin" w:eastAsia="IRNazanin" w:cs="IRNazanin"/>
          <w:lang w:bidi="fa-IR"/>
          <w:color w:val="111111"/>
          <w:sz w:val="28"/>
          <w:szCs w:val="28"/>
          <w:rtl/>
        </w:rPr>
        <w:t xml:space="preserve">2- شرح جمل العلم و العمل؛ ابن براج، عبدالعزيز بن نحریر (400 _481)</w:t>
      </w:r>
    </w:p>
    <w:p>
      <w:pPr>
        <w:pStyle w:val="BookText"/>
      </w:pPr>
      <w:r>
        <w:rPr>
          <w:rFonts w:ascii="IRNazanin" w:hAnsi="IRNazanin" w:eastAsia="IRNazanin" w:cs="IRNazanin"/>
          <w:lang w:bidi="fa-IR"/>
          <w:color w:val="111111"/>
          <w:sz w:val="28"/>
          <w:szCs w:val="28"/>
          <w:rtl/>
        </w:rPr>
        <w:t xml:space="preserve">3- شرح جمل العلم و العمل (دو عنوان)</w:t>
      </w:r>
    </w:p>
    <w:p>
      <w:pPr>
        <w:pStyle w:val="BookText"/>
      </w:pPr>
      <w:r>
        <w:rPr>
          <w:rFonts w:ascii="IRNazanin" w:hAnsi="IRNazanin" w:eastAsia="IRNazanin" w:cs="IRNazanin"/>
          <w:lang w:bidi="fa-IR"/>
          <w:color w:val="111111"/>
          <w:sz w:val="28"/>
          <w:szCs w:val="28"/>
          <w:rtl/>
        </w:rPr>
        <w:t xml:space="preserve">4- شرح جمل العلم و العمل = شرح جمل الاعتقاد (دو عنوان)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1945/2</w:t>
      </w:r>
    </w:p>
    <w:p>
      <w:pPr>
        <w:pStyle w:val="BookText"/>
      </w:pPr>
      <w:r>
        <w:rPr>
          <w:rFonts w:ascii="IRNazanin" w:hAnsi="IRNazanin" w:eastAsia="IRNazanin" w:cs="IRNazanin"/>
          <w:lang w:bidi="fa-IR"/>
          <w:color w:val="111111"/>
          <w:sz w:val="28"/>
          <w:szCs w:val="28"/>
          <w:rtl/>
        </w:rPr>
        <w:t xml:space="preserve">آغاز: برابر، انجام: و اذا كنا قد انتهينا الى هذه الغاية فقد و فينا بما شرطنا في صدر هذا الكتاب بعون الله الملک الوهاب.</w:t>
      </w:r>
    </w:p>
    <w:p>
      <w:pPr>
        <w:pStyle w:val="BookText"/>
      </w:pPr>
      <w:r>
        <w:rPr>
          <w:rFonts w:ascii="IRNazanin" w:hAnsi="IRNazanin" w:eastAsia="IRNazanin" w:cs="IRNazanin"/>
          <w:lang w:bidi="fa-IR"/>
          <w:color w:val="111111"/>
          <w:sz w:val="28"/>
          <w:szCs w:val="28"/>
          <w:rtl/>
        </w:rPr>
        <w:t xml:space="preserve">خط: نسخ معرب، كان محمد على بن جبرئيل بن حسین، تا: چهارشنبه 23 ذیحجه 817ق؛ جلد: تیماج مشکی، 76گ (86پ۔ 161پ)، 8 سطر، اندازه: 13810 سم [ف: 5 - 310)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فیضیه؛ شماره نسخه: 1968/3</w:t>
      </w:r>
    </w:p>
    <w:p>
      <w:pPr>
        <w:pStyle w:val="BookText"/>
      </w:pPr>
      <w:r>
        <w:rPr>
          <w:rFonts w:ascii="IRNazanin" w:hAnsi="IRNazanin" w:eastAsia="IRNazanin" w:cs="IRNazanin"/>
          <w:lang w:bidi="fa-IR"/>
          <w:color w:val="111111"/>
          <w:sz w:val="28"/>
          <w:szCs w:val="28"/>
          <w:rtl/>
        </w:rPr>
        <w:t xml:space="preserve">طهارت تا زكوة؛ خط: نسخ، كا: محمد رضا بن حسین، تا: سه شنبه 11 شعبان 1023ق؛ 31گ (185-215)، 19 سطر، اندازه: 20</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[ف: 3 - 157]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مرعشی؛ شماره نسخه: 12923/43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راشد بن محمد شاه ولی، تا: 1048ق، جا: نجف اشرف؛ مصحح، محشی؛ 20گ (203پ - 222پ)، 23 سطر،اندازه:15/5</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سم [ف: 32 - 774]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دانشگاه؛ شماره نسخه: 5242</w:t>
      </w:r>
    </w:p>
    <w:p>
      <w:pPr>
        <w:pStyle w:val="BookText"/>
      </w:pPr>
      <w:r>
        <w:rPr>
          <w:rFonts w:ascii="IRNazanin" w:hAnsi="IRNazanin" w:eastAsia="IRNazanin" w:cs="IRNazanin"/>
          <w:lang w:bidi="fa-IR"/>
          <w:color w:val="111111"/>
          <w:sz w:val="28"/>
          <w:szCs w:val="28"/>
          <w:rtl/>
        </w:rPr>
        <w:t xml:space="preserve">آغاز و انجام: برابر پ</w:t>
      </w:r>
    </w:p>
    <w:p>
      <w:pPr>
        <w:pStyle w:val="BookText"/>
      </w:pPr>
      <w:r>
        <w:rPr>
          <w:rFonts w:ascii="IRNazanin" w:hAnsi="IRNazanin" w:eastAsia="IRNazanin" w:cs="IRNazanin"/>
          <w:lang w:bidi="fa-IR"/>
          <w:color w:val="111111"/>
          <w:sz w:val="28"/>
          <w:szCs w:val="28"/>
          <w:rtl/>
        </w:rPr>
        <w:t xml:space="preserve">خط: نسخ، بی کا، تا: قرن 12؛ تملك: لطفعلی بن محمد کاظم در 1335، آقا سعید اسمعیل مجتهد بهبهانی پسر سید عبدالله بهبهانی مشروطه خواه در 1270؛ کاغذ: سپاهانی، جلد: تیماج کبود، 35، 16 سطر ( 13/5</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15 - 4174]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دانشگاه؛ شماره نسخه:3/ 6930</w:t>
      </w:r>
    </w:p>
    <w:p>
      <w:pPr>
        <w:pStyle w:val="BookText"/>
      </w:pPr>
      <w:r>
        <w:rPr>
          <w:rFonts w:ascii="IRNazanin" w:hAnsi="IRNazanin" w:eastAsia="IRNazanin" w:cs="IRNazanin"/>
          <w:lang w:bidi="fa-IR"/>
          <w:color w:val="111111"/>
          <w:sz w:val="28"/>
          <w:szCs w:val="28"/>
          <w:rtl/>
        </w:rPr>
        <w:t xml:space="preserve">بی کا، تا: قرن 12، جان کربلا؛ کاغذ: سپاهانی، جلد: تیماج آلبالویی، 20 سطر (10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16 - 404]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 3226/2</w:t>
      </w:r>
    </w:p>
    <w:p>
      <w:pPr>
        <w:pStyle w:val="BookText"/>
      </w:pPr>
      <w:r>
        <w:rPr>
          <w:rFonts w:ascii="IRNazanin" w:hAnsi="IRNazanin" w:eastAsia="IRNazanin" w:cs="IRNazanin"/>
          <w:lang w:bidi="fa-IR"/>
          <w:color w:val="111111"/>
          <w:sz w:val="28"/>
          <w:szCs w:val="28"/>
          <w:rtl/>
        </w:rPr>
        <w:t xml:space="preserve">آغاز: برابر؛ انجام: بالذخيرة فان اثر الزيادة و الاستقصاء فعليه بكتابنا الملخص و من اراد التفريع و استیفاء مسايل الشرع كله و ابواب فعليه خط: نسخ، كا: محمد باقر بن محمد تقی، تا: قرن 13 کاغذ: فرنگی، جلد: تیماج مشکی، 39ص (306-344)، 29 سطر، اندازه: 15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10 - 808]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مشهد؛ رضوی؛ شماره نسخه:19804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13؛ اهدایی: رهبری، خرداد 1373؛ کاغذ: شکری آهار مهره، جلد: تیماج مشکی، 17گ، 24 سطر، اندازه: 21</w:t>
      </w:r>
      <w:r>
        <w:rPr>
          <w:rFonts w:ascii="Times New Roman" w:hAnsi="Times New Roman" w:eastAsia="Times New Roman" w:cs="Times New Roman"/>
          <w:lang w:val="en-US" w:bidi="en-US"/>
          <w:color w:val="111111"/>
          <w:sz w:val="28"/>
          <w:szCs w:val="28"/>
          <w:rtl/>
        </w:rPr>
        <w:t xml:space="preserve">×14/7 </w:t>
      </w:r>
      <w:r>
        <w:rPr>
          <w:rFonts w:ascii="IRNazanin" w:hAnsi="IRNazanin" w:eastAsia="IRNazanin" w:cs="IRNazanin"/>
          <w:lang w:bidi="fa-IR"/>
          <w:color w:val="111111"/>
          <w:sz w:val="28"/>
          <w:szCs w:val="28"/>
          <w:rtl/>
        </w:rPr>
        <w:t xml:space="preserve">سم [ اهدائی رهبر: 3 – 185]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گلپایگانی؛ شماره نسخه:4210- 21/130</w:t>
      </w:r>
    </w:p>
    <w:p>
      <w:pPr>
        <w:pStyle w:val="BookText"/>
      </w:pPr>
      <w:r>
        <w:rPr>
          <w:rFonts w:ascii="Amiri" w:hAnsi="Amiri" w:eastAsia="Amiri" w:cs="Amiri"/>
          <w:lang w:bidi="ar-SA"/>
          <w:color w:val="111111"/>
          <w:sz w:val="28"/>
          <w:szCs w:val="28"/>
          <w:rtl/>
        </w:rPr>
        <w:t xml:space="preserve">آغاز: مقدمه فمن اراد الغايط طلب ساترا يتخل به و لايكونن _ لا في نزال و لامقسط الثمار و لاجاده طريق و مورد المياه؛ انجام: برابر</w:t>
      </w:r>
    </w:p>
    <w:p>
      <w:pPr>
        <w:pStyle w:val="BookText"/>
      </w:pPr>
      <w:r>
        <w:rPr>
          <w:rFonts w:ascii="IRNazanin" w:hAnsi="IRNazanin" w:eastAsia="IRNazanin" w:cs="IRNazanin"/>
          <w:lang w:bidi="fa-IR"/>
          <w:color w:val="111111"/>
          <w:sz w:val="28"/>
          <w:szCs w:val="28"/>
          <w:rtl/>
        </w:rPr>
        <w:t xml:space="preserve">خط: نستعلیق، بی کا، تا: قرن 13؛ جلد: تیماج سرخ، 146ص، 21 سطر، اندازه: 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3 - 1184]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مشهد؛ رضوی؛ شماره نسخه:ض 9811</w:t>
      </w:r>
    </w:p>
    <w:p>
      <w:pPr>
        <w:pStyle w:val="BookText"/>
      </w:pPr>
      <w:r>
        <w:rPr>
          <w:rFonts w:ascii="Amiri" w:hAnsi="Amiri" w:eastAsia="Amiri" w:cs="Amiri"/>
          <w:lang w:bidi="ar-SA"/>
          <w:color w:val="111111"/>
          <w:sz w:val="28"/>
          <w:szCs w:val="28"/>
          <w:rtl/>
        </w:rPr>
        <w:t xml:space="preserve">آغاز: برابر ؛ انجام: و اذا صادفي الحرم كان عليه الفداء و القيمة او القيمة مضاعفة و من وجب عليه فداء.</w:t>
      </w:r>
    </w:p>
    <w:p>
      <w:pPr>
        <w:pStyle w:val="BookText"/>
      </w:pPr>
      <w:r>
        <w:rPr>
          <w:rFonts w:ascii="IRNazanin" w:hAnsi="IRNazanin" w:eastAsia="IRNazanin" w:cs="IRNazanin"/>
          <w:lang w:bidi="fa-IR"/>
          <w:color w:val="111111"/>
          <w:sz w:val="28"/>
          <w:szCs w:val="28"/>
          <w:rtl/>
        </w:rPr>
        <w:t xml:space="preserve">از اواخر حج تا پایان زکات؟ خط: نسخ، كان أبو الحسن بن ابوالقاسم بن على اشرف، تا: 1231ق؛ واقف: خان بابا مشار، اردیبهشت 1346؛ کاغذ: شکری آهار مهره، جلد: تیماج مشکی، 8گ، 30 سطر، اندازه: 30</w:t>
      </w:r>
      <w:r>
        <w:rPr>
          <w:rFonts w:ascii="Times New Roman" w:hAnsi="Times New Roman" w:eastAsia="Times New Roman" w:cs="Times New Roman"/>
          <w:lang w:val="en-US" w:bidi="en-US"/>
          <w:color w:val="111111"/>
          <w:sz w:val="28"/>
          <w:szCs w:val="28"/>
          <w:rtl/>
        </w:rPr>
        <w:t xml:space="preserve">x20</w:t>
      </w:r>
      <w:r>
        <w:rPr>
          <w:rFonts w:ascii="IRNazanin" w:hAnsi="IRNazanin" w:eastAsia="IRNazanin" w:cs="IRNazanin"/>
          <w:lang w:bidi="fa-IR"/>
          <w:color w:val="111111"/>
          <w:sz w:val="28"/>
          <w:szCs w:val="28"/>
          <w:rtl/>
        </w:rPr>
        <w:t xml:space="preserve">سم [ف: 21/1 - 368]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مجلس؛ شماره نسخه: 5187/14</w:t>
      </w:r>
    </w:p>
    <w:p>
      <w:pPr>
        <w:pStyle w:val="BookText"/>
      </w:pPr>
      <w:r>
        <w:rPr>
          <w:rFonts w:ascii="IRNazanin" w:hAnsi="IRNazanin" w:eastAsia="IRNazanin" w:cs="IRNazanin"/>
          <w:lang w:bidi="fa-IR"/>
          <w:color w:val="111111"/>
          <w:sz w:val="28"/>
          <w:szCs w:val="28"/>
          <w:rtl/>
        </w:rPr>
        <w:t xml:space="preserve">آغاز و انجام: برابر خط: نسخ، كا: میرزا محمد بن علی اکبر، تاک 1234ق؛ 299گ (38ر - 336)، 31 سطر (21</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 اندازه: 30</w:t>
      </w:r>
      <w:r>
        <w:rPr>
          <w:rFonts w:ascii="Times New Roman" w:hAnsi="Times New Roman" w:eastAsia="Times New Roman" w:cs="Times New Roman"/>
          <w:lang w:val="en-US" w:bidi="en-US"/>
          <w:color w:val="111111"/>
          <w:sz w:val="28"/>
          <w:szCs w:val="28"/>
          <w:rtl/>
        </w:rPr>
        <w:t xml:space="preserve">x20/5 </w:t>
      </w:r>
      <w:r>
        <w:rPr>
          <w:rFonts w:ascii="IRNazanin" w:hAnsi="IRNazanin" w:eastAsia="IRNazanin" w:cs="IRNazanin"/>
          <w:lang w:bidi="fa-IR"/>
          <w:color w:val="111111"/>
          <w:sz w:val="28"/>
          <w:szCs w:val="28"/>
          <w:rtl/>
        </w:rPr>
        <w:t xml:space="preserve">سم [ف:16- 11]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خوانسار؛ فاضل؛ شماره نسخه: 206/2</w:t>
      </w:r>
    </w:p>
    <w:p>
      <w:pPr>
        <w:pStyle w:val="BookText"/>
      </w:pPr>
      <w:r>
        <w:rPr>
          <w:rFonts w:ascii="IRNazanin" w:hAnsi="IRNazanin" w:eastAsia="IRNazanin" w:cs="IRNazanin"/>
          <w:lang w:bidi="fa-IR"/>
          <w:color w:val="111111"/>
          <w:sz w:val="28"/>
          <w:szCs w:val="28"/>
          <w:rtl/>
        </w:rPr>
        <w:t xml:space="preserve">خط: نستعلیق، بی کا، تا: یک شنبه 15 رمضان 1244ق؛ جلد: تیماج مشکی،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1- 158]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اصفهان؛ شفتی، مهدی؛ شماره نسخه: 55/2</w:t>
      </w:r>
    </w:p>
    <w:p>
      <w:pPr>
        <w:pStyle w:val="BookText"/>
      </w:pPr>
      <w:r>
        <w:rPr>
          <w:rFonts w:ascii="IRNazanin" w:hAnsi="IRNazanin" w:eastAsia="IRNazanin" w:cs="IRNazanin"/>
          <w:lang w:bidi="fa-IR"/>
          <w:color w:val="111111"/>
          <w:sz w:val="28"/>
          <w:szCs w:val="28"/>
          <w:rtl/>
        </w:rPr>
        <w:t xml:space="preserve">خط: نسخ، بی کا، تا: 1272ق؛ جلد: تیماج قرمز، 25گ (27پ۔ 51ر)، 19 سطر [سه کتابخانه اصفهان: ف: - 193]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مشهد؛ رضوی؛ شماره نسخه: 21060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احمد بن محمد رضا حسینی، تا: 20 ربیع الاول 1344ق؛ مصحح؛ اهدایی: رهبری، خرداد 1373؛ کاغذ: نخودی،</w:t>
      </w:r>
    </w:p>
    <w:p>
      <w:pPr>
        <w:pStyle w:val="BookText"/>
      </w:pPr>
      <w:r>
        <w:rPr>
          <w:rFonts w:ascii="IRNazanin" w:hAnsi="IRNazanin" w:eastAsia="IRNazanin" w:cs="IRNazanin"/>
          <w:lang w:bidi="fa-IR"/>
          <w:color w:val="111111"/>
          <w:sz w:val="28"/>
          <w:szCs w:val="28"/>
          <w:rtl/>
        </w:rPr>
        <w:t xml:space="preserve">جلد: مقوا، 15گ، 23 سطر، اندازه: 22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اهدائی رهبر: 3- 186]</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قم: مؤسسه آية الله بروجردی؛ شماره نسخه: 18/1</w:t>
      </w:r>
    </w:p>
    <w:p>
      <w:pPr>
        <w:pStyle w:val="BookText"/>
      </w:pPr>
      <w:r>
        <w:rPr>
          <w:rFonts w:ascii="IRNazanin" w:hAnsi="IRNazanin" w:eastAsia="IRNazanin" w:cs="IRNazanin"/>
          <w:lang w:bidi="fa-IR"/>
          <w:color w:val="111111"/>
          <w:sz w:val="28"/>
          <w:szCs w:val="28"/>
          <w:rtl/>
        </w:rPr>
        <w:t xml:space="preserve">خط: نسخ و نستعلیق، کا: احمد بن محمد صادق قمی، تا: 1371ق؛ 19گ (1ر-19ر)، 16 سطر، اندازه: 18</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[ف: 1- 16]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تهران، دانشگاه، شماره نسخه: 1162/29 _ف</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12" w:name="pg20375_230172"/>
    <w:bookmarkEnd w:id="212"/>
    <w:p>
      <w:pPr>
        <w:pStyle w:val="BookText"/>
      </w:pPr>
      <w:r>
        <w:rPr>
          <w:rFonts w:ascii="IRNazanin" w:hAnsi="IRNazanin" w:eastAsia="IRNazanin" w:cs="IRNazanin"/>
          <w:lang w:bidi="fa-IR"/>
          <w:color w:val="111111"/>
          <w:sz w:val="28"/>
          <w:szCs w:val="28"/>
          <w:rtl/>
        </w:rPr>
        <w:t xml:space="preserve">نسخه اصل: کتابخانه آقای شیخ آقا بزرگ تهرانی؛ خط: نسخ، بی کا، بی تا، 20 سطر [فیلمها ف: 1- 575]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تهران، دانشگاه؛ شماره نسخه: 2/ 920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25گ (57ر -81ر). [ف: 5 - 1843]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تهران، دانشگاه؛ شماره نسخه: 6627/1</w:t>
      </w:r>
    </w:p>
    <w:p>
      <w:pPr>
        <w:pStyle w:val="BookText"/>
      </w:pPr>
      <w:r>
        <w:rPr>
          <w:rFonts w:ascii="IRNazanin" w:hAnsi="IRNazanin" w:eastAsia="IRNazanin" w:cs="IRNazanin"/>
          <w:lang w:bidi="fa-IR"/>
          <w:color w:val="111111"/>
          <w:sz w:val="28"/>
          <w:szCs w:val="28"/>
          <w:rtl/>
        </w:rPr>
        <w:t xml:space="preserve">نسخه جزو علم این رساله است؛ خط: نسخ، كان ابوالقاسم ذاکر حسینی، بی تا، کاغذ: فرنگی، جلد: تیماج مشکی، 18 سطر (19</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16 - 319]</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قم؛ استادی، رضا، شماره نسخه:نامعلوم /3</w:t>
      </w:r>
    </w:p>
    <w:p>
      <w:pPr>
        <w:pStyle w:val="BookText"/>
      </w:pPr>
      <w:r>
        <w:rPr>
          <w:rFonts w:ascii="IRNazanin" w:hAnsi="IRNazanin" w:eastAsia="IRNazanin" w:cs="IRNazanin"/>
          <w:lang w:bidi="fa-IR"/>
          <w:color w:val="111111"/>
          <w:sz w:val="28"/>
          <w:szCs w:val="28"/>
          <w:rtl/>
        </w:rPr>
        <w:t xml:space="preserve">مبحث قبله آن است با ترجمه آن به فارسی؛ خط: نسخ، كان ابوالفضل بن ملا عبد الجواد اردبیلی، بی تا؛ 2گ (37-138)، 13 سطر،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[صد و شصت نسخه: - 69]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تهران؛ دانشگاه؛ شماره نسخه: 6601/2 -عکس</w:t>
      </w:r>
    </w:p>
    <w:p>
      <w:pPr>
        <w:pStyle w:val="BookText"/>
      </w:pPr>
      <w:r>
        <w:rPr>
          <w:rFonts w:ascii="IRNazanin" w:hAnsi="IRNazanin" w:eastAsia="IRNazanin" w:cs="IRNazanin"/>
          <w:lang w:bidi="fa-IR"/>
          <w:color w:val="111111"/>
          <w:sz w:val="28"/>
          <w:szCs w:val="28"/>
          <w:rtl/>
        </w:rPr>
        <w:t xml:space="preserve">بی کا، بی تا [فيلمها ف: 3 - 259]</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مشهد؛ الهیات؛ شماره نسخه:13090/3 عکسی</w:t>
      </w:r>
    </w:p>
    <w:p>
      <w:pPr>
        <w:pStyle w:val="BookText"/>
      </w:pPr>
      <w:r>
        <w:rPr>
          <w:rFonts w:ascii="IRNazanin" w:hAnsi="IRNazanin" w:eastAsia="IRNazanin" w:cs="IRNazanin"/>
          <w:lang w:bidi="fa-IR"/>
          <w:color w:val="111111"/>
          <w:sz w:val="28"/>
          <w:szCs w:val="28"/>
          <w:rtl/>
        </w:rPr>
        <w:t xml:space="preserve">آغاز: بسمله و به نستعين حماله افعال المكلفين على قسمين حسن و قبیح فالحسن على ثلاثة أقسام</w:t>
      </w:r>
    </w:p>
    <w:p>
      <w:pPr>
        <w:pStyle w:val="BookText"/>
      </w:pPr>
      <w:r>
        <w:rPr>
          <w:rFonts w:ascii="IRNazanin" w:hAnsi="IRNazanin" w:eastAsia="IRNazanin" w:cs="IRNazanin"/>
          <w:lang w:bidi="fa-IR"/>
          <w:color w:val="111111"/>
          <w:sz w:val="28"/>
          <w:szCs w:val="28"/>
          <w:rtl/>
        </w:rPr>
        <w:t xml:space="preserve">خط: نسخ، بی کا، بی تا؛ جلد: گالینگور قهوه ای، 11گ (23-33)، 14 سطر، اندازه: 15/5 </w:t>
      </w:r>
      <w:r>
        <w:rPr>
          <w:rFonts w:ascii="Times New Roman" w:hAnsi="Times New Roman" w:eastAsia="Times New Roman" w:cs="Times New Roman"/>
          <w:lang w:val="en-US" w:bidi="en-US"/>
          <w:color w:val="111111"/>
          <w:sz w:val="28"/>
          <w:szCs w:val="28"/>
          <w:rtl/>
        </w:rPr>
        <w:t xml:space="preserve">× 20/5</w:t>
      </w:r>
      <w:r>
        <w:rPr>
          <w:rFonts w:ascii="IRNazanin" w:hAnsi="IRNazanin" w:eastAsia="IRNazanin" w:cs="IRNazanin"/>
          <w:lang w:bidi="fa-IR"/>
          <w:color w:val="111111"/>
          <w:sz w:val="28"/>
          <w:szCs w:val="28"/>
          <w:rtl/>
        </w:rPr>
        <w:t xml:space="preserve">سم [ف: 3 - 1339]</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تهران؛ ملک؛ شماره نسخه: 5712/12</w:t>
      </w:r>
    </w:p>
    <w:p>
      <w:pPr>
        <w:pStyle w:val="BookText"/>
      </w:pPr>
      <w:r>
        <w:rPr>
          <w:rFonts w:ascii="IRNazanin" w:hAnsi="IRNazanin" w:eastAsia="IRNazanin" w:cs="IRNazanin"/>
          <w:lang w:bidi="fa-IR"/>
          <w:color w:val="111111"/>
          <w:sz w:val="28"/>
          <w:szCs w:val="28"/>
          <w:rtl/>
        </w:rPr>
        <w:t xml:space="preserve">آغاز: بسمله. حمدله. و الصلاة على نبيه محمد خاتم النبین و آله الطاهرین. افعال على قسمين حسن و قبح، فالحسن على ثلاثة اقسام؛ انجام: على تسعيره اضيف الى العباد و بالعكس من ذلك الرخص. و هذه جملة كافية فيما قصدناه. تم و الحمدلله رب العالمين.</w:t>
      </w:r>
    </w:p>
    <w:p>
      <w:pPr>
        <w:pStyle w:val="BookText"/>
      </w:pPr>
      <w:r>
        <w:rPr>
          <w:rFonts w:ascii="IRNazanin" w:hAnsi="IRNazanin" w:eastAsia="IRNazanin" w:cs="IRNazanin"/>
          <w:lang w:bidi="fa-IR"/>
          <w:color w:val="111111"/>
          <w:sz w:val="28"/>
          <w:szCs w:val="28"/>
          <w:rtl/>
        </w:rPr>
        <w:t xml:space="preserve">خط: نسخ و نستعلیق، بی کا، بی تا؛ با حاشیه هایی به خط کاتب؛ جلد: رویه کاغذی، 10گ (61پ - 70پ)، اندازه: 13/8 </w:t>
      </w:r>
      <w:r>
        <w:rPr>
          <w:rFonts w:ascii="Times New Roman" w:hAnsi="Times New Roman" w:eastAsia="Times New Roman" w:cs="Times New Roman"/>
          <w:lang w:val="en-US" w:bidi="en-US"/>
          <w:color w:val="111111"/>
          <w:sz w:val="28"/>
          <w:szCs w:val="28"/>
          <w:rtl/>
        </w:rPr>
        <w:t xml:space="preserve">× 20/5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[ف: 8 - 476]</w:t>
      </w:r>
    </w:p>
    <w:p>
      <w:pPr>
        <w:pStyle w:val="Heading3"/>
      </w:pPr>
      <w:bookmarkStart w:id="1257" w:name="_Toc740"/>
      <w:r>
        <w:t>جمل الغرائب و فضل العجائب / حديث / عربی</w:t>
      </w:r>
      <w:bookmarkEnd w:id="1257"/>
    </w:p>
    <w:p>
      <w:pPr>
        <w:pStyle w:val="BookText"/>
      </w:pPr>
      <w:r>
        <w:rPr>
          <w:rFonts w:ascii="Times New Roman" w:hAnsi="Times New Roman" w:eastAsia="Times New Roman" w:cs="Times New Roman"/>
          <w:lang w:val="en-US" w:bidi="en-US"/>
          <w:color w:val="111111"/>
          <w:sz w:val="28"/>
          <w:szCs w:val="28"/>
          <w:rtl/>
        </w:rPr>
        <w:t xml:space="preserve">jumal-ul gara'ib wa fadi-ul aja'ib</w:t>
      </w:r>
    </w:p>
    <w:p>
      <w:pPr>
        <w:pStyle w:val="BookText"/>
      </w:pPr>
      <w:r>
        <w:rPr>
          <w:rFonts w:ascii="IRNazanin" w:hAnsi="IRNazanin" w:eastAsia="IRNazanin" w:cs="IRNazanin"/>
          <w:lang w:bidi="fa-IR"/>
          <w:color w:val="111111"/>
          <w:sz w:val="28"/>
          <w:szCs w:val="28"/>
          <w:rtl/>
        </w:rPr>
        <w:t xml:space="preserve">گویا همانکه در الذريعة (144/5 ) یاد شده و جز آنچه که چلبی آورده است. در ص ع تاريخ تأليف 505 یاد شده است. از چهارده کتاب، ده کتاب نخستین در آن هست، از التوحيد و الايمان تا الحكم و الاداب.</w:t>
      </w:r>
    </w:p>
    <w:p>
      <w:pPr>
        <w:pStyle w:val="BookText"/>
      </w:pPr>
      <w:r>
        <w:rPr>
          <w:rFonts w:ascii="IRNazanin" w:hAnsi="IRNazanin" w:eastAsia="IRNazanin" w:cs="IRNazanin"/>
          <w:lang w:bidi="fa-IR"/>
          <w:color w:val="111111"/>
          <w:sz w:val="28"/>
          <w:szCs w:val="28"/>
          <w:rtl/>
        </w:rPr>
        <w:t xml:space="preserve">تهران؛ ملک؛ شماره نسخه:1595</w:t>
      </w:r>
    </w:p>
    <w:p>
      <w:pPr>
        <w:pStyle w:val="BookText"/>
      </w:pPr>
      <w:r>
        <w:rPr>
          <w:rFonts w:ascii="IRNazanin" w:hAnsi="IRNazanin" w:eastAsia="IRNazanin" w:cs="IRNazanin"/>
          <w:lang w:bidi="fa-IR"/>
          <w:color w:val="111111"/>
          <w:sz w:val="28"/>
          <w:szCs w:val="28"/>
          <w:rtl/>
        </w:rPr>
        <w:t xml:space="preserve">خط: نسخ، بی کا، تا: قرن 18 کاغذ: دولت آبادی، جلد: رویه ترمه مغزی میشن سیاه، 132 گ، 15 سطر، اندازه: 19/1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149 - 1]</w:t>
      </w:r>
    </w:p>
    <w:p>
      <w:pPr>
        <w:pStyle w:val="Heading3"/>
      </w:pPr>
      <w:bookmarkStart w:id="1258" w:name="_Toc741"/>
      <w:r>
        <w:t>جمل الفلسفة / فلسفه / عربی</w:t>
      </w:r>
      <w:bookmarkEnd w:id="1258"/>
    </w:p>
    <w:p>
      <w:pPr>
        <w:pStyle w:val="BookText"/>
      </w:pPr>
      <w:r>
        <w:rPr>
          <w:rFonts w:ascii="Times New Roman" w:hAnsi="Times New Roman" w:eastAsia="Times New Roman" w:cs="Times New Roman"/>
          <w:lang w:val="en-US" w:bidi="en-US"/>
          <w:color w:val="111111"/>
          <w:sz w:val="28"/>
          <w:szCs w:val="28"/>
          <w:rtl/>
        </w:rPr>
        <w:t xml:space="preserve">jumal-ul falsafa</w:t>
      </w:r>
    </w:p>
    <w:p>
      <w:pPr>
        <w:pStyle w:val="BookText"/>
      </w:pPr>
      <w:r>
        <w:rPr>
          <w:rFonts w:ascii="IRNazanin" w:hAnsi="IRNazanin" w:eastAsia="IRNazanin" w:cs="IRNazanin"/>
          <w:lang w:bidi="fa-IR"/>
          <w:color w:val="111111"/>
          <w:sz w:val="28"/>
          <w:szCs w:val="28"/>
          <w:rtl/>
        </w:rPr>
        <w:t xml:space="preserve">کتاب گزیده روان شش رساله از «رسائل اخوان الصفا» است. عنوان باب را تبدیل به «مقاله» نموده و مطالب هر مقالی با حروف استفهام «ما، كم، هل» و به طور پرسش و پاسخ ذکر شده است. نام کتاب در هر مقالی چنان است که ضبط شد. به جز تنها در پایان مقال دوم که «جوامع الفلسفة» نوشته شده. محتوای این کتاب: مقالات در مباحث هندسه، نجوم، موسیقی، منطق، الهيات.</w:t>
      </w:r>
    </w:p>
    <w:p>
      <w:pPr>
        <w:pStyle w:val="BookText"/>
      </w:pPr>
      <w:r>
        <w:rPr>
          <w:rFonts w:ascii="IRNazanin" w:hAnsi="IRNazanin" w:eastAsia="IRNazanin" w:cs="IRNazanin"/>
          <w:lang w:bidi="fa-IR"/>
          <w:color w:val="111111"/>
          <w:sz w:val="28"/>
          <w:szCs w:val="28"/>
          <w:rtl/>
        </w:rPr>
        <w:t xml:space="preserve">مشهد؛ رضوی؛ شماره نسخه:6595</w:t>
      </w:r>
    </w:p>
    <w:p>
      <w:pPr>
        <w:pStyle w:val="BookText"/>
      </w:pPr>
      <w:r>
        <w:rPr>
          <w:rFonts w:ascii="IRNazanin" w:hAnsi="IRNazanin" w:eastAsia="IRNazanin" w:cs="IRNazanin"/>
          <w:lang w:bidi="fa-IR"/>
          <w:color w:val="111111"/>
          <w:sz w:val="28"/>
          <w:szCs w:val="28"/>
          <w:rtl/>
        </w:rPr>
        <w:t xml:space="preserve">آغاز: يزاد عليها زاوية ما حادة فان الزاوية المجتمعة؛ انجام: اسباب معيشتهم و مصالح معادهم و انسان ممير عن سائر الناس تبالهه (كذا) خط: نسخ، كا: ع. ب. دالفياض (كذ)، تا: 1095ق؛ افتادگی: آغاز؛ کاتب نسخه آورده است که این نسخه را رونویسی کرده از نسخه ای که در 9 شب گذشته از ذیقعده 509 نوشته شده بود. از این رو مؤلف باید از مردمان اوایل قرن ششم به ماقبل باشد؛ واقف: تقی مدرس رضوی، 14 شهریور 1323؛ کاغذ: آهار مهره نخودی، جلد: میشن خرمایی، 203گ، 24 سطر، اندازه: 25</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11 - 88]</w:t>
      </w:r>
    </w:p>
    <w:p>
      <w:pPr>
        <w:pStyle w:val="BookText"/>
      </w:pPr>
      <w:r>
        <w:rPr>
          <w:rFonts w:ascii="Amiri" w:hAnsi="Amiri" w:eastAsia="Amiri" w:cs="Amiri"/>
          <w:lang w:bidi="ar-SA"/>
          <w:color w:val="111111"/>
          <w:sz w:val="28"/>
          <w:szCs w:val="28"/>
          <w:rtl/>
        </w:rPr>
        <w:t xml:space="preserve">الجمل في الكلام &gt; جمل العلم و العمل</w:t>
      </w:r>
    </w:p>
    <w:p>
      <w:pPr>
        <w:pStyle w:val="BookText"/>
      </w:pPr>
      <w:r>
        <w:rPr>
          <w:rFonts w:ascii="Amiri" w:hAnsi="Amiri" w:eastAsia="Amiri" w:cs="Amiri"/>
          <w:lang w:bidi="ar-SA"/>
          <w:color w:val="111111"/>
          <w:sz w:val="28"/>
          <w:szCs w:val="28"/>
          <w:rtl/>
        </w:rPr>
        <w:t xml:space="preserve">الجمل في النحو &gt; الجمل في عوامل الأعراب</w:t>
      </w:r>
    </w:p>
    <w:p>
      <w:pPr>
        <w:pStyle w:val="Heading3"/>
      </w:pPr>
      <w:bookmarkStart w:id="1259" w:name="_Toc742"/>
      <w:r>
        <w:t>الجمل في النحو (مختصر) = مختصر العوامل / نحو / عربی</w:t>
      </w:r>
      <w:bookmarkEnd w:id="1259"/>
    </w:p>
    <w:p>
      <w:pPr>
        <w:pStyle w:val="BookText"/>
      </w:pPr>
      <w:r>
        <w:rPr>
          <w:rFonts w:ascii="Times New Roman" w:hAnsi="Times New Roman" w:eastAsia="Times New Roman" w:cs="Times New Roman"/>
          <w:lang w:val="en-US" w:bidi="en-US"/>
          <w:color w:val="111111"/>
          <w:sz w:val="28"/>
          <w:szCs w:val="28"/>
          <w:rtl/>
        </w:rPr>
        <w:t xml:space="preserve">al-jumal fi-n naħw (mx.) = muxtașar-ul ‘awāmil</w:t>
      </w:r>
    </w:p>
    <w:p>
      <w:pPr>
        <w:pStyle w:val="BookText"/>
      </w:pPr>
      <w:r>
        <w:rPr>
          <w:rFonts w:ascii="IRNazanin" w:hAnsi="IRNazanin" w:eastAsia="IRNazanin" w:cs="IRNazanin"/>
          <w:lang w:bidi="fa-IR"/>
          <w:color w:val="111111"/>
          <w:sz w:val="28"/>
          <w:szCs w:val="28"/>
          <w:rtl/>
        </w:rPr>
        <w:t xml:space="preserve">وابسته به: الجمل في عوامل الاعراب = جرجانية = الجمل في النحو؛ جرجانی، عبدالقاهر بن عبدالرحمن (-471)</w:t>
      </w:r>
    </w:p>
    <w:p>
      <w:pPr>
        <w:pStyle w:val="BookText"/>
      </w:pPr>
      <w:r>
        <w:rPr>
          <w:rFonts w:ascii="IRNazanin" w:hAnsi="IRNazanin" w:eastAsia="IRNazanin" w:cs="IRNazanin"/>
          <w:lang w:bidi="fa-IR"/>
          <w:color w:val="111111"/>
          <w:sz w:val="28"/>
          <w:szCs w:val="28"/>
          <w:rtl/>
        </w:rPr>
        <w:t xml:space="preserve">جرجانی کتاب الجمل في النحو (الجرجانية، الجمل في عوامل الاعراب) را در پنج فصل» تأليف نمود. بعد از آن خود آن را تلخيص نموده به نام «العوامل المائة» نام نهاد. بعد از جرجانی شروح متعددی بر «العوامل المائة» نگاشته شد و همچنین چندین تلخيص دیگر از «الجمل في النحو» صورت گرفت. کتاب حاضر یکی از تلخیص های کتاب جمل است که در آن عوامل نحوی بر طبق رأي جرجانی در صد عامل بیان شده است.</w:t>
      </w:r>
    </w:p>
    <w:p>
      <w:pPr>
        <w:pStyle w:val="BookText"/>
      </w:pPr>
      <w:r>
        <w:rPr>
          <w:rFonts w:ascii="IRNazanin" w:hAnsi="IRNazanin" w:eastAsia="IRNazanin" w:cs="IRNazanin"/>
          <w:lang w:bidi="fa-IR"/>
          <w:color w:val="111111"/>
          <w:sz w:val="28"/>
          <w:szCs w:val="28"/>
          <w:rtl/>
        </w:rPr>
        <w:t xml:space="preserve">تهران؛ مجلس؛ شماره نسخه: 14286/2</w:t>
      </w:r>
    </w:p>
    <w:p>
      <w:pPr>
        <w:pStyle w:val="BookText"/>
      </w:pPr>
      <w:r>
        <w:rPr>
          <w:rFonts w:ascii="IRNazanin" w:hAnsi="IRNazanin" w:eastAsia="IRNazanin" w:cs="IRNazanin"/>
          <w:lang w:bidi="fa-IR"/>
          <w:color w:val="111111"/>
          <w:sz w:val="28"/>
          <w:szCs w:val="28"/>
          <w:rtl/>
        </w:rPr>
        <w:t xml:space="preserve">آغاز: الحمدلله على جزيل نواله و الصلوة و السلام على محمد و آله اجمعين اما بعد؛ انجام: حروف العطف عشرة الواو و الفاء و ثم واو وام و اما وبل ولكن و حتی تمت.</w:t>
      </w:r>
    </w:p>
    <w:p>
      <w:pPr>
        <w:pStyle w:val="BookText"/>
      </w:pPr>
      <w:r>
        <w:rPr>
          <w:rFonts w:ascii="IRNazanin" w:hAnsi="IRNazanin" w:eastAsia="IRNazanin" w:cs="IRNazanin"/>
          <w:lang w:bidi="fa-IR"/>
          <w:color w:val="111111"/>
          <w:sz w:val="28"/>
          <w:szCs w:val="28"/>
          <w:rtl/>
        </w:rPr>
        <w:t xml:space="preserve">خط: نستعلیق، كا: اسماعیل بن احمد بن ملا احمد درگاهی، تان 1199ق؛ جلد: گالینگور مشکی، 13گ (32پ -44ر)، 17 سطر،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13" w:name="pg20375_230173"/>
    <w:bookmarkEnd w:id="213"/>
    <w:p>
      <w:pPr>
        <w:pStyle w:val="BookText"/>
      </w:pPr>
      <w:r>
        <w:rPr>
          <w:rFonts w:ascii="IRNazanin" w:hAnsi="IRNazanin" w:eastAsia="IRNazanin" w:cs="IRNazanin"/>
          <w:lang w:bidi="fa-IR"/>
          <w:color w:val="111111"/>
          <w:sz w:val="28"/>
          <w:szCs w:val="28"/>
          <w:rtl/>
        </w:rPr>
        <w:t xml:space="preserve">اندازه: 21</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38 - 410]</w:t>
      </w:r>
    </w:p>
    <w:p>
      <w:pPr>
        <w:pStyle w:val="Heading3"/>
      </w:pPr>
      <w:bookmarkStart w:id="1260" w:name="_Toc743"/>
      <w:r>
        <w:t>الجمل في عوامل الأعراب = جرجانية = الجمل في النحو / نحو / عربی</w:t>
      </w:r>
      <w:bookmarkEnd w:id="1260"/>
    </w:p>
    <w:p>
      <w:pPr>
        <w:pStyle w:val="BookText"/>
      </w:pPr>
      <w:r>
        <w:rPr>
          <w:rFonts w:ascii="Times New Roman" w:hAnsi="Times New Roman" w:eastAsia="Times New Roman" w:cs="Times New Roman"/>
          <w:lang w:val="en-US" w:bidi="en-US"/>
          <w:color w:val="111111"/>
          <w:sz w:val="28"/>
          <w:szCs w:val="28"/>
          <w:rtl/>
        </w:rPr>
        <w:t xml:space="preserve">al-jumal fi 'awāmil-il a'rāb = jurjānīya = al-jumal fi-n naḥw</w:t>
      </w:r>
    </w:p>
    <w:p>
      <w:pPr>
        <w:pStyle w:val="BookText"/>
      </w:pPr>
      <w:r>
        <w:rPr>
          <w:rFonts w:ascii="IRNazanin" w:hAnsi="IRNazanin" w:eastAsia="IRNazanin" w:cs="IRNazanin"/>
          <w:lang w:bidi="fa-IR"/>
          <w:color w:val="111111"/>
          <w:sz w:val="28"/>
          <w:szCs w:val="28"/>
          <w:rtl/>
        </w:rPr>
        <w:t xml:space="preserve">جرجانی، عبدالقاهر بن عبدالرحمن، - 471؟ قمری</w:t>
      </w:r>
    </w:p>
    <w:p>
      <w:pPr>
        <w:pStyle w:val="BookText"/>
      </w:pPr>
      <w:r>
        <w:rPr>
          <w:rFonts w:ascii="Times New Roman" w:hAnsi="Times New Roman" w:eastAsia="Times New Roman" w:cs="Times New Roman"/>
          <w:lang w:val="en-US" w:bidi="en-US"/>
          <w:color w:val="111111"/>
          <w:sz w:val="28"/>
          <w:szCs w:val="28"/>
          <w:rtl/>
        </w:rPr>
        <w:t xml:space="preserve">jorjānī, ‘abd-ol-qāher ebn-e ‘abd-or-rahmān (- 1079)</w:t>
      </w:r>
    </w:p>
    <w:p>
      <w:pPr>
        <w:pStyle w:val="BookText"/>
      </w:pPr>
      <w:r>
        <w:rPr>
          <w:rFonts w:ascii="IRNazanin" w:hAnsi="IRNazanin" w:eastAsia="IRNazanin" w:cs="IRNazanin"/>
          <w:lang w:bidi="fa-IR"/>
          <w:color w:val="111111"/>
          <w:sz w:val="28"/>
          <w:szCs w:val="28"/>
          <w:rtl/>
        </w:rPr>
        <w:t xml:space="preserve">کتاب جمل که به نام جرجانیه نیز مشهور می باشد یکی از مؤلفات مفیده و مختصره در علم نحو می باشد، در حدود 600 بیت کتابت دارد، مشتمل بر پنج فصل»: 1. مقدمات؛ 2. عوامل از افعال؛ 3. عوامل از حروف؛ 4. عوامل از اسماء؛ 5. اشياء منفرده.</w:t>
      </w:r>
    </w:p>
    <w:p>
      <w:pPr>
        <w:pStyle w:val="BookText"/>
      </w:pPr>
      <w:r>
        <w:rPr>
          <w:rFonts w:ascii="IRNazanin" w:hAnsi="IRNazanin" w:eastAsia="IRNazanin" w:cs="IRNazanin"/>
          <w:lang w:bidi="fa-IR"/>
          <w:color w:val="111111"/>
          <w:sz w:val="28"/>
          <w:szCs w:val="28"/>
          <w:rtl/>
        </w:rPr>
        <w:t xml:space="preserve">آغاز: بسمله، الحمدلله حمد الشاکرین ... قال الشيخ الامام ابوبکر عبدالقاهر بن عبدالرحمان بن محمد الجرجانی ره: هذه جمل رتبتها ترتیب قریب المتناول و ضمنتها جميع العوامل ... و جعلتها خمسة فصول الأول في المقدمات و الثاني في عوامل الأفعال و الثالث في الحروف و الرابع في الأسماء و الخامس في الأشياء منفردة.</w:t>
      </w:r>
    </w:p>
    <w:p>
      <w:pPr>
        <w:pStyle w:val="BookText"/>
      </w:pPr>
      <w:r>
        <w:rPr>
          <w:rFonts w:ascii="IRNazanin" w:hAnsi="IRNazanin" w:eastAsia="IRNazanin" w:cs="IRNazanin"/>
          <w:lang w:bidi="fa-IR"/>
          <w:color w:val="111111"/>
          <w:sz w:val="28"/>
          <w:szCs w:val="28"/>
          <w:rtl/>
        </w:rPr>
        <w:t xml:space="preserve">انجام: كقولك زيد خرج علامه فالهاء ذكر زيد ولو قلت زيد قائم عمرو لم يجز فكذا الباقي فهذا آخر ما اردنا من الجمل في العوامل الأعراب قد تم چاپ: محقق: علی حیدر، دمشق، 1391ق، چاپ اول، 52ص [کشف الظنون 602/1 و 604]</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Amiri" w:hAnsi="Amiri" w:eastAsia="Amiri" w:cs="Amiri"/>
          <w:lang w:bidi="ar-SA"/>
          <w:color w:val="111111"/>
          <w:sz w:val="28"/>
          <w:szCs w:val="28"/>
          <w:rtl/>
        </w:rPr>
        <w:t xml:space="preserve">1- الحلل في شرح ابيات الجمل؛ بطليوسي، عبدالله بن محمد (444 _521)</w:t>
      </w:r>
    </w:p>
    <w:p>
      <w:pPr>
        <w:pStyle w:val="BookText"/>
      </w:pPr>
      <w:r>
        <w:rPr>
          <w:rFonts w:ascii="IRNazanin" w:hAnsi="IRNazanin" w:eastAsia="IRNazanin" w:cs="IRNazanin"/>
          <w:lang w:bidi="fa-IR"/>
          <w:color w:val="111111"/>
          <w:sz w:val="28"/>
          <w:szCs w:val="28"/>
          <w:rtl/>
        </w:rPr>
        <w:t xml:space="preserve">2- شرح الجمل = شرح جرجانیه؛ ادیب، احمد بن محمد</w:t>
      </w:r>
    </w:p>
    <w:p>
      <w:pPr>
        <w:pStyle w:val="BookText"/>
      </w:pPr>
      <w:r>
        <w:rPr>
          <w:rFonts w:ascii="Amiri" w:hAnsi="Amiri" w:eastAsia="Amiri" w:cs="Amiri"/>
          <w:lang w:bidi="ar-SA"/>
          <w:color w:val="111111"/>
          <w:sz w:val="28"/>
          <w:szCs w:val="28"/>
          <w:rtl/>
        </w:rPr>
        <w:t xml:space="preserve">3- الجمل في النحو (مختصر) = مختصر العوامل</w:t>
      </w:r>
    </w:p>
    <w:p>
      <w:pPr>
        <w:pStyle w:val="BookText"/>
      </w:pPr>
      <w:r>
        <w:rPr>
          <w:rFonts w:ascii="IRNazanin" w:hAnsi="IRNazanin" w:eastAsia="IRNazanin" w:cs="IRNazanin"/>
          <w:lang w:bidi="fa-IR"/>
          <w:color w:val="111111"/>
          <w:sz w:val="28"/>
          <w:szCs w:val="28"/>
          <w:rtl/>
        </w:rPr>
        <w:t xml:space="preserve">4- شرح الجمل</w:t>
      </w:r>
    </w:p>
    <w:p>
      <w:pPr>
        <w:pStyle w:val="BookText"/>
      </w:pPr>
      <w:r>
        <w:rPr>
          <w:rFonts w:ascii="Amiri" w:hAnsi="Amiri" w:eastAsia="Amiri" w:cs="Amiri"/>
          <w:lang w:bidi="ar-SA"/>
          <w:color w:val="111111"/>
          <w:sz w:val="28"/>
          <w:szCs w:val="28"/>
          <w:rtl/>
        </w:rPr>
        <w:t xml:space="preserve">5- شرح الجمل في النحو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1511/2</w:t>
      </w:r>
    </w:p>
    <w:p>
      <w:pPr>
        <w:pStyle w:val="BookText"/>
      </w:pPr>
      <w:r>
        <w:rPr>
          <w:rFonts w:ascii="IRNazanin" w:hAnsi="IRNazanin" w:eastAsia="IRNazanin" w:cs="IRNazanin"/>
          <w:lang w:bidi="fa-IR"/>
          <w:color w:val="111111"/>
          <w:sz w:val="28"/>
          <w:szCs w:val="28"/>
          <w:rtl/>
        </w:rPr>
        <w:t xml:space="preserve">خط: نسخ، بی کا، تا: رجب 519ق؛ کاغذ: متن دولت آبادی و حاشیه فرنگی، جلد: میشن قهوه ای، 17 سطر [ف: 5 - 281]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شاهرود؛ مدرسه اسماعیلیه؛ شماره نسخه: 81/2</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بی کا، تا: با تاریخ 905ق [ف: 22]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نسخه:15728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معرب، بی کا، تا: چهارشنبه 25 شعبان موافق سلخ تیر 141ق؛ رکابه دار. محشی به فارسی؛ جلد: تیماج قهوه ای، 58گ، 7 سطر، اندازه: 21615سم [ف: 44 - 28]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مرعشی؛ شماره نسخه:8454</w:t>
      </w:r>
    </w:p>
    <w:p>
      <w:pPr>
        <w:pStyle w:val="BookText"/>
      </w:pPr>
      <w:r>
        <w:rPr>
          <w:rFonts w:ascii="IRNazanin" w:hAnsi="IRNazanin" w:eastAsia="IRNazanin" w:cs="IRNazanin"/>
          <w:lang w:bidi="fa-IR"/>
          <w:color w:val="111111"/>
          <w:sz w:val="28"/>
          <w:szCs w:val="28"/>
          <w:rtl/>
        </w:rPr>
        <w:t xml:space="preserve">آغاز: برابر؛ انجام: و حروف العطف عشرة الواو و الفاء و ثم و أو و أم و إما و بل ولكن و لا و حتی.</w:t>
      </w:r>
    </w:p>
    <w:p>
      <w:pPr>
        <w:pStyle w:val="BookText"/>
      </w:pPr>
      <w:r>
        <w:rPr>
          <w:rFonts w:ascii="IRNazanin" w:hAnsi="IRNazanin" w:eastAsia="IRNazanin" w:cs="IRNazanin"/>
          <w:lang w:bidi="fa-IR"/>
          <w:color w:val="111111"/>
          <w:sz w:val="28"/>
          <w:szCs w:val="28"/>
          <w:rtl/>
        </w:rPr>
        <w:t xml:space="preserve">خط: نسخ معرب، كا: يوسف بن اسماعيل الكاجانی، تا: جمادی الثاني 964ق؛ مجدول، محشی؛ جلد: تیماج مشکی، 84گ، 6 سطر، اندازه: 10</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22 - 44]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مشهد؛ رضوی؛ شماره نسخه: 26181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982ق؛ وقفنامه ملا ابراهیم در تاریخ ذیقعده 1289 [رایانه].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 502-طباطبائی</w:t>
      </w:r>
    </w:p>
    <w:p>
      <w:pPr>
        <w:pStyle w:val="BookText"/>
      </w:pPr>
      <w:r>
        <w:rPr>
          <w:rFonts w:ascii="Amiri" w:hAnsi="Amiri" w:eastAsia="Amiri" w:cs="Amiri"/>
          <w:lang w:bidi="ar-SA"/>
          <w:color w:val="111111"/>
          <w:sz w:val="28"/>
          <w:szCs w:val="28"/>
          <w:rtl/>
        </w:rPr>
        <w:t xml:space="preserve">آغاز: و ما دخله الزوائد الأربع مثل افعل و نفعل و يفعل و يسمى المضارع و هو يشتمل الحاضر والمستقبل.</w:t>
      </w:r>
    </w:p>
    <w:p>
      <w:pPr>
        <w:pStyle w:val="BookText"/>
      </w:pPr>
      <w:r>
        <w:rPr>
          <w:rFonts w:ascii="IRNazanin" w:hAnsi="IRNazanin" w:eastAsia="IRNazanin" w:cs="IRNazanin"/>
          <w:lang w:bidi="fa-IR"/>
          <w:color w:val="111111"/>
          <w:sz w:val="28"/>
          <w:szCs w:val="28"/>
          <w:rtl/>
        </w:rPr>
        <w:t xml:space="preserve">خط: نسخ ممتاز، بی کا، تا: قرن 10؛ افتادگی: آغاز و انجام؛ محشی، تعلیقاتی با امضای احمد شهوکی و تعليقاتی به نقل از ابوسعید بن احمد زواری و شرح اللباب مولانا نورالله؛ کاغذ: کاهی رنگ، جلد: تیماج مشکی، 146 گ، اسطر، اندازه: 20</w:t>
      </w:r>
      <w:r>
        <w:rPr>
          <w:rFonts w:ascii="Times New Roman" w:hAnsi="Times New Roman" w:eastAsia="Times New Roman" w:cs="Times New Roman"/>
          <w:lang w:val="en-US" w:bidi="en-US"/>
          <w:color w:val="111111"/>
          <w:sz w:val="28"/>
          <w:szCs w:val="28"/>
          <w:rtl/>
        </w:rPr>
        <w:t xml:space="preserve">x13/5 </w:t>
      </w:r>
      <w:r>
        <w:rPr>
          <w:rFonts w:ascii="IRNazanin" w:hAnsi="IRNazanin" w:eastAsia="IRNazanin" w:cs="IRNazanin"/>
          <w:lang w:bidi="fa-IR"/>
          <w:color w:val="111111"/>
          <w:sz w:val="28"/>
          <w:szCs w:val="28"/>
          <w:rtl/>
        </w:rPr>
        <w:t xml:space="preserve">سم [ف: 24 - 330]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یزد؛ وزیری؛ شماره نسخه: 2520/2</w:t>
      </w:r>
    </w:p>
    <w:p>
      <w:pPr>
        <w:pStyle w:val="BookText"/>
      </w:pPr>
      <w:r>
        <w:rPr>
          <w:rFonts w:ascii="IRNazanin" w:hAnsi="IRNazanin" w:eastAsia="IRNazanin" w:cs="IRNazanin"/>
          <w:lang w:bidi="fa-IR"/>
          <w:color w:val="111111"/>
          <w:sz w:val="28"/>
          <w:szCs w:val="28"/>
          <w:rtl/>
        </w:rPr>
        <w:t xml:space="preserve">خط: نسخ، كا: مهدی بن محمد حسین یزدی، تا: شوال 1014ق؛ اهدایی: وزیری؛ کاغذ: سمرقندی، جلد: تیماج مشکی، 61گ (69-9 )، 7 سطر (5/5</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4 - 1327]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سپهسالار؛ شماره نسخه: 3112/2</w:t>
      </w:r>
    </w:p>
    <w:p>
      <w:pPr>
        <w:pStyle w:val="BookText"/>
      </w:pPr>
      <w:r>
        <w:rPr>
          <w:rFonts w:ascii="Amiri" w:hAnsi="Amiri" w:eastAsia="Amiri" w:cs="Amiri"/>
          <w:lang w:bidi="ar-SA"/>
          <w:color w:val="111111"/>
          <w:sz w:val="28"/>
          <w:szCs w:val="28"/>
          <w:rtl/>
        </w:rPr>
        <w:t xml:space="preserve">آغاز: برابر؛ انجام: و المكسورة في فعلت و فعلتما و فعلتم.</w:t>
      </w:r>
    </w:p>
    <w:p>
      <w:pPr>
        <w:pStyle w:val="BookText"/>
      </w:pPr>
      <w:r>
        <w:rPr>
          <w:rFonts w:ascii="IRNazanin" w:hAnsi="IRNazanin" w:eastAsia="IRNazanin" w:cs="IRNazanin"/>
          <w:lang w:bidi="fa-IR"/>
          <w:color w:val="111111"/>
          <w:sz w:val="28"/>
          <w:szCs w:val="28"/>
          <w:rtl/>
        </w:rPr>
        <w:t xml:space="preserve">خط: نسخ، بی کا، بی تاب افتادگی: انجام (یک یا چند ورق)؛ محشی به فارسی به امضاء ح و مطالب را گاهی به نظم فارسی ذکر نموده و در حاشیه یکی از صفحات همین محشی تولد فرزند خود محمد را به سال 119 که یا 1019 و یا 1109 بوده یادداشت نموده و خط اصل نسخه پیشتر از سال 1019 کهنه تر به نظر می آید؛ واقف: سپهسالار؛ کاغذ: سمرقندی، جلد: تیماج، 98ص، 5 سطر، اندازه: 19/5</w:t>
      </w:r>
      <w:r>
        <w:rPr>
          <w:rFonts w:ascii="Times New Roman" w:hAnsi="Times New Roman" w:eastAsia="Times New Roman" w:cs="Times New Roman"/>
          <w:lang w:val="en-US" w:bidi="en-US"/>
          <w:color w:val="111111"/>
          <w:sz w:val="28"/>
          <w:szCs w:val="28"/>
          <w:rtl/>
        </w:rPr>
        <w:t xml:space="preserve">x13 </w:t>
      </w:r>
      <w:r>
        <w:rPr>
          <w:rFonts w:ascii="IRNazanin" w:hAnsi="IRNazanin" w:eastAsia="IRNazanin" w:cs="IRNazanin"/>
          <w:lang w:bidi="fa-IR"/>
          <w:color w:val="111111"/>
          <w:sz w:val="28"/>
          <w:szCs w:val="28"/>
          <w:rtl/>
        </w:rPr>
        <w:t xml:space="preserve">سم [ف: 2 - 316]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مرکز احیاء؛ شماره نسخه:1485</w:t>
      </w:r>
    </w:p>
    <w:p>
      <w:pPr>
        <w:pStyle w:val="BookText"/>
      </w:pPr>
      <w:r>
        <w:rPr>
          <w:rFonts w:ascii="IRNazanin" w:hAnsi="IRNazanin" w:eastAsia="IRNazanin" w:cs="IRNazanin"/>
          <w:lang w:bidi="fa-IR"/>
          <w:color w:val="111111"/>
          <w:sz w:val="28"/>
          <w:szCs w:val="28"/>
          <w:rtl/>
        </w:rPr>
        <w:t xml:space="preserve">آغاز و انجام: برابر خط: نسخ معرب، كا: غیاث الدین علی بن امین الدین محمد شریف سلمانی، تا: غره محرم 1027ق؛ مصحح؛ تملک: عماد الدین موسوی بهبهانی به تاریخ 1286؛ جلد: تیماج مشکی، 77گ، 7 سطر، اندازه: 17</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[ف: 4 - 326]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مشهد؛ گوهرشاد؛ شماره نسخه: 1645/2</w:t>
      </w:r>
    </w:p>
    <w:p>
      <w:pPr>
        <w:pStyle w:val="BookText"/>
      </w:pPr>
      <w:r>
        <w:rPr>
          <w:rFonts w:ascii="IRNazanin" w:hAnsi="IRNazanin" w:eastAsia="IRNazanin" w:cs="IRNazanin"/>
          <w:lang w:bidi="fa-IR"/>
          <w:color w:val="111111"/>
          <w:sz w:val="28"/>
          <w:szCs w:val="28"/>
          <w:rtl/>
        </w:rPr>
        <w:t xml:space="preserve">آغاز و انجام: برابر خط: نسخ خوش، بی کا، تا: جمادی الثانی 1029ق؛ محشی به فارسی؛ واقف: سید سعید طباطبائی، 1332، کاغذ: نخودی آهار مهره، جلد: میشن مشکی، 53گ، 8 سطر، اندازه: 12/5 </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5 - 58]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مشهد؛ رضوی؛ شماره نسخه: 2/ 13920</w:t>
      </w:r>
    </w:p>
    <w:p>
      <w:pPr>
        <w:pStyle w:val="BookText"/>
      </w:pPr>
      <w:r>
        <w:rPr>
          <w:rFonts w:ascii="Amiri" w:hAnsi="Amiri" w:eastAsia="Amiri" w:cs="Amiri"/>
          <w:lang w:bidi="ar-SA"/>
          <w:color w:val="111111"/>
          <w:sz w:val="28"/>
          <w:szCs w:val="28"/>
          <w:rtl/>
        </w:rPr>
        <w:t xml:space="preserve">آغاز: برابر ؛ انجام: و ان كان على ثلاثة أحرف فلا تقول في ... اعوده و في سودما اسود فهذه حال.</w:t>
      </w:r>
    </w:p>
    <w:p>
      <w:pPr>
        <w:pStyle w:val="BookText"/>
      </w:pPr>
      <w:r>
        <w:rPr>
          <w:rFonts w:ascii="IRNazanin" w:hAnsi="IRNazanin" w:eastAsia="IRNazanin" w:cs="IRNazanin"/>
          <w:lang w:bidi="fa-IR"/>
          <w:color w:val="111111"/>
          <w:sz w:val="28"/>
          <w:szCs w:val="28"/>
          <w:rtl/>
        </w:rPr>
        <w:t xml:space="preserve">خط: نسخ، كا: خواجه على سبزواری، تا: شعبان 1050ق؛ افتادگی: انجام (تا اوایل فصل دوم را بیشتر ندارد)؛ واقف: فاضلخان؛ کاغذ: حنایی و فستقی، 16 سطر، اندازه: 19</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12 - 203]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قم؛ گلپایگانی، شماره نسخه:3322- 17/103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مؤمن بن محمدرضا، تا: شوال 1073ق؛ جلد: مقوایی سفید، 30، 12سطر، اندازه: 20ر13سم [ف: 3-1183]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دامغان؛ قمر بنی هاشم (علیه السَّلام)؛ شماره نسخه: 105/1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غره شوال 1081ق؛ مصحح؛ جلد: تیماج مشکی، 14گ، اندازه: 20/5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مخ: - 59]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کرمانشاه؛ میبدی (خاندان)؛ شماره نسخه: 88/1</w:t>
      </w:r>
    </w:p>
    <w:p>
      <w:pPr>
        <w:pStyle w:val="BookText"/>
      </w:pPr>
      <w:r>
        <w:rPr>
          <w:rFonts w:ascii="IRNazanin" w:hAnsi="IRNazanin" w:eastAsia="IRNazanin" w:cs="IRNazanin"/>
          <w:lang w:bidi="fa-IR"/>
          <w:color w:val="111111"/>
          <w:sz w:val="28"/>
          <w:szCs w:val="28"/>
          <w:rtl/>
        </w:rPr>
        <w:t xml:space="preserve">خط: نسخ، كا: میرهاشم بن میر ابو طالب حسنی حسینی اصفهانی، تا: 1077-1087؛ 39گ (1پ - 39پ)، اندازه: 17</w:t>
      </w:r>
      <w:r>
        <w:rPr>
          <w:rFonts w:ascii="Times New Roman" w:hAnsi="Times New Roman" w:eastAsia="Times New Roman" w:cs="Times New Roman"/>
          <w:lang w:val="en-US" w:bidi="en-US"/>
          <w:color w:val="111111"/>
          <w:sz w:val="28"/>
          <w:szCs w:val="28"/>
          <w:rtl/>
        </w:rPr>
        <w:t xml:space="preserve">×7/5 </w:t>
      </w:r>
      <w:r>
        <w:rPr>
          <w:rFonts w:ascii="IRNazanin" w:hAnsi="IRNazanin" w:eastAsia="IRNazanin" w:cs="IRNazanin"/>
          <w:lang w:bidi="fa-IR"/>
          <w:color w:val="111111"/>
          <w:sz w:val="28"/>
          <w:szCs w:val="28"/>
          <w:rtl/>
        </w:rPr>
        <w:t xml:space="preserve">سم [ف:67]</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کرمانشاه؛ فيض مهدوی (کتابخانه)؛ شماره نسخه:بدون شماره/7</w:t>
      </w:r>
    </w:p>
    <w:p>
      <w:pPr>
        <w:pStyle w:val="BookText"/>
      </w:pPr>
      <w:r>
        <w:rPr>
          <w:rFonts w:ascii="IRNazanin" w:hAnsi="IRNazanin" w:eastAsia="IRNazanin" w:cs="IRNazanin"/>
          <w:lang w:bidi="fa-IR"/>
          <w:color w:val="111111"/>
          <w:sz w:val="28"/>
          <w:szCs w:val="28"/>
          <w:rtl/>
        </w:rPr>
        <w:t xml:space="preserve">كاتب:علی بن سهراب، تا: یک شنبه صفر 1088ق [ تراثناس کش 4-43]</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تهران؛ سپهسالار؛ شماره نسخه: 6949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25 شعبان 1089ق، کاغذ: سپاهانی، جلد: تیماج مشکی، 58گ، 8 سطر (6</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 اندازه: [ف: 4_ 41]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تهران؛ مجلس؛ شماره نسخه: 5981/2</w:t>
      </w:r>
    </w:p>
    <w:p>
      <w:pPr>
        <w:pStyle w:val="BookText"/>
      </w:pPr>
      <w:r>
        <w:rPr>
          <w:rFonts w:ascii="IRNazanin" w:hAnsi="IRNazanin" w:eastAsia="IRNazanin" w:cs="IRNazanin"/>
          <w:lang w:bidi="fa-IR"/>
          <w:color w:val="111111"/>
          <w:sz w:val="28"/>
          <w:szCs w:val="28"/>
          <w:rtl/>
        </w:rPr>
        <w:t xml:space="preserve">آغاز: برابر ؛ انجام: (باب 5 از فصل 5) و الثاني خبر كان و اخواتها كقولك كان زیدا بوه منطلق فأبوه منطلق في موضع النصب.</w:t>
      </w:r>
    </w:p>
    <w:p>
      <w:pPr>
        <w:pStyle w:val="BookText"/>
      </w:pPr>
      <w:r>
        <w:rPr>
          <w:rFonts w:ascii="IRNazanin" w:hAnsi="IRNazanin" w:eastAsia="IRNazanin" w:cs="IRNazanin"/>
          <w:lang w:bidi="fa-IR"/>
          <w:color w:val="111111"/>
          <w:sz w:val="28"/>
          <w:szCs w:val="28"/>
          <w:rtl/>
        </w:rPr>
        <w:t xml:space="preserve">خط: نسخ، بی کا، تا: قرن 11؛ افتادگی: انجام (اندکی از پایان باب 5 فصل 5 را ندارد)؛ کاغذ: اصفهانی شکری تیره آهاردار، جلد: تیماج سبز، 43ص (64-106)، 15 سطر، اندازه: 20</w:t>
      </w:r>
      <w:r>
        <w:rPr>
          <w:rFonts w:ascii="Times New Roman" w:hAnsi="Times New Roman" w:eastAsia="Times New Roman" w:cs="Times New Roman"/>
          <w:lang w:val="en-US" w:bidi="en-US"/>
          <w:color w:val="111111"/>
          <w:sz w:val="28"/>
          <w:szCs w:val="28"/>
          <w:rtl/>
        </w:rPr>
        <w:t xml:space="preserve">x11/5 </w:t>
      </w:r>
      <w:r>
        <w:rPr>
          <w:rFonts w:ascii="IRNazanin" w:hAnsi="IRNazanin" w:eastAsia="IRNazanin" w:cs="IRNazanin"/>
          <w:lang w:bidi="fa-IR"/>
          <w:color w:val="111111"/>
          <w:sz w:val="28"/>
          <w:szCs w:val="28"/>
          <w:rtl/>
        </w:rPr>
        <w:t xml:space="preserve">سم [ف: 17_ 357]</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شیراز؛ علامه طباطبائی؛ شماره نسخه:1569</w:t>
      </w:r>
    </w:p>
    <w:p>
      <w:pPr>
        <w:pStyle w:val="BookText"/>
      </w:pPr>
      <w:r>
        <w:rPr>
          <w:rFonts w:ascii="IRNazanin" w:hAnsi="IRNazanin" w:eastAsia="IRNazanin" w:cs="IRNazanin"/>
          <w:lang w:bidi="fa-IR"/>
          <w:color w:val="111111"/>
          <w:sz w:val="28"/>
          <w:szCs w:val="28"/>
          <w:rtl/>
        </w:rPr>
        <w:t xml:space="preserve">خط: نسخ، بی کا، تا: قرن 11؛ افتادگی: انجام؛ محشی؛ اندازه: 17/5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(نسخه پژوهی: 2 - 140]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تهران، سپهسالار؛ شماره نسخه:7541/3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12؛ محشی به فارسی؛ کاغذ: سپاهانی و اند کی فرنگی، جلد: مقوا، 40گ (90-129پ)، 15 سطر، اندازه: 19/5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4 - 40]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قم؛ گلپایگانی شماره نسخه:3020/3 _16/30</w:t>
      </w:r>
    </w:p>
    <w:p>
      <w:pPr>
        <w:pStyle w:val="BookText"/>
      </w:pPr>
      <w:r>
        <w:rPr>
          <w:rFonts w:ascii="IRNazanin" w:hAnsi="IRNazanin" w:eastAsia="IRNazanin" w:cs="IRNazanin"/>
          <w:lang w:bidi="fa-IR"/>
          <w:color w:val="111111"/>
          <w:sz w:val="28"/>
          <w:szCs w:val="28"/>
          <w:rtl/>
        </w:rPr>
        <w:t xml:space="preserve">آغاز: برابر، انجام: و من التمييز كم وله معنيان و الاستفهام و الخبر فهو في الاستفهام و فهو في الاستفهام بمنزلة عشرين تقول كم رجلا جاءک کانک.</w:t>
      </w:r>
    </w:p>
    <w:p>
      <w:pPr>
        <w:pStyle w:val="BookText"/>
      </w:pPr>
      <w:r>
        <w:rPr>
          <w:rFonts w:ascii="IRNazanin" w:hAnsi="IRNazanin" w:eastAsia="IRNazanin" w:cs="IRNazanin"/>
          <w:lang w:bidi="fa-IR"/>
          <w:color w:val="111111"/>
          <w:sz w:val="28"/>
          <w:szCs w:val="28"/>
          <w:rtl/>
        </w:rPr>
        <w:t xml:space="preserve">خط: نسخ، كا: میر جعفر بن شمس الدين، تا: قرن 12؛ افتادگی: انجام؛ جلد: تیماج قهوه ای، 3گ، 12 سطر، اندازه: 25</w:t>
      </w:r>
      <w:r>
        <w:rPr>
          <w:rFonts w:ascii="Times New Roman" w:hAnsi="Times New Roman" w:eastAsia="Times New Roman" w:cs="Times New Roman"/>
          <w:lang w:val="en-US" w:bidi="en-US"/>
          <w:color w:val="111111"/>
          <w:sz w:val="28"/>
          <w:szCs w:val="28"/>
          <w:rtl/>
        </w:rPr>
        <w:t xml:space="preserve">x19</w:t>
      </w:r>
      <w:r>
        <w:rPr>
          <w:rFonts w:ascii="IRNazanin" w:hAnsi="IRNazanin" w:eastAsia="IRNazanin" w:cs="IRNazanin"/>
          <w:lang w:bidi="fa-IR"/>
          <w:color w:val="111111"/>
          <w:sz w:val="28"/>
          <w:szCs w:val="28"/>
          <w:rtl/>
        </w:rPr>
        <w:t xml:space="preserve">سم [ف: 3 - 1184]</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مشهد؛ رضوی؛ شماره نسخه: 12812/2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12؛ کاغذ: شکری آهار مهره، جلد: تیماج مشکی، 24گ (28-51)، اندازه: 14ر10 سم [ف: 12 - 402]</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تبریز؛ خادم حسینی؛ شماره نسخه: 82/2</w:t>
      </w:r>
    </w:p>
    <w:p>
      <w:pPr>
        <w:pStyle w:val="BookText"/>
      </w:pPr>
      <w:r>
        <w:rPr>
          <w:rFonts w:ascii="Amiri" w:hAnsi="Amiri" w:eastAsia="Amiri" w:cs="Amiri"/>
          <w:lang w:bidi="ar-SA"/>
          <w:color w:val="111111"/>
          <w:sz w:val="28"/>
          <w:szCs w:val="28"/>
          <w:rtl/>
        </w:rPr>
        <w:t xml:space="preserve">آغاز: برابر؛ انجام: اذا تقدم نحو طلعت الشمس وطلع الشمس وقال نسوة وقالت نسوة تمت.</w:t>
      </w:r>
    </w:p>
    <w:p>
      <w:pPr>
        <w:pStyle w:val="BookText"/>
      </w:pPr>
      <w:r>
        <w:rPr>
          <w:rFonts w:ascii="IRNazanin" w:hAnsi="IRNazanin" w:eastAsia="IRNazanin" w:cs="IRNazanin"/>
          <w:lang w:bidi="fa-IR"/>
          <w:color w:val="111111"/>
          <w:sz w:val="28"/>
          <w:szCs w:val="28"/>
          <w:rtl/>
        </w:rPr>
        <w:t xml:space="preserve">خط: نسخ، كان محمد طالب، تا: 1119ق، جلد: تیماج قهوه ای، 22گ ( 88-67 )، 12 سطر، اندازه: 12/5 </w:t>
      </w:r>
      <w:r>
        <w:rPr>
          <w:rFonts w:ascii="Times New Roman" w:hAnsi="Times New Roman" w:eastAsia="Times New Roman" w:cs="Times New Roman"/>
          <w:lang w:val="en-US" w:bidi="en-US"/>
          <w:color w:val="111111"/>
          <w:sz w:val="28"/>
          <w:szCs w:val="28"/>
          <w:rtl/>
        </w:rPr>
        <w:t xml:space="preserve">× 18/5 </w:t>
      </w:r>
      <w:r>
        <w:rPr>
          <w:rFonts w:ascii="IRNazanin" w:hAnsi="IRNazanin" w:eastAsia="IRNazanin" w:cs="IRNazanin"/>
          <w:lang w:bidi="fa-IR"/>
          <w:color w:val="111111"/>
          <w:sz w:val="28"/>
          <w:szCs w:val="28"/>
          <w:rtl/>
        </w:rPr>
        <w:t xml:space="preserve">سم [اوراق عتیق: 1 - 110]</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تهران، دانشگاه؛ شماره نسخه: 5282_ف</w:t>
      </w:r>
    </w:p>
    <w:p>
      <w:pPr>
        <w:pStyle w:val="BookText"/>
      </w:pPr>
      <w:r>
        <w:rPr>
          <w:rFonts w:ascii="IRNazanin" w:hAnsi="IRNazanin" w:eastAsia="IRNazanin" w:cs="IRNazanin"/>
          <w:lang w:bidi="fa-IR"/>
          <w:color w:val="111111"/>
          <w:sz w:val="28"/>
          <w:szCs w:val="28"/>
          <w:rtl/>
        </w:rPr>
        <w:t xml:space="preserve">نسخه اصل:کتابخانه ملی الجزائر 1270. در پنج فصل؛ خط: نسخ مغربی، بی کا، تا: پایان ربيع 1135ق؛ 11ص (82-92) [فيلمها ف: 3 _ 146]</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مشهد؛ رضوی؛ شماره نسخه: 14239/4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علی نقی ابن سید اسمعیل، تا: رمضان 1229ق؛ کاغذ: حنایی، جلد: میشن زرکوب، 11گ (106-96)، 17-21</w:t>
      </w:r>
    </w:p>
    <w:p>
      <w:pPr>
        <w:pStyle w:val="BookText"/>
      </w:pPr>
      <w:r>
        <w:rPr>
          <w:rFonts w:ascii="IRNazanin" w:hAnsi="IRNazanin" w:eastAsia="IRNazanin" w:cs="IRNazanin"/>
          <w:lang w:bidi="fa-IR"/>
          <w:color w:val="111111"/>
          <w:sz w:val="28"/>
          <w:szCs w:val="28"/>
          <w:rtl/>
        </w:rPr>
        <w:t xml:space="preserve">سطر، اندازه: 18</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12 - 366]</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یزد؛ وزیری؛ شماره نسخه: 1483/4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باقر، تا: 1234ق؛ افتادگی: انجام؛ کاغذ: ترمه اصفهانی، جلد: تیماج تریاکی، 42گ (51-92)، ابعاد متن: 11</w:t>
      </w:r>
      <w:r>
        <w:rPr>
          <w:rFonts w:ascii="Times New Roman" w:hAnsi="Times New Roman" w:eastAsia="Times New Roman" w:cs="Times New Roman"/>
          <w:lang w:val="en-US" w:bidi="en-US"/>
          <w:color w:val="111111"/>
          <w:sz w:val="28"/>
          <w:szCs w:val="28"/>
          <w:rtl/>
        </w:rPr>
        <w:t xml:space="preserve">×6/5 </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3 - 971]</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تهران: مجلس؛ شماره نسخه:16378/6</w:t>
      </w:r>
    </w:p>
    <w:p>
      <w:pPr>
        <w:pStyle w:val="BookText"/>
      </w:pPr>
      <w:r>
        <w:rPr>
          <w:rFonts w:ascii="IRNazanin" w:hAnsi="IRNazanin" w:eastAsia="IRNazanin" w:cs="IRNazanin"/>
          <w:lang w:bidi="fa-IR"/>
          <w:color w:val="111111"/>
          <w:sz w:val="28"/>
          <w:szCs w:val="28"/>
          <w:rtl/>
        </w:rPr>
        <w:t xml:space="preserve">آغاز: برابر؛ انجام: من الجمل في عوامل الاعراب و علیک باستحضاره.</w:t>
      </w:r>
    </w:p>
    <w:p>
      <w:pPr>
        <w:pStyle w:val="BookText"/>
      </w:pPr>
      <w:r>
        <w:rPr>
          <w:rFonts w:ascii="IRNazanin" w:hAnsi="IRNazanin" w:eastAsia="IRNazanin" w:cs="IRNazanin"/>
          <w:lang w:bidi="fa-IR"/>
          <w:color w:val="111111"/>
          <w:sz w:val="28"/>
          <w:szCs w:val="28"/>
          <w:rtl/>
        </w:rPr>
        <w:t xml:space="preserve">خط: نسخ مختلف، كا: حسین بن مرتضی قلی، تا: پنج شنبه 12 ربيع الثانی 1281ق، جا: مدرسه کوچک؛ مهر: «یا امام حسین 1280» (بیضی)؛ سه صفحه پایانی انشائی است ادبی به جهت سرور مکرم ملاحسین زنجانی در تاریخ 1284 ق کتابت شده به انشای اقل طلاب ابوالحسن درجزینی؛ کاغذ: نخودی و گاهی آبی، جلد: تیماج قهوه ای، 118ص (209-326)، 7 و 15 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45 - 200] 27. تهران؛ ملی؛ شماره نسخه:4274/4</w:t>
      </w:r>
    </w:p>
    <w:p>
      <w:pPr>
        <w:pStyle w:val="BookText"/>
      </w:pPr>
      <w:r>
        <w:rPr>
          <w:rFonts w:ascii="Amiri" w:hAnsi="Amiri" w:eastAsia="Amiri" w:cs="Amiri"/>
          <w:lang w:bidi="ar-SA"/>
          <w:color w:val="111111"/>
          <w:sz w:val="28"/>
          <w:szCs w:val="28"/>
          <w:rtl/>
        </w:rPr>
        <w:t xml:space="preserve">آغاز: افتاده و معنى الابتداء ان تجرد الاسم عن العوامل اللفظيه للمسند اليه خبرا و الثالث الفعل المضارع في حال الرفع؛ انجام: برابر.</w:t>
      </w:r>
    </w:p>
    <w:p>
      <w:pPr>
        <w:pStyle w:val="BookText"/>
      </w:pPr>
      <w:r>
        <w:rPr>
          <w:rFonts w:ascii="IRNazanin" w:hAnsi="IRNazanin" w:eastAsia="IRNazanin" w:cs="IRNazanin"/>
          <w:lang w:bidi="fa-IR"/>
          <w:color w:val="111111"/>
          <w:sz w:val="28"/>
          <w:szCs w:val="28"/>
          <w:rtl/>
        </w:rPr>
        <w:t xml:space="preserve">نام کتاب و مؤلف به قرینه انجام نسخه تعیین شد؛ خط: نسخ، كان ملی، بی تا؛ افتادگی: آغاز؛ مصحح، محشی با امضای 12، مج؛ کاغذ: فرنگی نخودی، جلد: تیماج قهوه ای، 19ص (31-49)، 13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14" w:name="pg20375_230175"/>
    <w:bookmarkEnd w:id="214"/>
    <w:p>
      <w:pPr>
        <w:pStyle w:val="BookText"/>
      </w:pPr>
      <w:r>
        <w:rPr>
          <w:rFonts w:ascii="IRNazanin" w:hAnsi="IRNazanin" w:eastAsia="IRNazanin" w:cs="IRNazanin"/>
          <w:lang w:bidi="fa-IR"/>
          <w:color w:val="111111"/>
          <w:sz w:val="28"/>
          <w:szCs w:val="28"/>
          <w:rtl/>
        </w:rPr>
        <w:t xml:space="preserve">سطر (5/5</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15/3</w:t>
      </w:r>
      <w:r>
        <w:rPr>
          <w:rFonts w:ascii="Times New Roman" w:hAnsi="Times New Roman" w:eastAsia="Times New Roman" w:cs="Times New Roman"/>
          <w:lang w:val="en-US" w:bidi="en-US"/>
          <w:color w:val="111111"/>
          <w:sz w:val="28"/>
          <w:szCs w:val="28"/>
          <w:rtl/>
        </w:rPr>
        <w:t xml:space="preserve">×10/3 </w:t>
      </w:r>
      <w:r>
        <w:rPr>
          <w:rFonts w:ascii="IRNazanin" w:hAnsi="IRNazanin" w:eastAsia="IRNazanin" w:cs="IRNazanin"/>
          <w:lang w:bidi="fa-IR"/>
          <w:color w:val="111111"/>
          <w:sz w:val="28"/>
          <w:szCs w:val="28"/>
          <w:rtl/>
        </w:rPr>
        <w:t xml:space="preserve">سم [ف: 18 - 237]</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شیراز؛ وصال (دکتر)؛ شماره نسخه:25</w:t>
      </w:r>
    </w:p>
    <w:p>
      <w:pPr>
        <w:pStyle w:val="BookText"/>
      </w:pPr>
      <w:r>
        <w:rPr>
          <w:rFonts w:ascii="IRNazanin" w:hAnsi="IRNazanin" w:eastAsia="IRNazanin" w:cs="IRNazanin"/>
          <w:lang w:bidi="fa-IR"/>
          <w:color w:val="111111"/>
          <w:sz w:val="28"/>
          <w:szCs w:val="28"/>
          <w:rtl/>
        </w:rPr>
        <w:t xml:space="preserve">كا: محمد خفر کی شولستانی، بی تا [نشریه: 5- 292]</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مشهد؛ رضوی؛ شماره نسخه:ض13559</w:t>
      </w:r>
    </w:p>
    <w:p>
      <w:pPr>
        <w:pStyle w:val="BookText"/>
      </w:pPr>
      <w:r>
        <w:rPr>
          <w:rFonts w:ascii="IRNazanin" w:hAnsi="IRNazanin" w:eastAsia="IRNazanin" w:cs="IRNazanin"/>
          <w:lang w:bidi="fa-IR"/>
          <w:color w:val="111111"/>
          <w:sz w:val="28"/>
          <w:szCs w:val="28"/>
          <w:rtl/>
        </w:rPr>
        <w:t xml:space="preserve">خط: نسخ، بی کا، بی تا [الفبائی ف: - 169]</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قم؛ مسجد اعظم؛ شماره نسخه:692/5</w:t>
      </w:r>
    </w:p>
    <w:p>
      <w:pPr>
        <w:pStyle w:val="BookText"/>
      </w:pPr>
      <w:r>
        <w:rPr>
          <w:rFonts w:ascii="IRNazanin" w:hAnsi="IRNazanin" w:eastAsia="IRNazanin" w:cs="IRNazanin"/>
          <w:lang w:bidi="fa-IR"/>
          <w:color w:val="111111"/>
          <w:sz w:val="28"/>
          <w:szCs w:val="28"/>
          <w:rtl/>
        </w:rPr>
        <w:t xml:space="preserve">آغاز: برابر؛ انجام: نقول جائنی کلاهما بالألف واللام في الرفع و مررت بكليهما ورایت كليهما بالياء في الجر و النصب و پستوى النصب و الجر في خمسة مواضع الأول في التثنيه.</w:t>
      </w:r>
    </w:p>
    <w:p>
      <w:pPr>
        <w:pStyle w:val="BookText"/>
      </w:pPr>
      <w:r>
        <w:rPr>
          <w:rFonts w:ascii="IRNazanin" w:hAnsi="IRNazanin" w:eastAsia="IRNazanin" w:cs="IRNazanin"/>
          <w:lang w:bidi="fa-IR"/>
          <w:color w:val="111111"/>
          <w:sz w:val="28"/>
          <w:szCs w:val="28"/>
          <w:rtl/>
        </w:rPr>
        <w:t xml:space="preserve">خط: نسخ، بی کا، بی تاب افتادگی: انجام؛ جلد: تیماج قهوه ای، 2گ، 15 سطر، اندازه: 19</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مخ: 2 - 564]</w:t>
      </w:r>
    </w:p>
    <w:p>
      <w:pPr>
        <w:pStyle w:val="Heading3"/>
      </w:pPr>
      <w:bookmarkStart w:id="1261" w:name="_Toc744"/>
      <w:r>
        <w:t>جمل ما لابد منه في مناسك الحج و زیارة الرسول / فقه / عربی</w:t>
      </w:r>
      <w:bookmarkEnd w:id="1261"/>
    </w:p>
    <w:p>
      <w:pPr>
        <w:pStyle w:val="BookText"/>
      </w:pPr>
      <w:r>
        <w:rPr>
          <w:rFonts w:ascii="Times New Roman" w:hAnsi="Times New Roman" w:eastAsia="Times New Roman" w:cs="Times New Roman"/>
          <w:lang w:val="en-US" w:bidi="en-US"/>
          <w:color w:val="111111"/>
          <w:sz w:val="28"/>
          <w:szCs w:val="28"/>
          <w:rtl/>
        </w:rPr>
        <w:t xml:space="preserve">jumal-un mā lā-budda min-h fī manāsik-il hajj wa zīyārat-ir rasūl</w:t>
      </w:r>
    </w:p>
    <w:p>
      <w:pPr>
        <w:pStyle w:val="BookText"/>
      </w:pPr>
      <w:r>
        <w:rPr>
          <w:rFonts w:ascii="IRNazanin" w:hAnsi="IRNazanin" w:eastAsia="IRNazanin" w:cs="IRNazanin"/>
          <w:lang w:bidi="fa-IR"/>
          <w:color w:val="111111"/>
          <w:sz w:val="28"/>
          <w:szCs w:val="28"/>
          <w:rtl/>
        </w:rPr>
        <w:t xml:space="preserve">تهران؛ مجلس؛ شماره نسخه: 1229/13</w:t>
      </w:r>
    </w:p>
    <w:p>
      <w:pPr>
        <w:pStyle w:val="BookText"/>
      </w:pPr>
      <w:r>
        <w:rPr>
          <w:rFonts w:ascii="IRNazanin" w:hAnsi="IRNazanin" w:eastAsia="IRNazanin" w:cs="IRNazanin"/>
          <w:lang w:bidi="fa-IR"/>
          <w:color w:val="111111"/>
          <w:sz w:val="28"/>
          <w:szCs w:val="28"/>
          <w:rtl/>
        </w:rPr>
        <w:t xml:space="preserve">في مقدمة و فصول؛ خط: نستعلیق، كا: افضل بن جمال الدین محمد بن احمد حسینی اصفهانی، تا: 972ق، جان کاشان مدرسه معينه؛ کاغذ: سفید، جلد: تیماج آلبالویی، 17ص (102-118) [سنا: ف: 2 - 174]</w:t>
      </w:r>
    </w:p>
    <w:p>
      <w:pPr>
        <w:pStyle w:val="Heading3"/>
      </w:pPr>
      <w:bookmarkStart w:id="1262" w:name="_Toc745"/>
      <w:r>
        <w:t>جمل مفيدة من قول بعض العلماء الأحكامیین / گوناگون / عربی</w:t>
      </w:r>
      <w:bookmarkEnd w:id="1262"/>
    </w:p>
    <w:p>
      <w:pPr>
        <w:pStyle w:val="BookText"/>
      </w:pPr>
      <w:r>
        <w:rPr>
          <w:rFonts w:ascii="Times New Roman" w:hAnsi="Times New Roman" w:eastAsia="Times New Roman" w:cs="Times New Roman"/>
          <w:lang w:val="en-US" w:bidi="en-US"/>
          <w:color w:val="111111"/>
          <w:sz w:val="28"/>
          <w:szCs w:val="28"/>
          <w:rtl/>
        </w:rPr>
        <w:t xml:space="preserve">qawl-i ba'd-il ‘ulamā’-il</w:t>
      </w:r>
    </w:p>
    <w:p>
      <w:pPr>
        <w:pStyle w:val="BookText"/>
      </w:pPr>
      <w:r>
        <w:rPr>
          <w:rFonts w:ascii="Times New Roman" w:hAnsi="Times New Roman" w:eastAsia="Times New Roman" w:cs="Times New Roman"/>
          <w:lang w:val="en-US" w:bidi="en-US"/>
          <w:color w:val="111111"/>
          <w:sz w:val="28"/>
          <w:szCs w:val="28"/>
          <w:rtl/>
        </w:rPr>
        <w:t xml:space="preserve">jumal-un mufida min aḥkāmīyīn</w:t>
      </w:r>
    </w:p>
    <w:p>
      <w:pPr>
        <w:pStyle w:val="BookText"/>
      </w:pPr>
      <w:r>
        <w:rPr>
          <w:rFonts w:ascii="IRNazanin" w:hAnsi="IRNazanin" w:eastAsia="IRNazanin" w:cs="IRNazanin"/>
          <w:lang w:bidi="fa-IR"/>
          <w:color w:val="111111"/>
          <w:sz w:val="28"/>
          <w:szCs w:val="28"/>
          <w:rtl/>
        </w:rPr>
        <w:t xml:space="preserve">تهران؛ مجلس؛ شماره نسخه:1182/3</w:t>
      </w:r>
    </w:p>
    <w:p>
      <w:pPr>
        <w:pStyle w:val="BookText"/>
      </w:pPr>
      <w:r>
        <w:rPr>
          <w:rFonts w:ascii="IRNazanin" w:hAnsi="IRNazanin" w:eastAsia="IRNazanin" w:cs="IRNazanin"/>
          <w:lang w:bidi="fa-IR"/>
          <w:color w:val="111111"/>
          <w:sz w:val="28"/>
          <w:szCs w:val="28"/>
          <w:rtl/>
        </w:rPr>
        <w:t xml:space="preserve">خط: نسخ، بی کا، تا: قرن 8؛ ناقص؛ کاغذ: سفید، جلد: تیماج آلبالوئی، 36ص (196-231)، 16 سطر [سنا: ف: 2 - 162]</w:t>
      </w:r>
    </w:p>
    <w:p>
      <w:pPr>
        <w:pStyle w:val="BookText"/>
      </w:pPr>
      <w:r>
        <w:rPr>
          <w:rFonts w:ascii="IRNazanin" w:hAnsi="IRNazanin" w:eastAsia="IRNazanin" w:cs="IRNazanin"/>
          <w:lang w:bidi="fa-IR"/>
          <w:color w:val="111111"/>
          <w:sz w:val="28"/>
          <w:szCs w:val="28"/>
          <w:rtl/>
        </w:rPr>
        <w:t xml:space="preserve">تهران؛ مفتاح، شماره نسخه:373/3</w:t>
      </w:r>
    </w:p>
    <w:p>
      <w:pPr>
        <w:pStyle w:val="BookText"/>
      </w:pPr>
      <w:r>
        <w:rPr>
          <w:rFonts w:ascii="IRNazanin" w:hAnsi="IRNazanin" w:eastAsia="IRNazanin" w:cs="IRNazanin"/>
          <w:lang w:bidi="fa-IR"/>
          <w:color w:val="111111"/>
          <w:sz w:val="28"/>
          <w:szCs w:val="28"/>
          <w:rtl/>
        </w:rPr>
        <w:t xml:space="preserve">همان نسخه بالا [نشریه: 7 - 236]</w:t>
      </w:r>
    </w:p>
    <w:p>
      <w:pPr>
        <w:pStyle w:val="Heading3"/>
      </w:pPr>
      <w:bookmarkStart w:id="1263" w:name="_Toc746"/>
      <w:r>
        <w:t>الجمل من الأدلة المحققة لبقاء النفس الناطقة = بقاء النفس الناطقة = سبعة من المقائیس المنطقية / فلسفه / عربی</w:t>
      </w:r>
      <w:bookmarkEnd w:id="1263"/>
    </w:p>
    <w:p>
      <w:pPr>
        <w:pStyle w:val="BookText"/>
      </w:pPr>
      <w:r>
        <w:rPr>
          <w:rFonts w:ascii="Times New Roman" w:hAnsi="Times New Roman" w:eastAsia="Times New Roman" w:cs="Times New Roman"/>
          <w:lang w:val="en-US" w:bidi="en-US"/>
          <w:color w:val="111111"/>
          <w:sz w:val="28"/>
          <w:szCs w:val="28"/>
          <w:rtl/>
        </w:rPr>
        <w:t xml:space="preserve">al-jumal min-al adillat-il muḥaqqaqa li-baqā'-in nafs-in natiqa = baqa'-un nafs-in natiqa</w:t>
      </w:r>
    </w:p>
    <w:p>
      <w:pPr>
        <w:pStyle w:val="BookText"/>
      </w:pPr>
      <w:r>
        <w:rPr>
          <w:rFonts w:ascii="IRNazanin" w:hAnsi="IRNazanin" w:eastAsia="IRNazanin" w:cs="IRNazanin"/>
          <w:lang w:bidi="fa-IR"/>
          <w:color w:val="111111"/>
          <w:sz w:val="28"/>
          <w:szCs w:val="28"/>
          <w:rtl/>
        </w:rPr>
        <w:t xml:space="preserve">ابن سینا، حسین بن عبد الله، 370؟ - 428 قمری</w:t>
      </w:r>
    </w:p>
    <w:p>
      <w:pPr>
        <w:pStyle w:val="BookText"/>
      </w:pPr>
      <w:r>
        <w:rPr>
          <w:rFonts w:ascii="Times New Roman" w:hAnsi="Times New Roman" w:eastAsia="Times New Roman" w:cs="Times New Roman"/>
          <w:lang w:val="en-US" w:bidi="en-US"/>
          <w:color w:val="111111"/>
          <w:sz w:val="28"/>
          <w:szCs w:val="28"/>
          <w:rtl/>
        </w:rPr>
        <w:t xml:space="preserve">ebn-e sīnā, hoseyn ebn-e ‘abd-ol-lāh (981 - 1038)</w:t>
      </w:r>
    </w:p>
    <w:p>
      <w:pPr>
        <w:pStyle w:val="BookText"/>
      </w:pPr>
      <w:r>
        <w:rPr>
          <w:rFonts w:ascii="IRNazanin" w:hAnsi="IRNazanin" w:eastAsia="IRNazanin" w:cs="IRNazanin"/>
          <w:lang w:bidi="fa-IR"/>
          <w:color w:val="111111"/>
          <w:sz w:val="28"/>
          <w:szCs w:val="28"/>
          <w:rtl/>
        </w:rPr>
        <w:t xml:space="preserve">ابن سینا در این رساله به هفت گونه قياس بر جاودانگی روان آدمی استدلال می نماید.</w:t>
      </w:r>
    </w:p>
    <w:p>
      <w:pPr>
        <w:pStyle w:val="BookText"/>
      </w:pPr>
      <w:r>
        <w:rPr>
          <w:rFonts w:ascii="Amiri" w:hAnsi="Amiri" w:eastAsia="Amiri" w:cs="Amiri"/>
          <w:lang w:bidi="ar-SA"/>
          <w:color w:val="111111"/>
          <w:sz w:val="28"/>
          <w:szCs w:val="28"/>
          <w:rtl/>
        </w:rPr>
        <w:t xml:space="preserve">آغاز: بسملة، سأل بعض الرؤساء بهمته العلية و نفسه الشريفة: أن النفس الناطقة جوهر أم عرض؟ و أنها و إن كانت جوهرة فهل تبقى بعد انتقاض قالبها أم تتلاشى من انتقاضه؛ فأقول ما يستحسنه العقل الصريح و يأمر به الدين الصحيح من عامة ما حصلته من الحجج ...</w:t>
      </w:r>
    </w:p>
    <w:p>
      <w:pPr>
        <w:pStyle w:val="BookText"/>
      </w:pPr>
      <w:r>
        <w:rPr>
          <w:rFonts w:ascii="IRNazanin" w:hAnsi="IRNazanin" w:eastAsia="IRNazanin" w:cs="IRNazanin"/>
          <w:lang w:bidi="fa-IR"/>
          <w:color w:val="111111"/>
          <w:sz w:val="28"/>
          <w:szCs w:val="28"/>
          <w:rtl/>
        </w:rPr>
        <w:t xml:space="preserve">انجام: وان يرفض من اللذات الجسدانية ما يمكنه رفضها ليصير نفسه مفارقة لقالبها في الحقيقة للبقاء الدائم و ذلك ما أردنا أن نبين و بالله التوفيق و الحمد لله واهب الهداية و منشیء الكل و السلام على محمد و آله الطيبين الطاهرين.</w:t>
      </w:r>
    </w:p>
    <w:p>
      <w:pPr>
        <w:pStyle w:val="BookText"/>
      </w:pPr>
      <w:r>
        <w:rPr>
          <w:rFonts w:ascii="IRNazanin" w:hAnsi="IRNazanin" w:eastAsia="IRNazanin" w:cs="IRNazanin"/>
          <w:lang w:bidi="fa-IR"/>
          <w:color w:val="111111"/>
          <w:sz w:val="28"/>
          <w:szCs w:val="28"/>
          <w:rtl/>
        </w:rPr>
        <w:t xml:space="preserve">چاپ: تهران، 1315ش به نام رساله روانشناسی؛ به کوشش داناسرشت، تهران: 1332ش.</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الجمل من الأدلة المحققة لبقاء النفس الناطقة (ترجمه) = بقاء النفس الناطقة (ترجمه) = سبعة من المقائیس المنطقية (ترجمه)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599/12</w:t>
      </w:r>
    </w:p>
    <w:p>
      <w:pPr>
        <w:pStyle w:val="BookText"/>
      </w:pPr>
      <w:r>
        <w:rPr>
          <w:rFonts w:ascii="IRNazanin" w:hAnsi="IRNazanin" w:eastAsia="IRNazanin" w:cs="IRNazanin"/>
          <w:lang w:bidi="fa-IR"/>
          <w:color w:val="111111"/>
          <w:sz w:val="28"/>
          <w:szCs w:val="28"/>
          <w:rtl/>
        </w:rPr>
        <w:t xml:space="preserve">خط: نسخ، بی کا، تانبا تاریخ 570ق به اندازه: 11</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2 - 357]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2441/17</w:t>
      </w:r>
    </w:p>
    <w:p>
      <w:pPr>
        <w:pStyle w:val="BookText"/>
      </w:pPr>
      <w:r>
        <w:rPr>
          <w:rFonts w:ascii="IRNazanin" w:hAnsi="IRNazanin" w:eastAsia="IRNazanin" w:cs="IRNazanin"/>
          <w:lang w:bidi="fa-IR"/>
          <w:color w:val="111111"/>
          <w:sz w:val="28"/>
          <w:szCs w:val="28"/>
          <w:rtl/>
        </w:rPr>
        <w:t xml:space="preserve">خط: نستعلیق، کا: عبد الرشید، تا: قرن 11؛ کاغذ: سپاهانی، جلد: تیماج تریاکی، غص (142-147)، 25سطر (18</w:t>
      </w:r>
      <w:r>
        <w:rPr>
          <w:rFonts w:ascii="Times New Roman" w:hAnsi="Times New Roman" w:eastAsia="Times New Roman" w:cs="Times New Roman"/>
          <w:lang w:val="en-US" w:bidi="en-US"/>
          <w:color w:val="111111"/>
          <w:sz w:val="28"/>
          <w:szCs w:val="28"/>
          <w:rtl/>
        </w:rPr>
        <w:t xml:space="preserve">×8/5)</w:t>
      </w:r>
      <w:r>
        <w:rPr>
          <w:rFonts w:ascii="IRNazanin" w:hAnsi="IRNazanin" w:eastAsia="IRNazanin" w:cs="IRNazanin"/>
          <w:lang w:bidi="fa-IR"/>
          <w:color w:val="111111"/>
          <w:sz w:val="28"/>
          <w:szCs w:val="28"/>
          <w:rtl/>
        </w:rPr>
        <w:t xml:space="preserve">، اندازه: 24/5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9 - 1120]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 22694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11 [رایانه]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الهیات؛ شماره نسخه: 242/7</w:t>
      </w:r>
    </w:p>
    <w:p>
      <w:pPr>
        <w:pStyle w:val="BookText"/>
      </w:pPr>
      <w:r>
        <w:rPr>
          <w:rFonts w:ascii="IRNazanin" w:hAnsi="IRNazanin" w:eastAsia="IRNazanin" w:cs="IRNazanin"/>
          <w:lang w:bidi="fa-IR"/>
          <w:color w:val="111111"/>
          <w:sz w:val="28"/>
          <w:szCs w:val="28"/>
          <w:rtl/>
        </w:rPr>
        <w:t xml:space="preserve">خط: شکسته نستعلیق، بی کا، تا: قرن 11؛ کاغذ: سپاهانی، جلد: تیماج سرخ، 3گ (31پ -133)، 24 - 33 سطر (22</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17/5 </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144]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ملک؛ شماره نسخه: 4694/24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نقطه، كا: عبدالقادر اردوبادی، تا: 1024ق، جان شیراز؛ یادداشت کاتب در مورد مقابله این رساله که «القياسات السبع» خوانده شده؛ کاغذ: نوعی ترمه، جلد: میشن سیاه، 5گ ( 197-193 ر)، 23 سطر، اندازه: 22/3</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8 - 46]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مرعشی؛ شماره نسخه: 286/21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شاه مراد بن نقد علی فراهانی ورامینی، تا: 1072ق؛ در فهرست (1: 316) با شماره 286/10 آمده؛ کاغذ: شرقی نخودی، جلد: تیماج مشکی، 3گ (60ر -62ر)، 27 سطر، اندازه: 18</w:t>
      </w:r>
      <w:r>
        <w:rPr>
          <w:rFonts w:ascii="Times New Roman" w:hAnsi="Times New Roman" w:eastAsia="Times New Roman" w:cs="Times New Roman"/>
          <w:lang w:val="en-US" w:bidi="en-US"/>
          <w:color w:val="111111"/>
          <w:sz w:val="28"/>
          <w:szCs w:val="28"/>
          <w:rtl/>
        </w:rPr>
        <w:t xml:space="preserve">×27/5 </w:t>
      </w:r>
      <w:r>
        <w:rPr>
          <w:rFonts w:ascii="IRNazanin" w:hAnsi="IRNazanin" w:eastAsia="IRNazanin" w:cs="IRNazanin"/>
          <w:lang w:bidi="fa-IR"/>
          <w:color w:val="111111"/>
          <w:sz w:val="28"/>
          <w:szCs w:val="28"/>
          <w:rtl/>
        </w:rPr>
        <w:t xml:space="preserve">سم [ میراث شهاب: 42 - 124]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مجلس؛ شماره نسخه: 1255/17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کا:محمد بن نعمت طبسی، تا: 1091ق، کاغذ: سفید،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15" w:name="pg20375_230176"/>
    <w:bookmarkEnd w:id="215"/>
    <w:p>
      <w:pPr>
        <w:pStyle w:val="BookText"/>
      </w:pPr>
      <w:r>
        <w:rPr>
          <w:rFonts w:ascii="IRNazanin" w:hAnsi="IRNazanin" w:eastAsia="IRNazanin" w:cs="IRNazanin"/>
          <w:lang w:bidi="fa-IR"/>
          <w:color w:val="111111"/>
          <w:sz w:val="28"/>
          <w:szCs w:val="28"/>
          <w:rtl/>
        </w:rPr>
        <w:t xml:space="preserve">جلد: تیماج حنایی، 8ص (133-140)، 25 سطر [سنا: ف: 2 - 189]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مجلس؛ شماره نسخه: 14473/21</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قرن 12؛ جلد: تیماج قهوه ای، 1گ (105ر)، 29 سطر، اندازه: 18/5 </w:t>
      </w:r>
      <w:r>
        <w:rPr>
          <w:rFonts w:ascii="Times New Roman" w:hAnsi="Times New Roman" w:eastAsia="Times New Roman" w:cs="Times New Roman"/>
          <w:lang w:val="en-US" w:bidi="en-US"/>
          <w:color w:val="111111"/>
          <w:sz w:val="28"/>
          <w:szCs w:val="28"/>
          <w:rtl/>
        </w:rPr>
        <w:t xml:space="preserve">× 25/5</w:t>
      </w:r>
      <w:r>
        <w:rPr>
          <w:rFonts w:ascii="IRNazanin" w:hAnsi="IRNazanin" w:eastAsia="IRNazanin" w:cs="IRNazanin"/>
          <w:lang w:bidi="fa-IR"/>
          <w:color w:val="111111"/>
          <w:sz w:val="28"/>
          <w:szCs w:val="28"/>
          <w:rtl/>
        </w:rPr>
        <w:t xml:space="preserve">سم [ف: 38 - 623]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سپهسالار؛ شماره نسخه: 1216/17</w:t>
      </w:r>
    </w:p>
    <w:p>
      <w:pPr>
        <w:pStyle w:val="BookText"/>
      </w:pPr>
      <w:r>
        <w:rPr>
          <w:rFonts w:ascii="IRNazanin" w:hAnsi="IRNazanin" w:eastAsia="IRNazanin" w:cs="IRNazanin"/>
          <w:lang w:bidi="fa-IR"/>
          <w:color w:val="111111"/>
          <w:sz w:val="28"/>
          <w:szCs w:val="28"/>
          <w:rtl/>
        </w:rPr>
        <w:t xml:space="preserve">بی کا، تا: قرن 12؛ کاغذ: فرنگی، جلد: تیماج سرخ، 5گ (ص 92-96) [ف: 3 - 258]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سپهسالار؛ شماره نسخه: 2912/89</w:t>
      </w:r>
    </w:p>
    <w:p>
      <w:pPr>
        <w:pStyle w:val="BookText"/>
      </w:pPr>
      <w:r>
        <w:rPr>
          <w:rFonts w:ascii="IRNazanin" w:hAnsi="IRNazanin" w:eastAsia="IRNazanin" w:cs="IRNazanin"/>
          <w:lang w:bidi="fa-IR"/>
          <w:color w:val="111111"/>
          <w:sz w:val="28"/>
          <w:szCs w:val="28"/>
          <w:rtl/>
        </w:rPr>
        <w:t xml:space="preserve">بی کا، تا: 1266ق؛ 3گ (269پ -271ر) [ف: 5 - 98]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تهران؛ الهيات، شماره نسخه: 601/8</w:t>
      </w:r>
    </w:p>
    <w:p>
      <w:pPr>
        <w:pStyle w:val="BookText"/>
      </w:pPr>
      <w:r>
        <w:rPr>
          <w:rFonts w:ascii="IRNazanin" w:hAnsi="IRNazanin" w:eastAsia="IRNazanin" w:cs="IRNazanin"/>
          <w:lang w:bidi="fa-IR"/>
          <w:color w:val="111111"/>
          <w:sz w:val="28"/>
          <w:szCs w:val="28"/>
          <w:rtl/>
        </w:rPr>
        <w:t xml:space="preserve">خط: نسخ، بی کا، تا: 1309ق، کاغذ: فرنگی، جلد: تیماج سرخ، 4گ (89پ -92ر)، 17سطر (11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338]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تهران؛ ملی؛ شماره نسخه: 2222/14</w:t>
      </w:r>
    </w:p>
    <w:p>
      <w:pPr>
        <w:pStyle w:val="BookText"/>
      </w:pPr>
      <w:r>
        <w:rPr>
          <w:rFonts w:ascii="IRNazanin" w:hAnsi="IRNazanin" w:eastAsia="IRNazanin" w:cs="IRNazanin"/>
          <w:lang w:bidi="fa-IR"/>
          <w:color w:val="111111"/>
          <w:sz w:val="28"/>
          <w:szCs w:val="28"/>
          <w:rtl/>
        </w:rPr>
        <w:t xml:space="preserve">آغاز و انجام: برابر بی کا، تا: 1310ق؛ کاغذ: فرنگی زرد، 5گ (61ب -65ر)، 17 سطر [ف: 11 - 586]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تهران؛ دانشگاه؛ شماره نسخه:1677/3 _ ف</w:t>
      </w:r>
    </w:p>
    <w:p>
      <w:pPr>
        <w:pStyle w:val="BookText"/>
      </w:pPr>
      <w:r>
        <w:rPr>
          <w:rFonts w:ascii="Amiri" w:hAnsi="Amiri" w:eastAsia="Amiri" w:cs="Amiri"/>
          <w:lang w:bidi="ar-SA"/>
          <w:color w:val="111111"/>
          <w:sz w:val="28"/>
          <w:szCs w:val="28"/>
          <w:rtl/>
        </w:rPr>
        <w:t xml:space="preserve">نسخه اصل: ليدن 177 . </w:t>
      </w:r>
      <w:r>
        <w:rPr>
          <w:rFonts w:ascii="Times New Roman" w:hAnsi="Times New Roman" w:eastAsia="Times New Roman" w:cs="Times New Roman"/>
          <w:lang w:val="en-US" w:bidi="en-US"/>
          <w:color w:val="111111"/>
          <w:sz w:val="28"/>
          <w:szCs w:val="28"/>
          <w:rtl/>
        </w:rPr>
        <w:t xml:space="preserve">Cod. Or </w:t>
      </w:r>
      <w:r>
        <w:rPr>
          <w:rFonts w:ascii="IRNazanin" w:hAnsi="IRNazanin" w:eastAsia="IRNazanin" w:cs="IRNazanin"/>
          <w:lang w:bidi="fa-IR"/>
          <w:color w:val="111111"/>
          <w:sz w:val="28"/>
          <w:szCs w:val="28"/>
          <w:rtl/>
        </w:rPr>
        <w:t xml:space="preserve">بی کا، بی تا [فيلمها ف: 1 - 626]</w:t>
      </w:r>
    </w:p>
    <w:p>
      <w:pPr>
        <w:pStyle w:val="Heading3"/>
      </w:pPr>
      <w:bookmarkStart w:id="1264" w:name="_Toc747"/>
      <w:r>
        <w:t>الجمل من الأدلة المحققة لبقاء النفس الناطقة (ترجمه) = بقاء النفس الناطقة (ترجمه) = سبعة من المقائیس المنطقية (ترجمه) / فلسفه / فارسی</w:t>
      </w:r>
      <w:bookmarkEnd w:id="1264"/>
    </w:p>
    <w:p>
      <w:pPr>
        <w:pStyle w:val="BookText"/>
      </w:pPr>
      <w:r>
        <w:rPr>
          <w:rFonts w:ascii="Times New Roman" w:hAnsi="Times New Roman" w:eastAsia="Times New Roman" w:cs="Times New Roman"/>
          <w:lang w:val="en-US" w:bidi="en-US"/>
          <w:color w:val="111111"/>
          <w:sz w:val="28"/>
          <w:szCs w:val="28"/>
          <w:rtl/>
        </w:rPr>
        <w:t xml:space="preserve">al-jumal min-al adillat-il muḥaqqaqa li-baqā'-in nafs in nāțiqa = baqā’-un nafs (t.)</w:t>
      </w:r>
    </w:p>
    <w:p>
      <w:pPr>
        <w:pStyle w:val="BookText"/>
      </w:pPr>
      <w:r>
        <w:rPr>
          <w:rFonts w:ascii="IRNazanin" w:hAnsi="IRNazanin" w:eastAsia="IRNazanin" w:cs="IRNazanin"/>
          <w:lang w:bidi="fa-IR"/>
          <w:color w:val="111111"/>
          <w:sz w:val="28"/>
          <w:szCs w:val="28"/>
          <w:rtl/>
        </w:rPr>
        <w:t xml:space="preserve">وابسته به: الجمل من الأدلة المحققة لبقاء النفس الناطقة = بقاء النفس الناطقة = سبعة من المقائیس المنطقية؛ ابن سینا، حسین بن عبدالله (370-428)</w:t>
      </w:r>
    </w:p>
    <w:p>
      <w:pPr>
        <w:pStyle w:val="BookText"/>
      </w:pPr>
      <w:r>
        <w:rPr>
          <w:rFonts w:ascii="IRNazanin" w:hAnsi="IRNazanin" w:eastAsia="IRNazanin" w:cs="IRNazanin"/>
          <w:lang w:bidi="fa-IR"/>
          <w:color w:val="111111"/>
          <w:sz w:val="28"/>
          <w:szCs w:val="28"/>
          <w:rtl/>
        </w:rPr>
        <w:t xml:space="preserve">ترجمه فارسی از رساله بقاء النفس ابن سیناست.</w:t>
      </w:r>
    </w:p>
    <w:p>
      <w:pPr>
        <w:pStyle w:val="BookText"/>
      </w:pPr>
      <w:r>
        <w:rPr>
          <w:rFonts w:ascii="IRNazanin" w:hAnsi="IRNazanin" w:eastAsia="IRNazanin" w:cs="IRNazanin"/>
          <w:lang w:bidi="fa-IR"/>
          <w:color w:val="111111"/>
          <w:sz w:val="28"/>
          <w:szCs w:val="28"/>
          <w:rtl/>
        </w:rPr>
        <w:t xml:space="preserve">قم؛ گلپایگانی؛ شماره نسخه: 5832/2 - 29/172</w:t>
      </w:r>
    </w:p>
    <w:p>
      <w:pPr>
        <w:pStyle w:val="BookText"/>
      </w:pPr>
      <w:r>
        <w:rPr>
          <w:rFonts w:ascii="IRNazanin" w:hAnsi="IRNazanin" w:eastAsia="IRNazanin" w:cs="IRNazanin"/>
          <w:lang w:bidi="fa-IR"/>
          <w:color w:val="111111"/>
          <w:sz w:val="28"/>
          <w:szCs w:val="28"/>
          <w:rtl/>
        </w:rPr>
        <w:t xml:space="preserve">آغاز: الحمدلله الواهب العقل الأدلة المحققه على بقاء الانفس الناطقه چنین گوید محمد بن ... رحمه الله که یکی از بزرگان خواست که تا پیش خود محفلی سازد و مناظره کنند در حال نفس ناطقه که او جوهر است است یا عرض؛ انجام: و نفس را از کالبد جدا دارد هر چند با کالبد یکی گشته است اما شایسته بقاء دایم گردد والله الموفق.</w:t>
      </w:r>
    </w:p>
    <w:p>
      <w:pPr>
        <w:pStyle w:val="BookText"/>
      </w:pPr>
      <w:r>
        <w:rPr>
          <w:rFonts w:ascii="IRNazanin" w:hAnsi="IRNazanin" w:eastAsia="IRNazanin" w:cs="IRNazanin"/>
          <w:lang w:bidi="fa-IR"/>
          <w:color w:val="111111"/>
          <w:sz w:val="28"/>
          <w:szCs w:val="28"/>
          <w:rtl/>
        </w:rPr>
        <w:t xml:space="preserve">خط: نستعلیق، بی کا، تا: قرن 11، 4گ، 22 سطر، اندازه: 17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2 - 872]</w:t>
      </w:r>
    </w:p>
    <w:p>
      <w:pPr>
        <w:pStyle w:val="Heading3"/>
      </w:pPr>
      <w:bookmarkStart w:id="1265" w:name="_Toc748"/>
      <w:r>
        <w:t>جمل النحو (مختصر) / نحو / عربی</w:t>
      </w:r>
      <w:bookmarkEnd w:id="1265"/>
    </w:p>
    <w:p>
      <w:pPr>
        <w:pStyle w:val="BookText"/>
      </w:pPr>
      <w:r>
        <w:rPr>
          <w:rFonts w:ascii="Times New Roman" w:hAnsi="Times New Roman" w:eastAsia="Times New Roman" w:cs="Times New Roman"/>
          <w:lang w:val="en-US" w:bidi="en-US"/>
          <w:color w:val="111111"/>
          <w:sz w:val="28"/>
          <w:szCs w:val="28"/>
          <w:rtl/>
        </w:rPr>
        <w:t xml:space="preserve">jumal-un naḥw (mx.)</w:t>
      </w:r>
    </w:p>
    <w:p>
      <w:pPr>
        <w:pStyle w:val="BookText"/>
      </w:pPr>
      <w:r>
        <w:rPr>
          <w:rFonts w:ascii="IRNazanin" w:hAnsi="IRNazanin" w:eastAsia="IRNazanin" w:cs="IRNazanin"/>
          <w:lang w:bidi="fa-IR"/>
          <w:color w:val="111111"/>
          <w:sz w:val="28"/>
          <w:szCs w:val="28"/>
          <w:rtl/>
        </w:rPr>
        <w:t xml:space="preserve">تلخيص كتاب جمل النحو از تصانیف ابو عبدالله حسین بن احمد بن خالویه بن حمدان (_370 در حلب) از کبار ائمه لغت و نحو و ادب و قراآت است.</w:t>
      </w:r>
    </w:p>
    <w:p>
      <w:pPr>
        <w:pStyle w:val="BookText"/>
      </w:pPr>
      <w:r>
        <w:rPr>
          <w:rFonts w:ascii="IRNazanin" w:hAnsi="IRNazanin" w:eastAsia="IRNazanin" w:cs="IRNazanin"/>
          <w:lang w:bidi="fa-IR"/>
          <w:color w:val="111111"/>
          <w:sz w:val="28"/>
          <w:szCs w:val="28"/>
          <w:rtl/>
        </w:rPr>
        <w:t xml:space="preserve">مشهد؛ رضوی؛ شماره نسخه:3974</w:t>
      </w:r>
    </w:p>
    <w:p>
      <w:pPr>
        <w:pStyle w:val="BookText"/>
      </w:pPr>
      <w:r>
        <w:rPr>
          <w:rFonts w:ascii="IRNazanin" w:hAnsi="IRNazanin" w:eastAsia="IRNazanin" w:cs="IRNazanin"/>
          <w:lang w:bidi="fa-IR"/>
          <w:color w:val="111111"/>
          <w:sz w:val="28"/>
          <w:szCs w:val="28"/>
          <w:rtl/>
        </w:rPr>
        <w:t xml:space="preserve">آغاز: بسمله هذا کتاب اختصر من جمل النحو الذي صنفه ابو عبدالله الحسين بن خالوية النحوي في معرفة النصب و الرفع و الجر و الجزم و معرفة الألفات و اللامات و الواوات و الهاات و التاات و اللاملفات باحتجاج من القرآن و شواهد من الشعر؛ انجام: و كان في جاراته عهدله ***و ائ شئ سيئ لا فعله. بمعنی لن يفعله.</w:t>
      </w:r>
    </w:p>
    <w:p>
      <w:pPr>
        <w:pStyle w:val="BookText"/>
      </w:pPr>
      <w:r>
        <w:rPr>
          <w:rFonts w:ascii="IRNazanin" w:hAnsi="IRNazanin" w:eastAsia="IRNazanin" w:cs="IRNazanin"/>
          <w:lang w:bidi="fa-IR"/>
          <w:color w:val="111111"/>
          <w:sz w:val="28"/>
          <w:szCs w:val="28"/>
          <w:rtl/>
        </w:rPr>
        <w:t xml:space="preserve">خط نسخ، بی کا، تا: قرن 9؛ واقف: رضا نائینی، 1311؛ کاغذ: حنایی، جلد: مقوا، 10گ، 19 سطر، اندازه: 25</w:t>
      </w:r>
      <w:r>
        <w:rPr>
          <w:rFonts w:ascii="Times New Roman" w:hAnsi="Times New Roman" w:eastAsia="Times New Roman" w:cs="Times New Roman"/>
          <w:lang w:val="en-US" w:bidi="en-US"/>
          <w:color w:val="111111"/>
          <w:sz w:val="28"/>
          <w:szCs w:val="28"/>
          <w:rtl/>
        </w:rPr>
        <w:t xml:space="preserve">x16/5 </w:t>
      </w:r>
      <w:r>
        <w:rPr>
          <w:rFonts w:ascii="IRNazanin" w:hAnsi="IRNazanin" w:eastAsia="IRNazanin" w:cs="IRNazanin"/>
          <w:lang w:bidi="fa-IR"/>
          <w:color w:val="111111"/>
          <w:sz w:val="28"/>
          <w:szCs w:val="28"/>
          <w:rtl/>
        </w:rPr>
        <w:t xml:space="preserve">سم [ف: 12 - 425]</w:t>
      </w:r>
    </w:p>
    <w:p>
      <w:pPr>
        <w:pStyle w:val="Heading3"/>
      </w:pPr>
      <w:bookmarkStart w:id="1266" w:name="_Toc749"/>
      <w:r>
        <w:t>الجمل و الجوامع = جمال و جوامع طب / فارسی</w:t>
      </w:r>
      <w:bookmarkEnd w:id="1266"/>
    </w:p>
    <w:p>
      <w:pPr>
        <w:pStyle w:val="BookText"/>
      </w:pPr>
      <w:r>
        <w:rPr>
          <w:rFonts w:ascii="Times New Roman" w:hAnsi="Times New Roman" w:eastAsia="Times New Roman" w:cs="Times New Roman"/>
          <w:lang w:val="en-US" w:bidi="en-US"/>
          <w:color w:val="111111"/>
          <w:sz w:val="28"/>
          <w:szCs w:val="28"/>
          <w:rtl/>
        </w:rPr>
        <w:t xml:space="preserve">al-jomal va-l javāme' = jomal va javāme“</w:t>
      </w:r>
    </w:p>
    <w:p>
      <w:pPr>
        <w:pStyle w:val="BookText"/>
      </w:pPr>
      <w:r>
        <w:rPr>
          <w:rFonts w:ascii="IRNazanin" w:hAnsi="IRNazanin" w:eastAsia="IRNazanin" w:cs="IRNazanin"/>
          <w:lang w:bidi="fa-IR"/>
          <w:color w:val="111111"/>
          <w:sz w:val="28"/>
          <w:szCs w:val="28"/>
          <w:rtl/>
        </w:rPr>
        <w:t xml:space="preserve">عماد الدین شیرازی، محمود بن مسعود، - 984؟ قمری</w:t>
      </w:r>
    </w:p>
    <w:p>
      <w:pPr>
        <w:pStyle w:val="BookText"/>
      </w:pPr>
      <w:r>
        <w:rPr>
          <w:rFonts w:ascii="Times New Roman" w:hAnsi="Times New Roman" w:eastAsia="Times New Roman" w:cs="Times New Roman"/>
          <w:lang w:val="en-US" w:bidi="en-US"/>
          <w:color w:val="111111"/>
          <w:sz w:val="28"/>
          <w:szCs w:val="28"/>
          <w:rtl/>
        </w:rPr>
        <w:t xml:space="preserve">‘emād-od-dīn-e šīrāzī, mahmūd ebn-e mas‘ūd (- 1577)</w:t>
      </w:r>
    </w:p>
    <w:p>
      <w:pPr>
        <w:pStyle w:val="BookText"/>
      </w:pPr>
      <w:r>
        <w:rPr>
          <w:rFonts w:ascii="IRNazanin" w:hAnsi="IRNazanin" w:eastAsia="IRNazanin" w:cs="IRNazanin"/>
          <w:lang w:bidi="fa-IR"/>
          <w:color w:val="111111"/>
          <w:sz w:val="28"/>
          <w:szCs w:val="28"/>
          <w:rtl/>
        </w:rPr>
        <w:t xml:space="preserve">تاریخ تأليف: 979 یا 978</w:t>
      </w:r>
    </w:p>
    <w:p>
      <w:pPr>
        <w:pStyle w:val="BookText"/>
      </w:pPr>
      <w:r>
        <w:rPr>
          <w:rFonts w:ascii="IRNazanin" w:hAnsi="IRNazanin" w:eastAsia="IRNazanin" w:cs="IRNazanin"/>
          <w:lang w:bidi="fa-IR"/>
          <w:color w:val="111111"/>
          <w:sz w:val="28"/>
          <w:szCs w:val="28"/>
          <w:rtl/>
        </w:rPr>
        <w:t xml:space="preserve">دارای هفت «جزء» و یک «ذیل» بر باب شش است: جزء 1. تشرح اعضاء سر؛ 2. تشریح گردن؛ 3. تشریح مادون ترقوه و فوق حجاب حاجز؛ 4. تشریح مادون حجاب حاجز؛ 5. تشریح دو دست؛ 6. تشریح دو پا؛ 7. درباره اجزاء لطيفه مانند ارواح و ادخنه و ابخره و دیگر اجزاء مركبه و مفرده که در اجزاء سابقه یاد نشده است؛ ذیل باب 6. تعداد عظام، عضلات و اعصاب بدن. مؤلف در این کتاب از شرح مفصل خویش بر تشریح قانون ابن سینا و نیز از سعد الدین فارسی و پاره ای از شارحان قانون یاد می کند. نام کتاب در آغاز جزء 5 (در نسخه دیگر کتابخانه شماره 6932) که کامل تر است و از آغاز اندک افتاده دارد) تصریح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6932</w:t>
      </w:r>
    </w:p>
    <w:p>
      <w:pPr>
        <w:pStyle w:val="BookText"/>
      </w:pPr>
      <w:r>
        <w:rPr>
          <w:rFonts w:ascii="IRNazanin" w:hAnsi="IRNazanin" w:eastAsia="IRNazanin" w:cs="IRNazanin"/>
          <w:lang w:bidi="fa-IR"/>
          <w:color w:val="111111"/>
          <w:sz w:val="28"/>
          <w:szCs w:val="28"/>
          <w:rtl/>
        </w:rPr>
        <w:t xml:space="preserve">آغاز: این بنده خواست که در تشریح اجزای بدن مانند سر و گردن آنچه مکنون دفاتر و منكوم ضمایر است آنرا نیز نماید. انجام: فذلک متفق عليه و العلم بوجوبه حاصل في العقول بمقتضى الشرایع فثبت أن الأمر على ما ذكرنا.</w:t>
      </w:r>
    </w:p>
    <w:p>
      <w:pPr>
        <w:pStyle w:val="BookText"/>
      </w:pPr>
      <w:r>
        <w:rPr>
          <w:rFonts w:ascii="IRNazanin" w:hAnsi="IRNazanin" w:eastAsia="IRNazanin" w:cs="IRNazanin"/>
          <w:lang w:bidi="fa-IR"/>
          <w:color w:val="111111"/>
          <w:sz w:val="28"/>
          <w:szCs w:val="28"/>
          <w:rtl/>
        </w:rPr>
        <w:t xml:space="preserve">خط: نستعلیق، کا: محمد هاشم، تا: سه شنبه 3 جمادی الاول 1026ق، از روی خط مؤلف، مصحح، محشی با عنوان «شمس المعالی»، با امضای بلاغی در حاشیه آن به خطی غیر خط اصل؛ روی برگ اول شرح نسبتا مفصلی درباره کتاب و مؤلف و کاتب آن آمده است؛ جلد: تیماج قهوه ای، 335 گ، 15 سطر، اندازه: 12/5 </w:t>
      </w:r>
      <w:r>
        <w:rPr>
          <w:rFonts w:ascii="Times New Roman" w:hAnsi="Times New Roman" w:eastAsia="Times New Roman" w:cs="Times New Roman"/>
          <w:lang w:val="en-US" w:bidi="en-US"/>
          <w:color w:val="111111"/>
          <w:sz w:val="28"/>
          <w:szCs w:val="28"/>
          <w:rtl/>
        </w:rPr>
        <w:t xml:space="preserve">× 18/5 </w:t>
      </w:r>
      <w:r>
        <w:rPr>
          <w:rFonts w:ascii="IRNazanin" w:hAnsi="IRNazanin" w:eastAsia="IRNazanin" w:cs="IRNazanin"/>
          <w:lang w:bidi="fa-IR"/>
          <w:color w:val="111111"/>
          <w:sz w:val="28"/>
          <w:szCs w:val="28"/>
          <w:rtl/>
        </w:rPr>
        <w:t xml:space="preserve">سم [ف: 20 - 351]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383/1 -طباطبائی</w:t>
      </w:r>
    </w:p>
    <w:p>
      <w:pPr>
        <w:pStyle w:val="BookText"/>
      </w:pPr>
      <w:r>
        <w:rPr>
          <w:rFonts w:ascii="IRNazanin" w:hAnsi="IRNazanin" w:eastAsia="IRNazanin" w:cs="IRNazanin"/>
          <w:lang w:bidi="fa-IR"/>
          <w:color w:val="111111"/>
          <w:sz w:val="28"/>
          <w:szCs w:val="28"/>
          <w:rtl/>
        </w:rPr>
        <w:t xml:space="preserve">آغاز: می کند و اندرون تمام بینی را غشائی می پوشاند که از پرده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16" w:name="pg20375_230177"/>
    <w:bookmarkEnd w:id="216"/>
    <w:p>
      <w:pPr>
        <w:pStyle w:val="BookText"/>
      </w:pPr>
      <w:r>
        <w:rPr>
          <w:rFonts w:ascii="IRNazanin" w:hAnsi="IRNazanin" w:eastAsia="IRNazanin" w:cs="IRNazanin"/>
          <w:lang w:bidi="fa-IR"/>
          <w:color w:val="111111"/>
          <w:sz w:val="28"/>
          <w:szCs w:val="28"/>
          <w:rtl/>
        </w:rPr>
        <w:t xml:space="preserve">غلیظ ناشی می شود و رطوبتی که از مقدم دماغ بزیر می آید از این عظم منصفی می شود و بمجرای انف ... تشريح عضل ... بدان که این عضل را کسی قبل از جالینوس در نیافته و این دو عضله است؛ انجام: و چون سر جنین اثقل اعضاء او بثقل طبیعی مایل اسفل می شود و بمددی از رب العالمين که عالمی را بیک امر ایجاد کرده این چنین امری بوجود می آید که عقول عقلاء در آن حیرانند سبحانه انما امره اذا اراد شيئا ان يقول له كن فيكون تمت الكتاب.</w:t>
      </w:r>
    </w:p>
    <w:p>
      <w:pPr>
        <w:pStyle w:val="BookText"/>
      </w:pPr>
      <w:r>
        <w:rPr>
          <w:rFonts w:ascii="IRNazanin" w:hAnsi="IRNazanin" w:eastAsia="IRNazanin" w:cs="IRNazanin"/>
          <w:lang w:bidi="fa-IR"/>
          <w:color w:val="111111"/>
          <w:sz w:val="28"/>
          <w:szCs w:val="28"/>
          <w:rtl/>
        </w:rPr>
        <w:t xml:space="preserve">شامل: بقیه جزء اول در تشریح سر، جزء دوم (ص 45) در تشریح گردن. جزء سوم (ص 83) در تشریح سینه «و ظهر و دل و شش و تمام آنچه مادون ترقوه و مادون حجاب حاجز» است. جزء چهارم (ص 160) در تشریح بطن و جوف اسفل. صفحات آخر این جزء درباره ذكورة و انوثه و جنین است. در آغاز هر جزء خطبه و دیباچه ای دارد که در آغاز جزء رابع مفصل تر است و هر جزء مانند رساله ای مستقل پایان یافته است. در پایان جزء دوم تاریخ تأليف 978 یاد شده است. در پایان فصل تشریح گوش از جزء اول چنین آمده: «تم تشريح الأذن مؤلفه و مصنفه قدوة المحققين استاد العالمين محمود بن مسعود بن محمود بن محمد بن احمد بن حسين بن على الطبيب ... و تاریخ تأليفه يوم الأربعاء حادی عشرين ... رجب المرجب سنه 978»؛ بی کا، بی تا؛ افتادگی: آغاز و انجام؛ کاغذ: اصفهانی شکری، جلد: تیماج قهوه ای، 130 گ (1 _130)، 21 سطر، اندازه: 18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22 - 136]</w:t>
      </w:r>
    </w:p>
    <w:p>
      <w:pPr>
        <w:pStyle w:val="Heading3"/>
      </w:pPr>
      <w:bookmarkStart w:id="1267" w:name="_Toc750"/>
      <w:r>
        <w:t>الجمل و الجوامع / طب / فارسی</w:t>
      </w:r>
      <w:bookmarkEnd w:id="1267"/>
    </w:p>
    <w:p>
      <w:pPr>
        <w:pStyle w:val="BookText"/>
      </w:pPr>
      <w:r>
        <w:rPr>
          <w:rFonts w:ascii="Times New Roman" w:hAnsi="Times New Roman" w:eastAsia="Times New Roman" w:cs="Times New Roman"/>
          <w:lang w:val="en-US" w:bidi="en-US"/>
          <w:color w:val="111111"/>
          <w:sz w:val="28"/>
          <w:szCs w:val="28"/>
          <w:rtl/>
        </w:rPr>
        <w:t xml:space="preserve">al-jomal va-l javāme</w:t>
      </w:r>
    </w:p>
    <w:p>
      <w:pPr>
        <w:pStyle w:val="BookText"/>
      </w:pPr>
      <w:r>
        <w:rPr>
          <w:rFonts w:ascii="IRNazanin" w:hAnsi="IRNazanin" w:eastAsia="IRNazanin" w:cs="IRNazanin"/>
          <w:lang w:bidi="fa-IR"/>
          <w:color w:val="111111"/>
          <w:sz w:val="28"/>
          <w:szCs w:val="28"/>
          <w:rtl/>
        </w:rPr>
        <w:t xml:space="preserve">شیراز؛ میر (دکتر)؛ شماره نسخه:7</w:t>
      </w:r>
    </w:p>
    <w:p>
      <w:pPr>
        <w:pStyle w:val="BookText"/>
      </w:pPr>
      <w:r>
        <w:rPr>
          <w:rFonts w:ascii="IRNazanin" w:hAnsi="IRNazanin" w:eastAsia="IRNazanin" w:cs="IRNazanin"/>
          <w:lang w:bidi="fa-IR"/>
          <w:color w:val="111111"/>
          <w:sz w:val="28"/>
          <w:szCs w:val="28"/>
          <w:rtl/>
        </w:rPr>
        <w:t xml:space="preserve">گویا از قرن 11، دارای 203 باب؛ بی کا، تا: قرن 13 [نشریه: 5-283]</w:t>
      </w:r>
    </w:p>
    <w:p>
      <w:pPr>
        <w:pStyle w:val="Heading3"/>
      </w:pPr>
      <w:bookmarkStart w:id="1268" w:name="_Toc751"/>
      <w:r>
        <w:t>الجمل و العقود / فقه / عربی</w:t>
      </w:r>
      <w:bookmarkEnd w:id="1268"/>
    </w:p>
    <w:p>
      <w:pPr>
        <w:pStyle w:val="BookText"/>
      </w:pPr>
      <w:r>
        <w:rPr>
          <w:rFonts w:ascii="Times New Roman" w:hAnsi="Times New Roman" w:eastAsia="Times New Roman" w:cs="Times New Roman"/>
          <w:lang w:val="en-US" w:bidi="en-US"/>
          <w:color w:val="111111"/>
          <w:sz w:val="28"/>
          <w:szCs w:val="28"/>
          <w:rtl/>
        </w:rPr>
        <w:t xml:space="preserve">al-jumal wa-l ‘uqūd</w:t>
      </w:r>
    </w:p>
    <w:p>
      <w:pPr>
        <w:pStyle w:val="BookText"/>
      </w:pPr>
      <w:r>
        <w:rPr>
          <w:rFonts w:ascii="IRNazanin" w:hAnsi="IRNazanin" w:eastAsia="IRNazanin" w:cs="IRNazanin"/>
          <w:lang w:bidi="fa-IR"/>
          <w:color w:val="111111"/>
          <w:sz w:val="28"/>
          <w:szCs w:val="28"/>
          <w:rtl/>
        </w:rPr>
        <w:t xml:space="preserve">شیخ طوسی، محمد بن حسن، 385 - 460 قمری</w:t>
      </w:r>
    </w:p>
    <w:p>
      <w:pPr>
        <w:pStyle w:val="BookText"/>
      </w:pPr>
      <w:r>
        <w:rPr>
          <w:rFonts w:ascii="Times New Roman" w:hAnsi="Times New Roman" w:eastAsia="Times New Roman" w:cs="Times New Roman"/>
          <w:lang w:val="en-US" w:bidi="en-US"/>
          <w:color w:val="111111"/>
          <w:sz w:val="28"/>
          <w:szCs w:val="28"/>
          <w:rtl/>
        </w:rPr>
        <w:t xml:space="preserve">šayx-e tūsī, mohammad ebn-e hasan (996 - 1069)</w:t>
      </w:r>
    </w:p>
    <w:p>
      <w:pPr>
        <w:pStyle w:val="BookText"/>
      </w:pPr>
      <w:r>
        <w:rPr>
          <w:rFonts w:ascii="IRNazanin" w:hAnsi="IRNazanin" w:eastAsia="IRNazanin" w:cs="IRNazanin"/>
          <w:lang w:bidi="fa-IR"/>
          <w:color w:val="111111"/>
          <w:sz w:val="28"/>
          <w:szCs w:val="28"/>
          <w:rtl/>
        </w:rPr>
        <w:t xml:space="preserve">به درخواست: قاضی عبدالعزيز بن نحریر بن البراج</w:t>
      </w:r>
    </w:p>
    <w:p>
      <w:pPr>
        <w:pStyle w:val="BookText"/>
      </w:pPr>
      <w:r>
        <w:rPr>
          <w:rFonts w:ascii="IRNazanin" w:hAnsi="IRNazanin" w:eastAsia="IRNazanin" w:cs="IRNazanin"/>
          <w:lang w:bidi="fa-IR"/>
          <w:color w:val="111111"/>
          <w:sz w:val="28"/>
          <w:szCs w:val="28"/>
          <w:rtl/>
        </w:rPr>
        <w:t xml:space="preserve">شیخ طوسی به درخواست قاضی عبد العزيز بن نحریر بن البراج که از وی به «الشيخ الفاضل» یاد می کند [قطب راوندی در حل المعقود می گوید که شیخ در آغاز پاره ای از کتاب ها «الشيخ الفاضل» گفته و از آن ابن البراج را می خواهد و شیخ آن کتاب ها را به درخواست او نوشته و به پرسش هایی از او هم پاسخ داده است (مقابس الانوار ص 11)] این کتاب مختصر را در عبادات (طهارة و صلوة و زکوة و خمس و صوم و اعتكاف و حج و جهاد و امر به معروف و نهی از منکر) پرداخته و گفته که کتاب ها دراز و مطول است به ویژه «نهایه» من که جز تفاريع همه چیز در آن هست و این را هم من در دفتر دیگر (مبسوط) گذارده ام که امیدوارم به انجام برسانم. از تهذیب خود نیز یاد کرده است.</w:t>
      </w:r>
    </w:p>
    <w:p>
      <w:pPr>
        <w:pStyle w:val="BookText"/>
      </w:pPr>
      <w:r>
        <w:rPr>
          <w:rFonts w:ascii="IRNazanin" w:hAnsi="IRNazanin" w:eastAsia="IRNazanin" w:cs="IRNazanin"/>
          <w:lang w:bidi="fa-IR"/>
          <w:color w:val="111111"/>
          <w:sz w:val="28"/>
          <w:szCs w:val="28"/>
          <w:rtl/>
        </w:rPr>
        <w:t xml:space="preserve">آغاز: بسمله. الحمدلله حق حمده، و الصلاة على خير خلقه محمد ... اما بعد فانا مجیب الي ما سأل الشيخ الفاضل اطال الله بقائه من املا، مختصر يشتمل على ذكر كتب العبادات، و ذكر عقود ابوابها و حصر جملها و بیان افعالها و انقسامها إلى الأفعال و التروك و ما يتنوع من الوجوب و الندب و الآداب و اضبطها بالعدد ليسهل على من يريد حفظها ... فصل في اقسام العبادات عبادات الشرع خمس الصلاة و الزكاة و الصوم و الحج و الجهاد.</w:t>
      </w:r>
    </w:p>
    <w:p>
      <w:pPr>
        <w:pStyle w:val="BookText"/>
      </w:pPr>
      <w:r>
        <w:rPr>
          <w:rFonts w:ascii="Amiri" w:hAnsi="Amiri" w:eastAsia="Amiri" w:cs="Amiri"/>
          <w:lang w:bidi="ar-SA"/>
          <w:color w:val="111111"/>
          <w:sz w:val="28"/>
          <w:szCs w:val="28"/>
          <w:rtl/>
        </w:rPr>
        <w:t xml:space="preserve">انجام: فهذه جمل قد لخصناها و عقدناها في كل كتاب على غاية جهدنا و طاقتنا ... و يجازينا به احسن الجزاء فانه ولي ذلك و القادر عليه و هو بفضله يسمع و يجيب.</w:t>
      </w:r>
    </w:p>
    <w:p>
      <w:pPr>
        <w:pStyle w:val="BookText"/>
      </w:pPr>
      <w:r>
        <w:rPr>
          <w:rFonts w:ascii="IRNazanin" w:hAnsi="IRNazanin" w:eastAsia="IRNazanin" w:cs="IRNazanin"/>
          <w:lang w:bidi="fa-IR"/>
          <w:color w:val="111111"/>
          <w:sz w:val="28"/>
          <w:szCs w:val="28"/>
          <w:rtl/>
        </w:rPr>
        <w:t xml:space="preserve">چاپ: «الرسائل العشر» شیخ، قم، مؤسسه النشر الاسلامی، 1403ق، تصحيح واعظ زاده خراسانی، ص 155 - 246؛ تهران، سنگی، جیبی (گراور از روی نسخه خطی با تاریخ 789)، 2+85صص [الذريعة 145/5 ؛ مشار عربی 253؛ مكتبة امير المومنین 309/1 ؛ فهرست طوسی ص 161؛ رجال نجاشی ص 288]</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الجمل و العقود (مختصر)؛ محقق حلی، جعفر بن حسن (602 _676)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مشهد؛ الهيات؛ شماره نسخه: 792/1</w:t>
      </w:r>
    </w:p>
    <w:p>
      <w:pPr>
        <w:pStyle w:val="BookText"/>
      </w:pPr>
      <w:r>
        <w:rPr>
          <w:rFonts w:ascii="IRNazanin" w:hAnsi="IRNazanin" w:eastAsia="IRNazanin" w:cs="IRNazanin"/>
          <w:lang w:bidi="fa-IR"/>
          <w:color w:val="111111"/>
          <w:sz w:val="28"/>
          <w:szCs w:val="28"/>
          <w:rtl/>
        </w:rPr>
        <w:t xml:space="preserve">خط: نسخ، كا: حسین بن احمد مشاط آملی معروف به حکیم، تا: 1 ذیقعده 691ق؛ کاغذ دولت آبادی؛ جلد: تیماج قهوه ای، 42 گ، 18 سطر، قطع: بياض رقعی [ف: 1- 284]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مرکز احیاء؛ شماره نسخه: 2460</w:t>
      </w:r>
    </w:p>
    <w:p>
      <w:pPr>
        <w:pStyle w:val="BookText"/>
      </w:pPr>
      <w:r>
        <w:rPr>
          <w:rFonts w:ascii="IRNazanin" w:hAnsi="IRNazanin" w:eastAsia="IRNazanin" w:cs="IRNazanin"/>
          <w:lang w:bidi="fa-IR"/>
          <w:color w:val="111111"/>
          <w:sz w:val="28"/>
          <w:szCs w:val="28"/>
          <w:rtl/>
        </w:rPr>
        <w:t xml:space="preserve">نسخه اصل: کتابخانه کاشف الغطاء _ نجف اشرف؛ خط: نسخ، بی کا، تا پنج شنبه 15 ربیع الاول 723ق؛ مصحح؛ مهر: کتابخانه شيخ محمدرضا آل كاشف الغطاء (بیضی)؛ 132ص [عکسی ف: 7 - 73]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4953/10</w:t>
      </w:r>
    </w:p>
    <w:p>
      <w:pPr>
        <w:pStyle w:val="BookText"/>
      </w:pPr>
      <w:r>
        <w:rPr>
          <w:rFonts w:ascii="IRNazanin" w:hAnsi="IRNazanin" w:eastAsia="IRNazanin" w:cs="IRNazanin"/>
          <w:lang w:bidi="fa-IR"/>
          <w:color w:val="111111"/>
          <w:sz w:val="28"/>
          <w:szCs w:val="28"/>
          <w:rtl/>
        </w:rPr>
        <w:t xml:space="preserve">آغاز: برابر؛ انجام: و هو بفضله يسمع و يجيب، و الحمدلله رب العالمين و الصلاة ... و حسبنا الله و نعم الوکیل ... و قد وقع الفراغ من ننميقه خط: نسخ، كا: محمد بن على المجاور للحرم الغروی، تا: سلخ ربيع الثانی 760ق؛ کاغذ: سمرقندی، جلد: تیماج، 20گ (86پ - 105ر)، 11سطر ( 18/5</w:t>
      </w:r>
      <w:r>
        <w:rPr>
          <w:rFonts w:ascii="Times New Roman" w:hAnsi="Times New Roman" w:eastAsia="Times New Roman" w:cs="Times New Roman"/>
          <w:lang w:val="en-US" w:bidi="en-US"/>
          <w:color w:val="111111"/>
          <w:sz w:val="28"/>
          <w:szCs w:val="28"/>
          <w:rtl/>
        </w:rPr>
        <w:t xml:space="preserve">×813)</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×13/6 </w:t>
      </w:r>
      <w:r>
        <w:rPr>
          <w:rFonts w:ascii="IRNazanin" w:hAnsi="IRNazanin" w:eastAsia="IRNazanin" w:cs="IRNazanin"/>
          <w:lang w:bidi="fa-IR"/>
          <w:color w:val="111111"/>
          <w:sz w:val="28"/>
          <w:szCs w:val="28"/>
          <w:rtl/>
        </w:rPr>
        <w:t xml:space="preserve">سم [ف: 14 - 229]</w:t>
      </w:r>
    </w:p>
    <w:p>
      <w:pPr>
        <w:pStyle w:val="BookText"/>
      </w:pPr>
      <w:r>
        <w:rPr>
          <w:rFonts w:ascii="IRNazanin" w:hAnsi="IRNazanin" w:eastAsia="IRNazanin" w:cs="IRNazanin"/>
          <w:lang w:bidi="fa-IR"/>
          <w:color w:val="111111"/>
          <w:sz w:val="28"/>
          <w:szCs w:val="28"/>
          <w:rtl/>
        </w:rPr>
        <w:t xml:space="preserve">تهران؛ دانشگاه؛ شماره نسخه: 2992/6 -ف</w:t>
      </w:r>
    </w:p>
    <w:p>
      <w:pPr>
        <w:pStyle w:val="BookText"/>
      </w:pPr>
      <w:r>
        <w:rPr>
          <w:rFonts w:ascii="Amiri" w:hAnsi="Amiri" w:eastAsia="Amiri" w:cs="Amiri"/>
          <w:lang w:bidi="ar-SA"/>
          <w:color w:val="111111"/>
          <w:sz w:val="28"/>
          <w:szCs w:val="28"/>
          <w:rtl/>
        </w:rPr>
        <w:t xml:space="preserve">نسخه اصل: همان نسخه بالا [فيلمها ف: 1- 777]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مجلس؛ شماره نسخه:3082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18 کاغذ: خان بالغ، جلد: تیماج قرمز،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85ص، 15 سطر، اندازه: 18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10 - 637]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مجلس؛ شماره نسخه: 282/1</w:t>
      </w:r>
    </w:p>
    <w:p>
      <w:pPr>
        <w:pStyle w:val="BookText"/>
      </w:pPr>
      <w:r>
        <w:rPr>
          <w:rFonts w:ascii="IRNazanin" w:hAnsi="IRNazanin" w:eastAsia="IRNazanin" w:cs="IRNazanin"/>
          <w:lang w:bidi="fa-IR"/>
          <w:color w:val="111111"/>
          <w:sz w:val="28"/>
          <w:szCs w:val="28"/>
          <w:rtl/>
        </w:rPr>
        <w:t xml:space="preserve">خط: نسخ، بی کا، تا: قرن 8 و 9؛ تملك: سلطان العلماء جعفر بن محمد؛ کاغذ: سفید، جلد: تیماج سرمه ای، 1ص (75)، ابعاد متن: 12</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×12 </w:t>
      </w:r>
      <w:r>
        <w:rPr>
          <w:rFonts w:ascii="Amiri" w:hAnsi="Amiri" w:eastAsia="Amiri" w:cs="Amiri"/>
          <w:lang w:bidi="ar-SA"/>
          <w:color w:val="111111"/>
          <w:sz w:val="28"/>
          <w:szCs w:val="28"/>
          <w:rtl/>
        </w:rPr>
        <w:t xml:space="preserve">سم [سنا: في: 1- 141]</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مشهد؛ الهيات؛ شماره نسخه:21761/4</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معرب، كا: نظام بن علی اکبر استر آبادی، تا: 15 ربیع الثانی 811ق؛ جلد: تیماج قهوه ای، 60گ، 13 سطر، اندازه: 12/5 </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2 - 628]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قم؛ مرکز احیاء؛ شماره نسخه: 2178/1</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 کتابخانه امیر المومنین علیه اسلام - نجف اشرف؛ خط: نسخ، بی کا، تا: 20 رمضان 827ق؛ مصحح، محشی؛ 71ص (71-1) [عکسی ف: 6 - 221]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مشهد؛ گوهرشاد؛ شماره نسخه:1129/3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880ق ؛ جلد: تیماج قهوه ای، اندازه:13</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3- 1571]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اصفهان، دانشگاه؛ شماره نسخه: 87/1</w:t>
      </w:r>
    </w:p>
    <w:p>
      <w:pPr>
        <w:pStyle w:val="BookText"/>
      </w:pPr>
      <w:r>
        <w:rPr>
          <w:rFonts w:ascii="IRNazanin" w:hAnsi="IRNazanin" w:eastAsia="IRNazanin" w:cs="IRNazanin"/>
          <w:lang w:bidi="fa-IR"/>
          <w:color w:val="111111"/>
          <w:sz w:val="28"/>
          <w:szCs w:val="28"/>
          <w:rtl/>
        </w:rPr>
        <w:t xml:space="preserve">خط: نسخ، كا: قاسم بن علی بن محمد بن فخر کاشفی، تا: 882ق؛ کاغذ: سمرقندی [نشریه: 11 - 924]</w:t>
      </w:r>
    </w:p>
    <w:p>
      <w:pPr>
        <w:pStyle w:val="BookText"/>
      </w:pPr>
      <w:r>
        <w:rPr>
          <w:rFonts w:ascii="IRNazanin" w:hAnsi="IRNazanin" w:eastAsia="IRNazanin" w:cs="IRNazanin"/>
          <w:lang w:bidi="fa-IR"/>
          <w:color w:val="111111"/>
          <w:sz w:val="28"/>
          <w:szCs w:val="28"/>
          <w:rtl/>
        </w:rPr>
        <w:t xml:space="preserve">اصفهان؛ ادبیات، شماره نسخه: 33/1</w:t>
      </w:r>
    </w:p>
    <w:p>
      <w:pPr>
        <w:pStyle w:val="BookText"/>
      </w:pPr>
      <w:r>
        <w:rPr>
          <w:rFonts w:ascii="IRNazanin" w:hAnsi="IRNazanin" w:eastAsia="IRNazanin" w:cs="IRNazanin"/>
          <w:lang w:bidi="fa-IR"/>
          <w:color w:val="111111"/>
          <w:sz w:val="28"/>
          <w:szCs w:val="28"/>
          <w:rtl/>
        </w:rPr>
        <w:t xml:space="preserve">همان نسخه بالا [نشریه: 5- 303]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قم؛ مرعشی؛ شماره نسخه: 9270</w:t>
      </w:r>
    </w:p>
    <w:p>
      <w:pPr>
        <w:pStyle w:val="BookText"/>
      </w:pPr>
      <w:r>
        <w:rPr>
          <w:rFonts w:ascii="IRNazanin" w:hAnsi="IRNazanin" w:eastAsia="IRNazanin" w:cs="IRNazanin"/>
          <w:lang w:bidi="fa-IR"/>
          <w:color w:val="111111"/>
          <w:sz w:val="28"/>
          <w:szCs w:val="28"/>
          <w:rtl/>
        </w:rPr>
        <w:t xml:space="preserve">خط: نسخ، كا: مبارک بن مسعود بن حسين بن يوسف بن محمد الرطيل الحدیثی کوفی، تا: پنج شنبه 20 ربیع الثانی 888ق؛ مصحح، محشی، با نشانی بلاغ؛ تملك: يس بن احمد طباطبائی، اسماعيل بن نصر الله موسوی به تاریخ 1270؛ مهر: «الواثق بالله الغنی رضا بن محمد مهدی الحسنی الحسینی» (مربع)، «عبدن مهدی الحسینی» (مربع)؛ 41گ، 20 سطر، اندازه: 17/5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[ف: 24 - 61]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تهران، دانشگاه؛ شماره نسخه:788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روشن، بی کا، تا: دهه نخستین ربيع الأول 927ق؛ تملک: محمد مهدی بن حاجی محمود در 1119؛ مهر: محمد مهدی موسوی؛ کاغذ: ترمه، جلد: مقوا، 51 گ، 15سطر (13</w:t>
      </w:r>
      <w:r>
        <w:rPr>
          <w:rFonts w:ascii="Times New Roman" w:hAnsi="Times New Roman" w:eastAsia="Times New Roman" w:cs="Times New Roman"/>
          <w:lang w:val="en-US" w:bidi="en-US"/>
          <w:color w:val="111111"/>
          <w:sz w:val="28"/>
          <w:szCs w:val="28"/>
          <w:rtl/>
        </w:rPr>
        <w:t xml:space="preserve">×6/5)</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5 - 1844]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مشهد؛ رضوی؛ شماره نسخه: 2450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كان رضوی (نامش را محو کرده اند)، تا: 26 شعبان 975ق؛ واقف: خواجه شیر احمد؛ کاغذ: نخودی آهار مهره، جلد: مقوا، رویه پارچه اخرا، 35گ، 17 سطر، اندازه: 18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371 - 21/1]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تهران: دانشگاه؛ شماره نسخه: 3941/1</w:t>
      </w:r>
    </w:p>
    <w:p>
      <w:pPr>
        <w:pStyle w:val="BookText"/>
      </w:pPr>
      <w:r>
        <w:rPr>
          <w:rFonts w:ascii="Amiri" w:hAnsi="Amiri" w:eastAsia="Amiri" w:cs="Amiri"/>
          <w:lang w:bidi="ar-SA"/>
          <w:color w:val="111111"/>
          <w:sz w:val="28"/>
          <w:szCs w:val="28"/>
          <w:rtl/>
        </w:rPr>
        <w:t xml:space="preserve">آغاز: في هذا المعنا مبسوطة و خاصة ما ذكرناه في كتاب النهاية ... فصل في عبادات الشرع و هي خمسة.</w:t>
      </w:r>
    </w:p>
    <w:p>
      <w:pPr>
        <w:pStyle w:val="BookText"/>
      </w:pPr>
      <w:r>
        <w:rPr>
          <w:rFonts w:ascii="IRNazanin" w:hAnsi="IRNazanin" w:eastAsia="IRNazanin" w:cs="IRNazanin"/>
          <w:lang w:bidi="fa-IR"/>
          <w:color w:val="111111"/>
          <w:sz w:val="28"/>
          <w:szCs w:val="28"/>
          <w:rtl/>
        </w:rPr>
        <w:t xml:space="preserve">خط: نستعلیق، بی کا، تا: قرن 10 و 11؛ افتادگی: آغاز؛ کاغذ: فرنگی، جلد: تیماج تریاکی، 38گ (2پ-39پ)، 16سطر (15</w:t>
      </w:r>
      <w:r>
        <w:rPr>
          <w:rFonts w:ascii="Times New Roman" w:hAnsi="Times New Roman" w:eastAsia="Times New Roman" w:cs="Times New Roman"/>
          <w:lang w:val="en-US" w:bidi="en-US"/>
          <w:color w:val="111111"/>
          <w:sz w:val="28"/>
          <w:szCs w:val="28"/>
          <w:rtl/>
        </w:rPr>
        <w:t xml:space="preserve">x10)</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12 - 2931]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تهران؛ الهيات؛ شماره نسخه: 221</w:t>
      </w:r>
    </w:p>
    <w:p>
      <w:pPr>
        <w:pStyle w:val="BookText"/>
      </w:pPr>
      <w:r>
        <w:rPr>
          <w:rFonts w:ascii="IRNazanin" w:hAnsi="IRNazanin" w:eastAsia="IRNazanin" w:cs="IRNazanin"/>
          <w:lang w:bidi="fa-IR"/>
          <w:color w:val="111111"/>
          <w:sz w:val="28"/>
          <w:szCs w:val="28"/>
          <w:rtl/>
        </w:rPr>
        <w:t xml:space="preserve">خط: نسخ، بی کا، تا: قرن 11؛ با سرلوح، مقابله شده؛ تملك: فاضل تونی؛ کاغذ: سپاهانی، جلد: تیماج سرخ، 362گ، 19سطر (10</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سطر، اندازه: 30</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507]</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تهران؛ الهيات؛ شماره نسخه: 306/4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11؛ مقابله شده؛ کاغذ: اصفهانی، جلد: تیماج سرخ، 28گ (64-91ر)، 19 سطر (17</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206]</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مشهد؛ رضوی؛ شماره نسخه:7553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بن علی بن محمد بن يوسف بحرانی، تا: 1064 و 1067؛ نسخه توسط يوسف بن محمد بن علی در ذیقعده 1107 تصحیح و مقابله شده، محشی؛ کاغذ: نخودی، جلد: میشن زرشکی، 14 گ، 27 سطر، اندازه: 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21/1 - 369]</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مشهد؛ گوهرشاد، شماره نسخه:890/5</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از اول تا سه سطر از امر به معروف و نهی از منکر؛ خط: نسخ، كان محمد بن علی بن حسین بن علی بن حسین بن مفلح، تا: 1073ق؛ افتادگی: انجام؛ مهر: حاج سید سعید؛ جلد: تیماج مشکی، 46 گ ( 116-71 )، 13 سطر (10</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3-1207]</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مشهد؛ گوهرشاد؛ شماره نسخه: 1153/1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زیبا، بی کا، تا: قرن 12؛ مجدول؛ مهر: «علی اصغر الموسوی» (بیضی)، حاج سید سعید کاغذ: فرنگی، جلد: تیماج قهوه ای، 29گ (1-29)، 15 سطر (11</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سم [ف: 1601 -3]</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مشهد؛ رضوی؛ شماره نسخه:ض 23801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بن فیض کاشانی معروف به علم الهدی، تا: ربيع الثانی 1101ق؛ استنساخ از نسخه مورخ 850 و اندی، واگذاری اولاد مرحوم فیض کاشانی در دی ماه 1375؛ کاغذ: شکری آهار مهره، جلد: تیماج عنابی، 30گ، 17 سطر، اندازه: 12/5 </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21/1 - 370] 20. تهران، دانشگاه؛ شماره نسخه:6930/4</w:t>
      </w:r>
    </w:p>
    <w:p>
      <w:pPr>
        <w:pStyle w:val="BookText"/>
      </w:pPr>
      <w:r>
        <w:rPr>
          <w:rFonts w:ascii="IRNazanin" w:hAnsi="IRNazanin" w:eastAsia="IRNazanin" w:cs="IRNazanin"/>
          <w:lang w:bidi="fa-IR"/>
          <w:color w:val="111111"/>
          <w:sz w:val="28"/>
          <w:szCs w:val="28"/>
          <w:rtl/>
        </w:rPr>
        <w:t xml:space="preserve">کا: عبدالصمد همدانی، تا: رمضان 1199ق، جا: کربلا؛ کاغذ: سپاهانی، جلد: تیماج آلبالویی، 20 سطر (10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21×15</w:t>
      </w:r>
      <w:r>
        <w:rPr>
          <w:rFonts w:ascii="IRNazanin" w:hAnsi="IRNazanin" w:eastAsia="IRNazanin" w:cs="IRNazanin"/>
          <w:lang w:bidi="fa-IR"/>
          <w:color w:val="111111"/>
          <w:sz w:val="28"/>
          <w:szCs w:val="28"/>
          <w:rtl/>
        </w:rPr>
        <w:t xml:space="preserve">سم [ف: 16 - 404]</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مشهد؛ رضوی؛ شماره نسخه:ض14165</w:t>
      </w:r>
    </w:p>
    <w:p>
      <w:pPr>
        <w:pStyle w:val="BookText"/>
      </w:pPr>
      <w:r>
        <w:rPr>
          <w:rFonts w:ascii="Amiri" w:hAnsi="Amiri" w:eastAsia="Amiri" w:cs="Amiri"/>
          <w:lang w:bidi="ar-SA"/>
          <w:color w:val="111111"/>
          <w:sz w:val="28"/>
          <w:szCs w:val="28"/>
          <w:rtl/>
        </w:rPr>
        <w:t xml:space="preserve">آغاز: برابر؛ انجام: و ليس فيها قراءة ولا تسليم و ليس من شرطها الطهارة و ان كان ذلك من فضلها.</w:t>
      </w:r>
    </w:p>
    <w:p>
      <w:pPr>
        <w:pStyle w:val="BookText"/>
      </w:pPr>
      <w:r>
        <w:rPr>
          <w:rFonts w:ascii="IRNazanin" w:hAnsi="IRNazanin" w:eastAsia="IRNazanin" w:cs="IRNazanin"/>
          <w:lang w:bidi="fa-IR"/>
          <w:color w:val="111111"/>
          <w:sz w:val="28"/>
          <w:szCs w:val="28"/>
          <w:rtl/>
        </w:rPr>
        <w:t xml:space="preserve">حاوی طهارت و صلات؛ خط: نسخ، بی کا، تا قرن 13؛ واقف: محمد باقر سبزواری، محرم 1405؛ کاغذ: فستقی آهار مهره، جلد: تیماج قهوه ای، 14گ، 17 سطر، اندازه: 16</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[ف: 21/1 - 372]</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مشهد؛ رضوی؛ شماره نسخه: 8220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13 کاغذ: شکری آهار مهره، جلد: مقوا، 42ص، 21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21/1 - 371]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مشهد؛ رضوی؛ شماره نسخه:9811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ابوالحسن بن ابوالقاسم بن على اشرف، تا: 1231ق؛ واقف: خان بابا مشار، اردیبهشت 1346؛ کاغذ: شکری آهار مهره، جلد: تیماج مشکی، 20گ، 30 سطر، اندازه: 21</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21/1 _371]</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قم؛ مرعشی؛ شماره نسخه:4332/9</w:t>
      </w:r>
    </w:p>
    <w:p>
      <w:pPr>
        <w:pStyle w:val="BookText"/>
      </w:pPr>
      <w:r>
        <w:rPr>
          <w:rFonts w:ascii="IRNazanin" w:hAnsi="IRNazanin" w:eastAsia="IRNazanin" w:cs="IRNazanin"/>
          <w:lang w:bidi="fa-IR"/>
          <w:color w:val="111111"/>
          <w:sz w:val="28"/>
          <w:szCs w:val="28"/>
          <w:rtl/>
        </w:rPr>
        <w:t xml:space="preserve">خط: نسخ، کا: محمد تقی، تا: 1231-1232؛ جلد: تیماج قرمز، 5گ (142ر_146پ)، 55 سطر، اندازه: 42</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11 - 326]</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مشهد؛ رضوی؛ شماره نسخه:20889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امیر خراسانی، تا: 1236ق؛ توسط سید مصطفی حسینی در رجب 1372 تصحیح و مقابله شده؛ اهدایی: رهبری، خرداد 1373؛ کاغذ: شکری آهار مهره، جلد: تیماج مشکی، 37ص، 21 سطر، اندازه: 21</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 اهدائی رهبر: 3 - 186]</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خوانسار؛ فاضل؛ شماره نسخه:206/3</w:t>
      </w:r>
    </w:p>
    <w:p>
      <w:pPr>
        <w:pStyle w:val="BookText"/>
      </w:pPr>
      <w:r>
        <w:rPr>
          <w:rFonts w:ascii="IRNazanin" w:hAnsi="IRNazanin" w:eastAsia="IRNazanin" w:cs="IRNazanin"/>
          <w:lang w:bidi="fa-IR"/>
          <w:color w:val="111111"/>
          <w:sz w:val="28"/>
          <w:szCs w:val="28"/>
          <w:rtl/>
        </w:rPr>
        <w:t xml:space="preserve">خط: نستعلیق، بی کا، تا: یک شنبه 15 رمضان 1244ق؛ مهر: «عبده محمد کاظم» (مربع)؛ جلد: تیماج مشکی،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 _ 158]</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تهران: مجلس؛ شماره نسخه: 64/2 خوئی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 امام قلی فرزند ملا علی اکبر، تا: 1244ق؛ کاغذ: آبی فرنگی، جلد: تیماج مشکی، 3ص (132-134)، 22 سطر، اندازه: 22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7 – 62]</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قم؛ مرعشی؛ شماره نسخه: 2219/9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علی بن محمد صالح، تا: شوال 1247ق، به دستور سيد على محمد بن على؛ جلد: تیماج قهوه ای، 8گ (320پ -327ر)، 33 سطر، اندازه: 5/ 30</w:t>
      </w:r>
      <w:r>
        <w:rPr>
          <w:rFonts w:ascii="Times New Roman" w:hAnsi="Times New Roman" w:eastAsia="Times New Roman" w:cs="Times New Roman"/>
          <w:lang w:val="en-US" w:bidi="en-US"/>
          <w:color w:val="111111"/>
          <w:sz w:val="28"/>
          <w:szCs w:val="28"/>
          <w:rtl/>
        </w:rPr>
        <w:t xml:space="preserve">x20</w:t>
      </w:r>
      <w:r>
        <w:rPr>
          <w:rFonts w:ascii="IRNazanin" w:hAnsi="IRNazanin" w:eastAsia="IRNazanin" w:cs="IRNazanin"/>
          <w:lang w:bidi="fa-IR"/>
          <w:color w:val="111111"/>
          <w:sz w:val="28"/>
          <w:szCs w:val="28"/>
          <w:rtl/>
        </w:rPr>
        <w:t xml:space="preserve">سم [ف: 6 - 210]</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اصفهان؛ شفتی، مهدی؛ شماره نسخه: 55/1</w:t>
      </w:r>
    </w:p>
    <w:p>
      <w:pPr>
        <w:pStyle w:val="BookText"/>
      </w:pPr>
      <w:r>
        <w:rPr>
          <w:rFonts w:ascii="IRNazanin" w:hAnsi="IRNazanin" w:eastAsia="IRNazanin" w:cs="IRNazanin"/>
          <w:lang w:bidi="fa-IR"/>
          <w:color w:val="111111"/>
          <w:sz w:val="28"/>
          <w:szCs w:val="28"/>
          <w:rtl/>
        </w:rPr>
        <w:t xml:space="preserve">خط: نسخ، بی کا، تا: 1272ق؛ 25گ (2پ -26ر)، 19سطر [سه کتابخانه اصفهان: ف: - 193]</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مشهد؛ رضوی؛ شماره نسخه:21507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مهدی بن محمد هادی خوانساری، تا: 1279ق؛ توسط آقا سید مصطفی حسینی خوانساری در رجب 1365 تصحیح و مقابله شده؛ اهدایی: رهبری، خرداد 1373؛ کاغذ: شکری آهار مهره، جلد: تیماج قهوه ای، 41گ، 21 سطر، اندازه: 14/5 </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سم [اهدائی رهبر: 3 – 187]</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تهران؛ نوربخش؛ شماره نسخه: 759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کا:احمد بن محمد حسین زنجانی، تا: 1339ق؛ کاغذ: فرنگی نخودی رنگی، جلد: مقوای با نقش چیتی طوفانی زمینه سرمه ای، 26گ، 21 سطر، اندازه: 13/5 </w:t>
      </w:r>
      <w:r>
        <w:rPr>
          <w:rFonts w:ascii="Times New Roman" w:hAnsi="Times New Roman" w:eastAsia="Times New Roman" w:cs="Times New Roman"/>
          <w:lang w:val="en-US" w:bidi="en-US"/>
          <w:color w:val="111111"/>
          <w:sz w:val="28"/>
          <w:szCs w:val="28"/>
          <w:rtl/>
        </w:rPr>
        <w:t xml:space="preserve">× 19/5 </w:t>
      </w:r>
      <w:r>
        <w:rPr>
          <w:rFonts w:ascii="IRNazanin" w:hAnsi="IRNazanin" w:eastAsia="IRNazanin" w:cs="IRNazanin"/>
          <w:lang w:bidi="fa-IR"/>
          <w:color w:val="111111"/>
          <w:sz w:val="28"/>
          <w:szCs w:val="28"/>
          <w:rtl/>
        </w:rPr>
        <w:t xml:space="preserve">سم [نشریه: 13 - 144]</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قم، مؤسسه آية الله بروجردی؛ شماره نسخه: 318/1</w:t>
      </w:r>
    </w:p>
    <w:p>
      <w:pPr>
        <w:pStyle w:val="BookText"/>
      </w:pPr>
      <w:r>
        <w:rPr>
          <w:rFonts w:ascii="IRNazanin" w:hAnsi="IRNazanin" w:eastAsia="IRNazanin" w:cs="IRNazanin"/>
          <w:lang w:bidi="fa-IR"/>
          <w:color w:val="111111"/>
          <w:sz w:val="28"/>
          <w:szCs w:val="28"/>
          <w:rtl/>
        </w:rPr>
        <w:t xml:space="preserve">خط: نسخ، كا: محمد شریعتی، تا: دوشنبه 22 رمضان 1352ق، برای آية الله بروجردی؛ 19گ (1پ-19پ)، اندازه: 21</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ف: 1- 186]</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تهران، دانشگاه؛ شماره نسخه: 920/8</w:t>
      </w:r>
    </w:p>
    <w:p>
      <w:pPr>
        <w:pStyle w:val="BookText"/>
      </w:pPr>
      <w:r>
        <w:rPr>
          <w:rFonts w:ascii="IRNazanin" w:hAnsi="IRNazanin" w:eastAsia="IRNazanin" w:cs="IRNazanin"/>
          <w:lang w:bidi="fa-IR"/>
          <w:color w:val="111111"/>
          <w:sz w:val="28"/>
          <w:szCs w:val="28"/>
          <w:rtl/>
        </w:rPr>
        <w:t xml:space="preserve">آغاز: برابر؛ انجام: فصل في زكوة الابل لاتجب الزكوة في الابل الا بشروط اربعة ... و في احدی و تسعين حقتان فاذا بلغت مائة و احدی و عشرين (برابر با گ 25ب س آخر ش 788 و س 3 ص 46 چاپی)</w:t>
      </w:r>
    </w:p>
    <w:p>
      <w:pPr>
        <w:pStyle w:val="BookText"/>
      </w:pPr>
      <w:r>
        <w:rPr>
          <w:rFonts w:ascii="IRNazanin" w:hAnsi="IRNazanin" w:eastAsia="IRNazanin" w:cs="IRNazanin"/>
          <w:lang w:bidi="fa-IR"/>
          <w:color w:val="111111"/>
          <w:sz w:val="28"/>
          <w:szCs w:val="28"/>
          <w:rtl/>
        </w:rPr>
        <w:t xml:space="preserve">دارای سه بحث طهارة، صلوة و زکوة است و بس و نزدیک به یک سطر از این فصل (زکوة) كم دارد و دنباله زكوة تا امر به معروف و نهی از منکر در آن نیست؛ خط: نسخ و نستعلیق، بی کا، بی تا؛ 13گ (221پ -233پ) [ف: 5 - 1845]</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مشهد؛ الهیات؛ شماره نسخه: 14862/1</w:t>
      </w:r>
    </w:p>
    <w:p>
      <w:pPr>
        <w:pStyle w:val="BookText"/>
      </w:pPr>
      <w:r>
        <w:rPr>
          <w:rFonts w:ascii="IRNazanin" w:hAnsi="IRNazanin" w:eastAsia="IRNazanin" w:cs="IRNazanin"/>
          <w:lang w:bidi="fa-IR"/>
          <w:color w:val="111111"/>
          <w:sz w:val="28"/>
          <w:szCs w:val="28"/>
          <w:rtl/>
        </w:rPr>
        <w:t xml:space="preserve">خط: نسخ، بی کا، بی تا، کاغذ: فرنگی؛ جلد: تیماج مشکی، 16گ، 21 سطر (1579) [ف: 2 - 166]</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قم؛ مسجد اعظم؛ شماره نسخه: 4024/1</w:t>
      </w:r>
    </w:p>
    <w:p>
      <w:pPr>
        <w:pStyle w:val="BookText"/>
      </w:pPr>
      <w:r>
        <w:rPr>
          <w:rFonts w:ascii="Amiri" w:hAnsi="Amiri" w:eastAsia="Amiri" w:cs="Amiri"/>
          <w:lang w:bidi="ar-SA"/>
          <w:color w:val="111111"/>
          <w:sz w:val="28"/>
          <w:szCs w:val="28"/>
          <w:rtl/>
        </w:rPr>
        <w:t xml:space="preserve">آغاز: برابر؛ انجام: ما يمسك عنه الصائم على ضربين واجب و مندوب فالواجب على ضربين احدهما فعله يفسده والاخر لايفسده فالذي يفسده على ضربين احدهما يصادف ما يتعين صومه.</w:t>
      </w:r>
    </w:p>
    <w:p>
      <w:pPr>
        <w:pStyle w:val="BookText"/>
      </w:pPr>
      <w:r>
        <w:rPr>
          <w:rFonts w:ascii="IRNazanin" w:hAnsi="IRNazanin" w:eastAsia="IRNazanin" w:cs="IRNazanin"/>
          <w:lang w:bidi="fa-IR"/>
          <w:color w:val="111111"/>
          <w:sz w:val="28"/>
          <w:szCs w:val="28"/>
          <w:rtl/>
        </w:rPr>
        <w:t xml:space="preserve">خط: نسخ زیبا، بی کا، بی تا؛ افتادگی: وسط و انجام؛ مهر: «الراجی زین العابدین الحسینی» (بیضی)؛ جلد: گالینگور سبز، 21گ، 15 سطر، اندازه: 12</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مخ: 2 - 565]</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تهران؛ ملک؛ شماره نسخه: 2776/1</w:t>
      </w:r>
    </w:p>
    <w:p>
      <w:pPr>
        <w:pStyle w:val="BookText"/>
      </w:pPr>
      <w:r>
        <w:rPr>
          <w:rFonts w:ascii="IRNazanin" w:hAnsi="IRNazanin" w:eastAsia="IRNazanin" w:cs="IRNazanin"/>
          <w:lang w:bidi="fa-IR"/>
          <w:color w:val="111111"/>
          <w:sz w:val="28"/>
          <w:szCs w:val="28"/>
          <w:rtl/>
        </w:rPr>
        <w:t xml:space="preserve">ناتمام تا حج؛ خط: نسخ، بی کا، بی تا؛ کاغذ: پسته ای، جلد: میشن سیاه، 26گ(2پ -27ر)، 30 و 20 سطر، اندازه:29</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[ف:6- 105]</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تهران؛ ملی؛ شماره نسخه: 4564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خوانا، بی کا، بی تا؛ مصحح، محشی با عناوین «قوله - قوله» بر رساله الفيه شهید اول؛ کاغذ: فرنگی نخودی، جلد: مقوایی با روکش کاغذی نخودی، 51گ، 15 سطر (5/5</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17" w:name="pg20375_230180"/>
    <w:bookmarkEnd w:id="217"/>
    <w:p>
      <w:pPr>
        <w:pStyle w:val="BookText"/>
      </w:pPr>
      <w:r>
        <w:rPr>
          <w:rFonts w:ascii="IRNazanin" w:hAnsi="IRNazanin" w:eastAsia="IRNazanin" w:cs="IRNazanin"/>
          <w:lang w:bidi="fa-IR"/>
          <w:color w:val="111111"/>
          <w:sz w:val="28"/>
          <w:szCs w:val="28"/>
          <w:rtl/>
        </w:rPr>
        <w:t xml:space="preserve">اندازه: 16/8</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[ف: 19 - 197]</w:t>
      </w:r>
    </w:p>
    <w:p>
      <w:pPr>
        <w:pStyle w:val="Heading3"/>
      </w:pPr>
      <w:bookmarkStart w:id="1269" w:name="_Toc752"/>
      <w:r>
        <w:t>الجمل و العقود (مختصر) / فقه / عربی</w:t>
      </w:r>
      <w:bookmarkEnd w:id="1269"/>
    </w:p>
    <w:p>
      <w:pPr>
        <w:pStyle w:val="BookText"/>
      </w:pPr>
      <w:r>
        <w:rPr>
          <w:rFonts w:ascii="Times New Roman" w:hAnsi="Times New Roman" w:eastAsia="Times New Roman" w:cs="Times New Roman"/>
          <w:lang w:val="en-US" w:bidi="en-US"/>
          <w:color w:val="111111"/>
          <w:sz w:val="28"/>
          <w:szCs w:val="28"/>
          <w:rtl/>
        </w:rPr>
        <w:t xml:space="preserve">al-jumal wa-l ‘uqūd (mx.)</w:t>
      </w:r>
    </w:p>
    <w:p>
      <w:pPr>
        <w:pStyle w:val="BookText"/>
      </w:pPr>
      <w:r>
        <w:rPr>
          <w:rFonts w:ascii="IRNazanin" w:hAnsi="IRNazanin" w:eastAsia="IRNazanin" w:cs="IRNazanin"/>
          <w:lang w:bidi="fa-IR"/>
          <w:color w:val="111111"/>
          <w:sz w:val="28"/>
          <w:szCs w:val="28"/>
          <w:rtl/>
        </w:rPr>
        <w:t xml:space="preserve">محقق حلی، جعفر بن حسن، 602 - 676 قمری</w:t>
      </w:r>
    </w:p>
    <w:p>
      <w:pPr>
        <w:pStyle w:val="BookText"/>
      </w:pPr>
      <w:r>
        <w:rPr>
          <w:rFonts w:ascii="Times New Roman" w:hAnsi="Times New Roman" w:eastAsia="Times New Roman" w:cs="Times New Roman"/>
          <w:lang w:val="en-US" w:bidi="en-US"/>
          <w:color w:val="111111"/>
          <w:sz w:val="28"/>
          <w:szCs w:val="28"/>
          <w:rtl/>
        </w:rPr>
        <w:t xml:space="preserve">mohaqqeq-e hellī, ja'far ebn-e hasan (1206 - 1278)</w:t>
      </w:r>
    </w:p>
    <w:p>
      <w:pPr>
        <w:pStyle w:val="BookText"/>
      </w:pPr>
      <w:r>
        <w:rPr>
          <w:rFonts w:ascii="IRNazanin" w:hAnsi="IRNazanin" w:eastAsia="IRNazanin" w:cs="IRNazanin"/>
          <w:lang w:bidi="fa-IR"/>
          <w:color w:val="111111"/>
          <w:sz w:val="28"/>
          <w:szCs w:val="28"/>
          <w:rtl/>
        </w:rPr>
        <w:t xml:space="preserve">وابسته به: الجمل و العقود؛ شیخ طوسی، محمد بن حسن (385 _460)</w:t>
      </w:r>
    </w:p>
    <w:p>
      <w:pPr>
        <w:pStyle w:val="BookText"/>
      </w:pPr>
      <w:r>
        <w:rPr>
          <w:rFonts w:ascii="IRNazanin" w:hAnsi="IRNazanin" w:eastAsia="IRNazanin" w:cs="IRNazanin"/>
          <w:lang w:bidi="fa-IR"/>
          <w:color w:val="111111"/>
          <w:sz w:val="28"/>
          <w:szCs w:val="28"/>
          <w:rtl/>
        </w:rPr>
        <w:t xml:space="preserve">مشهد؛ رضوی؛ شماره نسخه:ض15508</w:t>
      </w:r>
    </w:p>
    <w:p>
      <w:pPr>
        <w:pStyle w:val="BookText"/>
      </w:pPr>
      <w:r>
        <w:rPr>
          <w:rFonts w:ascii="IRNazanin" w:hAnsi="IRNazanin" w:eastAsia="IRNazanin" w:cs="IRNazanin"/>
          <w:lang w:bidi="fa-IR"/>
          <w:color w:val="111111"/>
          <w:sz w:val="28"/>
          <w:szCs w:val="28"/>
          <w:rtl/>
        </w:rPr>
        <w:t xml:space="preserve">خط: نسخ، بی کا، تا: قرن 8 [الفبائی ف: - 634]</w:t>
      </w:r>
    </w:p>
    <w:p>
      <w:pPr>
        <w:pStyle w:val="BookText"/>
      </w:pPr>
      <w:r>
        <w:rPr>
          <w:rFonts w:ascii="IRNazanin" w:hAnsi="IRNazanin" w:eastAsia="IRNazanin" w:cs="IRNazanin"/>
          <w:lang w:bidi="fa-IR"/>
          <w:color w:val="111111"/>
          <w:sz w:val="28"/>
          <w:szCs w:val="28"/>
          <w:rtl/>
        </w:rPr>
        <w:t xml:space="preserve">جمل و جوامع &gt; الجمل و الجوامع</w:t>
      </w:r>
    </w:p>
    <w:p>
      <w:pPr>
        <w:pStyle w:val="Heading3"/>
      </w:pPr>
      <w:bookmarkStart w:id="1270" w:name="_Toc753"/>
      <w:r>
        <w:t>الجمل الهادية في شرح المقدمة الكافية / نحو عربی</w:t>
      </w:r>
      <w:bookmarkEnd w:id="1270"/>
    </w:p>
    <w:p>
      <w:pPr>
        <w:pStyle w:val="BookText"/>
      </w:pPr>
      <w:r>
        <w:rPr>
          <w:rFonts w:ascii="Times New Roman" w:hAnsi="Times New Roman" w:eastAsia="Times New Roman" w:cs="Times New Roman"/>
          <w:lang w:val="en-US" w:bidi="en-US"/>
          <w:color w:val="111111"/>
          <w:sz w:val="28"/>
          <w:szCs w:val="28"/>
          <w:rtl/>
        </w:rPr>
        <w:t xml:space="preserve">al-jumal-ul hādīya fī š.-il muqaddamat-il kāfīya</w:t>
      </w:r>
    </w:p>
    <w:p>
      <w:pPr>
        <w:pStyle w:val="BookText"/>
      </w:pPr>
      <w:r>
        <w:rPr>
          <w:rFonts w:ascii="IRNazanin" w:hAnsi="IRNazanin" w:eastAsia="IRNazanin" w:cs="IRNazanin"/>
          <w:lang w:bidi="fa-IR"/>
          <w:color w:val="111111"/>
          <w:sz w:val="28"/>
          <w:szCs w:val="28"/>
          <w:rtl/>
        </w:rPr>
        <w:t xml:space="preserve">ابن بابشاذ، طاهر بن احمد، - 469 ؟ قمری</w:t>
      </w:r>
    </w:p>
    <w:p>
      <w:pPr>
        <w:pStyle w:val="BookText"/>
      </w:pPr>
      <w:r>
        <w:rPr>
          <w:rFonts w:ascii="Times New Roman" w:hAnsi="Times New Roman" w:eastAsia="Times New Roman" w:cs="Times New Roman"/>
          <w:lang w:val="en-US" w:bidi="en-US"/>
          <w:color w:val="111111"/>
          <w:sz w:val="28"/>
          <w:szCs w:val="28"/>
          <w:rtl/>
        </w:rPr>
        <w:t xml:space="preserve">ebn-e bābešāz, tāher ebn-e ahmad (- 1077)</w:t>
      </w:r>
    </w:p>
    <w:p>
      <w:pPr>
        <w:pStyle w:val="BookText"/>
      </w:pPr>
      <w:r>
        <w:rPr>
          <w:rFonts w:ascii="IRNazanin" w:hAnsi="IRNazanin" w:eastAsia="IRNazanin" w:cs="IRNazanin"/>
          <w:lang w:bidi="fa-IR"/>
          <w:color w:val="111111"/>
          <w:sz w:val="28"/>
          <w:szCs w:val="28"/>
          <w:rtl/>
        </w:rPr>
        <w:t xml:space="preserve">وابسته به: الكافية في النحو = المقدمة الكافية في النحو = کافية ذوي الادب في علم كلام العرب؟ ابن حاجب، عثمان بن عمر (646-570)</w:t>
      </w:r>
    </w:p>
    <w:p>
      <w:pPr>
        <w:pStyle w:val="BookText"/>
      </w:pPr>
      <w:r>
        <w:rPr>
          <w:rFonts w:ascii="IRNazanin" w:hAnsi="IRNazanin" w:eastAsia="IRNazanin" w:cs="IRNazanin"/>
          <w:lang w:bidi="fa-IR"/>
          <w:color w:val="111111"/>
          <w:sz w:val="28"/>
          <w:szCs w:val="28"/>
          <w:rtl/>
        </w:rPr>
        <w:t xml:space="preserve">به نام: ابوالقاسم عبدالرحمن بن ابی بکر بن ابی سعید</w:t>
      </w:r>
    </w:p>
    <w:p>
      <w:pPr>
        <w:pStyle w:val="BookText"/>
      </w:pPr>
      <w:r>
        <w:rPr>
          <w:rFonts w:ascii="IRNazanin" w:hAnsi="IRNazanin" w:eastAsia="IRNazanin" w:cs="IRNazanin"/>
          <w:lang w:bidi="fa-IR"/>
          <w:color w:val="111111"/>
          <w:sz w:val="28"/>
          <w:szCs w:val="28"/>
          <w:rtl/>
        </w:rPr>
        <w:t xml:space="preserve">از متون نحوی بسیار مهم و مورد توجه قدمای علم ادب است. [سير أعلام النبلاء 439/18 ؛ کشف الظنون 1794/2 ؛ المنتظم 186/16 ؛ وفيات الاعيان 515/2]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نسخه:383</w:t>
      </w:r>
    </w:p>
    <w:p>
      <w:pPr>
        <w:pStyle w:val="BookText"/>
      </w:pPr>
      <w:r>
        <w:rPr>
          <w:rFonts w:ascii="Amiri" w:hAnsi="Amiri" w:eastAsia="Amiri" w:cs="Amiri"/>
          <w:lang w:bidi="ar-SA"/>
          <w:color w:val="111111"/>
          <w:sz w:val="28"/>
          <w:szCs w:val="28"/>
          <w:rtl/>
        </w:rPr>
        <w:t xml:space="preserve">آغاز: قال الشيخ الامام .. أما بعد حمدالله بجميع المحامد و التوكل عليه في جميع المصادر و الموارد و الصلاة على نبيه محمد خاتم النبيين؛ انجام: فانه يكتبها بهمزة منفصلة حملا على الاصل اذ لم يعرض ما يوجب الاتصال.</w:t>
      </w:r>
    </w:p>
    <w:p>
      <w:pPr>
        <w:pStyle w:val="BookText"/>
      </w:pPr>
      <w:r>
        <w:rPr>
          <w:rFonts w:ascii="IRNazanin" w:hAnsi="IRNazanin" w:eastAsia="IRNazanin" w:cs="IRNazanin"/>
          <w:lang w:bidi="fa-IR"/>
          <w:color w:val="111111"/>
          <w:sz w:val="28"/>
          <w:szCs w:val="28"/>
          <w:rtl/>
        </w:rPr>
        <w:t xml:space="preserve">خط: نسخ، كا: هبة الله بن عبدالمنعم هبة الله بن على بن القاسم، تا: 15 شعبان 572ق؛ تملك: على بن امر الله بن محمد به تاریخ 974؛ و نیز این عبارت آمده است «صنفها برسم المولى الجليل الوزير الامير عادي بخدمة مولاي ابي فارس سلطان المغرب ولد الخلفاء الراشدين»؛ جلد: تیماج صورتی، 109گ، 19 سطر، اندازه: 31</w:t>
      </w:r>
      <w:r>
        <w:rPr>
          <w:rFonts w:ascii="Times New Roman" w:hAnsi="Times New Roman" w:eastAsia="Times New Roman" w:cs="Times New Roman"/>
          <w:lang w:val="en-US" w:bidi="en-US"/>
          <w:color w:val="111111"/>
          <w:sz w:val="28"/>
          <w:szCs w:val="28"/>
          <w:rtl/>
        </w:rPr>
        <w:t xml:space="preserve">×823</w:t>
      </w:r>
      <w:r>
        <w:rPr>
          <w:rFonts w:ascii="IRNazanin" w:hAnsi="IRNazanin" w:eastAsia="IRNazanin" w:cs="IRNazanin"/>
          <w:lang w:bidi="fa-IR"/>
          <w:color w:val="111111"/>
          <w:sz w:val="28"/>
          <w:szCs w:val="28"/>
          <w:rtl/>
        </w:rPr>
        <w:t xml:space="preserve">سم [ف: 1 - 400]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11638</w:t>
      </w:r>
    </w:p>
    <w:p>
      <w:pPr>
        <w:pStyle w:val="BookText"/>
      </w:pPr>
      <w:r>
        <w:rPr>
          <w:rFonts w:ascii="IRNazanin" w:hAnsi="IRNazanin" w:eastAsia="IRNazanin" w:cs="IRNazanin"/>
          <w:lang w:bidi="fa-IR"/>
          <w:color w:val="111111"/>
          <w:sz w:val="28"/>
          <w:szCs w:val="28"/>
          <w:rtl/>
        </w:rPr>
        <w:t xml:space="preserve">آغاز: ... و المستقبل و الأمر و النهى مثل فعل یفعل سیفعل افعل الاتفعل فهذا التصرف انجام: ذلک حذف من الخط لكثرة الاستعمال و العروضيون يثنون.</w:t>
      </w:r>
    </w:p>
    <w:p>
      <w:pPr>
        <w:pStyle w:val="BookText"/>
      </w:pPr>
      <w:r>
        <w:rPr>
          <w:rFonts w:ascii="IRNazanin" w:hAnsi="IRNazanin" w:eastAsia="IRNazanin" w:cs="IRNazanin"/>
          <w:lang w:bidi="fa-IR"/>
          <w:color w:val="111111"/>
          <w:sz w:val="28"/>
          <w:szCs w:val="28"/>
          <w:rtl/>
        </w:rPr>
        <w:t xml:space="preserve">خط: نسخ معرب، بی کا، تا: قرن 6 و 7؛ افتادگی: آغاز و انجام؛ توسط «ابوبکر محمد بن ... الأزدي القرطبی» مقابله و تصحیح شده با عبارت: «بلغت مقابلة و تصحیح، الحافظ أبي بكر محمد بن ... الأزدي القرطبی)، کاغذ: خانبالغ، جلد: مشمعی قهوه ای، 13 گ، 23 سطر (10/5 </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15/5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29 - 407]</w:t>
      </w:r>
    </w:p>
    <w:p>
      <w:pPr>
        <w:pStyle w:val="Heading3"/>
      </w:pPr>
      <w:bookmarkStart w:id="1271" w:name="_Toc754"/>
      <w:r>
        <w:t>جمله ابیات کشکول / عرفان و تصوف / فارسی</w:t>
      </w:r>
      <w:bookmarkEnd w:id="1271"/>
    </w:p>
    <w:p>
      <w:pPr>
        <w:pStyle w:val="BookText"/>
      </w:pPr>
      <w:r>
        <w:rPr>
          <w:rFonts w:ascii="Times New Roman" w:hAnsi="Times New Roman" w:eastAsia="Times New Roman" w:cs="Times New Roman"/>
          <w:lang w:val="en-US" w:bidi="en-US"/>
          <w:color w:val="111111"/>
          <w:sz w:val="28"/>
          <w:szCs w:val="28"/>
          <w:rtl/>
        </w:rPr>
        <w:t xml:space="preserve">jomle-ye abyāt-e kaškūl</w:t>
      </w:r>
    </w:p>
    <w:p>
      <w:pPr>
        <w:pStyle w:val="BookText"/>
      </w:pPr>
      <w:r>
        <w:rPr>
          <w:rFonts w:ascii="IRNazanin" w:hAnsi="IRNazanin" w:eastAsia="IRNazanin" w:cs="IRNazanin"/>
          <w:lang w:bidi="fa-IR"/>
          <w:color w:val="111111"/>
          <w:sz w:val="28"/>
          <w:szCs w:val="28"/>
          <w:rtl/>
        </w:rPr>
        <w:t xml:space="preserve">دهلوی، شاه کلیم الله، ق 12 قمری</w:t>
      </w:r>
    </w:p>
    <w:p>
      <w:pPr>
        <w:pStyle w:val="BookText"/>
      </w:pPr>
      <w:r>
        <w:rPr>
          <w:rFonts w:ascii="Times New Roman" w:hAnsi="Times New Roman" w:eastAsia="Times New Roman" w:cs="Times New Roman"/>
          <w:lang w:val="en-US" w:bidi="en-US"/>
          <w:color w:val="111111"/>
          <w:sz w:val="28"/>
          <w:szCs w:val="28"/>
          <w:rtl/>
        </w:rPr>
        <w:t xml:space="preserve">dehlavī, šāh kalīm-ol-lāh (- 18c)</w:t>
      </w:r>
    </w:p>
    <w:p>
      <w:pPr>
        <w:pStyle w:val="BookText"/>
      </w:pPr>
      <w:r>
        <w:rPr>
          <w:rFonts w:ascii="IRNazanin" w:hAnsi="IRNazanin" w:eastAsia="IRNazanin" w:cs="IRNazanin"/>
          <w:lang w:bidi="fa-IR"/>
          <w:color w:val="111111"/>
          <w:sz w:val="28"/>
          <w:szCs w:val="28"/>
          <w:rtl/>
        </w:rPr>
        <w:t xml:space="preserve">تاریخ تأليف: 1 ذیقعده 1101ق</w:t>
      </w:r>
    </w:p>
    <w:p>
      <w:pPr>
        <w:pStyle w:val="BookText"/>
      </w:pPr>
      <w:r>
        <w:rPr>
          <w:rFonts w:ascii="IRNazanin" w:hAnsi="IRNazanin" w:eastAsia="IRNazanin" w:cs="IRNazanin"/>
          <w:lang w:bidi="fa-IR"/>
          <w:color w:val="111111"/>
          <w:sz w:val="28"/>
          <w:szCs w:val="28"/>
          <w:rtl/>
        </w:rPr>
        <w:t xml:space="preserve">آن را در با عنوان لقمه در عرفان ساخته است.</w:t>
      </w:r>
    </w:p>
    <w:p>
      <w:pPr>
        <w:pStyle w:val="BookText"/>
      </w:pPr>
      <w:r>
        <w:rPr>
          <w:rFonts w:ascii="IRNazanin" w:hAnsi="IRNazanin" w:eastAsia="IRNazanin" w:cs="IRNazanin"/>
          <w:lang w:bidi="fa-IR"/>
          <w:color w:val="111111"/>
          <w:sz w:val="28"/>
          <w:szCs w:val="28"/>
          <w:rtl/>
        </w:rPr>
        <w:t xml:space="preserve">تهران؛ دانشگاه؛ شماره نسخه: 8064/2</w:t>
      </w:r>
    </w:p>
    <w:p>
      <w:pPr>
        <w:pStyle w:val="BookText"/>
      </w:pPr>
      <w:r>
        <w:rPr>
          <w:rFonts w:ascii="IRNazanin" w:hAnsi="IRNazanin" w:eastAsia="IRNazanin" w:cs="IRNazanin"/>
          <w:lang w:bidi="fa-IR"/>
          <w:color w:val="111111"/>
          <w:sz w:val="28"/>
          <w:szCs w:val="28"/>
          <w:rtl/>
        </w:rPr>
        <w:t xml:space="preserve">خط: نستعلیق، كا: احمد علی خان دهلوی سنبهلی به ارشاد شاه قاسم نیلوری، تا: قرن 13؛ کاغذ: هندی، جلد: مقوا، 9سطر (14</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[ف: 17 - 22]</w:t>
      </w:r>
    </w:p>
    <w:p>
      <w:pPr>
        <w:pStyle w:val="BookText"/>
      </w:pPr>
      <w:r>
        <w:rPr>
          <w:rFonts w:ascii="IRNazanin" w:hAnsi="IRNazanin" w:eastAsia="IRNazanin" w:cs="IRNazanin"/>
          <w:lang w:bidi="fa-IR"/>
          <w:color w:val="111111"/>
          <w:sz w:val="28"/>
          <w:szCs w:val="28"/>
          <w:rtl/>
        </w:rPr>
        <w:t xml:space="preserve">جمله کافیه در معرفت ماهیت شعر و قافیه / عروض و قافيه - فارسی</w:t>
      </w:r>
    </w:p>
    <w:p>
      <w:pPr>
        <w:pStyle w:val="BookText"/>
      </w:pPr>
      <w:r>
        <w:rPr>
          <w:rFonts w:ascii="Times New Roman" w:hAnsi="Times New Roman" w:eastAsia="Times New Roman" w:cs="Times New Roman"/>
          <w:lang w:val="en-US" w:bidi="en-US"/>
          <w:color w:val="111111"/>
          <w:sz w:val="28"/>
          <w:szCs w:val="28"/>
          <w:rtl/>
        </w:rPr>
        <w:t xml:space="preserve">jomle-ye kāfiye dar ma‘refat-e māhīyat-e šeʻr va qāfiye</w:t>
      </w:r>
    </w:p>
    <w:p>
      <w:pPr>
        <w:pStyle w:val="BookText"/>
      </w:pPr>
      <w:r>
        <w:rPr>
          <w:rFonts w:ascii="IRNazanin" w:hAnsi="IRNazanin" w:eastAsia="IRNazanin" w:cs="IRNazanin"/>
          <w:lang w:bidi="fa-IR"/>
          <w:color w:val="111111"/>
          <w:sz w:val="28"/>
          <w:szCs w:val="28"/>
          <w:rtl/>
        </w:rPr>
        <w:t xml:space="preserve">دشتکی شیرازی، منصور بن صدرالدین محمد، - 948 قمری</w:t>
      </w:r>
    </w:p>
    <w:p>
      <w:pPr>
        <w:pStyle w:val="BookText"/>
      </w:pPr>
      <w:r>
        <w:rPr>
          <w:rFonts w:ascii="Times New Roman" w:hAnsi="Times New Roman" w:eastAsia="Times New Roman" w:cs="Times New Roman"/>
          <w:lang w:val="en-US" w:bidi="en-US"/>
          <w:color w:val="111111"/>
          <w:sz w:val="28"/>
          <w:szCs w:val="28"/>
          <w:rtl/>
        </w:rPr>
        <w:t xml:space="preserve">daštakī šīrāzī, mansūr ebn-e sadr-od-dīn mohammad ( 1542)</w:t>
      </w:r>
    </w:p>
    <w:p>
      <w:pPr>
        <w:pStyle w:val="BookText"/>
      </w:pPr>
      <w:r>
        <w:rPr>
          <w:rFonts w:ascii="IRNazanin" w:hAnsi="IRNazanin" w:eastAsia="IRNazanin" w:cs="IRNazanin"/>
          <w:lang w:bidi="fa-IR"/>
          <w:color w:val="111111"/>
          <w:sz w:val="28"/>
          <w:szCs w:val="28"/>
          <w:rtl/>
        </w:rPr>
        <w:t xml:space="preserve">رساله ای در قواعد کلی عروض و قافیه، مشتمل بر دو بخش هر بخشی در علمی از آن دو. نام رساله از دیباچه دشتکی گرفته شده و باید در آن تحقیق شود.</w:t>
      </w:r>
    </w:p>
    <w:p>
      <w:pPr>
        <w:pStyle w:val="BookText"/>
      </w:pPr>
      <w:r>
        <w:rPr>
          <w:rFonts w:ascii="IRNazanin" w:hAnsi="IRNazanin" w:eastAsia="IRNazanin" w:cs="IRNazanin"/>
          <w:lang w:bidi="fa-IR"/>
          <w:color w:val="111111"/>
          <w:sz w:val="28"/>
          <w:szCs w:val="28"/>
          <w:rtl/>
        </w:rPr>
        <w:t xml:space="preserve">قم؛ مرعشی؛ شماره نسخه:8720/4</w:t>
      </w:r>
    </w:p>
    <w:p>
      <w:pPr>
        <w:pStyle w:val="BookText"/>
      </w:pPr>
      <w:r>
        <w:rPr>
          <w:rFonts w:ascii="IRNazanin" w:hAnsi="IRNazanin" w:eastAsia="IRNazanin" w:cs="IRNazanin"/>
          <w:lang w:bidi="fa-IR"/>
          <w:color w:val="111111"/>
          <w:sz w:val="28"/>
          <w:szCs w:val="28"/>
          <w:rtl/>
        </w:rPr>
        <w:t xml:space="preserve">آغاز: بهتر قافیه که بلبلان قافیه سنج زبان غنچه دهان را بآن بگشایند حمد و ثنای متکلمی داناست که دیوان بديع البيان عجيب الشان؛ انجام: و صاد و ضاد و طا و ظا و عین و قاف در فارسی نیست.</w:t>
      </w:r>
    </w:p>
    <w:p>
      <w:pPr>
        <w:pStyle w:val="BookText"/>
      </w:pPr>
      <w:r>
        <w:rPr>
          <w:rFonts w:ascii="IRNazanin" w:hAnsi="IRNazanin" w:eastAsia="IRNazanin" w:cs="IRNazanin"/>
          <w:lang w:bidi="fa-IR"/>
          <w:color w:val="111111"/>
          <w:sz w:val="28"/>
          <w:szCs w:val="28"/>
          <w:rtl/>
        </w:rPr>
        <w:t xml:space="preserve">خط: نستعلیق، بی کا، تا: 142ق؛ جلد: تیماج قهوه ای، 14گ (64پ -77ر)، اندازه: 10/5 </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22 - 259]</w:t>
      </w:r>
    </w:p>
    <w:p>
      <w:pPr>
        <w:pStyle w:val="BookText"/>
      </w:pPr>
      <w:r>
        <w:rPr>
          <w:rFonts w:ascii="IRNazanin" w:hAnsi="IRNazanin" w:eastAsia="IRNazanin" w:cs="IRNazanin"/>
          <w:lang w:bidi="fa-IR"/>
          <w:color w:val="111111"/>
          <w:sz w:val="28"/>
          <w:szCs w:val="28"/>
          <w:rtl/>
        </w:rPr>
        <w:t xml:space="preserve">جموع الصنایع &gt; مجموعة الصنايع</w:t>
      </w:r>
    </w:p>
    <w:p>
      <w:pPr>
        <w:pStyle w:val="Heading3"/>
      </w:pPr>
      <w:bookmarkStart w:id="1272" w:name="_Toc755"/>
      <w:r>
        <w:t>جموع القلة و الكثرة / اصول فقه / عربی</w:t>
      </w:r>
      <w:bookmarkEnd w:id="1272"/>
    </w:p>
    <w:p>
      <w:pPr>
        <w:pStyle w:val="BookText"/>
      </w:pPr>
      <w:r>
        <w:rPr>
          <w:rFonts w:ascii="Times New Roman" w:hAnsi="Times New Roman" w:eastAsia="Times New Roman" w:cs="Times New Roman"/>
          <w:lang w:val="en-US" w:bidi="en-US"/>
          <w:color w:val="111111"/>
          <w:sz w:val="28"/>
          <w:szCs w:val="28"/>
          <w:rtl/>
        </w:rPr>
        <w:t xml:space="preserve">jumū'-ul qilla wa-l katra</w:t>
      </w:r>
    </w:p>
    <w:p>
      <w:pPr>
        <w:pStyle w:val="BookText"/>
      </w:pPr>
      <w:r>
        <w:rPr>
          <w:rFonts w:ascii="IRNazanin" w:hAnsi="IRNazanin" w:eastAsia="IRNazanin" w:cs="IRNazanin"/>
          <w:lang w:bidi="fa-IR"/>
          <w:color w:val="111111"/>
          <w:sz w:val="28"/>
          <w:szCs w:val="28"/>
          <w:rtl/>
        </w:rPr>
        <w:t xml:space="preserve">بحرانی، سلیمان بن عبد الله، 1075؟ - 1121 قمری</w:t>
      </w:r>
    </w:p>
    <w:p>
      <w:pPr>
        <w:pStyle w:val="BookText"/>
      </w:pPr>
      <w:r>
        <w:rPr>
          <w:rFonts w:ascii="Times New Roman" w:hAnsi="Times New Roman" w:eastAsia="Times New Roman" w:cs="Times New Roman"/>
          <w:lang w:val="en-US" w:bidi="en-US"/>
          <w:color w:val="111111"/>
          <w:sz w:val="28"/>
          <w:szCs w:val="28"/>
          <w:rtl/>
        </w:rPr>
        <w:t xml:space="preserve">bahrānī, soleymān ebn-e ‘abd-ol-lāh (1665 - 1710)</w:t>
      </w:r>
    </w:p>
    <w:p>
      <w:pPr>
        <w:pStyle w:val="BookText"/>
      </w:pPr>
      <w:r>
        <w:rPr>
          <w:rFonts w:ascii="IRNazanin" w:hAnsi="IRNazanin" w:eastAsia="IRNazanin" w:cs="IRNazanin"/>
          <w:lang w:bidi="fa-IR"/>
          <w:color w:val="111111"/>
          <w:sz w:val="28"/>
          <w:szCs w:val="28"/>
          <w:rtl/>
        </w:rPr>
        <w:t xml:space="preserve">نحويين معتقدند که جمع قله حقیقت در سه تا ده و جمع کثرت از ده به بالا می باشد و علمای اصول متفق اند که این صيغه ها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18" w:name="pg20375_230181"/>
    <w:bookmarkEnd w:id="218"/>
    <w:p>
      <w:pPr>
        <w:pStyle w:val="BookText"/>
      </w:pPr>
      <w:r>
        <w:rPr>
          <w:rFonts w:ascii="IRNazanin" w:hAnsi="IRNazanin" w:eastAsia="IRNazanin" w:cs="IRNazanin"/>
          <w:lang w:bidi="fa-IR"/>
          <w:color w:val="111111"/>
          <w:sz w:val="28"/>
          <w:szCs w:val="28"/>
          <w:rtl/>
        </w:rPr>
        <w:t xml:space="preserve">برای عموم می باشد و در استعمال خاص حقیقت یا مجاز خواهد بود، در این رساله چگونگی جمع بین این دو رأي نحوی و اصولی، بیان شده و حاشیه بر سخنی از علامه حلی است و گویا قطعه ای از پاسخ به شخصی می باشد که در این نسخه به صورت رساله مستقل نوشته شده است.</w:t>
      </w:r>
    </w:p>
    <w:p>
      <w:pPr>
        <w:pStyle w:val="BookText"/>
      </w:pPr>
      <w:r>
        <w:rPr>
          <w:rFonts w:ascii="IRNazanin" w:hAnsi="IRNazanin" w:eastAsia="IRNazanin" w:cs="IRNazanin"/>
          <w:lang w:bidi="fa-IR"/>
          <w:color w:val="111111"/>
          <w:sz w:val="28"/>
          <w:szCs w:val="28"/>
          <w:rtl/>
        </w:rPr>
        <w:t xml:space="preserve">قم: مرکز احیاء؛ شماره نسخه: 194/2 و 713/2 عکسی</w:t>
      </w:r>
    </w:p>
    <w:p>
      <w:pPr>
        <w:pStyle w:val="BookText"/>
      </w:pPr>
      <w:r>
        <w:rPr>
          <w:rFonts w:ascii="Amiri" w:hAnsi="Amiri" w:eastAsia="Amiri" w:cs="Amiri"/>
          <w:lang w:bidi="ar-SA"/>
          <w:color w:val="111111"/>
          <w:sz w:val="28"/>
          <w:szCs w:val="28"/>
          <w:rtl/>
        </w:rPr>
        <w:t xml:space="preserve">آغاز: قول العلامة قدس الله سره على ان لنا في كون الصيغ المذكورة حقائق او مجازات، اقول المفهوم من كلام النحاة أن جموع الكثرة حقيقة؛ انجام: فلو كان و الحال هذه موضوعا لم يصح الحكم عليه بالاهمال لا دائه إلى التناقض و في هذا نظر فتامل؛</w:t>
      </w:r>
    </w:p>
    <w:p>
      <w:pPr>
        <w:pStyle w:val="BookText"/>
      </w:pPr>
      <w:r>
        <w:rPr>
          <w:rFonts w:ascii="IRNazanin" w:hAnsi="IRNazanin" w:eastAsia="IRNazanin" w:cs="IRNazanin"/>
          <w:lang w:bidi="fa-IR"/>
          <w:color w:val="111111"/>
          <w:sz w:val="28"/>
          <w:szCs w:val="28"/>
          <w:rtl/>
        </w:rPr>
        <w:t xml:space="preserve">خط: نسخ، كا: محمود بن عبدالسلام المفتی بحرانی، تا: 1108ق؛ جلد: تیماج قرمز، 3گ (15ر-17ر)، 18 سطر، اندازه: 16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1 - 272] و [عکسی ف: 2 - 365]</w:t>
      </w:r>
    </w:p>
    <w:p>
      <w:pPr>
        <w:pStyle w:val="Heading3"/>
      </w:pPr>
      <w:bookmarkStart w:id="1273" w:name="_Toc756"/>
      <w:r>
        <w:t>الجموع و المصادر / صرف - عربی</w:t>
      </w:r>
      <w:bookmarkEnd w:id="1273"/>
    </w:p>
    <w:p>
      <w:pPr>
        <w:pStyle w:val="BookText"/>
      </w:pPr>
      <w:r>
        <w:rPr>
          <w:rFonts w:ascii="Times New Roman" w:hAnsi="Times New Roman" w:eastAsia="Times New Roman" w:cs="Times New Roman"/>
          <w:lang w:val="en-US" w:bidi="en-US"/>
          <w:color w:val="111111"/>
          <w:sz w:val="28"/>
          <w:szCs w:val="28"/>
          <w:rtl/>
        </w:rPr>
        <w:t xml:space="preserve">al-jumū' wa-l maşādir</w:t>
      </w:r>
    </w:p>
    <w:p>
      <w:pPr>
        <w:pStyle w:val="BookText"/>
      </w:pPr>
      <w:r>
        <w:rPr>
          <w:rFonts w:ascii="IRNazanin" w:hAnsi="IRNazanin" w:eastAsia="IRNazanin" w:cs="IRNazanin"/>
          <w:lang w:bidi="fa-IR"/>
          <w:color w:val="111111"/>
          <w:sz w:val="28"/>
          <w:szCs w:val="28"/>
          <w:rtl/>
        </w:rPr>
        <w:t xml:space="preserve">قزوینی، محمد یحیی بن محمد شفیع، ق 12 قمری</w:t>
      </w:r>
    </w:p>
    <w:p>
      <w:pPr>
        <w:pStyle w:val="BookText"/>
      </w:pPr>
      <w:r>
        <w:rPr>
          <w:rFonts w:ascii="Times New Roman" w:hAnsi="Times New Roman" w:eastAsia="Times New Roman" w:cs="Times New Roman"/>
          <w:lang w:val="en-US" w:bidi="en-US"/>
          <w:color w:val="111111"/>
          <w:sz w:val="28"/>
          <w:szCs w:val="28"/>
          <w:rtl/>
        </w:rPr>
        <w:t xml:space="preserve">qazvīnī, mohammad yahyā ebn-e mohammad šafi' ( 18c)</w:t>
      </w:r>
    </w:p>
    <w:p>
      <w:pPr>
        <w:pStyle w:val="BookText"/>
      </w:pPr>
      <w:r>
        <w:rPr>
          <w:rFonts w:ascii="IRNazanin" w:hAnsi="IRNazanin" w:eastAsia="IRNazanin" w:cs="IRNazanin"/>
          <w:lang w:bidi="fa-IR"/>
          <w:color w:val="111111"/>
          <w:sz w:val="28"/>
          <w:szCs w:val="28"/>
          <w:rtl/>
        </w:rPr>
        <w:t xml:space="preserve">این کتاب متضمن جمع ها و مصادری است که فیروز آبادی آنها را ترک نموده و در قاموس نیاورده است. مؤلف آن در مقدمه خود را محمد المدعو به یحیی بن الشفيع القزوینی معرفی کرده و می گوید: در هنگامی که اشتغال به تصحيح قاموس داشتم دیدم که مؤلف پاره ای از جموع و مصادر را آورده و بسیاری را نیاورده، بر آن شدم که آنچه در آنجا نباشد گرد آورم، چنین کردم و آن را در دو مقصد گذاردم و هر مقصدی را به ابوابی تقسیم نمودم که برای مراجعه کنندگان و جویندگان، کار آسان باشد.</w:t>
      </w:r>
    </w:p>
    <w:p>
      <w:pPr>
        <w:pStyle w:val="BookText"/>
      </w:pPr>
      <w:r>
        <w:rPr>
          <w:rFonts w:ascii="IRNazanin" w:hAnsi="IRNazanin" w:eastAsia="IRNazanin" w:cs="IRNazanin"/>
          <w:lang w:bidi="fa-IR"/>
          <w:color w:val="111111"/>
          <w:sz w:val="28"/>
          <w:szCs w:val="28"/>
          <w:rtl/>
        </w:rPr>
        <w:t xml:space="preserve">آغاز: الحمدلله الذي جعل الجموع رباط لتلاتل جموع المفردات و صیرها رفاقة لا يادی زنوح الوحدات.</w:t>
      </w:r>
    </w:p>
    <w:p>
      <w:pPr>
        <w:pStyle w:val="BookText"/>
      </w:pPr>
      <w:r>
        <w:rPr>
          <w:rFonts w:ascii="IRNazanin" w:hAnsi="IRNazanin" w:eastAsia="IRNazanin" w:cs="IRNazanin"/>
          <w:lang w:bidi="fa-IR"/>
          <w:color w:val="111111"/>
          <w:sz w:val="28"/>
          <w:szCs w:val="28"/>
          <w:rtl/>
        </w:rPr>
        <w:t xml:space="preserve">چاپ: این رساله در نجف به سال 1982م با عنوان جوهر القاموس في المجموع و المصادر چاپ شده و بار دیگر به وسیله مجمع الذخائر در قم به چاپ رسیده است. [الذريعة 146/5 ]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1/ 3050</w:t>
      </w:r>
    </w:p>
    <w:p>
      <w:pPr>
        <w:pStyle w:val="BookText"/>
      </w:pPr>
      <w:r>
        <w:rPr>
          <w:rFonts w:ascii="IRNazanin" w:hAnsi="IRNazanin" w:eastAsia="IRNazanin" w:cs="IRNazanin"/>
          <w:lang w:bidi="fa-IR"/>
          <w:color w:val="111111"/>
          <w:sz w:val="28"/>
          <w:szCs w:val="28"/>
          <w:rtl/>
        </w:rPr>
        <w:t xml:space="preserve">آغاز: برابر؛ انجام: الثانی افعنلی بكسر الهمزة و فتح العين و زيادة الهمزة و النون و الالف فمصدرها كمصدر ما يلحق به.</w:t>
      </w:r>
    </w:p>
    <w:p>
      <w:pPr>
        <w:pStyle w:val="BookText"/>
      </w:pPr>
      <w:r>
        <w:rPr>
          <w:rFonts w:ascii="IRNazanin" w:hAnsi="IRNazanin" w:eastAsia="IRNazanin" w:cs="IRNazanin"/>
          <w:lang w:bidi="fa-IR"/>
          <w:color w:val="111111"/>
          <w:sz w:val="28"/>
          <w:szCs w:val="28"/>
          <w:rtl/>
        </w:rPr>
        <w:t xml:space="preserve">خط: نسخ، بی کا، تا: اوایل شعبان 1131ق؛ جلد: تیماج مشکی، 33گ (3پ -35ر)، 17 سطر،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8 - 268]</w:t>
      </w:r>
    </w:p>
    <w:p>
      <w:pPr>
        <w:pStyle w:val="BookText"/>
      </w:pPr>
      <w:r>
        <w:rPr>
          <w:rFonts w:ascii="IRNazanin" w:hAnsi="IRNazanin" w:eastAsia="IRNazanin" w:cs="IRNazanin"/>
          <w:lang w:bidi="fa-IR"/>
          <w:color w:val="111111"/>
          <w:sz w:val="28"/>
          <w:szCs w:val="28"/>
          <w:rtl/>
        </w:rPr>
        <w:t xml:space="preserve">قم: مرکز احیاء؛ شماره نسخه: 232/1</w:t>
      </w:r>
    </w:p>
    <w:p>
      <w:pPr>
        <w:pStyle w:val="BookText"/>
      </w:pPr>
      <w:r>
        <w:rPr>
          <w:rFonts w:ascii="IRNazanin" w:hAnsi="IRNazanin" w:eastAsia="IRNazanin" w:cs="IRNazanin"/>
          <w:lang w:bidi="fa-IR"/>
          <w:color w:val="111111"/>
          <w:sz w:val="28"/>
          <w:szCs w:val="28"/>
          <w:rtl/>
        </w:rPr>
        <w:t xml:space="preserve">نسخه اصل: همان نسخه بالا [عکسی ف: 1 - 260]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نسخه:1596</w:t>
      </w:r>
    </w:p>
    <w:p>
      <w:pPr>
        <w:pStyle w:val="BookText"/>
      </w:pPr>
      <w:r>
        <w:rPr>
          <w:rFonts w:ascii="IRNazanin" w:hAnsi="IRNazanin" w:eastAsia="IRNazanin" w:cs="IRNazanin"/>
          <w:lang w:bidi="fa-IR"/>
          <w:color w:val="111111"/>
          <w:sz w:val="28"/>
          <w:szCs w:val="28"/>
          <w:rtl/>
        </w:rPr>
        <w:t xml:space="preserve">آغاز: برابر ؛ انجام: و قال سيبويه هو صفة و المصدر لا يأتی عی وزن مفعول البته و يتاول المعقول في مصدر عقل يعقل فنقول كانه عقل له شییء ای حبس و اید و شدد.</w:t>
      </w:r>
    </w:p>
    <w:p>
      <w:pPr>
        <w:pStyle w:val="BookText"/>
      </w:pPr>
      <w:r>
        <w:rPr>
          <w:rFonts w:ascii="IRNazanin" w:hAnsi="IRNazanin" w:eastAsia="IRNazanin" w:cs="IRNazanin"/>
          <w:lang w:bidi="fa-IR"/>
          <w:color w:val="111111"/>
          <w:sz w:val="28"/>
          <w:szCs w:val="28"/>
          <w:rtl/>
        </w:rPr>
        <w:t xml:space="preserve">خط: نستعلیق، کا: محمد سرست محمد قاسم نجفی، تا: 1140ق؛ مهر: «محمد نبي الله»؛ یادداشت: مالکه و صاحبه و کاتبه العبد الاثم محمد الشريف ابن محمد قاسم؛ کاغذ: ترمه متوسط، جلد: تیماج قهوه ای، 87ص، 14 سطر، اندازه: 24814سم [ف: 4 - 298]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یزد؛ محمود آبادی، میرزا حسن؛ شماره نسخه:28/3</w:t>
      </w:r>
    </w:p>
    <w:p>
      <w:pPr>
        <w:pStyle w:val="BookText"/>
      </w:pPr>
      <w:r>
        <w:rPr>
          <w:rFonts w:ascii="IRNazanin" w:hAnsi="IRNazanin" w:eastAsia="IRNazanin" w:cs="IRNazanin"/>
          <w:lang w:bidi="fa-IR"/>
          <w:color w:val="111111"/>
          <w:sz w:val="28"/>
          <w:szCs w:val="28"/>
          <w:rtl/>
        </w:rPr>
        <w:t xml:space="preserve">خط: نسخ، كا: محمد تقی بن ملا محمد صالح واعظ کاشانی بیکانی جرقویی اصفهانی، تا: رجب 1263ق، برای محمد مهدی بن حاج محمد اسماعيل [نشریه: 4 - 455]</w:t>
      </w:r>
    </w:p>
    <w:p>
      <w:pPr>
        <w:pStyle w:val="BookText"/>
      </w:pPr>
      <w:r>
        <w:rPr>
          <w:rFonts w:ascii="IRNazanin" w:hAnsi="IRNazanin" w:eastAsia="IRNazanin" w:cs="IRNazanin"/>
          <w:lang w:bidi="fa-IR"/>
          <w:color w:val="111111"/>
          <w:sz w:val="28"/>
          <w:szCs w:val="28"/>
          <w:rtl/>
        </w:rPr>
        <w:t xml:space="preserve">تهران، دانشگاه؛ شماره نسخه:2535/3 -ف</w:t>
      </w:r>
    </w:p>
    <w:p>
      <w:pPr>
        <w:pStyle w:val="BookText"/>
      </w:pPr>
      <w:r>
        <w:rPr>
          <w:rFonts w:ascii="Amiri" w:hAnsi="Amiri" w:eastAsia="Amiri" w:cs="Amiri"/>
          <w:lang w:bidi="ar-SA"/>
          <w:color w:val="111111"/>
          <w:sz w:val="28"/>
          <w:szCs w:val="28"/>
          <w:rtl/>
        </w:rPr>
        <w:t xml:space="preserve">نسخه اصل: همان نسخه بالا [فيلمها ف: 1- 711]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مجلس؛ شماره نسخه:85216</w:t>
      </w:r>
    </w:p>
    <w:p>
      <w:pPr>
        <w:pStyle w:val="BookText"/>
      </w:pPr>
      <w:r>
        <w:rPr>
          <w:rFonts w:ascii="IRNazanin" w:hAnsi="IRNazanin" w:eastAsia="IRNazanin" w:cs="IRNazanin"/>
          <w:lang w:bidi="fa-IR"/>
          <w:color w:val="111111"/>
          <w:sz w:val="28"/>
          <w:szCs w:val="28"/>
          <w:rtl/>
        </w:rPr>
        <w:t xml:space="preserve">خط: نسخ، بی کا، تا: سه شنبه 22 شوال 1268ق؛ مجدول؛ کاغذ: سفید، جلد: تیماج سبز ضربی یک لایی، 75ص (209-283)، ابعاد متن: 10</w:t>
      </w:r>
      <w:r>
        <w:rPr>
          <w:rFonts w:ascii="Times New Roman" w:hAnsi="Times New Roman" w:eastAsia="Times New Roman" w:cs="Times New Roman"/>
          <w:lang w:val="en-US" w:bidi="en-US"/>
          <w:color w:val="111111"/>
          <w:sz w:val="28"/>
          <w:szCs w:val="28"/>
          <w:rtl/>
        </w:rPr>
        <w:t xml:space="preserve">×65</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×811 </w:t>
      </w:r>
      <w:r>
        <w:rPr>
          <w:rFonts w:ascii="IRNazanin" w:hAnsi="IRNazanin" w:eastAsia="IRNazanin" w:cs="IRNazanin"/>
          <w:lang w:bidi="fa-IR"/>
          <w:color w:val="111111"/>
          <w:sz w:val="28"/>
          <w:szCs w:val="28"/>
          <w:rtl/>
        </w:rPr>
        <w:t xml:space="preserve">سم [سنا: ف: 2 – 76]</w:t>
      </w:r>
    </w:p>
    <w:p>
      <w:pPr>
        <w:pStyle w:val="BookText"/>
      </w:pPr>
      <w:r>
        <w:rPr>
          <w:rFonts w:ascii="IRNazanin" w:hAnsi="IRNazanin" w:eastAsia="IRNazanin" w:cs="IRNazanin"/>
          <w:lang w:bidi="fa-IR"/>
          <w:color w:val="111111"/>
          <w:sz w:val="28"/>
          <w:szCs w:val="28"/>
          <w:rtl/>
        </w:rPr>
        <w:t xml:space="preserve">تهران؛ مفتاح؛ شماره نسخه:15616</w:t>
      </w:r>
    </w:p>
    <w:p>
      <w:pPr>
        <w:pStyle w:val="BookText"/>
      </w:pPr>
      <w:r>
        <w:rPr>
          <w:rFonts w:ascii="IRNazanin" w:hAnsi="IRNazanin" w:eastAsia="IRNazanin" w:cs="IRNazanin"/>
          <w:lang w:bidi="fa-IR"/>
          <w:color w:val="111111"/>
          <w:sz w:val="28"/>
          <w:szCs w:val="28"/>
          <w:rtl/>
        </w:rPr>
        <w:t xml:space="preserve">همان نسخه بالا [نشریه: 7 - 224]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مجلس؛ شماره نسخه: 15710</w:t>
      </w:r>
    </w:p>
    <w:p>
      <w:pPr>
        <w:pStyle w:val="BookText"/>
      </w:pPr>
      <w:r>
        <w:rPr>
          <w:rFonts w:ascii="IRNazanin" w:hAnsi="IRNazanin" w:eastAsia="IRNazanin" w:cs="IRNazanin"/>
          <w:lang w:bidi="fa-IR"/>
          <w:color w:val="111111"/>
          <w:sz w:val="28"/>
          <w:szCs w:val="28"/>
          <w:rtl/>
        </w:rPr>
        <w:t xml:space="preserve">آغاز: برابر ؛ انجام: فيقول كأنه عقل له شیء ای حبس و ايدته و شددته قد وقع الفراق (كذا) من تسوید هذه الأوراق الرسالة الشريفة التي جمع في اوزان الجموع و المصادر.</w:t>
      </w:r>
    </w:p>
    <w:p>
      <w:pPr>
        <w:pStyle w:val="BookText"/>
      </w:pPr>
      <w:r>
        <w:rPr>
          <w:rFonts w:ascii="IRNazanin" w:hAnsi="IRNazanin" w:eastAsia="IRNazanin" w:cs="IRNazanin"/>
          <w:lang w:bidi="fa-IR"/>
          <w:color w:val="111111"/>
          <w:sz w:val="28"/>
          <w:szCs w:val="28"/>
          <w:rtl/>
        </w:rPr>
        <w:t xml:space="preserve">خط: نسخ، بی کا، تا: 29 صفر 1275ق، به دستور شاهزاده بدیع الملک (ملقب به عماد الدوله)؛ ركابه دارد؛ تملک: صدرالافاضل لطف على دانش؛ جلد: تیماج فرنگی، 29گ، 19 سطر،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44 - 15]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اصفهان؛ مهدوی، مصلح الدین؛ شماره نسخه:129/2</w:t>
      </w:r>
    </w:p>
    <w:p>
      <w:pPr>
        <w:pStyle w:val="BookText"/>
      </w:pPr>
      <w:r>
        <w:rPr>
          <w:rFonts w:ascii="IRNazanin" w:hAnsi="IRNazanin" w:eastAsia="IRNazanin" w:cs="IRNazanin"/>
          <w:lang w:bidi="fa-IR"/>
          <w:color w:val="111111"/>
          <w:sz w:val="28"/>
          <w:szCs w:val="28"/>
          <w:rtl/>
        </w:rPr>
        <w:t xml:space="preserve">خط نسخ، بی کا، تا: 1300ق، جلد: تیماج مشکی، 13 سطر [ف: 128]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سپهسالار؛ شماره نسخه: 3110</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خوب، بی کا، بی تا؛ به سال 1270 داخل اعتضادیه گردیده و دارای اغلاطی است؛ واقف: سپهسالار؛ کاغذ: فرنگی، جلد: تیماج، 56ص، 12 سطر، اندازه: 21815سم [ف: 2 - 317]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یزد؛ وزیری؛ شماره نسخه:1908/3</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قرن 13؛ کاغذ: فستفی شکری و کبود، جلد: مقوایی با تیماج مشکی، 27گ (69-95)، 17 سطر (14</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3 - 1092]</w:t>
      </w:r>
    </w:p>
    <w:p>
      <w:pPr>
        <w:pStyle w:val="Heading3"/>
      </w:pPr>
      <w:bookmarkStart w:id="1274" w:name="_Toc757"/>
      <w:r>
        <w:t>الجمهرة / انساب /عربی</w:t>
      </w:r>
      <w:bookmarkEnd w:id="1274"/>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19" w:name="pg20375_230182"/>
    <w:bookmarkEnd w:id="219"/>
    <w:p>
      <w:pPr>
        <w:pStyle w:val="BookText"/>
      </w:pPr>
      <w:r>
        <w:rPr>
          <w:rFonts w:ascii="Times New Roman" w:hAnsi="Times New Roman" w:eastAsia="Times New Roman" w:cs="Times New Roman"/>
          <w:lang w:val="en-US" w:bidi="en-US"/>
          <w:color w:val="111111"/>
          <w:sz w:val="28"/>
          <w:szCs w:val="28"/>
          <w:rtl/>
        </w:rPr>
        <w:t xml:space="preserve">al-jamhara</w:t>
      </w:r>
    </w:p>
    <w:p>
      <w:pPr>
        <w:pStyle w:val="BookText"/>
      </w:pPr>
      <w:r>
        <w:rPr>
          <w:rFonts w:ascii="IRNazanin" w:hAnsi="IRNazanin" w:eastAsia="IRNazanin" w:cs="IRNazanin"/>
          <w:lang w:bidi="fa-IR"/>
          <w:color w:val="111111"/>
          <w:sz w:val="28"/>
          <w:szCs w:val="28"/>
          <w:rtl/>
        </w:rPr>
        <w:t xml:space="preserve">ابن کلبی، هشام بن محمد، - 204 قمری</w:t>
      </w:r>
    </w:p>
    <w:p>
      <w:pPr>
        <w:pStyle w:val="BookText"/>
      </w:pPr>
      <w:r>
        <w:rPr>
          <w:rFonts w:ascii="Times New Roman" w:hAnsi="Times New Roman" w:eastAsia="Times New Roman" w:cs="Times New Roman"/>
          <w:lang w:val="en-US" w:bidi="en-US"/>
          <w:color w:val="111111"/>
          <w:sz w:val="28"/>
          <w:szCs w:val="28"/>
          <w:rtl/>
        </w:rPr>
        <w:t xml:space="preserve">ebn-e kalbī, hešām ebn-e mohammad (- 820)</w:t>
      </w:r>
    </w:p>
    <w:p>
      <w:pPr>
        <w:pStyle w:val="BookText"/>
      </w:pPr>
      <w:r>
        <w:rPr>
          <w:rFonts w:ascii="IRNazanin" w:hAnsi="IRNazanin" w:eastAsia="IRNazanin" w:cs="IRNazanin"/>
          <w:lang w:bidi="fa-IR"/>
          <w:color w:val="111111"/>
          <w:sz w:val="28"/>
          <w:szCs w:val="28"/>
          <w:rtl/>
        </w:rPr>
        <w:t xml:space="preserve">معروف ترین و مهمترین اثر ابن کلبی در انساب جمهرة النسب است که ابن حزم اندلسی (456ق) در نگارش جمهرة أنساب العرب از آن بسیار بهره برده است. خلیفه ابن خیاط (-240ق) نیز در الطبقات از اطلاعات هشام کلبی استفاده و بلاذری بخش بزرگی از جمهرة النسب را در أنساب الاشراف خود نقل کرده است. راوی جمهرة النسب ابو سعید سکری (245ق) است که به واسطه محمد بن حبیب این کتاب را از مؤلف روایت کرده است. تنها نسخه به جامانده از جمهرة النسب ابن کلبی در موزه بریتانیا در لندن به شماره 23297 .</w:t>
      </w:r>
      <w:r>
        <w:rPr>
          <w:rFonts w:ascii="Times New Roman" w:hAnsi="Times New Roman" w:eastAsia="Times New Roman" w:cs="Times New Roman"/>
          <w:lang w:val="en-US" w:bidi="en-US"/>
          <w:color w:val="111111"/>
          <w:sz w:val="28"/>
          <w:szCs w:val="28"/>
          <w:rtl/>
        </w:rPr>
        <w:t xml:space="preserve">Add </w:t>
      </w:r>
      <w:r>
        <w:rPr>
          <w:rFonts w:ascii="IRNazanin" w:hAnsi="IRNazanin" w:eastAsia="IRNazanin" w:cs="IRNazanin"/>
          <w:lang w:bidi="fa-IR"/>
          <w:color w:val="111111"/>
          <w:sz w:val="28"/>
          <w:szCs w:val="28"/>
          <w:rtl/>
        </w:rPr>
        <w:t xml:space="preserve">نگهداری می شود. این نسخه در 259 برگ 15 سطری در 653 ق به دست علی بن حسن بن معالی کتابت شده است. نسخه مذکور جزء اول از کتاب در بر دارد و جزء دوم کتاب در نسب قحطانيين مفقود است. جزء موجود بارها با تصحیحات مختلف به چاپ رسیده است؛ اما نسخه مورد بحث ما که اصل آن در کتابخانه اسکوریال در مادرید اسپانیا محفوظ است و تاریخ کتابت آن 626 ق ثبت شده است، در صفحه عنوان، به نام «کتاب النسب الكبير لابن الكلبی» معرفی شده و در انجامه نسخه آمده است: «و هو آخر کتاب نسب معد و اليمن الكبير تأليف محمد بن السائب الكلبی». در بین محققان درباره ماهیت این نسخه اختلاف شده است. سزگین این نسخه را ذیل عنوان «جمهرة» معرفی کرده است، چنان که فهرستن گار کتابخانه اسكوريال (هار تویگ دیونبورگ) نیز «کتاب النسب الكبير» و «الجمهرة في النسب» را دو نام برای این کتاب دانسته است. دکتر ناجی حسن _ مصحح جمهرة النسب _ در این باره می نویسد: «... أما الجزء الثاني و هو الذي يتناول نسب القحطانيين فمفقود و لانعلم عنه شيئا، غير أن هنالك مخطوطة محفوظة في مكتبة الاسكوريال تحمل عنوان نسب معد و اليمن الكبيير» لابن الكلبي، و هي تتناول أنساب القحطانيين مما يمكن اتخاذها كجزء متمم لما فقد من الجمهرة و تسلسل النسب فيها لا يختلف عما ورد في المقتضب». محمود فردوس العظم در مقدمه تصحيح جمهرة النسب اظهار می دارد: «... اذا فإن كتاب النسب الكبير و کتاب جمهرة النسب هما الهشام، و قد دققت نسخه مخطوط النسب الكبير المحفوظة بمكتبة الاسكوريال مدريد فلم أجد أي ذكر لمحمد بن السائب الكلبي سوى مرة واحدة، بينما جاء ذكر هشام بن الكلبي كثيرة، و لا أظن الا أنها تكملة جمهرة النسب مخطوط المتحف البريطاني. ويؤكد هذا ما جاء على غلاف نسخة الاسكوريال بخط ردی جدة «كتاب النسب الكبير لابن الكلبي»، هذا عنوان الكتاب، و جاء بجانب هذا من كتب عثمان بن محمد الديمی». عبدالستار احمد فراج نیز در مقدمه تحقیق جمهرة النسب درباره نسخه مورد بحث آورده است: «القسم الثاني من جمهرة النسب، موجود أصله المخطوط في مكتبة الاسكوريال باسبانيا. بتداخل هذا القسم مع الجزء الأول من مخطوط المتحف البريطاني من أواخره و خطه جيد، ولكنه كثير الخطأ لدرجة سيئة، قليل النقط و نادر الضبط، لولا أن العالم العظيم عبد المؤمن بن خلف الدمياطى المولود سنة 613 ه، المتوفى سنه 705 ه علق عليه بخطه في موضعين أو ثلاثة لشككت في صحة تاريخ هذا المخطوط الذي يذكر في آخره انه كان في سنة 626 هجرية. و ينتهي هذا القسم بانتهاء الأنساب.» شناخت دقیق محتوای این نسخه به تحقیق و بررسی نیاز دارد. احتمال تحریف و مغلوط بودن نسخه و جعلی بودن تاریخ کتابت آن نیز مطرح است. (حافظیان ابوالفضل)</w:t>
      </w:r>
    </w:p>
    <w:p>
      <w:pPr>
        <w:pStyle w:val="BookText"/>
      </w:pPr>
      <w:r>
        <w:rPr>
          <w:rFonts w:ascii="IRNazanin" w:hAnsi="IRNazanin" w:eastAsia="IRNazanin" w:cs="IRNazanin"/>
          <w:lang w:bidi="fa-IR"/>
          <w:color w:val="111111"/>
          <w:sz w:val="28"/>
          <w:szCs w:val="28"/>
          <w:rtl/>
        </w:rPr>
        <w:t xml:space="preserve">چاپ: بیروت، محقق: ناجی حسن، عالم الكتب، مكتبة النهضة العربية، چاپ 1، ج1-2، 1407ق [مجمع علمی 23/2 و 25/2 و 26/2</w:t>
      </w:r>
    </w:p>
    <w:p>
      <w:pPr>
        <w:pStyle w:val="BookText"/>
      </w:pPr>
      <w:r>
        <w:rPr>
          <w:rFonts w:ascii="IRNazanin" w:hAnsi="IRNazanin" w:eastAsia="IRNazanin" w:cs="IRNazanin"/>
          <w:lang w:bidi="fa-IR"/>
          <w:color w:val="111111"/>
          <w:sz w:val="28"/>
          <w:szCs w:val="28"/>
          <w:rtl/>
        </w:rPr>
        <w:t xml:space="preserve">؛ کشف الظنون 17801-179؛ بروکلمان 13901؛ کتب د. جواد علی، مقالة بعنوان «جمهرة النسب لابن الكلبی» («مجلة المجمع العلمي العراقی» [ بغداد 1950 ] ص 337-348)]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نسخه:1514 عکسی</w:t>
      </w:r>
    </w:p>
    <w:p>
      <w:pPr>
        <w:pStyle w:val="BookText"/>
      </w:pPr>
      <w:r>
        <w:rPr>
          <w:rFonts w:ascii="IRNazanin" w:hAnsi="IRNazanin" w:eastAsia="IRNazanin" w:cs="IRNazanin"/>
          <w:lang w:bidi="fa-IR"/>
          <w:color w:val="111111"/>
          <w:sz w:val="28"/>
          <w:szCs w:val="28"/>
          <w:rtl/>
        </w:rPr>
        <w:t xml:space="preserve">آغاز: بسمله عونك يا رب. قال أبو المنذر هشام بن محمد بن السائب الكلبي: ولد ربيعة بن نزار بن معد بن عدنان أسد؛ انجام: ولی سجستان مع بني امية ها و لای بنو الهذين زيد [كذا] والحمد لله رب العالمين و هو آخر کتاب نسب معد و اليمن الكبير تأليف محمد بن السائب الكلبي غفر الله و لجميع المسلمين آمين رب العالمين.</w:t>
      </w:r>
    </w:p>
    <w:p>
      <w:pPr>
        <w:pStyle w:val="BookText"/>
      </w:pPr>
      <w:r>
        <w:rPr>
          <w:rFonts w:ascii="IRNazanin" w:hAnsi="IRNazanin" w:eastAsia="IRNazanin" w:cs="IRNazanin"/>
          <w:lang w:bidi="fa-IR"/>
          <w:color w:val="111111"/>
          <w:sz w:val="28"/>
          <w:szCs w:val="28"/>
          <w:rtl/>
        </w:rPr>
        <w:t xml:space="preserve">نسخه اصل: کتابخانه اسکوریال در مادرید اسپانیا، ش 1698؛ خط: الثانی 626ق؛ مصحح، نام کتاب در صفحه عنوان چنین درج شده: «کتاب النسب الكبير لابن الكلبی» و در کنار آن این عبارت دیده می شود: «من کتب عثمان بن محمد الديمی»؛ 530ص، 17 سطر [عکسی ف: 4 - 423]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ملک؛ شماره نسخه: 604/64</w:t>
      </w:r>
    </w:p>
    <w:p>
      <w:pPr>
        <w:pStyle w:val="BookText"/>
      </w:pPr>
      <w:r>
        <w:rPr>
          <w:rFonts w:ascii="IRNazanin" w:hAnsi="IRNazanin" w:eastAsia="IRNazanin" w:cs="IRNazanin"/>
          <w:lang w:bidi="fa-IR"/>
          <w:color w:val="111111"/>
          <w:sz w:val="28"/>
          <w:szCs w:val="28"/>
          <w:rtl/>
        </w:rPr>
        <w:t xml:space="preserve">بندی از آن؛ خط: نسخ، كا: شمس الدين محمد بن علی بن حسن جباعی، تا: قرن 9، 3 ص (272-274) [ف: 5 - 109]</w:t>
      </w:r>
    </w:p>
    <w:p>
      <w:pPr>
        <w:pStyle w:val="Heading3"/>
      </w:pPr>
      <w:bookmarkStart w:id="1275" w:name="_Toc758"/>
      <w:r>
        <w:t>جمهرة اشعار العرب في الجاهلية و الاسلام / ادبیات / عربی</w:t>
      </w:r>
      <w:bookmarkEnd w:id="1275"/>
    </w:p>
    <w:p>
      <w:pPr>
        <w:pStyle w:val="BookText"/>
      </w:pPr>
      <w:r>
        <w:rPr>
          <w:rFonts w:ascii="Times New Roman" w:hAnsi="Times New Roman" w:eastAsia="Times New Roman" w:cs="Times New Roman"/>
          <w:lang w:val="en-US" w:bidi="en-US"/>
          <w:color w:val="111111"/>
          <w:sz w:val="28"/>
          <w:szCs w:val="28"/>
          <w:rtl/>
        </w:rPr>
        <w:t xml:space="preserve">jamharat-u aš‘ār-il ‘arab fi-l jāhilīyya wa-l islām</w:t>
      </w:r>
    </w:p>
    <w:p>
      <w:pPr>
        <w:pStyle w:val="BookText"/>
      </w:pPr>
      <w:r>
        <w:rPr>
          <w:rFonts w:ascii="IRNazanin" w:hAnsi="IRNazanin" w:eastAsia="IRNazanin" w:cs="IRNazanin"/>
          <w:lang w:bidi="fa-IR"/>
          <w:color w:val="111111"/>
          <w:sz w:val="28"/>
          <w:szCs w:val="28"/>
          <w:rtl/>
        </w:rPr>
        <w:t xml:space="preserve">قرشی، محمد بن ابی الخطاب، - 170 قمری</w:t>
      </w:r>
    </w:p>
    <w:p>
      <w:pPr>
        <w:pStyle w:val="BookText"/>
      </w:pPr>
      <w:r>
        <w:rPr>
          <w:rFonts w:ascii="Times New Roman" w:hAnsi="Times New Roman" w:eastAsia="Times New Roman" w:cs="Times New Roman"/>
          <w:lang w:val="en-US" w:bidi="en-US"/>
          <w:color w:val="111111"/>
          <w:sz w:val="28"/>
          <w:szCs w:val="28"/>
          <w:rtl/>
        </w:rPr>
        <w:t xml:space="preserve">qorašī, mohammad ebn-e ab-el-xattāb (- 787)</w:t>
      </w:r>
    </w:p>
    <w:p>
      <w:pPr>
        <w:pStyle w:val="BookText"/>
      </w:pPr>
      <w:r>
        <w:rPr>
          <w:rFonts w:ascii="IRNazanin" w:hAnsi="IRNazanin" w:eastAsia="IRNazanin" w:cs="IRNazanin"/>
          <w:lang w:bidi="fa-IR"/>
          <w:color w:val="111111"/>
          <w:sz w:val="28"/>
          <w:szCs w:val="28"/>
          <w:rtl/>
        </w:rPr>
        <w:t xml:space="preserve">مجموعه اشعار عرب جاهلی و صدر اسلام است مشتمل بر حدود 50 قصیده و خود می گوید: چون از شعرای عرب احدی را ندیدم که بی نیاز از محاسن الفاظ عرب و شعرای ما قبل اسلام باشد لذا بر آن شدم که اشعار شاعران معروف عرب را که اصحاب سبعه معلقه از آنان اند شرح کنم و نیز اشعار هاشمیات و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20" w:name="pg20375_230183"/>
    <w:bookmarkEnd w:id="220"/>
    <w:p>
      <w:pPr>
        <w:pStyle w:val="BookText"/>
      </w:pPr>
      <w:r>
        <w:rPr>
          <w:rFonts w:ascii="IRNazanin" w:hAnsi="IRNazanin" w:eastAsia="IRNazanin" w:cs="IRNazanin"/>
          <w:lang w:bidi="fa-IR"/>
          <w:color w:val="111111"/>
          <w:sz w:val="28"/>
          <w:szCs w:val="28"/>
          <w:rtl/>
        </w:rPr>
        <w:t xml:space="preserve">سایر شاعران بزرگ عرب را بیاورم. این کتاب حاوی شرح قصائد معروف عرب جاهلی و شاعران صدر اسلام است و در آن شرح و بسط اغلب اشعار مهم نیز آمده است.</w:t>
      </w:r>
    </w:p>
    <w:p>
      <w:pPr>
        <w:pStyle w:val="BookText"/>
      </w:pPr>
      <w:r>
        <w:rPr>
          <w:rFonts w:ascii="Amiri" w:hAnsi="Amiri" w:eastAsia="Amiri" w:cs="Amiri"/>
          <w:lang w:bidi="ar-SA"/>
          <w:color w:val="111111"/>
          <w:sz w:val="28"/>
          <w:szCs w:val="28"/>
          <w:rtl/>
        </w:rPr>
        <w:t xml:space="preserve">آغاز: الحمدلله رب العالمين ... هذا كتاب جمهرة العرب في الجاهلية و الاسلام الذين ذموا و مدحوا و نزل القرآن بالسنتهم و اشتقت العربية من الفاظهم.</w:t>
      </w:r>
    </w:p>
    <w:p>
      <w:pPr>
        <w:pStyle w:val="BookText"/>
      </w:pPr>
      <w:r>
        <w:rPr>
          <w:rFonts w:ascii="IRNazanin" w:hAnsi="IRNazanin" w:eastAsia="IRNazanin" w:cs="IRNazanin"/>
          <w:lang w:bidi="fa-IR"/>
          <w:color w:val="111111"/>
          <w:sz w:val="28"/>
          <w:szCs w:val="28"/>
          <w:rtl/>
        </w:rPr>
        <w:t xml:space="preserve">چاپ: قاهره، دار نهضة مصر للطبع والنشر، محقق على محمد البجاويف چاپ اول، در 2 جزء، 1020ص، 1386ق [مجمع العلمي العراقی</w:t>
      </w:r>
    </w:p>
    <w:p>
      <w:pPr>
        <w:pStyle w:val="BookText"/>
      </w:pPr>
      <w:r>
        <w:rPr>
          <w:rFonts w:ascii="IRNazanin" w:hAnsi="IRNazanin" w:eastAsia="IRNazanin" w:cs="IRNazanin"/>
          <w:lang w:bidi="fa-IR"/>
          <w:color w:val="111111"/>
          <w:sz w:val="28"/>
          <w:szCs w:val="28"/>
          <w:rtl/>
        </w:rPr>
        <w:t xml:space="preserve">258/2 و 424/2]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مرکز احیاء؛ شماره نسخه: 1583</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 کتابخانه واتیکان _ رم 1054؛ خط: نسخ، بی کا، تا: ربيع الثانی 726ق؛ توسط حسن بن محمد بن ... لطف الله بن یحیی ؟) در ماه شوال 927 تصحیح شده، کتاب را سید داود بن محمد بن علی احمد مطالعه کرده؛ تملك: حسین بن محمد حراری (؟) در ربيع الأول 1335، عبدالله بن طاهر بن حسین جراعي، احمد بن طاهر در شعبان 993، محمد بن على بن عبد الله رقیمی (؟)، کتاب نزد حسن بن اذر شهر بن على بن حسن بن احمد ... بن حسن بن عامر بن علی امانت بوده و اصل کتاب را از شیخ اجل حسن بن ادریس اشول نعمي حمى (؟) گرفته بود؛ 339ص [عکسی ف: 4 - 444]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ملی؛ شماره نسخه: 440</w:t>
      </w:r>
    </w:p>
    <w:p>
      <w:pPr>
        <w:pStyle w:val="BookText"/>
      </w:pPr>
      <w:r>
        <w:rPr>
          <w:rFonts w:ascii="Amiri" w:hAnsi="Amiri" w:eastAsia="Amiri" w:cs="Amiri"/>
          <w:lang w:bidi="ar-SA"/>
          <w:color w:val="111111"/>
          <w:sz w:val="28"/>
          <w:szCs w:val="28"/>
          <w:rtl/>
        </w:rPr>
        <w:t xml:space="preserve">آغاز: برابر؛ انجام: من يبك هذا اليوم يبك نفسه *** يسلم النوح عليه عرسه</w:t>
      </w:r>
    </w:p>
    <w:p>
      <w:pPr>
        <w:pStyle w:val="BookText"/>
      </w:pPr>
      <w:r>
        <w:rPr>
          <w:rFonts w:ascii="IRNazanin" w:hAnsi="IRNazanin" w:eastAsia="IRNazanin" w:cs="IRNazanin"/>
          <w:lang w:bidi="fa-IR"/>
          <w:color w:val="111111"/>
          <w:sz w:val="28"/>
          <w:szCs w:val="28"/>
          <w:rtl/>
        </w:rPr>
        <w:t xml:space="preserve">خط: نسخ، كا: محمد بن علی حسینی، تا: 1091ق؛ مجدول؛ کاغذ: دولت آبادی، جلد: میشن تریاکی، 257گ، 27 سطر (19</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26</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[ف: 7- 374]</w:t>
      </w:r>
    </w:p>
    <w:p>
      <w:pPr>
        <w:pStyle w:val="Heading3"/>
      </w:pPr>
      <w:bookmarkStart w:id="1276" w:name="_Toc759"/>
      <w:r>
        <w:t>جمهرة الامثال / ادبیات عربی</w:t>
      </w:r>
      <w:bookmarkEnd w:id="1276"/>
    </w:p>
    <w:p>
      <w:pPr>
        <w:pStyle w:val="BookText"/>
      </w:pPr>
      <w:r>
        <w:rPr>
          <w:rFonts w:ascii="Times New Roman" w:hAnsi="Times New Roman" w:eastAsia="Times New Roman" w:cs="Times New Roman"/>
          <w:lang w:val="en-US" w:bidi="en-US"/>
          <w:color w:val="111111"/>
          <w:sz w:val="28"/>
          <w:szCs w:val="28"/>
          <w:rtl/>
        </w:rPr>
        <w:t xml:space="preserve">jamharat-ol amtāl</w:t>
      </w:r>
    </w:p>
    <w:p>
      <w:pPr>
        <w:pStyle w:val="BookText"/>
      </w:pPr>
      <w:r>
        <w:rPr>
          <w:rFonts w:ascii="IRNazanin" w:hAnsi="IRNazanin" w:eastAsia="IRNazanin" w:cs="IRNazanin"/>
          <w:lang w:bidi="fa-IR"/>
          <w:color w:val="111111"/>
          <w:sz w:val="28"/>
          <w:szCs w:val="28"/>
          <w:rtl/>
        </w:rPr>
        <w:t xml:space="preserve">ابوهلال عسکری، حسن بن عبدالله، - 395؟ قمری</w:t>
      </w:r>
    </w:p>
    <w:p>
      <w:pPr>
        <w:pStyle w:val="BookText"/>
      </w:pPr>
      <w:r>
        <w:rPr>
          <w:rFonts w:ascii="Times New Roman" w:hAnsi="Times New Roman" w:eastAsia="Times New Roman" w:cs="Times New Roman"/>
          <w:lang w:val="en-US" w:bidi="en-US"/>
          <w:color w:val="111111"/>
          <w:sz w:val="28"/>
          <w:szCs w:val="28"/>
          <w:rtl/>
        </w:rPr>
        <w:t xml:space="preserve">abū-helāl-e ‘askarī, hasan ebn-e ‘abd-ol-lāh (- 1006)</w:t>
      </w:r>
    </w:p>
    <w:p>
      <w:pPr>
        <w:pStyle w:val="BookText"/>
      </w:pPr>
      <w:r>
        <w:rPr>
          <w:rFonts w:ascii="IRNazanin" w:hAnsi="IRNazanin" w:eastAsia="IRNazanin" w:cs="IRNazanin"/>
          <w:lang w:bidi="fa-IR"/>
          <w:color w:val="111111"/>
          <w:sz w:val="28"/>
          <w:szCs w:val="28"/>
          <w:rtl/>
        </w:rPr>
        <w:t xml:space="preserve">آغاز: بسمله احمد الله حمد الشاکرین و اشهد بوحدانيته شهادة العارفين ... فقال جل ثناؤه یا ایها الناس ضرب مثل فاستمعوا له.</w:t>
      </w:r>
    </w:p>
    <w:p>
      <w:pPr>
        <w:pStyle w:val="BookText"/>
      </w:pPr>
      <w:r>
        <w:rPr>
          <w:rFonts w:ascii="IRNazanin" w:hAnsi="IRNazanin" w:eastAsia="IRNazanin" w:cs="IRNazanin"/>
          <w:lang w:bidi="fa-IR"/>
          <w:color w:val="111111"/>
          <w:sz w:val="28"/>
          <w:szCs w:val="28"/>
          <w:rtl/>
        </w:rPr>
        <w:t xml:space="preserve">چاپ: مشار عربی، ص 254، بمبئی، سنگی، 1307 ق.، وزیری 222ص؛ قاهره، محقق: محمد ابوالفضل ابراهيم و عبدالمجید قطامش، مطبعة المدنی، 4ج، 1384ق ]معجم المطبوعات ص 1328؛ سزگین 614/2 و 181/8 و 183؛ بروکلمان 126/1 و ذیل 193/1]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نسخه:969 ط</w:t>
      </w:r>
    </w:p>
    <w:p>
      <w:pPr>
        <w:pStyle w:val="BookText"/>
      </w:pPr>
      <w:r>
        <w:rPr>
          <w:rFonts w:ascii="IRNazanin" w:hAnsi="IRNazanin" w:eastAsia="IRNazanin" w:cs="IRNazanin"/>
          <w:lang w:bidi="fa-IR"/>
          <w:color w:val="111111"/>
          <w:sz w:val="28"/>
          <w:szCs w:val="28"/>
          <w:rtl/>
        </w:rPr>
        <w:t xml:space="preserve">آغاز: برابر؛ انجام: قال طرفه و هم ایسار لقمن اذا اغلت الشتوة ابدا الجزر.</w:t>
      </w:r>
    </w:p>
    <w:p>
      <w:pPr>
        <w:pStyle w:val="BookText"/>
      </w:pPr>
      <w:r>
        <w:rPr>
          <w:rFonts w:ascii="IRNazanin" w:hAnsi="IRNazanin" w:eastAsia="IRNazanin" w:cs="IRNazanin"/>
          <w:lang w:bidi="fa-IR"/>
          <w:color w:val="111111"/>
          <w:sz w:val="28"/>
          <w:szCs w:val="28"/>
          <w:rtl/>
        </w:rPr>
        <w:t xml:space="preserve">خط: نسخ کهن، كا: على بن جعفر، تا: ربيع الاول 509ق، برای سید مکرم بن عبدالعزيز بن حسین طبیب؛ بر پشت اولین برگ به غلط این نسخه مجمع الامثال معرفی شده؛ یادداشتی از محمد تقی بن رفیع الدین غفاری کاشانی مورخ دهم ربیع الثانی 1039ق، با گواهی بلوغ مقابله با این عبارت: «بلغت المقابله بنسخه مقرؤة على ابي محمد الاعرابی و فيها مواضع تحتاج الى اصلاحها ..»، بلوغ قرائتی به امضای محمد بن محمود بن حمزه؛ تملك: قاسم بن مصطفی؛ مهر: «ابراهيم بن عبدالله الموسوی»، سید محمد صادق طباطبایی؛ کاغذ: خان بالغ، جلد: تیماج عسلی رنگ، 164گ، 22 سطر، اندازه: 21817سم [ف: 24/2 - 89]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نسخه:470-ف</w:t>
      </w:r>
    </w:p>
    <w:p>
      <w:pPr>
        <w:pStyle w:val="BookText"/>
      </w:pPr>
      <w:r>
        <w:rPr>
          <w:rFonts w:ascii="IRNazanin" w:hAnsi="IRNazanin" w:eastAsia="IRNazanin" w:cs="IRNazanin"/>
          <w:lang w:bidi="fa-IR"/>
          <w:color w:val="111111"/>
          <w:sz w:val="28"/>
          <w:szCs w:val="28"/>
          <w:rtl/>
        </w:rPr>
        <w:t xml:space="preserve">نسخه اصل: کوپرولو ش 1233؛ خط: نسخ، بی کا، تا: 585ق؛ 214 ، 23 سطر [فيلمها ف: 1 - 314]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 1147/1</w:t>
      </w:r>
    </w:p>
    <w:p>
      <w:pPr>
        <w:pStyle w:val="BookText"/>
      </w:pPr>
      <w:r>
        <w:rPr>
          <w:rFonts w:ascii="IRNazanin" w:hAnsi="IRNazanin" w:eastAsia="IRNazanin" w:cs="IRNazanin"/>
          <w:lang w:bidi="fa-IR"/>
          <w:color w:val="111111"/>
          <w:sz w:val="28"/>
          <w:szCs w:val="28"/>
          <w:rtl/>
        </w:rPr>
        <w:t xml:space="preserve">خط: نسخ، بی کا، تا: قرن 7 كاغذ: دولت آبادی کلفت، جلد: رویه میشن نو، 34گ (12پ -45پ)، 20 سطر، اندازه: 25</w:t>
      </w:r>
      <w:r>
        <w:rPr>
          <w:rFonts w:ascii="Times New Roman" w:hAnsi="Times New Roman" w:eastAsia="Times New Roman" w:cs="Times New Roman"/>
          <w:lang w:val="en-US" w:bidi="en-US"/>
          <w:color w:val="111111"/>
          <w:sz w:val="28"/>
          <w:szCs w:val="28"/>
          <w:rtl/>
        </w:rPr>
        <w:t xml:space="preserve">x18</w:t>
      </w:r>
      <w:r>
        <w:rPr>
          <w:rFonts w:ascii="IRNazanin" w:hAnsi="IRNazanin" w:eastAsia="IRNazanin" w:cs="IRNazanin"/>
          <w:lang w:bidi="fa-IR"/>
          <w:color w:val="111111"/>
          <w:sz w:val="28"/>
          <w:szCs w:val="28"/>
          <w:rtl/>
        </w:rPr>
        <w:t xml:space="preserve">سم [ف: 5 - 240] 4. تهران: دانشگاه شماره نسخه:503-ف</w:t>
      </w:r>
    </w:p>
    <w:p>
      <w:pPr>
        <w:pStyle w:val="BookText"/>
      </w:pPr>
      <w:r>
        <w:rPr>
          <w:rFonts w:ascii="IRNazanin" w:hAnsi="IRNazanin" w:eastAsia="IRNazanin" w:cs="IRNazanin"/>
          <w:lang w:bidi="fa-IR"/>
          <w:color w:val="111111"/>
          <w:sz w:val="28"/>
          <w:szCs w:val="28"/>
          <w:rtl/>
        </w:rPr>
        <w:t xml:space="preserve">نسخه اصل: بشیر آغا ش 551؛ خط: رقاع، كا: عمر بن محمود بن اصيل خطيب قصری، تا: اواخر جمادی الاول 680ق؛ 192گ، 23 سطر [فيلمها ف: 1- 314]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مشهد؛ رضوی؛ شماره نسخه:18708</w:t>
      </w:r>
    </w:p>
    <w:p>
      <w:pPr>
        <w:pStyle w:val="BookText"/>
      </w:pPr>
      <w:r>
        <w:rPr>
          <w:rFonts w:ascii="IRNazanin" w:hAnsi="IRNazanin" w:eastAsia="IRNazanin" w:cs="IRNazanin"/>
          <w:lang w:bidi="fa-IR"/>
          <w:color w:val="111111"/>
          <w:sz w:val="28"/>
          <w:szCs w:val="28"/>
          <w:rtl/>
        </w:rPr>
        <w:t xml:space="preserve">آغاز: برابر انجام: تم الكتاب بحمدلله و توفيقه ... سنه 497 و صلی الله على سيدنا محمد و آله.</w:t>
      </w:r>
    </w:p>
    <w:p>
      <w:pPr>
        <w:pStyle w:val="BookText"/>
      </w:pPr>
      <w:r>
        <w:rPr>
          <w:rFonts w:ascii="IRNazanin" w:hAnsi="IRNazanin" w:eastAsia="IRNazanin" w:cs="IRNazanin"/>
          <w:lang w:bidi="fa-IR"/>
          <w:color w:val="111111"/>
          <w:sz w:val="28"/>
          <w:szCs w:val="28"/>
          <w:rtl/>
        </w:rPr>
        <w:t xml:space="preserve">خط: نسخ، بی کا، تا: 794ق [رایانه]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تبریز؛ ملی؛ شماره نسخه:2636</w:t>
      </w:r>
    </w:p>
    <w:p>
      <w:pPr>
        <w:pStyle w:val="BookText"/>
      </w:pPr>
      <w:r>
        <w:rPr>
          <w:rFonts w:ascii="Amiri" w:hAnsi="Amiri" w:eastAsia="Amiri" w:cs="Amiri"/>
          <w:lang w:bidi="ar-SA"/>
          <w:color w:val="111111"/>
          <w:sz w:val="28"/>
          <w:szCs w:val="28"/>
          <w:rtl/>
        </w:rPr>
        <w:t xml:space="preserve">آغاز: برابر؛ انجام: و الصناعه المراة التي لا تعلم الثياب و غيرها و التي تعمل تمت هذا الكتاب المستطاب في سنة غ بخط الهجريه 1029)</w:t>
      </w:r>
    </w:p>
    <w:p>
      <w:pPr>
        <w:pStyle w:val="BookText"/>
      </w:pPr>
      <w:r>
        <w:rPr>
          <w:rFonts w:ascii="IRNazanin" w:hAnsi="IRNazanin" w:eastAsia="IRNazanin" w:cs="IRNazanin"/>
          <w:lang w:bidi="fa-IR"/>
          <w:color w:val="111111"/>
          <w:sz w:val="28"/>
          <w:szCs w:val="28"/>
          <w:rtl/>
        </w:rPr>
        <w:t xml:space="preserve">خط: نسخ، بی کا، تا: 1029ق؛ جلد: چرمی سیاه، 173 گ، 20 سطر، اندازه: 20</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1- 336]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سپهسالار؛ شماره نسخه:6806</w:t>
      </w:r>
    </w:p>
    <w:p>
      <w:pPr>
        <w:pStyle w:val="BookText"/>
      </w:pPr>
      <w:r>
        <w:rPr>
          <w:rFonts w:ascii="IRNazanin" w:hAnsi="IRNazanin" w:eastAsia="IRNazanin" w:cs="IRNazanin"/>
          <w:lang w:bidi="fa-IR"/>
          <w:color w:val="111111"/>
          <w:sz w:val="28"/>
          <w:szCs w:val="28"/>
          <w:rtl/>
        </w:rPr>
        <w:t xml:space="preserve">آغاز: وفلانا ابو مثوای و ابو منزلی ای بت ضيفه؛ انجام: الامثال المضروبة في التناهی و المبالغة الواقع في اوائل اصولها الياء: ایسر من لقان، یعنی لقمان بن عاد ... و هم ایسار لقمان اذا اغلت النشرة.</w:t>
      </w:r>
    </w:p>
    <w:p>
      <w:pPr>
        <w:pStyle w:val="BookText"/>
      </w:pPr>
      <w:r>
        <w:rPr>
          <w:rFonts w:ascii="Amiri" w:hAnsi="Amiri" w:eastAsia="Amiri" w:cs="Amiri"/>
          <w:lang w:bidi="ar-SA"/>
          <w:color w:val="111111"/>
          <w:sz w:val="28"/>
          <w:szCs w:val="28"/>
          <w:rtl/>
        </w:rPr>
        <w:t xml:space="preserve">قال ابوهلال ... ثم ما اوردناه في الكتاب، و نسئل الله الانتفاع.</w:t>
      </w:r>
    </w:p>
    <w:p>
      <w:pPr>
        <w:pStyle w:val="BookText"/>
      </w:pPr>
      <w:r>
        <w:rPr>
          <w:rFonts w:ascii="IRNazanin" w:hAnsi="IRNazanin" w:eastAsia="IRNazanin" w:cs="IRNazanin"/>
          <w:lang w:bidi="fa-IR"/>
          <w:color w:val="111111"/>
          <w:sz w:val="28"/>
          <w:szCs w:val="28"/>
          <w:rtl/>
        </w:rPr>
        <w:t xml:space="preserve">خط: نسخ، كا: سليمان بن ناصر بن هاشم مرحی حسینی بحرینی، 29 باب را در بردارد؛ تا: 27 ربيع الثاني 1099ق؛ افتادگی: آغاز؛ کاغذ: سپاهانی سفید، جلد: تیماج حنایی، 18سطر (13</w:t>
      </w:r>
      <w:r>
        <w:rPr>
          <w:rFonts w:ascii="Times New Roman" w:hAnsi="Times New Roman" w:eastAsia="Times New Roman" w:cs="Times New Roman"/>
          <w:lang w:val="en-US" w:bidi="en-US"/>
          <w:color w:val="111111"/>
          <w:sz w:val="28"/>
          <w:szCs w:val="28"/>
          <w:rtl/>
        </w:rPr>
        <w:t xml:space="preserve">×8/5 )</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4 - 42]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مشهد؛ رضوی؛ شماره نسخه:18707</w:t>
      </w:r>
    </w:p>
    <w:p>
      <w:pPr>
        <w:pStyle w:val="BookText"/>
      </w:pPr>
      <w:r>
        <w:rPr>
          <w:rFonts w:ascii="IRNazanin" w:hAnsi="IRNazanin" w:eastAsia="IRNazanin" w:cs="IRNazanin"/>
          <w:lang w:bidi="fa-IR"/>
          <w:color w:val="111111"/>
          <w:sz w:val="28"/>
          <w:szCs w:val="28"/>
          <w:rtl/>
        </w:rPr>
        <w:t xml:space="preserve">آغاز: برابر؛ انجام: فقالت لمالك ... باخیک فخرج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21" w:name="pg20375_230184"/>
    <w:bookmarkEnd w:id="221"/>
    <w:p>
      <w:pPr>
        <w:pStyle w:val="BookText"/>
      </w:pPr>
      <w:r>
        <w:rPr>
          <w:rFonts w:ascii="IRNazanin" w:hAnsi="IRNazanin" w:eastAsia="IRNazanin" w:cs="IRNazanin"/>
          <w:lang w:bidi="fa-IR"/>
          <w:color w:val="111111"/>
          <w:sz w:val="28"/>
          <w:szCs w:val="28"/>
          <w:rtl/>
        </w:rPr>
        <w:t xml:space="preserve">خط: نسخ، بی کا، تا: 1243ق؛ افتادگی: انجام [رایانه]</w:t>
      </w:r>
    </w:p>
    <w:p>
      <w:pPr>
        <w:pStyle w:val="BookText"/>
      </w:pPr>
      <w:r>
        <w:rPr>
          <w:rFonts w:ascii="Amiri" w:hAnsi="Amiri" w:eastAsia="Amiri" w:cs="Amiri"/>
          <w:lang w:bidi="ar-SA"/>
          <w:color w:val="111111"/>
          <w:sz w:val="28"/>
          <w:szCs w:val="28"/>
          <w:rtl/>
        </w:rPr>
        <w:t xml:space="preserve">جمهرة اللغة &gt; المختار من جمهرة اللغة</w:t>
      </w:r>
    </w:p>
    <w:p>
      <w:pPr>
        <w:pStyle w:val="Heading3"/>
      </w:pPr>
      <w:bookmarkStart w:id="1277" w:name="_Toc760"/>
      <w:r>
        <w:t>جمهرة انساب العرب / انساب /عربی</w:t>
      </w:r>
      <w:bookmarkEnd w:id="1277"/>
    </w:p>
    <w:p>
      <w:pPr>
        <w:pStyle w:val="BookText"/>
      </w:pPr>
      <w:r>
        <w:rPr>
          <w:rFonts w:ascii="Times New Roman" w:hAnsi="Times New Roman" w:eastAsia="Times New Roman" w:cs="Times New Roman"/>
          <w:lang w:val="en-US" w:bidi="en-US"/>
          <w:color w:val="111111"/>
          <w:sz w:val="28"/>
          <w:szCs w:val="28"/>
          <w:rtl/>
        </w:rPr>
        <w:t xml:space="preserve">jamharat-u ansāb-il ‘arab</w:t>
      </w:r>
    </w:p>
    <w:p>
      <w:pPr>
        <w:pStyle w:val="BookText"/>
      </w:pPr>
      <w:r>
        <w:rPr>
          <w:rFonts w:ascii="IRNazanin" w:hAnsi="IRNazanin" w:eastAsia="IRNazanin" w:cs="IRNazanin"/>
          <w:lang w:bidi="fa-IR"/>
          <w:color w:val="111111"/>
          <w:sz w:val="28"/>
          <w:szCs w:val="28"/>
          <w:rtl/>
        </w:rPr>
        <w:t xml:space="preserve">ابن حزم، علی بن احمد، 384 - 456 قمری</w:t>
      </w:r>
    </w:p>
    <w:p>
      <w:pPr>
        <w:pStyle w:val="BookText"/>
      </w:pPr>
      <w:r>
        <w:rPr>
          <w:rFonts w:ascii="Times New Roman" w:hAnsi="Times New Roman" w:eastAsia="Times New Roman" w:cs="Times New Roman"/>
          <w:lang w:val="en-US" w:bidi="en-US"/>
          <w:color w:val="111111"/>
          <w:sz w:val="28"/>
          <w:szCs w:val="28"/>
          <w:rtl/>
        </w:rPr>
        <w:t xml:space="preserve">ebn-e hazm, ‘alī ebn-e ahmad (995 - 1065)</w:t>
      </w:r>
    </w:p>
    <w:p>
      <w:pPr>
        <w:pStyle w:val="BookText"/>
      </w:pPr>
      <w:r>
        <w:rPr>
          <w:rFonts w:ascii="IRNazanin" w:hAnsi="IRNazanin" w:eastAsia="IRNazanin" w:cs="IRNazanin"/>
          <w:lang w:bidi="fa-IR"/>
          <w:color w:val="111111"/>
          <w:sz w:val="28"/>
          <w:szCs w:val="28"/>
          <w:rtl/>
        </w:rPr>
        <w:t xml:space="preserve">چاپ: قاهره، 1948م؛ و دار المعارف بمصر، محقق: عبد السلام محمد هارون، 717ص، 1977ق قم؛ مرعشی؛ شماره نسخه: 1/ 1550 عکسی</w:t>
      </w:r>
    </w:p>
    <w:p>
      <w:pPr>
        <w:pStyle w:val="BookText"/>
      </w:pPr>
      <w:r>
        <w:rPr>
          <w:rFonts w:ascii="IRNazanin" w:hAnsi="IRNazanin" w:eastAsia="IRNazanin" w:cs="IRNazanin"/>
          <w:lang w:bidi="fa-IR"/>
          <w:color w:val="111111"/>
          <w:sz w:val="28"/>
          <w:szCs w:val="28"/>
          <w:rtl/>
        </w:rPr>
        <w:t xml:space="preserve">آغاز: بسمله. و بالله استعين قال أبو محمد على بن احمد بن سعيد بن حزم بن غالب الأندلسی رحمة الله تعالى عليه الحمد لله مبید كل القرون الأول و مديل الدول خالق الخلق؛ انجام: من إصبهان و باصطخر و قد انتهينا إلى ما أعان الله تعالى عليه من جمهرة النسب التي يحتاج الناس إلى معرفتها و الحمد لله رب العالمين.</w:t>
      </w:r>
    </w:p>
    <w:p>
      <w:pPr>
        <w:pStyle w:val="BookText"/>
      </w:pPr>
      <w:r>
        <w:rPr>
          <w:rFonts w:ascii="IRNazanin" w:hAnsi="IRNazanin" w:eastAsia="IRNazanin" w:cs="IRNazanin"/>
          <w:lang w:bidi="fa-IR"/>
          <w:color w:val="111111"/>
          <w:sz w:val="28"/>
          <w:szCs w:val="28"/>
          <w:rtl/>
        </w:rPr>
        <w:t xml:space="preserve">نسخه اصل: کتابخانه ملت در ترکیه، شماره 2413؛ خط: نسخ، بی کا، تا: 10 محرم 1040ق؛ مصحح، محشی، این نسخه به خزانه المؤيد بالله محمد بن المنصور بالله قاسم بن محمد تقدیم شده؛ دارای چند یادداشت از جمله به تاریخ 1093ق و 1297ق؛ 94ص (94-1 )، 32 سطر [عکسی ف: 4 - 475]</w:t>
      </w:r>
    </w:p>
    <w:p>
      <w:pPr>
        <w:pStyle w:val="Heading3"/>
      </w:pPr>
      <w:bookmarkStart w:id="1278" w:name="_Toc761"/>
      <w:r>
        <w:t>الجمهرة في البيزرة / حيوان شناسی / عربی</w:t>
      </w:r>
      <w:bookmarkEnd w:id="1278"/>
    </w:p>
    <w:p>
      <w:pPr>
        <w:pStyle w:val="BookText"/>
      </w:pPr>
      <w:r>
        <w:rPr>
          <w:rFonts w:ascii="Times New Roman" w:hAnsi="Times New Roman" w:eastAsia="Times New Roman" w:cs="Times New Roman"/>
          <w:lang w:val="en-US" w:bidi="en-US"/>
          <w:color w:val="111111"/>
          <w:sz w:val="28"/>
          <w:szCs w:val="28"/>
          <w:rtl/>
        </w:rPr>
        <w:t xml:space="preserve">al-jamhara fi-l bayzara</w:t>
      </w:r>
    </w:p>
    <w:p>
      <w:pPr>
        <w:pStyle w:val="BookText"/>
      </w:pPr>
      <w:r>
        <w:rPr>
          <w:rFonts w:ascii="IRNazanin" w:hAnsi="IRNazanin" w:eastAsia="IRNazanin" w:cs="IRNazanin"/>
          <w:lang w:bidi="fa-IR"/>
          <w:color w:val="111111"/>
          <w:sz w:val="28"/>
          <w:szCs w:val="28"/>
          <w:rtl/>
        </w:rPr>
        <w:t xml:space="preserve">اسدی، عیسی بن على</w:t>
      </w:r>
    </w:p>
    <w:p>
      <w:pPr>
        <w:pStyle w:val="BookText"/>
      </w:pPr>
      <w:r>
        <w:rPr>
          <w:rFonts w:ascii="Times New Roman" w:hAnsi="Times New Roman" w:eastAsia="Times New Roman" w:cs="Times New Roman"/>
          <w:lang w:val="en-US" w:bidi="en-US"/>
          <w:color w:val="111111"/>
          <w:sz w:val="28"/>
          <w:szCs w:val="28"/>
          <w:rtl/>
        </w:rPr>
        <w:t xml:space="preserve">asadī, ‘īsā ebn-e `alī</w:t>
      </w:r>
    </w:p>
    <w:p>
      <w:pPr>
        <w:pStyle w:val="BookText"/>
      </w:pPr>
      <w:r>
        <w:rPr>
          <w:rFonts w:ascii="IRNazanin" w:hAnsi="IRNazanin" w:eastAsia="IRNazanin" w:cs="IRNazanin"/>
          <w:lang w:bidi="fa-IR"/>
          <w:color w:val="111111"/>
          <w:sz w:val="28"/>
          <w:szCs w:val="28"/>
          <w:rtl/>
        </w:rPr>
        <w:t xml:space="preserve">کتابی است در علم بیزره و شکار و توابع آن مفصل تر از البيزرة» بازیار فاطمی، در دو جزء و با عناوین «باب _ باب»، جزء اول مشتمل بر 146 باب، و جزء دوم 153 باب.</w:t>
      </w:r>
    </w:p>
    <w:p>
      <w:pPr>
        <w:pStyle w:val="BookText"/>
      </w:pPr>
      <w:r>
        <w:rPr>
          <w:rFonts w:ascii="IRNazanin" w:hAnsi="IRNazanin" w:eastAsia="IRNazanin" w:cs="IRNazanin"/>
          <w:lang w:bidi="fa-IR"/>
          <w:color w:val="111111"/>
          <w:sz w:val="28"/>
          <w:szCs w:val="28"/>
          <w:rtl/>
        </w:rPr>
        <w:t xml:space="preserve">قم؛ مرعشی؛ شماره نسخه:968عکسی</w:t>
      </w:r>
    </w:p>
    <w:p>
      <w:pPr>
        <w:pStyle w:val="BookText"/>
      </w:pPr>
      <w:r>
        <w:rPr>
          <w:rFonts w:ascii="IRNazanin" w:hAnsi="IRNazanin" w:eastAsia="IRNazanin" w:cs="IRNazanin"/>
          <w:lang w:bidi="fa-IR"/>
          <w:color w:val="111111"/>
          <w:sz w:val="28"/>
          <w:szCs w:val="28"/>
          <w:rtl/>
        </w:rPr>
        <w:t xml:space="preserve">آغاز: باب في كيفية الزجر المستنبط منه عند الخروج إلى المصيدان ... باب الكواخين و غيرهم و ما ينبغي أن يفعل كل احد؛ انجام: و يجوز في الجبل ... و غيره على الأنهار و البراری و بین الأشجار انتهى الجزو الثانی و بتمامه كمل الكتاب.</w:t>
      </w:r>
    </w:p>
    <w:p>
      <w:pPr>
        <w:pStyle w:val="BookText"/>
      </w:pPr>
      <w:r>
        <w:rPr>
          <w:rFonts w:ascii="IRNazanin" w:hAnsi="IRNazanin" w:eastAsia="IRNazanin" w:cs="IRNazanin"/>
          <w:lang w:bidi="fa-IR"/>
          <w:color w:val="111111"/>
          <w:sz w:val="28"/>
          <w:szCs w:val="28"/>
          <w:rtl/>
        </w:rPr>
        <w:t xml:space="preserve">نسخه اصل: اسكوريال مادرید، ش 903. تمام کتاب؛ خط: نسخ، كان ابن محمد بن احمد بن عبد الرحمن بن على شعرانی انصاری، تا: سه شنبه اوایل شعبان 997ق؛ افتادگی: آغاز؛ 304گ، 25 سطر [عکسی ف: 2 - 449]</w:t>
      </w:r>
    </w:p>
    <w:p>
      <w:pPr>
        <w:pStyle w:val="Heading3"/>
      </w:pPr>
      <w:bookmarkStart w:id="1279" w:name="_Toc762"/>
      <w:r>
        <w:t>جمهوری نامه / شعر / فارسی</w:t>
      </w:r>
      <w:bookmarkEnd w:id="1279"/>
    </w:p>
    <w:p>
      <w:pPr>
        <w:pStyle w:val="BookText"/>
      </w:pPr>
      <w:r>
        <w:rPr>
          <w:rFonts w:ascii="Times New Roman" w:hAnsi="Times New Roman" w:eastAsia="Times New Roman" w:cs="Times New Roman"/>
          <w:lang w:val="en-US" w:bidi="en-US"/>
          <w:color w:val="111111"/>
          <w:sz w:val="28"/>
          <w:szCs w:val="28"/>
          <w:rtl/>
        </w:rPr>
        <w:t xml:space="preserve">jomhūrī-nāme</w:t>
      </w:r>
    </w:p>
    <w:p>
      <w:pPr>
        <w:pStyle w:val="BookText"/>
      </w:pPr>
      <w:r>
        <w:rPr>
          <w:rFonts w:ascii="IRNazanin" w:hAnsi="IRNazanin" w:eastAsia="IRNazanin" w:cs="IRNazanin"/>
          <w:lang w:bidi="fa-IR"/>
          <w:color w:val="111111"/>
          <w:sz w:val="28"/>
          <w:szCs w:val="28"/>
          <w:rtl/>
        </w:rPr>
        <w:t xml:space="preserve">عشقی، محمد رضا بن ابوالقاسم، 1312 - 1342 قمری</w:t>
      </w:r>
    </w:p>
    <w:p>
      <w:pPr>
        <w:pStyle w:val="BookText"/>
      </w:pPr>
      <w:r>
        <w:rPr>
          <w:rFonts w:ascii="Times New Roman" w:hAnsi="Times New Roman" w:eastAsia="Times New Roman" w:cs="Times New Roman"/>
          <w:lang w:val="en-US" w:bidi="en-US"/>
          <w:color w:val="111111"/>
          <w:sz w:val="28"/>
          <w:szCs w:val="28"/>
          <w:rtl/>
        </w:rPr>
        <w:t xml:space="preserve">‘ešqi, mohammad rezā ebn-e ab-ol-qāsem (1895 - 1924)</w:t>
      </w:r>
    </w:p>
    <w:p>
      <w:pPr>
        <w:pStyle w:val="BookText"/>
      </w:pPr>
      <w:r>
        <w:rPr>
          <w:rFonts w:ascii="IRNazanin" w:hAnsi="IRNazanin" w:eastAsia="IRNazanin" w:cs="IRNazanin"/>
          <w:lang w:bidi="fa-IR"/>
          <w:color w:val="111111"/>
          <w:sz w:val="28"/>
          <w:szCs w:val="28"/>
          <w:rtl/>
        </w:rPr>
        <w:t xml:space="preserve">منسوب به میرزاده عشقی، که درباره به هم خوردن جمهوری در سال 1303ش سروده است. همچنین شامل تخمیسی از دو غزل حافظ و هجو همسر حسین صبا مدیر روزنامه ستاره ایران می باشد.</w:t>
      </w:r>
    </w:p>
    <w:p>
      <w:pPr>
        <w:pStyle w:val="BookText"/>
      </w:pPr>
      <w:r>
        <w:rPr>
          <w:rFonts w:ascii="IRNazanin" w:hAnsi="IRNazanin" w:eastAsia="IRNazanin" w:cs="IRNazanin"/>
          <w:lang w:bidi="fa-IR"/>
          <w:color w:val="111111"/>
          <w:sz w:val="28"/>
          <w:szCs w:val="28"/>
          <w:rtl/>
        </w:rPr>
        <w:t xml:space="preserve">مشهد؛ رضوی؛ شماره نسخه:16546</w:t>
      </w:r>
    </w:p>
    <w:p>
      <w:pPr>
        <w:pStyle w:val="BookText"/>
      </w:pPr>
      <w:r>
        <w:rPr>
          <w:rFonts w:ascii="IRNazanin" w:hAnsi="IRNazanin" w:eastAsia="IRNazanin" w:cs="IRNazanin"/>
          <w:lang w:bidi="fa-IR"/>
          <w:color w:val="111111"/>
          <w:sz w:val="28"/>
          <w:szCs w:val="28"/>
          <w:rtl/>
        </w:rPr>
        <w:t xml:space="preserve">آغاز: چه ذلتها کشید این ملت زار *** دریغ از راه دور و رنج بسیار؛ انجام: عشق بازی کار بازی نیست ایدل سر باز *** ورنه گوی عشق نتوان زد بچوگان هوس</w:t>
      </w:r>
    </w:p>
    <w:p>
      <w:pPr>
        <w:pStyle w:val="BookText"/>
      </w:pPr>
      <w:r>
        <w:rPr>
          <w:rFonts w:ascii="IRNazanin" w:hAnsi="IRNazanin" w:eastAsia="IRNazanin" w:cs="IRNazanin"/>
          <w:lang w:bidi="fa-IR"/>
          <w:color w:val="111111"/>
          <w:sz w:val="28"/>
          <w:szCs w:val="28"/>
          <w:rtl/>
        </w:rPr>
        <w:t xml:space="preserve">خط: نستعلیق شکسته، بی کا، تا: قرن 14؛ کاغذ: آبی، جلد: میشن سبز، 118گ، اندازه: 21</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17 - 82]</w:t>
      </w:r>
    </w:p>
    <w:p>
      <w:pPr>
        <w:pStyle w:val="Heading3"/>
      </w:pPr>
      <w:bookmarkStart w:id="1280" w:name="_Toc763"/>
      <w:r>
        <w:t>جميع الأبيات المدونة في المقامات الزينبية / شعر / عربی</w:t>
      </w:r>
      <w:bookmarkEnd w:id="1280"/>
    </w:p>
    <w:p>
      <w:pPr>
        <w:pStyle w:val="BookText"/>
      </w:pPr>
      <w:r>
        <w:rPr>
          <w:rFonts w:ascii="Times New Roman" w:hAnsi="Times New Roman" w:eastAsia="Times New Roman" w:cs="Times New Roman"/>
          <w:lang w:val="en-US" w:bidi="en-US"/>
          <w:color w:val="111111"/>
          <w:sz w:val="28"/>
          <w:szCs w:val="28"/>
          <w:rtl/>
        </w:rPr>
        <w:t xml:space="preserve">jamī“-ul abyāt-il mudawwana fi-l maqāmāt-il zaynabīyya</w:t>
      </w:r>
    </w:p>
    <w:p>
      <w:pPr>
        <w:pStyle w:val="BookText"/>
      </w:pPr>
      <w:r>
        <w:rPr>
          <w:rFonts w:ascii="IRNazanin" w:hAnsi="IRNazanin" w:eastAsia="IRNazanin" w:cs="IRNazanin"/>
          <w:lang w:bidi="fa-IR"/>
          <w:color w:val="111111"/>
          <w:sz w:val="28"/>
          <w:szCs w:val="28"/>
          <w:rtl/>
        </w:rPr>
        <w:t xml:space="preserve">ابن صیقل جزری، معد بن نصر الله، - 701 قمری</w:t>
      </w:r>
    </w:p>
    <w:p>
      <w:pPr>
        <w:pStyle w:val="BookText"/>
      </w:pPr>
      <w:r>
        <w:rPr>
          <w:rFonts w:ascii="Times New Roman" w:hAnsi="Times New Roman" w:eastAsia="Times New Roman" w:cs="Times New Roman"/>
          <w:lang w:val="en-US" w:bidi="en-US"/>
          <w:color w:val="111111"/>
          <w:sz w:val="28"/>
          <w:szCs w:val="28"/>
          <w:rtl/>
        </w:rPr>
        <w:t xml:space="preserve">ebn-e sayqal-e jazarī, ma‘ad ebn-e nasr-ol-lāh (- 1302)</w:t>
      </w:r>
    </w:p>
    <w:p>
      <w:pPr>
        <w:pStyle w:val="BookText"/>
      </w:pPr>
      <w:r>
        <w:rPr>
          <w:rFonts w:ascii="IRNazanin" w:hAnsi="IRNazanin" w:eastAsia="IRNazanin" w:cs="IRNazanin"/>
          <w:lang w:bidi="fa-IR"/>
          <w:color w:val="111111"/>
          <w:sz w:val="28"/>
          <w:szCs w:val="28"/>
          <w:rtl/>
        </w:rPr>
        <w:t xml:space="preserve">از انشاء شمس الدين ابی الندى معد بن الوزير زين الدين ابی الفتح نصر الله بن رجب معروف به ابن الصقيل جزری و مدح شمس الدین عبدالمومن بن الصفار سنجاری و بهاء الدين ابراهیم بن اسحاق مطلبی برای او .</w:t>
      </w:r>
    </w:p>
    <w:p>
      <w:pPr>
        <w:pStyle w:val="BookText"/>
      </w:pPr>
      <w:r>
        <w:rPr>
          <w:rFonts w:ascii="IRNazanin" w:hAnsi="IRNazanin" w:eastAsia="IRNazanin" w:cs="IRNazanin"/>
          <w:lang w:bidi="fa-IR"/>
          <w:color w:val="111111"/>
          <w:sz w:val="28"/>
          <w:szCs w:val="28"/>
          <w:rtl/>
        </w:rPr>
        <w:t xml:space="preserve">تهران؛ دانشگاه؛ شماره نسخه: 1612/118 _ف</w:t>
      </w:r>
    </w:p>
    <w:p>
      <w:pPr>
        <w:pStyle w:val="BookText"/>
      </w:pPr>
      <w:r>
        <w:rPr>
          <w:rFonts w:ascii="IRNazanin" w:hAnsi="IRNazanin" w:eastAsia="IRNazanin" w:cs="IRNazanin"/>
          <w:lang w:bidi="fa-IR"/>
          <w:color w:val="111111"/>
          <w:sz w:val="28"/>
          <w:szCs w:val="28"/>
          <w:rtl/>
        </w:rPr>
        <w:t xml:space="preserve">نسخه اصل: نسخه ش 216 کتابخانه تقوی که اکنون در کتابخانه مجلس شورای ملی است 64614-4559؛ كا: عبدالحی، تا: 822ق، جا: ماردین در شمال عراق؛ کاغذ: سمرقندی، جلد: تیماج قهوه ای [فیلمها ف: 1 - 624]</w:t>
      </w:r>
    </w:p>
    <w:p>
      <w:pPr>
        <w:pStyle w:val="Heading3"/>
      </w:pPr>
      <w:bookmarkStart w:id="1281" w:name="_Toc764"/>
      <w:r>
        <w:t>جميع العلل / طب / فارسی</w:t>
      </w:r>
      <w:bookmarkEnd w:id="1281"/>
    </w:p>
    <w:p>
      <w:pPr>
        <w:pStyle w:val="BookText"/>
      </w:pPr>
      <w:r>
        <w:rPr>
          <w:rFonts w:ascii="Times New Roman" w:hAnsi="Times New Roman" w:eastAsia="Times New Roman" w:cs="Times New Roman"/>
          <w:lang w:val="en-US" w:bidi="en-US"/>
          <w:color w:val="111111"/>
          <w:sz w:val="28"/>
          <w:szCs w:val="28"/>
          <w:rtl/>
        </w:rPr>
        <w:t xml:space="preserve">jamīʻ-ol ‘elal</w:t>
      </w:r>
    </w:p>
    <w:p>
      <w:pPr>
        <w:pStyle w:val="BookText"/>
      </w:pPr>
      <w:r>
        <w:rPr>
          <w:rFonts w:ascii="IRNazanin" w:hAnsi="IRNazanin" w:eastAsia="IRNazanin" w:cs="IRNazanin"/>
          <w:lang w:bidi="fa-IR"/>
          <w:color w:val="111111"/>
          <w:sz w:val="28"/>
          <w:szCs w:val="28"/>
          <w:rtl/>
        </w:rPr>
        <w:t xml:space="preserve">عیاری، علیخان، ق 12 قمری</w:t>
      </w:r>
    </w:p>
    <w:p>
      <w:pPr>
        <w:pStyle w:val="BookText"/>
      </w:pPr>
      <w:r>
        <w:rPr>
          <w:rFonts w:ascii="Times New Roman" w:hAnsi="Times New Roman" w:eastAsia="Times New Roman" w:cs="Times New Roman"/>
          <w:lang w:val="en-US" w:bidi="en-US"/>
          <w:color w:val="111111"/>
          <w:sz w:val="28"/>
          <w:szCs w:val="28"/>
          <w:rtl/>
        </w:rPr>
        <w:t xml:space="preserve">‘ayyārī, ‘alīxān (- 180)</w:t>
      </w:r>
    </w:p>
    <w:p>
      <w:pPr>
        <w:pStyle w:val="BookText"/>
      </w:pPr>
      <w:r>
        <w:rPr>
          <w:rFonts w:ascii="IRNazanin" w:hAnsi="IRNazanin" w:eastAsia="IRNazanin" w:cs="IRNazanin"/>
          <w:lang w:bidi="fa-IR"/>
          <w:color w:val="111111"/>
          <w:sz w:val="28"/>
          <w:szCs w:val="28"/>
          <w:rtl/>
        </w:rPr>
        <w:t xml:space="preserve">تاریخ تأليف: 20 شوال 1110ق</w:t>
      </w:r>
    </w:p>
    <w:p>
      <w:pPr>
        <w:pStyle w:val="BookText"/>
      </w:pPr>
      <w:r>
        <w:rPr>
          <w:rFonts w:ascii="IRNazanin" w:hAnsi="IRNazanin" w:eastAsia="IRNazanin" w:cs="IRNazanin"/>
          <w:lang w:bidi="fa-IR"/>
          <w:color w:val="111111"/>
          <w:sz w:val="28"/>
          <w:szCs w:val="28"/>
          <w:rtl/>
        </w:rPr>
        <w:t xml:space="preserve">در شعبده است و ساختن سنگ های بهادار و رنگ سازی و خواص حیوان و زدودن رنگ ها و اکسیر و سنگ شناسی؛ برگزیده از هر کتابی به ویژه از کتاب سید حسین اخلاطی و از مجمع المقاصد خودش و در 15 «مقاله». در پایان آن 28 بخیه است و یک باب.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22" w:name="pg20375_230185"/>
    <w:bookmarkEnd w:id="222"/>
    <w:p>
      <w:pPr>
        <w:pStyle w:val="BookText"/>
      </w:pPr>
      <w:r>
        <w:rPr>
          <w:rFonts w:ascii="IRNazanin" w:hAnsi="IRNazanin" w:eastAsia="IRNazanin" w:cs="IRNazanin"/>
          <w:lang w:bidi="fa-IR"/>
          <w:color w:val="111111"/>
          <w:sz w:val="28"/>
          <w:szCs w:val="28"/>
          <w:rtl/>
        </w:rPr>
        <w:t xml:space="preserve">تهران، دانشگاه؛ شماره نسخه:8887</w:t>
      </w:r>
    </w:p>
    <w:p>
      <w:pPr>
        <w:pStyle w:val="BookText"/>
      </w:pPr>
      <w:r>
        <w:rPr>
          <w:rFonts w:ascii="IRNazanin" w:hAnsi="IRNazanin" w:eastAsia="IRNazanin" w:cs="IRNazanin"/>
          <w:lang w:bidi="fa-IR"/>
          <w:color w:val="111111"/>
          <w:sz w:val="28"/>
          <w:szCs w:val="28"/>
          <w:rtl/>
        </w:rPr>
        <w:t xml:space="preserve">آغاز: بسمله. حمدله. هو الله الذي قادر الصنایع ... این نسخه ایست مشتمل بر طریق صواب و در او از بکار آمدگان انتخاب موسوم بجميع العلل، مصنفه ... على خان عیاری متخلص به ایمور کرمانی؛ انجام: دیگر دقل بیرون نیاید، به تجربه رسیده، و الله اعلم بالصواب.</w:t>
      </w:r>
    </w:p>
    <w:p>
      <w:pPr>
        <w:pStyle w:val="BookText"/>
      </w:pPr>
      <w:r>
        <w:rPr>
          <w:rFonts w:ascii="IRNazanin" w:hAnsi="IRNazanin" w:eastAsia="IRNazanin" w:cs="IRNazanin"/>
          <w:lang w:bidi="fa-IR"/>
          <w:color w:val="111111"/>
          <w:sz w:val="28"/>
          <w:szCs w:val="28"/>
          <w:rtl/>
        </w:rPr>
        <w:t xml:space="preserve">خط: نستعلیق، بی کا، تا: سه شنبه 19 جمادی الثانی 1253ق، کاغذ: فرنگی، جلد: تیماج مشکی، ربعی، 89گ، 15سطر (14</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17 - 244]</w:t>
      </w:r>
    </w:p>
    <w:p>
      <w:pPr>
        <w:pStyle w:val="Heading3"/>
      </w:pPr>
      <w:bookmarkStart w:id="1282" w:name="_Toc765"/>
      <w:r>
        <w:t>جميع الفرائد /طب / عربی</w:t>
      </w:r>
      <w:bookmarkEnd w:id="1282"/>
    </w:p>
    <w:p>
      <w:pPr>
        <w:pStyle w:val="BookText"/>
      </w:pPr>
      <w:r>
        <w:rPr>
          <w:rFonts w:ascii="Times New Roman" w:hAnsi="Times New Roman" w:eastAsia="Times New Roman" w:cs="Times New Roman"/>
          <w:lang w:val="en-US" w:bidi="en-US"/>
          <w:color w:val="111111"/>
          <w:sz w:val="28"/>
          <w:szCs w:val="28"/>
          <w:rtl/>
        </w:rPr>
        <w:t xml:space="preserve">jamī--ul farā'id</w:t>
      </w:r>
    </w:p>
    <w:p>
      <w:pPr>
        <w:pStyle w:val="BookText"/>
      </w:pPr>
      <w:r>
        <w:rPr>
          <w:rFonts w:ascii="IRNazanin" w:hAnsi="IRNazanin" w:eastAsia="IRNazanin" w:cs="IRNazanin"/>
          <w:lang w:bidi="fa-IR"/>
          <w:color w:val="111111"/>
          <w:sz w:val="28"/>
          <w:szCs w:val="28"/>
          <w:rtl/>
        </w:rPr>
        <w:t xml:space="preserve">طبیب یزدی، عبدالله، ق 11 قمری</w:t>
      </w:r>
    </w:p>
    <w:p>
      <w:pPr>
        <w:pStyle w:val="BookText"/>
      </w:pPr>
      <w:r>
        <w:rPr>
          <w:rFonts w:ascii="Times New Roman" w:hAnsi="Times New Roman" w:eastAsia="Times New Roman" w:cs="Times New Roman"/>
          <w:lang w:val="en-US" w:bidi="en-US"/>
          <w:color w:val="111111"/>
          <w:sz w:val="28"/>
          <w:szCs w:val="28"/>
          <w:rtl/>
        </w:rPr>
        <w:t xml:space="preserve">tabīb-e yazdī, 'abd-ol-lāh (- 17c)</w:t>
      </w:r>
    </w:p>
    <w:p>
      <w:pPr>
        <w:pStyle w:val="BookText"/>
      </w:pPr>
      <w:r>
        <w:rPr>
          <w:rFonts w:ascii="IRNazanin" w:hAnsi="IRNazanin" w:eastAsia="IRNazanin" w:cs="IRNazanin"/>
          <w:lang w:bidi="fa-IR"/>
          <w:color w:val="111111"/>
          <w:sz w:val="28"/>
          <w:szCs w:val="28"/>
          <w:rtl/>
        </w:rPr>
        <w:t xml:space="preserve">تهران؛ مجلس؛ شماره نسخه: 6931/2</w:t>
      </w:r>
    </w:p>
    <w:p>
      <w:pPr>
        <w:pStyle w:val="BookText"/>
      </w:pPr>
      <w:r>
        <w:rPr>
          <w:rFonts w:ascii="IRNazanin" w:hAnsi="IRNazanin" w:eastAsia="IRNazanin" w:cs="IRNazanin"/>
          <w:lang w:bidi="fa-IR"/>
          <w:color w:val="111111"/>
          <w:sz w:val="28"/>
          <w:szCs w:val="28"/>
          <w:rtl/>
        </w:rPr>
        <w:t xml:space="preserve">خط: نستعلیق مایل به نسخ، كا: محمد حسن بن محمد رحیم خوئی، تا: 24 ربیع الثانی 1241ق؛ مصحح، محشی فارسی و عربی مناسب؛ با وقفنامه کتاب از کاتب به سال 1240 ه در مدرسه جده کبیره اصفهان؛ جلد: تیماج مشکی، 186گ (10پ-195پ)، اندازه: 15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20 - 351]</w:t>
      </w:r>
    </w:p>
    <w:p>
      <w:pPr>
        <w:pStyle w:val="Heading3"/>
      </w:pPr>
      <w:bookmarkStart w:id="1283" w:name="_Toc766"/>
      <w:r>
        <w:t>جميع دفع بلا در سفر / ترکی</w:t>
      </w:r>
      <w:bookmarkEnd w:id="1283"/>
    </w:p>
    <w:p>
      <w:pPr>
        <w:pStyle w:val="BookText"/>
      </w:pPr>
      <w:r>
        <w:rPr>
          <w:rFonts w:ascii="Times New Roman" w:hAnsi="Times New Roman" w:eastAsia="Times New Roman" w:cs="Times New Roman"/>
          <w:lang w:val="en-US" w:bidi="en-US"/>
          <w:color w:val="111111"/>
          <w:sz w:val="28"/>
          <w:szCs w:val="28"/>
          <w:rtl/>
        </w:rPr>
        <w:t xml:space="preserve">jamī‘-e daf'-e balā dar safar</w:t>
      </w:r>
    </w:p>
    <w:p>
      <w:pPr>
        <w:pStyle w:val="BookText"/>
      </w:pPr>
      <w:r>
        <w:rPr>
          <w:rFonts w:ascii="IRNazanin" w:hAnsi="IRNazanin" w:eastAsia="IRNazanin" w:cs="IRNazanin"/>
          <w:lang w:bidi="fa-IR"/>
          <w:color w:val="111111"/>
          <w:sz w:val="28"/>
          <w:szCs w:val="28"/>
          <w:rtl/>
        </w:rPr>
        <w:t xml:space="preserve">قم؛ مرعشی؛ شماره نسخه: 10975/8</w:t>
      </w:r>
    </w:p>
    <w:p>
      <w:pPr>
        <w:pStyle w:val="BookText"/>
      </w:pPr>
      <w:r>
        <w:rPr>
          <w:rFonts w:ascii="IRNazanin" w:hAnsi="IRNazanin" w:eastAsia="IRNazanin" w:cs="IRNazanin"/>
          <w:lang w:bidi="fa-IR"/>
          <w:color w:val="111111"/>
          <w:sz w:val="28"/>
          <w:szCs w:val="28"/>
          <w:rtl/>
        </w:rPr>
        <w:t xml:space="preserve">خط: نسخ خوش، بی کا، بی تا، قطع: رحلی [میراث شهاب:س 9ش 2- 41]</w:t>
      </w:r>
    </w:p>
    <w:p>
      <w:pPr>
        <w:pStyle w:val="Heading3"/>
      </w:pPr>
      <w:bookmarkStart w:id="1284" w:name="_Toc767"/>
      <w:r>
        <w:t>جميع معاملات / متفرقه / فارسی</w:t>
      </w:r>
      <w:bookmarkEnd w:id="1284"/>
    </w:p>
    <w:p>
      <w:pPr>
        <w:pStyle w:val="BookText"/>
      </w:pPr>
      <w:r>
        <w:rPr>
          <w:rFonts w:ascii="Times New Roman" w:hAnsi="Times New Roman" w:eastAsia="Times New Roman" w:cs="Times New Roman"/>
          <w:lang w:val="en-US" w:bidi="en-US"/>
          <w:color w:val="111111"/>
          <w:sz w:val="28"/>
          <w:szCs w:val="28"/>
          <w:rtl/>
        </w:rPr>
        <w:t xml:space="preserve">jamī*-e mo‘āmelāt</w:t>
      </w:r>
    </w:p>
    <w:p>
      <w:pPr>
        <w:pStyle w:val="BookText"/>
      </w:pPr>
      <w:r>
        <w:rPr>
          <w:rFonts w:ascii="IRNazanin" w:hAnsi="IRNazanin" w:eastAsia="IRNazanin" w:cs="IRNazanin"/>
          <w:lang w:bidi="fa-IR"/>
          <w:color w:val="111111"/>
          <w:sz w:val="28"/>
          <w:szCs w:val="28"/>
          <w:rtl/>
        </w:rPr>
        <w:t xml:space="preserve">رساله مختصری است در دستورالعمل جميع مقدمات و معاملات و مناصب دولتی از سپاهی گری و مستوفی و غیره.</w:t>
      </w:r>
    </w:p>
    <w:p>
      <w:pPr>
        <w:pStyle w:val="BookText"/>
      </w:pPr>
      <w:r>
        <w:rPr>
          <w:rFonts w:ascii="IRNazanin" w:hAnsi="IRNazanin" w:eastAsia="IRNazanin" w:cs="IRNazanin"/>
          <w:lang w:bidi="fa-IR"/>
          <w:color w:val="111111"/>
          <w:sz w:val="28"/>
          <w:szCs w:val="28"/>
          <w:rtl/>
        </w:rPr>
        <w:t xml:space="preserve">تهران؛ مجلس؛ شماره نسخه: 16181/1</w:t>
      </w:r>
    </w:p>
    <w:p>
      <w:pPr>
        <w:pStyle w:val="BookText"/>
      </w:pPr>
      <w:r>
        <w:rPr>
          <w:rFonts w:ascii="IRNazanin" w:hAnsi="IRNazanin" w:eastAsia="IRNazanin" w:cs="IRNazanin"/>
          <w:lang w:bidi="fa-IR"/>
          <w:color w:val="111111"/>
          <w:sz w:val="28"/>
          <w:szCs w:val="28"/>
          <w:rtl/>
        </w:rPr>
        <w:t xml:space="preserve">آغاز: بسمله، دستور العمل جميع مقدمات و معاملات بقدر دریافت می نویسد که طالبان این فن را بکار آید؛ انجام: بعمل آرد در محل باز خواست نهادند فقر استیفاء خلاصی یابد، تمام سند را باحتیاط نگاهدارد، تمام شد.</w:t>
      </w:r>
    </w:p>
    <w:p>
      <w:pPr>
        <w:pStyle w:val="BookText"/>
      </w:pPr>
      <w:r>
        <w:rPr>
          <w:rFonts w:ascii="IRNazanin" w:hAnsi="IRNazanin" w:eastAsia="IRNazanin" w:cs="IRNazanin"/>
          <w:lang w:bidi="fa-IR"/>
          <w:color w:val="111111"/>
          <w:sz w:val="28"/>
          <w:szCs w:val="28"/>
          <w:rtl/>
        </w:rPr>
        <w:t xml:space="preserve">خط: نستعلیق هندی، کا: شیخ معین الدین متخلص به فرحان، تا: با تاریخ 1249ق؛ در آغاز طريقه استخاره در حصن حصين نقل شده؛ جلد: چرم قهوه ای، 41ص (2-42)، 12-13 سطر، اندازه: 24</w:t>
      </w:r>
      <w:r>
        <w:rPr>
          <w:rFonts w:ascii="Times New Roman" w:hAnsi="Times New Roman" w:eastAsia="Times New Roman" w:cs="Times New Roman"/>
          <w:lang w:val="en-US" w:bidi="en-US"/>
          <w:color w:val="111111"/>
          <w:sz w:val="28"/>
          <w:szCs w:val="28"/>
          <w:rtl/>
        </w:rPr>
        <w:t xml:space="preserve">×15/2 </w:t>
      </w:r>
      <w:r>
        <w:rPr>
          <w:rFonts w:ascii="IRNazanin" w:hAnsi="IRNazanin" w:eastAsia="IRNazanin" w:cs="IRNazanin"/>
          <w:lang w:bidi="fa-IR"/>
          <w:color w:val="111111"/>
          <w:sz w:val="28"/>
          <w:szCs w:val="28"/>
          <w:rtl/>
        </w:rPr>
        <w:t xml:space="preserve">سم [ف: 45 - 63]</w:t>
      </w:r>
    </w:p>
    <w:p>
      <w:pPr>
        <w:pStyle w:val="Heading3"/>
      </w:pPr>
      <w:bookmarkStart w:id="1285" w:name="_Toc768"/>
      <w:r>
        <w:t>جميع نواميس الكنيسة و القانون المقدس / ادیان و مذاهب /عربی</w:t>
      </w:r>
      <w:bookmarkEnd w:id="1285"/>
    </w:p>
    <w:p>
      <w:pPr>
        <w:pStyle w:val="BookText"/>
      </w:pPr>
      <w:r>
        <w:rPr>
          <w:rFonts w:ascii="Times New Roman" w:hAnsi="Times New Roman" w:eastAsia="Times New Roman" w:cs="Times New Roman"/>
          <w:lang w:val="en-US" w:bidi="en-US"/>
          <w:color w:val="111111"/>
          <w:sz w:val="28"/>
          <w:szCs w:val="28"/>
          <w:rtl/>
        </w:rPr>
        <w:t xml:space="preserve">jamī'-u nawāmīs-il kanīsa wa-l qānūn-ul muqaddas</w:t>
      </w:r>
    </w:p>
    <w:p>
      <w:pPr>
        <w:pStyle w:val="BookText"/>
      </w:pPr>
      <w:r>
        <w:rPr>
          <w:rFonts w:ascii="IRNazanin" w:hAnsi="IRNazanin" w:eastAsia="IRNazanin" w:cs="IRNazanin"/>
          <w:lang w:bidi="fa-IR"/>
          <w:color w:val="111111"/>
          <w:sz w:val="28"/>
          <w:szCs w:val="28"/>
          <w:rtl/>
        </w:rPr>
        <w:t xml:space="preserve">مجموعه ای از قوانین و دستورات مربوط به مسیحیان کاتولیک است که مجمع های مختلف اسقف ها و کشیشان آنان به تصویب رسیده و با عناوین «مجمع»، «مصحف»، «رساله»، «رسم» و «باب» در این کتاب درج شده است. جالب اینکه در برخی از سرفصل های کتاب جمله مبارک «بسم الله الرحمن الرحیم» درج شده است.</w:t>
      </w:r>
    </w:p>
    <w:p>
      <w:pPr>
        <w:pStyle w:val="BookText"/>
      </w:pPr>
      <w:r>
        <w:rPr>
          <w:rFonts w:ascii="IRNazanin" w:hAnsi="IRNazanin" w:eastAsia="IRNazanin" w:cs="IRNazanin"/>
          <w:lang w:bidi="fa-IR"/>
          <w:color w:val="111111"/>
          <w:sz w:val="28"/>
          <w:szCs w:val="28"/>
          <w:rtl/>
        </w:rPr>
        <w:t xml:space="preserve">قم؛ مرعشی؛ شماره نسخه: 1172</w:t>
      </w:r>
    </w:p>
    <w:p>
      <w:pPr>
        <w:pStyle w:val="BookText"/>
      </w:pPr>
      <w:r>
        <w:rPr>
          <w:rFonts w:ascii="IRNazanin" w:hAnsi="IRNazanin" w:eastAsia="IRNazanin" w:cs="IRNazanin"/>
          <w:lang w:bidi="fa-IR"/>
          <w:color w:val="111111"/>
          <w:sz w:val="28"/>
          <w:szCs w:val="28"/>
          <w:rtl/>
        </w:rPr>
        <w:t xml:space="preserve">عکسی نسخه اصل: کتابخانه ملی اسپانیا، ش 593 (فهرست نسخه های خطی عربی کتابخانه ملی مادرید (اسپانیا): 242-244). به دلیل نامرغوب بودن تصویر حاضر و آب دیده بودن نسخه اصل و خط بد و ناخوانای مغربی، استفاده از این نسخه عکسی و استخراج اطلاعات لازم از آن دشوار است. کتاب شناسی تفصیلی این اثر را در فهرست کتابخانه ملی اسپانیا (صص 242-244) بخوانید؛ خط: مغربی، بی کا، تا: قرن 19 880ص، 23سطر [عکسی ف: 3 - 381]</w:t>
      </w:r>
    </w:p>
    <w:p>
      <w:pPr>
        <w:pStyle w:val="Heading3"/>
      </w:pPr>
      <w:bookmarkStart w:id="1286" w:name="_Toc769"/>
      <w:r>
        <w:t>جميلة ارباب المراصد / علوم قرآن / عربی</w:t>
      </w:r>
      <w:bookmarkEnd w:id="1286"/>
    </w:p>
    <w:p>
      <w:pPr>
        <w:pStyle w:val="BookText"/>
      </w:pPr>
      <w:r>
        <w:rPr>
          <w:rFonts w:ascii="Times New Roman" w:hAnsi="Times New Roman" w:eastAsia="Times New Roman" w:cs="Times New Roman"/>
          <w:lang w:val="en-US" w:bidi="en-US"/>
          <w:color w:val="111111"/>
          <w:sz w:val="28"/>
          <w:szCs w:val="28"/>
          <w:rtl/>
        </w:rPr>
        <w:t xml:space="preserve">jamīlat-u arbāb-il marāşid</w:t>
      </w:r>
    </w:p>
    <w:p>
      <w:pPr>
        <w:pStyle w:val="BookText"/>
      </w:pPr>
      <w:r>
        <w:rPr>
          <w:rFonts w:ascii="IRNazanin" w:hAnsi="IRNazanin" w:eastAsia="IRNazanin" w:cs="IRNazanin"/>
          <w:lang w:bidi="fa-IR"/>
          <w:color w:val="111111"/>
          <w:sz w:val="28"/>
          <w:szCs w:val="28"/>
          <w:rtl/>
        </w:rPr>
        <w:t xml:space="preserve">جعبری، ابراهیم بن عمر، 640 - 732 قمری</w:t>
      </w:r>
    </w:p>
    <w:p>
      <w:pPr>
        <w:pStyle w:val="BookText"/>
      </w:pPr>
      <w:r>
        <w:rPr>
          <w:rFonts w:ascii="Times New Roman" w:hAnsi="Times New Roman" w:eastAsia="Times New Roman" w:cs="Times New Roman"/>
          <w:lang w:val="en-US" w:bidi="en-US"/>
          <w:color w:val="111111"/>
          <w:sz w:val="28"/>
          <w:szCs w:val="28"/>
          <w:rtl/>
        </w:rPr>
        <w:t xml:space="preserve">jabari, ebrahim ebn-e omar (1243 - 1332)</w:t>
      </w:r>
    </w:p>
    <w:p>
      <w:pPr>
        <w:pStyle w:val="BookText"/>
      </w:pPr>
      <w:r>
        <w:rPr>
          <w:rFonts w:ascii="IRNazanin" w:hAnsi="IRNazanin" w:eastAsia="IRNazanin" w:cs="IRNazanin"/>
          <w:lang w:bidi="fa-IR"/>
          <w:color w:val="111111"/>
          <w:sz w:val="28"/>
          <w:szCs w:val="28"/>
          <w:rtl/>
        </w:rPr>
        <w:t xml:space="preserve">وابسته به: عقيلة اتراب القصائد في اسنى المقاصد = شاطبية رائية؛ شاطبی، قاسم بن فیره (538-590ق)</w:t>
      </w:r>
    </w:p>
    <w:p>
      <w:pPr>
        <w:pStyle w:val="BookText"/>
      </w:pPr>
      <w:r>
        <w:rPr>
          <w:rFonts w:ascii="IRNazanin" w:hAnsi="IRNazanin" w:eastAsia="IRNazanin" w:cs="IRNazanin"/>
          <w:lang w:bidi="fa-IR"/>
          <w:color w:val="111111"/>
          <w:sz w:val="28"/>
          <w:szCs w:val="28"/>
          <w:rtl/>
        </w:rPr>
        <w:t xml:space="preserve">شرحی است تحقیقی و مستند بر قصیده معروف «عقیله اتراب القصايد» سروده ابو محمد شاطبی و آن را مصدر نموده به مقدمه ای در کتابت و رسم الخط ربان عربی و قران شریف مرتب بر سه فصل»: 1. البحث على الكتابة و بيان ثمرتها؛ 2. بیان واضع العربية و كتابتها؛ 3. بیان اصطلاح الناظم رحمه الله في هذا الكتاب استنبطه من نظمه بالسبر و الاستقراء يعصم مراعاته من الزلل.</w:t>
      </w:r>
    </w:p>
    <w:p>
      <w:pPr>
        <w:pStyle w:val="BookText"/>
      </w:pPr>
      <w:r>
        <w:rPr>
          <w:rFonts w:ascii="IRNazanin" w:hAnsi="IRNazanin" w:eastAsia="IRNazanin" w:cs="IRNazanin"/>
          <w:lang w:bidi="fa-IR"/>
          <w:color w:val="111111"/>
          <w:sz w:val="28"/>
          <w:szCs w:val="28"/>
          <w:rtl/>
        </w:rPr>
        <w:t xml:space="preserve">مشهد؛ رضوی؛ شماره نسخه:24783</w:t>
      </w:r>
    </w:p>
    <w:p>
      <w:pPr>
        <w:pStyle w:val="BookText"/>
      </w:pPr>
      <w:r>
        <w:rPr>
          <w:rFonts w:ascii="IRNazanin" w:hAnsi="IRNazanin" w:eastAsia="IRNazanin" w:cs="IRNazanin"/>
          <w:lang w:bidi="fa-IR"/>
          <w:color w:val="111111"/>
          <w:sz w:val="28"/>
          <w:szCs w:val="28"/>
          <w:rtl/>
        </w:rPr>
        <w:t xml:space="preserve">آغاز: و لانهاية لسر مدينة أحمده حمد منقاد لأوامره وزواجره راض بقضاء و قدره ... و بعد فلما يس الله تعالى كمال کتاب کنز المعاني في شرح حرز الأماني ... الحمدلله موصولا كما أمرا ... هذه القصيره من الضرب الأول من البسط الأول، انجام: لكم طیب ای باليا و هو معنى قوله و طيب يعزى إلى الأمام و هو.</w:t>
      </w:r>
    </w:p>
    <w:p>
      <w:pPr>
        <w:pStyle w:val="BookText"/>
      </w:pPr>
      <w:r>
        <w:rPr>
          <w:rFonts w:ascii="IRNazanin" w:hAnsi="IRNazanin" w:eastAsia="IRNazanin" w:cs="IRNazanin"/>
          <w:lang w:bidi="fa-IR"/>
          <w:color w:val="111111"/>
          <w:sz w:val="28"/>
          <w:szCs w:val="28"/>
          <w:rtl/>
        </w:rPr>
        <w:t xml:space="preserve">موجودی نسخه: با شرح باب رسم بيات الياء و الواو تو شرح بیت: «حیا و اوحياهم المکی و طيب الى الامام يعرى و كل ليس مفتقرا»؛ خط: نسخ خوش، بی کا، تا: قرن 11؛ مهر: «احمد خان فخر الدین شاه 1188 و میر حامد حسین و ... »؛ اهدایی: رهبری،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23" w:name="pg20375_230186"/>
    <w:bookmarkEnd w:id="223"/>
    <w:p>
      <w:pPr>
        <w:pStyle w:val="BookText"/>
      </w:pPr>
      <w:r>
        <w:rPr>
          <w:rFonts w:ascii="IRNazanin" w:hAnsi="IRNazanin" w:eastAsia="IRNazanin" w:cs="IRNazanin"/>
          <w:lang w:bidi="fa-IR"/>
          <w:color w:val="111111"/>
          <w:sz w:val="28"/>
          <w:szCs w:val="28"/>
          <w:rtl/>
        </w:rPr>
        <w:t xml:space="preserve">اسفند 1376؛ کاغذ: حنایی روشن آهار مهره، 59گ، 21 سطر، اندازه: 13</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[اهدائی رهبر: 1 علوم قرآن - 325] و [ف: 23-74]</w:t>
      </w:r>
    </w:p>
    <w:p>
      <w:pPr>
        <w:pStyle w:val="Heading3"/>
      </w:pPr>
      <w:bookmarkStart w:id="1287" w:name="_Toc770"/>
      <w:r>
        <w:t>جمیل فتح الله التام في صحة الاقتداء من بيت الله بامام في المسجد الحرام / فقه / عربی</w:t>
      </w:r>
      <w:bookmarkEnd w:id="1287"/>
    </w:p>
    <w:p>
      <w:pPr>
        <w:pStyle w:val="BookText"/>
      </w:pPr>
      <w:r>
        <w:rPr>
          <w:rFonts w:ascii="Times New Roman" w:hAnsi="Times New Roman" w:eastAsia="Times New Roman" w:cs="Times New Roman"/>
          <w:lang w:val="en-US" w:bidi="en-US"/>
          <w:color w:val="111111"/>
          <w:sz w:val="28"/>
          <w:szCs w:val="28"/>
          <w:rtl/>
        </w:rPr>
        <w:t xml:space="preserve">jamil-u fath-il lah at-tamm fi sihhat-il iqtida' min bayt il lāh bi-l-imām fi-l masjid-il þarām</w:t>
      </w:r>
    </w:p>
    <w:p>
      <w:pPr>
        <w:pStyle w:val="BookText"/>
      </w:pPr>
      <w:r>
        <w:rPr>
          <w:rFonts w:ascii="IRNazanin" w:hAnsi="IRNazanin" w:eastAsia="IRNazanin" w:cs="IRNazanin"/>
          <w:lang w:bidi="fa-IR"/>
          <w:color w:val="111111"/>
          <w:sz w:val="28"/>
          <w:szCs w:val="28"/>
          <w:rtl/>
        </w:rPr>
        <w:t xml:space="preserve">تاریخ تأليف: 1109ق</w:t>
      </w:r>
    </w:p>
    <w:p>
      <w:pPr>
        <w:pStyle w:val="BookText"/>
      </w:pPr>
      <w:r>
        <w:rPr>
          <w:rFonts w:ascii="IRNazanin" w:hAnsi="IRNazanin" w:eastAsia="IRNazanin" w:cs="IRNazanin"/>
          <w:lang w:bidi="fa-IR"/>
          <w:color w:val="111111"/>
          <w:sz w:val="28"/>
          <w:szCs w:val="28"/>
          <w:rtl/>
        </w:rPr>
        <w:t xml:space="preserve">پاسخ پرسشی است درباره نماز گزاردن در داخل کعبه و اقتداء نماز گزار به امام مسجد الحرام، این سوال در سال 1109 که کعبه توسط سلطان مصطفی بن محمد خان عثمانی تعمیر شد، به درخواست شریف سعد بن شريف زيد ابن نمی شریف مکه، نگاشته شده است در یک «مقدمه» و 1 «باب» دارای پنج «فصل» و یک «خاتمه».</w:t>
      </w:r>
    </w:p>
    <w:p>
      <w:pPr>
        <w:pStyle w:val="BookText"/>
      </w:pPr>
      <w:r>
        <w:rPr>
          <w:rFonts w:ascii="IRNazanin" w:hAnsi="IRNazanin" w:eastAsia="IRNazanin" w:cs="IRNazanin"/>
          <w:lang w:bidi="fa-IR"/>
          <w:color w:val="111111"/>
          <w:sz w:val="28"/>
          <w:szCs w:val="28"/>
          <w:rtl/>
        </w:rPr>
        <w:t xml:space="preserve">قم: مؤسسه آية الله بروجردی: شماره نسخه:399/9</w:t>
      </w:r>
    </w:p>
    <w:p>
      <w:pPr>
        <w:pStyle w:val="BookText"/>
      </w:pPr>
      <w:r>
        <w:rPr>
          <w:rFonts w:ascii="IRNazanin" w:hAnsi="IRNazanin" w:eastAsia="IRNazanin" w:cs="IRNazanin"/>
          <w:lang w:bidi="fa-IR"/>
          <w:color w:val="111111"/>
          <w:sz w:val="28"/>
          <w:szCs w:val="28"/>
          <w:rtl/>
        </w:rPr>
        <w:t xml:space="preserve">آغاز: هذا وقد اتفق في عام الف و مائة و تسعة بمكة المشرفة تعمير لسقف البيت الذي فضله الله تعالی و شرفه؛ انجام: و لما بلغوا في الهدم الى الاساس فافضوا الى مجارة خضر لاسمه فضربوا عليها.</w:t>
      </w:r>
    </w:p>
    <w:p>
      <w:pPr>
        <w:pStyle w:val="BookText"/>
      </w:pPr>
      <w:r>
        <w:rPr>
          <w:rFonts w:ascii="IRNazanin" w:hAnsi="IRNazanin" w:eastAsia="IRNazanin" w:cs="IRNazanin"/>
          <w:lang w:bidi="fa-IR"/>
          <w:color w:val="111111"/>
          <w:sz w:val="28"/>
          <w:szCs w:val="28"/>
          <w:rtl/>
        </w:rPr>
        <w:t xml:space="preserve">خط: نسخ، بی کا، تا: قرن 11 و 12؛ افتادگی: آغاز و انجام؛ 18گ (94ر -111پ)، اندازه: 20</w:t>
      </w:r>
      <w:r>
        <w:rPr>
          <w:rFonts w:ascii="Times New Roman" w:hAnsi="Times New Roman" w:eastAsia="Times New Roman" w:cs="Times New Roman"/>
          <w:lang w:val="en-US" w:bidi="en-US"/>
          <w:color w:val="111111"/>
          <w:sz w:val="28"/>
          <w:szCs w:val="28"/>
          <w:rtl/>
        </w:rPr>
        <w:t xml:space="preserve">x15/5 </w:t>
      </w:r>
      <w:r>
        <w:rPr>
          <w:rFonts w:ascii="IRNazanin" w:hAnsi="IRNazanin" w:eastAsia="IRNazanin" w:cs="IRNazanin"/>
          <w:lang w:bidi="fa-IR"/>
          <w:color w:val="111111"/>
          <w:sz w:val="28"/>
          <w:szCs w:val="28"/>
          <w:rtl/>
        </w:rPr>
        <w:t xml:space="preserve">سم [ف: 1 - 248]</w:t>
      </w:r>
    </w:p>
    <w:p>
      <w:pPr>
        <w:pStyle w:val="Heading3"/>
      </w:pPr>
      <w:bookmarkStart w:id="1288" w:name="_Toc771"/>
      <w:r>
        <w:t>الجميهرية / متفرقه / عربی</w:t>
      </w:r>
      <w:bookmarkEnd w:id="1288"/>
    </w:p>
    <w:p>
      <w:pPr>
        <w:pStyle w:val="BookText"/>
      </w:pPr>
      <w:r>
        <w:rPr>
          <w:rFonts w:ascii="Times New Roman" w:hAnsi="Times New Roman" w:eastAsia="Times New Roman" w:cs="Times New Roman"/>
          <w:lang w:val="en-US" w:bidi="en-US"/>
          <w:color w:val="111111"/>
          <w:sz w:val="28"/>
          <w:szCs w:val="28"/>
          <w:rtl/>
        </w:rPr>
        <w:t xml:space="preserve">al-jumayharīya</w:t>
      </w:r>
    </w:p>
    <w:p>
      <w:pPr>
        <w:pStyle w:val="BookText"/>
      </w:pPr>
      <w:r>
        <w:rPr>
          <w:rFonts w:ascii="IRNazanin" w:hAnsi="IRNazanin" w:eastAsia="IRNazanin" w:cs="IRNazanin"/>
          <w:lang w:bidi="fa-IR"/>
          <w:color w:val="111111"/>
          <w:sz w:val="28"/>
          <w:szCs w:val="28"/>
          <w:rtl/>
        </w:rPr>
        <w:t xml:space="preserve">سموقی، علی بن احمد، ق 5 قمری</w:t>
      </w:r>
    </w:p>
    <w:p>
      <w:pPr>
        <w:pStyle w:val="BookText"/>
      </w:pPr>
      <w:r>
        <w:rPr>
          <w:rFonts w:ascii="Times New Roman" w:hAnsi="Times New Roman" w:eastAsia="Times New Roman" w:cs="Times New Roman"/>
          <w:lang w:val="en-US" w:bidi="en-US"/>
          <w:color w:val="111111"/>
          <w:sz w:val="28"/>
          <w:szCs w:val="28"/>
          <w:rtl/>
        </w:rPr>
        <w:t xml:space="preserve">sammūqī, ‘alī ebn-e ahmad (- 11c)</w:t>
      </w:r>
    </w:p>
    <w:p>
      <w:pPr>
        <w:pStyle w:val="BookText"/>
      </w:pPr>
      <w:r>
        <w:rPr>
          <w:rFonts w:ascii="IRNazanin" w:hAnsi="IRNazanin" w:eastAsia="IRNazanin" w:cs="IRNazanin"/>
          <w:lang w:bidi="fa-IR"/>
          <w:color w:val="111111"/>
          <w:sz w:val="28"/>
          <w:szCs w:val="28"/>
          <w:rtl/>
        </w:rPr>
        <w:t xml:space="preserve">تاريخ تأليف: اول جمادی الثانی 418ق (سال دهم ظهور)</w:t>
      </w:r>
    </w:p>
    <w:p>
      <w:pPr>
        <w:pStyle w:val="BookText"/>
      </w:pPr>
      <w:r>
        <w:rPr>
          <w:rFonts w:ascii="IRNazanin" w:hAnsi="IRNazanin" w:eastAsia="IRNazanin" w:cs="IRNazanin"/>
          <w:lang w:bidi="fa-IR"/>
          <w:color w:val="111111"/>
          <w:sz w:val="28"/>
          <w:szCs w:val="28"/>
          <w:rtl/>
        </w:rPr>
        <w:t xml:space="preserve">نامه ای است خطاب به سه تن از امیران و شیوخ آل تنوخ: ابواسحاق ابراهيم بن عبدالله، ابو الفضائل عبد الخالق بن محمد و ابوالحسن يوسف بن مصبح.</w:t>
      </w:r>
    </w:p>
    <w:p>
      <w:pPr>
        <w:pStyle w:val="BookText"/>
      </w:pPr>
      <w:r>
        <w:rPr>
          <w:rFonts w:ascii="IRNazanin" w:hAnsi="IRNazanin" w:eastAsia="IRNazanin" w:cs="IRNazanin"/>
          <w:lang w:bidi="fa-IR"/>
          <w:color w:val="111111"/>
          <w:sz w:val="28"/>
          <w:szCs w:val="28"/>
          <w:rtl/>
        </w:rPr>
        <w:t xml:space="preserve">قم؛ مرکز احیاء؛ شماره نسخه: 718/10</w:t>
      </w:r>
    </w:p>
    <w:p>
      <w:pPr>
        <w:pStyle w:val="BookText"/>
      </w:pPr>
      <w:r>
        <w:rPr>
          <w:rFonts w:ascii="IRNazanin" w:hAnsi="IRNazanin" w:eastAsia="IRNazanin" w:cs="IRNazanin"/>
          <w:lang w:bidi="fa-IR"/>
          <w:color w:val="111111"/>
          <w:sz w:val="28"/>
          <w:szCs w:val="28"/>
          <w:rtl/>
        </w:rPr>
        <w:t xml:space="preserve">آغاز: توكلت على مولانا ... من العبد بهاء الدين و لسان المؤمنین ... اما بعد فالتوحيد و الاعظام و الاجلال و الاكبار.</w:t>
      </w:r>
    </w:p>
    <w:p>
      <w:pPr>
        <w:pStyle w:val="BookText"/>
      </w:pPr>
      <w:r>
        <w:rPr>
          <w:rFonts w:ascii="IRNazanin" w:hAnsi="IRNazanin" w:eastAsia="IRNazanin" w:cs="IRNazanin"/>
          <w:lang w:bidi="fa-IR"/>
          <w:color w:val="111111"/>
          <w:sz w:val="28"/>
          <w:szCs w:val="28"/>
          <w:rtl/>
        </w:rPr>
        <w:t xml:space="preserve">نسخه اصل: کتابخانه واتیکان رم 911؛ خط: نسخ معرب، بی کا، تا: قرن 12، 13گ (108-120) [عکسی مرکز احیاء: ف: 2 - 380</w:t>
      </w:r>
    </w:p>
    <w:p>
      <w:pPr>
        <w:pStyle w:val="BookText"/>
      </w:pPr>
      <w:r>
        <w:rPr>
          <w:rFonts w:ascii="IRNazanin" w:hAnsi="IRNazanin" w:eastAsia="IRNazanin" w:cs="IRNazanin"/>
          <w:lang w:bidi="fa-IR"/>
          <w:color w:val="111111"/>
          <w:sz w:val="28"/>
          <w:szCs w:val="28"/>
          <w:rtl/>
        </w:rPr>
        <w:t xml:space="preserve">الجن &gt; احوال الجن</w:t>
      </w:r>
    </w:p>
    <w:p>
      <w:pPr>
        <w:pStyle w:val="BookText"/>
      </w:pPr>
      <w:r>
        <w:rPr>
          <w:rFonts w:ascii="IRNazanin" w:hAnsi="IRNazanin" w:eastAsia="IRNazanin" w:cs="IRNazanin"/>
          <w:lang w:bidi="fa-IR"/>
          <w:color w:val="111111"/>
          <w:sz w:val="28"/>
          <w:szCs w:val="28"/>
          <w:rtl/>
        </w:rPr>
        <w:t xml:space="preserve">جن &gt; احکام جن</w:t>
      </w:r>
    </w:p>
    <w:p>
      <w:pPr>
        <w:pStyle w:val="BookText"/>
      </w:pPr>
      <w:r>
        <w:rPr>
          <w:rFonts w:ascii="IRNazanin" w:hAnsi="IRNazanin" w:eastAsia="IRNazanin" w:cs="IRNazanin"/>
          <w:lang w:bidi="fa-IR"/>
          <w:color w:val="111111"/>
          <w:sz w:val="28"/>
          <w:szCs w:val="28"/>
          <w:rtl/>
        </w:rPr>
        <w:t xml:space="preserve">جناب آقا &gt; فراموشخانه</w:t>
      </w:r>
    </w:p>
    <w:p>
      <w:pPr>
        <w:pStyle w:val="Heading3"/>
      </w:pPr>
      <w:bookmarkStart w:id="1289" w:name="_Toc772"/>
      <w:r>
        <w:t>جناب آقا از میدان در رفت / - فارسی</w:t>
      </w:r>
      <w:bookmarkEnd w:id="1289"/>
    </w:p>
    <w:p>
      <w:pPr>
        <w:pStyle w:val="BookText"/>
      </w:pPr>
      <w:r>
        <w:rPr>
          <w:rFonts w:ascii="Times New Roman" w:hAnsi="Times New Roman" w:eastAsia="Times New Roman" w:cs="Times New Roman"/>
          <w:lang w:val="en-US" w:bidi="en-US"/>
          <w:color w:val="111111"/>
          <w:sz w:val="28"/>
          <w:szCs w:val="28"/>
          <w:rtl/>
        </w:rPr>
        <w:t xml:space="preserve">jenāb-e ādā az meydān dar raft</w:t>
      </w:r>
    </w:p>
    <w:p>
      <w:pPr>
        <w:pStyle w:val="BookText"/>
      </w:pPr>
      <w:r>
        <w:rPr>
          <w:rFonts w:ascii="IRNazanin" w:hAnsi="IRNazanin" w:eastAsia="IRNazanin" w:cs="IRNazanin"/>
          <w:lang w:bidi="fa-IR"/>
          <w:color w:val="111111"/>
          <w:sz w:val="28"/>
          <w:szCs w:val="28"/>
          <w:rtl/>
        </w:rPr>
        <w:t xml:space="preserve">کسروی، احمد، 1269 - 1324 شمسی</w:t>
      </w:r>
    </w:p>
    <w:p>
      <w:pPr>
        <w:pStyle w:val="BookText"/>
      </w:pPr>
      <w:r>
        <w:rPr>
          <w:rFonts w:ascii="Times New Roman" w:hAnsi="Times New Roman" w:eastAsia="Times New Roman" w:cs="Times New Roman"/>
          <w:lang w:val="en-US" w:bidi="en-US"/>
          <w:color w:val="111111"/>
          <w:sz w:val="28"/>
          <w:szCs w:val="28"/>
          <w:rtl/>
        </w:rPr>
        <w:t xml:space="preserve">kasravi, ahmad (1890 - 1945)</w:t>
      </w:r>
    </w:p>
    <w:p>
      <w:pPr>
        <w:pStyle w:val="BookText"/>
      </w:pPr>
      <w:r>
        <w:rPr>
          <w:rFonts w:ascii="IRNazanin" w:hAnsi="IRNazanin" w:eastAsia="IRNazanin" w:cs="IRNazanin"/>
          <w:lang w:bidi="fa-IR"/>
          <w:color w:val="111111"/>
          <w:sz w:val="28"/>
          <w:szCs w:val="28"/>
          <w:rtl/>
        </w:rPr>
        <w:t xml:space="preserve">تاریخ تأليف: 1324ش</w:t>
      </w:r>
    </w:p>
    <w:p>
      <w:pPr>
        <w:pStyle w:val="BookText"/>
      </w:pPr>
      <w:r>
        <w:rPr>
          <w:rFonts w:ascii="IRNazanin" w:hAnsi="IRNazanin" w:eastAsia="IRNazanin" w:cs="IRNazanin"/>
          <w:lang w:bidi="fa-IR"/>
          <w:color w:val="111111"/>
          <w:sz w:val="28"/>
          <w:szCs w:val="28"/>
          <w:rtl/>
        </w:rPr>
        <w:t xml:space="preserve">تهران؛ دانشگاه؛ شماره نسخه: 4752/19 -4754-ف</w:t>
      </w:r>
    </w:p>
    <w:p>
      <w:pPr>
        <w:pStyle w:val="BookText"/>
      </w:pPr>
      <w:r>
        <w:rPr>
          <w:rFonts w:ascii="IRNazanin" w:hAnsi="IRNazanin" w:eastAsia="IRNazanin" w:cs="IRNazanin"/>
          <w:lang w:bidi="fa-IR"/>
          <w:color w:val="111111"/>
          <w:sz w:val="28"/>
          <w:szCs w:val="28"/>
          <w:rtl/>
        </w:rPr>
        <w:t xml:space="preserve">بی کا، بی تا [فيلمها ف: 3 – 100]</w:t>
      </w:r>
    </w:p>
    <w:p>
      <w:pPr>
        <w:pStyle w:val="BookText"/>
      </w:pPr>
      <w:r>
        <w:rPr>
          <w:rFonts w:ascii="Amiri" w:hAnsi="Amiri" w:eastAsia="Amiri" w:cs="Amiri"/>
          <w:lang w:bidi="ar-SA"/>
          <w:color w:val="111111"/>
          <w:sz w:val="28"/>
          <w:szCs w:val="28"/>
          <w:rtl/>
        </w:rPr>
        <w:t xml:space="preserve">الجنابة &gt; وجوب غسل الجنابة و غيرها لغيرها</w:t>
      </w:r>
    </w:p>
    <w:p>
      <w:pPr>
        <w:pStyle w:val="BookText"/>
      </w:pPr>
      <w:r>
        <w:rPr>
          <w:rFonts w:ascii="IRNazanin" w:hAnsi="IRNazanin" w:eastAsia="IRNazanin" w:cs="IRNazanin"/>
          <w:lang w:bidi="fa-IR"/>
          <w:color w:val="111111"/>
          <w:sz w:val="28"/>
          <w:szCs w:val="28"/>
          <w:rtl/>
        </w:rPr>
        <w:t xml:space="preserve">جنات ثمانية &gt; جغرافیای مشاهد</w:t>
      </w:r>
    </w:p>
    <w:p>
      <w:pPr>
        <w:pStyle w:val="Heading3"/>
      </w:pPr>
      <w:bookmarkStart w:id="1290" w:name="_Toc773"/>
      <w:r>
        <w:t>جنات الخلد / کیمیا / عربی</w:t>
      </w:r>
      <w:bookmarkEnd w:id="1290"/>
    </w:p>
    <w:p>
      <w:pPr>
        <w:pStyle w:val="BookText"/>
      </w:pPr>
      <w:r>
        <w:rPr>
          <w:rFonts w:ascii="Times New Roman" w:hAnsi="Times New Roman" w:eastAsia="Times New Roman" w:cs="Times New Roman"/>
          <w:lang w:val="en-US" w:bidi="en-US"/>
          <w:color w:val="111111"/>
          <w:sz w:val="28"/>
          <w:szCs w:val="28"/>
          <w:rtl/>
        </w:rPr>
        <w:t xml:space="preserve">jannāt-ul xuld</w:t>
      </w:r>
    </w:p>
    <w:p>
      <w:pPr>
        <w:pStyle w:val="BookText"/>
      </w:pPr>
      <w:r>
        <w:rPr>
          <w:rFonts w:ascii="IRNazanin" w:hAnsi="IRNazanin" w:eastAsia="IRNazanin" w:cs="IRNazanin"/>
          <w:lang w:bidi="fa-IR"/>
          <w:color w:val="111111"/>
          <w:sz w:val="28"/>
          <w:szCs w:val="28"/>
          <w:rtl/>
        </w:rPr>
        <w:t xml:space="preserve">جابر بن حیان، 120 - 198 ؟ قمری</w:t>
      </w:r>
    </w:p>
    <w:p>
      <w:pPr>
        <w:pStyle w:val="BookText"/>
      </w:pPr>
      <w:r>
        <w:rPr>
          <w:rFonts w:ascii="Times New Roman" w:hAnsi="Times New Roman" w:eastAsia="Times New Roman" w:cs="Times New Roman"/>
          <w:lang w:val="en-US" w:bidi="en-US"/>
          <w:color w:val="111111"/>
          <w:sz w:val="28"/>
          <w:szCs w:val="28"/>
          <w:rtl/>
        </w:rPr>
        <w:t xml:space="preserve">jāber ebn-e hayyān (739 - 814)</w:t>
      </w:r>
    </w:p>
    <w:p>
      <w:pPr>
        <w:pStyle w:val="BookText"/>
      </w:pPr>
      <w:r>
        <w:rPr>
          <w:rFonts w:ascii="IRNazanin" w:hAnsi="IRNazanin" w:eastAsia="IRNazanin" w:cs="IRNazanin"/>
          <w:lang w:bidi="fa-IR"/>
          <w:color w:val="111111"/>
          <w:sz w:val="28"/>
          <w:szCs w:val="28"/>
          <w:rtl/>
        </w:rPr>
        <w:t xml:space="preserve">رساله در کیمیا و در تدبیر حجر مکرم که در این علم خیلی کاربرد دارد. در آغاز و اواخر این رساله از استاد و مراد خویش حضرت امام جعفر صادق یاد کرده و از خود و کتابش نیز تمجید نموده است. در الذريعة چنین آمده است: «ابن ندیم با اینکه تأليف جابر را مفصلا بر شمرده ليکن به این کتاب اشاره نکرده است.»</w:t>
      </w:r>
    </w:p>
    <w:p>
      <w:pPr>
        <w:pStyle w:val="BookText"/>
      </w:pPr>
      <w:r>
        <w:rPr>
          <w:rFonts w:ascii="Amiri" w:hAnsi="Amiri" w:eastAsia="Amiri" w:cs="Amiri"/>
          <w:lang w:bidi="ar-SA"/>
          <w:color w:val="111111"/>
          <w:sz w:val="28"/>
          <w:szCs w:val="28"/>
          <w:rtl/>
        </w:rPr>
        <w:t xml:space="preserve">آغاز: قال جابر عليه الرحمة في هذا الكتاب المسمى بجنات الخلد في تدبير الحجر المكرم الذي امتلات الدنيا منه. و ذالك أن تأخذ منه ما شئت و اجعله في قرعة ...</w:t>
      </w:r>
    </w:p>
    <w:p>
      <w:pPr>
        <w:pStyle w:val="BookText"/>
      </w:pPr>
      <w:r>
        <w:rPr>
          <w:rFonts w:ascii="IRNazanin" w:hAnsi="IRNazanin" w:eastAsia="IRNazanin" w:cs="IRNazanin"/>
          <w:lang w:bidi="fa-IR"/>
          <w:color w:val="111111"/>
          <w:sz w:val="28"/>
          <w:szCs w:val="28"/>
          <w:rtl/>
        </w:rPr>
        <w:t xml:space="preserve">انجام: و انظر منهما ما يقر عینک به. و السلام على من اتبع الهدی.</w:t>
      </w:r>
    </w:p>
    <w:p>
      <w:pPr>
        <w:pStyle w:val="BookText"/>
      </w:pPr>
      <w:r>
        <w:rPr>
          <w:rFonts w:ascii="IRNazanin" w:hAnsi="IRNazanin" w:eastAsia="IRNazanin" w:cs="IRNazanin"/>
          <w:lang w:bidi="fa-IR"/>
          <w:color w:val="111111"/>
          <w:sz w:val="28"/>
          <w:szCs w:val="28"/>
          <w:rtl/>
        </w:rPr>
        <w:t xml:space="preserve">[ريحانة الادب: 108/5 ؛ تاريخ التراث العربی: 371/4 ؛ الذریعه 150/5 ؛ کحاله 105/3 ؛ زرکلی 103/2]</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شرح الكتب الثلاثة؛ دمشقی، خالد بن یزید (185)؛</w:t>
      </w:r>
    </w:p>
    <w:p>
      <w:pPr>
        <w:pStyle w:val="BookText"/>
      </w:pPr>
      <w:r>
        <w:rPr>
          <w:rFonts w:ascii="IRNazanin" w:hAnsi="IRNazanin" w:eastAsia="IRNazanin" w:cs="IRNazanin"/>
          <w:lang w:bidi="fa-IR"/>
          <w:color w:val="111111"/>
          <w:sz w:val="28"/>
          <w:szCs w:val="28"/>
          <w:rtl/>
        </w:rPr>
        <w:t xml:space="preserve">2- جنات الخلد (ترجمه) (دو عنوان)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12515/19</w:t>
      </w:r>
    </w:p>
    <w:p>
      <w:pPr>
        <w:pStyle w:val="BookText"/>
      </w:pPr>
      <w:r>
        <w:rPr>
          <w:rFonts w:ascii="IRNazanin" w:hAnsi="IRNazanin" w:eastAsia="IRNazanin" w:cs="IRNazanin"/>
          <w:lang w:bidi="fa-IR"/>
          <w:color w:val="111111"/>
          <w:sz w:val="28"/>
          <w:szCs w:val="28"/>
          <w:rtl/>
        </w:rPr>
        <w:t xml:space="preserve">بی کا، تا: 1091ق؛ جلد: تیماج قهوه ای، 2گ (78ر -79پ) [ف: 36 - 35]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ملک؛ شماره نسخه: 3467/55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چلیپا، بی کا، تا: قرن 11؛ کاغذ: ترمه، جلد: میشن قرمز، 1گ (83ر-83پ)، اندازه: 15/6 </w:t>
      </w:r>
      <w:r>
        <w:rPr>
          <w:rFonts w:ascii="Times New Roman" w:hAnsi="Times New Roman" w:eastAsia="Times New Roman" w:cs="Times New Roman"/>
          <w:lang w:val="en-US" w:bidi="en-US"/>
          <w:color w:val="111111"/>
          <w:sz w:val="28"/>
          <w:szCs w:val="28"/>
          <w:rtl/>
        </w:rPr>
        <w:t xml:space="preserve">× 23/2 </w:t>
      </w:r>
      <w:r>
        <w:rPr>
          <w:rFonts w:ascii="IRNazanin" w:hAnsi="IRNazanin" w:eastAsia="IRNazanin" w:cs="IRNazanin"/>
          <w:lang w:bidi="fa-IR"/>
          <w:color w:val="111111"/>
          <w:sz w:val="28"/>
          <w:szCs w:val="28"/>
          <w:rtl/>
        </w:rPr>
        <w:t xml:space="preserve">سم [ف: 6 - 452]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گلپایگانی؛ شماره نسخه: 7861/25 - 53/71</w:t>
      </w:r>
    </w:p>
    <w:p>
      <w:pPr>
        <w:pStyle w:val="BookText"/>
      </w:pPr>
      <w:r>
        <w:rPr>
          <w:rFonts w:ascii="Amiri" w:hAnsi="Amiri" w:eastAsia="Amiri" w:cs="Amiri"/>
          <w:lang w:bidi="ar-SA"/>
          <w:color w:val="111111"/>
          <w:sz w:val="28"/>
          <w:szCs w:val="28"/>
          <w:rtl/>
        </w:rPr>
        <w:t xml:space="preserve">آغاز: بسمله، هذه الرسالة التي سماها جابر بن حيان الصوفي الدزوى الجعفري.</w:t>
      </w:r>
    </w:p>
    <w:p>
      <w:pPr>
        <w:pStyle w:val="BookText"/>
      </w:pPr>
      <w:r>
        <w:rPr>
          <w:rFonts w:ascii="IRNazanin" w:hAnsi="IRNazanin" w:eastAsia="IRNazanin" w:cs="IRNazanin"/>
          <w:lang w:bidi="fa-IR"/>
          <w:color w:val="111111"/>
          <w:sz w:val="28"/>
          <w:szCs w:val="28"/>
          <w:rtl/>
        </w:rPr>
        <w:t xml:space="preserve">خط: نسخ و نستعلیق، كا: علی اکبر کرمانشاهی، تا: 1117ق، جان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24" w:name="pg20375_230187"/>
    <w:bookmarkEnd w:id="224"/>
    <w:p>
      <w:pPr>
        <w:pStyle w:val="BookText"/>
      </w:pPr>
      <w:r>
        <w:rPr>
          <w:rFonts w:ascii="IRNazanin" w:hAnsi="IRNazanin" w:eastAsia="IRNazanin" w:cs="IRNazanin"/>
          <w:lang w:bidi="fa-IR"/>
          <w:color w:val="111111"/>
          <w:sz w:val="28"/>
          <w:szCs w:val="28"/>
          <w:rtl/>
        </w:rPr>
        <w:t xml:space="preserve">مشهد رضوی؛ 2گ، اندازه: 21813سم [ف: 3 - 1185]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ملی؛ شماره نسخه: 1900/26</w:t>
      </w:r>
    </w:p>
    <w:p>
      <w:pPr>
        <w:pStyle w:val="BookText"/>
      </w:pPr>
      <w:r>
        <w:rPr>
          <w:rFonts w:ascii="IRNazanin" w:hAnsi="IRNazanin" w:eastAsia="IRNazanin" w:cs="IRNazanin"/>
          <w:lang w:bidi="fa-IR"/>
          <w:color w:val="111111"/>
          <w:sz w:val="28"/>
          <w:szCs w:val="28"/>
          <w:rtl/>
        </w:rPr>
        <w:t xml:space="preserve">بی کا، تا: قرن 13؛ کاغذ: فرنگی، جلد: تیماج تریاکی، 3گ ( 121-119 )، 16 سطر (15</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10-554]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ملک؛ شماره نسخه:637316</w:t>
      </w:r>
    </w:p>
    <w:p>
      <w:pPr>
        <w:pStyle w:val="BookText"/>
      </w:pPr>
      <w:r>
        <w:rPr>
          <w:rFonts w:ascii="IRNazanin" w:hAnsi="IRNazanin" w:eastAsia="IRNazanin" w:cs="IRNazanin"/>
          <w:lang w:bidi="fa-IR"/>
          <w:color w:val="111111"/>
          <w:sz w:val="28"/>
          <w:szCs w:val="28"/>
          <w:rtl/>
        </w:rPr>
        <w:t xml:space="preserve">آغاز: حمدله. و صلی الله على سيدنا محمد ... فهذا كتاب جنات خالد (كذا) لجابر ... في تدبير الحجر المكرم؛ انجام: و قالت لي الاتكون حرارته ازيد من حرارة الشمس في ايام التموز.</w:t>
      </w:r>
    </w:p>
    <w:p>
      <w:pPr>
        <w:pStyle w:val="BookText"/>
      </w:pPr>
      <w:r>
        <w:rPr>
          <w:rFonts w:ascii="IRNazanin" w:hAnsi="IRNazanin" w:eastAsia="IRNazanin" w:cs="IRNazanin"/>
          <w:lang w:bidi="fa-IR"/>
          <w:color w:val="111111"/>
          <w:sz w:val="28"/>
          <w:szCs w:val="28"/>
          <w:rtl/>
        </w:rPr>
        <w:t xml:space="preserve">خط: نسخ عثمانی، بی کا، تا: قرن 13؛ جلد: میشن سبز، 3گ (102ر-104ر)، اندازه: 16/5 </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سم [ف: 9 - 360]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مرعشی؛ شماره نسخه: 12632/34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ریز، کا: بھائی بن احمد عاملی، تا: قرن 13؛ مصحح؛ کاغذ: فرنگی، 1گ (64)، 52 سطر، اندازه: 17</w:t>
      </w:r>
      <w:r>
        <w:rPr>
          <w:rFonts w:ascii="Times New Roman" w:hAnsi="Times New Roman" w:eastAsia="Times New Roman" w:cs="Times New Roman"/>
          <w:lang w:val="en-US" w:bidi="en-US"/>
          <w:color w:val="111111"/>
          <w:sz w:val="28"/>
          <w:szCs w:val="28"/>
          <w:rtl/>
        </w:rPr>
        <w:t xml:space="preserve">×8/5 </w:t>
      </w:r>
      <w:r>
        <w:rPr>
          <w:rFonts w:ascii="IRNazanin" w:hAnsi="IRNazanin" w:eastAsia="IRNazanin" w:cs="IRNazanin"/>
          <w:lang w:bidi="fa-IR"/>
          <w:color w:val="111111"/>
          <w:sz w:val="28"/>
          <w:szCs w:val="28"/>
          <w:rtl/>
        </w:rPr>
        <w:t xml:space="preserve">سم [ف: 32-85]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دائرة المعارف؛ شماره نسخه:1578/4 _عکسی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شکسته، بی کا، تا: 1244ق؛ 3ص (228-230) [عکسی ف: 1 - 102]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مرعشی؛ شماره نسخه:13016/3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13؛ مصحح، کاغذ: فرنگی، 3گ (20ر-22پ)، 13 سطر، اندازه: 14</w:t>
      </w:r>
      <w:r>
        <w:rPr>
          <w:rFonts w:ascii="Times New Roman" w:hAnsi="Times New Roman" w:eastAsia="Times New Roman" w:cs="Times New Roman"/>
          <w:lang w:val="en-US" w:bidi="en-US"/>
          <w:color w:val="111111"/>
          <w:sz w:val="28"/>
          <w:szCs w:val="28"/>
          <w:rtl/>
        </w:rPr>
        <w:t xml:space="preserve">×8/5 </w:t>
      </w:r>
      <w:r>
        <w:rPr>
          <w:rFonts w:ascii="IRNazanin" w:hAnsi="IRNazanin" w:eastAsia="IRNazanin" w:cs="IRNazanin"/>
          <w:lang w:bidi="fa-IR"/>
          <w:color w:val="111111"/>
          <w:sz w:val="28"/>
          <w:szCs w:val="28"/>
          <w:rtl/>
        </w:rPr>
        <w:t xml:space="preserve">سم [ف: 33 - 31]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مشهد؛ رضوی؛ شماره نسخه:ض10795</w:t>
      </w:r>
    </w:p>
    <w:p>
      <w:pPr>
        <w:pStyle w:val="BookText"/>
      </w:pPr>
      <w:r>
        <w:rPr>
          <w:rFonts w:ascii="IRNazanin" w:hAnsi="IRNazanin" w:eastAsia="IRNazanin" w:cs="IRNazanin"/>
          <w:lang w:bidi="fa-IR"/>
          <w:color w:val="111111"/>
          <w:sz w:val="28"/>
          <w:szCs w:val="28"/>
          <w:rtl/>
        </w:rPr>
        <w:t xml:space="preserve">خط: نستعلیق، کا:علی اکبر، تا: 1266ق، جا: تهران [الفبائی ف: 169]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قم: مرکز مطالعات؛ شماره نسخه:614/3</w:t>
      </w:r>
    </w:p>
    <w:p>
      <w:pPr>
        <w:pStyle w:val="BookText"/>
      </w:pPr>
      <w:r>
        <w:rPr>
          <w:rFonts w:ascii="IRNazanin" w:hAnsi="IRNazanin" w:eastAsia="IRNazanin" w:cs="IRNazanin"/>
          <w:lang w:bidi="fa-IR"/>
          <w:color w:val="111111"/>
          <w:sz w:val="28"/>
          <w:szCs w:val="28"/>
          <w:rtl/>
        </w:rPr>
        <w:t xml:space="preserve">خط: نستعلیق خوب، بی کا، تا: 26 محرم 1276ق، جان کرمانشاه؛ جلد: تیماج قهوه ای، 3گ (15پ -17پ)، 20 سطر، اندازه: 22</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1- 521]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خوی؛ نمازی؛ شماره نسخه: 546/13</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كان محمد رحيم بن حاج رضی خویی، تا: 1282ق؛ جلد: تیماج سرخ، 4ص (219-222)، 23 سطر، اندازه: 21</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284] قم، مرکز احیاء؛ شماره نسخه: 936/14</w:t>
      </w:r>
    </w:p>
    <w:p>
      <w:pPr>
        <w:pStyle w:val="BookText"/>
      </w:pPr>
      <w:r>
        <w:rPr>
          <w:rFonts w:ascii="IRNazanin" w:hAnsi="IRNazanin" w:eastAsia="IRNazanin" w:cs="IRNazanin"/>
          <w:lang w:bidi="fa-IR"/>
          <w:color w:val="111111"/>
          <w:sz w:val="28"/>
          <w:szCs w:val="28"/>
          <w:rtl/>
        </w:rPr>
        <w:t xml:space="preserve">نسخه اصل: همان نسخه بالا [عکسی ف: 3 - 150]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تهران؛ ملک؛ شماره نسخه: 3201/8</w:t>
      </w:r>
    </w:p>
    <w:p>
      <w:pPr>
        <w:pStyle w:val="BookText"/>
      </w:pPr>
      <w:r>
        <w:rPr>
          <w:rFonts w:ascii="IRNazanin" w:hAnsi="IRNazanin" w:eastAsia="IRNazanin" w:cs="IRNazanin"/>
          <w:lang w:bidi="fa-IR"/>
          <w:color w:val="111111"/>
          <w:sz w:val="28"/>
          <w:szCs w:val="28"/>
          <w:rtl/>
        </w:rPr>
        <w:t xml:space="preserve">آغاز: بسمله، هذه الرسالة التي سماها جابر بن حیان الصوفی الازدی الجعفري قال قدس الله روحه؛ انجام: برابر.</w:t>
      </w:r>
    </w:p>
    <w:p>
      <w:pPr>
        <w:pStyle w:val="BookText"/>
      </w:pPr>
      <w:r>
        <w:rPr>
          <w:rFonts w:ascii="IRNazanin" w:hAnsi="IRNazanin" w:eastAsia="IRNazanin" w:cs="IRNazanin"/>
          <w:lang w:bidi="fa-IR"/>
          <w:color w:val="111111"/>
          <w:sz w:val="28"/>
          <w:szCs w:val="28"/>
          <w:rtl/>
        </w:rPr>
        <w:t xml:space="preserve">خط: نستعلیق، بی کا، تا: یک شنبه 18 ربیع الاول 1284ق؛ کاغذ: آهار مهره فرنگی سفید و آبی، جلد: میشن سیاه، 2گ (38ر _39پ)، 20 سطر، اندازه: 20/8</w:t>
      </w:r>
      <w:r>
        <w:rPr>
          <w:rFonts w:ascii="Times New Roman" w:hAnsi="Times New Roman" w:eastAsia="Times New Roman" w:cs="Times New Roman"/>
          <w:lang w:val="en-US" w:bidi="en-US"/>
          <w:color w:val="111111"/>
          <w:sz w:val="28"/>
          <w:szCs w:val="28"/>
          <w:rtl/>
        </w:rPr>
        <w:t xml:space="preserve">×14/1 </w:t>
      </w:r>
      <w:r>
        <w:rPr>
          <w:rFonts w:ascii="IRNazanin" w:hAnsi="IRNazanin" w:eastAsia="IRNazanin" w:cs="IRNazanin"/>
          <w:lang w:bidi="fa-IR"/>
          <w:color w:val="111111"/>
          <w:sz w:val="28"/>
          <w:szCs w:val="28"/>
          <w:rtl/>
        </w:rPr>
        <w:t xml:space="preserve">سم [ف: 6 - 289]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تهران؛ مجلس؛ شماره نسخه: 9011/69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صفر 1288ق؛ کاغذ: فرنگی شکری آهار مهره، جلد: تیماج قهوه ای، 3گ (157ر_159پ)، 19 سطر ( 14/5</w:t>
      </w:r>
      <w:r>
        <w:rPr>
          <w:rFonts w:ascii="Times New Roman" w:hAnsi="Times New Roman" w:eastAsia="Times New Roman" w:cs="Times New Roman"/>
          <w:lang w:val="en-US" w:bidi="en-US"/>
          <w:color w:val="111111"/>
          <w:sz w:val="28"/>
          <w:szCs w:val="28"/>
          <w:rtl/>
        </w:rPr>
        <w:t xml:space="preserve">×8/5 )</w:t>
      </w:r>
      <w:r>
        <w:rPr>
          <w:rFonts w:ascii="IRNazanin" w:hAnsi="IRNazanin" w:eastAsia="IRNazanin" w:cs="IRNazanin"/>
          <w:lang w:bidi="fa-IR"/>
          <w:color w:val="111111"/>
          <w:sz w:val="28"/>
          <w:szCs w:val="28"/>
          <w:rtl/>
        </w:rPr>
        <w:t xml:space="preserve">، اندازه: 22/3</w:t>
      </w:r>
      <w:r>
        <w:rPr>
          <w:rFonts w:ascii="Times New Roman" w:hAnsi="Times New Roman" w:eastAsia="Times New Roman" w:cs="Times New Roman"/>
          <w:lang w:val="en-US" w:bidi="en-US"/>
          <w:color w:val="111111"/>
          <w:sz w:val="28"/>
          <w:szCs w:val="28"/>
          <w:rtl/>
        </w:rPr>
        <w:t xml:space="preserve">×13/7 </w:t>
      </w:r>
      <w:r>
        <w:rPr>
          <w:rFonts w:ascii="IRNazanin" w:hAnsi="IRNazanin" w:eastAsia="IRNazanin" w:cs="IRNazanin"/>
          <w:lang w:bidi="fa-IR"/>
          <w:color w:val="111111"/>
          <w:sz w:val="28"/>
          <w:szCs w:val="28"/>
          <w:rtl/>
        </w:rPr>
        <w:t xml:space="preserve">سم [ف: 29/2 - 621]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تهران، دانشگاه؛ شماره نسخه: 7378/2</w:t>
      </w:r>
    </w:p>
    <w:p>
      <w:pPr>
        <w:pStyle w:val="BookText"/>
      </w:pPr>
      <w:r>
        <w:rPr>
          <w:rFonts w:ascii="IRNazanin" w:hAnsi="IRNazanin" w:eastAsia="IRNazanin" w:cs="IRNazanin"/>
          <w:lang w:bidi="fa-IR"/>
          <w:color w:val="111111"/>
          <w:sz w:val="28"/>
          <w:szCs w:val="28"/>
          <w:rtl/>
        </w:rPr>
        <w:t xml:space="preserve">خط: نستعلیق، کا: ابوالقاسم شیرازی، تا: 18 ربیع الثانی 1301ق؛ کاغذ: فرنگی، جلد: تیماج تریاکی، 18گ (130-147)، 17 سطر (19</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19/5 </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16 - 528]</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نجف آباد؛ حججی؛ شماره نسخه: 123/1</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و نستعلیق، كا: مصطفى بن هاشم حسینی، تا: 1306ق؛ 12ص (143)، اندازه: 17/5 </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سم [ف: 175]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تهران؛ ملی؛ شماره نسخه:2465/3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میرزا قاسم بیک اخگر، تا: 1328ق، جان حیدر آباد، کاغذ: هندی، جلد: پلاستیک ابری مشکی، 2گ (9پ -10پ)، ابعاد متن: 26</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34821سم [ف: 12- 296]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تهران: ملک، شماره نسخه: 3119/15</w:t>
      </w:r>
    </w:p>
    <w:p>
      <w:pPr>
        <w:pStyle w:val="BookText"/>
      </w:pPr>
      <w:r>
        <w:rPr>
          <w:rFonts w:ascii="Amiri" w:hAnsi="Amiri" w:eastAsia="Amiri" w:cs="Amiri"/>
          <w:lang w:bidi="ar-SA"/>
          <w:color w:val="111111"/>
          <w:sz w:val="28"/>
          <w:szCs w:val="28"/>
          <w:rtl/>
        </w:rPr>
        <w:t xml:space="preserve">آغاز: بسمله، حمدله، أما بعد فهذه رسالة مسمات بجنات الخلد منقلبه قريبة جدا في تدبير الحجر؛ انجام: برابر.</w:t>
      </w:r>
    </w:p>
    <w:p>
      <w:pPr>
        <w:pStyle w:val="BookText"/>
      </w:pPr>
      <w:r>
        <w:rPr>
          <w:rFonts w:ascii="IRNazanin" w:hAnsi="IRNazanin" w:eastAsia="IRNazanin" w:cs="IRNazanin"/>
          <w:lang w:bidi="fa-IR"/>
          <w:color w:val="111111"/>
          <w:sz w:val="28"/>
          <w:szCs w:val="28"/>
          <w:rtl/>
        </w:rPr>
        <w:t xml:space="preserve">خط: نستعلیق خوش، بی کا، تا: قرن 13 و 14؛ کاغذ: فلفل نمکی آبی فرنگی، جلد: میشن قهوهای، 8ص (221-228)، 17 سطر، اندازه:</w:t>
      </w:r>
    </w:p>
    <w:p>
      <w:pPr>
        <w:pStyle w:val="BookText"/>
      </w:pPr>
      <w:r>
        <w:rPr>
          <w:rFonts w:ascii="Times New Roman" w:hAnsi="Times New Roman" w:eastAsia="Times New Roman" w:cs="Times New Roman"/>
          <w:lang w:val="en-US" w:bidi="en-US"/>
          <w:color w:val="111111"/>
          <w:sz w:val="28"/>
          <w:szCs w:val="28"/>
          <w:rtl/>
        </w:rPr>
        <w:t xml:space="preserve">20/8×13</w:t>
      </w:r>
      <w:r>
        <w:rPr>
          <w:rFonts w:ascii="IRNazanin" w:hAnsi="IRNazanin" w:eastAsia="IRNazanin" w:cs="IRNazanin"/>
          <w:lang w:bidi="fa-IR"/>
          <w:color w:val="111111"/>
          <w:sz w:val="28"/>
          <w:szCs w:val="28"/>
          <w:rtl/>
        </w:rPr>
        <w:t xml:space="preserve">سم [ف: 6- 235]</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تبریز؛ ملی؛ شماره نسخه: 3418/1</w:t>
      </w:r>
    </w:p>
    <w:p>
      <w:pPr>
        <w:pStyle w:val="BookText"/>
      </w:pPr>
      <w:r>
        <w:rPr>
          <w:rFonts w:ascii="IRNazanin" w:hAnsi="IRNazanin" w:eastAsia="IRNazanin" w:cs="IRNazanin"/>
          <w:lang w:bidi="fa-IR"/>
          <w:color w:val="111111"/>
          <w:sz w:val="28"/>
          <w:szCs w:val="28"/>
          <w:rtl/>
        </w:rPr>
        <w:t xml:space="preserve">خط: شکسته تعليق، بی کا، بی تا؛ 5گ [ف: 1- 382]</w:t>
      </w:r>
    </w:p>
    <w:p>
      <w:pPr>
        <w:pStyle w:val="Heading3"/>
      </w:pPr>
      <w:bookmarkStart w:id="1291" w:name="_Toc774"/>
      <w:r>
        <w:t>جنات الخلد (ترجمه) / کیمیا / فارسی</w:t>
      </w:r>
      <w:bookmarkEnd w:id="1291"/>
    </w:p>
    <w:p>
      <w:pPr>
        <w:pStyle w:val="BookText"/>
      </w:pPr>
      <w:r>
        <w:rPr>
          <w:rFonts w:ascii="Times New Roman" w:hAnsi="Times New Roman" w:eastAsia="Times New Roman" w:cs="Times New Roman"/>
          <w:lang w:val="en-US" w:bidi="en-US"/>
          <w:color w:val="111111"/>
          <w:sz w:val="28"/>
          <w:szCs w:val="28"/>
          <w:rtl/>
        </w:rPr>
        <w:t xml:space="preserve">jannāt-ul xuld (t.)</w:t>
      </w:r>
    </w:p>
    <w:p>
      <w:pPr>
        <w:pStyle w:val="BookText"/>
      </w:pPr>
      <w:r>
        <w:rPr>
          <w:rFonts w:ascii="IRNazanin" w:hAnsi="IRNazanin" w:eastAsia="IRNazanin" w:cs="IRNazanin"/>
          <w:lang w:bidi="fa-IR"/>
          <w:color w:val="111111"/>
          <w:sz w:val="28"/>
          <w:szCs w:val="28"/>
          <w:rtl/>
        </w:rPr>
        <w:t xml:space="preserve">وابسته به: جنات الخلد؛ جابر بن حیان (120-198) [الذريعة: 5/ 150]</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نسخه:13016/4</w:t>
      </w:r>
    </w:p>
    <w:p>
      <w:pPr>
        <w:pStyle w:val="BookText"/>
      </w:pPr>
      <w:r>
        <w:rPr>
          <w:rFonts w:ascii="IRNazanin" w:hAnsi="IRNazanin" w:eastAsia="IRNazanin" w:cs="IRNazanin"/>
          <w:lang w:bidi="fa-IR"/>
          <w:color w:val="111111"/>
          <w:sz w:val="28"/>
          <w:szCs w:val="28"/>
          <w:rtl/>
        </w:rPr>
        <w:t xml:space="preserve">آغاز: بعد از حمد خدا و نعت رسول، در تدبير حجر حق آنچنانی که مملو است دنیا از آن حجر و تدبیر آن است که گرفته شود از آن حجر آنچه می خواهی؛ انجام: و هر گاه گشاده شد از برای این باب، واقف شدی بر کنج، آنچنانیکه فانی نمی شود هرگز و نظر بکن از آنچه روشن بکند چشم تو به آن. والسلام.</w:t>
      </w:r>
    </w:p>
    <w:p>
      <w:pPr>
        <w:pStyle w:val="BookText"/>
      </w:pPr>
      <w:r>
        <w:rPr>
          <w:rFonts w:ascii="IRNazanin" w:hAnsi="IRNazanin" w:eastAsia="IRNazanin" w:cs="IRNazanin"/>
          <w:lang w:bidi="fa-IR"/>
          <w:color w:val="111111"/>
          <w:sz w:val="28"/>
          <w:szCs w:val="28"/>
          <w:rtl/>
        </w:rPr>
        <w:t xml:space="preserve">ترجمه روان و تحت اللفظی از جنات الخلد جابر بن حیان است که به صورت زیرنویس آمده است؛ خط: نسخ، بی کا، تا: قرن 13؛ کاغذ: فرنگی، 3گ (20ر-22پ)، 13 سطر، اندازه: 14</w:t>
      </w:r>
      <w:r>
        <w:rPr>
          <w:rFonts w:ascii="Times New Roman" w:hAnsi="Times New Roman" w:eastAsia="Times New Roman" w:cs="Times New Roman"/>
          <w:lang w:val="en-US" w:bidi="en-US"/>
          <w:color w:val="111111"/>
          <w:sz w:val="28"/>
          <w:szCs w:val="28"/>
          <w:rtl/>
        </w:rPr>
        <w:t xml:space="preserve">×8/5 </w:t>
      </w:r>
      <w:r>
        <w:rPr>
          <w:rFonts w:ascii="IRNazanin" w:hAnsi="IRNazanin" w:eastAsia="IRNazanin" w:cs="IRNazanin"/>
          <w:lang w:bidi="fa-IR"/>
          <w:color w:val="111111"/>
          <w:sz w:val="28"/>
          <w:szCs w:val="28"/>
          <w:rtl/>
        </w:rPr>
        <w:t xml:space="preserve">سم [ف: 33 - 32]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ملی؛ شماره نسخه:2457/5</w:t>
      </w:r>
    </w:p>
    <w:p>
      <w:pPr>
        <w:pStyle w:val="BookText"/>
      </w:pPr>
      <w:r>
        <w:rPr>
          <w:rFonts w:ascii="IRNazanin" w:hAnsi="IRNazanin" w:eastAsia="IRNazanin" w:cs="IRNazanin"/>
          <w:lang w:bidi="fa-IR"/>
          <w:color w:val="111111"/>
          <w:sz w:val="28"/>
          <w:szCs w:val="28"/>
          <w:rtl/>
        </w:rPr>
        <w:t xml:space="preserve">آغاز: بسمله، در تدبیر حجر می گیری از آن هر قدر که می خواهی و بگردان او را؛ انجام: او را اکسیر که افکنده شود در همی بر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25" w:name="pg20375_230188"/>
    <w:bookmarkEnd w:id="225"/>
    <w:p>
      <w:pPr>
        <w:pStyle w:val="BookText"/>
      </w:pPr>
      <w:r>
        <w:rPr>
          <w:rFonts w:ascii="IRNazanin" w:hAnsi="IRNazanin" w:eastAsia="IRNazanin" w:cs="IRNazanin"/>
          <w:lang w:bidi="fa-IR"/>
          <w:color w:val="111111"/>
          <w:sz w:val="28"/>
          <w:szCs w:val="28"/>
          <w:rtl/>
        </w:rPr>
        <w:t xml:space="preserve">هزار از جسدی که خواهی تمام شد کتاب جابر بن حیان صوفی باید ترجمه کار جابر باشد؛ خط: نستعلیق، بی کا، تا: محتملا قرن 13؛ کاغذ: فرنگی، جلد: تیماج قرمز، 8ص (403-410)، 21سطر (5/5</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[ف: 5 - 603]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نسخه:36/ 5740</w:t>
      </w:r>
    </w:p>
    <w:p>
      <w:pPr>
        <w:pStyle w:val="BookText"/>
      </w:pPr>
      <w:r>
        <w:rPr>
          <w:rFonts w:ascii="IRNazanin" w:hAnsi="IRNazanin" w:eastAsia="IRNazanin" w:cs="IRNazanin"/>
          <w:lang w:bidi="fa-IR"/>
          <w:color w:val="111111"/>
          <w:sz w:val="28"/>
          <w:szCs w:val="28"/>
          <w:rtl/>
        </w:rPr>
        <w:t xml:space="preserve">آغاز: بسمله، این رساله ایست که ... او را جابر بجنات خلد ... نزدیک بسیار نزدیک در تدبير حجر ...</w:t>
      </w:r>
    </w:p>
    <w:p>
      <w:pPr>
        <w:pStyle w:val="BookText"/>
      </w:pPr>
      <w:r>
        <w:rPr>
          <w:rFonts w:ascii="IRNazanin" w:hAnsi="IRNazanin" w:eastAsia="IRNazanin" w:cs="IRNazanin"/>
          <w:lang w:bidi="fa-IR"/>
          <w:color w:val="111111"/>
          <w:sz w:val="28"/>
          <w:szCs w:val="28"/>
          <w:rtl/>
        </w:rPr>
        <w:t xml:space="preserve">در مورد حجر و صناعت آن؛ خط: مختلف، بی کا، بی تا، در پایان کتاب نام محمد علی بن میرزا ابراهیم حسینی به تاریخ 1214 آمده که گویا كاتب رساله باشد؛ کاغذ: فرنگی، جلد: میشن آلبالویی، 1گ (476ر -477ر)، اندازه: 17/5 </w:t>
      </w:r>
      <w:r>
        <w:rPr>
          <w:rFonts w:ascii="Times New Roman" w:hAnsi="Times New Roman" w:eastAsia="Times New Roman" w:cs="Times New Roman"/>
          <w:lang w:val="en-US" w:bidi="en-US"/>
          <w:color w:val="111111"/>
          <w:sz w:val="28"/>
          <w:szCs w:val="28"/>
          <w:rtl/>
        </w:rPr>
        <w:t xml:space="preserve">× 22/5</w:t>
      </w:r>
      <w:r>
        <w:rPr>
          <w:rFonts w:ascii="IRNazanin" w:hAnsi="IRNazanin" w:eastAsia="IRNazanin" w:cs="IRNazanin"/>
          <w:lang w:bidi="fa-IR"/>
          <w:color w:val="111111"/>
          <w:sz w:val="28"/>
          <w:szCs w:val="28"/>
          <w:rtl/>
        </w:rPr>
        <w:t xml:space="preserve">سم [ف: 8 - 491]</w:t>
      </w:r>
    </w:p>
    <w:p>
      <w:pPr>
        <w:pStyle w:val="Heading3"/>
      </w:pPr>
      <w:bookmarkStart w:id="1292" w:name="_Toc775"/>
      <w:r>
        <w:t>جنات الخلود المعمور في جداول النور / تاریخ معصومین / فارسی</w:t>
      </w:r>
      <w:bookmarkEnd w:id="1292"/>
    </w:p>
    <w:p>
      <w:pPr>
        <w:pStyle w:val="BookText"/>
      </w:pPr>
      <w:r>
        <w:rPr>
          <w:rFonts w:ascii="Times New Roman" w:hAnsi="Times New Roman" w:eastAsia="Times New Roman" w:cs="Times New Roman"/>
          <w:lang w:val="en-US" w:bidi="en-US"/>
          <w:color w:val="111111"/>
          <w:sz w:val="28"/>
          <w:szCs w:val="28"/>
          <w:rtl/>
        </w:rPr>
        <w:t xml:space="preserve">jannat-ol xolud-ol ma'mur fi jadavel-en nur</w:t>
      </w:r>
    </w:p>
    <w:p>
      <w:pPr>
        <w:pStyle w:val="BookText"/>
      </w:pPr>
      <w:r>
        <w:rPr>
          <w:rFonts w:ascii="IRNazanin" w:hAnsi="IRNazanin" w:eastAsia="IRNazanin" w:cs="IRNazanin"/>
          <w:lang w:bidi="fa-IR"/>
          <w:color w:val="111111"/>
          <w:sz w:val="28"/>
          <w:szCs w:val="28"/>
          <w:rtl/>
        </w:rPr>
        <w:t xml:space="preserve">امامی خاتون آبادی، محمد رضا بن محمد مؤمن، - 1127؟ قمری</w:t>
      </w:r>
    </w:p>
    <w:p>
      <w:pPr>
        <w:pStyle w:val="BookText"/>
      </w:pPr>
      <w:r>
        <w:rPr>
          <w:rFonts w:ascii="Times New Roman" w:hAnsi="Times New Roman" w:eastAsia="Times New Roman" w:cs="Times New Roman"/>
          <w:lang w:val="en-US" w:bidi="en-US"/>
          <w:color w:val="111111"/>
          <w:sz w:val="28"/>
          <w:szCs w:val="28"/>
          <w:rtl/>
        </w:rPr>
        <w:t xml:space="preserve">ebn-e reza emāmī Xātūn-ābādī, mohammad mohammad mo’men (- 1715</w:t>
      </w:r>
    </w:p>
    <w:p>
      <w:pPr>
        <w:pStyle w:val="BookText"/>
      </w:pPr>
      <w:r>
        <w:rPr>
          <w:rFonts w:ascii="IRNazanin" w:hAnsi="IRNazanin" w:eastAsia="IRNazanin" w:cs="IRNazanin"/>
          <w:lang w:bidi="fa-IR"/>
          <w:color w:val="111111"/>
          <w:sz w:val="28"/>
          <w:szCs w:val="28"/>
          <w:rtl/>
        </w:rPr>
        <w:t xml:space="preserve">اهدا به: شاه سلطان حسین صفوی (1105-1135)</w:t>
      </w:r>
    </w:p>
    <w:p>
      <w:pPr>
        <w:pStyle w:val="BookText"/>
      </w:pPr>
      <w:r>
        <w:rPr>
          <w:rFonts w:ascii="Amiri" w:hAnsi="Amiri" w:eastAsia="Amiri" w:cs="Amiri"/>
          <w:lang w:bidi="ar-SA"/>
          <w:color w:val="111111"/>
          <w:sz w:val="28"/>
          <w:szCs w:val="28"/>
          <w:rtl/>
        </w:rPr>
        <w:t xml:space="preserve">تاريخ تأليف: 1128ق</w:t>
      </w:r>
    </w:p>
    <w:p>
      <w:pPr>
        <w:pStyle w:val="BookText"/>
      </w:pPr>
      <w:r>
        <w:rPr>
          <w:rFonts w:ascii="IRNazanin" w:hAnsi="IRNazanin" w:eastAsia="IRNazanin" w:cs="IRNazanin"/>
          <w:lang w:bidi="fa-IR"/>
          <w:color w:val="111111"/>
          <w:sz w:val="28"/>
          <w:szCs w:val="28"/>
          <w:rtl/>
        </w:rPr>
        <w:t xml:space="preserve">در برخی منابع و نسخ عنوان کتاب به صورت جنات الخلود المعمور من جداول النور آمده، این کتاب را مؤلف پس از تفسیر «خزائن الانوار» پرداخته و اواخر سال 1125 موافق نام کتاب «جنات الخلود» بدان شروع کرده و اوایل سال 1128 موافق جمله «باغ عدن» آن را به پایان برده است. نویسنده می گوید پس از پرداختن کتاب «خزائن الانوار» (در اظهار فضل ائمه اطهار) چون آن را مفصل و قابل استفاده عموم نیافتم بر آن شدم که به صورت تقویم کتابی بپردازم که «خلاصه آثار متعلقه به چهارده معصوم را از اسماء و القاب و کنیات و خصائص و معجزات و ادعیه و صلوات و احراز و احتجابات و مدت عمر و ساعات فضائل و کرامات و آباء و امهات و تولد و وفات و شهور و سنوات و زوجات و خواتيم و برکات و مقتل و امکنه وفات و تواریخ ولادات و اشغال و مهمات» باشد، نتیجه کارم این رساله شد.</w:t>
      </w:r>
    </w:p>
    <w:p>
      <w:pPr>
        <w:pStyle w:val="BookText"/>
      </w:pPr>
      <w:r>
        <w:rPr>
          <w:rFonts w:ascii="IRNazanin" w:hAnsi="IRNazanin" w:eastAsia="IRNazanin" w:cs="IRNazanin"/>
          <w:lang w:bidi="fa-IR"/>
          <w:color w:val="111111"/>
          <w:sz w:val="28"/>
          <w:szCs w:val="28"/>
          <w:rtl/>
        </w:rPr>
        <w:t xml:space="preserve">آغاز: بسمله، الحمد لله الحكيم المعبود، المتفرد بالازلية و الابود ... برلوایح ارواح زاکیه، و صفايح اذهان صافيه ...... مینگارد کمينه انجام: از شفاعت ائمه طاهرین علیهم السلام خواهد بود و الحمدلله اولا و آخرا و ظاهر و باطنة و الصلوة و السلام على محمد و آله اجمعين</w:t>
      </w:r>
    </w:p>
    <w:p>
      <w:pPr>
        <w:pStyle w:val="BookText"/>
      </w:pPr>
      <w:r>
        <w:rPr>
          <w:rFonts w:ascii="IRNazanin" w:hAnsi="IRNazanin" w:eastAsia="IRNazanin" w:cs="IRNazanin"/>
          <w:lang w:bidi="fa-IR"/>
          <w:color w:val="111111"/>
          <w:sz w:val="28"/>
          <w:szCs w:val="28"/>
          <w:rtl/>
        </w:rPr>
        <w:t xml:space="preserve">چاپ: مشار فارسی، ج 2، صص 1576-1577؛ تهران، 1266ق، سنگی، رحلی؛ ایران، سنگی، 1269ق، رحلی؛ تبریز، بی ناشر، 1315 ق.، 69ص؛ دارالسلطنه تبریز، 1284 ق.، 69+1ص [الذريعة 150/5 و 1/5؛ فهرستواره منزوی 1607/3]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نسخه:4218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به الوان مختلف، کا: محمد مقيم حافظ تبریزی، تا: 11 رمضان 1127ق؛ واقف: حاج عماد فهرستی، تیر 1130؛ کاغذ: شکری مجدول و مذهب، جلد: مقوایی، 36گ، ابعاد متن: 29</w:t>
      </w:r>
      <w:r>
        <w:rPr>
          <w:rFonts w:ascii="Times New Roman" w:hAnsi="Times New Roman" w:eastAsia="Times New Roman" w:cs="Times New Roman"/>
          <w:lang w:val="en-US" w:bidi="en-US"/>
          <w:color w:val="111111"/>
          <w:sz w:val="28"/>
          <w:szCs w:val="28"/>
          <w:rtl/>
        </w:rPr>
        <w:t xml:space="preserve">×19/3 </w:t>
      </w:r>
      <w:r>
        <w:rPr>
          <w:rFonts w:ascii="IRNazanin" w:hAnsi="IRNazanin" w:eastAsia="IRNazanin" w:cs="IRNazanin"/>
          <w:lang w:bidi="fa-IR"/>
          <w:color w:val="111111"/>
          <w:sz w:val="28"/>
          <w:szCs w:val="28"/>
          <w:rtl/>
        </w:rPr>
        <w:t xml:space="preserve">، اندازه: 32</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[ف: 7 - 61]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4098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1128ق [الفبائی ف: - 169]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ملی؛ شماره نسخه:1721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تا: محتملا قرن 12؛ کاغذ: فرنگی، شکری، جلد: مقوایی تریاکی، 32گ، 37 سطر (17</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 اندازه: 20 </w:t>
      </w:r>
      <w:r>
        <w:rPr>
          <w:rFonts w:ascii="Times New Roman" w:hAnsi="Times New Roman" w:eastAsia="Times New Roman" w:cs="Times New Roman"/>
          <w:lang w:val="en-US" w:bidi="en-US"/>
          <w:color w:val="111111"/>
          <w:sz w:val="28"/>
          <w:szCs w:val="28"/>
          <w:rtl/>
        </w:rPr>
        <w:t xml:space="preserve">×31/5</w:t>
      </w:r>
      <w:r>
        <w:rPr>
          <w:rFonts w:ascii="IRNazanin" w:hAnsi="IRNazanin" w:eastAsia="IRNazanin" w:cs="IRNazanin"/>
          <w:lang w:bidi="fa-IR"/>
          <w:color w:val="111111"/>
          <w:sz w:val="28"/>
          <w:szCs w:val="28"/>
          <w:rtl/>
        </w:rPr>
        <w:t xml:space="preserve">سم [ف: 4 - 187]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مجلس؛ شماره نسخه:5100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عبد العلی بن محمد ایروانی، تا: قرن 12؛ مجدول؛ کاغذ: سبز، جلد: تیماج مشکی، 35گ [ف: 15 - 63]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دانشگاه؛ شماره نسخه: 9561</w:t>
      </w:r>
    </w:p>
    <w:p>
      <w:pPr>
        <w:pStyle w:val="BookText"/>
      </w:pPr>
      <w:r>
        <w:rPr>
          <w:rFonts w:ascii="IRNazanin" w:hAnsi="IRNazanin" w:eastAsia="IRNazanin" w:cs="IRNazanin"/>
          <w:lang w:bidi="fa-IR"/>
          <w:color w:val="111111"/>
          <w:sz w:val="28"/>
          <w:szCs w:val="28"/>
          <w:rtl/>
        </w:rPr>
        <w:t xml:space="preserve">خط: نستعلیق چلیپا، بی کا، تا: قرن 12؛ چلیپا و راسته؛ خریداری قاسم بن اسماعیل از آخوند ملا يوسف قزوینی در 1258؛ کاغذ: سپاهانی، جلد: تیماج مشکی، 30گ، ابعاد متن: 21/5 </w:t>
      </w:r>
      <w:r>
        <w:rPr>
          <w:rFonts w:ascii="Times New Roman" w:hAnsi="Times New Roman" w:eastAsia="Times New Roman" w:cs="Times New Roman"/>
          <w:lang w:val="en-US" w:bidi="en-US"/>
          <w:color w:val="111111"/>
          <w:sz w:val="28"/>
          <w:szCs w:val="28"/>
          <w:rtl/>
        </w:rPr>
        <w:t xml:space="preserve">× 31/5</w:t>
      </w:r>
      <w:r>
        <w:rPr>
          <w:rFonts w:ascii="IRNazanin" w:hAnsi="IRNazanin" w:eastAsia="IRNazanin" w:cs="IRNazanin"/>
          <w:lang w:bidi="fa-IR"/>
          <w:color w:val="111111"/>
          <w:sz w:val="28"/>
          <w:szCs w:val="28"/>
          <w:rtl/>
        </w:rPr>
        <w:t xml:space="preserve">، اندازه: 42/5</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17 - 407]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سلطنتی؛ شماره نسخه: 781</w:t>
      </w:r>
    </w:p>
    <w:p>
      <w:pPr>
        <w:pStyle w:val="BookText"/>
      </w:pPr>
      <w:r>
        <w:rPr>
          <w:rFonts w:ascii="Amiri" w:hAnsi="Amiri" w:eastAsia="Amiri" w:cs="Amiri"/>
          <w:lang w:bidi="ar-SA"/>
          <w:color w:val="111111"/>
          <w:sz w:val="28"/>
          <w:szCs w:val="28"/>
          <w:rtl/>
        </w:rPr>
        <w:t xml:space="preserve">آغاز: برابر؛ انجام: قد وفقت با تمام كتابة هذا الكتاب الشريف الموسوم بجنات الخلود في يوم الاحد هشتم شهر ذي الحجة الحرام من شهور سنه مائتان وست بعد الألف من الهجرة النبويه.</w:t>
      </w:r>
    </w:p>
    <w:p>
      <w:pPr>
        <w:pStyle w:val="BookText"/>
      </w:pPr>
      <w:r>
        <w:rPr>
          <w:rFonts w:ascii="IRNazanin" w:hAnsi="IRNazanin" w:eastAsia="IRNazanin" w:cs="IRNazanin"/>
          <w:lang w:bidi="fa-IR"/>
          <w:color w:val="111111"/>
          <w:sz w:val="28"/>
          <w:szCs w:val="28"/>
          <w:rtl/>
        </w:rPr>
        <w:t xml:space="preserve">خط: نسخ متوسط، بی کا، تا: 8 ذیحجه 1206ق؛ مجدول؛ نوشته «مال فرزند مکرم نظام الملک است شهر ربيع الاول 1282»؛ مهر: میرزا آقاخان صدر اعظم دولت علیه ایران، مشیر السلطنه، حسین بن هدایت الله، رضا حسینی؛ کاغذ: اصفهانی، جلد: مقوای روکش تیماج لاکی، 68ص، 9 سطر، اندازه: 23</w:t>
      </w:r>
      <w:r>
        <w:rPr>
          <w:rFonts w:ascii="Times New Roman" w:hAnsi="Times New Roman" w:eastAsia="Times New Roman" w:cs="Times New Roman"/>
          <w:lang w:val="en-US" w:bidi="en-US"/>
          <w:color w:val="111111"/>
          <w:sz w:val="28"/>
          <w:szCs w:val="28"/>
          <w:rtl/>
        </w:rPr>
        <w:t xml:space="preserve">×32/5</w:t>
      </w:r>
      <w:r>
        <w:rPr>
          <w:rFonts w:ascii="IRNazanin" w:hAnsi="IRNazanin" w:eastAsia="IRNazanin" w:cs="IRNazanin"/>
          <w:lang w:bidi="fa-IR"/>
          <w:color w:val="111111"/>
          <w:sz w:val="28"/>
          <w:szCs w:val="28"/>
          <w:rtl/>
        </w:rPr>
        <w:t xml:space="preserve">سم [ف: 1 - 259]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ملی؛ شماره نسخه: 1768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تا: 1206ق؛ مجدول، محشی؛ کاغذ: ترمه، جلد: تیماج قرمز، 34گ، 27 سطر (12/5 </w:t>
      </w:r>
      <w:r>
        <w:rPr>
          <w:rFonts w:ascii="Times New Roman" w:hAnsi="Times New Roman" w:eastAsia="Times New Roman" w:cs="Times New Roman"/>
          <w:lang w:val="en-US" w:bidi="en-US"/>
          <w:color w:val="111111"/>
          <w:sz w:val="28"/>
          <w:szCs w:val="28"/>
          <w:rtl/>
        </w:rPr>
        <w:t xml:space="preserve">× 20/5 )</w:t>
      </w:r>
      <w:r>
        <w:rPr>
          <w:rFonts w:ascii="IRNazanin" w:hAnsi="IRNazanin" w:eastAsia="IRNazanin" w:cs="IRNazanin"/>
          <w:lang w:bidi="fa-IR"/>
          <w:color w:val="111111"/>
          <w:sz w:val="28"/>
          <w:szCs w:val="28"/>
          <w:rtl/>
        </w:rPr>
        <w:t xml:space="preserve">، اندازه: 31</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4 - 225]</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مرعشی؛ شماره نسخه:14286</w:t>
      </w:r>
    </w:p>
    <w:p>
      <w:pPr>
        <w:pStyle w:val="BookText"/>
      </w:pPr>
      <w:r>
        <w:rPr>
          <w:rFonts w:ascii="IRNazanin" w:hAnsi="IRNazanin" w:eastAsia="IRNazanin" w:cs="IRNazanin"/>
          <w:lang w:bidi="fa-IR"/>
          <w:color w:val="111111"/>
          <w:sz w:val="28"/>
          <w:szCs w:val="28"/>
          <w:rtl/>
        </w:rPr>
        <w:t xml:space="preserve">آغاز: برابر؛ انجام: انتفاعی که از این کتاب برد باو حلال نیست و بلعنت خدا و نفرین رسول گرفتار گردیده ... و الحمدلله او و آخر و ظاهر و باطناً ...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و نستعلیق، كا: عباس رودباری، تا: شعبان 1223ق؛ با سبک صفوي تذهیب و ترصیع گردیده؛ کاغذ: فرنگی آهار مهره، جلد: چرم نارنجی، 35 گ، مختلف السطر (19/5 </w:t>
      </w:r>
      <w:r>
        <w:rPr>
          <w:rFonts w:ascii="Times New Roman" w:hAnsi="Times New Roman" w:eastAsia="Times New Roman" w:cs="Times New Roman"/>
          <w:lang w:val="en-US" w:bidi="en-US"/>
          <w:color w:val="111111"/>
          <w:sz w:val="28"/>
          <w:szCs w:val="28"/>
          <w:rtl/>
        </w:rPr>
        <w:t xml:space="preserve">× 29/5 )</w:t>
      </w:r>
      <w:r>
        <w:rPr>
          <w:rFonts w:ascii="IRNazanin" w:hAnsi="IRNazanin" w:eastAsia="IRNazanin" w:cs="IRNazanin"/>
          <w:lang w:bidi="fa-IR"/>
          <w:color w:val="111111"/>
          <w:sz w:val="28"/>
          <w:szCs w:val="28"/>
          <w:rtl/>
        </w:rPr>
        <w:t xml:space="preserve">، اندازه: 24</w:t>
      </w:r>
      <w:r>
        <w:rPr>
          <w:rFonts w:ascii="Times New Roman" w:hAnsi="Times New Roman" w:eastAsia="Times New Roman" w:cs="Times New Roman"/>
          <w:lang w:val="en-US" w:bidi="en-US"/>
          <w:color w:val="111111"/>
          <w:sz w:val="28"/>
          <w:szCs w:val="28"/>
          <w:rtl/>
        </w:rPr>
        <w:t xml:space="preserve">×34/5</w:t>
      </w:r>
      <w:r>
        <w:rPr>
          <w:rFonts w:ascii="IRNazanin" w:hAnsi="IRNazanin" w:eastAsia="IRNazanin" w:cs="IRNazanin"/>
          <w:lang w:bidi="fa-IR"/>
          <w:color w:val="111111"/>
          <w:sz w:val="28"/>
          <w:szCs w:val="28"/>
          <w:rtl/>
        </w:rPr>
        <w:t xml:space="preserve">سم [ف: 36 - 114]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مرعشی؛ شماره نسخه:9145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زیبا، بی کا، تا: چهارشنبه 16 ربیع الثانی 1229ق؛ مجدول؛ جلد: تیماج قرمز، 35گ، اندازه: 21</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[ف:23-275]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مجلس؛ شماره نسخه:14146</w:t>
      </w:r>
    </w:p>
    <w:p>
      <w:pPr>
        <w:pStyle w:val="BookText"/>
      </w:pPr>
      <w:r>
        <w:rPr>
          <w:rFonts w:ascii="IRNazanin" w:hAnsi="IRNazanin" w:eastAsia="IRNazanin" w:cs="IRNazanin"/>
          <w:lang w:bidi="fa-IR"/>
          <w:color w:val="111111"/>
          <w:sz w:val="28"/>
          <w:szCs w:val="28"/>
          <w:rtl/>
        </w:rPr>
        <w:t xml:space="preserve">آغاز: برابر؛ انجام: فاعف لنا يوم يقوم الحساب *** وقف رضانا برضا الوالدين. معروض رای عقده ... الحمدلله اولا و آخرا و ظاهرا و باطنا و الصلوة و السلام على محمد و آله اجمعين.</w:t>
      </w:r>
    </w:p>
    <w:p>
      <w:pPr>
        <w:pStyle w:val="BookText"/>
      </w:pPr>
      <w:r>
        <w:rPr>
          <w:rFonts w:ascii="IRNazanin" w:hAnsi="IRNazanin" w:eastAsia="IRNazanin" w:cs="IRNazanin"/>
          <w:lang w:bidi="fa-IR"/>
          <w:color w:val="111111"/>
          <w:sz w:val="28"/>
          <w:szCs w:val="28"/>
          <w:rtl/>
        </w:rPr>
        <w:t xml:space="preserve">خط: نسخ، كا: عبدالكریم کهدوئی الیزدی، تا: یک شنبه 11 شعبان 1231ق؛ مجدول؛ جلد: روغنی سوخت، 37گ، مختلف السطر، اندازه: 20/4 </w:t>
      </w:r>
      <w:r>
        <w:rPr>
          <w:rFonts w:ascii="Times New Roman" w:hAnsi="Times New Roman" w:eastAsia="Times New Roman" w:cs="Times New Roman"/>
          <w:lang w:val="en-US" w:bidi="en-US"/>
          <w:color w:val="111111"/>
          <w:sz w:val="28"/>
          <w:szCs w:val="28"/>
          <w:rtl/>
        </w:rPr>
        <w:t xml:space="preserve">× 29/5 </w:t>
      </w:r>
      <w:r>
        <w:rPr>
          <w:rFonts w:ascii="IRNazanin" w:hAnsi="IRNazanin" w:eastAsia="IRNazanin" w:cs="IRNazanin"/>
          <w:lang w:bidi="fa-IR"/>
          <w:color w:val="111111"/>
          <w:sz w:val="28"/>
          <w:szCs w:val="28"/>
          <w:rtl/>
        </w:rPr>
        <w:t xml:space="preserve">سم [ف: 38 - 180]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مشهد؛ رضوی؛ شماره نسخه:4099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1242ق، جا: اصفهان [الفبائی ف: - 169]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تهران: دانشگاه؛ شماره نسخه:1367_ف</w:t>
      </w:r>
    </w:p>
    <w:p>
      <w:pPr>
        <w:pStyle w:val="BookText"/>
      </w:pPr>
      <w:r>
        <w:rPr>
          <w:rFonts w:ascii="IRNazanin" w:hAnsi="IRNazanin" w:eastAsia="IRNazanin" w:cs="IRNazanin"/>
          <w:lang w:bidi="fa-IR"/>
          <w:color w:val="111111"/>
          <w:sz w:val="28"/>
          <w:szCs w:val="28"/>
          <w:rtl/>
        </w:rPr>
        <w:t xml:space="preserve">كا: على اكبر شريف تفرشی کاتب حضرت السلطانی، تا: جمادی الاول 1248 ق [فيلمها ف: 1- 69]</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تهران؛ سلطنتی؛ شماره نسخه:784</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خفی خوش، كا: عبد الحسين بن ملازین العابدین یزدی قلعه کهنه، تا: 12 جمادی الثانی 1250ق؛ مجدول؛ مهر: علی اکبر بن حسین الحسینی؛ کاغذ: فرنگی، جلد: مقوای روکش تیماج مشکی، 68ص، 9 سطر، اندازه: 33</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1- 265]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مشهد؛ رضوی، شماره نسخه:15968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كان تنکابنی، فتحعلی خان، تا: 1250ق [رایانه]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مشهد؛ رضوی؛ شماره نسخه: 29130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1252ق [رایانه]</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تهران؛ سلطنتی؛ شماره نسخه:783</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خوش خفي، كا: ابوطالب اصفهانی، تا: 12 صفر 1252ق، حسب فرمایش ملک ایرج میرزا؛ مجدول، کمند اندازی زرین؛ مهر: علی اکبر بن حسین الحسینی؛ کاغذ: ترمه، جلد: مقوای روغنی بوم مشکی با تزیینات، 68ص، 9 سطر، اندازه: 23</w:t>
      </w:r>
      <w:r>
        <w:rPr>
          <w:rFonts w:ascii="Times New Roman" w:hAnsi="Times New Roman" w:eastAsia="Times New Roman" w:cs="Times New Roman"/>
          <w:lang w:val="en-US" w:bidi="en-US"/>
          <w:color w:val="111111"/>
          <w:sz w:val="28"/>
          <w:szCs w:val="28"/>
          <w:rtl/>
        </w:rPr>
        <w:t xml:space="preserve">×34/5</w:t>
      </w:r>
      <w:r>
        <w:rPr>
          <w:rFonts w:ascii="IRNazanin" w:hAnsi="IRNazanin" w:eastAsia="IRNazanin" w:cs="IRNazanin"/>
          <w:lang w:bidi="fa-IR"/>
          <w:color w:val="111111"/>
          <w:sz w:val="28"/>
          <w:szCs w:val="28"/>
          <w:rtl/>
        </w:rPr>
        <w:t xml:space="preserve">سم [ف: 1- 263]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تهران؛ سلطنتی؛ شماره نسخه:782</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خوش، كا: احمد تبریزی، تا: 3 جمادی الثانی 1253ق؛ مجدول طلائی، یک سرلوح کتیبه ای مذهب مرصع ممتاز؛ مهر: ناصرالدین شاه قاجار، مشير السلطنه، حسین بن هدایت الله، محمد رضا الحسینی؛ کاغذ: فرنگی، جلد: مقوای روکش تیماج گلی رنگ، 68ص، 9 جدول سطر، اندازه: 22</w:t>
      </w:r>
      <w:r>
        <w:rPr>
          <w:rFonts w:ascii="Times New Roman" w:hAnsi="Times New Roman" w:eastAsia="Times New Roman" w:cs="Times New Roman"/>
          <w:lang w:val="en-US" w:bidi="en-US"/>
          <w:color w:val="111111"/>
          <w:sz w:val="28"/>
          <w:szCs w:val="28"/>
          <w:rtl/>
        </w:rPr>
        <w:t xml:space="preserve">×35</w:t>
      </w:r>
      <w:r>
        <w:rPr>
          <w:rFonts w:ascii="IRNazanin" w:hAnsi="IRNazanin" w:eastAsia="IRNazanin" w:cs="IRNazanin"/>
          <w:lang w:bidi="fa-IR"/>
          <w:color w:val="111111"/>
          <w:sz w:val="28"/>
          <w:szCs w:val="28"/>
          <w:rtl/>
        </w:rPr>
        <w:t xml:space="preserve">سم [ف: 1 – 261]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مشهد؛ رضوی؛ شماره نسخه: 9052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1253ق [الفبائی ف: - 169]</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مشهد؛ رضوی؛ شماره نسخه: 9501</w:t>
      </w:r>
    </w:p>
    <w:p>
      <w:pPr>
        <w:pStyle w:val="BookText"/>
      </w:pPr>
      <w:r>
        <w:rPr>
          <w:rFonts w:ascii="IRNazanin" w:hAnsi="IRNazanin" w:eastAsia="IRNazanin" w:cs="IRNazanin"/>
          <w:lang w:bidi="fa-IR"/>
          <w:color w:val="111111"/>
          <w:sz w:val="28"/>
          <w:szCs w:val="28"/>
          <w:rtl/>
        </w:rPr>
        <w:t xml:space="preserve">خط: نسخ و نستعليق بالوان مختلف، بی کا، تا: 1253ق؛ واقف: عبدالكریم آهنگر، اسفند 1341؛ کاغذ: نخودی، جلد: مقوایی عطف چرمی، 40گ، مختلف السطر (18</w:t>
      </w:r>
      <w:r>
        <w:rPr>
          <w:rFonts w:ascii="Times New Roman" w:hAnsi="Times New Roman" w:eastAsia="Times New Roman" w:cs="Times New Roman"/>
          <w:lang w:val="en-US" w:bidi="en-US"/>
          <w:color w:val="111111"/>
          <w:sz w:val="28"/>
          <w:szCs w:val="28"/>
          <w:rtl/>
        </w:rPr>
        <w:t xml:space="preserve">×29/5)</w:t>
      </w:r>
      <w:r>
        <w:rPr>
          <w:rFonts w:ascii="IRNazanin" w:hAnsi="IRNazanin" w:eastAsia="IRNazanin" w:cs="IRNazanin"/>
          <w:lang w:bidi="fa-IR"/>
          <w:color w:val="111111"/>
          <w:sz w:val="28"/>
          <w:szCs w:val="28"/>
          <w:rtl/>
        </w:rPr>
        <w:t xml:space="preserve">، اندازه: 21/7</w:t>
      </w:r>
      <w:r>
        <w:rPr>
          <w:rFonts w:ascii="Times New Roman" w:hAnsi="Times New Roman" w:eastAsia="Times New Roman" w:cs="Times New Roman"/>
          <w:lang w:val="en-US" w:bidi="en-US"/>
          <w:color w:val="111111"/>
          <w:sz w:val="28"/>
          <w:szCs w:val="28"/>
          <w:rtl/>
        </w:rPr>
        <w:t xml:space="preserve">×34/5</w:t>
      </w:r>
      <w:r>
        <w:rPr>
          <w:rFonts w:ascii="IRNazanin" w:hAnsi="IRNazanin" w:eastAsia="IRNazanin" w:cs="IRNazanin"/>
          <w:lang w:bidi="fa-IR"/>
          <w:color w:val="111111"/>
          <w:sz w:val="28"/>
          <w:szCs w:val="28"/>
          <w:rtl/>
        </w:rPr>
        <w:t xml:space="preserve">سم [ف: 7 – 62]</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قم؛ امام صادق؛ شماره نسخه: 2</w:t>
      </w:r>
    </w:p>
    <w:p>
      <w:pPr>
        <w:pStyle w:val="BookText"/>
      </w:pPr>
      <w:r>
        <w:rPr>
          <w:rFonts w:ascii="IRNazanin" w:hAnsi="IRNazanin" w:eastAsia="IRNazanin" w:cs="IRNazanin"/>
          <w:lang w:bidi="fa-IR"/>
          <w:color w:val="111111"/>
          <w:sz w:val="28"/>
          <w:szCs w:val="28"/>
          <w:rtl/>
        </w:rPr>
        <w:t xml:space="preserve">آغاز: برابر، انجام: پس هر کس مخالفت نماید و تغییر دهد انتفاعی که از این کتاب برد بر او حلال نیست و بلعنت خدا.</w:t>
      </w:r>
    </w:p>
    <w:p>
      <w:pPr>
        <w:pStyle w:val="BookText"/>
      </w:pPr>
      <w:r>
        <w:rPr>
          <w:rFonts w:ascii="IRNazanin" w:hAnsi="IRNazanin" w:eastAsia="IRNazanin" w:cs="IRNazanin"/>
          <w:lang w:bidi="fa-IR"/>
          <w:color w:val="111111"/>
          <w:sz w:val="28"/>
          <w:szCs w:val="28"/>
          <w:rtl/>
        </w:rPr>
        <w:t xml:space="preserve">خط: نسخ خوب، كا: عبدالحسين بن ملازین العابدین، تا: شنبه اوایل ربيع الثانی 1255ق، جان یزد محله قلعه کهنه؛ جلد: تیماج مشکی، 35 برگ، مختلف السطر، اندازه: 22</w:t>
      </w:r>
      <w:r>
        <w:rPr>
          <w:rFonts w:ascii="Times New Roman" w:hAnsi="Times New Roman" w:eastAsia="Times New Roman" w:cs="Times New Roman"/>
          <w:lang w:val="en-US" w:bidi="en-US"/>
          <w:color w:val="111111"/>
          <w:sz w:val="28"/>
          <w:szCs w:val="28"/>
          <w:rtl/>
        </w:rPr>
        <w:t xml:space="preserve">×35/5 </w:t>
      </w:r>
      <w:r>
        <w:rPr>
          <w:rFonts w:ascii="IRNazanin" w:hAnsi="IRNazanin" w:eastAsia="IRNazanin" w:cs="IRNazanin"/>
          <w:lang w:bidi="fa-IR"/>
          <w:color w:val="111111"/>
          <w:sz w:val="28"/>
          <w:szCs w:val="28"/>
          <w:rtl/>
        </w:rPr>
        <w:t xml:space="preserve">سم [ف: 7]</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مشهد؛ رضوی؛ شماره نسخه:28999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1255ق [رایانه ]</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مشهد؛ رضوی، شماره نسخه: 9150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بالوان مختلف، كا: عبدالحسين بن ملازین العابدین، تا: 28 شعبان 1256ق؛ واقف: غلامحسین همایونی، ذیقعده 1380، کاغذ: شکری فرنگی مجدول و مذهب، جلد: مقوایی، 35گ، مختلف السطر ( 26/7</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×31</w:t>
      </w:r>
      <w:r>
        <w:rPr>
          <w:rFonts w:ascii="IRNazanin" w:hAnsi="IRNazanin" w:eastAsia="IRNazanin" w:cs="IRNazanin"/>
          <w:lang w:bidi="fa-IR"/>
          <w:color w:val="111111"/>
          <w:sz w:val="28"/>
          <w:szCs w:val="28"/>
          <w:rtl/>
        </w:rPr>
        <w:t xml:space="preserve">سم [ف: 7 - 61]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تهران؛ سلطنتی؛ شماره نسخه:778</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و نستعلیق خفی، کا: فتحعلی تنکابنی، تا: ربيع الأول 1256ق؛ مجدول، کمنداندازی زرین؛ مهر: مشیرالسلطنه، حسین بن هدایت الله محمد رضا حسینی؛ کاغذ: اصفهانی متن و حاشیه آهار مهره چهره ای رنگی، جلد: مقوای روغنی بوم تریاکی با تزیینات، 68ص، اندازه: 43</w:t>
      </w:r>
      <w:r>
        <w:rPr>
          <w:rFonts w:ascii="Times New Roman" w:hAnsi="Times New Roman" w:eastAsia="Times New Roman" w:cs="Times New Roman"/>
          <w:lang w:val="en-US" w:bidi="en-US"/>
          <w:color w:val="111111"/>
          <w:sz w:val="28"/>
          <w:szCs w:val="28"/>
          <w:rtl/>
        </w:rPr>
        <w:t xml:space="preserve">×28/5 </w:t>
      </w:r>
      <w:r>
        <w:rPr>
          <w:rFonts w:ascii="IRNazanin" w:hAnsi="IRNazanin" w:eastAsia="IRNazanin" w:cs="IRNazanin"/>
          <w:lang w:bidi="fa-IR"/>
          <w:color w:val="111111"/>
          <w:sz w:val="28"/>
          <w:szCs w:val="28"/>
          <w:rtl/>
        </w:rPr>
        <w:t xml:space="preserve">سم [ف: 1 - 252]</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تهران؛ مجلس؛ شماره نسخه:456-طباطبائی</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1257ق؛ دارای کتیبه مذهب و مرصع، مجدول؛ کاغذ: فرنگی، جلد: روکش پارچه ای، 39گ، اندازه: 45</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24 - 299]</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قم؛ مرعشی؛ شماره نسخه: 11971/1</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و شکسته نستعلیق خوش، كا: حسین فرزند محمد قاسم تنکابنی، تا: چهارشنبه 16 محرم 1257ق، جان اصفهان؛ مجدول مذهب، یک سرلوح مختصر از مکتب اصفهان، دارای کمند؛ با عبارت: «در زمان محمد شاه ... خریده شده به مبلغ 4 تومان»؛ کاغذ: فرنگی قدیم، 35گ (1-35)، سطور چلیپا، اندازه: 17</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30 - 291]</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قم؛ معصومیه؛ شماره نسخه:173</w:t>
      </w:r>
    </w:p>
    <w:p>
      <w:pPr>
        <w:pStyle w:val="BookText"/>
      </w:pPr>
      <w:r>
        <w:rPr>
          <w:rFonts w:ascii="IRNazanin" w:hAnsi="IRNazanin" w:eastAsia="IRNazanin" w:cs="IRNazanin"/>
          <w:lang w:bidi="fa-IR"/>
          <w:color w:val="111111"/>
          <w:sz w:val="28"/>
          <w:szCs w:val="28"/>
          <w:rtl/>
        </w:rPr>
        <w:t xml:space="preserve">آغاز: برابر انجام: و تغییر در وضع و اسلوبش باین قسم که هست ندهند، و روح مرا در قالب و قالب مرا در قبر معذب نسازند.</w:t>
      </w:r>
    </w:p>
    <w:p>
      <w:pPr>
        <w:pStyle w:val="BookText"/>
      </w:pPr>
      <w:r>
        <w:rPr>
          <w:rFonts w:ascii="IRNazanin" w:hAnsi="IRNazanin" w:eastAsia="IRNazanin" w:cs="IRNazanin"/>
          <w:lang w:bidi="fa-IR"/>
          <w:color w:val="111111"/>
          <w:sz w:val="28"/>
          <w:szCs w:val="28"/>
          <w:rtl/>
        </w:rPr>
        <w:t xml:space="preserve">خط: شکسته نستعلیق، بی کا، تا: 1258ق؛ دارای سرلوحه زیبا، مجدول؛ جلد: تیماج مشکی، 35، 36-40 سطر، اندازه: 41</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1- 193)]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تهران؛ ملی؛ شماره نسخه: 960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كا: عبد الحسين بن ملا زین العابدین یزدی، تا: 1259ق، جان تهران (احتمالا)؛ کاغذ: فرنگی، جلد: تیماج سیاه، 34گ، 36 سطر (24/5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2 – 497]</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تهران؛ ملک؛ شماره نسخه:1475</w:t>
      </w:r>
    </w:p>
    <w:p>
      <w:pPr>
        <w:pStyle w:val="BookText"/>
      </w:pPr>
      <w:r>
        <w:rPr>
          <w:rFonts w:ascii="IRNazanin" w:hAnsi="IRNazanin" w:eastAsia="IRNazanin" w:cs="IRNazanin"/>
          <w:lang w:bidi="fa-IR"/>
          <w:color w:val="111111"/>
          <w:sz w:val="28"/>
          <w:szCs w:val="28"/>
          <w:rtl/>
        </w:rPr>
        <w:t xml:space="preserve">خط: نسخ، كا: عبدالحسین یزدی بن ملا زین العابدین، تا: 24 ذیحجه 1260ق؛ مجدول مذهب؛ کاغذ: کاغذ آهار مهره فرنگی، جلد: میشن قرمز، 35گ، مختلف السطر، اندازه: 32/9</w:t>
      </w:r>
      <w:r>
        <w:rPr>
          <w:rFonts w:ascii="Times New Roman" w:hAnsi="Times New Roman" w:eastAsia="Times New Roman" w:cs="Times New Roman"/>
          <w:lang w:val="en-US" w:bidi="en-US"/>
          <w:color w:val="111111"/>
          <w:sz w:val="28"/>
          <w:szCs w:val="28"/>
          <w:rtl/>
        </w:rPr>
        <w:t xml:space="preserve">×21/1 </w:t>
      </w:r>
      <w:r>
        <w:rPr>
          <w:rFonts w:ascii="IRNazanin" w:hAnsi="IRNazanin" w:eastAsia="IRNazanin" w:cs="IRNazanin"/>
          <w:lang w:bidi="fa-IR"/>
          <w:color w:val="111111"/>
          <w:sz w:val="28"/>
          <w:szCs w:val="28"/>
          <w:rtl/>
        </w:rPr>
        <w:t xml:space="preserve">سم [ف: 2 - 186]</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تهران؛ سلطنتی؛ شماره نسخه:779</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 و تعلیق، بی کا، تا: 29 رمضان 1260ق؛ مجدول زرین، کتیبه مذهب مرصع؛ مهر: ناصر الدین شاه قاجار، مشير السلطنه، حسین بن هدایت الله، محمد رضا الحسینی؛ کاغذ: اصفهانی، جلد: مقوای روغنی بوم نخودی رنگ منقش با تزیینات بسیار، 61ص، اندازه: 36</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[ف: 1- 255]</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تهران؛ مجلس؛ شماره نسخه:578/9 _طباطبائی</w:t>
      </w:r>
    </w:p>
    <w:p>
      <w:pPr>
        <w:pStyle w:val="BookText"/>
      </w:pPr>
      <w:r>
        <w:rPr>
          <w:rFonts w:ascii="IRNazanin" w:hAnsi="IRNazanin" w:eastAsia="IRNazanin" w:cs="IRNazanin"/>
          <w:lang w:bidi="fa-IR"/>
          <w:color w:val="111111"/>
          <w:sz w:val="28"/>
          <w:szCs w:val="28"/>
          <w:rtl/>
        </w:rPr>
        <w:t xml:space="preserve">آغاز: بسمله. از کتاب جنات الخلود به طريق اختصار احوالات خیریت آیات ائمه اطهار صلوات الله وسلامه عليه و عليهم اجمعین درین حاشیه ثبت افتاد ... الحاشية الأولى في معرفة احوال نبينا (صلَّی اللهُ علیه وآله)</w:t>
      </w:r>
    </w:p>
    <w:p>
      <w:pPr>
        <w:pStyle w:val="BookText"/>
      </w:pPr>
      <w:r>
        <w:rPr>
          <w:rFonts w:ascii="IRNazanin" w:hAnsi="IRNazanin" w:eastAsia="IRNazanin" w:cs="IRNazanin"/>
          <w:lang w:bidi="fa-IR"/>
          <w:color w:val="111111"/>
          <w:sz w:val="28"/>
          <w:szCs w:val="28"/>
          <w:rtl/>
        </w:rPr>
        <w:t xml:space="preserve">خط: شکسته نستعلیق خوب، بی کا، تا: 1260ق؛ کاغذ: فرنگی نباتی رنگ، جلد: تیماج مشکی، 10گ (26ر -35پ-حاشیه)، 15 سطر، اندازه: 22</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22 - 271]</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تهران؛ مهدوی؛ شماره نسخه:100</w:t>
      </w:r>
    </w:p>
    <w:p>
      <w:pPr>
        <w:pStyle w:val="BookText"/>
      </w:pPr>
      <w:r>
        <w:rPr>
          <w:rFonts w:ascii="IRNazanin" w:hAnsi="IRNazanin" w:eastAsia="IRNazanin" w:cs="IRNazanin"/>
          <w:lang w:bidi="fa-IR"/>
          <w:color w:val="111111"/>
          <w:sz w:val="28"/>
          <w:szCs w:val="28"/>
          <w:rtl/>
        </w:rPr>
        <w:t xml:space="preserve">خط: نستعلیق، كان محمد باقر بن میرزا محمد جعفر آشتیانی، تا: دوشنبه 26 رمضان 1261ق (ئیلان ئیل)، جا: قزوین؛ کاغذ: ترمه، جلد: روغنی [نشریه: 2 - 70]</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مشهد؛ رضوی؛ شماره نسخه:4216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به الوان مختلف، كا: هادی ورتوانی رودباری، تا: صفر 1261ق؛ واقف: حاجیه بی بی خانم، 1315ش؛ کاغذ: نخودی مجدول و مذهب، جلد: میشن یشمی، 35 گ، مختلف السطر ( 26/7</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 اندازه: 28</w:t>
      </w:r>
      <w:r>
        <w:rPr>
          <w:rFonts w:ascii="Times New Roman" w:hAnsi="Times New Roman" w:eastAsia="Times New Roman" w:cs="Times New Roman"/>
          <w:lang w:val="en-US" w:bidi="en-US"/>
          <w:color w:val="111111"/>
          <w:sz w:val="28"/>
          <w:szCs w:val="28"/>
          <w:rtl/>
        </w:rPr>
        <w:t xml:space="preserve">×40/8 </w:t>
      </w:r>
      <w:r>
        <w:rPr>
          <w:rFonts w:ascii="IRNazanin" w:hAnsi="IRNazanin" w:eastAsia="IRNazanin" w:cs="IRNazanin"/>
          <w:lang w:bidi="fa-IR"/>
          <w:color w:val="111111"/>
          <w:sz w:val="28"/>
          <w:szCs w:val="28"/>
          <w:rtl/>
        </w:rPr>
        <w:t xml:space="preserve">سم [ف: 7- 60]</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تهران، ملی؛ شماره نسخه:2237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باقر بن محمد علی کاشانی، تا: 1261ق؛ کاغذ: فرنگی، جلد: تیماج مشکی، 34گ، 15 سطر (26</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 اندازه: 21/5</w:t>
      </w:r>
      <w:r>
        <w:rPr>
          <w:rFonts w:ascii="Times New Roman" w:hAnsi="Times New Roman" w:eastAsia="Times New Roman" w:cs="Times New Roman"/>
          <w:lang w:val="en-US" w:bidi="en-US"/>
          <w:color w:val="111111"/>
          <w:sz w:val="28"/>
          <w:szCs w:val="28"/>
          <w:rtl/>
        </w:rPr>
        <w:t xml:space="preserve">×34/5</w:t>
      </w:r>
      <w:r>
        <w:rPr>
          <w:rFonts w:ascii="IRNazanin" w:hAnsi="IRNazanin" w:eastAsia="IRNazanin" w:cs="IRNazanin"/>
          <w:lang w:bidi="fa-IR"/>
          <w:color w:val="111111"/>
          <w:sz w:val="28"/>
          <w:szCs w:val="28"/>
          <w:rtl/>
        </w:rPr>
        <w:t xml:space="preserve">سم [ف: 5 - 361</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تهران؛ مجلس؛ شماره نسخه: 539</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و ثلث، بی کا، تا: 1261ق؛ مجدول و مذهب؛ 35 گ، اندازه: 19</w:t>
      </w:r>
      <w:r>
        <w:rPr>
          <w:rFonts w:ascii="Times New Roman" w:hAnsi="Times New Roman" w:eastAsia="Times New Roman" w:cs="Times New Roman"/>
          <w:lang w:val="en-US" w:bidi="en-US"/>
          <w:color w:val="111111"/>
          <w:sz w:val="28"/>
          <w:szCs w:val="28"/>
          <w:rtl/>
        </w:rPr>
        <w:t xml:space="preserve">×28/5</w:t>
      </w:r>
      <w:r>
        <w:rPr>
          <w:rFonts w:ascii="IRNazanin" w:hAnsi="IRNazanin" w:eastAsia="IRNazanin" w:cs="IRNazanin"/>
          <w:lang w:bidi="fa-IR"/>
          <w:color w:val="111111"/>
          <w:sz w:val="28"/>
          <w:szCs w:val="28"/>
          <w:rtl/>
        </w:rPr>
        <w:t xml:space="preserve">سم [ف: 2 - 318]</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قم؛ گلپایگانی؛ شماره نسخه:7005-36/5</w:t>
      </w:r>
    </w:p>
    <w:p>
      <w:pPr>
        <w:pStyle w:val="BookText"/>
      </w:pPr>
      <w:r>
        <w:rPr>
          <w:rFonts w:ascii="IRNazanin" w:hAnsi="IRNazanin" w:eastAsia="IRNazanin" w:cs="IRNazanin"/>
          <w:lang w:bidi="fa-IR"/>
          <w:color w:val="111111"/>
          <w:sz w:val="28"/>
          <w:szCs w:val="28"/>
          <w:rtl/>
        </w:rPr>
        <w:t xml:space="preserve">آغاز و انجام: برابر خط: نسخ، كا: عبد الحسين بن ملازین العابدین، تا: 1262ق، جا: یزد؛ مجدول مذهب؛ جلد: تیماج روغنی، 35گ، مختلف السطر، اندازه: 34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3- 1185]</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تهران؛ مجلس؛ شماره نسخه:5618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زیبا، بی کا، تا: 1263ق؛ مجدول مذهب؛ کاغذ: فرنگی ضخیم شکری، جلد: تیماج قهوه ای، 70ص، مختلف السطر، اندازه: 36622سم [ف: 17 - 71]</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یزد؛ سعیدی، سید ابوالفضل؛ شماره نسخه:7</w:t>
      </w:r>
    </w:p>
    <w:p>
      <w:pPr>
        <w:pStyle w:val="BookText"/>
      </w:pPr>
      <w:r>
        <w:rPr>
          <w:rFonts w:ascii="IRNazanin" w:hAnsi="IRNazanin" w:eastAsia="IRNazanin" w:cs="IRNazanin"/>
          <w:lang w:bidi="fa-IR"/>
          <w:color w:val="111111"/>
          <w:sz w:val="28"/>
          <w:szCs w:val="28"/>
          <w:rtl/>
        </w:rPr>
        <w:t xml:space="preserve">خط: نسخ، كا: محمد حسین، تا: 1264؛ «قرمزی و طلای» آن برای صاحب اختیاری خالویی صدر العلما قلمی شد» نسخه زیبایی است؛ قطع: رحلي [نشریه: 4 - 460]</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مشهد؛ رضوی؛ شماره نسخه:4215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تا: 1270ق، جا: هندوستان؛ مجدول و مذهب، دارای یک سرلوح بزرگ کشمیری؛ واقف: محمد باقر صاحب هندی، 1312ش؛ کاغذ: نخودی متن و حاشیه، جلد: مقوایی، 35گ، مختلف السطر (26</w:t>
      </w:r>
      <w:r>
        <w:rPr>
          <w:rFonts w:ascii="Times New Roman" w:hAnsi="Times New Roman" w:eastAsia="Times New Roman" w:cs="Times New Roman"/>
          <w:lang w:val="en-US" w:bidi="en-US"/>
          <w:color w:val="111111"/>
          <w:sz w:val="28"/>
          <w:szCs w:val="28"/>
          <w:rtl/>
        </w:rPr>
        <w:t xml:space="preserve">×36/5)</w:t>
      </w:r>
      <w:r>
        <w:rPr>
          <w:rFonts w:ascii="IRNazanin" w:hAnsi="IRNazanin" w:eastAsia="IRNazanin" w:cs="IRNazanin"/>
          <w:lang w:bidi="fa-IR"/>
          <w:color w:val="111111"/>
          <w:sz w:val="28"/>
          <w:szCs w:val="28"/>
          <w:rtl/>
        </w:rPr>
        <w:t xml:space="preserve">، اندازه: 33/4 </w:t>
      </w:r>
      <w:r>
        <w:rPr>
          <w:rFonts w:ascii="Times New Roman" w:hAnsi="Times New Roman" w:eastAsia="Times New Roman" w:cs="Times New Roman"/>
          <w:lang w:val="en-US" w:bidi="en-US"/>
          <w:color w:val="111111"/>
          <w:sz w:val="28"/>
          <w:szCs w:val="28"/>
          <w:rtl/>
        </w:rPr>
        <w:t xml:space="preserve">×45</w:t>
      </w:r>
      <w:r>
        <w:rPr>
          <w:rFonts w:ascii="IRNazanin" w:hAnsi="IRNazanin" w:eastAsia="IRNazanin" w:cs="IRNazanin"/>
          <w:lang w:bidi="fa-IR"/>
          <w:color w:val="111111"/>
          <w:sz w:val="28"/>
          <w:szCs w:val="28"/>
          <w:rtl/>
        </w:rPr>
        <w:t xml:space="preserve">سم [ف: 7- 60]</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تهران؛ دائرة المعارف؛ شماره نسخه: 1507/1 - عکسی</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ریز و خوش، كا: محمد باقر شهیر به کربلایی آقاجان شیرازی، تا: یک شنبه 18 جمادی الثانی 1277ق، به امر میرزا على رضا تاجر شیرازی؛ اندازه: 21</w:t>
      </w:r>
      <w:r>
        <w:rPr>
          <w:rFonts w:ascii="Times New Roman" w:hAnsi="Times New Roman" w:eastAsia="Times New Roman" w:cs="Times New Roman"/>
          <w:lang w:val="en-US" w:bidi="en-US"/>
          <w:color w:val="111111"/>
          <w:sz w:val="28"/>
          <w:szCs w:val="28"/>
          <w:rtl/>
        </w:rPr>
        <w:t xml:space="preserve">×30</w:t>
      </w:r>
      <w:r>
        <w:rPr>
          <w:rFonts w:ascii="Amiri" w:hAnsi="Amiri" w:eastAsia="Amiri" w:cs="Amiri"/>
          <w:lang w:bidi="ar-SA"/>
          <w:color w:val="111111"/>
          <w:sz w:val="28"/>
          <w:szCs w:val="28"/>
          <w:rtl/>
        </w:rPr>
        <w:t xml:space="preserve">سم [عكسي ف: 1-103]</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تهران، ملک، شماره نسخه:5326</w:t>
      </w:r>
    </w:p>
    <w:p>
      <w:pPr>
        <w:pStyle w:val="BookText"/>
      </w:pPr>
      <w:r>
        <w:rPr>
          <w:rFonts w:ascii="IRNazanin" w:hAnsi="IRNazanin" w:eastAsia="IRNazanin" w:cs="IRNazanin"/>
          <w:lang w:bidi="fa-IR"/>
          <w:color w:val="111111"/>
          <w:sz w:val="28"/>
          <w:szCs w:val="28"/>
          <w:rtl/>
        </w:rPr>
        <w:t xml:space="preserve">خط: نستعلیق خوش، بی کا، تا: قرن 13؛ مجدول؛ کاغذ: کاغذ فستقی، جلد: رویه روغنی گل و بوته، 33گ، مختلف السطر، اندازه: 26/5</w:t>
      </w:r>
      <w:r>
        <w:rPr>
          <w:rFonts w:ascii="Times New Roman" w:hAnsi="Times New Roman" w:eastAsia="Times New Roman" w:cs="Times New Roman"/>
          <w:lang w:val="en-US" w:bidi="en-US"/>
          <w:color w:val="111111"/>
          <w:sz w:val="28"/>
          <w:szCs w:val="28"/>
          <w:rtl/>
        </w:rPr>
        <w:t xml:space="preserve">×41/1 </w:t>
      </w:r>
      <w:r>
        <w:rPr>
          <w:rFonts w:ascii="IRNazanin" w:hAnsi="IRNazanin" w:eastAsia="IRNazanin" w:cs="IRNazanin"/>
          <w:lang w:bidi="fa-IR"/>
          <w:color w:val="111111"/>
          <w:sz w:val="28"/>
          <w:szCs w:val="28"/>
          <w:rtl/>
        </w:rPr>
        <w:t xml:space="preserve">سم [ف: 2 - 186]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26" w:name="pg20375_230191"/>
    <w:bookmarkEnd w:id="226"/>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قم؛ مرعشی؛ شماره نسخه: 14300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نستعليق و نسخ تحریری، بی کا، تا: قرن 13؛ مجدول؛ کاغذ: فرنگی، جلد: مشمع عطف چرم، 35گ، مختلف السطر (18</w:t>
      </w:r>
      <w:r>
        <w:rPr>
          <w:rFonts w:ascii="Times New Roman" w:hAnsi="Times New Roman" w:eastAsia="Times New Roman" w:cs="Times New Roman"/>
          <w:lang w:val="en-US" w:bidi="en-US"/>
          <w:color w:val="111111"/>
          <w:sz w:val="28"/>
          <w:szCs w:val="28"/>
          <w:rtl/>
        </w:rPr>
        <w:t xml:space="preserve">×32)</w:t>
      </w:r>
      <w:r>
        <w:rPr>
          <w:rFonts w:ascii="IRNazanin" w:hAnsi="IRNazanin" w:eastAsia="IRNazanin" w:cs="IRNazanin"/>
          <w:lang w:bidi="fa-IR"/>
          <w:color w:val="111111"/>
          <w:sz w:val="28"/>
          <w:szCs w:val="28"/>
          <w:rtl/>
        </w:rPr>
        <w:t xml:space="preserve">، اندازه: 21/5 </w:t>
      </w:r>
      <w:r>
        <w:rPr>
          <w:rFonts w:ascii="Times New Roman" w:hAnsi="Times New Roman" w:eastAsia="Times New Roman" w:cs="Times New Roman"/>
          <w:lang w:val="en-US" w:bidi="en-US"/>
          <w:color w:val="111111"/>
          <w:sz w:val="28"/>
          <w:szCs w:val="28"/>
          <w:rtl/>
        </w:rPr>
        <w:t xml:space="preserve">×35</w:t>
      </w:r>
      <w:r>
        <w:rPr>
          <w:rFonts w:ascii="IRNazanin" w:hAnsi="IRNazanin" w:eastAsia="IRNazanin" w:cs="IRNazanin"/>
          <w:lang w:bidi="fa-IR"/>
          <w:color w:val="111111"/>
          <w:sz w:val="28"/>
          <w:szCs w:val="28"/>
          <w:rtl/>
        </w:rPr>
        <w:t xml:space="preserve">سم [ف: 36 - 133]</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تهران؛ مجلس؛ شماره نسخه: 2735/1</w:t>
      </w:r>
    </w:p>
    <w:p>
      <w:pPr>
        <w:pStyle w:val="BookText"/>
      </w:pPr>
      <w:r>
        <w:rPr>
          <w:rFonts w:ascii="IRNazanin" w:hAnsi="IRNazanin" w:eastAsia="IRNazanin" w:cs="IRNazanin"/>
          <w:lang w:bidi="fa-IR"/>
          <w:color w:val="111111"/>
          <w:sz w:val="28"/>
          <w:szCs w:val="28"/>
          <w:rtl/>
        </w:rPr>
        <w:t xml:space="preserve">آغاز: برابر ؛ انجام: اسباب من سوخته سر گردنرا</w:t>
      </w:r>
    </w:p>
    <w:p>
      <w:pPr>
        <w:pStyle w:val="BookText"/>
      </w:pPr>
      <w:r>
        <w:rPr>
          <w:rFonts w:ascii="IRNazanin" w:hAnsi="IRNazanin" w:eastAsia="IRNazanin" w:cs="IRNazanin"/>
          <w:lang w:bidi="fa-IR"/>
          <w:color w:val="111111"/>
          <w:sz w:val="28"/>
          <w:szCs w:val="28"/>
          <w:rtl/>
        </w:rPr>
        <w:t xml:space="preserve">خط: نستعلیق، کا: محمد عظیم خان منشی دربار هرات پسر محمد اسماعیل خان، تا: 1315ق؛ کاغذ: گوناگون و الوان، جلد: تیماج</w:t>
      </w:r>
    </w:p>
    <w:p>
      <w:pPr>
        <w:pStyle w:val="BookText"/>
      </w:pPr>
      <w:r>
        <w:rPr>
          <w:rFonts w:ascii="IRNazanin" w:hAnsi="IRNazanin" w:eastAsia="IRNazanin" w:cs="IRNazanin"/>
          <w:lang w:bidi="fa-IR"/>
          <w:color w:val="111111"/>
          <w:sz w:val="28"/>
          <w:szCs w:val="28"/>
          <w:rtl/>
        </w:rPr>
        <w:t xml:space="preserve">تریاکی، 267ص (1-267)، 15 سطر، اندازه: 21814سم [ف: 9 - 73]</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مشهد؛ رضوی؛ شماره نسخه:4217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بزر و الوان مختلف، بی کا، بی تا؛ با یک سرلوح مستطیلی؛ واقف: نایینی؛ کاغذ: نخودی مجدول و مذهب، جلد: چرمی، 35گ، مختلف السطر (21</w:t>
      </w:r>
      <w:r>
        <w:rPr>
          <w:rFonts w:ascii="Times New Roman" w:hAnsi="Times New Roman" w:eastAsia="Times New Roman" w:cs="Times New Roman"/>
          <w:lang w:val="en-US" w:bidi="en-US"/>
          <w:color w:val="111111"/>
          <w:sz w:val="28"/>
          <w:szCs w:val="28"/>
          <w:rtl/>
        </w:rPr>
        <w:t xml:space="preserve">×31/5)</w:t>
      </w:r>
      <w:r>
        <w:rPr>
          <w:rFonts w:ascii="IRNazanin" w:hAnsi="IRNazanin" w:eastAsia="IRNazanin" w:cs="IRNazanin"/>
          <w:lang w:bidi="fa-IR"/>
          <w:color w:val="111111"/>
          <w:sz w:val="28"/>
          <w:szCs w:val="28"/>
          <w:rtl/>
        </w:rPr>
        <w:t xml:space="preserve">، اندازه: 25/5 </w:t>
      </w:r>
      <w:r>
        <w:rPr>
          <w:rFonts w:ascii="Times New Roman" w:hAnsi="Times New Roman" w:eastAsia="Times New Roman" w:cs="Times New Roman"/>
          <w:lang w:val="en-US" w:bidi="en-US"/>
          <w:color w:val="111111"/>
          <w:sz w:val="28"/>
          <w:szCs w:val="28"/>
          <w:rtl/>
        </w:rPr>
        <w:t xml:space="preserve">× 38/5</w:t>
      </w:r>
      <w:r>
        <w:rPr>
          <w:rFonts w:ascii="IRNazanin" w:hAnsi="IRNazanin" w:eastAsia="IRNazanin" w:cs="IRNazanin"/>
          <w:lang w:bidi="fa-IR"/>
          <w:color w:val="111111"/>
          <w:sz w:val="28"/>
          <w:szCs w:val="28"/>
          <w:rtl/>
        </w:rPr>
        <w:t xml:space="preserve">سم [ف: 7 - 61]</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تهران؛ سلطنتی؛ شماره نسخه: 780</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خفی خوش، كا: عبدالعلی ایروانی ابن محمد، بی تا؛ مهر: مشير السلطنه، حسین بن هدایت الله محمد رضا الحسینی؛ مجدول زرین؛ کاغذ: فرنگی، جلد: تیماج لاکی، 68ص، اندازه: 33</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سم [ف: 1- 257]</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تبریز؛ ملی؛ شماره نسخه: 3091</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كا: یکی از سادات حسینی مقیم یزد، بی تا، جان یزد؛ مجدول و مذهب؛ مهر: عبد الوهاب طباطبائی؛ جلد: چرمی تریاکی، 34گ، 162 سطر، اندازه: 21</w:t>
      </w:r>
      <w:r>
        <w:rPr>
          <w:rFonts w:ascii="Times New Roman" w:hAnsi="Times New Roman" w:eastAsia="Times New Roman" w:cs="Times New Roman"/>
          <w:lang w:val="en-US" w:bidi="en-US"/>
          <w:color w:val="111111"/>
          <w:sz w:val="28"/>
          <w:szCs w:val="28"/>
          <w:rtl/>
        </w:rPr>
        <w:t xml:space="preserve">×31/5 </w:t>
      </w:r>
      <w:r>
        <w:rPr>
          <w:rFonts w:ascii="IRNazanin" w:hAnsi="IRNazanin" w:eastAsia="IRNazanin" w:cs="IRNazanin"/>
          <w:lang w:bidi="fa-IR"/>
          <w:color w:val="111111"/>
          <w:sz w:val="28"/>
          <w:szCs w:val="28"/>
          <w:rtl/>
        </w:rPr>
        <w:t xml:space="preserve">سم [ف: 1- 338]</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خوی؛ نمازی؛ شماره نسخه:810/3</w:t>
      </w:r>
    </w:p>
    <w:p>
      <w:pPr>
        <w:pStyle w:val="BookText"/>
      </w:pPr>
      <w:r>
        <w:rPr>
          <w:rFonts w:ascii="IRNazanin" w:hAnsi="IRNazanin" w:eastAsia="IRNazanin" w:cs="IRNazanin"/>
          <w:lang w:bidi="fa-IR"/>
          <w:color w:val="111111"/>
          <w:sz w:val="28"/>
          <w:szCs w:val="28"/>
          <w:rtl/>
        </w:rPr>
        <w:t xml:space="preserve">بی کا، بی تا؛ افتادگی: آغاز و انجام؛ 27گ، 36 سطر، اندازه: 22</w:t>
      </w:r>
      <w:r>
        <w:rPr>
          <w:rFonts w:ascii="Times New Roman" w:hAnsi="Times New Roman" w:eastAsia="Times New Roman" w:cs="Times New Roman"/>
          <w:lang w:val="en-US" w:bidi="en-US"/>
          <w:color w:val="111111"/>
          <w:sz w:val="28"/>
          <w:szCs w:val="28"/>
          <w:rtl/>
        </w:rPr>
        <w:t xml:space="preserve">×35</w:t>
      </w:r>
      <w:r>
        <w:rPr>
          <w:rFonts w:ascii="IRNazanin" w:hAnsi="IRNazanin" w:eastAsia="IRNazanin" w:cs="IRNazanin"/>
          <w:lang w:bidi="fa-IR"/>
          <w:color w:val="111111"/>
          <w:sz w:val="28"/>
          <w:szCs w:val="28"/>
          <w:rtl/>
        </w:rPr>
        <w:t xml:space="preserve">سم [ میراث اسلامی: دفتر نهم - 80]</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مشهد؛ رضوی؛ شماره نسخه:15983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[رایانه]</w:t>
      </w:r>
    </w:p>
    <w:p>
      <w:pPr>
        <w:pStyle w:val="Heading3"/>
      </w:pPr>
      <w:bookmarkStart w:id="1293" w:name="_Toc776"/>
      <w:r>
        <w:t>جنات العارفین فی اصول الدين / کلام و اعتقادات / فارسی</w:t>
      </w:r>
      <w:bookmarkEnd w:id="1293"/>
    </w:p>
    <w:p>
      <w:pPr>
        <w:pStyle w:val="BookText"/>
      </w:pPr>
      <w:r>
        <w:rPr>
          <w:rFonts w:ascii="Times New Roman" w:hAnsi="Times New Roman" w:eastAsia="Times New Roman" w:cs="Times New Roman"/>
          <w:lang w:val="en-US" w:bidi="en-US"/>
          <w:color w:val="111111"/>
          <w:sz w:val="28"/>
          <w:szCs w:val="28"/>
          <w:rtl/>
        </w:rPr>
        <w:t xml:space="preserve">jannāt-ol ‘ārefīn fī osūl-ed dīn</w:t>
      </w:r>
    </w:p>
    <w:p>
      <w:pPr>
        <w:pStyle w:val="BookText"/>
      </w:pPr>
      <w:r>
        <w:rPr>
          <w:rFonts w:ascii="IRNazanin" w:hAnsi="IRNazanin" w:eastAsia="IRNazanin" w:cs="IRNazanin"/>
          <w:lang w:bidi="fa-IR"/>
          <w:color w:val="111111"/>
          <w:sz w:val="28"/>
          <w:szCs w:val="28"/>
          <w:rtl/>
        </w:rPr>
        <w:t xml:space="preserve">رساله ای استدلالی در اصول دین [فهرستواره منزوی 245/9 ]</w:t>
      </w:r>
    </w:p>
    <w:p>
      <w:pPr>
        <w:pStyle w:val="BookText"/>
      </w:pPr>
      <w:r>
        <w:rPr>
          <w:rFonts w:ascii="IRNazanin" w:hAnsi="IRNazanin" w:eastAsia="IRNazanin" w:cs="IRNazanin"/>
          <w:lang w:bidi="fa-IR"/>
          <w:color w:val="111111"/>
          <w:sz w:val="28"/>
          <w:szCs w:val="28"/>
          <w:rtl/>
        </w:rPr>
        <w:t xml:space="preserve">زنجان؛ امام جمعه؛ شماره نسخه: 2 مجموعه بدون شماره</w:t>
      </w:r>
    </w:p>
    <w:p>
      <w:pPr>
        <w:pStyle w:val="BookText"/>
      </w:pPr>
      <w:r>
        <w:rPr>
          <w:rFonts w:ascii="IRNazanin" w:hAnsi="IRNazanin" w:eastAsia="IRNazanin" w:cs="IRNazanin"/>
          <w:lang w:bidi="fa-IR"/>
          <w:color w:val="111111"/>
          <w:sz w:val="28"/>
          <w:szCs w:val="28"/>
          <w:rtl/>
        </w:rPr>
        <w:t xml:space="preserve">آغاز: الحمد لله رب العالمين ... بدانکه بر هر مسلم مكلف بالغ عاقل لازم و واجب است که اصول دین و عقاید خود را بادله قاطعه و براهین واضحه بداند.</w:t>
      </w:r>
    </w:p>
    <w:p>
      <w:pPr>
        <w:pStyle w:val="BookText"/>
      </w:pPr>
      <w:r>
        <w:rPr>
          <w:rFonts w:ascii="IRNazanin" w:hAnsi="IRNazanin" w:eastAsia="IRNazanin" w:cs="IRNazanin"/>
          <w:lang w:bidi="fa-IR"/>
          <w:color w:val="111111"/>
          <w:sz w:val="28"/>
          <w:szCs w:val="28"/>
          <w:rtl/>
        </w:rPr>
        <w:t xml:space="preserve">استدلالی؛ بی کا، تا: ربيع الاول 1241 ق [دليل المخطوطات: 1- 157]</w:t>
      </w:r>
    </w:p>
    <w:p>
      <w:pPr>
        <w:pStyle w:val="Heading3"/>
      </w:pPr>
      <w:bookmarkStart w:id="1294" w:name="_Toc777"/>
      <w:r>
        <w:t>جنات المجتهدین / -</w:t>
      </w:r>
      <w:bookmarkEnd w:id="1294"/>
    </w:p>
    <w:p>
      <w:pPr>
        <w:pStyle w:val="BookText"/>
      </w:pPr>
      <w:r>
        <w:rPr>
          <w:rFonts w:ascii="Times New Roman" w:hAnsi="Times New Roman" w:eastAsia="Times New Roman" w:cs="Times New Roman"/>
          <w:lang w:val="en-US" w:bidi="en-US"/>
          <w:color w:val="111111"/>
          <w:sz w:val="28"/>
          <w:szCs w:val="28"/>
          <w:rtl/>
        </w:rPr>
        <w:t xml:space="preserve">jannāt-ul mujtahidīn</w:t>
      </w:r>
    </w:p>
    <w:p>
      <w:pPr>
        <w:pStyle w:val="BookText"/>
      </w:pPr>
      <w:r>
        <w:rPr>
          <w:rFonts w:ascii="IRNazanin" w:hAnsi="IRNazanin" w:eastAsia="IRNazanin" w:cs="IRNazanin"/>
          <w:lang w:bidi="fa-IR"/>
          <w:color w:val="111111"/>
          <w:sz w:val="28"/>
          <w:szCs w:val="28"/>
          <w:rtl/>
        </w:rPr>
        <w:t xml:space="preserve">قم؛ مرعشی؛ شماره نسخه:10946/5</w:t>
      </w:r>
    </w:p>
    <w:p>
      <w:pPr>
        <w:pStyle w:val="BookText"/>
      </w:pPr>
      <w:r>
        <w:rPr>
          <w:rFonts w:ascii="IRNazanin" w:hAnsi="IRNazanin" w:eastAsia="IRNazanin" w:cs="IRNazanin"/>
          <w:lang w:bidi="fa-IR"/>
          <w:color w:val="111111"/>
          <w:sz w:val="28"/>
          <w:szCs w:val="28"/>
          <w:rtl/>
        </w:rPr>
        <w:t xml:space="preserve">بی کا، تا: 1323ق؛ مصحح؛ قطع: رقعي بزرگ (میراث شهاب: سه ش 2 - 41]</w:t>
      </w:r>
    </w:p>
    <w:p>
      <w:pPr>
        <w:pStyle w:val="BookText"/>
      </w:pPr>
      <w:r>
        <w:rPr>
          <w:rFonts w:ascii="IRNazanin" w:hAnsi="IRNazanin" w:eastAsia="IRNazanin" w:cs="IRNazanin"/>
          <w:lang w:bidi="fa-IR"/>
          <w:color w:val="111111"/>
          <w:sz w:val="28"/>
          <w:szCs w:val="28"/>
          <w:rtl/>
        </w:rPr>
        <w:t xml:space="preserve">جنات المحبين &gt; دیوان جنات المحبين</w:t>
      </w:r>
    </w:p>
    <w:p>
      <w:pPr>
        <w:pStyle w:val="Heading3"/>
      </w:pPr>
      <w:bookmarkStart w:id="1295" w:name="_Toc778"/>
      <w:r>
        <w:t>جنات النعيم / مرقعات، ادبیات فارسی</w:t>
      </w:r>
      <w:bookmarkEnd w:id="1295"/>
    </w:p>
    <w:p>
      <w:pPr>
        <w:pStyle w:val="BookText"/>
      </w:pPr>
      <w:r>
        <w:rPr>
          <w:rFonts w:ascii="Times New Roman" w:hAnsi="Times New Roman" w:eastAsia="Times New Roman" w:cs="Times New Roman"/>
          <w:lang w:val="en-US" w:bidi="en-US"/>
          <w:color w:val="111111"/>
          <w:sz w:val="28"/>
          <w:szCs w:val="28"/>
          <w:rtl/>
        </w:rPr>
        <w:t xml:space="preserve">jannāt-on na‘īm</w:t>
      </w:r>
    </w:p>
    <w:p>
      <w:pPr>
        <w:pStyle w:val="BookText"/>
      </w:pPr>
      <w:r>
        <w:rPr>
          <w:rFonts w:ascii="IRNazanin" w:hAnsi="IRNazanin" w:eastAsia="IRNazanin" w:cs="IRNazanin"/>
          <w:lang w:bidi="fa-IR"/>
          <w:color w:val="111111"/>
          <w:sz w:val="28"/>
          <w:szCs w:val="28"/>
          <w:rtl/>
        </w:rPr>
        <w:t xml:space="preserve">افشار، علاء الدين، ق 14 قمری</w:t>
      </w:r>
    </w:p>
    <w:p>
      <w:pPr>
        <w:pStyle w:val="BookText"/>
      </w:pPr>
      <w:r>
        <w:rPr>
          <w:rFonts w:ascii="Times New Roman" w:hAnsi="Times New Roman" w:eastAsia="Times New Roman" w:cs="Times New Roman"/>
          <w:lang w:val="en-US" w:bidi="en-US"/>
          <w:color w:val="111111"/>
          <w:sz w:val="28"/>
          <w:szCs w:val="28"/>
          <w:rtl/>
        </w:rPr>
        <w:t xml:space="preserve">afšār, 'alāʻ-od dīn (- 20c)</w:t>
      </w:r>
    </w:p>
    <w:p>
      <w:pPr>
        <w:pStyle w:val="BookText"/>
      </w:pPr>
      <w:r>
        <w:rPr>
          <w:rFonts w:ascii="IRNazanin" w:hAnsi="IRNazanin" w:eastAsia="IRNazanin" w:cs="IRNazanin"/>
          <w:lang w:bidi="fa-IR"/>
          <w:color w:val="111111"/>
          <w:sz w:val="28"/>
          <w:szCs w:val="28"/>
          <w:rtl/>
        </w:rPr>
        <w:t xml:space="preserve">تاریخ تأليف: 1372ق</w:t>
      </w:r>
    </w:p>
    <w:p>
      <w:pPr>
        <w:pStyle w:val="BookText"/>
      </w:pPr>
      <w:r>
        <w:rPr>
          <w:rFonts w:ascii="IRNazanin" w:hAnsi="IRNazanin" w:eastAsia="IRNazanin" w:cs="IRNazanin"/>
          <w:lang w:bidi="fa-IR"/>
          <w:color w:val="111111"/>
          <w:sz w:val="28"/>
          <w:szCs w:val="28"/>
          <w:rtl/>
        </w:rPr>
        <w:t xml:space="preserve">مشهد؛ رضوی؛ شماره نسخه:19183</w:t>
      </w:r>
    </w:p>
    <w:p>
      <w:pPr>
        <w:pStyle w:val="BookText"/>
      </w:pPr>
      <w:r>
        <w:rPr>
          <w:rFonts w:ascii="IRNazanin" w:hAnsi="IRNazanin" w:eastAsia="IRNazanin" w:cs="IRNazanin"/>
          <w:lang w:bidi="fa-IR"/>
          <w:color w:val="111111"/>
          <w:sz w:val="28"/>
          <w:szCs w:val="28"/>
          <w:rtl/>
        </w:rPr>
        <w:t xml:space="preserve">آغاز: یا الله سلطان سریر ارتضی ما را بس رزند علی مرتضی ما را بس؛ انجام: حقا که زیارت تو حج فقر است سراینده رباعیات علاء الدين افشار فرزند علی اکبر</w:t>
      </w:r>
    </w:p>
    <w:p>
      <w:pPr>
        <w:pStyle w:val="BookText"/>
      </w:pPr>
      <w:r>
        <w:rPr>
          <w:rFonts w:ascii="IRNazanin" w:hAnsi="IRNazanin" w:eastAsia="IRNazanin" w:cs="IRNazanin"/>
          <w:lang w:bidi="fa-IR"/>
          <w:color w:val="111111"/>
          <w:sz w:val="28"/>
          <w:szCs w:val="28"/>
          <w:rtl/>
        </w:rPr>
        <w:t xml:space="preserve">خط: نستعلیق، کا: فراستی، محمد علی، بی تا، کاغذ: حنایی، جلد: روغنی [رایانه]</w:t>
      </w:r>
    </w:p>
    <w:p>
      <w:pPr>
        <w:pStyle w:val="Heading3"/>
      </w:pPr>
      <w:bookmarkStart w:id="1296" w:name="_Toc779"/>
      <w:r>
        <w:t>جنات النعيم في احوال سیدنا الشريف عبد العظيم علیه السلام / تراجم / عربی</w:t>
      </w:r>
      <w:bookmarkEnd w:id="1296"/>
    </w:p>
    <w:p>
      <w:pPr>
        <w:pStyle w:val="BookText"/>
      </w:pPr>
      <w:r>
        <w:rPr>
          <w:rFonts w:ascii="Times New Roman" w:hAnsi="Times New Roman" w:eastAsia="Times New Roman" w:cs="Times New Roman"/>
          <w:lang w:val="en-US" w:bidi="en-US"/>
          <w:color w:val="111111"/>
          <w:sz w:val="28"/>
          <w:szCs w:val="28"/>
          <w:rtl/>
        </w:rPr>
        <w:t xml:space="preserve">jannāt-un naʻīm fi aħwāl-i sayyid-i-na-š šarīf ‘abd-ul ‘asīm ‘alay-hi-s-salām</w:t>
      </w:r>
    </w:p>
    <w:p>
      <w:pPr>
        <w:pStyle w:val="BookText"/>
      </w:pPr>
      <w:r>
        <w:rPr>
          <w:rFonts w:ascii="IRNazanin" w:hAnsi="IRNazanin" w:eastAsia="IRNazanin" w:cs="IRNazanin"/>
          <w:lang w:bidi="fa-IR"/>
          <w:color w:val="111111"/>
          <w:sz w:val="28"/>
          <w:szCs w:val="28"/>
          <w:rtl/>
        </w:rPr>
        <w:t xml:space="preserve">فدایی کزازی، ابوالشجاع محمد اسماعيل بن محمد هادی، - 1263 قمری</w:t>
      </w:r>
    </w:p>
    <w:p>
      <w:pPr>
        <w:pStyle w:val="BookText"/>
      </w:pPr>
      <w:r>
        <w:rPr>
          <w:rFonts w:ascii="Times New Roman" w:hAnsi="Times New Roman" w:eastAsia="Times New Roman" w:cs="Times New Roman"/>
          <w:lang w:val="en-US" w:bidi="en-US"/>
          <w:color w:val="111111"/>
          <w:sz w:val="28"/>
          <w:szCs w:val="28"/>
          <w:rtl/>
        </w:rPr>
        <w:t xml:space="preserve">fadāʻī kazzāzī, ab-oš-šojāí mohammad esmāʻīl ebn-e mohammad hādī (- 1847)</w:t>
      </w:r>
    </w:p>
    <w:p>
      <w:pPr>
        <w:pStyle w:val="BookText"/>
      </w:pPr>
      <w:r>
        <w:rPr>
          <w:rFonts w:ascii="IRNazanin" w:hAnsi="IRNazanin" w:eastAsia="IRNazanin" w:cs="IRNazanin"/>
          <w:lang w:bidi="fa-IR"/>
          <w:color w:val="111111"/>
          <w:sz w:val="28"/>
          <w:szCs w:val="28"/>
          <w:rtl/>
        </w:rPr>
        <w:t xml:space="preserve">در احوال حضرت عبدالعظیم حسنی علیه السلام و پدران بزرگوار ایشان تا سبط اکبر امام حسن عليه السلام است و نیز ذكر طريق اخباری که در حق ایشان است و در فضایلش. این کتاب در هشت «فردوس» مرتب شده است. [الذريعة 152/5]</w:t>
      </w:r>
    </w:p>
    <w:p>
      <w:pPr>
        <w:pStyle w:val="BookText"/>
      </w:pPr>
      <w:r>
        <w:rPr>
          <w:rFonts w:ascii="IRNazanin" w:hAnsi="IRNazanin" w:eastAsia="IRNazanin" w:cs="IRNazanin"/>
          <w:lang w:bidi="fa-IR"/>
          <w:color w:val="111111"/>
          <w:sz w:val="28"/>
          <w:szCs w:val="28"/>
          <w:rtl/>
        </w:rPr>
        <w:t xml:space="preserve">قم؛ مسجد اعظم؛ شماره نسخه: 579/1</w:t>
      </w:r>
    </w:p>
    <w:p>
      <w:pPr>
        <w:pStyle w:val="BookText"/>
      </w:pPr>
      <w:r>
        <w:rPr>
          <w:rFonts w:ascii="IRNazanin" w:hAnsi="IRNazanin" w:eastAsia="IRNazanin" w:cs="IRNazanin"/>
          <w:lang w:bidi="fa-IR"/>
          <w:color w:val="111111"/>
          <w:sz w:val="28"/>
          <w:szCs w:val="28"/>
          <w:rtl/>
        </w:rPr>
        <w:t xml:space="preserve">آغاز: الحمدلله الملهم للصواب المنعم بالثواب جنات تجری من تحتها الأنهار لها ثمانية ابواب فيها قاصرات الطرف لم يطمثهن انس قبلهم ولاجان انا انشانا هن انشاء؛ انجام: انا قد اوحی الینا ان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27" w:name="pg20375_230192"/>
    <w:bookmarkEnd w:id="227"/>
    <w:p>
      <w:pPr>
        <w:pStyle w:val="BookText"/>
      </w:pPr>
      <w:r>
        <w:rPr>
          <w:rFonts w:ascii="IRNazanin" w:hAnsi="IRNazanin" w:eastAsia="IRNazanin" w:cs="IRNazanin"/>
          <w:lang w:bidi="fa-IR"/>
          <w:color w:val="111111"/>
          <w:sz w:val="28"/>
          <w:szCs w:val="28"/>
          <w:rtl/>
        </w:rPr>
        <w:t xml:space="preserve">العذاب على من كذب وتولى قال الجعفري فبلغني أن كتاب موسی بن جعفر وقع في يدي هارون فلما قرأة قال الناس يحملونی علی موسی بن جعفر وهو يرى مما يرمی به الحمدلله رب العالمين ... المعصومین</w:t>
      </w:r>
    </w:p>
    <w:p>
      <w:pPr>
        <w:pStyle w:val="BookText"/>
      </w:pPr>
      <w:r>
        <w:rPr>
          <w:rFonts w:ascii="IRNazanin" w:hAnsi="IRNazanin" w:eastAsia="IRNazanin" w:cs="IRNazanin"/>
          <w:lang w:bidi="fa-IR"/>
          <w:color w:val="111111"/>
          <w:sz w:val="28"/>
          <w:szCs w:val="28"/>
          <w:rtl/>
        </w:rPr>
        <w:t xml:space="preserve">خط: نستعلیق، کا: محمد کریم ابن محمد رحیم، تا: 1203ق؛ جلد: تیماج قهوه ای، 97گ، 20 سطر، اندازه: 20</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[ف مخ: 2_ 565]</w:t>
      </w:r>
    </w:p>
    <w:p>
      <w:pPr>
        <w:pStyle w:val="BookText"/>
      </w:pPr>
      <w:r>
        <w:rPr>
          <w:rFonts w:ascii="IRNazanin" w:hAnsi="IRNazanin" w:eastAsia="IRNazanin" w:cs="IRNazanin"/>
          <w:lang w:bidi="fa-IR"/>
          <w:color w:val="111111"/>
          <w:sz w:val="28"/>
          <w:szCs w:val="28"/>
          <w:rtl/>
        </w:rPr>
        <w:t xml:space="preserve">جنات الوصال &gt; جنات وصال</w:t>
      </w:r>
    </w:p>
    <w:p>
      <w:pPr>
        <w:pStyle w:val="Heading3"/>
      </w:pPr>
      <w:bookmarkStart w:id="1297" w:name="_Toc780"/>
      <w:r>
        <w:t>جنات وصال = جنات الوصال = ترجمه مصباح الشريعة / عرفان و تصوف، شعر / فارسی</w:t>
      </w:r>
      <w:bookmarkEnd w:id="1297"/>
    </w:p>
    <w:p>
      <w:pPr>
        <w:pStyle w:val="BookText"/>
      </w:pPr>
      <w:r>
        <w:rPr>
          <w:rFonts w:ascii="Times New Roman" w:hAnsi="Times New Roman" w:eastAsia="Times New Roman" w:cs="Times New Roman"/>
          <w:lang w:val="en-US" w:bidi="en-US"/>
          <w:color w:val="111111"/>
          <w:sz w:val="28"/>
          <w:szCs w:val="28"/>
          <w:rtl/>
        </w:rPr>
        <w:t xml:space="preserve">jannāt-e vesāl = jannāt-ol vesāl = t.-ye mesbāh-oš šarī a</w:t>
      </w:r>
    </w:p>
    <w:p>
      <w:pPr>
        <w:pStyle w:val="BookText"/>
      </w:pPr>
      <w:r>
        <w:rPr>
          <w:rFonts w:ascii="IRNazanin" w:hAnsi="IRNazanin" w:eastAsia="IRNazanin" w:cs="IRNazanin"/>
          <w:lang w:bidi="fa-IR"/>
          <w:color w:val="111111"/>
          <w:sz w:val="28"/>
          <w:szCs w:val="28"/>
          <w:rtl/>
        </w:rPr>
        <w:t xml:space="preserve">نورعلیشاه، محمد علی بن عبدالحسین، 1160؟ - 1212 قمری</w:t>
      </w:r>
    </w:p>
    <w:p>
      <w:pPr>
        <w:pStyle w:val="BookText"/>
      </w:pPr>
      <w:r>
        <w:rPr>
          <w:rFonts w:ascii="Times New Roman" w:hAnsi="Times New Roman" w:eastAsia="Times New Roman" w:cs="Times New Roman"/>
          <w:lang w:val="en-US" w:bidi="en-US"/>
          <w:color w:val="111111"/>
          <w:sz w:val="28"/>
          <w:szCs w:val="28"/>
          <w:rtl/>
        </w:rPr>
        <w:t xml:space="preserve">nūr-“alīšāh, mohammad ‘alī ebn-e ‘abd-ol-hoseyn (1747 - 1798)</w:t>
      </w:r>
    </w:p>
    <w:p>
      <w:pPr>
        <w:pStyle w:val="BookText"/>
      </w:pPr>
      <w:r>
        <w:rPr>
          <w:rFonts w:ascii="IRNazanin" w:hAnsi="IRNazanin" w:eastAsia="IRNazanin" w:cs="IRNazanin"/>
          <w:lang w:bidi="fa-IR"/>
          <w:color w:val="111111"/>
          <w:sz w:val="28"/>
          <w:szCs w:val="28"/>
          <w:rtl/>
        </w:rPr>
        <w:t xml:space="preserve">وابسته به مصباح الشريعة و مفتاح الحقيقة؛ جعفر بن محمد (علیه السَّلام)، امام ششم (80-148)</w:t>
      </w:r>
    </w:p>
    <w:p>
      <w:pPr>
        <w:pStyle w:val="BookText"/>
      </w:pPr>
      <w:r>
        <w:rPr>
          <w:rFonts w:ascii="IRNazanin" w:hAnsi="IRNazanin" w:eastAsia="IRNazanin" w:cs="IRNazanin"/>
          <w:lang w:bidi="fa-IR"/>
          <w:color w:val="111111"/>
          <w:sz w:val="28"/>
          <w:szCs w:val="28"/>
          <w:rtl/>
        </w:rPr>
        <w:t xml:space="preserve">نورعلیشاه محمد علی عارف نعمت اللهی و شاگرد سید معصومعلی شاه خواسته بود به شماره درهای هشتگانه بهشت این دفتر عرفانی و اخلاقی را در هشت «مجلد» بسراید و توانست تا دومین دفتر را به پایان برد و قسمتی از دفتر سوم را نیز بسراید. پس از او جانشینش رونق علیشاه (- 1225 ق) آنچه از سوم مانده و همه چهارمی و پاره ای از پنجمی را سروده است؛ آنگاه نظام علیشاه احمد بن حاج عبدالواحد کرمانی (- 1240 یا 1242ق) جانشین مجذوب علیشاه پنجمی را به انجام رساند و در ششمی که در صد لمعه است، «مصباح الشریعه» را ترجمه و گزارش نمود و هفتمی را هم بر آن افزود.</w:t>
      </w:r>
    </w:p>
    <w:p>
      <w:pPr>
        <w:pStyle w:val="BookText"/>
      </w:pPr>
      <w:r>
        <w:rPr>
          <w:rFonts w:ascii="IRNazanin" w:hAnsi="IRNazanin" w:eastAsia="IRNazanin" w:cs="IRNazanin"/>
          <w:lang w:bidi="fa-IR"/>
          <w:color w:val="111111"/>
          <w:sz w:val="28"/>
          <w:szCs w:val="28"/>
          <w:rtl/>
        </w:rPr>
        <w:t xml:space="preserve">آغاز این مثنوی: بسم الله الرحمن الرحيم *** افتتاح کنز اسماء عظیم / باز گو از نام نامی آله *** سوی جنات وصالش جوی راه / ای بنامت نامها نامی همه *** نامهای نامیت نامی همه / بابی از جنات وصلم باز کن *** از وصالم ساز و برگی ساز کن / تا در آن جنات گیرم گوشه ای *** چینم از هر خرمن گل خوشه ای / خوشه خوشه بندم از گل دسته ها *** دسته دسته آورم گلدسته ها / هر دم از جنات بابی و اکنم *** در ریاض جنتی مأوا كنم / آورم گلها بدامان سخن *** هدیه اصحاب در هر انجمن</w:t>
      </w:r>
    </w:p>
    <w:p>
      <w:pPr>
        <w:pStyle w:val="BookText"/>
      </w:pPr>
      <w:r>
        <w:rPr>
          <w:rFonts w:ascii="IRNazanin" w:hAnsi="IRNazanin" w:eastAsia="IRNazanin" w:cs="IRNazanin"/>
          <w:lang w:bidi="fa-IR"/>
          <w:color w:val="111111"/>
          <w:sz w:val="28"/>
          <w:szCs w:val="28"/>
          <w:rtl/>
        </w:rPr>
        <w:t xml:space="preserve">انجام جلد یکم: دادن بیم نبی سودی نداشت *** كفر ایشان رو به بهبودی نداشت / در دو عالم کور و نابینا شدند *** نقش قلابی زده رسوا شدند</w:t>
      </w:r>
    </w:p>
    <w:p>
      <w:pPr>
        <w:pStyle w:val="BookText"/>
      </w:pPr>
      <w:r>
        <w:rPr>
          <w:rFonts w:ascii="IRNazanin" w:hAnsi="IRNazanin" w:eastAsia="IRNazanin" w:cs="IRNazanin"/>
          <w:lang w:bidi="fa-IR"/>
          <w:color w:val="111111"/>
          <w:sz w:val="28"/>
          <w:szCs w:val="28"/>
          <w:rtl/>
        </w:rPr>
        <w:t xml:space="preserve">آغاز جلد دوم: بسمله. این زبانها را بکام از نام تو *** نعمت نطق و بیان انعام تو / تا نمایم درج گوهر نامه را *** باز کردم گوهر افشان خامه را؛ انجام: این زمانم یار می بندد زبان *** تا کجا بازم کند رطب اللسان / منت ایزد که در دارالسلام *** شد چو خلدم جنت ثانی تمام.</w:t>
      </w:r>
    </w:p>
    <w:p>
      <w:pPr>
        <w:pStyle w:val="BookText"/>
      </w:pPr>
      <w:r>
        <w:rPr>
          <w:rFonts w:ascii="IRNazanin" w:hAnsi="IRNazanin" w:eastAsia="IRNazanin" w:cs="IRNazanin"/>
          <w:lang w:bidi="fa-IR"/>
          <w:color w:val="111111"/>
          <w:sz w:val="28"/>
          <w:szCs w:val="28"/>
          <w:rtl/>
        </w:rPr>
        <w:t xml:space="preserve">آغاز جلد سوم: بسمله. این سپهر عشق را انجم بود *** جلد ثانی جنت سیم بود / باز شهباز سخن پرواز کرد *** صید کردن سوی دشت آغاز کر؛ انجام:سر بسر بینا بمطلوب آمدند *** هم محب هم خویس محبوب آمدند /شاهد این حال از نص مبين *** هست و الله يحب المتقين. (در میانه این جلد در نسخه ها نشانی نیست که از کجا سروده نورعلیشاه به پایان می رسد).</w:t>
      </w:r>
    </w:p>
    <w:p>
      <w:pPr>
        <w:pStyle w:val="BookText"/>
      </w:pPr>
      <w:r>
        <w:rPr>
          <w:rFonts w:ascii="IRNazanin" w:hAnsi="IRNazanin" w:eastAsia="IRNazanin" w:cs="IRNazanin"/>
          <w:lang w:bidi="fa-IR"/>
          <w:color w:val="111111"/>
          <w:sz w:val="28"/>
          <w:szCs w:val="28"/>
          <w:rtl/>
        </w:rPr>
        <w:t xml:space="preserve">آغاز جلد چهارم: بسمله. این گشوده از کرم باب نعيم *** اسم اللهت ز رحمن و رحیم / ای که لاتحصی بود انعام تو *** ای که الاتجزی بود اکرام تو؛ انجام: آن حبیب حضرت سلطان على *** منبع هر فیض در اعيان على / صد هزاران لعنت خلق و خدا *** غاصبان مسند و محراب را.</w:t>
      </w:r>
    </w:p>
    <w:p>
      <w:pPr>
        <w:pStyle w:val="BookText"/>
      </w:pPr>
      <w:r>
        <w:rPr>
          <w:rFonts w:ascii="IRNazanin" w:hAnsi="IRNazanin" w:eastAsia="IRNazanin" w:cs="IRNazanin"/>
          <w:lang w:bidi="fa-IR"/>
          <w:color w:val="111111"/>
          <w:sz w:val="28"/>
          <w:szCs w:val="28"/>
          <w:rtl/>
        </w:rPr>
        <w:t xml:space="preserve">آغاز جلد پنجم: بسمله. باز دریای سخن شد موج زن *** موج زن شد باز دریای سخن / هر یکی موجش یکی بحری شگرف *** موجهایش نقشهای صوت و حرف؛ انجام: چون خليل آمد مر آن نارم وطن *** از دم آن نور پاک ذوالمنن / با وجود آنکه گفتا في المثل *** في بحكم حتمی ای مرد اجل. (در میانه این بیت: گر بر او چندی بر این سان بگذرد *** رشته تدبیرت از کف بگسلد. دارد: «نظام علیشاه» و مانا می خواهد برساند که از اینجا سروده نظام علیشاه می باشد.)</w:t>
      </w:r>
    </w:p>
    <w:p>
      <w:pPr>
        <w:pStyle w:val="BookText"/>
      </w:pPr>
      <w:r>
        <w:rPr>
          <w:rFonts w:ascii="IRNazanin" w:hAnsi="IRNazanin" w:eastAsia="IRNazanin" w:cs="IRNazanin"/>
          <w:lang w:bidi="fa-IR"/>
          <w:color w:val="111111"/>
          <w:sz w:val="28"/>
          <w:szCs w:val="28"/>
          <w:rtl/>
        </w:rPr>
        <w:t xml:space="preserve">آغاز جلد ششم: بسم الله الرحمن الرحيم *** فاتح الابواب جنات النعيم. الحمدلله الذي نور قلوب العارفين بذكره و قدس ارواحهم بسره ... فهذا كتاب مصابح الشريعة و مفتاح الحقيقة من كلام الامام الصادق ... و هو مشتمل على مائة باب و الله الموفق للصواب. انجمن آرای</w:t>
      </w:r>
    </w:p>
    <w:p>
      <w:pPr>
        <w:pStyle w:val="BookText"/>
      </w:pPr>
      <w:r>
        <w:rPr>
          <w:rFonts w:ascii="IRNazanin" w:hAnsi="IRNazanin" w:eastAsia="IRNazanin" w:cs="IRNazanin"/>
          <w:lang w:bidi="fa-IR"/>
          <w:color w:val="111111"/>
          <w:sz w:val="28"/>
          <w:szCs w:val="28"/>
          <w:rtl/>
        </w:rPr>
        <w:t xml:space="preserve">جنات الوصال *** ابتدا بر ذکر نام ذوالجلال / باز صبح صادق از آفاق جان *** پرتو افکن شد باطراف جنان؛ انجام: رحمت و صلوات لاتحصى مدام *** بر حبیب الله و بر آل کرام / دوستان او و آلش بردوام *** غرق رحمت از خداوند سلام / این بود فهرست لمعات کتاب *** میشود هر لمعه را از آن فتح باب ... (فهرست لمعه های صد گانه به نثر)</w:t>
      </w:r>
    </w:p>
    <w:p>
      <w:pPr>
        <w:pStyle w:val="BookText"/>
      </w:pPr>
      <w:r>
        <w:rPr>
          <w:rFonts w:ascii="IRNazanin" w:hAnsi="IRNazanin" w:eastAsia="IRNazanin" w:cs="IRNazanin"/>
          <w:lang w:bidi="fa-IR"/>
          <w:color w:val="111111"/>
          <w:sz w:val="28"/>
          <w:szCs w:val="28"/>
          <w:rtl/>
        </w:rPr>
        <w:t xml:space="preserve">آغاز جلد هفتم: بسم الله الرحمن الرحيم *** آیت توحید (تحمید) و تمجید کریم / بعد تحمید خداوند وحید *** بعد تمجید شهنشاه حمید / آن خداوندی که سبحان و لیست *** آن شهنشاهی که سلطان علیست؛ انجام: پاری حق کردن و اعز از دین *** رهنمای راستی بر ضالين / ناتوان را با توان بشتافتن *** بهر حق افتاده را دریافتن. (دانش پژوه)</w:t>
      </w:r>
    </w:p>
    <w:p>
      <w:pPr>
        <w:pStyle w:val="BookText"/>
      </w:pPr>
      <w:r>
        <w:rPr>
          <w:rFonts w:ascii="IRNazanin" w:hAnsi="IRNazanin" w:eastAsia="IRNazanin" w:cs="IRNazanin"/>
          <w:lang w:bidi="fa-IR"/>
          <w:color w:val="111111"/>
          <w:sz w:val="28"/>
          <w:szCs w:val="28"/>
          <w:rtl/>
        </w:rPr>
        <w:t xml:space="preserve">آغاز: بسم الله الرحمان الرحيم *** افتتاح کنز اسماء عظيم / بازگو از نام نامی اله *** سوی «جنات وصالش» جوی راه ...</w:t>
      </w:r>
    </w:p>
    <w:p>
      <w:pPr>
        <w:pStyle w:val="BookText"/>
      </w:pPr>
      <w:r>
        <w:rPr>
          <w:rFonts w:ascii="IRNazanin" w:hAnsi="IRNazanin" w:eastAsia="IRNazanin" w:cs="IRNazanin"/>
          <w:lang w:bidi="fa-IR"/>
          <w:color w:val="111111"/>
          <w:sz w:val="28"/>
          <w:szCs w:val="28"/>
          <w:rtl/>
        </w:rPr>
        <w:t xml:space="preserve">چاپ: تهران، 1270ق، سنگی؛ به کوشش دکتر نوربخش، تهران، 1348ش، حروفي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[الذريعة 60/14 و 360/13 و 59/14 ؛ نسخه های منزوی 2743/4 ؛ لغت نامه دهخدا 9/3 و 47/3 ؛ فارس شناسی ص 30 و 90؛ فهرستواره منزوی 693/10 ]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4689/2</w:t>
      </w:r>
    </w:p>
    <w:p>
      <w:pPr>
        <w:pStyle w:val="BookText"/>
      </w:pPr>
      <w:r>
        <w:rPr>
          <w:rFonts w:ascii="IRNazanin" w:hAnsi="IRNazanin" w:eastAsia="IRNazanin" w:cs="IRNazanin"/>
          <w:lang w:bidi="fa-IR"/>
          <w:color w:val="111111"/>
          <w:sz w:val="28"/>
          <w:szCs w:val="28"/>
          <w:rtl/>
        </w:rPr>
        <w:t xml:space="preserve">خط: نستعلیق، بی کا، تا: 24 شعبان 1205ق؛ کاغذ: فرنگی آهار مهره، جلد:میشن تریاکی، 19 سطر، اندازه: 25/6</w:t>
      </w:r>
      <w:r>
        <w:rPr>
          <w:rFonts w:ascii="Times New Roman" w:hAnsi="Times New Roman" w:eastAsia="Times New Roman" w:cs="Times New Roman"/>
          <w:lang w:val="en-US" w:bidi="en-US"/>
          <w:color w:val="111111"/>
          <w:sz w:val="28"/>
          <w:szCs w:val="28"/>
          <w:rtl/>
        </w:rPr>
        <w:t xml:space="preserve">×16/8 </w:t>
      </w:r>
      <w:r>
        <w:rPr>
          <w:rFonts w:ascii="IRNazanin" w:hAnsi="IRNazanin" w:eastAsia="IRNazanin" w:cs="IRNazanin"/>
          <w:lang w:bidi="fa-IR"/>
          <w:color w:val="111111"/>
          <w:sz w:val="28"/>
          <w:szCs w:val="28"/>
          <w:rtl/>
        </w:rPr>
        <w:t xml:space="preserve">سم [ف:8- 31]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1187/8</w:t>
      </w:r>
    </w:p>
    <w:p>
      <w:pPr>
        <w:pStyle w:val="BookText"/>
      </w:pPr>
      <w:r>
        <w:rPr>
          <w:rFonts w:ascii="IRNazanin" w:hAnsi="IRNazanin" w:eastAsia="IRNazanin" w:cs="IRNazanin"/>
          <w:lang w:bidi="fa-IR"/>
          <w:color w:val="111111"/>
          <w:sz w:val="28"/>
          <w:szCs w:val="28"/>
          <w:rtl/>
        </w:rPr>
        <w:t xml:space="preserve">شامل ابیاتی است که نور علیشاه موفق به انشاء آن گردیده (جنت 1و 2 و 430 بیت از جنت سوم)؛ خط: نسخ، کا: محمد بن فاضل سبزواری، تا: 1218ق؛ کاغذ: ترمه، جلد: تیماج، 166ص (337_ 502)، 41 سطر، اندازه: 11/5 </w:t>
      </w:r>
      <w:r>
        <w:rPr>
          <w:rFonts w:ascii="Times New Roman" w:hAnsi="Times New Roman" w:eastAsia="Times New Roman" w:cs="Times New Roman"/>
          <w:lang w:val="en-US" w:bidi="en-US"/>
          <w:color w:val="111111"/>
          <w:sz w:val="28"/>
          <w:szCs w:val="28"/>
          <w:rtl/>
        </w:rPr>
        <w:t xml:space="preserve">× 18/5 </w:t>
      </w:r>
      <w:r>
        <w:rPr>
          <w:rFonts w:ascii="IRNazanin" w:hAnsi="IRNazanin" w:eastAsia="IRNazanin" w:cs="IRNazanin"/>
          <w:lang w:bidi="fa-IR"/>
          <w:color w:val="111111"/>
          <w:sz w:val="28"/>
          <w:szCs w:val="28"/>
          <w:rtl/>
        </w:rPr>
        <w:t xml:space="preserve">سم [ف: 3 - 480]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الهیات، شماره نسخه: 72/2</w:t>
      </w:r>
    </w:p>
    <w:p>
      <w:pPr>
        <w:pStyle w:val="BookText"/>
      </w:pPr>
      <w:r>
        <w:rPr>
          <w:rFonts w:ascii="IRNazanin" w:hAnsi="IRNazanin" w:eastAsia="IRNazanin" w:cs="IRNazanin"/>
          <w:lang w:bidi="fa-IR"/>
          <w:color w:val="111111"/>
          <w:sz w:val="28"/>
          <w:szCs w:val="28"/>
          <w:rtl/>
        </w:rPr>
        <w:t xml:space="preserve">آغاز: این سپهر عشق را انجم بود *** خلد ثالث جنت سیم بود؛</w:t>
      </w:r>
    </w:p>
    <w:p>
      <w:pPr>
        <w:pStyle w:val="BookText"/>
      </w:pPr>
      <w:r>
        <w:rPr>
          <w:rFonts w:ascii="IRNazanin" w:hAnsi="IRNazanin" w:eastAsia="IRNazanin" w:cs="IRNazanin"/>
          <w:lang w:bidi="fa-IR"/>
          <w:color w:val="111111"/>
          <w:sz w:val="28"/>
          <w:szCs w:val="28"/>
          <w:rtl/>
        </w:rPr>
        <w:t xml:space="preserve">انجام: شاهد اینحال از نص مبين *** هست و الله يحب المتقين</w:t>
      </w:r>
    </w:p>
    <w:p>
      <w:pPr>
        <w:pStyle w:val="BookText"/>
      </w:pPr>
      <w:r>
        <w:rPr>
          <w:rFonts w:ascii="IRNazanin" w:hAnsi="IRNazanin" w:eastAsia="IRNazanin" w:cs="IRNazanin"/>
          <w:lang w:bidi="fa-IR"/>
          <w:color w:val="111111"/>
          <w:sz w:val="28"/>
          <w:szCs w:val="28"/>
          <w:rtl/>
        </w:rPr>
        <w:t xml:space="preserve">خط: نستعلیق، كان ابن عبد النبي محمد کاظم، تا: 1 جمادى الأول 1221ق؛ کاغذ: فرنگی، جلد: تیماج سرخ، 60گ (148پ۔ 207)، 15 سطر ( 13/5</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227]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نوربخش؛ شماره نسخه: 292</w:t>
      </w:r>
    </w:p>
    <w:p>
      <w:pPr>
        <w:pStyle w:val="BookText"/>
      </w:pPr>
      <w:r>
        <w:rPr>
          <w:rFonts w:ascii="IRNazanin" w:hAnsi="IRNazanin" w:eastAsia="IRNazanin" w:cs="IRNazanin"/>
          <w:lang w:bidi="fa-IR"/>
          <w:color w:val="111111"/>
          <w:sz w:val="28"/>
          <w:szCs w:val="28"/>
          <w:rtl/>
        </w:rPr>
        <w:t xml:space="preserve">آغاز: برابر؛ انجام: گفت ای یاران مرا یاری کنید *** میل جانم جانب باری کنید.</w:t>
      </w:r>
    </w:p>
    <w:p>
      <w:pPr>
        <w:pStyle w:val="BookText"/>
      </w:pPr>
      <w:r>
        <w:rPr>
          <w:rFonts w:ascii="IRNazanin" w:hAnsi="IRNazanin" w:eastAsia="IRNazanin" w:cs="IRNazanin"/>
          <w:lang w:bidi="fa-IR"/>
          <w:color w:val="111111"/>
          <w:sz w:val="28"/>
          <w:szCs w:val="28"/>
          <w:rtl/>
        </w:rPr>
        <w:t xml:space="preserve">خط: نسخ، كا: محمد بن فاضل سبزواری، تا: 1223ق، بر حسب فرموده میرزا محمد باقر؛ کاغذ: ایرانی، جلد: تیماج تریاکی، 397ص، 14 سطر، اندازه: 15</w:t>
      </w:r>
      <w:r>
        <w:rPr>
          <w:rFonts w:ascii="Times New Roman" w:hAnsi="Times New Roman" w:eastAsia="Times New Roman" w:cs="Times New Roman"/>
          <w:lang w:val="en-US" w:bidi="en-US"/>
          <w:color w:val="111111"/>
          <w:sz w:val="28"/>
          <w:szCs w:val="28"/>
          <w:rtl/>
        </w:rPr>
        <w:t xml:space="preserve">x10</w:t>
      </w:r>
      <w:r>
        <w:rPr>
          <w:rFonts w:ascii="IRNazanin" w:hAnsi="IRNazanin" w:eastAsia="IRNazanin" w:cs="IRNazanin"/>
          <w:lang w:bidi="fa-IR"/>
          <w:color w:val="111111"/>
          <w:sz w:val="28"/>
          <w:szCs w:val="28"/>
          <w:rtl/>
        </w:rPr>
        <w:t xml:space="preserve">سم [ف: 2 - 34]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دانشگاه؛ شماره نسخه:6483</w:t>
      </w:r>
    </w:p>
    <w:p>
      <w:pPr>
        <w:pStyle w:val="BookText"/>
      </w:pPr>
      <w:r>
        <w:rPr>
          <w:rFonts w:ascii="IRNazanin" w:hAnsi="IRNazanin" w:eastAsia="IRNazanin" w:cs="IRNazanin"/>
          <w:lang w:bidi="fa-IR"/>
          <w:color w:val="111111"/>
          <w:sz w:val="28"/>
          <w:szCs w:val="28"/>
          <w:rtl/>
        </w:rPr>
        <w:t xml:space="preserve">دفتر ششم و شرح منظوم مصباح الشريعة و مفتاح الحقيقة؛ خط: نستعلیق، بی کا، تا: یکشنبه 1 محرم 1223ق؛ کاغذ: فرنگی، جلد: تیماج تریاکی، 213گ، 16 سطر (1269)، اندازه: 10</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275 - 16]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گلپایگانی؛ شماره نسخه: 670_4/140</w:t>
      </w:r>
    </w:p>
    <w:p>
      <w:pPr>
        <w:pStyle w:val="BookText"/>
      </w:pPr>
      <w:r>
        <w:rPr>
          <w:rFonts w:ascii="IRNazanin" w:hAnsi="IRNazanin" w:eastAsia="IRNazanin" w:cs="IRNazanin"/>
          <w:lang w:bidi="fa-IR"/>
          <w:color w:val="111111"/>
          <w:sz w:val="28"/>
          <w:szCs w:val="28"/>
          <w:rtl/>
        </w:rPr>
        <w:t xml:space="preserve">آغاز: اشتیاقی کز تو دارم در درون *** کی به شرح شرحه ام آید برون / تا گل وصلت نروید از گلم *** اشتیاقت کی برآید از؛ انجام: چونکه ره طی گشت و مقصد شد پدید*** وصف کثرت رفت و وحدت در رسید / چونکه خط با نقطه آمد متصل *** انفصالی گو در آنجا ای دو دل خط: نستعلیق، بی کا، تا: 22 رجب 1230ق؛ افتادگی: آغاز؛ در حاشیه به صورت چلیپایی؛ جلد: تیماج قهوه ای، 368 گ، 14 سطر، اندازه: 5</w:t>
      </w:r>
      <w:r>
        <w:rPr>
          <w:rFonts w:ascii="Times New Roman" w:hAnsi="Times New Roman" w:eastAsia="Times New Roman" w:cs="Times New Roman"/>
          <w:lang w:val="en-US" w:bidi="en-US"/>
          <w:color w:val="111111"/>
          <w:sz w:val="28"/>
          <w:szCs w:val="28"/>
          <w:rtl/>
        </w:rPr>
        <w:t xml:space="preserve">×13/5 / 20</w:t>
      </w:r>
      <w:r>
        <w:rPr>
          <w:rFonts w:ascii="IRNazanin" w:hAnsi="IRNazanin" w:eastAsia="IRNazanin" w:cs="IRNazanin"/>
          <w:lang w:bidi="fa-IR"/>
          <w:color w:val="111111"/>
          <w:sz w:val="28"/>
          <w:szCs w:val="28"/>
          <w:rtl/>
        </w:rPr>
        <w:t xml:space="preserve">سم [ف: 3 – 1186]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اراک؛ بیات، عبدالحسین؛ شماره نسخه: 76/14</w:t>
      </w:r>
    </w:p>
    <w:p>
      <w:pPr>
        <w:pStyle w:val="BookText"/>
      </w:pPr>
      <w:r>
        <w:rPr>
          <w:rFonts w:ascii="IRNazanin" w:hAnsi="IRNazanin" w:eastAsia="IRNazanin" w:cs="IRNazanin"/>
          <w:lang w:bidi="fa-IR"/>
          <w:color w:val="111111"/>
          <w:sz w:val="28"/>
          <w:szCs w:val="28"/>
          <w:rtl/>
        </w:rPr>
        <w:t xml:space="preserve">منتخب مثنوى جنات الوصال؛ خط: نستعلیق، كا: امير الشعراء رضا قلی خان هدایت صاحب مجمع الفصحاء و غیره، تا: 1239ق، جان شیراز ؛ کاغذ: آبی فرنگی آهار مهره، جلد: تیماج مشکی، 16 سطر، اندازه: 22/4 </w:t>
      </w:r>
      <w:r>
        <w:rPr>
          <w:rFonts w:ascii="Times New Roman" w:hAnsi="Times New Roman" w:eastAsia="Times New Roman" w:cs="Times New Roman"/>
          <w:lang w:val="en-US" w:bidi="en-US"/>
          <w:color w:val="111111"/>
          <w:sz w:val="28"/>
          <w:szCs w:val="28"/>
          <w:rtl/>
        </w:rPr>
        <w:t xml:space="preserve">× 17/5 </w:t>
      </w:r>
      <w:r>
        <w:rPr>
          <w:rFonts w:ascii="IRNazanin" w:hAnsi="IRNazanin" w:eastAsia="IRNazanin" w:cs="IRNazanin"/>
          <w:lang w:bidi="fa-IR"/>
          <w:color w:val="111111"/>
          <w:sz w:val="28"/>
          <w:szCs w:val="28"/>
          <w:rtl/>
        </w:rPr>
        <w:t xml:space="preserve">سم [ نشریه: 6 - 107]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مفتاح؛ شماره نسخه: 772</w:t>
      </w:r>
    </w:p>
    <w:p>
      <w:pPr>
        <w:pStyle w:val="BookText"/>
      </w:pPr>
      <w:r>
        <w:rPr>
          <w:rFonts w:ascii="IRNazanin" w:hAnsi="IRNazanin" w:eastAsia="IRNazanin" w:cs="IRNazanin"/>
          <w:lang w:bidi="fa-IR"/>
          <w:color w:val="111111"/>
          <w:sz w:val="28"/>
          <w:szCs w:val="28"/>
          <w:rtl/>
        </w:rPr>
        <w:t xml:space="preserve">خط: نستعلیق، بی کا، تا: یکشنبه 8 ذیقعده 1250ق؛ قطع: رحلی. [نشریه: 7- 129]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مشهد؛ رضوی؛ شماره نسخه:6315</w:t>
      </w:r>
    </w:p>
    <w:p>
      <w:pPr>
        <w:pStyle w:val="BookText"/>
      </w:pPr>
      <w:r>
        <w:rPr>
          <w:rFonts w:ascii="IRNazanin" w:hAnsi="IRNazanin" w:eastAsia="IRNazanin" w:cs="IRNazanin"/>
          <w:lang w:bidi="fa-IR"/>
          <w:color w:val="111111"/>
          <w:sz w:val="28"/>
          <w:szCs w:val="28"/>
          <w:rtl/>
        </w:rPr>
        <w:t xml:space="preserve">آغاز: برابر؛ انجام: منت ایزد را که در دارالسلام *** شد چو خلدم جنت ثانی تمام</w:t>
      </w:r>
    </w:p>
    <w:p>
      <w:pPr>
        <w:pStyle w:val="BookText"/>
      </w:pPr>
      <w:r>
        <w:rPr>
          <w:rFonts w:ascii="IRNazanin" w:hAnsi="IRNazanin" w:eastAsia="IRNazanin" w:cs="IRNazanin"/>
          <w:lang w:bidi="fa-IR"/>
          <w:color w:val="111111"/>
          <w:sz w:val="28"/>
          <w:szCs w:val="28"/>
          <w:rtl/>
        </w:rPr>
        <w:t xml:space="preserve">دو جنت اول و دوم؛ خط: نستعلیق تحریری، كا: علی اصغر بن محمد کریم نصرآبادی جرقویه یی، تا: 13 رجب 1253ق؛ کاغذ: سفید فرنگی آهار مهره، جلد: تیماج مشکی، 151گ، 18 سطر (14</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21/4</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7- 260]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مشهد؛ الهیات؛ شماره نسخه:22736/3</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1258ق، کاغذ هندی؛ جلد: مقوا با روکش پارچه، 37گ (18-54)، 15 سطر (12</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اف: 3 - 868]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نسخه:913</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شامل هفت مجلد؛ خط: نستعلیق، كا: على بن ابی طالب، تان 1259ق، کاغذ: فرنگی، جلد: تیماج، 392گ، 20سطر در متن 15 در حاشیه، اندازه: 20</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3 - 156]</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تهران؛ دانشگاه؛ شماره نسخه: 1179/1</w:t>
      </w:r>
    </w:p>
    <w:p>
      <w:pPr>
        <w:pStyle w:val="BookText"/>
      </w:pPr>
      <w:r>
        <w:rPr>
          <w:rFonts w:ascii="IRNazanin" w:hAnsi="IRNazanin" w:eastAsia="IRNazanin" w:cs="IRNazanin"/>
          <w:lang w:bidi="fa-IR"/>
          <w:color w:val="111111"/>
          <w:sz w:val="28"/>
          <w:szCs w:val="28"/>
          <w:rtl/>
        </w:rPr>
        <w:t xml:space="preserve">خط: نستعلیق، كان على بن ابی طالب، تا: ربيع الاول 1259ق؛ نسخه را میرزا سید عیسی دیوانه عربشاه (با نواب خلیفه سلطانی) به پسر خود سید میرزا حبیب الله نعمت الهی در جمعه 1 رمضان 1329 بخشیده؛ کاغذ: فرنگی، جلد: تیماج مشکی، 290گ، 28 سطر (23</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30</w:t>
      </w:r>
      <w:r>
        <w:rPr>
          <w:rFonts w:ascii="Times New Roman" w:hAnsi="Times New Roman" w:eastAsia="Times New Roman" w:cs="Times New Roman"/>
          <w:lang w:val="en-US" w:bidi="en-US"/>
          <w:color w:val="111111"/>
          <w:sz w:val="28"/>
          <w:szCs w:val="28"/>
          <w:rtl/>
        </w:rPr>
        <w:t xml:space="preserve">× 22</w:t>
      </w:r>
      <w:r>
        <w:rPr>
          <w:rFonts w:ascii="IRNazanin" w:hAnsi="IRNazanin" w:eastAsia="IRNazanin" w:cs="IRNazanin"/>
          <w:lang w:bidi="fa-IR"/>
          <w:color w:val="111111"/>
          <w:sz w:val="28"/>
          <w:szCs w:val="28"/>
          <w:rtl/>
        </w:rPr>
        <w:t xml:space="preserve">سم [ف: 6 - 2182]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همدان؛ برنا، قاسم؛ شماره نسخه:9</w:t>
      </w:r>
    </w:p>
    <w:p>
      <w:pPr>
        <w:pStyle w:val="BookText"/>
      </w:pPr>
      <w:r>
        <w:rPr>
          <w:rFonts w:ascii="IRNazanin" w:hAnsi="IRNazanin" w:eastAsia="IRNazanin" w:cs="IRNazanin"/>
          <w:lang w:bidi="fa-IR"/>
          <w:color w:val="111111"/>
          <w:sz w:val="28"/>
          <w:szCs w:val="28"/>
          <w:rtl/>
        </w:rPr>
        <w:t xml:space="preserve">خط: نستعلیق، بی کا، تا: دوشنبه 15 رجب 1262ق [نشریه: 5- 374]</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تهران: نوربخش، شماره نسخه:645</w:t>
      </w:r>
    </w:p>
    <w:p>
      <w:pPr>
        <w:pStyle w:val="BookText"/>
      </w:pPr>
      <w:r>
        <w:rPr>
          <w:rFonts w:ascii="IRNazanin" w:hAnsi="IRNazanin" w:eastAsia="IRNazanin" w:cs="IRNazanin"/>
          <w:lang w:bidi="fa-IR"/>
          <w:color w:val="111111"/>
          <w:sz w:val="28"/>
          <w:szCs w:val="28"/>
          <w:rtl/>
        </w:rPr>
        <w:t xml:space="preserve">خط: نستعلیق، بی کا، تا: 1262ق، کاغذ: فرنگی سفید، جلد: تیماج قهوه ای، 118گ، 19 سطر 4 ستونی، اندازه: 16</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 نشریه: 35 - 13]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قم؛ مرعشی؛ شماره نسخه: 11055/1</w:t>
      </w:r>
    </w:p>
    <w:p>
      <w:pPr>
        <w:pStyle w:val="BookText"/>
      </w:pPr>
      <w:r>
        <w:rPr>
          <w:rFonts w:ascii="IRNazanin" w:hAnsi="IRNazanin" w:eastAsia="IRNazanin" w:cs="IRNazanin"/>
          <w:lang w:bidi="fa-IR"/>
          <w:color w:val="111111"/>
          <w:sz w:val="28"/>
          <w:szCs w:val="28"/>
          <w:rtl/>
        </w:rPr>
        <w:t xml:space="preserve">بی کا، تا: 1263ق (میراث شهاب: س وش 2 - 29]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شیراز؛ بنیاد فارس شناسی؛ شماره نسخه: 14/1</w:t>
      </w:r>
    </w:p>
    <w:p>
      <w:pPr>
        <w:pStyle w:val="BookText"/>
      </w:pPr>
      <w:r>
        <w:rPr>
          <w:rFonts w:ascii="IRNazanin" w:hAnsi="IRNazanin" w:eastAsia="IRNazanin" w:cs="IRNazanin"/>
          <w:lang w:bidi="fa-IR"/>
          <w:color w:val="111111"/>
          <w:sz w:val="28"/>
          <w:szCs w:val="28"/>
          <w:rtl/>
        </w:rPr>
        <w:t xml:space="preserve">آغاز: برابر خط: نسخ زیبا، بی کا، تا: 1264ق؛ جلد: تیماج سرخ، 25 سطر [ف: 30]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تهران؛ مجلس؛ شماره نسخه: 13666/3</w:t>
      </w:r>
    </w:p>
    <w:p>
      <w:pPr>
        <w:pStyle w:val="BookText"/>
      </w:pPr>
      <w:r>
        <w:rPr>
          <w:rFonts w:ascii="IRNazanin" w:hAnsi="IRNazanin" w:eastAsia="IRNazanin" w:cs="IRNazanin"/>
          <w:lang w:bidi="fa-IR"/>
          <w:color w:val="111111"/>
          <w:sz w:val="28"/>
          <w:szCs w:val="28"/>
          <w:rtl/>
        </w:rPr>
        <w:t xml:space="preserve">جنت اول و دوم و بخش اول جنت سوم؛ خط: نستعلیق، کا: ابوطالب حسینی، تا: 28 رمضان 1268ق؛ جلد: تیماج، 184گ (22پ -205)، 15 سطر، اندازه: 17</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37 - 191]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تهران: مهدوی؛ شماره نسخه:538/3</w:t>
      </w:r>
    </w:p>
    <w:p>
      <w:pPr>
        <w:pStyle w:val="BookText"/>
      </w:pPr>
      <w:r>
        <w:rPr>
          <w:rFonts w:ascii="IRNazanin" w:hAnsi="IRNazanin" w:eastAsia="IRNazanin" w:cs="IRNazanin"/>
          <w:lang w:bidi="fa-IR"/>
          <w:color w:val="111111"/>
          <w:sz w:val="28"/>
          <w:szCs w:val="28"/>
          <w:rtl/>
        </w:rPr>
        <w:t xml:space="preserve">جلد 1 تا 14 خط: نستعلیق، کا: محمد شفیع بن حاج محمد سعید،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سه شنبه 1 صفر 1268ق [نشریه: 2 - 121]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تهران؛ ملک؛ شماره نسخه:4935/4</w:t>
      </w:r>
    </w:p>
    <w:p>
      <w:pPr>
        <w:pStyle w:val="BookText"/>
      </w:pPr>
      <w:r>
        <w:rPr>
          <w:rFonts w:ascii="IRNazanin" w:hAnsi="IRNazanin" w:eastAsia="IRNazanin" w:cs="IRNazanin"/>
          <w:lang w:bidi="fa-IR"/>
          <w:color w:val="111111"/>
          <w:sz w:val="28"/>
          <w:szCs w:val="28"/>
          <w:rtl/>
        </w:rPr>
        <w:t xml:space="preserve">آغاز: بسمله، باز کردم گوهر افشان خامه را *** تا نمایم درج گوهر نامه را / گوهر نعمت نخست انشا کنم *** نعت حمد حضرت یكتا كنم؛ انجام: منت ایزد را که در دارالسلام *** شد چو خلدم مبحث ثانی تمام</w:t>
      </w:r>
    </w:p>
    <w:p>
      <w:pPr>
        <w:pStyle w:val="BookText"/>
      </w:pPr>
      <w:r>
        <w:rPr>
          <w:rFonts w:ascii="IRNazanin" w:hAnsi="IRNazanin" w:eastAsia="IRNazanin" w:cs="IRNazanin"/>
          <w:lang w:bidi="fa-IR"/>
          <w:color w:val="111111"/>
          <w:sz w:val="28"/>
          <w:szCs w:val="28"/>
          <w:rtl/>
        </w:rPr>
        <w:t xml:space="preserve">خط: شکسته نستعلیق، بی کا، تا: ذیحجه 1269ق؛ کاغذ: فرنگی آهار مهره، جلد: میشن قهوه ای، 48گ (12</w:t>
      </w:r>
      <w:r>
        <w:rPr>
          <w:rFonts w:ascii="Times New Roman" w:hAnsi="Times New Roman" w:eastAsia="Times New Roman" w:cs="Times New Roman"/>
          <w:lang w:val="en-US" w:bidi="en-US"/>
          <w:color w:val="111111"/>
          <w:sz w:val="28"/>
          <w:szCs w:val="28"/>
          <w:rtl/>
        </w:rPr>
        <w:t xml:space="preserve">×82</w:t>
      </w:r>
      <w:r>
        <w:rPr>
          <w:rFonts w:ascii="IRNazanin" w:hAnsi="IRNazanin" w:eastAsia="IRNazanin" w:cs="IRNazanin"/>
          <w:lang w:bidi="fa-IR"/>
          <w:color w:val="111111"/>
          <w:sz w:val="28"/>
          <w:szCs w:val="28"/>
          <w:rtl/>
        </w:rPr>
        <w:t xml:space="preserve">ر)، 14 سطر، اندازه: 18/2</w:t>
      </w:r>
      <w:r>
        <w:rPr>
          <w:rFonts w:ascii="Times New Roman" w:hAnsi="Times New Roman" w:eastAsia="Times New Roman" w:cs="Times New Roman"/>
          <w:lang w:val="en-US" w:bidi="en-US"/>
          <w:color w:val="111111"/>
          <w:sz w:val="28"/>
          <w:szCs w:val="28"/>
          <w:rtl/>
        </w:rPr>
        <w:t xml:space="preserve">×10/8 </w:t>
      </w:r>
      <w:r>
        <w:rPr>
          <w:rFonts w:ascii="IRNazanin" w:hAnsi="IRNazanin" w:eastAsia="IRNazanin" w:cs="IRNazanin"/>
          <w:lang w:bidi="fa-IR"/>
          <w:color w:val="111111"/>
          <w:sz w:val="28"/>
          <w:szCs w:val="28"/>
          <w:rtl/>
        </w:rPr>
        <w:t xml:space="preserve">سم [ف: 8- 137]</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تهران: ملک؛ شماره نسخه:4935/5</w:t>
      </w:r>
    </w:p>
    <w:p>
      <w:pPr>
        <w:pStyle w:val="BookText"/>
      </w:pPr>
      <w:r>
        <w:rPr>
          <w:rFonts w:ascii="IRNazanin" w:hAnsi="IRNazanin" w:eastAsia="IRNazanin" w:cs="IRNazanin"/>
          <w:lang w:bidi="fa-IR"/>
          <w:color w:val="111111"/>
          <w:sz w:val="28"/>
          <w:szCs w:val="28"/>
          <w:rtl/>
        </w:rPr>
        <w:t xml:space="preserve">آغاز: بسمله. این سپهر عشق را ... بود *** جلد ثالث جنت ثالث بود؛ انجام: زان که نبود میل او را اعتبار *** آخرش محروم میسازد ز یار جلد سوم. نسخه حدود 380 بیت است؛ خط: شکسته نستعلیق، بی کا، تا: 1270ق؛ گویا ناتمام است؛ کاغذ: فرنگی آهار مهره، جلد: میشن قهوه ای، 5گ (130پ -134)، چهار ستونی، اندازه: 10/8 </w:t>
      </w:r>
      <w:r>
        <w:rPr>
          <w:rFonts w:ascii="Times New Roman" w:hAnsi="Times New Roman" w:eastAsia="Times New Roman" w:cs="Times New Roman"/>
          <w:lang w:val="en-US" w:bidi="en-US"/>
          <w:color w:val="111111"/>
          <w:sz w:val="28"/>
          <w:szCs w:val="28"/>
          <w:rtl/>
        </w:rPr>
        <w:t xml:space="preserve">× 18/2 </w:t>
      </w:r>
      <w:r>
        <w:rPr>
          <w:rFonts w:ascii="IRNazanin" w:hAnsi="IRNazanin" w:eastAsia="IRNazanin" w:cs="IRNazanin"/>
          <w:lang w:bidi="fa-IR"/>
          <w:color w:val="111111"/>
          <w:sz w:val="28"/>
          <w:szCs w:val="28"/>
          <w:rtl/>
        </w:rPr>
        <w:t xml:space="preserve">سم [ف: 8- 137]</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تهران؛ مجلس؛ شماره نسخه:7667</w:t>
      </w:r>
    </w:p>
    <w:p>
      <w:pPr>
        <w:pStyle w:val="BookText"/>
      </w:pPr>
      <w:r>
        <w:rPr>
          <w:rFonts w:ascii="IRNazanin" w:hAnsi="IRNazanin" w:eastAsia="IRNazanin" w:cs="IRNazanin"/>
          <w:lang w:bidi="fa-IR"/>
          <w:color w:val="111111"/>
          <w:sz w:val="28"/>
          <w:szCs w:val="28"/>
          <w:rtl/>
        </w:rPr>
        <w:t xml:space="preserve">آغاز: برابر؛ انجام: یاری حق کردن و اعزاز دین *** رهنمای راستی بر ضالين / ناتوان را با توان بشتافتن *** بهر حق افتاده را دریافتن</w:t>
      </w:r>
    </w:p>
    <w:p>
      <w:pPr>
        <w:pStyle w:val="BookText"/>
      </w:pPr>
      <w:r>
        <w:rPr>
          <w:rFonts w:ascii="IRNazanin" w:hAnsi="IRNazanin" w:eastAsia="IRNazanin" w:cs="IRNazanin"/>
          <w:lang w:bidi="fa-IR"/>
          <w:color w:val="111111"/>
          <w:sz w:val="28"/>
          <w:szCs w:val="28"/>
          <w:rtl/>
        </w:rPr>
        <w:t xml:space="preserve">خط: نسخ، كا: ابوالقاسم شریف، تا: ربيع الثاني 1274ق؛ مجدول، مذهب محرر، با سرلوح مزدوج مذهب مرصع ، محشی؛ جلد: تیماج قهوه ای، 362، 20 سطر، اندازه: 16/5 </w:t>
      </w:r>
      <w:r>
        <w:rPr>
          <w:rFonts w:ascii="Times New Roman" w:hAnsi="Times New Roman" w:eastAsia="Times New Roman" w:cs="Times New Roman"/>
          <w:lang w:val="en-US" w:bidi="en-US"/>
          <w:color w:val="111111"/>
          <w:sz w:val="28"/>
          <w:szCs w:val="28"/>
          <w:rtl/>
        </w:rPr>
        <w:t xml:space="preserve">×26/5</w:t>
      </w:r>
      <w:r>
        <w:rPr>
          <w:rFonts w:ascii="IRNazanin" w:hAnsi="IRNazanin" w:eastAsia="IRNazanin" w:cs="IRNazanin"/>
          <w:lang w:bidi="fa-IR"/>
          <w:color w:val="111111"/>
          <w:sz w:val="28"/>
          <w:szCs w:val="28"/>
          <w:rtl/>
        </w:rPr>
        <w:t xml:space="preserve">سم [ف: 26 - 165]</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تهران؛ سپهسالار؛ شماره نسخه:179</w:t>
      </w:r>
    </w:p>
    <w:p>
      <w:pPr>
        <w:pStyle w:val="BookText"/>
      </w:pPr>
      <w:r>
        <w:rPr>
          <w:rFonts w:ascii="IRNazanin" w:hAnsi="IRNazanin" w:eastAsia="IRNazanin" w:cs="IRNazanin"/>
          <w:lang w:bidi="fa-IR"/>
          <w:color w:val="111111"/>
          <w:sz w:val="28"/>
          <w:szCs w:val="28"/>
          <w:rtl/>
        </w:rPr>
        <w:t xml:space="preserve">آغاز: برابر، انجام: چونکه بنمودند غصب حقشان *** این عداوت شد پدید اندر میان</w:t>
      </w:r>
    </w:p>
    <w:p>
      <w:pPr>
        <w:pStyle w:val="BookText"/>
      </w:pPr>
      <w:r>
        <w:rPr>
          <w:rFonts w:ascii="IRNazanin" w:hAnsi="IRNazanin" w:eastAsia="IRNazanin" w:cs="IRNazanin"/>
          <w:lang w:bidi="fa-IR"/>
          <w:color w:val="111111"/>
          <w:sz w:val="28"/>
          <w:szCs w:val="28"/>
          <w:rtl/>
        </w:rPr>
        <w:t xml:space="preserve">خط: نستعلیق خوب، كا: صفا، تا: 1276ق؛ دارای پنج سرلوح، مجدول مذهب مجلد پنجم افتاده دارد؛ واقف: سپهسالار؛ کاغذ: فرنگی، جلد: تیماج، 108ص، 35 سطر در متن و حاشیه، اندازه: 18/5 </w:t>
      </w:r>
      <w:r>
        <w:rPr>
          <w:rFonts w:ascii="Times New Roman" w:hAnsi="Times New Roman" w:eastAsia="Times New Roman" w:cs="Times New Roman"/>
          <w:lang w:val="en-US" w:bidi="en-US"/>
          <w:color w:val="111111"/>
          <w:sz w:val="28"/>
          <w:szCs w:val="28"/>
          <w:rtl/>
        </w:rPr>
        <w:t xml:space="preserve">× 29/5 </w:t>
      </w:r>
      <w:r>
        <w:rPr>
          <w:rFonts w:ascii="IRNazanin" w:hAnsi="IRNazanin" w:eastAsia="IRNazanin" w:cs="IRNazanin"/>
          <w:lang w:bidi="fa-IR"/>
          <w:color w:val="111111"/>
          <w:sz w:val="28"/>
          <w:szCs w:val="28"/>
          <w:rtl/>
        </w:rPr>
        <w:t xml:space="preserve">سم [ف: 2 - 491]</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تهران؛ مجلس؛ شماره نسخه:8097</w:t>
      </w:r>
    </w:p>
    <w:p>
      <w:pPr>
        <w:pStyle w:val="BookText"/>
      </w:pPr>
      <w:r>
        <w:rPr>
          <w:rFonts w:ascii="IRNazanin" w:hAnsi="IRNazanin" w:eastAsia="IRNazanin" w:cs="IRNazanin"/>
          <w:lang w:bidi="fa-IR"/>
          <w:color w:val="111111"/>
          <w:sz w:val="28"/>
          <w:szCs w:val="28"/>
          <w:rtl/>
        </w:rPr>
        <w:t xml:space="preserve">آغاز: برابر؛ انجام: پس بجنات سلام بيحصا *** باد بر او بر آتش دائما / صد هزاران لعنت خلق خدا *** غاصبان مسند محراب را</w:t>
      </w:r>
    </w:p>
    <w:p>
      <w:pPr>
        <w:pStyle w:val="BookText"/>
      </w:pPr>
      <w:r>
        <w:rPr>
          <w:rFonts w:ascii="IRNazanin" w:hAnsi="IRNazanin" w:eastAsia="IRNazanin" w:cs="IRNazanin"/>
          <w:lang w:bidi="fa-IR"/>
          <w:color w:val="111111"/>
          <w:sz w:val="28"/>
          <w:szCs w:val="28"/>
          <w:rtl/>
        </w:rPr>
        <w:t xml:space="preserve">[رقم:] آمین یا رب العالمين بحق محمد و آله اجمعين الطيبين الطاهرين. تمام گردید جنات الوصال در روز پنج شنبه شب نهم شهر جمادی الاولی 1277 تا پایان جنت چهارم؛ خط: نستعلیق، بی کا، تا: پنج شنبه 9 جمادی الاول 1277ق؛ متن سیزده بیت و هامش، پانزده بیت، اوراق دارای رکابه؛ جلد: مقوایی با روکش تیماج زرشکی، 161گ، 13 سطر در متن و 30 در حاشیه ، اندازه: 21/6</w:t>
      </w:r>
      <w:r>
        <w:rPr>
          <w:rFonts w:ascii="Times New Roman" w:hAnsi="Times New Roman" w:eastAsia="Times New Roman" w:cs="Times New Roman"/>
          <w:lang w:val="en-US" w:bidi="en-US"/>
          <w:color w:val="111111"/>
          <w:sz w:val="28"/>
          <w:szCs w:val="28"/>
          <w:rtl/>
        </w:rPr>
        <w:t xml:space="preserve">×15/7 </w:t>
      </w:r>
      <w:r>
        <w:rPr>
          <w:rFonts w:ascii="IRNazanin" w:hAnsi="IRNazanin" w:eastAsia="IRNazanin" w:cs="IRNazanin"/>
          <w:lang w:bidi="fa-IR"/>
          <w:color w:val="111111"/>
          <w:sz w:val="28"/>
          <w:szCs w:val="28"/>
          <w:rtl/>
        </w:rPr>
        <w:t xml:space="preserve">سم [ف: 27/1 – 177]</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کاشان؛ عاطفی، حسن؛ شماره نسخه:بدون شماره</w:t>
      </w:r>
    </w:p>
    <w:p>
      <w:pPr>
        <w:pStyle w:val="BookText"/>
      </w:pPr>
      <w:r>
        <w:rPr>
          <w:rFonts w:ascii="IRNazanin" w:hAnsi="IRNazanin" w:eastAsia="IRNazanin" w:cs="IRNazanin"/>
          <w:lang w:bidi="fa-IR"/>
          <w:color w:val="111111"/>
          <w:sz w:val="28"/>
          <w:szCs w:val="28"/>
          <w:rtl/>
        </w:rPr>
        <w:t xml:space="preserve">آغاز: باز گوی از نام نامی اله *** سوی جنات وصالش جوی راه</w:t>
      </w:r>
    </w:p>
    <w:p>
      <w:pPr>
        <w:pStyle w:val="BookText"/>
      </w:pPr>
      <w:r>
        <w:rPr>
          <w:rFonts w:ascii="IRNazanin" w:hAnsi="IRNazanin" w:eastAsia="IRNazanin" w:cs="IRNazanin"/>
          <w:lang w:bidi="fa-IR"/>
          <w:color w:val="111111"/>
          <w:sz w:val="28"/>
          <w:szCs w:val="28"/>
          <w:rtl/>
        </w:rPr>
        <w:t xml:space="preserve">خط: نسخ، بی کا، تا: محرم 1279 ق (جلد چهارم)؛ جلد: چرمی زرشکی، جدول بندی شده با خطوط قرمز و آبی و نقره ای، اندازه: 34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[نشریه: 7 - 728]</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تهران، سپهسالار؛ شماره نسخه:178</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شامل چهار جنت از جنات الوصال و آثار دیگری از نورعلیشاه می باشد؛ خط: نستعلیق، بی کا، بی تا؛ به سال 1280 داخل کتابخانه اعتضاد السلطنه شده؛ واقف: سپهسالار؛ کاغذ: فرنگی، جلد: تیماج، 427گ، 15 سطر، اندازه: 15/5 </w:t>
      </w:r>
      <w:r>
        <w:rPr>
          <w:rFonts w:ascii="Times New Roman" w:hAnsi="Times New Roman" w:eastAsia="Times New Roman" w:cs="Times New Roman"/>
          <w:lang w:val="en-US" w:bidi="en-US"/>
          <w:color w:val="111111"/>
          <w:sz w:val="28"/>
          <w:szCs w:val="28"/>
          <w:rtl/>
        </w:rPr>
        <w:t xml:space="preserve">× 22/5</w:t>
      </w:r>
      <w:r>
        <w:rPr>
          <w:rFonts w:ascii="IRNazanin" w:hAnsi="IRNazanin" w:eastAsia="IRNazanin" w:cs="IRNazanin"/>
          <w:lang w:bidi="fa-IR"/>
          <w:color w:val="111111"/>
          <w:sz w:val="28"/>
          <w:szCs w:val="28"/>
          <w:rtl/>
        </w:rPr>
        <w:t xml:space="preserve">سم [ف: 2 - 492]</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تهران: دانشگاه؛ شماره نسخه: 3354/2</w:t>
      </w:r>
    </w:p>
    <w:p>
      <w:pPr>
        <w:pStyle w:val="BookText"/>
      </w:pPr>
      <w:r>
        <w:rPr>
          <w:rFonts w:ascii="IRNazanin" w:hAnsi="IRNazanin" w:eastAsia="IRNazanin" w:cs="IRNazanin"/>
          <w:lang w:bidi="fa-IR"/>
          <w:color w:val="111111"/>
          <w:sz w:val="28"/>
          <w:szCs w:val="28"/>
          <w:rtl/>
        </w:rPr>
        <w:t xml:space="preserve">جلد اول و دوم، دومی در آغاز و انجام با نسخه ش 1179/1 یکی نیست؛ خط: نسخ، كا: ابوالقاسم بن محمد حسین خوانساری خوشنویس، تا: چهارشنبه 27 شوال 1282ق، برای شاهزاده اسحق میرزا؛ کاغذ: فرنگی، جلد: تیماج سرخ، 85گ (91پ -175پ)، 16 سطر ( 14/5</w:t>
      </w:r>
      <w:r>
        <w:rPr>
          <w:rFonts w:ascii="Times New Roman" w:hAnsi="Times New Roman" w:eastAsia="Times New Roman" w:cs="Times New Roman"/>
          <w:lang w:val="en-US" w:bidi="en-US"/>
          <w:color w:val="111111"/>
          <w:sz w:val="28"/>
          <w:szCs w:val="28"/>
          <w:rtl/>
        </w:rPr>
        <w:t xml:space="preserve">×7/5 )</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11 - 2357]</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شیراز؛ بنیاد فارس شناسی؛ شماره نسخه: 68</w:t>
      </w:r>
    </w:p>
    <w:p>
      <w:pPr>
        <w:pStyle w:val="BookText"/>
      </w:pPr>
      <w:r>
        <w:rPr>
          <w:rFonts w:ascii="IRNazanin" w:hAnsi="IRNazanin" w:eastAsia="IRNazanin" w:cs="IRNazanin"/>
          <w:lang w:bidi="fa-IR"/>
          <w:color w:val="111111"/>
          <w:sz w:val="28"/>
          <w:szCs w:val="28"/>
          <w:rtl/>
        </w:rPr>
        <w:t xml:space="preserve">انجام: تا تو ما را سمع باشی و بصر *** تا تو ما را فکر باشی و نظر / مائی ما را ز بستان تمام *** تا تو مانی جاودانه و السلام</w:t>
      </w:r>
    </w:p>
    <w:p>
      <w:pPr>
        <w:pStyle w:val="BookText"/>
      </w:pPr>
      <w:r>
        <w:rPr>
          <w:rFonts w:ascii="IRNazanin" w:hAnsi="IRNazanin" w:eastAsia="IRNazanin" w:cs="IRNazanin"/>
          <w:lang w:bidi="fa-IR"/>
          <w:color w:val="111111"/>
          <w:sz w:val="28"/>
          <w:szCs w:val="28"/>
          <w:rtl/>
        </w:rPr>
        <w:t xml:space="preserve">جنت اول و ثانی است؛ خط: نستعلیق، بی کا، تا: یک شنبه 14 شوال 1286 ق، در پنج برگ آغازین نسخه مراسلات مظفر على شاه به نظم آمده که ناقص الاول است، در سه صفحه آخر نسخه گزارشی از سلسله مظفر علی شاه به نظم آمده که آغازش این است: «بعد از آن حمد حضرت فرد صمد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الذي ليس له کفوا احد / بعد نعت رحمة للعالمين *** ثم نعت الاوصياء الأكرمين / که بر ایشان باد از رب ودود*** صد هزاران آفرینها و درود بر نویسم شرح حال سلسله *** افکنم در صف شیران ولوله / چون گذشتم من ز هر نام و نصب *** شد مظفر از علی نامم لقب / چون از مشتاق على فر یافتم *** رونق از انفاس حیدر یافتم / بر رونق گر نمی دانی بدان *** هست آن نور على جان جهان / والدش فیض على رادان *** هم شه و هم شاه بین شاه دان»؛ جلد: تیماج قهوه ای، 109گ، 19سطر (7</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 اندازه: 12/5 </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90]</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قم، مسجد اعظم؛ شماره نسخه: 3952/13</w:t>
      </w:r>
    </w:p>
    <w:p>
      <w:pPr>
        <w:pStyle w:val="BookText"/>
      </w:pPr>
      <w:r>
        <w:rPr>
          <w:rFonts w:ascii="IRNazanin" w:hAnsi="IRNazanin" w:eastAsia="IRNazanin" w:cs="IRNazanin"/>
          <w:lang w:bidi="fa-IR"/>
          <w:color w:val="111111"/>
          <w:sz w:val="28"/>
          <w:szCs w:val="28"/>
          <w:rtl/>
        </w:rPr>
        <w:t xml:space="preserve">آغاز: برابر؛ انجام: گنجهایت جمله نه گنج آمده *** این یکی چار آن یکی پنج آمده / نه سپهر و نه بهشت و نه مقام *** حاصلت زین گنجها گرد و تما</w:t>
      </w:r>
    </w:p>
    <w:p>
      <w:pPr>
        <w:pStyle w:val="BookText"/>
      </w:pPr>
      <w:r>
        <w:rPr>
          <w:rFonts w:ascii="IRNazanin" w:hAnsi="IRNazanin" w:eastAsia="IRNazanin" w:cs="IRNazanin"/>
          <w:lang w:bidi="fa-IR"/>
          <w:color w:val="111111"/>
          <w:sz w:val="28"/>
          <w:szCs w:val="28"/>
          <w:rtl/>
        </w:rPr>
        <w:t xml:space="preserve">جلد اول؛ خط: نسخ، بی کا، تا: 1286ق؛ افتادگی: انجام؛ جلد: تیماج قهوه ای، 19گ، 19 سطر، اندازه: 21</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مخ:2 - 566]</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تهران؛ موزه آستان حضرت عبدالعظیم؛ شماره نسخه: 37/6</w:t>
      </w:r>
    </w:p>
    <w:p>
      <w:pPr>
        <w:pStyle w:val="BookText"/>
      </w:pPr>
      <w:r>
        <w:rPr>
          <w:rFonts w:ascii="IRNazanin" w:hAnsi="IRNazanin" w:eastAsia="IRNazanin" w:cs="IRNazanin"/>
          <w:lang w:bidi="fa-IR"/>
          <w:color w:val="111111"/>
          <w:sz w:val="28"/>
          <w:szCs w:val="28"/>
          <w:rtl/>
        </w:rPr>
        <w:t xml:space="preserve">آغاز: برابر؛ انجام: باطنا گویی مجازم خوشتر است *** ز آنکه یار دل نوازم دربر است</w:t>
      </w:r>
    </w:p>
    <w:p>
      <w:pPr>
        <w:pStyle w:val="BookText"/>
      </w:pPr>
      <w:r>
        <w:rPr>
          <w:rFonts w:ascii="IRNazanin" w:hAnsi="IRNazanin" w:eastAsia="IRNazanin" w:cs="IRNazanin"/>
          <w:lang w:bidi="fa-IR"/>
          <w:color w:val="111111"/>
          <w:sz w:val="28"/>
          <w:szCs w:val="28"/>
          <w:rtl/>
        </w:rPr>
        <w:t xml:space="preserve">خط: نستعلیق، كا: سید شکرالله بن محمد باقر طباطبایی بیدگلی، تا: چهار شنبه 3 شوال 1295ق؛ وقف بقعه سعادتعلی شاه و نور على شاه، واقف: حسینعلی بیدگلی کاشانی، ذیقعده 1342؛ جلد: تیماج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روغنی زمینه زرین، 154گ (169ر-1322)، 15 سطر، اندازه: 21</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100]</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تهران، دانشگاه؛ شماره نسخه:6184</w:t>
      </w:r>
    </w:p>
    <w:p>
      <w:pPr>
        <w:pStyle w:val="BookText"/>
      </w:pPr>
      <w:r>
        <w:rPr>
          <w:rFonts w:ascii="IRNazanin" w:hAnsi="IRNazanin" w:eastAsia="IRNazanin" w:cs="IRNazanin"/>
          <w:lang w:bidi="fa-IR"/>
          <w:color w:val="111111"/>
          <w:sz w:val="28"/>
          <w:szCs w:val="28"/>
          <w:rtl/>
        </w:rPr>
        <w:t xml:space="preserve">جلد 1؛ خط: نستعلیق، بی کا، تا: 15 جمادی 1295ق؛ کاغذ: فرنگی، جلد: تیماج تریاکی، 118گ، 14 سطر (13</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16 - 213]</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تهران؛ نوربخش؛ شماره نسخه:847</w:t>
      </w:r>
    </w:p>
    <w:p>
      <w:pPr>
        <w:pStyle w:val="BookText"/>
      </w:pPr>
      <w:r>
        <w:rPr>
          <w:rFonts w:ascii="IRNazanin" w:hAnsi="IRNazanin" w:eastAsia="IRNazanin" w:cs="IRNazanin"/>
          <w:lang w:bidi="fa-IR"/>
          <w:color w:val="111111"/>
          <w:sz w:val="28"/>
          <w:szCs w:val="28"/>
          <w:rtl/>
        </w:rPr>
        <w:t xml:space="preserve">انجام: در دو عالم کور و نابینا شدند *** نقش قلابی زده رسوا شدند</w:t>
      </w:r>
    </w:p>
    <w:p>
      <w:pPr>
        <w:pStyle w:val="BookText"/>
      </w:pPr>
      <w:r>
        <w:rPr>
          <w:rFonts w:ascii="IRNazanin" w:hAnsi="IRNazanin" w:eastAsia="IRNazanin" w:cs="IRNazanin"/>
          <w:lang w:bidi="fa-IR"/>
          <w:color w:val="111111"/>
          <w:sz w:val="28"/>
          <w:szCs w:val="28"/>
          <w:rtl/>
        </w:rPr>
        <w:t xml:space="preserve">خط: نستعلیق و شکسته خوش، كا: اسدالله، تا: 1296ق، کاغذ: فرنگی ضخیم آبی و زرد، جلد: تیماج قرمز، 95گ، 14 سطر، اندازه: 20/6</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[نشریه: 13 - 214]</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تهران؛ دائرة المعارف؛ شماره نسخه:705</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تحریری، كان حسن نعمت اللهی بن اسدالله تهرانی، تا: شنبه 4 ربیع الثانی 1298 (دفتر 1) و شنبه 12 صفر 1300 ق</w:t>
      </w:r>
    </w:p>
    <w:p>
      <w:pPr>
        <w:pStyle w:val="BookText"/>
      </w:pPr>
      <w:r>
        <w:rPr>
          <w:rFonts w:ascii="IRNazanin" w:hAnsi="IRNazanin" w:eastAsia="IRNazanin" w:cs="IRNazanin"/>
          <w:lang w:bidi="fa-IR"/>
          <w:color w:val="111111"/>
          <w:sz w:val="28"/>
          <w:szCs w:val="28"/>
          <w:rtl/>
        </w:rPr>
        <w:t xml:space="preserve">دفتر 7 و 8)؛ با هفت سرلوح زیبا، با سرلوح ها؛ جلد: مقوا عنابی، 464 گ، 21 سطر شش ستونی (20</w:t>
      </w:r>
      <w:r>
        <w:rPr>
          <w:rFonts w:ascii="Times New Roman" w:hAnsi="Times New Roman" w:eastAsia="Times New Roman" w:cs="Times New Roman"/>
          <w:lang w:val="en-US" w:bidi="en-US"/>
          <w:color w:val="111111"/>
          <w:sz w:val="28"/>
          <w:szCs w:val="28"/>
          <w:rtl/>
        </w:rPr>
        <w:t xml:space="preserve">x11)</w:t>
      </w:r>
      <w:r>
        <w:rPr>
          <w:rFonts w:ascii="IRNazanin" w:hAnsi="IRNazanin" w:eastAsia="IRNazanin" w:cs="IRNazanin"/>
          <w:lang w:bidi="fa-IR"/>
          <w:color w:val="111111"/>
          <w:sz w:val="28"/>
          <w:szCs w:val="28"/>
          <w:rtl/>
        </w:rPr>
        <w:t xml:space="preserve">، اندازه: 15/5 </w:t>
      </w:r>
      <w:r>
        <w:rPr>
          <w:rFonts w:ascii="Times New Roman" w:hAnsi="Times New Roman" w:eastAsia="Times New Roman" w:cs="Times New Roman"/>
          <w:lang w:val="en-US" w:bidi="en-US"/>
          <w:color w:val="111111"/>
          <w:sz w:val="28"/>
          <w:szCs w:val="28"/>
          <w:rtl/>
        </w:rPr>
        <w:t xml:space="preserve">× 24/5</w:t>
      </w:r>
      <w:r>
        <w:rPr>
          <w:rFonts w:ascii="IRNazanin" w:hAnsi="IRNazanin" w:eastAsia="IRNazanin" w:cs="IRNazanin"/>
          <w:lang w:bidi="fa-IR"/>
          <w:color w:val="111111"/>
          <w:sz w:val="28"/>
          <w:szCs w:val="28"/>
          <w:rtl/>
        </w:rPr>
        <w:t xml:space="preserve">سم [ف: 2 - 65]</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تهران: دائرة المعارف؛ شماره نسخه: 238/8</w:t>
      </w:r>
    </w:p>
    <w:p>
      <w:pPr>
        <w:pStyle w:val="BookText"/>
      </w:pPr>
      <w:r>
        <w:rPr>
          <w:rFonts w:ascii="IRNazanin" w:hAnsi="IRNazanin" w:eastAsia="IRNazanin" w:cs="IRNazanin"/>
          <w:lang w:bidi="fa-IR"/>
          <w:color w:val="111111"/>
          <w:sz w:val="28"/>
          <w:szCs w:val="28"/>
          <w:rtl/>
        </w:rPr>
        <w:t xml:space="preserve">آغاز: بسمله. ای از احدنیت خبر نه *** ابر مبدأ و مرجعت گذر نه؛</w:t>
      </w:r>
    </w:p>
    <w:p>
      <w:pPr>
        <w:pStyle w:val="BookText"/>
      </w:pPr>
      <w:r>
        <w:rPr>
          <w:rFonts w:ascii="IRNazanin" w:hAnsi="IRNazanin" w:eastAsia="IRNazanin" w:cs="IRNazanin"/>
          <w:lang w:bidi="fa-IR"/>
          <w:color w:val="111111"/>
          <w:sz w:val="28"/>
          <w:szCs w:val="28"/>
          <w:rtl/>
        </w:rPr>
        <w:t xml:space="preserve">انجام: هست هر جا هست شاهی کامران</w:t>
      </w:r>
    </w:p>
    <w:p>
      <w:pPr>
        <w:pStyle w:val="BookText"/>
      </w:pPr>
      <w:r>
        <w:rPr>
          <w:rFonts w:ascii="IRNazanin" w:hAnsi="IRNazanin" w:eastAsia="IRNazanin" w:cs="IRNazanin"/>
          <w:lang w:bidi="fa-IR"/>
          <w:color w:val="111111"/>
          <w:sz w:val="28"/>
          <w:szCs w:val="28"/>
          <w:rtl/>
        </w:rPr>
        <w:t xml:space="preserve">خط: نستعلیق تحریری، بی کا، تا: قرن 13، 16گ (154ر -169ر) [ف: 1- 73]</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تهران؛ دانشگاه؛ شماره نسخه: 2281</w:t>
      </w:r>
    </w:p>
    <w:p>
      <w:pPr>
        <w:pStyle w:val="BookText"/>
      </w:pPr>
      <w:r>
        <w:rPr>
          <w:rFonts w:ascii="IRNazanin" w:hAnsi="IRNazanin" w:eastAsia="IRNazanin" w:cs="IRNazanin"/>
          <w:lang w:bidi="fa-IR"/>
          <w:color w:val="111111"/>
          <w:sz w:val="28"/>
          <w:szCs w:val="28"/>
          <w:rtl/>
        </w:rPr>
        <w:t xml:space="preserve">جلد یکم؛ خط: نستعلیق، بی کا، تا: قرن 13؛ در متن و هامش؛ کاغذ: فرنگی، جلد: تیماج تریاکی، 55گ، 14سطر (18</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9 - 925]</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تهران؛ مجلس؛ شماره نسخه:2619/5</w:t>
      </w:r>
    </w:p>
    <w:p>
      <w:pPr>
        <w:pStyle w:val="BookText"/>
      </w:pPr>
      <w:r>
        <w:rPr>
          <w:rFonts w:ascii="IRNazanin" w:hAnsi="IRNazanin" w:eastAsia="IRNazanin" w:cs="IRNazanin"/>
          <w:lang w:bidi="fa-IR"/>
          <w:color w:val="111111"/>
          <w:sz w:val="28"/>
          <w:szCs w:val="28"/>
          <w:rtl/>
        </w:rPr>
        <w:t xml:space="preserve">آغاز: برابر؛ انجام: بعداز و آن سید عالی تبار *** شاه معصومعلی میر کبار</w:t>
      </w:r>
    </w:p>
    <w:p>
      <w:pPr>
        <w:pStyle w:val="BookText"/>
      </w:pPr>
      <w:r>
        <w:rPr>
          <w:rFonts w:ascii="IRNazanin" w:hAnsi="IRNazanin" w:eastAsia="IRNazanin" w:cs="IRNazanin"/>
          <w:lang w:bidi="fa-IR"/>
          <w:color w:val="111111"/>
          <w:sz w:val="28"/>
          <w:szCs w:val="28"/>
          <w:rtl/>
        </w:rPr>
        <w:t xml:space="preserve">خط: نستعلیق، بی کا، تا: قرن 13: 3ص (442-444) [ف: 8- 364]</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تهران: مجلس؛ شماره نسخه:2620</w:t>
      </w:r>
    </w:p>
    <w:p>
      <w:pPr>
        <w:pStyle w:val="BookText"/>
      </w:pPr>
      <w:r>
        <w:rPr>
          <w:rFonts w:ascii="IRNazanin" w:hAnsi="IRNazanin" w:eastAsia="IRNazanin" w:cs="IRNazanin"/>
          <w:lang w:bidi="fa-IR"/>
          <w:color w:val="111111"/>
          <w:sz w:val="28"/>
          <w:szCs w:val="28"/>
          <w:rtl/>
        </w:rPr>
        <w:t xml:space="preserve">آغاز: بسمله. ای از احدنیت خبر نه *** ابر مبدأ و مرجعت گذر نه؛</w:t>
      </w:r>
    </w:p>
    <w:p>
      <w:pPr>
        <w:pStyle w:val="BookText"/>
      </w:pPr>
      <w:r>
        <w:rPr>
          <w:rFonts w:ascii="IRNazanin" w:hAnsi="IRNazanin" w:eastAsia="IRNazanin" w:cs="IRNazanin"/>
          <w:lang w:bidi="fa-IR"/>
          <w:color w:val="111111"/>
          <w:sz w:val="28"/>
          <w:szCs w:val="28"/>
          <w:rtl/>
        </w:rPr>
        <w:t xml:space="preserve">انجام: هست هر جا هست شاهی کامران ...</w:t>
      </w:r>
    </w:p>
    <w:p>
      <w:pPr>
        <w:pStyle w:val="BookText"/>
      </w:pPr>
      <w:r>
        <w:rPr>
          <w:rFonts w:ascii="IRNazanin" w:hAnsi="IRNazanin" w:eastAsia="IRNazanin" w:cs="IRNazanin"/>
          <w:lang w:bidi="fa-IR"/>
          <w:color w:val="111111"/>
          <w:sz w:val="28"/>
          <w:szCs w:val="28"/>
          <w:rtl/>
        </w:rPr>
        <w:t xml:space="preserve">خط: شکسته نستعلیق، كا: وهاب شیرازی، تا: قرن 13، 18 ص (1 _18) [ف: 8- 364]</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تهران؛ دانشگاه؛ شماره نسخه: 6524</w:t>
      </w:r>
    </w:p>
    <w:p>
      <w:pPr>
        <w:pStyle w:val="BookText"/>
      </w:pPr>
      <w:r>
        <w:rPr>
          <w:rFonts w:ascii="IRNazanin" w:hAnsi="IRNazanin" w:eastAsia="IRNazanin" w:cs="IRNazanin"/>
          <w:lang w:bidi="fa-IR"/>
          <w:color w:val="111111"/>
          <w:sz w:val="28"/>
          <w:szCs w:val="28"/>
          <w:rtl/>
        </w:rPr>
        <w:t xml:space="preserve">خط: نستعلیق، بی کا، تا: قرن 13؛ در متن و هامش؛ کاغذ: فرنگی، جلد: تیماج حنایی، 168گ، 14 سطر (11</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16 - 285]</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تهران: نوربخش؛ شماره نسخه: 682/1</w:t>
      </w:r>
    </w:p>
    <w:p>
      <w:pPr>
        <w:pStyle w:val="BookText"/>
      </w:pPr>
      <w:r>
        <w:rPr>
          <w:rFonts w:ascii="IRNazanin" w:hAnsi="IRNazanin" w:eastAsia="IRNazanin" w:cs="IRNazanin"/>
          <w:lang w:bidi="fa-IR"/>
          <w:color w:val="111111"/>
          <w:sz w:val="28"/>
          <w:szCs w:val="28"/>
          <w:rtl/>
        </w:rPr>
        <w:t xml:space="preserve">تا جنت پنجم؛ خط: نستعلیق، بی کا، تا: قرن 13 کاغذ: فرنگی سفید، جلد: تیماج سیاه، 340ص (1-340)، 15 سطر، اندازه: 15</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 نشریه: 13 - 63]</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تهران؛ نوربخش، شماره نسخه: 727/2</w:t>
      </w:r>
    </w:p>
    <w:p>
      <w:pPr>
        <w:pStyle w:val="BookText"/>
      </w:pPr>
      <w:r>
        <w:rPr>
          <w:rFonts w:ascii="IRNazanin" w:hAnsi="IRNazanin" w:eastAsia="IRNazanin" w:cs="IRNazanin"/>
          <w:lang w:bidi="fa-IR"/>
          <w:color w:val="111111"/>
          <w:sz w:val="28"/>
          <w:szCs w:val="28"/>
          <w:rtl/>
        </w:rPr>
        <w:t xml:space="preserve">آغاز: این سپهر عشق را انجم بود *** جلد ثالث جنت سوم بود</w:t>
      </w:r>
    </w:p>
    <w:p>
      <w:pPr>
        <w:pStyle w:val="BookText"/>
      </w:pPr>
      <w:r>
        <w:rPr>
          <w:rFonts w:ascii="IRNazanin" w:hAnsi="IRNazanin" w:eastAsia="IRNazanin" w:cs="IRNazanin"/>
          <w:lang w:bidi="fa-IR"/>
          <w:color w:val="111111"/>
          <w:sz w:val="28"/>
          <w:szCs w:val="28"/>
          <w:rtl/>
        </w:rPr>
        <w:t xml:space="preserve">تنها «جنت سوم» است از آغاز تا این بیت: «گفت ای یاران مرا یاری کنید *** روی جانم جانب یاری کنید»؛ خط: نستعلیق، بی کا، تا: قرن 13؛ کاغذ: فرنگی سفید آهار مهره، جلد: گالینگور سرمه ای، 7گ (66پ - 72ر)، 14 سطر در متن و 35 در حاشیه اندازه: 15/5 </w:t>
      </w:r>
      <w:r>
        <w:rPr>
          <w:rFonts w:ascii="Times New Roman" w:hAnsi="Times New Roman" w:eastAsia="Times New Roman" w:cs="Times New Roman"/>
          <w:lang w:val="en-US" w:bidi="en-US"/>
          <w:color w:val="111111"/>
          <w:sz w:val="28"/>
          <w:szCs w:val="28"/>
          <w:rtl/>
        </w:rPr>
        <w:t xml:space="preserve">× 20/5 </w:t>
      </w:r>
      <w:r>
        <w:rPr>
          <w:rFonts w:ascii="IRNazanin" w:hAnsi="IRNazanin" w:eastAsia="IRNazanin" w:cs="IRNazanin"/>
          <w:lang w:bidi="fa-IR"/>
          <w:color w:val="111111"/>
          <w:sz w:val="28"/>
          <w:szCs w:val="28"/>
          <w:rtl/>
        </w:rPr>
        <w:t xml:space="preserve">سم [ نشریه: 13 - 108]</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مشهد؛ رضوی؛ شماره نسخه: 15152</w:t>
      </w:r>
    </w:p>
    <w:p>
      <w:pPr>
        <w:pStyle w:val="BookText"/>
      </w:pPr>
      <w:r>
        <w:rPr>
          <w:rFonts w:ascii="IRNazanin" w:hAnsi="IRNazanin" w:eastAsia="IRNazanin" w:cs="IRNazanin"/>
          <w:lang w:bidi="fa-IR"/>
          <w:color w:val="111111"/>
          <w:sz w:val="28"/>
          <w:szCs w:val="28"/>
          <w:rtl/>
        </w:rPr>
        <w:t xml:space="preserve">آغاز: باز کردم گوهر افشان خامه را *** تا نمایم درج گوهر نامه را انجام: منت ایزد را که در داراسلام شد چو خلدم جنت ثانی تمام</w:t>
      </w:r>
    </w:p>
    <w:p>
      <w:pPr>
        <w:pStyle w:val="BookText"/>
      </w:pPr>
      <w:r>
        <w:rPr>
          <w:rFonts w:ascii="IRNazanin" w:hAnsi="IRNazanin" w:eastAsia="IRNazanin" w:cs="IRNazanin"/>
          <w:lang w:bidi="fa-IR"/>
          <w:color w:val="111111"/>
          <w:sz w:val="28"/>
          <w:szCs w:val="28"/>
          <w:rtl/>
        </w:rPr>
        <w:t xml:space="preserve">خط: نستعلیق، بی کا، تا: قرن 13 [الفبائی ف: - 634]</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تهران؛ لغت نامه دهخدا، شماره نسخه: 175/2</w:t>
      </w:r>
    </w:p>
    <w:p>
      <w:pPr>
        <w:pStyle w:val="BookText"/>
      </w:pPr>
      <w:r>
        <w:rPr>
          <w:rFonts w:ascii="IRNazanin" w:hAnsi="IRNazanin" w:eastAsia="IRNazanin" w:cs="IRNazanin"/>
          <w:lang w:bidi="fa-IR"/>
          <w:color w:val="111111"/>
          <w:sz w:val="28"/>
          <w:szCs w:val="28"/>
          <w:rtl/>
        </w:rPr>
        <w:t xml:space="preserve">خط: نستعلیق، بی کا، تا: قرن 13؛ افتادگی: انجام؛ جلد: تیماج تریاکی، رحلی [نشریه: 3 - 47]</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تهران؛ مینوی؛ شماره نسخه: 60</w:t>
      </w:r>
    </w:p>
    <w:p>
      <w:pPr>
        <w:pStyle w:val="BookText"/>
      </w:pPr>
      <w:r>
        <w:rPr>
          <w:rFonts w:ascii="IRNazanin" w:hAnsi="IRNazanin" w:eastAsia="IRNazanin" w:cs="IRNazanin"/>
          <w:lang w:bidi="fa-IR"/>
          <w:color w:val="111111"/>
          <w:sz w:val="28"/>
          <w:szCs w:val="28"/>
          <w:rtl/>
        </w:rPr>
        <w:t xml:space="preserve">خط: نستعلیق، بی کا، تا: قرن 13 نشریه: 6 - 642]</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تهران: مفتاح؛ شماره نسخه: 841</w:t>
      </w:r>
    </w:p>
    <w:p>
      <w:pPr>
        <w:pStyle w:val="BookText"/>
      </w:pPr>
      <w:r>
        <w:rPr>
          <w:rFonts w:ascii="IRNazanin" w:hAnsi="IRNazanin" w:eastAsia="IRNazanin" w:cs="IRNazanin"/>
          <w:lang w:bidi="fa-IR"/>
          <w:color w:val="111111"/>
          <w:sz w:val="28"/>
          <w:szCs w:val="28"/>
          <w:rtl/>
        </w:rPr>
        <w:t xml:space="preserve">تا جنت دوم و سوم؛ خط: نستعلیق، بی کا، تا: قرن 13؛ قطع: ربعی [نشریه: 7- 129]</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تهران: ملک؛ شماره نسخه: 2111/1</w:t>
      </w:r>
    </w:p>
    <w:p>
      <w:pPr>
        <w:pStyle w:val="BookText"/>
      </w:pPr>
      <w:r>
        <w:rPr>
          <w:rFonts w:ascii="IRNazanin" w:hAnsi="IRNazanin" w:eastAsia="IRNazanin" w:cs="IRNazanin"/>
          <w:lang w:bidi="fa-IR"/>
          <w:color w:val="111111"/>
          <w:sz w:val="28"/>
          <w:szCs w:val="28"/>
          <w:rtl/>
        </w:rPr>
        <w:t xml:space="preserve">دفتر 1 و 2 و ناتمام؛ بی کا، تا: قرن 13؛ افتادگی: انجام؛ کاغذ: رنگارنگ، جلد: میشن قهوه ای [ف: 5 - 423]</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قم؛ مرعشی؛ شماره نسخه:10903/3</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قرن 13؛ جلد: تیماج سبز، 17 سطر، اندازه: 20/5</w:t>
      </w:r>
      <w:r>
        <w:rPr>
          <w:rFonts w:ascii="Times New Roman" w:hAnsi="Times New Roman" w:eastAsia="Times New Roman" w:cs="Times New Roman"/>
          <w:lang w:val="en-US" w:bidi="en-US"/>
          <w:color w:val="111111"/>
          <w:sz w:val="28"/>
          <w:szCs w:val="28"/>
          <w:rtl/>
        </w:rPr>
        <w:t xml:space="preserve">x13/5 </w:t>
      </w:r>
      <w:r>
        <w:rPr>
          <w:rFonts w:ascii="IRNazanin" w:hAnsi="IRNazanin" w:eastAsia="IRNazanin" w:cs="IRNazanin"/>
          <w:lang w:bidi="fa-IR"/>
          <w:color w:val="111111"/>
          <w:sz w:val="28"/>
          <w:szCs w:val="28"/>
          <w:rtl/>
        </w:rPr>
        <w:t xml:space="preserve">سم [ف: 27 - 320]</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قم؛ مرکز احیاء؛ شماره نسخه: 970</w:t>
      </w:r>
    </w:p>
    <w:p>
      <w:pPr>
        <w:pStyle w:val="BookText"/>
      </w:pPr>
      <w:r>
        <w:rPr>
          <w:rFonts w:ascii="IRNazanin" w:hAnsi="IRNazanin" w:eastAsia="IRNazanin" w:cs="IRNazanin"/>
          <w:lang w:bidi="fa-IR"/>
          <w:color w:val="111111"/>
          <w:sz w:val="28"/>
          <w:szCs w:val="28"/>
          <w:rtl/>
        </w:rPr>
        <w:t xml:space="preserve">آغاز: برابر خط: نستعلیق، بی کا، تا: قرن 13؛ جلد: گالینگور قرمز، 178 گ، 27 سطر، اندازه: 20</w:t>
      </w:r>
      <w:r>
        <w:rPr>
          <w:rFonts w:ascii="Times New Roman" w:hAnsi="Times New Roman" w:eastAsia="Times New Roman" w:cs="Times New Roman"/>
          <w:lang w:val="en-US" w:bidi="en-US"/>
          <w:color w:val="111111"/>
          <w:sz w:val="28"/>
          <w:szCs w:val="28"/>
          <w:rtl/>
        </w:rPr>
        <w:t xml:space="preserve">×32</w:t>
      </w:r>
      <w:r>
        <w:rPr>
          <w:rFonts w:ascii="IRNazanin" w:hAnsi="IRNazanin" w:eastAsia="IRNazanin" w:cs="IRNazanin"/>
          <w:lang w:bidi="fa-IR"/>
          <w:color w:val="111111"/>
          <w:sz w:val="28"/>
          <w:szCs w:val="28"/>
          <w:rtl/>
        </w:rPr>
        <w:t xml:space="preserve">سم [ف: 3 - 188]</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تهران؛ ملک؛ شماره نسخه:5545</w:t>
      </w:r>
    </w:p>
    <w:p>
      <w:pPr>
        <w:pStyle w:val="BookText"/>
      </w:pPr>
      <w:r>
        <w:rPr>
          <w:rFonts w:ascii="IRNazanin" w:hAnsi="IRNazanin" w:eastAsia="IRNazanin" w:cs="IRNazanin"/>
          <w:lang w:bidi="fa-IR"/>
          <w:color w:val="111111"/>
          <w:sz w:val="28"/>
          <w:szCs w:val="28"/>
          <w:rtl/>
        </w:rPr>
        <w:t xml:space="preserve">آغاز: بسمله. الحمدلله الذي نور قلوب العارفين بذكره و قدس ارواحهم بسره و بره ... و بعد فهذا كتاب مصباح الشريعة و مصباح الحقيقة ... مشتمل على مائة باب ... ابتدا بر ذکر نام ذوالجلال *** انجمن آرای جنات الوصال / باز صبح صادق از آفاق جان *** پرتو افکن شد باطراف جهان</w:t>
      </w:r>
    </w:p>
    <w:p>
      <w:pPr>
        <w:pStyle w:val="BookText"/>
      </w:pPr>
      <w:r>
        <w:rPr>
          <w:rFonts w:ascii="IRNazanin" w:hAnsi="IRNazanin" w:eastAsia="IRNazanin" w:cs="IRNazanin"/>
          <w:lang w:bidi="fa-IR"/>
          <w:color w:val="111111"/>
          <w:sz w:val="28"/>
          <w:szCs w:val="28"/>
          <w:rtl/>
        </w:rPr>
        <w:t xml:space="preserve">جلد ششم است که سروده احمد بن عبد الواحد کرمانی ملقب به نظام علیشاه و ترجمه ای است از مصباح الشریعه در صد لمعه؛ خط: نستعلیق، بی کا، تا: قرن 13؛ متن وهامش؛ با تاریخ 1260 در دارالسلطنه کرمان از شیخ علی خان متخلص برشحه و یادداشت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به تاریخ محرم 1263؛ کاغذ:کاغذ فستقی ختایی، جلد: میشن قهوه ای، 145گ، 14 سطر، اندازه: 14/7 </w:t>
      </w:r>
      <w:r>
        <w:rPr>
          <w:rFonts w:ascii="Times New Roman" w:hAnsi="Times New Roman" w:eastAsia="Times New Roman" w:cs="Times New Roman"/>
          <w:lang w:val="en-US" w:bidi="en-US"/>
          <w:color w:val="111111"/>
          <w:sz w:val="28"/>
          <w:szCs w:val="28"/>
          <w:rtl/>
        </w:rPr>
        <w:t xml:space="preserve">× 20/6</w:t>
      </w:r>
      <w:r>
        <w:rPr>
          <w:rFonts w:ascii="IRNazanin" w:hAnsi="IRNazanin" w:eastAsia="IRNazanin" w:cs="IRNazanin"/>
          <w:lang w:bidi="fa-IR"/>
          <w:color w:val="111111"/>
          <w:sz w:val="28"/>
          <w:szCs w:val="28"/>
          <w:rtl/>
        </w:rPr>
        <w:t xml:space="preserve">سم [ف: 2-187]</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تهران؛ سپهسالار؛ شماره نسخه:177</w:t>
      </w:r>
    </w:p>
    <w:p>
      <w:pPr>
        <w:pStyle w:val="BookText"/>
      </w:pPr>
      <w:r>
        <w:rPr>
          <w:rFonts w:ascii="IRNazanin" w:hAnsi="IRNazanin" w:eastAsia="IRNazanin" w:cs="IRNazanin"/>
          <w:lang w:bidi="fa-IR"/>
          <w:color w:val="111111"/>
          <w:sz w:val="28"/>
          <w:szCs w:val="28"/>
          <w:rtl/>
        </w:rPr>
        <w:t xml:space="preserve">دو جنت اول و دوم؛ خط: نستعلیق، بی کا، تا پایان قرن 13؛ افتادگی: انجام کاغذ: فرنگی، جلد: تیماج مشکی، 165 گ، 17سطر (1679)، اندازه: 22</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4 - 43]</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مشهد؛ رضوی، شماره نسخه: 4482</w:t>
      </w:r>
    </w:p>
    <w:p>
      <w:pPr>
        <w:pStyle w:val="BookText"/>
      </w:pPr>
      <w:r>
        <w:rPr>
          <w:rFonts w:ascii="IRNazanin" w:hAnsi="IRNazanin" w:eastAsia="IRNazanin" w:cs="IRNazanin"/>
          <w:lang w:bidi="fa-IR"/>
          <w:color w:val="111111"/>
          <w:sz w:val="28"/>
          <w:szCs w:val="28"/>
          <w:rtl/>
        </w:rPr>
        <w:t xml:space="preserve">آغاز: برابر؛ انجام: بهر حق افتاده را دریافتن خط: نستعلیق، كا: على بن ابی طالب، تا: قرن 13؛ هر صفحه 50 بیت چهار ستونی؛ واقف: نایینی؛ کاغذ: سفید فرنگی آهار مهره، جلد: تیماج قهوه ای، 275 گ، 24</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سطر، اندازه: 31</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7 - 256]</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تهران؛ سپهسالار؛ شماره نسخه:176</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دو مجلد اول و قسمتی از مجلد سوم، شامل تا آخرین بیت انشائی نورعلیشاه است؛ خط: نستعلیق، بی کا، تا: قرن 13؛ به سال 1292 داخل کتابخانه اعتضاد السلطنة؛ واقف: سپهسالار؛ کاغذ: فرنگی، جلد: تیماج، 102ص، 29 سطر در متن و حاشیه، اندازه: 14/5 </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سم [ف: 2 - 492 و 4 - 42]</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مشهد؛ ادبیات؛ شماره نسخه:24 فرخ</w:t>
      </w:r>
    </w:p>
    <w:p>
      <w:pPr>
        <w:pStyle w:val="BookText"/>
      </w:pPr>
      <w:r>
        <w:rPr>
          <w:rFonts w:ascii="IRNazanin" w:hAnsi="IRNazanin" w:eastAsia="IRNazanin" w:cs="IRNazanin"/>
          <w:lang w:bidi="fa-IR"/>
          <w:color w:val="111111"/>
          <w:sz w:val="28"/>
          <w:szCs w:val="28"/>
          <w:rtl/>
        </w:rPr>
        <w:t xml:space="preserve">شامل 2668 بیت است؛ خط: نستعلیق، بی کا، تا: ذیحجه 1304ق؛ در آن سلسله نورعلیشاه از مجذوبعلی شاه پسر حسینعلی شاه تا معروف کرخی و حضرت رضا آمده؛ کاغذ: کاهی، جلد: تیماج تریاکی، 103گ، 13 سطر (6</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35]</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تهران؛ موزه آستان حضرت عبدالعظیم؛ شماره نسخه:33</w:t>
      </w:r>
    </w:p>
    <w:p>
      <w:pPr>
        <w:pStyle w:val="BookText"/>
      </w:pPr>
      <w:r>
        <w:rPr>
          <w:rFonts w:ascii="IRNazanin" w:hAnsi="IRNazanin" w:eastAsia="IRNazanin" w:cs="IRNazanin"/>
          <w:lang w:bidi="fa-IR"/>
          <w:color w:val="111111"/>
          <w:sz w:val="28"/>
          <w:szCs w:val="28"/>
          <w:rtl/>
        </w:rPr>
        <w:t xml:space="preserve">آغاز: ای گشوده از کرم باب نعيم *** اسم اللهت ز رحمن و رحیم / ای لا تحصی بود انعام تو *** ای که لاتجزی بود اکرام تو؛ انجام: یاری حق کردن و اعزاز دین *** رهنمای راستی بی ضالين / با تو آن را با توان بشتافتن *** بهر حق افتاده را دریافتن</w:t>
      </w:r>
    </w:p>
    <w:p>
      <w:pPr>
        <w:pStyle w:val="BookText"/>
      </w:pPr>
      <w:r>
        <w:rPr>
          <w:rFonts w:ascii="IRNazanin" w:hAnsi="IRNazanin" w:eastAsia="IRNazanin" w:cs="IRNazanin"/>
          <w:lang w:bidi="fa-IR"/>
          <w:color w:val="111111"/>
          <w:sz w:val="28"/>
          <w:szCs w:val="28"/>
          <w:rtl/>
        </w:rPr>
        <w:t xml:space="preserve">شامل: جنت چهارم و پنجم و ششم و هفتم؛ خط: نستعلیق، کا: سید شکرالله بن محمد باقر طباطبایی بیدگلی، تا: جمادی الاول 1308ق؛ صفحات سه ستونی؛ واقف: حسینعلی بیدگلی کاشانی، ذیقعده 1342، وقف بر بقعه سعاد تعلی شاه و نورعلی شاه؛ جلد: تیماج روغنی، 330 گ، 18 سطر، اندازه: 12/5 </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101]</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تهران؛ مجلس؛ شماره نسخه:1486</w:t>
      </w:r>
    </w:p>
    <w:p>
      <w:pPr>
        <w:pStyle w:val="BookText"/>
      </w:pPr>
      <w:r>
        <w:rPr>
          <w:rFonts w:ascii="IRNazanin" w:hAnsi="IRNazanin" w:eastAsia="IRNazanin" w:cs="IRNazanin"/>
          <w:lang w:bidi="fa-IR"/>
          <w:color w:val="111111"/>
          <w:sz w:val="28"/>
          <w:szCs w:val="28"/>
          <w:rtl/>
        </w:rPr>
        <w:t xml:space="preserve">دو جلد در یک مجلد؛ خط: نستعلیق، کا: آقا میرزا آقاسی اخوی و میرزا حسن علی و حاجی میرزا اسدالله شیرازی نعمة اللهی، تا: ربیع الاول 1310ق؛ در متن و هامش، دست خط حاجی ملا جعفر برزدکی کاشانی؛ کاغذ: سفید، جلد: تیماج سرخ، 242گ، 13سطر (128)، اندازه: 22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[سنا: ف: 2 – 297]</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تهران: نوربخش، شماره نسخه: 739/1</w:t>
      </w:r>
    </w:p>
    <w:p>
      <w:pPr>
        <w:pStyle w:val="BookText"/>
      </w:pPr>
      <w:r>
        <w:rPr>
          <w:rFonts w:ascii="IRNazanin" w:hAnsi="IRNazanin" w:eastAsia="IRNazanin" w:cs="IRNazanin"/>
          <w:lang w:bidi="fa-IR"/>
          <w:color w:val="111111"/>
          <w:sz w:val="28"/>
          <w:szCs w:val="28"/>
          <w:rtl/>
        </w:rPr>
        <w:t xml:space="preserve">جنت پنجم است از آن مثنوی و متن و حواشی را فراگرفته است؛ خط: نستعلیق، کا: هدایت علی حسینی، تا: 1310ق، کاغذ: فرنگی</w:t>
      </w:r>
    </w:p>
    <w:p>
      <w:pPr>
        <w:pStyle w:val="BookText"/>
      </w:pPr>
      <w:r>
        <w:rPr>
          <w:rFonts w:ascii="IRNazanin" w:hAnsi="IRNazanin" w:eastAsia="IRNazanin" w:cs="IRNazanin"/>
          <w:lang w:bidi="fa-IR"/>
          <w:color w:val="111111"/>
          <w:sz w:val="28"/>
          <w:szCs w:val="28"/>
          <w:rtl/>
        </w:rPr>
        <w:t xml:space="preserve">نخودی، جلد: تیماج قرمز، 213گ (1-213)، 12 سطر در متن و 26 در حاشیه، اندازه: 21</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 نشریه: 13 - 126]</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مشهد؛ الهیات؛ شماره نسخه: 14865/6</w:t>
      </w:r>
    </w:p>
    <w:p>
      <w:pPr>
        <w:pStyle w:val="BookText"/>
      </w:pPr>
      <w:r>
        <w:rPr>
          <w:rFonts w:ascii="IRNazanin" w:hAnsi="IRNazanin" w:eastAsia="IRNazanin" w:cs="IRNazanin"/>
          <w:lang w:bidi="fa-IR"/>
          <w:color w:val="111111"/>
          <w:sz w:val="28"/>
          <w:szCs w:val="28"/>
          <w:rtl/>
        </w:rPr>
        <w:t xml:space="preserve">بندی منقول از کتاب جنات الوصال نورعلیشاه؛ خط: شکسته، نستعلیق، کا:احمد بن آقا حیدر خوانساری، تا:1316-1321ق، جلد: تیماج نیلی، 15 سطر (15</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[ف: 2-171]</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تهران؛ نوربخش؛ شماره نسخه:93</w:t>
      </w:r>
    </w:p>
    <w:p>
      <w:pPr>
        <w:pStyle w:val="BookText"/>
      </w:pPr>
      <w:r>
        <w:rPr>
          <w:rFonts w:ascii="IRNazanin" w:hAnsi="IRNazanin" w:eastAsia="IRNazanin" w:cs="IRNazanin"/>
          <w:lang w:bidi="fa-IR"/>
          <w:color w:val="111111"/>
          <w:sz w:val="28"/>
          <w:szCs w:val="28"/>
          <w:rtl/>
        </w:rPr>
        <w:t xml:space="preserve">آغاز: برابر؛ انجام: میل جانم جانب یاری کند.</w:t>
      </w:r>
    </w:p>
    <w:p>
      <w:pPr>
        <w:pStyle w:val="BookText"/>
      </w:pPr>
      <w:r>
        <w:rPr>
          <w:rFonts w:ascii="IRNazanin" w:hAnsi="IRNazanin" w:eastAsia="IRNazanin" w:cs="IRNazanin"/>
          <w:lang w:bidi="fa-IR"/>
          <w:color w:val="111111"/>
          <w:sz w:val="28"/>
          <w:szCs w:val="28"/>
          <w:rtl/>
        </w:rPr>
        <w:t xml:space="preserve">خط: نسخ، كا: میرزا حسن، تا: 1321ق؛ کاغذ: فرنگی، جلد: تیماج قرمز، 400ص، 14 سطر، اندازه: 21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1- 118]</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تهران؛ دانشگاه؛ شماره نسخه: 4731</w:t>
      </w:r>
    </w:p>
    <w:p>
      <w:pPr>
        <w:pStyle w:val="BookText"/>
      </w:pPr>
      <w:r>
        <w:rPr>
          <w:rFonts w:ascii="IRNazanin" w:hAnsi="IRNazanin" w:eastAsia="IRNazanin" w:cs="IRNazanin"/>
          <w:lang w:bidi="fa-IR"/>
          <w:color w:val="111111"/>
          <w:sz w:val="28"/>
          <w:szCs w:val="28"/>
          <w:rtl/>
        </w:rPr>
        <w:t xml:space="preserve">خط: نستعلیق، بی کا، تا: قرن 13 و 14؛ با هفت سرلوح، مجدول؛ کاغذ: فرنگی، جلد: روغنی آراسته، 449گ، 15 سطر (9</w:t>
      </w:r>
      <w:r>
        <w:rPr>
          <w:rFonts w:ascii="Times New Roman" w:hAnsi="Times New Roman" w:eastAsia="Times New Roman" w:cs="Times New Roman"/>
          <w:lang w:val="en-US" w:bidi="en-US"/>
          <w:color w:val="111111"/>
          <w:sz w:val="28"/>
          <w:szCs w:val="28"/>
          <w:rtl/>
        </w:rPr>
        <w:t xml:space="preserve">×4)</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سم [ف: 14 - 3680]</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قم: گلپایگانی؛ شماره نسخه: 2471- 13/151</w:t>
      </w:r>
    </w:p>
    <w:p>
      <w:pPr>
        <w:pStyle w:val="BookText"/>
      </w:pPr>
      <w:r>
        <w:rPr>
          <w:rFonts w:ascii="IRNazanin" w:hAnsi="IRNazanin" w:eastAsia="IRNazanin" w:cs="IRNazanin"/>
          <w:lang w:bidi="fa-IR"/>
          <w:color w:val="111111"/>
          <w:sz w:val="28"/>
          <w:szCs w:val="28"/>
          <w:rtl/>
        </w:rPr>
        <w:t xml:space="preserve">آغاز: برابر؛ انجام: دست اندر حلقه عشاق زد *** هر نفس داد دل ار مشتاق زد / گفت ای یاران مرا یاری کنید *** میل جانم جانب باری کنید.</w:t>
      </w:r>
    </w:p>
    <w:p>
      <w:pPr>
        <w:pStyle w:val="BookText"/>
      </w:pPr>
      <w:r>
        <w:rPr>
          <w:rFonts w:ascii="IRNazanin" w:hAnsi="IRNazanin" w:eastAsia="IRNazanin" w:cs="IRNazanin"/>
          <w:lang w:bidi="fa-IR"/>
          <w:color w:val="111111"/>
          <w:sz w:val="28"/>
          <w:szCs w:val="28"/>
          <w:rtl/>
        </w:rPr>
        <w:t xml:space="preserve">خط: نستعلیق، بی کا، تا: قرن 14؛ افتادگی: انجام؛ جلد: مقوا عطف تیماج قهوه ای، 212 گ، 13 سطر، اندازه: 19</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سم[ف: 3-1186]</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مشهد؛ رضوی؛ شماره نسخه:27298</w:t>
      </w:r>
    </w:p>
    <w:p>
      <w:pPr>
        <w:pStyle w:val="BookText"/>
      </w:pPr>
      <w:r>
        <w:rPr>
          <w:rFonts w:ascii="IRNazanin" w:hAnsi="IRNazanin" w:eastAsia="IRNazanin" w:cs="IRNazanin"/>
          <w:lang w:bidi="fa-IR"/>
          <w:color w:val="111111"/>
          <w:sz w:val="28"/>
          <w:szCs w:val="28"/>
          <w:rtl/>
        </w:rPr>
        <w:t xml:space="preserve">آغاز: مرحبا هباز خوش پرواز من *** حبذا صياد صید انداز من؛ انجام: گاه در تعظیم بهر زر ز ارباب طمع *** گاه در املاق بهر استخوانی از کلاب</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کاغذ: حنایی، جلد: تیماج [رایانه]</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تهران؛ لغت نامه دهخدا؛ شماره نسخه: 175/2</w:t>
      </w:r>
    </w:p>
    <w:p>
      <w:pPr>
        <w:pStyle w:val="BookText"/>
      </w:pPr>
      <w:r>
        <w:rPr>
          <w:rFonts w:ascii="IRNazanin" w:hAnsi="IRNazanin" w:eastAsia="IRNazanin" w:cs="IRNazanin"/>
          <w:lang w:bidi="fa-IR"/>
          <w:color w:val="111111"/>
          <w:sz w:val="28"/>
          <w:szCs w:val="28"/>
          <w:rtl/>
        </w:rPr>
        <w:t xml:space="preserve">بی کا، بی تا [نشریه: 3 - 9]</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مشهد؛ رضوی؛ شماره نسخه: 10972</w:t>
      </w:r>
    </w:p>
    <w:p>
      <w:pPr>
        <w:pStyle w:val="BookText"/>
      </w:pPr>
      <w:r>
        <w:rPr>
          <w:rFonts w:ascii="IRNazanin" w:hAnsi="IRNazanin" w:eastAsia="IRNazanin" w:cs="IRNazanin"/>
          <w:lang w:bidi="fa-IR"/>
          <w:color w:val="111111"/>
          <w:sz w:val="28"/>
          <w:szCs w:val="28"/>
          <w:rtl/>
        </w:rPr>
        <w:t xml:space="preserve">خط: نستعلیق، بی کا، بی تا [الفبائی ف: - 169]</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تهران؛ ملی؛ شماره نسخه:18885</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416گ، اندازه: 27/7</w:t>
      </w:r>
      <w:r>
        <w:rPr>
          <w:rFonts w:ascii="Times New Roman" w:hAnsi="Times New Roman" w:eastAsia="Times New Roman" w:cs="Times New Roman"/>
          <w:lang w:val="en-US" w:bidi="en-US"/>
          <w:color w:val="111111"/>
          <w:sz w:val="28"/>
          <w:szCs w:val="28"/>
          <w:rtl/>
        </w:rPr>
        <w:t xml:space="preserve">×16/8 </w:t>
      </w:r>
      <w:r>
        <w:rPr>
          <w:rFonts w:ascii="IRNazanin" w:hAnsi="IRNazanin" w:eastAsia="IRNazanin" w:cs="IRNazanin"/>
          <w:lang w:bidi="fa-IR"/>
          <w:color w:val="111111"/>
          <w:sz w:val="28"/>
          <w:szCs w:val="28"/>
          <w:rtl/>
        </w:rPr>
        <w:t xml:space="preserve">سم [ رایانه]</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قم؛ مسجد اعظم؛ شماره نسخه:1650</w:t>
      </w:r>
    </w:p>
    <w:p>
      <w:pPr>
        <w:pStyle w:val="BookText"/>
      </w:pPr>
      <w:r>
        <w:rPr>
          <w:rFonts w:ascii="IRNazanin" w:hAnsi="IRNazanin" w:eastAsia="IRNazanin" w:cs="IRNazanin"/>
          <w:lang w:bidi="fa-IR"/>
          <w:color w:val="111111"/>
          <w:sz w:val="28"/>
          <w:szCs w:val="28"/>
          <w:rtl/>
        </w:rPr>
        <w:t xml:space="preserve">آغاز: برابر؛ انجام: خطره های کامله خلق حسن *** خطره های باطله از ما و من / صبح نمودیم در قبضه از جان *** ملک و سلطان تو را اندر میان</w:t>
      </w:r>
    </w:p>
    <w:p>
      <w:pPr>
        <w:pStyle w:val="BookText"/>
      </w:pPr>
      <w:r>
        <w:rPr>
          <w:rFonts w:ascii="IRNazanin" w:hAnsi="IRNazanin" w:eastAsia="IRNazanin" w:cs="IRNazanin"/>
          <w:lang w:bidi="fa-IR"/>
          <w:color w:val="111111"/>
          <w:sz w:val="28"/>
          <w:szCs w:val="28"/>
          <w:rtl/>
        </w:rPr>
        <w:t xml:space="preserve">خط: نستعلیق، بی کا، بی تا؛ افتادگی: انجام؛ جلد: تیماج قهوه ای، 275گ، 25 سطر، اندازه: 30</w:t>
      </w:r>
      <w:r>
        <w:rPr>
          <w:rFonts w:ascii="Times New Roman" w:hAnsi="Times New Roman" w:eastAsia="Times New Roman" w:cs="Times New Roman"/>
          <w:lang w:val="en-US" w:bidi="en-US"/>
          <w:color w:val="111111"/>
          <w:sz w:val="28"/>
          <w:szCs w:val="28"/>
          <w:rtl/>
        </w:rPr>
        <w:t xml:space="preserve">x20</w:t>
      </w:r>
      <w:r>
        <w:rPr>
          <w:rFonts w:ascii="IRNazanin" w:hAnsi="IRNazanin" w:eastAsia="IRNazanin" w:cs="IRNazanin"/>
          <w:lang w:bidi="fa-IR"/>
          <w:color w:val="111111"/>
          <w:sz w:val="28"/>
          <w:szCs w:val="28"/>
          <w:rtl/>
        </w:rPr>
        <w:t xml:space="preserve">سم [ف مخ: 2 - 566]</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قم؛ فیضیه؛ شماره نسخه: 1933</w:t>
      </w:r>
    </w:p>
    <w:p>
      <w:pPr>
        <w:pStyle w:val="BookText"/>
      </w:pPr>
      <w:r>
        <w:rPr>
          <w:rFonts w:ascii="IRNazanin" w:hAnsi="IRNazanin" w:eastAsia="IRNazanin" w:cs="IRNazanin"/>
          <w:lang w:bidi="fa-IR"/>
          <w:color w:val="111111"/>
          <w:sz w:val="28"/>
          <w:szCs w:val="28"/>
          <w:rtl/>
        </w:rPr>
        <w:t xml:space="preserve">خط: نستعلیق زیبا، بی کا، بی تا، ناقص؛ 95گ، 17 سطر، اندازه: 19</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[ف: 2 - 59]</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قم؛ گلپایگانی؛ شماره نسخه: 2109_ 11/209</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228" w:name="pg20375_230197"/>
    <w:bookmarkEnd w:id="228"/>
    <w:p>
      <w:pPr>
        <w:pStyle w:val="BookText"/>
      </w:pPr>
      <w:r>
        <w:rPr>
          <w:rFonts w:ascii="IRNazanin" w:hAnsi="IRNazanin" w:eastAsia="IRNazanin" w:cs="IRNazanin"/>
          <w:lang w:bidi="fa-IR"/>
          <w:color w:val="111111"/>
          <w:sz w:val="28"/>
          <w:szCs w:val="28"/>
          <w:rtl/>
        </w:rPr>
        <w:t xml:space="preserve">آغاز: برابر؛ انجام: پس به دل می داشت و میل به نان *** دریمش جا بود و در خیل بتان / تا که از جنت به نان آواره گشت *** رشته میل به نانش پاره گشت</w:t>
      </w:r>
    </w:p>
    <w:p>
      <w:pPr>
        <w:pStyle w:val="BookText"/>
      </w:pPr>
      <w:r>
        <w:rPr>
          <w:rFonts w:ascii="IRNazanin" w:hAnsi="IRNazanin" w:eastAsia="IRNazanin" w:cs="IRNazanin"/>
          <w:lang w:bidi="fa-IR"/>
          <w:color w:val="111111"/>
          <w:sz w:val="28"/>
          <w:szCs w:val="28"/>
          <w:rtl/>
        </w:rPr>
        <w:t xml:space="preserve">بی کا، بی تا، افتادگی: انجام؛ جلد: تیماج قهوه ای، 184 گ، 15 سطر، اندازه: 16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3 – 1186]</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تهران؛ نوربخش؛ شماره نسخه:269</w:t>
      </w:r>
    </w:p>
    <w:p>
      <w:pPr>
        <w:pStyle w:val="BookText"/>
      </w:pPr>
      <w:r>
        <w:rPr>
          <w:rFonts w:ascii="IRNazanin" w:hAnsi="IRNazanin" w:eastAsia="IRNazanin" w:cs="IRNazanin"/>
          <w:lang w:bidi="fa-IR"/>
          <w:color w:val="111111"/>
          <w:sz w:val="28"/>
          <w:szCs w:val="28"/>
          <w:rtl/>
        </w:rPr>
        <w:t xml:space="preserve">آغاز: برابر ؛ انجام: تا برد تیز آب فاروقی بکار *** نقد ذوالنورین را گیرد عیار؛</w:t>
      </w:r>
    </w:p>
    <w:p>
      <w:pPr>
        <w:pStyle w:val="BookText"/>
      </w:pPr>
      <w:r>
        <w:rPr>
          <w:rFonts w:ascii="IRNazanin" w:hAnsi="IRNazanin" w:eastAsia="IRNazanin" w:cs="IRNazanin"/>
          <w:lang w:bidi="fa-IR"/>
          <w:color w:val="111111"/>
          <w:sz w:val="28"/>
          <w:szCs w:val="28"/>
          <w:rtl/>
        </w:rPr>
        <w:t xml:space="preserve">خط: نستعلیق، بی کا، بی تا، افتادگی: انجام؛ کاغذ: فرنگی، جلد: تیماج مشکی، 158گ، 14 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2 - 15]</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تهران؛ ادبیات، شماره نسخه: 482</w:t>
      </w:r>
    </w:p>
    <w:p>
      <w:pPr>
        <w:pStyle w:val="BookText"/>
      </w:pPr>
      <w:r>
        <w:rPr>
          <w:rFonts w:ascii="IRNazanin" w:hAnsi="IRNazanin" w:eastAsia="IRNazanin" w:cs="IRNazanin"/>
          <w:lang w:bidi="fa-IR"/>
          <w:color w:val="111111"/>
          <w:sz w:val="28"/>
          <w:szCs w:val="28"/>
          <w:rtl/>
        </w:rPr>
        <w:t xml:space="preserve">بی کا، بی تا، افتادگی: انجام [ف: 3 - 14]</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تهران؛ ملک؛ شماره نسخه:4935/3</w:t>
      </w:r>
    </w:p>
    <w:p>
      <w:pPr>
        <w:pStyle w:val="BookText"/>
      </w:pPr>
      <w:r>
        <w:rPr>
          <w:rFonts w:ascii="IRNazanin" w:hAnsi="IRNazanin" w:eastAsia="IRNazanin" w:cs="IRNazanin"/>
          <w:lang w:bidi="fa-IR"/>
          <w:color w:val="111111"/>
          <w:sz w:val="28"/>
          <w:szCs w:val="28"/>
          <w:rtl/>
        </w:rPr>
        <w:t xml:space="preserve">آغاز: یارب این گلها نگهدار از خزان *** در بهارستان وصلش کن نهان؛ انجام: عشق آیین است و عاشق آینه *** زاید آیین ز آینه هر آینه خط شکسته نستعلیق، بی کا، بی تا؛ کاغذ: فرنگی آهار مهره، جلد: میشن قهوه ای، 4 گ (67ر - 70ر)، 14 سطر، اندازه: 18/2</w:t>
      </w:r>
      <w:r>
        <w:rPr>
          <w:rFonts w:ascii="Times New Roman" w:hAnsi="Times New Roman" w:eastAsia="Times New Roman" w:cs="Times New Roman"/>
          <w:lang w:val="en-US" w:bidi="en-US"/>
          <w:color w:val="111111"/>
          <w:sz w:val="28"/>
          <w:szCs w:val="28"/>
          <w:rtl/>
        </w:rPr>
        <w:t xml:space="preserve">×10/8 </w:t>
      </w:r>
      <w:r>
        <w:rPr>
          <w:rFonts w:ascii="IRNazanin" w:hAnsi="IRNazanin" w:eastAsia="IRNazanin" w:cs="IRNazanin"/>
          <w:lang w:bidi="fa-IR"/>
          <w:color w:val="111111"/>
          <w:sz w:val="28"/>
          <w:szCs w:val="28"/>
          <w:rtl/>
        </w:rPr>
        <w:t xml:space="preserve">سم [ف: 8 - 136]</w:t>
      </w:r>
    </w:p>
    <w:p>
      <w:pPr>
        <w:pStyle w:val="Heading3"/>
      </w:pPr>
      <w:bookmarkStart w:id="1298" w:name="_Toc781"/>
      <w:r>
        <w:t>جنات وصال / - فارسی</w:t>
      </w:r>
      <w:bookmarkEnd w:id="1298"/>
    </w:p>
    <w:p>
      <w:pPr>
        <w:pStyle w:val="BookText"/>
      </w:pPr>
      <w:r>
        <w:rPr>
          <w:rFonts w:ascii="Times New Roman" w:hAnsi="Times New Roman" w:eastAsia="Times New Roman" w:cs="Times New Roman"/>
          <w:lang w:val="en-US" w:bidi="en-US"/>
          <w:color w:val="111111"/>
          <w:sz w:val="28"/>
          <w:szCs w:val="28"/>
          <w:rtl/>
        </w:rPr>
        <w:t xml:space="preserve">jannāt-e vesāl</w:t>
      </w:r>
    </w:p>
    <w:p>
      <w:pPr>
        <w:pStyle w:val="BookText"/>
      </w:pPr>
      <w:r>
        <w:rPr>
          <w:rFonts w:ascii="IRNazanin" w:hAnsi="IRNazanin" w:eastAsia="IRNazanin" w:cs="IRNazanin"/>
          <w:lang w:bidi="fa-IR"/>
          <w:color w:val="111111"/>
          <w:sz w:val="28"/>
          <w:szCs w:val="28"/>
          <w:rtl/>
        </w:rPr>
        <w:t xml:space="preserve">واعظ کرمانشاهی، محمد على، ق14 قمری</w:t>
      </w:r>
    </w:p>
    <w:p>
      <w:pPr>
        <w:pStyle w:val="BookText"/>
      </w:pPr>
      <w:r>
        <w:rPr>
          <w:rFonts w:ascii="Times New Roman" w:hAnsi="Times New Roman" w:eastAsia="Times New Roman" w:cs="Times New Roman"/>
          <w:lang w:val="en-US" w:bidi="en-US"/>
          <w:color w:val="111111"/>
          <w:sz w:val="28"/>
          <w:szCs w:val="28"/>
          <w:rtl/>
        </w:rPr>
        <w:t xml:space="preserve">vāřez-e kermānšāhī, mohammad ‘alī (- 20c)</w:t>
      </w:r>
    </w:p>
    <w:p>
      <w:pPr>
        <w:pStyle w:val="BookText"/>
      </w:pPr>
      <w:r>
        <w:rPr>
          <w:rFonts w:ascii="IRNazanin" w:hAnsi="IRNazanin" w:eastAsia="IRNazanin" w:cs="IRNazanin"/>
          <w:lang w:bidi="fa-IR"/>
          <w:color w:val="111111"/>
          <w:sz w:val="28"/>
          <w:szCs w:val="28"/>
          <w:rtl/>
        </w:rPr>
        <w:t xml:space="preserve">یزد: وزیری؛ شماره نسخه: 4043</w:t>
      </w:r>
    </w:p>
    <w:p>
      <w:pPr>
        <w:pStyle w:val="BookText"/>
      </w:pPr>
      <w:r>
        <w:rPr>
          <w:rFonts w:ascii="IRNazanin" w:hAnsi="IRNazanin" w:eastAsia="IRNazanin" w:cs="IRNazanin"/>
          <w:lang w:bidi="fa-IR"/>
          <w:color w:val="111111"/>
          <w:sz w:val="28"/>
          <w:szCs w:val="28"/>
          <w:rtl/>
        </w:rPr>
        <w:t xml:space="preserve">بی کا، بی تا [نشریه: 13 - 358]</w:t>
      </w:r>
    </w:p>
    <w:p>
      <w:pPr>
        <w:pStyle w:val="Heading3"/>
      </w:pPr>
      <w:bookmarkStart w:id="1299" w:name="_Toc782"/>
      <w:r>
        <w:t>جنات الوصال = کنز الاسرار / شعر / فارسی</w:t>
      </w:r>
      <w:bookmarkEnd w:id="1299"/>
    </w:p>
    <w:p>
      <w:pPr>
        <w:pStyle w:val="BookText"/>
      </w:pPr>
      <w:r>
        <w:rPr>
          <w:rFonts w:ascii="Times New Roman" w:hAnsi="Times New Roman" w:eastAsia="Times New Roman" w:cs="Times New Roman"/>
          <w:lang w:val="en-US" w:bidi="en-US"/>
          <w:color w:val="111111"/>
          <w:sz w:val="28"/>
          <w:szCs w:val="28"/>
          <w:rtl/>
        </w:rPr>
        <w:t xml:space="preserve">jannāt-ol vesāl = kanz-ol asrār</w:t>
      </w:r>
    </w:p>
    <w:p>
      <w:pPr>
        <w:pStyle w:val="BookText"/>
      </w:pPr>
      <w:r>
        <w:rPr>
          <w:rFonts w:ascii="IRNazanin" w:hAnsi="IRNazanin" w:eastAsia="IRNazanin" w:cs="IRNazanin"/>
          <w:lang w:bidi="fa-IR"/>
          <w:color w:val="111111"/>
          <w:sz w:val="28"/>
          <w:szCs w:val="28"/>
          <w:rtl/>
        </w:rPr>
        <w:t xml:space="preserve">مثنوی است بر وزن مثنوی معنوی، در تفسیر و تاویل برخی از آیات قرآنی و احادیث نبوی و اخبار ائمه اثنا عشری و دقایق عرفانی. آقای سعید نفیسی مثنویی را معرفی می کند به همین نام از زین الدین محمد بن ابراهیم عطار همدانی از شاعران قرن هشتم و نهم هجری [تاریخ نظم و نثر در ایران و در زبان فارسی 1: 219] و آقا بزرگ تهرانی از مثنویی یاد کرده به نام «کنز الاسرار» از محمد علی بن عبدالحسین ملقب به نورعلیشاه مقتول 1212 ق [الذريعة، حرف ک که مسلماً نسخه ما هیچ یک از آن دو نیست. ولی آنچه متصور است، این است که کنز الاسرار و جنات الوصال از شاعران دوران صفوی و یا دوره قاجار است.</w:t>
      </w:r>
    </w:p>
    <w:p>
      <w:pPr>
        <w:pStyle w:val="BookText"/>
      </w:pPr>
      <w:r>
        <w:rPr>
          <w:rFonts w:ascii="IRNazanin" w:hAnsi="IRNazanin" w:eastAsia="IRNazanin" w:cs="IRNazanin"/>
          <w:lang w:bidi="fa-IR"/>
          <w:color w:val="111111"/>
          <w:sz w:val="28"/>
          <w:szCs w:val="28"/>
          <w:rtl/>
        </w:rPr>
        <w:t xml:space="preserve">مشهد؛ رضوی؛ شماره نسخه:9957</w:t>
      </w:r>
    </w:p>
    <w:p>
      <w:pPr>
        <w:pStyle w:val="BookText"/>
      </w:pPr>
      <w:r>
        <w:rPr>
          <w:rFonts w:ascii="IRNazanin" w:hAnsi="IRNazanin" w:eastAsia="IRNazanin" w:cs="IRNazanin"/>
          <w:lang w:bidi="fa-IR"/>
          <w:color w:val="111111"/>
          <w:sz w:val="28"/>
          <w:szCs w:val="28"/>
          <w:rtl/>
        </w:rPr>
        <w:t xml:space="preserve">آغاز: ای خدایی کاین همه هستی ز تو است؛ انجام: کرد بی بن جلو هایش چون دروغ **** جلوه پیرا راستی را شد فروغ</w:t>
      </w:r>
    </w:p>
    <w:p>
      <w:pPr>
        <w:pStyle w:val="BookText"/>
      </w:pPr>
      <w:r>
        <w:rPr>
          <w:rFonts w:ascii="IRNazanin" w:hAnsi="IRNazanin" w:eastAsia="IRNazanin" w:cs="IRNazanin"/>
          <w:lang w:bidi="fa-IR"/>
          <w:color w:val="111111"/>
          <w:sz w:val="28"/>
          <w:szCs w:val="28"/>
          <w:rtl/>
        </w:rPr>
        <w:t xml:space="preserve">خط: نستعلیق، کا: میرزا شکرالله شیرازی، تا: رجب 1299ق؛ چهار ستونی، که بوسیله دو کاتب تحریر شده و کاتب اولی در پایان نسخه چنین رقم کرده است: «اتمام پذیرفت هذه الكتاب المسمی بکنز الاسرار في يداقل الحاج میرزا شکرالله شیرازی، حسب الخواهش ... آقا میرزا علی محمد خلف مرحوم مغفور ... خلد آشیان آقا میرزا محمد على في شهر رجب المرجب سنه 1299»؛ واقف: رضا قریب؛ کاغذ: نباتی، جلد: میشن با روکش پارچه ای، 562گ، مختلف السطر، اندازه: 29</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9 - 219]</w:t>
      </w:r>
    </w:p>
    <w:p>
      <w:pPr>
        <w:pStyle w:val="Heading3"/>
      </w:pPr>
      <w:bookmarkStart w:id="1300" w:name="_Toc783"/>
      <w:r>
        <w:t>جنات الوصال = کنز الاسرار / شعر / فارسی</w:t>
      </w:r>
      <w:bookmarkEnd w:id="1300"/>
    </w:p>
    <w:p>
      <w:pPr>
        <w:pStyle w:val="BookText"/>
      </w:pPr>
      <w:r>
        <w:rPr>
          <w:rFonts w:ascii="Times New Roman" w:hAnsi="Times New Roman" w:eastAsia="Times New Roman" w:cs="Times New Roman"/>
          <w:lang w:val="en-US" w:bidi="en-US"/>
          <w:color w:val="111111"/>
          <w:sz w:val="28"/>
          <w:szCs w:val="28"/>
          <w:rtl/>
        </w:rPr>
        <w:t xml:space="preserve">jannāt-ol vesāl = kanz-ol asrār</w:t>
      </w:r>
    </w:p>
    <w:p>
      <w:pPr>
        <w:pStyle w:val="BookText"/>
      </w:pPr>
      <w:r>
        <w:rPr>
          <w:rFonts w:ascii="IRNazanin" w:hAnsi="IRNazanin" w:eastAsia="IRNazanin" w:cs="IRNazanin"/>
          <w:lang w:bidi="fa-IR"/>
          <w:color w:val="111111"/>
          <w:sz w:val="28"/>
          <w:szCs w:val="28"/>
          <w:rtl/>
        </w:rPr>
        <w:t xml:space="preserve">این مثنوی عرفانی به روش صوفیان اخیر شیعی ایران سروده شده و در آن به جنگ مولوی رفته مگر این که از داستان ها و خبرهای شیعی بهره برده شده است. شعرهای آن سست می باشد و شماره بیت های آن به 76000 می رسد. چنانکه از انجام دفتر 6 بر می آید در 1250 (ظهور الحق) سروده می شده است. در دنبال عنوان «در بیان جامعیت حضرت انسان کامل مکمل و سلطان دریادل ...» (ص 10) دارد: «حال ای عزیز همگی گوش و هوش شو. مفصل نثر را از نظم شنو. بو که بوی یوسف غیب را از پیراهن سخن بکشی و از کاس الكرام کلام جرعه از مدام میخانه قدم بچشی تا دمی دل را حاضر دم داری و نقدی از این (گنج اسرار) بكف آری بعناية الله وتوفيقه. برقع از رخ برگرفت آن بیمثال *** در تماشا گاه جنات الوصال / کنج اسرار که بود او بی نیاز *** گوهر افشان گشت باز از عز و ناز. در دنبال عنوان «ماجرای عشق و عقل با یکدیگر در وجود کامل جامع بشر از صنع و حکمت حضرت دادگر» (ص 17) دارد: باز گو ای پاک و معصوم از خطا *** شمه زان سر که هو کردت عطا / بازگو ای سر معصوم على *** ساز دلها راز کدرت منجلي» (ص 18)؛ از اینجا برمی آید که سراینده این مثنوی «معصوم علی» نامیده می شود. این را می دانیم که حاج میرزا آقا معصومعلی شاه تهرانی نعمة اللهی (شیراز 14 ربیع الاول 1270 - 11 شعبان 1344) شاگرد میرزا محمد حسن شیرازی و ملا محمد حسن اردکانی و نگارنده طرائق الحقائق فرزند حاج میرزا زین العابدين نائب الصدر رحمتعلی شاه (کاظمین 14 ربیع الاول 1208- شب یک شنبه 17 صفر 1278) بوده است و او پسر حاج معصوم ( 1264) پسر حاج محمد حسن (- 1240) پسر حاج محمد معصوم علیشاه شهید قزوینی شیرازی دکنی که به دستور آقا محمد على بهبهانی زندانی شده و در 1212 کشته شده یا در آب خفه گردید می باشد آیا سراینده این مثنوی همان حاج معصوم (م 1264) است. ریو در فهرست خود (709 الف) از جنات الوصال درویشی نعمت الهی یاد می کند که در میان 1135-1159 سروده شده و جز مثنوی ما است.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229" w:name="pg20375_230198"/>
    <w:bookmarkEnd w:id="229"/>
    <w:p>
      <w:pPr>
        <w:pStyle w:val="BookText"/>
      </w:pPr>
      <w:r>
        <w:rPr>
          <w:rFonts w:ascii="IRNazanin" w:hAnsi="IRNazanin" w:eastAsia="IRNazanin" w:cs="IRNazanin"/>
          <w:lang w:bidi="fa-IR"/>
          <w:color w:val="111111"/>
          <w:sz w:val="28"/>
          <w:szCs w:val="28"/>
          <w:rtl/>
        </w:rPr>
        <w:t xml:space="preserve">چنین است این مثنوی ما: آغاز دفتر 1: هو العلى العظيم. بسمله. ای خدائی کاینهمه هستی ز تست *** در دل هر ذره مستی ز تست / ای صفات و ذات پاکت لایزال *** پاک از آلايش مثل و مثال؛ انجام: گر خدا خواهد در این دفتر تو را *** شرح او خود گوید آن سر خدا / لیک میجو از خدا فهم دیگر *** کاین نیابی جز بعلم (بنور) دادگر. (تمت دفتر الأولى من کنز الاسرار 25 جمادی الثانی 1311) (ص 1-76)</w:t>
      </w:r>
    </w:p>
    <w:p>
      <w:pPr>
        <w:pStyle w:val="BookText"/>
      </w:pPr>
      <w:r>
        <w:rPr>
          <w:rFonts w:ascii="IRNazanin" w:hAnsi="IRNazanin" w:eastAsia="IRNazanin" w:cs="IRNazanin"/>
          <w:lang w:bidi="fa-IR"/>
          <w:color w:val="111111"/>
          <w:sz w:val="28"/>
          <w:szCs w:val="28"/>
          <w:rtl/>
        </w:rPr>
        <w:t xml:space="preserve">آغاز دفتر 2: هو العلى. دفتر ثانی از کنز الاسرار: ای شهنشاهی که شاهی مر توراست *** ای که بر ذاتت شهنشاهی سزاست؛ انجام: که کند بر فرق سر مستان یار *** از گلستان حقایق گل نثار / تا ز گل ریزی گلزار کمال *** بو کشند از بزم جنات وصال (77-157)</w:t>
      </w:r>
    </w:p>
    <w:p>
      <w:pPr>
        <w:pStyle w:val="BookText"/>
      </w:pPr>
      <w:r>
        <w:rPr>
          <w:rFonts w:ascii="IRNazanin" w:hAnsi="IRNazanin" w:eastAsia="IRNazanin" w:cs="IRNazanin"/>
          <w:lang w:bidi="fa-IR"/>
          <w:color w:val="111111"/>
          <w:sz w:val="28"/>
          <w:szCs w:val="28"/>
          <w:rtl/>
        </w:rPr>
        <w:t xml:space="preserve">آغاز دفتر 3: اول دفتر سیم از کنز الاسرار. بسمله. ای خداوند کرم در رای کریم *** کز کرم افراشتی عرش عظیم؛ انجام: چون هش از هر سو بیکسو جمع شد *** نطق بیسو را كما هي سمع شد (مورخه هفدهم شعبان المعظم سنه 1311 دفتر سیم اتمام پذیرفت و رجوع به دفتر رابع شد بعون الله تعالى شأنه العزيز. هو العلی) (229-157)</w:t>
      </w:r>
    </w:p>
    <w:p>
      <w:pPr>
        <w:pStyle w:val="BookText"/>
      </w:pPr>
      <w:r>
        <w:rPr>
          <w:rFonts w:ascii="IRNazanin" w:hAnsi="IRNazanin" w:eastAsia="IRNazanin" w:cs="IRNazanin"/>
          <w:lang w:bidi="fa-IR"/>
          <w:color w:val="111111"/>
          <w:sz w:val="28"/>
          <w:szCs w:val="28"/>
          <w:rtl/>
        </w:rPr>
        <w:t xml:space="preserve">آغاز دفتر 4: بسمله. ای بیکتائی سزاوار آمده *** و ز همه یکتا پدیدار آمده؛ انجام: خوش ره اندر جنت پنجم کنند *** کسب نور از مهر چون انجم کنند / باده را چون ریخت در (بر) جام دگر *** هم تو خور انجام انعام دگر. (مورخه بیست و ششم شهر رمضان من شهور سنه 1311) (229-312)</w:t>
      </w:r>
    </w:p>
    <w:p>
      <w:pPr>
        <w:pStyle w:val="BookText"/>
      </w:pPr>
      <w:r>
        <w:rPr>
          <w:rFonts w:ascii="IRNazanin" w:hAnsi="IRNazanin" w:eastAsia="IRNazanin" w:cs="IRNazanin"/>
          <w:lang w:bidi="fa-IR"/>
          <w:color w:val="111111"/>
          <w:sz w:val="28"/>
          <w:szCs w:val="28"/>
          <w:rtl/>
        </w:rPr>
        <w:t xml:space="preserve">آغاز دفتر 5: اول دفتر پنجم از کنز الاسرار. بسمله. ای خداوندی که از محض کرم *** دمبدم موجود گردانی عدم؛ انجام: راهی اندر جنت سادس کنی *** عقل را در دین و دل حارس کنی / گوش هش بگشا چو خور شد نور پاش *** تا نماید هر نهان را بر تو فاش. (مورخه بیست و هشتم شهر ذیحجة الحرام سنه 1311) (395-312)</w:t>
      </w:r>
    </w:p>
    <w:p>
      <w:pPr>
        <w:pStyle w:val="BookText"/>
      </w:pPr>
      <w:r>
        <w:rPr>
          <w:rFonts w:ascii="IRNazanin" w:hAnsi="IRNazanin" w:eastAsia="IRNazanin" w:cs="IRNazanin"/>
          <w:lang w:bidi="fa-IR"/>
          <w:color w:val="111111"/>
          <w:sz w:val="28"/>
          <w:szCs w:val="28"/>
          <w:rtl/>
        </w:rPr>
        <w:t xml:space="preserve">آغاز دفتر 6: بسمله. ای خداوندی که از جودت پدید *** میکنی در هر نفس خلقی جدید؛</w:t>
      </w:r>
    </w:p>
    <w:p>
      <w:pPr>
        <w:pStyle w:val="BookText"/>
      </w:pPr>
      <w:r>
        <w:rPr>
          <w:rFonts w:ascii="IRNazanin" w:hAnsi="IRNazanin" w:eastAsia="IRNazanin" w:cs="IRNazanin"/>
          <w:lang w:bidi="fa-IR"/>
          <w:color w:val="111111"/>
          <w:sz w:val="28"/>
          <w:szCs w:val="28"/>
          <w:rtl/>
        </w:rPr>
        <w:t xml:space="preserve">انجام: در ظهور الحق شم فتحش تمام *** کشت از فیاضی رب الانام / پس تو هم ای مستعد تاب فیض *** تاب جوشد باز هر جا باب فيض. (395-492) (ظهور الحق برابر است با 1250)</w:t>
      </w:r>
    </w:p>
    <w:p>
      <w:pPr>
        <w:pStyle w:val="BookText"/>
      </w:pPr>
      <w:r>
        <w:rPr>
          <w:rFonts w:ascii="IRNazanin" w:hAnsi="IRNazanin" w:eastAsia="IRNazanin" w:cs="IRNazanin"/>
          <w:lang w:bidi="fa-IR"/>
          <w:color w:val="111111"/>
          <w:sz w:val="28"/>
          <w:szCs w:val="28"/>
          <w:rtl/>
        </w:rPr>
        <w:t xml:space="preserve">آغاز دفتر 7: بیان دفتر ثانی از جنات وصال _ بیان دفتر هفتم از کنز الاسرار بسمله. ای خداوندی که این عالی و پست *** شد پدیدار از تو باهر چیز هست؛ انجام: فتح امن را کنون کن فتح باب / موی بموی خویش گوش و هوش کن *** بیخود آنگه سفر هشتم گوش کن / کامد آنجا از عنایت نور بار به نخل طور کش نه الانور بار (492-594)</w:t>
      </w:r>
    </w:p>
    <w:p>
      <w:pPr>
        <w:pStyle w:val="BookText"/>
      </w:pPr>
      <w:r>
        <w:rPr>
          <w:rFonts w:ascii="IRNazanin" w:hAnsi="IRNazanin" w:eastAsia="IRNazanin" w:cs="IRNazanin"/>
          <w:lang w:bidi="fa-IR"/>
          <w:color w:val="111111"/>
          <w:sz w:val="28"/>
          <w:szCs w:val="28"/>
          <w:rtl/>
        </w:rPr>
        <w:t xml:space="preserve">آغاز دفتر 8 ایکه هر پیدا تو ز پیدا شد *** وز تو هر شیدا دلی شیدا شده؛ انجام: قطره و نم را ره اندریم شود *** بی نم و یم یم عیان از نم شود /لا شود با تیغ لالا تا آله *** ماند و غیری نماند با آله (594-722)</w:t>
      </w:r>
    </w:p>
    <w:p>
      <w:pPr>
        <w:pStyle w:val="BookText"/>
      </w:pPr>
      <w:r>
        <w:rPr>
          <w:rFonts w:ascii="IRNazanin" w:hAnsi="IRNazanin" w:eastAsia="IRNazanin" w:cs="IRNazanin"/>
          <w:lang w:bidi="fa-IR"/>
          <w:color w:val="111111"/>
          <w:sz w:val="28"/>
          <w:szCs w:val="28"/>
          <w:rtl/>
        </w:rPr>
        <w:t xml:space="preserve">آغاز دفتر 9: ابتداء دفتر نهم از کنز الاسرار و جنات وصال. بسمله. و به نستعين: ای خداوندی که از ایجاد تو *** شد خراب آباد لا آباد تو / خود دل هر ذره آمد طور تو *** گفت در هر طور انا الله نور تو (این بند که 27 بیت است هم در پایان ش 360 و آغاز ش 370 هر دو دیده می شود.)؛ انجام: هم تو رایه زین نهم دفتر نما *** در دهم دفتر ببین جانرا نما /تا بری جان نوی زان دمبدم *** از تجلی کنز اسرار قدم.</w:t>
      </w:r>
    </w:p>
    <w:p>
      <w:pPr>
        <w:pStyle w:val="BookText"/>
      </w:pPr>
      <w:r>
        <w:rPr>
          <w:rFonts w:ascii="IRNazanin" w:hAnsi="IRNazanin" w:eastAsia="IRNazanin" w:cs="IRNazanin"/>
          <w:lang w:bidi="fa-IR"/>
          <w:color w:val="111111"/>
          <w:sz w:val="28"/>
          <w:szCs w:val="28"/>
          <w:rtl/>
        </w:rPr>
        <w:t xml:space="preserve">آغاز دفتر 10: بسمله. و به نستعین. ای خدا ای بی نهایت جود تو *** کشته هر نابود بود از بود تو؛ انجام: فتح چون فتح هم گشت از خدا *** شد بجلد یازده نور هدا / تا در آن گردد تجلی ساز باز *** کنز اسراد از کرم بر اهل راز. (مورخه بیست و سوم 23 شهر ذي الحجة الحرام 1312) (830-945).</w:t>
      </w:r>
    </w:p>
    <w:p>
      <w:pPr>
        <w:pStyle w:val="BookText"/>
      </w:pPr>
      <w:r>
        <w:rPr>
          <w:rFonts w:ascii="IRNazanin" w:hAnsi="IRNazanin" w:eastAsia="IRNazanin" w:cs="IRNazanin"/>
          <w:lang w:bidi="fa-IR"/>
          <w:color w:val="111111"/>
          <w:sz w:val="28"/>
          <w:szCs w:val="28"/>
          <w:rtl/>
        </w:rPr>
        <w:t xml:space="preserve">آغاز دفتر 11: ابتداء دفتر یازده 11 _بسمله و به نستعین. ای خدائی کز تو شد موجود و مست *** سر بسر ذات این بالا و پست انجام: بس در این فتحت گهر پاشی دگر *** و آن سخن در دفتر اثنا عشر / تا بانجام آید از رب الأنام *** کنز اسرار اندر آن فتحت تمام. (مورخه چهار شنبه پانزدهم 15 شهر صفر المظفر سنه 1313) (945-1055)</w:t>
      </w:r>
    </w:p>
    <w:p>
      <w:pPr>
        <w:pStyle w:val="BookText"/>
      </w:pPr>
      <w:r>
        <w:rPr>
          <w:rFonts w:ascii="IRNazanin" w:hAnsi="IRNazanin" w:eastAsia="IRNazanin" w:cs="IRNazanin"/>
          <w:lang w:bidi="fa-IR"/>
          <w:color w:val="111111"/>
          <w:sz w:val="28"/>
          <w:szCs w:val="28"/>
          <w:rtl/>
        </w:rPr>
        <w:t xml:space="preserve">آغاز دفتر 12: بیان دفتر دوازدهم 12- بسمله و به نستعین. ای خدائی کز تو شد هست این همه *** وز می ایجاد تو مت آن همه؛ انجام: چون رسید این جسم فانی بر کمال *** روح باقی وانمود آنگه جمال / کرد پی بن جلوه هایش چون دروغ *** جلوه پیرا راستی را شد فروغ. (تم الكلام بعون الملک العلام يوم دو شنبه بعد از ظهر بیست و چهارم شهر ربيع الثاني من شهور سنه 1313 هجری. ای فتح و نصرت تو هوا خواهم از عدم *** توفيق بندگی بدهم بناز از کرم / شاکر ز شکر نعمت تو عاجز است و لال *** کام و زبان ناطقه را تو ولی نعم.) (1055-1187)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نسخه:369</w:t>
      </w:r>
    </w:p>
    <w:p>
      <w:pPr>
        <w:pStyle w:val="BookText"/>
      </w:pPr>
      <w:r>
        <w:rPr>
          <w:rFonts w:ascii="IRNazanin" w:hAnsi="IRNazanin" w:eastAsia="IRNazanin" w:cs="IRNazanin"/>
          <w:lang w:bidi="fa-IR"/>
          <w:color w:val="111111"/>
          <w:sz w:val="28"/>
          <w:szCs w:val="28"/>
          <w:rtl/>
        </w:rPr>
        <w:t xml:space="preserve">دارای دفتر 1 تا 8 ص؛ خط: نستعلیق، بی کا، تا: 1311ق؛ جلد: تیماج سرخ، 722ص (1-722)، 24 سطر (17</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6- 2178]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370</w:t>
      </w:r>
    </w:p>
    <w:p>
      <w:pPr>
        <w:pStyle w:val="BookText"/>
      </w:pPr>
      <w:r>
        <w:rPr>
          <w:rFonts w:ascii="IRNazanin" w:hAnsi="IRNazanin" w:eastAsia="IRNazanin" w:cs="IRNazanin"/>
          <w:lang w:bidi="fa-IR"/>
          <w:color w:val="111111"/>
          <w:sz w:val="28"/>
          <w:szCs w:val="28"/>
          <w:rtl/>
        </w:rPr>
        <w:t xml:space="preserve">دارای دفتر 9 تا 12. در ار نوشته شده است: 1187 صفحه و در هر یک 60 بیت می شود 71220 بيت؛ خط: نستعلیق، بی کا، تا: 1312ق؛ کاغذ: فرنگی، جلد: تیماج سرخ، 596گ، 25 سطر (14/5 </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22/5</w:t>
      </w:r>
      <w:r>
        <w:rPr>
          <w:rFonts w:ascii="Times New Roman" w:hAnsi="Times New Roman" w:eastAsia="Times New Roman" w:cs="Times New Roman"/>
          <w:lang w:val="en-US" w:bidi="en-US"/>
          <w:color w:val="111111"/>
          <w:sz w:val="28"/>
          <w:szCs w:val="28"/>
          <w:rtl/>
        </w:rPr>
        <w:t xml:space="preserve">×8 </w:t>
      </w:r>
      <w:r>
        <w:rPr>
          <w:rFonts w:ascii="IRNazanin" w:hAnsi="IRNazanin" w:eastAsia="IRNazanin" w:cs="IRNazanin"/>
          <w:lang w:bidi="fa-IR"/>
          <w:color w:val="111111"/>
          <w:sz w:val="28"/>
          <w:szCs w:val="28"/>
          <w:rtl/>
        </w:rPr>
        <w:t xml:space="preserve">سم [ف: 6 – 2181]</w:t>
      </w:r>
    </w:p>
    <w:p>
      <w:pPr>
        <w:pStyle w:val="BookText"/>
      </w:pPr>
      <w:r>
        <w:rPr>
          <w:rFonts w:ascii="IRNazanin" w:hAnsi="IRNazanin" w:eastAsia="IRNazanin" w:cs="IRNazanin"/>
          <w:lang w:bidi="fa-IR"/>
          <w:color w:val="111111"/>
          <w:sz w:val="28"/>
          <w:szCs w:val="28"/>
          <w:rtl/>
        </w:rPr>
        <w:t xml:space="preserve">جنات الوصول &gt; گنج اسرار</w:t>
      </w:r>
    </w:p>
    <w:p>
      <w:pPr>
        <w:pStyle w:val="Heading3"/>
      </w:pPr>
      <w:bookmarkStart w:id="1301" w:name="_Toc784"/>
      <w:r>
        <w:t>جناح الراشد في اصلاح المفاسد / فقه / فارسی</w:t>
      </w:r>
      <w:bookmarkEnd w:id="1301"/>
    </w:p>
    <w:p>
      <w:pPr>
        <w:pStyle w:val="BookText"/>
      </w:pPr>
      <w:r>
        <w:rPr>
          <w:rFonts w:ascii="Times New Roman" w:hAnsi="Times New Roman" w:eastAsia="Times New Roman" w:cs="Times New Roman"/>
          <w:lang w:val="en-US" w:bidi="en-US"/>
          <w:color w:val="111111"/>
          <w:sz w:val="28"/>
          <w:szCs w:val="28"/>
          <w:rtl/>
        </w:rPr>
        <w:t xml:space="preserve">jenāh-or rāšed fi eslāh-el mafāsed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230" w:name="pg20375_230199"/>
    <w:bookmarkEnd w:id="230"/>
    <w:p>
      <w:pPr>
        <w:pStyle w:val="BookText"/>
      </w:pPr>
      <w:r>
        <w:rPr>
          <w:rFonts w:ascii="IRNazanin" w:hAnsi="IRNazanin" w:eastAsia="IRNazanin" w:cs="IRNazanin"/>
          <w:lang w:bidi="fa-IR"/>
          <w:color w:val="111111"/>
          <w:sz w:val="28"/>
          <w:szCs w:val="28"/>
          <w:rtl/>
        </w:rPr>
        <w:t xml:space="preserve">عبدالله بن محمد مؤمن</w:t>
      </w:r>
    </w:p>
    <w:p>
      <w:pPr>
        <w:pStyle w:val="BookText"/>
      </w:pPr>
      <w:r>
        <w:rPr>
          <w:rFonts w:ascii="Times New Roman" w:hAnsi="Times New Roman" w:eastAsia="Times New Roman" w:cs="Times New Roman"/>
          <w:lang w:val="en-US" w:bidi="en-US"/>
          <w:color w:val="111111"/>
          <w:sz w:val="28"/>
          <w:szCs w:val="28"/>
          <w:rtl/>
        </w:rPr>
        <w:t xml:space="preserve">‘abd-ol-lāh ebn-e mohammad mo’men</w:t>
      </w:r>
    </w:p>
    <w:p>
      <w:pPr>
        <w:pStyle w:val="BookText"/>
      </w:pPr>
      <w:r>
        <w:rPr>
          <w:rFonts w:ascii="IRNazanin" w:hAnsi="IRNazanin" w:eastAsia="IRNazanin" w:cs="IRNazanin"/>
          <w:lang w:bidi="fa-IR"/>
          <w:color w:val="111111"/>
          <w:sz w:val="28"/>
          <w:szCs w:val="28"/>
          <w:rtl/>
        </w:rPr>
        <w:t xml:space="preserve">رساله مختصری است از مسائل شک و سهو در نماز که در آغاز احادیثی در این باب سپس احکام شک و سهو را در ضمن 26 تبصرة و یک تذنيب آورده است.</w:t>
      </w:r>
    </w:p>
    <w:p>
      <w:pPr>
        <w:pStyle w:val="BookText"/>
      </w:pPr>
      <w:r>
        <w:rPr>
          <w:rFonts w:ascii="IRNazanin" w:hAnsi="IRNazanin" w:eastAsia="IRNazanin" w:cs="IRNazanin"/>
          <w:lang w:bidi="fa-IR"/>
          <w:color w:val="111111"/>
          <w:sz w:val="28"/>
          <w:szCs w:val="28"/>
          <w:rtl/>
        </w:rPr>
        <w:t xml:space="preserve">تهران؛ مجلس؛ شماره نسخه:6887/4</w:t>
      </w:r>
    </w:p>
    <w:p>
      <w:pPr>
        <w:pStyle w:val="BookText"/>
      </w:pPr>
      <w:r>
        <w:rPr>
          <w:rFonts w:ascii="IRNazanin" w:hAnsi="IRNazanin" w:eastAsia="IRNazanin" w:cs="IRNazanin"/>
          <w:lang w:bidi="fa-IR"/>
          <w:color w:val="111111"/>
          <w:sz w:val="28"/>
          <w:szCs w:val="28"/>
          <w:rtl/>
        </w:rPr>
        <w:t xml:space="preserve">آغاز: نحمد اللهم يا من تقدس جنابه عن السهو و الغفلات ... و بعد بدان علمك الله و هداك ... که حسب المضمون هدایت مشحون خیر خیر اثر صادق ائمه؛ انجام: اگر چه مدتی طولانی بر آن گذشته باشد تم بعض ما اردناه و ختم من ذلك ما وعدناه.</w:t>
      </w:r>
    </w:p>
    <w:p>
      <w:pPr>
        <w:pStyle w:val="BookText"/>
      </w:pPr>
      <w:r>
        <w:rPr>
          <w:rFonts w:ascii="IRNazanin" w:hAnsi="IRNazanin" w:eastAsia="IRNazanin" w:cs="IRNazanin"/>
          <w:lang w:bidi="fa-IR"/>
          <w:color w:val="111111"/>
          <w:sz w:val="28"/>
          <w:szCs w:val="28"/>
          <w:rtl/>
        </w:rPr>
        <w:t xml:space="preserve">خط: نستعلیق، کا: رحمت الله بن میرزا محمد سرکانی، تا: 1177ق؛ جلد: تیماج مشکی، 12گ (183ر-194پ)[ف: 20-321]</w:t>
      </w:r>
    </w:p>
    <w:p>
      <w:pPr>
        <w:pStyle w:val="Heading3"/>
      </w:pPr>
      <w:bookmarkStart w:id="1302" w:name="_Toc785"/>
      <w:r>
        <w:t>جناح النجاح الى براح الرباح / دعا / عربی</w:t>
      </w:r>
      <w:bookmarkEnd w:id="1302"/>
    </w:p>
    <w:p>
      <w:pPr>
        <w:pStyle w:val="BookText"/>
      </w:pPr>
      <w:r>
        <w:rPr>
          <w:rFonts w:ascii="Times New Roman" w:hAnsi="Times New Roman" w:eastAsia="Times New Roman" w:cs="Times New Roman"/>
          <w:lang w:val="en-US" w:bidi="en-US"/>
          <w:color w:val="111111"/>
          <w:sz w:val="28"/>
          <w:szCs w:val="28"/>
          <w:rtl/>
        </w:rPr>
        <w:t xml:space="preserve">janāḥ-un najāḥ ilā barāḥ-ir rabāḥ</w:t>
      </w:r>
    </w:p>
    <w:p>
      <w:pPr>
        <w:pStyle w:val="BookText"/>
      </w:pPr>
      <w:r>
        <w:rPr>
          <w:rFonts w:ascii="IRNazanin" w:hAnsi="IRNazanin" w:eastAsia="IRNazanin" w:cs="IRNazanin"/>
          <w:lang w:bidi="fa-IR"/>
          <w:color w:val="111111"/>
          <w:sz w:val="28"/>
          <w:szCs w:val="28"/>
          <w:rtl/>
        </w:rPr>
        <w:t xml:space="preserve">علم الهدی، محمد بن محسن، 1039 - 1115 قمری</w:t>
      </w:r>
    </w:p>
    <w:p>
      <w:pPr>
        <w:pStyle w:val="BookText"/>
      </w:pPr>
      <w:r>
        <w:rPr>
          <w:rFonts w:ascii="Times New Roman" w:hAnsi="Times New Roman" w:eastAsia="Times New Roman" w:cs="Times New Roman"/>
          <w:lang w:val="en-US" w:bidi="en-US"/>
          <w:color w:val="111111"/>
          <w:sz w:val="28"/>
          <w:szCs w:val="28"/>
          <w:rtl/>
        </w:rPr>
        <w:t xml:space="preserve">‘alam-ol-hodā, mohammad ebn-e mohsen (1630 - 1704)</w:t>
      </w:r>
    </w:p>
    <w:p>
      <w:pPr>
        <w:pStyle w:val="BookText"/>
      </w:pPr>
      <w:r>
        <w:rPr>
          <w:rFonts w:ascii="IRNazanin" w:hAnsi="IRNazanin" w:eastAsia="IRNazanin" w:cs="IRNazanin"/>
          <w:lang w:bidi="fa-IR"/>
          <w:color w:val="111111"/>
          <w:sz w:val="28"/>
          <w:szCs w:val="28"/>
          <w:rtl/>
        </w:rPr>
        <w:t xml:space="preserve">در ذکر و دعا و نیایش ها در هشت «باب»: 1. برای رسیدن به آرزوها؛ 2. دفع حوادث؛ 3. دفع حزن؛ 4. دفع ظلم؛ 5. تزویج؛ 6. مسافرت؛ 7. دردها؛ 8 مرگ. در آغاز این کتاب می گوید: چون نگارش «عروة الأخبات فيما يقال عند الاحوال و الاوقات» ایان یافت این کتاب را گرد آوردم. نام نگارنده و نام کتاب و فهرست باب ها در سر آغاز هست. (علینقی منزوی)</w:t>
      </w:r>
    </w:p>
    <w:p>
      <w:pPr>
        <w:pStyle w:val="BookText"/>
      </w:pPr>
      <w:r>
        <w:rPr>
          <w:rFonts w:ascii="IRNazanin" w:hAnsi="IRNazanin" w:eastAsia="IRNazanin" w:cs="IRNazanin"/>
          <w:lang w:bidi="fa-IR"/>
          <w:color w:val="111111"/>
          <w:sz w:val="28"/>
          <w:szCs w:val="28"/>
          <w:rtl/>
        </w:rPr>
        <w:t xml:space="preserve">آغاز: الحمدلله المدعو للمهمات المفرغ للملمات مالک البسط و القبض مدبر الابرام و النقض ... اما بعد فيقول الفقير الى الله في الآخرة و الاولى محمد المدعو بعلم الهدی جعله الله.</w:t>
      </w:r>
    </w:p>
    <w:p>
      <w:pPr>
        <w:pStyle w:val="BookText"/>
      </w:pPr>
      <w:r>
        <w:rPr>
          <w:rFonts w:ascii="IRNazanin" w:hAnsi="IRNazanin" w:eastAsia="IRNazanin" w:cs="IRNazanin"/>
          <w:lang w:bidi="fa-IR"/>
          <w:color w:val="111111"/>
          <w:sz w:val="28"/>
          <w:szCs w:val="28"/>
          <w:rtl/>
        </w:rPr>
        <w:t xml:space="preserve">انجام: بسم الله و الله شافیک بسم الله خذها فلنهنيك بسم الله الرحمن الرحيم فلا اقسم بمواقع النجوم [دنا 729/3 ]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نسخه:12323/2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کاتب = مؤلف، بی تا؛ جلد: تیماج مشکی، 125ص ( 152-28 )، 19 سطر، اندازه: 24</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35 - 283]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نسخه:1019</w:t>
      </w:r>
    </w:p>
    <w:p>
      <w:pPr>
        <w:pStyle w:val="BookText"/>
      </w:pPr>
      <w:r>
        <w:rPr>
          <w:rFonts w:ascii="IRNazanin" w:hAnsi="IRNazanin" w:eastAsia="IRNazanin" w:cs="IRNazanin"/>
          <w:lang w:bidi="fa-IR"/>
          <w:color w:val="111111"/>
          <w:sz w:val="28"/>
          <w:szCs w:val="28"/>
          <w:rtl/>
        </w:rPr>
        <w:t xml:space="preserve">آغاز: برابر؛ انجام: من لدنک رحمة انک الوهاب ...</w:t>
      </w:r>
    </w:p>
    <w:p>
      <w:pPr>
        <w:pStyle w:val="BookText"/>
      </w:pPr>
      <w:r>
        <w:rPr>
          <w:rFonts w:ascii="IRNazanin" w:hAnsi="IRNazanin" w:eastAsia="IRNazanin" w:cs="IRNazanin"/>
          <w:lang w:bidi="fa-IR"/>
          <w:color w:val="111111"/>
          <w:sz w:val="28"/>
          <w:szCs w:val="28"/>
          <w:rtl/>
        </w:rPr>
        <w:t xml:space="preserve">خط: نسخ، بی کا، تا: 1089ق؛ بعد از پایان یافتن نسخه نویسنده صورت خط نگارنده را که بر نسخه اصل بوده آورده. در این قسمت نگارنده گوید: «سه سال بود که این کتاب در کاشان پایان یافته و چرک نویس بود و اکنون آن را بنویسنده ای دادم که پاکنویس کند. و تاریخ نوشتن این جملات ربيع الاول 1089می باشد»؛ محشی به خط نگارنده؛ مهر: مؤلف؛ کاغذ: نوعی ترمه، جلد: تیماج زرد بی مقوا، 195گ، 15 سطر ( 11/5</w:t>
      </w:r>
      <w:r>
        <w:rPr>
          <w:rFonts w:ascii="Times New Roman" w:hAnsi="Times New Roman" w:eastAsia="Times New Roman" w:cs="Times New Roman"/>
          <w:lang w:val="en-US" w:bidi="en-US"/>
          <w:color w:val="111111"/>
          <w:sz w:val="28"/>
          <w:szCs w:val="28"/>
          <w:rtl/>
        </w:rPr>
        <w:t xml:space="preserve">×8/6 )</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1- 88]</w:t>
      </w:r>
    </w:p>
    <w:p>
      <w:pPr>
        <w:pStyle w:val="Heading3"/>
      </w:pPr>
      <w:bookmarkStart w:id="1303" w:name="_Toc786"/>
      <w:r>
        <w:t>جناح النجاح في شرح دعاء الصباح / شرح دعا / فارسی</w:t>
      </w:r>
      <w:bookmarkEnd w:id="1303"/>
    </w:p>
    <w:p>
      <w:pPr>
        <w:pStyle w:val="BookText"/>
      </w:pPr>
      <w:r>
        <w:rPr>
          <w:rFonts w:ascii="Times New Roman" w:hAnsi="Times New Roman" w:eastAsia="Times New Roman" w:cs="Times New Roman"/>
          <w:lang w:val="en-US" w:bidi="en-US"/>
          <w:color w:val="111111"/>
          <w:sz w:val="28"/>
          <w:szCs w:val="28"/>
          <w:rtl/>
        </w:rPr>
        <w:t xml:space="preserve">janāḥ-un najāḥ fī š.-i du‘ā’-iş şabāḥ</w:t>
      </w:r>
    </w:p>
    <w:p>
      <w:pPr>
        <w:pStyle w:val="BookText"/>
      </w:pPr>
      <w:r>
        <w:rPr>
          <w:rFonts w:ascii="IRNazanin" w:hAnsi="IRNazanin" w:eastAsia="IRNazanin" w:cs="IRNazanin"/>
          <w:lang w:bidi="fa-IR"/>
          <w:color w:val="111111"/>
          <w:sz w:val="28"/>
          <w:szCs w:val="28"/>
          <w:rtl/>
        </w:rPr>
        <w:t xml:space="preserve">قزوینی، محمد مهدی بن علی اصغر، - 1129 قمری</w:t>
      </w:r>
    </w:p>
    <w:p>
      <w:pPr>
        <w:pStyle w:val="BookText"/>
      </w:pPr>
      <w:r>
        <w:rPr>
          <w:rFonts w:ascii="Times New Roman" w:hAnsi="Times New Roman" w:eastAsia="Times New Roman" w:cs="Times New Roman"/>
          <w:lang w:val="en-US" w:bidi="en-US"/>
          <w:color w:val="111111"/>
          <w:sz w:val="28"/>
          <w:szCs w:val="28"/>
          <w:rtl/>
        </w:rPr>
        <w:t xml:space="preserve">qazvīnī, mohammad mahdī ebn-e ‘alī asqar (- 1717)</w:t>
      </w:r>
    </w:p>
    <w:p>
      <w:pPr>
        <w:pStyle w:val="BookText"/>
      </w:pPr>
      <w:r>
        <w:rPr>
          <w:rFonts w:ascii="IRNazanin" w:hAnsi="IRNazanin" w:eastAsia="IRNazanin" w:cs="IRNazanin"/>
          <w:lang w:bidi="fa-IR"/>
          <w:color w:val="111111"/>
          <w:sz w:val="28"/>
          <w:szCs w:val="28"/>
          <w:rtl/>
        </w:rPr>
        <w:t xml:space="preserve">وابسته به: دعاء الصباح = دعای صباح؛ منسوب به علی بن ابی طالب (علیه السَّلام)، امام اول (-40)</w:t>
      </w:r>
    </w:p>
    <w:p>
      <w:pPr>
        <w:pStyle w:val="BookText"/>
      </w:pPr>
      <w:r>
        <w:rPr>
          <w:rFonts w:ascii="IRNazanin" w:hAnsi="IRNazanin" w:eastAsia="IRNazanin" w:cs="IRNazanin"/>
          <w:lang w:bidi="fa-IR"/>
          <w:color w:val="111111"/>
          <w:sz w:val="28"/>
          <w:szCs w:val="28"/>
          <w:rtl/>
        </w:rPr>
        <w:t xml:space="preserve">تاریخ تأليف: جمعه 15 جمادی الثانی 1123ق</w:t>
      </w:r>
    </w:p>
    <w:p>
      <w:pPr>
        <w:pStyle w:val="BookText"/>
      </w:pPr>
      <w:r>
        <w:rPr>
          <w:rFonts w:ascii="IRNazanin" w:hAnsi="IRNazanin" w:eastAsia="IRNazanin" w:cs="IRNazanin"/>
          <w:lang w:bidi="fa-IR"/>
          <w:color w:val="111111"/>
          <w:sz w:val="28"/>
          <w:szCs w:val="28"/>
          <w:rtl/>
        </w:rPr>
        <w:t xml:space="preserve">شرح و ترجمه مختصری است بر دعای صباح مروی از حضرت امیر المؤمنين عليه السلام که آغازش «یا من دلع لسان الصباح بنطق تبلجه» می باشد. در ابتدای شرح سند دعا ذکر شده و بین سطرها آن را به فارسی ترجمه نموده است.</w:t>
      </w:r>
    </w:p>
    <w:p>
      <w:pPr>
        <w:pStyle w:val="BookText"/>
      </w:pPr>
      <w:r>
        <w:rPr>
          <w:rFonts w:ascii="Amiri" w:hAnsi="Amiri" w:eastAsia="Amiri" w:cs="Amiri"/>
          <w:lang w:bidi="ar-SA"/>
          <w:color w:val="111111"/>
          <w:sz w:val="28"/>
          <w:szCs w:val="28"/>
          <w:rtl/>
        </w:rPr>
        <w:t xml:space="preserve">آغاز: الحمد لفالق الصباح و الشكر لفالق الاصباح و الصلوة و السلام في كل غداة و رواح على محمد [دنا 729/3]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14699/2</w:t>
      </w:r>
    </w:p>
    <w:p>
      <w:pPr>
        <w:pStyle w:val="BookText"/>
      </w:pPr>
      <w:r>
        <w:rPr>
          <w:rFonts w:ascii="Amiri" w:hAnsi="Amiri" w:eastAsia="Amiri" w:cs="Amiri"/>
          <w:lang w:bidi="ar-SA"/>
          <w:color w:val="111111"/>
          <w:sz w:val="28"/>
          <w:szCs w:val="28"/>
          <w:rtl/>
        </w:rPr>
        <w:t xml:space="preserve">آغاز: برابر ؛ انجام: و مظهر لطفه محمد و آله اجمعين و سلم تسليما كثيرا.</w:t>
      </w:r>
    </w:p>
    <w:p>
      <w:pPr>
        <w:pStyle w:val="BookText"/>
      </w:pPr>
      <w:r>
        <w:rPr>
          <w:rFonts w:ascii="IRNazanin" w:hAnsi="IRNazanin" w:eastAsia="IRNazanin" w:cs="IRNazanin"/>
          <w:lang w:bidi="fa-IR"/>
          <w:color w:val="111111"/>
          <w:sz w:val="28"/>
          <w:szCs w:val="28"/>
          <w:rtl/>
        </w:rPr>
        <w:t xml:space="preserve">خط: نسخ، كا: ابو طالب بن رجب بن تقی الدین حسن بن داود، تا: پنج شنبه غره جمادی الاول 1129ق؛ تهلیلات قران کریم، دعاء عشرات، کمیل به انضمام مقدمه و ترجمه زیرنویس ملا محمد باقر مجلسی؛ کاغذ: نخودی رطوبت رسیده، جلد: تیماج خرمایی، اندازه: 18</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[ف: 15 - 15]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609/2</w:t>
      </w:r>
    </w:p>
    <w:p>
      <w:pPr>
        <w:pStyle w:val="BookText"/>
      </w:pPr>
      <w:r>
        <w:rPr>
          <w:rFonts w:ascii="Amiri" w:hAnsi="Amiri" w:eastAsia="Amiri" w:cs="Amiri"/>
          <w:lang w:bidi="ar-SA"/>
          <w:color w:val="111111"/>
          <w:sz w:val="28"/>
          <w:szCs w:val="28"/>
          <w:rtl/>
        </w:rPr>
        <w:t xml:space="preserve">آغاز: برابر؛ انجام: يقول المترجم فرغ البرجمة من الترجمة عصر يوم الخميس.</w:t>
      </w:r>
    </w:p>
    <w:p>
      <w:pPr>
        <w:pStyle w:val="BookText"/>
      </w:pPr>
      <w:r>
        <w:rPr>
          <w:rFonts w:ascii="IRNazanin" w:hAnsi="IRNazanin" w:eastAsia="IRNazanin" w:cs="IRNazanin"/>
          <w:lang w:bidi="fa-IR"/>
          <w:color w:val="111111"/>
          <w:sz w:val="28"/>
          <w:szCs w:val="28"/>
          <w:rtl/>
        </w:rPr>
        <w:t xml:space="preserve">بی کا، بی تا، شاید به خط عبد على بن محمد سعید در قرن 12 باشد؛ مصحح، محشی با نشان «منه»؛ جلد: تیماج مشکی، 14گ (91پ -104پ)، اندازه: 11/5 </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2 - 205]</w:t>
      </w:r>
    </w:p>
    <w:p>
      <w:pPr>
        <w:pStyle w:val="Heading3"/>
      </w:pPr>
      <w:bookmarkStart w:id="1304" w:name="_Toc787"/>
      <w:r>
        <w:t>الجناس / بلاغت / عربی</w:t>
      </w:r>
      <w:bookmarkEnd w:id="1304"/>
    </w:p>
    <w:p>
      <w:pPr>
        <w:pStyle w:val="BookText"/>
      </w:pPr>
      <w:r>
        <w:rPr>
          <w:rFonts w:ascii="Times New Roman" w:hAnsi="Times New Roman" w:eastAsia="Times New Roman" w:cs="Times New Roman"/>
          <w:lang w:val="en-US" w:bidi="en-US"/>
          <w:color w:val="111111"/>
          <w:sz w:val="28"/>
          <w:szCs w:val="28"/>
          <w:rtl/>
        </w:rPr>
        <w:t xml:space="preserve">al-jinās</w:t>
      </w:r>
    </w:p>
    <w:p>
      <w:pPr>
        <w:pStyle w:val="BookText"/>
      </w:pPr>
      <w:r>
        <w:rPr>
          <w:rFonts w:ascii="IRNazanin" w:hAnsi="IRNazanin" w:eastAsia="IRNazanin" w:cs="IRNazanin"/>
          <w:lang w:bidi="fa-IR"/>
          <w:color w:val="111111"/>
          <w:sz w:val="28"/>
          <w:szCs w:val="28"/>
          <w:rtl/>
        </w:rPr>
        <w:t xml:space="preserve">مقدمه ای است مختصر در اسماء و اقسام جناس.</w:t>
      </w:r>
    </w:p>
    <w:p>
      <w:pPr>
        <w:pStyle w:val="BookText"/>
      </w:pPr>
      <w:r>
        <w:rPr>
          <w:rFonts w:ascii="IRNazanin" w:hAnsi="IRNazanin" w:eastAsia="IRNazanin" w:cs="IRNazanin"/>
          <w:lang w:bidi="fa-IR"/>
          <w:color w:val="111111"/>
          <w:sz w:val="28"/>
          <w:szCs w:val="28"/>
          <w:rtl/>
        </w:rPr>
        <w:t xml:space="preserve">قم: مرکز احیاء؛ شماره نسخه: 1587/2</w:t>
      </w:r>
    </w:p>
    <w:p>
      <w:pPr>
        <w:pStyle w:val="BookText"/>
      </w:pPr>
      <w:r>
        <w:rPr>
          <w:rFonts w:ascii="Amiri" w:hAnsi="Amiri" w:eastAsia="Amiri" w:cs="Amiri"/>
          <w:lang w:bidi="ar-SA"/>
          <w:color w:val="111111"/>
          <w:sz w:val="28"/>
          <w:szCs w:val="28"/>
          <w:rtl/>
        </w:rPr>
        <w:t xml:space="preserve">آغاز: الجناس يسمى الجناس و التجنيس و التجانس، الجناس الكامل، الجناس المعتدل، الجناس التام.</w:t>
      </w:r>
    </w:p>
    <w:p>
      <w:pPr>
        <w:pStyle w:val="BookText"/>
      </w:pPr>
      <w:r>
        <w:rPr>
          <w:rFonts w:ascii="IRNazanin" w:hAnsi="IRNazanin" w:eastAsia="IRNazanin" w:cs="IRNazanin"/>
          <w:lang w:bidi="fa-IR"/>
          <w:color w:val="111111"/>
          <w:sz w:val="28"/>
          <w:szCs w:val="28"/>
          <w:rtl/>
        </w:rPr>
        <w:t xml:space="preserve">نسخه اصل: کتابخانه واتیکان - رم 1150؛ خط: نسخ، كا: سعيد بن صالح بن محمد بن العليقل السمحی، تاک 1075ق، جان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231" w:name="pg20375_230200"/>
    <w:bookmarkEnd w:id="231"/>
    <w:p>
      <w:pPr>
        <w:pStyle w:val="BookText"/>
      </w:pPr>
      <w:r>
        <w:rPr>
          <w:rFonts w:ascii="IRNazanin" w:hAnsi="IRNazanin" w:eastAsia="IRNazanin" w:cs="IRNazanin"/>
          <w:lang w:bidi="fa-IR"/>
          <w:color w:val="111111"/>
          <w:sz w:val="28"/>
          <w:szCs w:val="28"/>
          <w:rtl/>
        </w:rPr>
        <w:t xml:space="preserve">محروس شهاوه یا ثهاوه؛ 5ص (143-147) [عکسی ف: 4 - 448]</w:t>
      </w:r>
    </w:p>
    <w:p>
      <w:pPr>
        <w:pStyle w:val="Heading3"/>
      </w:pPr>
      <w:bookmarkStart w:id="1305" w:name="_Toc788"/>
      <w:r>
        <w:t>جنان المؤمنين / حديث / فارسی و ترکی</w:t>
      </w:r>
      <w:bookmarkEnd w:id="1305"/>
    </w:p>
    <w:p>
      <w:pPr>
        <w:pStyle w:val="BookText"/>
      </w:pPr>
      <w:r>
        <w:rPr>
          <w:rFonts w:ascii="Times New Roman" w:hAnsi="Times New Roman" w:eastAsia="Times New Roman" w:cs="Times New Roman"/>
          <w:lang w:val="en-US" w:bidi="en-US"/>
          <w:color w:val="111111"/>
          <w:sz w:val="28"/>
          <w:szCs w:val="28"/>
          <w:rtl/>
        </w:rPr>
        <w:t xml:space="preserve">jenan-ol mo'menīn</w:t>
      </w:r>
    </w:p>
    <w:p>
      <w:pPr>
        <w:pStyle w:val="BookText"/>
      </w:pPr>
      <w:r>
        <w:rPr>
          <w:rFonts w:ascii="IRNazanin" w:hAnsi="IRNazanin" w:eastAsia="IRNazanin" w:cs="IRNazanin"/>
          <w:lang w:bidi="fa-IR"/>
          <w:color w:val="111111"/>
          <w:sz w:val="28"/>
          <w:szCs w:val="28"/>
          <w:rtl/>
        </w:rPr>
        <w:t xml:space="preserve">خاکسار، رضا</w:t>
      </w:r>
    </w:p>
    <w:p>
      <w:pPr>
        <w:pStyle w:val="BookText"/>
      </w:pPr>
      <w:r>
        <w:rPr>
          <w:rFonts w:ascii="Times New Roman" w:hAnsi="Times New Roman" w:eastAsia="Times New Roman" w:cs="Times New Roman"/>
          <w:lang w:val="en-US" w:bidi="en-US"/>
          <w:color w:val="111111"/>
          <w:sz w:val="28"/>
          <w:szCs w:val="28"/>
          <w:rtl/>
        </w:rPr>
        <w:t xml:space="preserve">xāksār, rezā</w:t>
      </w:r>
    </w:p>
    <w:p>
      <w:pPr>
        <w:pStyle w:val="BookText"/>
      </w:pPr>
      <w:r>
        <w:rPr>
          <w:rFonts w:ascii="IRNazanin" w:hAnsi="IRNazanin" w:eastAsia="IRNazanin" w:cs="IRNazanin"/>
          <w:lang w:bidi="fa-IR"/>
          <w:color w:val="111111"/>
          <w:sz w:val="28"/>
          <w:szCs w:val="28"/>
          <w:rtl/>
        </w:rPr>
        <w:t xml:space="preserve">مشهد؛ رضوی؛ شماره نسخه: 14060/2</w:t>
      </w:r>
    </w:p>
    <w:p>
      <w:pPr>
        <w:pStyle w:val="BookText"/>
      </w:pPr>
      <w:r>
        <w:rPr>
          <w:rFonts w:ascii="IRNazanin" w:hAnsi="IRNazanin" w:eastAsia="IRNazanin" w:cs="IRNazanin"/>
          <w:lang w:bidi="fa-IR"/>
          <w:color w:val="111111"/>
          <w:sz w:val="28"/>
          <w:szCs w:val="28"/>
          <w:rtl/>
        </w:rPr>
        <w:t xml:space="preserve">آغاز: حضرت امام حسین چون غرض اول؛ انجام: يارب اكبر تولدی و ای و واویلا.</w:t>
      </w:r>
    </w:p>
    <w:p>
      <w:pPr>
        <w:pStyle w:val="BookText"/>
      </w:pPr>
      <w:r>
        <w:rPr>
          <w:rFonts w:ascii="IRNazanin" w:hAnsi="IRNazanin" w:eastAsia="IRNazanin" w:cs="IRNazanin"/>
          <w:lang w:bidi="fa-IR"/>
          <w:color w:val="111111"/>
          <w:sz w:val="28"/>
          <w:szCs w:val="28"/>
          <w:rtl/>
        </w:rPr>
        <w:t xml:space="preserve">خط: نستعلیق، بی کا، تا: 1111ق؛ کاغذ: نخودی [رایانه]</w:t>
      </w:r>
    </w:p>
    <w:p>
      <w:pPr>
        <w:pStyle w:val="Heading3"/>
      </w:pPr>
      <w:bookmarkStart w:id="1306" w:name="_Toc789"/>
      <w:r>
        <w:t>جنان المومنین / تاریخ معصومین / ترکی</w:t>
      </w:r>
      <w:bookmarkEnd w:id="1306"/>
    </w:p>
    <w:p>
      <w:pPr>
        <w:pStyle w:val="BookText"/>
      </w:pPr>
      <w:r>
        <w:rPr>
          <w:rFonts w:ascii="Times New Roman" w:hAnsi="Times New Roman" w:eastAsia="Times New Roman" w:cs="Times New Roman"/>
          <w:lang w:val="en-US" w:bidi="en-US"/>
          <w:color w:val="111111"/>
          <w:sz w:val="28"/>
          <w:szCs w:val="28"/>
          <w:rtl/>
        </w:rPr>
        <w:t xml:space="preserve">jenan-ol moʻmenīn</w:t>
      </w:r>
    </w:p>
    <w:p>
      <w:pPr>
        <w:pStyle w:val="BookText"/>
      </w:pPr>
      <w:r>
        <w:rPr>
          <w:rFonts w:ascii="IRNazanin" w:hAnsi="IRNazanin" w:eastAsia="IRNazanin" w:cs="IRNazanin"/>
          <w:lang w:bidi="fa-IR"/>
          <w:color w:val="111111"/>
          <w:sz w:val="28"/>
          <w:szCs w:val="28"/>
          <w:rtl/>
        </w:rPr>
        <w:t xml:space="preserve">در وقایع کربلا و پس از آن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نسخه:18254</w:t>
      </w:r>
    </w:p>
    <w:p>
      <w:pPr>
        <w:pStyle w:val="BookText"/>
      </w:pPr>
      <w:r>
        <w:rPr>
          <w:rFonts w:ascii="IRNazanin" w:hAnsi="IRNazanin" w:eastAsia="IRNazanin" w:cs="IRNazanin"/>
          <w:lang w:bidi="fa-IR"/>
          <w:color w:val="111111"/>
          <w:sz w:val="28"/>
          <w:szCs w:val="28"/>
          <w:rtl/>
        </w:rPr>
        <w:t xml:space="preserve">در مصائب؛ بی کا، تا: 1152ق [د.ث. مجلس]</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14489</w:t>
      </w:r>
    </w:p>
    <w:p>
      <w:pPr>
        <w:pStyle w:val="BookText"/>
      </w:pPr>
      <w:r>
        <w:rPr>
          <w:rFonts w:ascii="IRNazanin" w:hAnsi="IRNazanin" w:eastAsia="IRNazanin" w:cs="IRNazanin"/>
          <w:lang w:bidi="fa-IR"/>
          <w:color w:val="111111"/>
          <w:sz w:val="28"/>
          <w:szCs w:val="28"/>
          <w:rtl/>
        </w:rPr>
        <w:t xml:space="preserve">آغاز: بسمله، حمد و سپاس اول کریم بی مثالهپ؛ انجام: قد فرغ هذا كتاب الجنان المومنین ... كاتب از ناظران دعا خواهد.</w:t>
      </w:r>
    </w:p>
    <w:p>
      <w:pPr>
        <w:pStyle w:val="BookText"/>
      </w:pPr>
      <w:r>
        <w:rPr>
          <w:rFonts w:ascii="IRNazanin" w:hAnsi="IRNazanin" w:eastAsia="IRNazanin" w:cs="IRNazanin"/>
          <w:lang w:bidi="fa-IR"/>
          <w:color w:val="111111"/>
          <w:sz w:val="28"/>
          <w:szCs w:val="28"/>
          <w:rtl/>
        </w:rPr>
        <w:t xml:space="preserve">خط: نسخ، كا: على، تا: 1153ق، جا: تبریز؛ کاغذ: نباتی، جلد: تيماج [الفبائی ف: - 169]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نسخه:ض14607</w:t>
      </w:r>
    </w:p>
    <w:p>
      <w:pPr>
        <w:pStyle w:val="BookText"/>
      </w:pPr>
      <w:r>
        <w:rPr>
          <w:rFonts w:ascii="IRNazanin" w:hAnsi="IRNazanin" w:eastAsia="IRNazanin" w:cs="IRNazanin"/>
          <w:lang w:bidi="fa-IR"/>
          <w:color w:val="111111"/>
          <w:sz w:val="28"/>
          <w:szCs w:val="28"/>
          <w:rtl/>
        </w:rPr>
        <w:t xml:space="preserve">آغاز: حضرت امام حسین ایجون غرض اول سید الشهدا و ثمره دل باغ مصطفی و مرتضی شهادتندن گنه کار شیعه لر و خطا کار بنده لر دور که یاد واقعه عظمی و مصیبت کبری ایدوب؛ انجام: هیچ غصه قصه کربلایه بنزمز *** هیچ منت محنت آل عبايه بنكز مز؛</w:t>
      </w:r>
    </w:p>
    <w:p>
      <w:pPr>
        <w:pStyle w:val="BookText"/>
      </w:pPr>
      <w:r>
        <w:rPr>
          <w:rFonts w:ascii="IRNazanin" w:hAnsi="IRNazanin" w:eastAsia="IRNazanin" w:cs="IRNazanin"/>
          <w:lang w:bidi="fa-IR"/>
          <w:color w:val="111111"/>
          <w:sz w:val="28"/>
          <w:szCs w:val="28"/>
          <w:rtl/>
        </w:rPr>
        <w:t xml:space="preserve">خط: نستعلیق، بی کا، بی تا؛ واقف: سید محمد باقر سبزواری؛ تاریخ وقف: محرم 1405؛ کاغذ: نخودی، جلد: تیماج مشکی، 100گ، 16 سطر، اندازه: 20</w:t>
      </w:r>
      <w:r>
        <w:rPr>
          <w:rFonts w:ascii="Times New Roman" w:hAnsi="Times New Roman" w:eastAsia="Times New Roman" w:cs="Times New Roman"/>
          <w:lang w:val="en-US" w:bidi="en-US"/>
          <w:color w:val="111111"/>
          <w:sz w:val="28"/>
          <w:szCs w:val="28"/>
          <w:rtl/>
        </w:rPr>
        <w:t xml:space="preserve">x13/7 </w:t>
      </w:r>
      <w:r>
        <w:rPr>
          <w:rFonts w:ascii="IRNazanin" w:hAnsi="IRNazanin" w:eastAsia="IRNazanin" w:cs="IRNazanin"/>
          <w:lang w:bidi="fa-IR"/>
          <w:color w:val="111111"/>
          <w:sz w:val="28"/>
          <w:szCs w:val="28"/>
          <w:rtl/>
        </w:rPr>
        <w:t xml:space="preserve">سم [ف: 26 - 232]</w:t>
      </w:r>
    </w:p>
    <w:p>
      <w:pPr>
        <w:pStyle w:val="Heading3"/>
      </w:pPr>
      <w:bookmarkStart w:id="1307" w:name="_Toc790"/>
      <w:r>
        <w:t>جنایات نامی / داستان / فارسی</w:t>
      </w:r>
      <w:bookmarkEnd w:id="1307"/>
    </w:p>
    <w:p>
      <w:pPr>
        <w:pStyle w:val="BookText"/>
      </w:pPr>
      <w:r>
        <w:rPr>
          <w:rFonts w:ascii="Times New Roman" w:hAnsi="Times New Roman" w:eastAsia="Times New Roman" w:cs="Times New Roman"/>
          <w:lang w:val="en-US" w:bidi="en-US"/>
          <w:color w:val="111111"/>
          <w:sz w:val="28"/>
          <w:szCs w:val="28"/>
          <w:rtl/>
        </w:rPr>
        <w:t xml:space="preserve">jenāyāt-e nāmī</w:t>
      </w:r>
    </w:p>
    <w:p>
      <w:pPr>
        <w:pStyle w:val="BookText"/>
      </w:pPr>
      <w:r>
        <w:rPr>
          <w:rFonts w:ascii="IRNazanin" w:hAnsi="IRNazanin" w:eastAsia="IRNazanin" w:cs="IRNazanin"/>
          <w:lang w:bidi="fa-IR"/>
          <w:color w:val="111111"/>
          <w:sz w:val="28"/>
          <w:szCs w:val="28"/>
          <w:rtl/>
        </w:rPr>
        <w:t xml:space="preserve">دوما، الکساندر، 1802 - 1870 میلادی</w:t>
      </w:r>
    </w:p>
    <w:p>
      <w:pPr>
        <w:pStyle w:val="BookText"/>
      </w:pPr>
      <w:r>
        <w:rPr>
          <w:rFonts w:ascii="Times New Roman" w:hAnsi="Times New Roman" w:eastAsia="Times New Roman" w:cs="Times New Roman"/>
          <w:lang w:val="en-US" w:bidi="en-US"/>
          <w:color w:val="111111"/>
          <w:sz w:val="28"/>
          <w:szCs w:val="28"/>
          <w:rtl/>
        </w:rPr>
        <w:t xml:space="preserve">duma, aleksander (1802-1870)</w:t>
      </w:r>
    </w:p>
    <w:p>
      <w:pPr>
        <w:pStyle w:val="BookText"/>
      </w:pPr>
      <w:r>
        <w:rPr>
          <w:rFonts w:ascii="IRNazanin" w:hAnsi="IRNazanin" w:eastAsia="IRNazanin" w:cs="IRNazanin"/>
          <w:lang w:bidi="fa-IR"/>
          <w:color w:val="111111"/>
          <w:sz w:val="28"/>
          <w:szCs w:val="28"/>
          <w:rtl/>
        </w:rPr>
        <w:t xml:space="preserve">مترجم: خواجه نوریان ، ابوتراب 1237- 1306 شمسی</w:t>
      </w:r>
    </w:p>
    <w:p>
      <w:pPr>
        <w:pStyle w:val="BookText"/>
      </w:pPr>
      <w:r>
        <w:rPr>
          <w:rFonts w:ascii="Times New Roman" w:hAnsi="Times New Roman" w:eastAsia="Times New Roman" w:cs="Times New Roman"/>
          <w:lang w:val="en-US" w:bidi="en-US"/>
          <w:color w:val="111111"/>
          <w:sz w:val="28"/>
          <w:szCs w:val="28"/>
          <w:rtl/>
        </w:rPr>
        <w:t xml:space="preserve">xāje nūrīān, abū-torāb</w:t>
      </w:r>
    </w:p>
    <w:p>
      <w:pPr>
        <w:pStyle w:val="BookText"/>
      </w:pPr>
      <w:r>
        <w:rPr>
          <w:rFonts w:ascii="IRNazanin" w:hAnsi="IRNazanin" w:eastAsia="IRNazanin" w:cs="IRNazanin"/>
          <w:lang w:bidi="fa-IR"/>
          <w:color w:val="111111"/>
          <w:sz w:val="28"/>
          <w:szCs w:val="28"/>
          <w:rtl/>
        </w:rPr>
        <w:t xml:space="preserve">داستان مفصل و دامنه دار نگاشته «الکساندر دوما» که به فارسی ترجمه شده و در چند جلد تنظیم شده است.</w:t>
      </w:r>
    </w:p>
    <w:p>
      <w:pPr>
        <w:pStyle w:val="BookText"/>
      </w:pPr>
      <w:r>
        <w:rPr>
          <w:rFonts w:ascii="IRNazanin" w:hAnsi="IRNazanin" w:eastAsia="IRNazanin" w:cs="IRNazanin"/>
          <w:lang w:bidi="fa-IR"/>
          <w:color w:val="111111"/>
          <w:sz w:val="28"/>
          <w:szCs w:val="28"/>
          <w:rtl/>
        </w:rPr>
        <w:t xml:space="preserve">قم؛ مسجد اعظم؛ شماره نسخه:2755</w:t>
      </w:r>
    </w:p>
    <w:p>
      <w:pPr>
        <w:pStyle w:val="BookText"/>
      </w:pPr>
      <w:r>
        <w:rPr>
          <w:rFonts w:ascii="IRNazanin" w:hAnsi="IRNazanin" w:eastAsia="IRNazanin" w:cs="IRNazanin"/>
          <w:lang w:bidi="fa-IR"/>
          <w:color w:val="111111"/>
          <w:sz w:val="28"/>
          <w:szCs w:val="28"/>
          <w:rtl/>
        </w:rPr>
        <w:t xml:space="preserve">آغاز: داستان مارکیز دوبرون دیلیر: در اواخر سنه 1665 در یکی از شبهای قشنگ فایزیک جمعیت معتبری در آن قسمت (پن نف) پل تازه که بطرف کوچه دفین سرازیر می شود گرد آمده بودند؛</w:t>
      </w:r>
    </w:p>
    <w:p>
      <w:pPr>
        <w:pStyle w:val="BookText"/>
      </w:pPr>
      <w:r>
        <w:rPr>
          <w:rFonts w:ascii="IRNazanin" w:hAnsi="IRNazanin" w:eastAsia="IRNazanin" w:cs="IRNazanin"/>
          <w:lang w:bidi="fa-IR"/>
          <w:color w:val="111111"/>
          <w:sz w:val="28"/>
          <w:szCs w:val="28"/>
          <w:rtl/>
        </w:rPr>
        <w:t xml:space="preserve">انجام: پرده نقاشی صورت به آتریس ولو کر ریاکار نقاش معروف کید در گالری یادیرین در شهر رم موجود است اگر کسی طالب دیدن آنها باشد بآنجا رجوع نماید، تمام شد.</w:t>
      </w:r>
    </w:p>
    <w:p>
      <w:pPr>
        <w:pStyle w:val="BookText"/>
      </w:pPr>
      <w:r>
        <w:rPr>
          <w:rFonts w:ascii="IRNazanin" w:hAnsi="IRNazanin" w:eastAsia="IRNazanin" w:cs="IRNazanin"/>
          <w:lang w:bidi="fa-IR"/>
          <w:color w:val="111111"/>
          <w:sz w:val="28"/>
          <w:szCs w:val="28"/>
          <w:rtl/>
        </w:rPr>
        <w:t xml:space="preserve">جلد سوم و چهارم؛ خط: نستعلیق، بی کا، تا: قرن 14؛ جلد: تیماج قهوه ای، 224گ، 16 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آف مخ: 2 - 566]</w:t>
      </w:r>
    </w:p>
    <w:p>
      <w:pPr>
        <w:pStyle w:val="Heading3"/>
      </w:pPr>
      <w:bookmarkStart w:id="1308" w:name="_Toc791"/>
      <w:r>
        <w:t>الجنايز / فقه / عربی</w:t>
      </w:r>
      <w:bookmarkEnd w:id="1308"/>
    </w:p>
    <w:p>
      <w:pPr>
        <w:pStyle w:val="BookText"/>
      </w:pPr>
      <w:r>
        <w:rPr>
          <w:rFonts w:ascii="Times New Roman" w:hAnsi="Times New Roman" w:eastAsia="Times New Roman" w:cs="Times New Roman"/>
          <w:lang w:val="en-US" w:bidi="en-US"/>
          <w:color w:val="111111"/>
          <w:sz w:val="28"/>
          <w:szCs w:val="28"/>
          <w:rtl/>
        </w:rPr>
        <w:t xml:space="preserve">al-janāyiz</w:t>
      </w:r>
    </w:p>
    <w:p>
      <w:pPr>
        <w:pStyle w:val="BookText"/>
      </w:pPr>
      <w:r>
        <w:rPr>
          <w:rFonts w:ascii="IRNazanin" w:hAnsi="IRNazanin" w:eastAsia="IRNazanin" w:cs="IRNazanin"/>
          <w:lang w:bidi="fa-IR"/>
          <w:color w:val="111111"/>
          <w:sz w:val="28"/>
          <w:szCs w:val="28"/>
          <w:rtl/>
        </w:rPr>
        <w:t xml:space="preserve">تهران؛ ملی؛ شماره نسخه: 17102</w:t>
      </w:r>
    </w:p>
    <w:p>
      <w:pPr>
        <w:pStyle w:val="BookText"/>
      </w:pPr>
      <w:r>
        <w:rPr>
          <w:rFonts w:ascii="IRNazanin" w:hAnsi="IRNazanin" w:eastAsia="IRNazanin" w:cs="IRNazanin"/>
          <w:lang w:bidi="fa-IR"/>
          <w:color w:val="111111"/>
          <w:sz w:val="28"/>
          <w:szCs w:val="28"/>
          <w:rtl/>
        </w:rPr>
        <w:t xml:space="preserve">بی کا، تا: 1087ق؛ خریداری از محمد علی صفری دائم؛ اندازه: 18/30</w:t>
      </w:r>
      <w:r>
        <w:rPr>
          <w:rFonts w:ascii="Times New Roman" w:hAnsi="Times New Roman" w:eastAsia="Times New Roman" w:cs="Times New Roman"/>
          <w:lang w:val="en-US" w:bidi="en-US"/>
          <w:color w:val="111111"/>
          <w:sz w:val="28"/>
          <w:szCs w:val="28"/>
          <w:rtl/>
        </w:rPr>
        <w:t xml:space="preserve">× 25 </w:t>
      </w:r>
      <w:r>
        <w:rPr>
          <w:rFonts w:ascii="IRNazanin" w:hAnsi="IRNazanin" w:eastAsia="IRNazanin" w:cs="IRNazanin"/>
          <w:lang w:bidi="fa-IR"/>
          <w:color w:val="111111"/>
          <w:sz w:val="28"/>
          <w:szCs w:val="28"/>
          <w:rtl/>
        </w:rPr>
        <w:t xml:space="preserve">سم [رایانه]</w:t>
      </w:r>
    </w:p>
    <w:p>
      <w:pPr>
        <w:pStyle w:val="Heading3"/>
      </w:pPr>
      <w:bookmarkStart w:id="1309" w:name="_Toc792"/>
      <w:r>
        <w:t>جنة الاخبار / تاریخ ایران / فارسی</w:t>
      </w:r>
      <w:bookmarkEnd w:id="1309"/>
    </w:p>
    <w:p>
      <w:pPr>
        <w:pStyle w:val="BookText"/>
      </w:pPr>
      <w:r>
        <w:rPr>
          <w:rFonts w:ascii="Times New Roman" w:hAnsi="Times New Roman" w:eastAsia="Times New Roman" w:cs="Times New Roman"/>
          <w:lang w:val="en-US" w:bidi="en-US"/>
          <w:color w:val="111111"/>
          <w:sz w:val="28"/>
          <w:szCs w:val="28"/>
          <w:rtl/>
        </w:rPr>
        <w:t xml:space="preserve">jannat-ol axbār</w:t>
      </w:r>
    </w:p>
    <w:p>
      <w:pPr>
        <w:pStyle w:val="BookText"/>
      </w:pPr>
      <w:r>
        <w:rPr>
          <w:rFonts w:ascii="IRNazanin" w:hAnsi="IRNazanin" w:eastAsia="IRNazanin" w:cs="IRNazanin"/>
          <w:lang w:bidi="fa-IR"/>
          <w:color w:val="111111"/>
          <w:sz w:val="28"/>
          <w:szCs w:val="28"/>
          <w:rtl/>
        </w:rPr>
        <w:t xml:space="preserve">النجانی اصفهانی، حسن بن محمد، ق13 قمری</w:t>
      </w:r>
    </w:p>
    <w:p>
      <w:pPr>
        <w:pStyle w:val="BookText"/>
      </w:pPr>
      <w:r>
        <w:rPr>
          <w:rFonts w:ascii="Times New Roman" w:hAnsi="Times New Roman" w:eastAsia="Times New Roman" w:cs="Times New Roman"/>
          <w:lang w:val="en-US" w:bidi="en-US"/>
          <w:color w:val="111111"/>
          <w:sz w:val="28"/>
          <w:szCs w:val="28"/>
          <w:rtl/>
        </w:rPr>
        <w:t xml:space="preserve">lenjānī esfahānī, hasan ebn-e mohammad (- 19c)</w:t>
      </w:r>
    </w:p>
    <w:p>
      <w:pPr>
        <w:pStyle w:val="BookText"/>
      </w:pPr>
      <w:r>
        <w:rPr>
          <w:rFonts w:ascii="IRNazanin" w:hAnsi="IRNazanin" w:eastAsia="IRNazanin" w:cs="IRNazanin"/>
          <w:lang w:bidi="fa-IR"/>
          <w:color w:val="111111"/>
          <w:sz w:val="28"/>
          <w:szCs w:val="28"/>
          <w:rtl/>
        </w:rPr>
        <w:t xml:space="preserve">به نام: مقرب الخاقان منوچهر خان</w:t>
      </w:r>
    </w:p>
    <w:p>
      <w:pPr>
        <w:pStyle w:val="BookText"/>
      </w:pPr>
      <w:r>
        <w:rPr>
          <w:rFonts w:ascii="IRNazanin" w:hAnsi="IRNazanin" w:eastAsia="IRNazanin" w:cs="IRNazanin"/>
          <w:lang w:bidi="fa-IR"/>
          <w:color w:val="111111"/>
          <w:sz w:val="28"/>
          <w:szCs w:val="28"/>
          <w:rtl/>
        </w:rPr>
        <w:t xml:space="preserve">تاریخ تأليف: 1260ق</w:t>
      </w:r>
    </w:p>
    <w:p>
      <w:pPr>
        <w:pStyle w:val="BookText"/>
      </w:pPr>
      <w:r>
        <w:rPr>
          <w:rFonts w:ascii="IRNazanin" w:hAnsi="IRNazanin" w:eastAsia="IRNazanin" w:cs="IRNazanin"/>
          <w:lang w:bidi="fa-IR"/>
          <w:color w:val="111111"/>
          <w:sz w:val="28"/>
          <w:szCs w:val="28"/>
          <w:rtl/>
        </w:rPr>
        <w:t xml:space="preserve">تاریخ عمومی است تا زمان قاجار در یک «مقدمه» و بیست و هفت «فصل» و » خاتمه»: مقدمه: در بیان شناختن خدای تبارک و تعالى؛ فصل 1. آفرینش مخلوقات، دارای دوازده عبرت؛ 2. احوال انبیاء؛ 3. احوال چهارده معصوم؛ 4. احوال صحابه از بنی هاشم؛ 5. احوال صحابه غیر بنی هاشم؛ 6. بیان اکابر تابعین امیر المؤمنین علیه السَّلام؛ 7. احوال اکابر مفسرین و محدثین؛ 8 احوال بعضی از صوفیه، 9. احوال بعضی از مشاهیر حکمای قبل از اسلام؛ 10. احوال بعضی از مشاهیر حکمای اسلام؛ 11. احوال بزرگان شعرای عجم؛ 12. سلاطین ایران قبل از اسلام، دارای چهار طبقه 13. احوال خلفای ثلاثه؛ 14. احوال خلفای بنی امیه؛ 15. احوال خلفای بنی عباس؛ 16. احوال سلاطین ایران در عصر بنی عباس، درای یازده طایفه؛ 17. احوال چنگیز خانیان؛ 18. احوال حاكمان بعد از چنگیز خان؛ 19. احوال ملوک کرت؛ 20. احوال ملوک سربداران؛ 21. احوال امیر تیمور و اولاد وی؛ 22. احوال طایفه قراقيون لو؛ 23. احوال طایفه آق قویون لو؛ 24. احوال سلسله صفویه؛ 25. احوال سلاطین افشار؛ 26. احوال سلاطین زند؛ 27. احوال سلاطين قاجار؛ خاتمه: در بعضی از آداب متفرقه.</w:t>
      </w:r>
    </w:p>
    <w:p>
      <w:pPr>
        <w:pStyle w:val="BookText"/>
      </w:pPr>
      <w:r>
        <w:rPr>
          <w:rFonts w:ascii="IRNazanin" w:hAnsi="IRNazanin" w:eastAsia="IRNazanin" w:cs="IRNazanin"/>
          <w:lang w:bidi="fa-IR"/>
          <w:color w:val="111111"/>
          <w:sz w:val="28"/>
          <w:szCs w:val="28"/>
          <w:rtl/>
        </w:rPr>
        <w:t xml:space="preserve">آغاز: سپاس و ستایش بیقياس حضرت پادشاه ... را سزاست [دنا 729/3 ]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232" w:name="pg20375_230201"/>
    <w:bookmarkEnd w:id="232"/>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نسخه:5747</w:t>
      </w:r>
    </w:p>
    <w:p>
      <w:pPr>
        <w:pStyle w:val="BookText"/>
      </w:pPr>
      <w:r>
        <w:rPr>
          <w:rFonts w:ascii="IRNazanin" w:hAnsi="IRNazanin" w:eastAsia="IRNazanin" w:cs="IRNazanin"/>
          <w:lang w:bidi="fa-IR"/>
          <w:color w:val="111111"/>
          <w:sz w:val="28"/>
          <w:szCs w:val="28"/>
          <w:rtl/>
        </w:rPr>
        <w:t xml:space="preserve">آغاز: برابر، انجام: ز آتش سودا دلی بریان چه مرغ باب زن</w:t>
      </w:r>
    </w:p>
    <w:p>
      <w:pPr>
        <w:pStyle w:val="BookText"/>
      </w:pPr>
      <w:r>
        <w:rPr>
          <w:rFonts w:ascii="IRNazanin" w:hAnsi="IRNazanin" w:eastAsia="IRNazanin" w:cs="IRNazanin"/>
          <w:lang w:bidi="fa-IR"/>
          <w:color w:val="111111"/>
          <w:sz w:val="28"/>
          <w:szCs w:val="28"/>
          <w:rtl/>
        </w:rPr>
        <w:t xml:space="preserve">جلد 1؛ خط: نسخ، بی کا، تا: قرن 13، جا: اصفهان؛ تملک: بهمن میرزا بهاء الدوله در 1274ق؛ کاغذ: فرنگی، جلد: تیماج سبز، 228گ، 28 سطر (21</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31821سم [ف: 16 – 82]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نسخه:5577</w:t>
      </w:r>
    </w:p>
    <w:p>
      <w:pPr>
        <w:pStyle w:val="BookText"/>
      </w:pPr>
      <w:r>
        <w:rPr>
          <w:rFonts w:ascii="IRNazanin" w:hAnsi="IRNazanin" w:eastAsia="IRNazanin" w:cs="IRNazanin"/>
          <w:lang w:bidi="fa-IR"/>
          <w:color w:val="111111"/>
          <w:sz w:val="28"/>
          <w:szCs w:val="28"/>
          <w:rtl/>
        </w:rPr>
        <w:t xml:space="preserve">جلد دوم و آغاز افتاده اندکی پیش از هوشنگ تا پایان؛ خط: نسخ، كا: محمد حسن بن عبدالله كاتب، تا: شنبه 3 ذیحجه 1274ق، جان اصفهان، نويسانده بهمن میرزا؛ افتادگی: آغاز؛ کاغذ: فرنگی، جلد: تیماج سبز، 208گ، 27 سطر (21</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31</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16 - 39]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مرعشی؛ شماره نسخه:6487</w:t>
      </w:r>
    </w:p>
    <w:p>
      <w:pPr>
        <w:pStyle w:val="BookText"/>
      </w:pPr>
      <w:r>
        <w:rPr>
          <w:rFonts w:ascii="IRNazanin" w:hAnsi="IRNazanin" w:eastAsia="IRNazanin" w:cs="IRNazanin"/>
          <w:lang w:bidi="fa-IR"/>
          <w:color w:val="111111"/>
          <w:sz w:val="28"/>
          <w:szCs w:val="28"/>
          <w:rtl/>
        </w:rPr>
        <w:t xml:space="preserve">آغاز: برابر؛ انجام: سبحان من يميت و يحيى لا اله الا هو الذي خلق الارض و السماء سبحان ربک رب العزة عما يصفون.</w:t>
      </w:r>
    </w:p>
    <w:p>
      <w:pPr>
        <w:pStyle w:val="BookText"/>
      </w:pPr>
      <w:r>
        <w:rPr>
          <w:rFonts w:ascii="IRNazanin" w:hAnsi="IRNazanin" w:eastAsia="IRNazanin" w:cs="IRNazanin"/>
          <w:lang w:bidi="fa-IR"/>
          <w:color w:val="111111"/>
          <w:sz w:val="28"/>
          <w:szCs w:val="28"/>
          <w:rtl/>
        </w:rPr>
        <w:t xml:space="preserve">خط: نستعلیق، بی کا، بی تا؛ مصحح، جلد: تیماج مشکی، 463گ، 25 سطر، اندازه: 12</w:t>
      </w:r>
      <w:r>
        <w:rPr>
          <w:rFonts w:ascii="Times New Roman" w:hAnsi="Times New Roman" w:eastAsia="Times New Roman" w:cs="Times New Roman"/>
          <w:lang w:val="en-US" w:bidi="en-US"/>
          <w:color w:val="111111"/>
          <w:sz w:val="28"/>
          <w:szCs w:val="28"/>
          <w:rtl/>
        </w:rPr>
        <w:t xml:space="preserve">×5/ 30</w:t>
      </w:r>
      <w:r>
        <w:rPr>
          <w:rFonts w:ascii="IRNazanin" w:hAnsi="IRNazanin" w:eastAsia="IRNazanin" w:cs="IRNazanin"/>
          <w:lang w:bidi="fa-IR"/>
          <w:color w:val="111111"/>
          <w:sz w:val="28"/>
          <w:szCs w:val="28"/>
          <w:rtl/>
        </w:rPr>
        <w:t xml:space="preserve">سم [ف: 17 - 79]</w:t>
      </w:r>
    </w:p>
    <w:p>
      <w:pPr>
        <w:pStyle w:val="Heading3"/>
      </w:pPr>
      <w:bookmarkStart w:id="1310" w:name="_Toc793"/>
      <w:r>
        <w:t>جنة الاسماء / شعر / عربی</w:t>
      </w:r>
      <w:bookmarkEnd w:id="1310"/>
    </w:p>
    <w:p>
      <w:pPr>
        <w:pStyle w:val="BookText"/>
      </w:pPr>
      <w:r>
        <w:rPr>
          <w:rFonts w:ascii="Times New Roman" w:hAnsi="Times New Roman" w:eastAsia="Times New Roman" w:cs="Times New Roman"/>
          <w:lang w:val="en-US" w:bidi="en-US"/>
          <w:color w:val="111111"/>
          <w:sz w:val="28"/>
          <w:szCs w:val="28"/>
          <w:rtl/>
        </w:rPr>
        <w:t xml:space="preserve">jannat-ul asmā’</w:t>
      </w:r>
    </w:p>
    <w:p>
      <w:pPr>
        <w:pStyle w:val="BookText"/>
      </w:pPr>
      <w:r>
        <w:rPr>
          <w:rFonts w:ascii="IRNazanin" w:hAnsi="IRNazanin" w:eastAsia="IRNazanin" w:cs="IRNazanin"/>
          <w:lang w:bidi="fa-IR"/>
          <w:color w:val="111111"/>
          <w:sz w:val="28"/>
          <w:szCs w:val="28"/>
          <w:rtl/>
        </w:rPr>
        <w:t xml:space="preserve">منسوب به علی بن ابی طالب (علیه السَّلام)، امام اول، - 40 قمری</w:t>
      </w:r>
    </w:p>
    <w:p>
      <w:pPr>
        <w:pStyle w:val="BookText"/>
      </w:pPr>
      <w:r>
        <w:rPr>
          <w:rFonts w:ascii="Times New Roman" w:hAnsi="Times New Roman" w:eastAsia="Times New Roman" w:cs="Times New Roman"/>
          <w:lang w:val="en-US" w:bidi="en-US"/>
          <w:color w:val="111111"/>
          <w:sz w:val="28"/>
          <w:szCs w:val="28"/>
          <w:rtl/>
        </w:rPr>
        <w:t xml:space="preserve">(mansüb be) ‘alī ebn-e abī tāleb, emām-e avval (- 661)</w:t>
      </w:r>
    </w:p>
    <w:p>
      <w:pPr>
        <w:pStyle w:val="BookText"/>
      </w:pPr>
      <w:r>
        <w:rPr>
          <w:rFonts w:ascii="IRNazanin" w:hAnsi="IRNazanin" w:eastAsia="IRNazanin" w:cs="IRNazanin"/>
          <w:lang w:bidi="fa-IR"/>
          <w:color w:val="111111"/>
          <w:sz w:val="28"/>
          <w:szCs w:val="28"/>
          <w:rtl/>
        </w:rPr>
        <w:t xml:space="preserve">یک ارجوزه و دو قصیده تائیه و رائیه است منسوب به حضرت علی علیه السلام که به نام «جنة الاسماء» خوانده می شود.</w:t>
      </w:r>
    </w:p>
    <w:p>
      <w:pPr>
        <w:pStyle w:val="BookText"/>
      </w:pPr>
      <w:r>
        <w:rPr>
          <w:rFonts w:ascii="IRNazanin" w:hAnsi="IRNazanin" w:eastAsia="IRNazanin" w:cs="IRNazanin"/>
          <w:lang w:bidi="fa-IR"/>
          <w:color w:val="111111"/>
          <w:sz w:val="28"/>
          <w:szCs w:val="28"/>
          <w:rtl/>
        </w:rPr>
        <w:t xml:space="preserve">چاپ: تهران، سنگی، 1323ق، رحلی، 4ص (تسهيل الدواء: صص 622-625) در هامش؛ بولاق مصر، ضمیمه دیوان منسوب به آن حضرت شرح و حواشی:</w:t>
      </w:r>
    </w:p>
    <w:p>
      <w:pPr>
        <w:pStyle w:val="BookText"/>
      </w:pPr>
      <w:r>
        <w:rPr>
          <w:rFonts w:ascii="Amiri" w:hAnsi="Amiri" w:eastAsia="Amiri" w:cs="Amiri"/>
          <w:lang w:bidi="ar-SA"/>
          <w:color w:val="111111"/>
          <w:sz w:val="28"/>
          <w:szCs w:val="28"/>
          <w:rtl/>
        </w:rPr>
        <w:t xml:space="preserve">1- شرح خواص جنة الاسماء = كنز الجواهر = مقدمة منظومة</w:t>
      </w:r>
    </w:p>
    <w:p>
      <w:pPr>
        <w:pStyle w:val="BookText"/>
      </w:pPr>
      <w:r>
        <w:rPr>
          <w:rFonts w:ascii="IRNazanin" w:hAnsi="IRNazanin" w:eastAsia="IRNazanin" w:cs="IRNazanin"/>
          <w:lang w:bidi="fa-IR"/>
          <w:color w:val="111111"/>
          <w:sz w:val="28"/>
          <w:szCs w:val="28"/>
          <w:rtl/>
        </w:rPr>
        <w:t xml:space="preserve">امیر المؤمنین (علیه السَّلام) = نخبة الاسماء - شرح دائرة على بن ابی طالب؛ غزالی، محمد بن محمد ( 450-505)</w:t>
      </w:r>
    </w:p>
    <w:p>
      <w:pPr>
        <w:pStyle w:val="BookText"/>
      </w:pPr>
      <w:r>
        <w:rPr>
          <w:rFonts w:ascii="IRNazanin" w:hAnsi="IRNazanin" w:eastAsia="IRNazanin" w:cs="IRNazanin"/>
          <w:lang w:bidi="fa-IR"/>
          <w:color w:val="111111"/>
          <w:sz w:val="28"/>
          <w:szCs w:val="28"/>
          <w:rtl/>
        </w:rPr>
        <w:t xml:space="preserve">2- زابعة الجنة في ترجمة دائرة الجنة = ترجمه شرح جنة الاسماء؛ قزوینی خزاعی، محمد علی بن يوسف</w:t>
      </w:r>
    </w:p>
    <w:p>
      <w:pPr>
        <w:pStyle w:val="BookText"/>
      </w:pPr>
      <w:r>
        <w:rPr>
          <w:rFonts w:ascii="Amiri" w:hAnsi="Amiri" w:eastAsia="Amiri" w:cs="Amiri"/>
          <w:lang w:bidi="ar-SA"/>
          <w:color w:val="111111"/>
          <w:sz w:val="28"/>
          <w:szCs w:val="28"/>
          <w:rtl/>
        </w:rPr>
        <w:t xml:space="preserve">3- شرح جنة الاسماء (ترجمه)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نسخه:12347/4</w:t>
      </w:r>
    </w:p>
    <w:p>
      <w:pPr>
        <w:pStyle w:val="BookText"/>
      </w:pPr>
      <w:r>
        <w:rPr>
          <w:rFonts w:ascii="IRNazanin" w:hAnsi="IRNazanin" w:eastAsia="IRNazanin" w:cs="IRNazanin"/>
          <w:lang w:bidi="fa-IR"/>
          <w:color w:val="111111"/>
          <w:sz w:val="28"/>
          <w:szCs w:val="28"/>
          <w:rtl/>
        </w:rPr>
        <w:t xml:space="preserve">آغاز: آغاز ارجوزه: الحمدلله العلي الصادق *** الواحد الفرد العليم الرازق؛ آغاز قصیده تائیه:لقد بدأت ببسم الله مفتتحا *** از کی المحامد حمدالله فافتتحت؛ آغاز قصيده رائيه: احمد الله و اثنی شكره *** فهو مولی زائد من شكره؛ انجام: انجام قصيده رائیه و انجام جنة الاسماء: تسقى بالرضوان تربة قد حوى *** اعظم المختار حتى تغمره / فهو لاینفك عنه الدهر بل *** كلما فاض عليه كرره</w:t>
      </w:r>
    </w:p>
    <w:p>
      <w:pPr>
        <w:pStyle w:val="BookText"/>
      </w:pPr>
      <w:r>
        <w:rPr>
          <w:rFonts w:ascii="IRNazanin" w:hAnsi="IRNazanin" w:eastAsia="IRNazanin" w:cs="IRNazanin"/>
          <w:lang w:bidi="fa-IR"/>
          <w:color w:val="111111"/>
          <w:sz w:val="28"/>
          <w:szCs w:val="28"/>
          <w:rtl/>
        </w:rPr>
        <w:t xml:space="preserve">در نسخه حاضر ارجوزه، تحریر نشده و فقط دو قصیده را شامل است که در لابه لای سطور توسط قطب الدین محمد نیریزی (1137 ق) با شعر به فارسی ترجمه شده است؛ خط: نسخ، كاتب = مؤلف، بی تا؛ جلد: تیماج قهوه ای، 11ص (120-130)، اندازه: 24/5</w:t>
      </w:r>
      <w:r>
        <w:rPr>
          <w:rFonts w:ascii="Times New Roman" w:hAnsi="Times New Roman" w:eastAsia="Times New Roman" w:cs="Times New Roman"/>
          <w:lang w:val="en-US" w:bidi="en-US"/>
          <w:color w:val="111111"/>
          <w:sz w:val="28"/>
          <w:szCs w:val="28"/>
          <w:rtl/>
        </w:rPr>
        <w:t xml:space="preserve">x15/5 </w:t>
      </w:r>
      <w:r>
        <w:rPr>
          <w:rFonts w:ascii="IRNazanin" w:hAnsi="IRNazanin" w:eastAsia="IRNazanin" w:cs="IRNazanin"/>
          <w:lang w:bidi="fa-IR"/>
          <w:color w:val="111111"/>
          <w:sz w:val="28"/>
          <w:szCs w:val="28"/>
          <w:rtl/>
        </w:rPr>
        <w:t xml:space="preserve">سم [ف: 35 - 307]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نسخه:ض10923</w:t>
      </w:r>
    </w:p>
    <w:p>
      <w:pPr>
        <w:pStyle w:val="BookText"/>
      </w:pPr>
      <w:r>
        <w:rPr>
          <w:rFonts w:ascii="IRNazanin" w:hAnsi="IRNazanin" w:eastAsia="IRNazanin" w:cs="IRNazanin"/>
          <w:lang w:bidi="fa-IR"/>
          <w:color w:val="111111"/>
          <w:sz w:val="28"/>
          <w:szCs w:val="28"/>
          <w:rtl/>
        </w:rPr>
        <w:t xml:space="preserve">آغاز: بسمله، قاعده دوایر الواح سبعه که مشهور است به جنة الاسما مولای متقیان؛ انجام: رحیق دود ک ی م س ل. تمت</w:t>
      </w:r>
    </w:p>
    <w:p>
      <w:pPr>
        <w:pStyle w:val="BookText"/>
      </w:pPr>
      <w:r>
        <w:rPr>
          <w:rFonts w:ascii="IRNazanin" w:hAnsi="IRNazanin" w:eastAsia="IRNazanin" w:cs="IRNazanin"/>
          <w:lang w:bidi="fa-IR"/>
          <w:color w:val="111111"/>
          <w:sz w:val="28"/>
          <w:szCs w:val="28"/>
          <w:rtl/>
        </w:rPr>
        <w:t xml:space="preserve">خط: نستعلیق، كا: على رضا، تا: 1111ق؛ بهم ریخته؛ رساله حاجی رحمن ترکی و رساله ترکی عثمان و رساله جابر بن حیان و درر الانوار قمری و سر ربانی شیخ قمری و ... ضمیمه اند؛ کاغذ: نخودی، جلد: تیماج [الفبائی ف: - 169]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 9168</w:t>
      </w:r>
    </w:p>
    <w:p>
      <w:pPr>
        <w:pStyle w:val="BookText"/>
      </w:pPr>
      <w:r>
        <w:rPr>
          <w:rFonts w:ascii="IRNazanin" w:hAnsi="IRNazanin" w:eastAsia="IRNazanin" w:cs="IRNazanin"/>
          <w:lang w:bidi="fa-IR"/>
          <w:color w:val="111111"/>
          <w:sz w:val="28"/>
          <w:szCs w:val="28"/>
          <w:rtl/>
        </w:rPr>
        <w:t xml:space="preserve">آغاز: بسمله، الحمدلله منزل الكتاب ؛ انجام: لم يسبح الزمان بمثلها .. ذیقعده سنه 1289.</w:t>
      </w:r>
    </w:p>
    <w:p>
      <w:pPr>
        <w:pStyle w:val="BookText"/>
      </w:pPr>
      <w:r>
        <w:rPr>
          <w:rFonts w:ascii="IRNazanin" w:hAnsi="IRNazanin" w:eastAsia="IRNazanin" w:cs="IRNazanin"/>
          <w:lang w:bidi="fa-IR"/>
          <w:color w:val="111111"/>
          <w:sz w:val="28"/>
          <w:szCs w:val="28"/>
          <w:rtl/>
        </w:rPr>
        <w:t xml:space="preserve">خط: نستعلیق، كا: عبدالعلی، تا: 1289ق [الفبائی ف: - 169]</w:t>
      </w:r>
    </w:p>
    <w:p>
      <w:pPr>
        <w:pStyle w:val="Heading3"/>
      </w:pPr>
      <w:bookmarkStart w:id="1311" w:name="_Toc794"/>
      <w:r>
        <w:t>جنة الأسماء و اسماء الحسنی / علوم غریبه / فارسی</w:t>
      </w:r>
      <w:bookmarkEnd w:id="1311"/>
    </w:p>
    <w:p>
      <w:pPr>
        <w:pStyle w:val="BookText"/>
      </w:pPr>
      <w:r>
        <w:rPr>
          <w:rFonts w:ascii="Times New Roman" w:hAnsi="Times New Roman" w:eastAsia="Times New Roman" w:cs="Times New Roman"/>
          <w:lang w:val="en-US" w:bidi="en-US"/>
          <w:color w:val="111111"/>
          <w:sz w:val="28"/>
          <w:szCs w:val="28"/>
          <w:rtl/>
        </w:rPr>
        <w:t xml:space="preserve">jonnat-ol asmā’ va asmā’-ol hosnā</w:t>
      </w:r>
    </w:p>
    <w:p>
      <w:pPr>
        <w:pStyle w:val="BookText"/>
      </w:pPr>
      <w:r>
        <w:rPr>
          <w:rFonts w:ascii="IRNazanin" w:hAnsi="IRNazanin" w:eastAsia="IRNazanin" w:cs="IRNazanin"/>
          <w:lang w:bidi="fa-IR"/>
          <w:color w:val="111111"/>
          <w:sz w:val="28"/>
          <w:szCs w:val="28"/>
          <w:rtl/>
        </w:rPr>
        <w:t xml:space="preserve">برای دفع طاعون و وباء و دفع اعداء و بر آمدن حوائج دنیا و عقبی.</w:t>
      </w:r>
    </w:p>
    <w:p>
      <w:pPr>
        <w:pStyle w:val="BookText"/>
      </w:pPr>
      <w:r>
        <w:rPr>
          <w:rFonts w:ascii="IRNazanin" w:hAnsi="IRNazanin" w:eastAsia="IRNazanin" w:cs="IRNazanin"/>
          <w:lang w:bidi="fa-IR"/>
          <w:color w:val="111111"/>
          <w:sz w:val="28"/>
          <w:szCs w:val="28"/>
          <w:rtl/>
        </w:rPr>
        <w:t xml:space="preserve">تهران؛ ملک، شماره نسخه: 6465/42</w:t>
      </w:r>
    </w:p>
    <w:p>
      <w:pPr>
        <w:pStyle w:val="BookText"/>
      </w:pPr>
      <w:r>
        <w:rPr>
          <w:rFonts w:ascii="IRNazanin" w:hAnsi="IRNazanin" w:eastAsia="IRNazanin" w:cs="IRNazanin"/>
          <w:lang w:bidi="fa-IR"/>
          <w:color w:val="111111"/>
          <w:sz w:val="28"/>
          <w:szCs w:val="28"/>
          <w:rtl/>
        </w:rPr>
        <w:t xml:space="preserve">آغاز: پس از (عبارت بالا) ... بدان که چون طبيب نفوس و قلوب و ارواح بعد از انبیاء و اوصياء؛ انجام: و شفيع آوردن این نامها به درجه قبول رسید و السلام علی من اتبع الهدی.</w:t>
      </w:r>
    </w:p>
    <w:p>
      <w:pPr>
        <w:pStyle w:val="BookText"/>
      </w:pPr>
      <w:r>
        <w:rPr>
          <w:rFonts w:ascii="IRNazanin" w:hAnsi="IRNazanin" w:eastAsia="IRNazanin" w:cs="IRNazanin"/>
          <w:lang w:bidi="fa-IR"/>
          <w:color w:val="111111"/>
          <w:sz w:val="28"/>
          <w:szCs w:val="28"/>
          <w:rtl/>
        </w:rPr>
        <w:t xml:space="preserve">خط: نسخ، بی کا، تا: 1265ق؛ کاغذ: فرنگی، جلد: تیماج قهوه ای، 8گ (217ر -1224)، 24 سطر، اندازه: 27</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9 - 425]</w:t>
      </w:r>
    </w:p>
    <w:p>
      <w:pPr>
        <w:pStyle w:val="BookText"/>
      </w:pPr>
      <w:r>
        <w:rPr>
          <w:rFonts w:ascii="IRNazanin" w:hAnsi="IRNazanin" w:eastAsia="IRNazanin" w:cs="IRNazanin"/>
          <w:lang w:bidi="fa-IR"/>
          <w:color w:val="111111"/>
          <w:sz w:val="28"/>
          <w:szCs w:val="28"/>
          <w:rtl/>
        </w:rPr>
        <w:t xml:space="preserve">جنة الأمان الواقية و جنة الايمان الباقية &gt; معرفت ایام مشهوره و استخراج ساعات</w:t>
      </w:r>
    </w:p>
    <w:p>
      <w:pPr>
        <w:pStyle w:val="Heading3"/>
      </w:pPr>
      <w:bookmarkStart w:id="1312" w:name="_Toc795"/>
      <w:r>
        <w:t>جنة الأمان الواقية و جنة الايمان الباقية = مصباح کفعمی / دعا / عربی</w:t>
      </w:r>
      <w:bookmarkEnd w:id="1312"/>
    </w:p>
    <w:p>
      <w:pPr>
        <w:pStyle w:val="BookText"/>
      </w:pPr>
      <w:r>
        <w:rPr>
          <w:rFonts w:ascii="Times New Roman" w:hAnsi="Times New Roman" w:eastAsia="Times New Roman" w:cs="Times New Roman"/>
          <w:lang w:val="en-US" w:bidi="en-US"/>
          <w:color w:val="111111"/>
          <w:sz w:val="28"/>
          <w:szCs w:val="28"/>
          <w:rtl/>
        </w:rPr>
        <w:t xml:space="preserve">junnat-ul amān-il wāqīyya wa jannat-ul īmān-il bāqīya = misbah-i kafami</w:t>
      </w:r>
    </w:p>
    <w:p>
      <w:pPr>
        <w:pStyle w:val="BookText"/>
      </w:pPr>
      <w:r>
        <w:rPr>
          <w:rFonts w:ascii="IRNazanin" w:hAnsi="IRNazanin" w:eastAsia="IRNazanin" w:cs="IRNazanin"/>
          <w:lang w:bidi="fa-IR"/>
          <w:color w:val="111111"/>
          <w:sz w:val="28"/>
          <w:szCs w:val="28"/>
          <w:rtl/>
        </w:rPr>
        <w:t xml:space="preserve">کفعمی، ابراهیم بن على، 840 - 905 قمری</w:t>
      </w:r>
    </w:p>
    <w:p>
      <w:pPr>
        <w:pStyle w:val="BookText"/>
      </w:pPr>
      <w:r>
        <w:rPr>
          <w:rFonts w:ascii="Times New Roman" w:hAnsi="Times New Roman" w:eastAsia="Times New Roman" w:cs="Times New Roman"/>
          <w:lang w:val="en-US" w:bidi="en-US"/>
          <w:color w:val="111111"/>
          <w:sz w:val="28"/>
          <w:szCs w:val="28"/>
          <w:rtl/>
        </w:rPr>
        <w:t xml:space="preserve">kaf*amī, ebrāhīm ebn-e ‘alī (1437 - 1500)</w:t>
      </w:r>
    </w:p>
    <w:p>
      <w:pPr>
        <w:pStyle w:val="BookText"/>
      </w:pPr>
      <w:r>
        <w:rPr>
          <w:rFonts w:ascii="IRNazanin" w:hAnsi="IRNazanin" w:eastAsia="IRNazanin" w:cs="IRNazanin"/>
          <w:lang w:bidi="fa-IR"/>
          <w:color w:val="111111"/>
          <w:sz w:val="28"/>
          <w:szCs w:val="28"/>
          <w:rtl/>
        </w:rPr>
        <w:t xml:space="preserve">تاريخ تأليف: سه شنبه 27 ذیقعده 895ق</w:t>
      </w:r>
    </w:p>
    <w:p>
      <w:pPr>
        <w:pStyle w:val="BookText"/>
      </w:pPr>
      <w:r>
        <w:rPr>
          <w:rFonts w:ascii="IRNazanin" w:hAnsi="IRNazanin" w:eastAsia="IRNazanin" w:cs="IRNazanin"/>
          <w:lang w:bidi="fa-IR"/>
          <w:color w:val="111111"/>
          <w:sz w:val="28"/>
          <w:szCs w:val="28"/>
          <w:rtl/>
        </w:rPr>
        <w:t xml:space="preserve">این کتاب که نام اصلیش «جنة الأمان الواقية و جنة الايمان الباقية» است و به نام «مصباح» شهرت یافته [اعیان الشیعه (ج 6 ص 341 در وجه تسمیه این کتاب به نام مصباح آورده است: که چون این کتاب پس از کتاب مشهور «مصباح المتهجد» شیخ طوسی و بر روش و منوال آن کتاب تألیف شده است به جهت تشابه اسلوبی و هم رعایت آسانی در تلفظ و گفتار نام آن کتاب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مشهور برای این کتاب استعاره شده است] از جوامع کتب معروفه ادعیه است و مشتمل بر نوافل و تعقیبات و اعمال روزها و ماه ها و سال و خطبه نماز جمعه و عیدین و احوال چهارده معصوم علیهم السلام و ادعیه و نماز حاجات و ادعیه علاجيه و آیات استكفاء و احراز و تعویذات و استغاثات و استخارات و مناجات و خواص اسماء الحسنی است. مؤلف حواشی اضافی بر آن تعلیق داشته و در آخر کتاب فهرست مآخذ این کتاب را آورده است و تعداد مآخذ و مدارک این کتاب متجاوز بر 233 کتاب است. مؤلف آن را در کتابی به نام «الجنة الواقية و الجنة الباقية» مختصر نموده است. کتاب در 50 «فصل» است: 1. وصية الميت و ما يتعلق به؛ 2. فيما يتعلق بالخلاء و الوضوء و الغسل و دخول المسجد؛ 3. الاذان و الاقامة و التوجه الى الصلاة؛ 4. ذکر الصلات اليومية و نوافلها؛ 5. الادعية عقيب كل فريضة؛ 6. سجدتي الشكر و ما يقال فيهما؛ 7. تعقيب صلاة الظهر؛ 18 تعقیب صلاة العصر؛ 9. تعقيب صلاة المغرب؛ 10. تعقيب صلاة العشاء؛ 11. فيما يعمل عند النوم؛ 12. فيما يعمل ليلا 13. ذكر الاستغفار في السحر و غیره؛ 14. تعقيب صلاة الصبح؛ 15. فيما يقال في كل يوم؛ 16. ادعية الصباح و المساء؛ 17. ادعية الليالي و الايام و تسابيحها و عوذها؛ 18. ادعية الآلام و حل المربوط و الحمی؛ 19. الادعية للوالدين و الولد و الاخوان؛ 20. ادعية الارزاق؛ 21. ادعية الديون و وجع العيون؛ 22. ادعية المسجون و ادعية الضاله و الآبق؛ 23. ادعيه السفر و ما يتعلق به؛ 24. ذکر آیات الحرس و الاستكفاء؛ 25. الدعاء على الأعداء؛ 26. الحجب و العود و الهياكل؛ 27. ادعية الأمن من السحرة و الشياطين؛ 28. ادعية لها اسماء معروفة؛ 29. ادعية مأثورة ليس لها اسماء مذكورة؛ 30. ادعية منسوبة إلى الأنبياء و الأئمة؛ 31. فيما روي في الاسم الاعظم؛ 32. الاسماء الحسنی و بعض خواصها؛ 33. مناجات الله تعالی نظما و نثر؛ 34. طلب التوبة و العفو من الله تعالی؛ 35. الاستخارات؛ 36. صلاة الحوائج و الأدعية في ذلك؛ 37. صلوات الليالي و الأيام؛ 38. فضل يوم الجمعة و ما يعمل فيه؛ 39. ثواب سور القرآن و خواصها؛ 40. ثواب الصوم و ایامه؛ 41. الزيارات؛ 42. أيام الاسبوع و الشهور و الفصول الأربعة؛ 43. فيما يعمل في رجب؛ 44. فيما يعمل في شعبان؛ 45. فيما يعمل في رمضان؛ 46. فيما يعمل في شوال؛ 47. فيما يعمل في ذي القعده؛ 48. فيما يعمل في ذي الحجة؛ 49. الخطب؛ 50. آداب الداعي.</w:t>
      </w:r>
    </w:p>
    <w:p>
      <w:pPr>
        <w:pStyle w:val="BookText"/>
      </w:pPr>
      <w:r>
        <w:rPr>
          <w:rFonts w:ascii="Amiri" w:hAnsi="Amiri" w:eastAsia="Amiri" w:cs="Amiri"/>
          <w:lang w:bidi="ar-SA"/>
          <w:color w:val="111111"/>
          <w:sz w:val="28"/>
          <w:szCs w:val="28"/>
          <w:rtl/>
        </w:rPr>
        <w:t xml:space="preserve">آغاز: بسمله الحمدلله الذي جعل الدعاء سلما ترتقي به اعلى مراتب المكارم و وسيلة إلى اقتناء غرر المحامد و درر المراحم و العقودالمنضودة من الليالي النظيمة بل جهات الخيرات المتصفة بالمكانة.</w:t>
      </w:r>
    </w:p>
    <w:p>
      <w:pPr>
        <w:pStyle w:val="BookText"/>
      </w:pPr>
      <w:r>
        <w:rPr>
          <w:rFonts w:ascii="IRNazanin" w:hAnsi="IRNazanin" w:eastAsia="IRNazanin" w:cs="IRNazanin"/>
          <w:lang w:bidi="fa-IR"/>
          <w:color w:val="111111"/>
          <w:sz w:val="28"/>
          <w:szCs w:val="28"/>
          <w:rtl/>
        </w:rPr>
        <w:t xml:space="preserve">انجام: و اعلم ان للدعاء اركان و اسباب و اوقات فاركانه ستة حضور القلب و الرقة و الاستكانة و الخشوع و تعلق القلب بالله و قطعه عن الاسباب و اسبابه الصلاة على محمد و آله و اوقاته الاسحار و اجنحته الصدق فاذا وافق اركانه قوی و آن وافق اسبابه انجح و ان وفق اوقاته فاز و ان وافق اجنحته طار.</w:t>
      </w:r>
    </w:p>
    <w:p>
      <w:pPr>
        <w:pStyle w:val="BookText"/>
      </w:pPr>
      <w:r>
        <w:rPr>
          <w:rFonts w:ascii="IRNazanin" w:hAnsi="IRNazanin" w:eastAsia="IRNazanin" w:cs="IRNazanin"/>
          <w:lang w:bidi="fa-IR"/>
          <w:color w:val="111111"/>
          <w:sz w:val="28"/>
          <w:szCs w:val="28"/>
          <w:rtl/>
        </w:rPr>
        <w:t xml:space="preserve">چاپ: مشار عربی صص254-255؛ مشار عربی، ص 854؛ خود مؤلف حواشی بر کتاب دارد و به موازات برخی چاپ های مصباح به چاپ رسیده است. تهران، سنگی، 1321ق (چاپ دوم: نجف اشرف، دارالکتب العلمية، 1349ش، افست)، رحلی 774ص؛ بمبئی، 1326ق، وزیری، 400+1صص؛ دارالسلطنه تبریز، سنگی، 1314، جیبی [الذريعة 156/5 و 161/5 و 116/21 ؛ ریحانة الادب 370/3 ؛ ایضاح المكنون 369/1 ؛ مصباح الكفعمي، چاپ بیروت 448/2 و 595؛ مكتبة امير المومنین 311/1 ؛ دنا 3/ 730 (203 نسخه)]</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1_ الجنة الواقية و الجنة الباقية = مختصر مصباح کفعمی، ابراهیم بن علی (840-905)</w:t>
      </w:r>
    </w:p>
    <w:p>
      <w:pPr>
        <w:pStyle w:val="BookText"/>
      </w:pPr>
      <w:r>
        <w:rPr>
          <w:rFonts w:ascii="IRNazanin" w:hAnsi="IRNazanin" w:eastAsia="IRNazanin" w:cs="IRNazanin"/>
          <w:lang w:bidi="fa-IR"/>
          <w:color w:val="111111"/>
          <w:sz w:val="28"/>
          <w:szCs w:val="28"/>
          <w:rtl/>
        </w:rPr>
        <w:t xml:space="preserve">2- ملحقات مصباح کفعمی؛ کفعمی، ابراهیم بن علی (840-905)</w:t>
      </w:r>
    </w:p>
    <w:p>
      <w:pPr>
        <w:pStyle w:val="BookText"/>
      </w:pPr>
      <w:r>
        <w:rPr>
          <w:rFonts w:ascii="IRNazanin" w:hAnsi="IRNazanin" w:eastAsia="IRNazanin" w:cs="IRNazanin"/>
          <w:lang w:bidi="fa-IR"/>
          <w:color w:val="111111"/>
          <w:sz w:val="28"/>
          <w:szCs w:val="28"/>
          <w:rtl/>
        </w:rPr>
        <w:t xml:space="preserve">3- جنة الأمان الواقية و جنة الايمان الباقية (ترجمه) = مصباح کفعمی (ترجمه) = ترجمه نیک بختيه = مونس العابدین؛ محمود بن میرزا على</w:t>
      </w:r>
    </w:p>
    <w:p>
      <w:pPr>
        <w:pStyle w:val="BookText"/>
      </w:pPr>
      <w:r>
        <w:rPr>
          <w:rFonts w:ascii="Times New Roman" w:hAnsi="Times New Roman" w:eastAsia="Times New Roman" w:cs="Times New Roman"/>
          <w:lang w:val="en-US" w:bidi="en-US"/>
          <w:color w:val="111111"/>
          <w:sz w:val="28"/>
          <w:szCs w:val="28"/>
          <w:rtl/>
        </w:rPr>
        <w:t xml:space="preserve">(11_)</w:t>
      </w:r>
    </w:p>
    <w:p>
      <w:pPr>
        <w:pStyle w:val="BookText"/>
      </w:pPr>
      <w:r>
        <w:rPr>
          <w:rFonts w:ascii="IRNazanin" w:hAnsi="IRNazanin" w:eastAsia="IRNazanin" w:cs="IRNazanin"/>
          <w:lang w:bidi="fa-IR"/>
          <w:color w:val="111111"/>
          <w:sz w:val="28"/>
          <w:szCs w:val="28"/>
          <w:rtl/>
        </w:rPr>
        <w:t xml:space="preserve">4- جنة الأمان الواقية و جنة الايمان الباقية (ترجمه)؛ مقیم، عبد العال بن محمد (_11)</w:t>
      </w:r>
    </w:p>
    <w:p>
      <w:pPr>
        <w:pStyle w:val="BookText"/>
      </w:pPr>
      <w:r>
        <w:rPr>
          <w:rFonts w:ascii="IRNazanin" w:hAnsi="IRNazanin" w:eastAsia="IRNazanin" w:cs="IRNazanin"/>
          <w:lang w:bidi="fa-IR"/>
          <w:color w:val="111111"/>
          <w:sz w:val="28"/>
          <w:szCs w:val="28"/>
          <w:rtl/>
        </w:rPr>
        <w:t xml:space="preserve">5- المصباح الكبير (ترجمه) = ترجمه جنة الأمان الواقية شيرازی، جمال الدين بن فتح الله (_11)</w:t>
      </w:r>
    </w:p>
    <w:p>
      <w:pPr>
        <w:pStyle w:val="BookText"/>
      </w:pPr>
      <w:r>
        <w:rPr>
          <w:rFonts w:ascii="IRNazanin" w:hAnsi="IRNazanin" w:eastAsia="IRNazanin" w:cs="IRNazanin"/>
          <w:lang w:bidi="fa-IR"/>
          <w:color w:val="111111"/>
          <w:sz w:val="28"/>
          <w:szCs w:val="28"/>
          <w:rtl/>
        </w:rPr>
        <w:t xml:space="preserve">6- جنة الأمان الواقية و جنة الايمان الباقية (ترجمه)؛ کاشانی، محمد مهدی بن محمد هادی (_1140)</w:t>
      </w:r>
    </w:p>
    <w:p>
      <w:pPr>
        <w:pStyle w:val="BookText"/>
      </w:pPr>
      <w:r>
        <w:rPr>
          <w:rFonts w:ascii="IRNazanin" w:hAnsi="IRNazanin" w:eastAsia="IRNazanin" w:cs="IRNazanin"/>
          <w:lang w:bidi="fa-IR"/>
          <w:color w:val="111111"/>
          <w:sz w:val="28"/>
          <w:szCs w:val="28"/>
          <w:rtl/>
        </w:rPr>
        <w:t xml:space="preserve">7- الجنة الباقية و الجنة الواقية (ترجمه)؛ حسینی قزوینی، محمد رضا بن محمد قاسم (_1147)</w:t>
      </w:r>
    </w:p>
    <w:p>
      <w:pPr>
        <w:pStyle w:val="BookText"/>
      </w:pPr>
      <w:r>
        <w:rPr>
          <w:rFonts w:ascii="IRNazanin" w:hAnsi="IRNazanin" w:eastAsia="IRNazanin" w:cs="IRNazanin"/>
          <w:lang w:bidi="fa-IR"/>
          <w:color w:val="111111"/>
          <w:sz w:val="28"/>
          <w:szCs w:val="28"/>
          <w:rtl/>
        </w:rPr>
        <w:t xml:space="preserve">8- الجنة الواقية و الجنة الباقية (ترجمه)؛ خاتون آبادی، محمد حسین بن صالح (_1151)</w:t>
      </w:r>
    </w:p>
    <w:p>
      <w:pPr>
        <w:pStyle w:val="BookText"/>
      </w:pPr>
      <w:r>
        <w:rPr>
          <w:rFonts w:ascii="IRNazanin" w:hAnsi="IRNazanin" w:eastAsia="IRNazanin" w:cs="IRNazanin"/>
          <w:lang w:bidi="fa-IR"/>
          <w:color w:val="111111"/>
          <w:sz w:val="28"/>
          <w:szCs w:val="28"/>
          <w:rtl/>
        </w:rPr>
        <w:t xml:space="preserve">9- طبيب القلوب و حصول المطلوب = ترجمه جنة الواقية و جنه الباقية؛ تبریزی، محمد ابراهيم بن محمد تقی (_12)</w:t>
      </w:r>
    </w:p>
    <w:p>
      <w:pPr>
        <w:pStyle w:val="BookText"/>
      </w:pPr>
      <w:r>
        <w:rPr>
          <w:rFonts w:ascii="IRNazanin" w:hAnsi="IRNazanin" w:eastAsia="IRNazanin" w:cs="IRNazanin"/>
          <w:lang w:bidi="fa-IR"/>
          <w:color w:val="111111"/>
          <w:sz w:val="28"/>
          <w:szCs w:val="28"/>
          <w:rtl/>
        </w:rPr>
        <w:t xml:space="preserve">10- جنة الأمان الواقية و جنة الايمان الباقية (ترجمه)؛ خوانساری، عبد العال بن محمد مقیم (_12)</w:t>
      </w:r>
    </w:p>
    <w:p>
      <w:pPr>
        <w:pStyle w:val="BookText"/>
      </w:pPr>
      <w:r>
        <w:rPr>
          <w:rFonts w:ascii="IRNazanin" w:hAnsi="IRNazanin" w:eastAsia="IRNazanin" w:cs="IRNazanin"/>
          <w:lang w:bidi="fa-IR"/>
          <w:color w:val="111111"/>
          <w:sz w:val="28"/>
          <w:szCs w:val="28"/>
          <w:rtl/>
        </w:rPr>
        <w:t xml:space="preserve">11- الجنة الواقية و الجنة الباقية (ترجمه)، فریدنی خوانساری، عبد العالي بن محمد مقیم (_12)</w:t>
      </w:r>
    </w:p>
    <w:p>
      <w:pPr>
        <w:pStyle w:val="BookText"/>
      </w:pPr>
      <w:r>
        <w:rPr>
          <w:rFonts w:ascii="Amiri" w:hAnsi="Amiri" w:eastAsia="Amiri" w:cs="Amiri"/>
          <w:lang w:bidi="ar-SA"/>
          <w:color w:val="111111"/>
          <w:sz w:val="28"/>
          <w:szCs w:val="28"/>
          <w:rtl/>
        </w:rPr>
        <w:t xml:space="preserve">12- الجنة الواقية و الجنة الباقية (ترجمه)، عبد العظيم بن محمد معصوم (12-)</w:t>
      </w:r>
    </w:p>
    <w:p>
      <w:pPr>
        <w:pStyle w:val="BookText"/>
      </w:pPr>
      <w:r>
        <w:rPr>
          <w:rFonts w:ascii="IRNazanin" w:hAnsi="IRNazanin" w:eastAsia="IRNazanin" w:cs="IRNazanin"/>
          <w:lang w:bidi="fa-IR"/>
          <w:color w:val="111111"/>
          <w:sz w:val="28"/>
          <w:szCs w:val="28"/>
          <w:rtl/>
        </w:rPr>
        <w:t xml:space="preserve">13- جنة الأمان الواقية و جنة الايمان الباقية (ترجمه)؛ شریف سبزواری، محمد صفر بن محمد باقر (-12)</w:t>
      </w:r>
    </w:p>
    <w:p>
      <w:pPr>
        <w:pStyle w:val="BookText"/>
      </w:pPr>
      <w:r>
        <w:rPr>
          <w:rFonts w:ascii="IRNazanin" w:hAnsi="IRNazanin" w:eastAsia="IRNazanin" w:cs="IRNazanin"/>
          <w:lang w:bidi="fa-IR"/>
          <w:color w:val="111111"/>
          <w:sz w:val="28"/>
          <w:szCs w:val="28"/>
          <w:rtl/>
        </w:rPr>
        <w:t xml:space="preserve">14- الجنة الواقية و الجنة الباقية (ترجمه)؛ معلم سمنانی، محمد نصر ( 12)؛</w:t>
      </w:r>
    </w:p>
    <w:p>
      <w:pPr>
        <w:pStyle w:val="BookText"/>
      </w:pPr>
      <w:r>
        <w:rPr>
          <w:rFonts w:ascii="IRNazanin" w:hAnsi="IRNazanin" w:eastAsia="IRNazanin" w:cs="IRNazanin"/>
          <w:lang w:bidi="fa-IR"/>
          <w:color w:val="111111"/>
          <w:sz w:val="28"/>
          <w:szCs w:val="28"/>
          <w:rtl/>
        </w:rPr>
        <w:t xml:space="preserve">15- الجنة الواقية و الجنة الباقية (ترجمه)؛ اردکانی، احمد بن محمد ابراهیم (1175-1238)</w:t>
      </w:r>
    </w:p>
    <w:p>
      <w:pPr>
        <w:pStyle w:val="BookText"/>
      </w:pPr>
      <w:r>
        <w:rPr>
          <w:rFonts w:ascii="IRNazanin" w:hAnsi="IRNazanin" w:eastAsia="IRNazanin" w:cs="IRNazanin"/>
          <w:lang w:bidi="fa-IR"/>
          <w:color w:val="111111"/>
          <w:sz w:val="28"/>
          <w:szCs w:val="28"/>
          <w:rtl/>
        </w:rPr>
        <w:t xml:space="preserve">16- جنة الأمان الواقية و جنة الايمان الباقية (ترجمه)؛ ماریان، محمد بن محمد اشرف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جنة الأمان الواقية و جنة الايمان الباقية (ترجمه)؛ همدانی، خان محمد</w:t>
      </w:r>
    </w:p>
    <w:p>
      <w:pPr>
        <w:pStyle w:val="BookText"/>
      </w:pPr>
      <w:r>
        <w:rPr>
          <w:rFonts w:ascii="Amiri" w:hAnsi="Amiri" w:eastAsia="Amiri" w:cs="Amiri"/>
          <w:lang w:bidi="ar-SA"/>
          <w:color w:val="111111"/>
          <w:sz w:val="28"/>
          <w:szCs w:val="28"/>
          <w:rtl/>
        </w:rPr>
        <w:t xml:space="preserve">18- جنة الأمان الواقية و جنة الايمان الباقية (ترجمه) (8 عنوان ناشناس)</w:t>
      </w:r>
    </w:p>
    <w:p>
      <w:pPr>
        <w:pStyle w:val="BookText"/>
      </w:pPr>
      <w:r>
        <w:rPr>
          <w:rFonts w:ascii="Amiri" w:hAnsi="Amiri" w:eastAsia="Amiri" w:cs="Amiri"/>
          <w:lang w:bidi="ar-SA"/>
          <w:color w:val="111111"/>
          <w:sz w:val="28"/>
          <w:szCs w:val="28"/>
          <w:rtl/>
        </w:rPr>
        <w:t xml:space="preserve">19- جنة الأمان الواقية و جنة الايمان الباقية (منتخب)</w:t>
      </w:r>
    </w:p>
    <w:p>
      <w:pPr>
        <w:pStyle w:val="BookText"/>
      </w:pPr>
      <w:r>
        <w:rPr>
          <w:rFonts w:ascii="Amiri" w:hAnsi="Amiri" w:eastAsia="Amiri" w:cs="Amiri"/>
          <w:lang w:bidi="ar-SA"/>
          <w:color w:val="111111"/>
          <w:sz w:val="28"/>
          <w:szCs w:val="28"/>
          <w:rtl/>
        </w:rPr>
        <w:t xml:space="preserve">20- ملحقات المصباح للكفعمى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حجت کوهکمری؛ شماره نسخه: 11</w:t>
      </w:r>
    </w:p>
    <w:p>
      <w:pPr>
        <w:pStyle w:val="BookText"/>
      </w:pPr>
      <w:r>
        <w:rPr>
          <w:rFonts w:ascii="IRNazanin" w:hAnsi="IRNazanin" w:eastAsia="IRNazanin" w:cs="IRNazanin"/>
          <w:lang w:bidi="fa-IR"/>
          <w:color w:val="111111"/>
          <w:sz w:val="28"/>
          <w:szCs w:val="28"/>
          <w:rtl/>
        </w:rPr>
        <w:t xml:space="preserve">خط: نسخ، كا: فخر الدين بن اشرف حسینی استر آبادی، تا: پنج شنبه 3 ربیع الثانی 933ق [ف: 23]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مفتاح؛ شماره نسخه:113</w:t>
      </w:r>
    </w:p>
    <w:p>
      <w:pPr>
        <w:pStyle w:val="BookText"/>
      </w:pPr>
      <w:r>
        <w:rPr>
          <w:rFonts w:ascii="IRNazanin" w:hAnsi="IRNazanin" w:eastAsia="IRNazanin" w:cs="IRNazanin"/>
          <w:lang w:bidi="fa-IR"/>
          <w:color w:val="111111"/>
          <w:sz w:val="28"/>
          <w:szCs w:val="28"/>
          <w:rtl/>
        </w:rPr>
        <w:t xml:space="preserve">خط: نسخ، كا: خضر بن شیخ خان همدانی، تا: نیمه های ذیقعده 989ق، جا: قزوین؛ محشی؛ قطع: وزيري [نشريه: 7 - 1396]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گلپایگانی؛ شماره نسخه:7582- 51/42</w:t>
      </w:r>
    </w:p>
    <w:p>
      <w:pPr>
        <w:pStyle w:val="BookText"/>
      </w:pPr>
      <w:r>
        <w:rPr>
          <w:rFonts w:ascii="Amiri" w:hAnsi="Amiri" w:eastAsia="Amiri" w:cs="Amiri"/>
          <w:lang w:bidi="ar-SA"/>
          <w:color w:val="111111"/>
          <w:sz w:val="28"/>
          <w:szCs w:val="28"/>
          <w:rtl/>
        </w:rPr>
        <w:t xml:space="preserve">آغاز: بسمله، و من اصفر نقاب وجوه مجاليه كان في دار السلام دانية له قطوف.</w:t>
      </w:r>
    </w:p>
    <w:p>
      <w:pPr>
        <w:pStyle w:val="BookText"/>
      </w:pPr>
      <w:r>
        <w:rPr>
          <w:rFonts w:ascii="IRNazanin" w:hAnsi="IRNazanin" w:eastAsia="IRNazanin" w:cs="IRNazanin"/>
          <w:lang w:bidi="fa-IR"/>
          <w:color w:val="111111"/>
          <w:sz w:val="28"/>
          <w:szCs w:val="28"/>
          <w:rtl/>
        </w:rPr>
        <w:t xml:space="preserve">خط: نسخ، كا: حبیب الله بن محمد بن خليل الله کاشانی، تا: سه شنبه 10 جمادی الثانی 992ق؛ افتادگی: آغاز؛ حواشی مذهب و الوان (نسخه نفیس و گرانبها)؛ 214گ، 18 سطر، اندازه: 26</w:t>
      </w:r>
      <w:r>
        <w:rPr>
          <w:rFonts w:ascii="Times New Roman" w:hAnsi="Times New Roman" w:eastAsia="Times New Roman" w:cs="Times New Roman"/>
          <w:lang w:val="en-US" w:bidi="en-US"/>
          <w:color w:val="111111"/>
          <w:sz w:val="28"/>
          <w:szCs w:val="28"/>
          <w:rtl/>
        </w:rPr>
        <w:t xml:space="preserve">×61</w:t>
      </w:r>
      <w:r>
        <w:rPr>
          <w:rFonts w:ascii="IRNazanin" w:hAnsi="IRNazanin" w:eastAsia="IRNazanin" w:cs="IRNazanin"/>
          <w:lang w:bidi="fa-IR"/>
          <w:color w:val="111111"/>
          <w:sz w:val="28"/>
          <w:szCs w:val="28"/>
          <w:rtl/>
        </w:rPr>
        <w:t xml:space="preserve">سم [ف: 3 - 1190]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موقوفه میرزا ابوطالب قمی؛ شماره نسخه:16</w:t>
      </w:r>
    </w:p>
    <w:p>
      <w:pPr>
        <w:pStyle w:val="BookText"/>
      </w:pPr>
      <w:r>
        <w:rPr>
          <w:rFonts w:ascii="IRNazanin" w:hAnsi="IRNazanin" w:eastAsia="IRNazanin" w:cs="IRNazanin"/>
          <w:lang w:bidi="fa-IR"/>
          <w:color w:val="111111"/>
          <w:sz w:val="28"/>
          <w:szCs w:val="28"/>
          <w:rtl/>
        </w:rPr>
        <w:t xml:space="preserve">خط: نسخ زیبا، بی کا، تا: قرن 10؛ مجدول؛ جلد: تیماج قهوه ای، 392گ، 19 سطر [جنگ: 1- 495]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مجلس؛ شماره نسخه:1256ط</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قرن 10؛ جلد: تیماج قهوه ای، 174ص، 14 سطر، اندازه: 8/5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24/3 _ 43]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گلپایگانی شماره نسخه:8188- 56/38</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از اول تا آخر کتاب؛ خط: نسخ، بی کا، تا: قرن 10؛ 541گ، 17 سطر، اندازه: 26</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3- 1188]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یزد؛ وزیری؛ شماره نسخه:426</w:t>
      </w:r>
    </w:p>
    <w:p>
      <w:pPr>
        <w:pStyle w:val="BookText"/>
      </w:pPr>
      <w:r>
        <w:rPr>
          <w:rFonts w:ascii="IRNazanin" w:hAnsi="IRNazanin" w:eastAsia="IRNazanin" w:cs="IRNazanin"/>
          <w:lang w:bidi="fa-IR"/>
          <w:color w:val="111111"/>
          <w:sz w:val="28"/>
          <w:szCs w:val="28"/>
          <w:rtl/>
        </w:rPr>
        <w:t xml:space="preserve">آغاز: فيوءخذ و ينزل به الغير يقول من يتناوله بسم الله و بالله و في سبيل الله ... کتاب الصلوة فصل في ذكر شروط الصلوة الخ؛</w:t>
      </w:r>
    </w:p>
    <w:p>
      <w:pPr>
        <w:pStyle w:val="BookText"/>
      </w:pPr>
      <w:r>
        <w:rPr>
          <w:rFonts w:ascii="IRNazanin" w:hAnsi="IRNazanin" w:eastAsia="IRNazanin" w:cs="IRNazanin"/>
          <w:lang w:bidi="fa-IR"/>
          <w:color w:val="111111"/>
          <w:sz w:val="28"/>
          <w:szCs w:val="28"/>
          <w:rtl/>
        </w:rPr>
        <w:t xml:space="preserve">انجام: و اذقني طعم العافية الی منتهی اجلي و لا تشمت بی عدوی و لاتسلطة على ولا تمكنه.</w:t>
      </w:r>
    </w:p>
    <w:p>
      <w:pPr>
        <w:pStyle w:val="BookText"/>
      </w:pPr>
      <w:r>
        <w:rPr>
          <w:rFonts w:ascii="IRNazanin" w:hAnsi="IRNazanin" w:eastAsia="IRNazanin" w:cs="IRNazanin"/>
          <w:lang w:bidi="fa-IR"/>
          <w:color w:val="111111"/>
          <w:sz w:val="28"/>
          <w:szCs w:val="28"/>
          <w:rtl/>
        </w:rPr>
        <w:t xml:space="preserve">خط: نسخ، بی کا، تا: قرن 10؛ افتادگی: آغاز؛ مصحح، از روی نسخه ای که با نسخه مصنف مقابله شده و نسخه دیگری که با نسخه ابن ادریس مقابله شده تصحیح شده؛ کاغذ: سمرقندی، جلد: مقوایی با کاغذ رنگین، 304، 12سطر (12</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 اندازه: 18/5 </w:t>
      </w:r>
      <w:r>
        <w:rPr>
          <w:rFonts w:ascii="Times New Roman" w:hAnsi="Times New Roman" w:eastAsia="Times New Roman" w:cs="Times New Roman"/>
          <w:lang w:val="en-US" w:bidi="en-US"/>
          <w:color w:val="111111"/>
          <w:sz w:val="28"/>
          <w:szCs w:val="28"/>
          <w:rtl/>
        </w:rPr>
        <w:t xml:space="preserve">× 26/5 </w:t>
      </w:r>
      <w:r>
        <w:rPr>
          <w:rFonts w:ascii="IRNazanin" w:hAnsi="IRNazanin" w:eastAsia="IRNazanin" w:cs="IRNazanin"/>
          <w:lang w:bidi="fa-IR"/>
          <w:color w:val="111111"/>
          <w:sz w:val="28"/>
          <w:szCs w:val="28"/>
          <w:rtl/>
        </w:rPr>
        <w:t xml:space="preserve">سم [ف: 1- 382]</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مرعشی؛ شماره نسخه:7397</w:t>
      </w:r>
    </w:p>
    <w:p>
      <w:pPr>
        <w:pStyle w:val="BookText"/>
      </w:pPr>
      <w:r>
        <w:rPr>
          <w:rFonts w:ascii="IRNazanin" w:hAnsi="IRNazanin" w:eastAsia="IRNazanin" w:cs="IRNazanin"/>
          <w:lang w:bidi="fa-IR"/>
          <w:color w:val="111111"/>
          <w:sz w:val="28"/>
          <w:szCs w:val="28"/>
          <w:rtl/>
        </w:rPr>
        <w:t xml:space="preserve">خط: نسخ، بی کا، تا: قرن 10؛ مصحح، محشی از مؤلف، با نشانی بلاغ؛ تملك: محمد بار بن محمد تقی (علامه مجلسی)، حیدر بن محمد بن نورالدین حسینی عاملی، شیخ محمد علی واعظ تلواسکانی به تاریخ 1340؛ جلد: تیماج قهوه ای، 435 گی، 21 سطر، اندازه: 24</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19 - 196]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گلپایگانی؛ شماره نسخه:6149- 31/29</w:t>
      </w:r>
    </w:p>
    <w:p>
      <w:pPr>
        <w:pStyle w:val="BookText"/>
      </w:pPr>
      <w:r>
        <w:rPr>
          <w:rFonts w:ascii="IRNazanin" w:hAnsi="IRNazanin" w:eastAsia="IRNazanin" w:cs="IRNazanin"/>
          <w:lang w:bidi="fa-IR"/>
          <w:color w:val="111111"/>
          <w:sz w:val="28"/>
          <w:szCs w:val="28"/>
          <w:rtl/>
        </w:rPr>
        <w:t xml:space="preserve">آغاز: في الاذان و الاقامة والتوجه الى للصلوة اما الأذان والاقامة. فقال في قواعده العلامة هما مستحبان في المفروضة اليومية خاصة؛ انجام: خطبة الكفعمي ابراهيم بن على الجبعی وفقه الله المراضيه ... يحتوي على ستة عشر خطبة وسیأتی شرح ذلك في آخرها.</w:t>
      </w:r>
    </w:p>
    <w:p>
      <w:pPr>
        <w:pStyle w:val="BookText"/>
      </w:pPr>
      <w:r>
        <w:rPr>
          <w:rFonts w:ascii="IRNazanin" w:hAnsi="IRNazanin" w:eastAsia="IRNazanin" w:cs="IRNazanin"/>
          <w:lang w:bidi="fa-IR"/>
          <w:color w:val="111111"/>
          <w:sz w:val="28"/>
          <w:szCs w:val="28"/>
          <w:rtl/>
        </w:rPr>
        <w:t xml:space="preserve">خط: نسخ معرب، بی کا، تا: قرن 11؛ افتادگی: آغاز؛ مصحح؛ فاقد جلد، 259گی، 22 سطر، اندازه: 19</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3- 1189)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قم؛ مسجد اعظم؛ شماره نسخه: 3009/1</w:t>
      </w:r>
    </w:p>
    <w:p>
      <w:pPr>
        <w:pStyle w:val="BookText"/>
      </w:pPr>
      <w:r>
        <w:rPr>
          <w:rFonts w:ascii="IRNazanin" w:hAnsi="IRNazanin" w:eastAsia="IRNazanin" w:cs="IRNazanin"/>
          <w:lang w:bidi="fa-IR"/>
          <w:color w:val="111111"/>
          <w:sz w:val="28"/>
          <w:szCs w:val="28"/>
          <w:rtl/>
        </w:rPr>
        <w:t xml:space="preserve">آغاز: برابر، انجام: كتاب البيان و الذکری، کتاب المهج و المجتبی، کتاب الدروس و التقلید، کتاب العلل و الغيبة.</w:t>
      </w:r>
    </w:p>
    <w:p>
      <w:pPr>
        <w:pStyle w:val="BookText"/>
      </w:pPr>
      <w:r>
        <w:rPr>
          <w:rFonts w:ascii="IRNazanin" w:hAnsi="IRNazanin" w:eastAsia="IRNazanin" w:cs="IRNazanin"/>
          <w:lang w:bidi="fa-IR"/>
          <w:color w:val="111111"/>
          <w:sz w:val="28"/>
          <w:szCs w:val="28"/>
          <w:rtl/>
        </w:rPr>
        <w:t xml:space="preserve">تا فصل چهلم را در بردارد؛ خط: نسخ جلی، بی کا، تا: قرن 11؛ افتادگی: انجام؛ مهر: «عبده محمد بن محمد سعيد الرضوی» (بیضی)؛ جلد: تیماج سیاه، 41، 19 سطر، اندازه: 16</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[ف مخ: 2 - 633]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قم؛ مسجد اعظم؛ شماره نسخه:3049</w:t>
      </w:r>
    </w:p>
    <w:p>
      <w:pPr>
        <w:pStyle w:val="BookText"/>
      </w:pPr>
      <w:r>
        <w:rPr>
          <w:rFonts w:ascii="IRNazanin" w:hAnsi="IRNazanin" w:eastAsia="IRNazanin" w:cs="IRNazanin"/>
          <w:lang w:bidi="fa-IR"/>
          <w:color w:val="111111"/>
          <w:sz w:val="28"/>
          <w:szCs w:val="28"/>
          <w:rtl/>
        </w:rPr>
        <w:t xml:space="preserve">آغاز: برابر انجام: کتاب بلد الامین، کتاب شريعة التمسک، کتاب الفردوس، کتاب الجواهر، کتاب العدة.</w:t>
      </w:r>
    </w:p>
    <w:p>
      <w:pPr>
        <w:pStyle w:val="BookText"/>
      </w:pPr>
      <w:r>
        <w:rPr>
          <w:rFonts w:ascii="IRNazanin" w:hAnsi="IRNazanin" w:eastAsia="IRNazanin" w:cs="IRNazanin"/>
          <w:lang w:bidi="fa-IR"/>
          <w:color w:val="111111"/>
          <w:sz w:val="28"/>
          <w:szCs w:val="28"/>
          <w:rtl/>
        </w:rPr>
        <w:t xml:space="preserve">خط: نسخ، بی کا، تا: قرن 11؛ افتادگی: انجام؛ مجدول مذهب، مصحح؛ جلد: تیماج زرشکی، 88گ، 14 سطر، اندازه: 13</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سم [ف مخ: 2 - 633]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تبریز؛ خادم حسینی؛ شماره نسخه: 27</w:t>
      </w:r>
    </w:p>
    <w:p>
      <w:pPr>
        <w:pStyle w:val="BookText"/>
      </w:pPr>
      <w:r>
        <w:rPr>
          <w:rFonts w:ascii="IRNazanin" w:hAnsi="IRNazanin" w:eastAsia="IRNazanin" w:cs="IRNazanin"/>
          <w:lang w:bidi="fa-IR"/>
          <w:color w:val="111111"/>
          <w:sz w:val="28"/>
          <w:szCs w:val="28"/>
          <w:rtl/>
        </w:rPr>
        <w:t xml:space="preserve">آغاز: برابر؛ انجام: فقد دخل في هذا الكتاب كتب آخر غير انی لم اكن اعرف این.</w:t>
      </w:r>
    </w:p>
    <w:p>
      <w:pPr>
        <w:pStyle w:val="BookText"/>
      </w:pPr>
      <w:r>
        <w:rPr>
          <w:rFonts w:ascii="IRNazanin" w:hAnsi="IRNazanin" w:eastAsia="IRNazanin" w:cs="IRNazanin"/>
          <w:lang w:bidi="fa-IR"/>
          <w:color w:val="111111"/>
          <w:sz w:val="28"/>
          <w:szCs w:val="28"/>
          <w:rtl/>
        </w:rPr>
        <w:t xml:space="preserve">خط: نسخ، بی کا، تا: قرن 11؛ جلد: تیماج مشکی، 401گ، 17 سطر، اندازه: 22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[اوراق عتیق: 1- 91]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تهران؛ ملک؛ شماره نسخه:167</w:t>
      </w:r>
    </w:p>
    <w:p>
      <w:pPr>
        <w:pStyle w:val="BookText"/>
      </w:pPr>
      <w:r>
        <w:rPr>
          <w:rFonts w:ascii="IRNazanin" w:hAnsi="IRNazanin" w:eastAsia="IRNazanin" w:cs="IRNazanin"/>
          <w:lang w:bidi="fa-IR"/>
          <w:color w:val="111111"/>
          <w:sz w:val="28"/>
          <w:szCs w:val="28"/>
          <w:rtl/>
        </w:rPr>
        <w:t xml:space="preserve">خط: نسخ، بی کا، تا: قرن 11؛ افتادگی: انجام؛ کاغذ: ترمه، جلد: ساغری، 363 گ، 19 سطر، اندازه: 19/6 </w:t>
      </w:r>
      <w:r>
        <w:rPr>
          <w:rFonts w:ascii="Times New Roman" w:hAnsi="Times New Roman" w:eastAsia="Times New Roman" w:cs="Times New Roman"/>
          <w:lang w:val="en-US" w:bidi="en-US"/>
          <w:color w:val="111111"/>
          <w:sz w:val="28"/>
          <w:szCs w:val="28"/>
          <w:rtl/>
        </w:rPr>
        <w:t xml:space="preserve">× 31/5 </w:t>
      </w:r>
      <w:r>
        <w:rPr>
          <w:rFonts w:ascii="IRNazanin" w:hAnsi="IRNazanin" w:eastAsia="IRNazanin" w:cs="IRNazanin"/>
          <w:lang w:bidi="fa-IR"/>
          <w:color w:val="111111"/>
          <w:sz w:val="28"/>
          <w:szCs w:val="28"/>
          <w:rtl/>
        </w:rPr>
        <w:t xml:space="preserve">سم [ف: 1- 149]</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تهران؛ ملک، شماره نسخه:1386</w:t>
      </w:r>
    </w:p>
    <w:p>
      <w:pPr>
        <w:pStyle w:val="BookText"/>
      </w:pPr>
      <w:r>
        <w:rPr>
          <w:rFonts w:ascii="IRNazanin" w:hAnsi="IRNazanin" w:eastAsia="IRNazanin" w:cs="IRNazanin"/>
          <w:lang w:bidi="fa-IR"/>
          <w:color w:val="111111"/>
          <w:sz w:val="28"/>
          <w:szCs w:val="28"/>
          <w:rtl/>
        </w:rPr>
        <w:t xml:space="preserve">خط: نسخ، بی کا، تا: قرن 11؛ با اجازه سيد نعمة الله جزایری شوشتری به حاجی ابراهیم عیاجی در پنج شنبه 10 شوال 1096؛ کاغذ: فستقی، جلد: میشن قهوه ای، 210 گ، 24 سطر، اندازه: 20/9 </w:t>
      </w:r>
      <w:r>
        <w:rPr>
          <w:rFonts w:ascii="Times New Roman" w:hAnsi="Times New Roman" w:eastAsia="Times New Roman" w:cs="Times New Roman"/>
          <w:lang w:val="en-US" w:bidi="en-US"/>
          <w:color w:val="111111"/>
          <w:sz w:val="28"/>
          <w:szCs w:val="28"/>
          <w:rtl/>
        </w:rPr>
        <w:t xml:space="preserve">× 29/5 </w:t>
      </w:r>
      <w:r>
        <w:rPr>
          <w:rFonts w:ascii="IRNazanin" w:hAnsi="IRNazanin" w:eastAsia="IRNazanin" w:cs="IRNazanin"/>
          <w:lang w:bidi="fa-IR"/>
          <w:color w:val="111111"/>
          <w:sz w:val="28"/>
          <w:szCs w:val="28"/>
          <w:rtl/>
        </w:rPr>
        <w:t xml:space="preserve">سم [ف: 1- 149]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تهران؛ ملک؛ شماره نسخه:2420</w:t>
      </w:r>
    </w:p>
    <w:p>
      <w:pPr>
        <w:pStyle w:val="BookText"/>
      </w:pPr>
      <w:r>
        <w:rPr>
          <w:rFonts w:ascii="IRNazanin" w:hAnsi="IRNazanin" w:eastAsia="IRNazanin" w:cs="IRNazanin"/>
          <w:lang w:bidi="fa-IR"/>
          <w:color w:val="111111"/>
          <w:sz w:val="28"/>
          <w:szCs w:val="28"/>
          <w:rtl/>
        </w:rPr>
        <w:t xml:space="preserve">خط: نسخ، بی کا، تا: قرن 11؛ کاغذ: ترمه، جلد: میشن سیاه، 449گ، 18 سطر، اندازه: 23/1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1 - 150]</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مشهد: الهیات؛ شماره نسخه:597</w:t>
      </w:r>
    </w:p>
    <w:p>
      <w:pPr>
        <w:pStyle w:val="BookText"/>
      </w:pPr>
      <w:r>
        <w:rPr>
          <w:rFonts w:ascii="IRNazanin" w:hAnsi="IRNazanin" w:eastAsia="IRNazanin" w:cs="IRNazanin"/>
          <w:lang w:bidi="fa-IR"/>
          <w:color w:val="111111"/>
          <w:sz w:val="28"/>
          <w:szCs w:val="28"/>
          <w:rtl/>
        </w:rPr>
        <w:t xml:space="preserve">خط: نسخ معرب، بی کا، تا: قرن 11؛ دارای سرلوح مرصع، مجدول مذهب، محشی؛ جلد: ساغری، 452گ، 19 سطر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(15/5×8)</w:t>
      </w:r>
      <w:r>
        <w:rPr>
          <w:rFonts w:ascii="IRNazanin" w:hAnsi="IRNazanin" w:eastAsia="IRNazanin" w:cs="IRNazanin"/>
          <w:lang w:bidi="fa-IR"/>
          <w:color w:val="111111"/>
          <w:sz w:val="28"/>
          <w:szCs w:val="28"/>
          <w:rtl/>
        </w:rPr>
        <w:t xml:space="preserve">اندازه: 25</w:t>
      </w:r>
      <w:r>
        <w:rPr>
          <w:rFonts w:ascii="Times New Roman" w:hAnsi="Times New Roman" w:eastAsia="Times New Roman" w:cs="Times New Roman"/>
          <w:lang w:val="en-US" w:bidi="en-US"/>
          <w:color w:val="111111"/>
          <w:sz w:val="28"/>
          <w:szCs w:val="28"/>
          <w:rtl/>
        </w:rPr>
        <w:t xml:space="preserve">x16</w:t>
      </w:r>
      <w:r>
        <w:rPr>
          <w:rFonts w:ascii="IRNazanin" w:hAnsi="IRNazanin" w:eastAsia="IRNazanin" w:cs="IRNazanin"/>
          <w:lang w:bidi="fa-IR"/>
          <w:color w:val="111111"/>
          <w:sz w:val="28"/>
          <w:szCs w:val="28"/>
          <w:rtl/>
        </w:rPr>
        <w:t xml:space="preserve">سم [ف: 1- 67]</w:t>
      </w:r>
    </w:p>
    <w:p>
      <w:pPr>
        <w:pStyle w:val="BookText"/>
      </w:pPr>
      <w:r>
        <w:rPr>
          <w:rFonts w:ascii="IRNazanin" w:hAnsi="IRNazanin" w:eastAsia="IRNazanin" w:cs="IRNazanin"/>
          <w:lang w:bidi="fa-IR"/>
          <w:color w:val="111111"/>
          <w:sz w:val="28"/>
          <w:szCs w:val="28"/>
          <w:rtl/>
        </w:rPr>
        <w:t xml:space="preserve">مشهد؛ مولوی؛ شماره نسخه:597</w:t>
      </w:r>
    </w:p>
    <w:p>
      <w:pPr>
        <w:pStyle w:val="BookText"/>
      </w:pPr>
      <w:r>
        <w:rPr>
          <w:rFonts w:ascii="IRNazanin" w:hAnsi="IRNazanin" w:eastAsia="IRNazanin" w:cs="IRNazanin"/>
          <w:lang w:bidi="fa-IR"/>
          <w:color w:val="111111"/>
          <w:sz w:val="28"/>
          <w:szCs w:val="28"/>
          <w:rtl/>
        </w:rPr>
        <w:t xml:space="preserve">همان نسخه بالا [ نشریه: 5 – 97]</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قم؛ گلپایگانی؛ شماره نسخه:3263- 17/43</w:t>
      </w:r>
    </w:p>
    <w:p>
      <w:pPr>
        <w:pStyle w:val="BookText"/>
      </w:pPr>
      <w:r>
        <w:rPr>
          <w:rFonts w:ascii="IRNazanin" w:hAnsi="IRNazanin" w:eastAsia="IRNazanin" w:cs="IRNazanin"/>
          <w:lang w:bidi="fa-IR"/>
          <w:color w:val="111111"/>
          <w:sz w:val="28"/>
          <w:szCs w:val="28"/>
          <w:rtl/>
        </w:rPr>
        <w:t xml:space="preserve">آغاز: بسمله سبحانک اللهم ربنا ولك الحمد أنت الحي القيوم الاول الكائن و لم يكن شيء من خلقك أن يعاين شيئا من ملكك او يتدبر في شيء من امرک او يتفكر في شيء من قضائک؛</w:t>
      </w:r>
    </w:p>
    <w:p>
      <w:pPr>
        <w:pStyle w:val="BookText"/>
      </w:pPr>
      <w:r>
        <w:rPr>
          <w:rFonts w:ascii="IRNazanin" w:hAnsi="IRNazanin" w:eastAsia="IRNazanin" w:cs="IRNazanin"/>
          <w:lang w:bidi="fa-IR"/>
          <w:color w:val="111111"/>
          <w:sz w:val="28"/>
          <w:szCs w:val="28"/>
          <w:rtl/>
        </w:rPr>
        <w:t xml:space="preserve">انجام: اسئلک باسمک العظيم الأعظم أن تصلي على محمد عبدك و رسولك و على اهل بيته الطيبين الطاهرين و تعجل لی الفرج مما أنا فيه ففعلت فكان ما رایت تمت المجلدة الاولى</w:t>
      </w:r>
    </w:p>
    <w:p>
      <w:pPr>
        <w:pStyle w:val="BookText"/>
      </w:pPr>
      <w:r>
        <w:rPr>
          <w:rFonts w:ascii="IRNazanin" w:hAnsi="IRNazanin" w:eastAsia="IRNazanin" w:cs="IRNazanin"/>
          <w:lang w:bidi="fa-IR"/>
          <w:color w:val="111111"/>
          <w:sz w:val="28"/>
          <w:szCs w:val="28"/>
          <w:rtl/>
        </w:rPr>
        <w:t xml:space="preserve">جلد اول، خط: نسخ، بی کا، تا: قرن 11؛ 210گ، 19 سطر، اندازه: 26</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3 - 1188]</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مشهد؛ رضوی؛ شماره نسخه:13983</w:t>
      </w:r>
    </w:p>
    <w:p>
      <w:pPr>
        <w:pStyle w:val="BookText"/>
      </w:pPr>
      <w:r>
        <w:rPr>
          <w:rFonts w:ascii="IRNazanin" w:hAnsi="IRNazanin" w:eastAsia="IRNazanin" w:cs="IRNazanin"/>
          <w:lang w:bidi="fa-IR"/>
          <w:color w:val="111111"/>
          <w:sz w:val="28"/>
          <w:szCs w:val="28"/>
          <w:rtl/>
        </w:rPr>
        <w:t xml:space="preserve">آغاز: برابر ؛ انجام: ما فيه من اصله و حواشیه جمعتها من اماكن متعدده و سواطن متبدده و هي.</w:t>
      </w:r>
    </w:p>
    <w:p>
      <w:pPr>
        <w:pStyle w:val="BookText"/>
      </w:pPr>
      <w:r>
        <w:rPr>
          <w:rFonts w:ascii="IRNazanin" w:hAnsi="IRNazanin" w:eastAsia="IRNazanin" w:cs="IRNazanin"/>
          <w:lang w:bidi="fa-IR"/>
          <w:color w:val="111111"/>
          <w:sz w:val="28"/>
          <w:szCs w:val="28"/>
          <w:rtl/>
        </w:rPr>
        <w:t xml:space="preserve">خط: نسخ، بی کا، تا: اوایل قرن 11؛ مصحح، مقابله شده؛ تملك: عطاء الله بن جمال الدین محمد در سال 1029ق؛ واقف: فاضل خان، 1065ق؛ کاغذ: آهاری نخودی، جلد: تیماج مشکی، 383گ، 19 سطر، اندازه: 25</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[ف: 15 - 460]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مشهد؛ رضوی؛ شماره نسخه: 14800</w:t>
      </w:r>
    </w:p>
    <w:p>
      <w:pPr>
        <w:pStyle w:val="BookText"/>
      </w:pPr>
      <w:r>
        <w:rPr>
          <w:rFonts w:ascii="IRNazanin" w:hAnsi="IRNazanin" w:eastAsia="IRNazanin" w:cs="IRNazanin"/>
          <w:lang w:bidi="fa-IR"/>
          <w:color w:val="111111"/>
          <w:sz w:val="28"/>
          <w:szCs w:val="28"/>
          <w:rtl/>
        </w:rPr>
        <w:t xml:space="preserve">آغاز: برابر؛ انجام: ما فيه من اصله و حواشیه جمعتها من اماكن متعدده و سواطن متبدده و هي.</w:t>
      </w:r>
    </w:p>
    <w:p>
      <w:pPr>
        <w:pStyle w:val="BookText"/>
      </w:pPr>
      <w:r>
        <w:rPr>
          <w:rFonts w:ascii="IRNazanin" w:hAnsi="IRNazanin" w:eastAsia="IRNazanin" w:cs="IRNazanin"/>
          <w:lang w:bidi="fa-IR"/>
          <w:color w:val="111111"/>
          <w:sz w:val="28"/>
          <w:szCs w:val="28"/>
          <w:rtl/>
        </w:rPr>
        <w:t xml:space="preserve">خط: نستعليق ناخوانا، بی کا، تا: اوایل قرن 11؛ محشی، صورت وقف عام حاج محمد ابراهیم اصفهانی مشهور به حاجی محمد ابراهیم آخوند محمد شفیع نوری اصفهانی به تاریخ رمضان 1225؛ واقف: سید محمد باقر سبزواری، محرم 1405؛ کاغذ: آهار مهره الوان، 393گ، 17 سطر، اندازه: 25</w:t>
      </w:r>
      <w:r>
        <w:rPr>
          <w:rFonts w:ascii="Times New Roman" w:hAnsi="Times New Roman" w:eastAsia="Times New Roman" w:cs="Times New Roman"/>
          <w:lang w:val="en-US" w:bidi="en-US"/>
          <w:color w:val="111111"/>
          <w:sz w:val="28"/>
          <w:szCs w:val="28"/>
          <w:rtl/>
        </w:rPr>
        <w:t xml:space="preserve">x19</w:t>
      </w:r>
      <w:r>
        <w:rPr>
          <w:rFonts w:ascii="IRNazanin" w:hAnsi="IRNazanin" w:eastAsia="IRNazanin" w:cs="IRNazanin"/>
          <w:lang w:bidi="fa-IR"/>
          <w:color w:val="111111"/>
          <w:sz w:val="28"/>
          <w:szCs w:val="28"/>
          <w:rtl/>
        </w:rPr>
        <w:t xml:space="preserve">سم [ف: 15 - 461]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مشهد؛ رضوی؛ شماره نسخه:3249</w:t>
      </w:r>
    </w:p>
    <w:p>
      <w:pPr>
        <w:pStyle w:val="BookText"/>
      </w:pPr>
      <w:r>
        <w:rPr>
          <w:rFonts w:ascii="IRNazanin" w:hAnsi="IRNazanin" w:eastAsia="IRNazanin" w:cs="IRNazanin"/>
          <w:lang w:bidi="fa-IR"/>
          <w:color w:val="111111"/>
          <w:sz w:val="28"/>
          <w:szCs w:val="28"/>
          <w:rtl/>
        </w:rPr>
        <w:t xml:space="preserve">آغاز: برابر؛ انجام: ما فيه من اصله و حواشیه جمعتها من اماكن متعدده و سواطن متبدده و هي.</w:t>
      </w:r>
    </w:p>
    <w:p>
      <w:pPr>
        <w:pStyle w:val="BookText"/>
      </w:pPr>
      <w:r>
        <w:rPr>
          <w:rFonts w:ascii="IRNazanin" w:hAnsi="IRNazanin" w:eastAsia="IRNazanin" w:cs="IRNazanin"/>
          <w:lang w:bidi="fa-IR"/>
          <w:color w:val="111111"/>
          <w:sz w:val="28"/>
          <w:szCs w:val="28"/>
          <w:rtl/>
        </w:rPr>
        <w:t xml:space="preserve">خط: نسخ، بی کا، تا: قرن 11؛ مصحح، محشی از مؤلف؛ واقف: میرزا موسی خان، جمادی الاول 1261ق؛ کاغذ: آهار مهره حنایی، جلد: تیماج مشکی، 331گ، 22 سطر، اندازه: 32/4</w:t>
      </w:r>
      <w:r>
        <w:rPr>
          <w:rFonts w:ascii="Times New Roman" w:hAnsi="Times New Roman" w:eastAsia="Times New Roman" w:cs="Times New Roman"/>
          <w:lang w:val="en-US" w:bidi="en-US"/>
          <w:color w:val="111111"/>
          <w:sz w:val="28"/>
          <w:szCs w:val="28"/>
          <w:rtl/>
        </w:rPr>
        <w:t xml:space="preserve">×19/3 </w:t>
      </w:r>
      <w:r>
        <w:rPr>
          <w:rFonts w:ascii="IRNazanin" w:hAnsi="IRNazanin" w:eastAsia="IRNazanin" w:cs="IRNazanin"/>
          <w:lang w:bidi="fa-IR"/>
          <w:color w:val="111111"/>
          <w:sz w:val="28"/>
          <w:szCs w:val="28"/>
          <w:rtl/>
        </w:rPr>
        <w:t xml:space="preserve">سم [ف: 15 - 462]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مشهد؛ میبدی؛ شماره نسخه: 89</w:t>
      </w:r>
    </w:p>
    <w:p>
      <w:pPr>
        <w:pStyle w:val="BookText"/>
      </w:pPr>
      <w:r>
        <w:rPr>
          <w:rFonts w:ascii="IRNazanin" w:hAnsi="IRNazanin" w:eastAsia="IRNazanin" w:cs="IRNazanin"/>
          <w:lang w:bidi="fa-IR"/>
          <w:color w:val="111111"/>
          <w:sz w:val="28"/>
          <w:szCs w:val="28"/>
          <w:rtl/>
        </w:rPr>
        <w:t xml:space="preserve">خط: نسخ، بی کا، تا: قرن 11؛ مصحح، با نشانی بلاغ؛ تملک: جلال الدین با مهر «احتشام الملک» (بیضی) به تاریخ شعبان 1287 در کاشان؛ 289گ، 20 سطر، اندازه: 18/5 </w:t>
      </w:r>
      <w:r>
        <w:rPr>
          <w:rFonts w:ascii="Times New Roman" w:hAnsi="Times New Roman" w:eastAsia="Times New Roman" w:cs="Times New Roman"/>
          <w:lang w:val="en-US" w:bidi="en-US"/>
          <w:color w:val="111111"/>
          <w:sz w:val="28"/>
          <w:szCs w:val="28"/>
          <w:rtl/>
        </w:rPr>
        <w:t xml:space="preserve">× 28/5 </w:t>
      </w:r>
      <w:r>
        <w:rPr>
          <w:rFonts w:ascii="IRNazanin" w:hAnsi="IRNazanin" w:eastAsia="IRNazanin" w:cs="IRNazanin"/>
          <w:lang w:bidi="fa-IR"/>
          <w:color w:val="111111"/>
          <w:sz w:val="28"/>
          <w:szCs w:val="28"/>
          <w:rtl/>
        </w:rPr>
        <w:t xml:space="preserve">سم [ف: 1- 89]</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مشهد؛ رضوی؛ شماره نسخه: 3252</w:t>
      </w:r>
    </w:p>
    <w:p>
      <w:pPr>
        <w:pStyle w:val="BookText"/>
      </w:pPr>
      <w:r>
        <w:rPr>
          <w:rFonts w:ascii="IRNazanin" w:hAnsi="IRNazanin" w:eastAsia="IRNazanin" w:cs="IRNazanin"/>
          <w:lang w:bidi="fa-IR"/>
          <w:color w:val="111111"/>
          <w:sz w:val="28"/>
          <w:szCs w:val="28"/>
          <w:rtl/>
        </w:rPr>
        <w:t xml:space="preserve">آغاز: العشرون في ادعية الارزاق ذكر الطوسی رحمة الله في متهجده؛ انجام: فيستجاب دعاؤه و اما ادعية رجب فتدعو في كل از فصل بیستم «ادعیه ارزاق» تا اواخر چهل و دوم «شهور سنه»؛ خط نسخ، بی کا، تا: اوایل قرن 11؛ واقف: خواجه شیر احمد تونی، ربیع الاول 1014؛ کاغذ: آهار مهره حنایی، جلد: مقوا با روکش پارچه، 160گ، 19 سطر، اندازه: 18/4</w:t>
      </w:r>
      <w:r>
        <w:rPr>
          <w:rFonts w:ascii="Times New Roman" w:hAnsi="Times New Roman" w:eastAsia="Times New Roman" w:cs="Times New Roman"/>
          <w:lang w:val="en-US" w:bidi="en-US"/>
          <w:color w:val="111111"/>
          <w:sz w:val="28"/>
          <w:szCs w:val="28"/>
          <w:rtl/>
        </w:rPr>
        <w:t xml:space="preserve">×12/3 </w:t>
      </w:r>
      <w:r>
        <w:rPr>
          <w:rFonts w:ascii="IRNazanin" w:hAnsi="IRNazanin" w:eastAsia="IRNazanin" w:cs="IRNazanin"/>
          <w:lang w:bidi="fa-IR"/>
          <w:color w:val="111111"/>
          <w:sz w:val="28"/>
          <w:szCs w:val="28"/>
          <w:rtl/>
        </w:rPr>
        <w:t xml:space="preserve">سم [ف: 15 - 464]</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یزد؛ وزیری؛ شماره نسخه:626</w:t>
      </w:r>
    </w:p>
    <w:p>
      <w:pPr>
        <w:pStyle w:val="BookText"/>
      </w:pPr>
      <w:r>
        <w:rPr>
          <w:rFonts w:ascii="IRNazanin" w:hAnsi="IRNazanin" w:eastAsia="IRNazanin" w:cs="IRNazanin"/>
          <w:lang w:bidi="fa-IR"/>
          <w:color w:val="111111"/>
          <w:sz w:val="28"/>
          <w:szCs w:val="28"/>
          <w:rtl/>
        </w:rPr>
        <w:t xml:space="preserve">آغاز: برابر؛ انجام: کتاب کیمیاء الاشراف، کتاب الجرائح، کتاب مشكاة الأنوار، کتاب طب الأئمة عليهم السلام، كتاب شرح اسماء خط: نسخ، بی کا، تا: اواخر قرن 11؛ کاغذ: نخودی، جلد: مقوایی ضخیم،283گی، 21 سطر (18</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x19</w:t>
      </w:r>
      <w:r>
        <w:rPr>
          <w:rFonts w:ascii="IRNazanin" w:hAnsi="IRNazanin" w:eastAsia="IRNazanin" w:cs="IRNazanin"/>
          <w:lang w:bidi="fa-IR"/>
          <w:color w:val="111111"/>
          <w:sz w:val="28"/>
          <w:szCs w:val="28"/>
          <w:rtl/>
        </w:rPr>
        <w:t xml:space="preserve">سم [ف: 2-531]</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قم؛ مرعشی؛ شماره نسخه: 10289</w:t>
      </w:r>
    </w:p>
    <w:p>
      <w:pPr>
        <w:pStyle w:val="BookText"/>
      </w:pPr>
      <w:r>
        <w:rPr>
          <w:rFonts w:ascii="IRNazanin" w:hAnsi="IRNazanin" w:eastAsia="IRNazanin" w:cs="IRNazanin"/>
          <w:lang w:bidi="fa-IR"/>
          <w:color w:val="111111"/>
          <w:sz w:val="28"/>
          <w:szCs w:val="28"/>
          <w:rtl/>
        </w:rPr>
        <w:t xml:space="preserve">خط: نسخ، بی کا، تا: قرن 11؛ محشی از مؤلف؛ تملك: محمد بن موسی (ثقة الاسلام تبریزی) به تاریخ رمضان 1360؛ جلد: تیماج قهوه ای، 371گ، 19 سطر، اندازه: 30</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26 - 233]</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قم؛ مرکز احیاء؛ شماره نسخه:1115</w:t>
      </w:r>
    </w:p>
    <w:p>
      <w:pPr>
        <w:pStyle w:val="BookText"/>
      </w:pPr>
      <w:r>
        <w:rPr>
          <w:rFonts w:ascii="IRNazanin" w:hAnsi="IRNazanin" w:eastAsia="IRNazanin" w:cs="IRNazanin"/>
          <w:lang w:bidi="fa-IR"/>
          <w:color w:val="111111"/>
          <w:sz w:val="28"/>
          <w:szCs w:val="28"/>
          <w:rtl/>
        </w:rPr>
        <w:t xml:space="preserve">خط: نسخ معرب، بی کا، تا: قرن 11؛ مصحح، یادداشتی از سید على بن حسن علامة فانی حسینی اصفهانی به تاریخ شب جمعه 15 جمادی الثانی 1378؛ مهر: «المتوكل على الله على رضا» (بیضی)؛ جلد: تیماج مشکی، 384، 21 سطر، اندازه: 30</w:t>
      </w:r>
      <w:r>
        <w:rPr>
          <w:rFonts w:ascii="Times New Roman" w:hAnsi="Times New Roman" w:eastAsia="Times New Roman" w:cs="Times New Roman"/>
          <w:lang w:val="en-US" w:bidi="en-US"/>
          <w:color w:val="111111"/>
          <w:sz w:val="28"/>
          <w:szCs w:val="28"/>
          <w:rtl/>
        </w:rPr>
        <w:t xml:space="preserve">x17/5 </w:t>
      </w:r>
      <w:r>
        <w:rPr>
          <w:rFonts w:ascii="IRNazanin" w:hAnsi="IRNazanin" w:eastAsia="IRNazanin" w:cs="IRNazanin"/>
          <w:lang w:bidi="fa-IR"/>
          <w:color w:val="111111"/>
          <w:sz w:val="28"/>
          <w:szCs w:val="28"/>
          <w:rtl/>
        </w:rPr>
        <w:t xml:space="preserve">سم [ف: 3 _351]</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زنجان؛ امام جمعه؛ شماره نسخه:164</w:t>
      </w:r>
    </w:p>
    <w:p>
      <w:pPr>
        <w:pStyle w:val="BookText"/>
      </w:pPr>
      <w:r>
        <w:rPr>
          <w:rFonts w:ascii="IRNazanin" w:hAnsi="IRNazanin" w:eastAsia="IRNazanin" w:cs="IRNazanin"/>
          <w:lang w:bidi="fa-IR"/>
          <w:color w:val="111111"/>
          <w:sz w:val="28"/>
          <w:szCs w:val="28"/>
          <w:rtl/>
        </w:rPr>
        <w:t xml:space="preserve">خط: نسخ، بی کا، تا: قرن 11؛ افتادگی: انجام؛ مصحح، محشی؛ تملک: خليل بن حاج ابراهیم پوست فروش، یادداشت خرید کتاب از ملا علی خویی به سال 1244ق؛ مهر: «محمد بن قاسم الحسینی» (مربع)؛ جلد: تیماج زرشکی، 237گ، 21 سطر، اندازه: 25</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[اوراق عتیق: 1- 185]</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تهران؛ عبدالعظیم؛ شماره نسخه: 284</w:t>
      </w:r>
    </w:p>
    <w:p>
      <w:pPr>
        <w:pStyle w:val="BookText"/>
      </w:pPr>
      <w:r>
        <w:rPr>
          <w:rFonts w:ascii="Amiri" w:hAnsi="Amiri" w:eastAsia="Amiri" w:cs="Amiri"/>
          <w:lang w:bidi="ar-SA"/>
          <w:color w:val="111111"/>
          <w:sz w:val="28"/>
          <w:szCs w:val="28"/>
          <w:rtl/>
        </w:rPr>
        <w:t xml:space="preserve">آغاز: برابر؛ انجام: و الصلوة على محمد أشرف الأولين و الآخرين و آله الطيبين الطاهرين.</w:t>
      </w:r>
    </w:p>
    <w:p>
      <w:pPr>
        <w:pStyle w:val="BookText"/>
      </w:pPr>
      <w:r>
        <w:rPr>
          <w:rFonts w:ascii="IRNazanin" w:hAnsi="IRNazanin" w:eastAsia="IRNazanin" w:cs="IRNazanin"/>
          <w:lang w:bidi="fa-IR"/>
          <w:color w:val="111111"/>
          <w:sz w:val="28"/>
          <w:szCs w:val="28"/>
          <w:rtl/>
        </w:rPr>
        <w:t xml:space="preserve">خط: نسخ معرب، بی کا، تا: قرن 11؛ مجدول مذهب، مصحح، جلد: تیماج مشکی، 489گ، 18 سطر، اندازه: 13/5 </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1- 182]</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یزد؛ کاظمینی؛ شماره نسخه:423</w:t>
      </w:r>
    </w:p>
    <w:p>
      <w:pPr>
        <w:pStyle w:val="BookText"/>
      </w:pPr>
      <w:r>
        <w:rPr>
          <w:rFonts w:ascii="IRNazanin" w:hAnsi="IRNazanin" w:eastAsia="IRNazanin" w:cs="IRNazanin"/>
          <w:lang w:bidi="fa-IR"/>
          <w:color w:val="111111"/>
          <w:sz w:val="28"/>
          <w:szCs w:val="28"/>
          <w:rtl/>
        </w:rPr>
        <w:t xml:space="preserve">آغاز: كبيرة أو اخبار نقير افواهها عن ثغور النجاح أو تفاسیر هی کزجاجة المصباح عند الاستصباح.</w:t>
      </w:r>
    </w:p>
    <w:p>
      <w:pPr>
        <w:pStyle w:val="BookText"/>
      </w:pPr>
      <w:r>
        <w:rPr>
          <w:rFonts w:ascii="IRNazanin" w:hAnsi="IRNazanin" w:eastAsia="IRNazanin" w:cs="IRNazanin"/>
          <w:lang w:bidi="fa-IR"/>
          <w:color w:val="111111"/>
          <w:sz w:val="28"/>
          <w:szCs w:val="28"/>
          <w:rtl/>
        </w:rPr>
        <w:t xml:space="preserve">خط: نسخ، بی کا، تا: قرن 11؛ افتادگی: آغاز؛ 386گ، اندازه: 16/5 </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سم [ف: 2 - 112]</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یزد؛ کاظمینی؛ شماره نسخه: 459</w:t>
      </w:r>
    </w:p>
    <w:p>
      <w:pPr>
        <w:pStyle w:val="BookText"/>
      </w:pPr>
      <w:r>
        <w:rPr>
          <w:rFonts w:ascii="IRNazanin" w:hAnsi="IRNazanin" w:eastAsia="IRNazanin" w:cs="IRNazanin"/>
          <w:lang w:bidi="fa-IR"/>
          <w:color w:val="111111"/>
          <w:sz w:val="28"/>
          <w:szCs w:val="28"/>
          <w:rtl/>
        </w:rPr>
        <w:t xml:space="preserve">خط: نسخ، بی کا، تا: قرن 11؛ 400گ، 20 سطر، اندازه: 17</w:t>
      </w:r>
      <w:r>
        <w:rPr>
          <w:rFonts w:ascii="Times New Roman" w:hAnsi="Times New Roman" w:eastAsia="Times New Roman" w:cs="Times New Roman"/>
          <w:lang w:val="en-US" w:bidi="en-US"/>
          <w:color w:val="111111"/>
          <w:sz w:val="28"/>
          <w:szCs w:val="28"/>
          <w:rtl/>
        </w:rPr>
        <w:t xml:space="preserve">×29/5</w:t>
      </w:r>
      <w:r>
        <w:rPr>
          <w:rFonts w:ascii="IRNazanin" w:hAnsi="IRNazanin" w:eastAsia="IRNazanin" w:cs="IRNazanin"/>
          <w:lang w:bidi="fa-IR"/>
          <w:color w:val="111111"/>
          <w:sz w:val="28"/>
          <w:szCs w:val="28"/>
          <w:rtl/>
        </w:rPr>
        <w:t xml:space="preserve">سم [ف: 2 - 141]</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شیراز؛ خانقاه احمدیه؛ شماره نسخه:276</w:t>
      </w:r>
    </w:p>
    <w:p>
      <w:pPr>
        <w:pStyle w:val="BookText"/>
      </w:pPr>
      <w:r>
        <w:rPr>
          <w:rFonts w:ascii="IRNazanin" w:hAnsi="IRNazanin" w:eastAsia="IRNazanin" w:cs="IRNazanin"/>
          <w:lang w:bidi="fa-IR"/>
          <w:color w:val="111111"/>
          <w:sz w:val="28"/>
          <w:szCs w:val="28"/>
          <w:rtl/>
        </w:rPr>
        <w:t xml:space="preserve">بی کا، تا: قرن 11 [نشریه: 5 - 226]</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تهران: مفتاح؛ شماره نسخه:77</w:t>
      </w:r>
    </w:p>
    <w:p>
      <w:pPr>
        <w:pStyle w:val="BookText"/>
      </w:pPr>
      <w:r>
        <w:rPr>
          <w:rFonts w:ascii="IRNazanin" w:hAnsi="IRNazanin" w:eastAsia="IRNazanin" w:cs="IRNazanin"/>
          <w:lang w:bidi="fa-IR"/>
          <w:color w:val="111111"/>
          <w:sz w:val="28"/>
          <w:szCs w:val="28"/>
          <w:rtl/>
        </w:rPr>
        <w:t xml:space="preserve">خط: نسخ، بی کا، تا: قرن 11؛ افتادگی: آغاز و انجام؛ قطع: رحلی [نشریه: 7- 139]</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تهران، دانشگاه؛ شماره نسخه:2664</w:t>
      </w:r>
    </w:p>
    <w:p>
      <w:pPr>
        <w:pStyle w:val="BookText"/>
      </w:pPr>
      <w:r>
        <w:rPr>
          <w:rFonts w:ascii="IRNazanin" w:hAnsi="IRNazanin" w:eastAsia="IRNazanin" w:cs="IRNazanin"/>
          <w:lang w:bidi="fa-IR"/>
          <w:color w:val="111111"/>
          <w:sz w:val="28"/>
          <w:szCs w:val="28"/>
          <w:rtl/>
        </w:rPr>
        <w:t xml:space="preserve">خط: نسخ، بی کا، تا: قرن 11؛ مجدول، محشی؛ کاغذ: سپاهانی،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تیماج مشکی، 467گ، 19سطر ( 16/5</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27</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10 – 1561]</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زهان؛ مدرسه جعفریه زهان؛ شماره نسخه:76</w:t>
      </w:r>
    </w:p>
    <w:p>
      <w:pPr>
        <w:pStyle w:val="BookText"/>
      </w:pPr>
      <w:r>
        <w:rPr>
          <w:rFonts w:ascii="IRNazanin" w:hAnsi="IRNazanin" w:eastAsia="IRNazanin" w:cs="IRNazanin"/>
          <w:lang w:bidi="fa-IR"/>
          <w:color w:val="111111"/>
          <w:sz w:val="28"/>
          <w:szCs w:val="28"/>
          <w:rtl/>
        </w:rPr>
        <w:t xml:space="preserve">خط: نسخ معرب، بی کا، تا: قرن 11؛ 300گ، 17 سطر، اندازه: 18</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60]</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مشهد؛ رضوی؛ شماره نسخه:19015</w:t>
      </w:r>
    </w:p>
    <w:p>
      <w:pPr>
        <w:pStyle w:val="BookText"/>
      </w:pPr>
      <w:r>
        <w:rPr>
          <w:rFonts w:ascii="Amiri" w:hAnsi="Amiri" w:eastAsia="Amiri" w:cs="Amiri"/>
          <w:lang w:bidi="ar-SA"/>
          <w:color w:val="111111"/>
          <w:sz w:val="28"/>
          <w:szCs w:val="28"/>
          <w:rtl/>
        </w:rPr>
        <w:t xml:space="preserve">آغاز: برابر؛ انجام: الرابعة و اذا تلاها اصحاب المرتبة الرابعة و ...</w:t>
      </w:r>
    </w:p>
    <w:p>
      <w:pPr>
        <w:pStyle w:val="BookText"/>
      </w:pPr>
      <w:r>
        <w:rPr>
          <w:rFonts w:ascii="IRNazanin" w:hAnsi="IRNazanin" w:eastAsia="IRNazanin" w:cs="IRNazanin"/>
          <w:lang w:bidi="fa-IR"/>
          <w:color w:val="111111"/>
          <w:sz w:val="28"/>
          <w:szCs w:val="28"/>
          <w:rtl/>
        </w:rPr>
        <w:t xml:space="preserve">خط: نسخ، بی کا، تا: قرن 11؛ افتادگی: انجام؛ تیماج [رایانه]</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قم؛ معصومیه؛ شماره نسخه:3/3-6106</w:t>
      </w:r>
    </w:p>
    <w:p>
      <w:pPr>
        <w:pStyle w:val="BookText"/>
      </w:pPr>
      <w:r>
        <w:rPr>
          <w:rFonts w:ascii="IRNazanin" w:hAnsi="IRNazanin" w:eastAsia="IRNazanin" w:cs="IRNazanin"/>
          <w:lang w:bidi="fa-IR"/>
          <w:color w:val="111111"/>
          <w:sz w:val="28"/>
          <w:szCs w:val="28"/>
          <w:rtl/>
        </w:rPr>
        <w:t xml:space="preserve">خط: نسخ معرب، بی کا، تا: قرن 11؛ با یادداشت 1139، با یادداشت قرارداد ده ختم قرآن در سال با میرزا محمد علی پسر میرزا مهدی در روز آدینه 23 شعبان 1263 برای نیای نویسنده؛ کاغذ: سپاهانی، جلد: تیماج مشکی، 281گ، 17 سطر، قطع: خشتی [ آستانه قم: - 102] 36. قم؛ مرعشی؛ شماره نسخه: 9421/1</w:t>
      </w:r>
    </w:p>
    <w:p>
      <w:pPr>
        <w:pStyle w:val="BookText"/>
      </w:pPr>
      <w:r>
        <w:rPr>
          <w:rFonts w:ascii="IRNazanin" w:hAnsi="IRNazanin" w:eastAsia="IRNazanin" w:cs="IRNazanin"/>
          <w:lang w:bidi="fa-IR"/>
          <w:color w:val="111111"/>
          <w:sz w:val="28"/>
          <w:szCs w:val="28"/>
          <w:rtl/>
        </w:rPr>
        <w:t xml:space="preserve">خط: نسخ، بی کا، تا: قرن 11؛ مجدول؛ جلد: تیماج قهوه ای، 351گ (3پ -1353)، 19 سطر، اندازه: 27</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24 - 191]</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تهران؛ مهدوی؛ شماره نسخه:788</w:t>
      </w:r>
    </w:p>
    <w:p>
      <w:pPr>
        <w:pStyle w:val="BookText"/>
      </w:pPr>
      <w:r>
        <w:rPr>
          <w:rFonts w:ascii="IRNazanin" w:hAnsi="IRNazanin" w:eastAsia="IRNazanin" w:cs="IRNazanin"/>
          <w:lang w:bidi="fa-IR"/>
          <w:color w:val="111111"/>
          <w:sz w:val="28"/>
          <w:szCs w:val="28"/>
          <w:rtl/>
        </w:rPr>
        <w:t xml:space="preserve">خط: نسخ، بی کا، تا: قرن 11؛ افتادگی: انجام؛ کاغذ: سپاهانی [نشریه: 2 - 147]</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مشهد؛ رضوی؛ شماره نسخه: 37292</w:t>
      </w:r>
    </w:p>
    <w:p>
      <w:pPr>
        <w:pStyle w:val="BookText"/>
      </w:pPr>
      <w:r>
        <w:rPr>
          <w:rFonts w:ascii="IRNazanin" w:hAnsi="IRNazanin" w:eastAsia="IRNazanin" w:cs="IRNazanin"/>
          <w:lang w:bidi="fa-IR"/>
          <w:color w:val="111111"/>
          <w:sz w:val="28"/>
          <w:szCs w:val="28"/>
          <w:rtl/>
        </w:rPr>
        <w:t xml:space="preserve">آغاز: برابر؛ انجام: من اصحابها و اسمائها و الحمدلله ... وعظم و سلم</w:t>
      </w:r>
    </w:p>
    <w:p>
      <w:pPr>
        <w:pStyle w:val="BookText"/>
      </w:pPr>
      <w:r>
        <w:rPr>
          <w:rFonts w:ascii="IRNazanin" w:hAnsi="IRNazanin" w:eastAsia="IRNazanin" w:cs="IRNazanin"/>
          <w:lang w:bidi="fa-IR"/>
          <w:color w:val="111111"/>
          <w:sz w:val="28"/>
          <w:szCs w:val="28"/>
          <w:rtl/>
        </w:rPr>
        <w:t xml:space="preserve">خط: نسخ، بی کا، تا: قرن 11؛ افتادگی: آغاز (حدود 10 سطر از اوایل خطبه را ندارد)؛ با سرلوح مذهب و منقش، مجدول، با دستخط محمد بن احمد بن سليمان شاخوری؛ مهر: «عبده الواثق بالله الغني محمد اسماعیل 1231» (مربع)؛ اهدایی: رهبری، مهر 1386؛ کاغذ: نخودی آهار مهره، جلد: مقوا روغنی، 306گ، 21 سطر، اندازه: 14/5 </w:t>
      </w:r>
      <w:r>
        <w:rPr>
          <w:rFonts w:ascii="Times New Roman" w:hAnsi="Times New Roman" w:eastAsia="Times New Roman" w:cs="Times New Roman"/>
          <w:lang w:val="en-US" w:bidi="en-US"/>
          <w:color w:val="111111"/>
          <w:sz w:val="28"/>
          <w:szCs w:val="28"/>
          <w:rtl/>
        </w:rPr>
        <w:t xml:space="preserve">× 24/5 </w:t>
      </w:r>
      <w:r>
        <w:rPr>
          <w:rFonts w:ascii="IRNazanin" w:hAnsi="IRNazanin" w:eastAsia="IRNazanin" w:cs="IRNazanin"/>
          <w:lang w:bidi="fa-IR"/>
          <w:color w:val="111111"/>
          <w:sz w:val="28"/>
          <w:szCs w:val="28"/>
          <w:rtl/>
        </w:rPr>
        <w:t xml:space="preserve">سم [ اهدائی رهبر: 6 - 233]</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مشهد؛ رضوی؛ شماره نسخه: 18238/7</w:t>
      </w:r>
    </w:p>
    <w:p>
      <w:pPr>
        <w:pStyle w:val="BookText"/>
      </w:pPr>
      <w:r>
        <w:rPr>
          <w:rFonts w:ascii="IRNazanin" w:hAnsi="IRNazanin" w:eastAsia="IRNazanin" w:cs="IRNazanin"/>
          <w:lang w:bidi="fa-IR"/>
          <w:color w:val="111111"/>
          <w:sz w:val="28"/>
          <w:szCs w:val="28"/>
          <w:rtl/>
        </w:rPr>
        <w:t xml:space="preserve">آغاز: استغفرك واتوب اليك الفصل الثامن في تعقيب صلوه العصر؛ انجام: وشرف و کرم و عظم و سلن هذه الحيوانات على صورها تمت.</w:t>
      </w:r>
    </w:p>
    <w:p>
      <w:pPr>
        <w:pStyle w:val="BookText"/>
      </w:pPr>
      <w:r>
        <w:rPr>
          <w:rFonts w:ascii="IRNazanin" w:hAnsi="IRNazanin" w:eastAsia="IRNazanin" w:cs="IRNazanin"/>
          <w:lang w:bidi="fa-IR"/>
          <w:color w:val="111111"/>
          <w:sz w:val="28"/>
          <w:szCs w:val="28"/>
          <w:rtl/>
        </w:rPr>
        <w:t xml:space="preserve">خط: نسخ، كا: محمد بن قمر الدين، تا: قرن 11؛ افتادگی: آغاز؛ کاغذ: حنایی، جلد: تيماج [رایانه]</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مشهد؛ رضوی؛ شماره نسخه:14104</w:t>
      </w:r>
    </w:p>
    <w:p>
      <w:pPr>
        <w:pStyle w:val="BookText"/>
      </w:pPr>
      <w:r>
        <w:rPr>
          <w:rFonts w:ascii="IRNazanin" w:hAnsi="IRNazanin" w:eastAsia="IRNazanin" w:cs="IRNazanin"/>
          <w:lang w:bidi="fa-IR"/>
          <w:color w:val="111111"/>
          <w:sz w:val="28"/>
          <w:szCs w:val="28"/>
          <w:rtl/>
        </w:rPr>
        <w:t xml:space="preserve">آغاز: برابر؛ انجام: ما فيه من اصله و حواشیه جمعتها من اماكن متعدده و سواطن متبدده و هی.</w:t>
      </w:r>
    </w:p>
    <w:p>
      <w:pPr>
        <w:pStyle w:val="BookText"/>
      </w:pPr>
      <w:r>
        <w:rPr>
          <w:rFonts w:ascii="IRNazanin" w:hAnsi="IRNazanin" w:eastAsia="IRNazanin" w:cs="IRNazanin"/>
          <w:lang w:bidi="fa-IR"/>
          <w:color w:val="111111"/>
          <w:sz w:val="28"/>
          <w:szCs w:val="28"/>
          <w:rtl/>
        </w:rPr>
        <w:t xml:space="preserve">خط: نسخ، بی کا، تا: 1013ق؛ محشی از مؤلف، مصحح توسط صفی بن ولی قزوینی در یکشنبه دهه دوم ذیحجه 1088، در ذیل برگ آخر نوشته: «رحم الله من نظر الى ختمه و يستغفر بی و انا العبد العاصی جعفر ... داود الحسینی الواعظ الخادم الرضا 16 جمادی الثانی 1247»؛ واقف: فاضل خان، 1065ق؛ کاغذ: آهار مهره حنایی، جلد: تیماج مشکی، 420 گ، 20 سطر، اندازه: 25</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15 - 456]</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قم؛ گلپایگانی؛ شماره نسخه: 7939- 54/29</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از اول کتاب تا اعمال شبهای ماه مبارک رمضان؛ خط: نسخ، كا: محمد بن عبدالله عراقی، تا: محرم 1025ق، نسخ معرب؛ 270 گ، 17 سطر، اندازه: 18</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3 - 1188]</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مشهد؛ رضوی؛ شماره نسخه:9206</w:t>
      </w:r>
    </w:p>
    <w:p>
      <w:pPr>
        <w:pStyle w:val="BookText"/>
      </w:pPr>
      <w:r>
        <w:rPr>
          <w:rFonts w:ascii="IRNazanin" w:hAnsi="IRNazanin" w:eastAsia="IRNazanin" w:cs="IRNazanin"/>
          <w:lang w:bidi="fa-IR"/>
          <w:color w:val="111111"/>
          <w:sz w:val="28"/>
          <w:szCs w:val="28"/>
          <w:rtl/>
        </w:rPr>
        <w:t xml:space="preserve">آغاز: برابر با انجام: ما فيه من اصله و حواشیه جمعتها من اماكن متعدده و سواطن متبدده و هی.</w:t>
      </w:r>
    </w:p>
    <w:p>
      <w:pPr>
        <w:pStyle w:val="BookText"/>
      </w:pPr>
      <w:r>
        <w:rPr>
          <w:rFonts w:ascii="IRNazanin" w:hAnsi="IRNazanin" w:eastAsia="IRNazanin" w:cs="IRNazanin"/>
          <w:lang w:bidi="fa-IR"/>
          <w:color w:val="111111"/>
          <w:sz w:val="28"/>
          <w:szCs w:val="28"/>
          <w:rtl/>
        </w:rPr>
        <w:t xml:space="preserve">خط: نسخ، كا: حسن بن عبدالله بن على ... گیلکی، تا: ربيع الثانی 1027ق؛ محشی؛ واقف: شیخ محمود حلبی، آذر 1341؛ کاغذ: آهار مهره نخودی، جلد: تیماج خرمایی، 347گ، 17 سطر، اندازه: 25</w:t>
      </w:r>
      <w:r>
        <w:rPr>
          <w:rFonts w:ascii="Times New Roman" w:hAnsi="Times New Roman" w:eastAsia="Times New Roman" w:cs="Times New Roman"/>
          <w:lang w:val="en-US" w:bidi="en-US"/>
          <w:color w:val="111111"/>
          <w:sz w:val="28"/>
          <w:szCs w:val="28"/>
          <w:rtl/>
        </w:rPr>
        <w:t xml:space="preserve">x19</w:t>
      </w:r>
      <w:r>
        <w:rPr>
          <w:rFonts w:ascii="IRNazanin" w:hAnsi="IRNazanin" w:eastAsia="IRNazanin" w:cs="IRNazanin"/>
          <w:lang w:bidi="fa-IR"/>
          <w:color w:val="111111"/>
          <w:sz w:val="28"/>
          <w:szCs w:val="28"/>
          <w:rtl/>
        </w:rPr>
        <w:t xml:space="preserve">سم [ف: 15 - 458]</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قم؛ معصومیه؛ شماره نسخه: 51/1 _6119</w:t>
      </w:r>
    </w:p>
    <w:p>
      <w:pPr>
        <w:pStyle w:val="BookText"/>
      </w:pPr>
      <w:r>
        <w:rPr>
          <w:rFonts w:ascii="IRNazanin" w:hAnsi="IRNazanin" w:eastAsia="IRNazanin" w:cs="IRNazanin"/>
          <w:lang w:bidi="fa-IR"/>
          <w:color w:val="111111"/>
          <w:sz w:val="28"/>
          <w:szCs w:val="28"/>
          <w:rtl/>
        </w:rPr>
        <w:t xml:space="preserve">خط: نسخ و نستعلیق، کا: حسن بن محمد حسین طبسی، تا: یک شنبه 1032/6/7 ق؛ در پایان آمده: «عنوان آخر و من لطائف ما احتفظته من الفيوض الربانية ... حيث كنت بمدينة ... قم ... في ايام شهر الله الاعظم لعام أحد عشر و الف ...» که خلسه مورخ 1011 میرداماد است؛ کاغذ: سپاهانی، جلد: تیماج مشکی، 293گ، 17 سطر، قطع: خشتی [ آستانه قم: - 102]</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مشهد؛ اصغر زاده (مجموعه)؛ شماره نسخه:53</w:t>
      </w:r>
    </w:p>
    <w:p>
      <w:pPr>
        <w:pStyle w:val="BookText"/>
      </w:pPr>
      <w:r>
        <w:rPr>
          <w:rFonts w:ascii="IRNazanin" w:hAnsi="IRNazanin" w:eastAsia="IRNazanin" w:cs="IRNazanin"/>
          <w:lang w:bidi="fa-IR"/>
          <w:color w:val="111111"/>
          <w:sz w:val="28"/>
          <w:szCs w:val="28"/>
          <w:rtl/>
        </w:rPr>
        <w:t xml:space="preserve">بی کا، تا: 1037ق؛ مجدول مذهب [نشریه: 7 - 771]</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قم؛ مسجد اعظم؛ شماره نسخه:3744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مهر على بن عين على اردبیلی، تا: ربيع الثانی 1039ق؛ جلد: تیماج زرشکی، 351 گ، مختلف السطر، اندازه: 23</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مخ: 2 - 633]</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تبریز؛ ملی؛ شماره نسخه: 3590</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 محمد صالح بن محمد قاسم مشهدی، تا: 1041ق؛ مجدول و مذهب، دارای سرلوح زیبا با آب طلا و مینا؛ جلد: چرمی، 633گ، 14 سطر، اندازه: 28</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1- 337]</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تهران: فرمانفرمائیان، حافظ (دکتر)؛ شماره نسخه:بدون شماره</w:t>
      </w:r>
    </w:p>
    <w:p>
      <w:pPr>
        <w:pStyle w:val="BookText"/>
      </w:pPr>
      <w:r>
        <w:rPr>
          <w:rFonts w:ascii="IRNazanin" w:hAnsi="IRNazanin" w:eastAsia="IRNazanin" w:cs="IRNazanin"/>
          <w:lang w:bidi="fa-IR"/>
          <w:color w:val="111111"/>
          <w:sz w:val="28"/>
          <w:szCs w:val="28"/>
          <w:rtl/>
        </w:rPr>
        <w:t xml:space="preserve">خط: نسخ معرب، كا: ابراهیم بن علی بن حسین کاتب بحرانی، تا: چهارشنبه 19 ربیع الاول 1046ق؛ مجدول؛ خریداری فرهاد میرزا از حاجی میرزا علی نقی منشی باشی نظام در تهران در روز یک شنبه 26 شعبان 1290 در باغ وزیر هنگام رفتن به کردستان؛ جلد: تیماج قهوه ای، وزیری [نشريه: 7- 545]</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تهران؛ ملی؛ شماره نسخه: 18561</w:t>
      </w:r>
    </w:p>
    <w:p>
      <w:pPr>
        <w:pStyle w:val="BookText"/>
      </w:pPr>
      <w:r>
        <w:rPr>
          <w:rFonts w:ascii="IRNazanin" w:hAnsi="IRNazanin" w:eastAsia="IRNazanin" w:cs="IRNazanin"/>
          <w:lang w:bidi="fa-IR"/>
          <w:color w:val="111111"/>
          <w:sz w:val="28"/>
          <w:szCs w:val="28"/>
          <w:rtl/>
        </w:rPr>
        <w:t xml:space="preserve">كا: منوچهر بن مرحوم، تا: 1051ق؛ انتقالی از کتابخانه پهلوی - مجموعه نوازی؛ 377گ، اندازه: 15/3 </w:t>
      </w:r>
      <w:r>
        <w:rPr>
          <w:rFonts w:ascii="Times New Roman" w:hAnsi="Times New Roman" w:eastAsia="Times New Roman" w:cs="Times New Roman"/>
          <w:lang w:val="en-US" w:bidi="en-US"/>
          <w:color w:val="111111"/>
          <w:sz w:val="28"/>
          <w:szCs w:val="28"/>
          <w:rtl/>
        </w:rPr>
        <w:t xml:space="preserve">× 27/8 </w:t>
      </w:r>
      <w:r>
        <w:rPr>
          <w:rFonts w:ascii="IRNazanin" w:hAnsi="IRNazanin" w:eastAsia="IRNazanin" w:cs="IRNazanin"/>
          <w:lang w:bidi="fa-IR"/>
          <w:color w:val="111111"/>
          <w:sz w:val="28"/>
          <w:szCs w:val="28"/>
          <w:rtl/>
        </w:rPr>
        <w:t xml:space="preserve">سم [ رایانه ]</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مشهد؛ رضوی؛ شماره نسخه: 20458</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مشکول، کا: برج علی بن عبدالباقی جرفادقانی، تا: دوشنبه 25 محرم 1051ق؛ محشی؛ اهدایی: رهبری، خرداد1373؛ کاغذ: نخودی آهار مهره، جلد: تیماج عنابی ساده، 227گ، 23 سطر، اندازه: 20</w:t>
      </w:r>
      <w:r>
        <w:rPr>
          <w:rFonts w:ascii="Times New Roman" w:hAnsi="Times New Roman" w:eastAsia="Times New Roman" w:cs="Times New Roman"/>
          <w:lang w:val="en-US" w:bidi="en-US"/>
          <w:color w:val="111111"/>
          <w:sz w:val="28"/>
          <w:szCs w:val="28"/>
          <w:rtl/>
        </w:rPr>
        <w:t xml:space="preserve">× 32/5 </w:t>
      </w:r>
      <w:r>
        <w:rPr>
          <w:rFonts w:ascii="IRNazanin" w:hAnsi="IRNazanin" w:eastAsia="IRNazanin" w:cs="IRNazanin"/>
          <w:lang w:bidi="fa-IR"/>
          <w:color w:val="111111"/>
          <w:sz w:val="28"/>
          <w:szCs w:val="28"/>
          <w:rtl/>
        </w:rPr>
        <w:t xml:space="preserve">سم [ اهدائی رهبر: 6 - 231]</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قم؛ معصومیه؛ شماره نسخه: 360</w:t>
      </w:r>
    </w:p>
    <w:p>
      <w:pPr>
        <w:pStyle w:val="BookText"/>
      </w:pPr>
      <w:r>
        <w:rPr>
          <w:rFonts w:ascii="IRNazanin" w:hAnsi="IRNazanin" w:eastAsia="IRNazanin" w:cs="IRNazanin"/>
          <w:lang w:bidi="fa-IR"/>
          <w:color w:val="111111"/>
          <w:sz w:val="28"/>
          <w:szCs w:val="28"/>
          <w:rtl/>
        </w:rPr>
        <w:t xml:space="preserve">خط: نسخ، كا: محمد قاسم شیرازی بن خواجه درویش، تا: 1052ق؛ دارای سرلوح، مجدول، محشی؛ جلد: تیماج قهوه ای، 419گ، 18 سطر، اندازه: 14</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[ف: 1 – 345]</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مشهد؛ رضوی؛ شماره نسخه: 9362</w:t>
      </w:r>
    </w:p>
    <w:p>
      <w:pPr>
        <w:pStyle w:val="BookText"/>
      </w:pPr>
      <w:r>
        <w:rPr>
          <w:rFonts w:ascii="IRNazanin" w:hAnsi="IRNazanin" w:eastAsia="IRNazanin" w:cs="IRNazanin"/>
          <w:lang w:bidi="fa-IR"/>
          <w:color w:val="111111"/>
          <w:sz w:val="28"/>
          <w:szCs w:val="28"/>
          <w:rtl/>
        </w:rPr>
        <w:t xml:space="preserve">آغاز: برابر؛ انجام: ما فيه من اصله و حواشیه جمعتها من اماكن متعدده و سواطن متبدده و هي</w:t>
      </w:r>
    </w:p>
    <w:p>
      <w:pPr>
        <w:pStyle w:val="BookText"/>
      </w:pPr>
      <w:r>
        <w:rPr>
          <w:rFonts w:ascii="IRNazanin" w:hAnsi="IRNazanin" w:eastAsia="IRNazanin" w:cs="IRNazanin"/>
          <w:lang w:bidi="fa-IR"/>
          <w:color w:val="111111"/>
          <w:sz w:val="28"/>
          <w:szCs w:val="28"/>
          <w:rtl/>
        </w:rPr>
        <w:t xml:space="preserve">خط: نسخ، كا: عبدالرشيد بن محمد حسینی (احتمالا)، تا: رجب 1053ق، جان شوشتر؛ دارای سرلوح مزدوج، مجدول، مصحح توسط عبدالرشید حسینی به تاریخ 1056ق در شوشتر؛ تملك: خاندان یحیی بن محمد شفیع اصفهانی؛ واقف: مصطفی صالحی، تیر 1344؛ کاغذ: آهار مهره نخودی، جلد: مقوا عطف تیماج تریاکی، 375گ، 21 سطر، اندازه: 25/3</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15 - 457]</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قم؛ مرعشی؛ شماره نسخه:2984</w:t>
      </w:r>
    </w:p>
    <w:p>
      <w:pPr>
        <w:pStyle w:val="BookText"/>
      </w:pPr>
      <w:r>
        <w:rPr>
          <w:rFonts w:ascii="IRNazanin" w:hAnsi="IRNazanin" w:eastAsia="IRNazanin" w:cs="IRNazanin"/>
          <w:lang w:bidi="fa-IR"/>
          <w:color w:val="111111"/>
          <w:sz w:val="28"/>
          <w:szCs w:val="28"/>
          <w:rtl/>
        </w:rPr>
        <w:t xml:space="preserve">خط: نسخ، كا: فتح الدين بن قاسم، تا: دوشنبه 12 ذیحجه 1055ق؛ مصحح، کاتب نسخه را دو مرتبه به سال 1055 و 1056 مقابله کرده؛ تملک: محمد شفیع به تاریخ 1135؛ جلد: تیماج قرمز، 441گ، 21 سطر، اندازه: 29</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8- 160]</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تهران؛ مفتاح؛ شماره نسخه: 1340</w:t>
      </w:r>
    </w:p>
    <w:p>
      <w:pPr>
        <w:pStyle w:val="BookText"/>
      </w:pPr>
      <w:r>
        <w:rPr>
          <w:rFonts w:ascii="IRNazanin" w:hAnsi="IRNazanin" w:eastAsia="IRNazanin" w:cs="IRNazanin"/>
          <w:lang w:bidi="fa-IR"/>
          <w:color w:val="111111"/>
          <w:sz w:val="28"/>
          <w:szCs w:val="28"/>
          <w:rtl/>
        </w:rPr>
        <w:t xml:space="preserve">خط: نسخ، كا: ملک حسین طبسی، تا: جمعه 1059/6/6 ق؛ افتادگی: آغاز؛ محشی؛ قطع: وزيري [نشریه: 7- 139]</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مشهد؛ رضوی؛ شماره نسخه:21313</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خوش، کا: محمد مقیم بن حاجی محمد شیرازی، تا 1061ق؛ دارای سرلوح مزدوج مذهب و مرصع، مجدول، محشی؛ اهدایی: رهبری، خرداد 1373؛ جلد: تیماج مشکی، 352گ، 19 سطر، اندازه: 15/5 </w:t>
      </w:r>
      <w:r>
        <w:rPr>
          <w:rFonts w:ascii="Times New Roman" w:hAnsi="Times New Roman" w:eastAsia="Times New Roman" w:cs="Times New Roman"/>
          <w:lang w:val="en-US" w:bidi="en-US"/>
          <w:color w:val="111111"/>
          <w:sz w:val="28"/>
          <w:szCs w:val="28"/>
          <w:rtl/>
        </w:rPr>
        <w:t xml:space="preserve">× 27/5 </w:t>
      </w:r>
      <w:r>
        <w:rPr>
          <w:rFonts w:ascii="IRNazanin" w:hAnsi="IRNazanin" w:eastAsia="IRNazanin" w:cs="IRNazanin"/>
          <w:lang w:bidi="fa-IR"/>
          <w:color w:val="111111"/>
          <w:sz w:val="28"/>
          <w:szCs w:val="28"/>
          <w:rtl/>
        </w:rPr>
        <w:t xml:space="preserve">سم [ اهدائی رهبر: 6 - 232]</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قم؛ مسجد اعظم، شماره نسخه: 170/1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بن محمد عیسی حسینی مرعشی شوشتری، تا: دوشنبه 19 شعبان 1061ق؛ مصحح، محشی از خود مؤلف؛ جلد: تیماج زرشکی، 349گ، 19 سطر، اندازه: 28</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مخ: 2 - 632]</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قم؛ مرکز احیاء؛ شماره نسخه:944</w:t>
      </w:r>
    </w:p>
    <w:p>
      <w:pPr>
        <w:pStyle w:val="BookText"/>
      </w:pPr>
      <w:r>
        <w:rPr>
          <w:rFonts w:ascii="IRNazanin" w:hAnsi="IRNazanin" w:eastAsia="IRNazanin" w:cs="IRNazanin"/>
          <w:lang w:bidi="fa-IR"/>
          <w:color w:val="111111"/>
          <w:sz w:val="28"/>
          <w:szCs w:val="28"/>
          <w:rtl/>
        </w:rPr>
        <w:t xml:space="preserve">خط: نسخ، كان محمد بن جعفر [بن] على، تا: سه شنبه 10 ربیع الاول 1062 ق، برای محمد رفیع بن کریم الدین علی اصفهانی؛ افتادگی: انجام؛ مجدول، دارای سرلوح؛ جلد: تیماج مشکی، 366گ، 19 سطر، اندازه: 19</w:t>
      </w:r>
      <w:r>
        <w:rPr>
          <w:rFonts w:ascii="Times New Roman" w:hAnsi="Times New Roman" w:eastAsia="Times New Roman" w:cs="Times New Roman"/>
          <w:lang w:val="en-US" w:bidi="en-US"/>
          <w:color w:val="111111"/>
          <w:sz w:val="28"/>
          <w:szCs w:val="28"/>
          <w:rtl/>
        </w:rPr>
        <w:t xml:space="preserve">×31/5</w:t>
      </w:r>
      <w:r>
        <w:rPr>
          <w:rFonts w:ascii="IRNazanin" w:hAnsi="IRNazanin" w:eastAsia="IRNazanin" w:cs="IRNazanin"/>
          <w:lang w:bidi="fa-IR"/>
          <w:color w:val="111111"/>
          <w:sz w:val="28"/>
          <w:szCs w:val="28"/>
          <w:rtl/>
        </w:rPr>
        <w:t xml:space="preserve">سم [ف: 3- 169]</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قم؛ مرعشی؛ شماره نسخه: 10292</w:t>
      </w:r>
    </w:p>
    <w:p>
      <w:pPr>
        <w:pStyle w:val="BookText"/>
      </w:pPr>
      <w:r>
        <w:rPr>
          <w:rFonts w:ascii="IRNazanin" w:hAnsi="IRNazanin" w:eastAsia="IRNazanin" w:cs="IRNazanin"/>
          <w:lang w:bidi="fa-IR"/>
          <w:color w:val="111111"/>
          <w:sz w:val="28"/>
          <w:szCs w:val="28"/>
          <w:rtl/>
        </w:rPr>
        <w:t xml:space="preserve">خط: نسخ معرب، کا: محمد تقی بن حیدر حسینی، تا: سه شنبه 15 ذیحجه 1062ق؛ مجدول، كاتب دعاهایی در پایان کتاب افزوده و این کار را روز شنبه 12 محرم 1063 به پایان برده؛ تملک: عبداللطيف بن علی حسینی؛ جلد: تیماج مشکی، 355 گ، 23 سطر، اندازه: 18</w:t>
      </w:r>
      <w:r>
        <w:rPr>
          <w:rFonts w:ascii="Times New Roman" w:hAnsi="Times New Roman" w:eastAsia="Times New Roman" w:cs="Times New Roman"/>
          <w:lang w:val="en-US" w:bidi="en-US"/>
          <w:color w:val="111111"/>
          <w:sz w:val="28"/>
          <w:szCs w:val="28"/>
          <w:rtl/>
        </w:rPr>
        <w:t xml:space="preserve">×29/5 </w:t>
      </w:r>
      <w:r>
        <w:rPr>
          <w:rFonts w:ascii="IRNazanin" w:hAnsi="IRNazanin" w:eastAsia="IRNazanin" w:cs="IRNazanin"/>
          <w:lang w:bidi="fa-IR"/>
          <w:color w:val="111111"/>
          <w:sz w:val="28"/>
          <w:szCs w:val="28"/>
          <w:rtl/>
        </w:rPr>
        <w:t xml:space="preserve">سم [ف: 26 - 235]</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قم؛ مرعشی؛ شماره نسخه: 12562</w:t>
      </w:r>
    </w:p>
    <w:p>
      <w:pPr>
        <w:pStyle w:val="BookText"/>
      </w:pPr>
      <w:r>
        <w:rPr>
          <w:rFonts w:ascii="Amiri" w:hAnsi="Amiri" w:eastAsia="Amiri" w:cs="Amiri"/>
          <w:lang w:bidi="ar-SA"/>
          <w:color w:val="111111"/>
          <w:sz w:val="28"/>
          <w:szCs w:val="28"/>
          <w:rtl/>
        </w:rPr>
        <w:t xml:space="preserve">آغاز: برابر؛ انجام: ولا يؤده حفظهما وهو العلى العظيم تمت هذه الدعوات من حزر الكامل إلى حرز الدافعة.</w:t>
      </w:r>
    </w:p>
    <w:p>
      <w:pPr>
        <w:pStyle w:val="BookText"/>
      </w:pPr>
      <w:r>
        <w:rPr>
          <w:rFonts w:ascii="IRNazanin" w:hAnsi="IRNazanin" w:eastAsia="IRNazanin" w:cs="IRNazanin"/>
          <w:lang w:bidi="fa-IR"/>
          <w:color w:val="111111"/>
          <w:sz w:val="28"/>
          <w:szCs w:val="28"/>
          <w:rtl/>
        </w:rPr>
        <w:t xml:space="preserve">خط: نسخ، كا: رفیع الدین محمد بن محمد عیسی حسینی مرعشی شوشتری، تا: پنج شنبه 7 ربيع الأول 1063ق، جان شوشتر؛ محشی؛ نام کتاب و اند کی زندگی نامه کاتب روی برگ آغازین به خط مرحوم آیت الله مرعشی نجفی به سال 1387 نگاشته شده؛ تملک «ابن محمد على العامری»؛ کاغذ: شرقی، جلد: تیماج مشکی، 392گ، 19 سطر (17</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 اندازه: 30</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31- 644]</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يزد؛ صدوقی یزدی؛ شماره نسخه:94</w:t>
      </w:r>
    </w:p>
    <w:p>
      <w:pPr>
        <w:pStyle w:val="BookText"/>
      </w:pPr>
      <w:r>
        <w:rPr>
          <w:rFonts w:ascii="IRNazanin" w:hAnsi="IRNazanin" w:eastAsia="IRNazanin" w:cs="IRNazanin"/>
          <w:lang w:bidi="fa-IR"/>
          <w:color w:val="111111"/>
          <w:sz w:val="28"/>
          <w:szCs w:val="28"/>
          <w:rtl/>
        </w:rPr>
        <w:t xml:space="preserve">خط: نستعلیق و دعاها نسخ معرب، كا: محمد باقر بن غیاث الدین حسینی، تا: جمادی الثانی 1063ق؛ مصحح، محشی، با نشانی بلاغ؛ تملک: على بن سليمان نجفی به تاریخ محرم 1075 در اصفهان، عبد الأئمة بن قاسم نجفی؛ جلد: تیماج نارنجی، 287گ، 19 سطر، اندازه: 20</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75]</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تهران؛ ملی؛ شماره نسخه: 1321/1</w:t>
      </w:r>
    </w:p>
    <w:p>
      <w:pPr>
        <w:pStyle w:val="BookText"/>
      </w:pPr>
      <w:r>
        <w:rPr>
          <w:rFonts w:ascii="IRNazanin" w:hAnsi="IRNazanin" w:eastAsia="IRNazanin" w:cs="IRNazanin"/>
          <w:lang w:bidi="fa-IR"/>
          <w:color w:val="111111"/>
          <w:sz w:val="28"/>
          <w:szCs w:val="28"/>
          <w:rtl/>
        </w:rPr>
        <w:t xml:space="preserve">آغاز: برابر؛ انجام: و شرف و کرم و عظم و سلم و اله و عترته الطاهرين.</w:t>
      </w:r>
    </w:p>
    <w:p>
      <w:pPr>
        <w:pStyle w:val="BookText"/>
      </w:pPr>
      <w:r>
        <w:rPr>
          <w:rFonts w:ascii="IRNazanin" w:hAnsi="IRNazanin" w:eastAsia="IRNazanin" w:cs="IRNazanin"/>
          <w:lang w:bidi="fa-IR"/>
          <w:color w:val="111111"/>
          <w:sz w:val="28"/>
          <w:szCs w:val="28"/>
          <w:rtl/>
        </w:rPr>
        <w:t xml:space="preserve">خط: نسخ، كا: محمد ابراهيم بن محمد تقی ظهیر استر آبادی، تا: 1065ق، مجدول؛ کاغذ: اصفهانی و ترمه، جلد: روغنی مشکی، 878ص (1-878)، ابعاد متن: 19</w:t>
      </w:r>
      <w:r>
        <w:rPr>
          <w:rFonts w:ascii="Times New Roman" w:hAnsi="Times New Roman" w:eastAsia="Times New Roman" w:cs="Times New Roman"/>
          <w:lang w:val="en-US" w:bidi="en-US"/>
          <w:color w:val="111111"/>
          <w:sz w:val="28"/>
          <w:szCs w:val="28"/>
          <w:rtl/>
        </w:rPr>
        <w:t xml:space="preserve">×79/5 </w:t>
      </w:r>
      <w:r>
        <w:rPr>
          <w:rFonts w:ascii="IRNazanin" w:hAnsi="IRNazanin" w:eastAsia="IRNazanin" w:cs="IRNazanin"/>
          <w:lang w:bidi="fa-IR"/>
          <w:color w:val="111111"/>
          <w:sz w:val="28"/>
          <w:szCs w:val="28"/>
          <w:rtl/>
        </w:rPr>
        <w:t xml:space="preserve">، اندازه:28</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9-306]</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تهران؛ ملک؛ شماره نسخه: 161</w:t>
      </w:r>
    </w:p>
    <w:p>
      <w:pPr>
        <w:pStyle w:val="BookText"/>
      </w:pPr>
      <w:r>
        <w:rPr>
          <w:rFonts w:ascii="IRNazanin" w:hAnsi="IRNazanin" w:eastAsia="IRNazanin" w:cs="IRNazanin"/>
          <w:lang w:bidi="fa-IR"/>
          <w:color w:val="111111"/>
          <w:sz w:val="28"/>
          <w:szCs w:val="28"/>
          <w:rtl/>
        </w:rPr>
        <w:t xml:space="preserve">خط: نسخ، كا: حسین علی بن محمد حسن، تا: پنج شنبه 18 رمضان 1065ق؛ کاغذ: ترمه، جلد: میشن مشکی، 277 گ، 21 سطر، اندازه: 25/3</w:t>
      </w:r>
      <w:r>
        <w:rPr>
          <w:rFonts w:ascii="Times New Roman" w:hAnsi="Times New Roman" w:eastAsia="Times New Roman" w:cs="Times New Roman"/>
          <w:lang w:val="en-US" w:bidi="en-US"/>
          <w:color w:val="111111"/>
          <w:sz w:val="28"/>
          <w:szCs w:val="28"/>
          <w:rtl/>
        </w:rPr>
        <w:t xml:space="preserve">×19/6 </w:t>
      </w:r>
      <w:r>
        <w:rPr>
          <w:rFonts w:ascii="IRNazanin" w:hAnsi="IRNazanin" w:eastAsia="IRNazanin" w:cs="IRNazanin"/>
          <w:lang w:bidi="fa-IR"/>
          <w:color w:val="111111"/>
          <w:sz w:val="28"/>
          <w:szCs w:val="28"/>
          <w:rtl/>
        </w:rPr>
        <w:t xml:space="preserve">سم [ف: 1- 149]</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قم؛ مسجد اعظم؛ شماره نسخه31380</w:t>
      </w:r>
    </w:p>
    <w:p>
      <w:pPr>
        <w:pStyle w:val="BookText"/>
      </w:pPr>
      <w:r>
        <w:rPr>
          <w:rFonts w:ascii="IRNazanin" w:hAnsi="IRNazanin" w:eastAsia="IRNazanin" w:cs="IRNazanin"/>
          <w:lang w:bidi="fa-IR"/>
          <w:color w:val="111111"/>
          <w:sz w:val="28"/>
          <w:szCs w:val="28"/>
          <w:rtl/>
        </w:rPr>
        <w:t xml:space="preserve">آغاز: برابر ؛ انجام: و بالجملة فقد دخل في هذا الكتاب كتب آخر غیرانی لم اكن اعرف این نجدتها و لامساکن بلدتها فاخذنی ما تیسر لی من انبائها و ان لم اكن اعرف اصحابها و اسمائها، تمت</w:t>
      </w:r>
    </w:p>
    <w:p>
      <w:pPr>
        <w:pStyle w:val="BookText"/>
      </w:pPr>
      <w:r>
        <w:rPr>
          <w:rFonts w:ascii="IRNazanin" w:hAnsi="IRNazanin" w:eastAsia="IRNazanin" w:cs="IRNazanin"/>
          <w:lang w:bidi="fa-IR"/>
          <w:color w:val="111111"/>
          <w:sz w:val="28"/>
          <w:szCs w:val="28"/>
          <w:rtl/>
        </w:rPr>
        <w:t xml:space="preserve">خط: نسخ پخته، بی کا، تا: غره محرم 1066ق؛ مصحح، مجدول محشى؛ جلد: تیماج زرشکی، 320گ، 19 سطر، اندازه: 28</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آف مخ: 2 - 633]</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تهران؛ دائرة المعارف؛ شماره نسخه: 1620- عکسی</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خوش، بی کا، تا: 1066ق؛ صفحات جدول بندی 6 راه، کمندبندی 2 راه، با سرلوح زرین؛ وقف نامه نوشته 2 ربیع الثانی 1289ق برای گروه شیخیان با تولیت محمد خان؛ 832ص، 23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سطر (21</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[عکسی ف: 1- 103]</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قم؛ فیضیه؛ شماره نسخه: 360</w:t>
      </w:r>
    </w:p>
    <w:p>
      <w:pPr>
        <w:pStyle w:val="BookText"/>
      </w:pPr>
      <w:r>
        <w:rPr>
          <w:rFonts w:ascii="IRNazanin" w:hAnsi="IRNazanin" w:eastAsia="IRNazanin" w:cs="IRNazanin"/>
          <w:lang w:bidi="fa-IR"/>
          <w:color w:val="111111"/>
          <w:sz w:val="28"/>
          <w:szCs w:val="28"/>
          <w:rtl/>
        </w:rPr>
        <w:t xml:space="preserve">خط: نسخ، بی کا، تا: 1066ق؛ افتادگی: انجام ؛ 257گ، 21 سطر، اندازه: 28</w:t>
      </w:r>
      <w:r>
        <w:rPr>
          <w:rFonts w:ascii="Times New Roman" w:hAnsi="Times New Roman" w:eastAsia="Times New Roman" w:cs="Times New Roman"/>
          <w:lang w:val="en-US" w:bidi="en-US"/>
          <w:color w:val="111111"/>
          <w:sz w:val="28"/>
          <w:szCs w:val="28"/>
          <w:rtl/>
        </w:rPr>
        <w:t xml:space="preserve">×620</w:t>
      </w:r>
      <w:r>
        <w:rPr>
          <w:rFonts w:ascii="IRNazanin" w:hAnsi="IRNazanin" w:eastAsia="IRNazanin" w:cs="IRNazanin"/>
          <w:lang w:bidi="fa-IR"/>
          <w:color w:val="111111"/>
          <w:sz w:val="28"/>
          <w:szCs w:val="28"/>
          <w:rtl/>
        </w:rPr>
        <w:t xml:space="preserve">سم [ف: 1- 65]</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بیرجند؛ دیانی؛ شماره نسخه:56</w:t>
      </w:r>
    </w:p>
    <w:p>
      <w:pPr>
        <w:pStyle w:val="BookText"/>
      </w:pPr>
      <w:r>
        <w:rPr>
          <w:rFonts w:ascii="IRNazanin" w:hAnsi="IRNazanin" w:eastAsia="IRNazanin" w:cs="IRNazanin"/>
          <w:lang w:bidi="fa-IR"/>
          <w:color w:val="111111"/>
          <w:sz w:val="28"/>
          <w:szCs w:val="28"/>
          <w:rtl/>
        </w:rPr>
        <w:t xml:space="preserve">خط: نسخ، بی کا، تا: دوشنبه 18 محرم 1067ق؛ 280گ، 20 سطر، اندازه: 18/5 </w:t>
      </w:r>
      <w:r>
        <w:rPr>
          <w:rFonts w:ascii="Times New Roman" w:hAnsi="Times New Roman" w:eastAsia="Times New Roman" w:cs="Times New Roman"/>
          <w:lang w:val="en-US" w:bidi="en-US"/>
          <w:color w:val="111111"/>
          <w:sz w:val="28"/>
          <w:szCs w:val="28"/>
          <w:rtl/>
        </w:rPr>
        <w:t xml:space="preserve">× 24/5 </w:t>
      </w:r>
      <w:r>
        <w:rPr>
          <w:rFonts w:ascii="IRNazanin" w:hAnsi="IRNazanin" w:eastAsia="IRNazanin" w:cs="IRNazanin"/>
          <w:lang w:bidi="fa-IR"/>
          <w:color w:val="111111"/>
          <w:sz w:val="28"/>
          <w:szCs w:val="28"/>
          <w:rtl/>
        </w:rPr>
        <w:t xml:space="preserve">سم [ف: 51]</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مشهد؛ رضوی؛ شماره نسخه:11726</w:t>
      </w:r>
    </w:p>
    <w:p>
      <w:pPr>
        <w:pStyle w:val="BookText"/>
      </w:pPr>
      <w:r>
        <w:rPr>
          <w:rFonts w:ascii="IRNazanin" w:hAnsi="IRNazanin" w:eastAsia="IRNazanin" w:cs="IRNazanin"/>
          <w:lang w:bidi="fa-IR"/>
          <w:color w:val="111111"/>
          <w:sz w:val="28"/>
          <w:szCs w:val="28"/>
          <w:rtl/>
        </w:rPr>
        <w:t xml:space="preserve">آغاز: برابر؛ انجام: ما فيه من اصله و حواشیه جمعتها من اماكن متعدده و سواطن متبدده و هی.</w:t>
      </w:r>
    </w:p>
    <w:p>
      <w:pPr>
        <w:pStyle w:val="BookText"/>
      </w:pPr>
      <w:r>
        <w:rPr>
          <w:rFonts w:ascii="IRNazanin" w:hAnsi="IRNazanin" w:eastAsia="IRNazanin" w:cs="IRNazanin"/>
          <w:lang w:bidi="fa-IR"/>
          <w:color w:val="111111"/>
          <w:sz w:val="28"/>
          <w:szCs w:val="28"/>
          <w:rtl/>
        </w:rPr>
        <w:t xml:space="preserve">خط: نسخ، كا: محمد رضا بن شمس الدين شوشتری، تا: جمعه 5 ربیع الاول 1070ق؛ مجدول، اوراق با کمند، محشی، دارای سرلوح منقش کم کار، مصحح، مقابله شده؛ واقف: غلامرضا طاهری قراگزلو، 1354ش؛ کاغذ: آهار مهره نخودی، جلد: تیماج مشکی، 386گ، 19 سطر، اندازه: 29/2</w:t>
      </w:r>
      <w:r>
        <w:rPr>
          <w:rFonts w:ascii="Times New Roman" w:hAnsi="Times New Roman" w:eastAsia="Times New Roman" w:cs="Times New Roman"/>
          <w:lang w:val="en-US" w:bidi="en-US"/>
          <w:color w:val="111111"/>
          <w:sz w:val="28"/>
          <w:szCs w:val="28"/>
          <w:rtl/>
        </w:rPr>
        <w:t xml:space="preserve">×17/3 </w:t>
      </w:r>
      <w:r>
        <w:rPr>
          <w:rFonts w:ascii="IRNazanin" w:hAnsi="IRNazanin" w:eastAsia="IRNazanin" w:cs="IRNazanin"/>
          <w:lang w:bidi="fa-IR"/>
          <w:color w:val="111111"/>
          <w:sz w:val="28"/>
          <w:szCs w:val="28"/>
          <w:rtl/>
        </w:rPr>
        <w:t xml:space="preserve">سم [ف: 15 - 458]</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کرمانشاه؛ مدرسه آية الله بروجردی؛ شماره نسخه:36</w:t>
      </w:r>
    </w:p>
    <w:p>
      <w:pPr>
        <w:pStyle w:val="BookText"/>
      </w:pPr>
      <w:r>
        <w:rPr>
          <w:rFonts w:ascii="IRNazanin" w:hAnsi="IRNazanin" w:eastAsia="IRNazanin" w:cs="IRNazanin"/>
          <w:lang w:bidi="fa-IR"/>
          <w:color w:val="111111"/>
          <w:sz w:val="28"/>
          <w:szCs w:val="28"/>
          <w:rtl/>
        </w:rPr>
        <w:t xml:space="preserve">خط: نسخ، بی کا، تا: ربيع الثانی 1070ق؛ 407گ، 21 سطر، اندازه: 24</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34]</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تهران؛ مجلس؛ شماره نسخه: 830 ط</w:t>
      </w:r>
    </w:p>
    <w:p>
      <w:pPr>
        <w:pStyle w:val="BookText"/>
      </w:pPr>
      <w:r>
        <w:rPr>
          <w:rFonts w:ascii="IRNazanin" w:hAnsi="IRNazanin" w:eastAsia="IRNazanin" w:cs="IRNazanin"/>
          <w:lang w:bidi="fa-IR"/>
          <w:color w:val="111111"/>
          <w:sz w:val="28"/>
          <w:szCs w:val="28"/>
          <w:rtl/>
        </w:rPr>
        <w:t xml:space="preserve">آغاز: برابر؛ انجام: محمد رسوله العالم العلم الطهر و آله الانجم الزهر و شرف و کرم و عظم و سلم.</w:t>
      </w:r>
    </w:p>
    <w:p>
      <w:pPr>
        <w:pStyle w:val="BookText"/>
      </w:pPr>
      <w:r>
        <w:rPr>
          <w:rFonts w:ascii="IRNazanin" w:hAnsi="IRNazanin" w:eastAsia="IRNazanin" w:cs="IRNazanin"/>
          <w:lang w:bidi="fa-IR"/>
          <w:color w:val="111111"/>
          <w:sz w:val="28"/>
          <w:szCs w:val="28"/>
          <w:rtl/>
        </w:rPr>
        <w:t xml:space="preserve">خط: نسخ ممتاز، کا: محمود بن محمد باقر جزینی قهپائی، تا: 1071ق؛ دارای یک سرلوح مذهب و مرصع، مجدول، محشی؛ کاغذ: دولت آبادی، جلد: تیماج ساغری مشکی، 244 گ، 24 سطر، اندازه: 30</w:t>
      </w:r>
      <w:r>
        <w:rPr>
          <w:rFonts w:ascii="Times New Roman" w:hAnsi="Times New Roman" w:eastAsia="Times New Roman" w:cs="Times New Roman"/>
          <w:lang w:val="en-US" w:bidi="en-US"/>
          <w:color w:val="111111"/>
          <w:sz w:val="28"/>
          <w:szCs w:val="28"/>
          <w:rtl/>
        </w:rPr>
        <w:t xml:space="preserve">x16/5 </w:t>
      </w:r>
      <w:r>
        <w:rPr>
          <w:rFonts w:ascii="IRNazanin" w:hAnsi="IRNazanin" w:eastAsia="IRNazanin" w:cs="IRNazanin"/>
          <w:lang w:bidi="fa-IR"/>
          <w:color w:val="111111"/>
          <w:sz w:val="28"/>
          <w:szCs w:val="28"/>
          <w:rtl/>
        </w:rPr>
        <w:t xml:space="preserve">سم [ف: 24/2 - 37]</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تهران، دانشگاه؛ شماره نسخه:44</w:t>
      </w:r>
    </w:p>
    <w:p>
      <w:pPr>
        <w:pStyle w:val="BookText"/>
      </w:pPr>
      <w:r>
        <w:rPr>
          <w:rFonts w:ascii="IRNazanin" w:hAnsi="IRNazanin" w:eastAsia="IRNazanin" w:cs="IRNazanin"/>
          <w:lang w:bidi="fa-IR"/>
          <w:color w:val="111111"/>
          <w:sz w:val="28"/>
          <w:szCs w:val="28"/>
          <w:rtl/>
        </w:rPr>
        <w:t xml:space="preserve">خط: نسخ، كا: محمد امین بن فتح الدين، تا: شعبان 1073ق؛ محشي با امضاهای «خلاصه علامه» و «ابن فهد» و «کانی» و «مهج» و کتابهای طبرسی صاحب «احتجاج» و طبرسی مفسر و در برخی گوید: «كما ذكرناه في المتن» و می رساند که از خود نگارنده می باشد و در برخی آشکارا می گوید: «ليس للكفعمی»، دارای سر لوح عالی، مجدول مذهب؛ جلد: تیماج سبز مطلا، 389گ، 19 سطر (18</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28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1- 90]</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مشهد؛ رضوی؛ شماره نسخه: 6571</w:t>
      </w:r>
    </w:p>
    <w:p>
      <w:pPr>
        <w:pStyle w:val="BookText"/>
      </w:pPr>
      <w:r>
        <w:rPr>
          <w:rFonts w:ascii="IRNazanin" w:hAnsi="IRNazanin" w:eastAsia="IRNazanin" w:cs="IRNazanin"/>
          <w:lang w:bidi="fa-IR"/>
          <w:color w:val="111111"/>
          <w:sz w:val="28"/>
          <w:szCs w:val="28"/>
          <w:rtl/>
        </w:rPr>
        <w:t xml:space="preserve">آغاز: برابر؛ انجام: جمعتها من أماكن متعددة و مواطن متبددة و هی.</w:t>
      </w:r>
    </w:p>
    <w:p>
      <w:pPr>
        <w:pStyle w:val="BookText"/>
      </w:pPr>
      <w:r>
        <w:rPr>
          <w:rFonts w:ascii="IRNazanin" w:hAnsi="IRNazanin" w:eastAsia="IRNazanin" w:cs="IRNazanin"/>
          <w:lang w:bidi="fa-IR"/>
          <w:color w:val="111111"/>
          <w:sz w:val="28"/>
          <w:szCs w:val="28"/>
          <w:rtl/>
        </w:rPr>
        <w:t xml:space="preserve">خط: نسخ، كا: محمد تقی بن حیدر شوشتری، تا: مصباح 25 رجب 1073ق؛ مجدول مذهب، دارای سرلوح مذهب و مرصع ؛ واقف: حاج مرتضی قلی زرندی، رمضان 1175؛ 448گی، 19سطر، اندازه: 28</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6 - 287]</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تهران؛ ملی؛ شماره نسخه:1553</w:t>
      </w:r>
    </w:p>
    <w:p>
      <w:pPr>
        <w:pStyle w:val="BookText"/>
      </w:pPr>
      <w:r>
        <w:rPr>
          <w:rFonts w:ascii="IRNazanin" w:hAnsi="IRNazanin" w:eastAsia="IRNazanin" w:cs="IRNazanin"/>
          <w:lang w:bidi="fa-IR"/>
          <w:color w:val="111111"/>
          <w:sz w:val="28"/>
          <w:szCs w:val="28"/>
          <w:rtl/>
        </w:rPr>
        <w:t xml:space="preserve">آغاز: برابر ؛ انجام: من في السموات و الأرض طوعا و کرها و اليه ترجعون. پایان کتاب: (صفحه 306): یا رب العباد و علیالله اتو کل في المبدء و المعاد.</w:t>
      </w:r>
    </w:p>
    <w:p>
      <w:pPr>
        <w:pStyle w:val="BookText"/>
      </w:pPr>
      <w:r>
        <w:rPr>
          <w:rFonts w:ascii="IRNazanin" w:hAnsi="IRNazanin" w:eastAsia="IRNazanin" w:cs="IRNazanin"/>
          <w:lang w:bidi="fa-IR"/>
          <w:color w:val="111111"/>
          <w:sz w:val="28"/>
          <w:szCs w:val="28"/>
          <w:rtl/>
        </w:rPr>
        <w:t xml:space="preserve">خط: نسخ، بی کا، تا: 1074ق؛ ابتدای کتاب صفحه 8 حاوی ادعیه ای که قسمت اول آن افتاده از صفحه 8 اصل کتاب شروع می شود؛ با سر لوح، مجدول مذهب؛ کاغذ: بخارایی، جلد: مقوایی، چرمی تریاکی، 154گ، 11 سطر (9</w:t>
      </w:r>
      <w:r>
        <w:rPr>
          <w:rFonts w:ascii="Times New Roman" w:hAnsi="Times New Roman" w:eastAsia="Times New Roman" w:cs="Times New Roman"/>
          <w:lang w:val="en-US" w:bidi="en-US"/>
          <w:color w:val="111111"/>
          <w:sz w:val="28"/>
          <w:szCs w:val="28"/>
          <w:rtl/>
        </w:rPr>
        <w:t xml:space="preserve">×3/5 )</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سم [ف: 10 - 75]</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قم؛ مرعشی؛ شماره نسخه: 3020</w:t>
      </w:r>
    </w:p>
    <w:p>
      <w:pPr>
        <w:pStyle w:val="BookText"/>
      </w:pPr>
      <w:r>
        <w:rPr>
          <w:rFonts w:ascii="IRNazanin" w:hAnsi="IRNazanin" w:eastAsia="IRNazanin" w:cs="IRNazanin"/>
          <w:lang w:bidi="fa-IR"/>
          <w:color w:val="111111"/>
          <w:sz w:val="28"/>
          <w:szCs w:val="28"/>
          <w:rtl/>
        </w:rPr>
        <w:t xml:space="preserve">خط: نسخ معرب، كان محمد امین بن فتح الدين، تا: سلخ رجب 1074ق؛ مصحح، مجدول، دارای سرلوح رنگین؛ تملك: حافظ محمد عبدالحسین به تاریخ 9 ذیحجه 1229 و مهر «حافظ محمد عبدالحسین کربلائی» (مربع) و «نواب حافظ محمد عبدالحسین خان بهادر الملک الرئيس الأمير سراج الممالک سراج الدوله سردار جنگ» (مربع)؛ جلد: تیماج مشکی، 389گ، 19 سطر، اندازه: 17</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8- 207]</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تهران: مفتاح؛ شماره نسخه:1037</w:t>
      </w:r>
    </w:p>
    <w:p>
      <w:pPr>
        <w:pStyle w:val="BookText"/>
      </w:pPr>
      <w:r>
        <w:rPr>
          <w:rFonts w:ascii="IRNazanin" w:hAnsi="IRNazanin" w:eastAsia="IRNazanin" w:cs="IRNazanin"/>
          <w:lang w:bidi="fa-IR"/>
          <w:color w:val="111111"/>
          <w:sz w:val="28"/>
          <w:szCs w:val="28"/>
          <w:rtl/>
        </w:rPr>
        <w:t xml:space="preserve">خط: نسخ، بی کا، تا: یک شنبه 19 رمضان 1075ق؛ مجدول، با سرلوح ، محشی؛ در پایان دعاء الاستشفاء است سپس ملحقات مصباح؛ جلد: ساغری مشکی، قطع: وزيري [نشریه: 7- 139]</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مشهد؛ رضوی؛ شماره نسخه:24287</w:t>
      </w:r>
    </w:p>
    <w:p>
      <w:pPr>
        <w:pStyle w:val="BookText"/>
      </w:pPr>
      <w:r>
        <w:rPr>
          <w:rFonts w:ascii="IRNazanin" w:hAnsi="IRNazanin" w:eastAsia="IRNazanin" w:cs="IRNazanin"/>
          <w:lang w:bidi="fa-IR"/>
          <w:color w:val="111111"/>
          <w:sz w:val="28"/>
          <w:szCs w:val="28"/>
          <w:rtl/>
        </w:rPr>
        <w:t xml:space="preserve">آغاز: و صاحبه ذوا سنة يوم ظنه؛ انجام: آخرین نوشته موجود سنه 1075 ... من الهجرة النبوية المصطفوية.</w:t>
      </w:r>
    </w:p>
    <w:p>
      <w:pPr>
        <w:pStyle w:val="BookText"/>
      </w:pPr>
      <w:r>
        <w:rPr>
          <w:rFonts w:ascii="IRNazanin" w:hAnsi="IRNazanin" w:eastAsia="IRNazanin" w:cs="IRNazanin"/>
          <w:lang w:bidi="fa-IR"/>
          <w:color w:val="111111"/>
          <w:sz w:val="28"/>
          <w:szCs w:val="28"/>
          <w:rtl/>
        </w:rPr>
        <w:t xml:space="preserve">خط: نسخ، كا: دار کی، میرزاخان بن شمس الدين محمد، تا: 1075ق؛ افتادگی: آغاز [رایانه]</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یزد: وزیری؛ شماره نسخه:4344</w:t>
      </w:r>
    </w:p>
    <w:p>
      <w:pPr>
        <w:pStyle w:val="BookText"/>
      </w:pPr>
      <w:r>
        <w:rPr>
          <w:rFonts w:ascii="IRNazanin" w:hAnsi="IRNazanin" w:eastAsia="IRNazanin" w:cs="IRNazanin"/>
          <w:lang w:bidi="fa-IR"/>
          <w:color w:val="111111"/>
          <w:sz w:val="28"/>
          <w:szCs w:val="28"/>
          <w:rtl/>
        </w:rPr>
        <w:t xml:space="preserve">آغاز: برابر؛ انجام: با افضل الذكر محمد رسول له العالم المطهر و آله الانجم الزهر و شرف و کرم و عظم و سلام.</w:t>
      </w:r>
    </w:p>
    <w:p>
      <w:pPr>
        <w:pStyle w:val="BookText"/>
      </w:pPr>
      <w:r>
        <w:rPr>
          <w:rFonts w:ascii="IRNazanin" w:hAnsi="IRNazanin" w:eastAsia="IRNazanin" w:cs="IRNazanin"/>
          <w:lang w:bidi="fa-IR"/>
          <w:color w:val="111111"/>
          <w:sz w:val="28"/>
          <w:szCs w:val="28"/>
          <w:rtl/>
        </w:rPr>
        <w:t xml:space="preserve">خط: نسخ، بی کا، تا: غره رجب 1076ق؛ 183 گ، اندازه: 25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 نشریه: 13 - 389]</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تهران: عبدالعظیم؛ شماره نسخه: 520</w:t>
      </w:r>
    </w:p>
    <w:p>
      <w:pPr>
        <w:pStyle w:val="BookText"/>
      </w:pPr>
      <w:r>
        <w:rPr>
          <w:rFonts w:ascii="Amiri" w:hAnsi="Amiri" w:eastAsia="Amiri" w:cs="Amiri"/>
          <w:lang w:bidi="ar-SA"/>
          <w:color w:val="111111"/>
          <w:sz w:val="28"/>
          <w:szCs w:val="28"/>
          <w:rtl/>
        </w:rPr>
        <w:t xml:space="preserve">آغاز: برابر ؛ انجام: و الصلوة على محمد أشرف الأولين والآخرين و آله الطيبين الطاهرين.</w:t>
      </w:r>
    </w:p>
    <w:p>
      <w:pPr>
        <w:pStyle w:val="BookText"/>
      </w:pPr>
      <w:r>
        <w:rPr>
          <w:rFonts w:ascii="IRNazanin" w:hAnsi="IRNazanin" w:eastAsia="IRNazanin" w:cs="IRNazanin"/>
          <w:lang w:bidi="fa-IR"/>
          <w:color w:val="111111"/>
          <w:sz w:val="28"/>
          <w:szCs w:val="28"/>
          <w:rtl/>
        </w:rPr>
        <w:t xml:space="preserve">خط: نسخ معرب، كا: محمد تقی بن رجبعلی، تا: یک شنبه 16 ذیحجه 1076ق؛ مصحح؛ تملك: محمد اسحاق، محمد طالب بن ابراهیم؛ جلد: تیماج سرخ، 262گ، 23 سطر، اندازه: 19</w:t>
      </w:r>
      <w:r>
        <w:rPr>
          <w:rFonts w:ascii="Times New Roman" w:hAnsi="Times New Roman" w:eastAsia="Times New Roman" w:cs="Times New Roman"/>
          <w:lang w:val="en-US" w:bidi="en-US"/>
          <w:color w:val="111111"/>
          <w:sz w:val="28"/>
          <w:szCs w:val="28"/>
          <w:rtl/>
        </w:rPr>
        <w:t xml:space="preserve">×30/5 </w:t>
      </w:r>
      <w:r>
        <w:rPr>
          <w:rFonts w:ascii="IRNazanin" w:hAnsi="IRNazanin" w:eastAsia="IRNazanin" w:cs="IRNazanin"/>
          <w:lang w:bidi="fa-IR"/>
          <w:color w:val="111111"/>
          <w:sz w:val="28"/>
          <w:szCs w:val="28"/>
          <w:rtl/>
        </w:rPr>
        <w:t xml:space="preserve">سم [ف: 1- 182]</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قم؛ مرعشی؛ شماره نسخه:8196</w:t>
      </w:r>
    </w:p>
    <w:p>
      <w:pPr>
        <w:pStyle w:val="BookText"/>
      </w:pPr>
      <w:r>
        <w:rPr>
          <w:rFonts w:ascii="IRNazanin" w:hAnsi="IRNazanin" w:eastAsia="IRNazanin" w:cs="IRNazanin"/>
          <w:lang w:bidi="fa-IR"/>
          <w:color w:val="111111"/>
          <w:sz w:val="28"/>
          <w:szCs w:val="28"/>
          <w:rtl/>
        </w:rPr>
        <w:t xml:space="preserve">خط: نسخ، كا: هاشم بن ابراهیم حسینی سمنانی، تا: پنج شنبه 9 ذیحجه 1077ق، به جهت فاضل نحریر مولانا عبدالكریم؛ مصحح، محشى؛ تملک: محمد تقی بن محمد مهدي الشريف؛ جلد: تیماج قرمز، 387گ، 20 سطر، اندازه: 16</w:t>
      </w:r>
      <w:r>
        <w:rPr>
          <w:rFonts w:ascii="Times New Roman" w:hAnsi="Times New Roman" w:eastAsia="Times New Roman" w:cs="Times New Roman"/>
          <w:lang w:val="en-US" w:bidi="en-US"/>
          <w:color w:val="111111"/>
          <w:sz w:val="28"/>
          <w:szCs w:val="28"/>
          <w:rtl/>
        </w:rPr>
        <w:t xml:space="preserve">×28/5 </w:t>
      </w:r>
      <w:r>
        <w:rPr>
          <w:rFonts w:ascii="IRNazanin" w:hAnsi="IRNazanin" w:eastAsia="IRNazanin" w:cs="IRNazanin"/>
          <w:lang w:bidi="fa-IR"/>
          <w:color w:val="111111"/>
          <w:sz w:val="28"/>
          <w:szCs w:val="28"/>
          <w:rtl/>
        </w:rPr>
        <w:t xml:space="preserve">سم [ف: 21 - 171]</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تهران؛ سلطنتی؛ شماره نسخه:1169</w:t>
      </w:r>
    </w:p>
    <w:p>
      <w:pPr>
        <w:pStyle w:val="BookText"/>
      </w:pPr>
      <w:r>
        <w:rPr>
          <w:rFonts w:ascii="IRNazanin" w:hAnsi="IRNazanin" w:eastAsia="IRNazanin" w:cs="IRNazanin"/>
          <w:lang w:bidi="fa-IR"/>
          <w:color w:val="111111"/>
          <w:sz w:val="28"/>
          <w:szCs w:val="28"/>
          <w:rtl/>
        </w:rPr>
        <w:t xml:space="preserve">آغاز: برابر؛ انجام: تمت هذا الدعوات من حرز الكامل الى حرز الدافعه يوم الاثنين منتصف شهر شعبان المعظم سنه سبع و سبعین و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من الهجرة النبويه عليه السلم و انا العبد ابن فتحاالدین محمد امین الشوشتری (فتحالدین).</w:t>
      </w:r>
    </w:p>
    <w:p>
      <w:pPr>
        <w:pStyle w:val="BookText"/>
      </w:pPr>
      <w:r>
        <w:rPr>
          <w:rFonts w:ascii="IRNazanin" w:hAnsi="IRNazanin" w:eastAsia="IRNazanin" w:cs="IRNazanin"/>
          <w:lang w:bidi="fa-IR"/>
          <w:color w:val="111111"/>
          <w:sz w:val="28"/>
          <w:szCs w:val="28"/>
          <w:rtl/>
        </w:rPr>
        <w:t xml:space="preserve">خط: نسخ خوب، کا: محمد امین بن فتح الدين شوشتری، تا: شعبان 1077ق؛ مجدول کمنداندازی، یک سرلوح و کتیبه مذهب؛ مهر: مشیر السلطنه، علی اکبر بن حسین الحسینی؛ کاغذ: اصفهانی، جلد: مقوای روکش چرم ساغری مشکی، 788ص، 19 سطر، اندازه: 28</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1- 274]</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تهران؛ مروی؛ شماره نسخه: 220</w:t>
      </w:r>
    </w:p>
    <w:p>
      <w:pPr>
        <w:pStyle w:val="BookText"/>
      </w:pPr>
      <w:r>
        <w:rPr>
          <w:rFonts w:ascii="IRNazanin" w:hAnsi="IRNazanin" w:eastAsia="IRNazanin" w:cs="IRNazanin"/>
          <w:lang w:bidi="fa-IR"/>
          <w:color w:val="111111"/>
          <w:sz w:val="28"/>
          <w:szCs w:val="28"/>
          <w:rtl/>
        </w:rPr>
        <w:t xml:space="preserve">كان محمد امین بن فتح الدين، تا: 1077ق؛ با سرلوح زرین؛ قطع: رحلی [ف: 227]</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تهران، دانشگاه؛ شماره نسخه:5828</w:t>
      </w:r>
    </w:p>
    <w:p>
      <w:pPr>
        <w:pStyle w:val="BookText"/>
      </w:pPr>
      <w:r>
        <w:rPr>
          <w:rFonts w:ascii="IRNazanin" w:hAnsi="IRNazanin" w:eastAsia="IRNazanin" w:cs="IRNazanin"/>
          <w:lang w:bidi="fa-IR"/>
          <w:color w:val="111111"/>
          <w:sz w:val="28"/>
          <w:szCs w:val="28"/>
          <w:rtl/>
        </w:rPr>
        <w:t xml:space="preserve">خط: نسخ و نستعلیق، کا: محمد باقر بن محمد جعفر شریف نصیری طوسی، تا: محرم 1079ق، جان اصفهان؛ مجدول؛ کاغذ: سپاهانی، جلد: تیماج نیلی، 97گ، 13 سطر (13</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16 - 100]</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مشهد؛ رضوی؛ شماره نسخه: 3250</w:t>
      </w:r>
    </w:p>
    <w:p>
      <w:pPr>
        <w:pStyle w:val="BookText"/>
      </w:pPr>
      <w:r>
        <w:rPr>
          <w:rFonts w:ascii="IRNazanin" w:hAnsi="IRNazanin" w:eastAsia="IRNazanin" w:cs="IRNazanin"/>
          <w:lang w:bidi="fa-IR"/>
          <w:color w:val="111111"/>
          <w:sz w:val="28"/>
          <w:szCs w:val="28"/>
          <w:rtl/>
        </w:rPr>
        <w:t xml:space="preserve">آغاز: برابر؛ انجام: ما فيه من اصله و حواشیه جمعتها من اماكن متعدده و سواطن متبدده و هی.</w:t>
      </w:r>
    </w:p>
    <w:p>
      <w:pPr>
        <w:pStyle w:val="BookText"/>
      </w:pPr>
      <w:r>
        <w:rPr>
          <w:rFonts w:ascii="IRNazanin" w:hAnsi="IRNazanin" w:eastAsia="IRNazanin" w:cs="IRNazanin"/>
          <w:lang w:bidi="fa-IR"/>
          <w:color w:val="111111"/>
          <w:sz w:val="28"/>
          <w:szCs w:val="28"/>
          <w:rtl/>
        </w:rPr>
        <w:t xml:space="preserve">خط: نسخ، کا: محمد تقی بن ...، تا: جمعه 27 رمضان 1079ق؛ مصحح، محشي منقول از کتب: «ثواب الاعمال، عدة الداعی، مجمع البيان، مکارم الاخلاق و ... »؛ واقف: ملا عبدالله، 1195ق؛ کاغذ: آهار مهره نخودی، جلد: تیماج تریاکی، 313 گ، 19 سطر، اندازه: 25/2</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15 - 459]</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شیراز؛ علامه طباطبائی؛ شماره نسخه:1383</w:t>
      </w:r>
    </w:p>
    <w:p>
      <w:pPr>
        <w:pStyle w:val="BookText"/>
      </w:pPr>
      <w:r>
        <w:rPr>
          <w:rFonts w:ascii="IRNazanin" w:hAnsi="IRNazanin" w:eastAsia="IRNazanin" w:cs="IRNazanin"/>
          <w:lang w:bidi="fa-IR"/>
          <w:color w:val="111111"/>
          <w:sz w:val="28"/>
          <w:szCs w:val="28"/>
          <w:rtl/>
        </w:rPr>
        <w:t xml:space="preserve">خط: نسخ، كان مجدالدين على شوشتری، تا: شنبه 12 محرم 1080ق؛ با سرلوح مذهب، مجدول، مصحح. محشی؛ در انجام نسخه از برگ 366 تا 408 تكمله مصباح کفعمی؛ 408گ، اندازه: 18</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[نسخه پژوهی: 2 - 140]</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تهران؛ الهیات؛ شماره نسخه: 39</w:t>
      </w:r>
    </w:p>
    <w:p>
      <w:pPr>
        <w:pStyle w:val="BookText"/>
      </w:pPr>
      <w:r>
        <w:rPr>
          <w:rFonts w:ascii="IRNazanin" w:hAnsi="IRNazanin" w:eastAsia="IRNazanin" w:cs="IRNazanin"/>
          <w:lang w:bidi="fa-IR"/>
          <w:color w:val="111111"/>
          <w:sz w:val="28"/>
          <w:szCs w:val="28"/>
          <w:rtl/>
        </w:rPr>
        <w:t xml:space="preserve">خط: نسخ، كا: حاتم بن علی بحرانی، تا: 1081ق؛ مقابله شده؛ کاغذ: فرنگی، جلد: تیماج قهوه ای، 25 سطر (1989) [ف: 761]</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قم؛ طبسی؛ شماره نسخه:42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زیبا، كا: فضل الله بن حسین نائینی، تا: 1082ق؛ با سرلوح مزدوج، مجدول مذهب محرر، مصحح، محشی؛ مهر: شرف الدین حسین 1149 (مربع)؛ جلد: روغنی قهوه ای، 296گ، اندازه: 27</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مخ:1 - 157]</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مشهد؛ گوهرشاد؛ شماره نسخه: 1891</w:t>
      </w:r>
    </w:p>
    <w:p>
      <w:pPr>
        <w:pStyle w:val="BookText"/>
      </w:pPr>
      <w:r>
        <w:rPr>
          <w:rFonts w:ascii="IRNazanin" w:hAnsi="IRNazanin" w:eastAsia="IRNazanin" w:cs="IRNazanin"/>
          <w:lang w:bidi="fa-IR"/>
          <w:color w:val="111111"/>
          <w:sz w:val="28"/>
          <w:szCs w:val="28"/>
          <w:rtl/>
        </w:rPr>
        <w:t xml:space="preserve">خط: نسخ خوش، بی کا، تا: شوال 1082ق؛ مجدول، با سرلوح؛ 19 سطر، قطع: وزیری [چهار کتابخانه مشهد-ف: - 253]</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تهران؛ مجلس؛ شماره نسخه:3903</w:t>
      </w:r>
    </w:p>
    <w:p>
      <w:pPr>
        <w:pStyle w:val="BookText"/>
      </w:pPr>
      <w:r>
        <w:rPr>
          <w:rFonts w:ascii="IRNazanin" w:hAnsi="IRNazanin" w:eastAsia="IRNazanin" w:cs="IRNazanin"/>
          <w:lang w:bidi="fa-IR"/>
          <w:color w:val="111111"/>
          <w:sz w:val="28"/>
          <w:szCs w:val="28"/>
          <w:rtl/>
        </w:rPr>
        <w:t xml:space="preserve">خط: نسخ خوب، بی کا، تا: 1083ق، دارای دو سرلوح مذهب و نقاشی شد، مجدول، محشی؛ کاغذ: سمرقندی، جلد: تیماج روغنی، 782ص، 19 سطر، اندازه: 25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10 - 1928]</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تهران؛ مجلس؛ شماره نسخه:3583</w:t>
      </w:r>
    </w:p>
    <w:p>
      <w:pPr>
        <w:pStyle w:val="BookText"/>
      </w:pPr>
      <w:r>
        <w:rPr>
          <w:rFonts w:ascii="IRNazanin" w:hAnsi="IRNazanin" w:eastAsia="IRNazanin" w:cs="IRNazanin"/>
          <w:lang w:bidi="fa-IR"/>
          <w:color w:val="111111"/>
          <w:sz w:val="28"/>
          <w:szCs w:val="28"/>
          <w:rtl/>
        </w:rPr>
        <w:t xml:space="preserve">خط: نسخ، كا: محمد معصوم حسینی مرعشی، تا: 1084ق؛ دارای دو سرلوح، محشی، مجدول کاغذ: اصفهانی، جلد: تیماج مشکی، 864ص، 19 سطر، اندازه: 25</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[ف: 10 - 1621]</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اصفهان؛ ابوالبرکات، رضا، شماره نسخه:6</w:t>
      </w:r>
    </w:p>
    <w:p>
      <w:pPr>
        <w:pStyle w:val="BookText"/>
      </w:pPr>
      <w:r>
        <w:rPr>
          <w:rFonts w:ascii="IRNazanin" w:hAnsi="IRNazanin" w:eastAsia="IRNazanin" w:cs="IRNazanin"/>
          <w:lang w:bidi="fa-IR"/>
          <w:color w:val="111111"/>
          <w:sz w:val="28"/>
          <w:szCs w:val="28"/>
          <w:rtl/>
        </w:rPr>
        <w:t xml:space="preserve">خط: نسخ زیبا، كا: ابراهیم بن احمد بن صالح درازی بحرانی، تا: 24 محرم 1085ق؛ 234گ، 27 سطر [سه کتابخانه اصفهان: ف: 15]</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مشهد: الهیات، شماره نسخه:596</w:t>
      </w:r>
    </w:p>
    <w:p>
      <w:pPr>
        <w:pStyle w:val="BookText"/>
      </w:pPr>
      <w:r>
        <w:rPr>
          <w:rFonts w:ascii="IRNazanin" w:hAnsi="IRNazanin" w:eastAsia="IRNazanin" w:cs="IRNazanin"/>
          <w:lang w:bidi="fa-IR"/>
          <w:color w:val="111111"/>
          <w:sz w:val="28"/>
          <w:szCs w:val="28"/>
          <w:rtl/>
        </w:rPr>
        <w:t xml:space="preserve">خط: نسخ، كا: مجدالدين على شوشتری، تا: جمعه 5 جمادی الثانی 1085ق؛ مجدول مذهب، دارای سرلوح مرصع، کمند، محشی، کاغذ ترمه؛ جلد: ساغری، 503گ، 19 سطر (14</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1- 67]</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مشهد؛ مولوی؛ شماره نسخه:596</w:t>
      </w:r>
    </w:p>
    <w:p>
      <w:pPr>
        <w:pStyle w:val="BookText"/>
      </w:pPr>
      <w:r>
        <w:rPr>
          <w:rFonts w:ascii="IRNazanin" w:hAnsi="IRNazanin" w:eastAsia="IRNazanin" w:cs="IRNazanin"/>
          <w:lang w:bidi="fa-IR"/>
          <w:color w:val="111111"/>
          <w:sz w:val="28"/>
          <w:szCs w:val="28"/>
          <w:rtl/>
        </w:rPr>
        <w:t xml:space="preserve">همان نسخه بالا [نشریه: 5 – 97]</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قم؛ مرعشی؛ شماره نسخه:13374</w:t>
      </w:r>
    </w:p>
    <w:p>
      <w:pPr>
        <w:pStyle w:val="BookText"/>
      </w:pPr>
      <w:r>
        <w:rPr>
          <w:rFonts w:ascii="IRNazanin" w:hAnsi="IRNazanin" w:eastAsia="IRNazanin" w:cs="IRNazanin"/>
          <w:lang w:bidi="fa-IR"/>
          <w:color w:val="111111"/>
          <w:sz w:val="28"/>
          <w:szCs w:val="28"/>
          <w:rtl/>
        </w:rPr>
        <w:t xml:space="preserve">آغاز: برابر؛ انجام: و حسبي الله و نعم الوكيل نعم المولی و نعم النصير و صلی الله علی سیدنا و نبینا محمد و آله الطيبين الطاهرين.</w:t>
      </w:r>
    </w:p>
    <w:p>
      <w:pPr>
        <w:pStyle w:val="BookText"/>
      </w:pPr>
      <w:r>
        <w:rPr>
          <w:rFonts w:ascii="IRNazanin" w:hAnsi="IRNazanin" w:eastAsia="IRNazanin" w:cs="IRNazanin"/>
          <w:lang w:bidi="fa-IR"/>
          <w:color w:val="111111"/>
          <w:sz w:val="28"/>
          <w:szCs w:val="28"/>
          <w:rtl/>
        </w:rPr>
        <w:t xml:space="preserve">خط: نسخ ریز، کا: محمد ایمن بن فتح الدين، تا: صفر 1086ق؛ دارای دو سر لوح، مجدول مذهب، مصحح، محشی از مؤلف؛ مهر: «محمد کاظم» (بیضی)؛ تملک: «محمد كاظم القزوینی»؛ نسخه ای بدین زیبایی با چنین حجم کوچک از کتاب مصباح کفعمی بی نظیر می باشد؛ کاغذ: شرقی، جلد: ساغری مذهب، 440گ، 19 سطر ( 13/5</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33 - 650] و [میراث شهاب: س 7ش 3-4 - 21]</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تهران؛ سلطنتی؛ شماره نسخه:1100</w:t>
      </w:r>
    </w:p>
    <w:p>
      <w:pPr>
        <w:pStyle w:val="BookText"/>
      </w:pPr>
      <w:r>
        <w:rPr>
          <w:rFonts w:ascii="IRNazanin" w:hAnsi="IRNazanin" w:eastAsia="IRNazanin" w:cs="IRNazanin"/>
          <w:lang w:bidi="fa-IR"/>
          <w:color w:val="111111"/>
          <w:sz w:val="28"/>
          <w:szCs w:val="28"/>
          <w:rtl/>
        </w:rPr>
        <w:t xml:space="preserve">آغاز: برابر؛ انجام: تمت هذا الدعوات من حرز الكامل الى حرز الدافعه اصيل يوم الثلاثا سلخ شهر صفر ختم بالخير و الظفر سنه ست و ثمانین بعد الف من الهجره و انا بن فتح الدين محمد امین.</w:t>
      </w:r>
    </w:p>
    <w:p>
      <w:pPr>
        <w:pStyle w:val="BookText"/>
      </w:pPr>
      <w:r>
        <w:rPr>
          <w:rFonts w:ascii="IRNazanin" w:hAnsi="IRNazanin" w:eastAsia="IRNazanin" w:cs="IRNazanin"/>
          <w:lang w:bidi="fa-IR"/>
          <w:color w:val="111111"/>
          <w:sz w:val="28"/>
          <w:szCs w:val="28"/>
          <w:rtl/>
        </w:rPr>
        <w:t xml:space="preserve">خط: نسخ خفی خوش، كا: محمد امین بن فتح الدين، تا: صفر 1086ق؛ مجدول مذهب، کمنداندازی زرین؛ کاغذ: ترمه نازک، جلد: مقوای روغنی بوم مشکی با تزیینات، 840ص، 19 سطر، اندازه: 12/2 </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سم [ف: 1- 267]</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مشهد؛ رضوی؛ شماره نسخه:17497</w:t>
      </w:r>
    </w:p>
    <w:p>
      <w:pPr>
        <w:pStyle w:val="BookText"/>
      </w:pPr>
      <w:r>
        <w:rPr>
          <w:rFonts w:ascii="IRNazanin" w:hAnsi="IRNazanin" w:eastAsia="IRNazanin" w:cs="IRNazanin"/>
          <w:lang w:bidi="fa-IR"/>
          <w:color w:val="111111"/>
          <w:sz w:val="28"/>
          <w:szCs w:val="28"/>
          <w:rtl/>
        </w:rPr>
        <w:t xml:space="preserve">آغاز: برابر ؛ انجام: ما فيه من اصله و حواشیه جمعتها من اماکن متعدده و سواطن متبدده و هي.</w:t>
      </w:r>
    </w:p>
    <w:p>
      <w:pPr>
        <w:pStyle w:val="BookText"/>
      </w:pPr>
      <w:r>
        <w:rPr>
          <w:rFonts w:ascii="IRNazanin" w:hAnsi="IRNazanin" w:eastAsia="IRNazanin" w:cs="IRNazanin"/>
          <w:lang w:bidi="fa-IR"/>
          <w:color w:val="111111"/>
          <w:sz w:val="28"/>
          <w:szCs w:val="28"/>
          <w:rtl/>
        </w:rPr>
        <w:t xml:space="preserve">خط: نسخ، بی کا، تا: محرم 1087ق؛ واقف: زین العابدین خادم، رجب 1166؛ کاغذ: آهاری نخودی، جلد: تیماج خرمایی، 166گ، 21 سطر، اندازه: 18/4 </w:t>
      </w:r>
      <w:r>
        <w:rPr>
          <w:rFonts w:ascii="Times New Roman" w:hAnsi="Times New Roman" w:eastAsia="Times New Roman" w:cs="Times New Roman"/>
          <w:lang w:val="en-US" w:bidi="en-US"/>
          <w:color w:val="111111"/>
          <w:sz w:val="28"/>
          <w:szCs w:val="28"/>
          <w:rtl/>
        </w:rPr>
        <w:t xml:space="preserve">× 28/5 </w:t>
      </w:r>
      <w:r>
        <w:rPr>
          <w:rFonts w:ascii="IRNazanin" w:hAnsi="IRNazanin" w:eastAsia="IRNazanin" w:cs="IRNazanin"/>
          <w:lang w:bidi="fa-IR"/>
          <w:color w:val="111111"/>
          <w:sz w:val="28"/>
          <w:szCs w:val="28"/>
          <w:rtl/>
        </w:rPr>
        <w:t xml:space="preserve">سم [ف: 15 - 459]</w:t>
      </w:r>
    </w:p>
    <w:p>
      <w:pPr>
        <w:pStyle w:val="BookText"/>
      </w:pPr>
      <w:r>
        <w:rPr>
          <w:rFonts w:ascii="IRNazanin" w:hAnsi="IRNazanin" w:eastAsia="IRNazanin" w:cs="IRNazanin"/>
          <w:lang w:bidi="fa-IR"/>
          <w:color w:val="111111"/>
          <w:sz w:val="28"/>
          <w:szCs w:val="28"/>
          <w:rtl/>
        </w:rPr>
        <w:t xml:space="preserve">مشهد؛ مدرسه باقریه؛ شماره نسخه:91</w:t>
      </w:r>
    </w:p>
    <w:p>
      <w:pPr>
        <w:pStyle w:val="BookText"/>
      </w:pPr>
      <w:r>
        <w:rPr>
          <w:rFonts w:ascii="IRNazanin" w:hAnsi="IRNazanin" w:eastAsia="IRNazanin" w:cs="IRNazanin"/>
          <w:lang w:bidi="fa-IR"/>
          <w:color w:val="111111"/>
          <w:sz w:val="28"/>
          <w:szCs w:val="28"/>
          <w:rtl/>
        </w:rPr>
        <w:t xml:space="preserve">همان نسخه بالا (تراثنا: س 6 ش 1 - 100]</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تهران؛ دائرة المعارف؛ شماره نسخه:267</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خوش، كا: محمد حسین، تا: اول ذیحجه 1088ق؛ با سرلوح زرین، مجدول، با حاشیه های ترجمه مانند به فارسی، مقابله شده؛ مهر: «محمد حسین بن محمد الرضوی» (بیضی)؛ واقف: محمد صالح بن میرزا [...] الدين؛ کاغذ: ترمه نباتی، جلد: روغنی، 407گ، 19سطر (19</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×29/5 </w:t>
      </w:r>
      <w:r>
        <w:rPr>
          <w:rFonts w:ascii="IRNazanin" w:hAnsi="IRNazanin" w:eastAsia="IRNazanin" w:cs="IRNazanin"/>
          <w:lang w:bidi="fa-IR"/>
          <w:color w:val="111111"/>
          <w:sz w:val="28"/>
          <w:szCs w:val="28"/>
          <w:rtl/>
        </w:rPr>
        <w:t xml:space="preserve">سم [ف: 1- 73]</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مشهد؛ رضوی؛ شماره نسخه:23505</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کا: حسینی بروجردی، محمد، تا: 1091ق؛ کاغذ: متن و حاشیه، جلد: روغنی [رایانه]</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مشهد؛ رضوی؛ شماره نسخه:3416</w:t>
      </w:r>
    </w:p>
    <w:p>
      <w:pPr>
        <w:pStyle w:val="BookText"/>
      </w:pPr>
      <w:r>
        <w:rPr>
          <w:rFonts w:ascii="IRNazanin" w:hAnsi="IRNazanin" w:eastAsia="IRNazanin" w:cs="IRNazanin"/>
          <w:lang w:bidi="fa-IR"/>
          <w:color w:val="111111"/>
          <w:sz w:val="28"/>
          <w:szCs w:val="28"/>
          <w:rtl/>
        </w:rPr>
        <w:t xml:space="preserve">آغاز: برابر؛ انجام: و هوالعلی العظیم تمت</w:t>
      </w:r>
    </w:p>
    <w:p>
      <w:pPr>
        <w:pStyle w:val="BookText"/>
      </w:pPr>
      <w:r>
        <w:rPr>
          <w:rFonts w:ascii="IRNazanin" w:hAnsi="IRNazanin" w:eastAsia="IRNazanin" w:cs="IRNazanin"/>
          <w:lang w:bidi="fa-IR"/>
          <w:color w:val="111111"/>
          <w:sz w:val="28"/>
          <w:szCs w:val="28"/>
          <w:rtl/>
        </w:rPr>
        <w:t xml:space="preserve">خط: نسخ خوب، کا: محمد هادی مرعشی حسینی، تا: یک شنبه 25 صفر 1092ق؛ مجدول مذهب، دارای یک سرلوح مرصع ؛ واقف: نائینی؛ کاغذ: نخودی، جلد: تیماج، 511گ، 18 سطر، اندازه: 21</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6- 288]</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مشهد؛ رضوی؛ شماره نسخه:3336</w:t>
      </w:r>
    </w:p>
    <w:p>
      <w:pPr>
        <w:pStyle w:val="BookText"/>
      </w:pPr>
      <w:r>
        <w:rPr>
          <w:rFonts w:ascii="Amiri" w:hAnsi="Amiri" w:eastAsia="Amiri" w:cs="Amiri"/>
          <w:lang w:bidi="ar-SA"/>
          <w:color w:val="111111"/>
          <w:sz w:val="28"/>
          <w:szCs w:val="28"/>
          <w:rtl/>
        </w:rPr>
        <w:t xml:space="preserve">آغاز: برابر؛ انجام: مؤبدة مقرونة بدوام ربوبيته.</w:t>
      </w:r>
    </w:p>
    <w:p>
      <w:pPr>
        <w:pStyle w:val="BookText"/>
      </w:pPr>
      <w:r>
        <w:rPr>
          <w:rFonts w:ascii="IRNazanin" w:hAnsi="IRNazanin" w:eastAsia="IRNazanin" w:cs="IRNazanin"/>
          <w:lang w:bidi="fa-IR"/>
          <w:color w:val="111111"/>
          <w:sz w:val="28"/>
          <w:szCs w:val="28"/>
          <w:rtl/>
        </w:rPr>
        <w:t xml:space="preserve">خط: نسخ ریز، بی کا، تا: 1096ق؛ محشی، مجدول مذهب، دارای سرلوح کوچک مرصع؛ واقف: نائینی؛ 249گ، 25 سطر، اندازه: 16</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[ف: 6- 288]</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تهران: ملی؛ شماره نسخه:2776</w:t>
      </w:r>
    </w:p>
    <w:p>
      <w:pPr>
        <w:pStyle w:val="BookText"/>
      </w:pPr>
      <w:r>
        <w:rPr>
          <w:rFonts w:ascii="IRNazanin" w:hAnsi="IRNazanin" w:eastAsia="IRNazanin" w:cs="IRNazanin"/>
          <w:lang w:bidi="fa-IR"/>
          <w:color w:val="111111"/>
          <w:sz w:val="28"/>
          <w:szCs w:val="28"/>
          <w:rtl/>
        </w:rPr>
        <w:t xml:space="preserve">آغاز: برابر؛ انجام: فاخذت ما تیسرلی من اسبابها وان لم اعرف اصحابها و اسمائها. و الحمدلله اهل الحمد و الشكر و صلواته على المخصوص بافضل الذكر ... و کرم و عظم و سلم.</w:t>
      </w:r>
    </w:p>
    <w:p>
      <w:pPr>
        <w:pStyle w:val="BookText"/>
      </w:pPr>
      <w:r>
        <w:rPr>
          <w:rFonts w:ascii="IRNazanin" w:hAnsi="IRNazanin" w:eastAsia="IRNazanin" w:cs="IRNazanin"/>
          <w:lang w:bidi="fa-IR"/>
          <w:color w:val="111111"/>
          <w:sz w:val="28"/>
          <w:szCs w:val="28"/>
          <w:rtl/>
        </w:rPr>
        <w:t xml:space="preserve">خط: نسخ، بی کا، تا: 1096ق؛ دارای کتیبه و سرلوح، مجدول، کمند اندازی شده، یادداشت اهداء کتاب به حسینقلی خان نایب اول وزارت خارجه به سال 1294 ممهور به مهر «افوض امرى الى الله، حسینعلی» (بیضی)؛ تملک: محمد بن عبدالله نوری مشهور به صديق الملك رئيس دفاتر وزارت خارجه در طهران به سال 1300 با مهرهای «صديق الملك رئیس امور دول وزارت خارجه» (خشتی) و مهر «صديق الملک» (بیضی) و «محمد بن عبدالله»، یادداشت حسینقلی نوری و آقا ابراهیم به سال 1294؛ مهر: «عبده محمد رضا بن محمد مهدی»، «عبده على قلی»؛ کاغذ: فرنگی شکری، جلد: تیماج زرشکی، 171گ، 27 سطر (13</w:t>
      </w:r>
      <w:r>
        <w:rPr>
          <w:rFonts w:ascii="Times New Roman" w:hAnsi="Times New Roman" w:eastAsia="Times New Roman" w:cs="Times New Roman"/>
          <w:lang w:val="en-US" w:bidi="en-US"/>
          <w:color w:val="111111"/>
          <w:sz w:val="28"/>
          <w:szCs w:val="28"/>
          <w:rtl/>
        </w:rPr>
        <w:t xml:space="preserve">×5/5 )</w:t>
      </w:r>
      <w:r>
        <w:rPr>
          <w:rFonts w:ascii="IRNazanin" w:hAnsi="IRNazanin" w:eastAsia="IRNazanin" w:cs="IRNazanin"/>
          <w:lang w:bidi="fa-IR"/>
          <w:color w:val="111111"/>
          <w:sz w:val="28"/>
          <w:szCs w:val="28"/>
          <w:rtl/>
        </w:rPr>
        <w:t xml:space="preserve">، اندازه: 11/5 </w:t>
      </w:r>
      <w:r>
        <w:rPr>
          <w:rFonts w:ascii="Times New Roman" w:hAnsi="Times New Roman" w:eastAsia="Times New Roman" w:cs="Times New Roman"/>
          <w:lang w:val="en-US" w:bidi="en-US"/>
          <w:color w:val="111111"/>
          <w:sz w:val="28"/>
          <w:szCs w:val="28"/>
          <w:rtl/>
        </w:rPr>
        <w:t xml:space="preserve">× 18/5 </w:t>
      </w:r>
      <w:r>
        <w:rPr>
          <w:rFonts w:ascii="IRNazanin" w:hAnsi="IRNazanin" w:eastAsia="IRNazanin" w:cs="IRNazanin"/>
          <w:lang w:bidi="fa-IR"/>
          <w:color w:val="111111"/>
          <w:sz w:val="28"/>
          <w:szCs w:val="28"/>
          <w:rtl/>
        </w:rPr>
        <w:t xml:space="preserve">سم [ف: 13 - 254]</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مشهد؛ رضوی؛ شماره نسخه:3417</w:t>
      </w:r>
    </w:p>
    <w:p>
      <w:pPr>
        <w:pStyle w:val="BookText"/>
      </w:pPr>
      <w:r>
        <w:rPr>
          <w:rFonts w:ascii="IRNazanin" w:hAnsi="IRNazanin" w:eastAsia="IRNazanin" w:cs="IRNazanin"/>
          <w:lang w:bidi="fa-IR"/>
          <w:color w:val="111111"/>
          <w:sz w:val="28"/>
          <w:szCs w:val="28"/>
          <w:rtl/>
        </w:rPr>
        <w:t xml:space="preserve">آغاز: برابر؛ انجام: ولايوده حفظهما وهو العلى العظيم كاتبه محمد هادی.</w:t>
      </w:r>
    </w:p>
    <w:p>
      <w:pPr>
        <w:pStyle w:val="BookText"/>
      </w:pPr>
      <w:r>
        <w:rPr>
          <w:rFonts w:ascii="IRNazanin" w:hAnsi="IRNazanin" w:eastAsia="IRNazanin" w:cs="IRNazanin"/>
          <w:lang w:bidi="fa-IR"/>
          <w:color w:val="111111"/>
          <w:sz w:val="28"/>
          <w:szCs w:val="28"/>
          <w:rtl/>
        </w:rPr>
        <w:t xml:space="preserve">خط: نسخ خوب، كان محمد هادی مرعشی حسینی، تا: 7 ربيع الاول 1098ق؛ در تاریخ 1263ق علی اکبر نامی نسخه را تصحیح و مقابله نموده، دارای سرلوح مذهب، مجدول مذهب؛ واقف: نائینی؛ کاغذ: نخودی، جلد: تیماج، 507گ، 19 سطر، اندازه: 21</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6- 288]</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قم؛ گلپایگانی؛ شماره نسخه:1686_ 9/236</w:t>
      </w:r>
    </w:p>
    <w:p>
      <w:pPr>
        <w:pStyle w:val="BookText"/>
      </w:pPr>
      <w:r>
        <w:rPr>
          <w:rFonts w:ascii="IRNazanin" w:hAnsi="IRNazanin" w:eastAsia="IRNazanin" w:cs="IRNazanin"/>
          <w:lang w:bidi="fa-IR"/>
          <w:color w:val="111111"/>
          <w:sz w:val="28"/>
          <w:szCs w:val="28"/>
          <w:rtl/>
        </w:rPr>
        <w:t xml:space="preserve">آغاز: برابر؛ انجام: کتاب العدة كتاب التتمة و الحمدلله رب العالمين.</w:t>
      </w:r>
    </w:p>
    <w:p>
      <w:pPr>
        <w:pStyle w:val="BookText"/>
      </w:pPr>
      <w:r>
        <w:rPr>
          <w:rFonts w:ascii="IRNazanin" w:hAnsi="IRNazanin" w:eastAsia="IRNazanin" w:cs="IRNazanin"/>
          <w:lang w:bidi="fa-IR"/>
          <w:color w:val="111111"/>
          <w:sz w:val="28"/>
          <w:szCs w:val="28"/>
          <w:rtl/>
        </w:rPr>
        <w:t xml:space="preserve">با ترجمه فارسی ادعیه زیر سطور؛ خط: نسخ معرب، بی کا، تا: 5 رجب 1099ق؛ مصحح، جلد: تیماج سرخ، 105گ، 12-13 سطر، اندازه: 13</w:t>
      </w:r>
      <w:r>
        <w:rPr>
          <w:rFonts w:ascii="Times New Roman" w:hAnsi="Times New Roman" w:eastAsia="Times New Roman" w:cs="Times New Roman"/>
          <w:lang w:val="en-US" w:bidi="en-US"/>
          <w:color w:val="111111"/>
          <w:sz w:val="28"/>
          <w:szCs w:val="28"/>
          <w:rtl/>
        </w:rPr>
        <w:t xml:space="preserve">×8 </w:t>
      </w:r>
      <w:r>
        <w:rPr>
          <w:rFonts w:ascii="IRNazanin" w:hAnsi="IRNazanin" w:eastAsia="IRNazanin" w:cs="IRNazanin"/>
          <w:lang w:bidi="fa-IR"/>
          <w:color w:val="111111"/>
          <w:sz w:val="28"/>
          <w:szCs w:val="28"/>
          <w:rtl/>
        </w:rPr>
        <w:t xml:space="preserve">سم [ف: 3- 1189]</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قم؛ مرکز احیاء؛ شماره نسخه:3813</w:t>
      </w:r>
    </w:p>
    <w:p>
      <w:pPr>
        <w:pStyle w:val="BookText"/>
      </w:pPr>
      <w:r>
        <w:rPr>
          <w:rFonts w:ascii="Amiri" w:hAnsi="Amiri" w:eastAsia="Amiri" w:cs="Amiri"/>
          <w:lang w:bidi="ar-SA"/>
          <w:color w:val="111111"/>
          <w:sz w:val="28"/>
          <w:szCs w:val="28"/>
          <w:rtl/>
        </w:rPr>
        <w:t xml:space="preserve">آغاز: مغفرة بنحيه يوم يشغل عن فضيلته و بينه و أن ينسخ له في دار المقام و بتحفه بالروح و السلام؛ انجام: قيل بلى قال الدعاء فانه يرد القضاء و قد ابرم ابرام و ضم أصابعه.</w:t>
      </w:r>
    </w:p>
    <w:p>
      <w:pPr>
        <w:pStyle w:val="BookText"/>
      </w:pPr>
      <w:r>
        <w:rPr>
          <w:rFonts w:ascii="IRNazanin" w:hAnsi="IRNazanin" w:eastAsia="IRNazanin" w:cs="IRNazanin"/>
          <w:lang w:bidi="fa-IR"/>
          <w:color w:val="111111"/>
          <w:sz w:val="28"/>
          <w:szCs w:val="28"/>
          <w:rtl/>
        </w:rPr>
        <w:t xml:space="preserve">خط: نسخ، بی کا، تا: قرن 11 یا 12؛ افتادگی: آغاز و انجام؛ مصحح؛ جلد: تیماج قهوه ای، 328گ، 19 سطر، اندازه: 18</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[محدث ارموی مخ: 1 - 512]</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قم؛ گلپایگانی؛ شماره نسخه:67- 1/67</w:t>
      </w:r>
    </w:p>
    <w:p>
      <w:pPr>
        <w:pStyle w:val="BookText"/>
      </w:pPr>
      <w:r>
        <w:rPr>
          <w:rFonts w:ascii="IRNazanin" w:hAnsi="IRNazanin" w:eastAsia="IRNazanin" w:cs="IRNazanin"/>
          <w:lang w:bidi="fa-IR"/>
          <w:color w:val="111111"/>
          <w:sz w:val="28"/>
          <w:szCs w:val="28"/>
          <w:rtl/>
        </w:rPr>
        <w:t xml:space="preserve">آغاز: برابر؛ انجام: و على الانجم الازهر آله و عترته الطاهرين الأخبار الأنجبیز.</w:t>
      </w:r>
    </w:p>
    <w:p>
      <w:pPr>
        <w:pStyle w:val="BookText"/>
      </w:pPr>
      <w:r>
        <w:rPr>
          <w:rFonts w:ascii="IRNazanin" w:hAnsi="IRNazanin" w:eastAsia="IRNazanin" w:cs="IRNazanin"/>
          <w:lang w:bidi="fa-IR"/>
          <w:color w:val="111111"/>
          <w:sz w:val="28"/>
          <w:szCs w:val="28"/>
          <w:rtl/>
        </w:rPr>
        <w:t xml:space="preserve">کامل؛ خط: نسخ، بی کا، تا: قرن 12؛ مجدول مذهب، مصحح، دارای علامت بلاغ با تاریخ 1250ق، دو صفحه آخر نسخه جدولی است شامل اسماء، کنی، القاب، مكان ولادت، ایام ولادت، سنى الولادة، ملوک وقت الولادة، اسماء الأمهات، نقش الخواتم، عدد الأزواج، عدد الأولاد، مدة الاعمار، ایام الوفات، شهر الوفات، سنى الوفات، امكنة الوفات، سبب الوفات، امكنة القبور، ملوک وقت الوفات، اسماء ابوای چهارده معصوم علیهم السلام؛ جلد: روغنی مشکی مذهب، 389گ، 21 سطر، اندازه: 24</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3 – 1187]</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قائن؛ مدرسه جعفریه؛ شماره نسخه:138</w:t>
      </w:r>
    </w:p>
    <w:p>
      <w:pPr>
        <w:pStyle w:val="BookText"/>
      </w:pPr>
      <w:r>
        <w:rPr>
          <w:rFonts w:ascii="Amiri" w:hAnsi="Amiri" w:eastAsia="Amiri" w:cs="Amiri"/>
          <w:lang w:bidi="ar-SA"/>
          <w:color w:val="111111"/>
          <w:sz w:val="28"/>
          <w:szCs w:val="28"/>
          <w:rtl/>
        </w:rPr>
        <w:t xml:space="preserve">آغاز: بما تقدم ذكره عقيب كل فريضة ثم قل ما يختص عقيب الظهر و هو ادعيه كثيرة منها دعاء النجاح؛ انجام: من النار و بعد الوتر و الفجر و بعد الظهر و المغرب و في سجوده بعد المغرب و المريض.</w:t>
      </w:r>
    </w:p>
    <w:p>
      <w:pPr>
        <w:pStyle w:val="BookText"/>
      </w:pPr>
      <w:r>
        <w:rPr>
          <w:rFonts w:ascii="IRNazanin" w:hAnsi="IRNazanin" w:eastAsia="IRNazanin" w:cs="IRNazanin"/>
          <w:lang w:bidi="fa-IR"/>
          <w:color w:val="111111"/>
          <w:sz w:val="28"/>
          <w:szCs w:val="28"/>
          <w:rtl/>
        </w:rPr>
        <w:t xml:space="preserve">خط: نسخ، بی کا، تا: قرن 12؛ افتادگی: آغاز و انجام؛ مصحح؛ تملك: غلامحسین تولیت نجفی قائنی؛ 311گ، 15 سطر، اندازه: 19</w:t>
      </w:r>
      <w:r>
        <w:rPr>
          <w:rFonts w:ascii="Times New Roman" w:hAnsi="Times New Roman" w:eastAsia="Times New Roman" w:cs="Times New Roman"/>
          <w:lang w:val="en-US" w:bidi="en-US"/>
          <w:color w:val="111111"/>
          <w:sz w:val="28"/>
          <w:szCs w:val="28"/>
          <w:rtl/>
        </w:rPr>
        <w:t xml:space="preserve">× 24/5 </w:t>
      </w:r>
      <w:r>
        <w:rPr>
          <w:rFonts w:ascii="IRNazanin" w:hAnsi="IRNazanin" w:eastAsia="IRNazanin" w:cs="IRNazanin"/>
          <w:lang w:bidi="fa-IR"/>
          <w:color w:val="111111"/>
          <w:sz w:val="28"/>
          <w:szCs w:val="28"/>
          <w:rtl/>
        </w:rPr>
        <w:t xml:space="preserve">سم [کتابخانه های قائن: ف: - 118]</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قم؛ گلپایگانی؛ شماره نسخه: 540- 4/10</w:t>
      </w:r>
    </w:p>
    <w:p>
      <w:pPr>
        <w:pStyle w:val="BookText"/>
      </w:pPr>
      <w:r>
        <w:rPr>
          <w:rFonts w:ascii="IRNazanin" w:hAnsi="IRNazanin" w:eastAsia="IRNazanin" w:cs="IRNazanin"/>
          <w:lang w:bidi="fa-IR"/>
          <w:color w:val="111111"/>
          <w:sz w:val="28"/>
          <w:szCs w:val="28"/>
          <w:rtl/>
        </w:rPr>
        <w:t xml:space="preserve">آغاز: برابر؛ انجام: على المخصوص بافضل الذكر محمد رسوله العالم العلم الطهر و آله الانجم الزهر و شرف و عظم و کرم و سلم خط: نسخ معرب، بی کا، تا: قرن 12؛ مجدول مذهب، با سرلوح مذهب، مصحح، محشی، با علامت بلاغ؛ تملک با مهر «محمد زکی حسینی سنه 1151» (مربع)؛ جلد: تیماج قهوه ای، 364گ، 22-18 سطر، اندازه: 31</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3 - 1188]</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تهران؛ ملی؛ شماره نسخه: 1557</w:t>
      </w:r>
    </w:p>
    <w:p>
      <w:pPr>
        <w:pStyle w:val="BookText"/>
      </w:pPr>
      <w:r>
        <w:rPr>
          <w:rFonts w:ascii="IRNazanin" w:hAnsi="IRNazanin" w:eastAsia="IRNazanin" w:cs="IRNazanin"/>
          <w:lang w:bidi="fa-IR"/>
          <w:color w:val="111111"/>
          <w:sz w:val="28"/>
          <w:szCs w:val="28"/>
          <w:rtl/>
        </w:rPr>
        <w:t xml:space="preserve">آغاز: برابر؛ انجام: کتاب المشيخه کتاب الصلوة كتاب الأغسال خط: نسخ، بی کا، تا: قرن 12؛ از ابتداء تا صفحه 40 با یک قلم و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41 تا انتها به قلم دیگر اف: 10 - 81]</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تهران؛ مجلس؛ شماره نسخه: 621</w:t>
      </w:r>
    </w:p>
    <w:p>
      <w:pPr>
        <w:pStyle w:val="BookText"/>
      </w:pPr>
      <w:r>
        <w:rPr>
          <w:rFonts w:ascii="IRNazanin" w:hAnsi="IRNazanin" w:eastAsia="IRNazanin" w:cs="IRNazanin"/>
          <w:lang w:bidi="fa-IR"/>
          <w:color w:val="111111"/>
          <w:sz w:val="28"/>
          <w:szCs w:val="28"/>
          <w:rtl/>
        </w:rPr>
        <w:t xml:space="preserve">خط: نسخ و نستعلیق، بی کا، تا: قرن 12؛ مجدول، با سرلوح؛ تملک: محمد حسین احمدی در 12 ذیحجه 1347؛ کاغذ: سفید، جلد: تیماج تریاکی، 418گ، 15 سطر (12</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[سنا: ف: 1 - 400]</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مشهد؛ گوهرشاد؛ شماره نسخه:1255</w:t>
      </w:r>
    </w:p>
    <w:p>
      <w:pPr>
        <w:pStyle w:val="BookText"/>
      </w:pPr>
      <w:r>
        <w:rPr>
          <w:rFonts w:ascii="IRNazanin" w:hAnsi="IRNazanin" w:eastAsia="IRNazanin" w:cs="IRNazanin"/>
          <w:lang w:bidi="fa-IR"/>
          <w:color w:val="111111"/>
          <w:sz w:val="28"/>
          <w:szCs w:val="28"/>
          <w:rtl/>
        </w:rPr>
        <w:t xml:space="preserve">آغاز: برابر؛ انجام: الانجم الزهر و شرف و کرم و عظم و سلم</w:t>
      </w:r>
    </w:p>
    <w:p>
      <w:pPr>
        <w:pStyle w:val="BookText"/>
      </w:pPr>
      <w:r>
        <w:rPr>
          <w:rFonts w:ascii="IRNazanin" w:hAnsi="IRNazanin" w:eastAsia="IRNazanin" w:cs="IRNazanin"/>
          <w:lang w:bidi="fa-IR"/>
          <w:color w:val="111111"/>
          <w:sz w:val="28"/>
          <w:szCs w:val="28"/>
          <w:rtl/>
        </w:rPr>
        <w:t xml:space="preserve">خط: نسخ معرب، کا: جمال الدين محمد بن عليجان شوشتری، تا: صفر 1100ق؛ مصحح، مقابله شده؛ مهر: «محمد علی بن محمد باقر الموسوی» (بیضی)؛ تملک آقا زاده میرزا ابوالقاسم؛ جلد: تیماج مشکی، 23 سطر (11/5 </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×29/5</w:t>
      </w:r>
      <w:r>
        <w:rPr>
          <w:rFonts w:ascii="IRNazanin" w:hAnsi="IRNazanin" w:eastAsia="IRNazanin" w:cs="IRNazanin"/>
          <w:lang w:bidi="fa-IR"/>
          <w:color w:val="111111"/>
          <w:sz w:val="28"/>
          <w:szCs w:val="28"/>
          <w:rtl/>
        </w:rPr>
        <w:t xml:space="preserve">سم [ف: 4_ 1877]</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مشهد؛ رضوی؛ شماره نسخه: 11888</w:t>
      </w:r>
    </w:p>
    <w:p>
      <w:pPr>
        <w:pStyle w:val="BookText"/>
      </w:pPr>
      <w:r>
        <w:rPr>
          <w:rFonts w:ascii="Amiri" w:hAnsi="Amiri" w:eastAsia="Amiri" w:cs="Amiri"/>
          <w:lang w:bidi="ar-SA"/>
          <w:color w:val="111111"/>
          <w:sz w:val="28"/>
          <w:szCs w:val="28"/>
          <w:rtl/>
        </w:rPr>
        <w:t xml:space="preserve">آغاز: و سلم تسليما كثيرا اللهم صل على محمد و آل محمد؛ انجام: أن تصلي على محمد و آل محمد فقد توسلت.</w:t>
      </w:r>
    </w:p>
    <w:p>
      <w:pPr>
        <w:pStyle w:val="BookText"/>
      </w:pPr>
      <w:r>
        <w:rPr>
          <w:rFonts w:ascii="IRNazanin" w:hAnsi="IRNazanin" w:eastAsia="IRNazanin" w:cs="IRNazanin"/>
          <w:lang w:bidi="fa-IR"/>
          <w:color w:val="111111"/>
          <w:sz w:val="28"/>
          <w:szCs w:val="28"/>
          <w:rtl/>
        </w:rPr>
        <w:t xml:space="preserve">از فصل 42 تا 47، از اوائل فصل اول تا 17؛ خط: نسخ، بی کا، تا: قرن 12؛ مصحح، محشی؛ کاغذ: آهار مهره حنایی، جلد: تیماج مشکی، 174 گ، 15 سطر، اندازه: 22</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15 - 463]</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مشهد؛ رضوی؛ شماره نسخه: 36791</w:t>
      </w:r>
    </w:p>
    <w:p>
      <w:pPr>
        <w:pStyle w:val="BookText"/>
      </w:pPr>
      <w:r>
        <w:rPr>
          <w:rFonts w:ascii="IRNazanin" w:hAnsi="IRNazanin" w:eastAsia="IRNazanin" w:cs="IRNazanin"/>
          <w:lang w:bidi="fa-IR"/>
          <w:color w:val="111111"/>
          <w:sz w:val="28"/>
          <w:szCs w:val="28"/>
          <w:rtl/>
        </w:rPr>
        <w:t xml:space="preserve">آغاز: برابر؛ انجام: و أن وافق اوقاته فاز و ان وافق أجنحته طار تم الكتاب ... كتاب المجتبى الانوار المضيئة و بالجملة فقد دخل في هذا الكتاب كتب أخر و ... و ان لم اعرف احد من اصحابها و اسمائها و الحمدالله آل الحمد و الشكر و صلواته على المخصوص ... و کرم و عظم و سلم.</w:t>
      </w:r>
    </w:p>
    <w:p>
      <w:pPr>
        <w:pStyle w:val="BookText"/>
      </w:pPr>
      <w:r>
        <w:rPr>
          <w:rFonts w:ascii="IRNazanin" w:hAnsi="IRNazanin" w:eastAsia="IRNazanin" w:cs="IRNazanin"/>
          <w:lang w:bidi="fa-IR"/>
          <w:color w:val="111111"/>
          <w:sz w:val="28"/>
          <w:szCs w:val="28"/>
          <w:rtl/>
        </w:rPr>
        <w:t xml:space="preserve">خط: نسخ، بی کا، تا: اواخر قرن 12؛ تملک: محمد حسین بن کاظم علوی فاطمی حسنی حسینی در دوشنبه 7 ربيع الأول 1322، سید محمود بن محمد بن عبد الفاتح بن محمد علوی حسینی موسوی در قرن 14ق؛ اهدایی: رهبری، مهر 1386؛ کاغذ: نخودی آهار مهره، جلد: مقوا با رویه گالینگور، 262گ، 23 سطر، اندازه: 17</w:t>
      </w:r>
      <w:r>
        <w:rPr>
          <w:rFonts w:ascii="Times New Roman" w:hAnsi="Times New Roman" w:eastAsia="Times New Roman" w:cs="Times New Roman"/>
          <w:lang w:val="en-US" w:bidi="en-US"/>
          <w:color w:val="111111"/>
          <w:sz w:val="28"/>
          <w:szCs w:val="28"/>
          <w:rtl/>
        </w:rPr>
        <w:t xml:space="preserve">×29/5 </w:t>
      </w:r>
      <w:r>
        <w:rPr>
          <w:rFonts w:ascii="IRNazanin" w:hAnsi="IRNazanin" w:eastAsia="IRNazanin" w:cs="IRNazanin"/>
          <w:lang w:bidi="fa-IR"/>
          <w:color w:val="111111"/>
          <w:sz w:val="28"/>
          <w:szCs w:val="28"/>
          <w:rtl/>
        </w:rPr>
        <w:t xml:space="preserve">سم [ اهدائی رهبر: 6 - 234]</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مشهد؛ رضوی؛ شماره نسخه:20554</w:t>
      </w:r>
    </w:p>
    <w:p>
      <w:pPr>
        <w:pStyle w:val="BookText"/>
      </w:pPr>
      <w:r>
        <w:rPr>
          <w:rFonts w:ascii="IRNazanin" w:hAnsi="IRNazanin" w:eastAsia="IRNazanin" w:cs="IRNazanin"/>
          <w:lang w:bidi="fa-IR"/>
          <w:color w:val="111111"/>
          <w:sz w:val="28"/>
          <w:szCs w:val="28"/>
          <w:rtl/>
        </w:rPr>
        <w:t xml:space="preserve">آغاز: برابر؛ انجام: و ان لم اعرف احد من اصحابها و السمائها</w:t>
      </w:r>
    </w:p>
    <w:p>
      <w:pPr>
        <w:pStyle w:val="BookText"/>
      </w:pPr>
      <w:r>
        <w:rPr>
          <w:rFonts w:ascii="IRNazanin" w:hAnsi="IRNazanin" w:eastAsia="IRNazanin" w:cs="IRNazanin"/>
          <w:lang w:bidi="fa-IR"/>
          <w:color w:val="111111"/>
          <w:sz w:val="28"/>
          <w:szCs w:val="28"/>
          <w:rtl/>
        </w:rPr>
        <w:t xml:space="preserve">حدود ده سطر از اوایل خطبه را ندارد؛ خط: نسخ، بی کا، تا: قرن 12؛ افتادگی: آغاز (حدود ده سطر) و انجام (دو سطر)؛ محشى؛اهدایی :رهبری، خرداد 1373؛ کاغذ: حنایی آهار مهره، جلد: تیماج عنابی، 387گ، 18 سطر، اندازه: 25</w:t>
      </w:r>
      <w:r>
        <w:rPr>
          <w:rFonts w:ascii="Times New Roman" w:hAnsi="Times New Roman" w:eastAsia="Times New Roman" w:cs="Times New Roman"/>
          <w:lang w:val="en-US" w:bidi="en-US"/>
          <w:color w:val="111111"/>
          <w:sz w:val="28"/>
          <w:szCs w:val="28"/>
          <w:rtl/>
        </w:rPr>
        <w:t xml:space="preserve">x16</w:t>
      </w:r>
      <w:r>
        <w:rPr>
          <w:rFonts w:ascii="IRNazanin" w:hAnsi="IRNazanin" w:eastAsia="IRNazanin" w:cs="IRNazanin"/>
          <w:lang w:bidi="fa-IR"/>
          <w:color w:val="111111"/>
          <w:sz w:val="28"/>
          <w:szCs w:val="28"/>
          <w:rtl/>
        </w:rPr>
        <w:t xml:space="preserve">سم [اهدائی رهبر: 6 - 233]</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Amiri" w:hAnsi="Amiri" w:eastAsia="Amiri" w:cs="Amiri"/>
          <w:lang w:bidi="ar-SA"/>
          <w:color w:val="111111"/>
          <w:sz w:val="28"/>
          <w:szCs w:val="28"/>
          <w:rtl/>
        </w:rPr>
        <w:t xml:space="preserve">تهران؛ دائرة المعارف؛ شماره نسخه:1020</w:t>
      </w:r>
    </w:p>
    <w:p>
      <w:pPr>
        <w:pStyle w:val="BookText"/>
      </w:pPr>
      <w:r>
        <w:rPr>
          <w:rFonts w:ascii="IRNazanin" w:hAnsi="IRNazanin" w:eastAsia="IRNazanin" w:cs="IRNazanin"/>
          <w:lang w:bidi="fa-IR"/>
          <w:color w:val="111111"/>
          <w:sz w:val="28"/>
          <w:szCs w:val="28"/>
          <w:rtl/>
        </w:rPr>
        <w:t xml:space="preserve">خط: نسخ پخته، بی کا، تا: قرن 12؛ محشی؛ جلد: مقوایی تیماج قهوه ای، 270 گ، 22سطر ( 17/5</w:t>
      </w:r>
      <w:r>
        <w:rPr>
          <w:rFonts w:ascii="Times New Roman" w:hAnsi="Times New Roman" w:eastAsia="Times New Roman" w:cs="Times New Roman"/>
          <w:lang w:val="en-US" w:bidi="en-US"/>
          <w:color w:val="111111"/>
          <w:sz w:val="28"/>
          <w:szCs w:val="28"/>
          <w:rtl/>
        </w:rPr>
        <w:t xml:space="preserve">×8/5 )</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سم [ف: 2 _ 65]</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تهران: مهدوی؛ شماره نسخه:855</w:t>
      </w:r>
    </w:p>
    <w:p>
      <w:pPr>
        <w:pStyle w:val="BookText"/>
      </w:pPr>
      <w:r>
        <w:rPr>
          <w:rFonts w:ascii="IRNazanin" w:hAnsi="IRNazanin" w:eastAsia="IRNazanin" w:cs="IRNazanin"/>
          <w:lang w:bidi="fa-IR"/>
          <w:color w:val="111111"/>
          <w:sz w:val="28"/>
          <w:szCs w:val="28"/>
          <w:rtl/>
        </w:rPr>
        <w:t xml:space="preserve">خط: نسخ، بی کا، تا: قرن 12؛ محشی؛ کاغذ: سپاهانی [نشریه: 2-147]</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مشهد؛ رضوی؛ شماره نسخه:20108</w:t>
      </w:r>
    </w:p>
    <w:p>
      <w:pPr>
        <w:pStyle w:val="BookText"/>
      </w:pPr>
      <w:r>
        <w:rPr>
          <w:rFonts w:ascii="IRNazanin" w:hAnsi="IRNazanin" w:eastAsia="IRNazanin" w:cs="IRNazanin"/>
          <w:lang w:bidi="fa-IR"/>
          <w:color w:val="111111"/>
          <w:sz w:val="28"/>
          <w:szCs w:val="28"/>
          <w:rtl/>
        </w:rPr>
        <w:t xml:space="preserve">آغاز: برابر؛ انجام: و آن وافق اوقاته فاز و ان وافق اجنحته طار تم الكتاب ... كتاب المجتبى الانوار المضيئة و بالجملة فقد دخل في هذا الكتاب كتب أخر و ... و ان لم اعرف احد من اصحابها و اسمائها و الحمدالله آل الحمد و الشكر و صلواته على المخصوص ... و کرم و عظم و سلم.</w:t>
      </w:r>
    </w:p>
    <w:p>
      <w:pPr>
        <w:pStyle w:val="BookText"/>
      </w:pPr>
      <w:r>
        <w:rPr>
          <w:rFonts w:ascii="IRNazanin" w:hAnsi="IRNazanin" w:eastAsia="IRNazanin" w:cs="IRNazanin"/>
          <w:lang w:bidi="fa-IR"/>
          <w:color w:val="111111"/>
          <w:sz w:val="28"/>
          <w:szCs w:val="28"/>
          <w:rtl/>
        </w:rPr>
        <w:t xml:space="preserve">خط: نسخ، بی کا، تا: قرن 12، سه برگ از ابتدا و انتها توسط سید مصطفی صفایی خوانساری در رمضان 1371 نونویسی شده؛ اهدایی: رهبری، خرداد 1373؛ کاغذ: نخودی آهار مهره، جلد: میشن عنابی، 188 گی، 25 سطر، اندازه: 19/5 </w:t>
      </w:r>
      <w:r>
        <w:rPr>
          <w:rFonts w:ascii="Times New Roman" w:hAnsi="Times New Roman" w:eastAsia="Times New Roman" w:cs="Times New Roman"/>
          <w:lang w:val="en-US" w:bidi="en-US"/>
          <w:color w:val="111111"/>
          <w:sz w:val="28"/>
          <w:szCs w:val="28"/>
          <w:rtl/>
        </w:rPr>
        <w:t xml:space="preserve">× 28/5 </w:t>
      </w:r>
      <w:r>
        <w:rPr>
          <w:rFonts w:ascii="IRNazanin" w:hAnsi="IRNazanin" w:eastAsia="IRNazanin" w:cs="IRNazanin"/>
          <w:lang w:bidi="fa-IR"/>
          <w:color w:val="111111"/>
          <w:sz w:val="28"/>
          <w:szCs w:val="28"/>
          <w:rtl/>
        </w:rPr>
        <w:t xml:space="preserve">سم [اهدائی رهبر: 6- 233] 114. شیراز؛ علامه طباطبائی؛ شماره نسخه: 688</w:t>
      </w:r>
    </w:p>
    <w:p>
      <w:pPr>
        <w:pStyle w:val="BookText"/>
      </w:pPr>
      <w:r>
        <w:rPr>
          <w:rFonts w:ascii="IRNazanin" w:hAnsi="IRNazanin" w:eastAsia="IRNazanin" w:cs="IRNazanin"/>
          <w:lang w:bidi="fa-IR"/>
          <w:color w:val="111111"/>
          <w:sz w:val="28"/>
          <w:szCs w:val="28"/>
          <w:rtl/>
        </w:rPr>
        <w:t xml:space="preserve">از فصل 14 تا اول 47؛ خط: نسخ، بی کا، تا: قرن 12؛ محشی؛ اندازه: 25</w:t>
      </w:r>
      <w:r>
        <w:rPr>
          <w:rFonts w:ascii="Times New Roman" w:hAnsi="Times New Roman" w:eastAsia="Times New Roman" w:cs="Times New Roman"/>
          <w:lang w:val="en-US" w:bidi="en-US"/>
          <w:color w:val="111111"/>
          <w:sz w:val="28"/>
          <w:szCs w:val="28"/>
          <w:rtl/>
        </w:rPr>
        <w:t xml:space="preserve">x18/5 </w:t>
      </w:r>
      <w:r>
        <w:rPr>
          <w:rFonts w:ascii="IRNazanin" w:hAnsi="IRNazanin" w:eastAsia="IRNazanin" w:cs="IRNazanin"/>
          <w:lang w:bidi="fa-IR"/>
          <w:color w:val="111111"/>
          <w:sz w:val="28"/>
          <w:szCs w:val="28"/>
          <w:rtl/>
        </w:rPr>
        <w:t xml:space="preserve">سم [نسخه پژوهی: 2 - 140]</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تهران؛ مجلس؛ شماره نسخه:36/ 9480</w:t>
      </w:r>
    </w:p>
    <w:p>
      <w:pPr>
        <w:pStyle w:val="BookText"/>
      </w:pPr>
      <w:r>
        <w:rPr>
          <w:rFonts w:ascii="IRNazanin" w:hAnsi="IRNazanin" w:eastAsia="IRNazanin" w:cs="IRNazanin"/>
          <w:lang w:bidi="fa-IR"/>
          <w:color w:val="111111"/>
          <w:sz w:val="28"/>
          <w:szCs w:val="28"/>
          <w:rtl/>
        </w:rPr>
        <w:t xml:space="preserve">فقراتی از آن؛ خط: نستعلیق، بی کا، تا: قرن 11-12؛ 3ص (172 - 174) [مختصر ف: - 246]</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قم: مرکز مطالعات، شماره نسخه:135</w:t>
      </w:r>
    </w:p>
    <w:p>
      <w:pPr>
        <w:pStyle w:val="BookText"/>
      </w:pPr>
      <w:r>
        <w:rPr>
          <w:rFonts w:ascii="IRNazanin" w:hAnsi="IRNazanin" w:eastAsia="IRNazanin" w:cs="IRNazanin"/>
          <w:lang w:bidi="fa-IR"/>
          <w:color w:val="111111"/>
          <w:sz w:val="28"/>
          <w:szCs w:val="28"/>
          <w:rtl/>
        </w:rPr>
        <w:t xml:space="preserve">آغاز: برابر؛ انجام: کتاب صفين كتاب الخلاصة كتاب التذئیل كتاب الدستور کتاب التبصرة كتاب الفوائد الجليه كتاب التحصيل کتاب النهي.</w:t>
      </w:r>
    </w:p>
    <w:p>
      <w:pPr>
        <w:pStyle w:val="BookText"/>
      </w:pPr>
      <w:r>
        <w:rPr>
          <w:rFonts w:ascii="IRNazanin" w:hAnsi="IRNazanin" w:eastAsia="IRNazanin" w:cs="IRNazanin"/>
          <w:lang w:bidi="fa-IR"/>
          <w:color w:val="111111"/>
          <w:sz w:val="28"/>
          <w:szCs w:val="28"/>
          <w:rtl/>
        </w:rPr>
        <w:t xml:space="preserve">خط: نسخ معرب زیبا، بی کا، تا: قرن 12؛ مجدول، باسرلوح مزدوج ، مصحح، جلد: تیماج قهوه ای، 440گی، 18 سطر، اندازه: 31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1- 115]</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تهران؛ مروی؛ شماره نسخه: 421</w:t>
      </w:r>
    </w:p>
    <w:p>
      <w:pPr>
        <w:pStyle w:val="BookText"/>
      </w:pPr>
      <w:r>
        <w:rPr>
          <w:rFonts w:ascii="IRNazanin" w:hAnsi="IRNazanin" w:eastAsia="IRNazanin" w:cs="IRNazanin"/>
          <w:lang w:bidi="fa-IR"/>
          <w:color w:val="111111"/>
          <w:sz w:val="28"/>
          <w:szCs w:val="28"/>
          <w:rtl/>
        </w:rPr>
        <w:t xml:space="preserve">بی کا، تا: قرن 11 و 12؛ با دو سرلوح زرین و جلد نفیس؛ قطع: وزیری [ف: 227]</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تهران؛ مجلس؛ شماره نسخه: 671 ط</w:t>
      </w:r>
    </w:p>
    <w:p>
      <w:pPr>
        <w:pStyle w:val="BookText"/>
      </w:pPr>
      <w:r>
        <w:rPr>
          <w:rFonts w:ascii="IRNazanin" w:hAnsi="IRNazanin" w:eastAsia="IRNazanin" w:cs="IRNazanin"/>
          <w:lang w:bidi="fa-IR"/>
          <w:color w:val="111111"/>
          <w:sz w:val="28"/>
          <w:szCs w:val="28"/>
          <w:rtl/>
        </w:rPr>
        <w:t xml:space="preserve">خط: نسخ، بی کا، تا: قرن 11-12 [مختصر ف: - 246]</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مشهد؛ مرتضوی؛ شماره نسخه:بدون شماره</w:t>
      </w:r>
    </w:p>
    <w:p>
      <w:pPr>
        <w:pStyle w:val="BookText"/>
      </w:pPr>
      <w:r>
        <w:rPr>
          <w:rFonts w:ascii="IRNazanin" w:hAnsi="IRNazanin" w:eastAsia="IRNazanin" w:cs="IRNazanin"/>
          <w:lang w:bidi="fa-IR"/>
          <w:color w:val="111111"/>
          <w:sz w:val="28"/>
          <w:szCs w:val="28"/>
          <w:rtl/>
        </w:rPr>
        <w:t xml:space="preserve">بی کا، تا: قرن 12؛ مجدول، مصحح، با سرلوح، محشی از مؤلف [ف: 12]</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قم؛ فاضل قائینی؛ شماره نسخه:بدون شماره</w:t>
      </w:r>
    </w:p>
    <w:p>
      <w:pPr>
        <w:pStyle w:val="BookText"/>
      </w:pPr>
      <w:r>
        <w:rPr>
          <w:rFonts w:ascii="IRNazanin" w:hAnsi="IRNazanin" w:eastAsia="IRNazanin" w:cs="IRNazanin"/>
          <w:lang w:bidi="fa-IR"/>
          <w:color w:val="111111"/>
          <w:sz w:val="28"/>
          <w:szCs w:val="28"/>
          <w:rtl/>
        </w:rPr>
        <w:t xml:space="preserve">کا: تقی بن محمد امین خادم، تا: سه شنبه 6 ربیع الثانی 1101ق [تراثنا: س13ش 4 - 124]</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تهران؛ دانشگاه؛ شماره نسخه: 10564</w:t>
      </w:r>
    </w:p>
    <w:p>
      <w:pPr>
        <w:pStyle w:val="BookText"/>
      </w:pPr>
      <w:r>
        <w:rPr>
          <w:rFonts w:ascii="IRNazanin" w:hAnsi="IRNazanin" w:eastAsia="IRNazanin" w:cs="IRNazanin"/>
          <w:lang w:bidi="fa-IR"/>
          <w:color w:val="111111"/>
          <w:sz w:val="28"/>
          <w:szCs w:val="28"/>
          <w:rtl/>
        </w:rPr>
        <w:t xml:space="preserve">آغاز: برابر، انجام: و على آله الانجم الزهر و شرف و کرم و عظم و سلم تسليما كثيرة برحمتك يا ارحم الراحمين و الحمدلله رب العالمين.</w:t>
      </w:r>
    </w:p>
    <w:p>
      <w:pPr>
        <w:pStyle w:val="BookText"/>
      </w:pPr>
      <w:r>
        <w:rPr>
          <w:rFonts w:ascii="IRNazanin" w:hAnsi="IRNazanin" w:eastAsia="IRNazanin" w:cs="IRNazanin"/>
          <w:lang w:bidi="fa-IR"/>
          <w:color w:val="111111"/>
          <w:sz w:val="28"/>
          <w:szCs w:val="28"/>
          <w:rtl/>
        </w:rPr>
        <w:t xml:space="preserve">خط: نسخ معرب زیبا، كا: ابراهيم بن علی بن حسین کاتب بحرانی، تا: چهارشنبه 24 رجب 1102ق، برای خزانه حاج محمد ملاجولان؛ مجدول، مصحح؛ تملک: فرهاد بن ولیعهد (1305ق) که آن را در یک شنبه 26 شعبان 1290 ق در باغ وزیر بی نظیر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رفتن از حاجی علی نقی منشی باشی نظام در دارالخلافه طهران ابتیاع کرده است با مهر «معتمد الدوله 1283» (بیضی)، عبدالعلی میرزا احتشام السلطنه که در شب جمعه 29 رمضان 1290 ق پدرش فرهاد میرزا آن را به او هدیه کرده بود؛ اهدایی: حافظ فرمانفرمائیان، دی 1369؛ جلد: تیماج سرخ، 482گ، 17سطر (10</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×27/5</w:t>
      </w:r>
      <w:r>
        <w:rPr>
          <w:rFonts w:ascii="IRNazanin" w:hAnsi="IRNazanin" w:eastAsia="IRNazanin" w:cs="IRNazanin"/>
          <w:lang w:bidi="fa-IR"/>
          <w:color w:val="111111"/>
          <w:sz w:val="28"/>
          <w:szCs w:val="28"/>
          <w:rtl/>
        </w:rPr>
        <w:t xml:space="preserve">سم [ف: 20 - 27]</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مشهد؛ رضوی؛ شماره نسخه:25542</w:t>
      </w:r>
    </w:p>
    <w:p>
      <w:pPr>
        <w:pStyle w:val="BookText"/>
      </w:pPr>
      <w:r>
        <w:rPr>
          <w:rFonts w:ascii="IRNazanin" w:hAnsi="IRNazanin" w:eastAsia="IRNazanin" w:cs="IRNazanin"/>
          <w:lang w:bidi="fa-IR"/>
          <w:color w:val="111111"/>
          <w:sz w:val="28"/>
          <w:szCs w:val="28"/>
          <w:rtl/>
        </w:rPr>
        <w:t xml:space="preserve">آغاز: برابر؛ انجام: ان كان الدعاء الكافی كتاب واحد ... فرهنگ الاسلامی</w:t>
      </w:r>
    </w:p>
    <w:p>
      <w:pPr>
        <w:pStyle w:val="BookText"/>
      </w:pPr>
      <w:r>
        <w:rPr>
          <w:rFonts w:ascii="IRNazanin" w:hAnsi="IRNazanin" w:eastAsia="IRNazanin" w:cs="IRNazanin"/>
          <w:lang w:bidi="fa-IR"/>
          <w:color w:val="111111"/>
          <w:sz w:val="28"/>
          <w:szCs w:val="28"/>
          <w:rtl/>
        </w:rPr>
        <w:t xml:space="preserve">خط: نسخ، كا: اسلامی، فرهنگی، تا: 1102ق؛ جلد: تیماج (رایانه)</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قم؛ طبسی؛ شماره نسخه:12</w:t>
      </w:r>
    </w:p>
    <w:p>
      <w:pPr>
        <w:pStyle w:val="BookText"/>
      </w:pPr>
      <w:r>
        <w:rPr>
          <w:rFonts w:ascii="IRNazanin" w:hAnsi="IRNazanin" w:eastAsia="IRNazanin" w:cs="IRNazanin"/>
          <w:lang w:bidi="fa-IR"/>
          <w:color w:val="111111"/>
          <w:sz w:val="28"/>
          <w:szCs w:val="28"/>
          <w:rtl/>
        </w:rPr>
        <w:t xml:space="preserve">آغاز: برابر؛ انجام: و على الانجم الازهر آله و عترته الطاهرين الاخبار الانجبین.</w:t>
      </w:r>
    </w:p>
    <w:p>
      <w:pPr>
        <w:pStyle w:val="BookText"/>
      </w:pPr>
      <w:r>
        <w:rPr>
          <w:rFonts w:ascii="IRNazanin" w:hAnsi="IRNazanin" w:eastAsia="IRNazanin" w:cs="IRNazanin"/>
          <w:lang w:bidi="fa-IR"/>
          <w:color w:val="111111"/>
          <w:sz w:val="28"/>
          <w:szCs w:val="28"/>
          <w:rtl/>
        </w:rPr>
        <w:t xml:space="preserve">خط: نسخ زیبا، كا: بن سید مرتضی محمد سعید حسینی رودباری، تا: 1108ق؛ مجدول محرر مذهب، با سرلوح مذهب، مصحح، با علامت بلاغ، محشی؛ جلد: تیماج مشکی، 345 گی، 23 سطر، اندازه: 18</w:t>
      </w:r>
      <w:r>
        <w:rPr>
          <w:rFonts w:ascii="Times New Roman" w:hAnsi="Times New Roman" w:eastAsia="Times New Roman" w:cs="Times New Roman"/>
          <w:lang w:val="en-US" w:bidi="en-US"/>
          <w:color w:val="111111"/>
          <w:sz w:val="28"/>
          <w:szCs w:val="28"/>
          <w:rtl/>
        </w:rPr>
        <w:t xml:space="preserve">×29/5</w:t>
      </w:r>
      <w:r>
        <w:rPr>
          <w:rFonts w:ascii="IRNazanin" w:hAnsi="IRNazanin" w:eastAsia="IRNazanin" w:cs="IRNazanin"/>
          <w:lang w:bidi="fa-IR"/>
          <w:color w:val="111111"/>
          <w:sz w:val="28"/>
          <w:szCs w:val="28"/>
          <w:rtl/>
        </w:rPr>
        <w:t xml:space="preserve">سم [ف مخ: 1- 157]</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اصفهان؛ مهدوی، مصلح الدین؛ شماره نسخه:73</w:t>
      </w:r>
    </w:p>
    <w:p>
      <w:pPr>
        <w:pStyle w:val="BookText"/>
      </w:pPr>
      <w:r>
        <w:rPr>
          <w:rFonts w:ascii="IRNazanin" w:hAnsi="IRNazanin" w:eastAsia="IRNazanin" w:cs="IRNazanin"/>
          <w:lang w:bidi="fa-IR"/>
          <w:color w:val="111111"/>
          <w:sz w:val="28"/>
          <w:szCs w:val="28"/>
          <w:rtl/>
        </w:rPr>
        <w:t xml:space="preserve">خط: نسخ، بی کا، تا: 1109ق؛ تملک: پروانه ابن الله قلی؛ واقف: نسیم، 1118؛ جلد: تیماج عنابی، 264 گ، 17 سطر، اندازه: 24</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79]</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تهران؛ مجلس؛ شماره نسخه: 14412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محشی؛ تملك: احمد بن الكاظم با مهر «مبشرا برسول ياتي من بعدي اسمه احمد 1109» (مربع)؛ جلد: تیماج قهوه ای، 356گ، 17سطر،اندازه: 19</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سم [ف:38 - 548]</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تهران؛ مجلس؛ شماره نسخه:14809</w:t>
      </w:r>
    </w:p>
    <w:p>
      <w:pPr>
        <w:pStyle w:val="BookText"/>
      </w:pPr>
      <w:r>
        <w:rPr>
          <w:rFonts w:ascii="IRNazanin" w:hAnsi="IRNazanin" w:eastAsia="IRNazanin" w:cs="IRNazanin"/>
          <w:lang w:bidi="fa-IR"/>
          <w:color w:val="111111"/>
          <w:sz w:val="28"/>
          <w:szCs w:val="28"/>
          <w:rtl/>
        </w:rPr>
        <w:t xml:space="preserve">خط: نسخ، بی کا، تا: 2 رمضان 1110ق؛ افتادگی: آغاز؛ نسخه شخصی میرداماد است، کاتب نام نسخه را «جنة الكافية الباقية» و مؤلف را محمدباقر داماد ثبت کرده است!؛ جلد: تیماج مشکی، 242گ، 12 سطر، اندازه: 14/8</w:t>
      </w:r>
      <w:r>
        <w:rPr>
          <w:rFonts w:ascii="Times New Roman" w:hAnsi="Times New Roman" w:eastAsia="Times New Roman" w:cs="Times New Roman"/>
          <w:lang w:val="en-US" w:bidi="en-US"/>
          <w:color w:val="111111"/>
          <w:sz w:val="28"/>
          <w:szCs w:val="28"/>
          <w:rtl/>
        </w:rPr>
        <w:t xml:space="preserve">×10/2 </w:t>
      </w:r>
      <w:r>
        <w:rPr>
          <w:rFonts w:ascii="IRNazanin" w:hAnsi="IRNazanin" w:eastAsia="IRNazanin" w:cs="IRNazanin"/>
          <w:lang w:bidi="fa-IR"/>
          <w:color w:val="111111"/>
          <w:sz w:val="28"/>
          <w:szCs w:val="28"/>
          <w:rtl/>
        </w:rPr>
        <w:t xml:space="preserve">سم [ف: 41 - 225]</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مشهد: نواب؛ شماره نسخه: 170</w:t>
      </w:r>
    </w:p>
    <w:p>
      <w:pPr>
        <w:pStyle w:val="BookText"/>
      </w:pPr>
      <w:r>
        <w:rPr>
          <w:rFonts w:ascii="IRNazanin" w:hAnsi="IRNazanin" w:eastAsia="IRNazanin" w:cs="IRNazanin"/>
          <w:lang w:bidi="fa-IR"/>
          <w:color w:val="111111"/>
          <w:sz w:val="28"/>
          <w:szCs w:val="28"/>
          <w:rtl/>
        </w:rPr>
        <w:t xml:space="preserve">آغاز: برابر؛ انجام: و على آله الانجم الزاهرة و شرف و کرم و عظم و سلم.</w:t>
      </w:r>
    </w:p>
    <w:p>
      <w:pPr>
        <w:pStyle w:val="BookText"/>
      </w:pPr>
      <w:r>
        <w:rPr>
          <w:rFonts w:ascii="IRNazanin" w:hAnsi="IRNazanin" w:eastAsia="IRNazanin" w:cs="IRNazanin"/>
          <w:lang w:bidi="fa-IR"/>
          <w:color w:val="111111"/>
          <w:sz w:val="28"/>
          <w:szCs w:val="28"/>
          <w:rtl/>
        </w:rPr>
        <w:t xml:space="preserve">خط: نسخ معرب، كا: عبدالرضا بن حاج مظفر اصفهانی، تان 18ربیع الثانی 1112ق؛ مهر: كاتب «لا اله الا الله الملک الحق المبين عبدالرضا» (بیضی)، «المذنب عبدالرضا» (بیضی)؛ در سال 1304 ق عرض دیده شده با مهر «العبد محمد رحیم» (بیضی)؛ واقف: علی مردان خان تیموری (نصرت الملک)، 1302ق، وقف مدرسه خیرات خان مشهد؛ کاغذ: ترمه، جلد: تیماج عنابی، 310 گ، 21 سطر ( 17/5</w:t>
      </w:r>
      <w:r>
        <w:rPr>
          <w:rFonts w:ascii="Times New Roman" w:hAnsi="Times New Roman" w:eastAsia="Times New Roman" w:cs="Times New Roman"/>
          <w:lang w:val="en-US" w:bidi="en-US"/>
          <w:color w:val="111111"/>
          <w:sz w:val="28"/>
          <w:szCs w:val="28"/>
          <w:rtl/>
        </w:rPr>
        <w:t xml:space="preserve">x7)</w:t>
      </w:r>
      <w:r>
        <w:rPr>
          <w:rFonts w:ascii="IRNazanin" w:hAnsi="IRNazanin" w:eastAsia="IRNazanin" w:cs="IRNazanin"/>
          <w:lang w:bidi="fa-IR"/>
          <w:color w:val="111111"/>
          <w:sz w:val="28"/>
          <w:szCs w:val="28"/>
          <w:rtl/>
        </w:rPr>
        <w:t xml:space="preserve">، اندازه:14</w:t>
      </w:r>
      <w:r>
        <w:rPr>
          <w:rFonts w:ascii="Times New Roman" w:hAnsi="Times New Roman" w:eastAsia="Times New Roman" w:cs="Times New Roman"/>
          <w:lang w:val="en-US" w:bidi="en-US"/>
          <w:color w:val="111111"/>
          <w:sz w:val="28"/>
          <w:szCs w:val="28"/>
          <w:rtl/>
        </w:rPr>
        <w:t xml:space="preserve">× 24/5 </w:t>
      </w:r>
      <w:r>
        <w:rPr>
          <w:rFonts w:ascii="IRNazanin" w:hAnsi="IRNazanin" w:eastAsia="IRNazanin" w:cs="IRNazanin"/>
          <w:lang w:bidi="fa-IR"/>
          <w:color w:val="111111"/>
          <w:sz w:val="28"/>
          <w:szCs w:val="28"/>
          <w:rtl/>
        </w:rPr>
        <w:t xml:space="preserve">سم [ف: 153]</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قم، گلپایگانی شماره نسخه:1678- 9/228</w:t>
      </w:r>
    </w:p>
    <w:p>
      <w:pPr>
        <w:pStyle w:val="BookText"/>
      </w:pPr>
      <w:r>
        <w:rPr>
          <w:rFonts w:ascii="Amiri" w:hAnsi="Amiri" w:eastAsia="Amiri" w:cs="Amiri"/>
          <w:lang w:bidi="ar-SA"/>
          <w:color w:val="111111"/>
          <w:sz w:val="28"/>
          <w:szCs w:val="28"/>
          <w:rtl/>
        </w:rPr>
        <w:t xml:space="preserve">آغاز: برابر؛ انجام: و منه الاعانة في كل المقاصد و حل المرام</w:t>
      </w:r>
    </w:p>
    <w:p>
      <w:pPr>
        <w:pStyle w:val="BookText"/>
      </w:pPr>
      <w:r>
        <w:rPr>
          <w:rFonts w:ascii="IRNazanin" w:hAnsi="IRNazanin" w:eastAsia="IRNazanin" w:cs="IRNazanin"/>
          <w:lang w:bidi="fa-IR"/>
          <w:color w:val="111111"/>
          <w:sz w:val="28"/>
          <w:szCs w:val="28"/>
          <w:rtl/>
        </w:rPr>
        <w:t xml:space="preserve">خط: نسخ معرب، كا: ابن أبي القاسم حویزی قاینی، تا: چهارشنبه دهه آخر محرم 1113ق؛ مجدول مذهب، با سرلوح مذهب، مصحح؛ جلد: روغنی سرخ، 157گ، 9 سطر، اندازه: 13/5</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ف: 3 - 1190]</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مشهد؛ رضوی؛ شماره نسخه: 13982</w:t>
      </w:r>
    </w:p>
    <w:p>
      <w:pPr>
        <w:pStyle w:val="BookText"/>
      </w:pPr>
      <w:r>
        <w:rPr>
          <w:rFonts w:ascii="IRNazanin" w:hAnsi="IRNazanin" w:eastAsia="IRNazanin" w:cs="IRNazanin"/>
          <w:lang w:bidi="fa-IR"/>
          <w:color w:val="111111"/>
          <w:sz w:val="28"/>
          <w:szCs w:val="28"/>
          <w:rtl/>
        </w:rPr>
        <w:t xml:space="preserve">آغاز: برابر؛ انجام: ما فيه من اصله و حواشیه جمعتها من اماكن متعدده و سواطن متبدده و هی.</w:t>
      </w:r>
    </w:p>
    <w:p>
      <w:pPr>
        <w:pStyle w:val="BookText"/>
      </w:pPr>
      <w:r>
        <w:rPr>
          <w:rFonts w:ascii="IRNazanin" w:hAnsi="IRNazanin" w:eastAsia="IRNazanin" w:cs="IRNazanin"/>
          <w:lang w:bidi="fa-IR"/>
          <w:color w:val="111111"/>
          <w:sz w:val="28"/>
          <w:szCs w:val="28"/>
          <w:rtl/>
        </w:rPr>
        <w:t xml:space="preserve">خط: نسخ، بی کا، تا: با تاریخ 1113ق؛ کاتب نونویس: معصوم حسینی به تاریخ 1267 ق؛ مجدول، محشی از مؤلف، در پشت صفحه اول نوشته شده است: «کتاب مصباح کفعمی مسمی بجنة الأمان الواقيه و جنة الايمان الباقيه تصنيف ابراهیم کفعمی بن علی الجبعی عفی الله تعالی بابت عنایت صاحبي مشفقی عبداللطيف جیو سلمه رتبه بتاريخ هفدهم شهر شوال المکرم در موضع عیسی خیل نواحی دار الملک کابل سنه 1113 مطابق ... جلوس میمنت مانوس عالمگیری خلد اليه ملکه ابدا من عوارى الدوران»؛ واقف: فاضلخان؛ کاغذ: آهاری نخودی، جلد: تیماج عنابی، 427گ، 20 سطر، اندازه: 15</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15 - 491]</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تهران؛ ملک؛ شماره نسخه:1400</w:t>
      </w:r>
    </w:p>
    <w:p>
      <w:pPr>
        <w:pStyle w:val="BookText"/>
      </w:pPr>
      <w:r>
        <w:rPr>
          <w:rFonts w:ascii="IRNazanin" w:hAnsi="IRNazanin" w:eastAsia="IRNazanin" w:cs="IRNazanin"/>
          <w:lang w:bidi="fa-IR"/>
          <w:color w:val="111111"/>
          <w:sz w:val="28"/>
          <w:szCs w:val="28"/>
          <w:rtl/>
        </w:rPr>
        <w:t xml:space="preserve">خط: نسخ، كا: محمد طاهر، تا: 1115ق؛ افتادگی: آغاز؛ کاغذ: ترمه، جلد: میشن پشمی، 379گ، 21 سطر، اندازه: 28/7</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1 - 150]</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قم؛ مرعشی؛ شماره نسخه:8385</w:t>
      </w:r>
    </w:p>
    <w:p>
      <w:pPr>
        <w:pStyle w:val="BookText"/>
      </w:pPr>
      <w:r>
        <w:rPr>
          <w:rFonts w:ascii="IRNazanin" w:hAnsi="IRNazanin" w:eastAsia="IRNazanin" w:cs="IRNazanin"/>
          <w:lang w:bidi="fa-IR"/>
          <w:color w:val="111111"/>
          <w:sz w:val="28"/>
          <w:szCs w:val="28"/>
          <w:rtl/>
        </w:rPr>
        <w:t xml:space="preserve">خط: نسخ معرب، كا: نورالدين محمد بن محمد ابراهيم بن اسماعیل بن حسین بن عبدالصمد عاملی خادم روضه رضا، تا: 23 رمضان 1115 و بخش ملحقات 20 شعبان 1118؛ مجدول، دارای سرلوح؛ جلد: تیماج مشکی، 289گ، 23 سطر، اندازه: 24/5</w:t>
      </w:r>
      <w:r>
        <w:rPr>
          <w:rFonts w:ascii="Times New Roman" w:hAnsi="Times New Roman" w:eastAsia="Times New Roman" w:cs="Times New Roman"/>
          <w:lang w:val="en-US" w:bidi="en-US"/>
          <w:color w:val="111111"/>
          <w:sz w:val="28"/>
          <w:szCs w:val="28"/>
          <w:rtl/>
        </w:rPr>
        <w:t xml:space="preserve">x15 </w:t>
      </w:r>
      <w:r>
        <w:rPr>
          <w:rFonts w:ascii="IRNazanin" w:hAnsi="IRNazanin" w:eastAsia="IRNazanin" w:cs="IRNazanin"/>
          <w:lang w:bidi="fa-IR"/>
          <w:color w:val="111111"/>
          <w:sz w:val="28"/>
          <w:szCs w:val="28"/>
          <w:rtl/>
        </w:rPr>
        <w:t xml:space="preserve">سم [ف: 21 - 354]</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تهران، وزارت امور خارجه؛ شماره نسخه: 1-35</w:t>
      </w:r>
    </w:p>
    <w:p>
      <w:pPr>
        <w:pStyle w:val="BookText"/>
      </w:pPr>
      <w:r>
        <w:rPr>
          <w:rFonts w:ascii="IRNazanin" w:hAnsi="IRNazanin" w:eastAsia="IRNazanin" w:cs="IRNazanin"/>
          <w:lang w:bidi="fa-IR"/>
          <w:color w:val="111111"/>
          <w:sz w:val="28"/>
          <w:szCs w:val="28"/>
          <w:rtl/>
        </w:rPr>
        <w:t xml:space="preserve">در فهرست مؤلف ناشناخه مانده است؛ خط: نسخ، كا: ابن ابوالقاسم الخوری قاینی، تا: ربيع الثانی 1115ق؛ مجدول؛ جلد: چرمی سیاهرنگ، 75گ، [ف: 12]</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قم؛ گلپایگانی شماره نسخه:203- 2/23</w:t>
      </w:r>
    </w:p>
    <w:p>
      <w:pPr>
        <w:pStyle w:val="BookText"/>
      </w:pPr>
      <w:r>
        <w:rPr>
          <w:rFonts w:ascii="IRNazanin" w:hAnsi="IRNazanin" w:eastAsia="IRNazanin" w:cs="IRNazanin"/>
          <w:lang w:bidi="fa-IR"/>
          <w:color w:val="111111"/>
          <w:sz w:val="28"/>
          <w:szCs w:val="28"/>
          <w:rtl/>
        </w:rPr>
        <w:t xml:space="preserve">آغاز: برابر؛ انجام: و الحمدلله اهل الحمد و الشكر و صلوته على المخصوص بأفضل الذكر محمد رسوله العالم العلم الطهر و على آله الانجع الزهر و شرف و کرم و عظم و سلم جنة الأمان الوقيه جنة الايمان الباقية. تم الكتاب.</w:t>
      </w:r>
    </w:p>
    <w:p>
      <w:pPr>
        <w:pStyle w:val="BookText"/>
      </w:pPr>
      <w:r>
        <w:rPr>
          <w:rFonts w:ascii="IRNazanin" w:hAnsi="IRNazanin" w:eastAsia="IRNazanin" w:cs="IRNazanin"/>
          <w:lang w:bidi="fa-IR"/>
          <w:color w:val="111111"/>
          <w:sz w:val="28"/>
          <w:szCs w:val="28"/>
          <w:rtl/>
        </w:rPr>
        <w:t xml:space="preserve">خط: نسخ، كا: حسین خان بن حاجی خوانویس، تا: یکشنبه 14 ذیقعده 1117ق؛ محجشی با امضاء «منه»، مصحح؛ جلد: تیماج دور، قهوه ای، ضربی، ترنج باسر، لچگی، 254گ، 24 سطر، اندازه: 20</w:t>
      </w:r>
      <w:r>
        <w:rPr>
          <w:rFonts w:ascii="Times New Roman" w:hAnsi="Times New Roman" w:eastAsia="Times New Roman" w:cs="Times New Roman"/>
          <w:lang w:val="en-US" w:bidi="en-US"/>
          <w:color w:val="111111"/>
          <w:sz w:val="28"/>
          <w:szCs w:val="28"/>
          <w:rtl/>
        </w:rPr>
        <w:t xml:space="preserve">×29/5</w:t>
      </w:r>
      <w:r>
        <w:rPr>
          <w:rFonts w:ascii="IRNazanin" w:hAnsi="IRNazanin" w:eastAsia="IRNazanin" w:cs="IRNazanin"/>
          <w:lang w:bidi="fa-IR"/>
          <w:color w:val="111111"/>
          <w:sz w:val="28"/>
          <w:szCs w:val="28"/>
          <w:rtl/>
        </w:rPr>
        <w:t xml:space="preserve">سم [ف: 3 - 1187]</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قم: مرکز احیاء؛ شماره نسخه:127</w:t>
      </w:r>
    </w:p>
    <w:p>
      <w:pPr>
        <w:pStyle w:val="BookText"/>
      </w:pPr>
      <w:r>
        <w:rPr>
          <w:rFonts w:ascii="Amiri" w:hAnsi="Amiri" w:eastAsia="Amiri" w:cs="Amiri"/>
          <w:lang w:bidi="ar-SA"/>
          <w:color w:val="111111"/>
          <w:sz w:val="28"/>
          <w:szCs w:val="28"/>
          <w:rtl/>
        </w:rPr>
        <w:t xml:space="preserve">آغاز: برابر؛ انجام: و الصلاة على المخصوص بافضل الذكر محمد رسوله العالم العلم المطهر و على آله الانجم الزهر و شرف و عظم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کرم و سلم.</w:t>
      </w:r>
    </w:p>
    <w:p>
      <w:pPr>
        <w:pStyle w:val="BookText"/>
      </w:pPr>
      <w:r>
        <w:rPr>
          <w:rFonts w:ascii="IRNazanin" w:hAnsi="IRNazanin" w:eastAsia="IRNazanin" w:cs="IRNazanin"/>
          <w:lang w:bidi="fa-IR"/>
          <w:color w:val="111111"/>
          <w:sz w:val="28"/>
          <w:szCs w:val="28"/>
          <w:rtl/>
        </w:rPr>
        <w:t xml:space="preserve">خط: نسخ، كا: عبد المجيد بن محمد حسین بن الحادی، تا: 1119ق؛ مصحح؛ جلد: تیماج قهوه ای، 396گ، 17 سطر، اندازه: 24</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1- 176]</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تهران، سلطنتی، شماره نسخه:1167</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متوسط، كا: ابراهيم بن مظفر الدماوندی النجفی، تا: 1119ق، جا: نجف اشرف؛ مجدول، کمنداندازی زرین، یک سرلوح مذهب؛ مهر: مشیرالسلطنه، حسین بن هدایت الله، رضا الحسینی، ناصر الدین شاه قاجار؛ کاغذ: اصفهانی، جلد: مقوای روکش تیماج عنابی، 612ص، 21 سطر، اندازه: 25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1- 272]</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مشهد؛ رضوی؛ شماره نسخه: 17748</w:t>
      </w:r>
    </w:p>
    <w:p>
      <w:pPr>
        <w:pStyle w:val="BookText"/>
      </w:pPr>
      <w:r>
        <w:rPr>
          <w:rFonts w:ascii="Amiri" w:hAnsi="Amiri" w:eastAsia="Amiri" w:cs="Amiri"/>
          <w:lang w:bidi="ar-SA"/>
          <w:color w:val="111111"/>
          <w:sz w:val="28"/>
          <w:szCs w:val="28"/>
          <w:rtl/>
        </w:rPr>
        <w:t xml:space="preserve">آغاز: برابر؛ انجام: خطا و اقلهم عبانور الدين محمد قاسم اشتهاردي من الهجره تم.</w:t>
      </w:r>
    </w:p>
    <w:p>
      <w:pPr>
        <w:pStyle w:val="BookText"/>
      </w:pPr>
      <w:r>
        <w:rPr>
          <w:rFonts w:ascii="IRNazanin" w:hAnsi="IRNazanin" w:eastAsia="IRNazanin" w:cs="IRNazanin"/>
          <w:lang w:bidi="fa-IR"/>
          <w:color w:val="111111"/>
          <w:sz w:val="28"/>
          <w:szCs w:val="28"/>
          <w:rtl/>
        </w:rPr>
        <w:t xml:space="preserve">خط: نسخ، كا: اشتهاردی، محد قاسم، تا: 1123ق، کاغذ: نخودی، جلد: تيماج [رایانه ]</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گلپایگان کتابخانه حجة الاسلام گلپایگانی؛ شماره نسخه:48</w:t>
      </w:r>
    </w:p>
    <w:p>
      <w:pPr>
        <w:pStyle w:val="BookText"/>
      </w:pPr>
      <w:r>
        <w:rPr>
          <w:rFonts w:ascii="IRNazanin" w:hAnsi="IRNazanin" w:eastAsia="IRNazanin" w:cs="IRNazanin"/>
          <w:lang w:bidi="fa-IR"/>
          <w:color w:val="111111"/>
          <w:sz w:val="28"/>
          <w:szCs w:val="28"/>
          <w:rtl/>
        </w:rPr>
        <w:t xml:space="preserve">خط: نسخ، بی کا، تا: 2 رمضان 1123ق؛ مصحح، محشی؛ وقف نامه کتاب از «محمد نصیر رضوی گلپایگانی» به سال 1248؛ جلد: تیماج مشکی، 250گ، 25 سطر، اندازه: 21</w:t>
      </w:r>
      <w:r>
        <w:rPr>
          <w:rFonts w:ascii="Times New Roman" w:hAnsi="Times New Roman" w:eastAsia="Times New Roman" w:cs="Times New Roman"/>
          <w:lang w:val="en-US" w:bidi="en-US"/>
          <w:color w:val="111111"/>
          <w:sz w:val="28"/>
          <w:szCs w:val="28"/>
          <w:rtl/>
        </w:rPr>
        <w:t xml:space="preserve">×30/5</w:t>
      </w:r>
      <w:r>
        <w:rPr>
          <w:rFonts w:ascii="IRNazanin" w:hAnsi="IRNazanin" w:eastAsia="IRNazanin" w:cs="IRNazanin"/>
          <w:lang w:bidi="fa-IR"/>
          <w:color w:val="111111"/>
          <w:sz w:val="28"/>
          <w:szCs w:val="28"/>
          <w:rtl/>
        </w:rPr>
        <w:t xml:space="preserve">سم [کتابخانه های گلپایگان: ف: - 39]</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تبریز؛ ثقة الاسلام؛ شماره نسخه:بدون شماره</w:t>
      </w:r>
    </w:p>
    <w:p>
      <w:pPr>
        <w:pStyle w:val="BookText"/>
      </w:pPr>
      <w:r>
        <w:rPr>
          <w:rFonts w:ascii="IRNazanin" w:hAnsi="IRNazanin" w:eastAsia="IRNazanin" w:cs="IRNazanin"/>
          <w:lang w:bidi="fa-IR"/>
          <w:color w:val="111111"/>
          <w:sz w:val="28"/>
          <w:szCs w:val="28"/>
          <w:rtl/>
        </w:rPr>
        <w:t xml:space="preserve">بی کا، تا: 1129ق [ نشریه: 7 - 541]</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تهران؛ مهدوی؛ شماره نسخه:856</w:t>
      </w:r>
    </w:p>
    <w:p>
      <w:pPr>
        <w:pStyle w:val="BookText"/>
      </w:pPr>
      <w:r>
        <w:rPr>
          <w:rFonts w:ascii="IRNazanin" w:hAnsi="IRNazanin" w:eastAsia="IRNazanin" w:cs="IRNazanin"/>
          <w:lang w:bidi="fa-IR"/>
          <w:color w:val="111111"/>
          <w:sz w:val="28"/>
          <w:szCs w:val="28"/>
          <w:rtl/>
        </w:rPr>
        <w:t xml:space="preserve">خط: نسخ، بی کا، تا: شنبه 20 ذیحجه 1163ق؛ کاغذ: سپاهانی [نشریه: 2 - 147]</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تهران: مفتاح، شماره نسخه:164</w:t>
      </w:r>
    </w:p>
    <w:p>
      <w:pPr>
        <w:pStyle w:val="BookText"/>
      </w:pPr>
      <w:r>
        <w:rPr>
          <w:rFonts w:ascii="IRNazanin" w:hAnsi="IRNazanin" w:eastAsia="IRNazanin" w:cs="IRNazanin"/>
          <w:lang w:bidi="fa-IR"/>
          <w:color w:val="111111"/>
          <w:sz w:val="28"/>
          <w:szCs w:val="28"/>
          <w:rtl/>
        </w:rPr>
        <w:t xml:space="preserve">خط: نسخ، كا: محمد قاسم بن محمد زمان، تا: 15 ذیحجه 1170ق؛ افتادگی: آغاز؛ مقابله کرده على قلى بن عزیزالله اردکانی، مجدول، محشی؛ قطع: ربعی [نشریه: 7- 139]</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تهران، دانشگاه؛ شماره نسخه: 2351</w:t>
      </w:r>
    </w:p>
    <w:p>
      <w:pPr>
        <w:pStyle w:val="BookText"/>
      </w:pPr>
      <w:r>
        <w:rPr>
          <w:rFonts w:ascii="IRNazanin" w:hAnsi="IRNazanin" w:eastAsia="IRNazanin" w:cs="IRNazanin"/>
          <w:lang w:bidi="fa-IR"/>
          <w:color w:val="111111"/>
          <w:sz w:val="28"/>
          <w:szCs w:val="28"/>
          <w:rtl/>
        </w:rPr>
        <w:t xml:space="preserve">خط: نسخ، كان ابراهیم بن مظفر دماوندی مشهدی، تا: یکشنبه 1175/3/7 ق، به دستور مولانا مصطفی قاری مشهدی؛ کاغذ: فرنگی، جلد: تیماج عنابی، 302گ، 24 سطر (10/5 </w:t>
      </w:r>
      <w:r>
        <w:rPr>
          <w:rFonts w:ascii="Times New Roman" w:hAnsi="Times New Roman" w:eastAsia="Times New Roman" w:cs="Times New Roman"/>
          <w:lang w:val="en-US" w:bidi="en-US"/>
          <w:color w:val="111111"/>
          <w:sz w:val="28"/>
          <w:szCs w:val="28"/>
          <w:rtl/>
        </w:rPr>
        <w:t xml:space="preserve">× 20/5)</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9 - 960]</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قم؛ مسجد اعظم؛ شماره نسخه:995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اسماعیل بن مظفر دماوندی، تا: شوال 1178ق؛ مجدول، با سرلوح مزدوج مذهب مرصع ؛ جلد: تیماج مشکی، 238گ، 23 سطر، اندازه: 28</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مخ: 2 - 632]</w:t>
      </w:r>
    </w:p>
    <w:p>
      <w:pPr>
        <w:pStyle w:val="BookText"/>
      </w:pPr>
      <w:r>
        <w:rPr>
          <w:rFonts w:ascii="IRNazanin" w:hAnsi="IRNazanin" w:eastAsia="IRNazanin" w:cs="IRNazanin"/>
          <w:lang w:bidi="fa-IR"/>
          <w:color w:val="111111"/>
          <w:sz w:val="28"/>
          <w:szCs w:val="28"/>
          <w:rtl/>
        </w:rPr>
        <w:t xml:space="preserve">آغاز: برابر ؛ انجام: و الحمدلله اهل الحمد و الشكر و صلوا على المخصوص بافضل الذكر محمد (صلَّی اللهُ علیه وآله) رسوله العالم العلم المطهر وعلى آله الانجم الزهر و شرف و کرم و عظم و سلم</w:t>
      </w:r>
    </w:p>
    <w:p>
      <w:pPr>
        <w:pStyle w:val="BookText"/>
      </w:pPr>
      <w:r>
        <w:rPr>
          <w:rFonts w:ascii="IRNazanin" w:hAnsi="IRNazanin" w:eastAsia="IRNazanin" w:cs="IRNazanin"/>
          <w:lang w:bidi="fa-IR"/>
          <w:color w:val="111111"/>
          <w:sz w:val="28"/>
          <w:szCs w:val="28"/>
          <w:rtl/>
        </w:rPr>
        <w:t xml:space="preserve">خط: نسخ خوب، بی کا، تا: با تاریخ 1185ق؛ مجدول مذهب، محشی؛ تملک: محمد در 1185 با دو مهر «اللهم صل على محمد و آل محمد» و «گل گلشن انبیاء محمد»؛ واقف: سپهسالار؛ کاغذ: خان بالغ، جلد: ساغری مشکی، 423ص، 19 سطر، اندازه: 27/5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1 - 70] 143. یزد؛ وزیری؛ شماره نسخه: 60</w:t>
      </w:r>
    </w:p>
    <w:p>
      <w:pPr>
        <w:pStyle w:val="BookText"/>
      </w:pPr>
      <w:r>
        <w:rPr>
          <w:rFonts w:ascii="Amiri" w:hAnsi="Amiri" w:eastAsia="Amiri" w:cs="Amiri"/>
          <w:lang w:bidi="ar-SA"/>
          <w:color w:val="111111"/>
          <w:sz w:val="28"/>
          <w:szCs w:val="28"/>
          <w:rtl/>
        </w:rPr>
        <w:t xml:space="preserve">آغاز: و الحمدلله الذي لم يتخذ ولدا به و نقول ايضا الخ؛ انجام: فقد دخل في هذالكتاب كتب آخر و دفاتر.</w:t>
      </w:r>
    </w:p>
    <w:p>
      <w:pPr>
        <w:pStyle w:val="BookText"/>
      </w:pPr>
      <w:r>
        <w:rPr>
          <w:rFonts w:ascii="IRNazanin" w:hAnsi="IRNazanin" w:eastAsia="IRNazanin" w:cs="IRNazanin"/>
          <w:lang w:bidi="fa-IR"/>
          <w:color w:val="111111"/>
          <w:sz w:val="28"/>
          <w:szCs w:val="28"/>
          <w:rtl/>
        </w:rPr>
        <w:t xml:space="preserve">خط: نسخ، كا: محمد رشید حسنی، تا: 1193ق؛ افتادگی: آغاز و انجام؛ محشی؛ کاغذ: فرنگی، جلد: مقوایی تیماج مشکی، 147گ، 21سطر (17</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24</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1- 80]</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قم؛ مرعشی؛ شماره نسخه: 11866/1</w:t>
      </w:r>
    </w:p>
    <w:p>
      <w:pPr>
        <w:pStyle w:val="BookText"/>
      </w:pPr>
      <w:r>
        <w:rPr>
          <w:rFonts w:ascii="Amiri" w:hAnsi="Amiri" w:eastAsia="Amiri" w:cs="Amiri"/>
          <w:lang w:bidi="ar-SA"/>
          <w:color w:val="111111"/>
          <w:sz w:val="28"/>
          <w:szCs w:val="28"/>
          <w:rtl/>
        </w:rPr>
        <w:t xml:space="preserve">آغاز: الفصل الخامس و الثلاثون في الاستخارات و هي كثيرة منها استخارة الرقاع و هي أعظمها مرويه عن الصادق عليه السلام؛ انجام: فنتذكر في هذا المقام من أمرهم ما هو مفصل في هذا الجدول الآتي.</w:t>
      </w:r>
    </w:p>
    <w:p>
      <w:pPr>
        <w:pStyle w:val="BookText"/>
      </w:pPr>
      <w:r>
        <w:rPr>
          <w:rFonts w:ascii="IRNazanin" w:hAnsi="IRNazanin" w:eastAsia="IRNazanin" w:cs="IRNazanin"/>
          <w:lang w:bidi="fa-IR"/>
          <w:color w:val="111111"/>
          <w:sz w:val="28"/>
          <w:szCs w:val="28"/>
          <w:rtl/>
        </w:rPr>
        <w:t xml:space="preserve">فصل 35 از کتاب مصباح کفعمی درباره استخاره عينا بدون کم و کاست آورده شده همراه قسمت هایی از فصل 42 که درباره ماهها و شهادت ائمه (ع) می باشد، با حواشی و توضیحات که گرد آوردنده اضافه کرده؛ خط: نستعلیق زیبا، بی کا، تا: اوایل قرن 13؛ مصحح، محشی با نشان «م»، گویا نویسنده حواشی علیرضا جرجانی باشد، مجدول مذهب؛ تملک: علیرضا جرجانی؛ 17گ (20-4 )، 18 سطر، اندازه: 1869سم [ف: 30 - 132]</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قم؛ مرعشی؛ شماره نسخه:7685</w:t>
      </w:r>
    </w:p>
    <w:p>
      <w:pPr>
        <w:pStyle w:val="BookText"/>
      </w:pPr>
      <w:r>
        <w:rPr>
          <w:rFonts w:ascii="IRNazanin" w:hAnsi="IRNazanin" w:eastAsia="IRNazanin" w:cs="IRNazanin"/>
          <w:lang w:bidi="fa-IR"/>
          <w:color w:val="111111"/>
          <w:sz w:val="28"/>
          <w:szCs w:val="28"/>
          <w:rtl/>
        </w:rPr>
        <w:t xml:space="preserve">خط: نسخ معرب، كا: ابو القاسم بن قاسم، تا: 7 جمادی الثانی 1200ق؛ مصحح، محشى از مؤلف؛ در پایان رساله «اسرار الحروف» دوانی؛ جلد: تیماج قهوه ای، 418گ، 19 سطر، اندازه: 20</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20 - 71]</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قم؛ گلپایگانی، شماره نسخه:5157- 26/37</w:t>
      </w:r>
    </w:p>
    <w:p>
      <w:pPr>
        <w:pStyle w:val="BookText"/>
      </w:pPr>
      <w:r>
        <w:rPr>
          <w:rFonts w:ascii="IRNazanin" w:hAnsi="IRNazanin" w:eastAsia="IRNazanin" w:cs="IRNazanin"/>
          <w:lang w:bidi="fa-IR"/>
          <w:color w:val="111111"/>
          <w:sz w:val="28"/>
          <w:szCs w:val="28"/>
          <w:rtl/>
        </w:rPr>
        <w:t xml:space="preserve">آغاز: برابر؛ انجام: ضم عن المنادى المدانی و شخص عن الموالي و العبيد و القريب و البعيد.</w:t>
      </w:r>
    </w:p>
    <w:p>
      <w:pPr>
        <w:pStyle w:val="BookText"/>
      </w:pPr>
      <w:r>
        <w:rPr>
          <w:rFonts w:ascii="IRNazanin" w:hAnsi="IRNazanin" w:eastAsia="IRNazanin" w:cs="IRNazanin"/>
          <w:lang w:bidi="fa-IR"/>
          <w:color w:val="111111"/>
          <w:sz w:val="28"/>
          <w:szCs w:val="28"/>
          <w:rtl/>
        </w:rPr>
        <w:t xml:space="preserve">خط: نسخ، بی کا، تا: قرن 13؛ افتادگی: انجام؛ تملک: محمد حسین بن محمد قاسم؛ جلد: تیماج سرخ، 390گ، 17 سطر، اندازه: 25</w:t>
      </w:r>
      <w:r>
        <w:rPr>
          <w:rFonts w:ascii="Times New Roman" w:hAnsi="Times New Roman" w:eastAsia="Times New Roman" w:cs="Times New Roman"/>
          <w:lang w:val="en-US" w:bidi="en-US"/>
          <w:color w:val="111111"/>
          <w:sz w:val="28"/>
          <w:szCs w:val="28"/>
          <w:rtl/>
        </w:rPr>
        <w:t xml:space="preserve">x19</w:t>
      </w:r>
      <w:r>
        <w:rPr>
          <w:rFonts w:ascii="IRNazanin" w:hAnsi="IRNazanin" w:eastAsia="IRNazanin" w:cs="IRNazanin"/>
          <w:lang w:bidi="fa-IR"/>
          <w:color w:val="111111"/>
          <w:sz w:val="28"/>
          <w:szCs w:val="28"/>
          <w:rtl/>
        </w:rPr>
        <w:t xml:space="preserve">سم [ف: 3 - 1188]</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مشهد؛ مرتضوی؛ شماره نسخه:بدون شماره</w:t>
      </w:r>
    </w:p>
    <w:p>
      <w:pPr>
        <w:pStyle w:val="BookText"/>
      </w:pPr>
      <w:r>
        <w:rPr>
          <w:rFonts w:ascii="IRNazanin" w:hAnsi="IRNazanin" w:eastAsia="IRNazanin" w:cs="IRNazanin"/>
          <w:lang w:bidi="fa-IR"/>
          <w:color w:val="111111"/>
          <w:sz w:val="28"/>
          <w:szCs w:val="28"/>
          <w:rtl/>
        </w:rPr>
        <w:t xml:space="preserve">بی کا، تا: قرن 13؛ افتادگی: آغاز و انجام؛ محشی [ف: 12]</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مشهد؛ رضوی؛ شماره نسخه:29844</w:t>
      </w:r>
    </w:p>
    <w:p>
      <w:pPr>
        <w:pStyle w:val="BookText"/>
      </w:pPr>
      <w:r>
        <w:rPr>
          <w:rFonts w:ascii="IRNazanin" w:hAnsi="IRNazanin" w:eastAsia="IRNazanin" w:cs="IRNazanin"/>
          <w:lang w:bidi="fa-IR"/>
          <w:color w:val="111111"/>
          <w:sz w:val="28"/>
          <w:szCs w:val="28"/>
          <w:rtl/>
        </w:rPr>
        <w:t xml:space="preserve">آغاز: برابر ؛ انجام: کتاب البلد الامین کتاب شريعه المتسک کتاب الفردوس کتاب الجواهر کتاب العده کتاب ... تمت</w:t>
      </w:r>
    </w:p>
    <w:p>
      <w:pPr>
        <w:pStyle w:val="BookText"/>
      </w:pPr>
      <w:r>
        <w:rPr>
          <w:rFonts w:ascii="IRNazanin" w:hAnsi="IRNazanin" w:eastAsia="IRNazanin" w:cs="IRNazanin"/>
          <w:lang w:bidi="fa-IR"/>
          <w:color w:val="111111"/>
          <w:sz w:val="28"/>
          <w:szCs w:val="28"/>
          <w:rtl/>
        </w:rPr>
        <w:t xml:space="preserve">خط: نسخ، بی کا، تا: قرن 13 [رایانه ]</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مشهد؛ نواب؛ شماره نسخه: 461</w:t>
      </w:r>
    </w:p>
    <w:p>
      <w:pPr>
        <w:pStyle w:val="BookText"/>
      </w:pPr>
      <w:r>
        <w:rPr>
          <w:rFonts w:ascii="IRNazanin" w:hAnsi="IRNazanin" w:eastAsia="IRNazanin" w:cs="IRNazanin"/>
          <w:lang w:bidi="fa-IR"/>
          <w:color w:val="111111"/>
          <w:sz w:val="28"/>
          <w:szCs w:val="28"/>
          <w:rtl/>
        </w:rPr>
        <w:t xml:space="preserve">آغاز: برابر؛ انجام: و ما اجتمع اربعه نفر الا تفرقوا عن اجابه انشاء الله تعالی و لنذكر الان ما وعدنا به في خطبته و زبرناه في ديباجته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ذكر الكتب المنقول منها ... كتاب التمه. تم الكتاب</w:t>
      </w:r>
    </w:p>
    <w:p>
      <w:pPr>
        <w:pStyle w:val="BookText"/>
      </w:pPr>
      <w:r>
        <w:rPr>
          <w:rFonts w:ascii="IRNazanin" w:hAnsi="IRNazanin" w:eastAsia="IRNazanin" w:cs="IRNazanin"/>
          <w:lang w:bidi="fa-IR"/>
          <w:color w:val="111111"/>
          <w:sz w:val="28"/>
          <w:szCs w:val="28"/>
          <w:rtl/>
        </w:rPr>
        <w:t xml:space="preserve">خط: نسخ، بی کا، تا: قرن 13؛ راسته و چلیپا؛ کاغذ: آهار مهره ای، جلد: تیماج عنابی لایه ای، 90گ، 16 سطر (6</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 اندازه:9</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377]</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شیراز؛ علامه طباطبائی؛ شماره نسخه: 690</w:t>
      </w:r>
    </w:p>
    <w:p>
      <w:pPr>
        <w:pStyle w:val="BookText"/>
      </w:pPr>
      <w:r>
        <w:rPr>
          <w:rFonts w:ascii="IRNazanin" w:hAnsi="IRNazanin" w:eastAsia="IRNazanin" w:cs="IRNazanin"/>
          <w:lang w:bidi="fa-IR"/>
          <w:color w:val="111111"/>
          <w:sz w:val="28"/>
          <w:szCs w:val="28"/>
          <w:rtl/>
        </w:rPr>
        <w:t xml:space="preserve">خط: نسخ، كا: غلامعلی بن محمد رضا دزفولی، تا: جمادی الاول 1203ق؛ مجدول، محشی، مصحح؛ اندازه: 28</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[نسخه پژوهی: 2 - 140]</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شیراز؛ علامه طباطبائی؛ شماره نسخه: 682</w:t>
      </w:r>
    </w:p>
    <w:p>
      <w:pPr>
        <w:pStyle w:val="BookText"/>
      </w:pPr>
      <w:r>
        <w:rPr>
          <w:rFonts w:ascii="IRNazanin" w:hAnsi="IRNazanin" w:eastAsia="IRNazanin" w:cs="IRNazanin"/>
          <w:lang w:bidi="fa-IR"/>
          <w:color w:val="111111"/>
          <w:sz w:val="28"/>
          <w:szCs w:val="28"/>
          <w:rtl/>
        </w:rPr>
        <w:t xml:space="preserve">خط: نسخ، كا: ابوالقاسم، تا: جمادی الاول 1205ق؛ 293گ، اندازه: 20</w:t>
      </w:r>
      <w:r>
        <w:rPr>
          <w:rFonts w:ascii="Times New Roman" w:hAnsi="Times New Roman" w:eastAsia="Times New Roman" w:cs="Times New Roman"/>
          <w:lang w:val="en-US" w:bidi="en-US"/>
          <w:color w:val="111111"/>
          <w:sz w:val="28"/>
          <w:szCs w:val="28"/>
          <w:rtl/>
        </w:rPr>
        <w:t xml:space="preserve">x14</w:t>
      </w:r>
      <w:r>
        <w:rPr>
          <w:rFonts w:ascii="IRNazanin" w:hAnsi="IRNazanin" w:eastAsia="IRNazanin" w:cs="IRNazanin"/>
          <w:lang w:bidi="fa-IR"/>
          <w:color w:val="111111"/>
          <w:sz w:val="28"/>
          <w:szCs w:val="28"/>
          <w:rtl/>
        </w:rPr>
        <w:t xml:space="preserve">سم [نسخه پژوهی: 2 - 140]</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قم؛ گلپایگانی؛ شماره نسخه:924- 6/14</w:t>
      </w:r>
    </w:p>
    <w:p>
      <w:pPr>
        <w:pStyle w:val="BookText"/>
      </w:pPr>
      <w:r>
        <w:rPr>
          <w:rFonts w:ascii="Amiri" w:hAnsi="Amiri" w:eastAsia="Amiri" w:cs="Amiri"/>
          <w:lang w:bidi="ar-SA"/>
          <w:color w:val="111111"/>
          <w:sz w:val="28"/>
          <w:szCs w:val="28"/>
          <w:rtl/>
        </w:rPr>
        <w:t xml:space="preserve">آغاز: يومه و يحفظ صدق من ما ورق ليله به يمس راق في معارج عزه و يصبح باق ... وسميته جنة الأمان الواقية وجنة الايمان الباقية؛ انجام: والصلوة على محمد أشرف الأولين والآخرين و آله الطيبين الطاهرين.</w:t>
      </w:r>
    </w:p>
    <w:p>
      <w:pPr>
        <w:pStyle w:val="BookText"/>
      </w:pPr>
      <w:r>
        <w:rPr>
          <w:rFonts w:ascii="IRNazanin" w:hAnsi="IRNazanin" w:eastAsia="IRNazanin" w:cs="IRNazanin"/>
          <w:lang w:bidi="fa-IR"/>
          <w:color w:val="111111"/>
          <w:sz w:val="28"/>
          <w:szCs w:val="28"/>
          <w:rtl/>
        </w:rPr>
        <w:t xml:space="preserve">خط: نسخ و نستعلیق، بی کا، تا: با تاریخ 1214ق؛ افتادگی: آغاز؛ مصحح؛ مهر: «محمد حسین ابن محمد على 1261» (بیضی)؛ جلد: تیماج مشکی، 388گ، 22 سطر، اندازه: 16</w:t>
      </w:r>
      <w:r>
        <w:rPr>
          <w:rFonts w:ascii="Times New Roman" w:hAnsi="Times New Roman" w:eastAsia="Times New Roman" w:cs="Times New Roman"/>
          <w:lang w:val="en-US" w:bidi="en-US"/>
          <w:color w:val="111111"/>
          <w:sz w:val="28"/>
          <w:szCs w:val="28"/>
          <w:rtl/>
        </w:rPr>
        <w:t xml:space="preserve">×30/5</w:t>
      </w:r>
      <w:r>
        <w:rPr>
          <w:rFonts w:ascii="IRNazanin" w:hAnsi="IRNazanin" w:eastAsia="IRNazanin" w:cs="IRNazanin"/>
          <w:lang w:bidi="fa-IR"/>
          <w:color w:val="111111"/>
          <w:sz w:val="28"/>
          <w:szCs w:val="28"/>
          <w:rtl/>
        </w:rPr>
        <w:t xml:space="preserve">سم [ف: 3-1189]</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مشهد؛ رضوی؛ شماره نسخه: 3251</w:t>
      </w:r>
    </w:p>
    <w:p>
      <w:pPr>
        <w:pStyle w:val="BookText"/>
      </w:pPr>
      <w:r>
        <w:rPr>
          <w:rFonts w:ascii="IRNazanin" w:hAnsi="IRNazanin" w:eastAsia="IRNazanin" w:cs="IRNazanin"/>
          <w:lang w:bidi="fa-IR"/>
          <w:color w:val="111111"/>
          <w:sz w:val="28"/>
          <w:szCs w:val="28"/>
          <w:rtl/>
        </w:rPr>
        <w:t xml:space="preserve">آغاز: برابر؛ انجام: ما فيه من اصله و حواشیه جمعتها من اماكن متعدده و سواطن متبدده و هي.</w:t>
      </w:r>
    </w:p>
    <w:p>
      <w:pPr>
        <w:pStyle w:val="BookText"/>
      </w:pPr>
      <w:r>
        <w:rPr>
          <w:rFonts w:ascii="IRNazanin" w:hAnsi="IRNazanin" w:eastAsia="IRNazanin" w:cs="IRNazanin"/>
          <w:lang w:bidi="fa-IR"/>
          <w:color w:val="111111"/>
          <w:sz w:val="28"/>
          <w:szCs w:val="28"/>
          <w:rtl/>
        </w:rPr>
        <w:t xml:space="preserve">خط: نسخ، بی کا، بی تا؛ محشی، مجدول؛ واقف: محمد ربيع فانی ساکن قریه نور، 17 ربیع الاول 1232؛ کاغذ: آهاری حنایی، جلد: میشن مشکی، 431 گ، 19 سطر، اندازه: 22/6</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[ف:15 - 461]</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تهران: ملی؛ شماره نسخه:956</w:t>
      </w:r>
    </w:p>
    <w:p>
      <w:pPr>
        <w:pStyle w:val="BookText"/>
      </w:pPr>
      <w:r>
        <w:rPr>
          <w:rFonts w:ascii="Amiri" w:hAnsi="Amiri" w:eastAsia="Amiri" w:cs="Amiri"/>
          <w:lang w:bidi="ar-SA"/>
          <w:color w:val="111111"/>
          <w:sz w:val="28"/>
          <w:szCs w:val="28"/>
          <w:rtl/>
        </w:rPr>
        <w:t xml:space="preserve">آغاز: برابر؛ انجام: الأرض ... حفظهما وهو العلى العظيم.</w:t>
      </w:r>
    </w:p>
    <w:p>
      <w:pPr>
        <w:pStyle w:val="BookText"/>
      </w:pPr>
      <w:r>
        <w:rPr>
          <w:rFonts w:ascii="IRNazanin" w:hAnsi="IRNazanin" w:eastAsia="IRNazanin" w:cs="IRNazanin"/>
          <w:lang w:bidi="fa-IR"/>
          <w:color w:val="111111"/>
          <w:sz w:val="28"/>
          <w:szCs w:val="28"/>
          <w:rtl/>
        </w:rPr>
        <w:t xml:space="preserve">خط: نسخ، كا: محمد بن يوسف بن حاجی آقا، تا: 1235ق؛ دو سرلوحه مذهب، مجدول، محشی؛ کاغذ: ترمه، جلد: روغنی، زمینه زیتونی، 388گ، 21سطر (19</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17/5 </w:t>
      </w:r>
      <w:r>
        <w:rPr>
          <w:rFonts w:ascii="Times New Roman" w:hAnsi="Times New Roman" w:eastAsia="Times New Roman" w:cs="Times New Roman"/>
          <w:lang w:val="en-US" w:bidi="en-US"/>
          <w:color w:val="111111"/>
          <w:sz w:val="28"/>
          <w:szCs w:val="28"/>
          <w:rtl/>
        </w:rPr>
        <w:t xml:space="preserve">× 28/5</w:t>
      </w:r>
      <w:r>
        <w:rPr>
          <w:rFonts w:ascii="IRNazanin" w:hAnsi="IRNazanin" w:eastAsia="IRNazanin" w:cs="IRNazanin"/>
          <w:lang w:bidi="fa-IR"/>
          <w:color w:val="111111"/>
          <w:sz w:val="28"/>
          <w:szCs w:val="28"/>
          <w:rtl/>
        </w:rPr>
        <w:t xml:space="preserve">سم [ف: 8 - 448]</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تهران: مجلس؛ شماره نسخه:216-فیروز</w:t>
      </w:r>
    </w:p>
    <w:p>
      <w:pPr>
        <w:pStyle w:val="BookText"/>
      </w:pPr>
      <w:r>
        <w:rPr>
          <w:rFonts w:ascii="IRNazanin" w:hAnsi="IRNazanin" w:eastAsia="IRNazanin" w:cs="IRNazanin"/>
          <w:lang w:bidi="fa-IR"/>
          <w:color w:val="111111"/>
          <w:sz w:val="28"/>
          <w:szCs w:val="28"/>
          <w:rtl/>
        </w:rPr>
        <w:t xml:space="preserve">خط: نسخ، کا:مهر علی، تا: 1236 و 1238؛ دارای دو سر لوح مذهب، مجدول، محشی؛ کاغذ: فرنگی آهار مهره، جلد: روغنی گل و ترمه دار، 870ص، 20 سطر، اندازه:18</w:t>
      </w:r>
      <w:r>
        <w:rPr>
          <w:rFonts w:ascii="Times New Roman" w:hAnsi="Times New Roman" w:eastAsia="Times New Roman" w:cs="Times New Roman"/>
          <w:lang w:val="en-US" w:bidi="en-US"/>
          <w:color w:val="111111"/>
          <w:sz w:val="28"/>
          <w:szCs w:val="28"/>
          <w:rtl/>
        </w:rPr>
        <w:t xml:space="preserve">×28/5</w:t>
      </w:r>
      <w:r>
        <w:rPr>
          <w:rFonts w:ascii="IRNazanin" w:hAnsi="IRNazanin" w:eastAsia="IRNazanin" w:cs="IRNazanin"/>
          <w:lang w:bidi="fa-IR"/>
          <w:color w:val="111111"/>
          <w:sz w:val="28"/>
          <w:szCs w:val="28"/>
          <w:rtl/>
        </w:rPr>
        <w:t xml:space="preserve">سم [ف: 21 - 321]</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تهران؛ سپهسالار؛ شماره نسخه: 5739</w:t>
      </w:r>
    </w:p>
    <w:p>
      <w:pPr>
        <w:pStyle w:val="BookText"/>
      </w:pPr>
      <w:r>
        <w:rPr>
          <w:rFonts w:ascii="IRNazanin" w:hAnsi="IRNazanin" w:eastAsia="IRNazanin" w:cs="IRNazanin"/>
          <w:lang w:bidi="fa-IR"/>
          <w:color w:val="111111"/>
          <w:sz w:val="28"/>
          <w:szCs w:val="28"/>
          <w:rtl/>
        </w:rPr>
        <w:t xml:space="preserve">خط: نسخ، کا: محمدرضا بن کلب علی کاظمی اسدی، تا: 29 ذیقعده 1237ق، جان مکه مکرمه؛ مجدول، محشی با نشان «منه»؛ کاغذ: فرنگی آهار مهره، جلد: تیماج قهوه ای، 379گ، 20 سطر (16</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 اندازه: 22/5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4 - 44]</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Amiri" w:hAnsi="Amiri" w:eastAsia="Amiri" w:cs="Amiri"/>
          <w:lang w:bidi="ar-SA"/>
          <w:color w:val="111111"/>
          <w:sz w:val="28"/>
          <w:szCs w:val="28"/>
          <w:rtl/>
        </w:rPr>
        <w:t xml:space="preserve">قم، دار الحديث؛ شماره نسخه:9</w:t>
      </w:r>
    </w:p>
    <w:p>
      <w:pPr>
        <w:pStyle w:val="BookText"/>
      </w:pPr>
      <w:r>
        <w:rPr>
          <w:rFonts w:ascii="IRNazanin" w:hAnsi="IRNazanin" w:eastAsia="IRNazanin" w:cs="IRNazanin"/>
          <w:lang w:bidi="fa-IR"/>
          <w:color w:val="111111"/>
          <w:sz w:val="28"/>
          <w:szCs w:val="28"/>
          <w:rtl/>
        </w:rPr>
        <w:t xml:space="preserve">آغاز: قد تفاوتت في انواعه جهات السبل ثم تسقی بماء واحد و تفضل بعضها على بعض ... الفصل الأول في وصية الميت و ما يتعلق به انجام: برابر</w:t>
      </w:r>
    </w:p>
    <w:p>
      <w:pPr>
        <w:pStyle w:val="BookText"/>
      </w:pPr>
      <w:r>
        <w:rPr>
          <w:rFonts w:ascii="IRNazanin" w:hAnsi="IRNazanin" w:eastAsia="IRNazanin" w:cs="IRNazanin"/>
          <w:lang w:bidi="fa-IR"/>
          <w:color w:val="111111"/>
          <w:sz w:val="28"/>
          <w:szCs w:val="28"/>
          <w:rtl/>
        </w:rPr>
        <w:t xml:space="preserve">خط: نسخ، بی کا، بی تا؛ افتادگی: آغاز، مصحح؛ تملك: عبدالله بن على اشرف با مهرهای «یا ابا عبدالله 1237ق» و «العبد العاصی عبدالله بن على اشرف»، یادداشتی مبنی بر خرید نسخه از عبدالحسین توسط مرحوم مغفور حاجی میرزا علینقی در تاریخ ذیقعده 1310ق؛ جلد: تیماج قهوه ای، 307گ، 19سطر، اندازه: 29</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49]</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خوی؛ نمازی؛ شماره نسخه: 884</w:t>
      </w:r>
    </w:p>
    <w:p>
      <w:pPr>
        <w:pStyle w:val="BookText"/>
      </w:pPr>
      <w:r>
        <w:rPr>
          <w:rFonts w:ascii="IRNazanin" w:hAnsi="IRNazanin" w:eastAsia="IRNazanin" w:cs="IRNazanin"/>
          <w:lang w:bidi="fa-IR"/>
          <w:color w:val="111111"/>
          <w:sz w:val="28"/>
          <w:szCs w:val="28"/>
          <w:rtl/>
        </w:rPr>
        <w:t xml:space="preserve">خط: نسخ زیبا، بی کا، بی تا، بخشی از وصیت نامه میرزا علی نقی تحریر شده در روز پنج شنبه 29 ربیع الثانی 1295 و طریق ختم سوره مبارکه الم نشرح که آقا میر سید علی بن سید حسن فرزند سید یوسف موسوی اجازه داده و ایشان نیز در 18 شعبان 1237ق به آقا حسین خویی داده؛ جلد: تیماج قهوه ای، 291گ، 22 سطر، اندازه: 24</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[میراث اسلامی: دفتر دهم - 766]</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تهران؛ ادبیات؛ شماره نسخه:449</w:t>
      </w:r>
    </w:p>
    <w:p>
      <w:pPr>
        <w:pStyle w:val="BookText"/>
      </w:pPr>
      <w:r>
        <w:rPr>
          <w:rFonts w:ascii="IRNazanin" w:hAnsi="IRNazanin" w:eastAsia="IRNazanin" w:cs="IRNazanin"/>
          <w:lang w:bidi="fa-IR"/>
          <w:color w:val="111111"/>
          <w:sz w:val="28"/>
          <w:szCs w:val="28"/>
          <w:rtl/>
        </w:rPr>
        <w:t xml:space="preserve">خط: نسخ، كا: اسماعيل بن نقی ماهانی، تا: سه شنبه 13 جمادی الاول 1243ق [ف: 3 - 82]</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قم؛ مسجد اعظم؛ شماره نسخه: 2999/2</w:t>
      </w:r>
    </w:p>
    <w:p>
      <w:pPr>
        <w:pStyle w:val="BookText"/>
      </w:pPr>
      <w:r>
        <w:rPr>
          <w:rFonts w:ascii="IRNazanin" w:hAnsi="IRNazanin" w:eastAsia="IRNazanin" w:cs="IRNazanin"/>
          <w:lang w:bidi="fa-IR"/>
          <w:color w:val="111111"/>
          <w:sz w:val="28"/>
          <w:szCs w:val="28"/>
          <w:rtl/>
        </w:rPr>
        <w:t xml:space="preserve">آغاز: برابر؛ انجام: التمسک کتاب الفردوس کتاب الجواهر كتاب العدة كتاب التتمة الحمدلله ذي الطول والانعام الموفق اللافتتاح و الاختتام و منه الاعانة في كل المقاصد وحل المرام.</w:t>
      </w:r>
    </w:p>
    <w:p>
      <w:pPr>
        <w:pStyle w:val="BookText"/>
      </w:pPr>
      <w:r>
        <w:rPr>
          <w:rFonts w:ascii="IRNazanin" w:hAnsi="IRNazanin" w:eastAsia="IRNazanin" w:cs="IRNazanin"/>
          <w:lang w:bidi="fa-IR"/>
          <w:color w:val="111111"/>
          <w:sz w:val="28"/>
          <w:szCs w:val="28"/>
          <w:rtl/>
        </w:rPr>
        <w:t xml:space="preserve">كا: على بن حاجی بهرام، تا: 25 محرم 1250ق؛ مهر: «عبده محمد تقی بن علی» (بیضی)، «صراط على حق نمسکه» (بیضی)؛ جلد: تیماج قهوه ای، 89گ، 13 سطر، اندازه: 15</w:t>
      </w:r>
      <w:r>
        <w:rPr>
          <w:rFonts w:ascii="Times New Roman" w:hAnsi="Times New Roman" w:eastAsia="Times New Roman" w:cs="Times New Roman"/>
          <w:lang w:val="en-US" w:bidi="en-US"/>
          <w:color w:val="111111"/>
          <w:sz w:val="28"/>
          <w:szCs w:val="28"/>
          <w:rtl/>
        </w:rPr>
        <w:t xml:space="preserve">x10</w:t>
      </w:r>
      <w:r>
        <w:rPr>
          <w:rFonts w:ascii="IRNazanin" w:hAnsi="IRNazanin" w:eastAsia="IRNazanin" w:cs="IRNazanin"/>
          <w:lang w:bidi="fa-IR"/>
          <w:color w:val="111111"/>
          <w:sz w:val="28"/>
          <w:szCs w:val="28"/>
          <w:rtl/>
        </w:rPr>
        <w:t xml:space="preserve">سم [ف مخ:2-632]</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قم؛ فاضل قائینی؛ شماره نسخه:بدون شماره</w:t>
      </w:r>
    </w:p>
    <w:p>
      <w:pPr>
        <w:pStyle w:val="BookText"/>
      </w:pPr>
      <w:r>
        <w:rPr>
          <w:rFonts w:ascii="IRNazanin" w:hAnsi="IRNazanin" w:eastAsia="IRNazanin" w:cs="IRNazanin"/>
          <w:lang w:bidi="fa-IR"/>
          <w:color w:val="111111"/>
          <w:sz w:val="28"/>
          <w:szCs w:val="28"/>
          <w:rtl/>
        </w:rPr>
        <w:t xml:space="preserve">بی کا، تا: با تاریخ 1256ق؛ دارای حواشی محمد باقر خراسانی متخلص به شکوت خاوانی در 1256 [تراثنا: س13ش 1 - 158]</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تهران؛ ملی؛ شماره نسخه:6097</w:t>
      </w:r>
    </w:p>
    <w:p>
      <w:pPr>
        <w:pStyle w:val="BookText"/>
      </w:pPr>
      <w:r>
        <w:rPr>
          <w:rFonts w:ascii="IRNazanin" w:hAnsi="IRNazanin" w:eastAsia="IRNazanin" w:cs="IRNazanin"/>
          <w:lang w:bidi="fa-IR"/>
          <w:color w:val="111111"/>
          <w:sz w:val="28"/>
          <w:szCs w:val="28"/>
          <w:rtl/>
        </w:rPr>
        <w:t xml:space="preserve">آغاز: برابر؛ انجام: و کسی که در دستش انگشتر نگین فیروزه باشد ... و جمع نمی شوند از جهة دعا کردن چهار نفر مکر اینکه مستجاب می شود دعای ایشان انشاء الله تعالی اسامی کتابهای احادیث که این مختصر را از آن استخراج کرده مصنف رحمة الله این است تمت ... کتاب الجواهر کتاب العده کتاب التسمية.</w:t>
      </w:r>
    </w:p>
    <w:p>
      <w:pPr>
        <w:pStyle w:val="BookText"/>
      </w:pPr>
      <w:r>
        <w:rPr>
          <w:rFonts w:ascii="IRNazanin" w:hAnsi="IRNazanin" w:eastAsia="IRNazanin" w:cs="IRNazanin"/>
          <w:lang w:bidi="fa-IR"/>
          <w:color w:val="111111"/>
          <w:sz w:val="28"/>
          <w:szCs w:val="28"/>
          <w:rtl/>
        </w:rPr>
        <w:t xml:space="preserve">در دیباچه مترجم، کتاب را از مصنفات ابن طاوس دانسته، نام مترجم در کتاب نیامده و در منابع در دست نیز به آن اشاره نشده با هیچکی از ترجمه های «الجنة الواقيه» در ذریعه (95/4 ) مطابقت نمی کند؛ خط: نسخ خوش، بی کا، تا: 1257ق؛ کاغذ: فرنگی شکری، جلد: میشن یشمی، 113گ، 14 سطر ( 11/6</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17/8</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 رایانه]</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قم؛ گلپایگانی؛ شماره نسخه:7047- 36/47</w:t>
      </w:r>
    </w:p>
    <w:p>
      <w:pPr>
        <w:pStyle w:val="BookText"/>
      </w:pPr>
      <w:r>
        <w:rPr>
          <w:rFonts w:ascii="IRNazanin" w:hAnsi="IRNazanin" w:eastAsia="IRNazanin" w:cs="IRNazanin"/>
          <w:lang w:bidi="fa-IR"/>
          <w:color w:val="111111"/>
          <w:sz w:val="28"/>
          <w:szCs w:val="28"/>
          <w:rtl/>
        </w:rPr>
        <w:t xml:space="preserve">آغاز: برابر؛ انجام: فاخذت ماتیسرلی من انبائها وان لم اعرف احدا من اصحابها و اسمائها و الحمدلله اهل الحمد و الشكر.</w:t>
      </w:r>
    </w:p>
    <w:p>
      <w:pPr>
        <w:pStyle w:val="BookText"/>
      </w:pPr>
      <w:r>
        <w:rPr>
          <w:rFonts w:ascii="IRNazanin" w:hAnsi="IRNazanin" w:eastAsia="IRNazanin" w:cs="IRNazanin"/>
          <w:lang w:bidi="fa-IR"/>
          <w:color w:val="111111"/>
          <w:sz w:val="28"/>
          <w:szCs w:val="28"/>
          <w:rtl/>
        </w:rPr>
        <w:t xml:space="preserve">از اول تا آخر خط: نسخ معرب، بی کا، تا: 1258ق؛ مصحح،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محشی؛ جلد: تیماج قهوه ای، 338 ، 20 سطر، اندازه: 28</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3 - 1188]</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تهران؛ سلطنتی؛ شماره نسخه:1166</w:t>
      </w:r>
    </w:p>
    <w:p>
      <w:pPr>
        <w:pStyle w:val="BookText"/>
      </w:pPr>
      <w:r>
        <w:rPr>
          <w:rFonts w:ascii="IRNazanin" w:hAnsi="IRNazanin" w:eastAsia="IRNazanin" w:cs="IRNazanin"/>
          <w:lang w:bidi="fa-IR"/>
          <w:color w:val="111111"/>
          <w:sz w:val="28"/>
          <w:szCs w:val="28"/>
          <w:rtl/>
        </w:rPr>
        <w:t xml:space="preserve">آغاز: برابر انجام: تمت هذا النسخة المبار که في صحق يوم الجمعه رابع و عشرين من شهر ربيع الثاني من اشهر سنه 1261. احدی و ستین و مأتین؛</w:t>
      </w:r>
    </w:p>
    <w:p>
      <w:pPr>
        <w:pStyle w:val="BookText"/>
      </w:pPr>
      <w:r>
        <w:rPr>
          <w:rFonts w:ascii="IRNazanin" w:hAnsi="IRNazanin" w:eastAsia="IRNazanin" w:cs="IRNazanin"/>
          <w:lang w:bidi="fa-IR"/>
          <w:color w:val="111111"/>
          <w:sz w:val="28"/>
          <w:szCs w:val="28"/>
          <w:rtl/>
        </w:rPr>
        <w:t xml:space="preserve">خط: نسخ ممتاز و نستعلیق، بی کا، تا: ربيع الثانی 1261ق؛ مجدول، کمند کشی زرین، یک سرلوح مذهب مرصع اعلا، یک کتیبه بازوبندی دو طرف مذهب؛ مهر: مشیر السلطنه، على اكبر بن حسین الحسینی؛ کاغذ: ترمه، جلد: مقوای روکش چرم ساغری، 597ص، 21 سطر، اندازه: 17</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1- 269]</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قم؛ معصومیه؛ شماره نسخه: 99/1</w:t>
      </w:r>
    </w:p>
    <w:p>
      <w:pPr>
        <w:pStyle w:val="BookText"/>
      </w:pPr>
      <w:r>
        <w:rPr>
          <w:rFonts w:ascii="Amiri" w:hAnsi="Amiri" w:eastAsia="Amiri" w:cs="Amiri"/>
          <w:lang w:bidi="ar-SA"/>
          <w:color w:val="111111"/>
          <w:sz w:val="28"/>
          <w:szCs w:val="28"/>
          <w:rtl/>
        </w:rPr>
        <w:t xml:space="preserve">آغاز: برابر انجام: الحمدلله اهل الحمد و الشكر و صلوته على المخصوص بافضل الذكر محمد رسوله العالم الأعلم . و عظم و سلم و سلم.</w:t>
      </w:r>
    </w:p>
    <w:p>
      <w:pPr>
        <w:pStyle w:val="BookText"/>
      </w:pPr>
      <w:r>
        <w:rPr>
          <w:rFonts w:ascii="IRNazanin" w:hAnsi="IRNazanin" w:eastAsia="IRNazanin" w:cs="IRNazanin"/>
          <w:lang w:bidi="fa-IR"/>
          <w:color w:val="111111"/>
          <w:sz w:val="28"/>
          <w:szCs w:val="28"/>
          <w:rtl/>
        </w:rPr>
        <w:t xml:space="preserve">خط: نسخ زیبا، بی کا، تا: 10 ربیع الاول 1274ق؛ دارای سرصفحه رنگین و زیبا، مجدول و مذهب؛ جلد: شميز روغنی، 307گ (1پ -307پ)، اندازه: 18</w:t>
      </w:r>
      <w:r>
        <w:rPr>
          <w:rFonts w:ascii="Times New Roman" w:hAnsi="Times New Roman" w:eastAsia="Times New Roman" w:cs="Times New Roman"/>
          <w:lang w:val="en-US" w:bidi="en-US"/>
          <w:color w:val="111111"/>
          <w:sz w:val="28"/>
          <w:szCs w:val="28"/>
          <w:rtl/>
        </w:rPr>
        <w:t xml:space="preserve">×27/5</w:t>
      </w:r>
      <w:r>
        <w:rPr>
          <w:rFonts w:ascii="IRNazanin" w:hAnsi="IRNazanin" w:eastAsia="IRNazanin" w:cs="IRNazanin"/>
          <w:lang w:bidi="fa-IR"/>
          <w:color w:val="111111"/>
          <w:sz w:val="28"/>
          <w:szCs w:val="28"/>
          <w:rtl/>
        </w:rPr>
        <w:t xml:space="preserve">سم [ف: 1- 122]</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شیراز؛ بنیاد فارس شناسی؛ شماره نسخه:106</w:t>
      </w:r>
    </w:p>
    <w:p>
      <w:pPr>
        <w:pStyle w:val="BookText"/>
      </w:pPr>
      <w:r>
        <w:rPr>
          <w:rFonts w:ascii="Amiri" w:hAnsi="Amiri" w:eastAsia="Amiri" w:cs="Amiri"/>
          <w:lang w:bidi="ar-SA"/>
          <w:color w:val="111111"/>
          <w:sz w:val="28"/>
          <w:szCs w:val="28"/>
          <w:rtl/>
        </w:rPr>
        <w:t xml:space="preserve">آغاز: برابر؛ انجام: تمت كتابه هذا الكتاب المستطاب المشهور بالمصباح الكفعمى للفاضل اللوذعي الشيخ ابراهيم الكفعمي في الثامن و العشرين من ذي الحجة الحرام آخر السنة 1283 الثالثة بعد الثمانين علاوة على الالف و الماتين ولله الحم على اتمامه ؛</w:t>
      </w:r>
    </w:p>
    <w:p>
      <w:pPr>
        <w:pStyle w:val="BookText"/>
      </w:pPr>
      <w:r>
        <w:rPr>
          <w:rFonts w:ascii="IRNazanin" w:hAnsi="IRNazanin" w:eastAsia="IRNazanin" w:cs="IRNazanin"/>
          <w:lang w:bidi="fa-IR"/>
          <w:color w:val="111111"/>
          <w:sz w:val="28"/>
          <w:szCs w:val="28"/>
          <w:rtl/>
        </w:rPr>
        <w:t xml:space="preserve">خط: نسخ معرب و نستعلیق، بی کا، تا: 28 ذیحجه 1283ق؛ محشی؛ جلد: تیماج سرخ، 491گ، 19 سطر (16</w:t>
      </w:r>
      <w:r>
        <w:rPr>
          <w:rFonts w:ascii="Times New Roman" w:hAnsi="Times New Roman" w:eastAsia="Times New Roman" w:cs="Times New Roman"/>
          <w:lang w:val="en-US" w:bidi="en-US"/>
          <w:color w:val="111111"/>
          <w:sz w:val="28"/>
          <w:szCs w:val="28"/>
          <w:rtl/>
        </w:rPr>
        <w:t xml:space="preserve">×7/5 )</w:t>
      </w:r>
      <w:r>
        <w:rPr>
          <w:rFonts w:ascii="IRNazanin" w:hAnsi="IRNazanin" w:eastAsia="IRNazanin" w:cs="IRNazanin"/>
          <w:lang w:bidi="fa-IR"/>
          <w:color w:val="111111"/>
          <w:sz w:val="28"/>
          <w:szCs w:val="28"/>
          <w:rtl/>
        </w:rPr>
        <w:t xml:space="preserve">، اندازه: 14/5 </w:t>
      </w:r>
      <w:r>
        <w:rPr>
          <w:rFonts w:ascii="Times New Roman" w:hAnsi="Times New Roman" w:eastAsia="Times New Roman" w:cs="Times New Roman"/>
          <w:lang w:val="en-US" w:bidi="en-US"/>
          <w:color w:val="111111"/>
          <w:sz w:val="28"/>
          <w:szCs w:val="28"/>
          <w:rtl/>
        </w:rPr>
        <w:t xml:space="preserve">× 24/5 </w:t>
      </w:r>
      <w:r>
        <w:rPr>
          <w:rFonts w:ascii="IRNazanin" w:hAnsi="IRNazanin" w:eastAsia="IRNazanin" w:cs="IRNazanin"/>
          <w:lang w:bidi="fa-IR"/>
          <w:color w:val="111111"/>
          <w:sz w:val="28"/>
          <w:szCs w:val="28"/>
          <w:rtl/>
        </w:rPr>
        <w:t xml:space="preserve">سم [ف: 143]</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مشهد؛ شیخ علی حیدر (مکتبة)؛ شماره نسخه:756</w:t>
      </w:r>
    </w:p>
    <w:p>
      <w:pPr>
        <w:pStyle w:val="BookText"/>
      </w:pPr>
      <w:r>
        <w:rPr>
          <w:rFonts w:ascii="IRNazanin" w:hAnsi="IRNazanin" w:eastAsia="IRNazanin" w:cs="IRNazanin"/>
          <w:lang w:bidi="fa-IR"/>
          <w:color w:val="111111"/>
          <w:sz w:val="28"/>
          <w:szCs w:val="28"/>
          <w:rtl/>
        </w:rPr>
        <w:t xml:space="preserve">با ترجمه فارسی زیر سطور؛ خط: نسخ، كا: ابراهيم بن شعبان بن ابراهیم بن علی اکبر بن قاسم بن ابراهیم، تا: 4 شوال 1318ق؛ مصحح، محشی با نشان «منه»؛ جلد: چرم قرمز، 586گ، 15 سطر، اندازه: 5/ 20</w:t>
      </w:r>
      <w:r>
        <w:rPr>
          <w:rFonts w:ascii="Times New Roman" w:hAnsi="Times New Roman" w:eastAsia="Times New Roman" w:cs="Times New Roman"/>
          <w:lang w:val="en-US" w:bidi="en-US"/>
          <w:color w:val="111111"/>
          <w:sz w:val="28"/>
          <w:szCs w:val="28"/>
          <w:rtl/>
        </w:rPr>
        <w:t xml:space="preserve">× 34/5 </w:t>
      </w:r>
      <w:r>
        <w:rPr>
          <w:rFonts w:ascii="IRNazanin" w:hAnsi="IRNazanin" w:eastAsia="IRNazanin" w:cs="IRNazanin"/>
          <w:lang w:bidi="fa-IR"/>
          <w:color w:val="111111"/>
          <w:sz w:val="28"/>
          <w:szCs w:val="28"/>
          <w:rtl/>
        </w:rPr>
        <w:t xml:space="preserve">سم [ مؤید: 2 - 228]</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تهران، ملک، شماره نسخه:102</w:t>
      </w:r>
    </w:p>
    <w:p>
      <w:pPr>
        <w:pStyle w:val="BookText"/>
      </w:pPr>
      <w:r>
        <w:rPr>
          <w:rFonts w:ascii="IRNazanin" w:hAnsi="IRNazanin" w:eastAsia="IRNazanin" w:cs="IRNazanin"/>
          <w:lang w:bidi="fa-IR"/>
          <w:color w:val="111111"/>
          <w:sz w:val="28"/>
          <w:szCs w:val="28"/>
          <w:rtl/>
        </w:rPr>
        <w:t xml:space="preserve">خط: نسخ، كا: محمود بن احمد هزار جریبی، تا: ربيع الأول 1321ق، برای اتابک اعظم، با سه سرلوح، مجدول؛ کاغذ: ترمه، جلد: روغنی زمینه سبز، 97، 12 سطر، اندازه: 7/6</w:t>
      </w:r>
      <w:r>
        <w:rPr>
          <w:rFonts w:ascii="Times New Roman" w:hAnsi="Times New Roman" w:eastAsia="Times New Roman" w:cs="Times New Roman"/>
          <w:lang w:val="en-US" w:bidi="en-US"/>
          <w:color w:val="111111"/>
          <w:sz w:val="28"/>
          <w:szCs w:val="28"/>
          <w:rtl/>
        </w:rPr>
        <w:t xml:space="preserve">× 11/5 </w:t>
      </w:r>
      <w:r>
        <w:rPr>
          <w:rFonts w:ascii="IRNazanin" w:hAnsi="IRNazanin" w:eastAsia="IRNazanin" w:cs="IRNazanin"/>
          <w:lang w:bidi="fa-IR"/>
          <w:color w:val="111111"/>
          <w:sz w:val="28"/>
          <w:szCs w:val="28"/>
          <w:rtl/>
        </w:rPr>
        <w:t xml:space="preserve">سم [ف: 1- 149]</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قم، مسجد اعظم، شماره نسخه:3647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جلی، بی کا، بی تا، مجدول؛ جلد: تیماج قهوه ای، 313گ، 20 سطر، اندازه: 20</w:t>
      </w:r>
      <w:r>
        <w:rPr>
          <w:rFonts w:ascii="Times New Roman" w:hAnsi="Times New Roman" w:eastAsia="Times New Roman" w:cs="Times New Roman"/>
          <w:lang w:val="en-US" w:bidi="en-US"/>
          <w:color w:val="111111"/>
          <w:sz w:val="28"/>
          <w:szCs w:val="28"/>
          <w:rtl/>
        </w:rPr>
        <w:t xml:space="preserve">× 30</w:t>
      </w:r>
      <w:r>
        <w:rPr>
          <w:rFonts w:ascii="IRNazanin" w:hAnsi="IRNazanin" w:eastAsia="IRNazanin" w:cs="IRNazanin"/>
          <w:lang w:bidi="fa-IR"/>
          <w:color w:val="111111"/>
          <w:sz w:val="28"/>
          <w:szCs w:val="28"/>
          <w:rtl/>
        </w:rPr>
        <w:t xml:space="preserve">سم [ف مخ: 2 - 633]</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بشرویه؛ امیر المؤمنین، شماره نسخه: 132</w:t>
      </w:r>
    </w:p>
    <w:p>
      <w:pPr>
        <w:pStyle w:val="BookText"/>
      </w:pPr>
      <w:r>
        <w:rPr>
          <w:rFonts w:ascii="IRNazanin" w:hAnsi="IRNazanin" w:eastAsia="IRNazanin" w:cs="IRNazanin"/>
          <w:lang w:bidi="fa-IR"/>
          <w:color w:val="111111"/>
          <w:sz w:val="28"/>
          <w:szCs w:val="28"/>
          <w:rtl/>
        </w:rPr>
        <w:t xml:space="preserve">آغاز: برابر؛ انجام: کتاب البلد الامین کتاب شريعة التمسک کتاب الفردوس کتاب الجواهر کتاب العدة كتاب ... تمت الكتب المذكور و لله الحمد خط: نسخ، كا: مطر بن شعبان بن حمزه بحرانی، بی تا؛ مصحح؛ جلد: تیماج سرخ، 99گ، 12 سطر، اندازه: 14</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[ف مخ ]</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خوی؛ نمازی؛ شماره نسخه:2</w:t>
      </w:r>
    </w:p>
    <w:p>
      <w:pPr>
        <w:pStyle w:val="BookText"/>
      </w:pPr>
      <w:r>
        <w:rPr>
          <w:rFonts w:ascii="IRNazanin" w:hAnsi="IRNazanin" w:eastAsia="IRNazanin" w:cs="IRNazanin"/>
          <w:lang w:bidi="fa-IR"/>
          <w:color w:val="111111"/>
          <w:sz w:val="28"/>
          <w:szCs w:val="28"/>
          <w:rtl/>
        </w:rPr>
        <w:t xml:space="preserve">آغاز: برابر؛ انجام: و على آله الانجم الزهر، و شرف و کرم و عظم وسلم.</w:t>
      </w:r>
    </w:p>
    <w:p>
      <w:pPr>
        <w:pStyle w:val="BookText"/>
      </w:pPr>
      <w:r>
        <w:rPr>
          <w:rFonts w:ascii="IRNazanin" w:hAnsi="IRNazanin" w:eastAsia="IRNazanin" w:cs="IRNazanin"/>
          <w:lang w:bidi="fa-IR"/>
          <w:color w:val="111111"/>
          <w:sz w:val="28"/>
          <w:szCs w:val="28"/>
          <w:rtl/>
        </w:rPr>
        <w:t xml:space="preserve">خط: نسخ، بی کا، بی تا؛ مهر: «یا علی» (بیضی)؛ واقف: پناهنده برادر حاج امین پناهنده، 1278؛ به ضمیمه لوح 15</w:t>
      </w:r>
      <w:r>
        <w:rPr>
          <w:rFonts w:ascii="Times New Roman" w:hAnsi="Times New Roman" w:eastAsia="Times New Roman" w:cs="Times New Roman"/>
          <w:lang w:val="en-US" w:bidi="en-US"/>
          <w:color w:val="111111"/>
          <w:sz w:val="28"/>
          <w:szCs w:val="28"/>
          <w:rtl/>
        </w:rPr>
        <w:t xml:space="preserve">x15 </w:t>
      </w:r>
      <w:r>
        <w:rPr>
          <w:rFonts w:ascii="IRNazanin" w:hAnsi="IRNazanin" w:eastAsia="IRNazanin" w:cs="IRNazanin"/>
          <w:lang w:bidi="fa-IR"/>
          <w:color w:val="111111"/>
          <w:sz w:val="28"/>
          <w:szCs w:val="28"/>
          <w:rtl/>
        </w:rPr>
        <w:t xml:space="preserve">سبع الثمانی در برگ آخر کتاب؛ جلد: تیماج، 21 سطر، اندازه: 23</w:t>
      </w:r>
      <w:r>
        <w:rPr>
          <w:rFonts w:ascii="Times New Roman" w:hAnsi="Times New Roman" w:eastAsia="Times New Roman" w:cs="Times New Roman"/>
          <w:lang w:val="en-US" w:bidi="en-US"/>
          <w:color w:val="111111"/>
          <w:sz w:val="28"/>
          <w:szCs w:val="28"/>
          <w:rtl/>
        </w:rPr>
        <w:t xml:space="preserve">×35</w:t>
      </w:r>
      <w:r>
        <w:rPr>
          <w:rFonts w:ascii="IRNazanin" w:hAnsi="IRNazanin" w:eastAsia="IRNazanin" w:cs="IRNazanin"/>
          <w:lang w:bidi="fa-IR"/>
          <w:color w:val="111111"/>
          <w:sz w:val="28"/>
          <w:szCs w:val="28"/>
          <w:rtl/>
        </w:rPr>
        <w:t xml:space="preserve">سم [ف: 21]</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مشهد؛ رضوی؛ شماره نسخه: 7551</w:t>
      </w:r>
    </w:p>
    <w:p>
      <w:pPr>
        <w:pStyle w:val="BookText"/>
      </w:pPr>
      <w:r>
        <w:rPr>
          <w:rFonts w:ascii="IRNazanin" w:hAnsi="IRNazanin" w:eastAsia="IRNazanin" w:cs="IRNazanin"/>
          <w:lang w:bidi="fa-IR"/>
          <w:color w:val="111111"/>
          <w:sz w:val="28"/>
          <w:szCs w:val="28"/>
          <w:rtl/>
        </w:rPr>
        <w:t xml:space="preserve">آغاز: برابر؛ انجام: ولا يؤده حفظهما وهو العلى العظيم، تمت بمنه و جوده و کرمه.</w:t>
      </w:r>
    </w:p>
    <w:p>
      <w:pPr>
        <w:pStyle w:val="BookText"/>
      </w:pPr>
      <w:r>
        <w:rPr>
          <w:rFonts w:ascii="IRNazanin" w:hAnsi="IRNazanin" w:eastAsia="IRNazanin" w:cs="IRNazanin"/>
          <w:lang w:bidi="fa-IR"/>
          <w:color w:val="111111"/>
          <w:sz w:val="28"/>
          <w:szCs w:val="28"/>
          <w:rtl/>
        </w:rPr>
        <w:t xml:space="preserve">خط: نسخ، بی کا، بی تا؛ مصح، محشی، مجدول مذهب، دارای سرلوح؛ کاغذ: نخودی، جلد: تیماج، 399 گ، 19 سطر، اندازه: 29</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6- 288]</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مشهد؛ رضوی؛ شماره نسخه:6927</w:t>
      </w:r>
    </w:p>
    <w:p>
      <w:pPr>
        <w:pStyle w:val="BookText"/>
      </w:pPr>
      <w:r>
        <w:rPr>
          <w:rFonts w:ascii="Amiri" w:hAnsi="Amiri" w:eastAsia="Amiri" w:cs="Amiri"/>
          <w:lang w:bidi="ar-SA"/>
          <w:color w:val="111111"/>
          <w:sz w:val="28"/>
          <w:szCs w:val="28"/>
          <w:rtl/>
        </w:rPr>
        <w:t xml:space="preserve">آغاز: والحمدلله رب العالمين؛ انجام: لرب الكريم و الحمدلله رب العالمين.</w:t>
      </w:r>
    </w:p>
    <w:p>
      <w:pPr>
        <w:pStyle w:val="BookText"/>
      </w:pPr>
      <w:r>
        <w:rPr>
          <w:rFonts w:ascii="IRNazanin" w:hAnsi="IRNazanin" w:eastAsia="IRNazanin" w:cs="IRNazanin"/>
          <w:lang w:bidi="fa-IR"/>
          <w:color w:val="111111"/>
          <w:sz w:val="28"/>
          <w:szCs w:val="28"/>
          <w:rtl/>
        </w:rPr>
        <w:t xml:space="preserve">خط: نسخ، بی کا، بی تا؛ این نسخه از روی نسخه ناقص نوشته شده و بعد در حاشیه کسر نویسی شده؛ مجدول، دارای یک سرلوح کوچک؛ واقف: ملكزاده کوثر؛ کاغذ: حنایی، جلد: تیماج، 161گی، مختلف السطر، اندازه: 20</w:t>
      </w:r>
      <w:r>
        <w:rPr>
          <w:rFonts w:ascii="Times New Roman" w:hAnsi="Times New Roman" w:eastAsia="Times New Roman" w:cs="Times New Roman"/>
          <w:lang w:val="en-US" w:bidi="en-US"/>
          <w:color w:val="111111"/>
          <w:sz w:val="28"/>
          <w:szCs w:val="28"/>
          <w:rtl/>
        </w:rPr>
        <w:t xml:space="preserve">×32</w:t>
      </w:r>
      <w:r>
        <w:rPr>
          <w:rFonts w:ascii="IRNazanin" w:hAnsi="IRNazanin" w:eastAsia="IRNazanin" w:cs="IRNazanin"/>
          <w:lang w:bidi="fa-IR"/>
          <w:color w:val="111111"/>
          <w:sz w:val="28"/>
          <w:szCs w:val="28"/>
          <w:rtl/>
        </w:rPr>
        <w:t xml:space="preserve">سم [ف: 6- 288]</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تهران؛ سپهسالار؛ شماره نسخه:1034</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بی تا؛ واقف: سپهسالار؛ جلد: ساغری مشکی، 423گ، 19 سطر، اندازه: 16</w:t>
      </w:r>
      <w:r>
        <w:rPr>
          <w:rFonts w:ascii="Times New Roman" w:hAnsi="Times New Roman" w:eastAsia="Times New Roman" w:cs="Times New Roman"/>
          <w:lang w:val="en-US" w:bidi="en-US"/>
          <w:color w:val="111111"/>
          <w:sz w:val="28"/>
          <w:szCs w:val="28"/>
          <w:rtl/>
        </w:rPr>
        <w:t xml:space="preserve">×27/5</w:t>
      </w:r>
      <w:r>
        <w:rPr>
          <w:rFonts w:ascii="IRNazanin" w:hAnsi="IRNazanin" w:eastAsia="IRNazanin" w:cs="IRNazanin"/>
          <w:lang w:bidi="fa-IR"/>
          <w:color w:val="111111"/>
          <w:sz w:val="28"/>
          <w:szCs w:val="28"/>
          <w:rtl/>
        </w:rPr>
        <w:t xml:space="preserve">سم [ف: 1 - 70]</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قم؛ مسجد اعظم، شماره نسخه:367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چهار برگ آخر نونویس به وسیله عبدالجواد بن عبدالرحيم بن الرضا دارانی صاحب کتاب الصاحب» در سال 1331 ق نگاشته شده است؛ جلد: گالینگور سبز، 348 گ، 17 سطر، اندازه: 24</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مخ: 2 - 632]</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قم، گلپایگانی؛ شماره نسخه: 6486/1 - 33/36</w:t>
      </w:r>
    </w:p>
    <w:p>
      <w:pPr>
        <w:pStyle w:val="BookText"/>
      </w:pPr>
      <w:r>
        <w:rPr>
          <w:rFonts w:ascii="IRNazanin" w:hAnsi="IRNazanin" w:eastAsia="IRNazanin" w:cs="IRNazanin"/>
          <w:lang w:bidi="fa-IR"/>
          <w:color w:val="111111"/>
          <w:sz w:val="28"/>
          <w:szCs w:val="28"/>
          <w:rtl/>
        </w:rPr>
        <w:t xml:space="preserve">آغاز: برابر، انجام: اهل الحمد و الشكر و صلواته على المخصوص بافضل الذكر محمد رسول العالم العلم العليم المطهر و آله الانجم الازهر و شرف و کرم و عظم و سلم تسليماً</w:t>
      </w:r>
    </w:p>
    <w:p>
      <w:pPr>
        <w:pStyle w:val="BookText"/>
      </w:pPr>
      <w:r>
        <w:rPr>
          <w:rFonts w:ascii="IRNazanin" w:hAnsi="IRNazanin" w:eastAsia="IRNazanin" w:cs="IRNazanin"/>
          <w:lang w:bidi="fa-IR"/>
          <w:color w:val="111111"/>
          <w:sz w:val="28"/>
          <w:szCs w:val="28"/>
          <w:rtl/>
        </w:rPr>
        <w:t xml:space="preserve">خط: نسخ معرب، بی کا، بی تا؛ مجدول مذهب، مصحح، محشی، با علامت بلاغ مقابله؛ جلد: تیماج، 418گ، 20 سطر، اندازه: 25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3 - 1188]</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قم؛ مسجد اعظم؛ شماره نسخه:169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مجدول؛ جلد: تیماج مشکی، 310گ، 21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سطر، اندازه: 29</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مخ: 2 - 632]</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قم؛ گلپایگانی؛ شماره نسخه:4401- 22/122</w:t>
      </w:r>
    </w:p>
    <w:p>
      <w:pPr>
        <w:pStyle w:val="BookText"/>
      </w:pPr>
      <w:r>
        <w:rPr>
          <w:rFonts w:ascii="IRNazanin" w:hAnsi="IRNazanin" w:eastAsia="IRNazanin" w:cs="IRNazanin"/>
          <w:lang w:bidi="fa-IR"/>
          <w:color w:val="111111"/>
          <w:sz w:val="28"/>
          <w:szCs w:val="28"/>
          <w:rtl/>
        </w:rPr>
        <w:t xml:space="preserve">آغاز: من الذنوب ما فرقت من عقابک ولولا ما عرفت من کرمک ما رجوت ثواب ... ثم اقبل امير المؤمنين على نفسه يعاتبها ويقول ايها المناجي ربه بانواع الكلام؛ انجام: برابر خط: نسخ، بی کا، بی تا، افتادگی: آغاز؛ جلد: تیماج مشکی، 296گ، 15 سطر، اندازه: 21</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3- 1189]</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تهران؛ ملی؛ شماره نسخه:3654</w:t>
      </w:r>
    </w:p>
    <w:p>
      <w:pPr>
        <w:pStyle w:val="BookText"/>
      </w:pPr>
      <w:r>
        <w:rPr>
          <w:rFonts w:ascii="IRNazanin" w:hAnsi="IRNazanin" w:eastAsia="IRNazanin" w:cs="IRNazanin"/>
          <w:lang w:bidi="fa-IR"/>
          <w:color w:val="111111"/>
          <w:sz w:val="28"/>
          <w:szCs w:val="28"/>
          <w:rtl/>
        </w:rPr>
        <w:t xml:space="preserve">آغاز: بمغفرتک فصل على محمد و آله و اغفرلی مغفره عزما جزما .. الفصل السابع عشر في ادعيه الليالي و الايام؛ انجام: فاخذت ما تیسرلی من اسبابها و ان لم اعرف اصحابها و اسمائها. و الحمدلله اهل الحمد ... و عظم و سلم.</w:t>
      </w:r>
    </w:p>
    <w:p>
      <w:pPr>
        <w:pStyle w:val="BookText"/>
      </w:pPr>
      <w:r>
        <w:rPr>
          <w:rFonts w:ascii="IRNazanin" w:hAnsi="IRNazanin" w:eastAsia="IRNazanin" w:cs="IRNazanin"/>
          <w:lang w:bidi="fa-IR"/>
          <w:color w:val="111111"/>
          <w:sz w:val="28"/>
          <w:szCs w:val="28"/>
          <w:rtl/>
        </w:rPr>
        <w:t xml:space="preserve">خط: نسخ، بی کا، بی تا؛ افتادگی: آغاز؛ مهر: «الراجی محمد جواد الشريف» (بیضی)؛ کاغذ: اصفهانی نخودی، جلد: تیماج عنابی، 356گ، 19 سطر (14</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24</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16 - 251]</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تهران؛ ملی؛ شماره نسخه:4589</w:t>
      </w:r>
    </w:p>
    <w:p>
      <w:pPr>
        <w:pStyle w:val="BookText"/>
      </w:pPr>
      <w:r>
        <w:rPr>
          <w:rFonts w:ascii="IRNazanin" w:hAnsi="IRNazanin" w:eastAsia="IRNazanin" w:cs="IRNazanin"/>
          <w:lang w:bidi="fa-IR"/>
          <w:color w:val="111111"/>
          <w:sz w:val="28"/>
          <w:szCs w:val="28"/>
          <w:rtl/>
        </w:rPr>
        <w:t xml:space="preserve">آغاز: الفصل الثالث و الاربعون فيما بعمل في رجب اما الزيادات المخصوصة به فقد مرت في بابها و اما صلاته فنقول ذكر السيد رضی الدین علی بن طاووس في؛ انجام: و اعلم انه لابد مع الاداب المتقدمة من المدحة و الثناء من غير تعیین لفظ منحصر في ذلك لاطلاق كثير من الروايات بتقديم مدح ...</w:t>
      </w:r>
    </w:p>
    <w:p>
      <w:pPr>
        <w:pStyle w:val="BookText"/>
      </w:pPr>
      <w:r>
        <w:rPr>
          <w:rFonts w:ascii="IRNazanin" w:hAnsi="IRNazanin" w:eastAsia="IRNazanin" w:cs="IRNazanin"/>
          <w:lang w:bidi="fa-IR"/>
          <w:color w:val="111111"/>
          <w:sz w:val="28"/>
          <w:szCs w:val="28"/>
          <w:rtl/>
        </w:rPr>
        <w:t xml:space="preserve">قسمت دوم که به جهت افتادگی از انجام از فصل چهل و سوم تا اواخر باب سوم از فصل پنجاهم را در بر دارد؛ خط: نسخ، بی کا، بی تا؛ افتادگی: آغاز و انجام؛ مصحح، کاغذ: اصفهانی نخودی، جلد: مقوایی با روکش کاغذی نخودی، 131 گ، 18-20 سطر ( 10/5-11/5 </w:t>
      </w:r>
      <w:r>
        <w:rPr>
          <w:rFonts w:ascii="Times New Roman" w:hAnsi="Times New Roman" w:eastAsia="Times New Roman" w:cs="Times New Roman"/>
          <w:lang w:val="en-US" w:bidi="en-US"/>
          <w:color w:val="111111"/>
          <w:sz w:val="28"/>
          <w:szCs w:val="28"/>
          <w:rtl/>
        </w:rPr>
        <w:t xml:space="preserve">× 15/5)</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[ف: 19 - 224]</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تهران؛ ملی؛ شماره نسخه: 4590</w:t>
      </w:r>
    </w:p>
    <w:p>
      <w:pPr>
        <w:pStyle w:val="BookText"/>
      </w:pPr>
      <w:r>
        <w:rPr>
          <w:rFonts w:ascii="IRNazanin" w:hAnsi="IRNazanin" w:eastAsia="IRNazanin" w:cs="IRNazanin"/>
          <w:lang w:bidi="fa-IR"/>
          <w:color w:val="111111"/>
          <w:sz w:val="28"/>
          <w:szCs w:val="28"/>
          <w:rtl/>
        </w:rPr>
        <w:t xml:space="preserve">آغاز: بكاف الكلمة التامة بلام اللوح بميم الملک بنون النور بواو و الوحدانية بهاء الهيبة؛ انجام: خاتمه اذا اردت معرفة القمر في ای برج هو فاضعف ما مضى معك من الشهر العربي و زد على ذلك خمسة ايام فما اجتمع معك فالق.</w:t>
      </w:r>
    </w:p>
    <w:p>
      <w:pPr>
        <w:pStyle w:val="BookText"/>
      </w:pPr>
      <w:r>
        <w:rPr>
          <w:rFonts w:ascii="IRNazanin" w:hAnsi="IRNazanin" w:eastAsia="IRNazanin" w:cs="IRNazanin"/>
          <w:lang w:bidi="fa-IR"/>
          <w:color w:val="111111"/>
          <w:sz w:val="28"/>
          <w:szCs w:val="28"/>
          <w:rtl/>
        </w:rPr>
        <w:t xml:space="preserve">قسمت اول، از اوایل فصل چهاردهم تا اواخر فصل چهل و دوم؛ خط: نسخ، بی کا، بی تا؛ افتادگی: آغاز و انجام؛ مصحح، محشی با امضای «هروی، جوهری، 5»؛ کاغذ: اصفهانی نخودی، جلد: گالینگور زنگاری، 260گ، 18 سطر (16</w:t>
      </w:r>
      <w:r>
        <w:rPr>
          <w:rFonts w:ascii="Times New Roman" w:hAnsi="Times New Roman" w:eastAsia="Times New Roman" w:cs="Times New Roman"/>
          <w:lang w:val="en-US" w:bidi="en-US"/>
          <w:color w:val="111111"/>
          <w:sz w:val="28"/>
          <w:szCs w:val="28"/>
          <w:rtl/>
        </w:rPr>
        <w:t xml:space="preserve">×10/5)</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سم [ف: 19 - 225]</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تهران؛ ملی؛ شماره نسخه:3199</w:t>
      </w:r>
    </w:p>
    <w:p>
      <w:pPr>
        <w:pStyle w:val="BookText"/>
      </w:pPr>
      <w:r>
        <w:rPr>
          <w:rFonts w:ascii="IRNazanin" w:hAnsi="IRNazanin" w:eastAsia="IRNazanin" w:cs="IRNazanin"/>
          <w:lang w:bidi="fa-IR"/>
          <w:color w:val="111111"/>
          <w:sz w:val="28"/>
          <w:szCs w:val="28"/>
          <w:rtl/>
        </w:rPr>
        <w:t xml:space="preserve">آغاز: عن ثغور النجاح او تفاسير هي كزجاجة مصباح عند الاستصباح فمن سلک مناهج معالم معاليه حكم القضاء الالهی. و سميته جنة الأمان الواقيه و جنة الايمان الباقیه؛ انجام: برابر</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مصحح، محشی با علامت 5 و گاه با خطی دیگر و بدون امضاء؛ كاغذ: دولت آبادی نخودی، جلد: تیماج مشکی، 348گ، 21سطر (21</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اندازه:31</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14 - 306]</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همدان؛ غرب همدان؛ شماره نسخه:1754</w:t>
      </w:r>
    </w:p>
    <w:p>
      <w:pPr>
        <w:pStyle w:val="BookText"/>
      </w:pPr>
      <w:r>
        <w:rPr>
          <w:rFonts w:ascii="IRNazanin" w:hAnsi="IRNazanin" w:eastAsia="IRNazanin" w:cs="IRNazanin"/>
          <w:lang w:bidi="fa-IR"/>
          <w:color w:val="111111"/>
          <w:sz w:val="28"/>
          <w:szCs w:val="28"/>
          <w:rtl/>
        </w:rPr>
        <w:t xml:space="preserve">از فصل 23 است؛ خط: نسخ خوش بالوان مختلف، بی کا، بی تا؛ رشت و همدان: ف: - 1303]</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یزد؛ وزیری؛ شماره نسخه:584</w:t>
      </w:r>
    </w:p>
    <w:p>
      <w:pPr>
        <w:pStyle w:val="BookText"/>
      </w:pPr>
      <w:r>
        <w:rPr>
          <w:rFonts w:ascii="Amiri" w:hAnsi="Amiri" w:eastAsia="Amiri" w:cs="Amiri"/>
          <w:lang w:bidi="ar-SA"/>
          <w:color w:val="111111"/>
          <w:sz w:val="28"/>
          <w:szCs w:val="28"/>
          <w:rtl/>
        </w:rPr>
        <w:t xml:space="preserve">آغاز: برابر؛ انجام: وصلواته على المخصوص بافضل الذكر محمد رسوله العالم العلم المطهر و آله.</w:t>
      </w:r>
    </w:p>
    <w:p>
      <w:pPr>
        <w:pStyle w:val="BookText"/>
      </w:pPr>
      <w:r>
        <w:rPr>
          <w:rFonts w:ascii="IRNazanin" w:hAnsi="IRNazanin" w:eastAsia="IRNazanin" w:cs="IRNazanin"/>
          <w:lang w:bidi="fa-IR"/>
          <w:color w:val="111111"/>
          <w:sz w:val="28"/>
          <w:szCs w:val="28"/>
          <w:rtl/>
        </w:rPr>
        <w:t xml:space="preserve">خط: نسخ، كا: محمود بن حاج خليل، تا: دوشنبه 5 جمادى الأول؛ اهدایی: ابوالقاسم وافی؛ کاغذ: دولت آبادی، جلد: مقوایی با تیماج آلبالویی، 333گ، 19سطر (20</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 اندازه: 29</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2 - 491]</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یزد؛ وزیری؛ شماره نسخه:3205</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 سید محمد بن حاج آدینه حسینی بازاری قائنی، تا: رمضان؛ مهر: «محمد مهدی»؛ کاغذ: اصفهانی، جلد: تیماج آلبالوئی، 77گ، 14 سطر (13</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18/5</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[ف: 5 - 1570]</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تهران؛ سپهسالار؛ شماره نسخه:1033</w:t>
      </w:r>
    </w:p>
    <w:p>
      <w:pPr>
        <w:pStyle w:val="BookText"/>
      </w:pPr>
      <w:r>
        <w:rPr>
          <w:rFonts w:ascii="IRNazanin" w:hAnsi="IRNazanin" w:eastAsia="IRNazanin" w:cs="IRNazanin"/>
          <w:lang w:bidi="fa-IR"/>
          <w:color w:val="111111"/>
          <w:sz w:val="28"/>
          <w:szCs w:val="28"/>
          <w:rtl/>
        </w:rPr>
        <w:t xml:space="preserve">آغاز: برابر؛ انجام: و الحمدلله اهل الحمد و الشكر و صلوا على المخصوص بافضل الذكر محمد (صلَّی اللهُ علیه وآله) رسوله العالم العلم المطهر و على آله الانجم الزهر و شرف و کرم و عظم و سلم.</w:t>
      </w:r>
    </w:p>
    <w:p>
      <w:pPr>
        <w:pStyle w:val="BookText"/>
      </w:pPr>
      <w:r>
        <w:rPr>
          <w:rFonts w:ascii="IRNazanin" w:hAnsi="IRNazanin" w:eastAsia="IRNazanin" w:cs="IRNazanin"/>
          <w:lang w:bidi="fa-IR"/>
          <w:color w:val="111111"/>
          <w:sz w:val="28"/>
          <w:szCs w:val="28"/>
          <w:rtl/>
        </w:rPr>
        <w:t xml:space="preserve">خط: نسخ خوب، بی کا، بی تا، افتادگی: آغاز و انجام؛ اوراق اوایل و اواخر را نویسانده و اوراق وسط را اصلاح کرده اند، نسخه قدیمی، محشی از کتب شیخ طوسی و اقبال سید و ابن جوزی و ابن فهد حلی و سائر علماء؛ واقف: سپهسالار؛ کاغذ: قدیمی، جلد: ساغری مشکی، 450ص، 20 سطر، اندازه: 16</w:t>
      </w:r>
      <w:r>
        <w:rPr>
          <w:rFonts w:ascii="Times New Roman" w:hAnsi="Times New Roman" w:eastAsia="Times New Roman" w:cs="Times New Roman"/>
          <w:lang w:val="en-US" w:bidi="en-US"/>
          <w:color w:val="111111"/>
          <w:sz w:val="28"/>
          <w:szCs w:val="28"/>
          <w:rtl/>
        </w:rPr>
        <w:t xml:space="preserve">×27/5 </w:t>
      </w:r>
      <w:r>
        <w:rPr>
          <w:rFonts w:ascii="IRNazanin" w:hAnsi="IRNazanin" w:eastAsia="IRNazanin" w:cs="IRNazanin"/>
          <w:lang w:bidi="fa-IR"/>
          <w:color w:val="111111"/>
          <w:sz w:val="28"/>
          <w:szCs w:val="28"/>
          <w:rtl/>
        </w:rPr>
        <w:t xml:space="preserve">سم [ف: 1-70]</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Amiri" w:hAnsi="Amiri" w:eastAsia="Amiri" w:cs="Amiri"/>
          <w:lang w:bidi="ar-SA"/>
          <w:color w:val="111111"/>
          <w:sz w:val="28"/>
          <w:szCs w:val="28"/>
          <w:rtl/>
        </w:rPr>
        <w:t xml:space="preserve">مشهد؛ الهيات؛ شماره نسخه: 767</w:t>
      </w:r>
    </w:p>
    <w:p>
      <w:pPr>
        <w:pStyle w:val="BookText"/>
      </w:pPr>
      <w:r>
        <w:rPr>
          <w:rFonts w:ascii="IRNazanin" w:hAnsi="IRNazanin" w:eastAsia="IRNazanin" w:cs="IRNazanin"/>
          <w:lang w:bidi="fa-IR"/>
          <w:color w:val="111111"/>
          <w:sz w:val="28"/>
          <w:szCs w:val="28"/>
          <w:rtl/>
        </w:rPr>
        <w:t xml:space="preserve">خط: نسخ، بی کا، بی تا، افتادگی: انجام؛ در هامش صفحات اول ترجمة الصلواة فيض به فارسی؛ کاغذ نخودی و حنایی، 26گ، 14 سطر (10</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 30</w:t>
      </w:r>
      <w:r>
        <w:rPr>
          <w:rFonts w:ascii="IRNazanin" w:hAnsi="IRNazanin" w:eastAsia="IRNazanin" w:cs="IRNazanin"/>
          <w:lang w:bidi="fa-IR"/>
          <w:color w:val="111111"/>
          <w:sz w:val="28"/>
          <w:szCs w:val="28"/>
          <w:rtl/>
        </w:rPr>
        <w:t xml:space="preserve">سم [ف: 1- 66]</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مشهد؛ رضوی؛ شماره نسخه:12493</w:t>
      </w:r>
    </w:p>
    <w:p>
      <w:pPr>
        <w:pStyle w:val="BookText"/>
      </w:pPr>
      <w:r>
        <w:rPr>
          <w:rFonts w:ascii="IRNazanin" w:hAnsi="IRNazanin" w:eastAsia="IRNazanin" w:cs="IRNazanin"/>
          <w:lang w:bidi="fa-IR"/>
          <w:color w:val="111111"/>
          <w:sz w:val="28"/>
          <w:szCs w:val="28"/>
          <w:rtl/>
        </w:rPr>
        <w:t xml:space="preserve">آغاز: برابر؛ انجام: عثمان بن سعيد في السرداب بسر من رای؛ انجام نسخه: سبحان من لا يشار که اجد في امره سبحان من لا اله غيره». خط: نسخ، بی کا، بی تا؛ مجدول، دارای سرلوح مزدوج مذهب؛ واقف: حسین کی استوان، آبان 1348؛ کاغذ: فرنگی آهار مهره شکری، جلد: ساغری خرمایی، 126گ، 12 سطر، اندازه: 14</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15 - 462]</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مشهد؛ رضوی؛ شماره نسخه:9306</w:t>
      </w:r>
    </w:p>
    <w:p>
      <w:pPr>
        <w:pStyle w:val="BookText"/>
      </w:pPr>
      <w:r>
        <w:rPr>
          <w:rFonts w:ascii="IRNazanin" w:hAnsi="IRNazanin" w:eastAsia="IRNazanin" w:cs="IRNazanin"/>
          <w:lang w:bidi="fa-IR"/>
          <w:color w:val="111111"/>
          <w:sz w:val="28"/>
          <w:szCs w:val="28"/>
          <w:rtl/>
        </w:rPr>
        <w:t xml:space="preserve">آغاز: نشر قبولها مستنشق بمشيم معاطس الصلاح؛ انجام: في اهله و ماله و دينه و دیناه و اما ما يصلي.</w:t>
      </w:r>
    </w:p>
    <w:p>
      <w:pPr>
        <w:pStyle w:val="BookText"/>
      </w:pPr>
      <w:r>
        <w:rPr>
          <w:rFonts w:ascii="IRNazanin" w:hAnsi="IRNazanin" w:eastAsia="IRNazanin" w:cs="IRNazanin"/>
          <w:lang w:bidi="fa-IR"/>
          <w:color w:val="111111"/>
          <w:sz w:val="28"/>
          <w:szCs w:val="28"/>
          <w:rtl/>
        </w:rPr>
        <w:t xml:space="preserve">از اول تا فصل 38؛ خط: نسخ، بی کا، بی تا، افتادگی: آغاز؛ محشی؛ کاغذ: الوان، جلد: مقوا عطف تیماج عنابی، 187 گ، 17 سطر، اندازه: 19/7 </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15 - 463]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مشهد؛ شیخ علی حیدر (مکتبة)؛ شماره نسخه:97</w:t>
      </w:r>
    </w:p>
    <w:p>
      <w:pPr>
        <w:pStyle w:val="BookText"/>
      </w:pPr>
      <w:r>
        <w:rPr>
          <w:rFonts w:ascii="IRNazanin" w:hAnsi="IRNazanin" w:eastAsia="IRNazanin" w:cs="IRNazanin"/>
          <w:lang w:bidi="fa-IR"/>
          <w:color w:val="111111"/>
          <w:sz w:val="28"/>
          <w:szCs w:val="28"/>
          <w:rtl/>
        </w:rPr>
        <w:t xml:space="preserve">آغاز: برابر؛ انجام: و صلاته على المخصوص بأفضل الذكر محمد رسوله العالم العلم الطهر و آله الانجم الزهر و شرف و کرم و عظم و سلم؛</w:t>
      </w:r>
    </w:p>
    <w:p>
      <w:pPr>
        <w:pStyle w:val="BookText"/>
      </w:pPr>
      <w:r>
        <w:rPr>
          <w:rFonts w:ascii="IRNazanin" w:hAnsi="IRNazanin" w:eastAsia="IRNazanin" w:cs="IRNazanin"/>
          <w:lang w:bidi="fa-IR"/>
          <w:color w:val="111111"/>
          <w:sz w:val="28"/>
          <w:szCs w:val="28"/>
          <w:rtl/>
        </w:rPr>
        <w:t xml:space="preserve">خط: نسخ زیبا، بی کا، بی تا؛ مصحح، محشى؛ تملک: محمد حسین بن کاظم علوی فاطمی حسنی حسینی حافظ تبریزی سلطان القراء در روضه رضویه با تاریخ دوشنبه 7 ربيع الاول 1322، سید محمد بن مهدي بن عبد الفتاح بن محمد حافظ حسنی حسینی موسوی تبریزی در 1 محرم 1383، جلد: عادی، 263گ، 23 سطر، اندازه: 30</w:t>
      </w:r>
      <w:r>
        <w:rPr>
          <w:rFonts w:ascii="Times New Roman" w:hAnsi="Times New Roman" w:eastAsia="Times New Roman" w:cs="Times New Roman"/>
          <w:lang w:val="en-US" w:bidi="en-US"/>
          <w:color w:val="111111"/>
          <w:sz w:val="28"/>
          <w:szCs w:val="28"/>
          <w:rtl/>
        </w:rPr>
        <w:t xml:space="preserve">x17/5 </w:t>
      </w:r>
      <w:r>
        <w:rPr>
          <w:rFonts w:ascii="IRNazanin" w:hAnsi="IRNazanin" w:eastAsia="IRNazanin" w:cs="IRNazanin"/>
          <w:lang w:bidi="fa-IR"/>
          <w:color w:val="111111"/>
          <w:sz w:val="28"/>
          <w:szCs w:val="28"/>
          <w:rtl/>
        </w:rPr>
        <w:t xml:space="preserve">سم [ مؤید: 1 - 110]</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مشهد، شیخ علی حیدر (مكتبة)؛ شماره نسخه:44</w:t>
      </w:r>
    </w:p>
    <w:p>
      <w:pPr>
        <w:pStyle w:val="BookText"/>
      </w:pPr>
      <w:r>
        <w:rPr>
          <w:rFonts w:ascii="IRNazanin" w:hAnsi="IRNazanin" w:eastAsia="IRNazanin" w:cs="IRNazanin"/>
          <w:lang w:bidi="fa-IR"/>
          <w:color w:val="111111"/>
          <w:sz w:val="28"/>
          <w:szCs w:val="28"/>
          <w:rtl/>
        </w:rPr>
        <w:t xml:space="preserve">آغاز: برابر؛ انجام: العالم العلم الطهر و على الأنجم الزهر و شرف و کرم و عظم و سلم.</w:t>
      </w:r>
    </w:p>
    <w:p>
      <w:pPr>
        <w:pStyle w:val="BookText"/>
      </w:pPr>
      <w:r>
        <w:rPr>
          <w:rFonts w:ascii="IRNazanin" w:hAnsi="IRNazanin" w:eastAsia="IRNazanin" w:cs="IRNazanin"/>
          <w:lang w:bidi="fa-IR"/>
          <w:color w:val="111111"/>
          <w:sz w:val="28"/>
          <w:szCs w:val="28"/>
          <w:rtl/>
        </w:rPr>
        <w:t xml:space="preserve">خط: نسخ، بی کا، بی تا؛ مصحح، تملک: محمد بن أحمد بن سليمان الشاخوری؛ مهر: «الواثق بالله الغني عبده محمد إسماعيل»؛ جلد: چرم زرد نقاشی شده، 308گ، 21 سطر، اندازه: 14</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 مؤید: 3 - 590]</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یزد؛ وزیری؛ شماره نسخه: 4290</w:t>
      </w:r>
    </w:p>
    <w:p>
      <w:pPr>
        <w:pStyle w:val="BookText"/>
      </w:pPr>
      <w:r>
        <w:rPr>
          <w:rFonts w:ascii="IRNazanin" w:hAnsi="IRNazanin" w:eastAsia="IRNazanin" w:cs="IRNazanin"/>
          <w:lang w:bidi="fa-IR"/>
          <w:color w:val="111111"/>
          <w:sz w:val="28"/>
          <w:szCs w:val="28"/>
          <w:rtl/>
        </w:rPr>
        <w:t xml:space="preserve">بی کا، بی تا [نشریه: 13 - 384]</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یزد؛ وزیری؛ شماره نسخه:4146</w:t>
      </w:r>
    </w:p>
    <w:p>
      <w:pPr>
        <w:pStyle w:val="BookText"/>
      </w:pPr>
      <w:r>
        <w:rPr>
          <w:rFonts w:ascii="IRNazanin" w:hAnsi="IRNazanin" w:eastAsia="IRNazanin" w:cs="IRNazanin"/>
          <w:lang w:bidi="fa-IR"/>
          <w:color w:val="111111"/>
          <w:sz w:val="28"/>
          <w:szCs w:val="28"/>
          <w:rtl/>
        </w:rPr>
        <w:t xml:space="preserve">بی کا، بی تا [نشریه: 13 - 370]</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تهران؛ مجلس؛ شماره نسخه: 18863</w:t>
      </w:r>
    </w:p>
    <w:p>
      <w:pPr>
        <w:pStyle w:val="BookText"/>
      </w:pPr>
      <w:r>
        <w:rPr>
          <w:rFonts w:ascii="IRNazanin" w:hAnsi="IRNazanin" w:eastAsia="IRNazanin" w:cs="IRNazanin"/>
          <w:lang w:bidi="fa-IR"/>
          <w:color w:val="111111"/>
          <w:sz w:val="28"/>
          <w:szCs w:val="28"/>
          <w:rtl/>
        </w:rPr>
        <w:t xml:space="preserve">بی کا، بی تا [د.ث. مجلس ]</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تهران؛ سلطنتی؛ شماره نسخه: 1150</w:t>
      </w:r>
    </w:p>
    <w:p>
      <w:pPr>
        <w:pStyle w:val="BookText"/>
      </w:pPr>
      <w:r>
        <w:rPr>
          <w:rFonts w:ascii="IRNazanin" w:hAnsi="IRNazanin" w:eastAsia="IRNazanin" w:cs="IRNazanin"/>
          <w:lang w:bidi="fa-IR"/>
          <w:color w:val="111111"/>
          <w:sz w:val="28"/>
          <w:szCs w:val="28"/>
          <w:rtl/>
        </w:rPr>
        <w:t xml:space="preserve">آغاز: برابر؛ انجام: کتاب الانوار المضيئه و بالجمله فقد دخل في هذا</w:t>
      </w:r>
    </w:p>
    <w:p>
      <w:pPr>
        <w:pStyle w:val="BookText"/>
      </w:pPr>
      <w:r>
        <w:rPr>
          <w:rFonts w:ascii="IRNazanin" w:hAnsi="IRNazanin" w:eastAsia="IRNazanin" w:cs="IRNazanin"/>
          <w:lang w:bidi="fa-IR"/>
          <w:color w:val="111111"/>
          <w:sz w:val="28"/>
          <w:szCs w:val="28"/>
          <w:rtl/>
        </w:rPr>
        <w:t xml:space="preserve">خط: نسخ متوسط، بی کا، بی تا؛ مجدول، کمنداندازی زرین، یک سرلوح محرابی مذهب مرصع ممتاز؛ مهر: مشير السلطنه، علی اکبر بن حسین الحسینی؛ جلد: مقوای روکش چرم ساغری مشکی، 887ص، 20 سطر، اندازه: 26</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1- 276]</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تهران؛ ملی؛ شماره نسخه:26253</w:t>
      </w:r>
    </w:p>
    <w:p>
      <w:pPr>
        <w:pStyle w:val="BookText"/>
      </w:pPr>
      <w:r>
        <w:rPr>
          <w:rFonts w:ascii="IRNazanin" w:hAnsi="IRNazanin" w:eastAsia="IRNazanin" w:cs="IRNazanin"/>
          <w:lang w:bidi="fa-IR"/>
          <w:color w:val="111111"/>
          <w:sz w:val="28"/>
          <w:szCs w:val="28"/>
          <w:rtl/>
        </w:rPr>
        <w:t xml:space="preserve">كتاب المجتهد؛ بی کا، بی تا؛ خریداری از منصوره تالهی معین الدين [رایانه]</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تهران؛ مجلس؛ شماره نسخه: 12387/1</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بی تا، جلد: تیماج مشکی، 364ص (1-364)، 19سطر، اندازه: 25/5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35 - 342]</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تهران؛ مجلس؛ شماره نسخه:12345</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انجام: برابر خط: نسخ معرب، بی کا، بی تا؛ مجدول مرصع محرر، محشی از مؤلف؛ تملک: شیخ فضل الله نوری با مهر «این کتاب از متملکات و جزو کتابخانه احقر فضل الله النوری است» (مربع)؛ جلد: روغنی با نقش گل و بوته، صحاف محمدعلی سلطان الكتاب که نسخه را برای سید محمدهاشم صحافی نموده، 329گ، 19سطر، اندازه: 29/5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35 - 303]</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تهران؛ مجلس؛ شماره نسخه: 12360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مهر: «این کتاب از متملکات و جزو کتابخانه احقر فضل الله نوری است» (مربع)؛ جلد: تیماج مشکی، 378،گ 17سطر، اندازه: 28618سم [ف: 35 - 321]</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تهران؛ مجلس؛ شماره نسخه: 12416/1</w:t>
      </w:r>
    </w:p>
    <w:p>
      <w:pPr>
        <w:pStyle w:val="BookText"/>
      </w:pPr>
      <w:r>
        <w:rPr>
          <w:rFonts w:ascii="IRNazanin" w:hAnsi="IRNazanin" w:eastAsia="IRNazanin" w:cs="IRNazanin"/>
          <w:lang w:bidi="fa-IR"/>
          <w:color w:val="111111"/>
          <w:sz w:val="28"/>
          <w:szCs w:val="28"/>
          <w:rtl/>
        </w:rPr>
        <w:t xml:space="preserve">آغاز: برابر؛ انجام: فاخذت ما تیسرلی من انبائها و ان لم اكن اعرف احد من اصحابها و اسمائها و الحمدلله اهل الحمد و الشكر خط: نسخ، بی کا، بی تا؛ جلد: تیماج سرخ، 19 سطر، اندازه: 28</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35 - 372]</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تبریز؛ ملی؛ شماره نسخه:3257</w:t>
      </w:r>
    </w:p>
    <w:p>
      <w:pPr>
        <w:pStyle w:val="BookText"/>
      </w:pPr>
      <w:r>
        <w:rPr>
          <w:rFonts w:ascii="IRNazanin" w:hAnsi="IRNazanin" w:eastAsia="IRNazanin" w:cs="IRNazanin"/>
          <w:lang w:bidi="fa-IR"/>
          <w:color w:val="111111"/>
          <w:sz w:val="28"/>
          <w:szCs w:val="28"/>
          <w:rtl/>
        </w:rPr>
        <w:t xml:space="preserve">آغاز: برابر؛ انجام: و من شرايطها أن يلزقن على موضع داخل البيت و الاولى ان يلزقن على مواضع شتی ...... الخ</w:t>
      </w:r>
    </w:p>
    <w:p>
      <w:pPr>
        <w:pStyle w:val="BookText"/>
      </w:pPr>
      <w:r>
        <w:rPr>
          <w:rFonts w:ascii="IRNazanin" w:hAnsi="IRNazanin" w:eastAsia="IRNazanin" w:cs="IRNazanin"/>
          <w:lang w:bidi="fa-IR"/>
          <w:color w:val="111111"/>
          <w:sz w:val="28"/>
          <w:szCs w:val="28"/>
          <w:rtl/>
        </w:rPr>
        <w:t xml:space="preserve">خط: نسخ، بی کا، بی تا؛ مجدول و مذهب؛ مهر: «عبده ابوالحسن بن محمد صادق»؛ جلد: زرافشان اصفهان، 107گ، 12 سطر، اندازه: 9</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ف: 1 - 340]</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تهران؛ ملی؛ شماره نسخه:20027</w:t>
      </w:r>
    </w:p>
    <w:p>
      <w:pPr>
        <w:pStyle w:val="BookText"/>
      </w:pPr>
      <w:r>
        <w:rPr>
          <w:rFonts w:ascii="IRNazanin" w:hAnsi="IRNazanin" w:eastAsia="IRNazanin" w:cs="IRNazanin"/>
          <w:lang w:bidi="fa-IR"/>
          <w:color w:val="111111"/>
          <w:sz w:val="28"/>
          <w:szCs w:val="28"/>
          <w:rtl/>
        </w:rPr>
        <w:t xml:space="preserve">بی کا، بی تا، خریداری از مهردخت همایی [رایانه]</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تهران؛ ملی؛ شماره نسخه:25900</w:t>
      </w:r>
    </w:p>
    <w:p>
      <w:pPr>
        <w:pStyle w:val="BookText"/>
      </w:pPr>
      <w:r>
        <w:rPr>
          <w:rFonts w:ascii="IRNazanin" w:hAnsi="IRNazanin" w:eastAsia="IRNazanin" w:cs="IRNazanin"/>
          <w:lang w:bidi="fa-IR"/>
          <w:color w:val="111111"/>
          <w:sz w:val="28"/>
          <w:szCs w:val="28"/>
          <w:rtl/>
        </w:rPr>
        <w:t xml:space="preserve">بی کا، بی تا، خریداری از حوزه علمیه ولی عصر کرمان [رایانه ]</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شیراز؛ ملی؛ شماره نسخه: 162</w:t>
      </w:r>
    </w:p>
    <w:p>
      <w:pPr>
        <w:pStyle w:val="BookText"/>
      </w:pPr>
      <w:r>
        <w:rPr>
          <w:rFonts w:ascii="IRNazanin" w:hAnsi="IRNazanin" w:eastAsia="IRNazanin" w:cs="IRNazanin"/>
          <w:lang w:bidi="fa-IR"/>
          <w:color w:val="111111"/>
          <w:sz w:val="28"/>
          <w:szCs w:val="28"/>
          <w:rtl/>
        </w:rPr>
        <w:t xml:space="preserve">آغاز: بسمله - الله اكبر ثلثا استوى الرب على العرش و قامت السموات و الأرض بحكمه؛ انجام: لااشرك احدا غيرك و وسع على في رزقی یا ذوالجلال و صلی الله على محمد و آله الطاهرين خط: نسخ خوب، بی کا، بی تا، افتادگی: آغاز و انجام؛ محشی؛ کاغذ: فرنگی نخودی، جلد: مقوا با تیماج سرخ، 186گ، 17 سطر (16</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 اندازه: 17/5 </w:t>
      </w:r>
      <w:r>
        <w:rPr>
          <w:rFonts w:ascii="Times New Roman" w:hAnsi="Times New Roman" w:eastAsia="Times New Roman" w:cs="Times New Roman"/>
          <w:lang w:val="en-US" w:bidi="en-US"/>
          <w:color w:val="111111"/>
          <w:sz w:val="28"/>
          <w:szCs w:val="28"/>
          <w:rtl/>
        </w:rPr>
        <w:t xml:space="preserve">× 23/5</w:t>
      </w:r>
      <w:r>
        <w:rPr>
          <w:rFonts w:ascii="IRNazanin" w:hAnsi="IRNazanin" w:eastAsia="IRNazanin" w:cs="IRNazanin"/>
          <w:lang w:bidi="fa-IR"/>
          <w:color w:val="111111"/>
          <w:sz w:val="28"/>
          <w:szCs w:val="28"/>
          <w:rtl/>
        </w:rPr>
        <w:t xml:space="preserve">سم [ف: 1- 139]</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شیراز؛ ملی؛ شماره نسخه:ف 293/3</w:t>
      </w:r>
    </w:p>
    <w:p>
      <w:pPr>
        <w:pStyle w:val="BookText"/>
      </w:pPr>
      <w:r>
        <w:rPr>
          <w:rFonts w:ascii="Amiri" w:hAnsi="Amiri" w:eastAsia="Amiri" w:cs="Amiri"/>
          <w:lang w:bidi="ar-SA"/>
          <w:color w:val="111111"/>
          <w:sz w:val="28"/>
          <w:szCs w:val="28"/>
          <w:rtl/>
        </w:rPr>
        <w:t xml:space="preserve">آغاز: بسمله - و كان على بن الحسين عليه السلام اذا افرغ من صلوه العيدين اوصلوه الجمعه استقبل القبله؛ انجام: و بالاسم الذي</w:t>
      </w:r>
    </w:p>
    <w:p>
      <w:pPr>
        <w:pStyle w:val="BookText"/>
      </w:pPr>
      <w:r>
        <w:rPr>
          <w:rFonts w:ascii="IRNazanin" w:hAnsi="IRNazanin" w:eastAsia="IRNazanin" w:cs="IRNazanin"/>
          <w:lang w:bidi="fa-IR"/>
          <w:color w:val="111111"/>
          <w:sz w:val="28"/>
          <w:szCs w:val="28"/>
          <w:rtl/>
        </w:rPr>
        <w:t xml:space="preserve">لا ... و بالر بوبية التي لا ... أن تصلي على محمد و آل محمد و آن ... كذا و كذا و حاجتی که داشته باشد بخواهد مستجاب شود انشاء الله تعالی.</w:t>
      </w:r>
    </w:p>
    <w:p>
      <w:pPr>
        <w:pStyle w:val="BookText"/>
      </w:pPr>
      <w:r>
        <w:rPr>
          <w:rFonts w:ascii="IRNazanin" w:hAnsi="IRNazanin" w:eastAsia="IRNazanin" w:cs="IRNazanin"/>
          <w:lang w:bidi="fa-IR"/>
          <w:color w:val="111111"/>
          <w:sz w:val="28"/>
          <w:szCs w:val="28"/>
          <w:rtl/>
        </w:rPr>
        <w:t xml:space="preserve">قسمتی از مصباح كعفمی؛ خط: نسخ و نستعلیق، بی کا، بی تا؛ محشی؛ 48گ، 17 سطر، اندازه: 15</w:t>
      </w:r>
      <w:r>
        <w:rPr>
          <w:rFonts w:ascii="Times New Roman" w:hAnsi="Times New Roman" w:eastAsia="Times New Roman" w:cs="Times New Roman"/>
          <w:lang w:val="en-US" w:bidi="en-US"/>
          <w:color w:val="111111"/>
          <w:sz w:val="28"/>
          <w:szCs w:val="28"/>
          <w:rtl/>
        </w:rPr>
        <w:t xml:space="preserve">×8 </w:t>
      </w:r>
      <w:r>
        <w:rPr>
          <w:rFonts w:ascii="IRNazanin" w:hAnsi="IRNazanin" w:eastAsia="IRNazanin" w:cs="IRNazanin"/>
          <w:lang w:bidi="fa-IR"/>
          <w:color w:val="111111"/>
          <w:sz w:val="28"/>
          <w:szCs w:val="28"/>
          <w:rtl/>
        </w:rPr>
        <w:t xml:space="preserve">سم [ف: 1- 274]</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تهران؛ مجلس؛ شماره نسخه:12324/3</w:t>
      </w:r>
    </w:p>
    <w:p>
      <w:pPr>
        <w:pStyle w:val="BookText"/>
      </w:pPr>
      <w:r>
        <w:rPr>
          <w:rFonts w:ascii="IRNazanin" w:hAnsi="IRNazanin" w:eastAsia="IRNazanin" w:cs="IRNazanin"/>
          <w:lang w:bidi="fa-IR"/>
          <w:color w:val="111111"/>
          <w:sz w:val="28"/>
          <w:szCs w:val="28"/>
          <w:rtl/>
        </w:rPr>
        <w:t xml:space="preserve">فصل پنجاهم از مصباح کفعمی در آداب داعی؛ خط: نسخ تحریری، بی کا، بی تا؛ جلد: تیماج قهوه ای، 5ص (187-191)، 17سطر ، اندازه: 19</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سم [ف: 35 - 284]</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تهران؛ مجلس؛ شماره نسخه:12324/4</w:t>
      </w:r>
    </w:p>
    <w:p>
      <w:pPr>
        <w:pStyle w:val="BookText"/>
      </w:pPr>
      <w:r>
        <w:rPr>
          <w:rFonts w:ascii="IRNazanin" w:hAnsi="IRNazanin" w:eastAsia="IRNazanin" w:cs="IRNazanin"/>
          <w:lang w:bidi="fa-IR"/>
          <w:color w:val="111111"/>
          <w:sz w:val="28"/>
          <w:szCs w:val="28"/>
          <w:rtl/>
        </w:rPr>
        <w:t xml:space="preserve">فصل سی و دوم از مصباح کفعمی، در بیان اسماء حسنای الله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33" w:name="pg20375_230217"/>
    <w:bookmarkEnd w:id="233"/>
    <w:p>
      <w:pPr>
        <w:pStyle w:val="BookText"/>
      </w:pPr>
      <w:r>
        <w:rPr>
          <w:rFonts w:ascii="IRNazanin" w:hAnsi="IRNazanin" w:eastAsia="IRNazanin" w:cs="IRNazanin"/>
          <w:lang w:bidi="fa-IR"/>
          <w:color w:val="111111"/>
          <w:sz w:val="28"/>
          <w:szCs w:val="28"/>
          <w:rtl/>
        </w:rPr>
        <w:t xml:space="preserve">تعالی و شرح آنها و بعضی خواص آنها؛ خط: نسخ تحریری، بی کا، بی تا؛ جلد: تیماج قهوه ای، 31ص (192-222)، 17سطر، اندازه: 19</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سم [ف: 35 - 285]</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تهران: مجلس؛ شماره نسخه:7540/6</w:t>
      </w:r>
    </w:p>
    <w:p>
      <w:pPr>
        <w:pStyle w:val="BookText"/>
      </w:pPr>
      <w:r>
        <w:rPr>
          <w:rFonts w:ascii="IRNazanin" w:hAnsi="IRNazanin" w:eastAsia="IRNazanin" w:cs="IRNazanin"/>
          <w:lang w:bidi="fa-IR"/>
          <w:color w:val="111111"/>
          <w:sz w:val="28"/>
          <w:szCs w:val="28"/>
          <w:rtl/>
        </w:rPr>
        <w:t xml:space="preserve">فصل 42 (في ذكر الشهور الاثني عشر)؛ خط: نستعلیق، بی کا، بی تا؛ جلد: تیماج قهوه ای، 4گ (64پ -67ر)، اندازه: 10</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سم [ف: 26 - 40]</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تهران؛ مجلس؛ شماره نسخه: 65/1</w:t>
      </w:r>
    </w:p>
    <w:p>
      <w:pPr>
        <w:pStyle w:val="BookText"/>
      </w:pPr>
      <w:r>
        <w:rPr>
          <w:rFonts w:ascii="IRNazanin" w:hAnsi="IRNazanin" w:eastAsia="IRNazanin" w:cs="IRNazanin"/>
          <w:lang w:bidi="fa-IR"/>
          <w:color w:val="111111"/>
          <w:sz w:val="28"/>
          <w:szCs w:val="28"/>
          <w:rtl/>
        </w:rPr>
        <w:t xml:space="preserve">خوئی آغاز: برابر؛ انجام: و الصلوة على المخصوص با فضل الذكر .. وعظم و سلم بی کا، بی تا؛ 788ص (1-788) [ف: 7 – 62]</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قم: فیضیه؛ شماره نسخه:468</w:t>
      </w:r>
    </w:p>
    <w:p>
      <w:pPr>
        <w:pStyle w:val="BookText"/>
      </w:pPr>
      <w:r>
        <w:rPr>
          <w:rFonts w:ascii="IRNazanin" w:hAnsi="IRNazanin" w:eastAsia="IRNazanin" w:cs="IRNazanin"/>
          <w:lang w:bidi="fa-IR"/>
          <w:color w:val="111111"/>
          <w:sz w:val="28"/>
          <w:szCs w:val="28"/>
          <w:rtl/>
        </w:rPr>
        <w:t xml:space="preserve">آغاز: المذنبین و اجر فرض يفترض لمفترضه جنة و حريرا؛ انجام: قد فرغ من كتابته سنة الف و ست و ستين من الهجرة النبویه؛</w:t>
      </w:r>
    </w:p>
    <w:p>
      <w:pPr>
        <w:pStyle w:val="BookText"/>
      </w:pPr>
      <w:r>
        <w:rPr>
          <w:rFonts w:ascii="IRNazanin" w:hAnsi="IRNazanin" w:eastAsia="IRNazanin" w:cs="IRNazanin"/>
          <w:lang w:bidi="fa-IR"/>
          <w:color w:val="111111"/>
          <w:sz w:val="28"/>
          <w:szCs w:val="28"/>
          <w:rtl/>
        </w:rPr>
        <w:t xml:space="preserve">خط: نسخ، بی کا، بی تا؛ افتادگی: آغاز؛ شماره فصل (82)؛ کاغذ: مختلف (سفید و شکری)، جلد: میشن قهوه ای، 514ص، 15-33 سطر، اندازه: 20</w:t>
      </w:r>
      <w:r>
        <w:rPr>
          <w:rFonts w:ascii="Times New Roman" w:hAnsi="Times New Roman" w:eastAsia="Times New Roman" w:cs="Times New Roman"/>
          <w:lang w:val="en-US" w:bidi="en-US"/>
          <w:color w:val="111111"/>
          <w:sz w:val="28"/>
          <w:szCs w:val="28"/>
          <w:rtl/>
        </w:rPr>
        <w:t xml:space="preserve">×28/5</w:t>
      </w:r>
      <w:r>
        <w:rPr>
          <w:rFonts w:ascii="IRNazanin" w:hAnsi="IRNazanin" w:eastAsia="IRNazanin" w:cs="IRNazanin"/>
          <w:lang w:bidi="fa-IR"/>
          <w:color w:val="111111"/>
          <w:sz w:val="28"/>
          <w:szCs w:val="28"/>
          <w:rtl/>
        </w:rPr>
        <w:t xml:space="preserve">سم [ فهرست عراقی: 1 - 180]</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مشهد؛ رضوی؛ شماره نسخه:25603</w:t>
      </w:r>
    </w:p>
    <w:p>
      <w:pPr>
        <w:pStyle w:val="BookText"/>
      </w:pPr>
      <w:r>
        <w:rPr>
          <w:rFonts w:ascii="IRNazanin" w:hAnsi="IRNazanin" w:eastAsia="IRNazanin" w:cs="IRNazanin"/>
          <w:lang w:bidi="fa-IR"/>
          <w:color w:val="111111"/>
          <w:sz w:val="28"/>
          <w:szCs w:val="28"/>
          <w:rtl/>
        </w:rPr>
        <w:t xml:space="preserve">آغاز: ركعتين من نوافل العصر دعاء النجاح؛ انجام: لقوله ولله الاسماء الحسنی.</w:t>
      </w:r>
    </w:p>
    <w:p>
      <w:pPr>
        <w:pStyle w:val="BookText"/>
      </w:pPr>
      <w:r>
        <w:rPr>
          <w:rFonts w:ascii="IRNazanin" w:hAnsi="IRNazanin" w:eastAsia="IRNazanin" w:cs="IRNazanin"/>
          <w:lang w:bidi="fa-IR"/>
          <w:color w:val="111111"/>
          <w:sz w:val="28"/>
          <w:szCs w:val="28"/>
          <w:rtl/>
        </w:rPr>
        <w:t xml:space="preserve">خط: نسخ، بی کا، بی تا؛ افتادگی: آغاز؛ کاغذ: نخودی، جلد: مقوا [رایانه]</w:t>
      </w:r>
    </w:p>
    <w:p>
      <w:pPr>
        <w:pStyle w:val="Heading3"/>
      </w:pPr>
      <w:bookmarkStart w:id="1313" w:name="_Toc796"/>
      <w:r>
        <w:t>جنة الأمان الواقية و جنة الايمان الباقية (ترجمه) = مصباح کفعمی (ترجمه) = ترجمه نیک بختيه = مونس العابدین / دعا / فارسی</w:t>
      </w:r>
      <w:bookmarkEnd w:id="1313"/>
    </w:p>
    <w:p>
      <w:pPr>
        <w:pStyle w:val="BookText"/>
      </w:pPr>
      <w:r>
        <w:rPr>
          <w:rFonts w:ascii="Times New Roman" w:hAnsi="Times New Roman" w:eastAsia="Times New Roman" w:cs="Times New Roman"/>
          <w:lang w:val="en-US" w:bidi="en-US"/>
          <w:color w:val="111111"/>
          <w:sz w:val="28"/>
          <w:szCs w:val="28"/>
          <w:rtl/>
        </w:rPr>
        <w:t xml:space="preserve">junnat-ul amān-il wāqīyya wa jannat-ul īmān-il bāqīya (t.) = mesbāh-e kaf* amī (t.)</w:t>
      </w:r>
    </w:p>
    <w:p>
      <w:pPr>
        <w:pStyle w:val="BookText"/>
      </w:pPr>
      <w:r>
        <w:rPr>
          <w:rFonts w:ascii="IRNazanin" w:hAnsi="IRNazanin" w:eastAsia="IRNazanin" w:cs="IRNazanin"/>
          <w:lang w:bidi="fa-IR"/>
          <w:color w:val="111111"/>
          <w:sz w:val="28"/>
          <w:szCs w:val="28"/>
          <w:rtl/>
        </w:rPr>
        <w:t xml:space="preserve">محمود بن میرزا علی، ق 11 قمری</w:t>
      </w:r>
    </w:p>
    <w:p>
      <w:pPr>
        <w:pStyle w:val="BookText"/>
      </w:pPr>
      <w:r>
        <w:rPr>
          <w:rFonts w:ascii="Times New Roman" w:hAnsi="Times New Roman" w:eastAsia="Times New Roman" w:cs="Times New Roman"/>
          <w:lang w:val="en-US" w:bidi="en-US"/>
          <w:color w:val="111111"/>
          <w:sz w:val="28"/>
          <w:szCs w:val="28"/>
          <w:rtl/>
        </w:rPr>
        <w:t xml:space="preserve">mahmūd ebn-e mīrzā “alī (- 17c)</w:t>
      </w:r>
    </w:p>
    <w:p>
      <w:pPr>
        <w:pStyle w:val="BookText"/>
      </w:pPr>
      <w:r>
        <w:rPr>
          <w:rFonts w:ascii="IRNazanin" w:hAnsi="IRNazanin" w:eastAsia="IRNazanin" w:cs="IRNazanin"/>
          <w:lang w:bidi="fa-IR"/>
          <w:color w:val="111111"/>
          <w:sz w:val="28"/>
          <w:szCs w:val="28"/>
          <w:rtl/>
        </w:rPr>
        <w:t xml:space="preserve">وابسته به: جنة الأمان الواقية و جنة الايمان الباقية = مصباح کفعمی؛ کفعمی، ابراهیم بن علی (840-905)</w:t>
      </w:r>
    </w:p>
    <w:p>
      <w:pPr>
        <w:pStyle w:val="BookText"/>
      </w:pPr>
      <w:r>
        <w:rPr>
          <w:rFonts w:ascii="IRNazanin" w:hAnsi="IRNazanin" w:eastAsia="IRNazanin" w:cs="IRNazanin"/>
          <w:lang w:bidi="fa-IR"/>
          <w:color w:val="111111"/>
          <w:sz w:val="28"/>
          <w:szCs w:val="28"/>
          <w:rtl/>
        </w:rPr>
        <w:t xml:space="preserve">اهدا به: معتمد الدولة آقا نیک بخت</w:t>
      </w:r>
    </w:p>
    <w:p>
      <w:pPr>
        <w:pStyle w:val="BookText"/>
      </w:pPr>
      <w:r>
        <w:rPr>
          <w:rFonts w:ascii="IRNazanin" w:hAnsi="IRNazanin" w:eastAsia="IRNazanin" w:cs="IRNazanin"/>
          <w:lang w:bidi="fa-IR"/>
          <w:color w:val="111111"/>
          <w:sz w:val="28"/>
          <w:szCs w:val="28"/>
          <w:rtl/>
        </w:rPr>
        <w:t xml:space="preserve">تاریخ تألیف: 1 رمضان 1055ق</w:t>
      </w:r>
    </w:p>
    <w:p>
      <w:pPr>
        <w:pStyle w:val="BookText"/>
      </w:pPr>
      <w:r>
        <w:rPr>
          <w:rFonts w:ascii="IRNazanin" w:hAnsi="IRNazanin" w:eastAsia="IRNazanin" w:cs="IRNazanin"/>
          <w:lang w:bidi="fa-IR"/>
          <w:color w:val="111111"/>
          <w:sz w:val="28"/>
          <w:szCs w:val="28"/>
          <w:rtl/>
        </w:rPr>
        <w:t xml:space="preserve">ترجمه تحت اللفظی روانی است از کتاب «جنة الأمان الواقية » شیخ طوسی.</w:t>
      </w:r>
    </w:p>
    <w:p>
      <w:pPr>
        <w:pStyle w:val="BookText"/>
      </w:pPr>
      <w:r>
        <w:rPr>
          <w:rFonts w:ascii="IRNazanin" w:hAnsi="IRNazanin" w:eastAsia="IRNazanin" w:cs="IRNazanin"/>
          <w:lang w:bidi="fa-IR"/>
          <w:color w:val="111111"/>
          <w:sz w:val="28"/>
          <w:szCs w:val="28"/>
          <w:rtl/>
        </w:rPr>
        <w:t xml:space="preserve">آغاز: بسمله الحمدلله الذي جعل الدعاء ذريعة لوصول الداعين الى اقصی مراتب المرام ... و بعد چنین گوید اقل عبادالله الغني محمود بن میرزا على.</w:t>
      </w:r>
    </w:p>
    <w:p>
      <w:pPr>
        <w:pStyle w:val="BookText"/>
      </w:pPr>
      <w:r>
        <w:rPr>
          <w:rFonts w:ascii="IRNazanin" w:hAnsi="IRNazanin" w:eastAsia="IRNazanin" w:cs="IRNazanin"/>
          <w:lang w:bidi="fa-IR"/>
          <w:color w:val="111111"/>
          <w:sz w:val="28"/>
          <w:szCs w:val="28"/>
          <w:rtl/>
        </w:rPr>
        <w:t xml:space="preserve">انجام: خالدة دائمة مقرونة بدوام ربوبية و فقیر حقير كثير التقصير المحتاج الى رحمة الله ربه الخبير [الذريعة 436/24 ؛ فهرستواره منزوی 202/7 و 1004/8 با عنوان «مونس العابدین»]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نسخه:21</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خوب، بی کا، تا: 195ق، دارای سر لوح، مذهب و مجدول؛ 601گ، 17 سطر، اندازه: 9/5</w:t>
      </w:r>
      <w:r>
        <w:rPr>
          <w:rFonts w:ascii="Times New Roman" w:hAnsi="Times New Roman" w:eastAsia="Times New Roman" w:cs="Times New Roman"/>
          <w:lang w:val="en-US" w:bidi="en-US"/>
          <w:color w:val="111111"/>
          <w:sz w:val="28"/>
          <w:szCs w:val="28"/>
          <w:rtl/>
        </w:rPr>
        <w:t xml:space="preserve">× 19/5 </w:t>
      </w:r>
      <w:r>
        <w:rPr>
          <w:rFonts w:ascii="IRNazanin" w:hAnsi="IRNazanin" w:eastAsia="IRNazanin" w:cs="IRNazanin"/>
          <w:lang w:bidi="fa-IR"/>
          <w:color w:val="111111"/>
          <w:sz w:val="28"/>
          <w:szCs w:val="28"/>
          <w:rtl/>
        </w:rPr>
        <w:t xml:space="preserve">سم [ف: 2 - 10]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مرکز احیاء؛ شماره نسخه:444</w:t>
      </w:r>
    </w:p>
    <w:p>
      <w:pPr>
        <w:pStyle w:val="BookText"/>
      </w:pPr>
      <w:r>
        <w:rPr>
          <w:rFonts w:ascii="IRNazanin" w:hAnsi="IRNazanin" w:eastAsia="IRNazanin" w:cs="IRNazanin"/>
          <w:lang w:bidi="fa-IR"/>
          <w:color w:val="111111"/>
          <w:sz w:val="28"/>
          <w:szCs w:val="28"/>
          <w:rtl/>
        </w:rPr>
        <w:t xml:space="preserve">آغاز: برابر؛ انجام: کتاب صفوة الصفات کتاب قراضة النضير کتاب خواص.</w:t>
      </w:r>
    </w:p>
    <w:p>
      <w:pPr>
        <w:pStyle w:val="BookText"/>
      </w:pPr>
      <w:r>
        <w:rPr>
          <w:rFonts w:ascii="IRNazanin" w:hAnsi="IRNazanin" w:eastAsia="IRNazanin" w:cs="IRNazanin"/>
          <w:lang w:bidi="fa-IR"/>
          <w:color w:val="111111"/>
          <w:sz w:val="28"/>
          <w:szCs w:val="28"/>
          <w:rtl/>
        </w:rPr>
        <w:t xml:space="preserve">خط: نسخ، بی کا، تا: قرن 11؛ مصحح، محشی با نشان «منه دام ظله»، مجدول؛ جلد: تیماج قهوه ای، 450 گی، 19 سطر، اندازه: 29</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2 - 44]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گوهرشاد؛ شماره نسخه:97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11؛ محشی با امضاء: «منه دام ظله العالی» و «محمود عفا الله عنه» و حواشی منقول از کلام شیخ علی بن يوسف، دارای یک سرلوح کوچک زرین، مجدول مذهب؛ تملك: محمد حسین حسینی مورخ جمادی 1281ق، محمد شفیع بن محمد ایروانی در محرم 1260ق؛ واقف: حاج سید سعید؛ جلد: تیماج مشکی، 401گ، 19 سطر (10</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 اندازه: 30</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1 – 83]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مفتاح؛ شماره نسخه:145</w:t>
      </w:r>
    </w:p>
    <w:p>
      <w:pPr>
        <w:pStyle w:val="BookText"/>
      </w:pPr>
      <w:r>
        <w:rPr>
          <w:rFonts w:ascii="IRNazanin" w:hAnsi="IRNazanin" w:eastAsia="IRNazanin" w:cs="IRNazanin"/>
          <w:lang w:bidi="fa-IR"/>
          <w:color w:val="111111"/>
          <w:sz w:val="28"/>
          <w:szCs w:val="28"/>
          <w:rtl/>
        </w:rPr>
        <w:t xml:space="preserve">خط: نسخ، بی کا، تا: قرن 11؛ مجدول، محشی با نشان «منه دام ظله العالی» ، با سرلوح، نسخه شاهانه؛ جلد: تیماج سوخت زرکوب، قطع: رحلی بزرگ [نشریه: 7 - 121]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طبسی؛ شماره نسخه:524</w:t>
      </w:r>
    </w:p>
    <w:p>
      <w:pPr>
        <w:pStyle w:val="BookText"/>
      </w:pPr>
      <w:r>
        <w:rPr>
          <w:rFonts w:ascii="IRNazanin" w:hAnsi="IRNazanin" w:eastAsia="IRNazanin" w:cs="IRNazanin"/>
          <w:lang w:bidi="fa-IR"/>
          <w:color w:val="111111"/>
          <w:sz w:val="28"/>
          <w:szCs w:val="28"/>
          <w:rtl/>
        </w:rPr>
        <w:t xml:space="preserve">آغاز: ملکی صفات قدسی ملكات حاج بيت الله الحرام زایر خیز خلق الله محمد ... الفخام عليه وعليهم الصلوة والسلام ... آنرا مسمی به ترجمه نیک بختیه گردانید؛ انجام: فلو شاهدت كل واحد منهم يوم الطفوف ***وهو يبادر الى تلقى نقط الرماح وشَكل؛</w:t>
      </w:r>
    </w:p>
    <w:p>
      <w:pPr>
        <w:pStyle w:val="BookText"/>
      </w:pPr>
      <w:r>
        <w:rPr>
          <w:rFonts w:ascii="IRNazanin" w:hAnsi="IRNazanin" w:eastAsia="IRNazanin" w:cs="IRNazanin"/>
          <w:lang w:bidi="fa-IR"/>
          <w:color w:val="111111"/>
          <w:sz w:val="28"/>
          <w:szCs w:val="28"/>
          <w:rtl/>
        </w:rPr>
        <w:t xml:space="preserve">خط: نسخ زیبا معرب، بی کا، تا: قرن 11؛ افتادگی: آغاز و وسط و انجام؛ مصحح، محشی به امضاء «منه» و «منه دام ظله العالی»؛ جلد: تیماج مشکی، 332، 21 سطر، اندازه: 29</w:t>
      </w:r>
      <w:r>
        <w:rPr>
          <w:rFonts w:ascii="Times New Roman" w:hAnsi="Times New Roman" w:eastAsia="Times New Roman" w:cs="Times New Roman"/>
          <w:lang w:val="en-US" w:bidi="en-US"/>
          <w:color w:val="111111"/>
          <w:sz w:val="28"/>
          <w:szCs w:val="28"/>
          <w:rtl/>
        </w:rPr>
        <w:t xml:space="preserve">×620</w:t>
      </w:r>
      <w:r>
        <w:rPr>
          <w:rFonts w:ascii="IRNazanin" w:hAnsi="IRNazanin" w:eastAsia="IRNazanin" w:cs="IRNazanin"/>
          <w:lang w:bidi="fa-IR"/>
          <w:color w:val="111111"/>
          <w:sz w:val="28"/>
          <w:szCs w:val="28"/>
          <w:rtl/>
        </w:rPr>
        <w:t xml:space="preserve">سم [ف مخ: 1-124]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دانشگاه؛ شماره نسخه:2904</w:t>
      </w:r>
    </w:p>
    <w:p>
      <w:pPr>
        <w:pStyle w:val="BookText"/>
      </w:pPr>
      <w:r>
        <w:rPr>
          <w:rFonts w:ascii="IRNazanin" w:hAnsi="IRNazanin" w:eastAsia="IRNazanin" w:cs="IRNazanin"/>
          <w:lang w:bidi="fa-IR"/>
          <w:color w:val="111111"/>
          <w:sz w:val="28"/>
          <w:szCs w:val="28"/>
          <w:rtl/>
        </w:rPr>
        <w:t xml:space="preserve">انجام: از دعای خیر محو و منسی نفرمایند تم ترجمة الكتاب بعون الله الملک الوهاب</w:t>
      </w:r>
    </w:p>
    <w:p>
      <w:pPr>
        <w:pStyle w:val="BookText"/>
      </w:pPr>
      <w:r>
        <w:rPr>
          <w:rFonts w:ascii="IRNazanin" w:hAnsi="IRNazanin" w:eastAsia="IRNazanin" w:cs="IRNazanin"/>
          <w:lang w:bidi="fa-IR"/>
          <w:color w:val="111111"/>
          <w:sz w:val="28"/>
          <w:szCs w:val="28"/>
          <w:rtl/>
        </w:rPr>
        <w:t xml:space="preserve">خط: نسخ، كا: عبدالله بن محمد علی سیجانی، تا: پنج شنبه 4 رجب 1056ق؛ مصحح، مقابله محمد علی بن محمد رضا در 1 رجب 1096، مجدول، با سرلوح زرین؛ کاغذ: سپاهانی، جلد: تیماج قهوه ای، 453گ، 21 سطر (11</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×5/ 30</w:t>
      </w:r>
      <w:r>
        <w:rPr>
          <w:rFonts w:ascii="IRNazanin" w:hAnsi="IRNazanin" w:eastAsia="IRNazanin" w:cs="IRNazanin"/>
          <w:lang w:bidi="fa-IR"/>
          <w:color w:val="111111"/>
          <w:sz w:val="28"/>
          <w:szCs w:val="28"/>
          <w:rtl/>
        </w:rPr>
        <w:t xml:space="preserve">سم [ف: 1750 - 10]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مشهد؛ رضوی؛ شماره نسخه: 23732</w:t>
      </w:r>
    </w:p>
    <w:p>
      <w:pPr>
        <w:pStyle w:val="BookText"/>
      </w:pPr>
      <w:r>
        <w:rPr>
          <w:rFonts w:ascii="IRNazanin" w:hAnsi="IRNazanin" w:eastAsia="IRNazanin" w:cs="IRNazanin"/>
          <w:lang w:bidi="fa-IR"/>
          <w:color w:val="111111"/>
          <w:sz w:val="28"/>
          <w:szCs w:val="28"/>
          <w:rtl/>
        </w:rPr>
        <w:t xml:space="preserve">آغاز: شی ونبل و ملكا السير و اخبار نقا؛ انجام: الف تحيه حامدا مصلیا مستغفرا تمت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234" w:name="pg20375_230218"/>
    <w:bookmarkEnd w:id="234"/>
    <w:p>
      <w:pPr>
        <w:pStyle w:val="BookText"/>
      </w:pPr>
      <w:r>
        <w:rPr>
          <w:rFonts w:ascii="IRNazanin" w:hAnsi="IRNazanin" w:eastAsia="IRNazanin" w:cs="IRNazanin"/>
          <w:lang w:bidi="fa-IR"/>
          <w:color w:val="111111"/>
          <w:sz w:val="28"/>
          <w:szCs w:val="28"/>
          <w:rtl/>
        </w:rPr>
        <w:t xml:space="preserve">خط: نسخ، بی کا، تا: 1068ق؛ افتادگی: آغاز، کاغذ: نخودی، جلد: مشمع [رایانه]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مرعشی؛ شماره نسخه:2159</w:t>
      </w:r>
    </w:p>
    <w:p>
      <w:pPr>
        <w:pStyle w:val="BookText"/>
      </w:pPr>
      <w:r>
        <w:rPr>
          <w:rFonts w:ascii="IRNazanin" w:hAnsi="IRNazanin" w:eastAsia="IRNazanin" w:cs="IRNazanin"/>
          <w:lang w:bidi="fa-IR"/>
          <w:color w:val="111111"/>
          <w:sz w:val="28"/>
          <w:szCs w:val="28"/>
          <w:rtl/>
        </w:rPr>
        <w:t xml:space="preserve">آغاز: برابر ؛ انجام: کتاب المجتنی کتاب الانوار المضية</w:t>
      </w:r>
    </w:p>
    <w:p>
      <w:pPr>
        <w:pStyle w:val="BookText"/>
      </w:pPr>
      <w:r>
        <w:rPr>
          <w:rFonts w:ascii="IRNazanin" w:hAnsi="IRNazanin" w:eastAsia="IRNazanin" w:cs="IRNazanin"/>
          <w:lang w:bidi="fa-IR"/>
          <w:color w:val="111111"/>
          <w:sz w:val="28"/>
          <w:szCs w:val="28"/>
          <w:rtl/>
        </w:rPr>
        <w:t xml:space="preserve">خط: نسخ زیبا، كا: سیاوش (غلام خاصه شریفه)، تا: 21 رمضان 1080ق؛ مصحح، مجدول، دارای سرلوح رنگین؛ جلد: تیماج قهوه ای، 481 گ، 17 سطر، اندازه: 25</w:t>
      </w:r>
      <w:r>
        <w:rPr>
          <w:rFonts w:ascii="Times New Roman" w:hAnsi="Times New Roman" w:eastAsia="Times New Roman" w:cs="Times New Roman"/>
          <w:lang w:val="en-US" w:bidi="en-US"/>
          <w:color w:val="111111"/>
          <w:sz w:val="28"/>
          <w:szCs w:val="28"/>
          <w:rtl/>
        </w:rPr>
        <w:t xml:space="preserve">x18</w:t>
      </w:r>
      <w:r>
        <w:rPr>
          <w:rFonts w:ascii="IRNazanin" w:hAnsi="IRNazanin" w:eastAsia="IRNazanin" w:cs="IRNazanin"/>
          <w:lang w:bidi="fa-IR"/>
          <w:color w:val="111111"/>
          <w:sz w:val="28"/>
          <w:szCs w:val="28"/>
          <w:rtl/>
        </w:rPr>
        <w:t xml:space="preserve">سم [ف: 6 - 164]</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مرعشی؛ شماره نسخه:7726</w:t>
      </w:r>
    </w:p>
    <w:p>
      <w:pPr>
        <w:pStyle w:val="BookText"/>
      </w:pPr>
      <w:r>
        <w:rPr>
          <w:rFonts w:ascii="IRNazanin" w:hAnsi="IRNazanin" w:eastAsia="IRNazanin" w:cs="IRNazanin"/>
          <w:lang w:bidi="fa-IR"/>
          <w:color w:val="111111"/>
          <w:sz w:val="28"/>
          <w:szCs w:val="28"/>
          <w:rtl/>
        </w:rPr>
        <w:t xml:space="preserve">خط: نسخ زیبا، كا: سلطان محمد نور الدين، تا: دوشنبه 17 شعبان 1084ق؛ مصحح، مقابله محمد جعفر حسینی روز سه شنبه دوم رمضان 1084، مجدول، دارای سر لوح رنگین؛ جلد: تیماج قهوه ای، 320گ، 21 سطر، اندازه: 36/5</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سم [ف: 20 - 100]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مشهد؛ گوهرشاد؛ شماره نسخه:1823</w:t>
      </w:r>
    </w:p>
    <w:p>
      <w:pPr>
        <w:pStyle w:val="BookText"/>
      </w:pPr>
      <w:r>
        <w:rPr>
          <w:rFonts w:ascii="IRNazanin" w:hAnsi="IRNazanin" w:eastAsia="IRNazanin" w:cs="IRNazanin"/>
          <w:lang w:bidi="fa-IR"/>
          <w:color w:val="111111"/>
          <w:sz w:val="28"/>
          <w:szCs w:val="28"/>
          <w:rtl/>
        </w:rPr>
        <w:t xml:space="preserve">آغاز:برابر؛ انجام: در غره شهر رمضان المبارک ... از ترجمه این کتاب مستطاب فارغ شد ... التماس می نماید که در مظان استجابت دعوات این مذنب راجی را از دعای خیر محو و منسی نفرمایند.</w:t>
      </w:r>
    </w:p>
    <w:p>
      <w:pPr>
        <w:pStyle w:val="BookText"/>
      </w:pPr>
      <w:r>
        <w:rPr>
          <w:rFonts w:ascii="IRNazanin" w:hAnsi="IRNazanin" w:eastAsia="IRNazanin" w:cs="IRNazanin"/>
          <w:lang w:bidi="fa-IR"/>
          <w:color w:val="111111"/>
          <w:sz w:val="28"/>
          <w:szCs w:val="28"/>
          <w:rtl/>
        </w:rPr>
        <w:t xml:space="preserve">خط: نسخ جلی خوش، کا: محمد امین بن محمد صالح مولوی، تا: جمعه 20 ربيع الاول 1110ق؛ محشی با جمله دعائي «منه دام ظله العالی» و «منه رحمه الله تعالی»، مصحح، مقابله شده، مجدول با سرلوح مزدوج منقش به الوان؛ واقف: سید سعید طباطبایی، 1332؛ کاغذ: نخودی آهار مهره، جلد: میشن قهوه ای، 620 گ، 20 سطر، اندازه: 25</w:t>
      </w:r>
      <w:r>
        <w:rPr>
          <w:rFonts w:ascii="Times New Roman" w:hAnsi="Times New Roman" w:eastAsia="Times New Roman" w:cs="Times New Roman"/>
          <w:lang w:val="en-US" w:bidi="en-US"/>
          <w:color w:val="111111"/>
          <w:sz w:val="28"/>
          <w:szCs w:val="28"/>
          <w:rtl/>
        </w:rPr>
        <w:t xml:space="preserve">×641</w:t>
      </w:r>
      <w:r>
        <w:rPr>
          <w:rFonts w:ascii="IRNazanin" w:hAnsi="IRNazanin" w:eastAsia="IRNazanin" w:cs="IRNazanin"/>
          <w:lang w:bidi="fa-IR"/>
          <w:color w:val="111111"/>
          <w:sz w:val="28"/>
          <w:szCs w:val="28"/>
          <w:rtl/>
        </w:rPr>
        <w:t xml:space="preserve">سم [ف: 5 - 235]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مشهد؛ رضوی؛ شماره نسخه: 3119</w:t>
      </w:r>
    </w:p>
    <w:p>
      <w:pPr>
        <w:pStyle w:val="BookText"/>
      </w:pPr>
      <w:r>
        <w:rPr>
          <w:rFonts w:ascii="IRNazanin" w:hAnsi="IRNazanin" w:eastAsia="IRNazanin" w:cs="IRNazanin"/>
          <w:lang w:bidi="fa-IR"/>
          <w:color w:val="111111"/>
          <w:sz w:val="28"/>
          <w:szCs w:val="28"/>
          <w:rtl/>
        </w:rPr>
        <w:t xml:space="preserve">آغاز: برابر، انجام: کتاب المجتنی کتاب الانوار المضيئه</w:t>
      </w:r>
    </w:p>
    <w:p>
      <w:pPr>
        <w:pStyle w:val="BookText"/>
      </w:pPr>
      <w:r>
        <w:rPr>
          <w:rFonts w:ascii="IRNazanin" w:hAnsi="IRNazanin" w:eastAsia="IRNazanin" w:cs="IRNazanin"/>
          <w:lang w:bidi="fa-IR"/>
          <w:color w:val="111111"/>
          <w:sz w:val="28"/>
          <w:szCs w:val="28"/>
          <w:rtl/>
        </w:rPr>
        <w:t xml:space="preserve">خط: نسخ، كا: زین الدین علی بن محمد صالح سمنانی، تا: سه شنبه 9 رجب 1120ق؛ محشی؛ واقف: سید محمد بن محمد تقی شوشتری، رمضان 1309؛ کاغذ: آهاری حنایی، جلد: تیماج مشکی، 307گ، 21 سطر، اندازه: 24</w:t>
      </w:r>
      <w:r>
        <w:rPr>
          <w:rFonts w:ascii="Times New Roman" w:hAnsi="Times New Roman" w:eastAsia="Times New Roman" w:cs="Times New Roman"/>
          <w:lang w:val="en-US" w:bidi="en-US"/>
          <w:color w:val="111111"/>
          <w:sz w:val="28"/>
          <w:szCs w:val="28"/>
          <w:rtl/>
        </w:rPr>
        <w:t xml:space="preserve">×35/5</w:t>
      </w:r>
      <w:r>
        <w:rPr>
          <w:rFonts w:ascii="IRNazanin" w:hAnsi="IRNazanin" w:eastAsia="IRNazanin" w:cs="IRNazanin"/>
          <w:lang w:bidi="fa-IR"/>
          <w:color w:val="111111"/>
          <w:sz w:val="28"/>
          <w:szCs w:val="28"/>
          <w:rtl/>
        </w:rPr>
        <w:t xml:space="preserve">سم [ف: 15 - 528]</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آشتیان؛ حوزه علمیه؛ شماره نسخه: 41 بخش دوم</w:t>
      </w:r>
    </w:p>
    <w:p>
      <w:pPr>
        <w:pStyle w:val="BookText"/>
      </w:pPr>
      <w:r>
        <w:rPr>
          <w:rFonts w:ascii="Amiri" w:hAnsi="Amiri" w:eastAsia="Amiri" w:cs="Amiri"/>
          <w:lang w:bidi="ar-SA"/>
          <w:color w:val="111111"/>
          <w:sz w:val="28"/>
          <w:szCs w:val="28"/>
          <w:rtl/>
        </w:rPr>
        <w:t xml:space="preserve">آغاز: برابر؛ انجام: الخلق في القيامة برأفته صلى الله عليهم صلوة .</w:t>
      </w:r>
    </w:p>
    <w:p>
      <w:pPr>
        <w:pStyle w:val="BookText"/>
      </w:pPr>
      <w:r>
        <w:rPr>
          <w:rFonts w:ascii="IRNazanin" w:hAnsi="IRNazanin" w:eastAsia="IRNazanin" w:cs="IRNazanin"/>
          <w:lang w:bidi="fa-IR"/>
          <w:color w:val="111111"/>
          <w:sz w:val="28"/>
          <w:szCs w:val="28"/>
          <w:rtl/>
        </w:rPr>
        <w:t xml:space="preserve">خط: نستعلیق و دعاها نسخ معرب، كان محمد حسین بن محمد مهدی آشتیانی، تا: رجب 1220ق؛ افتادگی: آغاز؛ محشی با نشان صح، 5»، در ص 284 كاتب مرقوم داشته که: «در اینجا یک جزء کمتر یا بیشتر ساقط شده چون با دیباچه کتاب موافق نمی باشد»، کتابت با دو قلم، کمتر از نصف نسخه توسط محمد حسین آشتیانی تحریر، ترمیم، تصحیح و تجلید گردیده و کاتب اجزای دیگر آن نامعلوم است؛ کاغذ: نخودی، آبی، جلد: عطف چرم قهوه ای، 467 گ، 19سطر، اندازه: 2</w:t>
      </w:r>
      <w:r>
        <w:rPr>
          <w:rFonts w:ascii="Times New Roman" w:hAnsi="Times New Roman" w:eastAsia="Times New Roman" w:cs="Times New Roman"/>
          <w:lang w:val="en-US" w:bidi="en-US"/>
          <w:color w:val="111111"/>
          <w:sz w:val="28"/>
          <w:szCs w:val="28"/>
          <w:rtl/>
        </w:rPr>
        <w:t xml:space="preserve">×33/5</w:t>
      </w:r>
      <w:r>
        <w:rPr>
          <w:rFonts w:ascii="IRNazanin" w:hAnsi="IRNazanin" w:eastAsia="IRNazanin" w:cs="IRNazanin"/>
          <w:lang w:bidi="fa-IR"/>
          <w:color w:val="111111"/>
          <w:sz w:val="28"/>
          <w:szCs w:val="28"/>
          <w:rtl/>
        </w:rPr>
        <w:t xml:space="preserve">سم [ف: 195]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قم؛ مرعشی؛ شماره نسخه:8897</w:t>
      </w:r>
    </w:p>
    <w:p>
      <w:pPr>
        <w:pStyle w:val="BookText"/>
      </w:pPr>
      <w:r>
        <w:rPr>
          <w:rFonts w:ascii="IRNazanin" w:hAnsi="IRNazanin" w:eastAsia="IRNazanin" w:cs="IRNazanin"/>
          <w:lang w:bidi="fa-IR"/>
          <w:color w:val="111111"/>
          <w:sz w:val="28"/>
          <w:szCs w:val="28"/>
          <w:rtl/>
        </w:rPr>
        <w:t xml:space="preserve">خط: نسخ معرب، بی کا، تا: رجب 1239ق؛ مجدول؛ جلد: تیماج مشکی، 418گ، 25 سطر، اندازه: 17</w:t>
      </w:r>
      <w:r>
        <w:rPr>
          <w:rFonts w:ascii="Times New Roman" w:hAnsi="Times New Roman" w:eastAsia="Times New Roman" w:cs="Times New Roman"/>
          <w:lang w:val="en-US" w:bidi="en-US"/>
          <w:color w:val="111111"/>
          <w:sz w:val="28"/>
          <w:szCs w:val="28"/>
          <w:rtl/>
        </w:rPr>
        <w:t xml:space="preserve">×26/5</w:t>
      </w:r>
      <w:r>
        <w:rPr>
          <w:rFonts w:ascii="IRNazanin" w:hAnsi="IRNazanin" w:eastAsia="IRNazanin" w:cs="IRNazanin"/>
          <w:lang w:bidi="fa-IR"/>
          <w:color w:val="111111"/>
          <w:sz w:val="28"/>
          <w:szCs w:val="28"/>
          <w:rtl/>
        </w:rPr>
        <w:t xml:space="preserve">سم [ف: 23 - 82]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قم؛ گلپایگانی؛ شماره نسخه: 933- 6/23</w:t>
      </w:r>
    </w:p>
    <w:p>
      <w:pPr>
        <w:pStyle w:val="BookText"/>
      </w:pPr>
      <w:r>
        <w:rPr>
          <w:rFonts w:ascii="IRNazanin" w:hAnsi="IRNazanin" w:eastAsia="IRNazanin" w:cs="IRNazanin"/>
          <w:lang w:bidi="fa-IR"/>
          <w:color w:val="111111"/>
          <w:sz w:val="28"/>
          <w:szCs w:val="28"/>
          <w:rtl/>
        </w:rPr>
        <w:t xml:space="preserve">آغاز: برابر؛ انجام: وأخذت ما تيسر لي من أسمائها وان لم أكن اعرف احد من اصحابها وأسمائها ... محمد رسوله العالم العلم ... وعلى الله النجم الزهر وشرف و کرم وعزم.</w:t>
      </w:r>
    </w:p>
    <w:p>
      <w:pPr>
        <w:pStyle w:val="BookText"/>
      </w:pPr>
      <w:r>
        <w:rPr>
          <w:rFonts w:ascii="IRNazanin" w:hAnsi="IRNazanin" w:eastAsia="IRNazanin" w:cs="IRNazanin"/>
          <w:lang w:bidi="fa-IR"/>
          <w:color w:val="111111"/>
          <w:sz w:val="28"/>
          <w:szCs w:val="28"/>
          <w:rtl/>
        </w:rPr>
        <w:t xml:space="preserve">خط: نسخ، بی کا، تا: قرن 12-13؛ افتادگی: وسط؛ مصحح؛ جلد: تیماج قهوه ای، 370گ، 19-24 سطر، اندازه: 30</w:t>
      </w:r>
      <w:r>
        <w:rPr>
          <w:rFonts w:ascii="Times New Roman" w:hAnsi="Times New Roman" w:eastAsia="Times New Roman" w:cs="Times New Roman"/>
          <w:lang w:val="en-US" w:bidi="en-US"/>
          <w:color w:val="111111"/>
          <w:sz w:val="28"/>
          <w:szCs w:val="28"/>
          <w:rtl/>
        </w:rPr>
        <w:t xml:space="preserve">x20</w:t>
      </w:r>
      <w:r>
        <w:rPr>
          <w:rFonts w:ascii="IRNazanin" w:hAnsi="IRNazanin" w:eastAsia="IRNazanin" w:cs="IRNazanin"/>
          <w:lang w:bidi="fa-IR"/>
          <w:color w:val="111111"/>
          <w:sz w:val="28"/>
          <w:szCs w:val="28"/>
          <w:rtl/>
        </w:rPr>
        <w:t xml:space="preserve">سم [ف: 2- 909]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قم؛ گلپایگانی؛ شماره نسخه:6227- 30/107</w:t>
      </w:r>
    </w:p>
    <w:p>
      <w:pPr>
        <w:pStyle w:val="BookText"/>
      </w:pPr>
      <w:r>
        <w:rPr>
          <w:rFonts w:ascii="IRNazanin" w:hAnsi="IRNazanin" w:eastAsia="IRNazanin" w:cs="IRNazanin"/>
          <w:lang w:bidi="fa-IR"/>
          <w:color w:val="111111"/>
          <w:sz w:val="28"/>
          <w:szCs w:val="28"/>
          <w:rtl/>
        </w:rPr>
        <w:t xml:space="preserve">آغاز: برابر؛ انجام: وأخذت ما تيسر لي من أسمائها وان لم أكن اعرف احد من اصحابها وأسمائها ... محمد رسوله العالم العلم ... وعلى الله النجم الزهر وشرف و کرم وعزم.</w:t>
      </w:r>
    </w:p>
    <w:p>
      <w:pPr>
        <w:pStyle w:val="BookText"/>
      </w:pPr>
      <w:r>
        <w:rPr>
          <w:rFonts w:ascii="IRNazanin" w:hAnsi="IRNazanin" w:eastAsia="IRNazanin" w:cs="IRNazanin"/>
          <w:lang w:bidi="fa-IR"/>
          <w:color w:val="111111"/>
          <w:sz w:val="28"/>
          <w:szCs w:val="28"/>
          <w:rtl/>
        </w:rPr>
        <w:t xml:space="preserve">از اول تا آخر؛ خط: نسخ معرب، بی کا، تا: قرن 12 یا 13؛ با سرلوح مزدوج زرین، صفحات جدول زرین ومحرر، مصحح؛ جلد: روغنی با زمینه قهوه ای، 350گ، 25 سطر، اندازه: 23</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2 - 909]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تهران؛ مجلس؛ شماره نسخه:18169</w:t>
      </w:r>
    </w:p>
    <w:p>
      <w:pPr>
        <w:pStyle w:val="BookText"/>
      </w:pPr>
      <w:r>
        <w:rPr>
          <w:rFonts w:ascii="IRNazanin" w:hAnsi="IRNazanin" w:eastAsia="IRNazanin" w:cs="IRNazanin"/>
          <w:lang w:bidi="fa-IR"/>
          <w:color w:val="111111"/>
          <w:sz w:val="28"/>
          <w:szCs w:val="28"/>
          <w:rtl/>
        </w:rPr>
        <w:t xml:space="preserve">بی کا، بی تا [دث. مجلس]</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تهران، دانشگاه، شماره نسخه: 71</w:t>
      </w:r>
    </w:p>
    <w:p>
      <w:pPr>
        <w:pStyle w:val="BookText"/>
      </w:pPr>
      <w:r>
        <w:rPr>
          <w:rFonts w:ascii="IRNazanin" w:hAnsi="IRNazanin" w:eastAsia="IRNazanin" w:cs="IRNazanin"/>
          <w:lang w:bidi="fa-IR"/>
          <w:color w:val="111111"/>
          <w:sz w:val="28"/>
          <w:szCs w:val="28"/>
          <w:rtl/>
        </w:rPr>
        <w:t xml:space="preserve">آغاز: برابر انجام: و على اله الا نجم الزهر و شرف و کرم و عظم و سلم تسليما كثيرا.</w:t>
      </w:r>
    </w:p>
    <w:p>
      <w:pPr>
        <w:pStyle w:val="BookText"/>
      </w:pPr>
      <w:r>
        <w:rPr>
          <w:rFonts w:ascii="IRNazanin" w:hAnsi="IRNazanin" w:eastAsia="IRNazanin" w:cs="IRNazanin"/>
          <w:lang w:bidi="fa-IR"/>
          <w:color w:val="111111"/>
          <w:sz w:val="28"/>
          <w:szCs w:val="28"/>
          <w:rtl/>
        </w:rPr>
        <w:t xml:space="preserve">خط: نسخ، بی کا، بی تاب نسخه عالی سلطنتی، مصحح، دارای سرلوح؛ کاغذ: ترمه، جلد: تیماج زرد، 159گ، 25 سطر (18</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14/5 </w:t>
      </w:r>
      <w:r>
        <w:rPr>
          <w:rFonts w:ascii="Times New Roman" w:hAnsi="Times New Roman" w:eastAsia="Times New Roman" w:cs="Times New Roman"/>
          <w:lang w:val="en-US" w:bidi="en-US"/>
          <w:color w:val="111111"/>
          <w:sz w:val="28"/>
          <w:szCs w:val="28"/>
          <w:rtl/>
        </w:rPr>
        <w:t xml:space="preserve">× 23/5 </w:t>
      </w:r>
      <w:r>
        <w:rPr>
          <w:rFonts w:ascii="IRNazanin" w:hAnsi="IRNazanin" w:eastAsia="IRNazanin" w:cs="IRNazanin"/>
          <w:lang w:bidi="fa-IR"/>
          <w:color w:val="111111"/>
          <w:sz w:val="28"/>
          <w:szCs w:val="28"/>
          <w:rtl/>
        </w:rPr>
        <w:t xml:space="preserve">سم [ف: 1- 239]</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تهران: مجلس؛ شماره نسخه:12388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ادعيه معرب، بی کا، بی تا؛ جلد: تیماج مشکی، 552گ، 18سطر، اندازه: 19</w:t>
      </w:r>
      <w:r>
        <w:rPr>
          <w:rFonts w:ascii="Times New Roman" w:hAnsi="Times New Roman" w:eastAsia="Times New Roman" w:cs="Times New Roman"/>
          <w:lang w:val="en-US" w:bidi="en-US"/>
          <w:color w:val="111111"/>
          <w:sz w:val="28"/>
          <w:szCs w:val="28"/>
          <w:rtl/>
        </w:rPr>
        <w:t xml:space="preserve">×28</w:t>
      </w:r>
      <w:r>
        <w:rPr>
          <w:rFonts w:ascii="IRNazanin" w:hAnsi="IRNazanin" w:eastAsia="IRNazanin" w:cs="IRNazanin"/>
          <w:lang w:bidi="fa-IR"/>
          <w:color w:val="111111"/>
          <w:sz w:val="28"/>
          <w:szCs w:val="28"/>
          <w:rtl/>
        </w:rPr>
        <w:t xml:space="preserve">سم [ف: 35 - 343]</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تهران؛ مجلس؛ شماره نسخه:12324/5</w:t>
      </w:r>
    </w:p>
    <w:p>
      <w:pPr>
        <w:pStyle w:val="BookText"/>
      </w:pPr>
      <w:r>
        <w:rPr>
          <w:rFonts w:ascii="IRNazanin" w:hAnsi="IRNazanin" w:eastAsia="IRNazanin" w:cs="IRNazanin"/>
          <w:lang w:bidi="fa-IR"/>
          <w:color w:val="111111"/>
          <w:sz w:val="28"/>
          <w:szCs w:val="28"/>
          <w:rtl/>
        </w:rPr>
        <w:t xml:space="preserve">خط: نسخ تحریری، بی کا، بی تا؛ جلد: تیماج قهوه ای، 225ص ( 227-223 )، 17 سطر، اندازه: 19</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سم [ف: 35 - 285]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قم؛ مرعشی؛ شماره نسخه: 838</w:t>
      </w:r>
    </w:p>
    <w:p>
      <w:pPr>
        <w:pStyle w:val="BookText"/>
      </w:pPr>
      <w:r>
        <w:rPr>
          <w:rFonts w:ascii="IRNazanin" w:hAnsi="IRNazanin" w:eastAsia="IRNazanin" w:cs="IRNazanin"/>
          <w:lang w:bidi="fa-IR"/>
          <w:color w:val="111111"/>
          <w:sz w:val="28"/>
          <w:szCs w:val="28"/>
          <w:rtl/>
        </w:rPr>
        <w:t xml:space="preserve">آغاز: برابر؛ انجام: و کتاب صفوة الصفات کتاب قراضة النضير کتاب خواص.</w:t>
      </w:r>
    </w:p>
    <w:p>
      <w:pPr>
        <w:pStyle w:val="BookText"/>
      </w:pPr>
      <w:r>
        <w:rPr>
          <w:rFonts w:ascii="IRNazanin" w:hAnsi="IRNazanin" w:eastAsia="IRNazanin" w:cs="IRNazanin"/>
          <w:lang w:bidi="fa-IR"/>
          <w:color w:val="111111"/>
          <w:sz w:val="28"/>
          <w:szCs w:val="28"/>
          <w:rtl/>
        </w:rPr>
        <w:t xml:space="preserve">خط: نسخ زیبا، بی کا، بی تاب افتادگی: انجام؛ مجدول، مصحح، دارای سرلوح رنگین؛ جلد: تیماج قرمز، 477گ، 21 سطر، اندازه: 30</w:t>
      </w:r>
      <w:r>
        <w:rPr>
          <w:rFonts w:ascii="Times New Roman" w:hAnsi="Times New Roman" w:eastAsia="Times New Roman" w:cs="Times New Roman"/>
          <w:lang w:val="en-US" w:bidi="en-US"/>
          <w:color w:val="111111"/>
          <w:sz w:val="28"/>
          <w:szCs w:val="28"/>
          <w:rtl/>
        </w:rPr>
        <w:t xml:space="preserve">x18/5 </w:t>
      </w:r>
      <w:r>
        <w:rPr>
          <w:rFonts w:ascii="IRNazanin" w:hAnsi="IRNazanin" w:eastAsia="IRNazanin" w:cs="IRNazanin"/>
          <w:lang w:bidi="fa-IR"/>
          <w:color w:val="111111"/>
          <w:sz w:val="28"/>
          <w:szCs w:val="28"/>
          <w:rtl/>
        </w:rPr>
        <w:t xml:space="preserve">سم [ف: 3 - 35]</w:t>
      </w:r>
    </w:p>
    <w:p>
      <w:pPr>
        <w:pStyle w:val="Heading3"/>
      </w:pPr>
      <w:bookmarkStart w:id="1314" w:name="_Toc797"/>
      <w:r>
        <w:t>جنة الأمان الواقية و جنة الايمان الباقية (ترجمه) / دعا / فارسی</w:t>
      </w:r>
      <w:bookmarkEnd w:id="1314"/>
    </w:p>
    <w:p>
      <w:pPr>
        <w:pStyle w:val="BookText"/>
      </w:pPr>
      <w:r>
        <w:rPr>
          <w:rFonts w:ascii="Times New Roman" w:hAnsi="Times New Roman" w:eastAsia="Times New Roman" w:cs="Times New Roman"/>
          <w:lang w:val="en-US" w:bidi="en-US"/>
          <w:color w:val="111111"/>
          <w:sz w:val="28"/>
          <w:szCs w:val="28"/>
          <w:rtl/>
        </w:rPr>
        <w:t xml:space="preserve">junnat-ul amān-il wāqīyya wa jannat-ul īmān-il bāqīya</w:t>
      </w:r>
    </w:p>
    <w:p>
      <w:pPr>
        <w:pStyle w:val="BookText"/>
      </w:pPr>
      <w:r>
        <w:rPr>
          <w:rFonts w:ascii="IRNazanin" w:hAnsi="IRNazanin" w:eastAsia="IRNazanin" w:cs="IRNazanin"/>
          <w:lang w:bidi="fa-IR"/>
          <w:color w:val="111111"/>
          <w:sz w:val="28"/>
          <w:szCs w:val="28"/>
          <w:rtl/>
        </w:rPr>
        <w:t xml:space="preserve">خوانساری، عبد العال بن محمد مقیم، ق 11 قمری</w:t>
      </w:r>
    </w:p>
    <w:p>
      <w:pPr>
        <w:pStyle w:val="BookText"/>
      </w:pPr>
      <w:r>
        <w:rPr>
          <w:rFonts w:ascii="Times New Roman" w:hAnsi="Times New Roman" w:eastAsia="Times New Roman" w:cs="Times New Roman"/>
          <w:lang w:val="en-US" w:bidi="en-US"/>
          <w:color w:val="111111"/>
          <w:sz w:val="28"/>
          <w:szCs w:val="28"/>
          <w:rtl/>
        </w:rPr>
        <w:t xml:space="preserve">xānsārī, ‘abd-ol-‘āl ebn-e mohammad moqīm (- \Vc)</w:t>
      </w:r>
    </w:p>
    <w:p>
      <w:pPr>
        <w:pStyle w:val="BookText"/>
      </w:pPr>
      <w:r>
        <w:rPr>
          <w:rFonts w:ascii="IRNazanin" w:hAnsi="IRNazanin" w:eastAsia="IRNazanin" w:cs="IRNazanin"/>
          <w:lang w:bidi="fa-IR"/>
          <w:color w:val="111111"/>
          <w:sz w:val="28"/>
          <w:szCs w:val="28"/>
          <w:rtl/>
        </w:rPr>
        <w:t xml:space="preserve">وابسته به: جنة الأمان الواقية و جنة الايمان الباقية = مصباح کفعمی؛ کفعمی، ابراهیم بن علی (840-905)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235" w:name="pg20375_230219"/>
    <w:bookmarkEnd w:id="235"/>
    <w:p>
      <w:pPr>
        <w:pStyle w:val="BookText"/>
      </w:pPr>
      <w:r>
        <w:rPr>
          <w:rFonts w:ascii="IRNazanin" w:hAnsi="IRNazanin" w:eastAsia="IRNazanin" w:cs="IRNazanin"/>
          <w:lang w:bidi="fa-IR"/>
          <w:color w:val="111111"/>
          <w:sz w:val="28"/>
          <w:szCs w:val="28"/>
          <w:rtl/>
        </w:rPr>
        <w:t xml:space="preserve">اهداء به: شاه طهماسب صفوی</w:t>
      </w:r>
    </w:p>
    <w:p>
      <w:pPr>
        <w:pStyle w:val="BookText"/>
      </w:pPr>
      <w:r>
        <w:rPr>
          <w:rFonts w:ascii="IRNazanin" w:hAnsi="IRNazanin" w:eastAsia="IRNazanin" w:cs="IRNazanin"/>
          <w:lang w:bidi="fa-IR"/>
          <w:color w:val="111111"/>
          <w:sz w:val="28"/>
          <w:szCs w:val="28"/>
          <w:rtl/>
        </w:rPr>
        <w:t xml:space="preserve">ترجمه ای است تحت اللفظی از «مصباح» شیخ تقی الدین ابراهیم کفعمی که مترجم آن را در زمان حمله افغان تنظیم و ترجمه نموده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الهیات؛ شماره نسخه:19552</w:t>
      </w:r>
    </w:p>
    <w:p>
      <w:pPr>
        <w:pStyle w:val="BookText"/>
      </w:pPr>
      <w:r>
        <w:rPr>
          <w:rFonts w:ascii="IRNazanin" w:hAnsi="IRNazanin" w:eastAsia="IRNazanin" w:cs="IRNazanin"/>
          <w:lang w:bidi="fa-IR"/>
          <w:color w:val="111111"/>
          <w:sz w:val="28"/>
          <w:szCs w:val="28"/>
          <w:rtl/>
        </w:rPr>
        <w:t xml:space="preserve">آغاز: بسمله الحمدلله الذي جعل الدعاء سلما يرتقي ... و بعد بدانکه این شکسته بسته ایست که اقل المحتاجين. بالتماس و استصواب بعضی از برادران دینی در ترجمه کتاب مصباح شیخ جلیل القدر شیخ ابراهیم کفعمی بآن انبساط مینماید ... لهذا باقلت بضاعت در این ایام فرخنده انجام که رایات ظفر آیات لشکر اسلام بصوب دارالسلطنه اصفهان برای قلع و قمع آن جماعت بیعافیت نهضت فرمود از شرار ... آتشبار غازیان نصرت نشان خرمن اعمار اهل بغی و طغیانرا سوخته.</w:t>
      </w:r>
    </w:p>
    <w:p>
      <w:pPr>
        <w:pStyle w:val="BookText"/>
      </w:pPr>
      <w:r>
        <w:rPr>
          <w:rFonts w:ascii="IRNazanin" w:hAnsi="IRNazanin" w:eastAsia="IRNazanin" w:cs="IRNazanin"/>
          <w:lang w:bidi="fa-IR"/>
          <w:color w:val="111111"/>
          <w:sz w:val="28"/>
          <w:szCs w:val="28"/>
          <w:rtl/>
        </w:rPr>
        <w:t xml:space="preserve">خط: نسخ و نستعلیق، كا: على بن عبدالعال فریدنی (پسر مترجم)، تا: شوال 1108ق، افتادگی: انجام؛ محشی به خط مترجم؛ جلد: تیماج مشکی، اندازه: 28</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2 - 402]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مرکز احیاء؛ شماره نسخه:2509</w:t>
      </w:r>
    </w:p>
    <w:p>
      <w:pPr>
        <w:pStyle w:val="BookText"/>
      </w:pPr>
      <w:r>
        <w:rPr>
          <w:rFonts w:ascii="IRNazanin" w:hAnsi="IRNazanin" w:eastAsia="IRNazanin" w:cs="IRNazanin"/>
          <w:lang w:bidi="fa-IR"/>
          <w:color w:val="111111"/>
          <w:sz w:val="28"/>
          <w:szCs w:val="28"/>
          <w:rtl/>
        </w:rPr>
        <w:t xml:space="preserve">آغاز: و الصلاة على الداعي الى المراحم و الزاجر ... المعصومین من كافة المآثم ... عفو ربه الباري الغنى؛ انجام: و بخوانید خدای را از روی بیم و امید بدرستی که رحمت خدا نزدیکست به نیکوکاران.</w:t>
      </w:r>
    </w:p>
    <w:p>
      <w:pPr>
        <w:pStyle w:val="BookText"/>
      </w:pPr>
      <w:r>
        <w:rPr>
          <w:rFonts w:ascii="IRNazanin" w:hAnsi="IRNazanin" w:eastAsia="IRNazanin" w:cs="IRNazanin"/>
          <w:lang w:bidi="fa-IR"/>
          <w:color w:val="111111"/>
          <w:sz w:val="28"/>
          <w:szCs w:val="28"/>
          <w:rtl/>
        </w:rPr>
        <w:t xml:space="preserve">از آغاز تا اواخر فصل 26 را داراست؛ خط: نسخ و نستعلیق، بی کا، بی تا؛ افتادگی: انجام؛ مصحح، محشی با نشان «منه سلمه الله»؛ جلد: تیماج مشکی، 108گ، 34 سطر، اندازه: 17</w:t>
      </w:r>
      <w:r>
        <w:rPr>
          <w:rFonts w:ascii="Times New Roman" w:hAnsi="Times New Roman" w:eastAsia="Times New Roman" w:cs="Times New Roman"/>
          <w:lang w:val="en-US" w:bidi="en-US"/>
          <w:color w:val="111111"/>
          <w:sz w:val="28"/>
          <w:szCs w:val="28"/>
          <w:rtl/>
        </w:rPr>
        <w:t xml:space="preserve">×27/5</w:t>
      </w:r>
      <w:r>
        <w:rPr>
          <w:rFonts w:ascii="IRNazanin" w:hAnsi="IRNazanin" w:eastAsia="IRNazanin" w:cs="IRNazanin"/>
          <w:lang w:bidi="fa-IR"/>
          <w:color w:val="111111"/>
          <w:sz w:val="28"/>
          <w:szCs w:val="28"/>
          <w:rtl/>
        </w:rPr>
        <w:t xml:space="preserve">سم (محدث ارموی مخ: 1 - 365]</w:t>
      </w:r>
    </w:p>
    <w:p>
      <w:pPr>
        <w:pStyle w:val="Heading3"/>
      </w:pPr>
      <w:bookmarkStart w:id="1315" w:name="_Toc798"/>
      <w:r>
        <w:t>جنة الأمان الواقية و جنة الايمان الباقية (ترجمه) / دعا / فارسی</w:t>
      </w:r>
      <w:bookmarkEnd w:id="1315"/>
    </w:p>
    <w:p>
      <w:pPr>
        <w:pStyle w:val="BookText"/>
      </w:pPr>
      <w:r>
        <w:rPr>
          <w:rFonts w:ascii="Times New Roman" w:hAnsi="Times New Roman" w:eastAsia="Times New Roman" w:cs="Times New Roman"/>
          <w:lang w:val="en-US" w:bidi="en-US"/>
          <w:color w:val="111111"/>
          <w:sz w:val="28"/>
          <w:szCs w:val="28"/>
          <w:rtl/>
        </w:rPr>
        <w:t xml:space="preserve">jonnat-ul amān-ul wāqīyya wa jannat-ul īmān-ul baqiya (t.</w:t>
      </w:r>
    </w:p>
    <w:p>
      <w:pPr>
        <w:pStyle w:val="BookText"/>
      </w:pPr>
      <w:r>
        <w:rPr>
          <w:rFonts w:ascii="IRNazanin" w:hAnsi="IRNazanin" w:eastAsia="IRNazanin" w:cs="IRNazanin"/>
          <w:lang w:bidi="fa-IR"/>
          <w:color w:val="111111"/>
          <w:sz w:val="28"/>
          <w:szCs w:val="28"/>
          <w:rtl/>
        </w:rPr>
        <w:t xml:space="preserve">شریف سبزواری، محمد جعفر بن محمد باقر، - 1135 ؟ قمری</w:t>
      </w:r>
    </w:p>
    <w:p>
      <w:pPr>
        <w:pStyle w:val="BookText"/>
      </w:pPr>
      <w:r>
        <w:rPr>
          <w:rFonts w:ascii="Times New Roman" w:hAnsi="Times New Roman" w:eastAsia="Times New Roman" w:cs="Times New Roman"/>
          <w:lang w:val="en-US" w:bidi="en-US"/>
          <w:color w:val="111111"/>
          <w:sz w:val="28"/>
          <w:szCs w:val="28"/>
          <w:rtl/>
        </w:rPr>
        <w:t xml:space="preserve">šarīf sabzevārī, mohammad ja'far ebne mohammad baqer ( - 1723)</w:t>
      </w:r>
    </w:p>
    <w:p>
      <w:pPr>
        <w:pStyle w:val="BookText"/>
      </w:pPr>
      <w:r>
        <w:rPr>
          <w:rFonts w:ascii="IRNazanin" w:hAnsi="IRNazanin" w:eastAsia="IRNazanin" w:cs="IRNazanin"/>
          <w:lang w:bidi="fa-IR"/>
          <w:color w:val="111111"/>
          <w:sz w:val="28"/>
          <w:szCs w:val="28"/>
          <w:rtl/>
        </w:rPr>
        <w:t xml:space="preserve">وابسته به: جنة الأمان الواقية و جنة الايمان الباقية = مصباح کفعمی؛ کفعمی، ابراهیم بن علی (840-905ق)</w:t>
      </w:r>
    </w:p>
    <w:p>
      <w:pPr>
        <w:pStyle w:val="BookText"/>
      </w:pPr>
      <w:r>
        <w:rPr>
          <w:rFonts w:ascii="IRNazanin" w:hAnsi="IRNazanin" w:eastAsia="IRNazanin" w:cs="IRNazanin"/>
          <w:lang w:bidi="fa-IR"/>
          <w:color w:val="111111"/>
          <w:sz w:val="28"/>
          <w:szCs w:val="28"/>
          <w:rtl/>
        </w:rPr>
        <w:t xml:space="preserve">اهداء به: شاه سلیمان صفوی (1078-1105ق)</w:t>
      </w:r>
    </w:p>
    <w:p>
      <w:pPr>
        <w:pStyle w:val="BookText"/>
      </w:pPr>
      <w:r>
        <w:rPr>
          <w:rFonts w:ascii="IRNazanin" w:hAnsi="IRNazanin" w:eastAsia="IRNazanin" w:cs="IRNazanin"/>
          <w:lang w:bidi="fa-IR"/>
          <w:color w:val="111111"/>
          <w:sz w:val="28"/>
          <w:szCs w:val="28"/>
          <w:rtl/>
        </w:rPr>
        <w:t xml:space="preserve">ترجمه «جنة الأمان الواقية» ابراهیم کفعمی است که شریف سبزواری به درخواست خدیجه سلطان بیگم صفوی ترجمه کرده است. [دنا 736/3 ؛ فهرستواره منزوی 202/7 ]</w:t>
      </w:r>
    </w:p>
    <w:p>
      <w:pPr>
        <w:pStyle w:val="BookText"/>
      </w:pPr>
      <w:r>
        <w:rPr>
          <w:rFonts w:ascii="IRNazanin" w:hAnsi="IRNazanin" w:eastAsia="IRNazanin" w:cs="IRNazanin"/>
          <w:lang w:bidi="fa-IR"/>
          <w:color w:val="111111"/>
          <w:sz w:val="28"/>
          <w:szCs w:val="28"/>
          <w:rtl/>
        </w:rPr>
        <w:t xml:space="preserve">مشهد؛ رضوی؛ شماره نسخه: 20135</w:t>
      </w:r>
    </w:p>
    <w:p>
      <w:pPr>
        <w:pStyle w:val="BookText"/>
      </w:pPr>
      <w:r>
        <w:rPr>
          <w:rFonts w:ascii="IRNazanin" w:hAnsi="IRNazanin" w:eastAsia="IRNazanin" w:cs="IRNazanin"/>
          <w:lang w:bidi="fa-IR"/>
          <w:color w:val="111111"/>
          <w:sz w:val="28"/>
          <w:szCs w:val="28"/>
          <w:rtl/>
        </w:rPr>
        <w:t xml:space="preserve">آغاز: بسمله، بهترین حدیثی که مجلس آرایان انجمن يقين سر لوح کتاب ادعیه و اذکار، انجام: کتاب انوار المضيئة كتاب العبر کتاب الخلاصة كتاب درالنضید و با جمله پس بدرستی که داخل است درین کتاب چند کتاب دیگر ... اگر چه نمی دانم اصحاب آنها و اسمای آنها را و الحمدلله اهل الحمد و الشكر و الصلوات على المخصوص بأفضل الذكر محمد رسول العالم العلم الطهر و على الانجم الزهر و کرم و عظم و سلم.</w:t>
      </w:r>
    </w:p>
    <w:p>
      <w:pPr>
        <w:pStyle w:val="BookText"/>
      </w:pPr>
      <w:r>
        <w:rPr>
          <w:rFonts w:ascii="IRNazanin" w:hAnsi="IRNazanin" w:eastAsia="IRNazanin" w:cs="IRNazanin"/>
          <w:lang w:bidi="fa-IR"/>
          <w:color w:val="111111"/>
          <w:sz w:val="28"/>
          <w:szCs w:val="28"/>
          <w:rtl/>
        </w:rPr>
        <w:t xml:space="preserve">خط: نسخ، بی کا، تا: اواخر قرن 12؛ مجدول، محشی به لفظ «منه ره»؛ اهدایی: رهبری، خرداد 1373؛ کاغذ: نخودی آهار مهره، جلد: تیماج دار چینی، 312گ، 21 سطر، اندازه: 29</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[اهدائی رهبر: 6 - 234]</w:t>
      </w:r>
    </w:p>
    <w:p>
      <w:pPr>
        <w:pStyle w:val="Heading3"/>
      </w:pPr>
      <w:bookmarkStart w:id="1316" w:name="_Toc799"/>
      <w:r>
        <w:t>جنة الأمان الواقية و جنة الايمان الباقية (ترجمه) / دعا / فارسی</w:t>
      </w:r>
      <w:bookmarkEnd w:id="1316"/>
    </w:p>
    <w:p>
      <w:pPr>
        <w:pStyle w:val="BookText"/>
      </w:pPr>
      <w:r>
        <w:rPr>
          <w:rFonts w:ascii="Times New Roman" w:hAnsi="Times New Roman" w:eastAsia="Times New Roman" w:cs="Times New Roman"/>
          <w:lang w:val="en-US" w:bidi="en-US"/>
          <w:color w:val="111111"/>
          <w:sz w:val="28"/>
          <w:szCs w:val="28"/>
          <w:rtl/>
        </w:rPr>
        <w:t xml:space="preserve">junnat-ul amān-il wādīyya wa jannat-ul īmān-il bāqiya</w:t>
      </w:r>
    </w:p>
    <w:p>
      <w:pPr>
        <w:pStyle w:val="BookText"/>
      </w:pPr>
      <w:r>
        <w:rPr>
          <w:rFonts w:ascii="IRNazanin" w:hAnsi="IRNazanin" w:eastAsia="IRNazanin" w:cs="IRNazanin"/>
          <w:lang w:bidi="fa-IR"/>
          <w:color w:val="111111"/>
          <w:sz w:val="28"/>
          <w:szCs w:val="28"/>
          <w:rtl/>
        </w:rPr>
        <w:t xml:space="preserve">کاشانی، محمد مهدی بن محمد هادی، - 1140</w:t>
      </w:r>
    </w:p>
    <w:p>
      <w:pPr>
        <w:pStyle w:val="BookText"/>
      </w:pPr>
      <w:r>
        <w:rPr>
          <w:rFonts w:ascii="Times New Roman" w:hAnsi="Times New Roman" w:eastAsia="Times New Roman" w:cs="Times New Roman"/>
          <w:lang w:val="en-US" w:bidi="en-US"/>
          <w:color w:val="111111"/>
          <w:sz w:val="28"/>
          <w:szCs w:val="28"/>
          <w:rtl/>
        </w:rPr>
        <w:t xml:space="preserve">Kāšānī, mohammad mahdī ebn-e mohammad hādī ( 1140)</w:t>
      </w:r>
    </w:p>
    <w:p>
      <w:pPr>
        <w:pStyle w:val="BookText"/>
      </w:pPr>
      <w:r>
        <w:rPr>
          <w:rFonts w:ascii="IRNazanin" w:hAnsi="IRNazanin" w:eastAsia="IRNazanin" w:cs="IRNazanin"/>
          <w:lang w:bidi="fa-IR"/>
          <w:color w:val="111111"/>
          <w:sz w:val="28"/>
          <w:szCs w:val="28"/>
          <w:rtl/>
        </w:rPr>
        <w:t xml:space="preserve">وابسته به: جنة الأمان الواقية و جنة الايمان الباقية = مصباح کفعمی؛ کفعمی، ابراهیم بن علی (840-905)</w:t>
      </w:r>
    </w:p>
    <w:p>
      <w:pPr>
        <w:pStyle w:val="BookText"/>
      </w:pPr>
      <w:r>
        <w:rPr>
          <w:rFonts w:ascii="IRNazanin" w:hAnsi="IRNazanin" w:eastAsia="IRNazanin" w:cs="IRNazanin"/>
          <w:lang w:bidi="fa-IR"/>
          <w:color w:val="111111"/>
          <w:sz w:val="28"/>
          <w:szCs w:val="28"/>
          <w:rtl/>
        </w:rPr>
        <w:t xml:space="preserve">تاریخ تأليف: اوایل ربيع الاول 1126ق</w:t>
      </w:r>
    </w:p>
    <w:p>
      <w:pPr>
        <w:pStyle w:val="BookText"/>
      </w:pPr>
      <w:r>
        <w:rPr>
          <w:rFonts w:ascii="IRNazanin" w:hAnsi="IRNazanin" w:eastAsia="IRNazanin" w:cs="IRNazanin"/>
          <w:lang w:bidi="fa-IR"/>
          <w:color w:val="111111"/>
          <w:sz w:val="28"/>
          <w:szCs w:val="28"/>
          <w:rtl/>
        </w:rPr>
        <w:t xml:space="preserve">ترجمه و شرح مصباح (جنة الأمان الواقية و جنة الايمان الباقية) کفعمی است با دخل و تصرف و کم و بیش افزودگی هایی از مترجم و شارح. اصل کتاب مصباح دارای 50 فصل و این کتاب دارای 55 فصل است. وی همچون پدرش محمد هادی از علمای کاشان و صاحب چند اثر علمی می باشد، کتاب وسيلة الغفران و ترجمة الهادية از همین مؤلف می باشد، شرح حال وی در مقدمه کتاب معادن الحكمة آمده است. وی از نوادگان محمد مؤمن برادر فیض کاشانی است. [دنا 736/3 ؛ الذريعة 156/5 ؛ معادن الحكمة، چاپ جامعه مدرسین حوزه علمیه قم 39/1 ]</w:t>
      </w:r>
    </w:p>
    <w:p>
      <w:pPr>
        <w:pStyle w:val="BookText"/>
      </w:pPr>
      <w:r>
        <w:rPr>
          <w:rFonts w:ascii="IRNazanin" w:hAnsi="IRNazanin" w:eastAsia="IRNazanin" w:cs="IRNazanin"/>
          <w:lang w:bidi="fa-IR"/>
          <w:color w:val="111111"/>
          <w:sz w:val="28"/>
          <w:szCs w:val="28"/>
          <w:rtl/>
        </w:rPr>
        <w:t xml:space="preserve">قم؛ مرعشی؛ شماره نسخه:13599</w:t>
      </w:r>
    </w:p>
    <w:p>
      <w:pPr>
        <w:pStyle w:val="BookText"/>
      </w:pPr>
      <w:r>
        <w:rPr>
          <w:rFonts w:ascii="IRNazanin" w:hAnsi="IRNazanin" w:eastAsia="IRNazanin" w:cs="IRNazanin"/>
          <w:lang w:bidi="fa-IR"/>
          <w:color w:val="111111"/>
          <w:sz w:val="28"/>
          <w:szCs w:val="28"/>
          <w:rtl/>
        </w:rPr>
        <w:t xml:space="preserve">آغاز: حشره مع من كان يتولاه من ... فصل دوم در آداب و متعلقات بیت الخلاء و آداب وضوء وغسل و دخول مساجد، مستحب است که در وقت دخول بیت الخلاء؛ انجام: کتاب انوار مضيئه و غیر اینها از کتب و دفاتر چند که اسم آنها معروف و مصنف آنها معلوم نیست، اختتام کتاب، قد تشرف بتأليف الكتاب ...</w:t>
      </w:r>
    </w:p>
    <w:p>
      <w:pPr>
        <w:pStyle w:val="BookText"/>
      </w:pPr>
      <w:r>
        <w:rPr>
          <w:rFonts w:ascii="IRNazanin" w:hAnsi="IRNazanin" w:eastAsia="IRNazanin" w:cs="IRNazanin"/>
          <w:lang w:bidi="fa-IR"/>
          <w:color w:val="111111"/>
          <w:sz w:val="28"/>
          <w:szCs w:val="28"/>
          <w:rtl/>
        </w:rPr>
        <w:t xml:space="preserve">از پایان فصل نخست و اوایل فصل دوم آغاز گردیده؛ خط: نسخ، کاتب = مؤلف، تا: اوایل ربیع الاول 1126ق؛ افتادگی: آغاز؛ مصحح، محشی به خط او، همچنین توسط وی در سال 1127ق با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236" w:name="pg20375_230220"/>
    <w:bookmarkEnd w:id="236"/>
    <w:p>
      <w:pPr>
        <w:pStyle w:val="BookText"/>
      </w:pPr>
      <w:r>
        <w:rPr>
          <w:rFonts w:ascii="IRNazanin" w:hAnsi="IRNazanin" w:eastAsia="IRNazanin" w:cs="IRNazanin"/>
          <w:lang w:bidi="fa-IR"/>
          <w:color w:val="111111"/>
          <w:sz w:val="28"/>
          <w:szCs w:val="28"/>
          <w:rtl/>
        </w:rPr>
        <w:t xml:space="preserve">نسخ مورد اعتماد مقابله شده با این عبارات: «قد فرغ مصنفه و جامعه من مقابلته مع نسخ المعتمدة عليها في شهر جمادى الآخرة حجة سبع و عشرین و مائة بعد الالف و الحمدلله اولا و آخرة سنة 1127»، یادداشت مقابله؛ کاغذ: شرقی، جلد: مشمعی قهوه ای کمرنگ، عطف: تیماج قهوه ای، 195 گ، 24 سطر (18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19/5 </w:t>
      </w:r>
      <w:r>
        <w:rPr>
          <w:rFonts w:ascii="Times New Roman" w:hAnsi="Times New Roman" w:eastAsia="Times New Roman" w:cs="Times New Roman"/>
          <w:lang w:val="en-US" w:bidi="en-US"/>
          <w:color w:val="111111"/>
          <w:sz w:val="28"/>
          <w:szCs w:val="28"/>
          <w:rtl/>
        </w:rPr>
        <w:t xml:space="preserve">× 25/5</w:t>
      </w:r>
      <w:r>
        <w:rPr>
          <w:rFonts w:ascii="IRNazanin" w:hAnsi="IRNazanin" w:eastAsia="IRNazanin" w:cs="IRNazanin"/>
          <w:lang w:bidi="fa-IR"/>
          <w:color w:val="111111"/>
          <w:sz w:val="28"/>
          <w:szCs w:val="28"/>
          <w:rtl/>
        </w:rPr>
        <w:t xml:space="preserve">سم [ف: 34 - 438]</w:t>
      </w:r>
    </w:p>
    <w:p>
      <w:pPr>
        <w:pStyle w:val="Heading3"/>
      </w:pPr>
      <w:bookmarkStart w:id="1317" w:name="_Toc800"/>
      <w:r>
        <w:t>جنة الأمان الواقية و جنة الايمان الباقية (ترجمه) / دعا / فارسی</w:t>
      </w:r>
      <w:bookmarkEnd w:id="1317"/>
    </w:p>
    <w:p>
      <w:pPr>
        <w:pStyle w:val="BookText"/>
      </w:pPr>
      <w:r>
        <w:rPr>
          <w:rFonts w:ascii="Times New Roman" w:hAnsi="Times New Roman" w:eastAsia="Times New Roman" w:cs="Times New Roman"/>
          <w:lang w:val="en-US" w:bidi="en-US"/>
          <w:color w:val="111111"/>
          <w:sz w:val="28"/>
          <w:szCs w:val="28"/>
          <w:rtl/>
        </w:rPr>
        <w:t xml:space="preserve">junnat-ul amān-il wāqīyya wa jannat-ul īmān-il bācīya (t.)</w:t>
      </w:r>
    </w:p>
    <w:p>
      <w:pPr>
        <w:pStyle w:val="BookText"/>
      </w:pPr>
      <w:r>
        <w:rPr>
          <w:rFonts w:ascii="IRNazanin" w:hAnsi="IRNazanin" w:eastAsia="IRNazanin" w:cs="IRNazanin"/>
          <w:lang w:bidi="fa-IR"/>
          <w:color w:val="111111"/>
          <w:sz w:val="28"/>
          <w:szCs w:val="28"/>
          <w:rtl/>
        </w:rPr>
        <w:t xml:space="preserve">ماریان، محمد بن محمد اشرف</w:t>
      </w:r>
    </w:p>
    <w:p>
      <w:pPr>
        <w:pStyle w:val="BookText"/>
      </w:pPr>
      <w:r>
        <w:rPr>
          <w:rFonts w:ascii="Times New Roman" w:hAnsi="Times New Roman" w:eastAsia="Times New Roman" w:cs="Times New Roman"/>
          <w:lang w:val="en-US" w:bidi="en-US"/>
          <w:color w:val="111111"/>
          <w:sz w:val="28"/>
          <w:szCs w:val="28"/>
          <w:rtl/>
        </w:rPr>
        <w:t xml:space="preserve">mārīyān, mohammad ebn-e mohammad ašraf</w:t>
      </w:r>
    </w:p>
    <w:p>
      <w:pPr>
        <w:pStyle w:val="BookText"/>
      </w:pPr>
      <w:r>
        <w:rPr>
          <w:rFonts w:ascii="IRNazanin" w:hAnsi="IRNazanin" w:eastAsia="IRNazanin" w:cs="IRNazanin"/>
          <w:lang w:bidi="fa-IR"/>
          <w:color w:val="111111"/>
          <w:sz w:val="28"/>
          <w:szCs w:val="28"/>
          <w:rtl/>
        </w:rPr>
        <w:t xml:space="preserve">تهران؛ ملک؛ شماره نسخه:106</w:t>
      </w:r>
    </w:p>
    <w:p>
      <w:pPr>
        <w:pStyle w:val="BookText"/>
      </w:pPr>
      <w:r>
        <w:rPr>
          <w:rFonts w:ascii="IRNazanin" w:hAnsi="IRNazanin" w:eastAsia="IRNazanin" w:cs="IRNazanin"/>
          <w:lang w:bidi="fa-IR"/>
          <w:color w:val="111111"/>
          <w:sz w:val="28"/>
          <w:szCs w:val="28"/>
          <w:rtl/>
        </w:rPr>
        <w:t xml:space="preserve">آغاز: بسمله، الحمدلله سامع الدعاء و دافع البلاء ...... اما بعد چنین گوید ... محمد بن محمد اشرف الماریان المدعو بصدرالدین؛ انجام: از هشتاد و هشت کتاب منتخب خواهد بود.</w:t>
      </w:r>
    </w:p>
    <w:p>
      <w:pPr>
        <w:pStyle w:val="BookText"/>
      </w:pPr>
      <w:r>
        <w:rPr>
          <w:rFonts w:ascii="IRNazanin" w:hAnsi="IRNazanin" w:eastAsia="IRNazanin" w:cs="IRNazanin"/>
          <w:lang w:bidi="fa-IR"/>
          <w:color w:val="111111"/>
          <w:sz w:val="28"/>
          <w:szCs w:val="28"/>
          <w:rtl/>
        </w:rPr>
        <w:t xml:space="preserve">خط: نسخ، كا: ابوالقاسم سبزواری، تا: 20 ذیحجه 1126ق، برای محمد ... بیکا؛ با سرلوح؛ کاغذ: کاغذ ترمه، جلد: روغنی گل و بوته زمینه لاکی برای آقا محمد تقی در 1262ق، 168گ، 14 سطر، اندازه: 15/4</w:t>
      </w:r>
      <w:r>
        <w:rPr>
          <w:rFonts w:ascii="Times New Roman" w:hAnsi="Times New Roman" w:eastAsia="Times New Roman" w:cs="Times New Roman"/>
          <w:lang w:val="en-US" w:bidi="en-US"/>
          <w:color w:val="111111"/>
          <w:sz w:val="28"/>
          <w:szCs w:val="28"/>
          <w:rtl/>
        </w:rPr>
        <w:t xml:space="preserve">×89/2 </w:t>
      </w:r>
      <w:r>
        <w:rPr>
          <w:rFonts w:ascii="IRNazanin" w:hAnsi="IRNazanin" w:eastAsia="IRNazanin" w:cs="IRNazanin"/>
          <w:lang w:bidi="fa-IR"/>
          <w:color w:val="111111"/>
          <w:sz w:val="28"/>
          <w:szCs w:val="28"/>
          <w:rtl/>
        </w:rPr>
        <w:t xml:space="preserve">سم [ف: 2 - 131]</w:t>
      </w:r>
    </w:p>
    <w:p>
      <w:pPr>
        <w:pStyle w:val="Heading3"/>
      </w:pPr>
      <w:bookmarkStart w:id="1318" w:name="_Toc801"/>
      <w:r>
        <w:t>جنة الأمان الواقية و جنة الايمان الباقية (ترجمه) / دعا / فارسی</w:t>
      </w:r>
      <w:bookmarkEnd w:id="1318"/>
    </w:p>
    <w:p>
      <w:pPr>
        <w:pStyle w:val="BookText"/>
      </w:pPr>
      <w:r>
        <w:rPr>
          <w:rFonts w:ascii="Times New Roman" w:hAnsi="Times New Roman" w:eastAsia="Times New Roman" w:cs="Times New Roman"/>
          <w:lang w:val="en-US" w:bidi="en-US"/>
          <w:color w:val="111111"/>
          <w:sz w:val="28"/>
          <w:szCs w:val="28"/>
          <w:rtl/>
        </w:rPr>
        <w:t xml:space="preserve">junnat-ul amān-il wāqīyya wa jannat-ul īmān-il bāqīya</w:t>
      </w:r>
    </w:p>
    <w:p>
      <w:pPr>
        <w:pStyle w:val="BookText"/>
      </w:pPr>
      <w:r>
        <w:rPr>
          <w:rFonts w:ascii="IRNazanin" w:hAnsi="IRNazanin" w:eastAsia="IRNazanin" w:cs="IRNazanin"/>
          <w:lang w:bidi="fa-IR"/>
          <w:color w:val="111111"/>
          <w:sz w:val="28"/>
          <w:szCs w:val="28"/>
          <w:rtl/>
        </w:rPr>
        <w:t xml:space="preserve">همدانی، خان محمد</w:t>
      </w:r>
    </w:p>
    <w:p>
      <w:pPr>
        <w:pStyle w:val="BookText"/>
      </w:pPr>
      <w:r>
        <w:rPr>
          <w:rFonts w:ascii="Times New Roman" w:hAnsi="Times New Roman" w:eastAsia="Times New Roman" w:cs="Times New Roman"/>
          <w:lang w:val="en-US" w:bidi="en-US"/>
          <w:color w:val="111111"/>
          <w:sz w:val="28"/>
          <w:szCs w:val="28"/>
          <w:rtl/>
        </w:rPr>
        <w:t xml:space="preserve">hamadānī, xān mohammad</w:t>
      </w:r>
    </w:p>
    <w:p>
      <w:pPr>
        <w:pStyle w:val="BookText"/>
      </w:pPr>
      <w:r>
        <w:rPr>
          <w:rFonts w:ascii="IRNazanin" w:hAnsi="IRNazanin" w:eastAsia="IRNazanin" w:cs="IRNazanin"/>
          <w:lang w:bidi="fa-IR"/>
          <w:color w:val="111111"/>
          <w:sz w:val="28"/>
          <w:szCs w:val="28"/>
          <w:rtl/>
        </w:rPr>
        <w:t xml:space="preserve">به دستور: قاسم خان حاکم علیشکر</w:t>
      </w:r>
    </w:p>
    <w:p>
      <w:pPr>
        <w:pStyle w:val="BookText"/>
      </w:pPr>
      <w:r>
        <w:rPr>
          <w:rFonts w:ascii="IRNazanin" w:hAnsi="IRNazanin" w:eastAsia="IRNazanin" w:cs="IRNazanin"/>
          <w:lang w:bidi="fa-IR"/>
          <w:color w:val="111111"/>
          <w:sz w:val="28"/>
          <w:szCs w:val="28"/>
          <w:rtl/>
        </w:rPr>
        <w:t xml:space="preserve">[فهرستواره منزوی 202/7 ]</w:t>
      </w:r>
    </w:p>
    <w:p>
      <w:pPr>
        <w:pStyle w:val="BookText"/>
      </w:pPr>
      <w:r>
        <w:rPr>
          <w:rFonts w:ascii="IRNazanin" w:hAnsi="IRNazanin" w:eastAsia="IRNazanin" w:cs="IRNazanin"/>
          <w:lang w:bidi="fa-IR"/>
          <w:color w:val="111111"/>
          <w:sz w:val="28"/>
          <w:szCs w:val="28"/>
          <w:rtl/>
        </w:rPr>
        <w:t xml:space="preserve">شیراز؛ شاهچراغ؛ شماره نسخه: 534/7</w:t>
      </w:r>
    </w:p>
    <w:p>
      <w:pPr>
        <w:pStyle w:val="BookText"/>
      </w:pPr>
      <w:r>
        <w:rPr>
          <w:rFonts w:ascii="IRNazanin" w:hAnsi="IRNazanin" w:eastAsia="IRNazanin" w:cs="IRNazanin"/>
          <w:lang w:bidi="fa-IR"/>
          <w:color w:val="111111"/>
          <w:sz w:val="28"/>
          <w:szCs w:val="28"/>
          <w:rtl/>
        </w:rPr>
        <w:t xml:space="preserve">آغاز: بسمله - انشاء حمد و ثنا منشی الممالک و خالق ابرایانه بمرتبه ای است که حد خطه دانش و بینش جمله عالم؛ انجام: پایان و در حدیث واقع شده که جمع نشوند چهار نفر مگر آنکه متفرق می شوند به اجابت انشاء الله.</w:t>
      </w:r>
    </w:p>
    <w:p>
      <w:pPr>
        <w:pStyle w:val="BookText"/>
      </w:pPr>
      <w:r>
        <w:rPr>
          <w:rFonts w:ascii="IRNazanin" w:hAnsi="IRNazanin" w:eastAsia="IRNazanin" w:cs="IRNazanin"/>
          <w:lang w:bidi="fa-IR"/>
          <w:color w:val="111111"/>
          <w:sz w:val="28"/>
          <w:szCs w:val="28"/>
          <w:rtl/>
        </w:rPr>
        <w:t xml:space="preserve">تعالی خط: نسخ و نستعلیق، بی کا، بی تا، کاغذ: سفید، جلد: مقوا با کاغذ سبز، 12 سطر (14</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ف: 1 - 233]</w:t>
      </w:r>
    </w:p>
    <w:p>
      <w:pPr>
        <w:pStyle w:val="Heading3"/>
      </w:pPr>
      <w:bookmarkStart w:id="1319" w:name="_Toc802"/>
      <w:r>
        <w:t>جنة الأمان الواقية و جنة الايمان الباقية (ترجمه) / دعا / عربی و فارسی</w:t>
      </w:r>
      <w:bookmarkEnd w:id="1319"/>
    </w:p>
    <w:p>
      <w:pPr>
        <w:pStyle w:val="BookText"/>
      </w:pPr>
      <w:r>
        <w:rPr>
          <w:rFonts w:ascii="Times New Roman" w:hAnsi="Times New Roman" w:eastAsia="Times New Roman" w:cs="Times New Roman"/>
          <w:lang w:val="en-US" w:bidi="en-US"/>
          <w:color w:val="111111"/>
          <w:sz w:val="28"/>
          <w:szCs w:val="28"/>
          <w:rtl/>
        </w:rPr>
        <w:t xml:space="preserve">junnat-ul amān-il wāqīyya wa jannat-ul īmān-il bāqīya</w:t>
      </w:r>
    </w:p>
    <w:p>
      <w:pPr>
        <w:pStyle w:val="BookText"/>
      </w:pPr>
      <w:r>
        <w:rPr>
          <w:rFonts w:ascii="IRNazanin" w:hAnsi="IRNazanin" w:eastAsia="IRNazanin" w:cs="IRNazanin"/>
          <w:lang w:bidi="fa-IR"/>
          <w:color w:val="111111"/>
          <w:sz w:val="28"/>
          <w:szCs w:val="28"/>
          <w:rtl/>
        </w:rPr>
        <w:t xml:space="preserve">وابسته به: الجنة الواقية و الجنة الباقية = مختصر مصباح کفعمی، ابراهیم بن علی (840-905)؛ چند ترجمه ناشناس و ظاهرا غیر همانند [الذريعة 94/4 و 95]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حافظیان، ابوالفضل؛ شماره نسخه: 41</w:t>
      </w:r>
    </w:p>
    <w:p>
      <w:pPr>
        <w:pStyle w:val="BookText"/>
      </w:pPr>
      <w:r>
        <w:rPr>
          <w:rFonts w:ascii="IRNazanin" w:hAnsi="IRNazanin" w:eastAsia="IRNazanin" w:cs="IRNazanin"/>
          <w:lang w:bidi="fa-IR"/>
          <w:color w:val="111111"/>
          <w:sz w:val="28"/>
          <w:szCs w:val="28"/>
          <w:rtl/>
        </w:rPr>
        <w:t xml:space="preserve">آغاز: شرح دعای کمیل بسمله الحمدلله وسلام على عباده الذين اصطفى محمد وآله خيرة الورى وبعد گوید فقیر خاطی محمد باقر بن محمد تقی عفی الله عن جرائمهما که چون دعای مشهور بدعای کمیل؛ انجام: وصلى الله على رسوله و الائمة الميامين من آله و سلم تسليما و درود فرستاد خدا بر رسول خود و پیشوایان صاحب میمنت که آل اویند و سلام فرستاد سلام فراوان.</w:t>
      </w:r>
    </w:p>
    <w:p>
      <w:pPr>
        <w:pStyle w:val="BookText"/>
      </w:pPr>
      <w:r>
        <w:rPr>
          <w:rFonts w:ascii="IRNazanin" w:hAnsi="IRNazanin" w:eastAsia="IRNazanin" w:cs="IRNazanin"/>
          <w:lang w:bidi="fa-IR"/>
          <w:color w:val="111111"/>
          <w:sz w:val="28"/>
          <w:szCs w:val="28"/>
          <w:rtl/>
        </w:rPr>
        <w:t xml:space="preserve">نسخه حاضر به جهت افتادگی و جابجایی صفحات و اینکه در اول نسخه ترجمه دعای کمیل از علامه مجلسی درج شده، مترجم شناخته نشد؛ خط: نسخ و نستعلیق، بی کا، تا: قرن 12؛ مجدول مذهب محرر، مصحح، محشی با نشان «منه» و غیر آن؛ جلد: تیماج قهوه ای، 110، 16 سطر، اندازه: 12/5 </w:t>
      </w:r>
      <w:r>
        <w:rPr>
          <w:rFonts w:ascii="Times New Roman" w:hAnsi="Times New Roman" w:eastAsia="Times New Roman" w:cs="Times New Roman"/>
          <w:lang w:val="en-US" w:bidi="en-US"/>
          <w:color w:val="111111"/>
          <w:sz w:val="28"/>
          <w:szCs w:val="28"/>
          <w:rtl/>
        </w:rPr>
        <w:t xml:space="preserve">× 18/5 </w:t>
      </w:r>
      <w:r>
        <w:rPr>
          <w:rFonts w:ascii="IRNazanin" w:hAnsi="IRNazanin" w:eastAsia="IRNazanin" w:cs="IRNazanin"/>
          <w:lang w:bidi="fa-IR"/>
          <w:color w:val="111111"/>
          <w:sz w:val="28"/>
          <w:szCs w:val="28"/>
          <w:rtl/>
        </w:rPr>
        <w:t xml:space="preserve">سم [ف مخ]</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سپهسالار؛ شماره نسخه: 5763</w:t>
      </w:r>
    </w:p>
    <w:p>
      <w:pPr>
        <w:pStyle w:val="BookText"/>
      </w:pPr>
      <w:r>
        <w:rPr>
          <w:rFonts w:ascii="IRNazanin" w:hAnsi="IRNazanin" w:eastAsia="IRNazanin" w:cs="IRNazanin"/>
          <w:lang w:bidi="fa-IR"/>
          <w:color w:val="111111"/>
          <w:sz w:val="28"/>
          <w:szCs w:val="28"/>
          <w:rtl/>
        </w:rPr>
        <w:t xml:space="preserve">آغاز: و این کتاب مشتمل است بر چهل فصل. فصل اول؛ در تعقیب هر فریضه ... چهلم در آداب داعي مترجم این رساله أطال الله بقائه می گوید چون مصنف ... ذکر نکرد درین رساله ساعت ما بین طلوع صبح دوم تا طلوع آفتاب؛ انجام: و الحمدلله اولا و آخرا و ظاهر و باطنياً؛</w:t>
      </w:r>
    </w:p>
    <w:p>
      <w:pPr>
        <w:pStyle w:val="BookText"/>
      </w:pPr>
      <w:r>
        <w:rPr>
          <w:rFonts w:ascii="IRNazanin" w:hAnsi="IRNazanin" w:eastAsia="IRNazanin" w:cs="IRNazanin"/>
          <w:lang w:bidi="fa-IR"/>
          <w:color w:val="111111"/>
          <w:sz w:val="28"/>
          <w:szCs w:val="28"/>
          <w:rtl/>
        </w:rPr>
        <w:t xml:space="preserve">نسخه 40 فصلی است که در ذريعة 95/4 یاد شده؛ خط: متن نسخ، ترجمه نستعلیق، بی کا، تا: 28 ذیحجه 1099ق؛ کاغذ: سپاهانی، جلد: تیماج مشکی، 218گ، 12 سطر، اندازه: 12/5 </w:t>
      </w:r>
      <w:r>
        <w:rPr>
          <w:rFonts w:ascii="Times New Roman" w:hAnsi="Times New Roman" w:eastAsia="Times New Roman" w:cs="Times New Roman"/>
          <w:lang w:val="en-US" w:bidi="en-US"/>
          <w:color w:val="111111"/>
          <w:sz w:val="28"/>
          <w:szCs w:val="28"/>
          <w:rtl/>
        </w:rPr>
        <w:t xml:space="preserve">× 18/5 </w:t>
      </w:r>
      <w:r>
        <w:rPr>
          <w:rFonts w:ascii="IRNazanin" w:hAnsi="IRNazanin" w:eastAsia="IRNazanin" w:cs="IRNazanin"/>
          <w:lang w:bidi="fa-IR"/>
          <w:color w:val="111111"/>
          <w:sz w:val="28"/>
          <w:szCs w:val="28"/>
          <w:rtl/>
        </w:rPr>
        <w:t xml:space="preserve">سم [ف: 3 - 406]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طبسی، شماره نسخه:276/3</w:t>
      </w:r>
    </w:p>
    <w:p>
      <w:pPr>
        <w:pStyle w:val="BookText"/>
      </w:pPr>
      <w:r>
        <w:rPr>
          <w:rFonts w:ascii="IRNazanin" w:hAnsi="IRNazanin" w:eastAsia="IRNazanin" w:cs="IRNazanin"/>
          <w:lang w:bidi="fa-IR"/>
          <w:color w:val="111111"/>
          <w:sz w:val="28"/>
          <w:szCs w:val="28"/>
          <w:rtl/>
        </w:rPr>
        <w:t xml:space="preserve">آغاز: بسمله حمدله و العاقبة للمتقين و الصلوة ... اما بعد این کتابیست مشتمل بر تعویذ و دعوات و تسبیح و زیارات و حجب و تحصينات ... موسومه بجنة الأمان الواقية و جنة الايمان الباقية ..</w:t>
      </w:r>
    </w:p>
    <w:p>
      <w:pPr>
        <w:pStyle w:val="BookText"/>
      </w:pPr>
      <w:r>
        <w:rPr>
          <w:rFonts w:ascii="IRNazanin" w:hAnsi="IRNazanin" w:eastAsia="IRNazanin" w:cs="IRNazanin"/>
          <w:lang w:bidi="fa-IR"/>
          <w:color w:val="111111"/>
          <w:sz w:val="28"/>
          <w:szCs w:val="28"/>
          <w:rtl/>
        </w:rPr>
        <w:t xml:space="preserve">فصل اول در تعقیب نماز؛ انجام و در کتاب کفایت آورده که حضرت امیر المؤمنين عليه السلام در سجود شکر می فرمودند ... فما شكرت عفو کی فعفو کی یا کریم؛</w:t>
      </w:r>
    </w:p>
    <w:p>
      <w:pPr>
        <w:pStyle w:val="BookText"/>
      </w:pPr>
      <w:r>
        <w:rPr>
          <w:rFonts w:ascii="IRNazanin" w:hAnsi="IRNazanin" w:eastAsia="IRNazanin" w:cs="IRNazanin"/>
          <w:lang w:bidi="fa-IR"/>
          <w:color w:val="111111"/>
          <w:sz w:val="28"/>
          <w:szCs w:val="28"/>
          <w:rtl/>
        </w:rPr>
        <w:t xml:space="preserve">این گزیده مشتمل بر چهل فصل در تعویذات و دعوات، تسبیحات و زیارات و صلوات ... است و ترجمه حاضر غیر از ترجمه قزوینی است که به چاپ رسیده است. از آغاز تا فصل دهم در بیان سجده شکر؛ خط: نسخ زیبا ادعيه معرب، بی کا، تا: قرن 12؛ افتادگی: انجام؛ جلد: تیماج قهوه ای، 20 گ، 15 سطر، اندازه: 15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مخ: 1 - 113]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دارالحدیث؛ شماره نسخه:73</w:t>
      </w:r>
    </w:p>
    <w:p>
      <w:pPr>
        <w:pStyle w:val="BookText"/>
      </w:pPr>
      <w:r>
        <w:rPr>
          <w:rFonts w:ascii="Amiri" w:hAnsi="Amiri" w:eastAsia="Amiri" w:cs="Amiri"/>
          <w:lang w:bidi="ar-SA"/>
          <w:color w:val="111111"/>
          <w:sz w:val="28"/>
          <w:szCs w:val="28"/>
          <w:rtl/>
        </w:rPr>
        <w:t xml:space="preserve">آغاز: من شر هؤلاء الأربع اللهم إني أعوذ بك أن أضل و أضل أو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237" w:name="pg20375_230221"/>
    <w:bookmarkEnd w:id="237"/>
    <w:p>
      <w:pPr>
        <w:pStyle w:val="BookText"/>
      </w:pPr>
      <w:r>
        <w:rPr>
          <w:rFonts w:ascii="IRNazanin" w:hAnsi="IRNazanin" w:eastAsia="IRNazanin" w:cs="IRNazanin"/>
          <w:lang w:bidi="fa-IR"/>
          <w:color w:val="111111"/>
          <w:sz w:val="28"/>
          <w:szCs w:val="28"/>
          <w:rtl/>
        </w:rPr>
        <w:t xml:space="preserve">أذل أو أذل أو أظلم أو أظلم أو أجهل أو يجهل على؛ انجام الرحمن الرحيم الصادق عالم الغيب و الشهادة بديع السماوات و الأرض و نورهن و قیامهن ذوالجلال.</w:t>
      </w:r>
    </w:p>
    <w:p>
      <w:pPr>
        <w:pStyle w:val="BookText"/>
      </w:pPr>
      <w:r>
        <w:rPr>
          <w:rFonts w:ascii="IRNazanin" w:hAnsi="IRNazanin" w:eastAsia="IRNazanin" w:cs="IRNazanin"/>
          <w:lang w:bidi="fa-IR"/>
          <w:color w:val="111111"/>
          <w:sz w:val="28"/>
          <w:szCs w:val="28"/>
          <w:rtl/>
        </w:rPr>
        <w:t xml:space="preserve">ترجمه روانی است. این کتاب گزیده اثر مفصل کفعمی موسوم به جنة الأمان الواقيه و جنة الايمان الباقيه است؛ خط: نسخ و نستعلیق، بی کا، تا: قرن 12؛ مجدول و مذهب، محشی از عيون الأخبار، مصحح، 123گی، 16سطر، اندازه: 18811 سم [ف: 34]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سپهسالار؛ شماره نسخه:5717</w:t>
      </w:r>
    </w:p>
    <w:p>
      <w:pPr>
        <w:pStyle w:val="BookText"/>
      </w:pPr>
      <w:r>
        <w:rPr>
          <w:rFonts w:ascii="IRNazanin" w:hAnsi="IRNazanin" w:eastAsia="IRNazanin" w:cs="IRNazanin"/>
          <w:lang w:bidi="fa-IR"/>
          <w:color w:val="111111"/>
          <w:sz w:val="28"/>
          <w:szCs w:val="28"/>
          <w:rtl/>
        </w:rPr>
        <w:t xml:space="preserve">آغاز: و آل خجسته مآل امجاد و اخیار او ... و بعد بر اصحاب فطنت و زکا و ارباب معرفت و اعتلا مخفی نماند؛ انجام: کتاب عدة الداعی کتاب التتمة (بدرستی که به اتمام رسید این نسخه شريفه ... از جهت اخوی محمد رضاء فخار. در تاریخ صفر سنه 1106 مرقوم گردید العبد ... محمد حسین معلم)</w:t>
      </w:r>
    </w:p>
    <w:p>
      <w:pPr>
        <w:pStyle w:val="BookText"/>
      </w:pPr>
      <w:r>
        <w:rPr>
          <w:rFonts w:ascii="IRNazanin" w:hAnsi="IRNazanin" w:eastAsia="IRNazanin" w:cs="IRNazanin"/>
          <w:lang w:bidi="fa-IR"/>
          <w:color w:val="111111"/>
          <w:sz w:val="28"/>
          <w:szCs w:val="28"/>
          <w:rtl/>
        </w:rPr>
        <w:t xml:space="preserve">خط: متن نسخ، ترجمه نستعلیق، بی کا، تا: صفر 1106ق؛ نسخه مغشوق و ناشناس است. پاره ای از آغاز دیباچه مترجم در میانه نسخه صحافی شده است. چند برگ از دعاهای دیگر نیز در میان نسخه افزوده شده است. مترجم دیباچه را بند بند آورده و ترجمه کرده است و سپس کتاب را ترجمه کرده اما عبارات آن را نیاورده است و آغاز ندارد؛ کاغذ: سپاهانی، جلد: مقوا، 128گ، 14 سطر، اندازه: 11/5 </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3 - 406]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مرکز احیاء؛ شماره نسخه: 4066/1</w:t>
      </w:r>
    </w:p>
    <w:p>
      <w:pPr>
        <w:pStyle w:val="BookText"/>
      </w:pPr>
      <w:r>
        <w:rPr>
          <w:rFonts w:ascii="IRNazanin" w:hAnsi="IRNazanin" w:eastAsia="IRNazanin" w:cs="IRNazanin"/>
          <w:lang w:bidi="fa-IR"/>
          <w:color w:val="111111"/>
          <w:sz w:val="28"/>
          <w:szCs w:val="28"/>
          <w:rtl/>
        </w:rPr>
        <w:t xml:space="preserve">آغاز: الحمدلله مجيب الدعوات ... و بعد در آداب داعی مصباح کفعمی رحمة الله عليه و رضوانه قال فصل پنجاهم در آداب داعی و این فصل خاتمه کتاب است؛ انجام: و باقی اقوال را ما از تفسیر ثقلین و غیر آن اخذ کردیم الحمدلله الذي وفقني لاتمام تحقیق الاسماء الحسنی ناقلا من ترجمه مصباح الكفعمي ...</w:t>
      </w:r>
    </w:p>
    <w:p>
      <w:pPr>
        <w:pStyle w:val="BookText"/>
      </w:pPr>
      <w:r>
        <w:rPr>
          <w:rFonts w:ascii="IRNazanin" w:hAnsi="IRNazanin" w:eastAsia="IRNazanin" w:cs="IRNazanin"/>
          <w:lang w:bidi="fa-IR"/>
          <w:color w:val="111111"/>
          <w:sz w:val="28"/>
          <w:szCs w:val="28"/>
          <w:rtl/>
        </w:rPr>
        <w:t xml:space="preserve">فقط فصل پنجاهم در آداب داعی و فصل سی و دوم در اسماء حسنای الهی آمده است به انتخاب کاتب؛ خط: نسخ، كا: ملک محمد بن استاد هاشم خوانساری، تا: ربيع الثانی 1113ق، جلد: تیماج مشکی، 62گ (آپ -62ر)، اندازه: 15/569 سم [محدث ارموی مخ: 1- 364]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ملک؛ شماره نسخه:116</w:t>
      </w:r>
    </w:p>
    <w:p>
      <w:pPr>
        <w:pStyle w:val="BookText"/>
      </w:pPr>
      <w:r>
        <w:rPr>
          <w:rFonts w:ascii="IRNazanin" w:hAnsi="IRNazanin" w:eastAsia="IRNazanin" w:cs="IRNazanin"/>
          <w:lang w:bidi="fa-IR"/>
          <w:color w:val="111111"/>
          <w:sz w:val="28"/>
          <w:szCs w:val="28"/>
          <w:rtl/>
        </w:rPr>
        <w:t xml:space="preserve">آغاز: بسمله، مرغوب ترین گوهری و محبوب ترین جوهری که رشته مسئلت و دعا را مصدر و آرایش باید نمود هدیه آراسته و تحفه شایسته ای که اهل دعا و مسئلت او را بیش از عرض حاجت هدیه و پیشکش خواهد نمود و حمد و ستایش آن بی نیاز است؛</w:t>
      </w:r>
    </w:p>
    <w:p>
      <w:pPr>
        <w:pStyle w:val="BookText"/>
      </w:pPr>
      <w:r>
        <w:rPr>
          <w:rFonts w:ascii="IRNazanin" w:hAnsi="IRNazanin" w:eastAsia="IRNazanin" w:cs="IRNazanin"/>
          <w:lang w:bidi="fa-IR"/>
          <w:color w:val="111111"/>
          <w:sz w:val="28"/>
          <w:szCs w:val="28"/>
          <w:rtl/>
        </w:rPr>
        <w:t xml:space="preserve">انجام دهم دعای چهار نفر که جمع شوند در دعا متفرق نشوند مگر با اجابت دعای ایشان، ان شاء الله تعالى، تم الشرح ... تسليما الذريعة از چهار ترجمه دیگر غیر از این ترجمه یاد می کند؛ خط: نسخ، بی کا، تا: 1260ق؛ با سرلوح، دو جدولی؛ کاغذ: فرنگی آهار مهره، جلد: میشن تریاکی، 82گ، 19 سطر، اندازه: 18/6</w:t>
      </w:r>
      <w:r>
        <w:rPr>
          <w:rFonts w:ascii="Times New Roman" w:hAnsi="Times New Roman" w:eastAsia="Times New Roman" w:cs="Times New Roman"/>
          <w:lang w:val="en-US" w:bidi="en-US"/>
          <w:color w:val="111111"/>
          <w:sz w:val="28"/>
          <w:szCs w:val="28"/>
          <w:rtl/>
        </w:rPr>
        <w:t xml:space="preserve">×11/3 </w:t>
      </w:r>
      <w:r>
        <w:rPr>
          <w:rFonts w:ascii="IRNazanin" w:hAnsi="IRNazanin" w:eastAsia="IRNazanin" w:cs="IRNazanin"/>
          <w:lang w:bidi="fa-IR"/>
          <w:color w:val="111111"/>
          <w:sz w:val="28"/>
          <w:szCs w:val="28"/>
          <w:rtl/>
        </w:rPr>
        <w:t xml:space="preserve">سم [ف: 2 - 131]</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مجلس؛ شماره نسخه:12404</w:t>
      </w:r>
    </w:p>
    <w:p>
      <w:pPr>
        <w:pStyle w:val="BookText"/>
      </w:pPr>
      <w:r>
        <w:rPr>
          <w:rFonts w:ascii="IRNazanin" w:hAnsi="IRNazanin" w:eastAsia="IRNazanin" w:cs="IRNazanin"/>
          <w:lang w:bidi="fa-IR"/>
          <w:color w:val="111111"/>
          <w:sz w:val="28"/>
          <w:szCs w:val="28"/>
          <w:rtl/>
        </w:rPr>
        <w:t xml:space="preserve">آغاز: و کلام عربی نداشته سند معتبر و حاصل نیست بنابراین بسیار از صلحاء و مؤمنین و مؤمنات از فایده این کتاب مستطاب و فضیلت ادعیه مرغوبه وی مرحوم و بی بهره مانده اند؛ انجام: و هر آینه ذکر می کنم الحال آن چیزی را که وعده داده ایم در خطبه این کتاب و نوشته ایم آنرا در دیباچه این کتاب ...</w:t>
      </w:r>
    </w:p>
    <w:p>
      <w:pPr>
        <w:pStyle w:val="BookText"/>
      </w:pPr>
      <w:r>
        <w:rPr>
          <w:rFonts w:ascii="IRNazanin" w:hAnsi="IRNazanin" w:eastAsia="IRNazanin" w:cs="IRNazanin"/>
          <w:lang w:bidi="fa-IR"/>
          <w:color w:val="111111"/>
          <w:sz w:val="28"/>
          <w:szCs w:val="28"/>
          <w:rtl/>
        </w:rPr>
        <w:t xml:space="preserve">خط: نسخ و نستعلیق، بی کا، بی تا؛ افتادگی: آغاز و انجام؛ مجدول مذهب؛ جلد: تیماج قهوه ای، 237گ، 12 سطر، اندازه: 19/5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[ف: 35 - 357]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مشهد؛ رضوی؛ شماره نسخه:25557</w:t>
      </w:r>
    </w:p>
    <w:p>
      <w:pPr>
        <w:pStyle w:val="BookText"/>
      </w:pPr>
      <w:r>
        <w:rPr>
          <w:rFonts w:ascii="IRNazanin" w:hAnsi="IRNazanin" w:eastAsia="IRNazanin" w:cs="IRNazanin"/>
          <w:lang w:bidi="fa-IR"/>
          <w:color w:val="111111"/>
          <w:sz w:val="28"/>
          <w:szCs w:val="28"/>
          <w:rtl/>
        </w:rPr>
        <w:t xml:space="preserve">آغاز: بسمله، حمدله .. و بعد السلام علیکم و رحمت الله و برکاته؛ انجام: مگر اینکه متفرق شدند از اجابت انشاء الله تعالی تمام شد؛</w:t>
      </w:r>
    </w:p>
    <w:p>
      <w:pPr>
        <w:pStyle w:val="BookText"/>
      </w:pPr>
      <w:r>
        <w:rPr>
          <w:rFonts w:ascii="IRNazanin" w:hAnsi="IRNazanin" w:eastAsia="IRNazanin" w:cs="IRNazanin"/>
          <w:lang w:bidi="fa-IR"/>
          <w:color w:val="111111"/>
          <w:sz w:val="28"/>
          <w:szCs w:val="28"/>
          <w:rtl/>
        </w:rPr>
        <w:t xml:space="preserve">خط: نسخ و نستعلیق، بی کا، بی تا؛ مقوا [رایانه]</w:t>
      </w:r>
    </w:p>
    <w:p>
      <w:pPr>
        <w:pStyle w:val="BookText"/>
      </w:pPr>
      <w:r>
        <w:rPr>
          <w:rFonts w:ascii="Amiri" w:hAnsi="Amiri" w:eastAsia="Amiri" w:cs="Amiri"/>
          <w:lang w:bidi="ar-SA"/>
          <w:color w:val="111111"/>
          <w:sz w:val="28"/>
          <w:szCs w:val="28"/>
          <w:rtl/>
        </w:rPr>
        <w:t xml:space="preserve">جنة الأمان الواقية (ملحقات) &gt; ملحقات مصباح الكفعمى</w:t>
      </w:r>
    </w:p>
    <w:p>
      <w:pPr>
        <w:pStyle w:val="Heading3"/>
      </w:pPr>
      <w:bookmarkStart w:id="1320" w:name="_Toc803"/>
      <w:r>
        <w:t>جنة الأمان الواقية و جنة الايمان الباقية (منتخب) / دعا / عربی</w:t>
      </w:r>
      <w:bookmarkEnd w:id="1320"/>
    </w:p>
    <w:p>
      <w:pPr>
        <w:pStyle w:val="BookText"/>
      </w:pPr>
      <w:r>
        <w:rPr>
          <w:rFonts w:ascii="Times New Roman" w:hAnsi="Times New Roman" w:eastAsia="Times New Roman" w:cs="Times New Roman"/>
          <w:lang w:val="en-US" w:bidi="en-US"/>
          <w:color w:val="111111"/>
          <w:sz w:val="28"/>
          <w:szCs w:val="28"/>
          <w:rtl/>
        </w:rPr>
        <w:t xml:space="preserve">junnat-ul amān-il wāqīyya wa jannat-ul īmān-il bāqīya (mn.)</w:t>
      </w:r>
    </w:p>
    <w:p>
      <w:pPr>
        <w:pStyle w:val="BookText"/>
      </w:pPr>
      <w:r>
        <w:rPr>
          <w:rFonts w:ascii="IRNazanin" w:hAnsi="IRNazanin" w:eastAsia="IRNazanin" w:cs="IRNazanin"/>
          <w:lang w:bidi="fa-IR"/>
          <w:color w:val="111111"/>
          <w:sz w:val="28"/>
          <w:szCs w:val="28"/>
          <w:rtl/>
        </w:rPr>
        <w:t xml:space="preserve">وابسته به: جنة الأمان الواقية و جنة الايمان الباقية = مصباح کفعمی؛ کفعمی، ابراهیم بن علی (840-905)</w:t>
      </w:r>
    </w:p>
    <w:p>
      <w:pPr>
        <w:pStyle w:val="BookText"/>
      </w:pPr>
      <w:r>
        <w:rPr>
          <w:rFonts w:ascii="IRNazanin" w:hAnsi="IRNazanin" w:eastAsia="IRNazanin" w:cs="IRNazanin"/>
          <w:lang w:bidi="fa-IR"/>
          <w:color w:val="111111"/>
          <w:sz w:val="28"/>
          <w:szCs w:val="28"/>
          <w:rtl/>
        </w:rPr>
        <w:t xml:space="preserve">تهران؛ مجلس؛ شماره نسخه: 15249/1</w:t>
      </w:r>
    </w:p>
    <w:p>
      <w:pPr>
        <w:pStyle w:val="BookText"/>
      </w:pPr>
      <w:r>
        <w:rPr>
          <w:rFonts w:ascii="IRNazanin" w:hAnsi="IRNazanin" w:eastAsia="IRNazanin" w:cs="IRNazanin"/>
          <w:lang w:bidi="fa-IR"/>
          <w:color w:val="111111"/>
          <w:sz w:val="28"/>
          <w:szCs w:val="28"/>
          <w:rtl/>
        </w:rPr>
        <w:t xml:space="preserve">خط: نسخ ممتاز، بی کا، تا: 25 جمادی الاول 1256ق؛ 33 گ (2پ - 35 ر) [مختصر ف: - 809]</w:t>
      </w:r>
    </w:p>
    <w:p>
      <w:pPr>
        <w:pStyle w:val="Heading3"/>
      </w:pPr>
      <w:bookmarkStart w:id="1321" w:name="_Toc804"/>
      <w:r>
        <w:t>جنة الأمان و جنة الايمان / کلام و اعتقادات / فارسی</w:t>
      </w:r>
      <w:bookmarkEnd w:id="1321"/>
    </w:p>
    <w:p>
      <w:pPr>
        <w:pStyle w:val="BookText"/>
      </w:pPr>
      <w:r>
        <w:rPr>
          <w:rFonts w:ascii="Times New Roman" w:hAnsi="Times New Roman" w:eastAsia="Times New Roman" w:cs="Times New Roman"/>
          <w:lang w:val="en-US" w:bidi="en-US"/>
          <w:color w:val="111111"/>
          <w:sz w:val="28"/>
          <w:szCs w:val="28"/>
          <w:rtl/>
        </w:rPr>
        <w:t xml:space="preserve">junnat-ol amān va jannat-ol īmān</w:t>
      </w:r>
    </w:p>
    <w:p>
      <w:pPr>
        <w:pStyle w:val="BookText"/>
      </w:pPr>
      <w:r>
        <w:rPr>
          <w:rFonts w:ascii="IRNazanin" w:hAnsi="IRNazanin" w:eastAsia="IRNazanin" w:cs="IRNazanin"/>
          <w:lang w:bidi="fa-IR"/>
          <w:color w:val="111111"/>
          <w:sz w:val="28"/>
          <w:szCs w:val="28"/>
          <w:rtl/>
        </w:rPr>
        <w:t xml:space="preserve">استر آبادی، علی بن محمد جعفر، 1242 - 1315 قمری</w:t>
      </w:r>
    </w:p>
    <w:p>
      <w:pPr>
        <w:pStyle w:val="BookText"/>
      </w:pPr>
      <w:r>
        <w:rPr>
          <w:rFonts w:ascii="Times New Roman" w:hAnsi="Times New Roman" w:eastAsia="Times New Roman" w:cs="Times New Roman"/>
          <w:lang w:val="en-US" w:bidi="en-US"/>
          <w:color w:val="111111"/>
          <w:sz w:val="28"/>
          <w:szCs w:val="28"/>
          <w:rtl/>
        </w:rPr>
        <w:t xml:space="preserve">estarābādī, 'alī ebn-e mohammad ja'far (1827 - 1898)</w:t>
      </w:r>
    </w:p>
    <w:p>
      <w:pPr>
        <w:pStyle w:val="BookText"/>
      </w:pPr>
      <w:r>
        <w:rPr>
          <w:rFonts w:ascii="IRNazanin" w:hAnsi="IRNazanin" w:eastAsia="IRNazanin" w:cs="IRNazanin"/>
          <w:lang w:bidi="fa-IR"/>
          <w:color w:val="111111"/>
          <w:sz w:val="28"/>
          <w:szCs w:val="28"/>
          <w:rtl/>
        </w:rPr>
        <w:t xml:space="preserve">مؤلف، در سال 1298 به مازندران رفت و چندی در آمل توقف کرد و ضمن اینکه دین و اخلاق اهل آن دیار را پسندید صفاتی ناروا از آنان دیده و این کتاب را به خواهش بعضی از خوبان در شناخت اصول اعتقادی و نکوهش آن ناروایی ها بنا به آنچه در آیات و احادیث آمده بازگو کرده تا راهی از برای اصلاح باشد. کتاب مشتمل بر یک «مقدمه» و پنج «باب» و یک «خاتمه» است، مقدمه در چند مسأله لازم و بابها در اصول دین پنج گانه و خاتمه در بیان حال مبدأ و مآل و پاره ای از اخلاق ذمیمه که در آن منطقه شایع است. [فهرستواره منزوی 245/9 ]</w:t>
      </w:r>
    </w:p>
    <w:p>
      <w:pPr>
        <w:pStyle w:val="BookText"/>
      </w:pPr>
      <w:r>
        <w:rPr>
          <w:rFonts w:ascii="IRNazanin" w:hAnsi="IRNazanin" w:eastAsia="IRNazanin" w:cs="IRNazanin"/>
          <w:lang w:bidi="fa-IR"/>
          <w:color w:val="111111"/>
          <w:sz w:val="28"/>
          <w:szCs w:val="28"/>
          <w:rtl/>
        </w:rPr>
        <w:t xml:space="preserve">قم؛ مرعشی؛ شماره نسخه: 7581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238" w:name="pg20375_230222"/>
    <w:bookmarkEnd w:id="238"/>
    <w:p>
      <w:pPr>
        <w:pStyle w:val="BookText"/>
      </w:pPr>
      <w:r>
        <w:rPr>
          <w:rFonts w:ascii="IRNazanin" w:hAnsi="IRNazanin" w:eastAsia="IRNazanin" w:cs="IRNazanin"/>
          <w:lang w:bidi="fa-IR"/>
          <w:color w:val="111111"/>
          <w:sz w:val="28"/>
          <w:szCs w:val="28"/>
          <w:rtl/>
        </w:rPr>
        <w:t xml:space="preserve">آغاز: الحمدلله الذي اصل اصول الدين و المذهب ليستنقذ عباده عن لجج الجهالة ... اما بعد پس چون خاکسار دوستان خدا؛</w:t>
      </w:r>
    </w:p>
    <w:p>
      <w:pPr>
        <w:pStyle w:val="BookText"/>
      </w:pPr>
      <w:r>
        <w:rPr>
          <w:rFonts w:ascii="IRNazanin" w:hAnsi="IRNazanin" w:eastAsia="IRNazanin" w:cs="IRNazanin"/>
          <w:lang w:bidi="fa-IR"/>
          <w:color w:val="111111"/>
          <w:sz w:val="28"/>
          <w:szCs w:val="28"/>
          <w:rtl/>
        </w:rPr>
        <w:t xml:space="preserve">انجام: و سيئاتش را میان غیبت کننده ها و حضار مجلس قسمت می نمایند، و السلام علی من اتبع الهدی.</w:t>
      </w:r>
    </w:p>
    <w:p>
      <w:pPr>
        <w:pStyle w:val="BookText"/>
      </w:pPr>
      <w:r>
        <w:rPr>
          <w:rFonts w:ascii="IRNazanin" w:hAnsi="IRNazanin" w:eastAsia="IRNazanin" w:cs="IRNazanin"/>
          <w:lang w:bidi="fa-IR"/>
          <w:color w:val="111111"/>
          <w:sz w:val="28"/>
          <w:szCs w:val="28"/>
          <w:rtl/>
        </w:rPr>
        <w:t xml:space="preserve">خط: نستعلیق، کا: میرزا مهدی تنکابنی، تا: اواخر محرم 1308ق، جا: آستان آقای مجدالدوله؛ جلد: تیماج قهوه ای، 85 گ، 15 سطر، اندازه: 21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19 - 393]</w:t>
      </w:r>
    </w:p>
    <w:p>
      <w:pPr>
        <w:pStyle w:val="Heading3"/>
      </w:pPr>
      <w:bookmarkStart w:id="1322" w:name="_Toc805"/>
      <w:r>
        <w:t>الجنة الباقية و الجنة الواقية (ترجمه) / دعا / فارسی</w:t>
      </w:r>
      <w:bookmarkEnd w:id="1322"/>
    </w:p>
    <w:p>
      <w:pPr>
        <w:pStyle w:val="BookText"/>
      </w:pPr>
      <w:r>
        <w:rPr>
          <w:rFonts w:ascii="Times New Roman" w:hAnsi="Times New Roman" w:eastAsia="Times New Roman" w:cs="Times New Roman"/>
          <w:lang w:val="en-US" w:bidi="en-US"/>
          <w:color w:val="111111"/>
          <w:sz w:val="28"/>
          <w:szCs w:val="28"/>
          <w:rtl/>
        </w:rPr>
        <w:t xml:space="preserve">al-jannat-ul bāqīya wa-l junnat-ul wāmīyya (t.)</w:t>
      </w:r>
    </w:p>
    <w:p>
      <w:pPr>
        <w:pStyle w:val="BookText"/>
      </w:pPr>
      <w:r>
        <w:rPr>
          <w:rFonts w:ascii="IRNazanin" w:hAnsi="IRNazanin" w:eastAsia="IRNazanin" w:cs="IRNazanin"/>
          <w:lang w:bidi="fa-IR"/>
          <w:color w:val="111111"/>
          <w:sz w:val="28"/>
          <w:szCs w:val="28"/>
          <w:rtl/>
        </w:rPr>
        <w:t xml:space="preserve">حسینی قزوینی، محمد رضا بن محمد قاسم، - 1147قمری</w:t>
      </w:r>
    </w:p>
    <w:p>
      <w:pPr>
        <w:pStyle w:val="BookText"/>
      </w:pPr>
      <w:r>
        <w:rPr>
          <w:rFonts w:ascii="Times New Roman" w:hAnsi="Times New Roman" w:eastAsia="Times New Roman" w:cs="Times New Roman"/>
          <w:lang w:val="en-US" w:bidi="en-US"/>
          <w:color w:val="111111"/>
          <w:sz w:val="28"/>
          <w:szCs w:val="28"/>
          <w:rtl/>
        </w:rPr>
        <w:t xml:space="preserve">hoseynī qazvīnī, mohammad rezā ebn-e mohammad qasem (- 1735)</w:t>
      </w:r>
    </w:p>
    <w:p>
      <w:pPr>
        <w:pStyle w:val="BookText"/>
      </w:pPr>
      <w:r>
        <w:rPr>
          <w:rFonts w:ascii="IRNazanin" w:hAnsi="IRNazanin" w:eastAsia="IRNazanin" w:cs="IRNazanin"/>
          <w:lang w:bidi="fa-IR"/>
          <w:color w:val="111111"/>
          <w:sz w:val="28"/>
          <w:szCs w:val="28"/>
          <w:rtl/>
        </w:rPr>
        <w:t xml:space="preserve">وابسته به: الجنة الواقية و الجنة الباقية = مختصر مصباح کفعمی، ابراهيم بن علی (840-905)</w:t>
      </w:r>
    </w:p>
    <w:p>
      <w:pPr>
        <w:pStyle w:val="BookText"/>
      </w:pPr>
      <w:r>
        <w:rPr>
          <w:rFonts w:ascii="IRNazanin" w:hAnsi="IRNazanin" w:eastAsia="IRNazanin" w:cs="IRNazanin"/>
          <w:lang w:bidi="fa-IR"/>
          <w:color w:val="111111"/>
          <w:sz w:val="28"/>
          <w:szCs w:val="28"/>
          <w:rtl/>
        </w:rPr>
        <w:t xml:space="preserve">تاریخ ترجمه: 1090ق</w:t>
      </w:r>
    </w:p>
    <w:p>
      <w:pPr>
        <w:pStyle w:val="BookText"/>
      </w:pPr>
      <w:r>
        <w:rPr>
          <w:rFonts w:ascii="IRNazanin" w:hAnsi="IRNazanin" w:eastAsia="IRNazanin" w:cs="IRNazanin"/>
          <w:lang w:bidi="fa-IR"/>
          <w:color w:val="111111"/>
          <w:sz w:val="28"/>
          <w:szCs w:val="28"/>
          <w:rtl/>
        </w:rPr>
        <w:t xml:space="preserve">ترجمه ای است مانند اصل در چهل فصل که به درخواست یکی از برادران دینی ترجمه شده است.</w:t>
      </w:r>
    </w:p>
    <w:p>
      <w:pPr>
        <w:pStyle w:val="BookText"/>
      </w:pPr>
      <w:r>
        <w:rPr>
          <w:rFonts w:ascii="IRNazanin" w:hAnsi="IRNazanin" w:eastAsia="IRNazanin" w:cs="IRNazanin"/>
          <w:lang w:bidi="fa-IR"/>
          <w:color w:val="111111"/>
          <w:sz w:val="28"/>
          <w:szCs w:val="28"/>
          <w:rtl/>
        </w:rPr>
        <w:t xml:space="preserve">آغاز: شکر و سپاس حضرت سامعی را که شنونده دعای بندگان و دفع کننده بلاست از ایشان ...</w:t>
      </w:r>
    </w:p>
    <w:p>
      <w:pPr>
        <w:pStyle w:val="BookText"/>
      </w:pPr>
      <w:r>
        <w:rPr>
          <w:rFonts w:ascii="IRNazanin" w:hAnsi="IRNazanin" w:eastAsia="IRNazanin" w:cs="IRNazanin"/>
          <w:lang w:bidi="fa-IR"/>
          <w:color w:val="111111"/>
          <w:sz w:val="28"/>
          <w:szCs w:val="28"/>
          <w:rtl/>
        </w:rPr>
        <w:t xml:space="preserve">چاپ: ایران، سنگی، 1286، جیبی، 125ص [الذريعه 95/4؛ مكتبة امير المؤمنين 116/1 ؛ فهرستواره منزوی 202/7 ]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441</w:t>
      </w:r>
    </w:p>
    <w:p>
      <w:pPr>
        <w:pStyle w:val="BookText"/>
      </w:pPr>
      <w:r>
        <w:rPr>
          <w:rFonts w:ascii="IRNazanin" w:hAnsi="IRNazanin" w:eastAsia="IRNazanin" w:cs="IRNazanin"/>
          <w:lang w:bidi="fa-IR"/>
          <w:color w:val="111111"/>
          <w:sz w:val="28"/>
          <w:szCs w:val="28"/>
          <w:rtl/>
        </w:rPr>
        <w:t xml:space="preserve">آغاز: برابر؛ انجام: سرکار شریعتمدار میرزا احمد تبریزی اعلى الله مقامه و رفع في الخلد اعلامه رسانیده در خصوص مداومت بادعیه آن کتاب مستطاب بسیار بسیار معتبر است.</w:t>
      </w:r>
    </w:p>
    <w:p>
      <w:pPr>
        <w:pStyle w:val="BookText"/>
      </w:pPr>
      <w:r>
        <w:rPr>
          <w:rFonts w:ascii="IRNazanin" w:hAnsi="IRNazanin" w:eastAsia="IRNazanin" w:cs="IRNazanin"/>
          <w:lang w:bidi="fa-IR"/>
          <w:color w:val="111111"/>
          <w:sz w:val="28"/>
          <w:szCs w:val="28"/>
          <w:rtl/>
        </w:rPr>
        <w:t xml:space="preserve">خط: نسخ خوش، كا: محتملا حاجی علی تبریزی، تا: ربيع الأول 1289ق؛ کاغذ: فرنگی، جلد: تیماج قرمز، 135گ، 11 سطر (7</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1 - 430]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نسخه:12477</w:t>
      </w:r>
    </w:p>
    <w:p>
      <w:pPr>
        <w:pStyle w:val="BookText"/>
      </w:pPr>
      <w:r>
        <w:rPr>
          <w:rFonts w:ascii="IRNazanin" w:hAnsi="IRNazanin" w:eastAsia="IRNazanin" w:cs="IRNazanin"/>
          <w:lang w:bidi="fa-IR"/>
          <w:color w:val="111111"/>
          <w:sz w:val="28"/>
          <w:szCs w:val="28"/>
          <w:rtl/>
        </w:rPr>
        <w:t xml:space="preserve">آغاز: برابر انجام: بعد از نماز شصت مرتبه استغفار و شصت مرتبه صلوات بر حضرت رسول (صلَّی اللهُ علیه وآله) بفرستد که کفاره نماز سیصد سال او بشود و السلام.</w:t>
      </w:r>
    </w:p>
    <w:p>
      <w:pPr>
        <w:pStyle w:val="BookText"/>
      </w:pPr>
      <w:r>
        <w:rPr>
          <w:rFonts w:ascii="IRNazanin" w:hAnsi="IRNazanin" w:eastAsia="IRNazanin" w:cs="IRNazanin"/>
          <w:lang w:bidi="fa-IR"/>
          <w:color w:val="111111"/>
          <w:sz w:val="28"/>
          <w:szCs w:val="28"/>
          <w:rtl/>
        </w:rPr>
        <w:t xml:space="preserve">خط: نسخ ادعيه معرب، بی کا، بی تا، مجدول محرر مذهب مرصع؛ جلد: تیماج مشکی، 94گ، 15 سطر، اندازه: 18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[ف:35 - 433]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مرعشی؛ شماره نسخه: 3356</w:t>
      </w:r>
    </w:p>
    <w:p>
      <w:pPr>
        <w:pStyle w:val="BookText"/>
      </w:pPr>
      <w:r>
        <w:rPr>
          <w:rFonts w:ascii="IRNazanin" w:hAnsi="IRNazanin" w:eastAsia="IRNazanin" w:cs="IRNazanin"/>
          <w:lang w:bidi="fa-IR"/>
          <w:color w:val="111111"/>
          <w:sz w:val="28"/>
          <w:szCs w:val="28"/>
          <w:rtl/>
        </w:rPr>
        <w:t xml:space="preserve">آغاز: برابر؛ انجام: و اگر کسی خواهد که دعائی یا صلواتی دیگر را به آن ملحق نماید مختار است.</w:t>
      </w:r>
    </w:p>
    <w:p>
      <w:pPr>
        <w:pStyle w:val="BookText"/>
      </w:pPr>
      <w:r>
        <w:rPr>
          <w:rFonts w:ascii="IRNazanin" w:hAnsi="IRNazanin" w:eastAsia="IRNazanin" w:cs="IRNazanin"/>
          <w:lang w:bidi="fa-IR"/>
          <w:color w:val="111111"/>
          <w:sz w:val="28"/>
          <w:szCs w:val="28"/>
          <w:rtl/>
        </w:rPr>
        <w:t xml:space="preserve">خط: نسخ، بی کا، بی تا؛ جلد: تیماج قرمز، 198 ، 15 سطر، اندازه: 18</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9 - 133]</w:t>
      </w:r>
    </w:p>
    <w:p>
      <w:pPr>
        <w:pStyle w:val="Heading3"/>
      </w:pPr>
      <w:bookmarkStart w:id="1323" w:name="_Toc806"/>
      <w:r>
        <w:t>جنة الحصن الحصين من كلام سید المرسلین / دعا/ عربی</w:t>
      </w:r>
      <w:bookmarkEnd w:id="1323"/>
    </w:p>
    <w:p>
      <w:pPr>
        <w:pStyle w:val="BookText"/>
      </w:pPr>
      <w:r>
        <w:rPr>
          <w:rFonts w:ascii="Times New Roman" w:hAnsi="Times New Roman" w:eastAsia="Times New Roman" w:cs="Times New Roman"/>
          <w:lang w:val="en-US" w:bidi="en-US"/>
          <w:color w:val="111111"/>
          <w:sz w:val="28"/>
          <w:szCs w:val="28"/>
          <w:rtl/>
        </w:rPr>
        <w:t xml:space="preserve">junnat-ul șişn-il þaşīn min kalām-i sayyid-il mursalīn</w:t>
      </w:r>
    </w:p>
    <w:p>
      <w:pPr>
        <w:pStyle w:val="BookText"/>
      </w:pPr>
      <w:r>
        <w:rPr>
          <w:rFonts w:ascii="IRNazanin" w:hAnsi="IRNazanin" w:eastAsia="IRNazanin" w:cs="IRNazanin"/>
          <w:lang w:bidi="fa-IR"/>
          <w:color w:val="111111"/>
          <w:sz w:val="28"/>
          <w:szCs w:val="28"/>
          <w:rtl/>
        </w:rPr>
        <w:t xml:space="preserve">ابن جزری، محمد بن محمد، 751 - 833؟ قمری</w:t>
      </w:r>
    </w:p>
    <w:p>
      <w:pPr>
        <w:pStyle w:val="BookText"/>
      </w:pPr>
      <w:r>
        <w:rPr>
          <w:rFonts w:ascii="Times New Roman" w:hAnsi="Times New Roman" w:eastAsia="Times New Roman" w:cs="Times New Roman"/>
          <w:lang w:val="en-US" w:bidi="en-US"/>
          <w:color w:val="111111"/>
          <w:sz w:val="28"/>
          <w:szCs w:val="28"/>
          <w:rtl/>
        </w:rPr>
        <w:t xml:space="preserve">ebn-e jazarī, mohammad ebn-e mohammad (1351 - 1430)</w:t>
      </w:r>
    </w:p>
    <w:p>
      <w:pPr>
        <w:pStyle w:val="BookText"/>
      </w:pPr>
      <w:r>
        <w:rPr>
          <w:rFonts w:ascii="IRNazanin" w:hAnsi="IRNazanin" w:eastAsia="IRNazanin" w:cs="IRNazanin"/>
          <w:lang w:bidi="fa-IR"/>
          <w:color w:val="111111"/>
          <w:sz w:val="28"/>
          <w:szCs w:val="28"/>
          <w:rtl/>
        </w:rPr>
        <w:t xml:space="preserve">وابسته به: الحصن الحصين من كلام سيد المرسلین؛ ابن جزری، محمد بن محمد (751-833ق)</w:t>
      </w:r>
    </w:p>
    <w:p>
      <w:pPr>
        <w:pStyle w:val="BookText"/>
      </w:pPr>
      <w:r>
        <w:rPr>
          <w:rFonts w:ascii="IRNazanin" w:hAnsi="IRNazanin" w:eastAsia="IRNazanin" w:cs="IRNazanin"/>
          <w:lang w:bidi="fa-IR"/>
          <w:color w:val="111111"/>
          <w:sz w:val="28"/>
          <w:szCs w:val="28"/>
          <w:rtl/>
        </w:rPr>
        <w:t xml:space="preserve">مختصری است از کتاب «الحصن الحصين» خود مؤلف، این مختصر دارای هشت «باب» و برای هر یک از مصادر رمزی قرار داده شده است.</w:t>
      </w:r>
    </w:p>
    <w:p>
      <w:pPr>
        <w:pStyle w:val="BookText"/>
      </w:pPr>
      <w:r>
        <w:rPr>
          <w:rFonts w:ascii="IRNazanin" w:hAnsi="IRNazanin" w:eastAsia="IRNazanin" w:cs="IRNazanin"/>
          <w:lang w:bidi="fa-IR"/>
          <w:color w:val="111111"/>
          <w:sz w:val="28"/>
          <w:szCs w:val="28"/>
          <w:rtl/>
        </w:rPr>
        <w:t xml:space="preserve">قم؛ مرعشی؛ شماره نسخه: 24/1</w:t>
      </w:r>
    </w:p>
    <w:p>
      <w:pPr>
        <w:pStyle w:val="BookText"/>
      </w:pPr>
      <w:r>
        <w:rPr>
          <w:rFonts w:ascii="IRNazanin" w:hAnsi="IRNazanin" w:eastAsia="IRNazanin" w:cs="IRNazanin"/>
          <w:lang w:bidi="fa-IR"/>
          <w:color w:val="111111"/>
          <w:sz w:val="28"/>
          <w:szCs w:val="28"/>
          <w:rtl/>
        </w:rPr>
        <w:t xml:space="preserve">آغاز: قال الفقير الى رحمة الله ... الحمدلله الذي جعل ذكره حياة للقلوب و دعاءه سببة لنيل كل مطلوب؛ انجام: و هذا آخر ما يسر الله عزوجل من اختصار جنة الحصن الحصين من كلام سید المرسلين و الحمدلله أولا و آخرا و ظاهر و باطناً.</w:t>
      </w:r>
    </w:p>
    <w:p>
      <w:pPr>
        <w:pStyle w:val="BookText"/>
      </w:pPr>
      <w:r>
        <w:rPr>
          <w:rFonts w:ascii="IRNazanin" w:hAnsi="IRNazanin" w:eastAsia="IRNazanin" w:cs="IRNazanin"/>
          <w:lang w:bidi="fa-IR"/>
          <w:color w:val="111111"/>
          <w:sz w:val="28"/>
          <w:szCs w:val="28"/>
          <w:rtl/>
        </w:rPr>
        <w:t xml:space="preserve">خط: نسخ ادعيه معرب، كا: عماد، تا: 6 ربيع الثانی 865ق؛ جلد: تیماج قهوه ای، 30گ (3 - 32ر)، 17 سطر، اندازه: 15/5</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سم [ف: 1- 35]</w:t>
      </w:r>
    </w:p>
    <w:p>
      <w:pPr>
        <w:pStyle w:val="Heading3"/>
      </w:pPr>
      <w:bookmarkStart w:id="1324" w:name="_Toc807"/>
      <w:r>
        <w:t>جنة الخلد / فقه / عربی</w:t>
      </w:r>
      <w:bookmarkEnd w:id="1324"/>
    </w:p>
    <w:p>
      <w:pPr>
        <w:pStyle w:val="BookText"/>
      </w:pPr>
      <w:r>
        <w:rPr>
          <w:rFonts w:ascii="Times New Roman" w:hAnsi="Times New Roman" w:eastAsia="Times New Roman" w:cs="Times New Roman"/>
          <w:lang w:val="en-US" w:bidi="en-US"/>
          <w:color w:val="111111"/>
          <w:sz w:val="28"/>
          <w:szCs w:val="28"/>
          <w:rtl/>
        </w:rPr>
        <w:t xml:space="preserve">jannat-ul xuld</w:t>
      </w:r>
    </w:p>
    <w:p>
      <w:pPr>
        <w:pStyle w:val="BookText"/>
      </w:pPr>
      <w:r>
        <w:rPr>
          <w:rFonts w:ascii="IRNazanin" w:hAnsi="IRNazanin" w:eastAsia="IRNazanin" w:cs="IRNazanin"/>
          <w:lang w:bidi="fa-IR"/>
          <w:color w:val="111111"/>
          <w:sz w:val="28"/>
          <w:szCs w:val="28"/>
          <w:rtl/>
        </w:rPr>
        <w:t xml:space="preserve">عنكاوی، خضر بن شلال، 1180؟ - 1255 قمری</w:t>
      </w:r>
    </w:p>
    <w:p>
      <w:pPr>
        <w:pStyle w:val="BookText"/>
      </w:pPr>
      <w:r>
        <w:rPr>
          <w:rFonts w:ascii="Times New Roman" w:hAnsi="Times New Roman" w:eastAsia="Times New Roman" w:cs="Times New Roman"/>
          <w:lang w:val="en-US" w:bidi="en-US"/>
          <w:color w:val="111111"/>
          <w:sz w:val="28"/>
          <w:szCs w:val="28"/>
          <w:rtl/>
        </w:rPr>
        <w:t xml:space="preserve">ofkavi, xezr ebn-e selal (1767 - 1839)</w:t>
      </w:r>
    </w:p>
    <w:p>
      <w:pPr>
        <w:pStyle w:val="BookText"/>
      </w:pPr>
      <w:r>
        <w:rPr>
          <w:rFonts w:ascii="IRNazanin" w:hAnsi="IRNazanin" w:eastAsia="IRNazanin" w:cs="IRNazanin"/>
          <w:lang w:bidi="fa-IR"/>
          <w:color w:val="111111"/>
          <w:sz w:val="28"/>
          <w:szCs w:val="28"/>
          <w:rtl/>
        </w:rPr>
        <w:t xml:space="preserve">تاریخ تأليف: جمادی الثانی 1242ق</w:t>
      </w:r>
    </w:p>
    <w:p>
      <w:pPr>
        <w:pStyle w:val="BookText"/>
      </w:pPr>
      <w:r>
        <w:rPr>
          <w:rFonts w:ascii="IRNazanin" w:hAnsi="IRNazanin" w:eastAsia="IRNazanin" w:cs="IRNazanin"/>
          <w:lang w:bidi="fa-IR"/>
          <w:color w:val="111111"/>
          <w:sz w:val="28"/>
          <w:szCs w:val="28"/>
          <w:rtl/>
        </w:rPr>
        <w:t xml:space="preserve">کتابی است استدلالی در اصول دین و مهمات فروع دین همچون طهارت و صلاة. نویسنده می گوید عده ای از اخوان مذهب و دین از من خواستند که کتابی در اصول دین و مهمات فروع دین بپردازم من هم به خواست آنها این کتاب را پرداختم. در این کتاب ابتداء اصول مذهب شیعه که از توحید شروع می شود تا معاد می آید و سپس مسائل طهاره و صلوه ذکر می گردد و وضو و غسل و تیمم با مطالب مقدماتی آنها و بعد از آن نماز و تعداد و شروط مقارنات و انواع آن با شکیات و سهويات و مبطلات بیان می شود.</w:t>
      </w:r>
    </w:p>
    <w:p>
      <w:pPr>
        <w:pStyle w:val="BookText"/>
      </w:pPr>
      <w:r>
        <w:rPr>
          <w:rFonts w:ascii="Amiri" w:hAnsi="Amiri" w:eastAsia="Amiri" w:cs="Amiri"/>
          <w:lang w:bidi="ar-SA"/>
          <w:color w:val="111111"/>
          <w:sz w:val="28"/>
          <w:szCs w:val="28"/>
          <w:rtl/>
        </w:rPr>
        <w:t xml:space="preserve">آغاز: بسمله. الحمدلله خالق الليل و النهار العالم بخفيات الضمائر ... فقد سألني جماعة من العلماء ... ان اكتب لهم كتابا يشتمل على اصول الدين وفهم فروعه ...</w:t>
      </w:r>
    </w:p>
    <w:p>
      <w:pPr>
        <w:pStyle w:val="BookText"/>
      </w:pPr>
      <w:r>
        <w:rPr>
          <w:rFonts w:ascii="IRNazanin" w:hAnsi="IRNazanin" w:eastAsia="IRNazanin" w:cs="IRNazanin"/>
          <w:lang w:bidi="fa-IR"/>
          <w:color w:val="111111"/>
          <w:sz w:val="28"/>
          <w:szCs w:val="28"/>
          <w:rtl/>
        </w:rPr>
        <w:t xml:space="preserve">انجام: و بالاجابه جدير و الحمد لله اولا و آخرا و صلی الله على محمد و آله الطاهرین. [الذريعه 157/5 ؛ دنا 737/3 ؛ مكتبة امير المومنین 312/1]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2351</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239" w:name="pg20375_230223"/>
    <w:bookmarkEnd w:id="239"/>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13؛ واقف: تاج ماه بیگم، 1262ق؛ کاغذ: نخودی آهار مهره، جلد: مقوا با روکش پارچه، 102گ، 17 سطر، اندازه: 15</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[ف: 20 - 110]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ملی؛ شماره نسخه:18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13 مهر: ناصر الدین شاه کاغذ: فرنگی، جلد: تیماج مشکی، 99گ، 17سطر (10</w:t>
      </w:r>
      <w:r>
        <w:rPr>
          <w:rFonts w:ascii="Times New Roman" w:hAnsi="Times New Roman" w:eastAsia="Times New Roman" w:cs="Times New Roman"/>
          <w:lang w:val="en-US" w:bidi="en-US"/>
          <w:color w:val="111111"/>
          <w:sz w:val="28"/>
          <w:szCs w:val="28"/>
          <w:rtl/>
        </w:rPr>
        <w:t xml:space="preserve">×6/5)</w:t>
      </w:r>
      <w:r>
        <w:rPr>
          <w:rFonts w:ascii="IRNazanin" w:hAnsi="IRNazanin" w:eastAsia="IRNazanin" w:cs="IRNazanin"/>
          <w:lang w:bidi="fa-IR"/>
          <w:color w:val="111111"/>
          <w:sz w:val="28"/>
          <w:szCs w:val="28"/>
          <w:rtl/>
        </w:rPr>
        <w:t xml:space="preserve">، اندازه: 15/5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[ف: 7- 20]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نسخه:7147</w:t>
      </w:r>
    </w:p>
    <w:p>
      <w:pPr>
        <w:pStyle w:val="BookText"/>
      </w:pPr>
      <w:r>
        <w:rPr>
          <w:rFonts w:ascii="IRNazanin" w:hAnsi="IRNazanin" w:eastAsia="IRNazanin" w:cs="IRNazanin"/>
          <w:lang w:bidi="fa-IR"/>
          <w:color w:val="111111"/>
          <w:sz w:val="28"/>
          <w:szCs w:val="28"/>
          <w:rtl/>
        </w:rPr>
        <w:t xml:space="preserve">آغاز: برابر ؛</w:t>
      </w:r>
    </w:p>
    <w:p>
      <w:pPr>
        <w:pStyle w:val="BookText"/>
      </w:pPr>
      <w:r>
        <w:rPr>
          <w:rFonts w:ascii="IRNazanin" w:hAnsi="IRNazanin" w:eastAsia="IRNazanin" w:cs="IRNazanin"/>
          <w:lang w:bidi="fa-IR"/>
          <w:color w:val="111111"/>
          <w:sz w:val="28"/>
          <w:szCs w:val="28"/>
          <w:rtl/>
        </w:rPr>
        <w:t xml:space="preserve">انجام: خط: نسخ، بی کا، تا: قرن 13؛ افتادگی: انجام (در «تتمة تشتمل على كثير من المسائل و الاحکام» (در امامت نماز))؛ مهر: اسدالله؛ کاغذ: فرنگی، جلد: تیماج تریاکی، 128گ، 14 سطر (6</w:t>
      </w:r>
      <w:r>
        <w:rPr>
          <w:rFonts w:ascii="Times New Roman" w:hAnsi="Times New Roman" w:eastAsia="Times New Roman" w:cs="Times New Roman"/>
          <w:lang w:val="en-US" w:bidi="en-US"/>
          <w:color w:val="111111"/>
          <w:sz w:val="28"/>
          <w:szCs w:val="28"/>
          <w:rtl/>
        </w:rPr>
        <w:t xml:space="preserve">×10/5)</w:t>
      </w:r>
      <w:r>
        <w:rPr>
          <w:rFonts w:ascii="IRNazanin" w:hAnsi="IRNazanin" w:eastAsia="IRNazanin" w:cs="IRNazanin"/>
          <w:lang w:bidi="fa-IR"/>
          <w:color w:val="111111"/>
          <w:sz w:val="28"/>
          <w:szCs w:val="28"/>
          <w:rtl/>
        </w:rPr>
        <w:t xml:space="preserve">، اندازه: 10/5 </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16 - 465]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مرعشی؛ شماره نسخه:1946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سه شنبه 25 رجب؛ تملک: عبدالمحسن بن عبدالله بن حسین بن ابراهيم بن على بن خميس احسائی به تاریخ 14 شوال 1245؛ جلد: مقوایی عطف تیماج قرمز، 78گ، 11 سطر، اندازه: 15</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[ف: 5 - 311]</w:t>
      </w:r>
    </w:p>
    <w:p>
      <w:pPr>
        <w:pStyle w:val="BookText"/>
      </w:pPr>
      <w:r>
        <w:rPr>
          <w:rFonts w:ascii="Amiri" w:hAnsi="Amiri" w:eastAsia="Amiri" w:cs="Amiri"/>
          <w:lang w:bidi="ar-SA"/>
          <w:color w:val="111111"/>
          <w:sz w:val="28"/>
          <w:szCs w:val="28"/>
          <w:rtl/>
        </w:rPr>
        <w:t xml:space="preserve">جنة الرضوان &gt; رياض الاحزان</w:t>
      </w:r>
    </w:p>
    <w:p>
      <w:pPr>
        <w:pStyle w:val="Heading3"/>
      </w:pPr>
      <w:bookmarkStart w:id="1325" w:name="_Toc808"/>
      <w:r>
        <w:t>جنة الرضوان لاهل الايمان و العرفان / تاریخ معصومین / فارسی</w:t>
      </w:r>
      <w:bookmarkEnd w:id="1325"/>
    </w:p>
    <w:p>
      <w:pPr>
        <w:pStyle w:val="BookText"/>
      </w:pPr>
      <w:r>
        <w:rPr>
          <w:rFonts w:ascii="Times New Roman" w:hAnsi="Times New Roman" w:eastAsia="Times New Roman" w:cs="Times New Roman"/>
          <w:lang w:val="en-US" w:bidi="en-US"/>
          <w:color w:val="111111"/>
          <w:sz w:val="28"/>
          <w:szCs w:val="28"/>
          <w:rtl/>
        </w:rPr>
        <w:t xml:space="preserve">jannat-or rezvān le-ahl-el īmān va-l 'erfān</w:t>
      </w:r>
    </w:p>
    <w:p>
      <w:pPr>
        <w:pStyle w:val="BookText"/>
      </w:pPr>
      <w:r>
        <w:rPr>
          <w:rFonts w:ascii="IRNazanin" w:hAnsi="IRNazanin" w:eastAsia="IRNazanin" w:cs="IRNazanin"/>
          <w:lang w:bidi="fa-IR"/>
          <w:color w:val="111111"/>
          <w:sz w:val="28"/>
          <w:szCs w:val="28"/>
          <w:rtl/>
        </w:rPr>
        <w:t xml:space="preserve">برغانی، محمد علی بن محمد، - 1272؟ قمری</w:t>
      </w:r>
    </w:p>
    <w:p>
      <w:pPr>
        <w:pStyle w:val="BookText"/>
      </w:pPr>
      <w:r>
        <w:rPr>
          <w:rFonts w:ascii="Times New Roman" w:hAnsi="Times New Roman" w:eastAsia="Times New Roman" w:cs="Times New Roman"/>
          <w:lang w:val="en-US" w:bidi="en-US"/>
          <w:color w:val="111111"/>
          <w:sz w:val="28"/>
          <w:szCs w:val="28"/>
          <w:rtl/>
        </w:rPr>
        <w:t xml:space="preserve">baraqānī, mohammad ‘alī ebn-e mohammad (-1856)</w:t>
      </w:r>
    </w:p>
    <w:p>
      <w:pPr>
        <w:pStyle w:val="BookText"/>
      </w:pPr>
      <w:r>
        <w:rPr>
          <w:rFonts w:ascii="IRNazanin" w:hAnsi="IRNazanin" w:eastAsia="IRNazanin" w:cs="IRNazanin"/>
          <w:lang w:bidi="fa-IR"/>
          <w:color w:val="111111"/>
          <w:sz w:val="28"/>
          <w:szCs w:val="28"/>
          <w:rtl/>
        </w:rPr>
        <w:t xml:space="preserve">تاريخ تأليف: دوشنبه 23 جمادی الاول 1260ق</w:t>
      </w:r>
    </w:p>
    <w:p>
      <w:pPr>
        <w:pStyle w:val="BookText"/>
      </w:pPr>
      <w:r>
        <w:rPr>
          <w:rFonts w:ascii="IRNazanin" w:hAnsi="IRNazanin" w:eastAsia="IRNazanin" w:cs="IRNazanin"/>
          <w:lang w:bidi="fa-IR"/>
          <w:color w:val="111111"/>
          <w:sz w:val="28"/>
          <w:szCs w:val="28"/>
          <w:rtl/>
        </w:rPr>
        <w:t xml:space="preserve">جلد هشتم و مجلد پایانی «ریاض الاحزان» برغانی است که در مصایب و مراثی حضرت امام حسین علیه السَّلام به صورت مجالسی برای خطبا و واعظان تنظیم شده است. مؤلف که از علمای مشهور و پرتأليف برغان قزوین در قرن سیزدهم و برادر ملا صالح و ملا محمد تقی برغانی (شهید ثالث) است. این جلد مشتمل بر دو «مقدمه و هجده «مجلس» و «خاتمه» و «وصیت» و دعایی می باشد. فهرست مطالب آن بر اساس نسخه مجلس: مقدمه 1. [از آغاز افتاده و یک برگ آن فقط باقی است ؛ مقدمه 2. بیان فهرست کتاب است از مجالس آن و خاتمه و وصیت و دعا؛ مجلس 1. بیان بردن خلیل الرحمن (علیه السَّلام) هاجر و اسمعیل را به ارض مکه معظمه و وداع کردن بر ایشان و وداع سید الشهداء با اهل بیت و امر زمزم و قبیله جرهم و داستان گوسفندان اسمعیل در ارض کربلا؛ مجلس 2. بیان فضیلت ماء فرات و بودن آن مهر فاطمه زهرا و افضلیت ارض کربلا و اشاره به بعضی از اسرار مطلوبه در ایشان و داخل شدن حضرت عباس و علی اکبر و سید الشهداء تشنگام در آب فرات و رجوع نمودن آن با لب تشنه از آن؛ 3. بيان لرزیدن جمله موجودات و همه ممکنات در شهادت سید الشهداء و خصوص لرزیدن سکینه خواتون (كذا) در چند موضع در اطلاع بر شهادت علی اکبر و در دیدن نعش او و در وداع امام (علیه السَّلام)؛ 4. بیان اینکه شیعه در عالم وتر بالآخره نجات یابد اگر چه به کفر سال ها به سر برد و شهادت سه نفر از نصاری و یک نفر از شامیان بيحيا و دو نفر از یهودان در شهر شام در ورود و در مجلس و در مسجد شام است؛ 5. بیان اینکه چهار نفر از اسیران آل محمد را در شام غم انجام طلب کنیزی کردند آن بت پرستان؛ 6. بیان اینکه سر سرور شهیدان و جسد مطهر سردار مظلومان بعد از شهادت در ده موضع به سخن در آمده و تکلم فرمود؛ 7. بیان اینکه هشت نفر از اهل بیت سید الشهداء که هشتم ایشان جابر بن عبدالله است در صحرای کربلا و در زمین قتلگاه و در دمشق و در ورود کربلا و در اربعین غش نمودند که غش کنندگان هشت نفرند؛ 8 بیان شهادت فرزند رشید سید الشهداء، على اكبر شبیه خير البشر در يوم العاشورا و ما وقع بينه و بين ابیه؛ 9. بیان اینکه در هشت موضع بر سر سردار شهیدان از کربلا تا كوفان و از كوفان تا شام و از شام الى مدينه سید انام دشوار گذشت و ذکر تفاصيل مقامات؛ 10. بیان اینکه آتشی که از روی کفر و طغیان برای اهل ایمان و ایقان افروختند چهارست: نار نمرودی به جهت خليل الرحمن (علیه السَّلام) و نار فرعونی به جهت زوجه خربیل و نار عمر خطاب در باب فاطمه زهراء و نار عمر ثانی در خیام سید الشهداء؛ 11. بیان اندوه و گریستن بهایم و طیور در مصیبت و عزای آن محور عالم امکان از بهایم هفت می باشند و از طیور شش، آنچه مستفاد از روایات می شود که در غم و اندوه و الم بوده اند؛ 12. بیان احوال طيور است در مصیبت آن حضرت آنچه از مرغان از عزاداری سرور شهیدان به ظهور آمده و تفصیل احوال ایشان است؛ 13. بیان تأويل ناقة الله است و فصيل او و تفصيل اطفال صغاری که در يوم العاشور شربت شهادت نوشیدند که هفت نفر بودند؛ 14. بیان اینکه علیا جناب زینب خواتون رض و خواهران دیگر سه مرتبه بر بالین سید الشهداء (علیه السَّلام) آمده و آن حضرت را از خواب بیدار نمودند یکی لیله نوزدهم شهر رمضان المبارک، دومی شب وفات حضرت امام حسن (علیه السَّلام) و سومی در عصر تاسوعای محرم الحرام؛ 15. بیان شداید و بلایای سکینه خواتون که در سفر کربلا تا شام به آن سيده دو جهان رسید و آن هشت موضع است که بر آن مخدره دشوار گذشته است و جمله ای از احوالات آن معصومه است؛ 16. بیان اینکه بعد از سوار شدن حضرت امام حسین (علیه السَّلام) از برای جهاد تا زمان خروج اهل بیت به جانب كوفان هفت مرتبه زینب خواتون خصوصا بشرف ملاقات آن حضرت مشرف شد، شش مرتبه در حيوة و یک مرتبه بعد از شهادت؛ 17. بیان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240" w:name="pg20375_230224"/>
    <w:bookmarkEnd w:id="240"/>
    <w:p>
      <w:pPr>
        <w:pStyle w:val="BookText"/>
      </w:pPr>
      <w:r>
        <w:rPr>
          <w:rFonts w:ascii="IRNazanin" w:hAnsi="IRNazanin" w:eastAsia="IRNazanin" w:cs="IRNazanin"/>
          <w:lang w:bidi="fa-IR"/>
          <w:color w:val="111111"/>
          <w:sz w:val="28"/>
          <w:szCs w:val="28"/>
          <w:rtl/>
        </w:rPr>
        <w:t xml:space="preserve">اینکه هشت مرتبه از کربلا تا شام خراب، بر سر مبارک سید الشهداء (علیه السَّلام) بسیار دشوار گذشت در قتلگاه و در بزم خولی و در مجلس ابن زیاد و در اول منزل راه شام و در مجلس يزيد عليه اللعنة و العذاب در شام محنت انجام؛ 18. بیان اینکه از ورود کربلا تا ورود مدینه در نه موضع بر عليا جناب ام کلثوم دشوار گذشت؛ خاتمه: در بیان احوال عليا جناب نرجس خواتون رضوان الله عليها است؛ توصیه [= وصیت : عذر مکررات و اصلاح لغزش است از اخوان مؤمنین؛ دعا: در حق مؤلف و شیعیان اخلاص نشان است. (جواد بشرى) [فهرستواره منزوی 416/6]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نسخه:8175</w:t>
      </w:r>
    </w:p>
    <w:p>
      <w:pPr>
        <w:pStyle w:val="BookText"/>
      </w:pPr>
      <w:r>
        <w:rPr>
          <w:rFonts w:ascii="IRNazanin" w:hAnsi="IRNazanin" w:eastAsia="IRNazanin" w:cs="IRNazanin"/>
          <w:lang w:bidi="fa-IR"/>
          <w:color w:val="111111"/>
          <w:sz w:val="28"/>
          <w:szCs w:val="28"/>
          <w:rtl/>
        </w:rPr>
        <w:t xml:space="preserve">آغاز: ... و عزاداری که در دور آن قبر عزاداری نمایند رحم می نماید بر غریبی ایشان زیرا که ایشان را از حق خود منع کردند و اهل کفر و طغیان بر آن امام زمان و سایر یاران احاطه نمودند و کار را بر آن بزرگوار آن جماعت نابكار تنگ گرفتند؛ انجام: و يسر لي أمري و احلل عقدة من لسانی و سددني بلطف الخفی یا کریم اللهم صل على محمد و آل محمد و عجل فرج مولای و مولی کل مؤمن و مؤمنه یا رب ...</w:t>
      </w:r>
    </w:p>
    <w:p>
      <w:pPr>
        <w:pStyle w:val="BookText"/>
      </w:pPr>
      <w:r>
        <w:rPr>
          <w:rFonts w:ascii="IRNazanin" w:hAnsi="IRNazanin" w:eastAsia="IRNazanin" w:cs="IRNazanin"/>
          <w:lang w:bidi="fa-IR"/>
          <w:color w:val="111111"/>
          <w:sz w:val="28"/>
          <w:szCs w:val="28"/>
          <w:rtl/>
        </w:rPr>
        <w:t xml:space="preserve">خط: نستعلیق تحریری، بی کا، تا: قرن 13؛ افتادگی: آغاز و انجام؛ دارای رکابه؛ تملک: سید جواد ولد آسید علی اصغر روزخان [ظ: روضه خوان]؛ جلد: مقوایی با روکش تیماج قهوه ای، 185 گی، 14 سطر، اندازه: 14/3</w:t>
      </w:r>
      <w:r>
        <w:rPr>
          <w:rFonts w:ascii="Times New Roman" w:hAnsi="Times New Roman" w:eastAsia="Times New Roman" w:cs="Times New Roman"/>
          <w:lang w:val="en-US" w:bidi="en-US"/>
          <w:color w:val="111111"/>
          <w:sz w:val="28"/>
          <w:szCs w:val="28"/>
          <w:rtl/>
        </w:rPr>
        <w:t xml:space="preserve">× 20/4 </w:t>
      </w:r>
      <w:r>
        <w:rPr>
          <w:rFonts w:ascii="IRNazanin" w:hAnsi="IRNazanin" w:eastAsia="IRNazanin" w:cs="IRNazanin"/>
          <w:lang w:bidi="fa-IR"/>
          <w:color w:val="111111"/>
          <w:sz w:val="28"/>
          <w:szCs w:val="28"/>
          <w:rtl/>
        </w:rPr>
        <w:t xml:space="preserve">سم [ف: 27/1 - 398]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مرکز احیاء؛ شماره نسخه:529</w:t>
      </w:r>
    </w:p>
    <w:p>
      <w:pPr>
        <w:pStyle w:val="BookText"/>
      </w:pPr>
      <w:r>
        <w:rPr>
          <w:rFonts w:ascii="IRNazanin" w:hAnsi="IRNazanin" w:eastAsia="IRNazanin" w:cs="IRNazanin"/>
          <w:lang w:bidi="fa-IR"/>
          <w:color w:val="111111"/>
          <w:sz w:val="28"/>
          <w:szCs w:val="28"/>
          <w:rtl/>
        </w:rPr>
        <w:t xml:space="preserve">آغاز: حمد مخصوص ذات احد یکتا و شکر مخصوص اله بی همتا قال الله و ان الی ربک المنتهی صلوات مباركات.</w:t>
      </w:r>
    </w:p>
    <w:p>
      <w:pPr>
        <w:pStyle w:val="BookText"/>
      </w:pPr>
      <w:r>
        <w:rPr>
          <w:rFonts w:ascii="IRNazanin" w:hAnsi="IRNazanin" w:eastAsia="IRNazanin" w:cs="IRNazanin"/>
          <w:lang w:bidi="fa-IR"/>
          <w:color w:val="111111"/>
          <w:sz w:val="28"/>
          <w:szCs w:val="28"/>
          <w:rtl/>
        </w:rPr>
        <w:t xml:space="preserve">خط: نستعلیق، کا: محمد مهدی بن حسینعلی برغانی، تا: پنج شنبه 7 شعبان 1263ق؛ جلد: تیماج قهوه ای، 190گ، 14 سطر، اندازه: 15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2 - 157]</w:t>
      </w:r>
    </w:p>
    <w:p>
      <w:pPr>
        <w:pStyle w:val="Heading3"/>
      </w:pPr>
      <w:bookmarkStart w:id="1326" w:name="_Toc809"/>
      <w:r>
        <w:t>جنة الزائر / زيارات / فارسی</w:t>
      </w:r>
      <w:bookmarkEnd w:id="1326"/>
    </w:p>
    <w:p>
      <w:pPr>
        <w:pStyle w:val="BookText"/>
      </w:pPr>
      <w:r>
        <w:rPr>
          <w:rFonts w:ascii="Times New Roman" w:hAnsi="Times New Roman" w:eastAsia="Times New Roman" w:cs="Times New Roman"/>
          <w:lang w:val="en-US" w:bidi="en-US"/>
          <w:color w:val="111111"/>
          <w:sz w:val="28"/>
          <w:szCs w:val="28"/>
          <w:rtl/>
        </w:rPr>
        <w:t xml:space="preserve">jannat-oz zā'er</w:t>
      </w:r>
    </w:p>
    <w:p>
      <w:pPr>
        <w:pStyle w:val="BookText"/>
      </w:pPr>
      <w:r>
        <w:rPr>
          <w:rFonts w:ascii="IRNazanin" w:hAnsi="IRNazanin" w:eastAsia="IRNazanin" w:cs="IRNazanin"/>
          <w:lang w:bidi="fa-IR"/>
          <w:color w:val="111111"/>
          <w:sz w:val="28"/>
          <w:szCs w:val="28"/>
          <w:rtl/>
        </w:rPr>
        <w:t xml:space="preserve">روایات مأثوره از ائمه (علیه السَّلام) است در بیان فضیلت زیارت معصومین علیهم السلام.</w:t>
      </w:r>
    </w:p>
    <w:p>
      <w:pPr>
        <w:pStyle w:val="BookText"/>
      </w:pPr>
      <w:r>
        <w:rPr>
          <w:rFonts w:ascii="IRNazanin" w:hAnsi="IRNazanin" w:eastAsia="IRNazanin" w:cs="IRNazanin"/>
          <w:lang w:bidi="fa-IR"/>
          <w:color w:val="111111"/>
          <w:sz w:val="28"/>
          <w:szCs w:val="28"/>
          <w:rtl/>
        </w:rPr>
        <w:t xml:space="preserve">قم، گلپایگانی؛ شماره نسخه: 2/ 7560- 38/180</w:t>
      </w:r>
    </w:p>
    <w:p>
      <w:pPr>
        <w:pStyle w:val="BookText"/>
      </w:pPr>
      <w:r>
        <w:rPr>
          <w:rFonts w:ascii="IRNazanin" w:hAnsi="IRNazanin" w:eastAsia="IRNazanin" w:cs="IRNazanin"/>
          <w:lang w:bidi="fa-IR"/>
          <w:color w:val="111111"/>
          <w:sz w:val="28"/>
          <w:szCs w:val="28"/>
          <w:rtl/>
        </w:rPr>
        <w:t xml:space="preserve">آغاز: هذا رسالة الموسوم بجنت الزائر بسمله در بیان آداب زیارت هر یک از ائمه طاهرین (علیه السَّلام) و فضیلت زیارت ایشان و از حضرت صادق (علیه السَّلام) منقولست که هر یکی از ما را زیارت کند؛ انجام: و در این باب اخبار و آثار بسیار است و در این مقام بهمین قدر صورت تحریر پذیرفت.</w:t>
      </w:r>
    </w:p>
    <w:p>
      <w:pPr>
        <w:pStyle w:val="BookText"/>
      </w:pPr>
      <w:r>
        <w:rPr>
          <w:rFonts w:ascii="IRNazanin" w:hAnsi="IRNazanin" w:eastAsia="IRNazanin" w:cs="IRNazanin"/>
          <w:lang w:bidi="fa-IR"/>
          <w:color w:val="111111"/>
          <w:sz w:val="28"/>
          <w:szCs w:val="28"/>
          <w:rtl/>
        </w:rPr>
        <w:t xml:space="preserve">خط: نستعلیق، بی کا، تا: قرن 14؛ جلد: مقوا، عطف گالینگور قهوه ای، 7 گ، 16 سطر، اندازه: 18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3 - 1313]</w:t>
      </w:r>
    </w:p>
    <w:p>
      <w:pPr>
        <w:pStyle w:val="Heading3"/>
      </w:pPr>
      <w:bookmarkStart w:id="1327" w:name="_Toc810"/>
      <w:r>
        <w:t>جنة الساعي / اخلاق / عربی</w:t>
      </w:r>
      <w:bookmarkEnd w:id="1327"/>
    </w:p>
    <w:p>
      <w:pPr>
        <w:pStyle w:val="BookText"/>
      </w:pPr>
      <w:r>
        <w:rPr>
          <w:rFonts w:ascii="Times New Roman" w:hAnsi="Times New Roman" w:eastAsia="Times New Roman" w:cs="Times New Roman"/>
          <w:lang w:val="en-US" w:bidi="en-US"/>
          <w:color w:val="111111"/>
          <w:sz w:val="28"/>
          <w:szCs w:val="28"/>
          <w:rtl/>
        </w:rPr>
        <w:t xml:space="preserve">jannat-us sāʻī</w:t>
      </w:r>
    </w:p>
    <w:p>
      <w:pPr>
        <w:pStyle w:val="BookText"/>
      </w:pPr>
      <w:r>
        <w:rPr>
          <w:rFonts w:ascii="IRNazanin" w:hAnsi="IRNazanin" w:eastAsia="IRNazanin" w:cs="IRNazanin"/>
          <w:lang w:bidi="fa-IR"/>
          <w:color w:val="111111"/>
          <w:sz w:val="28"/>
          <w:szCs w:val="28"/>
          <w:rtl/>
        </w:rPr>
        <w:t xml:space="preserve">بارفروشی، محمد نصیر بن محمد معصوم، ق 12 قمری</w:t>
      </w:r>
    </w:p>
    <w:p>
      <w:pPr>
        <w:pStyle w:val="BookText"/>
      </w:pPr>
      <w:r>
        <w:rPr>
          <w:rFonts w:ascii="Times New Roman" w:hAnsi="Times New Roman" w:eastAsia="Times New Roman" w:cs="Times New Roman"/>
          <w:lang w:val="en-US" w:bidi="en-US"/>
          <w:color w:val="111111"/>
          <w:sz w:val="28"/>
          <w:szCs w:val="28"/>
          <w:rtl/>
        </w:rPr>
        <w:t xml:space="preserve">bārforūšī, mohammad nasīr ebn-e mohammad ma‘sūm (- 18c)</w:t>
      </w:r>
    </w:p>
    <w:p>
      <w:pPr>
        <w:pStyle w:val="BookText"/>
      </w:pPr>
      <w:r>
        <w:rPr>
          <w:rFonts w:ascii="IRNazanin" w:hAnsi="IRNazanin" w:eastAsia="IRNazanin" w:cs="IRNazanin"/>
          <w:lang w:bidi="fa-IR"/>
          <w:color w:val="111111"/>
          <w:sz w:val="28"/>
          <w:szCs w:val="28"/>
          <w:rtl/>
        </w:rPr>
        <w:t xml:space="preserve">تاریخ تأليف: 1167ق</w:t>
      </w:r>
    </w:p>
    <w:p>
      <w:pPr>
        <w:pStyle w:val="BookText"/>
      </w:pPr>
      <w:r>
        <w:rPr>
          <w:rFonts w:ascii="IRNazanin" w:hAnsi="IRNazanin" w:eastAsia="IRNazanin" w:cs="IRNazanin"/>
          <w:lang w:bidi="fa-IR"/>
          <w:color w:val="111111"/>
          <w:sz w:val="28"/>
          <w:szCs w:val="28"/>
          <w:rtl/>
        </w:rPr>
        <w:t xml:space="preserve">شرحی است اخلاقی بر حدیث «جنود عقل و جهل» که در اصول کافی روایت شده با ذکر شرح حال بعضی از بزرگان شیعه در صدر اسلام در آغاز کتاب مانند ابوطالب و سلمان فارسی و ابوذر غفاری و عمار و مقداد، تأليف شده پس از کتاب های مؤلف «نور اليقين» در اصول دین و «مرآة المصلين» در فروع و «حديقة الداعی» در دعا. بیشتر این کتاب احادیثی است که با عناوین «در - در» بدون آوردن سند آنها نقل شده است. دیباچه «جنة الساعي» مشتمل بر نام بسیاری از کتب متقدمان و متأخران در أخبار و أدعيه فضائل است و در آنجا از بحار الأنوار» و «مرآة العقول» نام برده که می رساند مؤلف پس از علامه مجلسی می زیسته است. فهرس کتاب: «تزيين الكتاب بذكر بعض أولي الألباب»، مشتمل است بر هفتاد و پنج «در»: 1) حدیثی در فضیلت عبد المطلب، 3 تا 10) حدیث هایی در أحوال أبو طالب عليه السلام و إثبات ایمان آن جناب، 11 تا 14) فضل حمزه و جعفر فرزندان عبدالمطلب عليهم السلام، 15) فضل جعفر طیار و سلمان فارسی، 16 تا 26) فضایل سلمان و أبوذر و مقداد و عمار، 27 تا 57) عدی بن حاتم و أبورافع و بلال و أبان بن تغلب و مالک اشتر و محمد بن أبي بكر و رشید هجری و صعصه و طرماح بن عدی و جابر بن یزید جعفی و أبو حمزه و يونس بن عبدالرحمن و برید و ابوبصیر و محمد بن مسلم و زراره و أبان ابن تغلب و حمران و سایر أصحاب بزگوار و نیکو سیرت أئمه اطهار علیهم السلام؛ و آخرین آنها در «در» 75 محمد بن عثمان بن سعيد العمریاست؛ «نظم لآلى منثورة من الأخبار في فضل المؤمن و صفاته على الإختصار» در این قسمت حديث سماعة بن مهران را درباره عقل و جهل و لشگر آنها از حضرت صادق عليه السلام آوده و یکایک جنود عقل و جهل را عنوان و شرح داده و برای هر یک از عنوانها نامی نهاده است: 1. مهوى من أفئدتهم هواء في ذكر الخوف و الرجاء؛ 2. دوافع الجور في العدل و الجوز؛ 3. درر دار البقاء في الرضاء بالقضاء 4. مزيل الكفر في باب اشكر؛ 5. تحف ذوى التعقل في الحرص و التوكل؛ 6. منجيات النصب في الرحمة و الغضب؛ 7. اما الخفة في فضل العفة؛ 8 معتق الرقبة في الزهد و الرغبة؛ 9. مدمر من يحشر و هم رزق في مدح الرفق؛ 10. واضع الذل و الإصر في التواضع و الكبر؛ 11. جنة أهل العلم في السفه و الحلم؛ 12. تحف أولى النظر في بعض أنحاء الهذر؛ 13. لقب اللئيم فقر في الغني و الفقر؛ 14. الجواهر المنيعة في التعطف و القطيعة؛ 15. قواصم الهلوع في فضل القنوع؛ 16. تحفة ذوى القدر في الوفاء و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241" w:name="pg20375_230225"/>
    <w:bookmarkEnd w:id="241"/>
    <w:p>
      <w:pPr>
        <w:pStyle w:val="BookText"/>
      </w:pPr>
      <w:r>
        <w:rPr>
          <w:rFonts w:ascii="IRNazanin" w:hAnsi="IRNazanin" w:eastAsia="IRNazanin" w:cs="IRNazanin"/>
          <w:lang w:bidi="fa-IR"/>
          <w:color w:val="111111"/>
          <w:sz w:val="28"/>
          <w:szCs w:val="28"/>
          <w:rtl/>
        </w:rPr>
        <w:t xml:space="preserve">القدر؛ 17. معادن المنفعة في الطاعة و المعصية؛ 18. ملقى الملحد في الجب في البعض و الحب؛ 19. مفضح شبه الذئب في الصدق و المعصية؛ 20. هدايا أهل الديانة في فضل الأمانة؛ 21. أسباب الخلاص في فضل الإخلاص؛ 22. لآلی مصفاة المداراة؛ 23. موائد الأمان في باب الكتمان؛ 24. للمؤمنين نعمية في ذم النميمة؛ 27. دوافع السخافة في القدر و النظافة؛ 28. عطاء و حباء في باب الحياء؛ 29. قاتل الشيطان في القصد و العنوان؛ 30. منار الهدى في ذم الهو؛ 31. على الشيطان حربة في فضل التوبه؛ 32. عطايا الغفار في الإصرار و الإغترار؛ 33. دروع الخافظة في باب المحافظة؛ 34. تراث سادات أولي الألباب في نوادر مقصود الكتاب. (محمد على روضاتی)</w:t>
      </w:r>
    </w:p>
    <w:p>
      <w:pPr>
        <w:pStyle w:val="BookText"/>
      </w:pPr>
      <w:r>
        <w:rPr>
          <w:rFonts w:ascii="IRNazanin" w:hAnsi="IRNazanin" w:eastAsia="IRNazanin" w:cs="IRNazanin"/>
          <w:lang w:bidi="fa-IR"/>
          <w:color w:val="111111"/>
          <w:sz w:val="28"/>
          <w:szCs w:val="28"/>
          <w:rtl/>
        </w:rPr>
        <w:t xml:space="preserve">آغاز: بسم ... الحمدلله الذي أضاء قلوب أهل الجنة بنور اليقين و الاستبصار و أجرى عيون أخبار رضاه بفضله في حديقة جامع المحدثين الأخيار، و منحهم کنز العرفان ... اما بعد فيقول محمد نصير: قد ظهر قول سيد الأنام محمد صلى الله عليه و آله و سلم: و الأرض ملئت ظلم و جورة لمن كان عقيلا، لأن تفسير القرآن و كل إلى العمريين، و الحديث قید و خصص برأي الأصوليين، كأنهم لايرونه برأسه كفيلا، و قدم على الأصول علم الفضول، و أشرك المنطق بالله الخالق ... و يدرسون كتب المخالفين و يتركون حديث الصادقین، و لا يحصلون براهين أصول الدين تحصیلا يقولون بزيادة الوجود على الذات و لزومه له و كذا في الصفات، و يطولون أدلة الحق تطويلا ... و يتغنون بالأذكار كالصوفية شر الأحزاب، و يسمونهم المسلمين مع دعوى الوصول و کشف الحجاب، بل يستدعون منهم لو كانوا عليلا؛ يثنون الصلوة في يوم الجمعة و يستنكفون عن حضور الجماعة .. و حلقو اللحى و فتلو الشوارب، وردوا تفسير الشيخ بهاء الدين للشارب ... و ما لم يذكر من الأوضاع المبتدعة اكثر مما ذكرناه و تذكرت «فليظهر العالم علمه فمن لم يفعل فعليه لعنة الله» فأردت أن أفصل الحق لطالبيه تفصيلا، فوفقت لإتمام «نور اليقين في أصول الدين» و الشروع في تحقيق الفروع في «مرآة المصلين» و جعل الله في حديقة الداعي» للداعين سلسبيلا، فبقي علم الأخلاق فشرعت في هذا الكتاب، و سميته «جنبة الساعي» ...</w:t>
      </w:r>
    </w:p>
    <w:p>
      <w:pPr>
        <w:pStyle w:val="BookText"/>
      </w:pPr>
      <w:r>
        <w:rPr>
          <w:rFonts w:ascii="Amiri" w:hAnsi="Amiri" w:eastAsia="Amiri" w:cs="Amiri"/>
          <w:lang w:bidi="ar-SA"/>
          <w:color w:val="111111"/>
          <w:sz w:val="28"/>
          <w:szCs w:val="28"/>
          <w:rtl/>
        </w:rPr>
        <w:t xml:space="preserve">تزيين الكتاب بذكر بعض أولي الألباب انجام: قال تطلب اليه الذهاب الى الحمامات و العرسات و العيدان و النياحات و الثياب الرقاق فيجيبها [الذريعة:15875]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نسخه:13123</w:t>
      </w:r>
    </w:p>
    <w:p>
      <w:pPr>
        <w:pStyle w:val="BookText"/>
      </w:pPr>
      <w:r>
        <w:rPr>
          <w:rFonts w:ascii="IRNazanin" w:hAnsi="IRNazanin" w:eastAsia="IRNazanin" w:cs="IRNazanin"/>
          <w:lang w:bidi="fa-IR"/>
          <w:color w:val="111111"/>
          <w:sz w:val="28"/>
          <w:szCs w:val="28"/>
          <w:rtl/>
        </w:rPr>
        <w:t xml:space="preserve">آغاز: مقداد و أبي ذر، جندب و أبي اليقظان، اما بعد فيقول محمد نصير، قد ظهر قول سید الانام؛ انجام: در، و قال، العفاف زينة الفقر والشكر زينة الغنى ..</w:t>
      </w:r>
    </w:p>
    <w:p>
      <w:pPr>
        <w:pStyle w:val="BookText"/>
      </w:pPr>
      <w:r>
        <w:rPr>
          <w:rFonts w:ascii="IRNazanin" w:hAnsi="IRNazanin" w:eastAsia="IRNazanin" w:cs="IRNazanin"/>
          <w:lang w:bidi="fa-IR"/>
          <w:color w:val="111111"/>
          <w:sz w:val="28"/>
          <w:szCs w:val="28"/>
          <w:rtl/>
        </w:rPr>
        <w:t xml:space="preserve">خط: نسخ، بی کا، تا: قرن 13؛ افتادگی: آغاز و انجام؛ مصحح، محشی؛ کاغذ: فرنگی، جلد: تیماج نخودی، 108گ، 15 سطر (12</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33 - 242]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15280</w:t>
      </w:r>
    </w:p>
    <w:p>
      <w:pPr>
        <w:pStyle w:val="BookText"/>
      </w:pPr>
      <w:r>
        <w:rPr>
          <w:rFonts w:ascii="IRNazanin" w:hAnsi="IRNazanin" w:eastAsia="IRNazanin" w:cs="IRNazanin"/>
          <w:lang w:bidi="fa-IR"/>
          <w:color w:val="111111"/>
          <w:sz w:val="28"/>
          <w:szCs w:val="28"/>
          <w:rtl/>
        </w:rPr>
        <w:t xml:space="preserve">خط: نسخ، بی کا، تا: قرن 13 [مختصر ف: - 245]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اصفهان؛ کتابخانه های اصفهان، شماره نسخه:21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مصحح، مقابله شده؛ کاغذ: اصفهانی، 244گ،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 فهرست روضاتی: - 69]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مشهد؛ مدرسه آية الله خوئی؛ شماره نسخه: 380/1</w:t>
      </w:r>
    </w:p>
    <w:p>
      <w:pPr>
        <w:pStyle w:val="BookText"/>
      </w:pPr>
      <w:r>
        <w:rPr>
          <w:rFonts w:ascii="IRNazanin" w:hAnsi="IRNazanin" w:eastAsia="IRNazanin" w:cs="IRNazanin"/>
          <w:lang w:bidi="fa-IR"/>
          <w:color w:val="111111"/>
          <w:sz w:val="28"/>
          <w:szCs w:val="28"/>
          <w:rtl/>
        </w:rPr>
        <w:t xml:space="preserve">بی کا، بی تا [اوراق عتیق: 1 - 252]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مرکز احیاء؛ شماره نسخه:62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از عصر مؤلف؛ جلد: تیماج قهوه ای، 247گ، 11 سطر، اندازه: 10/5 </w:t>
      </w:r>
      <w:r>
        <w:rPr>
          <w:rFonts w:ascii="Times New Roman" w:hAnsi="Times New Roman" w:eastAsia="Times New Roman" w:cs="Times New Roman"/>
          <w:lang w:val="en-US" w:bidi="en-US"/>
          <w:color w:val="111111"/>
          <w:sz w:val="28"/>
          <w:szCs w:val="28"/>
          <w:rtl/>
        </w:rPr>
        <w:t xml:space="preserve">× 17/5 </w:t>
      </w:r>
      <w:r>
        <w:rPr>
          <w:rFonts w:ascii="IRNazanin" w:hAnsi="IRNazanin" w:eastAsia="IRNazanin" w:cs="IRNazanin"/>
          <w:lang w:bidi="fa-IR"/>
          <w:color w:val="111111"/>
          <w:sz w:val="28"/>
          <w:szCs w:val="28"/>
          <w:rtl/>
        </w:rPr>
        <w:t xml:space="preserve">سم [ف: 1- 92]</w:t>
      </w:r>
    </w:p>
    <w:p>
      <w:pPr>
        <w:pStyle w:val="Heading3"/>
      </w:pPr>
      <w:bookmarkStart w:id="1328" w:name="_Toc811"/>
      <w:r>
        <w:t>جنة السرور في تحقيق كيفية زيارة العاشور / زیارات / عربی</w:t>
      </w:r>
      <w:bookmarkEnd w:id="1328"/>
    </w:p>
    <w:p>
      <w:pPr>
        <w:pStyle w:val="BookText"/>
      </w:pPr>
      <w:r>
        <w:rPr>
          <w:rFonts w:ascii="Times New Roman" w:hAnsi="Times New Roman" w:eastAsia="Times New Roman" w:cs="Times New Roman"/>
          <w:lang w:val="en-US" w:bidi="en-US"/>
          <w:color w:val="111111"/>
          <w:sz w:val="28"/>
          <w:szCs w:val="28"/>
          <w:rtl/>
        </w:rPr>
        <w:t xml:space="preserve">jannat-us surūr fi tahq7q-i kayfiyyat-i zīyārat-il ‘āšūr</w:t>
      </w:r>
    </w:p>
    <w:p>
      <w:pPr>
        <w:pStyle w:val="BookText"/>
      </w:pPr>
      <w:r>
        <w:rPr>
          <w:rFonts w:ascii="IRNazanin" w:hAnsi="IRNazanin" w:eastAsia="IRNazanin" w:cs="IRNazanin"/>
          <w:lang w:bidi="fa-IR"/>
          <w:color w:val="111111"/>
          <w:sz w:val="28"/>
          <w:szCs w:val="28"/>
          <w:rtl/>
        </w:rPr>
        <w:t xml:space="preserve">استر آبادی، علی بن محمد جعفر، 1242 - 1315 قمری</w:t>
      </w:r>
    </w:p>
    <w:p>
      <w:pPr>
        <w:pStyle w:val="BookText"/>
      </w:pPr>
      <w:r>
        <w:rPr>
          <w:rFonts w:ascii="Times New Roman" w:hAnsi="Times New Roman" w:eastAsia="Times New Roman" w:cs="Times New Roman"/>
          <w:lang w:val="en-US" w:bidi="en-US"/>
          <w:color w:val="111111"/>
          <w:sz w:val="28"/>
          <w:szCs w:val="28"/>
          <w:rtl/>
        </w:rPr>
        <w:t xml:space="preserve">Estarābādī, ‘alī ebn-e mohammad ja'far (1827 - 1898)</w:t>
      </w:r>
    </w:p>
    <w:p>
      <w:pPr>
        <w:pStyle w:val="BookText"/>
      </w:pPr>
      <w:r>
        <w:rPr>
          <w:rFonts w:ascii="IRNazanin" w:hAnsi="IRNazanin" w:eastAsia="IRNazanin" w:cs="IRNazanin"/>
          <w:lang w:bidi="fa-IR"/>
          <w:color w:val="111111"/>
          <w:sz w:val="28"/>
          <w:szCs w:val="28"/>
          <w:rtl/>
        </w:rPr>
        <w:t xml:space="preserve">وابسته به زیارت عاشورا؛ محمد بن علی (علیه السَّلام)، امام پنجم (57 114ق)</w:t>
      </w:r>
    </w:p>
    <w:p>
      <w:pPr>
        <w:pStyle w:val="BookText"/>
      </w:pPr>
      <w:r>
        <w:rPr>
          <w:rFonts w:ascii="IRNazanin" w:hAnsi="IRNazanin" w:eastAsia="IRNazanin" w:cs="IRNazanin"/>
          <w:lang w:bidi="fa-IR"/>
          <w:color w:val="111111"/>
          <w:sz w:val="28"/>
          <w:szCs w:val="28"/>
          <w:rtl/>
        </w:rPr>
        <w:t xml:space="preserve">علما در چگونگی بجا آوردن زیارت عاشورای امام حسین علیه السلام اختلاف نموده و هر کدام به گونه ای بیان کرده اند. مؤلف در این رساله روش های مختلف را بیان نموده است با شرح و بسط و رد و ایراد. [دنا 738/3 ]</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نتایج المأثور في ترجمة جنة السرور؛ استر آبادی، علی بن محمد جعفر (1242-1315)</w:t>
      </w:r>
    </w:p>
    <w:p>
      <w:pPr>
        <w:pStyle w:val="BookText"/>
      </w:pPr>
      <w:r>
        <w:rPr>
          <w:rFonts w:ascii="IRNazanin" w:hAnsi="IRNazanin" w:eastAsia="IRNazanin" w:cs="IRNazanin"/>
          <w:lang w:bidi="fa-IR"/>
          <w:color w:val="111111"/>
          <w:sz w:val="28"/>
          <w:szCs w:val="28"/>
          <w:rtl/>
        </w:rPr>
        <w:t xml:space="preserve">قم؛ مرعشی؛ شماره نسخه:3090/3</w:t>
      </w:r>
    </w:p>
    <w:p>
      <w:pPr>
        <w:pStyle w:val="BookText"/>
      </w:pPr>
      <w:r>
        <w:rPr>
          <w:rFonts w:ascii="Amiri" w:hAnsi="Amiri" w:eastAsia="Amiri" w:cs="Amiri"/>
          <w:lang w:bidi="ar-SA"/>
          <w:color w:val="111111"/>
          <w:sz w:val="28"/>
          <w:szCs w:val="28"/>
          <w:rtl/>
        </w:rPr>
        <w:t xml:space="preserve">آغاز: الحمدلله رب العالمين ... أما بعد فان زيارة العاشوراء من السنن المؤكدة و عدت عليها مراتب مسددة؛ انجام: و قد ذكرنا ما ذكره في ايام اربعته بما فيه في نتائج المأثور و على الله التكلان في كل الأمور.</w:t>
      </w:r>
    </w:p>
    <w:p>
      <w:pPr>
        <w:pStyle w:val="BookText"/>
      </w:pPr>
      <w:r>
        <w:rPr>
          <w:rFonts w:ascii="IRNazanin" w:hAnsi="IRNazanin" w:eastAsia="IRNazanin" w:cs="IRNazanin"/>
          <w:lang w:bidi="fa-IR"/>
          <w:color w:val="111111"/>
          <w:sz w:val="28"/>
          <w:szCs w:val="28"/>
          <w:rtl/>
        </w:rPr>
        <w:t xml:space="preserve">خط: نسخ، كاتب = مؤلف، بی تا؛ مصحح: جلد: تیماج قهوه ای، 42گ (115پ -156ر)، اندازه: 15</w:t>
      </w:r>
      <w:r>
        <w:rPr>
          <w:rFonts w:ascii="Times New Roman" w:hAnsi="Times New Roman" w:eastAsia="Times New Roman" w:cs="Times New Roman"/>
          <w:lang w:val="en-US" w:bidi="en-US"/>
          <w:color w:val="111111"/>
          <w:sz w:val="28"/>
          <w:szCs w:val="28"/>
          <w:rtl/>
        </w:rPr>
        <w:t xml:space="preserve">x10/5 </w:t>
      </w:r>
      <w:r>
        <w:rPr>
          <w:rFonts w:ascii="IRNazanin" w:hAnsi="IRNazanin" w:eastAsia="IRNazanin" w:cs="IRNazanin"/>
          <w:lang w:bidi="fa-IR"/>
          <w:color w:val="111111"/>
          <w:sz w:val="28"/>
          <w:szCs w:val="28"/>
          <w:rtl/>
        </w:rPr>
        <w:t xml:space="preserve">سم [ف: 8- 314]</w:t>
      </w:r>
    </w:p>
    <w:p>
      <w:pPr>
        <w:pStyle w:val="Heading3"/>
      </w:pPr>
      <w:bookmarkStart w:id="1329" w:name="_Toc812"/>
      <w:r>
        <w:t>جنة السلام = شرح عیون اخبار الرضا (علیه السَّلام) / حديث / فارسی</w:t>
      </w:r>
      <w:bookmarkEnd w:id="1329"/>
    </w:p>
    <w:p>
      <w:pPr>
        <w:pStyle w:val="BookText"/>
      </w:pPr>
      <w:r>
        <w:rPr>
          <w:rFonts w:ascii="Times New Roman" w:hAnsi="Times New Roman" w:eastAsia="Times New Roman" w:cs="Times New Roman"/>
          <w:lang w:val="en-US" w:bidi="en-US"/>
          <w:color w:val="111111"/>
          <w:sz w:val="28"/>
          <w:szCs w:val="28"/>
          <w:rtl/>
        </w:rPr>
        <w:t xml:space="preserve">jannat-os salām = š.-e ‘oyūn-o axbār-er rezā</w:t>
      </w:r>
    </w:p>
    <w:p>
      <w:pPr>
        <w:pStyle w:val="BookText"/>
      </w:pPr>
      <w:r>
        <w:rPr>
          <w:rFonts w:ascii="IRNazanin" w:hAnsi="IRNazanin" w:eastAsia="IRNazanin" w:cs="IRNazanin"/>
          <w:lang w:bidi="fa-IR"/>
          <w:color w:val="111111"/>
          <w:sz w:val="28"/>
          <w:szCs w:val="28"/>
          <w:rtl/>
        </w:rPr>
        <w:t xml:space="preserve">حسینی عریضی، علی بن محمد، ق 11 قمری</w:t>
      </w:r>
    </w:p>
    <w:p>
      <w:pPr>
        <w:pStyle w:val="BookText"/>
      </w:pPr>
      <w:r>
        <w:rPr>
          <w:rFonts w:ascii="Times New Roman" w:hAnsi="Times New Roman" w:eastAsia="Times New Roman" w:cs="Times New Roman"/>
          <w:lang w:val="en-US" w:bidi="en-US"/>
          <w:color w:val="111111"/>
          <w:sz w:val="28"/>
          <w:szCs w:val="28"/>
          <w:rtl/>
        </w:rPr>
        <w:t xml:space="preserve">hoseynī ‘arīzī, ‘alī ebn-e mohammad (- 17c)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242" w:name="pg20375_230226"/>
    <w:bookmarkEnd w:id="242"/>
    <w:p>
      <w:pPr>
        <w:pStyle w:val="BookText"/>
      </w:pPr>
      <w:r>
        <w:rPr>
          <w:rFonts w:ascii="IRNazanin" w:hAnsi="IRNazanin" w:eastAsia="IRNazanin" w:cs="IRNazanin"/>
          <w:lang w:bidi="fa-IR"/>
          <w:color w:val="111111"/>
          <w:sz w:val="28"/>
          <w:szCs w:val="28"/>
          <w:rtl/>
        </w:rPr>
        <w:t xml:space="preserve">وابسته به: عیون اخبار الرضا؛ شیخ صدوق، محمد بن على (311 _381)</w:t>
      </w:r>
    </w:p>
    <w:p>
      <w:pPr>
        <w:pStyle w:val="BookText"/>
      </w:pPr>
      <w:r>
        <w:rPr>
          <w:rFonts w:ascii="IRNazanin" w:hAnsi="IRNazanin" w:eastAsia="IRNazanin" w:cs="IRNazanin"/>
          <w:lang w:bidi="fa-IR"/>
          <w:color w:val="111111"/>
          <w:sz w:val="28"/>
          <w:szCs w:val="28"/>
          <w:rtl/>
        </w:rPr>
        <w:t xml:space="preserve">گزیده و ترجمه ای است از کتاب عیون اخبار الرضا عليه السلام.</w:t>
      </w:r>
    </w:p>
    <w:p>
      <w:pPr>
        <w:pStyle w:val="BookText"/>
      </w:pPr>
      <w:r>
        <w:rPr>
          <w:rFonts w:ascii="IRNazanin" w:hAnsi="IRNazanin" w:eastAsia="IRNazanin" w:cs="IRNazanin"/>
          <w:lang w:bidi="fa-IR"/>
          <w:color w:val="111111"/>
          <w:sz w:val="28"/>
          <w:szCs w:val="28"/>
          <w:rtl/>
        </w:rPr>
        <w:t xml:space="preserve">قم؛ دارالحدیث؛ شماره نسخه: 26/2</w:t>
      </w:r>
    </w:p>
    <w:p>
      <w:pPr>
        <w:pStyle w:val="BookText"/>
      </w:pPr>
      <w:r>
        <w:rPr>
          <w:rFonts w:ascii="IRNazanin" w:hAnsi="IRNazanin" w:eastAsia="IRNazanin" w:cs="IRNazanin"/>
          <w:lang w:bidi="fa-IR"/>
          <w:color w:val="111111"/>
          <w:sz w:val="28"/>
          <w:szCs w:val="28"/>
          <w:rtl/>
        </w:rPr>
        <w:t xml:space="preserve">آغاز: بسمله، منت خدای را که عضون علل شرایع را به عيون امالی کمال سیرابی داد و تحیات نامیات دوحه مدارک استبصار که تهذيب ... و بعد فقیر حقیر ابن سید محمد على الحسینی؛</w:t>
      </w:r>
    </w:p>
    <w:p>
      <w:pPr>
        <w:pStyle w:val="BookText"/>
      </w:pPr>
      <w:r>
        <w:rPr>
          <w:rFonts w:ascii="IRNazanin" w:hAnsi="IRNazanin" w:eastAsia="IRNazanin" w:cs="IRNazanin"/>
          <w:lang w:bidi="fa-IR"/>
          <w:color w:val="111111"/>
          <w:sz w:val="28"/>
          <w:szCs w:val="28"/>
          <w:rtl/>
        </w:rPr>
        <w:t xml:space="preserve">انجام: و از علی بن اسباط مرویست که بخدمت ابا جعفر عرض نمودم کسی که والد تو را در خراسان زیارت کند برای او چه باشد فرمود بخدا که بهشت بخدا که بهشت بخدا.</w:t>
      </w:r>
    </w:p>
    <w:p>
      <w:pPr>
        <w:pStyle w:val="BookText"/>
      </w:pPr>
      <w:r>
        <w:rPr>
          <w:rFonts w:ascii="IRNazanin" w:hAnsi="IRNazanin" w:eastAsia="IRNazanin" w:cs="IRNazanin"/>
          <w:lang w:bidi="fa-IR"/>
          <w:color w:val="111111"/>
          <w:sz w:val="28"/>
          <w:szCs w:val="28"/>
          <w:rtl/>
        </w:rPr>
        <w:t xml:space="preserve">از ابتدای کتاب تا باب زیارات حضرت علی بن موسی الرضا (علیه السَّلام)؛ خط: نسخ، كان محمد نصیر بن علی رضا، تا: 1091ق؛ افتادگی: انجام؛ جلد: مقوا با عطف پارچه، 187گ (73پ - 270پ )، 20 سطر، اندازه: 23</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50]</w:t>
      </w:r>
    </w:p>
    <w:p>
      <w:pPr>
        <w:pStyle w:val="Heading3"/>
      </w:pPr>
      <w:bookmarkStart w:id="1330" w:name="_Toc813"/>
      <w:r>
        <w:t>جنة الصائمين = رياض الواعظین / مواعظ / فارسی</w:t>
      </w:r>
      <w:bookmarkEnd w:id="1330"/>
    </w:p>
    <w:p>
      <w:pPr>
        <w:pStyle w:val="BookText"/>
      </w:pPr>
      <w:r>
        <w:rPr>
          <w:rFonts w:ascii="Times New Roman" w:hAnsi="Times New Roman" w:eastAsia="Times New Roman" w:cs="Times New Roman"/>
          <w:lang w:val="en-US" w:bidi="en-US"/>
          <w:color w:val="111111"/>
          <w:sz w:val="28"/>
          <w:szCs w:val="28"/>
          <w:rtl/>
        </w:rPr>
        <w:t xml:space="preserve">jannat-os sā’emīn = rīyāz-ol vā‘ezīn</w:t>
      </w:r>
    </w:p>
    <w:p>
      <w:pPr>
        <w:pStyle w:val="BookText"/>
      </w:pPr>
      <w:r>
        <w:rPr>
          <w:rFonts w:ascii="IRNazanin" w:hAnsi="IRNazanin" w:eastAsia="IRNazanin" w:cs="IRNazanin"/>
          <w:lang w:bidi="fa-IR"/>
          <w:color w:val="111111"/>
          <w:sz w:val="28"/>
          <w:szCs w:val="28"/>
          <w:rtl/>
        </w:rPr>
        <w:t xml:space="preserve">شبستری، علی بن حسن، - 1309 قمری</w:t>
      </w:r>
    </w:p>
    <w:p>
      <w:pPr>
        <w:pStyle w:val="BookText"/>
      </w:pPr>
      <w:r>
        <w:rPr>
          <w:rFonts w:ascii="Times New Roman" w:hAnsi="Times New Roman" w:eastAsia="Times New Roman" w:cs="Times New Roman"/>
          <w:lang w:val="en-US" w:bidi="en-US"/>
          <w:color w:val="111111"/>
          <w:sz w:val="28"/>
          <w:szCs w:val="28"/>
          <w:rtl/>
        </w:rPr>
        <w:t xml:space="preserve">šabestarī, ‘alī ebn-e hasan (- 1892)</w:t>
      </w:r>
    </w:p>
    <w:p>
      <w:pPr>
        <w:pStyle w:val="BookText"/>
      </w:pPr>
      <w:r>
        <w:rPr>
          <w:rFonts w:ascii="Amiri" w:hAnsi="Amiri" w:eastAsia="Amiri" w:cs="Amiri"/>
          <w:lang w:bidi="ar-SA"/>
          <w:color w:val="111111"/>
          <w:sz w:val="28"/>
          <w:szCs w:val="28"/>
          <w:rtl/>
        </w:rPr>
        <w:t xml:space="preserve">تاريخ تأليف: 1306ق</w:t>
      </w:r>
    </w:p>
    <w:p>
      <w:pPr>
        <w:pStyle w:val="BookText"/>
      </w:pPr>
      <w:r>
        <w:rPr>
          <w:rFonts w:ascii="IRNazanin" w:hAnsi="IRNazanin" w:eastAsia="IRNazanin" w:cs="IRNazanin"/>
          <w:lang w:bidi="fa-IR"/>
          <w:color w:val="111111"/>
          <w:sz w:val="28"/>
          <w:szCs w:val="28"/>
          <w:rtl/>
        </w:rPr>
        <w:t xml:space="preserve">کتابی است در مواعظ که طی چندین مجلس گزارش شده است. به نظر می رسد بخشی از کتاب بزرگ رياض الواعظین وی باشد. برخی عناوین مجالس عبارتند از: معنا و منزلت سورظ فاتحة الكتاب، ارزش نماز، شرح و تفسیر آیه شریفه «يا أيها الذين آمنوا کتب علیکم الصيام ..»، دعا که بیشتر در تفسیر آیه شریفه «و إذا سئلك عبادي عني فإني قريب أجيب دعوة الداع ...» است، فضیلت ماه مبارک رمضان، تفسیر سوره قدر، تفسير آیه شریفه «قد أفلح من تز کی ...»، تفسير «سبح اسم ربک الأعلى ...»، تفسیر برخی آیات سوره و الشمس و ...، البته بیشتر مباحث کتاب در موضوع صوم و فضایل آن می باشد.</w:t>
      </w:r>
    </w:p>
    <w:p>
      <w:pPr>
        <w:pStyle w:val="BookText"/>
      </w:pPr>
      <w:r>
        <w:rPr>
          <w:rFonts w:ascii="IRNazanin" w:hAnsi="IRNazanin" w:eastAsia="IRNazanin" w:cs="IRNazanin"/>
          <w:lang w:bidi="fa-IR"/>
          <w:color w:val="111111"/>
          <w:sz w:val="28"/>
          <w:szCs w:val="28"/>
          <w:rtl/>
        </w:rPr>
        <w:t xml:space="preserve">چاپ: با عنوان جنة الصائمين، تبریز، مطبعه کربلایی محمد آقا، 1313ق، سنگی [نقباء البشر: 1385/4 ؛ الذريعة: 159/5 ]</w:t>
      </w:r>
    </w:p>
    <w:p>
      <w:pPr>
        <w:pStyle w:val="BookText"/>
      </w:pPr>
      <w:r>
        <w:rPr>
          <w:rFonts w:ascii="IRNazanin" w:hAnsi="IRNazanin" w:eastAsia="IRNazanin" w:cs="IRNazanin"/>
          <w:lang w:bidi="fa-IR"/>
          <w:color w:val="111111"/>
          <w:sz w:val="28"/>
          <w:szCs w:val="28"/>
          <w:rtl/>
        </w:rPr>
        <w:t xml:space="preserve">قم؛ مرعشی؛ شماره نسخه:12994</w:t>
      </w:r>
    </w:p>
    <w:p>
      <w:pPr>
        <w:pStyle w:val="BookText"/>
      </w:pPr>
      <w:r>
        <w:rPr>
          <w:rFonts w:ascii="IRNazanin" w:hAnsi="IRNazanin" w:eastAsia="IRNazanin" w:cs="IRNazanin"/>
          <w:lang w:bidi="fa-IR"/>
          <w:color w:val="111111"/>
          <w:sz w:val="28"/>
          <w:szCs w:val="28"/>
          <w:rtl/>
        </w:rPr>
        <w:t xml:space="preserve">آغاز: الحمد لله الذي خلق السماوات و الأرض و جعل الظلمات و النور ... نحمده كما حمد نفسه و كما هو أهله و نستعينه و نستغفره؛ انجام: بسم الله الرحمن الرحيم والشمس، در ما تقدم سمت ذکر یافت که حق تعالی را جایز است که قسم خورد بمخلوقات خود تا تنبیه باشد بر عظم قدر آن و كثرة ...</w:t>
      </w:r>
    </w:p>
    <w:p>
      <w:pPr>
        <w:pStyle w:val="BookText"/>
      </w:pPr>
      <w:r>
        <w:rPr>
          <w:rFonts w:ascii="IRNazanin" w:hAnsi="IRNazanin" w:eastAsia="IRNazanin" w:cs="IRNazanin"/>
          <w:lang w:bidi="fa-IR"/>
          <w:color w:val="111111"/>
          <w:sz w:val="28"/>
          <w:szCs w:val="28"/>
          <w:rtl/>
        </w:rPr>
        <w:t xml:space="preserve">خط: شکسته نستعلیق، بی کا، تا: 1306ق؛ افتادگی: انجام؛ مصحح، محشی؛ جلد: تیماج قهوه ای، 291گ، 24 سطر (17</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17/5</w:t>
      </w:r>
      <w:r>
        <w:rPr>
          <w:rFonts w:ascii="Times New Roman" w:hAnsi="Times New Roman" w:eastAsia="Times New Roman" w:cs="Times New Roman"/>
          <w:lang w:val="en-US" w:bidi="en-US"/>
          <w:color w:val="111111"/>
          <w:sz w:val="28"/>
          <w:szCs w:val="28"/>
          <w:rtl/>
        </w:rPr>
        <w:t xml:space="preserve">×22/5</w:t>
      </w:r>
      <w:r>
        <w:rPr>
          <w:rFonts w:ascii="IRNazanin" w:hAnsi="IRNazanin" w:eastAsia="IRNazanin" w:cs="IRNazanin"/>
          <w:lang w:bidi="fa-IR"/>
          <w:color w:val="111111"/>
          <w:sz w:val="28"/>
          <w:szCs w:val="28"/>
          <w:rtl/>
        </w:rPr>
        <w:t xml:space="preserve">سم [ف: 32 - 960]</w:t>
      </w:r>
    </w:p>
    <w:p>
      <w:pPr>
        <w:pStyle w:val="Heading3"/>
      </w:pPr>
      <w:bookmarkStart w:id="1331" w:name="_Toc814"/>
      <w:r>
        <w:t>جنة الصائمين / فلسفه احکام / فارسی</w:t>
      </w:r>
      <w:bookmarkEnd w:id="1331"/>
    </w:p>
    <w:p>
      <w:pPr>
        <w:pStyle w:val="BookText"/>
      </w:pPr>
      <w:r>
        <w:rPr>
          <w:rFonts w:ascii="Times New Roman" w:hAnsi="Times New Roman" w:eastAsia="Times New Roman" w:cs="Times New Roman"/>
          <w:lang w:val="en-US" w:bidi="en-US"/>
          <w:color w:val="111111"/>
          <w:sz w:val="28"/>
          <w:szCs w:val="28"/>
          <w:rtl/>
        </w:rPr>
        <w:t xml:space="preserve">jannat-os sā’emīn</w:t>
      </w:r>
    </w:p>
    <w:p>
      <w:pPr>
        <w:pStyle w:val="BookText"/>
      </w:pPr>
      <w:r>
        <w:rPr>
          <w:rFonts w:ascii="IRNazanin" w:hAnsi="IRNazanin" w:eastAsia="IRNazanin" w:cs="IRNazanin"/>
          <w:lang w:bidi="fa-IR"/>
          <w:color w:val="111111"/>
          <w:sz w:val="28"/>
          <w:szCs w:val="28"/>
          <w:rtl/>
        </w:rPr>
        <w:t xml:space="preserve">کبودر آهنگی، محمد رضا بن علی رضا</w:t>
      </w:r>
    </w:p>
    <w:p>
      <w:pPr>
        <w:pStyle w:val="BookText"/>
      </w:pPr>
      <w:r>
        <w:rPr>
          <w:rFonts w:ascii="Times New Roman" w:hAnsi="Times New Roman" w:eastAsia="Times New Roman" w:cs="Times New Roman"/>
          <w:lang w:val="en-US" w:bidi="en-US"/>
          <w:color w:val="111111"/>
          <w:sz w:val="28"/>
          <w:szCs w:val="28"/>
          <w:rtl/>
        </w:rPr>
        <w:t xml:space="preserve">kabūdar-āhangī, mohammad rezā ben ‘alī rezā</w:t>
      </w:r>
    </w:p>
    <w:p>
      <w:pPr>
        <w:pStyle w:val="BookText"/>
      </w:pPr>
      <w:r>
        <w:rPr>
          <w:rFonts w:ascii="IRNazanin" w:hAnsi="IRNazanin" w:eastAsia="IRNazanin" w:cs="IRNazanin"/>
          <w:lang w:bidi="fa-IR"/>
          <w:color w:val="111111"/>
          <w:sz w:val="28"/>
          <w:szCs w:val="28"/>
          <w:rtl/>
        </w:rPr>
        <w:t xml:space="preserve">در اسرار و آداب روزه است شامل سه «مطلب» و سه «فصل« و «خاتمه».</w:t>
      </w:r>
    </w:p>
    <w:p>
      <w:pPr>
        <w:pStyle w:val="BookText"/>
      </w:pPr>
      <w:r>
        <w:rPr>
          <w:rFonts w:ascii="IRNazanin" w:hAnsi="IRNazanin" w:eastAsia="IRNazanin" w:cs="IRNazanin"/>
          <w:lang w:bidi="fa-IR"/>
          <w:color w:val="111111"/>
          <w:sz w:val="28"/>
          <w:szCs w:val="28"/>
          <w:rtl/>
        </w:rPr>
        <w:t xml:space="preserve">تهران؛ مجلس؛ شماره نسخه:1062/6 -طباطبائی</w:t>
      </w:r>
    </w:p>
    <w:p>
      <w:pPr>
        <w:pStyle w:val="BookText"/>
      </w:pPr>
      <w:r>
        <w:rPr>
          <w:rFonts w:ascii="IRNazanin" w:hAnsi="IRNazanin" w:eastAsia="IRNazanin" w:cs="IRNazanin"/>
          <w:lang w:bidi="fa-IR"/>
          <w:color w:val="111111"/>
          <w:sz w:val="28"/>
          <w:szCs w:val="28"/>
          <w:rtl/>
        </w:rPr>
        <w:t xml:space="preserve">آغاز: بسمله، الحمد لله الذي كتب علينا الصيام اما بعد سر گشته وادی مهجوری ... می نگارد که این بنده خاطی ... در سنة هزار و دویست و هفتاد و سه ... در ماه مبارک رجب به تحریر یکی از اخباریان که از در آمیختن فقه شیعه به فقه اهل سنت و وارد شدن ضوابط و قواعد اهل سنت در ضوابط مستنبط از اخبار ائمه اطهار انتقاد میکند. این سطوری از آن نوشته می شود. بنای امر دینشان متین و مستحکم ... بود ... تا ایام شیخ طوسی رحمة الله عليه بدین منوال گشت ... و دست تصرف به دامان کیفیت سلوک ... تشیع نرسید. بعد علماء شیعه از جهت رفع توبیخ علمای اهل سنت دست به پاره ای از قواعد اصول فقه اهل سنت زدند ... که فقه شیعه به فقه سنی مشتبه شد ... و از جانب اصول عقائد نیز متمسک به قواعد حکمای فلاسفه و متکلیمن گردیدند بنای تدریس و تدرس آن کتب را نهادند ... این مختصر پرداختم و ناميدم او را جنة الصائمين مطلب اول در تفسیر صوم و وجوه ترک لذات جسمانیه؛ انجام: و قول صوفی به این که میباید معصیت نمود تا ندامت حاصل شود باطل است چه خود معصیت از مقام كاتب = مؤلف، تا: 1283ق؛ افتادگی: انجام؛ 71گ (356پ۔ 426پ) [ف: 23 - 515]</w:t>
      </w:r>
    </w:p>
    <w:p>
      <w:pPr>
        <w:pStyle w:val="Heading3"/>
      </w:pPr>
      <w:bookmarkStart w:id="1332" w:name="_Toc815"/>
      <w:r>
        <w:t>جنة الطالبين / اخلاق / عربی</w:t>
      </w:r>
      <w:bookmarkEnd w:id="1332"/>
    </w:p>
    <w:p>
      <w:pPr>
        <w:pStyle w:val="BookText"/>
      </w:pPr>
      <w:r>
        <w:rPr>
          <w:rFonts w:ascii="Times New Roman" w:hAnsi="Times New Roman" w:eastAsia="Times New Roman" w:cs="Times New Roman"/>
          <w:lang w:val="en-US" w:bidi="en-US"/>
          <w:color w:val="111111"/>
          <w:sz w:val="28"/>
          <w:szCs w:val="28"/>
          <w:rtl/>
        </w:rPr>
        <w:t xml:space="preserve">jannat-uț țālibīn</w:t>
      </w:r>
    </w:p>
    <w:p>
      <w:pPr>
        <w:pStyle w:val="BookText"/>
      </w:pPr>
      <w:r>
        <w:rPr>
          <w:rFonts w:ascii="IRNazanin" w:hAnsi="IRNazanin" w:eastAsia="IRNazanin" w:cs="IRNazanin"/>
          <w:lang w:bidi="fa-IR"/>
          <w:color w:val="111111"/>
          <w:sz w:val="28"/>
          <w:szCs w:val="28"/>
          <w:rtl/>
        </w:rPr>
        <w:t xml:space="preserve">بابا افضل کاشانی، محمد بن حسین، - 667 ؟ قمری</w:t>
      </w:r>
    </w:p>
    <w:p>
      <w:pPr>
        <w:pStyle w:val="BookText"/>
      </w:pPr>
      <w:r>
        <w:rPr>
          <w:rFonts w:ascii="Times New Roman" w:hAnsi="Times New Roman" w:eastAsia="Times New Roman" w:cs="Times New Roman"/>
          <w:lang w:val="en-US" w:bidi="en-US"/>
          <w:color w:val="111111"/>
          <w:sz w:val="28"/>
          <w:szCs w:val="28"/>
          <w:rtl/>
        </w:rPr>
        <w:t xml:space="preserve">bābā afzal-e kāšānī, mohammad ebn-e hoseyn (- 1269)</w:t>
      </w:r>
    </w:p>
    <w:p>
      <w:pPr>
        <w:pStyle w:val="BookText"/>
      </w:pPr>
      <w:r>
        <w:rPr>
          <w:rFonts w:ascii="IRNazanin" w:hAnsi="IRNazanin" w:eastAsia="IRNazanin" w:cs="IRNazanin"/>
          <w:lang w:bidi="fa-IR"/>
          <w:color w:val="111111"/>
          <w:sz w:val="28"/>
          <w:szCs w:val="28"/>
          <w:rtl/>
        </w:rPr>
        <w:t xml:space="preserve">در بهشت و دوزخ جویندگان [دنا 738/3 ]</w:t>
      </w:r>
    </w:p>
    <w:p>
      <w:pPr>
        <w:pStyle w:val="BookText"/>
      </w:pPr>
      <w:r>
        <w:rPr>
          <w:rFonts w:ascii="IRNazanin" w:hAnsi="IRNazanin" w:eastAsia="IRNazanin" w:cs="IRNazanin"/>
          <w:lang w:bidi="fa-IR"/>
          <w:color w:val="111111"/>
          <w:sz w:val="28"/>
          <w:szCs w:val="28"/>
          <w:rtl/>
        </w:rPr>
        <w:t xml:space="preserve">تهران، دانشگاه؛ شماره نسخه: 431/11</w:t>
      </w:r>
    </w:p>
    <w:p>
      <w:pPr>
        <w:pStyle w:val="BookText"/>
      </w:pPr>
      <w:r>
        <w:rPr>
          <w:rFonts w:ascii="IRNazanin" w:hAnsi="IRNazanin" w:eastAsia="IRNazanin" w:cs="IRNazanin"/>
          <w:lang w:bidi="fa-IR"/>
          <w:color w:val="111111"/>
          <w:sz w:val="28"/>
          <w:szCs w:val="28"/>
          <w:rtl/>
        </w:rPr>
        <w:t xml:space="preserve">آغاز: جنة الطالبين أن تصير نفسه عالما عقليا يفيض هي هي انوار مبدأها؛ انجام: و انفصالها من مبدأها؛ بی کا، بی تا؛ 2گ (152-153ر) [ف: 3 - 333]</w:t>
      </w:r>
    </w:p>
    <w:p>
      <w:pPr>
        <w:pStyle w:val="Heading3"/>
      </w:pPr>
      <w:bookmarkStart w:id="1333" w:name="_Toc816"/>
      <w:r>
        <w:t>الجنة العاصمة للصوارم القاصمة / فقه / عربی</w:t>
      </w:r>
      <w:bookmarkEnd w:id="1333"/>
    </w:p>
    <w:p>
      <w:pPr>
        <w:pStyle w:val="BookText"/>
      </w:pPr>
      <w:r>
        <w:rPr>
          <w:rFonts w:ascii="Times New Roman" w:hAnsi="Times New Roman" w:eastAsia="Times New Roman" w:cs="Times New Roman"/>
          <w:lang w:val="en-US" w:bidi="en-US"/>
          <w:color w:val="111111"/>
          <w:sz w:val="28"/>
          <w:szCs w:val="28"/>
          <w:rtl/>
        </w:rPr>
        <w:t xml:space="preserve">al-jannat-ul asima li-s-Sawarim-il qasima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243" w:name="pg20375_230227"/>
    <w:bookmarkEnd w:id="243"/>
    <w:p>
      <w:pPr>
        <w:pStyle w:val="BookText"/>
      </w:pPr>
      <w:r>
        <w:rPr>
          <w:rFonts w:ascii="IRNazanin" w:hAnsi="IRNazanin" w:eastAsia="IRNazanin" w:cs="IRNazanin"/>
          <w:lang w:bidi="fa-IR"/>
          <w:color w:val="111111"/>
          <w:sz w:val="28"/>
          <w:szCs w:val="28"/>
          <w:rtl/>
        </w:rPr>
        <w:t xml:space="preserve">جزائری، عبدالکریم بن محمد جواد، - 1215 قمری</w:t>
      </w:r>
    </w:p>
    <w:p>
      <w:pPr>
        <w:pStyle w:val="BookText"/>
      </w:pPr>
      <w:r>
        <w:rPr>
          <w:rFonts w:ascii="Times New Roman" w:hAnsi="Times New Roman" w:eastAsia="Times New Roman" w:cs="Times New Roman"/>
          <w:lang w:val="en-US" w:bidi="en-US"/>
          <w:color w:val="111111"/>
          <w:sz w:val="28"/>
          <w:szCs w:val="28"/>
          <w:rtl/>
        </w:rPr>
        <w:t xml:space="preserve">ebn-e mohammad javād ( jazā’erī, ‘abd-ol-karīm 180</w:t>
      </w:r>
    </w:p>
    <w:p>
      <w:pPr>
        <w:pStyle w:val="BookText"/>
      </w:pPr>
      <w:r>
        <w:rPr>
          <w:rFonts w:ascii="IRNazanin" w:hAnsi="IRNazanin" w:eastAsia="IRNazanin" w:cs="IRNazanin"/>
          <w:lang w:bidi="fa-IR"/>
          <w:color w:val="111111"/>
          <w:sz w:val="28"/>
          <w:szCs w:val="28"/>
          <w:rtl/>
        </w:rPr>
        <w:t xml:space="preserve">تاریخ تأليف: 21 ربيع الثانی 1175ق</w:t>
      </w:r>
    </w:p>
    <w:p>
      <w:pPr>
        <w:pStyle w:val="BookText"/>
      </w:pPr>
      <w:r>
        <w:rPr>
          <w:rFonts w:ascii="IRNazanin" w:hAnsi="IRNazanin" w:eastAsia="IRNazanin" w:cs="IRNazanin"/>
          <w:lang w:bidi="fa-IR"/>
          <w:color w:val="111111"/>
          <w:sz w:val="28"/>
          <w:szCs w:val="28"/>
          <w:rtl/>
        </w:rPr>
        <w:t xml:space="preserve">رساله ای استدلالی بر اینکه می توان دو زن از اولاد حضرت فاطمه علیها السلام را در یک وقت به نکاح در آورد، و رد بر شیخ یوسف بحرانی است که جمع بین فاطمیتین را حرام دانسته است.</w:t>
      </w:r>
    </w:p>
    <w:p>
      <w:pPr>
        <w:pStyle w:val="BookText"/>
      </w:pPr>
      <w:r>
        <w:rPr>
          <w:rFonts w:ascii="IRNazanin" w:hAnsi="IRNazanin" w:eastAsia="IRNazanin" w:cs="IRNazanin"/>
          <w:lang w:bidi="fa-IR"/>
          <w:color w:val="111111"/>
          <w:sz w:val="28"/>
          <w:szCs w:val="28"/>
          <w:rtl/>
        </w:rPr>
        <w:t xml:space="preserve">قم؛ مرعشی؛ شماره نسخه:6126/4</w:t>
      </w:r>
    </w:p>
    <w:p>
      <w:pPr>
        <w:pStyle w:val="BookText"/>
      </w:pPr>
      <w:r>
        <w:rPr>
          <w:rFonts w:ascii="IRNazanin" w:hAnsi="IRNazanin" w:eastAsia="IRNazanin" w:cs="IRNazanin"/>
          <w:lang w:bidi="fa-IR"/>
          <w:color w:val="111111"/>
          <w:sz w:val="28"/>
          <w:szCs w:val="28"/>
          <w:rtl/>
        </w:rPr>
        <w:t xml:space="preserve">آغاز: و غير ذلك من المواضع العديدة التي لاتكاد تخفى على المنصف؛ انجام: و بالجملة فالحمل على الكراهة متعین، نمقه المذنب الجاني خط: نسخ و نستعلیق، کاتب = مؤلف، بی تا؛ مصحح، محشی؛ جلد: مقوایی عطف تیماج قهوه ای، 1 گ (10ر)، اندازه: 19</w:t>
      </w:r>
      <w:r>
        <w:rPr>
          <w:rFonts w:ascii="Times New Roman" w:hAnsi="Times New Roman" w:eastAsia="Times New Roman" w:cs="Times New Roman"/>
          <w:lang w:val="en-US" w:bidi="en-US"/>
          <w:color w:val="111111"/>
          <w:sz w:val="28"/>
          <w:szCs w:val="28"/>
          <w:rtl/>
        </w:rPr>
        <w:t xml:space="preserve">×815 </w:t>
      </w:r>
      <w:r>
        <w:rPr>
          <w:rFonts w:ascii="IRNazanin" w:hAnsi="IRNazanin" w:eastAsia="IRNazanin" w:cs="IRNazanin"/>
          <w:lang w:bidi="fa-IR"/>
          <w:color w:val="111111"/>
          <w:sz w:val="28"/>
          <w:szCs w:val="28"/>
          <w:rtl/>
        </w:rPr>
        <w:t xml:space="preserve">سم [ف: 16 - 127]</w:t>
      </w:r>
    </w:p>
    <w:p>
      <w:pPr>
        <w:pStyle w:val="Heading3"/>
      </w:pPr>
      <w:bookmarkStart w:id="1334" w:name="_Toc817"/>
      <w:r>
        <w:t>الجنة العالية / اخلاق / فارسی</w:t>
      </w:r>
      <w:bookmarkEnd w:id="1334"/>
    </w:p>
    <w:p>
      <w:pPr>
        <w:pStyle w:val="BookText"/>
      </w:pPr>
      <w:r>
        <w:rPr>
          <w:rFonts w:ascii="Times New Roman" w:hAnsi="Times New Roman" w:eastAsia="Times New Roman" w:cs="Times New Roman"/>
          <w:lang w:val="en-US" w:bidi="en-US"/>
          <w:color w:val="111111"/>
          <w:sz w:val="28"/>
          <w:szCs w:val="28"/>
          <w:rtl/>
        </w:rPr>
        <w:t xml:space="preserve">al-jannat-ul ‘ālīya</w:t>
      </w:r>
    </w:p>
    <w:p>
      <w:pPr>
        <w:pStyle w:val="BookText"/>
      </w:pPr>
      <w:r>
        <w:rPr>
          <w:rFonts w:ascii="IRNazanin" w:hAnsi="IRNazanin" w:eastAsia="IRNazanin" w:cs="IRNazanin"/>
          <w:lang w:bidi="fa-IR"/>
          <w:color w:val="111111"/>
          <w:sz w:val="28"/>
          <w:szCs w:val="28"/>
          <w:rtl/>
        </w:rPr>
        <w:t xml:space="preserve">حسینی قمی، ناصر الدين بن احمد، ق 14 قمری</w:t>
      </w:r>
    </w:p>
    <w:p>
      <w:pPr>
        <w:pStyle w:val="BookText"/>
      </w:pPr>
      <w:r>
        <w:rPr>
          <w:rFonts w:ascii="Times New Roman" w:hAnsi="Times New Roman" w:eastAsia="Times New Roman" w:cs="Times New Roman"/>
          <w:lang w:val="en-US" w:bidi="en-US"/>
          <w:color w:val="111111"/>
          <w:sz w:val="28"/>
          <w:szCs w:val="28"/>
          <w:rtl/>
        </w:rPr>
        <w:t xml:space="preserve">hoseynī qomī, nāser-od-dīn ebn-e ahmad (- 20c)</w:t>
      </w:r>
    </w:p>
    <w:p>
      <w:pPr>
        <w:pStyle w:val="BookText"/>
      </w:pPr>
      <w:r>
        <w:rPr>
          <w:rFonts w:ascii="IRNazanin" w:hAnsi="IRNazanin" w:eastAsia="IRNazanin" w:cs="IRNazanin"/>
          <w:lang w:bidi="fa-IR"/>
          <w:color w:val="111111"/>
          <w:sz w:val="28"/>
          <w:szCs w:val="28"/>
          <w:rtl/>
        </w:rPr>
        <w:t xml:space="preserve">در اخلاق مذهبی شیعی. [دنا 738/3 ؛ فهرستواره منزوی 416/6]</w:t>
      </w:r>
    </w:p>
    <w:p>
      <w:pPr>
        <w:pStyle w:val="BookText"/>
      </w:pPr>
      <w:r>
        <w:rPr>
          <w:rFonts w:ascii="IRNazanin" w:hAnsi="IRNazanin" w:eastAsia="IRNazanin" w:cs="IRNazanin"/>
          <w:lang w:bidi="fa-IR"/>
          <w:color w:val="111111"/>
          <w:sz w:val="28"/>
          <w:szCs w:val="28"/>
          <w:rtl/>
        </w:rPr>
        <w:t xml:space="preserve">قم؛ معصومیه؛ شماره نسخه: 100/4 5862</w:t>
      </w:r>
    </w:p>
    <w:p>
      <w:pPr>
        <w:pStyle w:val="BookText"/>
      </w:pPr>
      <w:r>
        <w:rPr>
          <w:rFonts w:ascii="IRNazanin" w:hAnsi="IRNazanin" w:eastAsia="IRNazanin" w:cs="IRNazanin"/>
          <w:lang w:bidi="fa-IR"/>
          <w:color w:val="111111"/>
          <w:sz w:val="28"/>
          <w:szCs w:val="28"/>
          <w:rtl/>
        </w:rPr>
        <w:t xml:space="preserve">خط: نستعلیق، کاتب = مؤلف، تا: جمادی الاول 1347ق؛ کاغذ: فرنگی، جلد: تیماج مشکی، 473 گ، 7 سطر، قطع: ربعی [ آستانه قم: - 102]</w:t>
      </w:r>
    </w:p>
    <w:p>
      <w:pPr>
        <w:pStyle w:val="Heading3"/>
      </w:pPr>
      <w:bookmarkStart w:id="1335" w:name="_Toc818"/>
      <w:r>
        <w:t>الجنة العالية / حديث / فارسی</w:t>
      </w:r>
      <w:bookmarkEnd w:id="1335"/>
    </w:p>
    <w:p>
      <w:pPr>
        <w:pStyle w:val="BookText"/>
      </w:pPr>
      <w:r>
        <w:rPr>
          <w:rFonts w:ascii="Times New Roman" w:hAnsi="Times New Roman" w:eastAsia="Times New Roman" w:cs="Times New Roman"/>
          <w:lang w:val="en-US" w:bidi="en-US"/>
          <w:color w:val="111111"/>
          <w:sz w:val="28"/>
          <w:szCs w:val="28"/>
          <w:rtl/>
        </w:rPr>
        <w:t xml:space="preserve">al-jannat-ul 'ālīya</w:t>
      </w:r>
    </w:p>
    <w:p>
      <w:pPr>
        <w:pStyle w:val="BookText"/>
      </w:pPr>
      <w:r>
        <w:rPr>
          <w:rFonts w:ascii="IRNazanin" w:hAnsi="IRNazanin" w:eastAsia="IRNazanin" w:cs="IRNazanin"/>
          <w:lang w:bidi="fa-IR"/>
          <w:color w:val="111111"/>
          <w:sz w:val="28"/>
          <w:szCs w:val="28"/>
          <w:rtl/>
        </w:rPr>
        <w:t xml:space="preserve">تأليف ملا حسینعلی که می گوید که آن را من «منتخب الأحاديث» نامیدم. کتاب در غرفات و هر غرفه در چند کنگره تدوین و در عصر ناصرالدین شاه تألیف شده است. [دنا 738٫3 ؛ فهرستواره 268/7 ]</w:t>
      </w:r>
    </w:p>
    <w:p>
      <w:pPr>
        <w:pStyle w:val="BookText"/>
      </w:pPr>
      <w:r>
        <w:rPr>
          <w:rFonts w:ascii="IRNazanin" w:hAnsi="IRNazanin" w:eastAsia="IRNazanin" w:cs="IRNazanin"/>
          <w:lang w:bidi="fa-IR"/>
          <w:color w:val="111111"/>
          <w:sz w:val="28"/>
          <w:szCs w:val="28"/>
          <w:rtl/>
        </w:rPr>
        <w:t xml:space="preserve">تهران؛ ملک؛ شماره نسخه: 1372</w:t>
      </w:r>
    </w:p>
    <w:p>
      <w:pPr>
        <w:pStyle w:val="BookText"/>
      </w:pPr>
      <w:r>
        <w:rPr>
          <w:rFonts w:ascii="IRNazanin" w:hAnsi="IRNazanin" w:eastAsia="IRNazanin" w:cs="IRNazanin"/>
          <w:lang w:bidi="fa-IR"/>
          <w:color w:val="111111"/>
          <w:sz w:val="28"/>
          <w:szCs w:val="28"/>
          <w:rtl/>
        </w:rPr>
        <w:t xml:space="preserve">آغاز: بسمله، الحمدلله واجب الوجود ... ستایش و سپاس بی پایان مر پاک یزدان را که بی انجام و آغاز است؛ انجام: در انتهای نسخه چندین صورت و موعظه دارد؛</w:t>
      </w:r>
    </w:p>
    <w:p>
      <w:pPr>
        <w:pStyle w:val="BookText"/>
      </w:pPr>
      <w:r>
        <w:rPr>
          <w:rFonts w:ascii="IRNazanin" w:hAnsi="IRNazanin" w:eastAsia="IRNazanin" w:cs="IRNazanin"/>
          <w:lang w:bidi="fa-IR"/>
          <w:color w:val="111111"/>
          <w:sz w:val="28"/>
          <w:szCs w:val="28"/>
          <w:rtl/>
        </w:rPr>
        <w:t xml:space="preserve">خط: نسخ، كاتب = مؤلف، تا: شنبه ذیحجه 1282ق، برای ندیم السلطنه؛ کاغذ: کاغذ آهار مهره فرنگی، جلد: میشن یشمی، 250گ، 25 سطر، اندازه: 22/2 </w:t>
      </w:r>
      <w:r>
        <w:rPr>
          <w:rFonts w:ascii="Times New Roman" w:hAnsi="Times New Roman" w:eastAsia="Times New Roman" w:cs="Times New Roman"/>
          <w:lang w:val="en-US" w:bidi="en-US"/>
          <w:color w:val="111111"/>
          <w:sz w:val="28"/>
          <w:szCs w:val="28"/>
          <w:rtl/>
        </w:rPr>
        <w:t xml:space="preserve">× 35/3</w:t>
      </w:r>
      <w:r>
        <w:rPr>
          <w:rFonts w:ascii="IRNazanin" w:hAnsi="IRNazanin" w:eastAsia="IRNazanin" w:cs="IRNazanin"/>
          <w:lang w:bidi="fa-IR"/>
          <w:color w:val="111111"/>
          <w:sz w:val="28"/>
          <w:szCs w:val="28"/>
          <w:rtl/>
        </w:rPr>
        <w:t xml:space="preserve">سم [ف: 2 - 187]</w:t>
      </w:r>
    </w:p>
    <w:p>
      <w:pPr>
        <w:pStyle w:val="Heading3"/>
      </w:pPr>
      <w:bookmarkStart w:id="1336" w:name="_Toc819"/>
      <w:r>
        <w:t>الجنة العالية و الجعبة الغالية / گوناگون / فارسی و عربی</w:t>
      </w:r>
      <w:bookmarkEnd w:id="1336"/>
    </w:p>
    <w:p>
      <w:pPr>
        <w:pStyle w:val="BookText"/>
      </w:pPr>
      <w:r>
        <w:rPr>
          <w:rFonts w:ascii="Times New Roman" w:hAnsi="Times New Roman" w:eastAsia="Times New Roman" w:cs="Times New Roman"/>
          <w:lang w:val="en-US" w:bidi="en-US"/>
          <w:color w:val="111111"/>
          <w:sz w:val="28"/>
          <w:szCs w:val="28"/>
          <w:rtl/>
        </w:rPr>
        <w:t xml:space="preserve">al-jannat-ol ‘ālīya va-l ja bat-ol qālīya</w:t>
      </w:r>
    </w:p>
    <w:p>
      <w:pPr>
        <w:pStyle w:val="BookText"/>
      </w:pPr>
      <w:r>
        <w:rPr>
          <w:rFonts w:ascii="IRNazanin" w:hAnsi="IRNazanin" w:eastAsia="IRNazanin" w:cs="IRNazanin"/>
          <w:lang w:bidi="fa-IR"/>
          <w:color w:val="111111"/>
          <w:sz w:val="28"/>
          <w:szCs w:val="28"/>
          <w:rtl/>
        </w:rPr>
        <w:t xml:space="preserve">نهاوندی، علی اکبر بن محمد حسین، 1292-1369 قمری</w:t>
      </w:r>
    </w:p>
    <w:p>
      <w:pPr>
        <w:pStyle w:val="BookText"/>
      </w:pPr>
      <w:r>
        <w:rPr>
          <w:rFonts w:ascii="Times New Roman" w:hAnsi="Times New Roman" w:eastAsia="Times New Roman" w:cs="Times New Roman"/>
          <w:lang w:val="en-US" w:bidi="en-US"/>
          <w:color w:val="111111"/>
          <w:sz w:val="28"/>
          <w:szCs w:val="28"/>
          <w:rtl/>
        </w:rPr>
        <w:t xml:space="preserve">nahāvandī, ‘alī akbar ebn-e mohammad hoseyn (1875 - 1950)</w:t>
      </w:r>
    </w:p>
    <w:p>
      <w:pPr>
        <w:pStyle w:val="BookText"/>
      </w:pPr>
      <w:r>
        <w:rPr>
          <w:rFonts w:ascii="IRNazanin" w:hAnsi="IRNazanin" w:eastAsia="IRNazanin" w:cs="IRNazanin"/>
          <w:lang w:bidi="fa-IR"/>
          <w:color w:val="111111"/>
          <w:sz w:val="28"/>
          <w:szCs w:val="28"/>
          <w:rtl/>
        </w:rPr>
        <w:t xml:space="preserve">تاریخ تأليف: 1341ق</w:t>
      </w:r>
    </w:p>
    <w:p>
      <w:pPr>
        <w:pStyle w:val="BookText"/>
      </w:pPr>
      <w:r>
        <w:rPr>
          <w:rFonts w:ascii="IRNazanin" w:hAnsi="IRNazanin" w:eastAsia="IRNazanin" w:cs="IRNazanin"/>
          <w:lang w:bidi="fa-IR"/>
          <w:color w:val="111111"/>
          <w:sz w:val="28"/>
          <w:szCs w:val="28"/>
          <w:rtl/>
        </w:rPr>
        <w:t xml:space="preserve">مانند کشکول، در سه جلد.</w:t>
      </w:r>
    </w:p>
    <w:p>
      <w:pPr>
        <w:pStyle w:val="BookText"/>
      </w:pPr>
      <w:r>
        <w:rPr>
          <w:rFonts w:ascii="IRNazanin" w:hAnsi="IRNazanin" w:eastAsia="IRNazanin" w:cs="IRNazanin"/>
          <w:lang w:bidi="fa-IR"/>
          <w:color w:val="111111"/>
          <w:sz w:val="28"/>
          <w:szCs w:val="28"/>
          <w:rtl/>
        </w:rPr>
        <w:t xml:space="preserve">آغاز: حمد له ... اما بعد چنین گوید متعطش زلال خداوندی</w:t>
      </w:r>
    </w:p>
    <w:p>
      <w:pPr>
        <w:pStyle w:val="BookText"/>
      </w:pPr>
      <w:r>
        <w:rPr>
          <w:rFonts w:ascii="IRNazanin" w:hAnsi="IRNazanin" w:eastAsia="IRNazanin" w:cs="IRNazanin"/>
          <w:lang w:bidi="fa-IR"/>
          <w:color w:val="111111"/>
          <w:sz w:val="28"/>
          <w:szCs w:val="28"/>
          <w:rtl/>
        </w:rPr>
        <w:t xml:space="preserve">چاپ: (ج 1-3): دارالخلافه طهران، سنگی، 1344ق.، رحلی، 110+130+128 صص ]دنا 738/3 ؛ فهرستواره منزوی 41616]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حجتیه؛ شماره نسخه:527</w:t>
      </w:r>
    </w:p>
    <w:p>
      <w:pPr>
        <w:pStyle w:val="BookText"/>
      </w:pPr>
      <w:r>
        <w:rPr>
          <w:rFonts w:ascii="IRNazanin" w:hAnsi="IRNazanin" w:eastAsia="IRNazanin" w:cs="IRNazanin"/>
          <w:lang w:bidi="fa-IR"/>
          <w:color w:val="111111"/>
          <w:sz w:val="28"/>
          <w:szCs w:val="28"/>
          <w:rtl/>
        </w:rPr>
        <w:t xml:space="preserve">جلد اول؛ کاتب = مؤلف؛ بی تا [ف: 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حجتیه؛ شماره نسخه:528</w:t>
      </w:r>
    </w:p>
    <w:p>
      <w:pPr>
        <w:pStyle w:val="BookText"/>
      </w:pPr>
      <w:r>
        <w:rPr>
          <w:rFonts w:ascii="IRNazanin" w:hAnsi="IRNazanin" w:eastAsia="IRNazanin" w:cs="IRNazanin"/>
          <w:lang w:bidi="fa-IR"/>
          <w:color w:val="111111"/>
          <w:sz w:val="28"/>
          <w:szCs w:val="28"/>
          <w:rtl/>
        </w:rPr>
        <w:t xml:space="preserve">جلد دوم؛ كاتب = مؤلف؛ بی تا [ف: 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حجتیه؛ شماره نسخه:529</w:t>
      </w:r>
    </w:p>
    <w:p>
      <w:pPr>
        <w:pStyle w:val="BookText"/>
      </w:pPr>
      <w:r>
        <w:rPr>
          <w:rFonts w:ascii="IRNazanin" w:hAnsi="IRNazanin" w:eastAsia="IRNazanin" w:cs="IRNazanin"/>
          <w:lang w:bidi="fa-IR"/>
          <w:color w:val="111111"/>
          <w:sz w:val="28"/>
          <w:szCs w:val="28"/>
          <w:rtl/>
        </w:rPr>
        <w:t xml:space="preserve">جلد سوم؛ کاتب = مؤلف؛ بی تا [ف: 9]</w:t>
      </w:r>
    </w:p>
    <w:p>
      <w:pPr>
        <w:pStyle w:val="Heading3"/>
      </w:pPr>
      <w:bookmarkStart w:id="1337" w:name="_Toc820"/>
      <w:r>
        <w:t>جنة المأوی / تاریخ معصومین / عربی</w:t>
      </w:r>
      <w:bookmarkEnd w:id="1337"/>
    </w:p>
    <w:p>
      <w:pPr>
        <w:pStyle w:val="BookText"/>
      </w:pPr>
      <w:r>
        <w:rPr>
          <w:rFonts w:ascii="Times New Roman" w:hAnsi="Times New Roman" w:eastAsia="Times New Roman" w:cs="Times New Roman"/>
          <w:lang w:val="en-US" w:bidi="en-US"/>
          <w:color w:val="111111"/>
          <w:sz w:val="28"/>
          <w:szCs w:val="28"/>
          <w:rtl/>
        </w:rPr>
        <w:t xml:space="preserve">jannat-ul ma’wā</w:t>
      </w:r>
    </w:p>
    <w:p>
      <w:pPr>
        <w:pStyle w:val="BookText"/>
      </w:pPr>
      <w:r>
        <w:rPr>
          <w:rFonts w:ascii="IRNazanin" w:hAnsi="IRNazanin" w:eastAsia="IRNazanin" w:cs="IRNazanin"/>
          <w:lang w:bidi="fa-IR"/>
          <w:color w:val="111111"/>
          <w:sz w:val="28"/>
          <w:szCs w:val="28"/>
          <w:rtl/>
        </w:rPr>
        <w:t xml:space="preserve">نوری، حسین بن محمد تقی، 1254 - 1320 قمری</w:t>
      </w:r>
    </w:p>
    <w:p>
      <w:pPr>
        <w:pStyle w:val="BookText"/>
      </w:pPr>
      <w:r>
        <w:rPr>
          <w:rFonts w:ascii="Times New Roman" w:hAnsi="Times New Roman" w:eastAsia="Times New Roman" w:cs="Times New Roman"/>
          <w:lang w:val="en-US" w:bidi="en-US"/>
          <w:color w:val="111111"/>
          <w:sz w:val="28"/>
          <w:szCs w:val="28"/>
          <w:rtl/>
        </w:rPr>
        <w:t xml:space="preserve">nūrī, hoseyn ebn-e mohammad taqī (1838 - 1902)</w:t>
      </w:r>
    </w:p>
    <w:p>
      <w:pPr>
        <w:pStyle w:val="BookText"/>
      </w:pPr>
      <w:r>
        <w:rPr>
          <w:rFonts w:ascii="IRNazanin" w:hAnsi="IRNazanin" w:eastAsia="IRNazanin" w:cs="IRNazanin"/>
          <w:lang w:bidi="fa-IR"/>
          <w:color w:val="111111"/>
          <w:sz w:val="28"/>
          <w:szCs w:val="28"/>
          <w:rtl/>
        </w:rPr>
        <w:t xml:space="preserve">درباره آنان که به ملاقات امام عصر موفق شدند و معجزات آن حضرت در غیبت کبری. مستدرکی است بر باب من رأى الحجه از جلد سیزدهم بحار الانوار مجلسی.</w:t>
      </w:r>
    </w:p>
    <w:p>
      <w:pPr>
        <w:pStyle w:val="BookText"/>
      </w:pPr>
      <w:r>
        <w:rPr>
          <w:rFonts w:ascii="IRNazanin" w:hAnsi="IRNazanin" w:eastAsia="IRNazanin" w:cs="IRNazanin"/>
          <w:lang w:bidi="fa-IR"/>
          <w:color w:val="111111"/>
          <w:sz w:val="28"/>
          <w:szCs w:val="28"/>
          <w:rtl/>
        </w:rPr>
        <w:t xml:space="preserve">چاپ: مشار عربی، ص 255؛ 1333 ق.، وزیری، 36ص (252 _ 287)؛ 1304 ق (تاريخ تأليف 1302 سامرا)، وزیری رحلی، 42ص (صص 250-291)، ایران، سنگی، 1305، رحلی 41صص (صص 251-291) [الذريعة 159/5 ؛ مشار عربی 255]</w:t>
      </w:r>
    </w:p>
    <w:p>
      <w:pPr>
        <w:pStyle w:val="BookText"/>
      </w:pPr>
      <w:r>
        <w:rPr>
          <w:rFonts w:ascii="IRNazanin" w:hAnsi="IRNazanin" w:eastAsia="IRNazanin" w:cs="IRNazanin"/>
          <w:lang w:bidi="fa-IR"/>
          <w:color w:val="111111"/>
          <w:sz w:val="28"/>
          <w:szCs w:val="28"/>
          <w:rtl/>
        </w:rPr>
        <w:t xml:space="preserve">تهران؛ مجلس؛ شماره نسخه:3199</w:t>
      </w:r>
    </w:p>
    <w:p>
      <w:pPr>
        <w:pStyle w:val="BookText"/>
      </w:pPr>
      <w:r>
        <w:rPr>
          <w:rFonts w:ascii="IRNazanin" w:hAnsi="IRNazanin" w:eastAsia="IRNazanin" w:cs="IRNazanin"/>
          <w:lang w:bidi="fa-IR"/>
          <w:color w:val="111111"/>
          <w:sz w:val="28"/>
          <w:szCs w:val="28"/>
          <w:rtl/>
        </w:rPr>
        <w:t xml:space="preserve">آغاز: الحمدلله الذي أنار قلوب أوليائه بضياء معرفة وليه المحجوب؛ انجام: عجيج الجمال من الناحر تمت ... بید مؤلفها ... حسین بن محمد تقي النوري الطبرسي في عصر يوم الاحد الثالث عشر من شوال المکرم من سنة 1302 في بلدة سر من رای حامدا مصليا مستغفرا اللهم وفقه و كل المؤلفين و البانين للخير بحق محمد و آله.</w:t>
      </w:r>
    </w:p>
    <w:p>
      <w:pPr>
        <w:pStyle w:val="BookText"/>
      </w:pPr>
      <w:r>
        <w:rPr>
          <w:rFonts w:ascii="IRNazanin" w:hAnsi="IRNazanin" w:eastAsia="IRNazanin" w:cs="IRNazanin"/>
          <w:lang w:bidi="fa-IR"/>
          <w:color w:val="111111"/>
          <w:sz w:val="28"/>
          <w:szCs w:val="28"/>
          <w:rtl/>
        </w:rPr>
        <w:t xml:space="preserve">خط: نسخ، بی کا، تا: قرن 14؛ عباسقلی سپهر احتمال داده که این نسخه به خط مؤلف آن مرحوم محدث نوری باشد ولی گواهی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244" w:name="pg20375_230228"/>
    <w:bookmarkEnd w:id="244"/>
    <w:p>
      <w:pPr>
        <w:pStyle w:val="BookText"/>
      </w:pPr>
      <w:r>
        <w:rPr>
          <w:rFonts w:ascii="IRNazanin" w:hAnsi="IRNazanin" w:eastAsia="IRNazanin" w:cs="IRNazanin"/>
          <w:lang w:bidi="fa-IR"/>
          <w:color w:val="111111"/>
          <w:sz w:val="28"/>
          <w:szCs w:val="28"/>
          <w:rtl/>
        </w:rPr>
        <w:t xml:space="preserve">مبنی بر اینکه خط مؤلف باشد در نسخه یافت نشد و رقمی که در پایان نسخه از مؤلف نوشته شده است دلیل بر اینکه خط او باشد نیست زیرا بسیاری از کاتب ها به آوردن رقم مؤلف اکتفا کرده و از خود چیزی در پایان ننوشته اند البته نسخه در زمان مؤلف نوشته شده زیرا حاشیه هایی با نشان «منه وفقه الله» دارد؛ مهر: سپهر؛ کاغذ: فرنگی، جلد: تیماج سرخ، 149ص، 20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10 - 778]</w:t>
      </w:r>
    </w:p>
    <w:p>
      <w:pPr>
        <w:pStyle w:val="Heading3"/>
      </w:pPr>
      <w:bookmarkStart w:id="1338" w:name="_Toc821"/>
      <w:r>
        <w:t>جنة المأوى في احوال فاطمة الزهرا / تاریخ معصومین / فارسی</w:t>
      </w:r>
      <w:bookmarkEnd w:id="1338"/>
    </w:p>
    <w:p>
      <w:pPr>
        <w:pStyle w:val="BookText"/>
      </w:pPr>
      <w:r>
        <w:rPr>
          <w:rFonts w:ascii="Times New Roman" w:hAnsi="Times New Roman" w:eastAsia="Times New Roman" w:cs="Times New Roman"/>
          <w:lang w:val="en-US" w:bidi="en-US"/>
          <w:color w:val="111111"/>
          <w:sz w:val="28"/>
          <w:szCs w:val="28"/>
          <w:rtl/>
        </w:rPr>
        <w:t xml:space="preserve">jannat-ol ma'vā fī ahvāl-e fātimat-ez zahrā</w:t>
      </w:r>
    </w:p>
    <w:p>
      <w:pPr>
        <w:pStyle w:val="BookText"/>
      </w:pPr>
      <w:r>
        <w:rPr>
          <w:rFonts w:ascii="IRNazanin" w:hAnsi="IRNazanin" w:eastAsia="IRNazanin" w:cs="IRNazanin"/>
          <w:lang w:bidi="fa-IR"/>
          <w:color w:val="111111"/>
          <w:sz w:val="28"/>
          <w:szCs w:val="28"/>
          <w:rtl/>
        </w:rPr>
        <w:t xml:space="preserve">برغانی، محمد علی بن محمد، - 1272 ؟ قمری</w:t>
      </w:r>
    </w:p>
    <w:p>
      <w:pPr>
        <w:pStyle w:val="BookText"/>
      </w:pPr>
      <w:r>
        <w:rPr>
          <w:rFonts w:ascii="Times New Roman" w:hAnsi="Times New Roman" w:eastAsia="Times New Roman" w:cs="Times New Roman"/>
          <w:lang w:val="en-US" w:bidi="en-US"/>
          <w:color w:val="111111"/>
          <w:sz w:val="28"/>
          <w:szCs w:val="28"/>
          <w:rtl/>
        </w:rPr>
        <w:t xml:space="preserve">baraqānī, mohammad ‘alī ebn-e mohammad (-1856)</w:t>
      </w:r>
    </w:p>
    <w:p>
      <w:pPr>
        <w:pStyle w:val="BookText"/>
      </w:pPr>
      <w:r>
        <w:rPr>
          <w:rFonts w:ascii="IRNazanin" w:hAnsi="IRNazanin" w:eastAsia="IRNazanin" w:cs="IRNazanin"/>
          <w:lang w:bidi="fa-IR"/>
          <w:color w:val="111111"/>
          <w:sz w:val="28"/>
          <w:szCs w:val="28"/>
          <w:rtl/>
        </w:rPr>
        <w:t xml:space="preserve">تاریخ تأليف: یکشنبه پایان محرم 1285ق</w:t>
      </w:r>
    </w:p>
    <w:p>
      <w:pPr>
        <w:pStyle w:val="BookText"/>
      </w:pPr>
      <w:r>
        <w:rPr>
          <w:rFonts w:ascii="IRNazanin" w:hAnsi="IRNazanin" w:eastAsia="IRNazanin" w:cs="IRNazanin"/>
          <w:lang w:bidi="fa-IR"/>
          <w:color w:val="111111"/>
          <w:sz w:val="28"/>
          <w:szCs w:val="28"/>
          <w:rtl/>
        </w:rPr>
        <w:t xml:space="preserve">مجلد هفتم «ریاض الاحزان» اوست.</w:t>
      </w:r>
    </w:p>
    <w:p>
      <w:pPr>
        <w:pStyle w:val="BookText"/>
      </w:pPr>
      <w:r>
        <w:rPr>
          <w:rFonts w:ascii="IRNazanin" w:hAnsi="IRNazanin" w:eastAsia="IRNazanin" w:cs="IRNazanin"/>
          <w:lang w:bidi="fa-IR"/>
          <w:color w:val="111111"/>
          <w:sz w:val="28"/>
          <w:szCs w:val="28"/>
          <w:rtl/>
        </w:rPr>
        <w:t xml:space="preserve">تهران؛ دانشگاه؛ شماره نسخه:6542</w:t>
      </w:r>
    </w:p>
    <w:p>
      <w:pPr>
        <w:pStyle w:val="BookText"/>
      </w:pPr>
      <w:r>
        <w:rPr>
          <w:rFonts w:ascii="IRNazanin" w:hAnsi="IRNazanin" w:eastAsia="IRNazanin" w:cs="IRNazanin"/>
          <w:lang w:bidi="fa-IR"/>
          <w:color w:val="111111"/>
          <w:sz w:val="28"/>
          <w:szCs w:val="28"/>
          <w:rtl/>
        </w:rPr>
        <w:t xml:space="preserve">خط: نستعلیق، كا: محمد مهدی بن کربلایی حسین علی، تا: 22 جمادی الثانی 1258ق؛ کاغذ: فرنگی، جلد: تیماج تریاکی، 148گ، 18 سطر (15</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16 - 292]</w:t>
      </w:r>
    </w:p>
    <w:p>
      <w:pPr>
        <w:pStyle w:val="Heading3"/>
      </w:pPr>
      <w:bookmarkStart w:id="1339" w:name="_Toc822"/>
      <w:r>
        <w:t>جنة المأوی و سحاب الفيض و الجدوى / فقه، شعر / عربی</w:t>
      </w:r>
      <w:bookmarkEnd w:id="1339"/>
    </w:p>
    <w:p>
      <w:pPr>
        <w:pStyle w:val="BookText"/>
      </w:pPr>
      <w:r>
        <w:rPr>
          <w:rFonts w:ascii="Times New Roman" w:hAnsi="Times New Roman" w:eastAsia="Times New Roman" w:cs="Times New Roman"/>
          <w:lang w:val="en-US" w:bidi="en-US"/>
          <w:color w:val="111111"/>
          <w:sz w:val="28"/>
          <w:szCs w:val="28"/>
          <w:rtl/>
        </w:rPr>
        <w:t xml:space="preserve">jannat-ul ma’wā wa saņāb-ul fayd w-al jadwā</w:t>
      </w:r>
    </w:p>
    <w:p>
      <w:pPr>
        <w:pStyle w:val="BookText"/>
      </w:pPr>
      <w:r>
        <w:rPr>
          <w:rFonts w:ascii="IRNazanin" w:hAnsi="IRNazanin" w:eastAsia="IRNazanin" w:cs="IRNazanin"/>
          <w:lang w:bidi="fa-IR"/>
          <w:color w:val="111111"/>
          <w:sz w:val="28"/>
          <w:szCs w:val="28"/>
          <w:rtl/>
        </w:rPr>
        <w:t xml:space="preserve">حسینی شهشهانی، محمد بن عبد الصمد، - 1287 قمری</w:t>
      </w:r>
    </w:p>
    <w:p>
      <w:pPr>
        <w:pStyle w:val="BookText"/>
      </w:pPr>
      <w:r>
        <w:rPr>
          <w:rFonts w:ascii="Times New Roman" w:hAnsi="Times New Roman" w:eastAsia="Times New Roman" w:cs="Times New Roman"/>
          <w:lang w:val="en-US" w:bidi="en-US"/>
          <w:color w:val="111111"/>
          <w:sz w:val="28"/>
          <w:szCs w:val="28"/>
          <w:rtl/>
        </w:rPr>
        <w:t xml:space="preserve">hoseynī šahšahānī, mohammad ebn-e 'abd-os-samad ( 1870)</w:t>
      </w:r>
    </w:p>
    <w:p>
      <w:pPr>
        <w:pStyle w:val="BookText"/>
      </w:pPr>
      <w:r>
        <w:rPr>
          <w:rFonts w:ascii="IRNazanin" w:hAnsi="IRNazanin" w:eastAsia="IRNazanin" w:cs="IRNazanin"/>
          <w:lang w:bidi="fa-IR"/>
          <w:color w:val="111111"/>
          <w:sz w:val="28"/>
          <w:szCs w:val="28"/>
          <w:rtl/>
        </w:rPr>
        <w:t xml:space="preserve">تاریخ تأليف: دهه دوم شوال 1271ق</w:t>
      </w:r>
    </w:p>
    <w:p>
      <w:pPr>
        <w:pStyle w:val="BookText"/>
      </w:pPr>
      <w:r>
        <w:rPr>
          <w:rFonts w:ascii="IRNazanin" w:hAnsi="IRNazanin" w:eastAsia="IRNazanin" w:cs="IRNazanin"/>
          <w:lang w:bidi="fa-IR"/>
          <w:color w:val="111111"/>
          <w:sz w:val="28"/>
          <w:szCs w:val="28"/>
          <w:rtl/>
        </w:rPr>
        <w:t xml:space="preserve">ارجوزه بزرگی است در هفت جزء و در حدود ده هزار بیت، در مسائل فقهی از طهارت تا دیات، همراه با اشاراتی به ادله و بعضی از آراء بزرگان فقها و در برخی موارد به کتاب خود «انوار الرياض» احاله می کند. مدت 15 سال تأليف آن به طول کشیده است. در پاره ای از مسائل حوالت به کتاب «انوار الرياض» خود می دهد. در مقدمه می گوید کتابی کامل در فقه منظوم از دانشمندی از اهل سنت دیدم و «الدرة النجفية» سید بحر العلوم تمام ابواب فقهی را نداشت، و لذا به نظم این ارجوزه (که شامل همه ابواب فقهی می باشد) پرداختم و در آغاز کتاب زکات تا دیات را در پنج جلد به نظم آوردم، پس از آن کتاب صلاة تا زکات را در دو جلد به نظم کشیدم و همه ابواب فقهی را در هفت جلد سرودم. آغاز: الحمد لله على الارشاد *** لنصرة الدين بالاجتهاد / اكرمنا اکرمة الفقاهه *** اجملنا بهذه الوجاهه [الذريعة 5/ 160؛ دنا 738/3 (24 نسخه)]</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سدرة المنتهى في شرح جنة المأوی؛ شهشهانی، ابوالحسن بن محمد ابراهيم (-13)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7772</w:t>
      </w:r>
    </w:p>
    <w:p>
      <w:pPr>
        <w:pStyle w:val="BookText"/>
      </w:pPr>
      <w:r>
        <w:rPr>
          <w:rFonts w:ascii="IRNazanin" w:hAnsi="IRNazanin" w:eastAsia="IRNazanin" w:cs="IRNazanin"/>
          <w:lang w:bidi="fa-IR"/>
          <w:color w:val="111111"/>
          <w:sz w:val="28"/>
          <w:szCs w:val="28"/>
          <w:rtl/>
        </w:rPr>
        <w:t xml:space="preserve">آغاز: حمدا على من حلت التجارة *** بیعا و ما حاواه کالاجارة / ذا منة من الحكيم العادل *** لا تأكلوا أموالكم بالباطل؛ انجام: مالا و هكذا بمنعها القود *** من دون أن يضمن ما عنه يرد / اشد و هنا منه من قد انكره *** عن اصله حق الخطا ما اندره</w:t>
      </w:r>
    </w:p>
    <w:p>
      <w:pPr>
        <w:pStyle w:val="BookText"/>
      </w:pPr>
      <w:r>
        <w:rPr>
          <w:rFonts w:ascii="IRNazanin" w:hAnsi="IRNazanin" w:eastAsia="IRNazanin" w:cs="IRNazanin"/>
          <w:lang w:bidi="fa-IR"/>
          <w:color w:val="111111"/>
          <w:sz w:val="28"/>
          <w:szCs w:val="28"/>
          <w:rtl/>
        </w:rPr>
        <w:t xml:space="preserve">جلد دوم، از اول «کتاب التجارة» تا «کتاب الوصايا»؛ خط: نسخ معرب، كان ابوالحسن بن محمد ابراهيم حسن حسینی اصفهانی شهشهانی، بی تا؛ با علامت بلاغ، محشی به امضاء «منه مدظله العالی»؛ اجازه مؤلف به حاج عبدالغفور 25 رجب 1266 با مهر مصنف «عبده محمد بن عبد الصمد الحسینی 1248» (بیضی)؛ جلد: تیماج زیتونی، 249گ، 15 سطر، اندازه: 23</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26-256]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اصفهان؛ مدرسه صدر خواجو؛ شماره نسخه:15</w:t>
      </w:r>
    </w:p>
    <w:p>
      <w:pPr>
        <w:pStyle w:val="BookText"/>
      </w:pPr>
      <w:r>
        <w:rPr>
          <w:rFonts w:ascii="IRNazanin" w:hAnsi="IRNazanin" w:eastAsia="IRNazanin" w:cs="IRNazanin"/>
          <w:lang w:bidi="fa-IR"/>
          <w:color w:val="111111"/>
          <w:sz w:val="28"/>
          <w:szCs w:val="28"/>
          <w:rtl/>
        </w:rPr>
        <w:t xml:space="preserve">از آغاز کتاب التجارة تا پایان دیات؛ خط: نسخ معرب، بی کا، تا: دهه دوم شوال 1271ق؛ مصحح، محشى؛ وقف نامه کتاب از مؤلف؛ جلد: تیماج قهوه ای، 296گ، 23 سطر، اندازه: 22/5</w:t>
      </w:r>
      <w:r>
        <w:rPr>
          <w:rFonts w:ascii="Times New Roman" w:hAnsi="Times New Roman" w:eastAsia="Times New Roman" w:cs="Times New Roman"/>
          <w:lang w:val="en-US" w:bidi="en-US"/>
          <w:color w:val="111111"/>
          <w:sz w:val="28"/>
          <w:szCs w:val="28"/>
          <w:rtl/>
        </w:rPr>
        <w:t xml:space="preserve">×35</w:t>
      </w:r>
      <w:r>
        <w:rPr>
          <w:rFonts w:ascii="IRNazanin" w:hAnsi="IRNazanin" w:eastAsia="IRNazanin" w:cs="IRNazanin"/>
          <w:lang w:bidi="fa-IR"/>
          <w:color w:val="111111"/>
          <w:sz w:val="28"/>
          <w:szCs w:val="28"/>
          <w:rtl/>
        </w:rPr>
        <w:t xml:space="preserve">سم [ف: 23]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گوهرشاد؛ شماره نسخه:1414</w:t>
      </w:r>
    </w:p>
    <w:p>
      <w:pPr>
        <w:pStyle w:val="BookText"/>
      </w:pPr>
      <w:r>
        <w:rPr>
          <w:rFonts w:ascii="Amiri" w:hAnsi="Amiri" w:eastAsia="Amiri" w:cs="Amiri"/>
          <w:lang w:bidi="ar-SA"/>
          <w:color w:val="111111"/>
          <w:sz w:val="28"/>
          <w:szCs w:val="28"/>
          <w:rtl/>
        </w:rPr>
        <w:t xml:space="preserve">آغاز: بسمله الحمدلله على الانعام *** حل لنا بهيمة الأنعام؛ انجام: ملتمسا ممن حضرت محضره *** أن يذكروني بالدعاء و المغفره</w:t>
      </w:r>
    </w:p>
    <w:p>
      <w:pPr>
        <w:pStyle w:val="BookText"/>
      </w:pPr>
      <w:r>
        <w:rPr>
          <w:rFonts w:ascii="IRNazanin" w:hAnsi="IRNazanin" w:eastAsia="IRNazanin" w:cs="IRNazanin"/>
          <w:lang w:bidi="fa-IR"/>
          <w:color w:val="111111"/>
          <w:sz w:val="28"/>
          <w:szCs w:val="28"/>
          <w:rtl/>
        </w:rPr>
        <w:t xml:space="preserve">از کتاب صید و ذبایح تا آخر دیات که تاریخ فراغت از سرودن این بخش 10 شوال 1271 ق می باشد، تاریخ تحریر کتاب قضا و شهادات 13 جمادی الثانی 1270ق؛ خط: نسخ، كا: محمد باقر بن میرزا محمد علی حسینی شهشهانی (پسر برادر مؤلف)، تا: پنج شنبه 4 شوال تا جمعه 4 ذیقعده 1273ق؛ محشی با امضای «منه مد ظله العالی»؛ تملک: میرزا حسن مورخ شعبان 1317 ق با مهر «افوض امري الى الله عبده محمد حسن» (چهار گوش)؛ کاغذ: آهار مهره فرنگی، جلد: تیماج مشکی، 312گ، 17 سطر (8/5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15/5 </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4 - 1995]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اصفهان؛ مدرسه صدر خواجو؛ شماره نسخه:14</w:t>
      </w:r>
    </w:p>
    <w:p>
      <w:pPr>
        <w:pStyle w:val="BookText"/>
      </w:pPr>
      <w:r>
        <w:rPr>
          <w:rFonts w:ascii="IRNazanin" w:hAnsi="IRNazanin" w:eastAsia="IRNazanin" w:cs="IRNazanin"/>
          <w:lang w:bidi="fa-IR"/>
          <w:color w:val="111111"/>
          <w:sz w:val="28"/>
          <w:szCs w:val="28"/>
          <w:rtl/>
        </w:rPr>
        <w:t xml:space="preserve">از آغاز كتاب الطهارة تا پایان کتاب الجهاد؛ خط: نسخ معرب، بی کا، تا: 1281ق؛ مصحح، محشی «منه مدظله»؛ با وفق نامه کتاب از مؤلف؛ جلد: تیماج قرمز ضربی، 311گ، 23 سطر، اندازه: 34</w:t>
      </w:r>
      <w:r>
        <w:rPr>
          <w:rFonts w:ascii="Times New Roman" w:hAnsi="Times New Roman" w:eastAsia="Times New Roman" w:cs="Times New Roman"/>
          <w:lang w:val="en-US" w:bidi="en-US"/>
          <w:color w:val="111111"/>
          <w:sz w:val="28"/>
          <w:szCs w:val="28"/>
          <w:rtl/>
        </w:rPr>
        <w:t xml:space="preserve">×821</w:t>
      </w:r>
      <w:r>
        <w:rPr>
          <w:rFonts w:ascii="IRNazanin" w:hAnsi="IRNazanin" w:eastAsia="IRNazanin" w:cs="IRNazanin"/>
          <w:lang w:bidi="fa-IR"/>
          <w:color w:val="111111"/>
          <w:sz w:val="28"/>
          <w:szCs w:val="28"/>
          <w:rtl/>
        </w:rPr>
        <w:t xml:space="preserve">سم [ف: 22]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مشهد؛ گوهرشاد؛ شماره نسخه: 1832</w:t>
      </w:r>
    </w:p>
    <w:p>
      <w:pPr>
        <w:pStyle w:val="BookText"/>
      </w:pPr>
      <w:r>
        <w:rPr>
          <w:rFonts w:ascii="IRNazanin" w:hAnsi="IRNazanin" w:eastAsia="IRNazanin" w:cs="IRNazanin"/>
          <w:lang w:bidi="fa-IR"/>
          <w:color w:val="111111"/>
          <w:sz w:val="28"/>
          <w:szCs w:val="28"/>
          <w:rtl/>
        </w:rPr>
        <w:t xml:space="preserve">آغاز: برابر؛ انجام: و کالاخير اطلق الصبايا *** فكان من وليه ماتيا خط: نستعلیق، کا: مرتضی فروشانی (از شاگردان برجسته مؤلف)، تا: 9 محرم 1282ق؛ محشی از مؤلف؛ واقف: سید سعید طباطبائی، 1332؛ کاغذ: نخودی آهار مهره، جلد: تیماج عنابی، 288گ، 23 سطر، اندازه: 21/5 </w:t>
      </w:r>
      <w:r>
        <w:rPr>
          <w:rFonts w:ascii="Times New Roman" w:hAnsi="Times New Roman" w:eastAsia="Times New Roman" w:cs="Times New Roman"/>
          <w:lang w:val="en-US" w:bidi="en-US"/>
          <w:color w:val="111111"/>
          <w:sz w:val="28"/>
          <w:szCs w:val="28"/>
          <w:rtl/>
        </w:rPr>
        <w:t xml:space="preserve">× 35/5</w:t>
      </w:r>
      <w:r>
        <w:rPr>
          <w:rFonts w:ascii="IRNazanin" w:hAnsi="IRNazanin" w:eastAsia="IRNazanin" w:cs="IRNazanin"/>
          <w:lang w:bidi="fa-IR"/>
          <w:color w:val="111111"/>
          <w:sz w:val="28"/>
          <w:szCs w:val="28"/>
          <w:rtl/>
        </w:rPr>
        <w:t xml:space="preserve">سم [ف: 5 – 242]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مرعشی؛ شماره نسخه:10405</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کتاب طهارت می باشد و در روز جمعه 26 شوال 1281 به پایان رسیده؛ خط: نسخ معرب، بی کا، تا: 1282ق؛ جلد: تیماج قرمز، 346گ، 15 سطر، اندازه: 16/5 </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سم [ف: 26 - 335]</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قم؛ مرعشی؛ شماره نسخه:3213</w:t>
      </w:r>
    </w:p>
    <w:p>
      <w:pPr>
        <w:pStyle w:val="BookText"/>
      </w:pPr>
      <w:r>
        <w:rPr>
          <w:rFonts w:ascii="Amiri" w:hAnsi="Amiri" w:eastAsia="Amiri" w:cs="Amiri"/>
          <w:lang w:bidi="ar-SA"/>
          <w:color w:val="111111"/>
          <w:sz w:val="28"/>
          <w:szCs w:val="28"/>
          <w:rtl/>
        </w:rPr>
        <w:t xml:space="preserve">آغاز: من بعد حمد واهب العطية *** مصليا لاجورد البرية / و آله معادن العطاء *** و باذل المهجة بالسخاء</w:t>
      </w:r>
    </w:p>
    <w:p>
      <w:pPr>
        <w:pStyle w:val="BookText"/>
      </w:pPr>
      <w:r>
        <w:rPr>
          <w:rFonts w:ascii="IRNazanin" w:hAnsi="IRNazanin" w:eastAsia="IRNazanin" w:cs="IRNazanin"/>
          <w:lang w:bidi="fa-IR"/>
          <w:color w:val="111111"/>
          <w:sz w:val="28"/>
          <w:szCs w:val="28"/>
          <w:rtl/>
        </w:rPr>
        <w:t xml:space="preserve">جلد سوم، از کتاب زكاة تا کتاب حج؛ خط: نسخ، بی کا، تا: قرن 13، در عصر مؤلف، مصحح، محشی؛ جلد: روغنی گل و بوته دار، 292گ، 15 سطر، اندازه: 21815سم [ف: 9 - 16]</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مرعشی؛ شماره نسخه:3214</w:t>
      </w:r>
    </w:p>
    <w:p>
      <w:pPr>
        <w:pStyle w:val="BookText"/>
      </w:pPr>
      <w:r>
        <w:rPr>
          <w:rFonts w:ascii="IRNazanin" w:hAnsi="IRNazanin" w:eastAsia="IRNazanin" w:cs="IRNazanin"/>
          <w:lang w:bidi="fa-IR"/>
          <w:color w:val="111111"/>
          <w:sz w:val="28"/>
          <w:szCs w:val="28"/>
          <w:rtl/>
        </w:rPr>
        <w:t xml:space="preserve">جلد چهارم، مشتمل بر کتاب تجارت تا عتق؛ خط: نسخ، بی کا، تا: قرن 13؛ مصحح، محشی؛ جلد: روغنی گل و بوته دار، 246گ، 15 سطر، اندازه: 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9-17]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مرعشی؛ شماره نسخه:3215</w:t>
      </w:r>
    </w:p>
    <w:p>
      <w:pPr>
        <w:pStyle w:val="BookText"/>
      </w:pPr>
      <w:r>
        <w:rPr>
          <w:rFonts w:ascii="IRNazanin" w:hAnsi="IRNazanin" w:eastAsia="IRNazanin" w:cs="IRNazanin"/>
          <w:lang w:bidi="fa-IR"/>
          <w:color w:val="111111"/>
          <w:sz w:val="28"/>
          <w:szCs w:val="28"/>
          <w:rtl/>
        </w:rPr>
        <w:t xml:space="preserve">از کتاب صید با کتاب شهادات؛ خط: نسخ، بی کا، تا: قرن 13؛ مصحح، محشی؛ جلد: روغنی گل و بوته دار، 224گ، 15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9-17]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مشهد؛ رضوی؛ شماره نسخه:9917</w:t>
      </w:r>
    </w:p>
    <w:p>
      <w:pPr>
        <w:pStyle w:val="BookText"/>
      </w:pPr>
      <w:r>
        <w:rPr>
          <w:rFonts w:ascii="Amiri" w:hAnsi="Amiri" w:eastAsia="Amiri" w:cs="Amiri"/>
          <w:lang w:bidi="ar-SA"/>
          <w:color w:val="111111"/>
          <w:sz w:val="28"/>
          <w:szCs w:val="28"/>
          <w:rtl/>
        </w:rPr>
        <w:t xml:space="preserve">آغاز: و آن نوى الزايد في ابتداء *** او كان قد نواه في الأثناء؛</w:t>
      </w:r>
    </w:p>
    <w:p>
      <w:pPr>
        <w:pStyle w:val="BookText"/>
      </w:pPr>
      <w:r>
        <w:rPr>
          <w:rFonts w:ascii="IRNazanin" w:hAnsi="IRNazanin" w:eastAsia="IRNazanin" w:cs="IRNazanin"/>
          <w:lang w:bidi="fa-IR"/>
          <w:color w:val="111111"/>
          <w:sz w:val="28"/>
          <w:szCs w:val="28"/>
          <w:rtl/>
        </w:rPr>
        <w:t xml:space="preserve">انجام: صلاته أفضلها دامت على *** محمد و من لهم اوصى الولاء</w:t>
      </w:r>
    </w:p>
    <w:p>
      <w:pPr>
        <w:pStyle w:val="BookText"/>
      </w:pPr>
      <w:r>
        <w:rPr>
          <w:rFonts w:ascii="IRNazanin" w:hAnsi="IRNazanin" w:eastAsia="IRNazanin" w:cs="IRNazanin"/>
          <w:lang w:bidi="fa-IR"/>
          <w:color w:val="111111"/>
          <w:sz w:val="28"/>
          <w:szCs w:val="28"/>
          <w:rtl/>
        </w:rPr>
        <w:t xml:space="preserve">مباحث حج، جهاد و جواز و عدم جواز اقامه حدود است برای فقها در عصر غیبت امام عليه السلام. کتاب جهاد مشتمل است بر مقدمه و سه مقصد: المقدمة: في بيان معنى الجهاد لغة و شرعاً، مقصد 1. بيان حكم الجهاد و بیان شرط وجوبه، مقصد 2. فيمن يجب جهاده و هم ثلاث فرق: الأولى البغاة و الثانية أهل الكتاب و الثالثة الكفار، مقصد 3. الأمر بالمعروف والنهي عن المنكر؛ خط: نسخ، بی کا، تا: قرن 13؛ افتادگی: آغاز؛ محشی با جمله دعایی «منه دام ظله العالی»؛ واقف: شیخ محمد زند کرمانی، آذر 1347؛ کاغذ: شکری آهار مهره، جلد: تیماج زرشکی، 77گ، 15 سطر، اندازه: 15</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21/1 - 373]</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اصفهان؛ مدرسه صدر خواجو، شماره نسخه:88</w:t>
      </w:r>
    </w:p>
    <w:p>
      <w:pPr>
        <w:pStyle w:val="BookText"/>
      </w:pPr>
      <w:r>
        <w:rPr>
          <w:rFonts w:ascii="Amiri" w:hAnsi="Amiri" w:eastAsia="Amiri" w:cs="Amiri"/>
          <w:lang w:bidi="ar-SA"/>
          <w:color w:val="111111"/>
          <w:sz w:val="28"/>
          <w:szCs w:val="28"/>
          <w:rtl/>
        </w:rPr>
        <w:t xml:space="preserve">آغاز: والقول بالثاني عن السرائر *** دليله ليس بوجه باهر</w:t>
      </w:r>
    </w:p>
    <w:p>
      <w:pPr>
        <w:pStyle w:val="BookText"/>
      </w:pPr>
      <w:r>
        <w:rPr>
          <w:rFonts w:ascii="IRNazanin" w:hAnsi="IRNazanin" w:eastAsia="IRNazanin" w:cs="IRNazanin"/>
          <w:lang w:bidi="fa-IR"/>
          <w:color w:val="111111"/>
          <w:sz w:val="28"/>
          <w:szCs w:val="28"/>
          <w:rtl/>
        </w:rPr>
        <w:t xml:space="preserve">مشتمل بر کتاب الديات؛ خط: نسخ، بی کا، تا: قرن 13؛ افتادگی: آغاز؛ مصحح، محشی با عناوین «منه دام ظله»؛ 93گ، 15 سطر، اندازه: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69]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مشهد؛ گوهرشاد؛ شماره نسخه:1484</w:t>
      </w:r>
    </w:p>
    <w:p>
      <w:pPr>
        <w:pStyle w:val="BookText"/>
      </w:pPr>
      <w:r>
        <w:rPr>
          <w:rFonts w:ascii="IRNazanin" w:hAnsi="IRNazanin" w:eastAsia="IRNazanin" w:cs="IRNazanin"/>
          <w:lang w:bidi="fa-IR"/>
          <w:color w:val="111111"/>
          <w:sz w:val="28"/>
          <w:szCs w:val="28"/>
          <w:rtl/>
        </w:rPr>
        <w:t xml:space="preserve">آغاز: بسمله الحج من دعائم الاسلام*** لطف من الله على الانام؛</w:t>
      </w:r>
    </w:p>
    <w:p>
      <w:pPr>
        <w:pStyle w:val="BookText"/>
      </w:pPr>
      <w:r>
        <w:rPr>
          <w:rFonts w:ascii="Amiri" w:hAnsi="Amiri" w:eastAsia="Amiri" w:cs="Amiri"/>
          <w:lang w:bidi="ar-SA"/>
          <w:color w:val="111111"/>
          <w:sz w:val="28"/>
          <w:szCs w:val="28"/>
          <w:rtl/>
        </w:rPr>
        <w:t xml:space="preserve">انجام: أن يستبق منهم لهاتيك</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20/5</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4 – 2053]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قم؛ گلپایگانی؛ شماره نسخه:5601- 28/21</w:t>
      </w:r>
    </w:p>
    <w:p>
      <w:pPr>
        <w:pStyle w:val="BookText"/>
      </w:pPr>
      <w:r>
        <w:rPr>
          <w:rFonts w:ascii="IRNazanin" w:hAnsi="IRNazanin" w:eastAsia="IRNazanin" w:cs="IRNazanin"/>
          <w:lang w:bidi="fa-IR"/>
          <w:color w:val="111111"/>
          <w:sz w:val="28"/>
          <w:szCs w:val="28"/>
          <w:rtl/>
        </w:rPr>
        <w:t xml:space="preserve">آغاز: بسمله حمدا على أن حلت التجارة *** بيعة وما حاذاه کا الاجارة / ذامنة من الحكيم العادل *** لا تأكلوا أموالكم بالباطل؛</w:t>
      </w:r>
    </w:p>
    <w:p>
      <w:pPr>
        <w:pStyle w:val="BookText"/>
      </w:pPr>
      <w:r>
        <w:rPr>
          <w:rFonts w:ascii="Amiri" w:hAnsi="Amiri" w:eastAsia="Amiri" w:cs="Amiri"/>
          <w:lang w:bidi="ar-SA"/>
          <w:color w:val="111111"/>
          <w:sz w:val="28"/>
          <w:szCs w:val="28"/>
          <w:rtl/>
        </w:rPr>
        <w:t xml:space="preserve">انجام: بالجنة المأوى كما يسمى *** رجوت أن أوجر بالمسمى / ملتمسا ممن حضرت محضره *** أن يذكروني بالدعا بالمغفرة</w:t>
      </w:r>
    </w:p>
    <w:p>
      <w:pPr>
        <w:pStyle w:val="BookText"/>
      </w:pPr>
      <w:r>
        <w:rPr>
          <w:rFonts w:ascii="IRNazanin" w:hAnsi="IRNazanin" w:eastAsia="IRNazanin" w:cs="IRNazanin"/>
          <w:lang w:bidi="fa-IR"/>
          <w:color w:val="111111"/>
          <w:sz w:val="28"/>
          <w:szCs w:val="28"/>
          <w:rtl/>
        </w:rPr>
        <w:t xml:space="preserve">از کتاب تجارت تا آخر؛ خط: نسخ، بی کا، تا: قرن 13؛ جلد: تیماج سرخ، 306گ، 23 چهارستونی، اندازه: 34722سم [ف: 3 - 1190]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مشهد؛ رضوی؛ شماره نسخه: 24971</w:t>
      </w:r>
    </w:p>
    <w:p>
      <w:pPr>
        <w:pStyle w:val="BookText"/>
      </w:pPr>
      <w:r>
        <w:rPr>
          <w:rFonts w:ascii="Amiri" w:hAnsi="Amiri" w:eastAsia="Amiri" w:cs="Amiri"/>
          <w:lang w:bidi="ar-SA"/>
          <w:color w:val="111111"/>
          <w:sz w:val="28"/>
          <w:szCs w:val="28"/>
          <w:rtl/>
        </w:rPr>
        <w:t xml:space="preserve">آغاز: بسمله، حمدا على اللطف من الودود، انجام: ما بين قتلهم و الاسترقاق.</w:t>
      </w:r>
    </w:p>
    <w:p>
      <w:pPr>
        <w:pStyle w:val="BookText"/>
      </w:pPr>
      <w:r>
        <w:rPr>
          <w:rFonts w:ascii="IRNazanin" w:hAnsi="IRNazanin" w:eastAsia="IRNazanin" w:cs="IRNazanin"/>
          <w:lang w:bidi="fa-IR"/>
          <w:color w:val="111111"/>
          <w:sz w:val="28"/>
          <w:szCs w:val="28"/>
          <w:rtl/>
        </w:rPr>
        <w:t xml:space="preserve">خط: نسخ، بی کا، تا: قرن 13؛ افتادگی: انجام کاغذ: شکری، جلد: تیماج [رایانه]</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قم: مرکز احیاء؛ شماره نسخه: 310</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بخش عبادات؛ خط: نسخ معرب، بی کا، تا: در عصر مؤلف؛ محشی با عنوان «دام ظله العالی»؛ جلد: تیماج قهوه ای، 301گ، 23 سطر، اندازه: 21</w:t>
      </w:r>
      <w:r>
        <w:rPr>
          <w:rFonts w:ascii="Times New Roman" w:hAnsi="Times New Roman" w:eastAsia="Times New Roman" w:cs="Times New Roman"/>
          <w:lang w:val="en-US" w:bidi="en-US"/>
          <w:color w:val="111111"/>
          <w:sz w:val="28"/>
          <w:szCs w:val="28"/>
          <w:rtl/>
        </w:rPr>
        <w:t xml:space="preserve">×35</w:t>
      </w:r>
      <w:r>
        <w:rPr>
          <w:rFonts w:ascii="IRNazanin" w:hAnsi="IRNazanin" w:eastAsia="IRNazanin" w:cs="IRNazanin"/>
          <w:lang w:bidi="fa-IR"/>
          <w:color w:val="111111"/>
          <w:sz w:val="28"/>
          <w:szCs w:val="28"/>
          <w:rtl/>
        </w:rPr>
        <w:t xml:space="preserve">سم [ف: 1 - 415]</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قم: مرکز احیاء؛ شماره نسخه: 311</w:t>
      </w:r>
    </w:p>
    <w:p>
      <w:pPr>
        <w:pStyle w:val="BookText"/>
      </w:pPr>
      <w:r>
        <w:rPr>
          <w:rFonts w:ascii="IRNazanin" w:hAnsi="IRNazanin" w:eastAsia="IRNazanin" w:cs="IRNazanin"/>
          <w:lang w:bidi="fa-IR"/>
          <w:color w:val="111111"/>
          <w:sz w:val="28"/>
          <w:szCs w:val="28"/>
          <w:rtl/>
        </w:rPr>
        <w:t xml:space="preserve">جلد دوم، از کتاب تجارت تا دیات؛ خط: نسخ، بی کا، تا: در عصر مؤلف؛ محشی با عنوان «دام ظله العالی»؛ جلد: تیماج قهوه ای، 345گ، 23 سطر، اندازه: 21</w:t>
      </w:r>
      <w:r>
        <w:rPr>
          <w:rFonts w:ascii="Times New Roman" w:hAnsi="Times New Roman" w:eastAsia="Times New Roman" w:cs="Times New Roman"/>
          <w:lang w:val="en-US" w:bidi="en-US"/>
          <w:color w:val="111111"/>
          <w:sz w:val="28"/>
          <w:szCs w:val="28"/>
          <w:rtl/>
        </w:rPr>
        <w:t xml:space="preserve">×35</w:t>
      </w:r>
      <w:r>
        <w:rPr>
          <w:rFonts w:ascii="IRNazanin" w:hAnsi="IRNazanin" w:eastAsia="IRNazanin" w:cs="IRNazanin"/>
          <w:lang w:bidi="fa-IR"/>
          <w:color w:val="111111"/>
          <w:sz w:val="28"/>
          <w:szCs w:val="28"/>
          <w:rtl/>
        </w:rPr>
        <w:t xml:space="preserve">سم [ف: 1 - 416]</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قم؛ مرعشی؛ شماره نسخه:6444</w:t>
      </w:r>
    </w:p>
    <w:p>
      <w:pPr>
        <w:pStyle w:val="BookText"/>
      </w:pPr>
      <w:r>
        <w:rPr>
          <w:rFonts w:ascii="IRNazanin" w:hAnsi="IRNazanin" w:eastAsia="IRNazanin" w:cs="IRNazanin"/>
          <w:lang w:bidi="fa-IR"/>
          <w:color w:val="111111"/>
          <w:sz w:val="28"/>
          <w:szCs w:val="28"/>
          <w:rtl/>
        </w:rPr>
        <w:t xml:space="preserve">جلد آخر و شامل کتاب الحدود و الديات می باشد و دهه دوم شوال 1271 به پایان رسیده؛ خط: نسخ، کا: محمد هاشم مور كانی النجانی، تا: در عصر مؤلف؛ جلد: روغنی، 181 گ، 15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17 - 50]</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قم؛ مهدوی (کتابخانه)؛ شماره نسخه:بدون شماره</w:t>
      </w:r>
    </w:p>
    <w:p>
      <w:pPr>
        <w:pStyle w:val="BookText"/>
      </w:pPr>
      <w:r>
        <w:rPr>
          <w:rFonts w:ascii="IRNazanin" w:hAnsi="IRNazanin" w:eastAsia="IRNazanin" w:cs="IRNazanin"/>
          <w:lang w:bidi="fa-IR"/>
          <w:color w:val="111111"/>
          <w:sz w:val="28"/>
          <w:szCs w:val="28"/>
          <w:rtl/>
        </w:rPr>
        <w:t xml:space="preserve">بی کا، بی تا، شامل دو قعطه معرف که در زمان حیات ناظم نوشته شده [ تراثنا: س 18 ش 1 و 2 – 212]</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تهران؛ مجلس؛ شماره نسخه:17387</w:t>
      </w:r>
    </w:p>
    <w:p>
      <w:pPr>
        <w:pStyle w:val="BookText"/>
      </w:pPr>
      <w:r>
        <w:rPr>
          <w:rFonts w:ascii="IRNazanin" w:hAnsi="IRNazanin" w:eastAsia="IRNazanin" w:cs="IRNazanin"/>
          <w:lang w:bidi="fa-IR"/>
          <w:color w:val="111111"/>
          <w:sz w:val="28"/>
          <w:szCs w:val="28"/>
          <w:rtl/>
        </w:rPr>
        <w:t xml:space="preserve">زکات، خمس، صوم، حج و عمره؛ بی کا، بی تا [ د.ث. مجلس ]</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تهران؛ مجلس؛ شماره نسخه:17730</w:t>
      </w:r>
    </w:p>
    <w:p>
      <w:pPr>
        <w:pStyle w:val="BookText"/>
      </w:pPr>
      <w:r>
        <w:rPr>
          <w:rFonts w:ascii="IRNazanin" w:hAnsi="IRNazanin" w:eastAsia="IRNazanin" w:cs="IRNazanin"/>
          <w:lang w:bidi="fa-IR"/>
          <w:color w:val="111111"/>
          <w:sz w:val="28"/>
          <w:szCs w:val="28"/>
          <w:rtl/>
        </w:rPr>
        <w:t xml:space="preserve">كتاب الطهارت؛ بی کا، بیتا [د.ث. مجلس]</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تهران: مجلس؛ شماره نسخه: 17731</w:t>
      </w:r>
    </w:p>
    <w:p>
      <w:pPr>
        <w:pStyle w:val="BookText"/>
      </w:pPr>
      <w:r>
        <w:rPr>
          <w:rFonts w:ascii="IRNazanin" w:hAnsi="IRNazanin" w:eastAsia="IRNazanin" w:cs="IRNazanin"/>
          <w:lang w:bidi="fa-IR"/>
          <w:color w:val="111111"/>
          <w:sz w:val="28"/>
          <w:szCs w:val="28"/>
          <w:rtl/>
        </w:rPr>
        <w:t xml:space="preserve">از ابتدای کتاب الصلات تا آخر بحث قرائت؛ بی کا، بیتا (د.ث. مجلس]</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تهران، مجلس؛ شماره نسخه: 17732</w:t>
      </w:r>
    </w:p>
    <w:p>
      <w:pPr>
        <w:pStyle w:val="BookText"/>
      </w:pPr>
      <w:r>
        <w:rPr>
          <w:rFonts w:ascii="IRNazanin" w:hAnsi="IRNazanin" w:eastAsia="IRNazanin" w:cs="IRNazanin"/>
          <w:lang w:bidi="fa-IR"/>
          <w:color w:val="111111"/>
          <w:sz w:val="28"/>
          <w:szCs w:val="28"/>
          <w:rtl/>
        </w:rPr>
        <w:t xml:space="preserve">کتاب الزکوة و چند مبحث دی یکا، بی تا [د.ث. مجلس]</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تهران؛ مجلس؛ شماره نسخه: 17733</w:t>
      </w:r>
    </w:p>
    <w:p>
      <w:pPr>
        <w:pStyle w:val="BookText"/>
      </w:pPr>
      <w:r>
        <w:rPr>
          <w:rFonts w:ascii="IRNazanin" w:hAnsi="IRNazanin" w:eastAsia="IRNazanin" w:cs="IRNazanin"/>
          <w:lang w:bidi="fa-IR"/>
          <w:color w:val="111111"/>
          <w:sz w:val="28"/>
          <w:szCs w:val="28"/>
          <w:rtl/>
        </w:rPr>
        <w:t xml:space="preserve">کتاب الحج؛ بی کا، بی تا [د.ث. مجلس]</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تهران؛ مجلس؛ شماره نسخه:17734</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245" w:name="pg20375_230230"/>
    <w:bookmarkEnd w:id="245"/>
    <w:p>
      <w:pPr>
        <w:pStyle w:val="BookText"/>
      </w:pPr>
      <w:r>
        <w:rPr>
          <w:rFonts w:ascii="IRNazanin" w:hAnsi="IRNazanin" w:eastAsia="IRNazanin" w:cs="IRNazanin"/>
          <w:lang w:bidi="fa-IR"/>
          <w:color w:val="111111"/>
          <w:sz w:val="28"/>
          <w:szCs w:val="28"/>
          <w:rtl/>
        </w:rPr>
        <w:t xml:space="preserve">کتاب الوكالة و چند مبحث دیگر؛ بی کا، بیتا [د.ث. مجلس]</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تهران؛ مجلس؛ شماره نسخه:17735</w:t>
      </w:r>
    </w:p>
    <w:p>
      <w:pPr>
        <w:pStyle w:val="BookText"/>
      </w:pPr>
      <w:r>
        <w:rPr>
          <w:rFonts w:ascii="IRNazanin" w:hAnsi="IRNazanin" w:eastAsia="IRNazanin" w:cs="IRNazanin"/>
          <w:lang w:bidi="fa-IR"/>
          <w:color w:val="111111"/>
          <w:sz w:val="28"/>
          <w:szCs w:val="28"/>
          <w:rtl/>
        </w:rPr>
        <w:t xml:space="preserve">صید و ذباحه تا مطاعم و مشارب؛ بی کا، بی تا [د.ث. مجلس]</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تهران؛ مجلس؛ شماره نسخه:17736</w:t>
      </w:r>
    </w:p>
    <w:p>
      <w:pPr>
        <w:pStyle w:val="BookText"/>
      </w:pPr>
      <w:r>
        <w:rPr>
          <w:rFonts w:ascii="IRNazanin" w:hAnsi="IRNazanin" w:eastAsia="IRNazanin" w:cs="IRNazanin"/>
          <w:lang w:bidi="fa-IR"/>
          <w:color w:val="111111"/>
          <w:sz w:val="28"/>
          <w:szCs w:val="28"/>
          <w:rtl/>
        </w:rPr>
        <w:t xml:space="preserve">قضا و شهادات؛ بی کا، بی تا [د.ث. مجلس]</w:t>
      </w:r>
    </w:p>
    <w:p>
      <w:pPr>
        <w:pStyle w:val="Heading3"/>
      </w:pPr>
      <w:bookmarkStart w:id="1340" w:name="_Toc823"/>
      <w:r>
        <w:t>جنة المتقين / اخلاق / فارسی</w:t>
      </w:r>
      <w:bookmarkEnd w:id="1340"/>
    </w:p>
    <w:p>
      <w:pPr>
        <w:pStyle w:val="BookText"/>
      </w:pPr>
      <w:r>
        <w:rPr>
          <w:rFonts w:ascii="Times New Roman" w:hAnsi="Times New Roman" w:eastAsia="Times New Roman" w:cs="Times New Roman"/>
          <w:lang w:val="en-US" w:bidi="en-US"/>
          <w:color w:val="111111"/>
          <w:sz w:val="28"/>
          <w:szCs w:val="28"/>
          <w:rtl/>
        </w:rPr>
        <w:t xml:space="preserve">jannat-ol mottaqīn</w:t>
      </w:r>
    </w:p>
    <w:p>
      <w:pPr>
        <w:pStyle w:val="BookText"/>
      </w:pPr>
      <w:r>
        <w:rPr>
          <w:rFonts w:ascii="IRNazanin" w:hAnsi="IRNazanin" w:eastAsia="IRNazanin" w:cs="IRNazanin"/>
          <w:lang w:bidi="fa-IR"/>
          <w:color w:val="111111"/>
          <w:sz w:val="28"/>
          <w:szCs w:val="28"/>
          <w:rtl/>
        </w:rPr>
        <w:t xml:space="preserve">محمد امین بن رضا قلی، ق 12 قمری</w:t>
      </w:r>
    </w:p>
    <w:p>
      <w:pPr>
        <w:pStyle w:val="BookText"/>
      </w:pPr>
      <w:r>
        <w:rPr>
          <w:rFonts w:ascii="Times New Roman" w:hAnsi="Times New Roman" w:eastAsia="Times New Roman" w:cs="Times New Roman"/>
          <w:lang w:val="en-US" w:bidi="en-US"/>
          <w:color w:val="111111"/>
          <w:sz w:val="28"/>
          <w:szCs w:val="28"/>
          <w:rtl/>
        </w:rPr>
        <w:t xml:space="preserve">mohammad amīn ebn-e rezā qolī (- 180)</w:t>
      </w:r>
    </w:p>
    <w:p>
      <w:pPr>
        <w:pStyle w:val="BookText"/>
      </w:pPr>
      <w:r>
        <w:rPr>
          <w:rFonts w:ascii="IRNazanin" w:hAnsi="IRNazanin" w:eastAsia="IRNazanin" w:cs="IRNazanin"/>
          <w:lang w:bidi="fa-IR"/>
          <w:color w:val="111111"/>
          <w:sz w:val="28"/>
          <w:szCs w:val="28"/>
          <w:rtl/>
        </w:rPr>
        <w:t xml:space="preserve">در یک «مقدمه» و دوازده «فصل» و یک «خاتمه»: مقدمه در بیان بعضی از صفات شیعیان؛ فصل 1. اخلاق حسنه و صفات پسندیده و محاسبه نفس؛ 2. صله رحم کردن و با والدین نیکی کردن و بر یتیمان و ضعیفان ترحم کردن و با همسایگان و غلامان و خدمتکاران نیک سلوک کردن؛ 3. الفت و محبت و زیارت مؤمنان از اهل بیت؛ 4. بیان ملاقات ومجالست مومنان یکدیگر را؛ 5- در سکوت و کلام؛ 6. اکرام و توقیر وسرور مومنان و قضاء حاجت ایشان؛ 7. مذمت حرص بر دنیا و طول امل و تفکر کردن در بی اعتباری دنیا؛ 8. بیان اینکه اگر کسی استخفاف و بی اعتنایی به حکم خدا کند؛ 9. بیان خوردن حرام؛ 10. بيان حرمت سازها و غنا؛ 11. بيان حرمت قمار؛ 12. عقوبت زنا و لواط و نظر کردن بر نامحرم؛ خاتمه در رذایل معاصی. [فهرستواره منزوی 41616]</w:t>
      </w:r>
    </w:p>
    <w:p>
      <w:pPr>
        <w:pStyle w:val="BookText"/>
      </w:pPr>
      <w:r>
        <w:rPr>
          <w:rFonts w:ascii="IRNazanin" w:hAnsi="IRNazanin" w:eastAsia="IRNazanin" w:cs="IRNazanin"/>
          <w:lang w:bidi="fa-IR"/>
          <w:color w:val="111111"/>
          <w:sz w:val="28"/>
          <w:szCs w:val="28"/>
          <w:rtl/>
        </w:rPr>
        <w:t xml:space="preserve">مشهد؛ گوهرشاد؛ شماره نسخه:1023/4</w:t>
      </w:r>
    </w:p>
    <w:p>
      <w:pPr>
        <w:pStyle w:val="BookText"/>
      </w:pPr>
      <w:r>
        <w:rPr>
          <w:rFonts w:ascii="IRNazanin" w:hAnsi="IRNazanin" w:eastAsia="IRNazanin" w:cs="IRNazanin"/>
          <w:lang w:bidi="fa-IR"/>
          <w:color w:val="111111"/>
          <w:sz w:val="28"/>
          <w:szCs w:val="28"/>
          <w:rtl/>
        </w:rPr>
        <w:t xml:space="preserve">آغاز: بسمله احمد اللهم على أن تمن على بما لا يتعاظمك على ان تمن ... اما بعد چنین گوید خاک روبه عتبه امام هشتمین ابن رضا قلی محمد امین که چون دید که اکثر اهل زمان در قافله گاه جهان بمعصیت پروردگار، انجام: مردم دو قسمند مبتلی و معافی بر مبتلی رحم کنید و بر عافیت شکر نمائید و قد تمت.</w:t>
      </w:r>
    </w:p>
    <w:p>
      <w:pPr>
        <w:pStyle w:val="BookText"/>
      </w:pPr>
      <w:r>
        <w:rPr>
          <w:rFonts w:ascii="IRNazanin" w:hAnsi="IRNazanin" w:eastAsia="IRNazanin" w:cs="IRNazanin"/>
          <w:lang w:bidi="fa-IR"/>
          <w:color w:val="111111"/>
          <w:sz w:val="28"/>
          <w:szCs w:val="28"/>
          <w:rtl/>
        </w:rPr>
        <w:t xml:space="preserve">خط: نستعلیق، کا:میر عزیز بن سید رضا حسنی، تا: 1121ق؛ مهر:حاج سید سعید؛ کاغذ: اصفهانی، جلد: تیماج مشکی، 23گ (167_ 189)، 15-17 سطر (13</w:t>
      </w:r>
      <w:r>
        <w:rPr>
          <w:rFonts w:ascii="Times New Roman" w:hAnsi="Times New Roman" w:eastAsia="Times New Roman" w:cs="Times New Roman"/>
          <w:lang w:val="en-US" w:bidi="en-US"/>
          <w:color w:val="111111"/>
          <w:sz w:val="28"/>
          <w:szCs w:val="28"/>
          <w:rtl/>
        </w:rPr>
        <w:t xml:space="preserve">×7/5 )</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سم [ف: 3 - 1396]</w:t>
      </w:r>
    </w:p>
    <w:p>
      <w:pPr>
        <w:pStyle w:val="Heading3"/>
      </w:pPr>
      <w:bookmarkStart w:id="1341" w:name="_Toc824"/>
      <w:r>
        <w:t>جنة المشتاقين في معجزات سید المرسلين / فضایل و مناقب / عربی</w:t>
      </w:r>
      <w:bookmarkEnd w:id="1341"/>
    </w:p>
    <w:p>
      <w:pPr>
        <w:pStyle w:val="BookText"/>
      </w:pPr>
      <w:r>
        <w:rPr>
          <w:rFonts w:ascii="Times New Roman" w:hAnsi="Times New Roman" w:eastAsia="Times New Roman" w:cs="Times New Roman"/>
          <w:lang w:val="en-US" w:bidi="en-US"/>
          <w:color w:val="111111"/>
          <w:sz w:val="28"/>
          <w:szCs w:val="28"/>
          <w:rtl/>
        </w:rPr>
        <w:t xml:space="preserve">jannat-ul mustaqin fi mu'jizat-i sayyid-il mursalin</w:t>
      </w:r>
    </w:p>
    <w:p>
      <w:pPr>
        <w:pStyle w:val="BookText"/>
      </w:pPr>
      <w:r>
        <w:rPr>
          <w:rFonts w:ascii="IRNazanin" w:hAnsi="IRNazanin" w:eastAsia="IRNazanin" w:cs="IRNazanin"/>
          <w:lang w:bidi="fa-IR"/>
          <w:color w:val="111111"/>
          <w:sz w:val="28"/>
          <w:szCs w:val="28"/>
          <w:rtl/>
        </w:rPr>
        <w:t xml:space="preserve">حسینی رضوی، ولی الله بن نعمت الله، ق 10 قمری</w:t>
      </w:r>
    </w:p>
    <w:p>
      <w:pPr>
        <w:pStyle w:val="BookText"/>
      </w:pPr>
      <w:r>
        <w:rPr>
          <w:rFonts w:ascii="Times New Roman" w:hAnsi="Times New Roman" w:eastAsia="Times New Roman" w:cs="Times New Roman"/>
          <w:lang w:val="en-US" w:bidi="en-US"/>
          <w:color w:val="111111"/>
          <w:sz w:val="28"/>
          <w:szCs w:val="28"/>
          <w:rtl/>
        </w:rPr>
        <w:t xml:space="preserve">hoseynī razavī, valī-ol-lāh ebn-e neʻmat-ol-lāh (- 160)</w:t>
      </w:r>
    </w:p>
    <w:p>
      <w:pPr>
        <w:pStyle w:val="BookText"/>
      </w:pPr>
      <w:r>
        <w:rPr>
          <w:rFonts w:ascii="IRNazanin" w:hAnsi="IRNazanin" w:eastAsia="IRNazanin" w:cs="IRNazanin"/>
          <w:lang w:bidi="fa-IR"/>
          <w:color w:val="111111"/>
          <w:sz w:val="28"/>
          <w:szCs w:val="28"/>
          <w:rtl/>
        </w:rPr>
        <w:t xml:space="preserve">مشتمل بر معجزات پیامبر اکرم (صلَّی اللهُ علیه وآله) و تألیف شده بعد از کتاب دیگرش در مناقب امام علی (علیه السَّلام) به نام «درر المطالب في مناقب علی بن ابی طالب».</w:t>
      </w:r>
    </w:p>
    <w:p>
      <w:pPr>
        <w:pStyle w:val="BookText"/>
      </w:pPr>
      <w:r>
        <w:rPr>
          <w:rFonts w:ascii="IRNazanin" w:hAnsi="IRNazanin" w:eastAsia="IRNazanin" w:cs="IRNazanin"/>
          <w:lang w:bidi="fa-IR"/>
          <w:color w:val="111111"/>
          <w:sz w:val="28"/>
          <w:szCs w:val="28"/>
          <w:rtl/>
        </w:rPr>
        <w:t xml:space="preserve">قائن؛ حسینی قهستانی؛ شماره نسخه: 37</w:t>
      </w:r>
    </w:p>
    <w:p>
      <w:pPr>
        <w:pStyle w:val="BookText"/>
      </w:pPr>
      <w:r>
        <w:rPr>
          <w:rFonts w:ascii="Amiri" w:hAnsi="Amiri" w:eastAsia="Amiri" w:cs="Amiri"/>
          <w:lang w:bidi="ar-SA"/>
          <w:color w:val="111111"/>
          <w:sz w:val="28"/>
          <w:szCs w:val="28"/>
          <w:rtl/>
        </w:rPr>
        <w:t xml:space="preserve">آغاز: الحمدلله المتفضل المنان المتطول الحنان ذو الكبرياء و العظمة.</w:t>
      </w:r>
    </w:p>
    <w:p>
      <w:pPr>
        <w:pStyle w:val="BookText"/>
      </w:pPr>
      <w:r>
        <w:rPr>
          <w:rFonts w:ascii="IRNazanin" w:hAnsi="IRNazanin" w:eastAsia="IRNazanin" w:cs="IRNazanin"/>
          <w:lang w:bidi="fa-IR"/>
          <w:color w:val="111111"/>
          <w:sz w:val="28"/>
          <w:szCs w:val="28"/>
          <w:rtl/>
        </w:rPr>
        <w:t xml:space="preserve">خط: نستعلیق، بی کا، تا: قرن 10؛ 71گ، 17 سطر، اندازه: 11/5 </w:t>
      </w:r>
      <w:r>
        <w:rPr>
          <w:rFonts w:ascii="Times New Roman" w:hAnsi="Times New Roman" w:eastAsia="Times New Roman" w:cs="Times New Roman"/>
          <w:lang w:val="en-US" w:bidi="en-US"/>
          <w:color w:val="111111"/>
          <w:sz w:val="28"/>
          <w:szCs w:val="28"/>
          <w:rtl/>
        </w:rPr>
        <w:t xml:space="preserve">× 16/5 </w:t>
      </w:r>
      <w:r>
        <w:rPr>
          <w:rFonts w:ascii="IRNazanin" w:hAnsi="IRNazanin" w:eastAsia="IRNazanin" w:cs="IRNazanin"/>
          <w:lang w:bidi="fa-IR"/>
          <w:color w:val="111111"/>
          <w:sz w:val="28"/>
          <w:szCs w:val="28"/>
          <w:rtl/>
        </w:rPr>
        <w:t xml:space="preserve">سم [مدرسه جعفریه زهان: ف: - 144]</w:t>
      </w:r>
    </w:p>
    <w:p>
      <w:pPr>
        <w:pStyle w:val="Heading3"/>
      </w:pPr>
      <w:bookmarkStart w:id="1342" w:name="_Toc825"/>
      <w:r>
        <w:t>جنة المعارض / اصول فقه / عربی</w:t>
      </w:r>
      <w:bookmarkEnd w:id="1342"/>
    </w:p>
    <w:p>
      <w:pPr>
        <w:pStyle w:val="BookText"/>
      </w:pPr>
      <w:r>
        <w:rPr>
          <w:rFonts w:ascii="Times New Roman" w:hAnsi="Times New Roman" w:eastAsia="Times New Roman" w:cs="Times New Roman"/>
          <w:lang w:val="en-US" w:bidi="en-US"/>
          <w:color w:val="111111"/>
          <w:sz w:val="28"/>
          <w:szCs w:val="28"/>
          <w:rtl/>
        </w:rPr>
        <w:t xml:space="preserve">junnat-ul mu‘ārid</w:t>
      </w:r>
    </w:p>
    <w:p>
      <w:pPr>
        <w:pStyle w:val="BookText"/>
      </w:pPr>
      <w:r>
        <w:rPr>
          <w:rFonts w:ascii="IRNazanin" w:hAnsi="IRNazanin" w:eastAsia="IRNazanin" w:cs="IRNazanin"/>
          <w:lang w:bidi="fa-IR"/>
          <w:color w:val="111111"/>
          <w:sz w:val="28"/>
          <w:szCs w:val="28"/>
          <w:rtl/>
        </w:rPr>
        <w:t xml:space="preserve">کرمانی، ابراهیم بن ابراهیم، ق13 قمری</w:t>
      </w:r>
    </w:p>
    <w:p>
      <w:pPr>
        <w:pStyle w:val="BookText"/>
      </w:pPr>
      <w:r>
        <w:rPr>
          <w:rFonts w:ascii="Times New Roman" w:hAnsi="Times New Roman" w:eastAsia="Times New Roman" w:cs="Times New Roman"/>
          <w:lang w:val="en-US" w:bidi="en-US"/>
          <w:color w:val="111111"/>
          <w:sz w:val="28"/>
          <w:szCs w:val="28"/>
          <w:rtl/>
        </w:rPr>
        <w:t xml:space="preserve">Kermānī, ebrāhīm ebn-e ebrāhīm (- 19c)</w:t>
      </w:r>
    </w:p>
    <w:p>
      <w:pPr>
        <w:pStyle w:val="BookText"/>
      </w:pPr>
      <w:r>
        <w:rPr>
          <w:rFonts w:ascii="IRNazanin" w:hAnsi="IRNazanin" w:eastAsia="IRNazanin" w:cs="IRNazanin"/>
          <w:lang w:bidi="fa-IR"/>
          <w:color w:val="111111"/>
          <w:sz w:val="28"/>
          <w:szCs w:val="28"/>
          <w:rtl/>
        </w:rPr>
        <w:t xml:space="preserve">تاريخ تأليف: شنبه 15 شوال 1234ق؛ محل تأليف: زنجیروان محلات.</w:t>
      </w:r>
    </w:p>
    <w:p>
      <w:pPr>
        <w:pStyle w:val="BookText"/>
      </w:pPr>
      <w:r>
        <w:rPr>
          <w:rFonts w:ascii="IRNazanin" w:hAnsi="IRNazanin" w:eastAsia="IRNazanin" w:cs="IRNazanin"/>
          <w:lang w:bidi="fa-IR"/>
          <w:color w:val="111111"/>
          <w:sz w:val="28"/>
          <w:szCs w:val="28"/>
          <w:rtl/>
        </w:rPr>
        <w:t xml:space="preserve">مباحث اصولی استدلالی مفصلی است در اثبات حجیت ادله شرعیه و منع از حجیت ادله دیگر با نقل اقوال بسیاری از علمای اصول و مخصوصا استادش، مشتمل بر یک «مقدمه» و چهار «فصل» و یک «خاتمه».</w:t>
      </w:r>
    </w:p>
    <w:p>
      <w:pPr>
        <w:pStyle w:val="BookText"/>
      </w:pPr>
      <w:r>
        <w:rPr>
          <w:rFonts w:ascii="IRNazanin" w:hAnsi="IRNazanin" w:eastAsia="IRNazanin" w:cs="IRNazanin"/>
          <w:lang w:bidi="fa-IR"/>
          <w:color w:val="111111"/>
          <w:sz w:val="28"/>
          <w:szCs w:val="28"/>
          <w:rtl/>
        </w:rPr>
        <w:t xml:space="preserve">قم؛ مرعشی؛ شماره نسخه:3519</w:t>
      </w:r>
    </w:p>
    <w:p>
      <w:pPr>
        <w:pStyle w:val="BookText"/>
      </w:pPr>
      <w:r>
        <w:rPr>
          <w:rFonts w:ascii="Amiri" w:hAnsi="Amiri" w:eastAsia="Amiri" w:cs="Amiri"/>
          <w:lang w:bidi="ar-SA"/>
          <w:color w:val="111111"/>
          <w:sz w:val="28"/>
          <w:szCs w:val="28"/>
          <w:rtl/>
        </w:rPr>
        <w:t xml:space="preserve">آغاز: الحمدلله رب العالمين بجميع محامده على جميع نعمه أو نقول الحمدلله رب العالمين على ربوبيته و كمال ذاته وصفاته؛</w:t>
      </w:r>
    </w:p>
    <w:p>
      <w:pPr>
        <w:pStyle w:val="BookText"/>
      </w:pPr>
      <w:r>
        <w:rPr>
          <w:rFonts w:ascii="Amiri" w:hAnsi="Amiri" w:eastAsia="Amiri" w:cs="Amiri"/>
          <w:lang w:bidi="ar-SA"/>
          <w:color w:val="111111"/>
          <w:sz w:val="28"/>
          <w:szCs w:val="28"/>
          <w:rtl/>
        </w:rPr>
        <w:t xml:space="preserve">انجام: فارجع الى بعض من مطولات علمائنا طاب الله ثراهم و الافارجع الى كتب أهل القياس.</w:t>
      </w:r>
    </w:p>
    <w:p>
      <w:pPr>
        <w:pStyle w:val="BookText"/>
      </w:pPr>
      <w:r>
        <w:rPr>
          <w:rFonts w:ascii="IRNazanin" w:hAnsi="IRNazanin" w:eastAsia="IRNazanin" w:cs="IRNazanin"/>
          <w:lang w:bidi="fa-IR"/>
          <w:color w:val="111111"/>
          <w:sz w:val="28"/>
          <w:szCs w:val="28"/>
          <w:rtl/>
        </w:rPr>
        <w:t xml:space="preserve">خط: نسخ، كاتب = مؤلف، بی تا، جلد: تیماج مشکی، 278گ، مختلف السطر، اندازه: 22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9 - 315]</w:t>
      </w:r>
    </w:p>
    <w:p>
      <w:pPr>
        <w:pStyle w:val="Heading3"/>
      </w:pPr>
      <w:bookmarkStart w:id="1343" w:name="_Toc826"/>
      <w:r>
        <w:t>جنة الملوك في السير و السلوک / کلام و اعتقادات / فارسی</w:t>
      </w:r>
      <w:bookmarkEnd w:id="1343"/>
    </w:p>
    <w:p>
      <w:pPr>
        <w:pStyle w:val="BookText"/>
      </w:pPr>
      <w:r>
        <w:rPr>
          <w:rFonts w:ascii="Times New Roman" w:hAnsi="Times New Roman" w:eastAsia="Times New Roman" w:cs="Times New Roman"/>
          <w:lang w:val="en-US" w:bidi="en-US"/>
          <w:color w:val="111111"/>
          <w:sz w:val="28"/>
          <w:szCs w:val="28"/>
          <w:rtl/>
        </w:rPr>
        <w:t xml:space="preserve">jannat-ol molūk fe-s seyr va-s solūk</w:t>
      </w:r>
    </w:p>
    <w:p>
      <w:pPr>
        <w:pStyle w:val="BookText"/>
      </w:pPr>
      <w:r>
        <w:rPr>
          <w:rFonts w:ascii="IRNazanin" w:hAnsi="IRNazanin" w:eastAsia="IRNazanin" w:cs="IRNazanin"/>
          <w:lang w:bidi="fa-IR"/>
          <w:color w:val="111111"/>
          <w:sz w:val="28"/>
          <w:szCs w:val="28"/>
          <w:rtl/>
        </w:rPr>
        <w:t xml:space="preserve">على بن رستم، ق13 قمری</w:t>
      </w:r>
    </w:p>
    <w:p>
      <w:pPr>
        <w:pStyle w:val="BookText"/>
      </w:pPr>
      <w:r>
        <w:rPr>
          <w:rFonts w:ascii="Times New Roman" w:hAnsi="Times New Roman" w:eastAsia="Times New Roman" w:cs="Times New Roman"/>
          <w:lang w:val="en-US" w:bidi="en-US"/>
          <w:color w:val="111111"/>
          <w:sz w:val="28"/>
          <w:szCs w:val="28"/>
          <w:rtl/>
        </w:rPr>
        <w:t xml:space="preserve">‘alī ebn-e rostam (- 19c)</w:t>
      </w:r>
    </w:p>
    <w:p>
      <w:pPr>
        <w:pStyle w:val="BookText"/>
      </w:pPr>
      <w:r>
        <w:rPr>
          <w:rFonts w:ascii="IRNazanin" w:hAnsi="IRNazanin" w:eastAsia="IRNazanin" w:cs="IRNazanin"/>
          <w:lang w:bidi="fa-IR"/>
          <w:color w:val="111111"/>
          <w:sz w:val="28"/>
          <w:szCs w:val="28"/>
          <w:rtl/>
        </w:rPr>
        <w:t xml:space="preserve">تاریخ تأليف: 1268ق</w:t>
      </w:r>
    </w:p>
    <w:p>
      <w:pPr>
        <w:pStyle w:val="BookText"/>
      </w:pPr>
      <w:r>
        <w:rPr>
          <w:rFonts w:ascii="IRNazanin" w:hAnsi="IRNazanin" w:eastAsia="IRNazanin" w:cs="IRNazanin"/>
          <w:lang w:bidi="fa-IR"/>
          <w:color w:val="111111"/>
          <w:sz w:val="28"/>
          <w:szCs w:val="28"/>
          <w:rtl/>
        </w:rPr>
        <w:t xml:space="preserve">کتابی است در اصول عقاید و فصول فواید و مشتمل برؤس مسائل دینیه و مناهج ائمه اثناعشریه که به امر ناصر الدین شاه نگاشته است. آغاز: بسمله حمد وسپاس بی قیاس مر خداوندی را ست که کمال صنع و قدرتش بر تمام خلق پیداست.</w:t>
      </w:r>
    </w:p>
    <w:p>
      <w:pPr>
        <w:pStyle w:val="BookText"/>
      </w:pPr>
      <w:r>
        <w:rPr>
          <w:rFonts w:ascii="IRNazanin" w:hAnsi="IRNazanin" w:eastAsia="IRNazanin" w:cs="IRNazanin"/>
          <w:lang w:bidi="fa-IR"/>
          <w:color w:val="111111"/>
          <w:sz w:val="28"/>
          <w:szCs w:val="28"/>
          <w:rtl/>
        </w:rPr>
        <w:t xml:space="preserve">چاپ: تبریز، سنگی، 1271، رقعی، 148ص [دنا 739٫3 ؛ الذريعة 160/5 ؛ مشار فارسی 1584/2 ]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گلپایگانی؛ شماره نسخه: 6870- 35/50</w:t>
      </w:r>
    </w:p>
    <w:p>
      <w:pPr>
        <w:pStyle w:val="BookText"/>
      </w:pPr>
      <w:r>
        <w:rPr>
          <w:rFonts w:ascii="IRNazanin" w:hAnsi="IRNazanin" w:eastAsia="IRNazanin" w:cs="IRNazanin"/>
          <w:lang w:bidi="fa-IR"/>
          <w:color w:val="111111"/>
          <w:sz w:val="28"/>
          <w:szCs w:val="28"/>
          <w:rtl/>
        </w:rPr>
        <w:t xml:space="preserve">آغاز: برابر؛ انجام: در قبضه شمشیر جناب امیر ع این چهار مصرع نقش بود: دع الحرص على الدنيا وفي العيش فلا تطمع ... فقیر كل ذي حرص غنى كل من يقنع خاتمه کتاب جنة الملوک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246" w:name="pg20375_230231"/>
    <w:bookmarkEnd w:id="246"/>
    <w:p>
      <w:pPr>
        <w:pStyle w:val="BookText"/>
      </w:pPr>
      <w:r>
        <w:rPr>
          <w:rFonts w:ascii="IRNazanin" w:hAnsi="IRNazanin" w:eastAsia="IRNazanin" w:cs="IRNazanin"/>
          <w:lang w:bidi="fa-IR"/>
          <w:color w:val="111111"/>
          <w:sz w:val="28"/>
          <w:szCs w:val="28"/>
          <w:rtl/>
        </w:rPr>
        <w:t xml:space="preserve">از اول تا آخر بخط: نسخ معرب و نستعلیق، کا: حسین بن صفر واعظ مشهور به شهر فسائی الاصل به فرمایش میرزعلی پیش خدمت ناصر الدین شاه، تا:ربيع الثانی 1274ق، جان تهران؛ جلد: تیماج سوخت روغنی، 71گ، 17 سطر، اندازه: 26817سم [ف: 3 - 1191]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تهران؛ دائرة المعارف، شماره نسخه: 612</w:t>
      </w:r>
    </w:p>
    <w:p>
      <w:pPr>
        <w:pStyle w:val="BookText"/>
      </w:pPr>
      <w:r>
        <w:rPr>
          <w:rFonts w:ascii="IRNazanin" w:hAnsi="IRNazanin" w:eastAsia="IRNazanin" w:cs="IRNazanin"/>
          <w:lang w:bidi="fa-IR"/>
          <w:color w:val="111111"/>
          <w:sz w:val="28"/>
          <w:szCs w:val="28"/>
          <w:rtl/>
        </w:rPr>
        <w:t xml:space="preserve">آغاز: برابر؛ انجام: (چند سطری بریده شده) ... بنده بی نام محمد صادق نثر نظام، همین کتاب را تحرير نموده در چاپخانه آقا محمدباقر تبریزی خلف.</w:t>
      </w:r>
    </w:p>
    <w:p>
      <w:pPr>
        <w:pStyle w:val="BookText"/>
      </w:pPr>
      <w:r>
        <w:rPr>
          <w:rFonts w:ascii="IRNazanin" w:hAnsi="IRNazanin" w:eastAsia="IRNazanin" w:cs="IRNazanin"/>
          <w:lang w:bidi="fa-IR"/>
          <w:color w:val="111111"/>
          <w:sz w:val="28"/>
          <w:szCs w:val="28"/>
          <w:rtl/>
        </w:rPr>
        <w:t xml:space="preserve">خط: نستعلیق شکسته، بی کا، تا: 1291ق؛ افتادگی: انجام؛ با خطبه ای «از یادگاریهای آقا شیخ موسی قفقازی سلمه الله صفر 1274ق»؛ کاغذ: آبی با مهر شیر و خورشید، جلد: مقوا کاغذ صورتی پوشانده، 59گ، 14سطر (16</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 اندازه: 15/5</w:t>
      </w:r>
      <w:r>
        <w:rPr>
          <w:rFonts w:ascii="Times New Roman" w:hAnsi="Times New Roman" w:eastAsia="Times New Roman" w:cs="Times New Roman"/>
          <w:lang w:val="en-US" w:bidi="en-US"/>
          <w:color w:val="111111"/>
          <w:sz w:val="28"/>
          <w:szCs w:val="28"/>
          <w:rtl/>
        </w:rPr>
        <w:t xml:space="preserve">× 20/5 </w:t>
      </w:r>
      <w:r>
        <w:rPr>
          <w:rFonts w:ascii="IRNazanin" w:hAnsi="IRNazanin" w:eastAsia="IRNazanin" w:cs="IRNazanin"/>
          <w:lang w:bidi="fa-IR"/>
          <w:color w:val="111111"/>
          <w:sz w:val="28"/>
          <w:szCs w:val="28"/>
          <w:rtl/>
        </w:rPr>
        <w:t xml:space="preserve">سم [ف: 2 - 65]</w:t>
      </w:r>
    </w:p>
    <w:p>
      <w:pPr>
        <w:pStyle w:val="Heading3"/>
      </w:pPr>
      <w:bookmarkStart w:id="1344" w:name="_Toc827"/>
      <w:r>
        <w:t>جنة النار في مسائل الصوم / فقه / فارسی</w:t>
      </w:r>
      <w:bookmarkEnd w:id="1344"/>
    </w:p>
    <w:p>
      <w:pPr>
        <w:pStyle w:val="BookText"/>
      </w:pPr>
      <w:r>
        <w:rPr>
          <w:rFonts w:ascii="Times New Roman" w:hAnsi="Times New Roman" w:eastAsia="Times New Roman" w:cs="Times New Roman"/>
          <w:lang w:val="en-US" w:bidi="en-US"/>
          <w:color w:val="111111"/>
          <w:sz w:val="28"/>
          <w:szCs w:val="28"/>
          <w:rtl/>
        </w:rPr>
        <w:t xml:space="preserve">junnat-on nar fi masa'el-es sawm</w:t>
      </w:r>
    </w:p>
    <w:p>
      <w:pPr>
        <w:pStyle w:val="BookText"/>
      </w:pPr>
      <w:r>
        <w:rPr>
          <w:rFonts w:ascii="IRNazanin" w:hAnsi="IRNazanin" w:eastAsia="IRNazanin" w:cs="IRNazanin"/>
          <w:lang w:bidi="fa-IR"/>
          <w:color w:val="111111"/>
          <w:sz w:val="28"/>
          <w:szCs w:val="28"/>
          <w:rtl/>
        </w:rPr>
        <w:t xml:space="preserve">تنکابنی، محمد بن سليمان، 1234 - 1302 قمری</w:t>
      </w:r>
    </w:p>
    <w:p>
      <w:pPr>
        <w:pStyle w:val="BookText"/>
      </w:pPr>
      <w:r>
        <w:rPr>
          <w:rFonts w:ascii="Times New Roman" w:hAnsi="Times New Roman" w:eastAsia="Times New Roman" w:cs="Times New Roman"/>
          <w:lang w:val="en-US" w:bidi="en-US"/>
          <w:color w:val="111111"/>
          <w:sz w:val="28"/>
          <w:szCs w:val="28"/>
          <w:rtl/>
        </w:rPr>
        <w:t xml:space="preserve">tonekābonī, mohammad ebn-e soleymān (1819 - 1885)</w:t>
      </w:r>
    </w:p>
    <w:p>
      <w:pPr>
        <w:pStyle w:val="BookText"/>
      </w:pPr>
      <w:r>
        <w:rPr>
          <w:rFonts w:ascii="IRNazanin" w:hAnsi="IRNazanin" w:eastAsia="IRNazanin" w:cs="IRNazanin"/>
          <w:lang w:bidi="fa-IR"/>
          <w:color w:val="111111"/>
          <w:sz w:val="28"/>
          <w:szCs w:val="28"/>
          <w:rtl/>
        </w:rPr>
        <w:t xml:space="preserve">مؤلف قبل از این برای عمل مقلدان خود رساله محمدیه را در احکام نماز و روزه و خمس و زکات نگاشته بود، ولی چون آن رساله مفصل بوده در رساله حاضر مسایل روزه را به طور جداگانه و مختصر در چند «رکن» و «قسم» و «لواحق» بیان نموده</w:t>
      </w: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آغاز: گوهر سرای بهائی که زبان خامه دوزان بی زبان بجهت سود سودای نشاة آخرت به زیان و نقصان سر آید و ذره رعنایی زیبایی که کلک با مشک افشان ارباب اتيان ...</w:t>
      </w:r>
    </w:p>
    <w:p>
      <w:pPr>
        <w:pStyle w:val="BookText"/>
      </w:pPr>
      <w:r>
        <w:rPr>
          <w:rFonts w:ascii="IRNazanin" w:hAnsi="IRNazanin" w:eastAsia="IRNazanin" w:cs="IRNazanin"/>
          <w:lang w:bidi="fa-IR"/>
          <w:color w:val="111111"/>
          <w:sz w:val="28"/>
          <w:szCs w:val="28"/>
          <w:rtl/>
        </w:rPr>
        <w:t xml:space="preserve">انجام: و جایز است هر نایب از یک منوب عنه بيک دفعه مشغول عمل نیابت شوند چه صلاة باشد و چه صوم و الله العالم. [الذریعه 5: 160]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گلپایگانی؛ شماره نسخه: 8697/12 - 58/147</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 هاشم بن ابوالقاسم حسینی تنکابنی، تا: 1265ق؛ 44گ (116-159)، 12 سطر، اندازه: 14</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[ف: 3 - 1191]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چالوس؛ امام صادق؛ شماره نسخه: 331/2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كان ابراهيم بن علی کلارستاقی، تا: 1269ق، جان مدرسه جناب مجتهد الزمانی آقا میرزا محمد؛ جلد: تیماج سیاه، 20گ، اندازه: 16</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[ف: 214]</w:t>
      </w:r>
    </w:p>
    <w:p>
      <w:pPr>
        <w:pStyle w:val="BookText"/>
      </w:pPr>
      <w:r>
        <w:rPr>
          <w:rFonts w:ascii="Amiri" w:hAnsi="Amiri" w:eastAsia="Amiri" w:cs="Amiri"/>
          <w:lang w:bidi="ar-SA"/>
          <w:color w:val="111111"/>
          <w:sz w:val="28"/>
          <w:szCs w:val="28"/>
          <w:rtl/>
        </w:rPr>
        <w:t xml:space="preserve">لجنة النعيم &gt; رياض الاحزان</w:t>
      </w:r>
    </w:p>
    <w:p>
      <w:pPr>
        <w:pStyle w:val="Heading3"/>
      </w:pPr>
      <w:bookmarkStart w:id="1345" w:name="_Toc828"/>
      <w:r>
        <w:t>جنة النعيم في تفسير سورة الكهف و الرقيم = تفسير سورة الكهف / تفسير / عربی</w:t>
      </w:r>
      <w:bookmarkEnd w:id="1345"/>
    </w:p>
    <w:p>
      <w:pPr>
        <w:pStyle w:val="BookText"/>
      </w:pPr>
      <w:r>
        <w:rPr>
          <w:rFonts w:ascii="Times New Roman" w:hAnsi="Times New Roman" w:eastAsia="Times New Roman" w:cs="Times New Roman"/>
          <w:lang w:val="en-US" w:bidi="en-US"/>
          <w:color w:val="111111"/>
          <w:sz w:val="28"/>
          <w:szCs w:val="28"/>
          <w:rtl/>
        </w:rPr>
        <w:t xml:space="preserve">jannat-un naʻām fī tafsīr-i sūrat-ul kahf-i wa-r raqīm = tafsīr-u sūrat-ul kahf</w:t>
      </w:r>
    </w:p>
    <w:p>
      <w:pPr>
        <w:pStyle w:val="BookText"/>
      </w:pPr>
      <w:r>
        <w:rPr>
          <w:rFonts w:ascii="IRNazanin" w:hAnsi="IRNazanin" w:eastAsia="IRNazanin" w:cs="IRNazanin"/>
          <w:lang w:bidi="fa-IR"/>
          <w:color w:val="111111"/>
          <w:sz w:val="28"/>
          <w:szCs w:val="28"/>
          <w:rtl/>
        </w:rPr>
        <w:t xml:space="preserve">موسوی، ابوالقاسم بن عباس، ق13 قمری</w:t>
      </w:r>
    </w:p>
    <w:p>
      <w:pPr>
        <w:pStyle w:val="BookText"/>
      </w:pPr>
      <w:r>
        <w:rPr>
          <w:rFonts w:ascii="Times New Roman" w:hAnsi="Times New Roman" w:eastAsia="Times New Roman" w:cs="Times New Roman"/>
          <w:lang w:val="en-US" w:bidi="en-US"/>
          <w:color w:val="111111"/>
          <w:sz w:val="28"/>
          <w:szCs w:val="28"/>
          <w:rtl/>
        </w:rPr>
        <w:t xml:space="preserve">mūsavī, ab-ol-qāsem ebn-e ‘abbās (- 19c)</w:t>
      </w:r>
    </w:p>
    <w:p>
      <w:pPr>
        <w:pStyle w:val="BookText"/>
      </w:pPr>
      <w:r>
        <w:rPr>
          <w:rFonts w:ascii="IRNazanin" w:hAnsi="IRNazanin" w:eastAsia="IRNazanin" w:cs="IRNazanin"/>
          <w:lang w:bidi="fa-IR"/>
          <w:color w:val="111111"/>
          <w:sz w:val="28"/>
          <w:szCs w:val="28"/>
          <w:rtl/>
        </w:rPr>
        <w:t xml:space="preserve">وابسته به: غرائب القرآن ورغائب الفرقان = تفسیر نیشابوری؛ نظام الاعرج، حسن بن محمد (-728ق)</w:t>
      </w:r>
    </w:p>
    <w:p>
      <w:pPr>
        <w:pStyle w:val="BookText"/>
      </w:pPr>
      <w:r>
        <w:rPr>
          <w:rFonts w:ascii="IRNazanin" w:hAnsi="IRNazanin" w:eastAsia="IRNazanin" w:cs="IRNazanin"/>
          <w:lang w:bidi="fa-IR"/>
          <w:color w:val="111111"/>
          <w:sz w:val="28"/>
          <w:szCs w:val="28"/>
          <w:rtl/>
        </w:rPr>
        <w:t xml:space="preserve">این کتاب ترجمه سوره کهف از تفسير غرائب القرآن محمد بن حسن مشهور به نظام الدین نیشابوری است به افزایش فوائد جلیله و زواید ... که از کتب و استادان فرا گرفته شده و یا به خاطر فاتر در اثناء تألیف یا قبل از آن رسیده» است. در الذریعه و فهرست نسخه های منزوی منزوی از آن یاد نشده است. [دنا 3/ 740]</w:t>
      </w:r>
    </w:p>
    <w:p>
      <w:pPr>
        <w:pStyle w:val="BookText"/>
      </w:pPr>
      <w:r>
        <w:rPr>
          <w:rFonts w:ascii="IRNazanin" w:hAnsi="IRNazanin" w:eastAsia="IRNazanin" w:cs="IRNazanin"/>
          <w:lang w:bidi="fa-IR"/>
          <w:color w:val="111111"/>
          <w:sz w:val="28"/>
          <w:szCs w:val="28"/>
          <w:rtl/>
        </w:rPr>
        <w:t xml:space="preserve">تهران؛ مجلس؛ شماره نسخه:11969/2</w:t>
      </w:r>
    </w:p>
    <w:p>
      <w:pPr>
        <w:pStyle w:val="BookText"/>
      </w:pPr>
      <w:r>
        <w:rPr>
          <w:rFonts w:ascii="IRNazanin" w:hAnsi="IRNazanin" w:eastAsia="IRNazanin" w:cs="IRNazanin"/>
          <w:lang w:bidi="fa-IR"/>
          <w:color w:val="111111"/>
          <w:sz w:val="28"/>
          <w:szCs w:val="28"/>
          <w:rtl/>
        </w:rPr>
        <w:t xml:space="preserve">آغاز: بهترین نفس که از سینه صافی دلان ... بر آمده و به مشاطه که تعیبات حلق و دهان پیرایه نقوش رنگارنگ پذیرد؛ انجام: مراد از نفخ در قال انفخوا مداومت بر انکار و اوراد است ... و مراد از مس گداخته مصبوب بر آن جوهر محبت و کیمیای اخلاص و صفاء دل است که نفوذ می کند در سويداء قلب به حدی که نفوذ نمی کند با وی در او حكاية شيطان و بر او بلند نمی شود و بر نمی رود غیر حضرت رحمت ... بلفظ رحمان ختم می کنم این رساله را ... قد وقع الفراق منها في يوم الثلاثا الخامس و العشرين من شهور ذی قعدة الحرام من شهور سنة أربع و ثلاثين و ماتين بعد الالف من الهجرة على هاجرها آلاف سلام و تحیته و الله ذو الفضل العظيم.</w:t>
      </w:r>
    </w:p>
    <w:p>
      <w:pPr>
        <w:pStyle w:val="BookText"/>
      </w:pPr>
      <w:r>
        <w:rPr>
          <w:rFonts w:ascii="IRNazanin" w:hAnsi="IRNazanin" w:eastAsia="IRNazanin" w:cs="IRNazanin"/>
          <w:lang w:bidi="fa-IR"/>
          <w:color w:val="111111"/>
          <w:sz w:val="28"/>
          <w:szCs w:val="28"/>
          <w:rtl/>
        </w:rPr>
        <w:t xml:space="preserve">خط: نسخ و نستعلیق شکسته، كاتب = مؤلف، تا: 25 ذیقعده 1234ق؛ مصحح، محشی با عنوان «مترجم گوید» و با امضای «منه»؛کاغذ: فرنگی، جلد: تیماج مشکی، 136 گ، 21 سطر (14</w:t>
      </w:r>
      <w:r>
        <w:rPr>
          <w:rFonts w:ascii="Times New Roman" w:hAnsi="Times New Roman" w:eastAsia="Times New Roman" w:cs="Times New Roman"/>
          <w:lang w:val="en-US" w:bidi="en-US"/>
          <w:color w:val="111111"/>
          <w:sz w:val="28"/>
          <w:szCs w:val="28"/>
          <w:rtl/>
        </w:rPr>
        <w:t xml:space="preserve">×8/5)</w:t>
      </w:r>
      <w:r>
        <w:rPr>
          <w:rFonts w:ascii="IRNazanin" w:hAnsi="IRNazanin" w:eastAsia="IRNazanin" w:cs="IRNazanin"/>
          <w:lang w:bidi="fa-IR"/>
          <w:color w:val="111111"/>
          <w:sz w:val="28"/>
          <w:szCs w:val="28"/>
          <w:rtl/>
        </w:rPr>
        <w:t xml:space="preserve">، اندازه:14</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[مختصر ف: - 246]</w:t>
      </w:r>
    </w:p>
    <w:p>
      <w:pPr>
        <w:pStyle w:val="Heading3"/>
      </w:pPr>
      <w:bookmarkStart w:id="1346" w:name="_Toc829"/>
      <w:r>
        <w:t>الجنة الوافية في احكام التقية / فقه / عربی</w:t>
      </w:r>
      <w:bookmarkEnd w:id="1346"/>
    </w:p>
    <w:p>
      <w:pPr>
        <w:pStyle w:val="BookText"/>
      </w:pPr>
      <w:r>
        <w:rPr>
          <w:rFonts w:ascii="Times New Roman" w:hAnsi="Times New Roman" w:eastAsia="Times New Roman" w:cs="Times New Roman"/>
          <w:lang w:val="en-US" w:bidi="en-US"/>
          <w:color w:val="111111"/>
          <w:sz w:val="28"/>
          <w:szCs w:val="28"/>
          <w:rtl/>
        </w:rPr>
        <w:t xml:space="preserve">al-junnat-ul wafiyya fi ahkam-it taqiyya</w:t>
      </w:r>
    </w:p>
    <w:p>
      <w:pPr>
        <w:pStyle w:val="BookText"/>
      </w:pPr>
      <w:r>
        <w:rPr>
          <w:rFonts w:ascii="IRNazanin" w:hAnsi="IRNazanin" w:eastAsia="IRNazanin" w:cs="IRNazanin"/>
          <w:lang w:bidi="fa-IR"/>
          <w:color w:val="111111"/>
          <w:sz w:val="28"/>
          <w:szCs w:val="28"/>
          <w:rtl/>
        </w:rPr>
        <w:t xml:space="preserve">ماحوزی، حسین بن محمد، - 1181 قمری</w:t>
      </w:r>
    </w:p>
    <w:p>
      <w:pPr>
        <w:pStyle w:val="BookText"/>
      </w:pPr>
      <w:r>
        <w:rPr>
          <w:rFonts w:ascii="Times New Roman" w:hAnsi="Times New Roman" w:eastAsia="Times New Roman" w:cs="Times New Roman"/>
          <w:lang w:val="en-US" w:bidi="en-US"/>
          <w:color w:val="111111"/>
          <w:sz w:val="28"/>
          <w:szCs w:val="28"/>
          <w:rtl/>
        </w:rPr>
        <w:t xml:space="preserve">māhūzī, hoseyn ebn-e mohammad (- 1768)</w:t>
      </w:r>
    </w:p>
    <w:p>
      <w:pPr>
        <w:pStyle w:val="BookText"/>
      </w:pPr>
      <w:r>
        <w:rPr>
          <w:rFonts w:ascii="IRNazanin" w:hAnsi="IRNazanin" w:eastAsia="IRNazanin" w:cs="IRNazanin"/>
          <w:lang w:bidi="fa-IR"/>
          <w:color w:val="111111"/>
          <w:sz w:val="28"/>
          <w:szCs w:val="28"/>
          <w:rtl/>
        </w:rPr>
        <w:t xml:space="preserve">قم؛ مرعشی؛ شماره نسخه: 1/ 10120</w:t>
      </w:r>
    </w:p>
    <w:p>
      <w:pPr>
        <w:pStyle w:val="BookText"/>
      </w:pPr>
      <w:r>
        <w:rPr>
          <w:rFonts w:ascii="IRNazanin" w:hAnsi="IRNazanin" w:eastAsia="IRNazanin" w:cs="IRNazanin"/>
          <w:lang w:bidi="fa-IR"/>
          <w:color w:val="111111"/>
          <w:sz w:val="28"/>
          <w:szCs w:val="28"/>
          <w:rtl/>
        </w:rPr>
        <w:t xml:space="preserve">خط: نسخ، كا: على بن عباس بحرانی، تا: 1269ق؛ مصحح، کاغذ: فرنگی ضخیم، قطع: وزيري [میراث شهاب: س ش 2 - 24]</w:t>
      </w:r>
    </w:p>
    <w:p>
      <w:pPr>
        <w:pStyle w:val="Heading3"/>
      </w:pPr>
      <w:bookmarkStart w:id="1347" w:name="_Toc830"/>
      <w:r>
        <w:t>الجنة الواقية / اصول فقه / عربی</w:t>
      </w:r>
      <w:bookmarkEnd w:id="1347"/>
    </w:p>
    <w:p>
      <w:pPr>
        <w:pStyle w:val="BookText"/>
      </w:pPr>
      <w:r>
        <w:rPr>
          <w:rFonts w:ascii="Times New Roman" w:hAnsi="Times New Roman" w:eastAsia="Times New Roman" w:cs="Times New Roman"/>
          <w:lang w:val="en-US" w:bidi="en-US"/>
          <w:color w:val="111111"/>
          <w:sz w:val="28"/>
          <w:szCs w:val="28"/>
          <w:rtl/>
        </w:rPr>
        <w:t xml:space="preserve">al-junnat-ul wāqīyya</w:t>
      </w:r>
    </w:p>
    <w:p>
      <w:pPr>
        <w:pStyle w:val="BookText"/>
      </w:pPr>
      <w:r>
        <w:rPr>
          <w:rFonts w:ascii="IRNazanin" w:hAnsi="IRNazanin" w:eastAsia="IRNazanin" w:cs="IRNazanin"/>
          <w:lang w:bidi="fa-IR"/>
          <w:color w:val="111111"/>
          <w:sz w:val="28"/>
          <w:szCs w:val="28"/>
          <w:rtl/>
        </w:rPr>
        <w:t xml:space="preserve">بهبهانی، محمود بن محمد على، 1200 – 1271 قمری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247" w:name="pg20375_230232"/>
    <w:bookmarkEnd w:id="247"/>
    <w:p>
      <w:pPr>
        <w:pStyle w:val="BookText"/>
      </w:pPr>
      <w:r>
        <w:rPr>
          <w:rFonts w:ascii="Times New Roman" w:hAnsi="Times New Roman" w:eastAsia="Times New Roman" w:cs="Times New Roman"/>
          <w:lang w:val="en-US" w:bidi="en-US"/>
          <w:color w:val="111111"/>
          <w:sz w:val="28"/>
          <w:szCs w:val="28"/>
          <w:rtl/>
        </w:rPr>
        <w:t xml:space="preserve">behbahānī, mahmūd ebn-e mohammad “alī (1786 - 1855)</w:t>
      </w:r>
    </w:p>
    <w:p>
      <w:pPr>
        <w:pStyle w:val="BookText"/>
      </w:pPr>
      <w:r>
        <w:rPr>
          <w:rFonts w:ascii="IRNazanin" w:hAnsi="IRNazanin" w:eastAsia="IRNazanin" w:cs="IRNazanin"/>
          <w:lang w:bidi="fa-IR"/>
          <w:color w:val="111111"/>
          <w:sz w:val="28"/>
          <w:szCs w:val="28"/>
          <w:rtl/>
        </w:rPr>
        <w:t xml:space="preserve">ردی است استدلالی بر اخباریان در کیفیت استنباط احکام، مخصوصا گفته های شیخ یوسف بحرانی در مقدمات حدائق و بعضی از دانشمندان اخباری معاصرش را در نظر دارد و از آنها خرده گیری می نماید؛ مشتمل بر دو «مقام»: در مقام اول به نقل پاره ای از عبارات حضرت شیخ یوسف بحرانی در مقدمات حدائق مبادرت نموده و به رد آنها پرداخته؛ مقام دوم را به نقل اقوال یکی از اخباریین که از او به فاضل معاصر تعبیر کرده و رد اقوال ایشان (با مطالعه این قسمت نام این شخص معلوم نشد شاید میرزا محمد اخباری بوده است) اختصاص داده و در هر دو مقام طريقه ادب و انسانیت را مرعی داشته و این کتاب در حدود 1830 بیت است.</w:t>
      </w:r>
    </w:p>
    <w:p>
      <w:pPr>
        <w:pStyle w:val="BookText"/>
      </w:pPr>
      <w:r>
        <w:rPr>
          <w:rFonts w:ascii="IRNazanin" w:hAnsi="IRNazanin" w:eastAsia="IRNazanin" w:cs="IRNazanin"/>
          <w:lang w:bidi="fa-IR"/>
          <w:color w:val="111111"/>
          <w:sz w:val="28"/>
          <w:szCs w:val="28"/>
          <w:rtl/>
        </w:rPr>
        <w:t xml:space="preserve">آغاز: بسمله الحمدلله وسلامه على عباده الذين اصطفى لاسيما المصطفی خیر من بلغ ووفی و آله الأطهار الأبرار النجباء الشرفاء اما بعد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2006/2</w:t>
      </w:r>
    </w:p>
    <w:p>
      <w:pPr>
        <w:pStyle w:val="BookText"/>
      </w:pPr>
      <w:r>
        <w:rPr>
          <w:rFonts w:ascii="Amiri" w:hAnsi="Amiri" w:eastAsia="Amiri" w:cs="Amiri"/>
          <w:lang w:bidi="ar-SA"/>
          <w:color w:val="111111"/>
          <w:sz w:val="28"/>
          <w:szCs w:val="28"/>
          <w:rtl/>
        </w:rPr>
        <w:t xml:space="preserve">آغاز: برابر؛ انجام: فتبصر في المقام فانه من مزال الاقدام و الثقة بالله الملك العلام و عليه الاتكال في كل حال.</w:t>
      </w:r>
    </w:p>
    <w:p>
      <w:pPr>
        <w:pStyle w:val="BookText"/>
      </w:pPr>
      <w:r>
        <w:rPr>
          <w:rFonts w:ascii="IRNazanin" w:hAnsi="IRNazanin" w:eastAsia="IRNazanin" w:cs="IRNazanin"/>
          <w:lang w:bidi="fa-IR"/>
          <w:color w:val="111111"/>
          <w:sz w:val="28"/>
          <w:szCs w:val="28"/>
          <w:rtl/>
        </w:rPr>
        <w:t xml:space="preserve">خط: نستعلیق، کاتب = مؤلف، بی تا؛ با خط خوردگی و افزودگی بسیار؛ جلد: مقوایی عطف تیماج مشکی، 23گ (83پ-105پ)،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سپهسالار؛ شماره نسخه: 2532</w:t>
      </w:r>
    </w:p>
    <w:p>
      <w:pPr>
        <w:pStyle w:val="BookText"/>
      </w:pPr>
      <w:r>
        <w:rPr>
          <w:rFonts w:ascii="IRNazanin" w:hAnsi="IRNazanin" w:eastAsia="IRNazanin" w:cs="IRNazanin"/>
          <w:lang w:bidi="fa-IR"/>
          <w:color w:val="111111"/>
          <w:sz w:val="28"/>
          <w:szCs w:val="28"/>
          <w:rtl/>
        </w:rPr>
        <w:t xml:space="preserve">آغاز: برابر خط: شکسته نستعلیق خوب، بی کا، تا: قرن 13؛ در سنه 1261 داخل کتابخانه اعتضادیه گردیده؛ کاغذ: فرنگی، جلد: تیماج، 52ص، 14 سطر، اندازه: 18</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1- 564]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مرعشی؛ شماره نسخه:10901</w:t>
      </w:r>
    </w:p>
    <w:p>
      <w:pPr>
        <w:pStyle w:val="BookText"/>
      </w:pPr>
      <w:r>
        <w:rPr>
          <w:rFonts w:ascii="IRNazanin" w:hAnsi="IRNazanin" w:eastAsia="IRNazanin" w:cs="IRNazanin"/>
          <w:lang w:bidi="fa-IR"/>
          <w:color w:val="111111"/>
          <w:sz w:val="28"/>
          <w:szCs w:val="28"/>
          <w:rtl/>
        </w:rPr>
        <w:t xml:space="preserve">خط: نسخ، بی کا، تا: عصر مؤلف؛ جلد: تیماج قهوه ای، 56گ، 17 سطر، اندازه: 5</w:t>
      </w:r>
      <w:r>
        <w:rPr>
          <w:rFonts w:ascii="Times New Roman" w:hAnsi="Times New Roman" w:eastAsia="Times New Roman" w:cs="Times New Roman"/>
          <w:lang w:val="en-US" w:bidi="en-US"/>
          <w:color w:val="111111"/>
          <w:sz w:val="28"/>
          <w:szCs w:val="28"/>
          <w:rtl/>
        </w:rPr>
        <w:t xml:space="preserve">×15/ 20</w:t>
      </w:r>
      <w:r>
        <w:rPr>
          <w:rFonts w:ascii="IRNazanin" w:hAnsi="IRNazanin" w:eastAsia="IRNazanin" w:cs="IRNazanin"/>
          <w:lang w:bidi="fa-IR"/>
          <w:color w:val="111111"/>
          <w:sz w:val="28"/>
          <w:szCs w:val="28"/>
          <w:rtl/>
        </w:rPr>
        <w:t xml:space="preserve">سم [ف: 27 - 319]</w:t>
      </w:r>
    </w:p>
    <w:p>
      <w:pPr>
        <w:pStyle w:val="Heading3"/>
      </w:pPr>
      <w:bookmarkStart w:id="1348" w:name="_Toc831"/>
      <w:r>
        <w:t>جنة الواقية / فقه / فارسی</w:t>
      </w:r>
      <w:bookmarkEnd w:id="1348"/>
    </w:p>
    <w:p>
      <w:pPr>
        <w:pStyle w:val="BookText"/>
      </w:pPr>
      <w:r>
        <w:rPr>
          <w:rFonts w:ascii="Times New Roman" w:hAnsi="Times New Roman" w:eastAsia="Times New Roman" w:cs="Times New Roman"/>
          <w:lang w:val="en-US" w:bidi="en-US"/>
          <w:color w:val="111111"/>
          <w:sz w:val="28"/>
          <w:szCs w:val="28"/>
          <w:rtl/>
        </w:rPr>
        <w:t xml:space="preserve">junnat-ol vāqīya</w:t>
      </w:r>
    </w:p>
    <w:p>
      <w:pPr>
        <w:pStyle w:val="BookText"/>
      </w:pPr>
      <w:r>
        <w:rPr>
          <w:rFonts w:ascii="IRNazanin" w:hAnsi="IRNazanin" w:eastAsia="IRNazanin" w:cs="IRNazanin"/>
          <w:lang w:bidi="fa-IR"/>
          <w:color w:val="111111"/>
          <w:sz w:val="28"/>
          <w:szCs w:val="28"/>
          <w:rtl/>
        </w:rPr>
        <w:t xml:space="preserve">قزوینی، اسدالله بن محمد ابراهیم، ق13 قمری</w:t>
      </w:r>
    </w:p>
    <w:p>
      <w:pPr>
        <w:pStyle w:val="BookText"/>
      </w:pPr>
      <w:r>
        <w:rPr>
          <w:rFonts w:ascii="Times New Roman" w:hAnsi="Times New Roman" w:eastAsia="Times New Roman" w:cs="Times New Roman"/>
          <w:lang w:val="en-US" w:bidi="en-US"/>
          <w:color w:val="111111"/>
          <w:sz w:val="28"/>
          <w:szCs w:val="28"/>
          <w:rtl/>
        </w:rPr>
        <w:t xml:space="preserve">qazvīnī, asad-ol-lāh ebn-e mohammad ebrāhīm (- 19c)</w:t>
      </w:r>
    </w:p>
    <w:p>
      <w:pPr>
        <w:pStyle w:val="BookText"/>
      </w:pPr>
      <w:r>
        <w:rPr>
          <w:rFonts w:ascii="IRNazanin" w:hAnsi="IRNazanin" w:eastAsia="IRNazanin" w:cs="IRNazanin"/>
          <w:lang w:bidi="fa-IR"/>
          <w:color w:val="111111"/>
          <w:sz w:val="28"/>
          <w:szCs w:val="28"/>
          <w:rtl/>
        </w:rPr>
        <w:t xml:space="preserve">مؤلف پس از فراغت از تألیف کتاب «عمود الدين»، رساله حاضر را در فضیلت روزه نگاشته و آن را در هشت «جنت» قرار داده: 1. بيان فضیلت سوم با اخبار عربی و فارسی؛ 2. فضیلت اکل حلال که علت کبرای قبولی صوم است، با اخبار عربی و فارسی؛ 3. فضیلت جوع و گرسنگی که از نتائج صوم است؛ 4. فضیلت روزه ماه رجب؛ 5. فضیلت روزه شعبان؛ 6. فضیلت روزه رمضان؛ 7. فضائل روزه های مستحبی ایام سال؛ 8 بیان اقسام صوم و برخی از احکام و مسائل آن.</w:t>
      </w:r>
    </w:p>
    <w:p>
      <w:pPr>
        <w:pStyle w:val="BookText"/>
      </w:pPr>
      <w:r>
        <w:rPr>
          <w:rFonts w:ascii="IRNazanin" w:hAnsi="IRNazanin" w:eastAsia="IRNazanin" w:cs="IRNazanin"/>
          <w:lang w:bidi="fa-IR"/>
          <w:color w:val="111111"/>
          <w:sz w:val="28"/>
          <w:szCs w:val="28"/>
          <w:rtl/>
        </w:rPr>
        <w:t xml:space="preserve">اصفهان؛ مدرسه صدر بازار؛ شماره نسخه: 855/2</w:t>
      </w:r>
    </w:p>
    <w:p>
      <w:pPr>
        <w:pStyle w:val="BookText"/>
      </w:pPr>
      <w:r>
        <w:rPr>
          <w:rFonts w:ascii="IRNazanin" w:hAnsi="IRNazanin" w:eastAsia="IRNazanin" w:cs="IRNazanin"/>
          <w:lang w:bidi="fa-IR"/>
          <w:color w:val="111111"/>
          <w:sz w:val="28"/>
          <w:szCs w:val="28"/>
          <w:rtl/>
        </w:rPr>
        <w:t xml:space="preserve">آغاز: الحمدلله رب العالمين ... و بعد چنین گوید بنده جانی ... بعد از فراغ از کتاب مستطاب عمود الدين که در فضائل صلاة بود؛</w:t>
      </w:r>
    </w:p>
    <w:p>
      <w:pPr>
        <w:pStyle w:val="BookText"/>
      </w:pPr>
      <w:r>
        <w:rPr>
          <w:rFonts w:ascii="IRNazanin" w:hAnsi="IRNazanin" w:eastAsia="IRNazanin" w:cs="IRNazanin"/>
          <w:lang w:bidi="fa-IR"/>
          <w:color w:val="111111"/>
          <w:sz w:val="28"/>
          <w:szCs w:val="28"/>
          <w:rtl/>
        </w:rPr>
        <w:t xml:space="preserve">انجام: و از برای اوست افطار هر وقت بخواهد ولی بعد از زوال مکروه است و در این مقام ختم نمودیم این کتاب مستطاب صومیه را.</w:t>
      </w:r>
    </w:p>
    <w:p>
      <w:pPr>
        <w:pStyle w:val="BookText"/>
      </w:pPr>
      <w:r>
        <w:rPr>
          <w:rFonts w:ascii="IRNazanin" w:hAnsi="IRNazanin" w:eastAsia="IRNazanin" w:cs="IRNazanin"/>
          <w:lang w:bidi="fa-IR"/>
          <w:color w:val="111111"/>
          <w:sz w:val="28"/>
          <w:szCs w:val="28"/>
          <w:rtl/>
        </w:rPr>
        <w:t xml:space="preserve">خط: نستعلیق، بی کا، تا: 17 ربیع الاول 1306ق؛ 53گ (138پ۔ 190ر)،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3 - 641]</w:t>
      </w:r>
    </w:p>
    <w:p>
      <w:pPr>
        <w:pStyle w:val="Heading3"/>
      </w:pPr>
      <w:bookmarkStart w:id="1349" w:name="_Toc832"/>
      <w:r>
        <w:t>الجنة الواقية و الجنة الباقية = مختصر مصباح / دعا / عربی</w:t>
      </w:r>
      <w:bookmarkEnd w:id="1349"/>
    </w:p>
    <w:p>
      <w:pPr>
        <w:pStyle w:val="BookText"/>
      </w:pPr>
      <w:r>
        <w:rPr>
          <w:rFonts w:ascii="Times New Roman" w:hAnsi="Times New Roman" w:eastAsia="Times New Roman" w:cs="Times New Roman"/>
          <w:lang w:val="en-US" w:bidi="en-US"/>
          <w:color w:val="111111"/>
          <w:sz w:val="28"/>
          <w:szCs w:val="28"/>
          <w:rtl/>
        </w:rPr>
        <w:t xml:space="preserve">junnat-ul wāqīya wa jannat-ul bāqīya = muxtaşar-i mişbāḥ</w:t>
      </w:r>
    </w:p>
    <w:p>
      <w:pPr>
        <w:pStyle w:val="BookText"/>
      </w:pPr>
      <w:r>
        <w:rPr>
          <w:rFonts w:ascii="IRNazanin" w:hAnsi="IRNazanin" w:eastAsia="IRNazanin" w:cs="IRNazanin"/>
          <w:lang w:bidi="fa-IR"/>
          <w:color w:val="111111"/>
          <w:sz w:val="28"/>
          <w:szCs w:val="28"/>
          <w:rtl/>
        </w:rPr>
        <w:t xml:space="preserve">کفعمی، ابراهیم بن على، 840 - 905 قمری</w:t>
      </w:r>
    </w:p>
    <w:p>
      <w:pPr>
        <w:pStyle w:val="BookText"/>
      </w:pPr>
      <w:r>
        <w:rPr>
          <w:rFonts w:ascii="Times New Roman" w:hAnsi="Times New Roman" w:eastAsia="Times New Roman" w:cs="Times New Roman"/>
          <w:lang w:val="en-US" w:bidi="en-US"/>
          <w:color w:val="111111"/>
          <w:sz w:val="28"/>
          <w:szCs w:val="28"/>
          <w:rtl/>
        </w:rPr>
        <w:t xml:space="preserve">kafamī, ebrāhīm ebn-e ‘alī (1437 - 1500)</w:t>
      </w:r>
    </w:p>
    <w:p>
      <w:pPr>
        <w:pStyle w:val="BookText"/>
      </w:pPr>
      <w:r>
        <w:rPr>
          <w:rFonts w:ascii="IRNazanin" w:hAnsi="IRNazanin" w:eastAsia="IRNazanin" w:cs="IRNazanin"/>
          <w:lang w:bidi="fa-IR"/>
          <w:color w:val="111111"/>
          <w:sz w:val="28"/>
          <w:szCs w:val="28"/>
          <w:rtl/>
        </w:rPr>
        <w:t xml:space="preserve">وابسته به: جنة الأمان الواقية و جنة الايمان الباقية = مصباح کفعمی؛ کفعمی، ابراهیم بن علی (840-905)</w:t>
      </w:r>
    </w:p>
    <w:p>
      <w:pPr>
        <w:pStyle w:val="BookText"/>
      </w:pPr>
      <w:r>
        <w:rPr>
          <w:rFonts w:ascii="IRNazanin" w:hAnsi="IRNazanin" w:eastAsia="IRNazanin" w:cs="IRNazanin"/>
          <w:lang w:bidi="fa-IR"/>
          <w:color w:val="111111"/>
          <w:sz w:val="28"/>
          <w:szCs w:val="28"/>
          <w:rtl/>
        </w:rPr>
        <w:t xml:space="preserve">کتابی است مختصر در ادعیه و اذکار تسبیحات و استغاثات و صلوات و احراز که انتخاب و اختصار مانندی است از کتاب تألیفی دیگرش موسوم به «جنة الأمان الواقية» و معروف به «مصباح کبیر» و مرتب بر چهل «فصل» داشته است. صاحب الذریعه گوید: صاحبان «ریاض العلماء» و «بحار الانوار» مختصر مصباح را از برخی متأخران شمرده اند، و برخی دیگر آن را به میرداماد نسبت داده اند. شاید مقصود صاحبان «ریاض» و «بحار» اختصار دیگری باشد که به نام «الانوار المقتبسة» نگارش مسعود بن فضل الله حسینی بهبهانی (_1086 ق) باشد که در الذریعه (ج 5-حاشیه ص 156) معرفی شده است. اما علت انتساب این مختصر به میرداماد را صاحب الذریعه چنین بیان نموده که میر آن را به خط خود نوشته و بدون آنکه نامی از نگارنده آن برد آن را امضاء نموده، نویسندگان واپسین آن را نگاشته وی شمرده اند. باری این مختصر نیز مانند اصل مصباح چند بار به فارسی ترجمه شده و چهار ترجمه آن در الذریعه (ج 4، ص 94 و 95) معرفی گردیده که یکی از آنها ترجمه میر داماد است.</w:t>
      </w:r>
    </w:p>
    <w:p>
      <w:pPr>
        <w:pStyle w:val="BookText"/>
      </w:pPr>
      <w:r>
        <w:rPr>
          <w:rFonts w:ascii="Amiri" w:hAnsi="Amiri" w:eastAsia="Amiri" w:cs="Amiri"/>
          <w:lang w:bidi="ar-SA"/>
          <w:color w:val="111111"/>
          <w:sz w:val="28"/>
          <w:szCs w:val="28"/>
          <w:rtl/>
        </w:rPr>
        <w:t xml:space="preserve">آغاز: الحمدلله الذي جعل الدعاء سلما يرتقي الى اعلى مراتب الكلام.</w:t>
      </w:r>
    </w:p>
    <w:p>
      <w:pPr>
        <w:pStyle w:val="BookText"/>
      </w:pPr>
      <w:r>
        <w:rPr>
          <w:rFonts w:ascii="IRNazanin" w:hAnsi="IRNazanin" w:eastAsia="IRNazanin" w:cs="IRNazanin"/>
          <w:lang w:bidi="fa-IR"/>
          <w:color w:val="111111"/>
          <w:sz w:val="28"/>
          <w:szCs w:val="28"/>
          <w:rtl/>
        </w:rPr>
        <w:t xml:space="preserve">انجام: کتاب العدة كتاب التتمة الحمدلله اولا و اخر و ظاهراً و باطناً.</w:t>
      </w:r>
    </w:p>
    <w:p>
      <w:pPr>
        <w:pStyle w:val="BookText"/>
      </w:pPr>
      <w:r>
        <w:rPr>
          <w:rFonts w:ascii="IRNazanin" w:hAnsi="IRNazanin" w:eastAsia="IRNazanin" w:cs="IRNazanin"/>
          <w:lang w:bidi="fa-IR"/>
          <w:color w:val="111111"/>
          <w:sz w:val="28"/>
          <w:szCs w:val="28"/>
          <w:rtl/>
        </w:rPr>
        <w:t xml:space="preserve">چاپ: دارالسلطنه تبریز، سنگی، 1314، جیبی [الذريعة 161/5 ؛ ریحانة الادب 66/5 ؛ مكتبة امير المومنین 313/1 ؛ دنا 3/ 740 (79 نسخه)] شرح و حواشی: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الجنة الواقية و الجنة الباقية (ترجمه)؛ خاتون آبادی، محمد حسین بن صالح (-1151)</w:t>
      </w:r>
    </w:p>
    <w:p>
      <w:pPr>
        <w:pStyle w:val="BookText"/>
      </w:pPr>
      <w:r>
        <w:rPr>
          <w:rFonts w:ascii="IRNazanin" w:hAnsi="IRNazanin" w:eastAsia="IRNazanin" w:cs="IRNazanin"/>
          <w:lang w:bidi="fa-IR"/>
          <w:color w:val="111111"/>
          <w:sz w:val="28"/>
          <w:szCs w:val="28"/>
          <w:rtl/>
        </w:rPr>
        <w:t xml:space="preserve">2- الجنة الباقية و الجنة الواقية (ترجمه)؛ حسینی قزوینی، محمد رضا بن محمد قاسم (-1147)</w:t>
      </w:r>
    </w:p>
    <w:p>
      <w:pPr>
        <w:pStyle w:val="BookText"/>
      </w:pPr>
      <w:r>
        <w:rPr>
          <w:rFonts w:ascii="IRNazanin" w:hAnsi="IRNazanin" w:eastAsia="IRNazanin" w:cs="IRNazanin"/>
          <w:lang w:bidi="fa-IR"/>
          <w:color w:val="111111"/>
          <w:sz w:val="28"/>
          <w:szCs w:val="28"/>
          <w:rtl/>
        </w:rPr>
        <w:t xml:space="preserve">3- طبيب القلوب و حصول المطلوب = ترجمه جنة الواقية و جنه الباقية؛ تبریزی، محمد ابراهيم بن محمد تقی (-12)</w:t>
      </w:r>
    </w:p>
    <w:p>
      <w:pPr>
        <w:pStyle w:val="BookText"/>
      </w:pPr>
      <w:r>
        <w:rPr>
          <w:rFonts w:ascii="IRNazanin" w:hAnsi="IRNazanin" w:eastAsia="IRNazanin" w:cs="IRNazanin"/>
          <w:lang w:bidi="fa-IR"/>
          <w:color w:val="111111"/>
          <w:sz w:val="28"/>
          <w:szCs w:val="28"/>
          <w:rtl/>
        </w:rPr>
        <w:t xml:space="preserve">4- الجنة الواقية و الجنة الباقية (ترجمه)؛ فریدنی خوانساری، عبدالعالی بن محمد مقیم (-12)</w:t>
      </w:r>
    </w:p>
    <w:p>
      <w:pPr>
        <w:pStyle w:val="BookText"/>
      </w:pPr>
      <w:r>
        <w:rPr>
          <w:rFonts w:ascii="IRNazanin" w:hAnsi="IRNazanin" w:eastAsia="IRNazanin" w:cs="IRNazanin"/>
          <w:lang w:bidi="fa-IR"/>
          <w:color w:val="111111"/>
          <w:sz w:val="28"/>
          <w:szCs w:val="28"/>
          <w:rtl/>
        </w:rPr>
        <w:t xml:space="preserve">5- الجنة الواقية و الجنة الباقية (ترجمه)؛ عبدالعظیم بن محمد معصوم (12-)</w:t>
      </w:r>
    </w:p>
    <w:p>
      <w:pPr>
        <w:pStyle w:val="BookText"/>
      </w:pPr>
      <w:r>
        <w:rPr>
          <w:rFonts w:ascii="IRNazanin" w:hAnsi="IRNazanin" w:eastAsia="IRNazanin" w:cs="IRNazanin"/>
          <w:lang w:bidi="fa-IR"/>
          <w:color w:val="111111"/>
          <w:sz w:val="28"/>
          <w:szCs w:val="28"/>
          <w:rtl/>
        </w:rPr>
        <w:t xml:space="preserve">6- الجنة الواقية و الجنة الباقية (ترجمه)؛ معلم سمنانی، محمد نصر ( _12)</w:t>
      </w:r>
    </w:p>
    <w:p>
      <w:pPr>
        <w:pStyle w:val="BookText"/>
      </w:pPr>
      <w:r>
        <w:rPr>
          <w:rFonts w:ascii="IRNazanin" w:hAnsi="IRNazanin" w:eastAsia="IRNazanin" w:cs="IRNazanin"/>
          <w:lang w:bidi="fa-IR"/>
          <w:color w:val="111111"/>
          <w:sz w:val="28"/>
          <w:szCs w:val="28"/>
          <w:rtl/>
        </w:rPr>
        <w:t xml:space="preserve">7- جنة الأمان الواقية و جنة الايمان الباقية (ترجمه)؛ ماریان، محمد بن محمد اشرف</w:t>
      </w:r>
    </w:p>
    <w:p>
      <w:pPr>
        <w:pStyle w:val="BookText"/>
      </w:pPr>
      <w:r>
        <w:rPr>
          <w:rFonts w:ascii="Amiri" w:hAnsi="Amiri" w:eastAsia="Amiri" w:cs="Amiri"/>
          <w:lang w:bidi="ar-SA"/>
          <w:color w:val="111111"/>
          <w:sz w:val="28"/>
          <w:szCs w:val="28"/>
          <w:rtl/>
        </w:rPr>
        <w:t xml:space="preserve">8- جنة الأمان الواقية و جنة الايمان الباقية (ترجمه) (دو عنوان ناشناس)</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شیراز؛ علامه طباطبائی؛ شماره نسخه: 701</w:t>
      </w:r>
    </w:p>
    <w:p>
      <w:pPr>
        <w:pStyle w:val="BookText"/>
      </w:pPr>
      <w:r>
        <w:rPr>
          <w:rFonts w:ascii="IRNazanin" w:hAnsi="IRNazanin" w:eastAsia="IRNazanin" w:cs="IRNazanin"/>
          <w:lang w:bidi="fa-IR"/>
          <w:color w:val="111111"/>
          <w:sz w:val="28"/>
          <w:szCs w:val="28"/>
          <w:rtl/>
        </w:rPr>
        <w:t xml:space="preserve">خط: نسخ، كا: كمال بن محمد بن حبيب بن تمیم، تا: رجب 1016ق؛ مجدول؛ مصحح؛ اندازه: 15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[نسخه پژوهی: 2-141]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شیخ علی حیدر (مکتبة)؛ شماره نسخه:607</w:t>
      </w:r>
    </w:p>
    <w:p>
      <w:pPr>
        <w:pStyle w:val="BookText"/>
      </w:pPr>
      <w:r>
        <w:rPr>
          <w:rFonts w:ascii="Amiri" w:hAnsi="Amiri" w:eastAsia="Amiri" w:cs="Amiri"/>
          <w:lang w:bidi="ar-SA"/>
          <w:color w:val="111111"/>
          <w:sz w:val="28"/>
          <w:szCs w:val="28"/>
          <w:rtl/>
        </w:rPr>
        <w:t xml:space="preserve">آغاز و به يمس راق في معارج عزه - و يصبح باق في نعيم جمليه. قد لاذبه المجتهدون؛ انجام: برابر</w:t>
      </w:r>
    </w:p>
    <w:p>
      <w:pPr>
        <w:pStyle w:val="BookText"/>
      </w:pPr>
      <w:r>
        <w:rPr>
          <w:rFonts w:ascii="IRNazanin" w:hAnsi="IRNazanin" w:eastAsia="IRNazanin" w:cs="IRNazanin"/>
          <w:lang w:bidi="fa-IR"/>
          <w:color w:val="111111"/>
          <w:sz w:val="28"/>
          <w:szCs w:val="28"/>
          <w:rtl/>
        </w:rPr>
        <w:t xml:space="preserve">با توجه به کتابشناسی و انجام، نام کتاب و مؤلف معلوم گردید؛ خط: نسخ، كا: حسین بن حسن بن علی مقابی عینکوهی، تا: 4 ذیقعده 1019ق؛ افتادگی: آغاز؛ جلد: چرم زرد، 94گی، 13 سطر، اندازه: 4/5</w:t>
      </w:r>
      <w:r>
        <w:rPr>
          <w:rFonts w:ascii="Times New Roman" w:hAnsi="Times New Roman" w:eastAsia="Times New Roman" w:cs="Times New Roman"/>
          <w:lang w:val="en-US" w:bidi="en-US"/>
          <w:color w:val="111111"/>
          <w:sz w:val="28"/>
          <w:szCs w:val="28"/>
          <w:rtl/>
        </w:rPr>
        <w:t xml:space="preserve">× 14/5</w:t>
      </w:r>
      <w:r>
        <w:rPr>
          <w:rFonts w:ascii="IRNazanin" w:hAnsi="IRNazanin" w:eastAsia="IRNazanin" w:cs="IRNazanin"/>
          <w:lang w:bidi="fa-IR"/>
          <w:color w:val="111111"/>
          <w:sz w:val="28"/>
          <w:szCs w:val="28"/>
          <w:rtl/>
        </w:rPr>
        <w:t xml:space="preserve">سم [ مؤید: 2 - 115]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مرعشی؛ شماره نسخه:10442/6</w:t>
      </w:r>
    </w:p>
    <w:p>
      <w:pPr>
        <w:pStyle w:val="BookText"/>
      </w:pPr>
      <w:r>
        <w:rPr>
          <w:rFonts w:ascii="IRNazanin" w:hAnsi="IRNazanin" w:eastAsia="IRNazanin" w:cs="IRNazanin"/>
          <w:lang w:bidi="fa-IR"/>
          <w:color w:val="111111"/>
          <w:sz w:val="28"/>
          <w:szCs w:val="28"/>
          <w:rtl/>
        </w:rPr>
        <w:t xml:space="preserve">خط: نسخ، بی کا، تا: 1039ق؛ مجدول؛ جلد: تیماج مشکی، 60گ (189-248ر)، 15 سطر، اندازه: 22</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26-362]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مرعشی؛ شماره نسخه: 2189</w:t>
      </w:r>
    </w:p>
    <w:p>
      <w:pPr>
        <w:pStyle w:val="BookText"/>
      </w:pPr>
      <w:r>
        <w:rPr>
          <w:rFonts w:ascii="IRNazanin" w:hAnsi="IRNazanin" w:eastAsia="IRNazanin" w:cs="IRNazanin"/>
          <w:lang w:bidi="fa-IR"/>
          <w:color w:val="111111"/>
          <w:sz w:val="28"/>
          <w:szCs w:val="28"/>
          <w:rtl/>
        </w:rPr>
        <w:t xml:space="preserve">خط: نسخ زیبا، كا: نعمت الله بن محمد على حكیم باشی، تا: دوشنبه 10 شعبان 1068ق؛ مجدول، دارای سرلوح رنگین؛ مهر: محمد هادی» (بیضی)، «یا ابا عبدالله» (بیضی)؛ جلد: تیماج قهوه ای، 369گ، 21 سطر، اندازه: 16830 سم [ف: 6- 185]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خوی؛ نمازی؛ شماره نسخه:854</w:t>
      </w:r>
    </w:p>
    <w:p>
      <w:pPr>
        <w:pStyle w:val="BookText"/>
      </w:pPr>
      <w:r>
        <w:rPr>
          <w:rFonts w:ascii="IRNazanin" w:hAnsi="IRNazanin" w:eastAsia="IRNazanin" w:cs="IRNazanin"/>
          <w:lang w:bidi="fa-IR"/>
          <w:color w:val="111111"/>
          <w:sz w:val="28"/>
          <w:szCs w:val="28"/>
          <w:rtl/>
        </w:rPr>
        <w:t xml:space="preserve">خط: نسخ معرب، كا: محمد صادق همدانی، تا: 1069ق؛ جلد: تیماج قهوه ای، 172گ، 9 سطر، اندازه: 16</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سم [ میراث اسلامی: دفتر نهم - 105]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دانشگاه؛ شماره نسخه:3359</w:t>
      </w:r>
    </w:p>
    <w:p>
      <w:pPr>
        <w:pStyle w:val="BookText"/>
      </w:pPr>
      <w:r>
        <w:rPr>
          <w:rFonts w:ascii="IRNazanin" w:hAnsi="IRNazanin" w:eastAsia="IRNazanin" w:cs="IRNazanin"/>
          <w:lang w:bidi="fa-IR"/>
          <w:color w:val="111111"/>
          <w:sz w:val="28"/>
          <w:szCs w:val="28"/>
          <w:rtl/>
        </w:rPr>
        <w:t xml:space="preserve">خط: نسخ، بی کا، تا: چهارشنبه 5 ذیحجه 1073ق؛ کاغذ: سپاهانی، جلد: تیماج، 97گ، 12 سطر (6</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[ف: 11 - 2361]</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قم؛ مرعشی؛ شماره نسخه:11783</w:t>
      </w:r>
    </w:p>
    <w:p>
      <w:pPr>
        <w:pStyle w:val="BookText"/>
      </w:pPr>
      <w:r>
        <w:rPr>
          <w:rFonts w:ascii="IRNazanin" w:hAnsi="IRNazanin" w:eastAsia="IRNazanin" w:cs="IRNazanin"/>
          <w:lang w:bidi="fa-IR"/>
          <w:color w:val="111111"/>
          <w:sz w:val="28"/>
          <w:szCs w:val="28"/>
          <w:rtl/>
        </w:rPr>
        <w:t xml:space="preserve">آغاز و انجام: برابر خط: نسخ و شکسته نستعلیق خوش، كا: غیاث الدین محمد شفیع استر آبادی، تا: دوشنبه 12 رمضان 1073ق، جان استر آباد؛ مصحح، محشی، مجدول؛ کاغذ:سمرقندی، آهار مهره، جلد: مشمعی قهوه ای، 72گ، 15 سطر (5</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x10/5 </w:t>
      </w:r>
      <w:r>
        <w:rPr>
          <w:rFonts w:ascii="IRNazanin" w:hAnsi="IRNazanin" w:eastAsia="IRNazanin" w:cs="IRNazanin"/>
          <w:lang w:bidi="fa-IR"/>
          <w:color w:val="111111"/>
          <w:sz w:val="28"/>
          <w:szCs w:val="28"/>
          <w:rtl/>
        </w:rPr>
        <w:t xml:space="preserve">سم [ف: 29 – 587]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مشهد؛ گوهرشاد؛ شماره نسخه: 1891</w:t>
      </w:r>
    </w:p>
    <w:p>
      <w:pPr>
        <w:pStyle w:val="BookText"/>
      </w:pPr>
      <w:r>
        <w:rPr>
          <w:rFonts w:ascii="IRNazanin" w:hAnsi="IRNazanin" w:eastAsia="IRNazanin" w:cs="IRNazanin"/>
          <w:lang w:bidi="fa-IR"/>
          <w:color w:val="111111"/>
          <w:sz w:val="28"/>
          <w:szCs w:val="28"/>
          <w:rtl/>
        </w:rPr>
        <w:t xml:space="preserve">آغاز: برابر؛ انجام و صلى الله على سيدنا و نبینا محمد و آله الطاهرين المعصومين ... و على آله الانجم الزهر و شرف و کرم و عظم و سلم. خط: نسخ خوش، بی کا، تا: سه شنبه 9 شوال 1082ق؛ با سرلوح مزدوج مذهب منقش، مجدول، محشی، با دستخط علامه محمد باقر بن محمد تقی مجلسی مبنی بر تصحیح و مقابله نسخه با نسخ متعددی با همیاری ظاهرة ملا صالح مازندرانی (نام او را بالصراحه نبرده ولی الفاظ کنائی حاکی از نام اوست)؛ واقف: غیاثی، 1337؛ کاغذ: نخودی آهار مهره، جلد: تیماج قهوه ای، 450 گ، 19 سطر،اندازه: 15</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[ف: 5 – 282]</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مرعشی؛ شماره نسخه:6543/4</w:t>
      </w:r>
    </w:p>
    <w:p>
      <w:pPr>
        <w:pStyle w:val="BookText"/>
      </w:pPr>
      <w:r>
        <w:rPr>
          <w:rFonts w:ascii="IRNazanin" w:hAnsi="IRNazanin" w:eastAsia="IRNazanin" w:cs="IRNazanin"/>
          <w:lang w:bidi="fa-IR"/>
          <w:color w:val="111111"/>
          <w:sz w:val="28"/>
          <w:szCs w:val="28"/>
          <w:rtl/>
        </w:rPr>
        <w:t xml:space="preserve">خط: نسخ و نستعلیق، كا: كرم الله بن عطاء، تا: دوشنبه 18 شوال 1083ق، جان مکه مکرمه؛ جلد: تیماج قرمز، 7گ (41ر -47پ)، اندازه: 23</w:t>
      </w:r>
      <w:r>
        <w:rPr>
          <w:rFonts w:ascii="Times New Roman" w:hAnsi="Times New Roman" w:eastAsia="Times New Roman" w:cs="Times New Roman"/>
          <w:lang w:val="en-US" w:bidi="en-US"/>
          <w:color w:val="111111"/>
          <w:sz w:val="28"/>
          <w:szCs w:val="28"/>
          <w:rtl/>
        </w:rPr>
        <w:t xml:space="preserve">×36/5</w:t>
      </w:r>
      <w:r>
        <w:rPr>
          <w:rFonts w:ascii="IRNazanin" w:hAnsi="IRNazanin" w:eastAsia="IRNazanin" w:cs="IRNazanin"/>
          <w:lang w:bidi="fa-IR"/>
          <w:color w:val="111111"/>
          <w:sz w:val="28"/>
          <w:szCs w:val="28"/>
          <w:rtl/>
        </w:rPr>
        <w:t xml:space="preserve">سم [ف: 17 - 123]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مشهد؛ رضوی؛ شماره نسخه:20716</w:t>
      </w:r>
    </w:p>
    <w:p>
      <w:pPr>
        <w:pStyle w:val="BookText"/>
      </w:pPr>
      <w:r>
        <w:rPr>
          <w:rFonts w:ascii="IRNazanin" w:hAnsi="IRNazanin" w:eastAsia="IRNazanin" w:cs="IRNazanin"/>
          <w:lang w:bidi="fa-IR"/>
          <w:color w:val="111111"/>
          <w:sz w:val="28"/>
          <w:szCs w:val="28"/>
          <w:rtl/>
        </w:rPr>
        <w:t xml:space="preserve">آغاز: برابر؛ انجام: الظاهر و الباطن الوالي المتعالی البر التواب.</w:t>
      </w:r>
    </w:p>
    <w:p>
      <w:pPr>
        <w:pStyle w:val="BookText"/>
      </w:pPr>
      <w:r>
        <w:rPr>
          <w:rFonts w:ascii="IRNazanin" w:hAnsi="IRNazanin" w:eastAsia="IRNazanin" w:cs="IRNazanin"/>
          <w:lang w:bidi="fa-IR"/>
          <w:color w:val="111111"/>
          <w:sz w:val="28"/>
          <w:szCs w:val="28"/>
          <w:rtl/>
        </w:rPr>
        <w:t xml:space="preserve">از ابتدای کتاب تا اواسط الفصل التاسع و الثلاثون في اسماء الحسنی»؛ خط: نسخ، كا: محمد بن ابراهیم رضوی حسینی، تا: 1084ق؛ افتادگی: انجام؛ محشی؛ اهدایی: رهبری، خرداد 1373؛ کاغذ: نخودی آهار مهره، جلد: تیماج عنابی، 112گ، 18 سطر، اندازه: 21</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 اهدائی رهبر: 6 - 237]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تهران: ملی؛ شماره نسخه: 3022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1088ق؛ مصحح، در برگ 10 کاتب این کتاب را به میرداماد نسب داده، در برگ 116 حرز کافی معروف به دعای عکاشه با مقدمه ای به زبان فارسی آمده، دارای نقل قولهایی از نهج البلاغه و توضیحاتی به فارسی؛ کاغذ: ترمه نخودی، جلد: تیماج عنابی، 127 گی، 13سطر (5</w:t>
      </w:r>
      <w:r>
        <w:rPr>
          <w:rFonts w:ascii="Times New Roman" w:hAnsi="Times New Roman" w:eastAsia="Times New Roman" w:cs="Times New Roman"/>
          <w:lang w:val="en-US" w:bidi="en-US"/>
          <w:color w:val="111111"/>
          <w:sz w:val="28"/>
          <w:szCs w:val="28"/>
          <w:rtl/>
        </w:rPr>
        <w:t xml:space="preserve">×9/5)</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سم [ف: 14 - 134]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مشهد؛ رضوی؛ شماره نسخه:3139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کا: محمد سمیع بن زين الدين على، تا: دهه اول ذیقعده 1092ق؛ دارای ترجمه زیر نویس است، ضمیمه: ضمن 7 برگ ذیل نسخه، دعاء حفظ منقول از مکارم الاخلاق، فایده در بیان غالب و مغلوب استخراج ارسطالیس برای اسکندر، القرعة منقولة عن الصادق عليه السلام؛ مجدول؛ واقف: سید محسن بن محمد علی موسوی، رمضان 1295؛ کاغذ: حنایی آهاری، جلد: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مقوا با روکش پارچه، 93گ، 13 سطر، اندازه: 14/2</w:t>
      </w:r>
      <w:r>
        <w:rPr>
          <w:rFonts w:ascii="Times New Roman" w:hAnsi="Times New Roman" w:eastAsia="Times New Roman" w:cs="Times New Roman"/>
          <w:lang w:val="en-US" w:bidi="en-US"/>
          <w:color w:val="111111"/>
          <w:sz w:val="28"/>
          <w:szCs w:val="28"/>
          <w:rtl/>
        </w:rPr>
        <w:t xml:space="preserve">×8/4 </w:t>
      </w:r>
      <w:r>
        <w:rPr>
          <w:rFonts w:ascii="IRNazanin" w:hAnsi="IRNazanin" w:eastAsia="IRNazanin" w:cs="IRNazanin"/>
          <w:lang w:bidi="fa-IR"/>
          <w:color w:val="111111"/>
          <w:sz w:val="28"/>
          <w:szCs w:val="28"/>
          <w:rtl/>
        </w:rPr>
        <w:t xml:space="preserve">سم [ف:174 - 15]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مشهد؛ گوهرشاد؛ شماره نسخه:1783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28 جمادی الاول 1092ق؛ محشی؛ آغاز ذیل: «بسمله، اللهم انت الأول فليس قبلك شيء»، انجام: «برحمتک یا ارحم الراحمین و صلی الله على محمد و آله الطاهرین»؛ واقف: سید سعید طباطبائی، 1332؛ کاغذ:شکری آهار مهره، جلد:تیماج قهوه ای، 78گ، 15 سطر، قطع: جیبی، اندازه: 14</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سم [ف: 5 - 205]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زهان؛ مدرسه جعفریه زهان؛ شماره نسخه:125</w:t>
      </w:r>
    </w:p>
    <w:p>
      <w:pPr>
        <w:pStyle w:val="BookText"/>
      </w:pPr>
      <w:r>
        <w:rPr>
          <w:rFonts w:ascii="Amiri" w:hAnsi="Amiri" w:eastAsia="Amiri" w:cs="Amiri"/>
          <w:lang w:bidi="ar-SA"/>
          <w:color w:val="111111"/>
          <w:sz w:val="28"/>
          <w:szCs w:val="28"/>
          <w:rtl/>
        </w:rPr>
        <w:t xml:space="preserve">آغاز: بن هاشم و على آله الهداة الأكارم و السرارة القمامم و الكماة الخضارم.</w:t>
      </w:r>
    </w:p>
    <w:p>
      <w:pPr>
        <w:pStyle w:val="BookText"/>
      </w:pPr>
      <w:r>
        <w:rPr>
          <w:rFonts w:ascii="IRNazanin" w:hAnsi="IRNazanin" w:eastAsia="IRNazanin" w:cs="IRNazanin"/>
          <w:lang w:bidi="fa-IR"/>
          <w:color w:val="111111"/>
          <w:sz w:val="28"/>
          <w:szCs w:val="28"/>
          <w:rtl/>
        </w:rPr>
        <w:t xml:space="preserve">خط: نسخ، کا: حسن بن غلام علی، تا: شنبه 15 جمادی الثانی 1093ق، جا: مشهد رضوی؛ افتادگی: آغاز؛ مصحح؛ جلد: تیماج مشکی، 86گی، 14 سطر، اندازه: 16811سم [ف: 97]</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کاشان؛ جعفری؛ شماره نسخه:25</w:t>
      </w:r>
    </w:p>
    <w:p>
      <w:pPr>
        <w:pStyle w:val="BookText"/>
      </w:pPr>
      <w:r>
        <w:rPr>
          <w:rFonts w:ascii="IRNazanin" w:hAnsi="IRNazanin" w:eastAsia="IRNazanin" w:cs="IRNazanin"/>
          <w:lang w:bidi="fa-IR"/>
          <w:color w:val="111111"/>
          <w:sz w:val="28"/>
          <w:szCs w:val="28"/>
          <w:rtl/>
        </w:rPr>
        <w:t xml:space="preserve">آغاز: ... ثم رددنا لكم الكرة عليهم و امددناكم باموال و بنین و جعلناكم اكثر نفیراه آن احسنتم احسنتم لانفسکم و ان أسأتم فلها فاذا جاء وعد الاخرة ليسؤوا وجوهكم و ليدخلوا المسجد؛ انجام: اللهم ان كان رزقي في السماء فانزله و ان كان في الأرض ... و آن كان كثيرة فخلده و ان كان خلدة فطيبه فبارك لي فيه انك على كل شيء قدير و صلی الله على محمد و آله الطاهرين.</w:t>
      </w:r>
    </w:p>
    <w:p>
      <w:pPr>
        <w:pStyle w:val="BookText"/>
      </w:pPr>
      <w:r>
        <w:rPr>
          <w:rFonts w:ascii="IRNazanin" w:hAnsi="IRNazanin" w:eastAsia="IRNazanin" w:cs="IRNazanin"/>
          <w:lang w:bidi="fa-IR"/>
          <w:color w:val="111111"/>
          <w:sz w:val="28"/>
          <w:szCs w:val="28"/>
          <w:rtl/>
        </w:rPr>
        <w:t xml:space="preserve">خط: نسخ، بی کا، تا: 23 ربیع الثانی 1098ق؛ افتادگی: آغاز؛ مجدول؛ جلد: تیماج قهوه ای، 148 گ، 7 سطر، اندازه: 15</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سم [ف مخ ] 16. ساری عمومی؛ شماره نسخه: 98/1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اول شعبان 1099ق؛ مصحح، مقابله شده؛ جلد: مقوا با روکش سرخ، 20 سطر (17</w:t>
      </w:r>
      <w:r>
        <w:rPr>
          <w:rFonts w:ascii="Times New Roman" w:hAnsi="Times New Roman" w:eastAsia="Times New Roman" w:cs="Times New Roman"/>
          <w:lang w:val="en-US" w:bidi="en-US"/>
          <w:color w:val="111111"/>
          <w:sz w:val="28"/>
          <w:szCs w:val="28"/>
          <w:rtl/>
        </w:rPr>
        <w:t xml:space="preserve">×6/5 )</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×8/5 </w:t>
      </w:r>
      <w:r>
        <w:rPr>
          <w:rFonts w:ascii="IRNazanin" w:hAnsi="IRNazanin" w:eastAsia="IRNazanin" w:cs="IRNazanin"/>
          <w:lang w:bidi="fa-IR"/>
          <w:color w:val="111111"/>
          <w:sz w:val="28"/>
          <w:szCs w:val="28"/>
          <w:rtl/>
        </w:rPr>
        <w:t xml:space="preserve">سم [ عمومی ساری و تنکابن: ف: - 80]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قزوین؛ امام صادق؛ شماره نسخه: 910</w:t>
      </w:r>
    </w:p>
    <w:p>
      <w:pPr>
        <w:pStyle w:val="BookText"/>
      </w:pPr>
      <w:r>
        <w:rPr>
          <w:rFonts w:ascii="IRNazanin" w:hAnsi="IRNazanin" w:eastAsia="IRNazanin" w:cs="IRNazanin"/>
          <w:lang w:bidi="fa-IR"/>
          <w:color w:val="111111"/>
          <w:sz w:val="28"/>
          <w:szCs w:val="28"/>
          <w:rtl/>
        </w:rPr>
        <w:t xml:space="preserve">آغاز: و اما بعد فهذا كتاب محتوى على اعواذ و دعوات و تسابيح و زیارات؛ انجام: كتاب البيان و الذكری و کتاب المهج و المجتنی و کتاب الدروس و النفلية.</w:t>
      </w:r>
    </w:p>
    <w:p>
      <w:pPr>
        <w:pStyle w:val="BookText"/>
      </w:pPr>
      <w:r>
        <w:rPr>
          <w:rFonts w:ascii="IRNazanin" w:hAnsi="IRNazanin" w:eastAsia="IRNazanin" w:cs="IRNazanin"/>
          <w:lang w:bidi="fa-IR"/>
          <w:color w:val="111111"/>
          <w:sz w:val="28"/>
          <w:szCs w:val="28"/>
          <w:rtl/>
        </w:rPr>
        <w:t xml:space="preserve">خط: نسخ و نستعلیق، بی کا، تا: قرن 11؛ جلد: جلد مقوا با عطف تیماج سرخ، 125گ، 11 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2 - 207]</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تهران؛ مجلس؛ شماره نسخه: 671-طباطبائی</w:t>
      </w:r>
    </w:p>
    <w:p>
      <w:pPr>
        <w:pStyle w:val="BookText"/>
      </w:pPr>
      <w:r>
        <w:rPr>
          <w:rFonts w:ascii="IRNazanin" w:hAnsi="IRNazanin" w:eastAsia="IRNazanin" w:cs="IRNazanin"/>
          <w:lang w:bidi="fa-IR"/>
          <w:color w:val="111111"/>
          <w:sz w:val="28"/>
          <w:szCs w:val="28"/>
          <w:rtl/>
        </w:rPr>
        <w:t xml:space="preserve">آغاز: برابر؛ انجام: و فقه الله تعالى مخالفظ الهوى ... في ملک الايبلی و نعم لايفنی و حسن اولئك رفيقا بالمشهد وفقنا الله تعالی للعمل به و النجاح في الدنيا و الاخرة آمین.</w:t>
      </w:r>
    </w:p>
    <w:p>
      <w:pPr>
        <w:pStyle w:val="BookText"/>
      </w:pPr>
      <w:r>
        <w:rPr>
          <w:rFonts w:ascii="IRNazanin" w:hAnsi="IRNazanin" w:eastAsia="IRNazanin" w:cs="IRNazanin"/>
          <w:lang w:bidi="fa-IR"/>
          <w:color w:val="111111"/>
          <w:sz w:val="28"/>
          <w:szCs w:val="28"/>
          <w:rtl/>
        </w:rPr>
        <w:t xml:space="preserve">خط: نسخ، بی کا، تا: قرن 11-12؛ دارای سرلوح و کتیبه مذهب و مرصع، مجدول؛ تملک: علیمردان خمسی خوئینی مورخ 1223؛ مهر: همایون میرزا «طلوع کوکب نوروز میمون است *** خجسته بخت تو و طلعت همایون است»؛ کاغذ: نخودی رنگ آهار مهره، جلد: روغنی گل و بوته، 114گ، 11 سطر، اندازه: 17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24 - 413]</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خوانسار؛ فاضل؛ شماره نسخه:274</w:t>
      </w:r>
    </w:p>
    <w:p>
      <w:pPr>
        <w:pStyle w:val="BookText"/>
      </w:pPr>
      <w:r>
        <w:rPr>
          <w:rFonts w:ascii="IRNazanin" w:hAnsi="IRNazanin" w:eastAsia="IRNazanin" w:cs="IRNazanin"/>
          <w:lang w:bidi="fa-IR"/>
          <w:color w:val="111111"/>
          <w:sz w:val="28"/>
          <w:szCs w:val="28"/>
          <w:rtl/>
        </w:rPr>
        <w:t xml:space="preserve">خط: نسخ، بی کا، تا: قرن 11؛ مجدول، مصحح؛ جلد: تیماج قرمز، 119گ، 14 سطر، اندازه: 5/5</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[ف: 1 - 259]</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مشهد؛ رضوی؛ شماره نسخه: 11402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بی کا، تا: قرن 11؛ ضمیمه: صدر نسخه ضمن 28 برگ مناجات خمسة عشره سجادیه مترجم به فارسی و ذیل نسخه ضمن 8 برگ ادعيه وبا و طاعون و تب و امراض دیگر و حفظ و دعاء صنمي قريش و خواص آية الكرسي مترجم به فارسی، انجام موجود نسخه: «و باد بطرف آسمان دمد و بهر عقدی که میگشاید یکمرتبه»؛ واقف: محمد صالح علامه حایری مازندرانی، مرداد 1351، کاغذ: حنایی آهاری، جلد: مقوا با روکش پارچه، 126گ، اندازه: 17</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[ف: 15 - 175]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مشهد؛ رضوی؛ شماره نسخه:3138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11؛ ضمیمه: ضمن 17 برگ ذیل نسخه ادعیه: ختان، قاموس و غیره؛ واقف: عضدالملک، 1276ق؛ کاغذ: حنایی، جلد: مقوا با روکش پارچه، 124گ، 12 سطر، اندازه: 15/1</w:t>
      </w:r>
      <w:r>
        <w:rPr>
          <w:rFonts w:ascii="Times New Roman" w:hAnsi="Times New Roman" w:eastAsia="Times New Roman" w:cs="Times New Roman"/>
          <w:lang w:val="en-US" w:bidi="en-US"/>
          <w:color w:val="111111"/>
          <w:sz w:val="28"/>
          <w:szCs w:val="28"/>
          <w:rtl/>
        </w:rPr>
        <w:t xml:space="preserve">×8/5 </w:t>
      </w:r>
      <w:r>
        <w:rPr>
          <w:rFonts w:ascii="IRNazanin" w:hAnsi="IRNazanin" w:eastAsia="IRNazanin" w:cs="IRNazanin"/>
          <w:lang w:bidi="fa-IR"/>
          <w:color w:val="111111"/>
          <w:sz w:val="28"/>
          <w:szCs w:val="28"/>
          <w:rtl/>
        </w:rPr>
        <w:t xml:space="preserve">سم [ف: 15 - 175]</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مشهد؛ رضوی؛ شماره نسخه:14283</w:t>
      </w:r>
    </w:p>
    <w:p>
      <w:pPr>
        <w:pStyle w:val="BookText"/>
      </w:pPr>
      <w:r>
        <w:rPr>
          <w:rFonts w:ascii="IRNazanin" w:hAnsi="IRNazanin" w:eastAsia="IRNazanin" w:cs="IRNazanin"/>
          <w:lang w:bidi="fa-IR"/>
          <w:color w:val="111111"/>
          <w:sz w:val="28"/>
          <w:szCs w:val="28"/>
          <w:rtl/>
        </w:rPr>
        <w:t xml:space="preserve">آغاز: برابر، انجام: کتاب الاحتساب و فتح الابواب کتاب الدعاء و الكافی کتاب.</w:t>
      </w:r>
    </w:p>
    <w:p>
      <w:pPr>
        <w:pStyle w:val="BookText"/>
      </w:pPr>
      <w:r>
        <w:rPr>
          <w:rFonts w:ascii="IRNazanin" w:hAnsi="IRNazanin" w:eastAsia="IRNazanin" w:cs="IRNazanin"/>
          <w:lang w:bidi="fa-IR"/>
          <w:color w:val="111111"/>
          <w:sz w:val="28"/>
          <w:szCs w:val="28"/>
          <w:rtl/>
        </w:rPr>
        <w:t xml:space="preserve">خط: نسخ، بی کا، تا: اوایل قرن 11؛ افتادگی: انجام؛ مصحح واقف: سید محمد باقر سبزواری، محرم 1405؛ کاغذ: آهاری نخودی، جلد: تیماج مشکی، 142گ، و سطر، اندازه: 11/3</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15 - 176]</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کرمانشاه؛ جلیلی؛ شماره نسخه:245</w:t>
      </w:r>
    </w:p>
    <w:p>
      <w:pPr>
        <w:pStyle w:val="BookText"/>
      </w:pPr>
      <w:r>
        <w:rPr>
          <w:rFonts w:ascii="IRNazanin" w:hAnsi="IRNazanin" w:eastAsia="IRNazanin" w:cs="IRNazanin"/>
          <w:lang w:bidi="fa-IR"/>
          <w:color w:val="111111"/>
          <w:sz w:val="28"/>
          <w:szCs w:val="28"/>
          <w:rtl/>
        </w:rPr>
        <w:t xml:space="preserve">آغاز و انجام: برابر خط: نسخ جلی، بی کا، تا: قرن 11؛ کاغذ: نخودی آهار مهره، جلد: تیماج دار چینی، 185 گ، 10 سطر، اندازه: 14</w:t>
      </w:r>
      <w:r>
        <w:rPr>
          <w:rFonts w:ascii="Times New Roman" w:hAnsi="Times New Roman" w:eastAsia="Times New Roman" w:cs="Times New Roman"/>
          <w:lang w:val="en-US" w:bidi="en-US"/>
          <w:color w:val="111111"/>
          <w:sz w:val="28"/>
          <w:szCs w:val="28"/>
          <w:rtl/>
        </w:rPr>
        <w:t xml:space="preserve">×8 </w:t>
      </w:r>
      <w:r>
        <w:rPr>
          <w:rFonts w:ascii="IRNazanin" w:hAnsi="IRNazanin" w:eastAsia="IRNazanin" w:cs="IRNazanin"/>
          <w:lang w:bidi="fa-IR"/>
          <w:color w:val="111111"/>
          <w:sz w:val="28"/>
          <w:szCs w:val="28"/>
          <w:rtl/>
        </w:rPr>
        <w:t xml:space="preserve">سم [ف: 68]</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خوانسار؛ فاضل؛ شماره نسخه: 38</w:t>
      </w:r>
    </w:p>
    <w:p>
      <w:pPr>
        <w:pStyle w:val="BookText"/>
      </w:pPr>
      <w:r>
        <w:rPr>
          <w:rFonts w:ascii="IRNazanin" w:hAnsi="IRNazanin" w:eastAsia="IRNazanin" w:cs="IRNazanin"/>
          <w:lang w:bidi="fa-IR"/>
          <w:color w:val="111111"/>
          <w:sz w:val="28"/>
          <w:szCs w:val="28"/>
          <w:rtl/>
        </w:rPr>
        <w:t xml:space="preserve">انجام: کتاب التحصيل كتاب اغاثة الداعی کتاب المتهجد كتاب البصائر كتاب تفسير على بن ...</w:t>
      </w:r>
    </w:p>
    <w:p>
      <w:pPr>
        <w:pStyle w:val="BookText"/>
      </w:pPr>
      <w:r>
        <w:rPr>
          <w:rFonts w:ascii="IRNazanin" w:hAnsi="IRNazanin" w:eastAsia="IRNazanin" w:cs="IRNazanin"/>
          <w:lang w:bidi="fa-IR"/>
          <w:color w:val="111111"/>
          <w:sz w:val="28"/>
          <w:szCs w:val="28"/>
          <w:rtl/>
        </w:rPr>
        <w:t xml:space="preserve">خط: نسخ زیبا، بی کا، تا: قرن 10 یا 11؛ دارای سرلوح زرین، مجدول، مصحح؛ جلد: تیماج قرمز، 130 گ، 11 سطر، اندازه: 16/5</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سم [ف: 1 - 31]</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یزد؛ وزیری؛ شماره نسخه:1390</w:t>
      </w:r>
    </w:p>
    <w:p>
      <w:pPr>
        <w:pStyle w:val="BookText"/>
      </w:pPr>
      <w:r>
        <w:rPr>
          <w:rFonts w:ascii="IRNazanin" w:hAnsi="IRNazanin" w:eastAsia="IRNazanin" w:cs="IRNazanin"/>
          <w:lang w:bidi="fa-IR"/>
          <w:color w:val="111111"/>
          <w:sz w:val="28"/>
          <w:szCs w:val="28"/>
          <w:rtl/>
        </w:rPr>
        <w:t xml:space="preserve">آغاز: برابر ؛ انجام: كتاب التعبير، كتاب الادعية المروية، کتابی المهذب و الموثر.</w:t>
      </w:r>
    </w:p>
    <w:p>
      <w:pPr>
        <w:pStyle w:val="BookText"/>
      </w:pPr>
      <w:r>
        <w:rPr>
          <w:rFonts w:ascii="IRNazanin" w:hAnsi="IRNazanin" w:eastAsia="IRNazanin" w:cs="IRNazanin"/>
          <w:lang w:bidi="fa-IR"/>
          <w:color w:val="111111"/>
          <w:sz w:val="28"/>
          <w:szCs w:val="28"/>
          <w:rtl/>
        </w:rPr>
        <w:t xml:space="preserve">خط: نسخ، بی کا، تا: اوایل قرن 11؛ اهدایی: محمد حمامی؛ کاغذ: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اصفهانی، جلد: مقوایی با پارچه ای، 62گ، 16 سطر (12</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سم [ف: 3 - 946]</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شیراز؛ امام عصر (عج)؛ شماره نسخه:65</w:t>
      </w:r>
    </w:p>
    <w:p>
      <w:pPr>
        <w:pStyle w:val="BookText"/>
      </w:pPr>
      <w:r>
        <w:rPr>
          <w:rFonts w:ascii="IRNazanin" w:hAnsi="IRNazanin" w:eastAsia="IRNazanin" w:cs="IRNazanin"/>
          <w:lang w:bidi="fa-IR"/>
          <w:color w:val="111111"/>
          <w:sz w:val="28"/>
          <w:szCs w:val="28"/>
          <w:rtl/>
        </w:rPr>
        <w:t xml:space="preserve">خط: نسخ، بی کا، تا: قرن 11؛ افتادگی: آغاز و انجام؛ مجدول؛ 82 گ، 12 سطر (5/5</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17/5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[ف: 1- 28]</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قم؛ زنجانی (آية الله)؛ شماره نسخه:87</w:t>
      </w:r>
    </w:p>
    <w:p>
      <w:pPr>
        <w:pStyle w:val="BookText"/>
      </w:pPr>
      <w:r>
        <w:rPr>
          <w:rFonts w:ascii="IRNazanin" w:hAnsi="IRNazanin" w:eastAsia="IRNazanin" w:cs="IRNazanin"/>
          <w:lang w:bidi="fa-IR"/>
          <w:color w:val="111111"/>
          <w:sz w:val="28"/>
          <w:szCs w:val="28"/>
          <w:rtl/>
        </w:rPr>
        <w:t xml:space="preserve">خط: نسخ، بی کا، تا: قرن 11؛ مصحح؛ با تاریخ ولادت شنبه 25 جمادی الاول 1147؛ قطع: بياض رقعی [چند نسخه ف: - 228]</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مشهد؛ رضوی؛ شماره نسخه:19608</w:t>
      </w:r>
    </w:p>
    <w:p>
      <w:pPr>
        <w:pStyle w:val="BookText"/>
      </w:pPr>
      <w:r>
        <w:rPr>
          <w:rFonts w:ascii="IRNazanin" w:hAnsi="IRNazanin" w:eastAsia="IRNazanin" w:cs="IRNazanin"/>
          <w:lang w:bidi="fa-IR"/>
          <w:color w:val="111111"/>
          <w:sz w:val="28"/>
          <w:szCs w:val="28"/>
          <w:rtl/>
        </w:rPr>
        <w:t xml:space="preserve">آغاز: برابر؛ انجام: کتاب العدة و من کتاب منتخبة من تسع و سبعين كتب ... کافی و واحد و الاثمانين كتب و الحمدلله رب العالمين.</w:t>
      </w:r>
    </w:p>
    <w:p>
      <w:pPr>
        <w:pStyle w:val="BookText"/>
      </w:pPr>
      <w:r>
        <w:rPr>
          <w:rFonts w:ascii="IRNazanin" w:hAnsi="IRNazanin" w:eastAsia="IRNazanin" w:cs="IRNazanin"/>
          <w:lang w:bidi="fa-IR"/>
          <w:color w:val="111111"/>
          <w:sz w:val="28"/>
          <w:szCs w:val="28"/>
          <w:rtl/>
        </w:rPr>
        <w:t xml:space="preserve">خط: نسخ و نستعلیق، بی کا، تا: قرن 12؛ ضمیمه: مذيل است به دعای کمیل، دعای صباح و برخی ادعیه دیگر در 48 برگ، چند برگ توسط عبدالوهاب صحاف در ربيع الأول 1253 نونویسی شده؛ اهدایی: رهبری، خرداد 1373؛ کاغذ: نخودی آهار مهره، جلد: تیماج قهوه ای، 155گ، 12 سطر، اندازه: 14</w:t>
      </w:r>
      <w:r>
        <w:rPr>
          <w:rFonts w:ascii="Times New Roman" w:hAnsi="Times New Roman" w:eastAsia="Times New Roman" w:cs="Times New Roman"/>
          <w:lang w:val="en-US" w:bidi="en-US"/>
          <w:color w:val="111111"/>
          <w:sz w:val="28"/>
          <w:szCs w:val="28"/>
          <w:rtl/>
        </w:rPr>
        <w:t xml:space="preserve">×8/5 </w:t>
      </w:r>
      <w:r>
        <w:rPr>
          <w:rFonts w:ascii="IRNazanin" w:hAnsi="IRNazanin" w:eastAsia="IRNazanin" w:cs="IRNazanin"/>
          <w:lang w:bidi="fa-IR"/>
          <w:color w:val="111111"/>
          <w:sz w:val="28"/>
          <w:szCs w:val="28"/>
          <w:rtl/>
        </w:rPr>
        <w:t xml:space="preserve">سم [اهدائی رهبر: 6- 237]</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قم؛ ارگانی بهبهانی؛ شماره نسخه:105</w:t>
      </w:r>
    </w:p>
    <w:p>
      <w:pPr>
        <w:pStyle w:val="BookText"/>
      </w:pPr>
      <w:r>
        <w:rPr>
          <w:rFonts w:ascii="IRNazanin" w:hAnsi="IRNazanin" w:eastAsia="IRNazanin" w:cs="IRNazanin"/>
          <w:lang w:bidi="fa-IR"/>
          <w:color w:val="111111"/>
          <w:sz w:val="28"/>
          <w:szCs w:val="28"/>
          <w:rtl/>
        </w:rPr>
        <w:t xml:space="preserve">آغاز: وحدك لاشریک لک و ان محمدا صلى الله عليه و آله عبدك و رسولك وان الساعة آتية لا ريب فيها؛ انجام: يا عزيز ذو انتقام منتقما بعزته من أهل الشرک أسألک بحق علی بن محمد ..</w:t>
      </w:r>
    </w:p>
    <w:p>
      <w:pPr>
        <w:pStyle w:val="BookText"/>
      </w:pPr>
      <w:r>
        <w:rPr>
          <w:rFonts w:ascii="IRNazanin" w:hAnsi="IRNazanin" w:eastAsia="IRNazanin" w:cs="IRNazanin"/>
          <w:lang w:bidi="fa-IR"/>
          <w:color w:val="111111"/>
          <w:sz w:val="28"/>
          <w:szCs w:val="28"/>
          <w:rtl/>
        </w:rPr>
        <w:t xml:space="preserve">خط: نسخ، بی کا، تا: قرن 12؛ افتادگی: آغاز و انجام؛ مصحح، با امضای بلاغی به سال 1119؛ 203گ، 15 سطر، اندازه: 19</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84]</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قم؛ معصومیه؛ شماره نسخه:179/4</w:t>
      </w:r>
    </w:p>
    <w:p>
      <w:pPr>
        <w:pStyle w:val="BookText"/>
      </w:pPr>
      <w:r>
        <w:rPr>
          <w:rFonts w:ascii="IRNazanin" w:hAnsi="IRNazanin" w:eastAsia="IRNazanin" w:cs="IRNazanin"/>
          <w:lang w:bidi="fa-IR"/>
          <w:color w:val="111111"/>
          <w:sz w:val="28"/>
          <w:szCs w:val="28"/>
          <w:rtl/>
        </w:rPr>
        <w:t xml:space="preserve">-8322 خط: نسخ، كا: ابوالحسن بن شهریار، تا: سه شنبه جمادی الثانی قرن 12 کاغذ: سپاهانی، جلد: تیماج مشکی، 84گ، 17 سطر، قطع: جيبي [ آستانه قم: - 102]</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شیراز؛ علامه طباطبائی؛ شماره نسخه:703</w:t>
      </w:r>
    </w:p>
    <w:p>
      <w:pPr>
        <w:pStyle w:val="BookText"/>
      </w:pPr>
      <w:r>
        <w:rPr>
          <w:rFonts w:ascii="IRNazanin" w:hAnsi="IRNazanin" w:eastAsia="IRNazanin" w:cs="IRNazanin"/>
          <w:lang w:bidi="fa-IR"/>
          <w:color w:val="111111"/>
          <w:sz w:val="28"/>
          <w:szCs w:val="28"/>
          <w:rtl/>
        </w:rPr>
        <w:t xml:space="preserve">خط: نسخ، بی کا، تا: قرن 12؛ افتادگی: آغاز و انجام؛ اندازه: 16</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[نسخه پژوهی: 2 - 141]</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قم، گلپایگانی؛ شماره نسخه: 3370/1_17/150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12؛ مجدول مذهب، با سرلوح و کتیبه مذهب ومرصع؛ تملک: فرهاد میرزا در 2 ذیقعده 1296ق؛ جلد: تیماج مشکی، 101گ، 12 سطر، اندازه: 13</w:t>
      </w:r>
      <w:r>
        <w:rPr>
          <w:rFonts w:ascii="Times New Roman" w:hAnsi="Times New Roman" w:eastAsia="Times New Roman" w:cs="Times New Roman"/>
          <w:lang w:val="en-US" w:bidi="en-US"/>
          <w:color w:val="111111"/>
          <w:sz w:val="28"/>
          <w:szCs w:val="28"/>
          <w:rtl/>
        </w:rPr>
        <w:t xml:space="preserve">×8 </w:t>
      </w:r>
      <w:r>
        <w:rPr>
          <w:rFonts w:ascii="IRNazanin" w:hAnsi="IRNazanin" w:eastAsia="IRNazanin" w:cs="IRNazanin"/>
          <w:lang w:bidi="fa-IR"/>
          <w:color w:val="111111"/>
          <w:sz w:val="28"/>
          <w:szCs w:val="28"/>
          <w:rtl/>
        </w:rPr>
        <w:t xml:space="preserve">سم [ف: 3 - 1189]</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قم؛ مرکز احیاء؛ شماره نسخه: 3711</w:t>
      </w:r>
    </w:p>
    <w:p>
      <w:pPr>
        <w:pStyle w:val="BookText"/>
      </w:pPr>
      <w:r>
        <w:rPr>
          <w:rFonts w:ascii="IRNazanin" w:hAnsi="IRNazanin" w:eastAsia="IRNazanin" w:cs="IRNazanin"/>
          <w:lang w:bidi="fa-IR"/>
          <w:color w:val="111111"/>
          <w:sz w:val="28"/>
          <w:szCs w:val="28"/>
          <w:rtl/>
        </w:rPr>
        <w:t xml:space="preserve">خط: نسخ، بی کا، تا: قرن 12؛ مهر: کتابخانه «ضیاء الدین نوری» (بیضی)؛ جلد: تیماج قرمز، 120گ، 10 سطر، اندازه: 23</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[محدث ارموی مخ: 1 - 513]</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قم؛ مرعشی؛ شماره نسخه:10355</w:t>
      </w:r>
    </w:p>
    <w:p>
      <w:pPr>
        <w:pStyle w:val="BookText"/>
      </w:pPr>
      <w:r>
        <w:rPr>
          <w:rFonts w:ascii="IRNazanin" w:hAnsi="IRNazanin" w:eastAsia="IRNazanin" w:cs="IRNazanin"/>
          <w:lang w:bidi="fa-IR"/>
          <w:color w:val="111111"/>
          <w:sz w:val="28"/>
          <w:szCs w:val="28"/>
          <w:rtl/>
        </w:rPr>
        <w:t xml:space="preserve">خط: نسخ، بی کا، تا: قرن 12؛ جلد: تیماج قهوه ای، 139گ، 10سطر، اندازه: 10/5 </w:t>
      </w:r>
      <w:r>
        <w:rPr>
          <w:rFonts w:ascii="Times New Roman" w:hAnsi="Times New Roman" w:eastAsia="Times New Roman" w:cs="Times New Roman"/>
          <w:lang w:val="en-US" w:bidi="en-US"/>
          <w:color w:val="111111"/>
          <w:sz w:val="28"/>
          <w:szCs w:val="28"/>
          <w:rtl/>
        </w:rPr>
        <w:t xml:space="preserve">× 15/5 </w:t>
      </w:r>
      <w:r>
        <w:rPr>
          <w:rFonts w:ascii="IRNazanin" w:hAnsi="IRNazanin" w:eastAsia="IRNazanin" w:cs="IRNazanin"/>
          <w:lang w:bidi="fa-IR"/>
          <w:color w:val="111111"/>
          <w:sz w:val="28"/>
          <w:szCs w:val="28"/>
          <w:rtl/>
        </w:rPr>
        <w:t xml:space="preserve">سم [ف: 26 - 296]</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قم؛ مرکز احیاء؛ شماره نسخه:4075</w:t>
      </w:r>
    </w:p>
    <w:p>
      <w:pPr>
        <w:pStyle w:val="BookText"/>
      </w:pPr>
      <w:r>
        <w:rPr>
          <w:rFonts w:ascii="IRNazanin" w:hAnsi="IRNazanin" w:eastAsia="IRNazanin" w:cs="IRNazanin"/>
          <w:lang w:bidi="fa-IR"/>
          <w:color w:val="111111"/>
          <w:sz w:val="28"/>
          <w:szCs w:val="28"/>
          <w:rtl/>
        </w:rPr>
        <w:t xml:space="preserve">آغاز: برابر؛ انجام: کتاب انوار المضيئة كتاب التعبير کتاب الأدعية المهدية كتابي المهذب و الموجز.</w:t>
      </w:r>
    </w:p>
    <w:p>
      <w:pPr>
        <w:pStyle w:val="BookText"/>
      </w:pPr>
      <w:r>
        <w:rPr>
          <w:rFonts w:ascii="IRNazanin" w:hAnsi="IRNazanin" w:eastAsia="IRNazanin" w:cs="IRNazanin"/>
          <w:lang w:bidi="fa-IR"/>
          <w:color w:val="111111"/>
          <w:sz w:val="28"/>
          <w:szCs w:val="28"/>
          <w:rtl/>
        </w:rPr>
        <w:t xml:space="preserve">خط: نسخ، كا: محمد بن حاج يملک حیدر، تا: 1104ق، مجدول با سرلوح، تصحیح کتاب را عبدالوهاب بن محمد رضا آشتیانی ملقب به بيان الدوله به اتفاق آقا میرزا بزرگ کواری در شب یک شنبه 14 ربیع الثانی 1315 به پایان برده، محشی؛ جلد: تیماج قرمز، 133گ، 12 سطر، اندازه: 14/5</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سم [محدث ارموی مخ: 1 - 513]</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مشهد؛ گوهرشاد؛ شماره نسخه:1028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معرب، بی کا، تا: 1104ق؛ مهر: حاج سید سعید کاغذ: فستقی و حنایی، جلد: تیماج عنابی، 9 سطر (6</w:t>
      </w:r>
      <w:r>
        <w:rPr>
          <w:rFonts w:ascii="Times New Roman" w:hAnsi="Times New Roman" w:eastAsia="Times New Roman" w:cs="Times New Roman"/>
          <w:lang w:val="en-US" w:bidi="en-US"/>
          <w:color w:val="111111"/>
          <w:sz w:val="28"/>
          <w:szCs w:val="28"/>
          <w:rtl/>
        </w:rPr>
        <w:t xml:space="preserve">×11/5)</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[ف: 3 - 1407]</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مشهد؛ رضوی؛ شماره نسخه: 37480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رفيع بن محمد سلیم واعظ مراغه ای، تا: 1107ق؛ ضمیمه: مصدر و مذيل است به اوراد و ادعیه هفته از جمله دعاهای معروف امام سجاد (علیه السَّلام) و غیره؛ اهدایی: رهبری، مهر 1386؛ کاغذ: نخودی، جلد: تیماج مشکی، 162گ، 14 سطر، اندازه: 20</w:t>
      </w:r>
      <w:r>
        <w:rPr>
          <w:rFonts w:ascii="Times New Roman" w:hAnsi="Times New Roman" w:eastAsia="Times New Roman" w:cs="Times New Roman"/>
          <w:lang w:val="en-US" w:bidi="en-US"/>
          <w:color w:val="111111"/>
          <w:sz w:val="28"/>
          <w:szCs w:val="28"/>
          <w:rtl/>
        </w:rPr>
        <w:t xml:space="preserve">x10</w:t>
      </w:r>
      <w:r>
        <w:rPr>
          <w:rFonts w:ascii="IRNazanin" w:hAnsi="IRNazanin" w:eastAsia="IRNazanin" w:cs="IRNazanin"/>
          <w:lang w:bidi="fa-IR"/>
          <w:color w:val="111111"/>
          <w:sz w:val="28"/>
          <w:szCs w:val="28"/>
          <w:rtl/>
        </w:rPr>
        <w:t xml:space="preserve">سم [ اهدائی رهبر: 6 - 236]</w:t>
      </w:r>
    </w:p>
    <w:p>
      <w:pPr>
        <w:pStyle w:val="BookText"/>
      </w:pPr>
      <w:r>
        <w:rPr>
          <w:rFonts w:ascii="IRNazanin" w:hAnsi="IRNazanin" w:eastAsia="IRNazanin" w:cs="IRNazanin"/>
          <w:lang w:bidi="fa-IR"/>
          <w:color w:val="111111"/>
          <w:sz w:val="28"/>
          <w:szCs w:val="28"/>
          <w:rtl/>
        </w:rPr>
        <w:t xml:space="preserve">مشهد؛ شیخ علی حیدر (مکتبة)؛ شماره نسخه: 632</w:t>
      </w:r>
    </w:p>
    <w:p>
      <w:pPr>
        <w:pStyle w:val="BookText"/>
      </w:pPr>
      <w:r>
        <w:rPr>
          <w:rFonts w:ascii="IRNazanin" w:hAnsi="IRNazanin" w:eastAsia="IRNazanin" w:cs="IRNazanin"/>
          <w:lang w:bidi="fa-IR"/>
          <w:color w:val="111111"/>
          <w:sz w:val="28"/>
          <w:szCs w:val="28"/>
          <w:rtl/>
        </w:rPr>
        <w:t xml:space="preserve">همان نسخه بالا [ مؤید: 2 - 142]</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يزد؛ کاظمینی؛ شماره نسخه:288</w:t>
      </w:r>
    </w:p>
    <w:p>
      <w:pPr>
        <w:pStyle w:val="BookText"/>
      </w:pPr>
      <w:r>
        <w:rPr>
          <w:rFonts w:ascii="IRNazanin" w:hAnsi="IRNazanin" w:eastAsia="IRNazanin" w:cs="IRNazanin"/>
          <w:lang w:bidi="fa-IR"/>
          <w:color w:val="111111"/>
          <w:sz w:val="28"/>
          <w:szCs w:val="28"/>
          <w:rtl/>
        </w:rPr>
        <w:t xml:space="preserve">خط: نسخ زیبا، كان محمد ابراهیم قمی، تا: 1109ق؛ 86گ، 15 سطر، اندازه: 14/5</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سم [ف: 2 - 14]</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شیراز؛ شاهچراغ؛ شماره نسخه:447</w:t>
      </w:r>
    </w:p>
    <w:p>
      <w:pPr>
        <w:pStyle w:val="BookText"/>
      </w:pPr>
      <w:r>
        <w:rPr>
          <w:rFonts w:ascii="Amiri" w:hAnsi="Amiri" w:eastAsia="Amiri" w:cs="Amiri"/>
          <w:lang w:bidi="ar-SA"/>
          <w:color w:val="111111"/>
          <w:sz w:val="28"/>
          <w:szCs w:val="28"/>
          <w:rtl/>
        </w:rPr>
        <w:t xml:space="preserve">آغاز: ... و قادات السادات الغر الميامين من آل طه و يس؛ انجام: برابر.</w:t>
      </w:r>
    </w:p>
    <w:p>
      <w:pPr>
        <w:pStyle w:val="BookText"/>
      </w:pPr>
      <w:r>
        <w:rPr>
          <w:rFonts w:ascii="IRNazanin" w:hAnsi="IRNazanin" w:eastAsia="IRNazanin" w:cs="IRNazanin"/>
          <w:lang w:bidi="fa-IR"/>
          <w:color w:val="111111"/>
          <w:sz w:val="28"/>
          <w:szCs w:val="28"/>
          <w:rtl/>
        </w:rPr>
        <w:t xml:space="preserve">خط: نسخ درشت، كا: محمد محسن ابن مالك محمود شیرازی انصاری، تا: 1109ق؛ افتادگی: آغاز، کاغذ: سفید، جلد: مقوا با کاغذ سبز، 208گ، 9 سطر ( 14/5</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،اندازه: 14 </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ف: 1- 229]</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قم؛ مرعشی؛ شماره نسخه: 1/ 480</w:t>
      </w:r>
    </w:p>
    <w:p>
      <w:pPr>
        <w:pStyle w:val="BookText"/>
      </w:pPr>
      <w:r>
        <w:rPr>
          <w:rFonts w:ascii="IRNazanin" w:hAnsi="IRNazanin" w:eastAsia="IRNazanin" w:cs="IRNazanin"/>
          <w:lang w:bidi="fa-IR"/>
          <w:color w:val="111111"/>
          <w:sz w:val="28"/>
          <w:szCs w:val="28"/>
          <w:rtl/>
        </w:rPr>
        <w:t xml:space="preserve">آغاز: برابر؛ انجام: کتاب الفردوس کتاب الجواهر كتاب النعمة، و الحمد.</w:t>
      </w:r>
    </w:p>
    <w:p>
      <w:pPr>
        <w:pStyle w:val="BookText"/>
      </w:pPr>
      <w:r>
        <w:rPr>
          <w:rFonts w:ascii="IRNazanin" w:hAnsi="IRNazanin" w:eastAsia="IRNazanin" w:cs="IRNazanin"/>
          <w:lang w:bidi="fa-IR"/>
          <w:color w:val="111111"/>
          <w:sz w:val="28"/>
          <w:szCs w:val="28"/>
          <w:rtl/>
        </w:rPr>
        <w:t xml:space="preserve">خط: نسخ، بی کا، تا: 1109ق؛ افتادگی: انجام؛ جلد: تیماج مشکی، 84گ (1پ -84پ)، 13 سطر، اندازه: 18</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[ف: 2 - 85]</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مشهد؛ مدرسه خیرات خان؛ شماره نسخه:14</w:t>
      </w:r>
    </w:p>
    <w:p>
      <w:pPr>
        <w:pStyle w:val="BookText"/>
      </w:pPr>
      <w:r>
        <w:rPr>
          <w:rFonts w:ascii="IRNazanin" w:hAnsi="IRNazanin" w:eastAsia="IRNazanin" w:cs="IRNazanin"/>
          <w:lang w:bidi="fa-IR"/>
          <w:color w:val="111111"/>
          <w:sz w:val="28"/>
          <w:szCs w:val="28"/>
          <w:rtl/>
        </w:rPr>
        <w:t xml:space="preserve">آغاز: برابر ؛ انجام: و شرف و کرم و عظم و سلم.</w:t>
      </w:r>
    </w:p>
    <w:p>
      <w:pPr>
        <w:pStyle w:val="BookText"/>
      </w:pPr>
      <w:r>
        <w:rPr>
          <w:rFonts w:ascii="IRNazanin" w:hAnsi="IRNazanin" w:eastAsia="IRNazanin" w:cs="IRNazanin"/>
          <w:lang w:bidi="fa-IR"/>
          <w:color w:val="111111"/>
          <w:sz w:val="28"/>
          <w:szCs w:val="28"/>
          <w:rtl/>
        </w:rPr>
        <w:t xml:space="preserve">خط: نسخ، كا: عبدالرضا بن حاجی مظفر اصفهانی، تا: 18 ربیع الثانی 1112ق؛ تملک: محمد تقی در تاریخ 1210؛ وقف نامه و مهر نصرة الملك؛ مهر: «لا اله الا الله الملک الحق المبين عبد الرضا 1108»، «المذنب عبد الرضا»؛ واقف: علیمردان خان تیموری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(نصرت الملک)، کاغذ: ترمه، جلد: تیماج قهوه ای، 356، 21 سطر (17</w:t>
      </w:r>
      <w:r>
        <w:rPr>
          <w:rFonts w:ascii="Times New Roman" w:hAnsi="Times New Roman" w:eastAsia="Times New Roman" w:cs="Times New Roman"/>
          <w:lang w:val="en-US" w:bidi="en-US"/>
          <w:color w:val="111111"/>
          <w:sz w:val="28"/>
          <w:szCs w:val="28"/>
          <w:rtl/>
        </w:rPr>
        <w:t xml:space="preserve">×7/5 )</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×27/5 </w:t>
      </w:r>
      <w:r>
        <w:rPr>
          <w:rFonts w:ascii="IRNazanin" w:hAnsi="IRNazanin" w:eastAsia="IRNazanin" w:cs="IRNazanin"/>
          <w:lang w:bidi="fa-IR"/>
          <w:color w:val="111111"/>
          <w:sz w:val="28"/>
          <w:szCs w:val="28"/>
          <w:rtl/>
        </w:rPr>
        <w:t xml:space="preserve">سم [ رشت و همدان: ف: - 1730]</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قم: مرکز احیاء؛ شماره نسخه: 3151</w:t>
      </w:r>
    </w:p>
    <w:p>
      <w:pPr>
        <w:pStyle w:val="BookText"/>
      </w:pPr>
      <w:r>
        <w:rPr>
          <w:rFonts w:ascii="IRNazanin" w:hAnsi="IRNazanin" w:eastAsia="IRNazanin" w:cs="IRNazanin"/>
          <w:lang w:bidi="fa-IR"/>
          <w:color w:val="111111"/>
          <w:sz w:val="28"/>
          <w:szCs w:val="28"/>
          <w:rtl/>
        </w:rPr>
        <w:t xml:space="preserve">آغاز: برابر؛ انجام: کتاب انوار المضيئة كتاب التعبير کتاب الأدعية المهدية كتابي المهذب و الموجز.</w:t>
      </w:r>
    </w:p>
    <w:p>
      <w:pPr>
        <w:pStyle w:val="BookText"/>
      </w:pPr>
      <w:r>
        <w:rPr>
          <w:rFonts w:ascii="IRNazanin" w:hAnsi="IRNazanin" w:eastAsia="IRNazanin" w:cs="IRNazanin"/>
          <w:lang w:bidi="fa-IR"/>
          <w:color w:val="111111"/>
          <w:sz w:val="28"/>
          <w:szCs w:val="28"/>
          <w:rtl/>
        </w:rPr>
        <w:t xml:space="preserve">خط: نستعلیق، بی کا، تا: صفر 1113ق؛ مصحح؛ در برگ اول نام کتاب آمده که به میرداماد نسبت داده شده؛ تملک: عبدالغفار به سال 1334؛ جلد: تیماج قهوه ای، 178گ، 8 سطر، اندازه: 10</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[محدث ارموی مخ: 1 - 513]</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تهران، دانشگاه؛ شماره نسخه: 81</w:t>
      </w:r>
    </w:p>
    <w:p>
      <w:pPr>
        <w:pStyle w:val="BookText"/>
      </w:pPr>
      <w:r>
        <w:rPr>
          <w:rFonts w:ascii="IRNazanin" w:hAnsi="IRNazanin" w:eastAsia="IRNazanin" w:cs="IRNazanin"/>
          <w:lang w:bidi="fa-IR"/>
          <w:color w:val="111111"/>
          <w:sz w:val="28"/>
          <w:szCs w:val="28"/>
          <w:rtl/>
        </w:rPr>
        <w:t xml:space="preserve">خط: نسخ عالی، بی کا، تا: 1114ق؛ در کناره صفحه های این نسخه معرفی و چگونگی خواندن هر یک از دعاها را به فارسی ترجمه کرده، زیبا نوشته و امضای آن «ترجمه» است. لیکن خود دعاها ترجمه نشده، مجدول، مذهب؛ تملك: يحيى بن محمد شفيع اصفهانی با تاریخ صفر 1308، کاغذ: ترمه، جلد: تیماج زرد، 156گ، 11 سطر (4/5</w:t>
      </w:r>
      <w:r>
        <w:rPr>
          <w:rFonts w:ascii="Times New Roman" w:hAnsi="Times New Roman" w:eastAsia="Times New Roman" w:cs="Times New Roman"/>
          <w:lang w:val="en-US" w:bidi="en-US"/>
          <w:color w:val="111111"/>
          <w:sz w:val="28"/>
          <w:szCs w:val="28"/>
          <w:rtl/>
        </w:rPr>
        <w:t xml:space="preserve">×11/5)</w:t>
      </w:r>
      <w:r>
        <w:rPr>
          <w:rFonts w:ascii="IRNazanin" w:hAnsi="IRNazanin" w:eastAsia="IRNazanin" w:cs="IRNazanin"/>
          <w:lang w:bidi="fa-IR"/>
          <w:color w:val="111111"/>
          <w:sz w:val="28"/>
          <w:szCs w:val="28"/>
          <w:rtl/>
        </w:rPr>
        <w:t xml:space="preserve">، اندازه: 16/5</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سم [ف: 1-91]</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قم؛ مرعشی؛ شماره نسخه:7317</w:t>
      </w:r>
    </w:p>
    <w:p>
      <w:pPr>
        <w:pStyle w:val="BookText"/>
      </w:pPr>
      <w:r>
        <w:rPr>
          <w:rFonts w:ascii="IRNazanin" w:hAnsi="IRNazanin" w:eastAsia="IRNazanin" w:cs="IRNazanin"/>
          <w:lang w:bidi="fa-IR"/>
          <w:color w:val="111111"/>
          <w:sz w:val="28"/>
          <w:szCs w:val="28"/>
          <w:rtl/>
        </w:rPr>
        <w:t xml:space="preserve">خط: نسخ معرب، كان محمد طاهر بن عبد الجبار الكاتب، تا: پنج شنبه شعبان 1117ق؛ مصحح، مجدول، دارای سرلوح؛ جلد: تیماج سبز، 95گ، 14 سطر، اندازه: 19</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سم [ف: 19 - 111]</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مشهد؛ رضوی؛ شماره نسخه:38076</w:t>
      </w:r>
    </w:p>
    <w:p>
      <w:pPr>
        <w:pStyle w:val="BookText"/>
      </w:pPr>
      <w:r>
        <w:rPr>
          <w:rFonts w:ascii="IRNazanin" w:hAnsi="IRNazanin" w:eastAsia="IRNazanin" w:cs="IRNazanin"/>
          <w:lang w:bidi="fa-IR"/>
          <w:color w:val="111111"/>
          <w:sz w:val="28"/>
          <w:szCs w:val="28"/>
          <w:rtl/>
        </w:rPr>
        <w:t xml:space="preserve">آغاز: به يمس راق معارج عزه و يصبح باق نعیم جمیله؛ انجام: برابر.</w:t>
      </w:r>
    </w:p>
    <w:p>
      <w:pPr>
        <w:pStyle w:val="BookText"/>
      </w:pPr>
      <w:r>
        <w:rPr>
          <w:rFonts w:ascii="IRNazanin" w:hAnsi="IRNazanin" w:eastAsia="IRNazanin" w:cs="IRNazanin"/>
          <w:lang w:bidi="fa-IR"/>
          <w:color w:val="111111"/>
          <w:sz w:val="28"/>
          <w:szCs w:val="28"/>
          <w:rtl/>
        </w:rPr>
        <w:t xml:space="preserve">خط: نسخ، كا: حسین بن حسن بن على مقابی عینکوهکی، تا: 4 ذیقعده 1119ق؛ افتادگی: آغاز؛ ضمیمه: مذيل است به 13 برگ شامل چهار فصل در صلوة عيد فطر، صلوة هنگام کسوف، صلوة بر جنازه و سوره الرحمن؛ اهدایی: رهبری، مهر 1386؛ کاغذ: نخودی آهار مهره فرنگی، جلد: تیماج، 94گ (متن 81گ و ضمیمه 13 گ)، 13 سطر، اندازه: 9</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[اهدائی رهبر: 6-238]</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بیرجند؛ دیانی؛ شماره نسخه: 162/1</w:t>
      </w:r>
    </w:p>
    <w:p>
      <w:pPr>
        <w:pStyle w:val="BookText"/>
      </w:pPr>
      <w:r>
        <w:rPr>
          <w:rFonts w:ascii="IRNazanin" w:hAnsi="IRNazanin" w:eastAsia="IRNazanin" w:cs="IRNazanin"/>
          <w:lang w:bidi="fa-IR"/>
          <w:color w:val="111111"/>
          <w:sz w:val="28"/>
          <w:szCs w:val="28"/>
          <w:rtl/>
        </w:rPr>
        <w:t xml:space="preserve">خط: نسخ زیبا، كا: میر احمد بن میر حمزه حسینی، تا: چهارشنبه 2 ذیحجه 1120ق؛ جلد: مقوایی عطف تیماج مشکی، 59گ (اپ۔ وهر)، 17 سطر، اندازه: 16</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سم [ف: 123]</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تهران؛ الهیات؛ شماره نسخه: 211/2</w:t>
      </w:r>
    </w:p>
    <w:p>
      <w:pPr>
        <w:pStyle w:val="BookText"/>
      </w:pPr>
      <w:r>
        <w:rPr>
          <w:rFonts w:ascii="IRNazanin" w:hAnsi="IRNazanin" w:eastAsia="IRNazanin" w:cs="IRNazanin"/>
          <w:lang w:bidi="fa-IR"/>
          <w:color w:val="111111"/>
          <w:sz w:val="28"/>
          <w:szCs w:val="28"/>
          <w:rtl/>
        </w:rPr>
        <w:t xml:space="preserve">آغاز: برابر؛ انجام: الفصل الأربعون في آداب الداعی، آداب الداعی کثيرة لكن نذكر منها نبذة اختصرتها من كتاب الشدة فمنها اقسام ... الرابع في سبب الاجابة و قد يرجع إلى الوقت كيوم الجمعة .. و ما اجتمع اربعة نفس لامر الاتفرقوا عن اجابته انشاء الله تعالی و تقدس.</w:t>
      </w:r>
    </w:p>
    <w:p>
      <w:pPr>
        <w:pStyle w:val="BookText"/>
      </w:pPr>
      <w:r>
        <w:rPr>
          <w:rFonts w:ascii="IRNazanin" w:hAnsi="IRNazanin" w:eastAsia="IRNazanin" w:cs="IRNazanin"/>
          <w:lang w:bidi="fa-IR"/>
          <w:color w:val="111111"/>
          <w:sz w:val="28"/>
          <w:szCs w:val="28"/>
          <w:rtl/>
        </w:rPr>
        <w:t xml:space="preserve">کا: ابن محمد حیدر مشهور به ملک، تا: سه شنبه 15 صفر 1128ق؛ کاغذ: فرنگی، جلد: تیماج سرخ، 70گ (27پ - 96پ)، 17 سطر ( 13/5</w:t>
      </w:r>
      <w:r>
        <w:rPr>
          <w:rFonts w:ascii="Times New Roman" w:hAnsi="Times New Roman" w:eastAsia="Times New Roman" w:cs="Times New Roman"/>
          <w:lang w:val="en-US" w:bidi="en-US"/>
          <w:color w:val="111111"/>
          <w:sz w:val="28"/>
          <w:szCs w:val="28"/>
          <w:rtl/>
        </w:rPr>
        <w:t xml:space="preserve">×6/5 )</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[ف: 736]</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مشهد؛ رضوی؛ شماره نسخه: 6051</w:t>
      </w:r>
    </w:p>
    <w:p>
      <w:pPr>
        <w:pStyle w:val="BookText"/>
      </w:pPr>
      <w:r>
        <w:rPr>
          <w:rFonts w:ascii="Amiri" w:hAnsi="Amiri" w:eastAsia="Amiri" w:cs="Amiri"/>
          <w:lang w:bidi="ar-SA"/>
          <w:color w:val="111111"/>
          <w:sz w:val="28"/>
          <w:szCs w:val="28"/>
          <w:rtl/>
        </w:rPr>
        <w:t xml:space="preserve">آغاز: برابر؛ انجام: و منه الاعانة في كل المقاصد و جل المرام.</w:t>
      </w:r>
    </w:p>
    <w:p>
      <w:pPr>
        <w:pStyle w:val="BookText"/>
      </w:pPr>
      <w:r>
        <w:rPr>
          <w:rFonts w:ascii="IRNazanin" w:hAnsi="IRNazanin" w:eastAsia="IRNazanin" w:cs="IRNazanin"/>
          <w:lang w:bidi="fa-IR"/>
          <w:color w:val="111111"/>
          <w:sz w:val="28"/>
          <w:szCs w:val="28"/>
          <w:rtl/>
        </w:rPr>
        <w:t xml:space="preserve">خط: نسخ، كا: محمد بن احمد حر عاملی (برادرزاده صاحب وسائل الشيعة)، تا: 1128ق؛ با دارای سرلوح؛ واقف: فهرستی؛ 35گ، 20 سطر، اندازه: 22</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6- 227]</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قم؛ گلپایگانی؛ شماره نسخه: 8610/2 _58/60</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كا: محمد شریف حسینی بن محمد زمان طبيب منجم، تا: یک شنبه 21 صفر 1133ق؛ 30گ (70-99)، 21 سطر، اندازه: 23</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3 - 1188]</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مشهد؛ میبدی؛ شماره نسخه:66</w:t>
      </w:r>
    </w:p>
    <w:p>
      <w:pPr>
        <w:pStyle w:val="BookText"/>
      </w:pPr>
      <w:r>
        <w:rPr>
          <w:rFonts w:ascii="IRNazanin" w:hAnsi="IRNazanin" w:eastAsia="IRNazanin" w:cs="IRNazanin"/>
          <w:lang w:bidi="fa-IR"/>
          <w:color w:val="111111"/>
          <w:sz w:val="28"/>
          <w:szCs w:val="28"/>
          <w:rtl/>
        </w:rPr>
        <w:t xml:space="preserve">خط: نسخ معرب، بی کا، تا: 3 جمادی الاول 1157ق؛ مصحح؛ جلد: تیماج قهوه ای، 101گ، 11 سطر، اندازه: 16/5</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سم [ف: 1_ 78]</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قم؛ گلپایگانی؛ شماره نسخه: 7593/1 - 38/213</w:t>
      </w:r>
    </w:p>
    <w:p>
      <w:pPr>
        <w:pStyle w:val="BookText"/>
      </w:pPr>
      <w:r>
        <w:rPr>
          <w:rFonts w:ascii="IRNazanin" w:hAnsi="IRNazanin" w:eastAsia="IRNazanin" w:cs="IRNazanin"/>
          <w:lang w:bidi="fa-IR"/>
          <w:color w:val="111111"/>
          <w:sz w:val="28"/>
          <w:szCs w:val="28"/>
          <w:rtl/>
        </w:rPr>
        <w:t xml:space="preserve">آغاز: على عوذ و دعوات و تسابيح و زیارات ... و وسمت جمعته بالجنة الواقية والجنة الباقية و هو اسم وافق المسمی؛ انجام: برابر</w:t>
      </w:r>
    </w:p>
    <w:p>
      <w:pPr>
        <w:pStyle w:val="BookText"/>
      </w:pPr>
      <w:r>
        <w:rPr>
          <w:rFonts w:ascii="IRNazanin" w:hAnsi="IRNazanin" w:eastAsia="IRNazanin" w:cs="IRNazanin"/>
          <w:lang w:bidi="fa-IR"/>
          <w:color w:val="111111"/>
          <w:sz w:val="28"/>
          <w:szCs w:val="28"/>
          <w:rtl/>
        </w:rPr>
        <w:t xml:space="preserve">خط: نستعلیق، کا: حاج محمد شفیع رشتی، تا: پنج شنبه 28 ذیقعده 1158ق؛ افتادگی: آغاز؛ ترجمه فارسی ادعیه شنگرف و زیر نویس، مقابله شده، مصحح، با علامت بلاغ؛ جلد: تیماج قهوه ای، 68 گ، 12 سطر، اندازه: 15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3 - 1190]</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تهران؛ ملی؛ شماره نسخه:8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از میرداماد دانسته؛ خط: نسخ خوش، كا: علی عسکر، تا: 1195ق؛ با سرلوح مذهب، مجدول؛ مهر: ناصر الدین شاه؛ کاغذ: ترمه، جلد: تیماج مشکی، 141گ، 10 سطر (1086)، اندازه: 14/5</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سم [ف: 7 - 8]</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قم: مرکز احیاء؛ شماره نسخه: 1141</w:t>
      </w:r>
    </w:p>
    <w:p>
      <w:pPr>
        <w:pStyle w:val="BookText"/>
      </w:pPr>
      <w:r>
        <w:rPr>
          <w:rFonts w:ascii="Amiri" w:hAnsi="Amiri" w:eastAsia="Amiri" w:cs="Amiri"/>
          <w:lang w:bidi="ar-SA"/>
          <w:color w:val="111111"/>
          <w:sz w:val="28"/>
          <w:szCs w:val="28"/>
          <w:rtl/>
        </w:rPr>
        <w:t xml:space="preserve">آغاز: برابر؛ انجام: و الحمدلله رب العالمين على الاتمام و الصلاة على محمد و آله خير الأنام الكرام العظام.</w:t>
      </w:r>
    </w:p>
    <w:p>
      <w:pPr>
        <w:pStyle w:val="BookText"/>
      </w:pPr>
      <w:r>
        <w:rPr>
          <w:rFonts w:ascii="IRNazanin" w:hAnsi="IRNazanin" w:eastAsia="IRNazanin" w:cs="IRNazanin"/>
          <w:lang w:bidi="fa-IR"/>
          <w:color w:val="111111"/>
          <w:sz w:val="28"/>
          <w:szCs w:val="28"/>
          <w:rtl/>
        </w:rPr>
        <w:t xml:space="preserve">خط: نستعلیق، بی کا، تا: قرن 13؛ مهر: «ابوعلی» (بیضی)؛ جلد: تیماج مشکی، 95گ، 13 سطر، اندازه: 10/5 </w:t>
      </w:r>
      <w:r>
        <w:rPr>
          <w:rFonts w:ascii="Times New Roman" w:hAnsi="Times New Roman" w:eastAsia="Times New Roman" w:cs="Times New Roman"/>
          <w:lang w:val="en-US" w:bidi="en-US"/>
          <w:color w:val="111111"/>
          <w:sz w:val="28"/>
          <w:szCs w:val="28"/>
          <w:rtl/>
        </w:rPr>
        <w:t xml:space="preserve">× 16/5 </w:t>
      </w:r>
      <w:r>
        <w:rPr>
          <w:rFonts w:ascii="IRNazanin" w:hAnsi="IRNazanin" w:eastAsia="IRNazanin" w:cs="IRNazanin"/>
          <w:lang w:bidi="fa-IR"/>
          <w:color w:val="111111"/>
          <w:sz w:val="28"/>
          <w:szCs w:val="28"/>
          <w:rtl/>
        </w:rPr>
        <w:t xml:space="preserve">سم [ف: 3-377]</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مشهد؛ مرتضوی؛ شماره نسخه:بدون شماره</w:t>
      </w:r>
    </w:p>
    <w:p>
      <w:pPr>
        <w:pStyle w:val="BookText"/>
      </w:pPr>
      <w:r>
        <w:rPr>
          <w:rFonts w:ascii="IRNazanin" w:hAnsi="IRNazanin" w:eastAsia="IRNazanin" w:cs="IRNazanin"/>
          <w:lang w:bidi="fa-IR"/>
          <w:color w:val="111111"/>
          <w:sz w:val="28"/>
          <w:szCs w:val="28"/>
          <w:rtl/>
        </w:rPr>
        <w:t xml:space="preserve">بی کا، تا: قرن 13 [ف: 12]</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قم؛ مرعشی؛ شماره نسخه:13936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13؛ مصحح، محشی؛ در پایان حدیث کسا در حاشیه و چند دعا در طلب اولاد و سعه رزق و ادا دین، اجازه ای از کریم بن ابراهیم کرمانی به محمد رضا خان در جمادی الاول 1280 ق به خط مجيز؛ کاغذ: شرقی، جلد: تیماج قهوه ای، 46گ، 18 سطر (11</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356 - 35]</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بیرجند؛ دیانی؛ شماره نسخه:173</w:t>
      </w:r>
    </w:p>
    <w:p>
      <w:pPr>
        <w:pStyle w:val="BookText"/>
      </w:pPr>
      <w:r>
        <w:rPr>
          <w:rFonts w:ascii="Amiri" w:hAnsi="Amiri" w:eastAsia="Amiri" w:cs="Amiri"/>
          <w:lang w:bidi="ar-SA"/>
          <w:color w:val="111111"/>
          <w:sz w:val="28"/>
          <w:szCs w:val="28"/>
          <w:rtl/>
        </w:rPr>
        <w:t xml:space="preserve">آغاز: لعلاصم صلاة ترهق ارجاء المواسم و تضيق اكناف العوالم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نسخ معرب زیبا، بی کا، تا: چهارشنبه 12 ذیقعده 1208ق؛ افتادگی: آغاز؛ مجدول، مصحح؛ جلد: تیماج قهوه ای، 112گ، 12 سطر، اندازه: 12</w:t>
      </w:r>
      <w:r>
        <w:rPr>
          <w:rFonts w:ascii="Times New Roman" w:hAnsi="Times New Roman" w:eastAsia="Times New Roman" w:cs="Times New Roman"/>
          <w:lang w:val="en-US" w:bidi="en-US"/>
          <w:color w:val="111111"/>
          <w:sz w:val="28"/>
          <w:szCs w:val="28"/>
          <w:rtl/>
        </w:rPr>
        <w:t xml:space="preserve">×7/5 </w:t>
      </w:r>
      <w:r>
        <w:rPr>
          <w:rFonts w:ascii="IRNazanin" w:hAnsi="IRNazanin" w:eastAsia="IRNazanin" w:cs="IRNazanin"/>
          <w:lang w:bidi="fa-IR"/>
          <w:color w:val="111111"/>
          <w:sz w:val="28"/>
          <w:szCs w:val="28"/>
          <w:rtl/>
        </w:rPr>
        <w:t xml:space="preserve">سم [ف: 131]</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شیراز؛ علامه طباطبائی؛ شماره نسخه:702</w:t>
      </w:r>
    </w:p>
    <w:p>
      <w:pPr>
        <w:pStyle w:val="BookText"/>
      </w:pPr>
      <w:r>
        <w:rPr>
          <w:rFonts w:ascii="IRNazanin" w:hAnsi="IRNazanin" w:eastAsia="IRNazanin" w:cs="IRNazanin"/>
          <w:lang w:bidi="fa-IR"/>
          <w:color w:val="111111"/>
          <w:sz w:val="28"/>
          <w:szCs w:val="28"/>
          <w:rtl/>
        </w:rPr>
        <w:t xml:space="preserve">خط: نسخ، بی کا، تا: 1232ق؛ مصحح؛ اندازه: 10</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سم [نسخه پژوهی: 2 - 141]</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همدان؛ دانشگاه بوعلی؛ شماره نسخه:320</w:t>
      </w:r>
    </w:p>
    <w:p>
      <w:pPr>
        <w:pStyle w:val="BookText"/>
      </w:pPr>
      <w:r>
        <w:rPr>
          <w:rFonts w:ascii="IRNazanin" w:hAnsi="IRNazanin" w:eastAsia="IRNazanin" w:cs="IRNazanin"/>
          <w:lang w:bidi="fa-IR"/>
          <w:color w:val="111111"/>
          <w:sz w:val="28"/>
          <w:szCs w:val="28"/>
          <w:rtl/>
        </w:rPr>
        <w:t xml:space="preserve">خط: نسخ و نستعلیق زیبا، كا: حاجی محمد بن محمد بن موسی رضا مؤذن طهرانی، تا: یک شنبه از دهه آخر شعبان 1238ق، جا: تهران، به دستور میرزا علی محمد کلانتر طهرانی؛ مجدول؛ جلد: گالینگور قهوه ای، 89گ، سطور چلیپا و راسته، اندازه: 19</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[ف: 171]</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تهران؛ سپهسالار؛ شماره نسخه: 5642/1</w:t>
      </w:r>
    </w:p>
    <w:p>
      <w:pPr>
        <w:pStyle w:val="BookText"/>
      </w:pPr>
      <w:r>
        <w:rPr>
          <w:rFonts w:ascii="IRNazanin" w:hAnsi="IRNazanin" w:eastAsia="IRNazanin" w:cs="IRNazanin"/>
          <w:lang w:bidi="fa-IR"/>
          <w:color w:val="111111"/>
          <w:sz w:val="28"/>
          <w:szCs w:val="28"/>
          <w:rtl/>
        </w:rPr>
        <w:t xml:space="preserve">خط: نسخ، كا: عیسی بن علی دزفولی، تا: دوشنبه 25 ربيع الثانی 1252ق، برای حاجی زین العابدین شیرازی؛ کاغذ: فرنگی سفید، جلد: مقوای سفید، 162گ، 14سطر ( 16/5</w:t>
      </w:r>
      <w:r>
        <w:rPr>
          <w:rFonts w:ascii="Times New Roman" w:hAnsi="Times New Roman" w:eastAsia="Times New Roman" w:cs="Times New Roman"/>
          <w:lang w:val="en-US" w:bidi="en-US"/>
          <w:color w:val="111111"/>
          <w:sz w:val="28"/>
          <w:szCs w:val="28"/>
          <w:rtl/>
        </w:rPr>
        <w:t xml:space="preserve">×8/5 )</w:t>
      </w:r>
      <w:r>
        <w:rPr>
          <w:rFonts w:ascii="IRNazanin" w:hAnsi="IRNazanin" w:eastAsia="IRNazanin" w:cs="IRNazanin"/>
          <w:lang w:bidi="fa-IR"/>
          <w:color w:val="111111"/>
          <w:sz w:val="28"/>
          <w:szCs w:val="28"/>
          <w:rtl/>
        </w:rPr>
        <w:t xml:space="preserve">، اندازه: 24</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اف: 4 - 45]</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قم؛ مرعشی؛ شماره نسخه:12469/3</w:t>
      </w:r>
    </w:p>
    <w:p>
      <w:pPr>
        <w:pStyle w:val="BookText"/>
      </w:pPr>
      <w:r>
        <w:rPr>
          <w:rFonts w:ascii="IRNazanin" w:hAnsi="IRNazanin" w:eastAsia="IRNazanin" w:cs="IRNazanin"/>
          <w:lang w:bidi="fa-IR"/>
          <w:color w:val="111111"/>
          <w:sz w:val="28"/>
          <w:szCs w:val="28"/>
          <w:rtl/>
        </w:rPr>
        <w:t xml:space="preserve">آغاز: برابر؛ انجام: و الصلاة على محمد الأمي العربي النبي و على آله الطاهرین صلوات الله عليهم أجمعين و حشرنا الله في زمرتهم و تحت لوائهم آمين و الحمدلله رب العالمين.</w:t>
      </w:r>
    </w:p>
    <w:p>
      <w:pPr>
        <w:pStyle w:val="BookText"/>
      </w:pPr>
      <w:r>
        <w:rPr>
          <w:rFonts w:ascii="IRNazanin" w:hAnsi="IRNazanin" w:eastAsia="IRNazanin" w:cs="IRNazanin"/>
          <w:lang w:bidi="fa-IR"/>
          <w:color w:val="111111"/>
          <w:sz w:val="28"/>
          <w:szCs w:val="28"/>
          <w:rtl/>
        </w:rPr>
        <w:t xml:space="preserve">خط: نسخ زیبا، كا: نجف على انجدانی، تا: 1256ق؛ محشی با نشان «جم رحمة الله» و غیر از آن، مصحح، مجدول، دارای رکابه نویسی؛ مهر: کاتب «الواثق بالله الغني عبده نجف علی» (بیضی)؛ کاغذ: فرنگی، جلد: تیماج قهوه ای، 54گ (209-156)، 17 سطر (15</w:t>
      </w:r>
      <w:r>
        <w:rPr>
          <w:rFonts w:ascii="Times New Roman" w:hAnsi="Times New Roman" w:eastAsia="Times New Roman" w:cs="Times New Roman"/>
          <w:lang w:val="en-US" w:bidi="en-US"/>
          <w:color w:val="111111"/>
          <w:sz w:val="28"/>
          <w:szCs w:val="28"/>
          <w:rtl/>
        </w:rPr>
        <w:t xml:space="preserve">x7)</w:t>
      </w:r>
      <w:r>
        <w:rPr>
          <w:rFonts w:ascii="IRNazanin" w:hAnsi="IRNazanin" w:eastAsia="IRNazanin" w:cs="IRNazanin"/>
          <w:lang w:bidi="fa-IR"/>
          <w:color w:val="111111"/>
          <w:sz w:val="28"/>
          <w:szCs w:val="28"/>
          <w:rtl/>
        </w:rPr>
        <w:t xml:space="preserve">، اندازه: 21813سم [ف: 31 - 485]</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قم؛ مرعشی؛ شماره نسخه: 4660/1</w:t>
      </w:r>
    </w:p>
    <w:p>
      <w:pPr>
        <w:pStyle w:val="BookText"/>
      </w:pPr>
      <w:r>
        <w:rPr>
          <w:rFonts w:ascii="IRNazanin" w:hAnsi="IRNazanin" w:eastAsia="IRNazanin" w:cs="IRNazanin"/>
          <w:lang w:bidi="fa-IR"/>
          <w:color w:val="111111"/>
          <w:sz w:val="28"/>
          <w:szCs w:val="28"/>
          <w:rtl/>
        </w:rPr>
        <w:t xml:space="preserve">خط: نستعلیق نازیبا، كا: عبد الحميد بن محمد رضا یزدی، تا: 1257ق، جان تهران مدرسه آقا محمد خواجه؛ جلد: تیماج قهوه ای، 50گ (2پ -51پ)، اندازه: 17</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12 - 245]</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قم؛ حجتیه؛ شماره نسخه:584</w:t>
      </w:r>
    </w:p>
    <w:p>
      <w:pPr>
        <w:pStyle w:val="BookText"/>
      </w:pPr>
      <w:r>
        <w:rPr>
          <w:rFonts w:ascii="IRNazanin" w:hAnsi="IRNazanin" w:eastAsia="IRNazanin" w:cs="IRNazanin"/>
          <w:lang w:bidi="fa-IR"/>
          <w:color w:val="111111"/>
          <w:sz w:val="28"/>
          <w:szCs w:val="28"/>
          <w:rtl/>
        </w:rPr>
        <w:t xml:space="preserve">خط: نستعلیق، كا: ابراهيم بن محمد حسین اصفهانی، تا: 1264ق [ف: 46]</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شیراز؛ شاهچراغ؛ شماره نسخه: 101/1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1269ق؛ محشی؛ کاغذ: نخودی، جلد: مقوا با کاغذ سبز، 62گ، 18 سطر (106)، اندازه: 11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ف: 1-230]</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مشهد؛ میبدی؛ شماره نسخه:439</w:t>
      </w:r>
    </w:p>
    <w:p>
      <w:pPr>
        <w:pStyle w:val="BookText"/>
      </w:pPr>
      <w:r>
        <w:rPr>
          <w:rFonts w:ascii="IRNazanin" w:hAnsi="IRNazanin" w:eastAsia="IRNazanin" w:cs="IRNazanin"/>
          <w:lang w:bidi="fa-IR"/>
          <w:color w:val="111111"/>
          <w:sz w:val="28"/>
          <w:szCs w:val="28"/>
          <w:rtl/>
        </w:rPr>
        <w:t xml:space="preserve">خط: نستعلیق و دعاها نسخ معرب، كا: محمد حسن بن محمد باقر حسنی حسینی تبریزی، تا: ربیع الاول 1270ق؛ در صفحه اول، کتاب به میرداماد نسبت داده شده؛ 72گ، 14 سطر، اندازه: 17</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2 - 119]</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قم؛ معصومیه؛ شماره نسخه:99/6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زیبا، بی کا، تا: 10 ربیع الاول 1274ق؛ مجدول و مذهب؛ جلد: شميز روغنی، 21گ (1353 - 373پ)، اندازه: 18</w:t>
      </w:r>
      <w:r>
        <w:rPr>
          <w:rFonts w:ascii="Times New Roman" w:hAnsi="Times New Roman" w:eastAsia="Times New Roman" w:cs="Times New Roman"/>
          <w:lang w:val="en-US" w:bidi="en-US"/>
          <w:color w:val="111111"/>
          <w:sz w:val="28"/>
          <w:szCs w:val="28"/>
          <w:rtl/>
        </w:rPr>
        <w:t xml:space="preserve">×27/5</w:t>
      </w:r>
      <w:r>
        <w:rPr>
          <w:rFonts w:ascii="IRNazanin" w:hAnsi="IRNazanin" w:eastAsia="IRNazanin" w:cs="IRNazanin"/>
          <w:lang w:bidi="fa-IR"/>
          <w:color w:val="111111"/>
          <w:sz w:val="28"/>
          <w:szCs w:val="28"/>
          <w:rtl/>
        </w:rPr>
        <w:t xml:space="preserve">سم [ف: 1- 124]</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تهران: مجلس؛ شماره نسخه: 58 سرود</w:t>
      </w:r>
    </w:p>
    <w:p>
      <w:pPr>
        <w:pStyle w:val="BookText"/>
      </w:pPr>
      <w:r>
        <w:rPr>
          <w:rFonts w:ascii="IRNazanin" w:hAnsi="IRNazanin" w:eastAsia="IRNazanin" w:cs="IRNazanin"/>
          <w:lang w:bidi="fa-IR"/>
          <w:color w:val="111111"/>
          <w:sz w:val="28"/>
          <w:szCs w:val="28"/>
          <w:rtl/>
        </w:rPr>
        <w:t xml:space="preserve">خط: نسخ خوب، كا: محمد تقی گلپایگانی، تا: 1319ق؛ جلد: تیماج عنابی، قطع: وزيري نشریه: 13 - 423]</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قم؛ معصومیه؛ شماره نسخه: 309/1</w:t>
      </w:r>
    </w:p>
    <w:p>
      <w:pPr>
        <w:pStyle w:val="BookText"/>
      </w:pPr>
      <w:r>
        <w:rPr>
          <w:rFonts w:ascii="IRNazanin" w:hAnsi="IRNazanin" w:eastAsia="IRNazanin" w:cs="IRNazanin"/>
          <w:lang w:bidi="fa-IR"/>
          <w:color w:val="111111"/>
          <w:sz w:val="28"/>
          <w:szCs w:val="28"/>
          <w:rtl/>
        </w:rPr>
        <w:t xml:space="preserve">خط: نسخ، بی کا، تا: 21 رمضان 1344ق، جلد: تیماج قهوه ای، 84گ (1پ -84ر)، اندازه: 16810 سم [ف: 1- 308]</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قم؛ گلپایگانی؛ شماره نسخه:7154- 36/154</w:t>
      </w:r>
    </w:p>
    <w:p>
      <w:pPr>
        <w:pStyle w:val="BookText"/>
      </w:pPr>
      <w:r>
        <w:rPr>
          <w:rFonts w:ascii="Amiri" w:hAnsi="Amiri" w:eastAsia="Amiri" w:cs="Amiri"/>
          <w:lang w:bidi="ar-SA"/>
          <w:color w:val="111111"/>
          <w:sz w:val="28"/>
          <w:szCs w:val="28"/>
          <w:rtl/>
        </w:rPr>
        <w:t xml:space="preserve">آغاز: برابر؛ انجام: وما اجتمع اربعة نفر الأتفرقوا عن اجابة والحمدلله اولا وآخراً.</w:t>
      </w:r>
    </w:p>
    <w:p>
      <w:pPr>
        <w:pStyle w:val="BookText"/>
      </w:pPr>
      <w:r>
        <w:rPr>
          <w:rFonts w:ascii="IRNazanin" w:hAnsi="IRNazanin" w:eastAsia="IRNazanin" w:cs="IRNazanin"/>
          <w:lang w:bidi="fa-IR"/>
          <w:color w:val="111111"/>
          <w:sz w:val="28"/>
          <w:szCs w:val="28"/>
          <w:rtl/>
        </w:rPr>
        <w:t xml:space="preserve">خط: نسخ، كا: نجم الدین موسوی زنجانی، تا: یک شنبه 11 رجب 1345ق؛ جلد: مقوا عطف پارچه مشکی، 54گ، 13-18 سطر،</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مشهد؛ رضوی؛ شماره نسخه: 20269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تقی موسوی غضنفری، تا: 16 محرم 1353ق؛ اهدایی: رهبری، خرداد 1373 کاغذ: نخودی فرنگی، جلد: میشن قهوه ای، 14گ، مختلف السطر، اندازه: 31</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 اهدائی رهبر: 6 _ 237]</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تهران؛ مجلس؛ شماره نسخه:18507 ض</w:t>
      </w:r>
    </w:p>
    <w:p>
      <w:pPr>
        <w:pStyle w:val="BookText"/>
      </w:pPr>
      <w:r>
        <w:rPr>
          <w:rFonts w:ascii="IRNazanin" w:hAnsi="IRNazanin" w:eastAsia="IRNazanin" w:cs="IRNazanin"/>
          <w:lang w:bidi="fa-IR"/>
          <w:color w:val="111111"/>
          <w:sz w:val="28"/>
          <w:szCs w:val="28"/>
          <w:rtl/>
        </w:rPr>
        <w:t xml:space="preserve">کا: سردار کابلی، بی تا [د.ث. مجلس]</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قم: مرکز مطالعات؛ شماره نسخه:585</w:t>
      </w:r>
    </w:p>
    <w:p>
      <w:pPr>
        <w:pStyle w:val="BookText"/>
      </w:pPr>
      <w:r>
        <w:rPr>
          <w:rFonts w:ascii="IRNazanin" w:hAnsi="IRNazanin" w:eastAsia="IRNazanin" w:cs="IRNazanin"/>
          <w:lang w:bidi="fa-IR"/>
          <w:color w:val="111111"/>
          <w:sz w:val="28"/>
          <w:szCs w:val="28"/>
          <w:rtl/>
        </w:rPr>
        <w:t xml:space="preserve">آغاز: برابر؛ انجام: و أن تغفر لي ولوالدي و لجميع المؤمنین و المؤمنات و المسلمين و المسلمات الاحياء منهم و الأموات و صلی الله على سيدنا محمد و آله إنك حميد مجيد.</w:t>
      </w:r>
    </w:p>
    <w:p>
      <w:pPr>
        <w:pStyle w:val="BookText"/>
      </w:pPr>
      <w:r>
        <w:rPr>
          <w:rFonts w:ascii="IRNazanin" w:hAnsi="IRNazanin" w:eastAsia="IRNazanin" w:cs="IRNazanin"/>
          <w:lang w:bidi="fa-IR"/>
          <w:color w:val="111111"/>
          <w:sz w:val="28"/>
          <w:szCs w:val="28"/>
          <w:rtl/>
        </w:rPr>
        <w:t xml:space="preserve">خط: نسخ زیبا، بی کا، بی تا، با سرلوح مزدوج مرصع و مذهب، مجدول محرر و مرصع، دعاها اعراب گذاری شده، مصحح: جلد: روغنی با زمینه گل و بوته زر، 138گ، 214 سطر، اندازه: 21</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1 - 500]</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اصفهان، مکتبة الزهراء؛ شماره نسخه: 22/2</w:t>
      </w:r>
    </w:p>
    <w:p>
      <w:pPr>
        <w:pStyle w:val="BookText"/>
      </w:pPr>
      <w:r>
        <w:rPr>
          <w:rFonts w:ascii="IRNazanin" w:hAnsi="IRNazanin" w:eastAsia="IRNazanin" w:cs="IRNazanin"/>
          <w:lang w:bidi="fa-IR"/>
          <w:color w:val="111111"/>
          <w:sz w:val="28"/>
          <w:szCs w:val="28"/>
          <w:rtl/>
        </w:rPr>
        <w:t xml:space="preserve">خط: نسخ خوب، بی کا، بی تا؛ 153ص (193-345)، 24 سطر، اندازه: 18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28]</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Amiri" w:hAnsi="Amiri" w:eastAsia="Amiri" w:cs="Amiri"/>
          <w:lang w:bidi="ar-SA"/>
          <w:color w:val="111111"/>
          <w:sz w:val="28"/>
          <w:szCs w:val="28"/>
          <w:rtl/>
        </w:rPr>
        <w:t xml:space="preserve">اصفهان؛ مكتبة الزهراء؛ شماره نسخه: 82</w:t>
      </w:r>
    </w:p>
    <w:p>
      <w:pPr>
        <w:pStyle w:val="BookText"/>
      </w:pPr>
      <w:r>
        <w:rPr>
          <w:rFonts w:ascii="IRNazanin" w:hAnsi="IRNazanin" w:eastAsia="IRNazanin" w:cs="IRNazanin"/>
          <w:lang w:bidi="fa-IR"/>
          <w:color w:val="111111"/>
          <w:sz w:val="28"/>
          <w:szCs w:val="28"/>
          <w:rtl/>
        </w:rPr>
        <w:t xml:space="preserve">بی کا، بی تا، 76گ، 17 سطر، اندازه: 10/5 </w:t>
      </w:r>
      <w:r>
        <w:rPr>
          <w:rFonts w:ascii="Times New Roman" w:hAnsi="Times New Roman" w:eastAsia="Times New Roman" w:cs="Times New Roman"/>
          <w:lang w:val="en-US" w:bidi="en-US"/>
          <w:color w:val="111111"/>
          <w:sz w:val="28"/>
          <w:szCs w:val="28"/>
          <w:rtl/>
        </w:rPr>
        <w:t xml:space="preserve">× 17/5 </w:t>
      </w:r>
      <w:r>
        <w:rPr>
          <w:rFonts w:ascii="IRNazanin" w:hAnsi="IRNazanin" w:eastAsia="IRNazanin" w:cs="IRNazanin"/>
          <w:lang w:bidi="fa-IR"/>
          <w:color w:val="111111"/>
          <w:sz w:val="28"/>
          <w:szCs w:val="28"/>
          <w:rtl/>
        </w:rPr>
        <w:t xml:space="preserve">سم [ف: 58]</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تهران: مجلس؛ شماره نسخه: 12359/13</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بی کا، بی تا، جلد: تیماج قهوه ای، 154ص، 21 سطر، اندازه: 20</w:t>
      </w:r>
      <w:r>
        <w:rPr>
          <w:rFonts w:ascii="Times New Roman" w:hAnsi="Times New Roman" w:eastAsia="Times New Roman" w:cs="Times New Roman"/>
          <w:lang w:val="en-US" w:bidi="en-US"/>
          <w:color w:val="111111"/>
          <w:sz w:val="28"/>
          <w:szCs w:val="28"/>
          <w:rtl/>
        </w:rPr>
        <w:t xml:space="preserve">x13/5 </w:t>
      </w:r>
      <w:r>
        <w:rPr>
          <w:rFonts w:ascii="IRNazanin" w:hAnsi="IRNazanin" w:eastAsia="IRNazanin" w:cs="IRNazanin"/>
          <w:lang w:bidi="fa-IR"/>
          <w:color w:val="111111"/>
          <w:sz w:val="28"/>
          <w:szCs w:val="28"/>
          <w:rtl/>
        </w:rPr>
        <w:t xml:space="preserve">سم [ف: 35 - 319]</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تهران؛ سپهسالار؛ شماره نسخه:5643</w:t>
      </w:r>
    </w:p>
    <w:p>
      <w:pPr>
        <w:pStyle w:val="BookText"/>
      </w:pPr>
      <w:r>
        <w:rPr>
          <w:rFonts w:ascii="IRNazanin" w:hAnsi="IRNazanin" w:eastAsia="IRNazanin" w:cs="IRNazanin"/>
          <w:lang w:bidi="fa-IR"/>
          <w:color w:val="111111"/>
          <w:sz w:val="28"/>
          <w:szCs w:val="28"/>
          <w:rtl/>
        </w:rPr>
        <w:t xml:space="preserve">خط: نسخ، بی کا، بی تا؛ کاغذ: سپاهانی، جلد: تیماج قهوه ای، 79گ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248" w:name="pg20375_230238"/>
    <w:bookmarkEnd w:id="248"/>
    <w:p>
      <w:pPr>
        <w:pStyle w:val="BookText"/>
      </w:pPr>
      <w:r>
        <w:rPr>
          <w:rFonts w:ascii="IRNazanin" w:hAnsi="IRNazanin" w:eastAsia="IRNazanin" w:cs="IRNazanin"/>
          <w:lang w:bidi="fa-IR"/>
          <w:color w:val="111111"/>
          <w:sz w:val="28"/>
          <w:szCs w:val="28"/>
          <w:rtl/>
        </w:rPr>
        <w:t xml:space="preserve">(23پ-101)، ابعاد متن: 5/5</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4 - 45]</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تهران؛ سپهسالار؛ شماره نسخه:2169</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بی تا؛ نسخه قدیمی است؛ واقف: سپهسالار؛ کاغذ: سمر قندی، جلد: تیماج، 108ص، 12 سطر، اندازه: 17</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سم [ف: 1 - 22]</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قم؛ طبسی؛ شماره نسخه: 63/1</w:t>
      </w:r>
    </w:p>
    <w:p>
      <w:pPr>
        <w:pStyle w:val="BookText"/>
      </w:pPr>
      <w:r>
        <w:rPr>
          <w:rFonts w:ascii="IRNazanin" w:hAnsi="IRNazanin" w:eastAsia="IRNazanin" w:cs="IRNazanin"/>
          <w:lang w:bidi="fa-IR"/>
          <w:color w:val="111111"/>
          <w:sz w:val="28"/>
          <w:szCs w:val="28"/>
          <w:rtl/>
        </w:rPr>
        <w:t xml:space="preserve">آغاز: برابر، انجام: الفصل الأربعون في آداب الداعی ... وفرغ منه جامعه العبد ... الكفعمی ...</w:t>
      </w:r>
    </w:p>
    <w:p>
      <w:pPr>
        <w:pStyle w:val="BookText"/>
      </w:pPr>
      <w:r>
        <w:rPr>
          <w:rFonts w:ascii="IRNazanin" w:hAnsi="IRNazanin" w:eastAsia="IRNazanin" w:cs="IRNazanin"/>
          <w:lang w:bidi="fa-IR"/>
          <w:color w:val="111111"/>
          <w:sz w:val="28"/>
          <w:szCs w:val="28"/>
          <w:rtl/>
        </w:rPr>
        <w:t xml:space="preserve">خط: نسخ معرب، بی کا، بی تا؛ پاره ای از عبارات به فارسی ترجمه شده، در آغاز نسخه نام کتاب و مؤلف چنین است: «مصباح الصغير للشيخ تقي الدين على بن الحسن بن صالح الكفعمى الموسوم بالجنة الواقية»؛ تملک: محمد على حائری؛ جلد: تیماج قهوه ای، 71 گ،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مخ: 1-158]</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تهران؛ مهدوی؛ شماره نسخه: 869</w:t>
      </w:r>
    </w:p>
    <w:p>
      <w:pPr>
        <w:pStyle w:val="BookText"/>
      </w:pPr>
      <w:r>
        <w:rPr>
          <w:rFonts w:ascii="IRNazanin" w:hAnsi="IRNazanin" w:eastAsia="IRNazanin" w:cs="IRNazanin"/>
          <w:lang w:bidi="fa-IR"/>
          <w:color w:val="111111"/>
          <w:sz w:val="28"/>
          <w:szCs w:val="28"/>
          <w:rtl/>
        </w:rPr>
        <w:t xml:space="preserve">خط: نسخ، كا: علاء الدین تبریزی، بی تا؛ با گواهی ابوالفضل بن فضل الله ساوجی در 1289؛ در پایان آمده که نسخه را «ابن امیر باقر الداماد الحسینی» در ماه دهم سال 1014 نوشته، و این نسخه ما باید از روی نسخه او نوشته شده باشد؛ قطع: جيبي [نشریه: 2 - 147]</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قم؛ فیضیه؛ شماره نسخه:1992</w:t>
      </w:r>
    </w:p>
    <w:p>
      <w:pPr>
        <w:pStyle w:val="BookText"/>
      </w:pPr>
      <w:r>
        <w:rPr>
          <w:rFonts w:ascii="IRNazanin" w:hAnsi="IRNazanin" w:eastAsia="IRNazanin" w:cs="IRNazanin"/>
          <w:lang w:bidi="fa-IR"/>
          <w:color w:val="111111"/>
          <w:sz w:val="28"/>
          <w:szCs w:val="28"/>
          <w:rtl/>
        </w:rPr>
        <w:t xml:space="preserve">خط: نسخ، بی کا، بی تا؛ 106گ، 15 سطر، اندازه: 20</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[ف: 65 - 1]</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مشهد: الهیات، شماره نسخه:117</w:t>
      </w:r>
    </w:p>
    <w:p>
      <w:pPr>
        <w:pStyle w:val="BookText"/>
      </w:pPr>
      <w:r>
        <w:rPr>
          <w:rFonts w:ascii="IRNazanin" w:hAnsi="IRNazanin" w:eastAsia="IRNazanin" w:cs="IRNazanin"/>
          <w:lang w:bidi="fa-IR"/>
          <w:color w:val="111111"/>
          <w:sz w:val="28"/>
          <w:szCs w:val="28"/>
          <w:rtl/>
        </w:rPr>
        <w:t xml:space="preserve">گزیده ای از کتاب؛ خط: نسخ، بی کا، بی تا؛ مجدول؛ کاغذ: ترمه، جلد: تیماج عنابی، 128گ، 12 سطر (5</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 اندازه: 15/5</w:t>
      </w:r>
      <w:r>
        <w:rPr>
          <w:rFonts w:ascii="Times New Roman" w:hAnsi="Times New Roman" w:eastAsia="Times New Roman" w:cs="Times New Roman"/>
          <w:lang w:val="en-US" w:bidi="en-US"/>
          <w:color w:val="111111"/>
          <w:sz w:val="28"/>
          <w:szCs w:val="28"/>
          <w:rtl/>
        </w:rPr>
        <w:t xml:space="preserve">×6 </w:t>
      </w:r>
      <w:r>
        <w:rPr>
          <w:rFonts w:ascii="IRNazanin" w:hAnsi="IRNazanin" w:eastAsia="IRNazanin" w:cs="IRNazanin"/>
          <w:lang w:bidi="fa-IR"/>
          <w:color w:val="111111"/>
          <w:sz w:val="28"/>
          <w:szCs w:val="28"/>
          <w:rtl/>
        </w:rPr>
        <w:t xml:space="preserve">سم [ف: 1- 68] مشهد؛ مولوی؛ شماره نسخه:117</w:t>
      </w:r>
    </w:p>
    <w:p>
      <w:pPr>
        <w:pStyle w:val="BookText"/>
      </w:pPr>
      <w:r>
        <w:rPr>
          <w:rFonts w:ascii="IRNazanin" w:hAnsi="IRNazanin" w:eastAsia="IRNazanin" w:cs="IRNazanin"/>
          <w:lang w:bidi="fa-IR"/>
          <w:color w:val="111111"/>
          <w:sz w:val="28"/>
          <w:szCs w:val="28"/>
          <w:rtl/>
        </w:rPr>
        <w:t xml:space="preserve">همان نسخه بالا [نشریه: 5 - 20]</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مشهد؛ رضوی؛ شماره نسخه:3335</w:t>
      </w:r>
    </w:p>
    <w:p>
      <w:pPr>
        <w:pStyle w:val="BookText"/>
      </w:pPr>
      <w:r>
        <w:rPr>
          <w:rFonts w:ascii="IRNazanin" w:hAnsi="IRNazanin" w:eastAsia="IRNazanin" w:cs="IRNazanin"/>
          <w:lang w:bidi="fa-IR"/>
          <w:color w:val="111111"/>
          <w:sz w:val="28"/>
          <w:szCs w:val="28"/>
          <w:rtl/>
        </w:rPr>
        <w:t xml:space="preserve">آغاز: برابر؛ انجام: و جلا من المرام</w:t>
      </w:r>
    </w:p>
    <w:p>
      <w:pPr>
        <w:pStyle w:val="BookText"/>
      </w:pPr>
      <w:r>
        <w:rPr>
          <w:rFonts w:ascii="IRNazanin" w:hAnsi="IRNazanin" w:eastAsia="IRNazanin" w:cs="IRNazanin"/>
          <w:lang w:bidi="fa-IR"/>
          <w:color w:val="111111"/>
          <w:sz w:val="28"/>
          <w:szCs w:val="28"/>
          <w:rtl/>
        </w:rPr>
        <w:t xml:space="preserve">خط: نسخ، بی کا، بی تا؛ معلق است به ترجمه متن احادیث؛ واقف: نائینی؛ 85 گ، 14 سطر، اندازه: 19</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6- 227]</w:t>
      </w:r>
    </w:p>
    <w:p>
      <w:pPr>
        <w:pStyle w:val="Heading3"/>
      </w:pPr>
      <w:bookmarkStart w:id="1350" w:name="_Toc833"/>
      <w:r>
        <w:t>الجنة الواقية و الجنة الباقية (ترجمه) / دعا / فارسی</w:t>
      </w:r>
      <w:bookmarkEnd w:id="1350"/>
    </w:p>
    <w:p>
      <w:pPr>
        <w:pStyle w:val="BookText"/>
      </w:pPr>
      <w:r>
        <w:rPr>
          <w:rFonts w:ascii="Times New Roman" w:hAnsi="Times New Roman" w:eastAsia="Times New Roman" w:cs="Times New Roman"/>
          <w:lang w:val="en-US" w:bidi="en-US"/>
          <w:color w:val="111111"/>
          <w:sz w:val="28"/>
          <w:szCs w:val="28"/>
          <w:rtl/>
        </w:rPr>
        <w:t xml:space="preserve">junnat-ul waqiya wa jannat-ul baqiya (t.)</w:t>
      </w:r>
    </w:p>
    <w:p>
      <w:pPr>
        <w:pStyle w:val="BookText"/>
      </w:pPr>
      <w:r>
        <w:rPr>
          <w:rFonts w:ascii="IRNazanin" w:hAnsi="IRNazanin" w:eastAsia="IRNazanin" w:cs="IRNazanin"/>
          <w:lang w:bidi="fa-IR"/>
          <w:color w:val="111111"/>
          <w:sz w:val="28"/>
          <w:szCs w:val="28"/>
          <w:rtl/>
        </w:rPr>
        <w:t xml:space="preserve">خاتون آبادی، محمد حسین بن صالح، - 1151 قمری</w:t>
      </w:r>
    </w:p>
    <w:p>
      <w:pPr>
        <w:pStyle w:val="BookText"/>
      </w:pPr>
      <w:r>
        <w:rPr>
          <w:rFonts w:ascii="Times New Roman" w:hAnsi="Times New Roman" w:eastAsia="Times New Roman" w:cs="Times New Roman"/>
          <w:lang w:val="en-US" w:bidi="en-US"/>
          <w:color w:val="111111"/>
          <w:sz w:val="28"/>
          <w:szCs w:val="28"/>
          <w:rtl/>
        </w:rPr>
        <w:t xml:space="preserve">xātūn-ābādī, mohammad hoseyn ebn-e sāleh (- 1739)</w:t>
      </w:r>
    </w:p>
    <w:p>
      <w:pPr>
        <w:pStyle w:val="BookText"/>
      </w:pPr>
      <w:r>
        <w:rPr>
          <w:rFonts w:ascii="IRNazanin" w:hAnsi="IRNazanin" w:eastAsia="IRNazanin" w:cs="IRNazanin"/>
          <w:lang w:bidi="fa-IR"/>
          <w:color w:val="111111"/>
          <w:sz w:val="28"/>
          <w:szCs w:val="28"/>
          <w:rtl/>
        </w:rPr>
        <w:t xml:space="preserve">وابسته به: الجنة الواقية و الجنة الباقية = مختصر مصباح کفعمی، ابراهيم بن علی (840-905)</w:t>
      </w:r>
    </w:p>
    <w:p>
      <w:pPr>
        <w:pStyle w:val="BookText"/>
      </w:pPr>
      <w:r>
        <w:rPr>
          <w:rFonts w:ascii="IRNazanin" w:hAnsi="IRNazanin" w:eastAsia="IRNazanin" w:cs="IRNazanin"/>
          <w:lang w:bidi="fa-IR"/>
          <w:color w:val="111111"/>
          <w:sz w:val="28"/>
          <w:szCs w:val="28"/>
          <w:rtl/>
        </w:rPr>
        <w:t xml:space="preserve">تاریخ تألیف: شب جمعه 17 جمادی الثانی 1116ق</w:t>
      </w:r>
    </w:p>
    <w:p>
      <w:pPr>
        <w:pStyle w:val="BookText"/>
      </w:pPr>
      <w:r>
        <w:rPr>
          <w:rFonts w:ascii="IRNazanin" w:hAnsi="IRNazanin" w:eastAsia="IRNazanin" w:cs="IRNazanin"/>
          <w:lang w:bidi="fa-IR"/>
          <w:color w:val="111111"/>
          <w:sz w:val="28"/>
          <w:szCs w:val="28"/>
          <w:rtl/>
        </w:rPr>
        <w:t xml:space="preserve">ترجمه ای است از کتاب «الجنة الواقية و الجنة الباقية» کفعمی در دعا که گزیده ای از «مصباح کفعمی» است و شامل چهل فصل می باشد. در نسخه نام این ترجمه «مونس العابدین» ثبت شده است. در الذريعة ضمن معرفی ترجمه های کتاب مذکور از این ترجمه نامی نبرده است. [الذريعة 94/4 و 95]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گلپایگانی؛ شماره نسخه: 1682_ 9/232</w:t>
      </w:r>
    </w:p>
    <w:p>
      <w:pPr>
        <w:pStyle w:val="BookText"/>
      </w:pPr>
      <w:r>
        <w:rPr>
          <w:rFonts w:ascii="IRNazanin" w:hAnsi="IRNazanin" w:eastAsia="IRNazanin" w:cs="IRNazanin"/>
          <w:lang w:bidi="fa-IR"/>
          <w:color w:val="111111"/>
          <w:sz w:val="28"/>
          <w:szCs w:val="28"/>
          <w:rtl/>
        </w:rPr>
        <w:t xml:space="preserve">آغاز: بسمله نحمد اللهم رب العالمین ملا السموات و الارضين وصلى الله على محمد سيد الأنبياء و المرسلين و آله النجباء الطاهرين أما بعد ... مترجم هذه الدعوات ... موسومه بجنة الواقية؛</w:t>
      </w:r>
    </w:p>
    <w:p>
      <w:pPr>
        <w:pStyle w:val="BookText"/>
      </w:pPr>
      <w:r>
        <w:rPr>
          <w:rFonts w:ascii="IRNazanin" w:hAnsi="IRNazanin" w:eastAsia="IRNazanin" w:cs="IRNazanin"/>
          <w:lang w:bidi="fa-IR"/>
          <w:color w:val="111111"/>
          <w:sz w:val="28"/>
          <w:szCs w:val="28"/>
          <w:rtl/>
        </w:rPr>
        <w:t xml:space="preserve">انجام: بگو از روی تأنی و تند مگو باینجا ختم شد این رساله مختصره ...... از دعا فراموش نفرمایند هذه صورة خط مؤلفها مدظله وقد اتفق اتمام ذلك في سحر ليلة الجمعة ... على يد مؤلفه ... محمد حسین بن محمد صالح الحسینی رزقهما الله زيارة مواليهما ... و سلم تسليما كثيرا والحمدلله رب العالمين.</w:t>
      </w:r>
    </w:p>
    <w:p>
      <w:pPr>
        <w:pStyle w:val="BookText"/>
      </w:pPr>
      <w:r>
        <w:rPr>
          <w:rFonts w:ascii="IRNazanin" w:hAnsi="IRNazanin" w:eastAsia="IRNazanin" w:cs="IRNazanin"/>
          <w:lang w:bidi="fa-IR"/>
          <w:color w:val="111111"/>
          <w:sz w:val="28"/>
          <w:szCs w:val="28"/>
          <w:rtl/>
        </w:rPr>
        <w:t xml:space="preserve">فهرست عرب زاده: مونس العابدین؛ خط: نسخ معرب، بی کا، تا: عصر مترجم قرن 12؛ جلد: تیماج، 145گ، 8-10 سطر، اندازه: 8/5</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[ف: 2 - 853]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گلپایگانی شماره نسخه:1767- 10/77</w:t>
      </w:r>
    </w:p>
    <w:p>
      <w:pPr>
        <w:pStyle w:val="BookText"/>
      </w:pPr>
      <w:r>
        <w:rPr>
          <w:rFonts w:ascii="IRNazanin" w:hAnsi="IRNazanin" w:eastAsia="IRNazanin" w:cs="IRNazanin"/>
          <w:lang w:bidi="fa-IR"/>
          <w:color w:val="111111"/>
          <w:sz w:val="28"/>
          <w:szCs w:val="28"/>
          <w:rtl/>
        </w:rPr>
        <w:t xml:space="preserve">آغاز: عطایش باید بود مسبب الاسبابی که حاجت مندان بی نیاز ... وبعد بر طالبان ... کتاب جنة الواقية كتابیست بسیار جلیل القدر ... بعربی نموده ... ترجمه شروح ودعوات واحادیث این کتاب بفارسی نماید ... گفت شیخ مؤلف رحمه الله بعد از حمد و صلوات این کتابی که انجام: فصل چهلم دربیان آداب دعا کننده بدانکه آداب دعا کننده بسیار است ... قسم هفتم حالات دعا کننده بدانکه چند نفرند که دعای ایشان رد کرده نمی شود ... دردعا متفرق نشوند مگر به اجابت دعای ایشان انشاء الله تعالی ... ذکر کتابهایی که نقل شده این کتاب از او پس از اتمام ذکر کتاب هایی که در الجنة الواقية از آنها نقلی شده، ادعیه ای از امام زین العابدین (علیه السَّلام) با ترجمه آنها به نسخه افزوده شده است؛ خط: نسخ جلی زیبا، بی کا، بی تا، افتادگی: آغاز مجدول مذهب محرر، محشى؛ جلد: گالینگور، 210 گ، 14 سطر، اندازه: 15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2 - 853]</w:t>
      </w:r>
    </w:p>
    <w:p>
      <w:pPr>
        <w:pStyle w:val="Heading3"/>
      </w:pPr>
      <w:bookmarkStart w:id="1351" w:name="_Toc834"/>
      <w:r>
        <w:t>الجنة الواقية و الجنة الباقية (ترجمه) / دعا / فارسی</w:t>
      </w:r>
      <w:bookmarkEnd w:id="1351"/>
    </w:p>
    <w:p>
      <w:pPr>
        <w:pStyle w:val="BookText"/>
      </w:pPr>
      <w:r>
        <w:rPr>
          <w:rFonts w:ascii="Times New Roman" w:hAnsi="Times New Roman" w:eastAsia="Times New Roman" w:cs="Times New Roman"/>
          <w:lang w:val="en-US" w:bidi="en-US"/>
          <w:color w:val="111111"/>
          <w:sz w:val="28"/>
          <w:szCs w:val="28"/>
          <w:rtl/>
        </w:rPr>
        <w:t xml:space="preserve">junnat-ul wāqīya wa jannat-ul bāqīya (t.)</w:t>
      </w:r>
    </w:p>
    <w:p>
      <w:pPr>
        <w:pStyle w:val="BookText"/>
      </w:pPr>
      <w:r>
        <w:rPr>
          <w:rFonts w:ascii="IRNazanin" w:hAnsi="IRNazanin" w:eastAsia="IRNazanin" w:cs="IRNazanin"/>
          <w:lang w:bidi="fa-IR"/>
          <w:color w:val="111111"/>
          <w:sz w:val="28"/>
          <w:szCs w:val="28"/>
          <w:rtl/>
        </w:rPr>
        <w:t xml:space="preserve">عبد العظيم بن محمد معصوم، ق 12 قمری</w:t>
      </w:r>
    </w:p>
    <w:p>
      <w:pPr>
        <w:pStyle w:val="BookText"/>
      </w:pPr>
      <w:r>
        <w:rPr>
          <w:rFonts w:ascii="Times New Roman" w:hAnsi="Times New Roman" w:eastAsia="Times New Roman" w:cs="Times New Roman"/>
          <w:lang w:val="en-US" w:bidi="en-US"/>
          <w:color w:val="111111"/>
          <w:sz w:val="28"/>
          <w:szCs w:val="28"/>
          <w:rtl/>
        </w:rPr>
        <w:t xml:space="preserve">‘abd-ol-‘azīm ebn-e mohammad ma‘sām (- 18c)</w:t>
      </w:r>
    </w:p>
    <w:p>
      <w:pPr>
        <w:pStyle w:val="BookText"/>
      </w:pPr>
      <w:r>
        <w:rPr>
          <w:rFonts w:ascii="IRNazanin" w:hAnsi="IRNazanin" w:eastAsia="IRNazanin" w:cs="IRNazanin"/>
          <w:lang w:bidi="fa-IR"/>
          <w:color w:val="111111"/>
          <w:sz w:val="28"/>
          <w:szCs w:val="28"/>
          <w:rtl/>
        </w:rPr>
        <w:t xml:space="preserve">وابسته به: الجنة الواقية و الجنة الباقية = مختصر مصباح کفعمی، ابراهیم بن علی (840-905)</w:t>
      </w:r>
    </w:p>
    <w:p>
      <w:pPr>
        <w:pStyle w:val="BookText"/>
      </w:pPr>
      <w:r>
        <w:rPr>
          <w:rFonts w:ascii="IRNazanin" w:hAnsi="IRNazanin" w:eastAsia="IRNazanin" w:cs="IRNazanin"/>
          <w:lang w:bidi="fa-IR"/>
          <w:color w:val="111111"/>
          <w:sz w:val="28"/>
          <w:szCs w:val="28"/>
          <w:rtl/>
        </w:rPr>
        <w:t xml:space="preserve">ترجمه ای است در چهل فصل مانند اصل که به درخواست یکی از احبا انجام گرفته، با فهرست فصل ها در دیباچه مترجم.</w:t>
      </w:r>
    </w:p>
    <w:p>
      <w:pPr>
        <w:pStyle w:val="BookText"/>
      </w:pPr>
      <w:r>
        <w:rPr>
          <w:rFonts w:ascii="IRNazanin" w:hAnsi="IRNazanin" w:eastAsia="IRNazanin" w:cs="IRNazanin"/>
          <w:lang w:bidi="fa-IR"/>
          <w:color w:val="111111"/>
          <w:sz w:val="28"/>
          <w:szCs w:val="28"/>
          <w:rtl/>
        </w:rPr>
        <w:t xml:space="preserve">قم؛ مرعشی؛ شماره نسخه:3957</w:t>
      </w:r>
    </w:p>
    <w:p>
      <w:pPr>
        <w:pStyle w:val="BookText"/>
      </w:pPr>
      <w:r>
        <w:rPr>
          <w:rFonts w:ascii="IRNazanin" w:hAnsi="IRNazanin" w:eastAsia="IRNazanin" w:cs="IRNazanin"/>
          <w:lang w:bidi="fa-IR"/>
          <w:color w:val="111111"/>
          <w:sz w:val="28"/>
          <w:szCs w:val="28"/>
          <w:rtl/>
        </w:rPr>
        <w:t xml:space="preserve">آغاز: بعد حمد مجيب دعوات و درود بر سید کاینات سیدنا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249" w:name="pg20375_230239"/>
    <w:bookmarkEnd w:id="249"/>
    <w:p>
      <w:pPr>
        <w:pStyle w:val="BookText"/>
      </w:pPr>
      <w:r>
        <w:rPr>
          <w:rFonts w:ascii="IRNazanin" w:hAnsi="IRNazanin" w:eastAsia="IRNazanin" w:cs="IRNazanin"/>
          <w:lang w:bidi="fa-IR"/>
          <w:color w:val="111111"/>
          <w:sz w:val="28"/>
          <w:szCs w:val="28"/>
          <w:rtl/>
        </w:rPr>
        <w:t xml:space="preserve">محمد و آله افضل الصلوات و اكمل التحیات معروض می دارد؛</w:t>
      </w:r>
    </w:p>
    <w:p>
      <w:pPr>
        <w:pStyle w:val="BookText"/>
      </w:pPr>
      <w:r>
        <w:rPr>
          <w:rFonts w:ascii="IRNazanin" w:hAnsi="IRNazanin" w:eastAsia="IRNazanin" w:cs="IRNazanin"/>
          <w:lang w:bidi="fa-IR"/>
          <w:color w:val="111111"/>
          <w:sz w:val="28"/>
          <w:szCs w:val="28"/>
          <w:rtl/>
        </w:rPr>
        <w:t xml:space="preserve">انجام: و فردوس و جواهر و عده و تتمه، و له الحمد اولا و آخرة و ظاهر و باطنة و صلواته على سيدنا محمد و آله الطيبين الطاهرين؛ خط: نسخ، كا: میرزا محمد کاظم بن میرزا محمد، تا: 25 رجب 1261ق؛ جلد: مقوایی عطف گالینگور سبز، 83گ، 18 سطر، اندازه: 24</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10 - 339]</w:t>
      </w:r>
    </w:p>
    <w:p>
      <w:pPr>
        <w:pStyle w:val="Heading3"/>
      </w:pPr>
      <w:bookmarkStart w:id="1352" w:name="_Toc835"/>
      <w:r>
        <w:t>الجنة الواقية و الجنة الباقية (ترجمه) / دعا / فارسی</w:t>
      </w:r>
      <w:bookmarkEnd w:id="1352"/>
    </w:p>
    <w:p>
      <w:pPr>
        <w:pStyle w:val="BookText"/>
      </w:pPr>
      <w:r>
        <w:rPr>
          <w:rFonts w:ascii="Times New Roman" w:hAnsi="Times New Roman" w:eastAsia="Times New Roman" w:cs="Times New Roman"/>
          <w:lang w:val="en-US" w:bidi="en-US"/>
          <w:color w:val="111111"/>
          <w:sz w:val="28"/>
          <w:szCs w:val="28"/>
          <w:rtl/>
        </w:rPr>
        <w:t xml:space="preserve">junnat-ul wāqīya wa jannat-ul bāqīya (t.)</w:t>
      </w:r>
    </w:p>
    <w:p>
      <w:pPr>
        <w:pStyle w:val="BookText"/>
      </w:pPr>
      <w:r>
        <w:rPr>
          <w:rFonts w:ascii="IRNazanin" w:hAnsi="IRNazanin" w:eastAsia="IRNazanin" w:cs="IRNazanin"/>
          <w:lang w:bidi="fa-IR"/>
          <w:color w:val="111111"/>
          <w:sz w:val="28"/>
          <w:szCs w:val="28"/>
          <w:rtl/>
        </w:rPr>
        <w:t xml:space="preserve">فریدنی خوانساری، عبدالعالی بن محمد مقیم، ق 12 قمری</w:t>
      </w:r>
    </w:p>
    <w:p>
      <w:pPr>
        <w:pStyle w:val="BookText"/>
      </w:pPr>
      <w:r>
        <w:rPr>
          <w:rFonts w:ascii="Times New Roman" w:hAnsi="Times New Roman" w:eastAsia="Times New Roman" w:cs="Times New Roman"/>
          <w:lang w:val="en-US" w:bidi="en-US"/>
          <w:color w:val="111111"/>
          <w:sz w:val="28"/>
          <w:szCs w:val="28"/>
          <w:rtl/>
        </w:rPr>
        <w:t xml:space="preserve">farīdanī xānsārī, ‘abd-ol-'ālī ebn-e mohammad mocīm (- 18c)</w:t>
      </w:r>
    </w:p>
    <w:p>
      <w:pPr>
        <w:pStyle w:val="BookText"/>
      </w:pPr>
      <w:r>
        <w:rPr>
          <w:rFonts w:ascii="IRNazanin" w:hAnsi="IRNazanin" w:eastAsia="IRNazanin" w:cs="IRNazanin"/>
          <w:lang w:bidi="fa-IR"/>
          <w:color w:val="111111"/>
          <w:sz w:val="28"/>
          <w:szCs w:val="28"/>
          <w:rtl/>
        </w:rPr>
        <w:t xml:space="preserve">ترجمه تحت اللفظی نیکویی است بدون هیچگونه تصرف. [دنا 742/3 ؛ فهرستواره منزوی 202/7 ]</w:t>
      </w:r>
    </w:p>
    <w:p>
      <w:pPr>
        <w:pStyle w:val="BookText"/>
      </w:pPr>
      <w:r>
        <w:rPr>
          <w:rFonts w:ascii="IRNazanin" w:hAnsi="IRNazanin" w:eastAsia="IRNazanin" w:cs="IRNazanin"/>
          <w:lang w:bidi="fa-IR"/>
          <w:color w:val="111111"/>
          <w:sz w:val="28"/>
          <w:szCs w:val="28"/>
          <w:rtl/>
        </w:rPr>
        <w:t xml:space="preserve">قم؛ مرعشی؛ شماره نسخه:10374</w:t>
      </w:r>
    </w:p>
    <w:p>
      <w:pPr>
        <w:pStyle w:val="BookText"/>
      </w:pPr>
      <w:r>
        <w:rPr>
          <w:rFonts w:ascii="IRNazanin" w:hAnsi="IRNazanin" w:eastAsia="IRNazanin" w:cs="IRNazanin"/>
          <w:lang w:bidi="fa-IR"/>
          <w:color w:val="111111"/>
          <w:sz w:val="28"/>
          <w:szCs w:val="28"/>
          <w:rtl/>
        </w:rPr>
        <w:t xml:space="preserve">آغاز: که در اواخر اسامی آنها بتفصیل مذکور شده و موسوم است بجنة واقية و جنة باقيه؛ انجام: و با صلاح آن با وجود تیقن حمل بر تغییر نفرمایند، و الحمدلله اولا و آخراً.</w:t>
      </w:r>
    </w:p>
    <w:p>
      <w:pPr>
        <w:pStyle w:val="BookText"/>
      </w:pPr>
      <w:r>
        <w:rPr>
          <w:rFonts w:ascii="IRNazanin" w:hAnsi="IRNazanin" w:eastAsia="IRNazanin" w:cs="IRNazanin"/>
          <w:lang w:bidi="fa-IR"/>
          <w:color w:val="111111"/>
          <w:sz w:val="28"/>
          <w:szCs w:val="28"/>
          <w:rtl/>
        </w:rPr>
        <w:t xml:space="preserve">خط: نسخ، بی کا، تا: 6 شعبان 1245ق؛ افتادگی: آغاز؛ ترجمه فارسی زیرنویس دعاها شنگرف؛ جلد: تیماج مشکی، 128 گ، 14 سطر، اندازه: 1569سم [ف: 26 - 314]</w:t>
      </w:r>
    </w:p>
    <w:p>
      <w:pPr>
        <w:pStyle w:val="Heading3"/>
      </w:pPr>
      <w:bookmarkStart w:id="1353" w:name="_Toc836"/>
      <w:r>
        <w:t>الجنة الواقية و الجنة الباقية (ترجمه) / دعا / فارسی</w:t>
      </w:r>
      <w:bookmarkEnd w:id="1353"/>
    </w:p>
    <w:p>
      <w:pPr>
        <w:pStyle w:val="BookText"/>
      </w:pPr>
      <w:r>
        <w:rPr>
          <w:rFonts w:ascii="Times New Roman" w:hAnsi="Times New Roman" w:eastAsia="Times New Roman" w:cs="Times New Roman"/>
          <w:lang w:val="en-US" w:bidi="en-US"/>
          <w:color w:val="111111"/>
          <w:sz w:val="28"/>
          <w:szCs w:val="28"/>
          <w:rtl/>
        </w:rPr>
        <w:t xml:space="preserve">junnat-ul wāqīya wa jannat-ul bāqiya (t.)</w:t>
      </w:r>
    </w:p>
    <w:p>
      <w:pPr>
        <w:pStyle w:val="BookText"/>
      </w:pPr>
      <w:r>
        <w:rPr>
          <w:rFonts w:ascii="IRNazanin" w:hAnsi="IRNazanin" w:eastAsia="IRNazanin" w:cs="IRNazanin"/>
          <w:lang w:bidi="fa-IR"/>
          <w:color w:val="111111"/>
          <w:sz w:val="28"/>
          <w:szCs w:val="28"/>
          <w:rtl/>
        </w:rPr>
        <w:t xml:space="preserve">معلم سمنانی، محمد نصر، ق 12 قمری</w:t>
      </w:r>
    </w:p>
    <w:p>
      <w:pPr>
        <w:pStyle w:val="BookText"/>
      </w:pPr>
      <w:r>
        <w:rPr>
          <w:rFonts w:ascii="Times New Roman" w:hAnsi="Times New Roman" w:eastAsia="Times New Roman" w:cs="Times New Roman"/>
          <w:lang w:val="en-US" w:bidi="en-US"/>
          <w:color w:val="111111"/>
          <w:sz w:val="28"/>
          <w:szCs w:val="28"/>
          <w:rtl/>
        </w:rPr>
        <w:t xml:space="preserve">mo‘allem-e semnānī, mohammad nasr (- 180)</w:t>
      </w:r>
    </w:p>
    <w:p>
      <w:pPr>
        <w:pStyle w:val="BookText"/>
      </w:pPr>
      <w:r>
        <w:rPr>
          <w:rFonts w:ascii="IRNazanin" w:hAnsi="IRNazanin" w:eastAsia="IRNazanin" w:cs="IRNazanin"/>
          <w:lang w:bidi="fa-IR"/>
          <w:color w:val="111111"/>
          <w:sz w:val="28"/>
          <w:szCs w:val="28"/>
          <w:rtl/>
        </w:rPr>
        <w:t xml:space="preserve">چهار ترجمه از آن در الذریعه نام برده شده که این نسخه جزء آن چهار مورد نیست. از مؤلف اطلاعی به دست نیامد، ترجمه نیز ترجمه ای روان و ادبی همانند دیگر آثار صفوی است.</w:t>
      </w:r>
    </w:p>
    <w:p>
      <w:pPr>
        <w:pStyle w:val="BookText"/>
      </w:pPr>
      <w:r>
        <w:rPr>
          <w:rFonts w:ascii="IRNazanin" w:hAnsi="IRNazanin" w:eastAsia="IRNazanin" w:cs="IRNazanin"/>
          <w:lang w:bidi="fa-IR"/>
          <w:color w:val="111111"/>
          <w:sz w:val="28"/>
          <w:szCs w:val="28"/>
          <w:rtl/>
        </w:rPr>
        <w:t xml:space="preserve">مراغه؛ عمومی؛ شماره نسخه: 52</w:t>
      </w:r>
    </w:p>
    <w:p>
      <w:pPr>
        <w:pStyle w:val="BookText"/>
      </w:pPr>
      <w:r>
        <w:rPr>
          <w:rFonts w:ascii="IRNazanin" w:hAnsi="IRNazanin" w:eastAsia="IRNazanin" w:cs="IRNazanin"/>
          <w:lang w:bidi="fa-IR"/>
          <w:color w:val="111111"/>
          <w:sz w:val="28"/>
          <w:szCs w:val="28"/>
          <w:rtl/>
        </w:rPr>
        <w:t xml:space="preserve">آغاز: شکر و سپاس بی حد و قیاس مر خداوندی را سزاست که انبیاء و اوصياء صلوات الله عليهم را به وسیله عقل راسخ کامل شرف قرب ارزانی فرمود؛ انجام: و الموجز و کتاب روضة العابدین و کتاب حديقة الناظره و کتاب بلدة الامین و کتاب شريفه التمسک و کتاب الفردوس و کتاب جواهر القرآن و کتاب عدة الداعی و ... به اتمام رسید رساله شریفه کامل است؛ خط: نستعلیق، کاتب = مؤلف، تا: 1104ق؛ تملك: محمد بن علی محمد قزوینی در 1135 در دارالسلطنه قزوین؛ 76گ، 14 سطر، اندازه: 21</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27]</w:t>
      </w:r>
    </w:p>
    <w:p>
      <w:pPr>
        <w:pStyle w:val="Heading3"/>
      </w:pPr>
      <w:bookmarkStart w:id="1354" w:name="_Toc837"/>
      <w:r>
        <w:t>الجنة الواقية و الجنة الباقية (ترجمه) / دعا / فارسی</w:t>
      </w:r>
      <w:bookmarkEnd w:id="1354"/>
    </w:p>
    <w:p>
      <w:pPr>
        <w:pStyle w:val="BookText"/>
      </w:pPr>
      <w:r>
        <w:rPr>
          <w:rFonts w:ascii="Times New Roman" w:hAnsi="Times New Roman" w:eastAsia="Times New Roman" w:cs="Times New Roman"/>
          <w:lang w:val="en-US" w:bidi="en-US"/>
          <w:color w:val="111111"/>
          <w:sz w:val="28"/>
          <w:szCs w:val="28"/>
          <w:rtl/>
        </w:rPr>
        <w:t xml:space="preserve">junnat-ul wāqīya wa jannat-ul bāqīya (t.)</w:t>
      </w:r>
    </w:p>
    <w:p>
      <w:pPr>
        <w:pStyle w:val="BookText"/>
      </w:pPr>
      <w:r>
        <w:rPr>
          <w:rFonts w:ascii="IRNazanin" w:hAnsi="IRNazanin" w:eastAsia="IRNazanin" w:cs="IRNazanin"/>
          <w:lang w:bidi="fa-IR"/>
          <w:color w:val="111111"/>
          <w:sz w:val="28"/>
          <w:szCs w:val="28"/>
          <w:rtl/>
        </w:rPr>
        <w:t xml:space="preserve">اردکانی، احمد بن محمد ابراهیم، 1175-1238؛ قمری</w:t>
      </w:r>
    </w:p>
    <w:p>
      <w:pPr>
        <w:pStyle w:val="BookText"/>
      </w:pPr>
      <w:r>
        <w:rPr>
          <w:rFonts w:ascii="Times New Roman" w:hAnsi="Times New Roman" w:eastAsia="Times New Roman" w:cs="Times New Roman"/>
          <w:lang w:val="en-US" w:bidi="en-US"/>
          <w:color w:val="111111"/>
          <w:sz w:val="28"/>
          <w:szCs w:val="28"/>
          <w:rtl/>
        </w:rPr>
        <w:t xml:space="preserve">ārdakānī, ahmad ebn-e mohammad ebrāhīm (1762 - 1823)</w:t>
      </w:r>
    </w:p>
    <w:p>
      <w:pPr>
        <w:pStyle w:val="BookText"/>
      </w:pPr>
      <w:r>
        <w:rPr>
          <w:rFonts w:ascii="IRNazanin" w:hAnsi="IRNazanin" w:eastAsia="IRNazanin" w:cs="IRNazanin"/>
          <w:lang w:bidi="fa-IR"/>
          <w:color w:val="111111"/>
          <w:sz w:val="28"/>
          <w:szCs w:val="28"/>
          <w:rtl/>
        </w:rPr>
        <w:t xml:space="preserve">[دنا 742/3 ؛ فهرستواره منزوی 267/7]</w:t>
      </w:r>
    </w:p>
    <w:p>
      <w:pPr>
        <w:pStyle w:val="BookText"/>
      </w:pPr>
      <w:r>
        <w:rPr>
          <w:rFonts w:ascii="IRNazanin" w:hAnsi="IRNazanin" w:eastAsia="IRNazanin" w:cs="IRNazanin"/>
          <w:lang w:bidi="fa-IR"/>
          <w:color w:val="111111"/>
          <w:sz w:val="28"/>
          <w:szCs w:val="28"/>
          <w:rtl/>
        </w:rPr>
        <w:t xml:space="preserve">یزد؛ وزیری؛ شماره نسخه:1393</w:t>
      </w:r>
    </w:p>
    <w:p>
      <w:pPr>
        <w:pStyle w:val="BookText"/>
      </w:pPr>
      <w:r>
        <w:rPr>
          <w:rFonts w:ascii="IRNazanin" w:hAnsi="IRNazanin" w:eastAsia="IRNazanin" w:cs="IRNazanin"/>
          <w:lang w:bidi="fa-IR"/>
          <w:color w:val="111111"/>
          <w:sz w:val="28"/>
          <w:szCs w:val="28"/>
          <w:rtl/>
        </w:rPr>
        <w:t xml:space="preserve">آغاز: محيي الدين اعرابی از حضرت شاه ولایت پناه روایت کرده که انجام: تمام شد کتاب ترجمه جنة الواقية ... بر دست مترجمش ... احمد بن محمد الحسینی در روز سیم ماه شعبان هزار و دویست و سی هجری.</w:t>
      </w:r>
    </w:p>
    <w:p>
      <w:pPr>
        <w:pStyle w:val="BookText"/>
      </w:pPr>
      <w:r>
        <w:rPr>
          <w:rFonts w:ascii="IRNazanin" w:hAnsi="IRNazanin" w:eastAsia="IRNazanin" w:cs="IRNazanin"/>
          <w:lang w:bidi="fa-IR"/>
          <w:color w:val="111111"/>
          <w:sz w:val="28"/>
          <w:szCs w:val="28"/>
          <w:rtl/>
        </w:rPr>
        <w:t xml:space="preserve">خط: نسخ، کاتب = مؤلف، تا: 1230ق؛ مجدول؛ اهدایی: وزیری؛ کاغذ: فرنگی، جلد: مقوایی با کاغذ ابری، 96گ، 14سطر (6</w:t>
      </w:r>
      <w:r>
        <w:rPr>
          <w:rFonts w:ascii="Times New Roman" w:hAnsi="Times New Roman" w:eastAsia="Times New Roman" w:cs="Times New Roman"/>
          <w:lang w:val="en-US" w:bidi="en-US"/>
          <w:color w:val="111111"/>
          <w:sz w:val="28"/>
          <w:szCs w:val="28"/>
          <w:rtl/>
        </w:rPr>
        <w:t xml:space="preserve">×11/5)</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[ف: 3 - 947]</w:t>
      </w:r>
    </w:p>
    <w:p>
      <w:pPr>
        <w:pStyle w:val="BookText"/>
      </w:pPr>
      <w:r>
        <w:rPr>
          <w:rFonts w:ascii="Amiri" w:hAnsi="Amiri" w:eastAsia="Amiri" w:cs="Amiri"/>
          <w:lang w:bidi="ar-SA"/>
          <w:color w:val="111111"/>
          <w:sz w:val="28"/>
          <w:szCs w:val="28"/>
          <w:rtl/>
        </w:rPr>
        <w:t xml:space="preserve">الجنة و النار &gt; تفسير آية «و سارعوا الى مغفرة من ربكم»</w:t>
      </w:r>
    </w:p>
    <w:p>
      <w:pPr>
        <w:pStyle w:val="Heading3"/>
      </w:pPr>
      <w:bookmarkStart w:id="1355" w:name="_Toc838"/>
      <w:r>
        <w:t>الجنة و النار / اخلاق / عربی</w:t>
      </w:r>
      <w:bookmarkEnd w:id="1355"/>
    </w:p>
    <w:p>
      <w:pPr>
        <w:pStyle w:val="BookText"/>
      </w:pPr>
      <w:r>
        <w:rPr>
          <w:rFonts w:ascii="Times New Roman" w:hAnsi="Times New Roman" w:eastAsia="Times New Roman" w:cs="Times New Roman"/>
          <w:lang w:val="en-US" w:bidi="en-US"/>
          <w:color w:val="111111"/>
          <w:sz w:val="28"/>
          <w:szCs w:val="28"/>
          <w:rtl/>
        </w:rPr>
        <w:t xml:space="preserve">al-janna wa-n nār</w:t>
      </w:r>
    </w:p>
    <w:p>
      <w:pPr>
        <w:pStyle w:val="BookText"/>
      </w:pPr>
      <w:r>
        <w:rPr>
          <w:rFonts w:ascii="IRNazanin" w:hAnsi="IRNazanin" w:eastAsia="IRNazanin" w:cs="IRNazanin"/>
          <w:lang w:bidi="fa-IR"/>
          <w:color w:val="111111"/>
          <w:sz w:val="28"/>
          <w:szCs w:val="28"/>
          <w:rtl/>
        </w:rPr>
        <w:t xml:space="preserve">پند و اندرزهایی است صوفی گونه با نقل بسیاری از آیات و احادیث درباره بهشت و نعمت های آن و جهنم و عذاب های آن و حالت مرگ و برزخ مشتمل بر بعضی از داستان های عرفا و صوفیان.</w:t>
      </w:r>
    </w:p>
    <w:p>
      <w:pPr>
        <w:pStyle w:val="BookText"/>
      </w:pPr>
      <w:r>
        <w:rPr>
          <w:rFonts w:ascii="IRNazanin" w:hAnsi="IRNazanin" w:eastAsia="IRNazanin" w:cs="IRNazanin"/>
          <w:lang w:bidi="fa-IR"/>
          <w:color w:val="111111"/>
          <w:sz w:val="28"/>
          <w:szCs w:val="28"/>
          <w:rtl/>
        </w:rPr>
        <w:t xml:space="preserve">قم؛ مرعشی؛ شماره نسخه: 8465/2</w:t>
      </w:r>
    </w:p>
    <w:p>
      <w:pPr>
        <w:pStyle w:val="BookText"/>
      </w:pPr>
      <w:r>
        <w:rPr>
          <w:rFonts w:ascii="IRNazanin" w:hAnsi="IRNazanin" w:eastAsia="IRNazanin" w:cs="IRNazanin"/>
          <w:lang w:bidi="fa-IR"/>
          <w:color w:val="111111"/>
          <w:sz w:val="28"/>
          <w:szCs w:val="28"/>
          <w:rtl/>
        </w:rPr>
        <w:t xml:space="preserve">آغاز: الحمدلله الذي لا تدر که الأوهام ولا الظنون ولا تناله الآفات ولا المنون أنزل الكتاب المكنون و أخرج رطب الثمار من يابس الغصون؛ انجام: فاذا كلله العرق و لزمه الجزع و الفرق.</w:t>
      </w:r>
    </w:p>
    <w:p>
      <w:pPr>
        <w:pStyle w:val="BookText"/>
      </w:pPr>
      <w:r>
        <w:rPr>
          <w:rFonts w:ascii="IRNazanin" w:hAnsi="IRNazanin" w:eastAsia="IRNazanin" w:cs="IRNazanin"/>
          <w:lang w:bidi="fa-IR"/>
          <w:color w:val="111111"/>
          <w:sz w:val="28"/>
          <w:szCs w:val="28"/>
          <w:rtl/>
        </w:rPr>
        <w:t xml:space="preserve">خط: نسخ، بی کا، تا: اواسط جمادی الاول 1000ق؛ افتادگی: انجام؛ یادداشتی از شیخ مصطفی واعظ افندی به تاریخ 1213؛ جلد: مقوایی عطف تیماج مشکی، 19گ (32-50پ)، اندازه: 13</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22 - 56]</w:t>
      </w:r>
    </w:p>
    <w:p>
      <w:pPr>
        <w:pStyle w:val="Heading3"/>
      </w:pPr>
      <w:bookmarkStart w:id="1356" w:name="_Toc839"/>
      <w:r>
        <w:t>جنتان مدهامتان / گوناگون / فارسی</w:t>
      </w:r>
      <w:bookmarkEnd w:id="1356"/>
    </w:p>
    <w:p>
      <w:pPr>
        <w:pStyle w:val="BookText"/>
      </w:pPr>
      <w:r>
        <w:rPr>
          <w:rFonts w:ascii="Times New Roman" w:hAnsi="Times New Roman" w:eastAsia="Times New Roman" w:cs="Times New Roman"/>
          <w:lang w:val="en-US" w:bidi="en-US"/>
          <w:color w:val="111111"/>
          <w:sz w:val="28"/>
          <w:szCs w:val="28"/>
          <w:rtl/>
        </w:rPr>
        <w:t xml:space="preserve">jannatān modhāmatān</w:t>
      </w:r>
    </w:p>
    <w:p>
      <w:pPr>
        <w:pStyle w:val="BookText"/>
      </w:pPr>
      <w:r>
        <w:rPr>
          <w:rFonts w:ascii="IRNazanin" w:hAnsi="IRNazanin" w:eastAsia="IRNazanin" w:cs="IRNazanin"/>
          <w:lang w:bidi="fa-IR"/>
          <w:color w:val="111111"/>
          <w:sz w:val="28"/>
          <w:szCs w:val="28"/>
          <w:rtl/>
        </w:rPr>
        <w:t xml:space="preserve">نهاوندی، علی اکبر بن محمد حسین، 1292-1369 قمری</w:t>
      </w:r>
    </w:p>
    <w:p>
      <w:pPr>
        <w:pStyle w:val="BookText"/>
      </w:pPr>
      <w:r>
        <w:rPr>
          <w:rFonts w:ascii="Times New Roman" w:hAnsi="Times New Roman" w:eastAsia="Times New Roman" w:cs="Times New Roman"/>
          <w:lang w:val="en-US" w:bidi="en-US"/>
          <w:color w:val="111111"/>
          <w:sz w:val="28"/>
          <w:szCs w:val="28"/>
          <w:rtl/>
        </w:rPr>
        <w:t xml:space="preserve">nahāvandī, ‘alī akbar ebn-e mohammad hoseyn (1875 - 1950)</w:t>
      </w:r>
    </w:p>
    <w:p>
      <w:pPr>
        <w:pStyle w:val="BookText"/>
      </w:pPr>
      <w:r>
        <w:rPr>
          <w:rFonts w:ascii="IRNazanin" w:hAnsi="IRNazanin" w:eastAsia="IRNazanin" w:cs="IRNazanin"/>
          <w:lang w:bidi="fa-IR"/>
          <w:color w:val="111111"/>
          <w:sz w:val="28"/>
          <w:szCs w:val="28"/>
          <w:rtl/>
        </w:rPr>
        <w:t xml:space="preserve">در 2 جلد، تاریخ نگارش جلد اول عید غدیر 1344 و جلد دوم عید قربان 1347.</w:t>
      </w:r>
    </w:p>
    <w:p>
      <w:pPr>
        <w:pStyle w:val="BookText"/>
      </w:pPr>
      <w:r>
        <w:rPr>
          <w:rFonts w:ascii="IRNazanin" w:hAnsi="IRNazanin" w:eastAsia="IRNazanin" w:cs="IRNazanin"/>
          <w:lang w:bidi="fa-IR"/>
          <w:color w:val="111111"/>
          <w:sz w:val="28"/>
          <w:szCs w:val="28"/>
          <w:rtl/>
        </w:rPr>
        <w:t xml:space="preserve">چاپ: (ج1-2): مشار فارسی، ج 2، ص 1585، دارالخلافه طهران،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250" w:name="pg20375_230240"/>
    <w:bookmarkEnd w:id="250"/>
    <w:p>
      <w:pPr>
        <w:pStyle w:val="BookText"/>
      </w:pPr>
      <w:r>
        <w:rPr>
          <w:rFonts w:ascii="IRNazanin" w:hAnsi="IRNazanin" w:eastAsia="IRNazanin" w:cs="IRNazanin"/>
          <w:lang w:bidi="fa-IR"/>
          <w:color w:val="111111"/>
          <w:sz w:val="28"/>
          <w:szCs w:val="28"/>
          <w:rtl/>
        </w:rPr>
        <w:t xml:space="preserve">سنگی، 1353ق.، رحلی، 8+ 210+206+7صص</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حجتیه؛ شماره نسخه:518</w:t>
      </w:r>
    </w:p>
    <w:p>
      <w:pPr>
        <w:pStyle w:val="BookText"/>
      </w:pPr>
      <w:r>
        <w:rPr>
          <w:rFonts w:ascii="IRNazanin" w:hAnsi="IRNazanin" w:eastAsia="IRNazanin" w:cs="IRNazanin"/>
          <w:lang w:bidi="fa-IR"/>
          <w:color w:val="111111"/>
          <w:sz w:val="28"/>
          <w:szCs w:val="28"/>
          <w:rtl/>
        </w:rPr>
        <w:t xml:space="preserve">جلد اول؛ كاتب = مؤلف، بی تا [ف: 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حجتیه؛ شماره نسخه:519</w:t>
      </w:r>
    </w:p>
    <w:p>
      <w:pPr>
        <w:pStyle w:val="BookText"/>
      </w:pPr>
      <w:r>
        <w:rPr>
          <w:rFonts w:ascii="IRNazanin" w:hAnsi="IRNazanin" w:eastAsia="IRNazanin" w:cs="IRNazanin"/>
          <w:lang w:bidi="fa-IR"/>
          <w:color w:val="111111"/>
          <w:sz w:val="28"/>
          <w:szCs w:val="28"/>
          <w:rtl/>
        </w:rPr>
        <w:t xml:space="preserve">جلد دوم؛ كاتب = مؤلف، بی تا [ف: 9]</w:t>
      </w:r>
    </w:p>
    <w:p>
      <w:pPr>
        <w:pStyle w:val="BookText"/>
      </w:pPr>
      <w:r>
        <w:rPr>
          <w:rFonts w:ascii="IRNazanin" w:hAnsi="IRNazanin" w:eastAsia="IRNazanin" w:cs="IRNazanin"/>
          <w:lang w:bidi="fa-IR"/>
          <w:color w:val="111111"/>
          <w:sz w:val="28"/>
          <w:szCs w:val="28"/>
          <w:rtl/>
        </w:rPr>
        <w:t xml:space="preserve">جنت شهداء / تاریخ معصومین / ترکی</w:t>
      </w:r>
    </w:p>
    <w:p>
      <w:pPr>
        <w:pStyle w:val="BookText"/>
      </w:pPr>
      <w:r>
        <w:rPr>
          <w:rFonts w:ascii="Times New Roman" w:hAnsi="Times New Roman" w:eastAsia="Times New Roman" w:cs="Times New Roman"/>
          <w:lang w:val="en-US" w:bidi="en-US"/>
          <w:color w:val="111111"/>
          <w:sz w:val="28"/>
          <w:szCs w:val="28"/>
          <w:rtl/>
        </w:rPr>
        <w:t xml:space="preserve">jannat-e šohadā</w:t>
      </w:r>
    </w:p>
    <w:p>
      <w:pPr>
        <w:pStyle w:val="BookText"/>
      </w:pPr>
      <w:r>
        <w:rPr>
          <w:rFonts w:ascii="IRNazanin" w:hAnsi="IRNazanin" w:eastAsia="IRNazanin" w:cs="IRNazanin"/>
          <w:lang w:bidi="fa-IR"/>
          <w:color w:val="111111"/>
          <w:sz w:val="28"/>
          <w:szCs w:val="28"/>
          <w:rtl/>
        </w:rPr>
        <w:t xml:space="preserve">قصه يوسف عليه السلام و مصیبت اهل بیت عصمت عليهم السلام را به صورت متن مسجع همراه با اشعاری از خودش و دیگران بیان کرده است و از مصابيح القلوب و صحیفه رضوی نیز نقل می کند. عنوانی که به کتاب داده شده در انتهای نسخه یادداشت شده است.</w:t>
      </w:r>
    </w:p>
    <w:p>
      <w:pPr>
        <w:pStyle w:val="BookText"/>
      </w:pPr>
      <w:r>
        <w:rPr>
          <w:rFonts w:ascii="IRNazanin" w:hAnsi="IRNazanin" w:eastAsia="IRNazanin" w:cs="IRNazanin"/>
          <w:lang w:bidi="fa-IR"/>
          <w:color w:val="111111"/>
          <w:sz w:val="28"/>
          <w:szCs w:val="28"/>
          <w:rtl/>
        </w:rPr>
        <w:t xml:space="preserve">قم، مسجد اعظم؛ شماره نسخه:853</w:t>
      </w:r>
    </w:p>
    <w:p>
      <w:pPr>
        <w:pStyle w:val="BookText"/>
      </w:pPr>
      <w:r>
        <w:rPr>
          <w:rFonts w:ascii="IRNazanin" w:hAnsi="IRNazanin" w:eastAsia="IRNazanin" w:cs="IRNazanin"/>
          <w:lang w:bidi="fa-IR"/>
          <w:color w:val="111111"/>
          <w:sz w:val="28"/>
          <w:szCs w:val="28"/>
          <w:rtl/>
        </w:rPr>
        <w:t xml:space="preserve">آغاز: شاه اولیا یعنی حضرت امیر المؤمنين على المرتضی حقی که محراب [...] نمازه قایم اولدی و تیغ دشمنی بی دین ایله ضربت شهادت بولدى الهی اول الماس ریزهء؛ انجام: بیگمان روز حشر پیغمبر *** شهدا انتقامين آنده چکر / وای آنیک چو که خصمي او له رسول *** دعوی آنیکله ایده زوج بتول.</w:t>
      </w:r>
    </w:p>
    <w:p>
      <w:pPr>
        <w:pStyle w:val="BookText"/>
      </w:pPr>
      <w:r>
        <w:rPr>
          <w:rFonts w:ascii="IRNazanin" w:hAnsi="IRNazanin" w:eastAsia="IRNazanin" w:cs="IRNazanin"/>
          <w:lang w:bidi="fa-IR"/>
          <w:color w:val="111111"/>
          <w:sz w:val="28"/>
          <w:szCs w:val="28"/>
          <w:rtl/>
        </w:rPr>
        <w:t xml:space="preserve">خط: نستعلیق، بی کا، بی تا؛ افتادگی: آغاز؛ جلد: تیماج مشکی، مجدول، 138گ، 16 سطر، اندازه: 18</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مخ: 2 - 634]</w:t>
      </w:r>
    </w:p>
    <w:p>
      <w:pPr>
        <w:pStyle w:val="Heading3"/>
      </w:pPr>
      <w:bookmarkStart w:id="1357" w:name="_Toc840"/>
      <w:r>
        <w:t>جنت و نار = بهشت و دوزخ = حديث قبض روح (ترجمه دو حدیث) / كلام و اعتقادات / فارسی</w:t>
      </w:r>
      <w:bookmarkEnd w:id="1357"/>
    </w:p>
    <w:p>
      <w:pPr>
        <w:pStyle w:val="BookText"/>
      </w:pPr>
      <w:r>
        <w:rPr>
          <w:rFonts w:ascii="Times New Roman" w:hAnsi="Times New Roman" w:eastAsia="Times New Roman" w:cs="Times New Roman"/>
          <w:lang w:val="en-US" w:bidi="en-US"/>
          <w:color w:val="111111"/>
          <w:sz w:val="28"/>
          <w:szCs w:val="28"/>
          <w:rtl/>
        </w:rPr>
        <w:t xml:space="preserve">jannat va nār = behest va dūzax = hadīs-e qabz-e rūh (t.-ye do hadīs)</w:t>
      </w:r>
    </w:p>
    <w:p>
      <w:pPr>
        <w:pStyle w:val="BookText"/>
      </w:pPr>
      <w:r>
        <w:rPr>
          <w:rFonts w:ascii="IRNazanin" w:hAnsi="IRNazanin" w:eastAsia="IRNazanin" w:cs="IRNazanin"/>
          <w:lang w:bidi="fa-IR"/>
          <w:color w:val="111111"/>
          <w:sz w:val="28"/>
          <w:szCs w:val="28"/>
          <w:rtl/>
        </w:rPr>
        <w:t xml:space="preserve">مجلسی، محمد باقر بن محمد تقی، 1037-1110 قمری</w:t>
      </w:r>
    </w:p>
    <w:p>
      <w:pPr>
        <w:pStyle w:val="BookText"/>
      </w:pPr>
      <w:r>
        <w:rPr>
          <w:rFonts w:ascii="Times New Roman" w:hAnsi="Times New Roman" w:eastAsia="Times New Roman" w:cs="Times New Roman"/>
          <w:lang w:val="en-US" w:bidi="en-US"/>
          <w:color w:val="111111"/>
          <w:sz w:val="28"/>
          <w:szCs w:val="28"/>
          <w:rtl/>
        </w:rPr>
        <w:t xml:space="preserve">majlesī, mohammad bāqer ebn-e mohammad taqī (1628 - 1699)</w:t>
      </w:r>
    </w:p>
    <w:p>
      <w:pPr>
        <w:pStyle w:val="BookText"/>
      </w:pPr>
      <w:r>
        <w:rPr>
          <w:rFonts w:ascii="IRNazanin" w:hAnsi="IRNazanin" w:eastAsia="IRNazanin" w:cs="IRNazanin"/>
          <w:lang w:bidi="fa-IR"/>
          <w:color w:val="111111"/>
          <w:sz w:val="28"/>
          <w:szCs w:val="28"/>
          <w:rtl/>
        </w:rPr>
        <w:t xml:space="preserve">مؤلف در دیباچه آورده است: «چون توسن سرکش نفس انسانی به شهوات نفسانی و وساوس شیطانی پیوسته از صراط مستقیم طاعت جناب یزدانی منحرف می گردد و بدون وعد به نعیم و تازیانه وعید به عذاب جحيم عود او به طرف مستقیم شرع قويم میسر نمی شود لاجرم قرآن و حدیث از این دو نوع مشحون و آیات متظافره و اخبار متواتره در این دو باب از حد وعد و احصی افزون است و چون ایراد جميع آنها در این رساله عجالة مقدور نیست و دو حدیث در این دو باب در کتب علمای سلف و قدمای اصحاب به اسانید معتبره به نظر قاصر رسید ... ترجمه آنها اکتفا می نماید ...». هر دو حدیث از کتاب اختصاص شیخ مفيد نقل و ترجمه شده است. حديث اول از امام جعفر صادق (علیه السَّلام) و حدیث دوم از حضرت امام محمد باقر (علیه السَّلام) روایت شده است.</w:t>
      </w:r>
    </w:p>
    <w:p>
      <w:pPr>
        <w:pStyle w:val="BookText"/>
      </w:pPr>
      <w:r>
        <w:rPr>
          <w:rFonts w:ascii="IRNazanin" w:hAnsi="IRNazanin" w:eastAsia="IRNazanin" w:cs="IRNazanin"/>
          <w:lang w:bidi="fa-IR"/>
          <w:color w:val="111111"/>
          <w:sz w:val="28"/>
          <w:szCs w:val="28"/>
          <w:rtl/>
        </w:rPr>
        <w:t xml:space="preserve">آغاز: الحمدلله الذي اعد لأوليائه جنات النعيم و لاعدائه نزلا من حميم و تصلية جحيم ... بر الواح عالیه و ضمایر صافيه برادران ایمانی و اخلاء روحانی مینگارد ...</w:t>
      </w:r>
    </w:p>
    <w:p>
      <w:pPr>
        <w:pStyle w:val="BookText"/>
      </w:pPr>
      <w:r>
        <w:rPr>
          <w:rFonts w:ascii="IRNazanin" w:hAnsi="IRNazanin" w:eastAsia="IRNazanin" w:cs="IRNazanin"/>
          <w:lang w:bidi="fa-IR"/>
          <w:color w:val="111111"/>
          <w:sz w:val="28"/>
          <w:szCs w:val="28"/>
          <w:rtl/>
        </w:rPr>
        <w:t xml:space="preserve">انجام: واز عقوبات ابدی نجات بخشیده بدرجات عاليه باقيه بهشت جاوید فایز گرداند.</w:t>
      </w:r>
    </w:p>
    <w:p>
      <w:pPr>
        <w:pStyle w:val="BookText"/>
      </w:pPr>
      <w:r>
        <w:rPr>
          <w:rFonts w:ascii="IRNazanin" w:hAnsi="IRNazanin" w:eastAsia="IRNazanin" w:cs="IRNazanin"/>
          <w:lang w:bidi="fa-IR"/>
          <w:color w:val="111111"/>
          <w:sz w:val="28"/>
          <w:szCs w:val="28"/>
          <w:rtl/>
        </w:rPr>
        <w:t xml:space="preserve">چاپ: مشهد، بنیاد پژوهشهای اسلامی، 1368ش، ضمن رسائل اعتقادی[دنا 743٫3 (30 نسخه)؛ کتاب شناسی مجلسی ص 206؛ الذريعة</w:t>
      </w:r>
    </w:p>
    <w:p>
      <w:pPr>
        <w:pStyle w:val="BookText"/>
      </w:pPr>
      <w:r>
        <w:rPr>
          <w:rFonts w:ascii="IRNazanin" w:hAnsi="IRNazanin" w:eastAsia="IRNazanin" w:cs="IRNazanin"/>
          <w:lang w:bidi="fa-IR"/>
          <w:color w:val="111111"/>
          <w:sz w:val="28"/>
          <w:szCs w:val="28"/>
          <w:rtl/>
        </w:rPr>
        <w:t xml:space="preserve">163/5 و 209/13 ؛ نسخه های منزوی 929/2 ؛ فهرستگان نسخه های خطی حدیث 73/3 ؛ مكتبة امير المؤمنین 185/1 ؛ فهرستواره منزوی 246/9]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گوهرشاد؛ شماره نسخه: 1788/2</w:t>
      </w:r>
    </w:p>
    <w:p>
      <w:pPr>
        <w:pStyle w:val="BookText"/>
      </w:pPr>
      <w:r>
        <w:rPr>
          <w:rFonts w:ascii="IRNazanin" w:hAnsi="IRNazanin" w:eastAsia="IRNazanin" w:cs="IRNazanin"/>
          <w:lang w:bidi="fa-IR"/>
          <w:color w:val="111111"/>
          <w:sz w:val="28"/>
          <w:szCs w:val="28"/>
          <w:rtl/>
        </w:rPr>
        <w:t xml:space="preserve">آغاز: عجالة مقدور نیست بایراد ترجمه چند حدیث در وصف هر یکی از جنت و نار و این رساله را مرتب گردانید بر مقدمه و دو فصل اما مقدمه بدانکه اعتقاد به معاد جسمانی از ضرورت دین؛</w:t>
      </w:r>
    </w:p>
    <w:p>
      <w:pPr>
        <w:pStyle w:val="BookText"/>
      </w:pPr>
      <w:r>
        <w:rPr>
          <w:rFonts w:ascii="IRNazanin" w:hAnsi="IRNazanin" w:eastAsia="IRNazanin" w:cs="IRNazanin"/>
          <w:lang w:bidi="fa-IR"/>
          <w:color w:val="111111"/>
          <w:sz w:val="28"/>
          <w:szCs w:val="28"/>
          <w:rtl/>
        </w:rPr>
        <w:t xml:space="preserve">در فهرست به احتمال از محمد طاهر قمی دانسته؛ خط: نسخ، بی کا، تا: 1 رجب 1103ق؛ افتادگی: آغاز؛ 17 سطر، قطع: بغلی [چهار کتابخانه مشهد-ف: - 177]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9617/2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مقابله شده با نسخه مؤلف در روز جمعه 7 ذیقعده 1118ق؛ جلد: تیماج مشکی، 32گ (7-38ر)، 15 سطر، اندازه: 13</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31 - 17]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مرعشی؛ شماره نسخه: 187/13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زیبا، بی کا، تا: 1125ق؛ جلد: تیماج قهوه ای، 25گ (109پ -133ر)، 22 سطر، اندازه: 16</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1 - 210]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معصومیه؛ شماره نسخه:564/3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شمس الدين محمد حسین بن میر محمد یوسف، تا: شنبه صفر 1130ق، جلد: تیماج مشکی، 21ص (114_ 134)، 19 سطر (20</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 اندازه: 19/5 </w:t>
      </w:r>
      <w:r>
        <w:rPr>
          <w:rFonts w:ascii="Times New Roman" w:hAnsi="Times New Roman" w:eastAsia="Times New Roman" w:cs="Times New Roman"/>
          <w:lang w:val="en-US" w:bidi="en-US"/>
          <w:color w:val="111111"/>
          <w:sz w:val="28"/>
          <w:szCs w:val="28"/>
          <w:rtl/>
        </w:rPr>
        <w:t xml:space="preserve">× 28/5</w:t>
      </w:r>
      <w:r>
        <w:rPr>
          <w:rFonts w:ascii="IRNazanin" w:hAnsi="IRNazanin" w:eastAsia="IRNazanin" w:cs="IRNazanin"/>
          <w:lang w:bidi="fa-IR"/>
          <w:color w:val="111111"/>
          <w:sz w:val="28"/>
          <w:szCs w:val="28"/>
          <w:rtl/>
        </w:rPr>
        <w:t xml:space="preserve">سم [ف: 2 – 195]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ملک؛ شماره نسخه: 1905/5</w:t>
      </w:r>
    </w:p>
    <w:p>
      <w:pPr>
        <w:pStyle w:val="BookText"/>
      </w:pPr>
      <w:r>
        <w:rPr>
          <w:rFonts w:ascii="IRNazanin" w:hAnsi="IRNazanin" w:eastAsia="IRNazanin" w:cs="IRNazanin"/>
          <w:lang w:bidi="fa-IR"/>
          <w:color w:val="111111"/>
          <w:sz w:val="28"/>
          <w:szCs w:val="28"/>
          <w:rtl/>
        </w:rPr>
        <w:t xml:space="preserve">خط: نسخ، كا: عبدالصانع علوی سبزواری، تا: 15 ذیقعده 1134ق؛ کاغذ: ترمه، جلد: میشن زرد لایی [ف: 5 - 396]</w:t>
      </w:r>
    </w:p>
    <w:p>
      <w:pPr>
        <w:pStyle w:val="BookText"/>
      </w:pPr>
      <w:r>
        <w:rPr>
          <w:rFonts w:ascii="IRNazanin" w:hAnsi="IRNazanin" w:eastAsia="IRNazanin" w:cs="IRNazanin"/>
          <w:lang w:bidi="fa-IR"/>
          <w:color w:val="111111"/>
          <w:sz w:val="28"/>
          <w:szCs w:val="28"/>
          <w:rtl/>
        </w:rPr>
        <w:t xml:space="preserve">. تهران؛ مدارک فرهنگی؛ شماره نسخه: 107/2</w:t>
      </w:r>
    </w:p>
    <w:p>
      <w:pPr>
        <w:pStyle w:val="BookText"/>
      </w:pPr>
      <w:r>
        <w:rPr>
          <w:rFonts w:ascii="IRNazanin" w:hAnsi="IRNazanin" w:eastAsia="IRNazanin" w:cs="IRNazanin"/>
          <w:lang w:bidi="fa-IR"/>
          <w:color w:val="111111"/>
          <w:sz w:val="28"/>
          <w:szCs w:val="28"/>
          <w:rtl/>
        </w:rPr>
        <w:t xml:space="preserve">آغاز: برابر؛ انجام: بطلب آمرزش از درگاه غفار الذنوب و ستار العيوب ... بحرمته محمد و آله الطاهرين المعصومین.</w:t>
      </w:r>
    </w:p>
    <w:p>
      <w:pPr>
        <w:pStyle w:val="BookText"/>
      </w:pPr>
      <w:r>
        <w:rPr>
          <w:rFonts w:ascii="IRNazanin" w:hAnsi="IRNazanin" w:eastAsia="IRNazanin" w:cs="IRNazanin"/>
          <w:lang w:bidi="fa-IR"/>
          <w:color w:val="111111"/>
          <w:sz w:val="28"/>
          <w:szCs w:val="28"/>
          <w:rtl/>
        </w:rPr>
        <w:t xml:space="preserve">خط: شکسته نستعلیق متوسط، كا: محمد هادی ملقب به خطير بالاتجنی، تا: 23 محرم 1182ق؛ کاغذ: اصفهانی حنایی، جلد: مقوایی روکش پارچه، 10گ (38ر-47پ)، اندازه: 16</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 98]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دانشگاه؛ شماره نسخه: 1/ 5590</w:t>
      </w:r>
    </w:p>
    <w:p>
      <w:pPr>
        <w:pStyle w:val="BookText"/>
      </w:pPr>
      <w:r>
        <w:rPr>
          <w:rFonts w:ascii="IRNazanin" w:hAnsi="IRNazanin" w:eastAsia="IRNazanin" w:cs="IRNazanin"/>
          <w:lang w:bidi="fa-IR"/>
          <w:color w:val="111111"/>
          <w:sz w:val="28"/>
          <w:szCs w:val="28"/>
          <w:rtl/>
        </w:rPr>
        <w:t xml:space="preserve">خط: نسخ، بی کا، تا: قرن 12؛ محشی با نشان «منه»؛ کاغذ: سپاهانی، جلد: تیماج مشکی، 14 سطر (11</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[ف: 16 - 40]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مرعشی؛ شماره نسخه: 8839/20 و 1186/39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12؛ جلد: تیماج قهوه ای، 11گ (260پ۔ 270پ)، اندازه: 23</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23 - 30] و [عکسی ف: 3 - 445]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مرکز احیاء؛ شماره نسخه:2708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12؛ با سرلوح زرین، مجدول؛ 53گ، 12 سطر، اندازه: 10/5 </w:t>
      </w:r>
      <w:r>
        <w:rPr>
          <w:rFonts w:ascii="Times New Roman" w:hAnsi="Times New Roman" w:eastAsia="Times New Roman" w:cs="Times New Roman"/>
          <w:lang w:val="en-US" w:bidi="en-US"/>
          <w:color w:val="111111"/>
          <w:sz w:val="28"/>
          <w:szCs w:val="28"/>
          <w:rtl/>
        </w:rPr>
        <w:t xml:space="preserve">× 15/5 </w:t>
      </w:r>
      <w:r>
        <w:rPr>
          <w:rFonts w:ascii="IRNazanin" w:hAnsi="IRNazanin" w:eastAsia="IRNazanin" w:cs="IRNazanin"/>
          <w:lang w:bidi="fa-IR"/>
          <w:color w:val="111111"/>
          <w:sz w:val="28"/>
          <w:szCs w:val="28"/>
          <w:rtl/>
        </w:rPr>
        <w:t xml:space="preserve">سم [محدث ارموی مخ: 1- 367]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سپهسالار؛ شماره نسخه: 8234/2</w:t>
      </w:r>
    </w:p>
    <w:p>
      <w:pPr>
        <w:pStyle w:val="BookText"/>
      </w:pPr>
      <w:r>
        <w:rPr>
          <w:rFonts w:ascii="IRNazanin" w:hAnsi="IRNazanin" w:eastAsia="IRNazanin" w:cs="IRNazanin"/>
          <w:lang w:bidi="fa-IR"/>
          <w:color w:val="111111"/>
          <w:sz w:val="28"/>
          <w:szCs w:val="28"/>
          <w:rtl/>
        </w:rPr>
        <w:t xml:space="preserve">آغاز: برابر، انجام: پس رستکاری و فیروزی یافتند.</w:t>
      </w:r>
    </w:p>
    <w:p>
      <w:pPr>
        <w:pStyle w:val="BookText"/>
      </w:pPr>
      <w:r>
        <w:rPr>
          <w:rFonts w:ascii="IRNazanin" w:hAnsi="IRNazanin" w:eastAsia="IRNazanin" w:cs="IRNazanin"/>
          <w:lang w:bidi="fa-IR"/>
          <w:color w:val="111111"/>
          <w:sz w:val="28"/>
          <w:szCs w:val="28"/>
          <w:rtl/>
        </w:rPr>
        <w:t xml:space="preserve">خط: نستعلیق، بی کا، تا: قرن 12؛ کاغذ: فرنگی سفید، 4گ ( 221-218 پ)، 19 سطر [ف: 4 - 46]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قم، گلپایگانی؛ شماره نسخه: 4445/1 - 22/165</w:t>
      </w:r>
    </w:p>
    <w:p>
      <w:pPr>
        <w:pStyle w:val="BookText"/>
      </w:pPr>
      <w:r>
        <w:rPr>
          <w:rFonts w:ascii="IRNazanin" w:hAnsi="IRNazanin" w:eastAsia="IRNazanin" w:cs="IRNazanin"/>
          <w:lang w:bidi="fa-IR"/>
          <w:color w:val="111111"/>
          <w:sz w:val="28"/>
          <w:szCs w:val="28"/>
          <w:rtl/>
        </w:rPr>
        <w:t xml:space="preserve">آغاز: برابر؛ انجام: و نه دوستی ویاری از اهل بهشت و حق تعالی یاد ایشان را از خاطرهای بندگان محو می کند که هرگز ایشان را یاد نکنند تمام شد حديث ای عزیز.</w:t>
      </w:r>
    </w:p>
    <w:p>
      <w:pPr>
        <w:pStyle w:val="BookText"/>
      </w:pPr>
      <w:r>
        <w:rPr>
          <w:rFonts w:ascii="IRNazanin" w:hAnsi="IRNazanin" w:eastAsia="IRNazanin" w:cs="IRNazanin"/>
          <w:lang w:bidi="fa-IR"/>
          <w:color w:val="111111"/>
          <w:sz w:val="28"/>
          <w:szCs w:val="28"/>
          <w:rtl/>
        </w:rPr>
        <w:t xml:space="preserve">خط: تحریری، بی کا، تا: قرن 12؛ افتادگی: انجام؛ جلد: تیماج مشکی، 25گ، 17 سطر، اندازه: 18</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3 - 1192]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تهران: دانشگاه؛ شماره نسخه: 10625/1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نسخ، بی کا، تا: قرن 12؛ وقف نامه مهر علی خان با تولیت حاجی ملا محمد در جمادی الاول 1156ق در دارالسلطنه قزوین؛ مهر: «لا اله الا الله الملک الحق المبين تاریویردی 1131» (مستطیل)، «الراضى بقضاء الله الغنی سید محمد جعفر الحسینی 1137» (بیضی)؛ تملک: محمد حسینی متخلص به خاک صدر الصدوری؛ انتقالی از مدرسه آیت الله بروجردی شهر ری در اردیبهشت 1370؛ جلد: تیماج سرخ، 80گ (2پ -81ر)، 12سطر (12</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20 - 88]</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یزد؛ وزیری؛ شماره نسخه: 1377/4</w:t>
      </w:r>
    </w:p>
    <w:p>
      <w:pPr>
        <w:pStyle w:val="BookText"/>
      </w:pPr>
      <w:r>
        <w:rPr>
          <w:rFonts w:ascii="IRNazanin" w:hAnsi="IRNazanin" w:eastAsia="IRNazanin" w:cs="IRNazanin"/>
          <w:lang w:bidi="fa-IR"/>
          <w:color w:val="111111"/>
          <w:sz w:val="28"/>
          <w:szCs w:val="28"/>
          <w:rtl/>
        </w:rPr>
        <w:t xml:space="preserve">خط: نستعلیق، بی کا، تا: قرن 13 کاغذ: ترمه، جلد: مقوایی با تیماج مشکی، 52گ، 17سطر (10</w:t>
      </w:r>
      <w:r>
        <w:rPr>
          <w:rFonts w:ascii="Times New Roman" w:hAnsi="Times New Roman" w:eastAsia="Times New Roman" w:cs="Times New Roman"/>
          <w:lang w:val="en-US" w:bidi="en-US"/>
          <w:color w:val="111111"/>
          <w:sz w:val="28"/>
          <w:szCs w:val="28"/>
          <w:rtl/>
        </w:rPr>
        <w:t xml:space="preserve">×6) </w:t>
      </w:r>
      <w:r>
        <w:rPr>
          <w:rFonts w:ascii="IRNazanin" w:hAnsi="IRNazanin" w:eastAsia="IRNazanin" w:cs="IRNazanin"/>
          <w:lang w:bidi="fa-IR"/>
          <w:color w:val="111111"/>
          <w:sz w:val="28"/>
          <w:szCs w:val="28"/>
          <w:rtl/>
        </w:rPr>
        <w:t xml:space="preserve">سطر، اندازه: 15</w:t>
      </w:r>
      <w:r>
        <w:rPr>
          <w:rFonts w:ascii="Times New Roman" w:hAnsi="Times New Roman" w:eastAsia="Times New Roman" w:cs="Times New Roman"/>
          <w:lang w:val="en-US" w:bidi="en-US"/>
          <w:color w:val="111111"/>
          <w:sz w:val="28"/>
          <w:szCs w:val="28"/>
          <w:rtl/>
        </w:rPr>
        <w:t xml:space="preserve">x10</w:t>
      </w:r>
      <w:r>
        <w:rPr>
          <w:rFonts w:ascii="IRNazanin" w:hAnsi="IRNazanin" w:eastAsia="IRNazanin" w:cs="IRNazanin"/>
          <w:lang w:bidi="fa-IR"/>
          <w:color w:val="111111"/>
          <w:sz w:val="28"/>
          <w:szCs w:val="28"/>
          <w:rtl/>
        </w:rPr>
        <w:t xml:space="preserve">سم [ف: 3 - 943]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قم؛ طبسی؛ شماره نسخه: 557/4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13؛ جلد: مقوا، عطف تیماج قهوه ای، 26گ، 17 سطر، اندازه: 19</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[ف مخ: 1 - 158]</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قم؛ مرعشی؛ شماره نسخه: 10695/4</w:t>
      </w:r>
    </w:p>
    <w:p>
      <w:pPr>
        <w:pStyle w:val="BookText"/>
      </w:pPr>
      <w:r>
        <w:rPr>
          <w:rFonts w:ascii="IRNazanin" w:hAnsi="IRNazanin" w:eastAsia="IRNazanin" w:cs="IRNazanin"/>
          <w:lang w:bidi="fa-IR"/>
          <w:color w:val="111111"/>
          <w:sz w:val="28"/>
          <w:szCs w:val="28"/>
          <w:rtl/>
        </w:rPr>
        <w:t xml:space="preserve">خط: نستعلیق، بی کا، تا: قرن 13؛ جلد: تیماج سبز، 13 (145ر157ر)، اندازه: 22</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27 - 144]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تهران: دانشسرای عالی - کتابخانه میرزا عبدالعظیم خان قریب گر کانی؛ شماره نسخه:134/5</w:t>
      </w:r>
    </w:p>
    <w:p>
      <w:pPr>
        <w:pStyle w:val="BookText"/>
      </w:pPr>
      <w:r>
        <w:rPr>
          <w:rFonts w:ascii="IRNazanin" w:hAnsi="IRNazanin" w:eastAsia="IRNazanin" w:cs="IRNazanin"/>
          <w:lang w:bidi="fa-IR"/>
          <w:color w:val="111111"/>
          <w:sz w:val="28"/>
          <w:szCs w:val="28"/>
          <w:rtl/>
        </w:rPr>
        <w:t xml:space="preserve">بی کا، تا: قرن 13؛ قطع: ربعی [نشریه: 5 - 644]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اصفهان؛ ابوالبرکات، رضا؛ شماره نسخه:11/3</w:t>
      </w:r>
    </w:p>
    <w:p>
      <w:pPr>
        <w:pStyle w:val="BookText"/>
      </w:pPr>
      <w:r>
        <w:rPr>
          <w:rFonts w:ascii="IRNazanin" w:hAnsi="IRNazanin" w:eastAsia="IRNazanin" w:cs="IRNazanin"/>
          <w:lang w:bidi="fa-IR"/>
          <w:color w:val="111111"/>
          <w:sz w:val="28"/>
          <w:szCs w:val="28"/>
          <w:rtl/>
        </w:rPr>
        <w:t xml:space="preserve">خط: نسخ نازیبا، بی کا، تا: قرن 13؛ جلد: مقوایی، 42گ (11پ - 52ر)، 15 سطر [سه کتابخانه اصفهان: ف: - 19]</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قم: مرکز احیاء؛ شماره نسخه: 4089/1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13؛ تملك: «شیخ محمد تمامی مشهور به سيف العلماء» امام جمعه و جماعت شیراز؛ مهر: «شعاع» بیضی)، «یا کریم الغفور» (مربع)، «عبده الراجی محمد حسین» بیضی)؛ جلد: تیماج مشکی، 18گ (181)، 17 سطر، اندازه: 10/5 </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[محدث ارموی مخ: 1- 367]</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مشهد؛ میبدی؛ شماره نسخه:223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13، 17، 18 سطر، اندازه: 20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 – 175]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قم؛ مرعشی؛ شماره نسخه: 9808/1</w:t>
      </w:r>
    </w:p>
    <w:p>
      <w:pPr>
        <w:pStyle w:val="BookText"/>
      </w:pPr>
      <w:r>
        <w:rPr>
          <w:rFonts w:ascii="IRNazanin" w:hAnsi="IRNazanin" w:eastAsia="IRNazanin" w:cs="IRNazanin"/>
          <w:lang w:bidi="fa-IR"/>
          <w:color w:val="111111"/>
          <w:sz w:val="28"/>
          <w:szCs w:val="28"/>
          <w:rtl/>
        </w:rPr>
        <w:t xml:space="preserve">خط: نستعلیق، کا: میرزا بن مقصود زیتون رودباری، تا: 7 رجب 1221ق؛ جلد: تیماج قهوه ای، 39گ (اپ-39ر)، 15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25 - 137]</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قم؛ مرعشی؛ شماره نسخه:1683/6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سه شنبه 25 جمادی الثانی 1232ق؛ جلد: تیماج قهوه ای، 23گ (57ر -79ر)، 15 سطر، اندازه: 16</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[ف: 5 - 79]</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قم؛ گلپایگانی؛ شماره نسخه: 6761/5 - 34/131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تحریری، بی کا، تا: شعبان 1233ق؛ جلد: تیماج مشکی، 13 گ، 21 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3 - 1192]</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مشهد؛ گوهرشاد؛ شماره نسخه: 704/1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با عنوان «وعد و عید» آمده؛ خط: شکسته نستعلیق، بی کا، تا: 1235ق، کاغذ: فستقی، جلد: تیماج مشکی، 29گ (1_ 29)، 16 سطر (6</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×711/5 </w:t>
      </w:r>
      <w:r>
        <w:rPr>
          <w:rFonts w:ascii="IRNazanin" w:hAnsi="IRNazanin" w:eastAsia="IRNazanin" w:cs="IRNazanin"/>
          <w:lang w:bidi="fa-IR"/>
          <w:color w:val="111111"/>
          <w:sz w:val="28"/>
          <w:szCs w:val="28"/>
          <w:rtl/>
        </w:rPr>
        <w:t xml:space="preserve">سم [ف: 2 - 811]</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شیراز؛ شاهچراغ؛ شماره نسخه:2504/4</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کا: اسماعيل بن محمد موسوی، تا: 1238ق؛ 36گ ( 209-174 )، اندازه: 15</w:t>
      </w:r>
      <w:r>
        <w:rPr>
          <w:rFonts w:ascii="Times New Roman" w:hAnsi="Times New Roman" w:eastAsia="Times New Roman" w:cs="Times New Roman"/>
          <w:lang w:val="en-US" w:bidi="en-US"/>
          <w:color w:val="111111"/>
          <w:sz w:val="28"/>
          <w:szCs w:val="28"/>
          <w:rtl/>
        </w:rPr>
        <w:t xml:space="preserve">x10/5 </w:t>
      </w:r>
      <w:r>
        <w:rPr>
          <w:rFonts w:ascii="IRNazanin" w:hAnsi="IRNazanin" w:eastAsia="IRNazanin" w:cs="IRNazanin"/>
          <w:lang w:bidi="fa-IR"/>
          <w:color w:val="111111"/>
          <w:sz w:val="28"/>
          <w:szCs w:val="28"/>
          <w:rtl/>
        </w:rPr>
        <w:t xml:space="preserve">سم [ف: 3 - 129]</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تهران؛ مجلس؛ شماره نسخه:138/4 -طباطبائی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حسین بن محمد جعفر نوری الاصل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251" w:name="pg20375_230242"/>
    <w:bookmarkEnd w:id="251"/>
    <w:p>
      <w:pPr>
        <w:pStyle w:val="BookText"/>
      </w:pPr>
      <w:r>
        <w:rPr>
          <w:rFonts w:ascii="IRNazanin" w:hAnsi="IRNazanin" w:eastAsia="IRNazanin" w:cs="IRNazanin"/>
          <w:lang w:bidi="fa-IR"/>
          <w:color w:val="111111"/>
          <w:sz w:val="28"/>
          <w:szCs w:val="28"/>
          <w:rtl/>
        </w:rPr>
        <w:t xml:space="preserve">طهرانی المسکن، تا: 1239ق؛ کاغذ: فرنگی سفید، جلد: تیماج بنفش، 25گ (175-199)، اندازه: 19/5</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[ف: 22 - 49]</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تهران؛ ملی؛ شماره نسخه:6267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ابراهیم بن على بن الله داد بن رضا بن آقابیک نجف آبادی، تا: جمادی الثانی 1265ق؛ جلد: مقوایی روکش کاغذ روغنی خردلی (رایانه)</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چالوس؛ امام صادق؛ شماره نسخه: 472/2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على بن رجبعلیی دینائی، تا: 1267ق؛ جلد: تیماج قهوه ای، اندازه: 22</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256]</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مشهد؛ رضوی؛ شماره نسخه: 33170</w:t>
      </w:r>
    </w:p>
    <w:p>
      <w:pPr>
        <w:pStyle w:val="BookText"/>
      </w:pPr>
      <w:r>
        <w:rPr>
          <w:rFonts w:ascii="IRNazanin" w:hAnsi="IRNazanin" w:eastAsia="IRNazanin" w:cs="IRNazanin"/>
          <w:lang w:bidi="fa-IR"/>
          <w:color w:val="111111"/>
          <w:sz w:val="28"/>
          <w:szCs w:val="28"/>
          <w:rtl/>
        </w:rPr>
        <w:t xml:space="preserve">انجام: و هر کدام را به قدر مرتبه و عمل خودش و ثوابی که باید برسانند.</w:t>
      </w:r>
    </w:p>
    <w:p>
      <w:pPr>
        <w:pStyle w:val="BookText"/>
      </w:pPr>
      <w:r>
        <w:rPr>
          <w:rFonts w:ascii="IRNazanin" w:hAnsi="IRNazanin" w:eastAsia="IRNazanin" w:cs="IRNazanin"/>
          <w:lang w:bidi="fa-IR"/>
          <w:color w:val="111111"/>
          <w:sz w:val="28"/>
          <w:szCs w:val="28"/>
          <w:rtl/>
        </w:rPr>
        <w:t xml:space="preserve">خط: نستعلیق، بی کا، تا: 1289ق؛ نسخه حاضر (با مطابقت به عمل آمده) حدود چهار صفحه در پایان افزون بر نسخه 20062 آستان قدس دارد؛ جلد: تیماج، 33 گ، 12 سطر، اندازه: 22</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[اهدائی رهبر: 2 اخبار1 - 259]</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قم: مرکز احیاء؛ شماره نسخه: 534/1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علی بن محمد حسن راثی نیشابوری کرمانی، تا: 19 رمضان 1292ق؛ جلد: تیماج قهوه ای، 48گ (195-242ر)، اندازه: 21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2 - 164]</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مشهد؛ رضوی؛ شماره نسخه: 20062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احمد بن محمدرضا حسینی خوانساری، تا: 1347ق؛ اهدایی: رهبری، 1373، کاغذ: نخودی آهار مهره فرنگی، جلد: تیماج مشکی، 26گ، 15سطر (10</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 اندازه: 10/5 </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 اهدائی رهبر: 2 اخبار1 - 259]</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تهران؛ ملک؛ شماره نسخه: 2720/7</w:t>
      </w:r>
    </w:p>
    <w:p>
      <w:pPr>
        <w:pStyle w:val="BookText"/>
      </w:pPr>
      <w:r>
        <w:rPr>
          <w:rFonts w:ascii="IRNazanin" w:hAnsi="IRNazanin" w:eastAsia="IRNazanin" w:cs="IRNazanin"/>
          <w:lang w:bidi="fa-IR"/>
          <w:color w:val="111111"/>
          <w:sz w:val="28"/>
          <w:szCs w:val="28"/>
          <w:rtl/>
        </w:rPr>
        <w:t xml:space="preserve">آغاز: برابر ، انجام: پس ولی خدا رفته آن حوریه را در بر گرفته باو جماع کند که چهل سال طول شد.</w:t>
      </w:r>
    </w:p>
    <w:p>
      <w:pPr>
        <w:pStyle w:val="BookText"/>
      </w:pPr>
      <w:r>
        <w:rPr>
          <w:rFonts w:ascii="IRNazanin" w:hAnsi="IRNazanin" w:eastAsia="IRNazanin" w:cs="IRNazanin"/>
          <w:lang w:bidi="fa-IR"/>
          <w:color w:val="111111"/>
          <w:sz w:val="28"/>
          <w:szCs w:val="28"/>
          <w:rtl/>
        </w:rPr>
        <w:t xml:space="preserve">خط شکسته نستعلیق بدخط، بی کا، بی تا، کاغذ: فرنگی آهار مهره، جلد: میشن قهوه ای، 9گ (98ر 106ر در هامش)، 22 و 20 سطر، اندازه: 21617سم [ف: 6 - 102]</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قم؛ مسجد اعظم؛ شماره نسخه:629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بی تا؛ تملک محمد تقی اصفهانی با مهر «العترة الطاهرة في الاخرة» (بیضی)؛ جلد: مقوا عطف پارچه قهوه ای، 16گ، اندازه: 19</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[ف مخ: 1 - 413]</w:t>
      </w:r>
    </w:p>
    <w:p>
      <w:pPr>
        <w:pStyle w:val="Heading3"/>
      </w:pPr>
      <w:bookmarkStart w:id="1358" w:name="_Toc841"/>
      <w:r>
        <w:t>الجنتية / متفرقه / عربی</w:t>
      </w:r>
      <w:bookmarkEnd w:id="1358"/>
    </w:p>
    <w:p>
      <w:pPr>
        <w:pStyle w:val="BookText"/>
      </w:pPr>
      <w:r>
        <w:rPr>
          <w:rFonts w:ascii="Times New Roman" w:hAnsi="Times New Roman" w:eastAsia="Times New Roman" w:cs="Times New Roman"/>
          <w:lang w:val="en-US" w:bidi="en-US"/>
          <w:color w:val="111111"/>
          <w:sz w:val="28"/>
          <w:szCs w:val="28"/>
          <w:rtl/>
        </w:rPr>
        <w:t xml:space="preserve">al-jannatīya</w:t>
      </w:r>
    </w:p>
    <w:p>
      <w:pPr>
        <w:pStyle w:val="BookText"/>
      </w:pPr>
      <w:r>
        <w:rPr>
          <w:rFonts w:ascii="IRNazanin" w:hAnsi="IRNazanin" w:eastAsia="IRNazanin" w:cs="IRNazanin"/>
          <w:lang w:bidi="fa-IR"/>
          <w:color w:val="111111"/>
          <w:sz w:val="28"/>
          <w:szCs w:val="28"/>
          <w:rtl/>
        </w:rPr>
        <w:t xml:space="preserve">بارفروشی، محمد نصیر بن محمد معصوم، ق 12 قمری</w:t>
      </w:r>
    </w:p>
    <w:p>
      <w:pPr>
        <w:pStyle w:val="BookText"/>
      </w:pPr>
      <w:r>
        <w:rPr>
          <w:rFonts w:ascii="Times New Roman" w:hAnsi="Times New Roman" w:eastAsia="Times New Roman" w:cs="Times New Roman"/>
          <w:lang w:val="en-US" w:bidi="en-US"/>
          <w:color w:val="111111"/>
          <w:sz w:val="28"/>
          <w:szCs w:val="28"/>
          <w:rtl/>
        </w:rPr>
        <w:t xml:space="preserve">bārforūšī, mohammad nasīr ebn-e mohammad ma‘sūm (-18c)</w:t>
      </w:r>
    </w:p>
    <w:p>
      <w:pPr>
        <w:pStyle w:val="BookText"/>
      </w:pPr>
      <w:r>
        <w:rPr>
          <w:rFonts w:ascii="IRNazanin" w:hAnsi="IRNazanin" w:eastAsia="IRNazanin" w:cs="IRNazanin"/>
          <w:lang w:bidi="fa-IR"/>
          <w:color w:val="111111"/>
          <w:sz w:val="28"/>
          <w:szCs w:val="28"/>
          <w:rtl/>
        </w:rPr>
        <w:t xml:space="preserve">گفتاری است مسجع در پاسخ شاعری سنی از قندهار که پس از فتح اصفهان در ذم مازندران سروده و بارفروشی به درخواست یکی از طلاب این پاسخ را نگارش داده و می گوید هزار بیت است؛ در این پاسخ به امور اعتقادی پرداخته شده است با نقل شواهدی از آیات و احادیث.</w:t>
      </w:r>
    </w:p>
    <w:p>
      <w:pPr>
        <w:pStyle w:val="BookText"/>
      </w:pPr>
      <w:r>
        <w:rPr>
          <w:rFonts w:ascii="IRNazanin" w:hAnsi="IRNazanin" w:eastAsia="IRNazanin" w:cs="IRNazanin"/>
          <w:lang w:bidi="fa-IR"/>
          <w:color w:val="111111"/>
          <w:sz w:val="28"/>
          <w:szCs w:val="28"/>
          <w:rtl/>
        </w:rPr>
        <w:t xml:space="preserve">قم، مرکز احیاء؛ شماره نسخه:1915/3</w:t>
      </w:r>
    </w:p>
    <w:p>
      <w:pPr>
        <w:pStyle w:val="BookText"/>
      </w:pPr>
      <w:r>
        <w:rPr>
          <w:rFonts w:ascii="IRNazanin" w:hAnsi="IRNazanin" w:eastAsia="IRNazanin" w:cs="IRNazanin"/>
          <w:lang w:bidi="fa-IR"/>
          <w:color w:val="111111"/>
          <w:sz w:val="28"/>
          <w:szCs w:val="28"/>
          <w:rtl/>
        </w:rPr>
        <w:t xml:space="preserve">آغاز: الحمدلله موفق النفوس الجنتية لا حقاق الحق و ان كان اهله قليلا و الشكر لله المظهر كون النفوس النارية بلا نور لمن كان عقيلا؛ انجام: يبتغون فضلا من الله و رضوانة و اذا كانوا معه على ... خط: نسخ، بی کا، تا: قرن 13؛ افتادگی: انجام؛ جلد: مقوایی عطف تیماج قهوه ای، 52گ (56پ - 106پ)، 15 سطر، اندازه: 19</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سم [ف: 5 – 342]</w:t>
      </w:r>
    </w:p>
    <w:p>
      <w:pPr>
        <w:pStyle w:val="Heading3"/>
      </w:pPr>
      <w:bookmarkStart w:id="1359" w:name="_Toc842"/>
      <w:r>
        <w:t>جنسية العرض / فلسفه / عربی</w:t>
      </w:r>
      <w:bookmarkEnd w:id="1359"/>
    </w:p>
    <w:p>
      <w:pPr>
        <w:pStyle w:val="BookText"/>
      </w:pPr>
      <w:r>
        <w:rPr>
          <w:rFonts w:ascii="Times New Roman" w:hAnsi="Times New Roman" w:eastAsia="Times New Roman" w:cs="Times New Roman"/>
          <w:lang w:val="en-US" w:bidi="en-US"/>
          <w:color w:val="111111"/>
          <w:sz w:val="28"/>
          <w:szCs w:val="28"/>
          <w:rtl/>
        </w:rPr>
        <w:t xml:space="preserve">jinsīyyat-ul ‘arad</w:t>
      </w:r>
    </w:p>
    <w:p>
      <w:pPr>
        <w:pStyle w:val="BookText"/>
      </w:pPr>
      <w:r>
        <w:rPr>
          <w:rFonts w:ascii="IRNazanin" w:hAnsi="IRNazanin" w:eastAsia="IRNazanin" w:cs="IRNazanin"/>
          <w:lang w:bidi="fa-IR"/>
          <w:color w:val="111111"/>
          <w:sz w:val="28"/>
          <w:szCs w:val="28"/>
          <w:rtl/>
        </w:rPr>
        <w:t xml:space="preserve">قاضی سعید قمی، محمد سعيد بن محمد مفید، 1049 - 1103؟ قمری</w:t>
      </w:r>
    </w:p>
    <w:p>
      <w:pPr>
        <w:pStyle w:val="BookText"/>
      </w:pPr>
      <w:r>
        <w:rPr>
          <w:rFonts w:ascii="Times New Roman" w:hAnsi="Times New Roman" w:eastAsia="Times New Roman" w:cs="Times New Roman"/>
          <w:lang w:val="en-US" w:bidi="en-US"/>
          <w:color w:val="111111"/>
          <w:sz w:val="28"/>
          <w:szCs w:val="28"/>
          <w:rtl/>
        </w:rPr>
        <w:t xml:space="preserve">qāzī saʻīd-e qomī, mohammad sa‘īd ebn-e mohammad mofid (1640 - 1692)</w:t>
      </w:r>
    </w:p>
    <w:p>
      <w:pPr>
        <w:pStyle w:val="BookText"/>
      </w:pPr>
      <w:r>
        <w:rPr>
          <w:rFonts w:ascii="IRNazanin" w:hAnsi="IRNazanin" w:eastAsia="IRNazanin" w:cs="IRNazanin"/>
          <w:lang w:bidi="fa-IR"/>
          <w:color w:val="111111"/>
          <w:sz w:val="28"/>
          <w:szCs w:val="28"/>
          <w:rtl/>
        </w:rPr>
        <w:t xml:space="preserve">رساله ای انتقادی است بر میرداماد استر آبادی و رد نظریه وی درباره عرض و اینکه لازم برای نه چیز مخصوص نیست که وی ادعا نموده است.</w:t>
      </w:r>
    </w:p>
    <w:p>
      <w:pPr>
        <w:pStyle w:val="BookText"/>
      </w:pPr>
      <w:r>
        <w:rPr>
          <w:rFonts w:ascii="IRNazanin" w:hAnsi="IRNazanin" w:eastAsia="IRNazanin" w:cs="IRNazanin"/>
          <w:lang w:bidi="fa-IR"/>
          <w:color w:val="111111"/>
          <w:sz w:val="28"/>
          <w:szCs w:val="28"/>
          <w:rtl/>
        </w:rPr>
        <w:t xml:space="preserve">قم؛ مرعشی؛ شماره نسخه:5548/4</w:t>
      </w:r>
    </w:p>
    <w:p>
      <w:pPr>
        <w:pStyle w:val="BookText"/>
      </w:pPr>
      <w:r>
        <w:rPr>
          <w:rFonts w:ascii="Amiri" w:hAnsi="Amiri" w:eastAsia="Amiri" w:cs="Amiri"/>
          <w:lang w:bidi="ar-SA"/>
          <w:color w:val="111111"/>
          <w:sz w:val="28"/>
          <w:szCs w:val="28"/>
          <w:rtl/>
        </w:rPr>
        <w:t xml:space="preserve">آغاز: استدل السيد الداماد تغمده الله بغفرانه ... على جنسية العرض بأنه لو كان عرضية لتسع لازمة لها؛ انجام: وان كانت متقومة الوجود بالمادة، فافهم.</w:t>
      </w:r>
    </w:p>
    <w:p>
      <w:pPr>
        <w:pStyle w:val="BookText"/>
      </w:pPr>
      <w:r>
        <w:rPr>
          <w:rFonts w:ascii="IRNazanin" w:hAnsi="IRNazanin" w:eastAsia="IRNazanin" w:cs="IRNazanin"/>
          <w:lang w:bidi="fa-IR"/>
          <w:color w:val="111111"/>
          <w:sz w:val="28"/>
          <w:szCs w:val="28"/>
          <w:rtl/>
        </w:rPr>
        <w:t xml:space="preserve">خط: نسخ زیبا، کا: محمد صادق بن محمد حسین اصفهانی، تا: 1140ق؛ جلد: تیماج زرد، 4گ (34ر-37ر)، 8 سطر، اندازه: 21</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سم [ف: 14 - 311]</w:t>
      </w:r>
    </w:p>
    <w:p>
      <w:pPr>
        <w:pStyle w:val="BookText"/>
      </w:pPr>
      <w:r>
        <w:rPr>
          <w:rFonts w:ascii="IRNazanin" w:hAnsi="IRNazanin" w:eastAsia="IRNazanin" w:cs="IRNazanin"/>
          <w:lang w:bidi="fa-IR"/>
          <w:color w:val="111111"/>
          <w:sz w:val="28"/>
          <w:szCs w:val="28"/>
          <w:rtl/>
        </w:rPr>
        <w:t xml:space="preserve">جنگ &gt; آداب جنگ</w:t>
      </w:r>
    </w:p>
    <w:p>
      <w:pPr>
        <w:pStyle w:val="BookText"/>
      </w:pPr>
      <w:r>
        <w:rPr>
          <w:rFonts w:ascii="IRNazanin" w:hAnsi="IRNazanin" w:eastAsia="IRNazanin" w:cs="IRNazanin"/>
          <w:lang w:bidi="fa-IR"/>
          <w:color w:val="111111"/>
          <w:sz w:val="28"/>
          <w:szCs w:val="28"/>
          <w:rtl/>
        </w:rPr>
        <w:t xml:space="preserve">جنگ &gt; اشعار</w:t>
      </w:r>
    </w:p>
    <w:p>
      <w:pPr>
        <w:pStyle w:val="BookText"/>
      </w:pPr>
      <w:r>
        <w:rPr>
          <w:rFonts w:ascii="IRNazanin" w:hAnsi="IRNazanin" w:eastAsia="IRNazanin" w:cs="IRNazanin"/>
          <w:lang w:bidi="fa-IR"/>
          <w:color w:val="111111"/>
          <w:sz w:val="28"/>
          <w:szCs w:val="28"/>
          <w:rtl/>
        </w:rPr>
        <w:t xml:space="preserve">جنگ &gt; اشعار و مهملات</w:t>
      </w:r>
    </w:p>
    <w:p>
      <w:pPr>
        <w:pStyle w:val="BookText"/>
      </w:pPr>
      <w:r>
        <w:rPr>
          <w:rFonts w:ascii="IRNazanin" w:hAnsi="IRNazanin" w:eastAsia="IRNazanin" w:cs="IRNazanin"/>
          <w:lang w:bidi="fa-IR"/>
          <w:color w:val="111111"/>
          <w:sz w:val="28"/>
          <w:szCs w:val="28"/>
          <w:rtl/>
        </w:rPr>
        <w:t xml:space="preserve">جنگ &gt; باغ نظر</w:t>
      </w:r>
    </w:p>
    <w:p>
      <w:pPr>
        <w:pStyle w:val="BookText"/>
      </w:pPr>
      <w:r>
        <w:rPr>
          <w:rFonts w:ascii="IRNazanin" w:hAnsi="IRNazanin" w:eastAsia="IRNazanin" w:cs="IRNazanin"/>
          <w:lang w:bidi="fa-IR"/>
          <w:color w:val="111111"/>
          <w:sz w:val="28"/>
          <w:szCs w:val="28"/>
          <w:rtl/>
        </w:rPr>
        <w:t xml:space="preserve">جنگ &gt; بياض الله ویردی</w:t>
      </w:r>
    </w:p>
    <w:p>
      <w:pPr>
        <w:pStyle w:val="BookText"/>
      </w:pPr>
      <w:r>
        <w:rPr>
          <w:rFonts w:ascii="IRNazanin" w:hAnsi="IRNazanin" w:eastAsia="IRNazanin" w:cs="IRNazanin"/>
          <w:lang w:bidi="fa-IR"/>
          <w:color w:val="111111"/>
          <w:sz w:val="28"/>
          <w:szCs w:val="28"/>
          <w:rtl/>
        </w:rPr>
        <w:t xml:space="preserve">جنگ &gt; ترسل</w:t>
      </w:r>
    </w:p>
    <w:p>
      <w:pPr>
        <w:pStyle w:val="BookText"/>
      </w:pPr>
      <w:r>
        <w:rPr>
          <w:rFonts w:ascii="IRNazanin" w:hAnsi="IRNazanin" w:eastAsia="IRNazanin" w:cs="IRNazanin"/>
          <w:lang w:bidi="fa-IR"/>
          <w:color w:val="111111"/>
          <w:sz w:val="28"/>
          <w:szCs w:val="28"/>
          <w:rtl/>
        </w:rPr>
        <w:t xml:space="preserve">جنگ &gt; دیباچه بیاض</w:t>
      </w:r>
    </w:p>
    <w:p>
      <w:pPr>
        <w:pStyle w:val="BookText"/>
      </w:pPr>
      <w:r>
        <w:rPr>
          <w:rFonts w:ascii="IRNazanin" w:hAnsi="IRNazanin" w:eastAsia="IRNazanin" w:cs="IRNazanin"/>
          <w:lang w:bidi="fa-IR"/>
          <w:color w:val="111111"/>
          <w:sz w:val="28"/>
          <w:szCs w:val="28"/>
          <w:rtl/>
        </w:rPr>
        <w:t xml:space="preserve">جنگ &gt; رسائل و اشعار نقشبندیه</w:t>
      </w:r>
    </w:p>
    <w:p>
      <w:pPr>
        <w:pStyle w:val="BookText"/>
      </w:pPr>
      <w:r>
        <w:rPr>
          <w:rFonts w:ascii="IRNazanin" w:hAnsi="IRNazanin" w:eastAsia="IRNazanin" w:cs="IRNazanin"/>
          <w:lang w:bidi="fa-IR"/>
          <w:color w:val="111111"/>
          <w:sz w:val="28"/>
          <w:szCs w:val="28"/>
          <w:rtl/>
        </w:rPr>
        <w:t xml:space="preserve">جنگ &gt; روضه خوانی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252" w:name="pg20375_230243"/>
    <w:bookmarkEnd w:id="252"/>
    <w:p>
      <w:pPr>
        <w:pStyle w:val="BookText"/>
      </w:pPr>
      <w:r>
        <w:rPr>
          <w:rFonts w:ascii="IRNazanin" w:hAnsi="IRNazanin" w:eastAsia="IRNazanin" w:cs="IRNazanin"/>
          <w:lang w:bidi="fa-IR"/>
          <w:color w:val="111111"/>
          <w:sz w:val="28"/>
          <w:szCs w:val="28"/>
          <w:rtl/>
        </w:rPr>
        <w:t xml:space="preserve">جنگ &gt; زنبیل</w:t>
      </w:r>
    </w:p>
    <w:p>
      <w:pPr>
        <w:pStyle w:val="BookText"/>
      </w:pPr>
      <w:r>
        <w:rPr>
          <w:rFonts w:ascii="IRNazanin" w:hAnsi="IRNazanin" w:eastAsia="IRNazanin" w:cs="IRNazanin"/>
          <w:lang w:bidi="fa-IR"/>
          <w:color w:val="111111"/>
          <w:sz w:val="28"/>
          <w:szCs w:val="28"/>
          <w:rtl/>
        </w:rPr>
        <w:t xml:space="preserve">جنگ &gt; سفرنامه آلمان</w:t>
      </w:r>
    </w:p>
    <w:p>
      <w:pPr>
        <w:pStyle w:val="BookText"/>
      </w:pPr>
      <w:r>
        <w:rPr>
          <w:rFonts w:ascii="IRNazanin" w:hAnsi="IRNazanin" w:eastAsia="IRNazanin" w:cs="IRNazanin"/>
          <w:lang w:bidi="fa-IR"/>
          <w:color w:val="111111"/>
          <w:sz w:val="28"/>
          <w:szCs w:val="28"/>
          <w:rtl/>
        </w:rPr>
        <w:t xml:space="preserve">جنگ &gt; سفينه</w:t>
      </w:r>
    </w:p>
    <w:p>
      <w:pPr>
        <w:pStyle w:val="BookText"/>
      </w:pPr>
      <w:r>
        <w:rPr>
          <w:rFonts w:ascii="IRNazanin" w:hAnsi="IRNazanin" w:eastAsia="IRNazanin" w:cs="IRNazanin"/>
          <w:lang w:bidi="fa-IR"/>
          <w:color w:val="111111"/>
          <w:sz w:val="28"/>
          <w:szCs w:val="28"/>
          <w:rtl/>
        </w:rPr>
        <w:t xml:space="preserve">جنگ &gt; کتابچه</w:t>
      </w:r>
    </w:p>
    <w:p>
      <w:pPr>
        <w:pStyle w:val="BookText"/>
      </w:pPr>
      <w:r>
        <w:rPr>
          <w:rFonts w:ascii="IRNazanin" w:hAnsi="IRNazanin" w:eastAsia="IRNazanin" w:cs="IRNazanin"/>
          <w:lang w:bidi="fa-IR"/>
          <w:color w:val="111111"/>
          <w:sz w:val="28"/>
          <w:szCs w:val="28"/>
          <w:rtl/>
        </w:rPr>
        <w:t xml:space="preserve">جنگ &gt; کشکول</w:t>
      </w:r>
    </w:p>
    <w:p>
      <w:pPr>
        <w:pStyle w:val="BookText"/>
      </w:pPr>
      <w:r>
        <w:rPr>
          <w:rFonts w:ascii="IRNazanin" w:hAnsi="IRNazanin" w:eastAsia="IRNazanin" w:cs="IRNazanin"/>
          <w:lang w:bidi="fa-IR"/>
          <w:color w:val="111111"/>
          <w:sz w:val="28"/>
          <w:szCs w:val="28"/>
          <w:rtl/>
        </w:rPr>
        <w:t xml:space="preserve">جنگ &gt; المسائل المتفرقة</w:t>
      </w:r>
    </w:p>
    <w:p>
      <w:pPr>
        <w:pStyle w:val="BookText"/>
      </w:pPr>
      <w:r>
        <w:rPr>
          <w:rFonts w:ascii="IRNazanin" w:hAnsi="IRNazanin" w:eastAsia="IRNazanin" w:cs="IRNazanin"/>
          <w:lang w:bidi="fa-IR"/>
          <w:color w:val="111111"/>
          <w:sz w:val="28"/>
          <w:szCs w:val="28"/>
          <w:rtl/>
        </w:rPr>
        <w:t xml:space="preserve">جنگ &gt; مستطرفات</w:t>
      </w:r>
    </w:p>
    <w:p>
      <w:pPr>
        <w:pStyle w:val="BookText"/>
      </w:pPr>
      <w:r>
        <w:rPr>
          <w:rFonts w:ascii="IRNazanin" w:hAnsi="IRNazanin" w:eastAsia="IRNazanin" w:cs="IRNazanin"/>
          <w:lang w:bidi="fa-IR"/>
          <w:color w:val="111111"/>
          <w:sz w:val="28"/>
          <w:szCs w:val="28"/>
          <w:rtl/>
        </w:rPr>
        <w:t xml:space="preserve">جنگ &gt;مهج الأرواح</w:t>
      </w:r>
    </w:p>
    <w:p>
      <w:pPr>
        <w:pStyle w:val="BookText"/>
      </w:pPr>
      <w:r>
        <w:rPr>
          <w:rFonts w:ascii="IRNazanin" w:hAnsi="IRNazanin" w:eastAsia="IRNazanin" w:cs="IRNazanin"/>
          <w:lang w:bidi="fa-IR"/>
          <w:color w:val="111111"/>
          <w:sz w:val="28"/>
          <w:szCs w:val="28"/>
          <w:rtl/>
        </w:rPr>
        <w:t xml:space="preserve">جنگی &gt; منشآت</w:t>
      </w:r>
    </w:p>
    <w:p>
      <w:pPr>
        <w:pStyle w:val="BookText"/>
      </w:pPr>
      <w:r>
        <w:rPr>
          <w:rFonts w:ascii="IRNazanin" w:hAnsi="IRNazanin" w:eastAsia="IRNazanin" w:cs="IRNazanin"/>
          <w:lang w:bidi="fa-IR"/>
          <w:color w:val="111111"/>
          <w:sz w:val="28"/>
          <w:szCs w:val="28"/>
          <w:rtl/>
        </w:rPr>
        <w:t xml:space="preserve">جنگ / شعر / عربی</w:t>
      </w:r>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مجنون، قيس بن الملوح، - 68 ؟ قمری</w:t>
      </w:r>
    </w:p>
    <w:p>
      <w:pPr>
        <w:pStyle w:val="BookText"/>
      </w:pPr>
      <w:r>
        <w:rPr>
          <w:rFonts w:ascii="Times New Roman" w:hAnsi="Times New Roman" w:eastAsia="Times New Roman" w:cs="Times New Roman"/>
          <w:lang w:val="en-US" w:bidi="en-US"/>
          <w:color w:val="111111"/>
          <w:sz w:val="28"/>
          <w:szCs w:val="28"/>
          <w:rtl/>
        </w:rPr>
        <w:t xml:space="preserve">majnūn, qays ebn-el malūh ( - 688)</w:t>
      </w:r>
    </w:p>
    <w:p>
      <w:pPr>
        <w:pStyle w:val="BookText"/>
      </w:pPr>
      <w:r>
        <w:rPr>
          <w:rFonts w:ascii="IRNazanin" w:hAnsi="IRNazanin" w:eastAsia="IRNazanin" w:cs="IRNazanin"/>
          <w:lang w:bidi="fa-IR"/>
          <w:color w:val="111111"/>
          <w:sz w:val="28"/>
          <w:szCs w:val="28"/>
          <w:rtl/>
        </w:rPr>
        <w:t xml:space="preserve">مشهد؛ رضوی؛ شماره نسخه:18105</w:t>
      </w:r>
    </w:p>
    <w:p>
      <w:pPr>
        <w:pStyle w:val="BookText"/>
      </w:pPr>
      <w:r>
        <w:rPr>
          <w:rFonts w:ascii="IRNazanin" w:hAnsi="IRNazanin" w:eastAsia="IRNazanin" w:cs="IRNazanin"/>
          <w:lang w:bidi="fa-IR"/>
          <w:color w:val="111111"/>
          <w:sz w:val="28"/>
          <w:szCs w:val="28"/>
          <w:rtl/>
        </w:rPr>
        <w:t xml:space="preserve">آغاز: بسمله بدی کالهلال فاغرى الهلالا ومال هواه؛ انجام: فاغفر الذنب رحمه واعفعني فاما عبدک المقربذاكا.</w:t>
      </w:r>
    </w:p>
    <w:p>
      <w:pPr>
        <w:pStyle w:val="BookText"/>
      </w:pPr>
      <w:r>
        <w:rPr>
          <w:rFonts w:ascii="IRNazanin" w:hAnsi="IRNazanin" w:eastAsia="IRNazanin" w:cs="IRNazanin"/>
          <w:lang w:bidi="fa-IR"/>
          <w:color w:val="111111"/>
          <w:sz w:val="28"/>
          <w:szCs w:val="28"/>
          <w:rtl/>
        </w:rPr>
        <w:t xml:space="preserve">خط: نسخ، بی کا، تا: قرن 14، کاغذ: نخودی، جلد: مشمع [رایانه]</w:t>
      </w:r>
    </w:p>
    <w:p>
      <w:pPr>
        <w:pStyle w:val="Heading3"/>
      </w:pPr>
      <w:bookmarkStart w:id="1360" w:name="_Toc843"/>
      <w:r>
        <w:t>جنگ / ادبیات/ فارسی و عربی</w:t>
      </w:r>
      <w:bookmarkEnd w:id="136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ابونواس، حسن بن هانی، 145؟ - 196 ؟ قمری</w:t>
      </w:r>
    </w:p>
    <w:p>
      <w:pPr>
        <w:pStyle w:val="BookText"/>
      </w:pPr>
      <w:r>
        <w:rPr>
          <w:rFonts w:ascii="Times New Roman" w:hAnsi="Times New Roman" w:eastAsia="Times New Roman" w:cs="Times New Roman"/>
          <w:lang w:val="en-US" w:bidi="en-US"/>
          <w:color w:val="111111"/>
          <w:sz w:val="28"/>
          <w:szCs w:val="28"/>
          <w:rtl/>
        </w:rPr>
        <w:t xml:space="preserve">abū-novās, hasan ebn-e hānī (763 - 813)</w:t>
      </w:r>
    </w:p>
    <w:p>
      <w:pPr>
        <w:pStyle w:val="BookText"/>
      </w:pPr>
      <w:r>
        <w:rPr>
          <w:rFonts w:ascii="IRNazanin" w:hAnsi="IRNazanin" w:eastAsia="IRNazanin" w:cs="IRNazanin"/>
          <w:lang w:bidi="fa-IR"/>
          <w:color w:val="111111"/>
          <w:sz w:val="28"/>
          <w:szCs w:val="28"/>
          <w:rtl/>
        </w:rPr>
        <w:t xml:space="preserve">مشهد؛ رضوی؛ شماره نسخه:14665</w:t>
      </w:r>
    </w:p>
    <w:p>
      <w:pPr>
        <w:pStyle w:val="BookText"/>
      </w:pPr>
      <w:r>
        <w:rPr>
          <w:rFonts w:ascii="Amiri" w:hAnsi="Amiri" w:eastAsia="Amiri" w:cs="Amiri"/>
          <w:lang w:bidi="ar-SA"/>
          <w:color w:val="111111"/>
          <w:sz w:val="28"/>
          <w:szCs w:val="28"/>
          <w:rtl/>
        </w:rPr>
        <w:t xml:space="preserve">آغاز: بسمله من يبلغن حمامات ببطحاء بسلسلال و خضراء؛ انجام: فاعمل به ودع الساوسه.</w:t>
      </w:r>
    </w:p>
    <w:p>
      <w:pPr>
        <w:pStyle w:val="BookText"/>
      </w:pPr>
      <w:r>
        <w:rPr>
          <w:rFonts w:ascii="IRNazanin" w:hAnsi="IRNazanin" w:eastAsia="IRNazanin" w:cs="IRNazanin"/>
          <w:lang w:bidi="fa-IR"/>
          <w:color w:val="111111"/>
          <w:sz w:val="28"/>
          <w:szCs w:val="28"/>
          <w:rtl/>
        </w:rPr>
        <w:t xml:space="preserve">خط: نستعلیق، بی کا، بی تا [رایانه]</w:t>
      </w:r>
    </w:p>
    <w:p>
      <w:pPr>
        <w:pStyle w:val="Heading3"/>
      </w:pPr>
      <w:bookmarkStart w:id="1361" w:name="_Toc844"/>
      <w:r>
        <w:t>جنگ / شعر، ادبیات عربی</w:t>
      </w:r>
      <w:bookmarkEnd w:id="136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ابو تمام، حبیب بن اوس، 190؟ - 231 ؟ قمری</w:t>
      </w:r>
    </w:p>
    <w:p>
      <w:pPr>
        <w:pStyle w:val="BookText"/>
      </w:pPr>
      <w:r>
        <w:rPr>
          <w:rFonts w:ascii="Times New Roman" w:hAnsi="Times New Roman" w:eastAsia="Times New Roman" w:cs="Times New Roman"/>
          <w:lang w:val="en-US" w:bidi="en-US"/>
          <w:color w:val="111111"/>
          <w:sz w:val="28"/>
          <w:szCs w:val="28"/>
          <w:rtl/>
        </w:rPr>
        <w:t xml:space="preserve">abū-tamām, habīb ebn-e ows (807 - 846)</w:t>
      </w:r>
    </w:p>
    <w:p>
      <w:pPr>
        <w:pStyle w:val="BookText"/>
      </w:pPr>
      <w:r>
        <w:rPr>
          <w:rFonts w:ascii="IRNazanin" w:hAnsi="IRNazanin" w:eastAsia="IRNazanin" w:cs="IRNazanin"/>
          <w:lang w:bidi="fa-IR"/>
          <w:color w:val="111111"/>
          <w:sz w:val="28"/>
          <w:szCs w:val="28"/>
          <w:rtl/>
        </w:rPr>
        <w:t xml:space="preserve">مشهد؛ رضوی؛ شماره نسخه: 9459</w:t>
      </w:r>
    </w:p>
    <w:p>
      <w:pPr>
        <w:pStyle w:val="BookText"/>
      </w:pPr>
      <w:r>
        <w:rPr>
          <w:rFonts w:ascii="IRNazanin" w:hAnsi="IRNazanin" w:eastAsia="IRNazanin" w:cs="IRNazanin"/>
          <w:lang w:bidi="fa-IR"/>
          <w:color w:val="111111"/>
          <w:sz w:val="28"/>
          <w:szCs w:val="28"/>
          <w:rtl/>
        </w:rPr>
        <w:t xml:space="preserve">آغاز: نفیی الفداء الشاذن انا من هواه على خطر؛ انجام: نقلت من نسخه عليها الصحه.</w:t>
      </w:r>
    </w:p>
    <w:p>
      <w:pPr>
        <w:pStyle w:val="BookText"/>
      </w:pPr>
      <w:r>
        <w:rPr>
          <w:rFonts w:ascii="IRNazanin" w:hAnsi="IRNazanin" w:eastAsia="IRNazanin" w:cs="IRNazanin"/>
          <w:lang w:bidi="fa-IR"/>
          <w:color w:val="111111"/>
          <w:sz w:val="28"/>
          <w:szCs w:val="28"/>
          <w:rtl/>
        </w:rPr>
        <w:t xml:space="preserve">خط: نسخ، بی کا، بی تا؛ کاغذ: نخودی، جلد: تيماج [الفبائی ف: 172]</w:t>
      </w:r>
    </w:p>
    <w:p>
      <w:pPr>
        <w:pStyle w:val="Heading3"/>
      </w:pPr>
      <w:bookmarkStart w:id="1362" w:name="_Toc845"/>
      <w:r>
        <w:t>جنگ / شعر، ادبیات فارسی</w:t>
      </w:r>
      <w:bookmarkEnd w:id="136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انوری، محمد بن محمد، - 583 ؟ قمری</w:t>
      </w:r>
    </w:p>
    <w:p>
      <w:pPr>
        <w:pStyle w:val="BookText"/>
      </w:pPr>
      <w:r>
        <w:rPr>
          <w:rFonts w:ascii="Times New Roman" w:hAnsi="Times New Roman" w:eastAsia="Times New Roman" w:cs="Times New Roman"/>
          <w:lang w:val="en-US" w:bidi="en-US"/>
          <w:color w:val="111111"/>
          <w:sz w:val="28"/>
          <w:szCs w:val="28"/>
          <w:rtl/>
        </w:rPr>
        <w:t xml:space="preserve">anvarī, mohammad ebn-e mohammad (- 1188)</w:t>
      </w:r>
    </w:p>
    <w:p>
      <w:pPr>
        <w:pStyle w:val="BookText"/>
      </w:pPr>
      <w:r>
        <w:rPr>
          <w:rFonts w:ascii="IRNazanin" w:hAnsi="IRNazanin" w:eastAsia="IRNazanin" w:cs="IRNazanin"/>
          <w:lang w:bidi="fa-IR"/>
          <w:color w:val="111111"/>
          <w:sz w:val="28"/>
          <w:szCs w:val="28"/>
          <w:rtl/>
        </w:rPr>
        <w:t xml:space="preserve">مشهد؛ رضوی؛ شماره نسخه: 9458</w:t>
      </w:r>
    </w:p>
    <w:p>
      <w:pPr>
        <w:pStyle w:val="BookText"/>
      </w:pPr>
      <w:r>
        <w:rPr>
          <w:rFonts w:ascii="IRNazanin" w:hAnsi="IRNazanin" w:eastAsia="IRNazanin" w:cs="IRNazanin"/>
          <w:lang w:bidi="fa-IR"/>
          <w:color w:val="111111"/>
          <w:sz w:val="28"/>
          <w:szCs w:val="28"/>
          <w:rtl/>
        </w:rPr>
        <w:t xml:space="preserve">آغاز: بسمله، شبی چون صباح صبوحی زدگان مایه فتوح؛ انجام: این زمان بگذار تا وقت دگر</w:t>
      </w:r>
    </w:p>
    <w:p>
      <w:pPr>
        <w:pStyle w:val="BookText"/>
      </w:pPr>
      <w:r>
        <w:rPr>
          <w:rFonts w:ascii="IRNazanin" w:hAnsi="IRNazanin" w:eastAsia="IRNazanin" w:cs="IRNazanin"/>
          <w:lang w:bidi="fa-IR"/>
          <w:color w:val="111111"/>
          <w:sz w:val="28"/>
          <w:szCs w:val="28"/>
          <w:rtl/>
        </w:rPr>
        <w:t xml:space="preserve">خط: شکسته نستعلیق، بی کا، بی تا؛ کاغذ: شکری، جلد: تیماج [لفبائی ف: - 172]</w:t>
      </w:r>
    </w:p>
    <w:p>
      <w:pPr>
        <w:pStyle w:val="Heading3"/>
      </w:pPr>
      <w:bookmarkStart w:id="1363" w:name="_Toc846"/>
      <w:r>
        <w:t>جنگ / ادبیات فارسی و عربی</w:t>
      </w:r>
      <w:bookmarkEnd w:id="136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مولوی، جلال الدین محمد بن محمد، 604-672 قمری</w:t>
      </w:r>
    </w:p>
    <w:p>
      <w:pPr>
        <w:pStyle w:val="BookText"/>
      </w:pPr>
      <w:r>
        <w:rPr>
          <w:rFonts w:ascii="Times New Roman" w:hAnsi="Times New Roman" w:eastAsia="Times New Roman" w:cs="Times New Roman"/>
          <w:lang w:val="en-US" w:bidi="en-US"/>
          <w:color w:val="111111"/>
          <w:sz w:val="28"/>
          <w:szCs w:val="28"/>
          <w:rtl/>
        </w:rPr>
        <w:t xml:space="preserve">mowlavī, jalāl-od-dīn mohammad ebn-e mohammad (1208 - 1274)</w:t>
      </w:r>
    </w:p>
    <w:p>
      <w:pPr>
        <w:pStyle w:val="BookText"/>
      </w:pPr>
      <w:r>
        <w:rPr>
          <w:rFonts w:ascii="IRNazanin" w:hAnsi="IRNazanin" w:eastAsia="IRNazanin" w:cs="IRNazanin"/>
          <w:lang w:bidi="fa-IR"/>
          <w:color w:val="111111"/>
          <w:sz w:val="28"/>
          <w:szCs w:val="28"/>
          <w:rtl/>
        </w:rPr>
        <w:t xml:space="preserve">مشهد؛ رضوی؛ شماره نسخه:23565</w:t>
      </w:r>
    </w:p>
    <w:p>
      <w:pPr>
        <w:pStyle w:val="BookText"/>
      </w:pPr>
      <w:r>
        <w:rPr>
          <w:rFonts w:ascii="IRNazanin" w:hAnsi="IRNazanin" w:eastAsia="IRNazanin" w:cs="IRNazanin"/>
          <w:lang w:bidi="fa-IR"/>
          <w:color w:val="111111"/>
          <w:sz w:val="28"/>
          <w:szCs w:val="28"/>
          <w:rtl/>
        </w:rPr>
        <w:t xml:space="preserve">آغاز: بسمله، بشنو از نی چون حکایت می کند؛ انجام: انها مفتاح ابواب السرور.</w:t>
      </w:r>
    </w:p>
    <w:p>
      <w:pPr>
        <w:pStyle w:val="BookText"/>
      </w:pPr>
      <w:r>
        <w:rPr>
          <w:rFonts w:ascii="IRNazanin" w:hAnsi="IRNazanin" w:eastAsia="IRNazanin" w:cs="IRNazanin"/>
          <w:lang w:bidi="fa-IR"/>
          <w:color w:val="111111"/>
          <w:sz w:val="28"/>
          <w:szCs w:val="28"/>
          <w:rtl/>
        </w:rPr>
        <w:t xml:space="preserve">خط: نسخ و نستعلیق، بی کا، بی تا، کاغذ: الوان، جلد: اسقاطی [رایانه]</w:t>
      </w:r>
    </w:p>
    <w:p>
      <w:pPr>
        <w:pStyle w:val="Heading3"/>
      </w:pPr>
      <w:bookmarkStart w:id="1364" w:name="_Toc847"/>
      <w:r>
        <w:t>جنگ / گوناگون / عربی، فارسی</w:t>
      </w:r>
      <w:bookmarkEnd w:id="136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نصیرالدین طوسی، محمد بن محمد، 597 – 672 قمری</w:t>
      </w:r>
    </w:p>
    <w:p>
      <w:pPr>
        <w:pStyle w:val="BookText"/>
      </w:pPr>
      <w:r>
        <w:rPr>
          <w:rFonts w:ascii="Times New Roman" w:hAnsi="Times New Roman" w:eastAsia="Times New Roman" w:cs="Times New Roman"/>
          <w:lang w:val="en-US" w:bidi="en-US"/>
          <w:color w:val="111111"/>
          <w:sz w:val="28"/>
          <w:szCs w:val="28"/>
          <w:rtl/>
        </w:rPr>
        <w:t xml:space="preserve">nasīr-od-dīn-e tūsī, mohammad ebn-e mohammad (1201 - 1274)</w:t>
      </w:r>
    </w:p>
    <w:p>
      <w:pPr>
        <w:pStyle w:val="BookText"/>
      </w:pPr>
      <w:r>
        <w:rPr>
          <w:rFonts w:ascii="IRNazanin" w:hAnsi="IRNazanin" w:eastAsia="IRNazanin" w:cs="IRNazanin"/>
          <w:lang w:bidi="fa-IR"/>
          <w:color w:val="111111"/>
          <w:sz w:val="28"/>
          <w:szCs w:val="28"/>
          <w:rtl/>
        </w:rPr>
        <w:t xml:space="preserve">مشهد؛ رضوی؛ شماره نسخه:7117</w:t>
      </w:r>
    </w:p>
    <w:p>
      <w:pPr>
        <w:pStyle w:val="BookText"/>
      </w:pPr>
      <w:r>
        <w:rPr>
          <w:rFonts w:ascii="IRNazanin" w:hAnsi="IRNazanin" w:eastAsia="IRNazanin" w:cs="IRNazanin"/>
          <w:lang w:bidi="fa-IR"/>
          <w:color w:val="111111"/>
          <w:sz w:val="28"/>
          <w:szCs w:val="28"/>
          <w:rtl/>
        </w:rPr>
        <w:t xml:space="preserve">آغاز: ففي كل باب منه در مؤلف؛ انجام: سامری کیت که دست از دست ید بیضا ببرد؛</w:t>
      </w:r>
    </w:p>
    <w:p>
      <w:pPr>
        <w:pStyle w:val="BookText"/>
      </w:pPr>
      <w:r>
        <w:rPr>
          <w:rFonts w:ascii="IRNazanin" w:hAnsi="IRNazanin" w:eastAsia="IRNazanin" w:cs="IRNazanin"/>
          <w:lang w:bidi="fa-IR"/>
          <w:color w:val="111111"/>
          <w:sz w:val="28"/>
          <w:szCs w:val="28"/>
          <w:rtl/>
        </w:rPr>
        <w:t xml:space="preserve">خط: نسخ، كا: علی یزدی، تا: 1281 -1281ق، جا: تبریز؛ کاغذ: الوان، جلد: تيماج [الفبائی ف: - 172]</w:t>
      </w:r>
    </w:p>
    <w:p>
      <w:pPr>
        <w:pStyle w:val="Heading3"/>
      </w:pPr>
      <w:bookmarkStart w:id="1365" w:name="_Toc848"/>
      <w:r>
        <w:t>جنگ / متفرقه / عربی و فارسی</w:t>
      </w:r>
      <w:bookmarkEnd w:id="136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صدرالدین قونيوی، محمد بن اسحاق، 607-673 قمری</w:t>
      </w:r>
    </w:p>
    <w:p>
      <w:pPr>
        <w:pStyle w:val="BookText"/>
      </w:pPr>
      <w:r>
        <w:rPr>
          <w:rFonts w:ascii="Times New Roman" w:hAnsi="Times New Roman" w:eastAsia="Times New Roman" w:cs="Times New Roman"/>
          <w:lang w:val="en-US" w:bidi="en-US"/>
          <w:color w:val="111111"/>
          <w:sz w:val="28"/>
          <w:szCs w:val="28"/>
          <w:rtl/>
        </w:rPr>
        <w:t xml:space="preserve">sadr-od-dīn qūnīyavī, mohammad ebn-e eshāq (1211 - 1275)</w:t>
      </w:r>
    </w:p>
    <w:p>
      <w:pPr>
        <w:pStyle w:val="BookText"/>
      </w:pPr>
      <w:r>
        <w:rPr>
          <w:rFonts w:ascii="IRNazanin" w:hAnsi="IRNazanin" w:eastAsia="IRNazanin" w:cs="IRNazanin"/>
          <w:lang w:bidi="fa-IR"/>
          <w:color w:val="111111"/>
          <w:sz w:val="28"/>
          <w:szCs w:val="28"/>
          <w:rtl/>
        </w:rPr>
        <w:t xml:space="preserve">شامل: «مشهد عظيم» یا خلسه ای مورخ شب چهارشنبه 3 جمادی الثانی 670 گویا از خود او (108ر)، مکاتبات و نامه های او به فارسی و عربی به شاگرد خود ابن سبعين (قطب الدین) و شمس الدین صاحب دیوان و شرف الدین خطیری و شیخ نصیر الدین طوسی و به دوستان دیگر، نامه عفيف الدين به او، نامه محیی الدین سراقه به او و شیخ تقي الدين جوزانی (به فارسی)، نامه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253" w:name="pg20375_230244"/>
    <w:bookmarkEnd w:id="253"/>
    <w:p>
      <w:pPr>
        <w:pStyle w:val="BookText"/>
      </w:pPr>
      <w:r>
        <w:rPr>
          <w:rFonts w:ascii="IRNazanin" w:hAnsi="IRNazanin" w:eastAsia="IRNazanin" w:cs="IRNazanin"/>
          <w:lang w:bidi="fa-IR"/>
          <w:color w:val="111111"/>
          <w:sz w:val="28"/>
          <w:szCs w:val="28"/>
          <w:rtl/>
        </w:rPr>
        <w:t xml:space="preserve">ناصر الدین به او (دو تا و به فارسی)، پرسش ابن سبعين مغربی، رساله عرش همین قونوی به فارسی، الالماع ببعض کلیات اسرار السماع از همو به عربی، دو فایده از او در مراتب کشف و مشاهد سالکان، رساله مبدء و معاد به فارسی گویا از او.</w:t>
      </w:r>
    </w:p>
    <w:p>
      <w:pPr>
        <w:pStyle w:val="BookText"/>
      </w:pPr>
      <w:r>
        <w:rPr>
          <w:rFonts w:ascii="IRNazanin" w:hAnsi="IRNazanin" w:eastAsia="IRNazanin" w:cs="IRNazanin"/>
          <w:lang w:bidi="fa-IR"/>
          <w:color w:val="111111"/>
          <w:sz w:val="28"/>
          <w:szCs w:val="28"/>
          <w:rtl/>
        </w:rPr>
        <w:t xml:space="preserve">تهران؛ دانشگاه؛ شماره نسخه: 307/2</w:t>
      </w:r>
    </w:p>
    <w:p>
      <w:pPr>
        <w:pStyle w:val="BookText"/>
      </w:pPr>
      <w:r>
        <w:rPr>
          <w:rFonts w:ascii="IRNazanin" w:hAnsi="IRNazanin" w:eastAsia="IRNazanin" w:cs="IRNazanin"/>
          <w:lang w:bidi="fa-IR"/>
          <w:color w:val="111111"/>
          <w:sz w:val="28"/>
          <w:szCs w:val="28"/>
          <w:rtl/>
        </w:rPr>
        <w:t xml:space="preserve">نسخه اصل: موزه قونیه 119/ 637؛ بی کا، بی تا؛ 15 سطر [فیلمها ف: 1 - 452]</w:t>
      </w:r>
    </w:p>
    <w:p>
      <w:pPr>
        <w:pStyle w:val="Heading3"/>
      </w:pPr>
      <w:bookmarkStart w:id="1366" w:name="_Toc849"/>
      <w:r>
        <w:t>جنگ / گوناگون / عربی</w:t>
      </w:r>
      <w:bookmarkEnd w:id="136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محمد بن على</w:t>
      </w:r>
    </w:p>
    <w:p>
      <w:pPr>
        <w:pStyle w:val="BookText"/>
      </w:pPr>
      <w:r>
        <w:rPr>
          <w:rFonts w:ascii="Times New Roman" w:hAnsi="Times New Roman" w:eastAsia="Times New Roman" w:cs="Times New Roman"/>
          <w:lang w:val="en-US" w:bidi="en-US"/>
          <w:color w:val="111111"/>
          <w:sz w:val="28"/>
          <w:szCs w:val="28"/>
          <w:rtl/>
        </w:rPr>
        <w:t xml:space="preserve">mohammad ebn-e ‘alī</w:t>
      </w:r>
    </w:p>
    <w:p>
      <w:pPr>
        <w:pStyle w:val="BookText"/>
      </w:pPr>
      <w:r>
        <w:rPr>
          <w:rFonts w:ascii="IRNazanin" w:hAnsi="IRNazanin" w:eastAsia="IRNazanin" w:cs="IRNazanin"/>
          <w:lang w:bidi="fa-IR"/>
          <w:color w:val="111111"/>
          <w:sz w:val="28"/>
          <w:szCs w:val="28"/>
          <w:rtl/>
        </w:rPr>
        <w:t xml:space="preserve">در این جنگ از این شاعران و نویسندگان شعر و نثر آمده: معری، ابیوردی، عاصمی، امام نجم الدين، على شامی، ادیب دوائی، اصفهانی، کافی افزونی، مصباح الهروی، شرف الساده، اصفهانی، غانمی، ابو سعد الهروی، یحیی بن صاعد، ابونصر قرشی، عبدالملک بن احمد المعانی، سعید بن قرائی، مسعود بن سعد سلمان، ابوالمعالی شاهنور، ابونصر الهيصم (كذا في النسخه)، محمد بن منصور، ابوبکر بن عتيق بن عبدالعزيز النيشابوری، زمخشری، ابوالعميد، ابن بابک، ابو سعد آبی، عبدالقاهر جرجانی، ابوالفتح، غزی، محمد باخرزی، قوشنجی، زوزنی، ابوالفضل المكيال، ابو اسماعیل کاتب، امیر رشيد الدوله، بدران بن صدقه، ابوالقاسم، مسعود الهروی، محیر الملک، ابوسعید الرستمی؛ نثر: از ابواسحق صابی به صاحب این جنگ در دوازده باب نوشته شده که پنج باب اول آن افتاده و قسمتی از باب ششم آن که در مدح شکر است آمده و از باب هفتم تا باب دوازده بدین شرح: 7. المكاتبات و الاخوانیات، 8. شكاية الدهر و اهله، 9. الهجاء و المجون و الهزل، 10. التهابي الأنيقة و التعازی الدقيقه و ماجرى مجريها، 11. الشيب و الزهد و المناجاة و صفاء العقاید، 12. فصول منثوره من بذلة الافاضل و نكتة الأماثل؛ اتمام کتاب در صفحه 148، شاعران و نویسندگان فوق کارهای خود را در مضامین ابواب این کتاب آورده اند.</w:t>
      </w:r>
    </w:p>
    <w:p>
      <w:pPr>
        <w:pStyle w:val="BookText"/>
      </w:pPr>
      <w:r>
        <w:rPr>
          <w:rFonts w:ascii="IRNazanin" w:hAnsi="IRNazanin" w:eastAsia="IRNazanin" w:cs="IRNazanin"/>
          <w:lang w:bidi="fa-IR"/>
          <w:color w:val="111111"/>
          <w:sz w:val="28"/>
          <w:szCs w:val="28"/>
          <w:rtl/>
        </w:rPr>
        <w:t xml:space="preserve">تهران؛ ملی؛ شماره نسخه: 1435/2</w:t>
      </w:r>
    </w:p>
    <w:p>
      <w:pPr>
        <w:pStyle w:val="BookText"/>
      </w:pPr>
      <w:r>
        <w:rPr>
          <w:rFonts w:ascii="IRNazanin" w:hAnsi="IRNazanin" w:eastAsia="IRNazanin" w:cs="IRNazanin"/>
          <w:lang w:bidi="fa-IR"/>
          <w:color w:val="111111"/>
          <w:sz w:val="28"/>
          <w:szCs w:val="28"/>
          <w:rtl/>
        </w:rPr>
        <w:t xml:space="preserve">خط: نسخ، كا: محمد بن على، تا: محتملا قرن 7؛ محشی؛ کاغذ: سمرقندی، جلد: تیماج يشمی، 56ص (95-150)، 14سطر (11/5</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سم [ف: 9 - 459]</w:t>
      </w:r>
    </w:p>
    <w:p>
      <w:pPr>
        <w:pStyle w:val="Heading3"/>
      </w:pPr>
      <w:bookmarkStart w:id="1367" w:name="_Toc850"/>
      <w:r>
        <w:t>جنگ / گوناگون، اصول فقه / فارسی</w:t>
      </w:r>
      <w:bookmarkEnd w:id="136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کمال الدین مراغی</w:t>
      </w:r>
    </w:p>
    <w:p>
      <w:pPr>
        <w:pStyle w:val="BookText"/>
      </w:pPr>
      <w:r>
        <w:rPr>
          <w:rFonts w:ascii="Times New Roman" w:hAnsi="Times New Roman" w:eastAsia="Times New Roman" w:cs="Times New Roman"/>
          <w:lang w:val="en-US" w:bidi="en-US"/>
          <w:color w:val="111111"/>
          <w:sz w:val="28"/>
          <w:szCs w:val="28"/>
          <w:rtl/>
        </w:rPr>
        <w:t xml:space="preserve">kamāl-od-dīn-e marāqī</w:t>
      </w:r>
    </w:p>
    <w:p>
      <w:pPr>
        <w:pStyle w:val="BookText"/>
      </w:pPr>
      <w:r>
        <w:rPr>
          <w:rFonts w:ascii="IRNazanin" w:hAnsi="IRNazanin" w:eastAsia="IRNazanin" w:cs="IRNazanin"/>
          <w:lang w:bidi="fa-IR"/>
          <w:color w:val="111111"/>
          <w:sz w:val="28"/>
          <w:szCs w:val="28"/>
          <w:rtl/>
        </w:rPr>
        <w:t xml:space="preserve">تهران؛ دانشگاه؛ شماره نسخه:242/9-ف</w:t>
      </w:r>
    </w:p>
    <w:p>
      <w:pPr>
        <w:pStyle w:val="BookText"/>
      </w:pPr>
      <w:r>
        <w:rPr>
          <w:rFonts w:ascii="IRNazanin" w:hAnsi="IRNazanin" w:eastAsia="IRNazanin" w:cs="IRNazanin"/>
          <w:lang w:bidi="fa-IR"/>
          <w:color w:val="111111"/>
          <w:sz w:val="28"/>
          <w:szCs w:val="28"/>
          <w:rtl/>
        </w:rPr>
        <w:t xml:space="preserve">نسخه اصل: او نیورسیته ش 552 فارسی؛ خط: نسخ، بی کا، تا: قرن 7 و 8، 25 سطر [ فیلمها ف: 1 - 443]</w:t>
      </w:r>
    </w:p>
    <w:p>
      <w:pPr>
        <w:pStyle w:val="Heading3"/>
      </w:pPr>
      <w:bookmarkStart w:id="1368" w:name="_Toc851"/>
      <w:r>
        <w:t>جنگ / گوناگون / عربی</w:t>
      </w:r>
      <w:bookmarkEnd w:id="136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صفدی، خلیل بن ایبک، 696 - 764 قمری</w:t>
      </w:r>
    </w:p>
    <w:p>
      <w:pPr>
        <w:pStyle w:val="BookText"/>
      </w:pPr>
      <w:r>
        <w:rPr>
          <w:rFonts w:ascii="Times New Roman" w:hAnsi="Times New Roman" w:eastAsia="Times New Roman" w:cs="Times New Roman"/>
          <w:lang w:val="en-US" w:bidi="en-US"/>
          <w:color w:val="111111"/>
          <w:sz w:val="28"/>
          <w:szCs w:val="28"/>
          <w:rtl/>
        </w:rPr>
        <w:t xml:space="preserve">safadī, xalīl ebn-e ībak (1297 - 1363)</w:t>
      </w:r>
    </w:p>
    <w:p>
      <w:pPr>
        <w:pStyle w:val="BookText"/>
      </w:pPr>
      <w:r>
        <w:rPr>
          <w:rFonts w:ascii="IRNazanin" w:hAnsi="IRNazanin" w:eastAsia="IRNazanin" w:cs="IRNazanin"/>
          <w:lang w:bidi="fa-IR"/>
          <w:color w:val="111111"/>
          <w:sz w:val="28"/>
          <w:szCs w:val="28"/>
          <w:rtl/>
        </w:rPr>
        <w:t xml:space="preserve">اهداء به: احمد بن ناصر محمد بن قلاون</w:t>
      </w:r>
    </w:p>
    <w:p>
      <w:pPr>
        <w:pStyle w:val="BookText"/>
      </w:pPr>
      <w:r>
        <w:rPr>
          <w:rFonts w:ascii="IRNazanin" w:hAnsi="IRNazanin" w:eastAsia="IRNazanin" w:cs="IRNazanin"/>
          <w:lang w:bidi="fa-IR"/>
          <w:color w:val="111111"/>
          <w:sz w:val="28"/>
          <w:szCs w:val="28"/>
          <w:rtl/>
        </w:rPr>
        <w:t xml:space="preserve">این نسخه که متأسفانه صفحه اول آن افتاده و از آخر نیز افتادگی دارد حاوی داستان های ادبی و نصایح و کلمات قصاری است که در آنها رعایت انواع صنایع بدیعی شده است. در غالب موارد اسم کسی که این داستان به او مربوط است یا محلی که از آن محل این داستان با این قول اخذ شده است مفصل می آید و نقل آن فقط چیره دستی مؤلف را در مباحث ادبی نشان می دهد.</w:t>
      </w:r>
    </w:p>
    <w:p>
      <w:pPr>
        <w:pStyle w:val="BookText"/>
      </w:pPr>
      <w:r>
        <w:rPr>
          <w:rFonts w:ascii="IRNazanin" w:hAnsi="IRNazanin" w:eastAsia="IRNazanin" w:cs="IRNazanin"/>
          <w:lang w:bidi="fa-IR"/>
          <w:color w:val="111111"/>
          <w:sz w:val="28"/>
          <w:szCs w:val="28"/>
          <w:rtl/>
        </w:rPr>
        <w:t xml:space="preserve">تهران؛ ملی؛ شماره نسخه: 50</w:t>
      </w:r>
    </w:p>
    <w:p>
      <w:pPr>
        <w:pStyle w:val="BookText"/>
      </w:pPr>
      <w:r>
        <w:rPr>
          <w:rFonts w:ascii="IRNazanin" w:hAnsi="IRNazanin" w:eastAsia="IRNazanin" w:cs="IRNazanin"/>
          <w:lang w:bidi="fa-IR"/>
          <w:color w:val="111111"/>
          <w:sz w:val="28"/>
          <w:szCs w:val="28"/>
          <w:rtl/>
        </w:rPr>
        <w:t xml:space="preserve">آغاز: ... على جواد فضله السباق صلى الله عليه و اله و صحبه ... وارقى من اصح القلم لفضلهم الباهر رقاما؛ انجام: فاحضرنی عده کتب ... فاخذته و قلت هو هذا الكتاب.</w:t>
      </w:r>
    </w:p>
    <w:p>
      <w:pPr>
        <w:pStyle w:val="BookText"/>
      </w:pPr>
      <w:r>
        <w:rPr>
          <w:rFonts w:ascii="IRNazanin" w:hAnsi="IRNazanin" w:eastAsia="IRNazanin" w:cs="IRNazanin"/>
          <w:lang w:bidi="fa-IR"/>
          <w:color w:val="111111"/>
          <w:sz w:val="28"/>
          <w:szCs w:val="28"/>
          <w:rtl/>
        </w:rPr>
        <w:t xml:space="preserve">خط: نسخ کهن، بی کا، تا: قرن 19 مهر: ناصر الدین شاه؛ کاغذ: اصفهانی، جلد: ابره کاغذی، 49گ، 15سطر (12</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[ف: 7 - 51]</w:t>
      </w:r>
    </w:p>
    <w:p>
      <w:pPr>
        <w:pStyle w:val="Heading3"/>
      </w:pPr>
      <w:bookmarkStart w:id="1369" w:name="_Toc852"/>
      <w:r>
        <w:t>جنگ / ادبیات / فارسی</w:t>
      </w:r>
      <w:bookmarkEnd w:id="136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ابن یمین، محمود بن یمین الدین، 685؟ - 769 ؟ قمری</w:t>
      </w:r>
    </w:p>
    <w:p>
      <w:pPr>
        <w:pStyle w:val="BookText"/>
      </w:pPr>
      <w:r>
        <w:rPr>
          <w:rFonts w:ascii="Times New Roman" w:hAnsi="Times New Roman" w:eastAsia="Times New Roman" w:cs="Times New Roman"/>
          <w:lang w:val="en-US" w:bidi="en-US"/>
          <w:color w:val="111111"/>
          <w:sz w:val="28"/>
          <w:szCs w:val="28"/>
          <w:rtl/>
        </w:rPr>
        <w:t xml:space="preserve">ebn-e yamīn, mahmūd ebn-e yamīn-od-dīn (1287 - 1368)</w:t>
      </w:r>
    </w:p>
    <w:p>
      <w:pPr>
        <w:pStyle w:val="BookText"/>
      </w:pPr>
      <w:r>
        <w:rPr>
          <w:rFonts w:ascii="IRNazanin" w:hAnsi="IRNazanin" w:eastAsia="IRNazanin" w:cs="IRNazanin"/>
          <w:lang w:bidi="fa-IR"/>
          <w:color w:val="111111"/>
          <w:sz w:val="28"/>
          <w:szCs w:val="28"/>
          <w:rtl/>
        </w:rPr>
        <w:t xml:space="preserve">چنین است عنوان های آن: 1. ناز و نیاز؛ ابن یمین، محمود بن يمين الدين؛ 2. نوع هفتم داستان پوست پوشیدن مجنون؛ 3. داستان شیخ شبلی و جوان بغدادی؛ 4. نوع هشتم سوز و گداز نوعی خبوشانی؛ نوعی خبوشانی، محمد رضا؛ 5. مخمس آزاد؛ 6. مخمس عراقی؛ 7. مخمس مجرم؛ 8. مخمس دهدار عیانی؛ 9. مخمس آذر؛ 10. نوع چهارم قطعات.</w:t>
      </w:r>
    </w:p>
    <w:p>
      <w:pPr>
        <w:pStyle w:val="BookText"/>
      </w:pPr>
      <w:r>
        <w:rPr>
          <w:rFonts w:ascii="IRNazanin" w:hAnsi="IRNazanin" w:eastAsia="IRNazanin" w:cs="IRNazanin"/>
          <w:lang w:bidi="fa-IR"/>
          <w:color w:val="111111"/>
          <w:sz w:val="28"/>
          <w:szCs w:val="28"/>
          <w:rtl/>
        </w:rPr>
        <w:t xml:space="preserve">تهران، دانشگاه؛ شماره نسخه:3921</w:t>
      </w:r>
    </w:p>
    <w:p>
      <w:pPr>
        <w:pStyle w:val="BookText"/>
      </w:pPr>
      <w:r>
        <w:rPr>
          <w:rFonts w:ascii="IRNazanin" w:hAnsi="IRNazanin" w:eastAsia="IRNazanin" w:cs="IRNazanin"/>
          <w:lang w:bidi="fa-IR"/>
          <w:color w:val="111111"/>
          <w:sz w:val="28"/>
          <w:szCs w:val="28"/>
          <w:rtl/>
        </w:rPr>
        <w:t xml:space="preserve">خط: نستعلیق، بی کا، تا: قرن 12 و 13؛ افتادگی: آغاز و انجام؛ دارای چهار تصویر دار و از مردم و جانور؛ کاغذ: فرنگی، جلد: مقوا، 61گ، 14سطر (16</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12-2909]</w:t>
      </w:r>
    </w:p>
    <w:p>
      <w:pPr>
        <w:pStyle w:val="Heading3"/>
      </w:pPr>
      <w:bookmarkStart w:id="1370" w:name="_Toc853"/>
      <w:r>
        <w:t>جنگ / شعر، ادبیات فارسی</w:t>
      </w:r>
      <w:bookmarkEnd w:id="1370"/>
    </w:p>
    <w:p>
      <w:pPr>
        <w:pStyle w:val="BookText"/>
      </w:pPr>
      <w:r>
        <w:rPr>
          <w:rFonts w:ascii="Times New Roman" w:hAnsi="Times New Roman" w:eastAsia="Times New Roman" w:cs="Times New Roman"/>
          <w:lang w:val="en-US" w:bidi="en-US"/>
          <w:color w:val="111111"/>
          <w:sz w:val="28"/>
          <w:szCs w:val="28"/>
          <w:rtl/>
        </w:rPr>
        <w:t xml:space="preserve">jong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254" w:name="pg20375_230245"/>
    <w:bookmarkEnd w:id="254"/>
    <w:p>
      <w:pPr>
        <w:pStyle w:val="BookText"/>
      </w:pPr>
      <w:r>
        <w:rPr>
          <w:rFonts w:ascii="IRNazanin" w:hAnsi="IRNazanin" w:eastAsia="IRNazanin" w:cs="IRNazanin"/>
          <w:lang w:bidi="fa-IR"/>
          <w:color w:val="111111"/>
          <w:sz w:val="28"/>
          <w:szCs w:val="28"/>
          <w:rtl/>
        </w:rPr>
        <w:t xml:space="preserve">حافظ شیرازی، شمس الدین محمد، - 792 قمری</w:t>
      </w:r>
    </w:p>
    <w:p>
      <w:pPr>
        <w:pStyle w:val="BookText"/>
      </w:pPr>
      <w:r>
        <w:rPr>
          <w:rFonts w:ascii="Times New Roman" w:hAnsi="Times New Roman" w:eastAsia="Times New Roman" w:cs="Times New Roman"/>
          <w:lang w:val="en-US" w:bidi="en-US"/>
          <w:color w:val="111111"/>
          <w:sz w:val="28"/>
          <w:szCs w:val="28"/>
          <w:rtl/>
        </w:rPr>
        <w:t xml:space="preserve">hāfez-e šīrāzī, šams-od-dīn mohammad (- 1390)</w:t>
      </w:r>
    </w:p>
    <w:p>
      <w:pPr>
        <w:pStyle w:val="BookText"/>
      </w:pPr>
      <w:r>
        <w:rPr>
          <w:rFonts w:ascii="IRNazanin" w:hAnsi="IRNazanin" w:eastAsia="IRNazanin" w:cs="IRNazanin"/>
          <w:lang w:bidi="fa-IR"/>
          <w:color w:val="111111"/>
          <w:sz w:val="28"/>
          <w:szCs w:val="28"/>
          <w:rtl/>
        </w:rPr>
        <w:t xml:space="preserve">مشهد؛ رضوی؛ شماره نسخه:9635</w:t>
      </w:r>
    </w:p>
    <w:p>
      <w:pPr>
        <w:pStyle w:val="BookText"/>
      </w:pPr>
      <w:r>
        <w:rPr>
          <w:rFonts w:ascii="IRNazanin" w:hAnsi="IRNazanin" w:eastAsia="IRNazanin" w:cs="IRNazanin"/>
          <w:lang w:bidi="fa-IR"/>
          <w:color w:val="111111"/>
          <w:sz w:val="28"/>
          <w:szCs w:val="28"/>
          <w:rtl/>
        </w:rPr>
        <w:t xml:space="preserve">آغاز: از فرهنگ ابن وصال اگر روی بر شهزاده فلک خرگاه؛</w:t>
      </w:r>
    </w:p>
    <w:p>
      <w:pPr>
        <w:pStyle w:val="BookText"/>
      </w:pPr>
      <w:r>
        <w:rPr>
          <w:rFonts w:ascii="IRNazanin" w:hAnsi="IRNazanin" w:eastAsia="IRNazanin" w:cs="IRNazanin"/>
          <w:lang w:bidi="fa-IR"/>
          <w:color w:val="111111"/>
          <w:sz w:val="28"/>
          <w:szCs w:val="28"/>
          <w:rtl/>
        </w:rPr>
        <w:t xml:space="preserve">انجام: بلوازم عبودیت حضرت فیروز قدیم و اقدام نمایند؛</w:t>
      </w:r>
    </w:p>
    <w:p>
      <w:pPr>
        <w:pStyle w:val="BookText"/>
      </w:pPr>
      <w:r>
        <w:rPr>
          <w:rFonts w:ascii="IRNazanin" w:hAnsi="IRNazanin" w:eastAsia="IRNazanin" w:cs="IRNazanin"/>
          <w:lang w:bidi="fa-IR"/>
          <w:color w:val="111111"/>
          <w:sz w:val="28"/>
          <w:szCs w:val="28"/>
          <w:rtl/>
        </w:rPr>
        <w:t xml:space="preserve">خط: شکسته نستعلیق، کا: مهدی، تا: قرن 14؛ کاغذ: نباتی، جلد: پارچه ای [الفبائی ف: - 172]</w:t>
      </w:r>
    </w:p>
    <w:p>
      <w:pPr>
        <w:pStyle w:val="Heading3"/>
      </w:pPr>
      <w:bookmarkStart w:id="1371" w:name="_Toc854"/>
      <w:r>
        <w:t>جنگ / گوناگون / فارسی</w:t>
      </w:r>
      <w:bookmarkEnd w:id="137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شمس حاجی شیرازی، ق8 قمری</w:t>
      </w:r>
    </w:p>
    <w:p>
      <w:pPr>
        <w:pStyle w:val="BookText"/>
      </w:pPr>
      <w:r>
        <w:rPr>
          <w:rFonts w:ascii="Times New Roman" w:hAnsi="Times New Roman" w:eastAsia="Times New Roman" w:cs="Times New Roman"/>
          <w:lang w:val="en-US" w:bidi="en-US"/>
          <w:color w:val="111111"/>
          <w:sz w:val="28"/>
          <w:szCs w:val="28"/>
          <w:rtl/>
        </w:rPr>
        <w:t xml:space="preserve">šams hājī šīrāzī (- 14c)</w:t>
      </w:r>
    </w:p>
    <w:p>
      <w:pPr>
        <w:pStyle w:val="BookText"/>
      </w:pPr>
      <w:r>
        <w:rPr>
          <w:rFonts w:ascii="IRNazanin" w:hAnsi="IRNazanin" w:eastAsia="IRNazanin" w:cs="IRNazanin"/>
          <w:lang w:bidi="fa-IR"/>
          <w:color w:val="111111"/>
          <w:sz w:val="28"/>
          <w:szCs w:val="28"/>
          <w:rtl/>
        </w:rPr>
        <w:t xml:space="preserve">تهران، دانشگاه؛ شماره نسخه:3194-ف</w:t>
      </w:r>
    </w:p>
    <w:p>
      <w:pPr>
        <w:pStyle w:val="BookText"/>
      </w:pPr>
      <w:r>
        <w:rPr>
          <w:rFonts w:ascii="IRNazanin" w:hAnsi="IRNazanin" w:eastAsia="IRNazanin" w:cs="IRNazanin"/>
          <w:lang w:bidi="fa-IR"/>
          <w:color w:val="111111"/>
          <w:sz w:val="28"/>
          <w:szCs w:val="28"/>
          <w:rtl/>
        </w:rPr>
        <w:t xml:space="preserve">نسخه اصل: نسخه آقای دکتر محمد حسین علی آبادی استاد دانشکده حقوق دانشگاه تهران، آقای ایرج افشار در یغما آن را شناسانده است؛ خط: نسخ، كاتب = مؤلف، تا: آدینه 17 جمادی الاول 751ق؛ 28گ [فیلمها ف: 2 - 96]</w:t>
      </w:r>
    </w:p>
    <w:p>
      <w:pPr>
        <w:pStyle w:val="Heading3"/>
      </w:pPr>
      <w:bookmarkStart w:id="1372" w:name="_Toc855"/>
      <w:r>
        <w:t>جنگ / ادبیات عربی</w:t>
      </w:r>
      <w:bookmarkEnd w:id="137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شهرزوری، محمد بن عبد القاهر، 698ق -8 قمری</w:t>
      </w:r>
    </w:p>
    <w:p>
      <w:pPr>
        <w:pStyle w:val="BookText"/>
      </w:pPr>
      <w:r>
        <w:rPr>
          <w:rFonts w:ascii="Times New Roman" w:hAnsi="Times New Roman" w:eastAsia="Times New Roman" w:cs="Times New Roman"/>
          <w:lang w:val="en-US" w:bidi="en-US"/>
          <w:color w:val="111111"/>
          <w:sz w:val="28"/>
          <w:szCs w:val="28"/>
          <w:rtl/>
        </w:rPr>
        <w:t xml:space="preserve">šahrzūrī, mohammad ebn-e ‘abdolqāher (1299 - 14c)</w:t>
      </w:r>
    </w:p>
    <w:p>
      <w:pPr>
        <w:pStyle w:val="BookText"/>
      </w:pPr>
      <w:r>
        <w:rPr>
          <w:rFonts w:ascii="IRNazanin" w:hAnsi="IRNazanin" w:eastAsia="IRNazanin" w:cs="IRNazanin"/>
          <w:lang w:bidi="fa-IR"/>
          <w:color w:val="111111"/>
          <w:sz w:val="28"/>
          <w:szCs w:val="28"/>
          <w:rtl/>
        </w:rPr>
        <w:t xml:space="preserve">جنگی ادبی است شامل خطبه ها، اشعار، حکایات، نوادر و مواعظ حكما؛ چنان که مؤلف در مقدمه می نویسد: «انی جمعت في كتابي هذا من خطب أمير المؤمنین علی (علیه السَّلام) و مواعظ الحكما و الأشعار و الحكايات و النوادر و الموشحات و المخمسات و غيرها من كتب شتی ...». نام مؤلف در متن کتاب (برگ 58 نسخه حاضر) چنین آمده است: «قال العبد الفقير إلى الله تعالی محمد بن عبدالقاهر بن الشهرزوی (كذا) الموصلی، و مما نظمته على لسان غيرى و كتب بها إلى من تعمد الهجاء بغير معرفة ولا اجتماع و توخيت أن يكون الخطاب بأسماء سور من القرآن المجيد ..». مؤلف کلمات بسیاری از امام علی (علیه السَّلام)، در این مجموعه نقل کرده و احادیثی از امام باقر (علیه السَّلام) و امام صادق (علیه السَّلام) آورده است. اولین خطبه نقل شده در این مجموعه، خطبه مونقه منسوب به امام علی (علیه السَّلام) است و در فصلی از کتاب (برگ های 224 و 225) امامیه را چنین توصیف می کند: «فصل من شرایط دین الأمامية اليقين و الاخلاص و التوكل و الرضا و التسليم. و الورع و الاجتهاد و الزهد و العبادة و الصدق و الوفا و اداء الأمانة الى البر و الفاجر و البر بالوالدين و استعمال المروة و الصبر و الشجاعة و اجتناب المحارم ... و استعمال جميع مكارم الأخلاق و الأفعال في الدين و الدنيا باجتناب مذامها في الجملة و التفصيل و اجتناب الغضب و السخط ... و الاحتيال على الناس، هذا ما اتفق املائه على العجلة في وصف دین الأمامية». در جایی از کتاب [برگ 222] از امام صادق (علیه السَّلام) روایت ذیل را آورده است: «عن عمرو بن جميع قال قال جعفر بن محمد الصادق (علیه السَّلام) من خرج الدنيا على غير ولايتنا أهل البيت حشره الله يوم القيامة يهودية و أن صام و ان صلى و ان زکا و ان حج و لو أن رجلا تقطع تحت عبادة الله عزوجل ما قبل الله عزوجل ذلك منه الا بولايتنا أهل البيت». خطبه آغاز کتاب نیز نشانگر حب مؤلف به اهل بیت عصمت و طهارت (علیه السَّلام) است. مرحوم استاد سید عبدالعزيز طباطبایی، تشيع مؤلف را در این کتاب ظاهر و آشکار دانسته است. [الدرر الكامنة 14/4؛ معجم المؤلفين 184/10 ؛ معجم أعلام الشيعه ص 392 - 394]</w:t>
      </w:r>
    </w:p>
    <w:p>
      <w:pPr>
        <w:pStyle w:val="BookText"/>
      </w:pPr>
      <w:r>
        <w:rPr>
          <w:rFonts w:ascii="IRNazanin" w:hAnsi="IRNazanin" w:eastAsia="IRNazanin" w:cs="IRNazanin"/>
          <w:lang w:bidi="fa-IR"/>
          <w:color w:val="111111"/>
          <w:sz w:val="28"/>
          <w:szCs w:val="28"/>
          <w:rtl/>
        </w:rPr>
        <w:t xml:space="preserve">قم؛ مرعشی؛ شماره نسخه: 1242 عکسی</w:t>
      </w:r>
    </w:p>
    <w:p>
      <w:pPr>
        <w:pStyle w:val="BookText"/>
      </w:pPr>
      <w:r>
        <w:rPr>
          <w:rFonts w:ascii="IRNazanin" w:hAnsi="IRNazanin" w:eastAsia="IRNazanin" w:cs="IRNazanin"/>
          <w:lang w:bidi="fa-IR"/>
          <w:color w:val="111111"/>
          <w:sz w:val="28"/>
          <w:szCs w:val="28"/>
          <w:rtl/>
        </w:rPr>
        <w:t xml:space="preserve">آغاز: الحمدلله ولى المحامد و مولى المراشد و صلواته على أفضل منذر و شاهد و أكرم عالم و عابد سیدنا محمد رسوله القايد الى المقاصد و السابق الى أسعد الموارد و على الأيمة من ذريتة معادن الحكم و الفوائد الحجج على كل مقر و جاحد؛ انجام: مالي اليک شفیع *** سوی اعترافی بذنبي / و ليس حسبي الا *** بأن عفوك حسبی.</w:t>
      </w:r>
    </w:p>
    <w:p>
      <w:pPr>
        <w:pStyle w:val="BookText"/>
      </w:pPr>
      <w:r>
        <w:rPr>
          <w:rFonts w:ascii="IRNazanin" w:hAnsi="IRNazanin" w:eastAsia="IRNazanin" w:cs="IRNazanin"/>
          <w:lang w:bidi="fa-IR"/>
          <w:color w:val="111111"/>
          <w:sz w:val="28"/>
          <w:szCs w:val="28"/>
          <w:rtl/>
        </w:rPr>
        <w:t xml:space="preserve">نسخه اصل: کتابخانه ایاصوفيا در استانبول ترکیه؛ خط: نسخ خوانا و معرب، كان محمد بن على بن سليمان بن يوسف بن ریحانی موصلی، تا: نیمه جمادی الاول 790 ق، جا: قاهره؛ مصحح؛ در صفحه اول نسخه یادداشتی فارسی است: «جنگ عربی، نبشتم من این را به خط غريب *** که نصر من الله و فتح قریب»؛ وقف نامه نسخه از سلطان غازی محمود خان به خط احمد شیخ زاده مفتش اوقاف حرمین شریفین؛ تملک: حکیم تقي الدين موصلی در 790 ق؛ 596ص، 15سطر [عکسی ف: 3 - 540]</w:t>
      </w:r>
    </w:p>
    <w:p>
      <w:pPr>
        <w:pStyle w:val="Heading3"/>
      </w:pPr>
      <w:bookmarkStart w:id="1373" w:name="_Toc856"/>
      <w:r>
        <w:t>جنگ / متفرقه / فارسی و عربی</w:t>
      </w:r>
      <w:bookmarkEnd w:id="137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رویانی لاهیجی، عبدالقادر بن حسن، 844 - 925 قمری</w:t>
      </w:r>
    </w:p>
    <w:p>
      <w:pPr>
        <w:pStyle w:val="BookText"/>
      </w:pPr>
      <w:r>
        <w:rPr>
          <w:rFonts w:ascii="Times New Roman" w:hAnsi="Times New Roman" w:eastAsia="Times New Roman" w:cs="Times New Roman"/>
          <w:lang w:val="en-US" w:bidi="en-US"/>
          <w:color w:val="111111"/>
          <w:sz w:val="28"/>
          <w:szCs w:val="28"/>
          <w:rtl/>
        </w:rPr>
        <w:t xml:space="preserve">royānī lāhījī, ‘abd-ol-qāder ebn-e hasan (1441 - 1519)</w:t>
      </w:r>
    </w:p>
    <w:p>
      <w:pPr>
        <w:pStyle w:val="BookText"/>
      </w:pPr>
      <w:r>
        <w:rPr>
          <w:rFonts w:ascii="IRNazanin" w:hAnsi="IRNazanin" w:eastAsia="IRNazanin" w:cs="IRNazanin"/>
          <w:lang w:bidi="fa-IR"/>
          <w:color w:val="111111"/>
          <w:sz w:val="28"/>
          <w:szCs w:val="28"/>
          <w:rtl/>
        </w:rPr>
        <w:t xml:space="preserve">مشهد؛ رضوی؛ شماره نسخه: 18272</w:t>
      </w:r>
    </w:p>
    <w:p>
      <w:pPr>
        <w:pStyle w:val="BookText"/>
      </w:pPr>
      <w:r>
        <w:rPr>
          <w:rFonts w:ascii="IRNazanin" w:hAnsi="IRNazanin" w:eastAsia="IRNazanin" w:cs="IRNazanin"/>
          <w:lang w:bidi="fa-IR"/>
          <w:color w:val="111111"/>
          <w:sz w:val="28"/>
          <w:szCs w:val="28"/>
          <w:rtl/>
        </w:rPr>
        <w:t xml:space="preserve">آغاز: بسمله و به نستعين الحمدالله رب العالمين و الصلوه على النبي؛ انجام: الكلام بمعنى التكلم القديم قوله و معنی کونه.</w:t>
      </w:r>
    </w:p>
    <w:p>
      <w:pPr>
        <w:pStyle w:val="BookText"/>
      </w:pPr>
      <w:r>
        <w:rPr>
          <w:rFonts w:ascii="IRNazanin" w:hAnsi="IRNazanin" w:eastAsia="IRNazanin" w:cs="IRNazanin"/>
          <w:lang w:bidi="fa-IR"/>
          <w:color w:val="111111"/>
          <w:sz w:val="28"/>
          <w:szCs w:val="28"/>
          <w:rtl/>
        </w:rPr>
        <w:t xml:space="preserve">خط: مختلف، كا: ایروانی، علی بن قربان، تا: 1259ق؛ افتادگی: انجام؛ کاغذ: نخودی، جلد: مقوا [رایانه]</w:t>
      </w:r>
    </w:p>
    <w:p>
      <w:pPr>
        <w:pStyle w:val="Heading3"/>
      </w:pPr>
      <w:bookmarkStart w:id="1374" w:name="_Toc857"/>
      <w:r>
        <w:t>جنگ / ادبیات فارسی</w:t>
      </w:r>
      <w:bookmarkEnd w:id="1374"/>
    </w:p>
    <w:p>
      <w:pPr>
        <w:pStyle w:val="BookText"/>
      </w:pPr>
      <w:r>
        <w:rPr>
          <w:rFonts w:ascii="Times New Roman" w:hAnsi="Times New Roman" w:eastAsia="Times New Roman" w:cs="Times New Roman"/>
          <w:lang w:val="en-US" w:bidi="en-US"/>
          <w:color w:val="111111"/>
          <w:sz w:val="28"/>
          <w:szCs w:val="28"/>
          <w:rtl/>
        </w:rPr>
        <w:t xml:space="preserve">jong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255" w:name="pg20375_230246"/>
    <w:bookmarkEnd w:id="255"/>
    <w:p>
      <w:pPr>
        <w:pStyle w:val="BookText"/>
      </w:pPr>
      <w:r>
        <w:rPr>
          <w:rFonts w:ascii="IRNazanin" w:hAnsi="IRNazanin" w:eastAsia="IRNazanin" w:cs="IRNazanin"/>
          <w:lang w:bidi="fa-IR"/>
          <w:color w:val="111111"/>
          <w:sz w:val="28"/>
          <w:szCs w:val="28"/>
          <w:rtl/>
        </w:rPr>
        <w:t xml:space="preserve">هلالی جغتایی، بدر الدين، - 935 ؟ قمری</w:t>
      </w:r>
    </w:p>
    <w:p>
      <w:pPr>
        <w:pStyle w:val="BookText"/>
      </w:pPr>
      <w:r>
        <w:rPr>
          <w:rFonts w:ascii="Times New Roman" w:hAnsi="Times New Roman" w:eastAsia="Times New Roman" w:cs="Times New Roman"/>
          <w:lang w:val="en-US" w:bidi="en-US"/>
          <w:color w:val="111111"/>
          <w:sz w:val="28"/>
          <w:szCs w:val="28"/>
          <w:rtl/>
        </w:rPr>
        <w:t xml:space="preserve">helālī joqatāyī, badr-od-dīn ( - 1529)</w:t>
      </w:r>
    </w:p>
    <w:p>
      <w:pPr>
        <w:pStyle w:val="BookText"/>
      </w:pPr>
      <w:r>
        <w:rPr>
          <w:rFonts w:ascii="IRNazanin" w:hAnsi="IRNazanin" w:eastAsia="IRNazanin" w:cs="IRNazanin"/>
          <w:lang w:bidi="fa-IR"/>
          <w:color w:val="111111"/>
          <w:sz w:val="28"/>
          <w:szCs w:val="28"/>
          <w:rtl/>
        </w:rPr>
        <w:t xml:space="preserve">مشهد؛ رضوی؛ شماره نسخه:25577</w:t>
      </w:r>
    </w:p>
    <w:p>
      <w:pPr>
        <w:pStyle w:val="BookText"/>
      </w:pPr>
      <w:r>
        <w:rPr>
          <w:rFonts w:ascii="IRNazanin" w:hAnsi="IRNazanin" w:eastAsia="IRNazanin" w:cs="IRNazanin"/>
          <w:lang w:bidi="fa-IR"/>
          <w:color w:val="111111"/>
          <w:sz w:val="28"/>
          <w:szCs w:val="28"/>
          <w:rtl/>
        </w:rPr>
        <w:t xml:space="preserve">آغاز: يثرب از تربتت عبير آمیز، انجام: تا به گرد سر او گردم و پروانه شوم.</w:t>
      </w:r>
    </w:p>
    <w:p>
      <w:pPr>
        <w:pStyle w:val="BookText"/>
      </w:pPr>
      <w:r>
        <w:rPr>
          <w:rFonts w:ascii="IRNazanin" w:hAnsi="IRNazanin" w:eastAsia="IRNazanin" w:cs="IRNazanin"/>
          <w:lang w:bidi="fa-IR"/>
          <w:color w:val="111111"/>
          <w:sz w:val="28"/>
          <w:szCs w:val="28"/>
          <w:rtl/>
        </w:rPr>
        <w:t xml:space="preserve">اشعار، خط: نستعلیق، بی کا، بی تا، کاغذ: حنایی، جلد: تیماج [رایانه]</w:t>
      </w:r>
    </w:p>
    <w:p>
      <w:pPr>
        <w:pStyle w:val="Heading3"/>
      </w:pPr>
      <w:bookmarkStart w:id="1375" w:name="_Toc858"/>
      <w:r>
        <w:t>جنگ / شعر، ادبیات / فارسی</w:t>
      </w:r>
      <w:bookmarkEnd w:id="137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اهلی شیرازی، محمد بن يوسف، 858 - 942 قمری</w:t>
      </w:r>
    </w:p>
    <w:p>
      <w:pPr>
        <w:pStyle w:val="BookText"/>
      </w:pPr>
      <w:r>
        <w:rPr>
          <w:rFonts w:ascii="Times New Roman" w:hAnsi="Times New Roman" w:eastAsia="Times New Roman" w:cs="Times New Roman"/>
          <w:lang w:val="en-US" w:bidi="en-US"/>
          <w:color w:val="111111"/>
          <w:sz w:val="28"/>
          <w:szCs w:val="28"/>
          <w:rtl/>
        </w:rPr>
        <w:t xml:space="preserve">ahlī šīrāzī, mohammad ebn-e yūsof (1454 - 1536)</w:t>
      </w:r>
    </w:p>
    <w:p>
      <w:pPr>
        <w:pStyle w:val="BookText"/>
      </w:pPr>
      <w:r>
        <w:rPr>
          <w:rFonts w:ascii="IRNazanin" w:hAnsi="IRNazanin" w:eastAsia="IRNazanin" w:cs="IRNazanin"/>
          <w:lang w:bidi="fa-IR"/>
          <w:color w:val="111111"/>
          <w:sz w:val="28"/>
          <w:szCs w:val="28"/>
          <w:rtl/>
        </w:rPr>
        <w:t xml:space="preserve">مشهد؛ رضوی؛ شماره نسخه:10427</w:t>
      </w:r>
    </w:p>
    <w:p>
      <w:pPr>
        <w:pStyle w:val="BookText"/>
      </w:pPr>
      <w:r>
        <w:rPr>
          <w:rFonts w:ascii="IRNazanin" w:hAnsi="IRNazanin" w:eastAsia="IRNazanin" w:cs="IRNazanin"/>
          <w:lang w:bidi="fa-IR"/>
          <w:color w:val="111111"/>
          <w:sz w:val="28"/>
          <w:szCs w:val="28"/>
          <w:rtl/>
        </w:rPr>
        <w:t xml:space="preserve">آغاز: ای آرزوی دیده دلم در هوای تست؛ انجام: مجنون تو هیچ عاقلی نیست که نیست؛</w:t>
      </w:r>
    </w:p>
    <w:p>
      <w:pPr>
        <w:pStyle w:val="BookText"/>
      </w:pPr>
      <w:r>
        <w:rPr>
          <w:rFonts w:ascii="IRNazanin" w:hAnsi="IRNazanin" w:eastAsia="IRNazanin" w:cs="IRNazanin"/>
          <w:lang w:bidi="fa-IR"/>
          <w:color w:val="111111"/>
          <w:sz w:val="28"/>
          <w:szCs w:val="28"/>
          <w:rtl/>
        </w:rPr>
        <w:t xml:space="preserve">خط: نستعلیق، بی کا، تا: قرن 10؛ کاغذ: حنایی، جلد: روغنی الفبائي في: - 172]</w:t>
      </w:r>
    </w:p>
    <w:p>
      <w:pPr>
        <w:pStyle w:val="Heading3"/>
      </w:pPr>
      <w:bookmarkStart w:id="1376" w:name="_Toc859"/>
      <w:r>
        <w:t>جنگ / گوناگون / عربی - فارسی</w:t>
      </w:r>
      <w:bookmarkEnd w:id="137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حسینی شیرازی، ابوالمفاخر بن فضل الله، 988 ق</w:t>
      </w:r>
    </w:p>
    <w:p>
      <w:pPr>
        <w:pStyle w:val="BookText"/>
      </w:pPr>
      <w:r>
        <w:rPr>
          <w:rFonts w:ascii="Times New Roman" w:hAnsi="Times New Roman" w:eastAsia="Times New Roman" w:cs="Times New Roman"/>
          <w:lang w:val="en-US" w:bidi="en-US"/>
          <w:color w:val="111111"/>
          <w:sz w:val="28"/>
          <w:szCs w:val="28"/>
          <w:rtl/>
        </w:rPr>
        <w:t xml:space="preserve">hoseynī šīrāzī, abol-mafāxer-e bn-e fazl-ul lāh</w:t>
      </w:r>
    </w:p>
    <w:p>
      <w:pPr>
        <w:pStyle w:val="BookText"/>
      </w:pPr>
      <w:r>
        <w:rPr>
          <w:rFonts w:ascii="IRNazanin" w:hAnsi="IRNazanin" w:eastAsia="IRNazanin" w:cs="IRNazanin"/>
          <w:lang w:bidi="fa-IR"/>
          <w:color w:val="111111"/>
          <w:sz w:val="28"/>
          <w:szCs w:val="28"/>
          <w:rtl/>
        </w:rPr>
        <w:t xml:space="preserve">استاد باستانی راد در آغاز مجموعه حاضر شرح مفصلی درباره مطالب کتاب در چند فصل تنظیم کرده که با برخی تغییرات در اینجا متذکر می شویم:</w:t>
      </w:r>
    </w:p>
    <w:p>
      <w:pPr>
        <w:pStyle w:val="BookText"/>
      </w:pPr>
      <w:r>
        <w:rPr>
          <w:rFonts w:ascii="IRNazanin" w:hAnsi="IRNazanin" w:eastAsia="IRNazanin" w:cs="IRNazanin"/>
          <w:lang w:bidi="fa-IR"/>
          <w:color w:val="111111"/>
          <w:sz w:val="28"/>
          <w:szCs w:val="28"/>
          <w:rtl/>
        </w:rPr>
        <w:t xml:space="preserve">فصل اول: فهرست نامه های تاریخی پادشاهان: 1. فرمان و رقم لله گی و صاحب اختیاری اورمیش خان که شاه طهماسب به سال 927ق داده؛ 2. فرمان و رقم نواب اشرف به امیر خان تركمان درباره قتل و قلع و قمع سادات انجدان و سفارش ترکمان ها؛ 3. نامه شاه طهماسب به پادشاه هند در تعزیت و ارسال هدایا به وسیله سید بیگ ابن امیر معصوم؛ 4. نامه دیگر به پادشاه هند و سفارش امراء دکن به وسیله قاسم بیگ و سپهسالار مازندران؛ 5. نامه همو در جواب سلطان سلیم که توسط کلالی چاوش فرستاده راجع به شاه زاده بایزید و تسلیم او؛ 6. نامه همایون پادشاه هند به برادر خود کامران؛ 7. نامه جلال الدین اکبر پادشاه هند به حکيم همام؛ 8. نامه پادشاه هند در جواب شاه طهماسب که به وسیله آقا محمد مستوفی غلامان ارسال شده و اظهار مسرت از فتوحات پادشاه ایران؛ 9. نامه معضل پادشاه هند که به وسیله ضياء الملک فرستاده و شرح اتفاقات زیادی که در هر دو مملکت واقع شده؛ 10. نامه خواجه سعدالدین افندی صدر اعظم عثمانی به شاه عباس و شفاعت از خان احمد گیلانی؛ 11. فرمان و سفارش دوست محمد خواننده؛ 12. نامه جوابیه جهانگیر پادشاه هند به نامه ای که در باب مطالبه قندهار به وسیله زینل بیگ فرستاده شده بود و عذرخواهی از توقیف سفیر؛ 13. فرمان و دستور پرداخت قروض میرزا ابراهیم همدانی که شاه عباس در کاشان و اثناء سفر خراسان صادر کرده؛ 14. فرمان مجدد که به خط صدراعظم صادر شده و آقا خضرا وزیر کاشان مأمور گردیده که قرض میرزا ابراهیم را پرداخته و املاک او را سرپرستی و منظم کند؛ 15. نامه امیر تیمور به والي مصر.</w:t>
      </w:r>
    </w:p>
    <w:p>
      <w:pPr>
        <w:pStyle w:val="BookText"/>
      </w:pPr>
      <w:r>
        <w:rPr>
          <w:rFonts w:ascii="IRNazanin" w:hAnsi="IRNazanin" w:eastAsia="IRNazanin" w:cs="IRNazanin"/>
          <w:lang w:bidi="fa-IR"/>
          <w:color w:val="111111"/>
          <w:sz w:val="28"/>
          <w:szCs w:val="28"/>
          <w:rtl/>
        </w:rPr>
        <w:t xml:space="preserve">فصل دوم: نامه ها و مکاتبات علما و شعرا و بزرگان علم و ادب: 1. نامه ملامظفر حسین کاشی به ملا حسنعلی شوشتری در باب اخراج او از مدرسه؛ 2. نامه قاضی میر حسین میبدی متخلص به منطقی به مولانا جامی؛ 3. نامه امیر علی شیر نوایی به جامی؛ 4. نامه شمس طبسی به خواجه نظام الملک در طلب قرض؛ 5. نامه خاقانی شیروانی به یکی از اصحاب خود؛ 6. نامه قاضی زاده کرهرودی به میرعبدالغنی تفرشی متخلص به غنی؛ 7. نامه ابوالفضل مبارک به حاکم کلکنده؛ 8. نامه همو به شیخ ابوالخیر برادر خود؛ 9. نامه همو به شیخ فیضی؛ 10. نامه جامی به سلطان حسین میرزا در طلب گوشت؛ 11. نامه غزالی در جواب خواجه نظام الملک؛ 12. نامه منظوم انوری به قاضی حمیدالدین بلخی صاحب مقامات و جواب قاضی؛ 13. نامه محيي الدين عربی به امام فخررازی؛ 14. نامه سنائی به بهرامشاه غزنوی؛ 15. نامه منظوم و هزل امیر رستم میرزا به جهانگیر پادشاه هند برادر خود؛ 16. نامه و وصیت صاحب دیوان؛ 17. نامه منظوم میرزا طالب خان به امام قلی خان؛ 18. مکتوب امام عسکری (علیه السَّلام) به ابن بابویه؛ 19. نامه ای از زبان کیکاوس به رستم؛ 20. نامه افلاطون به حضرت عیسی (علیه السَّلام)؛ 21. نامه حکیم شفائی به صدر؛ 22. نامه فصیحی هروی به یکی از دوستان؛ 23. نامه میرداماد به ملا عبدالله؛ 24. نامه جلال دوانی به قاضی میر حسین یزدی صاحب شرح دیوان؛ 25. شرح نتيجه بندی و مالیات سه برادر (سید خلیل الله و فضل الله و مرشد) و رقبات بقعه اشتريه و النجان که در رمضان 1080ق قرار داده و نوشته شده؛ 26. نامه درباره در آمد ملاظهوری که به شیخ فیضی نوشته به نثر و نظم؛ 27. نامه منظوم میرزا فصیحی خطاب به میر ابوالحسن به قافیه با و جواب او به همین قافیه؛ 28. نامه همایون پادشاه هند به برادر خود کامران میرزا که یاغی گری نموده و در قلعه مستحصن شده بود؛ 29. اجازه میرفخرالدين سماکی به استاد نواب سید الحكماء که بر پشت کتاب شفا نوشته.</w:t>
      </w:r>
    </w:p>
    <w:p>
      <w:pPr>
        <w:pStyle w:val="BookText"/>
      </w:pPr>
      <w:r>
        <w:rPr>
          <w:rFonts w:ascii="IRNazanin" w:hAnsi="IRNazanin" w:eastAsia="IRNazanin" w:cs="IRNazanin"/>
          <w:lang w:bidi="fa-IR"/>
          <w:color w:val="111111"/>
          <w:sz w:val="28"/>
          <w:szCs w:val="28"/>
          <w:rtl/>
        </w:rPr>
        <w:t xml:space="preserve">فصل سوم: شرح حال شعر او پادشاهان و بزرگان که مؤلف از نوشته خود آنان یا از روی کتب و مآخذ دیگر نقل و نگاشته است: 1. شرح حال ولی دشت بیاضی از انشاء خود شاعر؛ 2. شرح حال محمد طاهر بن حسن الخادم البسطامی از انشاء خود شاعر؛ 3. شرح حال همایون پادشاه هند و کور کردن برادر خود کامران میرزا و فوت اول در اثناء سفر حجاز به سال 964ق؛ 4. شرح حال جلال الدین اکبر از انشاء ابو الفضل مبارک؛ 5. شرح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حسین بن محمد بزرگ امید اسمعیلی؛ 6. شرح حال میرزا شاهرخ؛ 7. شرح حال برلاس پسر قاچول مغول؛ 8 شرح حالسید محمد نوربخش؛ 9. شرح حال مفصل غياث الدين منصور از فرزندش میر صدرالدین محمد؛ 10. شرح حال نظامی عروضی و امیر معزی؛ 11. شرح حال شرفخان قزوینی که دراز جان تبریز با حضور چند تن از دوستان نوشته؛ 12. شرح چگونگی فوت همایون پادشاه هند و چند ماده تاریخ؛ 13. شرح حال سلاطين صفویه تا زمان کاتب و راجع به وساطت شیخ بهایی از قتل ولی بیگ که محکوم به قتل بوده و پذیرفته شدن آن؛ 14. شرح حال ابن سینا و کشته شدن او در حبس مجدالدوله؛ 15. شرح حال برامکه و دارائی آنان که موجب حسد هارون و کشته شدن آنان شد؛ 16. شرح حال چند نفر از عرفا نظير: سری سقطی، سمنون محب، شقيق بلخی، بایزید، رویم، عبدالله مبارک، ابوالحسین نوری، داود طائی و غیره؛ 17. شرح حال بهمن یار بن مرزبان؛ 18. شرح حال معن زائده از علم الهدی مرتضی؛ 19. شرح حال ابن عمید و صاحب بن عباد؛ 20. شرح حال غازان و تعریف مقبره و تزئینات در سلطانیه؛ 21. شرح حال خسرو پرویز؛ 22. شرح حال شیخ فیضی از امیر محمد دارالسلامی نیشابوری و بدون نقطه؛ 23. شرح حال خود میر ابوالمفاخر مؤلف كتاب و تاریخ تولد و زایچه و ازدواج؛ 24. شرح حال خواجه نظام الملک و تفصيل قتل او؛ 25. شرح حال امیر تیمور گورکان؛ 26. شرح حال انوشیروان و نصب هرمز؛ 27. شرح حال بوزنجر خان جد نهم چنگیز؛ 28. شرح حال خلفای بنی امیه؛ 29. شرح حال اصمعی از مرزبانی (ص؟)؛ 30. شرح حال همایون و بابر.</w:t>
      </w:r>
    </w:p>
    <w:p>
      <w:pPr>
        <w:pStyle w:val="BookText"/>
      </w:pPr>
      <w:r>
        <w:rPr>
          <w:rFonts w:ascii="IRNazanin" w:hAnsi="IRNazanin" w:eastAsia="IRNazanin" w:cs="IRNazanin"/>
          <w:lang w:bidi="fa-IR"/>
          <w:color w:val="111111"/>
          <w:sz w:val="28"/>
          <w:szCs w:val="28"/>
          <w:rtl/>
        </w:rPr>
        <w:t xml:space="preserve">فصل چهارم: منشآت علما و شعرا: 1. منشأت ابوالفضل مبارک در شرح و چگونگی پذیرایی از سفیر ایران و مطالب ادبی و تاریخی؛ 2. منشئات و مناجات ابوعلی سینا؛ 3. دیباچه شیخ فیضی بر اخلاق جلالی؛ 4. دیباچه دیوان شیخ فیضی از ابوالفضل مبارک؛ 5. انشاء طیب آمیز یا به اصطلاح آن روزگار چار اندر چار؛ 6. تعیین نوروز جهت جلوس اكبر از انشاء مبارک؛ 7. منشئاتی از شیخنا البهائی در مطالب تاریخی و علمی و مصنوعات متعدد؛ 8. دیباچه دیوان انوری و شرح اشعار از میرزا ابوالحسن فراهانی؛ 9. منشئات ظهوری در تعریف شیخ فیضی و انشاء ادیبانه دیگر؛ 10. منشئات جامی؛ 11. انشاء ابوالفضل مبارک در شرح سال 41 سلطنت اكبر و منشئات دیگر؛ 12. راجع به برمکیان و اخلاص آنان به ائمه و خصوصا يحیی به حضرت موسی کاظم (علیه السَّلام)؛ 13. منشئات جلال دوانی؛ 14. تعریف حالات مختلف نظیر: مزاح، ضحك، وفا، اختیار مجلس الشرب، مشاهير المغنین، ایثار الشرب بالليل، انواع اطعمه، طبيب حاذق و غیره؛ 15. تعریف تصوف و متصوفه؛ 16. در تعریف دانش.</w:t>
      </w:r>
    </w:p>
    <w:p>
      <w:pPr>
        <w:pStyle w:val="BookText"/>
      </w:pPr>
      <w:r>
        <w:rPr>
          <w:rFonts w:ascii="IRNazanin" w:hAnsi="IRNazanin" w:eastAsia="IRNazanin" w:cs="IRNazanin"/>
          <w:lang w:bidi="fa-IR"/>
          <w:color w:val="111111"/>
          <w:sz w:val="28"/>
          <w:szCs w:val="28"/>
          <w:rtl/>
        </w:rPr>
        <w:t xml:space="preserve">فصل پنجم: مطالب و اشعاری که به خط خود شعرا و فضلا نگاشته شده: 1. صاحب و كاتب مجموعه میر ابوالمفاخر حسینی که در صفحات عدیده نظم و نثر از طبع خود را آورده است؛ 2. رفعت تبریزی؛ 3. منصف تهرانی؛ 4. محمد جعفر بن میر میران.</w:t>
      </w:r>
    </w:p>
    <w:p>
      <w:pPr>
        <w:pStyle w:val="BookText"/>
      </w:pPr>
      <w:r>
        <w:rPr>
          <w:rFonts w:ascii="IRNazanin" w:hAnsi="IRNazanin" w:eastAsia="IRNazanin" w:cs="IRNazanin"/>
          <w:lang w:bidi="fa-IR"/>
          <w:color w:val="111111"/>
          <w:sz w:val="28"/>
          <w:szCs w:val="28"/>
          <w:rtl/>
        </w:rPr>
        <w:t xml:space="preserve">فصل ششم: اسامی شعرانی که نام و اثرشان فقط در این مجموعه آمده و در تذکره ها و منابع دیگر دیده نشده است: 1. آقاملکی تویسرکانی؛ 2. قطبا محمر؛ 3. میر ابوالبقا متخلص به بقاع برادر صاحب مجموعه؛ 4. ملاعلی دوست اصفهانی؛ 5. شرف خان قزوینی؛ 6. میر قطب الدین حیدر؛ 7. قاضی میرک خان کرائی؛ 8 مسیب خان تکلو؛ 6. مصطفی خان ولد مسیب خان؛ 10. عزیز کو که؛ 11. قاضی ریی (رازی) قاضی محمد؛ 12. میر عبدالحی؛ 13. قاسم کاتبی (کاهی)؛ 14. خواجه سعدالدین افندی؛ 15. قاضی شاه قوام الدین حسین متخلص به داعی (معاصر مؤلف)؛ 16. آخوندی مولانا شکوهی؛ 17. حق ویردی.</w:t>
      </w:r>
    </w:p>
    <w:p>
      <w:pPr>
        <w:pStyle w:val="BookText"/>
      </w:pPr>
      <w:r>
        <w:rPr>
          <w:rFonts w:ascii="IRNazanin" w:hAnsi="IRNazanin" w:eastAsia="IRNazanin" w:cs="IRNazanin"/>
          <w:lang w:bidi="fa-IR"/>
          <w:color w:val="111111"/>
          <w:sz w:val="28"/>
          <w:szCs w:val="28"/>
          <w:rtl/>
        </w:rPr>
        <w:t xml:space="preserve">فصل هفتم: منتخباتی که میر ابوالمفاخر در موضوعات علمی و مطالب فلسفی از کتب عدیده گرد آورده: 1. اشعار خاقانی درباره حسن صباح و اسماعیلیان؛ 2. مدایح و تعریفی که شعرا از فردوسی نموده اند؛ 3. اسامی مورخین ایرانی از قرن 4-8 هجری که 21 نفر هستند؛ 4. اسامی مورخین معروف عرب که شش نفر هستند؛ 5. تفسیر آیه ای که شخصا از میرداماد که استاد مؤلف بوده شنیده؛ 6. تعریف اسب و احوال ذوالقرنین از کشاف زمخشری؛ 7. از واردات میرداماد که در سال 1011 ق در قم کاتب از میر شنیده و در هیچ جا ضبط نشده است؛ 8 از شرح اشارات خواجه نصیر طوسی؛ 9. كلام فضل بن ربيع الى صاحب بن عباد؛ 10. نقش سکه حجاج و مطالبی راجع به ضرب سکه؛ 11. از عبدالله بن المقفع در خصلت پادشاهان ایران؛ 12. در منافع افیون و تعریف حالات افيون؛ 13. راجع به خواب دیدن از امام فخر رازی؛ 14. علم خواص: مهره مار، مشک، عنبر، پشم، بلسان؛ 15. علم الفراسة از امام فخر رازی؛ 16. قلع آثار؛ 17. بديع متکلم و عین القضاة و پیشگویی او در کشته شدن خود ضمن دو رباعی؛ 18. از سر العالمين غزالی؛ 19. مکالمه زمخشری و عمر نسفی در مکه مکرمه؛ 20. از تنزيه الانبیاء سید مرتضی؛ 21. اسامی گنجهای معروف پادشاهان؛ 22. قصيده فتوحی و ملکشاه؛ 23. راجع به مغلطه حماریه؛ 24. راجع به متعه و نقل آراء مخالف و موافق؛ 25. نقل کلام او میرس شاعر یونانی و فیثاغورث؛ 26. مدح فضل بن يحيی؛ 27. مرثیه فوت سيد مرتضی؛ 28. مکالمه خطاف نر با ماده از فتوحات؛ 29. مکالمه خلیل بن احمد و عبدالله بن المقفع؛ 30. علاج خوف مرگ از ابن مسکویه؛ 31. عقیده براهمه در باب عمر دنیا از شیخ فیضی؛ 32. مطالبی از زیج جدید ملا جمشید کاشانی؛ 33. از کتاب مغيث الحق في اختيار مذهب الحق راجع به مذهب ابی حنیفه و آداب او از امام الحرمین عبدالملک جوینی؛ 34. مکالمه عمرو بن عبيد با معاویه؛ 35. مکالمه مکتفی وصولی؛ 36. تعريف هدیه و نقل هدایای تاریخی: هدیه ابوعباده به مأمون عباسی در روز جشن مهرگان؛ 37. مکالمه ابوالعينا و متوکل عباسی؛ 38. لطیفه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56" w:name="pg20375_230248"/>
    <w:bookmarkEnd w:id="256"/>
    <w:p>
      <w:pPr>
        <w:pStyle w:val="BookText"/>
      </w:pPr>
      <w:r>
        <w:rPr>
          <w:rFonts w:ascii="IRNazanin" w:hAnsi="IRNazanin" w:eastAsia="IRNazanin" w:cs="IRNazanin"/>
          <w:lang w:bidi="fa-IR"/>
          <w:color w:val="111111"/>
          <w:sz w:val="28"/>
          <w:szCs w:val="28"/>
          <w:rtl/>
        </w:rPr>
        <w:t xml:space="preserve">عبقری و حجاج؛ 39. احوال المعمرين؛ 40. مرثیه حمزه و خدیجه؛ 41. حکایات و اقوالی در خباثت اعراب؛ 42. قصيده اصحاب ادیان از استاد ابو منصور بغدادی؛ 43. انتخاب انیس العشاق رامی تبریزی؛ 44. انتخاب فوائد النصوریه غیاث الدین منصور شیرازی؛ 45. انتخاب مرآة الحقایق غیاث الدین منصور شیرازی؛ 46. رساله منظوم شاه فضل نعیمی در پیش بینی حوادث سال 800ق تا قرن 10 و ردی از مؤلف بر آن.</w:t>
      </w:r>
    </w:p>
    <w:p>
      <w:pPr>
        <w:pStyle w:val="BookText"/>
      </w:pPr>
      <w:r>
        <w:rPr>
          <w:rFonts w:ascii="IRNazanin" w:hAnsi="IRNazanin" w:eastAsia="IRNazanin" w:cs="IRNazanin"/>
          <w:lang w:bidi="fa-IR"/>
          <w:color w:val="111111"/>
          <w:sz w:val="28"/>
          <w:szCs w:val="28"/>
          <w:rtl/>
        </w:rPr>
        <w:t xml:space="preserve">فصل هشتم: آثار شعرایی که نامشان در مجموعه آمده: ابوتراب بیگ، میرزا ابوالحسن فراهانی، میر ابوالمفاخر، میر محمد باقر داماد متخلص به اشراق، اقدسی، امیدی تهرانی، امتی تربتی، انیسی شاملو، اهلی شیرازی، میرزا ابوالقاسم استر آبادی، آقاباق خواجکی نهاوندی، بقائی میر ابوالبقا برادر مؤلف، جاهی ابراهیم میرزا صفوی، حاتم کاشی، حالتی قاسم بیگ، حزنی، حسن خان شاملو، حیرتی، رستم میرزا، حکیم رشدی، رفعتی تبریزی، سحابی استر آبادی، سنجر کاشی، ملاشانی، شرفخان قزوینی، شعیب جوشقانی، حکیم شفائی اصفهانی، ملاشکیبی اصفهانی، شکیب خان، ملا صحبتی، صادقی بیگ نقاش، صوفی، ضمیری، طالب خان اعتماد الدوله، طالب آملی، ظهوری ترشیزی، عرفی شیرازی، عزتی میرزا جان، ملاعلی دوست اصفهانی، غضنفر کلجاری، غنی تفرشی، غیاثا شیرازی، فارغ چلبی بیگ، میرزا فصیحی، فهمی، بابا فغانی، فیضی دکنی، قاسم گنابادی، قاضی ربی، قید و خان پادشاه ختا، میرزا کفی، ملا کمالی، لسانی، محتشم کاشانی، محوی استر آبادی، پیر محمد، میر محمد مؤمن، مسیح کاشی حکیم رکنا، مسیب خان تکلو، مظفر حسین کاشی، مکتبی شیرازی، ملک قمی، منصف تهرانی، آقا مؤمن بروجردی، مشرقی، مؤمن حسین یزدی، منطقی، قطبا محمدا، نادم گیلانی، ناظم هروی، نصیرا همدانی، نعیمی شاه فضل، نقی شیخ علی نقی کمره ای، نوعی خبوشانی، قاضی نور اصفهانی، میرزا نظام شیرازی، واهب میرزا حسن، والد ملا شکوهی وحشی بافقی، ولی دشت بیاضی، یحیی گیلانی.</w:t>
      </w:r>
    </w:p>
    <w:p>
      <w:pPr>
        <w:pStyle w:val="BookText"/>
      </w:pPr>
      <w:r>
        <w:rPr>
          <w:rFonts w:ascii="IRNazanin" w:hAnsi="IRNazanin" w:eastAsia="IRNazanin" w:cs="IRNazanin"/>
          <w:lang w:bidi="fa-IR"/>
          <w:color w:val="111111"/>
          <w:sz w:val="28"/>
          <w:szCs w:val="28"/>
          <w:rtl/>
        </w:rPr>
        <w:t xml:space="preserve">فصل نهم: در ذکر رساله های مستقل این مجموعه: 1. عروض؛ جامی، عبدالرحمن بن احمد؛ 2. تكميل الصناعة؛ حسینی، عطاء الله بن محمود؛ 3. حدائق الحقایق؛ رامی، حسن بن محمد؛ 4. خواص اسماء الله الحسنی.</w:t>
      </w:r>
    </w:p>
    <w:p>
      <w:pPr>
        <w:pStyle w:val="BookText"/>
      </w:pPr>
      <w:r>
        <w:rPr>
          <w:rFonts w:ascii="IRNazanin" w:hAnsi="IRNazanin" w:eastAsia="IRNazanin" w:cs="IRNazanin"/>
          <w:lang w:bidi="fa-IR"/>
          <w:color w:val="111111"/>
          <w:sz w:val="28"/>
          <w:szCs w:val="28"/>
          <w:rtl/>
        </w:rPr>
        <w:t xml:space="preserve">تهران؛ مجلس؛ شماره نسخه:8536</w:t>
      </w:r>
    </w:p>
    <w:p>
      <w:pPr>
        <w:pStyle w:val="BookText"/>
      </w:pPr>
      <w:r>
        <w:rPr>
          <w:rFonts w:ascii="IRNazanin" w:hAnsi="IRNazanin" w:eastAsia="IRNazanin" w:cs="IRNazanin"/>
          <w:lang w:bidi="fa-IR"/>
          <w:color w:val="111111"/>
          <w:sz w:val="28"/>
          <w:szCs w:val="28"/>
          <w:rtl/>
        </w:rPr>
        <w:t xml:space="preserve">خط: نستعلیق، بی کا، تا: ایام نوروز 1031ق؛ در اگ آغازین شرح مفصلی درباره جنگ حاضر به خط باستانی راد آمده که در معرفی جنگی حاضر از آن بهره برده ایم، خطوط چلیپا و راسته؛ جلد: تیماج سبز، 248 گ، مختلف السطر، اندازه: 23علیه السَّلام14سم [ف: 28 _ 88]</w:t>
      </w:r>
    </w:p>
    <w:p>
      <w:pPr>
        <w:pStyle w:val="Heading3"/>
      </w:pPr>
      <w:bookmarkStart w:id="1377" w:name="_Toc860"/>
      <w:r>
        <w:t>جنگ / گوناگون / فارسی</w:t>
      </w:r>
      <w:bookmarkEnd w:id="137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بیرجندی، عبداللطيف بن على، ق 10 قمری</w:t>
      </w:r>
    </w:p>
    <w:p>
      <w:pPr>
        <w:pStyle w:val="BookText"/>
      </w:pPr>
      <w:r>
        <w:rPr>
          <w:rFonts w:ascii="Times New Roman" w:hAnsi="Times New Roman" w:eastAsia="Times New Roman" w:cs="Times New Roman"/>
          <w:lang w:val="en-US" w:bidi="en-US"/>
          <w:color w:val="111111"/>
          <w:sz w:val="28"/>
          <w:szCs w:val="28"/>
          <w:rtl/>
        </w:rPr>
        <w:t xml:space="preserve">bīrjandī, ‘abd-ol-latīf ebn-e ‘alī (- 160)</w:t>
      </w:r>
    </w:p>
    <w:p>
      <w:pPr>
        <w:pStyle w:val="BookText"/>
      </w:pPr>
      <w:r>
        <w:rPr>
          <w:rFonts w:ascii="IRNazanin" w:hAnsi="IRNazanin" w:eastAsia="IRNazanin" w:cs="IRNazanin"/>
          <w:lang w:bidi="fa-IR"/>
          <w:color w:val="111111"/>
          <w:sz w:val="28"/>
          <w:szCs w:val="28"/>
          <w:rtl/>
        </w:rPr>
        <w:t xml:space="preserve">بیشتر آن باید شعرهای محمد بن حسام خوسفی باشد، گویا گردآوری عبداللطيف بن علی واعظ لطیفی بیرجندی که در ماه ربيع الاول 925 دو قصیده انوار القلوب خود را به انجام رسانده و در میانه این جنگ گذارده شده است باید کمینه سیزده باب در آن باشد، تذکره و جنگ مانندی است: 1. مناجات و توحید است و در آن ترجیع بند هم هست و شعرها از حسن حسینی، ابن عماد، عبداللطيف (تخميس شعر امیر قاسم) و ابن حسام على، آذری، سعدی، اوحدی، عطار، جامی، نجم الدين محمود عراقی، محمد مغربی، مولوی است؛ 2. نعت النبي [و الأئمة]، شعرها از محمد بن حسام، اوحدی، کاتبی، غیاثی، عماد، عبدعلی، آذری، خواجو، شمس الدین تبریزی، شیخ نعمت، سلیمی، حسان، طیب، مولوی، صابر، غباری، امیر سید علی واعظ قاینی، با قصیده سرور العين في جواب نزهة الأبصار في معرفة البحور و الاشعار و صنایعها و بدایعها في نعت سید المرسلین محمد (گویا از مولوی)، نظامی، حافظ، آتشی، محمد بن حسام حسن سلیمی، میر حاج، مولانا علی قدس سره (فارسی) و حسن کاشی، مفاخر رازی، لطف الله نیشابوری (در 786) و قاضی شهاب الدین کرمانی، امیر سید علی واعظ قاینی، غیاث، با جامع التفريق لف و نشر از مرتضایی، شتر حجره کاتبی، خواجو، غباری، بیانی، عبدعلی و جاوری (بحر طویل هر دو) و خسرو دهلوی، غواصی، عطار، بحر الابرار دهلوی، سلمان، فدایی، حسین واعظ سبزواری، طوسی، غیاث، مولانا نیشابوری، صدقي، على سبزواری، با قصيده أنوار القلوب که دو تا و هر دو از روی یکدیگر پیدا می شود از (نویسنده نسخه) عبد اللطيف بن على لطیفی واعظ بیرجندی و اربعین حدیث از همو در منقبت علی (علیه السَّلام) به نظم فارسی، چند ولایت نامه ابن حسام، قصیده جامع الولاية كمال بن غیاث؛ 4. مناقب فاطمه (علیها السَّلام)؛ 5. مناقب آل عبا؛ 6. مناقب امام حسن؛ 7. مناقب امام حسین: شعرها از کاتبی، محمد بن حسام، افچنکی، عزیزی؛ 8 مناقب زین العابدین: شعرها از ابن حسام؛ 9. مناقب رضا (علیه السَّلام): شعرها از آذری، ابن حسام، بینایی، سلیمی؛ 10. مناقب امام مهدی؛ 11. مناقب و نسب نامه دوازده امام و چهارده معصوم: از خواجو، آذری، ابن حسام با نسب نامه به نثر فارسی؛ 12. موعظه و تنبیهات: شعرها از ابن حسام، سلطان ولد، اختیارات امیر سید علی همدانی از اشعار عطار، مولوی، انتخاب از خاور نامه ابن حسام، سنائی، سعدی، پند نامه عطار، نعمة الله ولی، انصاری، شیخ نزاری، با نثر اللئالی علی (علیه السَّلام) ترجمه منظوم ابن حسام خوسفی، هر کلمه ای در یک مقدمه و خاتمه منظوم، سیصد کلمه علی (علیه السَّلام) به نظم ترجمه شده است، با جامع الفواید یوسفی، با علاج الأمراض يوسف بن محمد بن يوسف طبيب یوسفی به نثر فارسی و قصیده انوار الحكمه و نسخه تدبیر سفر با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57" w:name="pg20375_230249"/>
    <w:bookmarkEnd w:id="257"/>
    <w:p>
      <w:pPr>
        <w:pStyle w:val="BookText"/>
      </w:pPr>
      <w:r>
        <w:rPr>
          <w:rFonts w:ascii="IRNazanin" w:hAnsi="IRNazanin" w:eastAsia="IRNazanin" w:cs="IRNazanin"/>
          <w:lang w:bidi="fa-IR"/>
          <w:color w:val="111111"/>
          <w:sz w:val="28"/>
          <w:szCs w:val="28"/>
          <w:rtl/>
        </w:rPr>
        <w:t xml:space="preserve">غزلهای: وحید، سلطان حسین میرزا، بابر میرزا، تخمیس غزل: بنائی از نثاری، لطیفی از جامی، لطیفی از بنائی، خواجو از عبیدی، حافظ از ندیمی، امیر خسرو از بیاضی، حافظ از کرمانی و کازر و عزیزی، جامی از محمود، عصمت از فارغی، حافظ از شاه اسماعیل، جامی از فانی، کاتبی از احمد زرگر بیرجندی، آذری از فصیحی، مخمس نسیمی، گزیده ای از دیوان حافظ، با مأكول و مشروب یوسفی به نظم و نسخه تدبير سفر به نثر فارسی؛ 13. بیان غزلیات، شعرها از: خسرو، جامی، نثاری، جامی، کاتبی، آذری، ابن حسام، قاسم انوار، شیخ محیی، شیخ احمد جام ، عطار، مغربی، عبد المجيد، شاهی، عصمت، حکیمی، حفیظی، شاهی، بنائی، اوحدی، عماد، وحشی، سلمان، عراقی، خواجو، ثنائی، عطار، احمد جام، سعدی، شعرهای شوریده مداح، ناطقی، شیرازی، فردوسی، کمال فارسی، قانونی، عطایی، اشرف، وحیدی، سجاد، داعی، راجی، سوزنی، حمزه کوچک، نثاری، مؤمن هم در آن هست چنانکه در فهرست نونویس ص ع آمده است.</w:t>
      </w:r>
    </w:p>
    <w:p>
      <w:pPr>
        <w:pStyle w:val="BookText"/>
      </w:pPr>
      <w:r>
        <w:rPr>
          <w:rFonts w:ascii="IRNazanin" w:hAnsi="IRNazanin" w:eastAsia="IRNazanin" w:cs="IRNazanin"/>
          <w:lang w:bidi="fa-IR"/>
          <w:color w:val="111111"/>
          <w:sz w:val="28"/>
          <w:szCs w:val="28"/>
          <w:rtl/>
        </w:rPr>
        <w:t xml:space="preserve">تهران؛ مجلس؛ شماره نسخه:517</w:t>
      </w:r>
    </w:p>
    <w:p>
      <w:pPr>
        <w:pStyle w:val="BookText"/>
      </w:pPr>
      <w:r>
        <w:rPr>
          <w:rFonts w:ascii="IRNazanin" w:hAnsi="IRNazanin" w:eastAsia="IRNazanin" w:cs="IRNazanin"/>
          <w:lang w:bidi="fa-IR"/>
          <w:color w:val="111111"/>
          <w:sz w:val="28"/>
          <w:szCs w:val="28"/>
          <w:rtl/>
        </w:rPr>
        <w:t xml:space="preserve">خط: نستعلیق، بی کا، تا: قرن 10 و 11؛ افتادگی: آغاز و انجام؛ مجدول با کاغذ:سفید سمرقندی، جلد: مقوایی عطف تیماج مشکی، 272گ، 25سطر (23</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[سنا: ف: 1- 314]</w:t>
      </w:r>
    </w:p>
    <w:p>
      <w:pPr>
        <w:pStyle w:val="Heading3"/>
      </w:pPr>
      <w:bookmarkStart w:id="1378" w:name="_Toc861"/>
      <w:r>
        <w:t>جنگ / ادبیات / فارسی و عربی</w:t>
      </w:r>
      <w:bookmarkEnd w:id="137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خادم، محمد شریف، ق 10 قمری</w:t>
      </w:r>
    </w:p>
    <w:p>
      <w:pPr>
        <w:pStyle w:val="BookText"/>
      </w:pPr>
      <w:r>
        <w:rPr>
          <w:rFonts w:ascii="Times New Roman" w:hAnsi="Times New Roman" w:eastAsia="Times New Roman" w:cs="Times New Roman"/>
          <w:lang w:val="en-US" w:bidi="en-US"/>
          <w:color w:val="111111"/>
          <w:sz w:val="28"/>
          <w:szCs w:val="28"/>
          <w:rtl/>
        </w:rPr>
        <w:t xml:space="preserve">xādem, mohammad šarīf (- 160)</w:t>
      </w:r>
    </w:p>
    <w:p>
      <w:pPr>
        <w:pStyle w:val="BookText"/>
      </w:pPr>
      <w:r>
        <w:rPr>
          <w:rFonts w:ascii="IRNazanin" w:hAnsi="IRNazanin" w:eastAsia="IRNazanin" w:cs="IRNazanin"/>
          <w:lang w:bidi="fa-IR"/>
          <w:color w:val="111111"/>
          <w:sz w:val="28"/>
          <w:szCs w:val="28"/>
          <w:rtl/>
        </w:rPr>
        <w:t xml:space="preserve">مشهد؛ رضوی؛ شماره نسخه:23614</w:t>
      </w:r>
    </w:p>
    <w:p>
      <w:pPr>
        <w:pStyle w:val="BookText"/>
      </w:pPr>
      <w:r>
        <w:rPr>
          <w:rFonts w:ascii="IRNazanin" w:hAnsi="IRNazanin" w:eastAsia="IRNazanin" w:cs="IRNazanin"/>
          <w:lang w:bidi="fa-IR"/>
          <w:color w:val="111111"/>
          <w:sz w:val="28"/>
          <w:szCs w:val="28"/>
          <w:rtl/>
        </w:rPr>
        <w:t xml:space="preserve">آغاز: بسمله، فصل در لعنت بمعنی بریدن و جدا کردن؛ انجام: بسمله، اللهم در اصل یا الله بوده حذف کردیم.</w:t>
      </w:r>
    </w:p>
    <w:p>
      <w:pPr>
        <w:pStyle w:val="BookText"/>
      </w:pPr>
      <w:r>
        <w:rPr>
          <w:rFonts w:ascii="IRNazanin" w:hAnsi="IRNazanin" w:eastAsia="IRNazanin" w:cs="IRNazanin"/>
          <w:lang w:bidi="fa-IR"/>
          <w:color w:val="111111"/>
          <w:sz w:val="28"/>
          <w:szCs w:val="28"/>
          <w:rtl/>
        </w:rPr>
        <w:t xml:space="preserve">خط: مختلف، بی کا، بی تا؛ کاغذ: نخودی، جلد: تیماج [رایانه]</w:t>
      </w:r>
    </w:p>
    <w:p>
      <w:pPr>
        <w:pStyle w:val="Heading3"/>
      </w:pPr>
      <w:bookmarkStart w:id="1379" w:name="_Toc862"/>
      <w:r>
        <w:t>جنگ / گوناگون / فارسی</w:t>
      </w:r>
      <w:bookmarkEnd w:id="137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شرف الدین، محمد بن علی، ق 10 قمری</w:t>
      </w:r>
    </w:p>
    <w:p>
      <w:pPr>
        <w:pStyle w:val="BookText"/>
      </w:pPr>
      <w:r>
        <w:rPr>
          <w:rFonts w:ascii="Times New Roman" w:hAnsi="Times New Roman" w:eastAsia="Times New Roman" w:cs="Times New Roman"/>
          <w:lang w:val="en-US" w:bidi="en-US"/>
          <w:color w:val="111111"/>
          <w:sz w:val="28"/>
          <w:szCs w:val="28"/>
          <w:rtl/>
        </w:rPr>
        <w:t xml:space="preserve">šaraf-od-dīn, mohammad ebn-e ‘alī (- 160)</w:t>
      </w:r>
    </w:p>
    <w:p>
      <w:pPr>
        <w:pStyle w:val="BookText"/>
      </w:pPr>
      <w:r>
        <w:rPr>
          <w:rFonts w:ascii="IRNazanin" w:hAnsi="IRNazanin" w:eastAsia="IRNazanin" w:cs="IRNazanin"/>
          <w:lang w:bidi="fa-IR"/>
          <w:color w:val="111111"/>
          <w:sz w:val="28"/>
          <w:szCs w:val="28"/>
          <w:rtl/>
        </w:rPr>
        <w:t xml:space="preserve">جنگی شامل: سخنی از قول امام صادق (علیه السَّلام) درباره مسخ شدگان، مطالبی از قول امير المؤمنین علی علیه السلام درباره موافقت قیامت، مولا علی می گوید: رسول خدا زبانش را در دهان من فرو برد و در قلب من گشایشی پدید آورد، مطالبی از قول على عليه السلام در پاسخ شخصی که پرسیده: «هل عرفت الله بمحمد ام عرفت محمد بالله»، مباحثی درباره علم کلام و فلسفه و مذهب التعليم، دو قول از غزالی و صدرالدین قونوی، کلامی از ابن سبعين مغربی، قول قونوی در مورد تفسیر سوره فاتحة الكتاب و سؤالات شیطان از خدا، به نقل منازل السائرین.</w:t>
      </w:r>
    </w:p>
    <w:p>
      <w:pPr>
        <w:pStyle w:val="BookText"/>
      </w:pPr>
      <w:r>
        <w:rPr>
          <w:rFonts w:ascii="IRNazanin" w:hAnsi="IRNazanin" w:eastAsia="IRNazanin" w:cs="IRNazanin"/>
          <w:lang w:bidi="fa-IR"/>
          <w:color w:val="111111"/>
          <w:sz w:val="28"/>
          <w:szCs w:val="28"/>
          <w:rtl/>
        </w:rPr>
        <w:t xml:space="preserve">تهران؛ ملی؛ شماره نسخه: 727/17</w:t>
      </w:r>
    </w:p>
    <w:p>
      <w:pPr>
        <w:pStyle w:val="BookText"/>
      </w:pPr>
      <w:r>
        <w:rPr>
          <w:rFonts w:ascii="IRNazanin" w:hAnsi="IRNazanin" w:eastAsia="IRNazanin" w:cs="IRNazanin"/>
          <w:lang w:bidi="fa-IR"/>
          <w:color w:val="111111"/>
          <w:sz w:val="28"/>
          <w:szCs w:val="28"/>
          <w:rtl/>
        </w:rPr>
        <w:t xml:space="preserve">خط: شکسته نستعلیق، كا: محتملا محمد بن شیخ علی، تا: قرن 10؛ کاغذ: دولت آبادی، جلد: تیماج مشکی، 9 ص (316-325)، 17 سطر (5/5</w:t>
      </w:r>
      <w:r>
        <w:rPr>
          <w:rFonts w:ascii="Times New Roman" w:hAnsi="Times New Roman" w:eastAsia="Times New Roman" w:cs="Times New Roman"/>
          <w:lang w:val="en-US" w:bidi="en-US"/>
          <w:color w:val="111111"/>
          <w:sz w:val="28"/>
          <w:szCs w:val="28"/>
          <w:rtl/>
        </w:rPr>
        <w:t xml:space="preserve">×9/5)</w:t>
      </w:r>
      <w:r>
        <w:rPr>
          <w:rFonts w:ascii="IRNazanin" w:hAnsi="IRNazanin" w:eastAsia="IRNazanin" w:cs="IRNazanin"/>
          <w:lang w:bidi="fa-IR"/>
          <w:color w:val="111111"/>
          <w:sz w:val="28"/>
          <w:szCs w:val="28"/>
          <w:rtl/>
        </w:rPr>
        <w:t xml:space="preserve">، اندازه: 10/5</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سم [ف: 2 - 242]</w:t>
      </w:r>
    </w:p>
    <w:p>
      <w:pPr>
        <w:pStyle w:val="Heading3"/>
      </w:pPr>
      <w:bookmarkStart w:id="1380" w:name="_Toc863"/>
      <w:r>
        <w:t>جنگ / گوناگون / فارسی و عربی</w:t>
      </w:r>
      <w:bookmarkEnd w:id="138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ملتانی، جلال، ق 10 قمری</w:t>
      </w:r>
    </w:p>
    <w:p>
      <w:pPr>
        <w:pStyle w:val="BookText"/>
      </w:pPr>
      <w:r>
        <w:rPr>
          <w:rFonts w:ascii="Times New Roman" w:hAnsi="Times New Roman" w:eastAsia="Times New Roman" w:cs="Times New Roman"/>
          <w:lang w:val="en-US" w:bidi="en-US"/>
          <w:color w:val="111111"/>
          <w:sz w:val="28"/>
          <w:szCs w:val="28"/>
          <w:rtl/>
        </w:rPr>
        <w:t xml:space="preserve">moltani , jalal (- 16c)</w:t>
      </w:r>
    </w:p>
    <w:p>
      <w:pPr>
        <w:pStyle w:val="BookText"/>
      </w:pPr>
      <w:r>
        <w:rPr>
          <w:rFonts w:ascii="IRNazanin" w:hAnsi="IRNazanin" w:eastAsia="IRNazanin" w:cs="IRNazanin"/>
          <w:lang w:bidi="fa-IR"/>
          <w:color w:val="111111"/>
          <w:sz w:val="28"/>
          <w:szCs w:val="28"/>
          <w:rtl/>
        </w:rPr>
        <w:t xml:space="preserve">مطالب پراکنده ای است با این عناوین: نسب امیر اصيل الدین عبدالله، نسب سادات موسوی در مشهد الرضا عليه السلام و نیز نسب سادات رضوی در مشهد، نسب امیر صدر الدین یوسف بن عبدالاول، نسب فخرالدین رازی، نسب امیر عبدالقادر بن ابی طالب، نسب على بن شهاب الدین همدانی، نسب قاسم انوار و سند خرقه وی، نسب سید نعمة الله بن عبدالله، نسب امیر تقی الدین کرمانی معروف به میر کرمانی، نسب سادات جنابذ، نسب امیر عطاء الله نیشابوری مدرس مشهور به مشهدی، نسب حسن عاصی استر آبادی، حاشیه رضی الدین عبدالغفور بر حکایتی عرفانی که به درخواست علی بن حسین واعظ بر حاشیه نفحات نگاشته است، دعای استخاره، فهرست تأليفات على بن حسام الدين متقی هندی به نقل از وی، رساله مختصری در فوائد چوب چینی به فارسی، دعائی در نگاهداری زبان از شرک از روی خط حافظ الدین بخاری، اشعاری عربی از ابو فراس، رساله نتائج الامور و الغايات لتنشيط الطالب في تحصيل النهايات از علی بن حسام الدين متقی هندی، شرح حديث أبي رزین عقیلی: «این كان ربنا»، اجازه ای جهت معین الدین محمد بن حسن بن محمد تونی بدون نام مجیز و تاریخ اجازه، نقل رؤیایی از ابو جعفر محمد بن عبدالله سلمی حلیمی نگاشته شده جهت سید مرتضی بن شریف شریفی به خط محمود بن ... بن محمود، اجازه ای جهت فصیح الدين محمد بن نظام الدين عبد الكريم ظهیری بسطامی به سال 871 در هرات بدون نام مجیز، تاریخ وفات اسماعيل ثالث به سال 942 در مکه، روایتی به نقل از تمهید ابوشکور سالمی، فهرست مشایخ صوفیه به ترتیب حروف الفباء، رساله عينيه احمد غزالی، شرح حال برخی از عرفاء و صوفیه ظاهرا به نقل از نفحات الانس جامی، اجازه کمال الدين فتح الله بن هبة الله مشهور به شاهمير فارسی مکی سلامی شاهی به غیاث الدين محمد و دو فرزندش در 16 محرم 957، معتقد شیخ الاسلام در کتاب مفاتيح النجاة که جهت نجم الدین ابوبکر نگاشته، نسب عبدالاول بن برهان الدین علی بن ابی بکر بن شیخ الاسلام صاحب الهدایه که به پنج واسطه با شش واسطه به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58" w:name="pg20375_230250"/>
    <w:bookmarkEnd w:id="258"/>
    <w:p>
      <w:pPr>
        <w:pStyle w:val="BookText"/>
      </w:pPr>
      <w:r>
        <w:rPr>
          <w:rFonts w:ascii="IRNazanin" w:hAnsi="IRNazanin" w:eastAsia="IRNazanin" w:cs="IRNazanin"/>
          <w:lang w:bidi="fa-IR"/>
          <w:color w:val="111111"/>
          <w:sz w:val="28"/>
          <w:szCs w:val="28"/>
          <w:rtl/>
        </w:rPr>
        <w:t xml:space="preserve">خواجه محمد نامی می رسد، نسب نامه برخی از علمای شافعی، شرح حال میر سید شریف به نقل از کمال الدین عبدالرزاق مؤرخ، ترجمه نورالدین محمد بن ولی الله جلال حسینی شافعی مکرانی، بیان برخی از رموز، یک رباعی از اوحد الدین کرمانی و سعدی، حاشیه ای بر شرح خطبه تلخيص، بیان سلسله ذهبيه نور بخشیه به نقل از گلشن راز، تاریخ وفات برخی از سلاطین و خلفا و روات و عرفا و علما و چندین یادداشت متفرقه دیگر.</w:t>
      </w:r>
    </w:p>
    <w:p>
      <w:pPr>
        <w:pStyle w:val="BookText"/>
      </w:pPr>
      <w:r>
        <w:rPr>
          <w:rFonts w:ascii="IRNazanin" w:hAnsi="IRNazanin" w:eastAsia="IRNazanin" w:cs="IRNazanin"/>
          <w:lang w:bidi="fa-IR"/>
          <w:color w:val="111111"/>
          <w:sz w:val="28"/>
          <w:szCs w:val="28"/>
          <w:rtl/>
        </w:rPr>
        <w:t xml:space="preserve">اصفهان؛ مدرسه صدر بازار؛ شماره نسخه:817</w:t>
      </w:r>
    </w:p>
    <w:p>
      <w:pPr>
        <w:pStyle w:val="BookText"/>
      </w:pPr>
      <w:r>
        <w:rPr>
          <w:rFonts w:ascii="IRNazanin" w:hAnsi="IRNazanin" w:eastAsia="IRNazanin" w:cs="IRNazanin"/>
          <w:lang w:bidi="fa-IR"/>
          <w:color w:val="111111"/>
          <w:sz w:val="28"/>
          <w:szCs w:val="28"/>
          <w:rtl/>
        </w:rPr>
        <w:t xml:space="preserve">خط: نستعلیق، کاتب = مؤلف، تا: 12 محرم 973ق، جا آگره (پایان رساله عينيه)، چهارشنبه 7 محرم 973 در دارالخلافة آگره پایان حاشیه بر شرح خطبه تلخیص)؛ مصحح؛ وقف نامه کتاب از مرتضی قلی خانان با مهر «مهر وقف مرتضی قلی خانان» (دایره)؛ مهر: «عبده جلال الدين بن عماد الدین الشریفی بخشی» (دایره)، «عبده جلال الدين بن عماد الدین الشریفی» (بیضی)؛ جلد: تیماج قرمز، 128گ، 20 سطر، اندازه: 23</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3 - 609]</w:t>
      </w:r>
    </w:p>
    <w:p>
      <w:pPr>
        <w:pStyle w:val="Heading3"/>
      </w:pPr>
      <w:bookmarkStart w:id="1381" w:name="_Toc864"/>
      <w:r>
        <w:t>جنگ / گوناگون / فارسی</w:t>
      </w:r>
      <w:bookmarkEnd w:id="138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حسینی کاشانی، محمد بن على، - 1024 قمری</w:t>
      </w:r>
    </w:p>
    <w:p>
      <w:pPr>
        <w:pStyle w:val="BookText"/>
      </w:pPr>
      <w:r>
        <w:rPr>
          <w:rFonts w:ascii="Times New Roman" w:hAnsi="Times New Roman" w:eastAsia="Times New Roman" w:cs="Times New Roman"/>
          <w:lang w:val="en-US" w:bidi="en-US"/>
          <w:color w:val="111111"/>
          <w:sz w:val="28"/>
          <w:szCs w:val="28"/>
          <w:rtl/>
        </w:rPr>
        <w:t xml:space="preserve">hoseynī kāšānī, mohammad ebn-e ‘alī (- 1615)</w:t>
      </w:r>
    </w:p>
    <w:p>
      <w:pPr>
        <w:pStyle w:val="BookText"/>
      </w:pPr>
      <w:r>
        <w:rPr>
          <w:rFonts w:ascii="IRNazanin" w:hAnsi="IRNazanin" w:eastAsia="IRNazanin" w:cs="IRNazanin"/>
          <w:lang w:bidi="fa-IR"/>
          <w:color w:val="111111"/>
          <w:sz w:val="28"/>
          <w:szCs w:val="28"/>
          <w:rtl/>
        </w:rPr>
        <w:t xml:space="preserve">دارای منشئات و نامه هایی از مؤلف و دیگران و همچنین فواید متفرقه تاریخی و جز آن و منتخباتی از شعر فارسی بعضی از شاعران قدیم و متأخر، و نگارنده در چند مورد نام خود و تذکره اش «خلاصة الاشعار» را یاد می کند. نام شاعران این جنگ: اوحدی مراغه ای، حکیم سنائی، میر علی، فردوسی، حزنی، شاه نعمت الله ولی، صابر، سید حسن غزنوی، جوهری زرگر بخارائی، دقیقی، ناصر خسرو، مقبل کرمانی، خاقانی انوری، اسدی، نفیسی، عنصری، طالب آملی، حیرتی، سعدی شیرازی، نواب میر معصوم بکری، مؤمن حسین، کمال اسماعيل، عرفی شیرازی، ابوالعلاء گنجه ای، مغیث الدین بخارائی، خواجه مجد الدين شوشتری، عمادالدین لر، امیر الدین خطاط، شاه کبود جامه، مغربی، رکن الدین مسعود کاشی، قاضی حسین خوانساری، محمد مرشدی، سحابی، حکیم شاهی، نجومی، قمری مازندرانی، حکیم رکنا، عبید زاکانی، میرزا طاهر واقعه نویس، حکیم عین الملک، ابوسعید ابوالخیر، ملا ملک قمی، حکیم سوزنی، واهب اصفهانی، بابا طاهر عریان، عمقمق اقدسی، میر شجاع الدین محمود، فخر الدين خالد، ملای رومی، داعي ولد ضمیری، میر حسن، حکیم لؤلؤي، قوامی، نظامی، عسجدی، غضایری، مجنون عامری، سراجی شکرشکن، رضی الدين خشاب، ابوالحسن منجیک، سید محمد نجفی، شهاب الدين مؤيد، تیتا آقا ملک، خضری قزوینی، کامی سبزواری، مجدالدین همگر، نظیری نیشابوری، میر غروری، زلالی خوانساری، آگهی یزدی، هاشمی بخاری، ضعیفی یزدی، محمد بن حسام، ولی دشت بیاضی، کافي الدوله ظفر، شاه علی، عبدی بیک، حشمتی گیلانی، شیخ ابوالفیض، محمد صوفی، میرزا ابوتراب، عماد اکرم، قائم مقام، رشیدی، جامی، مرشد بروجردی، أفضل الدین کاشانی، جلال الدين عتیقی، حمید الدين روحی، سیف الدین مرغینانی، رامی، ناصر الدين، نجم الدین کزی، ركن الدين هروی، حکیم قطران، على فتحی، عبدالقادر نائینی، محمد ترک صالحی، ابوالفضل بیهقی. در این جنگ یادداشت هایی نیز به خط اینان دیده می شود: جمال الدين عبد الله حسینی جرجانی، سروری.</w:t>
      </w:r>
    </w:p>
    <w:p>
      <w:pPr>
        <w:pStyle w:val="BookText"/>
      </w:pPr>
      <w:r>
        <w:rPr>
          <w:rFonts w:ascii="IRNazanin" w:hAnsi="IRNazanin" w:eastAsia="IRNazanin" w:cs="IRNazanin"/>
          <w:lang w:bidi="fa-IR"/>
          <w:color w:val="111111"/>
          <w:sz w:val="28"/>
          <w:szCs w:val="28"/>
          <w:rtl/>
        </w:rPr>
        <w:t xml:space="preserve">قم: مرکز احیاء؛ شماره نسخه:1066</w:t>
      </w:r>
    </w:p>
    <w:p>
      <w:pPr>
        <w:pStyle w:val="BookText"/>
      </w:pPr>
      <w:r>
        <w:rPr>
          <w:rFonts w:ascii="IRNazanin" w:hAnsi="IRNazanin" w:eastAsia="IRNazanin" w:cs="IRNazanin"/>
          <w:lang w:bidi="fa-IR"/>
          <w:color w:val="111111"/>
          <w:sz w:val="28"/>
          <w:szCs w:val="28"/>
          <w:rtl/>
        </w:rPr>
        <w:t xml:space="preserve">خط: نستعلیق، کاتب = مؤلف، بی تا، سطور راسته و چلیپا؛ جلد: تیماج سبز، 141گ، اندازه: 25</w:t>
      </w:r>
      <w:r>
        <w:rPr>
          <w:rFonts w:ascii="Times New Roman" w:hAnsi="Times New Roman" w:eastAsia="Times New Roman" w:cs="Times New Roman"/>
          <w:lang w:val="en-US" w:bidi="en-US"/>
          <w:color w:val="111111"/>
          <w:sz w:val="28"/>
          <w:szCs w:val="28"/>
          <w:rtl/>
        </w:rPr>
        <w:t xml:space="preserve">x13</w:t>
      </w:r>
      <w:r>
        <w:rPr>
          <w:rFonts w:ascii="IRNazanin" w:hAnsi="IRNazanin" w:eastAsia="IRNazanin" w:cs="IRNazanin"/>
          <w:lang w:bidi="fa-IR"/>
          <w:color w:val="111111"/>
          <w:sz w:val="28"/>
          <w:szCs w:val="28"/>
          <w:rtl/>
        </w:rPr>
        <w:t xml:space="preserve">سم [ف: 3- 299]</w:t>
      </w:r>
    </w:p>
    <w:p>
      <w:pPr>
        <w:pStyle w:val="Heading3"/>
      </w:pPr>
      <w:bookmarkStart w:id="1382" w:name="_Toc865"/>
      <w:r>
        <w:t>جنگ / گوناگون / عربی - فارسی</w:t>
      </w:r>
      <w:bookmarkEnd w:id="138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شیخ بهائی، محمد بن حسین، 953 - 1030 قمری</w:t>
      </w:r>
    </w:p>
    <w:p>
      <w:pPr>
        <w:pStyle w:val="BookText"/>
      </w:pPr>
      <w:r>
        <w:rPr>
          <w:rFonts w:ascii="Times New Roman" w:hAnsi="Times New Roman" w:eastAsia="Times New Roman" w:cs="Times New Roman"/>
          <w:lang w:val="en-US" w:bidi="en-US"/>
          <w:color w:val="111111"/>
          <w:sz w:val="28"/>
          <w:szCs w:val="28"/>
          <w:rtl/>
        </w:rPr>
        <w:t xml:space="preserve">šeyx-e bahā'ī, mohammad ebn-e hoseyn (1547 - 1621)</w:t>
      </w:r>
    </w:p>
    <w:p>
      <w:pPr>
        <w:pStyle w:val="BookText"/>
      </w:pPr>
      <w:r>
        <w:rPr>
          <w:rFonts w:ascii="IRNazanin" w:hAnsi="IRNazanin" w:eastAsia="IRNazanin" w:cs="IRNazanin"/>
          <w:lang w:bidi="fa-IR"/>
          <w:color w:val="111111"/>
          <w:sz w:val="28"/>
          <w:szCs w:val="28"/>
          <w:rtl/>
        </w:rPr>
        <w:t xml:space="preserve">جنگ شعر عربی و فارسی از شیخ بهائی و بخط خود او. بدین گونه: من خط العلامة الحلي، للرضي رضي الله عنه، ابو البرکات، الصفى الحلى، لكاتبها صاحب الكتاب، مما انشده والدي طاب ثراه، لابن حجاج، القاضي يحيى بن صاعد، محمد بن هانی، من كلام بعض ملوك الهند، العلوي صاحب الزيج، ابو عیسی بن متوکل، مولانا محتشم، المجنون، ابو مسلم الخراسانی (عربی) جامی، ابن الرومي، ابن ملیک، لابیوردی، ابن ابی حجلة، عمر بن ابی ربیعة، لاخفش، صاحب بن عباد، نجم الدين بن صابر، ابن تميم، خیام، سید محمد جامه باف، ابن نباتة المصري، صلاح الصفدی، محمد بن امية الكاتب، الصولي، المسعودی، البصروی، ابن التوليد.</w:t>
      </w:r>
    </w:p>
    <w:p>
      <w:pPr>
        <w:pStyle w:val="BookText"/>
      </w:pPr>
      <w:r>
        <w:rPr>
          <w:rFonts w:ascii="IRNazanin" w:hAnsi="IRNazanin" w:eastAsia="IRNazanin" w:cs="IRNazanin"/>
          <w:lang w:bidi="fa-IR"/>
          <w:color w:val="111111"/>
          <w:sz w:val="28"/>
          <w:szCs w:val="28"/>
          <w:rtl/>
        </w:rPr>
        <w:t xml:space="preserve">تهران؛ مجلس؛ شماره نسخه:4594/3</w:t>
      </w:r>
    </w:p>
    <w:p>
      <w:pPr>
        <w:pStyle w:val="BookText"/>
      </w:pPr>
      <w:r>
        <w:rPr>
          <w:rFonts w:ascii="IRNazanin" w:hAnsi="IRNazanin" w:eastAsia="IRNazanin" w:cs="IRNazanin"/>
          <w:lang w:bidi="fa-IR"/>
          <w:color w:val="111111"/>
          <w:sz w:val="28"/>
          <w:szCs w:val="28"/>
          <w:rtl/>
        </w:rPr>
        <w:t xml:space="preserve">خط شکسته نستعلیق، کاتب = مؤلف، تا: قرن 11؛ مجدول؛ کاغذ: سپاهانی، 436ص، سطور راسته و چلیپا اف: 12 - 294]</w:t>
      </w:r>
    </w:p>
    <w:p>
      <w:pPr>
        <w:pStyle w:val="Heading3"/>
      </w:pPr>
      <w:bookmarkStart w:id="1383" w:name="_Toc866"/>
      <w:r>
        <w:t>جنگ / گوناگون / عربی - فارسی</w:t>
      </w:r>
      <w:bookmarkEnd w:id="138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میرداماد، محمد باقر بن محمد، - 1041؟ قمری</w:t>
      </w:r>
    </w:p>
    <w:p>
      <w:pPr>
        <w:pStyle w:val="BookText"/>
      </w:pPr>
      <w:r>
        <w:rPr>
          <w:rFonts w:ascii="Times New Roman" w:hAnsi="Times New Roman" w:eastAsia="Times New Roman" w:cs="Times New Roman"/>
          <w:lang w:val="en-US" w:bidi="en-US"/>
          <w:color w:val="111111"/>
          <w:sz w:val="28"/>
          <w:szCs w:val="28"/>
          <w:rtl/>
        </w:rPr>
        <w:t xml:space="preserve">mīrdāmād, mohammad bāqer ebn-e mohammad ( 1632)</w:t>
      </w:r>
    </w:p>
    <w:p>
      <w:pPr>
        <w:pStyle w:val="BookText"/>
      </w:pPr>
      <w:r>
        <w:rPr>
          <w:rFonts w:ascii="IRNazanin" w:hAnsi="IRNazanin" w:eastAsia="IRNazanin" w:cs="IRNazanin"/>
          <w:lang w:bidi="fa-IR"/>
          <w:color w:val="111111"/>
          <w:sz w:val="28"/>
          <w:szCs w:val="28"/>
          <w:rtl/>
        </w:rPr>
        <w:t xml:space="preserve">گویا از سید داماد و دعاها و خواص به فارسی و عربی.</w:t>
      </w:r>
    </w:p>
    <w:p>
      <w:pPr>
        <w:pStyle w:val="BookText"/>
      </w:pPr>
      <w:r>
        <w:rPr>
          <w:rFonts w:ascii="IRNazanin" w:hAnsi="IRNazanin" w:eastAsia="IRNazanin" w:cs="IRNazanin"/>
          <w:lang w:bidi="fa-IR"/>
          <w:color w:val="111111"/>
          <w:sz w:val="28"/>
          <w:szCs w:val="28"/>
          <w:rtl/>
        </w:rPr>
        <w:t xml:space="preserve">تهران؛ دانشگاه؛ شماره نسخه:3536-ف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59" w:name="pg20375_230251"/>
    <w:bookmarkEnd w:id="259"/>
    <w:p>
      <w:pPr>
        <w:pStyle w:val="BookText"/>
      </w:pPr>
      <w:r>
        <w:rPr>
          <w:rFonts w:ascii="IRNazanin" w:hAnsi="IRNazanin" w:eastAsia="IRNazanin" w:cs="IRNazanin"/>
          <w:lang w:bidi="fa-IR"/>
          <w:color w:val="111111"/>
          <w:sz w:val="28"/>
          <w:szCs w:val="28"/>
          <w:rtl/>
        </w:rPr>
        <w:t xml:space="preserve">خط: نسخ و نستعلیق، بی کا، بی تا، قطع: بغلی [فیلمها ف: 2 - 174]</w:t>
      </w:r>
    </w:p>
    <w:p>
      <w:pPr>
        <w:pStyle w:val="Heading3"/>
      </w:pPr>
      <w:bookmarkStart w:id="1384" w:name="_Toc867"/>
      <w:r>
        <w:t>جنگ / شعر / فارسی</w:t>
      </w:r>
      <w:bookmarkEnd w:id="1384"/>
    </w:p>
    <w:p>
      <w:pPr>
        <w:pStyle w:val="BookText"/>
      </w:pPr>
      <w:r>
        <w:rPr>
          <w:rFonts w:ascii="IRNazanin" w:hAnsi="IRNazanin" w:eastAsia="IRNazanin" w:cs="IRNazanin"/>
          <w:lang w:bidi="fa-IR"/>
          <w:color w:val="111111"/>
          <w:sz w:val="28"/>
          <w:szCs w:val="28"/>
          <w:rtl/>
        </w:rPr>
        <w:t xml:space="preserve">حسن خان شاملو، - 1052 قمری</w:t>
      </w:r>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Times New Roman" w:hAnsi="Times New Roman" w:eastAsia="Times New Roman" w:cs="Times New Roman"/>
          <w:lang w:val="en-US" w:bidi="en-US"/>
          <w:color w:val="111111"/>
          <w:sz w:val="28"/>
          <w:szCs w:val="28"/>
          <w:rtl/>
        </w:rPr>
        <w:t xml:space="preserve">hasan xān-e šāmlū (- 1643)</w:t>
      </w:r>
    </w:p>
    <w:p>
      <w:pPr>
        <w:pStyle w:val="BookText"/>
      </w:pPr>
      <w:r>
        <w:rPr>
          <w:rFonts w:ascii="IRNazanin" w:hAnsi="IRNazanin" w:eastAsia="IRNazanin" w:cs="IRNazanin"/>
          <w:lang w:bidi="fa-IR"/>
          <w:color w:val="111111"/>
          <w:sz w:val="28"/>
          <w:szCs w:val="28"/>
          <w:rtl/>
        </w:rPr>
        <w:t xml:space="preserve">گرد آورده حسن شاملو (الذریعه 243/9 ) با شعرهای خود او با عنوان «لمحرره حسن شاملو»؛ شعرهای فارسی: اصفهانی، نوعی</w:t>
      </w:r>
    </w:p>
    <w:p>
      <w:pPr>
        <w:pStyle w:val="BookText"/>
      </w:pPr>
      <w:r>
        <w:rPr>
          <w:rFonts w:ascii="IRNazanin" w:hAnsi="IRNazanin" w:eastAsia="IRNazanin" w:cs="IRNazanin"/>
          <w:lang w:bidi="fa-IR"/>
          <w:color w:val="111111"/>
          <w:sz w:val="28"/>
          <w:szCs w:val="28"/>
          <w:rtl/>
        </w:rPr>
        <w:t xml:space="preserve">(سوز و گداز)، حافظ، انوری، مشتاق، ظهیری (هفت بند)، نعمتخان عالی، مشتاق، سعدی، جامی، شیدا، محتشم، شیخ بهائی، محمد قلی سلیم، سلمان ساوجی، سراج قمری، بابا طاهر، خاقانی، مومن (قصیده بی نقطه)، طرزی افشار، عطار، عرفی، حزين، سحابی، طالب کلیم، خیام، کمال اسماعیل، محمد سعید اشرف، گلستانی، آبروی یزدی، ابو سعید ابوالخیر، عاملای بلخی، میر یحیی کاشی؛ در ص 20 فردی است درباره تاریخ کشته شدن آقا محمد جان در شیشه، در ص 44 چند بیتی است از کتاب نگارستان در ص 44-60 مثنوی ترکی نوایی است.</w:t>
      </w:r>
    </w:p>
    <w:p>
      <w:pPr>
        <w:pStyle w:val="BookText"/>
      </w:pPr>
      <w:r>
        <w:rPr>
          <w:rFonts w:ascii="IRNazanin" w:hAnsi="IRNazanin" w:eastAsia="IRNazanin" w:cs="IRNazanin"/>
          <w:lang w:bidi="fa-IR"/>
          <w:color w:val="111111"/>
          <w:sz w:val="28"/>
          <w:szCs w:val="28"/>
          <w:rtl/>
        </w:rPr>
        <w:t xml:space="preserve">تهران، دانشگاه؛ شماره نسخه:4404</w:t>
      </w:r>
    </w:p>
    <w:p>
      <w:pPr>
        <w:pStyle w:val="BookText"/>
      </w:pPr>
      <w:r>
        <w:rPr>
          <w:rFonts w:ascii="IRNazanin" w:hAnsi="IRNazanin" w:eastAsia="IRNazanin" w:cs="IRNazanin"/>
          <w:lang w:bidi="fa-IR"/>
          <w:color w:val="111111"/>
          <w:sz w:val="28"/>
          <w:szCs w:val="28"/>
          <w:rtl/>
        </w:rPr>
        <w:t xml:space="preserve">آغاز: فرد از نوایی : ای بسا زنگی که گیلدی تیره ذات *** کیم آنکا خلق ایچره کافور اولدی آت؛ انجام: صدق آرا حالینکی تغییر ایتما دینک *** یا دلیق بابی دا تقسیر ایتما دینک</w:t>
      </w:r>
    </w:p>
    <w:p>
      <w:pPr>
        <w:pStyle w:val="BookText"/>
      </w:pPr>
      <w:r>
        <w:rPr>
          <w:rFonts w:ascii="IRNazanin" w:hAnsi="IRNazanin" w:eastAsia="IRNazanin" w:cs="IRNazanin"/>
          <w:lang w:bidi="fa-IR"/>
          <w:color w:val="111111"/>
          <w:sz w:val="28"/>
          <w:szCs w:val="28"/>
          <w:rtl/>
        </w:rPr>
        <w:t xml:space="preserve">خط: نستعلیق، بی کا، تا: قرن 12 و 13؛ افتادگی: انجام؛ مهر: ابوطالب کاغذ: فرنگی سبز، جلد: تیماج سرخ، 31گ، سطور چلیپا (20</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[ف: 13 - 3365]</w:t>
      </w:r>
    </w:p>
    <w:p>
      <w:pPr>
        <w:pStyle w:val="Heading3"/>
      </w:pPr>
      <w:bookmarkStart w:id="1385" w:name="_Toc868"/>
      <w:r>
        <w:t>جنگ / شعر / فارسی</w:t>
      </w:r>
      <w:bookmarkEnd w:id="138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الهی همدانی، میرعمادالدین محمد، - 1064 قمری</w:t>
      </w:r>
    </w:p>
    <w:p>
      <w:pPr>
        <w:pStyle w:val="BookText"/>
      </w:pPr>
      <w:r>
        <w:rPr>
          <w:rFonts w:ascii="Times New Roman" w:hAnsi="Times New Roman" w:eastAsia="Times New Roman" w:cs="Times New Roman"/>
          <w:lang w:val="en-US" w:bidi="en-US"/>
          <w:color w:val="111111"/>
          <w:sz w:val="28"/>
          <w:szCs w:val="28"/>
          <w:rtl/>
        </w:rPr>
        <w:t xml:space="preserve">elāhī hamedānī, mīrʻemād-od-dīn mohammad (- 1654)</w:t>
      </w:r>
    </w:p>
    <w:p>
      <w:pPr>
        <w:pStyle w:val="BookText"/>
      </w:pPr>
      <w:r>
        <w:rPr>
          <w:rFonts w:ascii="IRNazanin" w:hAnsi="IRNazanin" w:eastAsia="IRNazanin" w:cs="IRNazanin"/>
          <w:lang w:bidi="fa-IR"/>
          <w:color w:val="111111"/>
          <w:sz w:val="28"/>
          <w:szCs w:val="28"/>
          <w:rtl/>
        </w:rPr>
        <w:t xml:space="preserve">گویا گردآوری و ترتیب سید الهی که در میانه نسخه آمده «لمرتبه سید الهی». شاید سید عماد الدين محمد حسینی الهی همدانی اسد آبادی هم زمان شاه عباس و در گذشته 1063 (الذریعه 9: 93). به ترتیب موضوع است، مانند مونس الاحرار جاجرمی و دقایق الاشعار دولت آبادی، در 69 باب: نخستین «في صفات الله»، دومی «نعمت النبي»، شصت و نهمي في الأدعية و حسن المقطع» شعرهای سرایندگان فارسی است تا سده هشتم، نخست از انوری و در پایان از سراج الدين قمری و واحد.</w:t>
      </w:r>
    </w:p>
    <w:p>
      <w:pPr>
        <w:pStyle w:val="BookText"/>
      </w:pPr>
      <w:r>
        <w:rPr>
          <w:rFonts w:ascii="IRNazanin" w:hAnsi="IRNazanin" w:eastAsia="IRNazanin" w:cs="IRNazanin"/>
          <w:lang w:bidi="fa-IR"/>
          <w:color w:val="111111"/>
          <w:sz w:val="28"/>
          <w:szCs w:val="28"/>
          <w:rtl/>
        </w:rPr>
        <w:t xml:space="preserve">تهران؛ مجلس؛ شماره نسخه:534</w:t>
      </w:r>
    </w:p>
    <w:p>
      <w:pPr>
        <w:pStyle w:val="BookText"/>
      </w:pPr>
      <w:r>
        <w:rPr>
          <w:rFonts w:ascii="IRNazanin" w:hAnsi="IRNazanin" w:eastAsia="IRNazanin" w:cs="IRNazanin"/>
          <w:lang w:bidi="fa-IR"/>
          <w:color w:val="111111"/>
          <w:sz w:val="28"/>
          <w:szCs w:val="28"/>
          <w:rtl/>
        </w:rPr>
        <w:t xml:space="preserve">خط: نستعلیق، بی کا، تا: قرن 10؛ مجدول، با سرلوح؛ تملك: عمادالملک عماد خان غازی مورخ 1012، شمس الدين محمد رضوی؛ کاغذ: سفید، جلد: تیماج مشکی، 262گ، 19سطر (16</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24</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[سنا: ف: 1 - 340]</w:t>
      </w:r>
    </w:p>
    <w:p>
      <w:pPr>
        <w:pStyle w:val="Heading3"/>
      </w:pPr>
      <w:bookmarkStart w:id="1386" w:name="_Toc869"/>
      <w:r>
        <w:t>جنگ/ متفرقه / فارسی</w:t>
      </w:r>
      <w:bookmarkEnd w:id="138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مجلسی، محمد تقی بن مقصود على، 1003؟ - 1070 قمری</w:t>
      </w:r>
    </w:p>
    <w:p>
      <w:pPr>
        <w:pStyle w:val="BookText"/>
      </w:pPr>
      <w:r>
        <w:rPr>
          <w:rFonts w:ascii="Times New Roman" w:hAnsi="Times New Roman" w:eastAsia="Times New Roman" w:cs="Times New Roman"/>
          <w:lang w:val="en-US" w:bidi="en-US"/>
          <w:color w:val="111111"/>
          <w:sz w:val="28"/>
          <w:szCs w:val="28"/>
          <w:rtl/>
        </w:rPr>
        <w:t xml:space="preserve">majlesī, mohammad taqī ebn-e maqsūd ‘alī (1595 -</w:t>
      </w:r>
    </w:p>
    <w:p>
      <w:pPr>
        <w:pStyle w:val="BookText"/>
      </w:pPr>
      <w:r>
        <w:rPr>
          <w:rFonts w:ascii="Times New Roman" w:hAnsi="Times New Roman" w:eastAsia="Times New Roman" w:cs="Times New Roman"/>
          <w:lang w:val="en-US" w:bidi="en-US"/>
          <w:color w:val="111111"/>
          <w:sz w:val="28"/>
          <w:szCs w:val="28"/>
          <w:rtl/>
        </w:rPr>
        <w:t xml:space="preserve">1660.</w:t>
      </w:r>
    </w:p>
    <w:p>
      <w:pPr>
        <w:pStyle w:val="BookText"/>
      </w:pPr>
      <w:r>
        <w:rPr>
          <w:rFonts w:ascii="IRNazanin" w:hAnsi="IRNazanin" w:eastAsia="IRNazanin" w:cs="IRNazanin"/>
          <w:lang w:bidi="fa-IR"/>
          <w:color w:val="111111"/>
          <w:sz w:val="28"/>
          <w:szCs w:val="28"/>
          <w:rtl/>
        </w:rPr>
        <w:t xml:space="preserve">برگ های پراکنده ای است دارای احادیث و اشعاری از شاعران معروف و بعضی از مطالب علمی و عرفانی نقل شده از کتاب های مختلف که مرحوم مجلسی به سالهای 972-1028 آنها را گرد آورده است. بیشتر این جنگ فارسی و بعضی نقلها عربی می باشد.</w:t>
      </w:r>
    </w:p>
    <w:p>
      <w:pPr>
        <w:pStyle w:val="BookText"/>
      </w:pPr>
      <w:r>
        <w:rPr>
          <w:rFonts w:ascii="IRNazanin" w:hAnsi="IRNazanin" w:eastAsia="IRNazanin" w:cs="IRNazanin"/>
          <w:lang w:bidi="fa-IR"/>
          <w:color w:val="111111"/>
          <w:sz w:val="28"/>
          <w:szCs w:val="28"/>
          <w:rtl/>
        </w:rPr>
        <w:t xml:space="preserve">قم؛ مرعشی؛ شماره نسخه:9968</w:t>
      </w:r>
    </w:p>
    <w:p>
      <w:pPr>
        <w:pStyle w:val="BookText"/>
      </w:pPr>
      <w:r>
        <w:rPr>
          <w:rFonts w:ascii="IRNazanin" w:hAnsi="IRNazanin" w:eastAsia="IRNazanin" w:cs="IRNazanin"/>
          <w:lang w:bidi="fa-IR"/>
          <w:color w:val="111111"/>
          <w:sz w:val="28"/>
          <w:szCs w:val="28"/>
          <w:rtl/>
        </w:rPr>
        <w:t xml:space="preserve">آغاز: من المصباح الكبير، دعائ السحر في شهر رمضان، روی ابو حمزة الثمالی قال كان على بن الحسين سيد العابدين عليه السلام خط: نسخ و نستعلیق، کاتب = مؤلف، بی تا، سطرها راسته و چلیپا، در چند صفحه قبل از جنگ معرفی آن با فهرست مطالب از آقای فخر الدین امینی نصیری آمده؛ تملک: مبارک بن علی بن عبدالله بن ناصر بن حميدان الجارودی به تاریخ 1180 و فرزندش عبدالله به تاریخ 1234؛ جلد: ترمه عطف تیماج قهوه ای، 123گ، مختلف السطر، اندازه: 22615سم [ف: 25 - 238]</w:t>
      </w:r>
    </w:p>
    <w:p>
      <w:pPr>
        <w:pStyle w:val="Heading3"/>
      </w:pPr>
      <w:bookmarkStart w:id="1387" w:name="_Toc870"/>
      <w:r>
        <w:t>جنگ / متفرقه / عربی و فارسی</w:t>
      </w:r>
      <w:bookmarkEnd w:id="138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لاهیجی، عبدالرزاق بن على، - 1071 ؟ قمری</w:t>
      </w:r>
    </w:p>
    <w:p>
      <w:pPr>
        <w:pStyle w:val="BookText"/>
      </w:pPr>
      <w:r>
        <w:rPr>
          <w:rFonts w:ascii="Times New Roman" w:hAnsi="Times New Roman" w:eastAsia="Times New Roman" w:cs="Times New Roman"/>
          <w:lang w:val="en-US" w:bidi="en-US"/>
          <w:color w:val="111111"/>
          <w:sz w:val="28"/>
          <w:szCs w:val="28"/>
          <w:rtl/>
        </w:rPr>
        <w:t xml:space="preserve">lāhījī, “abd-or-razzāq ebn-e ‘alī (- 1661)</w:t>
      </w:r>
    </w:p>
    <w:p>
      <w:pPr>
        <w:pStyle w:val="BookText"/>
      </w:pPr>
      <w:r>
        <w:rPr>
          <w:rFonts w:ascii="IRNazanin" w:hAnsi="IRNazanin" w:eastAsia="IRNazanin" w:cs="IRNazanin"/>
          <w:lang w:bidi="fa-IR"/>
          <w:color w:val="111111"/>
          <w:sz w:val="28"/>
          <w:szCs w:val="28"/>
          <w:rtl/>
        </w:rPr>
        <w:t xml:space="preserve">شامل: دو صفحه از حاشیه «معالم الأصول» مؤلف که هنگام خواندن آن کتاب نگاشته است، ادعیه و طلسمات، مثنوی «آب زلال» فیض کاشانی، مباحث رجالی، چکامه میرزا نعیما به طوفان مازندرانی، اشعار و فوایدی دیگر.</w:t>
      </w:r>
    </w:p>
    <w:p>
      <w:pPr>
        <w:pStyle w:val="BookText"/>
      </w:pPr>
      <w:r>
        <w:rPr>
          <w:rFonts w:ascii="IRNazanin" w:hAnsi="IRNazanin" w:eastAsia="IRNazanin" w:cs="IRNazanin"/>
          <w:lang w:bidi="fa-IR"/>
          <w:color w:val="111111"/>
          <w:sz w:val="28"/>
          <w:szCs w:val="28"/>
          <w:rtl/>
        </w:rPr>
        <w:t xml:space="preserve">مشهد؛ میبدی؛ شماره نسخه:210</w:t>
      </w:r>
    </w:p>
    <w:p>
      <w:pPr>
        <w:pStyle w:val="BookText"/>
      </w:pPr>
      <w:r>
        <w:rPr>
          <w:rFonts w:ascii="IRNazanin" w:hAnsi="IRNazanin" w:eastAsia="IRNazanin" w:cs="IRNazanin"/>
          <w:lang w:bidi="fa-IR"/>
          <w:color w:val="111111"/>
          <w:sz w:val="28"/>
          <w:szCs w:val="28"/>
          <w:rtl/>
        </w:rPr>
        <w:t xml:space="preserve">خط: نسخ و نستعلیق، کاتب = مؤلف، بی تا؛ 38گ، مختلف السطر، اندازه: 21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1 - 162]</w:t>
      </w:r>
    </w:p>
    <w:p>
      <w:pPr>
        <w:pStyle w:val="Heading3"/>
      </w:pPr>
      <w:bookmarkStart w:id="1388" w:name="_Toc871"/>
      <w:r>
        <w:t>جنگ / گوناگون / عربی - فارسی</w:t>
      </w:r>
      <w:bookmarkEnd w:id="138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اشکاوندی اصفهانی، محمد مؤمن، 1078 قمری</w:t>
      </w:r>
    </w:p>
    <w:p>
      <w:pPr>
        <w:pStyle w:val="BookText"/>
      </w:pPr>
      <w:r>
        <w:rPr>
          <w:rFonts w:ascii="Times New Roman" w:hAnsi="Times New Roman" w:eastAsia="Times New Roman" w:cs="Times New Roman"/>
          <w:lang w:val="en-US" w:bidi="en-US"/>
          <w:color w:val="111111"/>
          <w:sz w:val="28"/>
          <w:szCs w:val="28"/>
          <w:rtl/>
        </w:rPr>
        <w:t xml:space="preserve">eškāvandī esfahānī, mohammad mo’men (- 1667)</w:t>
      </w:r>
    </w:p>
    <w:p>
      <w:pPr>
        <w:pStyle w:val="BookText"/>
      </w:pPr>
      <w:r>
        <w:rPr>
          <w:rFonts w:ascii="IRNazanin" w:hAnsi="IRNazanin" w:eastAsia="IRNazanin" w:cs="IRNazanin"/>
          <w:lang w:bidi="fa-IR"/>
          <w:color w:val="111111"/>
          <w:sz w:val="28"/>
          <w:szCs w:val="28"/>
          <w:rtl/>
        </w:rPr>
        <w:t xml:space="preserve">این جنگ به درخواست محمد مؤمن اشکاوندی اصفهانی ( 1078ق) در قرن یازدهم هجری تهیه شده و تنی چند از بزرگان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60" w:name="pg20375_230252"/>
    <w:bookmarkEnd w:id="260"/>
    <w:p>
      <w:pPr>
        <w:pStyle w:val="BookText"/>
      </w:pPr>
      <w:r>
        <w:rPr>
          <w:rFonts w:ascii="IRNazanin" w:hAnsi="IRNazanin" w:eastAsia="IRNazanin" w:cs="IRNazanin"/>
          <w:lang w:bidi="fa-IR"/>
          <w:color w:val="111111"/>
          <w:sz w:val="28"/>
          <w:szCs w:val="28"/>
          <w:rtl/>
        </w:rPr>
        <w:t xml:space="preserve">آن عصر رساله ها و یادداشت هایی در آن نوشته اند. پس از درگذشت محمد مؤمن بياض به دست پسرش محمد نصیر ( 1112ق) رسید و چند یادداشت هم در زمان او بدان افزوده شد. شامل [رساله های این مجموعه به صورت جداگانه نیز در فنخا معرفی شده اند: 1. [الفوائد]، حمیری نجفی، محمد بن فرج؛ 2. [الاشعار الغريبة]، حمیری نجفی، محمد بن فرج؛ 3. متفرقات؛ 4. نامه، دوانی، محمد بن اسعد؛ 5. الرسالة القلمية، دوانی، محمد بن اسعد؛ 6. منشآت، دوانی، محمد بن اسعد؛ 7. شرح بیتی از گلشن راز «تفکر رفتن از باطل سوی حق ...، دوانی، محمد بن اسعد؛ 8 تفسير آية «ولكن حق القول»، دوانی، محمد بن اسعد؛ 9. نامه به مولانا على قوشچی، دوانی، محمد بن اسعد؛ 10. نامه، دوانی، محمد بن اسعد؛ 11. نامه به یکی از مشایخ، دوانی، محمد بن اسعد؛ 12. تحفه روحانی = ...، دوانی، محمد بن اسعد؛ 13. نامه به یکی از مشایخ، دوانی، محمد بن اسعد؛ 14. دو بیت از مثنوی معنوی؛ 15. شرح غزل حافظ؛ 16. النيروزية في معانی الحروف الهجائية (فواتح السور اسرار الحروف)، ابن سینا، حسین بن عبدالله؛ 17. تهلیلیه (کلمه لا اله الا الله)، دوانی، محمد بن اسعد؛ 18. عدليه = تحقيق عدالت، دوانی، محمد بن اسعد؛ 19. عدلیه = تحقيق عدالت، دوانی، محمد بن اسعد؛ 20. التصور و التصديق، دوانی، محمد بن احمد؛ 21. صیحه و صدا، دوانی، محمد بن اسعد؛ 22. اشعار؛ 23. ماده تاریخ 24. منقولاتی از محاضرات راغب اصفهانی؛ 25. حياة الحيوان، دمیری، محمد بن موسی ؛ 26. متفرقات؛ 27. تاریخ فوت صاحب بیاض؛ 28. نامه به عثمان بن حنیف انصاری. منسوب به علی بن ابی طالب؛ 29. منقولاتی از دروع الواقية كفعمی و عدة الداعی؛ 30. از مهج الدعوات ابن طاووس؛ 31. النقيض = تحقيق النقيض، حنفی تبریزی، شمس الدین محمد؛ 32. تحفة الأصحاب في معرفة رب الارباب، کش، عبدالرحمن بن محمد؛ 33. دو بیت از این شهر آشوب؛ 34. سر القدر = معنى قول الصوفية، ابن سینا، حسین بن عبدالله؛ 35. اوراد سبعة؛ 36. اشعار؛ 37. گفته ای از تاریخ وصاف از زبان ابوبکر خوارزمی؛ 38. نامه به حسن بن على و عليه السلام؛ 39. بندی از تحریر القواعد علامه حلی؛ 40. احادیثی از کتاب کافی؛ 41. دلیل اختيار الواجب، شیرازی، شاه فتح الله بن حبيب الله؛ 42. شرح حدیثی از الخرائج و الجرايح؛ 43. گفته ای از ثعلبی؛ 44. [حیوان شناسی]؛ 45. وجه تسمیه امیر النحل و يعسوب الدين خواندن امیر المؤمنین (علیه السَّلام)؛ 46. معنای کلمه قيصر؛ 47. متفرقات؛ 48. جدول معرفت آن که چون ماه در هر برجی از بروج دوازده گانه نو شود بعد از استهلال در چه نگاه باید کرد؛ 49. گفته هایی از سلطان العلمایی؛ 50. ذکر اسامی ایام الشهر بلسان الفرس؛ 51. فنون نه گانه منطق؛ 52. اقسام بيع؛ 53. مناظره و مکاتبه مولانا قطب الدین محمود بخاری با علامه تفتازانی؛ 54. متفرقات؛ 55. اشعار؛ 56. معما؛ 57. الفوائد.</w:t>
      </w:r>
    </w:p>
    <w:p>
      <w:pPr>
        <w:pStyle w:val="BookText"/>
      </w:pPr>
      <w:r>
        <w:rPr>
          <w:rFonts w:ascii="IRNazanin" w:hAnsi="IRNazanin" w:eastAsia="IRNazanin" w:cs="IRNazanin"/>
          <w:lang w:bidi="fa-IR"/>
          <w:color w:val="111111"/>
          <w:sz w:val="28"/>
          <w:szCs w:val="28"/>
          <w:rtl/>
        </w:rPr>
        <w:t xml:space="preserve">تهران؛ مجلس؛ شماره نسخه: 8960</w:t>
      </w:r>
    </w:p>
    <w:p>
      <w:pPr>
        <w:pStyle w:val="BookText"/>
      </w:pPr>
      <w:r>
        <w:rPr>
          <w:rFonts w:ascii="IRNazanin" w:hAnsi="IRNazanin" w:eastAsia="IRNazanin" w:cs="IRNazanin"/>
          <w:lang w:bidi="fa-IR"/>
          <w:color w:val="111111"/>
          <w:sz w:val="28"/>
          <w:szCs w:val="28"/>
          <w:rtl/>
        </w:rPr>
        <w:t xml:space="preserve">خط: نسخ و نستعلیق شکسته، بی کا، تا: قرن 11؛ به خطوط و سبک های متفاوت کتابت شده، بالای بیشتر صفحات کلمه «وقف» یا «وقف بر شیعیان اثنی عشری» نوشته شده، به نوشته پسرش محمد نصير: «هو. تاریخ وفات مالک این مجموعه یعنی والد ماجدم طاب ثراه مولانا محمد مومن از گفته بعضی از کیان مسكن مؤمن بهشت جاودان. قصه جانسوز ایشان شب شنبه هشتم شهر رجب المرجب سنه 1078، مدفن و مسکن روضه مقدسه امام ثامن علی بن موسی الرضا در گنبد میر علی شیر متصل به پنجره مقبره شاه زاده ها که ... ( یک کلمه ناخوانا) مسافت تا اصل مرقد مطهر شش ذرع فاصله دارد و حاجب دیوار نیست. اللهم ارحمه»، در زیر آن تاریخ وفات خود محمد نصیر به خط پسرش: «تاریخ وفات والد ماجدم المبرور المرحوم المغفور مولانا محمد نقصير ابن المرحوم مولانا محمد مومن طاب الله ثراهما و جعل الجنة مثواهما و حشرهما مع الصديقين و الشهداء در طلوع فجر شب یک شنبه چهارم شهر رمضان المبارک سنه 1112 هجری بمرض مراق. اللهم صل وحدته و آنس وحشته و ارحم غربته و آمن روعته و اسکن ليله من رحمتك رحمة تغنيه عن رحمة من سواک و احشره مع من كان يتولاه من الأئمة المعصومین»؛ مهر: «لا اله الا الله الملك الحق المبين عبده محسن 1234» (مستطیل)، «المهدی من هديت 1153» (چهار گوش)، کتابخانه مجدالدین نصیری؛ کاغذ: نخودی آهار مهره، جلد: تیماج عنابی، مختلف السطر، اندازه: 11/3 </w:t>
      </w:r>
      <w:r>
        <w:rPr>
          <w:rFonts w:ascii="Times New Roman" w:hAnsi="Times New Roman" w:eastAsia="Times New Roman" w:cs="Times New Roman"/>
          <w:lang w:val="en-US" w:bidi="en-US"/>
          <w:color w:val="111111"/>
          <w:sz w:val="28"/>
          <w:szCs w:val="28"/>
          <w:rtl/>
        </w:rPr>
        <w:t xml:space="preserve">× 21/7</w:t>
      </w:r>
      <w:r>
        <w:rPr>
          <w:rFonts w:ascii="IRNazanin" w:hAnsi="IRNazanin" w:eastAsia="IRNazanin" w:cs="IRNazanin"/>
          <w:lang w:bidi="fa-IR"/>
          <w:color w:val="111111"/>
          <w:sz w:val="28"/>
          <w:szCs w:val="28"/>
          <w:rtl/>
        </w:rPr>
        <w:t xml:space="preserve">سم [ف: 29/1 - 471]</w:t>
      </w:r>
    </w:p>
    <w:p>
      <w:pPr>
        <w:pStyle w:val="Heading3"/>
      </w:pPr>
      <w:bookmarkStart w:id="1389" w:name="_Toc872"/>
      <w:r>
        <w:t>جنگ / گوناگون / فارسی و عربی</w:t>
      </w:r>
      <w:bookmarkEnd w:id="138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محمد رضا</w:t>
      </w:r>
    </w:p>
    <w:p>
      <w:pPr>
        <w:pStyle w:val="BookText"/>
      </w:pPr>
      <w:r>
        <w:rPr>
          <w:rFonts w:ascii="Times New Roman" w:hAnsi="Times New Roman" w:eastAsia="Times New Roman" w:cs="Times New Roman"/>
          <w:lang w:val="en-US" w:bidi="en-US"/>
          <w:color w:val="111111"/>
          <w:sz w:val="28"/>
          <w:szCs w:val="28"/>
          <w:rtl/>
        </w:rPr>
        <w:t xml:space="preserve">mohammad rezā</w:t>
      </w:r>
    </w:p>
    <w:p>
      <w:pPr>
        <w:pStyle w:val="BookText"/>
      </w:pPr>
      <w:r>
        <w:rPr>
          <w:rFonts w:ascii="IRNazanin" w:hAnsi="IRNazanin" w:eastAsia="IRNazanin" w:cs="IRNazanin"/>
          <w:lang w:bidi="fa-IR"/>
          <w:color w:val="111111"/>
          <w:sz w:val="28"/>
          <w:szCs w:val="28"/>
          <w:rtl/>
        </w:rPr>
        <w:t xml:space="preserve">گردآورنده و كاتب محمد رضا نام دارد که نویسنده و منشی بوده و یک نامه از خود را که به میر تاج الدین نوشته است در صفحه 684 و 685 نسخه نگاشته است. این جنگ شامل مکاتیب و منشآت و دیباچه های نشر و اشعار مختلف است که آنچه قابل ذکر است به قرار زیر است: 1. مکاتیب و منشات و دیباچه ها: نامه آقا حسین خوانساری به میرزا ابوالفتح؛ نامه محمد قلی سلیم به جهت گربه بچه به یکی از اعزه نوشته؛ نامه شیروانشاه به یکی از امینان؛ نامه شاه طاهر دکنی به قاسم بیک طبیب؛ نامه حاجی عبدالعلی از جانب سلطان عبدالله قطب شاه باعتماد الدوله ایران خلیفه سلطان؛ نامه معاویه به حضرت علی (علیه السَّلام) و جواب حضرت به معاویه عربی؛ نامه لازم الحرف السين محمد رضا (جامع و کاتب نسخه) به میر تاج الدين؛ نامه مولانا محمد به نظام شیرازی و نواب میر محله؛ نامه حاج عبدالعلی از جانب نظام الدین احمد به اعتماد الدوله ایران محمد بیک؛ نامه میرزا هاشم به میرزا قاسم پس از برگشت او از هند به خراسان؛ نامه جواب میرزا قاسم؛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61" w:name="pg20375_230253"/>
    <w:bookmarkEnd w:id="261"/>
    <w:p>
      <w:pPr>
        <w:pStyle w:val="BookText"/>
      </w:pPr>
      <w:r>
        <w:rPr>
          <w:rFonts w:ascii="IRNazanin" w:hAnsi="IRNazanin" w:eastAsia="IRNazanin" w:cs="IRNazanin"/>
          <w:lang w:bidi="fa-IR"/>
          <w:color w:val="111111"/>
          <w:sz w:val="28"/>
          <w:szCs w:val="28"/>
          <w:rtl/>
        </w:rPr>
        <w:t xml:space="preserve">نامه بی نقطه شیخ ابو القاسم به خواجه سلطان محمد وزیر؛ نامه میر سید شریف در سفارش حافظ ادوار؛ جواب مولانا اصح که به میرزا فصیحی نوشته؛ نامه میرزا ملک هروی به فصیحی در حبس؛ نامه خان خانان به نظیری؛ نامه میرزا قلی میلی به حافظ جلاجلی؛ نامه نصيرا به محمد حسين حلبی؛ نامه انسی به سراجا قاسمای بکدلی؛ نامه مقیما به آخوند ملا کاظمای نائینی و به میرزا ابوالقاسم حکیم شیرازی؛ نامه به خان خانان؛ نامه جلالا خوانساری به طالب آملی؛ نامه حاجی عبدالعلی به میرزا امامقلی به جهت نوشته جزوی چند که فرستاده بود؛ نامه حاج عبدالعلی به نظام الدین مورخ به جهت طلب کتاب ظفرنامه که با کتاب دیگر مقابله کند؛ نامه نصيرا به طلب آب؛ نامه حاج عبدالعلی به میرزا معین؛ نامه خان خانان به مولانا شکیبی؛ نامه میر باقر علوی در جواب میرزا جلالا اردستانی! نامه شیخ ابو سعید ابوالخیر به این سینا (عربی)؛ نامه سنائی به یکی از ابنای عصر؛ نامه به خواجه حسین ثنائی نوشته شده؛ نامه امیر علیشیر به خواجه افضل کرمانی؛ نامه شاه طاهر خواندسی به شاه طاهر دکنی؛ نامه حکیم ركنا لاری؛ نامه شیخ ابوالفضل به خان خانان؛ نامه شریف آملی به فرزند خود؛ نامه جهانگیر پادشاه به یکی از خاصان؛ نامه شاه عباس ماضی به شاه جهان به جهت فوت سليم شاه؛ نامه عبدالله قطب بن محیی بن عبدالعزيز؛ نامه میرزا زین العابدین به حسن بیک؛ نامه شیخ علی کلاه به شاه شجاع؛ نامه خان خانان به آصف خان وزیر و جواب آن؛ نامه نصيرا به مولانا عزتی؛ نامه جواب شفایی به انسی؛ نامه سنایی به خواجه نجدی که تهمتی به یکی از شاگردان حکیم زده بود؛ نامه نصيرا به شیخ محمد خاتون به جهت عینک؛ فرمان شاه عباس ثانی به دولت خان حاكم قندهار توسط میرزا طاهر واقع نویس؛ فرمان سلطان عبدالله قطب شاه به جهت مقرر داشتن وظیفه میرزا رضی دانش توسط حاج عبدالعلی؛ نامه ظهوری به عماد چادرباف؛ نامه خان خانان در پرسش از بیماری عرفی و جواب عرفی؛ نامه خان خانان به یورقلی بیک انیسی؛ دیباچه گلزار ابراهیم ظهوری بدون آغاز؛ دیباچه نوری ظهوری؛ دیباچه خوان خلیل ظهوری؛ دیباچه معیار؛ دیباچه شجره مبارکه؛ دیباچه عروض نصیرای همدانی؛ دیباچه شفيعا یزدی بر شهنشاهنامه؛ دیباچه مجموعه آقا حسین خوانساری؛ دیباچه میرزا ابراهيم ولد كاشفا بر رساله موسیقی؛ دیباچه مقیما بر بیاض شاه عباس ثانی؛ دیباچه جواهر الاسرار شیخ آذری؛ رساله مرات الفتوح طغرای مشهدی؛ طغرای مشهدی؛ صفحات العشق = رساله صفحات، همدانی، سایل؛ خطبه بیاض؛ خاتمه مجموعه حاج عبدالعلی؛ الهاميه طغرای مشهدی؛ انشاء طغرای مشهدی؛ انشاء نصيرا همدانی؛ انشاء صایبا در تعریف تنباکو؛ انشاء قاضی عبدالخالق کرهرودی؛ انشاء در تعریف آئینه بندی؛ انشاء میرزا سید علی همدانی؛ انشاء عرفی در وقت نزع؛ انشاء عبدالله مجتهد شوشتری؛ انشاء خواجه عبدالله مروارید؛ انشاء موبدا که به فارسی بحت گفته موسوم بکیانی دخت (ناتمام)؛ انشاء محمد تقی اعتماد الدوله مشهور بسار و تقی. 2- نام شعرا و اشعاری که در این جنگ آمده: سیف اسفرنگ، مجیر بیلقانی، فیاض، اظهری قهستانی، بابا فغانی، باقر خلیل، نادم گیلانی، شريفا منشور، ملک مشرقی، میر زینتی، محمد شریف اصفهانی، مرتضی قلی سلطان، شفایی، خسرو، محمد بیک فرصت، میر عين على جر پادقانی، از شمع و پروانه اهلی، از لیلی و مجنون مکتبی، ناظم هروی، طالب کلیم، طالب آملی، جامی، میر سنجر، رباعی از محتشم، تاریخ طوس دارا شکوه که هر مصرع 1043 می شود، قاضی نور اصفهانی، سحابی نجفی، طبعی، طالب، حمزه خان، قدسی مشهدی، مقیم، آشوب، غزلیات صیدی تهرانی، فرج الله شوشتری، قصاید عرفی، قطعه عبدالرزاق گیلانی به میرزا محمد سعید حکیم و جواب او، نصیرا همدانی، اسیر رکنا، وحشی، قدس، طالب کلیم، ادهم، صوفی همدانی، میر اجری، شاپور، فصیحی، سوز و گداز نوعی، ملا وهمی در قحط سال دکن، قضا و قدر سلیم، قضا و قدر رکنا، جوهری تبریزی، خلوت دکنی، راهب، قضا و قدر میرزا بنده رضا، محمد صوفی، محمد قلی سلیم، رضي دانش، ابراهیم ادهم، ترکیب بند نوعی خبوشانی، رباعیات مؤمن یزدی، شیدا، محمد مقیم راضی، محمد صالح رافع، ساقی نامه هوری، قصاید قدسی، لاحقی خوانساری، عطاء قهستانی، گنجی جرپادقانی، يوسف بیک شاملو، میرزا طاهر، جلال، اسیر، باقی، نوعی، سالک قزوینی، صایبا، اهلی، شانی، عامل، تسلی، نویدی، سعد كل، زلالی، شعله دیدار، مدح علی (علیه السَّلام) از محمد شفیع و عبدالصانع سبزواری.</w:t>
      </w:r>
    </w:p>
    <w:p>
      <w:pPr>
        <w:pStyle w:val="BookText"/>
      </w:pPr>
      <w:r>
        <w:rPr>
          <w:rFonts w:ascii="IRNazanin" w:hAnsi="IRNazanin" w:eastAsia="IRNazanin" w:cs="IRNazanin"/>
          <w:lang w:bidi="fa-IR"/>
          <w:color w:val="111111"/>
          <w:sz w:val="28"/>
          <w:szCs w:val="28"/>
          <w:rtl/>
        </w:rPr>
        <w:t xml:space="preserve">تهران؛ مجلس؛ شماره نسخه:2327</w:t>
      </w:r>
    </w:p>
    <w:p>
      <w:pPr>
        <w:pStyle w:val="BookText"/>
      </w:pPr>
      <w:r>
        <w:rPr>
          <w:rFonts w:ascii="IRNazanin" w:hAnsi="IRNazanin" w:eastAsia="IRNazanin" w:cs="IRNazanin"/>
          <w:lang w:bidi="fa-IR"/>
          <w:color w:val="111111"/>
          <w:sz w:val="28"/>
          <w:szCs w:val="28"/>
          <w:rtl/>
        </w:rPr>
        <w:t xml:space="preserve">آغاز: آه آتش بار من هر نیمه شب *** شمع وارم بی تو از سر سوخته؛ انجام: در کف این ذره بیمقدار نهاد ذلك فضل الله يوتيه من يشاء و الله ذو الفضل العظيم.</w:t>
      </w:r>
    </w:p>
    <w:p>
      <w:pPr>
        <w:pStyle w:val="BookText"/>
      </w:pPr>
      <w:r>
        <w:rPr>
          <w:rFonts w:ascii="IRNazanin" w:hAnsi="IRNazanin" w:eastAsia="IRNazanin" w:cs="IRNazanin"/>
          <w:lang w:bidi="fa-IR"/>
          <w:color w:val="111111"/>
          <w:sz w:val="28"/>
          <w:szCs w:val="28"/>
          <w:rtl/>
        </w:rPr>
        <w:t xml:space="preserve">خط: شکسته نستعلیق چلیپا، کاتب = مؤلف، تا: 1072ق؛ کاغذ: اصفهانی شکری و آبی، جلد: میشن قهوه ای، 804ص، 30 سطر، اندازه: 1668سم [ف: 8 - 14]</w:t>
      </w:r>
    </w:p>
    <w:p>
      <w:pPr>
        <w:pStyle w:val="Heading3"/>
      </w:pPr>
      <w:bookmarkStart w:id="1390" w:name="_Toc873"/>
      <w:r>
        <w:t>جنگ / کلام و اعتقادات، فقه / عربی</w:t>
      </w:r>
      <w:bookmarkEnd w:id="139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محمد صفی بن محمد ظهير</w:t>
      </w:r>
    </w:p>
    <w:p>
      <w:pPr>
        <w:pStyle w:val="BookText"/>
      </w:pPr>
      <w:r>
        <w:rPr>
          <w:rFonts w:ascii="Times New Roman" w:hAnsi="Times New Roman" w:eastAsia="Times New Roman" w:cs="Times New Roman"/>
          <w:lang w:val="en-US" w:bidi="en-US"/>
          <w:color w:val="111111"/>
          <w:sz w:val="28"/>
          <w:szCs w:val="28"/>
          <w:rtl/>
        </w:rPr>
        <w:t xml:space="preserve">mohammad safī-yed bn-e mohammad zahīr</w:t>
      </w:r>
    </w:p>
    <w:p>
      <w:pPr>
        <w:pStyle w:val="BookText"/>
      </w:pPr>
      <w:r>
        <w:rPr>
          <w:rFonts w:ascii="IRNazanin" w:hAnsi="IRNazanin" w:eastAsia="IRNazanin" w:cs="IRNazanin"/>
          <w:lang w:bidi="fa-IR"/>
          <w:color w:val="111111"/>
          <w:sz w:val="28"/>
          <w:szCs w:val="28"/>
          <w:rtl/>
        </w:rPr>
        <w:t xml:space="preserve">تاریخ تأليف: 1081ق</w:t>
      </w:r>
    </w:p>
    <w:p>
      <w:pPr>
        <w:pStyle w:val="BookText"/>
      </w:pPr>
      <w:r>
        <w:rPr>
          <w:rFonts w:ascii="IRNazanin" w:hAnsi="IRNazanin" w:eastAsia="IRNazanin" w:cs="IRNazanin"/>
          <w:lang w:bidi="fa-IR"/>
          <w:color w:val="111111"/>
          <w:sz w:val="28"/>
          <w:szCs w:val="28"/>
          <w:rtl/>
        </w:rPr>
        <w:t xml:space="preserve">مشهد؛ رضوی؛ شماره نسخه: 5791</w:t>
      </w:r>
    </w:p>
    <w:p>
      <w:pPr>
        <w:pStyle w:val="BookText"/>
      </w:pPr>
      <w:r>
        <w:rPr>
          <w:rFonts w:ascii="IRNazanin" w:hAnsi="IRNazanin" w:eastAsia="IRNazanin" w:cs="IRNazanin"/>
          <w:lang w:bidi="fa-IR"/>
          <w:color w:val="111111"/>
          <w:sz w:val="28"/>
          <w:szCs w:val="28"/>
          <w:rtl/>
        </w:rPr>
        <w:t xml:space="preserve">آغاز: العامه فوقفت ... عليهم بيثام انظر اليه و اليهم؛ انجام: الاجوبه اليه قال قابله الله لقد اخذوها في غير ... الف الف صلوه و تحيه کلام وفقه؛ خط: نستعلیق، کاتب = مؤلف، تا: 1033-1081ق؛ افتادگی: آغاز و انجام؛ کاغذ: نخودی [الفبائی ف: - 170]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62" w:name="pg20375_230254"/>
    <w:bookmarkEnd w:id="262"/>
    <w:p>
      <w:pPr>
        <w:pStyle w:val="Heading3"/>
      </w:pPr>
      <w:bookmarkStart w:id="1391" w:name="_Toc874"/>
      <w:r>
        <w:t>جنگ / گوناگون / فارسی و عربی</w:t>
      </w:r>
      <w:bookmarkEnd w:id="139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اصفهانی، محمد هادی</w:t>
      </w:r>
    </w:p>
    <w:p>
      <w:pPr>
        <w:pStyle w:val="BookText"/>
      </w:pPr>
      <w:r>
        <w:rPr>
          <w:rFonts w:ascii="Times New Roman" w:hAnsi="Times New Roman" w:eastAsia="Times New Roman" w:cs="Times New Roman"/>
          <w:lang w:val="en-US" w:bidi="en-US"/>
          <w:color w:val="111111"/>
          <w:sz w:val="28"/>
          <w:szCs w:val="28"/>
          <w:rtl/>
        </w:rPr>
        <w:t xml:space="preserve">esfahānī, mohammad hādī</w:t>
      </w:r>
    </w:p>
    <w:p>
      <w:pPr>
        <w:pStyle w:val="BookText"/>
      </w:pPr>
      <w:r>
        <w:rPr>
          <w:rFonts w:ascii="IRNazanin" w:hAnsi="IRNazanin" w:eastAsia="IRNazanin" w:cs="IRNazanin"/>
          <w:lang w:bidi="fa-IR"/>
          <w:color w:val="111111"/>
          <w:sz w:val="28"/>
          <w:szCs w:val="28"/>
          <w:rtl/>
        </w:rPr>
        <w:t xml:space="preserve">قم؛ مرعشی؛ شماره نسخه:9982</w:t>
      </w:r>
    </w:p>
    <w:p>
      <w:pPr>
        <w:pStyle w:val="BookText"/>
      </w:pPr>
      <w:r>
        <w:rPr>
          <w:rFonts w:ascii="IRNazanin" w:hAnsi="IRNazanin" w:eastAsia="IRNazanin" w:cs="IRNazanin"/>
          <w:lang w:bidi="fa-IR"/>
          <w:color w:val="111111"/>
          <w:sz w:val="28"/>
          <w:szCs w:val="28"/>
          <w:rtl/>
        </w:rPr>
        <w:t xml:space="preserve">شامل مطالب متفرقه، گردآورنده محمد هادی اصفهانی؛ خط: نسخ و نستعلیق، بی کا، تا: با تاریخ 1082ق؛ گردآورنده آن از چند نفر علمای عصر صفوی خواسته است که در این جنگ مطالبی بنویسند از جمله مرحوم علامه مجلس 5 صفحه با خط مبارک خود برای صاحب جنگی در تاریخ ذیحجه سال 1082 نوشته است، همچنین ملا عليرضا از علمای عصر صفوی و خط ملا اسماعیل سمنانی در مشهد سال 1120 قمری، مطالبی در این جنگ در تخت فولاد اصفهان نوشته است. مطالب بیشتر شامل ادعیه و زیارات می باشد؛ قطع:بیاضی [ میراث شهاب: سلاش 3-4- 22]</w:t>
      </w:r>
    </w:p>
    <w:p>
      <w:pPr>
        <w:pStyle w:val="BookText"/>
      </w:pPr>
      <w:r>
        <w:rPr>
          <w:rFonts w:ascii="Times New Roman" w:hAnsi="Times New Roman" w:eastAsia="Times New Roman" w:cs="Times New Roman"/>
          <w:lang w:val="en-US" w:bidi="en-US"/>
          <w:color w:val="111111"/>
          <w:sz w:val="28"/>
          <w:szCs w:val="28"/>
          <w:rtl/>
        </w:rPr>
        <w:t xml:space="preserve">jong</w:t>
      </w:r>
    </w:p>
    <w:p>
      <w:pPr>
        <w:pStyle w:val="Heading3"/>
      </w:pPr>
      <w:bookmarkStart w:id="1392" w:name="_Toc875"/>
      <w:r>
        <w:t>جنگ / گوناگون / فارسی</w:t>
      </w:r>
      <w:bookmarkEnd w:id="1392"/>
    </w:p>
    <w:p>
      <w:pPr>
        <w:pStyle w:val="BookText"/>
      </w:pPr>
      <w:r>
        <w:rPr>
          <w:rFonts w:ascii="IRNazanin" w:hAnsi="IRNazanin" w:eastAsia="IRNazanin" w:cs="IRNazanin"/>
          <w:lang w:bidi="fa-IR"/>
          <w:color w:val="111111"/>
          <w:sz w:val="28"/>
          <w:szCs w:val="28"/>
          <w:rtl/>
        </w:rPr>
        <w:t xml:space="preserve">فیض کاشانی، محمد بن شاه مرتضی، 1006-1091 قمری</w:t>
      </w:r>
    </w:p>
    <w:p>
      <w:pPr>
        <w:pStyle w:val="BookText"/>
      </w:pPr>
      <w:r>
        <w:rPr>
          <w:rFonts w:ascii="Times New Roman" w:hAnsi="Times New Roman" w:eastAsia="Times New Roman" w:cs="Times New Roman"/>
          <w:lang w:val="en-US" w:bidi="en-US"/>
          <w:color w:val="111111"/>
          <w:sz w:val="28"/>
          <w:szCs w:val="28"/>
          <w:rtl/>
        </w:rPr>
        <w:t xml:space="preserve">feyz-e kāšānī, mohammad ebn-e šāh morteza (1598 - 1680)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نسخه:9290</w:t>
      </w:r>
    </w:p>
    <w:p>
      <w:pPr>
        <w:pStyle w:val="BookText"/>
      </w:pPr>
      <w:r>
        <w:rPr>
          <w:rFonts w:ascii="IRNazanin" w:hAnsi="IRNazanin" w:eastAsia="IRNazanin" w:cs="IRNazanin"/>
          <w:lang w:bidi="fa-IR"/>
          <w:color w:val="111111"/>
          <w:sz w:val="28"/>
          <w:szCs w:val="28"/>
          <w:rtl/>
        </w:rPr>
        <w:t xml:space="preserve">آغاز: بسمله، يقوم الخادم العلوم الدينيه؛ انجام: في الجنله بسطی نبود و السلام على محمد و آله؛</w:t>
      </w:r>
    </w:p>
    <w:p>
      <w:pPr>
        <w:pStyle w:val="BookText"/>
      </w:pPr>
      <w:r>
        <w:rPr>
          <w:rFonts w:ascii="IRNazanin" w:hAnsi="IRNazanin" w:eastAsia="IRNazanin" w:cs="IRNazanin"/>
          <w:lang w:bidi="fa-IR"/>
          <w:color w:val="111111"/>
          <w:sz w:val="28"/>
          <w:szCs w:val="28"/>
          <w:rtl/>
        </w:rPr>
        <w:t xml:space="preserve">خط:مختلف، بی کا، بی تا؛ کاغذ:نخودی، جلد: مقوا [الفبائی ف: 172]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26561</w:t>
      </w:r>
    </w:p>
    <w:p>
      <w:pPr>
        <w:pStyle w:val="BookText"/>
      </w:pPr>
      <w:r>
        <w:rPr>
          <w:rFonts w:ascii="IRNazanin" w:hAnsi="IRNazanin" w:eastAsia="IRNazanin" w:cs="IRNazanin"/>
          <w:lang w:bidi="fa-IR"/>
          <w:color w:val="111111"/>
          <w:sz w:val="28"/>
          <w:szCs w:val="28"/>
          <w:rtl/>
        </w:rPr>
        <w:t xml:space="preserve">آغاز: حق داد به ما هر چه ز هر جای گرفتیم؛ انجام: تا بوسه زند خاک کف آن یا را؛</w:t>
      </w:r>
    </w:p>
    <w:p>
      <w:pPr>
        <w:pStyle w:val="BookText"/>
      </w:pPr>
      <w:r>
        <w:rPr>
          <w:rFonts w:ascii="IRNazanin" w:hAnsi="IRNazanin" w:eastAsia="IRNazanin" w:cs="IRNazanin"/>
          <w:lang w:bidi="fa-IR"/>
          <w:color w:val="111111"/>
          <w:sz w:val="28"/>
          <w:szCs w:val="28"/>
          <w:rtl/>
        </w:rPr>
        <w:t xml:space="preserve">خط: نستعلیق مخلوط بشکسته کم اعجام، بی کا، بی تا؛ افتادگی: آغاز و انجام کاغذ: شکری؛ فرنگی، جلد: مقوا با عطف تیماج [رایانه]</w:t>
      </w:r>
    </w:p>
    <w:p>
      <w:pPr>
        <w:pStyle w:val="Heading3"/>
      </w:pPr>
      <w:bookmarkStart w:id="1393" w:name="_Toc876"/>
      <w:r>
        <w:t>جنگ / کلام و اعتقادات</w:t>
      </w:r>
      <w:bookmarkEnd w:id="139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استر آبادی، محمد شفیع بن محمد علی، ق 11 قمری</w:t>
      </w:r>
    </w:p>
    <w:p>
      <w:pPr>
        <w:pStyle w:val="BookText"/>
      </w:pPr>
      <w:r>
        <w:rPr>
          <w:rFonts w:ascii="Times New Roman" w:hAnsi="Times New Roman" w:eastAsia="Times New Roman" w:cs="Times New Roman"/>
          <w:lang w:val="en-US" w:bidi="en-US"/>
          <w:color w:val="111111"/>
          <w:sz w:val="28"/>
          <w:szCs w:val="28"/>
          <w:rtl/>
        </w:rPr>
        <w:t xml:space="preserve">estarābādī, mohammad šafi' ebn-e mohammad ‘alī ( 17c</w:t>
      </w:r>
    </w:p>
    <w:p>
      <w:pPr>
        <w:pStyle w:val="BookText"/>
      </w:pPr>
      <w:r>
        <w:rPr>
          <w:rFonts w:ascii="IRNazanin" w:hAnsi="IRNazanin" w:eastAsia="IRNazanin" w:cs="IRNazanin"/>
          <w:lang w:bidi="fa-IR"/>
          <w:color w:val="111111"/>
          <w:sz w:val="28"/>
          <w:szCs w:val="28"/>
          <w:rtl/>
        </w:rPr>
        <w:t xml:space="preserve">تاریخ تأليف: صفر 1086ق</w:t>
      </w:r>
    </w:p>
    <w:p>
      <w:pPr>
        <w:pStyle w:val="BookText"/>
      </w:pPr>
      <w:r>
        <w:rPr>
          <w:rFonts w:ascii="IRNazanin" w:hAnsi="IRNazanin" w:eastAsia="IRNazanin" w:cs="IRNazanin"/>
          <w:lang w:bidi="fa-IR"/>
          <w:color w:val="111111"/>
          <w:sz w:val="28"/>
          <w:szCs w:val="28"/>
          <w:rtl/>
        </w:rPr>
        <w:t xml:space="preserve">عباراتی است از اخطب خوارزم و دیگران در فضائل على (علیه السَّلام).</w:t>
      </w:r>
    </w:p>
    <w:p>
      <w:pPr>
        <w:pStyle w:val="BookText"/>
      </w:pPr>
      <w:r>
        <w:rPr>
          <w:rFonts w:ascii="IRNazanin" w:hAnsi="IRNazanin" w:eastAsia="IRNazanin" w:cs="IRNazanin"/>
          <w:lang w:bidi="fa-IR"/>
          <w:color w:val="111111"/>
          <w:sz w:val="28"/>
          <w:szCs w:val="28"/>
          <w:rtl/>
        </w:rPr>
        <w:t xml:space="preserve">تهران؛ دانشگاه؛ شماره نسخه: 3694</w:t>
      </w:r>
    </w:p>
    <w:p>
      <w:pPr>
        <w:pStyle w:val="BookText"/>
      </w:pPr>
      <w:r>
        <w:rPr>
          <w:rFonts w:ascii="IRNazanin" w:hAnsi="IRNazanin" w:eastAsia="IRNazanin" w:cs="IRNazanin"/>
          <w:lang w:bidi="fa-IR"/>
          <w:color w:val="111111"/>
          <w:sz w:val="28"/>
          <w:szCs w:val="28"/>
          <w:rtl/>
        </w:rPr>
        <w:t xml:space="preserve">خط: نسخ، بی کا، تا: صفر 1086ق؛ کاغذ: سپاهانی، جلد: پارچه ای، 10گ، 21 سطر (21</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[ف: 12]</w:t>
      </w:r>
    </w:p>
    <w:p>
      <w:pPr>
        <w:pStyle w:val="Heading3"/>
      </w:pPr>
      <w:bookmarkStart w:id="1394" w:name="_Toc877"/>
      <w:r>
        <w:t>جنگ / گوناگون / عربی و فارسی</w:t>
      </w:r>
      <w:bookmarkEnd w:id="139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اصفهانی، سلطان محمد بن قطب الدین، ق 11 قمری</w:t>
      </w:r>
    </w:p>
    <w:p>
      <w:pPr>
        <w:pStyle w:val="BookText"/>
      </w:pPr>
      <w:r>
        <w:rPr>
          <w:rFonts w:ascii="Times New Roman" w:hAnsi="Times New Roman" w:eastAsia="Times New Roman" w:cs="Times New Roman"/>
          <w:lang w:val="en-US" w:bidi="en-US"/>
          <w:color w:val="111111"/>
          <w:sz w:val="28"/>
          <w:szCs w:val="28"/>
          <w:rtl/>
        </w:rPr>
        <w:t xml:space="preserve">esfahānī, soltān mohammad ebn-e qotb-od-dīn ( - 17c)</w:t>
      </w:r>
    </w:p>
    <w:p>
      <w:pPr>
        <w:pStyle w:val="BookText"/>
      </w:pPr>
      <w:r>
        <w:rPr>
          <w:rFonts w:ascii="IRNazanin" w:hAnsi="IRNazanin" w:eastAsia="IRNazanin" w:cs="IRNazanin"/>
          <w:lang w:bidi="fa-IR"/>
          <w:color w:val="111111"/>
          <w:sz w:val="28"/>
          <w:szCs w:val="28"/>
          <w:rtl/>
        </w:rPr>
        <w:t xml:space="preserve">این مجموعه مصداق واقعی یک کشکول مفيد اسلامی علمی و سراسر مطلب در علوم و فنون مختلف از تاریخ و سیره و حديث گرفته تا فلسفه و کلام، شعر، حکایات، پندیات و مطالب عرفانی اخلاقی است. ضمن مجموعه رساله های مستقلی است که عبارتند از: 1. شرح دعاء چهل اسم که از شیخ شهاب الدین منقول است؛ 2. آداب المسافر منقول از من لا يحضره الفقيه؛ 3. اوراق الذهب، غره رمضان سال 1004 شروع شده؛ 4. نخبة الفكر في مصطلح أهل الأثر، ابن حجر عسقلانی؛ 5. تهلیلیه دوانی؛ 6. از کتاب ح ح با این آغاز: «دراع العتبر سمكة بحرية كبيرة»؛ 7. الأوليات؛ 8. الرسالة الفقرية، شهاب الدین سهروردی؛ 9. التنبيه على الأسرار المودعة في بعض سور القرآن الكريم، از فخر الدین رازی؛ 10. نبذة من مقالات اصحاب الكهف؛ 11. ایها الولد، ابو حامد محمد غزالی؛ 12. وصایای لقمان به فرزندش؛ 13- آداب المعلم و المستعلم؛ 14. آفات العلم؛ 15. العقل و شرفه؛ 16. نامه امام حسن عسکری علیه السَّلام به شیخ ابن بابویه قمی؛ 17. معارضه هشام بن عبدالملک با یکی از فصحای ایام به نقل از تاریخ خواند امیر؛ 18. وصایای پیامبر اکرم (صلَّی اللهُ علیه وآله) به ابی ذر غفار؛ 19. رساله محمد مهدی رضوی در شرح «ما الحقيقة» به زبان فارسی؛ 20. هشت فایده ای که حاتم اصم شاگرد شقیق بلخی آموخت. بعضی از فواید از خود کاتب و گرد آورنده نسخه است مثلا برگ 99پ می گوید: «للراقم غفرله سلطان محمد».</w:t>
      </w:r>
    </w:p>
    <w:p>
      <w:pPr>
        <w:pStyle w:val="BookText"/>
      </w:pPr>
      <w:r>
        <w:rPr>
          <w:rFonts w:ascii="IRNazanin" w:hAnsi="IRNazanin" w:eastAsia="IRNazanin" w:cs="IRNazanin"/>
          <w:lang w:bidi="fa-IR"/>
          <w:color w:val="111111"/>
          <w:sz w:val="28"/>
          <w:szCs w:val="28"/>
          <w:rtl/>
        </w:rPr>
        <w:t xml:space="preserve">تهران؛ مجلس؛ شماره نسخه: 15351</w:t>
      </w:r>
    </w:p>
    <w:p>
      <w:pPr>
        <w:pStyle w:val="BookText"/>
      </w:pPr>
      <w:r>
        <w:rPr>
          <w:rFonts w:ascii="IRNazanin" w:hAnsi="IRNazanin" w:eastAsia="IRNazanin" w:cs="IRNazanin"/>
          <w:lang w:bidi="fa-IR"/>
          <w:color w:val="111111"/>
          <w:sz w:val="28"/>
          <w:szCs w:val="28"/>
          <w:rtl/>
        </w:rPr>
        <w:t xml:space="preserve">خط: نستعلیق، کاتب = مؤلف، تا: دوشنبه 4 رجب 1004ق؛ شرح ما الحقيقة» رضوی (رساله 19) در سال 1006 در ناحیه فومن تمام شده؛ مهر: «افوض امرى الى الله عبده ابوالقاسم» (بیضی)؛ تملك: سلطان محمد؛ جلد: تیماج قهوه ای، 208گ، مختلف السطر، اندازه: 11/4 </w:t>
      </w:r>
      <w:r>
        <w:rPr>
          <w:rFonts w:ascii="Times New Roman" w:hAnsi="Times New Roman" w:eastAsia="Times New Roman" w:cs="Times New Roman"/>
          <w:lang w:val="en-US" w:bidi="en-US"/>
          <w:color w:val="111111"/>
          <w:sz w:val="28"/>
          <w:szCs w:val="28"/>
          <w:rtl/>
        </w:rPr>
        <w:t xml:space="preserve">× 16/5 </w:t>
      </w:r>
      <w:r>
        <w:rPr>
          <w:rFonts w:ascii="IRNazanin" w:hAnsi="IRNazanin" w:eastAsia="IRNazanin" w:cs="IRNazanin"/>
          <w:lang w:bidi="fa-IR"/>
          <w:color w:val="111111"/>
          <w:sz w:val="28"/>
          <w:szCs w:val="28"/>
          <w:rtl/>
        </w:rPr>
        <w:t xml:space="preserve">سم [ف: 43 - 40]</w:t>
      </w:r>
    </w:p>
    <w:p>
      <w:pPr>
        <w:pStyle w:val="Heading3"/>
      </w:pPr>
      <w:bookmarkStart w:id="1395" w:name="_Toc878"/>
      <w:r>
        <w:t>جنگ / گوناگون / فارسی</w:t>
      </w:r>
      <w:bookmarkEnd w:id="139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امیر غازی، ق 11 قمری</w:t>
      </w:r>
    </w:p>
    <w:p>
      <w:pPr>
        <w:pStyle w:val="BookText"/>
      </w:pPr>
      <w:r>
        <w:rPr>
          <w:rFonts w:ascii="Times New Roman" w:hAnsi="Times New Roman" w:eastAsia="Times New Roman" w:cs="Times New Roman"/>
          <w:lang w:val="en-US" w:bidi="en-US"/>
          <w:color w:val="111111"/>
          <w:sz w:val="28"/>
          <w:szCs w:val="28"/>
          <w:rtl/>
        </w:rPr>
        <w:t xml:space="preserve">amīr qāzī (- 17c)</w:t>
      </w:r>
    </w:p>
    <w:p>
      <w:pPr>
        <w:pStyle w:val="BookText"/>
      </w:pPr>
      <w:r>
        <w:rPr>
          <w:rFonts w:ascii="IRNazanin" w:hAnsi="IRNazanin" w:eastAsia="IRNazanin" w:cs="IRNazanin"/>
          <w:lang w:bidi="fa-IR"/>
          <w:color w:val="111111"/>
          <w:sz w:val="28"/>
          <w:szCs w:val="28"/>
          <w:rtl/>
        </w:rPr>
        <w:t xml:space="preserve">شامل ساقی نامه ملا محمد صوفی، خلاصة المناقب مولانا علی بن ابی طالب به خط شید مسیح حسینی، اشعار از محمد قلی، سلیم،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63" w:name="pg20375_230255"/>
    <w:bookmarkEnd w:id="263"/>
    <w:p>
      <w:pPr>
        <w:pStyle w:val="BookText"/>
      </w:pPr>
      <w:r>
        <w:rPr>
          <w:rFonts w:ascii="IRNazanin" w:hAnsi="IRNazanin" w:eastAsia="IRNazanin" w:cs="IRNazanin"/>
          <w:lang w:bidi="fa-IR"/>
          <w:color w:val="111111"/>
          <w:sz w:val="28"/>
          <w:szCs w:val="28"/>
          <w:rtl/>
        </w:rPr>
        <w:t xml:space="preserve">زلالی، شیخ بهائی، رساله از محمد دهدار.</w:t>
      </w:r>
    </w:p>
    <w:p>
      <w:pPr>
        <w:pStyle w:val="BookText"/>
      </w:pPr>
      <w:r>
        <w:rPr>
          <w:rFonts w:ascii="IRNazanin" w:hAnsi="IRNazanin" w:eastAsia="IRNazanin" w:cs="IRNazanin"/>
          <w:lang w:bidi="fa-IR"/>
          <w:color w:val="111111"/>
          <w:sz w:val="28"/>
          <w:szCs w:val="28"/>
          <w:rtl/>
        </w:rPr>
        <w:t xml:space="preserve">تهران؛ مجلس؛ شماره نسخه: 18392</w:t>
      </w:r>
    </w:p>
    <w:p>
      <w:pPr>
        <w:pStyle w:val="BookText"/>
      </w:pPr>
      <w:r>
        <w:rPr>
          <w:rFonts w:ascii="IRNazanin" w:hAnsi="IRNazanin" w:eastAsia="IRNazanin" w:cs="IRNazanin"/>
          <w:lang w:bidi="fa-IR"/>
          <w:color w:val="111111"/>
          <w:sz w:val="28"/>
          <w:szCs w:val="28"/>
          <w:rtl/>
        </w:rPr>
        <w:t xml:space="preserve">بی کا، تا: 1061ق [د.ث. مجلس]</w:t>
      </w:r>
    </w:p>
    <w:p>
      <w:pPr>
        <w:pStyle w:val="Heading3"/>
      </w:pPr>
      <w:bookmarkStart w:id="1396" w:name="_Toc879"/>
      <w:r>
        <w:t>جنگ / گوناگون / فارسی و عربی</w:t>
      </w:r>
      <w:bookmarkEnd w:id="139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اویسی، محمد محسن، ق 11 قمری</w:t>
      </w:r>
    </w:p>
    <w:p>
      <w:pPr>
        <w:pStyle w:val="BookText"/>
      </w:pPr>
      <w:r>
        <w:rPr>
          <w:rFonts w:ascii="Times New Roman" w:hAnsi="Times New Roman" w:eastAsia="Times New Roman" w:cs="Times New Roman"/>
          <w:lang w:val="en-US" w:bidi="en-US"/>
          <w:color w:val="111111"/>
          <w:sz w:val="28"/>
          <w:szCs w:val="28"/>
          <w:rtl/>
        </w:rPr>
        <w:t xml:space="preserve">oveysī, mohammad mohsen (- 17c)</w:t>
      </w:r>
    </w:p>
    <w:p>
      <w:pPr>
        <w:pStyle w:val="BookText"/>
      </w:pPr>
      <w:r>
        <w:rPr>
          <w:rFonts w:ascii="IRNazanin" w:hAnsi="IRNazanin" w:eastAsia="IRNazanin" w:cs="IRNazanin"/>
          <w:lang w:bidi="fa-IR"/>
          <w:color w:val="111111"/>
          <w:sz w:val="28"/>
          <w:szCs w:val="28"/>
          <w:rtl/>
        </w:rPr>
        <w:t xml:space="preserve">مشتمل بر پراکنده هایی بدون عنوان: بخشی از تاریخ عالم آرای عباسی، ماده تاریخ فوت نصیرا همدانی از رونقی همدانی، منشئات نصیرا همدانی، مطالبی به نقل از اخلاق جلالی، تفسیر حسینی، رشحات جامی، کشکول بهائی، الاغانی، ربيع الابرار، خواص الأشياء، احیاء العلوم، انشایی در وصف کتاب از محمود لنگرودی، طهارت ظاهر و باطن از علی بن سلیمان بحرانی، جاویدان خرد، سیر و سلوک میر علی همدانی که طرق را سه قسم کرده است، از کشاف زمخشری، مفتاح الفلاح، اخوان الصفا، منهج الصادقین، شرح ابن ابی الحدید، نفایس الفنون، ملل و نحل، منهاج الكرامة، حیات الحيوان، ریاض النعيم، كشف اليقين، کافی، شفا، تاريخ الحکماء، عوارف المعارف، تحقیق جهة القبلة شيخ بهائی، مشايخ الشيعة، محاضرات، تاریخ ابن خلکان، حلبة الكميت، عجائب الاخبار، عمدة الطالب، زهر الكمام، خلق الأعمال جلال الدين دوانی، میزان الاعتدال، شرح اربعین بهائی، رساله الجمع بين آيتين علامه، عیون اخبار الرضا، انموذج العلوم دوانی، احتجاج، پایان کتاب المواقف در ذکر فرق، الوجيزة شيخ بهائی، القواعد الاشراقية از مکاتیب قطب محیی، غرر و درر، حلل مطرز، انشای میر محمد حسین تفرشی به نواب طالنجان، رساله عينيه با سرآغاز: «سلام الله تعالی علی المجلس الاسمعي المنعمی ... اما بعد يا سيد الكبراء» نثر اللئالی، تاریخ وصاف، مقصد اقصی، نان و حلوای شیخ بهائی، انشاء میرزا جلالا، الصحف الادريسية. اشعاری از: ركن صاین، اوحدی، سحابی، خان خانان در مدح شیخ ابوالفضل، میر مغيث محوى، طالب آملی، امیر خسرو، شاه داعی، شیخ بهائی، میر محمد باقر داماد، اشکی، خاقانی، فیضی، قدسی، کاتبی، کمال خجندی، ادیب صابر، میرالهی، میرزا فصیحی جهت میرزا ملک مشرقی، نصيرا همدانی، ابن الفارض، ابوسعید ابوالخیر، عطار، عین القضاة غزنوی، نظامی، ابن یمین، میر عقل کوثری، محمد يوسف ضابط، میر رضی، مولوی، محمد حسین شوری، ابو محمد، طالب کلیم، حکیم رکنا، امانی همدانی، منصور بروجردی، میرزا خلیل، محمد باقر یزدی، شیخ عبد الصمد، رفيع دستور، حکیم سوزنی، امیر خسرو، متنبی، صادقی بیک نقاش، سلمان ساوجی، مظفر حسین کاشی، ناصر خسرو، فردوسی، میر علی اصغر شیرازی، ابوفراس، زلالی خوانساری، محمد على همدانی متخلص به دانش، سید محمد نجفی، حسابی نطنزی، فصیحی، سعد اردستانی، مجد همگر، زنوزی، اوحدالدین کرمانی، حسن بیگ عجزی، و الهی قمی، اکبر شاه، جهانگیر شاه، عارف ایجی، شریف آملی، سعیدا همدانی، اسد بیگ قزوینی، آذری، عبدالله انصاری، اثیر اومانی، قاضی نور، بهجتی همدانی، شریف کاشی، ملا مؤمن حسین، حضوری، مجير الدين، میر تشبیهی، علی نقی کمره ای، ابو تراب بیگ، نصیر الدین طوسی، مجیر بیلقانی، همام حکیم، محوی، مظفر حسین کاشی، ابن سینا، مرشد بروجردی، میرزا رستم، انیسی، خان احمد گیلانی، عرفی، جمال الدين عبد الرزاق، فضولی، رودکی، میر جعفر کاشی، عبدالواسع، خواجه محمد دهدار، آقا صفی اصفهانی میر رفیع، شریف تبریزی، مراد یزدی، محمد امین کشمیری، میر حشتمی.</w:t>
      </w:r>
    </w:p>
    <w:p>
      <w:pPr>
        <w:pStyle w:val="BookText"/>
      </w:pPr>
      <w:r>
        <w:rPr>
          <w:rFonts w:ascii="IRNazanin" w:hAnsi="IRNazanin" w:eastAsia="IRNazanin" w:cs="IRNazanin"/>
          <w:lang w:bidi="fa-IR"/>
          <w:color w:val="111111"/>
          <w:sz w:val="28"/>
          <w:szCs w:val="28"/>
          <w:rtl/>
        </w:rPr>
        <w:t xml:space="preserve">تهران؛ مجلس؛ شماره نسخه:8589</w:t>
      </w:r>
    </w:p>
    <w:p>
      <w:pPr>
        <w:pStyle w:val="BookText"/>
      </w:pPr>
      <w:r>
        <w:rPr>
          <w:rFonts w:ascii="IRNazanin" w:hAnsi="IRNazanin" w:eastAsia="IRNazanin" w:cs="IRNazanin"/>
          <w:lang w:bidi="fa-IR"/>
          <w:color w:val="111111"/>
          <w:sz w:val="28"/>
          <w:szCs w:val="28"/>
          <w:rtl/>
        </w:rPr>
        <w:t xml:space="preserve">خط: نستعلیق، کاتب = مؤلف، تا: 26 جمادی الاول 1054ق، جا: مولتان؛ تملک: محمد ابراهيم بن محمد معصوم حسینی در اصفهان با مهر «صراط على حق نمسکه عبده ابراهیم الحسینی» (مربع)، ابراهیم حسینی در 1430ق؛ مهر: مؤلف «ابوالمحمد محسن» (بیضی)، «الراجي عبدالعظیم الحسینی» (بیضی)؛ جلد: تیماج قهوه ای، 265گ، مختلف السطر چلیپا یا راسته، اندازه: 22</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[ف: 28 - 140]</w:t>
      </w:r>
    </w:p>
    <w:p>
      <w:pPr>
        <w:pStyle w:val="Heading3"/>
      </w:pPr>
      <w:bookmarkStart w:id="1397" w:name="_Toc880"/>
      <w:r>
        <w:t>جنگ / گوناگون / فارسی</w:t>
      </w:r>
      <w:bookmarkEnd w:id="139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حکیم بیک جامی، ق 11 قمری</w:t>
      </w:r>
    </w:p>
    <w:p>
      <w:pPr>
        <w:pStyle w:val="BookText"/>
      </w:pPr>
      <w:r>
        <w:rPr>
          <w:rFonts w:ascii="Times New Roman" w:hAnsi="Times New Roman" w:eastAsia="Times New Roman" w:cs="Times New Roman"/>
          <w:lang w:val="en-US" w:bidi="en-US"/>
          <w:color w:val="111111"/>
          <w:sz w:val="28"/>
          <w:szCs w:val="28"/>
          <w:rtl/>
        </w:rPr>
        <w:t xml:space="preserve">hakīm beyk jāmī (- 17c)</w:t>
      </w:r>
    </w:p>
    <w:p>
      <w:pPr>
        <w:pStyle w:val="BookText"/>
      </w:pPr>
      <w:r>
        <w:rPr>
          <w:rFonts w:ascii="IRNazanin" w:hAnsi="IRNazanin" w:eastAsia="IRNazanin" w:cs="IRNazanin"/>
          <w:lang w:bidi="fa-IR"/>
          <w:color w:val="111111"/>
          <w:sz w:val="28"/>
          <w:szCs w:val="28"/>
          <w:rtl/>
        </w:rPr>
        <w:t xml:space="preserve">تهران؛ مجلس؛ شماره نسخه:8450</w:t>
      </w:r>
    </w:p>
    <w:p>
      <w:pPr>
        <w:pStyle w:val="BookText"/>
      </w:pPr>
      <w:r>
        <w:rPr>
          <w:rFonts w:ascii="IRNazanin" w:hAnsi="IRNazanin" w:eastAsia="IRNazanin" w:cs="IRNazanin"/>
          <w:lang w:bidi="fa-IR"/>
          <w:color w:val="111111"/>
          <w:sz w:val="28"/>
          <w:szCs w:val="28"/>
          <w:rtl/>
        </w:rPr>
        <w:t xml:space="preserve">خط: نستعلیق هندی، کا: محمد رضا بیک، محمد صادق جامی، تا: 1 صفر 1080 ق [مختصر ف: - 238]</w:t>
      </w:r>
    </w:p>
    <w:p>
      <w:pPr>
        <w:pStyle w:val="Heading3"/>
      </w:pPr>
      <w:bookmarkStart w:id="1398" w:name="_Toc881"/>
      <w:r>
        <w:t>جنگ / طب / عربی</w:t>
      </w:r>
      <w:bookmarkEnd w:id="139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حکیم موسوی، محمد باقر، ق 11 قمری</w:t>
      </w:r>
    </w:p>
    <w:p>
      <w:pPr>
        <w:pStyle w:val="BookText"/>
      </w:pPr>
      <w:r>
        <w:rPr>
          <w:rFonts w:ascii="Times New Roman" w:hAnsi="Times New Roman" w:eastAsia="Times New Roman" w:cs="Times New Roman"/>
          <w:lang w:val="en-US" w:bidi="en-US"/>
          <w:color w:val="111111"/>
          <w:sz w:val="28"/>
          <w:szCs w:val="28"/>
          <w:rtl/>
        </w:rPr>
        <w:t xml:space="preserve">hakīm mūsavī, mohammad bāqer (- 17c)</w:t>
      </w:r>
    </w:p>
    <w:p>
      <w:pPr>
        <w:pStyle w:val="BookText"/>
      </w:pPr>
      <w:r>
        <w:rPr>
          <w:rFonts w:ascii="IRNazanin" w:hAnsi="IRNazanin" w:eastAsia="IRNazanin" w:cs="IRNazanin"/>
          <w:lang w:bidi="fa-IR"/>
          <w:color w:val="111111"/>
          <w:sz w:val="28"/>
          <w:szCs w:val="28"/>
          <w:rtl/>
        </w:rPr>
        <w:t xml:space="preserve">جنگی است در تهیه معجون ها و نسخه های پزشکی برای درمان بیماری های گوناگون. گردآورنده طبیبی است که جدش سلمان طبيب موسوی نام داشته و به قرینه عبارت «نسخه شاه عباس که معرفت پناهی حکیم سلمان نوشته» [برگ 121] پزشک شاه عباس بوده است _ از وی با عنوان «خير الاطباء حکیم سلمان» [برگ 123] یاد کرده است. گردآورنده طبیبی بوده است که به قرینه این عبارت در زمان شاه صفی می زیسته است: «نسخه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264" w:name="pg20375_230256"/>
    <w:bookmarkEnd w:id="264"/>
    <w:p>
      <w:pPr>
        <w:pStyle w:val="BookText"/>
      </w:pPr>
      <w:r>
        <w:rPr>
          <w:rFonts w:ascii="IRNazanin" w:hAnsi="IRNazanin" w:eastAsia="IRNazanin" w:cs="IRNazanin"/>
          <w:lang w:bidi="fa-IR"/>
          <w:color w:val="111111"/>
          <w:sz w:val="28"/>
          <w:szCs w:val="28"/>
          <w:rtl/>
        </w:rPr>
        <w:t xml:space="preserve">حکیم شمس الدین محمد سلمه الله تعالی جهت بند گان اشرف اقدس شاه صفی خلد الله ملکه ساخته است» [124] و با دربار ارتباط داشته است: «از جهت نواب کامیاب اشرف اقدس ... ساخته شده» [برگ]. وی همچنین با اطبا مراسله داشته است. نسخه در ابتدا دارای تاریخ های 1060 و 1061 و 1062ق است و در اواخر کتاب در پایان نسخه ای تاریخ تحریر 1098ق است. در پایان نسخه برگ 133 نوشته شده است «نمقه العبد الاحقر محمد باقر الموسوی» که احتمالا جامع جنگ است. قرائن و تاریخ های وارده در نسخه نشان دهنده این است که به احتمال زیاد محمد باقر موسوی پزشک دربار شاه سلیمان همان گردآورنده جنگ حاضر است و به نظر می رسد که نسخه را نیز به خط خود کتابت کرده است. در این جنگ از طبیبان و اشخاص زیادی نام برده شده است همچون «عماد الدين محمود طبیب، کمال الدین محمود طبيب، فخر الدین موسوی، حکیم هدایت الله، شاه بحاء الدوله خان احمد گیلانی، عبدالرزاق دانشمند، ملا شرف الدين حسن صاحب ينبوع الحكمه، میر محمد مومن طبیب، نفس بن عوش، میرزا جلال و ...). در برگ 3 تاریخ 1163ق دیده می شود. در برگ 119 مختصری در اوزان و مقادیر نوشته شده است.</w:t>
      </w:r>
    </w:p>
    <w:p>
      <w:pPr>
        <w:pStyle w:val="BookText"/>
      </w:pPr>
      <w:r>
        <w:rPr>
          <w:rFonts w:ascii="IRNazanin" w:hAnsi="IRNazanin" w:eastAsia="IRNazanin" w:cs="IRNazanin"/>
          <w:lang w:bidi="fa-IR"/>
          <w:color w:val="111111"/>
          <w:sz w:val="28"/>
          <w:szCs w:val="28"/>
          <w:rtl/>
        </w:rPr>
        <w:t xml:space="preserve">تهران؛ ملی؛ شماره نسخه:4867</w:t>
      </w:r>
    </w:p>
    <w:p>
      <w:pPr>
        <w:pStyle w:val="BookText"/>
      </w:pPr>
      <w:r>
        <w:rPr>
          <w:rFonts w:ascii="IRNazanin" w:hAnsi="IRNazanin" w:eastAsia="IRNazanin" w:cs="IRNazanin"/>
          <w:lang w:bidi="fa-IR"/>
          <w:color w:val="111111"/>
          <w:sz w:val="28"/>
          <w:szCs w:val="28"/>
          <w:rtl/>
        </w:rPr>
        <w:t xml:space="preserve">آغاز: مفرح: الفته و سميته بالمفرح السليماني عجبت في تقوية القلب و الباه و الاعصاب؛ انجام: الى اصلاح و الشربة اذا كانت تناوله في طبيخ او نقيع ... كان مسحوقا فمن مثقال الی در همین.</w:t>
      </w:r>
    </w:p>
    <w:p>
      <w:pPr>
        <w:pStyle w:val="BookText"/>
      </w:pPr>
      <w:r>
        <w:rPr>
          <w:rFonts w:ascii="IRNazanin" w:hAnsi="IRNazanin" w:eastAsia="IRNazanin" w:cs="IRNazanin"/>
          <w:lang w:bidi="fa-IR"/>
          <w:color w:val="111111"/>
          <w:sz w:val="28"/>
          <w:szCs w:val="28"/>
          <w:rtl/>
        </w:rPr>
        <w:t xml:space="preserve">خط: نستعلیق خوش جلی، كا: محمد باقر موسوی، بی تا، احتمالاً به خط مؤلف؛ مصحح؛ بین برگ 44 و 45 و 92 و 93 افتادگی دارد؛ کاغذ: دولت آبادی، جلد: مقوایی با روکش کاغذی مشکی، 44گ (1پ -4پ و 98-137)، اندازه: 12/5 </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سم [رایانه]</w:t>
      </w:r>
    </w:p>
    <w:p>
      <w:pPr>
        <w:pStyle w:val="Heading3"/>
      </w:pPr>
      <w:bookmarkStart w:id="1399" w:name="_Toc882"/>
      <w:r>
        <w:t>جنگ / گوناگون / فارسی و عربی</w:t>
      </w:r>
      <w:bookmarkEnd w:id="139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قاضی میر مؤمنا</w:t>
      </w:r>
    </w:p>
    <w:p>
      <w:pPr>
        <w:pStyle w:val="BookText"/>
      </w:pPr>
      <w:r>
        <w:rPr>
          <w:rFonts w:ascii="Times New Roman" w:hAnsi="Times New Roman" w:eastAsia="Times New Roman" w:cs="Times New Roman"/>
          <w:lang w:val="en-US" w:bidi="en-US"/>
          <w:color w:val="111111"/>
          <w:sz w:val="28"/>
          <w:szCs w:val="28"/>
          <w:rtl/>
        </w:rPr>
        <w:t xml:space="preserve">qāzī mīr mo’menā</w:t>
      </w:r>
    </w:p>
    <w:p>
      <w:pPr>
        <w:pStyle w:val="BookText"/>
      </w:pPr>
      <w:r>
        <w:rPr>
          <w:rFonts w:ascii="IRNazanin" w:hAnsi="IRNazanin" w:eastAsia="IRNazanin" w:cs="IRNazanin"/>
          <w:lang w:bidi="fa-IR"/>
          <w:color w:val="111111"/>
          <w:sz w:val="28"/>
          <w:szCs w:val="28"/>
          <w:rtl/>
        </w:rPr>
        <w:t xml:space="preserve">رساله ای عرفانی و اخلاقی به فارسی در میانه هست.</w:t>
      </w:r>
    </w:p>
    <w:p>
      <w:pPr>
        <w:pStyle w:val="BookText"/>
      </w:pPr>
      <w:r>
        <w:rPr>
          <w:rFonts w:ascii="IRNazanin" w:hAnsi="IRNazanin" w:eastAsia="IRNazanin" w:cs="IRNazanin"/>
          <w:lang w:bidi="fa-IR"/>
          <w:color w:val="111111"/>
          <w:sz w:val="28"/>
          <w:szCs w:val="28"/>
          <w:rtl/>
        </w:rPr>
        <w:t xml:space="preserve">تهران؛ مجلس؛ شماره نسخه:100</w:t>
      </w:r>
    </w:p>
    <w:p>
      <w:pPr>
        <w:pStyle w:val="BookText"/>
      </w:pPr>
      <w:r>
        <w:rPr>
          <w:rFonts w:ascii="IRNazanin" w:hAnsi="IRNazanin" w:eastAsia="IRNazanin" w:cs="IRNazanin"/>
          <w:lang w:bidi="fa-IR"/>
          <w:color w:val="111111"/>
          <w:sz w:val="28"/>
          <w:szCs w:val="28"/>
          <w:rtl/>
        </w:rPr>
        <w:t xml:space="preserve">خط: نستعلیق چلیپا، بی کا، تا: قرن 11؛ با یادداشت میر عبد العظيم حسنی 1099؛ کاغذ: سفید، جلد: تیماج تریاکی، 106گ، 37 سطر (17</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[سنا: ف: 1- 53]</w:t>
      </w:r>
    </w:p>
    <w:p>
      <w:pPr>
        <w:pStyle w:val="Heading3"/>
      </w:pPr>
      <w:bookmarkStart w:id="1400" w:name="_Toc883"/>
      <w:r>
        <w:t>جنگ / شعر / فارسی</w:t>
      </w:r>
      <w:bookmarkEnd w:id="140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کریمی، کرم الله</w:t>
      </w:r>
    </w:p>
    <w:p>
      <w:pPr>
        <w:pStyle w:val="BookText"/>
      </w:pPr>
      <w:r>
        <w:rPr>
          <w:rFonts w:ascii="Times New Roman" w:hAnsi="Times New Roman" w:eastAsia="Times New Roman" w:cs="Times New Roman"/>
          <w:lang w:val="en-US" w:bidi="en-US"/>
          <w:color w:val="111111"/>
          <w:sz w:val="28"/>
          <w:szCs w:val="28"/>
          <w:rtl/>
        </w:rPr>
        <w:t xml:space="preserve">karīmī, karam-o-llāh</w:t>
      </w:r>
    </w:p>
    <w:p>
      <w:pPr>
        <w:pStyle w:val="BookText"/>
      </w:pPr>
      <w:r>
        <w:rPr>
          <w:rFonts w:ascii="IRNazanin" w:hAnsi="IRNazanin" w:eastAsia="IRNazanin" w:cs="IRNazanin"/>
          <w:lang w:bidi="fa-IR"/>
          <w:color w:val="111111"/>
          <w:sz w:val="28"/>
          <w:szCs w:val="28"/>
          <w:rtl/>
        </w:rPr>
        <w:t xml:space="preserve">با شعرهای خود او. در ص 9 «عنوان جزو هفدهم. مستزاد چهار ورق» و در ص 21 «جزو نهم» و در ص 25 «ترجیع شش ورق» و در ص 29 «جزو شانزدهم» و در ص 33 «مخمسات شش ورق» و در ص 41 «مسدسات چهار ورق» و در ص 45 «جزو چهاردهم» و در ص 49 آغاز هفت بند حسن کاشی و در ص 53 «جزو پانزدهم» و در ص 61 «مقطعات چهار ورق» و در ص 65 «ابیات مكتوبه دو ورق» و در ص 69 «جزو هفتم» و در ص 79 «حکایات منظومه چهار ورق» و در ص 87 «جزو هشتم» و در ص 107 «غزلیات دو جزو شانزده ورق» و در ص 111 «جزو دوازدهم» دیده می شود و پیداست که نسخه پس و پیش صحافی شده و افتادگی ها دارد. فهرست نامهای شاعران این جنگ: عاصی، شعف، بخاری، صائب تبریزی، ضياء الدين نخشبی، انوری، عرفی شیرازی، شیخ فیضی فیاض تخلص، ملای روم، ضمیری بلگرامی، قاسم انوار، سید كرم الله کریمی تخلص گویا صاحب مجموعه در سلسله مشایخ خود بخط خود او، حافظ شیرازی، حسن کاشی، کمال فارسی، صایب تبریزی، طغراء قدیمی، احمد جام، سلیم، محتشم کاشی، جامی عبدالرحمن، ابن يمين، ناصر علی، اهلی، نواب بیر مخان، علی حجازی، افچنگی، قاسم کاهی، فانی، سلمان ساوجی، سید علاء الدين عبد العلی بلگرامی، سنائی غزنوی، امیر خسرو دهلوی، نسیمی، حسینی، قلیج خان، شیدا، عنصری، ثنائی، کمال اسماعيل، عبدالواسع جبلی، قرشی، خواجه احرار، خانخانان ولد بیرم خان، ابن منعم، آذری، سیف الدین ناصری، ضیائی، سرمد، شیخ ماه بلگرامی، میر صاحب، غریبی، عمر خیام، میرم سیاه، آصفی، میرزا منوهر، نورجهان بیگم، میر سید طبیب بلگرامی، میر سید قاسم اسرار بلگرامی، شاه خوارج، سید فتحپوری، امان الله، حسن دهلوی، شاه شرف بو علی قلندر، قدسی، هلالی، غنی، سید حسن غزنوی، آصفی، رضائی، بیخود، بخشی الاولیا مولانا حضرت شاه شرف الدين ابو علی قلندر، طالب آملی.</w:t>
      </w:r>
    </w:p>
    <w:p>
      <w:pPr>
        <w:pStyle w:val="BookText"/>
      </w:pPr>
      <w:r>
        <w:rPr>
          <w:rFonts w:ascii="IRNazanin" w:hAnsi="IRNazanin" w:eastAsia="IRNazanin" w:cs="IRNazanin"/>
          <w:lang w:bidi="fa-IR"/>
          <w:color w:val="111111"/>
          <w:sz w:val="28"/>
          <w:szCs w:val="28"/>
          <w:rtl/>
        </w:rPr>
        <w:t xml:space="preserve">تهران؛ دانشگاه؛ شماره نسخه: 4058</w:t>
      </w:r>
    </w:p>
    <w:p>
      <w:pPr>
        <w:pStyle w:val="BookText"/>
      </w:pPr>
      <w:r>
        <w:rPr>
          <w:rFonts w:ascii="IRNazanin" w:hAnsi="IRNazanin" w:eastAsia="IRNazanin" w:cs="IRNazanin"/>
          <w:lang w:bidi="fa-IR"/>
          <w:color w:val="111111"/>
          <w:sz w:val="28"/>
          <w:szCs w:val="28"/>
          <w:rtl/>
        </w:rPr>
        <w:t xml:space="preserve">خط: نستعلیق، کا: پیر محمد، تا: قرن 11؛ افتادگی: آغاز و انجام؛ یک سطر از بحر طویل ملا عاصی به خط او در آغاز نسخه مانده، مجدول؛ کاغذ: هندی، جلد: تیماج مشکی، 76گ، سطور چلیپا (12</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اندازه: 24</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13 - 3040]</w:t>
      </w:r>
    </w:p>
    <w:p>
      <w:pPr>
        <w:pStyle w:val="Heading3"/>
      </w:pPr>
      <w:bookmarkStart w:id="1401" w:name="_Toc884"/>
      <w:r>
        <w:t>جنگ / گوناگون / فارسی</w:t>
      </w:r>
      <w:bookmarkEnd w:id="140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خاتون آبادی، علینقی، ق 11 قمری</w:t>
      </w:r>
    </w:p>
    <w:p>
      <w:pPr>
        <w:pStyle w:val="BookText"/>
      </w:pPr>
      <w:r>
        <w:rPr>
          <w:rFonts w:ascii="Times New Roman" w:hAnsi="Times New Roman" w:eastAsia="Times New Roman" w:cs="Times New Roman"/>
          <w:lang w:val="en-US" w:bidi="en-US"/>
          <w:color w:val="111111"/>
          <w:sz w:val="28"/>
          <w:szCs w:val="28"/>
          <w:rtl/>
        </w:rPr>
        <w:t xml:space="preserve">xātūn-ābādī, ‘alī-naqi (- 17c)</w:t>
      </w:r>
    </w:p>
    <w:p>
      <w:pPr>
        <w:pStyle w:val="BookText"/>
      </w:pPr>
      <w:r>
        <w:rPr>
          <w:rFonts w:ascii="IRNazanin" w:hAnsi="IRNazanin" w:eastAsia="IRNazanin" w:cs="IRNazanin"/>
          <w:lang w:bidi="fa-IR"/>
          <w:color w:val="111111"/>
          <w:sz w:val="28"/>
          <w:szCs w:val="28"/>
          <w:rtl/>
        </w:rPr>
        <w:t xml:space="preserve">نام علی نقی خاتون آبادی در آغاز به عنوان دارنده نسخه و به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 او دیده می شود، دیباچه این جنگ به گواهی فهرست نسخه گویا از فیاض نامی باشد که به دستور بزرگی آن را گرد آورده است و گویا او نویسنده نسخه باشد و او شاعر و دبیر است. در آن از محمد نصیر صاحب توجيه یاد می شود که محرر تاریخ زلزله تبریز در سال 1050 است و نباید او نویسنده نسخه باشد. شاید این جنگ به دستور حاجی بیکا پسر حاجی محمد حسن گیلانی فراهم آورده شده باشد. گویا نویسنده یک جا از محمد تقی مجلسی به نام استاد ما یاد می کند (169) در آن از شاه صفی به نام در گذشته (23) و از شاه سلطان حسین (142) یاد می شود و از تاریخ های 1045 و 1063 و 1064 و 1073 و 1082 و 1083 و 1084 و 1085 و 1090 و 1091 و 1093. تاریخ 1110 نیز از ماده تاریخی که به نظم در پایان به خط دیگر آمده است بر می آید. در آغاز «فهرست نثر مجموعه بهذه الترتيب» است سپس این نامه ها و این بندها که یاد می شود: 1. دیباچه فیاض، در وصف و ستایش این جنگ که «اراده صادق بزرگ منشی به ترتیب این متفرقات پر تو التفات انداخته بود» و گرد آوردنده آن ناگریز «به جمع نبودن این پراکندگی شتافته» و «بهره خود از لذت فرمانری یافته است» از آن پیداست که گرد آوردنده به دو هنر سیاقت و شعر آشنا است؛ 2. دیباچه دیگر، که در آن این جنگ «بياض» و «کتاب» خوانده شده است؛ 3. نامه خیال به عشق، انشاء میرزا محمد اردبیلی؛ 4. در بیان دانستن اشعار، رساله ای است در بديع به فارسی. مؤلف در تبریز از صاحب کمالی پرسشی در این باره می کند و سخن او را می آورد. آغاز: «شکر و سپاس پادشاهی را که به دست مشاطه قدرت جمال نوعروس سخن را زینت داد ...»، انجام: «آن را لزوم ملايلزم گویند و الله اعلم بالصواب و اليه المرجع و المآب»؛ 5. نامه ظهوری به عماد خان؛ 6. نامه دوستی به دوستی و درخواست اسطرلاب؛ 7. نامه میرزا رضي مستوفی مازندرانی به دوستی؛ 8 نامه میرزا جعفرای طوسی به ایالت پناه محمد علی خان؛ 9. نامه طالب علمی به مولانا محمود گیلانی؛ 10. سواد آنچه در بیاض میرزا نظام سلمه الله نوشته» بود. و نامه دوستی است بدو؛ 11. نامه دوستی به میرزا محمد هادی؛ 12. در طلب مرکب؛ 13. رقم ابوت ایران مدار شیخ علی خان وزیر که در جمادی الاول 1085 صادر شده است. در آن آمده که او از 19 ذیحجه 1083 تا 11 ربیع الاول 1084 وزیر بوده و ما او را پدر می خوانیم و مستوفيان آنچه از حق القرار و رسوم وزارت که او نگرفته است به نام او حواله کنند؛ 14. نامه میرزا ابراهيم وزیر آذربایجان به علی بیگ پسر نجف قلی خان هنگامی که می خواسته است به کعبه برود؛ 15. روایتی از پیامبر درباره شماره سوره ها و آیه ها و حروف قرآن؛ 16. صفت محبوب صاحب جمال، 17. انشاء میرزا صائبا در منع شراب؛ 18. نامه صائب به دوستی در درخواست نرگس دان؛ 19. نامه صائب به دوستی در درخواست حب؛ 20. نامه میرزا محمد مهدی به دوستی در درخواست شراب؛ 21. سخن نظام الملک، اصطلاحات دبیری در آن تضمین شده است؛ 22. پاسخ سلطان سلیمان خواندگار روم به نامه شاه تهماسب؛ 23. صلح نامچه سلطان مراد خواندگار روم که برای شاه صفی (جنت مکان) مصحوب ساروخان طالش فرستاده است، به ترکی است؛ 24. فرمان شاه تهماسب به محمد خان فرمان روای هرات درباره پذیرایی از همایون پادشاه هند در سال 950، 25. دیباچه تیول نامچه الله ویردی خان قوللر آقاسی؛ 26. پاسخ اخلاص نامچه سلطان بلاغی؛ 27. سواد دیباچه حکم خادمی آستانه رضوی به میرزا بهاء الدين محمد رضوی؛ 28. گفتگوی میر ابوالقاسم فندلسقی با خرم پادشاه هند؛ 29. دیباچه گلزار ابراهیم ظهوری، نوشته به دستور حاجی بیکا فرزند حاجی محمد حسین گیلانی؛ 30. دیباچه خوان خليل از همو؛ 31. نورس از همو؛ 32. سواد رقم میرزا محمد ربیع میرزا محمد صالح شیخ الاسلام تبریز و پیشنماز آنجا، نوشته صفر 1114؛ 33. لشکر آرایی و عرض لشکر دوانی؛ 34 و 35. مسأله حسابی که خلیفه سلطان به روش لغز گفته است، با شرح آن از مولانا حاصل انصاری طسوجی، این متن در ش 107 هم آمده است؛ 36. نامه میرزا محمد طاهرای واقعه نویس پیشین به امیر الامراء حاجی علی خانای بیگلربیگی و سردار عساکر آذربایجان؛ 37. پاسخ این نامه نوشته میرزا محمد امین منشی او به دستور او؛ 38. تفسیر بیت «مرید پیر مغانم زمن مرنج ای شیخ *** چرا که وعده تو کردی و او تخلف کرد» از حافظ به روش شیعی و بسیار سست؛ 39. مقاله در بیان دانستن حساب اهل سیاق و آن مشتمل است بر چهارده قاعده و یک فایده، مؤلف گویا یزدی است؛ 40- نامه عبدالله خان اوزبک به شاه عباس؛ 41. پاسخ شاه عباس به نامه عبدالله خان اوزبک؛ 42. وصف زلزله تبریز و توابع آن در روز آدینه 4 ذیقعده 1050 از «محرر این حروف [محمد نصیر] صاحب توجيه» که با رستم خان سپهسالار ایران با دیگر نویسنده ها در این باره بررسی کرده و این گزارش را برای پادشاه فرستاده اند؛ 43. نامه میرعلی به مطلوب خویش که از او رنجیده بود و پاسخ او؛ 44. ذكر احوال پادشاهان صفویه از ولادت شاه اسماعیل در 892 تا 1038 که در مجله وحید ( 2209/86 ) از روی جنگ 5645 دانشگاه نشر شده است، سپس از وقایعی که در اصفهان در این سال رخ داده است تا سال 1064 که در آن نسخه نیست؛ 45. معما به اسم هر کس و هر چیز من شیخ علی نقی کمره ای؛ 46. نامه میرزا طاهر نصر آبادی در در خواست تیر به ساروخان طالش؛ 47. تعریف هشت بهشت یا عمارت باغ بلبل از میرزا طاهر نصر آبادی مورخ 1080؛ 48. دیباچه رقم اشراف طویله برای میرزا یحیی پسر میرزا هاشم مستوفی خلاصه؛ 49. رقم سپهسالاری و بیگلر بیگی گری آذربایجان برای علی قلی خان سپهسالار در 1077 از طرف شاه؛ 50. رقم پادشاه مورخ 1090/24 برای حسینقلی خانای میر مقدم که در خواست نامگذاری فرزند نوزاد خود کرده و شاه هم او را على قلی نامیده است؛ 51. نامه دوستی به شیخ محمد در طلب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تسبيح؛ 52. نامه دوستی به خلیل خان حاکم ایل بختیاری؛ 53. فرس نامه ارسطاطالیس در صفت اسب بد و نیکی که از تازی به فارسی ترجمه کرده اند در سی باب؛ 54- نامه پادشاه صفوی به دده مجنون؛ 55. نامه شاه تهاسب به سلطان مراد خان خواندگار روم درباره تهنیت منصب و تعزیت پدرش سلطان سلیم به مسوده خواجه عبدالله بیگ؛ 56. تعريف باغ تقی سلطان از میرزا محمد سعیدا؛ 57. روایت درباره کالبد آدم که چهل سال میان مکه و طایفه بوده است؛ 58. روایت شیخ محيي الدين اعرابی در خطبه قدیم: 59. داستان آوردن ابلیس خوشه انگوری نزد فرعون از جامع الحکایات؛ 60. حدیث درباره اینکه محمد نامها بی حساب به بهشت می روند؛ 61. داستان مناجات موسی؛ 62. داستان نرگسی و هلالی نزد سلطان حسین میرزا؛ 63- پرسش و پاسخ خواجه طوسی و افضل کاشی به نظم فارسی؛ 64. تحفة الملوک چهل بابی؛ 65. ده خصلت که هر که آنها را شعار خود سازد در دنیا و آخر کار خود سازد؛ 66. هفت چیز که فراموشی آورد به گفته جالینوس؛ 67. وصف سنگ مقناطیس؛ 68. داستان درختی مخروطی که در شهر چین سنگی بزرگ را سوراخ کرده بود و سلطان برکیارق سلجوقی پرسیده بود که آیا کسی آن را می داند؟ فریبرز کاوس سه هزار و پانصد ساله پاسخ گفت که آن شیر جهان پهلوان سام نریمان است که عاشق پری دخت شده بود و داستان این دو در شهر چین؛ 69. داستان مفلس و توکل او؛ 70. داستان عیسی از جواهر التفسير؛ 71. داستان اشعث طماع؛ 72. داستان صياد ماهی گیر بنی اسرائیل؛ 73. معجزه پیامبر؛ 74. پرسش فضال از ابوحنیفه و الزام یافتن وی؛ 75. مالک دینار و جوان فاسق؛ 76. داستان عرب دانا که مهمان عرب فصيح شده بود؛ 77. داستان زن مرجمك نام و نظام الملک؛ 78. دیباچه بازنامه که به دستور امیر الامراء خان زمان زمان خان پسر قزاق خان نوشته اند؛ 79- علم سیمیا به فارسی؛ 80. دیباچه مجموعه که آقا حسین خوانساری برای شاه عباس نوشته است؛ 81 آنچه علماء ماوراء النهر به مشهد نوشته اند؛ 82 پاسخ محمد خادم بدان؛ 83 داستان طاس عسل و سلمان فارسی و علی و پیامبر؛ 84 روایتی از عمار یاسر به روایت ابوهریره؛ 85. معجزه پیامبر به روایت ابوهریره؛ 86 معجزه علی به روایت ابو سعید خدری؛ 87 معجزه على از روضه در دو بند؛ 88 وقایع روزگار خلافت عمر؛ 89 انشاء آقاحسین خوانساری و ستایش از خاندان صفوی او درباریان و دیوانیان و نزدیکان دربار، گویا همان ش 4727/11 دانشگاه «تعريف سلسله صفوی»؛ 90. سواد خط شاه عباس دوم به درخواست ملا میرزا محمد شفیعا؛ 91. فتح نامه قندهار در روزگار شاه عباس دوم در 26 ذیقعده 1063؛ 92. شجاعت علی (علیه السَّلام)؛ 93 - وقایع جنگ بدر و شجاعت علی (علیه السَّلام)؛ 94. سرگذشت فضل بن يحيی برمکی؛ 95. سرگذشت فضل بن ربيع وزیر؛ 96. سرگذشت ابن سینا، ترجمه سرگذشت معروف است؛ 97. سرگذشت ابوالعلی یا ابو العلاء ابن مقله؛ 98. سرگذشت آدم از جامع الاخبار؛ 99. توبه آدم؛ 100. داستان یوشع و موسی؛ 101. مهمان دوستی ابراهیم خلیل؛ 102. قربانی اسماعیل از مصابيح القلوب؛ 103. رساله نصایح شافیه و مواعظ کافیه از میرزا طاهر نصرآبادی به نام مساحت انفس به فارسی؛ 104. نامه میرزا صالح شیخ الاسلام تبریز به امیر حاج به ترکی؛ 105. سرگذشت نظام الملک ابوعلی حسن طوسی؛ 106. رساله مختصر عمدة الدبير في استخراج الضمير، یحیی بن ابوبکر؛ 107. لغز ریاضی خلیفه سلطان سلطان العلماء؛ 108. نامه رومیی به رو میی در محاصره بغداد به ترکی؛ 109. نامه شاه عباس به «یانکزیمیر» پادشاه «له» به ترکی رومی که محمد حسین بیگ ایلچی برده بود؛ 110. پاسخ شاه عباس به نامه سلطان محمد خواندگار روم که محمد خان بیگ یساول صحبت برده بود؛ 111. آنچه میرزا محمد رضا بن عبدالحسین نصیری طوسی درباره سفر حجاز نوشته است؛ 112. آنچه میرزا محمد رضا به دستور شاه نوشته است؛ 113. دیباچه حکم تبول قرچقای خان بیگلربیگی مشهد؛ 114. باغ و بهار، ظهير الدين على بن مراد تقریشی؛ 115. نامه بدیع الزمان میرزا پادشاه زاده بدخشان به شاه عباس؛ 116. پاسخ سلطان میرزا به نامه شاه اسماعیل؛ 117. نامه عبدالمومن خان به شاه عباس؛ 118. پاسخ شاه عباس به همین نامه؛ 119. فرمان جلال الدين اکبر که به میر صدرالدین محمد نوشته است؛ 120. نامه همایون به شاه تهماسب؛ 121. پاسخ شاه تهماسب به این نامه؛ 122. نشان نقابت فرزندان میر سراج الدین محمد قاسم سبزواری نقیب؛ 123. نامه مستوفی الممالک از اصفهان به میرزا جلال منجم؛ 124. نامه شاه عباس به سلطان محمد پسر سلطان مراد پادشاه روم؛ 125. نامه شاه عباس گویا به همو؛ 126. نامه مجدای مصنف به دوستی در طلب تسبح؛ 127. نامه اعتماد الدوله به ابراهیم پاشای وزیر اعظم پادشاه روم؛ 128. نوشته میرزا جعفر برای درویش اسماعيل که در تکیه سرپل مجاور باشد؛ 129. نامه میرزا جعفر منشی الملک؛ 130- نامه او به دوستی؛ 131. نامه میرزا سعید قاضی احداث تبریز به میرزا جعفر؛ 132. نامه میر علی شیر به خواجه افضل الدين محمد و پسرش ملاشهاب الدين عبدالله؛ 133. نامه میرزا علی اکبر نصیری به میرزا محمد تقی اعتماد الدوله؛ 134. نامه او به پادشاه ایران؛ 135. نامه پادشاه ایران به پادشاه هند؛ 136. نامه دوستی به دوستی به کنایه؛ 137. نامه حکیم ابوالفتح به دوستی؛ 138. رساله عقود اصابع یا انگشت شماری، شرف الدین علی یزدی؛ 139. دیباچه خواجه محمد میرک در خطبه مرقع؛ 140. نسب نامه پیامبر اسلام و سرگذشت او؛ 141. سرگذشت دوازده امام؛ 142. نسب نامه پادشاهان صفوی از على (عله السَّلام) تا شاه سلطان حسین؛ 143. پاسخ شیخ بهائی به پرسش های شاه عباس، همان شماره های 7013/11 دانشگاه و 8150/3 سپهسالار؛ 144. وقف نامه چهارده معصوم از شاه عباس در 1014 که در قصص الخاقانی ولی قلی بن داود قلی شاملو آمده و از روی آن در تاریخچه اوقاف اصفهان سپنتا چاپ شده است؛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معرفت تعیین قبله؛ 146. عمارات شهر ری؛ 147. نوشتن عقیق؛ 148. شوکت نامه از میرزا محمد رحیمای وزیر خان خانان صفی قلی خان بیگلربیگی چخور سعد ایروان به نام شاه سلیمان درباره کارهای او در آن سامان که هشت سالی در آنجا گذارنده بوده است در سال 1084؛ 149. دیباچه وقف نامه از آقا حسین خوانساری برای میرزا رضی در 20 صفر 1073؛ 150. نامه میرزا نجیبای کاشانی به وزیر آذربایجان در تعزیت میرزا صادق مستوفی الممالک پیشین، او چنان که از ماده تاریخ پایان نامه (در کعبه مقصود به حق واصل شد) بر می آید در 1082 در گذشته است؛ 151. نامه ظهوری به عرفی پس از فرستادن شال؛ 152. نامه عرفی به خواجه حسین ثنائی؛ 153. نامه خان خانان در پاسخ نامه انیسی؛ 154. نامه قاضی محسن اصفهانی به طالب خان اعتماد الدوله درخواست سیورغال؛ 155. نامه میر محمد حسین تفريشی به طالب خان اعتماد الدوله؛ 156. پاسخ طالب خان اعتماد الدوله؛ 157. نامه میرزا فصیح در طلب مکاتیب قطب محیی به دوستی؛ 158-رقم میرزا سدید شیخ الاسلام و پیشنماز تبریز پسر محمد صالح تبریزی از پادشاه در محرم 1093؛ 159. حدیث از ائمه در دشمنی سفیانیان با خاندان پیامبر، پس از این در فهرست عنوان نامه میرزا محمد امین منشی سردار که در برگی 287 باید باشد دیده می شود ولی در نسخه نیست. در 281ر قصيده وصف حال است و در 282ر به خط دیگر ماده تاریخ 1110 است از فرزند نویسنده به نام میرزا محمد حسین برای نواب عالی جاه و آن یکی هم باشد از همین شاعر باشد.</w:t>
      </w:r>
    </w:p>
    <w:p>
      <w:pPr>
        <w:pStyle w:val="BookText"/>
      </w:pPr>
      <w:r>
        <w:rPr>
          <w:rFonts w:ascii="IRNazanin" w:hAnsi="IRNazanin" w:eastAsia="IRNazanin" w:cs="IRNazanin"/>
          <w:lang w:bidi="fa-IR"/>
          <w:color w:val="111111"/>
          <w:sz w:val="28"/>
          <w:szCs w:val="28"/>
          <w:rtl/>
        </w:rPr>
        <w:t xml:space="preserve">آنچه در هامش نسخه آمده است: 160. پندهای امام رضا (علیه السَّلام) به مامون به فارسی، سخنان بوذرجمهر؛ 161. از شرح کتاب من لايحضره الفقيه ابن بابویه از آخوند محمد تقی مجلسی؛ 162. آفرینش زمین؛ 163. ماهی که در زیر زمین است؛ 164. دو بند از تفسير ابو الفتوح رازی؛ 165. از تفسیر کشف الاسرار؛ 166. از تفسير ابو الفتوح رازی؛ 167. از جواهر الاسرار؛ 168. رساله تحقيق الكر شیخ بهائی به فارسی؛ 169. دو بند از شرح كتاب من لايحضرة الفقيه مجلسی استاد ما؛ 170. تشخیص فراسخ جميع عالم؛ 171. گزیده از بازنامه در بیست و پنج باب؛ 172. چند بندی در مطایبه؛ 173. «عمل سنه که در گردش سال به عمل باید آورد»؛ 174. رساله در بیان معرفت علم موسیقی، از روی همین نسخه در نامه مینوی به کوشش آقای یحیی ذکاء چاپ شده است و همان کرامیه دوره سفره چی یا حافظ مقصود است؛ 175. مطایبه محمد (صلَّی اللهُ علیه وآله) و على (علیه السَّلام)؛ 176. شمایل علی (علیه السَّلام) از کشف الغمه به فارسی؛ 177. على و دو تن از صحابه و شوخی آنها؛ 178. خبری از سلمان درباره على (علیه السَّلام)؛ 179. دوائی چند مجرب؛ 180. رساله در شناختن احکام شانه گوسفند؛181. شناختن سال اسب با دندانهای آن؛ 182 - صفت چراغها که یک نوع نماید؛ 183. طريق استخاره تسبیح نقل از خط بهائی؛ 184. خواص آب نیسان؛ 185 – خاصیت نوشتن نام «مالینوس» بر سفال آب ندیده در باز آمدن گریخته؛ 186. خواص سوره واقعه؛ 187- شرح بیت «کف شاه محمود عالی تبار *** نه نه اندر نه است و سه اندر چهار» [الرسالة العقودية]، قاضی بن کاشف الدين؛ 188. ترجمة الصلاة، ملا محسن فیض کاشانی؛ 189. نامه شاه عباس به پادشاه هند که اسکندر بیگ پس از تسخیر قندهار نگاشته است؛ 190. رقم ملازمت محمد باقر نقاش نگارش میرزا زین العابدین منشی سرکار صفی قلی خان والی و بیگلر بیگی چخورسعد؛ 191. رقم نظارت رضاقلی بیگ ناظر زال خان نگارش میرزا زین العابدین منشی، مورخ شوال 1091؛ 192. رقم ملازمت میرزا محمد مومن منجم سرکار زال خان بیگلربیگی چخور سعد نگارش میرزا زین العابدین منشی؛ 193. رقم میرزا جعفر اوراجه نویس سر کار زال خان نگارش میرزا زین العابدین منشی؛ 194. قسم نامه سلطان مراد خواندگار روم در گرفتن قلعه ایروان و محاصره آنجا به تهماسب قلی خان و دیگران، به ترکی و مورخ پایان صفر 1045، 195. رقم نواب اشرف که به خط خود به قوللر آقاسی نوشته بود؛ 196. نامه میرزا محمد رضا به میرزا طاهر نصرآبادی؛ 197. پاسخ همین نامه از میرزا طاهر نصر آبادی؛ 198. نامه میرزا طاهر نصر آبادی از زبان کو کنار به فضل على سلطان پس از اینکه او برایش خربزه فرستاده بود؛ 199. گلشن خیال میرزا طاهر نصرآبادی؛ 200. نامه دوستی به میرزا عبدالقادر مشرف حویج خانه؛ 201. داستان اعرابی و عمر و على (علیه السَّلام)؛ 202. داستان بدیهه گویی کاتب؛ 203. نامه شاه ولی سلطان به نواب علامی با الزام حرف «م» در هر کلمه؛ 204. کتابت عتاب آمیز شاه تهماسب به قیصر روم سلطان سلیمان خان قانونی؛ 205. داستان حاتم طائی؛ 206. داستان سپهسالار خسرو پرویز؛ 207. داستان ایوان خسرو انوشیروان و کلبه پیرزن؛ 208. داستان حج مالک دینار؛ 209. داستان مرد مهمان نواز و انوشیروان؛ 210. داستان امیرزاده بلخ و پیری که درخت می کاشته است؛ 211. داستان غلام پارسای خواجه از حکایات صالحين. این فهرست از روی عنوان های نامه ها و بندها و خواندن آنها با نگاه به فهرست آغاز نسخه به نگارش در آمده است.</w:t>
      </w:r>
    </w:p>
    <w:p>
      <w:pPr>
        <w:pStyle w:val="BookText"/>
      </w:pPr>
      <w:r>
        <w:rPr>
          <w:rFonts w:ascii="IRNazanin" w:hAnsi="IRNazanin" w:eastAsia="IRNazanin" w:cs="IRNazanin"/>
          <w:lang w:bidi="fa-IR"/>
          <w:color w:val="111111"/>
          <w:sz w:val="28"/>
          <w:szCs w:val="28"/>
          <w:rtl/>
        </w:rPr>
        <w:t xml:space="preserve">تهران؛ دانشگاه؛ شماره نسخه:3849_ ف</w:t>
      </w:r>
    </w:p>
    <w:p>
      <w:pPr>
        <w:pStyle w:val="BookText"/>
      </w:pPr>
      <w:r>
        <w:rPr>
          <w:rFonts w:ascii="IRNazanin" w:hAnsi="IRNazanin" w:eastAsia="IRNazanin" w:cs="IRNazanin"/>
          <w:lang w:bidi="fa-IR"/>
          <w:color w:val="111111"/>
          <w:sz w:val="28"/>
          <w:szCs w:val="28"/>
          <w:rtl/>
        </w:rPr>
        <w:t xml:space="preserve">نسخه اصل: نسخه کتابخانه ملی تهران؛ خط: نسخ تعلیق، بی کا، تا: قرن 11، در متن و هامش، با جدول، یادداشت علی نقی خاتون آبادی که این نسخه از آن من است، زیر آن نیز مهر علی موسوی است، فهرست آنچه که در این جنگ آمده است با اشاره به شماره برگها، عبارت «ثبت سر رشته کتاب شد، از فضیلت پناه ملاعبدالرزاق ابتیاع شد»؛ مهر: «المهدي من هديت»، «الراجي على الموسوی»؛ کاغذ: الوان، جلد: مقوای ابره ساغری سیاه، 28206گ [فیلمها ف: 2 - 258]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65" w:name="pg20375_230260"/>
    <w:bookmarkEnd w:id="265"/>
    <w:p>
      <w:pPr>
        <w:pStyle w:val="Heading3"/>
      </w:pPr>
      <w:bookmarkStart w:id="1402" w:name="_Toc885"/>
      <w:r>
        <w:t>جنگ / گوناگون / فارسی</w:t>
      </w:r>
      <w:bookmarkEnd w:id="140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دماوندی، قاضی شمسا، ق 11 قمری</w:t>
      </w:r>
    </w:p>
    <w:p>
      <w:pPr>
        <w:pStyle w:val="BookText"/>
      </w:pPr>
      <w:r>
        <w:rPr>
          <w:rFonts w:ascii="Times New Roman" w:hAnsi="Times New Roman" w:eastAsia="Times New Roman" w:cs="Times New Roman"/>
          <w:lang w:val="en-US" w:bidi="en-US"/>
          <w:color w:val="111111"/>
          <w:sz w:val="28"/>
          <w:szCs w:val="28"/>
          <w:rtl/>
        </w:rPr>
        <w:t xml:space="preserve">damāvandī, qāzī šamsā (- 17c)</w:t>
      </w:r>
    </w:p>
    <w:p>
      <w:pPr>
        <w:pStyle w:val="BookText"/>
      </w:pPr>
      <w:r>
        <w:rPr>
          <w:rFonts w:ascii="IRNazanin" w:hAnsi="IRNazanin" w:eastAsia="IRNazanin" w:cs="IRNazanin"/>
          <w:lang w:bidi="fa-IR"/>
          <w:color w:val="111111"/>
          <w:sz w:val="28"/>
          <w:szCs w:val="28"/>
          <w:rtl/>
        </w:rPr>
        <w:t xml:space="preserve">شامل: معماهای فارسی، حدیث نبوی، شعر فارسی که در آخرش آمده «خط علامی صالح اگر چه بی قدر است»، حدیث نبوی و دعا، خط حسن علی بن عبدالله، انشائی فارسی مورخ اواخر صفر (تاریخ سال پاره شده)، چند خبر و دیباچه بیاض آقا حسینا، خطی از غیاث الدین محمد سلمانی و ابن مظفر حسین میرزا الحسینی مورخ 15 صفر 1061، خط محمد امین استر آبادی مورخ دهه دوم صفر 1061، خط محمد حسین استر آبادی با شعر فارسی، خط محمد رضای تبریزی و افضل بن علی اکبر حسینی جربادقانی در صفر 1061، شعر محمد رحیم به خط خود او مورخ 22 محرم 1061 برای شمسا محمد مقيما، شعر قاضی نور اصفهانی، خط کلب علی ابن مسعود به فرموده صاحبي قاضی محمد مقيما، خط امینای تبریزی و عبدالحسین اصفهانی در 1060، شعر منصف، شعر ابی فضلی نجم ثانی اصفهانی مورخ 1060 به خط خود او به فرموده میرزا محمد مقيما، مختصر في ذکر معرفة اسماء الائمة الاثنا عشر و اسماء آبائهم و امهماتهم و تاريخ مواليدهم بمبلغ اعمالهم و دلائل امامتهم و مدة خلافتهم و وقت وفاتهم و نقش خواتيمهم و اسماء قاتلیهم و مواضع قبورهم، شعر محمد قلی سلیم، شعری از راقم آن به فارسی، شعر فارسی ملا حاجی عرب شیرازی و میر خسرو، شعر مولانا سحابی به خط محمد باقر حسینی، شعر فارسی به خط «مخلص صاحب کتاب صایب»، چند رباعی گویا از «واله» به خط خود او، خط حسن بن عبد الرازق، شعری از میرزایی صاحبی میرزا محمد اشرفا، چند رباعی از راقم آن، شعر نواب سنجر میرزا و صایب، مختصر وافی در علم قوافی (گویا از جامی)، شعر صاحب شولستانی به خط او برای مولانا محمد مقيما صاحب بیاض، شعر صدی تهرانی و میرزا مهدی و صایب و تجلی، خط شعیبای خوانساری برای صاحب بیاض در دو جا، شعر طالب آملی، شعر ملک تبریزی به خط خود او، شعر عرفی به خط عماد، شعر محمد قاسم مشهدی به خط خود او، شعر میرزا بديع الزمان، خط على افضل لباسانی برای محمد مقیمای دماوندی در اصفهان در شوال 1060، شعر فارسی نوشته 1061 در اصفهان، شعر نظیری و حکیم رکنای قمی، خطبه نقش بدیع غزالی، شعر شريف به خط او مورخ 5 شوال 1060، حدیثی به خط محمد رحيم بن محمد مومن عقیلی استر آبادی، شعر محمد بن منصور نیشاوبری به خط علاء الدين محمد بن عبدالوهاب عقیلی استر آبادی، شعر شمس الدین شمسا محمد قمی به خط او، شعر میرزا طاهر وحید، میرزا جلال به خط محمد تقی کمالی یزدی به فرموده صاحب سفینه، سخنی از افلاطون به عربی و فارسی و ارسطو به فارسی به خط محمد مومن بن ذوالفقار مازندرانی برای محمد مقيما در 1061، شعر ظهوری به خط مورخ روز پنج شنبه پایان ذي القعده 1055، شعر فياض به همین خط، شعر عرفی و میرزا نظام و ملک قمی و شیخ علی نقی و سعید هروی و میرزا محمد امی به خط محمد بن علاء الدين، «تاریخ توبه شکستن نواب سیف الدین از گفتار بنده خاکسار نورالدین محمد تفرشی» به نظم فارسی، حدیث به عربی به خط عبدالله موسوی استر آبادی، شعر شاهمير ابن ابی طالب حسینی همدانی به خط خود او برای قاضی محمد مقيما، شعر مختار اسیری حسینی به خط او، شعری عربی به خط او به دستور مولانا محمد مقيما، خطبه عربی و شعر فارسی محمد زمان صوفی مورخ 1062 به خط او، شعر نادم نوشته شده به فرموده قاضی محمد مقيما در محرم 1061، شعر بابافغانی، شعر میرزا محمد فارسی به خط خود او، «فصل کتاب مناقب امیر المومنین» به خط احمد بن زین العابدین حسینی کرمانی برای قاضی میرزا محمد مقيما، حدیث به خط محمد سعید تویسرکانی در 1 ذیحجه 1060 برای قاضی محمد مقیم، حدیث به خط محمد ابراهیم حسینی سرکانی و محمد عابد بن محمد صیمری و محمد تقی رازی، شعر صایب به خط حسین لواسانی برای صاحب بیاض در 15 شعبان 1060، رباعی خواجه عبدالله انصاری به خط دیگر، شعر میرزا فصیحی و صایب به خط دیگر، شعر مجید و معین و غیبی و ملا وحشی و زینل و عرفی، کارنامه بلخ حکیم سنائی به خط قاضی حسن بن مقصود على دماوندی در 8 شعبان 1058، شعر و نثر فارسی به خط محمد رفیع به دستور صاحب بیاض و شعر فارسی به خط دیگر و شعر میرزا جلال مزمار، باز شعر فارسی و دعا به خط شیخ محمد امین اردو باری برای محمد مقیم در 1060، بندی عرفانی فارسی به خط محمد سعید تهرانی برای قاضی محمد مقيما، حدیث به خط محمد نصیر رازی، بندی به عربی به خط شیخ علی در 1060، باب های 29 و 96 و 99 مصباح الشريعة، شعر مولوی به خط حاجی محمد، حديث به خط شرف الدين على، دعا به خط مراد علی همدانی به فرموده قاضی محمد مقيما در 1060، شعر نظیری و صایب و میرزا صفی به خط دیگر، 11 صفحه از شرح شمسيه قطب رازی به خط دیگر، در میانه پراکنده های دیگر هم است.</w:t>
      </w:r>
    </w:p>
    <w:p>
      <w:pPr>
        <w:pStyle w:val="BookText"/>
      </w:pPr>
      <w:r>
        <w:rPr>
          <w:rFonts w:ascii="IRNazanin" w:hAnsi="IRNazanin" w:eastAsia="IRNazanin" w:cs="IRNazanin"/>
          <w:lang w:bidi="fa-IR"/>
          <w:color w:val="111111"/>
          <w:sz w:val="28"/>
          <w:szCs w:val="28"/>
          <w:rtl/>
        </w:rPr>
        <w:t xml:space="preserve">تهران؛ دانشگاه؛ شماره نسخه:6908</w:t>
      </w:r>
    </w:p>
    <w:p>
      <w:pPr>
        <w:pStyle w:val="BookText"/>
      </w:pPr>
      <w:r>
        <w:rPr>
          <w:rFonts w:ascii="IRNazanin" w:hAnsi="IRNazanin" w:eastAsia="IRNazanin" w:cs="IRNazanin"/>
          <w:lang w:bidi="fa-IR"/>
          <w:color w:val="111111"/>
          <w:sz w:val="28"/>
          <w:szCs w:val="28"/>
          <w:rtl/>
        </w:rPr>
        <w:t xml:space="preserve">خط: نسخ و نستعلیق و شکسته، بی کا، تا: قرن 11؛ کاغذ: سپاهانی، جلد: تیماج قهوه ای، 123 گ، 25 سطر (10</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16 - 394]</w:t>
      </w:r>
    </w:p>
    <w:p>
      <w:pPr>
        <w:pStyle w:val="Heading3"/>
      </w:pPr>
      <w:bookmarkStart w:id="1403" w:name="_Toc886"/>
      <w:r>
        <w:t>جنگ/ گوناگون/ عربی</w:t>
      </w:r>
      <w:bookmarkEnd w:id="140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دمشقی، محمود بن يوسف، ق 11 قمری</w:t>
      </w:r>
    </w:p>
    <w:p>
      <w:pPr>
        <w:pStyle w:val="BookText"/>
      </w:pPr>
      <w:r>
        <w:rPr>
          <w:rFonts w:ascii="Times New Roman" w:hAnsi="Times New Roman" w:eastAsia="Times New Roman" w:cs="Times New Roman"/>
          <w:lang w:val="en-US" w:bidi="en-US"/>
          <w:color w:val="111111"/>
          <w:sz w:val="28"/>
          <w:szCs w:val="28"/>
          <w:rtl/>
        </w:rPr>
        <w:t xml:space="preserve">damešqī, mahmūd ebn-e yūsof (- 17c)</w:t>
      </w:r>
    </w:p>
    <w:p>
      <w:pPr>
        <w:pStyle w:val="BookText"/>
      </w:pPr>
      <w:r>
        <w:rPr>
          <w:rFonts w:ascii="IRNazanin" w:hAnsi="IRNazanin" w:eastAsia="IRNazanin" w:cs="IRNazanin"/>
          <w:lang w:bidi="fa-IR"/>
          <w:color w:val="111111"/>
          <w:sz w:val="28"/>
          <w:szCs w:val="28"/>
          <w:rtl/>
        </w:rPr>
        <w:t xml:space="preserve">متفرقاتی است از احادیث منقول از طریق اهل سنت و آیات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66" w:name="pg20375_230261"/>
    <w:bookmarkEnd w:id="266"/>
    <w:p>
      <w:pPr>
        <w:pStyle w:val="BookText"/>
      </w:pPr>
      <w:r>
        <w:rPr>
          <w:rFonts w:ascii="IRNazanin" w:hAnsi="IRNazanin" w:eastAsia="IRNazanin" w:cs="IRNazanin"/>
          <w:lang w:bidi="fa-IR"/>
          <w:color w:val="111111"/>
          <w:sz w:val="28"/>
          <w:szCs w:val="28"/>
          <w:rtl/>
        </w:rPr>
        <w:t xml:space="preserve">کریمه و اشعار بزرگان شعرای عرب که بدون ترتیب گرد آورده شده است؛ مطالب مهم کتاب چنین است: رساله ناتمامی در احادیث مربوط به قیامت، فصولی در آیات اخلاقی به ترتیب موضوع؛ منتخباتی از کتاب مفيد العلوم قزوینی و جز آن، معرفة الطبائع من المأكولات و المشروبات و المشمومات؛ منتخباتی از سرح العيون بشرح رساله ابن زيدون؛ منتخباتی از شعر ابي نواس و ابن الحجاج؛ قصائدا معلقات سبع؛ منتخباتی از دیوانی بهاء الدين زهير؛ اشعاری از ابن المعتز و ابن الوليد و مجد الدين ابن مكانس و علی بن عبد الرحمن انصاری و طغرائی و شمس الدين زرجونی و وأواء دمشقی و ابن خطیب داریا و مجنون لیلی و ابن الارجانی و شمس الدين الخالدي و ابن الخياط و متنبی و ابن نبيه و محمد بن عفيف.</w:t>
      </w:r>
    </w:p>
    <w:p>
      <w:pPr>
        <w:pStyle w:val="BookText"/>
      </w:pPr>
      <w:r>
        <w:rPr>
          <w:rFonts w:ascii="IRNazanin" w:hAnsi="IRNazanin" w:eastAsia="IRNazanin" w:cs="IRNazanin"/>
          <w:lang w:bidi="fa-IR"/>
          <w:color w:val="111111"/>
          <w:sz w:val="28"/>
          <w:szCs w:val="28"/>
          <w:rtl/>
        </w:rPr>
        <w:t xml:space="preserve">قم؛ مرعشی؛ شماره نسخه:3555</w:t>
      </w:r>
    </w:p>
    <w:p>
      <w:pPr>
        <w:pStyle w:val="BookText"/>
      </w:pPr>
      <w:r>
        <w:rPr>
          <w:rFonts w:ascii="IRNazanin" w:hAnsi="IRNazanin" w:eastAsia="IRNazanin" w:cs="IRNazanin"/>
          <w:lang w:bidi="fa-IR"/>
          <w:color w:val="111111"/>
          <w:sz w:val="28"/>
          <w:szCs w:val="28"/>
          <w:rtl/>
        </w:rPr>
        <w:t xml:space="preserve">آغاز: قال لجبرئیل اذهب فانظر اليها فذهب فنظر اليها والي ما أعد الله فيها لاهلها ثم جاء فقال ای رب.</w:t>
      </w:r>
    </w:p>
    <w:p>
      <w:pPr>
        <w:pStyle w:val="BookText"/>
      </w:pPr>
      <w:r>
        <w:rPr>
          <w:rFonts w:ascii="IRNazanin" w:hAnsi="IRNazanin" w:eastAsia="IRNazanin" w:cs="IRNazanin"/>
          <w:lang w:bidi="fa-IR"/>
          <w:color w:val="111111"/>
          <w:sz w:val="28"/>
          <w:szCs w:val="28"/>
          <w:rtl/>
        </w:rPr>
        <w:t xml:space="preserve">خط: نسخ، كاتب = مؤلف، تا: پنج شنبه 22 محرم 1033ق؛ افتادگی: آغاز؛ جلد: مقوایی عطف تیماج قرمز، 133گ، مختلف السطر، اندازه: 24</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9 - 346]</w:t>
      </w:r>
    </w:p>
    <w:p>
      <w:pPr>
        <w:pStyle w:val="Heading3"/>
      </w:pPr>
      <w:bookmarkStart w:id="1404" w:name="_Toc887"/>
      <w:r>
        <w:t>جنگ / گوناگون / عربی</w:t>
      </w:r>
      <w:bookmarkEnd w:id="140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حامدی، محمد بن احمد، قرن 11 قمری</w:t>
      </w:r>
    </w:p>
    <w:p>
      <w:pPr>
        <w:pStyle w:val="BookText"/>
      </w:pPr>
      <w:r>
        <w:rPr>
          <w:rFonts w:ascii="Times New Roman" w:hAnsi="Times New Roman" w:eastAsia="Times New Roman" w:cs="Times New Roman"/>
          <w:lang w:val="en-US" w:bidi="en-US"/>
          <w:color w:val="111111"/>
          <w:sz w:val="28"/>
          <w:szCs w:val="28"/>
          <w:rtl/>
        </w:rPr>
        <w:t xml:space="preserve">hāmedī, mohammad ebn-e ahmad</w:t>
      </w:r>
    </w:p>
    <w:p>
      <w:pPr>
        <w:pStyle w:val="BookText"/>
      </w:pPr>
      <w:r>
        <w:rPr>
          <w:rFonts w:ascii="IRNazanin" w:hAnsi="IRNazanin" w:eastAsia="IRNazanin" w:cs="IRNazanin"/>
          <w:lang w:bidi="fa-IR"/>
          <w:color w:val="111111"/>
          <w:sz w:val="28"/>
          <w:szCs w:val="28"/>
          <w:rtl/>
        </w:rPr>
        <w:t xml:space="preserve">جنگی است از محمد بن احمد بن حسین بن ابراهیم حامدی از مطالب خبری پراکنده و این است عنوان های مهم آن: 1. تفسير على بن ابراهیم، قمی علی بن ابراهیم ؛ 2. غرر الفوائد (الفوائد) و درر القلائد = الدرر العزر، علم الهدی، علی بن حسین ؛ 3. خبر ابي دلف العجلی؛ 4. خبر ابن بابا القمي و ابن مقاتل الرازی؛ 5. خبر المقدام مع بعض العراب؛ 6. خبر الرشيد مع المظهر للقول بالدهر؛ 7. خبر مؤمن الطاق؛ 8 خبر ابي جعفر مع طاوس الیمانی؛ 9. عقاب الاعمال، شیخ صدوق، محمد بن على؛ 10. تفسير على بن ابراهیم، قمی، علی بن ابراهیم؛ 11. الامالی، المجالی، شیخ صدوق، محمد بن على؛ 12. قصيده طلحة بن ابی طلحة عونی در ستایش علی (علیه السَّلام) به عربی و شرح آن؛ 13. کنز الفوائد کراجکی، کراچکی، محمد بن على؛ 14. بصائر الدرجات، صفار، محمد بن على؛ 15. تلخيص من كتاب الزهد لحسين بن سعيد؛ 16. نزهة الانبياء؛ 17. الدر النظم؛ 18. تلخيص من تفسير الامام؛ 19. خبر اویس القرنی؛ 20. مقالة في متعة النساء بالاستدلال؛ 21. من جامع الاخبار : 22. ثواب الاعمال، شیخ صدوق، محمد بن علی؛ 23. مکارم الاخلاق، طبری، حسن بن فضل.</w:t>
      </w:r>
    </w:p>
    <w:p>
      <w:pPr>
        <w:pStyle w:val="BookText"/>
      </w:pPr>
      <w:r>
        <w:rPr>
          <w:rFonts w:ascii="IRNazanin" w:hAnsi="IRNazanin" w:eastAsia="IRNazanin" w:cs="IRNazanin"/>
          <w:lang w:bidi="fa-IR"/>
          <w:color w:val="111111"/>
          <w:sz w:val="28"/>
          <w:szCs w:val="28"/>
          <w:rtl/>
        </w:rPr>
        <w:t xml:space="preserve">تهران؛ دانشگاه؛ شماره نسخه:1853</w:t>
      </w:r>
    </w:p>
    <w:p>
      <w:pPr>
        <w:pStyle w:val="BookText"/>
      </w:pPr>
      <w:r>
        <w:rPr>
          <w:rFonts w:ascii="IRNazanin" w:hAnsi="IRNazanin" w:eastAsia="IRNazanin" w:cs="IRNazanin"/>
          <w:lang w:bidi="fa-IR"/>
          <w:color w:val="111111"/>
          <w:sz w:val="28"/>
          <w:szCs w:val="28"/>
          <w:rtl/>
        </w:rPr>
        <w:t xml:space="preserve">خط: نسخ، كاتب = مؤلف، تا: قرن 11؛ افتادگی: آغاز و انجام؛ کاتب در گ 91ر و 221 راز خود یاد کرده و خود را «مختصر و معلق» خوانده؛ مهر وقف 1056؛ کاغذ: سمرقندی، جلد: تیماج سرخ، 222گ، 25سطر (24</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8- 447]</w:t>
      </w:r>
    </w:p>
    <w:p>
      <w:pPr>
        <w:pStyle w:val="Heading3"/>
      </w:pPr>
      <w:bookmarkStart w:id="1405" w:name="_Toc888"/>
      <w:r>
        <w:t>جنگ / گوناگون / فارسی</w:t>
      </w:r>
      <w:bookmarkEnd w:id="140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Times New Roman" w:hAnsi="Times New Roman" w:eastAsia="Times New Roman" w:cs="Times New Roman"/>
          <w:lang w:val="en-US" w:bidi="en-US"/>
          <w:color w:val="111111"/>
          <w:sz w:val="28"/>
          <w:szCs w:val="28"/>
          <w:rtl/>
        </w:rPr>
        <w:t xml:space="preserve">hoseynī, rafī</w:t>
      </w:r>
    </w:p>
    <w:p>
      <w:pPr>
        <w:pStyle w:val="BookText"/>
      </w:pPr>
      <w:r>
        <w:rPr>
          <w:rFonts w:ascii="IRNazanin" w:hAnsi="IRNazanin" w:eastAsia="IRNazanin" w:cs="IRNazanin"/>
          <w:lang w:bidi="fa-IR"/>
          <w:color w:val="111111"/>
          <w:sz w:val="28"/>
          <w:szCs w:val="28"/>
          <w:rtl/>
        </w:rPr>
        <w:t xml:space="preserve">حسینی، رفيع از رفيع حسینی که خود او دیباچه ای بر آن نوشته (2-6) و درباره آن گفته: «پس بنابرین رفیقی بی غش و شفیقی دلکش که انیس دل حزین و جلیس خاطر غمین بوده باشد چنین مجموعه ایست که هر ورقش از اثمار حدائق انائق نکته سنجان تفت رنگینی است و هر فردش از چیدن گلهای الوان گلزار افکار خورده گیران دامن گلچینی ... باید که چنین بحری و رکنی وثیق و یاری صادق و رفیقی موافق و گنجی شایگانرا که در ظاهر ورقی چند است مفت و رایگان از دست نگذارند و در همه اوقات در آغوشش چون عمر عزیز بدارند و در مجالس مجالس خویش دانند و اگر توانند بر مستمعان بخوانند ... چه کتاب و سخن را در هر انجمن قدر بسیار و قیمت بیشمار است. رفیقی که هرگز نورزد نفاق *** کتاب است در زیر این نه رواق *** زهر نظم آید بگوش این خطاب *** که باشد در گنج معنی کتاب *** گرت کس نباشد مکن اضطراب *** غم بیکسی شوید از دل کتاب / نگوید سخن با همه قال و قيل *** خموشی بود بر کمالش دلیل / نوای طرب میزند الفتش *** کدورت ز دل میبرد صحبتش / سخن چیست پیرایه نفع و ضر*** که هم محض خیر است و هم محض شر / که بخشد بجز خالق جان و تن *** سخن را زبان و زبان را سخن / سخن بهر جسم زبانست جان *** سخن بس گرامی ترست از زبان / سخن کرد احیای جان در بدن *** که گوید ز جان گر نباشد سخن / سخن را همین بس بود اعتبار *** که ناشی شد اول ز پروردگار. ملتمس از اخوان صفا و خلان وفا آنکه درین رقیمه خطا شيمه بنظر اصلاح نگرند و اگر بر عثرهای مطلع شوند از جرایم مسودش رفیع الحسینی در گذرند». چنین است آغاز این دیباچه: «بسمله. ای نام خوشت مطلع ديوان سخن *** حمد تو کتابهای بر ایران سخن / افروخت زنورت چو تنور دل ما *** غم نیست دگر گه پخته شد نان سخن. لطایف کلماتی که دیباچه اوراق کتاب حسن قبول افعال ما بر باد فنا دادگان افراد روز و شب دفتر زندگانی تواند بود ... حمد صانعی است.»</w:t>
      </w:r>
    </w:p>
    <w:p>
      <w:pPr>
        <w:pStyle w:val="BookText"/>
      </w:pPr>
      <w:r>
        <w:rPr>
          <w:rFonts w:ascii="IRNazanin" w:hAnsi="IRNazanin" w:eastAsia="IRNazanin" w:cs="IRNazanin"/>
          <w:lang w:bidi="fa-IR"/>
          <w:color w:val="111111"/>
          <w:sz w:val="28"/>
          <w:szCs w:val="28"/>
          <w:rtl/>
        </w:rPr>
        <w:t xml:space="preserve">چنین است فهرست مطلب های آن: 1. دیباچه نصیرای همدانی؛ 2. دیباچه ای که او بر اشعار خود نوشته؛ 3. شعر جامع اصفهانی و صائب؛ 4. دیباچه رفيع حسینی بر همین جنگ؛ 5. دیباچه میرزا معزالدین محمد بن محمد اصفهانی بر تقویم گویا استاد نگارنده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67" w:name="pg20375_230262"/>
    <w:bookmarkEnd w:id="267"/>
    <w:p>
      <w:pPr>
        <w:pStyle w:val="BookText"/>
      </w:pPr>
      <w:r>
        <w:rPr>
          <w:rFonts w:ascii="IRNazanin" w:hAnsi="IRNazanin" w:eastAsia="IRNazanin" w:cs="IRNazanin"/>
          <w:lang w:bidi="fa-IR"/>
          <w:color w:val="111111"/>
          <w:sz w:val="28"/>
          <w:szCs w:val="28"/>
          <w:rtl/>
        </w:rPr>
        <w:t xml:space="preserve">التسهيل و همانکه فیض در شهاب ثاقب از او نام برده است (محجه 3102)؛ 6. شعر آقا رضی؛ 7. عرض لشکر شاه سلیمان صفوی از میرزا محمد محسنا؛ 8 شعر واعظ؛ 9. نامه صایبا بیکی از حکام به نثر؛ 10. شعر سنجر و همایون و یک رقعه و شعر جامی و عجایبات» به فارسی از گزیده و تاریخ ابن جوزی و از امیر علی شیر؛ 11. رساله دلگشای عبید زاکانی (ادبیات 1396)؛ 12. شعر عبدی نیشابوری و چند بندی بنثر فارسی از گزیده و جز آن و شعر غازی؛ 13. رقعه نواب جلال الدين عبد المؤمن خان اوزبک بنواب شاه عباس حسینی بهادر خان و شعر شعیب؛ 14. نامه شاه عباس به عبد المؤمن؛ 15. گفتار حکما و از مصابيح الملوک به فارسی و شعر فضولی؛ 16. رقعه مفارقت و شعر فریبی و بندی به نثر فارسی؛ 17. مناقب ائمه از بهشتی؛ 17. اختیارات به فارسی؛ 18. تحفة الملوک در چهل باب هر یک چهار نصیحت به فارسی؛ 19- موعظه و مثنوی ملا وحشی؛ 20 - رسائل و خطب مولانا واعظ قزوینی و شعرهای واعظ؛ 21. شعر کمال غیاث و بدیع شیرازی و فرصت توپچی و محسنا و حکیم قطبا و قاسم بیک حالتی و عرفی و نظری؛ 22. مجمع الحکایات اخی سهیم القانونی به فارسی؛ 23. شعرهای سروری و میرزا معصوم و سید شفيع حسینی و میرزا ابراهیم؛ 24. قصه حاتم بشعر فارسی از فتونی؛ 25. شعر شانی تکلو؛ 26- قصيده امیدی و بو اسحق و حاجی ابراهیم صبوری برای ملک محمد؛ 27. مناجات؛ انصاری، عبدالله بن محمد؛ 28. حکم کدخدایی خروس به ساخت فرمان و نشان درباری به شوخی و هزل و بسیار شیرین و نام جانوران و پرندگان با القاب احترام انسانی در آن برده شده است. آغاز: «جناب سنقارخان و قرچقای خان و بهری سلطان و او تلکوبیک و قرقو میرزا و بیقو قرداش و طرمطای آق و فصاحت شعاری طوطی میرزا و بلاغت آثار خواجه بلبل عشقبار. انجام و ایشان جملگی از گرسنگی هلاک شوند تحريرا في قرقوسنه سرناو کوس و کرنا»؛ 29. شعرهای محمد رضا با نشانه «لمحرره» و سید علی مهری و پراکنده های دیگر؛ 30. بحر طویل خالصا به هزل؛ 31- محمود و ایاز انیسی شاملو؛ 31. انشائی به هزل با تخلص هزلی و واصل.</w:t>
      </w:r>
    </w:p>
    <w:p>
      <w:pPr>
        <w:pStyle w:val="BookText"/>
      </w:pPr>
      <w:r>
        <w:rPr>
          <w:rFonts w:ascii="IRNazanin" w:hAnsi="IRNazanin" w:eastAsia="IRNazanin" w:cs="IRNazanin"/>
          <w:lang w:bidi="fa-IR"/>
          <w:color w:val="111111"/>
          <w:sz w:val="28"/>
          <w:szCs w:val="28"/>
          <w:rtl/>
        </w:rPr>
        <w:t xml:space="preserve">نام سرایندگانی که در هامش نسخه شعرهای آنها دیده می شود: صائب، صفی قلی بیک پسر قزاقخان، میرزا مهدی همدانی، میرزا داود، میر نجات، نوعی، نظامی، سابق، سالک قزوینی، طبعی، طالب، عزتی، محوی، غضنفر، عطار (الهی نامه)، مشربی، شجاع، ملک قمی، ابو تراب بیگ، ابو سعید ابوالخير، میرزا ذبیح طباطبائی بخط خود او، و مثنوی صد برگ عشاق او، عرفی، اوحدی، خلاق المعانی، میرزا محمد سعید حکیم، خواجه حسین نیشابوری، جامی، شعری با نشانه «لراقمه»، شيخ بهائی، کمال اسماعیل، نظام استرابادی، ظهير فاریابی، انیسی (محمود و ایاز)، میلی، مرشد بروجردی (ساقی نامه)، مقیمای مقصود مشهدی، مرتضی قلی خان قورچی باشی، ملک مشرقی، مجد، فکری، حفظی (حکایتی به نظم فارسی).</w:t>
      </w:r>
    </w:p>
    <w:p>
      <w:pPr>
        <w:pStyle w:val="BookText"/>
      </w:pPr>
      <w:r>
        <w:rPr>
          <w:rFonts w:ascii="IRNazanin" w:hAnsi="IRNazanin" w:eastAsia="IRNazanin" w:cs="IRNazanin"/>
          <w:lang w:bidi="fa-IR"/>
          <w:color w:val="111111"/>
          <w:sz w:val="28"/>
          <w:szCs w:val="28"/>
          <w:rtl/>
        </w:rPr>
        <w:t xml:space="preserve">تهران، دانشگاه؛ شماره نسخه:2978</w:t>
      </w:r>
    </w:p>
    <w:p>
      <w:pPr>
        <w:pStyle w:val="BookText"/>
      </w:pPr>
      <w:r>
        <w:rPr>
          <w:rFonts w:ascii="IRNazanin" w:hAnsi="IRNazanin" w:eastAsia="IRNazanin" w:cs="IRNazanin"/>
          <w:lang w:bidi="fa-IR"/>
          <w:color w:val="111111"/>
          <w:sz w:val="28"/>
          <w:szCs w:val="28"/>
          <w:rtl/>
        </w:rPr>
        <w:t xml:space="preserve">خط: نسخ و نستعلیق، بی کا، تا: قرن 11؛ در متن و هامش؛ مجدول؛ کاغذ: فرنگی، جلد: تیماج قهوه ای، 106گ، 18 سطر ( 15/5</w:t>
      </w:r>
      <w:r>
        <w:rPr>
          <w:rFonts w:ascii="Times New Roman" w:hAnsi="Times New Roman" w:eastAsia="Times New Roman" w:cs="Times New Roman"/>
          <w:lang w:val="en-US" w:bidi="en-US"/>
          <w:color w:val="111111"/>
          <w:sz w:val="28"/>
          <w:szCs w:val="28"/>
          <w:rtl/>
        </w:rPr>
        <w:t xml:space="preserve">×7/5)</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سم [ف: 10 - 1883]</w:t>
      </w:r>
    </w:p>
    <w:p>
      <w:pPr>
        <w:pStyle w:val="Heading3"/>
      </w:pPr>
      <w:bookmarkStart w:id="1406" w:name="_Toc889"/>
      <w:r>
        <w:t>جنگ / گوناگون / فارسی</w:t>
      </w:r>
      <w:bookmarkEnd w:id="140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رازی، علیرضا، ق 11 قمری</w:t>
      </w:r>
    </w:p>
    <w:p>
      <w:pPr>
        <w:pStyle w:val="BookText"/>
      </w:pPr>
      <w:r>
        <w:rPr>
          <w:rFonts w:ascii="Times New Roman" w:hAnsi="Times New Roman" w:eastAsia="Times New Roman" w:cs="Times New Roman"/>
          <w:lang w:val="en-US" w:bidi="en-US"/>
          <w:color w:val="111111"/>
          <w:sz w:val="28"/>
          <w:szCs w:val="28"/>
          <w:rtl/>
        </w:rPr>
        <w:t xml:space="preserve">rāzī, ‘alī-rezā (- 17c)</w:t>
      </w:r>
    </w:p>
    <w:p>
      <w:pPr>
        <w:pStyle w:val="BookText"/>
      </w:pPr>
      <w:r>
        <w:rPr>
          <w:rFonts w:ascii="IRNazanin" w:hAnsi="IRNazanin" w:eastAsia="IRNazanin" w:cs="IRNazanin"/>
          <w:lang w:bidi="fa-IR"/>
          <w:color w:val="111111"/>
          <w:sz w:val="28"/>
          <w:szCs w:val="28"/>
          <w:rtl/>
        </w:rPr>
        <w:t xml:space="preserve">جنگی شامل مطالب مختلف و متنوع به این شرح: 1. اشعار پراکنده؛ 2. منشات؛ 3. منشات؛ 4. اشعار؛ 5. محمود و ایاز؛ 6. بخش</w:t>
      </w:r>
    </w:p>
    <w:p>
      <w:pPr>
        <w:pStyle w:val="BookText"/>
      </w:pPr>
      <w:r>
        <w:rPr>
          <w:rFonts w:ascii="IRNazanin" w:hAnsi="IRNazanin" w:eastAsia="IRNazanin" w:cs="IRNazanin"/>
          <w:lang w:bidi="fa-IR"/>
          <w:color w:val="111111"/>
          <w:sz w:val="28"/>
          <w:szCs w:val="28"/>
          <w:rtl/>
        </w:rPr>
        <w:t xml:space="preserve">کوتاهی از مقامات حمیدی؛ 7. چند تاریخ تولد؛ 8 اشعار نظیری؛ 9. اشعار مولانا ولی دشت بیاضی؛ 10. نامه قاآنی؛ 11. از منشات ابو الفیض فیضی دکنی؛ 12. اشعار خواجه حسین ثنایی مشهدی؛ 13. اشعار فياض؛ 14. اشعار میرزا قلی میلی تركمان عليه الرحمة؛ 15. ادامه منشآت قاآنی؛ 16. اشعار پراکنده؛ 17. نان و حلوا؛ 18. شیر و شکر؛ 19. قحطيه؛ 20. قضا و قدر؛ 21. نامه سلطان ملکشاه به حسن صباح و جواب او؛ 22. اشعار پراکنده؛ 23. اشعار؛ 24. گفته هایی از خواجه عبدالله انصاری؛ 25. دیباچه ای که شیخ ابوالفیض فیضی بر مجموعه یکی از اعزه نوشته؛ 26. اشعار؛ 27. احاديث مختلف؛ 28. سحر حلال؛ 29. اشعار؛ 30 دیباچه ای که مولانا حسین خوانساری جهت جنگ ولد حکیم داود انشا فرموده اند؛ 31. دیباچه ای که مولانا کنجی جرباد قاین نوشته است؛ 32. اشعار پراکنده؛ 33. منشآت؛ 34. نمونه انشاء؛ 35. منقولاتی از بحر السانح وارسته؛ 26. مکتوبی که از جانب اكبر شاه به نواب رضوان دستگاه شاه عباس انار الله برهانه انشا نموده بود؛ 37. من منشات حکیم ابوالفتح جیلانی؛ 38. ترجمه خطبة البيان؛ 39. وصایای پیامبر (صلَّی اللهُ علیه وآله) به امیر المومنین (علیه السَّلام)؛ 40. خطبه محذوف الالف امیر المومنین (علیه السَّلام)؛ 41. آزاد نامه؛ 42. فوائد پراکنده؛ 43. تهنیت نامه از جانب نظام الملک به واسطه نواب خلیفه به سلطان؛ 44. چند نامه کوتاه؛ 45. غزل سعدی؛ 46. اقسام فقر؛ 47. روایتی از پیامبر اسلام (ص) درباره متعه؛ 48. دو حکایت از ابراهیم ادهم و بهلول؛ 49. اختیارات مسیر قمر؛ 50. بخشی از کتاب شرف النبي؛ 51. جداول نجومی؛ 52. دستور ساخت معجون سقنقور از بقراط و فواید آن؛ 53. فتحنامه قندهار؛ 54. از سخنان ابراهیم خواص؛ 55. دیباچه خوان خلیل؛ 56. غزلی از ملا درکی قمی؛ 57. نورس خیال؛ 58. دیباچه گلزار ابراهیم؛ 59. گفته ای از خواجه نظام الملک؛ 60. اشعار پراکنده؛ 61. رقعه ای که طالب علمی در طلب نوشتن نوشته؛ 62. ماده تاریخ ساخت بنایی در شمیران از نیرزا محمد شفیع؛ 63. شعری از شیخ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68" w:name="pg20375_230263"/>
    <w:bookmarkEnd w:id="268"/>
    <w:p>
      <w:pPr>
        <w:pStyle w:val="BookText"/>
      </w:pPr>
      <w:r>
        <w:rPr>
          <w:rFonts w:ascii="IRNazanin" w:hAnsi="IRNazanin" w:eastAsia="IRNazanin" w:cs="IRNazanin"/>
          <w:lang w:bidi="fa-IR"/>
          <w:color w:val="111111"/>
          <w:sz w:val="28"/>
          <w:szCs w:val="28"/>
          <w:rtl/>
        </w:rPr>
        <w:t xml:space="preserve">فیضی آگره؛ 64. صورت کتابت شاهزاده ... (در صحافی از بین رفته که به نواب کامیاب اشرف اقدس ارفع نوشته؛ 65. رساله علم؛ 66. از لطایف و داستانهای بهلول؛ 67. چند بیت شعر؛ 68. داستانی از موسی؛ 69. صلح نامه نواب خاقان و سلطان مراد خواندگار روم در سنه پارس ئیل؛ 70. نامه؛ 71. روایتی از پیامبر اکرم (صلَّی اللهُ علیه وآله)؛ 72. ادعیه و سخنان پند آموز؛ 73. سراج المنير؛ 74. دستورالعمل منظوم ختم قرآن در یک هفته؛ 75. مجموعه تک بیت ها و عباراتی که در منشآت و نامه ها استفاده می شود؛ 76. صورت کتابتی که از جانب نواب کامیاب جنت مکان شاه طهماسب به خواندگار نوشته و التماس گناه سلطان بایزید نموده؛ 77. صورت کتابت مولانا وحشی که به مطلوب نوشته؛ 78. متفرقات؛ 79. دیباچه اکبر نامه؛ 80 رقعه ای که به چلبی بیگ علامی نوشته بود؛ 81 اشعار؛ 82 صحت و مرض؛ 83 نامه نگار از امیر المومنین (علیه السَّلام) و معاویه؛ 84 المقالة التكليفية؛ 85 خطبه مرقعی که نواب آصف خان میرزا جعفر قزوینی نوشته؛ 86 من منشآت میرزا محمد رفیع دستور؛ 87 من منشآت شیخ ابوالفضل که در زایچه طالع اكبر پادشاه نوشته؛ 88. اشعار؛ 89 حظیات؛ 90. چند حکایت؛ 91. نامه به سلطان عثمان خان برای سفارت ابراهیم آقا؛ 92. صورت کتابت مولانا سعد الدين ملای سلطان مراد خواندگار روم به نواب اشرف شاه عباس؛ 93. صورت کتابتی که همیون پادشاه از جانب شاه جنت مکانی شاه طهماسب عليه الرحمة؛ 95. صورت مکتوبی همایون پادشاه به نواب جنت مکان شاه طهماسب نوشته؛ 96. صورت رقعه ای که حکیم رشدی قمی به حضرت سیادت پناه علامی میرزا ابراهیم همدانی نوشته؛ 97. فوائد پزشکی؛ 98. نامه علمای ماوراء النهر به علمای مشهر و جواب ملا محمد رستمداری مشکک؛ 99. گفتارهای پراکنده؛ 100. صورت فتحنامه ای که نواب اشرف با پادشاه برکستان نوشته اند؛ 101. حکایت پادشاهی که هر سال وزیر خود را به سگان آدم خوار میداد؛ 102. معنی حروف تهجي؛ 103. لغز؛ 104. دستورالعمل ساخت مفرح؛ 105. فتحنامه قندهار؛ 106. گفتارهای پراکنده؛ 107. منشآت؛ 108. گفتارهای پراکنده؛ 109. منشآت.</w:t>
      </w:r>
    </w:p>
    <w:p>
      <w:pPr>
        <w:pStyle w:val="BookText"/>
      </w:pPr>
      <w:r>
        <w:rPr>
          <w:rFonts w:ascii="IRNazanin" w:hAnsi="IRNazanin" w:eastAsia="IRNazanin" w:cs="IRNazanin"/>
          <w:lang w:bidi="fa-IR"/>
          <w:color w:val="111111"/>
          <w:sz w:val="28"/>
          <w:szCs w:val="28"/>
          <w:rtl/>
        </w:rPr>
        <w:t xml:space="preserve">تهران؛ مجلس؛ شماره نسخه:9087</w:t>
      </w:r>
    </w:p>
    <w:p>
      <w:pPr>
        <w:pStyle w:val="BookText"/>
      </w:pPr>
      <w:r>
        <w:rPr>
          <w:rFonts w:ascii="IRNazanin" w:hAnsi="IRNazanin" w:eastAsia="IRNazanin" w:cs="IRNazanin"/>
          <w:lang w:bidi="fa-IR"/>
          <w:color w:val="111111"/>
          <w:sz w:val="28"/>
          <w:szCs w:val="28"/>
          <w:rtl/>
        </w:rPr>
        <w:t xml:space="preserve">بی کا، تا: قرن 11؛ مطالب این نسخه در طول حدود دو قرن به تفاریق نوشته شده است، به مرور زمان برگ هایی هم از آن افتاده و بخش هایی هم خصوصا در اوایل بدان الصاق شده است. در هیئت کنونی نام این کاتبان و تاریخ ها در آن موجود است: محمدابراهیم در 10 شعبان 1059ق (26پ)، درویش على دماوندی در 1057ق (55ر)، محمد حسین بن ادیب بیضایی کاشانی متخلص به پرتو برگ آخر سحر حلال را نونویس کرده است (63ر)، ابراهيم بن محمد در اوائل ذیحجه 1056ق (63ر)، ابراهيم بن محمد در اوائل ذیحجه 1056ق (برگ 82پ)، محمداقی ذاکر قزوینی ولد مرحوم مشهدی سلطان (93ر)، محمدابراهیم هرازی در سلخ جمادی الثانی 1058ق (99پ)، حسن (124ر)، محمد شفیع بن محمد تقی اصفهانی (125)، عبدلالطیف مدرس نور در 23 رجب 1219ق (129ر)، محمدابراهیم بم علیرضا رازی در 22 ربیع الاول 1064ق هنگامی که روانه سفر مازندران بود (131پ)، محمدصالح (178پ)، رضی حسنی در ذیقعده 1043ق (210پ)، حاجی موذن برای خواجه علی رضا (220پ)؛ نوشته ها چلیپا و معمولی؛ مهر: کتابخانه جعفر سلطان القرایی؛ کاغذ: الوان آهار مهره، جلد: تیماج قهوه ای، 220گ، مختلف السطر، اندازه: 28/4</w:t>
      </w:r>
      <w:r>
        <w:rPr>
          <w:rFonts w:ascii="Times New Roman" w:hAnsi="Times New Roman" w:eastAsia="Times New Roman" w:cs="Times New Roman"/>
          <w:lang w:val="en-US" w:bidi="en-US"/>
          <w:color w:val="111111"/>
          <w:sz w:val="28"/>
          <w:szCs w:val="28"/>
          <w:rtl/>
        </w:rPr>
        <w:t xml:space="preserve">×15/1 </w:t>
      </w:r>
      <w:r>
        <w:rPr>
          <w:rFonts w:ascii="IRNazanin" w:hAnsi="IRNazanin" w:eastAsia="IRNazanin" w:cs="IRNazanin"/>
          <w:lang w:bidi="fa-IR"/>
          <w:color w:val="111111"/>
          <w:sz w:val="28"/>
          <w:szCs w:val="28"/>
          <w:rtl/>
        </w:rPr>
        <w:t xml:space="preserve">سم [ف: 29/2 - 730]</w:t>
      </w:r>
    </w:p>
    <w:p>
      <w:pPr>
        <w:pStyle w:val="Heading3"/>
      </w:pPr>
      <w:bookmarkStart w:id="1407" w:name="_Toc890"/>
      <w:r>
        <w:t>جنگ / گوناگون / فارسی</w:t>
      </w:r>
      <w:bookmarkEnd w:id="140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زینا علیای اردکانی، ق 11 قمری</w:t>
      </w:r>
    </w:p>
    <w:p>
      <w:pPr>
        <w:pStyle w:val="BookText"/>
      </w:pPr>
      <w:r>
        <w:rPr>
          <w:rFonts w:ascii="Times New Roman" w:hAnsi="Times New Roman" w:eastAsia="Times New Roman" w:cs="Times New Roman"/>
          <w:lang w:val="en-US" w:bidi="en-US"/>
          <w:color w:val="111111"/>
          <w:sz w:val="28"/>
          <w:szCs w:val="28"/>
          <w:rtl/>
        </w:rPr>
        <w:t xml:space="preserve">zīnā olīyā-ye ārdakānī (- 17c)</w:t>
      </w:r>
    </w:p>
    <w:p>
      <w:pPr>
        <w:pStyle w:val="BookText"/>
      </w:pPr>
      <w:r>
        <w:rPr>
          <w:rFonts w:ascii="IRNazanin" w:hAnsi="IRNazanin" w:eastAsia="IRNazanin" w:cs="IRNazanin"/>
          <w:lang w:bidi="fa-IR"/>
          <w:color w:val="111111"/>
          <w:sz w:val="28"/>
          <w:szCs w:val="28"/>
          <w:rtl/>
        </w:rPr>
        <w:t xml:space="preserve">گرد آورده زینا علیای اردکانی در 1037 دارای: 1. پراکنده های ادبی و خبر و تاریخ؛ 2. سواد رقعه نصیر در صفاهان؛ 3. شعرهای فارسی از کشکول؛ 4. شعر انوری برای پادشاه غور؛ 5. بندی به فارسی در سرگذشت غزالی و ایمان و کفر او و نامه او به نظام الملک در نپذیرفتن تدریس نظامیه؛ 6. شعر چند شاعر متاخر به فارسی؛ 7. صفحه آخر شرح غزل حافظ پیر ما گفت خطا بر قلم صنع نرفت»، دوانی، محمد بن اسعد؛ 8 سواد رقعه میر صدرالدین محمد به فارسی (نوشته 1037)؛ 9. انشاء کوتاهی از خواجه نظام الملک به فارسی؛ 10. عبارتی از نهج السداد؛ 11. شرح بیت سیف اسفرنگی «گر عقاب قلمت عين ز توقيع برد *** کر کسان کاف برارند به نون از دایم» به فارسی؛ 12. چند بیت پراکنده عربی؛ 13. ستایش از مولوی، به نظم و نثر فارسی، در هامش بیت: «من نمی گویم که آن عالی جناب *** هست پیغمبر ولی آرد کتاب»، به شیخ بهائی نسبت داده شده و نویسنده این بند می گوید که از درویش مصطفی رومی خراباتی که در اردکان آمده بود بهره برده شده و از او شنیده ام، این بند در ربيع الاول 1049 نوشته شده است؛ 14. پراکنده های فارسی و عربی به نثر؛ 15-شعر انوری و سرگذشت او؛ 16. دنباله رساله ای به عربی، نوشته رجب 1037؛ 17. شرح بیت خسرو دهلوی، جامی، عبدالرحمن بن احمد؛ 18. شرح حديث عماء، جامی، عبدالرحمن بن احمد؛ 19. شرح رباعیات دوانی، دوانی، محمد بن اسعد؛ 20. شرح غزل حافظ، دوانی، محمد بن اسعد؛ 21. پایان رساله عرض دوانی، نوشته جمادی الاول 1037؛ 22. شعرهای فارسی متاخران با یک بندی به عربی.</w:t>
      </w:r>
    </w:p>
    <w:p>
      <w:pPr>
        <w:pStyle w:val="BookText"/>
      </w:pPr>
      <w:r>
        <w:rPr>
          <w:rFonts w:ascii="IRNazanin" w:hAnsi="IRNazanin" w:eastAsia="IRNazanin" w:cs="IRNazanin"/>
          <w:lang w:bidi="fa-IR"/>
          <w:color w:val="111111"/>
          <w:sz w:val="28"/>
          <w:szCs w:val="28"/>
          <w:rtl/>
        </w:rPr>
        <w:t xml:space="preserve">تهران؛ دانشگاه؛ شماره نسخه:7574</w:t>
      </w:r>
    </w:p>
    <w:p>
      <w:pPr>
        <w:pStyle w:val="BookText"/>
      </w:pPr>
      <w:r>
        <w:rPr>
          <w:rFonts w:ascii="IRNazanin" w:hAnsi="IRNazanin" w:eastAsia="IRNazanin" w:cs="IRNazanin"/>
          <w:lang w:bidi="fa-IR"/>
          <w:color w:val="111111"/>
          <w:sz w:val="28"/>
          <w:szCs w:val="28"/>
          <w:rtl/>
        </w:rPr>
        <w:t xml:space="preserve">خط: نستعلیق راسته و چلیپا، كا: اردکانی، تا: قرن 11؛ مجدول؛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269" w:name="pg20375_230264"/>
    <w:bookmarkEnd w:id="269"/>
    <w:p>
      <w:pPr>
        <w:pStyle w:val="BookText"/>
      </w:pPr>
      <w:r>
        <w:rPr>
          <w:rFonts w:ascii="IRNazanin" w:hAnsi="IRNazanin" w:eastAsia="IRNazanin" w:cs="IRNazanin"/>
          <w:lang w:bidi="fa-IR"/>
          <w:color w:val="111111"/>
          <w:sz w:val="28"/>
          <w:szCs w:val="28"/>
          <w:rtl/>
        </w:rPr>
        <w:t xml:space="preserve">کاغذ: سپاهانی، جلد: تیماج آلبالویی، 39گ، 18 سطر (19</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5</w:t>
      </w:r>
      <w:r>
        <w:rPr>
          <w:rFonts w:ascii="Times New Roman" w:hAnsi="Times New Roman" w:eastAsia="Times New Roman" w:cs="Times New Roman"/>
          <w:lang w:val="en-US" w:bidi="en-US"/>
          <w:color w:val="111111"/>
          <w:sz w:val="28"/>
          <w:szCs w:val="28"/>
          <w:rtl/>
        </w:rPr>
        <w:t xml:space="preserve">×12/ 20</w:t>
      </w:r>
      <w:r>
        <w:rPr>
          <w:rFonts w:ascii="IRNazanin" w:hAnsi="IRNazanin" w:eastAsia="IRNazanin" w:cs="IRNazanin"/>
          <w:lang w:bidi="fa-IR"/>
          <w:color w:val="111111"/>
          <w:sz w:val="28"/>
          <w:szCs w:val="28"/>
          <w:rtl/>
        </w:rPr>
        <w:t xml:space="preserve">سم [ف: 16 - 634]</w:t>
      </w:r>
    </w:p>
    <w:p>
      <w:pPr>
        <w:pStyle w:val="Heading3"/>
      </w:pPr>
      <w:bookmarkStart w:id="1408" w:name="_Toc891"/>
      <w:r>
        <w:t>جنگ / گوناگون / فارسی</w:t>
      </w:r>
      <w:bookmarkEnd w:id="140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سبزواری، محمد مقیم بن یحیی، ق 11 قمری</w:t>
      </w:r>
    </w:p>
    <w:p>
      <w:pPr>
        <w:pStyle w:val="BookText"/>
      </w:pPr>
      <w:r>
        <w:rPr>
          <w:rFonts w:ascii="Times New Roman" w:hAnsi="Times New Roman" w:eastAsia="Times New Roman" w:cs="Times New Roman"/>
          <w:lang w:val="en-US" w:bidi="en-US"/>
          <w:color w:val="111111"/>
          <w:sz w:val="28"/>
          <w:szCs w:val="28"/>
          <w:rtl/>
        </w:rPr>
        <w:t xml:space="preserve">sabzevārī, mohammad moqim ebn-e yahyā (- 17c)</w:t>
      </w:r>
    </w:p>
    <w:p>
      <w:pPr>
        <w:pStyle w:val="BookText"/>
      </w:pPr>
      <w:r>
        <w:rPr>
          <w:rFonts w:ascii="IRNazanin" w:hAnsi="IRNazanin" w:eastAsia="IRNazanin" w:cs="IRNazanin"/>
          <w:lang w:bidi="fa-IR"/>
          <w:color w:val="111111"/>
          <w:sz w:val="28"/>
          <w:szCs w:val="28"/>
          <w:rtl/>
        </w:rPr>
        <w:t xml:space="preserve">مجموعه یادداشت ها و رساله هایی است که به خواستاری محمد مقیم سبزواری به خط خودش یا دیگران در این جنگ نوشته شده است.</w:t>
      </w:r>
    </w:p>
    <w:p>
      <w:pPr>
        <w:pStyle w:val="BookText"/>
      </w:pPr>
      <w:r>
        <w:rPr>
          <w:rFonts w:ascii="IRNazanin" w:hAnsi="IRNazanin" w:eastAsia="IRNazanin" w:cs="IRNazanin"/>
          <w:lang w:bidi="fa-IR"/>
          <w:color w:val="111111"/>
          <w:sz w:val="28"/>
          <w:szCs w:val="28"/>
          <w:rtl/>
        </w:rPr>
        <w:t xml:space="preserve">تهران؛ مجلس؛ شماره نسخه:8945</w:t>
      </w:r>
    </w:p>
    <w:p>
      <w:pPr>
        <w:pStyle w:val="BookText"/>
      </w:pPr>
      <w:r>
        <w:rPr>
          <w:rFonts w:ascii="IRNazanin" w:hAnsi="IRNazanin" w:eastAsia="IRNazanin" w:cs="IRNazanin"/>
          <w:lang w:bidi="fa-IR"/>
          <w:color w:val="111111"/>
          <w:sz w:val="28"/>
          <w:szCs w:val="28"/>
          <w:rtl/>
        </w:rPr>
        <w:t xml:space="preserve">خط: نستعلیق و شکسته نستعلیق، بی کا، بی تا؛ با این تاریخ ها: ابوطالب بن حاجی میرزا رمضان علی در رجب 1277 ق (ص 2)، محمد رفیع در ذیحجه 1101ق به امر ذوالفقار بیگ (ص 3)، شعبان 1118 ق (ص 12)، 15 جمادی الاول 1113ق در دفترخانه سرکار مواهب آثار (ص 22)، رجب 1114ق (ص 30)، محمد مهدی در رمضان 1112ق (ص 32)، صفر 1113 (ص 34)، جمادی الأول 1113ق (ص 47)، 14 شعبان 111 (كذا، ص 80)، صاحب سفینه در جمعه 20 ربیع الثانی 1097 ق (ص 119)، شوال 1090 ق در مشهد (131)، 17 ذیحجه 1100ق (ص 178)، غره شعبان 1112ق حسب الفرموده مستوفی هرات در دولتخانه ایشان (ص 193)، 9 جمادی الثانی 1079ق (ص 205)، معزالملک در ربيع الثانی 1065 ق در قریه باغ آسیایی (ص 210)، محمد حسین ... تبریزی در شوال 1042 ق(ص 218)، 1093 ق برای ذولفقار بیگا (ص 306)، 20 شعبان 1085 ق در دارالسلطنه قزوین (ص 318)، رجب 1080ق (ص 322)، محمد مهدی حسینی جنابدی برای ذوالفقار بیگا (ص 365)، جمعه 26 جمادی الثانی 1101ق در خدمت ذوالفقار بیگا (ص 370)، محمد یوسف در ذیحجه 1103ق در مشهد (ص 371)؛ مجدول، با سر لوح مذهب و مرصع ؛ مهر: «صح» (گلابی شکل)، «الله بارء» (بیضی)؛ کاغذ: الوان آهار مهره، جلد: گالینگور بنفش، اندازه: 27/8</w:t>
      </w:r>
      <w:r>
        <w:rPr>
          <w:rFonts w:ascii="Times New Roman" w:hAnsi="Times New Roman" w:eastAsia="Times New Roman" w:cs="Times New Roman"/>
          <w:lang w:val="en-US" w:bidi="en-US"/>
          <w:color w:val="111111"/>
          <w:sz w:val="28"/>
          <w:szCs w:val="28"/>
          <w:rtl/>
        </w:rPr>
        <w:t xml:space="preserve">×15/6 </w:t>
      </w:r>
      <w:r>
        <w:rPr>
          <w:rFonts w:ascii="IRNazanin" w:hAnsi="IRNazanin" w:eastAsia="IRNazanin" w:cs="IRNazanin"/>
          <w:lang w:bidi="fa-IR"/>
          <w:color w:val="111111"/>
          <w:sz w:val="28"/>
          <w:szCs w:val="28"/>
          <w:rtl/>
        </w:rPr>
        <w:t xml:space="preserve">سم [ف: 29/1-421]</w:t>
      </w:r>
    </w:p>
    <w:p>
      <w:pPr>
        <w:pStyle w:val="Heading3"/>
      </w:pPr>
      <w:bookmarkStart w:id="1409" w:name="_Toc892"/>
      <w:r>
        <w:t>جنگ / گوناگون / فارسی</w:t>
      </w:r>
      <w:bookmarkEnd w:id="140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سرکانی، محمد صادق بن محمد علی، ق 11 قمری</w:t>
      </w:r>
    </w:p>
    <w:p>
      <w:pPr>
        <w:pStyle w:val="BookText"/>
      </w:pPr>
      <w:r>
        <w:rPr>
          <w:rFonts w:ascii="Times New Roman" w:hAnsi="Times New Roman" w:eastAsia="Times New Roman" w:cs="Times New Roman"/>
          <w:lang w:val="en-US" w:bidi="en-US"/>
          <w:color w:val="111111"/>
          <w:sz w:val="28"/>
          <w:szCs w:val="28"/>
          <w:rtl/>
        </w:rPr>
        <w:t xml:space="preserve">serkānī, mohammad sādeq ebn-e mohammad ‘alī ( 17c</w:t>
      </w:r>
    </w:p>
    <w:p>
      <w:pPr>
        <w:pStyle w:val="BookText"/>
      </w:pPr>
      <w:r>
        <w:rPr>
          <w:rFonts w:ascii="IRNazanin" w:hAnsi="IRNazanin" w:eastAsia="IRNazanin" w:cs="IRNazanin"/>
          <w:lang w:bidi="fa-IR"/>
          <w:color w:val="111111"/>
          <w:sz w:val="28"/>
          <w:szCs w:val="28"/>
          <w:rtl/>
        </w:rPr>
        <w:t xml:space="preserve">پراکنده هایی در اصول، کلام، فقه، ادب و غيرها، ترجمه مانندی است، دارای: 1. اجتماع بر امامت ائمه با اخبار سیفی، به فارسی و ترجمه مانند؛ 2. اخبار شیعی فارسی؛ 3. ترجمه مسایلی که امامیه در آن منفرد هستند به فارسی از انتصار؛ 4. ترجمه مسائل متفرقه نقل امیر فضل الله استرابادی از شیخ على [کر کی]؛ 5. ترجمه بندی از عقد طهماسبی حسین بن عبد الصمد عاملی؛ 6. ترجمه کتاب الجهاد نهایه؛ 7. رساله مانند در جهاد به فارسی؛ 8 ترجمه مسئله کسی که از شیخ طوسی پرسیده است درباره «من مات ولم يعرف امام زمانه»؛ 9. ترجمه مسئله ای که خان احمد گیلانی از سید حسین بن الحسن الحسینی سؤال کرد؛ 10. ترجمه دو مسئله که شیخ صالح بن حسن جزایری از شیخ بهائی پرسیده است؛ 11. حرمت غیبت در شش موضع به فارسی؛ 12. افاده مولانا عبدالله ثانی در بیان غیبت؛ 13. ترجمه نهایه طوسی در نماز جماعت؛ 14. ترجمه احادیث جامع الاخبار؛ 15. مسایلی و جواب آنها در اجتهاد و تقلید، به فارسی؛ 16. فتوای شیخ فخر الدين، به فارسی؛ 17. بندهایی کوتاه: یکی از آنها مصطلحات الأصول است، به عربی؛ 18. یکی دیگر شرح فارسی موجز از محمد صادق بن محمد على سرکانی؛ 19. یکی دیگر ترجمه رساله شهید ثانی در عمل به قول میت از همو (رساله اجتهاد)؛ 20. یکی دیگر ترجمه رساله طوسی در ركن ثالث اصول دین (رساله امامت)؛ 21. ترجمه بندی در امامت از ملل و نحل شهرستانی؛ 22. ترجمه مجموع رائق؛ 23. ترجمه رساله جمعه کرکی از همین سرکانی؛ 24. ترجمه بندی در جمعه از شهید؛ 25. ترجمه رساله سید ماجد در ثبوت معاد جسمانی؛ 26. آخرین ترجمه رساله ای (گویا اجتهاد شهید) است مورخ 15 شوال 949 از سر کانی مورخ روز یک شنبه 7 ربيع 1033 در اصفهان و باید همه این مجموعه ترجمه های او باشد. [دنا 746/3 فهرستواره منزوی213/9]</w:t>
      </w:r>
    </w:p>
    <w:p>
      <w:pPr>
        <w:pStyle w:val="BookText"/>
      </w:pPr>
      <w:r>
        <w:rPr>
          <w:rFonts w:ascii="IRNazanin" w:hAnsi="IRNazanin" w:eastAsia="IRNazanin" w:cs="IRNazanin"/>
          <w:lang w:bidi="fa-IR"/>
          <w:color w:val="111111"/>
          <w:sz w:val="28"/>
          <w:szCs w:val="28"/>
          <w:rtl/>
        </w:rPr>
        <w:t xml:space="preserve">یزد؛ وزیری؛ شماره نسخه: 1282</w:t>
      </w:r>
    </w:p>
    <w:p>
      <w:pPr>
        <w:pStyle w:val="BookText"/>
      </w:pPr>
      <w:r>
        <w:rPr>
          <w:rFonts w:ascii="IRNazanin" w:hAnsi="IRNazanin" w:eastAsia="IRNazanin" w:cs="IRNazanin"/>
          <w:lang w:bidi="fa-IR"/>
          <w:color w:val="111111"/>
          <w:sz w:val="28"/>
          <w:szCs w:val="28"/>
          <w:rtl/>
        </w:rPr>
        <w:t xml:space="preserve">خط: نستعلیق، کاتب = مؤلف، تا: 1033ق، جان اصفهان؛ در برگ 48 فهرست دارد؛ اهدایی: وزیری؛ کاغذ: سمرقندی، جلد: مقوایی چرمی، 250گ، مختلف السطر، اندازه: 17</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3 - 915]</w:t>
      </w:r>
    </w:p>
    <w:p>
      <w:pPr>
        <w:pStyle w:val="BookText"/>
      </w:pPr>
      <w:r>
        <w:rPr>
          <w:rFonts w:ascii="IRNazanin" w:hAnsi="IRNazanin" w:eastAsia="IRNazanin" w:cs="IRNazanin"/>
          <w:lang w:bidi="fa-IR"/>
          <w:color w:val="111111"/>
          <w:sz w:val="28"/>
          <w:szCs w:val="28"/>
          <w:rtl/>
        </w:rPr>
        <w:t xml:space="preserve">تهران، دانشگاه، شماره نسخه: 2501-ف</w:t>
      </w:r>
    </w:p>
    <w:p>
      <w:pPr>
        <w:pStyle w:val="BookText"/>
      </w:pPr>
      <w:r>
        <w:rPr>
          <w:rFonts w:ascii="Amiri" w:hAnsi="Amiri" w:eastAsia="Amiri" w:cs="Amiri"/>
          <w:lang w:bidi="ar-SA"/>
          <w:color w:val="111111"/>
          <w:sz w:val="28"/>
          <w:szCs w:val="28"/>
          <w:rtl/>
        </w:rPr>
        <w:t xml:space="preserve">نسخه اصل: همان نسخه بالا [فيلمها ف: 1 - 702]</w:t>
      </w:r>
    </w:p>
    <w:p>
      <w:pPr>
        <w:pStyle w:val="Heading3"/>
      </w:pPr>
      <w:bookmarkStart w:id="1410" w:name="_Toc893"/>
      <w:r>
        <w:t>جنگ / شعر / فارسی</w:t>
      </w:r>
      <w:bookmarkEnd w:id="141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شاملو، مرتضی بن حسن، ق 11 قمری</w:t>
      </w:r>
    </w:p>
    <w:p>
      <w:pPr>
        <w:pStyle w:val="BookText"/>
      </w:pPr>
      <w:r>
        <w:rPr>
          <w:rFonts w:ascii="Times New Roman" w:hAnsi="Times New Roman" w:eastAsia="Times New Roman" w:cs="Times New Roman"/>
          <w:lang w:val="en-US" w:bidi="en-US"/>
          <w:color w:val="111111"/>
          <w:sz w:val="28"/>
          <w:szCs w:val="28"/>
          <w:rtl/>
        </w:rPr>
        <w:t xml:space="preserve">šāmlū, morteza ebn-e hasan (- 17c)</w:t>
      </w:r>
    </w:p>
    <w:p>
      <w:pPr>
        <w:pStyle w:val="BookText"/>
      </w:pPr>
      <w:r>
        <w:rPr>
          <w:rFonts w:ascii="IRNazanin" w:hAnsi="IRNazanin" w:eastAsia="IRNazanin" w:cs="IRNazanin"/>
          <w:lang w:bidi="fa-IR"/>
          <w:color w:val="111111"/>
          <w:sz w:val="28"/>
          <w:szCs w:val="28"/>
          <w:rtl/>
        </w:rPr>
        <w:t xml:space="preserve">در آن شعرهایی است که مرتضی قلی شاملو گرد آورده است.</w:t>
      </w:r>
    </w:p>
    <w:p>
      <w:pPr>
        <w:pStyle w:val="BookText"/>
      </w:pPr>
      <w:r>
        <w:rPr>
          <w:rFonts w:ascii="IRNazanin" w:hAnsi="IRNazanin" w:eastAsia="IRNazanin" w:cs="IRNazanin"/>
          <w:lang w:bidi="fa-IR"/>
          <w:color w:val="111111"/>
          <w:sz w:val="28"/>
          <w:szCs w:val="28"/>
          <w:rtl/>
        </w:rPr>
        <w:t xml:space="preserve">فهرست نام شاعران: ناصر على هندی (مثنوی)، میر سید علی مشتاق، خواجه حافظ ، محمد عاشق، مولانا محتشم، آقا رضا منشی، میرزا ابراهیم صفای دشتکی (مثنوی)، آقا تقی صهبا، مولانا عرفی، سعدی، مولانا ابن حسام مخفی، میرزا محمد جعفر عبرت، جنونی، رفیق، مولانا کاتبی، امیر خسرو دهلوی، قاضی امینی نهاوندی، میرزا عبدالباقی، طبسی، میرسایگی کرمانی،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70" w:name="pg20375_230265"/>
    <w:bookmarkEnd w:id="270"/>
    <w:p>
      <w:pPr>
        <w:pStyle w:val="BookText"/>
      </w:pPr>
      <w:r>
        <w:rPr>
          <w:rFonts w:ascii="IRNazanin" w:hAnsi="IRNazanin" w:eastAsia="IRNazanin" w:cs="IRNazanin"/>
          <w:lang w:bidi="fa-IR"/>
          <w:color w:val="111111"/>
          <w:sz w:val="28"/>
          <w:szCs w:val="28"/>
          <w:rtl/>
        </w:rPr>
        <w:t xml:space="preserve">فنائی، حاجی لطفعلی بیک، خلاق المعانی، شیخ بهاء الدين محمد، ملامکتبی.</w:t>
      </w:r>
    </w:p>
    <w:p>
      <w:pPr>
        <w:pStyle w:val="BookText"/>
      </w:pPr>
      <w:r>
        <w:rPr>
          <w:rFonts w:ascii="IRNazanin" w:hAnsi="IRNazanin" w:eastAsia="IRNazanin" w:cs="IRNazanin"/>
          <w:lang w:bidi="fa-IR"/>
          <w:color w:val="111111"/>
          <w:sz w:val="28"/>
          <w:szCs w:val="28"/>
          <w:rtl/>
        </w:rPr>
        <w:t xml:space="preserve">تهران؛ دانشگاه؛ شماره نسخه:2100</w:t>
      </w:r>
    </w:p>
    <w:p>
      <w:pPr>
        <w:pStyle w:val="BookText"/>
      </w:pPr>
      <w:r>
        <w:rPr>
          <w:rFonts w:ascii="IRNazanin" w:hAnsi="IRNazanin" w:eastAsia="IRNazanin" w:cs="IRNazanin"/>
          <w:lang w:bidi="fa-IR"/>
          <w:color w:val="111111"/>
          <w:sz w:val="28"/>
          <w:szCs w:val="28"/>
          <w:rtl/>
        </w:rPr>
        <w:t xml:space="preserve">خط: شکسته نستعلیق چلیپا، کا: مرتضی قلی شاملو، تا: ربيع الأول 1228ق، جان اصفهان (سپاهان)؛ نوشته از روی خط استادش شفیعای شکسته نویس، مجدول؛ کاغذ: فرنگی، جلد: فرنگی مقوایی، 44گ، سطور چلیپا ( 17/5</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[ف: 8 _ 729]</w:t>
      </w:r>
    </w:p>
    <w:p>
      <w:pPr>
        <w:pStyle w:val="Heading3"/>
      </w:pPr>
      <w:bookmarkStart w:id="1411" w:name="_Toc894"/>
      <w:r>
        <w:t>جنگ / گوناگون / فارسی</w:t>
      </w:r>
      <w:bookmarkEnd w:id="141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صفی چرکس، ق 11 قمری</w:t>
      </w:r>
    </w:p>
    <w:p>
      <w:pPr>
        <w:pStyle w:val="BookText"/>
      </w:pPr>
      <w:r>
        <w:rPr>
          <w:rFonts w:ascii="Times New Roman" w:hAnsi="Times New Roman" w:eastAsia="Times New Roman" w:cs="Times New Roman"/>
          <w:lang w:val="en-US" w:bidi="en-US"/>
          <w:color w:val="111111"/>
          <w:sz w:val="28"/>
          <w:szCs w:val="28"/>
          <w:rtl/>
        </w:rPr>
        <w:t xml:space="preserve">safī čarkas (- 17c)</w:t>
      </w:r>
    </w:p>
    <w:p>
      <w:pPr>
        <w:pStyle w:val="BookText"/>
      </w:pPr>
      <w:r>
        <w:rPr>
          <w:rFonts w:ascii="IRNazanin" w:hAnsi="IRNazanin" w:eastAsia="IRNazanin" w:cs="IRNazanin"/>
          <w:lang w:bidi="fa-IR"/>
          <w:color w:val="111111"/>
          <w:sz w:val="28"/>
          <w:szCs w:val="28"/>
          <w:rtl/>
        </w:rPr>
        <w:t xml:space="preserve">مؤلف از ادبیان و حاکمان عصر صفوی و از طرف شاه عباس، وزیر یزد بوده است، او در اشعارش به «صفی» تخلص می کند، شرح حال وي در فرهنگ سخنوران ص 340 و لغت نامه دهخدا، ماده «صفی قلی بیگ» ذکر شده است. او در این جنگ مطالبی از معاصران و متقدمان خود به نظم و نثر جمع آوری نموده و در ضمن آن اشعاری از خود نیز آورده است. همجنین در آن، ماده تاریخ هایی را که خود سروده، درج نموده است که از آن ها ارتباط وی با دانشمندان خان - از امری هند - روشن می گردد. این ماده تاریخ های در سال های 1078 و 1081 سروده شده است. فهرست مطالب موجود در این جنگ: 1. اشعاری از زرگر اصفهانی؛ 2. نان و حلوا؛ شیخ بهائی، محمد بن حسین؛ 3. دوازده امام = اثنا عشریه؛ شیخ بهائی، محمد بن حسين؛ 4. دوازده امام منظوم = صلواتیه؛ 5. دوازده امام منظوم؛ 6. دوادزه امام منظوم؛ 7. تفسير كوتاه سوره حمد؛ 8 خطبه شیخ علاء الدين محمد بن استاد صاحب جنگ؛ 9. خطبه نکاح؛ 10. چند حدیث نبوی در احوال زنان؛ 11. فایده در دیدن ماههای نو، دعای رویت هلال؛ 12. ساعات استخاره طريق استخاره، کیفیت استخاره تسبیح، کیفیت استخاره ذات الرقاع؛ 13. دعا برای قضای حاجت، ابدال هفت گانه روی زمین؛ 14. فال نامه امیر المؤمنين (علیه السَّلام) و فال نامه امام صادق (علیه السَّلام) و طریق دانستن آمدن و نیامدن مسافر از سفر؛ 15. فصل في معرفة الاكتاف من كتاب فرخ نامه جمالی؛ 16. غالب و مغلوب؛ 17. اظهار مضمر؛ 18. اظهار مضمر؛ 19. اظهار مضمر؛ قطب الدین خسرو شاه؛ 20. مطالب متفرقه؛ 21. قسمت نامه میراث فهمی؛ فهمی رازی، محمد؛ 22. دو غزل از حافظ شیرازی به خط قربانعلی تحریر در 1235؛ 23. شعری از حسینقلی فرزند؛ حاجی رجبعلی که در شوال 1309 نوشته شده؛ 24- دیباچه بياض؛ 25- قضا و قدر؛ سلیم تهرانی، محمد قلی؛ 26- مثنوی شیرو نهنگ؛ 27. مثنوی واهب، از : مستوفی متخلص به واهب؛ 28- مثنوی درد دست، از میرزا حسن؛ 29. قضا و قدر؛ شیخ کاشانی، مسعود بن على؛ 30. مثنوی شکست دست؛ کلیم کاشانی؛ 31. قحطيه = وصف قحط هند؛ کلیم کاشانی؛ 32. قحطيه = وصف قحط هند، سلیم تهرانی، محمد قلی؛ 33. وصف اسب، سلیم تهرانی، محمد قلی؛ 34. حمار نامه وحشی، وحشی بافقی، کمال الدين؛ 35. حمارنامه وحشی؛ 36. حمارنامه صفی قلی بیگ؛ 37. مثنوی وصف اسب؛ کلیم کاشانی؛ 38. مثنوی وصف اسب؛ 39. اشعاری از زلالی، کوثری، واعظ قزوینی، صائب تبریزی؛ 40. رباعیات؛ 41. رباعیات پدر کاتب جنگ محمد ظهير صفی؛ 42. رباعيات صفی قلی بیگ (جامع جنگ)؛ 43. حسن و عشق = صحت و مرض؛ فضولی بغدادی، محمد بن سليمان؛ 44. سير العباد الى المعاد؛ سنائی، مجدود بن آدم؛ 45. اشعاری از صفی یزدی، صفی چرکس؛ 46. یک دو بیتی از میرزا محمد نعیما که برای میرزا محمد علی صاحب اختیار گفته است؛ 47. حکایت طرماح با معاویه؛ 48. حکایت توبه مالک بن دینار و ابراهیم بن ادهم؛ 49. حکایت عابد و سگ یهودی، کلماتی از سری سقطی، فرق بین اذن و اجازه و یک مسئله فقهی؛ 50. اشعاری که حضرت علی (علیه السَّلام) بر کفن سلمان نوشت، بخشی از وصایای آدم، احادیثی از رسول الله (صلَّی اللهُ علیه وآله) و امام صادق (علیه السَّلام) و مطلبی به نقل از مکارم الاخلاق و عدة الداعی؛ 51. اشعاری از ...</w:t>
      </w:r>
    </w:p>
    <w:p>
      <w:pPr>
        <w:pStyle w:val="BookText"/>
      </w:pPr>
      <w:r>
        <w:rPr>
          <w:rFonts w:ascii="IRNazanin" w:hAnsi="IRNazanin" w:eastAsia="IRNazanin" w:cs="IRNazanin"/>
          <w:lang w:bidi="fa-IR"/>
          <w:color w:val="111111"/>
          <w:sz w:val="28"/>
          <w:szCs w:val="28"/>
          <w:rtl/>
        </w:rPr>
        <w:t xml:space="preserve">تهران؛ مجلس؛ شماره نسخه:13610</w:t>
      </w:r>
    </w:p>
    <w:p>
      <w:pPr>
        <w:pStyle w:val="BookText"/>
      </w:pPr>
      <w:r>
        <w:rPr>
          <w:rFonts w:ascii="IRNazanin" w:hAnsi="IRNazanin" w:eastAsia="IRNazanin" w:cs="IRNazanin"/>
          <w:lang w:bidi="fa-IR"/>
          <w:color w:val="111111"/>
          <w:sz w:val="28"/>
          <w:szCs w:val="28"/>
          <w:rtl/>
        </w:rPr>
        <w:t xml:space="preserve">خط: نستعلیق، کاتب = مؤلف، تا: 1091ق؛ مجدول مذهب مرصع؛ مهر: «عبده الراجی میرزا محمد» (بیضی)، «عبده محمد ولی» (شلجمی)؛ جلد: مقوا عطف تیماج قهوه ای، 84گ، مختلف السطر، اندازه: 18</w:t>
      </w:r>
      <w:r>
        <w:rPr>
          <w:rFonts w:ascii="Times New Roman" w:hAnsi="Times New Roman" w:eastAsia="Times New Roman" w:cs="Times New Roman"/>
          <w:lang w:val="en-US" w:bidi="en-US"/>
          <w:color w:val="111111"/>
          <w:sz w:val="28"/>
          <w:szCs w:val="28"/>
          <w:rtl/>
        </w:rPr>
        <w:t xml:space="preserve">×28/5</w:t>
      </w:r>
      <w:r>
        <w:rPr>
          <w:rFonts w:ascii="IRNazanin" w:hAnsi="IRNazanin" w:eastAsia="IRNazanin" w:cs="IRNazanin"/>
          <w:lang w:bidi="fa-IR"/>
          <w:color w:val="111111"/>
          <w:sz w:val="28"/>
          <w:szCs w:val="28"/>
          <w:rtl/>
        </w:rPr>
        <w:t xml:space="preserve">سم [ف: 37 - 130]</w:t>
      </w:r>
    </w:p>
    <w:p>
      <w:pPr>
        <w:pStyle w:val="Heading3"/>
      </w:pPr>
      <w:bookmarkStart w:id="1412" w:name="_Toc895"/>
      <w:r>
        <w:t>جنگ / ادبیات عربی و فارسی</w:t>
      </w:r>
      <w:bookmarkEnd w:id="141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طرشتی، محمد تقی، ق 11 قمری</w:t>
      </w:r>
    </w:p>
    <w:p>
      <w:pPr>
        <w:pStyle w:val="BookText"/>
      </w:pPr>
      <w:r>
        <w:rPr>
          <w:rFonts w:ascii="Times New Roman" w:hAnsi="Times New Roman" w:eastAsia="Times New Roman" w:cs="Times New Roman"/>
          <w:lang w:val="en-US" w:bidi="en-US"/>
          <w:color w:val="111111"/>
          <w:sz w:val="28"/>
          <w:szCs w:val="28"/>
          <w:rtl/>
        </w:rPr>
        <w:t xml:space="preserve">taraštī, mohammad taqī (- 17c)</w:t>
      </w:r>
    </w:p>
    <w:p>
      <w:pPr>
        <w:pStyle w:val="BookText"/>
      </w:pPr>
      <w:r>
        <w:rPr>
          <w:rFonts w:ascii="IRNazanin" w:hAnsi="IRNazanin" w:eastAsia="IRNazanin" w:cs="IRNazanin"/>
          <w:lang w:bidi="fa-IR"/>
          <w:color w:val="111111"/>
          <w:sz w:val="28"/>
          <w:szCs w:val="28"/>
          <w:rtl/>
        </w:rPr>
        <w:t xml:space="preserve">جنگ نظم و نثر مهمی است، که در قرن یازدهم در عصر شیخ بهایی و میرداماد تدوین شده و حاوی یادداشتی از محمد صالح مازندرانی است. مطالب مندرج در آن عبارتند از: اسامی منازل بینی نجف آباد و بغداد؛ اجازه سید محمد نوربخش به شاه قاسم؛ شرح حال شاهدای نیشابوری (حاشیه 3 و 4)؛ چند دعای مأثور؛ ملاقات عبدالله بن مبارک با زنی که با قرآن تکلم کرد؛ دستخط محمد صالح مازندرانی که مطلبی را به نقل از استادش عبدالله شوشتری برای مولا محمد تقی طرشتی تحریر نموده است؛ نامه ای که شیخ بهایی به میرداماد نوشته با دعای سلمه الله برای شیخ بهایی و جواب میرداماد، آغاز: «سلام الله عليكم لاحاجة لما استقر عليه العرف العام»؛ چند نامه به فارسی و ادبی و دوستانه (3 نامه)؛ مطلبی به نقل از اربعین غزالی؛ یادداشتی از نصر الله؛ مطلبی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271" w:name="pg20375_230266"/>
    <w:bookmarkEnd w:id="271"/>
    <w:p>
      <w:pPr>
        <w:pStyle w:val="BookText"/>
      </w:pPr>
      <w:r>
        <w:rPr>
          <w:rFonts w:ascii="IRNazanin" w:hAnsi="IRNazanin" w:eastAsia="IRNazanin" w:cs="IRNazanin"/>
          <w:lang w:bidi="fa-IR"/>
          <w:color w:val="111111"/>
          <w:sz w:val="28"/>
          <w:szCs w:val="28"/>
          <w:rtl/>
        </w:rPr>
        <w:t xml:space="preserve">به نقل از روضة القلوب و نزهة المحب و المحبوب و عیون اخبار الرضا و عدة الداعی و کشف الغمه و روضة الصفا و تاريخ البلاد قزوینی؛ نامه خواجه نصیر طوسی به صاحب حلب بعد از فتح بغداد؛ رساله کوتاهی از حکیم عماد الدين محمود در خواص «تنزو» که نام داروی چینی است؛ مطلبی به نقل از علی بن ابوالحسن موسوی عاملی؛ شعری از متنبی به خطا بهاء الدين على حسینی نجفی تفرشی که در تهران سال 1027 تحریر نموده است؛ ذخیره خوارزم شاهی؛ انشایی از سید محمد نوربخش و شاه قاسم فیض بخش؛ مطلبی به نقل از نزمعة القلوب و عضدی و کشف الاسرار؛ مطلبی به نقل مطلبی به نقل از میرداماد سلمه الله تعالی؛ مناجات خواجه عبدالله انصاری؛ مطلبی از نصیحت نامه شاهی و اربعین غزالی و تاریخ گزیده؛ صفحات العشق، سایل؛ رقعه نصیرانی همدانی به میر معین در طلب آب؛ رقعه نصیرانی همدانی به ملا مظفر حسین کاشی؛ رقعه نصیرانی همدانی به میرزا محمد امین اصفهانی در طلب اسطرلاب؛ مطلبی درباره نواصب از علی بن عبدالعالی؛ اشعاری از ملا محمد قاسم مشهدی و ملالطيف؛ قصیده هفت کو کب کاتبی؛ دیباچه میرزای عالميان؛ اشعاری از نظیری، شاه صفی، میرزا صدر و جوهری به خط خودش؛ رباعیات محتشم؛ اشعاری از: حاتم، غضنفری کلجاری، مومن حسین یزدی، ضياء خسرو، وحشی، زلالی، شرمی؛ سند سلسله نوربخشید؛ رساله سید محمد نوربخش درباره حالات فرزندش شاه قاسم فیض بخش؛ نامه میرداماد به ملاعبدالله شوشتری با دعای «سلمه الله»؛ مطلبی به نقل از کتاب کاشفی؛ نامه افلاطون به حضرت عیسی و جواب وی؛ قطعه ای از سگ لوند در هجو حکومیتان عصرش؛ ناسخ و منسوخ، همدانی؛ مطلبی از اربعین میر حیدر یزدی به عربی و نزهة العشاق في مکارق الاخلاق؛ مطلبی به نقل از خط عبدالله الشهيد با دو واسطه، مطلبی از خط مرحوم خير الدين؛ نامه سید محمد نوربخش به یکی از سلاطین زمان و سه نامه دیگر از وی؛ مطلبی در طعنه بر اهل مدرسه تحریر در 1021؛ چند سؤال و جواب در حدیث قدسی کنت کنز مخفية؛ تفسير اصطلاح میخانه و بتکده؟ مطالبی در جفر؛ مطالبی به خط عبد القاهر بن عبدالله؛ اسماء و القاب ائمه تحریر در 1019؛ تاریخ وفات عده ای از بزرگان شیعه از جمله: شاه قاسم الانوار 837ق، سید نعمت الله ولی 844، سید محمد نوربخش ولادت 797 وفات 869، شاه قاسم فیض بخش ولادت 847 وفات 919، شیخ بهایی 1030، قاضی خان 1029؛ شعری از شیخ بهایی با دعای سلمه الله؛ مطلبی از نگارستان احمد بن محمد غفاری؛ اشعاری از خسرو شیرین و شرمی؛ شیر و شکر شیخ بهایی با دعای مد ظلمه العالی برای مؤلف آن؛ مرثیه ملهمی که جهت مطلوب خود گفته؛ اشعاری از فغانی و فهمی کاشی، خواجه شعيب، هلاکی همدانی؛ دیباچه بياض؛ اشعاری از صدرا، خان خانان، ذوقی، خرمی جامی؛ وفات شیخ جعفر بن شیخ لطف الله دوشنبه 19 شوال 1038 و چند تاریخ وفات دیگر؛ شعری از شاهدای نیشابوری؛ مطالبی به نقل از منهاج الصلاح علامه و نفایس الفنون؛ اسامی موافق العدد از حیدر معمایی؛ مطالبی از فرحه الغری، تاریخ گزید؛ تفسیر دو بیت از متبنی که از خط شیخ بهایی نقل شده با دعای ادام الله ظله برای وی؛ خطبه ای که کلمات آن مشکل است؛ رقعه میر صدرالدین به یکی از اهل ساز؛ مطلبی از معیار جمال شمس فخری؛ رقعه میر محمد معصوم به پدرش میر حیدر معمائی.</w:t>
      </w:r>
    </w:p>
    <w:p>
      <w:pPr>
        <w:pStyle w:val="BookText"/>
      </w:pPr>
      <w:r>
        <w:rPr>
          <w:rFonts w:ascii="IRNazanin" w:hAnsi="IRNazanin" w:eastAsia="IRNazanin" w:cs="IRNazanin"/>
          <w:lang w:bidi="fa-IR"/>
          <w:color w:val="111111"/>
          <w:sz w:val="28"/>
          <w:szCs w:val="28"/>
          <w:rtl/>
        </w:rPr>
        <w:t xml:space="preserve">قم، گلپایگانی؛ شماره نسخه: 4671/1 - 23/191</w:t>
      </w:r>
    </w:p>
    <w:p>
      <w:pPr>
        <w:pStyle w:val="BookText"/>
      </w:pPr>
      <w:r>
        <w:rPr>
          <w:rFonts w:ascii="IRNazanin" w:hAnsi="IRNazanin" w:eastAsia="IRNazanin" w:cs="IRNazanin"/>
          <w:lang w:bidi="fa-IR"/>
          <w:color w:val="111111"/>
          <w:sz w:val="28"/>
          <w:szCs w:val="28"/>
          <w:rtl/>
        </w:rPr>
        <w:t xml:space="preserve">آغاز: اجازه ای که حضرت سید محمد نوربخش قدس سرہ العزیز در باب پسر خود شاه قاسم عليه الرحمة نوشته. اقطاب و افراد وابدال و اوتاد و رجال الله ... اعلام میرود؛ انجام: قال ارسطو فوت الحاجة خير من طلبها الى غير اهلها والكل التراب في المزابل خیر من طلب الحاجة من الأراذی.</w:t>
      </w:r>
    </w:p>
    <w:p>
      <w:pPr>
        <w:pStyle w:val="BookText"/>
      </w:pPr>
      <w:r>
        <w:rPr>
          <w:rFonts w:ascii="IRNazanin" w:hAnsi="IRNazanin" w:eastAsia="IRNazanin" w:cs="IRNazanin"/>
          <w:lang w:bidi="fa-IR"/>
          <w:color w:val="111111"/>
          <w:sz w:val="28"/>
          <w:szCs w:val="28"/>
          <w:rtl/>
        </w:rPr>
        <w:t xml:space="preserve">خط: نسخ و نستعلیق، كا: به خط گردآورنده و دیگران، تا: 1038-1020 ؛ جلد: تیماج قهوه ای، 101گ، مختلف السطر، اندازه: 17</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[ف: 3 - 1208]</w:t>
      </w:r>
    </w:p>
    <w:p>
      <w:pPr>
        <w:pStyle w:val="Heading3"/>
      </w:pPr>
      <w:bookmarkStart w:id="1413" w:name="_Toc896"/>
      <w:r>
        <w:t>جنگ / ادبیات / فارسی</w:t>
      </w:r>
      <w:bookmarkEnd w:id="141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عباسی برهانپوری، عبدالرحمن بن عبدالكریم، ق 11 قمری</w:t>
      </w:r>
    </w:p>
    <w:p>
      <w:pPr>
        <w:pStyle w:val="BookText"/>
      </w:pPr>
      <w:r>
        <w:rPr>
          <w:rFonts w:ascii="Times New Roman" w:hAnsi="Times New Roman" w:eastAsia="Times New Roman" w:cs="Times New Roman"/>
          <w:lang w:val="en-US" w:bidi="en-US"/>
          <w:color w:val="111111"/>
          <w:sz w:val="28"/>
          <w:szCs w:val="28"/>
          <w:rtl/>
        </w:rPr>
        <w:t xml:space="preserve">‘abbāsī borhānpūrī, “abd-or-rahmān ebn-e 'abd-ol karīm (- 17c)</w:t>
      </w:r>
    </w:p>
    <w:p>
      <w:pPr>
        <w:pStyle w:val="BookText"/>
      </w:pPr>
      <w:r>
        <w:rPr>
          <w:rFonts w:ascii="IRNazanin" w:hAnsi="IRNazanin" w:eastAsia="IRNazanin" w:cs="IRNazanin"/>
          <w:lang w:bidi="fa-IR"/>
          <w:color w:val="111111"/>
          <w:sz w:val="28"/>
          <w:szCs w:val="28"/>
          <w:rtl/>
        </w:rPr>
        <w:t xml:space="preserve">جامع جنگ اشعار مختلفی را از شعرا جمع آوری نموده است. در ضمن جنگ مؤلف كتاب مفتاح الاخلاق را نیز از خود آورده است.</w:t>
      </w:r>
    </w:p>
    <w:p>
      <w:pPr>
        <w:pStyle w:val="BookText"/>
      </w:pPr>
      <w:r>
        <w:rPr>
          <w:rFonts w:ascii="IRNazanin" w:hAnsi="IRNazanin" w:eastAsia="IRNazanin" w:cs="IRNazanin"/>
          <w:lang w:bidi="fa-IR"/>
          <w:color w:val="111111"/>
          <w:sz w:val="28"/>
          <w:szCs w:val="28"/>
          <w:rtl/>
        </w:rPr>
        <w:t xml:space="preserve">تهران؛ مجلس؛ شماره نسخه:7013</w:t>
      </w:r>
    </w:p>
    <w:p>
      <w:pPr>
        <w:pStyle w:val="BookText"/>
      </w:pPr>
      <w:r>
        <w:rPr>
          <w:rFonts w:ascii="IRNazanin" w:hAnsi="IRNazanin" w:eastAsia="IRNazanin" w:cs="IRNazanin"/>
          <w:lang w:bidi="fa-IR"/>
          <w:color w:val="111111"/>
          <w:sz w:val="28"/>
          <w:szCs w:val="28"/>
          <w:rtl/>
        </w:rPr>
        <w:t xml:space="preserve">خط: نستعلیق شکسته، بی کا، بی تا، در اول نسخه دستخط سید محمد علی گلریز بن سید آقا بن سید علی بن میر سید علی نقی قزوینی برادر زاده سید حسین که زمانی مالک جنگ بوده؛ جلد: تیماج سرخ، 161گی، مختلف السطر، اندازه: 14</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25- 21]</w:t>
      </w:r>
    </w:p>
    <w:p>
      <w:pPr>
        <w:pStyle w:val="Heading3"/>
      </w:pPr>
      <w:bookmarkStart w:id="1414" w:name="_Toc897"/>
      <w:r>
        <w:t>جنگ / گوناگون / فارسی</w:t>
      </w:r>
      <w:bookmarkEnd w:id="141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غفاری مازندرانی، احمد بن على، ق 11 قمری</w:t>
      </w:r>
    </w:p>
    <w:p>
      <w:pPr>
        <w:pStyle w:val="BookText"/>
      </w:pPr>
      <w:r>
        <w:rPr>
          <w:rFonts w:ascii="Times New Roman" w:hAnsi="Times New Roman" w:eastAsia="Times New Roman" w:cs="Times New Roman"/>
          <w:lang w:val="en-US" w:bidi="en-US"/>
          <w:color w:val="111111"/>
          <w:sz w:val="28"/>
          <w:szCs w:val="28"/>
          <w:rtl/>
        </w:rPr>
        <w:t xml:space="preserve">qefārī māzandarānī, ahmad ebn-e ‘ali (- 17c)</w:t>
      </w:r>
    </w:p>
    <w:p>
      <w:pPr>
        <w:pStyle w:val="BookText"/>
      </w:pPr>
      <w:r>
        <w:rPr>
          <w:rFonts w:ascii="IRNazanin" w:hAnsi="IRNazanin" w:eastAsia="IRNazanin" w:cs="IRNazanin"/>
          <w:lang w:bidi="fa-IR"/>
          <w:color w:val="111111"/>
          <w:sz w:val="28"/>
          <w:szCs w:val="28"/>
          <w:rtl/>
        </w:rPr>
        <w:t xml:space="preserve">مجموعه ای است شامل مطالب علمی برگرفته از کتاب های مختلف، اشعاری از شعرای معاصر مؤلف که نام برخی از آنها در تذکره ها نیامده، نامه های پادشاهان و رساله ها و منشئات و یادداشت های که عده ای از بزرگان به یادگار و به خط خود در این جنگ نگاشته اند. مالک قبلی نسخه (مرحوم باستانی راد)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72" w:name="pg20375_230267"/>
    <w:bookmarkEnd w:id="272"/>
    <w:p>
      <w:pPr>
        <w:pStyle w:val="BookText"/>
      </w:pPr>
      <w:r>
        <w:rPr>
          <w:rFonts w:ascii="IRNazanin" w:hAnsi="IRNazanin" w:eastAsia="IRNazanin" w:cs="IRNazanin"/>
          <w:lang w:bidi="fa-IR"/>
          <w:color w:val="111111"/>
          <w:sz w:val="28"/>
          <w:szCs w:val="28"/>
          <w:rtl/>
        </w:rPr>
        <w:t xml:space="preserve">فهرستی از مطالب این جنگ را در برگی به نسخه ملحق کرده و در آن چنین آورده است. فهرست شعرایی که نام و اثرشان فقط در این مجموعه آمده است: سید محمد نجفی، فضلی، یمینی، سمنانی، قادری، غیرتی همدانی، میرزا محمد جعفر آصف، بیاضی استر آبادی، مسیح طبیب، میرزا محمد شریف، منصور شیرازی، قائمی مازندرانی و خلیل قزوینی؛ مطالب و نامه های پادشاهان که منحصرا در این مجموعه هست: مکاتبه امیر خسرو دهلوی با شعبان باوردی راجع به مدح و ذم رباعیات ملا سحامی؛ رباعیات مومن حسین یزدی؛ انشاء خليل قزوینی در تعریف نقاش و کار او در کتابخانه ذوالفقار خان؛ تاریخ مختصر شیعه؛ نامه شاه عباس به سلطان مراد به وسیله سیدی بیک ایشک آغاسی در باب خان احمد؛ نامه شاه عباس به شریف مکه با انشاء شیخ بهایی؛ منشئات محمد طاهر بسطامی؛ رباعیات خليل قزوینی؛ شبستان خیال فتاحی؛ فرمان شاه عباس به نام سراج الدين قاسم بیک سپهسالار مازندران؛ فرمان و فتحنامه بغداد؛ نامه شهاب الدین سهروردی به فرزندش؛ ثلاثيات حكمای متقدمین. فهرست اسامی کسانی که به خط خود مطالب و اشعاری نوشته اند: محمد امین گیلانی، عماد المراسکی در 1003، محمد قاسم بن حافظ علی، محمد مقیم لاهیجانی، محمد قاسم غفاری، قاسم بن شیخ خضر متولی، سعید الدین محمد حموی، اسماعیل پازواری، افضل موسوی، زندی، روح الدین خواجه مازندرانی، مسیح بن خضر طبيب لاهیجانی، محمد افضل بن محمد علی، محمد رفیع بن حکیم ابوالقاسم طبيب لاهیجانی، محمد بن عبدالكريم حسنی، احمد حسینی جانباز خان، عبدالعظیم بن عباس حسنی مازندری عبدالحسين بن عبدالعلی بارفروشدهی مازندرانی در 1036، شمساء شفیعی مازندری، روحی کجوری، محمد حسین سلیمی، محمد نقی.</w:t>
      </w:r>
    </w:p>
    <w:p>
      <w:pPr>
        <w:pStyle w:val="BookText"/>
      </w:pPr>
      <w:r>
        <w:rPr>
          <w:rFonts w:ascii="IRNazanin" w:hAnsi="IRNazanin" w:eastAsia="IRNazanin" w:cs="IRNazanin"/>
          <w:lang w:bidi="fa-IR"/>
          <w:color w:val="111111"/>
          <w:sz w:val="28"/>
          <w:szCs w:val="28"/>
          <w:rtl/>
        </w:rPr>
        <w:t xml:space="preserve">به جز مطالب مذکور، فوایدی دیگری نیز در این جنگ به چشم می خورد، از جمله: دستورالعمل اخلاقی از شهید اول که از روی خط فرزند شهید اول نقل کرده است و نیز نامه میرزا ابراهیم همدانی به شیخ بهایی.</w:t>
      </w:r>
    </w:p>
    <w:p>
      <w:pPr>
        <w:pStyle w:val="BookText"/>
      </w:pPr>
      <w:r>
        <w:rPr>
          <w:rFonts w:ascii="IRNazanin" w:hAnsi="IRNazanin" w:eastAsia="IRNazanin" w:cs="IRNazanin"/>
          <w:lang w:bidi="fa-IR"/>
          <w:color w:val="111111"/>
          <w:sz w:val="28"/>
          <w:szCs w:val="28"/>
          <w:rtl/>
        </w:rPr>
        <w:t xml:space="preserve">تهران؛ مجلس؛ شماره نسخه:9466</w:t>
      </w:r>
    </w:p>
    <w:p>
      <w:pPr>
        <w:pStyle w:val="BookText"/>
      </w:pPr>
      <w:r>
        <w:rPr>
          <w:rFonts w:ascii="IRNazanin" w:hAnsi="IRNazanin" w:eastAsia="IRNazanin" w:cs="IRNazanin"/>
          <w:lang w:bidi="fa-IR"/>
          <w:color w:val="111111"/>
          <w:sz w:val="28"/>
          <w:szCs w:val="28"/>
          <w:rtl/>
        </w:rPr>
        <w:t xml:space="preserve">آغاز: سید محمد نجفی: از سر کوی تو آلوده بهتان رفتم *** عصمت آوردم و تر دامن عصیان رفتم؛ انجام: قصه مشت و درفش است بهجران زد و خورد *** با اجل چند توان دست و گریبان بودن</w:t>
      </w:r>
    </w:p>
    <w:p>
      <w:pPr>
        <w:pStyle w:val="BookText"/>
      </w:pPr>
      <w:r>
        <w:rPr>
          <w:rFonts w:ascii="IRNazanin" w:hAnsi="IRNazanin" w:eastAsia="IRNazanin" w:cs="IRNazanin"/>
          <w:lang w:bidi="fa-IR"/>
          <w:color w:val="111111"/>
          <w:sz w:val="28"/>
          <w:szCs w:val="28"/>
          <w:rtl/>
        </w:rPr>
        <w:t xml:space="preserve">خط: نستعلیق، کاتب = مؤلف، تا: 1084ق؛ این جنگ در تاریخ های مختلف کتابت شده و برخی از مطالب آن به خط و امضای دیگران است؛ جلد: تیماج زیتونی، 284گ، سطور مورب، اندازه: 24</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 مختصر ف: - 732]</w:t>
      </w:r>
    </w:p>
    <w:p>
      <w:pPr>
        <w:pStyle w:val="Heading3"/>
      </w:pPr>
      <w:bookmarkStart w:id="1415" w:name="_Toc898"/>
      <w:r>
        <w:t>جنگ / گوناگون / فارسی</w:t>
      </w:r>
      <w:bookmarkEnd w:id="141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قدری، حسین بن محمد، ق 11 قمری</w:t>
      </w:r>
    </w:p>
    <w:p>
      <w:pPr>
        <w:pStyle w:val="BookText"/>
      </w:pPr>
      <w:r>
        <w:rPr>
          <w:rFonts w:ascii="Times New Roman" w:hAnsi="Times New Roman" w:eastAsia="Times New Roman" w:cs="Times New Roman"/>
          <w:lang w:val="en-US" w:bidi="en-US"/>
          <w:color w:val="111111"/>
          <w:sz w:val="28"/>
          <w:szCs w:val="28"/>
          <w:rtl/>
        </w:rPr>
        <w:t xml:space="preserve">qadrī, hoseyn ebn-e mohammad (- 170)</w:t>
      </w:r>
    </w:p>
    <w:p>
      <w:pPr>
        <w:pStyle w:val="BookText"/>
      </w:pPr>
      <w:r>
        <w:rPr>
          <w:rFonts w:ascii="IRNazanin" w:hAnsi="IRNazanin" w:eastAsia="IRNazanin" w:cs="IRNazanin"/>
          <w:lang w:bidi="fa-IR"/>
          <w:color w:val="111111"/>
          <w:sz w:val="28"/>
          <w:szCs w:val="28"/>
          <w:rtl/>
        </w:rPr>
        <w:t xml:space="preserve">گردآوری حسین بن محمد قدری رضوی سبزواری است، نامش در الذریعه و فرهنگ سخنوران نیامده است. چنین است مطالب این جنگ: شعر فارسی؛ صفت و تعریف اشیا و اشخاص است به نثر و نظم فارسی انشامانند؛ شعر همین قدری رضوی؛ مناجات نامه؛ تفارق الأشياء نوشته در مدرسه حاجی بیک مسگر مشهور به مدرسه شیخ الاسلام در عراق در 148 =(1048) به خط همین قدری رضوی که نویسنده مجموعه؛ تشریح الابدان منصوری از منصور بن محمد بن احمد که به نام امیر زاده پیر محمد ضياء الدين ساخته است آمده (نوشته قدری رضوی در سپاهان در رمضان 147-1047)؛ صفت و معرفت اشیاء با اندکی از پراکنده های دیگر همه به فارسی؛ یک دعا به نسخ معرب به خط همین قدری در شوال 147 (=1047)؛ در هامش تشریح الابدان در نسخه گزیده ای است از دیوان نظیری با چند بیت از قدری رضوی و تاریخ دامادی میرزا جعفر اصفهانی به نظم فارسی؛ یک بیت از مهر و محبت حکیم شفایی در ستایش شاه عباس.</w:t>
      </w:r>
    </w:p>
    <w:p>
      <w:pPr>
        <w:pStyle w:val="BookText"/>
      </w:pPr>
      <w:r>
        <w:rPr>
          <w:rFonts w:ascii="IRNazanin" w:hAnsi="IRNazanin" w:eastAsia="IRNazanin" w:cs="IRNazanin"/>
          <w:lang w:bidi="fa-IR"/>
          <w:color w:val="111111"/>
          <w:sz w:val="28"/>
          <w:szCs w:val="28"/>
          <w:rtl/>
        </w:rPr>
        <w:t xml:space="preserve">تهران؛ دانشگاه؛ شماره نسخه: 5192</w:t>
      </w:r>
    </w:p>
    <w:p>
      <w:pPr>
        <w:pStyle w:val="BookText"/>
      </w:pPr>
      <w:r>
        <w:rPr>
          <w:rFonts w:ascii="IRNazanin" w:hAnsi="IRNazanin" w:eastAsia="IRNazanin" w:cs="IRNazanin"/>
          <w:lang w:bidi="fa-IR"/>
          <w:color w:val="111111"/>
          <w:sz w:val="28"/>
          <w:szCs w:val="28"/>
          <w:rtl/>
        </w:rPr>
        <w:t xml:space="preserve">آغاز: تفارق الأشياء. ال آسمان قمر ... ت قلم انگور ...... یاقوت خاک یا (دو صفحه جدول مانند سپس نظم فارسی) ل ل نرسد از زمانه بر تو گزند *** شد نشان تو آسمان بلند. ل ر: ای تو بر کشور نکویی شاه *** این نشانت بود قمر ای ماه؛ انجام: ای عطارد ترا برد فرمان ***کرده یی یکقلم قلم تو نشان. ت ت (باید کلماتی که در آن جدول آمده درین شعرها باشد).</w:t>
      </w:r>
    </w:p>
    <w:p>
      <w:pPr>
        <w:pStyle w:val="BookText"/>
      </w:pPr>
      <w:r>
        <w:rPr>
          <w:rFonts w:ascii="IRNazanin" w:hAnsi="IRNazanin" w:eastAsia="IRNazanin" w:cs="IRNazanin"/>
          <w:lang w:bidi="fa-IR"/>
          <w:color w:val="111111"/>
          <w:sz w:val="28"/>
          <w:szCs w:val="28"/>
          <w:rtl/>
        </w:rPr>
        <w:t xml:space="preserve">خط: نستعلیق، بی کا، تا: قرن 11؛ تملك: امیر محمد علی پسر امیر محمد بیک بختیاری در روز شنبه 4 ربیع الاول 1194؛ کاغذ: سپاهانی، جلد: تیماج سرخ، 67 گی، 15 سطر چلیپایی و راسته، اندازه: 12/5 </w:t>
      </w:r>
      <w:r>
        <w:rPr>
          <w:rFonts w:ascii="Times New Roman" w:hAnsi="Times New Roman" w:eastAsia="Times New Roman" w:cs="Times New Roman"/>
          <w:lang w:val="en-US" w:bidi="en-US"/>
          <w:color w:val="111111"/>
          <w:sz w:val="28"/>
          <w:szCs w:val="28"/>
          <w:rtl/>
        </w:rPr>
        <w:t xml:space="preserve">× 19/5 </w:t>
      </w:r>
      <w:r>
        <w:rPr>
          <w:rFonts w:ascii="IRNazanin" w:hAnsi="IRNazanin" w:eastAsia="IRNazanin" w:cs="IRNazanin"/>
          <w:lang w:bidi="fa-IR"/>
          <w:color w:val="111111"/>
          <w:sz w:val="28"/>
          <w:szCs w:val="28"/>
          <w:rtl/>
        </w:rPr>
        <w:t xml:space="preserve">سم [ف: 15 - 4143]</w:t>
      </w:r>
    </w:p>
    <w:p>
      <w:pPr>
        <w:pStyle w:val="Heading3"/>
      </w:pPr>
      <w:bookmarkStart w:id="1416" w:name="_Toc899"/>
      <w:r>
        <w:t>جنگ / گوناگون / عربی</w:t>
      </w:r>
      <w:bookmarkEnd w:id="141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کاظمی، محمد جواد بن کلبعلی، ق 11 قمری</w:t>
      </w:r>
    </w:p>
    <w:p>
      <w:pPr>
        <w:pStyle w:val="BookText"/>
      </w:pPr>
      <w:r>
        <w:rPr>
          <w:rFonts w:ascii="Times New Roman" w:hAnsi="Times New Roman" w:eastAsia="Times New Roman" w:cs="Times New Roman"/>
          <w:lang w:val="en-US" w:bidi="en-US"/>
          <w:color w:val="111111"/>
          <w:sz w:val="28"/>
          <w:szCs w:val="28"/>
          <w:rtl/>
        </w:rPr>
        <w:t xml:space="preserve">kāzemī, mohammad javād ebn-e kalbʻalī (- 17c)</w:t>
      </w:r>
    </w:p>
    <w:p>
      <w:pPr>
        <w:pStyle w:val="BookText"/>
      </w:pPr>
      <w:r>
        <w:rPr>
          <w:rFonts w:ascii="IRNazanin" w:hAnsi="IRNazanin" w:eastAsia="IRNazanin" w:cs="IRNazanin"/>
          <w:lang w:bidi="fa-IR"/>
          <w:color w:val="111111"/>
          <w:sz w:val="28"/>
          <w:szCs w:val="28"/>
          <w:rtl/>
        </w:rPr>
        <w:t xml:space="preserve">گرد آورنده اصلی محمد جواد بن على بن کلب جواد است که در 1096 آن را تهیه کرد و پس از او نیز دیگران در تاریخ های بعد چیزهایی بر آن افزوده اند.</w:t>
      </w:r>
    </w:p>
    <w:p>
      <w:pPr>
        <w:pStyle w:val="BookText"/>
      </w:pPr>
      <w:r>
        <w:rPr>
          <w:rFonts w:ascii="IRNazanin" w:hAnsi="IRNazanin" w:eastAsia="IRNazanin" w:cs="IRNazanin"/>
          <w:lang w:bidi="fa-IR"/>
          <w:color w:val="111111"/>
          <w:sz w:val="28"/>
          <w:szCs w:val="28"/>
          <w:rtl/>
        </w:rPr>
        <w:t xml:space="preserve">تهران؛ مجلس؛ شماره نسخه:3759</w:t>
      </w:r>
    </w:p>
    <w:p>
      <w:pPr>
        <w:pStyle w:val="BookText"/>
      </w:pPr>
      <w:r>
        <w:rPr>
          <w:rFonts w:ascii="IRNazanin" w:hAnsi="IRNazanin" w:eastAsia="IRNazanin" w:cs="IRNazanin"/>
          <w:lang w:bidi="fa-IR"/>
          <w:color w:val="111111"/>
          <w:sz w:val="28"/>
          <w:szCs w:val="28"/>
          <w:rtl/>
        </w:rPr>
        <w:t xml:space="preserve">خط: نسخ و نستعلیق، کاتب = مؤلف، تا: 1096ق؛ اغلب صفحات به چلیپا؛ تملک: محمد طاهر تنکابنی مورخ 1349، کاغذ: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73" w:name="pg20375_230268"/>
    <w:bookmarkEnd w:id="273"/>
    <w:p>
      <w:pPr>
        <w:pStyle w:val="BookText"/>
      </w:pPr>
      <w:r>
        <w:rPr>
          <w:rFonts w:ascii="IRNazanin" w:hAnsi="IRNazanin" w:eastAsia="IRNazanin" w:cs="IRNazanin"/>
          <w:lang w:bidi="fa-IR"/>
          <w:color w:val="111111"/>
          <w:sz w:val="28"/>
          <w:szCs w:val="28"/>
          <w:rtl/>
        </w:rPr>
        <w:t xml:space="preserve">اصفهانی، جلد: تیماج زرد، 308ص، مختلف السطر، اندازه: 11/5 </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10 - 1742]</w:t>
      </w:r>
    </w:p>
    <w:p>
      <w:pPr>
        <w:pStyle w:val="Heading3"/>
      </w:pPr>
      <w:bookmarkStart w:id="1417" w:name="_Toc900"/>
      <w:r>
        <w:t>جنگ / گوناگون / فارسی</w:t>
      </w:r>
      <w:bookmarkEnd w:id="141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گیلانی، اصلان بن علی بیک، ق 11 قمری</w:t>
      </w:r>
    </w:p>
    <w:p>
      <w:pPr>
        <w:pStyle w:val="BookText"/>
      </w:pPr>
      <w:r>
        <w:rPr>
          <w:rFonts w:ascii="Times New Roman" w:hAnsi="Times New Roman" w:eastAsia="Times New Roman" w:cs="Times New Roman"/>
          <w:lang w:val="en-US" w:bidi="en-US"/>
          <w:color w:val="111111"/>
          <w:sz w:val="28"/>
          <w:szCs w:val="28"/>
          <w:rtl/>
        </w:rPr>
        <w:t xml:space="preserve">gīlānī, aslān ebn-e ‘alī beyk (- 17c)</w:t>
      </w:r>
    </w:p>
    <w:p>
      <w:pPr>
        <w:pStyle w:val="BookText"/>
      </w:pPr>
      <w:r>
        <w:rPr>
          <w:rFonts w:ascii="IRNazanin" w:hAnsi="IRNazanin" w:eastAsia="IRNazanin" w:cs="IRNazanin"/>
          <w:lang w:bidi="fa-IR"/>
          <w:color w:val="111111"/>
          <w:sz w:val="28"/>
          <w:szCs w:val="28"/>
          <w:rtl/>
        </w:rPr>
        <w:t xml:space="preserve">فراهم آورده اصلان بن علی بیک گیلانی در 1083-1086 است. فهرستی کهن در نسخه هست، آقای باستانی هم فهرستی روشن تر برای آن ساخته که با نگریستن به خود جنگ و اصلاح لازم در اینجا می بینیم. چنین است فهرست عنوانها: 1. دیباچه نورس ظهوری ترشیزی خراسانی؛ 2. دیباچه گلزار ابراهیم ظهوری؛ 3. دیباچه خوان خلیل؛ 4. ساقی نامه ظهوری و سروده های دیگر او؛ 5. شعرهایی با عنوان «لمحرره»؛ 6. شعر ملا عرفی؛ 7. غزلیات طالب کلیم؛ 8 رباعیات طالب کلیم؛ 9. قصاید کلیم؛ 10. مقطعات کلیم؛ 11. تعريف مرقع از او؛ 12. درباره تفنگ از او؛ 13. مثنوی از او؛ 14. شعرهای اهلی شیرازی، جلال اسیر، محمد قلی سلیم، حافظ شیرازی، سالک قزوینی، مانی؛ 15. منشآت میرزا طاهر وحيد؛ 16. دیباچه وحید بر «رساله امانت پناه در تعلیم جوارح» که از تألیفات خود وحيد است و برای سلطان عصر نوشته؛ 17. دیباچه وحید بر بیاض میرزا محمد حسین طبيب قمی که شاه بر آن به خط خود چیزی نوشته؛ 18. کتابتی که از جانب میرزا تقی اعتماد الدوله به صفدر خان نوشته؛ 19. اشعاری از: امینای نجفی، طالبا، عالم بیک سروری، میر محمد معصوم، فهمی، ابوتراب بیک، زکی، خاقانی، رشید وطواط، شیخ بهائی، ابوسعید ابوالخیر؛ 20. شعرهای سنایی، حکیم شفائی، حکیم عارف، اجری یزدی، رهنی کشمیری، شکیبی، انسی، تقی؛ 21. شعر نوعی خبوشانی؛ 22. میرزا طاهر واقعه نویس. 23. امیر خسرو دهلوی، عاشق سمنانی، سلمان؛ 24. مكتوب علمای ماوراء النهر، جواب ملا محمد مشکک رستمداری؛ 25. رقعه خان خانان به عرفی و جواب عرفی؛ 26. رقعه عرفی به ظهوری؛ 27. رقعه ظهوری به فیض دکنی؛ 28. انشائی که میرزا طاهر واقعه نویس در باب اهلی و شکاری نمودن شیران به فرمان شاه عباس ثانی نوشته و از وقایع بسیار شیرین و بدیع زمان صفوی است؛ 29. رقعه ظهوری به عماد جامه باف که بسیار مهم است؛ 30. رقعه بسیار شیرین و بدیع میرزا طاهر نصر آبادی به امیر حمزه بیک داروغه اصفهان در شکایت از موشان چون مشهور بوده که سلسله ساروخان طالش را به هر جا برند موشان از آنجا می گریزند و امیر حمزه بیکی از آن طبقه است؛ 31. حسن و عشق فضولی؛ 32. تعريف طاوسخانه که شاه عباس دوم ساخته؛ 33. آقا منصور سمنانی متخلص به عاشق و پسر میرزا فزونی سمنانی؛ 34. دیباچه سبحه ملا جامی؛ 35. محمود و ایاز انسی شاملو؛ 36. محمود و ایازر لالی خونساری؛ 37. مثنوی زلزله شیروان اثر طبع ظهيرا؛ 38. ترجیع بند میر میلی؛ 39. مثنوی حکیم شفائی؛ 40. انشاء صائب در تعریف غليان و تنباکو؛ 41. رقعه نصیرا؛ 42. انشای ناظما در تعریف مجموعه؛ 43. دیباچه قصه حمزه انشای عباسقلیخان هرات؛ 44. رقعه نصیرای همدانی به میر معین میراب؛ 45. انیس العشاق حسن رامی مورخ روز آدینه 8 شعبان 1083؛ 46. یک بیت شعر شیخ محمود؛ 47. اشعار شانی تكلو؛ 48. دیباچه ای که به جهت مجموعه انشاء شده (مورخ روز چهارشنبه 7 شوال 1086 به فرموده اصلان بیک)؛ 49. قصائد نظام استرآبادی؛ 50. شاه طاهر دکنی؛ 51. كمال اصفهانی؛ 52. محبی شاملو؛ 53. میرزا صائب؛ 54. بحر طویل شاهدای نیشابوری؛ 55. انشای منظوم و منثور بوداق اظهر متخلص به شیرازی که در سال هزار و سی سروده و انشاء کرده به نام شاه عباس؛ 56. صفيقلی بیک بن قزاقخان؛ 57. انشاء محمد اکبر قزوینی عرضه داشت عجزه دار المتحیرین خیال (نامه ای به عشق با آوردن الفاظ خرد و نگاه و دیدار و کرشمه و غمزه چشم هندو و تبسم و شکیب و آشوب و اشک و سرشک و مانند اینها و بسیار شیرین است)؛ 58. رساله صائب در منع شراب؛ 59. شعر از کافی؛ 60. رقعه نصيرا در طلب عینک از آل خاتون؛ 61. ترجیع بند نظام استر آبادی؛ 62. شعری از خان احمد گیلانی؛ 63. مثنوی میرزا جعفر وزیر سابق لاهیجان در تعریف تفنگ؛ 64 شعرهای عرفی، جامی، صیدی، ملای روم، قدسی، مرتضی قلی سلطان؛ 65. منظوم مصنوع بی نقطه؛ 66. میرزا حسن واهب؛ 67. رباعی قاضی محمد غفاری عاشق پسری صادق نام؛ 68. معراجیه عرفی و داستان شکستن دست قاضی و قطعه في البدیهه؛ 69. شعر از ملا ادهم واعظ اردبیلی؛ 70. خسرو شیرین گمنام؛ 71. اشعاری از محمد یوسف شاملو؛ 72. شیخ آذری؛ 73. سيف اسفرنگی؛ 74. ملا محبی؛ 75. حكيم شفائی؛ 76. سلمان ساوجی؛ 77. میر والهی قمی؛ 78. خواجه حسین ثنائی؛ 79. قصيده با قافيه انگشت» از فردوسی و پاسخ محمد قاضی سلیم به همین قافیه؛ 80 طالب آملی، مسیحا؛ 81 خواجه حسین ثنائی؛ 82 عرفی؛ 83 خسرو و شیرین آقا شاپور طهرانی؛ 84 گزیده فرهاد و شیرین کوثری همدانی؛ 85 خسرو و شیرین عرفی؛ 86 منتخبات صائب؛ 87 غزلیات نظیری؛ 88 شعرهای جامی، وحید، خاقانی، میر نجات، شیدای هندی؛ 89 شعر های باقیای نائینی، انوری، مانی، کاتبی؛ 90. اشعاری از صبحی خبوشانی؛ 91. اشعاری از اکار، کلیم، میرزا ابراهیم، میرزا طاهر واقعه نویس؛ 92. اشعاری از میرزا همت لنگرودی، جلال اسیر، ظهوری؛ 93. اشعاری از سنجر نسائی؛ 94. اشعاری از فصیحی، صفی قلی بیک، طالب آملی؛ 95. اشعاری از مجذوب، میرزا طاهر؛ 96. اشعاری از سلطانعلی بیگ؛ 97. رقعه؛ 98. انشاء (نثر)؛ 99. شعرهای جلال اسير، صائب؛ 100. رقعه میرزا ابوالفتح به فرزند خود عبد الله؛ 101. شیخ فیضی دکنی؛ 102. بابا فغانی؛ 103. میرزا طاهر مجلس نویس؛ 104. مخمس نظیری، فیضی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74" w:name="pg20375_230269"/>
    <w:bookmarkEnd w:id="274"/>
    <w:p>
      <w:pPr>
        <w:pStyle w:val="BookText"/>
      </w:pPr>
      <w:r>
        <w:rPr>
          <w:rFonts w:ascii="IRNazanin" w:hAnsi="IRNazanin" w:eastAsia="IRNazanin" w:cs="IRNazanin"/>
          <w:lang w:bidi="fa-IR"/>
          <w:color w:val="111111"/>
          <w:sz w:val="28"/>
          <w:szCs w:val="28"/>
          <w:rtl/>
        </w:rPr>
        <w:t xml:space="preserve">دکنی، ماهرای رشتی؛ 105. سخنی از نظام الملک به نثر، میرزا محمد هاشم دامغانی - مومنانی دامغانی؛ 106. میرزا صائب؛ 107. پروانه بیگ، رقعه عرفی به ظهوری؛ 108. رباعیات میر عين على جربادقانی که بسیار کمیاب است نزدیک 390 بیت؛ 109. معجون فلاسفه یا مادة الحيوة، نوش دارو، طريق حل کردن طلا.</w:t>
      </w:r>
    </w:p>
    <w:p>
      <w:pPr>
        <w:pStyle w:val="BookText"/>
      </w:pPr>
      <w:r>
        <w:rPr>
          <w:rFonts w:ascii="IRNazanin" w:hAnsi="IRNazanin" w:eastAsia="IRNazanin" w:cs="IRNazanin"/>
          <w:lang w:bidi="fa-IR"/>
          <w:color w:val="111111"/>
          <w:sz w:val="28"/>
          <w:szCs w:val="28"/>
          <w:rtl/>
        </w:rPr>
        <w:t xml:space="preserve">تهران؛ دانشگاه؛ شماره نسخه:3098</w:t>
      </w:r>
    </w:p>
    <w:p>
      <w:pPr>
        <w:pStyle w:val="BookText"/>
      </w:pPr>
      <w:r>
        <w:rPr>
          <w:rFonts w:ascii="IRNazanin" w:hAnsi="IRNazanin" w:eastAsia="IRNazanin" w:cs="IRNazanin"/>
          <w:lang w:bidi="fa-IR"/>
          <w:color w:val="111111"/>
          <w:sz w:val="28"/>
          <w:szCs w:val="28"/>
          <w:rtl/>
        </w:rPr>
        <w:t xml:space="preserve">خط: نستعلیق، بی کا، تا: قرن 11؛ کاغذ: سپاهانی، جلد: تیماج سرخ، 275 گ، 24 سطر (12</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 اندازه: 24/5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2044 - 11]</w:t>
      </w:r>
    </w:p>
    <w:p>
      <w:pPr>
        <w:pStyle w:val="Heading3"/>
      </w:pPr>
      <w:bookmarkStart w:id="1418" w:name="_Toc901"/>
      <w:r>
        <w:t>جنگ / گوناگون / فارسی، عربی</w:t>
      </w:r>
      <w:bookmarkEnd w:id="141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محمد رضا بن طهماسبقلی بیک، ق 11 قمری</w:t>
      </w:r>
    </w:p>
    <w:p>
      <w:pPr>
        <w:pStyle w:val="BookText"/>
      </w:pPr>
      <w:r>
        <w:rPr>
          <w:rFonts w:ascii="Times New Roman" w:hAnsi="Times New Roman" w:eastAsia="Times New Roman" w:cs="Times New Roman"/>
          <w:lang w:val="en-US" w:bidi="en-US"/>
          <w:color w:val="111111"/>
          <w:sz w:val="28"/>
          <w:szCs w:val="28"/>
          <w:rtl/>
        </w:rPr>
        <w:t xml:space="preserve">mohammad rezā ben tahmāsbqolī beyk (- 17c)</w:t>
      </w:r>
    </w:p>
    <w:p>
      <w:pPr>
        <w:pStyle w:val="BookText"/>
      </w:pPr>
      <w:r>
        <w:rPr>
          <w:rFonts w:ascii="IRNazanin" w:hAnsi="IRNazanin" w:eastAsia="IRNazanin" w:cs="IRNazanin"/>
          <w:lang w:bidi="fa-IR"/>
          <w:color w:val="111111"/>
          <w:sz w:val="28"/>
          <w:szCs w:val="28"/>
          <w:rtl/>
        </w:rPr>
        <w:t xml:space="preserve">گردآورنده: محتملا محمد رضا ولد حاجی طهماسبقلی بیک. در آن داستان های مختلف و اشعار و عبارات صوفیان و نصایح و پند بزرگان دین و عرفان به فارسی و عربی گردآوری شده است.</w:t>
      </w:r>
    </w:p>
    <w:p>
      <w:pPr>
        <w:pStyle w:val="BookText"/>
      </w:pPr>
      <w:r>
        <w:rPr>
          <w:rFonts w:ascii="IRNazanin" w:hAnsi="IRNazanin" w:eastAsia="IRNazanin" w:cs="IRNazanin"/>
          <w:lang w:bidi="fa-IR"/>
          <w:color w:val="111111"/>
          <w:sz w:val="28"/>
          <w:szCs w:val="28"/>
          <w:rtl/>
        </w:rPr>
        <w:t xml:space="preserve">تهران؛ ملی؛ شماره نسخه: 691/7</w:t>
      </w:r>
    </w:p>
    <w:p>
      <w:pPr>
        <w:pStyle w:val="BookText"/>
      </w:pPr>
      <w:r>
        <w:rPr>
          <w:rFonts w:ascii="IRNazanin" w:hAnsi="IRNazanin" w:eastAsia="IRNazanin" w:cs="IRNazanin"/>
          <w:lang w:bidi="fa-IR"/>
          <w:color w:val="111111"/>
          <w:sz w:val="28"/>
          <w:szCs w:val="28"/>
          <w:rtl/>
        </w:rPr>
        <w:t xml:space="preserve">آغاز: اقول الحقير مؤمن العاصى ليس العجب من حبي الله انا عبد فقير ذلیل و لكن العجب من حبک لی و انت ملک قدیر؛ انجام: ترا امتحان می کنم اهل ظاهری یا باطن.</w:t>
      </w:r>
    </w:p>
    <w:p>
      <w:pPr>
        <w:pStyle w:val="BookText"/>
      </w:pPr>
      <w:r>
        <w:rPr>
          <w:rFonts w:ascii="IRNazanin" w:hAnsi="IRNazanin" w:eastAsia="IRNazanin" w:cs="IRNazanin"/>
          <w:lang w:bidi="fa-IR"/>
          <w:color w:val="111111"/>
          <w:sz w:val="28"/>
          <w:szCs w:val="28"/>
          <w:rtl/>
        </w:rPr>
        <w:t xml:space="preserve">خط: شکسته نستعلیق، بی کا، تا: محتملاً قرن 11 کاغذ: اصفهانی الوان، جلد: تیماج قرمز، 63ص، 13 سطر (5</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سم [ف: 2 – 197]</w:t>
      </w:r>
    </w:p>
    <w:p>
      <w:pPr>
        <w:pStyle w:val="Heading3"/>
      </w:pPr>
      <w:bookmarkStart w:id="1419" w:name="_Toc902"/>
      <w:r>
        <w:t>جنگ / شعر / فارسی</w:t>
      </w:r>
      <w:bookmarkEnd w:id="141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محمد صفی کتابدار سرکار، ق 11 قمری</w:t>
      </w:r>
    </w:p>
    <w:p>
      <w:pPr>
        <w:pStyle w:val="BookText"/>
      </w:pPr>
      <w:r>
        <w:rPr>
          <w:rFonts w:ascii="Times New Roman" w:hAnsi="Times New Roman" w:eastAsia="Times New Roman" w:cs="Times New Roman"/>
          <w:lang w:val="en-US" w:bidi="en-US"/>
          <w:color w:val="111111"/>
          <w:sz w:val="28"/>
          <w:szCs w:val="28"/>
          <w:rtl/>
        </w:rPr>
        <w:t xml:space="preserve">mohammad safī ketabdār sarkār (- 17c)</w:t>
      </w:r>
    </w:p>
    <w:p>
      <w:pPr>
        <w:pStyle w:val="BookText"/>
      </w:pPr>
      <w:r>
        <w:rPr>
          <w:rFonts w:ascii="IRNazanin" w:hAnsi="IRNazanin" w:eastAsia="IRNazanin" w:cs="IRNazanin"/>
          <w:lang w:bidi="fa-IR"/>
          <w:color w:val="111111"/>
          <w:sz w:val="28"/>
          <w:szCs w:val="28"/>
          <w:rtl/>
        </w:rPr>
        <w:t xml:space="preserve">آن را در 1069ق آن را گرد آورده است. در دیباچه شاه صفی را ستایش کرده است. مطالب موجود در آن: 1. نامه ظفر به ملا محسن (شاید فیض کاشانی) و شاید نویسنده مظفر حسین کاشی سیف الدین باشد؛ 2. جواب ملامحسن به خان؛ 3. نامه عبد الباقی تبریزی به میرزا ابراهیم همدانی؛ 4. نامه میرباقر داماد به یکی از فضلاء؛ 5. نامه بعضی اعلام به عربی؛ 6. دیباچه به نام «بزم آرا» از مرتضی قلی شاملو، به نام شاه صفی؛ 7. دیباچه دیگر به نام شاه صفی از جامع برای «نان و حلوا» از شیخ بهایی؛ 8 رقعه بهایی به میرزا ابراهیم همدانی (که در ف. دانشگاه ص 504 یاد شده است)؛ 9. اشعار حافظ؛ 10. شعر از سیف اسفرنگی؛ 11. مکتوب فيض به فیاض؛ 12. جواب ملاندر علی بیک</w:t>
      </w:r>
    </w:p>
    <w:p>
      <w:pPr>
        <w:pStyle w:val="BookText"/>
      </w:pPr>
      <w:r>
        <w:rPr>
          <w:rFonts w:ascii="IRNazanin" w:hAnsi="IRNazanin" w:eastAsia="IRNazanin" w:cs="IRNazanin"/>
          <w:lang w:bidi="fa-IR"/>
          <w:color w:val="111111"/>
          <w:sz w:val="28"/>
          <w:szCs w:val="28"/>
          <w:rtl/>
        </w:rPr>
        <w:t xml:space="preserve">به ملا محسن کاشی؛ 13. شعر فیض در جواب «الفت» و پراکنده های دیگر؛ 14. جواب منظوم رکنا به فيض؛ 15. جبر و اختيار منظوم رکنا (سپهسالار 25/4 ) ؛ 16. مثنوی در رزق ؛ 17. سفاهت عمر و پراکنده های دیگر ؛ 18. شعر قاضی نور؛ 19. شعر لاهیجی در مدح نواب؛ 20. دیباچه مرتضی قلی شاملو بر مناجات خواجه عبدالله؛ 21. جواب نواب عالی به ملامحسن به نظم و نثر؛ 22. جواب ملا محسن؛ 23. شعر قدسی مشهدی محمد جان؛ 24. هفت بند (ظفر)؛ 25. شعر حسين بيک منشی، درخواست استر و جز آن؛ 26. شعر آقامیرزا صفوی؛ 27. سه شعر از درویش نصير مداح؛ 28. شعر از شاهد حسینی در مدح؛ 29. علامات مهدی؛ 30. از لطایف و ظرایف واعظ کاشی؛ 31. قصيده از ناصر بخاری؛ 32. قصيده از حسین ثنایی؛ 33. عشق نامه؛ 34. اشعار خیام و مؤمن حسين يزدی و قاضی زاده کرهرودی، قیصر تر کمان، ابراهیم ادهم، خلیل بیک، شاه نظر زکی، فیض، ظفر؛ 35. قسمت هایی از «ملل و نحل»؛ 36. ادعيه گوناگون؛ 37. شرح «نادعلی»؛ 38. پراکنده ها؛ 39. خواص اسماء خدا؛ 40. جدول آیه ها و شماره آنها و حروف قرآن؛ 41 و 42. دو بخش در موسیقی؛ 43. شعر از شاهدانی و صایب و ظفر؛ 44. لوح رؤیت ماه؛ 45. اسماء قلاع خیبر؛ 46. منسوبات الكواكب و البروج و الحروف و اسماء الملائكة السوية؛ 47. مربع ترکیب فضولی بغدادی به فارسی و ترکی؛ 48. شعر صایب و شاه اسماعیل خطایی و ظفر، و مير سلمان و واحدی و قاسم کرمانی و سيف الدين و قاضی نور و رشکی و خسرو و ضمیری؛ 49. آبستنی و باه (سپه 1/3)؛ 50. شعر از نوایی و احوال چهارده معصوم.</w:t>
      </w:r>
    </w:p>
    <w:p>
      <w:pPr>
        <w:pStyle w:val="BookText"/>
      </w:pPr>
      <w:r>
        <w:rPr>
          <w:rFonts w:ascii="IRNazanin" w:hAnsi="IRNazanin" w:eastAsia="IRNazanin" w:cs="IRNazanin"/>
          <w:lang w:bidi="fa-IR"/>
          <w:color w:val="111111"/>
          <w:sz w:val="28"/>
          <w:szCs w:val="28"/>
          <w:rtl/>
        </w:rPr>
        <w:t xml:space="preserve">آنچه در حاشیه این نسخه آمده است: 1. نامه ملامحسن به خان؛ 2. نواب به میرزا محمدطاهر واقعه نویس؛ 3. شعر صالح شیخ الاسلام و شیخ صفی و میرزای شاهنامه خوان و فیض؛ 4. نامه های فیض بندرعلی بیگ؛ 5. شعر ملاولی، درویش غباری، بابافغانی، کاظم اردبیلی، ظفر، امین اردبیلی باقرخان اردبیلی، بایندر خان صفوی، حیدربیک فایز. شاهدا نیشابوری، ثنایی، صادق لاهیجی، نظیری، نعمة الله؛ 6. شعر آصفی، سعدی، ترجمه زبور؛ 7. ترجمه قصیده برده (که در سپهسالار 428/3 یاد شده است)؛ 8 ترجمه نثر اللئالی (که در سپهسالار 428/3 معرفی شده است)؛ 9. شعر ابن یمین، خرقانی، ظفر، بایندر خان صفوی؛ 10. موسیقی؛ 11. احکام نجوم و پراکنده ها؛ 12. گزیده ای از رساله بازنامه (سپهسالار 234/2 )؛ 13. کنز الرموز؛ 14. ترجمه دو مناجات از حضرت امیر؛ 15. هفت بند فضولی بغدادی به فارسی؛ 16. شعر شاهوردی بیگ مهردار، فردوسی، خواجو، مغربی و خواجه عبدالله انصاری در 1069.</w:t>
      </w:r>
    </w:p>
    <w:p>
      <w:pPr>
        <w:pStyle w:val="BookText"/>
      </w:pPr>
      <w:r>
        <w:rPr>
          <w:rFonts w:ascii="IRNazanin" w:hAnsi="IRNazanin" w:eastAsia="IRNazanin" w:cs="IRNazanin"/>
          <w:lang w:bidi="fa-IR"/>
          <w:color w:val="111111"/>
          <w:sz w:val="28"/>
          <w:szCs w:val="28"/>
          <w:rtl/>
        </w:rPr>
        <w:t xml:space="preserve">تهران؛ سپهسالار؛ شماره نسخه: 2931</w:t>
      </w:r>
    </w:p>
    <w:p>
      <w:pPr>
        <w:pStyle w:val="BookText"/>
      </w:pPr>
      <w:r>
        <w:rPr>
          <w:rFonts w:ascii="IRNazanin" w:hAnsi="IRNazanin" w:eastAsia="IRNazanin" w:cs="IRNazanin"/>
          <w:lang w:bidi="fa-IR"/>
          <w:color w:val="111111"/>
          <w:sz w:val="28"/>
          <w:szCs w:val="28"/>
          <w:rtl/>
        </w:rPr>
        <w:t xml:space="preserve">آغاز: باسم الله مجریها و مرسیها. حمد بی قیاس قادری را رواست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75" w:name="pg20375_230270"/>
    <w:bookmarkEnd w:id="275"/>
    <w:p>
      <w:pPr>
        <w:pStyle w:val="BookText"/>
      </w:pPr>
      <w:r>
        <w:rPr>
          <w:rFonts w:ascii="IRNazanin" w:hAnsi="IRNazanin" w:eastAsia="IRNazanin" w:cs="IRNazanin"/>
          <w:lang w:bidi="fa-IR"/>
          <w:color w:val="111111"/>
          <w:sz w:val="28"/>
          <w:szCs w:val="28"/>
          <w:rtl/>
        </w:rPr>
        <w:t xml:space="preserve">خط: نستعلیق، بی کا، تا: 1101 - 1102ق؛ تملك: اعتضادالسلطنه 1294ق؛ کاغذ: سپاهانی، جلد: تیماج سرخ، 178گ، 19 سطر، اندازه: 26</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4 - 80]</w:t>
      </w:r>
    </w:p>
    <w:p>
      <w:pPr>
        <w:pStyle w:val="BookText"/>
      </w:pPr>
      <w:r>
        <w:rPr>
          <w:rFonts w:ascii="IRNazanin" w:hAnsi="IRNazanin" w:eastAsia="IRNazanin" w:cs="IRNazanin"/>
          <w:lang w:bidi="fa-IR"/>
          <w:color w:val="111111"/>
          <w:sz w:val="28"/>
          <w:szCs w:val="28"/>
          <w:rtl/>
        </w:rPr>
        <w:t xml:space="preserve">تهران؛ دانشگاه؛ شماره نسخه:5530-ف</w:t>
      </w:r>
    </w:p>
    <w:p>
      <w:pPr>
        <w:pStyle w:val="BookText"/>
      </w:pPr>
      <w:r>
        <w:rPr>
          <w:rFonts w:ascii="Amiri" w:hAnsi="Amiri" w:eastAsia="Amiri" w:cs="Amiri"/>
          <w:lang w:bidi="ar-SA"/>
          <w:color w:val="111111"/>
          <w:sz w:val="28"/>
          <w:szCs w:val="28"/>
          <w:rtl/>
        </w:rPr>
        <w:t xml:space="preserve">نسخه اصل: همان نسخه بالا [فيلمها ف: 3 - 166]</w:t>
      </w:r>
    </w:p>
    <w:p>
      <w:pPr>
        <w:pStyle w:val="Heading3"/>
      </w:pPr>
      <w:bookmarkStart w:id="1420" w:name="_Toc903"/>
      <w:r>
        <w:t>جنگ / گوناگون / فارسی و عربی</w:t>
      </w:r>
      <w:bookmarkEnd w:id="142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محمد نصر الله بن احمد، ق 11 قمری</w:t>
      </w:r>
    </w:p>
    <w:p>
      <w:pPr>
        <w:pStyle w:val="BookText"/>
      </w:pPr>
      <w:r>
        <w:rPr>
          <w:rFonts w:ascii="Times New Roman" w:hAnsi="Times New Roman" w:eastAsia="Times New Roman" w:cs="Times New Roman"/>
          <w:lang w:val="en-US" w:bidi="en-US"/>
          <w:color w:val="111111"/>
          <w:sz w:val="28"/>
          <w:szCs w:val="28"/>
          <w:rtl/>
        </w:rPr>
        <w:t xml:space="preserve">mohammad nasr-ol-lāh ebn-e ahmad ( - 17c)</w:t>
      </w:r>
    </w:p>
    <w:p>
      <w:pPr>
        <w:pStyle w:val="BookText"/>
      </w:pPr>
      <w:r>
        <w:rPr>
          <w:rFonts w:ascii="IRNazanin" w:hAnsi="IRNazanin" w:eastAsia="IRNazanin" w:cs="IRNazanin"/>
          <w:lang w:bidi="fa-IR"/>
          <w:color w:val="111111"/>
          <w:sz w:val="28"/>
          <w:szCs w:val="28"/>
          <w:rtl/>
        </w:rPr>
        <w:t xml:space="preserve">پراکنده هایی است در علوم مختلف بدین عناوین: پراکنده هایی از «الرسالة المعينية» خواجه نصیرالدین طوسی، کتابت اواخر صفر 1038 ق در اصفهان؛ اعتقادات شیخ صدوق؛ پاسخ مسائل ابی موسی عیسی که از ثابت بن قرة پرسیده من امر النفس هل هي متناهية ام لا، «شرح رسالة الزاوية» ابن سینا، از حسن بن على بن حسن فارسی؛ متفرقاتی در تقسیم نفوس، کتابت شنبه 3 محرم 1038 ق در قریه قطره، خطبه ای از انشای کاتب در اواخر ذیقعده 1037ق، اشعاری از مجد همگر و ناصر خسرو، چند روایت پراکنده کتابت محرم 1038 ق در قریه قطره، اشعاری به فارسی و عربی و چند بیت شعر از کاتب در محرم 1038 ق در قریه قطره و چند بیت از سهروردی، خطبه ای در وقف و چند خطبه پراکنده یکی از محمد بن محمود نیشابوری کتابت اواسط ذیحجه 1037 ق در قریه قطره، یادداشتی در دعا و دو حکایت في الفرج من البلاء كتابت محرم 1038 ق در همان قریه، انشائی از ابو محمد عبدالله بن اسعد شروانی و انشائی از محمد بن طاهر در وقف و تصدیق آن از بهاء الدين در اواسط شوال 781ق، حرز ابی الدرداء و دو دعای دیگر از ابوالدرداء، چند انشاء از ابن سعد محمود فارسی، در اخراج هیلاج و جدول هیلاج اجتماعی و معرفت هیلاج و کدخدا و جزويات طبع مولود و طالع و بیوت الحياة و طریقه دانستن طالع مولود و یادداشتی به نقل از زيج المقرد و نمودار واليس اسكندرانی و نمودار بطلمیوس و دائر از ساعات دانش و دائر با طالع کردن و معرفت تسوية البيوت و جدول هایی در اختیارات بر حسب اتصالات قمر در برج های دوازده گانه و حالات پیش از ولادت و پس از آن، روز ولادت از صورت زایچه دانستن، قران نخستین در بروج، گرانی و ارزانی و فتنه و جنگ، دائر از ارتفاع بیابانی دانستن، معالجات الجسد، ذات الجنب، مجربات البيمارستان، ذكر المضار المتولدة عن الاسراف في الباه، في منافع الشراب و مضاره، اطریلال به نقل از کتاب ابن بیطار، جداولی در قمر اندر وقت ولادت فوق الأرض؛ «الاختيارات العلائية» از فخرالدین محمد بن عمر بن حسین رازی؛ جداولی در شناخت مواضع كواكب ثابته و اجزاء بروج و اختیارات قمر در بروج اثنی عشر، جداول اختیارات اصلاح القمر و اختيارات الحاجات به نظم، جدول احکام آثار العلوية، جدول رؤیت هلال در بروج، جدول شناخت احکام غالب و مغلوب، جدول احكام سکزیلدوز، منسوبات بروج اثنی عشر، احکام فال و فصد و حیات و ممات و دزدیده و گریخته، احکام ظهور قوس و قزح، جدول طالع در بروج، تحویل قرآن از ابوالقاسم مظفر بن على بن مظفر بن محمد بن عبد الصمد معروف بن ابن ابی طاهر، یادداشت هایی به نقل از کتاب «مجمع الاحکام» محمد بن مسعود مسعودی، فائده ای در عود کواکب شرح قصيده ابن سینا با سرآغاز: «هبطت اليك من المحل الارفع»؛ «ارجوزه ای از ابن سمعون» در نجوم با سرآغاز: قال ابن سمعون فقير يطلب *** عملا من الله الكريم يقرب، کتابت سه شنبه 17 رجب 1038ق؛ «قصیده طنطرانیه » معین الدین مراغی با ترجمه فارسی آن؛ لطایفی در آداب و اخلاق و یادداشتی به نقل از ابواسحاق زجاج در «شرح الانوار»، کتابت دوشنبه 6 رمضان 1038 ق.</w:t>
      </w:r>
    </w:p>
    <w:p>
      <w:pPr>
        <w:pStyle w:val="BookText"/>
      </w:pPr>
      <w:r>
        <w:rPr>
          <w:rFonts w:ascii="IRNazanin" w:hAnsi="IRNazanin" w:eastAsia="IRNazanin" w:cs="IRNazanin"/>
          <w:lang w:bidi="fa-IR"/>
          <w:color w:val="111111"/>
          <w:sz w:val="28"/>
          <w:szCs w:val="28"/>
          <w:rtl/>
        </w:rPr>
        <w:t xml:space="preserve">تهران؛ مجلس؛ شماره نسخه:6584</w:t>
      </w:r>
    </w:p>
    <w:p>
      <w:pPr>
        <w:pStyle w:val="BookText"/>
      </w:pPr>
      <w:r>
        <w:rPr>
          <w:rFonts w:ascii="IRNazanin" w:hAnsi="IRNazanin" w:eastAsia="IRNazanin" w:cs="IRNazanin"/>
          <w:lang w:bidi="fa-IR"/>
          <w:color w:val="111111"/>
          <w:sz w:val="28"/>
          <w:szCs w:val="28"/>
          <w:rtl/>
        </w:rPr>
        <w:t xml:space="preserve">خط: نستعلیق، کاتب = مؤلف، تا: 1037 و 1038ق؛ مصحح؛ جلد: تیماج قهوه ای، 283گ، سطور چلیپا و راسته، اندازه: 10/5 </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20 - 138]</w:t>
      </w:r>
    </w:p>
    <w:p>
      <w:pPr>
        <w:pStyle w:val="Heading3"/>
      </w:pPr>
      <w:bookmarkStart w:id="1421" w:name="_Toc904"/>
      <w:r>
        <w:t>جنگ / گوناگون / عربی</w:t>
      </w:r>
      <w:bookmarkEnd w:id="142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مشرفي جزائری، محمود بن حسام الدین، ق 11 قمری</w:t>
      </w:r>
    </w:p>
    <w:p>
      <w:pPr>
        <w:pStyle w:val="BookText"/>
      </w:pPr>
      <w:r>
        <w:rPr>
          <w:rFonts w:ascii="Times New Roman" w:hAnsi="Times New Roman" w:eastAsia="Times New Roman" w:cs="Times New Roman"/>
          <w:lang w:val="en-US" w:bidi="en-US"/>
          <w:color w:val="111111"/>
          <w:sz w:val="28"/>
          <w:szCs w:val="28"/>
          <w:rtl/>
        </w:rPr>
        <w:t xml:space="preserve">mošrefī jazā'erī, mahmūd ebn-e hosām-od-dīn (- 170)</w:t>
      </w:r>
    </w:p>
    <w:p>
      <w:pPr>
        <w:pStyle w:val="BookText"/>
      </w:pPr>
      <w:r>
        <w:rPr>
          <w:rFonts w:ascii="IRNazanin" w:hAnsi="IRNazanin" w:eastAsia="IRNazanin" w:cs="IRNazanin"/>
          <w:lang w:bidi="fa-IR"/>
          <w:color w:val="111111"/>
          <w:sz w:val="28"/>
          <w:szCs w:val="28"/>
          <w:rtl/>
        </w:rPr>
        <w:t xml:space="preserve">منتخباتی است از نثرها و داستان های ادبی و اشعار و قصاید شاعران معروف عرب، و مقداری از شعر شیخ بهاء الدین عاملی که گویا استاد صاحب مجموعه نیز باشد. این جنگ بدون ترتیب انتخاب شده و در صحافی برگ ها در هم شده، و انتخاب آن در سال های 1012-1017 انجام گرفته است.</w:t>
      </w:r>
    </w:p>
    <w:p>
      <w:pPr>
        <w:pStyle w:val="BookText"/>
      </w:pPr>
      <w:r>
        <w:rPr>
          <w:rFonts w:ascii="IRNazanin" w:hAnsi="IRNazanin" w:eastAsia="IRNazanin" w:cs="IRNazanin"/>
          <w:lang w:bidi="fa-IR"/>
          <w:color w:val="111111"/>
          <w:sz w:val="28"/>
          <w:szCs w:val="28"/>
          <w:rtl/>
        </w:rPr>
        <w:t xml:space="preserve">قم؛ مرعشی؛ شماره نسخه: 5581</w:t>
      </w:r>
    </w:p>
    <w:p>
      <w:pPr>
        <w:pStyle w:val="BookText"/>
      </w:pPr>
      <w:r>
        <w:rPr>
          <w:rFonts w:ascii="IRNazanin" w:hAnsi="IRNazanin" w:eastAsia="IRNazanin" w:cs="IRNazanin"/>
          <w:lang w:bidi="fa-IR"/>
          <w:color w:val="111111"/>
          <w:sz w:val="28"/>
          <w:szCs w:val="28"/>
          <w:rtl/>
        </w:rPr>
        <w:t xml:space="preserve">آغاز: ما وراک یا عصام، أول من قال فيما ذكر عوف بن الحكم الحرث بن عمرو بن مالك بن كندة.</w:t>
      </w:r>
    </w:p>
    <w:p>
      <w:pPr>
        <w:pStyle w:val="BookText"/>
      </w:pPr>
      <w:r>
        <w:rPr>
          <w:rFonts w:ascii="IRNazanin" w:hAnsi="IRNazanin" w:eastAsia="IRNazanin" w:cs="IRNazanin"/>
          <w:lang w:bidi="fa-IR"/>
          <w:color w:val="111111"/>
          <w:sz w:val="28"/>
          <w:szCs w:val="28"/>
          <w:rtl/>
        </w:rPr>
        <w:t xml:space="preserve">خط: نسخ، كاتب = مؤلف، بی تا؛ جلد: تیماج قهوه ای، 106گ، مختلف السطر، اندازه: 18812سم [ف: 14 - 344]</w:t>
      </w:r>
    </w:p>
    <w:p>
      <w:pPr>
        <w:pStyle w:val="Heading3"/>
      </w:pPr>
      <w:bookmarkStart w:id="1422" w:name="_Toc905"/>
      <w:r>
        <w:t>جنگ / گوناگون / عربی و فارسی</w:t>
      </w:r>
      <w:bookmarkEnd w:id="142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مصاحب، محمد باقر بن على، ق 11 قمری</w:t>
      </w:r>
    </w:p>
    <w:p>
      <w:pPr>
        <w:pStyle w:val="BookText"/>
      </w:pPr>
      <w:r>
        <w:rPr>
          <w:rFonts w:ascii="Times New Roman" w:hAnsi="Times New Roman" w:eastAsia="Times New Roman" w:cs="Times New Roman"/>
          <w:lang w:val="en-US" w:bidi="en-US"/>
          <w:color w:val="111111"/>
          <w:sz w:val="28"/>
          <w:szCs w:val="28"/>
          <w:rtl/>
        </w:rPr>
        <w:t xml:space="preserve">mosāheb, mohammad bāqer ebn-e ‘alī (- 17c)</w:t>
      </w:r>
    </w:p>
    <w:p>
      <w:pPr>
        <w:pStyle w:val="BookText"/>
      </w:pPr>
      <w:r>
        <w:rPr>
          <w:rFonts w:ascii="Amiri" w:hAnsi="Amiri" w:eastAsia="Amiri" w:cs="Amiri"/>
          <w:lang w:bidi="ar-SA"/>
          <w:color w:val="111111"/>
          <w:sz w:val="28"/>
          <w:szCs w:val="28"/>
          <w:rtl/>
        </w:rPr>
        <w:t xml:space="preserve">محل تأليف: مشهد</w:t>
      </w:r>
    </w:p>
    <w:p>
      <w:pPr>
        <w:pStyle w:val="BookText"/>
      </w:pPr>
      <w:r>
        <w:rPr>
          <w:rFonts w:ascii="IRNazanin" w:hAnsi="IRNazanin" w:eastAsia="IRNazanin" w:cs="IRNazanin"/>
          <w:lang w:bidi="fa-IR"/>
          <w:color w:val="111111"/>
          <w:sz w:val="28"/>
          <w:szCs w:val="28"/>
          <w:rtl/>
        </w:rPr>
        <w:t xml:space="preserve">جنگی است شامل فواید و مطالب متفرقه تاریخی و حدیثی و عرفانی و غیر از آن که جامع جنگ در شهر مشهد آنها از کتب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76" w:name="pg20375_230271"/>
    <w:bookmarkEnd w:id="276"/>
    <w:p>
      <w:pPr>
        <w:pStyle w:val="BookText"/>
      </w:pPr>
      <w:r>
        <w:rPr>
          <w:rFonts w:ascii="IRNazanin" w:hAnsi="IRNazanin" w:eastAsia="IRNazanin" w:cs="IRNazanin"/>
          <w:lang w:bidi="fa-IR"/>
          <w:color w:val="111111"/>
          <w:sz w:val="28"/>
          <w:szCs w:val="28"/>
          <w:rtl/>
        </w:rPr>
        <w:t xml:space="preserve">مختلف انتخاب و بدون ترتیب خاصی در این نسخه جمع آوری نموده است. سید محمد جزایری که مالک نسخه بوده توضیحاتی دراول نسخه نوشته است.</w:t>
      </w:r>
    </w:p>
    <w:p>
      <w:pPr>
        <w:pStyle w:val="BookText"/>
      </w:pPr>
      <w:r>
        <w:rPr>
          <w:rFonts w:ascii="IRNazanin" w:hAnsi="IRNazanin" w:eastAsia="IRNazanin" w:cs="IRNazanin"/>
          <w:lang w:bidi="fa-IR"/>
          <w:color w:val="111111"/>
          <w:sz w:val="28"/>
          <w:szCs w:val="28"/>
          <w:rtl/>
        </w:rPr>
        <w:t xml:space="preserve">قم، گلپایگانی؛ شماره نسخه:6729- 34/99</w:t>
      </w:r>
    </w:p>
    <w:p>
      <w:pPr>
        <w:pStyle w:val="BookText"/>
      </w:pPr>
      <w:r>
        <w:rPr>
          <w:rFonts w:ascii="IRNazanin" w:hAnsi="IRNazanin" w:eastAsia="IRNazanin" w:cs="IRNazanin"/>
          <w:lang w:bidi="fa-IR"/>
          <w:color w:val="111111"/>
          <w:sz w:val="28"/>
          <w:szCs w:val="28"/>
          <w:rtl/>
        </w:rPr>
        <w:t xml:space="preserve">آغاز: و في الجمع بين الصحيحين عن مسند عایشه قالت ازواح رسول الله صلی الله عليه و آله يخرجن ليلا الى ليل قبل؛ انجام: اول آیت منسوخ کپی ممنوع العمل بن است ممسوخ کپی ممنوع الامل.</w:t>
      </w:r>
    </w:p>
    <w:p>
      <w:pPr>
        <w:pStyle w:val="BookText"/>
      </w:pPr>
      <w:r>
        <w:rPr>
          <w:rFonts w:ascii="IRNazanin" w:hAnsi="IRNazanin" w:eastAsia="IRNazanin" w:cs="IRNazanin"/>
          <w:lang w:bidi="fa-IR"/>
          <w:color w:val="111111"/>
          <w:sz w:val="28"/>
          <w:szCs w:val="28"/>
          <w:rtl/>
        </w:rPr>
        <w:t xml:space="preserve">خط: نستعلیق، کاتب = مؤلف، تا: قرن 11؛ مصحح؛ جلد: تیماج سرخ، 153گ، 30-21 سطر، اندازه: 25</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3 - 1215]</w:t>
      </w:r>
    </w:p>
    <w:p>
      <w:pPr>
        <w:pStyle w:val="Heading3"/>
      </w:pPr>
      <w:bookmarkStart w:id="1423" w:name="_Toc906"/>
      <w:r>
        <w:t>جنگ / گوناگون / فارسی</w:t>
      </w:r>
      <w:bookmarkEnd w:id="142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ملامحمد مقیم، ق 11 قمری</w:t>
      </w:r>
    </w:p>
    <w:p>
      <w:pPr>
        <w:pStyle w:val="BookText"/>
      </w:pPr>
      <w:r>
        <w:rPr>
          <w:rFonts w:ascii="Times New Roman" w:hAnsi="Times New Roman" w:eastAsia="Times New Roman" w:cs="Times New Roman"/>
          <w:lang w:val="en-US" w:bidi="en-US"/>
          <w:color w:val="111111"/>
          <w:sz w:val="28"/>
          <w:szCs w:val="28"/>
          <w:rtl/>
        </w:rPr>
        <w:t xml:space="preserve">mollā-mohammad moqīm (- 17c)</w:t>
      </w:r>
    </w:p>
    <w:p>
      <w:pPr>
        <w:pStyle w:val="BookText"/>
      </w:pPr>
      <w:r>
        <w:rPr>
          <w:rFonts w:ascii="IRNazanin" w:hAnsi="IRNazanin" w:eastAsia="IRNazanin" w:cs="IRNazanin"/>
          <w:lang w:bidi="fa-IR"/>
          <w:color w:val="111111"/>
          <w:sz w:val="28"/>
          <w:szCs w:val="28"/>
          <w:rtl/>
        </w:rPr>
        <w:t xml:space="preserve">پراکنده هایی است به نظم و نثر از ملامحمد مقیم نویسنده، و سپس چند کتاب مستقل را ضمن این جنگ آورده است. اوصاف الاشراف (سپهسالار 224/3 ) و آغاز و انجام (سپهسالار 20/3) و ده قاعده و اذکار (سپهسالار 93/3) و کلمات مكنونه و سلوک و توحید (سپهسالار 522/3) و مشرق التوحيد و معیار العمر و لوامع و مسكن الفؤاد. [دنا 747/3 ؛ دفتر 7 کتابداری 66؛ الذريعة 20/4]</w:t>
      </w:r>
    </w:p>
    <w:p>
      <w:pPr>
        <w:pStyle w:val="BookText"/>
      </w:pPr>
      <w:r>
        <w:rPr>
          <w:rFonts w:ascii="IRNazanin" w:hAnsi="IRNazanin" w:eastAsia="IRNazanin" w:cs="IRNazanin"/>
          <w:lang w:bidi="fa-IR"/>
          <w:color w:val="111111"/>
          <w:sz w:val="28"/>
          <w:szCs w:val="28"/>
          <w:rtl/>
        </w:rPr>
        <w:t xml:space="preserve">تهران؛ سپهسالار؛ شماره نسخه: 5838/1 و 5838/2</w:t>
      </w:r>
    </w:p>
    <w:p>
      <w:pPr>
        <w:pStyle w:val="BookText"/>
      </w:pPr>
      <w:r>
        <w:rPr>
          <w:rFonts w:ascii="IRNazanin" w:hAnsi="IRNazanin" w:eastAsia="IRNazanin" w:cs="IRNazanin"/>
          <w:lang w:bidi="fa-IR"/>
          <w:color w:val="111111"/>
          <w:sz w:val="28"/>
          <w:szCs w:val="28"/>
          <w:rtl/>
        </w:rPr>
        <w:t xml:space="preserve">خط: نسخ، كاتب = مؤلف، تا: 1098 ق، در 3رور متفرقه است و در 6پ -13پ از آن ملامحمد مقیم است، از امتزاج ابونصر تمیمی احیاء العلوم و نصيحة الملوک غزالی، عرايس الحكم، نصايح افلاطون تحفة الأرواح، لطائف، اجوبه مسکته، امثال العرب، المستظرف و غیر آن نقل دارد؛ مجدول؛ کاغذ: سپاهانی نخودی، جلد: تیماج مشکی، 176 گی، 23 سطر (1878)، اندازه: 25</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4 - 88]</w:t>
      </w:r>
    </w:p>
    <w:p>
      <w:pPr>
        <w:pStyle w:val="BookText"/>
      </w:pPr>
      <w:r>
        <w:rPr>
          <w:rFonts w:ascii="IRNazanin" w:hAnsi="IRNazanin" w:eastAsia="IRNazanin" w:cs="IRNazanin"/>
          <w:lang w:bidi="fa-IR"/>
          <w:color w:val="111111"/>
          <w:sz w:val="28"/>
          <w:szCs w:val="28"/>
          <w:rtl/>
        </w:rPr>
        <w:t xml:space="preserve">تهران؛ دانشگاه؛ شماره نسخه: 5528-ف</w:t>
      </w:r>
    </w:p>
    <w:p>
      <w:pPr>
        <w:pStyle w:val="BookText"/>
      </w:pPr>
      <w:r>
        <w:rPr>
          <w:rFonts w:ascii="IRNazanin" w:hAnsi="IRNazanin" w:eastAsia="IRNazanin" w:cs="IRNazanin"/>
          <w:lang w:bidi="fa-IR"/>
          <w:color w:val="111111"/>
          <w:sz w:val="28"/>
          <w:szCs w:val="28"/>
          <w:rtl/>
        </w:rPr>
        <w:t xml:space="preserve">نسخه اصل: همان نسخه بالا [فیلمها ف: 3 - 165]</w:t>
      </w:r>
    </w:p>
    <w:p>
      <w:pPr>
        <w:pStyle w:val="Heading3"/>
      </w:pPr>
      <w:bookmarkStart w:id="1424" w:name="_Toc907"/>
      <w:r>
        <w:t>جنگ / گوناگون / فارسی</w:t>
      </w:r>
      <w:bookmarkEnd w:id="142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منجم، ابوالقاسم بن میرزاجان، ق 11 قمری</w:t>
      </w:r>
    </w:p>
    <w:p>
      <w:pPr>
        <w:pStyle w:val="BookText"/>
      </w:pPr>
      <w:r>
        <w:rPr>
          <w:rFonts w:ascii="Times New Roman" w:hAnsi="Times New Roman" w:eastAsia="Times New Roman" w:cs="Times New Roman"/>
          <w:lang w:val="en-US" w:bidi="en-US"/>
          <w:color w:val="111111"/>
          <w:sz w:val="28"/>
          <w:szCs w:val="28"/>
          <w:rtl/>
        </w:rPr>
        <w:t xml:space="preserve">monajjem, ab-ol-qāsem ebn-e mīrzā-jān (- 17c)</w:t>
      </w:r>
    </w:p>
    <w:p>
      <w:pPr>
        <w:pStyle w:val="BookText"/>
      </w:pPr>
      <w:r>
        <w:rPr>
          <w:rFonts w:ascii="IRNazanin" w:hAnsi="IRNazanin" w:eastAsia="IRNazanin" w:cs="IRNazanin"/>
          <w:lang w:bidi="fa-IR"/>
          <w:color w:val="111111"/>
          <w:sz w:val="28"/>
          <w:szCs w:val="28"/>
          <w:rtl/>
        </w:rPr>
        <w:t xml:space="preserve">در این جنگ اقوالی است از امام جعفر صادق از قول نبی که گفت «ايها الناس انكم في دار ...» و پس از آن آیاتی از قرآن و بعد غزلی از حافظ بدین مطلع: «بگذار تا ز شارع میخانه بگذریم *** کز بهر جرعه ای همه محتاج این دریم» و بعد تفسیر آیه «انی خالق بشر من طين ... » و مطالب دیگری به فارسی.</w:t>
      </w:r>
    </w:p>
    <w:p>
      <w:pPr>
        <w:pStyle w:val="BookText"/>
      </w:pPr>
      <w:r>
        <w:rPr>
          <w:rFonts w:ascii="IRNazanin" w:hAnsi="IRNazanin" w:eastAsia="IRNazanin" w:cs="IRNazanin"/>
          <w:lang w:bidi="fa-IR"/>
          <w:color w:val="111111"/>
          <w:sz w:val="28"/>
          <w:szCs w:val="28"/>
          <w:rtl/>
        </w:rPr>
        <w:t xml:space="preserve">تهران؛ ملی؛ شماره نسخه:836/5</w:t>
      </w:r>
    </w:p>
    <w:p>
      <w:pPr>
        <w:pStyle w:val="BookText"/>
      </w:pPr>
      <w:r>
        <w:rPr>
          <w:rFonts w:ascii="IRNazanin" w:hAnsi="IRNazanin" w:eastAsia="IRNazanin" w:cs="IRNazanin"/>
          <w:lang w:bidi="fa-IR"/>
          <w:color w:val="111111"/>
          <w:sz w:val="28"/>
          <w:szCs w:val="28"/>
          <w:rtl/>
        </w:rPr>
        <w:t xml:space="preserve">خط: نسخ، كا: محتم ابوالقاسم بن میرزا جان منجم، تا: قرن 11؛ کاغذ: دولت آبادی، جلد: تیماج قرمز، 4 ص (160-164)، 15 سطر (5/5</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2 - 373]</w:t>
      </w:r>
    </w:p>
    <w:p>
      <w:pPr>
        <w:pStyle w:val="Heading3"/>
      </w:pPr>
      <w:bookmarkStart w:id="1425" w:name="_Toc908"/>
      <w:r>
        <w:t>جنگ / شعر / عربی</w:t>
      </w:r>
      <w:bookmarkEnd w:id="142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هلالی، محمد بن صالح، ق 11 قمری</w:t>
      </w:r>
    </w:p>
    <w:p>
      <w:pPr>
        <w:pStyle w:val="BookText"/>
      </w:pPr>
      <w:r>
        <w:rPr>
          <w:rFonts w:ascii="Times New Roman" w:hAnsi="Times New Roman" w:eastAsia="Times New Roman" w:cs="Times New Roman"/>
          <w:lang w:val="en-US" w:bidi="en-US"/>
          <w:color w:val="111111"/>
          <w:sz w:val="28"/>
          <w:szCs w:val="28"/>
          <w:rtl/>
        </w:rPr>
        <w:t xml:space="preserve">helālī , mohammad ebn-e sāleh (- 17c)</w:t>
      </w:r>
    </w:p>
    <w:p>
      <w:pPr>
        <w:pStyle w:val="BookText"/>
      </w:pPr>
      <w:r>
        <w:rPr>
          <w:rFonts w:ascii="IRNazanin" w:hAnsi="IRNazanin" w:eastAsia="IRNazanin" w:cs="IRNazanin"/>
          <w:lang w:bidi="fa-IR"/>
          <w:color w:val="111111"/>
          <w:sz w:val="28"/>
          <w:szCs w:val="28"/>
          <w:rtl/>
        </w:rPr>
        <w:t xml:space="preserve">شعرهای عربی است گرد آورده محمد بن صالح هلالی که در 1062 می زیسته است. نخست قصایدی است به ترتیب تهجی قافیه ها و شعر خود او و حس بورمینی و قیراطی و جمال الدين ابن مطروح و بسیاری از شعرای عربی زبان دیگر از قدیم و جدید در هامش نسخه عبارات منثور است و از آنها است نامه تیمور ببرقوق به عربی.</w:t>
      </w:r>
    </w:p>
    <w:p>
      <w:pPr>
        <w:pStyle w:val="BookText"/>
      </w:pPr>
      <w:r>
        <w:rPr>
          <w:rFonts w:ascii="IRNazanin" w:hAnsi="IRNazanin" w:eastAsia="IRNazanin" w:cs="IRNazanin"/>
          <w:lang w:bidi="fa-IR"/>
          <w:color w:val="111111"/>
          <w:sz w:val="28"/>
          <w:szCs w:val="28"/>
          <w:rtl/>
        </w:rPr>
        <w:t xml:space="preserve">تهران؛ دانشگاه؛ شماره نسخه:2826</w:t>
      </w:r>
    </w:p>
    <w:p>
      <w:pPr>
        <w:pStyle w:val="BookText"/>
      </w:pPr>
      <w:r>
        <w:rPr>
          <w:rFonts w:ascii="IRNazanin" w:hAnsi="IRNazanin" w:eastAsia="IRNazanin" w:cs="IRNazanin"/>
          <w:lang w:bidi="fa-IR"/>
          <w:color w:val="111111"/>
          <w:sz w:val="28"/>
          <w:szCs w:val="28"/>
          <w:rtl/>
        </w:rPr>
        <w:t xml:space="preserve">آغاز: حرف الهمز: ابت الوصال مخافة الرقباء *** و انتك تحت مدارع الظلماء؛ انجام: و لقد جهدت فلم اجد لهشاشتی *** غير الوصال من الصدود مخلصا.</w:t>
      </w:r>
    </w:p>
    <w:p>
      <w:pPr>
        <w:pStyle w:val="BookText"/>
      </w:pPr>
      <w:r>
        <w:rPr>
          <w:rFonts w:ascii="IRNazanin" w:hAnsi="IRNazanin" w:eastAsia="IRNazanin" w:cs="IRNazanin"/>
          <w:lang w:bidi="fa-IR"/>
          <w:color w:val="111111"/>
          <w:sz w:val="28"/>
          <w:szCs w:val="28"/>
          <w:rtl/>
        </w:rPr>
        <w:t xml:space="preserve">خط: نسخ عربی، بی کا، تا: قرن 11 و 12؛ افتادگی: انجام؛ در متن و هامش؛ کاغذ: فرنگی، جلد: تیماج حنایی، 104گ، 23سطر ( 15/5</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10 - 1664]</w:t>
      </w:r>
    </w:p>
    <w:p>
      <w:pPr>
        <w:pStyle w:val="Heading3"/>
      </w:pPr>
      <w:bookmarkStart w:id="1426" w:name="_Toc909"/>
      <w:r>
        <w:t>جنگ / شعر / فارسی و ترکی</w:t>
      </w:r>
      <w:bookmarkEnd w:id="142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 بادکوبه ای، صالح بیک،</w:t>
      </w:r>
    </w:p>
    <w:p>
      <w:pPr>
        <w:pStyle w:val="BookText"/>
      </w:pPr>
      <w:r>
        <w:rPr>
          <w:rFonts w:ascii="Times New Roman" w:hAnsi="Times New Roman" w:eastAsia="Times New Roman" w:cs="Times New Roman"/>
          <w:lang w:val="en-US" w:bidi="en-US"/>
          <w:color w:val="111111"/>
          <w:sz w:val="28"/>
          <w:szCs w:val="28"/>
          <w:rtl/>
        </w:rPr>
        <w:t xml:space="preserve">bādkūbeī, sāleh beyk</w:t>
      </w:r>
    </w:p>
    <w:p>
      <w:pPr>
        <w:pStyle w:val="BookText"/>
      </w:pPr>
      <w:r>
        <w:rPr>
          <w:rFonts w:ascii="IRNazanin" w:hAnsi="IRNazanin" w:eastAsia="IRNazanin" w:cs="IRNazanin"/>
          <w:lang w:bidi="fa-IR"/>
          <w:color w:val="111111"/>
          <w:sz w:val="28"/>
          <w:szCs w:val="28"/>
          <w:rtl/>
        </w:rPr>
        <w:t xml:space="preserve">گویا گرد آورده صالح بیک بادکوبه ای شیروانی دارای اشعار نزدیک به 222 تن شاعر فارسی و ترکی و نزدیک به ده هزار بیت و بسیاری از استقبال هایی که از شعرها شده است در آن دیده می شود مانند استقبالی که چند شاعر از شعر شاه عباس که در اشرف مازندران سروده است کرده اند، مانند میرزا فصیحی و آقا قوام الدین و مولانا نایب و سه گمنام دیگر و استقبال شیخ بهاء الدين و قاضی خان صدر از شعر او. فهرست نامهای شعرایی که شعر و نامشان در این جنگ آمده : حرف الف: ابراهیم بیگ، ابن يمين، ابن حسام، ابوالمفاخر خرازی، خان احمد گیلانی، شیخ آذری، اسمی، اقدسی، اکبر لاهیجانی، آگهی یزدی، امین (محمد امین بیگی)، انیسی شاملو، انوری، شیخ اوحدی، امامی، اهلی، ابن كمال، میرزا انور، ادهم، اشرف، احسنی لاهیجانی، اوجی، امینای نجفی، شیخ ابو القاسم، الفتی، اتير اخسیکتی، شیخ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77" w:name="pg20375_230272"/>
    <w:bookmarkEnd w:id="277"/>
    <w:p>
      <w:pPr>
        <w:pStyle w:val="BookText"/>
      </w:pPr>
      <w:r>
        <w:rPr>
          <w:rFonts w:ascii="IRNazanin" w:hAnsi="IRNazanin" w:eastAsia="IRNazanin" w:cs="IRNazanin"/>
          <w:lang w:bidi="fa-IR"/>
          <w:color w:val="111111"/>
          <w:sz w:val="28"/>
          <w:szCs w:val="28"/>
          <w:rtl/>
        </w:rPr>
        <w:t xml:space="preserve">ابوسعید؛ حرف ب: بزمی، بکتاش، میر برهان، بیانی، بقائی، شیخ بهائی، سلطان بوسعيد؛ حرف ت: تائب؛ حرف ث: ثنائی؛ حرف ج: جامی، میرزاجانی، جعفری سید جعفر، جلال؛ حرف چ: چاکری، چلبی بیگ؛ حرف ح حاصل، آقا حسین، حزنی، کمال الدین حسینی، حکیمی، حافظ شیرازی، قاضی حسن، حیدر، حرفی، حسرت تقی؛ حرف خ: خاقانی شیروانی، 168 خانخانان، خصمی اردبیلی، خواجو، امیر خسرو، خواری، خاوری، میرداماد (ماده تاریخ گشودن شاه صفی بغداد را در 1039)؛ حرف راز رضائی، رسمی، رحمی، حکیم رکنا، ریاضی، رودکی، رونقی همدانی؛ حرف زا: زکی همدانی، زلالی، زاری؛ حرف سین: سارو خواجه، سنجر، میرزا سلمان، سجودی آتشبازی سعدی، سیف اسفرنگ، سعيدا، میر محمد سعید، میرزا سالم، سروری، سلیم، سلمان ساوجی، سائل اردوبادی، سید بیگ، سنائی؛ حرف شین: شانی تکلو، شاپور طهرانی، شکیبی، میرزا شریف وزیر قراباغ میرزا شعيب، شاهی سبزاواری، شفائی، شجاع کاشی، شوریده، شهیدا؛ حرف صاد: صائب، صادفی افشار، صالح بیک بادکوبه ای شیروانی، صبحی، صحبتی، قاضی خان صدر، صرف ساوجی؛ حرف ضاد: ضمیری، ضعیفی؛ حرف طا: طاهر، طالب آملی، طبعی، طالعی، شاه طاهر دکنی، طرفی، طفیلی لاهیجی؛ حرف ظا: ظهير فاریابی؛ حرف عین: شاه عباس، عادلی، عبد المؤمن خان، میرزا عبدالله، عزتی (میرزا جانی)، عبد الغني، عشقی، عطائی، عطری، عطار، عسگری، عرفی، علیرضا، خواجه علی، علی بیگ سو کلان، على ملاحسنعلی یزدی)، عنصری، عمیق؛ حرف غين: درویش غازی، غازی قلندر، غباری، غزالی، غضنفر، غنی، غیبی، غیاثا؛ حرف فا: فارغ (چلبی بیگ)، فردی، فردوسی، فریدون، فریبی (آقا شاپور طهرانی)، فسونی (امامقلی بیگ)، فصیحی، فغانی، فضولی، فکاری، فهمی، فیضی؛ حرف قاف: قانعی قزوینی، قاسم (محمد قاسم)، قاضی حسن، قدری اردبیلی (قریب چهار صد بیت)، قلیج خان بیک ملک تخلص، آقا قوام الدين، قربی، قدسی، حكيم قطابا ، قضائی، استاد نیاز قواس؛ حرف کاف: کاهی کابلی، کسبی ارمنی، گرگین بیگ ولد سیاوش سلطان حاکم در بند، گنجی، کمال اسمعیل، کاتبی؛ حرف لام: لسانی شیرازی، لطيف، لطفی؛ حرف میم: محوی، میرزا معنوی، محمد قاسم، مقيما، محتشم کاشی، مسعود، مجازی، مقصدی، محمود، مدحی سو کلان مورخ سال 1045، مدیحی، مفلسی، مفاخر ابوالمفاخر رازی، منصبی، حکیم محشری، میرزا ملک مشرقی ملک (قلیج خان بیگ)، مایلی، میلی (میرزاعلی)، ملهمی تبریزی، مخفی، مؤمن حسین یزدی، ملک قمی، مغربی، مقيما؛ حرف نون: نایب، نظامی گنجوی، نظام استرابادی، نذری، نظامای زرگر، نظیری، نوری، نامی، نیاز قواس، نقی کمره ای، قاضی نور، نصیرای همدانی، ناصر بخاری، نعمتی، نرگسی، نصیرا، نظام دست غیب، نوروزی؛ حرف واو: ولی دشت بیاضی، و الهی قمی، وفائی، وصفی، واقفی، وحشی؛ حرف ها: هاتفی، همایون؛ حرف یا: یحیی، میرزا محمد یوسف .</w:t>
      </w:r>
    </w:p>
    <w:p>
      <w:pPr>
        <w:pStyle w:val="BookText"/>
      </w:pPr>
      <w:r>
        <w:rPr>
          <w:rFonts w:ascii="IRNazanin" w:hAnsi="IRNazanin" w:eastAsia="IRNazanin" w:cs="IRNazanin"/>
          <w:lang w:bidi="fa-IR"/>
          <w:color w:val="111111"/>
          <w:sz w:val="28"/>
          <w:szCs w:val="28"/>
          <w:rtl/>
        </w:rPr>
        <w:t xml:space="preserve">تهران؛ دانشگاه؛ شماره نسخه: 3871</w:t>
      </w:r>
    </w:p>
    <w:p>
      <w:pPr>
        <w:pStyle w:val="BookText"/>
      </w:pPr>
      <w:r>
        <w:rPr>
          <w:rFonts w:ascii="IRNazanin" w:hAnsi="IRNazanin" w:eastAsia="IRNazanin" w:cs="IRNazanin"/>
          <w:lang w:bidi="fa-IR"/>
          <w:color w:val="111111"/>
          <w:sz w:val="28"/>
          <w:szCs w:val="28"/>
          <w:rtl/>
        </w:rPr>
        <w:t xml:space="preserve">خط: نستعلیق ، بی کا، تا: قرن 11؛ کاغذ: سپاهانی، جلد: تیماج عنابی، 166گ، سطور چلیپا (17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 20 </w:t>
      </w:r>
      <w:r>
        <w:rPr>
          <w:rFonts w:ascii="IRNazanin" w:hAnsi="IRNazanin" w:eastAsia="IRNazanin" w:cs="IRNazanin"/>
          <w:lang w:bidi="fa-IR"/>
          <w:color w:val="111111"/>
          <w:sz w:val="28"/>
          <w:szCs w:val="28"/>
          <w:rtl/>
        </w:rPr>
        <w:t xml:space="preserve">سم [ ف: 12_ 2849]</w:t>
      </w:r>
    </w:p>
    <w:p>
      <w:pPr>
        <w:pStyle w:val="Heading3"/>
      </w:pPr>
      <w:bookmarkStart w:id="1427" w:name="_Toc910"/>
      <w:r>
        <w:t>جنگ/ گوناگون/ فارسی</w:t>
      </w:r>
      <w:bookmarkEnd w:id="142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بیکا، میرزا علی</w:t>
      </w:r>
    </w:p>
    <w:p>
      <w:pPr>
        <w:pStyle w:val="BookText"/>
      </w:pPr>
      <w:r>
        <w:rPr>
          <w:rFonts w:ascii="Times New Roman" w:hAnsi="Times New Roman" w:eastAsia="Times New Roman" w:cs="Times New Roman"/>
          <w:lang w:val="en-US" w:bidi="en-US"/>
          <w:color w:val="111111"/>
          <w:sz w:val="28"/>
          <w:szCs w:val="28"/>
          <w:rtl/>
        </w:rPr>
        <w:t xml:space="preserve">bekaT mirza ali</w:t>
      </w:r>
    </w:p>
    <w:p>
      <w:pPr>
        <w:pStyle w:val="BookText"/>
      </w:pPr>
      <w:r>
        <w:rPr>
          <w:rFonts w:ascii="IRNazanin" w:hAnsi="IRNazanin" w:eastAsia="IRNazanin" w:cs="IRNazanin"/>
          <w:lang w:bidi="fa-IR"/>
          <w:color w:val="111111"/>
          <w:sz w:val="28"/>
          <w:szCs w:val="28"/>
          <w:rtl/>
        </w:rPr>
        <w:t xml:space="preserve">دارای دیباچه فارسی سپس رقعه ای که نیاز به خواجه محمد دوست خواننده نوشته، رقعه نصیرای همدانی به یکی از مصاحبان، قطعه حکیم انوری در طلب شراب، رقعه شاه تقيا به آقا زمان جهت تعزیه فرزند و پاسخ او، مخمس گنجی، پاسخ رقعه امینای زرگر از محمد حسین زرگر لاهیجی، نامه اكبر شاه هند به برهان الملک مسندنشین احمد نگر، نامه اکبرشاه هند در طلب چلبی بیک فارغ نوشته، رقعه اکبرشاه هند به شاه باز خان درباره حکومت صوبه مالوه، سپس شعرهای شاعران است تا می رسد به دیباچه بیاض شیخ فیضی، آن گاه می رسد به رباعیات سته متصله مشتمله بر یک هزار و صد و بیست و هشت، سپس تاريخ جلوس شاه اسماعیل مرحوم به سریر سلطنت که محتشم گفته با شش شرح در یک صفحه، ساقی نامه ملا محمد صوفی، قطعه میرزا ملک جهت طالب خان، سواد کتابت شاه سلیم به شاه عباس، شعر فارسی شانی، رقعه شاه عباسی به شاه سلیم پسر اکبرشاه از حکیم طفیلی، نامه اكبر شاه به عبدالله خان اوزبک، داستان شاپور و قیصر روم در ده برگ، نامه شاه عباس به خان احمد حاکم گیلان و پاسخ آن به نظم فارسی، پراکنده های نظم و نثر، ترجمه دوازده كلمه تورات با متن، ساقی نامه میر رضی (تا اینجا به نستعلیق است) سپس عنوان باب دوم در فضیلت فاتحة الكتاب است به نسخ در متن و در هامش شعر فارسی است، آنگاه اصطلاحات صوفیه کاشانی است به نسخ در متن، سپس نامه آصف خان هندوستان به ملا ابوالفتح با پراکنده های دیگر در متن و هامش به خط نستعلیق پیش، رقعه میر زین العابدین به یکی از بزرگان، پاسخ عرفی، نامه شاه عباس به شاه سلیم، رقعه مستوفی الممالک به ملا جلال منجم، چند حکایت، نظم و نثر پراکنده، شعر خواجه محمد همت، بحر طویل طرزی افشار، شعر محمد قلی سلیم، پراکنده ها، بندی از خواجه نظام الملک، شعر ابن یمین، بندی به فارسی از محقق شریف، شعرهای پراکنده فارسی و نثر فارسی.</w:t>
      </w:r>
    </w:p>
    <w:p>
      <w:pPr>
        <w:pStyle w:val="BookText"/>
      </w:pPr>
      <w:r>
        <w:rPr>
          <w:rFonts w:ascii="IRNazanin" w:hAnsi="IRNazanin" w:eastAsia="IRNazanin" w:cs="IRNazanin"/>
          <w:lang w:bidi="fa-IR"/>
          <w:color w:val="111111"/>
          <w:sz w:val="28"/>
          <w:szCs w:val="28"/>
          <w:rtl/>
        </w:rPr>
        <w:t xml:space="preserve">تهران؛ مفتاح؛ شماره نسخه:6</w:t>
      </w: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خط: نسخ و نستعلیق، بی کا، تا: قرن 11؛ راسته چلیپا، در یکجا دو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78" w:name="pg20375_230273"/>
    <w:bookmarkEnd w:id="278"/>
    <w:p>
      <w:pPr>
        <w:pStyle w:val="BookText"/>
      </w:pPr>
      <w:r>
        <w:rPr>
          <w:rFonts w:ascii="IRNazanin" w:hAnsi="IRNazanin" w:eastAsia="IRNazanin" w:cs="IRNazanin"/>
          <w:lang w:bidi="fa-IR"/>
          <w:color w:val="111111"/>
          <w:sz w:val="28"/>
          <w:szCs w:val="28"/>
          <w:rtl/>
        </w:rPr>
        <w:t xml:space="preserve">بیت است که زیر آن آمده که نورالدین محمد اشکوری در 1281 آن را نوشته است؛ قطع: ربعی [نشریه: 7 - 131]</w:t>
      </w:r>
    </w:p>
    <w:p>
      <w:pPr>
        <w:pStyle w:val="Heading3"/>
      </w:pPr>
      <w:bookmarkStart w:id="1428" w:name="_Toc911"/>
      <w:r>
        <w:t>جنگ / گوناگون / فارسی</w:t>
      </w:r>
      <w:bookmarkEnd w:id="142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واصف مشهدی، رحیم، ق 11 قمری</w:t>
      </w:r>
    </w:p>
    <w:p>
      <w:pPr>
        <w:pStyle w:val="BookText"/>
      </w:pPr>
      <w:r>
        <w:rPr>
          <w:rFonts w:ascii="Times New Roman" w:hAnsi="Times New Roman" w:eastAsia="Times New Roman" w:cs="Times New Roman"/>
          <w:lang w:val="en-US" w:bidi="en-US"/>
          <w:color w:val="111111"/>
          <w:sz w:val="28"/>
          <w:szCs w:val="28"/>
          <w:rtl/>
        </w:rPr>
        <w:t xml:space="preserve">vāsef-e mashadī, rahīm (- 17c)</w:t>
      </w:r>
    </w:p>
    <w:p>
      <w:pPr>
        <w:pStyle w:val="BookText"/>
      </w:pPr>
      <w:r>
        <w:rPr>
          <w:rFonts w:ascii="IRNazanin" w:hAnsi="IRNazanin" w:eastAsia="IRNazanin" w:cs="IRNazanin"/>
          <w:lang w:bidi="fa-IR"/>
          <w:color w:val="111111"/>
          <w:sz w:val="28"/>
          <w:szCs w:val="28"/>
          <w:rtl/>
        </w:rPr>
        <w:t xml:space="preserve">تهران؛ مجلس؛ شماره نسخه:8445/3</w:t>
      </w:r>
    </w:p>
    <w:p>
      <w:pPr>
        <w:pStyle w:val="BookText"/>
      </w:pPr>
      <w:r>
        <w:rPr>
          <w:rFonts w:ascii="IRNazanin" w:hAnsi="IRNazanin" w:eastAsia="IRNazanin" w:cs="IRNazanin"/>
          <w:lang w:bidi="fa-IR"/>
          <w:color w:val="111111"/>
          <w:sz w:val="28"/>
          <w:szCs w:val="28"/>
          <w:rtl/>
        </w:rPr>
        <w:t xml:space="preserve">خط: نستعلیق، کا: ابوطالب بن محمد ربيع، تا: 9 رمضان 1300ق؛ 755ص (38 - 792) [مختصر ف: - 245]</w:t>
      </w:r>
    </w:p>
    <w:p>
      <w:pPr>
        <w:pStyle w:val="Heading3"/>
      </w:pPr>
      <w:bookmarkStart w:id="1429" w:name="_Toc912"/>
      <w:r>
        <w:t>جنگ / متفرقه / فارسی</w:t>
      </w:r>
      <w:bookmarkEnd w:id="142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علم الهدی، محمد بن محسن، 1039 - 1115 قمری</w:t>
      </w:r>
    </w:p>
    <w:p>
      <w:pPr>
        <w:pStyle w:val="BookText"/>
      </w:pPr>
      <w:r>
        <w:rPr>
          <w:rFonts w:ascii="Times New Roman" w:hAnsi="Times New Roman" w:eastAsia="Times New Roman" w:cs="Times New Roman"/>
          <w:lang w:val="en-US" w:bidi="en-US"/>
          <w:color w:val="111111"/>
          <w:sz w:val="28"/>
          <w:szCs w:val="28"/>
          <w:rtl/>
        </w:rPr>
        <w:t xml:space="preserve">‘alam-ol-hodā, mohammad ebn-e mohsen (1630 - 1704)</w:t>
      </w:r>
    </w:p>
    <w:p>
      <w:pPr>
        <w:pStyle w:val="BookText"/>
      </w:pPr>
      <w:r>
        <w:rPr>
          <w:rFonts w:ascii="IRNazanin" w:hAnsi="IRNazanin" w:eastAsia="IRNazanin" w:cs="IRNazanin"/>
          <w:lang w:bidi="fa-IR"/>
          <w:color w:val="111111"/>
          <w:sz w:val="28"/>
          <w:szCs w:val="28"/>
          <w:rtl/>
        </w:rPr>
        <w:t xml:space="preserve">بسیار مهم از جهت تاریخ خانوادگی فیض کاشانی، شامل ابواب: تواریخ ولادت، وفات، تزویج، سوانح متفرقه.</w:t>
      </w:r>
    </w:p>
    <w:p>
      <w:pPr>
        <w:pStyle w:val="BookText"/>
      </w:pPr>
      <w:r>
        <w:rPr>
          <w:rFonts w:ascii="IRNazanin" w:hAnsi="IRNazanin" w:eastAsia="IRNazanin" w:cs="IRNazanin"/>
          <w:lang w:bidi="fa-IR"/>
          <w:color w:val="111111"/>
          <w:sz w:val="28"/>
          <w:szCs w:val="28"/>
          <w:rtl/>
        </w:rPr>
        <w:t xml:space="preserve">قم؛ مرعشی؛ شماره نسخه:8446</w:t>
      </w:r>
    </w:p>
    <w:p>
      <w:pPr>
        <w:pStyle w:val="BookText"/>
      </w:pPr>
      <w:r>
        <w:rPr>
          <w:rFonts w:ascii="IRNazanin" w:hAnsi="IRNazanin" w:eastAsia="IRNazanin" w:cs="IRNazanin"/>
          <w:lang w:bidi="fa-IR"/>
          <w:color w:val="111111"/>
          <w:sz w:val="28"/>
          <w:szCs w:val="28"/>
          <w:rtl/>
        </w:rPr>
        <w:t xml:space="preserve">خط: نستعلیق، کاتب = مؤلف، بی تا، جلد: تیماج قهوه ای، 80گی، مختلف السطر، اندازه: 20</w:t>
      </w:r>
      <w:r>
        <w:rPr>
          <w:rFonts w:ascii="Times New Roman" w:hAnsi="Times New Roman" w:eastAsia="Times New Roman" w:cs="Times New Roman"/>
          <w:lang w:val="en-US" w:bidi="en-US"/>
          <w:color w:val="111111"/>
          <w:sz w:val="28"/>
          <w:szCs w:val="28"/>
          <w:rtl/>
        </w:rPr>
        <w:t xml:space="preserve">×8/5 </w:t>
      </w:r>
      <w:r>
        <w:rPr>
          <w:rFonts w:ascii="IRNazanin" w:hAnsi="IRNazanin" w:eastAsia="IRNazanin" w:cs="IRNazanin"/>
          <w:lang w:bidi="fa-IR"/>
          <w:color w:val="111111"/>
          <w:sz w:val="28"/>
          <w:szCs w:val="28"/>
          <w:rtl/>
        </w:rPr>
        <w:t xml:space="preserve">سم [ف: 22 - 37]</w:t>
      </w:r>
    </w:p>
    <w:p>
      <w:pPr>
        <w:pStyle w:val="Heading3"/>
      </w:pPr>
      <w:bookmarkStart w:id="1430" w:name="_Toc913"/>
      <w:r>
        <w:t>جنگ / شعر / فارسی</w:t>
      </w:r>
      <w:bookmarkEnd w:id="143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امین</w:t>
      </w:r>
    </w:p>
    <w:p>
      <w:pPr>
        <w:pStyle w:val="BookText"/>
      </w:pPr>
      <w:r>
        <w:rPr>
          <w:rFonts w:ascii="Times New Roman" w:hAnsi="Times New Roman" w:eastAsia="Times New Roman" w:cs="Times New Roman"/>
          <w:lang w:val="en-US" w:bidi="en-US"/>
          <w:color w:val="111111"/>
          <w:sz w:val="28"/>
          <w:szCs w:val="28"/>
          <w:rtl/>
        </w:rPr>
        <w:t xml:space="preserve">amīn</w:t>
      </w:r>
    </w:p>
    <w:p>
      <w:pPr>
        <w:pStyle w:val="BookText"/>
      </w:pPr>
      <w:r>
        <w:rPr>
          <w:rFonts w:ascii="IRNazanin" w:hAnsi="IRNazanin" w:eastAsia="IRNazanin" w:cs="IRNazanin"/>
          <w:lang w:bidi="fa-IR"/>
          <w:color w:val="111111"/>
          <w:sz w:val="28"/>
          <w:szCs w:val="28"/>
          <w:rtl/>
        </w:rPr>
        <w:t xml:space="preserve">شعرهای فارسی است از امین با عنوان «لراقمه در جواب عالی شان شاهوردی خان و میرزا جعفر راهبی» و «لراقمه» به خط خود او که گردآورنده این جنگ است با شعرهای دیگران برخی بخط خود آنها، مورخ 1119 و 1120-1134، در یادداشت ص 124 تاریخ 1192 دیده می شود و این جنگ در آن «بياض» خوانده شده است. چند نامه فارسی هم در آن هست مانند پاسخ میر محمد آصف در دژ تفلیس به استاد امیر محمد ابراهیما و نامه ای دوستانه و نامه هایی از راقم یکی مورخ روز آدینه 16 جمادی الاول 1120، نیز سلسله سید محمد نور بخش و سلسله دیگر. چنین است فهرست نامهای شاعران: امین، الهی میرزا مهدی گلسرخ، ادهم میرزا ابراهیم همدانی بخط خود او، آفرین، اثر، ابو سعید ابو الخیر، بیضا، جعفرا، حافظ شیرازی، خیام، میرزا داود متولی مورخ 18 ذیحجه 1119 به خط ابن محمد معصوم به فرموده ملا عبدالله، سنجر، شوکت، واعظ، ظلی، عبد المومن مولی تخلص، میرزا آقا مقیم، محمد رفیع به خط طالقانی در 3 ذیحجه 1119 در مدرسه خلیلیه، ملک قمی، آغا رضی، صفی قلی بیک صفی تخلص، کلیم، صائب، مرتضی قلی بیک شاملو، میر سید علی مهری، شعف، آقا شمسی قمی، ناجی، میر صیدی، آقا ظهیر، زهری، محسنا، میر نجات، نظیری، میر ابوالقاسم فندرسکی، محتشم کاشی، صفی قلی بیک، قصاب کاشی، داعی به خط خودش، اهلی شیرازی (سحر حلال)، شبستری (گلشن راز مورخ 16 جمادی الثانی 1134)، شیخ ابوسعید ابوالخیر، میر سید علی سبزواری.</w:t>
      </w:r>
    </w:p>
    <w:p>
      <w:pPr>
        <w:pStyle w:val="BookText"/>
      </w:pPr>
      <w:r>
        <w:rPr>
          <w:rFonts w:ascii="IRNazanin" w:hAnsi="IRNazanin" w:eastAsia="IRNazanin" w:cs="IRNazanin"/>
          <w:lang w:bidi="fa-IR"/>
          <w:color w:val="111111"/>
          <w:sz w:val="28"/>
          <w:szCs w:val="28"/>
          <w:rtl/>
        </w:rPr>
        <w:t xml:space="preserve">تهران؛ دانشگاه؛ شماره نسخه:4191</w:t>
      </w:r>
    </w:p>
    <w:p>
      <w:pPr>
        <w:pStyle w:val="BookText"/>
      </w:pPr>
      <w:r>
        <w:rPr>
          <w:rFonts w:ascii="IRNazanin" w:hAnsi="IRNazanin" w:eastAsia="IRNazanin" w:cs="IRNazanin"/>
          <w:lang w:bidi="fa-IR"/>
          <w:color w:val="111111"/>
          <w:sz w:val="28"/>
          <w:szCs w:val="28"/>
          <w:rtl/>
        </w:rPr>
        <w:t xml:space="preserve">خط: نستعلیق، بی کا، تا: 1119-1120-1124؛ کاغذ: سپاهانی،</w:t>
      </w:r>
    </w:p>
    <w:p>
      <w:pPr>
        <w:pStyle w:val="BookText"/>
      </w:pPr>
      <w:r>
        <w:rPr>
          <w:rFonts w:ascii="IRNazanin" w:hAnsi="IRNazanin" w:eastAsia="IRNazanin" w:cs="IRNazanin"/>
          <w:lang w:bidi="fa-IR"/>
          <w:color w:val="111111"/>
          <w:sz w:val="28"/>
          <w:szCs w:val="28"/>
          <w:rtl/>
        </w:rPr>
        <w:t xml:space="preserve">جلد: تیماج سرخ، 80 گ، 19 سطر (12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13 - 3160]</w:t>
      </w:r>
    </w:p>
    <w:p>
      <w:pPr>
        <w:pStyle w:val="Heading3"/>
      </w:pPr>
      <w:bookmarkStart w:id="1431" w:name="_Toc914"/>
      <w:r>
        <w:t>جنگ / گوناگون / فارسی و عربی</w:t>
      </w:r>
      <w:bookmarkEnd w:id="143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مازندرانی، محمد هادي بن محمد صالح، - 1120 قمری</w:t>
      </w:r>
    </w:p>
    <w:p>
      <w:pPr>
        <w:pStyle w:val="BookText"/>
      </w:pPr>
      <w:r>
        <w:rPr>
          <w:rFonts w:ascii="Times New Roman" w:hAnsi="Times New Roman" w:eastAsia="Times New Roman" w:cs="Times New Roman"/>
          <w:lang w:val="en-US" w:bidi="en-US"/>
          <w:color w:val="111111"/>
          <w:sz w:val="28"/>
          <w:szCs w:val="28"/>
          <w:rtl/>
        </w:rPr>
        <w:t xml:space="preserve">māzandarānī, mohammad hādī ebn-e mohammad sāleh (- 1709)</w:t>
      </w:r>
    </w:p>
    <w:p>
      <w:pPr>
        <w:pStyle w:val="BookText"/>
      </w:pPr>
      <w:r>
        <w:rPr>
          <w:rFonts w:ascii="IRNazanin" w:hAnsi="IRNazanin" w:eastAsia="IRNazanin" w:cs="IRNazanin"/>
          <w:lang w:bidi="fa-IR"/>
          <w:color w:val="111111"/>
          <w:sz w:val="28"/>
          <w:szCs w:val="28"/>
          <w:rtl/>
        </w:rPr>
        <w:t xml:space="preserve">جنگی به خط خود او و خط شاعران و دانشمندانی که او نویسانده است در شهرهای مکه و هند با مطالب علمی و کلامی و ادبی شامل: 1. اشعار فضلی؛ 2. گزیده ای از عجایب البلدان به فارسی؛ 3. گزیده ای از عجایب البحار به فارسی؛ 4. قواعد الاعراب؛ ابن هشام، عبدالله بن يوسف؛ 5. تعریف تنباکو؛ صائب تبریزی، محمد علی بن عبدالرحیم؛ 6. از مجربات حکیم گل محمد در قریه رای پور رجمون شنیده شد؛ 7. در ساختن سیماب مصنوعی و نوشتن بر روی عقیق؛ 8 در صنعت کتابت نامرئی و شناختن عنبر و مشک؛ 9. دیباچه ترجمه تقويم الأبدان محمد اشرف بن شمس الدين محمد طبيب؛ 10. دیباچه رساله تفسير آية الكرسي به فارسی به نام شاه سلیمان صفوی؛ 11. دیباچه كفاية المرام رستم بن صفی قلی خان سپه سالار لشکر ایران و تفنگچی آقاسی بیکی آذربایجان در دعا به نام شاه؛ 12. قصيده الامیه عربی؛ کاشانی، محمد مسیح، 13. نكاح المتعة من فقه اهل السنة؛ 14. شعر نادم گیلانی و نظیری ؛ 15. شعر پناهی و مجنون به خط آن دو؛ 16. کشف الكلام في تاريخ النبي عليه السلام؛ کفعمی، ابراهیم بن علی ؛ 17. شعر حیدر؛ 18. حساب قلعه دوازده دری؛ 19. شعر ترکی صفا به خط خود او؛ 20. غزل سراسر تاریخ از امینای یزدی برای گرمابه میرزا طاهر واقعه نویس؛ 21. حل شبهة الاستلزام ابن کمونة؛ 22. باب در زبر و بینه نام های امامان به فارسی؛ 23. در معالجه و دستور ساختن عنبر که در لکهنو قلمی شد سنه 1117؛ 24. سجع مهر كلب على خان خان ایران: آنکه بر شیران جهان غالب است *** كلب على بن ابی طالب است؛ 25. دستور کیمیایی و دارویی از شیخ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رمضان جزایری و ملا محمد صالح ساروی و شیخ باقر؛ 26. اختيارات از چیکا به نام مثلث؛ 27. بندی طبی به فارسی؛ 28. ترجمه کامرو پنجاشكابه فارس در وهم و دم در شش فصل، ناقص (نیز ش 74)؛ 29. شعر شاملو؛ 30. نامه سيد نصر الله کلیددار کربلا به جبه دار باشی انشاء آقا محمد هادی به خط او؛ 31. فوائدی درباره ملائكه و جن به عربی؛ 32. رساله آثار علوی؛ ابو حاتم اسفزاری، مظفر بن اسماعیل ؛ 33. چند فصل به فارسی در تجوید؛ 34. قصيده؛ سید حمیری، اسماعيل بن محمد ، 35. مهر محمد على؛ 36. القصيدة العشقية؛ نیریزی قطب الدین محمد؛ 37. دو خطبه عربی که دومی آن از امیرالمؤمنین زید بن على بن على الحسين و المتوكل على الله اسماعيل بن امیر المومنین یاد شده و به خط نسخ حسین بن علی بن الرضا ص است در شهر سوره در 11 جمادی الثانی 1071؛ 38. فيض الشعاع الكاشف للقناع عن هدم اركان الابتداع؛ حلال، حسن بن احمد؛ 39. شیر و شکر؛ شیخ بهائی، محمد بن حسین؛ 40. داستان مهراج شاه کابلی و قلوا و قلواس و بهرام؛ 41. قصیده سید محمد مهدی نجفی در چندین بند به عربی؛ 42. نسخة في نظم الفصول الأربعة؛ يافعی، عبدالله بن اسعد ؛ 43. قصيدة لسيدنا على؛ 44. كيفية خلق العالم؛ 45. خلق الروح و العقل، به نظم عربی؛ 46. دائرة عالم الوجود؛ 47. القصيدة العينية؛ 48. یادداشت مورخ 5 شنبه 5 ربیع الاول 1235؛ 49. اصول دین؛ 50. شعر؛ 51. شرح بیت «طشتیست این سپهر و زمین خانه او *** گر علم طشت و خایه ندانسته ای بدان» از خاقانی؛ 52. شعر حافظ و شیخ بهائی؛ 53. نسخه طبی و جانورشناسی؛ 54. یادداشتی از محمد هادی؛ 55. سیل در کعبه ؛ 56. شعر ملا علی نقی و حافظ؛ 57. لغاتی که به شماره ابجدی آنها یکی است مانند «شاه نجف - شاه عباس، محمودی = جهنم»؛ 58. تعبیر خواب؛ 59. چند لغز به نظم فارسی؛ 60. تفسير فاتحه به فارسی؛ 61. تعبیر خواب؛ امام صادق (علیه السَّلام)؛ 62. رسالة في تثلیت الاعداد و تربيعها و تخميسها إلى التعشير؛ محمد مومن بن جلال الدین محمد قاشانی؛ 63. تعبیر خواب؛ منسوب به جعفر بن محمد (صلَّی اللهُ علیه وآله)، امام ششم؛ 64. بندی از تفسیر خواجه عبدالله انصاری به عربی؛ 65. شعر فردوسی و نظامی و میرزا سلیمان و بهائی و قاسم بیک و امیر خسرو و سنائی و حافظ و مقیمای احسان مشهدی و مجنون مشهدی و خواجه عبدالله انصاری و عطار و وحشی و محمد صوفی؛ 66. مكتوب صنایع اسلوب از زبان آلفته ها به آلفته ها نوشته شد (به زبان عیاران آن روزی اصفهان. در راهنمای کتاب ( 642/13 ) چاپ شده؛ 67. یادداشت «لراقمه الفقیر حسین طغيان الحمى الركامی في الاصفهان شهر ربيع الاول سنة 1275»؛ 68. صيغ نکاح؛ مجلسی، محمد باقر بن محمد تقی؛ 69. آغاز بت پرستی؛ 70. تفسیر چند دارو و وزن از میر محمد باقر داماد به فارسی؛ 71. تاریخ در گذشت چند دانشمند؛ 72. رباعی سحابی؛ 73. تسخیر کواکب؛ 74. از کامرو پنجاشکه (نیز ش 28): 75. خطاب عطار در قمر به عربی و طالب و مطلوب به فارسی و دعوت زحل تا قمر و طلسمهای دیگر؛ 76. سرگذشت ابن سینا و سخن ابوسعید ابي الخير؛ 77. افسون و دعا؛ 78. خطی از جعفر بن شیخ ابراهیم عارفی موغاری در 1106؛ 79. نقل من خط الاستاد الفاضل الكامل مد ظله العالی فخر سنه 1104 محرر هذا الحديث الشريف محمد قاسم خوانساری بحسب الفرموده اخ الأعز الاجل شیخ محمد جعفر ایده الله بتاییداته ان شاء الله تعالی تاریخ 18 شهر ذی قعده الحرام سنة 1106؛ 80 كلمات حكماء؛ 81 انحراف قبلة البلاد و جهتها؛ 82 از جوامع الجامع نوشته بامداد روز پنجشنبه 27 جمادی الاول 1958 در جرفادقان و دعای بیمار از روی خط سید داماد نوشته پسین روز سه شنبه 7 ذی القعده 1164 در روستای گوشته کمره؛ 83 علم کیمیا و سيميا و ريميا و دعوات؛ 84 از کشکول؛ 85 اخلاق و خواص اشیاء و معانی حروف تهجی؛ 86 تاریخ صفویان از تاریخ ملا ابوبکر طهرانی؛ 87 از لذة النساء و کوکا؛ 88 غزلیات؛ 89 عجایب بر و بحر؛ 90. دنباله همین مطلب به خط نسخ و از کتاب دیگر و در آن از محمد بن فضلان رسول المقتدي بالله الى ملك البلغار» یاد شده است و از شافعی و ابوسعید شیرازی و ابوالريحان البیرونی و آخر کتابی است؛ 91. فهرست مطالب من لا يحضره الفقيه؛ 92. شعر فايض؛ 93. خطبه کتابی در انساب سادات؛ نواده یحیی بن حسن بن جعفر الحجة؛ 94. کلمات قصار؛ 95. شعر سید عبدالله و شیخ جعفر؛ 96. شعر عربی و فارسی به خط و شعر طالب کلیم و محمد طاهر قمی شیرازی که کاتب شاگرد او است و شعرها را از کتاب او نقل کرده و یا از او شنیده است؛ 97. اسامی مصنفات محقق و حلى خواجه نصیر الدین محمد طوسی با تاریخ تأليف جامع الحساب در 20 رجب 663 و معیار الاشعار در جمادی الثانی 649 و تحریر اصول اقلیدس در شعبان 646 و اسرار القطاع در ذي الحجه 659 و زیج ایلخانی در شعبان 673 و ترجمه کتاب الصوفي در روز دوشنبه 25 ذیقعده 647؛ 98. جواب محقق کرکی علی بن عبدالعالی به مساله ای فقهی به عربی؛ 99. رسالة في الخراج؛ 100. پراکنده ها همراه با تاریخ ولادت محمد باقر تونی نواده مولانا اسحاق در 27 ذیحجه 1043 و تاریخ ولادت 1 محرم 1099 و 21 صفر 1101 و دیباچه کتابی از محمد رضا بن محمد مومن امامی مدرس مؤلف خزاین الانوار در اظهار فضل ائمه اطهار؛ 101. تفسير الالفاظ قال الشيخ الإمام العلامة نجم الدين ابی القاسم جعفر بن سید قدس الله روحه: معنی قولنا الاشهر» الأرجح في الروايات المختلفة، و معنی قولنا «الاظهر» في عمومات المسئلة أو فحوى او دلالة عقل، و معنی «الاكثر» ای العاملی به اكثر من تارکه. و معنی «الانسب» مثل «الأشبه». و معنی الاصح ما لا اجتماع» (؟) فيه عند المصنف. و معنى «المتردد» ما احتمل الامرين. و معنى «الأولى» هو ترجیح احد القولين المتافئین في النقل بوجه ما. و معنی «الأحوط» ما يقضي به من الخلاف. و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معنی علی قول «پرید به انه من وجد قولا لبعض الفقهاء و لم يجد عليه دليلا، و معنی «مشهور» ای وجه مشهور بين الفقهاء ولم يجد عليه دليلا؛ 102. رساله نکاح آخوند ملا محمد باقر پسر آخوند ملا محمد تقی در صيغ عقود و نکاح و انواع تعبیرات آن به فارسی؛ 103. براهين التوحيد و نفي التركيب؛ 104. برهان التوحيد؛ 105. التهليلية = رسالة في حل بعض الشبهات التي ترد على كلمة التوحيد، سپس بندی از ابوریحان و از دروس و کفایه و مفاتيح؛ 106. مالا بد منه في ايجاب النكاح در آن از علامه و شهید ثانی و کرکی و سبزواری و حر عاملی یاد شده است؛ 107. ثلاثة مغالطات؛ 108. شعرهای فارسی شیخ ابوسعید و حسن به خط خود او و حافظا با خطی از مولانا کمال الدین محمد مومن؛ 109. حدیث نادروی من انس بن مالك نقله ابن بابوية في الروضة؛ 110. طریق خوردن چوب چینی؛ 111. از حليه ابونعیم و قبس المصباح صیرفی و فتوحات و حیات الحيوان و کتاب التوحید و بشارة المصطفى و الخرایج و شرح نهج البلاغة لابن ابی الحدید و روضة الواعظین و عیون اخبار الرضا شکسته نستعلیق شب پنج شنبه 27 صفر 1282 برای محمد باقر) و از ابن خلکان (به خط نستعلیق نظام رستمداری در 1037 در سهرند هنگامی که به سوی اكره می رفته است و کلمات حکمای یونان و شعرهای ابن المعتز و ارجانی و عبدالكريم قشیری و عبدالحمید کاتب و ابن آدمی و معتصم بن حماده و سخن اردشیر؛ 112. شعری از شیخ علی نقی کمره یی و خطبهای به عربی به خط محمد هادی بن محمد صالح مازندرانی در رمضان 1113، سپس خبر است به عربی و فارسی؛ 113. مغلطة مشهورة منسوبة إلى ابن کمونة (شبهة الاستلزام) و حلها؛ 114. اخبار و تراجم علماء؛ 115. بندی از فضائل و مناقب امیر المومنین علی (علیه السَّلام) به خط شکسته نستعلیق مورخ 9 محرم 1086 به یادگار «حسب الاشارة شیرازہ بند مجموعه اهل وفاء و سردفتر محفل مودت و صفاء اعنی مولانا محمد هادی صاحب مجموعه» از «دور کرده کشور الف و وداد و محروم محافل موانست و اتحاد محمد مومن مازندرانی مجاور بیت الله الحرام» سپس سه رباعی به لهجه مازندرانی: من کلام امیر علی طبرستانی: دار مه دوشش مهر به دل میون مشت *** سه را به بیابان بهشت با سگ لشت / فردا عرصات بونه قیمت دشت *** سه را هفت يقين دونبه دوازده را هشت / منه: امیر گونه عاشقمه كجينه داری ***من عاشق اون یارمه کجی نداری / هر کس که خوش یارجه کجی نداری ***سی جانده قربون گنبه گجینه نداری / دست بزه مرا بدائی بابل رو ***آدی بکنار و نگ کنی که دارمو / مرا به بابل بری تو را کلارو *** شاید برسیم من و تو یکی رو؛ 116. رساله در بداء؛ 117. انشائی شیوا و عارفانه به فارسی؛ 118. بندی به عربی به خط شکسته نستعلیق محمد شفیع بن محمد على استر آبادی برای نظام الدین احمد رد 14 شعبان 1083 ؛ 119. «سمعت عن آخندی مولانا» در ترکیب آیت «ان كل لما جميع لدينا محضرون» به فارسی؛ 120. شعری از علامه طوسی، من از اعداد دیدم یک عدد را *** کزو شش طرح می کردم نشد كم / دگر چون بر سرش شش می گرفتم ***در آن مقدار افزون می نشد هم / ازین دشوارتر هرگز نباشد *** برون آری به علم جبر محكم؛ 121. شعرهای انوری و میرزا ابراهیم ادهم و فضولی بغدادی ؛ 122. تاریخ زاد و مرگ ابن سینا و خواجه طوسی و شعر فارسی از شیخ بهائی؛ 123. «في ان اول الأوائل في التصديقات هو العلم بان الشيء لا يخلو عن النفی و الاثبات ولا يتصف بهما» من الملخص للام الرازی؛ 124. اخبار شیعی به عربی و فارسی؛ 125. «بدانکه مخاطب به قول «کن» و مامور به اسم صدور اصل حقیقت ذات است بحسب مرتبه مائیت اسميه ... ضرور شد ذلك تقدير العزيز العليم و هذا منا تتمیم الكلام في القضاء و القدر. رب اغفر لمن استغفر. لمحمد باقر؛ 126. بندی در اثبات واجب به عربی؛ 127. رد شبهه استلزام منسوب به این کمونه از «م ج ق» و خلیفه سلطان و دو رد دیگر؛ 128. تفسير و خبر با اجازه قرائت مولانا احمد فیروز آبادی کرمانی از محمد هادي بن محمد صالح مازندرانی مورخ 1 رمضان 1115 به خط و مهر او؛ 129. مجمل الحكمة؛ 130. خط عبدالله بن محمد باقر بن میر اسماعیل بن امیر عماد الدين بن امیر حسن بن امیر جلال الدین با یک رباعی فارسی با عنوان «لراقمه»؛ 131. شعری از قشیری در نکوهش شفاء ابن سینا به عربی به نقل از خط عبدالرحمن بن ابی یزید خلخالی قزوینی از روی خط ركن الدين علاء الدوله سمنانی؛ 132. تاریخ تولد فرزندی رقیه بانو در شب دوشنبه 2 شعبان 1080 و فرزندی ابو جعفر در شب آدینه 2 شعبان 1085 در جوار مدرسه جعفریه اصفهان؛ 133. پراکنده فلسفی و ادبی و فقهی؛ 134. تمیز مشترکات رجال؛ 135. حدیثی با تفسیر سید نصر الدین سید حسین حایری با تاریخ مرگ شریف برکات در 931 به خط نسخ گویا از آقا هادی مازندرانی و بندی از تفسیر سلطان رشید میبدی درباره نماز جنازه که موافق فقه شیعی نیست و برای تقیه در بلاد سنی اینجا نوشته شده است؛ 136. نسب صفویان؛ 137. باب در اختلاج اعضاء و جدول حیات و ممات از فرخ نامه علائی؛ 138. لغز عربی بید مشک و قوچ و عدد 5 (از سلطان العلماء)؛ 139. نسخه کیمیایی به فارسی که زیرش نوشته شده که بی اصل است و به تجربه رسید؛ 140. ترجمه نسخه ای کیمیایی از عربی و سه نسخه دیگر به فارسی؛ 141. طريقة منسوبة إلى الشيخ المفيد؛ 142. اختلاج و جستن اندامها به فارسی؛ 143. جدول و لوح ضرب اعداد منسوب به ستارگان؛ 144. داستان در معرفت تاثیر بانگ کلاغ و درین هفت فصل است، به نظم فارسی؛ 145. جدول جستن اندامها؛ 146. جدول ستاره سکزیلدوز؛ 147. جدول خطوطات كواكب و اختیارات ساعات و سعد و نحس روزها؛ 148. في معرفة راس السنة و معرفة الشهر القبطی نقلت من خط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79" w:name="pg20375_230276"/>
    <w:bookmarkEnd w:id="279"/>
    <w:p>
      <w:pPr>
        <w:pStyle w:val="BookText"/>
      </w:pPr>
      <w:r>
        <w:rPr>
          <w:rFonts w:ascii="IRNazanin" w:hAnsi="IRNazanin" w:eastAsia="IRNazanin" w:cs="IRNazanin"/>
          <w:lang w:bidi="fa-IR"/>
          <w:color w:val="111111"/>
          <w:sz w:val="28"/>
          <w:szCs w:val="28"/>
          <w:rtl/>
        </w:rPr>
        <w:t xml:space="preserve">ابراهيم بن محمد بن محمد الأندلسی؛ 149. رسالة في الفصول الاربعة و اجزاء الليل و اوقات الصلاة و جهة القبلة بغير آلة؛ باجوری، عبدالرحمن بن محمد؛ 150. الفتحية في الأعمال الجيبية؛ سبط ماردینی، محمد بن محمد؛ 151. حاشية الفتحية في الاعمال الجيبية؛ باجوری، عبدالرحمن بن محمد؛ 152. بندی در نجوم به فارسی و «از شیخ ابوسعید ابوالخیر هجده رباعی که مستخرج از هیجده صفحه جفر جامع امام ... جعفر صادق (علیه السَّلام) و هر یک را خاصیتی و عددی است ...»؛ 153. مفردات طبی؛ 154. قرابادین و مرکبات به فارسی؛ 155. اجازه انهاء مؤلف کتابی گویا به همان مازندرانی در ربیع الثانی 1096؛ 156. نسخه ای از میرزا محسن طبیب برای درد پا؛ 157. طریق ساختن حلوای سوهان؛ 158. چرا فاطمه زهرا نامیدند؛ 159. دعا و طلسم به فارسی؛ 160. کنیه در رجال؛ 161. اجازه لطف الله مازندرانی به شیخ حسین بن ملا محمد صادق؛ 162. بندی از کتابی طبی در نبض به عربی.</w:t>
      </w:r>
    </w:p>
    <w:p>
      <w:pPr>
        <w:pStyle w:val="BookText"/>
      </w:pPr>
      <w:r>
        <w:rPr>
          <w:rFonts w:ascii="IRNazanin" w:hAnsi="IRNazanin" w:eastAsia="IRNazanin" w:cs="IRNazanin"/>
          <w:lang w:bidi="fa-IR"/>
          <w:color w:val="111111"/>
          <w:sz w:val="28"/>
          <w:szCs w:val="28"/>
          <w:rtl/>
        </w:rPr>
        <w:t xml:space="preserve">تهران؛ دانشگاه؛ شماره نسخه:7387</w:t>
      </w:r>
    </w:p>
    <w:p>
      <w:pPr>
        <w:pStyle w:val="BookText"/>
      </w:pPr>
      <w:r>
        <w:rPr>
          <w:rFonts w:ascii="IRNazanin" w:hAnsi="IRNazanin" w:eastAsia="IRNazanin" w:cs="IRNazanin"/>
          <w:lang w:bidi="fa-IR"/>
          <w:color w:val="111111"/>
          <w:sz w:val="28"/>
          <w:szCs w:val="28"/>
          <w:rtl/>
        </w:rPr>
        <w:t xml:space="preserve">خط: نسخ و نستعلیق، بی کا، تا: قرن 12؛ کاغذ: سپاهانی، جلد: تیماج تریاکی، 432گ، 20-30 سطر (23</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31</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16 - 530]</w:t>
      </w:r>
    </w:p>
    <w:p>
      <w:pPr>
        <w:pStyle w:val="Heading3"/>
      </w:pPr>
      <w:bookmarkStart w:id="1432" w:name="_Toc915"/>
      <w:r>
        <w:t>جنگ / متفرقه / عربی و فارسی</w:t>
      </w:r>
      <w:bookmarkEnd w:id="143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کاشانی، سلیمان بن علم الهدی، 1084 - 1127 قمری</w:t>
      </w:r>
    </w:p>
    <w:p>
      <w:pPr>
        <w:pStyle w:val="BookText"/>
      </w:pPr>
      <w:r>
        <w:rPr>
          <w:rFonts w:ascii="Times New Roman" w:hAnsi="Times New Roman" w:eastAsia="Times New Roman" w:cs="Times New Roman"/>
          <w:lang w:val="en-US" w:bidi="en-US"/>
          <w:color w:val="111111"/>
          <w:sz w:val="28"/>
          <w:szCs w:val="28"/>
          <w:rtl/>
        </w:rPr>
        <w:t xml:space="preserve">kāšānī, soleymān ebn-e ‘alam-ol-hodā (1674 - 1715)</w:t>
      </w:r>
    </w:p>
    <w:p>
      <w:pPr>
        <w:pStyle w:val="BookText"/>
      </w:pPr>
      <w:r>
        <w:rPr>
          <w:rFonts w:ascii="IRNazanin" w:hAnsi="IRNazanin" w:eastAsia="IRNazanin" w:cs="IRNazanin"/>
          <w:lang w:bidi="fa-IR"/>
          <w:color w:val="111111"/>
          <w:sz w:val="28"/>
          <w:szCs w:val="28"/>
          <w:rtl/>
        </w:rPr>
        <w:t xml:space="preserve">مشتمل بر روایات متفرقه و اشعاری از امیرالمؤمنین علی علیه السلام، وحشی، اوحدی، احمد غزالی، میرزا داود، میرزا عبدالغفار، کمال اسماعیل، مولوی، عصمت بخاری، صفی قلی بیگ، عطار، مغربی، سنائی غزنوی، میر مغیث الدين محوی صائب، سعدی، محمد علی بیگ بن ابوالقاسم خان، قصه طرماح بن عدی، رساله اطباق الذهب، رساله عتابيه، مناجات حلاج و ادعیه و مطالب متفرقه دیگر.</w:t>
      </w:r>
    </w:p>
    <w:p>
      <w:pPr>
        <w:pStyle w:val="BookText"/>
      </w:pPr>
      <w:r>
        <w:rPr>
          <w:rFonts w:ascii="IRNazanin" w:hAnsi="IRNazanin" w:eastAsia="IRNazanin" w:cs="IRNazanin"/>
          <w:lang w:bidi="fa-IR"/>
          <w:color w:val="111111"/>
          <w:sz w:val="28"/>
          <w:szCs w:val="28"/>
          <w:rtl/>
        </w:rPr>
        <w:t xml:space="preserve">قم؛ مرکز احیاء؛ شماره نسخه:3765</w:t>
      </w:r>
    </w:p>
    <w:p>
      <w:pPr>
        <w:pStyle w:val="BookText"/>
      </w:pPr>
      <w:r>
        <w:rPr>
          <w:rFonts w:ascii="IRNazanin" w:hAnsi="IRNazanin" w:eastAsia="IRNazanin" w:cs="IRNazanin"/>
          <w:lang w:bidi="fa-IR"/>
          <w:color w:val="111111"/>
          <w:sz w:val="28"/>
          <w:szCs w:val="28"/>
          <w:rtl/>
        </w:rPr>
        <w:t xml:space="preserve">آغاز: اسناد التفسير المنسوب الى الامام ابی محمد الحسن العسكري عليه السلام الشيخ ابوالفضل شاذان بن جبرائیل عن السيد محمد بن سراهنگ؛ انجام: دارد این افتادگیها اوج عزت درقفا *** قیمت یوسف دو بالا از حفیض چاه شد.</w:t>
      </w:r>
    </w:p>
    <w:p>
      <w:pPr>
        <w:pStyle w:val="BookText"/>
      </w:pPr>
      <w:r>
        <w:rPr>
          <w:rFonts w:ascii="IRNazanin" w:hAnsi="IRNazanin" w:eastAsia="IRNazanin" w:cs="IRNazanin"/>
          <w:lang w:bidi="fa-IR"/>
          <w:color w:val="111111"/>
          <w:sz w:val="28"/>
          <w:szCs w:val="28"/>
          <w:rtl/>
        </w:rPr>
        <w:t xml:space="preserve">خط: نسخ و نستعلیق، کاتب = مؤلف، تا: 1124 و 1125ق، جا: اصفهان؛ خطوط چلیپا یا راسته؛ مهر: مؤلف «نصیر الدین سلیمان علم الهدی محمد محسن غفرله» (بیضی)، «الراجی محمد محسن الفيضی» (بیضی)؛ جلد: تیماج مشکی، 84گ، مختلف السطر، اندازه: 20</w:t>
      </w:r>
      <w:r>
        <w:rPr>
          <w:rFonts w:ascii="Times New Roman" w:hAnsi="Times New Roman" w:eastAsia="Times New Roman" w:cs="Times New Roman"/>
          <w:lang w:val="en-US" w:bidi="en-US"/>
          <w:color w:val="111111"/>
          <w:sz w:val="28"/>
          <w:szCs w:val="28"/>
          <w:rtl/>
        </w:rPr>
        <w:t xml:space="preserve">x13</w:t>
      </w:r>
      <w:r>
        <w:rPr>
          <w:rFonts w:ascii="IRNazanin" w:hAnsi="IRNazanin" w:eastAsia="IRNazanin" w:cs="IRNazanin"/>
          <w:lang w:bidi="fa-IR"/>
          <w:color w:val="111111"/>
          <w:sz w:val="28"/>
          <w:szCs w:val="28"/>
          <w:rtl/>
        </w:rPr>
        <w:t xml:space="preserve">سم [محدث ارموی مخ: 1 - 514]</w:t>
      </w:r>
    </w:p>
    <w:p>
      <w:pPr>
        <w:pStyle w:val="Heading3"/>
      </w:pPr>
      <w:bookmarkStart w:id="1433" w:name="_Toc916"/>
      <w:r>
        <w:t>جنگ / زیارات، دعا / عربی</w:t>
      </w:r>
      <w:bookmarkEnd w:id="143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نیریزی، احمد، - 1151 قمری</w:t>
      </w:r>
    </w:p>
    <w:p>
      <w:pPr>
        <w:pStyle w:val="BookText"/>
      </w:pPr>
      <w:r>
        <w:rPr>
          <w:rFonts w:ascii="Times New Roman" w:hAnsi="Times New Roman" w:eastAsia="Times New Roman" w:cs="Times New Roman"/>
          <w:lang w:val="en-US" w:bidi="en-US"/>
          <w:color w:val="111111"/>
          <w:sz w:val="28"/>
          <w:szCs w:val="28"/>
          <w:rtl/>
        </w:rPr>
        <w:t xml:space="preserve">neyrīzī, ahmad (- 1739)</w:t>
      </w:r>
    </w:p>
    <w:p>
      <w:pPr>
        <w:pStyle w:val="BookText"/>
      </w:pPr>
      <w:r>
        <w:rPr>
          <w:rFonts w:ascii="IRNazanin" w:hAnsi="IRNazanin" w:eastAsia="IRNazanin" w:cs="IRNazanin"/>
          <w:lang w:bidi="fa-IR"/>
          <w:color w:val="111111"/>
          <w:sz w:val="28"/>
          <w:szCs w:val="28"/>
          <w:rtl/>
        </w:rPr>
        <w:t xml:space="preserve">تهران؛ مجلس؛ شماره نسخه:657</w:t>
      </w:r>
    </w:p>
    <w:p>
      <w:pPr>
        <w:pStyle w:val="BookText"/>
      </w:pPr>
      <w:r>
        <w:rPr>
          <w:rFonts w:ascii="IRNazanin" w:hAnsi="IRNazanin" w:eastAsia="IRNazanin" w:cs="IRNazanin"/>
          <w:lang w:bidi="fa-IR"/>
          <w:color w:val="111111"/>
          <w:sz w:val="28"/>
          <w:szCs w:val="28"/>
          <w:rtl/>
        </w:rPr>
        <w:t xml:space="preserve">برای غلام رضا در ذیحجه 1147 سوره قرآن با ادعیه و زیارات با ترجمه فارسی نستعلیق و شنگرف زیر آنها با تعقیبات نماز گرد آوری محقق کرکی علی بن عبدالعال است؛ خط: نسخ، كا: احمد نیریزی، تا: 1147ق، جا: اصفهان؛ با یادداشت فارسی محمد ساروی در 1207 به نام محمد خان در صع، مجدول، با کمند زر و زنگار، با سرلوح مذهب؛ نسخه به گواهی محمد باقر از آن عبدالرزاق خان بوده و پراکنده شده و به دستور ضياء السلطنه در 1251 گردآوری و تعمیر شده است؛ کاغذ: سفید ترمه ای، جلد: روغنی زمینه لاکی، 295گ، 20 سطر (16</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x13</w:t>
      </w:r>
      <w:r>
        <w:rPr>
          <w:rFonts w:ascii="IRNazanin" w:hAnsi="IRNazanin" w:eastAsia="IRNazanin" w:cs="IRNazanin"/>
          <w:lang w:bidi="fa-IR"/>
          <w:color w:val="111111"/>
          <w:sz w:val="28"/>
          <w:szCs w:val="28"/>
          <w:rtl/>
        </w:rPr>
        <w:t xml:space="preserve">سم [سنا: ف: 2 - 7]</w:t>
      </w:r>
    </w:p>
    <w:p>
      <w:pPr>
        <w:pStyle w:val="Heading3"/>
      </w:pPr>
      <w:bookmarkStart w:id="1434" w:name="_Toc917"/>
      <w:r>
        <w:t>جنگ / متفرقه / عربی</w:t>
      </w:r>
      <w:bookmarkEnd w:id="143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رضوی قمی، محمد بن محمد باقر، 1100-1160؟ قمری</w:t>
      </w:r>
    </w:p>
    <w:p>
      <w:pPr>
        <w:pStyle w:val="BookText"/>
      </w:pPr>
      <w:r>
        <w:rPr>
          <w:rFonts w:ascii="Times New Roman" w:hAnsi="Times New Roman" w:eastAsia="Times New Roman" w:cs="Times New Roman"/>
          <w:lang w:val="en-US" w:bidi="en-US"/>
          <w:color w:val="111111"/>
          <w:sz w:val="28"/>
          <w:szCs w:val="28"/>
          <w:rtl/>
        </w:rPr>
        <w:t xml:space="preserve">razavī qomī, mohammad ebn-e mohammad bāqer (1689 - 1747)</w:t>
      </w:r>
    </w:p>
    <w:p>
      <w:pPr>
        <w:pStyle w:val="BookText"/>
      </w:pPr>
      <w:r>
        <w:rPr>
          <w:rFonts w:ascii="Amiri" w:hAnsi="Amiri" w:eastAsia="Amiri" w:cs="Amiri"/>
          <w:lang w:bidi="ar-SA"/>
          <w:color w:val="111111"/>
          <w:sz w:val="28"/>
          <w:szCs w:val="28"/>
          <w:rtl/>
        </w:rPr>
        <w:t xml:space="preserve">تاريخ تأليف: 1152ق؛ محل تأليف: نجف اشرف</w:t>
      </w:r>
    </w:p>
    <w:p>
      <w:pPr>
        <w:pStyle w:val="BookText"/>
      </w:pPr>
      <w:r>
        <w:rPr>
          <w:rFonts w:ascii="IRNazanin" w:hAnsi="IRNazanin" w:eastAsia="IRNazanin" w:cs="IRNazanin"/>
          <w:lang w:bidi="fa-IR"/>
          <w:color w:val="111111"/>
          <w:sz w:val="28"/>
          <w:szCs w:val="28"/>
          <w:rtl/>
        </w:rPr>
        <w:t xml:space="preserve">متفرقاتی است بیشتر در ادعیه و گاه مطالب و رسالاتی از دیگران که عينا نقل نموده است، مطالب عمده این مجموعه عبارتند از: 1. ادعيه منقوله از ائمه (علیه السَّلام)؛ 2. کلماتی از امیرالمؤمنین (علیه السَّلام) در وصیت به فرزندش؛ 3. روایاتی به نقل از تحف العقول؛ 4. المعاد الجسمانی؛ 5. احادیث و ادعیه متفرقه؛ 6. مكتوب الشيخ حسين الماحوزي الى المؤلف؛ 7. مقالة في تغيير الأسلوب بین الايتين «لو كان فيهما آلهة ..» و «هو الله الذي لا اله ...»؛ 8 اشعاری منسوب به امیر المؤمين على (علیه السَّلام)؛ 9. یادداشتهای متفرقه 10. ادعیه و حرزها و روایات متفرقه؛ 11. شرح دعاء جوشن صغير تأليف ابو طالب بن رجب؛ 12. مناجاة السفر؛ 13. ادعية الليالي و الايام؛ 14. منتخب ادعينة الامام موسی بن جعفر(علیه السَّلام)؛ 15. اسماء جلاله الهی؛ 16. افتتاح علوی؛ 17. شرح اسماء الله الحسني تأليف أحمد زروق؛ 18. مقابر و مشاهد و انساب و کنی ائمه معصومین (علیهم السَّلام)؛ 19. روایات و ادعيه مختلفه؛ 20. نثر للالی تأليف ابوعلی فضل بن حسن طبرسی؛ 21. مناجاة امير المؤمنين على (علیه السَّلام)؛ 23. فضل نماز و روزه درایام مخصوصه.</w:t>
      </w:r>
    </w:p>
    <w:p>
      <w:pPr>
        <w:pStyle w:val="BookText"/>
      </w:pPr>
      <w:r>
        <w:rPr>
          <w:rFonts w:ascii="IRNazanin" w:hAnsi="IRNazanin" w:eastAsia="IRNazanin" w:cs="IRNazanin"/>
          <w:lang w:bidi="fa-IR"/>
          <w:color w:val="111111"/>
          <w:sz w:val="28"/>
          <w:szCs w:val="28"/>
          <w:rtl/>
        </w:rPr>
        <w:t xml:space="preserve">قم: مرکز احیاء؛ شماره نسخه:1157</w:t>
      </w:r>
    </w:p>
    <w:p>
      <w:pPr>
        <w:pStyle w:val="BookText"/>
      </w:pPr>
      <w:r>
        <w:rPr>
          <w:rFonts w:ascii="IRNazanin" w:hAnsi="IRNazanin" w:eastAsia="IRNazanin" w:cs="IRNazanin"/>
          <w:lang w:bidi="fa-IR"/>
          <w:color w:val="111111"/>
          <w:sz w:val="28"/>
          <w:szCs w:val="28"/>
          <w:rtl/>
        </w:rPr>
        <w:t xml:space="preserve">نسخه اصل: کتابخانه فاضل خوانساری - خوانسار 267 [در فهرست فاضل خوانساری جدا جدا فهرست شده] ؛ خط: مختلف، کا: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80" w:name="pg20375_230277"/>
    <w:bookmarkEnd w:id="280"/>
    <w:p>
      <w:pPr>
        <w:pStyle w:val="BookText"/>
      </w:pPr>
      <w:r>
        <w:rPr>
          <w:rFonts w:ascii="IRNazanin" w:hAnsi="IRNazanin" w:eastAsia="IRNazanin" w:cs="IRNazanin"/>
          <w:lang w:bidi="fa-IR"/>
          <w:color w:val="111111"/>
          <w:sz w:val="28"/>
          <w:szCs w:val="28"/>
          <w:rtl/>
        </w:rPr>
        <w:t xml:space="preserve">محمد باقر حسنی، بی تا؛ بعضی از مطالب به خط مؤلف در مشهد غروی به سال 1152؛ خطوط چلبیا یا راسته؛ 469ص [عکسی ف: 3 _441]</w:t>
      </w:r>
    </w:p>
    <w:p>
      <w:pPr>
        <w:pStyle w:val="Heading3"/>
      </w:pPr>
      <w:bookmarkStart w:id="1435" w:name="_Toc918"/>
      <w:r>
        <w:t>جنگ / ادبیات / فارسی</w:t>
      </w:r>
      <w:bookmarkEnd w:id="143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هجری تفرشی، محمد صادق بن فضل الله، - 1160 ؟ قمری</w:t>
      </w:r>
    </w:p>
    <w:p>
      <w:pPr>
        <w:pStyle w:val="BookText"/>
      </w:pPr>
      <w:r>
        <w:rPr>
          <w:rFonts w:ascii="Times New Roman" w:hAnsi="Times New Roman" w:eastAsia="Times New Roman" w:cs="Times New Roman"/>
          <w:lang w:val="en-US" w:bidi="en-US"/>
          <w:color w:val="111111"/>
          <w:sz w:val="28"/>
          <w:szCs w:val="28"/>
          <w:rtl/>
        </w:rPr>
        <w:t xml:space="preserve">hejrī tafrešī, mohammad sādeq ebn-e fazl-ol-lāh ( 1747)</w:t>
      </w:r>
    </w:p>
    <w:p>
      <w:pPr>
        <w:pStyle w:val="BookText"/>
      </w:pPr>
      <w:r>
        <w:rPr>
          <w:rFonts w:ascii="IRNazanin" w:hAnsi="IRNazanin" w:eastAsia="IRNazanin" w:cs="IRNazanin"/>
          <w:lang w:bidi="fa-IR"/>
          <w:color w:val="111111"/>
          <w:sz w:val="28"/>
          <w:szCs w:val="28"/>
          <w:rtl/>
        </w:rPr>
        <w:t xml:space="preserve">مشهد؛ رضوی؛ شماره نسخه:28758</w:t>
      </w:r>
    </w:p>
    <w:p>
      <w:pPr>
        <w:pStyle w:val="BookText"/>
      </w:pPr>
      <w:r>
        <w:rPr>
          <w:rFonts w:ascii="IRNazanin" w:hAnsi="IRNazanin" w:eastAsia="IRNazanin" w:cs="IRNazanin"/>
          <w:lang w:bidi="fa-IR"/>
          <w:color w:val="111111"/>
          <w:sz w:val="28"/>
          <w:szCs w:val="28"/>
          <w:rtl/>
        </w:rPr>
        <w:t xml:space="preserve">آغاز: بسمله، شکر و سپاس قرون از وهم قیاس خالق زاجل شانه سزاست که در ایجاد موجود؛ انجام: خرجت در سن ببرد و برخیز خط: نستعلیق، بی کا، بی تا، افتادگی: انجام؛ واقف: وقف حضرت علی بن موسی الرضا (علیه السَّلام)؛ کاغذ: نخودی، جلد: تیماج [رایانه]</w:t>
      </w:r>
    </w:p>
    <w:p>
      <w:pPr>
        <w:pStyle w:val="Heading3"/>
      </w:pPr>
      <w:bookmarkStart w:id="1436" w:name="_Toc919"/>
      <w:r>
        <w:t>جنگ / شعر / فارسی</w:t>
      </w:r>
      <w:bookmarkEnd w:id="143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آرزو، سراج الدین علی بن حسام الدین، 1101 - 1169 قمری</w:t>
      </w:r>
    </w:p>
    <w:p>
      <w:pPr>
        <w:pStyle w:val="BookText"/>
      </w:pPr>
      <w:r>
        <w:rPr>
          <w:rFonts w:ascii="Times New Roman" w:hAnsi="Times New Roman" w:eastAsia="Times New Roman" w:cs="Times New Roman"/>
          <w:lang w:val="en-US" w:bidi="en-US"/>
          <w:color w:val="111111"/>
          <w:sz w:val="28"/>
          <w:szCs w:val="28"/>
          <w:rtl/>
        </w:rPr>
        <w:t xml:space="preserve">ārezū, serāj-od-dīn 'alī ebn-e hosām-od-dīn (1690 - 1756)</w:t>
      </w:r>
    </w:p>
    <w:p>
      <w:pPr>
        <w:pStyle w:val="BookText"/>
      </w:pPr>
      <w:r>
        <w:rPr>
          <w:rFonts w:ascii="IRNazanin" w:hAnsi="IRNazanin" w:eastAsia="IRNazanin" w:cs="IRNazanin"/>
          <w:lang w:bidi="fa-IR"/>
          <w:color w:val="111111"/>
          <w:sz w:val="28"/>
          <w:szCs w:val="28"/>
          <w:rtl/>
        </w:rPr>
        <w:t xml:space="preserve">مشتمل بر منتخبی از اشعار دواوین: ناصر علی، رفیع خان باذل، شوکت، طاهر وحيد، بیدل، شرف الدين على پیام، محمد افضل سرخوش، صائب، طالب آملی، میرزا محمد سعید حکیم، بینش، شاه فقير الله آفرین، قزلباش خان امید، میر معزالدین فطرت، میرزا مبارک الله واضح، محمد قلی سلیم، داراب بیگ جویان ایوب بیگ جودت، حسن بیگ رفيع، علی قلی خان بهادر واله، شیخ محمد على حزین، مرشد قلی خان مخمور، زاهد علی خان سخا، آصف جاہ آصف، صیدی، بابا فغانی، شاه فارغ سبزواری، طاهر غنی، حاجی محمد اسلم سالم، میر جلال الدین سیادت، محمد محسن تأثير، محمد افضل ثابت، میرزا رضی دانش، سراج الدين عليخان آرزو، بایزید بسطامی، ابوالحسن خرقانی، ابوسعید ابوالخیر، بهاء الدین نقشبند، علاء الدين حسن، اوجی، محمد سعید، حسام پدر آرزو، عظيم خلف ناصر علی، میرز مطهر، فراق، سعدالله گلشن، فیضی، فطرت، بیخبر، عبد الصمد خان، ساطع، صفی قلی بیگ دیوانه، حشمت، عزلت، کرم بخش حضوری، محمد کرم، رفیق، ارسلان بیگ، ابدال اصفهانی، امیر خراسانی، محمد سعید اشرف، اعجاز ایران، آصف قمی، انوری، میر ابراهیم، بدیع الزمان، بیگانه، ملابهشتی، تجلی کاشی، آقا تقی، تقی اوحدی، زین العابدین تسلیم، محمد هاشم تسليم، تشبیهی، تجلی لاهیجی، حشمت، سلطان حسین، جامی، حاکم بیگ خان حاکم و ...</w:t>
      </w:r>
    </w:p>
    <w:p>
      <w:pPr>
        <w:pStyle w:val="BookText"/>
      </w:pPr>
      <w:r>
        <w:rPr>
          <w:rFonts w:ascii="IRNazanin" w:hAnsi="IRNazanin" w:eastAsia="IRNazanin" w:cs="IRNazanin"/>
          <w:lang w:bidi="fa-IR"/>
          <w:color w:val="111111"/>
          <w:sz w:val="28"/>
          <w:szCs w:val="28"/>
          <w:rtl/>
        </w:rPr>
        <w:t xml:space="preserve">تهران؛ مجلس؛ شماره نسخه:8627</w:t>
      </w:r>
    </w:p>
    <w:p>
      <w:pPr>
        <w:pStyle w:val="BookText"/>
      </w:pPr>
      <w:r>
        <w:rPr>
          <w:rFonts w:ascii="IRNazanin" w:hAnsi="IRNazanin" w:eastAsia="IRNazanin" w:cs="IRNazanin"/>
          <w:lang w:bidi="fa-IR"/>
          <w:color w:val="111111"/>
          <w:sz w:val="28"/>
          <w:szCs w:val="28"/>
          <w:rtl/>
        </w:rPr>
        <w:t xml:space="preserve">خط: نستعلیق دو ستونی، بی کا، تا: قرن 12؛ مجدول؛ در بدرقه کتاب یادداشتی در نسبت نسخه حاضر به مؤلف آمده است؛ جلد: گالینگور پارچه ای نارنجی، 170گ، 17 سطر، اندازه: 13/5</w:t>
      </w:r>
      <w:r>
        <w:rPr>
          <w:rFonts w:ascii="Times New Roman" w:hAnsi="Times New Roman" w:eastAsia="Times New Roman" w:cs="Times New Roman"/>
          <w:lang w:val="en-US" w:bidi="en-US"/>
          <w:color w:val="111111"/>
          <w:sz w:val="28"/>
          <w:szCs w:val="28"/>
          <w:rtl/>
        </w:rPr>
        <w:t xml:space="preserve">x2/56 </w:t>
      </w:r>
      <w:r>
        <w:rPr>
          <w:rFonts w:ascii="IRNazanin" w:hAnsi="IRNazanin" w:eastAsia="IRNazanin" w:cs="IRNazanin"/>
          <w:lang w:bidi="fa-IR"/>
          <w:color w:val="111111"/>
          <w:sz w:val="28"/>
          <w:szCs w:val="28"/>
          <w:rtl/>
        </w:rPr>
        <w:t xml:space="preserve">سم [ف: 28 - 171]</w:t>
      </w:r>
    </w:p>
    <w:p>
      <w:pPr>
        <w:pStyle w:val="Heading3"/>
      </w:pPr>
      <w:bookmarkStart w:id="1437" w:name="_Toc920"/>
      <w:r>
        <w:t>جنگ / گوناگون / عربی و فارسی</w:t>
      </w:r>
      <w:bookmarkEnd w:id="143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حسینی فیروزآبادی، عبداللطيف بن محمد</w:t>
      </w:r>
    </w:p>
    <w:p>
      <w:pPr>
        <w:pStyle w:val="BookText"/>
      </w:pPr>
      <w:r>
        <w:rPr>
          <w:rFonts w:ascii="Times New Roman" w:hAnsi="Times New Roman" w:eastAsia="Times New Roman" w:cs="Times New Roman"/>
          <w:lang w:val="en-US" w:bidi="en-US"/>
          <w:color w:val="111111"/>
          <w:sz w:val="28"/>
          <w:szCs w:val="28"/>
          <w:rtl/>
        </w:rPr>
        <w:t xml:space="preserve">hoseynī firūzābādī, ‘abd-ol-latīf ebn-e mohammad</w:t>
      </w:r>
    </w:p>
    <w:p>
      <w:pPr>
        <w:pStyle w:val="BookText"/>
      </w:pPr>
      <w:r>
        <w:rPr>
          <w:rFonts w:ascii="IRNazanin" w:hAnsi="IRNazanin" w:eastAsia="IRNazanin" w:cs="IRNazanin"/>
          <w:lang w:bidi="fa-IR"/>
          <w:color w:val="111111"/>
          <w:sz w:val="28"/>
          <w:szCs w:val="28"/>
          <w:rtl/>
        </w:rPr>
        <w:t xml:space="preserve">کتابی است شامل مقداری اشعار عربی و اشعار فارسی و احادیث و مطالب متفرقه دیگر.</w:t>
      </w:r>
    </w:p>
    <w:p>
      <w:pPr>
        <w:pStyle w:val="BookText"/>
      </w:pPr>
      <w:r>
        <w:rPr>
          <w:rFonts w:ascii="IRNazanin" w:hAnsi="IRNazanin" w:eastAsia="IRNazanin" w:cs="IRNazanin"/>
          <w:lang w:bidi="fa-IR"/>
          <w:color w:val="111111"/>
          <w:sz w:val="28"/>
          <w:szCs w:val="28"/>
          <w:rtl/>
        </w:rPr>
        <w:t xml:space="preserve">شیراز؛ ملی؛ شماره نسخه:8-ج /247</w:t>
      </w:r>
    </w:p>
    <w:p>
      <w:pPr>
        <w:pStyle w:val="BookText"/>
      </w:pPr>
      <w:r>
        <w:rPr>
          <w:rFonts w:ascii="IRNazanin" w:hAnsi="IRNazanin" w:eastAsia="IRNazanin" w:cs="IRNazanin"/>
          <w:lang w:bidi="fa-IR"/>
          <w:color w:val="111111"/>
          <w:sz w:val="28"/>
          <w:szCs w:val="28"/>
          <w:rtl/>
        </w:rPr>
        <w:t xml:space="preserve">آغاز: كتبت و حق الله رسولی مزار کم *** و اني عن المسر اليكم العاجز؛ انجام: فكن كانک ترانی فان لم ترانی فانی اراک.</w:t>
      </w:r>
    </w:p>
    <w:p>
      <w:pPr>
        <w:pStyle w:val="BookText"/>
      </w:pPr>
      <w:r>
        <w:rPr>
          <w:rFonts w:ascii="IRNazanin" w:hAnsi="IRNazanin" w:eastAsia="IRNazanin" w:cs="IRNazanin"/>
          <w:lang w:bidi="fa-IR"/>
          <w:color w:val="111111"/>
          <w:sz w:val="28"/>
          <w:szCs w:val="28"/>
          <w:rtl/>
        </w:rPr>
        <w:t xml:space="preserve">خط: نسخ و نستعلیق، بی کا، تا: رمضان 1178ق؛ کاغذ: فرنگی سفید، جلد: مقوا با تیماج قهوه ای، 172گ، مختلف السطر (15</w:t>
      </w:r>
      <w:r>
        <w:rPr>
          <w:rFonts w:ascii="Times New Roman" w:hAnsi="Times New Roman" w:eastAsia="Times New Roman" w:cs="Times New Roman"/>
          <w:lang w:val="en-US" w:bidi="en-US"/>
          <w:color w:val="111111"/>
          <w:sz w:val="28"/>
          <w:szCs w:val="28"/>
          <w:rtl/>
        </w:rPr>
        <w:t xml:space="preserve">x9)</w:t>
      </w:r>
      <w:r>
        <w:rPr>
          <w:rFonts w:ascii="IRNazanin" w:hAnsi="IRNazanin" w:eastAsia="IRNazanin" w:cs="IRNazanin"/>
          <w:lang w:bidi="fa-IR"/>
          <w:color w:val="111111"/>
          <w:sz w:val="28"/>
          <w:szCs w:val="28"/>
          <w:rtl/>
        </w:rPr>
        <w:t xml:space="preserve">، اندازه:11</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1 - 221]</w:t>
      </w:r>
    </w:p>
    <w:p>
      <w:pPr>
        <w:pStyle w:val="Heading3"/>
      </w:pPr>
      <w:bookmarkStart w:id="1438" w:name="_Toc921"/>
      <w:r>
        <w:t>جنگ / شعر / فارسی</w:t>
      </w:r>
      <w:bookmarkEnd w:id="143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بیگدلی شاملو، اسحاق بن آقا خان، - 1185 قمری</w:t>
      </w:r>
    </w:p>
    <w:p>
      <w:pPr>
        <w:pStyle w:val="BookText"/>
      </w:pPr>
      <w:r>
        <w:rPr>
          <w:rFonts w:ascii="Times New Roman" w:hAnsi="Times New Roman" w:eastAsia="Times New Roman" w:cs="Times New Roman"/>
          <w:lang w:val="en-US" w:bidi="en-US"/>
          <w:color w:val="111111"/>
          <w:sz w:val="28"/>
          <w:szCs w:val="28"/>
          <w:rtl/>
        </w:rPr>
        <w:t xml:space="preserve">bīgdelī šāmlū, eshāq ebn-e ācā xãn (- 1772)</w:t>
      </w:r>
    </w:p>
    <w:p>
      <w:pPr>
        <w:pStyle w:val="BookText"/>
      </w:pPr>
      <w:r>
        <w:rPr>
          <w:rFonts w:ascii="IRNazanin" w:hAnsi="IRNazanin" w:eastAsia="IRNazanin" w:cs="IRNazanin"/>
          <w:lang w:bidi="fa-IR"/>
          <w:color w:val="111111"/>
          <w:sz w:val="28"/>
          <w:szCs w:val="28"/>
          <w:rtl/>
        </w:rPr>
        <w:t xml:space="preserve">اهدا به: علی نقی سلطان</w:t>
      </w:r>
    </w:p>
    <w:p>
      <w:pPr>
        <w:pStyle w:val="BookText"/>
      </w:pPr>
      <w:r>
        <w:rPr>
          <w:rFonts w:ascii="IRNazanin" w:hAnsi="IRNazanin" w:eastAsia="IRNazanin" w:cs="IRNazanin"/>
          <w:lang w:bidi="fa-IR"/>
          <w:color w:val="111111"/>
          <w:sz w:val="28"/>
          <w:szCs w:val="28"/>
          <w:rtl/>
        </w:rPr>
        <w:t xml:space="preserve">تاریخ تأليف: 1173ق؛ محل تأليف: تهران</w:t>
      </w:r>
    </w:p>
    <w:p>
      <w:pPr>
        <w:pStyle w:val="BookText"/>
      </w:pPr>
      <w:r>
        <w:rPr>
          <w:rFonts w:ascii="IRNazanin" w:hAnsi="IRNazanin" w:eastAsia="IRNazanin" w:cs="IRNazanin"/>
          <w:lang w:bidi="fa-IR"/>
          <w:color w:val="111111"/>
          <w:sz w:val="28"/>
          <w:szCs w:val="28"/>
          <w:rtl/>
        </w:rPr>
        <w:t xml:space="preserve">گرد آورده و نوشته اسحق بیگدلی شاملو برای علی نقی سلطان در 1173 در تهران به نام یادگاری برای او، پاره ای هم به خط محمد لاری است که رمز نامش «م ح م دلاری» در ص 41 آمده است، شعرهای فارسی: سلیم، مشتاق، میر نجات، کلیم، صائب، فائضا، قصاب، واهب، طائبا، مخلص، عبد المولا، میرزا عبدالباقی طبیب، محتشم، عاشق، جامی، هاتف، آقا صادق هجری، مولوی، ظهير فاریابی، سعدی، صفی، میرزا طوفان، میرزا علی رضای تجلی (معراج الخيال)، وحشی، میر سید علی مهری (سراپا)، سخا میرزا زاهد على، بيانا، مخفی، مسرور، شفائی، بابا قاسم خادم</w:t>
      </w:r>
    </w:p>
    <w:p>
      <w:pPr>
        <w:pStyle w:val="BookText"/>
      </w:pPr>
      <w:r>
        <w:rPr>
          <w:rFonts w:ascii="IRNazanin" w:hAnsi="IRNazanin" w:eastAsia="IRNazanin" w:cs="IRNazanin"/>
          <w:lang w:bidi="fa-IR"/>
          <w:color w:val="111111"/>
          <w:sz w:val="28"/>
          <w:szCs w:val="28"/>
          <w:rtl/>
        </w:rPr>
        <w:t xml:space="preserve">تهران؛ دانشگاه؛ شماره نسخه:4428</w:t>
      </w:r>
    </w:p>
    <w:p>
      <w:pPr>
        <w:pStyle w:val="BookText"/>
      </w:pPr>
      <w:r>
        <w:rPr>
          <w:rFonts w:ascii="IRNazanin" w:hAnsi="IRNazanin" w:eastAsia="IRNazanin" w:cs="IRNazanin"/>
          <w:lang w:bidi="fa-IR"/>
          <w:color w:val="111111"/>
          <w:sz w:val="28"/>
          <w:szCs w:val="28"/>
          <w:rtl/>
        </w:rPr>
        <w:t xml:space="preserve">خط: شکسته نستعلیق خوش، كا: اسحق بیگدلی شاملو و محمد الاری، تا: 1173ق؛ مجدول؛ کاغذ: سپاهانی، جلد: تیماج قهوه ای، 56گ، سطور چلیپا (13</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سم [ف: 13 - 3389]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81" w:name="pg20375_230278"/>
    <w:bookmarkEnd w:id="281"/>
    <w:p>
      <w:pPr>
        <w:pStyle w:val="Heading3"/>
      </w:pPr>
      <w:bookmarkStart w:id="1439" w:name="_Toc922"/>
      <w:r>
        <w:t>جنگ / کیمیا / عربی</w:t>
      </w:r>
      <w:bookmarkEnd w:id="143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بید آبادی، محمد بن محمد رفیع، - 1197 قمری</w:t>
      </w:r>
    </w:p>
    <w:p>
      <w:pPr>
        <w:pStyle w:val="BookText"/>
      </w:pPr>
      <w:r>
        <w:rPr>
          <w:rFonts w:ascii="Times New Roman" w:hAnsi="Times New Roman" w:eastAsia="Times New Roman" w:cs="Times New Roman"/>
          <w:lang w:val="en-US" w:bidi="en-US"/>
          <w:color w:val="111111"/>
          <w:sz w:val="28"/>
          <w:szCs w:val="28"/>
          <w:rtl/>
        </w:rPr>
        <w:t xml:space="preserve">bīd-ābādī, mohammad ebn-e mohammad rafi* (- 1783)</w:t>
      </w:r>
    </w:p>
    <w:p>
      <w:pPr>
        <w:pStyle w:val="BookText"/>
      </w:pPr>
      <w:r>
        <w:rPr>
          <w:rFonts w:ascii="IRNazanin" w:hAnsi="IRNazanin" w:eastAsia="IRNazanin" w:cs="IRNazanin"/>
          <w:lang w:bidi="fa-IR"/>
          <w:color w:val="111111"/>
          <w:sz w:val="28"/>
          <w:szCs w:val="28"/>
          <w:rtl/>
        </w:rPr>
        <w:t xml:space="preserve">به پیشنویس مؤلف می ماند که موفق به تنظیم آن نگردیده است. یادداشت هایی است توضیحی بر متون کیمیاوی و بندهایی منقول از : رساله الحجر، تأليف جابر بن حیان؛ شرح مكتسب؛ الجزء الثاني من البرهان عند شرح كلله: مقاله دوم از قانون هفتم در تحقیق عمل مكتوم، که در آن از شرح مکتسب جلد کی نام می برد (نهایت الطلب في شرح المكتسب) و غاية السرور و نویسنده را نظرات بر آن وارد است؛ فائدة مهمة في مشابهة العمل المكتوم؛ (لائحة قدسيه: التلويح في كيفية تهذيب الذكر و عمله. حقيقه ذهب القوم)؛ فيما يتعلق بالتدبير؛ نقل از غاية السرور جلد کی؛ رساله ای به فارسی در عمل اول مکتوم که از آخر این رساله گویا سه برگ پاره و حذف شده است، آغاز: «بسمله بباید دانست که این ماده را ممکن نبود تأثير صلاح الأبنقص و ترکیب ..» + منتخب غاية السرور و موجز آن: فيما يتعلق بتهذيب الذكر و تدبیره، بندی منقول از مفاتيح شهید در حل ماده بعنصر، بندی منقول از رساله الارشاد الى الأولاد، در بیان عمل اول، تولید دخان، بخار، تعفير و تحلیل، في تهذيب الذكر، در ترويح اول، لايحة في بيان تداخل الأجزاء بعضها ببعض، طرق تدبیر.</w:t>
      </w:r>
    </w:p>
    <w:p>
      <w:pPr>
        <w:pStyle w:val="BookText"/>
      </w:pPr>
      <w:r>
        <w:rPr>
          <w:rFonts w:ascii="IRNazanin" w:hAnsi="IRNazanin" w:eastAsia="IRNazanin" w:cs="IRNazanin"/>
          <w:lang w:bidi="fa-IR"/>
          <w:color w:val="111111"/>
          <w:sz w:val="28"/>
          <w:szCs w:val="28"/>
          <w:rtl/>
        </w:rPr>
        <w:t xml:space="preserve">مشهد؛ گوهرشاد؛ شماره نسخه:354</w:t>
      </w:r>
    </w:p>
    <w:p>
      <w:pPr>
        <w:pStyle w:val="BookText"/>
      </w:pPr>
      <w:r>
        <w:rPr>
          <w:rFonts w:ascii="IRNazanin" w:hAnsi="IRNazanin" w:eastAsia="IRNazanin" w:cs="IRNazanin"/>
          <w:lang w:bidi="fa-IR"/>
          <w:color w:val="111111"/>
          <w:sz w:val="28"/>
          <w:szCs w:val="28"/>
          <w:rtl/>
        </w:rPr>
        <w:t xml:space="preserve">آغاز: بسمله الحمدلله رب العالمين و الصلوة على محمد و آله اجمعین. اما بعد قال جابر رحمة الله عليه اعلم ان المطلوب من هذه الصناعة؛ انجام: فهذه جملة ابواب کنوز الحکما و كلها يفتح بمفتاح واحد و هو معلق على الباب.</w:t>
      </w:r>
    </w:p>
    <w:p>
      <w:pPr>
        <w:pStyle w:val="BookText"/>
      </w:pPr>
      <w:r>
        <w:rPr>
          <w:rFonts w:ascii="IRNazanin" w:hAnsi="IRNazanin" w:eastAsia="IRNazanin" w:cs="IRNazanin"/>
          <w:lang w:bidi="fa-IR"/>
          <w:color w:val="111111"/>
          <w:sz w:val="28"/>
          <w:szCs w:val="28"/>
          <w:rtl/>
        </w:rPr>
        <w:t xml:space="preserve">خط: شکسته نستعلیق، کاتب = مؤلف، تا: قرن 12؛ کاغذ: آبدیده، جلد: تیماج عنابی، 242گ، مختلف السطر، اندازه: 16</w:t>
      </w:r>
      <w:r>
        <w:rPr>
          <w:rFonts w:ascii="Times New Roman" w:hAnsi="Times New Roman" w:eastAsia="Times New Roman" w:cs="Times New Roman"/>
          <w:lang w:val="en-US" w:bidi="en-US"/>
          <w:color w:val="111111"/>
          <w:sz w:val="28"/>
          <w:szCs w:val="28"/>
          <w:rtl/>
        </w:rPr>
        <w:t xml:space="preserve">×23/5 </w:t>
      </w:r>
      <w:r>
        <w:rPr>
          <w:rFonts w:ascii="IRNazanin" w:hAnsi="IRNazanin" w:eastAsia="IRNazanin" w:cs="IRNazanin"/>
          <w:lang w:bidi="fa-IR"/>
          <w:color w:val="111111"/>
          <w:sz w:val="28"/>
          <w:szCs w:val="28"/>
          <w:rtl/>
        </w:rPr>
        <w:t xml:space="preserve">سم [ف: 1- 292]</w:t>
      </w:r>
    </w:p>
    <w:p>
      <w:pPr>
        <w:pStyle w:val="Heading3"/>
      </w:pPr>
      <w:bookmarkStart w:id="1440" w:name="_Toc923"/>
      <w:r>
        <w:t>جنگ / شعر / فارسی</w:t>
      </w:r>
      <w:bookmarkEnd w:id="144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ادا، محمد کاظم بن محمد، ق 12 قمری</w:t>
      </w:r>
    </w:p>
    <w:p>
      <w:pPr>
        <w:pStyle w:val="BookText"/>
      </w:pPr>
      <w:r>
        <w:rPr>
          <w:rFonts w:ascii="Times New Roman" w:hAnsi="Times New Roman" w:eastAsia="Times New Roman" w:cs="Times New Roman"/>
          <w:lang w:val="en-US" w:bidi="en-US"/>
          <w:color w:val="111111"/>
          <w:sz w:val="28"/>
          <w:szCs w:val="28"/>
          <w:rtl/>
        </w:rPr>
        <w:t xml:space="preserve">adā, mohammad kāzem ebn-e mohammad (- 180)</w:t>
      </w:r>
    </w:p>
    <w:p>
      <w:pPr>
        <w:pStyle w:val="BookText"/>
      </w:pPr>
      <w:r>
        <w:rPr>
          <w:rFonts w:ascii="IRNazanin" w:hAnsi="IRNazanin" w:eastAsia="IRNazanin" w:cs="IRNazanin"/>
          <w:lang w:bidi="fa-IR"/>
          <w:color w:val="111111"/>
          <w:sz w:val="28"/>
          <w:szCs w:val="28"/>
          <w:rtl/>
        </w:rPr>
        <w:t xml:space="preserve">گردآورنده میرزا محمد کاظم جاجرمی متخلص به «ادا» (الذریعه 62:9) زنده در 24 محرم 1178 (39 در دنبال شعر خود او که شعر خود او در چندین جا آمده و مراسله منظوم است و وصف عروسی مورخ 1175 برخی از آنها تاریخ 134 (1134؟) ص (79-85) و 77 (= 1177) (99) دارد با ماده تاریخ 1175 (108) و با عنوان «المحرره» در دنبال شعر او (ص 55). از عنوانهایی که این جنگ آمده بر می آید که دیگری هم شعر او و دیگران را در این جنگ نوشته است. عناوین مطالب چنین است: 1. منشآت و نامه های فارسی یوسفی به پدر و عم و خال و دوستان به فارسی؛ 2. مستزاد؛ 3. شعر میرزا طاهر وحيد (غزل «گر بتو افتدم افتدم نظر چهره بچهره روبرو ...» که از قرة العين دانسته اند) و جامی و ادا و سخاو طغرا و محتشم و مخلصای کاشی و صفی قلی خان و کلیم و حزین و شعف و حافظ و آقا تقی صهبا و میرزا جعفر واهب و آقا صادق آتش و مهری (سراپا) و امیدی، نیز چاه وصال.</w:t>
      </w:r>
    </w:p>
    <w:p>
      <w:pPr>
        <w:pStyle w:val="BookText"/>
      </w:pPr>
      <w:r>
        <w:rPr>
          <w:rFonts w:ascii="IRNazanin" w:hAnsi="IRNazanin" w:eastAsia="IRNazanin" w:cs="IRNazanin"/>
          <w:lang w:bidi="fa-IR"/>
          <w:color w:val="111111"/>
          <w:sz w:val="28"/>
          <w:szCs w:val="28"/>
          <w:rtl/>
        </w:rPr>
        <w:t xml:space="preserve">تهران، دانشگاه؛ شماره نسخه:4636</w:t>
      </w:r>
    </w:p>
    <w:p>
      <w:pPr>
        <w:pStyle w:val="BookText"/>
      </w:pPr>
      <w:r>
        <w:rPr>
          <w:rFonts w:ascii="IRNazanin" w:hAnsi="IRNazanin" w:eastAsia="IRNazanin" w:cs="IRNazanin"/>
          <w:lang w:bidi="fa-IR"/>
          <w:color w:val="111111"/>
          <w:sz w:val="28"/>
          <w:szCs w:val="28"/>
          <w:rtl/>
        </w:rPr>
        <w:t xml:space="preserve">خط: نستعلیق، بی کا، تا: قرن 11؛ کاغذ: فرنگی نخودی، جلد: تیماج قهوه ای، 77گ، سطور چلیپا (12</w:t>
      </w:r>
      <w:r>
        <w:rPr>
          <w:rFonts w:ascii="Times New Roman" w:hAnsi="Times New Roman" w:eastAsia="Times New Roman" w:cs="Times New Roman"/>
          <w:lang w:val="en-US" w:bidi="en-US"/>
          <w:color w:val="111111"/>
          <w:sz w:val="28"/>
          <w:szCs w:val="28"/>
          <w:rtl/>
        </w:rPr>
        <w:t xml:space="preserve">x5)</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x8 </w:t>
      </w:r>
      <w:r>
        <w:rPr>
          <w:rFonts w:ascii="IRNazanin" w:hAnsi="IRNazanin" w:eastAsia="IRNazanin" w:cs="IRNazanin"/>
          <w:lang w:bidi="fa-IR"/>
          <w:color w:val="111111"/>
          <w:sz w:val="28"/>
          <w:szCs w:val="28"/>
          <w:rtl/>
        </w:rPr>
        <w:t xml:space="preserve">سم [ف: 14 _ 3671]</w:t>
      </w:r>
    </w:p>
    <w:p>
      <w:pPr>
        <w:pStyle w:val="Heading3"/>
      </w:pPr>
      <w:bookmarkStart w:id="1441" w:name="_Toc924"/>
      <w:r>
        <w:t>جنگ / گوناگون / عربی و فارسی</w:t>
      </w:r>
      <w:bookmarkEnd w:id="144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اراسنجی قزوینی، محمد طاهر، ق 12 قمری</w:t>
      </w:r>
    </w:p>
    <w:p>
      <w:pPr>
        <w:pStyle w:val="BookText"/>
      </w:pPr>
      <w:r>
        <w:rPr>
          <w:rFonts w:ascii="Times New Roman" w:hAnsi="Times New Roman" w:eastAsia="Times New Roman" w:cs="Times New Roman"/>
          <w:lang w:val="en-US" w:bidi="en-US"/>
          <w:color w:val="111111"/>
          <w:sz w:val="28"/>
          <w:szCs w:val="28"/>
          <w:rtl/>
        </w:rPr>
        <w:t xml:space="preserve">arāsanjī qazvīnī, mohammad tāher (- 180)</w:t>
      </w:r>
    </w:p>
    <w:p>
      <w:pPr>
        <w:pStyle w:val="BookText"/>
      </w:pPr>
      <w:r>
        <w:rPr>
          <w:rFonts w:ascii="IRNazanin" w:hAnsi="IRNazanin" w:eastAsia="IRNazanin" w:cs="IRNazanin"/>
          <w:lang w:bidi="fa-IR"/>
          <w:color w:val="111111"/>
          <w:sz w:val="28"/>
          <w:szCs w:val="28"/>
          <w:rtl/>
        </w:rPr>
        <w:t xml:space="preserve">مطالبی را به نظم و نثر عربی و فارسی در موضوعات گوناگون در این دفتر بیاضی گرد آورده است. جامع جنگ در سال های 1108-1085</w:t>
      </w:r>
    </w:p>
    <w:p>
      <w:pPr>
        <w:pStyle w:val="BookText"/>
      </w:pPr>
      <w:r>
        <w:rPr>
          <w:rFonts w:ascii="IRNazanin" w:hAnsi="IRNazanin" w:eastAsia="IRNazanin" w:cs="IRNazanin"/>
          <w:lang w:bidi="fa-IR"/>
          <w:color w:val="111111"/>
          <w:sz w:val="28"/>
          <w:szCs w:val="28"/>
          <w:rtl/>
        </w:rPr>
        <w:t xml:space="preserve">در قزوین و اصفهان و مشهد مشغول به جمع آوری آن بوده است. اشعاری از: سلطانعلی بیک، حکیم رکنا کاشانی، قدسی مشهدی، ملاحاجی محمد گیلانی، فضولی، صادق صامت، میرزا جعفر آصف خان قزوینی، ملا محمد قاسم مشهدی کاشانی، میرزا عليخان شیخ الاسلام گلپایگانی، صایب، نظامی، میرزا طاهر وحید، عبید زاکانی، و اشعاری از سروده های جامع جنگ با عنوان «لراقمه». به جز اشعار فواید فراوانی به نثر عربی و فارسی از احادیث، كلمات حکمت آمیز، تاریخ و غیره به نقل از کتاب های گوناگون در این جنگ به چشم می خورد. مجموعه دیگر از همین اراسنجی در کتابخانه مجلس سنا به ش 1149 نگهداری می شود.</w:t>
      </w:r>
    </w:p>
    <w:p>
      <w:pPr>
        <w:pStyle w:val="BookText"/>
      </w:pPr>
      <w:r>
        <w:rPr>
          <w:rFonts w:ascii="IRNazanin" w:hAnsi="IRNazanin" w:eastAsia="IRNazanin" w:cs="IRNazanin"/>
          <w:lang w:bidi="fa-IR"/>
          <w:color w:val="111111"/>
          <w:sz w:val="28"/>
          <w:szCs w:val="28"/>
          <w:rtl/>
        </w:rPr>
        <w:t xml:space="preserve">تهران؛ مجلس؛ شماره نسخه:9469</w:t>
      </w:r>
    </w:p>
    <w:p>
      <w:pPr>
        <w:pStyle w:val="BookText"/>
      </w:pPr>
      <w:r>
        <w:rPr>
          <w:rFonts w:ascii="IRNazanin" w:hAnsi="IRNazanin" w:eastAsia="IRNazanin" w:cs="IRNazanin"/>
          <w:lang w:bidi="fa-IR"/>
          <w:color w:val="111111"/>
          <w:sz w:val="28"/>
          <w:szCs w:val="28"/>
          <w:rtl/>
        </w:rPr>
        <w:t xml:space="preserve">آغاز: سلطانعلی بیک: مرغیست سخن دولب دو بالش *** آب از دل و دانه از خیالش؛ انجام: جمعی از حادثه پناه به غاری برده بودند آن غار فرو افتاده هلاک شده اند.</w:t>
      </w:r>
    </w:p>
    <w:p>
      <w:pPr>
        <w:pStyle w:val="BookText"/>
      </w:pPr>
      <w:r>
        <w:rPr>
          <w:rFonts w:ascii="IRNazanin" w:hAnsi="IRNazanin" w:eastAsia="IRNazanin" w:cs="IRNazanin"/>
          <w:lang w:bidi="fa-IR"/>
          <w:color w:val="111111"/>
          <w:sz w:val="28"/>
          <w:szCs w:val="28"/>
          <w:rtl/>
        </w:rPr>
        <w:t xml:space="preserve">خط: نستعلیق، کاتب =مؤلف، تا: قرن 11 و 12؛ جلد: تیماج قهوه ای، 176گ، مختلف السطر، اندازه: 12/5 </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30- 157]</w:t>
      </w:r>
    </w:p>
    <w:p>
      <w:pPr>
        <w:pStyle w:val="Heading3"/>
      </w:pPr>
      <w:bookmarkStart w:id="1442" w:name="_Toc925"/>
      <w:r>
        <w:t>جنگ / شعر / فارسی</w:t>
      </w:r>
      <w:bookmarkEnd w:id="144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اشتهاردی، زین العابدین</w:t>
      </w:r>
    </w:p>
    <w:p>
      <w:pPr>
        <w:pStyle w:val="BookText"/>
      </w:pPr>
      <w:r>
        <w:rPr>
          <w:rFonts w:ascii="Times New Roman" w:hAnsi="Times New Roman" w:eastAsia="Times New Roman" w:cs="Times New Roman"/>
          <w:lang w:val="en-US" w:bidi="en-US"/>
          <w:color w:val="111111"/>
          <w:sz w:val="28"/>
          <w:szCs w:val="28"/>
          <w:rtl/>
        </w:rPr>
        <w:t xml:space="preserve">eštehārdī, zeyn-ol-‘ābedīn</w:t>
      </w:r>
    </w:p>
    <w:p>
      <w:pPr>
        <w:pStyle w:val="BookText"/>
      </w:pPr>
      <w:r>
        <w:rPr>
          <w:rFonts w:ascii="IRNazanin" w:hAnsi="IRNazanin" w:eastAsia="IRNazanin" w:cs="IRNazanin"/>
          <w:lang w:bidi="fa-IR"/>
          <w:color w:val="111111"/>
          <w:sz w:val="28"/>
          <w:szCs w:val="28"/>
          <w:rtl/>
        </w:rPr>
        <w:t xml:space="preserve">اهدا به: آصف الدوله بهادر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82" w:name="pg20375_230279"/>
    <w:bookmarkEnd w:id="282"/>
    <w:p>
      <w:pPr>
        <w:pStyle w:val="BookText"/>
      </w:pPr>
      <w:r>
        <w:rPr>
          <w:rFonts w:ascii="IRNazanin" w:hAnsi="IRNazanin" w:eastAsia="IRNazanin" w:cs="IRNazanin"/>
          <w:lang w:bidi="fa-IR"/>
          <w:color w:val="111111"/>
          <w:sz w:val="28"/>
          <w:szCs w:val="28"/>
          <w:rtl/>
        </w:rPr>
        <w:t xml:space="preserve">شعرهای فارسی است. چنین است دیباچه آن: «بسملة. این مجموعه انموذجی است تحفه در گاه فلک اشتباه نواب عالی جناب ... الأمير ابن الأمير ابن الأمير الوزير ابن الوزير ابن الوزير وزير الممالک آصف الدوله بهادر هزبر جنگ.. گر قبول افتد زهی عز و شرف». چنین است فهرست نام سرایندگان شعرهای فارسی که در سراسر این جنگ آمده است: صايب، قیصر، سعدی، وفائی، خسرو دهلوی، محمد قلی سلیم، سید محمد جامه باف، جامی، خواجه هاشمی (؟)، شاپور، میر محمد باقر داماد، نثاری (؟)، آصفی، سراج الدین علی خان آرزو، شیخ حزين، خالص استر آبادی، قاسم کاهی، نظام دست عیب، همدم، حسن بیک گرامی، طالب آملی، کمال خجند، میرزا جعفر واهب، مشتاق، زکی همدانی، جدایی، هلالی، الهی همدانی، جلال سپهری، میلی، مانی شیرازی، سام میرزا، حیرت، شیخ على نقی کمره ای، صیدی تهرانی، یقینی لاهیجی، همایون سمرقندی، کریم خوارزمی، میر فضل ثابت، آصفی، فیضی، میرزا داراب جویای تهرانی، دانش، کاتبی، حافظ، عبدالباقی تبریزی، ابدال صفاهانی، ملا قاسم کاشی، اشرف، نزهت، ملا یگانه بلخی، تجلی، مجد همگر، ظهير فاریابی، لسانی، شاه اسمعيل، شيخ يعقوب صیرفی، سحابی، طاهر وحيد، محمد امین کوسه، ضمیری سپاهانی، آقا رضی سپاهانی، شفایی سپاهانی، مجدای تهرانی، سالک قزوینی میر یونس ابهری، قاسم بیک حالتی، رضایی کاشی، وحشی جوشقانی، امیر همایون اسفرائینی، امیر شاهی هروی، شانی تکلو، حسن بیک تبریزی، میرزا فصیحی، فضولی بغدادی، میرزا بديع سبزواری، میرزا رضی دانش، ملا فخر الدين ترشیزی، بسحق اطعمه، سلطان سلیمان قیصر روم، میرزا شرف، قاسم گونابادی، حیرانی، حیدر کلیچه هروی، رازی شوشتری، جمال کاشی، میرزا ابراهیم ادهم خالص، میر سید علی سید، ... بیگ گرجی، مفید بلخی، دلاور خان نصرت، اخلاص خان واثق، مخلصای کاشی، میر نجات، میرزا جلال اسیر، خواجه غياث يزدی، میرزا راجه، میرزا جعفر، نصیرای همدانی، میرزا ابراهیم، ملا محمد باقر شیرازی، ملا عبد الباقی همدانی، ملا زکی همدانی، ملا شکوهی، مرشد بروجردی، واقف خلخالی، تاجای خراسانی، خضری خوانساری محمد صالح ستار، ملا مفرد همدانی، بیرام بیک سامعا، ملا شوکتی سپاهانی، حاجی صادق سپاهانی، حکیم کاظما، عنوان، قاضی ناصر بخاری، شیخ محمد على حزین، مخلصای کاشی، سید علی مهری، سلمان ساوجی، قاسمی، حاجی محمد جان قدسی، شفیعای اثر، ابو طالب کلیم، بابا فغانی، شوکت بخارایی، ملا محمد سعید اشرف، ملا طاهر غنی.</w:t>
      </w:r>
    </w:p>
    <w:p>
      <w:pPr>
        <w:pStyle w:val="BookText"/>
      </w:pPr>
      <w:r>
        <w:rPr>
          <w:rFonts w:ascii="IRNazanin" w:hAnsi="IRNazanin" w:eastAsia="IRNazanin" w:cs="IRNazanin"/>
          <w:lang w:bidi="fa-IR"/>
          <w:color w:val="111111"/>
          <w:sz w:val="28"/>
          <w:szCs w:val="28"/>
          <w:rtl/>
        </w:rPr>
        <w:t xml:space="preserve">تهران، دانشگاه، شماره نسخه: 4530</w:t>
      </w:r>
    </w:p>
    <w:p>
      <w:pPr>
        <w:pStyle w:val="BookText"/>
      </w:pPr>
      <w:r>
        <w:rPr>
          <w:rFonts w:ascii="IRNazanin" w:hAnsi="IRNazanin" w:eastAsia="IRNazanin" w:cs="IRNazanin"/>
          <w:lang w:bidi="fa-IR"/>
          <w:color w:val="111111"/>
          <w:sz w:val="28"/>
          <w:szCs w:val="28"/>
          <w:rtl/>
        </w:rPr>
        <w:t xml:space="preserve">خط: نستعلیق، کاتب = مؤلف، تا: قرن 11 و 12؛ با سرلوح؛ کاغذ: سپاهانی متن نخودی حاشیه سفید، جلد: تیماج عنابی، 53گ، سطور چلیپا (10</w:t>
      </w:r>
      <w:r>
        <w:rPr>
          <w:rFonts w:ascii="Times New Roman" w:hAnsi="Times New Roman" w:eastAsia="Times New Roman" w:cs="Times New Roman"/>
          <w:lang w:val="en-US" w:bidi="en-US"/>
          <w:color w:val="111111"/>
          <w:sz w:val="28"/>
          <w:szCs w:val="28"/>
          <w:rtl/>
        </w:rPr>
        <w:t xml:space="preserve">x4)</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x7 </w:t>
      </w:r>
      <w:r>
        <w:rPr>
          <w:rFonts w:ascii="IRNazanin" w:hAnsi="IRNazanin" w:eastAsia="IRNazanin" w:cs="IRNazanin"/>
          <w:lang w:bidi="fa-IR"/>
          <w:color w:val="111111"/>
          <w:sz w:val="28"/>
          <w:szCs w:val="28"/>
          <w:rtl/>
        </w:rPr>
        <w:t xml:space="preserve">سم [ف: 13 - 3478]</w:t>
      </w:r>
    </w:p>
    <w:p>
      <w:pPr>
        <w:pStyle w:val="Heading3"/>
      </w:pPr>
      <w:bookmarkStart w:id="1443" w:name="_Toc926"/>
      <w:r>
        <w:t>جنگ / کلام و اعتقادات / فارسی و عربی</w:t>
      </w:r>
      <w:bookmarkEnd w:id="144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اصفهانی، احمد بن محمد شفیع، ق 12 قمری</w:t>
      </w:r>
    </w:p>
    <w:p>
      <w:pPr>
        <w:pStyle w:val="BookText"/>
      </w:pPr>
      <w:r>
        <w:rPr>
          <w:rFonts w:ascii="Times New Roman" w:hAnsi="Times New Roman" w:eastAsia="Times New Roman" w:cs="Times New Roman"/>
          <w:lang w:val="en-US" w:bidi="en-US"/>
          <w:color w:val="111111"/>
          <w:sz w:val="28"/>
          <w:szCs w:val="28"/>
          <w:rtl/>
        </w:rPr>
        <w:t xml:space="preserve">esfahānī, ahmad ebn-e mohammad šafi* (- 180)</w:t>
      </w:r>
    </w:p>
    <w:p>
      <w:pPr>
        <w:pStyle w:val="BookText"/>
      </w:pPr>
      <w:r>
        <w:rPr>
          <w:rFonts w:ascii="IRNazanin" w:hAnsi="IRNazanin" w:eastAsia="IRNazanin" w:cs="IRNazanin"/>
          <w:lang w:bidi="fa-IR"/>
          <w:color w:val="111111"/>
          <w:sz w:val="28"/>
          <w:szCs w:val="28"/>
          <w:rtl/>
        </w:rPr>
        <w:t xml:space="preserve">این جنگ مشتمل رسالاتی است در علم کلام و احادیث با تفسیر و ترجمه بدون نام و تاریخ.</w:t>
      </w:r>
    </w:p>
    <w:p>
      <w:pPr>
        <w:pStyle w:val="BookText"/>
      </w:pPr>
      <w:r>
        <w:rPr>
          <w:rFonts w:ascii="IRNazanin" w:hAnsi="IRNazanin" w:eastAsia="IRNazanin" w:cs="IRNazanin"/>
          <w:lang w:bidi="fa-IR"/>
          <w:color w:val="111111"/>
          <w:sz w:val="28"/>
          <w:szCs w:val="28"/>
          <w:rtl/>
        </w:rPr>
        <w:t xml:space="preserve">تبریز؛ ملی؛ شماره نسخه:3559</w:t>
      </w:r>
    </w:p>
    <w:p>
      <w:pPr>
        <w:pStyle w:val="BookText"/>
      </w:pPr>
      <w:r>
        <w:rPr>
          <w:rFonts w:ascii="IRNazanin" w:hAnsi="IRNazanin" w:eastAsia="IRNazanin" w:cs="IRNazanin"/>
          <w:lang w:bidi="fa-IR"/>
          <w:color w:val="111111"/>
          <w:sz w:val="28"/>
          <w:szCs w:val="28"/>
          <w:rtl/>
        </w:rPr>
        <w:t xml:space="preserve">خط: نسخ، كاتب = مؤلف، بی تا، کاغذ: فرنگی، جلد: چرمی سیاه، 165گی، 19-18 سطر، اندازه: 16/5 </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ف: 1- 383]</w:t>
      </w:r>
    </w:p>
    <w:p>
      <w:pPr>
        <w:pStyle w:val="Heading3"/>
      </w:pPr>
      <w:bookmarkStart w:id="1444" w:name="_Toc927"/>
      <w:r>
        <w:t>جنگ / گوناگون ترکی و عربی</w:t>
      </w:r>
      <w:bookmarkEnd w:id="144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Times New Roman" w:hAnsi="Times New Roman" w:eastAsia="Times New Roman" w:cs="Times New Roman"/>
          <w:lang w:val="en-US" w:bidi="en-US"/>
          <w:color w:val="111111"/>
          <w:sz w:val="28"/>
          <w:szCs w:val="28"/>
          <w:rtl/>
        </w:rPr>
        <w:t xml:space="preserve">afandī-zāde, 'abd-ol-karīm (- 18c)</w:t>
      </w:r>
    </w:p>
    <w:p>
      <w:pPr>
        <w:pStyle w:val="BookText"/>
      </w:pPr>
      <w:r>
        <w:rPr>
          <w:rFonts w:ascii="IRNazanin" w:hAnsi="IRNazanin" w:eastAsia="IRNazanin" w:cs="IRNazanin"/>
          <w:lang w:bidi="fa-IR"/>
          <w:color w:val="111111"/>
          <w:sz w:val="28"/>
          <w:szCs w:val="28"/>
          <w:rtl/>
        </w:rPr>
        <w:t xml:space="preserve">رساله ای است جنگ مانند که شیخ عبدالكريم افندی زاده در سال 1928 در بوسنه سرای نوشته که شرح اشعار منسوب به ابوالفتح بستی به عربی است و چند فصلی از کتاب احیاء العلوم غزالی و اشعاری از هدایی افندی و شعرای دیگر به ترکی است که موضوع جملگی در عرفان و طبقه نقشبندیه است.</w:t>
      </w:r>
    </w:p>
    <w:p>
      <w:pPr>
        <w:pStyle w:val="BookText"/>
      </w:pPr>
      <w:r>
        <w:rPr>
          <w:rFonts w:ascii="IRNazanin" w:hAnsi="IRNazanin" w:eastAsia="IRNazanin" w:cs="IRNazanin"/>
          <w:lang w:bidi="fa-IR"/>
          <w:color w:val="111111"/>
          <w:sz w:val="28"/>
          <w:szCs w:val="28"/>
          <w:rtl/>
        </w:rPr>
        <w:t xml:space="preserve">تبریز؛ تربیت؛ شماره نسخه:245</w:t>
      </w:r>
    </w:p>
    <w:p>
      <w:pPr>
        <w:pStyle w:val="BookText"/>
      </w:pPr>
      <w:r>
        <w:rPr>
          <w:rFonts w:ascii="IRNazanin" w:hAnsi="IRNazanin" w:eastAsia="IRNazanin" w:cs="IRNazanin"/>
          <w:lang w:bidi="fa-IR"/>
          <w:color w:val="111111"/>
          <w:sz w:val="28"/>
          <w:szCs w:val="28"/>
          <w:rtl/>
        </w:rPr>
        <w:t xml:space="preserve">بی کا، تا: 1129ق [ف: 169]</w:t>
      </w:r>
    </w:p>
    <w:p>
      <w:pPr>
        <w:pStyle w:val="Heading3"/>
      </w:pPr>
      <w:bookmarkStart w:id="1445" w:name="_Toc928"/>
      <w:r>
        <w:t>جنگ / شعر / عربی و فارسی</w:t>
      </w:r>
      <w:bookmarkEnd w:id="144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حرفوشی عاملی، محمد صادق، ق 12 قمری</w:t>
      </w:r>
    </w:p>
    <w:p>
      <w:pPr>
        <w:pStyle w:val="BookText"/>
      </w:pPr>
      <w:r>
        <w:rPr>
          <w:rFonts w:ascii="Times New Roman" w:hAnsi="Times New Roman" w:eastAsia="Times New Roman" w:cs="Times New Roman"/>
          <w:lang w:val="en-US" w:bidi="en-US"/>
          <w:color w:val="111111"/>
          <w:sz w:val="28"/>
          <w:szCs w:val="28"/>
          <w:rtl/>
        </w:rPr>
        <w:t xml:space="preserve">harfūšī ‘āmelī, mohammad sādeq (- 18c)</w:t>
      </w:r>
    </w:p>
    <w:p>
      <w:pPr>
        <w:pStyle w:val="BookText"/>
      </w:pPr>
      <w:r>
        <w:rPr>
          <w:rFonts w:ascii="IRNazanin" w:hAnsi="IRNazanin" w:eastAsia="IRNazanin" w:cs="IRNazanin"/>
          <w:lang w:bidi="fa-IR"/>
          <w:color w:val="111111"/>
          <w:sz w:val="28"/>
          <w:szCs w:val="28"/>
          <w:rtl/>
        </w:rPr>
        <w:t xml:space="preserve">جنگی مهمی است که شیخ محمد صادق حرفوشی عاملی در سال های 1103 تا 1107 ترتیب داده و عده ای از ادبا مطالبی را به خطا خودشان به درخواست وی در این جنگ تحریر نموده اند. این جنگ علاوه بر اشعار مطالبی به نثر نیز در بر دارد. فهرست مطالب عبارتند از: سؤال و جواب فقهی به خط محمد رفيع بن عبد غفار در 1107؛ اشعاری از: شیخ علی نقی، ابوسعید، احسان، واعظ، صائب؛ طریق دانستن غره شهر عربی؛ چند داستان کوتاه، حکایات المغفلين. اشعاری از: سید على الجمانی به عربی و خیمی به عربی، جمال الدين ابي الحسين يحيی الجزار، شمس الدين محمد تلمسانی، شیخ عبدالرحمن المرسدی المکی، سید محمد بن علی بن حیدر، ابي الفتح محمد بن عبيد الله بن عبدالله بسط ابن التعاوندی بغدادی؛ ذو الرمة، عفيف سليمان تلمسانی؛ شعری از بشارة آل موجی خاقانی نجفی به خط خودش به عربی؛ شعری به خط ابراهيم بن سلمان حسنی؛ حساب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83" w:name="pg20375_230280"/>
    <w:bookmarkEnd w:id="283"/>
    <w:p>
      <w:pPr>
        <w:pStyle w:val="BookText"/>
      </w:pPr>
      <w:r>
        <w:rPr>
          <w:rFonts w:ascii="IRNazanin" w:hAnsi="IRNazanin" w:eastAsia="IRNazanin" w:cs="IRNazanin"/>
          <w:lang w:bidi="fa-IR"/>
          <w:color w:val="111111"/>
          <w:sz w:val="28"/>
          <w:szCs w:val="28"/>
          <w:rtl/>
        </w:rPr>
        <w:t xml:space="preserve">استخراج المضمرات منسوب الى مستخرج هندی؛ اشعاری به عربی از شیخ بهایی؛ مطلبی که از خط شیخ حر که از خط شیخ بهایی نوشته، تحریر شده مبنی بر ذکر چند آیه که بر وزن بحور اشعار در قرآن آمده؛ رباعی به خط شیخ محمد حسین داور؛ مرثیه ای که شیخ محمد عودی در مرثیه شهید ثانی گفته؛ اشعاری از شعرا به عربی به خط محمد معصوم حسینی تحریر در 1106؛ اشعاری از عرفی به خط محمد حسین شروانی تحریر در اوایل رجب 1105؛ اشعاری صیدی تهرانی؛ فالنامه کوتاه منسوب به امام صادق (علیه السَّلام) که از خط شیخ حر عاملی نقل شده؛ چند بیت به عربی به خط محمدبن عبدالله حلی؛ شعری به فارسی به خط حسن بن جمال الدین تحریر در یک شنبه 7 ربيع الاول 1104 مطالبی به خطا محمد معصوم حسینی عاملی؛ اشعار عربی از بشارة آل موجی به خط خودش؛ مطالبی از رساله ده فصل عبیدالله زاکانی؛ اشعاری از طریحی به خط محمد اسماعیل به محمد حسینی نجفی طریحی که در 24 ربیع الاول 1107 تحریر نموده است.</w:t>
      </w:r>
    </w:p>
    <w:p>
      <w:pPr>
        <w:pStyle w:val="BookText"/>
      </w:pPr>
      <w:r>
        <w:rPr>
          <w:rFonts w:ascii="IRNazanin" w:hAnsi="IRNazanin" w:eastAsia="IRNazanin" w:cs="IRNazanin"/>
          <w:lang w:bidi="fa-IR"/>
          <w:color w:val="111111"/>
          <w:sz w:val="28"/>
          <w:szCs w:val="28"/>
          <w:rtl/>
        </w:rPr>
        <w:t xml:space="preserve">قم؛ گلپایگانی شماره نسخه:5119- 25/209</w:t>
      </w:r>
    </w:p>
    <w:p>
      <w:pPr>
        <w:pStyle w:val="BookText"/>
      </w:pPr>
      <w:r>
        <w:rPr>
          <w:rFonts w:ascii="IRNazanin" w:hAnsi="IRNazanin" w:eastAsia="IRNazanin" w:cs="IRNazanin"/>
          <w:lang w:bidi="fa-IR"/>
          <w:color w:val="111111"/>
          <w:sz w:val="28"/>
          <w:szCs w:val="28"/>
          <w:rtl/>
        </w:rPr>
        <w:t xml:space="preserve">آغاز: به بدمستی بیا آغاز کن جنگی که میدانی *** بزن بر شیشه و پیمانه ام سنگی که می دانی؛ انجام: لله مجلسنا والغصن بعطفه *** من نسمة الصبح تقديم و یا خیر / والنهر جسم بثوب الزهر ملتحف *** والزهر برد من الريحان مرزور؛</w:t>
      </w:r>
    </w:p>
    <w:p>
      <w:pPr>
        <w:pStyle w:val="BookText"/>
      </w:pPr>
      <w:r>
        <w:rPr>
          <w:rFonts w:ascii="IRNazanin" w:hAnsi="IRNazanin" w:eastAsia="IRNazanin" w:cs="IRNazanin"/>
          <w:lang w:bidi="fa-IR"/>
          <w:color w:val="111111"/>
          <w:sz w:val="28"/>
          <w:szCs w:val="28"/>
          <w:rtl/>
        </w:rPr>
        <w:t xml:space="preserve">خط: نسخ و نستعلیق، کا: به خط جمع آورنده جنگ و دیگران، تا: 1103 - 1107ق، جا: مشهد رضوی؛ جلد: گالینگور، 102گ، مختلف السطر، اندازه: 18</w:t>
      </w:r>
      <w:r>
        <w:rPr>
          <w:rFonts w:ascii="Times New Roman" w:hAnsi="Times New Roman" w:eastAsia="Times New Roman" w:cs="Times New Roman"/>
          <w:lang w:val="en-US" w:bidi="en-US"/>
          <w:color w:val="111111"/>
          <w:sz w:val="28"/>
          <w:szCs w:val="28"/>
          <w:rtl/>
        </w:rPr>
        <w:t xml:space="preserve">x10</w:t>
      </w:r>
      <w:r>
        <w:rPr>
          <w:rFonts w:ascii="IRNazanin" w:hAnsi="IRNazanin" w:eastAsia="IRNazanin" w:cs="IRNazanin"/>
          <w:lang w:bidi="fa-IR"/>
          <w:color w:val="111111"/>
          <w:sz w:val="28"/>
          <w:szCs w:val="28"/>
          <w:rtl/>
        </w:rPr>
        <w:t xml:space="preserve">سم [ف: 3 - 1237]</w:t>
      </w:r>
    </w:p>
    <w:p>
      <w:pPr>
        <w:pStyle w:val="Heading3"/>
      </w:pPr>
      <w:bookmarkStart w:id="1446" w:name="_Toc929"/>
      <w:r>
        <w:t>جنگ / ادبیات عربی - فارسی</w:t>
      </w:r>
      <w:bookmarkEnd w:id="144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حسینی عاملی، محمد شفیع بن محمد، ق 12 قمری</w:t>
      </w:r>
    </w:p>
    <w:p>
      <w:pPr>
        <w:pStyle w:val="BookText"/>
      </w:pPr>
      <w:r>
        <w:rPr>
          <w:rFonts w:ascii="Times New Roman" w:hAnsi="Times New Roman" w:eastAsia="Times New Roman" w:cs="Times New Roman"/>
          <w:lang w:val="en-US" w:bidi="en-US"/>
          <w:color w:val="111111"/>
          <w:sz w:val="28"/>
          <w:szCs w:val="28"/>
          <w:rtl/>
        </w:rPr>
        <w:t xml:space="preserve">hoseynī "āmelī, mohammad safī' ebn-e mohammad ( 18c)</w:t>
      </w:r>
    </w:p>
    <w:p>
      <w:pPr>
        <w:pStyle w:val="BookText"/>
      </w:pPr>
      <w:r>
        <w:rPr>
          <w:rFonts w:ascii="IRNazanin" w:hAnsi="IRNazanin" w:eastAsia="IRNazanin" w:cs="IRNazanin"/>
          <w:lang w:bidi="fa-IR"/>
          <w:color w:val="111111"/>
          <w:sz w:val="28"/>
          <w:szCs w:val="28"/>
          <w:rtl/>
        </w:rPr>
        <w:t xml:space="preserve">در بسیاری از صفحات به فارسی و گرد آورده محمد شفیع بن بهاء الدين محمد حسینی که شعر نیای خود محمد شفيع معراج را هم آورده است. گذشته از عبارت های منثور فارسی و عربی شعرهای این سرایندگان در این جنگ هست: قوسی، محمد جعفر خوانی، امیر علی شیر، نظامی، الهی، امیر خسرو دهلوی، صائب تبریزی، کلیم وحید، میر ابو تراب، جامی، ملای روم، ملاصدرای شیرازی، فیض کاشانی، ولی محمد خان مسرور، حاجی محمد گیلانی، بهایی، طالب آملی، میر زینتی، ملا محمدعلی شکیب، میر صیدی، کمال اسماعیل، شوکت، ابن فارض (به عربی)، علی (علیه السَّلام) (به عربی)، حافظ، میر اسمعیل قاضی همدان، میرزا داود متولی، میر عبدالوحید گیلانی، ابراهیم ادهم، میرزا قاسم خلوت نشین، ملا محمد صادق پیشنماز، ابوسعید ابو الخير، ابن سینا، فخر رازی، فارابی، غزالی، سلیم، آقا حسین خوانساری، سحابی، شاه نعمة الله کرمانی، ملانظام، ذبیحی (نرگسدان)، علی رضای تجلی، میرزا رفیعای واعظ، مخلصان میرزا قوام الدین محمد، میرزا بدیع نصر آبادی، میرزا علی رضای تجلی (معراج بلخيال)، محمد قاسم سراجا پسر خواجه محمدعلی سپاهانی، میر محمد رفیع، آقا رضای متولی مسجد جامع قزوین، معراج نیای گرد آورنده این جنگ، میرزا بدیع نصر آبادی، ظهير فاریابی، عبدی ابرقوهی، عرفی شیرازی، کمال، خاقانی، قطب الدین علامه وصافی، ملا محمد علی، سرشار، بناتی بترکی، محمد صوفی، محمد امین خان مجرم، سراجای نقاش، خواجه عزالدين طاهر، شاپور، فضلي جربادقانی، الفت، مهری (سراپا)، زلالی خونساری، محمد شفیع لاهیجانی، میرزا شمس الدين محمد صدر در تعریف نواز خان پسر شميون خان گرجی، شیدای هندی، مولانا حاجی محمد، ضياء الدين محمد کاشی، خواجه حسین، سیف اسفرنگی، قاسم مشهدی، فردوسی، میرزا محمد شفيعا نیای راقم و نویسنده نسخه، میر، الهی قمی، آقارضای متولی، امیرشاهی هروی، امیر هميون اسفرائینی، میرزا محمد حسن صاحب رقم، اهلی شیرازی، قاضی میرک خالدی، فیاض، قاری، شاه طاهر دکنی، میر عزیز الله ابهری، ملایری مشهدی، سید مرتضی پسر امیر شاهی، امیر لشکری شیرازی، امیر رازی اسفرائینی، میر کمال الدین حسین خلقی، میر خورده، سید حسن قاضی استرابادی، سید محمد عوامل، امیر قریش استر آبادی، میرداماد استر آبادی، سید عبدالصمد عطایی، سید مظفر طبیب کاشی، امیر عطایی کاشی، میر حیدر سبزواری، میر عقيل بزمی همدانی، سید نورالله قزوینی، میلی، حسین بیک، آقارضی مسرور، سعدی، میر تشبیهی کاشی، نظیری، فضلی گلپایگانی، میر ابوالحسن فراهانی، میرزا جانی غربی، میر نظام استر آبادی، میرزا معز موسوی، خضربی قزوینی، حکیم رکنا، حاج محمد خان قدسی، انیسی شاملو، شیخ نقی کمره ای، غضنفر کلجاری، شگونی جرباذقانی، حسن بیک رفيع، قاضی نوراصفهانی، ضمیری اصفهانی، ملامسعود نیکی اصفهانی، کلامی اصفهانی، محمد قاسم زاری اصفهانی، میرزا حسنعلی دستور اصفهانی، محتشم کاشی، حاتم کاشی، ملک طیفور انجدانی، میر سنجر کاشی، میر یحیی کاشی، میرزا حسن علی، هجری قمی، غنی کشمیری، منصف تهرانی، میرزا شریف برادر محمد مقیم، سالک قزوینی، ظهوری شیرازی، کاکای شیرازی، ظفر خان، میر جمله، میراشکی، ملاعرشی یزدی، ملاذوقی اردستانی، تسلی شیرازی، میر حیدر معمایی، میرزا حسابی، غازی قلندر اصفهانی، مسرور، شوقی، میرزا شریف تفرشی، محمد صالح برادر زاده اسکندر بیک، میرزا نورالله کفرانی سپاهان، محمود بهشتی، میر جلال الدین حسن گونابادی، خواجه محمد یوسف ضياء قزوینی، محمد جعفر خان، قاسم اردستانی، ولی دشت بیاضی، محمد امین کوسج، شیخ ابوالقاسم کازرونی،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84" w:name="pg20375_230281"/>
    <w:bookmarkEnd w:id="284"/>
    <w:p>
      <w:pPr>
        <w:pStyle w:val="BookText"/>
      </w:pPr>
      <w:r>
        <w:rPr>
          <w:rFonts w:ascii="IRNazanin" w:hAnsi="IRNazanin" w:eastAsia="IRNazanin" w:cs="IRNazanin"/>
          <w:lang w:bidi="fa-IR"/>
          <w:color w:val="111111"/>
          <w:sz w:val="28"/>
          <w:szCs w:val="28"/>
          <w:rtl/>
        </w:rPr>
        <w:t xml:space="preserve">غیاث حلوایی شیرازی، میر ابوالبقاء تفرشی، میر شجاع الدین تبریزی، یوسف بیک، سروری کاشی، فصیحی تبریزی، شکیبی، میرزا جلال الدین حسن یزدی، حکیم شفائی، بیا تا، ظهوری ترشیزی، ضیاء الدین محمد کاشانی، ملاحیدر طهماسبی کاشانی، | رضایی کاشی، وحشی جوشقانی، کامی سبزواری، میر ابوالقاسم فندرسکی، قصاب کاشی، رشید وطواط، محوی، میر فزونی، رکنا، حسن بیک بروجردی، میر ابوالحسن فراهانی، میرزا جانی، عرفی، میرزا نظام استر آبادی، زکی همدانی، درویش دهکی، شیخ علی نقی، مرتضی قلی بیک، شرف الدین، عبدالباری، آقارضی مسرور، شیخ زاده لاهیجی، ملاعبدالغفور ایر، میرزا جانی، میرزا سنجر، مولانا مؤمن، محمد قاسم، اثر، فریبی تهرانی محمد کاظم ثابت اردبیلی، ندیم، درویش مضمون، ملامحمد شفیع، تاثير، فضولی بغدادی، میر محمدرضا، ملا محمد صادق سمسار، سنائی، نظامی.</w:t>
      </w:r>
    </w:p>
    <w:p>
      <w:pPr>
        <w:pStyle w:val="BookText"/>
      </w:pPr>
      <w:r>
        <w:rPr>
          <w:rFonts w:ascii="IRNazanin" w:hAnsi="IRNazanin" w:eastAsia="IRNazanin" w:cs="IRNazanin"/>
          <w:lang w:bidi="fa-IR"/>
          <w:color w:val="111111"/>
          <w:sz w:val="28"/>
          <w:szCs w:val="28"/>
          <w:rtl/>
        </w:rPr>
        <w:t xml:space="preserve">تهران؛ دانشگاه؛ شماره نسخه: 4614/1</w:t>
      </w:r>
    </w:p>
    <w:p>
      <w:pPr>
        <w:pStyle w:val="BookText"/>
      </w:pPr>
      <w:r>
        <w:rPr>
          <w:rFonts w:ascii="IRNazanin" w:hAnsi="IRNazanin" w:eastAsia="IRNazanin" w:cs="IRNazanin"/>
          <w:lang w:bidi="fa-IR"/>
          <w:color w:val="111111"/>
          <w:sz w:val="28"/>
          <w:szCs w:val="28"/>
          <w:rtl/>
        </w:rPr>
        <w:t xml:space="preserve">خط شکسته نستعلیق، کا: محمد شفیع بن بهاء الدين محمد حسینی، بی تا؛ کاغذ: سپاهانی، جلد: تیماج سرخ، سطور چلیپا (14</w:t>
      </w:r>
      <w:r>
        <w:rPr>
          <w:rFonts w:ascii="Times New Roman" w:hAnsi="Times New Roman" w:eastAsia="Times New Roman" w:cs="Times New Roman"/>
          <w:lang w:val="en-US" w:bidi="en-US"/>
          <w:color w:val="111111"/>
          <w:sz w:val="28"/>
          <w:szCs w:val="28"/>
          <w:rtl/>
        </w:rPr>
        <w:t xml:space="preserve">x11)</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x17</w:t>
      </w:r>
      <w:r>
        <w:rPr>
          <w:rFonts w:ascii="IRNazanin" w:hAnsi="IRNazanin" w:eastAsia="IRNazanin" w:cs="IRNazanin"/>
          <w:lang w:bidi="fa-IR"/>
          <w:color w:val="111111"/>
          <w:sz w:val="28"/>
          <w:szCs w:val="28"/>
          <w:rtl/>
        </w:rPr>
        <w:t xml:space="preserve">سم [ف: 14 - 3545]</w:t>
      </w:r>
    </w:p>
    <w:p>
      <w:pPr>
        <w:pStyle w:val="Heading3"/>
      </w:pPr>
      <w:bookmarkStart w:id="1447" w:name="_Toc930"/>
      <w:r>
        <w:t>جنگ / شعر / فارسی</w:t>
      </w:r>
      <w:bookmarkEnd w:id="144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دهدشتی کهکیلوئی، محمد خان، ق 12 قمری</w:t>
      </w:r>
    </w:p>
    <w:p>
      <w:pPr>
        <w:pStyle w:val="BookText"/>
      </w:pPr>
      <w:r>
        <w:rPr>
          <w:rFonts w:ascii="Times New Roman" w:hAnsi="Times New Roman" w:eastAsia="Times New Roman" w:cs="Times New Roman"/>
          <w:lang w:val="en-US" w:bidi="en-US"/>
          <w:color w:val="111111"/>
          <w:sz w:val="28"/>
          <w:szCs w:val="28"/>
          <w:rtl/>
        </w:rPr>
        <w:t xml:space="preserve">dahadštī kohkīlū’ī, mohammad xān (- 18c)</w:t>
      </w:r>
    </w:p>
    <w:p>
      <w:pPr>
        <w:pStyle w:val="BookText"/>
      </w:pPr>
      <w:r>
        <w:rPr>
          <w:rFonts w:ascii="IRNazanin" w:hAnsi="IRNazanin" w:eastAsia="IRNazanin" w:cs="IRNazanin"/>
          <w:lang w:bidi="fa-IR"/>
          <w:color w:val="111111"/>
          <w:sz w:val="28"/>
          <w:szCs w:val="28"/>
          <w:rtl/>
        </w:rPr>
        <w:t xml:space="preserve">بیاضی است شامل اشعار منتخب از دهها شاعر از زمان غزنویان رباعی در آن آمده است. علاوه بر اشعاری که از شعرای معروف آورده، اشعاری از چند شاعر معاصر خود از خطه فارس دارد همچون: الفت دهدشتی، تمکین بهبهانی، رفعت کازرونی، شباب بهبهانی، عشرت بهبهانی، قانعا بهبهانی، عیسی، عبدالعلی، میر محمد علی. برخی از مندرجات عبارت است از: مثنوی پیر و جمال از میرزا نصير طبيب؛ در مدح حضرت امیر از حکیم فردوسی؛ اشعاری از کمال الدین اسماعیل، آذر بیگدلی، سعدی، کلیم، ظهير، عراقی، خیام، آقا محمد عاشق، اوحدی، ولی دشت بیاضی، محمد جامه باف، مولانای روم، قاضی نور، شیخ بهاء الدين، رشید وطواط، هجری، فغانی شیرازی، شیخ مجدالدین بغدادی، مجد همگر، ملاامیدی، طالب آملی، عبدالرحمان جامی، ملامحتشم کاشی، هاتف اصفهانی، شیخ على نقی کمره ای، میر مشتاق، عماد، رفيق اصفهانی، میرزا طوفان مازندرانی، حکیم انوری، نظامی، سلمان ساوجی، ظهير فاریابی، حاتم کاشی، خواجه حافظ، ظهوری، نظیری، زلالی، عشرت، قدسی و ...</w:t>
      </w:r>
    </w:p>
    <w:p>
      <w:pPr>
        <w:pStyle w:val="BookText"/>
      </w:pPr>
      <w:r>
        <w:rPr>
          <w:rFonts w:ascii="IRNazanin" w:hAnsi="IRNazanin" w:eastAsia="IRNazanin" w:cs="IRNazanin"/>
          <w:lang w:bidi="fa-IR"/>
          <w:color w:val="111111"/>
          <w:sz w:val="28"/>
          <w:szCs w:val="28"/>
          <w:rtl/>
        </w:rPr>
        <w:t xml:space="preserve">تهران؛ مجلس؛ شماره نسخه:9436</w:t>
      </w:r>
    </w:p>
    <w:p>
      <w:pPr>
        <w:pStyle w:val="BookText"/>
      </w:pPr>
      <w:r>
        <w:rPr>
          <w:rFonts w:ascii="IRNazanin" w:hAnsi="IRNazanin" w:eastAsia="IRNazanin" w:cs="IRNazanin"/>
          <w:lang w:bidi="fa-IR"/>
          <w:color w:val="111111"/>
          <w:sz w:val="28"/>
          <w:szCs w:val="28"/>
          <w:rtl/>
        </w:rPr>
        <w:t xml:space="preserve">آغاز: این شش رباعی را ملامحتشم در جلوس شاه اسمعیل فرموده هزار و صد و بیست و هشت تاریخ بیرون می آید اعجاز است؛ انجام: دلت گر شکستند دون پروران.</w:t>
      </w:r>
    </w:p>
    <w:p>
      <w:pPr>
        <w:pStyle w:val="BookText"/>
      </w:pPr>
      <w:r>
        <w:rPr>
          <w:rFonts w:ascii="IRNazanin" w:hAnsi="IRNazanin" w:eastAsia="IRNazanin" w:cs="IRNazanin"/>
          <w:lang w:bidi="fa-IR"/>
          <w:color w:val="111111"/>
          <w:sz w:val="28"/>
          <w:szCs w:val="28"/>
          <w:rtl/>
        </w:rPr>
        <w:t xml:space="preserve">خط: نستعلیق، کاتب = مؤلف، تا: قرن 13؛ مجدول محرر سه ستونی؛ جلد: تیماج قهوه ای، 130 گی، سطور چلیپا، اندازه: 10</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30 - 129]</w:t>
      </w:r>
    </w:p>
    <w:p>
      <w:pPr>
        <w:pStyle w:val="Heading3"/>
      </w:pPr>
      <w:bookmarkStart w:id="1448" w:name="_Toc931"/>
      <w:r>
        <w:t>جنگ / گوناگون / فارسی</w:t>
      </w:r>
      <w:bookmarkEnd w:id="144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سائل فراهی، هاشم بن کوچک، ق 12 قمری</w:t>
      </w:r>
    </w:p>
    <w:p>
      <w:pPr>
        <w:pStyle w:val="BookText"/>
      </w:pPr>
      <w:r>
        <w:rPr>
          <w:rFonts w:ascii="Times New Roman" w:hAnsi="Times New Roman" w:eastAsia="Times New Roman" w:cs="Times New Roman"/>
          <w:lang w:val="en-US" w:bidi="en-US"/>
          <w:color w:val="111111"/>
          <w:sz w:val="28"/>
          <w:szCs w:val="28"/>
          <w:rtl/>
        </w:rPr>
        <w:t xml:space="preserve">sā’el-e farāhī, hāšem ebn-e kočak (- 18c)</w:t>
      </w:r>
    </w:p>
    <w:p>
      <w:pPr>
        <w:pStyle w:val="BookText"/>
      </w:pPr>
      <w:r>
        <w:rPr>
          <w:rFonts w:ascii="IRNazanin" w:hAnsi="IRNazanin" w:eastAsia="IRNazanin" w:cs="IRNazanin"/>
          <w:lang w:bidi="fa-IR"/>
          <w:color w:val="111111"/>
          <w:sz w:val="28"/>
          <w:szCs w:val="28"/>
          <w:rtl/>
        </w:rPr>
        <w:t xml:space="preserve">دارای اشعری از: صائب، نورس، طالع، معراح الخيال على رضا تجلی، صفی قلی بیگی، میرزا ارشد، انوری، مولانا ناظم، خواجه محمد صالح، عظیمای نیشابوری، امام قلی بیگ وارسته، میرزا محتشم ساطع با عناوین «مدظله العالی» ظالعای هروی، قضا و قدر محمد قلی سلیم، سوز و گداز نوعی، اشعاری از گرد آورنده مجموعه حاضر با تخلص سایل، اشعاری از خردنامه اسکندری، سحابی، جامی، نظامی، نامی، ابوالفتح قائنی، نظری، کلیم خیام سعدی، خواجه عصمت، شفایی، اشعاری از سلسله الذهب جامی یوسف و زلیخای وی، نوعی و ... انشائی با سر آغاز: ذکر تو گلفروش بازار سخن *** رنگین ز تو برگ برگ گلزار سخن؛ انشائی به نقل از نزهة الأرواح امیر حسینی، انشای میرزا طاهر بعد از فتح قلعه قندهار و نامه وی به او رنگ زیب پادشاه هند؛ انشائی من كلام الاكابر؛ انشائی از محمد حسین (حسن) چلبی؛ نامه عبدالباقی تبریزی به میرزا ابراهیم همدانی؛ انشای قاضی عبدالله؛ انشای عبدالله قطب بن محيی به شیخ کریم؛ انشای میرزا محمد امین مستوفی به سپهسالار؛ رقعه میرزا فصیح به شیخ الاسلام؛ رقعه میر علی شیر به وزرای سلطان حسین میرزا.</w:t>
      </w:r>
    </w:p>
    <w:p>
      <w:pPr>
        <w:pStyle w:val="BookText"/>
      </w:pPr>
      <w:r>
        <w:rPr>
          <w:rFonts w:ascii="IRNazanin" w:hAnsi="IRNazanin" w:eastAsia="IRNazanin" w:cs="IRNazanin"/>
          <w:lang w:bidi="fa-IR"/>
          <w:color w:val="111111"/>
          <w:sz w:val="28"/>
          <w:szCs w:val="28"/>
          <w:rtl/>
        </w:rPr>
        <w:t xml:space="preserve">تهران؛ مجلس؛ شماره نسخه: 8551</w:t>
      </w:r>
    </w:p>
    <w:p>
      <w:pPr>
        <w:pStyle w:val="BookText"/>
      </w:pPr>
      <w:r>
        <w:rPr>
          <w:rFonts w:ascii="IRNazanin" w:hAnsi="IRNazanin" w:eastAsia="IRNazanin" w:cs="IRNazanin"/>
          <w:lang w:bidi="fa-IR"/>
          <w:color w:val="111111"/>
          <w:sz w:val="28"/>
          <w:szCs w:val="28"/>
          <w:rtl/>
        </w:rPr>
        <w:t xml:space="preserve">خط: نستعلیق، کاتب = مؤلف، تا: 1104ق؛ مجدول؛ در ص 73 یک بیت به خط سلطان محمد بن عیسی جامی و در ص37 اشعاری حسب الاشارة صهبای ساقی نوشته شده؛ جلد: تیماج مشکی، 116گ، مختلف السطر، اندازه: 21</w:t>
      </w:r>
      <w:r>
        <w:rPr>
          <w:rFonts w:ascii="Times New Roman" w:hAnsi="Times New Roman" w:eastAsia="Times New Roman" w:cs="Times New Roman"/>
          <w:lang w:val="en-US" w:bidi="en-US"/>
          <w:color w:val="111111"/>
          <w:sz w:val="28"/>
          <w:szCs w:val="28"/>
          <w:rtl/>
        </w:rPr>
        <w:t xml:space="preserve">x12/5 </w:t>
      </w:r>
      <w:r>
        <w:rPr>
          <w:rFonts w:ascii="IRNazanin" w:hAnsi="IRNazanin" w:eastAsia="IRNazanin" w:cs="IRNazanin"/>
          <w:lang w:bidi="fa-IR"/>
          <w:color w:val="111111"/>
          <w:sz w:val="28"/>
          <w:szCs w:val="28"/>
          <w:rtl/>
        </w:rPr>
        <w:t xml:space="preserve">سم [ف:28-105]</w:t>
      </w:r>
    </w:p>
    <w:p>
      <w:pPr>
        <w:pStyle w:val="Heading3"/>
      </w:pPr>
      <w:bookmarkStart w:id="1449" w:name="_Toc932"/>
      <w:r>
        <w:t>جنگ / گوناگون / فارسی و عربی</w:t>
      </w:r>
      <w:bookmarkEnd w:id="144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شریف قمی، محمد باقر بن محمد تقی، ق 12 قمری</w:t>
      </w:r>
    </w:p>
    <w:p>
      <w:pPr>
        <w:pStyle w:val="BookText"/>
      </w:pPr>
      <w:r>
        <w:rPr>
          <w:rFonts w:ascii="Times New Roman" w:hAnsi="Times New Roman" w:eastAsia="Times New Roman" w:cs="Times New Roman"/>
          <w:lang w:val="en-US" w:bidi="en-US"/>
          <w:color w:val="111111"/>
          <w:sz w:val="28"/>
          <w:szCs w:val="28"/>
          <w:rtl/>
        </w:rPr>
        <w:t xml:space="preserve">šarīf qomī, mohammad bāqer ebn-e mohammad taqī ( 18c)</w:t>
      </w:r>
    </w:p>
    <w:p>
      <w:pPr>
        <w:pStyle w:val="BookText"/>
      </w:pPr>
      <w:r>
        <w:rPr>
          <w:rFonts w:ascii="IRNazanin" w:hAnsi="IRNazanin" w:eastAsia="IRNazanin" w:cs="IRNazanin"/>
          <w:lang w:bidi="fa-IR"/>
          <w:color w:val="111111"/>
          <w:sz w:val="28"/>
          <w:szCs w:val="28"/>
          <w:rtl/>
        </w:rPr>
        <w:t xml:space="preserve">مشتمل بر احادیث و فواید و ادعیه و اشعار فارسی و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85" w:name="pg20375_230282"/>
    <w:bookmarkEnd w:id="285"/>
    <w:p>
      <w:pPr>
        <w:pStyle w:val="BookText"/>
      </w:pPr>
      <w:r>
        <w:rPr>
          <w:rFonts w:ascii="IRNazanin" w:hAnsi="IRNazanin" w:eastAsia="IRNazanin" w:cs="IRNazanin"/>
          <w:lang w:bidi="fa-IR"/>
          <w:color w:val="111111"/>
          <w:sz w:val="28"/>
          <w:szCs w:val="28"/>
          <w:rtl/>
        </w:rPr>
        <w:t xml:space="preserve">دانستنی های تاریخی که بعضی از آنها در سال های 1171 در مشهد مقدس و سال 1177 نگاشته شده و مجموعه دارای ترتیب و تنظیم مخصوص نمی باشد.</w:t>
      </w:r>
    </w:p>
    <w:p>
      <w:pPr>
        <w:pStyle w:val="BookText"/>
      </w:pPr>
      <w:r>
        <w:rPr>
          <w:rFonts w:ascii="IRNazanin" w:hAnsi="IRNazanin" w:eastAsia="IRNazanin" w:cs="IRNazanin"/>
          <w:lang w:bidi="fa-IR"/>
          <w:color w:val="111111"/>
          <w:sz w:val="28"/>
          <w:szCs w:val="28"/>
          <w:rtl/>
        </w:rPr>
        <w:t xml:space="preserve">قم؛ مرعشی؛ شماره نسخه: 9338</w:t>
      </w:r>
    </w:p>
    <w:p>
      <w:pPr>
        <w:pStyle w:val="BookText"/>
      </w:pPr>
      <w:r>
        <w:rPr>
          <w:rFonts w:ascii="IRNazanin" w:hAnsi="IRNazanin" w:eastAsia="IRNazanin" w:cs="IRNazanin"/>
          <w:lang w:bidi="fa-IR"/>
          <w:color w:val="111111"/>
          <w:sz w:val="28"/>
          <w:szCs w:val="28"/>
          <w:rtl/>
        </w:rPr>
        <w:t xml:space="preserve">آغاز : جابر انصاری از حضرت رسالت پناهی پرسید که اول مخلوقات خداوند عالميان چه بود.</w:t>
      </w:r>
    </w:p>
    <w:p>
      <w:pPr>
        <w:pStyle w:val="BookText"/>
      </w:pPr>
      <w:r>
        <w:rPr>
          <w:rFonts w:ascii="IRNazanin" w:hAnsi="IRNazanin" w:eastAsia="IRNazanin" w:cs="IRNazanin"/>
          <w:lang w:bidi="fa-IR"/>
          <w:color w:val="111111"/>
          <w:sz w:val="28"/>
          <w:szCs w:val="28"/>
          <w:rtl/>
        </w:rPr>
        <w:t xml:space="preserve">خط: نسخ، كاتب = مؤلف، بی تا، سطرها راسته و چلیپا؛ مهر: محمود الطباطبائی» (بیضی)، «عبد الله الطباطبائی» (بیضی)؛ جلد: تیماج قهوه ای، 354گ، مختلف السطر، اندازه: 14</w:t>
      </w:r>
      <w:r>
        <w:rPr>
          <w:rFonts w:ascii="Times New Roman" w:hAnsi="Times New Roman" w:eastAsia="Times New Roman" w:cs="Times New Roman"/>
          <w:lang w:val="en-US" w:bidi="en-US"/>
          <w:color w:val="111111"/>
          <w:sz w:val="28"/>
          <w:szCs w:val="28"/>
          <w:rtl/>
        </w:rPr>
        <w:t xml:space="preserve">× 24/5 </w:t>
      </w:r>
      <w:r>
        <w:rPr>
          <w:rFonts w:ascii="IRNazanin" w:hAnsi="IRNazanin" w:eastAsia="IRNazanin" w:cs="IRNazanin"/>
          <w:lang w:bidi="fa-IR"/>
          <w:color w:val="111111"/>
          <w:sz w:val="28"/>
          <w:szCs w:val="28"/>
          <w:rtl/>
        </w:rPr>
        <w:t xml:space="preserve">سم [ف: 129 - 24]</w:t>
      </w:r>
    </w:p>
    <w:p>
      <w:pPr>
        <w:pStyle w:val="Heading3"/>
      </w:pPr>
      <w:bookmarkStart w:id="1450" w:name="_Toc933"/>
      <w:r>
        <w:t>جنگ / شعر / فارسی</w:t>
      </w:r>
      <w:bookmarkEnd w:id="145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شوشتری، محمد بن قلی، ق 12 قمری</w:t>
      </w:r>
    </w:p>
    <w:p>
      <w:pPr>
        <w:pStyle w:val="BookText"/>
      </w:pPr>
      <w:r>
        <w:rPr>
          <w:rFonts w:ascii="Times New Roman" w:hAnsi="Times New Roman" w:eastAsia="Times New Roman" w:cs="Times New Roman"/>
          <w:lang w:val="en-US" w:bidi="en-US"/>
          <w:color w:val="111111"/>
          <w:sz w:val="28"/>
          <w:szCs w:val="28"/>
          <w:rtl/>
        </w:rPr>
        <w:t xml:space="preserve">šoštarī, mohammad ebn-e qolī (- 18c)</w:t>
      </w:r>
    </w:p>
    <w:p>
      <w:pPr>
        <w:pStyle w:val="BookText"/>
      </w:pPr>
      <w:r>
        <w:rPr>
          <w:rFonts w:ascii="IRNazanin" w:hAnsi="IRNazanin" w:eastAsia="IRNazanin" w:cs="IRNazanin"/>
          <w:lang w:bidi="fa-IR"/>
          <w:color w:val="111111"/>
          <w:sz w:val="28"/>
          <w:szCs w:val="28"/>
          <w:rtl/>
        </w:rPr>
        <w:t xml:space="preserve">از محمد بن قلی شوشتری، متخلص به «ثابت» که بایستی شیعی باشد. وی قصیده ای در ستایش امام رضا (علیه السَّلام) دارد، با این سرآغاز: «تا کی زتاب درد کند مرغ دل فغان ...» (ص 36-40) و قصیده ای در ستایش حضرت ولی عصر (علیه السَّلام)، با این سرآغاز:</w:t>
      </w:r>
    </w:p>
    <w:p>
      <w:pPr>
        <w:pStyle w:val="BookText"/>
      </w:pPr>
      <w:r>
        <w:rPr>
          <w:rFonts w:ascii="IRNazanin" w:hAnsi="IRNazanin" w:eastAsia="IRNazanin" w:cs="IRNazanin"/>
          <w:lang w:bidi="fa-IR"/>
          <w:color w:val="111111"/>
          <w:sz w:val="28"/>
          <w:szCs w:val="28"/>
          <w:rtl/>
        </w:rPr>
        <w:t xml:space="preserve">خوش آن زمان که به مشاطگی عروس بهار ...» (ص 104 _106). با تاریخ های 1132، 1142 و 1165ق که روزگار او را می رساند. در پایان نیز قصیده ای در رفع محاصره شوشتر، در 1160ق دارد که بایستی از همو باشد. سروده هایی است نامبوب، از رباعی، غزل و قطعه با سربندهایی از نام سرایندگان و بسیاری لا ادری»؛ رساله ای در نسب و القاب ائمه معصومین (علیهم السَّلام) که می تواند از خود «ثابت» شوشتری باشد؛ و سروده هایی دیگر. از ویژگی های این جنگ نمونه، سروده هایی است از سرایندگان خوزستان: زایر شوشتری، مولانا محمد علی شوشتری، قاضی مجدالدین دزفولی، ملا فرج الله شوشتری، آقا محمد على شوشتری.</w:t>
      </w:r>
    </w:p>
    <w:p>
      <w:pPr>
        <w:pStyle w:val="BookText"/>
      </w:pPr>
      <w:r>
        <w:rPr>
          <w:rFonts w:ascii="Amiri" w:hAnsi="Amiri" w:eastAsia="Amiri" w:cs="Amiri"/>
          <w:lang w:bidi="ar-SA"/>
          <w:color w:val="111111"/>
          <w:sz w:val="28"/>
          <w:szCs w:val="28"/>
          <w:rtl/>
        </w:rPr>
        <w:t xml:space="preserve">تهران؛ دائرة المعارف؛ شماره نسخه:303</w:t>
      </w:r>
    </w:p>
    <w:p>
      <w:pPr>
        <w:pStyle w:val="BookText"/>
      </w:pPr>
      <w:r>
        <w:rPr>
          <w:rFonts w:ascii="IRNazanin" w:hAnsi="IRNazanin" w:eastAsia="IRNazanin" w:cs="IRNazanin"/>
          <w:lang w:bidi="fa-IR"/>
          <w:color w:val="111111"/>
          <w:sz w:val="28"/>
          <w:szCs w:val="28"/>
          <w:rtl/>
        </w:rPr>
        <w:t xml:space="preserve">بی کا، تا: قرن 12؛ نوشته چند دست: نستعلیق آمیخته به شکسته، یک جا کاتبی خود را محمد هادی بن محمد طاهر (1132ق) یاد</w:t>
      </w:r>
    </w:p>
    <w:p>
      <w:pPr>
        <w:pStyle w:val="BookText"/>
      </w:pPr>
      <w:r>
        <w:rPr>
          <w:rFonts w:ascii="IRNazanin" w:hAnsi="IRNazanin" w:eastAsia="IRNazanin" w:cs="IRNazanin"/>
          <w:lang w:bidi="fa-IR"/>
          <w:color w:val="111111"/>
          <w:sz w:val="28"/>
          <w:szCs w:val="28"/>
          <w:rtl/>
        </w:rPr>
        <w:t xml:space="preserve">کرده است (ص 102)، ولی بیشتر نسخ پخته محمد بن قلی شوشتری متخلص به ثابت است (1142ق)، با ماده تاریخ زایش فرزند او در 1165ق [ف: 1- 74]</w:t>
      </w:r>
    </w:p>
    <w:p>
      <w:pPr>
        <w:pStyle w:val="Heading3"/>
      </w:pPr>
      <w:bookmarkStart w:id="1451" w:name="_Toc934"/>
      <w:r>
        <w:t>جنگ / شعر / فارسی</w:t>
      </w:r>
      <w:bookmarkEnd w:id="145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شیدای فرزه ای، قرن 12 قمری</w:t>
      </w:r>
    </w:p>
    <w:p>
      <w:pPr>
        <w:pStyle w:val="BookText"/>
      </w:pPr>
      <w:r>
        <w:rPr>
          <w:rFonts w:ascii="Times New Roman" w:hAnsi="Times New Roman" w:eastAsia="Times New Roman" w:cs="Times New Roman"/>
          <w:lang w:val="en-US" w:bidi="en-US"/>
          <w:color w:val="111111"/>
          <w:sz w:val="28"/>
          <w:szCs w:val="28"/>
          <w:rtl/>
        </w:rPr>
        <w:t xml:space="preserve">šeydā-ye farze’ī</w:t>
      </w:r>
    </w:p>
    <w:p>
      <w:pPr>
        <w:pStyle w:val="BookText"/>
      </w:pPr>
      <w:r>
        <w:rPr>
          <w:rFonts w:ascii="IRNazanin" w:hAnsi="IRNazanin" w:eastAsia="IRNazanin" w:cs="IRNazanin"/>
          <w:lang w:bidi="fa-IR"/>
          <w:color w:val="111111"/>
          <w:sz w:val="28"/>
          <w:szCs w:val="28"/>
          <w:rtl/>
        </w:rPr>
        <w:t xml:space="preserve">حاوی سروده های کاتب و غیر آن مشتمل بر مخمسات، مناقب، رباعیات و دوازده بند علوی است.</w:t>
      </w:r>
    </w:p>
    <w:p>
      <w:pPr>
        <w:pStyle w:val="BookText"/>
      </w:pPr>
      <w:r>
        <w:rPr>
          <w:rFonts w:ascii="IRNazanin" w:hAnsi="IRNazanin" w:eastAsia="IRNazanin" w:cs="IRNazanin"/>
          <w:lang w:bidi="fa-IR"/>
          <w:color w:val="111111"/>
          <w:sz w:val="28"/>
          <w:szCs w:val="28"/>
          <w:rtl/>
        </w:rPr>
        <w:t xml:space="preserve">مشهد؛ گوهرشاد؛ شماره نسخه:2422</w:t>
      </w:r>
    </w:p>
    <w:p>
      <w:pPr>
        <w:pStyle w:val="BookText"/>
      </w:pPr>
      <w:r>
        <w:rPr>
          <w:rFonts w:ascii="IRNazanin" w:hAnsi="IRNazanin" w:eastAsia="IRNazanin" w:cs="IRNazanin"/>
          <w:lang w:bidi="fa-IR"/>
          <w:color w:val="111111"/>
          <w:sz w:val="28"/>
          <w:szCs w:val="28"/>
          <w:rtl/>
        </w:rPr>
        <w:t xml:space="preserve">آغاز: از مخزن جلال گوهر شهوار بر آمد *** مقصود چهار ... بقیه در صحافی بریده شده؛ انجام: بر بی خودی دلشده شیدا منهش عيب *** مجنون را ننک نه نام است بگویید.</w:t>
      </w:r>
    </w:p>
    <w:p>
      <w:pPr>
        <w:pStyle w:val="BookText"/>
      </w:pPr>
      <w:r>
        <w:rPr>
          <w:rFonts w:ascii="IRNazanin" w:hAnsi="IRNazanin" w:eastAsia="IRNazanin" w:cs="IRNazanin"/>
          <w:lang w:bidi="fa-IR"/>
          <w:color w:val="111111"/>
          <w:sz w:val="28"/>
          <w:szCs w:val="28"/>
          <w:rtl/>
        </w:rPr>
        <w:t xml:space="preserve">خط: نستعلیق چلیپا، کاتب = مؤلف، تا: قرن 12؛ افتادگی: آغاز و انجام؛ کاغذ: نخودی بیاضی، اندازه: 23</w:t>
      </w:r>
      <w:r>
        <w:rPr>
          <w:rFonts w:ascii="Times New Roman" w:hAnsi="Times New Roman" w:eastAsia="Times New Roman" w:cs="Times New Roman"/>
          <w:lang w:val="en-US" w:bidi="en-US"/>
          <w:color w:val="111111"/>
          <w:sz w:val="28"/>
          <w:szCs w:val="28"/>
          <w:rtl/>
        </w:rPr>
        <w:t xml:space="preserve">x10/5 </w:t>
      </w:r>
      <w:r>
        <w:rPr>
          <w:rFonts w:ascii="IRNazanin" w:hAnsi="IRNazanin" w:eastAsia="IRNazanin" w:cs="IRNazanin"/>
          <w:lang w:bidi="fa-IR"/>
          <w:color w:val="111111"/>
          <w:sz w:val="28"/>
          <w:szCs w:val="28"/>
          <w:rtl/>
        </w:rPr>
        <w:t xml:space="preserve">سم [ف: 5 - 748]</w:t>
      </w:r>
    </w:p>
    <w:p>
      <w:pPr>
        <w:pStyle w:val="Heading3"/>
      </w:pPr>
      <w:bookmarkStart w:id="1452" w:name="_Toc935"/>
      <w:r>
        <w:t>جنگ / شعر / عربی و فارسی</w:t>
      </w:r>
      <w:bookmarkEnd w:id="145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طباطبائی، محمد رضا بن محمد، ق 12 قمری</w:t>
      </w:r>
    </w:p>
    <w:p>
      <w:pPr>
        <w:pStyle w:val="BookText"/>
      </w:pPr>
      <w:r>
        <w:rPr>
          <w:rFonts w:ascii="Times New Roman" w:hAnsi="Times New Roman" w:eastAsia="Times New Roman" w:cs="Times New Roman"/>
          <w:lang w:val="en-US" w:bidi="en-US"/>
          <w:color w:val="111111"/>
          <w:sz w:val="28"/>
          <w:szCs w:val="28"/>
          <w:rtl/>
        </w:rPr>
        <w:t xml:space="preserve">tabātabā'ī, mohammad rezā ebn-e mohammad (- 18c)</w:t>
      </w:r>
    </w:p>
    <w:p>
      <w:pPr>
        <w:pStyle w:val="BookText"/>
      </w:pPr>
      <w:r>
        <w:rPr>
          <w:rFonts w:ascii="IRNazanin" w:hAnsi="IRNazanin" w:eastAsia="IRNazanin" w:cs="IRNazanin"/>
          <w:lang w:bidi="fa-IR"/>
          <w:color w:val="111111"/>
          <w:sz w:val="28"/>
          <w:szCs w:val="28"/>
          <w:rtl/>
        </w:rPr>
        <w:t xml:space="preserve">جنگ اشعاری است تحریر شده به صورت متن و حاشیه. در آن مطالبی از شعرا و ادبای مختلف جمع آوری شده است.</w:t>
      </w:r>
    </w:p>
    <w:p>
      <w:pPr>
        <w:pStyle w:val="BookText"/>
      </w:pPr>
      <w:r>
        <w:rPr>
          <w:rFonts w:ascii="IRNazanin" w:hAnsi="IRNazanin" w:eastAsia="IRNazanin" w:cs="IRNazanin"/>
          <w:lang w:bidi="fa-IR"/>
          <w:color w:val="111111"/>
          <w:sz w:val="28"/>
          <w:szCs w:val="28"/>
          <w:rtl/>
        </w:rPr>
        <w:t xml:space="preserve">مطالب مندرجه در متن جنگ عبارتند از: 1. وصیت شیخ عبدالصمد به شیخ بهایی در مورد انتخاب وطن برای سکونت، حدیث حضرت علی (علیه السَّلام) در چگونگی توبه، مطلبی از لقمان، عمر عالم؛ 2. رؤية الهلال قبل الزوال؛ 3. اشعاری از حضرت علی عليه السلام، قصیده در ماده تاریخ قتل سام میرزا در قلعه قهقهه در سال 972 از عبدی بیک با این بیت: چه گفتم چیست حال سال و تاریخش لالا بگفتا در جوابم دولت طهماسب شرقی؛ 4. رباعی از سید شریف جرجانی در تحصیل علم؛ 5. یادداشتی از اسماعیل که در سال 1139 در مشهد مقدس به درخواست صاحب جنگ میرزا قوام الدین محمد نوشته است؛ 6. شرح خواص نادعلی، کلمات متشابهة المعنى؛ 7. اشعاری از: محسن، امام على عليه السلام، فردوسی، وحشی، شیخ بهایی، سحابی، ولی محمد خان، حکایت اصمعی، ابو سعید، حکایت شیر و گرگ و روباه، حکایت عمرو بن الليث و چند حکایت دیگر؛ 8 اشعاری از امام سجاد عليه السلام و حضرت علی علیه السلام، اعتبار خبر واحد، مطلبی از مجالس سيد مرتضی، چند حدیث و مطلب و اشعار متفرقه؛ 9. وقف نامه قرآن؛ خوانساری، حسین بن محمد؛ 10. رقعه منظومی؛ 11. غزلی از جامی؛ 12. مناجات نامه؛ انصاری، عبدالله بن محمد؛ 13. وصیت پدری به فرزندش در احتراز از سی و چهار چیز به نقل از حضرت علي عليه السلام، نصایح لقمان، اشعاری از: ابراهیم ادهم، شیخ الاسلام میرزا صالح تبریزی، امیر خسرو، مظهری، حاجی چلبی، ملا وارسته، جعفر مینا کار، نامه پدری به پسرش، میر سید علی مهری، محمد علی، میر نجات، جعفر خان، ملا محمد قاسم مشهدی، وحید، مخلصان میر سید حسن، آقا شمس قمی؛ 14. مثنوی شکسته دست؛ کلیم کاشانی؛ 15. معراج خیال؛ تجلی شیرازی، علیرضا بن حسین؛ 16. رقعه میرزا طاهر نصرآبادی؛ 17. وصف کشمیر؛ سلیم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86" w:name="pg20375_230283"/>
    <w:bookmarkEnd w:id="286"/>
    <w:p>
      <w:pPr>
        <w:pStyle w:val="BookText"/>
      </w:pPr>
      <w:r>
        <w:rPr>
          <w:rFonts w:ascii="IRNazanin" w:hAnsi="IRNazanin" w:eastAsia="IRNazanin" w:cs="IRNazanin"/>
          <w:lang w:bidi="fa-IR"/>
          <w:color w:val="111111"/>
          <w:sz w:val="28"/>
          <w:szCs w:val="28"/>
          <w:rtl/>
        </w:rPr>
        <w:t xml:space="preserve">تهرانی، محمد قلی؛ 18. در شامت ظلم؛ 19. بیمار و طبيب؛ شریف تبریزی؛ 20. نکاح نامه محمد مقیم پدر صاحب جنگ که در نجف اشرف به خط خود نوشته اند؛ 21. جواب مكتوب میر سید محمد خلف میر محمد صالح شیخ الاسلام که نواب مستطاب نوشته، ایضا نامه وی به آقا حسنعلی، حدیثی از این عباس، مطلبی به نقل از کشف الغمه، قطعه شعری به فارسی؛ 22. جواب منظوم حکیم محمد سعید؛ 23. تعريف ده و حمام شفيعا؛ 24. قدغن شراب؛ صائب، محمد علی بن عبدالرحیم؛ 25. اشعار میر سید زین العابدین عالی، رباعیات ابو سعید ابوالخير، اشعاری از: باب سلطان، میرزا احمد، میرزا علی رضا، ملای روم؛ 26. چند نسخه طبی؛ 27. اشعاری از: وحید، ملا ابوتراب مشهدی، میرزا جعفر ولد میرزا ابو طالب؛ 28. نسخه های طبی و در میان آنها در برخی موارد چند بیت شعر؛ 29. حدیثی از حضرت علی عليه السلام، معنی ابدال.</w:t>
      </w:r>
    </w:p>
    <w:p>
      <w:pPr>
        <w:pStyle w:val="BookText"/>
      </w:pPr>
      <w:r>
        <w:rPr>
          <w:rFonts w:ascii="IRNazanin" w:hAnsi="IRNazanin" w:eastAsia="IRNazanin" w:cs="IRNazanin"/>
          <w:lang w:bidi="fa-IR"/>
          <w:color w:val="111111"/>
          <w:sz w:val="28"/>
          <w:szCs w:val="28"/>
          <w:rtl/>
        </w:rPr>
        <w:t xml:space="preserve">مطالبی که در حاشیه این جنگ تحریر یافته عبارتند از: 30. حدیثی از حضرت علی علیه السلام، تاریخ تعمیر قلعه تبریز توسط شاه عباس از گفتار مرحوم حاتم بیک اعتمادالدوله، تاریخ فتح قلعه در بندار از گفتار امیر جلال الدین حسن جیلانی، تاریخ آمدن ولی محمد خان اورنگ به خدمت نواب گیتی ستان، تاریخ فوت میرزا شفیع مشهور به میرزای عالمیان، میر صفی الدین محمد نوربخش به جهت شاه طهماسب در پاسخ گفته، تاریخ وفات مير جمال الدين محمد صدر استر آبادی و میر محسن رضوی قمی «فادخلوها بسلام آمنين»، قطعه ای از شیخ عبدالعلی؛ 31. تاریخ آمدن محمد پادشاه سر قلعه ایروان (1025ق)، تاریخ مأيوس و مغلوب گشتن حافظ احمد پاشا سردار روم از بغداد، تاریخ جلوس شاه صفی از میرزا حسن خواجه نعمت الله، تاریخ فوت شیخ بهایی از محمد صالح بیک برادر شاه زاده اسکندر بیک منشی «افسوس ز مقتدای دوران» و عزیزی گفته «افسر فضل افتاد بی سر و پا گشت شرع»، تاریخ ولادت شاه صفی (1002ق)، تاريخ صدارت خلیفه سلطان «زیبنده افسر وزارت شد»؛ 32. تاریخ جلوس های شاهان قاجاریه و تاریخ وفات اجداد صفویه و تاریخ وقایعی از عصر صفویه و تولد و وفات عده ای از شخصیت های صفویه؛ 33. تحفة الوزراء = تحفة الملوک؛ اصفهانی، جلال الدين محمد؛ 34. اشعاری از: صائب، نصیحت خواجه عبدالله به خواجه نظام الملک، معما، چند ماده تاریخ، قصیده حکیم عبدالله متخلص به وحدت در تاریخ جلوس شاه سلیمان، اشعار مهر علی خان متخلص به مظهر، سلطانعلی بیک، ماده تاریخ فوت صائب، فایضی، حکایت، بخشی از لیلی و مجنون مکتبی، حکایات، معمایی از مولا شرف الدین علی یزدی، رقعه میرزا طاهر در طلب باز به میر شکار باشی؛ 35. رباعی از محمد علی که در غره ذیقعده 1109 در نجف نوشته است؛ 36. اشعار و مطالبی شامل: شعر قصاب، حکایات، مطالبی از روضة الصفا، شعری از فایض و سعدی، من کلام نظام الملک، اشعار سعدی، قدسی، نقل از کتاب بشارة المصطفی، احكام رضاع، حکایت، نصیحت افلاطون به اسکندر، داستانی از سلمان، نقل از کشف الغمه، نسب نامه شاه طهماسب تا حضرت امام موسی کاظم علیه السلام، اشعار متفرقه و حکایات، مطایبات عبید زاکانی، بحر طویل سید علی مهری، حماريه محمد قلی سلیم، اشعار میرزا محمد یحیی، حکایت.</w:t>
      </w:r>
    </w:p>
    <w:p>
      <w:pPr>
        <w:pStyle w:val="BookText"/>
      </w:pPr>
      <w:r>
        <w:rPr>
          <w:rFonts w:ascii="IRNazanin" w:hAnsi="IRNazanin" w:eastAsia="IRNazanin" w:cs="IRNazanin"/>
          <w:lang w:bidi="fa-IR"/>
          <w:color w:val="111111"/>
          <w:sz w:val="28"/>
          <w:szCs w:val="28"/>
          <w:rtl/>
        </w:rPr>
        <w:t xml:space="preserve">تهران؛ مجلس؛ شماره نسخه:14183</w:t>
      </w:r>
    </w:p>
    <w:p>
      <w:pPr>
        <w:pStyle w:val="BookText"/>
      </w:pPr>
      <w:r>
        <w:rPr>
          <w:rFonts w:ascii="IRNazanin" w:hAnsi="IRNazanin" w:eastAsia="IRNazanin" w:cs="IRNazanin"/>
          <w:lang w:bidi="fa-IR"/>
          <w:color w:val="111111"/>
          <w:sz w:val="28"/>
          <w:szCs w:val="28"/>
          <w:rtl/>
        </w:rPr>
        <w:t xml:space="preserve">خط شکسته نستعلیق، کا: قوام الدین محمد رضا بن محمد طباطبائی، تا: 1140ق، و چند کاتب دیگر؛ مجدول؛ جلد: تیماج مشکی، 103گ، سطور چلیپا، اندازه: 22</w:t>
      </w:r>
      <w:r>
        <w:rPr>
          <w:rFonts w:ascii="Times New Roman" w:hAnsi="Times New Roman" w:eastAsia="Times New Roman" w:cs="Times New Roman"/>
          <w:lang w:val="en-US" w:bidi="en-US"/>
          <w:color w:val="111111"/>
          <w:sz w:val="28"/>
          <w:szCs w:val="28"/>
          <w:rtl/>
        </w:rPr>
        <w:t xml:space="preserve">x11</w:t>
      </w:r>
      <w:r>
        <w:rPr>
          <w:rFonts w:ascii="IRNazanin" w:hAnsi="IRNazanin" w:eastAsia="IRNazanin" w:cs="IRNazanin"/>
          <w:lang w:bidi="fa-IR"/>
          <w:color w:val="111111"/>
          <w:sz w:val="28"/>
          <w:szCs w:val="28"/>
          <w:rtl/>
        </w:rPr>
        <w:t xml:space="preserve">سم [ف: 38 - 240]</w:t>
      </w:r>
    </w:p>
    <w:p>
      <w:pPr>
        <w:pStyle w:val="Heading3"/>
      </w:pPr>
      <w:bookmarkStart w:id="1453" w:name="_Toc936"/>
      <w:r>
        <w:t>جنگ / گوناگون / فارسی</w:t>
      </w:r>
      <w:bookmarkEnd w:id="145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عجزی بهبهانی، ق 12 قمری</w:t>
      </w:r>
    </w:p>
    <w:p>
      <w:pPr>
        <w:pStyle w:val="BookText"/>
      </w:pPr>
      <w:r>
        <w:rPr>
          <w:rFonts w:ascii="Times New Roman" w:hAnsi="Times New Roman" w:eastAsia="Times New Roman" w:cs="Times New Roman"/>
          <w:lang w:val="en-US" w:bidi="en-US"/>
          <w:color w:val="111111"/>
          <w:sz w:val="28"/>
          <w:szCs w:val="28"/>
          <w:rtl/>
        </w:rPr>
        <w:t xml:space="preserve">‘ajzī behbahānī (- 18c)</w:t>
      </w:r>
    </w:p>
    <w:p>
      <w:pPr>
        <w:pStyle w:val="BookText"/>
      </w:pPr>
      <w:r>
        <w:rPr>
          <w:rFonts w:ascii="IRNazanin" w:hAnsi="IRNazanin" w:eastAsia="IRNazanin" w:cs="IRNazanin"/>
          <w:lang w:bidi="fa-IR"/>
          <w:color w:val="111111"/>
          <w:sz w:val="28"/>
          <w:szCs w:val="28"/>
          <w:rtl/>
        </w:rPr>
        <w:t xml:space="preserve">از عجزی بهبهانی که نامش در غزلی در ص 186 نسخه ما با عنوان «المحرره» آمده و همه این جنگ به خط او و گردآوری او است. دو عجزی یاد کرده اند یکی به نام حسین بیک تبریزی و همزمان شاه عباس دیگری عجزی تبریزی یزدی معاصر شاه ابوتراب قاضی گلستانه (الذریعه 708/9 و 709 و 725؛ آتشکده 32؛ نصر آبادی 306؛ دانشمندان آذربایجان 271 و 272 و 274). چنین است فهرست این جنگ: 1. مثنوی میرزا علی رضای تجلی؛ 2. شعر نظیری؛ 3. مثنوی و هجو صدر و مومن سمسار و شعری از شفیعای اثر نابینا و غزل و رباعی او؛ 4. سوز و گداز نوعی خبوشانی؛ 5 قضا و قدر اختر؛ 6. مثنوی غزالی مشهدی؛ 7. مثنوی ارجمند (؟)؛ 8 مثنوی وحید؛ 9. مثنوی قضا و قدر سلیم؛ 10. مثنوی صفی قلی بیک در چند بند و غزل؛ 11. غزل نظمی بهبهانی؛ 12. غزل ناظمای بهبهانی؛ 13. غزل نظامای دست غیب شیرازی؛ 14. غزل لامعا قربان على؛ 15. شعرهای کلیم، فغانی، محمد قاسم مشهدی، اسیر، عرفی، شیدای هندی، فاطمه قوال؛ 16. شعر رضا قلی بیکدلی؛ 17. مثنوی میرزا رضی؛ 18. قسمت نامه میراث وحشی؛ 19. مرآت الجمال صائب؛ 20. رباعی شکوه؛ 21. تخمیس فرصتی بهبهانی از غزل حافظ، نیز غزل او؛ 22. شعر صایب و غزل او؛ 23. غزل شافی بهبهانی؛ 24. غزل میر محمد جعفر محتسب بهبهانی متخلص</w:t>
      </w:r>
    </w:p>
    <w:p>
      <w:pPr>
        <w:pStyle w:val="BookText"/>
      </w:pPr>
      <w:r>
        <w:rPr>
          <w:rFonts w:ascii="IRNazanin" w:hAnsi="IRNazanin" w:eastAsia="IRNazanin" w:cs="IRNazanin"/>
          <w:lang w:bidi="fa-IR"/>
          <w:color w:val="111111"/>
          <w:sz w:val="28"/>
          <w:szCs w:val="28"/>
          <w:rtl/>
        </w:rPr>
        <w:t xml:space="preserve">به مولی؛ 25. غزل مقیمای شیرازی؛ 26. شعر محتسب و مشایخ بهبهانی و هلالی؛ 27. غزل ملا وارسته قادری بهبهانی؛ 28. شعر اوحدی مراغه ای، وحید، جامی؛ 29. شعر سالمی بهبهانی؛ 30. شعر يوسفا، شوکتی، شیخ على كمره ای، مجذوبا، گنجی (تخمیس غزل حافظ)، همت (تخميس غزل صایب)، باسطا (مخمس)؛ 31. فاتحا (تخميس غزل صائب)، غزل حاجی نقی باطن بهبهانی؛ 32. غزل عجزی بهبهانی با عنوان «لمحرره»؛ 33- رباعی نجیبای کاشی؛ 34. رباعی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87" w:name="pg20375_230284"/>
    <w:bookmarkEnd w:id="287"/>
    <w:p>
      <w:pPr>
        <w:pStyle w:val="BookText"/>
      </w:pPr>
      <w:r>
        <w:rPr>
          <w:rFonts w:ascii="IRNazanin" w:hAnsi="IRNazanin" w:eastAsia="IRNazanin" w:cs="IRNazanin"/>
          <w:lang w:bidi="fa-IR"/>
          <w:color w:val="111111"/>
          <w:sz w:val="28"/>
          <w:szCs w:val="28"/>
          <w:rtl/>
        </w:rPr>
        <w:t xml:space="preserve">میرزا مرتضی زاهد شاه بندر؛ 35. شعر ناطقا؛ 36. مفردات وحید الزمانی؛ 37. بیت هایی از میرزا عطای بهبهانی؛ 38. بیت هایی از مستوفی، فیاض، میرزا عطا، آصفی، خانخانان، صفا، ملاعلی، سلطان محمد، طایری؛ 39. شعر فیضی، شیخ ابوالقاسم، طالب، مکتوبی، حضوری؛ 40. شعر نادما، ضمیری، فغانی، محتشم کاشی، ملک بیک؛ 41. شعر هلالی، صایبا، سلیمان قلی خان؛ 42. دو بند انوری در درخواست می؛ 43. شعر حسین میرزا، محمد مومن، ملا ولی، محمد طاهر مشهدی، امیر حسن، بديع الزمان میرزا، فریدون میرزا، طالب، دختر اورنگ زیب، وحشی، وحید، نجات؛ 44. لیلی و مجنون مکتبی.</w:t>
      </w:r>
    </w:p>
    <w:p>
      <w:pPr>
        <w:pStyle w:val="BookText"/>
      </w:pPr>
      <w:r>
        <w:rPr>
          <w:rFonts w:ascii="IRNazanin" w:hAnsi="IRNazanin" w:eastAsia="IRNazanin" w:cs="IRNazanin"/>
          <w:lang w:bidi="fa-IR"/>
          <w:color w:val="111111"/>
          <w:sz w:val="28"/>
          <w:szCs w:val="28"/>
          <w:rtl/>
        </w:rPr>
        <w:t xml:space="preserve">فهرست نامه ها: 1. نامه نصیرای همدانی به دوستی؛ 2. نامه میرزا طاهر نصر آبادی به میرزا قاسم زاهد تبریزی در گله از رفتار پسر او؛ 3. نامه نصیرای همدانی به میر محمد مومن استرآبادی؛ 4. نامه نجف قلی خان به برادر خود؛ 5. نامه نواب به علیقلی خان درباره فرستادن می؛ 6. نامه منشی به محمد باقر بیک؛ 7. عريضه خیال میرزا علی اکبر سپاهانی؛ 8 نامه نصیرای همدانی به ملا مظفر حسین؛ 9. نامه عرفی به ظهوری در تهنیت شال زرد؛ 10. نامه نصيرا به شیخ محمد آل درباره عینک؛ 11. نامه میرزا فصیحی به حسن خان هرات درباره شکار؛ 12. نامه میر محمد به میر مؤمنا؛ 13. سخنی از افلاطون؛ 14. داستان کبوتر باز بغداد با آخوند طالب علم؛ 15. داستان طفیلی عرب؛ 16. نامه دوستانه ؛ 17. رقعه آصفخان به حکیمی؛ 18. سوادنامه شاه جهان به على مردان خان پس از دادن قندهار؛ 19. استخراج ضمير؛ 20. نامه نصیرای همدانی به وزیر سپاهان برای کمی آب و پاسخ او؛ 21. داستان بتکده هند؛ 22. دو بحر طویل سید على جبل عاملی عربی فارسی)؛ 23. بحر طویل شاهدای سپاهانی؛ 24. گفتار دانشمندی درباره یکی از بخیلان؛ 25. افسانه سعید بلخی و پسر وزیر و علی جوانمرد؛ 26. انشای آقا حسین خوانساری در قدغن شراب؛ 27. تجلیات طغرا در وصف بهار کشمیر؛ 28. ظرافت طفیلی اعراب؛ 29. داستان بهلول و ابو حنیفه؛ 30. نسخه ادبی ساخت مفرح طبي از نصیرای همدانی؛ 31. نسخه دیگر نافع برای بیماری عشق.</w:t>
      </w:r>
    </w:p>
    <w:p>
      <w:pPr>
        <w:pStyle w:val="BookText"/>
      </w:pPr>
      <w:r>
        <w:rPr>
          <w:rFonts w:ascii="IRNazanin" w:hAnsi="IRNazanin" w:eastAsia="IRNazanin" w:cs="IRNazanin"/>
          <w:lang w:bidi="fa-IR"/>
          <w:color w:val="111111"/>
          <w:sz w:val="28"/>
          <w:szCs w:val="28"/>
          <w:rtl/>
        </w:rPr>
        <w:t xml:space="preserve">فهرست آنچه در هامش نسخه آمده است: 1. مثنوی؛ 2. وصف گرمای لار به نثر؛ 3. استفتای قاضی رکن الدین لاری در سیلی خوردن معشوق به نثر؛ 4. پاسخ میرزا نورای شولستانی و مخفی لاری به آن به نظم؛ 5. گلزار عباسی وحید به نظم؛ 6. مثنوی جانبخش یا عاشق و معشوق وحيد؛ 7. راز و نیاز وحید، خطاب عاشق با کوه به نظم؛ 8 زبور العاشقین میرزا داود به نظم، 9. مخمس میرزا زاده على سخا.</w:t>
      </w:r>
    </w:p>
    <w:p>
      <w:pPr>
        <w:pStyle w:val="BookText"/>
      </w:pPr>
      <w:r>
        <w:rPr>
          <w:rFonts w:ascii="IRNazanin" w:hAnsi="IRNazanin" w:eastAsia="IRNazanin" w:cs="IRNazanin"/>
          <w:lang w:bidi="fa-IR"/>
          <w:color w:val="111111"/>
          <w:sz w:val="28"/>
          <w:szCs w:val="28"/>
          <w:rtl/>
        </w:rPr>
        <w:t xml:space="preserve">تهران، دانشگاه، شماره نسخه:3349</w:t>
      </w:r>
    </w:p>
    <w:p>
      <w:pPr>
        <w:pStyle w:val="BookText"/>
      </w:pPr>
      <w:r>
        <w:rPr>
          <w:rFonts w:ascii="IRNazanin" w:hAnsi="IRNazanin" w:eastAsia="IRNazanin" w:cs="IRNazanin"/>
          <w:lang w:bidi="fa-IR"/>
          <w:color w:val="111111"/>
          <w:sz w:val="28"/>
          <w:szCs w:val="28"/>
          <w:rtl/>
        </w:rPr>
        <w:t xml:space="preserve">خط: نستعلیق، کاتب = مؤلف، تا: قرن 11 و 12؛ افتادگی: آغاز و انجام؛ مجدول، با یک سرلوح در آغاز لیلی و مجنون مکتبی، تاریخ 1128در ص 75 آمده؛ کاغذ:سپاهانی آهار مهره، جلد: تیماج حنایی، سطور چلیپا (18</w:t>
      </w:r>
      <w:r>
        <w:rPr>
          <w:rFonts w:ascii="Times New Roman" w:hAnsi="Times New Roman" w:eastAsia="Times New Roman" w:cs="Times New Roman"/>
          <w:lang w:val="en-US" w:bidi="en-US"/>
          <w:color w:val="111111"/>
          <w:sz w:val="28"/>
          <w:szCs w:val="28"/>
          <w:rtl/>
        </w:rPr>
        <w:t xml:space="preserve">x9)</w:t>
      </w:r>
      <w:r>
        <w:rPr>
          <w:rFonts w:ascii="IRNazanin" w:hAnsi="IRNazanin" w:eastAsia="IRNazanin" w:cs="IRNazanin"/>
          <w:lang w:bidi="fa-IR"/>
          <w:color w:val="111111"/>
          <w:sz w:val="28"/>
          <w:szCs w:val="28"/>
          <w:rtl/>
        </w:rPr>
        <w:t xml:space="preserve">، اندازه: 26</w:t>
      </w:r>
      <w:r>
        <w:rPr>
          <w:rFonts w:ascii="Times New Roman" w:hAnsi="Times New Roman" w:eastAsia="Times New Roman" w:cs="Times New Roman"/>
          <w:lang w:val="en-US" w:bidi="en-US"/>
          <w:color w:val="111111"/>
          <w:sz w:val="28"/>
          <w:szCs w:val="28"/>
          <w:rtl/>
        </w:rPr>
        <w:t xml:space="preserve">x15/5 </w:t>
      </w:r>
      <w:r>
        <w:rPr>
          <w:rFonts w:ascii="IRNazanin" w:hAnsi="IRNazanin" w:eastAsia="IRNazanin" w:cs="IRNazanin"/>
          <w:lang w:bidi="fa-IR"/>
          <w:color w:val="111111"/>
          <w:sz w:val="28"/>
          <w:szCs w:val="28"/>
          <w:rtl/>
        </w:rPr>
        <w:t xml:space="preserve">سم [ف: 11 - 2345]</w:t>
      </w:r>
    </w:p>
    <w:p>
      <w:pPr>
        <w:pStyle w:val="Heading3"/>
      </w:pPr>
      <w:bookmarkStart w:id="1454" w:name="_Toc937"/>
      <w:r>
        <w:t>جنگ / متفرقه / فارسی و عربی</w:t>
      </w:r>
      <w:bookmarkEnd w:id="145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قزوینی، تقی الدین، ق 12 قمری</w:t>
      </w:r>
    </w:p>
    <w:p>
      <w:pPr>
        <w:pStyle w:val="BookText"/>
      </w:pPr>
      <w:r>
        <w:rPr>
          <w:rFonts w:ascii="Times New Roman" w:hAnsi="Times New Roman" w:eastAsia="Times New Roman" w:cs="Times New Roman"/>
          <w:lang w:val="en-US" w:bidi="en-US"/>
          <w:color w:val="111111"/>
          <w:sz w:val="28"/>
          <w:szCs w:val="28"/>
          <w:rtl/>
        </w:rPr>
        <w:t xml:space="preserve">qazvīnī, taqi-od-dīn (- 18c)</w:t>
      </w:r>
    </w:p>
    <w:p>
      <w:pPr>
        <w:pStyle w:val="BookText"/>
      </w:pPr>
      <w:r>
        <w:rPr>
          <w:rFonts w:ascii="IRNazanin" w:hAnsi="IRNazanin" w:eastAsia="IRNazanin" w:cs="IRNazanin"/>
          <w:lang w:bidi="fa-IR"/>
          <w:color w:val="111111"/>
          <w:sz w:val="28"/>
          <w:szCs w:val="28"/>
          <w:rtl/>
        </w:rPr>
        <w:t xml:space="preserve">این جنگ دارای مطالبی متفرقه ای به نظم و نثر به زبان فارسی و عربی می باشد. اغلب مطالب، کلمات حکمی است که مؤلف خود انشاد نموده و در موارد اندکی بحث های فقهی و اعتقادی نیز آورده است. بیش از یک سوم کتاب را اشعار مؤلف تشکیل می دهد که اغلب آنها مثنوی و در موارد کمی غزل می باشد. مؤلف از شاگردان ملا خلیل قزوینی بوده و خود نیز اهل قزوین می باشد و به «تقی» تخلص می کرده است. در کتاب حاضر از تفسیرش به نام «جامع الفنون» در چند مورد نام برده است. در «ص 13» آمده: «عتاب کردن کاتب حروف را بعضی از عظماء اصدقا سلمه الله تعالی، بر اینکه از رأی خود بر نمی گردی فقیر در جواب گفتم که این عتاب است بر کمال نه نقص زیرا که استقامت رأي و ثبات بر عزم از اعظم کمالات است». در «ص 14» آمده: «اگر گویی که چه رجحان باشد در شعر گفتن خصوصا اشعار لهو و لعب مثلا اغراء بر بوسه و مدح محبوب و معانی ضاليه كاذبه و تضييع اوقات نمودن در صنایع ... اما اغراء بر بوسه و مدح محبوب و مانند آنها پس قبیح نیست بلکه مطلوبست در نفس الامر چنانچه در تفسير جامع الفنون بیان نموده ایم ... و گفتگوی حکم شرعی آن را در تفسیر جامع الفنون خواهیم نمود انشاء الله تعالی». (ص 30»: (تقی): آن سرور زمین و زمان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تا مگر درد او دوا بکند؛ «ص 59»: «قال كاتب الأحرف مصداق ذلك اني كنت ذات حين اتزن في نفسی مودتي لشيخ الجليل الخليل ايده الله ...»؛ «ص 84»: «ان مجموعتى هذه شین لى عند الجهلة و زين عند الكملة»؛ «ص 90»: «نقل الاستاد الجليل الخليل ايده الله قال خرجت في سفر مع اخي ...»؛ «ص 109»: «رسالة من قزوین الی اصفهان حرسهما الله تعالى من المهجور الحزين تقي الدين الذي عاداه الجد فاناخه مناخ ... الى سيد يسطع نسيم الصبا بنفحات کرمه و جوده»؛ «ص 116»: «... الصديق الالمعي و الشقيق اللوذعی شیخ محمد جعفر ادام طوله»؛ «ص 237»: «... لكان من قبيل عطف الشي على نفسه و قد غفل النحاة عن هذه الدقيقة و له زيادة توضیح و تدقيق في تفسير جامع الفنون»..</w:t>
      </w:r>
    </w:p>
    <w:p>
      <w:pPr>
        <w:pStyle w:val="BookText"/>
      </w:pPr>
      <w:r>
        <w:rPr>
          <w:rFonts w:ascii="IRNazanin" w:hAnsi="IRNazanin" w:eastAsia="IRNazanin" w:cs="IRNazanin"/>
          <w:lang w:bidi="fa-IR"/>
          <w:color w:val="111111"/>
          <w:sz w:val="28"/>
          <w:szCs w:val="28"/>
          <w:rtl/>
        </w:rPr>
        <w:t xml:space="preserve">تهران؛ مجلس؛ شماره نسخه:7268</w:t>
      </w:r>
    </w:p>
    <w:p>
      <w:pPr>
        <w:pStyle w:val="BookText"/>
      </w:pPr>
      <w:r>
        <w:rPr>
          <w:rFonts w:ascii="IRNazanin" w:hAnsi="IRNazanin" w:eastAsia="IRNazanin" w:cs="IRNazanin"/>
          <w:lang w:bidi="fa-IR"/>
          <w:color w:val="111111"/>
          <w:sz w:val="28"/>
          <w:szCs w:val="28"/>
          <w:rtl/>
        </w:rPr>
        <w:t xml:space="preserve">آغاز: مثنوی: مرا باید از این پس بی وفا شد ***که بینم می توان روزی جدا شد / جگر را دسته ای اندر کمر زد *** بریش دل گلی از نیشتر زد؛ انجام: و فيها رسول الله سید طعام الدنيا و الآخرة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88" w:name="pg20375_230285"/>
    <w:bookmarkEnd w:id="288"/>
    <w:p>
      <w:pPr>
        <w:pStyle w:val="BookText"/>
      </w:pPr>
      <w:r>
        <w:rPr>
          <w:rFonts w:ascii="IRNazanin" w:hAnsi="IRNazanin" w:eastAsia="IRNazanin" w:cs="IRNazanin"/>
          <w:lang w:bidi="fa-IR"/>
          <w:color w:val="111111"/>
          <w:sz w:val="28"/>
          <w:szCs w:val="28"/>
          <w:rtl/>
        </w:rPr>
        <w:t xml:space="preserve">اللحم و سید شراب الدنيا و الآخرة الماء و انا سيد ولد آدم ولا فخر.</w:t>
      </w:r>
    </w:p>
    <w:p>
      <w:pPr>
        <w:pStyle w:val="BookText"/>
      </w:pPr>
      <w:r>
        <w:rPr>
          <w:rFonts w:ascii="IRNazanin" w:hAnsi="IRNazanin" w:eastAsia="IRNazanin" w:cs="IRNazanin"/>
          <w:lang w:bidi="fa-IR"/>
          <w:color w:val="111111"/>
          <w:sz w:val="28"/>
          <w:szCs w:val="28"/>
          <w:rtl/>
        </w:rPr>
        <w:t xml:space="preserve">خط: نستعلیق، کاتب = مؤلف، تا: قرن 12؛ مهر: «یا صادق الوعد»؛ جلد: تیماج قهوه ای، 127گ، 15-16 سطر، اندازه: 18</w:t>
      </w:r>
      <w:r>
        <w:rPr>
          <w:rFonts w:ascii="Times New Roman" w:hAnsi="Times New Roman" w:eastAsia="Times New Roman" w:cs="Times New Roman"/>
          <w:lang w:val="en-US" w:bidi="en-US"/>
          <w:color w:val="111111"/>
          <w:sz w:val="28"/>
          <w:szCs w:val="28"/>
          <w:rtl/>
        </w:rPr>
        <w:t xml:space="preserve">x12</w:t>
      </w:r>
      <w:r>
        <w:rPr>
          <w:rFonts w:ascii="IRNazanin" w:hAnsi="IRNazanin" w:eastAsia="IRNazanin" w:cs="IRNazanin"/>
          <w:lang w:bidi="fa-IR"/>
          <w:color w:val="111111"/>
          <w:sz w:val="28"/>
          <w:szCs w:val="28"/>
          <w:rtl/>
        </w:rPr>
        <w:t xml:space="preserve">سم [ف: 25 - 264]</w:t>
      </w:r>
    </w:p>
    <w:p>
      <w:pPr>
        <w:pStyle w:val="Heading3"/>
      </w:pPr>
      <w:bookmarkStart w:id="1455" w:name="_Toc938"/>
      <w:r>
        <w:t>جنگ / ادبیات / فارسی</w:t>
      </w:r>
      <w:bookmarkEnd w:id="145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قزوینی کلوسجردی، محمد معصوم، ق 12 قمری</w:t>
      </w:r>
    </w:p>
    <w:p>
      <w:pPr>
        <w:pStyle w:val="BookText"/>
      </w:pPr>
      <w:r>
        <w:rPr>
          <w:rFonts w:ascii="Times New Roman" w:hAnsi="Times New Roman" w:eastAsia="Times New Roman" w:cs="Times New Roman"/>
          <w:lang w:val="en-US" w:bidi="en-US"/>
          <w:color w:val="111111"/>
          <w:sz w:val="28"/>
          <w:szCs w:val="28"/>
          <w:rtl/>
        </w:rPr>
        <w:t xml:space="preserve">qazvīnī kalaūsjerdī, mohammad ma‘sūm (- 18c)</w:t>
      </w:r>
    </w:p>
    <w:p>
      <w:pPr>
        <w:pStyle w:val="BookText"/>
      </w:pPr>
      <w:r>
        <w:rPr>
          <w:rFonts w:ascii="IRNazanin" w:hAnsi="IRNazanin" w:eastAsia="IRNazanin" w:cs="IRNazanin"/>
          <w:lang w:bidi="fa-IR"/>
          <w:color w:val="111111"/>
          <w:sz w:val="28"/>
          <w:szCs w:val="28"/>
          <w:rtl/>
        </w:rPr>
        <w:t xml:space="preserve">شعرهای فارسی چندین سراینده گردآوری محمد معصوم قزوینی کلوسجردی از زهرای قزوین با شعرهای خود او با چندین منشات و عبارات با این عنوانها: 1. تعريف بهار و تعریف سفینه؛ طغرای رکنی؛ 2. انشاء نورس و نسخه معجون و شفای دل عشاق جگر سوخته؛ 3. حکایاتی از شبلی و ابوالخیر و قاضی غفاری و شیخ بو على سهل؛ 4. رساله در عشق و محبت و حالات عشاق و شرایط آنها؛ 5. قباله خانه میرزا شفیع بن حکیم داود که در نجف خریده است؛ 6. قرق شراب از میرزا صایب با چند نامه و انشاء؛ 7. قرق شراب؛ محقق خوانساری، حسین بن محمد؛ 8 نامه میر شریف بغدادی به محمد قاسم در طلب ماست و چند لطيفه ادبی؛ 9. گلشن خیال؛ نصر آبادی، محمد طاهر؛ 10. دو انشاء در تعریف بیاض و انشاء از وحید و طغرای دکنی؛ 11. نصیحت نامه؛ انصاری، عبدالله بن محمد؛ 12. نصایح کعب الاحبار به نقل از صحف ابراهیم و ترجمه به فارسی؛ 13. سخنانی از بایزید بسطامی و منقولاتی از انوار الحكمة؛ 14. چند نامه دوستانه با انشاء ادبی و مسجع؛ 15. سواد سند میرزا طاهر وحيد مورخ 21 رجب 1163؛ 16. دعوت دوستی به گلزار در فصل بهار از نصیرای همدانی؛ 17. چند حکایت طرفه از چند شاعر و انشائی در تعریف مجموعه و سفینه؛ 18. نامه شیوای میرزا محمد على منشی قزوینی وزیر دارالسلطنه تبریز از زبان محسنای قلندر بیکی از حکام؛ 19. مثنوی زین الدین محمد داعی؛ 20. رباعیات؛ ابوسعید ابوالخیر ؛ 21. تحسین شاهانه از خدمات مولانا حسن در رجب 1963 در کلوسجرد؛ 22. شعرهای این سرایندگان در آن هست: وحید، امیر خسرو، مهری عرب، صائب، علی نقی کمره ای، ابوسعید ابوالخیر، ملا فرج الله شوشتری، فایض، محمد قلی سلیم، نظیری، ابن سینا، تجلی، بهائی، حکیم شفائی، ابوالحسن فراهانی، شفيعای اعمى اثر، میر الهی همدانی، صفی قلی، مجذوب، سالک قزوینی، خان احمد گیلانی، برهمن هندو، بابا طاهر، ملا جسمی همدانی، سبحانی، سعدی، میرنجات، آقا عبد المولی، میرزا محمد باقر، زیب النساءبیگم، میرزا مومن، کمال اسماعیل، طرزی افشار، مسیحا، عبدالعزيز خان، ملک حمزه خان سیستانی، فائضا، شریفا، عطار، شکیب، عبدالرزاق نسابه، عرفی، شوکت، آقا خسین خوانساری، جنگ 433 اصلی قمی، میرزا خانی حکیم شرر، معروف کرخی، جنید، بهلول، شبلی، میر داماد، زائر، واعظ قزوینی، خیام، جناب صوفی، میر نجات. نام شاعران ناشناخته یاد شده در این جنگ: محمد معصوم قزوینی ناطق دارنده جنگ، بحرینی، بهشتی قاسم خان، میر محمد تقی رضوی، درویش مضمون، تذروی، نصیر الدین ابهری، میرزا محمد جعفر بینش، میرزا ابوطالب ضابطه نویس، جناب، ملا محمد علی، حاج عبدالقادر عاشق آبادی، ولی محمد خان مسرور، محمد رضی، میرزا شامل، عبدالغفور بیک شاملو، میرزا زکی ندیم، میرزا محمد مهدی شمیمی، حسین خانه شامله، ملا محمد حسین چهارمحالی، میرزا محمد مستوفی قزوینی، ملا محمد امین؛ 23. ساقی نامه؛ اهلی شیرازی، محمد بن يوسف: 24. وصف يوسف غلام عسکری خان به نظم فارسی از میرزا محمد مهدی شمیم؛ 25. رباعی واعظ که در هرات در خانه مرده شو رفته و جواب حسین خان شاملو؛ 26. مسوده رقعه ای</w:t>
      </w:r>
    </w:p>
    <w:p>
      <w:pPr>
        <w:pStyle w:val="BookText"/>
      </w:pPr>
      <w:r>
        <w:rPr>
          <w:rFonts w:ascii="IRNazanin" w:hAnsi="IRNazanin" w:eastAsia="IRNazanin" w:cs="IRNazanin"/>
          <w:lang w:bidi="fa-IR"/>
          <w:color w:val="111111"/>
          <w:sz w:val="28"/>
          <w:szCs w:val="28"/>
          <w:rtl/>
        </w:rPr>
        <w:t xml:space="preserve">که از زبان آقا محسنای قلندر به حاكم ولایتی نوشته شده انشای میرزا محمد على منشی قزوینی وزیر تبریز به نثر و نظم در آغاز شوال 1963 در کلو سجود.</w:t>
      </w:r>
    </w:p>
    <w:p>
      <w:pPr>
        <w:pStyle w:val="BookText"/>
      </w:pPr>
      <w:r>
        <w:rPr>
          <w:rFonts w:ascii="IRNazanin" w:hAnsi="IRNazanin" w:eastAsia="IRNazanin" w:cs="IRNazanin"/>
          <w:lang w:bidi="fa-IR"/>
          <w:color w:val="111111"/>
          <w:sz w:val="28"/>
          <w:szCs w:val="28"/>
          <w:rtl/>
        </w:rPr>
        <w:t xml:space="preserve">تهران؛ دانشگاه؛ شماره نسخه:7534</w:t>
      </w:r>
    </w:p>
    <w:p>
      <w:pPr>
        <w:pStyle w:val="BookText"/>
      </w:pPr>
      <w:r>
        <w:rPr>
          <w:rFonts w:ascii="IRNazanin" w:hAnsi="IRNazanin" w:eastAsia="IRNazanin" w:cs="IRNazanin"/>
          <w:lang w:bidi="fa-IR"/>
          <w:color w:val="111111"/>
          <w:sz w:val="28"/>
          <w:szCs w:val="28"/>
          <w:rtl/>
        </w:rPr>
        <w:t xml:space="preserve">خط: نستعلیق، کاتب = مؤلف، تا: شوال 1164ق، جا: کلو سجود؛ کاغذ: سپاهانی، جلد: تیماج قهوه ای، 74گ، 13 سطر (13</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1689سم [ف: 16 - 613]</w:t>
      </w:r>
    </w:p>
    <w:p>
      <w:pPr>
        <w:pStyle w:val="Heading3"/>
      </w:pPr>
      <w:bookmarkStart w:id="1456" w:name="_Toc939"/>
      <w:r>
        <w:t>جنگ / شعر / فارسی</w:t>
      </w:r>
      <w:bookmarkEnd w:id="145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شاملو، حبیب الله</w:t>
      </w:r>
    </w:p>
    <w:p>
      <w:pPr>
        <w:pStyle w:val="BookText"/>
      </w:pPr>
      <w:r>
        <w:rPr>
          <w:rFonts w:ascii="Times New Roman" w:hAnsi="Times New Roman" w:eastAsia="Times New Roman" w:cs="Times New Roman"/>
          <w:lang w:val="en-US" w:bidi="en-US"/>
          <w:color w:val="111111"/>
          <w:sz w:val="28"/>
          <w:szCs w:val="28"/>
          <w:rtl/>
        </w:rPr>
        <w:t xml:space="preserve">Šāmlū, habīb-ol-lāh</w:t>
      </w:r>
    </w:p>
    <w:p>
      <w:pPr>
        <w:pStyle w:val="BookText"/>
      </w:pPr>
      <w:r>
        <w:rPr>
          <w:rFonts w:ascii="IRNazanin" w:hAnsi="IRNazanin" w:eastAsia="IRNazanin" w:cs="IRNazanin"/>
          <w:lang w:bidi="fa-IR"/>
          <w:color w:val="111111"/>
          <w:sz w:val="28"/>
          <w:szCs w:val="28"/>
          <w:rtl/>
        </w:rPr>
        <w:t xml:space="preserve">گردآوری حبیب الله شاملو متخلص به پرویز. شعرهای خود شاملو، حاجی یادگار حجت، حشمت، میرزا اشرف مشرپ، سید محمد بروجردی عاشق، میرزا عنایت لشکر نویس، سعدی، حافظ، مشتاق، رفیق، حزين، وحشی، هاتف، هجری، حاجی آقا رشتی شیخ بهائی، محتشم، امیدی تهرانی، امیر شاهی سبزواری، لطف علی بیک آذر، زلالی، ذبیحی، میرزا جعفر غیرت، نظامی، شوکت بخارایی، کمال اسمعيل.</w:t>
      </w:r>
    </w:p>
    <w:p>
      <w:pPr>
        <w:pStyle w:val="BookText"/>
      </w:pPr>
      <w:r>
        <w:rPr>
          <w:rFonts w:ascii="IRNazanin" w:hAnsi="IRNazanin" w:eastAsia="IRNazanin" w:cs="IRNazanin"/>
          <w:lang w:bidi="fa-IR"/>
          <w:color w:val="111111"/>
          <w:sz w:val="28"/>
          <w:szCs w:val="28"/>
          <w:rtl/>
        </w:rPr>
        <w:t xml:space="preserve">تهران؛ مجلس؛ شماره نسخه:126</w:t>
      </w:r>
    </w:p>
    <w:p>
      <w:pPr>
        <w:pStyle w:val="BookText"/>
      </w:pPr>
      <w:r>
        <w:rPr>
          <w:rFonts w:ascii="IRNazanin" w:hAnsi="IRNazanin" w:eastAsia="IRNazanin" w:cs="IRNazanin"/>
          <w:lang w:bidi="fa-IR"/>
          <w:color w:val="111111"/>
          <w:sz w:val="28"/>
          <w:szCs w:val="28"/>
          <w:rtl/>
        </w:rPr>
        <w:t xml:space="preserve">خط: شکسته نستعلیق، بی کا، تا: قرن 12؛ مجدول؛ تملک: سید محمد؛ مهر: زین العابدین، ابوالقاسم الحسینی، علی محمد، محمد ابراهیم؛ با یادداشت شاملو مورخ نيمه صفر 1186؛ کاغذ: سفید، جلد: تیماج سرخ، 62گ، 14-9 سطر (4</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x10</w:t>
      </w:r>
      <w:r>
        <w:rPr>
          <w:rFonts w:ascii="IRNazanin" w:hAnsi="IRNazanin" w:eastAsia="IRNazanin" w:cs="IRNazanin"/>
          <w:lang w:bidi="fa-IR"/>
          <w:color w:val="111111"/>
          <w:sz w:val="28"/>
          <w:szCs w:val="28"/>
          <w:rtl/>
        </w:rPr>
        <w:t xml:space="preserve">سم سنا: ف: 1- 65]</w:t>
      </w:r>
    </w:p>
    <w:p>
      <w:pPr>
        <w:pStyle w:val="Heading3"/>
      </w:pPr>
      <w:bookmarkStart w:id="1457" w:name="_Toc940"/>
      <w:r>
        <w:t>جنگ / گوناگون / فارسی</w:t>
      </w:r>
      <w:bookmarkEnd w:id="1457"/>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89" w:name="pg20375_230286"/>
    <w:bookmarkEnd w:id="289"/>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شهاب الدین کاشانی، علی بن رضی الدین، ق 12 قمری</w:t>
      </w:r>
    </w:p>
    <w:p>
      <w:pPr>
        <w:pStyle w:val="BookText"/>
      </w:pPr>
      <w:r>
        <w:rPr>
          <w:rFonts w:ascii="Times New Roman" w:hAnsi="Times New Roman" w:eastAsia="Times New Roman" w:cs="Times New Roman"/>
          <w:lang w:val="en-US" w:bidi="en-US"/>
          <w:color w:val="111111"/>
          <w:sz w:val="28"/>
          <w:szCs w:val="28"/>
          <w:rtl/>
        </w:rPr>
        <w:t xml:space="preserve">šahāb-od dīn kāšānī, ‘alī ebn-e razī-yod dīn ( - 18c)</w:t>
      </w:r>
    </w:p>
    <w:p>
      <w:pPr>
        <w:pStyle w:val="BookText"/>
      </w:pPr>
      <w:r>
        <w:rPr>
          <w:rFonts w:ascii="IRNazanin" w:hAnsi="IRNazanin" w:eastAsia="IRNazanin" w:cs="IRNazanin"/>
          <w:lang w:bidi="fa-IR"/>
          <w:color w:val="111111"/>
          <w:sz w:val="28"/>
          <w:szCs w:val="28"/>
          <w:rtl/>
        </w:rPr>
        <w:t xml:space="preserve">مشهد؛ رضوی؛ شماره نسخه:16815</w:t>
      </w:r>
    </w:p>
    <w:p>
      <w:pPr>
        <w:pStyle w:val="BookText"/>
      </w:pPr>
      <w:r>
        <w:rPr>
          <w:rFonts w:ascii="IRNazanin" w:hAnsi="IRNazanin" w:eastAsia="IRNazanin" w:cs="IRNazanin"/>
          <w:lang w:bidi="fa-IR"/>
          <w:color w:val="111111"/>
          <w:sz w:val="28"/>
          <w:szCs w:val="28"/>
          <w:rtl/>
        </w:rPr>
        <w:t xml:space="preserve">آغاز: رباعی، بد کردم و اعتزر بدتر از گناه؛ انجام: آمده التماس انکه غبار خاطر را با شک نیازای فقر شسته و السلام در بیان انساب صفویه؛ خط: نستعلیق شکسته، کاتب = مؤلف، تا: 1097ق؛ کاغذ: نخودی، جلد: میشن [رایانه]</w:t>
      </w:r>
    </w:p>
    <w:p>
      <w:pPr>
        <w:pStyle w:val="Heading3"/>
      </w:pPr>
      <w:bookmarkStart w:id="1458" w:name="_Toc941"/>
      <w:r>
        <w:t>جنگ = معالجات مجرب / گوناگون / فارسی و عربی</w:t>
      </w:r>
      <w:bookmarkEnd w:id="1458"/>
    </w:p>
    <w:p>
      <w:pPr>
        <w:pStyle w:val="BookText"/>
      </w:pPr>
      <w:r>
        <w:rPr>
          <w:rFonts w:ascii="Times New Roman" w:hAnsi="Times New Roman" w:eastAsia="Times New Roman" w:cs="Times New Roman"/>
          <w:lang w:val="en-US" w:bidi="en-US"/>
          <w:color w:val="111111"/>
          <w:sz w:val="28"/>
          <w:szCs w:val="28"/>
          <w:rtl/>
        </w:rPr>
        <w:t xml:space="preserve">jong = mo‘ālejāt-e mojarrab</w:t>
      </w:r>
    </w:p>
    <w:p>
      <w:pPr>
        <w:pStyle w:val="BookText"/>
      </w:pPr>
      <w:r>
        <w:rPr>
          <w:rFonts w:ascii="IRNazanin" w:hAnsi="IRNazanin" w:eastAsia="IRNazanin" w:cs="IRNazanin"/>
          <w:lang w:bidi="fa-IR"/>
          <w:color w:val="111111"/>
          <w:sz w:val="28"/>
          <w:szCs w:val="28"/>
          <w:rtl/>
        </w:rPr>
        <w:t xml:space="preserve">شهاب الدین کاشانی ، علی بن رضی الدین، قرن 12</w:t>
      </w:r>
    </w:p>
    <w:p>
      <w:pPr>
        <w:pStyle w:val="BookText"/>
      </w:pPr>
      <w:r>
        <w:rPr>
          <w:rFonts w:ascii="Times New Roman" w:hAnsi="Times New Roman" w:eastAsia="Times New Roman" w:cs="Times New Roman"/>
          <w:lang w:val="en-US" w:bidi="en-US"/>
          <w:color w:val="111111"/>
          <w:sz w:val="28"/>
          <w:szCs w:val="28"/>
          <w:rtl/>
        </w:rPr>
        <w:t xml:space="preserve">šahāb-od dīn kāšānī, ‘alī ebn-e razī-yod dīn</w:t>
      </w:r>
    </w:p>
    <w:p>
      <w:pPr>
        <w:pStyle w:val="BookText"/>
      </w:pPr>
      <w:r>
        <w:rPr>
          <w:rFonts w:ascii="IRNazanin" w:hAnsi="IRNazanin" w:eastAsia="IRNazanin" w:cs="IRNazanin"/>
          <w:lang w:bidi="fa-IR"/>
          <w:color w:val="111111"/>
          <w:sz w:val="28"/>
          <w:szCs w:val="28"/>
          <w:rtl/>
        </w:rPr>
        <w:t xml:space="preserve">مشهد؛ رضوی؛ شماره نسخه:16813</w:t>
      </w:r>
    </w:p>
    <w:p>
      <w:pPr>
        <w:pStyle w:val="BookText"/>
      </w:pPr>
      <w:r>
        <w:rPr>
          <w:rFonts w:ascii="IRNazanin" w:hAnsi="IRNazanin" w:eastAsia="IRNazanin" w:cs="IRNazanin"/>
          <w:lang w:bidi="fa-IR"/>
          <w:color w:val="111111"/>
          <w:sz w:val="28"/>
          <w:szCs w:val="28"/>
          <w:rtl/>
        </w:rPr>
        <w:t xml:space="preserve">آغاز: بسمله، لله الحمد و صلوته على محمد و آله المعصومین؛ انجام: ناف شتر ابر گرداب مرد تاج شیر در پستان.</w:t>
      </w:r>
    </w:p>
    <w:p>
      <w:pPr>
        <w:pStyle w:val="BookText"/>
      </w:pPr>
      <w:r>
        <w:rPr>
          <w:rFonts w:ascii="IRNazanin" w:hAnsi="IRNazanin" w:eastAsia="IRNazanin" w:cs="IRNazanin"/>
          <w:lang w:bidi="fa-IR"/>
          <w:color w:val="111111"/>
          <w:sz w:val="28"/>
          <w:szCs w:val="28"/>
          <w:rtl/>
        </w:rPr>
        <w:t xml:space="preserve">خط: مختلف، كاتب = مؤلف، تا: 1258ق [رایانه]</w:t>
      </w:r>
    </w:p>
    <w:p>
      <w:pPr>
        <w:pStyle w:val="Heading3"/>
      </w:pPr>
      <w:bookmarkStart w:id="1459" w:name="_Toc942"/>
      <w:r>
        <w:t>جنگ / ادبیات / فارسی</w:t>
      </w:r>
      <w:bookmarkEnd w:id="145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 مازندرانی، محمد تقی بن محمد هادی، ق 12 قمری</w:t>
      </w:r>
    </w:p>
    <w:p>
      <w:pPr>
        <w:pStyle w:val="BookText"/>
      </w:pPr>
      <w:r>
        <w:rPr>
          <w:rFonts w:ascii="Times New Roman" w:hAnsi="Times New Roman" w:eastAsia="Times New Roman" w:cs="Times New Roman"/>
          <w:lang w:val="en-US" w:bidi="en-US"/>
          <w:color w:val="111111"/>
          <w:sz w:val="28"/>
          <w:szCs w:val="28"/>
          <w:rtl/>
        </w:rPr>
        <w:t xml:space="preserve">māzandarānī, mohammad taqī ebn-e mohammad hādī (- 18c)</w:t>
      </w:r>
    </w:p>
    <w:p>
      <w:pPr>
        <w:pStyle w:val="BookText"/>
      </w:pPr>
      <w:r>
        <w:rPr>
          <w:rFonts w:ascii="IRNazanin" w:hAnsi="IRNazanin" w:eastAsia="IRNazanin" w:cs="IRNazanin"/>
          <w:lang w:bidi="fa-IR"/>
          <w:color w:val="111111"/>
          <w:sz w:val="28"/>
          <w:szCs w:val="28"/>
          <w:rtl/>
        </w:rPr>
        <w:t xml:space="preserve">گویا گرد آوری محمد تقی بن محمد هادی مازندرانی در اکبر آباد 1132. شامل: 1. دیباچه مانند ناقص تبارك الله احسن الخالقین این چه لعبت موزون و چه پیکر همایون است که کبکان خوش الحان لهجه دری و کبوتران اعجاز بیان لغت عربی سخنش می خوانند و کلامش می نامند ...»؛ 2. نکاح نامه که هر فقره اش تاریخ «1130» راقم الحروف نوشته است؛ 3. «ايضا المحرره» معميات است در پنج بند شعر زیر یک نامی با شرح آنها در هامش، در دنبال آمده «حرره محمد تقی بن محمد هادی المازندرانی في دار العبادة اکبر آباد 1132»؛ 4. از منشات آقا حسین خوانساری؛ 5. شعرهای فارسی (شعراء خراسان): شاه نعمة الله کهستانی بلخی، کمال خجندی، عبدالواسع جبلی، رودکی، قطران عماد شهریاری، اثير اخسیکتی، سیف اسفرنک، عصمت بخاری، عاملای بلخی شوکت ماوراء النهری، سیفی عروضی بخاری، مشفقی بخاری، (در هامش آمده: به اسم فرهاد کرمانی نیز نوشته) ملابديع سمرقندی ملیح تخلص، خیالی بخاری، بدخشی بخاری، ریاضی سمرقندی. شعرای خراسان: فردوسی، اسدی، قاسم فرعی ترمذی، رودکی، سنائی، غزنوی، عطار، شعیب، ابوسعید ابوالخير، طوسی، نظام استر آبادی، خاورانی خراسانی، آذری اسفراینی، عبدالرحمن جامی، امیر شاهی سبزواری، ابن یمین، ظهوری ترشیزی، میرابوالقاسم فندرسکی استر آبادی، امیر علی شیر نوایی، علاء الدوله سمنانی، انوری، حسین ثنائي مشهدی، محمد حسین اصفهانی، ابوطالب کلیم، محمد قاسم کاشی مشهدی، محمد هاشم سنجر کاشی، صفی سمرقندی، هجری اندخانی، طاهری بخاری، موسی بخاری، ملامیلی بخاری، یغمای بخاری، میرک خان بلخی، ملامستفید بلخی، میرزا مقیم بخاری، اصيل الدين سمرقندی، حاجی محمد سمرقندی، صفائی سمرقندی، درویش محمد، حرمی بخاری، حکیم سوزنی بخاری، اشرفی سمرقندی، ملازاده، ابوالبر که سمرقندی، نخلی سمرقندی شمس بدخشی، میر خواند بلخی، خالدی حصاری، آهي جغتائی، صفی بخاری، شبلی، کمالی بخاری، حسامی قراگل بخاری، آدمی سمرقندی، میرقل بابا.</w:t>
      </w:r>
    </w:p>
    <w:p>
      <w:pPr>
        <w:pStyle w:val="BookText"/>
      </w:pPr>
      <w:r>
        <w:rPr>
          <w:rFonts w:ascii="IRNazanin" w:hAnsi="IRNazanin" w:eastAsia="IRNazanin" w:cs="IRNazanin"/>
          <w:lang w:bidi="fa-IR"/>
          <w:color w:val="111111"/>
          <w:sz w:val="28"/>
          <w:szCs w:val="28"/>
          <w:rtl/>
        </w:rPr>
        <w:t xml:space="preserve">[شعرای هند]: خسرو دهلوی، فیضی، حسن دهلوی، غنی کشمیری، پرسله (؟) ظفر خان، خانه زاد خان، خان خانان، باقر خان کشمیری، میرزا امان مهابت خان، میرزا امان خان زمان، معتمد خان، میرزا راجم خالوی شاه جهان، رحمت خان عالی، عاقل خان میرزا غازی حاکم قندهار، عالم بیک سروری کابلی، ناصر علی کشمیری، کامل اگرهای، شاه طاهر دکنی، مظهر کشمیری، سرایی هندی، شیخ صرفی کشمیری، ملاشیری لاهوری میرابوالقاسم کاهی کابلی، میر سیادت لاهوری، میرزا قطب مایل دهلوی، محمد قارون هندی، جاوید نسار، بدهار بیدلی لاهوری (برهان ) کشمیری، موبدی هندی، منوچهر هندی، عطای جانپور، حکیم حاذق، ملا محب على سندی، امیدی، لاهوری، اختراعی هندی، ارسلان، سالمای کشمیری، جفایی هندی، جویای کشمیری، میر محمد زمان راسخ لاهوری، غیاثی کشمیری، عارف سندی، افضل سرخوش لاهوری، میرسهلی جغتایی، ناطق کشمیری، منوهر هندی، نسبتی تاندری (نام چهار تن شاعر کابلی بریده شده است) شیخ محمد (لقب او بریده شده) ابن پناه هندی، محمد میرک کامل اگرهای.</w:t>
      </w:r>
    </w:p>
    <w:p>
      <w:pPr>
        <w:pStyle w:val="BookText"/>
      </w:pPr>
      <w:r>
        <w:rPr>
          <w:rFonts w:ascii="IRNazanin" w:hAnsi="IRNazanin" w:eastAsia="IRNazanin" w:cs="IRNazanin"/>
          <w:lang w:bidi="fa-IR"/>
          <w:color w:val="111111"/>
          <w:sz w:val="28"/>
          <w:szCs w:val="28"/>
          <w:rtl/>
        </w:rPr>
        <w:t xml:space="preserve">[شعرای اصفهان]: میر صبری اصفهانی، شکیبی اصفهانی، حاری قلندر اصفهانی، میرزا جلال امیر اصفهانی، میرزا باقر وزیر قورچی، میرزا مقیم کتاب دار میرزا حبیب الله پسر میرزا محمد شفیع، زمانای ادار (؟) تجرید اصفهان، حاجی محمد على اصفهانی، آقا رضی اصفهانی، نوعی ابوالحسن اصفهانی، بابا طالب اصفهانی، محمد تقی، محمد قاسم زاری، نیکی اصفهانی، اسکندر شاه دهلی، داعی پسر ضمیری اصفهانی.</w:t>
      </w:r>
    </w:p>
    <w:p>
      <w:pPr>
        <w:pStyle w:val="BookText"/>
      </w:pPr>
      <w:r>
        <w:rPr>
          <w:rFonts w:ascii="IRNazanin" w:hAnsi="IRNazanin" w:eastAsia="IRNazanin" w:cs="IRNazanin"/>
          <w:lang w:bidi="fa-IR"/>
          <w:color w:val="111111"/>
          <w:sz w:val="28"/>
          <w:szCs w:val="28"/>
          <w:rtl/>
        </w:rPr>
        <w:t xml:space="preserve">[شعرای خراسان ]: عالم سمرقندی، خواجه مؤید مهنه ای، عالی بخاری، ابوالحسن شهيد بلخی، اسلام بلخی، ادیب صابر بلخی، میرزا افضل والی بخاری، فرید کاتب، حمیدای منشی بخاری، اندر آگاه نسفی، احمد کاشغری، افکار سمرقندی، ملاشیدای نسفی، ملابقاء انوار بلخی، یزدان قلی، حاجی یحیی سمرقندی، قاضی لطف الله، لامعی نسفی میرزا شریف موزون سمرقندی،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صالح نشاء سمرقندی، خواجه سميع سمرقندی، ملانكهت سمرقندی، محمد امین فراز، ملامحمد رضا مستوفی عبدالعزيز خان، ملابهرام، ملاقتلی، ملاشفیع، میرزا عالم بخاری، میرزا عبداللطيف بخاری، ملامأيوس بخاری، ملامنصور بخاری، تایب بخاری، یگانه بلخی، نظمی بلخی، مفید بلخی، ملامولانای بلخی، ثاقب بخاری، سرایی بخاری، حکیم لایق بلخی، یکتای بلخی، غماز بلخی، ضیاء الدین خجندی، واصلی بخاری، بیخودی سمرقندی، ملاشهودی سمرقندی، ملارهایی قلندر ماورالنهری، همایون سمرقندی، عمعق بخاری، رحیمی بخاری، ملافانی بخاری، وصلی بخاری، قاضی ناصر بخاری، رمزی ارغندی، آثار بلخی، میرهاشمی بخاری، شیخ کمال سمرقندی، و الهی سمرقندی، رشید وطواط، ابوالفتح بلخی، نظیری مشهدی، اعجاز هروی، نطقی نیشابوری، میرزا ملک مشرقی، عظیمای نیشابوری، امیر همایون اسفراینی، میرزا ابوالحسن یگانه کلانتر نیشابور، میرزا رضى مستوفی خاصه، میرزا سعدالدین محمد وزیر خراسان، محمد مؤمن، برادر حاجی تقی، واصب قندهاری، منصور مشهدی، حاحب مشهدی، طغرای مشهدی، ملامونس مشهدی، میر حاج حنابذی، مرادی استر آبادی، میر جعفر مشهدی، رضی الدین نیشابوری، میرزا سید علی امیر سبزوار.</w:t>
      </w:r>
    </w:p>
    <w:p>
      <w:pPr>
        <w:pStyle w:val="BookText"/>
      </w:pPr>
      <w:r>
        <w:rPr>
          <w:rFonts w:ascii="IRNazanin" w:hAnsi="IRNazanin" w:eastAsia="IRNazanin" w:cs="IRNazanin"/>
          <w:lang w:bidi="fa-IR"/>
          <w:color w:val="111111"/>
          <w:sz w:val="28"/>
          <w:szCs w:val="28"/>
          <w:rtl/>
        </w:rPr>
        <w:t xml:space="preserve">[شعرای فارس]: حافظ، عرفی.</w:t>
      </w:r>
    </w:p>
    <w:p>
      <w:pPr>
        <w:pStyle w:val="BookText"/>
      </w:pPr>
      <w:r>
        <w:rPr>
          <w:rFonts w:ascii="IRNazanin" w:hAnsi="IRNazanin" w:eastAsia="IRNazanin" w:cs="IRNazanin"/>
          <w:lang w:bidi="fa-IR"/>
          <w:color w:val="111111"/>
          <w:sz w:val="28"/>
          <w:szCs w:val="28"/>
          <w:rtl/>
        </w:rPr>
        <w:t xml:space="preserve">[شعرای ری]: سحری طرشتی، سحری طهرانی، نشاطی دماوندی، سوری، رازی، میر اسیری رازی، میر ابوسعید رازی، عماد شهریاری، آقا طاهر طهرانی، محمد مقیم طهرانی، زایر طهرانی، میر بقاء کاشف برادر مجداء منصف طهرانی، آقا رضا دوری طهرانی، محمد حسین نورس دماوندی. ضياء طهرانی، صحرائی طهرانی، سراجی جاجرمی، زین على طهرانی، تایب طهرانی، سلکی دماوندی.</w:t>
      </w:r>
    </w:p>
    <w:p>
      <w:pPr>
        <w:pStyle w:val="BookText"/>
      </w:pPr>
      <w:r>
        <w:rPr>
          <w:rFonts w:ascii="IRNazanin" w:hAnsi="IRNazanin" w:eastAsia="IRNazanin" w:cs="IRNazanin"/>
          <w:lang w:bidi="fa-IR"/>
          <w:color w:val="111111"/>
          <w:sz w:val="28"/>
          <w:szCs w:val="28"/>
          <w:rtl/>
        </w:rPr>
        <w:t xml:space="preserve">[شعرای قلمرو]: فخرالدین محمد، میررضی ارتیمانی، صوفی همدانی، (بنام میر صافی سبزواری هم دیده شده) نصیرای صافی خویش، میر رضی، محمد داود تویسرکانی، میر تایب همدانی، حیرانی همدانی، رونقی همدانی، رندی همدانی، شکوهی همدانی، میرزا سید محمد همدانی، قضائی همدانی، موسی رضای نقاش همدانی، میرزا سید محمد همدانی، بدیهی همدانی، مطيعا همدانی، ملا محمد صادق همدانی، تقیای همدانی، روشنی همدانی، ثباتی همدانی، باعث همدانی ملاولی بیک بروجردی، حرفی نهاوندی، آقا باقی نهاوندی، نوراي لامع همدانی، علی بروجردی انوری همدانی، وزیر بروجردی پسر شکوهی همدانی، عبدالحسين فانی نواده میررضی، سعیدای تویسر کانی، پرتوی تویسر کانی، ملاغیرت همدانی، سامعان داعی همدانی، ملاز کی همدانی، میر معز الدين امامی شیرازی همدانی، میر عقیل بزمی همدانی.</w:t>
      </w:r>
    </w:p>
    <w:p>
      <w:pPr>
        <w:pStyle w:val="BookText"/>
      </w:pPr>
      <w:r>
        <w:rPr>
          <w:rFonts w:ascii="IRNazanin" w:hAnsi="IRNazanin" w:eastAsia="IRNazanin" w:cs="IRNazanin"/>
          <w:lang w:bidi="fa-IR"/>
          <w:color w:val="111111"/>
          <w:sz w:val="28"/>
          <w:szCs w:val="28"/>
          <w:rtl/>
        </w:rPr>
        <w:t xml:space="preserve">[شعرای جریادقان والی] میرزا علی خان شیخ الاسلام جرپادقانی، فضلی جریادقانی، آقا جمال سری جریادقانی، ملاکنجی جریادقانی، رضای جریادقانی.</w:t>
      </w:r>
    </w:p>
    <w:p>
      <w:pPr>
        <w:pStyle w:val="BookText"/>
      </w:pPr>
      <w:r>
        <w:rPr>
          <w:rFonts w:ascii="IRNazanin" w:hAnsi="IRNazanin" w:eastAsia="IRNazanin" w:cs="IRNazanin"/>
          <w:lang w:bidi="fa-IR"/>
          <w:color w:val="111111"/>
          <w:sz w:val="28"/>
          <w:szCs w:val="28"/>
          <w:rtl/>
        </w:rPr>
        <w:t xml:space="preserve">[شعرای خوانسار]: شعیب خوانساری، فخری خوانساری، صبوری خوانساری، ملاشوخی خوانساری، کوکب خوانساری، تابعی خوانساری، کوثری خوانساری، اجمال خوانساری، آقا محمد پسر کوثری خوانساری، احسنى خوانساری، سروی خوانساری طلوعی خوانساری، حشمتی خوانساری، میر ضربی، یوسف، سحری پسر قاضی، صبحی خوانساری.</w:t>
      </w:r>
    </w:p>
    <w:p>
      <w:pPr>
        <w:pStyle w:val="BookText"/>
      </w:pPr>
      <w:r>
        <w:rPr>
          <w:rFonts w:ascii="IRNazanin" w:hAnsi="IRNazanin" w:eastAsia="IRNazanin" w:cs="IRNazanin"/>
          <w:lang w:bidi="fa-IR"/>
          <w:color w:val="111111"/>
          <w:sz w:val="28"/>
          <w:szCs w:val="28"/>
          <w:rtl/>
        </w:rPr>
        <w:t xml:space="preserve">[شعرای نطنز]: ملااوجی نطنزی، سید حسن زینتی نطنزی، خواجه امیر بیک نطنزی میرزا عبدالکریم جم نطنزی، میر فایض حسنی نطنزی، ابوب نطنزی، میر شمس الدين نطنزی.</w:t>
      </w:r>
    </w:p>
    <w:p>
      <w:pPr>
        <w:pStyle w:val="BookText"/>
      </w:pPr>
      <w:r>
        <w:rPr>
          <w:rFonts w:ascii="IRNazanin" w:hAnsi="IRNazanin" w:eastAsia="IRNazanin" w:cs="IRNazanin"/>
          <w:lang w:bidi="fa-IR"/>
          <w:color w:val="111111"/>
          <w:sz w:val="28"/>
          <w:szCs w:val="28"/>
          <w:rtl/>
        </w:rPr>
        <w:t xml:space="preserve">[شعرای اردستان]: فتحی اردستانی، سعیدای اردستانی، مرشدای اردستانی، رفيعای اردستانی، قاسمای صرفی اردستانی، رفاقای نقاش اردستانی، میر جمال الدين وحشت طباطبایی زوارهای اردستانی، سید جلال سپهری زوارهای میر عطاء زواره ای، میرزا ملک راهب. فراهانیان: میرزا ابو الحسن فراهانی (به نام طبیعی هم دیده شده) شمسای فراهانی - اشهای فراهانی نجفی.</w:t>
      </w:r>
    </w:p>
    <w:p>
      <w:pPr>
        <w:pStyle w:val="BookText"/>
      </w:pPr>
      <w:r>
        <w:rPr>
          <w:rFonts w:ascii="IRNazanin" w:hAnsi="IRNazanin" w:eastAsia="IRNazanin" w:cs="IRNazanin"/>
          <w:lang w:bidi="fa-IR"/>
          <w:color w:val="111111"/>
          <w:sz w:val="28"/>
          <w:szCs w:val="28"/>
          <w:rtl/>
        </w:rPr>
        <w:t xml:space="preserve">خلخالیان: مواقف خلخالی، ملا علی قلی خلخالی، شیخ احمد خلخالی، ملاشاه قلی خلخالی، سعید خلخالی، محمود طارمی، میردوست طارمی خادم امام الجن و الانس، محمد باقر در خبر نینی.</w:t>
      </w:r>
    </w:p>
    <w:p>
      <w:pPr>
        <w:pStyle w:val="BookText"/>
      </w:pPr>
      <w:r>
        <w:rPr>
          <w:rFonts w:ascii="IRNazanin" w:hAnsi="IRNazanin" w:eastAsia="IRNazanin" w:cs="IRNazanin"/>
          <w:lang w:bidi="fa-IR"/>
          <w:color w:val="111111"/>
          <w:sz w:val="28"/>
          <w:szCs w:val="28"/>
          <w:rtl/>
        </w:rPr>
        <w:t xml:space="preserve">[شعرای یزد]: وحشی یزدی، حسن علی یزدی، میر محمد حسین اجری یزدی، امینای دقان یزدی، سید جلال عضدی، میر عینی یزدی، ملاعرشی یزدی، سالکان یزدی، عیاثای اختر خویش نویس یزدی، میرزا جلال حسن صلائی یزدی، میرزا جلال الدین حسن صلائی یزدی، دیانی یزدی، وقاری یزدی، میرزا جعفر یزدی، شوقی یزدی، حزنی یزدی، مؤمن یزدی، صاحب عباد یزدی، فیضی عصار یزدی، میر مؤمن ادابی یزدی، سروری یزدی، انجمنی یزدی، هجری یزدی، میر کے معین یزدی، مسعود یزدی، ملاشرف الدین علی یزدی، مرادی یزدی، مراد وحشی، ملاجیرانی یزدی، بدری یزدی، میر سید شریف یزدی، عماد یزدی، صفائی یزدی، ناظم یزدی (به نام صفائی خراسانی هم دیده شده) ملا قاسم یزدی، شاه عبدالعلی یزدی، جوهری یزدی، رندی یزدی، میر نحوی یزدی، طبیعی یزدی.</w:t>
      </w:r>
    </w:p>
    <w:p>
      <w:pPr>
        <w:pStyle w:val="BookText"/>
      </w:pPr>
      <w:r>
        <w:rPr>
          <w:rFonts w:ascii="IRNazanin" w:hAnsi="IRNazanin" w:eastAsia="IRNazanin" w:cs="IRNazanin"/>
          <w:lang w:bidi="fa-IR"/>
          <w:color w:val="111111"/>
          <w:sz w:val="28"/>
          <w:szCs w:val="28"/>
          <w:rtl/>
        </w:rPr>
        <w:t xml:space="preserve">ابرقوه: غیاث الدین محمد ابرقوهی، میرزا هادی ابرقوهی، روشنی ابرقوهی، میرزا ابوالبقای ابرقوهي، ملاشرف، عبدالباقی ابرقوهی، رشیدی بافقی.</w:t>
      </w:r>
    </w:p>
    <w:p>
      <w:pPr>
        <w:pStyle w:val="BookText"/>
      </w:pPr>
      <w:r>
        <w:rPr>
          <w:rFonts w:ascii="IRNazanin" w:hAnsi="IRNazanin" w:eastAsia="IRNazanin" w:cs="IRNazanin"/>
          <w:lang w:bidi="fa-IR"/>
          <w:color w:val="111111"/>
          <w:sz w:val="28"/>
          <w:szCs w:val="28"/>
          <w:rtl/>
        </w:rPr>
        <w:t xml:space="preserve">[شعرای کرمان]: خواجوی کرمانی، خطیب کرمانی، میر شمس الدين فهمی کرمانی، ملاقیدی کرمانی، ملاذکری کرمانی، میرزا ابوطالب سخی کرمانی، خلف کرمانی، سخای کرمانی، اوحدی کرمانی، سلیمای کرمانی، محمد امانی کرمانی، خواجه فلان کرمانی، صفی کرمانی، صفائی کرمانی، غباری کرمانی، واضح (؟) کرمانی، عزت آقای کاسه گر کرمانی، ذهنی کرمانی،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90" w:name="pg20375_230288"/>
    <w:bookmarkEnd w:id="290"/>
    <w:p>
      <w:pPr>
        <w:pStyle w:val="BookText"/>
      </w:pPr>
      <w:r>
        <w:rPr>
          <w:rFonts w:ascii="IRNazanin" w:hAnsi="IRNazanin" w:eastAsia="IRNazanin" w:cs="IRNazanin"/>
          <w:lang w:bidi="fa-IR"/>
          <w:color w:val="111111"/>
          <w:sz w:val="28"/>
          <w:szCs w:val="28"/>
          <w:rtl/>
        </w:rPr>
        <w:t xml:space="preserve">شیخی کرمانی، جامع کرمانی، مونسی کرمانی، فدائی کرمانی بنام مشفقی بخارایی نیز نوشته اند) نصرت کرمانی، کرامی کرمانی، شاه ابوالقاسم صافی کرمانی، صافی کرمانی، میرفضل یمنی کرمانی، ملاعلی نوید کرمانی، خالی کرمانی.</w:t>
      </w:r>
    </w:p>
    <w:p>
      <w:pPr>
        <w:pStyle w:val="BookText"/>
      </w:pPr>
      <w:r>
        <w:rPr>
          <w:rFonts w:ascii="IRNazanin" w:hAnsi="IRNazanin" w:eastAsia="IRNazanin" w:cs="IRNazanin"/>
          <w:lang w:bidi="fa-IR"/>
          <w:color w:val="111111"/>
          <w:sz w:val="28"/>
          <w:szCs w:val="28"/>
          <w:rtl/>
        </w:rPr>
        <w:t xml:space="preserve">موزونان شوشتر: ملا فرج الله شوشتری، آقا اسدالله پسر حاجی ابراهیم شوشتری میر مشتری شوشتری.</w:t>
      </w:r>
    </w:p>
    <w:p>
      <w:pPr>
        <w:pStyle w:val="BookText"/>
      </w:pPr>
      <w:r>
        <w:rPr>
          <w:rFonts w:ascii="IRNazanin" w:hAnsi="IRNazanin" w:eastAsia="IRNazanin" w:cs="IRNazanin"/>
          <w:lang w:bidi="fa-IR"/>
          <w:color w:val="111111"/>
          <w:sz w:val="28"/>
          <w:szCs w:val="28"/>
          <w:rtl/>
        </w:rPr>
        <w:t xml:space="preserve">[شعرای اصفهان]: مجلسی اصفهانی، میرزا محمد طاهر، میرزا حسین، سالمای زرگر اصفهانی، سائل عراقی، حاجی امین پسر حاجی معز شیشه گر اصفهانی محمد مسعود پسر آقا زمان زرکش اصفهانی، عصری اصفهانی، فدائی بزار اصفهانی، وفایی اعمی، نصیرای ثانی فدوی، بدری اصفهانی، راسخ متوفی، سید حسین سادات صرفی اصفهانی، حسبی، نقدی اصفهانی، ارائی اصفهانی، مقیمای زرگر اصفهانی، صادقای نقاش اصفهانی، زمانای طبیب اصفهانی، ملانویدی نبیره مقصود عصار، میرزا بديع آبادی، شریفای قبادی، عزت اصفهانی، کلامی اصفهانی، نرگس اصفهانی.</w:t>
      </w:r>
    </w:p>
    <w:p>
      <w:pPr>
        <w:pStyle w:val="BookText"/>
      </w:pPr>
      <w:r>
        <w:rPr>
          <w:rFonts w:ascii="IRNazanin" w:hAnsi="IRNazanin" w:eastAsia="IRNazanin" w:cs="IRNazanin"/>
          <w:lang w:bidi="fa-IR"/>
          <w:color w:val="111111"/>
          <w:sz w:val="28"/>
          <w:szCs w:val="28"/>
          <w:rtl/>
        </w:rPr>
        <w:t xml:space="preserve">باقی تابع من توابع اصفهان: میرزا محمد قلی من توابع اصفهان، جلالای نایی من توابع اصفهان، معزای وجيه من توابع اصفهان، مسعود اصفهانی، حسین صراف اصفهانی، حسین خان زرگر اصفهانی، کمال الدین قصه خوان اصفهانی، جلالای طبیب همای اصفهانی تجلی اصفهانی، خواجه افضل اصفهانی، ارش اصفهانی، مظفر علاقه بند اصفهانی، سلامی اصفهانی، منعم سنگ تراش اصفهانی، قدرت، قدیرای کیف دوز اصفهانی، شهودی اصفهانی، میرزا میرک خویش ملا محمد باقر سراجای نقاش، محمد اکبر انسی.</w:t>
      </w:r>
    </w:p>
    <w:p>
      <w:pPr>
        <w:pStyle w:val="BookText"/>
      </w:pPr>
      <w:r>
        <w:rPr>
          <w:rFonts w:ascii="IRNazanin" w:hAnsi="IRNazanin" w:eastAsia="IRNazanin" w:cs="IRNazanin"/>
          <w:lang w:bidi="fa-IR"/>
          <w:color w:val="111111"/>
          <w:sz w:val="28"/>
          <w:szCs w:val="28"/>
          <w:rtl/>
        </w:rPr>
        <w:t xml:space="preserve">[شعرای شوشتر] گربه شوشتر، رازی شوشتری، ملاحسن على شوشتری، ملا جربوع شوشتری، تقی شوشتری، ملانوسی شوشتری، قاضی محمد معصوم شوشتری، میرزا خلیل مستوفی شوشتری، ملا محمد صالح شوشتری، ملامطرزی شوشتری، انسی شوشتری، ملامیر حسین شوشتری.</w:t>
      </w:r>
    </w:p>
    <w:p>
      <w:pPr>
        <w:pStyle w:val="BookText"/>
      </w:pPr>
      <w:r>
        <w:rPr>
          <w:rFonts w:ascii="IRNazanin" w:hAnsi="IRNazanin" w:eastAsia="IRNazanin" w:cs="IRNazanin"/>
          <w:lang w:bidi="fa-IR"/>
          <w:color w:val="111111"/>
          <w:sz w:val="28"/>
          <w:szCs w:val="28"/>
          <w:rtl/>
        </w:rPr>
        <w:t xml:space="preserve">[شعرای بهبهان]: بلافاخر بهبهانی، حامدی بهبهانی، میریوسف بهبهانی.</w:t>
      </w:r>
    </w:p>
    <w:p>
      <w:pPr>
        <w:pStyle w:val="BookText"/>
      </w:pPr>
      <w:r>
        <w:rPr>
          <w:rFonts w:ascii="IRNazanin" w:hAnsi="IRNazanin" w:eastAsia="IRNazanin" w:cs="IRNazanin"/>
          <w:lang w:bidi="fa-IR"/>
          <w:color w:val="111111"/>
          <w:sz w:val="28"/>
          <w:szCs w:val="28"/>
          <w:rtl/>
        </w:rPr>
        <w:t xml:space="preserve">[شعرای لار]: محيي الدين لاری، محمد لاری؛ عماد لاری، نوری لاری، خضری لاری، شیخ عبدالسلام.</w:t>
      </w:r>
    </w:p>
    <w:p>
      <w:pPr>
        <w:pStyle w:val="BookText"/>
      </w:pPr>
      <w:r>
        <w:rPr>
          <w:rFonts w:ascii="IRNazanin" w:hAnsi="IRNazanin" w:eastAsia="IRNazanin" w:cs="IRNazanin"/>
          <w:lang w:bidi="fa-IR"/>
          <w:color w:val="111111"/>
          <w:sz w:val="28"/>
          <w:szCs w:val="28"/>
          <w:rtl/>
        </w:rPr>
        <w:t xml:space="preserve">[شعرای بغداد]: شیخ بهاء الدين عليه الرحمة، نواب میرزا مهدی جبل عاملی، فضولی بغدادی، فایض بغدادی، درویش دهکی، میر فیض الله بغدادی، رندی بندایی، جواد شمس بغدادی، میر سید علی مهدی عرب، میرزا اسماعیل خویش ... (پاره شده) میرزا ابراهیم عارف جبل عاملی، امنبای جبل عاملی، عهدی بغدادی، نیازی حجازی.</w:t>
      </w:r>
    </w:p>
    <w:p>
      <w:pPr>
        <w:pStyle w:val="BookText"/>
      </w:pPr>
      <w:r>
        <w:rPr>
          <w:rFonts w:ascii="IRNazanin" w:hAnsi="IRNazanin" w:eastAsia="IRNazanin" w:cs="IRNazanin"/>
          <w:lang w:bidi="fa-IR"/>
          <w:color w:val="111111"/>
          <w:sz w:val="28"/>
          <w:szCs w:val="28"/>
          <w:rtl/>
        </w:rPr>
        <w:t xml:space="preserve">نجف: سید محمد نجفی بنام عنیای تکلو هم دیده شده) میر کلان نجفی، میرزا مهدی پسر ملامحمد قاسم نجفی، علی پاشا صبری نجفی، خواجه يعقوب آصف نجفی، سید عبدالله حالی کربلائی، محمد مقیم کرمانی.</w:t>
      </w:r>
    </w:p>
    <w:p>
      <w:pPr>
        <w:pStyle w:val="BookText"/>
      </w:pPr>
      <w:r>
        <w:rPr>
          <w:rFonts w:ascii="IRNazanin" w:hAnsi="IRNazanin" w:eastAsia="IRNazanin" w:cs="IRNazanin"/>
          <w:lang w:bidi="fa-IR"/>
          <w:color w:val="111111"/>
          <w:sz w:val="28"/>
          <w:szCs w:val="28"/>
          <w:rtl/>
        </w:rPr>
        <w:t xml:space="preserve">تهران؛ مجلس؛ شماره نسخه: 389</w:t>
      </w:r>
    </w:p>
    <w:p>
      <w:pPr>
        <w:pStyle w:val="BookText"/>
      </w:pPr>
      <w:r>
        <w:rPr>
          <w:rFonts w:ascii="IRNazanin" w:hAnsi="IRNazanin" w:eastAsia="IRNazanin" w:cs="IRNazanin"/>
          <w:lang w:bidi="fa-IR"/>
          <w:color w:val="111111"/>
          <w:sz w:val="28"/>
          <w:szCs w:val="28"/>
          <w:rtl/>
        </w:rPr>
        <w:t xml:space="preserve">خط: شکسته نستعلیق چلیپا، بی کا، تا: قرن 12؛ مجدول، با سرلوح زرین ؛ تملك: موسی ابن سليمان... کاغذ:سفید، جلد: تیماج تریاکی، 113گ، 16سطر (21</w:t>
      </w:r>
      <w:r>
        <w:rPr>
          <w:rFonts w:ascii="Times New Roman" w:hAnsi="Times New Roman" w:eastAsia="Times New Roman" w:cs="Times New Roman"/>
          <w:lang w:val="en-US" w:bidi="en-US"/>
          <w:color w:val="111111"/>
          <w:sz w:val="28"/>
          <w:szCs w:val="28"/>
          <w:rtl/>
        </w:rPr>
        <w:t xml:space="preserve">x10)</w:t>
      </w:r>
      <w:r>
        <w:rPr>
          <w:rFonts w:ascii="IRNazanin" w:hAnsi="IRNazanin" w:eastAsia="IRNazanin" w:cs="IRNazanin"/>
          <w:lang w:bidi="fa-IR"/>
          <w:color w:val="111111"/>
          <w:sz w:val="28"/>
          <w:szCs w:val="28"/>
          <w:rtl/>
        </w:rPr>
        <w:t xml:space="preserve">، اندازه: 28</w:t>
      </w:r>
      <w:r>
        <w:rPr>
          <w:rFonts w:ascii="Times New Roman" w:hAnsi="Times New Roman" w:eastAsia="Times New Roman" w:cs="Times New Roman"/>
          <w:lang w:val="en-US" w:bidi="en-US"/>
          <w:color w:val="111111"/>
          <w:sz w:val="28"/>
          <w:szCs w:val="28"/>
          <w:rtl/>
        </w:rPr>
        <w:t xml:space="preserve">x18</w:t>
      </w:r>
      <w:r>
        <w:rPr>
          <w:rFonts w:ascii="IRNazanin" w:hAnsi="IRNazanin" w:eastAsia="IRNazanin" w:cs="IRNazanin"/>
          <w:lang w:bidi="fa-IR"/>
          <w:color w:val="111111"/>
          <w:sz w:val="28"/>
          <w:szCs w:val="28"/>
          <w:rtl/>
        </w:rPr>
        <w:t xml:space="preserve">سم [سنا: ف: 1- 223]</w:t>
      </w:r>
    </w:p>
    <w:p>
      <w:pPr>
        <w:pStyle w:val="Heading3"/>
      </w:pPr>
      <w:bookmarkStart w:id="1460" w:name="_Toc943"/>
      <w:r>
        <w:t>جنگ / گوناگون / فارسی</w:t>
      </w:r>
      <w:bookmarkEnd w:id="146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محزون بسطامی، عبدالقادر، ق 12 قمری</w:t>
      </w:r>
    </w:p>
    <w:p>
      <w:pPr>
        <w:pStyle w:val="BookText"/>
      </w:pPr>
      <w:r>
        <w:rPr>
          <w:rFonts w:ascii="Times New Roman" w:hAnsi="Times New Roman" w:eastAsia="Times New Roman" w:cs="Times New Roman"/>
          <w:lang w:val="en-US" w:bidi="en-US"/>
          <w:color w:val="111111"/>
          <w:sz w:val="28"/>
          <w:szCs w:val="28"/>
          <w:rtl/>
        </w:rPr>
        <w:t xml:space="preserve">mahzūn-e bastāmī, “abd-ol-qāder (- 180)</w:t>
      </w:r>
    </w:p>
    <w:p>
      <w:pPr>
        <w:pStyle w:val="BookText"/>
      </w:pPr>
      <w:r>
        <w:rPr>
          <w:rFonts w:ascii="IRNazanin" w:hAnsi="IRNazanin" w:eastAsia="IRNazanin" w:cs="IRNazanin"/>
          <w:lang w:bidi="fa-IR"/>
          <w:color w:val="111111"/>
          <w:sz w:val="28"/>
          <w:szCs w:val="28"/>
          <w:rtl/>
        </w:rPr>
        <w:t xml:space="preserve">گرد آورده عبد القادر محزون بسطامی سپاهانی زنده در 1114 نزدیک به 500 بیت و بندهایی به نثر از منشآت و جز آن از خود او و دیگران در آغاز نسخه با عنوان «المحرره عبد القادر بسطامی» با هفت بیت شعر مورخ 13 رجب در مدرسه سلطان حسنیه. این عنوان «المحرره» در جاهای دیگر هم هست. تاریخ 3 جمادی الاول 1111، روز سه شنبه 7 شوال 1913 در مدرسه مرتضویه سپاهان و روز دوشنبه 16 جمادی الثانی 1114 و 7 شوال 1913 و 23 شعبان 1111 در سپاهان و 26 ربیع الثانی 1111 و تاریخ 1118 و 8 شوال 1913 و 23 شوال 1115 و 19 ذیحجه 1116 و جمادی الأول 1111 و 20 شوال 1915 در سپاهان در جای های مختلف جنگ هست. عبارت «انشای سرخطی که این غریق بحر گمنامی به حسب الفرموده عزیزی بجهت اشرف نام شخصی نموده» در ص 28 دیده می شود با انشایی شیرین و شیوا و به شوخی. شعرهای: شفيعای نابینا متخلص به اثر، صاحب (شعر در بیشتر جاها و نثر تعریف تنباکو در ص 33)، جامی، اهلی خراسانی، کلیم ، مجذوب، میرزا نورس همدانی، میرزا شریف، صیدی، مجذوب، وحید الزمانی، سید حسین، میرزا رضی ارتمونی (ساقی نامه)، میر نجات، مهری، میرزا داود هنگامی که به منصب تولیت سرافراز شده بود، شوکت، حافظ، میرزا رفیع واعظ قزوینی، مانی، وحشی (فرهاد و شیرین)، عرفی و نوعی در آن هست. شعرهایی درباره مقام به فارسی؛ رقعه سفر حج جامی به نثر؛ سراپای مهری عرب؛ منشآت میرزا کاظما سلمه الله تعالی؛ رقعه منع شراب محمد علی بیک صائب مستعد خان در آن آمده است.</w:t>
      </w:r>
    </w:p>
    <w:p>
      <w:pPr>
        <w:pStyle w:val="BookText"/>
      </w:pPr>
      <w:r>
        <w:rPr>
          <w:rFonts w:ascii="IRNazanin" w:hAnsi="IRNazanin" w:eastAsia="IRNazanin" w:cs="IRNazanin"/>
          <w:lang w:bidi="fa-IR"/>
          <w:color w:val="111111"/>
          <w:sz w:val="28"/>
          <w:szCs w:val="28"/>
          <w:rtl/>
        </w:rPr>
        <w:t xml:space="preserve">تهران، دانشگاه؛ شماره نسخه:3326</w:t>
      </w:r>
    </w:p>
    <w:p>
      <w:pPr>
        <w:pStyle w:val="BookText"/>
      </w:pPr>
      <w:r>
        <w:rPr>
          <w:rFonts w:ascii="IRNazanin" w:hAnsi="IRNazanin" w:eastAsia="IRNazanin" w:cs="IRNazanin"/>
          <w:lang w:bidi="fa-IR"/>
          <w:color w:val="111111"/>
          <w:sz w:val="28"/>
          <w:szCs w:val="28"/>
          <w:rtl/>
        </w:rPr>
        <w:t xml:space="preserve">آغاز: گلشن خیالی که این غریق بحر گمنامی عبدالقادر بسطامی خیال کرده بعرض ایستادگان سریر محبت و عشق و دلبستگان علاقه مودت و تعلق می رساند؛ انجام: دریاب ضعیفان را در وقت توانایی. و السلام علی من اتبع الهدی.</w:t>
      </w:r>
    </w:p>
    <w:p>
      <w:pPr>
        <w:pStyle w:val="BookText"/>
      </w:pPr>
      <w:r>
        <w:rPr>
          <w:rFonts w:ascii="IRNazanin" w:hAnsi="IRNazanin" w:eastAsia="IRNazanin" w:cs="IRNazanin"/>
          <w:lang w:bidi="fa-IR"/>
          <w:color w:val="111111"/>
          <w:sz w:val="28"/>
          <w:szCs w:val="28"/>
          <w:rtl/>
        </w:rPr>
        <w:t xml:space="preserve">خط: نستعلیق، كاتب = مؤلف، تا: 1111-1118ق؛ افتادگی: آغاز و انجام کاغذ: سپاهانی، جلد: تیماج تریاکی، 80گ، سطور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91" w:name="pg20375_230289"/>
    <w:bookmarkEnd w:id="291"/>
    <w:p>
      <w:pPr>
        <w:pStyle w:val="BookText"/>
      </w:pPr>
      <w:r>
        <w:rPr>
          <w:rFonts w:ascii="IRNazanin" w:hAnsi="IRNazanin" w:eastAsia="IRNazanin" w:cs="IRNazanin"/>
          <w:lang w:bidi="fa-IR"/>
          <w:color w:val="111111"/>
          <w:sz w:val="28"/>
          <w:szCs w:val="28"/>
          <w:rtl/>
        </w:rPr>
        <w:t xml:space="preserve">چلیپا (12/5 </w:t>
      </w:r>
      <w:r>
        <w:rPr>
          <w:rFonts w:ascii="Times New Roman" w:hAnsi="Times New Roman" w:eastAsia="Times New Roman" w:cs="Times New Roman"/>
          <w:lang w:val="en-US" w:bidi="en-US"/>
          <w:color w:val="111111"/>
          <w:sz w:val="28"/>
          <w:szCs w:val="28"/>
          <w:rtl/>
        </w:rPr>
        <w:t xml:space="preserve">× 17/5)</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x13/5 </w:t>
      </w:r>
      <w:r>
        <w:rPr>
          <w:rFonts w:ascii="IRNazanin" w:hAnsi="IRNazanin" w:eastAsia="IRNazanin" w:cs="IRNazanin"/>
          <w:lang w:bidi="fa-IR"/>
          <w:color w:val="111111"/>
          <w:sz w:val="28"/>
          <w:szCs w:val="28"/>
          <w:rtl/>
        </w:rPr>
        <w:t xml:space="preserve">سم [ف: 11 - 2312]</w:t>
      </w:r>
    </w:p>
    <w:p>
      <w:pPr>
        <w:pStyle w:val="Heading3"/>
      </w:pPr>
      <w:bookmarkStart w:id="1461" w:name="_Toc944"/>
      <w:r>
        <w:t>جنگ / گوناگون / فارسی و عربی</w:t>
      </w:r>
      <w:bookmarkEnd w:id="146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محمد سعید، ق12 قمری</w:t>
      </w:r>
    </w:p>
    <w:p>
      <w:pPr>
        <w:pStyle w:val="BookText"/>
      </w:pPr>
      <w:r>
        <w:rPr>
          <w:rFonts w:ascii="Times New Roman" w:hAnsi="Times New Roman" w:eastAsia="Times New Roman" w:cs="Times New Roman"/>
          <w:lang w:val="en-US" w:bidi="en-US"/>
          <w:color w:val="111111"/>
          <w:sz w:val="28"/>
          <w:szCs w:val="28"/>
          <w:rtl/>
        </w:rPr>
        <w:t xml:space="preserve">mohammad saʻīd (- 18c)</w:t>
      </w:r>
    </w:p>
    <w:p>
      <w:pPr>
        <w:pStyle w:val="BookText"/>
      </w:pPr>
      <w:r>
        <w:rPr>
          <w:rFonts w:ascii="IRNazanin" w:hAnsi="IRNazanin" w:eastAsia="IRNazanin" w:cs="IRNazanin"/>
          <w:lang w:bidi="fa-IR"/>
          <w:color w:val="111111"/>
          <w:sz w:val="28"/>
          <w:szCs w:val="28"/>
          <w:rtl/>
        </w:rPr>
        <w:t xml:space="preserve">مشتمل بر مطالب متفرقه ای است که بنا بر یادداشتی که در آغاز آمده محمد سعید نامی در رمضان 1108 که در بستر بیماری بوده آنها را جمع آوری نموده است با این عناوین: سؤالاتی که حاج محمود میمدی از استادش علامه مجلسی نموده، اشعاری از همو با تخلص محمود، متفرقاتی به نقل از کتب علامه مجلسی، یادداشتی در عقل و جهل از حاجی محمود میمدی که جهت صاحب صحیفه شیخ موسی خادم روضه روضیه نگاشته به سال 1102، اشعاری از محمد سعید قصاب، اصطلاحات درایه که حاجی محمود آنها را در دعوات میرزا محمد مهدی بن میرزا قیاس رضوی یافته است. یادداشتی در توضیه آیه «فاعتبروا یا اولی الابصار» از حاج محمود میمدی، شرح حدیث «السعيد من وعظ بغيره» از حاجی محمود مذکور، اشعاری از حاجی محمود که در شیراز نگاشته و نامی از محمد سعید و دامادش و محمد رحیم برده، اشعاری از حاجی محمد محسن نوقانی، اشعاری از ملاخواجه على، یادداشت های طبی، مباحثی در اصول فقه مشتمل بر بحث سنت، مقامه ای از حاجی محمود در مطاعن و مثالب خلیفه دوم به خط محمد مقیم جاجرمی، جبر و تفویض از ملامحمد رحیم، اشعاری با تخلص رحیم، خطبه هایی از منشئات محمد رحیم، اشعاری از میر محمد تونی، خطبه ای در مدح امیر المؤمنين (علیه السَّلام) با رمز از حاجی محمود میندی، خطبه ای از همو که در زیارت کربلا پرداخته، خطبه روز مبعث از همو، خطبه ای که در مکه پرداخته، خطبه کاظميه، منظومه ای در استغاثه به خدا و ائمه هدی علیهم السلام به عربی، رساله ناقصی در کلام و متفرقاتی دیگر.</w:t>
      </w:r>
    </w:p>
    <w:p>
      <w:pPr>
        <w:pStyle w:val="BookText"/>
      </w:pPr>
      <w:r>
        <w:rPr>
          <w:rFonts w:ascii="IRNazanin" w:hAnsi="IRNazanin" w:eastAsia="IRNazanin" w:cs="IRNazanin"/>
          <w:lang w:bidi="fa-IR"/>
          <w:color w:val="111111"/>
          <w:sz w:val="28"/>
          <w:szCs w:val="28"/>
          <w:rtl/>
        </w:rPr>
        <w:t xml:space="preserve">زهان؛ مدرسه جعفریه زهان، شماره نسخه:128</w:t>
      </w:r>
    </w:p>
    <w:p>
      <w:pPr>
        <w:pStyle w:val="BookText"/>
      </w:pPr>
      <w:r>
        <w:rPr>
          <w:rFonts w:ascii="IRNazanin" w:hAnsi="IRNazanin" w:eastAsia="IRNazanin" w:cs="IRNazanin"/>
          <w:lang w:bidi="fa-IR"/>
          <w:color w:val="111111"/>
          <w:sz w:val="28"/>
          <w:szCs w:val="28"/>
          <w:rtl/>
        </w:rPr>
        <w:t xml:space="preserve">خط: نسخ و نستعلیق، بی کا، تا: قرن 12؛ بسیاری از مطالب به خط اشخاص مذکور می باشد؛ جلد: تیماج قهوه ای، 145گ، مختلف السطر، اندازه: 22</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99]</w:t>
      </w:r>
    </w:p>
    <w:p>
      <w:pPr>
        <w:pStyle w:val="Heading3"/>
      </w:pPr>
      <w:bookmarkStart w:id="1462" w:name="_Toc945"/>
      <w:r>
        <w:t>جنگ / گوناگون / فارسی</w:t>
      </w:r>
      <w:bookmarkEnd w:id="1462"/>
    </w:p>
    <w:p>
      <w:pPr>
        <w:pStyle w:val="BookText"/>
      </w:pPr>
      <w:r>
        <w:rPr>
          <w:rFonts w:ascii="IRNazanin" w:hAnsi="IRNazanin" w:eastAsia="IRNazanin" w:cs="IRNazanin"/>
          <w:lang w:bidi="fa-IR"/>
          <w:color w:val="111111"/>
          <w:sz w:val="28"/>
          <w:szCs w:val="28"/>
          <w:rtl/>
        </w:rPr>
        <w:t xml:space="preserve">محمد کاظم بن محمد هاشم، ق 12 قمری</w:t>
      </w:r>
    </w:p>
    <w:p>
      <w:pPr>
        <w:pStyle w:val="BookText"/>
      </w:pPr>
      <w:r>
        <w:rPr>
          <w:rFonts w:ascii="Times New Roman" w:hAnsi="Times New Roman" w:eastAsia="Times New Roman" w:cs="Times New Roman"/>
          <w:lang w:val="en-US" w:bidi="en-US"/>
          <w:color w:val="111111"/>
          <w:sz w:val="28"/>
          <w:szCs w:val="28"/>
          <w:rtl/>
        </w:rPr>
        <w:t xml:space="preserve">mohammad kāzem ebn-e mohammad hāšem (- 18c)</w:t>
      </w:r>
    </w:p>
    <w:p>
      <w:pPr>
        <w:pStyle w:val="BookText"/>
      </w:pPr>
      <w:r>
        <w:rPr>
          <w:rFonts w:ascii="IRNazanin" w:hAnsi="IRNazanin" w:eastAsia="IRNazanin" w:cs="IRNazanin"/>
          <w:lang w:bidi="fa-IR"/>
          <w:color w:val="111111"/>
          <w:sz w:val="28"/>
          <w:szCs w:val="28"/>
          <w:rtl/>
        </w:rPr>
        <w:t xml:space="preserve">گزیده ای از شعرهای چندین شاعر از محمد کاظم بن محمد هاشم در 1182 و چنین است فهرست نام آنها: سعدی؛ جامی؛ آقا محمد عاشق؛ هاتف در تخمیس غزل عراقی؛ میر سید احمد؛ محتشم ؛ خیام؛ میرزا عبدالباقی طبیب؛ دامی؛ صهبا؛ کمال خجند؛ شفيعا؛ کلیم. نامه ای در آن هست از خود گردآورنده که از روستای کوته در سفر کوهگیلیویه بزکی خان نوشته هنگامی که او بسیاری از مردم سپاهان را به اسیری برده و آنها را شکنجه می داده است؛ نیز وصیت نامه او و نامه محمد بيدا آبادی استاد او بیکی از دانشمندان به نام حاجی میرزا باقر مورخ صفر 1182؛ یک نامه از همان بیدابادی به گرد آوردنده از کربلا؛ مسوده قباله نامچه ازدواج میرزا آقا میر پسر میرزا محمد مهدی با مهر نسا خانم دختر میرزا محمد کاظم مشرف توپخانه به کابین 250 تومان و ششدانگ یک در خانه در بید آباد سپاهان به نام خانه محمد شفیع جوراب دوز به بهای صد دینار تبریزی مورخ 18 شعبان 1126 و یک نامه.</w:t>
      </w:r>
    </w:p>
    <w:p>
      <w:pPr>
        <w:pStyle w:val="BookText"/>
      </w:pPr>
      <w:r>
        <w:rPr>
          <w:rFonts w:ascii="IRNazanin" w:hAnsi="IRNazanin" w:eastAsia="IRNazanin" w:cs="IRNazanin"/>
          <w:lang w:bidi="fa-IR"/>
          <w:color w:val="111111"/>
          <w:sz w:val="28"/>
          <w:szCs w:val="28"/>
          <w:rtl/>
        </w:rPr>
        <w:t xml:space="preserve">تهران؛ دانشگاه؛ شماره نسخه:2863</w:t>
      </w:r>
    </w:p>
    <w:p>
      <w:pPr>
        <w:pStyle w:val="BookText"/>
      </w:pPr>
      <w:r>
        <w:rPr>
          <w:rFonts w:ascii="IRNazanin" w:hAnsi="IRNazanin" w:eastAsia="IRNazanin" w:cs="IRNazanin"/>
          <w:lang w:bidi="fa-IR"/>
          <w:color w:val="111111"/>
          <w:sz w:val="28"/>
          <w:szCs w:val="28"/>
          <w:rtl/>
        </w:rPr>
        <w:t xml:space="preserve">آغاز: ختم نامه الاالله از روز شنبه تا جمعه موازی هشتاد و یکهزار مرتبه بگوید؛ انجام: مالک اشتر را که بنوک نیزه جان ستان مرد و مرکب را از خیابان میرباید.</w:t>
      </w:r>
    </w:p>
    <w:p>
      <w:pPr>
        <w:pStyle w:val="BookText"/>
      </w:pPr>
      <w:r>
        <w:rPr>
          <w:rFonts w:ascii="IRNazanin" w:hAnsi="IRNazanin" w:eastAsia="IRNazanin" w:cs="IRNazanin"/>
          <w:lang w:bidi="fa-IR"/>
          <w:color w:val="111111"/>
          <w:sz w:val="28"/>
          <w:szCs w:val="28"/>
          <w:rtl/>
        </w:rPr>
        <w:t xml:space="preserve">خط: نستعلیق، کاتب = مؤلف، تا: قرن 12؛ مجدول؛ کاغذ: فرنگی کبود، جلد: تیماج تریاکی، 74گ، 13 سطر ( 15/5</w:t>
      </w:r>
      <w:r>
        <w:rPr>
          <w:rFonts w:ascii="Times New Roman" w:hAnsi="Times New Roman" w:eastAsia="Times New Roman" w:cs="Times New Roman"/>
          <w:lang w:val="en-US" w:bidi="en-US"/>
          <w:color w:val="111111"/>
          <w:sz w:val="28"/>
          <w:szCs w:val="28"/>
          <w:rtl/>
        </w:rPr>
        <w:t xml:space="preserve">×8/5) </w:t>
      </w:r>
      <w:r>
        <w:rPr>
          <w:rFonts w:ascii="IRNazanin" w:hAnsi="IRNazanin" w:eastAsia="IRNazanin" w:cs="IRNazanin"/>
          <w:lang w:bidi="fa-IR"/>
          <w:color w:val="111111"/>
          <w:sz w:val="28"/>
          <w:szCs w:val="28"/>
          <w:rtl/>
        </w:rPr>
        <w:t xml:space="preserve">، اندازه: 13/5</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10 - 1725]</w:t>
      </w:r>
    </w:p>
    <w:p>
      <w:pPr>
        <w:pStyle w:val="Heading3"/>
      </w:pPr>
      <w:bookmarkStart w:id="1463" w:name="_Toc946"/>
      <w:r>
        <w:t>جنگ / گوناگون / عربی و فارسی</w:t>
      </w:r>
      <w:bookmarkEnd w:id="146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مسرور، ولی محمد، ق 12 قمری</w:t>
      </w:r>
    </w:p>
    <w:p>
      <w:pPr>
        <w:pStyle w:val="BookText"/>
      </w:pPr>
      <w:r>
        <w:rPr>
          <w:rFonts w:ascii="Times New Roman" w:hAnsi="Times New Roman" w:eastAsia="Times New Roman" w:cs="Times New Roman"/>
          <w:lang w:val="en-US" w:bidi="en-US"/>
          <w:color w:val="111111"/>
          <w:sz w:val="28"/>
          <w:szCs w:val="28"/>
          <w:rtl/>
        </w:rPr>
        <w:t xml:space="preserve">masrūr, valī mohammad (- 18c)</w:t>
      </w:r>
    </w:p>
    <w:p>
      <w:pPr>
        <w:pStyle w:val="BookText"/>
      </w:pPr>
      <w:r>
        <w:rPr>
          <w:rFonts w:ascii="IRNazanin" w:hAnsi="IRNazanin" w:eastAsia="IRNazanin" w:cs="IRNazanin"/>
          <w:lang w:bidi="fa-IR"/>
          <w:color w:val="111111"/>
          <w:sz w:val="28"/>
          <w:szCs w:val="28"/>
          <w:rtl/>
        </w:rPr>
        <w:t xml:space="preserve">جنگی است به نظم و نثر فارسی و عربی که در سال های 1131 و 1132ق نگاشته شده و در برگ های مختلف آن، ابیاتی از سروده های جامع جنگ با عنوان «المحرره» و «لكاتب الأحرف» دیده می شود. اشعار فارسی از شاعران مختلف در این جنگ گرد آمده است از جمله از: کلیم، صائب، عمادی شهریاری، شیخ بهایی، انوری، عرفی، سحابی، سید عبدالله حالی، ملا على اکبر تفرشی، شوکت، فردوسی، سعدی، ملک، مشرقی، نطنزی، میرزا صادق دست غیب، نظامی، میرنجات، شیخ زاده لاهیجی، خاقانی، ملایری مشهدی، فیضی، طالب آملی، محمد قلی سلیم خرنامه)، میرزا صالح شیخ الاسلام تبریزی، عارف غزنوی، ابوتراب بیک و ... فواید رومی و علمی و ادبی از کتابهای گوناگون دارد از جمله به نقل از: مثنوی معنوی، گلشن راز، گرشاسب نامه، بهارستان جامی، زاد المسافرين، امالی شیخ طوسی، مقامات حریری و ...؛ چند نامه در این دفتر درج شده از جمله نامه ای از محمد شفیع بن بهاء الدين محمد حسینی مورخه 1132ق، اشعاری از مسرور به خط خودش در گنجینه خطوط آمده است.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92" w:name="pg20375_230290"/>
    <w:bookmarkEnd w:id="292"/>
    <w:p>
      <w:pPr>
        <w:pStyle w:val="BookText"/>
      </w:pPr>
      <w:r>
        <w:rPr>
          <w:rFonts w:ascii="IRNazanin" w:hAnsi="IRNazanin" w:eastAsia="IRNazanin" w:cs="IRNazanin"/>
          <w:lang w:bidi="fa-IR"/>
          <w:color w:val="111111"/>
          <w:sz w:val="28"/>
          <w:szCs w:val="28"/>
          <w:rtl/>
        </w:rPr>
        <w:t xml:space="preserve">تهران؛ مجلس؛ شماره نسخه:9229</w:t>
      </w:r>
    </w:p>
    <w:p>
      <w:pPr>
        <w:pStyle w:val="BookText"/>
      </w:pPr>
      <w:r>
        <w:rPr>
          <w:rFonts w:ascii="IRNazanin" w:hAnsi="IRNazanin" w:eastAsia="IRNazanin" w:cs="IRNazanin"/>
          <w:lang w:bidi="fa-IR"/>
          <w:color w:val="111111"/>
          <w:sz w:val="28"/>
          <w:szCs w:val="28"/>
          <w:rtl/>
        </w:rPr>
        <w:t xml:space="preserve">آغاز: مقامه لطيفه من المقامات الحريري حدث الحارف ابن همام قال لما اقتعدت عازب الاغتراب؛ انجام: صیاد رفت و دام گسست و قفس شکست ایمرغ خوی گرفته گرفتار گیستی.</w:t>
      </w:r>
    </w:p>
    <w:p>
      <w:pPr>
        <w:pStyle w:val="BookText"/>
      </w:pPr>
      <w:r>
        <w:rPr>
          <w:rFonts w:ascii="IRNazanin" w:hAnsi="IRNazanin" w:eastAsia="IRNazanin" w:cs="IRNazanin"/>
          <w:lang w:bidi="fa-IR"/>
          <w:color w:val="111111"/>
          <w:sz w:val="28"/>
          <w:szCs w:val="28"/>
          <w:rtl/>
        </w:rPr>
        <w:t xml:space="preserve">خط: شکسته نستعلیق، کا: جامع جنگ (ولی محمد خان بیگدلی)، تا: 1131ق؛ مجدول محرر، در اول نسخه نام کتاب و مؤلف را محمد حسین شعاع الملک شیراز در روز جمعه 8 شوال 1354ق نوشته و عدد ابیات آن را به تخمین 9000 بيت شمرده است؛ جلد: تیماج سرخ، 194گ، مختلف السطر، اندازه: 14</w:t>
      </w:r>
      <w:r>
        <w:rPr>
          <w:rFonts w:ascii="Times New Roman" w:hAnsi="Times New Roman" w:eastAsia="Times New Roman" w:cs="Times New Roman"/>
          <w:lang w:val="en-US" w:bidi="en-US"/>
          <w:color w:val="111111"/>
          <w:sz w:val="28"/>
          <w:szCs w:val="28"/>
          <w:rtl/>
        </w:rPr>
        <w:t xml:space="preserve">×23/5 </w:t>
      </w:r>
      <w:r>
        <w:rPr>
          <w:rFonts w:ascii="IRNazanin" w:hAnsi="IRNazanin" w:eastAsia="IRNazanin" w:cs="IRNazanin"/>
          <w:lang w:bidi="fa-IR"/>
          <w:color w:val="111111"/>
          <w:sz w:val="28"/>
          <w:szCs w:val="28"/>
          <w:rtl/>
        </w:rPr>
        <w:t xml:space="preserve">سم [ف: 24_30]</w:t>
      </w:r>
    </w:p>
    <w:p>
      <w:pPr>
        <w:pStyle w:val="Heading3"/>
      </w:pPr>
      <w:bookmarkStart w:id="1464" w:name="_Toc947"/>
      <w:r>
        <w:t>جنگ / گوناگون / عربی و فارسی</w:t>
      </w:r>
      <w:bookmarkEnd w:id="146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ملاعبد النبي بن حاجی باقر، ق 12 قمری</w:t>
      </w:r>
    </w:p>
    <w:p>
      <w:pPr>
        <w:pStyle w:val="BookText"/>
      </w:pPr>
      <w:r>
        <w:rPr>
          <w:rFonts w:ascii="Times New Roman" w:hAnsi="Times New Roman" w:eastAsia="Times New Roman" w:cs="Times New Roman"/>
          <w:lang w:val="en-US" w:bidi="en-US"/>
          <w:color w:val="111111"/>
          <w:sz w:val="28"/>
          <w:szCs w:val="28"/>
          <w:rtl/>
        </w:rPr>
        <w:t xml:space="preserve">molld-abd-on-nabī ebn-e hājī bāqer (- 18c)</w:t>
      </w:r>
    </w:p>
    <w:p>
      <w:pPr>
        <w:pStyle w:val="BookText"/>
      </w:pPr>
      <w:r>
        <w:rPr>
          <w:rFonts w:ascii="IRNazanin" w:hAnsi="IRNazanin" w:eastAsia="IRNazanin" w:cs="IRNazanin"/>
          <w:lang w:bidi="fa-IR"/>
          <w:color w:val="111111"/>
          <w:sz w:val="28"/>
          <w:szCs w:val="28"/>
          <w:rtl/>
        </w:rPr>
        <w:t xml:space="preserve">جنگی است شامل مطالب متفرقه که ملاعبدالنبي در سال 1134ق تحرير نموده است. او از عالمان قرن دوازدهم هجری است و در این جنگ توضیحاتی بر قصیده نونية بستی به عربی و نیز لغزى از خود درج نموده است.</w:t>
      </w:r>
    </w:p>
    <w:p>
      <w:pPr>
        <w:pStyle w:val="BookText"/>
      </w:pPr>
      <w:r>
        <w:rPr>
          <w:rFonts w:ascii="IRNazanin" w:hAnsi="IRNazanin" w:eastAsia="IRNazanin" w:cs="IRNazanin"/>
          <w:lang w:bidi="fa-IR"/>
          <w:color w:val="111111"/>
          <w:sz w:val="28"/>
          <w:szCs w:val="28"/>
          <w:rtl/>
        </w:rPr>
        <w:t xml:space="preserve">فهرست اهم مطالب جنگ چنین است: 1. مطالب متفرقه که ضمن آنها از کنز المطالب رضوی و شرح ملا محمد تقی مجلسی و مولانا مسعود يلدا مطالبی را آورده است؛ 2. بحر طویل نصیر شیرازی به فارسی، آغاز: «ان في الوقت ... اخرج من طعائه إلى زانب بازار و تماشيت بكل الطرف السوق و تناظرت على الناس»؛ 3. مطلبی از حارث بن همام درباره فقيه عرب؛ 4. معمایی از عبدالنبی که به عربی و به خط خود نوشته است؛ 5. کلمات طريفه فیض کاشانی؛ 6. قصیده ای در مدح پیامبر اکرم صلی الله عليه و آله و سلم از عصمت بخاری به فارسی؛ 7. مطلبی از ریاض الساكين، شعری از شافعی، چند لغز، مطالبی از مجموعه ورام و شعری از خواجه نصیر طوسی در تاریخ ائمه اطهار علیهم السلام به فارسی؛ 8 قصیده نونیه گویا از بستی با توضیحاتی به شنگرف از عبدالنبی بن حاجی باقر که متن و توضیحات هر دو به خط وی تحریر شده است در جمادی الاول 1134ق؛ 9. قصیده ای از جناب ابوطالب عليه السلام؛ 10. شعری از سید مرتضی، دو قطعه از شیخ عبدالله بن حاج صالح بحرانی، شعری به فارسی از میرزا شکرالله متخلص به صایب، شعری از يوسف بیک، شعری از حاجی محمود میمندی در تاریخ وفات بزرگان شیعه در 4 بیت به فارسی؛ 11. مثنوی سرا پا از سید علی عاملی متخلص به مهری؛ 12. اشعاری از: سعدی، جامی، امرؤ القيس، صائب، عصمت بخاری، هفت بند لعنيه ملا عباس با این مطلع: لعن بر ذات تو ای مردود رب العالمين *** مرکز پرگار لعنت منكر آداب دین؛ مطلبی از سید مرتضی، شعری از قاضی نظام الدین اصفهانی در مدح ائمة عليهم السلام: «لله در کم یا آل یاسینا ...»؛ مطالبی به نقل از احقاق الحق؛ خطبه فاطمه علیهم السلام مبحث ارث از حبل المتین شیخ بهای؛ مطالبی از مجموعه ورام؛ قصائدي از ابن ابی الحدید در مدح حضرت امیر علیه السلام؛ پیشگویی های شاه نعمت الله ولی؛ مطالبی از کتاب غرر و درر؛ خطبه نکاح؛ زیارت جامعه؛ شعری از شیخ بهایی؛ مطلبی از کتاب روضة الناظرين في علم الأولين و الآخرین شیخ احمد حرعاملی؛ مسوخات به نظم از شیخ عبدالمهدی بحرانی؛ مطلبی از نور الثقلين؛ مطالبی از کنز المطالب؛ اختیارات ایام به نقل از امام صادق عليه السلام مطالبی از بصائر الدرجات و اشعار و مطالب کوتاه دیگر.</w:t>
      </w:r>
    </w:p>
    <w:p>
      <w:pPr>
        <w:pStyle w:val="BookText"/>
      </w:pPr>
      <w:r>
        <w:rPr>
          <w:rFonts w:ascii="IRNazanin" w:hAnsi="IRNazanin" w:eastAsia="IRNazanin" w:cs="IRNazanin"/>
          <w:lang w:bidi="fa-IR"/>
          <w:color w:val="111111"/>
          <w:sz w:val="28"/>
          <w:szCs w:val="28"/>
          <w:rtl/>
        </w:rPr>
        <w:t xml:space="preserve">قم: دار الحدیث: شماره نسخه:101</w:t>
      </w:r>
    </w:p>
    <w:p>
      <w:pPr>
        <w:pStyle w:val="BookText"/>
      </w:pPr>
      <w:r>
        <w:rPr>
          <w:rFonts w:ascii="IRNazanin" w:hAnsi="IRNazanin" w:eastAsia="IRNazanin" w:cs="IRNazanin"/>
          <w:lang w:bidi="fa-IR"/>
          <w:color w:val="111111"/>
          <w:sz w:val="28"/>
          <w:szCs w:val="28"/>
          <w:rtl/>
        </w:rPr>
        <w:t xml:space="preserve">آغاز: من كلام بعض العارفین اخ الصالح خير لك من نفسك لان نفس امارة بالسوء و الأخ الصالح لا يأمرك الا بالخير؛ انجام قيل لها أبشرى بالنار فاذا كان يوم القيامة قيل لها أدخلى النار مع الداخلين الا وان الله و رسوله برینان ممن اضر.</w:t>
      </w:r>
    </w:p>
    <w:p>
      <w:pPr>
        <w:pStyle w:val="BookText"/>
      </w:pPr>
      <w:r>
        <w:rPr>
          <w:rFonts w:ascii="IRNazanin" w:hAnsi="IRNazanin" w:eastAsia="IRNazanin" w:cs="IRNazanin"/>
          <w:lang w:bidi="fa-IR"/>
          <w:color w:val="111111"/>
          <w:sz w:val="28"/>
          <w:szCs w:val="28"/>
          <w:rtl/>
        </w:rPr>
        <w:t xml:space="preserve">خط: نسخ و نستعلیق تحریری، کاتب = مؤلف، تا: جمادی الاول و جمادی الثانی 1134ق؛ افتادگی: آغاز و انجام؛ جلد: تیماج مشکی، 135 گ، مختلف السطر، اندازه: 18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278]</w:t>
      </w:r>
    </w:p>
    <w:p>
      <w:pPr>
        <w:pStyle w:val="Heading3"/>
      </w:pPr>
      <w:bookmarkStart w:id="1465" w:name="_Toc948"/>
      <w:r>
        <w:t>جنگ / ادبیات / فارسی</w:t>
      </w:r>
      <w:bookmarkEnd w:id="146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مولوی، فضلعلی، ق 12 قمری</w:t>
      </w:r>
    </w:p>
    <w:p>
      <w:pPr>
        <w:pStyle w:val="BookText"/>
      </w:pPr>
      <w:r>
        <w:rPr>
          <w:rFonts w:ascii="Times New Roman" w:hAnsi="Times New Roman" w:eastAsia="Times New Roman" w:cs="Times New Roman"/>
          <w:lang w:val="en-US" w:bidi="en-US"/>
          <w:color w:val="111111"/>
          <w:sz w:val="28"/>
          <w:szCs w:val="28"/>
          <w:rtl/>
        </w:rPr>
        <w:t xml:space="preserve">mowlavī, fazl-‘alī (- 180)</w:t>
      </w:r>
    </w:p>
    <w:p>
      <w:pPr>
        <w:pStyle w:val="BookText"/>
      </w:pPr>
      <w:r>
        <w:rPr>
          <w:rFonts w:ascii="IRNazanin" w:hAnsi="IRNazanin" w:eastAsia="IRNazanin" w:cs="IRNazanin"/>
          <w:lang w:bidi="fa-IR"/>
          <w:color w:val="111111"/>
          <w:sz w:val="28"/>
          <w:szCs w:val="28"/>
          <w:rtl/>
        </w:rPr>
        <w:t xml:space="preserve">گفتاری است به نظم و نثر فارسی در نامه ها، انشاء و ترسل و ... شامل: 1. من کلام میرزا نصرالله اصفهانی در هند نوشته، آغاز : «بسمله نستعين ... ز آن می طلبم معنیت از هر صورت ...» در چهار برگ؛ 2. در باب طلب تسبیح نوشته شده: آغاز: «سبوح قدوس رب الملائكة و الروح: دل من از تو تنهائی؛ حاجتی دارد» در 2 ص؛ 3. دیباچه من انشاء میرزا نصرا، آغاز: «یگانه که هزار و یک نامش هزار و یک چراغ را افروخته»، در 2 ص؛ 4. نسخه خلد برین من کلام محمد حکیم کرمانی رحم الله، آغاز: «بسمله رنگ آمیز نگارستان نکته پردازانی ...»، در 18 ص؛ 5. دیباچه ای که بر جنگ و بیاض نویسند: آغاز: «بسمله رفیعترین کلامیکه منشیان فصاحت بیان بر بیاض صفحه» در 4 ص؛ 6. طغرائی مشهدی که در هند نوشته: آغاز: «بسمله در نزد محبت همه جا فصل ..»، در 17 ص 7. ولادت با سعادت اکبر شاه ولد همین پادشاه: آغاز: «بسمله ظهور نتيجه آمال از مشيمه ارادات ...»، در 5 ص؛ 8 دستورالعملی که مرحوم میرزا محمد طاهر انشاء فرموده اند: آغاز: «بسمله زندانی که بیت الاحزان فراق و ..»، در 19 ص؛ 9. شهر آشوب من گفتار مرحوم ملا نورس انشاء فرمود: آغاز: «بسمله برون از آشیان افتاده مرغ بی پر و بالم ...» در چهار صفحه که در آخر این گفتار آمده تمام گردید شهر آشوب ملا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نورس ظهر یکشنبه 4 رجب 1132ق، 10. رقعه ای که در طلب کلاب نوشته: آغاز: «پیوسته تا کل ماه و مهر در سبز چمن سپهر شکفته ...»، در یک صفحه؛ 11. حکایت رند و زاهد من گفتار فضولی بغدادی، آغاز: «بسمله ای بر تو سجود زاهدان وقت نماز ...»، در 61 ص؛ 12. من تقریر میر ابوالفضل تقریر گو: آغاز: «ای هوشمند سعادت اوقات گرامی را ...»، در یک صفحه؛ 13. رقعه ای که در طلب سرمه نوشته: آغاز: «الهی تا دست روزگار سبیل زرنگار خطوط ...» در یک صفحه تحریر رمضان 1132ق؛ 14. من انشاء کتابت که به دوستی نوشته شده آغاز: «بسمله ای کرده بخونریز اسیران آهنگ ...»، از 10 صفحه؛ 15. انشاء رقعه محبت. آغاز: «صحیفه محبت و مودت آئین که: ...» در دو صفحه؛ 16. من گفتار ملا لطف اله نیشابوری. آغاز: «گل داد پریروریم فیروزه بباد»، در نیم صفحه با تحریر غره شعبان 1132؛ 17. حديث بساط از مصنفات شیخ صدوق: آغاز: «بسمله روایت میکند این بابویه بسند خود ...»، در 16 صفحه؛ 18. رقعه که مرحوم میرزا طاهر نصرآبادی به وزیر موقوفات نوشته بوده است. آغاز: «امید که ذات ملکی صفات»، در 4 ؛ 19. رقعه که یکی از ایلچیان بخارا در اصفهان به مرحوم حکیم باشی دیوان نوشته با جوابش آغاز: «دوا دهنده جميع بیماران ...)، در چهار صفحه؛ 20. رقعه که عبدالباقی برادر آقا خضر وزیر کاشان به طهران نوشته: آغاز: «اولا سلام علیکم ثانیا بر مسند عزت و اقبال متمكن و اوقات فرخنده ...)، در 7 صفحه؛ 21. در مناظره بلبل و باغبان و تكلم ایشان نوشته. آغاز: «بسمله آورده اند که دهقانی باغی داشت خوش و خرم»، در 3 ص؛ 22. انشاء مرحوم میرزا طاهر نصر آبادی موسوم به گلشن خیال آغاز: «بسمله بنام گلشن آرای خیالات»، در 10 صفحه؛ 23. مرحوم ملا نورس در باب تعریف غليان انشاء نموده است آغاز: «بسمله چیست غلیان گلعزار ساده، الاله آتش در کلاه افتاده ای ...)، در شش صفحه؛ 24. دستور العملی که در باب ایام هفته نوشته شده آغاز: «تو بموسم جوانی بکن آنچه میتوانی ...»، در یک صفحه و نیم؛ 25. انشاء که میرزا محمد میر کاوزیر کوہ کیلور در باب قدغن شراب نوشته آغاز:</w:t>
      </w:r>
    </w:p>
    <w:p>
      <w:pPr>
        <w:pStyle w:val="BookText"/>
      </w:pPr>
      <w:r>
        <w:rPr>
          <w:rFonts w:ascii="IRNazanin" w:hAnsi="IRNazanin" w:eastAsia="IRNazanin" w:cs="IRNazanin"/>
          <w:lang w:bidi="fa-IR"/>
          <w:color w:val="111111"/>
          <w:sz w:val="28"/>
          <w:szCs w:val="28"/>
          <w:rtl/>
        </w:rPr>
        <w:t xml:space="preserve">چون حکمت بالغه حکیم عقل بخش خرد آفرین ...) در سه صفحه؛ 26. انشاء که بر سبیل تمثيل گربه و موش در هند نوشته شده. آغاز: «الهی تا کمند انداز از نظر شیر خیال معنی ...)، در 4/5 ص؛ 27. انشاء مكتوب که در هندوستان کسی به دوستی نوشته است آغاز: «الهی تا گل مهر و ماه در سبز چمن ...)، در 5 ص؛ 28. انشاء و رقعه که میرزا ارشد جهت سرکار سپهسالار مرحوم نوشته آغاز: «پوشیده و مخفی نماناد که ...)، در 2 صفحه؛ 29. انشاء میر شب هرات من کلام میرزا ارشد منشی بخارائی، آغاز: «حکم عالی شد آنکه چون ..)، در 4 صفحه و نیم؛ 30. رساله ريش الدين از گفتار عبید زاکانی: آغاز: «بسمله شکر و سپاس و ثنا پادشاهی را»، ... در 11/5 صفحه؛ 31. حکایاتی از کتاب فرج بعد از شدت در 8 صفحه؛ 32. حکایت آهنگ که بدون ابزار آهنگری کار می کرد آغاز: «بسمله در تواریخ مسطور است که در از منه سابقه ...)، در 4 صفحه؛ 33. دستورالعملی که پادشاه به امراء ممالک محروسه نوشته است آغاز: «ای منشور آداب الهی و دستور العمل کار آگاهی» در 8/5 ص؛ 34. دستور العملی که در باب انشاء مراسلات بر منشی ضرور افتد، آغاز: علم انشاء که آن عبارتست از معرفت اخبار غایب بدانچه در ضمير باشد، این دستورالعمل عبارت است از مقدمه ای که شامل سی شرط برای منشی است در 4 ص؛ 35- وصیت نامه ای که اسکندر قیصر به مادر خود در حین فوت نوشته است آغاز: «ابن جزری رحمه الله در تاریخ خود نقل نموده که ...» در سه صفحه؛ 36. خطيات از صادق بیک. آغاز: «بسمله يا رب ز سخنهای هوس دورم دار»، در هفت صفحه؛ 37. انشاء در فصل بهار و خوبی های باغ آغاز: «بسمله هنگامیکه دارائی هند بسبزه ...» در سه صفحه و نیم؛ 38. حکایاتی چند و اشعاری در بیست و هشت برگ؛ 39. شعری از مرتضی قلیخان شاملوا در یک برگ و نیم؛ 40. بازیچه اطفال از اذکار سلطان حیدر رضوی آغاز: «بسمله دیباچه کتاب سخن ..»، شامل یک مقدمه و سه باب و خاتمه: مقدمه در بیان تعریف شعر، باب 1) مشتمل بر اقسام صنعتی شعر در چهار قسم، باب 2) بیان صنعتی چند که به اعتبار الفاظ است در 11 قسم، باب 3) صنایع متفرقه، خاتمه در بیان صفتی که داعی (مؤلف کتاب) خود مخترع آن است. این رساله در 15 برگ است؛ 41. در مذمت دنیا و اهل دنیا. اثر جامع این جنگ فضلعلی مهجور. آغاز: «بهترین کلامیکه بشادابی کلماتش تیغ زبان را آبگیری نتوان نمود و ...» در 16 برگی؛ 42. حکایات و فوائدی چند در هشت برگ آغاز: «من افکار سلطان العلماء عجب عددی دیدم در لغت فارسی با 43. زینت المجالس از مرتضی قلیخان شاملو، آغاز: «بسمله زمزمه سپاس و ستایش حمد الهی و ترانه نعت رسالت پناهی حلاوت ...» در یک برگ؛ 44. در تعریف خط که بهترین هنرها است: «آغاز بسمله از آنجا که نهایت نمک با خط نشر هست آن نیست که اگر سطری چند بصفحه تعریف در آید ...» در یک برگ؛ 45. در تعریف خط کشمیری. آغاز: «زیب گلشن سخندانی حمد چمن آرائیست که نهال معرفت حقایق را در حدايق قلوب بكمال رسانیده ...» در 8 ص؛ 46. رساله صحت و مرض: از فضولی بغدادی. آغاز: «بسمله حمد بیحد خدایرا سزاست که ریاض بدن را بآب روان روح ...) در 10 برگ؛ 47. حکایت معلم و کبوتر باز. آغاز: «بسمله منقولست که در شهر بغداد مردی بود کبوتر باز ...» در سه صفحه و نیم؛ 48. نقل بر سبيل تمثيل اهل دنیای فانی. آغاز: «بسمله آورده اند در زمان انوشیروان مرد ..» در سه صفحه؛ 49. باغ رفتن یکی از روستائیان و منازعه با قمری. آغاز: «بسمله مشهور است که یکی از روستائیان در هنگامی ..» در 3 ص؛ 50. عریضه ای که دل به عشق نوشته و پاسخ آن. آغاز: «بسمله: عرضه داشت دل پیوندها بيوقف عرض باریافته» در 3 ص 51. تحفة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93" w:name="pg20375_230292"/>
    <w:bookmarkEnd w:id="293"/>
    <w:p>
      <w:pPr>
        <w:pStyle w:val="BookText"/>
      </w:pPr>
      <w:r>
        <w:rPr>
          <w:rFonts w:ascii="IRNazanin" w:hAnsi="IRNazanin" w:eastAsia="IRNazanin" w:cs="IRNazanin"/>
          <w:lang w:bidi="fa-IR"/>
          <w:color w:val="111111"/>
          <w:sz w:val="28"/>
          <w:szCs w:val="28"/>
          <w:rtl/>
        </w:rPr>
        <w:t xml:space="preserve">الوزراء، آغاز: «بسمله الحمدلله رب العالمین و الصلوة و السلام على خير خلقه محمد و آله اجمعين اما بعد این کتاب مشتملست بر آنکه حکما از کتب قدما اختیار کرده اند و ...»، در 5 ص؛ 52. تمثيل: آغاز: «الهی تا گوسفندان ثوابت و سیار بحكم چوبان روزگار ...» در 5 ص؛ 53. تعریف باغ و ماهتاب. آغاز: بسمله اگر چه تعریف باغ و مهتاب نمودن ...» در 3 ص 54. دستورالعملی که محب با محبوب روحانی سلوک نمایند. آغاز: بسمله ابتداء آنکه جوان باید مستغنی و بی مصاحب و کم حرکت ...» در 4 صفحه با تحریر سه شنبه رجب 1132ق؛ 55. انشائی که در ولایت هندوستان نوشته: آغاز: «بسمله حمد بیحد و ثنای بیعدد مخصوص ...» در 3/5 ص 56. انشاء میرزا محمد میر کا در باب سرمای کوه کليلود آغاز: «بعد از نگارش حمد مبدعی که کره معلق زمهریر ...» در 4 ص 57. حسن و دل از فتاحی، آغاز: «بسمله حمداله اما بعد چنین گوید مخترع این حکایت و مبدع این روایت که در شهر یونان ...» در 4 صفحه و نیم؛ 58- نصیحت نامه بوذرجمهر به انوشیروان. آغاز: «بسمله اما بعد آورده اند که بروز گار ...» در 5/5 ص 59- نصیحت نامه خواجه عبدالله انصاری و مقاله ای از او. آغاز: «بسمله از حضرت قلب المحققین و سلطان العارفین ...» در دو برگی؛ 60. در علم موسیقی. آغاز: «بنده آشفته دماغ محمد امین صباغ از رنگ آمیزی الوان تحيات عبودیت سمات که ...» در 2 ص 61. کتابت که به دوستی نوشته. آغاز: «صاحب بنده بسلامت درینوقت سیر باغ و تماشای چمن ...» در 9 برگ؛ 62. در تعریف وکلاء امیر کبیر کشور گیر: از میرزا ابوالحسن منشی. آغاز: بسم الله الرحمن الرحيم، تیغ بدیعست بدیور جیم. گلدسته بندان چمن فصاحت و عندلیب ...» در دو صفحه و چند سطر؛ 63. بندی از کتاب فرج بعد از شدت در 2 ص 64. نامه محمد طاهر بن محمد تقی خزانه دار سرکار صفوی به محمد مؤمن سر کار صفوی؛ 65. دزد قاضی. از محمد طاهر بن محمد تقی خزانه دار به محمد مؤمن سرکار صفوی. آغاز: «بسمله، سپهر طاووس ریاض نعيم حمد و سپاس بیقياس و شکر ...» در سی و سه برگ.</w:t>
      </w:r>
    </w:p>
    <w:p>
      <w:pPr>
        <w:pStyle w:val="BookText"/>
      </w:pPr>
      <w:r>
        <w:rPr>
          <w:rFonts w:ascii="IRNazanin" w:hAnsi="IRNazanin" w:eastAsia="IRNazanin" w:cs="IRNazanin"/>
          <w:lang w:bidi="fa-IR"/>
          <w:color w:val="111111"/>
          <w:sz w:val="28"/>
          <w:szCs w:val="28"/>
          <w:rtl/>
        </w:rPr>
        <w:t xml:space="preserve">مشهد؛ الهیات؛ شماره نسخه:18658</w:t>
      </w:r>
    </w:p>
    <w:p>
      <w:pPr>
        <w:pStyle w:val="BookText"/>
      </w:pPr>
      <w:r>
        <w:rPr>
          <w:rFonts w:ascii="IRNazanin" w:hAnsi="IRNazanin" w:eastAsia="IRNazanin" w:cs="IRNazanin"/>
          <w:lang w:bidi="fa-IR"/>
          <w:color w:val="111111"/>
          <w:sz w:val="28"/>
          <w:szCs w:val="28"/>
          <w:rtl/>
        </w:rPr>
        <w:t xml:space="preserve">خط نستعلیق، کاتب =مؤلف، تا: پنج شنبه 7 جمادی الاول 1132ق؛</w:t>
      </w:r>
    </w:p>
    <w:p>
      <w:pPr>
        <w:pStyle w:val="BookText"/>
      </w:pPr>
      <w:r>
        <w:rPr>
          <w:rFonts w:ascii="IRNazanin" w:hAnsi="IRNazanin" w:eastAsia="IRNazanin" w:cs="IRNazanin"/>
          <w:lang w:bidi="fa-IR"/>
          <w:color w:val="111111"/>
          <w:sz w:val="28"/>
          <w:szCs w:val="28"/>
          <w:rtl/>
        </w:rPr>
        <w:t xml:space="preserve">افتادگی: آغاز و انجام؛ کاغذ: هندی، جلد: تیماج قهوه ای، 16 سطر ( 12/5</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2 - 39]</w:t>
      </w:r>
    </w:p>
    <w:p>
      <w:pPr>
        <w:pStyle w:val="Heading3"/>
      </w:pPr>
      <w:bookmarkStart w:id="1466" w:name="_Toc949"/>
      <w:r>
        <w:t>جنگ / گوناگون / فارسی</w:t>
      </w:r>
      <w:bookmarkEnd w:id="146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گنابادی، صدرالدین محمد،</w:t>
      </w:r>
    </w:p>
    <w:p>
      <w:pPr>
        <w:pStyle w:val="BookText"/>
      </w:pPr>
      <w:r>
        <w:rPr>
          <w:rFonts w:ascii="Times New Roman" w:hAnsi="Times New Roman" w:eastAsia="Times New Roman" w:cs="Times New Roman"/>
          <w:lang w:val="en-US" w:bidi="en-US"/>
          <w:color w:val="111111"/>
          <w:sz w:val="28"/>
          <w:szCs w:val="28"/>
          <w:rtl/>
        </w:rPr>
        <w:t xml:space="preserve">gonābādī, sadr-od-dīn mohammad</w:t>
      </w:r>
    </w:p>
    <w:p>
      <w:pPr>
        <w:pStyle w:val="BookText"/>
      </w:pPr>
      <w:r>
        <w:rPr>
          <w:rFonts w:ascii="IRNazanin" w:hAnsi="IRNazanin" w:eastAsia="IRNazanin" w:cs="IRNazanin"/>
          <w:lang w:bidi="fa-IR"/>
          <w:color w:val="111111"/>
          <w:sz w:val="28"/>
          <w:szCs w:val="28"/>
          <w:rtl/>
        </w:rPr>
        <w:t xml:space="preserve">از صدر الدين محمد گنابادی (جنابذی) است و خط مؤمن و دیگران و تاریخ هایی از 1049 تا 1136. فهرست مطالب: 1. دیباچه از از حاجی عنایت الله قلعه ای غزنوی در 1136 که می گوید از معمای مولانا میر حسین و مولانا جامی در حاشیه این بیاض نوشتم همچنین چند معما از محمد نصرالله و جز او آوردم؛ 2. تعبیر خواب همان دوازده فصل فن چهارم نفایس الفنون آملی و دیباچه ای بر آن هست و در آن از خط ملا احمد اردبیلی نقلی شده است. در پایان فصل 7 آن از خوابی که آملی در 737 دیده است یاد شده که در چاپ 1316 نیامده است؛ 3. استخراج شاه نعمة الله به نظم همان پیش گویی های دروغ که در آن از سال های 1090 و 1150 و 1156 یاد شده به خط معين الدين على بن شمس الدین علی حسینی در نیمه شوال 1136؛ 4. نسخه خواجه نصیر، یازده بیتی است به فارسی در پیشگویی؛ 5. استخراج شاه نعمة الله از جفر به نظم فارسی که در آن از سال 909 یاد شده است؛ 6. شعرهایی از میرزا جلالا و میرزا حسن واهب و دو دائره از قصیده مصنوع اهلی شیرازی مورخ 1136، در اینجا خط «صدرالدین محمد الجنابدی» مورخ 21 شوال 1064 هست. 7. دیباچه همین سفینه یا مجموعه به فارسی؛ 8 مقامات العشاق؛ 9. افسانه درخت سقمونیا؛ 10. صورت کتابت که سادات به پادشاهان نویسند؛ 11. افسانه عقل (پادشاه یونان) و فرزندش به نام «دل» و عشق؛ 12. رقعه خان خانان در پرسش بیماری؛ 13. صحت و مرض فضولی بغدادی (مورخ 2 ذیحجه 1076) با شعر میرزا رستم؛ 14. سراپای میرزا سید علی مهری رحمه الله با شعر سبحانی نیز شعر شعاعی؛ 15. صورت رمل استخراجی که به تاریخ غره شهر ربيع الثانی 1141 مطابق پیچی ئیل مستخرج شده است با شعر اوجی و فتحی یزدی و عبدالحسین و خسرو و «خوابی که حاجی محمد صالح شیرازی جهت نواب اشرف دیده» با یک بیت شعر؛ 16. هزلیات عبید به نثر با شعر شاه عباس و پاسخ آن 17. قصيده شیخ نظامی؛ 18. ترجمه الشوق عرفی شیرازی؛ 19. معراج الخیال میرزا نظام استرابادی؛ 20. شعر ظهوری ترشیزی؛ 21. قصيده ملک قمی؛ 22. قصيده مجیبی؛ 23. قصيده خلاق المعانی با شعر سحابی و در پایان آمده: «این چند قصیده حسب الفرموده ... سمی گوهر فیاض در ساحت دشت بیاض نوشته شد بتاریخ شهر ربيع الأول 1054 نبشته محمد مؤمن»؛ 24. نامه ای منثور به فارسی خطاب به فرزند ارجمند محمد محسن» که محمد اسماعيل حسینی کاشی در شوال 1136 به خواهش محمد رضا بیک نوشته است؛ 25. رساله عرفانی؛ قاسم انوار، على بن نصير؛ 26. رساله عرفانی، قاسم انوار، على بن نصير؛ 27. جنگ شعرهای میر عقل همدانی و زلالی خانساری و لطف الله نیشابوری؛ 28. ساقی نامه ظهوری با سه بیت شعر امیر شاهی؛ 29. قصيده فردی در ستایش محمد تقی و در آن از قهستان یاد شده است و تخلص او «فردی» است و در عنوان آمده «مولانا فردی او قهی ستیانی» با شعرهای جامی و فیضی هندی و ابن یمین و فلکی شیروانی؛ 30. قصيده مولانا محمد صوفی با شعرهای آصفی و کمال اسماعيل؛ 31. گزیده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 گنج نظامی (نوشته در سرخه سمنان در نیمه های ربیع الثانی 1058) با دیباچه ای به نثر از صوفی شیرازی که می نویسد که سی چهل سال است از شعرهای خوب برمی گزینم و اینک از خمسه شیخ نظامی 1400 بیت برگزیدم. با شعرهای وقوعی و حاجی و قیصرا و زمانی و نوروز علی بیک و شیدا و زمانا و ذوقی و محمد قاسم نقاش و کمال اسماعیل و ظهوری و عرفی و شیخ على نقی و هاتفی؛ 32. شعرهای امیر خسرو (نوشته صدرالدین الجنابدی در 12 رجب 276): 33. شعرهای مقبل با شعر رکنا و سبحانی و طالب آملی و ناجی اصفهانی و طالب و سلیمای طهرانی و حکیم رکنا و وحشی و طالب آملی و سبحانی و صایبا؛ 34. قصيده طالب آملی در ستایش دیانت خان؛ 35. مثنوی میرزا ملک مشرقی (مورخ 1076) با شعرهای رکنا، حمزه خان، فتحی یزدی، میرزا جلالا، شیدای لاهوری، ملک قمی، آقا شاپور، صایب، واهبا، کمال اسماعيل، نواب میرزا جلالا (سلمه الله تعالی)، سید سبحانی، پاسخ صایب به او، شيخ مغربی، نافلاء هراتی (مورخ 23 شوال 1074)، صایب، محمد قلی، سليما، عرفی شیرازی، طغرای مشهدی (سلمه الله تعالی)، جلالا، محب علی میبدی، میر رضی، سبحانی (مورخ شوال 1064). شعر سلیمانی طهرانی و شیدای لاهوری و ظهوری در صفت اسب و فیل و مولوی و حمید بیک علوی و میرزا جلالا و میر رضی و سلطان علی بیکا و طالب (مورخ شوال نوشته همو)؛ 36. مجلس داشتن اسکندر با کیقوی چین از امیر خسرو دهلوی با شعر عرفی و محمد قلی سلیم در تعریف کوه و میرزا معز و میرزا جلالا و محمد قلی سلیم و مولانا محمد تقی؛ 37. قصيده شیخ فیضی هندی؛ 38. رباعی های سحابی نجفی؛ 39. قصيده آقاشاپور؛ 40. قصیده سلمان ساوجی؛ 41. قصیده میرزا نظام دست غیب، در پایان آمده: «نمقه میرک حسین جنابدی».</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غزل شیخ بهایی و شعر میرزا ابراهیم، سلیم، صایب، حکیم قطران که گویا از او نباشد، شعر میرزا محراب، میرزا ملک، قدسی، دستور، شانی تکلو، داعی، محمد باقر مهجور، کمال اسماعيل، انیسی شاملو، قدسی، ترکیب قدسی، شعر میرزا محمد مؤمن حیدرابادی گلکنده ای، میرزا محمد معصوم کاشی؛ 43. قصیده میرزا نظام دست غیب (مورخ 21 ذیقعده 1064) با شعر آشوب و انیس شاملو؛ 44. قصيده ادیب صابر و شعر نوروز عیسی بیک و فیضی؛ 45. ترجیع بند نعمت الله با معما به نام عباس میرزا؛ 46. شعرهای طالب کلیم (مورخ 10 ذیقعده 1064) با شعر مولانا انیسی؛ 47. شعرهای طالب آملی؛ 48. محمود و ایاز انیسی شاملو، 49. مثنوی سالک نیشابوری با شعر ابو تراب بیک و واله و طالبا و صایب و سنجر و میرزا طاهر واقعه نویس و ظهوری؛ 50. ساقی نامه فضولی (مورخ ذیقعده 1064)؛ 51. مشهد انوار مولانا عراقی با شعر وحشی نیز غزالی، طبیعی، طالب آملی، صایب، حکیم شفائی، انوری، رضی، حشمتی، کاتبی، میرزا رضی ارتیمانی، طغرای مشهدی، شیدای هندی، ناظمای هراتی، واهب همدانی، مؤمن حسین یزدی، میر سبحانی نجفی، میر مغیث محوی مورخ پایان جمادی الثانی 1055 نوشته درویش سنجر برای نواب سیادت و اقبال پناه عالی جاهی صاحبي قبله گاهی شهریاری.؛ 52. مثنوی حاجی محمد خان در تعریف کشمیر؛ 53. مخمس شفایی با شعر واصف و چند معما و شعر جامی؛ 54. قصيده شاه طاهر دکنی با دو بیت «مرتضی برادر امام فخر رازی»؛ 55. قصیده شانی تکلو؛ 56. قصيده شاه اکبر با شعر شیخ بهایی؛ 57. هفت بند حسن کاشی؛ 58. هفت بند قدسی با شعر جامی؛ 59. فرهاد و شیرین عرفی یادداشت 23 ربیع الثانی 1106 ابوالقاسم نامی زیر یک بیت مجید اصفهانی و پهلوی بیتی دیگر هست و او اینها را نوشته است نیز شعر جامی و محمد قلی سلیم و صایب و طالبا و این بیت: نی قلیان مرا از بوسه او داد خرسندی *** به نی شکر کسی کم دیده شفتالوی پیوندی؛ 60 قضا و قدر محمد قلی سلیم با رباعی شوکت؛ 61. نان و حلوای بهایی و شعرهای پراکنده او (نوشته صدر الدین محمد 1 محرم 1076) با شعر میرزا نظام دست غیب و فتحی و عرفی و امیر فزونی و پند رضا (علیه السَّلام) به مأمون به فارسی و شعر قاری و نظری و نامه ای در طلب نهال به «دستوری نظاما میرزا احمد» و شعر احسن و جامی و نظام و نامه شاه طاهر دکنی و میرزا فصیحی؛ 62. قصيده ظهير فاریابی با شعر سحابی و «سواد کتابت میرزا محمود» و بندی به نثر فارسی و شعر میرزا ملک مشرقی و پاسخ میرزا فصیحی و «کتابت میر اسیری که میرزا بیک نوشته»؛ 63. بحر طویل شاهدا؛ 64. قصیده میرزا رضی و شعرهای او؛ 65. نل و دمن شیخ فیضی؛ 66. شعر غزالی و پاسخ زنگنه شکوه با شعر صائب و شاه قاسم انوار و قدسی و عرفی شیرازی و صایب و بهاری و مرتضی قلی سلطان (نوشته محمد حسین به خواهش میرزا صدرا در خوی در 1 ذیقعده 1059) نیز شعر جامی؛ 67. قصيده سيف اسفرنگ؛ 68. قصيده رشید وطواط؛ 69. شعرهای حاج سراجا میرزا قاسما و مؤمن برای یکدیگر؛ 70. قصيده سلمان ساوجی، نیز شعرهایی که در آن از شاه شجاع یاد شده؛ 71. مثنوی مولانا عبدی گنابادی با یک مخمس؛ 72. «شهر آشوب شفيع من بینات مجموعه کمالات میرزا محمد»؛ منشی همدانی، محمد شفیع ؛ 73. شعرهای وحشی، خضری، سعدی، امیر خسرو دهلوی، مولانا رومی، شاپور، قدسی مشهدی، شکر طبسی در ستایش شاه عباس)، ثنایی، انوری، میر ملک، میر مغيب محوی، ناجی و جدول اختیارات برای سفر، شعرهای صايب، محمد قلی سلیم، عرفی، میرزا ابراهیم ارتیمانی و طلسم برای پیدا کردن دزد و عبارتی هزلی و بسیار شیرین مورخ 1136 و عریضه محمد شفیع لوطی بیرجندی بمیرزا رضی قاینی و جدول المؤامرة في الاختيارات على كون القمر في البروج الاثني عشر» و جدول اختیارات بودن خالى السير و ساعات بست و سیر رجال الغيب در جهات و سیر سکزیلدوز و اختیارات ساعات ایام و لیالی و رویت اهله و سهم الحوادث و اختیارات</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94" w:name="pg20375_230294"/>
    <w:bookmarkEnd w:id="294"/>
    <w:p>
      <w:pPr>
        <w:pStyle w:val="BookText"/>
      </w:pPr>
      <w:r>
        <w:rPr>
          <w:rFonts w:ascii="IRNazanin" w:hAnsi="IRNazanin" w:eastAsia="IRNazanin" w:cs="IRNazanin"/>
          <w:lang w:bidi="fa-IR"/>
          <w:color w:val="111111"/>
          <w:sz w:val="28"/>
          <w:szCs w:val="28"/>
          <w:rtl/>
        </w:rPr>
        <w:t xml:space="preserve">اتصال قمر بكواكب و چندین جدول نجومی دیگر؛ 74. رساله در تقویم؛ گیلانی، اسحاق بن يوسف؛ 75. اختیارات؛ 76. اختیارات؛ 77. اختیارات؛ ابوالقاسم بن حکیم یزدی؛ 78. فصل دویم در نکته چند از اعمال نجوم از کتاب سفينه تأليف الحكيم الكامل الشريف نصیر الدین محمد الطوسی؛ 79. رساله در تشخیص اوزان؛ 80 اختیارات؛ مجلسی، محمد باقر بن محمد تقی؛ 81 در طريق استخاره و وهم و دم و فال نامه و جدول ارسال قاصد و نامه و دایره فال که امام رضا برای مأمون ساخته و علی احمد بسری (؟) آن را از عربی به فارسی برگرداند؛ 82 پرسش و پاسخ به فارسی درباره 24 منزل ماه؛ 83 «جدول اسماء چهارده معصوم و کنیت و لقب و باقی حالات ایشان» به فارسی و فالنامه پیامبر و جدول شکیات نماز به فارسی که شیخ علی بن عبدالعالی نوشته و احکام اختلاج به فارسی و علم فراست (گویا از نفایس الفنون)؛ 84 مضمار دانش، نظام الدین گیلانی، احمد بن محمد؛ 85 اللغز؛ حسینی خاتون آبادی، محمد؛ 86 اللغز؛ حسینی خاتون آبادی، محمد؛ 87 نامه عبد المؤمن خان به شاه عباس؛ 88. پاسخ این نامه.</w:t>
      </w:r>
    </w:p>
    <w:p>
      <w:pPr>
        <w:pStyle w:val="BookText"/>
      </w:pPr>
      <w:r>
        <w:rPr>
          <w:rFonts w:ascii="IRNazanin" w:hAnsi="IRNazanin" w:eastAsia="IRNazanin" w:cs="IRNazanin"/>
          <w:lang w:bidi="fa-IR"/>
          <w:color w:val="111111"/>
          <w:sz w:val="28"/>
          <w:szCs w:val="28"/>
          <w:rtl/>
        </w:rPr>
        <w:t xml:space="preserve">تهران؛ دانشگاه؛ شماره نسخه:2950</w:t>
      </w:r>
    </w:p>
    <w:p>
      <w:pPr>
        <w:pStyle w:val="BookText"/>
      </w:pPr>
      <w:r>
        <w:rPr>
          <w:rFonts w:ascii="IRNazanin" w:hAnsi="IRNazanin" w:eastAsia="IRNazanin" w:cs="IRNazanin"/>
          <w:lang w:bidi="fa-IR"/>
          <w:color w:val="111111"/>
          <w:sz w:val="28"/>
          <w:szCs w:val="28"/>
          <w:rtl/>
        </w:rPr>
        <w:t xml:space="preserve">خط: نستعلیق، بی کا، تا: قرن 11 و 12؛ افتادگی: وسط (میان ص 32-31 افتاده و پس از 232 صفحه 267 می آید و نسخه پس از این آشفته و پس و پیش است)، کاغذ: سپاهانی، جلد: تیماج حنایی، 274گ، مختلف السطر (11</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اندازه: 15/5 </w:t>
      </w:r>
      <w:r>
        <w:rPr>
          <w:rFonts w:ascii="Times New Roman" w:hAnsi="Times New Roman" w:eastAsia="Times New Roman" w:cs="Times New Roman"/>
          <w:lang w:val="en-US" w:bidi="en-US"/>
          <w:color w:val="111111"/>
          <w:sz w:val="28"/>
          <w:szCs w:val="28"/>
          <w:rtl/>
        </w:rPr>
        <w:t xml:space="preserve">× 26/5</w:t>
      </w:r>
      <w:r>
        <w:rPr>
          <w:rFonts w:ascii="IRNazanin" w:hAnsi="IRNazanin" w:eastAsia="IRNazanin" w:cs="IRNazanin"/>
          <w:lang w:bidi="fa-IR"/>
          <w:color w:val="111111"/>
          <w:sz w:val="28"/>
          <w:szCs w:val="28"/>
          <w:rtl/>
        </w:rPr>
        <w:t xml:space="preserve">سم [ف: 10 - 1833]</w:t>
      </w:r>
    </w:p>
    <w:p>
      <w:pPr>
        <w:pStyle w:val="Heading3"/>
      </w:pPr>
      <w:bookmarkStart w:id="1467" w:name="_Toc950"/>
      <w:r>
        <w:t>جنگ / گوناگون / عربی - فارسی</w:t>
      </w:r>
      <w:bookmarkEnd w:id="146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نائینی، محمد رضا بن رشید، ق 12 قمری</w:t>
      </w:r>
    </w:p>
    <w:p>
      <w:pPr>
        <w:pStyle w:val="BookText"/>
      </w:pPr>
      <w:r>
        <w:rPr>
          <w:rFonts w:ascii="Times New Roman" w:hAnsi="Times New Roman" w:eastAsia="Times New Roman" w:cs="Times New Roman"/>
          <w:lang w:val="en-US" w:bidi="en-US"/>
          <w:color w:val="111111"/>
          <w:sz w:val="28"/>
          <w:szCs w:val="28"/>
          <w:rtl/>
        </w:rPr>
        <w:t xml:space="preserve">nā’īnī, mohammad rezā ebn-e rašīd (- 18c)</w:t>
      </w:r>
    </w:p>
    <w:p>
      <w:pPr>
        <w:pStyle w:val="BookText"/>
      </w:pPr>
      <w:r>
        <w:rPr>
          <w:rFonts w:ascii="IRNazanin" w:hAnsi="IRNazanin" w:eastAsia="IRNazanin" w:cs="IRNazanin"/>
          <w:lang w:bidi="fa-IR"/>
          <w:color w:val="111111"/>
          <w:sz w:val="28"/>
          <w:szCs w:val="28"/>
          <w:rtl/>
        </w:rPr>
        <w:t xml:space="preserve">تدوین محمدرضا پسر محمد رشید نائینی (ق 13) و بیشتر رساله ها به خط او است. مجموعه ای است از یادداشت های کوتاه و بلند به نظم و نثر در ادب و تاریخ و علوم فقه و حدیث و قرآن و فلسفه و عقائد. در ذیل برخی از بخش های این جنگ تاریخ 1131 تا 1134 با نشان «لمحرره» با نام تدوین کننده دیده می شود. رساله های موجود در این جنگ: 1. توارد علتين على معلول واحد؛ 2. دلیل بر نفی شریک الباری؛ 3. کل کلامی کاذب، حاشيه في مغالطة؛ 4. ایضاح الاشتباه في اسماء الرواة؛ علامه حلی، حسن بن یوسف؛ 5. برهان تمانع على توحيده تعالی؛ نائینی، محمدرضا رشید؛ 6. توبة المرتد؛ نائینی، محمدرضا بن رشید؛ 7. الرواشح السماويه؛ میرداماد، محمد باقر بن محمد؛ 8 جواب استفتاء درباره نماز جمعه؛ میرداماد، محمدباقر بن محمد؛ 9. داستان طرماح؛ 10. ادله اثبات واجب؛ نائینی، محمدرضا بن رشید؛ 11. چهار آیینه؛ فاضل هندی، محمد بن حسن؛ 12. اسانید صدوق در فقيه؛ 13. تحقیق رجالی؛ نائینی، محمدرضا بن رشید؛ 14. انتخاب طب النبي صلى الله عليه؛ نایینی، محمد رضا بن رشید؛ 15. شرح بیتی از مولوی؛ 16. شرح دعاء الاستسقاء؛ نائینی، محمدرضا بن رشيد؛ 17. دلیل وجود زمان؛ نائینی، محمدرضا بن رشید؛ 18. حاشیه ملخصه اخبار انبیاء سلف؛ 19. فوائد في معرفة الخالق؛ نائینی، محمدرضا بن رشيد؛ 20. نزول قرآن در شب قدر نایینی، محمدرضا بن رشید؛ 21. اثبات حدوث زمانی عالم؛ 22. قاعدة الواحد لا يصدر عنه الا الواحد؛ نایینی، محمدرضا بن رشيد؛ 23. شرح حديث رؤیت؛ نائینی، محمدرضا بن رشید؛ 24. الاوزان و المقادير = میزان المقادير؛ مجلسی محمد باقر بن محمد تقی؛ 25. رساله در تحدید صاع؛ مجلسی، محمد باقر بن محمد تقی؛ 26. شرح دعاء الاعتراف بالتقصير؛ نائینی، محمدرضا بن رشید؛ 27. صیغه عقد نکاح؛ نائینی، محمدرضا بن رشید؛ 28. ليلة القدر؛ نائینی، محمدرضا بن رشید؛ 29. حاشيه تجريد العقائد؛ نائینی، محمدرضا بن رشید؛ 30. حكم وطى الحائض قبل الغسل؛ نائینی، محمدرضا بن رشيد؛ 31. شرح ابیاتی در مدح امام رضا عليه السلام؛ نائینی، محمدرضا بن رشید؛ 32. البداء؛ نائینی، محمدرضا بن رشيد؛ 33. التشکیک؛ ملاعبدالله بن حسین یزدی؛ 34. كراهة العبادات؛ آقا جمال خوانساری، محمد بن حسین؛ 35. شرح خطبه شقشقیه؛ نائینی محمدرضا بن رشيد؛ 36. شرح ابيات مشکل؛ 37. مطالب پراکنده به نظم و نثر.</w:t>
      </w:r>
    </w:p>
    <w:p>
      <w:pPr>
        <w:pStyle w:val="BookText"/>
      </w:pPr>
      <w:r>
        <w:rPr>
          <w:rFonts w:ascii="IRNazanin" w:hAnsi="IRNazanin" w:eastAsia="IRNazanin" w:cs="IRNazanin"/>
          <w:lang w:bidi="fa-IR"/>
          <w:color w:val="111111"/>
          <w:sz w:val="28"/>
          <w:szCs w:val="28"/>
          <w:rtl/>
        </w:rPr>
        <w:t xml:space="preserve">تهران؛ مجلس؛ شماره نسخه:1032-طباطبائی</w:t>
      </w:r>
    </w:p>
    <w:p>
      <w:pPr>
        <w:pStyle w:val="BookText"/>
      </w:pPr>
      <w:r>
        <w:rPr>
          <w:rFonts w:ascii="IRNazanin" w:hAnsi="IRNazanin" w:eastAsia="IRNazanin" w:cs="IRNazanin"/>
          <w:lang w:bidi="fa-IR"/>
          <w:color w:val="111111"/>
          <w:sz w:val="28"/>
          <w:szCs w:val="28"/>
          <w:rtl/>
        </w:rPr>
        <w:t xml:space="preserve">کاتب = مؤلف، تا: قرن 12، کاغذ: فرنگی آهار مهره، جلد: تیماج مشکی، 80گ، مختلف السطر، اندازه: 20</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23 - 321]</w:t>
      </w:r>
    </w:p>
    <w:p>
      <w:pPr>
        <w:pStyle w:val="Heading3"/>
      </w:pPr>
      <w:bookmarkStart w:id="1468" w:name="_Toc951"/>
      <w:r>
        <w:t>جنگ / گوناگون / فارسی</w:t>
      </w:r>
      <w:bookmarkEnd w:id="146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نجار باشی، عبدالكریم، ق 12 قمری</w:t>
      </w:r>
    </w:p>
    <w:p>
      <w:pPr>
        <w:pStyle w:val="BookText"/>
      </w:pPr>
      <w:r>
        <w:rPr>
          <w:rFonts w:ascii="Times New Roman" w:hAnsi="Times New Roman" w:eastAsia="Times New Roman" w:cs="Times New Roman"/>
          <w:lang w:val="en-US" w:bidi="en-US"/>
          <w:color w:val="111111"/>
          <w:sz w:val="28"/>
          <w:szCs w:val="28"/>
          <w:rtl/>
        </w:rPr>
        <w:t xml:space="preserve">najjār-bāšī, 'abd-ol-karīm (- 18c)</w:t>
      </w:r>
    </w:p>
    <w:p>
      <w:pPr>
        <w:pStyle w:val="BookText"/>
      </w:pPr>
      <w:r>
        <w:rPr>
          <w:rFonts w:ascii="IRNazanin" w:hAnsi="IRNazanin" w:eastAsia="IRNazanin" w:cs="IRNazanin"/>
          <w:lang w:bidi="fa-IR"/>
          <w:color w:val="111111"/>
          <w:sz w:val="28"/>
          <w:szCs w:val="28"/>
          <w:rtl/>
        </w:rPr>
        <w:t xml:space="preserve">تاریخ تأليف: در سال های 1189 و 1195؛ محل تأليف: قندهار</w:t>
      </w:r>
    </w:p>
    <w:p>
      <w:pPr>
        <w:pStyle w:val="BookText"/>
      </w:pPr>
      <w:r>
        <w:rPr>
          <w:rFonts w:ascii="IRNazanin" w:hAnsi="IRNazanin" w:eastAsia="IRNazanin" w:cs="IRNazanin"/>
          <w:lang w:bidi="fa-IR"/>
          <w:color w:val="111111"/>
          <w:sz w:val="28"/>
          <w:szCs w:val="28"/>
          <w:rtl/>
        </w:rPr>
        <w:t xml:space="preserve">فهرست مطالب: 1. تخميس ضیائی از مسرور؛ 2. تخميس خطائی از غزل حافظ؛ 3. مثنوی قصه شهر آرا اثر ماهر در تعریف زنان نابکار و تمثیل این دنیای دنی؛ 4. مناظره بخت و دولت با عقل اثر انشائی؛ 5. مثنوی در طريق كتخدایی و ذم زنان بی عصمت؛ 6. نگارستان چین و معجزات امام حسن اثر سند؛ 7. قضا و قدر محمد قلی سلیم؛ 8 مثنوی بتخانه سومنات از میرزا محمد سعید حکیم قمی معروف به حکیم کوچک؛ 9. مثنوی شکسته بسته کلیم؛ 10. معمای ملای روم و پاسخ منظوم آن از عبدی؛ 11. معراج الخيال علیرضا تجلی (نوشته عبدالکریم نجارباشی در پنج شنبه 24 جمادی الاول 1191)، 12. مثنوی خليل شیرازی؛ 13. مثنوی پیر خرد از نادان؛ 14. داستان مسلمانان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95" w:name="pg20375_230295"/>
    <w:bookmarkEnd w:id="295"/>
    <w:p>
      <w:pPr>
        <w:pStyle w:val="BookText"/>
      </w:pPr>
      <w:r>
        <w:rPr>
          <w:rFonts w:ascii="IRNazanin" w:hAnsi="IRNazanin" w:eastAsia="IRNazanin" w:cs="IRNazanin"/>
          <w:lang w:bidi="fa-IR"/>
          <w:color w:val="111111"/>
          <w:sz w:val="28"/>
          <w:szCs w:val="28"/>
          <w:rtl/>
        </w:rPr>
        <w:t xml:space="preserve">و یهودانی که در کشتی بودند و می بایستی برخی از آنها را در آب انداخت به نظم (ز ترکان چهار وزهندو است پنج ...)؛ 15. اعجاز عشق مثنوی از وزير الممالک عیاز الدین (ایاز یاغیاث؟) مورخ پایان ذیقعده 1195)؛ 16. منتخباتی از نگارستان، لطائف و ظرائف عبید زاکانی؛ 17. از کلمات شيخ رئیس درباره خواص الأشياء به طور افسانه؛ 18. دوحة الصنايع تألیف امام الدین بن ابوالمکارم النعمانی بیدلوی مشتمل بر سه شعبه (نخستین 31 ثمره، دومی 61 ثمره، سومی 48 ثمره) نسخه همان شعبه نخستین را دارد و او در هر ثمره ای التزام حذف یکی از حروف را نموده؛ 19. از لطایف الطرایف؛ 20. رساله مطائبات الاولياء و الصحابة؛ 21. مکتوبات تاریخی: نامه ایلچی عبدالعزیز خان بمیرزا محمد حسین حکیم باشی و پاسخ هزلی و بسیار شیرین آن از میرزا طاهر نصر آبادی (مورخ 15 ربیع الاول 1990 در قندهار)، رقعه میرزا قاسم به فریدون میرزا پرلاس، نامه های عاشقانه؛ 22. سواد منشور قضانشان جهاندار شاه به بهرام خان، پاسخ بهرام؛ 23. چاه وصال و لیلی و مجنون از میرزا احمد سند (مورخ 14 شعبان در قندهار)؛ 24. مثنوی فرج بعد از شدت اثر طبع خالص ادعای پیره زن با مرد صراف در زمان شاه عباس)؛ 25. مناجات اهلی شیرازی؛ 26. رساله طبی در چگونگی انعقاد نطقه و حالات جنین و جز آن (آغاز افتاده مورخ رجب 1189)؛ 27. نسخه معجون سعیدی که برای شاه عباس در کشمیر ساخته اند؛ 28. قضا و قدر ضیائی هروی؛ 29. پند درویش به مجنون از سند؛ 30. سوز و گداز نوعی (مورخ 7 شعبان 1189 در کابل)؛ 31. قصه گواهی دو کبک از میر سید احمد سند (مورخ 10 شعبان 1189 در کابل از عبدالكريم نجارباشی)؛ 32. ترجیع بند سعدی: بنشینم و صبر پیش گیرم (مورخ 11 شعبان 1989 در کابل)؛ 33. ترجيع بند مجرم: آنها که تو دیدی همه رفتند هله کوکو؛ 34. مخمس شفایی از غزل ضیائی؛ 35. حاتمیه محمد قلی سلیم؛ 36. حسن اتفاق اثر طبع میرزا فتح الله متخلص به جناب (از عبدالکریم نجارباشی)؛ 37. قضا و قدر فایض ابهری: داستان کودکی اصفهانی و مقدمات دیوار سک و وافعی؛ 38. قطعه میرزا صادق تفرشی در تأثیر اصل گوهر؛ 39. قصيده فضولی بغدادی در ستایش امام رضا؛ 40. خاتمه نویسنده و گرد آورنده جنگ عبدالكريم نجارباشی که می نویسد این را سر پیری و گوشه گیری و بی کسی گرد آوردم.</w:t>
      </w:r>
    </w:p>
    <w:p>
      <w:pPr>
        <w:pStyle w:val="BookText"/>
      </w:pPr>
      <w:r>
        <w:rPr>
          <w:rFonts w:ascii="IRNazanin" w:hAnsi="IRNazanin" w:eastAsia="IRNazanin" w:cs="IRNazanin"/>
          <w:lang w:bidi="fa-IR"/>
          <w:color w:val="111111"/>
          <w:sz w:val="28"/>
          <w:szCs w:val="28"/>
          <w:rtl/>
        </w:rPr>
        <w:t xml:space="preserve">تهران، دانشگاه؛ شماره نسخه:2444</w:t>
      </w:r>
    </w:p>
    <w:p>
      <w:pPr>
        <w:pStyle w:val="BookText"/>
      </w:pPr>
      <w:r>
        <w:rPr>
          <w:rFonts w:ascii="IRNazanin" w:hAnsi="IRNazanin" w:eastAsia="IRNazanin" w:cs="IRNazanin"/>
          <w:lang w:bidi="fa-IR"/>
          <w:color w:val="111111"/>
          <w:sz w:val="28"/>
          <w:szCs w:val="28"/>
          <w:rtl/>
        </w:rPr>
        <w:t xml:space="preserve">خط: نستعلیق، کاتب = مؤلف، تا: 1189-1195؛ آغاز گویا افتاده؛ تملك: امین الوزراه جعفر قلی در 1330، مرتضی قلی فرهنگی در 1312؛ کاغذ: سپاهانی، جلد: تیماج تریاکی، 168گ، 17 سطر (20</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 اندازه: 25/5</w:t>
      </w:r>
      <w:r>
        <w:rPr>
          <w:rFonts w:ascii="Times New Roman" w:hAnsi="Times New Roman" w:eastAsia="Times New Roman" w:cs="Times New Roman"/>
          <w:lang w:val="en-US" w:bidi="en-US"/>
          <w:color w:val="111111"/>
          <w:sz w:val="28"/>
          <w:szCs w:val="28"/>
          <w:rtl/>
        </w:rPr>
        <w:t xml:space="preserve">x15/5 </w:t>
      </w:r>
      <w:r>
        <w:rPr>
          <w:rFonts w:ascii="IRNazanin" w:hAnsi="IRNazanin" w:eastAsia="IRNazanin" w:cs="IRNazanin"/>
          <w:lang w:bidi="fa-IR"/>
          <w:color w:val="111111"/>
          <w:sz w:val="28"/>
          <w:szCs w:val="28"/>
          <w:rtl/>
        </w:rPr>
        <w:t xml:space="preserve">سم [ف: 9 - 1124]</w:t>
      </w:r>
    </w:p>
    <w:p>
      <w:pPr>
        <w:pStyle w:val="Heading3"/>
      </w:pPr>
      <w:bookmarkStart w:id="1469" w:name="_Toc952"/>
      <w:r>
        <w:t>جنگ / شعر / فارسی و عربی</w:t>
      </w:r>
      <w:bookmarkEnd w:id="146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بحر العلوم، محمد مهدی بن مرتضی، 1155-1212 قمری</w:t>
      </w:r>
    </w:p>
    <w:p>
      <w:pPr>
        <w:pStyle w:val="BookText"/>
      </w:pPr>
      <w:r>
        <w:rPr>
          <w:rFonts w:ascii="Times New Roman" w:hAnsi="Times New Roman" w:eastAsia="Times New Roman" w:cs="Times New Roman"/>
          <w:lang w:val="en-US" w:bidi="en-US"/>
          <w:color w:val="111111"/>
          <w:sz w:val="28"/>
          <w:szCs w:val="28"/>
          <w:rtl/>
        </w:rPr>
        <w:t xml:space="preserve">bahr-ol-‘olūm, mohammad mahdī ebn-e morteza (1742 - 1798)</w:t>
      </w:r>
    </w:p>
    <w:p>
      <w:pPr>
        <w:pStyle w:val="BookText"/>
      </w:pPr>
      <w:r>
        <w:rPr>
          <w:rFonts w:ascii="IRNazanin" w:hAnsi="IRNazanin" w:eastAsia="IRNazanin" w:cs="IRNazanin"/>
          <w:lang w:bidi="fa-IR"/>
          <w:color w:val="111111"/>
          <w:sz w:val="28"/>
          <w:szCs w:val="28"/>
          <w:rtl/>
        </w:rPr>
        <w:t xml:space="preserve">شعرهای عربی و فارسی، دارای قصیده لامیه مروان بن ابی حفصه شاعر رشید به نقل شرح نهج البلاغة ابن ابی الحدید و شعرهای دیگران مانند ابن الحجر و جز او، گویا گرد آوری سید محمد مهدی بحر العلوم است، در پایان نسب اوست و تاریخ تولد او در شب آدینه شوال 1154.</w:t>
      </w:r>
    </w:p>
    <w:p>
      <w:pPr>
        <w:pStyle w:val="BookText"/>
      </w:pPr>
      <w:r>
        <w:rPr>
          <w:rFonts w:ascii="IRNazanin" w:hAnsi="IRNazanin" w:eastAsia="IRNazanin" w:cs="IRNazanin"/>
          <w:lang w:bidi="fa-IR"/>
          <w:color w:val="111111"/>
          <w:sz w:val="28"/>
          <w:szCs w:val="28"/>
          <w:rtl/>
        </w:rPr>
        <w:t xml:space="preserve">قم؛ معصومیه؛ شماره نسخه: 176/4 -8324</w:t>
      </w:r>
    </w:p>
    <w:p>
      <w:pPr>
        <w:pStyle w:val="BookText"/>
      </w:pPr>
      <w:r>
        <w:rPr>
          <w:rFonts w:ascii="IRNazanin" w:hAnsi="IRNazanin" w:eastAsia="IRNazanin" w:cs="IRNazanin"/>
          <w:lang w:bidi="fa-IR"/>
          <w:color w:val="111111"/>
          <w:sz w:val="28"/>
          <w:szCs w:val="28"/>
          <w:rtl/>
        </w:rPr>
        <w:t xml:space="preserve">خط: نسخ، كا: ريحان الله موسوی دارنده نسخه، تا: قرن 14؛ کاغذ: فرنگی، جلد: تیماج مقوایی، 45گ، 11 سطر، قطع: جیبی [آستانه قم: - 101]</w:t>
      </w:r>
    </w:p>
    <w:p>
      <w:pPr>
        <w:pStyle w:val="Heading3"/>
      </w:pPr>
      <w:bookmarkStart w:id="1470" w:name="_Toc953"/>
      <w:r>
        <w:t>جنگ / گوناگون / فارسی</w:t>
      </w:r>
      <w:bookmarkEnd w:id="147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شیخ نظر على</w:t>
      </w:r>
    </w:p>
    <w:p>
      <w:pPr>
        <w:pStyle w:val="BookText"/>
      </w:pPr>
      <w:r>
        <w:rPr>
          <w:rFonts w:ascii="Times New Roman" w:hAnsi="Times New Roman" w:eastAsia="Times New Roman" w:cs="Times New Roman"/>
          <w:lang w:val="en-US" w:bidi="en-US"/>
          <w:color w:val="111111"/>
          <w:sz w:val="28"/>
          <w:szCs w:val="28"/>
          <w:rtl/>
        </w:rPr>
        <w:t xml:space="preserve">šayx nazar-'alī</w:t>
      </w:r>
    </w:p>
    <w:p>
      <w:pPr>
        <w:pStyle w:val="BookText"/>
      </w:pPr>
      <w:r>
        <w:rPr>
          <w:rFonts w:ascii="IRNazanin" w:hAnsi="IRNazanin" w:eastAsia="IRNazanin" w:cs="IRNazanin"/>
          <w:lang w:bidi="fa-IR"/>
          <w:color w:val="111111"/>
          <w:sz w:val="28"/>
          <w:szCs w:val="28"/>
          <w:rtl/>
        </w:rPr>
        <w:t xml:space="preserve">جنگی است شامل اشعاری از شاعران مختلف و منشآتی از ادبای مشهور، نام شاعران و منشیانی که اثرشان در این جنگ آمده چنین است: کلمات متساوی العدد، شعری از: بیک لوند، چند طنز و حکایت کوتاه رباعیاتی در طلب کارسازی، اشعاری از مونس اصفهانی، مولانا لطف الله، غزلیاتی از شاعری با تخلص کوچک پدر جامع جنگ، ملا کاظم شیرازی، غیرت، ابراهیم صفا ملا حسین رفیق، عاشق، جامی، ناظم، داود، چند نامه به فارسی، میرزا جعفر اسیر تخلص، شاه شجاع، انوری، هاتفی، فضولی، نعمت منشآت از: عبدالعظیم تفرشی، قاسم تونی، ملا نصیر به امیر معین در طلب آب میرزا طاهر نصر آبادی به خلیل خان بختیاری، محب علی در مذمت تنباکو، مستعد خان در تعریف تنباکو، مستعد خان به عزیزی در تکلیف سیر باغ، در طلب شراب، میرزا محمد اکبر دولت آبادی، میرزا طاهر نصر آبادی در طلب تیر، القاب اسامی و چند نامه و منشآت دیگر.</w:t>
      </w:r>
    </w:p>
    <w:p>
      <w:pPr>
        <w:pStyle w:val="BookText"/>
      </w:pPr>
      <w:r>
        <w:rPr>
          <w:rFonts w:ascii="IRNazanin" w:hAnsi="IRNazanin" w:eastAsia="IRNazanin" w:cs="IRNazanin"/>
          <w:lang w:bidi="fa-IR"/>
          <w:color w:val="111111"/>
          <w:sz w:val="28"/>
          <w:szCs w:val="28"/>
          <w:rtl/>
        </w:rPr>
        <w:t xml:space="preserve">قم، گلپایگانی؛ شماره نسخه:3196- 16/206</w:t>
      </w:r>
    </w:p>
    <w:p>
      <w:pPr>
        <w:pStyle w:val="BookText"/>
      </w:pPr>
      <w:r>
        <w:rPr>
          <w:rFonts w:ascii="IRNazanin" w:hAnsi="IRNazanin" w:eastAsia="IRNazanin" w:cs="IRNazanin"/>
          <w:lang w:bidi="fa-IR"/>
          <w:color w:val="111111"/>
          <w:sz w:val="28"/>
          <w:szCs w:val="28"/>
          <w:rtl/>
        </w:rPr>
        <w:t xml:space="preserve">آغاز: این نسخه کز آراستگی چون چمن است *** چون صحن چمن پر از گل و یاسمن است / تشبیه توان کرد به صحن چمنش *** اما چو نظر کنی در آنجا سخن است؛ انجام: بسمله خواجه نصير حب محمد ایمان على بحق معشوقه محب عاشق الميخانه شراب سرور ... گرما به بیاضی که تقویت مشام خرد از سواد مشکین اوست آرامگاه خسوف ماه گرفت قاین محل بی حساب هرات محل فسق فجور.</w:t>
      </w:r>
    </w:p>
    <w:p>
      <w:pPr>
        <w:pStyle w:val="BookText"/>
      </w:pPr>
      <w:r>
        <w:rPr>
          <w:rFonts w:ascii="IRNazanin" w:hAnsi="IRNazanin" w:eastAsia="IRNazanin" w:cs="IRNazanin"/>
          <w:lang w:bidi="fa-IR"/>
          <w:color w:val="111111"/>
          <w:sz w:val="28"/>
          <w:szCs w:val="28"/>
          <w:rtl/>
        </w:rPr>
        <w:t xml:space="preserve">خط: نستعلیق شکسته، كا: زین العابدين بن حسین، تا: 1212 _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96" w:name="pg20375_230296"/>
    <w:bookmarkEnd w:id="296"/>
    <w:p>
      <w:pPr>
        <w:pStyle w:val="BookText"/>
      </w:pPr>
      <w:r>
        <w:rPr>
          <w:rFonts w:ascii="IRNazanin" w:hAnsi="IRNazanin" w:eastAsia="IRNazanin" w:cs="IRNazanin"/>
          <w:lang w:bidi="fa-IR"/>
          <w:color w:val="111111"/>
          <w:sz w:val="28"/>
          <w:szCs w:val="28"/>
          <w:rtl/>
        </w:rPr>
        <w:t xml:space="preserve">1234؛ جلد: تیماج سرخ، 137 گ، مختلف السطر، اندازه: 21</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3 - 1300]</w:t>
      </w:r>
    </w:p>
    <w:p>
      <w:pPr>
        <w:pStyle w:val="Heading3"/>
      </w:pPr>
      <w:bookmarkStart w:id="1471" w:name="_Toc954"/>
      <w:r>
        <w:t>جنگ / گوناگون / عربی و فارسی</w:t>
      </w:r>
      <w:bookmarkEnd w:id="147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زنوزی، محمد حسن بن عبدالرسول، 1172-1218 قمری</w:t>
      </w:r>
    </w:p>
    <w:p>
      <w:pPr>
        <w:pStyle w:val="BookText"/>
      </w:pPr>
      <w:r>
        <w:rPr>
          <w:rFonts w:ascii="Times New Roman" w:hAnsi="Times New Roman" w:eastAsia="Times New Roman" w:cs="Times New Roman"/>
          <w:lang w:val="en-US" w:bidi="en-US"/>
          <w:color w:val="111111"/>
          <w:sz w:val="28"/>
          <w:szCs w:val="28"/>
          <w:rtl/>
        </w:rPr>
        <w:t xml:space="preserve">zonāzī, mohammad hasan ebn-e 'abd-or-rasūl (1759 - 1804)</w:t>
      </w:r>
    </w:p>
    <w:p>
      <w:pPr>
        <w:pStyle w:val="BookText"/>
      </w:pPr>
      <w:r>
        <w:rPr>
          <w:rFonts w:ascii="IRNazanin" w:hAnsi="IRNazanin" w:eastAsia="IRNazanin" w:cs="IRNazanin"/>
          <w:lang w:bidi="fa-IR"/>
          <w:color w:val="111111"/>
          <w:sz w:val="28"/>
          <w:szCs w:val="28"/>
          <w:rtl/>
        </w:rPr>
        <w:t xml:space="preserve">دو مجموعه از اوست.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نسخه:7727</w:t>
      </w:r>
    </w:p>
    <w:p>
      <w:pPr>
        <w:pStyle w:val="BookText"/>
      </w:pPr>
      <w:r>
        <w:rPr>
          <w:rFonts w:ascii="IRNazanin" w:hAnsi="IRNazanin" w:eastAsia="IRNazanin" w:cs="IRNazanin"/>
          <w:lang w:bidi="fa-IR"/>
          <w:color w:val="111111"/>
          <w:sz w:val="28"/>
          <w:szCs w:val="28"/>
          <w:rtl/>
        </w:rPr>
        <w:t xml:space="preserve">آغاز: تذكرة روی آن موسی بن عمران مر على امرأة مات ولدها و هي تبكي فقال لها کم مضى من عمر ولدک و کم مضى من عمرك قال أما ولدى هذا قد مات و عمره مأتی و خمسين سنة و انا فمضى من عمري سبعمأة سنة فبکی؛ انجام: يا بني ق فاک مما يقرع فغاك من زرع الا هو ... عن حصر المحن ما كثرة المقالة يعثره مقاله الأمين امن و الخائن انت من النسوة من اتخذ النسوة.</w:t>
      </w:r>
    </w:p>
    <w:p>
      <w:pPr>
        <w:pStyle w:val="BookText"/>
      </w:pPr>
      <w:r>
        <w:rPr>
          <w:rFonts w:ascii="IRNazanin" w:hAnsi="IRNazanin" w:eastAsia="IRNazanin" w:cs="IRNazanin"/>
          <w:lang w:bidi="fa-IR"/>
          <w:color w:val="111111"/>
          <w:sz w:val="28"/>
          <w:szCs w:val="28"/>
          <w:rtl/>
        </w:rPr>
        <w:t xml:space="preserve">مجموعه ای است مفصل، شامل رسائل و مطالب گوناگون که مؤلف از کتب مختلف گرد آوری نموده است. این جنگ مجموعه مسودات مؤلف است که در سفرهای خود به مشهد و اصفهان و سایر شهرها آن را جمع آوری نموده و در تأليف دو کتاب عظیم خود «بحر العلوم» و «ریاض الجنة» از آن بهره برده است. به همین جهت در بالای برخی صفحات عبارات: «تا اینجا ملاحظه شد»، «این صفحه و صفحه آینده نوشته شده»، «منویس»، «نوشته شده محمد باقر» آمده است. ضمنا از این عبارات روشن می شود که وی در تحریر مطالب دو کتاب مذکور از دستیارانی نیز استفاده می کرده است. بعد از مؤلف، در اوراق سفید لابه لای نسخه مطالبی به وسیله دیگران اضافه شده، مثلا اشعاری از شیخ الرئيس قاجار فرزند محمد تقی در برگی از نسخه تحریر شده است، در برگ «306ر» تاریخ فوت مؤلف را شاگردش لطفعلی بن محمد علی در سال 1223 ق به خط خود در همان سال نوشته است؛ خط: تحریری، کاتب = مؤلف، بی تا؛ در «برگ 7پ» این جنگ قصیده ای از میرزا نصیر اصفهانی متخلص به غضنفر در مدح امام زمان (عجَّلَ اللهُ تَعالی فَرَجَهُ الشَّریف) درج نموده که آن غزل را در شعبه سوم بحر العلوم نیز آورده است. از این مطلب روشن می گردد که آنچه در اول نسخه نوشته شده که نسخه حاضر از بحرالعلوم می باشد صحت ندارد؛ جلد: تیماج مشکی، 321گ، مختلف السطر، اندازه: 22</w:t>
      </w:r>
      <w:r>
        <w:rPr>
          <w:rFonts w:ascii="Times New Roman" w:hAnsi="Times New Roman" w:eastAsia="Times New Roman" w:cs="Times New Roman"/>
          <w:lang w:val="en-US" w:bidi="en-US"/>
          <w:color w:val="111111"/>
          <w:sz w:val="28"/>
          <w:szCs w:val="28"/>
          <w:rtl/>
        </w:rPr>
        <w:t xml:space="preserve">×32</w:t>
      </w:r>
      <w:r>
        <w:rPr>
          <w:rFonts w:ascii="IRNazanin" w:hAnsi="IRNazanin" w:eastAsia="IRNazanin" w:cs="IRNazanin"/>
          <w:lang w:bidi="fa-IR"/>
          <w:color w:val="111111"/>
          <w:sz w:val="28"/>
          <w:szCs w:val="28"/>
          <w:rtl/>
        </w:rPr>
        <w:t xml:space="preserve">سم [ف: 26 - 217]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نسخه:9043</w:t>
      </w:r>
    </w:p>
    <w:p>
      <w:pPr>
        <w:pStyle w:val="BookText"/>
      </w:pPr>
      <w:r>
        <w:rPr>
          <w:rFonts w:ascii="IRNazanin" w:hAnsi="IRNazanin" w:eastAsia="IRNazanin" w:cs="IRNazanin"/>
          <w:lang w:bidi="fa-IR"/>
          <w:color w:val="111111"/>
          <w:sz w:val="28"/>
          <w:szCs w:val="28"/>
          <w:rtl/>
        </w:rPr>
        <w:t xml:space="preserve">دفتر یادداشت های پراکنده او است که این مطالب در آن دیده می شود: 1. چند قاعده فلسفی؛ 2. دوره های آفرینش انسان؛ 3. اطلاقات سه گانه حقیقت محمدیه؛ 4. جدول 5</w:t>
      </w:r>
      <w:r>
        <w:rPr>
          <w:rFonts w:ascii="Times New Roman" w:hAnsi="Times New Roman" w:eastAsia="Times New Roman" w:cs="Times New Roman"/>
          <w:lang w:val="en-US" w:bidi="en-US"/>
          <w:color w:val="111111"/>
          <w:sz w:val="28"/>
          <w:szCs w:val="28"/>
          <w:rtl/>
        </w:rPr>
        <w:t xml:space="preserve">×5 </w:t>
      </w:r>
      <w:r>
        <w:rPr>
          <w:rFonts w:ascii="IRNazanin" w:hAnsi="IRNazanin" w:eastAsia="IRNazanin" w:cs="IRNazanin"/>
          <w:lang w:bidi="fa-IR"/>
          <w:color w:val="111111"/>
          <w:sz w:val="28"/>
          <w:szCs w:val="28"/>
          <w:rtl/>
        </w:rPr>
        <w:t xml:space="preserve">در توضیح انواع توحید و توصیف آنها؛ 5. ترتیب ایام و لیالی در سال 1269 ق در دو بیت؛ 6. شرح خوابی که نویسنده پیامبر (صلَّی اللهُ علیه وآله) و امیر المومنین (علیه السَّلام) را دیده بود؛ 7. تجزیه و ترکیب بسمله؛ 8 تفسیر کوتاه چند آیه قرآن؛ 9. دو نامه از مرحوم قایم مقام فراهانی؛ 10. سواد رقعه ای است که به یکی از دوستان نوشتم؛ 11. طريقه ذکر شریف یا حی یا قیوم از عالی جناب آقا محمد بیدآبادی؛ 12. دو دعا از امیرالمومنین (علیه السَّلام)؛ 13. رمز گشایی کمال ظهوی و کمال شعوری و کمال دوری از حضرت فاطمه (سلام الله علیها )؛ 14. چند بیت شعر اله عنوان یادگار به خط میرزا حسین زوزی؛ 15. کیفیت رفتن به اسلامبول؛ 16. از شمس المعارف؛ 17. پاسخ به سؤالی از اسلامبول درباره طالع عقرب؟ 18. في منتخب التورية؛ 19. دعایی از علی بن حسین (علیه السَّلام)؛ 20. از کشکول شیخ بهایی؛ 21. [نجوم منظوم]؛ 22. احادیث پراکنده؛ 23. من کلام بوذرجمهر؛ 24. من شرح الزيارة؛ 25. منقولاتی از تفسیر صافی و کتاب التوحيد و تفسیر امام حسن عسکری؛ 26. دعا برای درمان بواسیر که به خط استاد دام اجلاله دیدم؛ 27. دستورالعمل های پزشکی؛ 28. در احکام سر تراشیدن در ایام ماه؛ 29. مستفاد از کلام امام (علیه السَّلام) در خصوص خواب دیدن؛ 30. احكام خواب دیدن در روایت جناب سلمان؛ 31. روى المفيد في الاختصاص؛ 32 صیغه های مختلف ماده نصر؛ 33. طول و عرض شهر اسلامبول؛ 34. صورت آنچه از کتب حاجی میرزا عبدالنبی و غیره در جمادی الاول 1262 موجود است؛ 35. اشعار فانی؛ 36. اشعار پراکنده؛ خط: نستعلیق و شکسته تحریری، کا: مؤلف، تا: قرن 13؛ چلیپا و معمولی و بدون نظم؛ مهر: جعفر سلطان القرایی؛ کاغذ: فرنگی شکری آهار مهره.، جلد: تیماج عنابی، 79گ، مختلف السطر، اندازه: 15/9</w:t>
      </w:r>
      <w:r>
        <w:rPr>
          <w:rFonts w:ascii="Times New Roman" w:hAnsi="Times New Roman" w:eastAsia="Times New Roman" w:cs="Times New Roman"/>
          <w:lang w:val="en-US" w:bidi="en-US"/>
          <w:color w:val="111111"/>
          <w:sz w:val="28"/>
          <w:szCs w:val="28"/>
          <w:rtl/>
        </w:rPr>
        <w:t xml:space="preserve">×10/6</w:t>
      </w:r>
      <w:r>
        <w:rPr>
          <w:rFonts w:ascii="IRNazanin" w:hAnsi="IRNazanin" w:eastAsia="IRNazanin" w:cs="IRNazanin"/>
          <w:lang w:bidi="fa-IR"/>
          <w:color w:val="111111"/>
          <w:sz w:val="28"/>
          <w:szCs w:val="28"/>
          <w:rtl/>
        </w:rPr>
        <w:t xml:space="preserve">سم [ف: 29/2 - 659]</w:t>
      </w:r>
    </w:p>
    <w:p>
      <w:pPr>
        <w:pStyle w:val="Heading3"/>
      </w:pPr>
      <w:bookmarkStart w:id="1472" w:name="_Toc955"/>
      <w:r>
        <w:t>جنگ / ادبیات / فارسی</w:t>
      </w:r>
      <w:bookmarkEnd w:id="147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صبا، فتحعلی بن محمد، - 1238 قمری</w:t>
      </w:r>
    </w:p>
    <w:p>
      <w:pPr>
        <w:pStyle w:val="BookText"/>
      </w:pPr>
      <w:r>
        <w:rPr>
          <w:rFonts w:ascii="Times New Roman" w:hAnsi="Times New Roman" w:eastAsia="Times New Roman" w:cs="Times New Roman"/>
          <w:lang w:val="en-US" w:bidi="en-US"/>
          <w:color w:val="111111"/>
          <w:sz w:val="28"/>
          <w:szCs w:val="28"/>
          <w:rtl/>
        </w:rPr>
        <w:t xml:space="preserve">sabā, fath-‘alī ebn-e mohammad (- 1823)</w:t>
      </w:r>
    </w:p>
    <w:p>
      <w:pPr>
        <w:pStyle w:val="BookText"/>
      </w:pPr>
      <w:r>
        <w:rPr>
          <w:rFonts w:ascii="IRNazanin" w:hAnsi="IRNazanin" w:eastAsia="IRNazanin" w:cs="IRNazanin"/>
          <w:lang w:bidi="fa-IR"/>
          <w:color w:val="111111"/>
          <w:sz w:val="28"/>
          <w:szCs w:val="28"/>
          <w:rtl/>
        </w:rPr>
        <w:t xml:space="preserve">مشهد؛ رضوی؛ شماره نسخه: 26564</w:t>
      </w:r>
    </w:p>
    <w:p>
      <w:pPr>
        <w:pStyle w:val="BookText"/>
      </w:pPr>
      <w:r>
        <w:rPr>
          <w:rFonts w:ascii="IRNazanin" w:hAnsi="IRNazanin" w:eastAsia="IRNazanin" w:cs="IRNazanin"/>
          <w:lang w:bidi="fa-IR"/>
          <w:color w:val="111111"/>
          <w:sz w:val="28"/>
          <w:szCs w:val="28"/>
          <w:rtl/>
        </w:rPr>
        <w:t xml:space="preserve">آغاز: به قاف باختر پر زد چو این سیمرغ زرین پر، انجام: زبحر طبع یکی رشته در بر آوردم.</w:t>
      </w:r>
    </w:p>
    <w:p>
      <w:pPr>
        <w:pStyle w:val="BookText"/>
      </w:pPr>
      <w:r>
        <w:rPr>
          <w:rFonts w:ascii="IRNazanin" w:hAnsi="IRNazanin" w:eastAsia="IRNazanin" w:cs="IRNazanin"/>
          <w:lang w:bidi="fa-IR"/>
          <w:color w:val="111111"/>
          <w:sz w:val="28"/>
          <w:szCs w:val="28"/>
          <w:rtl/>
        </w:rPr>
        <w:t xml:space="preserve">خط: نستعلیق مخلوط به شکسته، بی کا، تا: قرن 13، کاغذ: فرنگی، جلد: جدول بندی به لاجورد و سرخی [رایانه]</w:t>
      </w:r>
    </w:p>
    <w:p>
      <w:pPr>
        <w:pStyle w:val="Heading3"/>
      </w:pPr>
      <w:bookmarkStart w:id="1473" w:name="_Toc956"/>
      <w:r>
        <w:t>جنگ / طب / فارسی</w:t>
      </w:r>
      <w:bookmarkEnd w:id="147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صبا، فتحعلی بن محمد، - 1238 قمری</w:t>
      </w:r>
    </w:p>
    <w:p>
      <w:pPr>
        <w:pStyle w:val="BookText"/>
      </w:pPr>
      <w:r>
        <w:rPr>
          <w:rFonts w:ascii="Times New Roman" w:hAnsi="Times New Roman" w:eastAsia="Times New Roman" w:cs="Times New Roman"/>
          <w:lang w:val="en-US" w:bidi="en-US"/>
          <w:color w:val="111111"/>
          <w:sz w:val="28"/>
          <w:szCs w:val="28"/>
          <w:rtl/>
        </w:rPr>
        <w:t xml:space="preserve">sabā, fath-“alī ebn-e mohammad ( - 1823)</w:t>
      </w:r>
    </w:p>
    <w:p>
      <w:pPr>
        <w:pStyle w:val="BookText"/>
      </w:pPr>
      <w:r>
        <w:rPr>
          <w:rFonts w:ascii="IRNazanin" w:hAnsi="IRNazanin" w:eastAsia="IRNazanin" w:cs="IRNazanin"/>
          <w:lang w:bidi="fa-IR"/>
          <w:color w:val="111111"/>
          <w:sz w:val="28"/>
          <w:szCs w:val="28"/>
          <w:rtl/>
        </w:rPr>
        <w:t xml:space="preserve">مشهد رضوی؛ شماره نسخه:26565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97" w:name="pg20375_230297"/>
    <w:bookmarkEnd w:id="297"/>
    <w:p>
      <w:pPr>
        <w:pStyle w:val="BookText"/>
      </w:pPr>
      <w:r>
        <w:rPr>
          <w:rFonts w:ascii="IRNazanin" w:hAnsi="IRNazanin" w:eastAsia="IRNazanin" w:cs="IRNazanin"/>
          <w:lang w:bidi="fa-IR"/>
          <w:color w:val="111111"/>
          <w:sz w:val="28"/>
          <w:szCs w:val="28"/>
          <w:rtl/>
        </w:rPr>
        <w:t xml:space="preserve">آغاز: گرم می آید به چشم نخل طور؛ انجام: چو قمری پر زند از شوق روح سدره طوبی.</w:t>
      </w:r>
    </w:p>
    <w:p>
      <w:pPr>
        <w:pStyle w:val="BookText"/>
      </w:pPr>
      <w:r>
        <w:rPr>
          <w:rFonts w:ascii="IRNazanin" w:hAnsi="IRNazanin" w:eastAsia="IRNazanin" w:cs="IRNazanin"/>
          <w:lang w:bidi="fa-IR"/>
          <w:color w:val="111111"/>
          <w:sz w:val="28"/>
          <w:szCs w:val="28"/>
          <w:rtl/>
        </w:rPr>
        <w:t xml:space="preserve">خط: نستعلیق مخلوط به شکسته، بی کا، تا: قرن 13؛ کاغذ: شکری فرنگی [رایانه]</w:t>
      </w:r>
    </w:p>
    <w:p>
      <w:pPr>
        <w:pStyle w:val="Heading3"/>
      </w:pPr>
      <w:bookmarkStart w:id="1474" w:name="_Toc957"/>
      <w:r>
        <w:t>جنگ / گوناگون / فارسی</w:t>
      </w:r>
      <w:bookmarkEnd w:id="147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خداویردی طالع یزدی</w:t>
      </w:r>
    </w:p>
    <w:p>
      <w:pPr>
        <w:pStyle w:val="BookText"/>
      </w:pPr>
      <w:r>
        <w:rPr>
          <w:rFonts w:ascii="Times New Roman" w:hAnsi="Times New Roman" w:eastAsia="Times New Roman" w:cs="Times New Roman"/>
          <w:lang w:val="en-US" w:bidi="en-US"/>
          <w:color w:val="111111"/>
          <w:sz w:val="28"/>
          <w:szCs w:val="28"/>
          <w:rtl/>
        </w:rPr>
        <w:t xml:space="preserve">xūdāveyrdī tāle' yazdī</w:t>
      </w:r>
    </w:p>
    <w:p>
      <w:pPr>
        <w:pStyle w:val="BookText"/>
      </w:pPr>
      <w:r>
        <w:rPr>
          <w:rFonts w:ascii="IRNazanin" w:hAnsi="IRNazanin" w:eastAsia="IRNazanin" w:cs="IRNazanin"/>
          <w:lang w:bidi="fa-IR"/>
          <w:color w:val="111111"/>
          <w:sz w:val="28"/>
          <w:szCs w:val="28"/>
          <w:rtl/>
        </w:rPr>
        <w:t xml:space="preserve">شعرهای فارسی است گرد آورده خداویردی طالع یزدی که نزد مصطفی قلی خان قاجار فرمانروای سبزوار بوده است (الذریعه 63979) در 1241 با نامه ای به فارسی از او برای پدرش از روستای زرقان سبزوار و بندی به نثر فارسی از مجمع الحکایات و شعر مورخ دهه سوم جمادی الثانی 1255 (این یکی به خط دیگر است). فهرست نامهای شاعران: فردوسی، سلمان ساوجی سائل شیرازی، واعظ قزوینی، سعدی، میرزا احمد تسلیم طبیب سبزواری، عامی، حزین، شوکت، نصیرا، مشتاق سپاهانی، ابو طالب کلیم ، عاشق سپاهانی، محتشم کاشی، رفیق سپاهانی، صفی قلیخان شاملو، میررضى ارتیمانی، نظیری نیشابوری، خداویردی طالع گرد آورنده جنگ، لطفعلی بیک آذر، آقا هادی متخلص بهادی، صائب تبریزی، صادق، شیخ علی نقی کمره ای متخلص به تقی، جوهری، رضا قلی بیک لمعه، خاقانی شیروانی، حافظ شیرازی، سوزنی، اثير الدين اومانی، میرزا همای شیرازی، شیخ بهائی، طایر شیرازی، میرزا شهاب، سلیم تهرانی، شاه نعمة الله (ترجیع بند)، ابن یمین، میرزا صادق هجری، طوفان هزار جریبی، شاه فضل نعیمی (مثنوى آفاق و انفس)، جلال، مسکین سپاهانی، میرزا افسر کرمانی، نادر، نصیبی، و هاتف.</w:t>
      </w:r>
    </w:p>
    <w:p>
      <w:pPr>
        <w:pStyle w:val="BookText"/>
      </w:pPr>
      <w:r>
        <w:rPr>
          <w:rFonts w:ascii="IRNazanin" w:hAnsi="IRNazanin" w:eastAsia="IRNazanin" w:cs="IRNazanin"/>
          <w:lang w:bidi="fa-IR"/>
          <w:color w:val="111111"/>
          <w:sz w:val="28"/>
          <w:szCs w:val="28"/>
          <w:rtl/>
        </w:rPr>
        <w:t xml:space="preserve">تهران، دانشگاه؛ شماره نسخه: 4564</w:t>
      </w:r>
    </w:p>
    <w:p>
      <w:pPr>
        <w:pStyle w:val="BookText"/>
      </w:pPr>
      <w:r>
        <w:rPr>
          <w:rFonts w:ascii="IRNazanin" w:hAnsi="IRNazanin" w:eastAsia="IRNazanin" w:cs="IRNazanin"/>
          <w:lang w:bidi="fa-IR"/>
          <w:color w:val="111111"/>
          <w:sz w:val="28"/>
          <w:szCs w:val="28"/>
          <w:rtl/>
        </w:rPr>
        <w:t xml:space="preserve">خط: نستعلیق، کا: طالع یزدی، تا: 1241ق، کاغذ: فرنگی نخودی، جلد: مقوا عطف تیماج مشکی، 67گ، 12 سطر (21</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13 - 3503]</w:t>
      </w:r>
    </w:p>
    <w:p>
      <w:pPr>
        <w:pStyle w:val="Heading3"/>
      </w:pPr>
      <w:bookmarkStart w:id="1475" w:name="_Toc958"/>
      <w:r>
        <w:t>جنگ / گوناگون / عربی</w:t>
      </w:r>
      <w:bookmarkEnd w:id="147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احسائی، احمد بن زین الدین، 1166 - 1241 ؟ قمری</w:t>
      </w:r>
    </w:p>
    <w:p>
      <w:pPr>
        <w:pStyle w:val="BookText"/>
      </w:pPr>
      <w:r>
        <w:rPr>
          <w:rFonts w:ascii="Times New Roman" w:hAnsi="Times New Roman" w:eastAsia="Times New Roman" w:cs="Times New Roman"/>
          <w:lang w:val="en-US" w:bidi="en-US"/>
          <w:color w:val="111111"/>
          <w:sz w:val="28"/>
          <w:szCs w:val="28"/>
          <w:rtl/>
        </w:rPr>
        <w:t xml:space="preserve">ahsā’ī, ahmad ebn-e zayn-od-dīn (1753 - 1826)</w:t>
      </w:r>
    </w:p>
    <w:p>
      <w:pPr>
        <w:pStyle w:val="BookText"/>
      </w:pPr>
      <w:r>
        <w:rPr>
          <w:rFonts w:ascii="IRNazanin" w:hAnsi="IRNazanin" w:eastAsia="IRNazanin" w:cs="IRNazanin"/>
          <w:lang w:bidi="fa-IR"/>
          <w:color w:val="111111"/>
          <w:sz w:val="28"/>
          <w:szCs w:val="28"/>
          <w:rtl/>
        </w:rPr>
        <w:t xml:space="preserve">جنگی است شامل مطالب متفرقه، که احسایی هنگام اقامت در ایران، در سال های 1222 تا 1226 نگاشته است. او این مطالب را از مصادر متعدد، جمع آوری نموده و در برخی موارد توضیحاتی از خود بر آنها افزوده است.</w:t>
      </w:r>
    </w:p>
    <w:p>
      <w:pPr>
        <w:pStyle w:val="BookText"/>
      </w:pPr>
      <w:r>
        <w:rPr>
          <w:rFonts w:ascii="IRNazanin" w:hAnsi="IRNazanin" w:eastAsia="IRNazanin" w:cs="IRNazanin"/>
          <w:lang w:bidi="fa-IR"/>
          <w:color w:val="111111"/>
          <w:sz w:val="28"/>
          <w:szCs w:val="28"/>
          <w:rtl/>
        </w:rPr>
        <w:t xml:space="preserve">فهرست مطالب مندرج در این جنگ چنین است: نامه ای که امام صادق در جواب مفضل نگاشته است؛ في معنى التفسير و التاویل؛ بخشی از خطبة البيان به نقل از کتاب تاویل الايات از خط شیخ ابی جعفر از کتاب مسائل البلدان ؛ حدیثی از على در مورد فلسفه؛ حدیثی از المحاسن و علل الشرایع؛ داستان مهمانی ام معبد حضرت پیامبر و اصحاب را؛ اشعار ابوالحسن تهامی در مرثیه فرزندش به نقل ازکشکول شیخ بهایی؛ اشعاری که احمد بن زین الدین در راه زیارت امام رضا در 26 ذیحجه 1222 گفته است؛ مطلبی به نقل از عوالم العلوم بحرانی و کنز الفوائد کراجکی؛ مطلبی در مناقب ائمه که احمد بن زين الدين از کتاب قدیمی که حدود پانصد سال قبل نوشته شده بود نقل کرده است؛ توضیحی درباره تمثاح؛ الباب الثالث من حق اليقين في معرفة أصول الدين في النبوة و فيها فصول چند حدیث در مناقب که در پایان آنها نام احمد بن زين الدين احسایی آمده که گویا کاتب آنها بوده و کاتب از روی آن استنساخ کرده است؛ مطلبی به نقل از استبصار، فتوحات مکیه، فصوص الحكم؛ مطالبی در رد ابن عربی در دو صفحه؛ مطلبی به نقل از هدایه حر عاملی و حديقة الشيعه؛ جوابی که شیخ حر به سوالی در ذم صوفیه داده است؛ مطلبی به نقل از مجموعه ورام؛ اشعار حضرت فاطمه در رثاء حضرت پیامبر، اشعار ابوطالب در مدح پیامبر، صحيفة الرضا که همان شرایع الدین است که امام رضا در پاسخ مامون نگاشته است که آن را شیخ احمد احسایی در 12 ربیع الاول 1226 در یزد استنساخ کرده است؛ دعای دشواری زایمان؛ اشعاری در مناقب به نقل از کتاب ابن طلحہ شافعی؛ احادیثی به نقل از کتاب کافی؛ فرق بین قضیه موجبه معدوله و سالبه محصله؛ مطالبی به نقل از: فقه رضوی، کافی، معارج اليقين في اصول الدين، مستطرفات سرایر، کشکول شیخ یاسین بحرانی؛ مطالبی به نقل از مجلسی، ابن سینا که احسایی نقد بر آن نوشته در دو صفحه؛ مطلبی که ابن ابی جمهور در المجلی از ابن سینا نقل کرده؛ مطلبی به نقل از میزان الاعتدال ذهبی و خصال؛ الزهاد الثمانية، اصحاب جماع؛ من کتاب زید النرسی، امان الاخطار؛ حرزی به نقل از امام صادق؛ داستان ابن مهزیار و رسیدن وی به خدمت حضرت امام زمان؛ اسماء معمیرین به نقل از امام صادق.</w:t>
      </w:r>
    </w:p>
    <w:p>
      <w:pPr>
        <w:pStyle w:val="BookText"/>
      </w:pPr>
      <w:r>
        <w:rPr>
          <w:rFonts w:ascii="IRNazanin" w:hAnsi="IRNazanin" w:eastAsia="IRNazanin" w:cs="IRNazanin"/>
          <w:lang w:bidi="fa-IR"/>
          <w:color w:val="111111"/>
          <w:sz w:val="28"/>
          <w:szCs w:val="28"/>
          <w:rtl/>
        </w:rPr>
        <w:t xml:space="preserve">قم؛ گلپایگانی؛ شماره نسخه:8911- 59/131</w:t>
      </w:r>
    </w:p>
    <w:p>
      <w:pPr>
        <w:pStyle w:val="BookText"/>
      </w:pPr>
      <w:r>
        <w:rPr>
          <w:rFonts w:ascii="IRNazanin" w:hAnsi="IRNazanin" w:eastAsia="IRNazanin" w:cs="IRNazanin"/>
          <w:lang w:bidi="fa-IR"/>
          <w:color w:val="111111"/>
          <w:sz w:val="28"/>
          <w:szCs w:val="28"/>
          <w:rtl/>
        </w:rPr>
        <w:t xml:space="preserve">آغاز: بسمله على بن ابراهيم عن القسم بن الربيع عن محمد بن سنان عن صباح المداینی.</w:t>
      </w:r>
    </w:p>
    <w:p>
      <w:pPr>
        <w:pStyle w:val="BookText"/>
      </w:pPr>
      <w:r>
        <w:rPr>
          <w:rFonts w:ascii="IRNazanin" w:hAnsi="IRNazanin" w:eastAsia="IRNazanin" w:cs="IRNazanin"/>
          <w:lang w:bidi="fa-IR"/>
          <w:color w:val="111111"/>
          <w:sz w:val="28"/>
          <w:szCs w:val="28"/>
          <w:rtl/>
        </w:rPr>
        <w:t xml:space="preserve">خط: نسخ، كان محمد علی بن محمد باقر بن زین العابدین بن محمدصادق بن محمد باقر طباطبایی (از پیروان شیخیه)، تا: پنج شنبه غره جمادی الثانی 1328ق؛ 84گ، 15 سطر، اندازه: 17</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[ف: 3 - 1216]</w:t>
      </w:r>
    </w:p>
    <w:p>
      <w:pPr>
        <w:pStyle w:val="Heading3"/>
      </w:pPr>
      <w:bookmarkStart w:id="1476" w:name="_Toc959"/>
      <w:r>
        <w:t>جنگ / گوناگون / عربی</w:t>
      </w:r>
      <w:bookmarkEnd w:id="1476"/>
    </w:p>
    <w:p>
      <w:pPr>
        <w:pStyle w:val="BookText"/>
      </w:pPr>
      <w:r>
        <w:rPr>
          <w:rFonts w:ascii="Times New Roman" w:hAnsi="Times New Roman" w:eastAsia="Times New Roman" w:cs="Times New Roman"/>
          <w:lang w:val="en-US" w:bidi="en-US"/>
          <w:color w:val="111111"/>
          <w:sz w:val="28"/>
          <w:szCs w:val="28"/>
          <w:rtl/>
        </w:rPr>
        <w:t xml:space="preserve">jong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98" w:name="pg20375_230298"/>
    <w:bookmarkEnd w:id="298"/>
    <w:p>
      <w:pPr>
        <w:pStyle w:val="BookText"/>
      </w:pPr>
      <w:r>
        <w:rPr>
          <w:rFonts w:ascii="IRNazanin" w:hAnsi="IRNazanin" w:eastAsia="IRNazanin" w:cs="IRNazanin"/>
          <w:lang w:bidi="fa-IR"/>
          <w:color w:val="111111"/>
          <w:sz w:val="28"/>
          <w:szCs w:val="28"/>
          <w:rtl/>
        </w:rPr>
        <w:t xml:space="preserve">شبر، عبدالله بن محمد رضا، 21188 - 1242 قمری</w:t>
      </w:r>
    </w:p>
    <w:p>
      <w:pPr>
        <w:pStyle w:val="BookText"/>
      </w:pPr>
      <w:r>
        <w:rPr>
          <w:rFonts w:ascii="Times New Roman" w:hAnsi="Times New Roman" w:eastAsia="Times New Roman" w:cs="Times New Roman"/>
          <w:lang w:val="en-US" w:bidi="en-US"/>
          <w:color w:val="111111"/>
          <w:sz w:val="28"/>
          <w:szCs w:val="28"/>
          <w:rtl/>
        </w:rPr>
        <w:t xml:space="preserve">šobbar, ‘abd-ol-lāh ebn-e mohammad rezā (1774 - 1827)</w:t>
      </w:r>
    </w:p>
    <w:p>
      <w:pPr>
        <w:pStyle w:val="BookText"/>
      </w:pPr>
      <w:r>
        <w:rPr>
          <w:rFonts w:ascii="IRNazanin" w:hAnsi="IRNazanin" w:eastAsia="IRNazanin" w:cs="IRNazanin"/>
          <w:lang w:bidi="fa-IR"/>
          <w:color w:val="111111"/>
          <w:sz w:val="28"/>
          <w:szCs w:val="28"/>
          <w:rtl/>
        </w:rPr>
        <w:t xml:space="preserve">شاید از عبدالله بن محمد رضا الحسینی که به دنبال «الاصول الشرعية» اوست. ارجوزه ای در منازل کواکب؛ خطبه ای از حضرت علی، فائده، حدیث، اوقات استخاره، مسایل عرفانی، جابجا سربندهای «باب» آمده و بخش بندی قانونمندی ندارد: بیان نسب حضرت پیامبر به فارسی؛ «فهرست رسائل الشيخ (احسایی) طاب ثراه»؛ «رساله في بيان المعظلات من الاخبار و توضیح ما فيها من الدقايق و الاسرار للشيخ احمد الاحسایی» با دیباچه کوتاه از ابو جعفر محمد المدعو به حسینی بافقی (شاگرد احسایی؟ که «شرح الاحادیث» احسایی را گرد آورده؟ «ذريعه 64/13 )، «غدير» احسایی و دیگر گفتارهای پیران شیخیان.</w:t>
      </w:r>
    </w:p>
    <w:p>
      <w:pPr>
        <w:pStyle w:val="BookText"/>
      </w:pPr>
      <w:r>
        <w:rPr>
          <w:rFonts w:ascii="IRNazanin" w:hAnsi="IRNazanin" w:eastAsia="IRNazanin" w:cs="IRNazanin"/>
          <w:lang w:bidi="fa-IR"/>
          <w:color w:val="111111"/>
          <w:sz w:val="28"/>
          <w:szCs w:val="28"/>
          <w:rtl/>
        </w:rPr>
        <w:t xml:space="preserve">تهران؛ دائرة المعارف؛ شماره نسخه:1729-عکسی</w:t>
      </w:r>
    </w:p>
    <w:p>
      <w:pPr>
        <w:pStyle w:val="BookText"/>
      </w:pPr>
      <w:r>
        <w:rPr>
          <w:rFonts w:ascii="Amiri" w:hAnsi="Amiri" w:eastAsia="Amiri" w:cs="Amiri"/>
          <w:lang w:bidi="ar-SA"/>
          <w:color w:val="111111"/>
          <w:sz w:val="28"/>
          <w:szCs w:val="28"/>
          <w:rtl/>
        </w:rPr>
        <w:t xml:space="preserve">آغاز: الحمدلله على ما الهما - حمدا كثيرا على ما انعما.</w:t>
      </w:r>
    </w:p>
    <w:p>
      <w:pPr>
        <w:pStyle w:val="BookText"/>
      </w:pPr>
      <w:r>
        <w:rPr>
          <w:rFonts w:ascii="IRNazanin" w:hAnsi="IRNazanin" w:eastAsia="IRNazanin" w:cs="IRNazanin"/>
          <w:lang w:bidi="fa-IR"/>
          <w:color w:val="111111"/>
          <w:sz w:val="28"/>
          <w:szCs w:val="28"/>
          <w:rtl/>
        </w:rPr>
        <w:t xml:space="preserve">خط: نسخ تحریری، بی کا، تا: 1243ق [عکسی ف: 1- 104]</w:t>
      </w:r>
    </w:p>
    <w:p>
      <w:pPr>
        <w:pStyle w:val="Heading3"/>
      </w:pPr>
      <w:bookmarkStart w:id="1477" w:name="_Toc960"/>
      <w:r>
        <w:t>جنگ / تراجم / فارسی</w:t>
      </w:r>
      <w:bookmarkEnd w:id="147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مفتون دنبلی، عبدالرزاق بن نجفقلی، 1176-1243 قمری</w:t>
      </w:r>
    </w:p>
    <w:p>
      <w:pPr>
        <w:pStyle w:val="BookText"/>
      </w:pPr>
      <w:r>
        <w:rPr>
          <w:rFonts w:ascii="Times New Roman" w:hAnsi="Times New Roman" w:eastAsia="Times New Roman" w:cs="Times New Roman"/>
          <w:lang w:val="en-US" w:bidi="en-US"/>
          <w:color w:val="111111"/>
          <w:sz w:val="28"/>
          <w:szCs w:val="28"/>
          <w:rtl/>
        </w:rPr>
        <w:t xml:space="preserve">ebn-e najaf-qolī</w:t>
      </w:r>
    </w:p>
    <w:p>
      <w:pPr>
        <w:pStyle w:val="BookText"/>
      </w:pPr>
      <w:r>
        <w:rPr>
          <w:rFonts w:ascii="Times New Roman" w:hAnsi="Times New Roman" w:eastAsia="Times New Roman" w:cs="Times New Roman"/>
          <w:lang w:val="en-US" w:bidi="en-US"/>
          <w:color w:val="111111"/>
          <w:sz w:val="28"/>
          <w:szCs w:val="28"/>
          <w:rtl/>
        </w:rPr>
        <w:t xml:space="preserve">maftūn-e donbalī, ‘abd-or-razzāq (1763 - 1828)</w:t>
      </w:r>
    </w:p>
    <w:p>
      <w:pPr>
        <w:pStyle w:val="BookText"/>
      </w:pPr>
      <w:r>
        <w:rPr>
          <w:rFonts w:ascii="IRNazanin" w:hAnsi="IRNazanin" w:eastAsia="IRNazanin" w:cs="IRNazanin"/>
          <w:lang w:bidi="fa-IR"/>
          <w:color w:val="111111"/>
          <w:sz w:val="28"/>
          <w:szCs w:val="28"/>
          <w:rtl/>
        </w:rPr>
        <w:t xml:space="preserve">این جنگ اساس و پایه تذكرة الشعرایی است که بعدها به نام حدائق انتشار یافته است. در این جنگ، که ظاهرا قلم اول است و اغلب سطور و خطوط آن قلم خوردگی دارد، عبدالرزاق بیک می گوید: بر حسب امر نایب السلطنه (= عباس میرزا) به سال 1241 ق بر آن شدم که تذکرهای حاوی فصول زیر بنویسم: فصل 1. (دنبلی از فصل به نگارخانه تعبیر کرده): شمه ای از حال خاقان؛ فصل 2. احوال و افکار ملكزادگان؛ فصل 3. احوال و اقوال مقربان حضرت خاقان؛ فصل 4. احوال شاعران و موز و نان هر دیار؛ فصل 5. در احوال و اقوال عبدالرزاق. از ص 29 به بعد افراد زیر مورد بحث او قرار می گیرند: 1. بنده؛ 2. بینوا؛ 3. حالی؛ 4. شحنه؛ 5. خاقان؛ 6. خاوری؛ 7. فرخ؛ 8. سرشار؛ 9. سحاب؛ 10. صبور؛ 11. طائر؛ 12. میرزا عیسی بن میرزا حسن الحسینی الفرهانی مشهور به قائم مقام؛ 13. ملا حسین ملا باشی؛ 14. منصور. روی نام همه افراد اغلب خط خورده است و روی هم رفته جنگ قابل استفاده نیست.</w:t>
      </w:r>
    </w:p>
    <w:p>
      <w:pPr>
        <w:pStyle w:val="BookText"/>
      </w:pPr>
      <w:r>
        <w:rPr>
          <w:rFonts w:ascii="IRNazanin" w:hAnsi="IRNazanin" w:eastAsia="IRNazanin" w:cs="IRNazanin"/>
          <w:lang w:bidi="fa-IR"/>
          <w:color w:val="111111"/>
          <w:sz w:val="28"/>
          <w:szCs w:val="28"/>
          <w:rtl/>
        </w:rPr>
        <w:t xml:space="preserve">تهران؛ ملی؛ شماره نسخه: 362/1</w:t>
      </w:r>
    </w:p>
    <w:p>
      <w:pPr>
        <w:pStyle w:val="BookText"/>
      </w:pPr>
      <w:r>
        <w:rPr>
          <w:rFonts w:ascii="IRNazanin" w:hAnsi="IRNazanin" w:eastAsia="IRNazanin" w:cs="IRNazanin"/>
          <w:lang w:bidi="fa-IR"/>
          <w:color w:val="111111"/>
          <w:sz w:val="28"/>
          <w:szCs w:val="28"/>
          <w:rtl/>
        </w:rPr>
        <w:t xml:space="preserve">خط: شکسته نستعلیق، كا: محتملا عبدالرزاق دنبلی، تا: قرن 13، جا: تبریر (شاید)؛ کاغذ: ترمه، جلد: تیماج مشکی، 183 ص (1 - 183)، 29 سطر (18</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15/5 </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سم [ف: 1 - 350]</w:t>
      </w:r>
    </w:p>
    <w:p>
      <w:pPr>
        <w:pStyle w:val="Heading3"/>
      </w:pPr>
      <w:bookmarkStart w:id="1478" w:name="_Toc961"/>
      <w:r>
        <w:t>جنگ / ادبیات / فارسی</w:t>
      </w:r>
      <w:bookmarkEnd w:id="147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مفتون دنبلی، عبدالرزاق بن نجفقلی، 1176-1243 قمری</w:t>
      </w:r>
    </w:p>
    <w:p>
      <w:pPr>
        <w:pStyle w:val="BookText"/>
      </w:pPr>
      <w:r>
        <w:rPr>
          <w:rFonts w:ascii="Times New Roman" w:hAnsi="Times New Roman" w:eastAsia="Times New Roman" w:cs="Times New Roman"/>
          <w:lang w:val="en-US" w:bidi="en-US"/>
          <w:color w:val="111111"/>
          <w:sz w:val="28"/>
          <w:szCs w:val="28"/>
          <w:rtl/>
        </w:rPr>
        <w:t xml:space="preserve">maftūn-e donbalī, “abd-or-razzāq ebn-e najaf-qolī (1763 - 1828)</w:t>
      </w:r>
    </w:p>
    <w:p>
      <w:pPr>
        <w:pStyle w:val="BookText"/>
      </w:pPr>
      <w:r>
        <w:rPr>
          <w:rFonts w:ascii="IRNazanin" w:hAnsi="IRNazanin" w:eastAsia="IRNazanin" w:cs="IRNazanin"/>
          <w:lang w:bidi="fa-IR"/>
          <w:color w:val="111111"/>
          <w:sz w:val="28"/>
          <w:szCs w:val="28"/>
          <w:rtl/>
        </w:rPr>
        <w:t xml:space="preserve">این جنگ که تمام خطوط واقع در آن قلم خورده است ظاهرة مجموعه ای است از اشعار بعضی از شعرای عرب که نویسنده برای آنها نظیر فارسی آورده است. متأسفانه قلم خوردگی در اغلب موارد مانع خواندن متن آن است و آن نیز مثل دیگر قسمت های مجموعه قابل استفادت نمی باشد ولی از مجموع آن بر می آید که نویسنده از ادب عرب بی بهره نبوده است.</w:t>
      </w:r>
    </w:p>
    <w:p>
      <w:pPr>
        <w:pStyle w:val="BookText"/>
      </w:pPr>
      <w:r>
        <w:rPr>
          <w:rFonts w:ascii="IRNazanin" w:hAnsi="IRNazanin" w:eastAsia="IRNazanin" w:cs="IRNazanin"/>
          <w:lang w:bidi="fa-IR"/>
          <w:color w:val="111111"/>
          <w:sz w:val="28"/>
          <w:szCs w:val="28"/>
          <w:rtl/>
        </w:rPr>
        <w:t xml:space="preserve">تهران؛ ملی؛ شماره نسخه:362/3</w:t>
      </w:r>
    </w:p>
    <w:p>
      <w:pPr>
        <w:pStyle w:val="BookText"/>
      </w:pPr>
      <w:r>
        <w:rPr>
          <w:rFonts w:ascii="IRNazanin" w:hAnsi="IRNazanin" w:eastAsia="IRNazanin" w:cs="IRNazanin"/>
          <w:lang w:bidi="fa-IR"/>
          <w:color w:val="111111"/>
          <w:sz w:val="28"/>
          <w:szCs w:val="28"/>
          <w:rtl/>
        </w:rPr>
        <w:t xml:space="preserve">آغاز: فصوص عقیق فوق قضب زبر جد *** في لين الاعضاء و حوراء المدامع من معد؛ انجام: لا عضولی الا و فيه مودة اعضائی خلق قلوبة في البنان المخضبه كان تصاريف الخضاب بكفها.</w:t>
      </w:r>
    </w:p>
    <w:p>
      <w:pPr>
        <w:pStyle w:val="BookText"/>
      </w:pPr>
      <w:r>
        <w:rPr>
          <w:rFonts w:ascii="IRNazanin" w:hAnsi="IRNazanin" w:eastAsia="IRNazanin" w:cs="IRNazanin"/>
          <w:lang w:bidi="fa-IR"/>
          <w:color w:val="111111"/>
          <w:sz w:val="28"/>
          <w:szCs w:val="28"/>
          <w:rtl/>
        </w:rPr>
        <w:t xml:space="preserve">خط: شکسته نستعلیق، كان محتملا عبدالرزاق دنبلی، تا: قرن 13، جا: تبریر (شاید)؛ کاغذ: ترمه، جلد: تیماج مشکی، 52 (224 - 275)، 29 سطر (18610)، اندازه: 15/5 </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سم [ف: 1 - 351]</w:t>
      </w:r>
    </w:p>
    <w:p>
      <w:pPr>
        <w:pStyle w:val="Heading3"/>
      </w:pPr>
      <w:bookmarkStart w:id="1479" w:name="_Toc962"/>
      <w:r>
        <w:t>جنگ / ادبیات / فارسی</w:t>
      </w:r>
      <w:bookmarkEnd w:id="147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نشاط اصفهانی، عبدالوهاب بن محمد رحیم، 1175 - 1244 قمری</w:t>
      </w:r>
    </w:p>
    <w:p>
      <w:pPr>
        <w:pStyle w:val="BookText"/>
      </w:pPr>
      <w:r>
        <w:rPr>
          <w:rFonts w:ascii="Times New Roman" w:hAnsi="Times New Roman" w:eastAsia="Times New Roman" w:cs="Times New Roman"/>
          <w:lang w:val="en-US" w:bidi="en-US"/>
          <w:color w:val="111111"/>
          <w:sz w:val="28"/>
          <w:szCs w:val="28"/>
          <w:rtl/>
        </w:rPr>
        <w:t xml:space="preserve">nešāt-e esfahānī, 'abd-ol-vahhāb ebn-e mohammad rahim (1762 - 1829)</w:t>
      </w:r>
    </w:p>
    <w:p>
      <w:pPr>
        <w:pStyle w:val="BookText"/>
      </w:pPr>
      <w:r>
        <w:rPr>
          <w:rFonts w:ascii="IRNazanin" w:hAnsi="IRNazanin" w:eastAsia="IRNazanin" w:cs="IRNazanin"/>
          <w:lang w:bidi="fa-IR"/>
          <w:color w:val="111111"/>
          <w:sz w:val="28"/>
          <w:szCs w:val="28"/>
          <w:rtl/>
        </w:rPr>
        <w:t xml:space="preserve">این جنگ حاوی نثرها و نظم هایی است که به وسیله نشاط اصفهانی ادیب معروف دوره فتعلی شاه قاجار فراهم آمده است.</w:t>
      </w:r>
    </w:p>
    <w:p>
      <w:pPr>
        <w:pStyle w:val="BookText"/>
      </w:pPr>
      <w:r>
        <w:rPr>
          <w:rFonts w:ascii="IRNazanin" w:hAnsi="IRNazanin" w:eastAsia="IRNazanin" w:cs="IRNazanin"/>
          <w:lang w:bidi="fa-IR"/>
          <w:color w:val="111111"/>
          <w:sz w:val="28"/>
          <w:szCs w:val="28"/>
          <w:rtl/>
        </w:rPr>
        <w:t xml:space="preserve">تهران؛ ملی؛ شماره نسخه: 2761</w:t>
      </w:r>
    </w:p>
    <w:p>
      <w:pPr>
        <w:pStyle w:val="BookText"/>
      </w:pPr>
      <w:r>
        <w:rPr>
          <w:rFonts w:ascii="IRNazanin" w:hAnsi="IRNazanin" w:eastAsia="IRNazanin" w:cs="IRNazanin"/>
          <w:lang w:bidi="fa-IR"/>
          <w:color w:val="111111"/>
          <w:sz w:val="28"/>
          <w:szCs w:val="28"/>
          <w:rtl/>
        </w:rPr>
        <w:t xml:space="preserve">آغاز: جمالها ثم نزولها في قوة خيالها و امثالها ثم من في القوى الظاهر؛ انجام: ای گوش ره صماخ بر بند.</w:t>
      </w:r>
    </w:p>
    <w:p>
      <w:pPr>
        <w:pStyle w:val="BookText"/>
      </w:pPr>
      <w:r>
        <w:rPr>
          <w:rFonts w:ascii="IRNazanin" w:hAnsi="IRNazanin" w:eastAsia="IRNazanin" w:cs="IRNazanin"/>
          <w:lang w:bidi="fa-IR"/>
          <w:color w:val="111111"/>
          <w:sz w:val="28"/>
          <w:szCs w:val="28"/>
          <w:rtl/>
        </w:rPr>
        <w:t xml:space="preserve">در این نسخه تا درج چهارم که شامل مکاتیب متعدد نشاط است مطالب (البته باسقطاتی) آمده؛ خط: نستعلیق، بی کا، تا: قرن 13؛ افتادگی: آغاز و وسط وانجام؛ کاغذ: فرنگی، جلد: تیماج قرمز، 136، 19 سطر ( 15/77)، اندازه: 10/5 </w:t>
      </w:r>
      <w:r>
        <w:rPr>
          <w:rFonts w:ascii="Times New Roman" w:hAnsi="Times New Roman" w:eastAsia="Times New Roman" w:cs="Times New Roman"/>
          <w:lang w:val="en-US" w:bidi="en-US"/>
          <w:color w:val="111111"/>
          <w:sz w:val="28"/>
          <w:szCs w:val="28"/>
          <w:rtl/>
        </w:rPr>
        <w:t xml:space="preserve">× 17/5 </w:t>
      </w:r>
      <w:r>
        <w:rPr>
          <w:rFonts w:ascii="IRNazanin" w:hAnsi="IRNazanin" w:eastAsia="IRNazanin" w:cs="IRNazanin"/>
          <w:lang w:bidi="fa-IR"/>
          <w:color w:val="111111"/>
          <w:sz w:val="28"/>
          <w:szCs w:val="28"/>
          <w:rtl/>
        </w:rPr>
        <w:t xml:space="preserve">سم [ف: 6 - 369]</w:t>
      </w:r>
    </w:p>
    <w:p>
      <w:pPr>
        <w:pStyle w:val="Heading3"/>
      </w:pPr>
      <w:bookmarkStart w:id="1480" w:name="_Toc963"/>
      <w:r>
        <w:t>جنگ / گوناگون / فارسی</w:t>
      </w:r>
      <w:bookmarkEnd w:id="148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نشاط اصفهانی، عبدالوهاب بن محمد رحیم، 1175 - 1244 قمری</w:t>
      </w:r>
    </w:p>
    <w:p>
      <w:pPr>
        <w:pStyle w:val="BookText"/>
      </w:pPr>
      <w:r>
        <w:rPr>
          <w:rFonts w:ascii="Times New Roman" w:hAnsi="Times New Roman" w:eastAsia="Times New Roman" w:cs="Times New Roman"/>
          <w:lang w:val="en-US" w:bidi="en-US"/>
          <w:color w:val="111111"/>
          <w:sz w:val="28"/>
          <w:szCs w:val="28"/>
          <w:rtl/>
        </w:rPr>
        <w:t xml:space="preserve">nešāt-e esfahānī, ‘abd-ol-vahhāb ebn-e mohammad rahim (1762 - 1829)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99" w:name="pg20375_230299"/>
    <w:bookmarkEnd w:id="299"/>
    <w:p>
      <w:pPr>
        <w:pStyle w:val="BookText"/>
      </w:pPr>
      <w:r>
        <w:rPr>
          <w:rFonts w:ascii="IRNazanin" w:hAnsi="IRNazanin" w:eastAsia="IRNazanin" w:cs="IRNazanin"/>
          <w:lang w:bidi="fa-IR"/>
          <w:color w:val="111111"/>
          <w:sz w:val="28"/>
          <w:szCs w:val="28"/>
          <w:rtl/>
        </w:rPr>
        <w:t xml:space="preserve">شامل ساقی نامه، هفت غزل و منشاتی (سه مراسله و یک جواب) از معتمد الدوله میرزا عبدالوهاب نشاط اصفهانی و اشعاری به ترکی در مرثيه اهل بیت علیهم السلام به شیوه شبیه خوانی با عناوین زیر: «خطاب مادر به على اكبر» «خطاب جناب علی اکبر به مادر»، «خطاب ام ليلا به جناب زینب» و ... نامه نوشتن جناب فاطمه صغرا به سید الشهداء، ترکیب بندی در 5 بند به فارسی از میرزا کلب حسین شیروانی در سوگ عاشورای حسینی (علیه السَّلام). آغاز ترکیب بند: «ای سرو بوستان شه انبیاء حسین / وی نوگل حديقه شیر خدا حسین». انجام: «ای کرده جان بامت عاصی فدا حسین / وی غرقه خون فتاده بدشت جفا حسين».</w:t>
      </w:r>
    </w:p>
    <w:p>
      <w:pPr>
        <w:pStyle w:val="BookText"/>
      </w:pPr>
      <w:r>
        <w:rPr>
          <w:rFonts w:ascii="IRNazanin" w:hAnsi="IRNazanin" w:eastAsia="IRNazanin" w:cs="IRNazanin"/>
          <w:lang w:bidi="fa-IR"/>
          <w:color w:val="111111"/>
          <w:sz w:val="28"/>
          <w:szCs w:val="28"/>
          <w:rtl/>
        </w:rPr>
        <w:t xml:space="preserve">مشهد؛ رضوی؛ شماره نسخه: 18501</w:t>
      </w:r>
    </w:p>
    <w:p>
      <w:pPr>
        <w:pStyle w:val="BookText"/>
      </w:pPr>
      <w:r>
        <w:rPr>
          <w:rFonts w:ascii="IRNazanin" w:hAnsi="IRNazanin" w:eastAsia="IRNazanin" w:cs="IRNazanin"/>
          <w:lang w:bidi="fa-IR"/>
          <w:color w:val="111111"/>
          <w:sz w:val="28"/>
          <w:szCs w:val="28"/>
          <w:rtl/>
        </w:rPr>
        <w:t xml:space="preserve">آغاز: موجود نسخه: وز آن پس سر راه عشاق گیر *** بزن گوشه زان به آهنگ زیر؛ انجام: مني اولد ورور درد هجران غم اوغلی تمام شد. خط: نسخ و نستعلیق خوش و استادانه، بی کا، تا: 1274ق؛ افتادگی: آغاز؛ واقف: علی رضا شاهی، خرداد 1372؛ کاغذ: شکری فرنگی آهار مهره، 46گ، مختلف السطر چلیپایی، اندازه: 21</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سم اف: 17 - 103]</w:t>
      </w:r>
    </w:p>
    <w:p>
      <w:pPr>
        <w:pStyle w:val="Heading3"/>
      </w:pPr>
      <w:bookmarkStart w:id="1481" w:name="_Toc964"/>
      <w:r>
        <w:t>جنگ / طب / فارسی</w:t>
      </w:r>
      <w:bookmarkEnd w:id="148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اصفهانی، محمد حسن بن بابا</w:t>
      </w:r>
    </w:p>
    <w:p>
      <w:pPr>
        <w:pStyle w:val="BookText"/>
      </w:pPr>
      <w:r>
        <w:rPr>
          <w:rFonts w:ascii="Times New Roman" w:hAnsi="Times New Roman" w:eastAsia="Times New Roman" w:cs="Times New Roman"/>
          <w:lang w:val="en-US" w:bidi="en-US"/>
          <w:color w:val="111111"/>
          <w:sz w:val="28"/>
          <w:szCs w:val="28"/>
          <w:rtl/>
        </w:rPr>
        <w:t xml:space="preserve">esfahānī, mohammad hasan ebn-e bābā</w:t>
      </w:r>
    </w:p>
    <w:p>
      <w:pPr>
        <w:pStyle w:val="BookText"/>
      </w:pPr>
      <w:r>
        <w:rPr>
          <w:rFonts w:ascii="IRNazanin" w:hAnsi="IRNazanin" w:eastAsia="IRNazanin" w:cs="IRNazanin"/>
          <w:lang w:bidi="fa-IR"/>
          <w:color w:val="111111"/>
          <w:sz w:val="28"/>
          <w:szCs w:val="28"/>
          <w:rtl/>
        </w:rPr>
        <w:t xml:space="preserve">جنگی از مطالب طبی و دارویی است.</w:t>
      </w:r>
    </w:p>
    <w:p>
      <w:pPr>
        <w:pStyle w:val="BookText"/>
      </w:pPr>
      <w:r>
        <w:rPr>
          <w:rFonts w:ascii="IRNazanin" w:hAnsi="IRNazanin" w:eastAsia="IRNazanin" w:cs="IRNazanin"/>
          <w:lang w:bidi="fa-IR"/>
          <w:color w:val="111111"/>
          <w:sz w:val="28"/>
          <w:szCs w:val="28"/>
          <w:rtl/>
        </w:rPr>
        <w:t xml:space="preserve">شیراز؛ علامه طباطبائی؛ شماره نسخه: 487/4</w:t>
      </w:r>
    </w:p>
    <w:p>
      <w:pPr>
        <w:pStyle w:val="BookText"/>
      </w:pPr>
      <w:r>
        <w:rPr>
          <w:rFonts w:ascii="IRNazanin" w:hAnsi="IRNazanin" w:eastAsia="IRNazanin" w:cs="IRNazanin"/>
          <w:lang w:bidi="fa-IR"/>
          <w:color w:val="111111"/>
          <w:sz w:val="28"/>
          <w:szCs w:val="28"/>
          <w:rtl/>
        </w:rPr>
        <w:t xml:space="preserve">خط: نسخ، كا: محمد مهدی بن حاج علی اکبر، تا: 1252ق؛ 107گ (88پ -194)،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[نسخه پژوهی: 3 - 100]</w:t>
      </w:r>
    </w:p>
    <w:p>
      <w:pPr>
        <w:pStyle w:val="Heading3"/>
      </w:pPr>
      <w:bookmarkStart w:id="1482" w:name="_Toc965"/>
      <w:r>
        <w:t>جنگ / گوناگون / فارسی</w:t>
      </w:r>
      <w:bookmarkEnd w:id="148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علی بن عبدالرحیم بیک</w:t>
      </w:r>
    </w:p>
    <w:p>
      <w:pPr>
        <w:pStyle w:val="BookText"/>
      </w:pPr>
      <w:r>
        <w:rPr>
          <w:rFonts w:ascii="Times New Roman" w:hAnsi="Times New Roman" w:eastAsia="Times New Roman" w:cs="Times New Roman"/>
          <w:lang w:val="en-US" w:bidi="en-US"/>
          <w:color w:val="111111"/>
          <w:sz w:val="28"/>
          <w:szCs w:val="28"/>
          <w:rtl/>
        </w:rPr>
        <w:t xml:space="preserve">‘alī ebn-e 'abd-or-rahīm beyk</w:t>
      </w:r>
    </w:p>
    <w:p>
      <w:pPr>
        <w:pStyle w:val="BookText"/>
      </w:pPr>
      <w:r>
        <w:rPr>
          <w:rFonts w:ascii="Amiri" w:hAnsi="Amiri" w:eastAsia="Amiri" w:cs="Amiri"/>
          <w:lang w:bidi="ar-SA"/>
          <w:color w:val="111111"/>
          <w:sz w:val="28"/>
          <w:szCs w:val="28"/>
          <w:rtl/>
        </w:rPr>
        <w:t xml:space="preserve">اهدا به: سليمان آغا</w:t>
      </w:r>
    </w:p>
    <w:p>
      <w:pPr>
        <w:pStyle w:val="BookText"/>
      </w:pPr>
      <w:r>
        <w:rPr>
          <w:rFonts w:ascii="IRNazanin" w:hAnsi="IRNazanin" w:eastAsia="IRNazanin" w:cs="IRNazanin"/>
          <w:lang w:bidi="fa-IR"/>
          <w:color w:val="111111"/>
          <w:sz w:val="28"/>
          <w:szCs w:val="28"/>
          <w:rtl/>
        </w:rPr>
        <w:t xml:space="preserve">تاریخ تأليف: 1262ق</w:t>
      </w:r>
    </w:p>
    <w:p>
      <w:pPr>
        <w:pStyle w:val="BookText"/>
      </w:pPr>
      <w:r>
        <w:rPr>
          <w:rFonts w:ascii="IRNazanin" w:hAnsi="IRNazanin" w:eastAsia="IRNazanin" w:cs="IRNazanin"/>
          <w:lang w:bidi="fa-IR"/>
          <w:color w:val="111111"/>
          <w:sz w:val="28"/>
          <w:szCs w:val="28"/>
          <w:rtl/>
        </w:rPr>
        <w:t xml:space="preserve">دارای چند نامه فارسی شیوا؛ شعرهای کردی؛ و شعر ملا بیساراتی و میرزا يعقوب و مستوره و میرزا شفیع گورانی و ملا رحیم معدومی و احمد کوباسی و امیر محمد زرگر و ملا مصطفی.</w:t>
      </w:r>
    </w:p>
    <w:p>
      <w:pPr>
        <w:pStyle w:val="BookText"/>
      </w:pPr>
      <w:r>
        <w:rPr>
          <w:rFonts w:ascii="IRNazanin" w:hAnsi="IRNazanin" w:eastAsia="IRNazanin" w:cs="IRNazanin"/>
          <w:lang w:bidi="fa-IR"/>
          <w:color w:val="111111"/>
          <w:sz w:val="28"/>
          <w:szCs w:val="28"/>
          <w:rtl/>
        </w:rPr>
        <w:t xml:space="preserve">تهران، دانشگاه: شماره نسخه:4379</w:t>
      </w:r>
    </w:p>
    <w:p>
      <w:pPr>
        <w:pStyle w:val="BookText"/>
      </w:pPr>
      <w:r>
        <w:rPr>
          <w:rFonts w:ascii="IRNazanin" w:hAnsi="IRNazanin" w:eastAsia="IRNazanin" w:cs="IRNazanin"/>
          <w:lang w:bidi="fa-IR"/>
          <w:color w:val="111111"/>
          <w:sz w:val="28"/>
          <w:szCs w:val="28"/>
          <w:rtl/>
        </w:rPr>
        <w:t xml:space="preserve">خط: نستعلیق، کاتب = مؤلف، تا: قرن 13 و 14؛ کاغذ: فرنگی،</w:t>
      </w:r>
    </w:p>
    <w:p>
      <w:pPr>
        <w:pStyle w:val="BookText"/>
      </w:pPr>
      <w:r>
        <w:rPr>
          <w:rFonts w:ascii="IRNazanin" w:hAnsi="IRNazanin" w:eastAsia="IRNazanin" w:cs="IRNazanin"/>
          <w:lang w:bidi="fa-IR"/>
          <w:color w:val="111111"/>
          <w:sz w:val="28"/>
          <w:szCs w:val="28"/>
          <w:rtl/>
        </w:rPr>
        <w:t xml:space="preserve">جلد: تیماج قهوه ای، 26گ، سطور چلیپا (19</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13 - 3343]</w:t>
      </w:r>
    </w:p>
    <w:p>
      <w:pPr>
        <w:pStyle w:val="Heading3"/>
      </w:pPr>
      <w:bookmarkStart w:id="1483" w:name="_Toc966"/>
      <w:r>
        <w:t>جنگ / متفرقه / فارسی و عربی</w:t>
      </w:r>
      <w:bookmarkEnd w:id="148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آرانی کاشانی، غلامرضا بن محمد علی، 1192 - 1265 قمری</w:t>
      </w:r>
    </w:p>
    <w:p>
      <w:pPr>
        <w:pStyle w:val="BookText"/>
      </w:pPr>
      <w:r>
        <w:rPr>
          <w:rFonts w:ascii="Times New Roman" w:hAnsi="Times New Roman" w:eastAsia="Times New Roman" w:cs="Times New Roman"/>
          <w:lang w:val="en-US" w:bidi="en-US"/>
          <w:color w:val="111111"/>
          <w:sz w:val="28"/>
          <w:szCs w:val="28"/>
          <w:rtl/>
        </w:rPr>
        <w:t xml:space="preserve">ārānī kāšānī, qolām rezā ebn-e mohammad ‘alī (1778 - 1849)</w:t>
      </w:r>
    </w:p>
    <w:p>
      <w:pPr>
        <w:pStyle w:val="BookText"/>
      </w:pPr>
      <w:r>
        <w:rPr>
          <w:rFonts w:ascii="IRNazanin" w:hAnsi="IRNazanin" w:eastAsia="IRNazanin" w:cs="IRNazanin"/>
          <w:lang w:bidi="fa-IR"/>
          <w:color w:val="111111"/>
          <w:sz w:val="28"/>
          <w:szCs w:val="28"/>
          <w:rtl/>
        </w:rPr>
        <w:t xml:space="preserve">یادداشت های متفرقه ای است که مؤلف بین سال های 1225 1229 از کتب مختلف و برخی از تألیفات خود گرد آورده است.</w:t>
      </w:r>
    </w:p>
    <w:p>
      <w:pPr>
        <w:pStyle w:val="BookText"/>
      </w:pPr>
      <w:r>
        <w:rPr>
          <w:rFonts w:ascii="IRNazanin" w:hAnsi="IRNazanin" w:eastAsia="IRNazanin" w:cs="IRNazanin"/>
          <w:lang w:bidi="fa-IR"/>
          <w:color w:val="111111"/>
          <w:sz w:val="28"/>
          <w:szCs w:val="28"/>
          <w:rtl/>
        </w:rPr>
        <w:t xml:space="preserve">قم؛ مرکز احیاء؛ شماره نسخه:1636</w:t>
      </w:r>
    </w:p>
    <w:p>
      <w:pPr>
        <w:pStyle w:val="BookText"/>
      </w:pPr>
      <w:r>
        <w:rPr>
          <w:rFonts w:ascii="IRNazanin" w:hAnsi="IRNazanin" w:eastAsia="IRNazanin" w:cs="IRNazanin"/>
          <w:lang w:bidi="fa-IR"/>
          <w:color w:val="111111"/>
          <w:sz w:val="28"/>
          <w:szCs w:val="28"/>
          <w:rtl/>
        </w:rPr>
        <w:t xml:space="preserve">آغاز: انشائی نوشته شده از برای سپه دار: چون به عبید نعمت شکر منعم لازم و متحتم است و ترک او و کفران نعمت موجب ازاله آن.</w:t>
      </w:r>
    </w:p>
    <w:p>
      <w:pPr>
        <w:pStyle w:val="BookText"/>
      </w:pPr>
      <w:r>
        <w:rPr>
          <w:rFonts w:ascii="IRNazanin" w:hAnsi="IRNazanin" w:eastAsia="IRNazanin" w:cs="IRNazanin"/>
          <w:lang w:bidi="fa-IR"/>
          <w:color w:val="111111"/>
          <w:sz w:val="28"/>
          <w:szCs w:val="28"/>
          <w:rtl/>
        </w:rPr>
        <w:t xml:space="preserve">نسخه اصل: کتابخانه امامزاده محمد بن هلال - آران؛ خط: نستعلیق، کاتب = مؤلف، بی تا؛ 163ص [عکسی ف: 5 – 77]</w:t>
      </w:r>
    </w:p>
    <w:p>
      <w:pPr>
        <w:pStyle w:val="Heading3"/>
      </w:pPr>
      <w:bookmarkStart w:id="1484" w:name="_Toc967"/>
      <w:r>
        <w:t>جنگ / ادبیات / فارسی</w:t>
      </w:r>
      <w:bookmarkEnd w:id="148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 تبریزی، محمد یوسف</w:t>
      </w:r>
    </w:p>
    <w:p>
      <w:pPr>
        <w:pStyle w:val="BookText"/>
      </w:pPr>
      <w:r>
        <w:rPr>
          <w:rFonts w:ascii="Times New Roman" w:hAnsi="Times New Roman" w:eastAsia="Times New Roman" w:cs="Times New Roman"/>
          <w:lang w:val="en-US" w:bidi="en-US"/>
          <w:color w:val="111111"/>
          <w:sz w:val="28"/>
          <w:szCs w:val="28"/>
          <w:rtl/>
        </w:rPr>
        <w:t xml:space="preserve">tabrīzī, mohammad yūsof</w:t>
      </w:r>
    </w:p>
    <w:p>
      <w:pPr>
        <w:pStyle w:val="BookText"/>
      </w:pPr>
      <w:r>
        <w:rPr>
          <w:rFonts w:ascii="IRNazanin" w:hAnsi="IRNazanin" w:eastAsia="IRNazanin" w:cs="IRNazanin"/>
          <w:lang w:bidi="fa-IR"/>
          <w:color w:val="111111"/>
          <w:sz w:val="28"/>
          <w:szCs w:val="28"/>
          <w:rtl/>
        </w:rPr>
        <w:t xml:space="preserve">مشهد؛ رضوی؛ شماره نسخه:28795</w:t>
      </w:r>
    </w:p>
    <w:p>
      <w:pPr>
        <w:pStyle w:val="BookText"/>
      </w:pPr>
      <w:r>
        <w:rPr>
          <w:rFonts w:ascii="IRNazanin" w:hAnsi="IRNazanin" w:eastAsia="IRNazanin" w:cs="IRNazanin"/>
          <w:lang w:bidi="fa-IR"/>
          <w:color w:val="111111"/>
          <w:sz w:val="28"/>
          <w:szCs w:val="28"/>
          <w:rtl/>
        </w:rPr>
        <w:t xml:space="preserve">آغاز: استخاره نامه از شهید رحمة الله... (بعد از یک برگ) ساقی نامه خواجه حافظ..... سردارد دگر روزگار من و مستی و فتنه چشم باز؛ انجام: در میان زراعت راه رفتن و در آب گرم... و امثال اینها بسیار است بدین اکتفا نمود.</w:t>
      </w:r>
    </w:p>
    <w:p>
      <w:pPr>
        <w:pStyle w:val="BookText"/>
      </w:pPr>
      <w:r>
        <w:rPr>
          <w:rFonts w:ascii="IRNazanin" w:hAnsi="IRNazanin" w:eastAsia="IRNazanin" w:cs="IRNazanin"/>
          <w:lang w:bidi="fa-IR"/>
          <w:color w:val="111111"/>
          <w:sz w:val="28"/>
          <w:szCs w:val="28"/>
          <w:rtl/>
        </w:rPr>
        <w:t xml:space="preserve">خط: نستعلیق، بی کا، تا: 1269ق؛ افتادگی: آغاز؛ کاغذ: نخودی، جلد: تیماج [رایانه]</w:t>
      </w:r>
    </w:p>
    <w:p>
      <w:pPr>
        <w:pStyle w:val="Heading3"/>
      </w:pPr>
      <w:bookmarkStart w:id="1485" w:name="_Toc968"/>
      <w:r>
        <w:t>جنگ / حديث / فارسی</w:t>
      </w:r>
      <w:bookmarkEnd w:id="148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حسینی قزوینی، محمد تقی بن امیر مؤمن، 1270 قمری</w:t>
      </w:r>
    </w:p>
    <w:p>
      <w:pPr>
        <w:pStyle w:val="BookText"/>
      </w:pPr>
      <w:r>
        <w:rPr>
          <w:rFonts w:ascii="Times New Roman" w:hAnsi="Times New Roman" w:eastAsia="Times New Roman" w:cs="Times New Roman"/>
          <w:lang w:val="en-US" w:bidi="en-US"/>
          <w:color w:val="111111"/>
          <w:sz w:val="28"/>
          <w:szCs w:val="28"/>
          <w:rtl/>
        </w:rPr>
        <w:t xml:space="preserve">hoseynī qazvīnī, mohammad taqī ebn-e amīr mo’men (- 1854)</w:t>
      </w:r>
    </w:p>
    <w:p>
      <w:pPr>
        <w:pStyle w:val="BookText"/>
      </w:pPr>
      <w:r>
        <w:rPr>
          <w:rFonts w:ascii="IRNazanin" w:hAnsi="IRNazanin" w:eastAsia="IRNazanin" w:cs="IRNazanin"/>
          <w:lang w:bidi="fa-IR"/>
          <w:color w:val="111111"/>
          <w:sz w:val="28"/>
          <w:szCs w:val="28"/>
          <w:rtl/>
        </w:rPr>
        <w:t xml:space="preserve">شامل: 1. ترجمه منظوم خطبه شقشقيه؛ حسینی قزوینی، محمد تقی بن امیر مومن؛ 2. قصیده «هراس مماس» با قافیه سین از عرفی؛ 3. قصیده «خاص خواص» به همان قافیه از ناجی؛ 4. ملمع کاشی؛ 5. ملمع سنایی و پاسخ آن؛ 6. ملمع عرفی و پاسخ آن؛ 7. ملمع حمیری، همان قصیده عينيه او با یک مصرع به فارسی پس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300" w:name="pg20375_230300"/>
    <w:bookmarkEnd w:id="300"/>
    <w:p>
      <w:pPr>
        <w:pStyle w:val="BookText"/>
      </w:pPr>
      <w:r>
        <w:rPr>
          <w:rFonts w:ascii="IRNazanin" w:hAnsi="IRNazanin" w:eastAsia="IRNazanin" w:cs="IRNazanin"/>
          <w:lang w:bidi="fa-IR"/>
          <w:color w:val="111111"/>
          <w:sz w:val="28"/>
          <w:szCs w:val="28"/>
          <w:rtl/>
        </w:rPr>
        <w:t xml:space="preserve">جلد 10 از هر بیتی؛ 8. ملمع ملا محتشم، در دوازده بند؛ 9. هفت بند؛ 10. ترجیع بند؛ 11. قصیده مخبریه؛ 12. منظومه؛ 13. رساله توبه؛ 14. راز و نیاز؛ 15. فهرست صحیفه سجادیه؛ به نظم فارسی و سراینده آن شیعی است؛ 16. اربعین منظوم فارسی؛ 17. قصده ماء معین؛ 18. لعنيه عمر.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نسخه:3109</w:t>
      </w:r>
    </w:p>
    <w:p>
      <w:pPr>
        <w:pStyle w:val="BookText"/>
      </w:pPr>
      <w:r>
        <w:rPr>
          <w:rFonts w:ascii="IRNazanin" w:hAnsi="IRNazanin" w:eastAsia="IRNazanin" w:cs="IRNazanin"/>
          <w:lang w:bidi="fa-IR"/>
          <w:color w:val="111111"/>
          <w:sz w:val="28"/>
          <w:szCs w:val="28"/>
          <w:rtl/>
        </w:rPr>
        <w:t xml:space="preserve">خط: نسخ و نستعلیق، بی کا، تا: قرن 13 و 14 کاغذ: فرنگی، جلد: تیماج قهوه ای، 87گ، 15 سطر (13</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2063 - 11]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قزوین؛ امام صادق؛ شماره نسخه:984</w:t>
      </w:r>
    </w:p>
    <w:p>
      <w:pPr>
        <w:pStyle w:val="BookText"/>
      </w:pPr>
      <w:r>
        <w:rPr>
          <w:rFonts w:ascii="IRNazanin" w:hAnsi="IRNazanin" w:eastAsia="IRNazanin" w:cs="IRNazanin"/>
          <w:lang w:bidi="fa-IR"/>
          <w:color w:val="111111"/>
          <w:sz w:val="28"/>
          <w:szCs w:val="28"/>
          <w:rtl/>
        </w:rPr>
        <w:t xml:space="preserve">آغاز: الحمدلله الذي يعلم و يغفر و یرى و يسر الذي يعلم و يعلم و يقدر و يقدر.</w:t>
      </w:r>
    </w:p>
    <w:p>
      <w:pPr>
        <w:pStyle w:val="BookText"/>
      </w:pPr>
      <w:r>
        <w:rPr>
          <w:rFonts w:ascii="IRNazanin" w:hAnsi="IRNazanin" w:eastAsia="IRNazanin" w:cs="IRNazanin"/>
          <w:lang w:bidi="fa-IR"/>
          <w:color w:val="111111"/>
          <w:sz w:val="28"/>
          <w:szCs w:val="28"/>
          <w:rtl/>
        </w:rPr>
        <w:t xml:space="preserve">مجموعه ای از اشعار فارسی (بسیار اندک) و عربی و زیارات ائمه معصومین و زیارت جامعه و عاشورا و مستشهدین در طف و خطبه های افتتاحیه نماز جمعه با دستور و ترتیب خواندن آن و خطبه جمعه های متوالی با ذکر تاریخ که در حدود 1229 ق به بعد تحریر شده و همچنین تعدادی از ادعيه مشهوره مانند کمیل و غیره را در بردارد؛ خط: نسخ و نستعلیق، کا: مظنونا سید محمد تقی بن میر مومن حسینی قزوینی (1270 ق)، تا: 1340ق، قسمتی در نجف اشرف متفرقا در 1229 و 1234 و 1340 و ... تحریر یافته است؛ 110گ، مختلف السطر، اندازه: 21</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[ف: 2 - 238]</w:t>
      </w:r>
    </w:p>
    <w:p>
      <w:pPr>
        <w:pStyle w:val="Heading3"/>
      </w:pPr>
      <w:bookmarkStart w:id="1486" w:name="_Toc969"/>
      <w:r>
        <w:t>جنگ / گوناگون / عربی و فارسی</w:t>
      </w:r>
      <w:bookmarkEnd w:id="148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قاآنی، حبیب الله بن محمد علی، 1223-1270؟ قمری</w:t>
      </w:r>
    </w:p>
    <w:p>
      <w:pPr>
        <w:pStyle w:val="BookText"/>
      </w:pPr>
      <w:r>
        <w:rPr>
          <w:rFonts w:ascii="Times New Roman" w:hAnsi="Times New Roman" w:eastAsia="Times New Roman" w:cs="Times New Roman"/>
          <w:lang w:val="en-US" w:bidi="en-US"/>
          <w:color w:val="111111"/>
          <w:sz w:val="28"/>
          <w:szCs w:val="28"/>
          <w:rtl/>
        </w:rPr>
        <w:t xml:space="preserve">qā'ānī, habīb-ol-lāh ebn-e mohammad ‘alī (1808 - 1854)</w:t>
      </w:r>
    </w:p>
    <w:p>
      <w:pPr>
        <w:pStyle w:val="BookText"/>
      </w:pPr>
      <w:r>
        <w:rPr>
          <w:rFonts w:ascii="IRNazanin" w:hAnsi="IRNazanin" w:eastAsia="IRNazanin" w:cs="IRNazanin"/>
          <w:lang w:bidi="fa-IR"/>
          <w:color w:val="111111"/>
          <w:sz w:val="28"/>
          <w:szCs w:val="28"/>
          <w:rtl/>
        </w:rPr>
        <w:t xml:space="preserve">در برخی از برگ های آن نوشته ها یا ابیاتی است که در بالای آن المحرره قاآنی» به چشم می خورد. جنگی است دارای قطعات منثور و منظوم و بخش هایی از رسایل فارسی و عربی از خود او و دیگران که اهم آنها عبارت است از: 1. نوشته ای از نواب اردشیر میرزا؛ 2. ابیاتی از کاتب نسخه (قاآنی) و دیگران؛ 3. مجمع الأمثال (بخشی از ...)؛ 4. اشعار و پراکنده هایی از : فردوسی، محاضرات راغب، موسوی، ابو محمد خازن، ابیات و کلماتی از کاتب نسخه قاآنی، بخشی از یکی از قصاید ابو الشرف ناصح ابن ظفر، ابیاتی از حافظ؛ 5. خلاصة اللغات بخشی از ...) و پراکنده های ادبی و ابیات گوناگون؛ 6. قصيده تحفة الحرمین و مفاخر الثقلين؛ 7. نفایس الفنون بخش علم فصاحت و بلاغت؛ 8. نامه ای به یکی از فضلاء عربی؛ 9. نامهای به عربی به نظام الدوله پسر امین الدوله؛ 10. نامهای عربی به صدرالممالک میرزا جعفر؛ 11. نامه ای به عربی به صدر شیرازی؛ 12. نامه عربی؛ 13. اشعار و پراکنده هایی از: صفی الدین حلی، ابن فارض، شرح قصيده ابن فراس، معری، عمارة بن عقیل (کتاب الحماسه)، طغرائی، عباس بن اخنف، امرء القیس، ابو اسحاق، ابو تمام، ابوفراس، خفاجي، ابي المسام، صماخ؛ 14. منشأت عربی؛ 15. در بیان معرفت و حقیقت؛ 16. اشعار و پراکنده هایی از کشکول، مجمع البحرین، ابوالعلاء معری، حيل المنجمين؛ 17. شانه بینی؛ نصیر الدین طوسی، محمد بن محمد؛ 18. شانه بینی؛ 19. یادداشتی از ابراهیم بن على بن يوسف شیرازی فیروز آبادی متولد در فیروزآباد 393 و متوفی در بغداد 476؛ 20. اشعار و پراکنده هایی: نثری مسجع، غزلی از کاتب نسخه قاآنی اشعاری از ابراهیم بن مهدی، لغزی درباره قلم و یک رباعی از ابراهیم صولی بن عباس بن محمد بن صولی منسوب به جدش صول و متوفی و در شعبان 243) و نیز ابیاتی از ابو اسحاق ابراهيم بن على بن تمیم معروف به جصری مصردانی (م-413) و اشعاری از؛ ابن خفاجه اندلسی (ابو اسحاق ابراهيم بن ابن الفتح بن خفاجه اندلسی) و حافظ ابو طاهر احمد بن محمد بن احمد بن محمد بن ابراهيم سلفه اصبهانی، ابن عبد ربه ابو عمر احمد بن محمد بن عبد ربه بن حبيب بن جدير بن سالم قرطبی، ابوالعلا معرى احمد بن سليمان تنوخی و نیز از ابوعتاهيه، ابی فراس، ابو اسحاق صابی، یزید بن معاویه و فقراتی از الصواعق المحرقه ابن حجر؛ 21. بخشی است از رساله ای که در آن از فراق، اشتیاق، وفا، وداع، شکر حق و شکر خلق، شکایت روزگار، شکایت از ملال و اختلال حال و شکایت از ابناء دهر و جز آنها تحت عنوان ابواب و فصول به تازی گفتگو می کند؛ 22. مقالات ادبی مقاله 23-25 از کتاب مقالات است؛ 23. اشعار و پراکنده هایی است به این ترتیب نامه عبدالرحمان بن محمد بن اشعث به حجاج هنگامی که عبدالرحمان بر او خروج کرده بود. اشعاری از کاتب نسخه قاآنی شیرازی که آنها را در 1252 یادداشت کرده؛ 24. قافیه (رساله در)؛ قاآنی، حبیب الله بن محمد: 25. شرح هدایه اثیریه بخشی از شرح هدایه صدرای شیرازی است؛ 26- اشعار و پراکنده هایی: شرح بخشی از قصیده الامیه عربی ابیاتی از تهامی، علی بن جهم، ابوالعلاء معری، واژه هایی برای به کار بردن در قافیه ها، بیان بحرهای اصلی در علم عروض؛ یادداشتی از کشکول شیخ بهائی، اصول علم حساب به فارسی مختصری در بیان علوم غریبه.</w:t>
      </w:r>
    </w:p>
    <w:p>
      <w:pPr>
        <w:pStyle w:val="BookText"/>
      </w:pPr>
      <w:r>
        <w:rPr>
          <w:rFonts w:ascii="IRNazanin" w:hAnsi="IRNazanin" w:eastAsia="IRNazanin" w:cs="IRNazanin"/>
          <w:lang w:bidi="fa-IR"/>
          <w:color w:val="111111"/>
          <w:sz w:val="28"/>
          <w:szCs w:val="28"/>
          <w:rtl/>
        </w:rPr>
        <w:t xml:space="preserve">تهران؛ مجلس؛ شماره نسخه:3115</w:t>
      </w:r>
    </w:p>
    <w:p>
      <w:pPr>
        <w:pStyle w:val="BookText"/>
      </w:pPr>
      <w:r>
        <w:rPr>
          <w:rFonts w:ascii="IRNazanin" w:hAnsi="IRNazanin" w:eastAsia="IRNazanin" w:cs="IRNazanin"/>
          <w:lang w:bidi="fa-IR"/>
          <w:color w:val="111111"/>
          <w:sz w:val="28"/>
          <w:szCs w:val="28"/>
          <w:rtl/>
        </w:rPr>
        <w:t xml:space="preserve">آغاز: زهر سوئی ارغنون و چنگ و نی؛ انجام: چون بگذرد بر فراز ارگ قبه مجنون نشان.</w:t>
      </w:r>
    </w:p>
    <w:p>
      <w:pPr>
        <w:pStyle w:val="BookText"/>
      </w:pPr>
      <w:r>
        <w:rPr>
          <w:rFonts w:ascii="IRNazanin" w:hAnsi="IRNazanin" w:eastAsia="IRNazanin" w:cs="IRNazanin"/>
          <w:lang w:bidi="fa-IR"/>
          <w:color w:val="111111"/>
          <w:sz w:val="28"/>
          <w:szCs w:val="28"/>
          <w:rtl/>
        </w:rPr>
        <w:t xml:space="preserve">خط: نسخ و نستعلیق، کاتب = مؤلف، تا: 1252ق؛ کاغذ: فرنگی و اصفهانی، جلد: پارچه ای قرمز، 256ص، 15 و 18 سطر، اندازه: 21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10 - 678]</w:t>
      </w:r>
    </w:p>
    <w:p>
      <w:pPr>
        <w:pStyle w:val="Heading3"/>
      </w:pPr>
      <w:bookmarkStart w:id="1487" w:name="_Toc970"/>
      <w:r>
        <w:t>جنگ / گوناگون / فارسی</w:t>
      </w:r>
      <w:bookmarkEnd w:id="1487"/>
    </w:p>
    <w:p>
      <w:pPr>
        <w:pStyle w:val="BookText"/>
      </w:pPr>
      <w:r>
        <w:rPr>
          <w:rFonts w:ascii="Times New Roman" w:hAnsi="Times New Roman" w:eastAsia="Times New Roman" w:cs="Times New Roman"/>
          <w:lang w:val="en-US" w:bidi="en-US"/>
          <w:color w:val="111111"/>
          <w:sz w:val="28"/>
          <w:szCs w:val="28"/>
          <w:rtl/>
        </w:rPr>
        <w:t xml:space="preserve">jong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01" w:name="pg20375_230301"/>
    <w:bookmarkEnd w:id="301"/>
    <w:p>
      <w:pPr>
        <w:pStyle w:val="BookText"/>
      </w:pPr>
      <w:r>
        <w:rPr>
          <w:rFonts w:ascii="IRNazanin" w:hAnsi="IRNazanin" w:eastAsia="IRNazanin" w:cs="IRNazanin"/>
          <w:lang w:bidi="fa-IR"/>
          <w:color w:val="111111"/>
          <w:sz w:val="28"/>
          <w:szCs w:val="28"/>
          <w:rtl/>
        </w:rPr>
        <w:t xml:space="preserve">قاآنی، حبیب الله بن محمد علی، 1223-1270 ؟ قمری</w:t>
      </w:r>
    </w:p>
    <w:p>
      <w:pPr>
        <w:pStyle w:val="BookText"/>
      </w:pPr>
      <w:r>
        <w:rPr>
          <w:rFonts w:ascii="Times New Roman" w:hAnsi="Times New Roman" w:eastAsia="Times New Roman" w:cs="Times New Roman"/>
          <w:lang w:val="en-US" w:bidi="en-US"/>
          <w:color w:val="111111"/>
          <w:sz w:val="28"/>
          <w:szCs w:val="28"/>
          <w:rtl/>
        </w:rPr>
        <w:t xml:space="preserve">qā’ānī, habīb-ol-lāh ebn-e mohammad ‘alī (1808 - 1854)</w:t>
      </w:r>
    </w:p>
    <w:p>
      <w:pPr>
        <w:pStyle w:val="BookText"/>
      </w:pPr>
      <w:r>
        <w:rPr>
          <w:rFonts w:ascii="IRNazanin" w:hAnsi="IRNazanin" w:eastAsia="IRNazanin" w:cs="IRNazanin"/>
          <w:lang w:bidi="fa-IR"/>
          <w:color w:val="111111"/>
          <w:sz w:val="28"/>
          <w:szCs w:val="28"/>
          <w:rtl/>
        </w:rPr>
        <w:t xml:space="preserve">شامل رساله في علم كتف الشاة، مكاتبات و منشآت، رساله در علم حساب، رساله در قافیه، اشعاری از شهاب الدین کوفی، در حاشیه به خط محمد صادق حسینی فراهانی (ادیب الممالک).</w:t>
      </w:r>
    </w:p>
    <w:p>
      <w:pPr>
        <w:pStyle w:val="BookText"/>
      </w:pPr>
      <w:r>
        <w:rPr>
          <w:rFonts w:ascii="IRNazanin" w:hAnsi="IRNazanin" w:eastAsia="IRNazanin" w:cs="IRNazanin"/>
          <w:lang w:bidi="fa-IR"/>
          <w:color w:val="111111"/>
          <w:sz w:val="28"/>
          <w:szCs w:val="28"/>
          <w:rtl/>
        </w:rPr>
        <w:t xml:space="preserve">تهران؛ مجلس؛ شماره نسخه: 18441</w:t>
      </w:r>
    </w:p>
    <w:p>
      <w:pPr>
        <w:pStyle w:val="BookText"/>
      </w:pPr>
      <w:r>
        <w:rPr>
          <w:rFonts w:ascii="IRNazanin" w:hAnsi="IRNazanin" w:eastAsia="IRNazanin" w:cs="IRNazanin"/>
          <w:lang w:bidi="fa-IR"/>
          <w:color w:val="111111"/>
          <w:sz w:val="28"/>
          <w:szCs w:val="28"/>
          <w:rtl/>
        </w:rPr>
        <w:t xml:space="preserve">کاتب = مؤلف، تا: قرن 13 [د.ث. مجلس]</w:t>
      </w:r>
    </w:p>
    <w:p>
      <w:pPr>
        <w:pStyle w:val="Heading3"/>
      </w:pPr>
      <w:bookmarkStart w:id="1488" w:name="_Toc971"/>
      <w:r>
        <w:t>جنگ / گوناگون / عربی</w:t>
      </w:r>
      <w:bookmarkEnd w:id="148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بهبهانی، محمود بن محمد علی، 1200 – 1271 قمری</w:t>
      </w:r>
    </w:p>
    <w:p>
      <w:pPr>
        <w:pStyle w:val="BookText"/>
      </w:pPr>
      <w:r>
        <w:rPr>
          <w:rFonts w:ascii="Times New Roman" w:hAnsi="Times New Roman" w:eastAsia="Times New Roman" w:cs="Times New Roman"/>
          <w:lang w:val="en-US" w:bidi="en-US"/>
          <w:color w:val="111111"/>
          <w:sz w:val="28"/>
          <w:szCs w:val="28"/>
          <w:rtl/>
        </w:rPr>
        <w:t xml:space="preserve">behbahānī, mahmūd ebn-e mohammad ‘alī (1786 - 1855)</w:t>
      </w:r>
    </w:p>
    <w:p>
      <w:pPr>
        <w:pStyle w:val="BookText"/>
      </w:pPr>
      <w:r>
        <w:rPr>
          <w:rFonts w:ascii="IRNazanin" w:hAnsi="IRNazanin" w:eastAsia="IRNazanin" w:cs="IRNazanin"/>
          <w:lang w:bidi="fa-IR"/>
          <w:color w:val="111111"/>
          <w:sz w:val="28"/>
          <w:szCs w:val="28"/>
          <w:rtl/>
        </w:rPr>
        <w:t xml:space="preserve">روایات و منشآت و گفته های مختلف عرفانی و فلسفی است که مؤلف آنها را بدون ترتیب خاص گرد آورده و پس از هر گفته ای که به عربی نقل شده قصیده یا اشعاری به عربی و بیشتر به فارسی به مناسبت همان موضوع از خود مؤلف یا شاعران دیگر می آورد. نیمه اول این جنگ در موضوع دوستی و حب الهی بحث می کند. این مجموعه در ماه شوال 1247 پایان یافته است.</w:t>
      </w:r>
    </w:p>
    <w:p>
      <w:pPr>
        <w:pStyle w:val="BookText"/>
      </w:pPr>
      <w:r>
        <w:rPr>
          <w:rFonts w:ascii="IRNazanin" w:hAnsi="IRNazanin" w:eastAsia="IRNazanin" w:cs="IRNazanin"/>
          <w:lang w:bidi="fa-IR"/>
          <w:color w:val="111111"/>
          <w:sz w:val="28"/>
          <w:szCs w:val="28"/>
          <w:rtl/>
        </w:rPr>
        <w:t xml:space="preserve">قم؛ مرعشی؛ شماره نسخه: 2039</w:t>
      </w:r>
    </w:p>
    <w:p>
      <w:pPr>
        <w:pStyle w:val="BookText"/>
      </w:pPr>
      <w:r>
        <w:rPr>
          <w:rFonts w:ascii="IRNazanin" w:hAnsi="IRNazanin" w:eastAsia="IRNazanin" w:cs="IRNazanin"/>
          <w:lang w:bidi="fa-IR"/>
          <w:color w:val="111111"/>
          <w:sz w:val="28"/>
          <w:szCs w:val="28"/>
          <w:rtl/>
        </w:rPr>
        <w:t xml:space="preserve">آغاز: قال تعالی ان کنتم تحبون الله فاتبعونی یحببکم الله و قال تعالى أن الله يحب الذين يجاهدون في سبيله صفا؛ انجام: اللهم املأ قلوبنا حبا لک و خشية منک یا ذالجلال و الاكرام، هذا آخر ما أردنا ایراده.</w:t>
      </w:r>
    </w:p>
    <w:p>
      <w:pPr>
        <w:pStyle w:val="BookText"/>
      </w:pPr>
      <w:r>
        <w:rPr>
          <w:rFonts w:ascii="IRNazanin" w:hAnsi="IRNazanin" w:eastAsia="IRNazanin" w:cs="IRNazanin"/>
          <w:lang w:bidi="fa-IR"/>
          <w:color w:val="111111"/>
          <w:sz w:val="28"/>
          <w:szCs w:val="28"/>
          <w:rtl/>
        </w:rPr>
        <w:t xml:space="preserve">خط: نسخ و نستعلیق، كا: عبدالکریم بن علی اکبر قاری، تا: سلخ شعبان 1248ق؛ افتادگی: آغاز؛ کتاب در متن و حاشیه نوشته شده و گاهی در حاشیه افزودگی ها دارد به خطی جز خط اصل؛ جلد: تیماج مشکی، 63گ، مختلف السطر، اندازه:15</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[ف:6-46]</w:t>
      </w:r>
    </w:p>
    <w:p>
      <w:pPr>
        <w:pStyle w:val="Heading3"/>
      </w:pPr>
      <w:bookmarkStart w:id="1489" w:name="_Toc972"/>
      <w:r>
        <w:t>جنگ / گوناگون / فارسی</w:t>
      </w:r>
      <w:bookmarkEnd w:id="148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ندیم باشی، ضیاء الدین خان، - 1271 قمری</w:t>
      </w:r>
    </w:p>
    <w:p>
      <w:pPr>
        <w:pStyle w:val="BookText"/>
      </w:pPr>
      <w:r>
        <w:rPr>
          <w:rFonts w:ascii="Times New Roman" w:hAnsi="Times New Roman" w:eastAsia="Times New Roman" w:cs="Times New Roman"/>
          <w:lang w:val="en-US" w:bidi="en-US"/>
          <w:color w:val="111111"/>
          <w:sz w:val="28"/>
          <w:szCs w:val="28"/>
          <w:rtl/>
        </w:rPr>
        <w:t xml:space="preserve">nadīm bāšī, zīyā?-od-dīn xan</w:t>
      </w:r>
    </w:p>
    <w:p>
      <w:pPr>
        <w:pStyle w:val="BookText"/>
      </w:pPr>
      <w:r>
        <w:rPr>
          <w:rFonts w:ascii="IRNazanin" w:hAnsi="IRNazanin" w:eastAsia="IRNazanin" w:cs="IRNazanin"/>
          <w:lang w:bidi="fa-IR"/>
          <w:color w:val="111111"/>
          <w:sz w:val="28"/>
          <w:szCs w:val="28"/>
          <w:rtl/>
        </w:rPr>
        <w:t xml:space="preserve">گرد آورده ضیاء الدین ندیم باشی به فارسی و مطلب های پراکنده است و از آنها است: 1. ترجمه پاره ای از شعرهای خیام و انوری و دیگران به فرانسه و گزیده ای از چند جریده و چند کتاب مانند جواهر الاسرار آذری و بستان السياحة و ناسخ؛ 2. شعرهای میرزا سید احمد لاهیجانی آقازاده بدر و از جنگ نفایس الخيال او؛ 3. شعر خائف قمی (عبدالرزاق بن علی اصغر) و تمنا با عنوان المحرره تمنا»؛ 4. یادی از شیخ فرخی حاجی میرزا آقاسی وزیر محمد شاه در حکمت الهی (از جنگ بدر لاهیجی؛ 5. نامهای شیرین از حاجی محمد کاظم ملک التجار در پاسخ نصرة الدوله به تبریز؛ 6. رباعیات خیام از روی نسخه چاپ نیکلا قونسول فرانسه در رشت - ترجمه رباعیات خیام به فرانسه و مثل های فرانسوی به فارسی؛ 7. نصاب منظوم فرانسه؛ 8 فرهنگ فرانسه به فارسی.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نسخه:3865</w:t>
      </w:r>
    </w:p>
    <w:p>
      <w:pPr>
        <w:pStyle w:val="BookText"/>
      </w:pPr>
      <w:r>
        <w:rPr>
          <w:rFonts w:ascii="IRNazanin" w:hAnsi="IRNazanin" w:eastAsia="IRNazanin" w:cs="IRNazanin"/>
          <w:lang w:bidi="fa-IR"/>
          <w:color w:val="111111"/>
          <w:sz w:val="28"/>
          <w:szCs w:val="28"/>
          <w:rtl/>
        </w:rPr>
        <w:t xml:space="preserve">خط: شکسته نستعلیق، بی کا، تا: قرن 14؛ کاغذ: فرنگی، جلد: پارچه بنفش مقوایی، 105گ، مختلف السطر (19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12 - 2844]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نسخه:2586</w:t>
      </w:r>
    </w:p>
    <w:p>
      <w:pPr>
        <w:pStyle w:val="BookText"/>
      </w:pPr>
      <w:r>
        <w:rPr>
          <w:rFonts w:ascii="IRNazanin" w:hAnsi="IRNazanin" w:eastAsia="IRNazanin" w:cs="IRNazanin"/>
          <w:lang w:bidi="fa-IR"/>
          <w:color w:val="111111"/>
          <w:sz w:val="28"/>
          <w:szCs w:val="28"/>
          <w:rtl/>
        </w:rPr>
        <w:t xml:space="preserve">خط: شکسته نستعلیق، کا: میرزا ضیاء الدین خان ندیم باشی، بی تا؛ میرزا ضیاء الدین خان ندیم باشی معاصر محمد شاه و ناصر الدين شاه و در گذشته در تهران در 1271؛ کاغذ: فرنگی، جلد: تیماج حنایی، 168گ، 17سطر (14</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اندازه:16</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9- 1390]</w:t>
      </w:r>
    </w:p>
    <w:p>
      <w:pPr>
        <w:pStyle w:val="Heading3"/>
      </w:pPr>
      <w:bookmarkStart w:id="1490" w:name="_Toc973"/>
      <w:r>
        <w:t>جنگ / گوناگون / عربی، فارسی</w:t>
      </w:r>
      <w:bookmarkEnd w:id="149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اصفهانی، محمد کاظم بن محمد صادق، 1205- 1273 قمری</w:t>
      </w:r>
    </w:p>
    <w:p>
      <w:pPr>
        <w:pStyle w:val="BookText"/>
      </w:pPr>
      <w:r>
        <w:rPr>
          <w:rFonts w:ascii="Times New Roman" w:hAnsi="Times New Roman" w:eastAsia="Times New Roman" w:cs="Times New Roman"/>
          <w:lang w:val="en-US" w:bidi="en-US"/>
          <w:color w:val="111111"/>
          <w:sz w:val="28"/>
          <w:szCs w:val="28"/>
          <w:rtl/>
        </w:rPr>
        <w:t xml:space="preserve">esfahānī, mohammad kāzem ebn-e mohammad sādeq (1791 -1857)</w:t>
      </w:r>
    </w:p>
    <w:p>
      <w:pPr>
        <w:pStyle w:val="BookText"/>
      </w:pPr>
      <w:r>
        <w:rPr>
          <w:rFonts w:ascii="IRNazanin" w:hAnsi="IRNazanin" w:eastAsia="IRNazanin" w:cs="IRNazanin"/>
          <w:lang w:bidi="fa-IR"/>
          <w:color w:val="111111"/>
          <w:sz w:val="28"/>
          <w:szCs w:val="28"/>
          <w:rtl/>
        </w:rPr>
        <w:t xml:space="preserve">از محمد کاظم رحمت یزدی پسر حاج محمد صادق که در 1205 زاده شده است. سرگذشت او در این مجموعه (ص 341 و 361 و 363) هست و می گوید که سی استاد دیدم و ششصد کتاب خواندم و آنها را بر می شمرد و شاعر هم بوده است و او شاگرد مولانا محمد اسماعیل بن محمد سمیع اصفهانی بوده است (ص 389)؛ او تقویمی در 1224 استخراج کرده است. شامل مطالب پراکنده از اخبار و ادب و نظم و نثر عربی و فارسی. در این جنگ از استادش محمد اسمعیل اصفهانی و شعر او یادشده و از این شاعران: سید محمد زوارهای مشکین متخلص به سید، میرزا محمد علی آزاد کشمیری متخلص به آزاد، آريالا محمد طلعت، محمد صالح وامق، میرزا محمد کوزه کنانی منشی، سید نقی قزوینی مؤلف وظائف نفس المناظرة و آدابها در پنج بیت عربی، سید حسن کچکویی متخلص به نیاز، سید ابوالقاسم قاینی، میرزا هادی نائینی مؤلف لسان الذاکرین، میرزا قوام قزوینی، میرزا آقاسی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2855/1</w:t>
      </w:r>
    </w:p>
    <w:p>
      <w:pPr>
        <w:pStyle w:val="BookText"/>
      </w:pPr>
      <w:r>
        <w:rPr>
          <w:rFonts w:ascii="IRNazanin" w:hAnsi="IRNazanin" w:eastAsia="IRNazanin" w:cs="IRNazanin"/>
          <w:lang w:bidi="fa-IR"/>
          <w:color w:val="111111"/>
          <w:sz w:val="28"/>
          <w:szCs w:val="28"/>
          <w:rtl/>
        </w:rPr>
        <w:t xml:space="preserve">آغاز: بسمله. حمدله. صلوه. و بعد فيقول ... محمد کاظم بن الحاج محمد صادق</w:t>
      </w:r>
    </w:p>
    <w:p>
      <w:pPr>
        <w:pStyle w:val="BookText"/>
      </w:pPr>
      <w:r>
        <w:rPr>
          <w:rFonts w:ascii="IRNazanin" w:hAnsi="IRNazanin" w:eastAsia="IRNazanin" w:cs="IRNazanin"/>
          <w:lang w:bidi="fa-IR"/>
          <w:color w:val="111111"/>
          <w:sz w:val="28"/>
          <w:szCs w:val="28"/>
          <w:rtl/>
        </w:rPr>
        <w:t xml:space="preserve">خط: نستعلیق، کاتب = مؤلف، بی تا؛ محشی؛ کاغذ: فرنگی کبود،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302" w:name="pg20375_230302"/>
    <w:bookmarkEnd w:id="302"/>
    <w:p>
      <w:pPr>
        <w:pStyle w:val="BookText"/>
      </w:pPr>
      <w:r>
        <w:rPr>
          <w:rFonts w:ascii="IRNazanin" w:hAnsi="IRNazanin" w:eastAsia="IRNazanin" w:cs="IRNazanin"/>
          <w:lang w:bidi="fa-IR"/>
          <w:color w:val="111111"/>
          <w:sz w:val="28"/>
          <w:szCs w:val="28"/>
          <w:rtl/>
        </w:rPr>
        <w:t xml:space="preserve">جلد: حنایی، 1ص (368) [ف: 10 - 1698]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گوهرشاد؛ شماره نسخه:206616</w:t>
      </w:r>
    </w:p>
    <w:p>
      <w:pPr>
        <w:pStyle w:val="BookText"/>
      </w:pPr>
      <w:r>
        <w:rPr>
          <w:rFonts w:ascii="Amiri" w:hAnsi="Amiri" w:eastAsia="Amiri" w:cs="Amiri"/>
          <w:lang w:bidi="ar-SA"/>
          <w:color w:val="111111"/>
          <w:sz w:val="28"/>
          <w:szCs w:val="28"/>
          <w:rtl/>
        </w:rPr>
        <w:t xml:space="preserve">انجام: يقول قوس قزح و قد نهى أن يقال قاموس</w:t>
      </w:r>
    </w:p>
    <w:p>
      <w:pPr>
        <w:pStyle w:val="BookText"/>
      </w:pPr>
      <w:r>
        <w:rPr>
          <w:rFonts w:ascii="IRNazanin" w:hAnsi="IRNazanin" w:eastAsia="IRNazanin" w:cs="IRNazanin"/>
          <w:lang w:bidi="fa-IR"/>
          <w:color w:val="111111"/>
          <w:sz w:val="28"/>
          <w:szCs w:val="28"/>
          <w:rtl/>
        </w:rPr>
        <w:t xml:space="preserve">اشعار مختلف و فوائد در هیأت و نجوم و تاریخ تولد و در گذشت برخی از بزرگان؛ خط: نستعلیق، بی کا، تا: قرن 13؛ نیمی از اوراق نانویس می باشد و اشعار در درود بر چهارده معصوم و فایده اول: امهات النبي، فایده چهارم: جميع الآيات في الزكاة ورد بلفظ الاتيان؛ کاغذ: نخودی و فستقی آهار مهره، جلد: تیماج قهوه ای، اندازه: 10/5 </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5 - 453]</w:t>
      </w:r>
    </w:p>
    <w:p>
      <w:pPr>
        <w:pStyle w:val="Heading3"/>
      </w:pPr>
      <w:bookmarkStart w:id="1491" w:name="_Toc974"/>
      <w:r>
        <w:t>جنگ / ادبیات عربی و فارسی</w:t>
      </w:r>
      <w:bookmarkEnd w:id="149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نقوی لکهنوی، حسین بن دلدار على، 1211-1273 قمری</w:t>
      </w:r>
    </w:p>
    <w:p>
      <w:pPr>
        <w:pStyle w:val="BookText"/>
      </w:pPr>
      <w:r>
        <w:rPr>
          <w:rFonts w:ascii="Times New Roman" w:hAnsi="Times New Roman" w:eastAsia="Times New Roman" w:cs="Times New Roman"/>
          <w:lang w:val="en-US" w:bidi="en-US"/>
          <w:color w:val="111111"/>
          <w:sz w:val="28"/>
          <w:szCs w:val="28"/>
          <w:rtl/>
        </w:rPr>
        <w:t xml:space="preserve">naqavī lakhanū’ī, hoseyn ebn-e deldār‘alī (1797 - 1857)</w:t>
      </w:r>
    </w:p>
    <w:p>
      <w:pPr>
        <w:pStyle w:val="BookText"/>
      </w:pPr>
      <w:r>
        <w:rPr>
          <w:rFonts w:ascii="IRNazanin" w:hAnsi="IRNazanin" w:eastAsia="IRNazanin" w:cs="IRNazanin"/>
          <w:lang w:bidi="fa-IR"/>
          <w:color w:val="111111"/>
          <w:sz w:val="28"/>
          <w:szCs w:val="28"/>
          <w:rtl/>
        </w:rPr>
        <w:t xml:space="preserve">مشهد؛ رضوی؛ شماره نسخه: 24880</w:t>
      </w:r>
    </w:p>
    <w:p>
      <w:pPr>
        <w:pStyle w:val="BookText"/>
      </w:pPr>
      <w:r>
        <w:rPr>
          <w:rFonts w:ascii="IRNazanin" w:hAnsi="IRNazanin" w:eastAsia="IRNazanin" w:cs="IRNazanin"/>
          <w:lang w:bidi="fa-IR"/>
          <w:color w:val="111111"/>
          <w:sz w:val="28"/>
          <w:szCs w:val="28"/>
          <w:rtl/>
        </w:rPr>
        <w:t xml:space="preserve">آغاز: بسم الله. از واضع الاصل نسخ تعليق؛ انجام: محشی جهت شارح رحمة الله على.</w:t>
      </w:r>
    </w:p>
    <w:p>
      <w:pPr>
        <w:pStyle w:val="BookText"/>
      </w:pPr>
      <w:r>
        <w:rPr>
          <w:rFonts w:ascii="IRNazanin" w:hAnsi="IRNazanin" w:eastAsia="IRNazanin" w:cs="IRNazanin"/>
          <w:lang w:bidi="fa-IR"/>
          <w:color w:val="111111"/>
          <w:sz w:val="28"/>
          <w:szCs w:val="28"/>
          <w:rtl/>
        </w:rPr>
        <w:t xml:space="preserve">خط: نستعلیق، بی کا، بی تا، کاغذ: نخودی، جلد: مقوا با عطف تيماج [رایانه ]</w:t>
      </w:r>
    </w:p>
    <w:p>
      <w:pPr>
        <w:pStyle w:val="Heading3"/>
      </w:pPr>
      <w:bookmarkStart w:id="1492" w:name="_Toc975"/>
      <w:r>
        <w:t>جنگ / گوناگون / فارسی و عربی</w:t>
      </w:r>
      <w:bookmarkEnd w:id="149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وفا شیرازی، حسنعلی بن علی، 1224 - 1276 قمری</w:t>
      </w:r>
    </w:p>
    <w:p>
      <w:pPr>
        <w:pStyle w:val="BookText"/>
      </w:pPr>
      <w:r>
        <w:rPr>
          <w:rFonts w:ascii="Times New Roman" w:hAnsi="Times New Roman" w:eastAsia="Times New Roman" w:cs="Times New Roman"/>
          <w:lang w:val="en-US" w:bidi="en-US"/>
          <w:color w:val="111111"/>
          <w:sz w:val="28"/>
          <w:szCs w:val="28"/>
          <w:rtl/>
        </w:rPr>
        <w:t xml:space="preserve">vafā šīrāzī, hasan-alī ben ‘alī (1809 - 1860)</w:t>
      </w:r>
    </w:p>
    <w:p>
      <w:pPr>
        <w:pStyle w:val="BookText"/>
      </w:pPr>
      <w:r>
        <w:rPr>
          <w:rFonts w:ascii="IRNazanin" w:hAnsi="IRNazanin" w:eastAsia="IRNazanin" w:cs="IRNazanin"/>
          <w:lang w:bidi="fa-IR"/>
          <w:color w:val="111111"/>
          <w:sz w:val="28"/>
          <w:szCs w:val="28"/>
          <w:rtl/>
        </w:rPr>
        <w:t xml:space="preserve">متفرقاتی است در حدیث و تفسیر و کلام و فلسفه و شعر عربی و فارسی و موضوعات ادبی و علوم غریبه و جز اینها. در متن این مجموعه اشعار بسیاری از دیوان متنبی انتخاب شده و همچنین قصائد سبع علويات و قصائد سبع معلقات و مقامات حریری و اطباق الذهب و اطواق الذهب آورده شده و مابين سطرها و در حاشیه شرح فاضلانه ای شده است، و روی هم مجموعه ادبی و علمی ممتازی است. مؤلف از دانشمندان شیراز و ظاهرا از مدرسین بزرگی آنجا بوده، مقامات حریری را در پنجاه روز به شاگردان درس داده و آن را تصحیح و شرح کرده است و دارای شعر فارسی و عربی است که مقداری از آنها در همین مجموعه آورده و چنین می نماید که در علوم مختلفه دارای قدرت فراوانی بوده است.</w:t>
      </w:r>
    </w:p>
    <w:p>
      <w:pPr>
        <w:pStyle w:val="BookText"/>
      </w:pPr>
      <w:r>
        <w:rPr>
          <w:rFonts w:ascii="IRNazanin" w:hAnsi="IRNazanin" w:eastAsia="IRNazanin" w:cs="IRNazanin"/>
          <w:lang w:bidi="fa-IR"/>
          <w:color w:val="111111"/>
          <w:sz w:val="28"/>
          <w:szCs w:val="28"/>
          <w:rtl/>
        </w:rPr>
        <w:t xml:space="preserve">قم؛ مرعشی؛ شماره نسخه:2452</w:t>
      </w:r>
    </w:p>
    <w:p>
      <w:pPr>
        <w:pStyle w:val="BookText"/>
      </w:pPr>
      <w:r>
        <w:rPr>
          <w:rFonts w:ascii="IRNazanin" w:hAnsi="IRNazanin" w:eastAsia="IRNazanin" w:cs="IRNazanin"/>
          <w:lang w:bidi="fa-IR"/>
          <w:color w:val="111111"/>
          <w:sz w:val="28"/>
          <w:szCs w:val="28"/>
          <w:rtl/>
        </w:rPr>
        <w:t xml:space="preserve">آغاز: من بقية رسالة الشكوى - اهلا و سهلا بك من زائر *** كنت الى وجهك مشتاقا. تبت يدا نخاس جاء بأخبث الناس؛ انجام: سمتاز بكسر اول بوزن گل کار نام بنائی بوده رومی که سدیر و خورنق را او ساخته بود.</w:t>
      </w:r>
    </w:p>
    <w:p>
      <w:pPr>
        <w:pStyle w:val="BookText"/>
      </w:pPr>
      <w:r>
        <w:rPr>
          <w:rFonts w:ascii="IRNazanin" w:hAnsi="IRNazanin" w:eastAsia="IRNazanin" w:cs="IRNazanin"/>
          <w:lang w:bidi="fa-IR"/>
          <w:color w:val="111111"/>
          <w:sz w:val="28"/>
          <w:szCs w:val="28"/>
          <w:rtl/>
        </w:rPr>
        <w:t xml:space="preserve">خط: نسخ و نستعلیق، کاتب = مؤلف، تا: 6 رجب 1291ق؛ مقامات حریری به خط فتحعلی بن حسين الاغ اولی شیرازی؛ مهر: ابوالقاسم اشرف الانبياء» (مربع)؛ جلد: تیماج قرمز، 231 گ، مختلف السطر، اندازه: 21</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7- 49]</w:t>
      </w:r>
    </w:p>
    <w:p>
      <w:pPr>
        <w:pStyle w:val="Heading3"/>
      </w:pPr>
      <w:bookmarkStart w:id="1493" w:name="_Toc976"/>
      <w:r>
        <w:t>جنگ / گوناگون / فارسی-عربی</w:t>
      </w:r>
      <w:bookmarkEnd w:id="149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یغما جندقی، ابوالحسن بن ابراهيم قلی، 1196 - 1276 قمری</w:t>
      </w:r>
    </w:p>
    <w:p>
      <w:pPr>
        <w:pStyle w:val="BookText"/>
      </w:pPr>
      <w:r>
        <w:rPr>
          <w:rFonts w:ascii="Times New Roman" w:hAnsi="Times New Roman" w:eastAsia="Times New Roman" w:cs="Times New Roman"/>
          <w:lang w:val="en-US" w:bidi="en-US"/>
          <w:color w:val="111111"/>
          <w:sz w:val="28"/>
          <w:szCs w:val="28"/>
          <w:rtl/>
        </w:rPr>
        <w:t xml:space="preserve">yaqmā jandaqī, ab-ol-hasan ebn-e ebrāhīm qolī (1782 - 1860)</w:t>
      </w:r>
    </w:p>
    <w:p>
      <w:pPr>
        <w:pStyle w:val="BookText"/>
      </w:pPr>
      <w:r>
        <w:rPr>
          <w:rFonts w:ascii="IRNazanin" w:hAnsi="IRNazanin" w:eastAsia="IRNazanin" w:cs="IRNazanin"/>
          <w:lang w:bidi="fa-IR"/>
          <w:color w:val="111111"/>
          <w:sz w:val="28"/>
          <w:szCs w:val="28"/>
          <w:rtl/>
        </w:rPr>
        <w:t xml:space="preserve">گویا گرد آورده یغمای شاعر که در ص 5 و 6 نامه های او است به فرزندان با عبارت «حرره يغما» و تاریخ 1291 و 1301 در آن دیده می شود. چنین است فهرست آن: 1. یادداشتی از روی خط سرکار آقای معین لشکر درباره طرز عکس انداختن پاپارینان در روز سه شنبه 4 ربیع الاول 1299 در خانه خود و چگونگی ترکیب داروهای عکاسی نزد او؛ 2. فرمان ولایت عهد نواب والا امیر محمد قاسمخان امیر نظام مورخ ربيع الاول 1274؛ 3. نامه های یغمای جندقی بنواب و بفرزند خود با عبارت: «حرره يغما»؛ 4. نامه حاجی محمد على رئيس تاجر کرمانی؛ 5. آداب خواندن حرز سید داماد و داروی آبستنی حاجی ترک؛ 6. نامه شیخ بهائی، محمد بن حسین؛ 7. نامه ای درباره درخواست ورود دو جوان نورسیده به خدمت نظام؛ 8 نامه فارسی و شعر عربی؛ 9. رسالة في علم الجفر؛ شیخ بهایی؛ 10. قصيده آقا میرزا لطفعلی متخلص به فانی مورخ 1288 و قصیده عربی سروده برای رضاقلی خان؛ 11. نامه فارسی در لغز ساعت با شرح لغت های آن؛ 12. رباعیات لطفعلی فانی لطفی بطرز باباطاهر مورخ 1289؛ 13. لامية العجم؛ طغرائی، حسین بن على؛ 14. شعرهای ابو نواس، ابن سینا، صاحب عباد، امرء القیس، سید رضی؛ 15. قصیده های فرزدق و حمیری و دیگری؛ 16. نامه فارسی مورخ 19 شعبان 1301 و خطبه نکاح به فارسی؛ 17. دو نامه فارسی و خطبه نکاح عربی؛ 18. منشآت قائم مقام؛ قائم مقام، ابوالقاسم بن عیسی؛ 19. نامه حاجی محمد ابراهیم کلباسی به حاجی میرزا آقاسی؛ 20. منشآت میرزا محمد حسین کرمانی و میرزا جعفر ریاض همدانی منشی سفارت انگلیس و حکیم قاآنی باردشیر میرزا و میرزا نصر الله فراهانی و میرزا رحیم اصفهانی منشی آذربایجان و میرزا محمد طاهر بهشتی و میرزا نفتی آقا بقایم مقام و فاضل خان گروسی و میرزا عبدالوهاب معتمدالدوله نشاط و امین الملک؛ 21. رساله شکوائیه قایم مقام؛ ابوالقاسم بن عیسی؛ 22. سواد قباله نکاح به فارسی از لطفعلی محمد کاظم تبریزی (مورخ 1301)؛ 23. شعرهای: قاآنی، سلمان ساوجی و مشتاق و طوفان و عاشق و کمال اسماعیل و ظهير فاریابی، مداح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303" w:name="pg20375_230303"/>
    <w:bookmarkEnd w:id="303"/>
    <w:p>
      <w:pPr>
        <w:pStyle w:val="BookText"/>
      </w:pPr>
      <w:r>
        <w:rPr>
          <w:rFonts w:ascii="IRNazanin" w:hAnsi="IRNazanin" w:eastAsia="IRNazanin" w:cs="IRNazanin"/>
          <w:lang w:bidi="fa-IR"/>
          <w:color w:val="111111"/>
          <w:sz w:val="28"/>
          <w:szCs w:val="28"/>
          <w:rtl/>
        </w:rPr>
        <w:t xml:space="preserve">کمره ای، معزی، عرفی، نشاط، سالک رشتی، هاتف، شاه نعمة الله در ترجیع بند، هما، مغربی در ترجیع بند، هما، قضایی یزدی، سرباز، نیاز، فروغی، سروش، لطفعلی تبریزی دانش، فانی به خط خود او، وحشی، بابا طاهر، میرزا محمد علی جندقی، یغمای جندقی، رسوا، انوری، فردوسی، نشاطی مازندرانی، مهستی، پسر يغما؛ 24. جغرافیای عالم و نفوس کره ارض به فارسی؛ 25. تاریخ سلاطین عثمانی، از آغاز تا زمان تحریر جنگ؛ 26. فرمان مجتهد الشعرایی آقا سید حسین مجمر سپاهانی از معتمد الدوله و فرمان ناصرالدین میرزا به حکومت آذربایجان و فرمان وزارت آذربایجان میرزا فضل الله نصیرالملک و فرمان استیفای کاشان برای میرزا آقاخان کاشی و فرمان سرداری آذربایجان برای کفایت علی خان ماکویی و فرمان فرستادن شمشیر برای علی خان سردار ماکو و فرمان امام ویردی میرزا بایالت قاجار استراباد و فرمان مستمری پسر ملاعبدالعزيز بالیوز بغداد و فرمان سرهنگی توپخانه آذربایجان برای الله ویردی خان و فرمان حکومت گیلدان برای میرزا عبدالباقي منجم باشی و فرمان حکومت فومن برای میرزا احمد بیک ملک التجار گیلانی؛ 27. رساله در شعر گویا از حیدر؛ 28. معميات؛ 29. ترجمه قصیده عينيه حمیری.</w:t>
      </w:r>
    </w:p>
    <w:p>
      <w:pPr>
        <w:pStyle w:val="BookText"/>
      </w:pPr>
      <w:r>
        <w:rPr>
          <w:rFonts w:ascii="IRNazanin" w:hAnsi="IRNazanin" w:eastAsia="IRNazanin" w:cs="IRNazanin"/>
          <w:lang w:bidi="fa-IR"/>
          <w:color w:val="111111"/>
          <w:sz w:val="28"/>
          <w:szCs w:val="28"/>
          <w:rtl/>
        </w:rPr>
        <w:t xml:space="preserve">تهران؛ دانشگاه؛ شماره نسخه:3966</w:t>
      </w:r>
    </w:p>
    <w:p>
      <w:pPr>
        <w:pStyle w:val="BookText"/>
      </w:pPr>
      <w:r>
        <w:rPr>
          <w:rFonts w:ascii="IRNazanin" w:hAnsi="IRNazanin" w:eastAsia="IRNazanin" w:cs="IRNazanin"/>
          <w:lang w:bidi="fa-IR"/>
          <w:color w:val="111111"/>
          <w:sz w:val="28"/>
          <w:szCs w:val="28"/>
          <w:rtl/>
        </w:rPr>
        <w:t xml:space="preserve">خط: نستعلیق، بی کا، تا: سده 13 و 14؛ کاغذ: فرنگی، جلد: تیماج تریاکی، 120گ، 20سطر (16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اندازه:22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[ف:12-2961]</w:t>
      </w:r>
    </w:p>
    <w:p>
      <w:pPr>
        <w:pStyle w:val="Heading3"/>
      </w:pPr>
      <w:bookmarkStart w:id="1494" w:name="_Toc977"/>
      <w:r>
        <w:t>جنگ / گوناگون / فارسی</w:t>
      </w:r>
      <w:bookmarkEnd w:id="149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جناب زاده، محمد، 1276 شمسی</w:t>
      </w:r>
    </w:p>
    <w:p>
      <w:pPr>
        <w:pStyle w:val="BookText"/>
      </w:pPr>
      <w:r>
        <w:rPr>
          <w:rFonts w:ascii="Times New Roman" w:hAnsi="Times New Roman" w:eastAsia="Times New Roman" w:cs="Times New Roman"/>
          <w:lang w:val="en-US" w:bidi="en-US"/>
          <w:color w:val="111111"/>
          <w:sz w:val="28"/>
          <w:szCs w:val="28"/>
          <w:rtl/>
        </w:rPr>
        <w:t xml:space="preserve">jenāb zāde, mohammad (1897 -)</w:t>
      </w:r>
    </w:p>
    <w:p>
      <w:pPr>
        <w:pStyle w:val="BookText"/>
      </w:pPr>
      <w:r>
        <w:rPr>
          <w:rFonts w:ascii="IRNazanin" w:hAnsi="IRNazanin" w:eastAsia="IRNazanin" w:cs="IRNazanin"/>
          <w:lang w:bidi="fa-IR"/>
          <w:color w:val="111111"/>
          <w:sz w:val="28"/>
          <w:szCs w:val="28"/>
          <w:rtl/>
        </w:rPr>
        <w:t xml:space="preserve">مجموعه ای است در مسائل عرفانی و فلسفی و اخلاقی، همراه با اشعار بسیاری از مولوی و سعدی و حافظ و مطالبی از کسروی و دیگران به صورت پراکنده، فهرست مطالب در آغاز کتاب آمده است.</w:t>
      </w:r>
    </w:p>
    <w:p>
      <w:pPr>
        <w:pStyle w:val="BookText"/>
      </w:pPr>
      <w:r>
        <w:rPr>
          <w:rFonts w:ascii="IRNazanin" w:hAnsi="IRNazanin" w:eastAsia="IRNazanin" w:cs="IRNazanin"/>
          <w:lang w:bidi="fa-IR"/>
          <w:color w:val="111111"/>
          <w:sz w:val="28"/>
          <w:szCs w:val="28"/>
          <w:rtl/>
        </w:rPr>
        <w:t xml:space="preserve">قم؛ مرعشی؛ شماره نسخه:11299</w:t>
      </w:r>
    </w:p>
    <w:p>
      <w:pPr>
        <w:pStyle w:val="BookText"/>
      </w:pPr>
      <w:r>
        <w:rPr>
          <w:rFonts w:ascii="IRNazanin" w:hAnsi="IRNazanin" w:eastAsia="IRNazanin" w:cs="IRNazanin"/>
          <w:lang w:bidi="fa-IR"/>
          <w:color w:val="111111"/>
          <w:sz w:val="28"/>
          <w:szCs w:val="28"/>
          <w:rtl/>
        </w:rPr>
        <w:t xml:space="preserve">آغاز: اطوار خلقت، مراتب موجودات، موجودات بر دو قسم است دیروح غير ذیروح؛ انجام: که واقعیت و حقیقتی جز مبدأ کل نیست.</w:t>
      </w:r>
    </w:p>
    <w:p>
      <w:pPr>
        <w:pStyle w:val="BookText"/>
      </w:pPr>
      <w:r>
        <w:rPr>
          <w:rFonts w:ascii="IRNazanin" w:hAnsi="IRNazanin" w:eastAsia="IRNazanin" w:cs="IRNazanin"/>
          <w:lang w:bidi="fa-IR"/>
          <w:color w:val="111111"/>
          <w:sz w:val="28"/>
          <w:szCs w:val="28"/>
          <w:rtl/>
        </w:rPr>
        <w:t xml:space="preserve">خط: شکسته نستعلیق تحریری و نسخ، كاتب = مؤلف، تا: قرن 14؛ کاغذ: دفتری خط دار، جلد: کاغذی با مقوا، 120گ، 16 سطر (15</w:t>
      </w:r>
      <w:r>
        <w:rPr>
          <w:rFonts w:ascii="Times New Roman" w:hAnsi="Times New Roman" w:eastAsia="Times New Roman" w:cs="Times New Roman"/>
          <w:lang w:val="en-US" w:bidi="en-US"/>
          <w:color w:val="111111"/>
          <w:sz w:val="28"/>
          <w:szCs w:val="28"/>
          <w:rtl/>
        </w:rPr>
        <w:t xml:space="preserve">x14)</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28 - 453]</w:t>
      </w:r>
    </w:p>
    <w:p>
      <w:pPr>
        <w:pStyle w:val="Heading3"/>
      </w:pPr>
      <w:bookmarkStart w:id="1495" w:name="_Toc978"/>
      <w:r>
        <w:t>جنگ / شعر / فارسی</w:t>
      </w:r>
      <w:bookmarkEnd w:id="149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وفا، جعفرقلی بن ابراهیم</w:t>
      </w:r>
    </w:p>
    <w:p>
      <w:pPr>
        <w:pStyle w:val="BookText"/>
      </w:pPr>
      <w:r>
        <w:rPr>
          <w:rFonts w:ascii="Times New Roman" w:hAnsi="Times New Roman" w:eastAsia="Times New Roman" w:cs="Times New Roman"/>
          <w:lang w:val="en-US" w:bidi="en-US"/>
          <w:color w:val="111111"/>
          <w:sz w:val="28"/>
          <w:szCs w:val="28"/>
          <w:rtl/>
        </w:rPr>
        <w:t xml:space="preserve">vafā, ja‘far-qolī ebn-e ebrāhīm</w:t>
      </w:r>
    </w:p>
    <w:p>
      <w:pPr>
        <w:pStyle w:val="BookText"/>
      </w:pPr>
      <w:r>
        <w:rPr>
          <w:rFonts w:ascii="IRNazanin" w:hAnsi="IRNazanin" w:eastAsia="IRNazanin" w:cs="IRNazanin"/>
          <w:lang w:bidi="fa-IR"/>
          <w:color w:val="111111"/>
          <w:sz w:val="28"/>
          <w:szCs w:val="28"/>
          <w:rtl/>
        </w:rPr>
        <w:t xml:space="preserve">گرد آورده جعفر قلی وفا پسر ابراهیم خطری چاکر علامه نوری میرزا محمد تقی و شیفته مهرویی بینش نام که شعرهایی درباره عشق خویش دارد (ص 116-136) بدین گونه: 1. بحر طویل جوهری در هفت بند (مورخ 1275)؛ 2. شعرهای جامی (مورخ 7 جمادی الثانی 12769)؛ 3. مخمس موجی؛ 4. مرثیه عاصی؛ 5. نسخه ای شیوا در پیدایش در عشق و درمان آن و حجت نامه ای درباره همین عشق؛ 6. شعرهای مشتاق؛ 7. رساله خواجه عبدالله انصاری؛ انصاری، عبدالله بن محمد؛ 8 شیر و شکر؛ شیخ بهائی، محمد بن حسین؛ 9. شعرهای جعفر قلی وفا که همراه مجتهد الزمان (گویا همان میرزای نوری) در زیارت عبدالعظيم سروده است؛ 10. شعرهای بینش در پاسخ او؛ 11. شکوه وفا از معشوق خویش؛ 12. شعرهای سعید در تاریخ مرگ همين جعفر قلی و سرگذشت این عاشق و معشوق؛ 13. شعر بیمار و طبیب قاضی شریف مورخ 1276، 14. شعرهای بیانی، سعد، حیرانی، قاسم، امین، محبی، الفتی، صاعدی، ریاضی ملا محمد قزوینی؛ 15. چاه وصال (مورخ 22 رجب 1276)؛ 16. پیر و جوان (مورخ 36 رجب 1276)؛ 17. شعرهای چند شاعر مانند بایزید بسطامی و ابوسعید کرمانی و بابا افضل کاشی و صباحی و نیازی و مهستی و فدای گیلانی و دیگران؛ 18- هراس و مماس عرفی؛ 19. شعر انوری؛ 20. شعر میرزا ابوالقاسم کامل (مورخ 1352 به خط دیگر).</w:t>
      </w:r>
    </w:p>
    <w:p>
      <w:pPr>
        <w:pStyle w:val="BookText"/>
      </w:pPr>
      <w:r>
        <w:rPr>
          <w:rFonts w:ascii="IRNazanin" w:hAnsi="IRNazanin" w:eastAsia="IRNazanin" w:cs="IRNazanin"/>
          <w:lang w:bidi="fa-IR"/>
          <w:color w:val="111111"/>
          <w:sz w:val="28"/>
          <w:szCs w:val="28"/>
          <w:rtl/>
        </w:rPr>
        <w:t xml:space="preserve">تهران، دانشگاه؛ شماره نسخه: 4332</w:t>
      </w:r>
    </w:p>
    <w:p>
      <w:pPr>
        <w:pStyle w:val="BookText"/>
      </w:pPr>
      <w:r>
        <w:rPr>
          <w:rFonts w:ascii="IRNazanin" w:hAnsi="IRNazanin" w:eastAsia="IRNazanin" w:cs="IRNazanin"/>
          <w:lang w:bidi="fa-IR"/>
          <w:color w:val="111111"/>
          <w:sz w:val="28"/>
          <w:szCs w:val="28"/>
          <w:rtl/>
        </w:rPr>
        <w:t xml:space="preserve">خط: نستعلیق، بی کا، تا: 1276ق؛ مهر: جعفر قلی مورخ 1238؛ کاغذ: فرنگی رنگارنگ، جلد: پارچه عطف تیماج مشکی، 142گ، 13 سطر (13</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سم [ف: 13 - 3290]</w:t>
      </w:r>
    </w:p>
    <w:p>
      <w:pPr>
        <w:pStyle w:val="Heading3"/>
      </w:pPr>
      <w:bookmarkStart w:id="1496" w:name="_Toc979"/>
      <w:r>
        <w:t>جنگ / شعر / فارسی</w:t>
      </w:r>
      <w:bookmarkEnd w:id="149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فراهانی، محمد تقی</w:t>
      </w:r>
    </w:p>
    <w:p>
      <w:pPr>
        <w:pStyle w:val="BookText"/>
      </w:pPr>
      <w:r>
        <w:rPr>
          <w:rFonts w:ascii="Times New Roman" w:hAnsi="Times New Roman" w:eastAsia="Times New Roman" w:cs="Times New Roman"/>
          <w:lang w:val="en-US" w:bidi="en-US"/>
          <w:color w:val="111111"/>
          <w:sz w:val="28"/>
          <w:szCs w:val="28"/>
          <w:rtl/>
        </w:rPr>
        <w:t xml:space="preserve">Farāhānī, mohammad taqī</w:t>
      </w:r>
    </w:p>
    <w:p>
      <w:pPr>
        <w:pStyle w:val="BookText"/>
      </w:pPr>
      <w:r>
        <w:rPr>
          <w:rFonts w:ascii="IRNazanin" w:hAnsi="IRNazanin" w:eastAsia="IRNazanin" w:cs="IRNazanin"/>
          <w:lang w:bidi="fa-IR"/>
          <w:color w:val="111111"/>
          <w:sz w:val="28"/>
          <w:szCs w:val="28"/>
          <w:rtl/>
        </w:rPr>
        <w:t xml:space="preserve">گرد آورده محمد تقی فراهانی که در چهارشنبه محرم 1277 آن را به پایان رسانده است و شعرهای فارسی مجرم، غوغا، حافظ، سعدی، ناصر خسرو، صفا، رفیق سپاهانی، وحشی یزدی، نورعلیشاه، میرزا حسین آشوب، قاآنی، ملا پشم الدین، ممتاز (بحر طویل)، هما، عطارد ، مهدی بیک شقاقی و بابا طاهر.</w:t>
      </w:r>
    </w:p>
    <w:p>
      <w:pPr>
        <w:pStyle w:val="BookText"/>
      </w:pPr>
      <w:r>
        <w:rPr>
          <w:rFonts w:ascii="IRNazanin" w:hAnsi="IRNazanin" w:eastAsia="IRNazanin" w:cs="IRNazanin"/>
          <w:lang w:bidi="fa-IR"/>
          <w:color w:val="111111"/>
          <w:sz w:val="28"/>
          <w:szCs w:val="28"/>
          <w:rtl/>
        </w:rPr>
        <w:t xml:space="preserve">تهران؛ دانشگاه؛ شماره نسخه:4377</w:t>
      </w:r>
    </w:p>
    <w:p>
      <w:pPr>
        <w:pStyle w:val="BookText"/>
      </w:pPr>
      <w:r>
        <w:rPr>
          <w:rFonts w:ascii="IRNazanin" w:hAnsi="IRNazanin" w:eastAsia="IRNazanin" w:cs="IRNazanin"/>
          <w:lang w:bidi="fa-IR"/>
          <w:color w:val="111111"/>
          <w:sz w:val="28"/>
          <w:szCs w:val="28"/>
          <w:rtl/>
        </w:rPr>
        <w:t xml:space="preserve">خط: نستعلیق، كا: محمد تقی فراهانی، تا: 1277ق؛ کاغذ: فرنگی رنگارنگ، جلد: تیماج تریاکی، 115گ، سطور چلیپا (16</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7</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13 - 3342]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304" w:name="pg20375_230304"/>
    <w:bookmarkEnd w:id="304"/>
    <w:p>
      <w:pPr>
        <w:pStyle w:val="Heading3"/>
      </w:pPr>
      <w:bookmarkStart w:id="1497" w:name="_Toc980"/>
      <w:r>
        <w:t>جنگ / شعر / فارسی</w:t>
      </w:r>
      <w:bookmarkEnd w:id="149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نیریزی، میرزا اسحق</w:t>
      </w:r>
    </w:p>
    <w:p>
      <w:pPr>
        <w:pStyle w:val="BookText"/>
      </w:pPr>
      <w:r>
        <w:rPr>
          <w:rFonts w:ascii="Times New Roman" w:hAnsi="Times New Roman" w:eastAsia="Times New Roman" w:cs="Times New Roman"/>
          <w:lang w:val="en-US" w:bidi="en-US"/>
          <w:color w:val="111111"/>
          <w:sz w:val="28"/>
          <w:szCs w:val="28"/>
          <w:rtl/>
        </w:rPr>
        <w:t xml:space="preserve">neyrīzī, mīrzā eshāq</w:t>
      </w:r>
    </w:p>
    <w:p>
      <w:pPr>
        <w:pStyle w:val="BookText"/>
      </w:pPr>
      <w:r>
        <w:rPr>
          <w:rFonts w:ascii="IRNazanin" w:hAnsi="IRNazanin" w:eastAsia="IRNazanin" w:cs="IRNazanin"/>
          <w:lang w:bidi="fa-IR"/>
          <w:color w:val="111111"/>
          <w:sz w:val="28"/>
          <w:szCs w:val="28"/>
          <w:rtl/>
        </w:rPr>
        <w:t xml:space="preserve">این نسخه را میرزا اسحق نیریزی ملقب به شمس المعالی برای اسدالله میرزا نایب الحكومه فارس گرد آورده و پشت برگ اول به خط شکسته خوش نوشته است و پس از آن به دست على محمد شریف الدوله و بعد به مالک الشعرا بهار هدیه شده است و در حاشیه صفحه ها یادداشت های بهار دیده می شود این جنگ منتخبی است از اشعار شعرای متقدم بدین قرار: فرخی سیستانی عنصری، سوزنی، ازرقی، امیر معزی، منوچهری، قطران، ظهير.</w:t>
      </w:r>
    </w:p>
    <w:p>
      <w:pPr>
        <w:pStyle w:val="BookText"/>
      </w:pPr>
      <w:r>
        <w:rPr>
          <w:rFonts w:ascii="IRNazanin" w:hAnsi="IRNazanin" w:eastAsia="IRNazanin" w:cs="IRNazanin"/>
          <w:lang w:bidi="fa-IR"/>
          <w:color w:val="111111"/>
          <w:sz w:val="28"/>
          <w:szCs w:val="28"/>
          <w:rtl/>
        </w:rPr>
        <w:t xml:space="preserve">تهران؛ مجلس؛ شماره نسخه:2337</w:t>
      </w:r>
    </w:p>
    <w:p>
      <w:pPr>
        <w:pStyle w:val="BookText"/>
      </w:pPr>
      <w:r>
        <w:rPr>
          <w:rFonts w:ascii="IRNazanin" w:hAnsi="IRNazanin" w:eastAsia="IRNazanin" w:cs="IRNazanin"/>
          <w:lang w:bidi="fa-IR"/>
          <w:color w:val="111111"/>
          <w:sz w:val="28"/>
          <w:szCs w:val="28"/>
          <w:rtl/>
        </w:rPr>
        <w:t xml:space="preserve">آغاز: ای صورت بهشتی در سدره بهایی *** هرگز مباد روزی از تو مرا جدائی؛ انجام: ز خاک مجلس او بوی خلد میآید *** چنانکه نکهت عنبر ز کلبه عطار.</w:t>
      </w:r>
    </w:p>
    <w:p>
      <w:pPr>
        <w:pStyle w:val="BookText"/>
      </w:pPr>
      <w:r>
        <w:rPr>
          <w:rFonts w:ascii="IRNazanin" w:hAnsi="IRNazanin" w:eastAsia="IRNazanin" w:cs="IRNazanin"/>
          <w:lang w:bidi="fa-IR"/>
          <w:color w:val="111111"/>
          <w:sz w:val="28"/>
          <w:szCs w:val="28"/>
          <w:rtl/>
        </w:rPr>
        <w:t xml:space="preserve">خط: نستعلیق خفي، كان محمد کاظم متخلص به ناظم، تا: 1277ق؛ کاغذ: فرنگی افشان، جلد: تیماج قرمز، 172 ق، 18 سطر (16</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8 - 46]</w:t>
      </w:r>
    </w:p>
    <w:p>
      <w:pPr>
        <w:pStyle w:val="Heading3"/>
      </w:pPr>
      <w:bookmarkStart w:id="1498" w:name="_Toc981"/>
      <w:r>
        <w:t>جنگ / ادبیات / عربی</w:t>
      </w:r>
      <w:bookmarkEnd w:id="149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محجوب، عبدالله بن بیکائی</w:t>
      </w:r>
    </w:p>
    <w:p>
      <w:pPr>
        <w:pStyle w:val="BookText"/>
      </w:pPr>
      <w:r>
        <w:rPr>
          <w:rFonts w:ascii="Times New Roman" w:hAnsi="Times New Roman" w:eastAsia="Times New Roman" w:cs="Times New Roman"/>
          <w:lang w:val="en-US" w:bidi="en-US"/>
          <w:color w:val="111111"/>
          <w:sz w:val="28"/>
          <w:szCs w:val="28"/>
          <w:rtl/>
        </w:rPr>
        <w:t xml:space="preserve">mahjūb, ‘abd-ol-lāh ebn-e bīkā’ī</w:t>
      </w:r>
    </w:p>
    <w:p>
      <w:pPr>
        <w:pStyle w:val="BookText"/>
      </w:pPr>
      <w:r>
        <w:rPr>
          <w:rFonts w:ascii="IRNazanin" w:hAnsi="IRNazanin" w:eastAsia="IRNazanin" w:cs="IRNazanin"/>
          <w:lang w:bidi="fa-IR"/>
          <w:color w:val="111111"/>
          <w:sz w:val="28"/>
          <w:szCs w:val="28"/>
          <w:rtl/>
        </w:rPr>
        <w:t xml:space="preserve">جنگی است تذکره مانند، که کاتب در آن احوال و اشعار چند شاعر معروف عرب را گرد آورده بدین ترتیب: متنبی، ابو تمام دعبل، طغرائی، ابونواس، بحتری، ذو الرمة، جریر، ابوالعلای معری و فرزدق. در کنار اینها ابیات و اشعار پراکنده و قطعاتی به نثر از ادبا و شعرای مختلف نیز آمده، که اسامی آنها چنین است: امیرالمؤمنین، حسان بن ثابت، ابن معتز، ابن رومی، ابالعتاهيه، ابوفراس حمدانی، میمون بنت نحبل، عدی بن زید، سید رضی، تلعفری، سید علی خان، مهذب الدين، ابن هانی، ابن فارض، عتبة بن بحير حارثی، شریف مرتضی، شريف ابو ابراهیم علوی، ابن خیاط ف ابواسحاق صابی، ابن ابی نمط، ابوالقاسم عبدالصمد طبری.</w:t>
      </w:r>
    </w:p>
    <w:p>
      <w:pPr>
        <w:pStyle w:val="BookText"/>
      </w:pPr>
      <w:r>
        <w:rPr>
          <w:rFonts w:ascii="IRNazanin" w:hAnsi="IRNazanin" w:eastAsia="IRNazanin" w:cs="IRNazanin"/>
          <w:lang w:bidi="fa-IR"/>
          <w:color w:val="111111"/>
          <w:sz w:val="28"/>
          <w:szCs w:val="28"/>
          <w:rtl/>
        </w:rPr>
        <w:t xml:space="preserve">تهران؛ مدرسه معمارباشی؛ شماره نسخه:73</w:t>
      </w:r>
    </w:p>
    <w:p>
      <w:pPr>
        <w:pStyle w:val="BookText"/>
      </w:pPr>
      <w:r>
        <w:rPr>
          <w:rFonts w:ascii="IRNazanin" w:hAnsi="IRNazanin" w:eastAsia="IRNazanin" w:cs="IRNazanin"/>
          <w:lang w:bidi="fa-IR"/>
          <w:color w:val="111111"/>
          <w:sz w:val="28"/>
          <w:szCs w:val="28"/>
          <w:rtl/>
        </w:rPr>
        <w:t xml:space="preserve">آغاز: قال امير المؤمنین علی بن ابی طالب عليه السلام: الناس من جهة التمثال فانثنت اكفاء *** ابوهم آدم و امهم حواء؛ انجام: و قد شربت ماء الغمامة فانثنت كما ينثنى الشارب المتمایل.</w:t>
      </w:r>
    </w:p>
    <w:p>
      <w:pPr>
        <w:pStyle w:val="BookText"/>
      </w:pPr>
      <w:r>
        <w:rPr>
          <w:rFonts w:ascii="IRNazanin" w:hAnsi="IRNazanin" w:eastAsia="IRNazanin" w:cs="IRNazanin"/>
          <w:lang w:bidi="fa-IR"/>
          <w:color w:val="111111"/>
          <w:sz w:val="28"/>
          <w:szCs w:val="28"/>
          <w:rtl/>
        </w:rPr>
        <w:t xml:space="preserve">خط: نسخ، كاتب = مؤلف، تا: 13 صفر 1278ق؛ جلد: تیماج قهوه ای، 154گ، 15 سطر [ف: 83]</w:t>
      </w:r>
    </w:p>
    <w:p>
      <w:pPr>
        <w:pStyle w:val="Heading3"/>
      </w:pPr>
      <w:bookmarkStart w:id="1499" w:name="_Toc982"/>
      <w:r>
        <w:t>جنگ / شعر / فارسی</w:t>
      </w:r>
      <w:bookmarkEnd w:id="149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صابر شیرازی، مهدی بن محمد، - 1280؟ قمری</w:t>
      </w:r>
    </w:p>
    <w:p>
      <w:pPr>
        <w:pStyle w:val="BookText"/>
      </w:pPr>
      <w:r>
        <w:rPr>
          <w:rFonts w:ascii="Times New Roman" w:hAnsi="Times New Roman" w:eastAsia="Times New Roman" w:cs="Times New Roman"/>
          <w:lang w:val="en-US" w:bidi="en-US"/>
          <w:color w:val="111111"/>
          <w:sz w:val="28"/>
          <w:szCs w:val="28"/>
          <w:rtl/>
        </w:rPr>
        <w:t xml:space="preserve">sāber-e šīrāzī, mahdī ebn-e mohammad (- 1864)</w:t>
      </w:r>
    </w:p>
    <w:p>
      <w:pPr>
        <w:pStyle w:val="BookText"/>
      </w:pPr>
      <w:r>
        <w:rPr>
          <w:rFonts w:ascii="IRNazanin" w:hAnsi="IRNazanin" w:eastAsia="IRNazanin" w:cs="IRNazanin"/>
          <w:lang w:bidi="fa-IR"/>
          <w:color w:val="111111"/>
          <w:sz w:val="28"/>
          <w:szCs w:val="28"/>
          <w:rtl/>
        </w:rPr>
        <w:t xml:space="preserve">مؤلف که خود شاعر بوده و به «صابر» تخلص می نموده، در سن کهولت (72 سالگی) اشعاری از رباعیات عمر خیام و گلستان و بوستان و مقطعات سعدی انتخاب و تحریر کرده و در خاتمه در 8 برگ، چند غزل از خود نیز درج نموده است.</w:t>
      </w:r>
    </w:p>
    <w:p>
      <w:pPr>
        <w:pStyle w:val="BookText"/>
      </w:pPr>
      <w:r>
        <w:rPr>
          <w:rFonts w:ascii="IRNazanin" w:hAnsi="IRNazanin" w:eastAsia="IRNazanin" w:cs="IRNazanin"/>
          <w:lang w:bidi="fa-IR"/>
          <w:color w:val="111111"/>
          <w:sz w:val="28"/>
          <w:szCs w:val="28"/>
          <w:rtl/>
        </w:rPr>
        <w:t xml:space="preserve">[دنا 751/3 ؛ الذريعه 573/9 ، ش 3164: نسخه های منزوی 2398/3 ؛ فارسنامه ناصری، ص 149]</w:t>
      </w:r>
    </w:p>
    <w:p>
      <w:pPr>
        <w:pStyle w:val="BookText"/>
      </w:pPr>
      <w:r>
        <w:rPr>
          <w:rFonts w:ascii="IRNazanin" w:hAnsi="IRNazanin" w:eastAsia="IRNazanin" w:cs="IRNazanin"/>
          <w:lang w:bidi="fa-IR"/>
          <w:color w:val="111111"/>
          <w:sz w:val="28"/>
          <w:szCs w:val="28"/>
          <w:rtl/>
        </w:rPr>
        <w:t xml:space="preserve">تهران؛ مجلس: شماره نسخه:7496</w:t>
      </w:r>
    </w:p>
    <w:p>
      <w:pPr>
        <w:pStyle w:val="BookText"/>
      </w:pPr>
      <w:r>
        <w:rPr>
          <w:rFonts w:ascii="IRNazanin" w:hAnsi="IRNazanin" w:eastAsia="IRNazanin" w:cs="IRNazanin"/>
          <w:lang w:bidi="fa-IR"/>
          <w:color w:val="111111"/>
          <w:sz w:val="28"/>
          <w:szCs w:val="28"/>
          <w:rtl/>
        </w:rPr>
        <w:t xml:space="preserve">آغاز: آمد سحری ندا ز میخانه ما *** كای رند خراباتی دیوانه ما / برخیز که پر کنیم پیمانه ز می *** زان پیش که پر کنند پیمانه ما؛</w:t>
      </w:r>
    </w:p>
    <w:p>
      <w:pPr>
        <w:pStyle w:val="BookText"/>
      </w:pPr>
      <w:r>
        <w:rPr>
          <w:rFonts w:ascii="IRNazanin" w:hAnsi="IRNazanin" w:eastAsia="IRNazanin" w:cs="IRNazanin"/>
          <w:lang w:bidi="fa-IR"/>
          <w:color w:val="111111"/>
          <w:sz w:val="28"/>
          <w:szCs w:val="28"/>
          <w:rtl/>
        </w:rPr>
        <w:t xml:space="preserve">انجام: (صابر) رسد چو وقت صبوحی دگر مخسب *** رفع خمار را دو سه پیمانه می بیار</w:t>
      </w:r>
    </w:p>
    <w:p>
      <w:pPr>
        <w:pStyle w:val="BookText"/>
      </w:pPr>
      <w:r>
        <w:rPr>
          <w:rFonts w:ascii="IRNazanin" w:hAnsi="IRNazanin" w:eastAsia="IRNazanin" w:cs="IRNazanin"/>
          <w:lang w:bidi="fa-IR"/>
          <w:color w:val="111111"/>
          <w:sz w:val="28"/>
          <w:szCs w:val="28"/>
          <w:rtl/>
        </w:rPr>
        <w:t xml:space="preserve">خط: نستعلیق، کاتب = مؤلف، تا: شنبه 29 ربیع الثانی 1289ق، جان شیراز؛ مهر: شعاع الملک شیرازی (بیضی)؛ جلد: تیماج مشکی، 94گی، 12 سطر، اندازه: 21</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25 - 464]</w:t>
      </w:r>
    </w:p>
    <w:p>
      <w:pPr>
        <w:pStyle w:val="Heading3"/>
      </w:pPr>
      <w:bookmarkStart w:id="1500" w:name="_Toc983"/>
      <w:r>
        <w:t>جنگ / گوناگون / فارسی و عربی</w:t>
      </w:r>
      <w:bookmarkEnd w:id="150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حسینی یزدی، علی</w:t>
      </w:r>
    </w:p>
    <w:p>
      <w:pPr>
        <w:pStyle w:val="BookText"/>
      </w:pPr>
      <w:r>
        <w:rPr>
          <w:rFonts w:ascii="Times New Roman" w:hAnsi="Times New Roman" w:eastAsia="Times New Roman" w:cs="Times New Roman"/>
          <w:lang w:val="en-US" w:bidi="en-US"/>
          <w:color w:val="111111"/>
          <w:sz w:val="28"/>
          <w:szCs w:val="28"/>
          <w:rtl/>
        </w:rPr>
        <w:t xml:space="preserve">hoseynī yazdī, ‘alī</w:t>
      </w:r>
    </w:p>
    <w:p>
      <w:pPr>
        <w:pStyle w:val="BookText"/>
      </w:pPr>
      <w:r>
        <w:rPr>
          <w:rFonts w:ascii="IRNazanin" w:hAnsi="IRNazanin" w:eastAsia="IRNazanin" w:cs="IRNazanin"/>
          <w:lang w:bidi="fa-IR"/>
          <w:color w:val="111111"/>
          <w:sz w:val="28"/>
          <w:szCs w:val="28"/>
          <w:rtl/>
        </w:rPr>
        <w:t xml:space="preserve">مشتمل است بر مطالب دینی، طب، دعا، اخبار.</w:t>
      </w:r>
    </w:p>
    <w:p>
      <w:pPr>
        <w:pStyle w:val="BookText"/>
      </w:pPr>
      <w:r>
        <w:rPr>
          <w:rFonts w:ascii="IRNazanin" w:hAnsi="IRNazanin" w:eastAsia="IRNazanin" w:cs="IRNazanin"/>
          <w:lang w:bidi="fa-IR"/>
          <w:color w:val="111111"/>
          <w:sz w:val="28"/>
          <w:szCs w:val="28"/>
          <w:rtl/>
        </w:rPr>
        <w:t xml:space="preserve">یزد؛ وزیری؛ شماره نسخه:2999/2</w:t>
      </w:r>
    </w:p>
    <w:p>
      <w:pPr>
        <w:pStyle w:val="BookText"/>
      </w:pPr>
      <w:r>
        <w:rPr>
          <w:rFonts w:ascii="IRNazanin" w:hAnsi="IRNazanin" w:eastAsia="IRNazanin" w:cs="IRNazanin"/>
          <w:lang w:bidi="fa-IR"/>
          <w:color w:val="111111"/>
          <w:sz w:val="28"/>
          <w:szCs w:val="28"/>
          <w:rtl/>
        </w:rPr>
        <w:t xml:space="preserve">خط: نسخ، كاتب = مؤلف، تا: شوال 1286ق؛ اهدایی: غلامرضا خان زهتاب؛ کاغذ: اصفهانی، جلد: مقوایی با تیماج مشکی، 158گ (40-197)، اندازه: 20/5</w:t>
      </w:r>
      <w:r>
        <w:rPr>
          <w:rFonts w:ascii="Times New Roman" w:hAnsi="Times New Roman" w:eastAsia="Times New Roman" w:cs="Times New Roman"/>
          <w:lang w:val="en-US" w:bidi="en-US"/>
          <w:color w:val="111111"/>
          <w:sz w:val="28"/>
          <w:szCs w:val="28"/>
          <w:rtl/>
        </w:rPr>
        <w:t xml:space="preserve">×13/6</w:t>
      </w:r>
      <w:r>
        <w:rPr>
          <w:rFonts w:ascii="IRNazanin" w:hAnsi="IRNazanin" w:eastAsia="IRNazanin" w:cs="IRNazanin"/>
          <w:lang w:bidi="fa-IR"/>
          <w:color w:val="111111"/>
          <w:sz w:val="28"/>
          <w:szCs w:val="28"/>
          <w:rtl/>
        </w:rPr>
        <w:t xml:space="preserve">سم [ف: 4 - 1500]</w:t>
      </w:r>
    </w:p>
    <w:p>
      <w:pPr>
        <w:pStyle w:val="Heading3"/>
      </w:pPr>
      <w:bookmarkStart w:id="1501" w:name="_Toc984"/>
      <w:r>
        <w:t>جنگ / گوناگون / عربی</w:t>
      </w:r>
      <w:bookmarkEnd w:id="150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گلپایگانی، محمد تقی، - 1292 قمری</w:t>
      </w:r>
    </w:p>
    <w:p>
      <w:pPr>
        <w:pStyle w:val="BookText"/>
      </w:pPr>
      <w:r>
        <w:rPr>
          <w:rFonts w:ascii="Times New Roman" w:hAnsi="Times New Roman" w:eastAsia="Times New Roman" w:cs="Times New Roman"/>
          <w:lang w:val="en-US" w:bidi="en-US"/>
          <w:color w:val="111111"/>
          <w:sz w:val="28"/>
          <w:szCs w:val="28"/>
          <w:rtl/>
        </w:rPr>
        <w:t xml:space="preserve">golpāygānī, mohammad taqī (- 1875)</w:t>
      </w:r>
    </w:p>
    <w:p>
      <w:pPr>
        <w:pStyle w:val="BookText"/>
      </w:pPr>
      <w:r>
        <w:rPr>
          <w:rFonts w:ascii="IRNazanin" w:hAnsi="IRNazanin" w:eastAsia="IRNazanin" w:cs="IRNazanin"/>
          <w:lang w:bidi="fa-IR"/>
          <w:color w:val="111111"/>
          <w:sz w:val="28"/>
          <w:szCs w:val="28"/>
          <w:rtl/>
        </w:rPr>
        <w:t xml:space="preserve">جنگ مفصلی است شامل فوائد و مطالب گوناگون و منتخب بعضی از رسائل و تعدادی رساله مستقل که جداگانه معرفی می شوند در علم اخلاق، فلسفه، کلام، علوم غریبه موضوعات دیگر. در الذريعة ( 106/20) جنگی از مؤلف با عنوان «مجموعة المنتخبات» معرفی شده است. مؤلف در اثناء این جنگ از استاد خود «میرزا محمد ابراهیم» یاد می کند. ترتیب مطالب این جنگ چنین است: 1. فوائد حدیثی؛ 2. اوصاف الاشراف خواجه نصیر الدین طوسی؛ 3. الرسالة اللدنية، ابو حامد غزالی؛ 4. دو فائده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305" w:name="pg20375_230305"/>
    <w:bookmarkEnd w:id="305"/>
    <w:p>
      <w:pPr>
        <w:pStyle w:val="BookText"/>
      </w:pPr>
      <w:r>
        <w:rPr>
          <w:rFonts w:ascii="IRNazanin" w:hAnsi="IRNazanin" w:eastAsia="IRNazanin" w:cs="IRNazanin"/>
          <w:lang w:bidi="fa-IR"/>
          <w:color w:val="111111"/>
          <w:sz w:val="28"/>
          <w:szCs w:val="28"/>
          <w:rtl/>
        </w:rPr>
        <w:t xml:space="preserve">عرفانی؛ 5. حلية الابدال ما يظهر عنها من المعارف والاحوال، محيي الدين بن عربی؛ 6. منتخباتی از اربعین قاضی سعید قمی؛ 7. فصولی در شرف علم حروف به نقل از رساله علم حروف علی بن حسین واعظ کاشفی، در اثبات خواص و آثار اسماء حسنی، درباب حقیقت دنیا، در بیان حقیقت ریا و انواع آن و علاج آن» و مطالبی در حاشیه به نقل از شرح نهج البلاغه ابن ابی الحديد و محجة البيضاء فیض کاشانی؛ 8 مطالبی در حضور قلب در نماز و بیان معانی باطنی افعال نماز به نقل از «التنبيهات العلية على وظائف الصلاة القلبية» شهید ثانی؛ 9. تبصرة المبتدی و تذكرة المنتهى، صدرالدین قونوی؛ 10. فصول مختلفی در حکمت به نقل از اقوال اصحاب؛ 11. مطالب مختلف عرفانی و علوم غریبه با عناوین «قال سلمه الله - اقول» که حاشیه جامع جنگ بر مطالب یکی از مؤلفین شیخیه است؛ 12. رساله در علم حرف (؟)؛ 13. منتخب «شرح الشجرة النعمانية» ابن عربی؛ 14. فصول مختلف در معاني اسماء حروف، رتبه حروف، معنی خود حروف و ... که از کتب مختلف انتخاب شده؛ 15. النيروزية، ابن سینا؛ 16. روایتی از کافی با نقل مطالبی از استاد جامع جنگ (میرزا محمد ابراهیم) در مورد روایت و مطالبی در مورد اعداد؛ 17. رساله مختصری در علم اعداد، آغاز: «بسمله بعد الحمدلله و الصلوة على نبيه و آله عليهم السلام اعلم أن وضع الاعداد علم شريف يحصل منه»؛ 18. مطالب منقول از رساله زایرجه ابن عربی؛ 19. مطالبی در اعداد متحابه و طلسمات و ادعیه و غیره؛ 20. مطالب منقول از کتاب الجزوات میرداماد در علم حروف؛ 21. فائدهای منقول از محمد بن منصور بن صدر حسنی حسینی در اعداد اسماء و القاب و کنیه های ائمه معصومین علیهم السلام؛ 22. فصلی در علم مساحت؛ 23. فوائد و منتخباتی از رسائل در علم اعداد و بعضی رموز حرفیه و مراد از حروف مقطعه قرآن و عناصر اربعه و مسئله ای در توحید و ادله و مراتب و ارکان آن؛ 24. فوائدی به نقل از ابن سینا، محقق طوسی، ابقراط، فيثاغورس، سقراط و افلاطون؛ 25. قصه حي بن يقظان، ابن سینا؛ 26. منتخباتی از اخوان الصفا شامل: - مختصر کتاب دقائق المعاني في حقايق العالم الانسانی از باب خامس به بعد، بخشی از رساله محمد بن حسن بن علی بن معتق در جواب قاضی اجل ابی بکر بن زين الدين، - کتاب محمد بن حسن به قاضی ابوبکر بن زین الدین شافعی؛ 27. فوائد و اشعاری به نقل از ذوالنون مصری، ابن عربی و مولانا عیانی؛ 28. منتخب رساله جفریه حسین رساقی هناری که به املاء شیخ خود علامه احمد بن تاج الدین جیلی ساخته است؛ 29 و 30. فصول مختلفی در سحر، عشق، طب، احکام نجوم، طالع، رقی و عزائم و ..! 31. ترتیب رساله نجوم على بن ابی الرجال؛ 32. فصولی در اکر و بیان اغراض مقالات تحرير اقلیدس؛ 33. مطالبی در خواص اعداد و .... 34. ارثماطيقي؛ 35. جداول وفقی؛ 36. «جدول ابو معشر بلخی برای مأمون در ایام سعد و وسط و نحس» و دو قاعده «باب في معرفة الاس» و «قاعدة الجبر و الكسر» مربوط به جداول و فقهی؛ 37. رساله در علم حساب، قوشچی؛ 38. قاعده استخراج کعب (ضلع اول مکعب)؛ 39. مطالب منقول از رساله ارسطو به اسکندر به نام «سر الاسرار» در اسرار نجوم و طلسمات؛ 40. فصل در اختلاف مردمان در اجسام و رنگها و خویها و طبيعتها و سيرتها و فصولی دیگر در احکام نجوم و طلسمات؛ 41. بابی در کلیات علم جفر منقول از سید عبدالله از «الانوار الجلية»؛ 42 رساله در علم نسبت؛ 43. جداول، و فائده ای از امیر المؤمنين على عليه السلام در برآوردن حاجت؛ 44. رساله در جفر؛ 45. الكواكب الدرية في الأصول الجفرية، واعظ موصلی حنفی؛ 46. جدول و چند فائده لغوی.</w:t>
      </w:r>
    </w:p>
    <w:p>
      <w:pPr>
        <w:pStyle w:val="BookText"/>
      </w:pPr>
      <w:r>
        <w:rPr>
          <w:rFonts w:ascii="IRNazanin" w:hAnsi="IRNazanin" w:eastAsia="IRNazanin" w:cs="IRNazanin"/>
          <w:lang w:bidi="fa-IR"/>
          <w:color w:val="111111"/>
          <w:sz w:val="28"/>
          <w:szCs w:val="28"/>
          <w:rtl/>
        </w:rPr>
        <w:t xml:space="preserve">قم؛ گلپایگانی؛ شماره نسخه:6275- 30/155</w:t>
      </w:r>
    </w:p>
    <w:p>
      <w:pPr>
        <w:pStyle w:val="BookText"/>
      </w:pPr>
      <w:r>
        <w:rPr>
          <w:rFonts w:ascii="IRNazanin" w:hAnsi="IRNazanin" w:eastAsia="IRNazanin" w:cs="IRNazanin"/>
          <w:lang w:bidi="fa-IR"/>
          <w:color w:val="111111"/>
          <w:sz w:val="28"/>
          <w:szCs w:val="28"/>
          <w:rtl/>
        </w:rPr>
        <w:t xml:space="preserve">آغاز: في حديث عمر کتب اليه صحيفة فيها فما قد من وجدن معقلات؛ انجام: لاجرم در ذکر آن شروع نمی رود و در طریق کلامی و کتابی توجه به صورت تلاوت و کتابت می نماید.</w:t>
      </w:r>
    </w:p>
    <w:p>
      <w:pPr>
        <w:pStyle w:val="BookText"/>
      </w:pPr>
      <w:r>
        <w:rPr>
          <w:rFonts w:ascii="IRNazanin" w:hAnsi="IRNazanin" w:eastAsia="IRNazanin" w:cs="IRNazanin"/>
          <w:lang w:bidi="fa-IR"/>
          <w:color w:val="111111"/>
          <w:sz w:val="28"/>
          <w:szCs w:val="28"/>
          <w:rtl/>
        </w:rPr>
        <w:t xml:space="preserve">خط: نستعلیق، كا: جامع جنگ، تا: قرن 13؛ جلد: تیماج سرخ، 335گ، مختلف السطر،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3 - 1203]</w:t>
      </w:r>
    </w:p>
    <w:p>
      <w:pPr>
        <w:pStyle w:val="Heading3"/>
      </w:pPr>
      <w:bookmarkStart w:id="1502" w:name="_Toc985"/>
      <w:r>
        <w:t>جنگ / گوناگون / فارسی</w:t>
      </w:r>
      <w:bookmarkEnd w:id="150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حسینی قائنی، ابو طالب بن ابی تراب، 1230؟ - 1293؟</w:t>
      </w:r>
    </w:p>
    <w:p>
      <w:pPr>
        <w:pStyle w:val="BookText"/>
      </w:pPr>
      <w:r>
        <w:rPr>
          <w:rFonts w:ascii="IRNazanin" w:hAnsi="IRNazanin" w:eastAsia="IRNazanin" w:cs="IRNazanin"/>
          <w:lang w:bidi="fa-IR"/>
          <w:color w:val="111111"/>
          <w:sz w:val="28"/>
          <w:szCs w:val="28"/>
          <w:rtl/>
        </w:rPr>
        <w:t xml:space="preserve">قمری</w:t>
      </w:r>
    </w:p>
    <w:p>
      <w:pPr>
        <w:pStyle w:val="BookText"/>
      </w:pPr>
      <w:r>
        <w:rPr>
          <w:rFonts w:ascii="Times New Roman" w:hAnsi="Times New Roman" w:eastAsia="Times New Roman" w:cs="Times New Roman"/>
          <w:lang w:val="en-US" w:bidi="en-US"/>
          <w:color w:val="111111"/>
          <w:sz w:val="28"/>
          <w:szCs w:val="28"/>
          <w:rtl/>
        </w:rPr>
        <w:t xml:space="preserve">hoseynī sā’enī, abū-tāleb ebn-e abī-torāb (1815 - 1876)</w:t>
      </w:r>
    </w:p>
    <w:p>
      <w:pPr>
        <w:pStyle w:val="BookText"/>
      </w:pPr>
      <w:r>
        <w:rPr>
          <w:rFonts w:ascii="IRNazanin" w:hAnsi="IRNazanin" w:eastAsia="IRNazanin" w:cs="IRNazanin"/>
          <w:lang w:bidi="fa-IR"/>
          <w:color w:val="111111"/>
          <w:sz w:val="28"/>
          <w:szCs w:val="28"/>
          <w:rtl/>
        </w:rPr>
        <w:t xml:space="preserve">جنگی شامل مطالب حدیثی و اشعار و قصاید شاعرانی چون: محمد حسين مستوفی ترشیزی متخلص به عاشق، محمدحسین هاتف، قضایی یزدی، محتشم کاشانی، سید ابوطالب و در پایان نسب ناصرالدین شاه و نسب نادر میرزا، برخی اشعار به خط خود شاعران می باشد. از ابو طالب بن ابي تراب حسینی قائنی کتاب های عمدة المقال، صفوة المقال، ينابيع الولاية و غير آن در کتابخانه آية الله مرعشی قم موجود است.</w:t>
      </w:r>
    </w:p>
    <w:p>
      <w:pPr>
        <w:pStyle w:val="BookText"/>
      </w:pPr>
      <w:r>
        <w:rPr>
          <w:rFonts w:ascii="IRNazanin" w:hAnsi="IRNazanin" w:eastAsia="IRNazanin" w:cs="IRNazanin"/>
          <w:lang w:bidi="fa-IR"/>
          <w:color w:val="111111"/>
          <w:sz w:val="28"/>
          <w:szCs w:val="28"/>
          <w:rtl/>
        </w:rPr>
        <w:t xml:space="preserve">قم؛ گلپایگانی؛ شماره نسخه:84- 1/84</w:t>
      </w:r>
    </w:p>
    <w:p>
      <w:pPr>
        <w:pStyle w:val="BookText"/>
      </w:pPr>
      <w:r>
        <w:rPr>
          <w:rFonts w:ascii="IRNazanin" w:hAnsi="IRNazanin" w:eastAsia="IRNazanin" w:cs="IRNazanin"/>
          <w:lang w:bidi="fa-IR"/>
          <w:color w:val="111111"/>
          <w:sz w:val="28"/>
          <w:szCs w:val="28"/>
          <w:rtl/>
        </w:rPr>
        <w:t xml:space="preserve">آغاز: بسمله حمدله و صلاة. و بعد چونکه در خلل ایام و فرج اعوام چیزهایی روی می داد که اقتضاء ثبت در آنها بود و جنگی که قبل بر این از برای این مهم ساخته شده بود مشحون؛ انجام: و باجل خود بظاهر مرد و راهی که آقا محمد خان امر نمود که برود و ببرند او را بآنجا که مازندران باشد.</w:t>
      </w:r>
    </w:p>
    <w:p>
      <w:pPr>
        <w:pStyle w:val="BookText"/>
      </w:pPr>
      <w:r>
        <w:rPr>
          <w:rFonts w:ascii="IRNazanin" w:hAnsi="IRNazanin" w:eastAsia="IRNazanin" w:cs="IRNazanin"/>
          <w:lang w:bidi="fa-IR"/>
          <w:color w:val="111111"/>
          <w:sz w:val="28"/>
          <w:szCs w:val="28"/>
          <w:rtl/>
        </w:rPr>
        <w:t xml:space="preserve">خط: شکسته نستعلیق، کا: محمد خليل، محمد حسین، محمدعلی ذاکر، تا: 1290ق؛ جلد: تیماج مشکی، 39گ، مختلف السطر چلیپایی، اندازه: 15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3 - 1192]</w:t>
      </w:r>
    </w:p>
    <w:p>
      <w:pPr>
        <w:pStyle w:val="Heading3"/>
      </w:pPr>
      <w:bookmarkStart w:id="1503" w:name="_Toc986"/>
      <w:r>
        <w:t>جنگ / گوناگون / عربی و فارسی</w:t>
      </w:r>
      <w:bookmarkEnd w:id="1503"/>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306" w:name="pg20375_230306"/>
    <w:bookmarkEnd w:id="306"/>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ابوطالب</w:t>
      </w:r>
    </w:p>
    <w:p>
      <w:pPr>
        <w:pStyle w:val="BookText"/>
      </w:pPr>
      <w:r>
        <w:rPr>
          <w:rFonts w:ascii="Times New Roman" w:hAnsi="Times New Roman" w:eastAsia="Times New Roman" w:cs="Times New Roman"/>
          <w:lang w:val="en-US" w:bidi="en-US"/>
          <w:color w:val="111111"/>
          <w:sz w:val="28"/>
          <w:szCs w:val="28"/>
          <w:rtl/>
        </w:rPr>
        <w:t xml:space="preserve">abu-taleb</w:t>
      </w:r>
    </w:p>
    <w:p>
      <w:pPr>
        <w:pStyle w:val="BookText"/>
      </w:pPr>
      <w:r>
        <w:rPr>
          <w:rFonts w:ascii="IRNazanin" w:hAnsi="IRNazanin" w:eastAsia="IRNazanin" w:cs="IRNazanin"/>
          <w:lang w:bidi="fa-IR"/>
          <w:color w:val="111111"/>
          <w:sz w:val="28"/>
          <w:szCs w:val="28"/>
          <w:rtl/>
        </w:rPr>
        <w:t xml:space="preserve">مطالب متفرقه عرفانی و فلسفی به نثر و شعر فارسی و عربی بدون ترتیب مخصوص گرد آورده شده و ضمن دارای این رساله نیز می باشد: شرح حدیث از ملا عبد الرزاق کاشی، رساله عرفانيه، القضاء و القدر ملا عبد الرزاق کاشی. این مجموعه بین سال های 1296-1284</w:t>
      </w:r>
    </w:p>
    <w:p>
      <w:pPr>
        <w:pStyle w:val="BookText"/>
      </w:pPr>
      <w:r>
        <w:rPr>
          <w:rFonts w:ascii="IRNazanin" w:hAnsi="IRNazanin" w:eastAsia="IRNazanin" w:cs="IRNazanin"/>
          <w:lang w:bidi="fa-IR"/>
          <w:color w:val="111111"/>
          <w:sz w:val="28"/>
          <w:szCs w:val="28"/>
          <w:rtl/>
        </w:rPr>
        <w:t xml:space="preserve">نگاشته شده و مؤلف به جلد هشتم کتاب دیگرش «الجوهر الفريد» حوالت می دهد.</w:t>
      </w:r>
    </w:p>
    <w:p>
      <w:pPr>
        <w:pStyle w:val="BookText"/>
      </w:pPr>
      <w:r>
        <w:rPr>
          <w:rFonts w:ascii="IRNazanin" w:hAnsi="IRNazanin" w:eastAsia="IRNazanin" w:cs="IRNazanin"/>
          <w:lang w:bidi="fa-IR"/>
          <w:color w:val="111111"/>
          <w:sz w:val="28"/>
          <w:szCs w:val="28"/>
          <w:rtl/>
        </w:rPr>
        <w:t xml:space="preserve">قم؛ مرعشی؛ شماره نسخه: 3371</w:t>
      </w:r>
    </w:p>
    <w:p>
      <w:pPr>
        <w:pStyle w:val="BookText"/>
      </w:pPr>
      <w:r>
        <w:rPr>
          <w:rFonts w:ascii="IRNazanin" w:hAnsi="IRNazanin" w:eastAsia="IRNazanin" w:cs="IRNazanin"/>
          <w:lang w:bidi="fa-IR"/>
          <w:color w:val="111111"/>
          <w:sz w:val="28"/>
          <w:szCs w:val="28"/>
          <w:rtl/>
        </w:rPr>
        <w:t xml:space="preserve">آغاز: فعلى الخلافة سابقو کک و ما*** سبقوك في احد و لا بدر؛ انجام: کم ذاب فؤادی بهواهم كمدا *** ما أنسبهم إلى الجفا حاشاهم</w:t>
      </w:r>
    </w:p>
    <w:p>
      <w:pPr>
        <w:pStyle w:val="BookText"/>
      </w:pPr>
      <w:r>
        <w:rPr>
          <w:rFonts w:ascii="IRNazanin" w:hAnsi="IRNazanin" w:eastAsia="IRNazanin" w:cs="IRNazanin"/>
          <w:lang w:bidi="fa-IR"/>
          <w:color w:val="111111"/>
          <w:sz w:val="28"/>
          <w:szCs w:val="28"/>
          <w:rtl/>
        </w:rPr>
        <w:t xml:space="preserve">خط: نسخ و نستعلیق، کاتب = مؤلف، تا: 1284-1296؛ جلد: تیماج قهوه ای، 178گ، مختلف السطر، اندازه: 13</w:t>
      </w:r>
      <w:r>
        <w:rPr>
          <w:rFonts w:ascii="Times New Roman" w:hAnsi="Times New Roman" w:eastAsia="Times New Roman" w:cs="Times New Roman"/>
          <w:lang w:val="en-US" w:bidi="en-US"/>
          <w:color w:val="111111"/>
          <w:sz w:val="28"/>
          <w:szCs w:val="28"/>
          <w:rtl/>
        </w:rPr>
        <w:t xml:space="preserve">×5/ 20</w:t>
      </w:r>
      <w:r>
        <w:rPr>
          <w:rFonts w:ascii="IRNazanin" w:hAnsi="IRNazanin" w:eastAsia="IRNazanin" w:cs="IRNazanin"/>
          <w:lang w:bidi="fa-IR"/>
          <w:color w:val="111111"/>
          <w:sz w:val="28"/>
          <w:szCs w:val="28"/>
          <w:rtl/>
        </w:rPr>
        <w:t xml:space="preserve">سم [ف: 146 - 9]</w:t>
      </w:r>
    </w:p>
    <w:p>
      <w:pPr>
        <w:pStyle w:val="Heading3"/>
      </w:pPr>
      <w:bookmarkStart w:id="1504" w:name="_Toc987"/>
      <w:r>
        <w:t>جنگ / تاریخ / عربی</w:t>
      </w:r>
      <w:bookmarkEnd w:id="150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سپهر، محمد تقی بن محمد علی، 1216 - 1297 قمری</w:t>
      </w:r>
    </w:p>
    <w:p>
      <w:pPr>
        <w:pStyle w:val="BookText"/>
      </w:pPr>
      <w:r>
        <w:rPr>
          <w:rFonts w:ascii="Times New Roman" w:hAnsi="Times New Roman" w:eastAsia="Times New Roman" w:cs="Times New Roman"/>
          <w:lang w:val="en-US" w:bidi="en-US"/>
          <w:color w:val="111111"/>
          <w:sz w:val="28"/>
          <w:szCs w:val="28"/>
          <w:rtl/>
        </w:rPr>
        <w:t xml:space="preserve">sepehr, mohammad taqī ebn-e mohammad ‘alī (1802 - 1880)</w:t>
      </w:r>
    </w:p>
    <w:p>
      <w:pPr>
        <w:pStyle w:val="BookText"/>
      </w:pPr>
      <w:r>
        <w:rPr>
          <w:rFonts w:ascii="IRNazanin" w:hAnsi="IRNazanin" w:eastAsia="IRNazanin" w:cs="IRNazanin"/>
          <w:lang w:bidi="fa-IR"/>
          <w:color w:val="111111"/>
          <w:sz w:val="28"/>
          <w:szCs w:val="28"/>
          <w:rtl/>
        </w:rPr>
        <w:t xml:space="preserve">یزد؛ وزیری؛ شماره نسخه:3426</w:t>
      </w:r>
    </w:p>
    <w:p>
      <w:pPr>
        <w:pStyle w:val="BookText"/>
      </w:pPr>
      <w:r>
        <w:rPr>
          <w:rFonts w:ascii="IRNazanin" w:hAnsi="IRNazanin" w:eastAsia="IRNazanin" w:cs="IRNazanin"/>
          <w:lang w:bidi="fa-IR"/>
          <w:color w:val="111111"/>
          <w:sz w:val="28"/>
          <w:szCs w:val="28"/>
          <w:rtl/>
        </w:rPr>
        <w:t xml:space="preserve">آغاز: انعمت عليهم فهديتهم بالاسلام و ولایت علی بن ابیطالب؛</w:t>
      </w:r>
    </w:p>
    <w:p>
      <w:pPr>
        <w:pStyle w:val="BookText"/>
      </w:pPr>
      <w:r>
        <w:rPr>
          <w:rFonts w:ascii="IRNazanin" w:hAnsi="IRNazanin" w:eastAsia="IRNazanin" w:cs="IRNazanin"/>
          <w:lang w:bidi="fa-IR"/>
          <w:color w:val="111111"/>
          <w:sz w:val="28"/>
          <w:szCs w:val="28"/>
          <w:rtl/>
        </w:rPr>
        <w:t xml:space="preserve">انجام: و رجلا باع حرا.</w:t>
      </w:r>
    </w:p>
    <w:p>
      <w:pPr>
        <w:pStyle w:val="BookText"/>
      </w:pPr>
      <w:r>
        <w:rPr>
          <w:rFonts w:ascii="IRNazanin" w:hAnsi="IRNazanin" w:eastAsia="IRNazanin" w:cs="IRNazanin"/>
          <w:lang w:bidi="fa-IR"/>
          <w:color w:val="111111"/>
          <w:sz w:val="28"/>
          <w:szCs w:val="28"/>
          <w:rtl/>
        </w:rPr>
        <w:t xml:space="preserve">خط: نسخ، كا: علی بن محمد مدنی، تا: شعبان 1332ق، افتادگی: آغاز، اهدایی: وزیری؛ کاغذ: اصفهانی حنایی، جلد: مقوایی روکش کاغذ قرمز، 441گ، مختلف السطر (19</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5 - 1650]</w:t>
      </w:r>
    </w:p>
    <w:p>
      <w:pPr>
        <w:pStyle w:val="Heading3"/>
      </w:pPr>
      <w:bookmarkStart w:id="1505" w:name="_Toc988"/>
      <w:r>
        <w:t>جنگ / شعر / فارسی</w:t>
      </w:r>
      <w:bookmarkEnd w:id="150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بهاری، فتح الله</w:t>
      </w:r>
    </w:p>
    <w:p>
      <w:pPr>
        <w:pStyle w:val="BookText"/>
      </w:pPr>
      <w:r>
        <w:rPr>
          <w:rFonts w:ascii="Times New Roman" w:hAnsi="Times New Roman" w:eastAsia="Times New Roman" w:cs="Times New Roman"/>
          <w:lang w:val="en-US" w:bidi="en-US"/>
          <w:color w:val="111111"/>
          <w:sz w:val="28"/>
          <w:szCs w:val="28"/>
          <w:rtl/>
        </w:rPr>
        <w:t xml:space="preserve">bahārī, fath-ol-lah</w:t>
      </w:r>
    </w:p>
    <w:p>
      <w:pPr>
        <w:pStyle w:val="BookText"/>
      </w:pPr>
      <w:r>
        <w:rPr>
          <w:rFonts w:ascii="IRNazanin" w:hAnsi="IRNazanin" w:eastAsia="IRNazanin" w:cs="IRNazanin"/>
          <w:lang w:bidi="fa-IR"/>
          <w:color w:val="111111"/>
          <w:sz w:val="28"/>
          <w:szCs w:val="28"/>
          <w:rtl/>
        </w:rPr>
        <w:t xml:space="preserve">بیاض نظم و نثری است از شعرای معروف و غیر معروف از جمله سعدی، قاآنی، عاشق، جامی، انوری، حافظ صائب، هاتف هلالی ... در این بیاض انواع غزل و تک بیت و رباعی و مسمط و معما و منشآت و تفنن های ادبی دیگر دیده می شود اما خط خوشی ندارد و چندان خوانا نیست.</w:t>
      </w:r>
    </w:p>
    <w:p>
      <w:pPr>
        <w:pStyle w:val="BookText"/>
      </w:pPr>
      <w:r>
        <w:rPr>
          <w:rFonts w:ascii="IRNazanin" w:hAnsi="IRNazanin" w:eastAsia="IRNazanin" w:cs="IRNazanin"/>
          <w:lang w:bidi="fa-IR"/>
          <w:color w:val="111111"/>
          <w:sz w:val="28"/>
          <w:szCs w:val="28"/>
          <w:rtl/>
        </w:rPr>
        <w:t xml:space="preserve">تهران؛ مجلس؛ شماره نسخه:17083</w:t>
      </w:r>
    </w:p>
    <w:p>
      <w:pPr>
        <w:pStyle w:val="BookText"/>
      </w:pPr>
      <w:r>
        <w:rPr>
          <w:rFonts w:ascii="IRNazanin" w:hAnsi="IRNazanin" w:eastAsia="IRNazanin" w:cs="IRNazanin"/>
          <w:lang w:bidi="fa-IR"/>
          <w:color w:val="111111"/>
          <w:sz w:val="28"/>
          <w:szCs w:val="28"/>
          <w:rtl/>
        </w:rPr>
        <w:t xml:space="preserve">آغاز: در مدح حضرت امام حسن عليه السلام: نه هر کس شد مسلمان می توان گفتش که سلمان شد *** که اول بایدش سلمان</w:t>
      </w:r>
    </w:p>
    <w:p>
      <w:pPr>
        <w:pStyle w:val="BookText"/>
      </w:pPr>
      <w:r>
        <w:rPr>
          <w:rFonts w:ascii="IRNazanin" w:hAnsi="IRNazanin" w:eastAsia="IRNazanin" w:cs="IRNazanin"/>
          <w:lang w:bidi="fa-IR"/>
          <w:color w:val="111111"/>
          <w:sz w:val="28"/>
          <w:szCs w:val="28"/>
          <w:rtl/>
        </w:rPr>
        <w:t xml:space="preserve">شد و آنگه مسلمان شد؛ انجام: چه نظمم محتشم خوانی بگو ای بلبل محزون *** کجا رفتی چه افتادت نه گلزار تو من بودم؟</w:t>
      </w:r>
    </w:p>
    <w:p>
      <w:pPr>
        <w:pStyle w:val="BookText"/>
      </w:pPr>
      <w:r>
        <w:rPr>
          <w:rFonts w:ascii="IRNazanin" w:hAnsi="IRNazanin" w:eastAsia="IRNazanin" w:cs="IRNazanin"/>
          <w:lang w:bidi="fa-IR"/>
          <w:color w:val="111111"/>
          <w:sz w:val="28"/>
          <w:szCs w:val="28"/>
          <w:rtl/>
        </w:rPr>
        <w:t xml:space="preserve">خط: تحریری، کاتب = مؤلف، تا: 1290-1298ق؛ مهر: «پیرو دین محمد، ابراهیم»؛ جلد: چرم قهوه ای، 388گ، اندازه: 15</w:t>
      </w:r>
      <w:r>
        <w:rPr>
          <w:rFonts w:ascii="Times New Roman" w:hAnsi="Times New Roman" w:eastAsia="Times New Roman" w:cs="Times New Roman"/>
          <w:lang w:val="en-US" w:bidi="en-US"/>
          <w:color w:val="111111"/>
          <w:sz w:val="28"/>
          <w:szCs w:val="28"/>
          <w:rtl/>
        </w:rPr>
        <w:t xml:space="preserve">x10</w:t>
      </w:r>
      <w:r>
        <w:rPr>
          <w:rFonts w:ascii="IRNazanin" w:hAnsi="IRNazanin" w:eastAsia="IRNazanin" w:cs="IRNazanin"/>
          <w:lang w:bidi="fa-IR"/>
          <w:color w:val="111111"/>
          <w:sz w:val="28"/>
          <w:szCs w:val="28"/>
          <w:rtl/>
        </w:rPr>
        <w:t xml:space="preserve">سم [ف: 1 - 215]</w:t>
      </w:r>
    </w:p>
    <w:p>
      <w:pPr>
        <w:pStyle w:val="Heading3"/>
      </w:pPr>
      <w:bookmarkStart w:id="1506" w:name="_Toc989"/>
      <w:r>
        <w:t>جنگ / شعر / فارسی</w:t>
      </w:r>
      <w:bookmarkEnd w:id="150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الفت اصفهانی، محمد کاظم بن زین العابدین، 1253 - 1299 ؟ قمری</w:t>
      </w:r>
    </w:p>
    <w:p>
      <w:pPr>
        <w:pStyle w:val="BookText"/>
      </w:pPr>
      <w:r>
        <w:rPr>
          <w:rFonts w:ascii="Times New Roman" w:hAnsi="Times New Roman" w:eastAsia="Times New Roman" w:cs="Times New Roman"/>
          <w:lang w:val="en-US" w:bidi="en-US"/>
          <w:color w:val="111111"/>
          <w:sz w:val="28"/>
          <w:szCs w:val="28"/>
          <w:rtl/>
        </w:rPr>
        <w:t xml:space="preserve">olfat-e esfahānī, mohammad kāzem ebn-e zayn-ol</w:t>
      </w:r>
    </w:p>
    <w:p>
      <w:pPr>
        <w:pStyle w:val="BookText"/>
      </w:pPr>
      <w:r>
        <w:rPr>
          <w:rFonts w:ascii="Times New Roman" w:hAnsi="Times New Roman" w:eastAsia="Times New Roman" w:cs="Times New Roman"/>
          <w:lang w:val="en-US" w:bidi="en-US"/>
          <w:color w:val="111111"/>
          <w:sz w:val="28"/>
          <w:szCs w:val="28"/>
          <w:rtl/>
        </w:rPr>
        <w:t xml:space="preserve">abedin (1838 - 1882)</w:t>
      </w:r>
    </w:p>
    <w:p>
      <w:pPr>
        <w:pStyle w:val="BookText"/>
      </w:pPr>
      <w:r>
        <w:rPr>
          <w:rFonts w:ascii="IRNazanin" w:hAnsi="IRNazanin" w:eastAsia="IRNazanin" w:cs="IRNazanin"/>
          <w:lang w:bidi="fa-IR"/>
          <w:color w:val="111111"/>
          <w:sz w:val="28"/>
          <w:szCs w:val="28"/>
          <w:rtl/>
        </w:rPr>
        <w:t xml:space="preserve">عنوانها و شعرها در این جنگ: شکایت، جنگ، ابر و بهار، قلم، مسمط، بنای مدرسه از صبا، صفت عمارت سلطانی از فروغ، بیتهایی که هر مصرع آن تاریخ است از قطره، صفت کاخ شاهانه و تاریخ آن از محمود خان ملک الشعرا و از نشاط معتمدالدوله اصفهانی، تاریخ مدرسه حاجی محمد حسین خان مروزی از صبا، تاریخ مرگ و تولد از مؤلف، تاریخ مرگ آشفته در 1290 از همو، صفت شمع، به نام آتش و قلم، بنام سماور از مسكين.</w:t>
      </w:r>
    </w:p>
    <w:p>
      <w:pPr>
        <w:pStyle w:val="BookText"/>
      </w:pPr>
      <w:r>
        <w:rPr>
          <w:rFonts w:ascii="IRNazanin" w:hAnsi="IRNazanin" w:eastAsia="IRNazanin" w:cs="IRNazanin"/>
          <w:lang w:bidi="fa-IR"/>
          <w:color w:val="111111"/>
          <w:sz w:val="28"/>
          <w:szCs w:val="28"/>
          <w:rtl/>
        </w:rPr>
        <w:t xml:space="preserve">فهرست نام شاعران این جنگ: الفت اصفهانی، جمال الدين عبدالرزاق، عرفی شیرازی، مسعود سعد سلمان، انوری، خاقانی كمال اسماعیل، هاتف اصفهانی، ظهير فاریابی، ناصر خسرو، قائم مقام فراهانی ثنائی، حاوی حسین قلی خان والی کردستان، خان هدایت، منوچهری، امیر معزی، فرهنگی شیرازی، قاآنی، لامعی، سروش، مجمر، مفلق تهرانی، فتحعلیخان صبا، آقا سید محمد سحاب، فروغ اصفهانی، قطره، سپهر کاشانی، بدرالدین چاچی، مسکین اصفهانی، سعدی، محمود خان ملک الشعراء.</w:t>
      </w:r>
    </w:p>
    <w:p>
      <w:pPr>
        <w:pStyle w:val="BookText"/>
      </w:pPr>
      <w:r>
        <w:rPr>
          <w:rFonts w:ascii="IRNazanin" w:hAnsi="IRNazanin" w:eastAsia="IRNazanin" w:cs="IRNazanin"/>
          <w:lang w:bidi="fa-IR"/>
          <w:color w:val="111111"/>
          <w:sz w:val="28"/>
          <w:szCs w:val="28"/>
          <w:rtl/>
        </w:rPr>
        <w:t xml:space="preserve">تهران؛ دانشگاه؛ شماره نسخه:3083</w:t>
      </w:r>
    </w:p>
    <w:p>
      <w:pPr>
        <w:pStyle w:val="BookText"/>
      </w:pPr>
      <w:r>
        <w:rPr>
          <w:rFonts w:ascii="IRNazanin" w:hAnsi="IRNazanin" w:eastAsia="IRNazanin" w:cs="IRNazanin"/>
          <w:lang w:bidi="fa-IR"/>
          <w:color w:val="111111"/>
          <w:sz w:val="28"/>
          <w:szCs w:val="28"/>
          <w:rtl/>
        </w:rPr>
        <w:t xml:space="preserve">آغاز: در شکایت از جهان و جهانیان و صفت حبس و زندان. المؤلفه الفت اصفهانی: دریغ و درد که در زیر آسمان کبود*** بسی بگشتم و ز اهل وفا نشانه نبود؛ انجام: مسکنش دست خسرو است آری *** بح زیبد قرارگاه نهنگ</w:t>
      </w:r>
    </w:p>
    <w:p>
      <w:pPr>
        <w:pStyle w:val="BookText"/>
      </w:pPr>
      <w:r>
        <w:rPr>
          <w:rFonts w:ascii="IRNazanin" w:hAnsi="IRNazanin" w:eastAsia="IRNazanin" w:cs="IRNazanin"/>
          <w:lang w:bidi="fa-IR"/>
          <w:color w:val="111111"/>
          <w:sz w:val="28"/>
          <w:szCs w:val="28"/>
          <w:rtl/>
        </w:rPr>
        <w:t xml:space="preserve">خط: شکسته نستعلیق، کاتب = مؤلف، بی تا، کاغذ: فرنگی، جلد: تیماج مشکی، 112گ، 13 سطر (13</w:t>
      </w:r>
      <w:r>
        <w:rPr>
          <w:rFonts w:ascii="Times New Roman" w:hAnsi="Times New Roman" w:eastAsia="Times New Roman" w:cs="Times New Roman"/>
          <w:lang w:val="en-US" w:bidi="en-US"/>
          <w:color w:val="111111"/>
          <w:sz w:val="28"/>
          <w:szCs w:val="28"/>
          <w:rtl/>
        </w:rPr>
        <w:t xml:space="preserve">×5/5 )</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11 - 2028]</w:t>
      </w:r>
    </w:p>
    <w:p>
      <w:pPr>
        <w:pStyle w:val="Heading3"/>
      </w:pPr>
      <w:bookmarkStart w:id="1507" w:name="_Toc990"/>
      <w:r>
        <w:t>جنگ / شعر / فارسی</w:t>
      </w:r>
      <w:bookmarkEnd w:id="150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ادیب کاشانی، احمد بن ابوالحسن، ق13 قمری</w:t>
      </w:r>
    </w:p>
    <w:p>
      <w:pPr>
        <w:pStyle w:val="BookText"/>
      </w:pPr>
      <w:r>
        <w:rPr>
          <w:rFonts w:ascii="Times New Roman" w:hAnsi="Times New Roman" w:eastAsia="Times New Roman" w:cs="Times New Roman"/>
          <w:lang w:val="en-US" w:bidi="en-US"/>
          <w:color w:val="111111"/>
          <w:sz w:val="28"/>
          <w:szCs w:val="28"/>
          <w:rtl/>
        </w:rPr>
        <w:t xml:space="preserve">adīb kāšānī, ahmad ebn-e ab-ol-hasan (- 19c)</w:t>
      </w:r>
    </w:p>
    <w:p>
      <w:pPr>
        <w:pStyle w:val="BookText"/>
      </w:pPr>
      <w:r>
        <w:rPr>
          <w:rFonts w:ascii="IRNazanin" w:hAnsi="IRNazanin" w:eastAsia="IRNazanin" w:cs="IRNazanin"/>
          <w:lang w:bidi="fa-IR"/>
          <w:color w:val="111111"/>
          <w:sz w:val="28"/>
          <w:szCs w:val="28"/>
          <w:rtl/>
        </w:rPr>
        <w:t xml:space="preserve">جنگ</w:t>
      </w:r>
    </w:p>
    <w:p>
      <w:pPr>
        <w:pStyle w:val="BookText"/>
      </w:pPr>
      <w:r>
        <w:rPr>
          <w:rFonts w:ascii="IRNazanin" w:hAnsi="IRNazanin" w:eastAsia="IRNazanin" w:cs="IRNazanin"/>
          <w:lang w:bidi="fa-IR"/>
          <w:color w:val="111111"/>
          <w:sz w:val="28"/>
          <w:szCs w:val="28"/>
          <w:rtl/>
        </w:rPr>
        <w:t xml:space="preserve">شعری است در مدح و منقبت ائمه (علیهم السَّلام) مخصوصا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307" w:name="pg20375_230307"/>
    <w:bookmarkEnd w:id="307"/>
    <w:p>
      <w:pPr>
        <w:pStyle w:val="BookText"/>
      </w:pPr>
      <w:r>
        <w:rPr>
          <w:rFonts w:ascii="IRNazanin" w:hAnsi="IRNazanin" w:eastAsia="IRNazanin" w:cs="IRNazanin"/>
          <w:lang w:bidi="fa-IR"/>
          <w:color w:val="111111"/>
          <w:sz w:val="28"/>
          <w:szCs w:val="28"/>
          <w:rtl/>
        </w:rPr>
        <w:t xml:space="preserve">حضرت علی (علیه السَّلام) و در معراج و غدیر و اصول دین از شاعرانی چون شمس تبریزی، سنایی، حکیم قاآنی، جامی، یغما، میرزا طوفان، حافظ، اسیری، کشوری، صباحی، سرباز، میرزا محمد العليخان، هما شیرازی، ناصر خسرو علوی، شمس الشعرا، مدهوش، عرفی، هایب، خاکی، کربلایی صادق، خاور، میرزا افسر قزوینی، عبدالوهاب معتمد الدوله (ترکیب بند)، فردوسی، محمود خان، ملا محمد حسن کاشانی (ترکیب بند)، على نائینی متخلص به مشتاقی، میرزا على تقی آبادی، وامق، ابن حسام، وصال شیرازی، ملک الشعرا، محمد تقی خان متخلص به تشنه، شاه نعمة الله ولی، خواجه سراری، علی شاه، میرزا محسن طبیب موسوی، نیشابوری و عطار که طبق یادداشتی که شفیع کاشانی در سال 1310ق نوشته شخصی به نام میرزا ابوالحسن ابن میرزا احمد ادیب کاشانی آن را گردآوری و نوشته است و چون تمام اشعار در مدح و منقبت ائمه (علیهم السَّلام) می باشد آن را جنگ مناقب نامیده است.</w:t>
      </w:r>
    </w:p>
    <w:p>
      <w:pPr>
        <w:pStyle w:val="BookText"/>
      </w:pPr>
      <w:r>
        <w:rPr>
          <w:rFonts w:ascii="IRNazanin" w:hAnsi="IRNazanin" w:eastAsia="IRNazanin" w:cs="IRNazanin"/>
          <w:lang w:bidi="fa-IR"/>
          <w:color w:val="111111"/>
          <w:sz w:val="28"/>
          <w:szCs w:val="28"/>
          <w:rtl/>
        </w:rPr>
        <w:t xml:space="preserve">تهران؛ ملی؛ شماره نسخه: 15698</w:t>
      </w:r>
    </w:p>
    <w:p>
      <w:pPr>
        <w:pStyle w:val="BookText"/>
      </w:pPr>
      <w:r>
        <w:rPr>
          <w:rFonts w:ascii="IRNazanin" w:hAnsi="IRNazanin" w:eastAsia="IRNazanin" w:cs="IRNazanin"/>
          <w:lang w:bidi="fa-IR"/>
          <w:color w:val="111111"/>
          <w:sz w:val="28"/>
          <w:szCs w:val="28"/>
          <w:rtl/>
        </w:rPr>
        <w:t xml:space="preserve">آغاز: بسمله. من بنده لا اله الا اللهم بردین محمد رسول اللهم؛ انجام: كل هم و غم سینجلی بولايتك يا علي يا علي يا على. تمام شد کتاب جنگ مناقب ... سنه 1298.</w:t>
      </w:r>
    </w:p>
    <w:p>
      <w:pPr>
        <w:pStyle w:val="BookText"/>
      </w:pPr>
      <w:r>
        <w:rPr>
          <w:rFonts w:ascii="IRNazanin" w:hAnsi="IRNazanin" w:eastAsia="IRNazanin" w:cs="IRNazanin"/>
          <w:lang w:bidi="fa-IR"/>
          <w:color w:val="111111"/>
          <w:sz w:val="28"/>
          <w:szCs w:val="28"/>
          <w:rtl/>
        </w:rPr>
        <w:t xml:space="preserve">خط: نستعلیق، کاتب = مؤلف، تا: 1298ق؛ مهر: «شفيع كاشانی» (بیضی)؛ کاغذ: فرنگی، جلد: مقوا، روکش کاغذ بنفش و قرمز، 174گ، 15 سطر (14</w:t>
      </w:r>
      <w:r>
        <w:rPr>
          <w:rFonts w:ascii="Times New Roman" w:hAnsi="Times New Roman" w:eastAsia="Times New Roman" w:cs="Times New Roman"/>
          <w:lang w:val="en-US" w:bidi="en-US"/>
          <w:color w:val="111111"/>
          <w:sz w:val="28"/>
          <w:szCs w:val="28"/>
          <w:rtl/>
        </w:rPr>
        <w:t xml:space="preserve">×7/7)</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×10/8 </w:t>
      </w:r>
      <w:r>
        <w:rPr>
          <w:rFonts w:ascii="IRNazanin" w:hAnsi="IRNazanin" w:eastAsia="IRNazanin" w:cs="IRNazanin"/>
          <w:lang w:bidi="fa-IR"/>
          <w:color w:val="111111"/>
          <w:sz w:val="28"/>
          <w:szCs w:val="28"/>
          <w:rtl/>
        </w:rPr>
        <w:t xml:space="preserve">سم [ رایانه]</w:t>
      </w:r>
    </w:p>
    <w:p>
      <w:pPr>
        <w:pStyle w:val="Heading3"/>
      </w:pPr>
      <w:bookmarkStart w:id="1508" w:name="_Toc991"/>
      <w:r>
        <w:t>جنگ / گوناگون / فارسی</w:t>
      </w:r>
      <w:bookmarkEnd w:id="150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خدابخش، اردشیر</w:t>
      </w:r>
    </w:p>
    <w:p>
      <w:pPr>
        <w:pStyle w:val="BookText"/>
      </w:pPr>
      <w:r>
        <w:rPr>
          <w:rFonts w:ascii="Times New Roman" w:hAnsi="Times New Roman" w:eastAsia="Times New Roman" w:cs="Times New Roman"/>
          <w:lang w:val="en-US" w:bidi="en-US"/>
          <w:color w:val="111111"/>
          <w:sz w:val="28"/>
          <w:szCs w:val="28"/>
          <w:rtl/>
        </w:rPr>
        <w:t xml:space="preserve">xodābaxš, ardešīr</w:t>
      </w:r>
    </w:p>
    <w:p>
      <w:pPr>
        <w:pStyle w:val="BookText"/>
      </w:pPr>
      <w:r>
        <w:rPr>
          <w:rFonts w:ascii="IRNazanin" w:hAnsi="IRNazanin" w:eastAsia="IRNazanin" w:cs="IRNazanin"/>
          <w:lang w:bidi="fa-IR"/>
          <w:color w:val="111111"/>
          <w:sz w:val="28"/>
          <w:szCs w:val="28"/>
          <w:rtl/>
        </w:rPr>
        <w:t xml:space="preserve">فراهم آورنده این جنگ که به ظاهر مردی متعصب می نماید ابتدا در جنگ خود مطالب متنوعی با انشاء و املاء سخیف درباره مذاهب گوناگون می آورد و نیز اثبات نبوت می کند و از انجيل و تورات و صحف و کتب زردشتی دلائلی نقل می نماید (منتها با اغلاط املائی بین) بعد به عقیده عارفان می رسد و در این مقوله نیز آرائی از آنها در باب عشق و عقل ذکر می کند و مستنداتی بر امتیاز عشق بر عقل از قول صوفیان بزرگ به دست می دهد و سپس بحث دیگری می آغازد مبنی بر چهار اشکال بر مسلمانان: 1. درج آیات قرانی در کفن؛ 2. دور نکردن زن حائض؛ 3. مذمت صیغه و متعه؛ 4. غسل مردمان متعدد در حمام. او برای اثبات قول خود مطالب و داستان های بسیار ذکر می کند. بین مطالب این جنگ چند نسخه دارویی به اضافه اسامی پیغمبران آمده است.</w:t>
      </w:r>
    </w:p>
    <w:p>
      <w:pPr>
        <w:pStyle w:val="BookText"/>
      </w:pPr>
      <w:r>
        <w:rPr>
          <w:rFonts w:ascii="IRNazanin" w:hAnsi="IRNazanin" w:eastAsia="IRNazanin" w:cs="IRNazanin"/>
          <w:lang w:bidi="fa-IR"/>
          <w:color w:val="111111"/>
          <w:sz w:val="28"/>
          <w:szCs w:val="28"/>
          <w:rtl/>
        </w:rPr>
        <w:t xml:space="preserve">تهران؛ ملی؛ شماره نسخه: 1280</w:t>
      </w:r>
    </w:p>
    <w:p>
      <w:pPr>
        <w:pStyle w:val="BookText"/>
      </w:pPr>
      <w:r>
        <w:rPr>
          <w:rFonts w:ascii="IRNazanin" w:hAnsi="IRNazanin" w:eastAsia="IRNazanin" w:cs="IRNazanin"/>
          <w:lang w:bidi="fa-IR"/>
          <w:color w:val="111111"/>
          <w:sz w:val="28"/>
          <w:szCs w:val="28"/>
          <w:rtl/>
        </w:rPr>
        <w:t xml:space="preserve">آغاز: یا بزرگی الله بامید تو. این چند کلمه صفت می شود در زهر کتابی هر گوشه ؛ انجام: بعد از فلک نهم عرش است و لوح و قلم همه سر ها هو می داند بالاطر (= بالاتر) سرایست که خودش می داند.</w:t>
      </w:r>
    </w:p>
    <w:p>
      <w:pPr>
        <w:pStyle w:val="BookText"/>
      </w:pPr>
      <w:r>
        <w:rPr>
          <w:rFonts w:ascii="IRNazanin" w:hAnsi="IRNazanin" w:eastAsia="IRNazanin" w:cs="IRNazanin"/>
          <w:lang w:bidi="fa-IR"/>
          <w:color w:val="111111"/>
          <w:sz w:val="28"/>
          <w:szCs w:val="28"/>
          <w:rtl/>
        </w:rPr>
        <w:t xml:space="preserve">خط: نستعلیق بد، كا: شاید فراهم آوردنده (خدا بخش اردشیر)، تا: قرن 13؛ مجدول؛ کاغذ: فرنگی، جلد: تیماج سیاه، 116گ، 12 سطر ( 14/5</w:t>
      </w:r>
      <w:r>
        <w:rPr>
          <w:rFonts w:ascii="Times New Roman" w:hAnsi="Times New Roman" w:eastAsia="Times New Roman" w:cs="Times New Roman"/>
          <w:lang w:val="en-US" w:bidi="en-US"/>
          <w:color w:val="111111"/>
          <w:sz w:val="28"/>
          <w:szCs w:val="28"/>
          <w:rtl/>
        </w:rPr>
        <w:t xml:space="preserve">×6/5 )</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x11</w:t>
      </w:r>
      <w:r>
        <w:rPr>
          <w:rFonts w:ascii="IRNazanin" w:hAnsi="IRNazanin" w:eastAsia="IRNazanin" w:cs="IRNazanin"/>
          <w:lang w:bidi="fa-IR"/>
          <w:color w:val="111111"/>
          <w:sz w:val="28"/>
          <w:szCs w:val="28"/>
          <w:rtl/>
        </w:rPr>
        <w:t xml:space="preserve">سم [ف: 3 - 342]</w:t>
      </w:r>
    </w:p>
    <w:p>
      <w:pPr>
        <w:pStyle w:val="Heading3"/>
      </w:pPr>
      <w:bookmarkStart w:id="1509" w:name="_Toc992"/>
      <w:r>
        <w:t>جنگ / گوناگون / فارسی</w:t>
      </w:r>
      <w:bookmarkEnd w:id="150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امین دیوان لاهیجانی، محمد علی، ق13 قمری</w:t>
      </w:r>
    </w:p>
    <w:p>
      <w:pPr>
        <w:pStyle w:val="BookText"/>
      </w:pPr>
      <w:r>
        <w:rPr>
          <w:rFonts w:ascii="Times New Roman" w:hAnsi="Times New Roman" w:eastAsia="Times New Roman" w:cs="Times New Roman"/>
          <w:lang w:val="en-US" w:bidi="en-US"/>
          <w:color w:val="111111"/>
          <w:sz w:val="28"/>
          <w:szCs w:val="28"/>
          <w:rtl/>
        </w:rPr>
        <w:t xml:space="preserve">amīn dīvān-e lāhījānī, mohammad ‘alī (- 19c)</w:t>
      </w:r>
    </w:p>
    <w:p>
      <w:pPr>
        <w:pStyle w:val="BookText"/>
      </w:pPr>
      <w:r>
        <w:rPr>
          <w:rFonts w:ascii="IRNazanin" w:hAnsi="IRNazanin" w:eastAsia="IRNazanin" w:cs="IRNazanin"/>
          <w:lang w:bidi="fa-IR"/>
          <w:color w:val="111111"/>
          <w:sz w:val="28"/>
          <w:szCs w:val="28"/>
          <w:rtl/>
        </w:rPr>
        <w:t xml:space="preserve">دفتر یادداشت امین الديوان است که در آن فواید پراکنده به نظم و نثر فارسی و عربی نوشته است تاریخ برخی از آنها سال های 1312، 1307، 1303، 1301 درج شده است و در جایی تصریح کرده که در دارالمرز رشت بوده است. از جمله فواید مندرج در جنگ: نقلی از حديقة الشيعه، از فضایل امیر المومنین (علی السَّلام) به نقل از تفسیر صافی، صلوات حاجات، نقلی از جنة الأمان الواقية، حکایات غريبه، مراسله میرزا علیرضا ولد حاجی محمد حسن کسکری به عمدة الحاج و التجار حاجی میرزا حسن تاجر رشتی در 1302ق نقلی از فتوحات محيي الدين ابن عربی، کیفیت حدیث نماز قدم گاه مسجد قم (مسجد جمکران) نقلی از حواشی کتاب محجوب القلوب قطب الدین لاهیجی، رباعیات از مختارنامه عطار، اصطلاحات صوفیه، نامه امام حسن عسکری به علی بن حسین بن بابویه قمی، رساله در علم قافیه از امین الديوان (جامع جنگ)، نقلی از کتاب مفتاح الجفر الجامع و مصباح النور اللامع تأليف عبدالرحمن بسطامی، اشعاری از کمال الدین اسماعیل و ناصر خسرو، رساله در بیان حقیقت جواهر و خواص آن، اشعار عربی به نقل از تاریخ یمینی، مختصری از حالات محمد على حزین به نقل از دیوان او که در هند چاپ شده، نقلی از شواهد مطول و در پایان داستان کشته شدن ناصر الدین شاه قاجار. در دو برگ پایانی نسخه (گ 79-80) یادداشتی است از فرزند معتضدالدوله به تاریخ 27 ذیحجه 1360 که از بدی زمانه و حمله روسیه و انگلیس به شمال و جنوب ایران شکایت کرده است.</w:t>
      </w:r>
    </w:p>
    <w:p>
      <w:pPr>
        <w:pStyle w:val="BookText"/>
      </w:pPr>
      <w:r>
        <w:rPr>
          <w:rFonts w:ascii="IRNazanin" w:hAnsi="IRNazanin" w:eastAsia="IRNazanin" w:cs="IRNazanin"/>
          <w:lang w:bidi="fa-IR"/>
          <w:color w:val="111111"/>
          <w:sz w:val="28"/>
          <w:szCs w:val="28"/>
          <w:rtl/>
        </w:rPr>
        <w:t xml:space="preserve">تهران؛ مجلس؛ شماره نسخه:9208</w:t>
      </w:r>
    </w:p>
    <w:p>
      <w:pPr>
        <w:pStyle w:val="BookText"/>
      </w:pPr>
      <w:r>
        <w:rPr>
          <w:rFonts w:ascii="IRNazanin" w:hAnsi="IRNazanin" w:eastAsia="IRNazanin" w:cs="IRNazanin"/>
          <w:lang w:bidi="fa-IR"/>
          <w:color w:val="111111"/>
          <w:sz w:val="28"/>
          <w:szCs w:val="28"/>
          <w:rtl/>
        </w:rPr>
        <w:t xml:space="preserve">آغاز: هو الله تعالی از مرحمیات حاجی میرزا آقاسی طاب ثراه روایت شده است به نیت شفاهی مریض؛ انجام: ایران عزا ماتم گرفته اند غصه دارند، در گیلان نوشته شد.</w:t>
      </w:r>
    </w:p>
    <w:p>
      <w:pPr>
        <w:pStyle w:val="BookText"/>
      </w:pPr>
      <w:r>
        <w:rPr>
          <w:rFonts w:ascii="IRNazanin" w:hAnsi="IRNazanin" w:eastAsia="IRNazanin" w:cs="IRNazanin"/>
          <w:lang w:bidi="fa-IR"/>
          <w:color w:val="111111"/>
          <w:sz w:val="28"/>
          <w:szCs w:val="28"/>
          <w:rtl/>
        </w:rPr>
        <w:t xml:space="preserve">خط: نستعلیق شکسته، کاتب = مؤلف، تا: قرن 14، جا: رشت؛ مجدول، سطور مورب؛ تملک: معتضدالدوله به تاریخ 1350ق؛ مهر: کتابخانه جعفر سلطان القرائی؛ جلد: میشن مشکی، 89گ،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308" w:name="pg20375_230308"/>
    <w:bookmarkEnd w:id="308"/>
    <w:p>
      <w:pPr>
        <w:pStyle w:val="BookText"/>
      </w:pPr>
      <w:r>
        <w:rPr>
          <w:rFonts w:ascii="IRNazanin" w:hAnsi="IRNazanin" w:eastAsia="IRNazanin" w:cs="IRNazanin"/>
          <w:lang w:bidi="fa-IR"/>
          <w:color w:val="111111"/>
          <w:sz w:val="28"/>
          <w:szCs w:val="28"/>
          <w:rtl/>
        </w:rPr>
        <w:t xml:space="preserve">مختلف السطر، اندازه: 22</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30 - 12]</w:t>
      </w:r>
    </w:p>
    <w:p>
      <w:pPr>
        <w:pStyle w:val="Heading3"/>
      </w:pPr>
      <w:bookmarkStart w:id="1510" w:name="_Toc993"/>
      <w:r>
        <w:t>جنگ / متفرقه / عربی و فارسی</w:t>
      </w:r>
      <w:bookmarkEnd w:id="151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ایروانی، حسنعلی بن عبدالغفار، ق13 قمری</w:t>
      </w:r>
    </w:p>
    <w:p>
      <w:pPr>
        <w:pStyle w:val="BookText"/>
      </w:pPr>
      <w:r>
        <w:rPr>
          <w:rFonts w:ascii="Times New Roman" w:hAnsi="Times New Roman" w:eastAsia="Times New Roman" w:cs="Times New Roman"/>
          <w:lang w:val="en-US" w:bidi="en-US"/>
          <w:color w:val="111111"/>
          <w:sz w:val="28"/>
          <w:szCs w:val="28"/>
          <w:rtl/>
        </w:rPr>
        <w:t xml:space="preserve">īravānī, hoseyn ‘alī ebn-e ‘abd-ol-qaffār (- 19c)</w:t>
      </w:r>
    </w:p>
    <w:p>
      <w:pPr>
        <w:pStyle w:val="BookText"/>
      </w:pPr>
      <w:r>
        <w:rPr>
          <w:rFonts w:ascii="IRNazanin" w:hAnsi="IRNazanin" w:eastAsia="IRNazanin" w:cs="IRNazanin"/>
          <w:lang w:bidi="fa-IR"/>
          <w:color w:val="111111"/>
          <w:sz w:val="28"/>
          <w:szCs w:val="28"/>
          <w:rtl/>
        </w:rPr>
        <w:t xml:space="preserve">شامل احادیث و روایات و آیات مختلفی را در ذیل عناوینی</w:t>
      </w:r>
    </w:p>
    <w:p>
      <w:pPr>
        <w:pStyle w:val="BookText"/>
      </w:pPr>
      <w:r>
        <w:rPr>
          <w:rFonts w:ascii="IRNazanin" w:hAnsi="IRNazanin" w:eastAsia="IRNazanin" w:cs="IRNazanin"/>
          <w:lang w:bidi="fa-IR"/>
          <w:color w:val="111111"/>
          <w:sz w:val="28"/>
          <w:szCs w:val="28"/>
          <w:rtl/>
        </w:rPr>
        <w:t xml:space="preserve">خاص آورده و بعضا معنا و مقصود آنها را بیان می کند و بیشتر نظر وی جمع آوری اطلاعات در برخی موضوعات است، برخی از عناوین کتاب چنین است: في ذم الدنيا، في زهد الدنيا، در ذم طول الأمل، في الموت، في النساء، العزلة، الشكر، التواضع، التقوى، التكبر و التواضع، رساله آداب نماز شب از علی اکبر ایجی اصفهانی، الخائفين، فضل العلم و العلماء، بر الوالدين، حساب يوم القيامة، صلوات و استغفار، الذكر، ذم الطمع و الحرص، منتخب کتاب بحرالعلوم حسن بن عبدالرسول زنوزی، صبر، نصیحت نامه امام غزالی، الاخلاص.</w:t>
      </w:r>
    </w:p>
    <w:p>
      <w:pPr>
        <w:pStyle w:val="BookText"/>
      </w:pPr>
      <w:r>
        <w:rPr>
          <w:rFonts w:ascii="IRNazanin" w:hAnsi="IRNazanin" w:eastAsia="IRNazanin" w:cs="IRNazanin"/>
          <w:lang w:bidi="fa-IR"/>
          <w:color w:val="111111"/>
          <w:sz w:val="28"/>
          <w:szCs w:val="28"/>
          <w:rtl/>
        </w:rPr>
        <w:t xml:space="preserve">قم: مرکز احیاء؛ شماره نسخه:3995</w:t>
      </w:r>
    </w:p>
    <w:p>
      <w:pPr>
        <w:pStyle w:val="BookText"/>
      </w:pPr>
      <w:r>
        <w:rPr>
          <w:rFonts w:ascii="Amiri" w:hAnsi="Amiri" w:eastAsia="Amiri" w:cs="Amiri"/>
          <w:lang w:bidi="ar-SA"/>
          <w:color w:val="111111"/>
          <w:sz w:val="28"/>
          <w:szCs w:val="28"/>
          <w:rtl/>
        </w:rPr>
        <w:t xml:space="preserve">آغاز: في سورة القصص و ما اوتيتم من شيء فمتاع الحياة الدنيا ...</w:t>
      </w:r>
    </w:p>
    <w:p>
      <w:pPr>
        <w:pStyle w:val="BookText"/>
      </w:pPr>
      <w:r>
        <w:rPr>
          <w:rFonts w:ascii="IRNazanin" w:hAnsi="IRNazanin" w:eastAsia="IRNazanin" w:cs="IRNazanin"/>
          <w:lang w:bidi="fa-IR"/>
          <w:color w:val="111111"/>
          <w:sz w:val="28"/>
          <w:szCs w:val="28"/>
          <w:rtl/>
        </w:rPr>
        <w:t xml:space="preserve">حیف باشد لعل و زر دادن ز چنگ *** پس گرفتن در مقابل خاک و سنگ؛ انجام: و اجتمعوا على قتال العدو و جداله فاستحسنوا قوله و استصوبوا رأيه فهذه صفة العقلاء.</w:t>
      </w:r>
    </w:p>
    <w:p>
      <w:pPr>
        <w:pStyle w:val="BookText"/>
      </w:pPr>
      <w:r>
        <w:rPr>
          <w:rFonts w:ascii="IRNazanin" w:hAnsi="IRNazanin" w:eastAsia="IRNazanin" w:cs="IRNazanin"/>
          <w:lang w:bidi="fa-IR"/>
          <w:color w:val="111111"/>
          <w:sz w:val="28"/>
          <w:szCs w:val="28"/>
          <w:rtl/>
        </w:rPr>
        <w:t xml:space="preserve">خط: نستعلیق، بی کا، تا: قرن 12 یا 13؛ مصحح، محشی؛ جلد: مقوایی عطف تیماج قهوه ای، 286 برگ، مختلف السطر، اندازه: 22</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[محدث ارموی مخ: 1 - 518]</w:t>
      </w:r>
    </w:p>
    <w:p>
      <w:pPr>
        <w:pStyle w:val="Heading3"/>
      </w:pPr>
      <w:bookmarkStart w:id="1511" w:name="_Toc994"/>
      <w:r>
        <w:t>جنگ / دعا / فارسی</w:t>
      </w:r>
      <w:bookmarkEnd w:id="151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باصری، ملک محمد بن نقد على، ق13 قمری</w:t>
      </w:r>
    </w:p>
    <w:p>
      <w:pPr>
        <w:pStyle w:val="BookText"/>
      </w:pPr>
      <w:r>
        <w:rPr>
          <w:rFonts w:ascii="Times New Roman" w:hAnsi="Times New Roman" w:eastAsia="Times New Roman" w:cs="Times New Roman"/>
          <w:lang w:val="en-US" w:bidi="en-US"/>
          <w:color w:val="111111"/>
          <w:sz w:val="28"/>
          <w:szCs w:val="28"/>
          <w:rtl/>
        </w:rPr>
        <w:t xml:space="preserve">bāserī, malek mohammad ebn-e naqd ‘alī ( - 19c)</w:t>
      </w:r>
    </w:p>
    <w:p>
      <w:pPr>
        <w:pStyle w:val="BookText"/>
      </w:pPr>
      <w:r>
        <w:rPr>
          <w:rFonts w:ascii="IRNazanin" w:hAnsi="IRNazanin" w:eastAsia="IRNazanin" w:cs="IRNazanin"/>
          <w:lang w:bidi="fa-IR"/>
          <w:color w:val="111111"/>
          <w:sz w:val="28"/>
          <w:szCs w:val="28"/>
          <w:rtl/>
        </w:rPr>
        <w:t xml:space="preserve">در خواص سوره های چهار قل، شرح نماز عید، نظمی از مؤلف در شرح صلوات به سال 1265، شرح دوازده امام خواجه، دعاء اعتصام، شرح طلسم پنج تن آل عبا(علیهم السَّلام) شرح مهر نبوت.</w:t>
      </w:r>
    </w:p>
    <w:p>
      <w:pPr>
        <w:pStyle w:val="BookText"/>
      </w:pPr>
      <w:r>
        <w:rPr>
          <w:rFonts w:ascii="IRNazanin" w:hAnsi="IRNazanin" w:eastAsia="IRNazanin" w:cs="IRNazanin"/>
          <w:lang w:bidi="fa-IR"/>
          <w:color w:val="111111"/>
          <w:sz w:val="28"/>
          <w:szCs w:val="28"/>
          <w:rtl/>
        </w:rPr>
        <w:t xml:space="preserve">اصفهان، دانشگاه؛ شماره نسخه: 556/1</w:t>
      </w:r>
    </w:p>
    <w:p>
      <w:pPr>
        <w:pStyle w:val="BookText"/>
      </w:pPr>
      <w:r>
        <w:rPr>
          <w:rFonts w:ascii="IRNazanin" w:hAnsi="IRNazanin" w:eastAsia="IRNazanin" w:cs="IRNazanin"/>
          <w:lang w:bidi="fa-IR"/>
          <w:color w:val="111111"/>
          <w:sz w:val="28"/>
          <w:szCs w:val="28"/>
          <w:rtl/>
        </w:rPr>
        <w:t xml:space="preserve">خط: نسخ معرب و نستعلیق، کاتب = مؤلف، بی تا، 29گ (4پ - 32ر)، 10 سطر، اندازه: 16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2 - 423]</w:t>
      </w:r>
    </w:p>
    <w:p>
      <w:pPr>
        <w:pStyle w:val="Heading3"/>
      </w:pPr>
      <w:bookmarkStart w:id="1512" w:name="_Toc995"/>
      <w:r>
        <w:t>جنگ / گوناگون / فارسی</w:t>
      </w:r>
      <w:bookmarkEnd w:id="151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بجستانی خراسانی، حسین بن محمد، ق13 قمری</w:t>
      </w:r>
    </w:p>
    <w:p>
      <w:pPr>
        <w:pStyle w:val="BookText"/>
      </w:pPr>
      <w:r>
        <w:rPr>
          <w:rFonts w:ascii="Times New Roman" w:hAnsi="Times New Roman" w:eastAsia="Times New Roman" w:cs="Times New Roman"/>
          <w:lang w:val="en-US" w:bidi="en-US"/>
          <w:color w:val="111111"/>
          <w:sz w:val="28"/>
          <w:szCs w:val="28"/>
          <w:rtl/>
        </w:rPr>
        <w:t xml:space="preserve">bajestānī xorāsānī, hoseyn ebn-e mohammad (- 19c)</w:t>
      </w:r>
    </w:p>
    <w:p>
      <w:pPr>
        <w:pStyle w:val="BookText"/>
      </w:pPr>
      <w:r>
        <w:rPr>
          <w:rFonts w:ascii="IRNazanin" w:hAnsi="IRNazanin" w:eastAsia="IRNazanin" w:cs="IRNazanin"/>
          <w:lang w:bidi="fa-IR"/>
          <w:color w:val="111111"/>
          <w:sz w:val="28"/>
          <w:szCs w:val="28"/>
          <w:rtl/>
        </w:rPr>
        <w:t xml:space="preserve">تاریخ تأليف: ربيع الأول 1285ق</w:t>
      </w:r>
    </w:p>
    <w:p>
      <w:pPr>
        <w:pStyle w:val="BookText"/>
      </w:pPr>
      <w:r>
        <w:rPr>
          <w:rFonts w:ascii="IRNazanin" w:hAnsi="IRNazanin" w:eastAsia="IRNazanin" w:cs="IRNazanin"/>
          <w:lang w:bidi="fa-IR"/>
          <w:color w:val="111111"/>
          <w:sz w:val="28"/>
          <w:szCs w:val="28"/>
          <w:rtl/>
        </w:rPr>
        <w:t xml:space="preserve">گرد آورده محمد حسین بن محمد بجستانی. چنین است فهرست بندهای آن: عقدنامه، غزل و چند نامه دوستانه، رقعه به فضلا، نامه به حکام، فرمان نادر شاه به افغانهای هرات، حکایت به نظم، قصیده امرء القیس، عرایض به پادشاهان، محبت نامجات عشق، رقعه محبان، فرامین پادشاهان، مراسلات دوستان، جواب رقعه حاجی حیدر قلی خان از قایم مقام، مراسله محبت آمیز، حکایت ایاز و محمود به نظم فارسی، آمدن شیرین به بالین فرهاد به نظم فارسی، محبت نامچه شکایت آمیز، نامه محبت آمیز به اهل حشم و دانشمند، به دوستان، چندین رقعه، شعرهای عربی و فارسی از توبة بن حمیر و ملامحمد علی تبریزی و ابن ابی الحدید و شیخ نجفی و یزید و معاویه و عمر بن العاص و حسان و شافعی و على (علیه السَّلام) و مجنون و محتشم و میرزا یغما و اصمعی، نیز پراکنده های دیگر.</w:t>
      </w:r>
    </w:p>
    <w:p>
      <w:pPr>
        <w:pStyle w:val="BookText"/>
      </w:pPr>
      <w:r>
        <w:rPr>
          <w:rFonts w:ascii="IRNazanin" w:hAnsi="IRNazanin" w:eastAsia="IRNazanin" w:cs="IRNazanin"/>
          <w:lang w:bidi="fa-IR"/>
          <w:color w:val="111111"/>
          <w:sz w:val="28"/>
          <w:szCs w:val="28"/>
          <w:rtl/>
        </w:rPr>
        <w:t xml:space="preserve">تهران؛ دانشگاه؛ شماره نسخه: 3890</w:t>
      </w:r>
    </w:p>
    <w:p>
      <w:pPr>
        <w:pStyle w:val="BookText"/>
      </w:pPr>
      <w:r>
        <w:rPr>
          <w:rFonts w:ascii="IRNazanin" w:hAnsi="IRNazanin" w:eastAsia="IRNazanin" w:cs="IRNazanin"/>
          <w:lang w:bidi="fa-IR"/>
          <w:color w:val="111111"/>
          <w:sz w:val="28"/>
          <w:szCs w:val="28"/>
          <w:rtl/>
        </w:rPr>
        <w:t xml:space="preserve">خط: شکسته نستعلیق، کاتب = مؤلف، بی تا، کاغذ: فرنگی رنگارنگ، جلد: تیماج تریاکی، 77گ، 13 سطر (11</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×7 </w:t>
      </w:r>
      <w:r>
        <w:rPr>
          <w:rFonts w:ascii="IRNazanin" w:hAnsi="IRNazanin" w:eastAsia="IRNazanin" w:cs="IRNazanin"/>
          <w:lang w:bidi="fa-IR"/>
          <w:color w:val="111111"/>
          <w:sz w:val="28"/>
          <w:szCs w:val="28"/>
          <w:rtl/>
        </w:rPr>
        <w:t xml:space="preserve">سم [ف: 12 - 2876]</w:t>
      </w:r>
    </w:p>
    <w:p>
      <w:pPr>
        <w:pStyle w:val="Heading3"/>
      </w:pPr>
      <w:bookmarkStart w:id="1513" w:name="_Toc996"/>
      <w:r>
        <w:t>جنگ / تاریخ /عربی</w:t>
      </w:r>
      <w:bookmarkEnd w:id="151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بحرینی، حبیب بن محمد، ق13 قمری</w:t>
      </w:r>
    </w:p>
    <w:p>
      <w:pPr>
        <w:pStyle w:val="BookText"/>
      </w:pPr>
      <w:r>
        <w:rPr>
          <w:rFonts w:ascii="Times New Roman" w:hAnsi="Times New Roman" w:eastAsia="Times New Roman" w:cs="Times New Roman"/>
          <w:lang w:val="en-US" w:bidi="en-US"/>
          <w:color w:val="111111"/>
          <w:sz w:val="28"/>
          <w:szCs w:val="28"/>
          <w:rtl/>
        </w:rPr>
        <w:t xml:space="preserve">bahreynī, habīb ebn-e mohammad (- 19c)</w:t>
      </w:r>
    </w:p>
    <w:p>
      <w:pPr>
        <w:pStyle w:val="BookText"/>
      </w:pPr>
      <w:r>
        <w:rPr>
          <w:rFonts w:ascii="IRNazanin" w:hAnsi="IRNazanin" w:eastAsia="IRNazanin" w:cs="IRNazanin"/>
          <w:lang w:bidi="fa-IR"/>
          <w:color w:val="111111"/>
          <w:sz w:val="28"/>
          <w:szCs w:val="28"/>
          <w:rtl/>
        </w:rPr>
        <w:t xml:space="preserve">از سید حبیب بن محمد بحرینی دورقی بندر بوشهری است که در 1279 ق به این ترتیب نگاشته است: 1. داستان اعرابی با حسن بن علی؛ 2. داستان طوق بن سبا با امام علی؛ 3. داستان مقداد با قشقاش بن هیثم؛ 4. داستان حاتم خفاجی؛ 5. داستان جنگ بئر العلم؛ 6. داستان تمیم بن حبیب داری؛ 7. داستان غزوه میمون با على (در 1279ق نوشته شده است)؛ 8. داستان مرد خردمند در بحرین؛ 9. داستان مسائل الرهبان با پیغمبر (در 1279ق).</w:t>
      </w:r>
    </w:p>
    <w:p>
      <w:pPr>
        <w:pStyle w:val="BookText"/>
      </w:pPr>
      <w:r>
        <w:rPr>
          <w:rFonts w:ascii="IRNazanin" w:hAnsi="IRNazanin" w:eastAsia="IRNazanin" w:cs="IRNazanin"/>
          <w:lang w:bidi="fa-IR"/>
          <w:color w:val="111111"/>
          <w:sz w:val="28"/>
          <w:szCs w:val="28"/>
          <w:rtl/>
        </w:rPr>
        <w:t xml:space="preserve">تهران؛ سپهسالار؛ شماره نسخه:1526</w:t>
      </w:r>
    </w:p>
    <w:p>
      <w:pPr>
        <w:pStyle w:val="BookText"/>
      </w:pPr>
      <w:r>
        <w:rPr>
          <w:rFonts w:ascii="IRNazanin" w:hAnsi="IRNazanin" w:eastAsia="IRNazanin" w:cs="IRNazanin"/>
          <w:lang w:bidi="fa-IR"/>
          <w:color w:val="111111"/>
          <w:sz w:val="28"/>
          <w:szCs w:val="28"/>
          <w:rtl/>
        </w:rPr>
        <w:t xml:space="preserve">آغاز: هذا خبر السيد الرضى و ماجرى له. لما توجه الى بيت الله الحرام قيل أنه كان في قديم الزمان ... رجلا سیدا؛ انجام: فانه غفور منان. و الحمدلله حق حمده و صلى الله على محمد و آله الطاهرين ... تمت القصص و الحكايات بقلم الحقير الفقير حبيب بن محمد البحريني البوشهري الدروقی.</w:t>
      </w:r>
    </w:p>
    <w:p>
      <w:pPr>
        <w:pStyle w:val="BookText"/>
      </w:pPr>
      <w:r>
        <w:rPr>
          <w:rFonts w:ascii="IRNazanin" w:hAnsi="IRNazanin" w:eastAsia="IRNazanin" w:cs="IRNazanin"/>
          <w:lang w:bidi="fa-IR"/>
          <w:color w:val="111111"/>
          <w:sz w:val="28"/>
          <w:szCs w:val="28"/>
          <w:rtl/>
        </w:rPr>
        <w:t xml:space="preserve">کا: سید حبیب بن محمد بحرینی بوشهری، تا: 1279ق؛ کاغذ: فرنگی، جلد: تیماج حنایی، 109گ، 20 سطر (24</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31</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4 - 58]</w:t>
      </w:r>
    </w:p>
    <w:p>
      <w:pPr>
        <w:pStyle w:val="Heading3"/>
      </w:pPr>
      <w:bookmarkStart w:id="1514" w:name="_Toc997"/>
      <w:r>
        <w:t>جنگ / طب / فارسی</w:t>
      </w:r>
      <w:bookmarkEnd w:id="1514"/>
    </w:p>
    <w:p>
      <w:pPr>
        <w:pStyle w:val="BookText"/>
      </w:pPr>
      <w:r>
        <w:rPr>
          <w:rFonts w:ascii="Times New Roman" w:hAnsi="Times New Roman" w:eastAsia="Times New Roman" w:cs="Times New Roman"/>
          <w:lang w:val="en-US" w:bidi="en-US"/>
          <w:color w:val="111111"/>
          <w:sz w:val="28"/>
          <w:szCs w:val="28"/>
          <w:rtl/>
        </w:rPr>
        <w:t xml:space="preserve">jong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309" w:name="pg20375_230309"/>
    <w:bookmarkEnd w:id="309"/>
    <w:p>
      <w:pPr>
        <w:pStyle w:val="BookText"/>
      </w:pPr>
      <w:r>
        <w:rPr>
          <w:rFonts w:ascii="IRNazanin" w:hAnsi="IRNazanin" w:eastAsia="IRNazanin" w:cs="IRNazanin"/>
          <w:lang w:bidi="fa-IR"/>
          <w:color w:val="111111"/>
          <w:sz w:val="28"/>
          <w:szCs w:val="28"/>
          <w:rtl/>
        </w:rPr>
        <w:t xml:space="preserve">بروجردی، میرزا محمد، ق13 قمری</w:t>
      </w:r>
    </w:p>
    <w:p>
      <w:pPr>
        <w:pStyle w:val="BookText"/>
      </w:pPr>
      <w:r>
        <w:rPr>
          <w:rFonts w:ascii="Times New Roman" w:hAnsi="Times New Roman" w:eastAsia="Times New Roman" w:cs="Times New Roman"/>
          <w:lang w:val="en-US" w:bidi="en-US"/>
          <w:color w:val="111111"/>
          <w:sz w:val="28"/>
          <w:szCs w:val="28"/>
          <w:rtl/>
        </w:rPr>
        <w:t xml:space="preserve">borūjerdī, mīrzā mohammad (- 19c)</w:t>
      </w:r>
    </w:p>
    <w:p>
      <w:pPr>
        <w:pStyle w:val="BookText"/>
      </w:pPr>
      <w:r>
        <w:rPr>
          <w:rFonts w:ascii="IRNazanin" w:hAnsi="IRNazanin" w:eastAsia="IRNazanin" w:cs="IRNazanin"/>
          <w:lang w:bidi="fa-IR"/>
          <w:color w:val="111111"/>
          <w:sz w:val="28"/>
          <w:szCs w:val="28"/>
          <w:rtl/>
        </w:rPr>
        <w:t xml:space="preserve">مشتل بر یک سلسله مطالب مختلف طبی است با تعدادی نسخه های دارویی. فراهم آورنده آن به ظاهر واجد اطلاعات زیادی در پزشکی نو بوده زیرا یک قسمت از جنگ او دارای بحثهای مفصلی از تشریح نو و امراض آدمی است که از طریق فرنگیان شناخته شده با نام های فرنگی آنان و همچنین از زیست شناسی مطالبی دارد پاره ای از مباحث آن از کتب طبی معروف گذشتگان اخذ شده و نویسنده به ظاهر سر آن داشته که قرابادین گونه ای فراهم آورد لذا برای همین فهرستی در آخر جنگی خود می آورد.</w:t>
      </w:r>
    </w:p>
    <w:p>
      <w:pPr>
        <w:pStyle w:val="BookText"/>
      </w:pPr>
      <w:r>
        <w:rPr>
          <w:rFonts w:ascii="IRNazanin" w:hAnsi="IRNazanin" w:eastAsia="IRNazanin" w:cs="IRNazanin"/>
          <w:lang w:bidi="fa-IR"/>
          <w:color w:val="111111"/>
          <w:sz w:val="28"/>
          <w:szCs w:val="28"/>
          <w:rtl/>
        </w:rPr>
        <w:t xml:space="preserve">تهران؛ ملی؛ شماره نسخه: 1980</w:t>
      </w:r>
    </w:p>
    <w:p>
      <w:pPr>
        <w:pStyle w:val="BookText"/>
      </w:pPr>
      <w:r>
        <w:rPr>
          <w:rFonts w:ascii="IRNazanin" w:hAnsi="IRNazanin" w:eastAsia="IRNazanin" w:cs="IRNazanin"/>
          <w:lang w:bidi="fa-IR"/>
          <w:color w:val="111111"/>
          <w:sz w:val="28"/>
          <w:szCs w:val="28"/>
          <w:rtl/>
        </w:rPr>
        <w:t xml:space="preserve">آغاز: برای گلو درد ورم آن کلرات دو پتاس؛ انجام: برای سوختگی از آتش مالیدن روغن بزرگ خالص بسیار مفید و موثر است و در دو سه روز بهبودی حاصل میشود انشاء الله.</w:t>
      </w:r>
    </w:p>
    <w:p>
      <w:pPr>
        <w:pStyle w:val="BookText"/>
      </w:pPr>
      <w:r>
        <w:rPr>
          <w:rFonts w:ascii="IRNazanin" w:hAnsi="IRNazanin" w:eastAsia="IRNazanin" w:cs="IRNazanin"/>
          <w:lang w:bidi="fa-IR"/>
          <w:color w:val="111111"/>
          <w:sz w:val="28"/>
          <w:szCs w:val="28"/>
          <w:rtl/>
        </w:rPr>
        <w:t xml:space="preserve">خط: شکسته نستعلیق، کاتب = مؤلف، تا: قرن 13؛ کاغذ: فرنگی، جلد: تیماج ماشی، 148 گ، 20 سطر (15</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4 - 477]</w:t>
      </w:r>
    </w:p>
    <w:p>
      <w:pPr>
        <w:pStyle w:val="Heading3"/>
      </w:pPr>
      <w:bookmarkStart w:id="1515" w:name="_Toc998"/>
      <w:r>
        <w:t>جنگ / گوناگون / عربی و فارسی</w:t>
      </w:r>
      <w:bookmarkEnd w:id="151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بفروئی حائری، محمد حسین بن محمد باقر، ق13 قمری</w:t>
      </w:r>
    </w:p>
    <w:p>
      <w:pPr>
        <w:pStyle w:val="BookText"/>
      </w:pPr>
      <w:r>
        <w:rPr>
          <w:rFonts w:ascii="Times New Roman" w:hAnsi="Times New Roman" w:eastAsia="Times New Roman" w:cs="Times New Roman"/>
          <w:lang w:val="en-US" w:bidi="en-US"/>
          <w:color w:val="111111"/>
          <w:sz w:val="28"/>
          <w:szCs w:val="28"/>
          <w:rtl/>
        </w:rPr>
        <w:t xml:space="preserve">bafrū’ī hā’erī, mohammad hoseyn ebn-e mohammad baqer (- 19c)</w:t>
      </w:r>
    </w:p>
    <w:p>
      <w:pPr>
        <w:pStyle w:val="BookText"/>
      </w:pPr>
      <w:r>
        <w:rPr>
          <w:rFonts w:ascii="IRNazanin" w:hAnsi="IRNazanin" w:eastAsia="IRNazanin" w:cs="IRNazanin"/>
          <w:lang w:bidi="fa-IR"/>
          <w:color w:val="111111"/>
          <w:sz w:val="28"/>
          <w:szCs w:val="28"/>
          <w:rtl/>
        </w:rPr>
        <w:t xml:space="preserve">مشتمل بر دعایی از امام صادق (علیه السَّلام) در رفع حاجات، دعای امام رضا (علیه السَّلام) در مرو، شرح دعای اهل بیت المعمور، دعای قدسی، شرح دعای سهم الليل، شرح دعای امام کاظم (علیه السَّلام)، مشتمل بر اسم اعظم، دعایی از امام باقر (علیه السَّلام)، دعایی در بخشش گناهان، دعایی در رفع هم و غم، ادعیه ای به نقل از کتاب الدعاء کافی، دعای الحاح، شرح دعای اویس قرنی، شرح دعای یستشیر، شرح دعای عشرات، تهليلات القرآن، ختم سوره واقعه، ختم فاتحة الكتاب، شرح دعای قاموس، طریقه خواندن ناد على كبير، طریقه خواندن عهدنامه صغير، شرح جنة الاسماء غزالی که در پایان این بخش مؤلف جنگ حاضر آورده که خود آن را در اصفهان و کربلا تجربه نموده است. شرح دعای صباح يا من تحل به عقد المكاره از مؤلف جنگ و ادعیه مختلف دیگر.</w:t>
      </w:r>
    </w:p>
    <w:p>
      <w:pPr>
        <w:pStyle w:val="BookText"/>
      </w:pPr>
      <w:r>
        <w:rPr>
          <w:rFonts w:ascii="IRNazanin" w:hAnsi="IRNazanin" w:eastAsia="IRNazanin" w:cs="IRNazanin"/>
          <w:lang w:bidi="fa-IR"/>
          <w:color w:val="111111"/>
          <w:sz w:val="28"/>
          <w:szCs w:val="28"/>
          <w:rtl/>
        </w:rPr>
        <w:t xml:space="preserve">یزد؛ کاظمینی؛ شماره نسخه: 232</w:t>
      </w:r>
    </w:p>
    <w:p>
      <w:pPr>
        <w:pStyle w:val="BookText"/>
      </w:pPr>
      <w:r>
        <w:rPr>
          <w:rFonts w:ascii="IRNazanin" w:hAnsi="IRNazanin" w:eastAsia="IRNazanin" w:cs="IRNazanin"/>
          <w:lang w:bidi="fa-IR"/>
          <w:color w:val="111111"/>
          <w:sz w:val="28"/>
          <w:szCs w:val="28"/>
          <w:rtl/>
        </w:rPr>
        <w:t xml:space="preserve">خط: نسخ، كاتب = مؤلف، تا: قرن 13؛ مصحح، محشی؛ 102گ، مختلف السطر، اندازه: 11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1 - 201]</w:t>
      </w:r>
    </w:p>
    <w:p>
      <w:pPr>
        <w:pStyle w:val="Heading3"/>
      </w:pPr>
      <w:bookmarkStart w:id="1516" w:name="_Toc999"/>
      <w:r>
        <w:t>جنگ / شعر / فارسی</w:t>
      </w:r>
      <w:bookmarkEnd w:id="151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پرتو اصفهانی، علیرضا بن محمد علی، ق13 قمری</w:t>
      </w:r>
    </w:p>
    <w:p>
      <w:pPr>
        <w:pStyle w:val="BookText"/>
      </w:pPr>
      <w:r>
        <w:rPr>
          <w:rFonts w:ascii="Times New Roman" w:hAnsi="Times New Roman" w:eastAsia="Times New Roman" w:cs="Times New Roman"/>
          <w:lang w:val="en-US" w:bidi="en-US"/>
          <w:color w:val="111111"/>
          <w:sz w:val="28"/>
          <w:szCs w:val="28"/>
          <w:rtl/>
        </w:rPr>
        <w:t xml:space="preserve">partow-e esfahānī, ‘alī-rezā ebn-e mohammad ‘alī ( 19c)</w:t>
      </w:r>
    </w:p>
    <w:p>
      <w:pPr>
        <w:pStyle w:val="BookText"/>
      </w:pPr>
      <w:r>
        <w:rPr>
          <w:rFonts w:ascii="IRNazanin" w:hAnsi="IRNazanin" w:eastAsia="IRNazanin" w:cs="IRNazanin"/>
          <w:lang w:bidi="fa-IR"/>
          <w:color w:val="111111"/>
          <w:sz w:val="28"/>
          <w:szCs w:val="28"/>
          <w:rtl/>
        </w:rPr>
        <w:t xml:space="preserve">از پرتو شاعر گویا میرزا آقاجان یا میر علی رضای لنجانی سپاهانی زنده در 1306 که شعر خود او در میانه و پایان نسخه آمده است، درباره استقبال هایی است که فرخ و خرم و بیضا و بستان و دهقان و آشفته و شعله و بهجت و طغرل و خود پرتو و اشتهای سرگشته از غزل سعدی و همچنین همین فرخ و بستان و آشفته و بیضا و طغرل و بهجت و محتسب و خود پر تو از غزل حافظ کرده و برخی به ستایش ناصرالدین شاه و اعتصاد السلطنه گریز زده اند با غزل این دو شاعر بزرگ.</w:t>
      </w:r>
    </w:p>
    <w:p>
      <w:pPr>
        <w:pStyle w:val="BookText"/>
      </w:pPr>
      <w:r>
        <w:rPr>
          <w:rFonts w:ascii="IRNazanin" w:hAnsi="IRNazanin" w:eastAsia="IRNazanin" w:cs="IRNazanin"/>
          <w:lang w:bidi="fa-IR"/>
          <w:color w:val="111111"/>
          <w:sz w:val="28"/>
          <w:szCs w:val="28"/>
          <w:rtl/>
        </w:rPr>
        <w:t xml:space="preserve">تهران، دانشگاه، شماره نسخه:4616</w:t>
      </w:r>
    </w:p>
    <w:p>
      <w:pPr>
        <w:pStyle w:val="BookText"/>
      </w:pPr>
      <w:r>
        <w:rPr>
          <w:rFonts w:ascii="IRNazanin" w:hAnsi="IRNazanin" w:eastAsia="IRNazanin" w:cs="IRNazanin"/>
          <w:lang w:bidi="fa-IR"/>
          <w:color w:val="111111"/>
          <w:sz w:val="28"/>
          <w:szCs w:val="28"/>
          <w:rtl/>
        </w:rPr>
        <w:t xml:space="preserve">خط: نستعلیق، بی کا، تا: 1300ق، جا؛ تهران؛ با دو سرلوح آراسته، مجدول؛ کاغذ: فرنگی، جلد: تیماج سرخ، 12گ، 14سطر (13</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14 - 3549]</w:t>
      </w:r>
    </w:p>
    <w:p>
      <w:pPr>
        <w:pStyle w:val="Heading3"/>
      </w:pPr>
      <w:bookmarkStart w:id="1517" w:name="_Toc1000"/>
      <w:r>
        <w:t>جنگ / ادبیات / عربی - فارسی</w:t>
      </w:r>
      <w:bookmarkEnd w:id="151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شیبانی، حسن</w:t>
      </w:r>
    </w:p>
    <w:p>
      <w:pPr>
        <w:pStyle w:val="BookText"/>
      </w:pPr>
      <w:r>
        <w:rPr>
          <w:rFonts w:ascii="Times New Roman" w:hAnsi="Times New Roman" w:eastAsia="Times New Roman" w:cs="Times New Roman"/>
          <w:lang w:val="en-US" w:bidi="en-US"/>
          <w:color w:val="111111"/>
          <w:sz w:val="28"/>
          <w:szCs w:val="28"/>
          <w:rtl/>
        </w:rPr>
        <w:t xml:space="preserve">šeybānī, hasan</w:t>
      </w:r>
    </w:p>
    <w:p>
      <w:pPr>
        <w:pStyle w:val="BookText"/>
      </w:pPr>
      <w:r>
        <w:rPr>
          <w:rFonts w:ascii="IRNazanin" w:hAnsi="IRNazanin" w:eastAsia="IRNazanin" w:cs="IRNazanin"/>
          <w:lang w:bidi="fa-IR"/>
          <w:color w:val="111111"/>
          <w:sz w:val="28"/>
          <w:szCs w:val="28"/>
          <w:rtl/>
        </w:rPr>
        <w:t xml:space="preserve">جنگ شعر و نثر فراهم آورده حسن شیبانی با یک نامه فارسی در میانه، شعر از ابوالفتح بستی است به عربی و از قاضی سبزواری و فرخی و دیگران.</w:t>
      </w:r>
    </w:p>
    <w:p>
      <w:pPr>
        <w:pStyle w:val="BookText"/>
      </w:pPr>
      <w:r>
        <w:rPr>
          <w:rFonts w:ascii="IRNazanin" w:hAnsi="IRNazanin" w:eastAsia="IRNazanin" w:cs="IRNazanin"/>
          <w:lang w:bidi="fa-IR"/>
          <w:color w:val="111111"/>
          <w:sz w:val="28"/>
          <w:szCs w:val="28"/>
          <w:rtl/>
        </w:rPr>
        <w:t xml:space="preserve">تهران، دانشگاه؛ شماره نسخه:8509</w:t>
      </w:r>
    </w:p>
    <w:p>
      <w:pPr>
        <w:pStyle w:val="BookText"/>
      </w:pPr>
      <w:r>
        <w:rPr>
          <w:rFonts w:ascii="IRNazanin" w:hAnsi="IRNazanin" w:eastAsia="IRNazanin" w:cs="IRNazanin"/>
          <w:lang w:bidi="fa-IR"/>
          <w:color w:val="111111"/>
          <w:sz w:val="28"/>
          <w:szCs w:val="28"/>
          <w:rtl/>
        </w:rPr>
        <w:t xml:space="preserve">خط: نستعلیق چلیپا، بی کا، تا: قرن 13؛ کاغذ: سپاهانی، جلد: تیماج زرد، 292 گ، اندازه: 21</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[ف: 17 - 388]</w:t>
      </w:r>
    </w:p>
    <w:p>
      <w:pPr>
        <w:pStyle w:val="Heading3"/>
      </w:pPr>
      <w:bookmarkStart w:id="1518" w:name="_Toc1001"/>
      <w:r>
        <w:t>جنگ / کیمیا / فارسی و عربی</w:t>
      </w:r>
      <w:bookmarkEnd w:id="151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پزشک سپاهانی، محمد رضا بن رجبعلی، ق13 قمری</w:t>
      </w:r>
    </w:p>
    <w:p>
      <w:pPr>
        <w:pStyle w:val="BookText"/>
      </w:pPr>
      <w:r>
        <w:rPr>
          <w:rFonts w:ascii="Times New Roman" w:hAnsi="Times New Roman" w:eastAsia="Times New Roman" w:cs="Times New Roman"/>
          <w:lang w:val="en-US" w:bidi="en-US"/>
          <w:color w:val="111111"/>
          <w:sz w:val="28"/>
          <w:szCs w:val="28"/>
          <w:rtl/>
        </w:rPr>
        <w:t xml:space="preserve">pezešk sepāhānī, mohammad rezā ebn-e rajab--alī ( 19c)</w:t>
      </w:r>
    </w:p>
    <w:p>
      <w:pPr>
        <w:pStyle w:val="BookText"/>
      </w:pPr>
      <w:r>
        <w:rPr>
          <w:rFonts w:ascii="IRNazanin" w:hAnsi="IRNazanin" w:eastAsia="IRNazanin" w:cs="IRNazanin"/>
          <w:lang w:bidi="fa-IR"/>
          <w:color w:val="111111"/>
          <w:sz w:val="28"/>
          <w:szCs w:val="28"/>
          <w:rtl/>
        </w:rPr>
        <w:t xml:space="preserve">بیشتر این جنگ کیمیایی از محمد رضای طبیب پسر حاجی رجبعلی سپاهانی است که با شاگردان خود در شهرها گشته و با استادان خود در کارهای کیمیایی آزمایش ها کرده و نتایج آنها را در اینجا در 1210 آورده است، مانند کارهای او در قم و سپاهان و کاشان؛ در آن از بیاض آقا محمد رضای کوزه کنانی و از آزمایشی که در خانه حاجی سید محمد در بید گل کرده است یاد گردید؛ در آن آمده که به فرموده حاجی علی صباغ قلمی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310" w:name="pg20375_230310"/>
    <w:bookmarkEnd w:id="310"/>
    <w:p>
      <w:pPr>
        <w:pStyle w:val="BookText"/>
      </w:pPr>
      <w:r>
        <w:rPr>
          <w:rFonts w:ascii="IRNazanin" w:hAnsi="IRNazanin" w:eastAsia="IRNazanin" w:cs="IRNazanin"/>
          <w:lang w:bidi="fa-IR"/>
          <w:color w:val="111111"/>
          <w:sz w:val="28"/>
          <w:szCs w:val="28"/>
          <w:rtl/>
        </w:rPr>
        <w:t xml:space="preserve">شده و در روز شنبه 22 محرم 1210 در قم از خط میرزا محمد صادق نوشته شده است؛ نیز از خوابی که در کاشان در خانه حاجی علی اکبر شاه زاده در شب شنبه 2 ربیع الاول 1210 دیده است در آن یاد کرده؛ از روی خط آقا مومن طبیب کاشانی در کاشان هم مطالبی نوشته شده است؛ بیشتر عبارتها عربی است و گاهی فارسی هم دارد یکی از آنها شعر شیخ بهاء الدین است در کیمیا؛ نوشته محمد علی حسینی قمی هم در آن هست. این عنوانها در آن دیده می شود: 1. مفتاح مظفر بن مسعود سمرقندی؛ 2. «من اعمال اللغ في الله الميرزا محمد رضا بن عاليحضرت محمد مقيم الأصفهانی»، در میانه آمده «من ودایع اللغ في الميرزا رضا بن میرزا محمد مقيم الاصفهانی»؛ 3. القول الدال على التدبير المعدنی؛ شعرهای طغرائی و ابو الاصبغ بن تمام و خالد بن يزيد و محمد صالح بن جارالله در پاسخ ابن سینا به همان بحر و قافیه در آن هست و شرحی به فارسی از شعر منسوب به على (علیه السَّلام) «خذالفرار و الطلقا».</w:t>
      </w:r>
    </w:p>
    <w:p>
      <w:pPr>
        <w:pStyle w:val="BookText"/>
      </w:pPr>
      <w:r>
        <w:rPr>
          <w:rFonts w:ascii="IRNazanin" w:hAnsi="IRNazanin" w:eastAsia="IRNazanin" w:cs="IRNazanin"/>
          <w:lang w:bidi="fa-IR"/>
          <w:color w:val="111111"/>
          <w:sz w:val="28"/>
          <w:szCs w:val="28"/>
          <w:rtl/>
        </w:rPr>
        <w:t xml:space="preserve">تهران، دانشگاه؛ شماره نسخه:4385</w:t>
      </w:r>
    </w:p>
    <w:p>
      <w:pPr>
        <w:pStyle w:val="BookText"/>
      </w:pPr>
      <w:r>
        <w:rPr>
          <w:rFonts w:ascii="IRNazanin" w:hAnsi="IRNazanin" w:eastAsia="IRNazanin" w:cs="IRNazanin"/>
          <w:lang w:bidi="fa-IR"/>
          <w:color w:val="111111"/>
          <w:sz w:val="28"/>
          <w:szCs w:val="28"/>
          <w:rtl/>
        </w:rPr>
        <w:t xml:space="preserve">خط: نستعلیق، بی کا، تا: آغاز قرن 13؛ از چپ و راست و چلیپا؛ کاغذ: فرنگی، جلد: تیماج مشکی، 101گ، سطور چلیپا (20</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[ف: 13 - 3347]</w:t>
      </w:r>
    </w:p>
    <w:p>
      <w:pPr>
        <w:pStyle w:val="Heading3"/>
      </w:pPr>
      <w:bookmarkStart w:id="1519" w:name="_Toc1002"/>
      <w:r>
        <w:t>جنگ / ادبیات / فارسی</w:t>
      </w:r>
      <w:bookmarkEnd w:id="151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تنکابی، فتحعلی خان، ق13 قمری</w:t>
      </w:r>
    </w:p>
    <w:p>
      <w:pPr>
        <w:pStyle w:val="BookText"/>
      </w:pPr>
      <w:r>
        <w:rPr>
          <w:rFonts w:ascii="Times New Roman" w:hAnsi="Times New Roman" w:eastAsia="Times New Roman" w:cs="Times New Roman"/>
          <w:lang w:val="en-US" w:bidi="en-US"/>
          <w:color w:val="111111"/>
          <w:sz w:val="28"/>
          <w:szCs w:val="28"/>
          <w:rtl/>
        </w:rPr>
        <w:t xml:space="preserve">tonokābī, fath-“alī zān (- 19c)</w:t>
      </w:r>
    </w:p>
    <w:p>
      <w:pPr>
        <w:pStyle w:val="BookText"/>
      </w:pPr>
      <w:r>
        <w:rPr>
          <w:rFonts w:ascii="IRNazanin" w:hAnsi="IRNazanin" w:eastAsia="IRNazanin" w:cs="IRNazanin"/>
          <w:lang w:bidi="fa-IR"/>
          <w:color w:val="111111"/>
          <w:sz w:val="28"/>
          <w:szCs w:val="28"/>
          <w:rtl/>
        </w:rPr>
        <w:t xml:space="preserve">به نظم و نثر. در این نسخه به این مسائل و نام ها بر می خوریم: 1. توحید و نصایح از بوستان سعدی؛ 2. اقوال خواجه انصاری؛ 3. رباعیات باباطاهر؛ 4. رباعیات شیخ ابوسعید ابوالخیر؛ 5. رباعیات شیخ جامی؛ 6. پندهای حضرت لقمان حکیم؛ 7. تحفة الوزراء؛ 8 اشعاری از میرزا تقی خان علی آبادی؛ 9. رباعیات معتمدالدوله؛ 10. مثنویات معتمدالدوله؛ 11. رساله گلشن صبا؛ 12. نصیحت کردن لقمان حکیم به شعر؛ 13. کلیات و وصایای لقمان به نثر؛ 14. خطبه حضرت آدم و حضرت امیر و ابوذرجمهر و کلمات عشره توراة و کلام حضرت امیر المؤمنین و کلمات جمشید سلطان و کلمات فریدون پادشاه روایات عمار یاسر و سایر اصحاب؛ معجزات خاتم الانبیاء؛ ذكر اولياء: ابراهیم ادهم و ذوالنون مصری و فضیل بن عیاض و معروف کرخی و ابوالحسن شستری و بشر حافی و ابو عبد الله حارث و ابو سليمان داود طائی و شقيق بلخی و ابو یزید بسطامی و شیخ ابو سعید ابوالخير و سید محمد و حسین حلاج؛ 16. اشعار مولوی و شاعران دیگر؛ 17. عبرت نامه فتحعلی خان ملک الشعراء به شعر؛ 18. معجزات چهارده معصوم؛ 19. در ذکر ثواب زیارت حضرت ابی عبدالله الحسین و معجزات اولیاء؛ 20. پندهای بعضی از شاعران؛ 21. کلمات فتحعلی خان ملک الشعراء؛ 22. علم سیاق و حساب؛ 23. چند شعر از سعدی و یغما و مولوی و دیگران.</w:t>
      </w:r>
    </w:p>
    <w:p>
      <w:pPr>
        <w:pStyle w:val="BookText"/>
      </w:pPr>
      <w:r>
        <w:rPr>
          <w:rFonts w:ascii="IRNazanin" w:hAnsi="IRNazanin" w:eastAsia="IRNazanin" w:cs="IRNazanin"/>
          <w:lang w:bidi="fa-IR"/>
          <w:color w:val="111111"/>
          <w:sz w:val="28"/>
          <w:szCs w:val="28"/>
          <w:rtl/>
        </w:rPr>
        <w:t xml:space="preserve">تهران؛ ملی؛ شماره نسخه:1947</w:t>
      </w:r>
    </w:p>
    <w:p>
      <w:pPr>
        <w:pStyle w:val="BookText"/>
      </w:pPr>
      <w:r>
        <w:rPr>
          <w:rFonts w:ascii="IRNazanin" w:hAnsi="IRNazanin" w:eastAsia="IRNazanin" w:cs="IRNazanin"/>
          <w:lang w:bidi="fa-IR"/>
          <w:color w:val="111111"/>
          <w:sz w:val="28"/>
          <w:szCs w:val="28"/>
          <w:rtl/>
        </w:rPr>
        <w:t xml:space="preserve">خط: شکسته نستعلیق خوش، كاتب = مؤلف، تا: اواخر قرن 13؛ مجدول، با چند سرلوح مذهب؛ کاغذ: فرنگی، الوان، جلد: تیماج تریاکی، 210گ، 14سطر (14</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[ف:4 - 413]</w:t>
      </w:r>
    </w:p>
    <w:p>
      <w:pPr>
        <w:pStyle w:val="Heading3"/>
      </w:pPr>
      <w:bookmarkStart w:id="1520" w:name="_Toc1003"/>
      <w:r>
        <w:t>جنگ / گوناگون / فارسی</w:t>
      </w:r>
      <w:bookmarkEnd w:id="152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تویسرکانی، امین بن محمد خليل، ق13 قمری</w:t>
      </w:r>
    </w:p>
    <w:p>
      <w:pPr>
        <w:pStyle w:val="BookText"/>
      </w:pPr>
      <w:r>
        <w:rPr>
          <w:rFonts w:ascii="Times New Roman" w:hAnsi="Times New Roman" w:eastAsia="Times New Roman" w:cs="Times New Roman"/>
          <w:lang w:val="en-US" w:bidi="en-US"/>
          <w:color w:val="111111"/>
          <w:sz w:val="28"/>
          <w:szCs w:val="28"/>
          <w:rtl/>
        </w:rPr>
        <w:t xml:space="preserve">toyserkānī, amīn ebn-e mohammad xalīl (- 19c)</w:t>
      </w:r>
    </w:p>
    <w:p>
      <w:pPr>
        <w:pStyle w:val="BookText"/>
      </w:pPr>
      <w:r>
        <w:rPr>
          <w:rFonts w:ascii="IRNazanin" w:hAnsi="IRNazanin" w:eastAsia="IRNazanin" w:cs="IRNazanin"/>
          <w:lang w:bidi="fa-IR"/>
          <w:color w:val="111111"/>
          <w:sz w:val="28"/>
          <w:szCs w:val="28"/>
          <w:rtl/>
        </w:rPr>
        <w:t xml:space="preserve">شامل مسائل فقهی، عرفانی، فلسفی و ...</w:t>
      </w:r>
    </w:p>
    <w:p>
      <w:pPr>
        <w:pStyle w:val="BookText"/>
      </w:pPr>
      <w:r>
        <w:rPr>
          <w:rFonts w:ascii="IRNazanin" w:hAnsi="IRNazanin" w:eastAsia="IRNazanin" w:cs="IRNazanin"/>
          <w:lang w:bidi="fa-IR"/>
          <w:color w:val="111111"/>
          <w:sz w:val="28"/>
          <w:szCs w:val="28"/>
          <w:rtl/>
        </w:rPr>
        <w:t xml:space="preserve">مشهد؛ گوهرشاد؛ شماره نسخه: 543/12</w:t>
      </w:r>
    </w:p>
    <w:p>
      <w:pPr>
        <w:pStyle w:val="BookText"/>
      </w:pPr>
      <w:r>
        <w:rPr>
          <w:rFonts w:ascii="IRNazanin" w:hAnsi="IRNazanin" w:eastAsia="IRNazanin" w:cs="IRNazanin"/>
          <w:lang w:bidi="fa-IR"/>
          <w:color w:val="111111"/>
          <w:sz w:val="28"/>
          <w:szCs w:val="28"/>
          <w:rtl/>
        </w:rPr>
        <w:t xml:space="preserve">آغاز: بسمله حمدله أما بعد فيقول العبد الذليل محمد امین ... سئوال شخص متوفی شد از او مانده بسی مال.</w:t>
      </w:r>
    </w:p>
    <w:p>
      <w:pPr>
        <w:pStyle w:val="BookText"/>
      </w:pPr>
      <w:r>
        <w:rPr>
          <w:rFonts w:ascii="IRNazanin" w:hAnsi="IRNazanin" w:eastAsia="IRNazanin" w:cs="IRNazanin"/>
          <w:lang w:bidi="fa-IR"/>
          <w:color w:val="111111"/>
          <w:sz w:val="28"/>
          <w:szCs w:val="28"/>
          <w:rtl/>
        </w:rPr>
        <w:t xml:space="preserve">خط: نسخ، بی کا، بی تا؛ مهر: حاج سید سعید کاغذ: فرنگی آهار مهره، جلد: تیماج مشکی، 21گ (263-243)، 21 سطر (15</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21815سم [ف: 2 - 650]</w:t>
      </w:r>
    </w:p>
    <w:p>
      <w:pPr>
        <w:pStyle w:val="Heading3"/>
      </w:pPr>
      <w:bookmarkStart w:id="1521" w:name="_Toc1004"/>
      <w:r>
        <w:t>جنگ / گوناگون / فارسی</w:t>
      </w:r>
      <w:bookmarkEnd w:id="152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جعفر قلی خان، ق13 قمری</w:t>
      </w:r>
    </w:p>
    <w:p>
      <w:pPr>
        <w:pStyle w:val="BookText"/>
      </w:pPr>
      <w:r>
        <w:rPr>
          <w:rFonts w:ascii="Times New Roman" w:hAnsi="Times New Roman" w:eastAsia="Times New Roman" w:cs="Times New Roman"/>
          <w:lang w:val="en-US" w:bidi="en-US"/>
          <w:color w:val="111111"/>
          <w:sz w:val="28"/>
          <w:szCs w:val="28"/>
          <w:rtl/>
        </w:rPr>
        <w:t xml:space="preserve">ja'far qoli xan (- 19c)</w:t>
      </w:r>
    </w:p>
    <w:p>
      <w:pPr>
        <w:pStyle w:val="BookText"/>
      </w:pPr>
      <w:r>
        <w:rPr>
          <w:rFonts w:ascii="IRNazanin" w:hAnsi="IRNazanin" w:eastAsia="IRNazanin" w:cs="IRNazanin"/>
          <w:lang w:bidi="fa-IR"/>
          <w:color w:val="111111"/>
          <w:sz w:val="28"/>
          <w:szCs w:val="28"/>
          <w:rtl/>
        </w:rPr>
        <w:t xml:space="preserve">چهار رساله و گفتار است گویا از جعفر قلیخان سردار مؤلف دره نجفيه و گویا نواب و یا معتمد التجار ملقب بوده است سومی و چهارمی مورخ 1291 است. این رسالات از اسناد تحول فکری ایران است در قرن اخیر: 1. در انتقاد از وضع زمان و خرده گیری از سیاست روز؛ 2. مالیات و مداخل دولت؛ 3. درباره اسکناس؛ 4. درباره صنایع و معادن.</w:t>
      </w:r>
    </w:p>
    <w:p>
      <w:pPr>
        <w:pStyle w:val="BookText"/>
      </w:pPr>
      <w:r>
        <w:rPr>
          <w:rFonts w:ascii="IRNazanin" w:hAnsi="IRNazanin" w:eastAsia="IRNazanin" w:cs="IRNazanin"/>
          <w:lang w:bidi="fa-IR"/>
          <w:color w:val="111111"/>
          <w:sz w:val="28"/>
          <w:szCs w:val="28"/>
          <w:rtl/>
        </w:rPr>
        <w:t xml:space="preserve">تهران؛ حقوق؛ شماره نسخه: 369 -ج</w:t>
      </w:r>
    </w:p>
    <w:p>
      <w:pPr>
        <w:pStyle w:val="BookText"/>
      </w:pPr>
      <w:r>
        <w:rPr>
          <w:rFonts w:ascii="IRNazanin" w:hAnsi="IRNazanin" w:eastAsia="IRNazanin" w:cs="IRNazanin"/>
          <w:lang w:bidi="fa-IR"/>
          <w:color w:val="111111"/>
          <w:sz w:val="28"/>
          <w:szCs w:val="28"/>
          <w:rtl/>
        </w:rPr>
        <w:t xml:space="preserve">خط: نستعلیق، کاتب = مؤلف، تا: 1291ق؛ باید نسخه اصل باشد؛ کاغذ: کبود فرنگی، جلد: تیماج سبز، 21گ، 12 سطر، اندازه: 15/5</w:t>
      </w:r>
      <w:r>
        <w:rPr>
          <w:rFonts w:ascii="Times New Roman" w:hAnsi="Times New Roman" w:eastAsia="Times New Roman" w:cs="Times New Roman"/>
          <w:lang w:val="en-US" w:bidi="en-US"/>
          <w:color w:val="111111"/>
          <w:sz w:val="28"/>
          <w:szCs w:val="28"/>
          <w:rtl/>
        </w:rPr>
        <w:t xml:space="preserve">×8/5 </w:t>
      </w:r>
      <w:r>
        <w:rPr>
          <w:rFonts w:ascii="IRNazanin" w:hAnsi="IRNazanin" w:eastAsia="IRNazanin" w:cs="IRNazanin"/>
          <w:lang w:bidi="fa-IR"/>
          <w:color w:val="111111"/>
          <w:sz w:val="28"/>
          <w:szCs w:val="28"/>
          <w:rtl/>
        </w:rPr>
        <w:t xml:space="preserve">سم [ف: 79]</w:t>
      </w:r>
    </w:p>
    <w:p>
      <w:pPr>
        <w:pStyle w:val="Heading3"/>
      </w:pPr>
      <w:bookmarkStart w:id="1522" w:name="_Toc1005"/>
      <w:r>
        <w:t>جنگ / حديث / فارسی و عربی</w:t>
      </w:r>
      <w:bookmarkEnd w:id="152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حائری یزدی، مهدی، ق13 قمری</w:t>
      </w:r>
    </w:p>
    <w:p>
      <w:pPr>
        <w:pStyle w:val="BookText"/>
      </w:pPr>
      <w:r>
        <w:rPr>
          <w:rFonts w:ascii="Times New Roman" w:hAnsi="Times New Roman" w:eastAsia="Times New Roman" w:cs="Times New Roman"/>
          <w:lang w:val="en-US" w:bidi="en-US"/>
          <w:color w:val="111111"/>
          <w:sz w:val="28"/>
          <w:szCs w:val="28"/>
          <w:rtl/>
        </w:rPr>
        <w:t xml:space="preserve">ha'eri yazdi, mahdi (- 19c)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11" w:name="pg20375_230311"/>
    <w:bookmarkEnd w:id="311"/>
    <w:p>
      <w:pPr>
        <w:pStyle w:val="BookText"/>
      </w:pPr>
      <w:r>
        <w:rPr>
          <w:rFonts w:ascii="IRNazanin" w:hAnsi="IRNazanin" w:eastAsia="IRNazanin" w:cs="IRNazanin"/>
          <w:lang w:bidi="fa-IR"/>
          <w:color w:val="111111"/>
          <w:sz w:val="28"/>
          <w:szCs w:val="28"/>
          <w:rtl/>
        </w:rPr>
        <w:t xml:space="preserve">مشهد؛ رضوی؛ شماره نسخه:17445</w:t>
      </w:r>
    </w:p>
    <w:p>
      <w:pPr>
        <w:pStyle w:val="BookText"/>
      </w:pPr>
      <w:r>
        <w:rPr>
          <w:rFonts w:ascii="IRNazanin" w:hAnsi="IRNazanin" w:eastAsia="IRNazanin" w:cs="IRNazanin"/>
          <w:lang w:bidi="fa-IR"/>
          <w:color w:val="111111"/>
          <w:sz w:val="28"/>
          <w:szCs w:val="28"/>
          <w:rtl/>
        </w:rPr>
        <w:t xml:space="preserve">آغاز: و در مهیج از جنابت نقل میکند به این اشعار؛ انجام: انیس بقبر کربلا ... على اكبر مدعو بمروج عفی عنه.</w:t>
      </w:r>
    </w:p>
    <w:p>
      <w:pPr>
        <w:pStyle w:val="BookText"/>
      </w:pPr>
      <w:r>
        <w:rPr>
          <w:rFonts w:ascii="IRNazanin" w:hAnsi="IRNazanin" w:eastAsia="IRNazanin" w:cs="IRNazanin"/>
          <w:lang w:bidi="fa-IR"/>
          <w:color w:val="111111"/>
          <w:sz w:val="28"/>
          <w:szCs w:val="28"/>
          <w:rtl/>
        </w:rPr>
        <w:t xml:space="preserve">خط: نستعلیق، کاتب = مؤلف، تا: قرن 14؛ افتادگی: آغاز، کاغذ: نخودی، جلد: اسقاطی [رایانه]</w:t>
      </w:r>
    </w:p>
    <w:p>
      <w:pPr>
        <w:pStyle w:val="Heading3"/>
      </w:pPr>
      <w:bookmarkStart w:id="1523" w:name="_Toc1006"/>
      <w:r>
        <w:t>جنگ / شعر / فارسی</w:t>
      </w:r>
      <w:bookmarkEnd w:id="152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حاجی خراسانی در ارومی، ق13 قمری</w:t>
      </w:r>
    </w:p>
    <w:p>
      <w:pPr>
        <w:pStyle w:val="BookText"/>
      </w:pPr>
      <w:r>
        <w:rPr>
          <w:rFonts w:ascii="Times New Roman" w:hAnsi="Times New Roman" w:eastAsia="Times New Roman" w:cs="Times New Roman"/>
          <w:lang w:val="en-US" w:bidi="en-US"/>
          <w:color w:val="111111"/>
          <w:sz w:val="28"/>
          <w:szCs w:val="28"/>
          <w:rtl/>
        </w:rPr>
        <w:t xml:space="preserve">hājī xorāsānī darārūmī (- 19c)</w:t>
      </w:r>
    </w:p>
    <w:p>
      <w:pPr>
        <w:pStyle w:val="BookText"/>
      </w:pPr>
      <w:r>
        <w:rPr>
          <w:rFonts w:ascii="IRNazanin" w:hAnsi="IRNazanin" w:eastAsia="IRNazanin" w:cs="IRNazanin"/>
          <w:lang w:bidi="fa-IR"/>
          <w:color w:val="111111"/>
          <w:sz w:val="28"/>
          <w:szCs w:val="28"/>
          <w:rtl/>
        </w:rPr>
        <w:t xml:space="preserve">تاریخ تأليف: 1276ق</w:t>
      </w:r>
    </w:p>
    <w:p>
      <w:pPr>
        <w:pStyle w:val="BookText"/>
      </w:pPr>
      <w:r>
        <w:rPr>
          <w:rFonts w:ascii="IRNazanin" w:hAnsi="IRNazanin" w:eastAsia="IRNazanin" w:cs="IRNazanin"/>
          <w:lang w:bidi="fa-IR"/>
          <w:color w:val="111111"/>
          <w:sz w:val="28"/>
          <w:szCs w:val="28"/>
          <w:rtl/>
        </w:rPr>
        <w:t xml:space="preserve">شعرهای عرفانی فارسی عطار در ستایش علی و مغربی و نصرت على شاه و نور علی شاه و مظفر علی شاہ کرمانی و عرب با عزت درویش (به خط عين الله و علی رضا متخلص به رضا و شیدا درباره نامهای پیران و مرشدان طریقت در آن هست.</w:t>
      </w:r>
    </w:p>
    <w:p>
      <w:pPr>
        <w:pStyle w:val="BookText"/>
      </w:pPr>
      <w:r>
        <w:rPr>
          <w:rFonts w:ascii="IRNazanin" w:hAnsi="IRNazanin" w:eastAsia="IRNazanin" w:cs="IRNazanin"/>
          <w:lang w:bidi="fa-IR"/>
          <w:color w:val="111111"/>
          <w:sz w:val="28"/>
          <w:szCs w:val="28"/>
          <w:rtl/>
        </w:rPr>
        <w:t xml:space="preserve">تهران؛ دانشگاه شماره نسخه: 4422</w:t>
      </w:r>
    </w:p>
    <w:p>
      <w:pPr>
        <w:pStyle w:val="BookText"/>
      </w:pPr>
      <w:r>
        <w:rPr>
          <w:rFonts w:ascii="IRNazanin" w:hAnsi="IRNazanin" w:eastAsia="IRNazanin" w:cs="IRNazanin"/>
          <w:lang w:bidi="fa-IR"/>
          <w:color w:val="111111"/>
          <w:sz w:val="28"/>
          <w:szCs w:val="28"/>
          <w:rtl/>
        </w:rPr>
        <w:t xml:space="preserve">خط: نستعلیق خوش، بی کا، تا: 1276ق؛ با سرلوح، مجدول؛ کاغذ: فرنگی آهار مهره، جلد: تیماج مشکی، 114گ، سطور چلیپا (16</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[ف: 13 - 3385]</w:t>
      </w:r>
    </w:p>
    <w:p>
      <w:pPr>
        <w:pStyle w:val="Heading3"/>
      </w:pPr>
      <w:bookmarkStart w:id="1524" w:name="_Toc1007"/>
      <w:r>
        <w:t>جنگ / گوناگون / فارسی</w:t>
      </w:r>
      <w:bookmarkEnd w:id="152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حسني ماهدشتی، قادر بن حسین، ق13 قمری</w:t>
      </w:r>
    </w:p>
    <w:p>
      <w:pPr>
        <w:pStyle w:val="BookText"/>
      </w:pPr>
      <w:r>
        <w:rPr>
          <w:rFonts w:ascii="Times New Roman" w:hAnsi="Times New Roman" w:eastAsia="Times New Roman" w:cs="Times New Roman"/>
          <w:lang w:val="en-US" w:bidi="en-US"/>
          <w:color w:val="111111"/>
          <w:sz w:val="28"/>
          <w:szCs w:val="28"/>
          <w:rtl/>
        </w:rPr>
        <w:t xml:space="preserve">hasanī māhdaštī, qāder ebn-e hoseyn (- 19c)</w:t>
      </w:r>
    </w:p>
    <w:p>
      <w:pPr>
        <w:pStyle w:val="BookText"/>
      </w:pPr>
      <w:r>
        <w:rPr>
          <w:rFonts w:ascii="IRNazanin" w:hAnsi="IRNazanin" w:eastAsia="IRNazanin" w:cs="IRNazanin"/>
          <w:lang w:bidi="fa-IR"/>
          <w:color w:val="111111"/>
          <w:sz w:val="28"/>
          <w:szCs w:val="28"/>
          <w:rtl/>
        </w:rPr>
        <w:t xml:space="preserve">متفرقاتی است به نثر و نظم بیشتر مربوط به دستورهای صوفیان و آداب تصوف و مطالبی که جز خیالبافی و سخنان بی اساس نمی باشد مؤلف شیعه نعمت اللهی می باشد و در آغاز جنگ چند روایت و دعا از اهل بیت علیهم السلام نقل کرده است. شعر این شاعران در این جنگ آمده است: ابوسعید ابوالخير، حکیم سنائی، شاه نعمت الله ولی، سيف خضر، میرزا سید احمد هاتف، میرزا محمد تقی کرمانی، مشتاقعلی شاه، شبستری، صابر، مظفر علی شاه، سرباز، سعدی شیرازی، طغرائی، جامی، شاه جلال حیدر تونی.</w:t>
      </w:r>
    </w:p>
    <w:p>
      <w:pPr>
        <w:pStyle w:val="BookText"/>
      </w:pPr>
      <w:r>
        <w:rPr>
          <w:rFonts w:ascii="IRNazanin" w:hAnsi="IRNazanin" w:eastAsia="IRNazanin" w:cs="IRNazanin"/>
          <w:lang w:bidi="fa-IR"/>
          <w:color w:val="111111"/>
          <w:sz w:val="28"/>
          <w:szCs w:val="28"/>
          <w:rtl/>
        </w:rPr>
        <w:t xml:space="preserve">قم؛ مرکز احیاء؛ شماره نسخه:520</w:t>
      </w:r>
    </w:p>
    <w:p>
      <w:pPr>
        <w:pStyle w:val="BookText"/>
      </w:pPr>
      <w:r>
        <w:rPr>
          <w:rFonts w:ascii="IRNazanin" w:hAnsi="IRNazanin" w:eastAsia="IRNazanin" w:cs="IRNazanin"/>
          <w:lang w:bidi="fa-IR"/>
          <w:color w:val="111111"/>
          <w:sz w:val="28"/>
          <w:szCs w:val="28"/>
          <w:rtl/>
        </w:rPr>
        <w:t xml:space="preserve">خط: نستعلیق، کا: ماهدشتی، تا: 20 ذیقعده 1294ق؛ مهر: كاتب «قادر الحسنی» (بیضی)؛ جلد: تیماج قهوه ای، 162گ، مختلف السطر،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2 - 142]</w:t>
      </w:r>
    </w:p>
    <w:p>
      <w:pPr>
        <w:pStyle w:val="Heading3"/>
      </w:pPr>
      <w:bookmarkStart w:id="1525" w:name="_Toc1008"/>
      <w:r>
        <w:t>جنگ / ادبیات فارسی و عربی</w:t>
      </w:r>
      <w:bookmarkEnd w:id="152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حسینی، علی، ق13 قمری</w:t>
      </w:r>
    </w:p>
    <w:p>
      <w:pPr>
        <w:pStyle w:val="BookText"/>
      </w:pPr>
      <w:r>
        <w:rPr>
          <w:rFonts w:ascii="Times New Roman" w:hAnsi="Times New Roman" w:eastAsia="Times New Roman" w:cs="Times New Roman"/>
          <w:lang w:val="en-US" w:bidi="en-US"/>
          <w:color w:val="111111"/>
          <w:sz w:val="28"/>
          <w:szCs w:val="28"/>
          <w:rtl/>
        </w:rPr>
        <w:t xml:space="preserve">hoseynī, ‘alī (- 190)</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کاشان؛ مدرسه سلطانی؛ شماره نسخه: 203/1</w:t>
      </w:r>
    </w:p>
    <w:p>
      <w:pPr>
        <w:pStyle w:val="BookText"/>
      </w:pPr>
      <w:r>
        <w:rPr>
          <w:rFonts w:ascii="IRNazanin" w:hAnsi="IRNazanin" w:eastAsia="IRNazanin" w:cs="IRNazanin"/>
          <w:lang w:bidi="fa-IR"/>
          <w:color w:val="111111"/>
          <w:sz w:val="28"/>
          <w:szCs w:val="28"/>
          <w:rtl/>
        </w:rPr>
        <w:t xml:space="preserve">آغاز: ای ذات منزهت مبرا ز وجود *** بر خاک در تو کرده ارواح سجود / چون قطره شنبم است بر برگ گلی *** از کنه عدم هر آنچه آید به وجود؛ انجام: نخشبی جنس سوى جنس رود *** این چنین قسمت آمد از گردون / بسکه دنیا دنی است می بینم *** میل او جمله جانب هر دون</w:t>
      </w:r>
    </w:p>
    <w:p>
      <w:pPr>
        <w:pStyle w:val="BookText"/>
      </w:pPr>
      <w:r>
        <w:rPr>
          <w:rFonts w:ascii="IRNazanin" w:hAnsi="IRNazanin" w:eastAsia="IRNazanin" w:cs="IRNazanin"/>
          <w:lang w:bidi="fa-IR"/>
          <w:color w:val="111111"/>
          <w:sz w:val="28"/>
          <w:szCs w:val="28"/>
          <w:rtl/>
        </w:rPr>
        <w:t xml:space="preserve">نسخه کامل است. مجموعه از اشعار و ادبیات نغز و آبدار فارسی که توسط کاتب در یک دفتر جمع آوری شده اند از جهت اشتمال بر بیشتر رباعیات بابا افضل مرقی بسیار اهمیت دارد، نام شاعران این جنگ عبارتند از: رباعیات بابا افضل مرقی، رباعی از خواجه نصیر طوسی، رباعی از خیام نیشابوری شیخ محمد عاملی، مومن تفرشی، سعدی، میر نجات، ابوسعید ابوالخير، نوایی، شمس تبریزی، فردوسی، ابن حسام، هاتفی، قطامی، اسدی طوسی، خواجه کرمانی، ملهم، مجذوف (غزل و81 رباعی)، واعظ قزوینی، اوحدی، مولانا ذوقی، درویش آزاد، جمال الدين کاشانی، بهاء الدین عاملی، میرزا جعفر راهب، نخشبی (190 رباعی)؛ خط: نسخ، کاتب = مؤلف، تا: 2 رمضان 1215ق؛ جلد: تیماج قهوه ای، 141گ (اپ-141)، 12 سطر، اندازه: 21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مخ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نسخه:24346</w:t>
      </w:r>
    </w:p>
    <w:p>
      <w:pPr>
        <w:pStyle w:val="BookText"/>
      </w:pPr>
      <w:r>
        <w:rPr>
          <w:rFonts w:ascii="IRNazanin" w:hAnsi="IRNazanin" w:eastAsia="IRNazanin" w:cs="IRNazanin"/>
          <w:lang w:bidi="fa-IR"/>
          <w:color w:val="111111"/>
          <w:sz w:val="28"/>
          <w:szCs w:val="28"/>
          <w:rtl/>
        </w:rPr>
        <w:t xml:space="preserve">آغاز: کتاب اشعار في التوبة للمولوی؛ انجام: تقدم اليهم في الوصائيه في قتالنا كما تقدم.</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اهدایی: محمود تولائی واعظ حلبی؛ کاغذ: نخودی فرنگی، جلد: مقوا با عطف تیماج [رایانه]</w:t>
      </w:r>
    </w:p>
    <w:p>
      <w:pPr>
        <w:pStyle w:val="Heading3"/>
      </w:pPr>
      <w:bookmarkStart w:id="1526" w:name="_Toc1009"/>
      <w:r>
        <w:t>جنگ / متفرقه / عربی</w:t>
      </w:r>
      <w:bookmarkEnd w:id="152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حسینی، محمد جعفر، ق13 قمری</w:t>
      </w:r>
    </w:p>
    <w:p>
      <w:pPr>
        <w:pStyle w:val="BookText"/>
      </w:pPr>
      <w:r>
        <w:rPr>
          <w:rFonts w:ascii="Times New Roman" w:hAnsi="Times New Roman" w:eastAsia="Times New Roman" w:cs="Times New Roman"/>
          <w:lang w:val="en-US" w:bidi="en-US"/>
          <w:color w:val="111111"/>
          <w:sz w:val="28"/>
          <w:szCs w:val="28"/>
          <w:rtl/>
        </w:rPr>
        <w:t xml:space="preserve">hoseynī, mohammad ja'far (- 19c)</w:t>
      </w:r>
    </w:p>
    <w:p>
      <w:pPr>
        <w:pStyle w:val="BookText"/>
      </w:pPr>
      <w:r>
        <w:rPr>
          <w:rFonts w:ascii="IRNazanin" w:hAnsi="IRNazanin" w:eastAsia="IRNazanin" w:cs="IRNazanin"/>
          <w:lang w:bidi="fa-IR"/>
          <w:color w:val="111111"/>
          <w:sz w:val="28"/>
          <w:szCs w:val="28"/>
          <w:rtl/>
        </w:rPr>
        <w:t xml:space="preserve">قصاید چندی به عربی و گاهی به فارسی و بعضی از مقامات و داستان های ادبی و انتخابی از کتاب های مختلف، در این مجموعه بدون نظم و ترتیب مخصوص گرد آورده شده است.</w:t>
      </w:r>
    </w:p>
    <w:p>
      <w:pPr>
        <w:pStyle w:val="BookText"/>
      </w:pPr>
      <w:r>
        <w:rPr>
          <w:rFonts w:ascii="IRNazanin" w:hAnsi="IRNazanin" w:eastAsia="IRNazanin" w:cs="IRNazanin"/>
          <w:lang w:bidi="fa-IR"/>
          <w:color w:val="111111"/>
          <w:sz w:val="28"/>
          <w:szCs w:val="28"/>
          <w:rtl/>
        </w:rPr>
        <w:t xml:space="preserve">قم؛ مرعشی؛ شماره نسخه: 7140</w:t>
      </w:r>
    </w:p>
    <w:p>
      <w:pPr>
        <w:pStyle w:val="BookText"/>
      </w:pPr>
      <w:r>
        <w:rPr>
          <w:rFonts w:ascii="IRNazanin" w:hAnsi="IRNazanin" w:eastAsia="IRNazanin" w:cs="IRNazanin"/>
          <w:lang w:bidi="fa-IR"/>
          <w:color w:val="111111"/>
          <w:sz w:val="28"/>
          <w:szCs w:val="28"/>
          <w:rtl/>
        </w:rPr>
        <w:t xml:space="preserve">آغاز: لا يدرک الواصف المطرى خصائصه *** و آن يكن سابقا في كل ما و صفا.</w:t>
      </w:r>
    </w:p>
    <w:p>
      <w:pPr>
        <w:pStyle w:val="BookText"/>
      </w:pPr>
      <w:r>
        <w:rPr>
          <w:rFonts w:ascii="IRNazanin" w:hAnsi="IRNazanin" w:eastAsia="IRNazanin" w:cs="IRNazanin"/>
          <w:lang w:bidi="fa-IR"/>
          <w:color w:val="111111"/>
          <w:sz w:val="28"/>
          <w:szCs w:val="28"/>
          <w:rtl/>
        </w:rPr>
        <w:t xml:space="preserve">خط: نسخ و نستعلیق، کاتب = مؤلف، تا: 1268ق؛ جلد: تیماج قهوه ای، 77گ، مختلف السطر، اندازه: 15</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[ف:18-286]</w:t>
      </w:r>
    </w:p>
    <w:p>
      <w:pPr>
        <w:pStyle w:val="Heading3"/>
      </w:pPr>
      <w:bookmarkStart w:id="1527" w:name="_Toc1010"/>
      <w:r>
        <w:t>جنگ / ادبیات / فارسی</w:t>
      </w:r>
      <w:bookmarkEnd w:id="1527"/>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312" w:name="pg20375_230312"/>
    <w:bookmarkEnd w:id="312"/>
    <w:p>
      <w:pPr>
        <w:pStyle w:val="BookText"/>
      </w:pPr>
      <w:r>
        <w:rPr>
          <w:rFonts w:ascii="IRNazanin" w:hAnsi="IRNazanin" w:eastAsia="IRNazanin" w:cs="IRNazanin"/>
          <w:lang w:bidi="fa-IR"/>
          <w:color w:val="111111"/>
          <w:sz w:val="28"/>
          <w:szCs w:val="28"/>
          <w:rtl/>
        </w:rPr>
        <w:t xml:space="preserve">حسینی، محمد جعفر بن محمد باقر، ق13 قمری</w:t>
      </w:r>
    </w:p>
    <w:p>
      <w:pPr>
        <w:pStyle w:val="BookText"/>
      </w:pPr>
      <w:r>
        <w:rPr>
          <w:rFonts w:ascii="Times New Roman" w:hAnsi="Times New Roman" w:eastAsia="Times New Roman" w:cs="Times New Roman"/>
          <w:lang w:val="en-US" w:bidi="en-US"/>
          <w:color w:val="111111"/>
          <w:sz w:val="28"/>
          <w:szCs w:val="28"/>
          <w:rtl/>
        </w:rPr>
        <w:t xml:space="preserve">hoseynī, mohammad ja‘far ebn-e mohammad bāqer ( - 19c)</w:t>
      </w:r>
    </w:p>
    <w:p>
      <w:pPr>
        <w:pStyle w:val="BookText"/>
      </w:pPr>
      <w:r>
        <w:rPr>
          <w:rFonts w:ascii="IRNazanin" w:hAnsi="IRNazanin" w:eastAsia="IRNazanin" w:cs="IRNazanin"/>
          <w:lang w:bidi="fa-IR"/>
          <w:color w:val="111111"/>
          <w:sz w:val="28"/>
          <w:szCs w:val="28"/>
          <w:rtl/>
        </w:rPr>
        <w:t xml:space="preserve">مطالب پراکنده از نظم و نثر، بخشی از آن اشعار خود میرزا محمد جعفر است، در صفحه 10 چنین آمده: «قطعه که بجهت تاریخ تولد فرزند دلبند و قرة العين سعادتمند میر بهاء الدين محمد که مسمی شده باسم جد امجد اقل السادة محمد جعفر بن المرحوم میرزا محمد باقر بن بهاء الدين محمد الحسینی المختاری گفته شده و مولد ثمرة الفؤادی در شب پنجشنبه 14 شهر ذي حجة الحرام سنه 1219».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15657/1</w:t>
      </w:r>
    </w:p>
    <w:p>
      <w:pPr>
        <w:pStyle w:val="BookText"/>
      </w:pPr>
      <w:r>
        <w:rPr>
          <w:rFonts w:ascii="IRNazanin" w:hAnsi="IRNazanin" w:eastAsia="IRNazanin" w:cs="IRNazanin"/>
          <w:lang w:bidi="fa-IR"/>
          <w:color w:val="111111"/>
          <w:sz w:val="28"/>
          <w:szCs w:val="28"/>
          <w:rtl/>
        </w:rPr>
        <w:t xml:space="preserve">آغاز: کنم شکر و سپاس بی قیاس آن کردگاری را *** که هر دم می دهد بر بندگانش نعمتی دیگر؛ انجام: ز خوشنودی بشکرانه شمالش گفت تاریخی *** ز مولود بهاء الدين جهان شد جنتی دیگر.</w:t>
      </w:r>
    </w:p>
    <w:p>
      <w:pPr>
        <w:pStyle w:val="BookText"/>
      </w:pPr>
      <w:r>
        <w:rPr>
          <w:rFonts w:ascii="IRNazanin" w:hAnsi="IRNazanin" w:eastAsia="IRNazanin" w:cs="IRNazanin"/>
          <w:lang w:bidi="fa-IR"/>
          <w:color w:val="111111"/>
          <w:sz w:val="28"/>
          <w:szCs w:val="28"/>
          <w:rtl/>
        </w:rPr>
        <w:t xml:space="preserve">خط: نستعلیق، کاتب = مؤلف، تا: 1219ق؛ در صفحه 24 مطلبی از سر العالمين غزالی و ارسطو نقل کرده مورخ جمادل الأول 1232، در صفحه 51 برهان مسمی به تقاطع در اثبات تناهی ابعاد را به استدلال خودش ذکر کرده، می توان ادامه این جنگ را در صفحات دیگر لابلای مجموعه نیز جستجو کرد نظیر صفحات 73-59 که بیشتر مطالبی در علوم غربیه و اذکار و ادعیه آورده، و ص 75 که اشعاری دیگر نقل کرده؛ کاغذ: الوان، جلد: تیماج مشکی، 51ص (1-51)، اندازه: 22/2</w:t>
      </w:r>
      <w:r>
        <w:rPr>
          <w:rFonts w:ascii="Times New Roman" w:hAnsi="Times New Roman" w:eastAsia="Times New Roman" w:cs="Times New Roman"/>
          <w:lang w:val="en-US" w:bidi="en-US"/>
          <w:color w:val="111111"/>
          <w:sz w:val="28"/>
          <w:szCs w:val="28"/>
          <w:rtl/>
        </w:rPr>
        <w:t xml:space="preserve">× 17/5 </w:t>
      </w:r>
      <w:r>
        <w:rPr>
          <w:rFonts w:ascii="IRNazanin" w:hAnsi="IRNazanin" w:eastAsia="IRNazanin" w:cs="IRNazanin"/>
          <w:lang w:bidi="fa-IR"/>
          <w:color w:val="111111"/>
          <w:sz w:val="28"/>
          <w:szCs w:val="28"/>
          <w:rtl/>
        </w:rPr>
        <w:t xml:space="preserve">سم [ف: 43 - 220]</w:t>
      </w:r>
    </w:p>
    <w:p>
      <w:pPr>
        <w:pStyle w:val="Heading3"/>
      </w:pPr>
      <w:bookmarkStart w:id="1528" w:name="_Toc1011"/>
      <w:r>
        <w:t>جنگ / گوناگون / فارسی</w:t>
      </w:r>
      <w:bookmarkEnd w:id="152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حسینی طغری نویس، حسن، ق13 قمری</w:t>
      </w:r>
    </w:p>
    <w:p>
      <w:pPr>
        <w:pStyle w:val="BookText"/>
      </w:pPr>
      <w:r>
        <w:rPr>
          <w:rFonts w:ascii="Times New Roman" w:hAnsi="Times New Roman" w:eastAsia="Times New Roman" w:cs="Times New Roman"/>
          <w:lang w:val="en-US" w:bidi="en-US"/>
          <w:color w:val="111111"/>
          <w:sz w:val="28"/>
          <w:szCs w:val="28"/>
          <w:rtl/>
        </w:rPr>
        <w:t xml:space="preserve">hoseynī toqrā-nevīs, hasan (- 19c)</w:t>
      </w:r>
    </w:p>
    <w:p>
      <w:pPr>
        <w:pStyle w:val="BookText"/>
      </w:pPr>
      <w:r>
        <w:rPr>
          <w:rFonts w:ascii="IRNazanin" w:hAnsi="IRNazanin" w:eastAsia="IRNazanin" w:cs="IRNazanin"/>
          <w:lang w:bidi="fa-IR"/>
          <w:color w:val="111111"/>
          <w:sz w:val="28"/>
          <w:szCs w:val="28"/>
          <w:rtl/>
        </w:rPr>
        <w:t xml:space="preserve">از میرزا حسن حسینی طغری نویس نثر نوشته است.</w:t>
      </w:r>
    </w:p>
    <w:p>
      <w:pPr>
        <w:pStyle w:val="BookText"/>
      </w:pPr>
      <w:r>
        <w:rPr>
          <w:rFonts w:ascii="IRNazanin" w:hAnsi="IRNazanin" w:eastAsia="IRNazanin" w:cs="IRNazanin"/>
          <w:lang w:bidi="fa-IR"/>
          <w:color w:val="111111"/>
          <w:sz w:val="28"/>
          <w:szCs w:val="28"/>
          <w:rtl/>
        </w:rPr>
        <w:t xml:space="preserve">که آن را در سال 1294 به</w:t>
      </w:r>
    </w:p>
    <w:p>
      <w:pPr>
        <w:pStyle w:val="BookText"/>
      </w:pPr>
      <w:r>
        <w:rPr>
          <w:rFonts w:ascii="IRNazanin" w:hAnsi="IRNazanin" w:eastAsia="IRNazanin" w:cs="IRNazanin"/>
          <w:lang w:bidi="fa-IR"/>
          <w:color w:val="111111"/>
          <w:sz w:val="28"/>
          <w:szCs w:val="28"/>
          <w:rtl/>
        </w:rPr>
        <w:t xml:space="preserve">مشهد؛ ادبیات؛ شماره نسخه: 23/1 فرخ</w:t>
      </w:r>
    </w:p>
    <w:p>
      <w:pPr>
        <w:pStyle w:val="BookText"/>
      </w:pPr>
      <w:r>
        <w:rPr>
          <w:rFonts w:ascii="IRNazanin" w:hAnsi="IRNazanin" w:eastAsia="IRNazanin" w:cs="IRNazanin"/>
          <w:lang w:bidi="fa-IR"/>
          <w:color w:val="111111"/>
          <w:sz w:val="28"/>
          <w:szCs w:val="28"/>
          <w:rtl/>
        </w:rPr>
        <w:t xml:space="preserve">آغاز: گران مایه برادران خورد سال من آگاه باشید که از آموختن خط: شکسته نستعلیق، بی کا، تا: 1 محرم 1312ق؛ کاغذ فستقی؛</w:t>
      </w:r>
    </w:p>
    <w:p>
      <w:pPr>
        <w:pStyle w:val="BookText"/>
      </w:pPr>
      <w:r>
        <w:rPr>
          <w:rFonts w:ascii="IRNazanin" w:hAnsi="IRNazanin" w:eastAsia="IRNazanin" w:cs="IRNazanin"/>
          <w:lang w:bidi="fa-IR"/>
          <w:color w:val="111111"/>
          <w:sz w:val="28"/>
          <w:szCs w:val="28"/>
          <w:rtl/>
        </w:rPr>
        <w:t xml:space="preserve">جلد: مقوا، عطف میشن قهوه ای، 14 و16 سطر، قطع: پستی، اندازه: 13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166]</w:t>
      </w:r>
    </w:p>
    <w:p>
      <w:pPr>
        <w:pStyle w:val="Heading3"/>
      </w:pPr>
      <w:bookmarkStart w:id="1529" w:name="_Toc1012"/>
      <w:r>
        <w:t>جنگ / گوناگون / فارسی-عربی-ترکی</w:t>
      </w:r>
      <w:bookmarkEnd w:id="152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حسینی قزوینی، محمد بن محمد شفیع، ق13 قمری</w:t>
      </w:r>
    </w:p>
    <w:p>
      <w:pPr>
        <w:pStyle w:val="BookText"/>
      </w:pPr>
      <w:r>
        <w:rPr>
          <w:rFonts w:ascii="Times New Roman" w:hAnsi="Times New Roman" w:eastAsia="Times New Roman" w:cs="Times New Roman"/>
          <w:lang w:val="en-US" w:bidi="en-US"/>
          <w:color w:val="111111"/>
          <w:sz w:val="28"/>
          <w:szCs w:val="28"/>
          <w:rtl/>
        </w:rPr>
        <w:t xml:space="preserve">hoseyni qazvini, mohammad ebn-e mohammad safi ( - 19c)</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2870</w:t>
      </w:r>
    </w:p>
    <w:p>
      <w:pPr>
        <w:pStyle w:val="BookText"/>
      </w:pPr>
      <w:r>
        <w:rPr>
          <w:rFonts w:ascii="IRNazanin" w:hAnsi="IRNazanin" w:eastAsia="IRNazanin" w:cs="IRNazanin"/>
          <w:lang w:bidi="fa-IR"/>
          <w:color w:val="111111"/>
          <w:sz w:val="28"/>
          <w:szCs w:val="28"/>
          <w:rtl/>
        </w:rPr>
        <w:t xml:space="preserve">متخلص به ذره نو شعرهای خود او و حاسی سید ابوالحسن خوشمزه و ملا علی یزدی و بهایی و جواد و بندهای پراکنده بسیاری به نثر فارسی و عربی در آن هست و رساله ای از شیخ احمد احسائی در پاسخ پرسش سید مال الله پسر سید محمد خطی درباره «لولاک لما خلقت الافلاک» مورخ 1240؛ خط: نستعلیق، بی کا، تا: قرن 13؛ کاغذ: سپاهانی، جلد: تیماج زرد، 100گ، مختلف السطر (15</w:t>
      </w:r>
      <w:r>
        <w:rPr>
          <w:rFonts w:ascii="Times New Roman" w:hAnsi="Times New Roman" w:eastAsia="Times New Roman" w:cs="Times New Roman"/>
          <w:lang w:val="en-US" w:bidi="en-US"/>
          <w:color w:val="111111"/>
          <w:sz w:val="28"/>
          <w:szCs w:val="28"/>
          <w:rtl/>
        </w:rPr>
        <w:t xml:space="preserve">×7/5 )</w:t>
      </w:r>
      <w:r>
        <w:rPr>
          <w:rFonts w:ascii="IRNazanin" w:hAnsi="IRNazanin" w:eastAsia="IRNazanin" w:cs="IRNazanin"/>
          <w:lang w:bidi="fa-IR"/>
          <w:color w:val="111111"/>
          <w:sz w:val="28"/>
          <w:szCs w:val="28"/>
          <w:rtl/>
        </w:rPr>
        <w:t xml:space="preserve">، اندازه: 11/5 </w:t>
      </w:r>
      <w:r>
        <w:rPr>
          <w:rFonts w:ascii="Times New Roman" w:hAnsi="Times New Roman" w:eastAsia="Times New Roman" w:cs="Times New Roman"/>
          <w:lang w:val="en-US" w:bidi="en-US"/>
          <w:color w:val="111111"/>
          <w:sz w:val="28"/>
          <w:szCs w:val="28"/>
          <w:rtl/>
        </w:rPr>
        <w:t xml:space="preserve">× 20/5 </w:t>
      </w:r>
      <w:r>
        <w:rPr>
          <w:rFonts w:ascii="IRNazanin" w:hAnsi="IRNazanin" w:eastAsia="IRNazanin" w:cs="IRNazanin"/>
          <w:lang w:bidi="fa-IR"/>
          <w:color w:val="111111"/>
          <w:sz w:val="28"/>
          <w:szCs w:val="28"/>
          <w:rtl/>
        </w:rPr>
        <w:t xml:space="preserve">سم [ف: 10 - 1715]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نسخه:11115</w:t>
      </w:r>
    </w:p>
    <w:p>
      <w:pPr>
        <w:pStyle w:val="BookText"/>
      </w:pPr>
      <w:r>
        <w:rPr>
          <w:rFonts w:ascii="IRNazanin" w:hAnsi="IRNazanin" w:eastAsia="IRNazanin" w:cs="IRNazanin"/>
          <w:lang w:bidi="fa-IR"/>
          <w:color w:val="111111"/>
          <w:sz w:val="28"/>
          <w:szCs w:val="28"/>
          <w:rtl/>
        </w:rPr>
        <w:t xml:space="preserve">آغاز: عن قدوة العارفين على بن طاووس قال سافرت الى سر من رای فلما وصلت الى حريم المطهر؛ انجام: جم اولوب در لالی و شکر بیر حقه ده *** شهد آداده شهد سوز گفتار در مایه یک کسی</w:t>
      </w:r>
    </w:p>
    <w:p>
      <w:pPr>
        <w:pStyle w:val="BookText"/>
      </w:pPr>
      <w:r>
        <w:rPr>
          <w:rFonts w:ascii="IRNazanin" w:hAnsi="IRNazanin" w:eastAsia="IRNazanin" w:cs="IRNazanin"/>
          <w:lang w:bidi="fa-IR"/>
          <w:color w:val="111111"/>
          <w:sz w:val="28"/>
          <w:szCs w:val="28"/>
          <w:rtl/>
        </w:rPr>
        <w:t xml:space="preserve">مجموعه ای است مشحون از مطالب و موضوعات مفید، اعم از حدیث ادب و شعر فارسی و عربی و احيانا ترکی؛ خط: نسخ و شکسته، بی کا، تا: 1224ق؛ محشی؛ دستخط محمد بن محمد شفيع الحسینی و دستخط ملا علی اصغر بن رسول خادم سبط الرسول؛ کاغذ: فرنگی، جلد: تیماج قهوه ای، 204گ، 14 سطر ( 14/5</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 اندازه: 20/5</w:t>
      </w:r>
      <w:r>
        <w:rPr>
          <w:rFonts w:ascii="Times New Roman" w:hAnsi="Times New Roman" w:eastAsia="Times New Roman" w:cs="Times New Roman"/>
          <w:lang w:val="en-US" w:bidi="en-US"/>
          <w:color w:val="111111"/>
          <w:sz w:val="28"/>
          <w:szCs w:val="28"/>
          <w:rtl/>
        </w:rPr>
        <w:t xml:space="preserve">× 15/5</w:t>
      </w:r>
      <w:r>
        <w:rPr>
          <w:rFonts w:ascii="IRNazanin" w:hAnsi="IRNazanin" w:eastAsia="IRNazanin" w:cs="IRNazanin"/>
          <w:lang w:bidi="fa-IR"/>
          <w:color w:val="111111"/>
          <w:sz w:val="28"/>
          <w:szCs w:val="28"/>
          <w:rtl/>
        </w:rPr>
        <w:t xml:space="preserve">سم [ف: 28 - 183]</w:t>
      </w:r>
    </w:p>
    <w:p>
      <w:pPr>
        <w:pStyle w:val="Heading3"/>
      </w:pPr>
      <w:bookmarkStart w:id="1530" w:name="_Toc1013"/>
      <w:r>
        <w:t>جنگ / گوناگون / فارسی و عربی</w:t>
      </w:r>
      <w:bookmarkEnd w:id="153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حکیم، حسن بن على، ق13 قمری</w:t>
      </w:r>
    </w:p>
    <w:p>
      <w:pPr>
        <w:pStyle w:val="BookText"/>
      </w:pPr>
      <w:r>
        <w:rPr>
          <w:rFonts w:ascii="Times New Roman" w:hAnsi="Times New Roman" w:eastAsia="Times New Roman" w:cs="Times New Roman"/>
          <w:lang w:val="en-US" w:bidi="en-US"/>
          <w:color w:val="111111"/>
          <w:sz w:val="28"/>
          <w:szCs w:val="28"/>
          <w:rtl/>
        </w:rPr>
        <w:t xml:space="preserve">hakīm, hasan ebn-e ‘alī (- 19c)</w:t>
      </w:r>
    </w:p>
    <w:p>
      <w:pPr>
        <w:pStyle w:val="BookText"/>
      </w:pPr>
      <w:r>
        <w:rPr>
          <w:rFonts w:ascii="IRNazanin" w:hAnsi="IRNazanin" w:eastAsia="IRNazanin" w:cs="IRNazanin"/>
          <w:lang w:bidi="fa-IR"/>
          <w:color w:val="111111"/>
          <w:sz w:val="28"/>
          <w:szCs w:val="28"/>
          <w:rtl/>
        </w:rPr>
        <w:t xml:space="preserve">شامل این مطالب: منظومه هزل آمیز در هجو وزیران زمان در 14 بیت؛ نامه ای به عربی که بدین گونه پایان می یابد «من تحريرات اقل العباد لسان الأطباء»؛ نامه عاشقانه روزگار جوانی او است به معشوقه خود به نثر و نظم با یک بند مثنوی در 33 بیت و یک قصیده در 12 بیت و غزلی در 13 بیت و با دو بیت دیگر؛ معجون؛ یک نامه دوستانه و شعر فارسی و یک مرثیه فارسی؛ چندین اثر از خود او و دیگران در این جنگ دیده می شود مانند: 1. چند بیتی به عربی از گمنام و از شیخ بهائی؛ 2. قصيده میمیه ضمريه ابن فارض و نونيه بستی و شعر این الرومی و متنبی و قصیده لامیه ای به عربی که در پایان هر بیت کلمه «خال» آمده و نام های چند دیه بندر بوشهر در آن دیده می شود با تفسیر برخی از لغات آن (علام سقی خدیک من خفك الخال - امن ربوات اللول لاح لک الخال) و قصیده عينيه: «یا رسم لارسمتك ریح زعزع *** و سرت بليل في عراص ضروع»؛ 3. فرهنگی کوچک فارسی به فارسی؛ 4. فهرست کتاب های ملکی همین لسان الاطباء؛ 5. رساله قافیه؛ 6. شعرهای عربی متنبی و دیگران؛ 7. شعرهای فارسی: جمال، میرزا صادق، شیدا، قاآنی؛ 8 رساله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313" w:name="pg20375_230313"/>
    <w:bookmarkEnd w:id="313"/>
    <w:p>
      <w:pPr>
        <w:pStyle w:val="BookText"/>
      </w:pPr>
      <w:r>
        <w:rPr>
          <w:rFonts w:ascii="IRNazanin" w:hAnsi="IRNazanin" w:eastAsia="IRNazanin" w:cs="IRNazanin"/>
          <w:lang w:bidi="fa-IR"/>
          <w:color w:val="111111"/>
          <w:sz w:val="28"/>
          <w:szCs w:val="28"/>
          <w:rtl/>
        </w:rPr>
        <w:t xml:space="preserve">در عروض گویا از سیفی بخارائی؛ 9. انشائی به فارسی؛ 10. نامه فقیهی گویا حاجی اشرفی به لسان الاطباء؛ یک نامه دوستانه دیگر؛ 11. منشآت دوستانه و دیوانی فارسی همراه با منشآتی از خود حکیم؛ 12. شعرهای چند شاعر فارسی زبان؛ 13. پاره ای از قابوس نامه؛ 14. شعر میرزا عباس خان ادیب.</w:t>
      </w:r>
    </w:p>
    <w:p>
      <w:pPr>
        <w:pStyle w:val="BookText"/>
      </w:pPr>
      <w:r>
        <w:rPr>
          <w:rFonts w:ascii="IRNazanin" w:hAnsi="IRNazanin" w:eastAsia="IRNazanin" w:cs="IRNazanin"/>
          <w:lang w:bidi="fa-IR"/>
          <w:color w:val="111111"/>
          <w:sz w:val="28"/>
          <w:szCs w:val="28"/>
          <w:rtl/>
        </w:rPr>
        <w:t xml:space="preserve">اینها است شعر و نثر ساخته خود لسان الاطباء: یا شعر ذي الحجة فاخرا اشهر الحرم *** مما ضمنت من الايات و الرسم 48 بیت؛ دوشم ببر در آمد خندان و خشمگین *** یاری که سالها دل و جانم بدش رهين 84 بیت؛ دوش از پی تعظیم خدا ایزد داور *** با خاطر مجموع و دل از غیر مطهر 165 بیت؛ دوش مرا هاتفی ز عالم بالا *** دادند کای انیس بستر غبرا 106 بیت؛ دوخت گیتی بهر اندامم لباس قیروار *** ابره ما تم آستر غم تکمه اشک بی شمار 8 بیت؛ یار آن است که یار دل و هم جان باشد *** رنجهای تن و جان را همه درمان باشد 19 بیت؛ أن البضاعة مزجاة و عيشي مقلل *** و العذر عند گرام الناس مقبول 4 بیت؛ تا بحق روی نیاز و دل ریش آوردم *** لعل نوشینش بلب بی غم نیش آوردم بیت؛ مديحة انشدها لسان الأطباء في مراسلة ارسلها الى جناب حجة الاسلام اشرفی مدالله تعالی ظله على المفارق في سنة 1312؛ در این قصیده مطلع را از هاتف آورده و خود بعد از سه بیت چنین می گوید: از بکم مطلع مدیح ترا *** کرده سرقت ز هاتف ظلقان؛ و مطلع مديحه ای که از هاتف آورده این است: ای فدای تو هم دل و هم جان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وی نثار رهت هم این و هم آن 39 بیت؛ مجلسی بهر تو آراسته ام *** جمله اصحاب صفا خواسته ام 5 بیت؛ شرح قصیده «فخر القضاة رازی».</w:t>
      </w:r>
    </w:p>
    <w:p>
      <w:pPr>
        <w:pStyle w:val="BookText"/>
      </w:pPr>
      <w:r>
        <w:rPr>
          <w:rFonts w:ascii="IRNazanin" w:hAnsi="IRNazanin" w:eastAsia="IRNazanin" w:cs="IRNazanin"/>
          <w:lang w:bidi="fa-IR"/>
          <w:color w:val="111111"/>
          <w:sz w:val="28"/>
          <w:szCs w:val="28"/>
          <w:rtl/>
        </w:rPr>
        <w:t xml:space="preserve">تهران؛ دانشگاه؛ شماره نسخه: 4085</w:t>
      </w:r>
    </w:p>
    <w:p>
      <w:pPr>
        <w:pStyle w:val="BookText"/>
      </w:pPr>
      <w:r>
        <w:rPr>
          <w:rFonts w:ascii="IRNazanin" w:hAnsi="IRNazanin" w:eastAsia="IRNazanin" w:cs="IRNazanin"/>
          <w:lang w:bidi="fa-IR"/>
          <w:color w:val="111111"/>
          <w:sz w:val="28"/>
          <w:szCs w:val="28"/>
          <w:rtl/>
        </w:rPr>
        <w:t xml:space="preserve">آغاز: بسمله. بال مرصع گشاد مرغ ملمع بدن *** اشک زليخا بریخت یوسف گل پیرهن *** بال مرصع افق شرقی را می خوانند؛</w:t>
      </w:r>
    </w:p>
    <w:p>
      <w:pPr>
        <w:pStyle w:val="BookText"/>
      </w:pPr>
      <w:r>
        <w:rPr>
          <w:rFonts w:ascii="IRNazanin" w:hAnsi="IRNazanin" w:eastAsia="IRNazanin" w:cs="IRNazanin"/>
          <w:lang w:bidi="fa-IR"/>
          <w:color w:val="111111"/>
          <w:sz w:val="28"/>
          <w:szCs w:val="28"/>
          <w:rtl/>
        </w:rPr>
        <w:t xml:space="preserve">انجام: قاضی رازی بگفت بعد چهل سال این *** پیر نگشته هوا از کرم ذو المنن / بحر مفاخر بخوان تا که تفاخر کنی / مفتعلن فاعلات مفتعلن فاعلات. قد تم القصيدة المنسوبة الى فخر القضاة الرازي في شهر رمضان المبارک من شهور سنة 1279 کاتب حروف و اشعار را فضولی بخاطر رسیده بعضی اشعار را محملی شرح نموده ... كتبه ... حسن الطبيب ابن میرزا على الطبيب الطهرانی.</w:t>
      </w:r>
    </w:p>
    <w:p>
      <w:pPr>
        <w:pStyle w:val="BookText"/>
      </w:pPr>
      <w:r>
        <w:rPr>
          <w:rFonts w:ascii="IRNazanin" w:hAnsi="IRNazanin" w:eastAsia="IRNazanin" w:cs="IRNazanin"/>
          <w:lang w:bidi="fa-IR"/>
          <w:color w:val="111111"/>
          <w:sz w:val="28"/>
          <w:szCs w:val="28"/>
          <w:rtl/>
        </w:rPr>
        <w:t xml:space="preserve">خط: نستعلیق، بی کا، تا: 1297-1311ق؛ کاغذ: فرنگی، جلد: تیماج قهوه ای، 110گ، 19 سطر (13</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3063 - 13]</w:t>
      </w:r>
    </w:p>
    <w:p>
      <w:pPr>
        <w:pStyle w:val="Heading3"/>
      </w:pPr>
      <w:bookmarkStart w:id="1531" w:name="_Toc1014"/>
      <w:r>
        <w:t>جنگ / گوناگون / عربی - فارسی</w:t>
      </w:r>
      <w:bookmarkEnd w:id="153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حلبي، محمد، ق13 قمری</w:t>
      </w:r>
    </w:p>
    <w:p>
      <w:pPr>
        <w:pStyle w:val="BookText"/>
      </w:pPr>
      <w:r>
        <w:rPr>
          <w:rFonts w:ascii="Times New Roman" w:hAnsi="Times New Roman" w:eastAsia="Times New Roman" w:cs="Times New Roman"/>
          <w:lang w:val="en-US" w:bidi="en-US"/>
          <w:color w:val="111111"/>
          <w:sz w:val="28"/>
          <w:szCs w:val="28"/>
          <w:rtl/>
        </w:rPr>
        <w:t xml:space="preserve">halabī, mohammad (- 19c)</w:t>
      </w:r>
    </w:p>
    <w:p>
      <w:pPr>
        <w:pStyle w:val="BookText"/>
      </w:pPr>
      <w:r>
        <w:rPr>
          <w:rFonts w:ascii="Amiri" w:hAnsi="Amiri" w:eastAsia="Amiri" w:cs="Amiri"/>
          <w:lang w:bidi="ar-SA"/>
          <w:color w:val="111111"/>
          <w:sz w:val="28"/>
          <w:szCs w:val="28"/>
          <w:rtl/>
        </w:rPr>
        <w:t xml:space="preserve">تاريخ تأليف: 1282ق</w:t>
      </w:r>
    </w:p>
    <w:p>
      <w:pPr>
        <w:pStyle w:val="BookText"/>
      </w:pPr>
      <w:r>
        <w:rPr>
          <w:rFonts w:ascii="IRNazanin" w:hAnsi="IRNazanin" w:eastAsia="IRNazanin" w:cs="IRNazanin"/>
          <w:lang w:bidi="fa-IR"/>
          <w:color w:val="111111"/>
          <w:sz w:val="28"/>
          <w:szCs w:val="28"/>
          <w:rtl/>
        </w:rPr>
        <w:t xml:space="preserve">مجموعه ای است مشتمل بر احادیث، روایت ها، اشعار و سخنانی از عرفاء، اولیاء، حکماء، فلاسفه، متکلمین معروف و مخصوصا از پیامبر (صلَّی اللهُ علیه وآله) و ائمه اطهار (علیهم السَّلام)، و گزیده هایی از کتاب های عرفانی و مذهبی که به عربی و گاه به فارسی نوشته شده است. اجمالی از موضوعات این جنگ: 1. فقراتی از آیات، احادیث، افادات مشایخ و اصطلاحات آنها که در رساله قشریه آمده؛ 2. احادیث و روایت هایی از پیامبر (صلَّی اللهُ علیه وآله) در بعضی از موضوعات اخلاقی و اسلامی؛ 3. روایت ها و اشعاری از حضرت علی (علیه السَّلام) یا منسوب به ایشان و ترجمه بعضی از آنها به فارسی؛ 4. روایت ها و اشعاری منسوب به ائمه اطهار (علیه السَّلام)؛ 5. مطالبی از منابع مختلف درباب مسائل عرفانی، اخلاقی و مذهبی؛ 6. اشعاری از شیخ بهایی در مدح ائمه اطهار (علیه السَّلام) ملمعى از جامی، اشعاری از منصور حلاج، ابوالفرج، حسان بن ثابت، شافعی، شیخ الرئیس و ... 7. مطالبی در تعریف تقوی، مراتب نفس، نظر نصاری در مورد اقنوم ثلاثه و ... به فارسی و عربی؛ 8 مطالبی در مقولات عشر، حکمت نظری، جبر و تفویض، الأمر بين الأمرين، بداء، علامات قیام قائم و ... و سخنانی از ابوسعید ابوالخیر، ارسطو، ابوذر، معاویه، علامه دوانی و ... و نامه هایی از امام غزالی به نظام الملک، از میرداماد به مولانا عبدالله، از امام حسن عسکری (علیه السَّلام) به ابن بابویه؛ 9. مطالبی متفرقه از قبیل دانستن اینکه رجال الغيب هر روزی از ماه کدام طرفند، حساب جمل کبیر، تقطع عدد حروف، رد نصرانیه به نقل از لوامع ربانیه، و ...</w:t>
      </w:r>
    </w:p>
    <w:p>
      <w:pPr>
        <w:pStyle w:val="BookText"/>
      </w:pPr>
      <w:r>
        <w:rPr>
          <w:rFonts w:ascii="IRNazanin" w:hAnsi="IRNazanin" w:eastAsia="IRNazanin" w:cs="IRNazanin"/>
          <w:lang w:bidi="fa-IR"/>
          <w:color w:val="111111"/>
          <w:sz w:val="28"/>
          <w:szCs w:val="28"/>
          <w:rtl/>
        </w:rPr>
        <w:t xml:space="preserve">تهران؛ ملی؛ شماره نسخه:3055</w:t>
      </w:r>
    </w:p>
    <w:p>
      <w:pPr>
        <w:pStyle w:val="BookText"/>
      </w:pPr>
      <w:r>
        <w:rPr>
          <w:rFonts w:ascii="IRNazanin" w:hAnsi="IRNazanin" w:eastAsia="IRNazanin" w:cs="IRNazanin"/>
          <w:lang w:bidi="fa-IR"/>
          <w:color w:val="111111"/>
          <w:sz w:val="28"/>
          <w:szCs w:val="28"/>
          <w:rtl/>
        </w:rPr>
        <w:t xml:space="preserve">آغاز: بسمله، قد اخترت فقرات من كتاب القشیریه ... و رد في الايات و الاحادیث و قليل من افادات المشايخ و اصطلاحاتهم من ذلك الوقت حقيقه الوقت عند الوقت عند اهل التحقيق؛ انجام: سئل عدم البقراط بم يحصل الانسانيه قال لايحصل الانسانيه الأفيمن اجتمع فيه الوصفان خط: نستعلیق و نستعلیق شکسته، كا: سید محمد حلبی، تا: 1282ق؛ مختلف السطر چلیپایی (9-12</w:t>
      </w:r>
      <w:r>
        <w:rPr>
          <w:rFonts w:ascii="Times New Roman" w:hAnsi="Times New Roman" w:eastAsia="Times New Roman" w:cs="Times New Roman"/>
          <w:lang w:val="en-US" w:bidi="en-US"/>
          <w:color w:val="111111"/>
          <w:sz w:val="28"/>
          <w:szCs w:val="28"/>
          <w:rtl/>
        </w:rPr>
        <w:t xml:space="preserve">×16/5-21)</w:t>
      </w:r>
      <w:r>
        <w:rPr>
          <w:rFonts w:ascii="IRNazanin" w:hAnsi="IRNazanin" w:eastAsia="IRNazanin" w:cs="IRNazanin"/>
          <w:lang w:bidi="fa-IR"/>
          <w:color w:val="111111"/>
          <w:sz w:val="28"/>
          <w:szCs w:val="28"/>
          <w:rtl/>
        </w:rPr>
        <w:t xml:space="preserve">، کاغذ: اصفهانی</w:t>
      </w:r>
    </w:p>
    <w:p>
      <w:pPr>
        <w:pStyle w:val="BookText"/>
      </w:pPr>
      <w:r>
        <w:rPr>
          <w:rFonts w:ascii="IRNazanin" w:hAnsi="IRNazanin" w:eastAsia="IRNazanin" w:cs="IRNazanin"/>
          <w:lang w:bidi="fa-IR"/>
          <w:color w:val="111111"/>
          <w:sz w:val="28"/>
          <w:szCs w:val="28"/>
          <w:rtl/>
        </w:rPr>
        <w:t xml:space="preserve">نخودی، جلد: تیماج مشکی، 196 گ، اندازه: 10/4 </w:t>
      </w:r>
      <w:r>
        <w:rPr>
          <w:rFonts w:ascii="Times New Roman" w:hAnsi="Times New Roman" w:eastAsia="Times New Roman" w:cs="Times New Roman"/>
          <w:lang w:val="en-US" w:bidi="en-US"/>
          <w:color w:val="111111"/>
          <w:sz w:val="28"/>
          <w:szCs w:val="28"/>
          <w:rtl/>
        </w:rPr>
        <w:t xml:space="preserve">× 23</w:t>
      </w:r>
      <w:r>
        <w:rPr>
          <w:rFonts w:ascii="IRNazanin" w:hAnsi="IRNazanin" w:eastAsia="IRNazanin" w:cs="IRNazanin"/>
          <w:lang w:bidi="fa-IR"/>
          <w:color w:val="111111"/>
          <w:sz w:val="28"/>
          <w:szCs w:val="28"/>
          <w:rtl/>
        </w:rPr>
        <w:t xml:space="preserve">سم [ف: 14 - 172]</w:t>
      </w:r>
    </w:p>
    <w:p>
      <w:pPr>
        <w:pStyle w:val="Heading3"/>
      </w:pPr>
      <w:bookmarkStart w:id="1532" w:name="_Toc1015"/>
      <w:r>
        <w:t>جنگ / گوناگون / عربی - فارسی</w:t>
      </w:r>
      <w:bookmarkEnd w:id="153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حیدر علی خان سلطان، ق13 قمری</w:t>
      </w:r>
    </w:p>
    <w:p>
      <w:pPr>
        <w:pStyle w:val="BookText"/>
      </w:pPr>
      <w:r>
        <w:rPr>
          <w:rFonts w:ascii="Times New Roman" w:hAnsi="Times New Roman" w:eastAsia="Times New Roman" w:cs="Times New Roman"/>
          <w:lang w:val="en-US" w:bidi="en-US"/>
          <w:color w:val="111111"/>
          <w:sz w:val="28"/>
          <w:szCs w:val="28"/>
          <w:rtl/>
        </w:rPr>
        <w:t xml:space="preserve">heydar ‘alī xān soltān ( - 19c)</w:t>
      </w:r>
    </w:p>
    <w:p>
      <w:pPr>
        <w:pStyle w:val="BookText"/>
      </w:pPr>
      <w:r>
        <w:rPr>
          <w:rFonts w:ascii="IRNazanin" w:hAnsi="IRNazanin" w:eastAsia="IRNazanin" w:cs="IRNazanin"/>
          <w:lang w:bidi="fa-IR"/>
          <w:color w:val="111111"/>
          <w:sz w:val="28"/>
          <w:szCs w:val="28"/>
          <w:rtl/>
        </w:rPr>
        <w:t xml:space="preserve">مجموعه ای است گرانبها از مطالب ادبی، اخلاقی، دینیات و الطائف به نظم و نثر عربی و فارسی که بدون ترتیب خاص از منابع مختلف گرد آوری شده است. مجموعه در حدود سال های 1299-1297 هجری قمری جمع آوری شده است. مؤلف با اهل سیاست در تماس بوده، یادداشت برگ آغازین در بغداد به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314" w:name="pg20375_230314"/>
    <w:bookmarkEnd w:id="314"/>
    <w:p>
      <w:pPr>
        <w:pStyle w:val="BookText"/>
      </w:pPr>
      <w:r>
        <w:rPr>
          <w:rFonts w:ascii="IRNazanin" w:hAnsi="IRNazanin" w:eastAsia="IRNazanin" w:cs="IRNazanin"/>
          <w:lang w:bidi="fa-IR"/>
          <w:color w:val="111111"/>
          <w:sz w:val="28"/>
          <w:szCs w:val="28"/>
          <w:rtl/>
        </w:rPr>
        <w:t xml:space="preserve">تاریخ دوم صفر 1299 در ضیافت مهمانی میرزا محمود خان کارپرداز مقیم بغداد که ایلچی دولت علیه ایران است و درباره معلم يهودی به نام الياهو سخن گفته است.</w:t>
      </w:r>
    </w:p>
    <w:p>
      <w:pPr>
        <w:pStyle w:val="BookText"/>
      </w:pPr>
      <w:r>
        <w:rPr>
          <w:rFonts w:ascii="IRNazanin" w:hAnsi="IRNazanin" w:eastAsia="IRNazanin" w:cs="IRNazanin"/>
          <w:lang w:bidi="fa-IR"/>
          <w:color w:val="111111"/>
          <w:sz w:val="28"/>
          <w:szCs w:val="28"/>
          <w:rtl/>
        </w:rPr>
        <w:t xml:space="preserve">تهران؛ مجلس؛ شماره نسخه: 15682</w:t>
      </w:r>
    </w:p>
    <w:p>
      <w:pPr>
        <w:pStyle w:val="BookText"/>
      </w:pPr>
      <w:r>
        <w:rPr>
          <w:rFonts w:ascii="IRNazanin" w:hAnsi="IRNazanin" w:eastAsia="IRNazanin" w:cs="IRNazanin"/>
          <w:lang w:bidi="fa-IR"/>
          <w:color w:val="111111"/>
          <w:sz w:val="28"/>
          <w:szCs w:val="28"/>
          <w:rtl/>
        </w:rPr>
        <w:t xml:space="preserve">خط: شکسته نستعلیق، کاتب = مؤلف، تا: قرن 13؛ پشت برگ اول دعای غریق از آقائی آقا سید علی مقدس نقل شده، خطوط راسته یا چلیپا. پشت جلد آغازین نوشته: «بخط مرحوم حیدر على خان که از ادبای عصر بلکه از فضلاء دهر بود رحمة الله عليه و رضوانه» و چهار بیت به نظم و خط محمد حسینی تفرشی که سال 1298 در بروجرد روی جلد نسخه ثبت کرده بدین مطلع: «عمری همه صرف زن و فرزند عبث *** بیهوده فتادیم در این بند عبث»؛ جلد: تیماج سبز مایل به سورمه ای، 191گ، مختلف السطر، اندازه: 18</w:t>
      </w:r>
      <w:r>
        <w:rPr>
          <w:rFonts w:ascii="Times New Roman" w:hAnsi="Times New Roman" w:eastAsia="Times New Roman" w:cs="Times New Roman"/>
          <w:lang w:val="en-US" w:bidi="en-US"/>
          <w:color w:val="111111"/>
          <w:sz w:val="28"/>
          <w:szCs w:val="28"/>
          <w:rtl/>
        </w:rPr>
        <w:t xml:space="preserve">×10/9 </w:t>
      </w:r>
      <w:r>
        <w:rPr>
          <w:rFonts w:ascii="IRNazanin" w:hAnsi="IRNazanin" w:eastAsia="IRNazanin" w:cs="IRNazanin"/>
          <w:lang w:bidi="fa-IR"/>
          <w:color w:val="111111"/>
          <w:sz w:val="28"/>
          <w:szCs w:val="28"/>
          <w:rtl/>
        </w:rPr>
        <w:t xml:space="preserve">سم [ف: 43 - 238]</w:t>
      </w:r>
    </w:p>
    <w:p>
      <w:pPr>
        <w:pStyle w:val="Heading3"/>
      </w:pPr>
      <w:bookmarkStart w:id="1533" w:name="_Toc1016"/>
      <w:r>
        <w:t>جنگ / گوناگون / فارسی</w:t>
      </w:r>
      <w:bookmarkEnd w:id="153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حیرانی کرمانی، ق13</w:t>
      </w:r>
    </w:p>
    <w:p>
      <w:pPr>
        <w:pStyle w:val="BookText"/>
      </w:pPr>
      <w:r>
        <w:rPr>
          <w:rFonts w:ascii="Times New Roman" w:hAnsi="Times New Roman" w:eastAsia="Times New Roman" w:cs="Times New Roman"/>
          <w:lang w:val="en-US" w:bidi="en-US"/>
          <w:color w:val="111111"/>
          <w:sz w:val="28"/>
          <w:szCs w:val="28"/>
          <w:rtl/>
        </w:rPr>
        <w:t xml:space="preserve">heyrānī kermānī (- 13c)</w:t>
      </w:r>
    </w:p>
    <w:p>
      <w:pPr>
        <w:pStyle w:val="BookText"/>
      </w:pPr>
      <w:r>
        <w:rPr>
          <w:rFonts w:ascii="IRNazanin" w:hAnsi="IRNazanin" w:eastAsia="IRNazanin" w:cs="IRNazanin"/>
          <w:lang w:bidi="fa-IR"/>
          <w:color w:val="111111"/>
          <w:sz w:val="28"/>
          <w:szCs w:val="28"/>
          <w:rtl/>
        </w:rPr>
        <w:t xml:space="preserve">نوشته خود او، بیشتر آن حساب های خانگی است با تاریخ محرم 1258 و شوال 1273، از مشایخ طریقت هم در آن یاد شده است، بندهایی از رشحات عين الجيات کاشفی و نفحات الانس جامی و منهاج (مناهج) العرفان محمد مؤمن (بن موسی) طیسی روضه 287، الذریعه 348) و مراحل السالكين محمد جعفر.</w:t>
      </w:r>
    </w:p>
    <w:p>
      <w:pPr>
        <w:pStyle w:val="BookText"/>
      </w:pPr>
      <w:r>
        <w:rPr>
          <w:rFonts w:ascii="IRNazanin" w:hAnsi="IRNazanin" w:eastAsia="IRNazanin" w:cs="IRNazanin"/>
          <w:lang w:bidi="fa-IR"/>
          <w:color w:val="111111"/>
          <w:sz w:val="28"/>
          <w:szCs w:val="28"/>
          <w:rtl/>
        </w:rPr>
        <w:t xml:space="preserve">تهران؛ دانشگاه؛ شماره نسخه: 9875</w:t>
      </w:r>
    </w:p>
    <w:p>
      <w:pPr>
        <w:pStyle w:val="BookText"/>
      </w:pPr>
      <w:r>
        <w:rPr>
          <w:rFonts w:ascii="IRNazanin" w:hAnsi="IRNazanin" w:eastAsia="IRNazanin" w:cs="IRNazanin"/>
          <w:lang w:bidi="fa-IR"/>
          <w:color w:val="111111"/>
          <w:sz w:val="28"/>
          <w:szCs w:val="28"/>
          <w:rtl/>
        </w:rPr>
        <w:t xml:space="preserve">خط: نستعلیق، بی کا، بی تا؛ کاغذ: فرنگی، جلد: تیماج مشکی، 113گ، 22 سطر (15</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x20</w:t>
      </w:r>
      <w:r>
        <w:rPr>
          <w:rFonts w:ascii="IRNazanin" w:hAnsi="IRNazanin" w:eastAsia="IRNazanin" w:cs="IRNazanin"/>
          <w:lang w:bidi="fa-IR"/>
          <w:color w:val="111111"/>
          <w:sz w:val="28"/>
          <w:szCs w:val="28"/>
          <w:rtl/>
        </w:rPr>
        <w:t xml:space="preserve">سم [ف: 17 - 498]</w:t>
      </w:r>
    </w:p>
    <w:p>
      <w:pPr>
        <w:pStyle w:val="Heading3"/>
      </w:pPr>
      <w:bookmarkStart w:id="1534" w:name="_Toc1017"/>
      <w:r>
        <w:t>جنگ / گوناگون / فارسی، عربی، ترکی</w:t>
      </w:r>
      <w:bookmarkEnd w:id="153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خوئی، علی اصغر، ق13 قمری</w:t>
      </w:r>
    </w:p>
    <w:p>
      <w:pPr>
        <w:pStyle w:val="BookText"/>
      </w:pPr>
      <w:r>
        <w:rPr>
          <w:rFonts w:ascii="Times New Roman" w:hAnsi="Times New Roman" w:eastAsia="Times New Roman" w:cs="Times New Roman"/>
          <w:lang w:val="en-US" w:bidi="en-US"/>
          <w:color w:val="111111"/>
          <w:sz w:val="28"/>
          <w:szCs w:val="28"/>
          <w:rtl/>
        </w:rPr>
        <w:t xml:space="preserve">xu', 'ali asgar (- 19c)</w:t>
      </w:r>
    </w:p>
    <w:p>
      <w:pPr>
        <w:pStyle w:val="BookText"/>
      </w:pPr>
      <w:r>
        <w:rPr>
          <w:rFonts w:ascii="IRNazanin" w:hAnsi="IRNazanin" w:eastAsia="IRNazanin" w:cs="IRNazanin"/>
          <w:lang w:bidi="fa-IR"/>
          <w:color w:val="111111"/>
          <w:sz w:val="28"/>
          <w:szCs w:val="28"/>
          <w:rtl/>
        </w:rPr>
        <w:t xml:space="preserve">جنگی است شامل مطالب پراکنده به نظم و نثر و اغلب در مقتل و مراثی اهل بیت علیهم السلام، در آن مراثی و اشعاری از شاعران زیر آمده است: حضرت علی (علیه السَّلام)، ملا ابراهیم مراغه ای، علی بن عبدالكریم، بیدل، ملا علی نقی، ملا حسین مراغه ای، ملا رضا اهرابی، دخیل مراغه ای، وصال، میر، محمد حسین ایروانی، تمکین.</w:t>
      </w:r>
    </w:p>
    <w:p>
      <w:pPr>
        <w:pStyle w:val="BookText"/>
      </w:pPr>
      <w:r>
        <w:rPr>
          <w:rFonts w:ascii="IRNazanin" w:hAnsi="IRNazanin" w:eastAsia="IRNazanin" w:cs="IRNazanin"/>
          <w:lang w:bidi="fa-IR"/>
          <w:color w:val="111111"/>
          <w:sz w:val="28"/>
          <w:szCs w:val="28"/>
          <w:rtl/>
        </w:rPr>
        <w:t xml:space="preserve">خوی؛ نمازی؛ شماره نسخه:801</w:t>
      </w:r>
    </w:p>
    <w:p>
      <w:pPr>
        <w:pStyle w:val="BookText"/>
      </w:pPr>
      <w:r>
        <w:rPr>
          <w:rFonts w:ascii="IRNazanin" w:hAnsi="IRNazanin" w:eastAsia="IRNazanin" w:cs="IRNazanin"/>
          <w:lang w:bidi="fa-IR"/>
          <w:color w:val="111111"/>
          <w:sz w:val="28"/>
          <w:szCs w:val="28"/>
          <w:rtl/>
        </w:rPr>
        <w:t xml:space="preserve">خط: نسخ، كاتب = مؤلف، تا: 28 محرم 1285ق؛ جلد: تیماج، 147گ، 17 سطر، اندازه: 23</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[میراث اسلامی: دفتر نهم -78]</w:t>
      </w:r>
    </w:p>
    <w:p>
      <w:pPr>
        <w:pStyle w:val="Heading3"/>
      </w:pPr>
      <w:bookmarkStart w:id="1535" w:name="_Toc1018"/>
      <w:r>
        <w:t>جنگ / گوناگون / فارسی و عربی</w:t>
      </w:r>
      <w:bookmarkEnd w:id="153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خوئی، علی بن ملا علی میرزا، ق13 قمری</w:t>
      </w:r>
    </w:p>
    <w:p>
      <w:pPr>
        <w:pStyle w:val="BookText"/>
      </w:pPr>
      <w:r>
        <w:rPr>
          <w:rFonts w:ascii="Times New Roman" w:hAnsi="Times New Roman" w:eastAsia="Times New Roman" w:cs="Times New Roman"/>
          <w:lang w:val="en-US" w:bidi="en-US"/>
          <w:color w:val="111111"/>
          <w:sz w:val="28"/>
          <w:szCs w:val="28"/>
          <w:rtl/>
        </w:rPr>
        <w:t xml:space="preserve">xū’I, ‘alī ebn-e mollā ‘alī mīrzā (- 19c)</w:t>
      </w:r>
    </w:p>
    <w:p>
      <w:pPr>
        <w:pStyle w:val="BookText"/>
      </w:pPr>
      <w:r>
        <w:rPr>
          <w:rFonts w:ascii="IRNazanin" w:hAnsi="IRNazanin" w:eastAsia="IRNazanin" w:cs="IRNazanin"/>
          <w:lang w:bidi="fa-IR"/>
          <w:color w:val="111111"/>
          <w:sz w:val="28"/>
          <w:szCs w:val="28"/>
          <w:rtl/>
        </w:rPr>
        <w:t xml:space="preserve">مؤلف که از شاگردان شیخ احمد احسایی است در این جنگ مطالب مختلفی را در شرح حدیث، اعتقادات و ... به صورت متفرقه جمع آوری نموده و در برخی موارد مطالبی را که خود از احسایی یا فرزندش شیخ علی و یا از سید کاظم رشتی شنیده، نقل نموده است. او در اثنای جنگ چند رساله را تمام درج کرده که مستق" معرفی شده است. او همچنین تاریخ تولد تعدادی از فرزندان و خاندان خود را در صفحه 33ر آورده که آخرین آنها مربوط به تولد نوه اش در سال 1276ق می باشد. نام رساله هایی که در این جنگ درج شده است. عبارت اند از: 1. حياة النفس في حظيرة القدس؛ 2. شرح حدیث لولاک؛ 3. صيغ النكاح، مجلسی؛ 4. تجويد، احسایی؛ 5. مزار؛ 6. عنوان مطالب مهم این جنگ عبارت است از: مطالبی از شیخ علی فرزند شیخ احمد احسایی، تاریخ تعدادی از وقایع مهم عصر قاجار، منازل کربلا، مطالبی از کتاب تسلية المجالس سيد ابوطالب، اسماء انبيا و مدت عمر ایشان، مطلبی از البرهان کراجکی، تاریخ وفات ملا محمد تقی مجلسی در 1043ق و علامه محمد باقر مجلسی در 1110ق و سید ابوالحسن اصفهانی مشهور به خوشمزه در 1238ق.</w:t>
      </w:r>
    </w:p>
    <w:p>
      <w:pPr>
        <w:pStyle w:val="BookText"/>
      </w:pPr>
      <w:r>
        <w:rPr>
          <w:rFonts w:ascii="Amiri" w:hAnsi="Amiri" w:eastAsia="Amiri" w:cs="Amiri"/>
          <w:lang w:bidi="ar-SA"/>
          <w:color w:val="111111"/>
          <w:sz w:val="28"/>
          <w:szCs w:val="28"/>
          <w:rtl/>
        </w:rPr>
        <w:t xml:space="preserve">قم: دار الحديث؛ شماره نسخه: 310</w:t>
      </w:r>
    </w:p>
    <w:p>
      <w:pPr>
        <w:pStyle w:val="BookText"/>
      </w:pPr>
      <w:r>
        <w:rPr>
          <w:rFonts w:ascii="IRNazanin" w:hAnsi="IRNazanin" w:eastAsia="IRNazanin" w:cs="IRNazanin"/>
          <w:lang w:bidi="fa-IR"/>
          <w:color w:val="111111"/>
          <w:sz w:val="28"/>
          <w:szCs w:val="28"/>
          <w:rtl/>
        </w:rPr>
        <w:t xml:space="preserve">آغاز: قال علي بن عيسى الاربلي في كتابه کشف الغمة في معرفة الأئمة في باب علم علی بن ابی طالب امیر المؤمنين اما العواريض و قسمة التركات فقسمه فيها ثابتة و نكتفي بذكر ما وقع منها؛ انجام: صعدت مظلمة تعلق دونها أبواب السماء ثم تلف كما يلف الثوب الخلق و يضرب بها وجه صاحبها فتقول ضيعك الله كما ضيعتني من الارشاد الديلمي (رحمة الله)</w:t>
      </w:r>
    </w:p>
    <w:p>
      <w:pPr>
        <w:pStyle w:val="BookText"/>
      </w:pPr>
      <w:r>
        <w:rPr>
          <w:rFonts w:ascii="IRNazanin" w:hAnsi="IRNazanin" w:eastAsia="IRNazanin" w:cs="IRNazanin"/>
          <w:lang w:bidi="fa-IR"/>
          <w:color w:val="111111"/>
          <w:sz w:val="28"/>
          <w:szCs w:val="28"/>
          <w:rtl/>
        </w:rPr>
        <w:t xml:space="preserve">خط: نسخ، كاتب = مؤلف، تا: 1276ق؛ افتادگی: آغاز؛ 148گ، مختلف السطر، اندازه: 17</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276]</w:t>
      </w:r>
    </w:p>
    <w:p>
      <w:pPr>
        <w:pStyle w:val="Heading3"/>
      </w:pPr>
      <w:bookmarkStart w:id="1536" w:name="_Toc1019"/>
      <w:r>
        <w:t>جنگ / گوناگون / عربی و فارسی</w:t>
      </w:r>
      <w:bookmarkEnd w:id="153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خوئی، محمد بن ابو القاسم، ق13 قمری</w:t>
      </w:r>
    </w:p>
    <w:p>
      <w:pPr>
        <w:pStyle w:val="BookText"/>
      </w:pPr>
      <w:r>
        <w:rPr>
          <w:rFonts w:ascii="Times New Roman" w:hAnsi="Times New Roman" w:eastAsia="Times New Roman" w:cs="Times New Roman"/>
          <w:lang w:val="en-US" w:bidi="en-US"/>
          <w:color w:val="111111"/>
          <w:sz w:val="28"/>
          <w:szCs w:val="28"/>
          <w:rtl/>
        </w:rPr>
        <w:t xml:space="preserve">xū’ī, mohammad ebn-e ab-ol-qāsem (- 19c)</w:t>
      </w:r>
    </w:p>
    <w:p>
      <w:pPr>
        <w:pStyle w:val="BookText"/>
      </w:pPr>
      <w:r>
        <w:rPr>
          <w:rFonts w:ascii="IRNazanin" w:hAnsi="IRNazanin" w:eastAsia="IRNazanin" w:cs="IRNazanin"/>
          <w:lang w:bidi="fa-IR"/>
          <w:color w:val="111111"/>
          <w:sz w:val="28"/>
          <w:szCs w:val="28"/>
          <w:rtl/>
        </w:rPr>
        <w:t xml:space="preserve">یاداشت های پراکنده ای بدین ترتیب: مطالبی در تصوف و اخلاق به نقل از بزرگان این فن، اشعاری از خاقانی، قلندریه شیخ بهائی، لغزی که پدر شیخ بهایی از او پرسیده، سؤالات شیخ بهایی از میرداماد، اشعاری از ابوالحسن، مولوی، شعری از شفیعی ریزی و تقی، نامه امام زمان به شیخ صدوق و چند حدیث دیگر، اشعاری از امیر البری؛ بخش دوم شامل: شعری در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315" w:name="pg20375_230315"/>
    <w:bookmarkEnd w:id="315"/>
    <w:p>
      <w:pPr>
        <w:pStyle w:val="BookText"/>
      </w:pPr>
      <w:r>
        <w:rPr>
          <w:rFonts w:ascii="IRNazanin" w:hAnsi="IRNazanin" w:eastAsia="IRNazanin" w:cs="IRNazanin"/>
          <w:lang w:bidi="fa-IR"/>
          <w:color w:val="111111"/>
          <w:sz w:val="28"/>
          <w:szCs w:val="28"/>
          <w:rtl/>
        </w:rPr>
        <w:t xml:space="preserve">توحید به فارسی، اشعاری از ابن یمین، اصمعی، سؤال ابن فضال از ابوحنیفه، اشعار ملاحين دهکردی، شرح بیت: غم مخور فردا شفیع تو منم *** مالک روحم نه مملوک تنم؛ شرح رباعی عینان عينان، اشعاری از حافظ، یادداشتی از اسماعیل صراف فرزند محمد علی صراف در 1273؛ 4 بیت ترکی از ملا مهر على خویی.</w:t>
      </w:r>
    </w:p>
    <w:p>
      <w:pPr>
        <w:pStyle w:val="BookText"/>
      </w:pPr>
      <w:r>
        <w:rPr>
          <w:rFonts w:ascii="IRNazanin" w:hAnsi="IRNazanin" w:eastAsia="IRNazanin" w:cs="IRNazanin"/>
          <w:lang w:bidi="fa-IR"/>
          <w:color w:val="111111"/>
          <w:sz w:val="28"/>
          <w:szCs w:val="28"/>
          <w:rtl/>
        </w:rPr>
        <w:t xml:space="preserve">قم، گلپایگانی؛ شماره نسخه:4859/3 - 24/159</w:t>
      </w:r>
    </w:p>
    <w:p>
      <w:pPr>
        <w:pStyle w:val="BookText"/>
      </w:pPr>
      <w:r>
        <w:rPr>
          <w:rFonts w:ascii="IRNazanin" w:hAnsi="IRNazanin" w:eastAsia="IRNazanin" w:cs="IRNazanin"/>
          <w:lang w:bidi="fa-IR"/>
          <w:color w:val="111111"/>
          <w:sz w:val="28"/>
          <w:szCs w:val="28"/>
          <w:rtl/>
        </w:rPr>
        <w:t xml:space="preserve">آغاز: اگربر جفای تو دلم خونین است *** تو یوسفی و گرگ ترا گرگین است / با من دل غم رسیده من می گفت *** محروم ز یوسفی اگر گرگ این است؛ انجام: شیخ الاسلامی کوران کافر اولور *** من پنجه مذهب اسلام دو توم / مجنونیله من مكتب عشق ایچره او خور دوم *** من مصحفی ختم ایتدوم او و الليل ده قالدى.</w:t>
      </w:r>
    </w:p>
    <w:p>
      <w:pPr>
        <w:pStyle w:val="BookText"/>
      </w:pPr>
      <w:r>
        <w:rPr>
          <w:rFonts w:ascii="IRNazanin" w:hAnsi="IRNazanin" w:eastAsia="IRNazanin" w:cs="IRNazanin"/>
          <w:lang w:bidi="fa-IR"/>
          <w:color w:val="111111"/>
          <w:sz w:val="28"/>
          <w:szCs w:val="28"/>
          <w:rtl/>
        </w:rPr>
        <w:t xml:space="preserve">خط: تحریری، کاتب = مؤلف، تا: 1262ق؛ 25گ، مختلف السطر، اندازه: 17810 سم [ف: 3- 1207]</w:t>
      </w:r>
    </w:p>
    <w:p>
      <w:pPr>
        <w:pStyle w:val="Heading3"/>
      </w:pPr>
      <w:bookmarkStart w:id="1537" w:name="_Toc1020"/>
      <w:r>
        <w:t>جنگ / گوناگون / فارسی</w:t>
      </w:r>
      <w:bookmarkEnd w:id="153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خوئی، مصطفی بن محمد، ق13 قمری</w:t>
      </w:r>
    </w:p>
    <w:p>
      <w:pPr>
        <w:pStyle w:val="BookText"/>
      </w:pPr>
      <w:r>
        <w:rPr>
          <w:rFonts w:ascii="Times New Roman" w:hAnsi="Times New Roman" w:eastAsia="Times New Roman" w:cs="Times New Roman"/>
          <w:lang w:val="en-US" w:bidi="en-US"/>
          <w:color w:val="111111"/>
          <w:sz w:val="28"/>
          <w:szCs w:val="28"/>
          <w:rtl/>
        </w:rPr>
        <w:t xml:space="preserve">xū’ī, mostafa ben mohammad (- 19c)</w:t>
      </w:r>
    </w:p>
    <w:p>
      <w:pPr>
        <w:pStyle w:val="BookText"/>
      </w:pPr>
      <w:r>
        <w:rPr>
          <w:rFonts w:ascii="IRNazanin" w:hAnsi="IRNazanin" w:eastAsia="IRNazanin" w:cs="IRNazanin"/>
          <w:lang w:bidi="fa-IR"/>
          <w:color w:val="111111"/>
          <w:sz w:val="28"/>
          <w:szCs w:val="28"/>
          <w:rtl/>
        </w:rPr>
        <w:t xml:space="preserve">در دعا و ختومات و اشعار.</w:t>
      </w:r>
    </w:p>
    <w:p>
      <w:pPr>
        <w:pStyle w:val="BookText"/>
      </w:pPr>
      <w:r>
        <w:rPr>
          <w:rFonts w:ascii="IRNazanin" w:hAnsi="IRNazanin" w:eastAsia="IRNazanin" w:cs="IRNazanin"/>
          <w:lang w:bidi="fa-IR"/>
          <w:color w:val="111111"/>
          <w:sz w:val="28"/>
          <w:szCs w:val="28"/>
          <w:rtl/>
        </w:rPr>
        <w:t xml:space="preserve">یزد؛ وزیری؛ شماره نسخه: 2571/1</w:t>
      </w:r>
    </w:p>
    <w:p>
      <w:pPr>
        <w:pStyle w:val="BookText"/>
      </w:pPr>
      <w:r>
        <w:rPr>
          <w:rFonts w:ascii="IRNazanin" w:hAnsi="IRNazanin" w:eastAsia="IRNazanin" w:cs="IRNazanin"/>
          <w:lang w:bidi="fa-IR"/>
          <w:color w:val="111111"/>
          <w:sz w:val="28"/>
          <w:szCs w:val="28"/>
          <w:rtl/>
        </w:rPr>
        <w:t xml:space="preserve">آغاز: دیاز اول نبی که معجزه ماه دو پیکر آورده *** مثال نور خود و نور حیدر آورده؛ انجام: بخواند فوائد بسیار یابد.</w:t>
      </w:r>
    </w:p>
    <w:p>
      <w:pPr>
        <w:pStyle w:val="BookText"/>
      </w:pPr>
      <w:r>
        <w:rPr>
          <w:rFonts w:ascii="IRNazanin" w:hAnsi="IRNazanin" w:eastAsia="IRNazanin" w:cs="IRNazanin"/>
          <w:lang w:bidi="fa-IR"/>
          <w:color w:val="111111"/>
          <w:sz w:val="28"/>
          <w:szCs w:val="28"/>
          <w:rtl/>
        </w:rPr>
        <w:t xml:space="preserve">خط: نسخ، كاتب = مؤلف، بی تا، افتادگی: آغاز و انجام؛ اهدایی: محمد جواد علميه؛ کاغذ: کبود اصفهانی، جلد: تیماج مشکی، 88ص (1-57 و 66-96)، اندازه: 16/5</w:t>
      </w:r>
      <w:r>
        <w:rPr>
          <w:rFonts w:ascii="Times New Roman" w:hAnsi="Times New Roman" w:eastAsia="Times New Roman" w:cs="Times New Roman"/>
          <w:lang w:val="en-US" w:bidi="en-US"/>
          <w:color w:val="111111"/>
          <w:sz w:val="28"/>
          <w:szCs w:val="28"/>
          <w:rtl/>
        </w:rPr>
        <w:t xml:space="preserve">×7 </w:t>
      </w:r>
      <w:r>
        <w:rPr>
          <w:rFonts w:ascii="IRNazanin" w:hAnsi="IRNazanin" w:eastAsia="IRNazanin" w:cs="IRNazanin"/>
          <w:lang w:bidi="fa-IR"/>
          <w:color w:val="111111"/>
          <w:sz w:val="28"/>
          <w:szCs w:val="28"/>
          <w:rtl/>
        </w:rPr>
        <w:t xml:space="preserve">سم [ف: 4 - 1346]</w:t>
      </w:r>
    </w:p>
    <w:p>
      <w:pPr>
        <w:pStyle w:val="Heading3"/>
      </w:pPr>
      <w:bookmarkStart w:id="1538" w:name="_Toc1021"/>
      <w:r>
        <w:t>جنگ = مجموعه = سفينه / گوناگون / عربی - فارسی</w:t>
      </w:r>
      <w:bookmarkEnd w:id="1538"/>
    </w:p>
    <w:p>
      <w:pPr>
        <w:pStyle w:val="BookText"/>
      </w:pPr>
      <w:r>
        <w:rPr>
          <w:rFonts w:ascii="Times New Roman" w:hAnsi="Times New Roman" w:eastAsia="Times New Roman" w:cs="Times New Roman"/>
          <w:lang w:val="en-US" w:bidi="en-US"/>
          <w:color w:val="111111"/>
          <w:sz w:val="28"/>
          <w:szCs w:val="28"/>
          <w:rtl/>
        </w:rPr>
        <w:t xml:space="preserve">jong = majmu'e = safine</w:t>
      </w:r>
    </w:p>
    <w:p>
      <w:pPr>
        <w:pStyle w:val="BookText"/>
      </w:pPr>
      <w:r>
        <w:rPr>
          <w:rFonts w:ascii="IRNazanin" w:hAnsi="IRNazanin" w:eastAsia="IRNazanin" w:cs="IRNazanin"/>
          <w:lang w:bidi="fa-IR"/>
          <w:color w:val="111111"/>
          <w:sz w:val="28"/>
          <w:szCs w:val="28"/>
          <w:rtl/>
        </w:rPr>
        <w:t xml:space="preserve">خوانساری، محمد صادق بن محمد رضی، ق13 قمری</w:t>
      </w:r>
    </w:p>
    <w:p>
      <w:pPr>
        <w:pStyle w:val="BookText"/>
      </w:pPr>
      <w:r>
        <w:rPr>
          <w:rFonts w:ascii="Times New Roman" w:hAnsi="Times New Roman" w:eastAsia="Times New Roman" w:cs="Times New Roman"/>
          <w:lang w:val="en-US" w:bidi="en-US"/>
          <w:color w:val="111111"/>
          <w:sz w:val="28"/>
          <w:szCs w:val="28"/>
          <w:rtl/>
        </w:rPr>
        <w:t xml:space="preserve">xānsārī , mohammad sādeq ben mohammad razī (- 19c)</w:t>
      </w:r>
    </w:p>
    <w:p>
      <w:pPr>
        <w:pStyle w:val="BookText"/>
      </w:pPr>
      <w:r>
        <w:rPr>
          <w:rFonts w:ascii="IRNazanin" w:hAnsi="IRNazanin" w:eastAsia="IRNazanin" w:cs="IRNazanin"/>
          <w:lang w:bidi="fa-IR"/>
          <w:color w:val="111111"/>
          <w:sz w:val="28"/>
          <w:szCs w:val="28"/>
          <w:rtl/>
        </w:rPr>
        <w:t xml:space="preserve">مجموعه ای است، متین، شیوا و متنوع که در دوره آغازین سلطنت قاجاریه، به تدریج نگارش یافته است. این مجموعه با مطالبی گوناگون از ادب فارسی و عربی و مطایبات و نکته های تاریخی و ظریف و گزیده های از کتب مختلف مشحون گردیده است. بخش عمده و قابل توجه این مجموعه، گزیده ای از کتاب «تذکره آتشکده آذر» است که در بخش های تاریخی آن، نکات تاریخی عصر مؤلف (مؤلف جنگ) و تحولات انجام گرفته بعد از عصر مؤلف «آتشکده» بیان گردیده است. در برگ «147ر»، از «آتشکده آذر» نقل می شود: «... غرض خالی از شایبه تعصب، از اکثر حيثيات احسن البلادش می توان گفت (یعنی اصفهان را) ...» تا آنجا که می گوید: «امروز چهل و هفت سال است که بتدریج ویران شده، امید که حق سبحانه بفضل خود آباد گرداند.» آنگاه گردآورنده این مجموعه می گوید: «دعای مرحوم حاجی لطفعلی بیک به هدف اجابت رسیده، لله الحمد در سنه «1228» کمال آبادانی بهم رسانیده و عمارات رفيعه و خیابانات منیعه که رشک چهار باغ جنان است، عالمجاه حاجی محمد حسین خان ساخته ...» سپس به توصیف وضع مدارس اصفهان پرداخته و نام برخی از اساتید و دانشمندان را به ترتیب آوده است: سلطان العلماء، حاجی میر محمد حسین امام جمعه، ملا علی اکبر لاهیجی واعظ، سید محمد مجاهد، سید محمد باقر رشتی و ملا علی نوری و دیگران. گرد آورنده، همچنین در ذیل «قصبه خوانسار» به ویژگی های آن منطقه پرداخته؛ سپس به دانشمندان و شاعران آن دیار نیز توجه نموده و برخی از آثار و اشعار آنان را آورده است. در این مجموعه، چند رساله از گرد آورنده و دیگران آمده است که جدا گزارش شده. آن گونه که در این مجموعه به نظر می رسد، گرد آورنده، شخص فاضل و دانشمند بوده و چنانکه اظهار نموده، از مریدان و ملازمان ملا على نوری و سایر علمای اصفهان بوده؛ متأسفانه نام او را در منابع موجود و حتی کتب ویژه در مورد علمای خوانسار، نیافتیم.</w:t>
      </w:r>
    </w:p>
    <w:p>
      <w:pPr>
        <w:pStyle w:val="BookText"/>
      </w:pPr>
      <w:r>
        <w:rPr>
          <w:rFonts w:ascii="IRNazanin" w:hAnsi="IRNazanin" w:eastAsia="IRNazanin" w:cs="IRNazanin"/>
          <w:lang w:bidi="fa-IR"/>
          <w:color w:val="111111"/>
          <w:sz w:val="28"/>
          <w:szCs w:val="28"/>
          <w:rtl/>
        </w:rPr>
        <w:t xml:space="preserve">قم؛ مرعشی؛ شماره نسخه:14415/1</w:t>
      </w:r>
    </w:p>
    <w:p>
      <w:pPr>
        <w:pStyle w:val="BookText"/>
      </w:pPr>
      <w:r>
        <w:rPr>
          <w:rFonts w:ascii="IRNazanin" w:hAnsi="IRNazanin" w:eastAsia="IRNazanin" w:cs="IRNazanin"/>
          <w:lang w:bidi="fa-IR"/>
          <w:color w:val="111111"/>
          <w:sz w:val="28"/>
          <w:szCs w:val="28"/>
          <w:rtl/>
        </w:rPr>
        <w:t xml:space="preserve">آغاز: آداب الكتابة در بیان اموریکه بر منشی رعایت آن لازمست آن سه شرطست؛ انجام: تکیه بر اختر شبگرد مکن کین عیار *** تاج کاوس ربود و کمر کیخسرو.</w:t>
      </w:r>
    </w:p>
    <w:p>
      <w:pPr>
        <w:pStyle w:val="BookText"/>
      </w:pPr>
      <w:r>
        <w:rPr>
          <w:rFonts w:ascii="IRNazanin" w:hAnsi="IRNazanin" w:eastAsia="IRNazanin" w:cs="IRNazanin"/>
          <w:lang w:bidi="fa-IR"/>
          <w:color w:val="111111"/>
          <w:sz w:val="28"/>
          <w:szCs w:val="28"/>
          <w:rtl/>
        </w:rPr>
        <w:t xml:space="preserve">خط: نستعلیق شکسته، كاتب = مؤلف، تا: 1237ق؛ با نگارش گوناگون که ما تعداد سطر را بر حساب چند برگی که به صورت معمولی (راسته) نوشته، تعین نمودیم، بر حسب تاریخ های موجود در این بیاض، این نسخه قبل از تاریخ «1228ق» تا بعد از «1242ق» در دست کاتب بوده؛ کاغذ: فرنگی، جلد: چرم زرد، 259گ، 24 سطر (179)، اندازه: 11/5 </w:t>
      </w:r>
      <w:r>
        <w:rPr>
          <w:rFonts w:ascii="Times New Roman" w:hAnsi="Times New Roman" w:eastAsia="Times New Roman" w:cs="Times New Roman"/>
          <w:lang w:val="en-US" w:bidi="en-US"/>
          <w:color w:val="111111"/>
          <w:sz w:val="28"/>
          <w:szCs w:val="28"/>
          <w:rtl/>
        </w:rPr>
        <w:t xml:space="preserve">× 20/5</w:t>
      </w:r>
      <w:r>
        <w:rPr>
          <w:rFonts w:ascii="IRNazanin" w:hAnsi="IRNazanin" w:eastAsia="IRNazanin" w:cs="IRNazanin"/>
          <w:lang w:bidi="fa-IR"/>
          <w:color w:val="111111"/>
          <w:sz w:val="28"/>
          <w:szCs w:val="28"/>
          <w:rtl/>
        </w:rPr>
        <w:t xml:space="preserve">سم [ف: 36 - 369]</w:t>
      </w:r>
    </w:p>
    <w:p>
      <w:pPr>
        <w:pStyle w:val="Heading3"/>
      </w:pPr>
      <w:bookmarkStart w:id="1539" w:name="_Toc1022"/>
      <w:r>
        <w:t>جنگ / گوناگون / فارسی، عربی، ترکی</w:t>
      </w:r>
      <w:bookmarkEnd w:id="153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خویی، ابراهیم بن موسی، ق13 قمری</w:t>
      </w:r>
    </w:p>
    <w:p>
      <w:pPr>
        <w:pStyle w:val="BookText"/>
      </w:pPr>
      <w:r>
        <w:rPr>
          <w:rFonts w:ascii="Times New Roman" w:hAnsi="Times New Roman" w:eastAsia="Times New Roman" w:cs="Times New Roman"/>
          <w:lang w:val="en-US" w:bidi="en-US"/>
          <w:color w:val="111111"/>
          <w:sz w:val="28"/>
          <w:szCs w:val="28"/>
          <w:rtl/>
        </w:rPr>
        <w:t xml:space="preserve">xū’ī, ebrāhīm ebn-e mūsā (- 19c)</w:t>
      </w:r>
    </w:p>
    <w:p>
      <w:pPr>
        <w:pStyle w:val="BookText"/>
      </w:pPr>
      <w:r>
        <w:rPr>
          <w:rFonts w:ascii="IRNazanin" w:hAnsi="IRNazanin" w:eastAsia="IRNazanin" w:cs="IRNazanin"/>
          <w:lang w:bidi="fa-IR"/>
          <w:color w:val="111111"/>
          <w:sz w:val="28"/>
          <w:szCs w:val="28"/>
          <w:rtl/>
        </w:rPr>
        <w:t xml:space="preserve">جنگی است که در آن مطالب متفرقه تحریر شده و فهرست مطالب آن چنین است: ماده تاریخ وفات شیخ مهدی نجل شیخ طه نجف لبعض اهل نجف در دو بیت به عربی، رقعه ای که شیخ موسی به میرزا تقی خان سرتیپ در ارسال کر مک نوشته، اشعاری که یکی از وهابی ها در قتل عام کربلا گفته و جواب آنها، فوایدی در علوم حدیث، مطالبی به نقل از الدمعه الساکبه و اصول کافی و معجم البلدان و کشکول شیخ بهایی، قطعه ای به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316" w:name="pg20375_230316"/>
    <w:bookmarkEnd w:id="316"/>
    <w:p>
      <w:pPr>
        <w:pStyle w:val="BookText"/>
      </w:pPr>
      <w:r>
        <w:rPr>
          <w:rFonts w:ascii="IRNazanin" w:hAnsi="IRNazanin" w:eastAsia="IRNazanin" w:cs="IRNazanin"/>
          <w:lang w:bidi="fa-IR"/>
          <w:color w:val="111111"/>
          <w:sz w:val="28"/>
          <w:szCs w:val="28"/>
          <w:rtl/>
        </w:rPr>
        <w:t xml:space="preserve">نظم و نثر از ابراهیم بن موسی در واقعه زیارت امام رضا (علیه السَّلام) در سال 1331 و رقعه ای به نظم از همو که برای دعوت فخرالاطباء به جشن غدیر نوشته است به خط همو تحریر 1337، مطلبی به نقل از صحيفة الأبرار، رباعی از موسی خویی و فرزندش ابراهیم تحریر در 1337، مطلبی به نقل از روزنامه حبل المتین شماره 28 مورخ 19 محرم 1228 در تعزیه داری، اوقات دعا به نقل از سراج المجتهدین نورز على بسطامی، شعری از سفائی، مطلبی به نقل از ابن طاوس مبنی بر خطبه حضرت زینب در مجلس یزید، نامهای از قائم مقام و چند نامه دیگر و فوایدی در نحو، پر کردن مربعات وفقی، اشعاری به عربی و فارسی، قصیده ای که بر چند وجه خوانده می شود، مطالبی از ابونواس، اشعاری از حسان بن ثابت وشافعی وخواجه نصیر، جامی، کشکول، شیخ بهایی، قصیده عبدالباقی فاروقی موصلی در مدح اهل بیت (علیهم السَّلام)، تحریر 1267، قصيده شهاب الدین سهروردی به خط محمدرضا، شعری از عبدالله بن قاسم شهر زوزی، نامه آقا محمد بید آبادی که به حاج عبد الله کاشانی، آغاز: «بعرض می رساند از آنجا که حسن خداداد شاهد زیبای»، نامه دیگر از بید آبادی که به سید حسن قزوین نوشته، آغاز: «العجب كل العجب توهم المنافات بين قولنا خذ اللباب»، شعری در مدح شيخ حرعاملی به عربی، داستان سید نصرالله از علمای عصر نادرشاه، قصید معروف به شجریه منسوب به سید نصرالله، اسامی روزهای هفته قبل از اسلام، شعر عربی، نوشته ای به انگلیسی که در 34/4/6 نوشته شده است، قصیده به فارسی در مدح حضرت زهرا (علیها السَّلام)، اشعاری از سید حسن نجفی بن الفتال اشعاری از عبدالباقی موصلی، مهدی خویی، فردوسی، هاتفی به خط هادی شریف حسینی، توضیح چند بیت از قصيد عينيه حمیری، اشعاری از محمد شرع اللام شیخ حسین بن شیخ دجیلی و مطالب متفرقه دیگر. شایان ذکر است که بخش زیادی از اوراق کتاب سفید مانده است.</w:t>
      </w:r>
    </w:p>
    <w:p>
      <w:pPr>
        <w:pStyle w:val="BookText"/>
      </w:pPr>
      <w:r>
        <w:rPr>
          <w:rFonts w:ascii="IRNazanin" w:hAnsi="IRNazanin" w:eastAsia="IRNazanin" w:cs="IRNazanin"/>
          <w:lang w:bidi="fa-IR"/>
          <w:color w:val="111111"/>
          <w:sz w:val="28"/>
          <w:szCs w:val="28"/>
          <w:rtl/>
        </w:rPr>
        <w:t xml:space="preserve">تبریز؛ خادم حسینی؛ شماره نسخه: 61</w:t>
      </w:r>
    </w:p>
    <w:p>
      <w:pPr>
        <w:pStyle w:val="BookText"/>
      </w:pPr>
      <w:r>
        <w:rPr>
          <w:rFonts w:ascii="IRNazanin" w:hAnsi="IRNazanin" w:eastAsia="IRNazanin" w:cs="IRNazanin"/>
          <w:lang w:bidi="fa-IR"/>
          <w:color w:val="111111"/>
          <w:sz w:val="28"/>
          <w:szCs w:val="28"/>
          <w:rtl/>
        </w:rPr>
        <w:t xml:space="preserve">آغاز: در وفات مرحوم شیخ مهدی نجل مرحوم مبرور شیخ طه نجف قده گفته شده لبعض اهل النجف: ناع نعي واستمطر الا هدايا *** و کسي الأنام من الضى جلبابا؛ انجام: ذكر قصه نباش آخر في زمن النبي صلى الله عليه و آله وسلم ثم ذكر توبته ونزول الإية في حقه فليلاحظ.</w:t>
      </w:r>
    </w:p>
    <w:p>
      <w:pPr>
        <w:pStyle w:val="BookText"/>
      </w:pPr>
      <w:r>
        <w:rPr>
          <w:rFonts w:ascii="IRNazanin" w:hAnsi="IRNazanin" w:eastAsia="IRNazanin" w:cs="IRNazanin"/>
          <w:lang w:bidi="fa-IR"/>
          <w:color w:val="111111"/>
          <w:sz w:val="28"/>
          <w:szCs w:val="28"/>
          <w:rtl/>
        </w:rPr>
        <w:t xml:space="preserve">خط: نسخ و نستعلیق، كان مؤلف و محمد رضا بن فتح الله شیخ الاسلام خویی، تا: 1300-1337ق؛ در صفحه آخر جنگ مؤلف عنوان نموده که این جنگ در 1332 از پسر مرحوم میرزا صالح خریداری شده؛ جلد: تیماج قهوه ای، ساده، 164گی، مختلف السطر، اندازه: 22</w:t>
      </w:r>
      <w:r>
        <w:rPr>
          <w:rFonts w:ascii="Times New Roman" w:hAnsi="Times New Roman" w:eastAsia="Times New Roman" w:cs="Times New Roman"/>
          <w:lang w:val="en-US" w:bidi="en-US"/>
          <w:color w:val="111111"/>
          <w:sz w:val="28"/>
          <w:szCs w:val="28"/>
          <w:rtl/>
        </w:rPr>
        <w:t xml:space="preserve">×18</w:t>
      </w:r>
      <w:r>
        <w:rPr>
          <w:rFonts w:ascii="Amiri" w:hAnsi="Amiri" w:eastAsia="Amiri" w:cs="Amiri"/>
          <w:lang w:bidi="ar-SA"/>
          <w:color w:val="111111"/>
          <w:sz w:val="28"/>
          <w:szCs w:val="28"/>
          <w:rtl/>
        </w:rPr>
        <w:t xml:space="preserve">سم [اوراق عتيق: 1- 99]</w:t>
      </w:r>
    </w:p>
    <w:p>
      <w:pPr>
        <w:pStyle w:val="Heading3"/>
      </w:pPr>
      <w:bookmarkStart w:id="1540" w:name="_Toc1023"/>
      <w:r>
        <w:t>جنگ / گوناگون / فارسی</w:t>
      </w:r>
      <w:bookmarkEnd w:id="154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دشت بیاضی، محمد معصوم بن محمد تقی، ق13 قمری</w:t>
      </w:r>
    </w:p>
    <w:p>
      <w:pPr>
        <w:pStyle w:val="BookText"/>
      </w:pPr>
      <w:r>
        <w:rPr>
          <w:rFonts w:ascii="Times New Roman" w:hAnsi="Times New Roman" w:eastAsia="Times New Roman" w:cs="Times New Roman"/>
          <w:lang w:val="en-US" w:bidi="en-US"/>
          <w:color w:val="111111"/>
          <w:sz w:val="28"/>
          <w:szCs w:val="28"/>
          <w:rtl/>
        </w:rPr>
        <w:t xml:space="preserve">dašt-bayāzī, mohammad ma‘sām ebn-e mohammad taqi (- 19c)</w:t>
      </w:r>
    </w:p>
    <w:p>
      <w:pPr>
        <w:pStyle w:val="BookText"/>
      </w:pPr>
      <w:r>
        <w:rPr>
          <w:rFonts w:ascii="IRNazanin" w:hAnsi="IRNazanin" w:eastAsia="IRNazanin" w:cs="IRNazanin"/>
          <w:lang w:bidi="fa-IR"/>
          <w:color w:val="111111"/>
          <w:sz w:val="28"/>
          <w:szCs w:val="28"/>
          <w:rtl/>
        </w:rPr>
        <w:t xml:space="preserve">منقولاتی از: احیاء العلوم، وصایا و سخنان حضرت امیر؛ سؤال و جواب حکیم هندی و برزجمهر حکیم؛ اشعاری از مولوی، وقایع و الهامات وارد بر مؤلف؛ نقلی از امالی شیخ طوسی؛ نامه از پسر حکیم صفی گیلانی؛ نقلی از تفسیر ملا حسین کاشفی؛ اشعاری از شرف الدین شفروه در پایان.</w:t>
      </w:r>
    </w:p>
    <w:p>
      <w:pPr>
        <w:pStyle w:val="BookText"/>
      </w:pPr>
      <w:r>
        <w:rPr>
          <w:rFonts w:ascii="IRNazanin" w:hAnsi="IRNazanin" w:eastAsia="IRNazanin" w:cs="IRNazanin"/>
          <w:lang w:bidi="fa-IR"/>
          <w:color w:val="111111"/>
          <w:sz w:val="28"/>
          <w:szCs w:val="28"/>
          <w:rtl/>
        </w:rPr>
        <w:t xml:space="preserve">یزد؛ وزیری؛ شماره نسخه: 2/ 90</w:t>
      </w:r>
    </w:p>
    <w:p>
      <w:pPr>
        <w:pStyle w:val="BookText"/>
      </w:pPr>
      <w:r>
        <w:rPr>
          <w:rFonts w:ascii="IRNazanin" w:hAnsi="IRNazanin" w:eastAsia="IRNazanin" w:cs="IRNazanin"/>
          <w:lang w:bidi="fa-IR"/>
          <w:color w:val="111111"/>
          <w:sz w:val="28"/>
          <w:szCs w:val="28"/>
          <w:rtl/>
        </w:rPr>
        <w:t xml:space="preserve">خط: نسخ، كاتب = مؤلف، تا: قرن 13؛ نشانه وقف به تولیت ملا عبدالرضا یزدی مورخ 1137؛ اهدایی: جواد علمیه؛ جلد: مقوایی روکش پارچه آبی عطف تیماج قرمز، 15سطر (21</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 اندازه: 17/5 </w:t>
      </w:r>
      <w:r>
        <w:rPr>
          <w:rFonts w:ascii="Times New Roman" w:hAnsi="Times New Roman" w:eastAsia="Times New Roman" w:cs="Times New Roman"/>
          <w:lang w:val="en-US" w:bidi="en-US"/>
          <w:color w:val="111111"/>
          <w:sz w:val="28"/>
          <w:szCs w:val="28"/>
          <w:rtl/>
        </w:rPr>
        <w:t xml:space="preserve">× 29</w:t>
      </w:r>
      <w:r>
        <w:rPr>
          <w:rFonts w:ascii="IRNazanin" w:hAnsi="IRNazanin" w:eastAsia="IRNazanin" w:cs="IRNazanin"/>
          <w:lang w:bidi="fa-IR"/>
          <w:color w:val="111111"/>
          <w:sz w:val="28"/>
          <w:szCs w:val="28"/>
          <w:rtl/>
        </w:rPr>
        <w:t xml:space="preserve">سم [ف: 1 - 113]</w:t>
      </w:r>
    </w:p>
    <w:p>
      <w:pPr>
        <w:pStyle w:val="Heading3"/>
      </w:pPr>
      <w:bookmarkStart w:id="1541" w:name="_Toc1024"/>
      <w:r>
        <w:t>جنگ / گوناگون / فارسی</w:t>
      </w:r>
      <w:bookmarkEnd w:id="154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دلوئی، علی اکبر بن محمد، ق13 قمری</w:t>
      </w:r>
    </w:p>
    <w:p>
      <w:pPr>
        <w:pStyle w:val="BookText"/>
      </w:pPr>
      <w:r>
        <w:rPr>
          <w:rFonts w:ascii="Times New Roman" w:hAnsi="Times New Roman" w:eastAsia="Times New Roman" w:cs="Times New Roman"/>
          <w:lang w:val="en-US" w:bidi="en-US"/>
          <w:color w:val="111111"/>
          <w:sz w:val="28"/>
          <w:szCs w:val="28"/>
          <w:rtl/>
        </w:rPr>
        <w:t xml:space="preserve">dalv'ī, ‘alī akbar ebn-e mohammad (- 19c)</w:t>
      </w:r>
    </w:p>
    <w:p>
      <w:pPr>
        <w:pStyle w:val="BookText"/>
      </w:pPr>
      <w:r>
        <w:rPr>
          <w:rFonts w:ascii="IRNazanin" w:hAnsi="IRNazanin" w:eastAsia="IRNazanin" w:cs="IRNazanin"/>
          <w:lang w:bidi="fa-IR"/>
          <w:color w:val="111111"/>
          <w:sz w:val="28"/>
          <w:szCs w:val="28"/>
          <w:rtl/>
        </w:rPr>
        <w:t xml:space="preserve">تاریخ تأليف: 1244ق شامل این مطالب: علت حرام شدن زن بر شوهر در شرع اسلام در یک صفحه؛ بیان حکایات متعدد از صوفیان بزرگ و بزرگان دین حدود پنج صفحه؛ بیان معجزات مولای مؤمنان؛ ذكر هاروت و ماروتغ در آزار وبا و طاعونغ شیر و شکر شیخ بهائی؛ احکام ایام و ساعات و خواص منظومه شمسی؛ در علاج مسمومات؛ در انواع موت.</w:t>
      </w:r>
    </w:p>
    <w:p>
      <w:pPr>
        <w:pStyle w:val="BookText"/>
      </w:pPr>
      <w:r>
        <w:rPr>
          <w:rFonts w:ascii="IRNazanin" w:hAnsi="IRNazanin" w:eastAsia="IRNazanin" w:cs="IRNazanin"/>
          <w:lang w:bidi="fa-IR"/>
          <w:color w:val="111111"/>
          <w:sz w:val="28"/>
          <w:szCs w:val="28"/>
          <w:rtl/>
        </w:rPr>
        <w:t xml:space="preserve">تهران؛ ملی؛ شماره نسخه: 1288/5</w:t>
      </w:r>
    </w:p>
    <w:p>
      <w:pPr>
        <w:pStyle w:val="BookText"/>
      </w:pPr>
      <w:r>
        <w:rPr>
          <w:rFonts w:ascii="IRNazanin" w:hAnsi="IRNazanin" w:eastAsia="IRNazanin" w:cs="IRNazanin"/>
          <w:lang w:bidi="fa-IR"/>
          <w:color w:val="111111"/>
          <w:sz w:val="28"/>
          <w:szCs w:val="28"/>
          <w:rtl/>
        </w:rPr>
        <w:t xml:space="preserve">خط: نسخ و نستعلیق، کا: علی اکبر بن شیخ محمد هزار جریبی + مازندرانی، تا قرن 13، جا؛ تهران؛ کاغذ: فرنگی، جلد: تیماج قرمز، 103گ، 15 سطر (7</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[ف: 3 - 352]</w:t>
      </w:r>
    </w:p>
    <w:p>
      <w:pPr>
        <w:pStyle w:val="Heading3"/>
      </w:pPr>
      <w:bookmarkStart w:id="1542" w:name="_Toc1025"/>
      <w:r>
        <w:t>جنگ / گوناگون / عربی</w:t>
      </w:r>
      <w:bookmarkEnd w:id="154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رشتی، محمد، ق13 قمری</w:t>
      </w:r>
    </w:p>
    <w:p>
      <w:pPr>
        <w:pStyle w:val="BookText"/>
      </w:pPr>
      <w:r>
        <w:rPr>
          <w:rFonts w:ascii="Times New Roman" w:hAnsi="Times New Roman" w:eastAsia="Times New Roman" w:cs="Times New Roman"/>
          <w:lang w:val="en-US" w:bidi="en-US"/>
          <w:color w:val="111111"/>
          <w:sz w:val="28"/>
          <w:szCs w:val="28"/>
          <w:rtl/>
        </w:rPr>
        <w:t xml:space="preserve">raštī, mohammad (- 19c)</w:t>
      </w:r>
    </w:p>
    <w:p>
      <w:pPr>
        <w:pStyle w:val="BookText"/>
      </w:pPr>
      <w:r>
        <w:rPr>
          <w:rFonts w:ascii="IRNazanin" w:hAnsi="IRNazanin" w:eastAsia="IRNazanin" w:cs="IRNazanin"/>
          <w:lang w:bidi="fa-IR"/>
          <w:color w:val="111111"/>
          <w:sz w:val="28"/>
          <w:szCs w:val="28"/>
          <w:rtl/>
        </w:rPr>
        <w:t xml:space="preserve">مشتمل بر متفرقاتی است در رجال و فقه و اصول و ادب و شرح برخی از ابواب کتب فقهی و اصولی و بخشی از تقریرات اساتیدش و غیره، مؤلف از شاگردان سید علی صاحب ریاض بوده و از وی بسیار نقل می کند.</w:t>
      </w:r>
    </w:p>
    <w:p>
      <w:pPr>
        <w:pStyle w:val="BookText"/>
      </w:pPr>
      <w:r>
        <w:rPr>
          <w:rFonts w:ascii="IRNazanin" w:hAnsi="IRNazanin" w:eastAsia="IRNazanin" w:cs="IRNazanin"/>
          <w:lang w:bidi="fa-IR"/>
          <w:color w:val="111111"/>
          <w:sz w:val="28"/>
          <w:szCs w:val="28"/>
          <w:rtl/>
        </w:rPr>
        <w:t xml:space="preserve">قم: مرکز احیاء؛ شماره نسخه:4105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17" w:name="pg20375_230317"/>
    <w:bookmarkEnd w:id="317"/>
    <w:p>
      <w:pPr>
        <w:pStyle w:val="BookText"/>
      </w:pPr>
      <w:r>
        <w:rPr>
          <w:rFonts w:ascii="IRNazanin" w:hAnsi="IRNazanin" w:eastAsia="IRNazanin" w:cs="IRNazanin"/>
          <w:lang w:bidi="fa-IR"/>
          <w:color w:val="111111"/>
          <w:sz w:val="28"/>
          <w:szCs w:val="28"/>
          <w:rtl/>
        </w:rPr>
        <w:t xml:space="preserve">آغاز: الفائدة الثانية في مصطلحات فن الرجال بأطرف المقال و فيها عدة عوائد العائدة الأولى في معرفة الرموز التي في البحار؛ انجام: بخلاف مابین معبود کم و بینکم فان الجماد ليس من شأنه الحب فبعقبتم من دون اشفاق المعبود.</w:t>
      </w:r>
    </w:p>
    <w:p>
      <w:pPr>
        <w:pStyle w:val="BookText"/>
      </w:pPr>
      <w:r>
        <w:rPr>
          <w:rFonts w:ascii="IRNazanin" w:hAnsi="IRNazanin" w:eastAsia="IRNazanin" w:cs="IRNazanin"/>
          <w:lang w:bidi="fa-IR"/>
          <w:color w:val="111111"/>
          <w:sz w:val="28"/>
          <w:szCs w:val="28"/>
          <w:rtl/>
        </w:rPr>
        <w:t xml:space="preserve">خط: نسخ، کاتب =مؤلف، تا: قرن 13؛ مصحح، با اضافات در حاشیه، محشى؛ مهر: کتابخانه مجدالدین (مستطیل)؛ یادداشتی به خط مؤلف با مهر وی «یا محمد» (بیضی)؛ جلد: تیماج قهوه ای، 90گ، مختلف السطر، اندازه: 21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[محدث ارموی مخ: 1 - 516]</w:t>
      </w:r>
    </w:p>
    <w:p>
      <w:pPr>
        <w:pStyle w:val="Heading3"/>
      </w:pPr>
      <w:bookmarkStart w:id="1543" w:name="_Toc1026"/>
      <w:r>
        <w:t>جنگ / گوناگون / فارسی</w:t>
      </w:r>
      <w:bookmarkEnd w:id="154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رشتی، محمد شريف بن محمد رضا، ق13 قمری</w:t>
      </w:r>
    </w:p>
    <w:p>
      <w:pPr>
        <w:pStyle w:val="BookText"/>
      </w:pPr>
      <w:r>
        <w:rPr>
          <w:rFonts w:ascii="Times New Roman" w:hAnsi="Times New Roman" w:eastAsia="Times New Roman" w:cs="Times New Roman"/>
          <w:lang w:val="en-US" w:bidi="en-US"/>
          <w:color w:val="111111"/>
          <w:sz w:val="28"/>
          <w:szCs w:val="28"/>
          <w:rtl/>
        </w:rPr>
        <w:t xml:space="preserve">raštī, mohammad šarīf ebn-e mohammad rezā (- 19c)</w:t>
      </w:r>
    </w:p>
    <w:p>
      <w:pPr>
        <w:pStyle w:val="BookText"/>
      </w:pPr>
      <w:r>
        <w:rPr>
          <w:rFonts w:ascii="IRNazanin" w:hAnsi="IRNazanin" w:eastAsia="IRNazanin" w:cs="IRNazanin"/>
          <w:lang w:bidi="fa-IR"/>
          <w:color w:val="111111"/>
          <w:sz w:val="28"/>
          <w:szCs w:val="28"/>
          <w:rtl/>
        </w:rPr>
        <w:t xml:space="preserve">در بیان برخی از اسرار عرفانی عبادات و بیان ادعیه و احراز و طلسمات و بسیاری از اشعار عرفا، در ضمن مؤلف در برخی از دعوات به آنچه خود آزمایش نموده و به نتیجه رسیده با اشاره به تاریخ شروع و ختم آن ذکر یا دعا پرداخته و مختصری از شرح حال خود را نیز نگاشته است در این کتاب بیشتر ادعيه عرفا منقول است.</w:t>
      </w:r>
    </w:p>
    <w:p>
      <w:pPr>
        <w:pStyle w:val="BookText"/>
      </w:pPr>
      <w:r>
        <w:rPr>
          <w:rFonts w:ascii="IRNazanin" w:hAnsi="IRNazanin" w:eastAsia="IRNazanin" w:cs="IRNazanin"/>
          <w:lang w:bidi="fa-IR"/>
          <w:color w:val="111111"/>
          <w:sz w:val="28"/>
          <w:szCs w:val="28"/>
          <w:rtl/>
        </w:rPr>
        <w:t xml:space="preserve">قم: مرکز احیاء؛ شماره نسخه:3844</w:t>
      </w:r>
    </w:p>
    <w:p>
      <w:pPr>
        <w:pStyle w:val="BookText"/>
      </w:pPr>
      <w:r>
        <w:rPr>
          <w:rFonts w:ascii="IRNazanin" w:hAnsi="IRNazanin" w:eastAsia="IRNazanin" w:cs="IRNazanin"/>
          <w:lang w:bidi="fa-IR"/>
          <w:color w:val="111111"/>
          <w:sz w:val="28"/>
          <w:szCs w:val="28"/>
          <w:rtl/>
        </w:rPr>
        <w:t xml:space="preserve">آغاز: متواليات بدین بزرگواری نیافتم و از حضرت رسول صلی الله عليه و آله از فضیلت این آیات پرسیدم؛ انجام: در این اسماء خواص عجیب و غریب هست خصوص در دفع شر جن و شیاطین خط: نسخ، كاتب = مؤلف، تا: 1221-1231ق؛ افتادگی: آغاز؛ مصحح؛ جلد: پارچه ای مشکی، 191گ، مختلف السطر، اندازه: 18/5 </w:t>
      </w:r>
      <w:r>
        <w:rPr>
          <w:rFonts w:ascii="Times New Roman" w:hAnsi="Times New Roman" w:eastAsia="Times New Roman" w:cs="Times New Roman"/>
          <w:lang w:val="en-US" w:bidi="en-US"/>
          <w:color w:val="111111"/>
          <w:sz w:val="28"/>
          <w:szCs w:val="28"/>
          <w:rtl/>
        </w:rPr>
        <w:t xml:space="preserve">× 28/5 </w:t>
      </w:r>
      <w:r>
        <w:rPr>
          <w:rFonts w:ascii="IRNazanin" w:hAnsi="IRNazanin" w:eastAsia="IRNazanin" w:cs="IRNazanin"/>
          <w:lang w:bidi="fa-IR"/>
          <w:color w:val="111111"/>
          <w:sz w:val="28"/>
          <w:szCs w:val="28"/>
          <w:rtl/>
        </w:rPr>
        <w:t xml:space="preserve">سم [محدث ارموی مخ: 1 - 515]</w:t>
      </w:r>
    </w:p>
    <w:p>
      <w:pPr>
        <w:pStyle w:val="Heading3"/>
      </w:pPr>
      <w:bookmarkStart w:id="1544" w:name="_Toc1027"/>
      <w:r>
        <w:t>جنگ / گوناگون / فارسی و عربی</w:t>
      </w:r>
      <w:bookmarkEnd w:id="154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رضوی همدانی، محمد مهدي بن محمد ابراهیم، ق13 قمری</w:t>
      </w:r>
    </w:p>
    <w:p>
      <w:pPr>
        <w:pStyle w:val="BookText"/>
      </w:pPr>
      <w:r>
        <w:rPr>
          <w:rFonts w:ascii="Times New Roman" w:hAnsi="Times New Roman" w:eastAsia="Times New Roman" w:cs="Times New Roman"/>
          <w:lang w:val="en-US" w:bidi="en-US"/>
          <w:color w:val="111111"/>
          <w:sz w:val="28"/>
          <w:szCs w:val="28"/>
          <w:rtl/>
        </w:rPr>
        <w:t xml:space="preserve">razavī hamedānī, mohammad mahdī ebn-e mohammad ebrahim (- 19c)</w:t>
      </w:r>
    </w:p>
    <w:p>
      <w:pPr>
        <w:pStyle w:val="BookText"/>
      </w:pPr>
      <w:r>
        <w:rPr>
          <w:rFonts w:ascii="IRNazanin" w:hAnsi="IRNazanin" w:eastAsia="IRNazanin" w:cs="IRNazanin"/>
          <w:lang w:bidi="fa-IR"/>
          <w:color w:val="111111"/>
          <w:sz w:val="28"/>
          <w:szCs w:val="28"/>
          <w:rtl/>
        </w:rPr>
        <w:t xml:space="preserve">این جنگ در میان سال های 1269-1282 گرد آوری شده و تنها یک رساله (شرح اسماء حسنی) با قلمی کهنه تر می نماید. گرد آورنده این جنگ از جد خود میر محمد باقر رضوی نیز یاد کرده. مندرجات جنگ به ترتیب این است: 1. قصيده بائیه در مدح پیغمبر (صلَّی اللهُ علیه وآله)؛ 2. شرح اسماء حسنی؛ عبدالقادر جیلانی، عبد القادر بن موسی؛ 3. غزل از شیخ عراقی و طبیب اصفهانی؛ 4. مثنوی پیر و جوان؛ نصیر اصفهانی، محمد بن عبدالله؛ 5. شعر از ساغی؛ ساغر اصفهانی، محمد ابراهيم بن محمد اسماعیل؛ 6. شرح الألفاظ في كشف الالفاظ؛ خالدی، حسین بن احمد؛ 7. رباعیات؛ 8. اشعار و تحقیقات لغوی؛ 9. شرح حديث طينة؛ فيض کاشانی، محمد بن شاه مرتضی؛ 10. ابیات و امثال و لغات عرب؛ 11. گفتار در وحدت وجود؛ 12. منشآت قائم مقام؛ قائم مقام، ابوالقاسم بن عیسی؛ 13. اشعار (مثنوی غزل و قطعه)؛ 14. سرگذشت قرطی (قرتی)؛ قرتی همدانی، لطف الله؛ 15. یک نسخه پزشکی منقول از تحفه حکیم مؤمن.</w:t>
      </w:r>
    </w:p>
    <w:p>
      <w:pPr>
        <w:pStyle w:val="BookText"/>
      </w:pPr>
      <w:r>
        <w:rPr>
          <w:rFonts w:ascii="IRNazanin" w:hAnsi="IRNazanin" w:eastAsia="IRNazanin" w:cs="IRNazanin"/>
          <w:lang w:bidi="fa-IR"/>
          <w:color w:val="111111"/>
          <w:sz w:val="28"/>
          <w:szCs w:val="28"/>
          <w:rtl/>
        </w:rPr>
        <w:t xml:space="preserve">تهران؛ مجلس؛ شماره نسخه:3512</w:t>
      </w:r>
    </w:p>
    <w:p>
      <w:pPr>
        <w:pStyle w:val="BookText"/>
      </w:pPr>
      <w:r>
        <w:rPr>
          <w:rFonts w:ascii="IRNazanin" w:hAnsi="IRNazanin" w:eastAsia="IRNazanin" w:cs="IRNazanin"/>
          <w:lang w:bidi="fa-IR"/>
          <w:color w:val="111111"/>
          <w:sz w:val="28"/>
          <w:szCs w:val="28"/>
          <w:rtl/>
        </w:rPr>
        <w:t xml:space="preserve">خط: نسخ و نستعلیق، کا: سید محمد رضوی قمی، تا: 1281_ 1261؛ به قلم های مختلف و در سال های 1261 تا 1281 گرد آوری کرده (شماره 6 ظاهرا از نویسنده ای دیگر است) در آغاز دفتر ابیات و قطعات پراکنده (عربی و فارسی) از صاحب جنگ و دیگران به چند خط دیده می شود؛ کاغذ: فرنگی، جلد: تیماج يشمی، 90ص، اندازه: 15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10 - 1467]</w:t>
      </w:r>
    </w:p>
    <w:p>
      <w:pPr>
        <w:pStyle w:val="Heading3"/>
      </w:pPr>
      <w:bookmarkStart w:id="1545" w:name="_Toc1028"/>
      <w:r>
        <w:t>جنگ / مقتل / فارسی</w:t>
      </w:r>
      <w:bookmarkEnd w:id="154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روضه خوان، محمد باقر، ق13 قمری</w:t>
      </w:r>
    </w:p>
    <w:p>
      <w:pPr>
        <w:pStyle w:val="BookText"/>
      </w:pPr>
      <w:r>
        <w:rPr>
          <w:rFonts w:ascii="Times New Roman" w:hAnsi="Times New Roman" w:eastAsia="Times New Roman" w:cs="Times New Roman"/>
          <w:lang w:val="en-US" w:bidi="en-US"/>
          <w:color w:val="111111"/>
          <w:sz w:val="28"/>
          <w:szCs w:val="28"/>
          <w:rtl/>
        </w:rPr>
        <w:t xml:space="preserve">rowze-xān, mohammad bāqer (- 190)</w:t>
      </w:r>
    </w:p>
    <w:p>
      <w:pPr>
        <w:pStyle w:val="BookText"/>
      </w:pPr>
      <w:r>
        <w:rPr>
          <w:rFonts w:ascii="IRNazanin" w:hAnsi="IRNazanin" w:eastAsia="IRNazanin" w:cs="IRNazanin"/>
          <w:lang w:bidi="fa-IR"/>
          <w:color w:val="111111"/>
          <w:sz w:val="28"/>
          <w:szCs w:val="28"/>
          <w:rtl/>
        </w:rPr>
        <w:t xml:space="preserve">گلچین اشعار وقصائد، از شعرا و منابع مختلف، در مقتل ابا عبدالله الحسین و فضائل و مناقب اهل بیت.</w:t>
      </w:r>
    </w:p>
    <w:p>
      <w:pPr>
        <w:pStyle w:val="BookText"/>
      </w:pPr>
      <w:r>
        <w:rPr>
          <w:rFonts w:ascii="IRNazanin" w:hAnsi="IRNazanin" w:eastAsia="IRNazanin" w:cs="IRNazanin"/>
          <w:lang w:bidi="fa-IR"/>
          <w:color w:val="111111"/>
          <w:sz w:val="28"/>
          <w:szCs w:val="28"/>
          <w:rtl/>
        </w:rPr>
        <w:t xml:space="preserve">قم: مرکز مطالعات، شماره نسخه:566</w:t>
      </w:r>
    </w:p>
    <w:p>
      <w:pPr>
        <w:pStyle w:val="BookText"/>
      </w:pPr>
      <w:r>
        <w:rPr>
          <w:rFonts w:ascii="IRNazanin" w:hAnsi="IRNazanin" w:eastAsia="IRNazanin" w:cs="IRNazanin"/>
          <w:lang w:bidi="fa-IR"/>
          <w:color w:val="111111"/>
          <w:sz w:val="28"/>
          <w:szCs w:val="28"/>
          <w:rtl/>
        </w:rPr>
        <w:t xml:space="preserve">آغاز: در اخبار دیدم که گوید بتول *** بر من خرامید روزی رسول / بفرمود ای نازنین دخترم *** بود ضعف امروز در پیکرم</w:t>
      </w:r>
    </w:p>
    <w:p>
      <w:pPr>
        <w:pStyle w:val="BookText"/>
      </w:pPr>
      <w:r>
        <w:rPr>
          <w:rFonts w:ascii="IRNazanin" w:hAnsi="IRNazanin" w:eastAsia="IRNazanin" w:cs="IRNazanin"/>
          <w:lang w:bidi="fa-IR"/>
          <w:color w:val="111111"/>
          <w:sz w:val="28"/>
          <w:szCs w:val="28"/>
          <w:rtl/>
        </w:rPr>
        <w:t xml:space="preserve">خط: نسخ، كا: سید محمد باقر روضه خوان، تا: جمادی الاول 1284ق، حسب خواهش قوام الدین حسینی؛ مهر: «یا محمد کاظم الموسوي 1271» (بیضی)، «باقر الموسوی» (بیضی)، «عبده محمد باقر الموسوی 1353» (بیضی)؛ جلد: تیماج قهوه ای، 56گ، مختلف السطر، اندازه: 21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1- 485]</w:t>
      </w:r>
    </w:p>
    <w:p>
      <w:pPr>
        <w:pStyle w:val="Heading3"/>
      </w:pPr>
      <w:bookmarkStart w:id="1546" w:name="_Toc1029"/>
      <w:r>
        <w:t>جنگ / تاریخ معصومین / فارسی</w:t>
      </w:r>
      <w:bookmarkEnd w:id="154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روضه خوان، یحیی بن محمد صادق، ق13 قمری</w:t>
      </w:r>
    </w:p>
    <w:p>
      <w:pPr>
        <w:pStyle w:val="BookText"/>
      </w:pPr>
      <w:r>
        <w:rPr>
          <w:rFonts w:ascii="Times New Roman" w:hAnsi="Times New Roman" w:eastAsia="Times New Roman" w:cs="Times New Roman"/>
          <w:lang w:val="en-US" w:bidi="en-US"/>
          <w:color w:val="111111"/>
          <w:sz w:val="28"/>
          <w:szCs w:val="28"/>
          <w:rtl/>
        </w:rPr>
        <w:t xml:space="preserve">rowze-xān, yahyā ben mohammad sādeq (- 19c)</w:t>
      </w:r>
    </w:p>
    <w:p>
      <w:pPr>
        <w:pStyle w:val="BookText"/>
      </w:pPr>
      <w:r>
        <w:rPr>
          <w:rFonts w:ascii="IRNazanin" w:hAnsi="IRNazanin" w:eastAsia="IRNazanin" w:cs="IRNazanin"/>
          <w:lang w:bidi="fa-IR"/>
          <w:color w:val="111111"/>
          <w:sz w:val="28"/>
          <w:szCs w:val="28"/>
          <w:rtl/>
        </w:rPr>
        <w:t xml:space="preserve">در سوگواری بر خاندان پیامبر در چندین حکایت و مجلس فهرست آغاز نسخه) و یادداشت او است تا در منبرها از آن بهره مند شود. او در 1274 به روضه خوانی پرداخته و این جنگ فارسی را در روز سوم ذیقعده 1281 آغاز کرده است (دیباچه).</w:t>
      </w:r>
    </w:p>
    <w:p>
      <w:pPr>
        <w:pStyle w:val="BookText"/>
      </w:pPr>
      <w:r>
        <w:rPr>
          <w:rFonts w:ascii="IRNazanin" w:hAnsi="IRNazanin" w:eastAsia="IRNazanin" w:cs="IRNazanin"/>
          <w:lang w:bidi="fa-IR"/>
          <w:color w:val="111111"/>
          <w:sz w:val="28"/>
          <w:szCs w:val="28"/>
          <w:rtl/>
        </w:rPr>
        <w:t xml:space="preserve">تهران، دانشگاه شماره نسخه:4591</w:t>
      </w:r>
    </w:p>
    <w:p>
      <w:pPr>
        <w:pStyle w:val="BookText"/>
      </w:pPr>
      <w:r>
        <w:rPr>
          <w:rFonts w:ascii="IRNazanin" w:hAnsi="IRNazanin" w:eastAsia="IRNazanin" w:cs="IRNazanin"/>
          <w:lang w:bidi="fa-IR"/>
          <w:color w:val="111111"/>
          <w:sz w:val="28"/>
          <w:szCs w:val="28"/>
          <w:rtl/>
        </w:rPr>
        <w:t xml:space="preserve">آغاز: بسمله. حمداله ... اقل ... يحيى بن محمد صادق بن محمد رضی؛ انجام: ماندیم بی نوا و بنوای تو آمدیم (تمت ملخص از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318" w:name="pg20375_230318"/>
    <w:bookmarkEnd w:id="318"/>
    <w:p>
      <w:pPr>
        <w:pStyle w:val="BookText"/>
      </w:pPr>
      <w:r>
        <w:rPr>
          <w:rFonts w:ascii="IRNazanin" w:hAnsi="IRNazanin" w:eastAsia="IRNazanin" w:cs="IRNazanin"/>
          <w:lang w:bidi="fa-IR"/>
          <w:color w:val="111111"/>
          <w:sz w:val="28"/>
          <w:szCs w:val="28"/>
          <w:rtl/>
        </w:rPr>
        <w:t xml:space="preserve">اشعار)</w:t>
      </w:r>
    </w:p>
    <w:p>
      <w:pPr>
        <w:pStyle w:val="BookText"/>
      </w:pPr>
      <w:r>
        <w:rPr>
          <w:rFonts w:ascii="IRNazanin" w:hAnsi="IRNazanin" w:eastAsia="IRNazanin" w:cs="IRNazanin"/>
          <w:lang w:bidi="fa-IR"/>
          <w:color w:val="111111"/>
          <w:sz w:val="28"/>
          <w:szCs w:val="28"/>
          <w:rtl/>
        </w:rPr>
        <w:t xml:space="preserve">خط: نستعلیق، کاتب = مؤلف، بی تا، راسته و چلیپا؛ کاغذ: فرنگی، جلد: تیماج قهوه ای، 229گ، 18 سطر (18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14 - 3522]</w:t>
      </w:r>
    </w:p>
    <w:p>
      <w:pPr>
        <w:pStyle w:val="Heading3"/>
      </w:pPr>
      <w:bookmarkStart w:id="1547" w:name="_Toc1030"/>
      <w:r>
        <w:t>جنگ / گوناگون / عربی</w:t>
      </w:r>
      <w:bookmarkEnd w:id="154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Times New Roman" w:hAnsi="Times New Roman" w:eastAsia="Times New Roman" w:cs="Times New Roman"/>
          <w:lang w:val="en-US" w:bidi="en-US"/>
          <w:color w:val="111111"/>
          <w:sz w:val="28"/>
          <w:szCs w:val="28"/>
          <w:rtl/>
        </w:rPr>
        <w:t xml:space="preserve">zanjānī, mohammad (- 19c)</w:t>
      </w:r>
    </w:p>
    <w:p>
      <w:pPr>
        <w:pStyle w:val="BookText"/>
      </w:pPr>
      <w:r>
        <w:rPr>
          <w:rFonts w:ascii="IRNazanin" w:hAnsi="IRNazanin" w:eastAsia="IRNazanin" w:cs="IRNazanin"/>
          <w:lang w:bidi="fa-IR"/>
          <w:color w:val="111111"/>
          <w:sz w:val="28"/>
          <w:szCs w:val="28"/>
          <w:rtl/>
        </w:rPr>
        <w:t xml:space="preserve">زنجانی، محمد، ق13 قمری</w:t>
      </w:r>
    </w:p>
    <w:p>
      <w:pPr>
        <w:pStyle w:val="BookText"/>
      </w:pPr>
      <w:r>
        <w:rPr>
          <w:rFonts w:ascii="IRNazanin" w:hAnsi="IRNazanin" w:eastAsia="IRNazanin" w:cs="IRNazanin"/>
          <w:lang w:bidi="fa-IR"/>
          <w:color w:val="111111"/>
          <w:sz w:val="28"/>
          <w:szCs w:val="28"/>
          <w:rtl/>
        </w:rPr>
        <w:t xml:space="preserve">مشتمل بر روایات و مطالب گوناگون است که از کتاب های مختلف گرفته شده، و بیشتر آن روایات درباره ائمه هدی علیهم السلام، و آداب کتابت حدیث می باشد.</w:t>
      </w:r>
    </w:p>
    <w:p>
      <w:pPr>
        <w:pStyle w:val="BookText"/>
      </w:pPr>
      <w:r>
        <w:rPr>
          <w:rFonts w:ascii="IRNazanin" w:hAnsi="IRNazanin" w:eastAsia="IRNazanin" w:cs="IRNazanin"/>
          <w:lang w:bidi="fa-IR"/>
          <w:color w:val="111111"/>
          <w:sz w:val="28"/>
          <w:szCs w:val="28"/>
          <w:rtl/>
        </w:rPr>
        <w:t xml:space="preserve">قم؛ مرعشی؛ شماره نسخه:12158/9</w:t>
      </w:r>
    </w:p>
    <w:p>
      <w:pPr>
        <w:pStyle w:val="BookText"/>
      </w:pPr>
      <w:r>
        <w:rPr>
          <w:rFonts w:ascii="Amiri" w:hAnsi="Amiri" w:eastAsia="Amiri" w:cs="Amiri"/>
          <w:lang w:bidi="ar-SA"/>
          <w:color w:val="111111"/>
          <w:sz w:val="28"/>
          <w:szCs w:val="28"/>
          <w:rtl/>
        </w:rPr>
        <w:t xml:space="preserve">آغاز: قيل دخل على الحجاج رجل من أعيان أهل زمانه علما و فطنه فسأله الحجاج و قال له ما الكفر و قال البطر في النعمة و اليأس من الرحمة؛ انجام: فالثاني أحق بالحك أو الضرب الا أن يكون أبين خطأ أو في أول السطر.</w:t>
      </w:r>
    </w:p>
    <w:p>
      <w:pPr>
        <w:pStyle w:val="BookText"/>
      </w:pPr>
      <w:r>
        <w:rPr>
          <w:rFonts w:ascii="IRNazanin" w:hAnsi="IRNazanin" w:eastAsia="IRNazanin" w:cs="IRNazanin"/>
          <w:lang w:bidi="fa-IR"/>
          <w:color w:val="111111"/>
          <w:sz w:val="28"/>
          <w:szCs w:val="28"/>
          <w:rtl/>
        </w:rPr>
        <w:t xml:space="preserve">خط: نستعلیق، کاتب = مؤلف، تا: 1266ق؛ مصحح؛ کا 8گ (100-107)، 32 سطر، اندازه: 16</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30 - 647]</w:t>
      </w:r>
    </w:p>
    <w:p>
      <w:pPr>
        <w:pStyle w:val="Heading3"/>
      </w:pPr>
      <w:bookmarkStart w:id="1548" w:name="_Toc1031"/>
      <w:r>
        <w:t>جنگ / گوناگون / عربی و فارسی</w:t>
      </w:r>
      <w:bookmarkEnd w:id="154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زنجانی، محمد، ق13 قمری</w:t>
      </w:r>
    </w:p>
    <w:p>
      <w:pPr>
        <w:pStyle w:val="BookText"/>
      </w:pPr>
      <w:r>
        <w:rPr>
          <w:rFonts w:ascii="Times New Roman" w:hAnsi="Times New Roman" w:eastAsia="Times New Roman" w:cs="Times New Roman"/>
          <w:lang w:val="en-US" w:bidi="en-US"/>
          <w:color w:val="111111"/>
          <w:sz w:val="28"/>
          <w:szCs w:val="28"/>
          <w:rtl/>
        </w:rPr>
        <w:t xml:space="preserve">zanjānī, mohammad (- 19c)</w:t>
      </w:r>
    </w:p>
    <w:p>
      <w:pPr>
        <w:pStyle w:val="BookText"/>
      </w:pPr>
      <w:r>
        <w:rPr>
          <w:rFonts w:ascii="IRNazanin" w:hAnsi="IRNazanin" w:eastAsia="IRNazanin" w:cs="IRNazanin"/>
          <w:lang w:bidi="fa-IR"/>
          <w:color w:val="111111"/>
          <w:sz w:val="28"/>
          <w:szCs w:val="28"/>
          <w:rtl/>
        </w:rPr>
        <w:t xml:space="preserve">این جنگ مشتمل بر روایات، برخی مکاتبات در زمینه سیر و سلوک الی الله از عارف ربانی آقا محمد بیدآبادی برای عالم کامل حاج عبدالله کاشانی، و مطالب فقهی از کتاب نکاح درباره الجمع بين الاختين حرام»، کتاب الطلاق، کتاب البيع، لطایف، معميات، و افزودگی های دیگر می باشد.</w:t>
      </w:r>
    </w:p>
    <w:p>
      <w:pPr>
        <w:pStyle w:val="BookText"/>
      </w:pPr>
      <w:r>
        <w:rPr>
          <w:rFonts w:ascii="IRNazanin" w:hAnsi="IRNazanin" w:eastAsia="IRNazanin" w:cs="IRNazanin"/>
          <w:lang w:bidi="fa-IR"/>
          <w:color w:val="111111"/>
          <w:sz w:val="28"/>
          <w:szCs w:val="28"/>
          <w:rtl/>
        </w:rPr>
        <w:t xml:space="preserve">قم؛ مرعشی؛ شماره نسخه: 12158/2</w:t>
      </w:r>
    </w:p>
    <w:p>
      <w:pPr>
        <w:pStyle w:val="BookText"/>
      </w:pPr>
      <w:r>
        <w:rPr>
          <w:rFonts w:ascii="IRNazanin" w:hAnsi="IRNazanin" w:eastAsia="IRNazanin" w:cs="IRNazanin"/>
          <w:lang w:bidi="fa-IR"/>
          <w:color w:val="111111"/>
          <w:sz w:val="28"/>
          <w:szCs w:val="28"/>
          <w:rtl/>
        </w:rPr>
        <w:t xml:space="preserve">آغاز: بسم الله الرحمن الرحيم، قال النبي صلى الله عليه و آله أربعة يخرجون من القبور و يدخلون في النار بغير حساب النائمون في الغدوات و التابعون للشهوات و المانعون للزکات و عاق للآباء و الأمهات، انجام: ألف ألف فرسخ و خمسمائة ألف و أربعة و عشرون ألف فرسخ و ستمائة و تسعة فراسخ و بعد محور الفلك الأعلى لا يعلمه أحد الا الرب تبارک و تعالی و من أوحى اليه الخ خط: نستعلیق تحریری، کاتب = مؤلف، تا: دوشنبه 28 ربیع الاول قرن 13؛ کاغذ: فرنگی، 10گ (36-45)، 31 سطر، اندازه: 14</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30 - 642]</w:t>
      </w:r>
    </w:p>
    <w:p>
      <w:pPr>
        <w:pStyle w:val="Heading3"/>
      </w:pPr>
      <w:bookmarkStart w:id="1549" w:name="_Toc1032"/>
      <w:r>
        <w:t>جنگ / گوناگون / عربی و فارسی</w:t>
      </w:r>
      <w:bookmarkEnd w:id="154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زنوزی، عباس بن على، ق13 قمری</w:t>
      </w:r>
    </w:p>
    <w:p>
      <w:pPr>
        <w:pStyle w:val="BookText"/>
      </w:pPr>
      <w:r>
        <w:rPr>
          <w:rFonts w:ascii="Times New Roman" w:hAnsi="Times New Roman" w:eastAsia="Times New Roman" w:cs="Times New Roman"/>
          <w:lang w:val="en-US" w:bidi="en-US"/>
          <w:color w:val="111111"/>
          <w:sz w:val="28"/>
          <w:szCs w:val="28"/>
          <w:rtl/>
        </w:rPr>
        <w:t xml:space="preserve">zonāzī, ‘abbās ebn-e ‘alī (- 19c)</w:t>
      </w:r>
    </w:p>
    <w:p>
      <w:pPr>
        <w:pStyle w:val="BookText"/>
      </w:pPr>
      <w:r>
        <w:rPr>
          <w:rFonts w:ascii="IRNazanin" w:hAnsi="IRNazanin" w:eastAsia="IRNazanin" w:cs="IRNazanin"/>
          <w:lang w:bidi="fa-IR"/>
          <w:color w:val="111111"/>
          <w:sz w:val="28"/>
          <w:szCs w:val="28"/>
          <w:rtl/>
        </w:rPr>
        <w:t xml:space="preserve">مشتمل بر قصائد علویات سبع ابن ابی الحدید و قصايد احسائی در مرثیه امام حسين عليه السلام و نان و حلوای شیخ بهائی و قصائد عربی دیگری در فضائل و مراثی و اشعاری اخلاقی و عرفانی بیشتر به عربی با فوائدی متفرقه بدون ترتیب مخصوص، به خط زنوزی و پاره ای از مطالب به خط دیگران.</w:t>
      </w:r>
    </w:p>
    <w:p>
      <w:pPr>
        <w:pStyle w:val="BookText"/>
      </w:pPr>
      <w:r>
        <w:rPr>
          <w:rFonts w:ascii="IRNazanin" w:hAnsi="IRNazanin" w:eastAsia="IRNazanin" w:cs="IRNazanin"/>
          <w:lang w:bidi="fa-IR"/>
          <w:color w:val="111111"/>
          <w:sz w:val="28"/>
          <w:szCs w:val="28"/>
          <w:rtl/>
        </w:rPr>
        <w:t xml:space="preserve">قم؛ مرعشی؛ شماره نسخه:3428</w:t>
      </w:r>
    </w:p>
    <w:p>
      <w:pPr>
        <w:pStyle w:val="BookText"/>
      </w:pPr>
      <w:r>
        <w:rPr>
          <w:rFonts w:ascii="Amiri" w:hAnsi="Amiri" w:eastAsia="Amiri" w:cs="Amiri"/>
          <w:lang w:bidi="ar-SA"/>
          <w:color w:val="111111"/>
          <w:sz w:val="28"/>
          <w:szCs w:val="28"/>
          <w:rtl/>
        </w:rPr>
        <w:t xml:space="preserve">آغاز: ألا أن نجد المجد ابيض ملحوب *** و لكنه جم المهالك مرهوب.</w:t>
      </w:r>
    </w:p>
    <w:p>
      <w:pPr>
        <w:pStyle w:val="BookText"/>
      </w:pPr>
      <w:r>
        <w:rPr>
          <w:rFonts w:ascii="IRNazanin" w:hAnsi="IRNazanin" w:eastAsia="IRNazanin" w:cs="IRNazanin"/>
          <w:lang w:bidi="fa-IR"/>
          <w:color w:val="111111"/>
          <w:sz w:val="28"/>
          <w:szCs w:val="28"/>
          <w:rtl/>
        </w:rPr>
        <w:t xml:space="preserve">خط: نسخ و نستعلیق، کاتب = مؤلف، تا: 1260-1261ق؛ به خط مؤلف یا دیگران؛ جلد: مقوایی عطف تیماج قهوه ای، 137 گ، مختلف السطر، اندازه: 20</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9 - 214]</w:t>
      </w:r>
    </w:p>
    <w:p>
      <w:pPr>
        <w:pStyle w:val="Heading3"/>
      </w:pPr>
      <w:bookmarkStart w:id="1550" w:name="_Toc1033"/>
      <w:r>
        <w:t>جنگ / شعر / عربی - فارسی</w:t>
      </w:r>
      <w:bookmarkEnd w:id="155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سبزواری، محمد بن محمد حسین، ق13 قمری</w:t>
      </w:r>
    </w:p>
    <w:p>
      <w:pPr>
        <w:pStyle w:val="BookText"/>
      </w:pPr>
      <w:r>
        <w:rPr>
          <w:rFonts w:ascii="Times New Roman" w:hAnsi="Times New Roman" w:eastAsia="Times New Roman" w:cs="Times New Roman"/>
          <w:lang w:val="en-US" w:bidi="en-US"/>
          <w:color w:val="111111"/>
          <w:sz w:val="28"/>
          <w:szCs w:val="28"/>
          <w:rtl/>
        </w:rPr>
        <w:t xml:space="preserve">sabzevārī, mohammad ebn-e mohammad hoseyn ( 19c)</w:t>
      </w:r>
    </w:p>
    <w:p>
      <w:pPr>
        <w:pStyle w:val="BookText"/>
      </w:pPr>
      <w:r>
        <w:rPr>
          <w:rFonts w:ascii="IRNazanin" w:hAnsi="IRNazanin" w:eastAsia="IRNazanin" w:cs="IRNazanin"/>
          <w:lang w:bidi="fa-IR"/>
          <w:color w:val="111111"/>
          <w:sz w:val="28"/>
          <w:szCs w:val="28"/>
          <w:rtl/>
        </w:rPr>
        <w:t xml:space="preserve">تذکره یا جنگی است که در سال 1227 نوشته شده و اشعاری از میرزا احمد سلیم و میرزا محمد کاظم ادا در آن هست و مقدمه دیوانی ترکی که شاید دیوان جامی یا لطفی باشد، نویسنده آن محمد بن محمد حسین سبزواری است.</w:t>
      </w:r>
    </w:p>
    <w:p>
      <w:pPr>
        <w:pStyle w:val="BookText"/>
      </w:pPr>
      <w:r>
        <w:rPr>
          <w:rFonts w:ascii="IRNazanin" w:hAnsi="IRNazanin" w:eastAsia="IRNazanin" w:cs="IRNazanin"/>
          <w:lang w:bidi="fa-IR"/>
          <w:color w:val="111111"/>
          <w:sz w:val="28"/>
          <w:szCs w:val="28"/>
          <w:rtl/>
        </w:rPr>
        <w:t xml:space="preserve">مشهد؛ اصغرزاده، سید علی اصغر؛ شماره نسخه:9</w:t>
      </w:r>
    </w:p>
    <w:p>
      <w:pPr>
        <w:pStyle w:val="BookText"/>
      </w:pPr>
      <w:r>
        <w:rPr>
          <w:rFonts w:ascii="IRNazanin" w:hAnsi="IRNazanin" w:eastAsia="IRNazanin" w:cs="IRNazanin"/>
          <w:lang w:bidi="fa-IR"/>
          <w:color w:val="111111"/>
          <w:sz w:val="28"/>
          <w:szCs w:val="28"/>
          <w:rtl/>
        </w:rPr>
        <w:t xml:space="preserve">کاتب = مؤلف، بی تا [نشریه: 5 - 615]</w:t>
      </w:r>
    </w:p>
    <w:p>
      <w:pPr>
        <w:pStyle w:val="Heading3"/>
      </w:pPr>
      <w:bookmarkStart w:id="1551" w:name="_Toc1034"/>
      <w:r>
        <w:t>جنگ / گوناگون / فارسی</w:t>
      </w:r>
      <w:bookmarkEnd w:id="155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سبزواری، محمد بن محمد حسین، ق13 قمری</w:t>
      </w:r>
    </w:p>
    <w:p>
      <w:pPr>
        <w:pStyle w:val="BookText"/>
      </w:pPr>
      <w:r>
        <w:rPr>
          <w:rFonts w:ascii="Times New Roman" w:hAnsi="Times New Roman" w:eastAsia="Times New Roman" w:cs="Times New Roman"/>
          <w:lang w:val="en-US" w:bidi="en-US"/>
          <w:color w:val="111111"/>
          <w:sz w:val="28"/>
          <w:szCs w:val="28"/>
          <w:rtl/>
        </w:rPr>
        <w:t xml:space="preserve">sabzevārī, mohammad ebn-e mohammad hoseyn ( 19c)</w:t>
      </w:r>
    </w:p>
    <w:p>
      <w:pPr>
        <w:pStyle w:val="BookText"/>
      </w:pPr>
      <w:r>
        <w:rPr>
          <w:rFonts w:ascii="IRNazanin" w:hAnsi="IRNazanin" w:eastAsia="IRNazanin" w:cs="IRNazanin"/>
          <w:lang w:bidi="fa-IR"/>
          <w:color w:val="111111"/>
          <w:sz w:val="28"/>
          <w:szCs w:val="28"/>
          <w:rtl/>
        </w:rPr>
        <w:t xml:space="preserve">مشتمل است بر مطالبی: در نجوم از میرزا محمد کاظم، میرزا محمد، رباعیات، هاتف اصفهانی و مقدمه دیوانی به ترکی و مختصری در رمل و مطالبی در تطابق سال شمسی با قمری.</w:t>
      </w:r>
    </w:p>
    <w:p>
      <w:pPr>
        <w:pStyle w:val="BookText"/>
      </w:pPr>
      <w:r>
        <w:rPr>
          <w:rFonts w:ascii="IRNazanin" w:hAnsi="IRNazanin" w:eastAsia="IRNazanin" w:cs="IRNazanin"/>
          <w:lang w:bidi="fa-IR"/>
          <w:color w:val="111111"/>
          <w:sz w:val="28"/>
          <w:szCs w:val="28"/>
          <w:rtl/>
        </w:rPr>
        <w:t xml:space="preserve">یزد؛ وزیری؛ شماره نسخه:2552</w:t>
      </w:r>
    </w:p>
    <w:p>
      <w:pPr>
        <w:pStyle w:val="BookText"/>
      </w:pPr>
      <w:r>
        <w:rPr>
          <w:rFonts w:ascii="IRNazanin" w:hAnsi="IRNazanin" w:eastAsia="IRNazanin" w:cs="IRNazanin"/>
          <w:lang w:bidi="fa-IR"/>
          <w:color w:val="111111"/>
          <w:sz w:val="28"/>
          <w:szCs w:val="28"/>
          <w:rtl/>
        </w:rPr>
        <w:t xml:space="preserve">خط: نستعلیق، کاتب = مؤلف، تا: 1227ق؛ کاغذ: کبود اصفهانی، جلد: مقوایی با کاغذ ابری، 84گ، مختلف السطر، اندازه: 10</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سم [ف: 4 - 1340]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319" w:name="pg20375_230319"/>
    <w:bookmarkEnd w:id="319"/>
    <w:p>
      <w:pPr>
        <w:pStyle w:val="Heading3"/>
      </w:pPr>
      <w:bookmarkStart w:id="1552" w:name="_Toc1035"/>
      <w:r>
        <w:t>جنگ / گوناگون / فارسی</w:t>
      </w:r>
      <w:bookmarkEnd w:id="155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سررشته دار، محسن بن هادی، ق13 قمری</w:t>
      </w:r>
    </w:p>
    <w:p>
      <w:pPr>
        <w:pStyle w:val="BookText"/>
      </w:pPr>
      <w:r>
        <w:rPr>
          <w:rFonts w:ascii="Times New Roman" w:hAnsi="Times New Roman" w:eastAsia="Times New Roman" w:cs="Times New Roman"/>
          <w:lang w:val="en-US" w:bidi="en-US"/>
          <w:color w:val="111111"/>
          <w:sz w:val="28"/>
          <w:szCs w:val="28"/>
          <w:rtl/>
        </w:rPr>
        <w:t xml:space="preserve">sarrešte dār, mohsen ebn-e hādī (- 19c)</w:t>
      </w:r>
    </w:p>
    <w:p>
      <w:pPr>
        <w:pStyle w:val="BookText"/>
      </w:pPr>
      <w:r>
        <w:rPr>
          <w:rFonts w:ascii="IRNazanin" w:hAnsi="IRNazanin" w:eastAsia="IRNazanin" w:cs="IRNazanin"/>
          <w:lang w:bidi="fa-IR"/>
          <w:color w:val="111111"/>
          <w:sz w:val="28"/>
          <w:szCs w:val="28"/>
          <w:rtl/>
        </w:rPr>
        <w:t xml:space="preserve">از میرزا محسن سررشته دار پسر میرزا هادی طبیب آشنایی است که تاریخ های سه شنبه جمادی الثانی 1288 و روز یکشنبه 4 محرم 1289 و شب دوشنبه رجب 1290 در تهران و 2 صفر 1291 در آن دیده می شود، همراه با تاریخ تولد محمد محسن در 1267 با مهر محمد حسن. چنین است فهرست آن: 1. بیاض عرض و ماخذيات حساب و قواعد تبديل هشت عباسی به نه عباسی و سفید رایج و بر عکس و تبدیل رایج به کرمانی و قدیم به جدید و جدید به تبریزی و به عکس و قاعده حساب ابجد؛ 2. قصيده ثاقب در هجو؛ 3. لطيفة في القسمة (قسمت نامه میراث)؛ 4. نامه مستوفی الممالک بجلال منجم ملک المنجمين عهد صفوی؛ 5. نامه های دوستانه؛ 6. منشآت شاهزاده محسن میرزای میر آخور؛ 7. نامه بی نقطه گرد آوردنده جنگ؛ 8 شعرها هجو محسن و علی چاله مورخ 1289؛ 9. نامه میرزا محمد منشی به ساعد الملك؛ 10. شعر هاتف و شیخ و خواجه؛ 11. فهرست کتاب های میرزا محسن سر رشته دار توپخانه پسر میرزا هادی طبیب آشتیانی مورخ رجب 1312؛ 12. یادداشتی درباره نوروز یک شنبه 13 صفر 1292.</w:t>
      </w:r>
    </w:p>
    <w:p>
      <w:pPr>
        <w:pStyle w:val="BookText"/>
      </w:pPr>
      <w:r>
        <w:rPr>
          <w:rFonts w:ascii="IRNazanin" w:hAnsi="IRNazanin" w:eastAsia="IRNazanin" w:cs="IRNazanin"/>
          <w:lang w:bidi="fa-IR"/>
          <w:color w:val="111111"/>
          <w:sz w:val="28"/>
          <w:szCs w:val="28"/>
          <w:rtl/>
        </w:rPr>
        <w:t xml:space="preserve">تهران؛ دانشگاه شماره نسخه:4343</w:t>
      </w:r>
    </w:p>
    <w:p>
      <w:pPr>
        <w:pStyle w:val="BookText"/>
      </w:pPr>
      <w:r>
        <w:rPr>
          <w:rFonts w:ascii="IRNazanin" w:hAnsi="IRNazanin" w:eastAsia="IRNazanin" w:cs="IRNazanin"/>
          <w:lang w:bidi="fa-IR"/>
          <w:color w:val="111111"/>
          <w:sz w:val="28"/>
          <w:szCs w:val="28"/>
          <w:rtl/>
        </w:rPr>
        <w:t xml:space="preserve">خط: شکسته نستعلیق، بی کا، تا: 1288-1291-1312؛ کاغذ: فرنگی رنگارنگ، جلد: تیماج سبز، 159گ، 10 سطر (10</w:t>
      </w:r>
      <w:r>
        <w:rPr>
          <w:rFonts w:ascii="Times New Roman" w:hAnsi="Times New Roman" w:eastAsia="Times New Roman" w:cs="Times New Roman"/>
          <w:lang w:val="en-US" w:bidi="en-US"/>
          <w:color w:val="111111"/>
          <w:sz w:val="28"/>
          <w:szCs w:val="28"/>
          <w:rtl/>
        </w:rPr>
        <w:t xml:space="preserve">×5)</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سم [ف: 13 - 3299]</w:t>
      </w:r>
    </w:p>
    <w:p>
      <w:pPr>
        <w:pStyle w:val="Heading3"/>
      </w:pPr>
      <w:bookmarkStart w:id="1553" w:name="_Toc1036"/>
      <w:r>
        <w:t>جنگ / ادبیات فارسی</w:t>
      </w:r>
      <w:bookmarkEnd w:id="155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سنگسری، احمد</w:t>
      </w:r>
    </w:p>
    <w:p>
      <w:pPr>
        <w:pStyle w:val="BookText"/>
      </w:pPr>
      <w:r>
        <w:rPr>
          <w:rFonts w:ascii="Times New Roman" w:hAnsi="Times New Roman" w:eastAsia="Times New Roman" w:cs="Times New Roman"/>
          <w:lang w:val="en-US" w:bidi="en-US"/>
          <w:color w:val="111111"/>
          <w:sz w:val="28"/>
          <w:szCs w:val="28"/>
          <w:rtl/>
        </w:rPr>
        <w:t xml:space="preserve">sangesarī, ahmad</w:t>
      </w:r>
    </w:p>
    <w:p>
      <w:pPr>
        <w:pStyle w:val="BookText"/>
      </w:pPr>
      <w:r>
        <w:rPr>
          <w:rFonts w:ascii="IRNazanin" w:hAnsi="IRNazanin" w:eastAsia="IRNazanin" w:cs="IRNazanin"/>
          <w:lang w:bidi="fa-IR"/>
          <w:color w:val="111111"/>
          <w:sz w:val="28"/>
          <w:szCs w:val="28"/>
          <w:rtl/>
        </w:rPr>
        <w:t xml:space="preserve">مشهد؛ رضوی، شماره نسخه:27213</w:t>
      </w:r>
    </w:p>
    <w:p>
      <w:pPr>
        <w:pStyle w:val="BookText"/>
      </w:pPr>
      <w:r>
        <w:rPr>
          <w:rFonts w:ascii="IRNazanin" w:hAnsi="IRNazanin" w:eastAsia="IRNazanin" w:cs="IRNazanin"/>
          <w:lang w:bidi="fa-IR"/>
          <w:color w:val="111111"/>
          <w:sz w:val="28"/>
          <w:szCs w:val="28"/>
          <w:rtl/>
        </w:rPr>
        <w:t xml:space="preserve">آغاز: بل المصانع راكبا يتم في الفلواتی تو قدر آب چه دانی که در کنار فراتی؛ انجام: باری ز تو نیستم زمانی غافل یا می شنوم نام تو یا می گویم.</w:t>
      </w:r>
    </w:p>
    <w:p>
      <w:pPr>
        <w:pStyle w:val="BookText"/>
      </w:pPr>
      <w:r>
        <w:rPr>
          <w:rFonts w:ascii="IRNazanin" w:hAnsi="IRNazanin" w:eastAsia="IRNazanin" w:cs="IRNazanin"/>
          <w:lang w:bidi="fa-IR"/>
          <w:color w:val="111111"/>
          <w:sz w:val="28"/>
          <w:szCs w:val="28"/>
          <w:rtl/>
        </w:rPr>
        <w:t xml:space="preserve">خط: نستعلیق تحریری، کا: محمد خوانساری، تا: قرن 13 [رایانه]</w:t>
      </w:r>
    </w:p>
    <w:p>
      <w:pPr>
        <w:pStyle w:val="Heading3"/>
      </w:pPr>
      <w:bookmarkStart w:id="1554" w:name="_Toc1037"/>
      <w:r>
        <w:t>جنگ / شعر / فارسی</w:t>
      </w:r>
      <w:bookmarkEnd w:id="155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سیاوش بن ركن الدوله، ق13 قمری</w:t>
      </w:r>
    </w:p>
    <w:p>
      <w:pPr>
        <w:pStyle w:val="BookText"/>
      </w:pPr>
      <w:r>
        <w:rPr>
          <w:rFonts w:ascii="Times New Roman" w:hAnsi="Times New Roman" w:eastAsia="Times New Roman" w:cs="Times New Roman"/>
          <w:lang w:val="en-US" w:bidi="en-US"/>
          <w:color w:val="111111"/>
          <w:sz w:val="28"/>
          <w:szCs w:val="28"/>
          <w:rtl/>
        </w:rPr>
        <w:t xml:space="preserve">sīyāvaš ebn-e rokn-od-dowle (- 19c)</w:t>
      </w:r>
    </w:p>
    <w:p>
      <w:pPr>
        <w:pStyle w:val="BookText"/>
      </w:pPr>
      <w:r>
        <w:rPr>
          <w:rFonts w:ascii="IRNazanin" w:hAnsi="IRNazanin" w:eastAsia="IRNazanin" w:cs="IRNazanin"/>
          <w:lang w:bidi="fa-IR"/>
          <w:color w:val="111111"/>
          <w:sz w:val="28"/>
          <w:szCs w:val="28"/>
          <w:rtl/>
        </w:rPr>
        <w:t xml:space="preserve">غیر همانند: 1. تهران؛ ملی؛ شماره نسخه:1108</w:t>
      </w:r>
    </w:p>
    <w:p>
      <w:pPr>
        <w:pStyle w:val="BookText"/>
      </w:pPr>
      <w:r>
        <w:rPr>
          <w:rFonts w:ascii="IRNazanin" w:hAnsi="IRNazanin" w:eastAsia="IRNazanin" w:cs="IRNazanin"/>
          <w:lang w:bidi="fa-IR"/>
          <w:color w:val="111111"/>
          <w:sz w:val="28"/>
          <w:szCs w:val="28"/>
          <w:rtl/>
        </w:rPr>
        <w:t xml:space="preserve">گرد آورنده این جنگ، که ظاهرة عارف پیشه و از دوستداران كلمات صوفيان بوده است، می گوید چون غور در مثنوی معنوی نمودم آنچه مفید و موافق حال یافتم از آن کتاب خلاصه کردم و سپس از کلمات خواجه عبداله انصاری مطالبی فراهم آوردم و سر انجام این جنگ را بدین قرار پرداختم: خلاصه ای از مثنوی معنوی و سپس تا آخر جنگ کلمات خواجه عبدالله انصاری است؛ خط: شکسته نستعلیق، کاتب = مؤلف، تا: 10 محرم 1277ق؛ افتادگی: انجام؛ کاغذ: فرهنگی، جلد: تیماج ماشی، 88گ، 12 سطر (8</w:t>
      </w:r>
      <w:r>
        <w:rPr>
          <w:rFonts w:ascii="Times New Roman" w:hAnsi="Times New Roman" w:eastAsia="Times New Roman" w:cs="Times New Roman"/>
          <w:lang w:val="en-US" w:bidi="en-US"/>
          <w:color w:val="111111"/>
          <w:sz w:val="28"/>
          <w:szCs w:val="28"/>
          <w:rtl/>
        </w:rPr>
        <w:t xml:space="preserve">×4/5 )</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×7/5 </w:t>
      </w:r>
      <w:r>
        <w:rPr>
          <w:rFonts w:ascii="IRNazanin" w:hAnsi="IRNazanin" w:eastAsia="IRNazanin" w:cs="IRNazanin"/>
          <w:lang w:bidi="fa-IR"/>
          <w:color w:val="111111"/>
          <w:sz w:val="28"/>
          <w:szCs w:val="28"/>
          <w:rtl/>
        </w:rPr>
        <w:t xml:space="preserve">سم [ف: 3 - 130]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ملی؛ شماره نسخه: 1041</w:t>
      </w:r>
    </w:p>
    <w:p>
      <w:pPr>
        <w:pStyle w:val="BookText"/>
      </w:pPr>
      <w:r>
        <w:rPr>
          <w:rFonts w:ascii="IRNazanin" w:hAnsi="IRNazanin" w:eastAsia="IRNazanin" w:cs="IRNazanin"/>
          <w:lang w:bidi="fa-IR"/>
          <w:color w:val="111111"/>
          <w:sz w:val="28"/>
          <w:szCs w:val="28"/>
          <w:rtl/>
        </w:rPr>
        <w:t xml:space="preserve">آغاز: آغاز خسرو شیرین نامی: بنام آنکه در عنوان نامه *** بود نامش نخستین نقش خامه؛ انجام: انجام خسرو شیرین نامی: زبان یاوه گویان را بکن دور *** زچشم عیب خویشش (شاید جویش) دار مستور</w:t>
      </w:r>
    </w:p>
    <w:p>
      <w:pPr>
        <w:pStyle w:val="BookText"/>
      </w:pPr>
      <w:r>
        <w:rPr>
          <w:rFonts w:ascii="IRNazanin" w:hAnsi="IRNazanin" w:eastAsia="IRNazanin" w:cs="IRNazanin"/>
          <w:lang w:bidi="fa-IR"/>
          <w:color w:val="111111"/>
          <w:sz w:val="28"/>
          <w:szCs w:val="28"/>
          <w:rtl/>
        </w:rPr>
        <w:t xml:space="preserve">در این جنگ از شعرای زیر قصیده و مثنوی یا نقل شده است: 1 قصيده انوری به این مطلع: نوش لب لعل تو قیمت شکر شکست ***چین سر زلف تو رونق عنبر شکست؛ مثنوی خسرو شیرین از میرزا محمد صادق متخلص به «نامی»؛ قسمتی از قصیده ناصر خسرو که بیت اول آن چنین است: خدایا یاعرض و طول عالمی را *** توانی در ره سوری کشیدن؛ قصیده ای از آقا محمد عاشق اصفهانی به مطلع: شندیم ز درویش آزاده *** بفقر و فنا دل زکف داده؛ قصیده ای از جمال الدين عبد الرزاق، به مطلع: کیست که پیغام من بشهر شروان برد *** یک سخن از من بر آن مرد سخندان برد؛ هجویه میرزا یغمای جندقی در ذم برادرش به این مطلع: هیزم تر بسکه بر من می فروشی بر دلم پیچیده دود *** زاتش همچو منت اندیشه نیست ای سید عبود؛ خط: نستعلیق، کا: سیاوش بن ركن الدوله، تا: دوشنبه 22 ذیحجه 1266ق، جا: تهران؛ مجدول؛ کاغذ: فرنگی، جلد: تیماج ماشی، 164گ، 14 سطر (13</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3 - 48]</w:t>
      </w:r>
    </w:p>
    <w:p>
      <w:pPr>
        <w:pStyle w:val="Heading3"/>
      </w:pPr>
      <w:bookmarkStart w:id="1555" w:name="_Toc1038"/>
      <w:r>
        <w:t>جنگ / ادبیات / عربی - فارسی</w:t>
      </w:r>
      <w:bookmarkEnd w:id="155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سید علی خان، ق13 قمری</w:t>
      </w:r>
    </w:p>
    <w:p>
      <w:pPr>
        <w:pStyle w:val="BookText"/>
      </w:pPr>
      <w:r>
        <w:rPr>
          <w:rFonts w:ascii="Times New Roman" w:hAnsi="Times New Roman" w:eastAsia="Times New Roman" w:cs="Times New Roman"/>
          <w:lang w:val="en-US" w:bidi="en-US"/>
          <w:color w:val="111111"/>
          <w:sz w:val="28"/>
          <w:szCs w:val="28"/>
          <w:rtl/>
        </w:rPr>
        <w:t xml:space="preserve">seyyed ‘alī xān (- 19c)</w:t>
      </w:r>
    </w:p>
    <w:p>
      <w:pPr>
        <w:pStyle w:val="BookText"/>
      </w:pPr>
      <w:r>
        <w:rPr>
          <w:rFonts w:ascii="IRNazanin" w:hAnsi="IRNazanin" w:eastAsia="IRNazanin" w:cs="IRNazanin"/>
          <w:lang w:bidi="fa-IR"/>
          <w:color w:val="111111"/>
          <w:sz w:val="28"/>
          <w:szCs w:val="28"/>
          <w:rtl/>
        </w:rPr>
        <w:t xml:space="preserve">در آغاز این جنگ قصیده ای عربی با ترجمه فارسی آن در مدح ناصرالدین شاه آمده و بعد بحثی درباره قافيه و سپس داستانهایی منظوم و منثور از ادیبان عرب نقل گردیده که حاوی اطلاعات جالب توجهی می باشد.</w:t>
      </w:r>
    </w:p>
    <w:p>
      <w:pPr>
        <w:pStyle w:val="BookText"/>
      </w:pPr>
      <w:r>
        <w:rPr>
          <w:rFonts w:ascii="IRNazanin" w:hAnsi="IRNazanin" w:eastAsia="IRNazanin" w:cs="IRNazanin"/>
          <w:lang w:bidi="fa-IR"/>
          <w:color w:val="111111"/>
          <w:sz w:val="28"/>
          <w:szCs w:val="28"/>
          <w:rtl/>
        </w:rPr>
        <w:t xml:space="preserve">تهران؛ ملی؛ شماره نسخه:838</w:t>
      </w:r>
    </w:p>
    <w:p>
      <w:pPr>
        <w:pStyle w:val="BookText"/>
      </w:pPr>
      <w:r>
        <w:rPr>
          <w:rFonts w:ascii="Amiri" w:hAnsi="Amiri" w:eastAsia="Amiri" w:cs="Amiri"/>
          <w:lang w:bidi="ar-SA"/>
          <w:color w:val="111111"/>
          <w:sz w:val="28"/>
          <w:szCs w:val="28"/>
          <w:rtl/>
        </w:rPr>
        <w:t xml:space="preserve">آغاز: بسمله، بشرى لكم بشرنا مبشر *** بان كل عسرة ميسر؛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320" w:name="pg20375_230320"/>
    <w:bookmarkEnd w:id="320"/>
    <w:p>
      <w:pPr>
        <w:pStyle w:val="BookText"/>
      </w:pPr>
      <w:r>
        <w:rPr>
          <w:rFonts w:ascii="IRNazanin" w:hAnsi="IRNazanin" w:eastAsia="IRNazanin" w:cs="IRNazanin"/>
          <w:lang w:bidi="fa-IR"/>
          <w:color w:val="111111"/>
          <w:sz w:val="28"/>
          <w:szCs w:val="28"/>
          <w:rtl/>
        </w:rPr>
        <w:t xml:space="preserve">انجام: هر که صبوی زند با دل خرم بود *** با دو لب مشکبوی با دو لب حور عين</w:t>
      </w:r>
    </w:p>
    <w:p>
      <w:pPr>
        <w:pStyle w:val="BookText"/>
      </w:pPr>
      <w:r>
        <w:rPr>
          <w:rFonts w:ascii="IRNazanin" w:hAnsi="IRNazanin" w:eastAsia="IRNazanin" w:cs="IRNazanin"/>
          <w:lang w:bidi="fa-IR"/>
          <w:color w:val="111111"/>
          <w:sz w:val="28"/>
          <w:szCs w:val="28"/>
          <w:rtl/>
        </w:rPr>
        <w:t xml:space="preserve">خط: نسخ و نستعلیق، کاتب = مؤلف (محتم)، تا: قرن 13، جان تهران (احتمالا)؛ کاغذ: فرنگی، جلد: مخمل بنفش، 36گ، 12 سطر (15</w:t>
      </w:r>
      <w:r>
        <w:rPr>
          <w:rFonts w:ascii="Times New Roman" w:hAnsi="Times New Roman" w:eastAsia="Times New Roman" w:cs="Times New Roman"/>
          <w:lang w:val="en-US" w:bidi="en-US"/>
          <w:color w:val="111111"/>
          <w:sz w:val="28"/>
          <w:szCs w:val="28"/>
          <w:rtl/>
        </w:rPr>
        <w:t xml:space="preserve">×9/5)</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x16</w:t>
      </w:r>
      <w:r>
        <w:rPr>
          <w:rFonts w:ascii="IRNazanin" w:hAnsi="IRNazanin" w:eastAsia="IRNazanin" w:cs="IRNazanin"/>
          <w:lang w:bidi="fa-IR"/>
          <w:color w:val="111111"/>
          <w:sz w:val="28"/>
          <w:szCs w:val="28"/>
          <w:rtl/>
        </w:rPr>
        <w:t xml:space="preserve">سم [ف: 2 - 375]</w:t>
      </w:r>
    </w:p>
    <w:p>
      <w:pPr>
        <w:pStyle w:val="Heading3"/>
      </w:pPr>
      <w:bookmarkStart w:id="1556" w:name="_Toc1039"/>
      <w:r>
        <w:t>جنگ / گوناگون / فارسی</w:t>
      </w:r>
      <w:bookmarkEnd w:id="155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سید محمد، ق13 قمری</w:t>
      </w:r>
    </w:p>
    <w:p>
      <w:pPr>
        <w:pStyle w:val="BookText"/>
      </w:pPr>
      <w:r>
        <w:rPr>
          <w:rFonts w:ascii="Times New Roman" w:hAnsi="Times New Roman" w:eastAsia="Times New Roman" w:cs="Times New Roman"/>
          <w:lang w:val="en-US" w:bidi="en-US"/>
          <w:color w:val="111111"/>
          <w:sz w:val="28"/>
          <w:szCs w:val="28"/>
          <w:rtl/>
        </w:rPr>
        <w:t xml:space="preserve">seyyed mohammad (- 19c)</w:t>
      </w:r>
    </w:p>
    <w:p>
      <w:pPr>
        <w:pStyle w:val="BookText"/>
      </w:pPr>
      <w:r>
        <w:rPr>
          <w:rFonts w:ascii="IRNazanin" w:hAnsi="IRNazanin" w:eastAsia="IRNazanin" w:cs="IRNazanin"/>
          <w:lang w:bidi="fa-IR"/>
          <w:color w:val="111111"/>
          <w:sz w:val="28"/>
          <w:szCs w:val="28"/>
          <w:rtl/>
        </w:rPr>
        <w:t xml:space="preserve">جنگی است شامل مطالب نظم و نثر که جامع جنگ در سال های 1153 تا 1175ق آن را جمع آوری نموده و در آن دست خط چند عالم که مطالبی را به درخواست صاحب جنگ نوشته اند به چشم می خورد. شامل: 1. چند تاریخ تولد در سال های 1255 و 1260، چند بیت به فارسی؛ 2. دیباچه جنگ؛ 3. نامه ای که به ارباب قلم نویسند؛ 4. نقاش و صورت = مثنوی ناصر علی؛ ناصر على سهرندی؛ 5. اشعاری از مقصد؛ 6. اشعاری از کلیم؛ 7. اشعاری از: سعدی، رباعیات فنا، غزلیات محمد رضا منشی (زنده در 1153)، صائب، میر نجات، طالب آملی، نظیری؛ 8 ماده تاریخ وفات ابوطالب و سید محمد در 1153 از محمد رضا منشی؛ 9. قاصد صبا، از: (؟) نسخه حاضر از انجام ناتمام است. آغاز: «السلام ای قبله اهل حجاز *** السلام ای نازنین دلنواز»؛ 10. دیباچه بياض، از: (؟) آغاز: «تبارک الله احسن الخالقین این چه لعبت موزون و پیکر همایون است که کبکان خوشخرام»؛ 11. دیباچه ای که صاحب جنگ برای واقع جلوس سلطنت سید احمد خان در کرمان برای میرزا شریف نصیری نوشته، آغاز:چون درین اوان فرخنده اثر سعادت قرین و زمان مسرور میمنت آئین»؛ 12. عريضه صاحب جنگ که در جواب فتح نامه عمان نوشته است؛ 13. دیباچه هایی که در منشآت نویسند؛ 14. نامه طهماسب میرزا به پادشاه هند؛ 15. دیباچه که در منشآت نویسند؛ 16. بحر طویل سید علی مهری؛ 17. مثنوی سید علی مهری، قطعه در بی وفائی، رباعی مستزاد؛ 18. زبور العاشقين؛ اصفهانی، داود بن عبدالله؛ 19. شعری از سعدی؛ 20. سراپا = آینه بدن نما؛ سید علی عاملی، علی بن مساعد؛ 21. قضا و قدر سلیم تهرانی، سلیم تهرانی، محمد قلی؛ 22. حاتم نامه = داستان حاتم طائی؛ سلیم تهرانی، محمد قلی؛ 23. مثنوی سلیم؛ سلیم تهرانی، محمد قلی؛ 24. اشعاری از عرفی؛ 25. مثنوی فارسی؛ 26. سوز و گداز؛ نوعی خبوشانی، محمد رضا؛ 27. مخمس درویش آزاد (تخميس غزل مولانا)؛ 28. ساقی نامه حافظ شیرازی؛ حافظ شیرازی، شمس الدین محمد؛ 29. اشعاری به فارسی، قصایدی در مدح حضرت پیامبر و حضرت على (علیه السَّلام)؛ 30. قطعه ای به نثر در پند و اندرز از: محمد بن ابراهیم تبریزی فراهانی که به درخواست میرزا سید محمد در روز جمعه 22 ربیع الثانی 1175 نوشته و از نجام افتادگی دارد؛ 31. سوز و گداز؛ هجری تفرشی، محمد صادق بن فضل الله؛ 32. قطعه ای در شرح حال ادهم، نان و حلوای شیخ بهایی، قطعه ای از رفعتی و میرزا شرف و چند شعر دیگر.</w:t>
      </w:r>
    </w:p>
    <w:p>
      <w:pPr>
        <w:pStyle w:val="BookText"/>
      </w:pPr>
      <w:r>
        <w:rPr>
          <w:rFonts w:ascii="IRNazanin" w:hAnsi="IRNazanin" w:eastAsia="IRNazanin" w:cs="IRNazanin"/>
          <w:lang w:bidi="fa-IR"/>
          <w:color w:val="111111"/>
          <w:sz w:val="28"/>
          <w:szCs w:val="28"/>
          <w:rtl/>
        </w:rPr>
        <w:t xml:space="preserve">تهران؛ مجلس؛ شماره نسخه:14148</w:t>
      </w:r>
    </w:p>
    <w:p>
      <w:pPr>
        <w:pStyle w:val="BookText"/>
      </w:pPr>
      <w:r>
        <w:rPr>
          <w:rFonts w:ascii="IRNazanin" w:hAnsi="IRNazanin" w:eastAsia="IRNazanin" w:cs="IRNazanin"/>
          <w:lang w:bidi="fa-IR"/>
          <w:color w:val="111111"/>
          <w:sz w:val="28"/>
          <w:szCs w:val="28"/>
          <w:rtl/>
        </w:rPr>
        <w:t xml:space="preserve">خط شکسته نستعلیق چلیپا، بی کا، بی تا؛ به خطهای مختلف از جمله: سید محمد جامع جنگ، محمد رضا متخلص به منشی که در 24 ذیقعده 1961 در شیراز مطلبی را به درخواست صاحب جنگ نوشته است، محمد بن ابراهیم تبریزی که مطلبی را در روز جمعه 22 ربيع الثانی 1175 برای صاحب جنگ نوشته؛ مهر: شعاع شیرازی؛ جلد: تیماج سرخ، 133گ، مختلف السطر، اندازه: 20</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38 - 182]</w:t>
      </w:r>
    </w:p>
    <w:p>
      <w:pPr>
        <w:pStyle w:val="Heading3"/>
      </w:pPr>
      <w:bookmarkStart w:id="1557" w:name="_Toc1040"/>
      <w:r>
        <w:t>جنگ / تاریخ / ترکی</w:t>
      </w:r>
      <w:bookmarkEnd w:id="155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شاکری، عبدالحسين بن ملا جعفر، ق13 قمری</w:t>
      </w:r>
    </w:p>
    <w:p>
      <w:pPr>
        <w:pStyle w:val="BookText"/>
      </w:pPr>
      <w:r>
        <w:rPr>
          <w:rFonts w:ascii="Times New Roman" w:hAnsi="Times New Roman" w:eastAsia="Times New Roman" w:cs="Times New Roman"/>
          <w:lang w:val="en-US" w:bidi="en-US"/>
          <w:color w:val="111111"/>
          <w:sz w:val="28"/>
          <w:szCs w:val="28"/>
          <w:rtl/>
        </w:rPr>
        <w:t xml:space="preserve">šākerī, ‘abd-ol-hoseyn ebn-e mollā jaʼfar (- 19c)</w:t>
      </w:r>
    </w:p>
    <w:p>
      <w:pPr>
        <w:pStyle w:val="BookText"/>
      </w:pPr>
      <w:r>
        <w:rPr>
          <w:rFonts w:ascii="IRNazanin" w:hAnsi="IRNazanin" w:eastAsia="IRNazanin" w:cs="IRNazanin"/>
          <w:lang w:bidi="fa-IR"/>
          <w:color w:val="111111"/>
          <w:sz w:val="28"/>
          <w:szCs w:val="28"/>
          <w:rtl/>
        </w:rPr>
        <w:t xml:space="preserve">بیشترین قسمت کتاب را یادداشت های منبری که از مرگ معاویه شروع می شود تا پایان شهادت شهداء کربلا. در بین سال های 1297 تا 1305 در شهر مراغه نگاشته شده بیشتر این گونه است که حوادث به عربی از کتب مقاتل آورده شده و سپس به زبان ترکی آمیخته با اشعار بیان گشته است.</w:t>
      </w:r>
    </w:p>
    <w:p>
      <w:pPr>
        <w:pStyle w:val="BookText"/>
      </w:pPr>
      <w:r>
        <w:rPr>
          <w:rFonts w:ascii="IRNazanin" w:hAnsi="IRNazanin" w:eastAsia="IRNazanin" w:cs="IRNazanin"/>
          <w:lang w:bidi="fa-IR"/>
          <w:color w:val="111111"/>
          <w:sz w:val="28"/>
          <w:szCs w:val="28"/>
          <w:rtl/>
        </w:rPr>
        <w:t xml:space="preserve">قم؛ معصومیه؛ شماره نسخه: 230</w:t>
      </w:r>
    </w:p>
    <w:p>
      <w:pPr>
        <w:pStyle w:val="BookText"/>
      </w:pPr>
      <w:r>
        <w:rPr>
          <w:rFonts w:ascii="IRNazanin" w:hAnsi="IRNazanin" w:eastAsia="IRNazanin" w:cs="IRNazanin"/>
          <w:lang w:bidi="fa-IR"/>
          <w:color w:val="111111"/>
          <w:sz w:val="28"/>
          <w:szCs w:val="28"/>
          <w:rtl/>
        </w:rPr>
        <w:t xml:space="preserve">آغاز: قال: لما حضرت معاويه الوفاة دعى ابنه يزيد لعنه الله، فاجلسه بين يديه فقال له؛ انجام: اطفال در دور آن درخت جمع شدند، دامنهای خود را پر از سنگ بر سر آنجناب می زدند.</w:t>
      </w:r>
    </w:p>
    <w:p>
      <w:pPr>
        <w:pStyle w:val="BookText"/>
      </w:pPr>
      <w:r>
        <w:rPr>
          <w:rFonts w:ascii="IRNazanin" w:hAnsi="IRNazanin" w:eastAsia="IRNazanin" w:cs="IRNazanin"/>
          <w:lang w:bidi="fa-IR"/>
          <w:color w:val="111111"/>
          <w:sz w:val="28"/>
          <w:szCs w:val="28"/>
          <w:rtl/>
        </w:rPr>
        <w:t xml:space="preserve">خط: نستعلیق، كا: عبدالحسین شاکری بن ملا جعفر عربی خوان تبریزی بن ملا احمد، تا: 17 ذیقعده 1297ق؛ مهر: «افوض امری الى الله عبده عبدالحسین» (مربع)؛ جلد: تیماج قهوه ای، 382گ، 17 سطر، اندازه:20/5 </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[ف: 1- 237]</w:t>
      </w:r>
    </w:p>
    <w:p>
      <w:pPr>
        <w:pStyle w:val="Heading3"/>
      </w:pPr>
      <w:bookmarkStart w:id="1558" w:name="_Toc1041"/>
      <w:r>
        <w:t>جنگ / گوناگون / فارسی و عربی</w:t>
      </w:r>
      <w:bookmarkEnd w:id="155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شاه ابوالقاسمی، علی بن محمد، ق13 قمری</w:t>
      </w:r>
    </w:p>
    <w:p>
      <w:pPr>
        <w:pStyle w:val="BookText"/>
      </w:pPr>
      <w:r>
        <w:rPr>
          <w:rFonts w:ascii="Times New Roman" w:hAnsi="Times New Roman" w:eastAsia="Times New Roman" w:cs="Times New Roman"/>
          <w:lang w:val="en-US" w:bidi="en-US"/>
          <w:color w:val="111111"/>
          <w:sz w:val="28"/>
          <w:szCs w:val="28"/>
          <w:rtl/>
        </w:rPr>
        <w:t xml:space="preserve">šāh ab-ol-qāsemī, “alī ebn-e mohammad (- 19c)</w:t>
      </w:r>
    </w:p>
    <w:p>
      <w:pPr>
        <w:pStyle w:val="BookText"/>
      </w:pPr>
      <w:r>
        <w:rPr>
          <w:rFonts w:ascii="IRNazanin" w:hAnsi="IRNazanin" w:eastAsia="IRNazanin" w:cs="IRNazanin"/>
          <w:lang w:bidi="fa-IR"/>
          <w:color w:val="111111"/>
          <w:sz w:val="28"/>
          <w:szCs w:val="28"/>
          <w:rtl/>
        </w:rPr>
        <w:t xml:space="preserve">متفرقاتی است برگرفته از کتاب های پراکنده در علوم مختلف که اسامی این کتاب ها در آن دیده می شود: بخشی از کتاب المعات النور، عين اليقين، مجمع البیان، صافی، وافی، من لا يحضر الفقيه، تفسير على بن ابراهيم، اصول الأصلية، عوالم، شرح ابن ابی الحدید، کشکول، حياة الحيوان، لثالی الاخبار، تاریخ روضة الصفا، ناسخ التواریخ، تفسير الامام العسكري عليه السلام، ارشاد القلوب، جنات الخلود، جامع عباسی، بحار الانوار، روضات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321" w:name="pg20375_230321"/>
    <w:bookmarkEnd w:id="321"/>
    <w:p>
      <w:pPr>
        <w:pStyle w:val="BookText"/>
      </w:pPr>
      <w:r>
        <w:rPr>
          <w:rFonts w:ascii="IRNazanin" w:hAnsi="IRNazanin" w:eastAsia="IRNazanin" w:cs="IRNazanin"/>
          <w:lang w:bidi="fa-IR"/>
          <w:color w:val="111111"/>
          <w:sz w:val="28"/>
          <w:szCs w:val="28"/>
          <w:rtl/>
        </w:rPr>
        <w:t xml:space="preserve">الجنات، رجال الاسترآبادی و ...</w:t>
      </w:r>
    </w:p>
    <w:p>
      <w:pPr>
        <w:pStyle w:val="BookText"/>
      </w:pPr>
      <w:r>
        <w:rPr>
          <w:rFonts w:ascii="IRNazanin" w:hAnsi="IRNazanin" w:eastAsia="IRNazanin" w:cs="IRNazanin"/>
          <w:lang w:bidi="fa-IR"/>
          <w:color w:val="111111"/>
          <w:sz w:val="28"/>
          <w:szCs w:val="28"/>
          <w:rtl/>
        </w:rPr>
        <w:t xml:space="preserve">اصفهان؛ دانشگاه؛ شماره نسخه:383</w:t>
      </w:r>
    </w:p>
    <w:p>
      <w:pPr>
        <w:pStyle w:val="BookText"/>
      </w:pPr>
      <w:r>
        <w:rPr>
          <w:rFonts w:ascii="IRNazanin" w:hAnsi="IRNazanin" w:eastAsia="IRNazanin" w:cs="IRNazanin"/>
          <w:lang w:bidi="fa-IR"/>
          <w:color w:val="111111"/>
          <w:sz w:val="28"/>
          <w:szCs w:val="28"/>
          <w:rtl/>
        </w:rPr>
        <w:t xml:space="preserve">خط: نسخ و نستعلیق، کاتب = مؤلف، تا: جمادی الاول 1243ق؛ محشی، صورت نامه ای که سید محمد یزدی فیروزآبادی جهت مؤلف نگاشته؛ جلد: مقوایی عطف تیماج مشکی، 1290گ، مختلف السطر، اندازه: 16</w:t>
      </w:r>
      <w:r>
        <w:rPr>
          <w:rFonts w:ascii="Times New Roman" w:hAnsi="Times New Roman" w:eastAsia="Times New Roman" w:cs="Times New Roman"/>
          <w:lang w:val="en-US" w:bidi="en-US"/>
          <w:color w:val="111111"/>
          <w:sz w:val="28"/>
          <w:szCs w:val="28"/>
          <w:rtl/>
        </w:rPr>
        <w:t xml:space="preserve">×24/5 </w:t>
      </w:r>
      <w:r>
        <w:rPr>
          <w:rFonts w:ascii="IRNazanin" w:hAnsi="IRNazanin" w:eastAsia="IRNazanin" w:cs="IRNazanin"/>
          <w:lang w:bidi="fa-IR"/>
          <w:color w:val="111111"/>
          <w:sz w:val="28"/>
          <w:szCs w:val="28"/>
          <w:rtl/>
        </w:rPr>
        <w:t xml:space="preserve">سم [ف: 1 - 272]</w:t>
      </w:r>
    </w:p>
    <w:p>
      <w:pPr>
        <w:pStyle w:val="Heading3"/>
      </w:pPr>
      <w:bookmarkStart w:id="1559" w:name="_Toc1042"/>
      <w:r>
        <w:t>جنگ / گوناگون / فارسی</w:t>
      </w:r>
      <w:bookmarkEnd w:id="155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شهر آبادی، بهرام بن محمد حسن، ق13 قمری</w:t>
      </w:r>
    </w:p>
    <w:p>
      <w:pPr>
        <w:pStyle w:val="BookText"/>
      </w:pPr>
      <w:r>
        <w:rPr>
          <w:rFonts w:ascii="Times New Roman" w:hAnsi="Times New Roman" w:eastAsia="Times New Roman" w:cs="Times New Roman"/>
          <w:lang w:val="en-US" w:bidi="en-US"/>
          <w:color w:val="111111"/>
          <w:sz w:val="28"/>
          <w:szCs w:val="28"/>
          <w:rtl/>
        </w:rPr>
        <w:t xml:space="preserve">šahr-ābādī, bahrām-e bn-e mohammad hasan (- 19c)</w:t>
      </w:r>
    </w:p>
    <w:p>
      <w:pPr>
        <w:pStyle w:val="BookText"/>
      </w:pPr>
      <w:r>
        <w:rPr>
          <w:rFonts w:ascii="IRNazanin" w:hAnsi="IRNazanin" w:eastAsia="IRNazanin" w:cs="IRNazanin"/>
          <w:lang w:bidi="fa-IR"/>
          <w:color w:val="111111"/>
          <w:sz w:val="28"/>
          <w:szCs w:val="28"/>
          <w:rtl/>
        </w:rPr>
        <w:t xml:space="preserve">این جنگ شامل مقتل و مراثی درباره واقعه کربلا و حالات پیامبر و ائمه معصومین و برخی از انبياء و احیانا حل اشعار عرفانی و اصطلاحات عرفا و مطالب گوناگون متفرقه است. در صفحه ای کتابت آن صفحه را در 1292 در منزل شیخ محمد تقی بن شیخ الاسلام در «سیگارود رانکو» ذکر می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قزوین؛ امام صادق؛ شماره نسخه:955</w:t>
      </w:r>
    </w:p>
    <w:p>
      <w:pPr>
        <w:pStyle w:val="BookText"/>
      </w:pPr>
      <w:r>
        <w:rPr>
          <w:rFonts w:ascii="IRNazanin" w:hAnsi="IRNazanin" w:eastAsia="IRNazanin" w:cs="IRNazanin"/>
          <w:lang w:bidi="fa-IR"/>
          <w:color w:val="111111"/>
          <w:sz w:val="28"/>
          <w:szCs w:val="28"/>
          <w:rtl/>
        </w:rPr>
        <w:t xml:space="preserve">خط: نستعلیق، کاتب = مؤلف، بی تا، جلد: جلد گالینگور، 167گ، مختلف السطر، اندازه: 22</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2 - 231]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قزوین؛ امام صادق؛ شماره نسخه:954</w:t>
      </w:r>
    </w:p>
    <w:p>
      <w:pPr>
        <w:pStyle w:val="BookText"/>
      </w:pPr>
      <w:r>
        <w:rPr>
          <w:rFonts w:ascii="IRNazanin" w:hAnsi="IRNazanin" w:eastAsia="IRNazanin" w:cs="IRNazanin"/>
          <w:lang w:bidi="fa-IR"/>
          <w:color w:val="111111"/>
          <w:sz w:val="28"/>
          <w:szCs w:val="28"/>
          <w:rtl/>
        </w:rPr>
        <w:t xml:space="preserve">خط: نستعلیق، کا: بهرام بن محمد حسن طالقانی، تا: 1289_ 1292ق؛ جلد: جلد تیماج قهوه ای، 173گ، مختلف السطر، اندازه: 21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2 - 231]</w:t>
      </w:r>
    </w:p>
    <w:p>
      <w:pPr>
        <w:pStyle w:val="Heading3"/>
      </w:pPr>
      <w:bookmarkStart w:id="1560" w:name="_Toc1043"/>
      <w:r>
        <w:t>جنگ / گوناگون / عربی، فارسی</w:t>
      </w:r>
      <w:bookmarkEnd w:id="156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شیرازی، عباسعلی</w:t>
      </w:r>
    </w:p>
    <w:p>
      <w:pPr>
        <w:pStyle w:val="BookText"/>
      </w:pPr>
      <w:r>
        <w:rPr>
          <w:rFonts w:ascii="Times New Roman" w:hAnsi="Times New Roman" w:eastAsia="Times New Roman" w:cs="Times New Roman"/>
          <w:lang w:val="en-US" w:bidi="en-US"/>
          <w:color w:val="111111"/>
          <w:sz w:val="28"/>
          <w:szCs w:val="28"/>
          <w:rtl/>
        </w:rPr>
        <w:t xml:space="preserve">šīrāzī, “abbās'alī</w:t>
      </w:r>
    </w:p>
    <w:p>
      <w:pPr>
        <w:pStyle w:val="BookText"/>
      </w:pPr>
      <w:r>
        <w:rPr>
          <w:rFonts w:ascii="IRNazanin" w:hAnsi="IRNazanin" w:eastAsia="IRNazanin" w:cs="IRNazanin"/>
          <w:lang w:bidi="fa-IR"/>
          <w:color w:val="111111"/>
          <w:sz w:val="28"/>
          <w:szCs w:val="28"/>
          <w:rtl/>
        </w:rPr>
        <w:t xml:space="preserve">پراکنده هایی است در برخی از فوائد حدیثی و تاریخی و نسخه هایی در دعا و پزشکی و طلسم و تفسير و مقداری از رساله «راحت الانسان» محمد علی بن عبدالكریم طباطبائی در طب و اشعاری از جامی، مولانا رومی، سعدی، قاآنی، کشوری، امر المومنین (عله السَّلام)، امام حسین علیه السَّلام، ابو سعید، ملاعلی نوری، عینیه حمیری، ملا حسینی رشتی به خط عباس علی، کشفی، ملامحمد محسن فیض، همائی جهرمی، امام زین العابدین (علیه السَّلام)، نظامی، گلشن رشتی، فضولی، حکیم رای سمرقندی، عطار، بایزید بسطامی، بابا افضل کاشانی، بابا طاهر، ابوسعید ابوالخیر، حافظ.</w:t>
      </w:r>
    </w:p>
    <w:p>
      <w:pPr>
        <w:pStyle w:val="BookText"/>
      </w:pPr>
      <w:r>
        <w:rPr>
          <w:rFonts w:ascii="IRNazanin" w:hAnsi="IRNazanin" w:eastAsia="IRNazanin" w:cs="IRNazanin"/>
          <w:lang w:bidi="fa-IR"/>
          <w:color w:val="111111"/>
          <w:sz w:val="28"/>
          <w:szCs w:val="28"/>
          <w:rtl/>
        </w:rPr>
        <w:t xml:space="preserve">تهران؛ مجلس؛ شماره نسخه: 8787/2</w:t>
      </w:r>
    </w:p>
    <w:p>
      <w:pPr>
        <w:pStyle w:val="BookText"/>
      </w:pPr>
      <w:r>
        <w:rPr>
          <w:rFonts w:ascii="IRNazanin" w:hAnsi="IRNazanin" w:eastAsia="IRNazanin" w:cs="IRNazanin"/>
          <w:lang w:bidi="fa-IR"/>
          <w:color w:val="111111"/>
          <w:sz w:val="28"/>
          <w:szCs w:val="28"/>
          <w:rtl/>
        </w:rPr>
        <w:t xml:space="preserve">خط: نسخ و نستعلیق، بی کا، تا: قرن 13؛ جلد: گالینگور زرشکی، 81گ (91ر -171ر)، اندازه: 14/5 </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28 - 262]</w:t>
      </w:r>
    </w:p>
    <w:p>
      <w:pPr>
        <w:pStyle w:val="Heading3"/>
      </w:pPr>
      <w:bookmarkStart w:id="1561" w:name="_Toc1044"/>
      <w:r>
        <w:t>جنگ / شعر / فارسی</w:t>
      </w:r>
      <w:bookmarkEnd w:id="156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صهبا، محمد خليل بن محمد حسین، ق13 قمری</w:t>
      </w:r>
    </w:p>
    <w:p>
      <w:pPr>
        <w:pStyle w:val="BookText"/>
      </w:pPr>
      <w:r>
        <w:rPr>
          <w:rFonts w:ascii="Times New Roman" w:hAnsi="Times New Roman" w:eastAsia="Times New Roman" w:cs="Times New Roman"/>
          <w:lang w:val="en-US" w:bidi="en-US"/>
          <w:color w:val="111111"/>
          <w:sz w:val="28"/>
          <w:szCs w:val="28"/>
          <w:rtl/>
        </w:rPr>
        <w:t xml:space="preserve">sahbā, mohammad xalīl ebn-e mohammad hoseyn ( 19c)</w:t>
      </w:r>
    </w:p>
    <w:p>
      <w:pPr>
        <w:pStyle w:val="BookText"/>
      </w:pPr>
      <w:r>
        <w:rPr>
          <w:rFonts w:ascii="IRNazanin" w:hAnsi="IRNazanin" w:eastAsia="IRNazanin" w:cs="IRNazanin"/>
          <w:lang w:bidi="fa-IR"/>
          <w:color w:val="111111"/>
          <w:sz w:val="28"/>
          <w:szCs w:val="28"/>
          <w:rtl/>
        </w:rPr>
        <w:t xml:space="preserve">منتخبی از دیوان شعرا است که به ترتیب نام آنها عبارت است از: قضایی یزدی، قاآنی، ملاهادی سبزواری، یغما، هما شیرازی، وصال، زرگر، اصفهانی، رفیق اصفهانی، عاشق اصفهانی، ملا محمد باقر (حکیم ریاضی هراتی)، میرزا بهار شیروانی، امیر اعلم خان حشمت الملك و اشعاری هم از جامع جنگ (صبا).</w:t>
      </w:r>
    </w:p>
    <w:p>
      <w:pPr>
        <w:pStyle w:val="BookText"/>
      </w:pPr>
      <w:r>
        <w:rPr>
          <w:rFonts w:ascii="IRNazanin" w:hAnsi="IRNazanin" w:eastAsia="IRNazanin" w:cs="IRNazanin"/>
          <w:lang w:bidi="fa-IR"/>
          <w:color w:val="111111"/>
          <w:sz w:val="28"/>
          <w:szCs w:val="28"/>
          <w:rtl/>
        </w:rPr>
        <w:t xml:space="preserve">تهران؛ مجلس؛ شماره نسخه:7057</w:t>
      </w:r>
    </w:p>
    <w:p>
      <w:pPr>
        <w:pStyle w:val="BookText"/>
      </w:pPr>
      <w:r>
        <w:rPr>
          <w:rFonts w:ascii="IRNazanin" w:hAnsi="IRNazanin" w:eastAsia="IRNazanin" w:cs="IRNazanin"/>
          <w:lang w:bidi="fa-IR"/>
          <w:color w:val="111111"/>
          <w:sz w:val="28"/>
          <w:szCs w:val="28"/>
          <w:rtl/>
        </w:rPr>
        <w:t xml:space="preserve">آغاز: به نام آنکه ز دربانی علو علا *** نه منتهی به درش را جست و نه مبدأ؛ انجام: حق را نتوان به چشم سر دید مگر *** در روی علی که آئینه منجلی است.</w:t>
      </w:r>
    </w:p>
    <w:p>
      <w:pPr>
        <w:pStyle w:val="BookText"/>
      </w:pPr>
      <w:r>
        <w:rPr>
          <w:rFonts w:ascii="IRNazanin" w:hAnsi="IRNazanin" w:eastAsia="IRNazanin" w:cs="IRNazanin"/>
          <w:lang w:bidi="fa-IR"/>
          <w:color w:val="111111"/>
          <w:sz w:val="28"/>
          <w:szCs w:val="28"/>
          <w:rtl/>
        </w:rPr>
        <w:t xml:space="preserve">خط: نستعلیق، کا: محمد خليل بن محمد حسین، تا دوشنبه 9 جمادی الثانی 1282ق، برای حیدر علی خان؛ جلد: روغنی مشکی، 375 گ، 14 سطر، اندازه: 21</w:t>
      </w:r>
      <w:r>
        <w:rPr>
          <w:rFonts w:ascii="Times New Roman" w:hAnsi="Times New Roman" w:eastAsia="Times New Roman" w:cs="Times New Roman"/>
          <w:lang w:val="en-US" w:bidi="en-US"/>
          <w:color w:val="111111"/>
          <w:sz w:val="28"/>
          <w:szCs w:val="28"/>
          <w:rtl/>
        </w:rPr>
        <w:t xml:space="preserve">× 13 </w:t>
      </w:r>
      <w:r>
        <w:rPr>
          <w:rFonts w:ascii="IRNazanin" w:hAnsi="IRNazanin" w:eastAsia="IRNazanin" w:cs="IRNazanin"/>
          <w:lang w:bidi="fa-IR"/>
          <w:color w:val="111111"/>
          <w:sz w:val="28"/>
          <w:szCs w:val="28"/>
          <w:rtl/>
        </w:rPr>
        <w:t xml:space="preserve">سم [ف: 25 - 68]</w:t>
      </w:r>
    </w:p>
    <w:p>
      <w:pPr>
        <w:pStyle w:val="Heading3"/>
      </w:pPr>
      <w:bookmarkStart w:id="1562" w:name="_Toc1045"/>
      <w:r>
        <w:t>جنگ / گوناگون / فارسی</w:t>
      </w:r>
      <w:bookmarkEnd w:id="156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طبیب سیرجانی، حیدر علی، ق13 قمری</w:t>
      </w:r>
    </w:p>
    <w:p>
      <w:pPr>
        <w:pStyle w:val="BookText"/>
      </w:pPr>
      <w:r>
        <w:rPr>
          <w:rFonts w:ascii="Times New Roman" w:hAnsi="Times New Roman" w:eastAsia="Times New Roman" w:cs="Times New Roman"/>
          <w:lang w:val="en-US" w:bidi="en-US"/>
          <w:color w:val="111111"/>
          <w:sz w:val="28"/>
          <w:szCs w:val="28"/>
          <w:rtl/>
        </w:rPr>
        <w:t xml:space="preserve">tabīb-e sīrjānī, heydarʻalī (- 19c)</w:t>
      </w:r>
    </w:p>
    <w:p>
      <w:pPr>
        <w:pStyle w:val="BookText"/>
      </w:pPr>
      <w:r>
        <w:rPr>
          <w:rFonts w:ascii="IRNazanin" w:hAnsi="IRNazanin" w:eastAsia="IRNazanin" w:cs="IRNazanin"/>
          <w:lang w:bidi="fa-IR"/>
          <w:color w:val="111111"/>
          <w:sz w:val="28"/>
          <w:szCs w:val="28"/>
          <w:rtl/>
        </w:rPr>
        <w:t xml:space="preserve">گرد آورده حیدر على طبيب سیرجانی مورخ 1258 در سیرجان با خط دیگری در 1303-1309؛ با اشعاری از: «مرشد، یغما، خیام، عاشق، حبیب، اهلی، سعدی، وامق، همدم، عفت، شاد، محتشم، حرم، عنقا، بیدل، هدایت، منظور، راجی، نظیر، رفیق، خاقان، خواجو، مفتون بخط خود او، وصال، پیزی، فروغی، قاآن، رونق على شاه در حساب و سیاق، نزاری، عبدالواسع، اثير اومانی، مسرور، قمری، هجری، امیر محمد صالح، حسنخانی میرزا باقر سپاهانی، خواجه امین، خادم، شاه عباس، ظفر قرباغی سید محمد کاظم حکیم باشی ببديهه در گلو درد هلاکو سردار، شجاع السلطنه شکسته، زرگر سپاهانی، نظیری، عرفی، مولوی، سمندر، غارت، صافی کرمانی، طراز، تراب، خط ابو الفتح میرزا برای میرزا حیدر على مورخ 1261؛ و خط قلندر حسینی مورخ ذی قعده 1297.</w:t>
      </w:r>
    </w:p>
    <w:p>
      <w:pPr>
        <w:pStyle w:val="BookText"/>
      </w:pPr>
      <w:r>
        <w:rPr>
          <w:rFonts w:ascii="IRNazanin" w:hAnsi="IRNazanin" w:eastAsia="IRNazanin" w:cs="IRNazanin"/>
          <w:lang w:bidi="fa-IR"/>
          <w:color w:val="111111"/>
          <w:sz w:val="28"/>
          <w:szCs w:val="28"/>
          <w:rtl/>
        </w:rPr>
        <w:t xml:space="preserve">چنین است برخی از عنوان های آن: 1. چاه وصال لیلی و مجنون که در زند آباد سیرجان در جمادی الاول 1258 نوشته شده؛ 2. بیمار و طبيب شريف که در سعدآباد سیرجان نوشته شده؛ 3. مثنوی میرزا نصير طبيب؛ 4. مطایبات حاج میرزا ابوالحسن تبریزی؛ 5. تعریف عشق سر کار شجاع السلطنه در وقت التفات بشاهزاده؛ 6. تعريف على نام خوشخوان؛ 7. تعريف سور؛ 8 قطعه در وصف شاهزاده مرادخان معشوق سر کار شجاع السلطنة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322" w:name="pg20375_230322"/>
    <w:bookmarkEnd w:id="322"/>
    <w:p>
      <w:pPr>
        <w:pStyle w:val="BookText"/>
      </w:pPr>
      <w:r>
        <w:rPr>
          <w:rFonts w:ascii="IRNazanin" w:hAnsi="IRNazanin" w:eastAsia="IRNazanin" w:cs="IRNazanin"/>
          <w:lang w:bidi="fa-IR"/>
          <w:color w:val="111111"/>
          <w:sz w:val="28"/>
          <w:szCs w:val="28"/>
          <w:rtl/>
        </w:rPr>
        <w:t xml:space="preserve">و مدح سر کار شاهزاده؛ 9. وصف حیدر قلی خان کاغ چی (همه این تعریف ها و وصفها از ظفر باغی است)؛ 10. مشاعره رونقعلی شاه کرمانی با مشتا قعلی؛ 11. یادداشت 1303 و 1304 به خواهش مختار خان؛ 12. یادداشت 1 ربيع الأول 1306، 13. یادداشت 26 شوال 1309 در خانه آقا میرزا علی اکبر.</w:t>
      </w:r>
    </w:p>
    <w:p>
      <w:pPr>
        <w:pStyle w:val="BookText"/>
      </w:pPr>
      <w:r>
        <w:rPr>
          <w:rFonts w:ascii="IRNazanin" w:hAnsi="IRNazanin" w:eastAsia="IRNazanin" w:cs="IRNazanin"/>
          <w:lang w:bidi="fa-IR"/>
          <w:color w:val="111111"/>
          <w:sz w:val="28"/>
          <w:szCs w:val="28"/>
          <w:rtl/>
        </w:rPr>
        <w:t xml:space="preserve">تهران، دانشگاه، شماره نسخه:4334</w:t>
      </w:r>
    </w:p>
    <w:p>
      <w:pPr>
        <w:pStyle w:val="BookText"/>
      </w:pPr>
      <w:r>
        <w:rPr>
          <w:rFonts w:ascii="IRNazanin" w:hAnsi="IRNazanin" w:eastAsia="IRNazanin" w:cs="IRNazanin"/>
          <w:lang w:bidi="fa-IR"/>
          <w:color w:val="111111"/>
          <w:sz w:val="28"/>
          <w:szCs w:val="28"/>
          <w:rtl/>
        </w:rPr>
        <w:t xml:space="preserve">خط: نستعلیق، بی کا، تا: 1258-1309ق، کاغذ: فرنگی، جلد: تیماج سرخ، 150گ، 8 سطر (12</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[ف: 13- 3293]</w:t>
      </w:r>
    </w:p>
    <w:p>
      <w:pPr>
        <w:pStyle w:val="Heading3"/>
      </w:pPr>
      <w:bookmarkStart w:id="1563" w:name="_Toc1046"/>
      <w:r>
        <w:t>جنگ / متفرقه / عربی - فارسی</w:t>
      </w:r>
      <w:bookmarkEnd w:id="156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طسوجی، محمد حسین بن محمد تقی، ق13 قمری</w:t>
      </w:r>
    </w:p>
    <w:p>
      <w:pPr>
        <w:pStyle w:val="BookText"/>
      </w:pPr>
      <w:r>
        <w:rPr>
          <w:rFonts w:ascii="Times New Roman" w:hAnsi="Times New Roman" w:eastAsia="Times New Roman" w:cs="Times New Roman"/>
          <w:lang w:val="en-US" w:bidi="en-US"/>
          <w:color w:val="111111"/>
          <w:sz w:val="28"/>
          <w:szCs w:val="28"/>
          <w:rtl/>
        </w:rPr>
        <w:t xml:space="preserve">tassūjī, mohammad hoseyn ebn-e mohammad taqī ( 19c)</w:t>
      </w:r>
    </w:p>
    <w:p>
      <w:pPr>
        <w:pStyle w:val="BookText"/>
      </w:pPr>
      <w:r>
        <w:rPr>
          <w:rFonts w:ascii="IRNazanin" w:hAnsi="IRNazanin" w:eastAsia="IRNazanin" w:cs="IRNazanin"/>
          <w:lang w:bidi="fa-IR"/>
          <w:color w:val="111111"/>
          <w:sz w:val="28"/>
          <w:szCs w:val="28"/>
          <w:rtl/>
        </w:rPr>
        <w:t xml:space="preserve">در این مجموعه بسیاری از مطالب تفسیری و شرح احادیث و مسائل ادبی و اشعاری به عربی و فارسی و قطعه هایی در فلسفه و عرفان با عناوین «لمعة، اشراق» و شرح اسماء الحسنای الهی، انتخاب شده و بر بعضی از این مطالب توضیحاتی از مؤلف آمده است. در مجموعه حاضر این کتاب ها نیز دیده می شود: 1. شرح حديث الغمامة، قاضی سعید قمی، محمد سعيد بن محمد مفید؛ 2. الأربعون حديثا، قاضی سعید قمی، محمد سعيد بن محمد مفید.</w:t>
      </w:r>
    </w:p>
    <w:p>
      <w:pPr>
        <w:pStyle w:val="BookText"/>
      </w:pPr>
      <w:r>
        <w:rPr>
          <w:rFonts w:ascii="IRNazanin" w:hAnsi="IRNazanin" w:eastAsia="IRNazanin" w:cs="IRNazanin"/>
          <w:lang w:bidi="fa-IR"/>
          <w:color w:val="111111"/>
          <w:sz w:val="28"/>
          <w:szCs w:val="28"/>
          <w:rtl/>
        </w:rPr>
        <w:t xml:space="preserve">قم؛ مرعشی؛ شماره نسخه:8553</w:t>
      </w:r>
    </w:p>
    <w:p>
      <w:pPr>
        <w:pStyle w:val="BookText"/>
      </w:pPr>
      <w:r>
        <w:rPr>
          <w:rFonts w:ascii="IRNazanin" w:hAnsi="IRNazanin" w:eastAsia="IRNazanin" w:cs="IRNazanin"/>
          <w:lang w:bidi="fa-IR"/>
          <w:color w:val="111111"/>
          <w:sz w:val="28"/>
          <w:szCs w:val="28"/>
          <w:rtl/>
        </w:rPr>
        <w:t xml:space="preserve">خط: نستعلیق، کاتب = مؤلف، تا: 1268-1269؛ جلد: تیماج مشکی، 334 گ، مختلف السطر چلیپا و راسته، اندازه: 21</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22 - 127]</w:t>
      </w:r>
    </w:p>
    <w:p>
      <w:pPr>
        <w:pStyle w:val="Heading3"/>
      </w:pPr>
      <w:bookmarkStart w:id="1564" w:name="_Toc1047"/>
      <w:r>
        <w:t>جنگ / گوناگون / عربی</w:t>
      </w:r>
      <w:bookmarkEnd w:id="156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عالم قیصری، محمد، ق13 قمری</w:t>
      </w:r>
    </w:p>
    <w:p>
      <w:pPr>
        <w:pStyle w:val="BookText"/>
      </w:pPr>
      <w:r>
        <w:rPr>
          <w:rFonts w:ascii="Times New Roman" w:hAnsi="Times New Roman" w:eastAsia="Times New Roman" w:cs="Times New Roman"/>
          <w:lang w:val="en-US" w:bidi="en-US"/>
          <w:color w:val="111111"/>
          <w:sz w:val="28"/>
          <w:szCs w:val="28"/>
          <w:rtl/>
        </w:rPr>
        <w:t xml:space="preserve">'ālam-e qeysarī, mohammad (- 19c)</w:t>
      </w:r>
    </w:p>
    <w:p>
      <w:pPr>
        <w:pStyle w:val="BookText"/>
      </w:pPr>
      <w:r>
        <w:rPr>
          <w:rFonts w:ascii="IRNazanin" w:hAnsi="IRNazanin" w:eastAsia="IRNazanin" w:cs="IRNazanin"/>
          <w:lang w:bidi="fa-IR"/>
          <w:color w:val="111111"/>
          <w:sz w:val="28"/>
          <w:szCs w:val="28"/>
          <w:rtl/>
        </w:rPr>
        <w:t xml:space="preserve">جنگی است منطقی و کلامی و اعتقادی و فقهی، که به صورت پراکنده، در سال های 1233- 1271 تحریر شده است. اهم مطالب آن چنین است: 1. رساله مختصره در اضافه شامل یک مقدمه و دو بحث؛ 2. اقسام وضع؛ 3. اقسام مذاهب اسلامی؛ 4. رساله کوتاه در ماهیات از محمد عالم قیصری؛ 5. موضوع علوم، 6. رساله جهت الوحدة از محمد امین، تحریر از محمد عالم قیصری 1233 در مدرسه کورتلر؛ 7. نسب القضایا به صورت اشکال و دوایر؛ 8. تعریف اصطلاحات علوم از تحریرات قاسم قیصری؛ 9. رساله حرفيه سيد شريف؛ 10. آداب البحث و المناظرة، طاش کبری زاده. مطالب متفرقه در ادبیات عرب در لابه لای مطالب مذکور، تحریر شده است.</w:t>
      </w:r>
    </w:p>
    <w:p>
      <w:pPr>
        <w:pStyle w:val="BookText"/>
      </w:pPr>
      <w:r>
        <w:rPr>
          <w:rFonts w:ascii="IRNazanin" w:hAnsi="IRNazanin" w:eastAsia="IRNazanin" w:cs="IRNazanin"/>
          <w:lang w:bidi="fa-IR"/>
          <w:color w:val="111111"/>
          <w:sz w:val="28"/>
          <w:szCs w:val="28"/>
          <w:rtl/>
        </w:rPr>
        <w:t xml:space="preserve">قم، گلپایگانی؛ شماره نسخه:2626- 14/76</w:t>
      </w:r>
    </w:p>
    <w:p>
      <w:pPr>
        <w:pStyle w:val="BookText"/>
      </w:pPr>
      <w:r>
        <w:rPr>
          <w:rFonts w:ascii="IRNazanin" w:hAnsi="IRNazanin" w:eastAsia="IRNazanin" w:cs="IRNazanin"/>
          <w:lang w:bidi="fa-IR"/>
          <w:color w:val="111111"/>
          <w:sz w:val="28"/>
          <w:szCs w:val="28"/>
          <w:rtl/>
        </w:rPr>
        <w:t xml:space="preserve">آغاز: اعلم ان التغليب هو ترجیح احد المعلومين على الاخر و اطلاق لفظه عليهما و قيد اطلاق لفظه عليهما احتراز عن المشاكلة ولاشك انه يجب ان يكون بين المعلومین نوع تلبس کالمصاحبته و المشابهة؛ انجام: الاقتصاب في اللغة الاقتطاع و الارتحال و في اصطلاح البديع هو انتقال من كلام الى كلام آخر ... و نحو ذلك من الاقتصاب القريب من التخلص.</w:t>
      </w:r>
    </w:p>
    <w:p>
      <w:pPr>
        <w:pStyle w:val="BookText"/>
      </w:pPr>
      <w:r>
        <w:rPr>
          <w:rFonts w:ascii="IRNazanin" w:hAnsi="IRNazanin" w:eastAsia="IRNazanin" w:cs="IRNazanin"/>
          <w:lang w:bidi="fa-IR"/>
          <w:color w:val="111111"/>
          <w:sz w:val="28"/>
          <w:szCs w:val="28"/>
          <w:rtl/>
        </w:rPr>
        <w:t xml:space="preserve">خط: نستعلیق، کا: محمد عالم فیضری و دیگران، تا: 1233 - 1271ق؛ جلد: تیماج قهوه ای، مختلف السطر، اندازه: 21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3 - 1195]</w:t>
      </w:r>
    </w:p>
    <w:p>
      <w:pPr>
        <w:pStyle w:val="Heading3"/>
      </w:pPr>
      <w:bookmarkStart w:id="1565" w:name="_Toc1048"/>
      <w:r>
        <w:t>جنگ / شعر / فارسی</w:t>
      </w:r>
      <w:bookmarkEnd w:id="156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عطار بخاری، محمد شریف، ق13 قمری</w:t>
      </w:r>
    </w:p>
    <w:p>
      <w:pPr>
        <w:pStyle w:val="BookText"/>
      </w:pPr>
      <w:r>
        <w:rPr>
          <w:rFonts w:ascii="Times New Roman" w:hAnsi="Times New Roman" w:eastAsia="Times New Roman" w:cs="Times New Roman"/>
          <w:lang w:val="en-US" w:bidi="en-US"/>
          <w:color w:val="111111"/>
          <w:sz w:val="28"/>
          <w:szCs w:val="28"/>
          <w:rtl/>
        </w:rPr>
        <w:t xml:space="preserve">‘attār boxārī, mohammad šarīf (- 19c)</w:t>
      </w:r>
    </w:p>
    <w:p>
      <w:pPr>
        <w:pStyle w:val="BookText"/>
      </w:pPr>
      <w:r>
        <w:rPr>
          <w:rFonts w:ascii="IRNazanin" w:hAnsi="IRNazanin" w:eastAsia="IRNazanin" w:cs="IRNazanin"/>
          <w:lang w:bidi="fa-IR"/>
          <w:color w:val="111111"/>
          <w:sz w:val="28"/>
          <w:szCs w:val="28"/>
          <w:rtl/>
        </w:rPr>
        <w:t xml:space="preserve">جنگی است شامل اشعار گوناگون، جامع جنگ، اشعار و مثنوی هایی از شعرای معاصر خود آورده که حائز اهمیت هستند. فهرست مطالب این جنگ عبارتند از: 1. غزلیات صدرالعرفا نعمت خان عالی با تخلص عالی؛ 2. مثنوى عين اليقين؛ نیازی، محمد فضل کریم؛ 3. مثنوی؛ 4. اشعار ملاهادی سبزواری متخلص به اسرار؛ 5. اشعار ظفر؛ 6. اشعار نور؛ علیشاه؛ 7. اشعار هاتف. اسامی شاعرانی که شعرشان در این مجموعه ذکر گردیده: کشفی، نیازی، مشفقی، میرزا سلیمان، سعدی، مولوی، عراقی، نعمت خان عالی، شیخ بهائی، عطار، خاقانی، مولوی، محمد فضل کریم نیازی عظیم آبادی هندی، وصال شیرازی، نشاط، يغما، محمود پیشاوری، صائب، نظامی، شاه نیاز احراری کشمیری، شاه نیاز احمد بریلوی هندی، حیرتی، طبیب اصفهانی، شرف، بهجت، بیدل، عرفی شیرازی، نسیمی نیشابوری، خواجوی کرمانی، قاسمی، دیوانه بلخی، میرزا ازل هروی، آملی، نظیری نیشابوری، ملا شوقی بخارایی، ابوطالب همدانی، عصمت بخارایی، شانی تکلو، نویدی، امیر خسرو دهلوی ترک، فروغی، جامی، ظهور کابلی، عزلت، فخری، کمال خجندی، عارف سبزواری، میرزا مشرب، رحمت بخاری، میرزا طاهر وحید، عبدالعظیم بخارایی، دوستی سمرقندی، سعید شیرازی، عاشق اصفهانی، قصاب آملی، مشتاق، فیض، يغمای جندقی، حسرت، مؤمن، سودا، شاه فرحة الله هندی، سامی، میرزا قاسم، عارف علیشاه سبزواری، سلیم طهرانی، محمود نیشابوری، ظهوری ترشیزی، آصفی، میرزا جنید هروی، ناصر علی سرهندی، مجنون یزدی، طوفان، امیر عمر خان، بی نوا، ناظم هروی، مسیح، مجمر، قانع کشمیری، املای بخاری، مطلب، هلالی هروی، میرزا محمود پریشان طهرانی، وحشی بافقی، امیر، مولانا عیسی مخدوم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323" w:name="pg20375_230323"/>
    <w:bookmarkEnd w:id="323"/>
    <w:p>
      <w:pPr>
        <w:pStyle w:val="BookText"/>
      </w:pPr>
      <w:r>
        <w:rPr>
          <w:rFonts w:ascii="IRNazanin" w:hAnsi="IRNazanin" w:eastAsia="IRNazanin" w:cs="IRNazanin"/>
          <w:lang w:bidi="fa-IR"/>
          <w:color w:val="111111"/>
          <w:sz w:val="28"/>
          <w:szCs w:val="28"/>
          <w:rtl/>
        </w:rPr>
        <w:t xml:space="preserve">بخاری، ابن یمین، میرزا فریدون، بیخود کشمیری، وحدت، میرزا ملهم، عرشی خجندی، سلمان ساوجی، میرزا عبداللطيف پیشاوری، امیر مضراب شاه کولابی، حاجی، شوکت بخاری، میرزا حاذق، کشوری، میرزا حامد مراغی، نرگسی، کمال الدين اصفهانی خلاق المعانی، هاتفی، سیدانی بخاری، سیدا، طالب بخاری، مولانا ذاکر، هاتف تهرانی، میر نجات، وصال شیرازی، | زین العابدین شیرازی، ناصر الدین شاه قاجار، ناظم هروی، رمی بخارایی، استاد فطرت، محوی کشمیری، حشمت کاتب، مغربی میرزا فروغی، روشن، ظهیر، بوعلی سینا، شاه نعمت الله، نجم الدین کبری، پوریای ولی، ناصر بخارایی، عبید زاکانی، شاه موحد بدخشانی، بابا طاهر عریان.</w:t>
      </w:r>
    </w:p>
    <w:p>
      <w:pPr>
        <w:pStyle w:val="BookText"/>
      </w:pPr>
      <w:r>
        <w:rPr>
          <w:rFonts w:ascii="IRNazanin" w:hAnsi="IRNazanin" w:eastAsia="IRNazanin" w:cs="IRNazanin"/>
          <w:lang w:bidi="fa-IR"/>
          <w:color w:val="111111"/>
          <w:sz w:val="28"/>
          <w:szCs w:val="28"/>
          <w:rtl/>
        </w:rPr>
        <w:t xml:space="preserve">تهران؛ مجلس؛ شماره نسخه:7353</w:t>
      </w:r>
    </w:p>
    <w:p>
      <w:pPr>
        <w:pStyle w:val="BookText"/>
      </w:pPr>
      <w:r>
        <w:rPr>
          <w:rFonts w:ascii="IRNazanin" w:hAnsi="IRNazanin" w:eastAsia="IRNazanin" w:cs="IRNazanin"/>
          <w:lang w:bidi="fa-IR"/>
          <w:color w:val="111111"/>
          <w:sz w:val="28"/>
          <w:szCs w:val="28"/>
          <w:rtl/>
        </w:rPr>
        <w:t xml:space="preserve">خط: نستعلیق، کا: حاجی ملا محمد نعمت الهی، تا: 1297ق؛ جلد: تیماج قهوه ای، 297گ، مختلف السطر، اندازه: 25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331 - 25]</w:t>
      </w:r>
    </w:p>
    <w:p>
      <w:pPr>
        <w:pStyle w:val="Heading3"/>
      </w:pPr>
      <w:bookmarkStart w:id="1566" w:name="_Toc1049"/>
      <w:r>
        <w:t>جنگ / شعر / فارسی</w:t>
      </w:r>
      <w:bookmarkEnd w:id="156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عطار تهرانی، علی، ق13 قمری</w:t>
      </w:r>
    </w:p>
    <w:p>
      <w:pPr>
        <w:pStyle w:val="BookText"/>
      </w:pPr>
      <w:r>
        <w:rPr>
          <w:rFonts w:ascii="Times New Roman" w:hAnsi="Times New Roman" w:eastAsia="Times New Roman" w:cs="Times New Roman"/>
          <w:lang w:val="en-US" w:bidi="en-US"/>
          <w:color w:val="111111"/>
          <w:sz w:val="28"/>
          <w:szCs w:val="28"/>
          <w:rtl/>
        </w:rPr>
        <w:t xml:space="preserve">‘attār tehrānī, ‘alī (- 19c)</w:t>
      </w:r>
    </w:p>
    <w:p>
      <w:pPr>
        <w:pStyle w:val="BookText"/>
      </w:pPr>
      <w:r>
        <w:rPr>
          <w:rFonts w:ascii="IRNazanin" w:hAnsi="IRNazanin" w:eastAsia="IRNazanin" w:cs="IRNazanin"/>
          <w:lang w:bidi="fa-IR"/>
          <w:color w:val="111111"/>
          <w:sz w:val="28"/>
          <w:szCs w:val="28"/>
          <w:rtl/>
        </w:rPr>
        <w:t xml:space="preserve">گرد آورده على عطار تهرانی در 1297. زایجه ابن سینا هم در این نسخه نوشته شده است. تاریخ 1306 در ص 140 دیده می شود: فهرست نام شعرا و شعر آنها: قصیده خاقانی؛ قصیده لوائی؛ هجو سید ابود از یغمای جندقی، شعر عباس بن نصير بیک کرد ما في مؤمن تخلص به خط خود شاعر، شعر حاجی على عطار صاحب و كاتب مجموعه شعر مشتاق اصفهانی، نورعلیشاه، شمس تبریزی؛ قصایدی از سلمان ساوجی؛ قصاید از ظهير فاریابی؛ شعر امیدی سپاهانی هندی معاصر صفویان، یغمای جندقی؛ قصاید مولانا امیدی طهرانی در ستایش امیر نجم و جز آن نزدیک 350 بیت، اشعار میرزا عباسخان هزاری جریبی مازندرانی متخلص به نشاطی خان؛ شعر محمد علی میرزای دولت، سرخعلیشاه، ابن سینا، خیام، فصیحی، نورعلیشاه، ادیب گلپایگانی، بابا طاهر، پریشان؛ شعر جابر، فیاض، شرق هندی، حزین، امیر خسرو، عبدالصانع نیشابوری سیلی تخلص، ثابت، صادق، فتحعلیشاه قاجار، حاج سید تقی قزوینی، میرزا قوام الدين مازندرانی، صافی، فردوسی، برقی، بابا فغانی، میرزا تقیخان کلاه دوز اصفهانی متخلص به تشنه، کفاش اصفهانی؛ مناظره تشنه که هجو اهل اصفهان نموده با کفاش که دفاع کرده؛ شعر سوزنی سمرقندی و فدائی (غزل قصیده)؛ شعر محمد خان دشتی، دوازده امام شیخ شهید، دوازده بند در مرثیه از دشتی؛ تخمیس صافی مرثيه مشهور محتشم را، مرثیه از الفت؛ شعر خاوری، خیام، تشنه، شیخ بهائی، انوری، وحشی؛ شعر سلطان طغرل، امامقلیخان غارت، سلطان رکن الدین، ابو عمرو، خیام، يغما؛ شعر حاجی علی عطار محرر و صاحب مجموعه شعر فتحعلیخان صبای کاشی؛ شعر سید نعمة الله؛ هجو حاجی زین العابدین ملک النجار رشتی؛ شعر حکیم صاحب در پاسخ قصیده سوزنی؛ رباعی سام میرزا در وصف تمثالی که مهد علیا از علی (علیه السَّلام) ساخته؛ شعر جامی، موجی، سنایی و سلمان ساوجی و طريفه و آزاد (مخمس غزل شمس تبریز)؛ شعر امیر محمد زرگر، آقا میرزا کوچک وصال شیرازی، سرگذشت برمکیان، رباعیات صفی، اخبار شیعی به فارسی.</w:t>
      </w:r>
    </w:p>
    <w:p>
      <w:pPr>
        <w:pStyle w:val="BookText"/>
      </w:pPr>
      <w:r>
        <w:rPr>
          <w:rFonts w:ascii="IRNazanin" w:hAnsi="IRNazanin" w:eastAsia="IRNazanin" w:cs="IRNazanin"/>
          <w:lang w:bidi="fa-IR"/>
          <w:color w:val="111111"/>
          <w:sz w:val="28"/>
          <w:szCs w:val="28"/>
          <w:rtl/>
        </w:rPr>
        <w:t xml:space="preserve">تهران؛ دانشگاه؛ شماره نسخه:2927</w:t>
      </w:r>
    </w:p>
    <w:p>
      <w:pPr>
        <w:pStyle w:val="BookText"/>
      </w:pPr>
      <w:r>
        <w:rPr>
          <w:rFonts w:ascii="IRNazanin" w:hAnsi="IRNazanin" w:eastAsia="IRNazanin" w:cs="IRNazanin"/>
          <w:lang w:bidi="fa-IR"/>
          <w:color w:val="111111"/>
          <w:sz w:val="28"/>
          <w:szCs w:val="28"/>
          <w:rtl/>
        </w:rPr>
        <w:t xml:space="preserve">خط: نستعلیق، بی کا، تا: قرن 14؛ مجدول، محشی؛ کاغذ: فرنگی، جلد: تیماج سبز، 72گ، 18 سطر (16</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×34/5</w:t>
      </w:r>
    </w:p>
    <w:p>
      <w:pPr>
        <w:pStyle w:val="BookText"/>
      </w:pPr>
      <w:r>
        <w:rPr>
          <w:rFonts w:ascii="IRNazanin" w:hAnsi="IRNazanin" w:eastAsia="IRNazanin" w:cs="IRNazanin"/>
          <w:lang w:bidi="fa-IR"/>
          <w:color w:val="111111"/>
          <w:sz w:val="28"/>
          <w:szCs w:val="28"/>
          <w:rtl/>
        </w:rPr>
        <w:t xml:space="preserve">سم [ف: 10 - 1785]</w:t>
      </w:r>
    </w:p>
    <w:p>
      <w:pPr>
        <w:pStyle w:val="Heading3"/>
      </w:pPr>
      <w:bookmarkStart w:id="1567" w:name="_Toc1050"/>
      <w:r>
        <w:t>جنگ / گوناگون / فارسی</w:t>
      </w:r>
      <w:bookmarkEnd w:id="156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غروی، محمد حسین بن محمد، ق13 قمری</w:t>
      </w:r>
    </w:p>
    <w:p>
      <w:pPr>
        <w:pStyle w:val="BookText"/>
      </w:pPr>
      <w:r>
        <w:rPr>
          <w:rFonts w:ascii="Times New Roman" w:hAnsi="Times New Roman" w:eastAsia="Times New Roman" w:cs="Times New Roman"/>
          <w:lang w:val="en-US" w:bidi="en-US"/>
          <w:color w:val="111111"/>
          <w:sz w:val="28"/>
          <w:szCs w:val="28"/>
          <w:rtl/>
        </w:rPr>
        <w:t xml:space="preserve">qaravī, mohammad hoseyn ebn-e mohammad (- 19c)</w:t>
      </w:r>
    </w:p>
    <w:p>
      <w:pPr>
        <w:pStyle w:val="BookText"/>
      </w:pPr>
      <w:r>
        <w:rPr>
          <w:rFonts w:ascii="IRNazanin" w:hAnsi="IRNazanin" w:eastAsia="IRNazanin" w:cs="IRNazanin"/>
          <w:lang w:bidi="fa-IR"/>
          <w:color w:val="111111"/>
          <w:sz w:val="28"/>
          <w:szCs w:val="28"/>
          <w:rtl/>
        </w:rPr>
        <w:t xml:space="preserve">مؤلف که بنا داشته جنگی تنظیم کند ولی فقط موفق به نوشتن چند برگ از آن گردیده (حدود ده صفحه) و باقی اوراق سفید مانده است این مطالب در لطایف و اشعار و برخی مسائل کیمیا و نجوم است. همچنین در آن لغزی است که مؤلف در سال 1238 ساخته، به چشم می خورد.</w:t>
      </w:r>
    </w:p>
    <w:p>
      <w:pPr>
        <w:pStyle w:val="BookText"/>
      </w:pPr>
      <w:r>
        <w:rPr>
          <w:rFonts w:ascii="IRNazanin" w:hAnsi="IRNazanin" w:eastAsia="IRNazanin" w:cs="IRNazanin"/>
          <w:lang w:bidi="fa-IR"/>
          <w:color w:val="111111"/>
          <w:sz w:val="28"/>
          <w:szCs w:val="28"/>
          <w:rtl/>
        </w:rPr>
        <w:t xml:space="preserve">قم، گلپایگانی شماره نسخه:2406- 13/86</w:t>
      </w:r>
    </w:p>
    <w:p>
      <w:pPr>
        <w:pStyle w:val="BookText"/>
      </w:pPr>
      <w:r>
        <w:rPr>
          <w:rFonts w:ascii="IRNazanin" w:hAnsi="IRNazanin" w:eastAsia="IRNazanin" w:cs="IRNazanin"/>
          <w:lang w:bidi="fa-IR"/>
          <w:color w:val="111111"/>
          <w:sz w:val="28"/>
          <w:szCs w:val="28"/>
          <w:rtl/>
        </w:rPr>
        <w:t xml:space="preserve">آغاز: بسمله هر که در روز جمعه بعد از نماز جمعه جامه پاک بپوشد و به مسجد در آید و دو رکعت نماز حاجت به جای آورد و بعد از آن کاغذ؛ انجام: سمینا به من الائمة الاطهار صلوات عليهم وعلى جدهم وابن عمه وجدتهم ماكر الجديدان و تعاقب و ختمته باسمهم تيمنا وتبركا ليكون ختامه مسک.</w:t>
      </w:r>
    </w:p>
    <w:p>
      <w:pPr>
        <w:pStyle w:val="BookText"/>
      </w:pPr>
      <w:r>
        <w:rPr>
          <w:rFonts w:ascii="IRNazanin" w:hAnsi="IRNazanin" w:eastAsia="IRNazanin" w:cs="IRNazanin"/>
          <w:lang w:bidi="fa-IR"/>
          <w:color w:val="111111"/>
          <w:sz w:val="28"/>
          <w:szCs w:val="28"/>
          <w:rtl/>
        </w:rPr>
        <w:t xml:space="preserve">خط: نسخ و نستعلیق شکسته، کاتب =مؤلف، تا: قرن 13؛ جلد: تیماج مشکی، 143 گ، مختلف السطر، اندازه: 20</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سم [ف: 3 - 1194]</w:t>
      </w:r>
    </w:p>
    <w:p>
      <w:pPr>
        <w:pStyle w:val="Heading3"/>
      </w:pPr>
      <w:bookmarkStart w:id="1568" w:name="_Toc1051"/>
      <w:r>
        <w:t>جنگ / گوناگون / فارسی</w:t>
      </w:r>
      <w:bookmarkEnd w:id="156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فيض قمی، علی اکبر بن محمد، ق13 قمری</w:t>
      </w:r>
    </w:p>
    <w:p>
      <w:pPr>
        <w:pStyle w:val="BookText"/>
      </w:pPr>
      <w:r>
        <w:rPr>
          <w:rFonts w:ascii="Times New Roman" w:hAnsi="Times New Roman" w:eastAsia="Times New Roman" w:cs="Times New Roman"/>
          <w:lang w:val="en-US" w:bidi="en-US"/>
          <w:color w:val="111111"/>
          <w:sz w:val="28"/>
          <w:szCs w:val="28"/>
          <w:rtl/>
        </w:rPr>
        <w:t xml:space="preserve">feyz-e qomī, ‘alī akbar ebn-e mohammad (- 19c)</w:t>
      </w:r>
    </w:p>
    <w:p>
      <w:pPr>
        <w:pStyle w:val="BookText"/>
      </w:pPr>
      <w:r>
        <w:rPr>
          <w:rFonts w:ascii="IRNazanin" w:hAnsi="IRNazanin" w:eastAsia="IRNazanin" w:cs="IRNazanin"/>
          <w:lang w:bidi="fa-IR"/>
          <w:color w:val="111111"/>
          <w:sz w:val="28"/>
          <w:szCs w:val="28"/>
          <w:rtl/>
        </w:rPr>
        <w:t xml:space="preserve">دو مجموعه متفاوت.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162</w:t>
      </w:r>
    </w:p>
    <w:p>
      <w:pPr>
        <w:pStyle w:val="BookText"/>
      </w:pPr>
      <w:r>
        <w:rPr>
          <w:rFonts w:ascii="IRNazanin" w:hAnsi="IRNazanin" w:eastAsia="IRNazanin" w:cs="IRNazanin"/>
          <w:lang w:bidi="fa-IR"/>
          <w:color w:val="111111"/>
          <w:sz w:val="28"/>
          <w:szCs w:val="28"/>
          <w:rtl/>
        </w:rPr>
        <w:t xml:space="preserve">این جنگی مشتمل بر پاره ای از داستان های تاریخی و مطالب غریبه و شرح بعضی از احادیث و منتخبات شعری از خود مؤلف و شعرای دیگر می باشد. نام شعرایی که شعرشان در این جنگ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324" w:name="pg20375_230324"/>
    <w:bookmarkEnd w:id="324"/>
    <w:p>
      <w:pPr>
        <w:pStyle w:val="BookText"/>
      </w:pPr>
      <w:r>
        <w:rPr>
          <w:rFonts w:ascii="IRNazanin" w:hAnsi="IRNazanin" w:eastAsia="IRNazanin" w:cs="IRNazanin"/>
          <w:lang w:bidi="fa-IR"/>
          <w:color w:val="111111"/>
          <w:sz w:val="28"/>
          <w:szCs w:val="28"/>
          <w:rtl/>
        </w:rPr>
        <w:t xml:space="preserve">آمده چنین است: ثعالبی، متنبی، ابن المعتز، ابن الحاجب، طریقی، غزالی، نظام الملک، شرر، آذر، عبد الله بن طاهر، قابوس بن وشمگیر، بونصر شیبانی، لامعی، تفتازانی، ابن سینا، قائم مقام، نصیر الدین طوسی، شریف رضی، ابن میثم، مسعود سعد، بستی، صالح بن عبدالصمد، ابو الفتح اليمانی، نعیما، دوریستی، محمود بن على حمصی، حکیم قطران، ابو محجن، جوهری زرگر، انوری، سنائی، ابوالعلاء معری، ابن الرومي، ابن عمید قمی، صاحب بن عباد، ابوالقاسم بن ابی العلاء اصفهانی، ابو سعید رستمی، سعدی شیرازی، ابن رشد، پرتو، ثابت، پروانه، صابی، مشتری، طرفه عبدی، نظامی، رودکی، عصمت الله بخارائی، محتشم کاشی، لسان الملك سپهر، عاشق اصفهانی، و طواط، سوزنی، خیام، بشر بن ابی حازم، جیحون یزدی، نشاط، ناصر خسرو، خاقانی، ابن درید، ابن يمين؛ ابواسحاق شیرازی، محمد بن هانی اندلسی؛ خط: نسخ و نستعلیق، کاتب = مؤلف، بی تا، جلد: تیماج قهوه ای، 115گ، مختلف السطر، اندازه: 22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1 – 181]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نسخه:146</w:t>
      </w:r>
    </w:p>
    <w:p>
      <w:pPr>
        <w:pStyle w:val="BookText"/>
      </w:pPr>
      <w:r>
        <w:rPr>
          <w:rFonts w:ascii="IRNazanin" w:hAnsi="IRNazanin" w:eastAsia="IRNazanin" w:cs="IRNazanin"/>
          <w:lang w:bidi="fa-IR"/>
          <w:color w:val="111111"/>
          <w:sz w:val="28"/>
          <w:szCs w:val="28"/>
          <w:rtl/>
        </w:rPr>
        <w:t xml:space="preserve">این جنگ در قسمت اولش نام شعراء قم و شرح حالات آنها را آورده و در قسمت دوم دارای مطالب متفرقه از قبیل اشعار عربی و فارسی و الغاز و معميات و منشآت و وقایع تاریخی و مطالب دیگری از این قبیل می باشد. نام شعرایی که حالاتشان در این جنگ آمده باضافه آنانکه در تذكرة الشعراء قم مذکورند و اینجا تکرار شده اند از این قرار است: آذر حاج لطفعلی بیک بیگدلی، بابا شهیدی، حکیم سعید خان، حیرانی، در کی، رضوان میرزا محمود، سلطان محمد معمائی، شاه میر تقی، شمس الدین جاسبی، شاه طاهر، صغير، صهبا آقا محمد تقی، عبدالعلی خان، عذری اسحاق بیک، غضنفر، قاضی رکن الدین دعویدار، کاظم، گلخنی، کامل، لوائی بابا سلطان، میر اصلی، میر حضوری، مشربی، میر مقتول، ملک، میر والهی، نشاط، وفا میرزا شمس الدين، وکیل، هجری، هاشمی آقا على مدرس؛ خط: نستعلیق، كاتب =مؤلف، بی تا؛ روی برگ دوم داستان و با که در ایران منتشر شده بود به تاریخ چهارم صفر 1310 نوشته شده است؛ جلد: تیماج قهوه ای، 264 گی، مختلف السطر، اندازه: 21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1- 165]</w:t>
      </w:r>
    </w:p>
    <w:p>
      <w:pPr>
        <w:pStyle w:val="Heading3"/>
      </w:pPr>
      <w:bookmarkStart w:id="1569" w:name="_Toc1052"/>
      <w:r>
        <w:t>جنگ / گوناگون / فارسی</w:t>
      </w:r>
      <w:bookmarkEnd w:id="156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فیضی کاشانی، عبدالباقی بن محمد، ق13</w:t>
      </w:r>
    </w:p>
    <w:p>
      <w:pPr>
        <w:pStyle w:val="BookText"/>
      </w:pPr>
      <w:r>
        <w:rPr>
          <w:rFonts w:ascii="Times New Roman" w:hAnsi="Times New Roman" w:eastAsia="Times New Roman" w:cs="Times New Roman"/>
          <w:lang w:val="en-US" w:bidi="en-US"/>
          <w:color w:val="111111"/>
          <w:sz w:val="28"/>
          <w:szCs w:val="28"/>
          <w:rtl/>
        </w:rPr>
        <w:t xml:space="preserve">feyzī kāšānī, 'abd-ol-bāqī ebn-e mohammad (- 13c)</w:t>
      </w:r>
    </w:p>
    <w:p>
      <w:pPr>
        <w:pStyle w:val="BookText"/>
      </w:pPr>
      <w:r>
        <w:rPr>
          <w:rFonts w:ascii="IRNazanin" w:hAnsi="IRNazanin" w:eastAsia="IRNazanin" w:cs="IRNazanin"/>
          <w:lang w:bidi="fa-IR"/>
          <w:color w:val="111111"/>
          <w:sz w:val="28"/>
          <w:szCs w:val="28"/>
          <w:rtl/>
        </w:rPr>
        <w:t xml:space="preserve">مجموعه ای است از نامه ها، خطبه ها و نثرهای ادبی از خاندان فیض کاشانی، گزیده ای از تفسیر آیه امانت تأليف ملاصدرا | شیرازی، آداب سفر، اشعاری از هاتف اصفهانی (این اشعار را به تفصيل در شماره قبل گزارش کردیم)، منشآتی از گنجینه معتمدالدوله عبدالوهاب نشاط اصفهانی و دیگر مطالب. گردآورنده این جنگ، از نوادگان فیض کاشانی است و شرح حال وی، در رساله هدية ذوي الفضل و النهي بترجمة المولی محمد علم الهدی با مقدمه کتاب معادن الحكمة آمده است. اصل آن کتاب تألیف مولی محمد علم الهدی فرزند فیض و مقدمه تألیف آیت الله مرعشی نجفی ره می باشد. [هدية ذوي الفضل و النهي بترجمة المولی محمد علم الهدی یا مقدمه معادن الحكمة، چاپ دوم از انتشارات جامعه مدرسین قم 50]</w:t>
      </w:r>
    </w:p>
    <w:p>
      <w:pPr>
        <w:pStyle w:val="BookText"/>
      </w:pPr>
      <w:r>
        <w:rPr>
          <w:rFonts w:ascii="IRNazanin" w:hAnsi="IRNazanin" w:eastAsia="IRNazanin" w:cs="IRNazanin"/>
          <w:lang w:bidi="fa-IR"/>
          <w:color w:val="111111"/>
          <w:sz w:val="28"/>
          <w:szCs w:val="28"/>
          <w:rtl/>
        </w:rPr>
        <w:t xml:space="preserve">قم؛ مرعشی؛ شماره نسخه: 13436/11</w:t>
      </w:r>
    </w:p>
    <w:p>
      <w:pPr>
        <w:pStyle w:val="BookText"/>
      </w:pPr>
      <w:r>
        <w:rPr>
          <w:rFonts w:ascii="IRNazanin" w:hAnsi="IRNazanin" w:eastAsia="IRNazanin" w:cs="IRNazanin"/>
          <w:lang w:bidi="fa-IR"/>
          <w:color w:val="111111"/>
          <w:sz w:val="28"/>
          <w:szCs w:val="28"/>
          <w:rtl/>
        </w:rPr>
        <w:t xml:space="preserve">آغاز: الحمدلله الذي لا يبقى الا وجهه ... و الصلاة و السلام على محمد و آله، أما بعد فهذا أمر مهدی ... و اما ... اقدام العلماء و الحكماء؛ انجام: با دست تهی آمده ام زانکه نزیبد*** جز دست تھی تحفه ارباب کرم را.</w:t>
      </w:r>
    </w:p>
    <w:p>
      <w:pPr>
        <w:pStyle w:val="BookText"/>
      </w:pPr>
      <w:r>
        <w:rPr>
          <w:rFonts w:ascii="IRNazanin" w:hAnsi="IRNazanin" w:eastAsia="IRNazanin" w:cs="IRNazanin"/>
          <w:lang w:bidi="fa-IR"/>
          <w:color w:val="111111"/>
          <w:sz w:val="28"/>
          <w:szCs w:val="28"/>
          <w:rtl/>
        </w:rPr>
        <w:t xml:space="preserve">خط: شکسته نستعلیق، كا: عبدالباقی بن صدرالدین محمد بن ابی تراب، فیضی کاشانی، تا: قرن 13؛ مجدول؛ تملک: محمد جعفر بن محمد ابراهيم بن صدر الدین محمد ثانی مشهور به علامه فیضی کاشانی از نوادگان فیض کاشانی در سال 1327ش؛ مهر: «عبد الباقي الفيضی» (مربع)؛ کاغذ: شرقی، جلد: تیماج قهوه ای، 23گ (74-96)، 19-20 سطر مورب (13</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34 - 105]</w:t>
      </w:r>
    </w:p>
    <w:p>
      <w:pPr>
        <w:pStyle w:val="Heading3"/>
      </w:pPr>
      <w:bookmarkStart w:id="1570" w:name="_Toc1053"/>
      <w:r>
        <w:t>جنگ / متفرقه / فارسی</w:t>
      </w:r>
      <w:bookmarkEnd w:id="157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قزوینی، محمد حسن، ق13 قمری</w:t>
      </w:r>
    </w:p>
    <w:p>
      <w:pPr>
        <w:pStyle w:val="BookText"/>
      </w:pPr>
      <w:r>
        <w:rPr>
          <w:rFonts w:ascii="Times New Roman" w:hAnsi="Times New Roman" w:eastAsia="Times New Roman" w:cs="Times New Roman"/>
          <w:lang w:val="en-US" w:bidi="en-US"/>
          <w:color w:val="111111"/>
          <w:sz w:val="28"/>
          <w:szCs w:val="28"/>
          <w:rtl/>
        </w:rPr>
        <w:t xml:space="preserve">qazvīnī, mohammad hasan (- 20c)</w:t>
      </w:r>
    </w:p>
    <w:p>
      <w:pPr>
        <w:pStyle w:val="BookText"/>
      </w:pPr>
      <w:r>
        <w:rPr>
          <w:rFonts w:ascii="IRNazanin" w:hAnsi="IRNazanin" w:eastAsia="IRNazanin" w:cs="IRNazanin"/>
          <w:lang w:bidi="fa-IR"/>
          <w:color w:val="111111"/>
          <w:sz w:val="28"/>
          <w:szCs w:val="28"/>
          <w:rtl/>
        </w:rPr>
        <w:t xml:space="preserve">این جنگ محتوى منتخبات شعری است از شعرای مختلف و خود مؤلف، و دارای منشآتی است که مؤلف در اصفهان و باره میتی و پونه و حیدر آباد و ادو گیر از شهرهای هندوستان در سالهای 1193-1216 نوشته است. نام شعرایی که شعرشان در این جنگ آمده چنین است: میزرا محمد کاظم اصفهانی، صمصام الملک، محمد حسین مازندرانی، محمد بیک لاری، حافظ شیرازی، میرزا رضا علی خان، نظام علی خان پادشاه دکن، سعدی شیرازی، نظام الدین اولیا، بوعلی قلندر هندوستانی اهلی خراسانی، میرزا مهدی تبریزی، عبد السلام، میرزا ابو تراب قزوینی، عاشق، آقا هادی صاحب رقم رشتی، فضولی بغدادی، نقد علی خان ایجاد حیدر آبادی، میرزا طاهر وحید؛ شاه جهان نوری، جهان بیگم، حیات النسا بیگم، فنا، زیب النسا بیگم، ابوسعید ابوالخير، جهانگیر، همایون شاه، کامکار، قزلباش خان امید، فردوسی، سنائی؛ نطقی، سالک؛ نزاری، غزالی، یار محمد ضابط، میر مخدوم، شیخ علی نقی، نظیری نیشابوری، ثنائی تکلو، شراری، شرف، خواجه شعیب، مسعود، نعمت خان عالی، واحد، بیاضی، وحشی، هلاکی، خیام، صائب شیرازی، خان احمد خان گیلانی، روحی گیلانی، خلیل بیک، ارضی شیرازی، صفائی، بیانی؛ اسد بیک قزوینی، اسماعیل میرزا؛ عصمت، ملا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325" w:name="pg20375_230325"/>
    <w:bookmarkEnd w:id="325"/>
    <w:p>
      <w:pPr>
        <w:pStyle w:val="BookText"/>
      </w:pPr>
      <w:r>
        <w:rPr>
          <w:rFonts w:ascii="IRNazanin" w:hAnsi="IRNazanin" w:eastAsia="IRNazanin" w:cs="IRNazanin"/>
          <w:lang w:bidi="fa-IR"/>
          <w:color w:val="111111"/>
          <w:sz w:val="28"/>
          <w:szCs w:val="28"/>
          <w:rtl/>
        </w:rPr>
        <w:t xml:space="preserve">محمد حسن خان خیاط، فخر رازی، بدر جاجرمی، حسابی، عبدالله مروارید، عنصری؛ آصفی، شیونی قزوینی، حسن على یزدی واثق، غازی قلندر، میرزا نورالله، میر رضی مقلد، ملا محمد صوفی، سید محمد جامع باف فکری، میر عبد الغني تفریشی، سید جلال عضد، جامی، تائب کرمانی، نوائی، ابو الحسن سلطان ابو سعید، خواجه بهاء الدین نقشبند، بابا افضل کاشانی، بایزید بسطامی، باقنا نائینی، میرزا احمد بیک نجم ثانی، خواجه رین تمیز، میرزا رستم فرائی، بهرام میرزا، شیخ بهاء الدين عاملی، مفتون، سحابی ساوجی، رشید اصفهانی، سیر جربادقانی معنوی؛ حیاتی، حسابی، مطربی، مظهری، قربی، فرقی، میر اصلی قمی، ملا بسمل، بابر پادشاه، ملا بهاری، میر الهی همدانی، شاه عباس صفوی، طهماست قلى عرشی، ناصر خسرو، زمانی یزدی، احسنی لاهجی، انیسی، محمد امین بیک افصح، اظهری اصفهانی، میر آجری یزدی، اشکی قمی، میرزا حمزه بیک بنیان، میر حمزه شهریاری، حالتی، ملک قمی، ملای رومی، ابو تراب بیک فرقی، شیخ نجم الدین شهر ویه؛ والهی قمی، ولی دشت بیاضی، هجری، قاضی محمد باقر کاشی، شیخ سیف الدين، سلیم، سلطان اویس، سلطانعلی، خضری قزوینی، ملا رونقی همدانی، سلمان ساوجی، میر سراجی قزوینی، شکیبی، شیدا، سنجر، شاهکی، سایر، شمس الدین گنجه ای، میر ابوالحسن فرهانی، عبدالمؤمن خان ضعیفی، ضیاء الدین رازی؛ بابا طاهر عریان، امیر عطا، میرزا جانی، عبید زاکانی، محمد عیسی، عمعق بخاری، عینکی، عماد، فغانی، میر خزانی، چلبی بیک فارغ، قاسم عطار کرمانی، قدسی مشهدی، قندی نیشابوری، کمال باغ سر آسیا کرمانی، ارشد کافور، الله ویردی بیک گرامی، میر حسین کفری، طالب کلیم، سید محمد گیسو دراز، لقائی گیلانی، ملهمی گیلانی، منصبی کرمانی، میرزا ملک مشرقی؛ میر مظفر جنابادی، ملا مظفر حسین کاشی، نازکی کاشغری؛ نام گیلانی، میر یحیی کاشی، خواجه نصیرالدین طوسی، ادائی، اوجی، میرزا جعفر آصفخان، جعفری ساوجی، جامع، حسن بیک شکر اوغلی، حسین علی شوشتری؛ میر حسینی سادات، حسن دهلوی، حاتم کاشی، میر حیدر معمائی، خزنی، خیرانی، حیدر کلیچ، دیری، درکی قمی، ذوقی اردستانی، مهدی رازی، تسلی شیرازی، دامی، رکنا قمی، راغب اردبیلی، رابط، میرزا رحیم خانخانان، ملا روامی لاهجی، میر حسن غزنینی، زوار شیرازی، زیبائی، زاری؛ سروی، سهیلی، سوری ساوجی؛ سرابی، سنجر، میرزا محمد سعید، محد قلی سلیم، سام میرزا؛ امین، سپاهی، گنجی جریادقانی، ابو الوفای خوارزمی، قاضی اسد کو پائی، آذری، اختری، میر محمد باقر داماد، حفظی کرمانی، جیشی، خالق ویردی خان.</w:t>
      </w:r>
    </w:p>
    <w:p>
      <w:pPr>
        <w:pStyle w:val="BookText"/>
      </w:pPr>
      <w:r>
        <w:rPr>
          <w:rFonts w:ascii="IRNazanin" w:hAnsi="IRNazanin" w:eastAsia="IRNazanin" w:cs="IRNazanin"/>
          <w:lang w:bidi="fa-IR"/>
          <w:color w:val="111111"/>
          <w:sz w:val="28"/>
          <w:szCs w:val="28"/>
          <w:rtl/>
        </w:rPr>
        <w:t xml:space="preserve">قم؛ مرعشی؛ شماره نسخه: 141</w:t>
      </w:r>
    </w:p>
    <w:p>
      <w:pPr>
        <w:pStyle w:val="BookText"/>
      </w:pPr>
      <w:r>
        <w:rPr>
          <w:rFonts w:ascii="IRNazanin" w:hAnsi="IRNazanin" w:eastAsia="IRNazanin" w:cs="IRNazanin"/>
          <w:lang w:bidi="fa-IR"/>
          <w:color w:val="111111"/>
          <w:sz w:val="28"/>
          <w:szCs w:val="28"/>
          <w:rtl/>
        </w:rPr>
        <w:t xml:space="preserve">خط: نستعلیق، کاتب = مؤلف، بی تا، در آخر چهار صفحه به خط</w:t>
      </w:r>
    </w:p>
    <w:p>
      <w:pPr>
        <w:pStyle w:val="BookText"/>
      </w:pPr>
      <w:r>
        <w:rPr>
          <w:rFonts w:ascii="IRNazanin" w:hAnsi="IRNazanin" w:eastAsia="IRNazanin" w:cs="IRNazanin"/>
          <w:lang w:bidi="fa-IR"/>
          <w:color w:val="111111"/>
          <w:sz w:val="28"/>
          <w:szCs w:val="28"/>
          <w:rtl/>
        </w:rPr>
        <w:t xml:space="preserve">محمد صادق قزوینی است که به تاریخ چهارم شعبان 1224 نوشته شده؛ جلد: مقوایی عطف تیماج مشکی، 153گ، مختلف السطر، اندازه: 21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[ف: 1 - 158]</w:t>
      </w:r>
    </w:p>
    <w:p>
      <w:pPr>
        <w:pStyle w:val="Heading3"/>
      </w:pPr>
      <w:bookmarkStart w:id="1571" w:name="_Toc1054"/>
      <w:r>
        <w:t>جنگ / شعر / فارسی</w:t>
      </w:r>
      <w:bookmarkEnd w:id="157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موسوی جهرمی، حسین بن لطف الله</w:t>
      </w:r>
    </w:p>
    <w:p>
      <w:pPr>
        <w:pStyle w:val="BookText"/>
      </w:pPr>
      <w:r>
        <w:rPr>
          <w:rFonts w:ascii="Times New Roman" w:hAnsi="Times New Roman" w:eastAsia="Times New Roman" w:cs="Times New Roman"/>
          <w:lang w:val="en-US" w:bidi="en-US"/>
          <w:color w:val="111111"/>
          <w:sz w:val="28"/>
          <w:szCs w:val="28"/>
          <w:rtl/>
        </w:rPr>
        <w:t xml:space="preserve">mūsavī jahromī, hoseyn ebn-e lotf-ol-lāh</w:t>
      </w:r>
    </w:p>
    <w:p>
      <w:pPr>
        <w:pStyle w:val="BookText"/>
      </w:pPr>
      <w:r>
        <w:rPr>
          <w:rFonts w:ascii="IRNazanin" w:hAnsi="IRNazanin" w:eastAsia="IRNazanin" w:cs="IRNazanin"/>
          <w:lang w:bidi="fa-IR"/>
          <w:color w:val="111111"/>
          <w:sz w:val="28"/>
          <w:szCs w:val="28"/>
          <w:rtl/>
        </w:rPr>
        <w:t xml:space="preserve">شعرهای فارسی گردآوری حسین بن لطف الله موسوی جهرمی برای صدرالافاضل سید علی نقی جهرمی شیرازی از: حسين موسوی جهرمی صاحب و نویسنده مجموعه، مولوی، سنائی، انوری، جامی، طاهر، يغما، عرفی، حافظ، على نایینی مشتاقی طغرا، اسیری، هائب، کشوری، قاآنی، سروش، هما، ناصر خسرو، مدهوش، فخر المجتهدین سید محمد صادق خادم الشعراء، خاکی، کربلایی محمد صادق مداح، شاهد، وصال شیرازی، ابن حسام، ظفر مظفر علی شاه، میرزا تقی علی آبادی، طراز، آشفته، صحبت لاری، محمود خان دنبلی خاور، امامی هروی، نظامی گنجوی.</w:t>
      </w:r>
    </w:p>
    <w:p>
      <w:pPr>
        <w:pStyle w:val="BookText"/>
      </w:pPr>
      <w:r>
        <w:rPr>
          <w:rFonts w:ascii="IRNazanin" w:hAnsi="IRNazanin" w:eastAsia="IRNazanin" w:cs="IRNazanin"/>
          <w:lang w:bidi="fa-IR"/>
          <w:color w:val="111111"/>
          <w:sz w:val="28"/>
          <w:szCs w:val="28"/>
          <w:rtl/>
        </w:rPr>
        <w:t xml:space="preserve">تهران؛ دانشگاه؛ شماره نسخه: 7390</w:t>
      </w:r>
    </w:p>
    <w:p>
      <w:pPr>
        <w:pStyle w:val="BookText"/>
      </w:pPr>
      <w:r>
        <w:rPr>
          <w:rFonts w:ascii="IRNazanin" w:hAnsi="IRNazanin" w:eastAsia="IRNazanin" w:cs="IRNazanin"/>
          <w:lang w:bidi="fa-IR"/>
          <w:color w:val="111111"/>
          <w:sz w:val="28"/>
          <w:szCs w:val="28"/>
          <w:rtl/>
        </w:rPr>
        <w:t xml:space="preserve">خط: نستعلیق، بی کا، تا: قرن 13؛ کاغذ: فرنگی، جلد: تیماج تریاکی، 127گ، 30 سطر (16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15/5 </w:t>
      </w:r>
      <w:r>
        <w:rPr>
          <w:rFonts w:ascii="Times New Roman" w:hAnsi="Times New Roman" w:eastAsia="Times New Roman" w:cs="Times New Roman"/>
          <w:lang w:val="en-US" w:bidi="en-US"/>
          <w:color w:val="111111"/>
          <w:sz w:val="28"/>
          <w:szCs w:val="28"/>
          <w:rtl/>
        </w:rPr>
        <w:t xml:space="preserve">× 23/5</w:t>
      </w:r>
      <w:r>
        <w:rPr>
          <w:rFonts w:ascii="IRNazanin" w:hAnsi="IRNazanin" w:eastAsia="IRNazanin" w:cs="IRNazanin"/>
          <w:lang w:bidi="fa-IR"/>
          <w:color w:val="111111"/>
          <w:sz w:val="28"/>
          <w:szCs w:val="28"/>
          <w:rtl/>
        </w:rPr>
        <w:t xml:space="preserve">سم [ف: 538 - 16]</w:t>
      </w:r>
    </w:p>
    <w:p>
      <w:pPr>
        <w:pStyle w:val="Heading3"/>
      </w:pPr>
      <w:bookmarkStart w:id="1572" w:name="_Toc1055"/>
      <w:r>
        <w:t>جنگ / ریاضیات / فارسی</w:t>
      </w:r>
      <w:bookmarkEnd w:id="157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قاجار، دوست محمد، ق13 قمری</w:t>
      </w:r>
    </w:p>
    <w:p>
      <w:pPr>
        <w:pStyle w:val="BookText"/>
      </w:pPr>
      <w:r>
        <w:rPr>
          <w:rFonts w:ascii="Times New Roman" w:hAnsi="Times New Roman" w:eastAsia="Times New Roman" w:cs="Times New Roman"/>
          <w:lang w:val="en-US" w:bidi="en-US"/>
          <w:color w:val="111111"/>
          <w:sz w:val="28"/>
          <w:szCs w:val="28"/>
          <w:rtl/>
        </w:rPr>
        <w:t xml:space="preserve">qājār, dūst mohammad (- 19c)</w:t>
      </w:r>
    </w:p>
    <w:p>
      <w:pPr>
        <w:pStyle w:val="BookText"/>
      </w:pPr>
      <w:r>
        <w:rPr>
          <w:rFonts w:ascii="IRNazanin" w:hAnsi="IRNazanin" w:eastAsia="IRNazanin" w:cs="IRNazanin"/>
          <w:lang w:bidi="fa-IR"/>
          <w:color w:val="111111"/>
          <w:sz w:val="28"/>
          <w:szCs w:val="28"/>
          <w:rtl/>
        </w:rPr>
        <w:t xml:space="preserve">مشهد؛ رضوی؛ شماره نسخه:5789</w:t>
      </w:r>
    </w:p>
    <w:p>
      <w:pPr>
        <w:pStyle w:val="BookText"/>
      </w:pPr>
      <w:r>
        <w:rPr>
          <w:rFonts w:ascii="IRNazanin" w:hAnsi="IRNazanin" w:eastAsia="IRNazanin" w:cs="IRNazanin"/>
          <w:lang w:bidi="fa-IR"/>
          <w:color w:val="111111"/>
          <w:sz w:val="28"/>
          <w:szCs w:val="28"/>
          <w:rtl/>
        </w:rPr>
        <w:t xml:space="preserve">آغاز: و شبیه من است و جابر انصاری میگوید که روزی به دیدن على بن الحسين عليه السلام رفتم؛ انجام: و قطر آن 150 و 5 میل است و گردش یومیه خود را در محور خودش ... دقیقه تمتم می کند (كذا)</w:t>
      </w:r>
    </w:p>
    <w:p>
      <w:pPr>
        <w:pStyle w:val="BookText"/>
      </w:pPr>
      <w:r>
        <w:rPr>
          <w:rFonts w:ascii="IRNazanin" w:hAnsi="IRNazanin" w:eastAsia="IRNazanin" w:cs="IRNazanin"/>
          <w:lang w:bidi="fa-IR"/>
          <w:color w:val="111111"/>
          <w:sz w:val="28"/>
          <w:szCs w:val="28"/>
          <w:rtl/>
        </w:rPr>
        <w:t xml:space="preserve">خط: شکسته نستعلیق، کاتب = مؤلف، تا: 1264 ق [الفبائی ف: 170]</w:t>
      </w:r>
    </w:p>
    <w:p>
      <w:pPr>
        <w:pStyle w:val="Heading3"/>
      </w:pPr>
      <w:bookmarkStart w:id="1573" w:name="_Toc1056"/>
      <w:r>
        <w:t>جنگ / گوناگون / فارسی</w:t>
      </w:r>
      <w:bookmarkEnd w:id="157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قاجار، محمد ولی بن فتحعلی، ق13 قمری</w:t>
      </w:r>
    </w:p>
    <w:p>
      <w:pPr>
        <w:pStyle w:val="BookText"/>
      </w:pPr>
      <w:r>
        <w:rPr>
          <w:rFonts w:ascii="Times New Roman" w:hAnsi="Times New Roman" w:eastAsia="Times New Roman" w:cs="Times New Roman"/>
          <w:lang w:val="en-US" w:bidi="en-US"/>
          <w:color w:val="111111"/>
          <w:sz w:val="28"/>
          <w:szCs w:val="28"/>
          <w:rtl/>
        </w:rPr>
        <w:t xml:space="preserve">qājār, mohammad valī ebn-e fath-‘alī (- 19c)</w:t>
      </w:r>
    </w:p>
    <w:p>
      <w:pPr>
        <w:pStyle w:val="BookText"/>
      </w:pPr>
      <w:r>
        <w:rPr>
          <w:rFonts w:ascii="IRNazanin" w:hAnsi="IRNazanin" w:eastAsia="IRNazanin" w:cs="IRNazanin"/>
          <w:lang w:bidi="fa-IR"/>
          <w:color w:val="111111"/>
          <w:sz w:val="28"/>
          <w:szCs w:val="28"/>
          <w:rtl/>
        </w:rPr>
        <w:t xml:space="preserve">جنگی است شامل مطالب گوناگون: 1. جنگی؛ 2. رساله طی الأرض؛ کرمانی، محمد کریم بن ابراهیم؛ 3. سفرنامه مکه محمد ولی میرزا؛ 4. انوار حکمت = نصایح یوسفی؛ یوسفی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326" w:name="pg20375_230326"/>
    <w:bookmarkEnd w:id="326"/>
    <w:p>
      <w:pPr>
        <w:pStyle w:val="BookText"/>
      </w:pPr>
      <w:r>
        <w:rPr>
          <w:rFonts w:ascii="IRNazanin" w:hAnsi="IRNazanin" w:eastAsia="IRNazanin" w:cs="IRNazanin"/>
          <w:lang w:bidi="fa-IR"/>
          <w:color w:val="111111"/>
          <w:sz w:val="28"/>
          <w:szCs w:val="28"/>
          <w:rtl/>
        </w:rPr>
        <w:t xml:space="preserve">هروی، يوسف بن محمد؛ 5. منقولات از تاریخ طبقات محمودی و روضة الصفا.</w:t>
      </w:r>
    </w:p>
    <w:p>
      <w:pPr>
        <w:pStyle w:val="BookText"/>
      </w:pPr>
      <w:r>
        <w:rPr>
          <w:rFonts w:ascii="IRNazanin" w:hAnsi="IRNazanin" w:eastAsia="IRNazanin" w:cs="IRNazanin"/>
          <w:lang w:bidi="fa-IR"/>
          <w:color w:val="111111"/>
          <w:sz w:val="28"/>
          <w:szCs w:val="28"/>
          <w:rtl/>
        </w:rPr>
        <w:t xml:space="preserve">تهران؛ مجلس؛ شماره نسخه:14454</w:t>
      </w:r>
    </w:p>
    <w:p>
      <w:pPr>
        <w:pStyle w:val="BookText"/>
      </w:pPr>
      <w:r>
        <w:rPr>
          <w:rFonts w:ascii="IRNazanin" w:hAnsi="IRNazanin" w:eastAsia="IRNazanin" w:cs="IRNazanin"/>
          <w:lang w:bidi="fa-IR"/>
          <w:color w:val="111111"/>
          <w:sz w:val="28"/>
          <w:szCs w:val="28"/>
          <w:rtl/>
        </w:rPr>
        <w:t xml:space="preserve">آغاز: جنگ: نقل شد از کشف الغمه مؤلف كتاب رحمه الله گوید. میفرماید که در سنه سبعین و ستمائه آمدند بعضی از خدام مشهد مقدس آن حضرت و با ایشان بود عهدنامه که مامون بدست خود نوشته بود و در ظهر آن امام رضا عليه السلام به خط مبارک خود موشح ساخته بود، انجام: جنگ: مغيره و سایر اصحاب از قصر یزد یزدجرد بیرون آمده متوجه لشکرگاه خویش گشتند و آنچه از یزدجرد شنیده بودند بعرض سعد بن ابی وقاص رسانیدند خط: نستعلیق، بی کا، بی تا، در پایان سفرنامه مکه پنج نقشه مکه با زر و الوان؛ جلد: تیماج قهوه ای، 367گ، 18-27 سطر، اندازه: 14</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38 - 597]</w:t>
      </w:r>
    </w:p>
    <w:p>
      <w:pPr>
        <w:pStyle w:val="Heading3"/>
      </w:pPr>
      <w:bookmarkStart w:id="1574" w:name="_Toc1057"/>
      <w:r>
        <w:t>جنگ / گوناگون / فارسی</w:t>
      </w:r>
      <w:bookmarkEnd w:id="157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قاجار شامبیاتی، محمد رحیم، ق13 قمری</w:t>
      </w:r>
    </w:p>
    <w:p>
      <w:pPr>
        <w:pStyle w:val="BookText"/>
      </w:pPr>
      <w:r>
        <w:rPr>
          <w:rFonts w:ascii="Times New Roman" w:hAnsi="Times New Roman" w:eastAsia="Times New Roman" w:cs="Times New Roman"/>
          <w:lang w:val="en-US" w:bidi="en-US"/>
          <w:color w:val="111111"/>
          <w:sz w:val="28"/>
          <w:szCs w:val="28"/>
          <w:rtl/>
        </w:rPr>
        <w:t xml:space="preserve">qājār šāmbīyātī, mohammad rahīm (- 19c)</w:t>
      </w:r>
    </w:p>
    <w:p>
      <w:pPr>
        <w:pStyle w:val="BookText"/>
      </w:pPr>
      <w:r>
        <w:rPr>
          <w:rFonts w:ascii="IRNazanin" w:hAnsi="IRNazanin" w:eastAsia="IRNazanin" w:cs="IRNazanin"/>
          <w:lang w:bidi="fa-IR"/>
          <w:color w:val="111111"/>
          <w:sz w:val="28"/>
          <w:szCs w:val="28"/>
          <w:rtl/>
        </w:rPr>
        <w:t xml:space="preserve">دارای مطالب تاریخی و بعضی از فوائد و اشعار فارسی و یادداشت های متفرقه می باشد که در سال های 1291-1294 نگاشته شده و گاهی مطالبی به خط غير صاحب مجموعه نیز آمده است.</w:t>
      </w:r>
    </w:p>
    <w:p>
      <w:pPr>
        <w:pStyle w:val="BookText"/>
      </w:pPr>
      <w:r>
        <w:rPr>
          <w:rFonts w:ascii="IRNazanin" w:hAnsi="IRNazanin" w:eastAsia="IRNazanin" w:cs="IRNazanin"/>
          <w:lang w:bidi="fa-IR"/>
          <w:color w:val="111111"/>
          <w:sz w:val="28"/>
          <w:szCs w:val="28"/>
          <w:rtl/>
        </w:rPr>
        <w:t xml:space="preserve">قم، مرعشی؛ شماره نسخه: 7894</w:t>
      </w:r>
    </w:p>
    <w:p>
      <w:pPr>
        <w:pStyle w:val="BookText"/>
      </w:pPr>
      <w:r>
        <w:rPr>
          <w:rFonts w:ascii="IRNazanin" w:hAnsi="IRNazanin" w:eastAsia="IRNazanin" w:cs="IRNazanin"/>
          <w:lang w:bidi="fa-IR"/>
          <w:color w:val="111111"/>
          <w:sz w:val="28"/>
          <w:szCs w:val="28"/>
          <w:rtl/>
        </w:rPr>
        <w:t xml:space="preserve">آغاز: شنیدم من حديث جان فزایی *** حديث عقل و هوش از سر ربائی / که چون شاه قرار عز وتمكين *** سواد سوره طه و پس</w:t>
      </w:r>
    </w:p>
    <w:p>
      <w:pPr>
        <w:pStyle w:val="BookText"/>
      </w:pPr>
      <w:r>
        <w:rPr>
          <w:rFonts w:ascii="IRNazanin" w:hAnsi="IRNazanin" w:eastAsia="IRNazanin" w:cs="IRNazanin"/>
          <w:lang w:bidi="fa-IR"/>
          <w:color w:val="111111"/>
          <w:sz w:val="28"/>
          <w:szCs w:val="28"/>
          <w:rtl/>
        </w:rPr>
        <w:t xml:space="preserve">خط: نستعلیق، کا: جامع، بی تا، خطوط محمد صالح بن محمد تقی استر آبادی و ملا نظر على طالقانی و سید ابو القاسم بن محمد جعفر موسوی و حاج سید محمد روضه خوان و عباسقلی فرزند لسان الملک نیز دیده می شود؛ جلد: تیماج قهوه ای، 48گ، مختلف السطر، اندازه: 15/5 </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20 - 226]</w:t>
      </w:r>
    </w:p>
    <w:p>
      <w:pPr>
        <w:pStyle w:val="Heading3"/>
      </w:pPr>
      <w:bookmarkStart w:id="1575" w:name="_Toc1058"/>
      <w:r>
        <w:t>جنگ / حديث / فارسی</w:t>
      </w:r>
      <w:bookmarkEnd w:id="157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قاری، عبدالرحمن، ق13 قمری</w:t>
      </w:r>
    </w:p>
    <w:p>
      <w:pPr>
        <w:pStyle w:val="BookText"/>
      </w:pPr>
      <w:r>
        <w:rPr>
          <w:rFonts w:ascii="Times New Roman" w:hAnsi="Times New Roman" w:eastAsia="Times New Roman" w:cs="Times New Roman"/>
          <w:lang w:val="en-US" w:bidi="en-US"/>
          <w:color w:val="111111"/>
          <w:sz w:val="28"/>
          <w:szCs w:val="28"/>
          <w:rtl/>
        </w:rPr>
        <w:t xml:space="preserve">qārī, “abd-or-rahmān (- 19c)</w:t>
      </w:r>
    </w:p>
    <w:p>
      <w:pPr>
        <w:pStyle w:val="BookText"/>
      </w:pPr>
      <w:r>
        <w:rPr>
          <w:rFonts w:ascii="IRNazanin" w:hAnsi="IRNazanin" w:eastAsia="IRNazanin" w:cs="IRNazanin"/>
          <w:lang w:bidi="fa-IR"/>
          <w:color w:val="111111"/>
          <w:sz w:val="28"/>
          <w:szCs w:val="28"/>
          <w:rtl/>
        </w:rPr>
        <w:t xml:space="preserve">مشهد؛ رضوی؛ شماره نسخه:29558</w:t>
      </w:r>
    </w:p>
    <w:p>
      <w:pPr>
        <w:pStyle w:val="BookText"/>
      </w:pPr>
      <w:r>
        <w:rPr>
          <w:rFonts w:ascii="IRNazanin" w:hAnsi="IRNazanin" w:eastAsia="IRNazanin" w:cs="IRNazanin"/>
          <w:lang w:bidi="fa-IR"/>
          <w:color w:val="111111"/>
          <w:sz w:val="28"/>
          <w:szCs w:val="28"/>
          <w:rtl/>
        </w:rPr>
        <w:t xml:space="preserve">آغاز: نقلست خواجه ثابت پدر اعظم کوفی صوفي سرلب آبی نشسته بود تا طهارت سازد ناگاه آب؛ انجام: الهی همه را دیدار پاک روزی گردانی آمین و رب العالمين و الله اعلم.</w:t>
      </w:r>
    </w:p>
    <w:p>
      <w:pPr>
        <w:pStyle w:val="BookText"/>
      </w:pPr>
      <w:r>
        <w:rPr>
          <w:rFonts w:ascii="IRNazanin" w:hAnsi="IRNazanin" w:eastAsia="IRNazanin" w:cs="IRNazanin"/>
          <w:lang w:bidi="fa-IR"/>
          <w:color w:val="111111"/>
          <w:sz w:val="28"/>
          <w:szCs w:val="28"/>
          <w:rtl/>
        </w:rPr>
        <w:t xml:space="preserve">خط: نستعلیق، بی کا، بی تا، ضميمه نسخه ش 16276؛ کاغذ: نخودی، جلد: مقوا با عطف تیماج [رایانه]</w:t>
      </w:r>
    </w:p>
    <w:p>
      <w:pPr>
        <w:pStyle w:val="Heading3"/>
      </w:pPr>
      <w:bookmarkStart w:id="1576" w:name="_Toc1059"/>
      <w:r>
        <w:t>جنگ / گوناگون / فارسی و عربی</w:t>
      </w:r>
      <w:bookmarkEnd w:id="157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قاینی، محمد بن علی اصغر، ق13 قمری</w:t>
      </w:r>
    </w:p>
    <w:p>
      <w:pPr>
        <w:pStyle w:val="BookText"/>
      </w:pPr>
      <w:r>
        <w:rPr>
          <w:rFonts w:ascii="Times New Roman" w:hAnsi="Times New Roman" w:eastAsia="Times New Roman" w:cs="Times New Roman"/>
          <w:lang w:val="en-US" w:bidi="en-US"/>
          <w:color w:val="111111"/>
          <w:sz w:val="28"/>
          <w:szCs w:val="28"/>
          <w:rtl/>
        </w:rPr>
        <w:t xml:space="preserve">qāyenī, mohammad ebn-e ‘alī asqar (- 19c)</w:t>
      </w:r>
    </w:p>
    <w:p>
      <w:pPr>
        <w:pStyle w:val="BookText"/>
      </w:pPr>
      <w:r>
        <w:rPr>
          <w:rFonts w:ascii="IRNazanin" w:hAnsi="IRNazanin" w:eastAsia="IRNazanin" w:cs="IRNazanin"/>
          <w:lang w:bidi="fa-IR"/>
          <w:color w:val="111111"/>
          <w:sz w:val="28"/>
          <w:szCs w:val="28"/>
          <w:rtl/>
        </w:rPr>
        <w:t xml:space="preserve">مشتمل بر متفرقاتی در روایات و حکایات و اشعار عربی و فارسی و مطالب تاریخی و مناقب و مصائب و مراثی ائمه علیهم السلام سؤال و جواب شیخ مرتضی (ظاهرا شیخ انصاری) کتابت دوشنبه 3 ذیحجه 1270؛ منتخب صراط النجاة محمد على یزدی کتابت سال 1271؛ فوائد لغوی؛ رساله مرآة المحققين کتابت سال 1281؛ مختصر اختيارات الايام مرحوم مجلسی؛ منتخب انوار النعمانية كتاب سال 1271؛ مختصر حلية المتقين؛ منتخب سراج المنير؛ نان و حلوای شیخ بهائی؛ شیر و شکر کتاب سال 1271 در قائن؛ رسالهای فارسی در اصول دین کتابت سال 1272؛ رسالهای دیگر در اصول دین کتابت همان سال؛ قصیده ای در مدح امیر المومنین علیه السلام از میرزا اسماعیل خان متخلص به سرباز؛ شرح دعای صنمی قریش از محمد مهدي بن غیاث الدین محمد رضوی کتابت سال 1272؛ رساله ای در مطاعن از تألیفات مؤلف در 5 رجب 1272 در سر چاه؛ مطاعن معاویه؛ مطالبی به نقل از مجالس المومنین و جلاء العيون؛ احوال مختار؛ مطالبی به نقل از لسان الذاکرین میرزا هادی نائینی؛ مطالبی به نقل از حق اليقين و تحفة المجالس و مزار سيد شبر و محرق القلوب و مجالس شهید ثالث و متفرقاتی دیگر.</w:t>
      </w:r>
    </w:p>
    <w:p>
      <w:pPr>
        <w:pStyle w:val="BookText"/>
      </w:pPr>
      <w:r>
        <w:rPr>
          <w:rFonts w:ascii="IRNazanin" w:hAnsi="IRNazanin" w:eastAsia="IRNazanin" w:cs="IRNazanin"/>
          <w:lang w:bidi="fa-IR"/>
          <w:color w:val="111111"/>
          <w:sz w:val="28"/>
          <w:szCs w:val="28"/>
          <w:rtl/>
        </w:rPr>
        <w:t xml:space="preserve">بیرجند؛ دیانی؛ شماره نسخه:185</w:t>
      </w:r>
    </w:p>
    <w:p>
      <w:pPr>
        <w:pStyle w:val="BookText"/>
      </w:pPr>
      <w:r>
        <w:rPr>
          <w:rFonts w:ascii="IRNazanin" w:hAnsi="IRNazanin" w:eastAsia="IRNazanin" w:cs="IRNazanin"/>
          <w:lang w:bidi="fa-IR"/>
          <w:color w:val="111111"/>
          <w:sz w:val="28"/>
          <w:szCs w:val="28"/>
          <w:rtl/>
        </w:rPr>
        <w:t xml:space="preserve">خط: نسخ و نستعلیق، کاتب = مؤلف، بی تا؛ یادداشتی از محمد بن علی اصغر آمده که اشعاری را از سید احم سیوجانی به تاریخ 1273 شنیده و یادداشت نموده و نیز یادداشتی از همو در قریه تنكل همدان به سال 1272 آمده؛ جلد: تیماج قهوه ای، 313گ، سطور چلیپا یا راسته، اندازه: 15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139]</w:t>
      </w:r>
    </w:p>
    <w:p>
      <w:pPr>
        <w:pStyle w:val="Heading3"/>
      </w:pPr>
      <w:bookmarkStart w:id="1577" w:name="_Toc1060"/>
      <w:r>
        <w:t>جنگ / گوناگون / فارسی</w:t>
      </w:r>
      <w:bookmarkEnd w:id="157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قراچه داغی، علی اکبر بن ابراهیم، ق13 قمری</w:t>
      </w:r>
    </w:p>
    <w:p>
      <w:pPr>
        <w:pStyle w:val="BookText"/>
      </w:pPr>
      <w:r>
        <w:rPr>
          <w:rFonts w:ascii="Times New Roman" w:hAnsi="Times New Roman" w:eastAsia="Times New Roman" w:cs="Times New Roman"/>
          <w:lang w:val="en-US" w:bidi="en-US"/>
          <w:color w:val="111111"/>
          <w:sz w:val="28"/>
          <w:szCs w:val="28"/>
          <w:rtl/>
        </w:rPr>
        <w:t xml:space="preserve">qarāče-dāqī, ‘alī akbar ebn-e ebrāhīm (- 19c)</w:t>
      </w:r>
    </w:p>
    <w:p>
      <w:pPr>
        <w:pStyle w:val="BookText"/>
      </w:pPr>
      <w:r>
        <w:rPr>
          <w:rFonts w:ascii="IRNazanin" w:hAnsi="IRNazanin" w:eastAsia="IRNazanin" w:cs="IRNazanin"/>
          <w:lang w:bidi="fa-IR"/>
          <w:color w:val="111111"/>
          <w:sz w:val="28"/>
          <w:szCs w:val="28"/>
          <w:rtl/>
        </w:rPr>
        <w:t xml:space="preserve">در مطالب تاریخی و اشعار و قصاید درباره داستان عاشورا و شهادت حضرت امام حسين عليه السلام، و گویا جنگ منبری مؤلف بوده که در سال های 1273 - 1286 آن را نگاشته است.</w:t>
      </w:r>
    </w:p>
    <w:p>
      <w:pPr>
        <w:pStyle w:val="BookText"/>
      </w:pPr>
      <w:r>
        <w:rPr>
          <w:rFonts w:ascii="IRNazanin" w:hAnsi="IRNazanin" w:eastAsia="IRNazanin" w:cs="IRNazanin"/>
          <w:lang w:bidi="fa-IR"/>
          <w:color w:val="111111"/>
          <w:sz w:val="28"/>
          <w:szCs w:val="28"/>
          <w:rtl/>
        </w:rPr>
        <w:t xml:space="preserve">قم؛ مرعشی؛ شماره نسخه:3398</w:t>
      </w:r>
    </w:p>
    <w:p>
      <w:pPr>
        <w:pStyle w:val="BookText"/>
      </w:pPr>
      <w:r>
        <w:rPr>
          <w:rFonts w:ascii="IRNazanin" w:hAnsi="IRNazanin" w:eastAsia="IRNazanin" w:cs="IRNazanin"/>
          <w:lang w:bidi="fa-IR"/>
          <w:color w:val="111111"/>
          <w:sz w:val="28"/>
          <w:szCs w:val="28"/>
          <w:rtl/>
        </w:rPr>
        <w:t xml:space="preserve">آغاز: کلک قضا بر نقش کن از کاف و نون کشید *** نون نشاط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327" w:name="pg20375_230327"/>
    <w:bookmarkEnd w:id="327"/>
    <w:p>
      <w:pPr>
        <w:pStyle w:val="BookText"/>
      </w:pPr>
      <w:r>
        <w:rPr>
          <w:rFonts w:ascii="IRNazanin" w:hAnsi="IRNazanin" w:eastAsia="IRNazanin" w:cs="IRNazanin"/>
          <w:lang w:bidi="fa-IR"/>
          <w:color w:val="111111"/>
          <w:sz w:val="28"/>
          <w:szCs w:val="28"/>
          <w:rtl/>
        </w:rPr>
        <w:t xml:space="preserve">آل نبی را نگون کشید.</w:t>
      </w:r>
    </w:p>
    <w:p>
      <w:pPr>
        <w:pStyle w:val="BookText"/>
      </w:pPr>
      <w:r>
        <w:rPr>
          <w:rFonts w:ascii="IRNazanin" w:hAnsi="IRNazanin" w:eastAsia="IRNazanin" w:cs="IRNazanin"/>
          <w:lang w:bidi="fa-IR"/>
          <w:color w:val="111111"/>
          <w:sz w:val="28"/>
          <w:szCs w:val="28"/>
          <w:rtl/>
        </w:rPr>
        <w:t xml:space="preserve">خط: نستعلیق، کاتب = مؤلف، بی تا، جان کرمانشاه؛ با تاریخ های جمادى الأول 1273 و 6 ذیحجه 1274 و رجب 1274 و 23 رجب 1286 در کرمانشاه؛ تملک: محمد حسن ابن عباسعلی بزاز به تاریخ غره شعبان 1324؛ جلد: تیماج قهوه ای، 157گ، مختلف السطر، اندازه: 17</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9 - 183]</w:t>
      </w:r>
    </w:p>
    <w:p>
      <w:pPr>
        <w:pStyle w:val="Heading3"/>
      </w:pPr>
      <w:bookmarkStart w:id="1578" w:name="_Toc1061"/>
      <w:r>
        <w:t>جنگ / گوناگون / عربی و فارسی</w:t>
      </w:r>
      <w:bookmarkEnd w:id="157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قزوینی، حاج بابا بن محمد اسماعیل، ق13 قمری</w:t>
      </w:r>
    </w:p>
    <w:p>
      <w:pPr>
        <w:pStyle w:val="BookText"/>
      </w:pPr>
      <w:r>
        <w:rPr>
          <w:rFonts w:ascii="Times New Roman" w:hAnsi="Times New Roman" w:eastAsia="Times New Roman" w:cs="Times New Roman"/>
          <w:lang w:val="en-US" w:bidi="en-US"/>
          <w:color w:val="111111"/>
          <w:sz w:val="28"/>
          <w:szCs w:val="28"/>
          <w:rtl/>
        </w:rPr>
        <w:t xml:space="preserve">qazvīnī, hāj bābā ebn-e mohammad esmāʻīl (- 19c)</w:t>
      </w:r>
    </w:p>
    <w:p>
      <w:pPr>
        <w:pStyle w:val="BookText"/>
      </w:pPr>
      <w:r>
        <w:rPr>
          <w:rFonts w:ascii="IRNazanin" w:hAnsi="IRNazanin" w:eastAsia="IRNazanin" w:cs="IRNazanin"/>
          <w:lang w:bidi="fa-IR"/>
          <w:color w:val="111111"/>
          <w:sz w:val="28"/>
          <w:szCs w:val="28"/>
          <w:rtl/>
        </w:rPr>
        <w:t xml:space="preserve">تهران؛ مجلس؛ شماره نسخه:14987</w:t>
      </w:r>
    </w:p>
    <w:p>
      <w:pPr>
        <w:pStyle w:val="BookText"/>
      </w:pPr>
      <w:r>
        <w:rPr>
          <w:rFonts w:ascii="IRNazanin" w:hAnsi="IRNazanin" w:eastAsia="IRNazanin" w:cs="IRNazanin"/>
          <w:lang w:bidi="fa-IR"/>
          <w:color w:val="111111"/>
          <w:sz w:val="28"/>
          <w:szCs w:val="28"/>
          <w:rtl/>
        </w:rPr>
        <w:t xml:space="preserve">خط: نسخ و نستعلیق، کاتب = مؤلف، تا: قرن 12 [مختصر ف: 237]</w:t>
      </w:r>
    </w:p>
    <w:p>
      <w:pPr>
        <w:pStyle w:val="Heading3"/>
      </w:pPr>
      <w:bookmarkStart w:id="1579" w:name="_Toc1062"/>
      <w:r>
        <w:t>جنگ / گوناگون / فارسی</w:t>
      </w:r>
      <w:bookmarkEnd w:id="157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قمشه ای، کاظم بن حسنعلی، ق13 قمری</w:t>
      </w:r>
    </w:p>
    <w:p>
      <w:pPr>
        <w:pStyle w:val="BookText"/>
      </w:pPr>
      <w:r>
        <w:rPr>
          <w:rFonts w:ascii="Times New Roman" w:hAnsi="Times New Roman" w:eastAsia="Times New Roman" w:cs="Times New Roman"/>
          <w:lang w:val="en-US" w:bidi="en-US"/>
          <w:color w:val="111111"/>
          <w:sz w:val="28"/>
          <w:szCs w:val="28"/>
          <w:rtl/>
        </w:rPr>
        <w:t xml:space="preserve">qomše’ī, kāzem ebn-e hasan-alī (- 19c)</w:t>
      </w:r>
    </w:p>
    <w:p>
      <w:pPr>
        <w:pStyle w:val="BookText"/>
      </w:pPr>
      <w:r>
        <w:rPr>
          <w:rFonts w:ascii="IRNazanin" w:hAnsi="IRNazanin" w:eastAsia="IRNazanin" w:cs="IRNazanin"/>
          <w:lang w:bidi="fa-IR"/>
          <w:color w:val="111111"/>
          <w:sz w:val="28"/>
          <w:szCs w:val="28"/>
          <w:rtl/>
        </w:rPr>
        <w:t xml:space="preserve">مجموعه احادیث، حکایات و اشعار که در یک دفتر گردآوری شده است.</w:t>
      </w:r>
    </w:p>
    <w:p>
      <w:pPr>
        <w:pStyle w:val="BookText"/>
      </w:pPr>
      <w:r>
        <w:rPr>
          <w:rFonts w:ascii="IRNazanin" w:hAnsi="IRNazanin" w:eastAsia="IRNazanin" w:cs="IRNazanin"/>
          <w:lang w:bidi="fa-IR"/>
          <w:color w:val="111111"/>
          <w:sz w:val="28"/>
          <w:szCs w:val="28"/>
          <w:rtl/>
        </w:rPr>
        <w:t xml:space="preserve">قم؛ مسجد اعظم؛ شماره نسخه:2725</w:t>
      </w:r>
    </w:p>
    <w:p>
      <w:pPr>
        <w:pStyle w:val="BookText"/>
      </w:pPr>
      <w:r>
        <w:rPr>
          <w:rFonts w:ascii="IRNazanin" w:hAnsi="IRNazanin" w:eastAsia="IRNazanin" w:cs="IRNazanin"/>
          <w:lang w:bidi="fa-IR"/>
          <w:color w:val="111111"/>
          <w:sz w:val="28"/>
          <w:szCs w:val="28"/>
          <w:rtl/>
        </w:rPr>
        <w:t xml:space="preserve">آغاز: الحمدلله رب العالمين والعاقبة للمتقين ... چنین گوید اقل العباد جرمأ واكثرهم جرمة كاظم بن الحسنعلی که این نسخه ایست در احادیث و حکایات و اشعار که این حقیر در تألیفش کوشش و سعی نمودم.</w:t>
      </w:r>
    </w:p>
    <w:p>
      <w:pPr>
        <w:pStyle w:val="BookText"/>
      </w:pPr>
      <w:r>
        <w:rPr>
          <w:rFonts w:ascii="IRNazanin" w:hAnsi="IRNazanin" w:eastAsia="IRNazanin" w:cs="IRNazanin"/>
          <w:lang w:bidi="fa-IR"/>
          <w:color w:val="111111"/>
          <w:sz w:val="28"/>
          <w:szCs w:val="28"/>
          <w:rtl/>
        </w:rPr>
        <w:t xml:space="preserve">خط: نستعلیق، کاتب = مؤلف، تا: قرن 13؛ جلد: مقوا، 143گ، سطور چلیپا، اندازه: 18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مخ: 2 - 580]</w:t>
      </w:r>
    </w:p>
    <w:p>
      <w:pPr>
        <w:pStyle w:val="Heading3"/>
      </w:pPr>
      <w:bookmarkStart w:id="1580" w:name="_Toc1063"/>
      <w:r>
        <w:t>جنگ / حديث / عربی و فارسی</w:t>
      </w:r>
      <w:bookmarkEnd w:id="158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قمی، محمد رضا بن محمد على، ق13 قمری</w:t>
      </w:r>
    </w:p>
    <w:p>
      <w:pPr>
        <w:pStyle w:val="BookText"/>
      </w:pPr>
      <w:r>
        <w:rPr>
          <w:rFonts w:ascii="Times New Roman" w:hAnsi="Times New Roman" w:eastAsia="Times New Roman" w:cs="Times New Roman"/>
          <w:lang w:val="en-US" w:bidi="en-US"/>
          <w:color w:val="111111"/>
          <w:sz w:val="28"/>
          <w:szCs w:val="28"/>
          <w:rtl/>
        </w:rPr>
        <w:t xml:space="preserve">qomī, mohammad rezā ben mohammad ‘alī (- 19c)</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مسجد اعظم؛ شماره نسخه:1414</w:t>
      </w:r>
    </w:p>
    <w:p>
      <w:pPr>
        <w:pStyle w:val="BookText"/>
      </w:pPr>
      <w:r>
        <w:rPr>
          <w:rFonts w:ascii="IRNazanin" w:hAnsi="IRNazanin" w:eastAsia="IRNazanin" w:cs="IRNazanin"/>
          <w:lang w:bidi="fa-IR"/>
          <w:color w:val="111111"/>
          <w:sz w:val="28"/>
          <w:szCs w:val="28"/>
          <w:rtl/>
        </w:rPr>
        <w:t xml:space="preserve">آغاز: بسم الله الرحمن الرحيم ... وروي عن بعضهم قال ما في يوم الا وملک بنادی من المشرق لويعلم الخلق لماذا خلقوا قال فيجيبه ملک آخر من المغرب العلموا لما خلقوا. وقال كل سبب و نسب منقطع يوم القيامة؛ انجام: حاشا لمجد کی ان تقنط عاصباً *** الفضل اجزل والمواهب اوسع ها</w:t>
      </w:r>
    </w:p>
    <w:p>
      <w:pPr>
        <w:pStyle w:val="BookText"/>
      </w:pPr>
      <w:r>
        <w:rPr>
          <w:rFonts w:ascii="IRNazanin" w:hAnsi="IRNazanin" w:eastAsia="IRNazanin" w:cs="IRNazanin"/>
          <w:lang w:bidi="fa-IR"/>
          <w:color w:val="111111"/>
          <w:sz w:val="28"/>
          <w:szCs w:val="28"/>
          <w:rtl/>
        </w:rPr>
        <w:t xml:space="preserve">احادیث واخباری را از کتب معتبر شیعه از قبیل نهج البلاغه، کافی، مجموعه ورام، مجالس المؤمنین، محجة البيضاء وغيره آورده است؛ خط: نستعلیق، بی کا، تا: شعبان 1294ق، جا؛ تهران؛ مهر: «عبده محمد رضا» (بیضی)؛ جلد: تیماج قهوه ای، 226گ، 27 سطر، اندازه: 10/5 </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مخ: 2 - 615]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15710</w:t>
      </w:r>
    </w:p>
    <w:p>
      <w:pPr>
        <w:pStyle w:val="BookText"/>
      </w:pPr>
      <w:r>
        <w:rPr>
          <w:rFonts w:ascii="IRNazanin" w:hAnsi="IRNazanin" w:eastAsia="IRNazanin" w:cs="IRNazanin"/>
          <w:lang w:bidi="fa-IR"/>
          <w:color w:val="111111"/>
          <w:sz w:val="28"/>
          <w:szCs w:val="28"/>
          <w:rtl/>
        </w:rPr>
        <w:t xml:space="preserve">آغاز: بسمله من عمل المصباح يوم نیمروز الفرس؛ انجام: ولكن ابن عم رسول الله بخير كم بما سالتموني عنه.</w:t>
      </w:r>
    </w:p>
    <w:p>
      <w:pPr>
        <w:pStyle w:val="BookText"/>
      </w:pPr>
      <w:r>
        <w:rPr>
          <w:rFonts w:ascii="IRNazanin" w:hAnsi="IRNazanin" w:eastAsia="IRNazanin" w:cs="IRNazanin"/>
          <w:lang w:bidi="fa-IR"/>
          <w:color w:val="111111"/>
          <w:sz w:val="28"/>
          <w:szCs w:val="28"/>
          <w:rtl/>
        </w:rPr>
        <w:t xml:space="preserve">خط: نسخ، بی کا، بی تا، افتادگی: انجام؛ کاغذ: نخودی، جلد: تیماج [رایانه]</w:t>
      </w:r>
    </w:p>
    <w:p>
      <w:pPr>
        <w:pStyle w:val="Heading3"/>
      </w:pPr>
      <w:bookmarkStart w:id="1581" w:name="_Toc1064"/>
      <w:r>
        <w:t>جنگ / متفرقه / فارسی و عربی</w:t>
      </w:r>
      <w:bookmarkEnd w:id="158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کاشانی، علی اکبر بن محمد حسین، ق13 قمری</w:t>
      </w:r>
    </w:p>
    <w:p>
      <w:pPr>
        <w:pStyle w:val="BookText"/>
      </w:pPr>
      <w:r>
        <w:rPr>
          <w:rFonts w:ascii="Times New Roman" w:hAnsi="Times New Roman" w:eastAsia="Times New Roman" w:cs="Times New Roman"/>
          <w:lang w:val="en-US" w:bidi="en-US"/>
          <w:color w:val="111111"/>
          <w:sz w:val="28"/>
          <w:szCs w:val="28"/>
          <w:rtl/>
        </w:rPr>
        <w:t xml:space="preserve">kāšānī, ‘alī akbar ben mohammad hoseyn (- 19c)</w:t>
      </w:r>
    </w:p>
    <w:p>
      <w:pPr>
        <w:pStyle w:val="BookText"/>
      </w:pPr>
      <w:r>
        <w:rPr>
          <w:rFonts w:ascii="IRNazanin" w:hAnsi="IRNazanin" w:eastAsia="IRNazanin" w:cs="IRNazanin"/>
          <w:lang w:bidi="fa-IR"/>
          <w:color w:val="111111"/>
          <w:sz w:val="28"/>
          <w:szCs w:val="28"/>
          <w:rtl/>
        </w:rPr>
        <w:t xml:space="preserve">مشتمل بر روایات پراکنده فارسی و عربی، یادداشت های تاریخی متفرقه، روایت های عربی با ترجمه منظوم آن، مطالب اخلاقی به نثر، خطبه های متفرقه به فارسی و عربی، احادیث قدسیه، ترجمه قصيده حمیری، اشاعری به فارسی و عربی.</w:t>
      </w:r>
    </w:p>
    <w:p>
      <w:pPr>
        <w:pStyle w:val="BookText"/>
      </w:pPr>
      <w:r>
        <w:rPr>
          <w:rFonts w:ascii="IRNazanin" w:hAnsi="IRNazanin" w:eastAsia="IRNazanin" w:cs="IRNazanin"/>
          <w:lang w:bidi="fa-IR"/>
          <w:color w:val="111111"/>
          <w:sz w:val="28"/>
          <w:szCs w:val="28"/>
          <w:rtl/>
        </w:rPr>
        <w:t xml:space="preserve">اصفهان، دانشگاه؛ شماره نسخه:426</w:t>
      </w:r>
    </w:p>
    <w:p>
      <w:pPr>
        <w:pStyle w:val="BookText"/>
      </w:pPr>
      <w:r>
        <w:rPr>
          <w:rFonts w:ascii="IRNazanin" w:hAnsi="IRNazanin" w:eastAsia="IRNazanin" w:cs="IRNazanin"/>
          <w:lang w:bidi="fa-IR"/>
          <w:color w:val="111111"/>
          <w:sz w:val="28"/>
          <w:szCs w:val="28"/>
          <w:rtl/>
        </w:rPr>
        <w:t xml:space="preserve">خط: نسخ، كاتب = مؤلف، تا: 1200ق؛ مصحح؛ جلد: مقوایی عطف پارچه ای گلدار، 149گ، مختلف السطر، اندازه: 18</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2 - 345]</w:t>
      </w:r>
    </w:p>
    <w:p>
      <w:pPr>
        <w:pStyle w:val="Heading3"/>
      </w:pPr>
      <w:bookmarkStart w:id="1582" w:name="_Toc1065"/>
      <w:r>
        <w:t>جنگ / گوناگون / فارسی و عربی</w:t>
      </w:r>
      <w:bookmarkEnd w:id="158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کاظمینی، جابر، ق13 قمری</w:t>
      </w:r>
    </w:p>
    <w:p>
      <w:pPr>
        <w:pStyle w:val="BookText"/>
      </w:pPr>
      <w:r>
        <w:rPr>
          <w:rFonts w:ascii="Times New Roman" w:hAnsi="Times New Roman" w:eastAsia="Times New Roman" w:cs="Times New Roman"/>
          <w:lang w:val="en-US" w:bidi="en-US"/>
          <w:color w:val="111111"/>
          <w:sz w:val="28"/>
          <w:szCs w:val="28"/>
          <w:rtl/>
        </w:rPr>
        <w:t xml:space="preserve">kāzemīnī, jāber (- 19c)</w:t>
      </w:r>
    </w:p>
    <w:p>
      <w:pPr>
        <w:pStyle w:val="BookText"/>
      </w:pPr>
      <w:r>
        <w:rPr>
          <w:rFonts w:ascii="IRNazanin" w:hAnsi="IRNazanin" w:eastAsia="IRNazanin" w:cs="IRNazanin"/>
          <w:lang w:bidi="fa-IR"/>
          <w:color w:val="111111"/>
          <w:sz w:val="28"/>
          <w:szCs w:val="28"/>
          <w:rtl/>
        </w:rPr>
        <w:t xml:space="preserve">اهدا به: اردشیر میرزا پسر فتح علی شاه قاجار</w:t>
      </w:r>
    </w:p>
    <w:p>
      <w:pPr>
        <w:pStyle w:val="BookText"/>
      </w:pPr>
      <w:r>
        <w:rPr>
          <w:rFonts w:ascii="IRNazanin" w:hAnsi="IRNazanin" w:eastAsia="IRNazanin" w:cs="IRNazanin"/>
          <w:lang w:bidi="fa-IR"/>
          <w:color w:val="111111"/>
          <w:sz w:val="28"/>
          <w:szCs w:val="28"/>
          <w:rtl/>
        </w:rPr>
        <w:t xml:space="preserve">دارای مطالب علمی و ادبی و تاریخی و حکایات و سفرنامه و اشعاری از شعرای عرب و فارس ساخته برای اردشیر میرزا پسر فتح علی شاه قاجار.</w:t>
      </w:r>
    </w:p>
    <w:p>
      <w:pPr>
        <w:pStyle w:val="BookText"/>
      </w:pPr>
      <w:r>
        <w:rPr>
          <w:rFonts w:ascii="IRNazanin" w:hAnsi="IRNazanin" w:eastAsia="IRNazanin" w:cs="IRNazanin"/>
          <w:lang w:bidi="fa-IR"/>
          <w:color w:val="111111"/>
          <w:sz w:val="28"/>
          <w:szCs w:val="28"/>
          <w:rtl/>
        </w:rPr>
        <w:t xml:space="preserve">تهران؛ مجلس؛ شماره نسخه:87</w:t>
      </w:r>
    </w:p>
    <w:p>
      <w:pPr>
        <w:pStyle w:val="BookText"/>
      </w:pPr>
      <w:r>
        <w:rPr>
          <w:rFonts w:ascii="IRNazanin" w:hAnsi="IRNazanin" w:eastAsia="IRNazanin" w:cs="IRNazanin"/>
          <w:lang w:bidi="fa-IR"/>
          <w:color w:val="111111"/>
          <w:sz w:val="28"/>
          <w:szCs w:val="28"/>
          <w:rtl/>
        </w:rPr>
        <w:t xml:space="preserve">آغاز: بسمله، الحمد الله رب العالمين ... و لما كان النواب المستطاب امیر جیش الفصاحة و قمر افق الملاحه ... المسمی باردشیر ... اخو السلطان الاعظم و الخاقان المفخم؛ انجام: خواهم شکایت از تو کنم پیش دادگر *** دستم بر آسمان و لبم بر دعای توست.</w:t>
      </w:r>
    </w:p>
    <w:p>
      <w:pPr>
        <w:pStyle w:val="BookText"/>
      </w:pPr>
      <w:r>
        <w:rPr>
          <w:rFonts w:ascii="IRNazanin" w:hAnsi="IRNazanin" w:eastAsia="IRNazanin" w:cs="IRNazanin"/>
          <w:lang w:bidi="fa-IR"/>
          <w:color w:val="111111"/>
          <w:sz w:val="28"/>
          <w:szCs w:val="28"/>
          <w:rtl/>
        </w:rPr>
        <w:t xml:space="preserve">خط: نستعلیق، بی کا، تا: قرن 13؛ مهر: اردشیر میرزا در شوال 1256؛ کاغذ: سفید، جلد: تیماج تریاکی، 180گ، 12-15 سطر (12</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[سنا: ف: 1 - 46]</w:t>
      </w:r>
    </w:p>
    <w:p>
      <w:pPr>
        <w:pStyle w:val="BookText"/>
      </w:pPr>
      <w:r>
        <w:rPr>
          <w:rFonts w:ascii="IRNazanin" w:hAnsi="IRNazanin" w:eastAsia="IRNazanin" w:cs="IRNazanin"/>
          <w:lang w:bidi="fa-IR"/>
          <w:color w:val="111111"/>
          <w:sz w:val="28"/>
          <w:szCs w:val="28"/>
          <w:rtl/>
        </w:rPr>
        <w:t xml:space="preserve">قم: مرکز مطالعات؛ شماره نسخه:1078-عکسی</w:t>
      </w:r>
    </w:p>
    <w:p>
      <w:pPr>
        <w:pStyle w:val="BookText"/>
      </w:pPr>
      <w:r>
        <w:rPr>
          <w:rFonts w:ascii="IRNazanin" w:hAnsi="IRNazanin" w:eastAsia="IRNazanin" w:cs="IRNazanin"/>
          <w:lang w:bidi="fa-IR"/>
          <w:color w:val="111111"/>
          <w:sz w:val="28"/>
          <w:szCs w:val="28"/>
          <w:rtl/>
        </w:rPr>
        <w:t xml:space="preserve">نسخه اصل: همان نسخه بالا [ف: 2 - 315]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328" w:name="pg20375_230328"/>
    <w:bookmarkEnd w:id="328"/>
    <w:p>
      <w:pPr>
        <w:pStyle w:val="Heading3"/>
      </w:pPr>
      <w:bookmarkStart w:id="1583" w:name="_Toc1066"/>
      <w:r>
        <w:t>جنگ / شعر / فارسی و ترکی و عربی و کردی</w:t>
      </w:r>
      <w:bookmarkEnd w:id="1583"/>
    </w:p>
    <w:p>
      <w:pPr>
        <w:pStyle w:val="BookText"/>
      </w:pPr>
      <w:r>
        <w:rPr>
          <w:rFonts w:ascii="IRNazanin" w:hAnsi="IRNazanin" w:eastAsia="IRNazanin" w:cs="IRNazanin"/>
          <w:lang w:bidi="fa-IR"/>
          <w:color w:val="111111"/>
          <w:sz w:val="28"/>
          <w:szCs w:val="28"/>
          <w:rtl/>
        </w:rPr>
        <w:t xml:space="preserve">کردستانی، محمود، ق13 قمری</w:t>
      </w:r>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Times New Roman" w:hAnsi="Times New Roman" w:eastAsia="Times New Roman" w:cs="Times New Roman"/>
          <w:lang w:val="en-US" w:bidi="en-US"/>
          <w:color w:val="111111"/>
          <w:sz w:val="28"/>
          <w:szCs w:val="28"/>
          <w:rtl/>
        </w:rPr>
        <w:t xml:space="preserve">kordestānī, mahmūd (- 19c)</w:t>
      </w:r>
    </w:p>
    <w:p>
      <w:pPr>
        <w:pStyle w:val="BookText"/>
      </w:pPr>
      <w:r>
        <w:rPr>
          <w:rFonts w:ascii="IRNazanin" w:hAnsi="IRNazanin" w:eastAsia="IRNazanin" w:cs="IRNazanin"/>
          <w:lang w:bidi="fa-IR"/>
          <w:color w:val="111111"/>
          <w:sz w:val="28"/>
          <w:szCs w:val="28"/>
          <w:rtl/>
        </w:rPr>
        <w:t xml:space="preserve">گرد آورده محمود کردستانی سنی در 1283 و 1277 و ییلاق گیلان و 1276 در طالش دولاب و 1282 و 1281، شعرهای فارسی و عربی و ترکی و کردی است از سعدی و بیانی و کوهی و حافظ و جامی و مهری سمرقندی و مهجور و محمد (به ترکی) و باقی و کشفیا و پسرش شیخ ابوالمعالی و شفيع و شفيع و اخضر (به کردی) و سعیدی و ابن همام و ابن عیسی و اهلی و ملا و ثنایی و دارا و يغما و ابی بکر و عمر و عثمان و عمر (به عربی) شعر رافضی و رد او هم در آن هست و عنوان مرثیه و غریب نامه نیز دارد با بندهایی به نثر فارسی.</w:t>
      </w:r>
    </w:p>
    <w:p>
      <w:pPr>
        <w:pStyle w:val="BookText"/>
      </w:pPr>
      <w:r>
        <w:rPr>
          <w:rFonts w:ascii="IRNazanin" w:hAnsi="IRNazanin" w:eastAsia="IRNazanin" w:cs="IRNazanin"/>
          <w:lang w:bidi="fa-IR"/>
          <w:color w:val="111111"/>
          <w:sz w:val="28"/>
          <w:szCs w:val="28"/>
          <w:rtl/>
        </w:rPr>
        <w:t xml:space="preserve">تهران؛ دانشگاه؛ شماره نسخه: 4781</w:t>
      </w:r>
    </w:p>
    <w:p>
      <w:pPr>
        <w:pStyle w:val="BookText"/>
      </w:pPr>
      <w:r>
        <w:rPr>
          <w:rFonts w:ascii="IRNazanin" w:hAnsi="IRNazanin" w:eastAsia="IRNazanin" w:cs="IRNazanin"/>
          <w:lang w:bidi="fa-IR"/>
          <w:color w:val="111111"/>
          <w:sz w:val="28"/>
          <w:szCs w:val="28"/>
          <w:rtl/>
        </w:rPr>
        <w:t xml:space="preserve">خط: نستعلیق، بی کا، تا: 1276-1283؛ کاغذ: فرنگی، جلد: مقوا، 82 گ، سطور چلیپا (8</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سم [ف: 14 - 3852]</w:t>
      </w:r>
    </w:p>
    <w:p>
      <w:pPr>
        <w:pStyle w:val="Heading3"/>
      </w:pPr>
      <w:bookmarkStart w:id="1584" w:name="_Toc1067"/>
      <w:r>
        <w:t>جنگ / علوم غریبه / فارسی</w:t>
      </w:r>
      <w:bookmarkEnd w:id="158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کرمانشاهی، محمد حسین بن محمد محسن،ق 13 قمری</w:t>
      </w:r>
    </w:p>
    <w:p>
      <w:pPr>
        <w:pStyle w:val="BookText"/>
      </w:pPr>
      <w:r>
        <w:rPr>
          <w:rFonts w:ascii="Times New Roman" w:hAnsi="Times New Roman" w:eastAsia="Times New Roman" w:cs="Times New Roman"/>
          <w:lang w:val="en-US" w:bidi="en-US"/>
          <w:color w:val="111111"/>
          <w:sz w:val="28"/>
          <w:szCs w:val="28"/>
          <w:rtl/>
        </w:rPr>
        <w:t xml:space="preserve">kermānšāhī, mohammad hoseyn ebn-e mohammad mohsen ( - 19c)</w:t>
      </w:r>
    </w:p>
    <w:p>
      <w:pPr>
        <w:pStyle w:val="BookText"/>
      </w:pPr>
      <w:r>
        <w:rPr>
          <w:rFonts w:ascii="IRNazanin" w:hAnsi="IRNazanin" w:eastAsia="IRNazanin" w:cs="IRNazanin"/>
          <w:lang w:bidi="fa-IR"/>
          <w:color w:val="111111"/>
          <w:sz w:val="28"/>
          <w:szCs w:val="28"/>
          <w:rtl/>
        </w:rPr>
        <w:t xml:space="preserve">مشهد، رضوی؛ شماره نسخه:11047</w:t>
      </w:r>
    </w:p>
    <w:p>
      <w:pPr>
        <w:pStyle w:val="BookText"/>
      </w:pPr>
      <w:r>
        <w:rPr>
          <w:rFonts w:ascii="IRNazanin" w:hAnsi="IRNazanin" w:eastAsia="IRNazanin" w:cs="IRNazanin"/>
          <w:lang w:bidi="fa-IR"/>
          <w:color w:val="111111"/>
          <w:sz w:val="28"/>
          <w:szCs w:val="28"/>
          <w:rtl/>
        </w:rPr>
        <w:t xml:space="preserve">آغاز: بسمله در شهر جمادی الثانيه سنه 1293 جناب قدوه المحققين و زبده المدققين و حیدر الدهر؛ انجام: 1364-2785 در علوم غریبه؛ خط: نستعلیق، بی کا، تا: 1293ق، کاغذ: الوان، جلد: میشن [رایانه]</w:t>
      </w:r>
    </w:p>
    <w:p>
      <w:pPr>
        <w:pStyle w:val="Heading3"/>
      </w:pPr>
      <w:bookmarkStart w:id="1585" w:name="_Toc1068"/>
      <w:r>
        <w:t>جنگ / متفرقه / فارسی</w:t>
      </w:r>
      <w:bookmarkEnd w:id="158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کرمانی، محمد بن محمد محسن، ق13 قمری</w:t>
      </w:r>
    </w:p>
    <w:p>
      <w:pPr>
        <w:pStyle w:val="BookText"/>
      </w:pPr>
      <w:r>
        <w:rPr>
          <w:rFonts w:ascii="Times New Roman" w:hAnsi="Times New Roman" w:eastAsia="Times New Roman" w:cs="Times New Roman"/>
          <w:lang w:val="en-US" w:bidi="en-US"/>
          <w:color w:val="111111"/>
          <w:sz w:val="28"/>
          <w:szCs w:val="28"/>
          <w:rtl/>
        </w:rPr>
        <w:t xml:space="preserve">kermānī, mohammad ebn-e mohammad mohsen (- 19c)</w:t>
      </w:r>
    </w:p>
    <w:p>
      <w:pPr>
        <w:pStyle w:val="BookText"/>
      </w:pPr>
      <w:r>
        <w:rPr>
          <w:rFonts w:ascii="IRNazanin" w:hAnsi="IRNazanin" w:eastAsia="IRNazanin" w:cs="IRNazanin"/>
          <w:lang w:bidi="fa-IR"/>
          <w:color w:val="111111"/>
          <w:sz w:val="28"/>
          <w:szCs w:val="28"/>
          <w:rtl/>
        </w:rPr>
        <w:t xml:space="preserve">مطالب متنوع و مختلفی است که مؤلف از منابع گوناگون جمع آوری نموده است موضوعات آن عبارتند: احادیث، وفیات علما، نسخه های طبی، کیمیا و بعضی اشعار متفرقه، تأليف آن در بین سال های 1293 ق تا 1298 ق صورت گرفته است و در ضمن آن بعضی نکات تاریخی را درج کرده است.</w:t>
      </w:r>
    </w:p>
    <w:p>
      <w:pPr>
        <w:pStyle w:val="BookText"/>
      </w:pPr>
      <w:r>
        <w:rPr>
          <w:rFonts w:ascii="IRNazanin" w:hAnsi="IRNazanin" w:eastAsia="IRNazanin" w:cs="IRNazanin"/>
          <w:lang w:bidi="fa-IR"/>
          <w:color w:val="111111"/>
          <w:sz w:val="28"/>
          <w:szCs w:val="28"/>
          <w:rtl/>
        </w:rPr>
        <w:t xml:space="preserve">قم؛ معصومیه؛ شماره نسخه:615</w:t>
      </w:r>
    </w:p>
    <w:p>
      <w:pPr>
        <w:pStyle w:val="BookText"/>
      </w:pPr>
      <w:r>
        <w:rPr>
          <w:rFonts w:ascii="IRNazanin" w:hAnsi="IRNazanin" w:eastAsia="IRNazanin" w:cs="IRNazanin"/>
          <w:lang w:bidi="fa-IR"/>
          <w:color w:val="111111"/>
          <w:sz w:val="28"/>
          <w:szCs w:val="28"/>
          <w:rtl/>
        </w:rPr>
        <w:t xml:space="preserve">آغاز: الحمد لله الذي اكرمنا بسيد الأبرار و نخبة الأخيار زين الرسالة و النبوة ... و بعد چنین گوید ... بمقتضای اینکه جمع اخبار اهل بیت عصمت و طهارت باعث رستگاری دنیا و آخرت است لهذا ... همت خود را مصروف بر جمع اخبار نمود ... روی الصدوق في أماليه عن النبي (صلَّی اللهُ علیه وآله) انه قال أن المومن اذا مات و ترک ورقه واحدة.</w:t>
      </w:r>
    </w:p>
    <w:p>
      <w:pPr>
        <w:pStyle w:val="BookText"/>
      </w:pPr>
      <w:r>
        <w:rPr>
          <w:rFonts w:ascii="IRNazanin" w:hAnsi="IRNazanin" w:eastAsia="IRNazanin" w:cs="IRNazanin"/>
          <w:lang w:bidi="fa-IR"/>
          <w:color w:val="111111"/>
          <w:sz w:val="28"/>
          <w:szCs w:val="28"/>
          <w:rtl/>
        </w:rPr>
        <w:t xml:space="preserve">خط: نستعلیق، کاتب = مؤلف، تا: 1298ق؛ جلد: تیماج قهوه ای، 301گ، مختلف السطر، اندازه: 21</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2 - 245]</w:t>
      </w:r>
    </w:p>
    <w:p>
      <w:pPr>
        <w:pStyle w:val="Heading3"/>
      </w:pPr>
      <w:bookmarkStart w:id="1586" w:name="_Toc1069"/>
      <w:r>
        <w:t>جنگ / شعر / فارسی</w:t>
      </w:r>
      <w:bookmarkEnd w:id="1586"/>
    </w:p>
    <w:p>
      <w:pPr>
        <w:pStyle w:val="BookText"/>
      </w:pPr>
      <w:r>
        <w:rPr>
          <w:rFonts w:ascii="IRNazanin" w:hAnsi="IRNazanin" w:eastAsia="IRNazanin" w:cs="IRNazanin"/>
          <w:lang w:bidi="fa-IR"/>
          <w:color w:val="111111"/>
          <w:sz w:val="28"/>
          <w:szCs w:val="28"/>
          <w:rtl/>
        </w:rPr>
        <w:t xml:space="preserve">گوهری خراسانی، ق13 قمری</w:t>
      </w:r>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Times New Roman" w:hAnsi="Times New Roman" w:eastAsia="Times New Roman" w:cs="Times New Roman"/>
          <w:lang w:val="en-US" w:bidi="en-US"/>
          <w:color w:val="111111"/>
          <w:sz w:val="28"/>
          <w:szCs w:val="28"/>
          <w:rtl/>
        </w:rPr>
        <w:t xml:space="preserve">gowharī xorāsānī (- 19c)</w:t>
      </w:r>
    </w:p>
    <w:p>
      <w:pPr>
        <w:pStyle w:val="BookText"/>
      </w:pPr>
      <w:r>
        <w:rPr>
          <w:rFonts w:ascii="IRNazanin" w:hAnsi="IRNazanin" w:eastAsia="IRNazanin" w:cs="IRNazanin"/>
          <w:lang w:bidi="fa-IR"/>
          <w:color w:val="111111"/>
          <w:sz w:val="28"/>
          <w:szCs w:val="28"/>
          <w:rtl/>
        </w:rPr>
        <w:t xml:space="preserve">شعرهای فارسی گردآوری گوهری خراسانی به خط خود او در 1291 با فهرست. در نسخه ما که جلد دوم است، چهارده هزار بیت از سرایندگان کهن و نو و از خود گردآورنده هست مورخ 1291. چنین است فهرست آن، آنچه در متن صفحات است: مخمس از وحشی بافقی؛ ترکیب بند از وحشی؛ مثنوی بیمار و طبیب از میرزا شریف آملی؛ داستان شبلی از سامی؛ مثنوی رگ زدن لیلی؛ داستان مجنون از صبوری؛ داستان معتمر از جامی؛ داستان مرد گلکار با توکل از خداجو؛ داستان پسر وزیر و دختر شاه یمن از نعمتی؛ داستان مرد آهنگر و زن پارسا از گوهری؛ داستان عروسی رفتن حضرت زهراء از بیدلی؛ داستان گربه و کبوتر در بالای مناره؛ داستان جوان پرهیز کار و زن فریبکار از گوهری به خط خود شاعر؛ داستانی از جامی؛ داستان چاه وصالی لیلی و مجنون از میر سید احمد سند؛ داستان نخل و سیب از سند؛ داستان پیرزال از سند؛ شکایت نامه از صفائی؛ مثنوی عجز و نیاز از نوعی خبوشانی؛ قصیده فراق نامه از انوری؛ منظومه شیرین و بی مانند مکتب خانه؛ بحر طویل از جوهری؛ ترکیب بند از مشتاق علی؛ ترکیب بند دیگر از مشتاق علی؛ ترکیب بند از مجذوب همدانی؛ ترکیب بند از کاشی؛ ترکیب بند از جمال الدين عبد الرزاق؛ ترکیب بند از احمد واثق؛ ترکیب بند از ناطق؛ ترکیب بند از گوهری به خط خود شاعر؛ ترکیب بند از شهاب بیرجندی؛ ترکیب بند از مغربی؛ ترکیب بند از شاهزاده حاج شیخ الرئيس حیرت؛ ترکیب بند از میر سید احمد هاتف؛ ترکیب بند از شاه نعمة الله کرمانی؛ ترکیب بند خواجوی کرمانی؛ ترکیب بند از فخر الدین عراقی؛ مخمس از طغرا؛ مخمس از وفائی شوشتری؛ مخمس از صحبت لاری؛ مخمس يغمای جندقی؛ مخمس شصت نکات از بیدل ترکستانی؛ مخمس دیگر از بیدل؛ مخمس از گوهری به خط خود شاعر؛ رباعیات بابا طاهر؛ رباعیات شیخ ابوسعید؛ رباعیات عطار نیشابوری؛ قصیده از احمد جام؛ تخميس غزل عراقی از ندائی؛ مسمط از ادیب الممالک فراهانی؛ ترکیب بند محتشم در مرثیه برادرش؛ ترکیب بند جامی در مرثیه فرزندش؛ غزل محتشم در مرثیه برادرش؛ ترکیب بند شررنامه در مرثیه دو فرزندش؛ ماده تاریخ حمام سالار در مشهد از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329" w:name="pg20375_230329"/>
    <w:bookmarkEnd w:id="329"/>
    <w:p>
      <w:pPr>
        <w:pStyle w:val="BookText"/>
      </w:pPr>
      <w:r>
        <w:rPr>
          <w:rFonts w:ascii="IRNazanin" w:hAnsi="IRNazanin" w:eastAsia="IRNazanin" w:cs="IRNazanin"/>
          <w:lang w:bidi="fa-IR"/>
          <w:color w:val="111111"/>
          <w:sz w:val="28"/>
          <w:szCs w:val="28"/>
          <w:rtl/>
        </w:rPr>
        <w:t xml:space="preserve">سر خوش؛ رباعیات از ابوسعید ابوالخیر؛ رباعیات از نقیب؛ رباعیات حسن دهلوی؛ رباعیات بابا افضل؛ رباعيات سلمان ساوجی؛ رباعیات فرزند سید ابو الحسن شاه امین آستانه رضوی؛ رباعيات فخر الدین مبارک شاه؛ رباعیات سید عبدالله شوشتری؛ رباعیات حاجی محمد کریم خان؛ رباعیات جنید بغدادی؛ رباعیات رشید وطواط .</w:t>
      </w:r>
    </w:p>
    <w:p>
      <w:pPr>
        <w:pStyle w:val="BookText"/>
      </w:pPr>
      <w:r>
        <w:rPr>
          <w:rFonts w:ascii="IRNazanin" w:hAnsi="IRNazanin" w:eastAsia="IRNazanin" w:cs="IRNazanin"/>
          <w:lang w:bidi="fa-IR"/>
          <w:color w:val="111111"/>
          <w:sz w:val="28"/>
          <w:szCs w:val="28"/>
          <w:rtl/>
        </w:rPr>
        <w:t xml:space="preserve">آنچه در حاشیه آمده است: رساله منظوم سلطان علی مشهدی درباره خط؛ مثنوی شیرین و بی مانند نشرح نامه که در مکتب خانه های قدیم خوانده می شده؛ منظومه پرسش و پاسخ گل و خار؛ مثنوی عطار؛ مثنوی رگ زدن لیلی؛ مثنوی کدو بن و خیار و قطره و باران از سعدی؛ قطعه «واعظ خر» از جامی که نسخه دیگر آن هم دیده شده است؛ مثنوی بلبل و پروانه؛ داستان دختر پادشاه یمن و پسر وزیر از فراقی؛ نگارستان چین از میر سید احمد سند؛ حکایت عبدالملک اموی و حضرت سجاد در شرح قصیده فرزدق از جامی؛ داستان شیخ برصیصا از مسیب؛ داستان جوان زنبیل باف پاکدامن از عنایت؛ داستان جبرئیل و حضرت مولی؛ داستان کفن دزد از خياط خراسانی؛ داستان حضرت مولی و خضر از شجاعی؛ داستان بندار یهودی از گوهری مؤلف جنگ به خط خود شاعر؛ داستان غلام سیاه از سعدی؛ دو قطعه از زلالی و عطار؛ داستان حضرت سجاد و بشیر از نشاط؛ مثنوی سوز و گداز نوعی خبوشانی؛ مثنوی سراپای معشوق از مهری عرب؛ مثنوی سراپای معشوق از فدوی؛ چند حکایت از نظامی گنجوی؛ داستان اسکندر و پیر از میر حسینی سادات؛ ترکیب بند از ابن حسام؛ ترکیب بند از هلاکی؛ ترکیب بند از فغانی؛ ترکیب بند از وصالی؛ ترکیب بند از میرزا تقی علی آبادی صاحب دیوان متخلص به صاحب؛ ترکیب بند از گورهی صاحب و كاتب جنگی؛ ترکیب بند از فیض رکنی؛ تخميس بر غزل کاشی از ادیب بن كمال؛ ترجیع بند از هدایت؛ ترجیع بند از حسینی؛ ترجیع بند از شمس تبریزی؛ ترجیع بند از ناصر خسرو علوی؛ ترجیع بند از نور على شاه؛ ترکیب بند از واقف؛ ترکیب بند از شفائی؛ ترکیب بند از میرزا نظام استرآبادی؛ ترکیب بند از جامی؛ ترکیب بند از حافظ؛ ترکیب بند از سعدی؛ ترکیب بند از عرفی شیرازی؛ ترکیب بند از قدسی مشهدی؛ ترکیب بند از طوفان هزار جریبی؛ غزل مژگانیه از شاهزاده شیخ الرئيس؛ غزل خالیه از گوهری؛ رباعیات خیام به ترتیب حروف تهجي؛ مفردات از: گلخنی، ؛ صبری، میرزا مخدوم شریفی، ضمیری؛ رباعی از میرزا محمد فروغی معاصر تیمور گورکانی.</w:t>
      </w:r>
    </w:p>
    <w:p>
      <w:pPr>
        <w:pStyle w:val="BookText"/>
      </w:pPr>
      <w:r>
        <w:rPr>
          <w:rFonts w:ascii="IRNazanin" w:hAnsi="IRNazanin" w:eastAsia="IRNazanin" w:cs="IRNazanin"/>
          <w:lang w:bidi="fa-IR"/>
          <w:color w:val="111111"/>
          <w:sz w:val="28"/>
          <w:szCs w:val="28"/>
          <w:rtl/>
        </w:rPr>
        <w:t xml:space="preserve">تهران؛ دانشگاه؛ شماره نسخه:7416</w:t>
      </w:r>
    </w:p>
    <w:p>
      <w:pPr>
        <w:pStyle w:val="BookText"/>
      </w:pPr>
      <w:r>
        <w:rPr>
          <w:rFonts w:ascii="IRNazanin" w:hAnsi="IRNazanin" w:eastAsia="IRNazanin" w:cs="IRNazanin"/>
          <w:lang w:bidi="fa-IR"/>
          <w:color w:val="111111"/>
          <w:sz w:val="28"/>
          <w:szCs w:val="28"/>
          <w:rtl/>
        </w:rPr>
        <w:t xml:space="preserve">جلد دوم از برگ 249 تا 518؛ خط: نستعلیق، بی کا، تا: 1291ق؛ در متن و هامش. روی هم 270 برگ کاغذ: فرنگی، جلد: تیماج قهوه ای، 246 گ، 14 سطر ( 13/5</w:t>
      </w:r>
      <w:r>
        <w:rPr>
          <w:rFonts w:ascii="Times New Roman" w:hAnsi="Times New Roman" w:eastAsia="Times New Roman" w:cs="Times New Roman"/>
          <w:lang w:val="en-US" w:bidi="en-US"/>
          <w:color w:val="111111"/>
          <w:sz w:val="28"/>
          <w:szCs w:val="28"/>
          <w:rtl/>
        </w:rPr>
        <w:t xml:space="preserve">×8/5 )</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×22/5</w:t>
      </w:r>
      <w:r>
        <w:rPr>
          <w:rFonts w:ascii="IRNazanin" w:hAnsi="IRNazanin" w:eastAsia="IRNazanin" w:cs="IRNazanin"/>
          <w:lang w:bidi="fa-IR"/>
          <w:color w:val="111111"/>
          <w:sz w:val="28"/>
          <w:szCs w:val="28"/>
          <w:rtl/>
        </w:rPr>
        <w:t xml:space="preserve">سم [ف: 16 - 552]</w:t>
      </w:r>
    </w:p>
    <w:p>
      <w:pPr>
        <w:pStyle w:val="Heading3"/>
      </w:pPr>
      <w:bookmarkStart w:id="1587" w:name="_Toc1070"/>
      <w:r>
        <w:t>جنگ / حديث / عربی</w:t>
      </w:r>
      <w:bookmarkEnd w:id="158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مازندرانی، یعقوب علی بن ملا قربان، ق13 قمری</w:t>
      </w:r>
    </w:p>
    <w:p>
      <w:pPr>
        <w:pStyle w:val="BookText"/>
      </w:pPr>
      <w:r>
        <w:rPr>
          <w:rFonts w:ascii="Times New Roman" w:hAnsi="Times New Roman" w:eastAsia="Times New Roman" w:cs="Times New Roman"/>
          <w:lang w:val="en-US" w:bidi="en-US"/>
          <w:color w:val="111111"/>
          <w:sz w:val="28"/>
          <w:szCs w:val="28"/>
          <w:rtl/>
        </w:rPr>
        <w:t xml:space="preserve">mazandarani, yaqub ali ebn-e molla qorban (- 19c)</w:t>
      </w:r>
    </w:p>
    <w:p>
      <w:pPr>
        <w:pStyle w:val="BookText"/>
      </w:pPr>
      <w:r>
        <w:rPr>
          <w:rFonts w:ascii="IRNazanin" w:hAnsi="IRNazanin" w:eastAsia="IRNazanin" w:cs="IRNazanin"/>
          <w:lang w:bidi="fa-IR"/>
          <w:color w:val="111111"/>
          <w:sz w:val="28"/>
          <w:szCs w:val="28"/>
          <w:rtl/>
        </w:rPr>
        <w:t xml:space="preserve">روایات و جز آن از کتاب های مختلف: روضة کافی، عدة الداعی، اصول کافی، مکارم الاخلاق و خصال و غیره، پرسش از: آنچه را که انسان باید بداند و آنچه را که نباید بداند و آنچه را که ممکن است بداند کدامند؟ و پاسخ از شیخ احمد احسائی؛ یک جلد از نهج البلاغه ابن ابی الحدید و جز اینها را گرد آورده است.</w:t>
      </w:r>
    </w:p>
    <w:p>
      <w:pPr>
        <w:pStyle w:val="BookText"/>
      </w:pPr>
      <w:r>
        <w:rPr>
          <w:rFonts w:ascii="IRNazanin" w:hAnsi="IRNazanin" w:eastAsia="IRNazanin" w:cs="IRNazanin"/>
          <w:lang w:bidi="fa-IR"/>
          <w:color w:val="111111"/>
          <w:sz w:val="28"/>
          <w:szCs w:val="28"/>
          <w:rtl/>
        </w:rPr>
        <w:t xml:space="preserve">قم؛ معصومیه؛ شماره نسخه:259</w:t>
      </w:r>
    </w:p>
    <w:p>
      <w:pPr>
        <w:pStyle w:val="BookText"/>
      </w:pPr>
      <w:r>
        <w:rPr>
          <w:rFonts w:ascii="IRNazanin" w:hAnsi="IRNazanin" w:eastAsia="IRNazanin" w:cs="IRNazanin"/>
          <w:lang w:bidi="fa-IR"/>
          <w:color w:val="111111"/>
          <w:sz w:val="28"/>
          <w:szCs w:val="28"/>
          <w:rtl/>
        </w:rPr>
        <w:t xml:space="preserve">آغاز: و بی ذكر اسمائی تیقظ روية *** و ذکرى بها رویا توسن هجعة؛ انجام: قال: لانا نصير على ما نعلم و شیعتنا يصبرون على ما يعلمون خط: نستعلیق خوش، کاتب = مؤلف، تا: 1262ق، جلد: تیماج قهوه ای، 179 گ، مختلف السطر، اندازه: 12</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1-258]</w:t>
      </w:r>
    </w:p>
    <w:p>
      <w:pPr>
        <w:pStyle w:val="Heading3"/>
      </w:pPr>
      <w:bookmarkStart w:id="1588" w:name="_Toc1071"/>
      <w:r>
        <w:t>جنگ / گوناگون / فارسی</w:t>
      </w:r>
      <w:bookmarkEnd w:id="158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محمد اسماعيل بن محمد کاظم، ق13 قمری</w:t>
      </w:r>
    </w:p>
    <w:p>
      <w:pPr>
        <w:pStyle w:val="BookText"/>
      </w:pPr>
      <w:r>
        <w:rPr>
          <w:rFonts w:ascii="Times New Roman" w:hAnsi="Times New Roman" w:eastAsia="Times New Roman" w:cs="Times New Roman"/>
          <w:lang w:val="en-US" w:bidi="en-US"/>
          <w:color w:val="111111"/>
          <w:sz w:val="28"/>
          <w:szCs w:val="28"/>
          <w:rtl/>
        </w:rPr>
        <w:t xml:space="preserve">mohammad esmāʻīl ben mohammad kāzem (- 19c)</w:t>
      </w:r>
    </w:p>
    <w:p>
      <w:pPr>
        <w:pStyle w:val="BookText"/>
      </w:pPr>
      <w:r>
        <w:rPr>
          <w:rFonts w:ascii="IRNazanin" w:hAnsi="IRNazanin" w:eastAsia="IRNazanin" w:cs="IRNazanin"/>
          <w:lang w:bidi="fa-IR"/>
          <w:color w:val="111111"/>
          <w:sz w:val="28"/>
          <w:szCs w:val="28"/>
          <w:rtl/>
        </w:rPr>
        <w:t xml:space="preserve">مجموعه ای از اشعار حکیم ثنائی، وحشی بافقی، مداح شوشتری، احمد غزالی و دیگران در فضائل و مناقب نبی اکرم و حضرت على عليهما السلام و نیز تفصیل جنگ احد، حالات آباء و اجداد نبی اکرم، جنگ صفین، واقعه کربلا، ظهور و رجعت، سؤالات یکی از خوارج از امام رضا عليه السلام نفخ صدور و برخی از روایات اخلاقی دیگر به نقل از حياة القلوب، عین الحیات، مصباح الشریعه، صافی و ... را شامل است.</w:t>
      </w:r>
    </w:p>
    <w:p>
      <w:pPr>
        <w:pStyle w:val="BookText"/>
      </w:pPr>
      <w:r>
        <w:rPr>
          <w:rFonts w:ascii="IRNazanin" w:hAnsi="IRNazanin" w:eastAsia="IRNazanin" w:cs="IRNazanin"/>
          <w:lang w:bidi="fa-IR"/>
          <w:color w:val="111111"/>
          <w:sz w:val="28"/>
          <w:szCs w:val="28"/>
          <w:rtl/>
        </w:rPr>
        <w:t xml:space="preserve">مشهد؛ گوهرشاد؛ شماره نسخه:1926</w:t>
      </w:r>
    </w:p>
    <w:p>
      <w:pPr>
        <w:pStyle w:val="BookText"/>
      </w:pPr>
      <w:r>
        <w:rPr>
          <w:rFonts w:ascii="IRNazanin" w:hAnsi="IRNazanin" w:eastAsia="IRNazanin" w:cs="IRNazanin"/>
          <w:lang w:bidi="fa-IR"/>
          <w:color w:val="111111"/>
          <w:sz w:val="28"/>
          <w:szCs w:val="28"/>
          <w:rtl/>
        </w:rPr>
        <w:t xml:space="preserve">آغاز: آغاز پس از اشعار: حياة القلوب در بیان جنگ احد است آنچه از این خبر و سایر اخبار دیگر مجموع من حيث المجموع معلوم می شود این است علی بن ابراهيم بسند حسن از حضرت صادق (علیه السَّلام) روایت کرده است که چون کفار قریش از جنگ بدر به سوی مکه مراجعت نمودند؛ انجام: و مصيرهم إلى الجنة بالمغفرة والرحمة و الرضاء.</w:t>
      </w:r>
    </w:p>
    <w:p>
      <w:pPr>
        <w:pStyle w:val="BookText"/>
      </w:pPr>
      <w:r>
        <w:rPr>
          <w:rFonts w:ascii="IRNazanin" w:hAnsi="IRNazanin" w:eastAsia="IRNazanin" w:cs="IRNazanin"/>
          <w:lang w:bidi="fa-IR"/>
          <w:color w:val="111111"/>
          <w:sz w:val="28"/>
          <w:szCs w:val="28"/>
          <w:rtl/>
        </w:rPr>
        <w:t xml:space="preserve">خط: نستعلیق، کاتب مؤلف، تا: 1291 تا 8 جمادی الاول 1294ق؛ واقف:قای غیاثی، 1337 کاغذ:نخودی فرنگی، جلد: تیماج مشکی، 260گ، مختلف السطور، اندازه: 21816سم [ف: 5- 312]</w:t>
      </w:r>
    </w:p>
    <w:p>
      <w:pPr>
        <w:pStyle w:val="Heading3"/>
      </w:pPr>
      <w:bookmarkStart w:id="1589" w:name="_Toc1072"/>
      <w:r>
        <w:t>جنگ / علوم غریبه / فارسی</w:t>
      </w:r>
      <w:bookmarkEnd w:id="1589"/>
    </w:p>
    <w:p>
      <w:pPr>
        <w:pStyle w:val="BookText"/>
      </w:pPr>
      <w:r>
        <w:rPr>
          <w:rFonts w:ascii="Times New Roman" w:hAnsi="Times New Roman" w:eastAsia="Times New Roman" w:cs="Times New Roman"/>
          <w:lang w:val="en-US" w:bidi="en-US"/>
          <w:color w:val="111111"/>
          <w:sz w:val="28"/>
          <w:szCs w:val="28"/>
          <w:rtl/>
        </w:rPr>
        <w:t xml:space="preserve">jong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330" w:name="pg20375_230330"/>
    <w:bookmarkEnd w:id="330"/>
    <w:p>
      <w:pPr>
        <w:pStyle w:val="BookText"/>
      </w:pPr>
      <w:r>
        <w:rPr>
          <w:rFonts w:ascii="IRNazanin" w:hAnsi="IRNazanin" w:eastAsia="IRNazanin" w:cs="IRNazanin"/>
          <w:lang w:bidi="fa-IR"/>
          <w:color w:val="111111"/>
          <w:sz w:val="28"/>
          <w:szCs w:val="28"/>
          <w:rtl/>
        </w:rPr>
        <w:t xml:space="preserve">محمد حسین بن میرزا فیضی، 13ق 13 قمری</w:t>
      </w:r>
    </w:p>
    <w:p>
      <w:pPr>
        <w:pStyle w:val="BookText"/>
      </w:pPr>
      <w:r>
        <w:rPr>
          <w:rFonts w:ascii="Times New Roman" w:hAnsi="Times New Roman" w:eastAsia="Times New Roman" w:cs="Times New Roman"/>
          <w:lang w:val="en-US" w:bidi="en-US"/>
          <w:color w:val="111111"/>
          <w:sz w:val="28"/>
          <w:szCs w:val="28"/>
          <w:rtl/>
        </w:rPr>
        <w:t xml:space="preserve">mohammad hoseyn ben mīrzā feyzī (19c - 19c)</w:t>
      </w:r>
    </w:p>
    <w:p>
      <w:pPr>
        <w:pStyle w:val="BookText"/>
      </w:pPr>
      <w:r>
        <w:rPr>
          <w:rFonts w:ascii="IRNazanin" w:hAnsi="IRNazanin" w:eastAsia="IRNazanin" w:cs="IRNazanin"/>
          <w:lang w:bidi="fa-IR"/>
          <w:color w:val="111111"/>
          <w:sz w:val="28"/>
          <w:szCs w:val="28"/>
          <w:rtl/>
        </w:rPr>
        <w:t xml:space="preserve">مشهد؛ رضوی؛ شماره نسخه:28885</w:t>
      </w:r>
    </w:p>
    <w:p>
      <w:pPr>
        <w:pStyle w:val="BookText"/>
      </w:pPr>
      <w:r>
        <w:rPr>
          <w:rFonts w:ascii="IRNazanin" w:hAnsi="IRNazanin" w:eastAsia="IRNazanin" w:cs="IRNazanin"/>
          <w:lang w:bidi="fa-IR"/>
          <w:color w:val="111111"/>
          <w:sz w:val="28"/>
          <w:szCs w:val="28"/>
          <w:rtl/>
        </w:rPr>
        <w:t xml:space="preserve">آغاز: باشی و راز خود را با هیچ کس مگو؛ انجام: بر دشمنان علی ابن ابیطالب تا بروز قیلنت مدام لعنت باد.</w:t>
      </w:r>
    </w:p>
    <w:p>
      <w:pPr>
        <w:pStyle w:val="BookText"/>
      </w:pPr>
      <w:r>
        <w:rPr>
          <w:rFonts w:ascii="IRNazanin" w:hAnsi="IRNazanin" w:eastAsia="IRNazanin" w:cs="IRNazanin"/>
          <w:lang w:bidi="fa-IR"/>
          <w:color w:val="111111"/>
          <w:sz w:val="28"/>
          <w:szCs w:val="28"/>
          <w:rtl/>
        </w:rPr>
        <w:t xml:space="preserve">خط: نستعلیق، کاتب = مؤلف، تا: 1264ق؛ افتادگی: آغاز و انجام؛ نسخه شامل طالع نامه و عزایم می باشد؛ کاغذ: الوان، جلد: تیماج [رایانه]</w:t>
      </w:r>
    </w:p>
    <w:p>
      <w:pPr>
        <w:pStyle w:val="Heading3"/>
      </w:pPr>
      <w:bookmarkStart w:id="1590" w:name="_Toc1073"/>
      <w:r>
        <w:t>جنگ / گوناگون / فارسی و عربی</w:t>
      </w:r>
      <w:bookmarkEnd w:id="159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مراغی، محمد بن جمشید، ق13 قمری</w:t>
      </w:r>
    </w:p>
    <w:p>
      <w:pPr>
        <w:pStyle w:val="BookText"/>
      </w:pPr>
      <w:r>
        <w:rPr>
          <w:rFonts w:ascii="Times New Roman" w:hAnsi="Times New Roman" w:eastAsia="Times New Roman" w:cs="Times New Roman"/>
          <w:lang w:val="en-US" w:bidi="en-US"/>
          <w:color w:val="111111"/>
          <w:sz w:val="28"/>
          <w:szCs w:val="28"/>
          <w:rtl/>
        </w:rPr>
        <w:t xml:space="preserve">marāqi, mohammad ebn-e jamšīd (- 19c)</w:t>
      </w:r>
    </w:p>
    <w:p>
      <w:pPr>
        <w:pStyle w:val="BookText"/>
      </w:pPr>
      <w:r>
        <w:rPr>
          <w:rFonts w:ascii="IRNazanin" w:hAnsi="IRNazanin" w:eastAsia="IRNazanin" w:cs="IRNazanin"/>
          <w:lang w:bidi="fa-IR"/>
          <w:color w:val="111111"/>
          <w:sz w:val="28"/>
          <w:szCs w:val="28"/>
          <w:rtl/>
        </w:rPr>
        <w:t xml:space="preserve">جنگ بیاضی است به نظم و نثر در دو بخش منثورات و منظومات و بخش منظومات شامل قصاید، ترجیعات، غزلیات، مثنویات و رباعیات از شعرای مختلف است. در بخش یکم (منثورات) این مطالب به چشم می خورد: حديث بساط، حدیث خلقت نطفه بنی آدم، چهل سوره تورات، حديث وفات سلمان فارسی، محاضره و مجاوبه فضه به آیات قرانی، مراسله بین امیر المؤمنین و معاویه، از اخبار بنی اسرائیل، رساله در مناجات از خواجه عبدالله انصاری، ظرایف و الغاز شیخ بهایی، لغز منسوب به والد شیخ بهایی، خطبه بدون الف منسوب به امیر المومنین، رساله در توجیه بیت آغاز مثنوی مولوی، شرح بیت: «ز دریای شهات چون نهنگ لابرآرد سر ...» از جامی، رساله در ترجمه ابیات مشكله خواجه حافظ، رسالة في التواریخ و سایر الاتفاقات، الطب المنسوب إلى امير المومنین (علیه السَّلام) المنقوله من مشارق الانوار الحافظ البرسی، چهل حدیث، صحيفة المحبة = چهل حدیث نبوی (صلَّی اللهُ علیه وآله) در فضایل امیر المومنین بر گرفته از کتاب السبعین میر سید علی همدانی با ترجمه منظوم، مصباح الشریعه منسوب به امام صادق. در قسم اول بخش دوم (منظومات) قصايد شعرای ذیل درج شده است: صباحی در مدح امام رضا، صادق ناطق در تاریخ اتمام قبه منوره آستانه حضرت معصومه، حاجی لطفعلی بیک آذر در مدح امیرالمومنین، صباحي قصيده رائیه در مدح امیر المومنین، عرفی (هراس مماس در مدح امیر المومین)، سید محمد هاتف اصفهانی در همان موضوع، مولا حسن کاشی (هفت بند در مدح امیر المومنین)، عراقی در مدح صاحب الامر (عجَّلَ اللهُ علیه وآله)، عرفی (ترجمة الشوق در مدح امیرالمومنین، محتشم کاشی در مدح طهماسب خان)، آقا محمد عاشق اصفهانی، عرفی (قصاید منتخبه)، جامی قصاید در توحید و مدایح، عراقی در مدح خاتم الانبیاء، ابن حسام در مدح علی بن ابی طالب، آقا حسین رشتی (مخمس در مدح امیر المومنین)، طوفان (مخمس در مدح علی بن ابی طالب)، صباحی در مدح خاتم الأنبياء، فرزدق در مدح امام زین العابدین، سید اسماعیل حمیری در مدح على بن ابی طالب، صادقی اصفهانی در تاریخ اتمام مدرسه، سید محمد مهدی طباطبایی (قصیده رمانیه)، محمد رفیع واعظ قزوینی در مدح صاحب الامر، طنطرانی (قصیده طنطرانیه)، سید رضی آرتیمانی در مدح على بن ابی طالب، دعبل خزاعی، شیخ بهایی (قصيده رائیه در مدح صاحب الامر)، و چند قصیده دیگر، شیخ حسن بن زين الدين (قصيده نونيه)، امام زین العابدین (قصیده نونيه منسوب به آن حضرت، میرزا ابوالقاسم فندرسکی، نورالدین آذری، سید رضی (قصيده میمیه)، ابوعلی سینا (قصیده عينيه)، شرف الدين محمد، نظامی گنجوی، سلمان ساوجی، میرزا نظام دست غیب، مهدی بیگ. در قسم دوم ترجیعات این شعرا دیده می شود: جامی، لایح قزوینی، شاه نعمت الله، عراقی، مغربی، مخمور، غریب بروجردی، سید محمد هاتف اصفهانی. در قسم سوم این مثنویات آمده است: مثنوی نان و حلوا از شیخ بهایی، مثنوی معراج خیال از میرزا علیرضا تجلی، مثنوی سراپا از میرسید، مثنوی پیر و جوان از میرزا نصير، مثنوی بیمار و طبیب از میرزا محمد شریف، مثنوی شیر و شکر از شیخ بهایی، و نیز مناجات منسوب به امیر المومنین با ترجمه منظوم از خواجه حافظ (؟)، مناجات مخمس از مرتضی قلی شاملو، منظومه انا المطلوب فاطلبني تجدنی، ساقی نامه سید رضی آرتیمانی، مثنوی گلشن راز شیخ محمود شبستری. در قسم چهارم منتخبی از غزلیات چند شاعر درج شده است از جمله: عراقی، محتشم کاشانی، جامی و غزلیات متفرقه از کلام شعراء و در قسم آخر رباعیات و مقطعات عربی و فارسی از کلام شعراء آمده است. فهرست مطالب این جنگ در ابتدای نسخه درج شده و در آخر نسخه مطالب افزوده پراکنده ای دیده می شود.</w:t>
      </w:r>
    </w:p>
    <w:p>
      <w:pPr>
        <w:pStyle w:val="BookText"/>
      </w:pPr>
      <w:r>
        <w:rPr>
          <w:rFonts w:ascii="IRNazanin" w:hAnsi="IRNazanin" w:eastAsia="IRNazanin" w:cs="IRNazanin"/>
          <w:lang w:bidi="fa-IR"/>
          <w:color w:val="111111"/>
          <w:sz w:val="28"/>
          <w:szCs w:val="28"/>
          <w:rtl/>
        </w:rPr>
        <w:t xml:space="preserve">تهران؛ مجلس؛ شماره نسخه:9467</w:t>
      </w:r>
    </w:p>
    <w:p>
      <w:pPr>
        <w:pStyle w:val="BookText"/>
      </w:pPr>
      <w:r>
        <w:rPr>
          <w:rFonts w:ascii="IRNazanin" w:hAnsi="IRNazanin" w:eastAsia="IRNazanin" w:cs="IRNazanin"/>
          <w:lang w:bidi="fa-IR"/>
          <w:color w:val="111111"/>
          <w:sz w:val="28"/>
          <w:szCs w:val="28"/>
          <w:rtl/>
        </w:rPr>
        <w:t xml:space="preserve">خط: نستعلیق، کاتب = مؤلف، تا: دهه اول شوال 1241ق؛ جلد: تیماج مشکی، 141گ، سطور مورب، اندازه: 21</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155 - 30]</w:t>
      </w:r>
    </w:p>
    <w:p>
      <w:pPr>
        <w:pStyle w:val="Heading3"/>
      </w:pPr>
      <w:bookmarkStart w:id="1591" w:name="_Toc1074"/>
      <w:r>
        <w:t>جنگ / گوناگون / عربی - فارسی</w:t>
      </w:r>
      <w:bookmarkEnd w:id="159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مسیح بن عبد الحميد، ق13 قمری</w:t>
      </w:r>
    </w:p>
    <w:p>
      <w:pPr>
        <w:pStyle w:val="BookText"/>
      </w:pPr>
      <w:r>
        <w:rPr>
          <w:rFonts w:ascii="Times New Roman" w:hAnsi="Times New Roman" w:eastAsia="Times New Roman" w:cs="Times New Roman"/>
          <w:lang w:val="en-US" w:bidi="en-US"/>
          <w:color w:val="111111"/>
          <w:sz w:val="28"/>
          <w:szCs w:val="28"/>
          <w:rtl/>
        </w:rPr>
        <w:t xml:space="preserve">masīh ebn-e 'abd-ol-hamīd (- 19c)</w:t>
      </w:r>
    </w:p>
    <w:p>
      <w:pPr>
        <w:pStyle w:val="BookText"/>
      </w:pPr>
      <w:r>
        <w:rPr>
          <w:rFonts w:ascii="IRNazanin" w:hAnsi="IRNazanin" w:eastAsia="IRNazanin" w:cs="IRNazanin"/>
          <w:lang w:bidi="fa-IR"/>
          <w:color w:val="111111"/>
          <w:sz w:val="28"/>
          <w:szCs w:val="28"/>
          <w:rtl/>
        </w:rPr>
        <w:t xml:space="preserve">بندهایی است به نظم و نثر، گرد آورده محمد مسیح بن عبد الحمید سپاهانی درب امامی متخلص به موسوی ساکن تبریز که در 1285 تحصیل می کرده است. چنین است فهرست آن: 1. شعرهائی از سرایندگان عرب و فارس؛ 2. هداية الأسماء في کتب العلماء كثنوی، محمد حسن بن على؛ 3. لامية العجم طغرایی با شرح لغوی؛ طغرائی حسین بن علی؛ 4. شعرهایی از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331" w:name="pg20375_230331"/>
    <w:bookmarkEnd w:id="331"/>
    <w:p>
      <w:pPr>
        <w:pStyle w:val="BookText"/>
      </w:pPr>
      <w:r>
        <w:rPr>
          <w:rFonts w:ascii="IRNazanin" w:hAnsi="IRNazanin" w:eastAsia="IRNazanin" w:cs="IRNazanin"/>
          <w:lang w:bidi="fa-IR"/>
          <w:color w:val="111111"/>
          <w:sz w:val="28"/>
          <w:szCs w:val="28"/>
          <w:rtl/>
        </w:rPr>
        <w:t xml:space="preserve">بحر العلوم و قاضی نظام الدین اصفهانی و دیگران به عربی؛ 5. الامية العرب؛ شنفری، ثابت بن اوس؛ 6. شعرهایی به ترتیب تهجی که در آنها کلمه نخستین مصرع نخستین هر بیت با قافيه آن یکی است؛ 7. نونیه؛ نصیر اصفهانی، محمد بن عبدالله؛ 8 میمیه؛ اربلی، علی بن عیسی؛ 9. مرثيه بحر العلوم برای امام حسین (علیه السَّلام)؛ 10. «الرسالة لبحر العلوم» (اندکی از آغاز آن) و قصیده او : الأعد عن ذکری بثينة او جمل *** فما ذكرها عندي يمرو لايحلی، و اختصار او از همین قصیده و در رد ابن ابی الحدید است؛ 11. نزهة الارواح؛ حسینی هروی، امیر حسین بن امیر عالم؛ 12. المطرب و المرقصات؛ ابی سعید مغولی، علی بن موسی؛ 13. شعرهای سرخوش هروی و لغزی از خود نویسنده نسخه به نثر و کنیه های جانوران و جز آنها و شعرهایی به عربی.</w:t>
      </w:r>
    </w:p>
    <w:p>
      <w:pPr>
        <w:pStyle w:val="BookText"/>
      </w:pPr>
      <w:r>
        <w:rPr>
          <w:rFonts w:ascii="IRNazanin" w:hAnsi="IRNazanin" w:eastAsia="IRNazanin" w:cs="IRNazanin"/>
          <w:lang w:bidi="fa-IR"/>
          <w:color w:val="111111"/>
          <w:sz w:val="28"/>
          <w:szCs w:val="28"/>
          <w:rtl/>
        </w:rPr>
        <w:t xml:space="preserve">تهران؛ دانشگاه؛ شماره نسخه:2635</w:t>
      </w:r>
    </w:p>
    <w:p>
      <w:pPr>
        <w:pStyle w:val="BookText"/>
      </w:pPr>
      <w:r>
        <w:rPr>
          <w:rFonts w:ascii="IRNazanin" w:hAnsi="IRNazanin" w:eastAsia="IRNazanin" w:cs="IRNazanin"/>
          <w:lang w:bidi="fa-IR"/>
          <w:color w:val="111111"/>
          <w:sz w:val="28"/>
          <w:szCs w:val="28"/>
          <w:rtl/>
        </w:rPr>
        <w:t xml:space="preserve">خط: نستعلیق، بی کا، تا: مورخ 2 صفر 1285ق، کاغذ: فرنگی، جلد: تیماج تریاکی، 86گ، سطور چلیپا (19</w:t>
      </w:r>
      <w:r>
        <w:rPr>
          <w:rFonts w:ascii="Times New Roman" w:hAnsi="Times New Roman" w:eastAsia="Times New Roman" w:cs="Times New Roman"/>
          <w:lang w:val="en-US" w:bidi="en-US"/>
          <w:color w:val="111111"/>
          <w:sz w:val="28"/>
          <w:szCs w:val="28"/>
          <w:rtl/>
        </w:rPr>
        <w:t xml:space="preserve">×85/5 )</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10 - 1508]</w:t>
      </w:r>
    </w:p>
    <w:p>
      <w:pPr>
        <w:pStyle w:val="Heading3"/>
      </w:pPr>
      <w:bookmarkStart w:id="1592" w:name="_Toc1075"/>
      <w:r>
        <w:t>جنگ / شعر / فارسی</w:t>
      </w:r>
      <w:bookmarkEnd w:id="159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 مشتاق بروجردی، ق13 قمری</w:t>
      </w:r>
    </w:p>
    <w:p>
      <w:pPr>
        <w:pStyle w:val="BookText"/>
      </w:pPr>
      <w:r>
        <w:rPr>
          <w:rFonts w:ascii="Times New Roman" w:hAnsi="Times New Roman" w:eastAsia="Times New Roman" w:cs="Times New Roman"/>
          <w:lang w:val="en-US" w:bidi="en-US"/>
          <w:color w:val="111111"/>
          <w:sz w:val="28"/>
          <w:szCs w:val="28"/>
          <w:rtl/>
        </w:rPr>
        <w:t xml:space="preserve">moštāq borūjerdī (- 19c)</w:t>
      </w:r>
    </w:p>
    <w:p>
      <w:pPr>
        <w:pStyle w:val="BookText"/>
      </w:pPr>
      <w:r>
        <w:rPr>
          <w:rFonts w:ascii="IRNazanin" w:hAnsi="IRNazanin" w:eastAsia="IRNazanin" w:cs="IRNazanin"/>
          <w:lang w:bidi="fa-IR"/>
          <w:color w:val="111111"/>
          <w:sz w:val="28"/>
          <w:szCs w:val="28"/>
          <w:rtl/>
        </w:rPr>
        <w:t xml:space="preserve">گویا گرد آورده سید مشتاق بروجردی با شعرهای خود او؛ در پایان آمده: «من كلام السيد المتخلص بالمشتاق البروجردی» و «حرره في يوم چهارشنبه بیست و چهارم شهر جمیدی الثانية في دارالسرور بروجرد سنة 1304 (؟)» ولی در ص 55 تاریخ صفر 1246 دیده می شود و باید نوشته دو تن باشد. شامل: 1. غزل ناصرالدین شاه قاجار با قافيه دال در پنج بیت با تخلص ناصر دین؛ 2. قاصد صبای میرزا طوفان هزار جریبی در 48 بیت؛ 3. آتش افروز غیرت؛ 4. منظومه سراپای مهری؛ 5. معراج الخيال حاجی علی رضای تجلی؛ 6. بیمار و طبیب ملا محمد شریف؛ 7. صبا نامه هجری (نوشته در دیه دانسیلوی ارشق در پایان صفر 1246)؛ 8 مثنوی ساقی نامه مانند؛ 9. قصيده تهنیت نامه فتحعلیخان صبا و قصیده دیگر او؛ 10. قصیده های انوری؛ 11. قصیده سید محمد سحاب؛ 12. قصيده حاجی سلیمان صباحی؛ 13. قصيده لامعی؛ 14. قصيده طوفان هزار جریبی؛ 15. قصيده مهر علی تبریزی؛ 16. قصيده جوهری؛ 17. شعرهای فارسی درباره مجنون و لیلی و فرهاد و شیرین و مفردات؛ 18. غزلهای شیخ آذری (خط باستانی)؛ 19. غزل: جامی، شاطر عباس صبوحی، محتشم، عاشق، سعدی، رفیق، صفی، فیض، فصیحی، مشتاق، هلالی، یاری، نواب محمد علی میرزای دولت، سلطان، صائب، نظامی؛ 20. غزل مشتاق بروجردی.</w:t>
      </w:r>
    </w:p>
    <w:p>
      <w:pPr>
        <w:pStyle w:val="BookText"/>
      </w:pPr>
      <w:r>
        <w:rPr>
          <w:rFonts w:ascii="IRNazanin" w:hAnsi="IRNazanin" w:eastAsia="IRNazanin" w:cs="IRNazanin"/>
          <w:lang w:bidi="fa-IR"/>
          <w:color w:val="111111"/>
          <w:sz w:val="28"/>
          <w:szCs w:val="28"/>
          <w:rtl/>
        </w:rPr>
        <w:t xml:space="preserve">تهران؛ دانشگاه؛ شماره نسخه: 4391</w:t>
      </w:r>
    </w:p>
    <w:p>
      <w:pPr>
        <w:pStyle w:val="BookText"/>
      </w:pPr>
      <w:r>
        <w:rPr>
          <w:rFonts w:ascii="IRNazanin" w:hAnsi="IRNazanin" w:eastAsia="IRNazanin" w:cs="IRNazanin"/>
          <w:lang w:bidi="fa-IR"/>
          <w:color w:val="111111"/>
          <w:sz w:val="28"/>
          <w:szCs w:val="28"/>
          <w:rtl/>
        </w:rPr>
        <w:t xml:space="preserve">خط: شکسته نستعلیق خوش، بی کا، تا: قرن 13 و 14؛ یادداشت 25 شوال 1304؛ کاغذ: فرنگی، جلد: تیماج مشکی، 77گ، سطور چلیپا (18</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سم [ف: 13 - 3355]</w:t>
      </w:r>
    </w:p>
    <w:p>
      <w:pPr>
        <w:pStyle w:val="Heading3"/>
      </w:pPr>
      <w:bookmarkStart w:id="1593" w:name="_Toc1076"/>
      <w:r>
        <w:t>جنگ / ادبیات / فارسی</w:t>
      </w:r>
      <w:bookmarkEnd w:id="159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ملا محمد کاظم، ق13 قمری</w:t>
      </w:r>
    </w:p>
    <w:p>
      <w:pPr>
        <w:pStyle w:val="BookText"/>
      </w:pPr>
      <w:r>
        <w:rPr>
          <w:rFonts w:ascii="Times New Roman" w:hAnsi="Times New Roman" w:eastAsia="Times New Roman" w:cs="Times New Roman"/>
          <w:lang w:val="en-US" w:bidi="en-US"/>
          <w:color w:val="111111"/>
          <w:sz w:val="28"/>
          <w:szCs w:val="28"/>
          <w:rtl/>
        </w:rPr>
        <w:t xml:space="preserve">mollā mohammad kāzem (- 19c)</w:t>
      </w:r>
    </w:p>
    <w:p>
      <w:pPr>
        <w:pStyle w:val="BookText"/>
      </w:pPr>
      <w:r>
        <w:rPr>
          <w:rFonts w:ascii="IRNazanin" w:hAnsi="IRNazanin" w:eastAsia="IRNazanin" w:cs="IRNazanin"/>
          <w:lang w:bidi="fa-IR"/>
          <w:color w:val="111111"/>
          <w:sz w:val="28"/>
          <w:szCs w:val="28"/>
          <w:rtl/>
        </w:rPr>
        <w:t xml:space="preserve">جنگی است شامل مطالب نظم و نثر که ظاهرا توسط محمد کاظم در یزد در سال 1212 جمع آوری شده است. مطالب آن چنین است: 1. فال نامه امیر المؤمنين؛ 2. اشعاری از وحید؛ 3. حکایتی از مولوی و بایزید بسطامی؛ 4. چند رقعه و حرز در طلسم قاعده استخراج اسم؛ 5. اشعاری از ملا بنایی، حکایاتی به نثر فارسی؛ 6. اختیارات ایام ماه؛ 7. اختيارات ایام هفته؛ 8. نامهای به فارسی که به یکی از امرا نوشته شده است؛ 9. پنده های ارسطو = اندرزنامه ارسطو؛ 10. لغز شیخ حسین عاملی؛ 11. چند ضرب المثل به عربی؛ 12. حدیث کمیل در معرفت نفس انسانی که از حضرت علی (علیه السَّلام) روایت نموده است؛ 13. مطالب متفرقه؛ 14. دیوان کلیم (بخشی از غزلیات)؛ 15. مطلبی در احتجاج بر امامت على (علیه السَّلام)؛ 16. خطبه نکاح؛ 17. اشعار میرزا محمد حسین برادر حاج محمد طاهر صراف در مدح سلطان القراء؛ 18. مطالب متفرقه: چند حدیث، چند معما منظوم، چند قطعه شعر؛ 19. منشآتی در تاریخچه اوضاع دربار عثمانی و پریشانی پنچری ها؛ 20. اشعاری از صفی و حکیم رکنا؛ 21. مربع ترکين ضياء اصفهانی؛ ضیای اصفهانی، محمد حسین؛ 22. چند رباعی از عرفی شاپور تهرانی؛ 23. تذکره نصر آبادی؛ نصر آبادی، محمد طاهر؛ 24. سوز و گداز نوعی (منتخب)؛ نوعی خبوشانی، محمد رضا؛ 25. ذكر وقایع قلعه کننده هند؛ 26. منشآت نصیرای همدانی (چند رقعه)؛ نصیر ای همدانی، نصیر الدین بن مسعود؛ 27. نامه شاه عباس به دولت خان از جانب هندیان در قعله قندهار بوده؛ 28. نامه امیر تیمور گورکان به علی کیا حاکم گیلان و جواب سید علی کیا؛ 29. نامه اوزبكان و پاسخ رستمداری؛ مشکک رستمداری، محمد بن على؛ 30. وصایای لقمان به فرزندش؛ 31. اشعاری از وحید، دعای رفع نحوست ایام و دعای دفع دشمن؛ 32. شعری از امیرالمؤمنین (علیه السَّلام).</w:t>
      </w:r>
    </w:p>
    <w:p>
      <w:pPr>
        <w:pStyle w:val="BookText"/>
      </w:pPr>
      <w:r>
        <w:rPr>
          <w:rFonts w:ascii="IRNazanin" w:hAnsi="IRNazanin" w:eastAsia="IRNazanin" w:cs="IRNazanin"/>
          <w:lang w:bidi="fa-IR"/>
          <w:color w:val="111111"/>
          <w:sz w:val="28"/>
          <w:szCs w:val="28"/>
          <w:rtl/>
        </w:rPr>
        <w:t xml:space="preserve">تهران؛ مجلس؛ شماره نسخه:13777</w:t>
      </w:r>
    </w:p>
    <w:p>
      <w:pPr>
        <w:pStyle w:val="BookText"/>
      </w:pPr>
      <w:r>
        <w:rPr>
          <w:rFonts w:ascii="IRNazanin" w:hAnsi="IRNazanin" w:eastAsia="IRNazanin" w:cs="IRNazanin"/>
          <w:lang w:bidi="fa-IR"/>
          <w:color w:val="111111"/>
          <w:sz w:val="28"/>
          <w:szCs w:val="28"/>
          <w:rtl/>
        </w:rPr>
        <w:t xml:space="preserve">كان محمد کاظم، تا: 20 ربیع الاول 1114ق؛ مجدول؛ سطور چلیپایی؛ جلد: گالینگور مشکی، 132گ، مختلف السطر، اندازه: 11</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37 - 314]</w:t>
      </w:r>
    </w:p>
    <w:p>
      <w:pPr>
        <w:pStyle w:val="Heading3"/>
      </w:pPr>
      <w:bookmarkStart w:id="1594" w:name="_Toc1077"/>
      <w:r>
        <w:t>جنگ / گوناگون / فارسی</w:t>
      </w:r>
      <w:bookmarkEnd w:id="1594"/>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332" w:name="pg20375_230332"/>
    <w:bookmarkEnd w:id="332"/>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ملامحمد حسین، ق13 قمری</w:t>
      </w:r>
    </w:p>
    <w:p>
      <w:pPr>
        <w:pStyle w:val="BookText"/>
      </w:pPr>
      <w:r>
        <w:rPr>
          <w:rFonts w:ascii="Times New Roman" w:hAnsi="Times New Roman" w:eastAsia="Times New Roman" w:cs="Times New Roman"/>
          <w:lang w:val="en-US" w:bidi="en-US"/>
          <w:color w:val="111111"/>
          <w:sz w:val="28"/>
          <w:szCs w:val="28"/>
          <w:rtl/>
        </w:rPr>
        <w:t xml:space="preserve">mollā-mohammad hoseyn (- 19c)</w:t>
      </w:r>
    </w:p>
    <w:p>
      <w:pPr>
        <w:pStyle w:val="BookText"/>
      </w:pPr>
      <w:r>
        <w:rPr>
          <w:rFonts w:ascii="IRNazanin" w:hAnsi="IRNazanin" w:eastAsia="IRNazanin" w:cs="IRNazanin"/>
          <w:lang w:bidi="fa-IR"/>
          <w:color w:val="111111"/>
          <w:sz w:val="28"/>
          <w:szCs w:val="28"/>
          <w:rtl/>
        </w:rPr>
        <w:t xml:space="preserve">پراکنده هایی شامل: 1. نامه های شیخ ابوالفضل که یکی از آنها را برای شریف آملی نوشته است، فتح نامه هند در سال 892ق از خواجه عبدالله، نامه به شریف آملی، منتخب تاريخ آل مظفر، گزیده ای از کشکول بهائی، منشآت نصیرای همدانی، ظهوری در تعریف فیضی؛ 2. خوان خليل ظهوری ترشیزی، نامه شاه سلیم به خط خود به شاه، نامه عرفی به فیضی، فهرسی از ملوک عجم؛ 3. بخشی از مجالس العشاق از فنایی منسوب به بایقرا و سپس پراکنده ها است، نامه از میر صدرالدین محمد به میر جلال منجم كذاب، حکایت خسرو پرویز، رقعه میرداماد به ملاعبدالله شوشتری، نامه از نواب سلیم شاه به یکی از خاصان، نامه میر صدرالدین محمد به ملامحتشم درباره نظم الجواهر، رقعه میر صدرالدین محمد ثانی به خواجه تاج طمغاچی به زبان خود او، از میر صدر به زبان یکی از لاتها برای زنش، نسب نامه مجعول شاه عباس و نسب نامه پیغمبر، دیباچه دیوان فیضی اگرهای، نامه پادشاه روم در 1035 ق به شاه ایران به ترکی، تاریخ تحریر نسخه 1036ق، نامه جلال صاعدی به یکی از اطباء، نامه از میرسید شریف علامه، منشآت مروارید از خواجه عبدالله مروارید، چند حکایت، تعریف بیشه از خواجه مروارید، وصف سرما و بیابان و عمارت، منشآت غیاث الدين منصور، مقالات خسرو دهلوی، نامه علمای ماوراء النهر و جواب مشکک به ایشان، نامه همایون به شاه طهماسب، دو نامه از عبد المؤمن به عبدالله ازبک به شاه عباس، نامه شاه ایران به شاه سلیم در تهنیت، تعریف گرما از خواجه عبدالله مروارید، فتح نامه ابوسعید میرزا، از ملاعزیز، تعزیت نامه شاه عباس در مرگ جلال الدین اکبر شاه هندی، نامه امیر سلام الله کازرونی در تعزیت امیر شرف الدين ابراهیم؛ 4. مناجات خواجه عبدالله، نامه خواجه عبدالله مروارید به حکیم نورالدین و پراکنده های دیگر، نامه نصير همدانی به ملامظفر حسین کاشی، نامه نصیرای همدانی به محمد هادی، از صادقی افشار، نامه میر سید شریف در طلب ماست، بخشی از فرج بعد الشدة؛ 5. صحت و مرض از فضولی بغدادی.</w:t>
      </w:r>
    </w:p>
    <w:p>
      <w:pPr>
        <w:pStyle w:val="BookText"/>
      </w:pPr>
      <w:r>
        <w:rPr>
          <w:rFonts w:ascii="IRNazanin" w:hAnsi="IRNazanin" w:eastAsia="IRNazanin" w:cs="IRNazanin"/>
          <w:lang w:bidi="fa-IR"/>
          <w:color w:val="111111"/>
          <w:sz w:val="28"/>
          <w:szCs w:val="28"/>
          <w:rtl/>
        </w:rPr>
        <w:t xml:space="preserve">تهران؛ سپهسالار؛ شماره نسخه:2917</w:t>
      </w:r>
    </w:p>
    <w:p>
      <w:pPr>
        <w:pStyle w:val="BookText"/>
      </w:pPr>
      <w:r>
        <w:rPr>
          <w:rFonts w:ascii="IRNazanin" w:hAnsi="IRNazanin" w:eastAsia="IRNazanin" w:cs="IRNazanin"/>
          <w:lang w:bidi="fa-IR"/>
          <w:color w:val="111111"/>
          <w:sz w:val="28"/>
          <w:szCs w:val="28"/>
          <w:rtl/>
        </w:rPr>
        <w:t xml:space="preserve">بی کا، بی تا، مجدول؛ کاغذ: متن نخودی اصفهانی، جلد: تیماج مشکی، 73گ، 28سطر (11/5 </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اندازه: 32</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4 - 74]</w:t>
      </w:r>
    </w:p>
    <w:p>
      <w:pPr>
        <w:pStyle w:val="Heading3"/>
      </w:pPr>
      <w:bookmarkStart w:id="1595" w:name="_Toc1078"/>
      <w:r>
        <w:t>جنگ / شعر / فارسی</w:t>
      </w:r>
      <w:bookmarkEnd w:id="159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موسوی، محمد ابراهيم بن محمد صادق، ق13 قمری</w:t>
      </w:r>
    </w:p>
    <w:p>
      <w:pPr>
        <w:pStyle w:val="BookText"/>
      </w:pPr>
      <w:r>
        <w:rPr>
          <w:rFonts w:ascii="Times New Roman" w:hAnsi="Times New Roman" w:eastAsia="Times New Roman" w:cs="Times New Roman"/>
          <w:lang w:val="en-US" w:bidi="en-US"/>
          <w:color w:val="111111"/>
          <w:sz w:val="28"/>
          <w:szCs w:val="28"/>
          <w:rtl/>
        </w:rPr>
        <w:t xml:space="preserve">mūsavī, mohammad ebrāhīm ebn-e mohammad sādeq (- 19c)</w:t>
      </w:r>
    </w:p>
    <w:p>
      <w:pPr>
        <w:pStyle w:val="BookText"/>
      </w:pPr>
      <w:r>
        <w:rPr>
          <w:rFonts w:ascii="IRNazanin" w:hAnsi="IRNazanin" w:eastAsia="IRNazanin" w:cs="IRNazanin"/>
          <w:lang w:bidi="fa-IR"/>
          <w:color w:val="111111"/>
          <w:sz w:val="28"/>
          <w:szCs w:val="28"/>
          <w:rtl/>
        </w:rPr>
        <w:t xml:space="preserve">اهدا به: آقا محمد حسن</w:t>
      </w:r>
    </w:p>
    <w:p>
      <w:pPr>
        <w:pStyle w:val="BookText"/>
      </w:pPr>
      <w:r>
        <w:rPr>
          <w:rFonts w:ascii="IRNazanin" w:hAnsi="IRNazanin" w:eastAsia="IRNazanin" w:cs="IRNazanin"/>
          <w:lang w:bidi="fa-IR"/>
          <w:color w:val="111111"/>
          <w:sz w:val="28"/>
          <w:szCs w:val="28"/>
          <w:rtl/>
        </w:rPr>
        <w:t xml:space="preserve">تاریخ تأليف: ربيع الأول 1199ق</w:t>
      </w:r>
    </w:p>
    <w:p>
      <w:pPr>
        <w:pStyle w:val="BookText"/>
      </w:pPr>
      <w:r>
        <w:rPr>
          <w:rFonts w:ascii="IRNazanin" w:hAnsi="IRNazanin" w:eastAsia="IRNazanin" w:cs="IRNazanin"/>
          <w:lang w:bidi="fa-IR"/>
          <w:color w:val="111111"/>
          <w:sz w:val="28"/>
          <w:szCs w:val="28"/>
          <w:rtl/>
        </w:rPr>
        <w:t xml:space="preserve">مشتمل بر شعرهای فارسی مشتاق و محتشم و طبیب و جامی خسرو دهلوی و سعدی و رفیق و طبیب است و غزل است و رباعی.</w:t>
      </w:r>
    </w:p>
    <w:p>
      <w:pPr>
        <w:pStyle w:val="BookText"/>
      </w:pPr>
      <w:r>
        <w:rPr>
          <w:rFonts w:ascii="IRNazanin" w:hAnsi="IRNazanin" w:eastAsia="IRNazanin" w:cs="IRNazanin"/>
          <w:lang w:bidi="fa-IR"/>
          <w:color w:val="111111"/>
          <w:sz w:val="28"/>
          <w:szCs w:val="28"/>
          <w:rtl/>
        </w:rPr>
        <w:t xml:space="preserve">تهران، دانشگاه؛ شماره نسخه:4424</w:t>
      </w:r>
    </w:p>
    <w:p>
      <w:pPr>
        <w:pStyle w:val="BookText"/>
      </w:pPr>
      <w:r>
        <w:rPr>
          <w:rFonts w:ascii="IRNazanin" w:hAnsi="IRNazanin" w:eastAsia="IRNazanin" w:cs="IRNazanin"/>
          <w:lang w:bidi="fa-IR"/>
          <w:color w:val="111111"/>
          <w:sz w:val="28"/>
          <w:szCs w:val="28"/>
          <w:rtl/>
        </w:rPr>
        <w:t xml:space="preserve">خط: نستعلیق، کا: محمد ابراهيم بن محمد صادق، تا: 1199ق؛ مجدول؛ کاغذ: سپاهانی، جلد: تیماج عنابی، 48 گ، سطور چلیپا (11</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×7 </w:t>
      </w:r>
      <w:r>
        <w:rPr>
          <w:rFonts w:ascii="IRNazanin" w:hAnsi="IRNazanin" w:eastAsia="IRNazanin" w:cs="IRNazanin"/>
          <w:lang w:bidi="fa-IR"/>
          <w:color w:val="111111"/>
          <w:sz w:val="28"/>
          <w:szCs w:val="28"/>
          <w:rtl/>
        </w:rPr>
        <w:t xml:space="preserve">سم [ف: 13 - 3386]</w:t>
      </w:r>
    </w:p>
    <w:p>
      <w:pPr>
        <w:pStyle w:val="Heading3"/>
      </w:pPr>
      <w:bookmarkStart w:id="1596" w:name="_Toc1079"/>
      <w:r>
        <w:t>جنگ / گوناگون / فارسی</w:t>
      </w:r>
      <w:bookmarkEnd w:id="159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موسوی، مصطفی بن میر محمد، ق13 قمری</w:t>
      </w:r>
    </w:p>
    <w:p>
      <w:pPr>
        <w:pStyle w:val="BookText"/>
      </w:pPr>
      <w:r>
        <w:rPr>
          <w:rFonts w:ascii="Times New Roman" w:hAnsi="Times New Roman" w:eastAsia="Times New Roman" w:cs="Times New Roman"/>
          <w:lang w:val="en-US" w:bidi="en-US"/>
          <w:color w:val="111111"/>
          <w:sz w:val="28"/>
          <w:szCs w:val="28"/>
          <w:rtl/>
        </w:rPr>
        <w:t xml:space="preserve">mūsavī, mostafā ebn-e mīr mohammad (- 190)</w:t>
      </w:r>
    </w:p>
    <w:p>
      <w:pPr>
        <w:pStyle w:val="BookText"/>
      </w:pPr>
      <w:r>
        <w:rPr>
          <w:rFonts w:ascii="IRNazanin" w:hAnsi="IRNazanin" w:eastAsia="IRNazanin" w:cs="IRNazanin"/>
          <w:lang w:bidi="fa-IR"/>
          <w:color w:val="111111"/>
          <w:sz w:val="28"/>
          <w:szCs w:val="28"/>
          <w:rtl/>
        </w:rPr>
        <w:t xml:space="preserve">آن را در تاریخ 1267 گرد آورده است بدین گونه: 1. خبرهای شیعی است به فارسی از عيون المحاسن ابن بابویه قمی (؟) و توحيد او و از جاهای دیگر و داستان مجنون و شديد و شداد از تحفة المجالس؛ 2. مثلث بدیعی؛ 3. تاریخ ایران از پیشدادیان تا زمان مؤلف تا تاریخ 1265 و 1268 و نکات تاریخی عصر او در آن هست؛ 4. داستان برمکیان و مانی نقاش؛ 5. تاریخ پیامبران عبری و اسلام از روی کتاب آخوند ملا علی اکبر معلم دختر محمد شاه و مورخ روز آدینه 19 ربیع الاول 1267؛ 6. تعبیر نامه خواب از نفایس الفنون مورخ 28 جمادی الاول 1367 در تهران؛ 7. خبر طتنجيه على (علیه السَّلام)؛ 8 نامه دانشمندان ورارود به مردم طوس و پاسخ رستمداری. در پایان آمده که از روی جنگ آخوند ملا آقا بزرگ مازندرانی ملا باشی مادر خاقان در 20 جمادی الثانی 1267 نوشته شده است.</w:t>
      </w:r>
    </w:p>
    <w:p>
      <w:pPr>
        <w:pStyle w:val="BookText"/>
      </w:pPr>
      <w:r>
        <w:rPr>
          <w:rFonts w:ascii="IRNazanin" w:hAnsi="IRNazanin" w:eastAsia="IRNazanin" w:cs="IRNazanin"/>
          <w:lang w:bidi="fa-IR"/>
          <w:color w:val="111111"/>
          <w:sz w:val="28"/>
          <w:szCs w:val="28"/>
          <w:rtl/>
        </w:rPr>
        <w:t xml:space="preserve">تهران، دانشگاه؛ شماره نسخه:4418</w:t>
      </w:r>
    </w:p>
    <w:p>
      <w:pPr>
        <w:pStyle w:val="BookText"/>
      </w:pPr>
      <w:r>
        <w:rPr>
          <w:rFonts w:ascii="IRNazanin" w:hAnsi="IRNazanin" w:eastAsia="IRNazanin" w:cs="IRNazanin"/>
          <w:lang w:bidi="fa-IR"/>
          <w:color w:val="111111"/>
          <w:sz w:val="28"/>
          <w:szCs w:val="28"/>
          <w:rtl/>
        </w:rPr>
        <w:t xml:space="preserve">خط: نستعلیق، بی کا، تا: 1267ق؛ مجدول؛ کاغذ: فرنگی، جلد: تیماج مشکی، 95گ، 29 سطر (21</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30</w:t>
      </w:r>
      <w:r>
        <w:rPr>
          <w:rFonts w:ascii="Times New Roman" w:hAnsi="Times New Roman" w:eastAsia="Times New Roman" w:cs="Times New Roman"/>
          <w:lang w:val="en-US" w:bidi="en-US"/>
          <w:color w:val="111111"/>
          <w:sz w:val="28"/>
          <w:szCs w:val="28"/>
          <w:rtl/>
        </w:rPr>
        <w:t xml:space="preserve">x18</w:t>
      </w:r>
      <w:r>
        <w:rPr>
          <w:rFonts w:ascii="IRNazanin" w:hAnsi="IRNazanin" w:eastAsia="IRNazanin" w:cs="IRNazanin"/>
          <w:lang w:bidi="fa-IR"/>
          <w:color w:val="111111"/>
          <w:sz w:val="28"/>
          <w:szCs w:val="28"/>
          <w:rtl/>
        </w:rPr>
        <w:t xml:space="preserve">سم [ف: 3380- 13]</w:t>
      </w:r>
    </w:p>
    <w:p>
      <w:pPr>
        <w:pStyle w:val="Heading3"/>
      </w:pPr>
      <w:bookmarkStart w:id="1597" w:name="_Toc1080"/>
      <w:r>
        <w:t>جنگ / گوناگون / فارسی</w:t>
      </w:r>
      <w:bookmarkEnd w:id="159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میر آخور، عبدالحسين بن محسن میرزا، ق13 قمری</w:t>
      </w:r>
    </w:p>
    <w:p>
      <w:pPr>
        <w:pStyle w:val="BookText"/>
      </w:pPr>
      <w:r>
        <w:rPr>
          <w:rFonts w:ascii="Times New Roman" w:hAnsi="Times New Roman" w:eastAsia="Times New Roman" w:cs="Times New Roman"/>
          <w:lang w:val="en-US" w:bidi="en-US"/>
          <w:color w:val="111111"/>
          <w:sz w:val="28"/>
          <w:szCs w:val="28"/>
          <w:rtl/>
        </w:rPr>
        <w:t xml:space="preserve">mīr-āxor, ‘abd-ol-hoseyn ebn-e mohsen mīrzā (- 19c)</w:t>
      </w:r>
    </w:p>
    <w:p>
      <w:pPr>
        <w:pStyle w:val="BookText"/>
      </w:pPr>
      <w:r>
        <w:rPr>
          <w:rFonts w:ascii="IRNazanin" w:hAnsi="IRNazanin" w:eastAsia="IRNazanin" w:cs="IRNazanin"/>
          <w:lang w:bidi="fa-IR"/>
          <w:color w:val="111111"/>
          <w:sz w:val="28"/>
          <w:szCs w:val="28"/>
          <w:rtl/>
        </w:rPr>
        <w:t xml:space="preserve">جنگ نظم و نثر و حساب شخصی؛ یادداشت مانندی است و در آن آمده است که من در 1 شعبان 1292 در دز آشوب شمیران نزد آقا سید بودم: عبدالحسين ابن محسن میرزای امیر آخور پادشاه. پس او باید گردآورنده و نویسنده این جنگ باشد.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333" w:name="pg20375_230333"/>
    <w:bookmarkEnd w:id="333"/>
    <w:p>
      <w:pPr>
        <w:pStyle w:val="BookText"/>
      </w:pPr>
      <w:r>
        <w:rPr>
          <w:rFonts w:ascii="IRNazanin" w:hAnsi="IRNazanin" w:eastAsia="IRNazanin" w:cs="IRNazanin"/>
          <w:lang w:bidi="fa-IR"/>
          <w:color w:val="111111"/>
          <w:sz w:val="28"/>
          <w:szCs w:val="28"/>
          <w:rtl/>
        </w:rPr>
        <w:t xml:space="preserve">تهران؛ دانشگاه؛ شماره نسخه:9454</w:t>
      </w:r>
    </w:p>
    <w:p>
      <w:pPr>
        <w:pStyle w:val="BookText"/>
      </w:pPr>
      <w:r>
        <w:rPr>
          <w:rFonts w:ascii="IRNazanin" w:hAnsi="IRNazanin" w:eastAsia="IRNazanin" w:cs="IRNazanin"/>
          <w:lang w:bidi="fa-IR"/>
          <w:color w:val="111111"/>
          <w:sz w:val="28"/>
          <w:szCs w:val="28"/>
          <w:rtl/>
        </w:rPr>
        <w:t xml:space="preserve">خط: نستعلیق و سیاق، بی کا، تا: قرن 13؛ با حروف فرانسوی؛ مجدول؛ کاغذ: فرنگی، جلد: تیماج تریاکی، 83گ، 16 سطر ( 12/5</w:t>
      </w:r>
      <w:r>
        <w:rPr>
          <w:rFonts w:ascii="Times New Roman" w:hAnsi="Times New Roman" w:eastAsia="Times New Roman" w:cs="Times New Roman"/>
          <w:lang w:val="en-US" w:bidi="en-US"/>
          <w:color w:val="111111"/>
          <w:sz w:val="28"/>
          <w:szCs w:val="28"/>
          <w:rtl/>
        </w:rPr>
        <w:t xml:space="preserve">×6/5 )</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17 - 372]</w:t>
      </w:r>
    </w:p>
    <w:p>
      <w:pPr>
        <w:pStyle w:val="Heading3"/>
      </w:pPr>
      <w:bookmarkStart w:id="1598" w:name="_Toc1081"/>
      <w:r>
        <w:t>جنگ / دعا / عربی و فارسی</w:t>
      </w:r>
      <w:bookmarkEnd w:id="159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میرزا محمد حسین، ق13 قمری</w:t>
      </w:r>
    </w:p>
    <w:p>
      <w:pPr>
        <w:pStyle w:val="BookText"/>
      </w:pPr>
      <w:r>
        <w:rPr>
          <w:rFonts w:ascii="Times New Roman" w:hAnsi="Times New Roman" w:eastAsia="Times New Roman" w:cs="Times New Roman"/>
          <w:lang w:val="en-US" w:bidi="en-US"/>
          <w:color w:val="111111"/>
          <w:sz w:val="28"/>
          <w:szCs w:val="28"/>
          <w:rtl/>
        </w:rPr>
        <w:t xml:space="preserve">mīrzā mohammad hoseyn ( - 19c)</w:t>
      </w:r>
    </w:p>
    <w:p>
      <w:pPr>
        <w:pStyle w:val="BookText"/>
      </w:pPr>
      <w:r>
        <w:rPr>
          <w:rFonts w:ascii="IRNazanin" w:hAnsi="IRNazanin" w:eastAsia="IRNazanin" w:cs="IRNazanin"/>
          <w:lang w:bidi="fa-IR"/>
          <w:color w:val="111111"/>
          <w:sz w:val="28"/>
          <w:szCs w:val="28"/>
          <w:rtl/>
        </w:rPr>
        <w:t xml:space="preserve">مشهد؛ رضوی؛ شماره نسخه:25079</w:t>
      </w:r>
    </w:p>
    <w:p>
      <w:pPr>
        <w:pStyle w:val="BookText"/>
      </w:pPr>
      <w:r>
        <w:rPr>
          <w:rFonts w:ascii="IRNazanin" w:hAnsi="IRNazanin" w:eastAsia="IRNazanin" w:cs="IRNazanin"/>
          <w:lang w:bidi="fa-IR"/>
          <w:color w:val="111111"/>
          <w:sz w:val="28"/>
          <w:szCs w:val="28"/>
          <w:rtl/>
        </w:rPr>
        <w:t xml:space="preserve">آغاز: بسمله، اللهم انی اسئلک من بهائک؛ انجام: و الحمدلله رب العالمين سنه 1273 كاتب محمد ولد سید حسن.</w:t>
      </w:r>
    </w:p>
    <w:p>
      <w:pPr>
        <w:pStyle w:val="BookText"/>
      </w:pPr>
      <w:r>
        <w:rPr>
          <w:rFonts w:ascii="IRNazanin" w:hAnsi="IRNazanin" w:eastAsia="IRNazanin" w:cs="IRNazanin"/>
          <w:lang w:bidi="fa-IR"/>
          <w:color w:val="111111"/>
          <w:sz w:val="28"/>
          <w:szCs w:val="28"/>
          <w:rtl/>
        </w:rPr>
        <w:t xml:space="preserve">بیاضی شکل و در دعا؛ خط: نسخ، بی کا، تا: 1273ق؛ کاغذ: نخودی، جلد: تیماج [رایانه]</w:t>
      </w:r>
    </w:p>
    <w:p>
      <w:pPr>
        <w:pStyle w:val="Heading3"/>
      </w:pPr>
      <w:bookmarkStart w:id="1599" w:name="_Toc1082"/>
      <w:r>
        <w:t>جنگ / متفرقه / ترکی و عربی</w:t>
      </w:r>
      <w:bookmarkEnd w:id="159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نائلی، عبدالله، ق13 قمری</w:t>
      </w:r>
    </w:p>
    <w:p>
      <w:pPr>
        <w:pStyle w:val="BookText"/>
      </w:pPr>
      <w:r>
        <w:rPr>
          <w:rFonts w:ascii="Times New Roman" w:hAnsi="Times New Roman" w:eastAsia="Times New Roman" w:cs="Times New Roman"/>
          <w:lang w:val="en-US" w:bidi="en-US"/>
          <w:color w:val="111111"/>
          <w:sz w:val="28"/>
          <w:szCs w:val="28"/>
          <w:rtl/>
        </w:rPr>
        <w:t xml:space="preserve">na'ell, abd-ol-lah (- 19c)</w:t>
      </w:r>
    </w:p>
    <w:p>
      <w:pPr>
        <w:pStyle w:val="BookText"/>
      </w:pPr>
      <w:r>
        <w:rPr>
          <w:rFonts w:ascii="IRNazanin" w:hAnsi="IRNazanin" w:eastAsia="IRNazanin" w:cs="IRNazanin"/>
          <w:lang w:bidi="fa-IR"/>
          <w:color w:val="111111"/>
          <w:sz w:val="28"/>
          <w:szCs w:val="28"/>
          <w:rtl/>
        </w:rPr>
        <w:t xml:space="preserve">جنگی شامل مطالب متفرقه که در قرن سیزدهم گرد آوری شده است. مطالب مندرجه در این جنگ بر سه بخش است: قطعه های کوتاه به صورت فایده هایی در ادبیات، منطق، معانی و بیان و آداب مناظره که از کتاب های مختلف و دانشمندان نقل شده است، اشعاری از شاعران مختلف، رساله های مستقل (که جداگانه معرفی می شوند). فهرست نام شاعرانی که شعر آنها در این جنگ آمده است: کمال پاشا زاده، امام شافعی، ابی حنیفه، راغب پاشا، حشمت افندی، مولانا، شافعی، قصيدة المنفرجة با این مطلع: اشتدی ازمة تنفرج *** قد ازن ليلك بالبلج، نقشبندیه در وصف طريقه، روحی، جامی، اشعار و قصایدی در مدح حضرت پیامبر (صلَّی اللهُ علیه وآله) با عنوان «نعت شریف». .فهرست رساله هایی که در این جنگ آمده است چنین است: 1. رساله قياس، اسماعیل کجدی؛ 2. رساله امتحان؛ 3. رسالة الامتحان؛ 4. رسالة في كلمة التوحيد = تهلیلیه؛ عبدالرحمن جامی؛ 5. رسالة الآدابية = آداب البحث و المناظرة از کلبنوی؛ 6. رسالة الشريف = آداب البحث و المناظرة؛ عبدالسلام بن نعمان بن خليل؛ 7. آداب البحث و المناظرة، حسين بن الشيخ روح الداغستانی؛ 8 تهلیلیه؛ 9. رساله في العقاید؛ 10. رسالة في كلمة التوحيد.</w:t>
      </w:r>
    </w:p>
    <w:p>
      <w:pPr>
        <w:pStyle w:val="BookText"/>
      </w:pPr>
      <w:r>
        <w:rPr>
          <w:rFonts w:ascii="IRNazanin" w:hAnsi="IRNazanin" w:eastAsia="IRNazanin" w:cs="IRNazanin"/>
          <w:lang w:bidi="fa-IR"/>
          <w:color w:val="111111"/>
          <w:sz w:val="28"/>
          <w:szCs w:val="28"/>
          <w:rtl/>
        </w:rPr>
        <w:t xml:space="preserve">قم، گلپایگانی؛ شماره نسخه: 8100- 55/70</w:t>
      </w:r>
    </w:p>
    <w:p>
      <w:pPr>
        <w:pStyle w:val="BookText"/>
      </w:pPr>
      <w:r>
        <w:rPr>
          <w:rFonts w:ascii="IRNazanin" w:hAnsi="IRNazanin" w:eastAsia="IRNazanin" w:cs="IRNazanin"/>
          <w:lang w:bidi="fa-IR"/>
          <w:color w:val="111111"/>
          <w:sz w:val="28"/>
          <w:szCs w:val="28"/>
          <w:rtl/>
        </w:rPr>
        <w:t xml:space="preserve">آغاز: بسمله، باسمه سبحانه و نسأله احسانه و بعد؛ فيقول الفقير عمر المفتي باسمعیل کجدی اكرمه الله تعالی سبحانه بالعز الابدي</w:t>
      </w:r>
    </w:p>
    <w:p>
      <w:pPr>
        <w:pStyle w:val="BookText"/>
      </w:pPr>
      <w:r>
        <w:rPr>
          <w:rFonts w:ascii="IRNazanin" w:hAnsi="IRNazanin" w:eastAsia="IRNazanin" w:cs="IRNazanin"/>
          <w:lang w:bidi="fa-IR"/>
          <w:color w:val="111111"/>
          <w:sz w:val="28"/>
          <w:szCs w:val="28"/>
          <w:rtl/>
        </w:rPr>
        <w:t xml:space="preserve">خط: نسخ، بی کا، بی تا، رقعی؛ 201گ، مختلف السطر، اندازه: 21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3 - 1206]</w:t>
      </w:r>
    </w:p>
    <w:p>
      <w:pPr>
        <w:pStyle w:val="Heading3"/>
      </w:pPr>
      <w:bookmarkStart w:id="1600" w:name="_Toc1083"/>
      <w:r>
        <w:t>جنگ / گوناگون / فارسی</w:t>
      </w:r>
      <w:bookmarkEnd w:id="160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نائلی، عبدالله، ق13 قمری</w:t>
      </w:r>
    </w:p>
    <w:p>
      <w:pPr>
        <w:pStyle w:val="BookText"/>
      </w:pPr>
      <w:r>
        <w:rPr>
          <w:rFonts w:ascii="Times New Roman" w:hAnsi="Times New Roman" w:eastAsia="Times New Roman" w:cs="Times New Roman"/>
          <w:lang w:val="en-US" w:bidi="en-US"/>
          <w:color w:val="111111"/>
          <w:sz w:val="28"/>
          <w:szCs w:val="28"/>
          <w:rtl/>
        </w:rPr>
        <w:t xml:space="preserve">na'ell, abd-ol-lah (- 19c)</w:t>
      </w:r>
    </w:p>
    <w:p>
      <w:pPr>
        <w:pStyle w:val="BookText"/>
      </w:pPr>
      <w:r>
        <w:rPr>
          <w:rFonts w:ascii="IRNazanin" w:hAnsi="IRNazanin" w:eastAsia="IRNazanin" w:cs="IRNazanin"/>
          <w:lang w:bidi="fa-IR"/>
          <w:color w:val="111111"/>
          <w:sz w:val="28"/>
          <w:szCs w:val="28"/>
          <w:rtl/>
        </w:rPr>
        <w:t xml:space="preserve">غیر همانند: 1. کاشان؛ مدرسه سلطانی؛ شماره نسخه: 362</w:t>
      </w:r>
    </w:p>
    <w:p>
      <w:pPr>
        <w:pStyle w:val="BookText"/>
      </w:pPr>
      <w:r>
        <w:rPr>
          <w:rFonts w:ascii="IRNazanin" w:hAnsi="IRNazanin" w:eastAsia="IRNazanin" w:cs="IRNazanin"/>
          <w:lang w:bidi="fa-IR"/>
          <w:color w:val="111111"/>
          <w:sz w:val="28"/>
          <w:szCs w:val="28"/>
          <w:rtl/>
        </w:rPr>
        <w:t xml:space="preserve">آغاز: دوازده بند مرثیه محتشم، بند اول: باز این چه شورش است که در خلق عالم است *** باز این چه نوحه و چه عزا و چه ماتم است؛ انجام: روایتست که چون اهل بیت آن مولا *** بشهر شام نموده مسکن و مأوا / تمام از غم شاه شهید افسرده *** ز تشنه کامی آب نشاط پژمرده</w:t>
      </w:r>
    </w:p>
    <w:p>
      <w:pPr>
        <w:pStyle w:val="BookText"/>
      </w:pPr>
      <w:r>
        <w:rPr>
          <w:rFonts w:ascii="IRNazanin" w:hAnsi="IRNazanin" w:eastAsia="IRNazanin" w:cs="IRNazanin"/>
          <w:lang w:bidi="fa-IR"/>
          <w:color w:val="111111"/>
          <w:sz w:val="28"/>
          <w:szCs w:val="28"/>
          <w:rtl/>
        </w:rPr>
        <w:t xml:space="preserve">مجموعه ای منظوم در مرثیه سرایی و سوگواری سالار شهیدان و نیز فضایل و مصائب پنج تن آل عبا که از اشعار شعرا استفاده شده و بیشتر آن به حوادث کربلا اختصاص یافته است. در ابتدا دوازده محتشم کاشانی و چهارده بند سلیمان صباحی بیدگلی و نیز بسیاری از اشعار مقبل آمده است. کامل؛ خط: شکسته نستعلیق، بی کا، تا: رمضان 1239ق؛ اشعار به صورت چلیپا نوشته شده؛ جلد: تیماج قهوه ای، 100گی، 10 سطر چلیپایی سه ستونی، اندازه: 20</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سم [ف مخ]</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دامغان؛ قمر بنی هاشم (علیه السَّلام)؛ شماره نسخه:225</w:t>
      </w:r>
    </w:p>
    <w:p>
      <w:pPr>
        <w:pStyle w:val="BookText"/>
      </w:pPr>
      <w:r>
        <w:rPr>
          <w:rFonts w:ascii="IRNazanin" w:hAnsi="IRNazanin" w:eastAsia="IRNazanin" w:cs="IRNazanin"/>
          <w:lang w:bidi="fa-IR"/>
          <w:color w:val="111111"/>
          <w:sz w:val="28"/>
          <w:szCs w:val="28"/>
          <w:rtl/>
        </w:rPr>
        <w:t xml:space="preserve">آغاز: کوفه رسانم حضرت امیر فرمود که پروردگار خود راهی ساخت اما چون ابن ملجم، انجام: تعبدة ورقة لا مستنکف و لا مستكبر بل أنا عبد ذليل خايف مستجير.</w:t>
      </w:r>
    </w:p>
    <w:p>
      <w:pPr>
        <w:pStyle w:val="BookText"/>
      </w:pPr>
      <w:r>
        <w:rPr>
          <w:rFonts w:ascii="IRNazanin" w:hAnsi="IRNazanin" w:eastAsia="IRNazanin" w:cs="IRNazanin"/>
          <w:lang w:bidi="fa-IR"/>
          <w:color w:val="111111"/>
          <w:sz w:val="28"/>
          <w:szCs w:val="28"/>
          <w:rtl/>
        </w:rPr>
        <w:t xml:space="preserve">مشتمل بر شکیات نماز به نقل از شیخ انصاری، اشعار معراجیه پیامبر (صلَّی اللهُ علیه وآله) ادعیه مختلف در موضوعات متفرقه، اصول دین ملا محمد تقی، واجبات نماز، اشعار متفرقه؛ خط: نسخ و نستعلیق، کا: رجبعلی بن کربلایی حاجی، تا: 1255ق؛ افتادگی: آغاز و انجام؛ در برگ 48 وقف نامه کتاب از «نور جهان» به سال 1260 آمده است؛ جلد: تیماج قهوه ای، 116گ، مختلف السطر، اندازه: 18</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مخ: - 61]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کاشان؛ مدرسه سلطانی؛ شماره نسخه:365</w:t>
      </w:r>
    </w:p>
    <w:p>
      <w:pPr>
        <w:pStyle w:val="BookText"/>
      </w:pPr>
      <w:r>
        <w:rPr>
          <w:rFonts w:ascii="IRNazanin" w:hAnsi="IRNazanin" w:eastAsia="IRNazanin" w:cs="IRNazanin"/>
          <w:lang w:bidi="fa-IR"/>
          <w:color w:val="111111"/>
          <w:sz w:val="28"/>
          <w:szCs w:val="28"/>
          <w:rtl/>
        </w:rPr>
        <w:t xml:space="preserve">آغاز: ای ذکر تو زینت زبانها *** وی نام خوشت انیس جانها / از حمد تو قاصر است گفتار *** وامانده ز نعت (تو) بيانها؛ انجام: جهت محافظت همراه دارد (جدول)</w:t>
      </w:r>
    </w:p>
    <w:p>
      <w:pPr>
        <w:pStyle w:val="BookText"/>
      </w:pPr>
      <w:r>
        <w:rPr>
          <w:rFonts w:ascii="IRNazanin" w:hAnsi="IRNazanin" w:eastAsia="IRNazanin" w:cs="IRNazanin"/>
          <w:lang w:bidi="fa-IR"/>
          <w:color w:val="111111"/>
          <w:sz w:val="28"/>
          <w:szCs w:val="28"/>
          <w:rtl/>
        </w:rPr>
        <w:t xml:space="preserve">جهت توسعه رزق همراه دارد (جدول) مجموعه ای از اشعار، فوائد، ادعیه و فتوحات و طلسمات و غیره که در یک دفتر بدون نظم و تنظیم بندی خاصی جمع آوری شده است؛ خط: نستعلیق، كا: ابوطالب بن محمدرضوی، تا: 1295ق؛ مجدول شنگرف و آبی؛ جلد: تیماج قهوه ای، 90 گ، 10 سطر، اندازه: 18/5</w:t>
      </w:r>
      <w:r>
        <w:rPr>
          <w:rFonts w:ascii="Times New Roman" w:hAnsi="Times New Roman" w:eastAsia="Times New Roman" w:cs="Times New Roman"/>
          <w:lang w:val="en-US" w:bidi="en-US"/>
          <w:color w:val="111111"/>
          <w:sz w:val="28"/>
          <w:szCs w:val="28"/>
          <w:rtl/>
        </w:rPr>
        <w:t xml:space="preserve">×8/5 </w:t>
      </w:r>
      <w:r>
        <w:rPr>
          <w:rFonts w:ascii="IRNazanin" w:hAnsi="IRNazanin" w:eastAsia="IRNazanin" w:cs="IRNazanin"/>
          <w:lang w:bidi="fa-IR"/>
          <w:color w:val="111111"/>
          <w:sz w:val="28"/>
          <w:szCs w:val="28"/>
          <w:rtl/>
        </w:rPr>
        <w:t xml:space="preserve">سم [ف مخ]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34" w:name="pg20375_230334"/>
    <w:bookmarkEnd w:id="334"/>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دامغان؛ قمر بنی هاشم (علیه السَّلام)؛ شماره نسخه: 221</w:t>
      </w:r>
    </w:p>
    <w:p>
      <w:pPr>
        <w:pStyle w:val="BookText"/>
      </w:pPr>
      <w:r>
        <w:rPr>
          <w:rFonts w:ascii="IRNazanin" w:hAnsi="IRNazanin" w:eastAsia="IRNazanin" w:cs="IRNazanin"/>
          <w:lang w:bidi="fa-IR"/>
          <w:color w:val="111111"/>
          <w:sz w:val="28"/>
          <w:szCs w:val="28"/>
          <w:rtl/>
        </w:rPr>
        <w:t xml:space="preserve">آغاز: تشنگی شاهزاده یاد کرد *** ریخت آب و از فلک فریاد کرد؛ انجام: پیرهن کهنه ای ماه نوت حلقہ بگوش *** نه فغان کن نه خروش مشتمل بر اشعاری در مدایح و مراثی اهل بیت امام حسین علیه السلام و مجالسی در همین موضوع؛ خط: نستعلیق، كا: سید علی بن میر زین العابدین حسن آبادی و علی اصغر دامغانی، تا: 1325 و 12 رمضان 1315ق، مقداری از کتاب حسب خواهش میرزا لطفعلی ملقب به صدر الذاکرین کتابت شده؛ 120گ، مختلف السطر، اندازه: 22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مخ: - 61]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دامغان؛ قمر بنی هاشم (علیه السَّلام)؛ شماره نسخه: 220</w:t>
      </w:r>
    </w:p>
    <w:p>
      <w:pPr>
        <w:pStyle w:val="BookText"/>
      </w:pPr>
      <w:r>
        <w:rPr>
          <w:rFonts w:ascii="IRNazanin" w:hAnsi="IRNazanin" w:eastAsia="IRNazanin" w:cs="IRNazanin"/>
          <w:lang w:bidi="fa-IR"/>
          <w:color w:val="111111"/>
          <w:sz w:val="28"/>
          <w:szCs w:val="28"/>
          <w:rtl/>
        </w:rPr>
        <w:t xml:space="preserve">آغاز: ریختند آب مشک او چون بر زمین *** از خجالت افتاد از صدر زین؛ انجام: ذاکر ابر مسلم بی خانمان *** روز و شب کن ناله و آه و فغان.</w:t>
      </w:r>
    </w:p>
    <w:p>
      <w:pPr>
        <w:pStyle w:val="BookText"/>
      </w:pPr>
      <w:r>
        <w:rPr>
          <w:rFonts w:ascii="IRNazanin" w:hAnsi="IRNazanin" w:eastAsia="IRNazanin" w:cs="IRNazanin"/>
          <w:lang w:bidi="fa-IR"/>
          <w:color w:val="111111"/>
          <w:sz w:val="28"/>
          <w:szCs w:val="28"/>
          <w:rtl/>
        </w:rPr>
        <w:t xml:space="preserve">اشعاری است در مدح اهل بیت امام حسين عليه السلام و وقایع کربلا و مدایح و مراثی پیامبر اکرم و امیر مؤمنان عليهما السلام؛ خط: نستعلیق، كا: على بن ازری دامغانی، تا: رجب 1335ق؛ جلد: مقوایی، 100 گی، مختلف السطر، اندازه: 23</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مخ: - 60]</w:t>
      </w:r>
    </w:p>
    <w:p>
      <w:pPr>
        <w:pStyle w:val="BookText"/>
      </w:pPr>
      <w:r>
        <w:rPr>
          <w:rFonts w:ascii="IRNazanin" w:hAnsi="IRNazanin" w:eastAsia="IRNazanin" w:cs="IRNazanin"/>
          <w:lang w:bidi="fa-IR"/>
          <w:color w:val="111111"/>
          <w:sz w:val="28"/>
          <w:szCs w:val="28"/>
          <w:rtl/>
        </w:rPr>
        <w:t xml:space="preserve">. دامغان؛ قمر بنی هاشم (علیه السَّلام)؛ شماره نسخه:219</w:t>
      </w:r>
    </w:p>
    <w:p>
      <w:pPr>
        <w:pStyle w:val="BookText"/>
      </w:pPr>
      <w:r>
        <w:rPr>
          <w:rFonts w:ascii="IRNazanin" w:hAnsi="IRNazanin" w:eastAsia="IRNazanin" w:cs="IRNazanin"/>
          <w:lang w:bidi="fa-IR"/>
          <w:color w:val="111111"/>
          <w:sz w:val="28"/>
          <w:szCs w:val="28"/>
          <w:rtl/>
        </w:rPr>
        <w:t xml:space="preserve">آغاز: چو فکر در جوش بهر وحدت شد *** ظاهر از بهر موج کثرت شد؛ انجام: انشاء الله به نظر مبارک ائمه طیبه پسند است.</w:t>
      </w:r>
    </w:p>
    <w:p>
      <w:pPr>
        <w:pStyle w:val="BookText"/>
      </w:pPr>
      <w:r>
        <w:rPr>
          <w:rFonts w:ascii="IRNazanin" w:hAnsi="IRNazanin" w:eastAsia="IRNazanin" w:cs="IRNazanin"/>
          <w:lang w:bidi="fa-IR"/>
          <w:color w:val="111111"/>
          <w:sz w:val="28"/>
          <w:szCs w:val="28"/>
          <w:rtl/>
        </w:rPr>
        <w:t xml:space="preserve">مشتمل بر قصاید، مفتاح اللسان در لغت، مجالسی در مدح ائمه عليهم السلام، رساله ای در جغرافیا، حکایات متفرقه، روایات، اشعار در مصایب ائمه و ... خط: نسخ و نستعلیق، بی کا، تا: 1342ق؛ مجدول به شنگرف؛ 120گ، مختلف السطر، اندازه: 13/5 </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إف مخ: - 60]</w:t>
      </w:r>
    </w:p>
    <w:p>
      <w:pPr>
        <w:pStyle w:val="Heading3"/>
      </w:pPr>
      <w:bookmarkStart w:id="1601" w:name="_Toc1084"/>
      <w:r>
        <w:t>جنگ / متفرقه / فارسی</w:t>
      </w:r>
      <w:bookmarkEnd w:id="160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نائینی، عبدالعلی، ق13 قمری</w:t>
      </w:r>
    </w:p>
    <w:p>
      <w:pPr>
        <w:pStyle w:val="BookText"/>
      </w:pPr>
      <w:r>
        <w:rPr>
          <w:rFonts w:ascii="Times New Roman" w:hAnsi="Times New Roman" w:eastAsia="Times New Roman" w:cs="Times New Roman"/>
          <w:lang w:val="en-US" w:bidi="en-US"/>
          <w:color w:val="111111"/>
          <w:sz w:val="28"/>
          <w:szCs w:val="28"/>
          <w:rtl/>
        </w:rPr>
        <w:t xml:space="preserve">na'ini, abd-ol-ali (- 19c)</w:t>
      </w:r>
    </w:p>
    <w:p>
      <w:pPr>
        <w:pStyle w:val="BookText"/>
      </w:pPr>
      <w:r>
        <w:rPr>
          <w:rFonts w:ascii="IRNazanin" w:hAnsi="IRNazanin" w:eastAsia="IRNazanin" w:cs="IRNazanin"/>
          <w:lang w:bidi="fa-IR"/>
          <w:color w:val="111111"/>
          <w:sz w:val="28"/>
          <w:szCs w:val="28"/>
          <w:rtl/>
        </w:rPr>
        <w:t xml:space="preserve">مشهد؛ رضوی؛ شماره نسخه:6076</w:t>
      </w:r>
    </w:p>
    <w:p>
      <w:pPr>
        <w:pStyle w:val="BookText"/>
      </w:pPr>
      <w:r>
        <w:rPr>
          <w:rFonts w:ascii="IRNazanin" w:hAnsi="IRNazanin" w:eastAsia="IRNazanin" w:cs="IRNazanin"/>
          <w:lang w:bidi="fa-IR"/>
          <w:color w:val="111111"/>
          <w:sz w:val="28"/>
          <w:szCs w:val="28"/>
          <w:rtl/>
        </w:rPr>
        <w:t xml:space="preserve">آغاز: بسمله، شرایف تحمیدات پادشاهی را که ... فخر دین به نظام ملک از حکمت؛ انجام: نامدار و اجداد بزرگوار نام نیکو ...</w:t>
      </w:r>
    </w:p>
    <w:p>
      <w:pPr>
        <w:pStyle w:val="BookText"/>
      </w:pPr>
      <w:r>
        <w:rPr>
          <w:rFonts w:ascii="IRNazanin" w:hAnsi="IRNazanin" w:eastAsia="IRNazanin" w:cs="IRNazanin"/>
          <w:lang w:bidi="fa-IR"/>
          <w:color w:val="111111"/>
          <w:sz w:val="28"/>
          <w:szCs w:val="28"/>
          <w:rtl/>
        </w:rPr>
        <w:t xml:space="preserve">من تحريره في 17 شهر جمادی الاول سنه 1083 تم.</w:t>
      </w:r>
    </w:p>
    <w:p>
      <w:pPr>
        <w:pStyle w:val="BookText"/>
      </w:pPr>
      <w:r>
        <w:rPr>
          <w:rFonts w:ascii="IRNazanin" w:hAnsi="IRNazanin" w:eastAsia="IRNazanin" w:cs="IRNazanin"/>
          <w:lang w:bidi="fa-IR"/>
          <w:color w:val="111111"/>
          <w:sz w:val="28"/>
          <w:szCs w:val="28"/>
          <w:rtl/>
        </w:rPr>
        <w:t xml:space="preserve">خط: نستعلیق، کاتب = مؤلف، تا: 1265 ق [الفبائی ف: - 170]</w:t>
      </w:r>
    </w:p>
    <w:p>
      <w:pPr>
        <w:pStyle w:val="Heading3"/>
      </w:pPr>
      <w:bookmarkStart w:id="1602" w:name="_Toc1085"/>
      <w:r>
        <w:t>جنگ / گوناگون / عربی</w:t>
      </w:r>
      <w:bookmarkEnd w:id="160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نراقی، ابوتراب بن احمد، ق13 قمری</w:t>
      </w:r>
    </w:p>
    <w:p>
      <w:pPr>
        <w:pStyle w:val="BookText"/>
      </w:pPr>
      <w:r>
        <w:rPr>
          <w:rFonts w:ascii="Times New Roman" w:hAnsi="Times New Roman" w:eastAsia="Times New Roman" w:cs="Times New Roman"/>
          <w:lang w:val="en-US" w:bidi="en-US"/>
          <w:color w:val="111111"/>
          <w:sz w:val="28"/>
          <w:szCs w:val="28"/>
          <w:rtl/>
        </w:rPr>
        <w:t xml:space="preserve">narāqī, abū-torāb ebn-e ahmad (- 19c)</w:t>
      </w:r>
    </w:p>
    <w:p>
      <w:pPr>
        <w:pStyle w:val="BookText"/>
      </w:pPr>
      <w:r>
        <w:rPr>
          <w:rFonts w:ascii="IRNazanin" w:hAnsi="IRNazanin" w:eastAsia="IRNazanin" w:cs="IRNazanin"/>
          <w:lang w:bidi="fa-IR"/>
          <w:color w:val="111111"/>
          <w:sz w:val="28"/>
          <w:szCs w:val="28"/>
          <w:rtl/>
        </w:rPr>
        <w:t xml:space="preserve">مطالب متفرقه ای است با این عناوین: معرفة التكسير، قواعد و فائده ای در علوم غریبه، ادعیه معتبره نظير دعاء احتجاب و دعاء سیفی به نقل از جدش و منقول از میرداماد، اذكار القلوب فيض کاشانی، فوائدی از نجم الدین کبری، فوائدی به نقل از خزائن جدش، فوائدی به نقل از مجلسی اول در شرح فقیه، فوائدی به نقل از رسائل جامی، ضیاء القلب محدث کاشانی و ..</w:t>
      </w:r>
    </w:p>
    <w:p>
      <w:pPr>
        <w:pStyle w:val="BookText"/>
      </w:pPr>
      <w:r>
        <w:rPr>
          <w:rFonts w:ascii="IRNazanin" w:hAnsi="IRNazanin" w:eastAsia="IRNazanin" w:cs="IRNazanin"/>
          <w:lang w:bidi="fa-IR"/>
          <w:color w:val="111111"/>
          <w:sz w:val="28"/>
          <w:szCs w:val="28"/>
          <w:rtl/>
        </w:rPr>
        <w:t xml:space="preserve">قم: مرکز احیاء؛ شماره نسخه:3428</w:t>
      </w:r>
    </w:p>
    <w:p>
      <w:pPr>
        <w:pStyle w:val="BookText"/>
      </w:pPr>
      <w:r>
        <w:rPr>
          <w:rFonts w:ascii="IRNazanin" w:hAnsi="IRNazanin" w:eastAsia="IRNazanin" w:cs="IRNazanin"/>
          <w:lang w:bidi="fa-IR"/>
          <w:color w:val="111111"/>
          <w:sz w:val="28"/>
          <w:szCs w:val="28"/>
          <w:rtl/>
        </w:rPr>
        <w:t xml:space="preserve">آغاز: فصل في معرفة التكسير اذا اخذت الاسمين قدم اسم المطلوب و أخر اسم الطالب؛ انجام: و اذا خفت عواقب الأمور و لاتدرى بماذا يختم لك فقل كمال قال اصفیائی: ربنا لاتزع قلوبنا الى قوله انك انت الوهاب؛</w:t>
      </w:r>
    </w:p>
    <w:p>
      <w:pPr>
        <w:pStyle w:val="BookText"/>
      </w:pPr>
      <w:r>
        <w:rPr>
          <w:rFonts w:ascii="IRNazanin" w:hAnsi="IRNazanin" w:eastAsia="IRNazanin" w:cs="IRNazanin"/>
          <w:lang w:bidi="fa-IR"/>
          <w:color w:val="111111"/>
          <w:sz w:val="28"/>
          <w:szCs w:val="28"/>
          <w:rtl/>
        </w:rPr>
        <w:t xml:space="preserve">خط: نسخ، كاتب = مؤلف، تا:قرن 13؛ مصحح؛ کاتب نگاشته جدش اجازه آن مطالب را به وی داده؛ جلد: تیماج مشکی، 64 گ، مختلف السطر، اندازه: 11/5 </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(محدث ارموی مخ: 1- 519]</w:t>
      </w:r>
    </w:p>
    <w:p>
      <w:pPr>
        <w:pStyle w:val="Heading3"/>
      </w:pPr>
      <w:bookmarkStart w:id="1603" w:name="_Toc1086"/>
      <w:r>
        <w:t>جنگ / کیمیا / فارسی</w:t>
      </w:r>
      <w:bookmarkEnd w:id="160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همدانی، احمد، ق13 قمری</w:t>
      </w:r>
    </w:p>
    <w:p>
      <w:pPr>
        <w:pStyle w:val="BookText"/>
      </w:pPr>
      <w:r>
        <w:rPr>
          <w:rFonts w:ascii="Times New Roman" w:hAnsi="Times New Roman" w:eastAsia="Times New Roman" w:cs="Times New Roman"/>
          <w:lang w:val="en-US" w:bidi="en-US"/>
          <w:color w:val="111111"/>
          <w:sz w:val="28"/>
          <w:szCs w:val="28"/>
          <w:rtl/>
        </w:rPr>
        <w:t xml:space="preserve">hamadānī, ahmad (- 19c)</w:t>
      </w:r>
    </w:p>
    <w:p>
      <w:pPr>
        <w:pStyle w:val="BookText"/>
      </w:pPr>
      <w:r>
        <w:rPr>
          <w:rFonts w:ascii="IRNazanin" w:hAnsi="IRNazanin" w:eastAsia="IRNazanin" w:cs="IRNazanin"/>
          <w:lang w:bidi="fa-IR"/>
          <w:color w:val="111111"/>
          <w:sz w:val="28"/>
          <w:szCs w:val="28"/>
          <w:rtl/>
        </w:rPr>
        <w:t xml:space="preserve">جنگی است مفصل که مؤلف آن را در مدت نوزده سال از کتاب های کیمیا جمع آوری نموده است. او در پایان جنگ یاد آور شده که از این کار، سودی ندیده و فقط اتلاف عمری بیش نبوده است و لذا نام جنگش را مخرب الخزائن و الدولة في دنيا و الآخرة نهاده است.</w:t>
      </w:r>
    </w:p>
    <w:p>
      <w:pPr>
        <w:pStyle w:val="BookText"/>
      </w:pPr>
      <w:r>
        <w:rPr>
          <w:rFonts w:ascii="IRNazanin" w:hAnsi="IRNazanin" w:eastAsia="IRNazanin" w:cs="IRNazanin"/>
          <w:lang w:bidi="fa-IR"/>
          <w:color w:val="111111"/>
          <w:sz w:val="28"/>
          <w:szCs w:val="28"/>
          <w:rtl/>
        </w:rPr>
        <w:t xml:space="preserve">قم؛ گلپایگانی، شماره نسخه: 3331/1 _17/111</w:t>
      </w:r>
    </w:p>
    <w:p>
      <w:pPr>
        <w:pStyle w:val="BookText"/>
      </w:pPr>
      <w:r>
        <w:rPr>
          <w:rFonts w:ascii="IRNazanin" w:hAnsi="IRNazanin" w:eastAsia="IRNazanin" w:cs="IRNazanin"/>
          <w:lang w:bidi="fa-IR"/>
          <w:color w:val="111111"/>
          <w:sz w:val="28"/>
          <w:szCs w:val="28"/>
          <w:rtl/>
        </w:rPr>
        <w:t xml:space="preserve">آغاز: سیم اندوه کردن بیار دو درم نقره پاک و نیم درم سرمه بر او افکن و به بوطه اندر کن تا بگدازد و آنگاه فرو گردان به خشت پخته و رها کن تا سرد شود پس در هاون اندر افکن وسحق كن؛ انجام: معلق سازند تا نوشادر یا دوا حل شود و بدین طور درنی نیم رسیده حل بهتر است و بالتقطير اولی؛</w:t>
      </w:r>
    </w:p>
    <w:p>
      <w:pPr>
        <w:pStyle w:val="BookText"/>
      </w:pPr>
      <w:r>
        <w:rPr>
          <w:rFonts w:ascii="IRNazanin" w:hAnsi="IRNazanin" w:eastAsia="IRNazanin" w:cs="IRNazanin"/>
          <w:lang w:bidi="fa-IR"/>
          <w:color w:val="111111"/>
          <w:sz w:val="28"/>
          <w:szCs w:val="28"/>
          <w:rtl/>
        </w:rPr>
        <w:t xml:space="preserve">خط: نستعلیق، بی کا، تا: قرن 13؛ جلد: کاغذی با روکش پارچه گلدار، 162گ (17-19)، اندازه: 19</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3 - 1276]</w:t>
      </w:r>
    </w:p>
    <w:p>
      <w:pPr>
        <w:pStyle w:val="Heading3"/>
      </w:pPr>
      <w:bookmarkStart w:id="1604" w:name="_Toc1087"/>
      <w:r>
        <w:t>جنگ / شعر / فارسی</w:t>
      </w:r>
      <w:bookmarkEnd w:id="160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همدانی خوشنویس، علی اصغر، ق13 قمری</w:t>
      </w:r>
    </w:p>
    <w:p>
      <w:pPr>
        <w:pStyle w:val="BookText"/>
      </w:pPr>
      <w:r>
        <w:rPr>
          <w:rFonts w:ascii="Times New Roman" w:hAnsi="Times New Roman" w:eastAsia="Times New Roman" w:cs="Times New Roman"/>
          <w:lang w:val="en-US" w:bidi="en-US"/>
          <w:color w:val="111111"/>
          <w:sz w:val="28"/>
          <w:szCs w:val="28"/>
          <w:rtl/>
        </w:rPr>
        <w:t xml:space="preserve">hamadānī xošnevīs, ‘alī asqar (- 19c)</w:t>
      </w:r>
    </w:p>
    <w:p>
      <w:pPr>
        <w:pStyle w:val="BookText"/>
      </w:pPr>
      <w:r>
        <w:rPr>
          <w:rFonts w:ascii="IRNazanin" w:hAnsi="IRNazanin" w:eastAsia="IRNazanin" w:cs="IRNazanin"/>
          <w:lang w:bidi="fa-IR"/>
          <w:color w:val="111111"/>
          <w:sz w:val="28"/>
          <w:szCs w:val="28"/>
          <w:rtl/>
        </w:rPr>
        <w:t xml:space="preserve">گرد آورده علی اصغر همدانی خوش نویس برای آقا محمد حسین در 1200 و 1201 و شعرهای فارسی سعدی است و قاسم انوار و میرزا ابراهیم صفا و مکتبی و اسیری سپاهانی و جمال الدين عبدالرزاق و خلاق المعانی و باباطاهر و اندکی از خسرو و شیرین هم در میانه دارد، با دیباچه ای منثور بدین گونه: «هو الله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335" w:name="pg20375_230335"/>
    <w:bookmarkEnd w:id="335"/>
    <w:p>
      <w:pPr>
        <w:pStyle w:val="BookText"/>
      </w:pPr>
      <w:r>
        <w:rPr>
          <w:rFonts w:ascii="IRNazanin" w:hAnsi="IRNazanin" w:eastAsia="IRNazanin" w:cs="IRNazanin"/>
          <w:lang w:bidi="fa-IR"/>
          <w:color w:val="111111"/>
          <w:sz w:val="28"/>
          <w:szCs w:val="28"/>
          <w:rtl/>
        </w:rPr>
        <w:t xml:space="preserve">تعالی. جندا بیاض دلا آرایی که تذرو رنگین پر و بالی است از جلد نگارین شهپر پر نقش و نگار گشوده ... در وصفش همین بس که حسینی عالیحضرتی نظر التفات با تمام آن انداخته امید که چندانکه غزلیات شهور و رباعیات دهور و مثنوی لیل و نهار در صفحه کاینات است ثبت صفيه (؟) بقا باشد ان شاء الله تعالی.)</w:t>
      </w:r>
    </w:p>
    <w:p>
      <w:pPr>
        <w:pStyle w:val="BookText"/>
      </w:pPr>
      <w:r>
        <w:rPr>
          <w:rFonts w:ascii="IRNazanin" w:hAnsi="IRNazanin" w:eastAsia="IRNazanin" w:cs="IRNazanin"/>
          <w:lang w:bidi="fa-IR"/>
          <w:color w:val="111111"/>
          <w:sz w:val="28"/>
          <w:szCs w:val="28"/>
          <w:rtl/>
        </w:rPr>
        <w:t xml:space="preserve">تهران؛ دانشگاه؛ شماره نسخه:4376</w:t>
      </w:r>
    </w:p>
    <w:p>
      <w:pPr>
        <w:pStyle w:val="BookText"/>
      </w:pPr>
      <w:r>
        <w:rPr>
          <w:rFonts w:ascii="IRNazanin" w:hAnsi="IRNazanin" w:eastAsia="IRNazanin" w:cs="IRNazanin"/>
          <w:lang w:bidi="fa-IR"/>
          <w:color w:val="111111"/>
          <w:sz w:val="28"/>
          <w:szCs w:val="28"/>
          <w:rtl/>
        </w:rPr>
        <w:t xml:space="preserve">خط: شکسته نستعلیق، کاتب = مؤلف، تا: 12 ربیع الاول و پایان جمادی الاول 1200، برای آقا محمد حسین؛ با سر لوح، مجدول لاجورد؛ کاغذ: سپاهانی، جلد: تیماج قهوه ای، 95گ، سطور چلیپا (10</w:t>
      </w:r>
      <w:r>
        <w:rPr>
          <w:rFonts w:ascii="Times New Roman" w:hAnsi="Times New Roman" w:eastAsia="Times New Roman" w:cs="Times New Roman"/>
          <w:lang w:val="en-US" w:bidi="en-US"/>
          <w:color w:val="111111"/>
          <w:sz w:val="28"/>
          <w:szCs w:val="28"/>
          <w:rtl/>
        </w:rPr>
        <w:t xml:space="preserve">×4)</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×6</w:t>
      </w:r>
      <w:r>
        <w:rPr>
          <w:rFonts w:ascii="IRNazanin" w:hAnsi="IRNazanin" w:eastAsia="IRNazanin" w:cs="IRNazanin"/>
          <w:lang w:bidi="fa-IR"/>
          <w:color w:val="111111"/>
          <w:sz w:val="28"/>
          <w:szCs w:val="28"/>
          <w:rtl/>
        </w:rPr>
        <w:t xml:space="preserve">سم [ف: 13 - 3342]</w:t>
      </w:r>
    </w:p>
    <w:p>
      <w:pPr>
        <w:pStyle w:val="Heading3"/>
      </w:pPr>
      <w:bookmarkStart w:id="1605" w:name="_Toc1088"/>
      <w:r>
        <w:t>جنگ / گوناگون / فارسی</w:t>
      </w:r>
      <w:bookmarkEnd w:id="160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یحیی بن محمود، ق13 قمری</w:t>
      </w:r>
    </w:p>
    <w:p>
      <w:pPr>
        <w:pStyle w:val="BookText"/>
      </w:pPr>
      <w:r>
        <w:rPr>
          <w:rFonts w:ascii="Times New Roman" w:hAnsi="Times New Roman" w:eastAsia="Times New Roman" w:cs="Times New Roman"/>
          <w:lang w:val="en-US" w:bidi="en-US"/>
          <w:color w:val="111111"/>
          <w:sz w:val="28"/>
          <w:szCs w:val="28"/>
          <w:rtl/>
        </w:rPr>
        <w:t xml:space="preserve">yahyā ebn-e mahmūd (- 19c)</w:t>
      </w:r>
    </w:p>
    <w:p>
      <w:pPr>
        <w:pStyle w:val="BookText"/>
      </w:pPr>
      <w:r>
        <w:rPr>
          <w:rFonts w:ascii="IRNazanin" w:hAnsi="IRNazanin" w:eastAsia="IRNazanin" w:cs="IRNazanin"/>
          <w:lang w:bidi="fa-IR"/>
          <w:color w:val="111111"/>
          <w:sz w:val="28"/>
          <w:szCs w:val="28"/>
          <w:rtl/>
        </w:rPr>
        <w:t xml:space="preserve">جنگی است شامل اشعار شعرایی چون ملا پریشان، ملا هادی سبزواری، ترجیع بند هاتف، حافظ، وصال شیرازی، قصیده ملا مهر علی خویی: «ها على بشر کیف بشر ...» و ترجمه منظومه على بن اسحاق در تعریف شراب «و مدامة كضيائها في كأسها نور ...) و سعدی شاه نعمت الله و اشعاری از علی اکبر فیض به خط خودش و مطالبی به نثر از جمله صورت وصیت نامه والد جامع جنگ در 1235ق و تاریخ تولد فرزند جامع جنگ در سال 1258، نقلی از منية المريد شهید ثانی و نقلی از شرح نهج البلاغه ابن ابی الحدید و مطالبی در علوم غریبه و تجوید و مطالبی به نقل از بحارالانوار و مناجات منسوب به امام علی (علیه السَّلام): «لك الحمد يا ذالجود و المجد والعلی ...</w:t>
      </w:r>
    </w:p>
    <w:p>
      <w:pPr>
        <w:pStyle w:val="BookText"/>
      </w:pPr>
      <w:r>
        <w:rPr>
          <w:rFonts w:ascii="IRNazanin" w:hAnsi="IRNazanin" w:eastAsia="IRNazanin" w:cs="IRNazanin"/>
          <w:lang w:bidi="fa-IR"/>
          <w:color w:val="111111"/>
          <w:sz w:val="28"/>
          <w:szCs w:val="28"/>
          <w:rtl/>
        </w:rPr>
        <w:t xml:space="preserve">قم، گلپایگانی؛ شماره نسخه:977-6167</w:t>
      </w:r>
    </w:p>
    <w:p>
      <w:pPr>
        <w:pStyle w:val="BookText"/>
      </w:pPr>
      <w:r>
        <w:rPr>
          <w:rFonts w:ascii="IRNazanin" w:hAnsi="IRNazanin" w:eastAsia="IRNazanin" w:cs="IRNazanin"/>
          <w:lang w:bidi="fa-IR"/>
          <w:color w:val="111111"/>
          <w:sz w:val="28"/>
          <w:szCs w:val="28"/>
          <w:rtl/>
        </w:rPr>
        <w:t xml:space="preserve">آغاز: خالدين فيها ابدا ان الله عند أجر عظیم فلو رأيت الملئكة كيف يأخذها ... چون شکر است مردن *** با تو زجان شیرین / شیرین تراست مردن *** برادر این طبق را؛ انجام: مبلغ هزار دینار عطا فرمود ابوبکر ... فانها خطرات من وساوسه يعطي ويمنع لا بخلاً ولا كرماً.</w:t>
      </w:r>
    </w:p>
    <w:p>
      <w:pPr>
        <w:pStyle w:val="BookText"/>
      </w:pPr>
      <w:r>
        <w:rPr>
          <w:rFonts w:ascii="IRNazanin" w:hAnsi="IRNazanin" w:eastAsia="IRNazanin" w:cs="IRNazanin"/>
          <w:lang w:bidi="fa-IR"/>
          <w:color w:val="111111"/>
          <w:sz w:val="28"/>
          <w:szCs w:val="28"/>
          <w:rtl/>
        </w:rPr>
        <w:t xml:space="preserve">خط: نستعلیق، بی کا، بی تا، افتادگی: آغاز؛ مجدول مذهب؛ مهر: «عبده يحيى بن محمود 1329» (بیضی)، «الواثق بالله الغني عبده یحیی 1266» (مربع)، «یحیی بن محمود»؛ جلد: تیماج قهوه ای، 246گ، مختلف السطر، اندازه: 13/5 </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3 - 1291]</w:t>
      </w:r>
    </w:p>
    <w:p>
      <w:pPr>
        <w:pStyle w:val="Heading3"/>
      </w:pPr>
      <w:bookmarkStart w:id="1606" w:name="_Toc1089"/>
      <w:r>
        <w:t>جنگ / شعر / فارسی</w:t>
      </w:r>
      <w:bookmarkEnd w:id="160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یزدی، اسماعیل بن ابوالقاسم، ق13 قمری</w:t>
      </w:r>
    </w:p>
    <w:p>
      <w:pPr>
        <w:pStyle w:val="BookText"/>
      </w:pPr>
      <w:r>
        <w:rPr>
          <w:rFonts w:ascii="Times New Roman" w:hAnsi="Times New Roman" w:eastAsia="Times New Roman" w:cs="Times New Roman"/>
          <w:lang w:val="en-US" w:bidi="en-US"/>
          <w:color w:val="111111"/>
          <w:sz w:val="28"/>
          <w:szCs w:val="28"/>
          <w:rtl/>
        </w:rPr>
        <w:t xml:space="preserve">yazdī, esmāʻīl ebn-e ab-ol-qāsem (- 19c)</w:t>
      </w:r>
    </w:p>
    <w:p>
      <w:pPr>
        <w:pStyle w:val="BookText"/>
      </w:pPr>
      <w:r>
        <w:rPr>
          <w:rFonts w:ascii="IRNazanin" w:hAnsi="IRNazanin" w:eastAsia="IRNazanin" w:cs="IRNazanin"/>
          <w:lang w:bidi="fa-IR"/>
          <w:color w:val="111111"/>
          <w:sz w:val="28"/>
          <w:szCs w:val="28"/>
          <w:rtl/>
        </w:rPr>
        <w:t xml:space="preserve">منتخباتی است از بوستان و غزلیات سعدی؛ غزلیات حافظ که افتادگی دارد؛ برگزیده ای از خمسه حکیم نظامی (مخزن الاسرار، خسرو و شیرین، لیلی و مجنون، هفت پیکر و شرف نامه)؛ در خاتمه منتخب اشعار تذکره آتشکده لطفعلی بیگ آذر و اشعار متفرقه دیگری باشد.</w:t>
      </w:r>
    </w:p>
    <w:p>
      <w:pPr>
        <w:pStyle w:val="BookText"/>
      </w:pPr>
      <w:r>
        <w:rPr>
          <w:rFonts w:ascii="IRNazanin" w:hAnsi="IRNazanin" w:eastAsia="IRNazanin" w:cs="IRNazanin"/>
          <w:lang w:bidi="fa-IR"/>
          <w:color w:val="111111"/>
          <w:sz w:val="28"/>
          <w:szCs w:val="28"/>
          <w:rtl/>
        </w:rPr>
        <w:t xml:space="preserve">مشهد؛ رضوی؛ شماره نسخه:16224</w:t>
      </w:r>
    </w:p>
    <w:p>
      <w:pPr>
        <w:pStyle w:val="BookText"/>
      </w:pPr>
      <w:r>
        <w:rPr>
          <w:rFonts w:ascii="IRNazanin" w:hAnsi="IRNazanin" w:eastAsia="IRNazanin" w:cs="IRNazanin"/>
          <w:lang w:bidi="fa-IR"/>
          <w:color w:val="111111"/>
          <w:sz w:val="28"/>
          <w:szCs w:val="28"/>
          <w:rtl/>
        </w:rPr>
        <w:t xml:space="preserve">آغاز: بنام خداوند جان آفرین *** حکیم سخن در زبان آفرین؛</w:t>
      </w:r>
    </w:p>
    <w:p>
      <w:pPr>
        <w:pStyle w:val="BookText"/>
      </w:pPr>
      <w:r>
        <w:rPr>
          <w:rFonts w:ascii="IRNazanin" w:hAnsi="IRNazanin" w:eastAsia="IRNazanin" w:cs="IRNazanin"/>
          <w:lang w:bidi="fa-IR"/>
          <w:color w:val="111111"/>
          <w:sz w:val="28"/>
          <w:szCs w:val="28"/>
          <w:rtl/>
        </w:rPr>
        <w:t xml:space="preserve">انجام: گر بار دگر بر گلوی کشته نهد *** از شوق لبش زندگی از سر گیرد؛</w:t>
      </w:r>
    </w:p>
    <w:p>
      <w:pPr>
        <w:pStyle w:val="BookText"/>
      </w:pPr>
      <w:r>
        <w:rPr>
          <w:rFonts w:ascii="IRNazanin" w:hAnsi="IRNazanin" w:eastAsia="IRNazanin" w:cs="IRNazanin"/>
          <w:lang w:bidi="fa-IR"/>
          <w:color w:val="111111"/>
          <w:sz w:val="28"/>
          <w:szCs w:val="28"/>
          <w:rtl/>
        </w:rPr>
        <w:t xml:space="preserve">خط: نستعلیق کتابتی، کاتب = مؤلف، تا: ذیحجه 1289ق؛ سه ستونه، مجدول؛ کاغذ: شکری، جلد: مقوایی، 84گ، مختلف السطر، اندازه: 34/3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17 - 88]</w:t>
      </w:r>
    </w:p>
    <w:p>
      <w:pPr>
        <w:pStyle w:val="Heading3"/>
      </w:pPr>
      <w:bookmarkStart w:id="1607" w:name="_Toc1090"/>
      <w:r>
        <w:t>جنگ / شعر / فارسی</w:t>
      </w:r>
      <w:bookmarkEnd w:id="160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بهمن میرزا قاجار، 1225 - 1301 قمری</w:t>
      </w:r>
    </w:p>
    <w:p>
      <w:pPr>
        <w:pStyle w:val="BookText"/>
      </w:pPr>
      <w:r>
        <w:rPr>
          <w:rFonts w:ascii="Times New Roman" w:hAnsi="Times New Roman" w:eastAsia="Times New Roman" w:cs="Times New Roman"/>
          <w:lang w:val="en-US" w:bidi="en-US"/>
          <w:color w:val="111111"/>
          <w:sz w:val="28"/>
          <w:szCs w:val="28"/>
          <w:rtl/>
        </w:rPr>
        <w:t xml:space="preserve">bahman mīrzā qājār (1810 - 1884)</w:t>
      </w:r>
    </w:p>
    <w:p>
      <w:pPr>
        <w:pStyle w:val="BookText"/>
      </w:pPr>
      <w:r>
        <w:rPr>
          <w:rFonts w:ascii="IRNazanin" w:hAnsi="IRNazanin" w:eastAsia="IRNazanin" w:cs="IRNazanin"/>
          <w:lang w:bidi="fa-IR"/>
          <w:color w:val="111111"/>
          <w:sz w:val="28"/>
          <w:szCs w:val="28"/>
          <w:rtl/>
        </w:rPr>
        <w:t xml:space="preserve">بهمن میرزا قاجار برادر محمد شاه مؤلف تذکره محمدشاهی است و به طوری که خود در مقدمه نوشته است قصد داشته شعرایی را که در تذکره از آنها یاد نکرده است در دو جلد جمع آوری کند و ضمیمه تذكره محمدشاهی سازد. این نسخه مشتمل بر منتخبی از اشعار همان شعرا است بدون شرح حال آنان بدین قرار: از رشید وطواط، مقدمه نثر بهمن میرزا و فهرست شعرا، منتخب دیوان جعفر صافی، ملا حسین رفیق، هاتف، سلیمان صباحی، آذر، محمد سحاب، على مشتاق، وحشی، از لیلی و مجنون مکتبی، اوحدی مراغه ای، ادیب صابر، کمال الدین اسمعیل، صاحب، شاه نعمت الله، قصاید رشید وطواط، از زاد المسافرين امیر حسینی غوری، ازرقی، سلمان ساوجی، از منطق الطیر عطار، مجد همگر، علی نقی کمره.</w:t>
      </w:r>
    </w:p>
    <w:p>
      <w:pPr>
        <w:pStyle w:val="BookText"/>
      </w:pPr>
      <w:r>
        <w:rPr>
          <w:rFonts w:ascii="IRNazanin" w:hAnsi="IRNazanin" w:eastAsia="IRNazanin" w:cs="IRNazanin"/>
          <w:lang w:bidi="fa-IR"/>
          <w:color w:val="111111"/>
          <w:sz w:val="28"/>
          <w:szCs w:val="28"/>
          <w:rtl/>
        </w:rPr>
        <w:t xml:space="preserve">تهران؛ مجلس؛ شماره نسخه:2336</w:t>
      </w:r>
    </w:p>
    <w:p>
      <w:pPr>
        <w:pStyle w:val="BookText"/>
      </w:pPr>
      <w:r>
        <w:rPr>
          <w:rFonts w:ascii="IRNazanin" w:hAnsi="IRNazanin" w:eastAsia="IRNazanin" w:cs="IRNazanin"/>
          <w:lang w:bidi="fa-IR"/>
          <w:color w:val="111111"/>
          <w:sz w:val="28"/>
          <w:szCs w:val="28"/>
          <w:rtl/>
        </w:rPr>
        <w:t xml:space="preserve">آغاز: در سال 1249 هجری که این بنده خاکسار بهمن قاجار؛ انجام: از قید خود پرستی رستی اگر تو رستی *** صد بار بت پرستی بهتر که خود پرستی.</w:t>
      </w:r>
    </w:p>
    <w:p>
      <w:pPr>
        <w:pStyle w:val="BookText"/>
      </w:pPr>
      <w:r>
        <w:rPr>
          <w:rFonts w:ascii="IRNazanin" w:hAnsi="IRNazanin" w:eastAsia="IRNazanin" w:cs="IRNazanin"/>
          <w:lang w:bidi="fa-IR"/>
          <w:color w:val="111111"/>
          <w:sz w:val="28"/>
          <w:szCs w:val="28"/>
          <w:rtl/>
        </w:rPr>
        <w:t xml:space="preserve">خط: نستعلیق جلی، کاتب = مؤلف، تا: 1256ق؛ کاغذ: فرنگی، جلد: تیماج قهوه ای، 625ص، 15 سطر (20</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29/5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8- 44]</w:t>
      </w:r>
    </w:p>
    <w:p>
      <w:pPr>
        <w:pStyle w:val="Heading3"/>
      </w:pPr>
      <w:bookmarkStart w:id="1608" w:name="_Toc1091"/>
      <w:r>
        <w:t>جنگ / متفرقه / عربی و فارسی</w:t>
      </w:r>
      <w:bookmarkEnd w:id="160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تنکابنی، محمد بن سليمان، 1234 - 1302 قمری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336" w:name="pg20375_230336"/>
    <w:bookmarkEnd w:id="336"/>
    <w:p>
      <w:pPr>
        <w:pStyle w:val="BookText"/>
      </w:pPr>
      <w:r>
        <w:rPr>
          <w:rFonts w:ascii="Times New Roman" w:hAnsi="Times New Roman" w:eastAsia="Times New Roman" w:cs="Times New Roman"/>
          <w:lang w:val="en-US" w:bidi="en-US"/>
          <w:color w:val="111111"/>
          <w:sz w:val="28"/>
          <w:szCs w:val="28"/>
          <w:rtl/>
        </w:rPr>
        <w:t xml:space="preserve">tonekābonī, mohammad ebn-e soleymān (1819 - 1885)</w:t>
      </w:r>
    </w:p>
    <w:p>
      <w:pPr>
        <w:pStyle w:val="BookText"/>
      </w:pPr>
      <w:r>
        <w:rPr>
          <w:rFonts w:ascii="IRNazanin" w:hAnsi="IRNazanin" w:eastAsia="IRNazanin" w:cs="IRNazanin"/>
          <w:lang w:bidi="fa-IR"/>
          <w:color w:val="111111"/>
          <w:sz w:val="28"/>
          <w:szCs w:val="28"/>
          <w:rtl/>
        </w:rPr>
        <w:t xml:space="preserve">مشهد؛ رضوی؛ شماره نسخه:12915</w:t>
      </w:r>
    </w:p>
    <w:p>
      <w:pPr>
        <w:pStyle w:val="BookText"/>
      </w:pPr>
      <w:r>
        <w:rPr>
          <w:rFonts w:ascii="IRNazanin" w:hAnsi="IRNazanin" w:eastAsia="IRNazanin" w:cs="IRNazanin"/>
          <w:lang w:bidi="fa-IR"/>
          <w:color w:val="111111"/>
          <w:sz w:val="28"/>
          <w:szCs w:val="28"/>
          <w:rtl/>
        </w:rPr>
        <w:t xml:space="preserve">آغاز: در حدیث صحیح ابوحمزه ثمالی گوید؛ انجام: فافهم و كن من المغتنمين.</w:t>
      </w:r>
    </w:p>
    <w:p>
      <w:pPr>
        <w:pStyle w:val="BookText"/>
      </w:pPr>
      <w:r>
        <w:rPr>
          <w:rFonts w:ascii="IRNazanin" w:hAnsi="IRNazanin" w:eastAsia="IRNazanin" w:cs="IRNazanin"/>
          <w:lang w:bidi="fa-IR"/>
          <w:color w:val="111111"/>
          <w:sz w:val="28"/>
          <w:szCs w:val="28"/>
          <w:rtl/>
        </w:rPr>
        <w:t xml:space="preserve">خط: نستعلیق تحریری، کا: مهدی بن داود تنکابنی و غیره، تا 1289ق؛ کاغذ: نخودی، جلد: میشین [الفبائی ف: - 171]</w:t>
      </w:r>
    </w:p>
    <w:p>
      <w:pPr>
        <w:pStyle w:val="Heading3"/>
      </w:pPr>
      <w:bookmarkStart w:id="1609" w:name="_Toc1092"/>
      <w:r>
        <w:t>جنگ / ادبیات / عربی</w:t>
      </w:r>
      <w:bookmarkEnd w:id="160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امام الحرمین همدانی، محمد بن عبد الوهاب، - 1303 ؟ قمری</w:t>
      </w:r>
    </w:p>
    <w:p>
      <w:pPr>
        <w:pStyle w:val="BookText"/>
      </w:pPr>
      <w:r>
        <w:rPr>
          <w:rFonts w:ascii="Times New Roman" w:hAnsi="Times New Roman" w:eastAsia="Times New Roman" w:cs="Times New Roman"/>
          <w:lang w:val="en-US" w:bidi="en-US"/>
          <w:color w:val="111111"/>
          <w:sz w:val="28"/>
          <w:szCs w:val="28"/>
          <w:rtl/>
        </w:rPr>
        <w:t xml:space="preserve">emām-ol-harameyn-e hamedānī, mohammad ebn-e</w:t>
      </w:r>
    </w:p>
    <w:p>
      <w:pPr>
        <w:pStyle w:val="BookText"/>
      </w:pPr>
      <w:r>
        <w:rPr>
          <w:rFonts w:ascii="Times New Roman" w:hAnsi="Times New Roman" w:eastAsia="Times New Roman" w:cs="Times New Roman"/>
          <w:lang w:val="en-US" w:bidi="en-US"/>
          <w:color w:val="111111"/>
          <w:sz w:val="28"/>
          <w:szCs w:val="28"/>
          <w:rtl/>
        </w:rPr>
        <w:t xml:space="preserve">abd-ol-vahhab (- 1886)</w:t>
      </w:r>
    </w:p>
    <w:p>
      <w:pPr>
        <w:pStyle w:val="BookText"/>
      </w:pPr>
      <w:r>
        <w:rPr>
          <w:rFonts w:ascii="IRNazanin" w:hAnsi="IRNazanin" w:eastAsia="IRNazanin" w:cs="IRNazanin"/>
          <w:lang w:bidi="fa-IR"/>
          <w:color w:val="111111"/>
          <w:sz w:val="28"/>
          <w:szCs w:val="28"/>
          <w:rtl/>
        </w:rPr>
        <w:t xml:space="preserve">نکات ادبی به نثر و نظم است که مؤلف از دیوان ادبان عرب و کتاب های ادبی نقل نموده است. او در این رساله از اشعار خود نیز مطالبی آورده و از معاصرینش در چند مورد اشعاری نقل نموده است. مطالب این جنگ اشعار عربی، برخی مطائبات و لغز و معما است.</w:t>
      </w:r>
    </w:p>
    <w:p>
      <w:pPr>
        <w:pStyle w:val="BookText"/>
      </w:pPr>
      <w:r>
        <w:rPr>
          <w:rFonts w:ascii="IRNazanin" w:hAnsi="IRNazanin" w:eastAsia="IRNazanin" w:cs="IRNazanin"/>
          <w:lang w:bidi="fa-IR"/>
          <w:color w:val="111111"/>
          <w:sz w:val="28"/>
          <w:szCs w:val="28"/>
          <w:rtl/>
        </w:rPr>
        <w:t xml:space="preserve">قم؛ گلپایگانی؛ شماره نسخه: 5310- 26/190</w:t>
      </w:r>
    </w:p>
    <w:p>
      <w:pPr>
        <w:pStyle w:val="BookText"/>
      </w:pPr>
      <w:r>
        <w:rPr>
          <w:rFonts w:ascii="IRNazanin" w:hAnsi="IRNazanin" w:eastAsia="IRNazanin" w:cs="IRNazanin"/>
          <w:lang w:bidi="fa-IR"/>
          <w:color w:val="111111"/>
          <w:sz w:val="28"/>
          <w:szCs w:val="28"/>
          <w:rtl/>
        </w:rPr>
        <w:t xml:space="preserve">آغاز: بسمله يقول الفقير إلى ربه الودود الميرزا محمد بن عبدالوهاب ابن داود ... هذا بعض ما جنته يدى الجانية من بساتين الدواوين حين نزهة طرفي بها؛ انجام: فلما رای زین العابدین الرأسين على مائدته خر ساجدا و قال الحمدلله الذي اجاب دعوتی وبلغنی ثاری من قتلة ابی و دعى للمختار و جزاه خيرا.</w:t>
      </w:r>
    </w:p>
    <w:p>
      <w:pPr>
        <w:pStyle w:val="BookText"/>
      </w:pPr>
      <w:r>
        <w:rPr>
          <w:rFonts w:ascii="IRNazanin" w:hAnsi="IRNazanin" w:eastAsia="IRNazanin" w:cs="IRNazanin"/>
          <w:lang w:bidi="fa-IR"/>
          <w:color w:val="111111"/>
          <w:sz w:val="28"/>
          <w:szCs w:val="28"/>
          <w:rtl/>
        </w:rPr>
        <w:t xml:space="preserve">خط: تحریری، کاتب = مؤلف، تا: قرن 14؛ جلد: تیماج مشکی، 106گ، 15 سطر، اندازه: 16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3 - 1220]</w:t>
      </w:r>
    </w:p>
    <w:p>
      <w:pPr>
        <w:pStyle w:val="Heading3"/>
      </w:pPr>
      <w:bookmarkStart w:id="1610" w:name="_Toc1093"/>
      <w:r>
        <w:t>جنگ / گوناگون / فارسی، عربی</w:t>
      </w:r>
      <w:bookmarkEnd w:id="161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نادر میرزا قاجار، 1242 - 1305 ؟ قمری</w:t>
      </w:r>
    </w:p>
    <w:p>
      <w:pPr>
        <w:pStyle w:val="BookText"/>
      </w:pPr>
      <w:r>
        <w:rPr>
          <w:rFonts w:ascii="Times New Roman" w:hAnsi="Times New Roman" w:eastAsia="Times New Roman" w:cs="Times New Roman"/>
          <w:lang w:val="en-US" w:bidi="en-US"/>
          <w:color w:val="111111"/>
          <w:sz w:val="28"/>
          <w:szCs w:val="28"/>
          <w:rtl/>
        </w:rPr>
        <w:t xml:space="preserve">nāder mīrzā qājār (1827 - 1888)</w:t>
      </w:r>
    </w:p>
    <w:p>
      <w:pPr>
        <w:pStyle w:val="BookText"/>
      </w:pPr>
      <w:r>
        <w:rPr>
          <w:rFonts w:ascii="IRNazanin" w:hAnsi="IRNazanin" w:eastAsia="IRNazanin" w:cs="IRNazanin"/>
          <w:lang w:bidi="fa-IR"/>
          <w:color w:val="111111"/>
          <w:sz w:val="28"/>
          <w:szCs w:val="28"/>
          <w:rtl/>
        </w:rPr>
        <w:t xml:space="preserve">یادداشت هایی است پراکنده که قسمت اعظم آن به عربی است، با عناوین: نادرة، ظرافة، لطيفة، حکایت. فایده لغوية، تحقيق الطيف، فضيلة، نکات ادبية، ظرایف و طرایف، و مانند اینها. جامع نادر میرزا بن بديع الزمان میرزا صاحب اختیار بن محمد قلی میرزا ملک آرا بن فتحعلیشاه قاجار متوفی 1305 هجری است و کتاب نوادر الأمثال به عربی و خوراکهای ایرانی به فارسی نیز از تألیفات اوست. وی این جنگ را در تاریخ های مختلف از 1273 تا 1302 هجری قمری نوشته و در آن یادداشت هایی هم از لطفعلی میرزا بن مؤيد الدوله طهماسب میرزا و امام قلی میرزا برادر نادر میرزا و محمد طاهر میرزا و محمد حسین میرزا بن محسن میرزا میر آخور و عیسی میرزا بن نادر میرزا هست.</w:t>
      </w:r>
    </w:p>
    <w:p>
      <w:pPr>
        <w:pStyle w:val="BookText"/>
      </w:pPr>
      <w:r>
        <w:rPr>
          <w:rFonts w:ascii="IRNazanin" w:hAnsi="IRNazanin" w:eastAsia="IRNazanin" w:cs="IRNazanin"/>
          <w:lang w:bidi="fa-IR"/>
          <w:color w:val="111111"/>
          <w:sz w:val="28"/>
          <w:szCs w:val="28"/>
          <w:rtl/>
        </w:rPr>
        <w:t xml:space="preserve">مشهد؛ رضوی؛ شماره نسخه:4509</w:t>
      </w:r>
    </w:p>
    <w:p>
      <w:pPr>
        <w:pStyle w:val="BookText"/>
      </w:pPr>
      <w:r>
        <w:rPr>
          <w:rFonts w:ascii="IRNazanin" w:hAnsi="IRNazanin" w:eastAsia="IRNazanin" w:cs="IRNazanin"/>
          <w:lang w:bidi="fa-IR"/>
          <w:color w:val="111111"/>
          <w:sz w:val="28"/>
          <w:szCs w:val="28"/>
          <w:rtl/>
        </w:rPr>
        <w:t xml:space="preserve">آغاز: قال عبد الحميد الكاتب البلاغة؛ انجام: که ما با این براهین محتاج بدیگران نیستیم؛</w:t>
      </w:r>
    </w:p>
    <w:p>
      <w:pPr>
        <w:pStyle w:val="BookText"/>
      </w:pPr>
      <w:r>
        <w:rPr>
          <w:rFonts w:ascii="IRNazanin" w:hAnsi="IRNazanin" w:eastAsia="IRNazanin" w:cs="IRNazanin"/>
          <w:lang w:bidi="fa-IR"/>
          <w:color w:val="111111"/>
          <w:sz w:val="28"/>
          <w:szCs w:val="28"/>
          <w:rtl/>
        </w:rPr>
        <w:t xml:space="preserve">خط: نسخ و نستعلیق، كا: جامع و خویشاوندان او، بی تا؛ بعضی صفحات چلیپا؛ واقف: نایینی؛ کاغذ: فرنگی رنگارنگ، جلد: چرمی ماشی، 238 گ، مختلف السطر، اندازه: 12/5 </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7- 283]</w:t>
      </w:r>
    </w:p>
    <w:p>
      <w:pPr>
        <w:pStyle w:val="Heading3"/>
      </w:pPr>
      <w:bookmarkStart w:id="1611" w:name="_Toc1094"/>
      <w:r>
        <w:t>جنگ / رجال / فارسی، عربی</w:t>
      </w:r>
      <w:bookmarkEnd w:id="1611"/>
    </w:p>
    <w:p>
      <w:pPr>
        <w:pStyle w:val="BookText"/>
      </w:pPr>
      <w:r>
        <w:rPr>
          <w:rFonts w:ascii="IRNazanin" w:hAnsi="IRNazanin" w:eastAsia="IRNazanin" w:cs="IRNazanin"/>
          <w:lang w:bidi="fa-IR"/>
          <w:color w:val="111111"/>
          <w:sz w:val="28"/>
          <w:szCs w:val="28"/>
          <w:rtl/>
        </w:rPr>
        <w:t xml:space="preserve">کنتوری، حامد حسین بن محمد قلی، 1246 - 1306 قمری</w:t>
      </w:r>
    </w:p>
    <w:p>
      <w:pPr>
        <w:pStyle w:val="BookText"/>
      </w:pPr>
      <w:r>
        <w:rPr>
          <w:rFonts w:ascii="Times New Roman" w:hAnsi="Times New Roman" w:eastAsia="Times New Roman" w:cs="Times New Roman"/>
          <w:lang w:val="en-US" w:bidi="en-US"/>
          <w:color w:val="111111"/>
          <w:sz w:val="28"/>
          <w:szCs w:val="28"/>
          <w:rtl/>
        </w:rPr>
        <w:t xml:space="preserve">kantūrī, hāmed hoseyn ebn-e mohammad qolī (1831 - 1889)</w:t>
      </w:r>
    </w:p>
    <w:p>
      <w:pPr>
        <w:pStyle w:val="BookText"/>
      </w:pPr>
      <w:r>
        <w:rPr>
          <w:rFonts w:ascii="IRNazanin" w:hAnsi="IRNazanin" w:eastAsia="IRNazanin" w:cs="IRNazanin"/>
          <w:lang w:bidi="fa-IR"/>
          <w:color w:val="111111"/>
          <w:sz w:val="28"/>
          <w:szCs w:val="28"/>
          <w:rtl/>
        </w:rPr>
        <w:t xml:space="preserve">بیشتر مطالب این کتاب در نسب و فضیلت و کرامات شیخ عبدالقادر گیلانی و انساب برخی دیگر از صوفیان و مطالب متفرقه دیگر از جمله مباحث فقهی و تاریخی است. این نوشته ها به مثابه برگ ریزه هایی است که مرحوم میر حامد حسین برای تدوین کتب تألیفی خود از آنها استفاده می کرده است. این نوشته اغلب از تألیفات صوفیان و اهل سنت از جمله: نواقض الروافض، غنية الطالبین، کتاب الشجرة، جواهر العقدین، عمدة الطالب، تهذيب الكمال و ... نقل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نسخه:252</w:t>
      </w:r>
    </w:p>
    <w:p>
      <w:pPr>
        <w:pStyle w:val="BookText"/>
      </w:pPr>
      <w:r>
        <w:rPr>
          <w:rFonts w:ascii="IRNazanin" w:hAnsi="IRNazanin" w:eastAsia="IRNazanin" w:cs="IRNazanin"/>
          <w:lang w:bidi="fa-IR"/>
          <w:color w:val="111111"/>
          <w:sz w:val="28"/>
          <w:szCs w:val="28"/>
          <w:rtl/>
        </w:rPr>
        <w:t xml:space="preserve">آغاز: میرزا مخدوم در نواقض الروافض گفته و عن بريده عن ابيه آن انبی صلی الله عليه و آله و سلم قال من مات من اصحابی بارض جعل شفيعا لأهل تلك الأرض؛ انجام: معلوم می فرمود که هر که از</w:t>
      </w:r>
    </w:p>
    <w:p>
      <w:pPr>
        <w:pStyle w:val="BookText"/>
      </w:pPr>
      <w:r>
        <w:rPr>
          <w:rFonts w:ascii="IRNazanin" w:hAnsi="IRNazanin" w:eastAsia="IRNazanin" w:cs="IRNazanin"/>
          <w:lang w:bidi="fa-IR"/>
          <w:color w:val="111111"/>
          <w:sz w:val="28"/>
          <w:szCs w:val="28"/>
          <w:rtl/>
        </w:rPr>
        <w:t xml:space="preserve">خط: نسخ و نستعلیق، بی کا، تا: قرن 13؛ افتادگی: آغاز و انجام؛ اهدایی: رهبری، خرداد 1373؛ کاغذ: نخودی، جلد: مقوا، رویه گالینگور آبی، 186 گی، مختلف السطور، اندازه: 19</w:t>
      </w:r>
      <w:r>
        <w:rPr>
          <w:rFonts w:ascii="Times New Roman" w:hAnsi="Times New Roman" w:eastAsia="Times New Roman" w:cs="Times New Roman"/>
          <w:lang w:val="en-US" w:bidi="en-US"/>
          <w:color w:val="111111"/>
          <w:sz w:val="28"/>
          <w:szCs w:val="28"/>
          <w:rtl/>
        </w:rPr>
        <w:t xml:space="preserve">×15/3 </w:t>
      </w:r>
      <w:r>
        <w:rPr>
          <w:rFonts w:ascii="IRNazanin" w:hAnsi="IRNazanin" w:eastAsia="IRNazanin" w:cs="IRNazanin"/>
          <w:lang w:bidi="fa-IR"/>
          <w:color w:val="111111"/>
          <w:sz w:val="28"/>
          <w:szCs w:val="28"/>
          <w:rtl/>
        </w:rPr>
        <w:t xml:space="preserve">سم [ف: 27 - 131]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252/1</w:t>
      </w:r>
    </w:p>
    <w:p>
      <w:pPr>
        <w:pStyle w:val="BookText"/>
      </w:pPr>
      <w:r>
        <w:rPr>
          <w:rFonts w:ascii="IRNazanin" w:hAnsi="IRNazanin" w:eastAsia="IRNazanin" w:cs="IRNazanin"/>
          <w:lang w:bidi="fa-IR"/>
          <w:color w:val="111111"/>
          <w:sz w:val="28"/>
          <w:szCs w:val="28"/>
          <w:rtl/>
        </w:rPr>
        <w:t xml:space="preserve">آغاز: شریف نباشد بلکه آنچه مقصود حضرت است که روزه احسن است؛ انجام: که روزی شان ناقفا گشته نطمس وجوها نردها (كذا) على؛ این نسخه ادامه همان نسخه (252) است و از صفحه 188 تا 376 می باشد؛ خط: نسخ، بی کا، بی تا، افتادگی: آغاز و انجام؛ اهدایی: رهبری، خرداد 1373؛ 188 گ، اندازه: 19</w:t>
      </w:r>
      <w:r>
        <w:rPr>
          <w:rFonts w:ascii="Times New Roman" w:hAnsi="Times New Roman" w:eastAsia="Times New Roman" w:cs="Times New Roman"/>
          <w:lang w:val="en-US" w:bidi="en-US"/>
          <w:color w:val="111111"/>
          <w:sz w:val="28"/>
          <w:szCs w:val="28"/>
          <w:rtl/>
        </w:rPr>
        <w:t xml:space="preserve">×15/3 </w:t>
      </w:r>
      <w:r>
        <w:rPr>
          <w:rFonts w:ascii="IRNazanin" w:hAnsi="IRNazanin" w:eastAsia="IRNazanin" w:cs="IRNazanin"/>
          <w:lang w:bidi="fa-IR"/>
          <w:color w:val="111111"/>
          <w:sz w:val="28"/>
          <w:szCs w:val="28"/>
          <w:rtl/>
        </w:rPr>
        <w:t xml:space="preserve">سم [ف: 27-132]</w:t>
      </w:r>
    </w:p>
    <w:p>
      <w:pPr>
        <w:pStyle w:val="Heading3"/>
      </w:pPr>
      <w:bookmarkStart w:id="1612" w:name="_Toc1095"/>
      <w:r>
        <w:t>جنگ / مواعظ / فارسی</w:t>
      </w:r>
      <w:bookmarkEnd w:id="1612"/>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337" w:name="pg20375_230337"/>
    <w:bookmarkEnd w:id="337"/>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کرمانی، محمد رحيم بن محمد کریم، 1248 - 1307 قمری</w:t>
      </w:r>
    </w:p>
    <w:p>
      <w:pPr>
        <w:pStyle w:val="BookText"/>
      </w:pPr>
      <w:r>
        <w:rPr>
          <w:rFonts w:ascii="Times New Roman" w:hAnsi="Times New Roman" w:eastAsia="Times New Roman" w:cs="Times New Roman"/>
          <w:lang w:val="en-US" w:bidi="en-US"/>
          <w:color w:val="111111"/>
          <w:sz w:val="28"/>
          <w:szCs w:val="28"/>
          <w:rtl/>
        </w:rPr>
        <w:t xml:space="preserve">kermānī, mohammad rahīm ebn-e mohammad karīm (1833 - 1890)</w:t>
      </w:r>
    </w:p>
    <w:p>
      <w:pPr>
        <w:pStyle w:val="BookText"/>
      </w:pPr>
      <w:r>
        <w:rPr>
          <w:rFonts w:ascii="IRNazanin" w:hAnsi="IRNazanin" w:eastAsia="IRNazanin" w:cs="IRNazanin"/>
          <w:lang w:bidi="fa-IR"/>
          <w:color w:val="111111"/>
          <w:sz w:val="28"/>
          <w:szCs w:val="28"/>
          <w:rtl/>
        </w:rPr>
        <w:t xml:space="preserve">از حاج آقا محمد خان کرمانی که گویا پسر حاج محمد کریم</w:t>
      </w:r>
    </w:p>
    <w:p>
      <w:pPr>
        <w:pStyle w:val="BookText"/>
      </w:pPr>
      <w:r>
        <w:rPr>
          <w:rFonts w:ascii="IRNazanin" w:hAnsi="IRNazanin" w:eastAsia="IRNazanin" w:cs="IRNazanin"/>
          <w:lang w:bidi="fa-IR"/>
          <w:color w:val="111111"/>
          <w:sz w:val="28"/>
          <w:szCs w:val="28"/>
          <w:rtl/>
        </w:rPr>
        <w:t xml:space="preserve">خان کرمانی شیخی باشد. شامل مجالسی در مواعظ که در دهه اول ماه صفر 1309 ق در مدرسه خان در کرمان ایراد شده است.</w:t>
      </w:r>
    </w:p>
    <w:p>
      <w:pPr>
        <w:pStyle w:val="BookText"/>
      </w:pPr>
      <w:r>
        <w:rPr>
          <w:rFonts w:ascii="IRNazanin" w:hAnsi="IRNazanin" w:eastAsia="IRNazanin" w:cs="IRNazanin"/>
          <w:lang w:bidi="fa-IR"/>
          <w:color w:val="111111"/>
          <w:sz w:val="28"/>
          <w:szCs w:val="28"/>
          <w:rtl/>
        </w:rPr>
        <w:t xml:space="preserve">مشهد؛ گوهرشاد؛ شماره نسخه:433</w:t>
      </w:r>
    </w:p>
    <w:p>
      <w:pPr>
        <w:pStyle w:val="BookText"/>
      </w:pPr>
      <w:r>
        <w:rPr>
          <w:rFonts w:ascii="IRNazanin" w:hAnsi="IRNazanin" w:eastAsia="IRNazanin" w:cs="IRNazanin"/>
          <w:lang w:bidi="fa-IR"/>
          <w:color w:val="111111"/>
          <w:sz w:val="28"/>
          <w:szCs w:val="28"/>
          <w:rtl/>
        </w:rPr>
        <w:t xml:space="preserve">آغاز: موعظه روز شنبه غره شهر صفر المظفر 1309. بسمله. ایام تعزیه داری در بلده کرمان مدرسه رحمت و غفران مآب جناب مرحوم خان طاب ثراه الحمدلله رب العالمين ... خداوند عالم جل شانه در کتاب مبارک خود می فرماید: و جعلنا بينهم و بين القرى خط: شکسته نستعلیق، کا: محمد اسماعیل همدانی، تا: 15 صفر 1310ق؛ مهر: حاج سید سعید؛ کاغذ کاهی، جلد: تیماج عنابی، 91گ، 21 سطر (16</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2 - 539]</w:t>
      </w:r>
    </w:p>
    <w:p>
      <w:pPr>
        <w:pStyle w:val="Heading3"/>
      </w:pPr>
      <w:bookmarkStart w:id="1613" w:name="_Toc1096"/>
      <w:r>
        <w:t>جنگ / گوناگون / فارسی</w:t>
      </w:r>
      <w:bookmarkEnd w:id="161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واعظ کجوری، محمد باقر بن اسماعیل، 1255 - 1313 قمری</w:t>
      </w:r>
    </w:p>
    <w:p>
      <w:pPr>
        <w:pStyle w:val="BookText"/>
      </w:pPr>
      <w:r>
        <w:rPr>
          <w:rFonts w:ascii="Times New Roman" w:hAnsi="Times New Roman" w:eastAsia="Times New Roman" w:cs="Times New Roman"/>
          <w:lang w:val="en-US" w:bidi="en-US"/>
          <w:color w:val="111111"/>
          <w:sz w:val="28"/>
          <w:szCs w:val="28"/>
          <w:rtl/>
        </w:rPr>
        <w:t xml:space="preserve">vā‘ez-e kajūrī, mohammad bāqer ebn-e esmāʻīl (1839 - 1896)</w:t>
      </w:r>
    </w:p>
    <w:p>
      <w:pPr>
        <w:pStyle w:val="BookText"/>
      </w:pPr>
      <w:r>
        <w:rPr>
          <w:rFonts w:ascii="IRNazanin" w:hAnsi="IRNazanin" w:eastAsia="IRNazanin" w:cs="IRNazanin"/>
          <w:lang w:bidi="fa-IR"/>
          <w:color w:val="111111"/>
          <w:sz w:val="28"/>
          <w:szCs w:val="28"/>
          <w:rtl/>
        </w:rPr>
        <w:t xml:space="preserve">از حاجی ملا باقر واعظ کجوری تهرانی مؤلف جنة النعيم (الذریعه 160/5 ). شامل مطالبی از التبر المذاب في بياب ترتیب الاصحاب، الدمعة الساكبة، ریاض الجنة، واغانی، شرح الصلوة على النبي تأليف ملازین العابدین گلپایگانی، مجموعه شیخ علی زهیری، سر الانساب، اثبات الوصية، محاضرة الأبرار، مسامرة الاخبار یا مسامرات محيي الدين، احوال بعض المحانين از کتاب شیخ عبدالحسین طهرانی، قصیده میرزا محمد قاسم وزیر پس از کندن چشمش به فرمان پادشاه در مدح امام رضا و شکایت به شاه نزدیک به 94 بیت در آن دیده می شود؛ در آن بندی از نهاية الانساب محمد بن هرون موسوی نیشابوری که در 558 گرد آورده است به نقل از نواب اعتضاد السلطنه درباره داستان شهر بانویه آمده است. خط محمد تقی طبرسی مورخ شوال 1287 در نجف در صفحه عنوان هست و در همین صفحه آمده: «هذه الرسالة من الفصح الفصحاء وابلغ البلغاء الخطيب الالمعی المرحوم الحاج ملا باقر الواعظ الطهرانی و فيها مواعظ لمن اتعظ»؛ نیز «تاریخ تولد نور چشمی شمسيه ثانیه در شب چهارم شهر محرم الحرام في سنة 1288» و نیز «خرجت من النجف ... يوم الثلثا من سادس شهر شوال 1292».</w:t>
      </w:r>
    </w:p>
    <w:p>
      <w:pPr>
        <w:pStyle w:val="BookText"/>
      </w:pPr>
      <w:r>
        <w:rPr>
          <w:rFonts w:ascii="IRNazanin" w:hAnsi="IRNazanin" w:eastAsia="IRNazanin" w:cs="IRNazanin"/>
          <w:lang w:bidi="fa-IR"/>
          <w:color w:val="111111"/>
          <w:sz w:val="28"/>
          <w:szCs w:val="28"/>
          <w:rtl/>
        </w:rPr>
        <w:t xml:space="preserve">تهران؛ دانشگاه؛ شماره نسخه: 2857</w:t>
      </w:r>
    </w:p>
    <w:p>
      <w:pPr>
        <w:pStyle w:val="BookText"/>
      </w:pPr>
      <w:r>
        <w:rPr>
          <w:rFonts w:ascii="IRNazanin" w:hAnsi="IRNazanin" w:eastAsia="IRNazanin" w:cs="IRNazanin"/>
          <w:lang w:bidi="fa-IR"/>
          <w:color w:val="111111"/>
          <w:sz w:val="28"/>
          <w:szCs w:val="28"/>
          <w:rtl/>
        </w:rPr>
        <w:t xml:space="preserve">خط: نستعلیق، بی کا، تا: قرن 14؛ کاغذ: فرنگی، جلد: تیماج قهوه ای، 234گ، 17 سطر (17</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×22/5</w:t>
      </w:r>
      <w:r>
        <w:rPr>
          <w:rFonts w:ascii="IRNazanin" w:hAnsi="IRNazanin" w:eastAsia="IRNazanin" w:cs="IRNazanin"/>
          <w:lang w:bidi="fa-IR"/>
          <w:color w:val="111111"/>
          <w:sz w:val="28"/>
          <w:szCs w:val="28"/>
          <w:rtl/>
        </w:rPr>
        <w:t xml:space="preserve">سم [ف: 1699 - 10]</w:t>
      </w:r>
    </w:p>
    <w:p>
      <w:pPr>
        <w:pStyle w:val="Heading3"/>
      </w:pPr>
      <w:bookmarkStart w:id="1614" w:name="_Toc1097"/>
      <w:r>
        <w:t>جنگ / گوناگون / فارسی و عربی</w:t>
      </w:r>
      <w:bookmarkEnd w:id="161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افسر، محمد هاشم بن نورالله، 1257 - 1319 شمسی</w:t>
      </w:r>
    </w:p>
    <w:p>
      <w:pPr>
        <w:pStyle w:val="BookText"/>
      </w:pPr>
      <w:r>
        <w:rPr>
          <w:rFonts w:ascii="Times New Roman" w:hAnsi="Times New Roman" w:eastAsia="Times New Roman" w:cs="Times New Roman"/>
          <w:lang w:val="en-US" w:bidi="en-US"/>
          <w:color w:val="111111"/>
          <w:sz w:val="28"/>
          <w:szCs w:val="28"/>
          <w:rtl/>
        </w:rPr>
        <w:t xml:space="preserve">afsar, mohammad hāšem (1878 - 1940)</w:t>
      </w:r>
    </w:p>
    <w:p>
      <w:pPr>
        <w:pStyle w:val="BookText"/>
      </w:pPr>
      <w:r>
        <w:rPr>
          <w:rFonts w:ascii="IRNazanin" w:hAnsi="IRNazanin" w:eastAsia="IRNazanin" w:cs="IRNazanin"/>
          <w:lang w:bidi="fa-IR"/>
          <w:color w:val="111111"/>
          <w:sz w:val="28"/>
          <w:szCs w:val="28"/>
          <w:rtl/>
        </w:rPr>
        <w:t xml:space="preserve">گزیده هایی از روایات و اخبار در موضوعات مختلف و نوادر، پند و اندرز، ادبیات و نوادر فقهی و نیز گزیده هایی از زهر الربيع سید نعمة الله جزائری (م - 1100) فراهم کرده است.</w:t>
      </w:r>
    </w:p>
    <w:p>
      <w:pPr>
        <w:pStyle w:val="BookText"/>
      </w:pPr>
      <w:r>
        <w:rPr>
          <w:rFonts w:ascii="IRNazanin" w:hAnsi="IRNazanin" w:eastAsia="IRNazanin" w:cs="IRNazanin"/>
          <w:lang w:bidi="fa-IR"/>
          <w:color w:val="111111"/>
          <w:sz w:val="28"/>
          <w:szCs w:val="28"/>
          <w:rtl/>
        </w:rPr>
        <w:t xml:space="preserve">تهران؛ مجلس؛ شماره نسخه: 3242</w:t>
      </w:r>
    </w:p>
    <w:p>
      <w:pPr>
        <w:pStyle w:val="BookText"/>
      </w:pPr>
      <w:r>
        <w:rPr>
          <w:rFonts w:ascii="IRNazanin" w:hAnsi="IRNazanin" w:eastAsia="IRNazanin" w:cs="IRNazanin"/>
          <w:lang w:bidi="fa-IR"/>
          <w:color w:val="111111"/>
          <w:sz w:val="28"/>
          <w:szCs w:val="28"/>
          <w:rtl/>
        </w:rPr>
        <w:t xml:space="preserve">آغاز: قال رسول الله (صلَّی اللهُ علیه وآله) انا مدينة العلم و على بابها فلما سمع الخوارج هذا الحديث حسدوا على على (علیه السَّلام)؛ انجام: و كان اشد الناس عذابا يوم القيامه و زدنا هم فوق العذاب بما كانوا يعلمون.</w:t>
      </w:r>
    </w:p>
    <w:p>
      <w:pPr>
        <w:pStyle w:val="BookText"/>
      </w:pPr>
      <w:r>
        <w:rPr>
          <w:rFonts w:ascii="IRNazanin" w:hAnsi="IRNazanin" w:eastAsia="IRNazanin" w:cs="IRNazanin"/>
          <w:lang w:bidi="fa-IR"/>
          <w:color w:val="111111"/>
          <w:sz w:val="28"/>
          <w:szCs w:val="28"/>
          <w:rtl/>
        </w:rPr>
        <w:t xml:space="preserve">خط: نسخ، كان غلامرضا یزدی شاعر متخلص به حیران، تا: 1279ق؛ حيران در پایان نسخه یاد آور شده است که به امر مقرب الخاقان میرزا داود خان وزیر لشکر در 1279 ق به کتابت این نسخه مبادرت ورزیده است و سپس حیران یک قطعه شعر و یک رباعی در مدح داود خان و ارزش کتاب سروده و در یک برگ اضافي آخر نسخه نگاشته است. به فرمان جهان داور قضا حکم قدر فرمان *** بپایان آمد این دفتر که آمد تالی فرقان / همه جان بخش الفاظش چو لفظ عیسی مریم *** همه روشن عباراتش چو دست موسی عمران / کتابی طرفه و زیبا چو مصحف فرد و بیهمتا *** یکی بس طرفه باید تا شود مطبوع طبع خان کاغذ: فرنگی، جلد: تیماج سبز، 328ص، 20 سطر، اندازه: 20</w:t>
      </w:r>
      <w:r>
        <w:rPr>
          <w:rFonts w:ascii="Times New Roman" w:hAnsi="Times New Roman" w:eastAsia="Times New Roman" w:cs="Times New Roman"/>
          <w:lang w:val="en-US" w:bidi="en-US"/>
          <w:color w:val="111111"/>
          <w:sz w:val="28"/>
          <w:szCs w:val="28"/>
          <w:rtl/>
        </w:rPr>
        <w:t xml:space="preserve">x16</w:t>
      </w:r>
      <w:r>
        <w:rPr>
          <w:rFonts w:ascii="IRNazanin" w:hAnsi="IRNazanin" w:eastAsia="IRNazanin" w:cs="IRNazanin"/>
          <w:lang w:bidi="fa-IR"/>
          <w:color w:val="111111"/>
          <w:sz w:val="28"/>
          <w:szCs w:val="28"/>
          <w:rtl/>
        </w:rPr>
        <w:t xml:space="preserve">سم [ف: 10-819]</w:t>
      </w:r>
    </w:p>
    <w:p>
      <w:pPr>
        <w:pStyle w:val="Heading3"/>
      </w:pPr>
      <w:bookmarkStart w:id="1615" w:name="_Toc1098"/>
      <w:r>
        <w:t>جنگ / گوناگون / فارسی</w:t>
      </w:r>
      <w:bookmarkEnd w:id="161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لواسانی، شكر الله بن لطف الله، - 1319 قمری</w:t>
      </w:r>
    </w:p>
    <w:p>
      <w:pPr>
        <w:pStyle w:val="BookText"/>
      </w:pPr>
      <w:r>
        <w:rPr>
          <w:rFonts w:ascii="Times New Roman" w:hAnsi="Times New Roman" w:eastAsia="Times New Roman" w:cs="Times New Roman"/>
          <w:lang w:val="en-US" w:bidi="en-US"/>
          <w:color w:val="111111"/>
          <w:sz w:val="28"/>
          <w:szCs w:val="28"/>
          <w:rtl/>
        </w:rPr>
        <w:t xml:space="preserve">lavāsānī, šokr-ol-lāh ebn-e lotf-ol-lāh (- 1902)</w:t>
      </w:r>
    </w:p>
    <w:p>
      <w:pPr>
        <w:pStyle w:val="BookText"/>
      </w:pPr>
      <w:r>
        <w:rPr>
          <w:rFonts w:ascii="IRNazanin" w:hAnsi="IRNazanin" w:eastAsia="IRNazanin" w:cs="IRNazanin"/>
          <w:lang w:bidi="fa-IR"/>
          <w:color w:val="111111"/>
          <w:sz w:val="28"/>
          <w:szCs w:val="28"/>
          <w:rtl/>
        </w:rPr>
        <w:t xml:space="preserve">محاسبات و ازدواج هایی که عقد آنها را جاری کرده، وصیت نامه های خود در طی سال ها و مصالحه همه دارائی در رمضان 1317 به فرزندش شیخ عیسی که در بیشتر وصیت نامه هایش وصی وی بوده و به هر یک از ورثه سفارش مبلغی پول که نامبرده بدهد، و اشعاری از خود و دیگران و روایاتی چند را گرد آورده است. 16 ربیع الثانی 1284 به جهت آمدن و با به دارالخلافه تجدید وصیت نموده است.</w:t>
      </w:r>
    </w:p>
    <w:p>
      <w:pPr>
        <w:pStyle w:val="BookText"/>
      </w:pPr>
      <w:r>
        <w:rPr>
          <w:rFonts w:ascii="IRNazanin" w:hAnsi="IRNazanin" w:eastAsia="IRNazanin" w:cs="IRNazanin"/>
          <w:lang w:bidi="fa-IR"/>
          <w:color w:val="111111"/>
          <w:sz w:val="28"/>
          <w:szCs w:val="28"/>
          <w:rtl/>
        </w:rPr>
        <w:t xml:space="preserve">قم؛ معصومیه؛ شماره نسخه:13</w:t>
      </w:r>
    </w:p>
    <w:p>
      <w:pPr>
        <w:pStyle w:val="BookText"/>
      </w:pPr>
      <w:r>
        <w:rPr>
          <w:rFonts w:ascii="IRNazanin" w:hAnsi="IRNazanin" w:eastAsia="IRNazanin" w:cs="IRNazanin"/>
          <w:lang w:bidi="fa-IR"/>
          <w:color w:val="111111"/>
          <w:sz w:val="28"/>
          <w:szCs w:val="28"/>
          <w:rtl/>
        </w:rPr>
        <w:t xml:space="preserve">خط: نستعلیق، كا: شكر الله، بی تا، مهر: «الراجي الى الله عبده شکر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338" w:name="pg20375_230338"/>
    <w:bookmarkEnd w:id="338"/>
    <w:p>
      <w:pPr>
        <w:pStyle w:val="BookText"/>
      </w:pPr>
      <w:r>
        <w:rPr>
          <w:rFonts w:ascii="IRNazanin" w:hAnsi="IRNazanin" w:eastAsia="IRNazanin" w:cs="IRNazanin"/>
          <w:lang w:bidi="fa-IR"/>
          <w:color w:val="111111"/>
          <w:sz w:val="28"/>
          <w:szCs w:val="28"/>
          <w:rtl/>
        </w:rPr>
        <w:t xml:space="preserve">الله» (بیضی)؛ جلد: شميز زمینه سبز، 175 گ، مختلف السطر، اندازه: 17</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1- 25]</w:t>
      </w:r>
    </w:p>
    <w:p>
      <w:pPr>
        <w:pStyle w:val="Heading3"/>
      </w:pPr>
      <w:bookmarkStart w:id="1616" w:name="_Toc1099"/>
      <w:r>
        <w:t>جنگ / گوناگون / فارسی</w:t>
      </w:r>
      <w:bookmarkEnd w:id="161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عبرت نائینی، محمد علی، 1245؟ - 1321 قمری</w:t>
      </w:r>
    </w:p>
    <w:p>
      <w:pPr>
        <w:pStyle w:val="BookText"/>
      </w:pPr>
      <w:r>
        <w:rPr>
          <w:rFonts w:ascii="Times New Roman" w:hAnsi="Times New Roman" w:eastAsia="Times New Roman" w:cs="Times New Roman"/>
          <w:lang w:val="en-US" w:bidi="en-US"/>
          <w:color w:val="111111"/>
          <w:sz w:val="28"/>
          <w:szCs w:val="28"/>
          <w:rtl/>
        </w:rPr>
        <w:t xml:space="preserve">‘ebrat-e nāʻīnī, mohammad ‘alī (1830 - 1903)</w:t>
      </w:r>
    </w:p>
    <w:p>
      <w:pPr>
        <w:pStyle w:val="BookText"/>
      </w:pPr>
      <w:r>
        <w:rPr>
          <w:rFonts w:ascii="IRNazanin" w:hAnsi="IRNazanin" w:eastAsia="IRNazanin" w:cs="IRNazanin"/>
          <w:lang w:bidi="fa-IR"/>
          <w:color w:val="111111"/>
          <w:sz w:val="28"/>
          <w:szCs w:val="28"/>
          <w:rtl/>
        </w:rPr>
        <w:t xml:space="preserve">این جنگ از قسمت های مختلفی از نظم و نثر به فارسی و عربی تشکیل شده که شرح محتویات آن به همراه شماره اوراقش چنین است: کلمات قصار و احادیث عربی و فارسی (بعضا ترجمه ای از شخصیت های مذهبی تصوف، مانند نبی (صلَّی اللهُ علیه وآله)، ابوالحسن محمد بن احمد فارسی، حسن بصری، جنید، ابن عطاء ابو يعقوب سوسی؛ ابیاتی از عبرت با عنوان الكتاب الأحرف عفى عنه» به مطلع: چون نور که از مهر جدا هست و جدا نیست *** عالم همه آیات خدا هست و خدا نیست. میرزا محمد رضای قمشه، مجذوب تبریزی، دهقان سامانی همه به فارسی، ابی القاسم سمنوی (؟) به عربی، جمله ای عربی در تصوف از ذوالنون مصری، ابیاتی فارسی از جاوید همدانی، افق همدانی، پروین همدانی؛ کلماتی قصار از عبرت با عنوان «الكاتب الاحرف عفى عنه»؛ ابیات عربی بدون نام شاعر با عناوین «قال بعض العرفاء» و مشابه آن؛ دو بیت عربی و شرح آن که ابیات چنین است: عينان عينان لم يكتبهما قلم *** و في كل عين من العينين عينان / نونان نونان لم يسطر هما رقم *** و في كل نون من النونين نونان. و ابیاتی عربی از ابن فارض، مالک بن مرجل اندلسی، لجام، چند حکایت عربی از مناظره دو نفر نزد مأمون، بهلول و شیخ ابو الوفا مهدی بن احمد عالم معروف به بغدادی در اصفهان؛ چند حکایت طنز آمیز که خود عبرت نگاشته و برخی را مستقیما از راویانش نقل کرده است؛ ابیاتی فارسی از ابوالحسن يغمای جندقی، شمس الدین، ابیاتی در قالب رباعی و قطعه بدون نام شاعر و سه بیت عربی از ناشناس با عنوان «الله در من قال»؛ حکایت و مطالب تاریخی و ادبی به نثر عربی و فارسی درباره این اشخاص: صاحب بن عباد و عضد الدوله، ابوبکر خوارزمی و صاحب بن عباد و متنبی، صاحب بن عباد و حکایتی درباره سخت بودن تلفظ «راء» برای وی، حکایتی به نقل از کشکول [از شیخ بهایی درباره عبدالملک بن مروان، ابن حضیری در مجلس صاحب بن عباد، حکایتی از مدح مأمون توسط عبدالله بن صمد، نقلی از صاحب مجمع الامثال، حکایت سروده شده قصيده بطحائیه فرزدق در حضور هشام بن عبدالملک به نقل از ابن خلکان و انوار الربيع سید علیخان مدنی، ابیاتی عربی از صاحب بن عباد، قصیده سنیه صاحب بن عباد در اظهار شوق به زیارت حضرت رضا به نقل از کتاب ابن بابویه، حکایتی فارسی از فیه ما فيه، حکایتی از حجاج، حکایتی از قتيبة بن مسلم و حجاج، مطلبی در صنعت ایجاز شامل مكتوب گورخان ختائی برای اتمتكين (و نقلی از نظامی عروضی)؛ ابیاتی عربی از ابوفراس، ابن معتز، ابونواس و ابو تمام؛ مطلبی ادبی در ذیل حکایتی از خالد بن ولید و ابوبکر به نقل از مفضل منقول از تاریخ ابن خلکان و حکایتی از ابن رشیق در انوار الربيع، حکایتی از بشار و عمرو؛ ابیاتی فارسی از خواجه عبدالله انصاری (غزل) و دو رباعی از همو؛ حکایتی به فارسی از ابوالخير اقطع، حکایتی به عربی از ابوالحسین نوری، اقوالی از رویم، ابو يعقوب سوسی، سهل بن عبدالله، ابو عمرو دمشقی، احمد بن سید حمدویه، ابن جلاء، ابن حنیق؛ ابیاتی به فارسی از حسین خوانساری، عمان سامانی و ناشناس؛ قصیده نونیه معروف ابوالفتح بستی؛ جملات و اقوالی از حکمای مغرب زمین و یونان مانند: انباز قلس فیثاغورث بن منسار خس، سقراط، افلاطون و سؤالات وی از سقراط؛ قصایدی از سید رضی به این مطالع همه در وصف صاحب بن عباد: آناء اقام الدهر منی و اقعدا *** و صبرا على الايام انای و ابعدا / اترى الهوادج في عراض البيد *** مثل الجبال على الجمال القود / اكذا المنون تقطر الابطالا *** اكذا الزمان يضعضع الأجبالا؛ دو قطعه عربی در وصف اصفهان از ابوالفضل اسمعيل بن محمد و ابوالعلا محمد بن احمد، جملات قصار فارسی از مؤلف با عنوان «الكاتب الأحرف عفى عنه»؛ ابیات فارسی از عمید دیلمی، سنائی و میرزا جعفر ریاض همدانی؛ مطلبی در مذاهب و ملل؛ حکایتی از زادان فرخ و دار الانشای عصر عبدالملکی و نقلی از ابو حیان توحیدی درباره ابوبکر قومسی.</w:t>
      </w:r>
    </w:p>
    <w:p>
      <w:pPr>
        <w:pStyle w:val="BookText"/>
      </w:pPr>
      <w:r>
        <w:rPr>
          <w:rFonts w:ascii="IRNazanin" w:hAnsi="IRNazanin" w:eastAsia="IRNazanin" w:cs="IRNazanin"/>
          <w:lang w:bidi="fa-IR"/>
          <w:color w:val="111111"/>
          <w:sz w:val="28"/>
          <w:szCs w:val="28"/>
          <w:rtl/>
        </w:rPr>
        <w:t xml:space="preserve">تهران؛ مجلس؛ شماره نسخه: 8089/1</w:t>
      </w:r>
    </w:p>
    <w:p>
      <w:pPr>
        <w:pStyle w:val="BookText"/>
      </w:pPr>
      <w:r>
        <w:rPr>
          <w:rFonts w:ascii="IRNazanin" w:hAnsi="IRNazanin" w:eastAsia="IRNazanin" w:cs="IRNazanin"/>
          <w:lang w:bidi="fa-IR"/>
          <w:color w:val="111111"/>
          <w:sz w:val="28"/>
          <w:szCs w:val="28"/>
          <w:rtl/>
        </w:rPr>
        <w:t xml:space="preserve">خط: نسخ جلی خوش، کاتب = مؤلف، تا: قرن 14؛ جلد: مقوایی با روکش تیماج حنایی، 39گ (1پ -39پ)، اندازه: 21/6</w:t>
      </w:r>
      <w:r>
        <w:rPr>
          <w:rFonts w:ascii="Times New Roman" w:hAnsi="Times New Roman" w:eastAsia="Times New Roman" w:cs="Times New Roman"/>
          <w:lang w:val="en-US" w:bidi="en-US"/>
          <w:color w:val="111111"/>
          <w:sz w:val="28"/>
          <w:szCs w:val="28"/>
          <w:rtl/>
        </w:rPr>
        <w:t xml:space="preserve">×17/7 </w:t>
      </w:r>
      <w:r>
        <w:rPr>
          <w:rFonts w:ascii="IRNazanin" w:hAnsi="IRNazanin" w:eastAsia="IRNazanin" w:cs="IRNazanin"/>
          <w:lang w:bidi="fa-IR"/>
          <w:color w:val="111111"/>
          <w:sz w:val="28"/>
          <w:szCs w:val="28"/>
          <w:rtl/>
        </w:rPr>
        <w:t xml:space="preserve">سم [ف: 27/1 - 163]</w:t>
      </w:r>
    </w:p>
    <w:p>
      <w:pPr>
        <w:pStyle w:val="Heading3"/>
      </w:pPr>
      <w:bookmarkStart w:id="1617" w:name="_Toc1100"/>
      <w:r>
        <w:t>جنگ / ادبیات / فارسی</w:t>
      </w:r>
      <w:bookmarkEnd w:id="161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صفای اصفهانی، محمد حسین بن سبز علی، 1269 - 1322 قمری</w:t>
      </w:r>
    </w:p>
    <w:p>
      <w:pPr>
        <w:pStyle w:val="BookText"/>
      </w:pPr>
      <w:r>
        <w:rPr>
          <w:rFonts w:ascii="Times New Roman" w:hAnsi="Times New Roman" w:eastAsia="Times New Roman" w:cs="Times New Roman"/>
          <w:lang w:val="en-US" w:bidi="en-US"/>
          <w:color w:val="111111"/>
          <w:sz w:val="28"/>
          <w:szCs w:val="28"/>
          <w:rtl/>
        </w:rPr>
        <w:t xml:space="preserve">safā-ye esfahānī, mohammad hoseyn ebn-e sabz ‘alī (1853 - 1904)</w:t>
      </w:r>
    </w:p>
    <w:p>
      <w:pPr>
        <w:pStyle w:val="BookText"/>
      </w:pPr>
      <w:r>
        <w:rPr>
          <w:rFonts w:ascii="IRNazanin" w:hAnsi="IRNazanin" w:eastAsia="IRNazanin" w:cs="IRNazanin"/>
          <w:lang w:bidi="fa-IR"/>
          <w:color w:val="111111"/>
          <w:sz w:val="28"/>
          <w:szCs w:val="28"/>
          <w:rtl/>
        </w:rPr>
        <w:t xml:space="preserve">مشهد؛ رضوی؛ شماره نسخه: 25770</w:t>
      </w:r>
    </w:p>
    <w:p>
      <w:pPr>
        <w:pStyle w:val="BookText"/>
      </w:pPr>
      <w:r>
        <w:rPr>
          <w:rFonts w:ascii="IRNazanin" w:hAnsi="IRNazanin" w:eastAsia="IRNazanin" w:cs="IRNazanin"/>
          <w:lang w:bidi="fa-IR"/>
          <w:color w:val="111111"/>
          <w:sz w:val="28"/>
          <w:szCs w:val="28"/>
          <w:rtl/>
        </w:rPr>
        <w:t xml:space="preserve">آغاز: بسمله، نوبهار است بیا تا طرب از سر گیریم؛ انجام: باطل السحر اخذ و شلتاقم.</w:t>
      </w:r>
    </w:p>
    <w:p>
      <w:pPr>
        <w:pStyle w:val="BookText"/>
      </w:pPr>
      <w:r>
        <w:rPr>
          <w:rFonts w:ascii="IRNazanin" w:hAnsi="IRNazanin" w:eastAsia="IRNazanin" w:cs="IRNazanin"/>
          <w:lang w:bidi="fa-IR"/>
          <w:color w:val="111111"/>
          <w:sz w:val="28"/>
          <w:szCs w:val="28"/>
          <w:rtl/>
        </w:rPr>
        <w:t xml:space="preserve">اشعار، خط: نستعلیق شکسته، بی کا، تا: قرن 14؛ افتادگی: انجام؛ کاغذ: شکری، فرنگی، جلد: میشن [رایانه]</w:t>
      </w:r>
    </w:p>
    <w:p>
      <w:pPr>
        <w:pStyle w:val="Heading3"/>
      </w:pPr>
      <w:bookmarkStart w:id="1618" w:name="_Toc1101"/>
      <w:r>
        <w:t>جنگ / ادبیات / فارسی</w:t>
      </w:r>
      <w:bookmarkEnd w:id="1618"/>
    </w:p>
    <w:p>
      <w:pPr>
        <w:pStyle w:val="BookText"/>
      </w:pPr>
      <w:r>
        <w:rPr>
          <w:rFonts w:ascii="Times New Roman" w:hAnsi="Times New Roman" w:eastAsia="Times New Roman" w:cs="Times New Roman"/>
          <w:lang w:val="en-US" w:bidi="en-US"/>
          <w:color w:val="111111"/>
          <w:sz w:val="28"/>
          <w:szCs w:val="28"/>
          <w:rtl/>
        </w:rPr>
        <w:t xml:space="preserve">jong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339" w:name="pg20375_230339"/>
    <w:bookmarkEnd w:id="339"/>
    <w:p>
      <w:pPr>
        <w:pStyle w:val="BookText"/>
      </w:pPr>
      <w:r>
        <w:rPr>
          <w:rFonts w:ascii="IRNazanin" w:hAnsi="IRNazanin" w:eastAsia="IRNazanin" w:cs="IRNazanin"/>
          <w:lang w:bidi="fa-IR"/>
          <w:color w:val="111111"/>
          <w:sz w:val="28"/>
          <w:szCs w:val="28"/>
          <w:rtl/>
        </w:rPr>
        <w:t xml:space="preserve">وفا، حسینقلی بن علی اصغر، - 1322 قمری</w:t>
      </w:r>
    </w:p>
    <w:p>
      <w:pPr>
        <w:pStyle w:val="BookText"/>
      </w:pPr>
      <w:r>
        <w:rPr>
          <w:rFonts w:ascii="Times New Roman" w:hAnsi="Times New Roman" w:eastAsia="Times New Roman" w:cs="Times New Roman"/>
          <w:lang w:val="en-US" w:bidi="en-US"/>
          <w:color w:val="111111"/>
          <w:sz w:val="28"/>
          <w:szCs w:val="28"/>
          <w:rtl/>
        </w:rPr>
        <w:t xml:space="preserve">vafā, hoseyn-qolī ebn-e ‘alī asqar (- 1904)</w:t>
      </w:r>
    </w:p>
    <w:p>
      <w:pPr>
        <w:pStyle w:val="BookText"/>
      </w:pPr>
      <w:r>
        <w:rPr>
          <w:rFonts w:ascii="IRNazanin" w:hAnsi="IRNazanin" w:eastAsia="IRNazanin" w:cs="IRNazanin"/>
          <w:lang w:bidi="fa-IR"/>
          <w:color w:val="111111"/>
          <w:sz w:val="28"/>
          <w:szCs w:val="28"/>
          <w:rtl/>
        </w:rPr>
        <w:t xml:space="preserve">جنگی است مشتمل بر مکاتیب و منشآت و ابیاتی از یوسف، شهودی، قامتی، محمد سعید اشرف، امینا، مکتوباتی از امیر محسن میرزا میر آخور و امام قلیخان غارت.</w:t>
      </w:r>
    </w:p>
    <w:p>
      <w:pPr>
        <w:pStyle w:val="BookText"/>
      </w:pPr>
      <w:r>
        <w:rPr>
          <w:rFonts w:ascii="IRNazanin" w:hAnsi="IRNazanin" w:eastAsia="IRNazanin" w:cs="IRNazanin"/>
          <w:lang w:bidi="fa-IR"/>
          <w:color w:val="111111"/>
          <w:sz w:val="28"/>
          <w:szCs w:val="28"/>
          <w:rtl/>
        </w:rPr>
        <w:t xml:space="preserve">تهران؛ مجلس؛ شماره نسخه: 8538/2</w:t>
      </w:r>
    </w:p>
    <w:p>
      <w:pPr>
        <w:pStyle w:val="BookText"/>
      </w:pPr>
      <w:r>
        <w:rPr>
          <w:rFonts w:ascii="IRNazanin" w:hAnsi="IRNazanin" w:eastAsia="IRNazanin" w:cs="IRNazanin"/>
          <w:lang w:bidi="fa-IR"/>
          <w:color w:val="111111"/>
          <w:sz w:val="28"/>
          <w:szCs w:val="28"/>
          <w:rtl/>
        </w:rPr>
        <w:t xml:space="preserve">خط: شکسته نستعلیق، کاتب = مؤلف، تا: حدود 1321ق؛ 21ص ( 68-48) [مختصر ف: - 238]</w:t>
      </w:r>
    </w:p>
    <w:p>
      <w:pPr>
        <w:pStyle w:val="Heading3"/>
      </w:pPr>
      <w:bookmarkStart w:id="1619" w:name="_Toc1102"/>
      <w:r>
        <w:t>جنگ / گوناگون / عربی و فارسی</w:t>
      </w:r>
      <w:bookmarkEnd w:id="161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فاضل گروسی، عبدالحسین، 1259 - 1324 شمسی</w:t>
      </w:r>
    </w:p>
    <w:p>
      <w:pPr>
        <w:pStyle w:val="BookText"/>
      </w:pPr>
      <w:r>
        <w:rPr>
          <w:rFonts w:ascii="Times New Roman" w:hAnsi="Times New Roman" w:eastAsia="Times New Roman" w:cs="Times New Roman"/>
          <w:lang w:val="en-US" w:bidi="en-US"/>
          <w:color w:val="111111"/>
          <w:sz w:val="28"/>
          <w:szCs w:val="28"/>
          <w:rtl/>
        </w:rPr>
        <w:t xml:space="preserve">fāzel-e garrūsī, ‘abd-ol-hoseyn (1880 - 1945)</w:t>
      </w:r>
    </w:p>
    <w:p>
      <w:pPr>
        <w:pStyle w:val="BookText"/>
      </w:pPr>
      <w:r>
        <w:rPr>
          <w:rFonts w:ascii="IRNazanin" w:hAnsi="IRNazanin" w:eastAsia="IRNazanin" w:cs="IRNazanin"/>
          <w:lang w:bidi="fa-IR"/>
          <w:color w:val="111111"/>
          <w:sz w:val="28"/>
          <w:szCs w:val="28"/>
          <w:rtl/>
        </w:rPr>
        <w:t xml:space="preserve">تاریخ تأليف: بین سال های 1311 - 1344</w:t>
      </w:r>
    </w:p>
    <w:p>
      <w:pPr>
        <w:pStyle w:val="BookText"/>
      </w:pPr>
      <w:r>
        <w:rPr>
          <w:rFonts w:ascii="IRNazanin" w:hAnsi="IRNazanin" w:eastAsia="IRNazanin" w:cs="IRNazanin"/>
          <w:lang w:bidi="fa-IR"/>
          <w:color w:val="111111"/>
          <w:sz w:val="28"/>
          <w:szCs w:val="28"/>
          <w:rtl/>
        </w:rPr>
        <w:t xml:space="preserve">متفرقاتی است مشتمل بر: اشعار عربی و فارسی، حکایات، فوائد طبی، معما، روایات، فوائدی در قرائت و تجوید و قصیده ملا مختار در این باب، پند نامه کیکاوس بن اسکندر قابوس، توضیح بعض عبارات مشكله از تفسیر و روایات و ...، بعض طلسمات و اذکار، فوائدی فقهی، حکمی و فلسفی و ...، تعبیر خواب مرحوم مجلسی، وصیت و نصیحت نامه امیر نظام، مراسلات و منشئات، الناسخ و المنسوخ، علم قیافه از افلاطون، معراج نامه، لؤلؤ اللآلی محمد یوسف بن عبدالحمید، توضیح المشكلات، میزان الادب في قوانين الفاظ العرب، معرفت تقویم و ... این کتاب در سال 1322 در مدرسه شیخ الاسلام قزوین بوده است.</w:t>
      </w:r>
    </w:p>
    <w:p>
      <w:pPr>
        <w:pStyle w:val="BookText"/>
      </w:pPr>
      <w:r>
        <w:rPr>
          <w:rFonts w:ascii="IRNazanin" w:hAnsi="IRNazanin" w:eastAsia="IRNazanin" w:cs="IRNazanin"/>
          <w:lang w:bidi="fa-IR"/>
          <w:color w:val="111111"/>
          <w:sz w:val="28"/>
          <w:szCs w:val="28"/>
          <w:rtl/>
        </w:rPr>
        <w:t xml:space="preserve">قم: مرکز احیاء؛ شماره نسخه:1998</w:t>
      </w:r>
    </w:p>
    <w:p>
      <w:pPr>
        <w:pStyle w:val="BookText"/>
      </w:pPr>
      <w:r>
        <w:rPr>
          <w:rFonts w:ascii="IRNazanin" w:hAnsi="IRNazanin" w:eastAsia="IRNazanin" w:cs="IRNazanin"/>
          <w:lang w:bidi="fa-IR"/>
          <w:color w:val="111111"/>
          <w:sz w:val="28"/>
          <w:szCs w:val="28"/>
          <w:rtl/>
        </w:rPr>
        <w:t xml:space="preserve">نسخه اصل: کتابخانه مؤلف؛ خط: نسخ و نستعلیق، کاتب = مؤلف، بی تا؛ 500ص [عکسی ف: 5 - 449]</w:t>
      </w:r>
    </w:p>
    <w:p>
      <w:pPr>
        <w:pStyle w:val="Heading3"/>
      </w:pPr>
      <w:bookmarkStart w:id="1620" w:name="_Toc1103"/>
      <w:r>
        <w:t>جنگ / شعر / فارسی</w:t>
      </w:r>
      <w:bookmarkEnd w:id="162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سامنی ملایری، قاسم</w:t>
      </w:r>
    </w:p>
    <w:p>
      <w:pPr>
        <w:pStyle w:val="BookText"/>
      </w:pPr>
      <w:r>
        <w:rPr>
          <w:rFonts w:ascii="Times New Roman" w:hAnsi="Times New Roman" w:eastAsia="Times New Roman" w:cs="Times New Roman"/>
          <w:lang w:val="en-US" w:bidi="en-US"/>
          <w:color w:val="111111"/>
          <w:sz w:val="28"/>
          <w:szCs w:val="28"/>
          <w:rtl/>
        </w:rPr>
        <w:t xml:space="preserve">sāmenī malāyerī, qāsem</w:t>
      </w:r>
    </w:p>
    <w:p>
      <w:pPr>
        <w:pStyle w:val="BookText"/>
      </w:pPr>
      <w:r>
        <w:rPr>
          <w:rFonts w:ascii="IRNazanin" w:hAnsi="IRNazanin" w:eastAsia="IRNazanin" w:cs="IRNazanin"/>
          <w:lang w:bidi="fa-IR"/>
          <w:color w:val="111111"/>
          <w:sz w:val="28"/>
          <w:szCs w:val="28"/>
          <w:rtl/>
        </w:rPr>
        <w:t xml:space="preserve">شعر فارسی خود قاسم مورخ دوشنبه شعبان و قصيده قاآنی و شعر سعدی و مخمس درباره زن از قاسم و صیغه نکاح مورخ 1325.</w:t>
      </w:r>
    </w:p>
    <w:p>
      <w:pPr>
        <w:pStyle w:val="BookText"/>
      </w:pPr>
      <w:r>
        <w:rPr>
          <w:rFonts w:ascii="IRNazanin" w:hAnsi="IRNazanin" w:eastAsia="IRNazanin" w:cs="IRNazanin"/>
          <w:lang w:bidi="fa-IR"/>
          <w:color w:val="111111"/>
          <w:sz w:val="28"/>
          <w:szCs w:val="28"/>
          <w:rtl/>
        </w:rPr>
        <w:t xml:space="preserve">تهران؛ دانشگاه؛ شماره نسخه:4565/3</w:t>
      </w:r>
    </w:p>
    <w:p>
      <w:pPr>
        <w:pStyle w:val="BookText"/>
      </w:pPr>
      <w:r>
        <w:rPr>
          <w:rFonts w:ascii="IRNazanin" w:hAnsi="IRNazanin" w:eastAsia="IRNazanin" w:cs="IRNazanin"/>
          <w:lang w:bidi="fa-IR"/>
          <w:color w:val="111111"/>
          <w:sz w:val="28"/>
          <w:szCs w:val="28"/>
          <w:rtl/>
        </w:rPr>
        <w:t xml:space="preserve">کاتب = مؤلف، تا: 1325ق؛ کاغذ: فرنگی، جلد: مقوا عطف تیماج قهوه ای، 12گ (224پ -1235)، 13 سطر (13</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سم [ف: 13 - 3504]</w:t>
      </w:r>
    </w:p>
    <w:p>
      <w:pPr>
        <w:pStyle w:val="Heading3"/>
      </w:pPr>
      <w:bookmarkStart w:id="1621" w:name="_Toc1104"/>
      <w:r>
        <w:t>جنگ / متفرقه / عربی</w:t>
      </w:r>
      <w:bookmarkEnd w:id="162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دنبلی خوئی، ابراهیم بن حسین، 1247 - 1325 قمری</w:t>
      </w:r>
    </w:p>
    <w:p>
      <w:pPr>
        <w:pStyle w:val="BookText"/>
      </w:pPr>
      <w:r>
        <w:rPr>
          <w:rFonts w:ascii="Times New Roman" w:hAnsi="Times New Roman" w:eastAsia="Times New Roman" w:cs="Times New Roman"/>
          <w:lang w:val="en-US" w:bidi="en-US"/>
          <w:color w:val="111111"/>
          <w:sz w:val="28"/>
          <w:szCs w:val="28"/>
          <w:rtl/>
        </w:rPr>
        <w:t xml:space="preserve">dombalī xū’ī, ebrāhīm ebn-e hoseyn (1832 - 1907)</w:t>
      </w:r>
    </w:p>
    <w:p>
      <w:pPr>
        <w:pStyle w:val="BookText"/>
      </w:pPr>
      <w:r>
        <w:rPr>
          <w:rFonts w:ascii="IRNazanin" w:hAnsi="IRNazanin" w:eastAsia="IRNazanin" w:cs="IRNazanin"/>
          <w:lang w:bidi="fa-IR"/>
          <w:color w:val="111111"/>
          <w:sz w:val="28"/>
          <w:szCs w:val="28"/>
          <w:rtl/>
        </w:rPr>
        <w:t xml:space="preserve">متفرقاتی است در مسائل فقه، اصول، ادب، حدیث، اعتقادات و جز آن. فهرست اجمالی مطالب چنین است: اصل في تعارض العرف و اللغة؛ اصل في الاجزاء و عدمه؛ طبقات الرجال؛ مقدمة في الاحتياج الى علم الرجال؛ مسألة: يجوز لمن يتولى اموال اليتيم بوصاية و نحوها أن يأخذ أجرة المثل؛ مسألة: الامام عليه السلام يقضي بعلمه مطلقاء مسألة: اذا اقام المدعى بينة و لم يعرف الحاكم عدالتها؛ كيفية صلاة الميت؛ رسالة في شرح صلاة الميت، قال المصنف: الفصل الرابع في الصلاة على الأموات، ناتمام؛ رسالة في الحج؛ رسالة في الرهن، ناتمام؛ فصل في التروک الواجبة، ناتمام؛ مقدمة مختصر المعانی با حواشی از مؤلف؛ قصیده امرؤ القيس (اولین قصیده معلقات سبع) با ترجمه فارسی و شرح بعضی از لغات، ناتمام؛ شرح باب المختار من الكتب نهج البلاغة، ناتمام؛ حواشی بر شرح مختصر المعانی، ناتمام؛ شرح نهج البلاغة، فصل في الداعي إلى التكلم بالمجاز؛ شرح نهج البلاغة، قاعدة في علم التوحيد، شرح نهج البلاغة، البحث الثالث في الحصر؛ شرح نهج البلاغة، في الخطابة فيها ابحاث و خاتمة؛ رساله ای در شرح خطب مشكله نهج البلاغة؛ شرح خطبه توحید نهج البلاغة؛ شرح نهج البلاغة، الاشارة الى اجزاء التركيب الخارجي للانسان و کیفیته؛ رسالة في الأصول، شامل: عمل به خبر واحد عقلا، عمل به خبر واحد شرعا، اصل في التعبد بالظن؛ قاعده لاضرر؛ مبحث قاعدة المقدمية؛ تعارض الظن الشخصى و الظن النوعی؛ حجية العلم؛ مسألة في جواز نقل الحديث بالمعنی؛ مطلب في تعرف المعصوم؛ فصل في العدالة؛ مبحث الأدلة العقلية.</w:t>
      </w:r>
    </w:p>
    <w:p>
      <w:pPr>
        <w:pStyle w:val="BookText"/>
      </w:pPr>
      <w:r>
        <w:rPr>
          <w:rFonts w:ascii="IRNazanin" w:hAnsi="IRNazanin" w:eastAsia="IRNazanin" w:cs="IRNazanin"/>
          <w:lang w:bidi="fa-IR"/>
          <w:color w:val="111111"/>
          <w:sz w:val="28"/>
          <w:szCs w:val="28"/>
          <w:rtl/>
        </w:rPr>
        <w:t xml:space="preserve">خوی؛ نمازی؛ شماره نسخه:291</w:t>
      </w:r>
    </w:p>
    <w:p>
      <w:pPr>
        <w:pStyle w:val="BookText"/>
      </w:pPr>
      <w:r>
        <w:rPr>
          <w:rFonts w:ascii="IRNazanin" w:hAnsi="IRNazanin" w:eastAsia="IRNazanin" w:cs="IRNazanin"/>
          <w:lang w:bidi="fa-IR"/>
          <w:color w:val="111111"/>
          <w:sz w:val="28"/>
          <w:szCs w:val="28"/>
          <w:rtl/>
        </w:rPr>
        <w:t xml:space="preserve">خط: نستعلیق شکسته، کاتب = مؤلف، بی تا؛ جلد: تیماج سرخ، مختلف السطر، 676ص، اندازه: 23</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143]</w:t>
      </w:r>
    </w:p>
    <w:p>
      <w:pPr>
        <w:pStyle w:val="BookText"/>
      </w:pPr>
      <w:r>
        <w:rPr>
          <w:rFonts w:ascii="IRNazanin" w:hAnsi="IRNazanin" w:eastAsia="IRNazanin" w:cs="IRNazanin"/>
          <w:lang w:bidi="fa-IR"/>
          <w:color w:val="111111"/>
          <w:sz w:val="28"/>
          <w:szCs w:val="28"/>
          <w:rtl/>
        </w:rPr>
        <w:t xml:space="preserve">قم؛ مرکز احیاء؛ شماره نسخه:646</w:t>
      </w:r>
    </w:p>
    <w:p>
      <w:pPr>
        <w:pStyle w:val="BookText"/>
      </w:pPr>
      <w:r>
        <w:rPr>
          <w:rFonts w:ascii="IRNazanin" w:hAnsi="IRNazanin" w:eastAsia="IRNazanin" w:cs="IRNazanin"/>
          <w:lang w:bidi="fa-IR"/>
          <w:color w:val="111111"/>
          <w:sz w:val="28"/>
          <w:szCs w:val="28"/>
          <w:rtl/>
        </w:rPr>
        <w:t xml:space="preserve">نسخه اصل: همان نسخه بالا [عکسی ف: 2 - 280]</w:t>
      </w:r>
    </w:p>
    <w:p>
      <w:pPr>
        <w:pStyle w:val="Heading3"/>
      </w:pPr>
      <w:bookmarkStart w:id="1622" w:name="_Toc1105"/>
      <w:r>
        <w:t>جنگ / گوناگون / فارسی</w:t>
      </w:r>
      <w:bookmarkEnd w:id="162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مشتاقی نائینی، علی بن محمد، - 1328 قمری</w:t>
      </w:r>
    </w:p>
    <w:p>
      <w:pPr>
        <w:pStyle w:val="BookText"/>
      </w:pPr>
      <w:r>
        <w:rPr>
          <w:rFonts w:ascii="Times New Roman" w:hAnsi="Times New Roman" w:eastAsia="Times New Roman" w:cs="Times New Roman"/>
          <w:lang w:val="en-US" w:bidi="en-US"/>
          <w:color w:val="111111"/>
          <w:sz w:val="28"/>
          <w:szCs w:val="28"/>
          <w:rtl/>
        </w:rPr>
        <w:t xml:space="preserve">moštāqī nā’īnī, ‘alī ebn-e mohammad (- 1910)</w:t>
      </w:r>
    </w:p>
    <w:p>
      <w:pPr>
        <w:pStyle w:val="BookText"/>
      </w:pPr>
      <w:r>
        <w:rPr>
          <w:rFonts w:ascii="IRNazanin" w:hAnsi="IRNazanin" w:eastAsia="IRNazanin" w:cs="IRNazanin"/>
          <w:lang w:bidi="fa-IR"/>
          <w:color w:val="111111"/>
          <w:sz w:val="28"/>
          <w:szCs w:val="28"/>
          <w:rtl/>
        </w:rPr>
        <w:t xml:space="preserve">شامل: واقعه امام حسین در شام و معجزه بادکوبه؛ داستان احتراق جامع اموی در شام و در عهد ناصری که در مفتتح کتاب کنز</w:t>
      </w:r>
    </w:p>
    <w:p>
      <w:pPr>
        <w:pStyle w:val="BookText"/>
      </w:pPr>
      <w:r>
        <w:rPr>
          <w:rFonts w:ascii="IRNazanin" w:hAnsi="IRNazanin" w:eastAsia="IRNazanin" w:cs="IRNazanin"/>
          <w:lang w:bidi="fa-IR"/>
          <w:color w:val="111111"/>
          <w:sz w:val="28"/>
          <w:szCs w:val="28"/>
          <w:rtl/>
        </w:rPr>
        <w:t xml:space="preserve">المعجزات ناصری سنه 1311 آورده؛ عرض معجزه در رأس الحسين (علیه السَّلام)؛ در اینکه چون آن مقام به جهت انتساب به حضرت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340" w:name="pg20375_230340"/>
    <w:bookmarkEnd w:id="340"/>
    <w:p>
      <w:pPr>
        <w:pStyle w:val="BookText"/>
      </w:pPr>
      <w:r>
        <w:rPr>
          <w:rFonts w:ascii="IRNazanin" w:hAnsi="IRNazanin" w:eastAsia="IRNazanin" w:cs="IRNazanin"/>
          <w:lang w:bidi="fa-IR"/>
          <w:color w:val="111111"/>
          <w:sz w:val="28"/>
          <w:szCs w:val="28"/>
          <w:rtl/>
        </w:rPr>
        <w:t xml:space="preserve">امام (علیه السَّلام) از آتش دنیا آسیب نیافت شیطان و دوستان آن جناب به طریق اولی از آتش عقبی بر کنارند؛ داستان عبدالله بن مبارک که خرج سفر مکه را در حق علويه انفاق نمود مذيل بد استان معاف داشتن ناصرالدين شاه مالیات گوشت و نان را و شهادت ناگهانی صاحب قرانی در زاویه حضرت عبدالعظیم و شرح رفتار صدر اعظم و توجهات مظفرالدین شاه؛ فصل دوم در بیان گذارشات چند که بعد از جنگ پروت اتفاق افتاده و مراجعت پطر کبیر به روسیه و اوضاع روسیه بعد از جنگ پروت و عروسی پطر کبیر با کترین؛ داستان سلطان محمد خدا بنده که از اختلاف مذاهب اربعه عامه منضجر شده و در مقام تحقیق بر آمده و به دلالت علامه حلی به شرف تشیع مشرف گردیده و علامه رساله کشف الحق را در این خصوص ساخته و فضل بن روز بهان اصفهانی آنرا ردی نوشته و قاضی نورالله شوشتری رد آن را بنام احقاق الحق نوشته که حاجی میرزا محمد مجتهد (پدر میرزا علی نائینی) «در گذشته 1305» آن را ترجمه و ترجمان الحق (اثبات الحق، منزوی 870) نامیده و حسب الوصایا به صدر اعظم علی اصغر خان تقدیم نموده؛ دفتر ثانی از کنز المعجزات.</w:t>
      </w:r>
    </w:p>
    <w:p>
      <w:pPr>
        <w:pStyle w:val="BookText"/>
      </w:pPr>
      <w:r>
        <w:rPr>
          <w:rFonts w:ascii="IRNazanin" w:hAnsi="IRNazanin" w:eastAsia="IRNazanin" w:cs="IRNazanin"/>
          <w:lang w:bidi="fa-IR"/>
          <w:color w:val="111111"/>
          <w:sz w:val="28"/>
          <w:szCs w:val="28"/>
          <w:rtl/>
        </w:rPr>
        <w:t xml:space="preserve">تهران؛ مجلس؛ شماره نسخه:1214</w:t>
      </w:r>
    </w:p>
    <w:p>
      <w:pPr>
        <w:pStyle w:val="BookText"/>
      </w:pPr>
      <w:r>
        <w:rPr>
          <w:rFonts w:ascii="IRNazanin" w:hAnsi="IRNazanin" w:eastAsia="IRNazanin" w:cs="IRNazanin"/>
          <w:lang w:bidi="fa-IR"/>
          <w:color w:val="111111"/>
          <w:sz w:val="28"/>
          <w:szCs w:val="28"/>
          <w:rtl/>
        </w:rPr>
        <w:t xml:space="preserve">خط: نستعلیق ریز، کاتب = مؤلف، تا: قرن 13؛ یادداشت عباس نائینی ضیاءالسلطنه در میان؛ کاغذ: سفید، جلد: مقوایی عطف تیماج سرخ، 52گ، 17-12سطر (7_ 8</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سم [سنا: ف: 2 - 169]</w:t>
      </w:r>
    </w:p>
    <w:p>
      <w:pPr>
        <w:pStyle w:val="Heading3"/>
      </w:pPr>
      <w:bookmarkStart w:id="1623" w:name="_Toc1106"/>
      <w:r>
        <w:t>جنگ / شعر / فارسی</w:t>
      </w:r>
      <w:bookmarkEnd w:id="162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گواری عراقی، مهدی، 1272 - 1329 قمری</w:t>
      </w:r>
    </w:p>
    <w:p>
      <w:pPr>
        <w:pStyle w:val="BookText"/>
      </w:pPr>
      <w:r>
        <w:rPr>
          <w:rFonts w:ascii="Times New Roman" w:hAnsi="Times New Roman" w:eastAsia="Times New Roman" w:cs="Times New Roman"/>
          <w:lang w:val="en-US" w:bidi="en-US"/>
          <w:color w:val="111111"/>
          <w:sz w:val="28"/>
          <w:szCs w:val="28"/>
          <w:rtl/>
        </w:rPr>
        <w:t xml:space="preserve">govārī ‘erāqī , mahdī (1856 - 1911)</w:t>
      </w:r>
    </w:p>
    <w:p>
      <w:pPr>
        <w:pStyle w:val="BookText"/>
      </w:pPr>
      <w:r>
        <w:rPr>
          <w:rFonts w:ascii="IRNazanin" w:hAnsi="IRNazanin" w:eastAsia="IRNazanin" w:cs="IRNazanin"/>
          <w:lang w:bidi="fa-IR"/>
          <w:color w:val="111111"/>
          <w:sz w:val="28"/>
          <w:szCs w:val="28"/>
          <w:rtl/>
        </w:rPr>
        <w:t xml:space="preserve">از شمس الشعراء میرزا مهدی گواری عراقی، متخلص به «فانی». دفتری است به نظم آمیخته به نثر نامبوب، سخن منثور آن معدود و مربوط به وفيات تعدادی از سرایندگان و چند رویای صاحب جنگی که پیرو آن اشعاری در مدح و منقبت ائمه معصومین عليهم السلام انشاء کرده است. دفتر حاضر پس از مرگ میرزا مهدی شمس الشعرا به دست دوست دیرینه اش استاد ابراهیم نجار عراقی از شاعران خوش ذوق و نکته سنج افتاد، وی پارهای از سروده های خود را در این دفتر نگاشته است. از اوست: دوش دیدم به خواب قحطی را *** گفتم ای کز تو لغزش جان است / خواهم از منزل و مكانت، گفت *** منزل بنده در فراهان است. در صفحه 12، 28 تاریخ وفات 32 نفر از سرایندگان آمده و بقیه جنگ اشعاری است از این شاعران: كمال الدین اسماعیل، مجد عبدالرحمن جامی، وافی، قائم مقام یغمای جندقی، مرشد یزدگردی، اثير الدين اومانی، کلیم، آخوند ملا محسن فیض کاشانی، حکیم ابوطالب کاشی، رفیعی کاشی، خواجه نصیر الدین طوسی، غضنفر کلجاری (من محال قم و کاشان) فردوسی طوسی، مشرقی مشهدی، اوحدی کرمانی، وحشی کرمانی، لامعی جرجانی، ایزدی، شیخ عطار، نظیری نیشابوری، بنایی هراتی، ارزقی هراتی، وحدت هندی، ناظم هراتی، سراج الدين آملی (قمری)، شیخ بهاء الدین عاملی، شیخ محمد جبل عاملی، حکیم شوری، کمالی اصفهانی، رجائی اصفهانی، امام محمد غزالی، رشید وطواط، نصیر، ابدال بلخی، ظهير الدین فاریابی، اثير الدین اخسیکتی، امیر معزی، کاملی خلخالی، شیخ کمال خجندی، یوسف رحیمی، سلیم شاملو، شاه صفی، میر صیدی، عمادی (از شهریار توابع ری)، امام فخر رازی، مشتاق اصفهانی، وفا (اهل دار المومنین قم)، مشرب (از اعراب عاملی)، آقا سید احمد هاتف اصفهانی، میرزا ابوالقاسم هجری تفرشی، حکیم سنایی، مهستی (از شاعران نسوان)، حکیم سرائی شیرازی، سلمان ساوجی، شیخ الرئيس، ابوطاهر خاتونی، خواجوی کرمانی، ایرج میرزا، حاجب شیرازی، مولانا میر علی، منصور شیرازی، خاقانی، ابونواس، تائب تبریزی، سوزنی سمرقندی، زمخشری، جنید بغدادی، باباطاهر، سعدی، سایر مشهدی، مسعود سعد سلمان، آگهی، حسرت همدانی و فرخی سیستانی.</w:t>
      </w:r>
    </w:p>
    <w:p>
      <w:pPr>
        <w:pStyle w:val="BookText"/>
      </w:pPr>
      <w:r>
        <w:rPr>
          <w:rFonts w:ascii="IRNazanin" w:hAnsi="IRNazanin" w:eastAsia="IRNazanin" w:cs="IRNazanin"/>
          <w:lang w:bidi="fa-IR"/>
          <w:color w:val="111111"/>
          <w:sz w:val="28"/>
          <w:szCs w:val="28"/>
          <w:rtl/>
        </w:rPr>
        <w:t xml:space="preserve">اراک؛ دهگان؛ شماره نسخه: 170</w:t>
      </w:r>
    </w:p>
    <w:p>
      <w:pPr>
        <w:pStyle w:val="BookText"/>
      </w:pPr>
      <w:r>
        <w:rPr>
          <w:rFonts w:ascii="IRNazanin" w:hAnsi="IRNazanin" w:eastAsia="IRNazanin" w:cs="IRNazanin"/>
          <w:lang w:bidi="fa-IR"/>
          <w:color w:val="111111"/>
          <w:sz w:val="28"/>
          <w:szCs w:val="28"/>
          <w:rtl/>
        </w:rPr>
        <w:t xml:space="preserve">آغاز: خدایگان افاضل نظام ملت و دین *** که با تو چرخ ستیزه نستیزد؛ انجام: من نگویم که تو معشوق چه من بی سروپایی، في شهر ربيع الثاني من شهور 1340 علی میر فاطمه، تمت.</w:t>
      </w:r>
    </w:p>
    <w:p>
      <w:pPr>
        <w:pStyle w:val="BookText"/>
      </w:pPr>
      <w:r>
        <w:rPr>
          <w:rFonts w:ascii="IRNazanin" w:hAnsi="IRNazanin" w:eastAsia="IRNazanin" w:cs="IRNazanin"/>
          <w:lang w:bidi="fa-IR"/>
          <w:color w:val="111111"/>
          <w:sz w:val="28"/>
          <w:szCs w:val="28"/>
          <w:rtl/>
        </w:rPr>
        <w:t xml:space="preserve">خط: تحریری، كا: علی میر فاطمه، تا: ربيع الثانی 1340ق؛ جلد: تیماج قهوه ای، 92 گ، اندازه: 14</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سم [ف: 1- 224]</w:t>
      </w:r>
    </w:p>
    <w:p>
      <w:pPr>
        <w:pStyle w:val="Heading3"/>
      </w:pPr>
      <w:bookmarkStart w:id="1624" w:name="_Toc1107"/>
      <w:r>
        <w:t>جنگ / گوناگون / فارسی</w:t>
      </w:r>
      <w:bookmarkEnd w:id="162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شجاعی، حسین</w:t>
      </w:r>
    </w:p>
    <w:p>
      <w:pPr>
        <w:pStyle w:val="BookText"/>
      </w:pPr>
      <w:r>
        <w:rPr>
          <w:rFonts w:ascii="Times New Roman" w:hAnsi="Times New Roman" w:eastAsia="Times New Roman" w:cs="Times New Roman"/>
          <w:lang w:val="en-US" w:bidi="en-US"/>
          <w:color w:val="111111"/>
          <w:sz w:val="28"/>
          <w:szCs w:val="28"/>
          <w:rtl/>
        </w:rPr>
        <w:t xml:space="preserve">šoja'ī, hoseyn</w:t>
      </w:r>
    </w:p>
    <w:p>
      <w:pPr>
        <w:pStyle w:val="BookText"/>
      </w:pPr>
      <w:r>
        <w:rPr>
          <w:rFonts w:ascii="IRNazanin" w:hAnsi="IRNazanin" w:eastAsia="IRNazanin" w:cs="IRNazanin"/>
          <w:lang w:bidi="fa-IR"/>
          <w:color w:val="111111"/>
          <w:sz w:val="28"/>
          <w:szCs w:val="28"/>
          <w:rtl/>
        </w:rPr>
        <w:t xml:space="preserve">جنگی است نامرتب حاوی مطالب: اشعاری از شاهزاده حسین میرزا؛ ترجمه لغات انگلیسی به فارسی؛ مطلبی پشت جلد درباره میرزا یحیی خان.</w:t>
      </w:r>
    </w:p>
    <w:p>
      <w:pPr>
        <w:pStyle w:val="BookText"/>
      </w:pPr>
      <w:r>
        <w:rPr>
          <w:rFonts w:ascii="IRNazanin" w:hAnsi="IRNazanin" w:eastAsia="IRNazanin" w:cs="IRNazanin"/>
          <w:lang w:bidi="fa-IR"/>
          <w:color w:val="111111"/>
          <w:sz w:val="28"/>
          <w:szCs w:val="28"/>
          <w:rtl/>
        </w:rPr>
        <w:t xml:space="preserve">قم؛ معصومیه؛ شماره نسخه:588</w:t>
      </w:r>
    </w:p>
    <w:p>
      <w:pPr>
        <w:pStyle w:val="BookText"/>
      </w:pPr>
      <w:r>
        <w:rPr>
          <w:rFonts w:ascii="IRNazanin" w:hAnsi="IRNazanin" w:eastAsia="IRNazanin" w:cs="IRNazanin"/>
          <w:lang w:bidi="fa-IR"/>
          <w:color w:val="111111"/>
          <w:sz w:val="28"/>
          <w:szCs w:val="28"/>
          <w:rtl/>
        </w:rPr>
        <w:t xml:space="preserve">خط: نسخ، بی کا، تا: 1330ق، جلد: مقوایی، 22گ، مختلف السطر، اندازه: 26</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2 - 222]</w:t>
      </w:r>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صنعتی، علی اکبر، 1295 شمسی</w:t>
      </w:r>
    </w:p>
    <w:p>
      <w:pPr>
        <w:pStyle w:val="BookText"/>
      </w:pPr>
      <w:r>
        <w:rPr>
          <w:rFonts w:ascii="Times New Roman" w:hAnsi="Times New Roman" w:eastAsia="Times New Roman" w:cs="Times New Roman"/>
          <w:lang w:val="en-US" w:bidi="en-US"/>
          <w:color w:val="111111"/>
          <w:sz w:val="28"/>
          <w:szCs w:val="28"/>
          <w:rtl/>
        </w:rPr>
        <w:t xml:space="preserve">san‘atī, “alī akbar (1916 -)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341" w:name="pg20375_230341"/>
    <w:bookmarkEnd w:id="341"/>
    <w:p>
      <w:pPr>
        <w:pStyle w:val="BookText"/>
      </w:pPr>
      <w:r>
        <w:rPr>
          <w:rFonts w:ascii="IRNazanin" w:hAnsi="IRNazanin" w:eastAsia="IRNazanin" w:cs="IRNazanin"/>
          <w:lang w:bidi="fa-IR"/>
          <w:color w:val="111111"/>
          <w:sz w:val="28"/>
          <w:szCs w:val="28"/>
          <w:rtl/>
        </w:rPr>
        <w:t xml:space="preserve">تهران، دانشگاه؛ شماره نسخه:7083-عکس</w:t>
      </w:r>
    </w:p>
    <w:p>
      <w:pPr>
        <w:pStyle w:val="BookText"/>
      </w:pPr>
      <w:r>
        <w:rPr>
          <w:rFonts w:ascii="IRNazanin" w:hAnsi="IRNazanin" w:eastAsia="IRNazanin" w:cs="IRNazanin"/>
          <w:lang w:bidi="fa-IR"/>
          <w:color w:val="111111"/>
          <w:sz w:val="28"/>
          <w:szCs w:val="28"/>
          <w:rtl/>
        </w:rPr>
        <w:t xml:space="preserve">خط: نستعلیق، کاتب = مؤلف، بی تا؛ 87ص [فيلمها ف: 3 - 277]</w:t>
      </w:r>
    </w:p>
    <w:p>
      <w:pPr>
        <w:pStyle w:val="Heading3"/>
      </w:pPr>
      <w:bookmarkStart w:id="1625" w:name="_Toc1108"/>
      <w:r>
        <w:t>جنگ / گوناگون / فارسی</w:t>
      </w:r>
      <w:bookmarkEnd w:id="162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حکیم الهی، هدایت الله، 1296 شمسی</w:t>
      </w:r>
    </w:p>
    <w:p>
      <w:pPr>
        <w:pStyle w:val="BookText"/>
      </w:pPr>
      <w:r>
        <w:rPr>
          <w:rFonts w:ascii="Times New Roman" w:hAnsi="Times New Roman" w:eastAsia="Times New Roman" w:cs="Times New Roman"/>
          <w:lang w:val="en-US" w:bidi="en-US"/>
          <w:color w:val="111111"/>
          <w:sz w:val="28"/>
          <w:szCs w:val="28"/>
          <w:rtl/>
        </w:rPr>
        <w:t xml:space="preserve">hakīm elāhī, hedāyat-ol-lāh (1917 -)</w:t>
      </w:r>
    </w:p>
    <w:p>
      <w:pPr>
        <w:pStyle w:val="BookText"/>
      </w:pPr>
      <w:r>
        <w:rPr>
          <w:rFonts w:ascii="IRNazanin" w:hAnsi="IRNazanin" w:eastAsia="IRNazanin" w:cs="IRNazanin"/>
          <w:lang w:bidi="fa-IR"/>
          <w:color w:val="111111"/>
          <w:sz w:val="28"/>
          <w:szCs w:val="28"/>
          <w:rtl/>
        </w:rPr>
        <w:t xml:space="preserve">به نظم و نثر، شامل: شعرهای خود او با تخلص «حکیم»؛ معما و نامه میرزا محمد ساوجی و حدیث دشوار و نامه های گردآورنده بیگی از دوستان از خرم آباد به بروجرد و جاهای دیگر؛ نامه امیر نظام بوالی؛ نامه محمد باقر داماد به مولانا عبدالله شوشتری؛ «قاعده پیدا نمودن اسم منوی که نوشته باشد روی کاغذ از میان چند اسم»؛ قاعده پیدا کردن مساحت؛ قواعد شیمیایی؛ تفاوت تواریخ و طریق تاهیب؛ فرمان بدایع نگار؛ دیباچه میرزا مهدیخان برای جنگ رضاقلی میرزا؛ قاعده تطبیق سالهای هجری و قمرى؛ نامه هایی که در انزوا و در شکایت نوشته شده؛ جدول دوری و نزدیکی و حجم و شتاب سيارات؛ انشائیه بردیه؛ نامه میرزا على اشرف به صدر اعظم. فهرست نام های سرایندگان و نویسندگان در این جنگ: مهندس، رضوان شیرازی، کمالی، دهقان سامانی، وصالی، روحانی، قدرت، فخرالدوله، شهاب الملک، شاطر عباس صبوحی، ازل قمی، اخگر، ضیاء، صادق بروجردی، ظهیر فاریابی، اقبال، اختر، اخضر، میرزا على اشرف، میرزا محمد ساوجی، ظفر، شوریده شیرازی، آقا على حکیم، فروغی، صدر اعظم، مظفر الدین شاه، فرهنگ، قائم مقام فراهانی، شطاح، لسان الملک سپهر، ناصر الدین شاه قاجار، میرزا مهدی خان نادری، شفایی، میرفندرسکی، امیر نظام گروسی، فانی.</w:t>
      </w:r>
    </w:p>
    <w:p>
      <w:pPr>
        <w:pStyle w:val="BookText"/>
      </w:pPr>
      <w:r>
        <w:rPr>
          <w:rFonts w:ascii="IRNazanin" w:hAnsi="IRNazanin" w:eastAsia="IRNazanin" w:cs="IRNazanin"/>
          <w:lang w:bidi="fa-IR"/>
          <w:color w:val="111111"/>
          <w:sz w:val="28"/>
          <w:szCs w:val="28"/>
          <w:rtl/>
        </w:rPr>
        <w:t xml:space="preserve">تهران، دانشگاه؛ شماره نسخه:4647</w:t>
      </w:r>
    </w:p>
    <w:p>
      <w:pPr>
        <w:pStyle w:val="BookText"/>
      </w:pPr>
      <w:r>
        <w:rPr>
          <w:rFonts w:ascii="IRNazanin" w:hAnsi="IRNazanin" w:eastAsia="IRNazanin" w:cs="IRNazanin"/>
          <w:lang w:bidi="fa-IR"/>
          <w:color w:val="111111"/>
          <w:sz w:val="28"/>
          <w:szCs w:val="28"/>
          <w:rtl/>
        </w:rPr>
        <w:t xml:space="preserve">خط: شکسته نستعلیق، بی کا، تا: قرن 13؛ افتادگی: آغاز و انجام؛ کاغذ: فرنگی، جلد: تیماج حنایی، 41گ، 16 سطر (15</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14 - 3580]</w:t>
      </w:r>
    </w:p>
    <w:p>
      <w:pPr>
        <w:pStyle w:val="Heading3"/>
      </w:pPr>
      <w:bookmarkStart w:id="1626" w:name="_Toc1109"/>
      <w:r>
        <w:t>جنگ / گوناگون / فارسی</w:t>
      </w:r>
      <w:bookmarkEnd w:id="162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آغباش قمری</w:t>
      </w:r>
    </w:p>
    <w:p>
      <w:pPr>
        <w:pStyle w:val="BookText"/>
      </w:pPr>
      <w:r>
        <w:rPr>
          <w:rFonts w:ascii="IRNazanin" w:hAnsi="IRNazanin" w:eastAsia="IRNazanin" w:cs="IRNazanin"/>
          <w:lang w:bidi="fa-IR"/>
          <w:color w:val="111111"/>
          <w:sz w:val="28"/>
          <w:szCs w:val="28"/>
          <w:rtl/>
        </w:rPr>
        <w:t xml:space="preserve">خوئی، محمد حسین بن اسماعیل، - 1336؟</w:t>
      </w:r>
    </w:p>
    <w:p>
      <w:pPr>
        <w:pStyle w:val="BookText"/>
      </w:pPr>
      <w:r>
        <w:rPr>
          <w:rFonts w:ascii="Times New Roman" w:hAnsi="Times New Roman" w:eastAsia="Times New Roman" w:cs="Times New Roman"/>
          <w:lang w:val="en-US" w:bidi="en-US"/>
          <w:color w:val="111111"/>
          <w:sz w:val="28"/>
          <w:szCs w:val="28"/>
          <w:rtl/>
        </w:rPr>
        <w:t xml:space="preserve">āqbāš-e xū’ī, mohammad hoseyn ebn-e esmāʻīl ( 1918)</w:t>
      </w:r>
    </w:p>
    <w:p>
      <w:pPr>
        <w:pStyle w:val="BookText"/>
      </w:pPr>
      <w:r>
        <w:rPr>
          <w:rFonts w:ascii="IRNazanin" w:hAnsi="IRNazanin" w:eastAsia="IRNazanin" w:cs="IRNazanin"/>
          <w:lang w:bidi="fa-IR"/>
          <w:color w:val="111111"/>
          <w:sz w:val="28"/>
          <w:szCs w:val="28"/>
          <w:rtl/>
        </w:rPr>
        <w:t xml:space="preserve">مطالب متفرقه ای است مشتمل بر اشعار وی با تخلص ثابت؛ روایات مجالسی در فضل امیر المؤمنین علی علیه السلام؛ بعضی از فوائد طبی از اشخاصی که به یادگار نوشته اند مانند محمد علی تبریزی در 15 ذیحجه 1349؛ معما؛ اشعاری در مدح آقا تقی ایروانی و میرزا صادق خان قونسول ایران در ایروان و جز آنها؛ متن دعای صباح؛ مناجات و بعضی از طلسمات؛ یادداشتی از مؤلف در آمدن به ارض روم در 27 جمادی الاول 1324 و غيره.</w:t>
      </w:r>
    </w:p>
    <w:p>
      <w:pPr>
        <w:pStyle w:val="BookText"/>
      </w:pPr>
      <w:r>
        <w:rPr>
          <w:rFonts w:ascii="IRNazanin" w:hAnsi="IRNazanin" w:eastAsia="IRNazanin" w:cs="IRNazanin"/>
          <w:lang w:bidi="fa-IR"/>
          <w:color w:val="111111"/>
          <w:sz w:val="28"/>
          <w:szCs w:val="28"/>
          <w:rtl/>
        </w:rPr>
        <w:t xml:space="preserve">خوی؛ نمازی؛ شماره نسخه:768</w:t>
      </w:r>
    </w:p>
    <w:p>
      <w:pPr>
        <w:pStyle w:val="BookText"/>
      </w:pPr>
      <w:r>
        <w:rPr>
          <w:rFonts w:ascii="IRNazanin" w:hAnsi="IRNazanin" w:eastAsia="IRNazanin" w:cs="IRNazanin"/>
          <w:lang w:bidi="fa-IR"/>
          <w:color w:val="111111"/>
          <w:sz w:val="28"/>
          <w:szCs w:val="28"/>
          <w:rtl/>
        </w:rPr>
        <w:t xml:space="preserve">خط: نسخ ادعیه معرب، كاتب = مؤلف، بی تا؛ 41ص، 15 سطر، اندازه: 22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413]</w:t>
      </w:r>
    </w:p>
    <w:p>
      <w:pPr>
        <w:pStyle w:val="BookText"/>
      </w:pPr>
      <w:r>
        <w:rPr>
          <w:rFonts w:ascii="IRNazanin" w:hAnsi="IRNazanin" w:eastAsia="IRNazanin" w:cs="IRNazanin"/>
          <w:lang w:bidi="fa-IR"/>
          <w:color w:val="111111"/>
          <w:sz w:val="28"/>
          <w:szCs w:val="28"/>
          <w:rtl/>
        </w:rPr>
        <w:t xml:space="preserve">قم، مرکز احیاء؛ شماره نسخه: 932</w:t>
      </w:r>
    </w:p>
    <w:p>
      <w:pPr>
        <w:pStyle w:val="BookText"/>
      </w:pPr>
      <w:r>
        <w:rPr>
          <w:rFonts w:ascii="IRNazanin" w:hAnsi="IRNazanin" w:eastAsia="IRNazanin" w:cs="IRNazanin"/>
          <w:lang w:bidi="fa-IR"/>
          <w:color w:val="111111"/>
          <w:sz w:val="28"/>
          <w:szCs w:val="28"/>
          <w:rtl/>
        </w:rPr>
        <w:t xml:space="preserve">نسخه اصل: همان نسخه بالا [عکسی ف: 3 - 140]</w:t>
      </w:r>
    </w:p>
    <w:p>
      <w:pPr>
        <w:pStyle w:val="Heading3"/>
      </w:pPr>
      <w:bookmarkStart w:id="1627" w:name="_Toc1110"/>
      <w:r>
        <w:t>جنگ / گوناگون / فارسی</w:t>
      </w:r>
      <w:bookmarkEnd w:id="162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ادبی فردوسی، محمد حسین</w:t>
      </w:r>
    </w:p>
    <w:p>
      <w:pPr>
        <w:pStyle w:val="BookText"/>
      </w:pPr>
      <w:r>
        <w:rPr>
          <w:rFonts w:ascii="Times New Roman" w:hAnsi="Times New Roman" w:eastAsia="Times New Roman" w:cs="Times New Roman"/>
          <w:lang w:val="en-US" w:bidi="en-US"/>
          <w:color w:val="111111"/>
          <w:sz w:val="28"/>
          <w:szCs w:val="28"/>
          <w:rtl/>
        </w:rPr>
        <w:t xml:space="preserve">adabī ferdowsī, mohammad hoseyn</w:t>
      </w:r>
    </w:p>
    <w:p>
      <w:pPr>
        <w:pStyle w:val="BookText"/>
      </w:pPr>
      <w:r>
        <w:rPr>
          <w:rFonts w:ascii="IRNazanin" w:hAnsi="IRNazanin" w:eastAsia="IRNazanin" w:cs="IRNazanin"/>
          <w:lang w:bidi="fa-IR"/>
          <w:color w:val="111111"/>
          <w:sz w:val="28"/>
          <w:szCs w:val="28"/>
          <w:rtl/>
        </w:rPr>
        <w:t xml:space="preserve">آیاتی از قرآن و احادیث و اشعاری درباره واقعه جانگداز کربلا و شعری از معینی کرمانشاهی.</w:t>
      </w:r>
    </w:p>
    <w:p>
      <w:pPr>
        <w:pStyle w:val="BookText"/>
      </w:pPr>
      <w:r>
        <w:rPr>
          <w:rFonts w:ascii="IRNazanin" w:hAnsi="IRNazanin" w:eastAsia="IRNazanin" w:cs="IRNazanin"/>
          <w:lang w:bidi="fa-IR"/>
          <w:color w:val="111111"/>
          <w:sz w:val="28"/>
          <w:szCs w:val="28"/>
          <w:rtl/>
        </w:rPr>
        <w:t xml:space="preserve">قم؛ مسجد اعظم؛ شماره نسخه:3963</w:t>
      </w:r>
    </w:p>
    <w:p>
      <w:pPr>
        <w:pStyle w:val="BookText"/>
      </w:pPr>
      <w:r>
        <w:rPr>
          <w:rFonts w:ascii="IRNazanin" w:hAnsi="IRNazanin" w:eastAsia="IRNazanin" w:cs="IRNazanin"/>
          <w:lang w:bidi="fa-IR"/>
          <w:color w:val="111111"/>
          <w:sz w:val="28"/>
          <w:szCs w:val="28"/>
          <w:rtl/>
        </w:rPr>
        <w:t xml:space="preserve">آغاز: في سورة النحل - و الانعام خلقها لكم فيها دفاء و منافع و منها تأكلون و لكم فيها جمال حين تريحون و حين تسرحون و تحمل اثقالكم؛ انجام: کشتن یک مادری مانند زهرا کی رود *** تا قیامت از دل اولاد یابن العسکری / بود مشغول عزاداری که ناگه آمدند *** به سرش یک عده چون جلاد یابن العسکری / فاطمه بین در و دیوار از بی طاقتی *** شد بلند از سینه اش فریاد یابن العسکری.</w:t>
      </w:r>
    </w:p>
    <w:p>
      <w:pPr>
        <w:pStyle w:val="BookText"/>
      </w:pPr>
      <w:r>
        <w:rPr>
          <w:rFonts w:ascii="IRNazanin" w:hAnsi="IRNazanin" w:eastAsia="IRNazanin" w:cs="IRNazanin"/>
          <w:lang w:bidi="fa-IR"/>
          <w:color w:val="111111"/>
          <w:sz w:val="28"/>
          <w:szCs w:val="28"/>
          <w:rtl/>
        </w:rPr>
        <w:t xml:space="preserve">خط: تحریری، کاتب =مؤلف، تا: 4صفر 1336ش؛ یادداشت «دستخط مرحوم مغفور آقای شیخ محمد حسین ادبی فردوسی»؛ جلد: پارچه، 137 گ، مختلف السطر، اندازه: 18</w:t>
      </w:r>
      <w:r>
        <w:rPr>
          <w:rFonts w:ascii="Times New Roman" w:hAnsi="Times New Roman" w:eastAsia="Times New Roman" w:cs="Times New Roman"/>
          <w:lang w:val="en-US" w:bidi="en-US"/>
          <w:color w:val="111111"/>
          <w:sz w:val="28"/>
          <w:szCs w:val="28"/>
          <w:rtl/>
        </w:rPr>
        <w:t xml:space="preserve">× 11</w:t>
      </w:r>
      <w:r>
        <w:rPr>
          <w:rFonts w:ascii="IRNazanin" w:hAnsi="IRNazanin" w:eastAsia="IRNazanin" w:cs="IRNazanin"/>
          <w:lang w:bidi="fa-IR"/>
          <w:color w:val="111111"/>
          <w:sz w:val="28"/>
          <w:szCs w:val="28"/>
          <w:rtl/>
        </w:rPr>
        <w:t xml:space="preserve">سم [ف مخ: 2 - 631]</w:t>
      </w:r>
    </w:p>
    <w:p>
      <w:pPr>
        <w:pStyle w:val="Heading3"/>
      </w:pPr>
      <w:bookmarkStart w:id="1628" w:name="_Toc1111"/>
      <w:r>
        <w:t>جنگ / گوناگون / فارسی و عربی</w:t>
      </w:r>
      <w:bookmarkEnd w:id="162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محلاتی غروی، محمد بن اسماعیل، 1290-1337 قمری</w:t>
      </w:r>
    </w:p>
    <w:p>
      <w:pPr>
        <w:pStyle w:val="BookText"/>
      </w:pPr>
      <w:r>
        <w:rPr>
          <w:rFonts w:ascii="Times New Roman" w:hAnsi="Times New Roman" w:eastAsia="Times New Roman" w:cs="Times New Roman"/>
          <w:lang w:val="en-US" w:bidi="en-US"/>
          <w:color w:val="111111"/>
          <w:sz w:val="28"/>
          <w:szCs w:val="28"/>
          <w:rtl/>
        </w:rPr>
        <w:t xml:space="preserve">mahallātī qaravī, mohammad ebn-e esmāʻīl (1873 - 1919)</w:t>
      </w:r>
    </w:p>
    <w:p>
      <w:pPr>
        <w:pStyle w:val="BookText"/>
      </w:pPr>
      <w:r>
        <w:rPr>
          <w:rFonts w:ascii="IRNazanin" w:hAnsi="IRNazanin" w:eastAsia="IRNazanin" w:cs="IRNazanin"/>
          <w:lang w:bidi="fa-IR"/>
          <w:color w:val="111111"/>
          <w:sz w:val="28"/>
          <w:szCs w:val="28"/>
          <w:rtl/>
        </w:rPr>
        <w:t xml:space="preserve">مجموعه ای است اخلاقی و متنوع شامل مطالبی از قبیل: ذکر و اهمیت آن، تقوا، اشعاری از حافظ، حکایتی از جامی، علامات المشتاقين، نوعی استخاره، حب حقیقی، اشعار متفرقه عربی؛ سه جواب نامه که طلبه ای تبریزی حالات خود را برای مرحوم سید محمد حسین طباطبائی صاحب تفسير الميزان» نوشته و علامه طباطبائی بدان پاسخ گفته است، در متن حاضر فقط پاسخهای علامه مندرج است و در آن توصیه به ذکر خداوند متعال کرده و سفارشاتی دیگر می نماید.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342" w:name="pg20375_230342"/>
    <w:bookmarkEnd w:id="342"/>
    <w:p>
      <w:pPr>
        <w:pStyle w:val="BookText"/>
      </w:pPr>
      <w:r>
        <w:rPr>
          <w:rFonts w:ascii="IRNazanin" w:hAnsi="IRNazanin" w:eastAsia="IRNazanin" w:cs="IRNazanin"/>
          <w:lang w:bidi="fa-IR"/>
          <w:color w:val="111111"/>
          <w:sz w:val="28"/>
          <w:szCs w:val="28"/>
          <w:rtl/>
        </w:rPr>
        <w:t xml:space="preserve">قم؛ مرکز احیاء؛ شماره نسخه: 938/4</w:t>
      </w:r>
    </w:p>
    <w:p>
      <w:pPr>
        <w:pStyle w:val="BookText"/>
      </w:pPr>
      <w:r>
        <w:rPr>
          <w:rFonts w:ascii="IRNazanin" w:hAnsi="IRNazanin" w:eastAsia="IRNazanin" w:cs="IRNazanin"/>
          <w:lang w:bidi="fa-IR"/>
          <w:color w:val="111111"/>
          <w:sz w:val="28"/>
          <w:szCs w:val="28"/>
          <w:rtl/>
        </w:rPr>
        <w:t xml:space="preserve">نسخه اصل: کتابخانه شيخ محمد غروی - قم؛ خط: نسخ، كا: محمد غروی، تا: با تاریخ 1377ق؛ مطلب صفحه 160-164 نستعلیق به خط آقای محسن فر می باشد؛ 47 ص (124-170) [عکسی ف: 3 - 155].</w:t>
      </w:r>
    </w:p>
    <w:p>
      <w:pPr>
        <w:pStyle w:val="Heading3"/>
      </w:pPr>
      <w:bookmarkStart w:id="1629" w:name="_Toc1112"/>
      <w:r>
        <w:t>• جنگ / عرفان و تصوف / فارسی</w:t>
      </w:r>
      <w:bookmarkEnd w:id="162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رحمت علیشاه، احمد بن محمد باقر، 1285؟ - 1339 | قمری</w:t>
      </w:r>
    </w:p>
    <w:p>
      <w:pPr>
        <w:pStyle w:val="BookText"/>
      </w:pPr>
      <w:r>
        <w:rPr>
          <w:rFonts w:ascii="Times New Roman" w:hAnsi="Times New Roman" w:eastAsia="Times New Roman" w:cs="Times New Roman"/>
          <w:lang w:val="en-US" w:bidi="en-US"/>
          <w:color w:val="111111"/>
          <w:sz w:val="28"/>
          <w:szCs w:val="28"/>
          <w:rtl/>
        </w:rPr>
        <w:t xml:space="preserve">(1921- 1869) rahmat ‘alī-šāh, ahmad ebn-e mohammad bāqer</w:t>
      </w:r>
    </w:p>
    <w:p>
      <w:pPr>
        <w:pStyle w:val="BookText"/>
      </w:pPr>
      <w:r>
        <w:rPr>
          <w:rFonts w:ascii="IRNazanin" w:hAnsi="IRNazanin" w:eastAsia="IRNazanin" w:cs="IRNazanin"/>
          <w:lang w:bidi="fa-IR"/>
          <w:color w:val="111111"/>
          <w:sz w:val="28"/>
          <w:szCs w:val="28"/>
          <w:rtl/>
        </w:rPr>
        <w:t xml:space="preserve">بیاضی است متفرق و پراکنده از آن یکی از درویشان خاکساریه که در آن مطالبی را به صورت پراکنده درباره فقر و طریق سیر و سلوک و معرفت نفس تحریر نموده است و تعدادی از اوراق نیز سفید مانده است.</w:t>
      </w:r>
    </w:p>
    <w:p>
      <w:pPr>
        <w:pStyle w:val="BookText"/>
      </w:pPr>
      <w:r>
        <w:rPr>
          <w:rFonts w:ascii="IRNazanin" w:hAnsi="IRNazanin" w:eastAsia="IRNazanin" w:cs="IRNazanin"/>
          <w:lang w:bidi="fa-IR"/>
          <w:color w:val="111111"/>
          <w:sz w:val="28"/>
          <w:szCs w:val="28"/>
          <w:rtl/>
        </w:rPr>
        <w:t xml:space="preserve">قم، گلپایگانی؛ شماره نسخه:5875- 29/215</w:t>
      </w:r>
    </w:p>
    <w:p>
      <w:pPr>
        <w:pStyle w:val="BookText"/>
      </w:pPr>
      <w:r>
        <w:rPr>
          <w:rFonts w:ascii="IRNazanin" w:hAnsi="IRNazanin" w:eastAsia="IRNazanin" w:cs="IRNazanin"/>
          <w:lang w:bidi="fa-IR"/>
          <w:color w:val="111111"/>
          <w:sz w:val="28"/>
          <w:szCs w:val="28"/>
          <w:rtl/>
        </w:rPr>
        <w:t xml:space="preserve">آغاز: بسمله الحمدلله الذي شرح صدري بالاسلام في الشريعة و يسر امری بالاهتمام في الطريقة و احلل العقدة من لسانی؛ انجام اشفع لنا عند الله توجه همت در حضرت گرفته رشته به گردن اندازد و به روی پوست تخت بنشیند این خطبه را بخواند بعد سوره اذا وقعت الواقعه بخواند بعد این آیات را بخواند.</w:t>
      </w:r>
    </w:p>
    <w:p>
      <w:pPr>
        <w:pStyle w:val="BookText"/>
      </w:pPr>
      <w:r>
        <w:rPr>
          <w:rFonts w:ascii="IRNazanin" w:hAnsi="IRNazanin" w:eastAsia="IRNazanin" w:cs="IRNazanin"/>
          <w:lang w:bidi="fa-IR"/>
          <w:color w:val="111111"/>
          <w:sz w:val="28"/>
          <w:szCs w:val="28"/>
          <w:rtl/>
        </w:rPr>
        <w:t xml:space="preserve">خط: تحریری، بی کا، تا: قرن 14؛ جلد: مقوا با عطف گالینگور قهوه ای، 16گ، مختلف السطر، اندازه: 12</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3 - 1271].</w:t>
      </w:r>
    </w:p>
    <w:p>
      <w:pPr>
        <w:pStyle w:val="Heading3"/>
      </w:pPr>
      <w:bookmarkStart w:id="1630" w:name="_Toc1113"/>
      <w:r>
        <w:t>• جنگ / گوناگون / فارسی</w:t>
      </w:r>
      <w:bookmarkEnd w:id="163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اسد آبادی، لطف الله بن حسین، 1273 - 1340 قمری</w:t>
      </w:r>
    </w:p>
    <w:p>
      <w:pPr>
        <w:pStyle w:val="BookText"/>
      </w:pPr>
      <w:r>
        <w:rPr>
          <w:rFonts w:ascii="Times New Roman" w:hAnsi="Times New Roman" w:eastAsia="Times New Roman" w:cs="Times New Roman"/>
          <w:lang w:val="en-US" w:bidi="en-US"/>
          <w:color w:val="111111"/>
          <w:sz w:val="28"/>
          <w:szCs w:val="28"/>
          <w:rtl/>
        </w:rPr>
        <w:t xml:space="preserve">(1922- 1857) asadābādī, lotf-ol-lāh ebn-e hoseyn</w:t>
      </w:r>
    </w:p>
    <w:p>
      <w:pPr>
        <w:pStyle w:val="BookText"/>
      </w:pPr>
      <w:r>
        <w:rPr>
          <w:rFonts w:ascii="IRNazanin" w:hAnsi="IRNazanin" w:eastAsia="IRNazanin" w:cs="IRNazanin"/>
          <w:lang w:bidi="fa-IR"/>
          <w:color w:val="111111"/>
          <w:sz w:val="28"/>
          <w:szCs w:val="28"/>
          <w:rtl/>
        </w:rPr>
        <w:t xml:space="preserve">دارای مطالب متفرقی است بدین ترتیب: ترجمه آیاتی به ترتیب موضوعات، ترجمه بعضی از کلمات کوتاه ائمه علیهم السلام، اشعار و قصائد متفرقه از شعرا، مقالات سیاسی، مجموعه از اشعار محزون دارای ترجیع بند و غزلیات و قصائد. با رساله فوائد مشروطیت.</w:t>
      </w:r>
    </w:p>
    <w:p>
      <w:pPr>
        <w:pStyle w:val="BookText"/>
      </w:pPr>
      <w:r>
        <w:rPr>
          <w:rFonts w:ascii="IRNazanin" w:hAnsi="IRNazanin" w:eastAsia="IRNazanin" w:cs="IRNazanin"/>
          <w:lang w:bidi="fa-IR"/>
          <w:color w:val="111111"/>
          <w:sz w:val="28"/>
          <w:szCs w:val="28"/>
          <w:rtl/>
        </w:rPr>
        <w:t xml:space="preserve">قم؛ مرعشی؛ شماره نسخه:747</w:t>
      </w:r>
    </w:p>
    <w:p>
      <w:pPr>
        <w:pStyle w:val="BookText"/>
      </w:pPr>
      <w:r>
        <w:rPr>
          <w:rFonts w:ascii="IRNazanin" w:hAnsi="IRNazanin" w:eastAsia="IRNazanin" w:cs="IRNazanin"/>
          <w:lang w:bidi="fa-IR"/>
          <w:color w:val="111111"/>
          <w:sz w:val="28"/>
          <w:szCs w:val="28"/>
          <w:rtl/>
        </w:rPr>
        <w:t xml:space="preserve">خط: نستعلیق، کاتب = مؤلف، تا: رجب 1314ق؛ 223 گ، مختلف السطر، اندازه: 13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2 - 348].</w:t>
      </w:r>
    </w:p>
    <w:p>
      <w:pPr>
        <w:pStyle w:val="Heading3"/>
      </w:pPr>
      <w:bookmarkStart w:id="1631" w:name="_Toc1114"/>
      <w:r>
        <w:t>• جنگ / تاریخ اسلام / عربی</w:t>
      </w:r>
      <w:bookmarkEnd w:id="163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سپهر کاشانی، عباسقلی بن محمد تقی، 1268 - 1342 قمری</w:t>
      </w:r>
    </w:p>
    <w:p>
      <w:pPr>
        <w:pStyle w:val="BookText"/>
      </w:pPr>
      <w:r>
        <w:rPr>
          <w:rFonts w:ascii="Times New Roman" w:hAnsi="Times New Roman" w:eastAsia="Times New Roman" w:cs="Times New Roman"/>
          <w:lang w:val="en-US" w:bidi="en-US"/>
          <w:color w:val="111111"/>
          <w:sz w:val="28"/>
          <w:szCs w:val="28"/>
          <w:rtl/>
        </w:rPr>
        <w:t xml:space="preserve">(1924 - 1852) sepehr-e kāšānī, “abbās-qolī ebn-e mohammad taqī</w:t>
      </w:r>
    </w:p>
    <w:p>
      <w:pPr>
        <w:pStyle w:val="BookText"/>
      </w:pPr>
      <w:r>
        <w:rPr>
          <w:rFonts w:ascii="IRNazanin" w:hAnsi="IRNazanin" w:eastAsia="IRNazanin" w:cs="IRNazanin"/>
          <w:lang w:bidi="fa-IR"/>
          <w:color w:val="111111"/>
          <w:sz w:val="28"/>
          <w:szCs w:val="28"/>
          <w:rtl/>
        </w:rPr>
        <w:t xml:space="preserve">اشعار عربی بدون نام سراینده یا ذکر عنوان این مجموعه در دو بخش نوشته شده و در آغاز نیمه دوم، سه بیت از اشعاری که در دیوان منسوب به حضرت امیر (علیه السلام) است یاد شده که آغاز آن چنین است: بقدر الكد تكتسب المعالی </w:t>
      </w:r>
      <w:r>
        <w:rPr>
          <w:rFonts w:ascii="Times New Roman" w:hAnsi="Times New Roman" w:eastAsia="Times New Roman" w:cs="Times New Roman"/>
          <w:lang w:val="en-US" w:bidi="en-US"/>
          <w:color w:val="111111"/>
          <w:sz w:val="28"/>
          <w:szCs w:val="28"/>
          <w:rtl/>
        </w:rPr>
        <w:t xml:space="preserve">xx </w:t>
      </w:r>
      <w:r>
        <w:rPr>
          <w:rFonts w:ascii="Amiri" w:hAnsi="Amiri" w:eastAsia="Amiri" w:cs="Amiri"/>
          <w:lang w:bidi="ar-SA"/>
          <w:color w:val="111111"/>
          <w:sz w:val="28"/>
          <w:szCs w:val="28"/>
          <w:rtl/>
        </w:rPr>
        <w:t xml:space="preserve">و من طلب العلى سهر الليالي.</w:t>
      </w:r>
    </w:p>
    <w:p>
      <w:pPr>
        <w:pStyle w:val="BookText"/>
      </w:pPr>
      <w:r>
        <w:rPr>
          <w:rFonts w:ascii="IRNazanin" w:hAnsi="IRNazanin" w:eastAsia="IRNazanin" w:cs="IRNazanin"/>
          <w:lang w:bidi="fa-IR"/>
          <w:color w:val="111111"/>
          <w:sz w:val="28"/>
          <w:szCs w:val="28"/>
          <w:rtl/>
        </w:rPr>
        <w:t xml:space="preserve">تهران؛ مجلس؛ شماره نسخه: 2970</w:t>
      </w:r>
    </w:p>
    <w:p>
      <w:pPr>
        <w:pStyle w:val="BookText"/>
      </w:pPr>
      <w:r>
        <w:rPr>
          <w:rFonts w:ascii="IRNazanin" w:hAnsi="IRNazanin" w:eastAsia="IRNazanin" w:cs="IRNazanin"/>
          <w:lang w:bidi="fa-IR"/>
          <w:color w:val="111111"/>
          <w:sz w:val="28"/>
          <w:szCs w:val="28"/>
          <w:rtl/>
        </w:rPr>
        <w:t xml:space="preserve">آغاز: اشرقت في الدجی و لاح النهار 78 و استنارت بنورها الأشجار / من سناها الشموس تشرق لما *** تتبدی و تنجلى الاقمار / تسجد الكائنات بين يديها *** حين تبدو و تهتك الاستار / و اذا او مضت بروق حماها *** هطلت بالمدامع الابصار /لا تأمنن الى النساء *** و لاتثق بعهو دهن / يبدين ودا كاذبا *** و الغدر حشو تبابهن / فرضاء هن و سخطهن *** معلق بفروجهن / بحديث یوسف فاعبتر *** متحذرا من كيدهن؛ انجام: مشيناها خطی = كتبت علينا *** و من كتبت عليه خطی = مشاها / و من كانت منيته بارض *** فليس يموت في ارض سواها / و ما ادري اذا يممت ارضا *** اريد الخير ايهما يلين / هل الخير الذي انا ابتغيه *** ام الشر الذي هو يبتعين.</w:t>
      </w:r>
    </w:p>
    <w:p>
      <w:pPr>
        <w:pStyle w:val="BookText"/>
      </w:pPr>
      <w:r>
        <w:rPr>
          <w:rFonts w:ascii="IRNazanin" w:hAnsi="IRNazanin" w:eastAsia="IRNazanin" w:cs="IRNazanin"/>
          <w:lang w:bidi="fa-IR"/>
          <w:color w:val="111111"/>
          <w:sz w:val="28"/>
          <w:szCs w:val="28"/>
          <w:rtl/>
        </w:rPr>
        <w:t xml:space="preserve">خط: نسخ، بی کا، تا: قرن 13؛ مهر: سپهر «وزیر تألیفات سپهر»؛ با این یادداشت نیز از او: «از جمله کتب مرحوم مغفور آقا میرزا هدایت الله ملک المورخین لسان الملک است که در میان ورثه تقسیم و این نسخه بتوسط نور چشمی اقتدار الممالك بمن فروخته شد حرره الجاني في شهر رجب المرجب 1322»؛ کاغذ: فرنگی سفید، جلد: تیماج سرخ، 231، 24 سطر، اندازه: 14</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10 - 417].</w:t>
      </w:r>
    </w:p>
    <w:p>
      <w:pPr>
        <w:pStyle w:val="Heading3"/>
      </w:pPr>
      <w:bookmarkStart w:id="1632" w:name="_Toc1115"/>
      <w:r>
        <w:t>• جنگ / گوناگون / فارسی</w:t>
      </w:r>
      <w:bookmarkEnd w:id="163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مدرس رضوی، محمد باقر، 1270 - 1342 قمری</w:t>
      </w:r>
    </w:p>
    <w:p>
      <w:pPr>
        <w:pStyle w:val="BookText"/>
      </w:pPr>
      <w:r>
        <w:rPr>
          <w:rFonts w:ascii="Times New Roman" w:hAnsi="Times New Roman" w:eastAsia="Times New Roman" w:cs="Times New Roman"/>
          <w:lang w:val="en-US" w:bidi="en-US"/>
          <w:color w:val="111111"/>
          <w:sz w:val="28"/>
          <w:szCs w:val="28"/>
          <w:rtl/>
        </w:rPr>
        <w:t xml:space="preserve">(1924 - 1854) modarres-e razavī, mohammad bāqer</w:t>
      </w:r>
    </w:p>
    <w:p>
      <w:pPr>
        <w:pStyle w:val="BookText"/>
      </w:pPr>
      <w:r>
        <w:rPr>
          <w:rFonts w:ascii="Amiri" w:hAnsi="Amiri" w:eastAsia="Amiri" w:cs="Amiri"/>
          <w:lang w:bidi="ar-SA"/>
          <w:color w:val="111111"/>
          <w:sz w:val="28"/>
          <w:szCs w:val="28"/>
          <w:rtl/>
        </w:rPr>
        <w:t xml:space="preserve">سال تأليف: 1305ق</w:t>
      </w:r>
    </w:p>
    <w:p>
      <w:pPr>
        <w:pStyle w:val="BookText"/>
      </w:pPr>
      <w:r>
        <w:rPr>
          <w:rFonts w:ascii="IRNazanin" w:hAnsi="IRNazanin" w:eastAsia="IRNazanin" w:cs="IRNazanin"/>
          <w:lang w:bidi="fa-IR"/>
          <w:color w:val="111111"/>
          <w:sz w:val="28"/>
          <w:szCs w:val="28"/>
          <w:rtl/>
        </w:rPr>
        <w:t xml:space="preserve">مشهد؛ رضوی؛ شماره نسخه: 11859</w:t>
      </w:r>
    </w:p>
    <w:p>
      <w:pPr>
        <w:pStyle w:val="BookText"/>
      </w:pPr>
      <w:r>
        <w:rPr>
          <w:rFonts w:ascii="IRNazanin" w:hAnsi="IRNazanin" w:eastAsia="IRNazanin" w:cs="IRNazanin"/>
          <w:lang w:bidi="fa-IR"/>
          <w:color w:val="111111"/>
          <w:sz w:val="28"/>
          <w:szCs w:val="28"/>
          <w:rtl/>
        </w:rPr>
        <w:t xml:space="preserve">آغاز: مرحوم قاضی نورالله شوشتری؛ انجام: بر زمین نباید بخوبی چون تو فرزندی دگر.</w:t>
      </w:r>
    </w:p>
    <w:p>
      <w:pPr>
        <w:pStyle w:val="BookText"/>
      </w:pPr>
      <w:r>
        <w:rPr>
          <w:rFonts w:ascii="IRNazanin" w:hAnsi="IRNazanin" w:eastAsia="IRNazanin" w:cs="IRNazanin"/>
          <w:lang w:bidi="fa-IR"/>
          <w:color w:val="111111"/>
          <w:sz w:val="28"/>
          <w:szCs w:val="28"/>
          <w:rtl/>
        </w:rPr>
        <w:t xml:space="preserve">خط: نسخ، كاتب = مؤلف، تا: 1305ق؛ کاغذ: نباتی، جلد: میشن [رایانه].</w:t>
      </w:r>
    </w:p>
    <w:p>
      <w:pPr>
        <w:pStyle w:val="Heading3"/>
      </w:pPr>
      <w:bookmarkStart w:id="1633" w:name="_Toc1116"/>
      <w:r>
        <w:t>• جنگ / گوناگون / عربی و فارسی</w:t>
      </w:r>
      <w:bookmarkEnd w:id="1633"/>
    </w:p>
    <w:p>
      <w:pPr>
        <w:pStyle w:val="BookText"/>
      </w:pPr>
      <w:r>
        <w:rPr>
          <w:rFonts w:ascii="Times New Roman" w:hAnsi="Times New Roman" w:eastAsia="Times New Roman" w:cs="Times New Roman"/>
          <w:lang w:val="en-US" w:bidi="en-US"/>
          <w:color w:val="111111"/>
          <w:sz w:val="28"/>
          <w:szCs w:val="28"/>
          <w:rtl/>
        </w:rPr>
        <w:t xml:space="preserve">jong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343" w:name="pg20375_230343"/>
    <w:bookmarkEnd w:id="343"/>
    <w:p>
      <w:pPr>
        <w:pStyle w:val="BookText"/>
      </w:pPr>
      <w:r>
        <w:rPr>
          <w:rFonts w:ascii="IRNazanin" w:hAnsi="IRNazanin" w:eastAsia="IRNazanin" w:cs="IRNazanin"/>
          <w:lang w:bidi="fa-IR"/>
          <w:color w:val="111111"/>
          <w:sz w:val="28"/>
          <w:szCs w:val="28"/>
          <w:rtl/>
        </w:rPr>
        <w:t xml:space="preserve">رشیدی، مرتضی بن احمد، - 1345 قمری</w:t>
      </w:r>
    </w:p>
    <w:p>
      <w:pPr>
        <w:pStyle w:val="BookText"/>
      </w:pPr>
      <w:r>
        <w:rPr>
          <w:rFonts w:ascii="Times New Roman" w:hAnsi="Times New Roman" w:eastAsia="Times New Roman" w:cs="Times New Roman"/>
          <w:lang w:val="en-US" w:bidi="en-US"/>
          <w:color w:val="111111"/>
          <w:sz w:val="28"/>
          <w:szCs w:val="28"/>
          <w:rtl/>
        </w:rPr>
        <w:t xml:space="preserve">(1927-) rašīdī, mortezā ben ahmad</w:t>
      </w:r>
    </w:p>
    <w:p>
      <w:pPr>
        <w:pStyle w:val="BookText"/>
      </w:pPr>
      <w:r>
        <w:rPr>
          <w:rFonts w:ascii="IRNazanin" w:hAnsi="IRNazanin" w:eastAsia="IRNazanin" w:cs="IRNazanin"/>
          <w:lang w:bidi="fa-IR"/>
          <w:color w:val="111111"/>
          <w:sz w:val="28"/>
          <w:szCs w:val="28"/>
          <w:rtl/>
        </w:rPr>
        <w:t xml:space="preserve">دعا و حرزهایی که برای رفع مشکلات و روا شدن حاجات مهم و مؤثر هستند در این جنگ از کتاب های مختلف بدون ذکر نام جمع آوری شده است. شامل این مطالب: تعیین ساعات، طریقه ختم سوره الم نشرح، طریقه ختم نادعلی و چند دعا و حرز دیگر.</w:t>
      </w:r>
    </w:p>
    <w:p>
      <w:pPr>
        <w:pStyle w:val="BookText"/>
      </w:pPr>
      <w:r>
        <w:rPr>
          <w:rFonts w:ascii="IRNazanin" w:hAnsi="IRNazanin" w:eastAsia="IRNazanin" w:cs="IRNazanin"/>
          <w:lang w:bidi="fa-IR"/>
          <w:color w:val="111111"/>
          <w:sz w:val="28"/>
          <w:szCs w:val="28"/>
          <w:rtl/>
        </w:rPr>
        <w:t xml:space="preserve">قم، گلپایگانی؛ شماره نسخه: 9036- 59/256</w:t>
      </w:r>
    </w:p>
    <w:p>
      <w:pPr>
        <w:pStyle w:val="BookText"/>
      </w:pPr>
      <w:r>
        <w:rPr>
          <w:rFonts w:ascii="IRNazanin" w:hAnsi="IRNazanin" w:eastAsia="IRNazanin" w:cs="IRNazanin"/>
          <w:lang w:bidi="fa-IR"/>
          <w:color w:val="111111"/>
          <w:sz w:val="28"/>
          <w:szCs w:val="28"/>
          <w:rtl/>
        </w:rPr>
        <w:t xml:space="preserve">آغاز: بسمله اما بعد بدان که این مختصری است در بعضی مربعات که بجهت اکثر مطالب آزموده است و هریک را علماء این فن به تجربه رسانیده اند.</w:t>
      </w:r>
    </w:p>
    <w:p>
      <w:pPr>
        <w:pStyle w:val="BookText"/>
      </w:pPr>
      <w:r>
        <w:rPr>
          <w:rFonts w:ascii="IRNazanin" w:hAnsi="IRNazanin" w:eastAsia="IRNazanin" w:cs="IRNazanin"/>
          <w:lang w:bidi="fa-IR"/>
          <w:color w:val="111111"/>
          <w:sz w:val="28"/>
          <w:szCs w:val="28"/>
          <w:rtl/>
        </w:rPr>
        <w:t xml:space="preserve">خط: نستعلیق، کاتب = مؤلف، تا: 1345ق؛ 28 گ، مختلف السطر، اندازه: 8</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3 - 1276].</w:t>
      </w:r>
    </w:p>
    <w:p>
      <w:pPr>
        <w:pStyle w:val="Heading3"/>
      </w:pPr>
      <w:bookmarkStart w:id="1634" w:name="_Toc1117"/>
      <w:r>
        <w:t>• جنگ / گوناگون / عربی و فارسی</w:t>
      </w:r>
      <w:bookmarkEnd w:id="163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کوثر همدانی، محمد حسین بن علینقی، - 1348 قمری</w:t>
      </w:r>
    </w:p>
    <w:p>
      <w:pPr>
        <w:pStyle w:val="BookText"/>
      </w:pPr>
      <w:r>
        <w:rPr>
          <w:rFonts w:ascii="Times New Roman" w:hAnsi="Times New Roman" w:eastAsia="Times New Roman" w:cs="Times New Roman"/>
          <w:lang w:val="en-US" w:bidi="en-US"/>
          <w:color w:val="111111"/>
          <w:sz w:val="28"/>
          <w:szCs w:val="28"/>
          <w:rtl/>
        </w:rPr>
        <w:t xml:space="preserve">(1930-) kowsar-e hamadānī, mohammad hoseyn ebn-e ‘alī-naqi</w:t>
      </w:r>
    </w:p>
    <w:p>
      <w:pPr>
        <w:pStyle w:val="BookText"/>
      </w:pPr>
      <w:r>
        <w:rPr>
          <w:rFonts w:ascii="IRNazanin" w:hAnsi="IRNazanin" w:eastAsia="IRNazanin" w:cs="IRNazanin"/>
          <w:lang w:bidi="fa-IR"/>
          <w:color w:val="111111"/>
          <w:sz w:val="28"/>
          <w:szCs w:val="28"/>
          <w:rtl/>
        </w:rPr>
        <w:t xml:space="preserve">نظم و نثر عربی و فارسی است از حاج میرزا محمد حسین بن حاج میرزا علینقی بن حاج ملامحمد رضای کوثر همدانی و در آخر قصایدی است از: میرزا محمد صادق سلطان آبادی، کاتب کمال آبادی فراهانی، قائم مقام فراهانی، میرزا شهدی تفرشی، میرزا الغني ذره تفرشی، قطعه ثابت بن وكيع در مدح فضل بن یحیی برمکی و قدح هارون الرشید.</w:t>
      </w:r>
    </w:p>
    <w:p>
      <w:pPr>
        <w:pStyle w:val="BookText"/>
      </w:pPr>
      <w:r>
        <w:rPr>
          <w:rFonts w:ascii="IRNazanin" w:hAnsi="IRNazanin" w:eastAsia="IRNazanin" w:cs="IRNazanin"/>
          <w:lang w:bidi="fa-IR"/>
          <w:color w:val="111111"/>
          <w:sz w:val="28"/>
          <w:szCs w:val="28"/>
          <w:rtl/>
        </w:rPr>
        <w:t xml:space="preserve">مشهد؛ رضوی؛ شماره نسخه: 9291</w:t>
      </w:r>
    </w:p>
    <w:p>
      <w:pPr>
        <w:pStyle w:val="BookText"/>
      </w:pPr>
      <w:r>
        <w:rPr>
          <w:rFonts w:ascii="IRNazanin" w:hAnsi="IRNazanin" w:eastAsia="IRNazanin" w:cs="IRNazanin"/>
          <w:lang w:bidi="fa-IR"/>
          <w:color w:val="111111"/>
          <w:sz w:val="28"/>
          <w:szCs w:val="28"/>
          <w:rtl/>
        </w:rPr>
        <w:t xml:space="preserve">آغاز: بسمله، تلك آيات الكتاب المبين؛ انجام: اذا ما كتبت ذلك الألذلك، و انا الجانی محمد حسین بن علینقی الهمدانی.</w:t>
      </w:r>
    </w:p>
    <w:p>
      <w:pPr>
        <w:pStyle w:val="BookText"/>
      </w:pPr>
      <w:r>
        <w:rPr>
          <w:rFonts w:ascii="IRNazanin" w:hAnsi="IRNazanin" w:eastAsia="IRNazanin" w:cs="IRNazanin"/>
          <w:lang w:bidi="fa-IR"/>
          <w:color w:val="111111"/>
          <w:sz w:val="28"/>
          <w:szCs w:val="28"/>
          <w:rtl/>
        </w:rPr>
        <w:t xml:space="preserve">خط: شکسته نستعلیق، بی کا، تا: 1281ق؛ تحریر چلیپا؛ واقف: ملكزاده کوثر، آبان 1326؛ کاغذ: نخودی فرنگی آهار مهره، جلد: مقوایی عطف پارچه ای، 13 گ، مختلف السطر، اندازه: 19/5 </w:t>
      </w:r>
      <w:r>
        <w:rPr>
          <w:rFonts w:ascii="Times New Roman" w:hAnsi="Times New Roman" w:eastAsia="Times New Roman" w:cs="Times New Roman"/>
          <w:lang w:val="en-US" w:bidi="en-US"/>
          <w:color w:val="111111"/>
          <w:sz w:val="28"/>
          <w:szCs w:val="28"/>
          <w:rtl/>
        </w:rPr>
        <w:t xml:space="preserve">× 30/2 </w:t>
      </w:r>
      <w:r>
        <w:rPr>
          <w:rFonts w:ascii="IRNazanin" w:hAnsi="IRNazanin" w:eastAsia="IRNazanin" w:cs="IRNazanin"/>
          <w:lang w:bidi="fa-IR"/>
          <w:color w:val="111111"/>
          <w:sz w:val="28"/>
          <w:szCs w:val="28"/>
          <w:rtl/>
        </w:rPr>
        <w:t xml:space="preserve">سم [ف: 7 - 292].</w:t>
      </w:r>
    </w:p>
    <w:p>
      <w:pPr>
        <w:pStyle w:val="Heading3"/>
      </w:pPr>
      <w:bookmarkStart w:id="1635" w:name="_Toc1118"/>
      <w:r>
        <w:t>• جنگ / گوناگون / عربی و فارسی</w:t>
      </w:r>
      <w:bookmarkEnd w:id="163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ادیب پیشاوری، احمد، 1260 - 1349 قمری</w:t>
      </w:r>
    </w:p>
    <w:p>
      <w:pPr>
        <w:pStyle w:val="BookText"/>
      </w:pPr>
      <w:r>
        <w:rPr>
          <w:rFonts w:ascii="Times New Roman" w:hAnsi="Times New Roman" w:eastAsia="Times New Roman" w:cs="Times New Roman"/>
          <w:lang w:val="en-US" w:bidi="en-US"/>
          <w:color w:val="111111"/>
          <w:sz w:val="28"/>
          <w:szCs w:val="28"/>
          <w:rtl/>
        </w:rPr>
        <w:t xml:space="preserve">(1931- 1844) adīb-e pīšāvarī, ahmad</w:t>
      </w:r>
    </w:p>
    <w:p>
      <w:pPr>
        <w:pStyle w:val="BookText"/>
      </w:pPr>
      <w:r>
        <w:rPr>
          <w:rFonts w:ascii="IRNazanin" w:hAnsi="IRNazanin" w:eastAsia="IRNazanin" w:cs="IRNazanin"/>
          <w:lang w:bidi="fa-IR"/>
          <w:color w:val="111111"/>
          <w:sz w:val="28"/>
          <w:szCs w:val="28"/>
          <w:rtl/>
        </w:rPr>
        <w:t xml:space="preserve">چند جنگ از ادیب پیشاوری به نظم و نثر عربی و فارسی است که به جهت کثرت سن و اشتغال دائم به کارهای علمی و دیدن اساتید بلند پایه جون حاجی ملاهادی سبزواری و سایر دانشوران قرن سیزدهم هجری او را مردی بی نظیر ساخته بود لذا جنگ او ارزش علمی و الا دارد.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سپهسالار؛ شماره نسخه:8365</w:t>
      </w:r>
    </w:p>
    <w:p>
      <w:pPr>
        <w:pStyle w:val="BookText"/>
      </w:pPr>
      <w:r>
        <w:rPr>
          <w:rFonts w:ascii="IRNazanin" w:hAnsi="IRNazanin" w:eastAsia="IRNazanin" w:cs="IRNazanin"/>
          <w:lang w:bidi="fa-IR"/>
          <w:color w:val="111111"/>
          <w:sz w:val="28"/>
          <w:szCs w:val="28"/>
          <w:rtl/>
        </w:rPr>
        <w:t xml:space="preserve">کاتب = مؤلف، بی تا؛ کاغذ: فرنگی، جلد: مقوا، 102 گ، اندازه: 14</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4 - 108].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سپهسالار؛ شماره نسخه:8367</w:t>
      </w:r>
    </w:p>
    <w:p>
      <w:pPr>
        <w:pStyle w:val="BookText"/>
      </w:pPr>
      <w:r>
        <w:rPr>
          <w:rFonts w:ascii="IRNazanin" w:hAnsi="IRNazanin" w:eastAsia="IRNazanin" w:cs="IRNazanin"/>
          <w:lang w:bidi="fa-IR"/>
          <w:color w:val="111111"/>
          <w:sz w:val="28"/>
          <w:szCs w:val="28"/>
          <w:rtl/>
        </w:rPr>
        <w:t xml:space="preserve">کاتب = مؤلف، بی تا، کاغذ: فرنگی، جلد: مقوا، 233 گ،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4 - 109].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سپهسالار؛ شماره نسخه: 8368</w:t>
      </w:r>
    </w:p>
    <w:p>
      <w:pPr>
        <w:pStyle w:val="BookText"/>
      </w:pPr>
      <w:r>
        <w:rPr>
          <w:rFonts w:ascii="IRNazanin" w:hAnsi="IRNazanin" w:eastAsia="IRNazanin" w:cs="IRNazanin"/>
          <w:lang w:bidi="fa-IR"/>
          <w:color w:val="111111"/>
          <w:sz w:val="28"/>
          <w:szCs w:val="28"/>
          <w:rtl/>
        </w:rPr>
        <w:t xml:space="preserve">خط: نستعلیق، کاتب = مؤلف، بی تا، کاغذ: فرنگی، جلد: مقوا، 74 گ، اندازه: 13</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4 - 109].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سپهسالار؛ شماره نسخه: 8369</w:t>
      </w:r>
    </w:p>
    <w:p>
      <w:pPr>
        <w:pStyle w:val="BookText"/>
      </w:pPr>
      <w:r>
        <w:rPr>
          <w:rFonts w:ascii="IRNazanin" w:hAnsi="IRNazanin" w:eastAsia="IRNazanin" w:cs="IRNazanin"/>
          <w:lang w:bidi="fa-IR"/>
          <w:color w:val="111111"/>
          <w:sz w:val="28"/>
          <w:szCs w:val="28"/>
          <w:rtl/>
        </w:rPr>
        <w:t xml:space="preserve">كاتب = مؤلف، بی تا، کاغذ: فرنگی، جلد: تیماج سرخ، 142 گ، قطع: بياض رقعی، اندازه: 11</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4- 109].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سپهسالار؛ شماره نسخه: 8361</w:t>
      </w:r>
    </w:p>
    <w:p>
      <w:pPr>
        <w:pStyle w:val="BookText"/>
      </w:pPr>
      <w:r>
        <w:rPr>
          <w:rFonts w:ascii="IRNazanin" w:hAnsi="IRNazanin" w:eastAsia="IRNazanin" w:cs="IRNazanin"/>
          <w:lang w:bidi="fa-IR"/>
          <w:color w:val="111111"/>
          <w:sz w:val="28"/>
          <w:szCs w:val="28"/>
          <w:rtl/>
        </w:rPr>
        <w:t xml:space="preserve">خط: نستعلیق، کاتب = مؤلف، بی تا؛ به گواهی عبدالحسین اورنگ؛ کاغذ: فرنگی در دفترچه های خط دار، جلد: مقوا، 85 گ، مختلف السطر، اندازه: 18</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4 - 107].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سپهسالار؛ شماره نسخه: 8362</w:t>
      </w:r>
    </w:p>
    <w:p>
      <w:pPr>
        <w:pStyle w:val="BookText"/>
      </w:pPr>
      <w:r>
        <w:rPr>
          <w:rFonts w:ascii="IRNazanin" w:hAnsi="IRNazanin" w:eastAsia="IRNazanin" w:cs="IRNazanin"/>
          <w:lang w:bidi="fa-IR"/>
          <w:color w:val="111111"/>
          <w:sz w:val="28"/>
          <w:szCs w:val="28"/>
          <w:rtl/>
        </w:rPr>
        <w:t xml:space="preserve">خط: نستعلیق، کاتب = مؤلف، بی تا، کاغذ: فرنگی سفید، جلد: مقوایی، 96 گ، مختلف السطر، اندازه: 19</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4 - 107].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سپهسالار؛ شماره نسخه: 8363</w:t>
      </w:r>
    </w:p>
    <w:p>
      <w:pPr>
        <w:pStyle w:val="BookText"/>
      </w:pPr>
      <w:r>
        <w:rPr>
          <w:rFonts w:ascii="IRNazanin" w:hAnsi="IRNazanin" w:eastAsia="IRNazanin" w:cs="IRNazanin"/>
          <w:lang w:bidi="fa-IR"/>
          <w:color w:val="111111"/>
          <w:sz w:val="28"/>
          <w:szCs w:val="28"/>
          <w:rtl/>
        </w:rPr>
        <w:t xml:space="preserve">کاتب = مؤلف، بی تا، کاغذ: فرنگی سفید، جلد: مقوا، 69 گ، مختلف السطر، اندازه: 17/5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4 - 107].</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ملی؛ شماره نسخه:1592</w:t>
      </w:r>
    </w:p>
    <w:p>
      <w:pPr>
        <w:pStyle w:val="BookText"/>
      </w:pPr>
      <w:r>
        <w:rPr>
          <w:rFonts w:ascii="Amiri" w:hAnsi="Amiri" w:eastAsia="Amiri" w:cs="Amiri"/>
          <w:lang w:bidi="ar-SA"/>
          <w:color w:val="111111"/>
          <w:sz w:val="28"/>
          <w:szCs w:val="28"/>
          <w:rtl/>
        </w:rPr>
        <w:t xml:space="preserve">آغاز: بيننا حبال ذات عقد لبثنه *** اتيح لها بعض الغواة فحلها؛ انجام: و بعث براسه الى معاوية فكان را سه اول رأس حمل في الاسلام.</w:t>
      </w:r>
    </w:p>
    <w:p>
      <w:pPr>
        <w:pStyle w:val="BookText"/>
      </w:pPr>
      <w:r>
        <w:rPr>
          <w:rFonts w:ascii="IRNazanin" w:hAnsi="IRNazanin" w:eastAsia="IRNazanin" w:cs="IRNazanin"/>
          <w:lang w:bidi="fa-IR"/>
          <w:color w:val="111111"/>
          <w:sz w:val="28"/>
          <w:szCs w:val="28"/>
          <w:rtl/>
        </w:rPr>
        <w:t xml:space="preserve">خط: نستعلیق خوش و شکسته نستعلیق، كا: ادیب پیشاوری، تا: قرن 13، جا: تهران؛ به ظاهر صفحات نخستین این جنگ افتاده است؛ کاغذ: فرنگی آبی، جلد: تیماج سرخ، 468 گ، 23 سطر (15</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10 - 119].</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سپهسالار؛ شماره نسخه: 8364</w:t>
      </w:r>
    </w:p>
    <w:p>
      <w:pPr>
        <w:pStyle w:val="BookText"/>
      </w:pPr>
      <w:r>
        <w:rPr>
          <w:rFonts w:ascii="IRNazanin" w:hAnsi="IRNazanin" w:eastAsia="IRNazanin" w:cs="IRNazanin"/>
          <w:lang w:bidi="fa-IR"/>
          <w:color w:val="111111"/>
          <w:sz w:val="28"/>
          <w:szCs w:val="28"/>
          <w:rtl/>
        </w:rPr>
        <w:t xml:space="preserve">نظم و نثر عربی و فارسی است؛ کاتب = مؤلف، بی تا، کاغذ: فرنگی، جلد: مقوا، 73 گ، اندازه: 14</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4 - 108].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سپهسالار؛ شماره نسخه: 8366</w:t>
      </w:r>
    </w:p>
    <w:p>
      <w:pPr>
        <w:pStyle w:val="BookText"/>
      </w:pPr>
      <w:r>
        <w:rPr>
          <w:rFonts w:ascii="IRNazanin" w:hAnsi="IRNazanin" w:eastAsia="IRNazanin" w:cs="IRNazanin"/>
          <w:lang w:bidi="fa-IR"/>
          <w:color w:val="111111"/>
          <w:sz w:val="28"/>
          <w:szCs w:val="28"/>
          <w:rtl/>
        </w:rPr>
        <w:t xml:space="preserve">فلسفی و ادبی است، عربی و فارسی؛ کاتب = مؤلف، بی تا، کاغذ: فرنگی، جلد: مقوا، 102 گ، اندازه: 14</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4 - 108].</w:t>
      </w:r>
    </w:p>
    <w:p>
      <w:pPr>
        <w:pStyle w:val="Heading3"/>
      </w:pPr>
      <w:bookmarkStart w:id="1636" w:name="_Toc1119"/>
      <w:r>
        <w:t>• جنگ / متفرقه / عربی</w:t>
      </w:r>
      <w:bookmarkEnd w:id="163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چابلقی بروجردی، رضا بن علی محمد، - 1310 شمسی</w:t>
      </w:r>
    </w:p>
    <w:p>
      <w:pPr>
        <w:pStyle w:val="BookText"/>
      </w:pPr>
      <w:r>
        <w:rPr>
          <w:rFonts w:ascii="Times New Roman" w:hAnsi="Times New Roman" w:eastAsia="Times New Roman" w:cs="Times New Roman"/>
          <w:lang w:val="en-US" w:bidi="en-US"/>
          <w:color w:val="111111"/>
          <w:sz w:val="28"/>
          <w:szCs w:val="28"/>
          <w:rtl/>
        </w:rPr>
        <w:t xml:space="preserve">(193-) čābalaqī borūjerdī, rezā ebn-e `alī mohammad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344" w:name="pg20375_230344"/>
    <w:bookmarkEnd w:id="344"/>
    <w:p>
      <w:pPr>
        <w:pStyle w:val="BookText"/>
      </w:pPr>
      <w:r>
        <w:rPr>
          <w:rFonts w:ascii="IRNazanin" w:hAnsi="IRNazanin" w:eastAsia="IRNazanin" w:cs="IRNazanin"/>
          <w:lang w:bidi="fa-IR"/>
          <w:color w:val="111111"/>
          <w:sz w:val="28"/>
          <w:szCs w:val="28"/>
          <w:rtl/>
        </w:rPr>
        <w:t xml:space="preserve">کشکول مانند، بخشی از یادداشت های مؤلف در طول ایام تحصیل و زمان فراغت اوست که بین سال های 36-1333 در مسائل کلامی و ذوقيات و ظرایف فراهم آورده و توسط میرزا احمد بدیعی به شیوه استادانه و پخته نگارش شده، 200 صفحه نسخه در مسائل کلامی و مباحث واحده و از ص 303-373 شعرهای شاعران ذیل در دو ستون آمده: سعدی، رباعی فتح الله خان نظام الشعرا، قائم مقامی، قاآنی، سنایی، رشید وطواط، انوری، نظامی، ابن سینا، ابوالقاسم فندرسکی، جامی، حافظ، خطيب قزوینی، سید محمد اشرف صاحب فضائل السعادات، میر داماد، شیخ ابو سیعد ابي الخير، عطار، لعلی تبریزی، ملا صالح، رباعی صاحب روضات الجنات، عبید زاکانی، سلمان ساوجی و اشعار شاعران آذربایجان در قضیه بی حرمتی به بارگاه امام الثامن حضرت رضا عليه السلام است.</w:t>
      </w:r>
    </w:p>
    <w:p>
      <w:pPr>
        <w:pStyle w:val="BookText"/>
      </w:pPr>
      <w:r>
        <w:rPr>
          <w:rFonts w:ascii="IRNazanin" w:hAnsi="IRNazanin" w:eastAsia="IRNazanin" w:cs="IRNazanin"/>
          <w:lang w:bidi="fa-IR"/>
          <w:color w:val="111111"/>
          <w:sz w:val="28"/>
          <w:szCs w:val="28"/>
          <w:rtl/>
        </w:rPr>
        <w:t xml:space="preserve">اراک؛ دهگان؛ شماره نسخه: 171</w:t>
      </w:r>
    </w:p>
    <w:p>
      <w:pPr>
        <w:pStyle w:val="BookText"/>
      </w:pPr>
      <w:r>
        <w:rPr>
          <w:rFonts w:ascii="IRNazanin" w:hAnsi="IRNazanin" w:eastAsia="IRNazanin" w:cs="IRNazanin"/>
          <w:lang w:bidi="fa-IR"/>
          <w:color w:val="111111"/>
          <w:sz w:val="28"/>
          <w:szCs w:val="28"/>
          <w:rtl/>
        </w:rPr>
        <w:t xml:space="preserve">آغاز: مسئله، کلامیه، هل السيئات تحبط الحسنات ام لافيه خلاف بين المتكلمين و تحقيق الكلام يستدعی رسم امور الاول؛ انجام: انما يكون الاثبات كون الحكم الثابت للافراد ثابتالها من جهة كونها مشخصات لک کلی و مقوت.</w:t>
      </w:r>
    </w:p>
    <w:p>
      <w:pPr>
        <w:pStyle w:val="BookText"/>
      </w:pPr>
      <w:r>
        <w:rPr>
          <w:rFonts w:ascii="IRNazanin" w:hAnsi="IRNazanin" w:eastAsia="IRNazanin" w:cs="IRNazanin"/>
          <w:lang w:bidi="fa-IR"/>
          <w:color w:val="111111"/>
          <w:sz w:val="28"/>
          <w:szCs w:val="28"/>
          <w:rtl/>
        </w:rPr>
        <w:t xml:space="preserve">خط: نسخ خوش، كا: میرزا احمد بدیعی خوانساری، تا: قرن 14؛ 186 گ، 18 سطر، اندازه: 23</w:t>
      </w:r>
      <w:r>
        <w:rPr>
          <w:rFonts w:ascii="Times New Roman" w:hAnsi="Times New Roman" w:eastAsia="Times New Roman" w:cs="Times New Roman"/>
          <w:lang w:val="en-US" w:bidi="en-US"/>
          <w:color w:val="111111"/>
          <w:sz w:val="28"/>
          <w:szCs w:val="28"/>
          <w:rtl/>
        </w:rPr>
        <w:t xml:space="preserve">x15 </w:t>
      </w:r>
      <w:r>
        <w:rPr>
          <w:rFonts w:ascii="IRNazanin" w:hAnsi="IRNazanin" w:eastAsia="IRNazanin" w:cs="IRNazanin"/>
          <w:lang w:bidi="fa-IR"/>
          <w:color w:val="111111"/>
          <w:sz w:val="28"/>
          <w:szCs w:val="28"/>
          <w:rtl/>
        </w:rPr>
        <w:t xml:space="preserve">سم [ف: 1- 227].</w:t>
      </w:r>
    </w:p>
    <w:p>
      <w:pPr>
        <w:pStyle w:val="Heading3"/>
      </w:pPr>
      <w:bookmarkStart w:id="1637" w:name="_Toc1120"/>
      <w:r>
        <w:t>• جنگ / گوناگون / عربی، فارسی</w:t>
      </w:r>
      <w:bookmarkEnd w:id="163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خوئی، علی بن علیرضا، 1292 - 1350 قمری</w:t>
      </w:r>
    </w:p>
    <w:p>
      <w:pPr>
        <w:pStyle w:val="BookText"/>
      </w:pPr>
      <w:r>
        <w:rPr>
          <w:rFonts w:ascii="Times New Roman" w:hAnsi="Times New Roman" w:eastAsia="Times New Roman" w:cs="Times New Roman"/>
          <w:lang w:val="en-US" w:bidi="en-US"/>
          <w:color w:val="111111"/>
          <w:sz w:val="28"/>
          <w:szCs w:val="28"/>
          <w:rtl/>
        </w:rPr>
        <w:t xml:space="preserve">(1932- 1875) xu'i, ali ebn-e all-reza</w:t>
      </w:r>
    </w:p>
    <w:p>
      <w:pPr>
        <w:pStyle w:val="BookText"/>
      </w:pPr>
      <w:r>
        <w:rPr>
          <w:rFonts w:ascii="IRNazanin" w:hAnsi="IRNazanin" w:eastAsia="IRNazanin" w:cs="IRNazanin"/>
          <w:lang w:bidi="fa-IR"/>
          <w:color w:val="111111"/>
          <w:sz w:val="28"/>
          <w:szCs w:val="28"/>
          <w:rtl/>
        </w:rPr>
        <w:t xml:space="preserve">مجموعه متنوعی است در موضوعات گوناگون که بدون تناسب موضوع نگارش یافته است، عناوین موضوعات چنین اند: دعای رجب؛ تفسیر آیه ای از قرآن؛ اقتصاد در مصرف؛ دعای صباح؛ تفسیر یک بیت شعر منسوب به حضرت امیر المؤمنين على عليه السلام؛ مطالبی از قواعد شهید از تعليقه مؤلف، مقایسه تعلیمات در ایران، خلاصه ای در زندگی مؤلف، مسأله جواز نبش قبر و مطالب متفرقه دیگر.</w:t>
      </w:r>
    </w:p>
    <w:p>
      <w:pPr>
        <w:pStyle w:val="BookText"/>
      </w:pPr>
      <w:r>
        <w:rPr>
          <w:rFonts w:ascii="IRNazanin" w:hAnsi="IRNazanin" w:eastAsia="IRNazanin" w:cs="IRNazanin"/>
          <w:lang w:bidi="fa-IR"/>
          <w:color w:val="111111"/>
          <w:sz w:val="28"/>
          <w:szCs w:val="28"/>
          <w:rtl/>
        </w:rPr>
        <w:t xml:space="preserve">قم؛ مرعشی؛ شماره نسخه: 14585/2</w:t>
      </w:r>
    </w:p>
    <w:p>
      <w:pPr>
        <w:pStyle w:val="BookText"/>
      </w:pPr>
      <w:r>
        <w:rPr>
          <w:rFonts w:ascii="IRNazanin" w:hAnsi="IRNazanin" w:eastAsia="IRNazanin" w:cs="IRNazanin"/>
          <w:lang w:bidi="fa-IR"/>
          <w:color w:val="111111"/>
          <w:sz w:val="28"/>
          <w:szCs w:val="28"/>
          <w:rtl/>
        </w:rPr>
        <w:t xml:space="preserve">آغاز: بسم تعالی و له الحمد ... في الدعاء الرجی، أعطني بمسئلتی إياك جميع خير الدينا و جميع خير الآخرة و اصرف عنى بمسئلتی إياك جميع شر الدينا و شر الآخرة، ربما يقال أی فرق وای داع الى اختلاف التعبير بين الخير و الشر حيث فصل بين الدنيوی و الأخروي؛ انجام: وقت تماشای چمن نیست نیست *** خوبتر از حفظ وطن چیست چیست ... .</w:t>
      </w:r>
    </w:p>
    <w:p>
      <w:pPr>
        <w:pStyle w:val="BookText"/>
      </w:pPr>
      <w:r>
        <w:rPr>
          <w:rFonts w:ascii="IRNazanin" w:hAnsi="IRNazanin" w:eastAsia="IRNazanin" w:cs="IRNazanin"/>
          <w:lang w:bidi="fa-IR"/>
          <w:color w:val="111111"/>
          <w:sz w:val="28"/>
          <w:szCs w:val="28"/>
          <w:rtl/>
        </w:rPr>
        <w:t xml:space="preserve">خط: نستعلیق، بی کا، تا: 1343ق؛ مصحح، با افزودگی هایی مشتمل بر اشعار گوناگون ترکی و فارسی؛ کاغذ: دفتری خط دار، 53 گ (46 پ 98 ر)، 22 سطر، اندازه: 8/5 </w:t>
      </w:r>
      <w:r>
        <w:rPr>
          <w:rFonts w:ascii="Times New Roman" w:hAnsi="Times New Roman" w:eastAsia="Times New Roman" w:cs="Times New Roman"/>
          <w:lang w:val="en-US" w:bidi="en-US"/>
          <w:color w:val="111111"/>
          <w:sz w:val="28"/>
          <w:szCs w:val="28"/>
          <w:rtl/>
        </w:rPr>
        <w:t xml:space="preserve">× 14/5 </w:t>
      </w:r>
      <w:r>
        <w:rPr>
          <w:rFonts w:ascii="IRNazanin" w:hAnsi="IRNazanin" w:eastAsia="IRNazanin" w:cs="IRNazanin"/>
          <w:lang w:bidi="fa-IR"/>
          <w:color w:val="111111"/>
          <w:sz w:val="28"/>
          <w:szCs w:val="28"/>
          <w:rtl/>
        </w:rPr>
        <w:t xml:space="preserve">سم [ف:36-649]</w:t>
      </w:r>
    </w:p>
    <w:p>
      <w:pPr>
        <w:pStyle w:val="Heading3"/>
      </w:pPr>
      <w:bookmarkStart w:id="1638" w:name="_Toc1121"/>
      <w:r>
        <w:t>• جنگ / گوناگون / عربی و فارسی</w:t>
      </w:r>
      <w:bookmarkEnd w:id="163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بیرجندی، محمد باقر بن محمد حسن، 1276- 1352 قمری</w:t>
      </w:r>
    </w:p>
    <w:p>
      <w:pPr>
        <w:pStyle w:val="BookText"/>
      </w:pPr>
      <w:r>
        <w:rPr>
          <w:rFonts w:ascii="Times New Roman" w:hAnsi="Times New Roman" w:eastAsia="Times New Roman" w:cs="Times New Roman"/>
          <w:lang w:val="en-US" w:bidi="en-US"/>
          <w:color w:val="111111"/>
          <w:sz w:val="28"/>
          <w:szCs w:val="28"/>
          <w:rtl/>
        </w:rPr>
        <w:t xml:space="preserve">(1934- 1860) bīrjandī, mohammad bāqer ebn-e mohammad hasan</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نسخه:14571/5</w:t>
      </w:r>
    </w:p>
    <w:p>
      <w:pPr>
        <w:pStyle w:val="BookText"/>
      </w:pPr>
      <w:r>
        <w:rPr>
          <w:rFonts w:ascii="IRNazanin" w:hAnsi="IRNazanin" w:eastAsia="IRNazanin" w:cs="IRNazanin"/>
          <w:lang w:bidi="fa-IR"/>
          <w:color w:val="111111"/>
          <w:sz w:val="28"/>
          <w:szCs w:val="28"/>
          <w:rtl/>
        </w:rPr>
        <w:t xml:space="preserve">آغاز: در نیابد حال پخته هیچ خام *** پس سخن کوتاه باید والسلام / بند بگسل باش آزاد ای پسر *** چند باشی بند اسم و هند و زر؛ انجام: ای امیران بنگرید این شاه کیست *** شاه چه بود آیت الله کیست.</w:t>
      </w:r>
    </w:p>
    <w:p>
      <w:pPr>
        <w:pStyle w:val="BookText"/>
      </w:pPr>
      <w:r>
        <w:rPr>
          <w:rFonts w:ascii="IRNazanin" w:hAnsi="IRNazanin" w:eastAsia="IRNazanin" w:cs="IRNazanin"/>
          <w:lang w:bidi="fa-IR"/>
          <w:color w:val="111111"/>
          <w:sz w:val="28"/>
          <w:szCs w:val="28"/>
          <w:rtl/>
        </w:rPr>
        <w:t xml:space="preserve">مجموعه ای است از مطالب گوناگون منظوم و منثور برگرفته از مثنوی معنوی مولوی، طاقدیس نراقی، اشعار امیر خسرو دهلوی، شیخ بهاء الدین عاملی، انوری، نظامی گنجوی، صاحب معالم و فوایدی دیگر از جمله تاریخ برخی از علمای اسلامی که به صورت سیاهه نگارش یافته است؛ خط: نسخ، كاتب = مؤلف، تا: قرن 14؛ ترقيمه: «تمام شد مکتوب از طاقدیس در مزرعه بعد از فصل توت ..»؛ مصحح، کاغذ: فرنگی، 24 گ (68ر -91پ)، 16 سطر، اندازه: 13/5</w:t>
      </w:r>
      <w:r>
        <w:rPr>
          <w:rFonts w:ascii="Times New Roman" w:hAnsi="Times New Roman" w:eastAsia="Times New Roman" w:cs="Times New Roman"/>
          <w:lang w:val="en-US" w:bidi="en-US"/>
          <w:color w:val="111111"/>
          <w:sz w:val="28"/>
          <w:szCs w:val="28"/>
          <w:rtl/>
        </w:rPr>
        <w:t xml:space="preserve">x7 </w:t>
      </w:r>
      <w:r>
        <w:rPr>
          <w:rFonts w:ascii="IRNazanin" w:hAnsi="IRNazanin" w:eastAsia="IRNazanin" w:cs="IRNazanin"/>
          <w:lang w:bidi="fa-IR"/>
          <w:color w:val="111111"/>
          <w:sz w:val="28"/>
          <w:szCs w:val="28"/>
          <w:rtl/>
        </w:rPr>
        <w:t xml:space="preserve">سم [ف: 36 - 604].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3412</w:t>
      </w:r>
    </w:p>
    <w:p>
      <w:pPr>
        <w:pStyle w:val="BookText"/>
      </w:pPr>
      <w:r>
        <w:rPr>
          <w:rFonts w:ascii="IRNazanin" w:hAnsi="IRNazanin" w:eastAsia="IRNazanin" w:cs="IRNazanin"/>
          <w:lang w:bidi="fa-IR"/>
          <w:color w:val="111111"/>
          <w:sz w:val="28"/>
          <w:szCs w:val="28"/>
          <w:rtl/>
        </w:rPr>
        <w:t xml:space="preserve">آغاز: ما يقول مولانا و سیدنا و قدوتنا و موضح مشكلاتنا و فاتق رتق معضلاتنا كعبة المجد و الكمال؛ انجام: پس حاجی ابراهیم مبلغی فرستاد برای شیخ عبدالحسین و او را راضی کرد.</w:t>
      </w:r>
    </w:p>
    <w:p>
      <w:pPr>
        <w:pStyle w:val="BookText"/>
      </w:pPr>
      <w:r>
        <w:rPr>
          <w:rFonts w:ascii="IRNazanin" w:hAnsi="IRNazanin" w:eastAsia="IRNazanin" w:cs="IRNazanin"/>
          <w:lang w:bidi="fa-IR"/>
          <w:color w:val="111111"/>
          <w:sz w:val="28"/>
          <w:szCs w:val="28"/>
          <w:rtl/>
        </w:rPr>
        <w:t xml:space="preserve">متفرقاتی است در فقه و حدیث و وقایع تاریخی و پاسخ بعضی از پرسش ها و چند خطبه از انشاء مؤلف و جز اینها به فارسی و عربی؛ خط: نسخ و نستعلیق، کاتب = مؤلف، بی تا، بعضی از 163 گ، مختلف السطر،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9 - 195].</w:t>
      </w:r>
    </w:p>
    <w:p>
      <w:pPr>
        <w:pStyle w:val="Heading3"/>
      </w:pPr>
      <w:bookmarkStart w:id="1639" w:name="_Toc1122"/>
      <w:r>
        <w:t>• جنگ / گوناگون</w:t>
      </w:r>
      <w:bookmarkEnd w:id="163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کجوری، محمد بن اسماعیل، - 1353 قمری</w:t>
      </w:r>
    </w:p>
    <w:p>
      <w:pPr>
        <w:pStyle w:val="BookText"/>
      </w:pPr>
      <w:r>
        <w:rPr>
          <w:rFonts w:ascii="Times New Roman" w:hAnsi="Times New Roman" w:eastAsia="Times New Roman" w:cs="Times New Roman"/>
          <w:lang w:val="en-US" w:bidi="en-US"/>
          <w:color w:val="111111"/>
          <w:sz w:val="28"/>
          <w:szCs w:val="28"/>
          <w:rtl/>
        </w:rPr>
        <w:t xml:space="preserve">(1934-) kajūrī, mohammad ebn-e esmāʻīl</w:t>
      </w:r>
    </w:p>
    <w:p>
      <w:pPr>
        <w:pStyle w:val="BookText"/>
      </w:pPr>
      <w:r>
        <w:rPr>
          <w:rFonts w:ascii="IRNazanin" w:hAnsi="IRNazanin" w:eastAsia="IRNazanin" w:cs="IRNazanin"/>
          <w:lang w:bidi="fa-IR"/>
          <w:color w:val="111111"/>
          <w:sz w:val="28"/>
          <w:szCs w:val="28"/>
          <w:rtl/>
        </w:rPr>
        <w:t xml:space="preserve">گرد آورده سلطان المتكلمين است و در آن بخشی از ترجمه البلد الامین تأليف محمد باقر بن اسماعيل حسینی خاتون آبادی زواری سپاهانی که برای شاه سلطان حسین صفوی ساخته است</w:t>
      </w:r>
    </w:p>
    <w:p>
      <w:pPr>
        <w:pStyle w:val="BookText"/>
      </w:pPr>
      <w:r>
        <w:rPr>
          <w:rFonts w:ascii="IRNazanin" w:hAnsi="IRNazanin" w:eastAsia="IRNazanin" w:cs="IRNazanin"/>
          <w:lang w:bidi="fa-IR"/>
          <w:color w:val="111111"/>
          <w:sz w:val="28"/>
          <w:szCs w:val="28"/>
          <w:rtl/>
        </w:rPr>
        <w:t xml:space="preserve">(الذريعه 84/4) و عباراتی درباره پیدایش آیین وهابی و بندی از عجایب الاثار جبرتی را آوره و در نیمه دوم آن سرگذشت زینب دختر علی (علیه السلام) را گذارده است.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345" w:name="pg20375_230345"/>
    <w:bookmarkEnd w:id="345"/>
    <w:p>
      <w:pPr>
        <w:pStyle w:val="BookText"/>
      </w:pPr>
      <w:r>
        <w:rPr>
          <w:rFonts w:ascii="IRNazanin" w:hAnsi="IRNazanin" w:eastAsia="IRNazanin" w:cs="IRNazanin"/>
          <w:lang w:bidi="fa-IR"/>
          <w:color w:val="111111"/>
          <w:sz w:val="28"/>
          <w:szCs w:val="28"/>
          <w:rtl/>
        </w:rPr>
        <w:t xml:space="preserve">خط نستعلیق، کاتب = مؤلف، بی تا؛ کاغذ: فرنگی، جلد: پارچه ای، 75 گ، 24 سطر (13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10-1663]</w:t>
      </w:r>
    </w:p>
    <w:p>
      <w:pPr>
        <w:pStyle w:val="BookText"/>
      </w:pPr>
      <w:r>
        <w:rPr>
          <w:rFonts w:ascii="IRNazanin" w:hAnsi="IRNazanin" w:eastAsia="IRNazanin" w:cs="IRNazanin"/>
          <w:lang w:bidi="fa-IR"/>
          <w:color w:val="111111"/>
          <w:sz w:val="28"/>
          <w:szCs w:val="28"/>
          <w:rtl/>
        </w:rPr>
        <w:t xml:space="preserve">جنگ / حديث / فارسی</w:t>
      </w:r>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لاهیجانی، محمد بن محمد على، - 1354 قمری</w:t>
      </w:r>
    </w:p>
    <w:p>
      <w:pPr>
        <w:pStyle w:val="BookText"/>
      </w:pPr>
      <w:r>
        <w:rPr>
          <w:rFonts w:ascii="Times New Roman" w:hAnsi="Times New Roman" w:eastAsia="Times New Roman" w:cs="Times New Roman"/>
          <w:lang w:val="en-US" w:bidi="en-US"/>
          <w:color w:val="111111"/>
          <w:sz w:val="28"/>
          <w:szCs w:val="28"/>
          <w:rtl/>
        </w:rPr>
        <w:t xml:space="preserve">(1935-) lāhījānī, mohammad ebn-e mohammad ‘alī</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23283</w:t>
      </w:r>
    </w:p>
    <w:p>
      <w:pPr>
        <w:pStyle w:val="BookText"/>
      </w:pPr>
      <w:r>
        <w:rPr>
          <w:rFonts w:ascii="IRNazanin" w:hAnsi="IRNazanin" w:eastAsia="IRNazanin" w:cs="IRNazanin"/>
          <w:lang w:bidi="fa-IR"/>
          <w:color w:val="111111"/>
          <w:sz w:val="28"/>
          <w:szCs w:val="28"/>
          <w:rtl/>
        </w:rPr>
        <w:t xml:space="preserve">آغاز: فنادی یا مسلم بن عقیل؛ انجام: فلم يراء احد من انصاره خط: نستعلیق، کاتب = مؤلف، تا: قرن 14؛ کاغذ: فرنگی، جلد: تیماج [رایانه].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23264</w:t>
      </w:r>
    </w:p>
    <w:p>
      <w:pPr>
        <w:pStyle w:val="BookText"/>
      </w:pPr>
      <w:r>
        <w:rPr>
          <w:rFonts w:ascii="Amiri" w:hAnsi="Amiri" w:eastAsia="Amiri" w:cs="Amiri"/>
          <w:lang w:bidi="ar-SA"/>
          <w:color w:val="111111"/>
          <w:sz w:val="28"/>
          <w:szCs w:val="28"/>
          <w:rtl/>
        </w:rPr>
        <w:t xml:space="preserve">آغاز: قال الله تعالى في كتابه العزيز؛ انجام: من لم يجعل الله نورا فماله من نور.</w:t>
      </w:r>
    </w:p>
    <w:p>
      <w:pPr>
        <w:pStyle w:val="BookText"/>
      </w:pPr>
      <w:r>
        <w:rPr>
          <w:rFonts w:ascii="IRNazanin" w:hAnsi="IRNazanin" w:eastAsia="IRNazanin" w:cs="IRNazanin"/>
          <w:lang w:bidi="fa-IR"/>
          <w:color w:val="111111"/>
          <w:sz w:val="28"/>
          <w:szCs w:val="28"/>
          <w:rtl/>
        </w:rPr>
        <w:t xml:space="preserve">خط: نستعلیق تحریری، بی کا، بی تا، کاغذ: فرنگی، جلد: تیماج [رایانه].</w:t>
      </w:r>
    </w:p>
    <w:p>
      <w:pPr>
        <w:pStyle w:val="Heading3"/>
      </w:pPr>
      <w:bookmarkStart w:id="1640" w:name="_Toc1123"/>
      <w:r>
        <w:t>• جنگ / دعا / فارسی</w:t>
      </w:r>
      <w:bookmarkEnd w:id="164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عبدالله</w:t>
      </w:r>
    </w:p>
    <w:p>
      <w:pPr>
        <w:pStyle w:val="BookText"/>
      </w:pPr>
      <w:r>
        <w:rPr>
          <w:rFonts w:ascii="Times New Roman" w:hAnsi="Times New Roman" w:eastAsia="Times New Roman" w:cs="Times New Roman"/>
          <w:lang w:val="en-US" w:bidi="en-US"/>
          <w:color w:val="111111"/>
          <w:sz w:val="28"/>
          <w:szCs w:val="28"/>
          <w:rtl/>
        </w:rPr>
        <w:t xml:space="preserve">‘abd-ol-lāh</w:t>
      </w:r>
    </w:p>
    <w:p>
      <w:pPr>
        <w:pStyle w:val="BookText"/>
      </w:pPr>
      <w:r>
        <w:rPr>
          <w:rFonts w:ascii="IRNazanin" w:hAnsi="IRNazanin" w:eastAsia="IRNazanin" w:cs="IRNazanin"/>
          <w:lang w:bidi="fa-IR"/>
          <w:color w:val="111111"/>
          <w:sz w:val="28"/>
          <w:szCs w:val="28"/>
          <w:rtl/>
        </w:rPr>
        <w:t xml:space="preserve">مشتمل بر دوازده امام خواجه، آیه نور، کلمات فرج بعد از نماز صبح.</w:t>
      </w:r>
    </w:p>
    <w:p>
      <w:pPr>
        <w:pStyle w:val="BookText"/>
      </w:pPr>
      <w:r>
        <w:rPr>
          <w:rFonts w:ascii="IRNazanin" w:hAnsi="IRNazanin" w:eastAsia="IRNazanin" w:cs="IRNazanin"/>
          <w:lang w:bidi="fa-IR"/>
          <w:color w:val="111111"/>
          <w:sz w:val="28"/>
          <w:szCs w:val="28"/>
          <w:rtl/>
        </w:rPr>
        <w:t xml:space="preserve">اصفهان، دانشگاه؛ شماره نسخه: 449</w:t>
      </w:r>
    </w:p>
    <w:p>
      <w:pPr>
        <w:pStyle w:val="BookText"/>
      </w:pPr>
      <w:r>
        <w:rPr>
          <w:rFonts w:ascii="IRNazanin" w:hAnsi="IRNazanin" w:eastAsia="IRNazanin" w:cs="IRNazanin"/>
          <w:lang w:bidi="fa-IR"/>
          <w:color w:val="111111"/>
          <w:sz w:val="28"/>
          <w:szCs w:val="28"/>
          <w:rtl/>
        </w:rPr>
        <w:t xml:space="preserve">خط: نسخ معرب، کاتب = مؤلف، تا: غره شوال 1358ق؛ مجدول؛ جلد: تیماج ساغری، 19 گ، 9 سطر، اندازه: 9</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2 - 359].</w:t>
      </w:r>
    </w:p>
    <w:p>
      <w:pPr>
        <w:pStyle w:val="Heading3"/>
      </w:pPr>
      <w:bookmarkStart w:id="1641" w:name="_Toc1124"/>
      <w:r>
        <w:t>• جنگ / گوناگون / عربی</w:t>
      </w:r>
      <w:bookmarkEnd w:id="164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رجاء زفره ای، محمد علی، 1243 - 1320 شمسی</w:t>
      </w:r>
    </w:p>
    <w:p>
      <w:pPr>
        <w:pStyle w:val="BookText"/>
      </w:pPr>
      <w:r>
        <w:rPr>
          <w:rFonts w:ascii="Times New Roman" w:hAnsi="Times New Roman" w:eastAsia="Times New Roman" w:cs="Times New Roman"/>
          <w:lang w:val="en-US" w:bidi="en-US"/>
          <w:color w:val="111111"/>
          <w:sz w:val="28"/>
          <w:szCs w:val="28"/>
          <w:rtl/>
        </w:rPr>
        <w:t xml:space="preserve">(1941- 1864) rajā’-e zefre’ī, mohammad ‘alī</w:t>
      </w:r>
    </w:p>
    <w:p>
      <w:pPr>
        <w:pStyle w:val="BookText"/>
      </w:pPr>
      <w:r>
        <w:rPr>
          <w:rFonts w:ascii="IRNazanin" w:hAnsi="IRNazanin" w:eastAsia="IRNazanin" w:cs="IRNazanin"/>
          <w:lang w:bidi="fa-IR"/>
          <w:color w:val="111111"/>
          <w:sz w:val="28"/>
          <w:szCs w:val="28"/>
          <w:rtl/>
        </w:rPr>
        <w:t xml:space="preserve">پراکنده هایی است بیشتر در وقایع کربلا و مصایب امام حسین (علیه السلام) به نقل از کتاب هایی چون: بحار الانوار، سراج القلوب، امالی شیخ مفید، منتخب طریحی، کامل الزیارات، مجمع البیان، ثواب الاعمال و ... .</w:t>
      </w:r>
    </w:p>
    <w:p>
      <w:pPr>
        <w:pStyle w:val="BookText"/>
      </w:pPr>
      <w:r>
        <w:rPr>
          <w:rFonts w:ascii="IRNazanin" w:hAnsi="IRNazanin" w:eastAsia="IRNazanin" w:cs="IRNazanin"/>
          <w:lang w:bidi="fa-IR"/>
          <w:color w:val="111111"/>
          <w:sz w:val="28"/>
          <w:szCs w:val="28"/>
          <w:rtl/>
        </w:rPr>
        <w:t xml:space="preserve">تهران؛ مجلس؛ شماره نسخه: 8778</w:t>
      </w:r>
    </w:p>
    <w:p>
      <w:pPr>
        <w:pStyle w:val="BookText"/>
      </w:pPr>
      <w:r>
        <w:rPr>
          <w:rFonts w:ascii="IRNazanin" w:hAnsi="IRNazanin" w:eastAsia="IRNazanin" w:cs="IRNazanin"/>
          <w:lang w:bidi="fa-IR"/>
          <w:color w:val="111111"/>
          <w:sz w:val="28"/>
          <w:szCs w:val="28"/>
          <w:rtl/>
        </w:rPr>
        <w:t xml:space="preserve">خط: نسخ، كاتب = مؤلف، تا: قرن 14؛ یادداشتی از محمد حسن رجائی زفره ای به سال 1348 ق درباره کتاب و مؤلف آن؛ جلد: مقوایی عطف تیماج مشکی، 38 گ، مختلف السطر،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28 - 256].</w:t>
      </w:r>
    </w:p>
    <w:p>
      <w:pPr>
        <w:pStyle w:val="Heading3"/>
      </w:pPr>
      <w:bookmarkStart w:id="1642" w:name="_Toc1125"/>
      <w:r>
        <w:t>• جنگ / گوناگون / فارسی</w:t>
      </w:r>
      <w:bookmarkEnd w:id="164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سدید السلطنه، محمد علی بن احمد، 1291-1362 قمری</w:t>
      </w:r>
    </w:p>
    <w:p>
      <w:pPr>
        <w:pStyle w:val="BookText"/>
      </w:pPr>
      <w:r>
        <w:rPr>
          <w:rFonts w:ascii="Times New Roman" w:hAnsi="Times New Roman" w:eastAsia="Times New Roman" w:cs="Times New Roman"/>
          <w:lang w:val="en-US" w:bidi="en-US"/>
          <w:color w:val="111111"/>
          <w:sz w:val="28"/>
          <w:szCs w:val="28"/>
          <w:rtl/>
        </w:rPr>
        <w:t xml:space="preserve">(1943- 1874) sadīd-os-sāltane, mohammad alī ebn-e ahmad</w:t>
      </w:r>
    </w:p>
    <w:p>
      <w:pPr>
        <w:pStyle w:val="BookText"/>
      </w:pPr>
      <w:r>
        <w:rPr>
          <w:rFonts w:ascii="IRNazanin" w:hAnsi="IRNazanin" w:eastAsia="IRNazanin" w:cs="IRNazanin"/>
          <w:lang w:bidi="fa-IR"/>
          <w:color w:val="111111"/>
          <w:sz w:val="28"/>
          <w:szCs w:val="28"/>
          <w:rtl/>
        </w:rPr>
        <w:t xml:space="preserve">در ستایش علی (علیه السلام) به نظم فارسی؛ یک مخمس سپس دیوان صحبت و معتقد و داستان کشتار و غارت نجيب پاشا در کربلا در 1260؛ یادداشت های تاریخی اسلامی؛ نامه میرزا علی محمد باب به شیخ حسن آل عصفور در 27 شوال 1208 به عربی با وقایع تاریخی اسلامی؛ ترجمه قصيده برده به فارسی به نظم به خط نستعلیق نهانی در 24 رمضان 1309؛ ترجمه تاریخ سودان به دستور اعتماد السلطنه برای روزنامه ایران با یادداشت های تاریخی.</w:t>
      </w:r>
    </w:p>
    <w:p>
      <w:pPr>
        <w:pStyle w:val="BookText"/>
      </w:pPr>
      <w:r>
        <w:rPr>
          <w:rFonts w:ascii="IRNazanin" w:hAnsi="IRNazanin" w:eastAsia="IRNazanin" w:cs="IRNazanin"/>
          <w:lang w:bidi="fa-IR"/>
          <w:color w:val="111111"/>
          <w:sz w:val="28"/>
          <w:szCs w:val="28"/>
          <w:rtl/>
        </w:rPr>
        <w:t xml:space="preserve">تهران؛ دانشگاه؛ شماره نسخه: 9399</w:t>
      </w:r>
    </w:p>
    <w:p>
      <w:pPr>
        <w:pStyle w:val="BookText"/>
      </w:pPr>
      <w:r>
        <w:rPr>
          <w:rFonts w:ascii="IRNazanin" w:hAnsi="IRNazanin" w:eastAsia="IRNazanin" w:cs="IRNazanin"/>
          <w:lang w:bidi="fa-IR"/>
          <w:color w:val="111111"/>
          <w:sz w:val="28"/>
          <w:szCs w:val="28"/>
          <w:rtl/>
        </w:rPr>
        <w:t xml:space="preserve">خط: نسخ و نستعلیق، بی کا، تا: قرن 14؛ افتادگی: انجام؛ کاغذ: فرنگی، جلد: مقوا، 184 گ، 15 سطر (8</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17 - 364].</w:t>
      </w:r>
    </w:p>
    <w:p>
      <w:pPr>
        <w:pStyle w:val="Heading3"/>
      </w:pPr>
      <w:bookmarkStart w:id="1643" w:name="_Toc1126"/>
      <w:r>
        <w:t>• جنگی / گوناگون / فارسی</w:t>
      </w:r>
      <w:bookmarkEnd w:id="164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ادیب کاشانی، محمد جعفر بن محمد مهدی، - 1363 قمری</w:t>
      </w:r>
    </w:p>
    <w:p>
      <w:pPr>
        <w:pStyle w:val="BookText"/>
      </w:pPr>
      <w:r>
        <w:rPr>
          <w:rFonts w:ascii="Times New Roman" w:hAnsi="Times New Roman" w:eastAsia="Times New Roman" w:cs="Times New Roman"/>
          <w:lang w:val="en-US" w:bidi="en-US"/>
          <w:color w:val="111111"/>
          <w:sz w:val="28"/>
          <w:szCs w:val="28"/>
          <w:rtl/>
        </w:rPr>
        <w:t xml:space="preserve">(1944-) adīb kāšānī, mohammad ja‘farebn-e mohammad mahdi</w:t>
      </w:r>
    </w:p>
    <w:p>
      <w:pPr>
        <w:pStyle w:val="BookText"/>
      </w:pPr>
      <w:r>
        <w:rPr>
          <w:rFonts w:ascii="IRNazanin" w:hAnsi="IRNazanin" w:eastAsia="IRNazanin" w:cs="IRNazanin"/>
          <w:lang w:bidi="fa-IR"/>
          <w:color w:val="111111"/>
          <w:sz w:val="28"/>
          <w:szCs w:val="28"/>
          <w:rtl/>
        </w:rPr>
        <w:t xml:space="preserve">چند جنگ از او:</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کاشان؛ عاطفی، افشین؛ شماره نسخه: 78</w:t>
      </w:r>
    </w:p>
    <w:p>
      <w:pPr>
        <w:pStyle w:val="BookText"/>
      </w:pPr>
      <w:r>
        <w:rPr>
          <w:rFonts w:ascii="IRNazanin" w:hAnsi="IRNazanin" w:eastAsia="IRNazanin" w:cs="IRNazanin"/>
          <w:lang w:bidi="fa-IR"/>
          <w:color w:val="111111"/>
          <w:sz w:val="28"/>
          <w:szCs w:val="28"/>
          <w:rtl/>
        </w:rPr>
        <w:t xml:space="preserve">آغاز: الحمدلله رب العالمين ... بعد چنین گوید اقل عباد الله ... که در تاریخ ربیع الثانی 1334 که کشتی زندگانی بندگان خدا از تموج فتنه های دور زمان خصوص اهالی کاشان در تلاطم بود.</w:t>
      </w:r>
    </w:p>
    <w:p>
      <w:pPr>
        <w:pStyle w:val="BookText"/>
      </w:pPr>
      <w:r>
        <w:rPr>
          <w:rFonts w:ascii="IRNazanin" w:hAnsi="IRNazanin" w:eastAsia="IRNazanin" w:cs="IRNazanin"/>
          <w:lang w:bidi="fa-IR"/>
          <w:color w:val="111111"/>
          <w:sz w:val="28"/>
          <w:szCs w:val="28"/>
          <w:rtl/>
        </w:rPr>
        <w:t xml:space="preserve">رساله ای است مشتمل بر حکایات و مطایبات و پند و اندرز و مطالب حکمت آمیز؛ خط: نستعلیق، کاتب = مؤلف، تا: قرن 14؛ جلد: مقوایی، 63 گ، مختلف السطر، اندازه: 11</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66].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کاشان؛ عاطفی، افشین؛ شماره نسخه: 44</w:t>
      </w:r>
    </w:p>
    <w:p>
      <w:pPr>
        <w:pStyle w:val="BookText"/>
      </w:pPr>
      <w:r>
        <w:rPr>
          <w:rFonts w:ascii="IRNazanin" w:hAnsi="IRNazanin" w:eastAsia="IRNazanin" w:cs="IRNazanin"/>
          <w:lang w:bidi="fa-IR"/>
          <w:color w:val="111111"/>
          <w:sz w:val="28"/>
          <w:szCs w:val="28"/>
          <w:rtl/>
        </w:rPr>
        <w:t xml:space="preserve">مشتمل بر اشعاری فارسی از مؤلف كتاب با تخلص ادیب، رباعیاتی از شاعران دیگر بدون ذکر نام، اشعاری در مدح امام زمان عليه السلام از مؤلف و دیگران، حکایاتی درباره امام عصر عليه السلام و ظهور دجال و غیره؛ خط: نسخ و نستعلیق، کاتب = مؤلف، تا: سلخ ربيع الثانی 1348 ق، جان مدرسه سلطانی؛ جلد: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346" w:name="pg20375_230346"/>
    <w:bookmarkEnd w:id="346"/>
    <w:p>
      <w:pPr>
        <w:pStyle w:val="BookText"/>
      </w:pPr>
      <w:r>
        <w:rPr>
          <w:rFonts w:ascii="IRNazanin" w:hAnsi="IRNazanin" w:eastAsia="IRNazanin" w:cs="IRNazanin"/>
          <w:lang w:bidi="fa-IR"/>
          <w:color w:val="111111"/>
          <w:sz w:val="28"/>
          <w:szCs w:val="28"/>
          <w:rtl/>
        </w:rPr>
        <w:t xml:space="preserve">مقوایی عطف تیماج مشکی، 46گ، مختلف السطر، اندازه: 12</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44]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کاشان، عاطفی، افشین؛ شماره نسخه: 54</w:t>
      </w:r>
    </w:p>
    <w:p>
      <w:pPr>
        <w:pStyle w:val="BookText"/>
      </w:pPr>
      <w:r>
        <w:rPr>
          <w:rFonts w:ascii="IRNazanin" w:hAnsi="IRNazanin" w:eastAsia="IRNazanin" w:cs="IRNazanin"/>
          <w:lang w:bidi="fa-IR"/>
          <w:color w:val="111111"/>
          <w:sz w:val="28"/>
          <w:szCs w:val="28"/>
          <w:rtl/>
        </w:rPr>
        <w:t xml:space="preserve">مشتمل بر برخی از قصص انبیاء و معجزات ائمه علیهم السلام به نقل از کتاب خلاصة الأخبار که قصه آدم و حوا را در 18 رجب 1346 در مدرسه سلطانی کاشان نگاشته، مطالبی به نقل از کتاب نوادر الآثار مشهور به «الجنة و النار» ملا اسماعيل واعظ سبزواری، برخی مجالس در فروع دین از نگاشته های مؤلف، برخی از منشئات در صيغ عقود و ایقاعات، مختصری از رساله «منتخب الرسائل» سید ابوالحسن اصفهانی؛ خط: نستعلیق، کاتب = مؤلف، بی تا؛ مصحح؛ جلد: مقوایی، 110 گ، مختلف السطر،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50].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کاشان؛ عاطفی، افشین؛ شماره نسخه: 64</w:t>
      </w:r>
    </w:p>
    <w:p>
      <w:pPr>
        <w:pStyle w:val="BookText"/>
      </w:pPr>
      <w:r>
        <w:rPr>
          <w:rFonts w:ascii="IRNazanin" w:hAnsi="IRNazanin" w:eastAsia="IRNazanin" w:cs="IRNazanin"/>
          <w:lang w:bidi="fa-IR"/>
          <w:color w:val="111111"/>
          <w:sz w:val="28"/>
          <w:szCs w:val="28"/>
          <w:rtl/>
        </w:rPr>
        <w:t xml:space="preserve">مشتمل بر اشعاری فارسی از حافظ، مجالس متفرقه ای از کتب تاریخی و مقتل، برخی از حکایت ها به نقل از شیخ جعفر بن محمد باقر بیدگلی به سال 1349، برخی از منبرهای مؤلف به سال 1349؛ خط: نستعلیق، کاتب = مؤلف، بی تا؛ 49گ، مختلف السطر، اندازه: 10/5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57].</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کاشان، عاطفی، افشین: شماره نسخه: 52</w:t>
      </w:r>
    </w:p>
    <w:p>
      <w:pPr>
        <w:pStyle w:val="BookText"/>
      </w:pPr>
      <w:r>
        <w:rPr>
          <w:rFonts w:ascii="IRNazanin" w:hAnsi="IRNazanin" w:eastAsia="IRNazanin" w:cs="IRNazanin"/>
          <w:lang w:bidi="fa-IR"/>
          <w:color w:val="111111"/>
          <w:sz w:val="28"/>
          <w:szCs w:val="28"/>
          <w:rtl/>
        </w:rPr>
        <w:t xml:space="preserve">مشتمل بر: مجالسی گرد آوری خود مؤلف برخی به سال 1352، حکایت های اخلاقی و تاریخی، برخی از مجالس حاجی سید محمد یزدی به سال 1348 در قم، منبرهای مؤلف به سال 1349، چند مجلس از میرزا محمد حسین مجتهد نراقی به سال 1349، رساله ای در اصول دین و برخی از مباحث فروع دین از مؤلف به سال 1353، برخی از مجالس شیخ حبیب الله قمی به سال 1346 در مدرسه سلطانی (کاشان) و متفرقات دیگر؛ خط: نستعلیق، کاتب = مؤلف، بی تا؛ مصحح؛ جلد: مقوایی، 130 گ، مختلف السطر، اندازه: 10/5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48]</w:t>
      </w:r>
    </w:p>
    <w:p>
      <w:pPr>
        <w:pStyle w:val="Heading3"/>
      </w:pPr>
      <w:bookmarkStart w:id="1644" w:name="_Toc1127"/>
      <w:r>
        <w:t>• جنگ / گوناگون / فارسی و عربی</w:t>
      </w:r>
      <w:bookmarkEnd w:id="164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حسینی اصفهانی، ابوالحسن، 1284 - 1365 قمری</w:t>
      </w:r>
    </w:p>
    <w:p>
      <w:pPr>
        <w:pStyle w:val="BookText"/>
      </w:pPr>
      <w:r>
        <w:rPr>
          <w:rFonts w:ascii="Times New Roman" w:hAnsi="Times New Roman" w:eastAsia="Times New Roman" w:cs="Times New Roman"/>
          <w:lang w:val="en-US" w:bidi="en-US"/>
          <w:color w:val="111111"/>
          <w:sz w:val="28"/>
          <w:szCs w:val="28"/>
          <w:rtl/>
        </w:rPr>
        <w:t xml:space="preserve">(1946- 1868) hoseynī esfahānī, ab-ol-hasan</w:t>
      </w:r>
    </w:p>
    <w:p>
      <w:pPr>
        <w:pStyle w:val="BookText"/>
      </w:pPr>
      <w:r>
        <w:rPr>
          <w:rFonts w:ascii="IRNazanin" w:hAnsi="IRNazanin" w:eastAsia="IRNazanin" w:cs="IRNazanin"/>
          <w:lang w:bidi="fa-IR"/>
          <w:color w:val="111111"/>
          <w:sz w:val="28"/>
          <w:szCs w:val="28"/>
          <w:rtl/>
        </w:rPr>
        <w:t xml:space="preserve">متفرقاتی است به نثر و نظم بیشتر به فارسی، در فصولی که عناوین آنها در مجموعه نیامده و روی برگ اول آن چنین است: فصل: در مطاليبات و هزلیات و اجوبه مسكته؛ فصل: در جماعتی که به بلای عشق گرفتار شده اند؛ فصل: در جماعتی که بور طه هلاک افتاده عاقبت خلاص يافتند؛ فصل: در عجایب قضا و غرایب قدر؛ فصل: در اجوبه محسنه که عقلا در برابر سؤالات تقدیم کرده اند؛ فصل: در غرایب احکام و نوادر قضاء؛ فصل: در مطایبات اکابر و اصاغر؛ فصل: در لطایف احوال گدایان؛ فصل: در توقيعات ملوك و سلاطین؛ فصل: در توقيعات ملوک و سلاطین؛ فصل: در امور غریب و طلسمات عجیب؛ فصل: در حکایاتی انشاء و طواط و جزائری؛ فصل: در حکایات مجازی و حقیقی در عشق؛ فصل: در مزاح و مطایبات وبعضی هزلیات؛ فصل: در احوال ملوك و سلاطین و ولات؛ فصل: در کلام معجز بیان امیر المؤمنين عليه السلام؛ فصل: در قصاید و غزلیات و قطعات فارسی؛ فصل: در مسائل نحویه و اشعار مروقه عربی؛ فصل: در معميات؛ فصل: در حکایت مصنفه فتاح نیشابوری.</w:t>
      </w:r>
    </w:p>
    <w:p>
      <w:pPr>
        <w:pStyle w:val="BookText"/>
      </w:pPr>
      <w:r>
        <w:rPr>
          <w:rFonts w:ascii="IRNazanin" w:hAnsi="IRNazanin" w:eastAsia="IRNazanin" w:cs="IRNazanin"/>
          <w:lang w:bidi="fa-IR"/>
          <w:color w:val="111111"/>
          <w:sz w:val="28"/>
          <w:szCs w:val="28"/>
          <w:rtl/>
        </w:rPr>
        <w:t xml:space="preserve">قم؛ مرعشی؛ شماره نسخه: 9390</w:t>
      </w:r>
    </w:p>
    <w:p>
      <w:pPr>
        <w:pStyle w:val="BookText"/>
      </w:pPr>
      <w:r>
        <w:rPr>
          <w:rFonts w:ascii="IRNazanin" w:hAnsi="IRNazanin" w:eastAsia="IRNazanin" w:cs="IRNazanin"/>
          <w:lang w:bidi="fa-IR"/>
          <w:color w:val="111111"/>
          <w:sz w:val="28"/>
          <w:szCs w:val="28"/>
          <w:rtl/>
        </w:rPr>
        <w:t xml:space="preserve">آغاز: أحلى النكات التي تفرح بها قلوب المؤمنين حمد الله سبحانه على آلائه ... فقیر حقیر بی بضاعت.</w:t>
      </w:r>
    </w:p>
    <w:p>
      <w:pPr>
        <w:pStyle w:val="BookText"/>
      </w:pPr>
      <w:r>
        <w:rPr>
          <w:rFonts w:ascii="IRNazanin" w:hAnsi="IRNazanin" w:eastAsia="IRNazanin" w:cs="IRNazanin"/>
          <w:lang w:bidi="fa-IR"/>
          <w:color w:val="111111"/>
          <w:sz w:val="28"/>
          <w:szCs w:val="28"/>
          <w:rtl/>
        </w:rPr>
        <w:t xml:space="preserve">خط: نستعلیق، کاتب = مؤلف، بی تا؛ جلد: تیماج مشکی، 130 گ، سطور چلیپا و راسته، اندازه: 26/5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24 - 170].</w:t>
      </w:r>
    </w:p>
    <w:p>
      <w:pPr>
        <w:pStyle w:val="Heading3"/>
      </w:pPr>
      <w:bookmarkStart w:id="1645" w:name="_Toc1128"/>
      <w:r>
        <w:t>• جنگ / گوناگون / فارسی و عربی</w:t>
      </w:r>
      <w:bookmarkEnd w:id="164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مرتضوی اردبیلی، موسی بن مرتضی، - 1367 قمری</w:t>
      </w:r>
    </w:p>
    <w:p>
      <w:pPr>
        <w:pStyle w:val="BookText"/>
      </w:pPr>
      <w:r>
        <w:rPr>
          <w:rFonts w:ascii="Times New Roman" w:hAnsi="Times New Roman" w:eastAsia="Times New Roman" w:cs="Times New Roman"/>
          <w:lang w:val="en-US" w:bidi="en-US"/>
          <w:color w:val="111111"/>
          <w:sz w:val="28"/>
          <w:szCs w:val="28"/>
          <w:rtl/>
        </w:rPr>
        <w:t xml:space="preserve">(1948-) mortazavī ardabīlī, mūsā ebn-e morteza</w:t>
      </w:r>
    </w:p>
    <w:p>
      <w:pPr>
        <w:pStyle w:val="BookText"/>
      </w:pPr>
      <w:r>
        <w:rPr>
          <w:rFonts w:ascii="IRNazanin" w:hAnsi="IRNazanin" w:eastAsia="IRNazanin" w:cs="IRNazanin"/>
          <w:lang w:bidi="fa-IR"/>
          <w:color w:val="111111"/>
          <w:sz w:val="28"/>
          <w:szCs w:val="28"/>
          <w:rtl/>
        </w:rPr>
        <w:t xml:space="preserve">نوشته های پراکنده اصولی عربی است در بعضی قواعد یا حواشی بر «كفاية الاصول» مرحوم آخوند خراسانی و یادداشت های محضر شرعی و رونوشت بعضی از اسناد عقد ازدواج و طلاق و مصالحه و مانند اینها.</w:t>
      </w:r>
    </w:p>
    <w:p>
      <w:pPr>
        <w:pStyle w:val="BookText"/>
      </w:pPr>
      <w:r>
        <w:rPr>
          <w:rFonts w:ascii="IRNazanin" w:hAnsi="IRNazanin" w:eastAsia="IRNazanin" w:cs="IRNazanin"/>
          <w:lang w:bidi="fa-IR"/>
          <w:color w:val="111111"/>
          <w:sz w:val="28"/>
          <w:szCs w:val="28"/>
          <w:rtl/>
        </w:rPr>
        <w:t xml:space="preserve">قم، مفتی الشیعه، شماره نسخه: 110</w:t>
      </w:r>
    </w:p>
    <w:p>
      <w:pPr>
        <w:pStyle w:val="BookText"/>
      </w:pPr>
      <w:r>
        <w:rPr>
          <w:rFonts w:ascii="IRNazanin" w:hAnsi="IRNazanin" w:eastAsia="IRNazanin" w:cs="IRNazanin"/>
          <w:lang w:bidi="fa-IR"/>
          <w:color w:val="111111"/>
          <w:sz w:val="28"/>
          <w:szCs w:val="28"/>
          <w:rtl/>
        </w:rPr>
        <w:t xml:space="preserve">خط: نستعلیق، کاتب = مؤلف، بی تا؛ فاقد جلد [ف: 108].</w:t>
      </w:r>
    </w:p>
    <w:p>
      <w:pPr>
        <w:pStyle w:val="Heading3"/>
      </w:pPr>
      <w:bookmarkStart w:id="1646" w:name="_Toc1129"/>
      <w:r>
        <w:t>• جنگ / گوناگون / فارسی</w:t>
      </w:r>
      <w:bookmarkEnd w:id="164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مکری، حسین بن رحيم، - 1367 قمری</w:t>
      </w:r>
    </w:p>
    <w:p>
      <w:pPr>
        <w:pStyle w:val="BookText"/>
      </w:pPr>
      <w:r>
        <w:rPr>
          <w:rFonts w:ascii="Times New Roman" w:hAnsi="Times New Roman" w:eastAsia="Times New Roman" w:cs="Times New Roman"/>
          <w:lang w:val="en-US" w:bidi="en-US"/>
          <w:color w:val="111111"/>
          <w:sz w:val="28"/>
          <w:szCs w:val="28"/>
          <w:rtl/>
        </w:rPr>
        <w:t xml:space="preserve">(1948-) mokrī, hoseyn ebn-e rahīm</w:t>
      </w:r>
    </w:p>
    <w:p>
      <w:pPr>
        <w:pStyle w:val="BookText"/>
      </w:pPr>
      <w:r>
        <w:rPr>
          <w:rFonts w:ascii="IRNazanin" w:hAnsi="IRNazanin" w:eastAsia="IRNazanin" w:cs="IRNazanin"/>
          <w:lang w:bidi="fa-IR"/>
          <w:color w:val="111111"/>
          <w:sz w:val="28"/>
          <w:szCs w:val="28"/>
          <w:rtl/>
        </w:rPr>
        <w:t xml:space="preserve">جنگی است از حسین بن رحیم که جد پنجم وی کریم خان در زمان نادرشاه از مذهب سنت به قبول تشیع موفق شده است، شامل شرح حال و اشعار و برخی خواب ها که دیده و مطالب متفرقه و دیگر. در قسمت شرح حال حوادث زندگی خود و پدرانش را آورده و از زندگی خود به سال 1336 تا 1350ق وقایعی را نقل نموده است. از جمله اشعار وی و شعرهایی است درباره امام زمان عليه و خبر مقام نورانیت و شرح بسمله، شعری برای آقا مدير لشکر، رقعه در جواب شیخ ابوالقاسم. در پایان نسخه یادداشتی از فرزند مؤلف درباره وفات مؤلف به روز دوشنبه نهم فروردین 1327 مطابق با 17 جمادی الاول 1367 و محل دفن وی در ابن بابویه و نام فرزندان مؤلف آمده است.</w:t>
      </w:r>
    </w:p>
    <w:p>
      <w:pPr>
        <w:pStyle w:val="BookText"/>
      </w:pPr>
      <w:r>
        <w:rPr>
          <w:rFonts w:ascii="IRNazanin" w:hAnsi="IRNazanin" w:eastAsia="IRNazanin" w:cs="IRNazanin"/>
          <w:lang w:bidi="fa-IR"/>
          <w:color w:val="111111"/>
          <w:sz w:val="28"/>
          <w:szCs w:val="28"/>
          <w:rtl/>
        </w:rPr>
        <w:t xml:space="preserve">قم؛ گلپایگانی؛ شماره نسخه: 99- 1/99</w:t>
      </w:r>
    </w:p>
    <w:p>
      <w:pPr>
        <w:pStyle w:val="BookText"/>
      </w:pPr>
      <w:r>
        <w:rPr>
          <w:rFonts w:ascii="IRNazanin" w:hAnsi="IRNazanin" w:eastAsia="IRNazanin" w:cs="IRNazanin"/>
          <w:lang w:bidi="fa-IR"/>
          <w:color w:val="111111"/>
          <w:sz w:val="28"/>
          <w:szCs w:val="28"/>
          <w:rtl/>
        </w:rPr>
        <w:t xml:space="preserve">آغاز: ز لطف خالق وهاب قادر متعال *** رسید مدت عمرم به -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347" w:name="pg20375_230347"/>
    <w:bookmarkEnd w:id="347"/>
    <w:p>
      <w:pPr>
        <w:pStyle w:val="BookText"/>
      </w:pPr>
      <w:r>
        <w:rPr>
          <w:rFonts w:ascii="IRNazanin" w:hAnsi="IRNazanin" w:eastAsia="IRNazanin" w:cs="IRNazanin"/>
          <w:lang w:bidi="fa-IR"/>
          <w:color w:val="111111"/>
          <w:sz w:val="28"/>
          <w:szCs w:val="28"/>
          <w:rtl/>
        </w:rPr>
        <w:t xml:space="preserve">شصت در شوال / هزار و سیصد و پنجاه و پس از هجرت *** شدم مصمم تحرير شرحی از احوال، انجام: مکری از این راه زنان بشر *** گفت زتاریخ ولی مختصر / بعد هزار و سه صد و شصتمین *** بود ز هجرت که به نظم آمد این.</w:t>
      </w:r>
    </w:p>
    <w:p>
      <w:pPr>
        <w:pStyle w:val="BookText"/>
      </w:pPr>
      <w:r>
        <w:rPr>
          <w:rFonts w:ascii="IRNazanin" w:hAnsi="IRNazanin" w:eastAsia="IRNazanin" w:cs="IRNazanin"/>
          <w:lang w:bidi="fa-IR"/>
          <w:color w:val="111111"/>
          <w:sz w:val="28"/>
          <w:szCs w:val="28"/>
          <w:rtl/>
        </w:rPr>
        <w:t xml:space="preserve">خط: نستعلیق، کاتب = مؤلف، تا: 1364ق؛ جلد: مقوای کرم عطف پارچه، 62 گ، مختلف السطر، اندازه: 16</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3- 1280].</w:t>
      </w:r>
    </w:p>
    <w:p>
      <w:pPr>
        <w:pStyle w:val="Heading3"/>
      </w:pPr>
      <w:bookmarkStart w:id="1647" w:name="_Toc1130"/>
      <w:r>
        <w:t>• جنگ / گوناگون / فارسی</w:t>
      </w:r>
      <w:bookmarkEnd w:id="164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واعظ، محمد مهدی بن احمد، - 1370 قمری</w:t>
      </w:r>
    </w:p>
    <w:p>
      <w:pPr>
        <w:pStyle w:val="BookText"/>
      </w:pPr>
      <w:r>
        <w:rPr>
          <w:rFonts w:ascii="Times New Roman" w:hAnsi="Times New Roman" w:eastAsia="Times New Roman" w:cs="Times New Roman"/>
          <w:lang w:val="en-US" w:bidi="en-US"/>
          <w:color w:val="111111"/>
          <w:sz w:val="28"/>
          <w:szCs w:val="28"/>
          <w:rtl/>
        </w:rPr>
        <w:t xml:space="preserve">(1951-) vā‘ez , mohammad mahdī ben ahmad</w:t>
      </w:r>
    </w:p>
    <w:p>
      <w:pPr>
        <w:pStyle w:val="BookText"/>
      </w:pPr>
      <w:r>
        <w:rPr>
          <w:rFonts w:ascii="IRNazanin" w:hAnsi="IRNazanin" w:eastAsia="IRNazanin" w:cs="IRNazanin"/>
          <w:lang w:bidi="fa-IR"/>
          <w:color w:val="111111"/>
          <w:sz w:val="28"/>
          <w:szCs w:val="28"/>
          <w:rtl/>
        </w:rPr>
        <w:t xml:space="preserve">شامل مواعظ و حکایات و روایات که در منابر و مجالس از آن استفاده می شده است و جامع آن حاج شیخ مهدی واعظ، محمد مهدی بن احمد واعظ ابن محمد حسین واعظ مشهدی ابن محمد محسن مدرس متوفی 1370ق بوده است. وی پدر آقای شیخ محمد واعظ زاده استاد دانشکده الهیات مشهد می باشد.</w:t>
      </w:r>
    </w:p>
    <w:p>
      <w:pPr>
        <w:pStyle w:val="BookText"/>
      </w:pPr>
      <w:r>
        <w:rPr>
          <w:rFonts w:ascii="Amiri" w:hAnsi="Amiri" w:eastAsia="Amiri" w:cs="Amiri"/>
          <w:lang w:bidi="ar-SA"/>
          <w:color w:val="111111"/>
          <w:sz w:val="28"/>
          <w:szCs w:val="28"/>
          <w:rtl/>
        </w:rPr>
        <w:t xml:space="preserve">مشهد؛ الهيات؛ شماره نسخه: 23686</w:t>
      </w:r>
    </w:p>
    <w:p>
      <w:pPr>
        <w:pStyle w:val="BookText"/>
      </w:pPr>
      <w:r>
        <w:rPr>
          <w:rFonts w:ascii="IRNazanin" w:hAnsi="IRNazanin" w:eastAsia="IRNazanin" w:cs="IRNazanin"/>
          <w:lang w:bidi="fa-IR"/>
          <w:color w:val="111111"/>
          <w:sz w:val="28"/>
          <w:szCs w:val="28"/>
          <w:rtl/>
        </w:rPr>
        <w:t xml:space="preserve">خط: شکسته نستعلیق، كا: جامع جنگ، تا: نیمه اول قرن 14، کاغذ فرنگی؛ جلد: تیماج عنابی، 197 گ، مختلف السطر سطر، اندازه: 11/5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3 - 971].</w:t>
      </w:r>
    </w:p>
    <w:p>
      <w:pPr>
        <w:pStyle w:val="Heading3"/>
      </w:pPr>
      <w:bookmarkStart w:id="1648" w:name="_Toc1131"/>
      <w:r>
        <w:t>• جنگ / گوناگون / فارسی</w:t>
      </w:r>
      <w:bookmarkEnd w:id="164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تائب تبریزی، اسماعیل بن حسین، - 1374 قمری</w:t>
      </w:r>
    </w:p>
    <w:p>
      <w:pPr>
        <w:pStyle w:val="BookText"/>
      </w:pPr>
      <w:r>
        <w:rPr>
          <w:rFonts w:ascii="Times New Roman" w:hAnsi="Times New Roman" w:eastAsia="Times New Roman" w:cs="Times New Roman"/>
          <w:lang w:val="en-US" w:bidi="en-US"/>
          <w:color w:val="111111"/>
          <w:sz w:val="28"/>
          <w:szCs w:val="28"/>
          <w:rtl/>
        </w:rPr>
        <w:t xml:space="preserve">(1955-) tā’eb-e tabrīzī, esmāʻīl ebn-e hoseyn</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مرکز احیاء؛ شماره نسخه: 1196 و 2737- عکسی</w:t>
      </w:r>
    </w:p>
    <w:p>
      <w:pPr>
        <w:pStyle w:val="BookText"/>
      </w:pPr>
      <w:r>
        <w:rPr>
          <w:rFonts w:ascii="IRNazanin" w:hAnsi="IRNazanin" w:eastAsia="IRNazanin" w:cs="IRNazanin"/>
          <w:lang w:bidi="fa-IR"/>
          <w:color w:val="111111"/>
          <w:sz w:val="28"/>
          <w:szCs w:val="28"/>
          <w:rtl/>
        </w:rPr>
        <w:t xml:space="preserve">بیشتر این جنگ تک بیتی یا رباعیاتی است انتخاب شده بدون تنظیم و ترتیب، از شعر شاعران فارسی و گاهی فوایدی علمی یا روایاتی نیز به عربی آمده است. نام بعضی شاعران این جنگ: میرداماد اشراق، حکیم ظهوری، گرامی قمی، میرزا رضی دانش، فردوسی، جامی، تائب، میر مؤمن آدائی یزدی، مولوی رومی، مجذوب تبریزی، نعیم، ناظر همدانی، واعظ قزوینی، کمال اسماعیل، ابوطالب ترشیزی، جلال اسير، فصيح، نورس دماوندی، سراج نقاش، میرزا ابوالحسن حامد، سحابی نجفی، صائب تبریزی، میرزا طاهر نصرآبادی، طالب آملی، نظیری، فطرت، ادهم، رفعت نیشابوری، مهری جبل عاملی، میر همام یزدی، میرزا مهدی مستوفی، حکیم تنها، ضیاء الدین کاشانی، واحد تبریزی، فیاض، مطيعا همدانی، امینا فراهانی، باعث، میرزا قاسم تونی، غیاث خان آشنا، محوی، عالی، غنی، محمد زمان بیک، میرزا حسن وزیر یزدی، مظفر، مشرفي قمی، میر اسدالله اصفهانی، میر ابوالحسن فراهی، بابا افضل، سامی، فخر الدین عراقی، خاقانی، مغربی، ملا عبد الباقی تبریزی، غیاث حلوائی، میرزا الغ موسوی غافل، میرزا ملک قمی، نصرت، آقا حسین خوانساری، بھائی، فیاض گیلانی؛ خط: نستعلیق، کاتب = مؤلف، بی تا، جلد: تیماج قهوه ای، 92 گ، مختلف السطر، اندازه: 10</w:t>
      </w:r>
      <w:r>
        <w:rPr>
          <w:rFonts w:ascii="Times New Roman" w:hAnsi="Times New Roman" w:eastAsia="Times New Roman" w:cs="Times New Roman"/>
          <w:lang w:val="en-US" w:bidi="en-US"/>
          <w:color w:val="111111"/>
          <w:sz w:val="28"/>
          <w:szCs w:val="28"/>
          <w:rtl/>
        </w:rPr>
        <w:t xml:space="preserve">×20/5 </w:t>
      </w:r>
      <w:r>
        <w:rPr>
          <w:rFonts w:ascii="Amiri" w:hAnsi="Amiri" w:eastAsia="Amiri" w:cs="Amiri"/>
          <w:lang w:bidi="ar-SA"/>
          <w:color w:val="111111"/>
          <w:sz w:val="28"/>
          <w:szCs w:val="28"/>
          <w:rtl/>
        </w:rPr>
        <w:t xml:space="preserve">سم [ف: 3 - 457] و [عكسي ف: 7- 335].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مرکز احیاء؛ شماره نسخه: 1705</w:t>
      </w:r>
    </w:p>
    <w:p>
      <w:pPr>
        <w:pStyle w:val="BookText"/>
      </w:pPr>
      <w:r>
        <w:rPr>
          <w:rFonts w:ascii="IRNazanin" w:hAnsi="IRNazanin" w:eastAsia="IRNazanin" w:cs="IRNazanin"/>
          <w:lang w:bidi="fa-IR"/>
          <w:color w:val="111111"/>
          <w:sz w:val="28"/>
          <w:szCs w:val="28"/>
          <w:rtl/>
        </w:rPr>
        <w:t xml:space="preserve">نسخه اصل: کتابخانه مرکز احیاء میراث اسلامی قم. مجموعه متفرقاتی است از مؤلف و دیگران با این عناوین: اشعاری در مدایح و مراثی ائمه اطهار علیهم السلام، خطبه ای از امام على عليه السلام، موعظه ای از ملا حسینقلی همدانی به خط حسین همشهری در 19 ذیقعده 1325، مثنوی مخزن غيب تائب سروده 1327، اشعار و رباعیات شعرای مختلف، اشعار منتخب از کشکول شیخ بهائی، آیات و روایات قصار معصومین علیهم السلام، حکایات و مطایباتی چند اشعاری از قصیده لاميه ابن فارض به خط احمد موسوی و اشعار و یادداشت هایی از خود وی، یادداشتی به خط محمد حکم آبادی در 18 رمضان 1327، خمریات هاتف اصفهانی و دیگر متفرقات؛ خط: نسخ و نستعلیق، کاتب = مؤلف، بی تا؛ 174 ص، [عکسی ف: 5- 160].</w:t>
      </w:r>
    </w:p>
    <w:p>
      <w:pPr>
        <w:pStyle w:val="Heading3"/>
      </w:pPr>
      <w:bookmarkStart w:id="1649" w:name="_Toc1132"/>
      <w:r>
        <w:t>• جنگ / گوناگون / فارسی، عربی</w:t>
      </w:r>
      <w:bookmarkEnd w:id="164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شریف رازی، عباسقلی بن قنبرعلی، 1291-1374 قمری</w:t>
      </w:r>
    </w:p>
    <w:p>
      <w:pPr>
        <w:pStyle w:val="BookText"/>
      </w:pPr>
      <w:r>
        <w:rPr>
          <w:rFonts w:ascii="Times New Roman" w:hAnsi="Times New Roman" w:eastAsia="Times New Roman" w:cs="Times New Roman"/>
          <w:lang w:val="en-US" w:bidi="en-US"/>
          <w:color w:val="111111"/>
          <w:sz w:val="28"/>
          <w:szCs w:val="28"/>
          <w:rtl/>
        </w:rPr>
        <w:t xml:space="preserve">(1955 - 1874) šarīf-e rāzī, “abbās-qolī ebn-e qanbar ‘alī</w:t>
      </w:r>
    </w:p>
    <w:p>
      <w:pPr>
        <w:pStyle w:val="BookText"/>
      </w:pPr>
      <w:r>
        <w:rPr>
          <w:rFonts w:ascii="IRNazanin" w:hAnsi="IRNazanin" w:eastAsia="IRNazanin" w:cs="IRNazanin"/>
          <w:lang w:bidi="fa-IR"/>
          <w:color w:val="111111"/>
          <w:sz w:val="28"/>
          <w:szCs w:val="28"/>
          <w:rtl/>
        </w:rPr>
        <w:t xml:space="preserve">چند جنگ از اوست: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8550</w:t>
      </w:r>
    </w:p>
    <w:p>
      <w:pPr>
        <w:pStyle w:val="BookText"/>
      </w:pPr>
      <w:r>
        <w:rPr>
          <w:rFonts w:ascii="IRNazanin" w:hAnsi="IRNazanin" w:eastAsia="IRNazanin" w:cs="IRNazanin"/>
          <w:lang w:bidi="fa-IR"/>
          <w:color w:val="111111"/>
          <w:sz w:val="28"/>
          <w:szCs w:val="28"/>
          <w:rtl/>
        </w:rPr>
        <w:t xml:space="preserve">آغاز: المقام الثانيه ... چنانکه کنه ذات حق معلوم نیست؛ انجام: چه می کنم دل گمگشته باز می جویم.</w:t>
      </w:r>
    </w:p>
    <w:p>
      <w:pPr>
        <w:pStyle w:val="BookText"/>
      </w:pPr>
      <w:r>
        <w:rPr>
          <w:rFonts w:ascii="IRNazanin" w:hAnsi="IRNazanin" w:eastAsia="IRNazanin" w:cs="IRNazanin"/>
          <w:lang w:bidi="fa-IR"/>
          <w:color w:val="111111"/>
          <w:sz w:val="28"/>
          <w:szCs w:val="28"/>
          <w:rtl/>
        </w:rPr>
        <w:t xml:space="preserve">خط: مختلف، كاتب = مؤلف، تا: قرن 14؛ کاغذ: الوان، جلد: پارچه ای [رایانه].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8548</w:t>
      </w:r>
    </w:p>
    <w:p>
      <w:pPr>
        <w:pStyle w:val="BookText"/>
      </w:pPr>
      <w:r>
        <w:rPr>
          <w:rFonts w:ascii="IRNazanin" w:hAnsi="IRNazanin" w:eastAsia="IRNazanin" w:cs="IRNazanin"/>
          <w:lang w:bidi="fa-IR"/>
          <w:color w:val="111111"/>
          <w:sz w:val="28"/>
          <w:szCs w:val="28"/>
          <w:rtl/>
        </w:rPr>
        <w:t xml:space="preserve">آغاز: بسمله، هذه ما انتخبناه عند مراجعه روضات؛ انجام: فتبارک الله احسن الخالقين.</w:t>
      </w:r>
    </w:p>
    <w:p>
      <w:pPr>
        <w:pStyle w:val="BookText"/>
      </w:pPr>
      <w:r>
        <w:rPr>
          <w:rFonts w:ascii="IRNazanin" w:hAnsi="IRNazanin" w:eastAsia="IRNazanin" w:cs="IRNazanin"/>
          <w:lang w:bidi="fa-IR"/>
          <w:color w:val="111111"/>
          <w:sz w:val="28"/>
          <w:szCs w:val="28"/>
          <w:rtl/>
        </w:rPr>
        <w:t xml:space="preserve">خط شکسته نستعلیق، کاتب = مؤلف، تا: 1331ق؛ کاغذ: نخودی، جلد: پارچه ای [رایانه].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 8549</w:t>
      </w:r>
    </w:p>
    <w:p>
      <w:pPr>
        <w:pStyle w:val="BookText"/>
      </w:pPr>
      <w:r>
        <w:rPr>
          <w:rFonts w:ascii="IRNazanin" w:hAnsi="IRNazanin" w:eastAsia="IRNazanin" w:cs="IRNazanin"/>
          <w:lang w:bidi="fa-IR"/>
          <w:color w:val="111111"/>
          <w:sz w:val="28"/>
          <w:szCs w:val="28"/>
          <w:rtl/>
        </w:rPr>
        <w:t xml:space="preserve">آغاز: بسمله، قال العلامة المجلسي قدس تربته؛ انجام: ولادت حضرت ختمی مرتبت بوده.</w:t>
      </w:r>
    </w:p>
    <w:p>
      <w:pPr>
        <w:pStyle w:val="BookText"/>
      </w:pPr>
      <w:r>
        <w:rPr>
          <w:rFonts w:ascii="IRNazanin" w:hAnsi="IRNazanin" w:eastAsia="IRNazanin" w:cs="IRNazanin"/>
          <w:lang w:bidi="fa-IR"/>
          <w:color w:val="111111"/>
          <w:sz w:val="28"/>
          <w:szCs w:val="28"/>
          <w:rtl/>
        </w:rPr>
        <w:t xml:space="preserve">خط شکسته نستعلیق، کاتب = مؤلف، بی تا، کاغذ: نخودی، جلد: پارچه ای [رایانه].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مشهد؛ رضوی؛ شماره نسخه: 9326</w:t>
      </w:r>
    </w:p>
    <w:p>
      <w:pPr>
        <w:pStyle w:val="BookText"/>
      </w:pPr>
      <w:r>
        <w:rPr>
          <w:rFonts w:ascii="IRNazanin" w:hAnsi="IRNazanin" w:eastAsia="IRNazanin" w:cs="IRNazanin"/>
          <w:lang w:bidi="fa-IR"/>
          <w:color w:val="111111"/>
          <w:sz w:val="28"/>
          <w:szCs w:val="28"/>
          <w:rtl/>
        </w:rPr>
        <w:t xml:space="preserve">آغاز: صورت خلاصه معامله هاجر خاتون؛ انجام: وز هجر تو جز خسته و فرسوده ندید.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348" w:name="pg20375_230348"/>
    <w:bookmarkEnd w:id="348"/>
    <w:p>
      <w:pPr>
        <w:pStyle w:val="BookText"/>
      </w:pPr>
      <w:r>
        <w:rPr>
          <w:rFonts w:ascii="IRNazanin" w:hAnsi="IRNazanin" w:eastAsia="IRNazanin" w:cs="IRNazanin"/>
          <w:lang w:bidi="fa-IR"/>
          <w:color w:val="111111"/>
          <w:sz w:val="28"/>
          <w:szCs w:val="28"/>
          <w:rtl/>
        </w:rPr>
        <w:t xml:space="preserve">منتخباتی است پراکنده به عربی و فارسی از کشکول شیخ بهائی، تفسير رازی و بحار الانوار و خیرات حسان و حلقات جرجی زیدان و تفسير طنطاوی و مجالس المؤمنین و تاریخ مسعودی و زنبیل و عدد السنة و راحة الروح و جنة العاليه و دانشوران و منتظم ناصری و المآثر و الاثار و قریب صد کتاب چاپی دیگر بانتخاب شیخ عباسقلی شریف رازی؛ خط: نسخ و شکسته نستعلیق خوش، کا: جامع، بی تا؛ واقف: جامع، مهر 1343؛ کاغذ: فرنگی مشقی، جلد: مقوایی، 95گ، مختلف السطر، اندازه: 10/5</w:t>
      </w:r>
      <w:r>
        <w:rPr>
          <w:rFonts w:ascii="Times New Roman" w:hAnsi="Times New Roman" w:eastAsia="Times New Roman" w:cs="Times New Roman"/>
          <w:lang w:val="en-US" w:bidi="en-US"/>
          <w:color w:val="111111"/>
          <w:sz w:val="28"/>
          <w:szCs w:val="28"/>
          <w:rtl/>
        </w:rPr>
        <w:t xml:space="preserve">×16/3 </w:t>
      </w:r>
      <w:r>
        <w:rPr>
          <w:rFonts w:ascii="IRNazanin" w:hAnsi="IRNazanin" w:eastAsia="IRNazanin" w:cs="IRNazanin"/>
          <w:lang w:bidi="fa-IR"/>
          <w:color w:val="111111"/>
          <w:sz w:val="28"/>
          <w:szCs w:val="28"/>
          <w:rtl/>
        </w:rPr>
        <w:t xml:space="preserve">سم [ف: 7- 294].</w:t>
      </w:r>
    </w:p>
    <w:p>
      <w:pPr>
        <w:pStyle w:val="Heading3"/>
      </w:pPr>
      <w:bookmarkStart w:id="1650" w:name="_Toc1133"/>
      <w:r>
        <w:t>• جنگ / گوناگون / فارسی و عربی</w:t>
      </w:r>
      <w:bookmarkEnd w:id="165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جابری انصاری، حسن بن على، 1287 - 1376 قمری</w:t>
      </w:r>
    </w:p>
    <w:p>
      <w:pPr>
        <w:pStyle w:val="BookText"/>
      </w:pPr>
      <w:r>
        <w:rPr>
          <w:rFonts w:ascii="Times New Roman" w:hAnsi="Times New Roman" w:eastAsia="Times New Roman" w:cs="Times New Roman"/>
          <w:lang w:val="en-US" w:bidi="en-US"/>
          <w:color w:val="111111"/>
          <w:sz w:val="28"/>
          <w:szCs w:val="28"/>
          <w:rtl/>
        </w:rPr>
        <w:t xml:space="preserve">(1957 - 1870) jāberī ansārī, hasan ebn-e ‘alī</w:t>
      </w:r>
    </w:p>
    <w:p>
      <w:pPr>
        <w:pStyle w:val="BookText"/>
      </w:pPr>
      <w:r>
        <w:rPr>
          <w:rFonts w:ascii="IRNazanin" w:hAnsi="IRNazanin" w:eastAsia="IRNazanin" w:cs="IRNazanin"/>
          <w:lang w:bidi="fa-IR"/>
          <w:color w:val="111111"/>
          <w:sz w:val="28"/>
          <w:szCs w:val="28"/>
          <w:rtl/>
        </w:rPr>
        <w:t xml:space="preserve">دفتر یادداشت های متفرقه مؤلف است که در آن مطالب متنوعی را به نظم و نثر و به فارسی و عربی یادداشت نموده و پس از نقل و پاک نویس آن، روی آنها خط کشیده است.</w:t>
      </w:r>
    </w:p>
    <w:p>
      <w:pPr>
        <w:pStyle w:val="BookText"/>
      </w:pPr>
      <w:r>
        <w:rPr>
          <w:rFonts w:ascii="IRNazanin" w:hAnsi="IRNazanin" w:eastAsia="IRNazanin" w:cs="IRNazanin"/>
          <w:lang w:bidi="fa-IR"/>
          <w:color w:val="111111"/>
          <w:sz w:val="28"/>
          <w:szCs w:val="28"/>
          <w:rtl/>
        </w:rPr>
        <w:t xml:space="preserve">تهران؛ مجلس؛ شماره نسخه: 13891</w:t>
      </w:r>
    </w:p>
    <w:p>
      <w:pPr>
        <w:pStyle w:val="BookText"/>
      </w:pPr>
      <w:r>
        <w:rPr>
          <w:rFonts w:ascii="IRNazanin" w:hAnsi="IRNazanin" w:eastAsia="IRNazanin" w:cs="IRNazanin"/>
          <w:lang w:bidi="fa-IR"/>
          <w:color w:val="111111"/>
          <w:sz w:val="28"/>
          <w:szCs w:val="28"/>
          <w:rtl/>
        </w:rPr>
        <w:t xml:space="preserve">آغاز: دعای اعتصام: اللهم أنت الأول فليس قبلک شی و انت الآخر بعد ک شی و انت الظاهر فليس فوقك شئ و انت الباطن فليس دونك شي؛ انجام: بر ملوک لازم است احدی را به گمان و ظن یا کلام مغرض گناهکار ندانند ... و با ثبوت باندازه جرم عقوبت رانند اگر محاسن عفو را ندانند. خط: شکسته نستعلیق، کاتب = مؤلف، بی تا؛ جلد: تیماج قهوه ای، 129 گ، مختلف السطر، اندازه: 10/5 </w:t>
      </w:r>
      <w:r>
        <w:rPr>
          <w:rFonts w:ascii="Times New Roman" w:hAnsi="Times New Roman" w:eastAsia="Times New Roman" w:cs="Times New Roman"/>
          <w:lang w:val="en-US" w:bidi="en-US"/>
          <w:color w:val="111111"/>
          <w:sz w:val="28"/>
          <w:szCs w:val="28"/>
          <w:rtl/>
        </w:rPr>
        <w:t xml:space="preserve">× 17/5 </w:t>
      </w:r>
      <w:r>
        <w:rPr>
          <w:rFonts w:ascii="IRNazanin" w:hAnsi="IRNazanin" w:eastAsia="IRNazanin" w:cs="IRNazanin"/>
          <w:lang w:bidi="fa-IR"/>
          <w:color w:val="111111"/>
          <w:sz w:val="28"/>
          <w:szCs w:val="28"/>
          <w:rtl/>
        </w:rPr>
        <w:t xml:space="preserve">سم [ف: 37 - 485].</w:t>
      </w:r>
    </w:p>
    <w:p>
      <w:pPr>
        <w:pStyle w:val="Heading3"/>
      </w:pPr>
      <w:bookmarkStart w:id="1651" w:name="_Toc1134"/>
      <w:r>
        <w:t>• جنگ / گوناگون / فارسی</w:t>
      </w:r>
      <w:bookmarkEnd w:id="165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تقوی بهبهانی، ضياء الدين، 1320 – 1388 قمری</w:t>
      </w:r>
    </w:p>
    <w:p>
      <w:pPr>
        <w:pStyle w:val="BookText"/>
      </w:pPr>
      <w:r>
        <w:rPr>
          <w:rFonts w:ascii="Times New Roman" w:hAnsi="Times New Roman" w:eastAsia="Times New Roman" w:cs="Times New Roman"/>
          <w:lang w:val="en-US" w:bidi="en-US"/>
          <w:color w:val="111111"/>
          <w:sz w:val="28"/>
          <w:szCs w:val="28"/>
          <w:rtl/>
        </w:rPr>
        <w:t xml:space="preserve">(1968 - 1920) taqavī behbahānī, zīyā’-od-dīn</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16735</w:t>
      </w:r>
    </w:p>
    <w:p>
      <w:pPr>
        <w:pStyle w:val="BookText"/>
      </w:pPr>
      <w:r>
        <w:rPr>
          <w:rFonts w:ascii="IRNazanin" w:hAnsi="IRNazanin" w:eastAsia="IRNazanin" w:cs="IRNazanin"/>
          <w:lang w:bidi="fa-IR"/>
          <w:color w:val="111111"/>
          <w:sz w:val="28"/>
          <w:szCs w:val="28"/>
          <w:rtl/>
        </w:rPr>
        <w:t xml:space="preserve">آغاز: بدانکه گاهی خود عدد تمیز از برای هدد دیگری؛ انجام: ایراد الشارح بودجه آخر ابو طالب کتبه ضياء الدين تقوی.</w:t>
      </w:r>
    </w:p>
    <w:p>
      <w:pPr>
        <w:pStyle w:val="BookText"/>
      </w:pPr>
      <w:r>
        <w:rPr>
          <w:rFonts w:ascii="IRNazanin" w:hAnsi="IRNazanin" w:eastAsia="IRNazanin" w:cs="IRNazanin"/>
          <w:lang w:bidi="fa-IR"/>
          <w:color w:val="111111"/>
          <w:sz w:val="28"/>
          <w:szCs w:val="28"/>
          <w:rtl/>
        </w:rPr>
        <w:t xml:space="preserve">خط: نستعلیق تحریری، کاتب = مؤلف، تا: قرن 14؛ کاغذ: مشقی، جلد: مشمع [رايانه].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16743</w:t>
      </w:r>
    </w:p>
    <w:p>
      <w:pPr>
        <w:pStyle w:val="BookText"/>
      </w:pPr>
      <w:r>
        <w:rPr>
          <w:rFonts w:ascii="IRNazanin" w:hAnsi="IRNazanin" w:eastAsia="IRNazanin" w:cs="IRNazanin"/>
          <w:lang w:bidi="fa-IR"/>
          <w:color w:val="111111"/>
          <w:sz w:val="28"/>
          <w:szCs w:val="28"/>
          <w:rtl/>
        </w:rPr>
        <w:t xml:space="preserve">آغاز: از فرصت الدوله، عرصه شطرنج حق شد کربلا؛ انجام: حتى تسلب عند الفضيله بالكليه.</w:t>
      </w:r>
    </w:p>
    <w:p>
      <w:pPr>
        <w:pStyle w:val="BookText"/>
      </w:pPr>
      <w:r>
        <w:rPr>
          <w:rFonts w:ascii="IRNazanin" w:hAnsi="IRNazanin" w:eastAsia="IRNazanin" w:cs="IRNazanin"/>
          <w:lang w:bidi="fa-IR"/>
          <w:color w:val="111111"/>
          <w:sz w:val="28"/>
          <w:szCs w:val="28"/>
          <w:rtl/>
        </w:rPr>
        <w:t xml:space="preserve">خط: نستعلیق تحریری، کاتب = مؤلف، تا: قرن 14؛ کاغذ: نخودی، جلد: تیماج [رایانه].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 16744</w:t>
      </w:r>
    </w:p>
    <w:p>
      <w:pPr>
        <w:pStyle w:val="BookText"/>
      </w:pPr>
      <w:r>
        <w:rPr>
          <w:rFonts w:ascii="IRNazanin" w:hAnsi="IRNazanin" w:eastAsia="IRNazanin" w:cs="IRNazanin"/>
          <w:lang w:bidi="fa-IR"/>
          <w:color w:val="111111"/>
          <w:sz w:val="28"/>
          <w:szCs w:val="28"/>
          <w:rtl/>
        </w:rPr>
        <w:t xml:space="preserve">آغاز: معرف الوجود شرح الاسم و ليس بالحد و لابالرسم ؛ انجام: این چیز مفاد همان ها است مراجعه کن.</w:t>
      </w:r>
    </w:p>
    <w:p>
      <w:pPr>
        <w:pStyle w:val="BookText"/>
      </w:pPr>
      <w:r>
        <w:rPr>
          <w:rFonts w:ascii="IRNazanin" w:hAnsi="IRNazanin" w:eastAsia="IRNazanin" w:cs="IRNazanin"/>
          <w:lang w:bidi="fa-IR"/>
          <w:color w:val="111111"/>
          <w:sz w:val="28"/>
          <w:szCs w:val="28"/>
          <w:rtl/>
        </w:rPr>
        <w:t xml:space="preserve">خط: نستعلیق، کاتب = مؤلف، تا: قرن 14؛ کاغذ: نخودی، جلد: مقوا [رایانه].</w:t>
      </w:r>
    </w:p>
    <w:p>
      <w:pPr>
        <w:pStyle w:val="Heading3"/>
      </w:pPr>
      <w:bookmarkStart w:id="1652" w:name="_Toc1135"/>
      <w:r>
        <w:t>• جنگ / گوناگون / عربی</w:t>
      </w:r>
      <w:bookmarkEnd w:id="165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علامه حائری مازندرانی، محمد صالح بن فضل الله، 1297 - 1391 قمری</w:t>
      </w:r>
    </w:p>
    <w:p>
      <w:pPr>
        <w:pStyle w:val="BookText"/>
      </w:pPr>
      <w:r>
        <w:rPr>
          <w:rFonts w:ascii="Times New Roman" w:hAnsi="Times New Roman" w:eastAsia="Times New Roman" w:cs="Times New Roman"/>
          <w:lang w:val="en-US" w:bidi="en-US"/>
          <w:color w:val="111111"/>
          <w:sz w:val="28"/>
          <w:szCs w:val="28"/>
          <w:rtl/>
        </w:rPr>
        <w:t xml:space="preserve">(1971- 1880)‘allāme hā'erī māzandarānī, mohammad sāleh ebn-e fazl-ol-lah</w:t>
      </w:r>
    </w:p>
    <w:p>
      <w:pPr>
        <w:pStyle w:val="BookText"/>
      </w:pPr>
      <w:r>
        <w:rPr>
          <w:rFonts w:ascii="IRNazanin" w:hAnsi="IRNazanin" w:eastAsia="IRNazanin" w:cs="IRNazanin"/>
          <w:lang w:bidi="fa-IR"/>
          <w:color w:val="111111"/>
          <w:sz w:val="28"/>
          <w:szCs w:val="28"/>
          <w:rtl/>
        </w:rPr>
        <w:t xml:space="preserve">مشهد؛ رضوی؛ شماره نسخه:11413</w:t>
      </w:r>
    </w:p>
    <w:p>
      <w:pPr>
        <w:pStyle w:val="BookText"/>
      </w:pPr>
      <w:r>
        <w:rPr>
          <w:rFonts w:ascii="IRNazanin" w:hAnsi="IRNazanin" w:eastAsia="IRNazanin" w:cs="IRNazanin"/>
          <w:lang w:bidi="fa-IR"/>
          <w:color w:val="111111"/>
          <w:sz w:val="28"/>
          <w:szCs w:val="28"/>
          <w:rtl/>
        </w:rPr>
        <w:t xml:space="preserve">آغاز: بسمله، و الحمدلله و الصلوه على محمد و آله؛ انجام: و القباب و الضرائح المسوقه بهم الى كمل ذلک ... ما ورد في الأمر صحیح.</w:t>
      </w:r>
    </w:p>
    <w:p>
      <w:pPr>
        <w:pStyle w:val="BookText"/>
      </w:pPr>
      <w:r>
        <w:rPr>
          <w:rFonts w:ascii="IRNazanin" w:hAnsi="IRNazanin" w:eastAsia="IRNazanin" w:cs="IRNazanin"/>
          <w:lang w:bidi="fa-IR"/>
          <w:color w:val="111111"/>
          <w:sz w:val="28"/>
          <w:szCs w:val="28"/>
          <w:rtl/>
        </w:rPr>
        <w:t xml:space="preserve">خط: نسخ، كاتب = مؤلف، تا: قرن 14؛ کاغذ: فرنگی، جلد: کالینگور [رایانه].</w:t>
      </w:r>
    </w:p>
    <w:p>
      <w:pPr>
        <w:pStyle w:val="Heading3"/>
      </w:pPr>
      <w:bookmarkStart w:id="1653" w:name="_Toc1136"/>
      <w:r>
        <w:t>• جنگ / گوناگون / فارسی</w:t>
      </w:r>
      <w:bookmarkEnd w:id="165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زنجانی، احمد بن عنایت الله، 1308 - 1393 قمری</w:t>
      </w:r>
    </w:p>
    <w:p>
      <w:pPr>
        <w:pStyle w:val="BookText"/>
      </w:pPr>
      <w:r>
        <w:rPr>
          <w:rFonts w:ascii="Times New Roman" w:hAnsi="Times New Roman" w:eastAsia="Times New Roman" w:cs="Times New Roman"/>
          <w:lang w:val="en-US" w:bidi="en-US"/>
          <w:color w:val="111111"/>
          <w:sz w:val="28"/>
          <w:szCs w:val="28"/>
          <w:rtl/>
        </w:rPr>
        <w:t xml:space="preserve">(1973- 1891) zanjānī, ahmad ebn-e ‘enāyat-ol-lāh</w:t>
      </w:r>
    </w:p>
    <w:p>
      <w:pPr>
        <w:pStyle w:val="BookText"/>
      </w:pPr>
      <w:r>
        <w:rPr>
          <w:rFonts w:ascii="IRNazanin" w:hAnsi="IRNazanin" w:eastAsia="IRNazanin" w:cs="IRNazanin"/>
          <w:lang w:bidi="fa-IR"/>
          <w:color w:val="111111"/>
          <w:sz w:val="28"/>
          <w:szCs w:val="28"/>
          <w:rtl/>
        </w:rPr>
        <w:t xml:space="preserve">پراکنده ها، خاطرات زندگی و متن برخی تلگرافات و تواریخ و حکایات و اشعار جز آن مربوط به سالهای 1341-1345 قمری.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زنجانی (آية الله)؛ شماره نسخه:134</w:t>
      </w:r>
    </w:p>
    <w:p>
      <w:pPr>
        <w:pStyle w:val="BookText"/>
      </w:pPr>
      <w:r>
        <w:rPr>
          <w:rFonts w:ascii="IRNazanin" w:hAnsi="IRNazanin" w:eastAsia="IRNazanin" w:cs="IRNazanin"/>
          <w:lang w:bidi="fa-IR"/>
          <w:color w:val="111111"/>
          <w:sz w:val="28"/>
          <w:szCs w:val="28"/>
          <w:rtl/>
        </w:rPr>
        <w:t xml:space="preserve">خط: شکسته نستعلیق، کاتب = مؤلف، بی تا، قطع: بياض رقعی [چند نسخه ف: - 245].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زنجانی (آية الله)؛ شماره نسخه: 122</w:t>
      </w:r>
    </w:p>
    <w:p>
      <w:pPr>
        <w:pStyle w:val="BookText"/>
      </w:pPr>
      <w:r>
        <w:rPr>
          <w:rFonts w:ascii="IRNazanin" w:hAnsi="IRNazanin" w:eastAsia="IRNazanin" w:cs="IRNazanin"/>
          <w:lang w:bidi="fa-IR"/>
          <w:color w:val="111111"/>
          <w:sz w:val="28"/>
          <w:szCs w:val="28"/>
          <w:rtl/>
        </w:rPr>
        <w:t xml:space="preserve">آغاز: بسمله. حمدله. این انتخابی است در جواهر نامه.</w:t>
      </w:r>
    </w:p>
    <w:p>
      <w:pPr>
        <w:pStyle w:val="BookText"/>
      </w:pPr>
      <w:r>
        <w:rPr>
          <w:rFonts w:ascii="IRNazanin" w:hAnsi="IRNazanin" w:eastAsia="IRNazanin" w:cs="IRNazanin"/>
          <w:lang w:bidi="fa-IR"/>
          <w:color w:val="111111"/>
          <w:sz w:val="28"/>
          <w:szCs w:val="28"/>
          <w:rtl/>
        </w:rPr>
        <w:t xml:space="preserve">خط: شکسته نستعلیق، کاتب = مؤلف، بی تا، 12گی، قطع: خشتی [چند نسخه ف: - 242].</w:t>
      </w:r>
    </w:p>
    <w:p>
      <w:pPr>
        <w:pStyle w:val="Heading3"/>
      </w:pPr>
      <w:bookmarkStart w:id="1654" w:name="_Toc1137"/>
      <w:r>
        <w:t>• جنگ / گوناگون / فارسی و عربی</w:t>
      </w:r>
      <w:bookmarkEnd w:id="165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مینوی، مجتبی، 1281 - 1355 شمسی</w:t>
      </w:r>
    </w:p>
    <w:p>
      <w:pPr>
        <w:pStyle w:val="BookText"/>
      </w:pPr>
      <w:r>
        <w:rPr>
          <w:rFonts w:ascii="Times New Roman" w:hAnsi="Times New Roman" w:eastAsia="Times New Roman" w:cs="Times New Roman"/>
          <w:lang w:val="en-US" w:bidi="en-US"/>
          <w:color w:val="111111"/>
          <w:sz w:val="28"/>
          <w:szCs w:val="28"/>
          <w:rtl/>
        </w:rPr>
        <w:t xml:space="preserve">(1976- 1902) minavi, mojtaba</w:t>
      </w:r>
    </w:p>
    <w:p>
      <w:pPr>
        <w:pStyle w:val="BookText"/>
      </w:pPr>
      <w:r>
        <w:rPr>
          <w:rFonts w:ascii="IRNazanin" w:hAnsi="IRNazanin" w:eastAsia="IRNazanin" w:cs="IRNazanin"/>
          <w:lang w:bidi="fa-IR"/>
          <w:color w:val="111111"/>
          <w:sz w:val="28"/>
          <w:szCs w:val="28"/>
          <w:rtl/>
        </w:rPr>
        <w:t xml:space="preserve">پراکنده هایی است به نظم و نثر که مؤلف از جنگ ها و نسخه های خطی متفرقه گرد آورده است بدین عناوین: 1. فهرست جنگ اسکندری یا مجموعه نظم و نثر که به سال 813 و 814 برای اسکندر بن عمر شیخ نوه امیر تیمور تهیه شده است، از روی نسخه موزه بریتانیا به خط محمد الكاتب الجلالي الخاقانی -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349" w:name="pg20375_230349"/>
    <w:bookmarkEnd w:id="349"/>
    <w:p>
      <w:pPr>
        <w:pStyle w:val="BookText"/>
      </w:pPr>
      <w:r>
        <w:rPr>
          <w:rFonts w:ascii="IRNazanin" w:hAnsi="IRNazanin" w:eastAsia="IRNazanin" w:cs="IRNazanin"/>
          <w:lang w:bidi="fa-IR"/>
          <w:color w:val="111111"/>
          <w:sz w:val="28"/>
          <w:szCs w:val="28"/>
          <w:rtl/>
        </w:rPr>
        <w:t xml:space="preserve">الاسکندری؛ 2. گزیده هایی از ترجمه بلعمی از تاریخ طبری از روی نسخه موزه بریتانیا ظاهرا از سده ششم؛ 3. بندی از مقدمه قدیم شاهنامه ابو منصوری از روی نسخه چستربیتی، از سده هشتم و مقابله شده با چند نسخه دیگر؛ 4. مقداری از کتاب الصاحبيه سعدی به نقل از کلیات سعدی و از روی نسخه چستربیتی به تاریخ 683؛ 5. از منشأت و طواط به نقل از نسخه بریتانیا مورخ سه شنبه آغاز ربيع الاول 701.</w:t>
      </w:r>
    </w:p>
    <w:p>
      <w:pPr>
        <w:pStyle w:val="BookText"/>
      </w:pPr>
      <w:r>
        <w:rPr>
          <w:rFonts w:ascii="IRNazanin" w:hAnsi="IRNazanin" w:eastAsia="IRNazanin" w:cs="IRNazanin"/>
          <w:lang w:bidi="fa-IR"/>
          <w:color w:val="111111"/>
          <w:sz w:val="28"/>
          <w:szCs w:val="28"/>
          <w:rtl/>
        </w:rPr>
        <w:t xml:space="preserve">قم، مرکز احیاء؛ شماره نسخه:2796</w:t>
      </w:r>
    </w:p>
    <w:p>
      <w:pPr>
        <w:pStyle w:val="BookText"/>
      </w:pPr>
      <w:r>
        <w:rPr>
          <w:rFonts w:ascii="IRNazanin" w:hAnsi="IRNazanin" w:eastAsia="IRNazanin" w:cs="IRNazanin"/>
          <w:lang w:bidi="fa-IR"/>
          <w:color w:val="111111"/>
          <w:sz w:val="28"/>
          <w:szCs w:val="28"/>
          <w:rtl/>
        </w:rPr>
        <w:t xml:space="preserve">نسخه اصل: کتابخانه مینوی - تهران 106؛ خط: نسخ و نستعلیق، كاتب = مؤلف، بی تا؛ مصحح؛ 68 ص، [عکسی ف: 7- 393].</w:t>
      </w:r>
    </w:p>
    <w:p>
      <w:pPr>
        <w:pStyle w:val="Heading3"/>
      </w:pPr>
      <w:bookmarkStart w:id="1655" w:name="_Toc1138"/>
      <w:r>
        <w:t>• جنگ / متفرقه / عربی و فارسی</w:t>
      </w:r>
      <w:bookmarkEnd w:id="165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بلاغی، عبدالحجه، 1274 - 1356 شمس</w:t>
      </w:r>
    </w:p>
    <w:p>
      <w:pPr>
        <w:pStyle w:val="BookText"/>
      </w:pPr>
      <w:r>
        <w:rPr>
          <w:rFonts w:ascii="Times New Roman" w:hAnsi="Times New Roman" w:eastAsia="Times New Roman" w:cs="Times New Roman"/>
          <w:lang w:val="en-US" w:bidi="en-US"/>
          <w:color w:val="111111"/>
          <w:sz w:val="28"/>
          <w:szCs w:val="28"/>
          <w:rtl/>
        </w:rPr>
        <w:t xml:space="preserve">(1977- 1895) balaqi, abd-ol-hojja</w:t>
      </w:r>
    </w:p>
    <w:p>
      <w:pPr>
        <w:pStyle w:val="BookText"/>
      </w:pPr>
      <w:r>
        <w:rPr>
          <w:rFonts w:ascii="IRNazanin" w:hAnsi="IRNazanin" w:eastAsia="IRNazanin" w:cs="IRNazanin"/>
          <w:lang w:bidi="fa-IR"/>
          <w:color w:val="111111"/>
          <w:sz w:val="28"/>
          <w:szCs w:val="28"/>
          <w:rtl/>
        </w:rPr>
        <w:t xml:space="preserve">مشتمل بر مکاشفاتی است که برای مؤلف در سال ها 1349 - 1350 ق دست داده و منتخباتی از کلمات حلاج و دیگران و بعضی از دستورات عرفانی و صوفی و حلقات ذکر در خدمت شمس العرفاء.</w:t>
      </w:r>
    </w:p>
    <w:p>
      <w:pPr>
        <w:pStyle w:val="BookText"/>
      </w:pPr>
      <w:r>
        <w:rPr>
          <w:rFonts w:ascii="IRNazanin" w:hAnsi="IRNazanin" w:eastAsia="IRNazanin" w:cs="IRNazanin"/>
          <w:lang w:bidi="fa-IR"/>
          <w:color w:val="111111"/>
          <w:sz w:val="28"/>
          <w:szCs w:val="28"/>
          <w:rtl/>
        </w:rPr>
        <w:t xml:space="preserve">قم؛ مرعشی؛ شماره نسخه: 5564</w:t>
      </w:r>
    </w:p>
    <w:p>
      <w:pPr>
        <w:pStyle w:val="BookText"/>
      </w:pPr>
      <w:r>
        <w:rPr>
          <w:rFonts w:ascii="IRNazanin" w:hAnsi="IRNazanin" w:eastAsia="IRNazanin" w:cs="IRNazanin"/>
          <w:lang w:bidi="fa-IR"/>
          <w:color w:val="111111"/>
          <w:sz w:val="28"/>
          <w:szCs w:val="28"/>
          <w:rtl/>
        </w:rPr>
        <w:t xml:space="preserve">خط: نستعلیق، کاتب = مؤلف، بی تا؛ جلد: مقوایی عطف تیماج قهوه ای، 76 گ، مختلف السطر، اندازه: 11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14 - 324].</w:t>
      </w:r>
    </w:p>
    <w:p>
      <w:pPr>
        <w:pStyle w:val="Heading3"/>
      </w:pPr>
      <w:bookmarkStart w:id="1656" w:name="_Toc1139"/>
      <w:r>
        <w:t>• جنگ / گوناگون / فارسی</w:t>
      </w:r>
      <w:bookmarkEnd w:id="165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آشتیانی، ابوالقاسم بن محمد جعفر، ق14 قمری</w:t>
      </w:r>
    </w:p>
    <w:p>
      <w:pPr>
        <w:pStyle w:val="BookText"/>
      </w:pPr>
      <w:r>
        <w:rPr>
          <w:rFonts w:ascii="Times New Roman" w:hAnsi="Times New Roman" w:eastAsia="Times New Roman" w:cs="Times New Roman"/>
          <w:lang w:val="en-US" w:bidi="en-US"/>
          <w:color w:val="111111"/>
          <w:sz w:val="28"/>
          <w:szCs w:val="28"/>
          <w:rtl/>
        </w:rPr>
        <w:t xml:space="preserve">āštīyānī, ab-ol-qāsem ebn-e mohammad jaffar (- 20c)</w:t>
      </w:r>
    </w:p>
    <w:p>
      <w:pPr>
        <w:pStyle w:val="BookText"/>
      </w:pPr>
      <w:r>
        <w:rPr>
          <w:rFonts w:ascii="IRNazanin" w:hAnsi="IRNazanin" w:eastAsia="IRNazanin" w:cs="IRNazanin"/>
          <w:lang w:bidi="fa-IR"/>
          <w:color w:val="111111"/>
          <w:sz w:val="28"/>
          <w:szCs w:val="28"/>
          <w:rtl/>
        </w:rPr>
        <w:t xml:space="preserve">جنگ مطالب مختلف از قبیل اشعار شاعران، مطالب علمی تاریخی، نجوم، کیمیا، بدن انسان، طریقه ساختن کاغذ، خط میخی و مطالب دیگر که توسط ابوالقاسم آشتیانی گردآوری و نوشته شده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15680</w:t>
      </w:r>
    </w:p>
    <w:p>
      <w:pPr>
        <w:pStyle w:val="BookText"/>
      </w:pPr>
      <w:r>
        <w:rPr>
          <w:rFonts w:ascii="IRNazanin" w:hAnsi="IRNazanin" w:eastAsia="IRNazanin" w:cs="IRNazanin"/>
          <w:lang w:bidi="fa-IR"/>
          <w:color w:val="111111"/>
          <w:sz w:val="28"/>
          <w:szCs w:val="28"/>
          <w:rtl/>
        </w:rPr>
        <w:t xml:space="preserve">آغاز: ان كان في العلم من عند التقى شرفا فكان اشرف ما في التكون ابلیس؛ انجام: (نهنگ) يوم حیوان است که در اسم و حلولی مختلفند یكيرا.</w:t>
      </w:r>
    </w:p>
    <w:p>
      <w:pPr>
        <w:pStyle w:val="BookText"/>
      </w:pPr>
      <w:r>
        <w:rPr>
          <w:rFonts w:ascii="IRNazanin" w:hAnsi="IRNazanin" w:eastAsia="IRNazanin" w:cs="IRNazanin"/>
          <w:lang w:bidi="fa-IR"/>
          <w:color w:val="111111"/>
          <w:sz w:val="28"/>
          <w:szCs w:val="28"/>
          <w:rtl/>
        </w:rPr>
        <w:t xml:space="preserve">خط: شکسته نستعلیق، كا: ابوالقاسم بن محمد جعفر آشتیانی، تا: 1309ق، کاغذ: فرنگی آبی، جلد: گالینگور سرمه ای، 32 گ، سطور چلیپا، اندازه: 13</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ملی؛ شماره نسخه:16937</w:t>
      </w:r>
    </w:p>
    <w:p>
      <w:pPr>
        <w:pStyle w:val="BookText"/>
      </w:pPr>
      <w:r>
        <w:rPr>
          <w:rFonts w:ascii="IRNazanin" w:hAnsi="IRNazanin" w:eastAsia="IRNazanin" w:cs="IRNazanin"/>
          <w:lang w:bidi="fa-IR"/>
          <w:color w:val="111111"/>
          <w:sz w:val="28"/>
          <w:szCs w:val="28"/>
          <w:rtl/>
        </w:rPr>
        <w:t xml:space="preserve">جلد 4. چند رساله و مطالب متفرقه از جنگ؛ کاتب: مؤلف، بی تا؛ انتقالی از کتابخانه پهلوی - مجموعه نوازی؛ 20 گ، اندازه: 13</w:t>
      </w:r>
      <w:r>
        <w:rPr>
          <w:rFonts w:ascii="Times New Roman" w:hAnsi="Times New Roman" w:eastAsia="Times New Roman" w:cs="Times New Roman"/>
          <w:lang w:val="en-US" w:bidi="en-US"/>
          <w:color w:val="111111"/>
          <w:sz w:val="28"/>
          <w:szCs w:val="28"/>
          <w:rtl/>
        </w:rPr>
        <w:t xml:space="preserve">×19/7 </w:t>
      </w:r>
      <w:r>
        <w:rPr>
          <w:rFonts w:ascii="IRNazanin" w:hAnsi="IRNazanin" w:eastAsia="IRNazanin" w:cs="IRNazanin"/>
          <w:lang w:bidi="fa-IR"/>
          <w:color w:val="111111"/>
          <w:sz w:val="28"/>
          <w:szCs w:val="28"/>
          <w:rtl/>
        </w:rPr>
        <w:t xml:space="preserve">سم [ رایانه].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ملی؛ شماره نسخه: 17870</w:t>
      </w:r>
    </w:p>
    <w:p>
      <w:pPr>
        <w:pStyle w:val="BookText"/>
      </w:pPr>
      <w:r>
        <w:rPr>
          <w:rFonts w:ascii="IRNazanin" w:hAnsi="IRNazanin" w:eastAsia="IRNazanin" w:cs="IRNazanin"/>
          <w:lang w:bidi="fa-IR"/>
          <w:color w:val="111111"/>
          <w:sz w:val="28"/>
          <w:szCs w:val="28"/>
          <w:rtl/>
        </w:rPr>
        <w:t xml:space="preserve">جلد 5؛ بی کا، بی تا؛ انتقالی از کتابخانه پهلوی - مجموعه نوازی؛ 32 گ، اندازه: 12/7 </w:t>
      </w:r>
      <w:r>
        <w:rPr>
          <w:rFonts w:ascii="Times New Roman" w:hAnsi="Times New Roman" w:eastAsia="Times New Roman" w:cs="Times New Roman"/>
          <w:lang w:val="en-US" w:bidi="en-US"/>
          <w:color w:val="111111"/>
          <w:sz w:val="28"/>
          <w:szCs w:val="28"/>
          <w:rtl/>
        </w:rPr>
        <w:t xml:space="preserve">× 19/7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ملی؛ شماره نسخه: 16938</w:t>
      </w:r>
    </w:p>
    <w:p>
      <w:pPr>
        <w:pStyle w:val="BookText"/>
      </w:pPr>
      <w:r>
        <w:rPr>
          <w:rFonts w:ascii="IRNazanin" w:hAnsi="IRNazanin" w:eastAsia="IRNazanin" w:cs="IRNazanin"/>
          <w:lang w:bidi="fa-IR"/>
          <w:color w:val="111111"/>
          <w:sz w:val="28"/>
          <w:szCs w:val="28"/>
          <w:rtl/>
        </w:rPr>
        <w:t xml:space="preserve">جلد 6: تذكرة الشعراء و ...؛ بی کا، بی تا؛ انتقالی از کتابخانه پهلوی - مجموعه نوازی؛ 50 گ، اندازه: 12/4 </w:t>
      </w:r>
      <w:r>
        <w:rPr>
          <w:rFonts w:ascii="Times New Roman" w:hAnsi="Times New Roman" w:eastAsia="Times New Roman" w:cs="Times New Roman"/>
          <w:lang w:val="en-US" w:bidi="en-US"/>
          <w:color w:val="111111"/>
          <w:sz w:val="28"/>
          <w:szCs w:val="28"/>
          <w:rtl/>
        </w:rPr>
        <w:t xml:space="preserve">× 18/5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ملی؛ شماره نسخه: 16939</w:t>
      </w:r>
    </w:p>
    <w:p>
      <w:pPr>
        <w:pStyle w:val="BookText"/>
      </w:pPr>
      <w:r>
        <w:rPr>
          <w:rFonts w:ascii="IRNazanin" w:hAnsi="IRNazanin" w:eastAsia="IRNazanin" w:cs="IRNazanin"/>
          <w:lang w:bidi="fa-IR"/>
          <w:color w:val="111111"/>
          <w:sz w:val="28"/>
          <w:szCs w:val="28"/>
          <w:rtl/>
        </w:rPr>
        <w:t xml:space="preserve">جلد 7. مکاتیب و ...؛ بی کا، بی تا؛ انتقالی از کتابخانه پهلوی - مجموعه نوازی؛ 6 گ، اندازه: 11/2</w:t>
      </w:r>
      <w:r>
        <w:rPr>
          <w:rFonts w:ascii="Times New Roman" w:hAnsi="Times New Roman" w:eastAsia="Times New Roman" w:cs="Times New Roman"/>
          <w:lang w:val="en-US" w:bidi="en-US"/>
          <w:color w:val="111111"/>
          <w:sz w:val="28"/>
          <w:szCs w:val="28"/>
          <w:rtl/>
        </w:rPr>
        <w:t xml:space="preserve">×17/7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ملی؛ شماره نسخه: 16940</w:t>
      </w:r>
    </w:p>
    <w:p>
      <w:pPr>
        <w:pStyle w:val="BookText"/>
      </w:pPr>
      <w:r>
        <w:rPr>
          <w:rFonts w:ascii="IRNazanin" w:hAnsi="IRNazanin" w:eastAsia="IRNazanin" w:cs="IRNazanin"/>
          <w:lang w:bidi="fa-IR"/>
          <w:color w:val="111111"/>
          <w:sz w:val="28"/>
          <w:szCs w:val="28"/>
          <w:rtl/>
        </w:rPr>
        <w:t xml:space="preserve">جلد 8 دو رساله؛ بی کا، بی تا انتقالی از کتابخانه پهلوی - مجموعه نوازی؛ 36 گ، اندازه: 12/9</w:t>
      </w:r>
      <w:r>
        <w:rPr>
          <w:rFonts w:ascii="Times New Roman" w:hAnsi="Times New Roman" w:eastAsia="Times New Roman" w:cs="Times New Roman"/>
          <w:lang w:val="en-US" w:bidi="en-US"/>
          <w:color w:val="111111"/>
          <w:sz w:val="28"/>
          <w:szCs w:val="28"/>
          <w:rtl/>
        </w:rPr>
        <w:t xml:space="preserve">×19/7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ملی؛ شماره نسخه: 16941</w:t>
      </w:r>
    </w:p>
    <w:p>
      <w:pPr>
        <w:pStyle w:val="BookText"/>
      </w:pPr>
      <w:r>
        <w:rPr>
          <w:rFonts w:ascii="IRNazanin" w:hAnsi="IRNazanin" w:eastAsia="IRNazanin" w:cs="IRNazanin"/>
          <w:lang w:bidi="fa-IR"/>
          <w:color w:val="111111"/>
          <w:sz w:val="28"/>
          <w:szCs w:val="28"/>
          <w:rtl/>
        </w:rPr>
        <w:t xml:space="preserve">جلد 9، بی کا، بی تا؛ انتقالی از کتابخانه پهلوی - مجموعه نوازی؛ 40 گ، اندازه: 12/8 </w:t>
      </w:r>
      <w:r>
        <w:rPr>
          <w:rFonts w:ascii="Times New Roman" w:hAnsi="Times New Roman" w:eastAsia="Times New Roman" w:cs="Times New Roman"/>
          <w:lang w:val="en-US" w:bidi="en-US"/>
          <w:color w:val="111111"/>
          <w:sz w:val="28"/>
          <w:szCs w:val="28"/>
          <w:rtl/>
        </w:rPr>
        <w:t xml:space="preserve">× 19</w:t>
      </w:r>
      <w:r>
        <w:rPr>
          <w:rFonts w:ascii="IRNazanin" w:hAnsi="IRNazanin" w:eastAsia="IRNazanin" w:cs="IRNazanin"/>
          <w:lang w:bidi="fa-IR"/>
          <w:color w:val="111111"/>
          <w:sz w:val="28"/>
          <w:szCs w:val="28"/>
          <w:rtl/>
        </w:rPr>
        <w:t xml:space="preserve">٫7 سم [رایانه].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ملی؛ شماره نسخه: 16942</w:t>
      </w:r>
    </w:p>
    <w:p>
      <w:pPr>
        <w:pStyle w:val="BookText"/>
      </w:pPr>
      <w:r>
        <w:rPr>
          <w:rFonts w:ascii="IRNazanin" w:hAnsi="IRNazanin" w:eastAsia="IRNazanin" w:cs="IRNazanin"/>
          <w:lang w:bidi="fa-IR"/>
          <w:color w:val="111111"/>
          <w:sz w:val="28"/>
          <w:szCs w:val="28"/>
          <w:rtl/>
        </w:rPr>
        <w:t xml:space="preserve">جلد 10؛ بی کا، بی تا؛ انتقالی از کتابخانه پهلوی - مجموعه نوازی؛ 58 گ، اندازه: 12/8 </w:t>
      </w:r>
      <w:r>
        <w:rPr>
          <w:rFonts w:ascii="Times New Roman" w:hAnsi="Times New Roman" w:eastAsia="Times New Roman" w:cs="Times New Roman"/>
          <w:lang w:val="en-US" w:bidi="en-US"/>
          <w:color w:val="111111"/>
          <w:sz w:val="28"/>
          <w:szCs w:val="28"/>
          <w:rtl/>
        </w:rPr>
        <w:t xml:space="preserve">× 19/7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ملی؛ شماره نسخه:16943</w:t>
      </w:r>
    </w:p>
    <w:p>
      <w:pPr>
        <w:pStyle w:val="BookText"/>
      </w:pPr>
      <w:r>
        <w:rPr>
          <w:rFonts w:ascii="IRNazanin" w:hAnsi="IRNazanin" w:eastAsia="IRNazanin" w:cs="IRNazanin"/>
          <w:lang w:bidi="fa-IR"/>
          <w:color w:val="111111"/>
          <w:sz w:val="28"/>
          <w:szCs w:val="28"/>
          <w:rtl/>
        </w:rPr>
        <w:t xml:space="preserve">جلد 11. نامه هایی از او؛ بی کا، بی تا؛ انتقالی از کتابخانه پهلوی - مجموعه نوازی؛ 34 گ، اندازه: 12/5</w:t>
      </w:r>
      <w:r>
        <w:rPr>
          <w:rFonts w:ascii="Times New Roman" w:hAnsi="Times New Roman" w:eastAsia="Times New Roman" w:cs="Times New Roman"/>
          <w:lang w:val="en-US" w:bidi="en-US"/>
          <w:color w:val="111111"/>
          <w:sz w:val="28"/>
          <w:szCs w:val="28"/>
          <w:rtl/>
        </w:rPr>
        <w:t xml:space="preserve">×19/8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ملی؛ شماره نسخه:16944</w:t>
      </w:r>
    </w:p>
    <w:p>
      <w:pPr>
        <w:pStyle w:val="BookText"/>
      </w:pPr>
      <w:r>
        <w:rPr>
          <w:rFonts w:ascii="IRNazanin" w:hAnsi="IRNazanin" w:eastAsia="IRNazanin" w:cs="IRNazanin"/>
          <w:lang w:bidi="fa-IR"/>
          <w:color w:val="111111"/>
          <w:sz w:val="28"/>
          <w:szCs w:val="28"/>
          <w:rtl/>
        </w:rPr>
        <w:t xml:space="preserve">جلد 12: مکاتیب و ...؛ بی کا، بی تا انتقالی از کتابخانه پهلوی - مجموعه نوازی؛ 39 گ، اندازه: 31/1 </w:t>
      </w:r>
      <w:r>
        <w:rPr>
          <w:rFonts w:ascii="Times New Roman" w:hAnsi="Times New Roman" w:eastAsia="Times New Roman" w:cs="Times New Roman"/>
          <w:lang w:val="en-US" w:bidi="en-US"/>
          <w:color w:val="111111"/>
          <w:sz w:val="28"/>
          <w:szCs w:val="28"/>
          <w:rtl/>
        </w:rPr>
        <w:t xml:space="preserve">× 20/4 </w:t>
      </w:r>
      <w:r>
        <w:rPr>
          <w:rFonts w:ascii="IRNazanin" w:hAnsi="IRNazanin" w:eastAsia="IRNazanin" w:cs="IRNazanin"/>
          <w:lang w:bidi="fa-IR"/>
          <w:color w:val="111111"/>
          <w:sz w:val="28"/>
          <w:szCs w:val="28"/>
          <w:rtl/>
        </w:rPr>
        <w:t xml:space="preserve">سم [رایانه].</w:t>
      </w:r>
    </w:p>
    <w:p>
      <w:pPr>
        <w:pStyle w:val="Heading3"/>
      </w:pPr>
      <w:bookmarkStart w:id="1657" w:name="_Toc1140"/>
      <w:r>
        <w:t>• جنگ / گوناگون / فارسی</w:t>
      </w:r>
      <w:bookmarkEnd w:id="165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ابوطالب بن محمد ربيع، قرن 14 قمری</w:t>
      </w:r>
    </w:p>
    <w:p>
      <w:pPr>
        <w:pStyle w:val="BookText"/>
      </w:pPr>
      <w:r>
        <w:rPr>
          <w:rFonts w:ascii="Times New Roman" w:hAnsi="Times New Roman" w:eastAsia="Times New Roman" w:cs="Times New Roman"/>
          <w:lang w:val="en-US" w:bidi="en-US"/>
          <w:color w:val="111111"/>
          <w:sz w:val="28"/>
          <w:szCs w:val="28"/>
          <w:rtl/>
        </w:rPr>
        <w:t xml:space="preserve">abū-tāleb ebn-e mohammad rabī“</w:t>
      </w:r>
    </w:p>
    <w:p>
      <w:pPr>
        <w:pStyle w:val="BookText"/>
      </w:pPr>
      <w:r>
        <w:rPr>
          <w:rFonts w:ascii="IRNazanin" w:hAnsi="IRNazanin" w:eastAsia="IRNazanin" w:cs="IRNazanin"/>
          <w:lang w:bidi="fa-IR"/>
          <w:color w:val="111111"/>
          <w:sz w:val="28"/>
          <w:szCs w:val="28"/>
          <w:rtl/>
        </w:rPr>
        <w:t xml:space="preserve">مؤلف به جنگی برخورده که مشتمل بر همه مواعظ و نصایح و حكم و حکایات غريبه و روایات عجیبه بوده است و از هند به تهران آورده بودند. ولی فرسودگی نسخه از یک طرف و آزار موریانه از طرف دیگر باعث شده تا وی نسخه ای از آن را جهت خود استنساخ نماید و در روز یک شنبه 9 رمضان 1300 ق از کتابت آن فارغ شده است، این عناوین در نسخه دیده می شود: مقدمه ای در تعریف علم و مذمت جهل؛ نظم چهل حدیث از حسین بن عبدالعلی متخلص به فيضی برگرفته از کتاب در بحر المناقب علی بن ابراهیم مشهور به برهان الدين بغدادی، سرآغاز: ای ذات تو از وصف زبان ها برتر *** ز ادراک یقینها و گمانها برتر؛ نظم چهل حدیث از نورالدین عبدالرحمن جامی، با سرآغاز: صحیح ترین حدیثی که راویان مجالس دین و محدثان مدارس يقين؛ برخی فوائد به نقل از کشکول شیخ بهائی؛ فصولی در ذکر مقالات فلاسفه و ذکر فرق؛ خاتمه ای در بیان حسن -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350" w:name="pg20375_230350"/>
    <w:bookmarkEnd w:id="350"/>
    <w:p>
      <w:pPr>
        <w:pStyle w:val="BookText"/>
      </w:pPr>
      <w:r>
        <w:rPr>
          <w:rFonts w:ascii="IRNazanin" w:hAnsi="IRNazanin" w:eastAsia="IRNazanin" w:cs="IRNazanin"/>
          <w:lang w:bidi="fa-IR"/>
          <w:color w:val="111111"/>
          <w:sz w:val="28"/>
          <w:szCs w:val="28"/>
          <w:rtl/>
        </w:rPr>
        <w:t xml:space="preserve">عقیدت أصحاب ارادت و معرفت ماهیت ارباب عصمت، سرآغاز: هر دل که به انوار الهی خاص است *** در بحر محبت نظرش غواص است؛ در پایان مثنوی توحیدیه ای با تخلص «واصف» بعضی نکته های غریب به نقل از نگارستان؛ فصولی اخلاقی در سلوک با مردم و اهل مدینه هم چو سفینه، صفات عفو و عقوبت و توبه، حلم، تواضع، وفا، صبر، شکر، رضا و خشنودی، غضب، طعام، مثلها؛ فصلی در بیان مساوات کلمه طيبه و حروف آن با عدد حروف اسم مبارک حضرت رسالت و امیر المؤمنین و ائمه (علیهم السلام).</w:t>
      </w:r>
    </w:p>
    <w:p>
      <w:pPr>
        <w:pStyle w:val="BookText"/>
      </w:pPr>
      <w:r>
        <w:rPr>
          <w:rFonts w:ascii="IRNazanin" w:hAnsi="IRNazanin" w:eastAsia="IRNazanin" w:cs="IRNazanin"/>
          <w:lang w:bidi="fa-IR"/>
          <w:color w:val="111111"/>
          <w:sz w:val="28"/>
          <w:szCs w:val="28"/>
          <w:rtl/>
        </w:rPr>
        <w:t xml:space="preserve">تهران؛ مجلس؛ شماره نسخه: 8445</w:t>
      </w:r>
    </w:p>
    <w:p>
      <w:pPr>
        <w:pStyle w:val="BookText"/>
      </w:pPr>
      <w:r>
        <w:rPr>
          <w:rFonts w:ascii="IRNazanin" w:hAnsi="IRNazanin" w:eastAsia="IRNazanin" w:cs="IRNazanin"/>
          <w:lang w:bidi="fa-IR"/>
          <w:color w:val="111111"/>
          <w:sz w:val="28"/>
          <w:szCs w:val="28"/>
          <w:rtl/>
        </w:rPr>
        <w:t xml:space="preserve">خط: نستعلیق زیبا، كاتب = مؤلف، تا: 1300ق؛ مهر: «ابوطالب» (بیضی)؛ جلد: تیماج قهوه ای، 390 گ، 15سطر، اندازه: 13</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28 - 46].</w:t>
      </w:r>
    </w:p>
    <w:p>
      <w:pPr>
        <w:pStyle w:val="Heading3"/>
      </w:pPr>
      <w:bookmarkStart w:id="1658" w:name="_Toc1141"/>
      <w:r>
        <w:t>• جنگ / گوناگون / عربی</w:t>
      </w:r>
      <w:bookmarkEnd w:id="165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استر آبادی، محمد تقی، ق 14 قمری</w:t>
      </w:r>
    </w:p>
    <w:p>
      <w:pPr>
        <w:pStyle w:val="BookText"/>
      </w:pPr>
      <w:r>
        <w:rPr>
          <w:rFonts w:ascii="Times New Roman" w:hAnsi="Times New Roman" w:eastAsia="Times New Roman" w:cs="Times New Roman"/>
          <w:lang w:val="en-US" w:bidi="en-US"/>
          <w:color w:val="111111"/>
          <w:sz w:val="28"/>
          <w:szCs w:val="28"/>
          <w:rtl/>
        </w:rPr>
        <w:t xml:space="preserve">estarābādī, mohammad taqi (- 20c)</w:t>
      </w:r>
    </w:p>
    <w:p>
      <w:pPr>
        <w:pStyle w:val="BookText"/>
      </w:pPr>
      <w:r>
        <w:rPr>
          <w:rFonts w:ascii="IRNazanin" w:hAnsi="IRNazanin" w:eastAsia="IRNazanin" w:cs="IRNazanin"/>
          <w:lang w:bidi="fa-IR"/>
          <w:color w:val="111111"/>
          <w:sz w:val="28"/>
          <w:szCs w:val="28"/>
          <w:rtl/>
        </w:rPr>
        <w:t xml:space="preserve">مشهد؛ رضوی؛ شماره نسخه:14933</w:t>
      </w:r>
    </w:p>
    <w:p>
      <w:pPr>
        <w:pStyle w:val="BookText"/>
      </w:pPr>
      <w:r>
        <w:rPr>
          <w:rFonts w:ascii="IRNazanin" w:hAnsi="IRNazanin" w:eastAsia="IRNazanin" w:cs="IRNazanin"/>
          <w:lang w:bidi="fa-IR"/>
          <w:color w:val="111111"/>
          <w:sz w:val="28"/>
          <w:szCs w:val="28"/>
          <w:rtl/>
        </w:rPr>
        <w:t xml:space="preserve">آغاز: هو العظيم والله السماک مسمی مبارکا؛ انجام: بل لقصور المستخلف عليه.</w:t>
      </w:r>
    </w:p>
    <w:p>
      <w:pPr>
        <w:pStyle w:val="BookText"/>
      </w:pPr>
      <w:r>
        <w:rPr>
          <w:rFonts w:ascii="IRNazanin" w:hAnsi="IRNazanin" w:eastAsia="IRNazanin" w:cs="IRNazanin"/>
          <w:lang w:bidi="fa-IR"/>
          <w:color w:val="111111"/>
          <w:sz w:val="28"/>
          <w:szCs w:val="28"/>
          <w:rtl/>
        </w:rPr>
        <w:t xml:space="preserve">خط: نسخ، كاتب = مؤلف، تا: 1358ق [الفبائی ف: - 634].</w:t>
      </w:r>
    </w:p>
    <w:p>
      <w:pPr>
        <w:pStyle w:val="Heading3"/>
      </w:pPr>
      <w:bookmarkStart w:id="1659" w:name="_Toc1142"/>
      <w:r>
        <w:t>• جنگ / گوناگون / عربی و فارسی</w:t>
      </w:r>
      <w:bookmarkEnd w:id="165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استر آبادی، محمد تقی، ق14 قمری</w:t>
      </w:r>
    </w:p>
    <w:p>
      <w:pPr>
        <w:pStyle w:val="BookText"/>
      </w:pPr>
      <w:r>
        <w:rPr>
          <w:rFonts w:ascii="Times New Roman" w:hAnsi="Times New Roman" w:eastAsia="Times New Roman" w:cs="Times New Roman"/>
          <w:lang w:val="en-US" w:bidi="en-US"/>
          <w:color w:val="111111"/>
          <w:sz w:val="28"/>
          <w:szCs w:val="28"/>
          <w:rtl/>
        </w:rPr>
        <w:t xml:space="preserve">estarābādī, mohammad taqī (- 20c)</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یزد؛ کاظمینی؛ شماره نسخه: 521</w:t>
      </w:r>
    </w:p>
    <w:p>
      <w:pPr>
        <w:pStyle w:val="BookText"/>
      </w:pPr>
      <w:r>
        <w:rPr>
          <w:rFonts w:ascii="IRNazanin" w:hAnsi="IRNazanin" w:eastAsia="IRNazanin" w:cs="IRNazanin"/>
          <w:lang w:bidi="fa-IR"/>
          <w:color w:val="111111"/>
          <w:sz w:val="28"/>
          <w:szCs w:val="28"/>
          <w:rtl/>
        </w:rPr>
        <w:t xml:space="preserve">مشتمل بر مطالبی در منطق، اسطرلاب، مباحثی در کلام و اعتقادات، قصیده میرفندرسکی و مختصری در شرح حال وی به سال 1353، ترجمه برخی از خطبه های نهج البلاغه به سال 1352 و 1354، مقاله ای در تدبیر و کنکاش امور ملک گیری و جهانداری و دشمن را به دام انداختن و دوست ساختن مخالفان و طریقه مخالطه با دوستان و دشمنان و اشعاری به فارسی و متفرقاتی دیگر؛ خط: نسخ و نستعلیق، کاتب = مؤلف، بی تا؛ عبارات عربی نسخ معرب؛ جلد: مقوایی عطف تیماج مشکی، 92گ، سطور چلیپا و راسته، اندازه: 11/5</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 [ف: 2 - 202].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گلپایگانی شماره نسخه: 4649- 23/169</w:t>
      </w:r>
    </w:p>
    <w:p>
      <w:pPr>
        <w:pStyle w:val="BookText"/>
      </w:pPr>
      <w:r>
        <w:rPr>
          <w:rFonts w:ascii="IRNazanin" w:hAnsi="IRNazanin" w:eastAsia="IRNazanin" w:cs="IRNazanin"/>
          <w:lang w:bidi="fa-IR"/>
          <w:color w:val="111111"/>
          <w:sz w:val="28"/>
          <w:szCs w:val="28"/>
          <w:rtl/>
        </w:rPr>
        <w:t xml:space="preserve">آغاز: گر غنچه چو لعل توست گفتارش کو *** گر سرو چو قد توست رفتارش کو / گیرم به سر زلف تو ماند سنبل *** دلهای پریشان گرفتارش کو؛ انجام: فقالت سباك الله انك فاضحی *** الست ترى السمان والناس احوالی / فقلت يمين الله ابرح قاعدا *** ولو قطعوا رأسي لديك و اوصالی.</w:t>
      </w:r>
    </w:p>
    <w:p>
      <w:pPr>
        <w:pStyle w:val="BookText"/>
      </w:pPr>
      <w:r>
        <w:rPr>
          <w:rFonts w:ascii="IRNazanin" w:hAnsi="IRNazanin" w:eastAsia="IRNazanin" w:cs="IRNazanin"/>
          <w:lang w:bidi="fa-IR"/>
          <w:color w:val="111111"/>
          <w:sz w:val="28"/>
          <w:szCs w:val="28"/>
          <w:rtl/>
        </w:rPr>
        <w:t xml:space="preserve">جنگی است که در قرن 14 تنظیم شده شامل اشعار از شاعران فارسی و عربی و مطالبی به نثر. از جمله مطالب آن عبارت است از: قصیده عبدالباقی افندی در تعریف پرده ای که از روضه محمدیه به روضه موسویه آورده شده است. اشعاری از بحرالعلوم، کاظم ازری، شعری در مدح مظفرالدین شاه، مطالبی به نقل از تذكرة الاخوان، قصیده بانت سعاد و شرح برخی از ابیات آن، فهرست تألیفات ملا جعفر شریعتمدار استر آبادی به صورت موضوعی، شرح حديث اکثر اهل الجنة البلهاء از گرد آورنده جنگ، و مطالب متفرقه دیگر؛ کاتب: مؤلف، تا: قرن 14، جلد: تیماج قهوه ای، 353گ، مختلف السطر،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3 -1313].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گلپایگانی؛ شماره نسخه: 2978- 15/218</w:t>
      </w:r>
    </w:p>
    <w:p>
      <w:pPr>
        <w:pStyle w:val="BookText"/>
      </w:pPr>
      <w:r>
        <w:rPr>
          <w:rFonts w:ascii="IRNazanin" w:hAnsi="IRNazanin" w:eastAsia="IRNazanin" w:cs="IRNazanin"/>
          <w:lang w:bidi="fa-IR"/>
          <w:color w:val="111111"/>
          <w:sz w:val="28"/>
          <w:szCs w:val="28"/>
          <w:rtl/>
        </w:rPr>
        <w:t xml:space="preserve">آغاز: عشق را با پنج وبا شش کار نیست *** مقصد او جز که جزب یار نیست / راز جز با رازدان انباز نیست *** راز اندر گوش منکر راز نیست؛ انجام: اخترناک فنصبناک *** واختر ناک فعز لناک / یدک في الكتاب ورحلک *** في الركاب ... .</w:t>
      </w:r>
    </w:p>
    <w:p>
      <w:pPr>
        <w:pStyle w:val="BookText"/>
      </w:pPr>
      <w:r>
        <w:rPr>
          <w:rFonts w:ascii="IRNazanin" w:hAnsi="IRNazanin" w:eastAsia="IRNazanin" w:cs="IRNazanin"/>
          <w:lang w:bidi="fa-IR"/>
          <w:color w:val="111111"/>
          <w:sz w:val="28"/>
          <w:szCs w:val="28"/>
          <w:rtl/>
        </w:rPr>
        <w:t xml:space="preserve">جنگی است که اغلب مطالب آن ریاضیات و نجوم و جغرافيا و هیئت است و مؤلف در اثنا كلمات مكنونه فيض را با حذف خطبه تمام آورده است همچنین چند کتاب علم هیئت را با حذف بخش هایی، تحریر نموده است، و در جغرافیا در طول و عرض بلاد مطالبی را از دانشمندان اروپا آورده است مطالب آن عبارت است از: 1. چند قطعه شعر فارسی، چند فایده در اوزان و تبدیل عباسی به مثقال، جدول طول و عرض بلدان به حروف ابجد، جواب شیخ بهایی درباره خلفا به یکی از اهل سنت، مسائلی در ریاضیات و هندسه، مطلبی از مجمع الامثال تأليف حسين بن ابی بکر ملقب به نجم کرمانی؛ 2. کلمات مكنونه؛ 3. رساله در نجوم؛ 4. جغرافيا؛ 5. مطالب متفرقه در شعر، نجوم و اشعاری از مثنوی موسوی؛ خط: نسخ و نستعلیق، کا: محمد تقی استر آبادی، تا: 1299-1300 ق؛ 248 گ،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 – 1197].</w:t>
      </w:r>
    </w:p>
    <w:p>
      <w:pPr>
        <w:pStyle w:val="Heading3"/>
      </w:pPr>
      <w:bookmarkStart w:id="1660" w:name="_Toc1143"/>
      <w:r>
        <w:t>• جنگ / گوناگون / فارسی</w:t>
      </w:r>
      <w:bookmarkEnd w:id="166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اسدی حبیبی، نظر على بن ابوالحسن، ق14 قمری</w:t>
      </w:r>
    </w:p>
    <w:p>
      <w:pPr>
        <w:pStyle w:val="BookText"/>
      </w:pPr>
      <w:r>
        <w:rPr>
          <w:rFonts w:ascii="Times New Roman" w:hAnsi="Times New Roman" w:eastAsia="Times New Roman" w:cs="Times New Roman"/>
          <w:lang w:val="en-US" w:bidi="en-US"/>
          <w:color w:val="111111"/>
          <w:sz w:val="28"/>
          <w:szCs w:val="28"/>
          <w:rtl/>
        </w:rPr>
        <w:t xml:space="preserve">asadī habībī, nazar ‘alī ebn-e ab-ol-hasan (-20c)</w:t>
      </w:r>
    </w:p>
    <w:p>
      <w:pPr>
        <w:pStyle w:val="BookText"/>
      </w:pPr>
      <w:r>
        <w:rPr>
          <w:rFonts w:ascii="IRNazanin" w:hAnsi="IRNazanin" w:eastAsia="IRNazanin" w:cs="IRNazanin"/>
          <w:lang w:bidi="fa-IR"/>
          <w:color w:val="111111"/>
          <w:sz w:val="28"/>
          <w:szCs w:val="28"/>
          <w:rtl/>
        </w:rPr>
        <w:t xml:space="preserve">منتخباتی است از احادیث و روایات و گفته هایی کوتاه اخلاقی و آموزنده و فرازهایی تاریخی و در پایان اشعاری از نگارنده و دیگران، بدون ترتیب و تنظیم مخصوص.</w:t>
      </w:r>
    </w:p>
    <w:p>
      <w:pPr>
        <w:pStyle w:val="BookText"/>
      </w:pPr>
      <w:r>
        <w:rPr>
          <w:rFonts w:ascii="IRNazanin" w:hAnsi="IRNazanin" w:eastAsia="IRNazanin" w:cs="IRNazanin"/>
          <w:lang w:bidi="fa-IR"/>
          <w:color w:val="111111"/>
          <w:sz w:val="28"/>
          <w:szCs w:val="28"/>
          <w:rtl/>
        </w:rPr>
        <w:t xml:space="preserve">قم، مرکز احیاء؛ شماره نسخه: 1942</w:t>
      </w:r>
    </w:p>
    <w:p>
      <w:pPr>
        <w:pStyle w:val="BookText"/>
      </w:pPr>
      <w:r>
        <w:rPr>
          <w:rFonts w:ascii="IRNazanin" w:hAnsi="IRNazanin" w:eastAsia="IRNazanin" w:cs="IRNazanin"/>
          <w:lang w:bidi="fa-IR"/>
          <w:color w:val="111111"/>
          <w:sz w:val="28"/>
          <w:szCs w:val="28"/>
          <w:rtl/>
        </w:rPr>
        <w:t xml:space="preserve">خط: نسخ و نستعلیق، کاتب = مؤلف، بی تا؛ جلد: تیماج مشکی، 175 گ، مختلف السطر، اندازه: 11/5</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5- 373].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351" w:name="pg20375_230351"/>
    <w:bookmarkEnd w:id="351"/>
    <w:p>
      <w:pPr>
        <w:pStyle w:val="Heading3"/>
      </w:pPr>
      <w:bookmarkStart w:id="1661" w:name="_Toc1144"/>
      <w:r>
        <w:t>• جنگ / گوناگون / فارسی</w:t>
      </w:r>
      <w:bookmarkEnd w:id="166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اشتهاردی، محمد رضی، ق 14 قمری</w:t>
      </w:r>
    </w:p>
    <w:p>
      <w:pPr>
        <w:pStyle w:val="BookText"/>
      </w:pPr>
      <w:r>
        <w:rPr>
          <w:rFonts w:ascii="Times New Roman" w:hAnsi="Times New Roman" w:eastAsia="Times New Roman" w:cs="Times New Roman"/>
          <w:lang w:val="en-US" w:bidi="en-US"/>
          <w:color w:val="111111"/>
          <w:sz w:val="28"/>
          <w:szCs w:val="28"/>
          <w:rtl/>
        </w:rPr>
        <w:t xml:space="preserve">eštehārodī , mohammad razī (- 20c)</w:t>
      </w:r>
    </w:p>
    <w:p>
      <w:pPr>
        <w:pStyle w:val="BookText"/>
      </w:pPr>
      <w:r>
        <w:rPr>
          <w:rFonts w:ascii="IRNazanin" w:hAnsi="IRNazanin" w:eastAsia="IRNazanin" w:cs="IRNazanin"/>
          <w:lang w:bidi="fa-IR"/>
          <w:color w:val="111111"/>
          <w:sz w:val="28"/>
          <w:szCs w:val="28"/>
          <w:rtl/>
        </w:rPr>
        <w:t xml:space="preserve">آیات و روایات و برخی از احادیث قدسی را جهت منبر و موعظه گردآوری نموده است. نسخه بیاضی و از دو طرف آغاز شده و نظم خاصی ندارد.</w:t>
      </w:r>
    </w:p>
    <w:p>
      <w:pPr>
        <w:pStyle w:val="BookText"/>
      </w:pPr>
      <w:r>
        <w:rPr>
          <w:rFonts w:ascii="IRNazanin" w:hAnsi="IRNazanin" w:eastAsia="IRNazanin" w:cs="IRNazanin"/>
          <w:lang w:bidi="fa-IR"/>
          <w:color w:val="111111"/>
          <w:sz w:val="28"/>
          <w:szCs w:val="28"/>
          <w:rtl/>
        </w:rPr>
        <w:t xml:space="preserve">مشهد؛ گوهرشاد؛ شماره نسخه: 2304</w:t>
      </w:r>
    </w:p>
    <w:p>
      <w:pPr>
        <w:pStyle w:val="BookText"/>
      </w:pPr>
      <w:r>
        <w:rPr>
          <w:rFonts w:ascii="IRNazanin" w:hAnsi="IRNazanin" w:eastAsia="IRNazanin" w:cs="IRNazanin"/>
          <w:lang w:bidi="fa-IR"/>
          <w:color w:val="111111"/>
          <w:sz w:val="28"/>
          <w:szCs w:val="28"/>
          <w:rtl/>
        </w:rPr>
        <w:t xml:space="preserve">آغاز: بسمله، احمد کوفی تاجری بود در زمان خلافت حضرت امیر المؤمنین خانه ای برای خرید ... قال الله تعالى يابن آدم انظر نفسک و الى جميع خلقی فان وجدت احدا اعز من نفسك فاصرف کرامتك اليه. آغاز طرف دیگر: في فضل النبي (صلی الله علیه وسلم) اتی يهودي إلى النبي (صلی الله علیه وسلم)؛ انجام: در عذاب روز قیامت زیاد می کنم عذاب را بر بالای عذاب دیگر بر ایشان بر آنچه کسب کردند از گناهان ... ابی عبدالله را گرفت در بغل آنقدر گریه کرد که غش کرد. انجام طرف دیگر که بر هرکه ظلم بشود رفع ظلم نمایند.</w:t>
      </w:r>
    </w:p>
    <w:p>
      <w:pPr>
        <w:pStyle w:val="BookText"/>
      </w:pPr>
      <w:r>
        <w:rPr>
          <w:rFonts w:ascii="IRNazanin" w:hAnsi="IRNazanin" w:eastAsia="IRNazanin" w:cs="IRNazanin"/>
          <w:lang w:bidi="fa-IR"/>
          <w:color w:val="111111"/>
          <w:sz w:val="28"/>
          <w:szCs w:val="28"/>
          <w:rtl/>
        </w:rPr>
        <w:t xml:space="preserve">خط: نسخ و نستعلیق، کاتب = مؤلف، تا: قرن 14؛ کاغذ: فستقی بیاضی، جلد: تیماج قهوه ای، مختلف السطر، اندازه: 11/5</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5 – 662].</w:t>
      </w:r>
    </w:p>
    <w:p>
      <w:pPr>
        <w:pStyle w:val="Heading3"/>
      </w:pPr>
      <w:bookmarkStart w:id="1662" w:name="_Toc1145"/>
      <w:r>
        <w:t>• جنگ / متفرقه / عربی</w:t>
      </w:r>
      <w:bookmarkEnd w:id="166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اصفهانی، یحیی بن محمد شفیع، ق14 قمری</w:t>
      </w:r>
    </w:p>
    <w:p>
      <w:pPr>
        <w:pStyle w:val="BookText"/>
      </w:pPr>
      <w:r>
        <w:rPr>
          <w:rFonts w:ascii="Times New Roman" w:hAnsi="Times New Roman" w:eastAsia="Times New Roman" w:cs="Times New Roman"/>
          <w:lang w:val="en-US" w:bidi="en-US"/>
          <w:color w:val="111111"/>
          <w:sz w:val="28"/>
          <w:szCs w:val="28"/>
          <w:rtl/>
        </w:rPr>
        <w:t xml:space="preserve">esfahānī, yahyā ebn-e mohammad safī* (- 20c)</w:t>
      </w:r>
    </w:p>
    <w:p>
      <w:pPr>
        <w:pStyle w:val="BookText"/>
      </w:pPr>
      <w:r>
        <w:rPr>
          <w:rFonts w:ascii="IRNazanin" w:hAnsi="IRNazanin" w:eastAsia="IRNazanin" w:cs="IRNazanin"/>
          <w:lang w:bidi="fa-IR"/>
          <w:color w:val="111111"/>
          <w:sz w:val="28"/>
          <w:szCs w:val="28"/>
          <w:rtl/>
        </w:rPr>
        <w:t xml:space="preserve">در این جنگ احادیث و روایت های مختلف و مطالبی ادبی و تاریخی و چند رساله از خواجه نصیرالدین طوسی و علامه حلی و فخر المحققين و فخرالدین رازی، در نجف اشرف هنگام اقامت برای تحصیل انتخاب و نوشته شده است. این مجموعه به سال های 1317-1319 گرد آورده شده است.</w:t>
      </w:r>
    </w:p>
    <w:p>
      <w:pPr>
        <w:pStyle w:val="BookText"/>
      </w:pPr>
      <w:r>
        <w:rPr>
          <w:rFonts w:ascii="IRNazanin" w:hAnsi="IRNazanin" w:eastAsia="IRNazanin" w:cs="IRNazanin"/>
          <w:lang w:bidi="fa-IR"/>
          <w:color w:val="111111"/>
          <w:sz w:val="28"/>
          <w:szCs w:val="28"/>
          <w:rtl/>
        </w:rPr>
        <w:t xml:space="preserve">قم؛ مرعشی؛ شماره نسخه: 7356</w:t>
      </w:r>
    </w:p>
    <w:p>
      <w:pPr>
        <w:pStyle w:val="BookText"/>
      </w:pPr>
      <w:r>
        <w:rPr>
          <w:rFonts w:ascii="IRNazanin" w:hAnsi="IRNazanin" w:eastAsia="IRNazanin" w:cs="IRNazanin"/>
          <w:lang w:bidi="fa-IR"/>
          <w:color w:val="111111"/>
          <w:sz w:val="28"/>
          <w:szCs w:val="28"/>
          <w:rtl/>
        </w:rPr>
        <w:t xml:space="preserve">آغاز: فائدة قد ذكر الشيخ يوسف البحرانی [؟] في كتابه امل الامل في ترجمة خليل بن اوفی ابوالربيع العاملي الشامی.</w:t>
      </w:r>
    </w:p>
    <w:p>
      <w:pPr>
        <w:pStyle w:val="BookText"/>
      </w:pPr>
      <w:r>
        <w:rPr>
          <w:rFonts w:ascii="IRNazanin" w:hAnsi="IRNazanin" w:eastAsia="IRNazanin" w:cs="IRNazanin"/>
          <w:lang w:bidi="fa-IR"/>
          <w:color w:val="111111"/>
          <w:sz w:val="28"/>
          <w:szCs w:val="28"/>
          <w:rtl/>
        </w:rPr>
        <w:t xml:space="preserve">خط: نستعلیق، کاتب = مؤلف، بی تا، جلد: تیماج زرد، 151 گ، مختلف السطر، اندازه: 15/5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19 - 157].</w:t>
      </w:r>
    </w:p>
    <w:p>
      <w:pPr>
        <w:pStyle w:val="Heading3"/>
      </w:pPr>
      <w:bookmarkStart w:id="1663" w:name="_Toc1146"/>
      <w:r>
        <w:t>• جنگ / شعر / فارسی</w:t>
      </w:r>
      <w:bookmarkEnd w:id="166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ادیب دیلمی، محمد ناصر</w:t>
      </w:r>
    </w:p>
    <w:p>
      <w:pPr>
        <w:pStyle w:val="BookText"/>
      </w:pPr>
      <w:r>
        <w:rPr>
          <w:rFonts w:ascii="Times New Roman" w:hAnsi="Times New Roman" w:eastAsia="Times New Roman" w:cs="Times New Roman"/>
          <w:lang w:val="en-US" w:bidi="en-US"/>
          <w:color w:val="111111"/>
          <w:sz w:val="28"/>
          <w:szCs w:val="28"/>
          <w:rtl/>
        </w:rPr>
        <w:t xml:space="preserve">adīb deylamī, mohammad nāser</w:t>
      </w:r>
    </w:p>
    <w:p>
      <w:pPr>
        <w:pStyle w:val="BookText"/>
      </w:pPr>
      <w:r>
        <w:rPr>
          <w:rFonts w:ascii="IRNazanin" w:hAnsi="IRNazanin" w:eastAsia="IRNazanin" w:cs="IRNazanin"/>
          <w:lang w:bidi="fa-IR"/>
          <w:color w:val="111111"/>
          <w:sz w:val="28"/>
          <w:szCs w:val="28"/>
          <w:rtl/>
        </w:rPr>
        <w:t xml:space="preserve">شامل: 1. شعرهای شاعران انجمن ادبی دارالسلطنه اصفهان است که غزل: «سالها پیروی مذهب رندان کردم» را پاسخ گفته و در آن به نام میرزا فتح علی خان صاحب دیوان تخلص کرده اند در اینجا همین پاسخ های آنها است و غزلهایی که آنان به تبریز برای صاحب دیوان فرستاده بودند آنها عبارتند از: مسکین، سید محمد بقای خوشنویس اشرف الكتاب، میرزا محمد مانی اصفهانی، میرزا حسینعلی آشفته، کلبعلی فرخ اصفهانی، عباسعلی بیک اصفهانی، آقا خرم، میرزا محمد سها پسر همان ابوالفتح دهقان سامانی آقا غلامرضای جوزای اصفهانی، میرزا سید رضای رضوان اصفهانی، نصرالله طغرا پسر عم تاج الشعرا، آقا سید عبدالکریم اصفهانی جلا، ملا محمد حسین صفا، آذر پسر میرزا حسینعلی آشفته، آقا محمد اسمعيل شعله، میرزا محمد على آسوده، ابوالحسن ثابت، میرزا علی برادر میرزا فتح الله پسر افسر، میرزا شكر الله منعم پسر مسکین؛ 2. شعرهای: آقا محمد حسین حشمت بازرگان زاده اصفهان، آقا محمد ابراهيم شعری، حاجی اسماعیل بستان اصفهانی، عباسعلی بیک خرم (از شعرای انجمن ادبی اصفهان) که در ستایش میرزا فتح الله خان صاحب دیوان سروده اند، محمد ناصر طبيب ادیب دیلمی متخلص به ناصر از کتابخانه او در 1307 گرد آورده است، قصیده و شعرهای پراکنده در ستایش از قوام الملک قوام، میرزای وقار پسر وصال، فرهنگ پسر او، سید محمد بقای خوشنویس اصفهانی، مسکین اصفهانی، میرزا آقا جان پرتو اصفهانی، جیحون يزدی تاج الشعراء، ساغر اصفهانی، ناظم الشعراء یا نقیب الشعراء یا نقیب السادات ناظم، تاج الشعراء میرزا نصرالله شهاب اصفهانی، افضل الشعراء ناجی قزوینی، میرزا ابوالقاسم شیرازی پسر حاجی محمد حسن نقیب الاشراف متخلص به شعری، سها پسر هما، ناظم الشعرا، حسام الشعراء حاجی میرزا ابراهیم مشتری خراسانی، میرزا ابوالقاسم لسان الشعراء ناسخ شیرازی، اختر (در تعریف باغ دلگشا و تاریخ آن و جز آن)، وفا، میرزا نصرالله چاکر بروجردی، عارف (با حذف راء)، رشیدا، رونق، سنجری، میرزا سید حسین ذره (درباره ماده تاریخ تعمیر امام زاده احمد در 1304 و جز آن)، خاوری، طالب گرجی (یکی از آنها درباره تاریخ آیینه سازی کردن ایران و رواغ شاه چراغ است)، انجوی، شکوه، نورالله خان، سرباز، سحاب، عباسقلی خان ناصری سرتیپ قورخانه، جلالی، صدرا، حاجی میرزا مذنب بهبهانی طرفه، کیهان، میرزا عباس عطارد تبریزی، علی، صنیعا، عشرت، آذر، میرزا محمد تقی حاجب، میرزا کاظم تبریزی، واصف شیرازی، سالک، اشتهای اصفهانی، داوری پسر وصال، میرزا محوی؛ 3. شعرهای شوریده نابینای شیرازی در ماده تاریخ تجدید ساختمان دولتخانه جناب اجل چون شاه در 1304 بدانجا آمده و دستور داده بود که صاحب دیوان وضع عمارت را تغییر دهد و گماشتگان باو که در شیراز بوده است تلگراف کرده اند و عمارت را از نو ساختند. و هم چنین ماده تاریخ هایی که مشتاق جلال الدوله و عباسقلی خان ناصری سرتیپ قورخانه و اقبال شیرازی و قضا و فقیر و خانی از فارس و ایزدی و عاشق در این -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352" w:name="pg20375_230352"/>
    <w:bookmarkEnd w:id="352"/>
    <w:p>
      <w:pPr>
        <w:pStyle w:val="BookText"/>
      </w:pPr>
      <w:r>
        <w:rPr>
          <w:rFonts w:ascii="IRNazanin" w:hAnsi="IRNazanin" w:eastAsia="IRNazanin" w:cs="IRNazanin"/>
          <w:lang w:bidi="fa-IR"/>
          <w:color w:val="111111"/>
          <w:sz w:val="28"/>
          <w:szCs w:val="28"/>
          <w:rtl/>
        </w:rPr>
        <w:t xml:space="preserve">باره سروده اند؛ 4. قصیده های عربی حاجی کاظم قطيفی عرب و شیخ جعفر نجفی (نسخه تا اینجا بخط نستعلیق خوش قرن 14 است)؛ 5. احوالات تریاک و تریاکیان (نوشته حسن امین بخط شکسته نستعلیق)؛ 6. جواب آقای نسیم شمال (به همین خط امین در 1307/9/6)؛ 7. شعر فرج الله يغمایی برای «انجمن مقدس شورای ملی» (به همین گونه خط نوشته رحمة الله یغمایی در 24 شعبان 1247)؛ 8 شعر گرد آورنده جنگ محمد ناصر ادیب در ستایش صاحب دیوان و درباره بازگشت از تهران بآذربایجان و گستاخی و شورش مردم تبریز و وصف اردویی که در هنگام جنگ در دولت روس و عثمانی در مرز سلماس و خوی فراهم آمده بود. او پس از غائله شیخ عبدالله از آذربایجان به فارس آمده و شرفیاب شده و این بیت ها را سروده است. همچنین شعر او در تهنیت میلاد شاه و تهنیت عید نوروز و تهنیت خلعت تن پوش مبارک و مرثیه حضرت سید الشهداء و غزل او.</w:t>
      </w:r>
    </w:p>
    <w:p>
      <w:pPr>
        <w:pStyle w:val="BookText"/>
      </w:pPr>
      <w:r>
        <w:rPr>
          <w:rFonts w:ascii="IRNazanin" w:hAnsi="IRNazanin" w:eastAsia="IRNazanin" w:cs="IRNazanin"/>
          <w:lang w:bidi="fa-IR"/>
          <w:color w:val="111111"/>
          <w:sz w:val="28"/>
          <w:szCs w:val="28"/>
          <w:rtl/>
        </w:rPr>
        <w:t xml:space="preserve">تهران؛ دانشگاه؛ شماره نسخه: 5194</w:t>
      </w:r>
    </w:p>
    <w:p>
      <w:pPr>
        <w:pStyle w:val="BookText"/>
      </w:pPr>
      <w:r>
        <w:rPr>
          <w:rFonts w:ascii="IRNazanin" w:hAnsi="IRNazanin" w:eastAsia="IRNazanin" w:cs="IRNazanin"/>
          <w:lang w:bidi="fa-IR"/>
          <w:color w:val="111111"/>
          <w:sz w:val="28"/>
          <w:szCs w:val="28"/>
          <w:rtl/>
        </w:rPr>
        <w:t xml:space="preserve">خط: نستعلیق، کا: حسن امین و فرج الله يغمایی، تا: قرن 13 و 14؛ خط حسن امین در 1307 (خ) و فرج الله يغمایی در 1347 هم در آن هست؛ تملک: رحمة الله يغمایی پسر میرزا ابراهیم دستان در 12 آذر 1346؛ کاغذ: فرنگی، جلد: تیماج تریاکی، 226 گ، 12 سطر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15 - 4144].</w:t>
      </w:r>
    </w:p>
    <w:p>
      <w:pPr>
        <w:pStyle w:val="Heading3"/>
      </w:pPr>
      <w:bookmarkStart w:id="1664" w:name="_Toc1147"/>
      <w:r>
        <w:t>• جنگ / گوناگون / ترکی، عربی و فارسی</w:t>
      </w:r>
      <w:bookmarkEnd w:id="166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اردبیلی، ابراهیم بن حسین، ق 14 قمری</w:t>
      </w:r>
    </w:p>
    <w:p>
      <w:pPr>
        <w:pStyle w:val="BookText"/>
      </w:pPr>
      <w:r>
        <w:rPr>
          <w:rFonts w:ascii="Times New Roman" w:hAnsi="Times New Roman" w:eastAsia="Times New Roman" w:cs="Times New Roman"/>
          <w:lang w:val="en-US" w:bidi="en-US"/>
          <w:color w:val="111111"/>
          <w:sz w:val="28"/>
          <w:szCs w:val="28"/>
          <w:rtl/>
        </w:rPr>
        <w:t xml:space="preserve">ardabīlī, ebrāhīm ebn-e hoseyn (- 20c)</w:t>
      </w:r>
    </w:p>
    <w:p>
      <w:pPr>
        <w:pStyle w:val="BookText"/>
      </w:pPr>
      <w:r>
        <w:rPr>
          <w:rFonts w:ascii="IRNazanin" w:hAnsi="IRNazanin" w:eastAsia="IRNazanin" w:cs="IRNazanin"/>
          <w:lang w:bidi="fa-IR"/>
          <w:color w:val="111111"/>
          <w:sz w:val="28"/>
          <w:szCs w:val="28"/>
          <w:rtl/>
        </w:rPr>
        <w:t xml:space="preserve">جامع جنگ نگاشته است: «هذا كتاب الجنگ المشتمل للأمثال المختله و الخطبه و الاشعار المتفرقه و المصائب الحسينيه، و القصائد و تجويد القرآن و التاريخ و اسئل الله تعالى أن يعينني الكتابته، و هو حسبی و نعم المعين». همچنین در صفحه 172 می نویسد: «بدان که چون این کتاب جنگی محتوی بود بغزلیات و مثنویات و ترجیعات و مصائب اهل بیت اطهار (علیهم السلام) و امثال و لكن بحر طویل را اشتمال نداشت لهذا بحر طویلی هم پیدا کرده نوشته شد». این جنگ مذهبی عرفانی که در تاریخ های مختلف (1315 - 1322) و به خطوط گوناگون کتابت گردیده شامل این بخش ها می شود: معما، فارسی؛ - قصیده یائیه، فارسی؛ فایده ای در معانی و بیان منقول از مطول تفتازانی، عربی؛ فایده ای در نحو، عربی؛ اشعار، شعر فارسی؛ الاشارات الاثنی عشریه العلويه، فارسی؛ تشریح الجلاله؛ عقل و عشق؛ اشعار؛ استقبال از غزل فخار؛ تخمیس غزل هما؛ استقبال قصيده طراز؛ قصیده فارسی با ردیف «باید شدن»؛ تضمین غزل حافظ، یکی از بندهای زیبای آن چنین است: «از شکرین لبش لب حورا نمونه ای *** ای مدعی تو واقف الطاف او نه ای / دایم به شبهه ثاني ابن کمونه ای *** در چین زلفش ای دل مسکین چگونه ای / ای نو بهار ما رخ فرخنده فال تو»؛ غزل و مخمس مثنوی ترکی؛ ترجیع بند هاتف اصفهانی؛ خماسی (مخمس) شمس عطار؛ ترجیع بند ناصر خسرو علوی؛ خماسی صحبت؛ خماسی مصاحب؛ قصیده خماسیه دیگری شمس عطار اردبیلی در مدح مولا على؛ قصیده خماسيه دیگر شمس عطار اردبیلی؛ قصیده عربی ملا مهر على خویی در مدح مولا على؛ قصیده خموش؛ دو غزل از صدر الملك؛ ترکیب بند معروف شیخ بهائی؛ قصیده ای از مشتاق در استقبال از شمس عطار، تضمین غزل شیخ بهایی از کاشف؛ غزلی از طالب؛ ابيات منتخب فارسی و ترکی، و جملات قصار عربی، بسیاری از این ابیات در حكم ضرب المثل منظوم مورد استفاده قرار می گیرد و با توجه به نوع و حجم نسبتا زیاد این ابیات و جملات (حدود 320 بیت و جمله) و تأکید وی در ص 172 (که در ابتدا بدان اشاره شد) منظور جامع جنگ از کنار هم نوشتن این ابیات فراهم آوردن مجموعه ای از امثال سایر بوده است؛ دو بیتی بابا طاهر عریان؛ ترجیع بند بیدل؛ القصيدة العينية الحميرية (با ترجمه فارسی)؛ لعنيه؛ مهمات تجوید قرآن؛ و با و طاعون سال 1380؛ بحر طویل در شکایت و موعظه، کتابت در سال 1317؛ خطبه رائیه؛ اشعار فارسی و عربی با صنایع ادبی خاص؛ مطالب اعتقادی و اخلاقی به زبان عربی؛ خطبه رائيه.</w:t>
      </w:r>
    </w:p>
    <w:p>
      <w:pPr>
        <w:pStyle w:val="BookText"/>
      </w:pPr>
      <w:r>
        <w:rPr>
          <w:rFonts w:ascii="IRNazanin" w:hAnsi="IRNazanin" w:eastAsia="IRNazanin" w:cs="IRNazanin"/>
          <w:lang w:bidi="fa-IR"/>
          <w:color w:val="111111"/>
          <w:sz w:val="28"/>
          <w:szCs w:val="28"/>
          <w:rtl/>
        </w:rPr>
        <w:t xml:space="preserve">تهران؛ مجلس؛ شماره نسخه: 17000</w:t>
      </w:r>
    </w:p>
    <w:p>
      <w:pPr>
        <w:pStyle w:val="BookText"/>
      </w:pPr>
      <w:r>
        <w:rPr>
          <w:rFonts w:ascii="IRNazanin" w:hAnsi="IRNazanin" w:eastAsia="IRNazanin" w:cs="IRNazanin"/>
          <w:lang w:bidi="fa-IR"/>
          <w:color w:val="111111"/>
          <w:sz w:val="28"/>
          <w:szCs w:val="28"/>
          <w:rtl/>
        </w:rPr>
        <w:t xml:space="preserve">خط: نسخ و نستعلیق، کاتب = مؤلف، تا: 1315-1322ق؛ جلد: چرم قهوه ای، 184 ص، اندازه: 21</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[ف: 47/1 - 118].</w:t>
      </w:r>
    </w:p>
    <w:p>
      <w:pPr>
        <w:pStyle w:val="Heading3"/>
      </w:pPr>
      <w:bookmarkStart w:id="1665" w:name="_Toc1148"/>
      <w:r>
        <w:t>• جنگ / شعر / فارسی - عربی</w:t>
      </w:r>
      <w:bookmarkEnd w:id="166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افشار، علی اکبر بن حسین، ق 14 قمری</w:t>
      </w:r>
    </w:p>
    <w:p>
      <w:pPr>
        <w:pStyle w:val="BookText"/>
      </w:pPr>
      <w:r>
        <w:rPr>
          <w:rFonts w:ascii="Times New Roman" w:hAnsi="Times New Roman" w:eastAsia="Times New Roman" w:cs="Times New Roman"/>
          <w:lang w:val="en-US" w:bidi="en-US"/>
          <w:color w:val="111111"/>
          <w:sz w:val="28"/>
          <w:szCs w:val="28"/>
          <w:rtl/>
        </w:rPr>
        <w:t xml:space="preserve">afšār, ‘alī akbar ebn-e hoseyn (- 20c)</w:t>
      </w:r>
    </w:p>
    <w:p>
      <w:pPr>
        <w:pStyle w:val="BookText"/>
      </w:pPr>
      <w:r>
        <w:rPr>
          <w:rFonts w:ascii="IRNazanin" w:hAnsi="IRNazanin" w:eastAsia="IRNazanin" w:cs="IRNazanin"/>
          <w:lang w:bidi="fa-IR"/>
          <w:color w:val="111111"/>
          <w:sz w:val="28"/>
          <w:szCs w:val="28"/>
          <w:rtl/>
        </w:rPr>
        <w:t xml:space="preserve">مجموعه ای از اشعار فارسی و عربی که علی اکبر بن حسین افشار قوچانی در جمادی الاول 1355ق مطابق 24 مرداد ماه 1315، جمع آوری نموده است، بدین شرح: 1. در باب مناجات با باری تعالی و پند و موعظه و مراثی در سوگ فرزند و غیره، از حضرت علی (علیه السلام) و خواجه عبدالله انصاری، مقدمه مخزن الاسرار نظامی، پندنامه گرشاسب منقول از شاهنامه، اشعاری از خاقانی در پند و نصیحت، غزل هایی از صفی علیشاه، قصیده معروف آئینه قاآنی، اشعاری از شاعران معاصر جامع مانند: مطیعی، شیخ الملک اورنگی، سید علی اکبر خان فتوحی (جزء کانون شعرا)؛ 2. جذبات عارفانه؛ تفسیر صفی علیشاه که به وسیله جامع استنساخ شده است.</w:t>
      </w:r>
    </w:p>
    <w:p>
      <w:pPr>
        <w:pStyle w:val="BookText"/>
      </w:pPr>
      <w:r>
        <w:rPr>
          <w:rFonts w:ascii="IRNazanin" w:hAnsi="IRNazanin" w:eastAsia="IRNazanin" w:cs="IRNazanin"/>
          <w:lang w:bidi="fa-IR"/>
          <w:color w:val="111111"/>
          <w:sz w:val="28"/>
          <w:szCs w:val="28"/>
          <w:rtl/>
        </w:rPr>
        <w:t xml:space="preserve">مشهد؛ رضوی؛ شماره نسخه: 18103</w:t>
      </w:r>
    </w:p>
    <w:p>
      <w:pPr>
        <w:pStyle w:val="BookText"/>
      </w:pPr>
      <w:r>
        <w:rPr>
          <w:rFonts w:ascii="IRNazanin" w:hAnsi="IRNazanin" w:eastAsia="IRNazanin" w:cs="IRNazanin"/>
          <w:lang w:bidi="fa-IR"/>
          <w:color w:val="111111"/>
          <w:sz w:val="28"/>
          <w:szCs w:val="28"/>
          <w:rtl/>
        </w:rPr>
        <w:t xml:space="preserve">آغاز: بسمله، واضح بوده باشد که احدی از متقدمین ... در تفسير -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353" w:name="pg20375_230353"/>
    <w:bookmarkEnd w:id="353"/>
    <w:p>
      <w:pPr>
        <w:pStyle w:val="BookText"/>
      </w:pPr>
      <w:r>
        <w:rPr>
          <w:rFonts w:ascii="IRNazanin" w:hAnsi="IRNazanin" w:eastAsia="IRNazanin" w:cs="IRNazanin"/>
          <w:lang w:bidi="fa-IR"/>
          <w:color w:val="111111"/>
          <w:sz w:val="28"/>
          <w:szCs w:val="28"/>
          <w:rtl/>
        </w:rPr>
        <w:t xml:space="preserve">«انی جاعل في الأرض خليفة»، با ملایک گفت پس پروردگار *** در زمین سازم خلیفه برقرار؛ انجام: قوه های عقلی و روحی تمام *** تا بصحبت در درودند و سلام.</w:t>
      </w:r>
    </w:p>
    <w:p>
      <w:pPr>
        <w:pStyle w:val="BookText"/>
      </w:pPr>
      <w:r>
        <w:rPr>
          <w:rFonts w:ascii="IRNazanin" w:hAnsi="IRNazanin" w:eastAsia="IRNazanin" w:cs="IRNazanin"/>
          <w:lang w:bidi="fa-IR"/>
          <w:color w:val="111111"/>
          <w:sz w:val="28"/>
          <w:szCs w:val="28"/>
          <w:rtl/>
        </w:rPr>
        <w:t xml:space="preserve">خط: شکسته نستعلیق، کاتب = مؤلف، تا: 1354- 1355، واقف: رمضان على شاکری، دی 1370، کاغذ: مشقی خط دار، 133 گ، مختلف السطر، اندازه: 13</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17 - 97].</w:t>
      </w:r>
    </w:p>
    <w:p>
      <w:pPr>
        <w:pStyle w:val="Heading3"/>
      </w:pPr>
      <w:bookmarkStart w:id="1666" w:name="_Toc1149"/>
      <w:r>
        <w:t>• جنگ / گوناگون / فارسی</w:t>
      </w:r>
      <w:bookmarkEnd w:id="166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ایروانی تبریزی، زین العابدين بن مهدي، ق14 قمری</w:t>
      </w:r>
    </w:p>
    <w:p>
      <w:pPr>
        <w:pStyle w:val="BookText"/>
      </w:pPr>
      <w:r>
        <w:rPr>
          <w:rFonts w:ascii="Times New Roman" w:hAnsi="Times New Roman" w:eastAsia="Times New Roman" w:cs="Times New Roman"/>
          <w:lang w:val="en-US" w:bidi="en-US"/>
          <w:color w:val="111111"/>
          <w:sz w:val="28"/>
          <w:szCs w:val="28"/>
          <w:rtl/>
        </w:rPr>
        <w:t xml:space="preserve">īravānī tabrīzī, zeyn-ol-‘ābedīn ebn-e mahdī (- 20c)</w:t>
      </w:r>
    </w:p>
    <w:p>
      <w:pPr>
        <w:pStyle w:val="BookText"/>
      </w:pPr>
      <w:r>
        <w:rPr>
          <w:rFonts w:ascii="IRNazanin" w:hAnsi="IRNazanin" w:eastAsia="IRNazanin" w:cs="IRNazanin"/>
          <w:lang w:bidi="fa-IR"/>
          <w:color w:val="111111"/>
          <w:sz w:val="28"/>
          <w:szCs w:val="28"/>
          <w:rtl/>
        </w:rPr>
        <w:t xml:space="preserve">در مطالب متنوع و تاریخ زندگانی حضرت پیامبر اکرم و ائمه هدى عليهم السلام که برای اهل منبر و واعظان گرد آورده شده است. مؤلف در پایان می گوید چون کتاب «لسان الواعظین» کمیاب بود و به زحمت به دست آورده بر آن شد که منتخب آن را با افزودگی هایی در این کتاب بنویسد. تألیف این کتاب 23 رجب 1302 پایان یافته است.</w:t>
      </w:r>
    </w:p>
    <w:p>
      <w:pPr>
        <w:pStyle w:val="BookText"/>
      </w:pPr>
      <w:r>
        <w:rPr>
          <w:rFonts w:ascii="IRNazanin" w:hAnsi="IRNazanin" w:eastAsia="IRNazanin" w:cs="IRNazanin"/>
          <w:lang w:bidi="fa-IR"/>
          <w:color w:val="111111"/>
          <w:sz w:val="28"/>
          <w:szCs w:val="28"/>
          <w:rtl/>
        </w:rPr>
        <w:t xml:space="preserve">قم؛ مرعشی؛ شماره نسخه:3104</w:t>
      </w:r>
    </w:p>
    <w:p>
      <w:pPr>
        <w:pStyle w:val="BookText"/>
      </w:pPr>
      <w:r>
        <w:rPr>
          <w:rFonts w:ascii="IRNazanin" w:hAnsi="IRNazanin" w:eastAsia="IRNazanin" w:cs="IRNazanin"/>
          <w:lang w:bidi="fa-IR"/>
          <w:color w:val="111111"/>
          <w:sz w:val="28"/>
          <w:szCs w:val="28"/>
          <w:rtl/>
        </w:rPr>
        <w:t xml:space="preserve">آغاز: از کتاب عقايد المتقین در خصوص عرض و طول شمس و قمر و کواکب و سکرات موت ... از حضرت امیرالمؤمنین فرمودند؛ انجام: که چون ستاره ها اوراقی خواندند بناله و زاری در حالی که بر پشت اشتران ناهموار بودند.</w:t>
      </w:r>
    </w:p>
    <w:p>
      <w:pPr>
        <w:pStyle w:val="BookText"/>
      </w:pPr>
      <w:r>
        <w:rPr>
          <w:rFonts w:ascii="IRNazanin" w:hAnsi="IRNazanin" w:eastAsia="IRNazanin" w:cs="IRNazanin"/>
          <w:lang w:bidi="fa-IR"/>
          <w:color w:val="111111"/>
          <w:sz w:val="28"/>
          <w:szCs w:val="28"/>
          <w:rtl/>
        </w:rPr>
        <w:t xml:space="preserve">خط: نستعلیق، کاتب = مؤلف، تا: 23 رجب 1302 ق؛ مصحح جلد: تیماج قهوه ای، 335 گ، مختلف السطر، اندازه: 17</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8- 327].</w:t>
      </w:r>
    </w:p>
    <w:p>
      <w:pPr>
        <w:pStyle w:val="Heading3"/>
      </w:pPr>
      <w:bookmarkStart w:id="1667" w:name="_Toc1150"/>
      <w:r>
        <w:t>• جنگ / شعر / فارسی</w:t>
      </w:r>
      <w:bookmarkEnd w:id="166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ایزدی، مهدی، ق14 قمری</w:t>
      </w:r>
    </w:p>
    <w:p>
      <w:pPr>
        <w:pStyle w:val="BookText"/>
      </w:pPr>
      <w:r>
        <w:rPr>
          <w:rFonts w:ascii="Times New Roman" w:hAnsi="Times New Roman" w:eastAsia="Times New Roman" w:cs="Times New Roman"/>
          <w:lang w:val="en-US" w:bidi="en-US"/>
          <w:color w:val="111111"/>
          <w:sz w:val="28"/>
          <w:szCs w:val="28"/>
          <w:rtl/>
        </w:rPr>
        <w:t xml:space="preserve">īzadī, mahdī (- 20c)</w:t>
      </w:r>
    </w:p>
    <w:p>
      <w:pPr>
        <w:pStyle w:val="BookText"/>
      </w:pPr>
      <w:r>
        <w:rPr>
          <w:rFonts w:ascii="IRNazanin" w:hAnsi="IRNazanin" w:eastAsia="IRNazanin" w:cs="IRNazanin"/>
          <w:lang w:bidi="fa-IR"/>
          <w:color w:val="111111"/>
          <w:sz w:val="28"/>
          <w:szCs w:val="28"/>
          <w:rtl/>
        </w:rPr>
        <w:t xml:space="preserve">از مهدی ایزدی که بایستی از قرن چهاردهم باشد؛ شامل: 1. دیوان خواجو، گزیده ها برای خواجوی کرمانی، آغاز: خرقه رهن خانه خمار دارد پیر ما .... 2. صورت کتاب های کتابخانه، فهرست کتاب های خطی، 66 عنوان؛ 3- اشعار مهدی ایزدی بیشتر سروده هایی است مستهجن. آغاز: اشعار حقیر فقیر مهدی ایزدی؛ 4. سروده های پراکنده از: مشتاق اصفهانی، ادیب اصفهانی، حافظ، سعدی، حاج ملاهادی سبزواری، واقف ... .</w:t>
      </w:r>
    </w:p>
    <w:p>
      <w:pPr>
        <w:pStyle w:val="BookText"/>
      </w:pPr>
      <w:r>
        <w:rPr>
          <w:rFonts w:ascii="Amiri" w:hAnsi="Amiri" w:eastAsia="Amiri" w:cs="Amiri"/>
          <w:lang w:bidi="ar-SA"/>
          <w:color w:val="111111"/>
          <w:sz w:val="28"/>
          <w:szCs w:val="28"/>
          <w:rtl/>
        </w:rPr>
        <w:t xml:space="preserve">تهران؛ دائرة المعارف؛ شماره نسخه: 584</w:t>
      </w:r>
    </w:p>
    <w:p>
      <w:pPr>
        <w:pStyle w:val="BookText"/>
      </w:pPr>
      <w:r>
        <w:rPr>
          <w:rFonts w:ascii="IRNazanin" w:hAnsi="IRNazanin" w:eastAsia="IRNazanin" w:cs="IRNazanin"/>
          <w:lang w:bidi="fa-IR"/>
          <w:color w:val="111111"/>
          <w:sz w:val="28"/>
          <w:szCs w:val="28"/>
          <w:rtl/>
        </w:rPr>
        <w:t xml:space="preserve">خط: نستعلیق شکسته، کاتب =مؤلف، تا: قرن 14؛ چلیپا؛ جلد: تیماج قهوه ای، 176 گ، مختلف السطر، اندازه: 21</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[ف: 2 - 66].</w:t>
      </w:r>
    </w:p>
    <w:p>
      <w:pPr>
        <w:pStyle w:val="Heading3"/>
      </w:pPr>
      <w:bookmarkStart w:id="1668" w:name="_Toc1151"/>
      <w:r>
        <w:t>• جنگ / گوناگون / فارسی</w:t>
      </w:r>
      <w:bookmarkEnd w:id="166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بارفروشی، جلال الدین، ق 14 قمری</w:t>
      </w:r>
    </w:p>
    <w:p>
      <w:pPr>
        <w:pStyle w:val="BookText"/>
      </w:pPr>
      <w:r>
        <w:rPr>
          <w:rFonts w:ascii="Times New Roman" w:hAnsi="Times New Roman" w:eastAsia="Times New Roman" w:cs="Times New Roman"/>
          <w:lang w:val="en-US" w:bidi="en-US"/>
          <w:color w:val="111111"/>
          <w:sz w:val="28"/>
          <w:szCs w:val="28"/>
          <w:rtl/>
        </w:rPr>
        <w:t xml:space="preserve">bārforūšī, jalāl-od-dīn (- 20c)</w:t>
      </w:r>
    </w:p>
    <w:p>
      <w:pPr>
        <w:pStyle w:val="BookText"/>
      </w:pPr>
      <w:r>
        <w:rPr>
          <w:rFonts w:ascii="IRNazanin" w:hAnsi="IRNazanin" w:eastAsia="IRNazanin" w:cs="IRNazanin"/>
          <w:lang w:bidi="fa-IR"/>
          <w:color w:val="111111"/>
          <w:sz w:val="28"/>
          <w:szCs w:val="28"/>
          <w:rtl/>
        </w:rPr>
        <w:t xml:space="preserve">دارای مطالب متفرقه و اشعار و احادیث گوناگون، بیشتر به فارسی و بعضی از احادیث به عربی. پاره ای از مطالب به صورت مجلس های منبر گرد آورده شده ولی سودمند است.</w:t>
      </w:r>
    </w:p>
    <w:p>
      <w:pPr>
        <w:pStyle w:val="BookText"/>
      </w:pPr>
      <w:r>
        <w:rPr>
          <w:rFonts w:ascii="IRNazanin" w:hAnsi="IRNazanin" w:eastAsia="IRNazanin" w:cs="IRNazanin"/>
          <w:lang w:bidi="fa-IR"/>
          <w:color w:val="111111"/>
          <w:sz w:val="28"/>
          <w:szCs w:val="28"/>
          <w:rtl/>
        </w:rPr>
        <w:t xml:space="preserve">قم؛ مرعشی؛ شماره نسخه: 2359</w:t>
      </w:r>
    </w:p>
    <w:p>
      <w:pPr>
        <w:pStyle w:val="BookText"/>
      </w:pPr>
      <w:r>
        <w:rPr>
          <w:rFonts w:ascii="IRNazanin" w:hAnsi="IRNazanin" w:eastAsia="IRNazanin" w:cs="IRNazanin"/>
          <w:lang w:bidi="fa-IR"/>
          <w:color w:val="111111"/>
          <w:sz w:val="28"/>
          <w:szCs w:val="28"/>
          <w:rtl/>
        </w:rPr>
        <w:t xml:space="preserve">آغاز: دندان که در دهان نبود خنده بدنماست *** دکان بی متاع چرا وا کند کسی؛ انجام: گر تو خواهی کت شقاوت کم شود *** جهد کن تا حکمت از تو گم شود.</w:t>
      </w:r>
    </w:p>
    <w:p>
      <w:pPr>
        <w:pStyle w:val="BookText"/>
      </w:pPr>
      <w:r>
        <w:rPr>
          <w:rFonts w:ascii="IRNazanin" w:hAnsi="IRNazanin" w:eastAsia="IRNazanin" w:cs="IRNazanin"/>
          <w:lang w:bidi="fa-IR"/>
          <w:color w:val="111111"/>
          <w:sz w:val="28"/>
          <w:szCs w:val="28"/>
          <w:rtl/>
        </w:rPr>
        <w:t xml:space="preserve">خط: نسخ و نستعلیق، کاتب = مؤلف، تا: 20 صفر 1332 ق؛ جلد: مقوایی عطف تیماج مشکی، 129 گ، مختلف السطر، اندازه: 17</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6 – 341].</w:t>
      </w:r>
    </w:p>
    <w:p>
      <w:pPr>
        <w:pStyle w:val="Heading3"/>
      </w:pPr>
      <w:bookmarkStart w:id="1669" w:name="_Toc1152"/>
      <w:r>
        <w:t>• جنگ / گوناگون / عربی</w:t>
      </w:r>
      <w:bookmarkEnd w:id="166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بهبهانی، محمد تقی، ق 14 قمری</w:t>
      </w:r>
    </w:p>
    <w:p>
      <w:pPr>
        <w:pStyle w:val="BookText"/>
      </w:pPr>
      <w:r>
        <w:rPr>
          <w:rFonts w:ascii="Times New Roman" w:hAnsi="Times New Roman" w:eastAsia="Times New Roman" w:cs="Times New Roman"/>
          <w:lang w:val="en-US" w:bidi="en-US"/>
          <w:color w:val="111111"/>
          <w:sz w:val="28"/>
          <w:szCs w:val="28"/>
          <w:rtl/>
        </w:rPr>
        <w:t xml:space="preserve">behbahānī, mohammad taqī (- 20c)</w:t>
      </w:r>
    </w:p>
    <w:p>
      <w:pPr>
        <w:pStyle w:val="BookText"/>
      </w:pPr>
      <w:r>
        <w:rPr>
          <w:rFonts w:ascii="IRNazanin" w:hAnsi="IRNazanin" w:eastAsia="IRNazanin" w:cs="IRNazanin"/>
          <w:lang w:bidi="fa-IR"/>
          <w:color w:val="111111"/>
          <w:sz w:val="28"/>
          <w:szCs w:val="28"/>
          <w:rtl/>
        </w:rPr>
        <w:t xml:space="preserve">این جنگ که به ظاهر از طريق محمد تقی بهبهانی نویسنده سرور المؤمنین فراهم آمده است؛ به ابتداء حاوی دلایلی بر امامت حضرت علی علیه السلام و امامت فرزندان اوست و سپس ضمن داستان هایی که پارهای متعلق به زمان نویسنده و سال های 1300 به بعد می باشد مطالبی تاریخی و اخلاقی و شگفت انگیزی را بیان می دارد.</w:t>
      </w:r>
    </w:p>
    <w:p>
      <w:pPr>
        <w:pStyle w:val="BookText"/>
      </w:pPr>
      <w:r>
        <w:rPr>
          <w:rFonts w:ascii="IRNazanin" w:hAnsi="IRNazanin" w:eastAsia="IRNazanin" w:cs="IRNazanin"/>
          <w:lang w:bidi="fa-IR"/>
          <w:color w:val="111111"/>
          <w:sz w:val="28"/>
          <w:szCs w:val="28"/>
          <w:rtl/>
        </w:rPr>
        <w:t xml:space="preserve">تهران؛ ملی؛ شماره نسخه: 1663/2</w:t>
      </w:r>
    </w:p>
    <w:p>
      <w:pPr>
        <w:pStyle w:val="BookText"/>
      </w:pPr>
      <w:r>
        <w:rPr>
          <w:rFonts w:ascii="IRNazanin" w:hAnsi="IRNazanin" w:eastAsia="IRNazanin" w:cs="IRNazanin"/>
          <w:lang w:bidi="fa-IR"/>
          <w:color w:val="111111"/>
          <w:sz w:val="28"/>
          <w:szCs w:val="28"/>
          <w:rtl/>
        </w:rPr>
        <w:t xml:space="preserve">آغاز: گفت یا رسول الله پرودگار تو مولای خلق است؛ انجام: و الا هیچ گمان ندارم که یکماه بتوانم بگذرانم.</w:t>
      </w:r>
    </w:p>
    <w:p>
      <w:pPr>
        <w:pStyle w:val="BookText"/>
      </w:pPr>
      <w:r>
        <w:rPr>
          <w:rFonts w:ascii="IRNazanin" w:hAnsi="IRNazanin" w:eastAsia="IRNazanin" w:cs="IRNazanin"/>
          <w:lang w:bidi="fa-IR"/>
          <w:color w:val="111111"/>
          <w:sz w:val="28"/>
          <w:szCs w:val="28"/>
          <w:rtl/>
        </w:rPr>
        <w:t xml:space="preserve">بی کا، تا: قرن 14؛ افتادگی: آغاز؛ کاغذ: فرنگی، جلد: مقوایی میشن پشمی، 196 ص (158 - 353)، 14 سطر (7</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10 - 242].</w:t>
      </w:r>
    </w:p>
    <w:p>
      <w:pPr>
        <w:pStyle w:val="Heading3"/>
      </w:pPr>
      <w:bookmarkStart w:id="1670" w:name="_Toc1153"/>
      <w:r>
        <w:t>• جنگ / شعر / فارسی</w:t>
      </w:r>
      <w:bookmarkEnd w:id="167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بیدار تبریزی، محمد حسین، ق14 قمری</w:t>
      </w:r>
    </w:p>
    <w:p>
      <w:pPr>
        <w:pStyle w:val="BookText"/>
      </w:pPr>
      <w:r>
        <w:rPr>
          <w:rFonts w:ascii="Times New Roman" w:hAnsi="Times New Roman" w:eastAsia="Times New Roman" w:cs="Times New Roman"/>
          <w:lang w:val="en-US" w:bidi="en-US"/>
          <w:color w:val="111111"/>
          <w:sz w:val="28"/>
          <w:szCs w:val="28"/>
          <w:rtl/>
        </w:rPr>
        <w:t xml:space="preserve">bīdār-e tabrīzī, mohammad hoseyn (- 20c)</w:t>
      </w:r>
    </w:p>
    <w:p>
      <w:pPr>
        <w:pStyle w:val="BookText"/>
      </w:pPr>
      <w:r>
        <w:rPr>
          <w:rFonts w:ascii="IRNazanin" w:hAnsi="IRNazanin" w:eastAsia="IRNazanin" w:cs="IRNazanin"/>
          <w:lang w:bidi="fa-IR"/>
          <w:color w:val="111111"/>
          <w:sz w:val="28"/>
          <w:szCs w:val="28"/>
          <w:rtl/>
        </w:rPr>
        <w:t xml:space="preserve">با شعرهای خود او و چندین شاعر دیگر با نام کسانی که به دست روس ها کشته شده اند و تاریخ قدما و معاصران بیدار تا سال 1326 و تاریخ برخی وقایع پیش از هجرت و پس از هجرت، تاریخ 9 ذیحجه 1330 در ص 80 هست و خط حاج کاظم بهار در پایان صفر 1332 در ص 156. چنین است نام -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354" w:name="pg20375_230354"/>
    <w:bookmarkEnd w:id="354"/>
    <w:p>
      <w:pPr>
        <w:pStyle w:val="BookText"/>
      </w:pPr>
      <w:r>
        <w:rPr>
          <w:rFonts w:ascii="IRNazanin" w:hAnsi="IRNazanin" w:eastAsia="IRNazanin" w:cs="IRNazanin"/>
          <w:lang w:bidi="fa-IR"/>
          <w:color w:val="111111"/>
          <w:sz w:val="28"/>
          <w:szCs w:val="28"/>
          <w:rtl/>
        </w:rPr>
        <w:t xml:space="preserve">برخی از سرایندگان در این جنگ: منصوره، مهر علی تبریزی بعربی، سرباز، هائب، نباتی (بحر طویل)، پدر بیدار در سوگواری بر ملا باقر ایروانی آذربایجانی، نظام العلماء، فيض، خواجه، خادم، نظام مهدی یک شقاقی، مسعود، مینا، منیر، ملا عبدالرسول، قاآنی، محسن آقای شهاب پسر آقا مهدی، حکیم شفائی، نظیری، ملا مهدی مرندی، قدسی، حاج محمد حسین بهار، مظهر، قصاب، سروش، ساغر، ظهير، لعلی، نظیری، بهایی، مهستی (بوسه نامه)، شیدا، عراقی، وصال، حقیر دزفولی، فاضل نراقی، الشيخ الرئيس، نظام العلماء تبریز، صفائی، میرزا شرفخان، نیر، ولی دشت بیاضی، باقرا، قاتل، آقا شیخ محمد رضا، و با شعرهای عربی.</w:t>
      </w:r>
    </w:p>
    <w:p>
      <w:pPr>
        <w:pStyle w:val="BookText"/>
      </w:pPr>
      <w:r>
        <w:rPr>
          <w:rFonts w:ascii="IRNazanin" w:hAnsi="IRNazanin" w:eastAsia="IRNazanin" w:cs="IRNazanin"/>
          <w:lang w:bidi="fa-IR"/>
          <w:color w:val="111111"/>
          <w:sz w:val="28"/>
          <w:szCs w:val="28"/>
          <w:rtl/>
        </w:rPr>
        <w:t xml:space="preserve">تهران؛ دانشگاه؛ شماره نسخه: 4347</w:t>
      </w:r>
    </w:p>
    <w:p>
      <w:pPr>
        <w:pStyle w:val="BookText"/>
      </w:pPr>
      <w:r>
        <w:rPr>
          <w:rFonts w:ascii="IRNazanin" w:hAnsi="IRNazanin" w:eastAsia="IRNazanin" w:cs="IRNazanin"/>
          <w:lang w:bidi="fa-IR"/>
          <w:color w:val="111111"/>
          <w:sz w:val="28"/>
          <w:szCs w:val="28"/>
          <w:rtl/>
        </w:rPr>
        <w:t xml:space="preserve">خط: نسخ، بی کا، تا: قرن 14، با چند تصویر؛ کاغذ: فرنگی، جلد: تیماج سبز، 230 گ، 19 سطر (6</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9</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13 -3304].</w:t>
      </w:r>
    </w:p>
    <w:p>
      <w:pPr>
        <w:pStyle w:val="Heading3"/>
      </w:pPr>
      <w:bookmarkStart w:id="1671" w:name="_Toc1154"/>
      <w:r>
        <w:t>• جنگ / گوناگون / فارسی به ترکی</w:t>
      </w:r>
      <w:bookmarkEnd w:id="167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پور زنجانی، محمد خان بن یدالله، ق14 قمری</w:t>
      </w:r>
    </w:p>
    <w:p>
      <w:pPr>
        <w:pStyle w:val="BookText"/>
      </w:pPr>
      <w:r>
        <w:rPr>
          <w:rFonts w:ascii="Times New Roman" w:hAnsi="Times New Roman" w:eastAsia="Times New Roman" w:cs="Times New Roman"/>
          <w:lang w:val="en-US" w:bidi="en-US"/>
          <w:color w:val="111111"/>
          <w:sz w:val="28"/>
          <w:szCs w:val="28"/>
          <w:rtl/>
        </w:rPr>
        <w:t xml:space="preserve">pūr zanjānī, mohammad xān ebn-e yad-o-llāh (- 20c)</w:t>
      </w:r>
    </w:p>
    <w:p>
      <w:pPr>
        <w:pStyle w:val="BookText"/>
      </w:pPr>
      <w:r>
        <w:rPr>
          <w:rFonts w:ascii="IRNazanin" w:hAnsi="IRNazanin" w:eastAsia="IRNazanin" w:cs="IRNazanin"/>
          <w:lang w:bidi="fa-IR"/>
          <w:color w:val="111111"/>
          <w:sz w:val="28"/>
          <w:szCs w:val="28"/>
          <w:rtl/>
        </w:rPr>
        <w:t xml:space="preserve">جنگی است که در آن مطالب متفرقه به نظم ونثر در آن جمع آوری شده است. مؤلف از مردمان عصر اول پهلوی است. مطالب مندرج در این عبارتند از: قطعه سؤال سنجر از ابوعلی درستنی، عثمان سامانی در هجو ملا عبدالوهاب قهفرخی متخلص به خرم، عنوان هایی که در اول عهد پهلوی بر روی پاکت مکاتبات خطاب به سران حکومتی می نوشتند، لغات راجع به نظيمه، لغات بحريه، اسامی شهرهایی که در اوایل قطعه بهار امید، مناجات شمس تبریزی، ثنایی قزوینی، قصیده سلطان نجم جمد من كلام سینا، فرصت شیرازی، عشقی، بیضا و مطالب متفرقه در پزشکی و ادبیات و تاریخ.</w:t>
      </w:r>
    </w:p>
    <w:p>
      <w:pPr>
        <w:pStyle w:val="BookText"/>
      </w:pPr>
      <w:r>
        <w:rPr>
          <w:rFonts w:ascii="IRNazanin" w:hAnsi="IRNazanin" w:eastAsia="IRNazanin" w:cs="IRNazanin"/>
          <w:lang w:bidi="fa-IR"/>
          <w:color w:val="111111"/>
          <w:sz w:val="28"/>
          <w:szCs w:val="28"/>
          <w:rtl/>
        </w:rPr>
        <w:t xml:space="preserve">قم، گلپایگانی؛ شماره نسخه: 5082- 25/172</w:t>
      </w:r>
    </w:p>
    <w:p>
      <w:pPr>
        <w:pStyle w:val="BookText"/>
      </w:pPr>
      <w:r>
        <w:rPr>
          <w:rFonts w:ascii="IRNazanin" w:hAnsi="IRNazanin" w:eastAsia="IRNazanin" w:cs="IRNazanin"/>
          <w:lang w:bidi="fa-IR"/>
          <w:color w:val="111111"/>
          <w:sz w:val="28"/>
          <w:szCs w:val="28"/>
          <w:rtl/>
        </w:rPr>
        <w:t xml:space="preserve">آغاز: قطعه سوال سحر از ابو علی درستی خدایگان، افاضل نظام ملت و دین سه چهار هفته ای است ای حکیم؛ انجام: بسا باریک هریک را تو بافند *** علوله همچه جوز فارسی بند / یکی ناهار و دیگر وقت خفتن *** بخور از بهر رو پوشیده سفتن.</w:t>
      </w:r>
    </w:p>
    <w:p>
      <w:pPr>
        <w:pStyle w:val="BookText"/>
      </w:pPr>
      <w:r>
        <w:rPr>
          <w:rFonts w:ascii="IRNazanin" w:hAnsi="IRNazanin" w:eastAsia="IRNazanin" w:cs="IRNazanin"/>
          <w:lang w:bidi="fa-IR"/>
          <w:color w:val="111111"/>
          <w:sz w:val="28"/>
          <w:szCs w:val="28"/>
          <w:rtl/>
        </w:rPr>
        <w:t xml:space="preserve">خط: تحریری، كان محمد خان بزرگ پور فرزند یدالله سواد جانی، تا: 1361ق، جلد: مقوا، 96 گ، مختلف السطر، اندازه: 10</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[ف: 3 - 1210].</w:t>
      </w:r>
    </w:p>
    <w:p>
      <w:pPr>
        <w:pStyle w:val="Heading3"/>
      </w:pPr>
      <w:bookmarkStart w:id="1672" w:name="_Toc1155"/>
      <w:r>
        <w:t>• جنگ / ادبیات / فارسی</w:t>
      </w:r>
      <w:bookmarkEnd w:id="167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تبریزی، غلامعلی بن محمد شفیع، ق14 قمری</w:t>
      </w:r>
    </w:p>
    <w:p>
      <w:pPr>
        <w:pStyle w:val="BookText"/>
      </w:pPr>
      <w:r>
        <w:rPr>
          <w:rFonts w:ascii="Times New Roman" w:hAnsi="Times New Roman" w:eastAsia="Times New Roman" w:cs="Times New Roman"/>
          <w:lang w:val="en-US" w:bidi="en-US"/>
          <w:color w:val="111111"/>
          <w:sz w:val="28"/>
          <w:szCs w:val="28"/>
          <w:rtl/>
        </w:rPr>
        <w:t xml:space="preserve">tabrīzī, qolām ‘alī ebn-e mohammad šafi* (- 20c)</w:t>
      </w:r>
    </w:p>
    <w:p>
      <w:pPr>
        <w:pStyle w:val="BookText"/>
      </w:pPr>
      <w:r>
        <w:rPr>
          <w:rFonts w:ascii="IRNazanin" w:hAnsi="IRNazanin" w:eastAsia="IRNazanin" w:cs="IRNazanin"/>
          <w:lang w:bidi="fa-IR"/>
          <w:color w:val="111111"/>
          <w:sz w:val="28"/>
          <w:szCs w:val="28"/>
          <w:rtl/>
        </w:rPr>
        <w:t xml:space="preserve">جنگ ادبی است به نظم و نثر. در آغاز آن دیباچه بياض امام قلی میرزا که میرزا مهدی استر آبادی انشاء نموده، آمده است. در این جنگ اشعار و منشآت ادبی از شعرای قدیم و جدید و معاصران مؤلف جمع آوری شده و در برخی موارد ادبای معاصر مؤلف دستخط هایی در آن نوشته اند. مطالب مندرجه در آن چنین است: 1. اشعاری از نظامی و سلمان ساوجی و مکتبی؛ 2. دیباچه بیاض امامقلی میرزا؛ استر آبادی، محمد مهدی بن محمد نصیر؛ 3. چند حکایت منظوم؛ 4. چند قطعه شعر فارسی؛ 5. اشعاری از نظامی و مثنوی مولوی و خاقانی؛ 6. پیر و جوان؛ نصیر اصفهانی، محمد بن عبدالله؛ 7. نخل بیت؛ سند، میرزا احمد؛ 8 اشعاری از انوری؛ سلمان ساوجی؛ 9. اشعاری از: مولا افضل، میرزا على خلقی، سلطان محمد صوفی، ملا محمد صوفی، قائمی، امیر یحیی، شاه قاسم، قاآنی؛ 10. قطعه ای از مولوی، کلام واقف، قطعه ای از عرفی؛ 11. رباعی و تک بیتی و قطعاتی از شعرای مختلف؛ 12. چند غزل از حافظ؛ 13. چند غزل از نظامی؛ 14. ديوان عنصری؛ عنصری، حسن بن احمد؛ 15. قصيده منوچهری دامغانی؛ 16. مسمط صبوحیه؛ 17. اشعاری از: ...؟ 18. دست خطی از زین العابدین شیروانی؛ 19. اشعار از عنصری و فروغی؛ 20. نامه ای از میرزا تقی علی آبادی صاحب دیوان؛ 21. منشآت معتمدالدوله عبدالوهاب نشاط اصفهانی؛ 22. منشآت محمد مسیح نواوی؛ 23. مطلبی به نقل از محبوب القلوب؛ 24. منشآت قایم مقام فراهانی؛ 25. مطالب و اشعار متفرقه؛ 26. اقلام غريبه شامل؛ 27. فوائد طبی؛ 28. وقف نامه قرآن.</w:t>
      </w:r>
    </w:p>
    <w:p>
      <w:pPr>
        <w:pStyle w:val="BookText"/>
      </w:pPr>
      <w:r>
        <w:rPr>
          <w:rFonts w:ascii="IRNazanin" w:hAnsi="IRNazanin" w:eastAsia="IRNazanin" w:cs="IRNazanin"/>
          <w:lang w:bidi="fa-IR"/>
          <w:color w:val="111111"/>
          <w:sz w:val="28"/>
          <w:szCs w:val="28"/>
          <w:rtl/>
        </w:rPr>
        <w:t xml:space="preserve">تهران؛ مجلس؛ شماره نسخه: 13399</w:t>
      </w:r>
    </w:p>
    <w:p>
      <w:pPr>
        <w:pStyle w:val="BookText"/>
      </w:pPr>
      <w:r>
        <w:rPr>
          <w:rFonts w:ascii="IRNazanin" w:hAnsi="IRNazanin" w:eastAsia="IRNazanin" w:cs="IRNazanin"/>
          <w:lang w:bidi="fa-IR"/>
          <w:color w:val="111111"/>
          <w:sz w:val="28"/>
          <w:szCs w:val="28"/>
          <w:rtl/>
        </w:rPr>
        <w:t xml:space="preserve">خط: شکسته نستعلیق، بی کا، تا: قرن 13؛ بسیاری از صفحات چلیپایی، کاتبان مختلف؛ در آغاز نسخه عبارت: «فوت طفل ناکام محمد حسن ولد اخوي محمد امین سه شنبه 24 رمضان 1281 در دارالخلافه تهران»؛ تملک: محمد قاسم بن محمد ابراهیم کرمانی شنبه 16 رمضان 1274؛ مهر: «محمد ابراهیم» (مربع)؛ جلد: تیماج، قهوه ای، 254 گ، اندازه: 13/5</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36 - 334].</w:t>
      </w:r>
    </w:p>
    <w:p>
      <w:pPr>
        <w:pStyle w:val="Heading3"/>
      </w:pPr>
      <w:bookmarkStart w:id="1673" w:name="_Toc1156"/>
      <w:r>
        <w:t>• جنگ / گوناگون / فارسی</w:t>
      </w:r>
      <w:bookmarkEnd w:id="167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ترشیزی، میرزا احمد، ق 14 قمری</w:t>
      </w:r>
    </w:p>
    <w:p>
      <w:pPr>
        <w:pStyle w:val="BookText"/>
      </w:pPr>
      <w:r>
        <w:rPr>
          <w:rFonts w:ascii="Times New Roman" w:hAnsi="Times New Roman" w:eastAsia="Times New Roman" w:cs="Times New Roman"/>
          <w:lang w:val="en-US" w:bidi="en-US"/>
          <w:color w:val="111111"/>
          <w:sz w:val="28"/>
          <w:szCs w:val="28"/>
          <w:rtl/>
        </w:rPr>
        <w:t xml:space="preserve">toršīzī, mīrzā ahmad (- 20c)</w:t>
      </w:r>
    </w:p>
    <w:p>
      <w:pPr>
        <w:pStyle w:val="BookText"/>
      </w:pPr>
      <w:r>
        <w:rPr>
          <w:rFonts w:ascii="IRNazanin" w:hAnsi="IRNazanin" w:eastAsia="IRNazanin" w:cs="IRNazanin"/>
          <w:lang w:bidi="fa-IR"/>
          <w:color w:val="111111"/>
          <w:sz w:val="28"/>
          <w:szCs w:val="28"/>
          <w:rtl/>
        </w:rPr>
        <w:t xml:space="preserve">متفرقاتی است در موضوعات مختلف و اکثرا در مصایب و مناقب اهل بیت علیهم السلام که ابتدا اشعاری در موضوع آورده و سپس با استفاده از آیات و روایات و حکایات به مطلب پرداخته و در سال 1350 بدان مشغول بوده است.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355" w:name="pg20375_230355"/>
    <w:bookmarkEnd w:id="355"/>
    <w:p>
      <w:pPr>
        <w:pStyle w:val="BookText"/>
      </w:pPr>
      <w:r>
        <w:rPr>
          <w:rFonts w:ascii="IRNazanin" w:hAnsi="IRNazanin" w:eastAsia="IRNazanin" w:cs="IRNazanin"/>
          <w:lang w:bidi="fa-IR"/>
          <w:color w:val="111111"/>
          <w:sz w:val="28"/>
          <w:szCs w:val="28"/>
          <w:rtl/>
        </w:rPr>
        <w:t xml:space="preserve">دامغان؛ صادقیه؛ شماره نسخه: 165</w:t>
      </w:r>
    </w:p>
    <w:p>
      <w:pPr>
        <w:pStyle w:val="BookText"/>
      </w:pPr>
      <w:r>
        <w:rPr>
          <w:rFonts w:ascii="IRNazanin" w:hAnsi="IRNazanin" w:eastAsia="IRNazanin" w:cs="IRNazanin"/>
          <w:lang w:bidi="fa-IR"/>
          <w:color w:val="111111"/>
          <w:sz w:val="28"/>
          <w:szCs w:val="28"/>
          <w:rtl/>
        </w:rPr>
        <w:t xml:space="preserve">آغاز: لله الحمد کردگار که ملک ملک را که مهر و ماه در سطح مسطح هر امر او را مأمور هو الا على راحم كل مرحوم؛ انجام: اما از این طرف که طبل جنگ زد زنان و دختران موی سر پریشان می کردند.</w:t>
      </w:r>
    </w:p>
    <w:p>
      <w:pPr>
        <w:pStyle w:val="BookText"/>
      </w:pPr>
      <w:r>
        <w:rPr>
          <w:rFonts w:ascii="IRNazanin" w:hAnsi="IRNazanin" w:eastAsia="IRNazanin" w:cs="IRNazanin"/>
          <w:lang w:bidi="fa-IR"/>
          <w:color w:val="111111"/>
          <w:sz w:val="28"/>
          <w:szCs w:val="28"/>
          <w:rtl/>
        </w:rPr>
        <w:t xml:space="preserve">خط: نستعلیق، کاتب = مؤلف، تا: 1350ق، جلد: تیماج مشکی، 151 گ، مختلف السطر، اندازه: 18</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مخ: - 60].</w:t>
      </w:r>
    </w:p>
    <w:p>
      <w:pPr>
        <w:pStyle w:val="Heading3"/>
      </w:pPr>
      <w:bookmarkStart w:id="1674" w:name="_Toc1157"/>
      <w:r>
        <w:t>• جنگ / گوناگون / فارسی</w:t>
      </w:r>
      <w:bookmarkEnd w:id="167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ترکمان عراقی، محمد ولی بن اسماعیل، ق14 قمری</w:t>
      </w:r>
    </w:p>
    <w:p>
      <w:pPr>
        <w:pStyle w:val="BookText"/>
      </w:pPr>
      <w:r>
        <w:rPr>
          <w:rFonts w:ascii="Times New Roman" w:hAnsi="Times New Roman" w:eastAsia="Times New Roman" w:cs="Times New Roman"/>
          <w:lang w:val="en-US" w:bidi="en-US"/>
          <w:color w:val="111111"/>
          <w:sz w:val="28"/>
          <w:szCs w:val="28"/>
          <w:rtl/>
        </w:rPr>
        <w:t xml:space="preserve">torkamān-e 'erāqī, mohammad valī ben esmāʻīl (- 20c)</w:t>
      </w:r>
    </w:p>
    <w:p>
      <w:pPr>
        <w:pStyle w:val="BookText"/>
      </w:pPr>
      <w:r>
        <w:rPr>
          <w:rFonts w:ascii="IRNazanin" w:hAnsi="IRNazanin" w:eastAsia="IRNazanin" w:cs="IRNazanin"/>
          <w:lang w:bidi="fa-IR"/>
          <w:color w:val="111111"/>
          <w:sz w:val="28"/>
          <w:szCs w:val="28"/>
          <w:rtl/>
        </w:rPr>
        <w:t xml:space="preserve">از ولی محمد بیک وردی ترکمانی عراقی پسر اسماعیل که در 1304 در گیلان ساخته و به فارسی است. چنین است عنوان های مطالب آن: 1. سرگذشت پیامبر و امامان دوازده گانه؛ 2. حدیث های روایت شده از عبدالعظیم حسنی، پنجاه حدیث است با ترجمه فارسی و او آن را در شب 12 ربیع الثانی 1304 در گیلان نوشته است؛ 3. خبرهای علامت ظهور؛ 4. خصائص ائمه؛ 5. وصیت نامه های امامان؛ 6. اعتقادات و اندرز از همو مورخ 24 ربیع الثانی 1304، 7. سرگذشت نیاكان عبد العظيم؛ 8 سرگذشت امامزاده زید و امامزاده طاهر؛ 9. سرگذشت زید بن علی؛ 10. سرگذشت عبد الله ابيض و حسن افطس و على بن على بن الحسين؛ 11. سرگذشت امام زاده قاضی صابر ونکی.</w:t>
      </w:r>
    </w:p>
    <w:p>
      <w:pPr>
        <w:pStyle w:val="BookText"/>
      </w:pPr>
      <w:r>
        <w:rPr>
          <w:rFonts w:ascii="IRNazanin" w:hAnsi="IRNazanin" w:eastAsia="IRNazanin" w:cs="IRNazanin"/>
          <w:lang w:bidi="fa-IR"/>
          <w:color w:val="111111"/>
          <w:sz w:val="28"/>
          <w:szCs w:val="28"/>
          <w:rtl/>
        </w:rPr>
        <w:t xml:space="preserve">تهران؛ دانشگاه شماره نسخه: 4339</w:t>
      </w:r>
    </w:p>
    <w:p>
      <w:pPr>
        <w:pStyle w:val="BookText"/>
      </w:pPr>
      <w:r>
        <w:rPr>
          <w:rFonts w:ascii="IRNazanin" w:hAnsi="IRNazanin" w:eastAsia="IRNazanin" w:cs="IRNazanin"/>
          <w:lang w:bidi="fa-IR"/>
          <w:color w:val="111111"/>
          <w:sz w:val="28"/>
          <w:szCs w:val="28"/>
          <w:rtl/>
        </w:rPr>
        <w:t xml:space="preserve">خط نستعلیق ، بی کا، تا: 1304ق؛ کاغذ: فرنگی، جلد: تیماج عنابی، 104 گ، 19 سطر (8</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13 - 3297].</w:t>
      </w:r>
    </w:p>
    <w:p>
      <w:pPr>
        <w:pStyle w:val="Heading3"/>
      </w:pPr>
      <w:bookmarkStart w:id="1675" w:name="_Toc1158"/>
      <w:r>
        <w:t>• جنگ / شعر / فارسی</w:t>
      </w:r>
      <w:bookmarkEnd w:id="167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تویسرکانی، هدایت، ق14 قمری</w:t>
      </w:r>
    </w:p>
    <w:p>
      <w:pPr>
        <w:pStyle w:val="BookText"/>
      </w:pPr>
      <w:r>
        <w:rPr>
          <w:rFonts w:ascii="Times New Roman" w:hAnsi="Times New Roman" w:eastAsia="Times New Roman" w:cs="Times New Roman"/>
          <w:lang w:val="en-US" w:bidi="en-US"/>
          <w:color w:val="111111"/>
          <w:sz w:val="28"/>
          <w:szCs w:val="28"/>
          <w:rtl/>
        </w:rPr>
        <w:t xml:space="preserve">toyserkānī, hedāyat (- 20c)</w:t>
      </w:r>
    </w:p>
    <w:p>
      <w:pPr>
        <w:pStyle w:val="BookText"/>
      </w:pPr>
      <w:r>
        <w:rPr>
          <w:rFonts w:ascii="IRNazanin" w:hAnsi="IRNazanin" w:eastAsia="IRNazanin" w:cs="IRNazanin"/>
          <w:lang w:bidi="fa-IR"/>
          <w:color w:val="111111"/>
          <w:sz w:val="28"/>
          <w:szCs w:val="28"/>
          <w:rtl/>
        </w:rPr>
        <w:t xml:space="preserve">گویا گرد آورده هدایت تویسرکانی است، شعرهای فارسی است با عنوان های: مخمس، حکایت، سکندرنامه، مستزاد، غزل، نقل دخترک، نقل زن. شعرهای: اسناد، میر مشتاق، بابا فغانی شیرازی، محمد رحیم شیرازی، نظر علی بیک، طرزی، آصفی، ناصر تبریزی، محمد علی میرزا است. در آن آمده: «لمحرره هدایت التويسرکانی - تمت القصيدة في اليوم الاثنين 1331» با تاریخ های 1310 و 1330 و 1310/3/8.</w:t>
      </w:r>
    </w:p>
    <w:p>
      <w:pPr>
        <w:pStyle w:val="BookText"/>
      </w:pPr>
      <w:r>
        <w:rPr>
          <w:rFonts w:ascii="IRNazanin" w:hAnsi="IRNazanin" w:eastAsia="IRNazanin" w:cs="IRNazanin"/>
          <w:lang w:bidi="fa-IR"/>
          <w:color w:val="111111"/>
          <w:sz w:val="28"/>
          <w:szCs w:val="28"/>
          <w:rtl/>
        </w:rPr>
        <w:t xml:space="preserve">تهران؛ دانشگاه؛ شماره نسخه:5197</w:t>
      </w:r>
    </w:p>
    <w:p>
      <w:pPr>
        <w:pStyle w:val="BookText"/>
      </w:pPr>
      <w:r>
        <w:rPr>
          <w:rFonts w:ascii="IRNazanin" w:hAnsi="IRNazanin" w:eastAsia="IRNazanin" w:cs="IRNazanin"/>
          <w:lang w:bidi="fa-IR"/>
          <w:color w:val="111111"/>
          <w:sz w:val="28"/>
          <w:szCs w:val="28"/>
          <w:rtl/>
        </w:rPr>
        <w:t xml:space="preserve">خط: نستعلیق، بی کا، تا: چهارشنبه 8 جمادی الثانی 1310ق؛ مجدول؛ کاغذ: فرنگی، جلد: تیماج تریاکی، 267 گ، سطور چلیپا (5</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7</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15 - 4147].</w:t>
      </w:r>
    </w:p>
    <w:p>
      <w:pPr>
        <w:pStyle w:val="Heading3"/>
      </w:pPr>
      <w:bookmarkStart w:id="1676" w:name="_Toc1159"/>
      <w:r>
        <w:t>• جنگ / گوناگون / فارسی</w:t>
      </w:r>
      <w:bookmarkEnd w:id="167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چیت ساز بروجردی، کربلا میرزا بن عبدالحی، ق14 قمری</w:t>
      </w:r>
    </w:p>
    <w:p>
      <w:pPr>
        <w:pStyle w:val="BookText"/>
      </w:pPr>
      <w:r>
        <w:rPr>
          <w:rFonts w:ascii="Times New Roman" w:hAnsi="Times New Roman" w:eastAsia="Times New Roman" w:cs="Times New Roman"/>
          <w:lang w:val="en-US" w:bidi="en-US"/>
          <w:color w:val="111111"/>
          <w:sz w:val="28"/>
          <w:szCs w:val="28"/>
          <w:rtl/>
        </w:rPr>
        <w:t xml:space="preserve">čīt-sāz-e borūjerdī, karbalā mīrzā ebn-e 'abdolhayy ( 20c)</w:t>
      </w:r>
    </w:p>
    <w:p>
      <w:pPr>
        <w:pStyle w:val="BookText"/>
      </w:pPr>
      <w:r>
        <w:rPr>
          <w:rFonts w:ascii="IRNazanin" w:hAnsi="IRNazanin" w:eastAsia="IRNazanin" w:cs="IRNazanin"/>
          <w:lang w:bidi="fa-IR"/>
          <w:color w:val="111111"/>
          <w:sz w:val="28"/>
          <w:szCs w:val="28"/>
          <w:rtl/>
        </w:rPr>
        <w:t xml:space="preserve">شامل: 1. محرم نامه؛ 2. تعبیر خواب؛ 3. منشآتی در آموزش نامه نگاری؛ 4. اشعاری از محتشم کاشانی و جامی و فخر، صائب، یغما و مجمره؛ 5. خواص الاشیاء شامل هفت فصل؛ 6. پریشان نامه ملا پریشان هرسینی تحریر در 1312؛ 7. ساقی نامه میرزا فخرالدین؛ 8 تاریخ پیامبران و سلاطین ایران به نقل از ناسخ تواریخ.</w:t>
      </w:r>
    </w:p>
    <w:p>
      <w:pPr>
        <w:pStyle w:val="BookText"/>
      </w:pPr>
      <w:r>
        <w:rPr>
          <w:rFonts w:ascii="IRNazanin" w:hAnsi="IRNazanin" w:eastAsia="IRNazanin" w:cs="IRNazanin"/>
          <w:lang w:bidi="fa-IR"/>
          <w:color w:val="111111"/>
          <w:sz w:val="28"/>
          <w:szCs w:val="28"/>
          <w:rtl/>
        </w:rPr>
        <w:t xml:space="preserve">قم، گلپایگانی؛ شماره نسخه: 2731- 14/181</w:t>
      </w:r>
    </w:p>
    <w:p>
      <w:pPr>
        <w:pStyle w:val="BookText"/>
      </w:pPr>
      <w:r>
        <w:rPr>
          <w:rFonts w:ascii="IRNazanin" w:hAnsi="IRNazanin" w:eastAsia="IRNazanin" w:cs="IRNazanin"/>
          <w:lang w:bidi="fa-IR"/>
          <w:color w:val="111111"/>
          <w:sz w:val="28"/>
          <w:szCs w:val="28"/>
          <w:rtl/>
        </w:rPr>
        <w:t xml:space="preserve">آغاز: و مادرش فاطمه بنت محمد و مولدش در مدینه در روز دوشنبه 3 شعبان سال چهارم از هجرت. در روز دهم ماه محرم شصت و یکی از هجرت در کربلا ... امام چهارم نامش على؛ انجام: لیکن خوش است که ارباب مروت بنابر سخن مفسران و حسر حاسدان تا جنایتی صابت نشود.</w:t>
      </w:r>
    </w:p>
    <w:p>
      <w:pPr>
        <w:pStyle w:val="BookText"/>
      </w:pPr>
      <w:r>
        <w:rPr>
          <w:rFonts w:ascii="IRNazanin" w:hAnsi="IRNazanin" w:eastAsia="IRNazanin" w:cs="IRNazanin"/>
          <w:lang w:bidi="fa-IR"/>
          <w:color w:val="111111"/>
          <w:sz w:val="28"/>
          <w:szCs w:val="28"/>
          <w:rtl/>
        </w:rPr>
        <w:t xml:space="preserve">خط: نستعلیق شکسته، کا: کربلا میرزا فرزند حاجی عبدالحسین چیست ساز بروجردی، تا: 1312-1318، جلد: تیماج سرخ، 280 گ، 14-17 سطر، اندازه: 10</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3 - 1306].</w:t>
      </w:r>
    </w:p>
    <w:p>
      <w:pPr>
        <w:pStyle w:val="Heading3"/>
      </w:pPr>
      <w:bookmarkStart w:id="1677" w:name="_Toc1160"/>
      <w:r>
        <w:t>• جنگ / كلام و اعتقادات / فارسی</w:t>
      </w:r>
      <w:bookmarkEnd w:id="167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حسنی حسینی، جواد بن علی اکبر، ق 14 قمری</w:t>
      </w:r>
    </w:p>
    <w:p>
      <w:pPr>
        <w:pStyle w:val="BookText"/>
      </w:pPr>
      <w:r>
        <w:rPr>
          <w:rFonts w:ascii="Times New Roman" w:hAnsi="Times New Roman" w:eastAsia="Times New Roman" w:cs="Times New Roman"/>
          <w:lang w:val="en-US" w:bidi="en-US"/>
          <w:color w:val="111111"/>
          <w:sz w:val="28"/>
          <w:szCs w:val="28"/>
          <w:rtl/>
        </w:rPr>
        <w:t xml:space="preserve">hasanī hoseynī, javād ebn-e ‘alī akbar (- 20c)</w:t>
      </w:r>
    </w:p>
    <w:p>
      <w:pPr>
        <w:pStyle w:val="BookText"/>
      </w:pPr>
      <w:r>
        <w:rPr>
          <w:rFonts w:ascii="IRNazanin" w:hAnsi="IRNazanin" w:eastAsia="IRNazanin" w:cs="IRNazanin"/>
          <w:lang w:bidi="fa-IR"/>
          <w:color w:val="111111"/>
          <w:sz w:val="28"/>
          <w:szCs w:val="28"/>
          <w:rtl/>
        </w:rPr>
        <w:t xml:space="preserve">همانند پیش نویس مؤلف می باشد. تأليف جواد بن علی اکبر یزدی مؤلف «نفحات السرور في علائم الظهور» است و بیشتر مطالب اعتقادی و اخلاقی را بیان کرده است و روش مؤلف بر این گونه می باشد که ابتدا آیه ای را از قرآن آورده و آنگاه در اطراف آن به تفسیر و توضیح و بیان حکایت پرداخته است.</w:t>
      </w:r>
    </w:p>
    <w:p>
      <w:pPr>
        <w:pStyle w:val="BookText"/>
      </w:pPr>
      <w:r>
        <w:rPr>
          <w:rFonts w:ascii="IRNazanin" w:hAnsi="IRNazanin" w:eastAsia="IRNazanin" w:cs="IRNazanin"/>
          <w:lang w:bidi="fa-IR"/>
          <w:color w:val="111111"/>
          <w:sz w:val="28"/>
          <w:szCs w:val="28"/>
          <w:rtl/>
        </w:rPr>
        <w:t xml:space="preserve">شیراز؛ امام عصر (عجل الله تعالی فرجه الشریف)؛ شماره نسخه: 90</w:t>
      </w:r>
    </w:p>
    <w:p>
      <w:pPr>
        <w:pStyle w:val="BookText"/>
      </w:pPr>
      <w:r>
        <w:rPr>
          <w:rFonts w:ascii="IRNazanin" w:hAnsi="IRNazanin" w:eastAsia="IRNazanin" w:cs="IRNazanin"/>
          <w:lang w:bidi="fa-IR"/>
          <w:color w:val="111111"/>
          <w:sz w:val="28"/>
          <w:szCs w:val="28"/>
          <w:rtl/>
        </w:rPr>
        <w:t xml:space="preserve">خط: نستعلیق شکسته، کاتب = مؤلف، بی تا؛ 98 گ، اندازه: 13/5</w:t>
      </w:r>
      <w:r>
        <w:rPr>
          <w:rFonts w:ascii="Times New Roman" w:hAnsi="Times New Roman" w:eastAsia="Times New Roman" w:cs="Times New Roman"/>
          <w:lang w:val="en-US" w:bidi="en-US"/>
          <w:color w:val="111111"/>
          <w:sz w:val="28"/>
          <w:szCs w:val="28"/>
          <w:rtl/>
        </w:rPr>
        <w:t xml:space="preserve">×5/20 </w:t>
      </w:r>
      <w:r>
        <w:rPr>
          <w:rFonts w:ascii="IRNazanin" w:hAnsi="IRNazanin" w:eastAsia="IRNazanin" w:cs="IRNazanin"/>
          <w:lang w:bidi="fa-IR"/>
          <w:color w:val="111111"/>
          <w:sz w:val="28"/>
          <w:szCs w:val="28"/>
          <w:rtl/>
        </w:rPr>
        <w:t xml:space="preserve">سم [ف: 1- 28].</w:t>
      </w:r>
    </w:p>
    <w:p>
      <w:pPr>
        <w:pStyle w:val="Heading3"/>
      </w:pPr>
      <w:bookmarkStart w:id="1678" w:name="_Toc1161"/>
      <w:r>
        <w:t>• جنگ / متفرقه / عربی</w:t>
      </w:r>
      <w:bookmarkEnd w:id="167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حسینی، مهدی، قرن 14 قمری</w:t>
      </w:r>
    </w:p>
    <w:p>
      <w:pPr>
        <w:pStyle w:val="BookText"/>
      </w:pPr>
      <w:r>
        <w:rPr>
          <w:rFonts w:ascii="Times New Roman" w:hAnsi="Times New Roman" w:eastAsia="Times New Roman" w:cs="Times New Roman"/>
          <w:lang w:val="en-US" w:bidi="en-US"/>
          <w:color w:val="111111"/>
          <w:sz w:val="28"/>
          <w:szCs w:val="28"/>
          <w:rtl/>
        </w:rPr>
        <w:t xml:space="preserve">hoseynī, mahdī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356" w:name="pg20375_230356"/>
    <w:bookmarkEnd w:id="356"/>
    <w:p>
      <w:pPr>
        <w:pStyle w:val="BookText"/>
      </w:pPr>
      <w:r>
        <w:rPr>
          <w:rFonts w:ascii="IRNazanin" w:hAnsi="IRNazanin" w:eastAsia="IRNazanin" w:cs="IRNazanin"/>
          <w:lang w:bidi="fa-IR"/>
          <w:color w:val="111111"/>
          <w:sz w:val="28"/>
          <w:szCs w:val="28"/>
          <w:rtl/>
        </w:rPr>
        <w:t xml:space="preserve">مشهد؛ رضوی؛ شماره نسخه: 6364</w:t>
      </w:r>
    </w:p>
    <w:p>
      <w:pPr>
        <w:pStyle w:val="BookText"/>
      </w:pPr>
      <w:r>
        <w:rPr>
          <w:rFonts w:ascii="IRNazanin" w:hAnsi="IRNazanin" w:eastAsia="IRNazanin" w:cs="IRNazanin"/>
          <w:lang w:bidi="fa-IR"/>
          <w:color w:val="111111"/>
          <w:sz w:val="28"/>
          <w:szCs w:val="28"/>
          <w:rtl/>
        </w:rPr>
        <w:t xml:space="preserve">آغاز: هويت ها مثاله فاظهر فيها أفعاله؛ انجام: و نتایج الأصول في ذی حجه من شهورسنه 1308.</w:t>
      </w:r>
    </w:p>
    <w:p>
      <w:pPr>
        <w:pStyle w:val="BookText"/>
      </w:pPr>
      <w:r>
        <w:rPr>
          <w:rFonts w:ascii="IRNazanin" w:hAnsi="IRNazanin" w:eastAsia="IRNazanin" w:cs="IRNazanin"/>
          <w:lang w:bidi="fa-IR"/>
          <w:color w:val="111111"/>
          <w:sz w:val="28"/>
          <w:szCs w:val="28"/>
          <w:rtl/>
        </w:rPr>
        <w:t xml:space="preserve">خط: نستعلیق، کاتب = مؤلف، تا: 1265-1308، کاغذ: نباتی، جلد: پارچه ای [الفبائی ف: - 171].</w:t>
      </w:r>
    </w:p>
    <w:p>
      <w:pPr>
        <w:pStyle w:val="Heading3"/>
      </w:pPr>
      <w:bookmarkStart w:id="1679" w:name="_Toc1162"/>
      <w:r>
        <w:t>• جنگ / مراثی / فارسی</w:t>
      </w:r>
      <w:bookmarkEnd w:id="167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حسینی بجنوردی، هاشم بن عبد الحسين، ق 14 قمری</w:t>
      </w:r>
    </w:p>
    <w:p>
      <w:pPr>
        <w:pStyle w:val="BookText"/>
      </w:pPr>
      <w:r>
        <w:rPr>
          <w:rFonts w:ascii="Times New Roman" w:hAnsi="Times New Roman" w:eastAsia="Times New Roman" w:cs="Times New Roman"/>
          <w:lang w:val="en-US" w:bidi="en-US"/>
          <w:color w:val="111111"/>
          <w:sz w:val="28"/>
          <w:szCs w:val="28"/>
          <w:rtl/>
        </w:rPr>
        <w:t xml:space="preserve">hoseyni bojnurdi, hasem ebn-e abd-ol-hoseyn (- 20c)</w:t>
      </w:r>
    </w:p>
    <w:p>
      <w:pPr>
        <w:pStyle w:val="BookText"/>
      </w:pPr>
      <w:r>
        <w:rPr>
          <w:rFonts w:ascii="IRNazanin" w:hAnsi="IRNazanin" w:eastAsia="IRNazanin" w:cs="IRNazanin"/>
          <w:lang w:bidi="fa-IR"/>
          <w:color w:val="111111"/>
          <w:sz w:val="28"/>
          <w:szCs w:val="28"/>
          <w:rtl/>
        </w:rPr>
        <w:t xml:space="preserve">یادداشت های منبری سید هاشم بن عبدالحسین حسینی بجنوردی ساکن مشهد رضوی می باشد که در سال های 1320 تا 1356ق نگاشته است به نظم و نثر می باشد.</w:t>
      </w:r>
    </w:p>
    <w:p>
      <w:pPr>
        <w:pStyle w:val="BookText"/>
      </w:pPr>
      <w:r>
        <w:rPr>
          <w:rFonts w:ascii="IRNazanin" w:hAnsi="IRNazanin" w:eastAsia="IRNazanin" w:cs="IRNazanin"/>
          <w:lang w:bidi="fa-IR"/>
          <w:color w:val="111111"/>
          <w:sz w:val="28"/>
          <w:szCs w:val="28"/>
          <w:rtl/>
        </w:rPr>
        <w:t xml:space="preserve">مشهد؛ گوهرشاد؛ شماره نسخه:448</w:t>
      </w:r>
    </w:p>
    <w:p>
      <w:pPr>
        <w:pStyle w:val="BookText"/>
      </w:pPr>
      <w:r>
        <w:rPr>
          <w:rFonts w:ascii="IRNazanin" w:hAnsi="IRNazanin" w:eastAsia="IRNazanin" w:cs="IRNazanin"/>
          <w:lang w:bidi="fa-IR"/>
          <w:color w:val="111111"/>
          <w:sz w:val="28"/>
          <w:szCs w:val="28"/>
          <w:rtl/>
        </w:rPr>
        <w:t xml:space="preserve">آغاز حرکت پیغمبر از جحفه بمکه به طی الارض در ... .</w:t>
      </w:r>
    </w:p>
    <w:p>
      <w:pPr>
        <w:pStyle w:val="BookText"/>
      </w:pPr>
      <w:r>
        <w:rPr>
          <w:rFonts w:ascii="IRNazanin" w:hAnsi="IRNazanin" w:eastAsia="IRNazanin" w:cs="IRNazanin"/>
          <w:lang w:bidi="fa-IR"/>
          <w:color w:val="111111"/>
          <w:sz w:val="28"/>
          <w:szCs w:val="28"/>
          <w:rtl/>
        </w:rPr>
        <w:t xml:space="preserve">خط: نسخ و نستعلیق، کاتب = مؤلف، بی تا، بین سال های 1320 - 1356ق، کاغذ: فرنگی، جلد: تیماج عنابی، 161 گ، مختلف السطر،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2 - 553].</w:t>
      </w:r>
    </w:p>
    <w:p>
      <w:pPr>
        <w:pStyle w:val="Heading3"/>
      </w:pPr>
      <w:bookmarkStart w:id="1680" w:name="_Toc1163"/>
      <w:r>
        <w:t>• جنگ / شعر / فارسی</w:t>
      </w:r>
      <w:bookmarkEnd w:id="168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حسینی نطنزی، محمد حسین، ق14 قمری</w:t>
      </w:r>
    </w:p>
    <w:p>
      <w:pPr>
        <w:pStyle w:val="BookText"/>
      </w:pPr>
      <w:r>
        <w:rPr>
          <w:rFonts w:ascii="Times New Roman" w:hAnsi="Times New Roman" w:eastAsia="Times New Roman" w:cs="Times New Roman"/>
          <w:lang w:val="en-US" w:bidi="en-US"/>
          <w:color w:val="111111"/>
          <w:sz w:val="28"/>
          <w:szCs w:val="28"/>
          <w:rtl/>
        </w:rPr>
        <w:t xml:space="preserve">hoseynī natanzī, mohammad hoseyn (- 20c)</w:t>
      </w:r>
    </w:p>
    <w:p>
      <w:pPr>
        <w:pStyle w:val="BookText"/>
      </w:pPr>
      <w:r>
        <w:rPr>
          <w:rFonts w:ascii="IRNazanin" w:hAnsi="IRNazanin" w:eastAsia="IRNazanin" w:cs="IRNazanin"/>
          <w:lang w:bidi="fa-IR"/>
          <w:color w:val="111111"/>
          <w:sz w:val="28"/>
          <w:szCs w:val="28"/>
          <w:rtl/>
        </w:rPr>
        <w:t xml:space="preserve">اهدا به: آقا محمد هاشم.</w:t>
      </w:r>
    </w:p>
    <w:p>
      <w:pPr>
        <w:pStyle w:val="BookText"/>
      </w:pPr>
      <w:r>
        <w:rPr>
          <w:rFonts w:ascii="IRNazanin" w:hAnsi="IRNazanin" w:eastAsia="IRNazanin" w:cs="IRNazanin"/>
          <w:lang w:bidi="fa-IR"/>
          <w:color w:val="111111"/>
          <w:sz w:val="28"/>
          <w:szCs w:val="28"/>
          <w:rtl/>
        </w:rPr>
        <w:t xml:space="preserve">تاریخ تأليف: 1291ق؛ محل تأليف: اصفهان (مدرسه کاسه گران).</w:t>
      </w:r>
    </w:p>
    <w:p>
      <w:pPr>
        <w:pStyle w:val="BookText"/>
      </w:pPr>
      <w:r>
        <w:rPr>
          <w:rFonts w:ascii="IRNazanin" w:hAnsi="IRNazanin" w:eastAsia="IRNazanin" w:cs="IRNazanin"/>
          <w:lang w:bidi="fa-IR"/>
          <w:color w:val="111111"/>
          <w:sz w:val="28"/>
          <w:szCs w:val="28"/>
          <w:rtl/>
        </w:rPr>
        <w:t xml:space="preserve">دارای: شعر هما، ستایش معتمد الدوله و ترکیب بند در ستایش محمد شاه، غزل، با شعری از محمد حسین حسینی نطنزی نویسنده نسخه در میانه آن که در یازده ساعت از شب چهارشنبه ذیقعده 1291 برای آقا محمد هاشم سروده است، شعرهای منعم تبریزی و حافظ و سعدی و محتشم و جامی و رفیق اصفهانی و هلالی، در پایان مرثیه ای است در 3 صفحه سروده عنقا پسر هما در 1286 به خط او و ستایش منوچهر جهان در 3 صفحه که محمد حسین شیرازی در 1263 در مدرسه صدر تهران برای آقا میرزا همای شیرازی نوشته و سراینده آن گویا همان عنقا است.</w:t>
      </w:r>
    </w:p>
    <w:p>
      <w:pPr>
        <w:pStyle w:val="BookText"/>
      </w:pPr>
      <w:r>
        <w:rPr>
          <w:rFonts w:ascii="IRNazanin" w:hAnsi="IRNazanin" w:eastAsia="IRNazanin" w:cs="IRNazanin"/>
          <w:lang w:bidi="fa-IR"/>
          <w:color w:val="111111"/>
          <w:sz w:val="28"/>
          <w:szCs w:val="28"/>
          <w:rtl/>
        </w:rPr>
        <w:t xml:space="preserve">تهران دانشگاه؛ شماره نسخه: 7810</w:t>
      </w:r>
    </w:p>
    <w:p>
      <w:pPr>
        <w:pStyle w:val="BookText"/>
      </w:pPr>
      <w:r>
        <w:rPr>
          <w:rFonts w:ascii="IRNazanin" w:hAnsi="IRNazanin" w:eastAsia="IRNazanin" w:cs="IRNazanin"/>
          <w:lang w:bidi="fa-IR"/>
          <w:color w:val="111111"/>
          <w:sz w:val="28"/>
          <w:szCs w:val="28"/>
          <w:rtl/>
        </w:rPr>
        <w:t xml:space="preserve">خط: نستعلیق، کاتب = مؤلف، تا: 1291ق، جان اصفهان مدرسه کاسه گران؛ تملک: غیاث الدین بن آقا سید محمد در محرم 1337، کاغذ: فرنگی، جلد: تیماج قهوه ای، 172 گ، 12 سطر (8</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16 - 708].</w:t>
      </w:r>
    </w:p>
    <w:p>
      <w:pPr>
        <w:pStyle w:val="Heading3"/>
      </w:pPr>
      <w:bookmarkStart w:id="1681" w:name="_Toc1164"/>
      <w:r>
        <w:t>• جنگ / تاریخ معصومین / فارسی</w:t>
      </w:r>
      <w:bookmarkEnd w:id="168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خراسانی، عبدالحسين بن محمد، ق 14 قمری</w:t>
      </w:r>
    </w:p>
    <w:p>
      <w:pPr>
        <w:pStyle w:val="BookText"/>
      </w:pPr>
      <w:r>
        <w:rPr>
          <w:rFonts w:ascii="Times New Roman" w:hAnsi="Times New Roman" w:eastAsia="Times New Roman" w:cs="Times New Roman"/>
          <w:lang w:val="en-US" w:bidi="en-US"/>
          <w:color w:val="111111"/>
          <w:sz w:val="28"/>
          <w:szCs w:val="28"/>
          <w:rtl/>
        </w:rPr>
        <w:t xml:space="preserve">xorāsānī, ‘abd-ol-hoseyn ebn-e mohammad (- 20c)</w:t>
      </w:r>
    </w:p>
    <w:p>
      <w:pPr>
        <w:pStyle w:val="BookText"/>
      </w:pPr>
      <w:r>
        <w:rPr>
          <w:rFonts w:ascii="IRNazanin" w:hAnsi="IRNazanin" w:eastAsia="IRNazanin" w:cs="IRNazanin"/>
          <w:lang w:bidi="fa-IR"/>
          <w:color w:val="111111"/>
          <w:sz w:val="28"/>
          <w:szCs w:val="28"/>
          <w:rtl/>
        </w:rPr>
        <w:t xml:space="preserve">گرد آورنده این مجموعه که گویا از مریدان حاج کریم خان کرمانی بوده مطالب زیادی را در این مجموعه در تاریخ ائمه (علیهم السلام) خصوصا حضرت امام حسین (علیه السلام) جمع آوری نموده است. او هم چنین چند رساله از حاج کریم خان کرمانی را در این مجموعه درج نموده است از جمله اشعاری به عربی از وی در مراثی، مقتل امام حسین (علیه السلام) که بنا به نوشته کاتب تأليف آن ناتمام مانده است و تفسیر سوره فجر فرزند وی که جداگانه معرفی شده اند. مؤلف در این رساله مطالبی را از صحیفه الابرار، تفسیر ترجمة الخواص، اخلاق محسنی روضة الواعظین و ... نقل کرده است.</w:t>
      </w:r>
    </w:p>
    <w:p>
      <w:pPr>
        <w:pStyle w:val="BookText"/>
      </w:pPr>
      <w:r>
        <w:rPr>
          <w:rFonts w:ascii="IRNazanin" w:hAnsi="IRNazanin" w:eastAsia="IRNazanin" w:cs="IRNazanin"/>
          <w:lang w:bidi="fa-IR"/>
          <w:color w:val="111111"/>
          <w:sz w:val="28"/>
          <w:szCs w:val="28"/>
          <w:rtl/>
        </w:rPr>
        <w:t xml:space="preserve">قم؛ گلپایگانی؛ شماره نسخه: 1978/1 - 11/78</w:t>
      </w:r>
    </w:p>
    <w:p>
      <w:pPr>
        <w:pStyle w:val="BookText"/>
      </w:pPr>
      <w:r>
        <w:rPr>
          <w:rFonts w:ascii="IRNazanin" w:hAnsi="IRNazanin" w:eastAsia="IRNazanin" w:cs="IRNazanin"/>
          <w:lang w:bidi="fa-IR"/>
          <w:color w:val="111111"/>
          <w:sz w:val="28"/>
          <w:szCs w:val="28"/>
          <w:rtl/>
        </w:rPr>
        <w:t xml:space="preserve">آغاز: یا حسین مظلوم ادرکنی مجلس اول در اطلاع حضرت آدم به شهادت در کربلاء الحمدلله الذي خلق لمعرفته العالمين و انتخب من بينهم نوع الإدمین ... قال للملائکه فقئوا؛ انجام: ایمن باش ما دست از دنیا برداشته ایم و روی به صولی آورده ایم هر که ... طاعت ذاکر خط نستعلیق، کاتب = مؤلف، تا: 1312 - 1316ق؛ افتادگی: انجام؛ جلد: تیماج زرد، 582 گ، 27-25 سطر، اندازه: 10</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3 - 1193].</w:t>
      </w:r>
    </w:p>
    <w:p>
      <w:pPr>
        <w:pStyle w:val="Heading3"/>
      </w:pPr>
      <w:bookmarkStart w:id="1682" w:name="_Toc1165"/>
      <w:r>
        <w:t>• جنگ / متفرقه / عربی</w:t>
      </w:r>
      <w:bookmarkEnd w:id="168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خوئی، علی بن محمد علی، ق14 قمری</w:t>
      </w:r>
    </w:p>
    <w:p>
      <w:pPr>
        <w:pStyle w:val="BookText"/>
      </w:pPr>
      <w:r>
        <w:rPr>
          <w:rFonts w:ascii="Times New Roman" w:hAnsi="Times New Roman" w:eastAsia="Times New Roman" w:cs="Times New Roman"/>
          <w:lang w:val="en-US" w:bidi="en-US"/>
          <w:color w:val="111111"/>
          <w:sz w:val="28"/>
          <w:szCs w:val="28"/>
          <w:rtl/>
        </w:rPr>
        <w:t xml:space="preserve">xū’I, “alī ebn-e mohammad ‘alī (- 20c)</w:t>
      </w:r>
    </w:p>
    <w:p>
      <w:pPr>
        <w:pStyle w:val="BookText"/>
      </w:pPr>
      <w:r>
        <w:rPr>
          <w:rFonts w:ascii="IRNazanin" w:hAnsi="IRNazanin" w:eastAsia="IRNazanin" w:cs="IRNazanin"/>
          <w:lang w:bidi="fa-IR"/>
          <w:color w:val="111111"/>
          <w:sz w:val="28"/>
          <w:szCs w:val="28"/>
          <w:rtl/>
        </w:rPr>
        <w:t xml:space="preserve">مطالب و فوایدی را از کتب مختلف جمع آوری و بدون ترتیب خاصی در این کتاب گرد آورده است، از کتاب «بحر العلوم» سید محمد حسن بن عبدالرسول حسینی زنوزی خویی (1218) نقل کرده و در سال 1325 ق مشغول تأليف كتاب بوده است.</w:t>
      </w:r>
    </w:p>
    <w:p>
      <w:pPr>
        <w:pStyle w:val="BookText"/>
      </w:pPr>
      <w:r>
        <w:rPr>
          <w:rFonts w:ascii="IRNazanin" w:hAnsi="IRNazanin" w:eastAsia="IRNazanin" w:cs="IRNazanin"/>
          <w:lang w:bidi="fa-IR"/>
          <w:color w:val="111111"/>
          <w:sz w:val="28"/>
          <w:szCs w:val="28"/>
          <w:rtl/>
        </w:rPr>
        <w:t xml:space="preserve">خوی؛ نمازی؛ شماره نسخه:483</w:t>
      </w:r>
    </w:p>
    <w:p>
      <w:pPr>
        <w:pStyle w:val="BookText"/>
      </w:pPr>
      <w:r>
        <w:rPr>
          <w:rFonts w:ascii="Amiri" w:hAnsi="Amiri" w:eastAsia="Amiri" w:cs="Amiri"/>
          <w:lang w:bidi="ar-SA"/>
          <w:color w:val="111111"/>
          <w:sz w:val="28"/>
          <w:szCs w:val="28"/>
          <w:rtl/>
        </w:rPr>
        <w:t xml:space="preserve">آغاز: الحمدلله على نواله و الصلوة و السلام على سيدنا محمد و آله وبعد فائدة في بعض الاخبار العامة.</w:t>
      </w:r>
    </w:p>
    <w:p>
      <w:pPr>
        <w:pStyle w:val="BookText"/>
      </w:pPr>
      <w:r>
        <w:rPr>
          <w:rFonts w:ascii="IRNazanin" w:hAnsi="IRNazanin" w:eastAsia="IRNazanin" w:cs="IRNazanin"/>
          <w:lang w:bidi="fa-IR"/>
          <w:color w:val="111111"/>
          <w:sz w:val="28"/>
          <w:szCs w:val="28"/>
          <w:rtl/>
        </w:rPr>
        <w:t xml:space="preserve">خط: نستعلیق شکسته، کاتب = مؤلف، تا: 1325ق؛ جلد: تیماج قهوه ای، 211 ص، 21 سطر، اندازه: 17</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250].</w:t>
      </w:r>
    </w:p>
    <w:p>
      <w:pPr>
        <w:pStyle w:val="BookText"/>
      </w:pPr>
      <w:r>
        <w:rPr>
          <w:rFonts w:ascii="IRNazanin" w:hAnsi="IRNazanin" w:eastAsia="IRNazanin" w:cs="IRNazanin"/>
          <w:lang w:bidi="fa-IR"/>
          <w:color w:val="111111"/>
          <w:sz w:val="28"/>
          <w:szCs w:val="28"/>
          <w:rtl/>
        </w:rPr>
        <w:t xml:space="preserve">قم: مرکز احیاء؛ شماره نسخه: 552</w:t>
      </w:r>
    </w:p>
    <w:p>
      <w:pPr>
        <w:pStyle w:val="BookText"/>
      </w:pPr>
      <w:r>
        <w:rPr>
          <w:rFonts w:ascii="IRNazanin" w:hAnsi="IRNazanin" w:eastAsia="IRNazanin" w:cs="IRNazanin"/>
          <w:lang w:bidi="fa-IR"/>
          <w:color w:val="111111"/>
          <w:sz w:val="28"/>
          <w:szCs w:val="28"/>
          <w:rtl/>
        </w:rPr>
        <w:t xml:space="preserve">نسخه اصل: همان نسخه بالا [عکسی ف: 2 - 140]</w:t>
      </w:r>
    </w:p>
    <w:p>
      <w:pPr>
        <w:pStyle w:val="Heading3"/>
      </w:pPr>
      <w:bookmarkStart w:id="1683" w:name="_Toc1166"/>
      <w:r>
        <w:t>• جنگ / گوناگون / فارسی</w:t>
      </w:r>
      <w:bookmarkEnd w:id="1683"/>
    </w:p>
    <w:p>
      <w:pPr>
        <w:pStyle w:val="BookText"/>
      </w:pPr>
      <w:r>
        <w:rPr>
          <w:rFonts w:ascii="Times New Roman" w:hAnsi="Times New Roman" w:eastAsia="Times New Roman" w:cs="Times New Roman"/>
          <w:lang w:val="en-US" w:bidi="en-US"/>
          <w:color w:val="111111"/>
          <w:sz w:val="28"/>
          <w:szCs w:val="28"/>
          <w:rtl/>
        </w:rPr>
        <w:t xml:space="preserve">jong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357" w:name="pg20375_230357"/>
    <w:bookmarkEnd w:id="357"/>
    <w:p>
      <w:pPr>
        <w:pStyle w:val="BookText"/>
      </w:pPr>
      <w:r>
        <w:rPr>
          <w:rFonts w:ascii="IRNazanin" w:hAnsi="IRNazanin" w:eastAsia="IRNazanin" w:cs="IRNazanin"/>
          <w:lang w:bidi="fa-IR"/>
          <w:color w:val="111111"/>
          <w:sz w:val="28"/>
          <w:szCs w:val="28"/>
          <w:rtl/>
        </w:rPr>
        <w:t xml:space="preserve">خواجوی، غلامحسین بن محمد رضا، ق14 قمری</w:t>
      </w:r>
    </w:p>
    <w:p>
      <w:pPr>
        <w:pStyle w:val="BookText"/>
      </w:pPr>
      <w:r>
        <w:rPr>
          <w:rFonts w:ascii="Times New Roman" w:hAnsi="Times New Roman" w:eastAsia="Times New Roman" w:cs="Times New Roman"/>
          <w:lang w:val="en-US" w:bidi="en-US"/>
          <w:color w:val="111111"/>
          <w:sz w:val="28"/>
          <w:szCs w:val="28"/>
          <w:rtl/>
        </w:rPr>
        <w:t xml:space="preserve">xājavī, qolām-hoseyn ebn-e mohammad rezā (- 20c)</w:t>
      </w:r>
    </w:p>
    <w:p>
      <w:pPr>
        <w:pStyle w:val="BookText"/>
      </w:pPr>
      <w:r>
        <w:rPr>
          <w:rFonts w:ascii="IRNazanin" w:hAnsi="IRNazanin" w:eastAsia="IRNazanin" w:cs="IRNazanin"/>
          <w:lang w:bidi="fa-IR"/>
          <w:color w:val="111111"/>
          <w:sz w:val="28"/>
          <w:szCs w:val="28"/>
          <w:rtl/>
        </w:rPr>
        <w:t xml:space="preserve">متفرقاتی است به نثر و نظم بدون ترتیب و تنظیم خاصی، مهمترین مطالب جنگ بدین قرار است: منطق، شرح حال ابن جوزی، معجزه ای از امیر مؤمنان علیه السلام، حواریون و تاریخ مسیح اشعاری از پدر صاحب جنگ با تخلص خواجوی، گوشه ای از تاریخ اسلام، عجائب خلقت پشه، حضرت موسی و سامری، فضیلت در نظر بزرگان و دین، توحید، حد توکل، هدایت و ارشاد، کتاب مقدس (تورات و انجیل)، نبوت و رسالت، گوشه ای از تاریخ، محکم و متشابه در قرآن، خواجه نصیر الدین طوسی، خواجه نظام الملک، زبان قرآن کریم، فطری بودن دین، اعجاز قرآن، تقوا.</w:t>
      </w:r>
    </w:p>
    <w:p>
      <w:pPr>
        <w:pStyle w:val="BookText"/>
      </w:pPr>
      <w:r>
        <w:rPr>
          <w:rFonts w:ascii="IRNazanin" w:hAnsi="IRNazanin" w:eastAsia="IRNazanin" w:cs="IRNazanin"/>
          <w:lang w:bidi="fa-IR"/>
          <w:color w:val="111111"/>
          <w:sz w:val="28"/>
          <w:szCs w:val="28"/>
          <w:rtl/>
        </w:rPr>
        <w:t xml:space="preserve">قم: مرکز احیاء؛ شماره نسخه: 389</w:t>
      </w:r>
    </w:p>
    <w:p>
      <w:pPr>
        <w:pStyle w:val="BookText"/>
      </w:pPr>
      <w:r>
        <w:rPr>
          <w:rFonts w:ascii="IRNazanin" w:hAnsi="IRNazanin" w:eastAsia="IRNazanin" w:cs="IRNazanin"/>
          <w:lang w:bidi="fa-IR"/>
          <w:color w:val="111111"/>
          <w:sz w:val="28"/>
          <w:szCs w:val="28"/>
          <w:rtl/>
        </w:rPr>
        <w:t xml:space="preserve">آغاز: تعریف منطق، منطق عبارت از مجموع قواعدی است که رعایت آنها افكار ذهن را از خطا باز می دارد.</w:t>
      </w:r>
    </w:p>
    <w:p>
      <w:pPr>
        <w:pStyle w:val="BookText"/>
      </w:pPr>
      <w:r>
        <w:rPr>
          <w:rFonts w:ascii="IRNazanin" w:hAnsi="IRNazanin" w:eastAsia="IRNazanin" w:cs="IRNazanin"/>
          <w:lang w:bidi="fa-IR"/>
          <w:color w:val="111111"/>
          <w:sz w:val="28"/>
          <w:szCs w:val="28"/>
          <w:rtl/>
        </w:rPr>
        <w:t xml:space="preserve">خط: نستعلیق، کاتب = مؤلف، بی تا؛ اشعار پدرش مربوط به سال 1304ش می باشد؛ جلد: مقوایی عطف پارچه، 61 گ، مختلف السطر، اندازه: 13/5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1- 507]</w:t>
      </w:r>
    </w:p>
    <w:p>
      <w:pPr>
        <w:pStyle w:val="BookText"/>
      </w:pPr>
      <w:r>
        <w:rPr>
          <w:rFonts w:ascii="IRNazanin" w:hAnsi="IRNazanin" w:eastAsia="IRNazanin" w:cs="IRNazanin"/>
          <w:lang w:bidi="fa-IR"/>
          <w:color w:val="111111"/>
          <w:sz w:val="28"/>
          <w:szCs w:val="28"/>
          <w:rtl/>
        </w:rPr>
        <w:t xml:space="preserve">قم: مرکز احیاء؛ شماره نسخه: 2667</w:t>
      </w:r>
    </w:p>
    <w:p>
      <w:pPr>
        <w:pStyle w:val="BookText"/>
      </w:pPr>
      <w:r>
        <w:rPr>
          <w:rFonts w:ascii="IRNazanin" w:hAnsi="IRNazanin" w:eastAsia="IRNazanin" w:cs="IRNazanin"/>
          <w:lang w:bidi="fa-IR"/>
          <w:color w:val="111111"/>
          <w:sz w:val="28"/>
          <w:szCs w:val="28"/>
          <w:rtl/>
        </w:rPr>
        <w:t xml:space="preserve">نسخه اصل: همان نسخه بالا [عکسی ف: 7- 265].</w:t>
      </w:r>
    </w:p>
    <w:p>
      <w:pPr>
        <w:pStyle w:val="Heading3"/>
      </w:pPr>
      <w:bookmarkStart w:id="1684" w:name="_Toc1167"/>
      <w:r>
        <w:t>• جنگ / گوناگون / فارسی و عربی</w:t>
      </w:r>
      <w:bookmarkEnd w:id="168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دبیر الاسلام میرزا آقا، ق 14 قمری</w:t>
      </w:r>
    </w:p>
    <w:p>
      <w:pPr>
        <w:pStyle w:val="BookText"/>
      </w:pPr>
      <w:r>
        <w:rPr>
          <w:rFonts w:ascii="Times New Roman" w:hAnsi="Times New Roman" w:eastAsia="Times New Roman" w:cs="Times New Roman"/>
          <w:lang w:val="en-US" w:bidi="en-US"/>
          <w:color w:val="111111"/>
          <w:sz w:val="28"/>
          <w:szCs w:val="28"/>
          <w:rtl/>
        </w:rPr>
        <w:t xml:space="preserve">dabīr-ol-eslām mīrzā āqā (- 20c)</w:t>
      </w:r>
    </w:p>
    <w:p>
      <w:pPr>
        <w:pStyle w:val="BookText"/>
      </w:pPr>
      <w:r>
        <w:rPr>
          <w:rFonts w:ascii="IRNazanin" w:hAnsi="IRNazanin" w:eastAsia="IRNazanin" w:cs="IRNazanin"/>
          <w:lang w:bidi="fa-IR"/>
          <w:color w:val="111111"/>
          <w:sz w:val="28"/>
          <w:szCs w:val="28"/>
          <w:rtl/>
        </w:rPr>
        <w:t xml:space="preserve">مشتمل بر احادیث متفرقه، منشآت، اشعار و یادداشت های پراکنده به نظم و نثر فارسی و عربی از جمله: في مقالات الأنبياء و السلاطين و الحكماء و العرفاء في العربية و الفارسية؛ رقعه ابوالمعالی ملامحمد یزدی که به میرزا تقی خان عبقری ابن مجدالملک نوشته است؛ قطعات بعضی از شعراء از جمله از میرزا محمد على طهرانی، لاله خواتون، ابن یامین، ابوالمعالی نحاس اصفهانی؛ امثال و حکایات؛ رباعیات و اشعار از نظام تبریزی، کمال اصفهانی، غنی تبریزی، شیخ نصیر الدین طوسی، بدر الدين جاجرمی، هجری قزوینی، ملا مومن، احمد جامی، رودکی، رفیع الدین لنبانی، میر عبدالغني تفرشی، مسعود سعد سلمان، خاقانی، ازرقی هروی؛ في الأوامر و النواهی من مقالات امیر المومنین علی بن ابی طالب (علیه السلام) به ترتیب الفبا؛ انشایی از دبیر الاسلام.</w:t>
      </w:r>
    </w:p>
    <w:p>
      <w:pPr>
        <w:pStyle w:val="BookText"/>
      </w:pPr>
      <w:r>
        <w:rPr>
          <w:rFonts w:ascii="IRNazanin" w:hAnsi="IRNazanin" w:eastAsia="IRNazanin" w:cs="IRNazanin"/>
          <w:lang w:bidi="fa-IR"/>
          <w:color w:val="111111"/>
          <w:sz w:val="28"/>
          <w:szCs w:val="28"/>
          <w:rtl/>
        </w:rPr>
        <w:t xml:space="preserve">تهران؛ مجلس؛ شماره نسخه: 9691</w:t>
      </w:r>
    </w:p>
    <w:p>
      <w:pPr>
        <w:pStyle w:val="BookText"/>
      </w:pPr>
      <w:r>
        <w:rPr>
          <w:rFonts w:ascii="IRNazanin" w:hAnsi="IRNazanin" w:eastAsia="IRNazanin" w:cs="IRNazanin"/>
          <w:lang w:bidi="fa-IR"/>
          <w:color w:val="111111"/>
          <w:sz w:val="28"/>
          <w:szCs w:val="28"/>
          <w:rtl/>
        </w:rPr>
        <w:t xml:space="preserve">آغاز: بسمله. و به نستعين قال النبي صلى الله عليه و آله و سلم اذا اراد الله بعبد سوأ جعل ما له في الماء و الطين؛ انجام: تا انقراض زمان و انصرام دوران و انتها زجهان ازین بنده دعاگو و ثناجو.</w:t>
      </w:r>
    </w:p>
    <w:p>
      <w:pPr>
        <w:pStyle w:val="BookText"/>
      </w:pPr>
      <w:r>
        <w:rPr>
          <w:rFonts w:ascii="IRNazanin" w:hAnsi="IRNazanin" w:eastAsia="IRNazanin" w:cs="IRNazanin"/>
          <w:lang w:bidi="fa-IR"/>
          <w:color w:val="111111"/>
          <w:sz w:val="28"/>
          <w:szCs w:val="28"/>
          <w:rtl/>
        </w:rPr>
        <w:t xml:space="preserve">خط: نستعلیق، کا: دبیر الاسلام، تا: قرن 14؛ جلد: تیماج مشکی، 50 گ، 18 سطر، اندازه: 14</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31 - 53]</w:t>
      </w:r>
    </w:p>
    <w:p>
      <w:pPr>
        <w:pStyle w:val="Heading3"/>
      </w:pPr>
      <w:bookmarkStart w:id="1685" w:name="_Toc1168"/>
      <w:r>
        <w:t>• جنگ / شعر / فارسی</w:t>
      </w:r>
      <w:bookmarkEnd w:id="168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دبیر همایون، صحبت الله خان، ق 14 قمری</w:t>
      </w:r>
    </w:p>
    <w:p>
      <w:pPr>
        <w:pStyle w:val="BookText"/>
      </w:pPr>
      <w:r>
        <w:rPr>
          <w:rFonts w:ascii="Times New Roman" w:hAnsi="Times New Roman" w:eastAsia="Times New Roman" w:cs="Times New Roman"/>
          <w:lang w:val="en-US" w:bidi="en-US"/>
          <w:color w:val="111111"/>
          <w:sz w:val="28"/>
          <w:szCs w:val="28"/>
          <w:rtl/>
        </w:rPr>
        <w:t xml:space="preserve">dabīr homāyān, sohbat-ol-lāh xān ( - 20c)</w:t>
      </w:r>
    </w:p>
    <w:p>
      <w:pPr>
        <w:pStyle w:val="BookText"/>
      </w:pPr>
      <w:r>
        <w:rPr>
          <w:rFonts w:ascii="IRNazanin" w:hAnsi="IRNazanin" w:eastAsia="IRNazanin" w:cs="IRNazanin"/>
          <w:lang w:bidi="fa-IR"/>
          <w:color w:val="111111"/>
          <w:sz w:val="28"/>
          <w:szCs w:val="28"/>
          <w:rtl/>
        </w:rPr>
        <w:t xml:space="preserve">سفینه ای شامل اشعار سرایندگان فارسی گو، تدوین شده در عصر قاجار است که نام و نشان تعدادی از سرایندگان آن در هیچ منبعی یافت نشد و از این نظر مغتنم است. دسته بندی سفینه به ویژه تا صفحه 508 به ترتیب خاصی نیست. اما از آنجا تا صفحه 524 شامل اشعار شعرای زن فارسی گوست که احتمالا از «نقل مجلس» محمود میرزا قاجار گرفته شده است. از مدخل 191 (صفحه 695) تا پایان نسخه نیز که اغلب اشعار شعرای معاصر جامع سفینه را دارد به نظر از مجمع الفصحا گرفته شده است. درباره جامع سفينه این قدر هست که صحبت الله خان دبیر همایون نام داشته و از فضلای ادب دوست عصر قاجار (ناصری و مظفری) بوده است. وی در ص 325، حاجی محمد بیدل را که شعری از سلطانی در مدحش آمده، استاد خود خوانده است (مدخل 15). در قسمت های دیگری نیز اشاره به شاهان قاجاری دارد. محتویات نسخه به صورت جداگانه در فنخا معرفی شده است.</w:t>
      </w:r>
    </w:p>
    <w:p>
      <w:pPr>
        <w:pStyle w:val="BookText"/>
      </w:pPr>
      <w:r>
        <w:rPr>
          <w:rFonts w:ascii="IRNazanin" w:hAnsi="IRNazanin" w:eastAsia="IRNazanin" w:cs="IRNazanin"/>
          <w:lang w:bidi="fa-IR"/>
          <w:color w:val="111111"/>
          <w:sz w:val="28"/>
          <w:szCs w:val="28"/>
          <w:rtl/>
        </w:rPr>
        <w:t xml:space="preserve">تهران؛ مجلس؛ شماره نسخه: 8173</w:t>
      </w:r>
    </w:p>
    <w:p>
      <w:pPr>
        <w:pStyle w:val="BookText"/>
      </w:pPr>
      <w:r>
        <w:rPr>
          <w:rFonts w:ascii="IRNazanin" w:hAnsi="IRNazanin" w:eastAsia="IRNazanin" w:cs="IRNazanin"/>
          <w:lang w:bidi="fa-IR"/>
          <w:color w:val="111111"/>
          <w:sz w:val="28"/>
          <w:szCs w:val="28"/>
          <w:rtl/>
        </w:rPr>
        <w:t xml:space="preserve">خط: شکسته نستعلیق، کاتب = مؤلف، تا: آغاز قرن 14؛ متن (راسته) و حاشیه (چلیپا)، دارای رکابه، پشت برگ آخر یادداشتی بسیار مهم درباره سفینه حاضر هست با امضای «آقای جلیلی» به این صورت: «هو الباقی. این جنگ شریف که با حسن انتخابی از آثار بزرگان ... فراهم آمده است بخط مرحوم مغفور صحبت الله خان ملقب به دبیر همایون می باشد که قبلا فرزندانش ... از شهرت دارند. اللهم اغفره و ایانا بجاه محمد و آله الأطهار - آقای جلیلی»، جامع سفينه ذیل اشعار سلطانی در مدح حاجی محمد بیدل (مدخل 15)، درباره بیدل می گوید: «في مدح استادی مرحوم میرزا حاجی»؛ جلد: تیماج قهوه ای، 466گی، 15 سطر در متن، 26 سطر در حاشیه، اندازه: 13/4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27/1 - 317].</w:t>
      </w:r>
    </w:p>
    <w:p>
      <w:pPr>
        <w:pStyle w:val="Heading3"/>
      </w:pPr>
      <w:bookmarkStart w:id="1686" w:name="_Toc1169"/>
      <w:r>
        <w:t>• جنگ / گوناگون / عربی و فارسی</w:t>
      </w:r>
      <w:bookmarkEnd w:id="168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ذوالفقار، ق 14 قمری</w:t>
      </w:r>
    </w:p>
    <w:p>
      <w:pPr>
        <w:pStyle w:val="BookText"/>
      </w:pPr>
      <w:r>
        <w:rPr>
          <w:rFonts w:ascii="Times New Roman" w:hAnsi="Times New Roman" w:eastAsia="Times New Roman" w:cs="Times New Roman"/>
          <w:lang w:val="en-US" w:bidi="en-US"/>
          <w:color w:val="111111"/>
          <w:sz w:val="28"/>
          <w:szCs w:val="28"/>
          <w:rtl/>
        </w:rPr>
        <w:t xml:space="preserve">Zo-l-faqar (-20c)</w:t>
      </w:r>
    </w:p>
    <w:p>
      <w:pPr>
        <w:pStyle w:val="BookText"/>
      </w:pPr>
      <w:r>
        <w:rPr>
          <w:rFonts w:ascii="IRNazanin" w:hAnsi="IRNazanin" w:eastAsia="IRNazanin" w:cs="IRNazanin"/>
          <w:lang w:bidi="fa-IR"/>
          <w:color w:val="111111"/>
          <w:sz w:val="28"/>
          <w:szCs w:val="28"/>
          <w:rtl/>
        </w:rPr>
        <w:t xml:space="preserve">جنگی است شامل فواید پراکنده در علوم مختلف هم چون ادبیات، صرف و نحو، منطق، لغت، پزشکی و غیر آن به عربی و -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358" w:name="pg20375_230358"/>
    <w:bookmarkEnd w:id="358"/>
    <w:p>
      <w:pPr>
        <w:pStyle w:val="BookText"/>
      </w:pPr>
      <w:r>
        <w:rPr>
          <w:rFonts w:ascii="IRNazanin" w:hAnsi="IRNazanin" w:eastAsia="IRNazanin" w:cs="IRNazanin"/>
          <w:lang w:bidi="fa-IR"/>
          <w:color w:val="111111"/>
          <w:sz w:val="28"/>
          <w:szCs w:val="28"/>
          <w:rtl/>
        </w:rPr>
        <w:t xml:space="preserve">فارسی که از کتب متعدد نقل نموده است. از جمله از مطلع العلوم، زاد المسافرین و کتب دیگر نقل دارد. در پایان یکی از یادداشت ها آمده است: در شب شنبه بیست و یکم شهر جمادی الآخر در منزل مرحوم فاضل بهبهانی نوشته شد 1332 حرره الاقل ذوالفقار از حواشی و در پایان نیز تاریخ 20 جمادى الآخر 1330 درج شده است.</w:t>
      </w:r>
    </w:p>
    <w:p>
      <w:pPr>
        <w:pStyle w:val="BookText"/>
      </w:pPr>
      <w:r>
        <w:rPr>
          <w:rFonts w:ascii="IRNazanin" w:hAnsi="IRNazanin" w:eastAsia="IRNazanin" w:cs="IRNazanin"/>
          <w:lang w:bidi="fa-IR"/>
          <w:color w:val="111111"/>
          <w:sz w:val="28"/>
          <w:szCs w:val="28"/>
          <w:rtl/>
        </w:rPr>
        <w:t xml:space="preserve">قم؛ طبسی؛ شماره نسخه:794</w:t>
      </w:r>
    </w:p>
    <w:p>
      <w:pPr>
        <w:pStyle w:val="BookText"/>
      </w:pPr>
      <w:r>
        <w:rPr>
          <w:rFonts w:ascii="IRNazanin" w:hAnsi="IRNazanin" w:eastAsia="IRNazanin" w:cs="IRNazanin"/>
          <w:lang w:bidi="fa-IR"/>
          <w:color w:val="111111"/>
          <w:sz w:val="28"/>
          <w:szCs w:val="28"/>
          <w:rtl/>
        </w:rPr>
        <w:t xml:space="preserve">آغاز: بسمله قال ابونصر الفارابي ينبغي لمن اراد ان يشرع في الحكمة أن يكون صحيح المزاج متادبا باداب الاخیار قد تعلم القرآن و اللغة و علوم الشرعية اولا و يكون عفیفا صدوقا معرضة عن الفسوق و الفجور؛ انجام: وجفت و زنجبیل و فوفل حلوایی سازد تناول نماید خویست حرره في ليله 20 جمادی الاخرة 1330 خط: نستعلیق، كان ذوالفقار، تا: 1332ق؛ جلد: تیماج قهوه ای، 78 گ، 12 سطر، اندازه: 15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مخ: 1- 159]</w:t>
      </w:r>
    </w:p>
    <w:p>
      <w:pPr>
        <w:pStyle w:val="Heading3"/>
      </w:pPr>
      <w:bookmarkStart w:id="1687" w:name="_Toc1170"/>
      <w:r>
        <w:t>• جنگ / مراثی / فارسی</w:t>
      </w:r>
      <w:bookmarkEnd w:id="168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رئيس الذاکرین، ق14 قمری</w:t>
      </w:r>
    </w:p>
    <w:p>
      <w:pPr>
        <w:pStyle w:val="BookText"/>
      </w:pPr>
      <w:r>
        <w:rPr>
          <w:rFonts w:ascii="Times New Roman" w:hAnsi="Times New Roman" w:eastAsia="Times New Roman" w:cs="Times New Roman"/>
          <w:lang w:val="en-US" w:bidi="en-US"/>
          <w:color w:val="111111"/>
          <w:sz w:val="28"/>
          <w:szCs w:val="28"/>
          <w:rtl/>
        </w:rPr>
        <w:t xml:space="preserve">ra's-oz-zakerin ( - 20c)</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15239</w:t>
      </w:r>
    </w:p>
    <w:p>
      <w:pPr>
        <w:pStyle w:val="BookText"/>
      </w:pPr>
      <w:r>
        <w:rPr>
          <w:rFonts w:ascii="IRNazanin" w:hAnsi="IRNazanin" w:eastAsia="IRNazanin" w:cs="IRNazanin"/>
          <w:lang w:bidi="fa-IR"/>
          <w:color w:val="111111"/>
          <w:sz w:val="28"/>
          <w:szCs w:val="28"/>
          <w:rtl/>
        </w:rPr>
        <w:t xml:space="preserve">آغاز: در وقت مطالعه بخوانید؛ انجام: تاریخ وفات آخر ماه ذیقعده.</w:t>
      </w:r>
    </w:p>
    <w:p>
      <w:pPr>
        <w:pStyle w:val="BookText"/>
      </w:pPr>
      <w:r>
        <w:rPr>
          <w:rFonts w:ascii="IRNazanin" w:hAnsi="IRNazanin" w:eastAsia="IRNazanin" w:cs="IRNazanin"/>
          <w:lang w:bidi="fa-IR"/>
          <w:color w:val="111111"/>
          <w:sz w:val="28"/>
          <w:szCs w:val="28"/>
          <w:rtl/>
        </w:rPr>
        <w:t xml:space="preserve">خط: نستعلیق، کاتب = مؤلف، تا: 1321ق؛ کاغذ: فرنگی، جلد: تيماج [الفبائی ف: - 634].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15240</w:t>
      </w:r>
    </w:p>
    <w:p>
      <w:pPr>
        <w:pStyle w:val="BookText"/>
      </w:pPr>
      <w:r>
        <w:rPr>
          <w:rFonts w:ascii="IRNazanin" w:hAnsi="IRNazanin" w:eastAsia="IRNazanin" w:cs="IRNazanin"/>
          <w:lang w:bidi="fa-IR"/>
          <w:color w:val="111111"/>
          <w:sz w:val="28"/>
          <w:szCs w:val="28"/>
          <w:rtl/>
        </w:rPr>
        <w:t xml:space="preserve">آغاز: بسمله؛ انجام: ختم یا الله العظيم.</w:t>
      </w:r>
    </w:p>
    <w:p>
      <w:pPr>
        <w:pStyle w:val="BookText"/>
      </w:pPr>
      <w:r>
        <w:rPr>
          <w:rFonts w:ascii="IRNazanin" w:hAnsi="IRNazanin" w:eastAsia="IRNazanin" w:cs="IRNazanin"/>
          <w:lang w:bidi="fa-IR"/>
          <w:color w:val="111111"/>
          <w:sz w:val="28"/>
          <w:szCs w:val="28"/>
          <w:rtl/>
        </w:rPr>
        <w:t xml:space="preserve">ط: نستعلیق، کا: شیخ محمود روضه خوان مغانی معروف به رئيس الذاکرین، تا: 1316ق؛ کاغذ: فرنگی [الفبائی ف: - 634].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 15241</w:t>
      </w:r>
    </w:p>
    <w:p>
      <w:pPr>
        <w:pStyle w:val="BookText"/>
      </w:pPr>
      <w:r>
        <w:rPr>
          <w:rFonts w:ascii="IRNazanin" w:hAnsi="IRNazanin" w:eastAsia="IRNazanin" w:cs="IRNazanin"/>
          <w:lang w:bidi="fa-IR"/>
          <w:color w:val="111111"/>
          <w:sz w:val="28"/>
          <w:szCs w:val="28"/>
          <w:rtl/>
        </w:rPr>
        <w:t xml:space="preserve">آغاز: ليكون في حفظی؛ انجام: نظری کم ای توانگر که بدین است فقیرم.</w:t>
      </w:r>
    </w:p>
    <w:p>
      <w:pPr>
        <w:pStyle w:val="BookText"/>
      </w:pPr>
      <w:r>
        <w:rPr>
          <w:rFonts w:ascii="IRNazanin" w:hAnsi="IRNazanin" w:eastAsia="IRNazanin" w:cs="IRNazanin"/>
          <w:lang w:bidi="fa-IR"/>
          <w:color w:val="111111"/>
          <w:sz w:val="28"/>
          <w:szCs w:val="28"/>
          <w:rtl/>
        </w:rPr>
        <w:t xml:space="preserve">خط: نستعلیق، کا: شیخ محمود روضه خوان مغانی معروف به رئیس الذاکرین، تا: 1325 ق [الفبائی ف: - 634].</w:t>
      </w:r>
    </w:p>
    <w:p>
      <w:pPr>
        <w:pStyle w:val="Heading3"/>
      </w:pPr>
      <w:bookmarkStart w:id="1688" w:name="_Toc1171"/>
      <w:r>
        <w:t>• جنگ = دیوان اشعار امیر المومنین / ادبیات عربی</w:t>
      </w:r>
      <w:bookmarkEnd w:id="1688"/>
    </w:p>
    <w:p>
      <w:pPr>
        <w:pStyle w:val="BookText"/>
      </w:pPr>
      <w:r>
        <w:rPr>
          <w:rFonts w:ascii="Times New Roman" w:hAnsi="Times New Roman" w:eastAsia="Times New Roman" w:cs="Times New Roman"/>
          <w:lang w:val="en-US" w:bidi="en-US"/>
          <w:color w:val="111111"/>
          <w:sz w:val="28"/>
          <w:szCs w:val="28"/>
          <w:rtl/>
        </w:rPr>
        <w:t xml:space="preserve">jong = d.-e ašʻār-e amīr-al-mo’menīn</w:t>
      </w:r>
    </w:p>
    <w:p>
      <w:pPr>
        <w:pStyle w:val="BookText"/>
      </w:pPr>
      <w:r>
        <w:rPr>
          <w:rFonts w:ascii="IRNazanin" w:hAnsi="IRNazanin" w:eastAsia="IRNazanin" w:cs="IRNazanin"/>
          <w:lang w:bidi="fa-IR"/>
          <w:color w:val="111111"/>
          <w:sz w:val="28"/>
          <w:szCs w:val="28"/>
          <w:rtl/>
        </w:rPr>
        <w:t xml:space="preserve">کشمیری، محمد باقر بن احمد علی، ق14 قمری</w:t>
      </w:r>
    </w:p>
    <w:p>
      <w:pPr>
        <w:pStyle w:val="BookText"/>
      </w:pPr>
      <w:r>
        <w:rPr>
          <w:rFonts w:ascii="Times New Roman" w:hAnsi="Times New Roman" w:eastAsia="Times New Roman" w:cs="Times New Roman"/>
          <w:lang w:val="en-US" w:bidi="en-US"/>
          <w:color w:val="111111"/>
          <w:sz w:val="28"/>
          <w:szCs w:val="28"/>
          <w:rtl/>
        </w:rPr>
        <w:t xml:space="preserve">kešmīrī, mohammad bāqer ebn-e ahmad ‘alī (- 20c)</w:t>
      </w:r>
    </w:p>
    <w:p>
      <w:pPr>
        <w:pStyle w:val="BookText"/>
      </w:pPr>
      <w:r>
        <w:rPr>
          <w:rFonts w:ascii="IRNazanin" w:hAnsi="IRNazanin" w:eastAsia="IRNazanin" w:cs="IRNazanin"/>
          <w:lang w:bidi="fa-IR"/>
          <w:color w:val="111111"/>
          <w:sz w:val="28"/>
          <w:szCs w:val="28"/>
          <w:rtl/>
        </w:rPr>
        <w:t xml:space="preserve">مشهد؛ رضوی؛ شماره نسخه:18715</w:t>
      </w:r>
    </w:p>
    <w:p>
      <w:pPr>
        <w:pStyle w:val="BookText"/>
      </w:pPr>
      <w:r>
        <w:rPr>
          <w:rFonts w:ascii="IRNazanin" w:hAnsi="IRNazanin" w:eastAsia="IRNazanin" w:cs="IRNazanin"/>
          <w:lang w:bidi="fa-IR"/>
          <w:color w:val="111111"/>
          <w:sz w:val="28"/>
          <w:szCs w:val="28"/>
          <w:rtl/>
        </w:rPr>
        <w:t xml:space="preserve">آغاز: بسمله، لك الحمد يا ذالجود و الجد و العلى تبارک تعطی من تشا و تمنع؛ انجام: المحسوسات كما ينقتش عليه المعقولات اشعار و حکایات؛ خط: نسخ، كاتب = مؤلف، تا: 1321ق [رایانه].</w:t>
      </w:r>
    </w:p>
    <w:p>
      <w:pPr>
        <w:pStyle w:val="Heading3"/>
      </w:pPr>
      <w:bookmarkStart w:id="1689" w:name="_Toc1172"/>
      <w:r>
        <w:t>• جنگ / تاریخ / فارسی</w:t>
      </w:r>
      <w:bookmarkEnd w:id="168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محمد على</w:t>
      </w:r>
    </w:p>
    <w:p>
      <w:pPr>
        <w:pStyle w:val="BookText"/>
      </w:pPr>
      <w:r>
        <w:rPr>
          <w:rFonts w:ascii="Times New Roman" w:hAnsi="Times New Roman" w:eastAsia="Times New Roman" w:cs="Times New Roman"/>
          <w:lang w:val="en-US" w:bidi="en-US"/>
          <w:color w:val="111111"/>
          <w:sz w:val="28"/>
          <w:szCs w:val="28"/>
          <w:rtl/>
        </w:rPr>
        <w:t xml:space="preserve">mohammad ‘alī</w:t>
      </w:r>
    </w:p>
    <w:p>
      <w:pPr>
        <w:pStyle w:val="BookText"/>
      </w:pPr>
      <w:r>
        <w:rPr>
          <w:rFonts w:ascii="IRNazanin" w:hAnsi="IRNazanin" w:eastAsia="IRNazanin" w:cs="IRNazanin"/>
          <w:lang w:bidi="fa-IR"/>
          <w:color w:val="111111"/>
          <w:sz w:val="28"/>
          <w:szCs w:val="28"/>
          <w:rtl/>
        </w:rPr>
        <w:t xml:space="preserve">جنگ شامل تقریظ سید مرتضی حسینی بر کتاب نجوم السما و مکتوب مولوی برای میر امان علی و شرح حال محمد رفیع خان باذل مشهدی و مکاتیب مفتی عباس شوشتری و اشعار وی و شرح حال خاندان مجلسی و نعمة الله جزایری ضمیمه اند.</w:t>
      </w:r>
    </w:p>
    <w:p>
      <w:pPr>
        <w:pStyle w:val="BookText"/>
      </w:pPr>
      <w:r>
        <w:rPr>
          <w:rFonts w:ascii="IRNazanin" w:hAnsi="IRNazanin" w:eastAsia="IRNazanin" w:cs="IRNazanin"/>
          <w:lang w:bidi="fa-IR"/>
          <w:color w:val="111111"/>
          <w:sz w:val="28"/>
          <w:szCs w:val="28"/>
          <w:rtl/>
        </w:rPr>
        <w:t xml:space="preserve">مشهد؛ رضوی؛ شماره نسخه: 24704</w:t>
      </w:r>
    </w:p>
    <w:p>
      <w:pPr>
        <w:pStyle w:val="BookText"/>
      </w:pPr>
      <w:r>
        <w:rPr>
          <w:rFonts w:ascii="IRNazanin" w:hAnsi="IRNazanin" w:eastAsia="IRNazanin" w:cs="IRNazanin"/>
          <w:lang w:bidi="fa-IR"/>
          <w:color w:val="111111"/>
          <w:sz w:val="28"/>
          <w:szCs w:val="28"/>
          <w:rtl/>
        </w:rPr>
        <w:t xml:space="preserve">آغاز: عن الباقر عليه السلام ان امیر المونین علیه السلام يقرء هذه ... يوم الجمعه. بسمله، الحمدلله ذي القدرة؛ انجام: و العقل و هو مالك الصعب و السهل، تمت.</w:t>
      </w:r>
    </w:p>
    <w:p>
      <w:pPr>
        <w:pStyle w:val="BookText"/>
      </w:pPr>
      <w:r>
        <w:rPr>
          <w:rFonts w:ascii="IRNazanin" w:hAnsi="IRNazanin" w:eastAsia="IRNazanin" w:cs="IRNazanin"/>
          <w:lang w:bidi="fa-IR"/>
          <w:color w:val="111111"/>
          <w:sz w:val="28"/>
          <w:szCs w:val="28"/>
          <w:rtl/>
        </w:rPr>
        <w:t xml:space="preserve">خط: نستعلیق، بی کا، تا: قرن 14؛ کاغذ: الوان، جلد: سرخی جلد مقدا با عطف تيماج [رایانه].</w:t>
      </w:r>
    </w:p>
    <w:p>
      <w:pPr>
        <w:pStyle w:val="Heading3"/>
      </w:pPr>
      <w:bookmarkStart w:id="1690" w:name="_Toc1173"/>
      <w:r>
        <w:t>• جنگ / متفرقه / فارسی</w:t>
      </w:r>
      <w:bookmarkEnd w:id="169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رضوی محلاتی، محمد باقر بن اسماعیل، ق14 قمری</w:t>
      </w:r>
    </w:p>
    <w:p>
      <w:pPr>
        <w:pStyle w:val="BookText"/>
      </w:pPr>
      <w:r>
        <w:rPr>
          <w:rFonts w:ascii="Times New Roman" w:hAnsi="Times New Roman" w:eastAsia="Times New Roman" w:cs="Times New Roman"/>
          <w:lang w:val="en-US" w:bidi="en-US"/>
          <w:color w:val="111111"/>
          <w:sz w:val="28"/>
          <w:szCs w:val="28"/>
          <w:rtl/>
        </w:rPr>
        <w:t xml:space="preserve">razavī mahalātī, mohammad bāqer ebn-e esmāʻīl (- 20c)</w:t>
      </w:r>
    </w:p>
    <w:p>
      <w:pPr>
        <w:pStyle w:val="BookText"/>
      </w:pPr>
      <w:r>
        <w:rPr>
          <w:rFonts w:ascii="IRNazanin" w:hAnsi="IRNazanin" w:eastAsia="IRNazanin" w:cs="IRNazanin"/>
          <w:lang w:bidi="fa-IR"/>
          <w:color w:val="111111"/>
          <w:sz w:val="28"/>
          <w:szCs w:val="28"/>
          <w:rtl/>
        </w:rPr>
        <w:t xml:space="preserve">مشتمل بر احادیث و نقل هایی در اعتقادات فرق اسلامی و متفرقات دیگر که به سال های 1361-1369 در نجف اشرف و جاهای دیگر از چند کتاب انتخاب شده و بعضی از قطعه ها عربی است.</w:t>
      </w:r>
    </w:p>
    <w:p>
      <w:pPr>
        <w:pStyle w:val="BookText"/>
      </w:pPr>
      <w:r>
        <w:rPr>
          <w:rFonts w:ascii="IRNazanin" w:hAnsi="IRNazanin" w:eastAsia="IRNazanin" w:cs="IRNazanin"/>
          <w:lang w:bidi="fa-IR"/>
          <w:color w:val="111111"/>
          <w:sz w:val="28"/>
          <w:szCs w:val="28"/>
          <w:rtl/>
        </w:rPr>
        <w:t xml:space="preserve">قم؛ مرعشی؛ شماره نسخه:10015</w:t>
      </w:r>
    </w:p>
    <w:p>
      <w:pPr>
        <w:pStyle w:val="BookText"/>
      </w:pPr>
      <w:r>
        <w:rPr>
          <w:rFonts w:ascii="IRNazanin" w:hAnsi="IRNazanin" w:eastAsia="IRNazanin" w:cs="IRNazanin"/>
          <w:lang w:bidi="fa-IR"/>
          <w:color w:val="111111"/>
          <w:sz w:val="28"/>
          <w:szCs w:val="28"/>
          <w:rtl/>
        </w:rPr>
        <w:t xml:space="preserve">خط: نسخ، كاتب = مؤلف، بی تا؛ افتادگی: آغاز؛ جلد: مقوایی عطف تیماج قهوه ای، 155 گ، مختلف السطر، اندازه: 16</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26 - 12].</w:t>
      </w:r>
    </w:p>
    <w:p>
      <w:pPr>
        <w:pStyle w:val="Heading3"/>
      </w:pPr>
      <w:bookmarkStart w:id="1691" w:name="_Toc1174"/>
      <w:r>
        <w:t>• جنگ / فضائل و مناقب / فارسی</w:t>
      </w:r>
      <w:bookmarkEnd w:id="169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روضه خوان، محمد حسین، ق14 قمری</w:t>
      </w:r>
    </w:p>
    <w:p>
      <w:pPr>
        <w:pStyle w:val="BookText"/>
      </w:pPr>
      <w:r>
        <w:rPr>
          <w:rFonts w:ascii="Times New Roman" w:hAnsi="Times New Roman" w:eastAsia="Times New Roman" w:cs="Times New Roman"/>
          <w:lang w:val="en-US" w:bidi="en-US"/>
          <w:color w:val="111111"/>
          <w:sz w:val="28"/>
          <w:szCs w:val="28"/>
          <w:rtl/>
        </w:rPr>
        <w:t xml:space="preserve">rowze-xān, mohammad hoseyn (- 20c)</w:t>
      </w:r>
    </w:p>
    <w:p>
      <w:pPr>
        <w:pStyle w:val="BookText"/>
      </w:pPr>
      <w:r>
        <w:rPr>
          <w:rFonts w:ascii="IRNazanin" w:hAnsi="IRNazanin" w:eastAsia="IRNazanin" w:cs="IRNazanin"/>
          <w:lang w:bidi="fa-IR"/>
          <w:color w:val="111111"/>
          <w:sz w:val="28"/>
          <w:szCs w:val="28"/>
          <w:rtl/>
        </w:rPr>
        <w:t xml:space="preserve">جنگی است در ذکر فضائل و مناقب اهل بيت عليهم السلام.</w:t>
      </w:r>
    </w:p>
    <w:p>
      <w:pPr>
        <w:pStyle w:val="BookText"/>
      </w:pPr>
      <w:r>
        <w:rPr>
          <w:rFonts w:ascii="IRNazanin" w:hAnsi="IRNazanin" w:eastAsia="IRNazanin" w:cs="IRNazanin"/>
          <w:lang w:bidi="fa-IR"/>
          <w:color w:val="111111"/>
          <w:sz w:val="28"/>
          <w:szCs w:val="28"/>
          <w:rtl/>
        </w:rPr>
        <w:t xml:space="preserve">قم، مسجد اعظم، شماره نسخه: 1310</w:t>
      </w:r>
    </w:p>
    <w:p>
      <w:pPr>
        <w:pStyle w:val="BookText"/>
      </w:pPr>
      <w:r>
        <w:rPr>
          <w:rFonts w:ascii="IRNazanin" w:hAnsi="IRNazanin" w:eastAsia="IRNazanin" w:cs="IRNazanin"/>
          <w:lang w:bidi="fa-IR"/>
          <w:color w:val="111111"/>
          <w:sz w:val="28"/>
          <w:szCs w:val="28"/>
          <w:rtl/>
        </w:rPr>
        <w:t xml:space="preserve">آغاز: السلام على الحسن و الحسين ... یعنی سلام بر زینب اسیر شده باد یعنی سلام بر زینب تقيه باد و سکینه اسیر شده؛ انجام: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359" w:name="pg20375_230359"/>
    <w:bookmarkEnd w:id="359"/>
    <w:p>
      <w:pPr>
        <w:pStyle w:val="BookText"/>
      </w:pPr>
      <w:r>
        <w:rPr>
          <w:rFonts w:ascii="IRNazanin" w:hAnsi="IRNazanin" w:eastAsia="IRNazanin" w:cs="IRNazanin"/>
          <w:lang w:bidi="fa-IR"/>
          <w:color w:val="111111"/>
          <w:sz w:val="28"/>
          <w:szCs w:val="28"/>
          <w:rtl/>
        </w:rPr>
        <w:t xml:space="preserve">این مجلس پر از نامحرم، سرم چادر ندارد به سلیقه روضه خوان بخواند.</w:t>
      </w:r>
    </w:p>
    <w:p>
      <w:pPr>
        <w:pStyle w:val="BookText"/>
      </w:pPr>
      <w:r>
        <w:rPr>
          <w:rFonts w:ascii="IRNazanin" w:hAnsi="IRNazanin" w:eastAsia="IRNazanin" w:cs="IRNazanin"/>
          <w:lang w:bidi="fa-IR"/>
          <w:color w:val="111111"/>
          <w:sz w:val="28"/>
          <w:szCs w:val="28"/>
          <w:rtl/>
        </w:rPr>
        <w:t xml:space="preserve">خط: نستعلیق، بی کا، تا: شوال 1321 ق؛ جلد: تیماج قهوه ای، 199 گ، مختلف السطر، اندازه: 17</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مخ: 2 - 570].</w:t>
      </w:r>
    </w:p>
    <w:p>
      <w:pPr>
        <w:pStyle w:val="Heading3"/>
      </w:pPr>
      <w:bookmarkStart w:id="1692" w:name="_Toc1175"/>
      <w:r>
        <w:t>• جنگ / فقه / فارسی</w:t>
      </w:r>
      <w:bookmarkEnd w:id="169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سیبویه حائری، غلامحسین، ق 14 قمری</w:t>
      </w:r>
    </w:p>
    <w:p>
      <w:pPr>
        <w:pStyle w:val="BookText"/>
      </w:pPr>
      <w:r>
        <w:rPr>
          <w:rFonts w:ascii="Times New Roman" w:hAnsi="Times New Roman" w:eastAsia="Times New Roman" w:cs="Times New Roman"/>
          <w:lang w:val="en-US" w:bidi="en-US"/>
          <w:color w:val="111111"/>
          <w:sz w:val="28"/>
          <w:szCs w:val="28"/>
          <w:rtl/>
        </w:rPr>
        <w:t xml:space="preserve">sībevayh hā’erī, qolām-hoseyn (- 20c)</w:t>
      </w:r>
    </w:p>
    <w:p>
      <w:pPr>
        <w:pStyle w:val="BookText"/>
      </w:pPr>
      <w:r>
        <w:rPr>
          <w:rFonts w:ascii="IRNazanin" w:hAnsi="IRNazanin" w:eastAsia="IRNazanin" w:cs="IRNazanin"/>
          <w:lang w:bidi="fa-IR"/>
          <w:color w:val="111111"/>
          <w:sz w:val="28"/>
          <w:szCs w:val="28"/>
          <w:rtl/>
        </w:rPr>
        <w:t xml:space="preserve">مجموعه پراکنده ای است از احکام فقهی، در ابتدا پاره ای از مسائل تقلید آمده و پس از بخشی از احکام شک و سهو در نماز و سپس شمه ای از احکام تجارت بیان شده و بعد از آن بندی است به نقل از «تحية الزائر» میرزا حسین نوری در زیارت نواب اربعه مدفون در بغداد. برخی از مسائل فقهی به صورت سؤال و جواب درج شده است و ظاهرة فتاوای سید ابوالحسن اصفهانی نقل شده است و در پایان مطلب کوتاهی است در اصول دین و بیان صفات ثبوتیه.</w:t>
      </w:r>
    </w:p>
    <w:p>
      <w:pPr>
        <w:pStyle w:val="BookText"/>
      </w:pPr>
      <w:r>
        <w:rPr>
          <w:rFonts w:ascii="IRNazanin" w:hAnsi="IRNazanin" w:eastAsia="IRNazanin" w:cs="IRNazanin"/>
          <w:lang w:bidi="fa-IR"/>
          <w:color w:val="111111"/>
          <w:sz w:val="28"/>
          <w:szCs w:val="28"/>
          <w:rtl/>
        </w:rPr>
        <w:t xml:space="preserve">قم؛ طبسی؛ شماره نسخه: 790</w:t>
      </w:r>
    </w:p>
    <w:p>
      <w:pPr>
        <w:pStyle w:val="BookText"/>
      </w:pPr>
      <w:r>
        <w:rPr>
          <w:rFonts w:ascii="IRNazanin" w:hAnsi="IRNazanin" w:eastAsia="IRNazanin" w:cs="IRNazanin"/>
          <w:lang w:bidi="fa-IR"/>
          <w:color w:val="111111"/>
          <w:sz w:val="28"/>
          <w:szCs w:val="28"/>
          <w:rtl/>
        </w:rPr>
        <w:t xml:space="preserve">آغاز: بسم الله وله الحمد سؤال عدد فروع دین را بیان فرمائید جواب عدد فروع دين ده تا است اول نماز ... مقدمه در احکام تقلید سؤال بر چه کسی واجبست تقلید کردن جواب واجبست بر هر کسی که عاقل و مكلف باشد؛ انجام و کلام نفسی که اشاعره قائلند باطلست.</w:t>
      </w:r>
    </w:p>
    <w:p>
      <w:pPr>
        <w:pStyle w:val="BookText"/>
      </w:pPr>
      <w:r>
        <w:rPr>
          <w:rFonts w:ascii="IRNazanin" w:hAnsi="IRNazanin" w:eastAsia="IRNazanin" w:cs="IRNazanin"/>
          <w:lang w:bidi="fa-IR"/>
          <w:color w:val="111111"/>
          <w:sz w:val="28"/>
          <w:szCs w:val="28"/>
          <w:rtl/>
        </w:rPr>
        <w:t xml:space="preserve">خط: نسخ، كا: غلامحسین بن ملاعلی قهپایه ای (مسأله گو)، تا 1353ق؛ جلد: مقوا، 70 گ، 15 سطر، اندازه: 16</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مخ: 477 -2].</w:t>
      </w:r>
    </w:p>
    <w:p>
      <w:pPr>
        <w:pStyle w:val="Heading3"/>
      </w:pPr>
      <w:bookmarkStart w:id="1693" w:name="_Toc1176"/>
      <w:r>
        <w:t>• جنگ / گوناگون / فارسی و عربی</w:t>
      </w:r>
      <w:bookmarkEnd w:id="169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شریف رضوی، احمد بن محمد رضا، ق 14 قمری</w:t>
      </w:r>
    </w:p>
    <w:p>
      <w:pPr>
        <w:pStyle w:val="BookText"/>
      </w:pPr>
      <w:r>
        <w:rPr>
          <w:rFonts w:ascii="Times New Roman" w:hAnsi="Times New Roman" w:eastAsia="Times New Roman" w:cs="Times New Roman"/>
          <w:lang w:val="en-US" w:bidi="en-US"/>
          <w:color w:val="111111"/>
          <w:sz w:val="28"/>
          <w:szCs w:val="28"/>
          <w:rtl/>
        </w:rPr>
        <w:t xml:space="preserve">šarīf razavī, ahmad ebn-e mohammad rezā (-20c)</w:t>
      </w:r>
    </w:p>
    <w:p>
      <w:pPr>
        <w:pStyle w:val="BookText"/>
      </w:pPr>
      <w:r>
        <w:rPr>
          <w:rFonts w:ascii="IRNazanin" w:hAnsi="IRNazanin" w:eastAsia="IRNazanin" w:cs="IRNazanin"/>
          <w:lang w:bidi="fa-IR"/>
          <w:color w:val="111111"/>
          <w:sz w:val="28"/>
          <w:szCs w:val="28"/>
          <w:rtl/>
        </w:rPr>
        <w:t xml:space="preserve">مجموعه ای پراکنده از اشعار و کلمات مشايخ عرفانی و تصوف پیشین و برخی متون مذهبی است که توسط جامع نسخه در یک دفتر گردآوری شده است. عناوین متون عبارت است: 1. بخش هایی از مفتاح النبوه، اثر حاج محمد رضا همدانی؛ 2. مقامات حریری؛ 3. بخشی از فسوة الفصیل نیر ممقانی؛ 4. ارجوزة في النحو محمد تقی بن محد تقی حسینی قزوینی 5. اشعار حبیب الله خان حشمت و غیره.</w:t>
      </w:r>
    </w:p>
    <w:p>
      <w:pPr>
        <w:pStyle w:val="BookText"/>
      </w:pPr>
      <w:r>
        <w:rPr>
          <w:rFonts w:ascii="IRNazanin" w:hAnsi="IRNazanin" w:eastAsia="IRNazanin" w:cs="IRNazanin"/>
          <w:lang w:bidi="fa-IR"/>
          <w:color w:val="111111"/>
          <w:sz w:val="28"/>
          <w:szCs w:val="28"/>
          <w:rtl/>
        </w:rPr>
        <w:t xml:space="preserve">تهران؛ مجلس؛ شماره نسخه: 11506</w:t>
      </w:r>
    </w:p>
    <w:p>
      <w:pPr>
        <w:pStyle w:val="BookText"/>
      </w:pPr>
      <w:r>
        <w:rPr>
          <w:rFonts w:ascii="IRNazanin" w:hAnsi="IRNazanin" w:eastAsia="IRNazanin" w:cs="IRNazanin"/>
          <w:lang w:bidi="fa-IR"/>
          <w:color w:val="111111"/>
          <w:sz w:val="28"/>
          <w:szCs w:val="28"/>
          <w:rtl/>
        </w:rPr>
        <w:t xml:space="preserve">آغاز: حمد بی حد و ثنای بیعد و سپاس مر خداوندی را سزاست که سمند سبکرو عقل اهل ذکا از فهم ذات بیمانندش بسته پا ... .</w:t>
      </w:r>
    </w:p>
    <w:p>
      <w:pPr>
        <w:pStyle w:val="BookText"/>
      </w:pPr>
      <w:r>
        <w:rPr>
          <w:rFonts w:ascii="IRNazanin" w:hAnsi="IRNazanin" w:eastAsia="IRNazanin" w:cs="IRNazanin"/>
          <w:lang w:bidi="fa-IR"/>
          <w:color w:val="111111"/>
          <w:sz w:val="28"/>
          <w:szCs w:val="28"/>
          <w:rtl/>
        </w:rPr>
        <w:t xml:space="preserve">خط: نسخ و نستعلیق، کاتب = مؤلف، تا: 1309ق؛ اهدایی: عبدالمجید رضائی، 1368 ق، جلد: تیماج قهوه ای، 190 گ، مختلف السطر، اندازه: 17</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33/2 - 156]</w:t>
      </w:r>
    </w:p>
    <w:p>
      <w:pPr>
        <w:pStyle w:val="Heading3"/>
      </w:pPr>
      <w:bookmarkStart w:id="1694" w:name="_Toc1177"/>
      <w:r>
        <w:t>• جنگ / گوناگون / فارسی</w:t>
      </w:r>
      <w:bookmarkEnd w:id="169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شریف کاشانی، محمد مهدی، ق14 قمری</w:t>
      </w:r>
    </w:p>
    <w:p>
      <w:pPr>
        <w:pStyle w:val="BookText"/>
      </w:pPr>
      <w:r>
        <w:rPr>
          <w:rFonts w:ascii="Times New Roman" w:hAnsi="Times New Roman" w:eastAsia="Times New Roman" w:cs="Times New Roman"/>
          <w:lang w:val="en-US" w:bidi="en-US"/>
          <w:color w:val="111111"/>
          <w:sz w:val="28"/>
          <w:szCs w:val="28"/>
          <w:rtl/>
        </w:rPr>
        <w:t xml:space="preserve">šarīf-e kāšānī, mohammad mahdī (- 20c)</w:t>
      </w:r>
    </w:p>
    <w:p>
      <w:pPr>
        <w:pStyle w:val="BookText"/>
      </w:pPr>
      <w:r>
        <w:rPr>
          <w:rFonts w:ascii="IRNazanin" w:hAnsi="IRNazanin" w:eastAsia="IRNazanin" w:cs="IRNazanin"/>
          <w:lang w:bidi="fa-IR"/>
          <w:color w:val="111111"/>
          <w:sz w:val="28"/>
          <w:szCs w:val="28"/>
          <w:rtl/>
        </w:rPr>
        <w:t xml:space="preserve">در مناقب حضرت امیر المؤمنین علی (علیه السلام) و مطالب متفرقه.</w:t>
      </w:r>
    </w:p>
    <w:p>
      <w:pPr>
        <w:pStyle w:val="BookText"/>
      </w:pPr>
      <w:r>
        <w:rPr>
          <w:rFonts w:ascii="IRNazanin" w:hAnsi="IRNazanin" w:eastAsia="IRNazanin" w:cs="IRNazanin"/>
          <w:lang w:bidi="fa-IR"/>
          <w:color w:val="111111"/>
          <w:sz w:val="28"/>
          <w:szCs w:val="28"/>
          <w:rtl/>
        </w:rPr>
        <w:t xml:space="preserve">یزد؛ وزیری؛ شماره نسخه: 3659</w:t>
      </w:r>
    </w:p>
    <w:p>
      <w:pPr>
        <w:pStyle w:val="BookText"/>
      </w:pPr>
      <w:r>
        <w:rPr>
          <w:rFonts w:ascii="IRNazanin" w:hAnsi="IRNazanin" w:eastAsia="IRNazanin" w:cs="IRNazanin"/>
          <w:lang w:bidi="fa-IR"/>
          <w:color w:val="111111"/>
          <w:sz w:val="28"/>
          <w:szCs w:val="28"/>
          <w:rtl/>
        </w:rPr>
        <w:t xml:space="preserve">خط: نسخ، بی کا، بی تا؛ اهدایی: عجمين؛ کاغذ: اصفهانی، جلد: مقوایی روکش کاغذ چهره ای، 55 گ، مختلف السطر، اندازه: 10</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5 - 1740]</w:t>
      </w:r>
    </w:p>
    <w:p>
      <w:pPr>
        <w:pStyle w:val="Heading3"/>
      </w:pPr>
      <w:bookmarkStart w:id="1695" w:name="_Toc1178"/>
      <w:r>
        <w:t>• جنگ / گوناگون ترکی - فارسی</w:t>
      </w:r>
      <w:bookmarkEnd w:id="169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شریفی ایروانی، شیخ نجف، - 1400 ؟ قمری</w:t>
      </w:r>
    </w:p>
    <w:p>
      <w:pPr>
        <w:pStyle w:val="BookText"/>
      </w:pPr>
      <w:r>
        <w:rPr>
          <w:rFonts w:ascii="Times New Roman" w:hAnsi="Times New Roman" w:eastAsia="Times New Roman" w:cs="Times New Roman"/>
          <w:lang w:val="en-US" w:bidi="en-US"/>
          <w:color w:val="111111"/>
          <w:sz w:val="28"/>
          <w:szCs w:val="28"/>
          <w:rtl/>
        </w:rPr>
        <w:t xml:space="preserve">(1980-) šarītī īravānī, šeyx najaf</w:t>
      </w:r>
    </w:p>
    <w:p>
      <w:pPr>
        <w:pStyle w:val="BookText"/>
      </w:pPr>
      <w:r>
        <w:rPr>
          <w:rFonts w:ascii="IRNazanin" w:hAnsi="IRNazanin" w:eastAsia="IRNazanin" w:cs="IRNazanin"/>
          <w:lang w:bidi="fa-IR"/>
          <w:color w:val="111111"/>
          <w:sz w:val="28"/>
          <w:szCs w:val="28"/>
          <w:rtl/>
        </w:rPr>
        <w:t xml:space="preserve">مؤلف مطالب و اشعاری درباره زندگی ائمه خصوصا شهادت جانگداز سیدالشهداء (علیه السلام) به فارسی و ترکی در مجموعه زیر بدون ترتیب و مقدمه ای جهت استفاده خودش در روضه خوانی جمع آوری کرده است و در اثنا گاه گاهی خودش هم اشعاری انشاد کرده و اشعاری هم از نجمی ایروانی نقل کرده است.</w:t>
      </w:r>
    </w:p>
    <w:p>
      <w:pPr>
        <w:pStyle w:val="BookText"/>
      </w:pPr>
      <w:r>
        <w:rPr>
          <w:rFonts w:ascii="IRNazanin" w:hAnsi="IRNazanin" w:eastAsia="IRNazanin" w:cs="IRNazanin"/>
          <w:lang w:bidi="fa-IR"/>
          <w:color w:val="111111"/>
          <w:sz w:val="28"/>
          <w:szCs w:val="28"/>
          <w:rtl/>
        </w:rPr>
        <w:t xml:space="preserve">خوی؛ نمازی؛ شماره نسخه:484</w:t>
      </w:r>
    </w:p>
    <w:p>
      <w:pPr>
        <w:pStyle w:val="BookText"/>
      </w:pPr>
      <w:r>
        <w:rPr>
          <w:rFonts w:ascii="IRNazanin" w:hAnsi="IRNazanin" w:eastAsia="IRNazanin" w:cs="IRNazanin"/>
          <w:lang w:bidi="fa-IR"/>
          <w:color w:val="111111"/>
          <w:sz w:val="28"/>
          <w:szCs w:val="28"/>
          <w:rtl/>
        </w:rPr>
        <w:t xml:space="preserve">خط: تحریری، بی کا، بی تا، سطرها راسته و چلیپا؛ فهرست کتب مقتل موجوده پیش مؤلف حدود 24 کتاب در آخر کتاب؛ جلد: تیماج مشکی، 341ص، مختلف السطر، اندازه: 21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251]</w:t>
      </w:r>
    </w:p>
    <w:p>
      <w:pPr>
        <w:pStyle w:val="BookText"/>
      </w:pPr>
      <w:r>
        <w:rPr>
          <w:rFonts w:ascii="IRNazanin" w:hAnsi="IRNazanin" w:eastAsia="IRNazanin" w:cs="IRNazanin"/>
          <w:lang w:bidi="fa-IR"/>
          <w:color w:val="111111"/>
          <w:sz w:val="28"/>
          <w:szCs w:val="28"/>
          <w:rtl/>
        </w:rPr>
        <w:t xml:space="preserve">قم: مرکز احیاء؛ شماره نسخه:503</w:t>
      </w:r>
    </w:p>
    <w:p>
      <w:pPr>
        <w:pStyle w:val="BookText"/>
      </w:pPr>
      <w:r>
        <w:rPr>
          <w:rFonts w:ascii="IRNazanin" w:hAnsi="IRNazanin" w:eastAsia="IRNazanin" w:cs="IRNazanin"/>
          <w:lang w:bidi="fa-IR"/>
          <w:color w:val="111111"/>
          <w:sz w:val="28"/>
          <w:szCs w:val="28"/>
          <w:rtl/>
        </w:rPr>
        <w:t xml:space="preserve">نسخه اصل: همان نسخه بالا [عکسی ف: 2 - 99]</w:t>
      </w:r>
    </w:p>
    <w:p>
      <w:pPr>
        <w:pStyle w:val="Heading3"/>
      </w:pPr>
      <w:bookmarkStart w:id="1696" w:name="_Toc1179"/>
      <w:r>
        <w:t>• جنگ / گوناگون / فارسی</w:t>
      </w:r>
      <w:bookmarkEnd w:id="169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شیرازی، محمد حسین بن ابوالحسن، ق14 قمری</w:t>
      </w:r>
    </w:p>
    <w:p>
      <w:pPr>
        <w:pStyle w:val="BookText"/>
      </w:pPr>
      <w:r>
        <w:rPr>
          <w:rFonts w:ascii="Times New Roman" w:hAnsi="Times New Roman" w:eastAsia="Times New Roman" w:cs="Times New Roman"/>
          <w:lang w:val="en-US" w:bidi="en-US"/>
          <w:color w:val="111111"/>
          <w:sz w:val="28"/>
          <w:szCs w:val="28"/>
          <w:rtl/>
        </w:rPr>
        <w:t xml:space="preserve">šīrāzī, mohammad hoseyn ebn-e ab-ol-hasan (- 20c)</w:t>
      </w:r>
    </w:p>
    <w:p>
      <w:pPr>
        <w:pStyle w:val="BookText"/>
      </w:pPr>
      <w:r>
        <w:rPr>
          <w:rFonts w:ascii="IRNazanin" w:hAnsi="IRNazanin" w:eastAsia="IRNazanin" w:cs="IRNazanin"/>
          <w:lang w:bidi="fa-IR"/>
          <w:color w:val="111111"/>
          <w:sz w:val="28"/>
          <w:szCs w:val="28"/>
          <w:rtl/>
        </w:rPr>
        <w:t xml:space="preserve">روایات و حکایاتی است از کتاب های روایی شیعه برگزیده شده است که بعضی از آنها عبارتند از: بوسیدن رسول خدا صلى الله امام حسن و امام حسين عليهما السلام را، شهادت علی اصغر علیه السلام، طفلان مسلم بن عقیل، حکایت ابراهیم ادهم، حکایت حجاج در شکار، حديث صالح یهودی، رفتن امام حسين عليه السلام با جد خود به باغ فدک، زیارت جابر بن عبدالله انصاری و غیره.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360" w:name="pg20375_230360"/>
    <w:bookmarkEnd w:id="360"/>
    <w:p>
      <w:pPr>
        <w:pStyle w:val="BookText"/>
      </w:pPr>
      <w:r>
        <w:rPr>
          <w:rFonts w:ascii="IRNazanin" w:hAnsi="IRNazanin" w:eastAsia="IRNazanin" w:cs="IRNazanin"/>
          <w:lang w:bidi="fa-IR"/>
          <w:color w:val="111111"/>
          <w:sz w:val="28"/>
          <w:szCs w:val="28"/>
          <w:rtl/>
        </w:rPr>
        <w:t xml:space="preserve">قم؛ مسجد اعظم؛ شماره نسخه: 461</w:t>
      </w:r>
    </w:p>
    <w:p>
      <w:pPr>
        <w:pStyle w:val="BookText"/>
      </w:pPr>
      <w:r>
        <w:rPr>
          <w:rFonts w:ascii="IRNazanin" w:hAnsi="IRNazanin" w:eastAsia="IRNazanin" w:cs="IRNazanin"/>
          <w:lang w:bidi="fa-IR"/>
          <w:color w:val="111111"/>
          <w:sz w:val="28"/>
          <w:szCs w:val="28"/>
          <w:rtl/>
        </w:rPr>
        <w:t xml:space="preserve">آغاز: السلام على الحسن و الحسین و علی علی بن الحسین زین العابدین ... از حضرت امام زین العابدين عليه السلام روایت کرده است که وقتی آن حضرت نظر فرمود بعبيد الله بن عباس بن على بن ابی طالب عليه السلام و گریان شد؛ انجام: پس از لمحه فرمود بگشا چشم های خود را گشودم مرا در اینجا پیاده کرد فرمود شوهرت در حرم من است او را بخوان این را فرمود و از نظرم غایب شد ندانستم به آسمان بالارفت یا به زمین فرو رفت.</w:t>
      </w:r>
    </w:p>
    <w:p>
      <w:pPr>
        <w:pStyle w:val="BookText"/>
      </w:pPr>
      <w:r>
        <w:rPr>
          <w:rFonts w:ascii="IRNazanin" w:hAnsi="IRNazanin" w:eastAsia="IRNazanin" w:cs="IRNazanin"/>
          <w:lang w:bidi="fa-IR"/>
          <w:color w:val="111111"/>
          <w:sz w:val="28"/>
          <w:szCs w:val="28"/>
          <w:rtl/>
        </w:rPr>
        <w:t xml:space="preserve">خط: تحریری، کاتب = مؤلف، تا: ذیقعده 1305ق؛ مهر: «عبده ابوالحسن» (بیضی)، «میر محمد حسین» (بیضی)؛ جلد: گالینگور سبز، 178 گ، مختلف السطر، اندازه: 18</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مخ: 2 - 607].</w:t>
      </w:r>
    </w:p>
    <w:p>
      <w:pPr>
        <w:pStyle w:val="Heading3"/>
      </w:pPr>
      <w:bookmarkStart w:id="1697" w:name="_Toc1180"/>
      <w:r>
        <w:t>• جنگ / فضائل و مناقب / فارسی</w:t>
      </w:r>
      <w:bookmarkEnd w:id="169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شیرازی، محمد حسین بن ابوالحسن، ق14 قمری</w:t>
      </w:r>
    </w:p>
    <w:p>
      <w:pPr>
        <w:pStyle w:val="BookText"/>
      </w:pPr>
      <w:r>
        <w:rPr>
          <w:rFonts w:ascii="Times New Roman" w:hAnsi="Times New Roman" w:eastAsia="Times New Roman" w:cs="Times New Roman"/>
          <w:lang w:val="en-US" w:bidi="en-US"/>
          <w:color w:val="111111"/>
          <w:sz w:val="28"/>
          <w:szCs w:val="28"/>
          <w:rtl/>
        </w:rPr>
        <w:t xml:space="preserve">šīrāzī, mohammad hoseyn ebn-e ab-ol-hasan (-20c)</w:t>
      </w:r>
    </w:p>
    <w:p>
      <w:pPr>
        <w:pStyle w:val="BookText"/>
      </w:pPr>
      <w:r>
        <w:rPr>
          <w:rFonts w:ascii="IRNazanin" w:hAnsi="IRNazanin" w:eastAsia="IRNazanin" w:cs="IRNazanin"/>
          <w:lang w:bidi="fa-IR"/>
          <w:color w:val="111111"/>
          <w:sz w:val="28"/>
          <w:szCs w:val="28"/>
          <w:rtl/>
        </w:rPr>
        <w:t xml:space="preserve">مطالب و حکایات متفرقه ای است به نظم و نثر در ذکر زندگانی اهل بیت عترت و طهارت و نبی مکرم اسلام صلوات الله عليهم اجمعین و برخی از پیامبران اولوالعزم عليهم السلام.</w:t>
      </w:r>
    </w:p>
    <w:p>
      <w:pPr>
        <w:pStyle w:val="BookText"/>
      </w:pPr>
      <w:r>
        <w:rPr>
          <w:rFonts w:ascii="IRNazanin" w:hAnsi="IRNazanin" w:eastAsia="IRNazanin" w:cs="IRNazanin"/>
          <w:lang w:bidi="fa-IR"/>
          <w:color w:val="111111"/>
          <w:sz w:val="28"/>
          <w:szCs w:val="28"/>
          <w:rtl/>
        </w:rPr>
        <w:t xml:space="preserve">قم؛ مسجد اعظم؛ شماره نسخه:834</w:t>
      </w:r>
    </w:p>
    <w:p>
      <w:pPr>
        <w:pStyle w:val="BookText"/>
      </w:pPr>
      <w:r>
        <w:rPr>
          <w:rFonts w:ascii="IRNazanin" w:hAnsi="IRNazanin" w:eastAsia="IRNazanin" w:cs="IRNazanin"/>
          <w:lang w:bidi="fa-IR"/>
          <w:color w:val="111111"/>
          <w:sz w:val="28"/>
          <w:szCs w:val="28"/>
          <w:rtl/>
        </w:rPr>
        <w:t xml:space="preserve">آغاز: الحمدلله الذي روح ارواح المحبين بنسيم لا اله الا الله وعطر مشام المشتاقين بآثار شمیم لااله الا الله وانس قلوب العاشقين في غلبات شوقهم و طيب حالاتهم؛ انجام: فتاد از صدر زین شاهی که خير الانبياء یک دم *** توانستی کجا دیدن پریشان یا که غمگین اش / حدیث کربلا احباب مخلص راروان سوزد *** ولی زفغان من شاید اگر خلق جهان سوزد.</w:t>
      </w:r>
    </w:p>
    <w:p>
      <w:pPr>
        <w:pStyle w:val="BookText"/>
      </w:pPr>
      <w:r>
        <w:rPr>
          <w:rFonts w:ascii="IRNazanin" w:hAnsi="IRNazanin" w:eastAsia="IRNazanin" w:cs="IRNazanin"/>
          <w:lang w:bidi="fa-IR"/>
          <w:color w:val="111111"/>
          <w:sz w:val="28"/>
          <w:szCs w:val="28"/>
          <w:rtl/>
        </w:rPr>
        <w:t xml:space="preserve">خط: نستعلیق، کاتب = مؤلف، بی تا، یادداشت در آخر کتاب به وسیله میر محمد حسین روضه خوان پسر مؤلف که تصریح کرده این جنگ به وسیله پدرش جمع آوری شده و به خط ایشان است تاريخ ربيع الاول 1322؛ جلد: تیماج قهوه ای، 100 گ، مختلف السطر، اندازه: 14</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مخ: 2 - 605].</w:t>
      </w:r>
    </w:p>
    <w:p>
      <w:pPr>
        <w:pStyle w:val="Heading3"/>
      </w:pPr>
      <w:bookmarkStart w:id="1698" w:name="_Toc1181"/>
      <w:r>
        <w:t>• جنگ / گوناگون</w:t>
      </w:r>
      <w:bookmarkEnd w:id="169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شیرازی، محمد حسین بن فخر الدين، ق14 قمری</w:t>
      </w:r>
    </w:p>
    <w:p>
      <w:pPr>
        <w:pStyle w:val="BookText"/>
      </w:pPr>
      <w:r>
        <w:rPr>
          <w:rFonts w:ascii="Times New Roman" w:hAnsi="Times New Roman" w:eastAsia="Times New Roman" w:cs="Times New Roman"/>
          <w:lang w:val="en-US" w:bidi="en-US"/>
          <w:color w:val="111111"/>
          <w:sz w:val="28"/>
          <w:szCs w:val="28"/>
          <w:rtl/>
        </w:rPr>
        <w:t xml:space="preserve">šīrāzī, mohammad hoseyn ebn-e faxr-od-dīn (- 20c)</w:t>
      </w:r>
    </w:p>
    <w:p>
      <w:pPr>
        <w:pStyle w:val="BookText"/>
      </w:pPr>
      <w:r>
        <w:rPr>
          <w:rFonts w:ascii="IRNazanin" w:hAnsi="IRNazanin" w:eastAsia="IRNazanin" w:cs="IRNazanin"/>
          <w:lang w:bidi="fa-IR"/>
          <w:color w:val="111111"/>
          <w:sz w:val="28"/>
          <w:szCs w:val="28"/>
          <w:rtl/>
        </w:rPr>
        <w:t xml:space="preserve">گزیده ای است از برخی کتاب های متفرقه بدین عناوین: منتخب قمقام ذخار، منتخب مجمع النورین ملا اسماعیل سبزواری، مختصری از ترجمه کتاب امیر عبدالرحمن خان پاینده خان افغان، قهوه خانه صورت، منتخبی از لغات مشكله دیوان بسحاق اطعمه، منتخبی از لطائف عبید زاکانی.</w:t>
      </w:r>
    </w:p>
    <w:p>
      <w:pPr>
        <w:pStyle w:val="BookText"/>
      </w:pPr>
      <w:r>
        <w:rPr>
          <w:rFonts w:ascii="IRNazanin" w:hAnsi="IRNazanin" w:eastAsia="IRNazanin" w:cs="IRNazanin"/>
          <w:lang w:bidi="fa-IR"/>
          <w:color w:val="111111"/>
          <w:sz w:val="28"/>
          <w:szCs w:val="28"/>
          <w:rtl/>
        </w:rPr>
        <w:t xml:space="preserve">اصفهان، دانشگاه: شماره نسخه: 103</w:t>
      </w:r>
    </w:p>
    <w:p>
      <w:pPr>
        <w:pStyle w:val="BookText"/>
      </w:pPr>
      <w:r>
        <w:rPr>
          <w:rFonts w:ascii="IRNazanin" w:hAnsi="IRNazanin" w:eastAsia="IRNazanin" w:cs="IRNazanin"/>
          <w:lang w:bidi="fa-IR"/>
          <w:color w:val="111111"/>
          <w:sz w:val="28"/>
          <w:szCs w:val="28"/>
          <w:rtl/>
        </w:rPr>
        <w:t xml:space="preserve">خط: نستعلیق، کاتب = مؤلف، تا: قرن 14؛ از کتب عبدالحسین سپنتا؛ جلد: مقوایی عطف تیماج مشکی، 143 گ، مختلف السطر،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 – 81].</w:t>
      </w:r>
    </w:p>
    <w:p>
      <w:pPr>
        <w:pStyle w:val="Heading3"/>
      </w:pPr>
      <w:bookmarkStart w:id="1699" w:name="_Toc1182"/>
      <w:r>
        <w:t>• جنگ / شعر / فارسی</w:t>
      </w:r>
      <w:bookmarkEnd w:id="169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فطوری شیرازی</w:t>
      </w:r>
    </w:p>
    <w:p>
      <w:pPr>
        <w:pStyle w:val="BookText"/>
      </w:pPr>
      <w:r>
        <w:rPr>
          <w:rFonts w:ascii="Times New Roman" w:hAnsi="Times New Roman" w:eastAsia="Times New Roman" w:cs="Times New Roman"/>
          <w:lang w:val="en-US" w:bidi="en-US"/>
          <w:color w:val="111111"/>
          <w:sz w:val="28"/>
          <w:szCs w:val="28"/>
          <w:rtl/>
        </w:rPr>
        <w:t xml:space="preserve">fatūrī šīrāzī</w:t>
      </w:r>
    </w:p>
    <w:p>
      <w:pPr>
        <w:pStyle w:val="BookText"/>
      </w:pPr>
      <w:r>
        <w:rPr>
          <w:rFonts w:ascii="IRNazanin" w:hAnsi="IRNazanin" w:eastAsia="IRNazanin" w:cs="IRNazanin"/>
          <w:lang w:bidi="fa-IR"/>
          <w:color w:val="111111"/>
          <w:sz w:val="28"/>
          <w:szCs w:val="28"/>
          <w:rtl/>
        </w:rPr>
        <w:t xml:space="preserve">گرد آوری فطوری شیرازی است که شاعر هم بوده و شعرهای خود او با عنوان «محرر» و پدر او، حزین، میرزا مهدی سامی، مسرور، وحشی، ابوالقاسم، جامی، محتشم، انوری، افتخار، وافی ترشیزی، عباس خان عیانی در آن هست. چنین است عنوان برخی از منظومه های فارسی آن: مراسله حاجی حسنخان، هجو کو کناریان، چاه وصال لیلی و مجنون، قضا و قدر حکیم رکنا، فهرست سوره های قرآن از «محرر»، قصیده «لمعه) ترشیزی، هراس و مماس عرفی شیرازی. دو بند است در آن به نثر فارسی یکی بلیغ و ادیبانه دیگری هجو اعراب، ماده تاریخ گشتن نادرشاه در 1216 و علی مردان خان در 1184 و احمد خان در 1149 و میر محمد خان در 124 (= 1204) و گرفتن مصطفی قلی خان در 124 (= 1204) و مردن محمد شاه در 1224 و جنگ ترکیه در 1264 در آن هست.</w:t>
      </w:r>
    </w:p>
    <w:p>
      <w:pPr>
        <w:pStyle w:val="BookText"/>
      </w:pPr>
      <w:r>
        <w:rPr>
          <w:rFonts w:ascii="IRNazanin" w:hAnsi="IRNazanin" w:eastAsia="IRNazanin" w:cs="IRNazanin"/>
          <w:lang w:bidi="fa-IR"/>
          <w:color w:val="111111"/>
          <w:sz w:val="28"/>
          <w:szCs w:val="28"/>
          <w:rtl/>
        </w:rPr>
        <w:t xml:space="preserve">تهران؛ دانشگاه؛ شماره نسخه: 4980</w:t>
      </w:r>
    </w:p>
    <w:p>
      <w:pPr>
        <w:pStyle w:val="BookText"/>
      </w:pPr>
      <w:r>
        <w:rPr>
          <w:rFonts w:ascii="IRNazanin" w:hAnsi="IRNazanin" w:eastAsia="IRNazanin" w:cs="IRNazanin"/>
          <w:lang w:bidi="fa-IR"/>
          <w:color w:val="111111"/>
          <w:sz w:val="28"/>
          <w:szCs w:val="28"/>
          <w:rtl/>
        </w:rPr>
        <w:t xml:space="preserve">خط: شکسته نستعلیق، بی کا، تا: قرن 13 و 14؛ کاغذ: فرنگی، جلد: تیماج قهوه ای، 113 گ، سطور چلیپا سه ستونی (7/5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15 - 4075].</w:t>
      </w:r>
    </w:p>
    <w:p>
      <w:pPr>
        <w:pStyle w:val="Heading3"/>
      </w:pPr>
      <w:bookmarkStart w:id="1700" w:name="_Toc1183"/>
      <w:r>
        <w:t>• جنگ / شعر / فارسی</w:t>
      </w:r>
      <w:bookmarkEnd w:id="170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صالحی گارزانی، حسین، ق14 قمری</w:t>
      </w:r>
    </w:p>
    <w:p>
      <w:pPr>
        <w:pStyle w:val="BookText"/>
      </w:pPr>
      <w:r>
        <w:rPr>
          <w:rFonts w:ascii="Times New Roman" w:hAnsi="Times New Roman" w:eastAsia="Times New Roman" w:cs="Times New Roman"/>
          <w:lang w:val="en-US" w:bidi="en-US"/>
          <w:color w:val="111111"/>
          <w:sz w:val="28"/>
          <w:szCs w:val="28"/>
          <w:rtl/>
        </w:rPr>
        <w:t xml:space="preserve">sālehī gārzānī , hoseyn (- 20c)</w:t>
      </w:r>
    </w:p>
    <w:p>
      <w:pPr>
        <w:pStyle w:val="BookText"/>
      </w:pPr>
      <w:r>
        <w:rPr>
          <w:rFonts w:ascii="IRNazanin" w:hAnsi="IRNazanin" w:eastAsia="IRNazanin" w:cs="IRNazanin"/>
          <w:lang w:bidi="fa-IR"/>
          <w:color w:val="111111"/>
          <w:sz w:val="28"/>
          <w:szCs w:val="28"/>
          <w:rtl/>
        </w:rPr>
        <w:t xml:space="preserve">از حسین صالحی گارزانی معروف به ملاحسین. سراینده این جنگ متولد 1308 از طبع و قریحه خوبی برخوردار بوده و تمام عمر خود را از روستاهای فراهان به آموزش کودکان به مکتب داری گذرانده و آن چه در پیرامون محل زندکی و درس وی رخ می داد به زبان شعر بیان نموده است. اشعار وی صبغه و صنعت ادبی ندارد ولی تصویر صحیح و درستی از تاریخ اجتماعی و فرهنگی منطقه فراهان و محال اطراف به دست می دهد. در تمکن و خانواده خود گوید: مفلس شده اند ملت ایران تماما *** کس نیست بپرسد که بگو درد تو از چیست / قانون خوارج شده تاسیس به ایران *** از دست وکیلان خوشی بهر وطن نیست / تو جوجه خروس می خوری و مرغ مسما *** -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61" w:name="pg20375_230361"/>
    <w:bookmarkEnd w:id="361"/>
    <w:p>
      <w:pPr>
        <w:pStyle w:val="BookText"/>
      </w:pPr>
      <w:r>
        <w:rPr>
          <w:rFonts w:ascii="IRNazanin" w:hAnsi="IRNazanin" w:eastAsia="IRNazanin" w:cs="IRNazanin"/>
          <w:lang w:bidi="fa-IR"/>
          <w:color w:val="111111"/>
          <w:sz w:val="28"/>
          <w:szCs w:val="28"/>
          <w:rtl/>
        </w:rPr>
        <w:t xml:space="preserve">بهر من بیچاره بجز خون جگر نیست. در مورد نسب و مکنت خویش گفته است: مادر از شتریه بابایم ز زرنوشه است *** سه برادر با دو خواهر یک پدر یک مادر است / پدرم محروم شد با یک برادر نوجوان *** مادرم با یک برادر ساکن زرنوشه است / روزگار نامناسب کرد ما را تفرقه *** خواهری دارم بزرگ اندر عراقش ساکن است /سه بز دارم از مال دنیا هفت میش *** چون حسابم روز محشر ای برادر اندک است. نسخه دارای دو بخش به این تفصیل است: آمدن فردی به نام سالار به روستای اسفین برای صدور سجل احوال سنة اودئیل 1304 در فصل زمستان، پندیات، ماجرای سال 1301 ش در مورد شخصی به نام ولی پسر عزیز دستجانی و کشته شدن پسران علی وردی و 40 بیت در موضوع دیگر - وضع گرانی گندم 1305، شورش یدالله گرگانی بن چناری که برای دستگیری وی حبیب الله خان پسر میرزا آقا یونسی مامور شد، اما در گذشته و سپس حسن خان اور رئیس دسته دو خط همدان وی را به بند کرد 1305، 100 بیت و اشعاری درباره قالیباف ها؛ بخش دوم: مجددا اشعاری است بالغ بر 400 بیت در مناقشه خوانین فراهان علیا و سفلی مانند محمد حسین خان از نجف آباد و مسلم خان از خسروان و ... .</w:t>
      </w:r>
    </w:p>
    <w:p>
      <w:pPr>
        <w:pStyle w:val="BookText"/>
      </w:pPr>
      <w:r>
        <w:rPr>
          <w:rFonts w:ascii="IRNazanin" w:hAnsi="IRNazanin" w:eastAsia="IRNazanin" w:cs="IRNazanin"/>
          <w:lang w:bidi="fa-IR"/>
          <w:color w:val="111111"/>
          <w:sz w:val="28"/>
          <w:szCs w:val="28"/>
          <w:rtl/>
        </w:rPr>
        <w:t xml:space="preserve">اراک؛ دهگان؛ شماره نسخه: 46</w:t>
      </w:r>
    </w:p>
    <w:p>
      <w:pPr>
        <w:pStyle w:val="BookText"/>
      </w:pPr>
      <w:r>
        <w:rPr>
          <w:rFonts w:ascii="IRNazanin" w:hAnsi="IRNazanin" w:eastAsia="IRNazanin" w:cs="IRNazanin"/>
          <w:lang w:bidi="fa-IR"/>
          <w:color w:val="111111"/>
          <w:sz w:val="28"/>
          <w:szCs w:val="28"/>
          <w:rtl/>
        </w:rPr>
        <w:t xml:space="preserve">آغاز: مخفی نماند این اقل خلق الله حسین آقا مدرس صالحی گازرانی (1304) سالی که در قریه اسفین به تدریس اطفال اشتغال داشتم، آقای سالاری بگرفتن سجل احوال ... تشریف آوردند. کارخانه قالی به فراهان شده احداث *** از دست فرنگی زن بیکار دگر نیست / این ها همه پشم است قناعت کنیم اما *** پیراهن کرباس لباس قد کم نیست؛ انجام: آیا اهل مجلس کهین و مهین *** بیامرز تو ای جهان آفرین تمام شد جنگ شتریه تأليف صالحی در مورخه شهر شعبان مطابق توشقان ئیل 1306 ش.</w:t>
      </w:r>
    </w:p>
    <w:p>
      <w:pPr>
        <w:pStyle w:val="BookText"/>
      </w:pPr>
      <w:r>
        <w:rPr>
          <w:rFonts w:ascii="IRNazanin" w:hAnsi="IRNazanin" w:eastAsia="IRNazanin" w:cs="IRNazanin"/>
          <w:lang w:bidi="fa-IR"/>
          <w:color w:val="111111"/>
          <w:sz w:val="28"/>
          <w:szCs w:val="28"/>
          <w:rtl/>
        </w:rPr>
        <w:t xml:space="preserve">خط: تحریری، کاتب = مؤلف، تا: شعبان 1306ق؛ کاغذ: لیموئی، جلد: مقوای صورتی، 50 گ،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1 - 66].</w:t>
      </w:r>
    </w:p>
    <w:p>
      <w:pPr>
        <w:pStyle w:val="Heading3"/>
      </w:pPr>
      <w:bookmarkStart w:id="1701" w:name="_Toc1184"/>
      <w:r>
        <w:t>• جنگ / شعر / فارسی و عربی</w:t>
      </w:r>
      <w:bookmarkEnd w:id="170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طباطبائی، سید محمد علی، قرن 14 قمری</w:t>
      </w:r>
    </w:p>
    <w:p>
      <w:pPr>
        <w:pStyle w:val="BookText"/>
      </w:pPr>
      <w:r>
        <w:rPr>
          <w:rFonts w:ascii="Times New Roman" w:hAnsi="Times New Roman" w:eastAsia="Times New Roman" w:cs="Times New Roman"/>
          <w:lang w:val="en-US" w:bidi="en-US"/>
          <w:color w:val="111111"/>
          <w:sz w:val="28"/>
          <w:szCs w:val="28"/>
          <w:rtl/>
        </w:rPr>
        <w:t xml:space="preserve">tabātabā’ī, seyyed mohammad ‘alī</w:t>
      </w:r>
    </w:p>
    <w:p>
      <w:pPr>
        <w:pStyle w:val="BookText"/>
      </w:pPr>
      <w:r>
        <w:rPr>
          <w:rFonts w:ascii="IRNazanin" w:hAnsi="IRNazanin" w:eastAsia="IRNazanin" w:cs="IRNazanin"/>
          <w:lang w:bidi="fa-IR"/>
          <w:color w:val="111111"/>
          <w:sz w:val="28"/>
          <w:szCs w:val="28"/>
          <w:rtl/>
        </w:rPr>
        <w:t xml:space="preserve">از سید محمد علی طباطبایی که میان سال های 40-1339 نویسانده است. در برخی صفحه ها سیاهه کتاب هایی که امانت داده و نیز حساب هایی به سیاق، و برخی یادداشت ها هم دارد. اشعاری از: صاحب بن عباد، جامی، خسرو دهلوی، شیخ کفعمی، سید کاظمی، مکرم، علی بن ابیطالب و جز آنها.</w:t>
      </w:r>
    </w:p>
    <w:p>
      <w:pPr>
        <w:pStyle w:val="BookText"/>
      </w:pPr>
      <w:r>
        <w:rPr>
          <w:rFonts w:ascii="IRNazanin" w:hAnsi="IRNazanin" w:eastAsia="IRNazanin" w:cs="IRNazanin"/>
          <w:lang w:bidi="fa-IR"/>
          <w:color w:val="111111"/>
          <w:sz w:val="28"/>
          <w:szCs w:val="28"/>
          <w:rtl/>
        </w:rPr>
        <w:t xml:space="preserve">تهران؛ مجلس؛ شماره نسخه:5447</w:t>
      </w:r>
    </w:p>
    <w:p>
      <w:pPr>
        <w:pStyle w:val="BookText"/>
      </w:pPr>
      <w:r>
        <w:rPr>
          <w:rFonts w:ascii="IRNazanin" w:hAnsi="IRNazanin" w:eastAsia="IRNazanin" w:cs="IRNazanin"/>
          <w:lang w:bidi="fa-IR"/>
          <w:color w:val="111111"/>
          <w:sz w:val="28"/>
          <w:szCs w:val="28"/>
          <w:rtl/>
        </w:rPr>
        <w:t xml:space="preserve">خط: نستعلیق شکسته، کاتب = مؤلف، بی تا؛ مهر: «سید محمد رفيع بن محمد الطباطبائی»، «عبده محمد على الطباطبائی»؛ 98 گ، اندازه: 8</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16 - 356].</w:t>
      </w:r>
    </w:p>
    <w:p>
      <w:pPr>
        <w:pStyle w:val="Heading3"/>
      </w:pPr>
      <w:bookmarkStart w:id="1702" w:name="_Toc1185"/>
      <w:r>
        <w:t>• جنگ / گوناگون / فارسی</w:t>
      </w:r>
      <w:bookmarkEnd w:id="170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طباطبائی، محمد علی بن نصر الله، ق14 قمری</w:t>
      </w:r>
    </w:p>
    <w:p>
      <w:pPr>
        <w:pStyle w:val="BookText"/>
      </w:pPr>
      <w:r>
        <w:rPr>
          <w:rFonts w:ascii="Times New Roman" w:hAnsi="Times New Roman" w:eastAsia="Times New Roman" w:cs="Times New Roman"/>
          <w:lang w:val="en-US" w:bidi="en-US"/>
          <w:color w:val="111111"/>
          <w:sz w:val="28"/>
          <w:szCs w:val="28"/>
          <w:rtl/>
        </w:rPr>
        <w:t xml:space="preserve">tabātabā'ī, mohammad ‘alī ebn-e nasr-ol-lāh (- 20c)</w:t>
      </w:r>
    </w:p>
    <w:p>
      <w:pPr>
        <w:pStyle w:val="BookText"/>
      </w:pPr>
      <w:r>
        <w:rPr>
          <w:rFonts w:ascii="IRNazanin" w:hAnsi="IRNazanin" w:eastAsia="IRNazanin" w:cs="IRNazanin"/>
          <w:lang w:bidi="fa-IR"/>
          <w:color w:val="111111"/>
          <w:sz w:val="28"/>
          <w:szCs w:val="28"/>
          <w:rtl/>
        </w:rPr>
        <w:t xml:space="preserve">جنگ پراکنده ای در داستان ها و مواعظ به زبان فارسی که مؤلف از کتاب های مختلف جمع آوری نموده است. این کتاب فاقد بخش و فصول است.</w:t>
      </w:r>
    </w:p>
    <w:p>
      <w:pPr>
        <w:pStyle w:val="BookText"/>
      </w:pPr>
      <w:r>
        <w:rPr>
          <w:rFonts w:ascii="IRNazanin" w:hAnsi="IRNazanin" w:eastAsia="IRNazanin" w:cs="IRNazanin"/>
          <w:lang w:bidi="fa-IR"/>
          <w:color w:val="111111"/>
          <w:sz w:val="28"/>
          <w:szCs w:val="28"/>
          <w:rtl/>
        </w:rPr>
        <w:t xml:space="preserve">قم؛ گلپایگانی؛ شماره نسخه: 3941-20161</w:t>
      </w:r>
    </w:p>
    <w:p>
      <w:pPr>
        <w:pStyle w:val="BookText"/>
      </w:pPr>
      <w:r>
        <w:rPr>
          <w:rFonts w:ascii="IRNazanin" w:hAnsi="IRNazanin" w:eastAsia="IRNazanin" w:cs="IRNazanin"/>
          <w:lang w:bidi="fa-IR"/>
          <w:color w:val="111111"/>
          <w:sz w:val="28"/>
          <w:szCs w:val="28"/>
          <w:rtl/>
        </w:rPr>
        <w:t xml:space="preserve">آغاز: از منتخب روایت شده که چون آقا به قاسم اذن جنگ نداد در گوشه ای نشست و بر حال عم بزرگوارش می گریست ناگاه به خاطرش افتاد که پدر بزرگوارش؛ انجام: حكما گفته اند که چهار کس از چهار کس همی ترسند ... یعنی راهزن حرامی از سلطان و دزد از پاسبان ... تو پاک باش و مدار ای برادر از کس باک *** زنند جامه ناپاک گازران بر سنگ.</w:t>
      </w:r>
    </w:p>
    <w:p>
      <w:pPr>
        <w:pStyle w:val="BookText"/>
      </w:pPr>
      <w:r>
        <w:rPr>
          <w:rFonts w:ascii="IRNazanin" w:hAnsi="IRNazanin" w:eastAsia="IRNazanin" w:cs="IRNazanin"/>
          <w:lang w:bidi="fa-IR"/>
          <w:color w:val="111111"/>
          <w:sz w:val="28"/>
          <w:szCs w:val="28"/>
          <w:rtl/>
        </w:rPr>
        <w:t xml:space="preserve">خط: تحریری، کاتب = مؤلف، تا: 1375 ق؛ جلد: تیماج قهوه ای، 61 گ، 24 سطر، اندازه: 16</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3 - 1284].</w:t>
      </w:r>
    </w:p>
    <w:p>
      <w:pPr>
        <w:pStyle w:val="Heading3"/>
      </w:pPr>
      <w:bookmarkStart w:id="1703" w:name="_Toc1186"/>
      <w:r>
        <w:t>• جنگ / گوناگون / فارسی</w:t>
      </w:r>
      <w:bookmarkEnd w:id="170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عطا، حسین، ق 14 قمری</w:t>
      </w:r>
    </w:p>
    <w:p>
      <w:pPr>
        <w:pStyle w:val="BookText"/>
      </w:pPr>
      <w:r>
        <w:rPr>
          <w:rFonts w:ascii="Times New Roman" w:hAnsi="Times New Roman" w:eastAsia="Times New Roman" w:cs="Times New Roman"/>
          <w:lang w:val="en-US" w:bidi="en-US"/>
          <w:color w:val="111111"/>
          <w:sz w:val="28"/>
          <w:szCs w:val="28"/>
          <w:rtl/>
        </w:rPr>
        <w:t xml:space="preserve">‘atā, hoseyn (- 20c)</w:t>
      </w:r>
    </w:p>
    <w:p>
      <w:pPr>
        <w:pStyle w:val="BookText"/>
      </w:pPr>
      <w:r>
        <w:rPr>
          <w:rFonts w:ascii="IRNazanin" w:hAnsi="IRNazanin" w:eastAsia="IRNazanin" w:cs="IRNazanin"/>
          <w:lang w:bidi="fa-IR"/>
          <w:color w:val="111111"/>
          <w:sz w:val="28"/>
          <w:szCs w:val="28"/>
          <w:rtl/>
        </w:rPr>
        <w:t xml:space="preserve">جنگی است به نظم و نثر فارسی، شامل: اوصاف الاشراف خواجه نصیر الدین طوسی، مناجات خواجه عبدالله انصاری، منظومه خلدبرین از وحشی بافقی، رباعیات باباطاهر عریان همدانی، رباعیات ابوسعید ابوالخیر و در پایان حکایتی از دخمه انوشیروان که یکی از خلفای بنی عباس به دخمه انوشیروان در مداین وارد شد و نوشته ای از انوشیروان را به دست آورده.</w:t>
      </w:r>
    </w:p>
    <w:p>
      <w:pPr>
        <w:pStyle w:val="BookText"/>
      </w:pPr>
      <w:r>
        <w:rPr>
          <w:rFonts w:ascii="IRNazanin" w:hAnsi="IRNazanin" w:eastAsia="IRNazanin" w:cs="IRNazanin"/>
          <w:lang w:bidi="fa-IR"/>
          <w:color w:val="111111"/>
          <w:sz w:val="28"/>
          <w:szCs w:val="28"/>
          <w:rtl/>
        </w:rPr>
        <w:t xml:space="preserve">قم؛ گلپایگانی؛ شماره نسخه: 7180- 36/180</w:t>
      </w:r>
    </w:p>
    <w:p>
      <w:pPr>
        <w:pStyle w:val="BookText"/>
      </w:pPr>
      <w:r>
        <w:rPr>
          <w:rFonts w:ascii="IRNazanin" w:hAnsi="IRNazanin" w:eastAsia="IRNazanin" w:cs="IRNazanin"/>
          <w:lang w:bidi="fa-IR"/>
          <w:color w:val="111111"/>
          <w:sz w:val="28"/>
          <w:szCs w:val="28"/>
          <w:rtl/>
        </w:rPr>
        <w:t xml:space="preserve">آغاز: بسمله سپاس بی قیاس بار خدایی را که به سبب آنکه هیچ عقل را قوت اطلاع بر حقیقت او نیست؛ انجام: سزای حسن عمل بین که روزگار هنوز *** خراب می نکند بار گاه کسری را. اللهم وفقنا بالسعادة والهداية كما وفقتنا في هذه المجموعة من البداية الى النهاية ... ولازالت ظلال رأفته ممدوه واعداء دولته مردودة.</w:t>
      </w:r>
    </w:p>
    <w:p>
      <w:pPr>
        <w:pStyle w:val="BookText"/>
      </w:pPr>
      <w:r>
        <w:rPr>
          <w:rFonts w:ascii="IRNazanin" w:hAnsi="IRNazanin" w:eastAsia="IRNazanin" w:cs="IRNazanin"/>
          <w:lang w:bidi="fa-IR"/>
          <w:color w:val="111111"/>
          <w:sz w:val="28"/>
          <w:szCs w:val="28"/>
          <w:rtl/>
        </w:rPr>
        <w:t xml:space="preserve">خط: نستعلیق، کا: حسین متخلص به عطا، تا: 1311ق؛ مجدول، از روی نسخه چاپی استنساخ شده؛ جلد: تیماج قهوه ای، 27 گ، 15 سطر، اندازه: 11</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3 - 1290].</w:t>
      </w:r>
    </w:p>
    <w:p>
      <w:pPr>
        <w:pStyle w:val="Heading3"/>
      </w:pPr>
      <w:bookmarkStart w:id="1704" w:name="_Toc1187"/>
      <w:r>
        <w:t>• جنگ / گوناگون / فارسی</w:t>
      </w:r>
      <w:bookmarkEnd w:id="1704"/>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362" w:name="pg20375_230362"/>
    <w:bookmarkEnd w:id="362"/>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فاضل، محمد رضا بن محمد صادق، ق14 قمری</w:t>
      </w:r>
    </w:p>
    <w:p>
      <w:pPr>
        <w:pStyle w:val="BookText"/>
      </w:pPr>
      <w:r>
        <w:rPr>
          <w:rFonts w:ascii="Times New Roman" w:hAnsi="Times New Roman" w:eastAsia="Times New Roman" w:cs="Times New Roman"/>
          <w:lang w:val="en-US" w:bidi="en-US"/>
          <w:color w:val="111111"/>
          <w:sz w:val="28"/>
          <w:szCs w:val="28"/>
          <w:rtl/>
        </w:rPr>
        <w:t xml:space="preserve">fāzel, mohammad rezā ben mohammad sādeq (- 20c)</w:t>
      </w:r>
    </w:p>
    <w:p>
      <w:pPr>
        <w:pStyle w:val="BookText"/>
      </w:pPr>
      <w:r>
        <w:rPr>
          <w:rFonts w:ascii="IRNazanin" w:hAnsi="IRNazanin" w:eastAsia="IRNazanin" w:cs="IRNazanin"/>
          <w:lang w:bidi="fa-IR"/>
          <w:color w:val="111111"/>
          <w:sz w:val="28"/>
          <w:szCs w:val="28"/>
          <w:rtl/>
        </w:rPr>
        <w:t xml:space="preserve">مجموعه از مطایبات واشعار و امثال است.</w:t>
      </w:r>
    </w:p>
    <w:p>
      <w:pPr>
        <w:pStyle w:val="BookText"/>
      </w:pPr>
      <w:r>
        <w:rPr>
          <w:rFonts w:ascii="IRNazanin" w:hAnsi="IRNazanin" w:eastAsia="IRNazanin" w:cs="IRNazanin"/>
          <w:lang w:bidi="fa-IR"/>
          <w:color w:val="111111"/>
          <w:sz w:val="28"/>
          <w:szCs w:val="28"/>
          <w:rtl/>
        </w:rPr>
        <w:t xml:space="preserve">قم؛ مرعشی؛ شماره نسخه: 14433/2</w:t>
      </w:r>
    </w:p>
    <w:p>
      <w:pPr>
        <w:pStyle w:val="BookText"/>
      </w:pPr>
      <w:r>
        <w:rPr>
          <w:rFonts w:ascii="IRNazanin" w:hAnsi="IRNazanin" w:eastAsia="IRNazanin" w:cs="IRNazanin"/>
          <w:lang w:bidi="fa-IR"/>
          <w:color w:val="111111"/>
          <w:sz w:val="28"/>
          <w:szCs w:val="28"/>
          <w:rtl/>
        </w:rPr>
        <w:t xml:space="preserve">آغاز: نویسنده که خطی بسیار منحوس بود برفیقش که من روزی یک عباسی از عنر خود؛ انجام: باشد از دور خوش بگوش مجدد *** از من آواز از دهل آواز.</w:t>
      </w:r>
    </w:p>
    <w:p>
      <w:pPr>
        <w:pStyle w:val="BookText"/>
      </w:pPr>
      <w:r>
        <w:rPr>
          <w:rFonts w:ascii="IRNazanin" w:hAnsi="IRNazanin" w:eastAsia="IRNazanin" w:cs="IRNazanin"/>
          <w:lang w:bidi="fa-IR"/>
          <w:color w:val="111111"/>
          <w:sz w:val="28"/>
          <w:szCs w:val="28"/>
          <w:rtl/>
        </w:rPr>
        <w:t xml:space="preserve">خط: نسخ و نستعلیق، کاتب = مؤلف، تا: 1373 ق؛ کاغذ: فرنگی، جلد: چرم قهوه ای، 37 ص (85-121)، 24 سطر (13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17/5</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36 - 401]</w:t>
      </w:r>
    </w:p>
    <w:p>
      <w:pPr>
        <w:pStyle w:val="Heading3"/>
      </w:pPr>
      <w:bookmarkStart w:id="1705" w:name="_Toc1188"/>
      <w:r>
        <w:t>• جنگ / گوناگون / فارسی</w:t>
      </w:r>
      <w:bookmarkEnd w:id="170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فرحت علی، ق14 قمری</w:t>
      </w:r>
    </w:p>
    <w:p>
      <w:pPr>
        <w:pStyle w:val="BookText"/>
      </w:pPr>
      <w:r>
        <w:rPr>
          <w:rFonts w:ascii="Times New Roman" w:hAnsi="Times New Roman" w:eastAsia="Times New Roman" w:cs="Times New Roman"/>
          <w:lang w:val="en-US" w:bidi="en-US"/>
          <w:color w:val="111111"/>
          <w:sz w:val="28"/>
          <w:szCs w:val="28"/>
          <w:rtl/>
        </w:rPr>
        <w:t xml:space="preserve">farhat ‘alī (- 20c)</w:t>
      </w:r>
    </w:p>
    <w:p>
      <w:pPr>
        <w:pStyle w:val="BookText"/>
      </w:pPr>
      <w:r>
        <w:rPr>
          <w:rFonts w:ascii="IRNazanin" w:hAnsi="IRNazanin" w:eastAsia="IRNazanin" w:cs="IRNazanin"/>
          <w:lang w:bidi="fa-IR"/>
          <w:color w:val="111111"/>
          <w:sz w:val="28"/>
          <w:szCs w:val="28"/>
          <w:rtl/>
        </w:rPr>
        <w:t xml:space="preserve">گرد آورنده فرحت على متخلص به فرحت است که بر حسب تخلص شعرا این جنگ را به روش الفبایی تنظیم کرده است و در آغاز هر حرف فهرست اسامی شعرا با یک مقدمه نثر و نظم از گردآورنده نوشته شده است این جنگی آغاز و پایان نداشته و از حرف ض تا ق بوده که مالک نسخه فکری سلجوقی 44 برگ بدان افزوده است. فهرست شعرای حرف الف و اشعار آنها روی برگ دوم و نامه ای از فکری سلجوقی روی برگ سوم و شعر از شعرای حرف الف تا ص به خط فکری سلجوقی است. اسامی شعرایی که از آنها شعر آمده بدین قرار است: ابراهیم، انیسی، آرزو، آشوب، آبرو، اوجی، امیر حاجب، امجد، امام بیک، اقدس، اوحدی، ادهم، آصفی، آرام، بنایی هروی، بیگانه، ثابت، ثنایی، جبلی غرجستانی، جاروبی مروزی، جانبی تبریزی، جانی تهرانی، جنوبی همدانی، جمال کاشانی، رفيق هروی، سنایی، صفی هروی، مقدمه نثر و شعر از فرحت، ضامن، ضمان، ضمیر، ضیاء الدین شیرازی، ضابط، مقدمه نثر و شعر از فرحت و فهرست شعرای حرف ط: طالب آملی، طوقی، طرزی، طرب، طراز، طرفی، طوسی، طاهر عطار، طارمی، طاری، طایف، طریقی، طوری، طوطی، شاه طهماسب، طبیب، طيفور، طالب حسین، طالع، طالبی، طالب نقیب، طاهر، طالعی، طاهری، طالعا، مقدمه نثر و شعر از فرحت و فهرست شاعران حرف ظ: ظریفی، ظاهری بخاری، ظاهری نسادری، ظاهرا، ظهير الدين، ظرافت، ظریف، ظفر خان، نواب، ظفر، ظهورا، ظلی، ظهوری، ظهيرا، ظهير، ظهير فاریابی، ظهير لاهیجی، ظهير هروی، مقدمه نثر و شعر از فرحت و فهرست شاعران حرف ع: عابد، عابدی، عاجزی، عاجز، عابدی بدخشی، عادلی خراسانی، عارضی، عارف مشهدی، عارف شبانکاره، عارف لاهیجی، عارفی، عاشقی، عاشق، عاکفی، عالم، عالی، عاملی، عاملی، عبیدی، عبدالله خان، عبدالكریم، عبدالوهاب، عبدالملک، شاه عباس، عبدالمولی، قاضی عبدالله، عبدالرحیم، عبدالرشید، عبدالخالق، عبدالله قطب شاہ، عبدالغفار، عبدالعلی، عبید زاکانی، عبدالحمید، عبدل، عبدالعزيز، عطار، عبدالواسع، عبدالرافع، عباس، عبد الجليل، عبدالله انصاری، عبدالقادر، عبدالرحیم سرخسی، عبدالرحیم کشمیری، عتاب، عشقی، عشق الله، عتابی، عثمان، عجزی، عرفی، عرب شاه، عراقی، عزیز، عزیزی، عزلت، عزت شاه، عزت، عزلی، عزمی، عزالدين، عزي، عزب، عسکری، عسكر، عشرتی، عشرت، عصمت، عصری، عصمت الله، عطری، عطایی، عظيما، عظیم، عفت، عقلی، علوی، علیقلی، علینقی کمره، علایی، علیقلیخان، علی کاشی، علی کشمیری، امیر علیشیر، على سرمدی، علیمردان خان، میر علی، میر علی اکبر، على استرابادی، علمی، علیقلی ترکمان، عمای ساوجی عماد الدين، عنایت الله خان، عنایت، عنوان عنصری، عنای عنایت الله، عنایت زرگر، عهدی، عیشی، عیدی، عیان، عیسی، عیادی، عیدی شحنه، غنیمت، غالب، غمام، غیرت، غافل، غیرتی، عباری، غنی، غزال مشهدی، غضنفر گلخاری، مقدمه نثر از فرحت و فهرست شاعران حرف غ: غازی، غزالی، غافل، میر غازی، غافلا، غالب، غایب، غباری، غریبی، غریب، غزنوی، غروری، غضنفر، غفور، غمام، غنیمت، غفار، غنی، عبدالغني، غواص، غوری، غیاثا، غیاث، غیاث الدین، غیرت، غیرتی، غیور، غیوری، مقدمه نثر و شعر از فرحت و فهرست شعرای حرف فاء: فاتح، فتوى، فدایی، فارغ، فروغ، فراغ، فارغی، فرح، فخری، فرحت، فرصت، فراخی، فرخی، فردی اردبیلی، فریب رمال، فرج الله، فخر صفاهانی، فاخر، فزونی، فردی تربتی، فصاحت، فصیحی، فطرت، فغفور، فضل، فضل الله، فرات، فرید، فربهی فرید جاجرمی، فرخی هروی، فخرالدین قزوینی، فدایی لاهیجی، فلکی، فکری، فضل، فکرت، فکاری، فکر، فنایی، فهیم، فهمی، فوجی، فوزی، فیض، فیضی، فرجی، فانی، فايز، فایض، فیاض، فسونی، فارسی، فریدون، فریدالدین. مقدمه نثر و فهرست شعرای حرف ق: قاسمی، شاه قاسمی، قطران، قاسم رازی، قاسم دیوانه، قاسم بیک، قاسم ارسلان، قاصر، قاضی، قادری، قلندر، قاری، قراری، قایمی، قایم، قایل، قادر، قانع، قالی، قادرا، قصاب، قانعی، قبول، قبولی، قناد، قتلان، قدرت، قدسی، قدرایی، قسمتی قدری، قدیمی، قرار، قربان، قراری، قرانی. در انتها غزالی از نظامی گنجوی به خط فکری سلجوقی است.</w:t>
      </w:r>
    </w:p>
    <w:p>
      <w:pPr>
        <w:pStyle w:val="BookText"/>
      </w:pPr>
      <w:r>
        <w:rPr>
          <w:rFonts w:ascii="IRNazanin" w:hAnsi="IRNazanin" w:eastAsia="IRNazanin" w:cs="IRNazanin"/>
          <w:lang w:bidi="fa-IR"/>
          <w:color w:val="111111"/>
          <w:sz w:val="28"/>
          <w:szCs w:val="28"/>
          <w:rtl/>
        </w:rPr>
        <w:t xml:space="preserve">تهران؛ مجلس؛ شماره نسخه: 2340</w:t>
      </w:r>
    </w:p>
    <w:p>
      <w:pPr>
        <w:pStyle w:val="BookText"/>
      </w:pPr>
      <w:r>
        <w:rPr>
          <w:rFonts w:ascii="IRNazanin" w:hAnsi="IRNazanin" w:eastAsia="IRNazanin" w:cs="IRNazanin"/>
          <w:lang w:bidi="fa-IR"/>
          <w:color w:val="111111"/>
          <w:sz w:val="28"/>
          <w:szCs w:val="28"/>
          <w:rtl/>
        </w:rPr>
        <w:t xml:space="preserve">آغاز: آنان که دور زان لب میگون نشسته اند *** چون داغ درد ... بر خون نشسته اند؛ انجام: بسی کوشید بلبل با نظامی *** چو بشنید این غزل منقار در بست خط: نستعلیق بد، كاتب = مؤلف، تا: قرن 14؛ کاغذ: ترمه و -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363" w:name="pg20375_230363"/>
    <w:bookmarkEnd w:id="363"/>
    <w:p>
      <w:pPr>
        <w:pStyle w:val="BookText"/>
      </w:pPr>
      <w:r>
        <w:rPr>
          <w:rFonts w:ascii="IRNazanin" w:hAnsi="IRNazanin" w:eastAsia="IRNazanin" w:cs="IRNazanin"/>
          <w:lang w:bidi="fa-IR"/>
          <w:color w:val="111111"/>
          <w:sz w:val="28"/>
          <w:szCs w:val="28"/>
          <w:rtl/>
        </w:rPr>
        <w:t xml:space="preserve">فرنگی الوان، جلد: مقوا عطف میشن سیاه، 803 ص، 25 سطر (11/5</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 اندازه: 28/5</w:t>
      </w:r>
      <w:r>
        <w:rPr>
          <w:rFonts w:ascii="Times New Roman" w:hAnsi="Times New Roman" w:eastAsia="Times New Roman" w:cs="Times New Roman"/>
          <w:lang w:val="en-US" w:bidi="en-US"/>
          <w:color w:val="111111"/>
          <w:sz w:val="28"/>
          <w:szCs w:val="28"/>
          <w:rtl/>
        </w:rPr>
        <w:t xml:space="preserve">x15 </w:t>
      </w:r>
      <w:r>
        <w:rPr>
          <w:rFonts w:ascii="IRNazanin" w:hAnsi="IRNazanin" w:eastAsia="IRNazanin" w:cs="IRNazanin"/>
          <w:lang w:bidi="fa-IR"/>
          <w:color w:val="111111"/>
          <w:sz w:val="28"/>
          <w:szCs w:val="28"/>
          <w:rtl/>
        </w:rPr>
        <w:t xml:space="preserve">سم [ف: 8- 50].</w:t>
      </w:r>
    </w:p>
    <w:p>
      <w:pPr>
        <w:pStyle w:val="Heading3"/>
      </w:pPr>
      <w:bookmarkStart w:id="1706" w:name="_Toc1189"/>
      <w:r>
        <w:t>• جنگ / گوناگون / فارسی</w:t>
      </w:r>
      <w:bookmarkEnd w:id="170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فلسفی نائینی، تاج الحكماء، قرن 14 قمری</w:t>
      </w:r>
    </w:p>
    <w:p>
      <w:pPr>
        <w:pStyle w:val="BookText"/>
      </w:pPr>
      <w:r>
        <w:rPr>
          <w:rFonts w:ascii="Times New Roman" w:hAnsi="Times New Roman" w:eastAsia="Times New Roman" w:cs="Times New Roman"/>
          <w:lang w:val="en-US" w:bidi="en-US"/>
          <w:color w:val="111111"/>
          <w:sz w:val="28"/>
          <w:szCs w:val="28"/>
          <w:rtl/>
        </w:rPr>
        <w:t xml:space="preserve">falsafī nāʻīnī, tāj-ol-hokamā</w:t>
      </w:r>
    </w:p>
    <w:p>
      <w:pPr>
        <w:pStyle w:val="BookText"/>
      </w:pPr>
      <w:r>
        <w:rPr>
          <w:rFonts w:ascii="IRNazanin" w:hAnsi="IRNazanin" w:eastAsia="IRNazanin" w:cs="IRNazanin"/>
          <w:lang w:bidi="fa-IR"/>
          <w:color w:val="111111"/>
          <w:sz w:val="28"/>
          <w:szCs w:val="28"/>
          <w:rtl/>
        </w:rPr>
        <w:t xml:space="preserve">مؤلف با آن که در طبابت دستی داشته و سال ها تحصیل علم پزشکی را در داخل و خارج ایران نموده است، ولی به دلیل علاقه ای که به علم تاریخ و جغرافی داشته کتابی در تاریخ ایران مشتمل بر سه جلد تأليف نموده است و چون پدرش از اهل منبر بوده و خود نیز از ابتدا خود را منبری معرفی می نموده لهذا جنگی حاضر را در مطالب پراکنده دینی و تاریخی با اشاره به اسناد آن - گرد آورده و به روز یکشنبه 22 محرم 1348 از آن فارغ شده است.</w:t>
      </w:r>
    </w:p>
    <w:p>
      <w:pPr>
        <w:pStyle w:val="BookText"/>
      </w:pPr>
      <w:r>
        <w:rPr>
          <w:rFonts w:ascii="IRNazanin" w:hAnsi="IRNazanin" w:eastAsia="IRNazanin" w:cs="IRNazanin"/>
          <w:lang w:bidi="fa-IR"/>
          <w:color w:val="111111"/>
          <w:sz w:val="28"/>
          <w:szCs w:val="28"/>
          <w:rtl/>
        </w:rPr>
        <w:t xml:space="preserve">اصفهان، دانشگاه؛ شماره نسخه: 112</w:t>
      </w:r>
    </w:p>
    <w:p>
      <w:pPr>
        <w:pStyle w:val="BookText"/>
      </w:pPr>
      <w:r>
        <w:rPr>
          <w:rFonts w:ascii="IRNazanin" w:hAnsi="IRNazanin" w:eastAsia="IRNazanin" w:cs="IRNazanin"/>
          <w:lang w:bidi="fa-IR"/>
          <w:color w:val="111111"/>
          <w:sz w:val="28"/>
          <w:szCs w:val="28"/>
          <w:rtl/>
        </w:rPr>
        <w:t xml:space="preserve">آغاز: الحمدلله رب العالمين ... و بعد چون این بنده جانی عامی هیچ مدان ... با وجودی که شغل عمده و تحصیل من در علم شریف طب بوده.</w:t>
      </w:r>
    </w:p>
    <w:p>
      <w:pPr>
        <w:pStyle w:val="BookText"/>
      </w:pPr>
      <w:r>
        <w:rPr>
          <w:rFonts w:ascii="IRNazanin" w:hAnsi="IRNazanin" w:eastAsia="IRNazanin" w:cs="IRNazanin"/>
          <w:lang w:bidi="fa-IR"/>
          <w:color w:val="111111"/>
          <w:sz w:val="28"/>
          <w:szCs w:val="28"/>
          <w:rtl/>
        </w:rPr>
        <w:t xml:space="preserve">خط: نسخ، كاتب = مؤلف، بی تا؛ مصحح؛ با یادداشتی از جلال بقائی نائینی به سال 1351 ش و مقداری از شرح حال مؤلف به خط وی؛ جلد: تیماج مشکی، 532گ، مختلف السطر، اندازه: 17</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1- 86]</w:t>
      </w:r>
    </w:p>
    <w:p>
      <w:pPr>
        <w:pStyle w:val="BookText"/>
      </w:pPr>
      <w:r>
        <w:rPr>
          <w:rFonts w:ascii="IRNazanin" w:hAnsi="IRNazanin" w:eastAsia="IRNazanin" w:cs="IRNazanin"/>
          <w:lang w:bidi="fa-IR"/>
          <w:color w:val="111111"/>
          <w:sz w:val="28"/>
          <w:szCs w:val="28"/>
          <w:rtl/>
        </w:rPr>
        <w:t xml:space="preserve">اصفهان، دانشگاه، شماره نسخه: 486</w:t>
      </w:r>
    </w:p>
    <w:p>
      <w:pPr>
        <w:pStyle w:val="BookText"/>
      </w:pPr>
      <w:r>
        <w:rPr>
          <w:rFonts w:ascii="IRNazanin" w:hAnsi="IRNazanin" w:eastAsia="IRNazanin" w:cs="IRNazanin"/>
          <w:lang w:bidi="fa-IR"/>
          <w:color w:val="111111"/>
          <w:sz w:val="28"/>
          <w:szCs w:val="28"/>
          <w:rtl/>
        </w:rPr>
        <w:t xml:space="preserve">همان نسخه بالا [نشریه: 11 - 890].</w:t>
      </w:r>
    </w:p>
    <w:p>
      <w:pPr>
        <w:pStyle w:val="Heading3"/>
      </w:pPr>
      <w:bookmarkStart w:id="1707" w:name="_Toc1190"/>
      <w:r>
        <w:t>• جنگ / متفرقه / فارسی</w:t>
      </w:r>
      <w:bookmarkEnd w:id="170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قاجار، جعفر قلی بن عیسی خان، 1280ق-14 قمری</w:t>
      </w:r>
    </w:p>
    <w:p>
      <w:pPr>
        <w:pStyle w:val="BookText"/>
      </w:pPr>
      <w:r>
        <w:rPr>
          <w:rFonts w:ascii="Times New Roman" w:hAnsi="Times New Roman" w:eastAsia="Times New Roman" w:cs="Times New Roman"/>
          <w:lang w:val="en-US" w:bidi="en-US"/>
          <w:color w:val="111111"/>
          <w:sz w:val="28"/>
          <w:szCs w:val="28"/>
          <w:rtl/>
        </w:rPr>
        <w:t xml:space="preserve">qājār, ja'far qolī ebn-e “īsā xān (1864 - 20c)</w:t>
      </w:r>
    </w:p>
    <w:p>
      <w:pPr>
        <w:pStyle w:val="BookText"/>
      </w:pPr>
      <w:r>
        <w:rPr>
          <w:rFonts w:ascii="IRNazanin" w:hAnsi="IRNazanin" w:eastAsia="IRNazanin" w:cs="IRNazanin"/>
          <w:lang w:bidi="fa-IR"/>
          <w:color w:val="111111"/>
          <w:sz w:val="28"/>
          <w:szCs w:val="28"/>
          <w:rtl/>
        </w:rPr>
        <w:t xml:space="preserve">نسخه هم از نظر محتوی و هم از نظر خط و اوراق بسیار مشوش است و تاریخ های 1299 و 1314 ق در آن دیده می شود. این مجموعه دارای خاطرات دوره زندگی کاتب و اشعاری از شعرای مختلف است.</w:t>
      </w:r>
    </w:p>
    <w:p>
      <w:pPr>
        <w:pStyle w:val="BookText"/>
      </w:pPr>
      <w:r>
        <w:rPr>
          <w:rFonts w:ascii="IRNazanin" w:hAnsi="IRNazanin" w:eastAsia="IRNazanin" w:cs="IRNazanin"/>
          <w:lang w:bidi="fa-IR"/>
          <w:color w:val="111111"/>
          <w:sz w:val="28"/>
          <w:szCs w:val="28"/>
          <w:rtl/>
        </w:rPr>
        <w:t xml:space="preserve">قم؛ مرعشی؛ شماره نسخه: 11111</w:t>
      </w:r>
    </w:p>
    <w:p>
      <w:pPr>
        <w:pStyle w:val="BookText"/>
      </w:pPr>
      <w:r>
        <w:rPr>
          <w:rFonts w:ascii="IRNazanin" w:hAnsi="IRNazanin" w:eastAsia="IRNazanin" w:cs="IRNazanin"/>
          <w:lang w:bidi="fa-IR"/>
          <w:color w:val="111111"/>
          <w:sz w:val="28"/>
          <w:szCs w:val="28"/>
          <w:rtl/>
        </w:rPr>
        <w:t xml:space="preserve">آغاز: حسنت باتفاق ملاحمت جهان گرفت *** آری باتفاق ملاحت جهان گرفت؛ انجام: سنگ بر دست و ما ز بر سر سنگ *** نبود عاقلی مجال درنگ.</w:t>
      </w:r>
    </w:p>
    <w:p>
      <w:pPr>
        <w:pStyle w:val="BookText"/>
      </w:pPr>
      <w:r>
        <w:rPr>
          <w:rFonts w:ascii="IRNazanin" w:hAnsi="IRNazanin" w:eastAsia="IRNazanin" w:cs="IRNazanin"/>
          <w:lang w:bidi="fa-IR"/>
          <w:color w:val="111111"/>
          <w:sz w:val="28"/>
          <w:szCs w:val="28"/>
          <w:rtl/>
        </w:rPr>
        <w:t xml:space="preserve">خط: شکسته نستعلیق، تحریری، کاتب = مؤلف، تا: بین سال های 1305 تا 1345ق؛ کاغذ: فرنگی، جلد: تیماج زرشکی، 139 گ، 10 سطر، اندازه: 7</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28 - 169].</w:t>
      </w:r>
    </w:p>
    <w:p>
      <w:pPr>
        <w:pStyle w:val="Heading3"/>
      </w:pPr>
      <w:bookmarkStart w:id="1708" w:name="_Toc1191"/>
      <w:r>
        <w:t>• جنگ / گوناگون / فارسی</w:t>
      </w:r>
      <w:bookmarkEnd w:id="170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قاجار، جعفر قلی بن عیسی خان، 1280 ق -14 قمری</w:t>
      </w:r>
    </w:p>
    <w:p>
      <w:pPr>
        <w:pStyle w:val="BookText"/>
      </w:pPr>
      <w:r>
        <w:rPr>
          <w:rFonts w:ascii="Times New Roman" w:hAnsi="Times New Roman" w:eastAsia="Times New Roman" w:cs="Times New Roman"/>
          <w:lang w:val="en-US" w:bidi="en-US"/>
          <w:color w:val="111111"/>
          <w:sz w:val="28"/>
          <w:szCs w:val="28"/>
          <w:rtl/>
        </w:rPr>
        <w:t xml:space="preserve">qājār, ja'far qolī ebn-e ‘īsā xān (1864 - 20c)</w:t>
      </w:r>
    </w:p>
    <w:p>
      <w:pPr>
        <w:pStyle w:val="BookText"/>
      </w:pPr>
      <w:r>
        <w:rPr>
          <w:rFonts w:ascii="IRNazanin" w:hAnsi="IRNazanin" w:eastAsia="IRNazanin" w:cs="IRNazanin"/>
          <w:lang w:bidi="fa-IR"/>
          <w:color w:val="111111"/>
          <w:sz w:val="28"/>
          <w:szCs w:val="28"/>
          <w:rtl/>
        </w:rPr>
        <w:t xml:space="preserve">مطالب و یادداشت هایی دارد که حدودا در اواخر سال های عصر قاجار نوشته شده و در برگ اول ذکری از رضاخان به عنوان رئيس الوزراء رفته است. این جنگ خاطرات تقریبا 13 سال از واپسین روزگار جعفرقلی خان معین السلطان را گزارش می کند و تابلوی گویایی از دوره انزوا و نومیدی یک دولت مرد قاجار است. نویسنده نام و نسب خود را تا بداق خان در برگ 4 نوشته است. او در سال 1280 ق متولد و آخرین تاریخ مندرج در این مجموعه، 1356 ق، حکایت از 76 سالگی او دارد.</w:t>
      </w:r>
    </w:p>
    <w:p>
      <w:pPr>
        <w:pStyle w:val="BookText"/>
      </w:pPr>
      <w:r>
        <w:rPr>
          <w:rFonts w:ascii="IRNazanin" w:hAnsi="IRNazanin" w:eastAsia="IRNazanin" w:cs="IRNazanin"/>
          <w:lang w:bidi="fa-IR"/>
          <w:color w:val="111111"/>
          <w:sz w:val="28"/>
          <w:szCs w:val="28"/>
          <w:rtl/>
        </w:rPr>
        <w:t xml:space="preserve">[شرح حال رجال ایران 244/1].</w:t>
      </w:r>
    </w:p>
    <w:p>
      <w:pPr>
        <w:pStyle w:val="BookText"/>
      </w:pPr>
      <w:r>
        <w:rPr>
          <w:rFonts w:ascii="IRNazanin" w:hAnsi="IRNazanin" w:eastAsia="IRNazanin" w:cs="IRNazanin"/>
          <w:lang w:bidi="fa-IR"/>
          <w:color w:val="111111"/>
          <w:sz w:val="28"/>
          <w:szCs w:val="28"/>
          <w:rtl/>
        </w:rPr>
        <w:t xml:space="preserve">قم؛ مرعشی؛ شماره نسخه: 11106</w:t>
      </w:r>
    </w:p>
    <w:p>
      <w:pPr>
        <w:pStyle w:val="BookText"/>
      </w:pPr>
      <w:r>
        <w:rPr>
          <w:rFonts w:ascii="IRNazanin" w:hAnsi="IRNazanin" w:eastAsia="IRNazanin" w:cs="IRNazanin"/>
          <w:lang w:bidi="fa-IR"/>
          <w:color w:val="111111"/>
          <w:sz w:val="28"/>
          <w:szCs w:val="28"/>
          <w:rtl/>
        </w:rPr>
        <w:t xml:space="preserve">آغاز: مورچه گانرا چشود اتفاق *** شیر ژیانرا بدرانند پوست؛ انجام گرفتم اینکه سر سودم بر افلاک *** چو سود آخر که خواهم سود بر خاک.</w:t>
      </w:r>
    </w:p>
    <w:p>
      <w:pPr>
        <w:pStyle w:val="BookText"/>
      </w:pPr>
      <w:r>
        <w:rPr>
          <w:rFonts w:ascii="IRNazanin" w:hAnsi="IRNazanin" w:eastAsia="IRNazanin" w:cs="IRNazanin"/>
          <w:lang w:bidi="fa-IR"/>
          <w:color w:val="111111"/>
          <w:sz w:val="28"/>
          <w:szCs w:val="28"/>
          <w:rtl/>
        </w:rPr>
        <w:t xml:space="preserve">خط شکسته تحریری، کاتب = مؤلف، تا: 1343 تا 1356 ق، جان تهران؛ کاغذ: فرنگی، جلد: تیماج زرشکی، 122 گ، 14 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28 - 158].</w:t>
      </w:r>
    </w:p>
    <w:p>
      <w:pPr>
        <w:pStyle w:val="Heading3"/>
      </w:pPr>
      <w:bookmarkStart w:id="1709" w:name="_Toc1192"/>
      <w:r>
        <w:t>• جنگ / شعر / فارسی</w:t>
      </w:r>
      <w:bookmarkEnd w:id="170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گلپایگانی، طوبی</w:t>
      </w:r>
    </w:p>
    <w:p>
      <w:pPr>
        <w:pStyle w:val="BookText"/>
      </w:pPr>
      <w:r>
        <w:rPr>
          <w:rFonts w:ascii="Times New Roman" w:hAnsi="Times New Roman" w:eastAsia="Times New Roman" w:cs="Times New Roman"/>
          <w:lang w:val="en-US" w:bidi="en-US"/>
          <w:color w:val="111111"/>
          <w:sz w:val="28"/>
          <w:szCs w:val="28"/>
          <w:rtl/>
        </w:rPr>
        <w:t xml:space="preserve">golpāygānī, tūbā</w:t>
      </w:r>
    </w:p>
    <w:p>
      <w:pPr>
        <w:pStyle w:val="BookText"/>
      </w:pPr>
      <w:r>
        <w:rPr>
          <w:rFonts w:ascii="IRNazanin" w:hAnsi="IRNazanin" w:eastAsia="IRNazanin" w:cs="IRNazanin"/>
          <w:lang w:bidi="fa-IR"/>
          <w:color w:val="111111"/>
          <w:sz w:val="28"/>
          <w:szCs w:val="28"/>
          <w:rtl/>
        </w:rPr>
        <w:t xml:space="preserve">فراهم آورده طوبی گلپایگانی و شعرهای فارسی خود او با عنوان المحرره» و منشآت منثور فارسی او؛ نیز شعرهای فارسی زرگر، مجمر سپاهانی، شیخ بهائی، نور علی شاه، یغما، سحاب، فروغی، عاشق، قاآنی، هاتف، نشاط، سلمان ساوجی، نزهت، سعدی، ریاضی یزدی، شرر.</w:t>
      </w:r>
    </w:p>
    <w:p>
      <w:pPr>
        <w:pStyle w:val="BookText"/>
      </w:pPr>
      <w:r>
        <w:rPr>
          <w:rFonts w:ascii="IRNazanin" w:hAnsi="IRNazanin" w:eastAsia="IRNazanin" w:cs="IRNazanin"/>
          <w:lang w:bidi="fa-IR"/>
          <w:color w:val="111111"/>
          <w:sz w:val="28"/>
          <w:szCs w:val="28"/>
          <w:rtl/>
        </w:rPr>
        <w:t xml:space="preserve">تهران؛ دانشگاه؛ شماره نسخه: 4395</w:t>
      </w:r>
    </w:p>
    <w:p>
      <w:pPr>
        <w:pStyle w:val="BookText"/>
      </w:pPr>
      <w:r>
        <w:rPr>
          <w:rFonts w:ascii="IRNazanin" w:hAnsi="IRNazanin" w:eastAsia="IRNazanin" w:cs="IRNazanin"/>
          <w:lang w:bidi="fa-IR"/>
          <w:color w:val="111111"/>
          <w:sz w:val="28"/>
          <w:szCs w:val="28"/>
          <w:rtl/>
        </w:rPr>
        <w:t xml:space="preserve">خط: شکسته نستعلیق خوش، كاتب = مؤلف، تا: قرن 13 و 14؛ افتادگی: آغاز و انجام؛ مجدول؛ کاغذ: فرنگی، جلد: تیماج مشکی، 95 گ، 9 سطر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13- 3359].</w:t>
      </w:r>
    </w:p>
    <w:p>
      <w:pPr>
        <w:pStyle w:val="Heading3"/>
      </w:pPr>
      <w:bookmarkStart w:id="1710" w:name="_Toc1193"/>
      <w:r>
        <w:t>• جنگ / دعا، حدیث / عربی و فارسی</w:t>
      </w:r>
      <w:bookmarkEnd w:id="171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قاسانی، مهدی بن محمد حسین، ق14 قمری</w:t>
      </w:r>
    </w:p>
    <w:p>
      <w:pPr>
        <w:pStyle w:val="BookText"/>
      </w:pPr>
      <w:r>
        <w:rPr>
          <w:rFonts w:ascii="Times New Roman" w:hAnsi="Times New Roman" w:eastAsia="Times New Roman" w:cs="Times New Roman"/>
          <w:lang w:val="en-US" w:bidi="en-US"/>
          <w:color w:val="111111"/>
          <w:sz w:val="28"/>
          <w:szCs w:val="28"/>
          <w:rtl/>
        </w:rPr>
        <w:t xml:space="preserve">qāsānī, mahdī ebn-e mohammad hoseyn (-20c)</w:t>
      </w:r>
    </w:p>
    <w:p>
      <w:pPr>
        <w:pStyle w:val="BookText"/>
      </w:pPr>
      <w:r>
        <w:rPr>
          <w:rFonts w:ascii="IRNazanin" w:hAnsi="IRNazanin" w:eastAsia="IRNazanin" w:cs="IRNazanin"/>
          <w:lang w:bidi="fa-IR"/>
          <w:color w:val="111111"/>
          <w:sz w:val="28"/>
          <w:szCs w:val="28"/>
          <w:rtl/>
        </w:rPr>
        <w:t xml:space="preserve">مجموعه احادیث، ادعیه، اذکار و نصایح و مناجات مختلف که از سه کتاب سراج، المتهجدين، جامع الاخبار و عين الحيات -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364" w:name="pg20375_230364"/>
    <w:bookmarkEnd w:id="364"/>
    <w:p>
      <w:pPr>
        <w:pStyle w:val="BookText"/>
      </w:pPr>
      <w:r>
        <w:rPr>
          <w:rFonts w:ascii="IRNazanin" w:hAnsi="IRNazanin" w:eastAsia="IRNazanin" w:cs="IRNazanin"/>
          <w:lang w:bidi="fa-IR"/>
          <w:color w:val="111111"/>
          <w:sz w:val="28"/>
          <w:szCs w:val="28"/>
          <w:rtl/>
        </w:rPr>
        <w:t xml:space="preserve">گردآوری و برگزیده شده است.</w:t>
      </w:r>
    </w:p>
    <w:p>
      <w:pPr>
        <w:pStyle w:val="BookText"/>
      </w:pPr>
      <w:r>
        <w:rPr>
          <w:rFonts w:ascii="IRNazanin" w:hAnsi="IRNazanin" w:eastAsia="IRNazanin" w:cs="IRNazanin"/>
          <w:lang w:bidi="fa-IR"/>
          <w:color w:val="111111"/>
          <w:sz w:val="28"/>
          <w:szCs w:val="28"/>
          <w:rtl/>
        </w:rPr>
        <w:t xml:space="preserve">قم، مسجد اعظم، شماره نسخه: 2851</w:t>
      </w:r>
    </w:p>
    <w:p>
      <w:pPr>
        <w:pStyle w:val="BookText"/>
      </w:pPr>
      <w:r>
        <w:rPr>
          <w:rFonts w:ascii="IRNazanin" w:hAnsi="IRNazanin" w:eastAsia="IRNazanin" w:cs="IRNazanin"/>
          <w:lang w:bidi="fa-IR"/>
          <w:color w:val="111111"/>
          <w:sz w:val="28"/>
          <w:szCs w:val="28"/>
          <w:rtl/>
        </w:rPr>
        <w:t xml:space="preserve">آغاز: أن الموعظة اذا خرجت من القلب دخلت في القلب واذا خرجت من اللسان لم يتجاوز الاذان عن النبي صلى الله عليه واله وسلم الاادلكم على سلاح ينجيكم من اعدائكم؛ انجام: و بعد از آن خدا را ثنا گفت وصلوات بر پیغمبر صلی الله عليه و آله فرستاد حضرت فرمود حاجت خود را بطلب که خدا عطا می فرماید قد تمت احادیث المنقولة عن كتاب المستطاب عين الحيات في الدعاء.</w:t>
      </w:r>
    </w:p>
    <w:p>
      <w:pPr>
        <w:pStyle w:val="BookText"/>
      </w:pPr>
      <w:r>
        <w:rPr>
          <w:rFonts w:ascii="IRNazanin" w:hAnsi="IRNazanin" w:eastAsia="IRNazanin" w:cs="IRNazanin"/>
          <w:lang w:bidi="fa-IR"/>
          <w:color w:val="111111"/>
          <w:sz w:val="28"/>
          <w:szCs w:val="28"/>
          <w:rtl/>
        </w:rPr>
        <w:t xml:space="preserve">خط: نسخ و نستعلیق، کاتب = مؤلف، تا: 18 صفر 1341ق؛ جلد: تیماج قهوه ای، 98 گ، 14 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مخ: 2-593].</w:t>
      </w:r>
    </w:p>
    <w:p>
      <w:pPr>
        <w:pStyle w:val="Heading3"/>
      </w:pPr>
      <w:bookmarkStart w:id="1711" w:name="_Toc1194"/>
      <w:r>
        <w:t>• جنگ / گوناگون / عربی و فارسی</w:t>
      </w:r>
      <w:bookmarkEnd w:id="171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قراجه داغی، علی بن حسین، ق14 قمری</w:t>
      </w:r>
    </w:p>
    <w:p>
      <w:pPr>
        <w:pStyle w:val="BookText"/>
      </w:pPr>
      <w:r>
        <w:rPr>
          <w:rFonts w:ascii="Times New Roman" w:hAnsi="Times New Roman" w:eastAsia="Times New Roman" w:cs="Times New Roman"/>
          <w:lang w:val="en-US" w:bidi="en-US"/>
          <w:color w:val="111111"/>
          <w:sz w:val="28"/>
          <w:szCs w:val="28"/>
          <w:rtl/>
        </w:rPr>
        <w:t xml:space="preserve">qarāje dāqī, 'alī ebn-e hoseyn (- 20c)</w:t>
      </w:r>
    </w:p>
    <w:p>
      <w:pPr>
        <w:pStyle w:val="BookText"/>
      </w:pPr>
      <w:r>
        <w:rPr>
          <w:rFonts w:ascii="IRNazanin" w:hAnsi="IRNazanin" w:eastAsia="IRNazanin" w:cs="IRNazanin"/>
          <w:lang w:bidi="fa-IR"/>
          <w:color w:val="111111"/>
          <w:sz w:val="28"/>
          <w:szCs w:val="28"/>
          <w:rtl/>
        </w:rPr>
        <w:t xml:space="preserve">این جنگ را زین العابدین گنجوی قراجه داغی برای میرزا آقاخان پیش خدمت خاصه فراهم آورده و در دیباجه ای که در آغاز آن نهاده، باعث تهیه این جنگ را بیان داشته است. بیشتر این جنگ از اشعار شاعران متقدم و متأخر و اندکی نیز نثر است در سر گذشت ادبا گویندگان و جز اینها در اواخر کتاب. گاهگاه نیز لطائف کوتاه در وسط اشعار آورده است. اینک نام شاعران که در این سفینه یاد شده: جمال الدين عبدالرزاق، خاقانی، ادبی صابر، ابوسعید ابوالخیر، مجیر بیلقانی، بایزید بسطامی (یک رباعی)، مولوی (رباعی)، مجنون عامرى كمال خجندی، سعدی، فخر الدین عراقی، منصور حلاج (به فارسی)، خواجوی کرمانی، کمال اسماعیل، فردوسی، اوحد الدین کرمانی، سید جلال عضدی (كذا ؟)، شرف الدین شفروره، رضی الدین نیشابوری، شمس الدین طبسی، شاه شجاع کرمانی، سلمان ساوجی، حافظ، سنائی، ملا فتح الله شوشتری در مدح مولی (معاصر مؤلف) (ناصر الدین شاه) مشتاق اصفهانی، عماد فقیه کرمانی، شاه نعمة الله کرمانی، شیخ زاهد گیلانی، هاتف اصفهانی، میرزا آقاخان پیش خدمت باشی متخلص به خاور، مولی مهر على صاحب قصیده ها «على بشر کیف بشر *** ربه فيه تجلی و ظهر» (در این جا مؤلف نصیحت نامه ای منظوم خطاب به آقا میرزا آقاخان متخلص به خاور نوشته و نام سراینده را نمی آورد)، آغاز نصیحت نامه: مهین خاورا یک زمان هوش دار *** به شمع رضا پند من گوش دار / جهان دیده و تجربت کرده ام *** بسی سرد و گرم جهان دیده ام.</w:t>
      </w:r>
    </w:p>
    <w:p>
      <w:pPr>
        <w:pStyle w:val="BookText"/>
      </w:pPr>
      <w:r>
        <w:rPr>
          <w:rFonts w:ascii="IRNazanin" w:hAnsi="IRNazanin" w:eastAsia="IRNazanin" w:cs="IRNazanin"/>
          <w:lang w:bidi="fa-IR"/>
          <w:color w:val="111111"/>
          <w:sz w:val="28"/>
          <w:szCs w:val="28"/>
          <w:rtl/>
        </w:rPr>
        <w:t xml:space="preserve">شامل آثاری از: مظفر علیشاه (از جمله اشعار او ترجیع بندی است که بر گردان آن این بیت سعدی است: بلغ العلی بکماله *** کشف الدجی بجماله ...)، فروغی، ابن یمین، احمد غزالی، عنصری، ابن سینا (از ابن سینا بیتی چند از قصیده ای که در وصف می است نقل گردیده و از جمله آن این ابیات است: عقیق پیکر و یاقوت جام و لعل صفات *** همای گردد اگر جرعه ای بنوشد بق / چو در چکد به میان قدح ز حلق سبو *** ز لحن باربدی خوشتر آید و بق بق)، سید حسن اشرف، خاقانی، ناصر خسرو، خیام، میرزا محمد ساوجی طراز يزدی، عفتی اسفراینی، دقیقی، کسائی، خرم، شیخ بهائی (مؤلف جنگ) تخمیس اشعار معروف عراقی (ای تیر غمت بر دل عشاق نشانه) را که از بهائی است نقل کرده (بدون ذکر نام بهائی در عنوان)، انوری، عطار، مکاتبی، شاه قاسم انوار، جعفر خراسانی، عصمت بخارائی، مهستی گنجوی، نور علیشاه (بدون ذکر نام)، معتمد الدوله نشاط، خرم شیرازی، عراقی، صحبت لارى مظهر. مظهر (عباسقی خان)، شاه ناصر، رافعی نیشابوری، صادقی نیشابوری، سید جعفر علی خان (فرزند میر محمد مؤمن شاه نعم اللهی) رفعت نیشابوری، مذاقی نیشابوری، نوری نیشابوری، سعدی، صائب، موجی، جامی، هلالی وحشی (منتخبات غزليات وحشی و نیز منتخب حکایات منظوم ممسطات و غزلیات او)، منوچهری، ملکشاه پسر تكش، سلطان شاه پسر اتسز (رباعيات این دو در پاسخ یکدیگر) عزت (غزلیات او از جمله غزلی در مدح استرجی فرنگی و رباعیات سوگند نامه دوازده امام)، بیدل، نور علیشاه، حاج سید تقی (قصيده او در مرثیه و ماده تاریخ فوت مجدالدین حاج میرزا صفا آقا بسال 1291 در تبریز)، توفيق، عاشق، کلیم، طبیب، بنائی، فخری، خواجه محمد قطب الدين هما (میرزا هما)، محتشم، باباطاهر، لوائی قمی، مهری، چاه وصال. فهرست دیگر مطالب که در جنگ آمده: تاریخ وفات حاج سید تقی آقا در تبریز (سال 1292- مطابق یا غفار)، درگذشت عصمت علیشاه (همسر حاج سید تقی آقا)، آب و هوای ولایت گیلان، مؤلف جنگ در این بخش نخست بدگویی های مؤلفان کتاب جهان نما و عجایب المخلوقات را از سرزمین و مردم گیلان نقل کرده و در جواب آنان بشرح اوصاف و محسنات گیلان با استناد به کتب معتبر جغرافیا و تاریخ پرداخته و سبب راه یافتن پاره ای نابسامانی ها به این سرزمین را بیان می کند و در پایان این بخش که تاریخ و جغرافیای مختصر گیلان است، 34 تن از رجال گیلان را با اشارت به سرگذشت ایشان یاد می کند و خود در این باره می گوید: «ارباب سیر آن قدر مردم معتبر که در گیلان ذکر فرمودند در جاهای دیگر جزری و اصفهان نفرموده اند و در چند مجلدی که در دسترس این حقبر است قریب به دویست نفر از صاحبان فخر و هنر از این دیار به شمار رسیده اند و از جمله امین احمد رازی 39 نفر در یک ردیف در مؤلفش کتاب هفت اقلیم ذکر نموده ... و این بنده حقیر بیست و پنج نفر از آنان که موارد احوالشان مختصر بود اختیار به انضمام نه نفر از اشخاص دیگر ... در این مقام نقل و اظهار می نماید». این فهرست نام رجال و علمای گیلان که -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365" w:name="pg20375_230365"/>
    <w:bookmarkEnd w:id="365"/>
    <w:p>
      <w:pPr>
        <w:pStyle w:val="BookText"/>
      </w:pPr>
      <w:r>
        <w:rPr>
          <w:rFonts w:ascii="IRNazanin" w:hAnsi="IRNazanin" w:eastAsia="IRNazanin" w:cs="IRNazanin"/>
          <w:lang w:bidi="fa-IR"/>
          <w:color w:val="111111"/>
          <w:sz w:val="28"/>
          <w:szCs w:val="28"/>
          <w:rtl/>
        </w:rPr>
        <w:t xml:space="preserve">مؤلف جنگ برگزیده است: شیخ محيي الدين عبدالقادر ، شیخ جمال الدين استاد شیخ زاهد، خواجه تاج الدين على شاه (معاصر محمد خدابنده الجاتیو)، خواجه محمود مشهور به خواجه جهان، نجم الدین مسعود، بابافغانی، یحیی خان بن مولانا احمد (طبیب معاصر شاه اسماعیل صفوی)، حکیم همان، نوالدین، حیاتی، آخوند مولی نظر علی گیلانی (دانشمند فیلسوف. از او شعری در شرح این غزل حافظ: بلبلی برگ گلی خوش رنگ در منقار داشت ... در این جنگ نقل گردیده)، آخوند مولی عبدالعزیز حالتی لنکرانی (قرن 13 مؤلف رساله سمكيه و شرح مختصر نافع - ص 312-310 جنگ)، شیخ زاده زاهد (از مشایخ شیخ ابراهیم زاهد).</w:t>
      </w:r>
    </w:p>
    <w:p>
      <w:pPr>
        <w:pStyle w:val="BookText"/>
      </w:pPr>
      <w:r>
        <w:rPr>
          <w:rFonts w:ascii="IRNazanin" w:hAnsi="IRNazanin" w:eastAsia="IRNazanin" w:cs="IRNazanin"/>
          <w:lang w:bidi="fa-IR"/>
          <w:color w:val="111111"/>
          <w:sz w:val="28"/>
          <w:szCs w:val="28"/>
          <w:rtl/>
        </w:rPr>
        <w:t xml:space="preserve">تهران؛ مجلس؛ شماره نسخه: 3978</w:t>
      </w:r>
    </w:p>
    <w:p>
      <w:pPr>
        <w:pStyle w:val="BookText"/>
      </w:pPr>
      <w:r>
        <w:rPr>
          <w:rFonts w:ascii="IRNazanin" w:hAnsi="IRNazanin" w:eastAsia="IRNazanin" w:cs="IRNazanin"/>
          <w:lang w:bidi="fa-IR"/>
          <w:color w:val="111111"/>
          <w:sz w:val="28"/>
          <w:szCs w:val="28"/>
          <w:rtl/>
        </w:rPr>
        <w:t xml:space="preserve">انجام: تم الكتاب ... بر حسب امر وارده ... آقایی آقا میرزا آقاخان پیشخدمت خاصه سر کارم دام اقباله العالی بيد العبد ... محمد صادق في غره ذیحجه الحرام سنه 1304.</w:t>
      </w:r>
    </w:p>
    <w:p>
      <w:pPr>
        <w:pStyle w:val="BookText"/>
      </w:pPr>
      <w:r>
        <w:rPr>
          <w:rFonts w:ascii="IRNazanin" w:hAnsi="IRNazanin" w:eastAsia="IRNazanin" w:cs="IRNazanin"/>
          <w:lang w:bidi="fa-IR"/>
          <w:color w:val="111111"/>
          <w:sz w:val="28"/>
          <w:szCs w:val="28"/>
          <w:rtl/>
        </w:rPr>
        <w:t xml:space="preserve">خط: نستعلیق، کا: محمد صادق، تا: 1304ق، دارای پنج سر لوح مذهب، مجدول مذهب؛ کاغذ: فرنگی آهار مهره، جلد: تیماج قرمز، 396 ص، 19 سطر، اندازه: 17</w:t>
      </w:r>
      <w:r>
        <w:rPr>
          <w:rFonts w:ascii="Times New Roman" w:hAnsi="Times New Roman" w:eastAsia="Times New Roman" w:cs="Times New Roman"/>
          <w:lang w:val="en-US" w:bidi="en-US"/>
          <w:color w:val="111111"/>
          <w:sz w:val="28"/>
          <w:szCs w:val="28"/>
          <w:rtl/>
        </w:rPr>
        <w:t xml:space="preserve">×27 </w:t>
      </w:r>
      <w:r>
        <w:rPr>
          <w:rFonts w:ascii="IRNazanin" w:hAnsi="IRNazanin" w:eastAsia="IRNazanin" w:cs="IRNazanin"/>
          <w:lang w:bidi="fa-IR"/>
          <w:color w:val="111111"/>
          <w:sz w:val="28"/>
          <w:szCs w:val="28"/>
          <w:rtl/>
        </w:rPr>
        <w:t xml:space="preserve">سم [ف: 10 - 2127]</w:t>
      </w:r>
    </w:p>
    <w:p>
      <w:pPr>
        <w:pStyle w:val="Heading3"/>
      </w:pPr>
      <w:bookmarkStart w:id="1712" w:name="_Toc1195"/>
      <w:r>
        <w:t>• جنگ / گوناگون / عربی و فارسی</w:t>
      </w:r>
      <w:bookmarkEnd w:id="171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قمی، ابن محمد علی، ق 14 قمری</w:t>
      </w:r>
    </w:p>
    <w:p>
      <w:pPr>
        <w:pStyle w:val="BookText"/>
      </w:pPr>
      <w:r>
        <w:rPr>
          <w:rFonts w:ascii="Times New Roman" w:hAnsi="Times New Roman" w:eastAsia="Times New Roman" w:cs="Times New Roman"/>
          <w:lang w:val="en-US" w:bidi="en-US"/>
          <w:color w:val="111111"/>
          <w:sz w:val="28"/>
          <w:szCs w:val="28"/>
          <w:rtl/>
        </w:rPr>
        <w:t xml:space="preserve">qomī, ebn-e mohammad ‘alī (- 20c)</w:t>
      </w:r>
    </w:p>
    <w:p>
      <w:pPr>
        <w:pStyle w:val="BookText"/>
      </w:pPr>
      <w:r>
        <w:rPr>
          <w:rFonts w:ascii="IRNazanin" w:hAnsi="IRNazanin" w:eastAsia="IRNazanin" w:cs="IRNazanin"/>
          <w:lang w:bidi="fa-IR"/>
          <w:color w:val="111111"/>
          <w:sz w:val="28"/>
          <w:szCs w:val="28"/>
          <w:rtl/>
        </w:rPr>
        <w:t xml:space="preserve">جنگی است به نظم و نثر و به فارسی و عربی شامل این مطالب: داستانهایی کوتاه به فارسی در لطایف و مطایبات در پایان این بخش ماده تاریخ شهادت شیخ فضل الله نوری «الشهيد فضل الله» تحریر شده است؛ شرح اشعاری که سید ابوالحسن به توسط میرزا عبدالجواد فرزند شمس العلماء از شمس العلماء سؤال نموده و او پاسخ داده است. تحریر تهران به محرم 1321 در 7 برگ؛ اشعاری به عربی که مؤلف از شاعران متعدد نقل نموده است؛ اشعاری منتخب از کتاب بوستان خیال، فارسی در 8 برگ؛ انتخاب اشعار فارسی و عربی از تاریخ بخارستان معرب نگارستان.</w:t>
      </w:r>
    </w:p>
    <w:p>
      <w:pPr>
        <w:pStyle w:val="BookText"/>
      </w:pPr>
      <w:r>
        <w:rPr>
          <w:rFonts w:ascii="IRNazanin" w:hAnsi="IRNazanin" w:eastAsia="IRNazanin" w:cs="IRNazanin"/>
          <w:lang w:bidi="fa-IR"/>
          <w:color w:val="111111"/>
          <w:sz w:val="28"/>
          <w:szCs w:val="28"/>
          <w:rtl/>
        </w:rPr>
        <w:t xml:space="preserve">قم؛ گلپایگانی؛ شماره نسخه: 2462- 13/142</w:t>
      </w:r>
    </w:p>
    <w:p>
      <w:pPr>
        <w:pStyle w:val="BookText"/>
      </w:pPr>
      <w:r>
        <w:rPr>
          <w:rFonts w:ascii="IRNazanin" w:hAnsi="IRNazanin" w:eastAsia="IRNazanin" w:cs="IRNazanin"/>
          <w:lang w:bidi="fa-IR"/>
          <w:color w:val="111111"/>
          <w:sz w:val="28"/>
          <w:szCs w:val="28"/>
          <w:rtl/>
        </w:rPr>
        <w:t xml:space="preserve">آغاز: یعنی به درستی که ما پیر می گیریم خلقت .. مروی است که زنی ... حضرت از جانب شوهر خود عرض مطلبی نمود حضرت فرمود شوهر تو آن کس است که در چشم او سفیدی است؛ انجام: ذکرت چو کبوتر همگی قیه وقيو شد *** دیدی که چطور شد / عمرت پی که نیمی و نیمی بی ... *** دیدی که چطور شد.</w:t>
      </w:r>
    </w:p>
    <w:p>
      <w:pPr>
        <w:pStyle w:val="BookText"/>
      </w:pPr>
      <w:r>
        <w:rPr>
          <w:rFonts w:ascii="IRNazanin" w:hAnsi="IRNazanin" w:eastAsia="IRNazanin" w:cs="IRNazanin"/>
          <w:lang w:bidi="fa-IR"/>
          <w:color w:val="111111"/>
          <w:sz w:val="28"/>
          <w:szCs w:val="28"/>
          <w:rtl/>
        </w:rPr>
        <w:t xml:space="preserve">خط: شکسته، نستعلیق، کاتب = مؤلف، تا: رجب 1321 - 1339ق، جلد: ساغری مشکی، 136 گ، مختلف السطر، اندازه: 12</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3 - 1310].</w:t>
      </w:r>
    </w:p>
    <w:p>
      <w:pPr>
        <w:pStyle w:val="Heading3"/>
      </w:pPr>
      <w:bookmarkStart w:id="1713" w:name="_Toc1196"/>
      <w:r>
        <w:t>• جنگ / گوناگون / فارسی</w:t>
      </w:r>
      <w:bookmarkEnd w:id="171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قهرمان رئوفی بهاری همدانی، ق14 قمری</w:t>
      </w:r>
    </w:p>
    <w:p>
      <w:pPr>
        <w:pStyle w:val="BookText"/>
      </w:pPr>
      <w:r>
        <w:rPr>
          <w:rFonts w:ascii="Times New Roman" w:hAnsi="Times New Roman" w:eastAsia="Times New Roman" w:cs="Times New Roman"/>
          <w:lang w:val="en-US" w:bidi="en-US"/>
          <w:color w:val="111111"/>
          <w:sz w:val="28"/>
          <w:szCs w:val="28"/>
          <w:rtl/>
        </w:rPr>
        <w:t xml:space="preserve">qahramān ra’ūfī bahārī hamedānī (- 20c)</w:t>
      </w:r>
    </w:p>
    <w:p>
      <w:pPr>
        <w:pStyle w:val="BookText"/>
      </w:pPr>
      <w:r>
        <w:rPr>
          <w:rFonts w:ascii="IRNazanin" w:hAnsi="IRNazanin" w:eastAsia="IRNazanin" w:cs="IRNazanin"/>
          <w:lang w:bidi="fa-IR"/>
          <w:color w:val="111111"/>
          <w:sz w:val="28"/>
          <w:szCs w:val="28"/>
          <w:rtl/>
        </w:rPr>
        <w:t xml:space="preserve">مطالبی جنگ مانند از نظم و نثر در موضوعات و مباحث علمی و اجتماعی و نظرات علما و دانشمندان با ذکر نام و منبع و مطالب متفرقه دیگر.</w:t>
      </w:r>
    </w:p>
    <w:p>
      <w:pPr>
        <w:pStyle w:val="BookText"/>
      </w:pPr>
      <w:r>
        <w:rPr>
          <w:rFonts w:ascii="IRNazanin" w:hAnsi="IRNazanin" w:eastAsia="IRNazanin" w:cs="IRNazanin"/>
          <w:lang w:bidi="fa-IR"/>
          <w:color w:val="111111"/>
          <w:sz w:val="28"/>
          <w:szCs w:val="28"/>
          <w:rtl/>
        </w:rPr>
        <w:t xml:space="preserve">تهران؛ ملی؛ شماره نسخه: 7069</w:t>
      </w:r>
    </w:p>
    <w:p>
      <w:pPr>
        <w:pStyle w:val="BookText"/>
      </w:pPr>
      <w:r>
        <w:rPr>
          <w:rFonts w:ascii="IRNazanin" w:hAnsi="IRNazanin" w:eastAsia="IRNazanin" w:cs="IRNazanin"/>
          <w:lang w:bidi="fa-IR"/>
          <w:color w:val="111111"/>
          <w:sz w:val="28"/>
          <w:szCs w:val="28"/>
          <w:rtl/>
        </w:rPr>
        <w:t xml:space="preserve">خط: نستعلیق و شکسته نستعلیق، بی کا، بی تا، احتمالا کاتب مؤلف است، دفتر چه ای است که از سوی محرر آن قهرمان رؤفی ساکن بهار همدان در تاریخ 1317/11/5 از کتابخانه ایرانشر طهران خریداری شد و به جهت تحریر؛ کاغذ: دفترچه ای، جلد: مقوایی طوسی، 57 گ، مختلف السطر (10/5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 اندازه:14</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[رایانه].</w:t>
      </w:r>
    </w:p>
    <w:p>
      <w:pPr>
        <w:pStyle w:val="Heading3"/>
      </w:pPr>
      <w:bookmarkStart w:id="1714" w:name="_Toc1197"/>
      <w:r>
        <w:t>• جنگ / مراثی / عربی</w:t>
      </w:r>
      <w:bookmarkEnd w:id="171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کازرونی، محمد تقی بن محمد شفیع، 1305 ق -14 قمری</w:t>
      </w:r>
    </w:p>
    <w:p>
      <w:pPr>
        <w:pStyle w:val="BookText"/>
      </w:pPr>
      <w:r>
        <w:rPr>
          <w:rFonts w:ascii="Times New Roman" w:hAnsi="Times New Roman" w:eastAsia="Times New Roman" w:cs="Times New Roman"/>
          <w:lang w:val="en-US" w:bidi="en-US"/>
          <w:color w:val="111111"/>
          <w:sz w:val="28"/>
          <w:szCs w:val="28"/>
          <w:rtl/>
        </w:rPr>
        <w:t xml:space="preserve">Kāzerūnī, mohammad taqī ebn-e mohammad šafi (1888 - 20c)</w:t>
      </w:r>
    </w:p>
    <w:p>
      <w:pPr>
        <w:pStyle w:val="BookText"/>
      </w:pPr>
      <w:r>
        <w:rPr>
          <w:rFonts w:ascii="IRNazanin" w:hAnsi="IRNazanin" w:eastAsia="IRNazanin" w:cs="IRNazanin"/>
          <w:lang w:bidi="fa-IR"/>
          <w:color w:val="111111"/>
          <w:sz w:val="28"/>
          <w:szCs w:val="28"/>
          <w:rtl/>
        </w:rPr>
        <w:t xml:space="preserve">قطعات و قصاید عربی از مرثیه سرایان در مراثی شهدای کربلا مانند: سید محسن بغدادی، حاج محمد علی کمونه، شیخ صالح حلی، سید رضا هندی و دیگران جمع آوری نموده است.</w:t>
      </w:r>
    </w:p>
    <w:p>
      <w:pPr>
        <w:pStyle w:val="BookText"/>
      </w:pPr>
      <w:r>
        <w:rPr>
          <w:rFonts w:ascii="IRNazanin" w:hAnsi="IRNazanin" w:eastAsia="IRNazanin" w:cs="IRNazanin"/>
          <w:lang w:bidi="fa-IR"/>
          <w:color w:val="111111"/>
          <w:sz w:val="28"/>
          <w:szCs w:val="28"/>
          <w:rtl/>
        </w:rPr>
        <w:t xml:space="preserve">قم: مرکز مطالعات؛ شماره نسخه:734</w:t>
      </w:r>
    </w:p>
    <w:p>
      <w:pPr>
        <w:pStyle w:val="BookText"/>
      </w:pPr>
      <w:r>
        <w:rPr>
          <w:rFonts w:ascii="IRNazanin" w:hAnsi="IRNazanin" w:eastAsia="IRNazanin" w:cs="IRNazanin"/>
          <w:lang w:bidi="fa-IR"/>
          <w:color w:val="111111"/>
          <w:sz w:val="28"/>
          <w:szCs w:val="28"/>
          <w:rtl/>
        </w:rPr>
        <w:t xml:space="preserve">خط: نستعلیق، کاتب = مؤلف، تا: 1334 و 1335ق، جا: سامراء؛ فاقد جلد، 28 گ، مختلف السطر، اندازه: 13</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2- 24].</w:t>
      </w:r>
    </w:p>
    <w:p>
      <w:pPr>
        <w:pStyle w:val="Heading3"/>
      </w:pPr>
      <w:bookmarkStart w:id="1715" w:name="_Toc1198"/>
      <w:r>
        <w:t>• جنگ / شعر / فارسی</w:t>
      </w:r>
      <w:bookmarkEnd w:id="171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کازرونی، محمد تقی بن محمد شفیع، 1305 ق -14 قمری</w:t>
      </w:r>
    </w:p>
    <w:p>
      <w:pPr>
        <w:pStyle w:val="BookText"/>
      </w:pPr>
      <w:r>
        <w:rPr>
          <w:rFonts w:ascii="Times New Roman" w:hAnsi="Times New Roman" w:eastAsia="Times New Roman" w:cs="Times New Roman"/>
          <w:lang w:val="en-US" w:bidi="en-US"/>
          <w:color w:val="111111"/>
          <w:sz w:val="28"/>
          <w:szCs w:val="28"/>
          <w:rtl/>
        </w:rPr>
        <w:t xml:space="preserve">kāzerūnī, mohammad taqī ebn-e mohammad safī“ (1888 -20c)</w:t>
      </w:r>
    </w:p>
    <w:p>
      <w:pPr>
        <w:pStyle w:val="BookText"/>
      </w:pPr>
      <w:r>
        <w:rPr>
          <w:rFonts w:ascii="IRNazanin" w:hAnsi="IRNazanin" w:eastAsia="IRNazanin" w:cs="IRNazanin"/>
          <w:lang w:bidi="fa-IR"/>
          <w:color w:val="111111"/>
          <w:sz w:val="28"/>
          <w:szCs w:val="28"/>
          <w:rtl/>
        </w:rPr>
        <w:t xml:space="preserve">اشعار مراثی و نوحه هایی برای مراسم سینه زنی و مرثیه خوانی.</w:t>
      </w:r>
    </w:p>
    <w:p>
      <w:pPr>
        <w:pStyle w:val="BookText"/>
      </w:pPr>
      <w:r>
        <w:rPr>
          <w:rFonts w:ascii="IRNazanin" w:hAnsi="IRNazanin" w:eastAsia="IRNazanin" w:cs="IRNazanin"/>
          <w:lang w:bidi="fa-IR"/>
          <w:color w:val="111111"/>
          <w:sz w:val="28"/>
          <w:szCs w:val="28"/>
          <w:rtl/>
        </w:rPr>
        <w:t xml:space="preserve">قم: مرکز مطالعات، شماره نسخه: 738</w:t>
      </w:r>
    </w:p>
    <w:p>
      <w:pPr>
        <w:pStyle w:val="BookText"/>
      </w:pPr>
      <w:r>
        <w:rPr>
          <w:rFonts w:ascii="IRNazanin" w:hAnsi="IRNazanin" w:eastAsia="IRNazanin" w:cs="IRNazanin"/>
          <w:lang w:bidi="fa-IR"/>
          <w:color w:val="111111"/>
          <w:sz w:val="28"/>
          <w:szCs w:val="28"/>
          <w:rtl/>
        </w:rPr>
        <w:t xml:space="preserve">خط: نسخ، كاتب = مؤلف، تا: 1331ق؛ فاقد جلد، 20گ، -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366" w:name="pg20375_230366"/>
    <w:bookmarkEnd w:id="366"/>
    <w:p>
      <w:pPr>
        <w:pStyle w:val="BookText"/>
      </w:pPr>
      <w:r>
        <w:rPr>
          <w:rFonts w:ascii="IRNazanin" w:hAnsi="IRNazanin" w:eastAsia="IRNazanin" w:cs="IRNazanin"/>
          <w:lang w:bidi="fa-IR"/>
          <w:color w:val="111111"/>
          <w:sz w:val="28"/>
          <w:szCs w:val="28"/>
          <w:rtl/>
        </w:rPr>
        <w:t xml:space="preserve">مختلف السطر،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2 - 26].</w:t>
      </w:r>
    </w:p>
    <w:p>
      <w:pPr>
        <w:pStyle w:val="Heading3"/>
      </w:pPr>
      <w:bookmarkStart w:id="1716" w:name="_Toc1199"/>
      <w:r>
        <w:t>• جنگ / ادبیات / فارسی</w:t>
      </w:r>
      <w:bookmarkEnd w:id="171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کبابی شیرازی، احمد، ق14 قمری</w:t>
      </w:r>
    </w:p>
    <w:p>
      <w:pPr>
        <w:pStyle w:val="BookText"/>
      </w:pPr>
      <w:r>
        <w:rPr>
          <w:rFonts w:ascii="Times New Roman" w:hAnsi="Times New Roman" w:eastAsia="Times New Roman" w:cs="Times New Roman"/>
          <w:lang w:val="en-US" w:bidi="en-US"/>
          <w:color w:val="111111"/>
          <w:sz w:val="28"/>
          <w:szCs w:val="28"/>
          <w:rtl/>
        </w:rPr>
        <w:t xml:space="preserve">kabābī šīrāzī, ahmad (- 20c)</w:t>
      </w:r>
    </w:p>
    <w:p>
      <w:pPr>
        <w:pStyle w:val="BookText"/>
      </w:pPr>
      <w:r>
        <w:rPr>
          <w:rFonts w:ascii="IRNazanin" w:hAnsi="IRNazanin" w:eastAsia="IRNazanin" w:cs="IRNazanin"/>
          <w:lang w:bidi="fa-IR"/>
          <w:color w:val="111111"/>
          <w:sz w:val="28"/>
          <w:szCs w:val="28"/>
          <w:rtl/>
        </w:rPr>
        <w:t xml:space="preserve">شامل: ستایش هایی از میرزا احمد خان کبابی شیرازی در گذشته 1315 فرمانروای بندر از طبیب و مشتری و وقار و پیغمبر دزدان به نثر و نظم و اختر و نجات و هاتفى؛ مثنوی فتح بندر در 80 بیت در سال 1286 که در آن از قاآنی یاد شده است و این فتح نامه هم از این میرزا احمد خان است؛ باز ستایش نجات و حشمت و مشتری و صفائی؛ سروده های همان میرزا احمد خان (1315-1353 تهران ابن بابویه) که چندین نحوه است؛ مثنوی فلسفی و عرفانی فارسی با دیباچه نثر و به نام مرقاة الصعود في توحید الوجود گویا از همو؛ قصاید و غزلیات همان حاجی احمد</w:t>
      </w:r>
    </w:p>
    <w:p>
      <w:pPr>
        <w:pStyle w:val="BookText"/>
      </w:pPr>
      <w:r>
        <w:rPr>
          <w:rFonts w:ascii="IRNazanin" w:hAnsi="IRNazanin" w:eastAsia="IRNazanin" w:cs="IRNazanin"/>
          <w:lang w:bidi="fa-IR"/>
          <w:color w:val="111111"/>
          <w:sz w:val="28"/>
          <w:szCs w:val="28"/>
          <w:rtl/>
        </w:rPr>
        <w:t xml:space="preserve">خان که در آغاز آن آمده که آن را به دستور محمد علی پسر او و دامادش علی بن حسین در 1350 نوشته است، همه جنگ به یک خط است تخلص در آن احمد است؛ قصیده در ستایش مشير الملک در بوشهر در آغاز 1293 که در همین سال معزول شده است؛ قصیده ای در هجو خان خی موج (میرزا جعفر) گویا از همان نقيب.</w:t>
      </w:r>
    </w:p>
    <w:p>
      <w:pPr>
        <w:pStyle w:val="BookText"/>
      </w:pPr>
      <w:r>
        <w:rPr>
          <w:rFonts w:ascii="IRNazanin" w:hAnsi="IRNazanin" w:eastAsia="IRNazanin" w:cs="IRNazanin"/>
          <w:lang w:bidi="fa-IR"/>
          <w:color w:val="111111"/>
          <w:sz w:val="28"/>
          <w:szCs w:val="28"/>
          <w:rtl/>
        </w:rPr>
        <w:t xml:space="preserve">تهران؛ دانشگاه تهران، شماره نسخه: 9365</w:t>
      </w:r>
    </w:p>
    <w:p>
      <w:pPr>
        <w:pStyle w:val="BookText"/>
      </w:pPr>
      <w:r>
        <w:rPr>
          <w:rFonts w:ascii="IRNazanin" w:hAnsi="IRNazanin" w:eastAsia="IRNazanin" w:cs="IRNazanin"/>
          <w:lang w:bidi="fa-IR"/>
          <w:color w:val="111111"/>
          <w:sz w:val="28"/>
          <w:szCs w:val="28"/>
          <w:rtl/>
        </w:rPr>
        <w:t xml:space="preserve">خط: نسخ، بی کا، تا: 1350ق، به دستور سديد السلطنه از دامادش علی بن حسین؛ کاغذ: فرنگی، جلد: مقوا، 157 گ، 17سطر (12</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×23/5 </w:t>
      </w:r>
      <w:r>
        <w:rPr>
          <w:rFonts w:ascii="IRNazanin" w:hAnsi="IRNazanin" w:eastAsia="IRNazanin" w:cs="IRNazanin"/>
          <w:lang w:bidi="fa-IR"/>
          <w:color w:val="111111"/>
          <w:sz w:val="28"/>
          <w:szCs w:val="28"/>
          <w:rtl/>
        </w:rPr>
        <w:t xml:space="preserve">سم [ف: 17 - 355]</w:t>
      </w:r>
    </w:p>
    <w:p>
      <w:pPr>
        <w:pStyle w:val="BookText"/>
      </w:pPr>
      <w:r>
        <w:rPr>
          <w:rFonts w:ascii="IRNazanin" w:hAnsi="IRNazanin" w:eastAsia="IRNazanin" w:cs="IRNazanin"/>
          <w:lang w:bidi="fa-IR"/>
          <w:color w:val="111111"/>
          <w:sz w:val="28"/>
          <w:szCs w:val="28"/>
          <w:rtl/>
        </w:rPr>
        <w:t xml:space="preserve">تهران؛ دانشگاه؛ شماره نسخه: 4972- ف</w:t>
      </w:r>
    </w:p>
    <w:p>
      <w:pPr>
        <w:pStyle w:val="BookText"/>
      </w:pPr>
      <w:r>
        <w:rPr>
          <w:rFonts w:ascii="Amiri" w:hAnsi="Amiri" w:eastAsia="Amiri" w:cs="Amiri"/>
          <w:lang w:bidi="ar-SA"/>
          <w:color w:val="111111"/>
          <w:sz w:val="28"/>
          <w:szCs w:val="28"/>
          <w:rtl/>
        </w:rPr>
        <w:t xml:space="preserve">نسخه اصل: همان نسخه بالا [فيلم ها ف: 3- 119].</w:t>
      </w:r>
    </w:p>
    <w:p>
      <w:pPr>
        <w:pStyle w:val="Heading3"/>
      </w:pPr>
      <w:bookmarkStart w:id="1717" w:name="_Toc1200"/>
      <w:r>
        <w:t>• جنگ / گوناگون / عربی و فارسی</w:t>
      </w:r>
      <w:bookmarkEnd w:id="171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کر کری، موسی بن حسن، قرن 14 قمری</w:t>
      </w:r>
    </w:p>
    <w:p>
      <w:pPr>
        <w:pStyle w:val="BookText"/>
      </w:pPr>
      <w:r>
        <w:rPr>
          <w:rFonts w:ascii="Times New Roman" w:hAnsi="Times New Roman" w:eastAsia="Times New Roman" w:cs="Times New Roman"/>
          <w:lang w:val="en-US" w:bidi="en-US"/>
          <w:color w:val="111111"/>
          <w:sz w:val="28"/>
          <w:szCs w:val="28"/>
          <w:rtl/>
        </w:rPr>
        <w:t xml:space="preserve">karkarī, mūsā ben hasan</w:t>
      </w:r>
    </w:p>
    <w:p>
      <w:pPr>
        <w:pStyle w:val="BookText"/>
      </w:pPr>
      <w:r>
        <w:rPr>
          <w:rFonts w:ascii="IRNazanin" w:hAnsi="IRNazanin" w:eastAsia="IRNazanin" w:cs="IRNazanin"/>
          <w:lang w:bidi="fa-IR"/>
          <w:color w:val="111111"/>
          <w:sz w:val="28"/>
          <w:szCs w:val="28"/>
          <w:rtl/>
        </w:rPr>
        <w:t xml:space="preserve">گرد آورده موسی بن حسن کر کری لیوار جانی تبریزی مورخ 24 و 25 شوال 1341 و جمادی الاول 1311 در خوی. در یکجا دارد که از مجموعه آخوند ملا علی اصغر تبریزی نقل شده است، نیز از مجموعه سدی. سید کاظم رشتی در 23 صفر 1255 از این جنگ می ستاید (نوشته کرکری در 1311 از خط او ص 147)، بدین گونه: 1. آداب نوافل الليل؛ 2. دوازده امام منظوم؛ حسینی سیفی، محمد بن محمد مهدی؛ 3. شعرهای شیخ حسن صاحب معالم به عربی و میرزا احمد مجتهد به عربی و با شعری فارسی و پنج قصيده عربی و فارسی میرزا ابراهيم ملا باشی مشهور به شمس المعالی تبریزی یکی به فرمایش مظفر الدين میرزا؛ 4. قصيده ملا مهر على اندرابی به عربی به نام فتحعلیشاه؛ 5. دوازده امام منظوم؛ 6. شعر آخوند ملا ابراهيم سرابی به عربی؛ 7. البرائة الجامعة؛ فنای زنوزی، عبدالرسول بن محمد حسن؛ 8 شعر شیخ عمران، شعر میرزا حسن گوهر در تاریخ درگذشت شیخ زین الدین احمد احسائی] در 1242، شعر ابن ابی الحدید به عربی، شعر شیخ بهائی و پدرش به عربی؛ 9. پاسخ فیض کاشانی به پرسش محمد مقیم مشهدی درباره تصوف خود او.</w:t>
      </w:r>
    </w:p>
    <w:p>
      <w:pPr>
        <w:pStyle w:val="BookText"/>
      </w:pPr>
      <w:r>
        <w:rPr>
          <w:rFonts w:ascii="IRNazanin" w:hAnsi="IRNazanin" w:eastAsia="IRNazanin" w:cs="IRNazanin"/>
          <w:lang w:bidi="fa-IR"/>
          <w:color w:val="111111"/>
          <w:sz w:val="28"/>
          <w:szCs w:val="28"/>
          <w:rtl/>
        </w:rPr>
        <w:t xml:space="preserve">چنان که مولانا محمد على صوفی مقری گفته است به فارسی از مقامات النجاة جزائری.؛ بندهایی از: احتجاج، بحار، مجمع البحرين، صافی، بصائر، امالی، لولوتي البحرين، حاشیه جزائری بر شرح كافيه جامی، الدرر النجفية شيخ يوسف بحرینی، الدر النظيم، مقامات النجاة جزائری در نسخه هست.</w:t>
      </w:r>
    </w:p>
    <w:p>
      <w:pPr>
        <w:pStyle w:val="BookText"/>
      </w:pPr>
      <w:r>
        <w:rPr>
          <w:rFonts w:ascii="IRNazanin" w:hAnsi="IRNazanin" w:eastAsia="IRNazanin" w:cs="IRNazanin"/>
          <w:lang w:bidi="fa-IR"/>
          <w:color w:val="111111"/>
          <w:sz w:val="28"/>
          <w:szCs w:val="28"/>
          <w:rtl/>
        </w:rPr>
        <w:t xml:space="preserve">تهران؛ دانشگاه؛ شماره نسخه: 4263</w:t>
      </w:r>
    </w:p>
    <w:p>
      <w:pPr>
        <w:pStyle w:val="BookText"/>
      </w:pPr>
      <w:r>
        <w:rPr>
          <w:rFonts w:ascii="IRNazanin" w:hAnsi="IRNazanin" w:eastAsia="IRNazanin" w:cs="IRNazanin"/>
          <w:lang w:bidi="fa-IR"/>
          <w:color w:val="111111"/>
          <w:sz w:val="28"/>
          <w:szCs w:val="28"/>
          <w:rtl/>
        </w:rPr>
        <w:t xml:space="preserve">خط: نسخ، کاتب =مؤلف، بی تا، کاغذ: فرنگی، جلد: تیماج قهوه ای، 82 گ، 20 سطر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13-3234].</w:t>
      </w:r>
    </w:p>
    <w:p>
      <w:pPr>
        <w:pStyle w:val="Heading3"/>
      </w:pPr>
      <w:bookmarkStart w:id="1718" w:name="_Toc1201"/>
      <w:r>
        <w:t>• جنگ / متفرقه / فارسی</w:t>
      </w:r>
      <w:bookmarkEnd w:id="171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گوهری هروی، محمد ابراهيم بن آقابابا، ق14 قمری</w:t>
      </w:r>
    </w:p>
    <w:p>
      <w:pPr>
        <w:pStyle w:val="BookText"/>
      </w:pPr>
      <w:r>
        <w:rPr>
          <w:rFonts w:ascii="Times New Roman" w:hAnsi="Times New Roman" w:eastAsia="Times New Roman" w:cs="Times New Roman"/>
          <w:lang w:val="en-US" w:bidi="en-US"/>
          <w:color w:val="111111"/>
          <w:sz w:val="28"/>
          <w:szCs w:val="28"/>
          <w:rtl/>
        </w:rPr>
        <w:t xml:space="preserve">gowharī heravī, mohammad ebrāhīm ebn-e āqa-bābā ( 20c)</w:t>
      </w:r>
    </w:p>
    <w:p>
      <w:pPr>
        <w:pStyle w:val="BookText"/>
      </w:pPr>
      <w:r>
        <w:rPr>
          <w:rFonts w:ascii="IRNazanin" w:hAnsi="IRNazanin" w:eastAsia="IRNazanin" w:cs="IRNazanin"/>
          <w:lang w:bidi="fa-IR"/>
          <w:color w:val="111111"/>
          <w:sz w:val="28"/>
          <w:szCs w:val="28"/>
          <w:rtl/>
        </w:rPr>
        <w:t xml:space="preserve">مشتمل بر: دعای ختم قرآن حضرت سجاد عليه السلام با ترجمه زیر نویس فارسی، دعاهای ختم قرآن دیگر، منظومه «احسن الكلام» گوهری در 65 بیت، چند دعای ختم، توصیف قرآن از حدیقه سنائی، چند مناجات عربی و فارسی و معلوماتی راجع به قراء سبعه و اختیارات ایام و استخارات و فالنامه و احكام تجوید.</w:t>
      </w:r>
    </w:p>
    <w:p>
      <w:pPr>
        <w:pStyle w:val="BookText"/>
      </w:pPr>
      <w:r>
        <w:rPr>
          <w:rFonts w:ascii="IRNazanin" w:hAnsi="IRNazanin" w:eastAsia="IRNazanin" w:cs="IRNazanin"/>
          <w:lang w:bidi="fa-IR"/>
          <w:color w:val="111111"/>
          <w:sz w:val="28"/>
          <w:szCs w:val="28"/>
          <w:rtl/>
        </w:rPr>
        <w:t xml:space="preserve">قم: مرکز احیاء؛ شماره نسخه: 1404</w:t>
      </w:r>
    </w:p>
    <w:p>
      <w:pPr>
        <w:pStyle w:val="BookText"/>
      </w:pPr>
      <w:r>
        <w:rPr>
          <w:rFonts w:ascii="IRNazanin" w:hAnsi="IRNazanin" w:eastAsia="IRNazanin" w:cs="IRNazanin"/>
          <w:lang w:bidi="fa-IR"/>
          <w:color w:val="111111"/>
          <w:sz w:val="28"/>
          <w:szCs w:val="28"/>
          <w:rtl/>
        </w:rPr>
        <w:t xml:space="preserve">خط: نسخ و نستعلیق، کاتب = مؤلف، بی تا؛ مجدول؛ جلد: تیماج مشکی، 46 گ، مختلف السطر، اندازه: 13</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4 - 238].</w:t>
      </w:r>
    </w:p>
    <w:p>
      <w:pPr>
        <w:pStyle w:val="Heading3"/>
      </w:pPr>
      <w:bookmarkStart w:id="1719" w:name="_Toc1202"/>
      <w:r>
        <w:t>• جنگ / گوناگون / عربی و فارسی</w:t>
      </w:r>
      <w:bookmarkEnd w:id="171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گیلانی، ابوالحسن بن حسین، ق14 قمری</w:t>
      </w:r>
    </w:p>
    <w:p>
      <w:pPr>
        <w:pStyle w:val="BookText"/>
      </w:pPr>
      <w:r>
        <w:rPr>
          <w:rFonts w:ascii="Times New Roman" w:hAnsi="Times New Roman" w:eastAsia="Times New Roman" w:cs="Times New Roman"/>
          <w:lang w:val="en-US" w:bidi="en-US"/>
          <w:color w:val="111111"/>
          <w:sz w:val="28"/>
          <w:szCs w:val="28"/>
          <w:rtl/>
        </w:rPr>
        <w:t xml:space="preserve">gīlānī, ab-ol-hasan ebn-e hoseyn (-20c)</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نسخه:4655</w:t>
      </w:r>
    </w:p>
    <w:p>
      <w:pPr>
        <w:pStyle w:val="BookText"/>
      </w:pPr>
      <w:r>
        <w:rPr>
          <w:rFonts w:ascii="IRNazanin" w:hAnsi="IRNazanin" w:eastAsia="IRNazanin" w:cs="IRNazanin"/>
          <w:lang w:bidi="fa-IR"/>
          <w:color w:val="111111"/>
          <w:sz w:val="28"/>
          <w:szCs w:val="28"/>
          <w:rtl/>
        </w:rPr>
        <w:t xml:space="preserve">متفرقاتی است در اعتقادات و تفسیر و فقه و حدیث، و منتخباتی از شعر فارسی و عربی، که بدون ترتیب در سال های 1283-1299 گرد آورده شده است؛ خط: نستعلیق، کاتب = مؤلف، بی تا؛ سطرها چلیپا و راسته؛ جلد: مقوایی عطف تیماج قهوه ای، 326گ، مختلف السطر، اندازه:</w:t>
      </w:r>
    </w:p>
    <w:p>
      <w:pPr>
        <w:pStyle w:val="BookText"/>
      </w:pPr>
      <w:r>
        <w:rPr>
          <w:rFonts w:ascii="Times New Roman" w:hAnsi="Times New Roman" w:eastAsia="Times New Roman" w:cs="Times New Roman"/>
          <w:lang w:val="en-US" w:bidi="en-US"/>
          <w:color w:val="111111"/>
          <w:sz w:val="28"/>
          <w:szCs w:val="28"/>
          <w:rtl/>
        </w:rPr>
        <w:t xml:space="preserve">10×17/5 </w:t>
      </w:r>
      <w:r>
        <w:rPr>
          <w:rFonts w:ascii="IRNazanin" w:hAnsi="IRNazanin" w:eastAsia="IRNazanin" w:cs="IRNazanin"/>
          <w:lang w:bidi="fa-IR"/>
          <w:color w:val="111111"/>
          <w:sz w:val="28"/>
          <w:szCs w:val="28"/>
          <w:rtl/>
        </w:rPr>
        <w:t xml:space="preserve">سم [ف: 12 - 241].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367" w:name="pg20375_230367"/>
    <w:bookmarkEnd w:id="367"/>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4656</w:t>
      </w:r>
    </w:p>
    <w:p>
      <w:pPr>
        <w:pStyle w:val="BookText"/>
      </w:pPr>
      <w:r>
        <w:rPr>
          <w:rFonts w:ascii="IRNazanin" w:hAnsi="IRNazanin" w:eastAsia="IRNazanin" w:cs="IRNazanin"/>
          <w:lang w:bidi="fa-IR"/>
          <w:color w:val="111111"/>
          <w:sz w:val="28"/>
          <w:szCs w:val="28"/>
          <w:rtl/>
        </w:rPr>
        <w:t xml:space="preserve">مانند شماره 4655 که به سال های 1284 - 1300 نگاشته شده و بیشتر آن از کشکول شیخ یوسف بحرینی انتخاب شده؛ خط: نستعلیق، کاتب = مؤلف، بی تا، جلد: مقوایی عطف تیماج قهوه ای، 401 گ، مختلف السطر، اندازه: 10</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12 - 242].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مرعشی؛ شماره نسخه: 4065</w:t>
      </w:r>
    </w:p>
    <w:p>
      <w:pPr>
        <w:pStyle w:val="BookText"/>
      </w:pPr>
      <w:r>
        <w:rPr>
          <w:rFonts w:ascii="IRNazanin" w:hAnsi="IRNazanin" w:eastAsia="IRNazanin" w:cs="IRNazanin"/>
          <w:lang w:bidi="fa-IR"/>
          <w:color w:val="111111"/>
          <w:sz w:val="28"/>
          <w:szCs w:val="28"/>
          <w:rtl/>
        </w:rPr>
        <w:t xml:space="preserve">خط: نسخ و نستعلیق، کاتب = مؤلف، تا: 1302ق؛ جلد: تیماج قهوه ای، 104 گ، مختلف السطر،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11 - 69].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مرعشی؛ شماره نسخه: 3839</w:t>
      </w:r>
    </w:p>
    <w:p>
      <w:pPr>
        <w:pStyle w:val="BookText"/>
      </w:pPr>
      <w:r>
        <w:rPr>
          <w:rFonts w:ascii="IRNazanin" w:hAnsi="IRNazanin" w:eastAsia="IRNazanin" w:cs="IRNazanin"/>
          <w:lang w:bidi="fa-IR"/>
          <w:color w:val="111111"/>
          <w:sz w:val="28"/>
          <w:szCs w:val="28"/>
          <w:rtl/>
        </w:rPr>
        <w:t xml:space="preserve">آغاز: لطيفة، چونکه کلام فعلی تنزل از عقل میکند تا به انسان کامل حرف ب که عبارت از عقل است مشتمل بر مطالب متفرقه و اشعار گوناگون و فوائد علمی و تفسیر بعضی آیات، به فارسی و عربی و بدون ترتیب و تنظیم، از روز دوشنبه 27 رمضان 1304 تا دوشنبه از ذیحجه 1305؛ خط: نسخ، کاتب = مؤلف، بی تا، جلد: تیماج قهوه ای، 135 گ، مختلف السطر، اندازه: 11</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سم [ف: 10 - 221].</w:t>
      </w:r>
    </w:p>
    <w:p>
      <w:pPr>
        <w:pStyle w:val="Heading3"/>
      </w:pPr>
      <w:bookmarkStart w:id="1720" w:name="_Toc1203"/>
      <w:r>
        <w:t>• جنگ / گوناگون / فارسی</w:t>
      </w:r>
      <w:bookmarkEnd w:id="172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مجتهد تبریزی، عبدالکریم، ق14 قمری</w:t>
      </w:r>
    </w:p>
    <w:p>
      <w:pPr>
        <w:pStyle w:val="BookText"/>
      </w:pPr>
      <w:r>
        <w:rPr>
          <w:rFonts w:ascii="Times New Roman" w:hAnsi="Times New Roman" w:eastAsia="Times New Roman" w:cs="Times New Roman"/>
          <w:lang w:val="en-US" w:bidi="en-US"/>
          <w:color w:val="111111"/>
          <w:sz w:val="28"/>
          <w:szCs w:val="28"/>
          <w:rtl/>
        </w:rPr>
        <w:t xml:space="preserve">mojtahed-e tabrīzī, 'abd-ol-karīm (- 20c)</w:t>
      </w:r>
    </w:p>
    <w:p>
      <w:pPr>
        <w:pStyle w:val="BookText"/>
      </w:pPr>
      <w:r>
        <w:rPr>
          <w:rFonts w:ascii="IRNazanin" w:hAnsi="IRNazanin" w:eastAsia="IRNazanin" w:cs="IRNazanin"/>
          <w:lang w:bidi="fa-IR"/>
          <w:color w:val="111111"/>
          <w:sz w:val="28"/>
          <w:szCs w:val="28"/>
          <w:rtl/>
        </w:rPr>
        <w:t xml:space="preserve">در 1327ق گرد آورده و در ادب و تاریخ است و وفیات علما هم در آن هست و نامه علماء کربلا و نجف به پادشاه عثمانی به وسیله ضیاء بيک يوزباشی با امضاء شریعت اصفهانی و سید اسماعیل صدر و شیخ عبدالله مازندرانی و ملا محمد کاظم با شعر خود تبریزی و میرزا محمد خان گرایلی و نظام الدوله على خان و آخوند ملا جعفر ناصح مرندی و شمس الدین واعظ تهران.</w:t>
      </w:r>
    </w:p>
    <w:p>
      <w:pPr>
        <w:pStyle w:val="BookText"/>
      </w:pPr>
      <w:r>
        <w:rPr>
          <w:rFonts w:ascii="IRNazanin" w:hAnsi="IRNazanin" w:eastAsia="IRNazanin" w:cs="IRNazanin"/>
          <w:lang w:bidi="fa-IR"/>
          <w:color w:val="111111"/>
          <w:sz w:val="28"/>
          <w:szCs w:val="28"/>
          <w:rtl/>
        </w:rPr>
        <w:t xml:space="preserve">تهران؛ دانشگاه؛ شماره نسخه: 7464</w:t>
      </w:r>
    </w:p>
    <w:p>
      <w:pPr>
        <w:pStyle w:val="BookText"/>
      </w:pPr>
      <w:r>
        <w:rPr>
          <w:rFonts w:ascii="IRNazanin" w:hAnsi="IRNazanin" w:eastAsia="IRNazanin" w:cs="IRNazanin"/>
          <w:lang w:bidi="fa-IR"/>
          <w:color w:val="111111"/>
          <w:sz w:val="28"/>
          <w:szCs w:val="28"/>
          <w:rtl/>
        </w:rPr>
        <w:t xml:space="preserve">خط: نسخ، كاتب مؤلف، بی تا، کاغذ: فرنگی، جلد: تیماج قهوه ای، 288 گ، 11 سطر (10</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16-579].</w:t>
      </w:r>
    </w:p>
    <w:p>
      <w:pPr>
        <w:pStyle w:val="Heading3"/>
      </w:pPr>
      <w:bookmarkStart w:id="1721" w:name="_Toc1204"/>
      <w:r>
        <w:t>• جنگ / گوناگون / عربی و فارسی</w:t>
      </w:r>
      <w:bookmarkEnd w:id="172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مجد، محمد علی، ق 14 قمری</w:t>
      </w:r>
    </w:p>
    <w:p>
      <w:pPr>
        <w:pStyle w:val="BookText"/>
      </w:pPr>
      <w:r>
        <w:rPr>
          <w:rFonts w:ascii="Times New Roman" w:hAnsi="Times New Roman" w:eastAsia="Times New Roman" w:cs="Times New Roman"/>
          <w:lang w:val="en-US" w:bidi="en-US"/>
          <w:color w:val="111111"/>
          <w:sz w:val="28"/>
          <w:szCs w:val="28"/>
          <w:rtl/>
        </w:rPr>
        <w:t xml:space="preserve">majd, mohammad ‘alī (-20c)</w:t>
      </w:r>
    </w:p>
    <w:p>
      <w:pPr>
        <w:pStyle w:val="BookText"/>
      </w:pPr>
      <w:r>
        <w:rPr>
          <w:rFonts w:ascii="IRNazanin" w:hAnsi="IRNazanin" w:eastAsia="IRNazanin" w:cs="IRNazanin"/>
          <w:lang w:bidi="fa-IR"/>
          <w:color w:val="111111"/>
          <w:sz w:val="28"/>
          <w:szCs w:val="28"/>
          <w:rtl/>
        </w:rPr>
        <w:t xml:space="preserve">در این مجموعه متفرقاتی از قبیل اشعار در مراثی و مصایب اهل بیت علیهم السلام و حکایات و روایات جمع آوری شده است.</w:t>
      </w:r>
    </w:p>
    <w:p>
      <w:pPr>
        <w:pStyle w:val="BookText"/>
      </w:pPr>
      <w:r>
        <w:rPr>
          <w:rFonts w:ascii="IRNazanin" w:hAnsi="IRNazanin" w:eastAsia="IRNazanin" w:cs="IRNazanin"/>
          <w:lang w:bidi="fa-IR"/>
          <w:color w:val="111111"/>
          <w:sz w:val="28"/>
          <w:szCs w:val="28"/>
          <w:rtl/>
        </w:rPr>
        <w:t xml:space="preserve">دامغان؛ قمر بنی هاشم (علیه السلام)؛ شماره نسخه:143</w:t>
      </w:r>
    </w:p>
    <w:p>
      <w:pPr>
        <w:pStyle w:val="BookText"/>
      </w:pPr>
      <w:r>
        <w:rPr>
          <w:rFonts w:ascii="IRNazanin" w:hAnsi="IRNazanin" w:eastAsia="IRNazanin" w:cs="IRNazanin"/>
          <w:lang w:bidi="fa-IR"/>
          <w:color w:val="111111"/>
          <w:sz w:val="28"/>
          <w:szCs w:val="28"/>
          <w:rtl/>
        </w:rPr>
        <w:t xml:space="preserve">آغاز: هست مروى آنکه روزی مصطفی *** آمد اندر خانه خیر النساء / دید آن معصومه را گریان و زار *** دیده گریان همچو ابر نو بهار؛ انجام: گوینده اشعار را بر دوستان ضم می کنم *** ای ساربان آهسته ران کارام جانم می رود.</w:t>
      </w:r>
    </w:p>
    <w:p>
      <w:pPr>
        <w:pStyle w:val="BookText"/>
      </w:pPr>
      <w:r>
        <w:rPr>
          <w:rFonts w:ascii="IRNazanin" w:hAnsi="IRNazanin" w:eastAsia="IRNazanin" w:cs="IRNazanin"/>
          <w:lang w:bidi="fa-IR"/>
          <w:color w:val="111111"/>
          <w:sz w:val="28"/>
          <w:szCs w:val="28"/>
          <w:rtl/>
        </w:rPr>
        <w:t xml:space="preserve">خط: نسخ و نستعلیق، کاتب = مؤلف، بی تا، با یادداشت هایی از : صادق و ركبانی مشهدی در 19 ذیقعده 1312، علی اصغر دامغانی 1314، ذبیح الله 1310، شیخ علی بن محمد باقر کرمانشاهی دامغانی 1304؛ جلد: تیماج قهوه ای، 120گ، مختلف السطر، اندازه: 13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مخ: - 59].</w:t>
      </w:r>
    </w:p>
    <w:p>
      <w:pPr>
        <w:pStyle w:val="Heading3"/>
      </w:pPr>
      <w:bookmarkStart w:id="1722" w:name="_Toc1205"/>
      <w:r>
        <w:t>• جنگ / اخلاق / فارسی</w:t>
      </w:r>
      <w:bookmarkEnd w:id="172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محقق خراسانی، عباسعلی، ق14 قمری</w:t>
      </w:r>
    </w:p>
    <w:p>
      <w:pPr>
        <w:pStyle w:val="BookText"/>
      </w:pPr>
      <w:r>
        <w:rPr>
          <w:rFonts w:ascii="Times New Roman" w:hAnsi="Times New Roman" w:eastAsia="Times New Roman" w:cs="Times New Roman"/>
          <w:lang w:val="en-US" w:bidi="en-US"/>
          <w:color w:val="111111"/>
          <w:sz w:val="28"/>
          <w:szCs w:val="28"/>
          <w:rtl/>
        </w:rPr>
        <w:t xml:space="preserve">mohaqqeq-e xorāsānī, “abbās'alī (-20c)</w:t>
      </w:r>
    </w:p>
    <w:p>
      <w:pPr>
        <w:pStyle w:val="BookText"/>
      </w:pPr>
      <w:r>
        <w:rPr>
          <w:rFonts w:ascii="IRNazanin" w:hAnsi="IRNazanin" w:eastAsia="IRNazanin" w:cs="IRNazanin"/>
          <w:lang w:bidi="fa-IR"/>
          <w:color w:val="111111"/>
          <w:sz w:val="28"/>
          <w:szCs w:val="28"/>
          <w:rtl/>
        </w:rPr>
        <w:t xml:space="preserve">تهران؛ مؤسسه مطالعات اسلامی؛ شماره نسخه: 5</w:t>
      </w:r>
    </w:p>
    <w:p>
      <w:pPr>
        <w:pStyle w:val="BookText"/>
      </w:pPr>
      <w:r>
        <w:rPr>
          <w:rFonts w:ascii="IRNazanin" w:hAnsi="IRNazanin" w:eastAsia="IRNazanin" w:cs="IRNazanin"/>
          <w:lang w:bidi="fa-IR"/>
          <w:color w:val="111111"/>
          <w:sz w:val="28"/>
          <w:szCs w:val="28"/>
          <w:rtl/>
        </w:rPr>
        <w:t xml:space="preserve">آغاز: مسافرت انبيا سلسله جليله انبیا و اولیا غرض از سیر و مسافرت آنها غیر از اغراض مردم است؛ انجام: بالاخه گفت آن یک نفر دیگر هم به این طرف بیاندازید که قرینه شود؛</w:t>
      </w:r>
    </w:p>
    <w:p>
      <w:pPr>
        <w:pStyle w:val="BookText"/>
      </w:pPr>
      <w:r>
        <w:rPr>
          <w:rFonts w:ascii="IRNazanin" w:hAnsi="IRNazanin" w:eastAsia="IRNazanin" w:cs="IRNazanin"/>
          <w:lang w:bidi="fa-IR"/>
          <w:color w:val="111111"/>
          <w:sz w:val="28"/>
          <w:szCs w:val="28"/>
          <w:rtl/>
        </w:rPr>
        <w:t xml:space="preserve">خط: نسخ و نستعلیق، کاتب = مؤلف، تا: قرن 14؛ نام مؤلف را نظام الدین حسینی فراش ضریح مطهر رضوی در قریه ناوخ در 19 شهر ذیحجه 1344 در ظهريه كتاب افزوده؛ کاغذ: متفرقه، جلد: تیماج قهوه ای، 305 گ، مختلف السطر، اندازه: 17/5</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[ف: 4].</w:t>
      </w:r>
    </w:p>
    <w:p>
      <w:pPr>
        <w:pStyle w:val="Heading3"/>
      </w:pPr>
      <w:bookmarkStart w:id="1723" w:name="_Toc1206"/>
      <w:r>
        <w:t>• جنگ / مراثی / فارسی</w:t>
      </w:r>
      <w:bookmarkEnd w:id="172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مداح بروجردی، محمد صالح، ق14 قمری</w:t>
      </w:r>
    </w:p>
    <w:p>
      <w:pPr>
        <w:pStyle w:val="BookText"/>
      </w:pPr>
      <w:r>
        <w:rPr>
          <w:rFonts w:ascii="Times New Roman" w:hAnsi="Times New Roman" w:eastAsia="Times New Roman" w:cs="Times New Roman"/>
          <w:lang w:val="en-US" w:bidi="en-US"/>
          <w:color w:val="111111"/>
          <w:sz w:val="28"/>
          <w:szCs w:val="28"/>
          <w:rtl/>
        </w:rPr>
        <w:t xml:space="preserve">maddāh borūjerdī, mollā-sāleh (-20c)</w:t>
      </w:r>
    </w:p>
    <w:p>
      <w:pPr>
        <w:pStyle w:val="BookText"/>
      </w:pPr>
      <w:r>
        <w:rPr>
          <w:rFonts w:ascii="IRNazanin" w:hAnsi="IRNazanin" w:eastAsia="IRNazanin" w:cs="IRNazanin"/>
          <w:lang w:bidi="fa-IR"/>
          <w:color w:val="111111"/>
          <w:sz w:val="28"/>
          <w:szCs w:val="28"/>
          <w:rtl/>
        </w:rPr>
        <w:t xml:space="preserve">مجموعه اشعار، مراثی و منظومات پراکنده و متفرق شاعران معروف و ناشناخته است در وصف و ثنای معصومین (علیهم السلام) که در تاریخ 11 صفر 1307 ق شروع کرده و به تدریج از طریق درخواست شعر و مرثیه از شاعران محلی مناطق مرکزی کشور که تا سال 1313ق طول کشیده تنظیم و تدوین شده است. اسامی شاعران غیر معروف «به جز جامع جنگ و بياض» عبارتند از: ملانصرالله دزفولی، میرزا عبدالمجيد بن ملا مهدی نوایی بروجردی «ظاهرا»، میرزا عبدالمجيد بن ملا مهدی نوایی بروجردی «مدرس اطفال»، وفایی، میرزا قاسم بروجردی «ظاهرا»، میرزا لطف الله آخوند، میرزا مشتری، میرزا ابراهیم ساغر اصفهانی، میرزا صامت بروجردی، میرزا عبدالرحیم خلخالی طهرانی «منشی دیوانخانه»، میرزا محمد صالح خرم آبادی، نشاطی خان سمنانی، ملا ابو الحسن امام جماعت مسجد حوض، میرزا محمد غلى سروش اصفهانی، همای شیرازی، ملا فتح الله وفایی شوشتری «از اشعار جدید وی»، تاراج اصفهانی، میرزا نصر الله واعظ اصفهانی معروف به بهشتی، جودی خراسانی -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368" w:name="pg20375_230368"/>
    <w:bookmarkEnd w:id="368"/>
    <w:p>
      <w:pPr>
        <w:pStyle w:val="BookText"/>
      </w:pPr>
      <w:r>
        <w:rPr>
          <w:rFonts w:ascii="IRNazanin" w:hAnsi="IRNazanin" w:eastAsia="IRNazanin" w:cs="IRNazanin"/>
          <w:lang w:bidi="fa-IR"/>
          <w:color w:val="111111"/>
          <w:sz w:val="28"/>
          <w:szCs w:val="28"/>
          <w:rtl/>
        </w:rPr>
        <w:t xml:space="preserve">«خارج از دیوان وی»، حاجی ملا اسماعيل فارس بروجردی، میرزا ابراهيم جوهری، حاجی میرزا هادی نایینی، ملا احمد خوانساری، میرزا تقی علی آبادی، میرزا عبدالجواد جودی، میرزا پرین همدانی، ملا اسمعیل «ساكن برج از محال کزاز صاحب دیوان مبسوط»، صریر، میرزا طاهر همدانی «مرف فوج اعتمادالسلطنه»، ملا قربان بیدل قزوینی، ملا عباس سیاح خراسانی، میرزا نصر الله شهاب «تاج الشعرا»، میرزا حبیب الله خان مستوفی بروجردی، قهرمان خان ملایری شیرین آبادی، نظیری نیشابوری، میرزا تقی خان سپهر، ملا جعفر استرآبادی، استاد شریف خیاط طهرانی متخلص به خموش، میرزا حسین خان برادر میرزا ابوالقاسم معین الملک، ساقی خراسانی، شیخ نورالدین آذری، میرزا عباسعلی فیاض تفریشی، میرزا محمود ولد حاج نجف بروجردی، میرزا اسماعیل خان سرباز بروجردی، میرزا محمد تویسرکانی، حاج عبدالله ولد حاج مسیحا بروجردی «ساکن درب محله ارگ در بروجرد»، خجسته کاشانی، ملا رشید دزفولی، ملا هادی کزازی «دایی جامع بياض»، میرزا سالک، صاحب ریاض المحبين، ملا علی اصغر بروجردی، ملا بومانعلی کرمانی، نظام استر آبادی، میرزا غلامشاه خان والی کردستان، شیخ زین العابدین «برادر جامع بياض»، ملا نوروز على يسطامی، میرزا محمد بیدل کرمانشاهی.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11497</w:t>
      </w:r>
    </w:p>
    <w:p>
      <w:pPr>
        <w:pStyle w:val="BookText"/>
      </w:pPr>
      <w:r>
        <w:rPr>
          <w:rFonts w:ascii="IRNazanin" w:hAnsi="IRNazanin" w:eastAsia="IRNazanin" w:cs="IRNazanin"/>
          <w:lang w:bidi="fa-IR"/>
          <w:color w:val="111111"/>
          <w:sz w:val="28"/>
          <w:szCs w:val="28"/>
          <w:rtl/>
        </w:rPr>
        <w:t xml:space="preserve">آغاز: يعد الحمد و الصالة مخفی نماناد که چون در این سنوات که جميع طبایع میل بشنیدن روضه و موعظه و مدح مختصر و مفید دارند؛ انجام: سیاح طرح و صالح مداح ختم کرد *** این نظم را که قافیه شد انتها غریب.</w:t>
      </w:r>
    </w:p>
    <w:p>
      <w:pPr>
        <w:pStyle w:val="BookText"/>
      </w:pPr>
      <w:r>
        <w:rPr>
          <w:rFonts w:ascii="IRNazanin" w:hAnsi="IRNazanin" w:eastAsia="IRNazanin" w:cs="IRNazanin"/>
          <w:lang w:bidi="fa-IR"/>
          <w:color w:val="111111"/>
          <w:sz w:val="28"/>
          <w:szCs w:val="28"/>
          <w:rtl/>
        </w:rPr>
        <w:t xml:space="preserve">خط: نستعلیق، کاتب = مؤلف، تا: 19 محرم 1313ق؛ مهر: «محمد بن حسین مداح» (بیضی)، «الراجی محمد صالح مداح»؛ جلد: تیماج سیاه، 140گ، 22 سطر، اندازه: 12</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33/2 - 153].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11498</w:t>
      </w:r>
    </w:p>
    <w:p>
      <w:pPr>
        <w:pStyle w:val="BookText"/>
      </w:pPr>
      <w:r>
        <w:rPr>
          <w:rFonts w:ascii="IRNazanin" w:hAnsi="IRNazanin" w:eastAsia="IRNazanin" w:cs="IRNazanin"/>
          <w:lang w:bidi="fa-IR"/>
          <w:color w:val="111111"/>
          <w:sz w:val="28"/>
          <w:szCs w:val="28"/>
          <w:rtl/>
        </w:rPr>
        <w:t xml:space="preserve">اشعاری از خود جامع نیز در جنگ هست. بیاضی شبیه نسخه ش 11497 است که از همان شاعران مذکور در آن نسخه و یا برخی کسان دیگر، اشعار و مراثی در مدح معصومین (علیهم السلام) نقل نموده؛ خط: نستعلیق، کاتب = مؤلف، تا: 1285-1315ق؛ مهر: «عبده صالح مداح» (بیضی)، «الواثق بالله صالح مداح» (مربع)؛ جلد: تیماج قهوه ای، 210 گ، مختلف السطر،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33/2- 154].</w:t>
      </w:r>
    </w:p>
    <w:p>
      <w:pPr>
        <w:pStyle w:val="Heading3"/>
      </w:pPr>
      <w:bookmarkStart w:id="1724" w:name="_Toc1207"/>
      <w:r>
        <w:t>• جنگ / علوم غریبه / فارسی</w:t>
      </w:r>
      <w:bookmarkEnd w:id="172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مروجی زنجانی، محمد علی، ق 14 قمری</w:t>
      </w:r>
    </w:p>
    <w:p>
      <w:pPr>
        <w:pStyle w:val="BookText"/>
      </w:pPr>
      <w:r>
        <w:rPr>
          <w:rFonts w:ascii="Times New Roman" w:hAnsi="Times New Roman" w:eastAsia="Times New Roman" w:cs="Times New Roman"/>
          <w:lang w:val="en-US" w:bidi="en-US"/>
          <w:color w:val="111111"/>
          <w:sz w:val="28"/>
          <w:szCs w:val="28"/>
          <w:rtl/>
        </w:rPr>
        <w:t xml:space="preserve">morvvejī zanjānī, mohammad ‘alī (-20c)</w:t>
      </w:r>
    </w:p>
    <w:p>
      <w:pPr>
        <w:pStyle w:val="BookText"/>
      </w:pPr>
      <w:r>
        <w:rPr>
          <w:rFonts w:ascii="IRNazanin" w:hAnsi="IRNazanin" w:eastAsia="IRNazanin" w:cs="IRNazanin"/>
          <w:lang w:bidi="fa-IR"/>
          <w:color w:val="111111"/>
          <w:sz w:val="28"/>
          <w:szCs w:val="28"/>
          <w:rtl/>
        </w:rPr>
        <w:t xml:space="preserve">مشهد؛ رضوی؛ شماره نسخه:8907</w:t>
      </w:r>
    </w:p>
    <w:p>
      <w:pPr>
        <w:pStyle w:val="BookText"/>
      </w:pPr>
      <w:r>
        <w:rPr>
          <w:rFonts w:ascii="IRNazanin" w:hAnsi="IRNazanin" w:eastAsia="IRNazanin" w:cs="IRNazanin"/>
          <w:lang w:bidi="fa-IR"/>
          <w:color w:val="111111"/>
          <w:sz w:val="28"/>
          <w:szCs w:val="28"/>
          <w:rtl/>
        </w:rPr>
        <w:t xml:space="preserve">آغاز: این سوالهائیست که استخراج شده است؛ انجام: او را نیز گرفتیم جمله چهار حرف شدند... به تحریر قلم نمی آید.</w:t>
      </w:r>
    </w:p>
    <w:p>
      <w:pPr>
        <w:pStyle w:val="BookText"/>
      </w:pPr>
      <w:r>
        <w:rPr>
          <w:rFonts w:ascii="IRNazanin" w:hAnsi="IRNazanin" w:eastAsia="IRNazanin" w:cs="IRNazanin"/>
          <w:lang w:bidi="fa-IR"/>
          <w:color w:val="111111"/>
          <w:sz w:val="28"/>
          <w:szCs w:val="28"/>
          <w:rtl/>
        </w:rPr>
        <w:t xml:space="preserve">خط: نستعلیق تحریری، کاتب = مؤلف، بی تا، کاغذ: نباتی، جلد: مقوا [رایانه].</w:t>
      </w:r>
    </w:p>
    <w:p>
      <w:pPr>
        <w:pStyle w:val="Heading3"/>
      </w:pPr>
      <w:bookmarkStart w:id="1725" w:name="_Toc1208"/>
      <w:r>
        <w:t>• جنگ / متفرقه / فارسی</w:t>
      </w:r>
      <w:bookmarkEnd w:id="172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مشکین، محمد علی میرزا بن نصر الله، ق 14 قمری</w:t>
      </w:r>
    </w:p>
    <w:p>
      <w:pPr>
        <w:pStyle w:val="BookText"/>
      </w:pPr>
      <w:r>
        <w:rPr>
          <w:rFonts w:ascii="Times New Roman" w:hAnsi="Times New Roman" w:eastAsia="Times New Roman" w:cs="Times New Roman"/>
          <w:lang w:val="en-US" w:bidi="en-US"/>
          <w:color w:val="111111"/>
          <w:sz w:val="28"/>
          <w:szCs w:val="28"/>
          <w:rtl/>
        </w:rPr>
        <w:t xml:space="preserve">meškīn, mohammad ‘alī mīrzā ben nasr-ol-lāh (-20c)</w:t>
      </w:r>
    </w:p>
    <w:p>
      <w:pPr>
        <w:pStyle w:val="BookText"/>
      </w:pPr>
      <w:r>
        <w:rPr>
          <w:rFonts w:ascii="IRNazanin" w:hAnsi="IRNazanin" w:eastAsia="IRNazanin" w:cs="IRNazanin"/>
          <w:lang w:bidi="fa-IR"/>
          <w:color w:val="111111"/>
          <w:sz w:val="28"/>
          <w:szCs w:val="28"/>
          <w:rtl/>
        </w:rPr>
        <w:t xml:space="preserve">مشتمل بر مطالب پراکنده ای که مؤلف از کتاب های مختلف و برخی از معاصرینش گرد آورده که نام برخی از آنان چنین است: نامه ای از معتمد به دوستی، نامه فاضل خان به آقاخان، نامه هایی از میرزا مهدی خان، نامه ای از قائم مقام، منشئاتی از مؤلف کتاب، نامه شاهزداگان به فتحعلی شاه قاجار، فرمان به اسم میر هدایت مستوفي ديوان أعلى، فرمان امیر تومانی میر عبدالوهاب، نامه ای از میر فضل الله شیرازی، فرمان شاهی جهت ابوالفتح میرزا، مناجاتی از قائم مقام، اشعار شمس الشعراء در هجو حسن خان، مناجات و رباعیاتی از مؤلف کتاب، رقعه ای از بدایع نگار دولت قاجار، دیباچه کتاب سفينة النجاة مؤلف، اشعاری از میرزا طوفان و متفرقاتی دیگر.</w:t>
      </w:r>
    </w:p>
    <w:p>
      <w:pPr>
        <w:pStyle w:val="BookText"/>
      </w:pPr>
      <w:r>
        <w:rPr>
          <w:rFonts w:ascii="IRNazanin" w:hAnsi="IRNazanin" w:eastAsia="IRNazanin" w:cs="IRNazanin"/>
          <w:lang w:bidi="fa-IR"/>
          <w:color w:val="111111"/>
          <w:sz w:val="28"/>
          <w:szCs w:val="28"/>
          <w:rtl/>
        </w:rPr>
        <w:t xml:space="preserve">اصفهان، دانشگاه؛ شماره نسخه: 180</w:t>
      </w:r>
    </w:p>
    <w:p>
      <w:pPr>
        <w:pStyle w:val="BookText"/>
      </w:pPr>
      <w:r>
        <w:rPr>
          <w:rFonts w:ascii="IRNazanin" w:hAnsi="IRNazanin" w:eastAsia="IRNazanin" w:cs="IRNazanin"/>
          <w:lang w:bidi="fa-IR"/>
          <w:color w:val="111111"/>
          <w:sz w:val="28"/>
          <w:szCs w:val="28"/>
          <w:rtl/>
        </w:rPr>
        <w:t xml:space="preserve">خط: نستعلیق و شکسته نستعلیق، بی کا، تا: 1307 تا 1308 ق (یا 1380-1370 )؛ خطوط چلیپا یا راسته؛ در آغاز جنگ اشعاری از ملا محمد مهدی اشرفی و در برگ های پایانی رساله کشف الغرائب میرزا محمد خان مجدالملک، کتابچه غیبی حاجی محسن خان مشیرالدوله، نامه چهار چشمی، نامه ای به حجة الاسلام و فصلی از کتاب عصر نوزدهم سر هانرى اليوت به خط یحیی قاجار ملقب به ثقة السلطنه به سال 1305 و 1304 و 1319 آمده است؛ جلد: تیماج قهوه ای، 174گ، مختلف السطر، اندازه: 13</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1- 128]</w:t>
      </w:r>
    </w:p>
    <w:p>
      <w:pPr>
        <w:pStyle w:val="Heading3"/>
      </w:pPr>
      <w:bookmarkStart w:id="1726" w:name="_Toc1209"/>
      <w:r>
        <w:t>• جنگ / شعر / فارسی</w:t>
      </w:r>
      <w:bookmarkEnd w:id="172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معزالدوله، محمد صادق، ق 14 قمری</w:t>
      </w:r>
    </w:p>
    <w:p>
      <w:pPr>
        <w:pStyle w:val="BookText"/>
      </w:pPr>
      <w:r>
        <w:rPr>
          <w:rFonts w:ascii="Times New Roman" w:hAnsi="Times New Roman" w:eastAsia="Times New Roman" w:cs="Times New Roman"/>
          <w:lang w:val="en-US" w:bidi="en-US"/>
          <w:color w:val="111111"/>
          <w:sz w:val="28"/>
          <w:szCs w:val="28"/>
          <w:rtl/>
        </w:rPr>
        <w:t xml:space="preserve">moʻezz-od-dowle, mohammad sādeq (-20c)</w:t>
      </w:r>
    </w:p>
    <w:p>
      <w:pPr>
        <w:pStyle w:val="BookText"/>
      </w:pPr>
      <w:r>
        <w:rPr>
          <w:rFonts w:ascii="IRNazanin" w:hAnsi="IRNazanin" w:eastAsia="IRNazanin" w:cs="IRNazanin"/>
          <w:lang w:bidi="fa-IR"/>
          <w:color w:val="111111"/>
          <w:sz w:val="28"/>
          <w:szCs w:val="28"/>
          <w:rtl/>
        </w:rPr>
        <w:t xml:space="preserve">مشتمل است بر قصاید، قطعات، مثنویات، مسمط و غیره از جلال الممالک ایرج میرزا (عارفنامه)، ادیب الممالک قائم مقام فراهانی (قصيده صلحيه بلد و ...)، میرزا محمود خان نعمت شیرازی، توحید پسر وصال شیرازی، محمد علی کرمانی، سید رحمن خان قائم مقامی، حاجی حسینقلیخان صدرالسلطنه، اقبال الدوله، عبدالحسین خان - ناصر السلطنه، شریف الواعظین، عارف -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369" w:name="pg20375_230369"/>
    <w:bookmarkEnd w:id="369"/>
    <w:p>
      <w:pPr>
        <w:pStyle w:val="BookText"/>
      </w:pPr>
      <w:r>
        <w:rPr>
          <w:rFonts w:ascii="IRNazanin" w:hAnsi="IRNazanin" w:eastAsia="IRNazanin" w:cs="IRNazanin"/>
          <w:lang w:bidi="fa-IR"/>
          <w:color w:val="111111"/>
          <w:sz w:val="28"/>
          <w:szCs w:val="28"/>
          <w:rtl/>
        </w:rPr>
        <w:t xml:space="preserve">قزوینی، امیر اجلال خان نیر همایون (مسمط و افوریه)، يغما، و غیره و در انتها حدود 17 صفحه به نثر خاطرات محمد صادق میرزای معزالدوله در خصوص اشغال آذربایجان به وسیله قشون تزاری روس که در آن زمان مامور و حاكم ارومیه و سلدوز بوده، ضمیمه است.</w:t>
      </w:r>
    </w:p>
    <w:p>
      <w:pPr>
        <w:pStyle w:val="BookText"/>
      </w:pPr>
      <w:r>
        <w:rPr>
          <w:rFonts w:ascii="IRNazanin" w:hAnsi="IRNazanin" w:eastAsia="IRNazanin" w:cs="IRNazanin"/>
          <w:lang w:bidi="fa-IR"/>
          <w:color w:val="111111"/>
          <w:sz w:val="28"/>
          <w:szCs w:val="28"/>
          <w:rtl/>
        </w:rPr>
        <w:t xml:space="preserve">مشهد؛ رضوی؛ شماره نسخه:13573</w:t>
      </w:r>
    </w:p>
    <w:p>
      <w:pPr>
        <w:pStyle w:val="BookText"/>
      </w:pPr>
      <w:r>
        <w:rPr>
          <w:rFonts w:ascii="IRNazanin" w:hAnsi="IRNazanin" w:eastAsia="IRNazanin" w:cs="IRNazanin"/>
          <w:lang w:bidi="fa-IR"/>
          <w:color w:val="111111"/>
          <w:sz w:val="28"/>
          <w:szCs w:val="28"/>
          <w:rtl/>
        </w:rPr>
        <w:t xml:space="preserve">آغاز: عارف نامه شاهزاده جلال الممالك ایرج میرزاست در خراسان گفته، شنیدم آنکه عارف جانم آمد؛ انجام: حالا هم که فصل بهاره کاری است برف مهلت نمی دهد، در امروز که سوم ... است بعد را هم خدا عالم است که باز برف میاید یا خیر.</w:t>
      </w:r>
    </w:p>
    <w:p>
      <w:pPr>
        <w:pStyle w:val="BookText"/>
      </w:pPr>
      <w:r>
        <w:rPr>
          <w:rFonts w:ascii="IRNazanin" w:hAnsi="IRNazanin" w:eastAsia="IRNazanin" w:cs="IRNazanin"/>
          <w:lang w:bidi="fa-IR"/>
          <w:color w:val="111111"/>
          <w:sz w:val="28"/>
          <w:szCs w:val="28"/>
          <w:rtl/>
        </w:rPr>
        <w:t xml:space="preserve">خط: نستعلیق تحریری، کاتب = مؤلف، تا: قرن 14، خط چلیپائی؛ کاغذ: فرنگی مشقی، جلد: مقوایی، 59 گ، مختلف السطر، اندازه: 10/6</w:t>
      </w:r>
      <w:r>
        <w:rPr>
          <w:rFonts w:ascii="Times New Roman" w:hAnsi="Times New Roman" w:eastAsia="Times New Roman" w:cs="Times New Roman"/>
          <w:lang w:val="en-US" w:bidi="en-US"/>
          <w:color w:val="111111"/>
          <w:sz w:val="28"/>
          <w:szCs w:val="28"/>
          <w:rtl/>
        </w:rPr>
        <w:t xml:space="preserve">×17/2 </w:t>
      </w:r>
      <w:r>
        <w:rPr>
          <w:rFonts w:ascii="IRNazanin" w:hAnsi="IRNazanin" w:eastAsia="IRNazanin" w:cs="IRNazanin"/>
          <w:lang w:bidi="fa-IR"/>
          <w:color w:val="111111"/>
          <w:sz w:val="28"/>
          <w:szCs w:val="28"/>
          <w:rtl/>
        </w:rPr>
        <w:t xml:space="preserve">سم [ف: 17 - 90].</w:t>
      </w:r>
    </w:p>
    <w:p>
      <w:pPr>
        <w:pStyle w:val="Heading3"/>
      </w:pPr>
      <w:bookmarkStart w:id="1727" w:name="_Toc1210"/>
      <w:r>
        <w:t>• جنگ / گوناگون / فارسی</w:t>
      </w:r>
      <w:bookmarkEnd w:id="172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موحدی قمی، محمد بن عبد الله، ق14 قمری</w:t>
      </w:r>
    </w:p>
    <w:p>
      <w:pPr>
        <w:pStyle w:val="BookText"/>
      </w:pPr>
      <w:r>
        <w:rPr>
          <w:rFonts w:ascii="Times New Roman" w:hAnsi="Times New Roman" w:eastAsia="Times New Roman" w:cs="Times New Roman"/>
          <w:lang w:val="en-US" w:bidi="en-US"/>
          <w:color w:val="111111"/>
          <w:sz w:val="28"/>
          <w:szCs w:val="28"/>
          <w:rtl/>
        </w:rPr>
        <w:t xml:space="preserve">movahhedi qomi, mohammad ebn-e abd-ol-lah (- 20c)</w:t>
      </w:r>
    </w:p>
    <w:p>
      <w:pPr>
        <w:pStyle w:val="BookText"/>
      </w:pPr>
      <w:r>
        <w:rPr>
          <w:rFonts w:ascii="IRNazanin" w:hAnsi="IRNazanin" w:eastAsia="IRNazanin" w:cs="IRNazanin"/>
          <w:lang w:bidi="fa-IR"/>
          <w:color w:val="111111"/>
          <w:sz w:val="28"/>
          <w:szCs w:val="28"/>
          <w:rtl/>
        </w:rPr>
        <w:t xml:space="preserve">دارای مطالبی تاریخی و اخلاقی و فضائل و مناقب حضرات معصومین علیهم السلام با اشعاری فارسی که بیشتر آنها از خود مؤلف می باشد. این جنگ پس از تألیف کتاب «شتات موحدی» گردآوری شده است.</w:t>
      </w:r>
    </w:p>
    <w:p>
      <w:pPr>
        <w:pStyle w:val="BookText"/>
      </w:pPr>
      <w:r>
        <w:rPr>
          <w:rFonts w:ascii="IRNazanin" w:hAnsi="IRNazanin" w:eastAsia="IRNazanin" w:cs="IRNazanin"/>
          <w:lang w:bidi="fa-IR"/>
          <w:color w:val="111111"/>
          <w:sz w:val="28"/>
          <w:szCs w:val="28"/>
          <w:rtl/>
        </w:rPr>
        <w:t xml:space="preserve">قم؛ مرعشی؛ شماره نسخه: 9111</w:t>
      </w:r>
    </w:p>
    <w:p>
      <w:pPr>
        <w:pStyle w:val="BookText"/>
      </w:pPr>
      <w:r>
        <w:rPr>
          <w:rFonts w:ascii="IRNazanin" w:hAnsi="IRNazanin" w:eastAsia="IRNazanin" w:cs="IRNazanin"/>
          <w:lang w:bidi="fa-IR"/>
          <w:color w:val="111111"/>
          <w:sz w:val="28"/>
          <w:szCs w:val="28"/>
          <w:rtl/>
        </w:rPr>
        <w:t xml:space="preserve">آغاز: در اینکه بناء اول مسجد جمکران قم بامر امام زمان بوده، عالم خبير و متتبع بصير بحديث و خبر مرحوم حاجی شیخ على اکبر نهاوندی.</w:t>
      </w:r>
    </w:p>
    <w:p>
      <w:pPr>
        <w:pStyle w:val="BookText"/>
      </w:pPr>
      <w:r>
        <w:rPr>
          <w:rFonts w:ascii="IRNazanin" w:hAnsi="IRNazanin" w:eastAsia="IRNazanin" w:cs="IRNazanin"/>
          <w:lang w:bidi="fa-IR"/>
          <w:color w:val="111111"/>
          <w:sz w:val="28"/>
          <w:szCs w:val="28"/>
          <w:rtl/>
        </w:rPr>
        <w:t xml:space="preserve">خط: نستعلیق، کاتب = مؤلف، بی تا، جلد: مقوا عطف پارچه، 158 گ، 19 سطر، اندازه: 20/5</w:t>
      </w:r>
      <w:r>
        <w:rPr>
          <w:rFonts w:ascii="Times New Roman" w:hAnsi="Times New Roman" w:eastAsia="Times New Roman" w:cs="Times New Roman"/>
          <w:lang w:val="en-US" w:bidi="en-US"/>
          <w:color w:val="111111"/>
          <w:sz w:val="28"/>
          <w:szCs w:val="28"/>
          <w:rtl/>
        </w:rPr>
        <w:t xml:space="preserve">x15 </w:t>
      </w:r>
      <w:r>
        <w:rPr>
          <w:rFonts w:ascii="IRNazanin" w:hAnsi="IRNazanin" w:eastAsia="IRNazanin" w:cs="IRNazanin"/>
          <w:lang w:bidi="fa-IR"/>
          <w:color w:val="111111"/>
          <w:sz w:val="28"/>
          <w:szCs w:val="28"/>
          <w:rtl/>
        </w:rPr>
        <w:t xml:space="preserve">سم [ف: 23 - 255].</w:t>
      </w:r>
    </w:p>
    <w:p>
      <w:pPr>
        <w:pStyle w:val="Heading3"/>
      </w:pPr>
      <w:bookmarkStart w:id="1728" w:name="_Toc1211"/>
      <w:r>
        <w:t>• جنگ / گوناگون / عربی و فارسی</w:t>
      </w:r>
      <w:bookmarkEnd w:id="172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موسوی، ابراهیم بن رضی، ق14 قمری</w:t>
      </w:r>
    </w:p>
    <w:p>
      <w:pPr>
        <w:pStyle w:val="BookText"/>
      </w:pPr>
      <w:r>
        <w:rPr>
          <w:rFonts w:ascii="Times New Roman" w:hAnsi="Times New Roman" w:eastAsia="Times New Roman" w:cs="Times New Roman"/>
          <w:lang w:val="en-US" w:bidi="en-US"/>
          <w:color w:val="111111"/>
          <w:sz w:val="28"/>
          <w:szCs w:val="28"/>
          <w:rtl/>
        </w:rPr>
        <w:t xml:space="preserve">mūsavī, ebrāhīm bn razī (-20c)</w:t>
      </w:r>
    </w:p>
    <w:p>
      <w:pPr>
        <w:pStyle w:val="BookText"/>
      </w:pPr>
      <w:r>
        <w:rPr>
          <w:rFonts w:ascii="IRNazanin" w:hAnsi="IRNazanin" w:eastAsia="IRNazanin" w:cs="IRNazanin"/>
          <w:lang w:bidi="fa-IR"/>
          <w:color w:val="111111"/>
          <w:sz w:val="28"/>
          <w:szCs w:val="28"/>
          <w:rtl/>
        </w:rPr>
        <w:t xml:space="preserve">جنگی شامل مطالب متفرقه، ریاضیات، صرف و نحو، فقه و اصول فقه، مونثات سماعيه ابن حاجب.</w:t>
      </w:r>
    </w:p>
    <w:p>
      <w:pPr>
        <w:pStyle w:val="BookText"/>
      </w:pPr>
      <w:r>
        <w:rPr>
          <w:rFonts w:ascii="IRNazanin" w:hAnsi="IRNazanin" w:eastAsia="IRNazanin" w:cs="IRNazanin"/>
          <w:lang w:bidi="fa-IR"/>
          <w:color w:val="111111"/>
          <w:sz w:val="28"/>
          <w:szCs w:val="28"/>
          <w:rtl/>
        </w:rPr>
        <w:t xml:space="preserve">قم؛ گلپایگانی؛ شماره نسخه: 1/ 2955- 15/195</w:t>
      </w:r>
    </w:p>
    <w:p>
      <w:pPr>
        <w:pStyle w:val="BookText"/>
      </w:pPr>
      <w:r>
        <w:rPr>
          <w:rFonts w:ascii="IRNazanin" w:hAnsi="IRNazanin" w:eastAsia="IRNazanin" w:cs="IRNazanin"/>
          <w:lang w:bidi="fa-IR"/>
          <w:color w:val="111111"/>
          <w:sz w:val="28"/>
          <w:szCs w:val="28"/>
          <w:rtl/>
        </w:rPr>
        <w:t xml:space="preserve">آغاز: بسمله و به نستعين آداب و طریقه حساب هندسه که به نقطه معلوم می شود آحاد 123456789 عشرات 10 20 30 5040 60؛ انجام: و الطعن و الطاعون و العناء ومن جميع الإفات و العاهات في الدنيا و الاخرة بحق کھیعص و بحق طه ... ما تقدم من جنگ 517 ذنبك و ما تاخر برحمتك يا ارحم الراحمين وصلى الله على محمد و آله الطيبين الطاهرين.</w:t>
      </w:r>
    </w:p>
    <w:p>
      <w:pPr>
        <w:pStyle w:val="BookText"/>
      </w:pPr>
      <w:r>
        <w:rPr>
          <w:rFonts w:ascii="IRNazanin" w:hAnsi="IRNazanin" w:eastAsia="IRNazanin" w:cs="IRNazanin"/>
          <w:lang w:bidi="fa-IR"/>
          <w:color w:val="111111"/>
          <w:sz w:val="28"/>
          <w:szCs w:val="28"/>
          <w:rtl/>
        </w:rPr>
        <w:t xml:space="preserve">خط: نسخ و نستعلیق شکسته، کاتب = مؤلف، تا: 1328ق؛ جلد: تیماج قهوه ای، 70 گ، 12-19سطر،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[ف:3 - 1196].</w:t>
      </w:r>
    </w:p>
    <w:p>
      <w:pPr>
        <w:pStyle w:val="Heading3"/>
      </w:pPr>
      <w:bookmarkStart w:id="1729" w:name="_Toc1212"/>
      <w:r>
        <w:t>• جنگ / متفرقه / عربی و فارسی</w:t>
      </w:r>
      <w:bookmarkEnd w:id="172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مولوی زاده، محمد مهدی، ق14 قمری</w:t>
      </w:r>
    </w:p>
    <w:p>
      <w:pPr>
        <w:pStyle w:val="BookText"/>
      </w:pPr>
      <w:r>
        <w:rPr>
          <w:rFonts w:ascii="Times New Roman" w:hAnsi="Times New Roman" w:eastAsia="Times New Roman" w:cs="Times New Roman"/>
          <w:lang w:val="en-US" w:bidi="en-US"/>
          <w:color w:val="111111"/>
          <w:sz w:val="28"/>
          <w:szCs w:val="28"/>
          <w:rtl/>
        </w:rPr>
        <w:t xml:space="preserve">mowlavī-zāde, mohammad mahdī (-20c)</w:t>
      </w:r>
    </w:p>
    <w:p>
      <w:pPr>
        <w:pStyle w:val="BookText"/>
      </w:pPr>
      <w:r>
        <w:rPr>
          <w:rFonts w:ascii="IRNazanin" w:hAnsi="IRNazanin" w:eastAsia="IRNazanin" w:cs="IRNazanin"/>
          <w:lang w:bidi="fa-IR"/>
          <w:color w:val="111111"/>
          <w:sz w:val="28"/>
          <w:szCs w:val="28"/>
          <w:rtl/>
        </w:rPr>
        <w:t xml:space="preserve">مشهد؛ رضوی، شماره نسخه: 25562</w:t>
      </w:r>
    </w:p>
    <w:p>
      <w:pPr>
        <w:pStyle w:val="BookText"/>
      </w:pPr>
      <w:r>
        <w:rPr>
          <w:rFonts w:ascii="IRNazanin" w:hAnsi="IRNazanin" w:eastAsia="IRNazanin" w:cs="IRNazanin"/>
          <w:lang w:bidi="fa-IR"/>
          <w:color w:val="111111"/>
          <w:sz w:val="28"/>
          <w:szCs w:val="28"/>
          <w:rtl/>
        </w:rPr>
        <w:t xml:space="preserve">آغاز: این دفتر یادداشتهای متفرقه شخصی است؛ انجام: خدا چگونه رفتار می کند.</w:t>
      </w:r>
    </w:p>
    <w:p>
      <w:pPr>
        <w:pStyle w:val="BookText"/>
      </w:pPr>
      <w:r>
        <w:rPr>
          <w:rFonts w:ascii="IRNazanin" w:hAnsi="IRNazanin" w:eastAsia="IRNazanin" w:cs="IRNazanin"/>
          <w:lang w:bidi="fa-IR"/>
          <w:color w:val="111111"/>
          <w:sz w:val="28"/>
          <w:szCs w:val="28"/>
          <w:rtl/>
        </w:rPr>
        <w:t xml:space="preserve">خط: نستعلیق تحریری، بی کا، تا: 1355ق؛ کاغذ: حنایی، جلد: میشن [رایانه].</w:t>
      </w:r>
    </w:p>
    <w:p>
      <w:pPr>
        <w:pStyle w:val="Heading3"/>
      </w:pPr>
      <w:bookmarkStart w:id="1730" w:name="_Toc1213"/>
      <w:r>
        <w:t>• جنگ / گوناگون / عربی و فارسی</w:t>
      </w:r>
      <w:bookmarkEnd w:id="173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مولوی عربشاهی، محمد باقر، ق14 قمری</w:t>
      </w:r>
    </w:p>
    <w:p>
      <w:pPr>
        <w:pStyle w:val="BookText"/>
      </w:pPr>
      <w:r>
        <w:rPr>
          <w:rFonts w:ascii="Times New Roman" w:hAnsi="Times New Roman" w:eastAsia="Times New Roman" w:cs="Times New Roman"/>
          <w:lang w:val="en-US" w:bidi="en-US"/>
          <w:color w:val="111111"/>
          <w:sz w:val="28"/>
          <w:szCs w:val="28"/>
          <w:rtl/>
        </w:rPr>
        <w:t xml:space="preserve">mowlavī ‘arab-šāhī, mohammad bāqer (-20c)</w:t>
      </w:r>
    </w:p>
    <w:p>
      <w:pPr>
        <w:pStyle w:val="BookText"/>
      </w:pPr>
      <w:r>
        <w:rPr>
          <w:rFonts w:ascii="IRNazanin" w:hAnsi="IRNazanin" w:eastAsia="IRNazanin" w:cs="IRNazanin"/>
          <w:lang w:bidi="fa-IR"/>
          <w:color w:val="111111"/>
          <w:sz w:val="28"/>
          <w:szCs w:val="28"/>
          <w:rtl/>
        </w:rPr>
        <w:t xml:space="preserve">مقالات و اشعاری است به عربی و فارسی که عبارتند از: وقایع سال ششم تا نهم هجرت پیامبر (صلی الله علیه وسلم)، مختصری درباره تاریخ فلسفه غرب امهات اخلاق) فلسفه مصر، ایران و یونان، دوره سوم عصر بعد از ارسطو، فلسفه قرون وسطی، مذهب اقتصادی (منتسکیو ... آدام اسمیت)، شرح بسیار مختصری از زندگی شیخ شهاب الدین سهروردی، خواجه نصیر، فخرالدین رازی، میرداماد، ملاصدرا، و اشعاری از شاه طاهر، امیدی طهرانی، نظام استرابادی، قطران، خواجه عصمت، حاجی میرزا حبیب الله، قوامی گنجوی، میرزا عبدالوهاب معتمد نشاط اصفهانی، عبرت سبزواری، ادیب نیشابوری، سعدی، صفی علیشاه، فروغی، اوحدی مراغه ای، الهی قمشه ای، صفای اصفهانی، مدرس یزدی، خاقانی، ارزقی، حسین خوارزمی، کلانتر شیرازی، رودکی سمرقندی، مسعود سعد سلمان، قصیده عربی حکمیه شیخ ناصيف اليازجي و قصيده صالح بن عبدالقدوس، صابر ترمذی، ناصر خسرو، شیخ احمد شیرازی، انوری، خدیوی، نعمة الله ولی، برگزیده ای از اشعار اخلاقی و نصایح مثنوی مولوی، در انتها رساله ای به عربی از محمد باقر بن ابیطالب العربشاهی الحسینی السبزواری در سر خروج الحسين الى الكوفة، شهادة مسلم بن عقیل، و وجوب التسلیم و رسائل مختلف ضمیمه می باشد.</w:t>
      </w:r>
    </w:p>
    <w:p>
      <w:pPr>
        <w:pStyle w:val="BookText"/>
      </w:pPr>
      <w:r>
        <w:rPr>
          <w:rFonts w:ascii="IRNazanin" w:hAnsi="IRNazanin" w:eastAsia="IRNazanin" w:cs="IRNazanin"/>
          <w:lang w:bidi="fa-IR"/>
          <w:color w:val="111111"/>
          <w:sz w:val="28"/>
          <w:szCs w:val="28"/>
          <w:rtl/>
        </w:rPr>
        <w:t xml:space="preserve">مشهد؛ رضوی؛ شماره نسخه:14474</w:t>
      </w:r>
    </w:p>
    <w:p>
      <w:pPr>
        <w:pStyle w:val="BookText"/>
      </w:pPr>
      <w:r>
        <w:rPr>
          <w:rFonts w:ascii="IRNazanin" w:hAnsi="IRNazanin" w:eastAsia="IRNazanin" w:cs="IRNazanin"/>
          <w:lang w:bidi="fa-IR"/>
          <w:color w:val="111111"/>
          <w:sz w:val="28"/>
          <w:szCs w:val="28"/>
          <w:rtl/>
        </w:rPr>
        <w:t xml:space="preserve">آغاز: چو نکو بنگر که جهان چون شد *** خیر و صلاح از جهان جهان چون شد؛ انجام: پس ما که از مرگ می ترسیم، مگر از -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370" w:name="pg20375_230370"/>
    <w:bookmarkEnd w:id="370"/>
    <w:p>
      <w:pPr>
        <w:pStyle w:val="BookText"/>
      </w:pPr>
      <w:r>
        <w:rPr>
          <w:rFonts w:ascii="IRNazanin" w:hAnsi="IRNazanin" w:eastAsia="IRNazanin" w:cs="IRNazanin"/>
          <w:lang w:bidi="fa-IR"/>
          <w:color w:val="111111"/>
          <w:sz w:val="28"/>
          <w:szCs w:val="28"/>
          <w:rtl/>
        </w:rPr>
        <w:t xml:space="preserve">خیال خود نگه اگر احساس حزن و اندوه.</w:t>
      </w:r>
    </w:p>
    <w:p>
      <w:pPr>
        <w:pStyle w:val="BookText"/>
      </w:pPr>
      <w:r>
        <w:rPr>
          <w:rFonts w:ascii="IRNazanin" w:hAnsi="IRNazanin" w:eastAsia="IRNazanin" w:cs="IRNazanin"/>
          <w:lang w:bidi="fa-IR"/>
          <w:color w:val="111111"/>
          <w:sz w:val="28"/>
          <w:szCs w:val="28"/>
          <w:rtl/>
        </w:rPr>
        <w:t xml:space="preserve">خط: نستعلیق تحریری، کاتب = مؤلف، تا: قرن 14؛ واقف: جامع، محرم 1405؛ کاغذ: فرنگی مشقی، جلد: مشمع، 218گ، مختلف السطر، اندازه: 12/5</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17 - 94].</w:t>
      </w:r>
    </w:p>
    <w:p>
      <w:pPr>
        <w:pStyle w:val="Heading3"/>
      </w:pPr>
      <w:bookmarkStart w:id="1731" w:name="_Toc1214"/>
      <w:r>
        <w:t>• جنگ / گوناگون / کردی و فارسی</w:t>
      </w:r>
      <w:bookmarkEnd w:id="173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میرزا محمد صادق، ق14 قمری</w:t>
      </w:r>
    </w:p>
    <w:p>
      <w:pPr>
        <w:pStyle w:val="BookText"/>
      </w:pPr>
      <w:r>
        <w:rPr>
          <w:rFonts w:ascii="Times New Roman" w:hAnsi="Times New Roman" w:eastAsia="Times New Roman" w:cs="Times New Roman"/>
          <w:lang w:val="en-US" w:bidi="en-US"/>
          <w:color w:val="111111"/>
          <w:sz w:val="28"/>
          <w:szCs w:val="28"/>
          <w:rtl/>
        </w:rPr>
        <w:t xml:space="preserve">mīrzā mohammad sādeq (-20c)</w:t>
      </w:r>
    </w:p>
    <w:p>
      <w:pPr>
        <w:pStyle w:val="BookText"/>
      </w:pPr>
      <w:r>
        <w:rPr>
          <w:rFonts w:ascii="IRNazanin" w:hAnsi="IRNazanin" w:eastAsia="IRNazanin" w:cs="IRNazanin"/>
          <w:lang w:bidi="fa-IR"/>
          <w:color w:val="111111"/>
          <w:sz w:val="28"/>
          <w:szCs w:val="28"/>
          <w:rtl/>
        </w:rPr>
        <w:t xml:space="preserve">شعرهای کردی است و داستان شاه بهرام و کتاب خورشید خاور و شیخ صنعان و لیلی و مجنون در آن هست. در میانه آمده که: آن را میرزا محمد صادق برای محمد آقا پسر آقا محمود پسر محمد آقا پسر خواجه صادق در سال لوى ئیل 1298 نوشته است. نیز «فرموده احمد بیک کوپاسی» و «فرموده سید عبدالحکیم 1336» و «کلام آقا بر ابیک خلف مرحوم اقا محمود بتاريخ يوم ذیحجه 1333» و «کلام شفیع» و تخلص «فردی» هم دارد.</w:t>
      </w:r>
    </w:p>
    <w:p>
      <w:pPr>
        <w:pStyle w:val="BookText"/>
      </w:pPr>
      <w:r>
        <w:rPr>
          <w:rFonts w:ascii="IRNazanin" w:hAnsi="IRNazanin" w:eastAsia="IRNazanin" w:cs="IRNazanin"/>
          <w:lang w:bidi="fa-IR"/>
          <w:color w:val="111111"/>
          <w:sz w:val="28"/>
          <w:szCs w:val="28"/>
          <w:rtl/>
        </w:rPr>
        <w:t xml:space="preserve">تهران؛ دانشگاه؛ شماره نسخه: 4181</w:t>
      </w:r>
    </w:p>
    <w:p>
      <w:pPr>
        <w:pStyle w:val="BookText"/>
      </w:pPr>
      <w:r>
        <w:rPr>
          <w:rFonts w:ascii="IRNazanin" w:hAnsi="IRNazanin" w:eastAsia="IRNazanin" w:cs="IRNazanin"/>
          <w:lang w:bidi="fa-IR"/>
          <w:color w:val="111111"/>
          <w:sz w:val="28"/>
          <w:szCs w:val="28"/>
          <w:rtl/>
        </w:rPr>
        <w:t xml:space="preserve">آغاز: فلک مهره نرو مر شانان امشو *** موتم نه دفتر مروانان امشو / دل کیل زوخاوحی کازن امشو *** زوخ نه ز امانم سروازن امشو. کتاب خورشید خاور. بسمله. دمای حمد ذات جهان آفرین *** یا دام به تعریف شای خاور زمین / شنفتم ز پیر دانای هنرور *** پادشاهی بی به ملک خاور. کتاب شیخ صنعان. بسمله: بوا چون تعریف صنعان گمراه *** چه گمراهی دلش چون پرشی براه / چل سال بی صنعان نقابی حرم *** عبارت مکرد بی زیاد و کم. آغاز: لیلی و مجنون: بنام دانای جهان پیداگر *** بلبلان چه عشق شیت و شیداگر چه صنعش تمام فامداران با تن *** نقاشان چه نقش او خجلا تن؛ انجام: یا فکری بگیرند پرده ظهير *** فردش میزان گر چون پکان تیر . کتاب خورشید خاور: مصطفی و سن دنیایی و فسان *** کار و بازارش بی شرطی و جفان (مورخ روز پنج شنبه 2 ربيع الثانی 1298 نوشته میرزا محمد صادق برای اقا محمد)؛ کتاب شیخ صنعان: چه لطف بیچون حي لاينام *** صنعان چنی یارویش بادابکام / الحمد لله باقی و السلام *** خاتم الكتاب ياوا انجام / هزاران درود و هزاران سلام *** ز ما بر محمد عليه السلام؛ انجام لیلی مجنون: دنیا بی هیچکس ندارد وفا *** تا آخر الدهر هرمبو جفا / هزاران درود هزاران سلام *** زما بر محمد عليه السلام / غریق رحمت یزدان کسی باد *** که کاتب را با احمدی کند یاد (نوشته میرزا محمد صادق برای آقا محمد).</w:t>
      </w:r>
    </w:p>
    <w:p>
      <w:pPr>
        <w:pStyle w:val="BookText"/>
      </w:pPr>
      <w:r>
        <w:rPr>
          <w:rFonts w:ascii="IRNazanin" w:hAnsi="IRNazanin" w:eastAsia="IRNazanin" w:cs="IRNazanin"/>
          <w:lang w:bidi="fa-IR"/>
          <w:color w:val="111111"/>
          <w:sz w:val="28"/>
          <w:szCs w:val="28"/>
          <w:rtl/>
        </w:rPr>
        <w:t xml:space="preserve">خط: نستعلیق، کا: میرزا صادق برای آقا محمد، تا: 1298ق؛ کاغذ: فرنگی رنگارنگ، جلد: تیماج قهوه ای، 196 گ، 10 سطر (9</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13 - 3148].</w:t>
      </w:r>
    </w:p>
    <w:p>
      <w:pPr>
        <w:pStyle w:val="Heading3"/>
      </w:pPr>
      <w:bookmarkStart w:id="1732" w:name="_Toc1215"/>
      <w:r>
        <w:t>• جنگ / ادبیات / عربی و فارسی</w:t>
      </w:r>
      <w:bookmarkEnd w:id="173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نجفی، محمد تقی بن محمد علی، قرن 14 قمری</w:t>
      </w:r>
    </w:p>
    <w:p>
      <w:pPr>
        <w:pStyle w:val="BookText"/>
      </w:pPr>
      <w:r>
        <w:rPr>
          <w:rFonts w:ascii="Times New Roman" w:hAnsi="Times New Roman" w:eastAsia="Times New Roman" w:cs="Times New Roman"/>
          <w:lang w:val="en-US" w:bidi="en-US"/>
          <w:color w:val="111111"/>
          <w:sz w:val="28"/>
          <w:szCs w:val="28"/>
          <w:rtl/>
        </w:rPr>
        <w:t xml:space="preserve">najafī, mohammad taqī ebn-e mohammad ‘alī</w:t>
      </w:r>
    </w:p>
    <w:p>
      <w:pPr>
        <w:pStyle w:val="BookText"/>
      </w:pPr>
      <w:r>
        <w:rPr>
          <w:rFonts w:ascii="IRNazanin" w:hAnsi="IRNazanin" w:eastAsia="IRNazanin" w:cs="IRNazanin"/>
          <w:lang w:bidi="fa-IR"/>
          <w:color w:val="111111"/>
          <w:sz w:val="28"/>
          <w:szCs w:val="28"/>
          <w:rtl/>
        </w:rPr>
        <w:t xml:space="preserve">جنگی که در آن مؤلف مطالب و فوائد ادبی را تحرير نموده است با این عنوان ها: شرح عوامل ملا محسن (فقط چند برگ اول را نوشته)، شرح كبرى في المنطق (باز فقط چند صفحه اول را نوشته)، چند فایده ادبی، آیات وارده در سیوطی به ترتیب کتاب با ذکر شماره آیه و سوره، چند فایده در ادبیات عربی و صرف و نحو.</w:t>
      </w:r>
    </w:p>
    <w:p>
      <w:pPr>
        <w:pStyle w:val="BookText"/>
      </w:pPr>
      <w:r>
        <w:rPr>
          <w:rFonts w:ascii="IRNazanin" w:hAnsi="IRNazanin" w:eastAsia="IRNazanin" w:cs="IRNazanin"/>
          <w:lang w:bidi="fa-IR"/>
          <w:color w:val="111111"/>
          <w:sz w:val="28"/>
          <w:szCs w:val="28"/>
          <w:rtl/>
        </w:rPr>
        <w:t xml:space="preserve">قم؛ گلپایگانی؛ شماره نسخه:5809- 29/149</w:t>
      </w:r>
    </w:p>
    <w:p>
      <w:pPr>
        <w:pStyle w:val="BookText"/>
      </w:pPr>
      <w:r>
        <w:rPr>
          <w:rFonts w:ascii="IRNazanin" w:hAnsi="IRNazanin" w:eastAsia="IRNazanin" w:cs="IRNazanin"/>
          <w:lang w:bidi="fa-IR"/>
          <w:color w:val="111111"/>
          <w:sz w:val="28"/>
          <w:szCs w:val="28"/>
          <w:rtl/>
        </w:rPr>
        <w:t xml:space="preserve">آغاز: بسمله احمدک یا من يرفع صالح العمل واصلي واسلم على نبیک محمد وآله المبنى لهم كرامة المحل یعنی حمد می کنم؛ انجام: قوله بواحدة من الثلاث اما المطابقة والتضمن فواضح واما الالتزام فلا نتفاء اللزوم ... فان من تصور الاثنين تصورانه ضعف للواحد.</w:t>
      </w:r>
    </w:p>
    <w:p>
      <w:pPr>
        <w:pStyle w:val="BookText"/>
      </w:pPr>
      <w:r>
        <w:rPr>
          <w:rFonts w:ascii="IRNazanin" w:hAnsi="IRNazanin" w:eastAsia="IRNazanin" w:cs="IRNazanin"/>
          <w:lang w:bidi="fa-IR"/>
          <w:color w:val="111111"/>
          <w:sz w:val="28"/>
          <w:szCs w:val="28"/>
          <w:rtl/>
        </w:rPr>
        <w:t xml:space="preserve">خط: مختلف، كاتب = مؤلف، تا: 29 محرم 1342 ق؛ جلد: مقوای سفید، 6 گ، 18 سطر، اندازه: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3- 1219].</w:t>
      </w:r>
    </w:p>
    <w:p>
      <w:pPr>
        <w:pStyle w:val="Heading3"/>
      </w:pPr>
      <w:bookmarkStart w:id="1733" w:name="_Toc1216"/>
      <w:r>
        <w:t>• جنگ / اخلاق / فارسی</w:t>
      </w:r>
      <w:bookmarkEnd w:id="173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نصير الشریعه، على، ق 14 قمری</w:t>
      </w:r>
    </w:p>
    <w:p>
      <w:pPr>
        <w:pStyle w:val="BookText"/>
      </w:pPr>
      <w:r>
        <w:rPr>
          <w:rFonts w:ascii="Times New Roman" w:hAnsi="Times New Roman" w:eastAsia="Times New Roman" w:cs="Times New Roman"/>
          <w:lang w:val="en-US" w:bidi="en-US"/>
          <w:color w:val="111111"/>
          <w:sz w:val="28"/>
          <w:szCs w:val="28"/>
          <w:rtl/>
        </w:rPr>
        <w:t xml:space="preserve">nasīr-oš-šarī‘e, 'alī (-20c)</w:t>
      </w:r>
    </w:p>
    <w:p>
      <w:pPr>
        <w:pStyle w:val="BookText"/>
      </w:pPr>
      <w:r>
        <w:rPr>
          <w:rFonts w:ascii="IRNazanin" w:hAnsi="IRNazanin" w:eastAsia="IRNazanin" w:cs="IRNazanin"/>
          <w:lang w:bidi="fa-IR"/>
          <w:color w:val="111111"/>
          <w:sz w:val="28"/>
          <w:szCs w:val="28"/>
          <w:rtl/>
        </w:rPr>
        <w:t xml:space="preserve">روایت، حکایت، تاریخ، مرثیه، شعر و آنچه که در مجالس وعظ و ارشاد به کار آید به صورت پراکنده گرد آورده و در محرم 1338 شروع و جمادی الثانی 1344 به پایان برده است.</w:t>
      </w:r>
    </w:p>
    <w:p>
      <w:pPr>
        <w:pStyle w:val="BookText"/>
      </w:pPr>
      <w:r>
        <w:rPr>
          <w:rFonts w:ascii="IRNazanin" w:hAnsi="IRNazanin" w:eastAsia="IRNazanin" w:cs="IRNazanin"/>
          <w:lang w:bidi="fa-IR"/>
          <w:color w:val="111111"/>
          <w:sz w:val="28"/>
          <w:szCs w:val="28"/>
          <w:rtl/>
        </w:rPr>
        <w:t xml:space="preserve">قم؛ معصومیه؛ شماره نسخه:369</w:t>
      </w:r>
    </w:p>
    <w:p>
      <w:pPr>
        <w:pStyle w:val="BookText"/>
      </w:pPr>
      <w:r>
        <w:rPr>
          <w:rFonts w:ascii="IRNazanin" w:hAnsi="IRNazanin" w:eastAsia="IRNazanin" w:cs="IRNazanin"/>
          <w:lang w:bidi="fa-IR"/>
          <w:color w:val="111111"/>
          <w:sz w:val="28"/>
          <w:szCs w:val="28"/>
          <w:rtl/>
        </w:rPr>
        <w:t xml:space="preserve">آغاز: ساصبر محروما و آن کنت موجعا *** کما صبر العطشان في البلد الفقر؛ انجام: آه آه شوقا الى رويتهم، اولئك الذين انعم الله عليهم من النبيين والصديقين والشهداء و الصالحين وحسن اولئك رفيقا؛</w:t>
      </w:r>
    </w:p>
    <w:p>
      <w:pPr>
        <w:pStyle w:val="BookText"/>
      </w:pPr>
      <w:r>
        <w:rPr>
          <w:rFonts w:ascii="IRNazanin" w:hAnsi="IRNazanin" w:eastAsia="IRNazanin" w:cs="IRNazanin"/>
          <w:lang w:bidi="fa-IR"/>
          <w:color w:val="111111"/>
          <w:sz w:val="28"/>
          <w:szCs w:val="28"/>
          <w:rtl/>
        </w:rPr>
        <w:t xml:space="preserve">خط: نستعلیق، کاتب = مؤلف، بی تا، در صفحه 3 اجازه امور حسبیه میرزا ابراهیم حسینی معروف به میرزا آقا اصطهباناتی به صاحب اثر؛ مهر: «ابراهیم الحسینی» (بیضی)، «عبده الراجی ابوالحسن» (بیضی)؛ جلد: تیماج حنایی سیر، 240 گ، مختلف السطر، اندازه: 18/5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1 - 351].</w:t>
      </w:r>
    </w:p>
    <w:p>
      <w:pPr>
        <w:pStyle w:val="Heading3"/>
      </w:pPr>
      <w:bookmarkStart w:id="1734" w:name="_Toc1217"/>
      <w:r>
        <w:t>• جنگ / گوناگون - عربی - فارسی</w:t>
      </w:r>
      <w:bookmarkEnd w:id="173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نظر پاک، میرزا یدالله، ق 14 قمری</w:t>
      </w:r>
    </w:p>
    <w:p>
      <w:pPr>
        <w:pStyle w:val="BookText"/>
      </w:pPr>
      <w:r>
        <w:rPr>
          <w:rFonts w:ascii="Times New Roman" w:hAnsi="Times New Roman" w:eastAsia="Times New Roman" w:cs="Times New Roman"/>
          <w:lang w:val="en-US" w:bidi="en-US"/>
          <w:color w:val="111111"/>
          <w:sz w:val="28"/>
          <w:szCs w:val="28"/>
          <w:rtl/>
        </w:rPr>
        <w:t xml:space="preserve">nazar-pāk, mīrzā yad-ol-lāh (-20c)</w:t>
      </w:r>
    </w:p>
    <w:p>
      <w:pPr>
        <w:pStyle w:val="BookText"/>
      </w:pPr>
      <w:r>
        <w:rPr>
          <w:rFonts w:ascii="IRNazanin" w:hAnsi="IRNazanin" w:eastAsia="IRNazanin" w:cs="IRNazanin"/>
          <w:lang w:bidi="fa-IR"/>
          <w:color w:val="111111"/>
          <w:sz w:val="28"/>
          <w:szCs w:val="28"/>
          <w:rtl/>
        </w:rPr>
        <w:t xml:space="preserve">گردآوری حاج میرزا یدالله نظر پاک کجوری (- 1323ش)، -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371" w:name="pg20375_230371"/>
    <w:bookmarkEnd w:id="371"/>
    <w:p>
      <w:pPr>
        <w:pStyle w:val="BookText"/>
      </w:pPr>
      <w:r>
        <w:rPr>
          <w:rFonts w:ascii="IRNazanin" w:hAnsi="IRNazanin" w:eastAsia="IRNazanin" w:cs="IRNazanin"/>
          <w:lang w:bidi="fa-IR"/>
          <w:color w:val="111111"/>
          <w:sz w:val="28"/>
          <w:szCs w:val="28"/>
          <w:rtl/>
        </w:rPr>
        <w:t xml:space="preserve">استاد دانشکده علوم معقول و منقول. سروده هایی برگزیده از «ابدع البدايع» شمس العلماء حاج میرزا حسین گرگانی ربانی مشهور به جناب (مشار فارسی 138/1) از شیخ الرئيس، اسماعيل اسماعیل صوفی اردستانی، کمال اسماعیل، ابونواس، ابو محمد عبدالعزيز دمیری (د 699ق) و چند تن دیگر از سرایندگان متقدم عرب زبان، گزیده هایی از دفترهای 1، 2، 3 و 4 «مثنوی» مولوی، گزیده هایی از «يتيمة الدهر»، «ثمار القلوب و شذرات الذهب».</w:t>
      </w:r>
    </w:p>
    <w:p>
      <w:pPr>
        <w:pStyle w:val="BookText"/>
      </w:pPr>
      <w:r>
        <w:rPr>
          <w:rFonts w:ascii="Amiri" w:hAnsi="Amiri" w:eastAsia="Amiri" w:cs="Amiri"/>
          <w:lang w:bidi="ar-SA"/>
          <w:color w:val="111111"/>
          <w:sz w:val="28"/>
          <w:szCs w:val="28"/>
          <w:rtl/>
        </w:rPr>
        <w:t xml:space="preserve">تهران؛ دائرة المعارف؛ شماره نسخه: 1122</w:t>
      </w:r>
    </w:p>
    <w:p>
      <w:pPr>
        <w:pStyle w:val="BookText"/>
      </w:pPr>
      <w:r>
        <w:rPr>
          <w:rFonts w:ascii="IRNazanin" w:hAnsi="IRNazanin" w:eastAsia="IRNazanin" w:cs="IRNazanin"/>
          <w:lang w:bidi="fa-IR"/>
          <w:color w:val="111111"/>
          <w:sz w:val="28"/>
          <w:szCs w:val="28"/>
          <w:rtl/>
        </w:rPr>
        <w:t xml:space="preserve">آغاز: اشعار منتخبه از ابدع البدایع که از طرف مؤلف ره استشهاد ایراد گردید؛ انجام: تا توانی پامنه اندر فراق *** ابغض الأشياء عندي الطلاق.</w:t>
      </w:r>
    </w:p>
    <w:p>
      <w:pPr>
        <w:pStyle w:val="BookText"/>
      </w:pPr>
      <w:r>
        <w:rPr>
          <w:rFonts w:ascii="IRNazanin" w:hAnsi="IRNazanin" w:eastAsia="IRNazanin" w:cs="IRNazanin"/>
          <w:lang w:bidi="fa-IR"/>
          <w:color w:val="111111"/>
          <w:sz w:val="28"/>
          <w:szCs w:val="28"/>
          <w:rtl/>
        </w:rPr>
        <w:t xml:space="preserve">خط: نسخ و نستعلیق شکسته، كاتب = مؤلف، تا: قرن 14؛ کاغذ: نخودی فرنگی، جلد: مقوا ته تیماج قهوه ای، 81 گ، مختلف السطر، اندازه: 11/5</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2 - 66].</w:t>
      </w:r>
    </w:p>
    <w:p>
      <w:pPr>
        <w:pStyle w:val="Heading3"/>
      </w:pPr>
      <w:bookmarkStart w:id="1735" w:name="_Toc1218"/>
      <w:r>
        <w:t>• جنگ / شعر / فارسی</w:t>
      </w:r>
      <w:bookmarkEnd w:id="173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نعمت اللهی، عباسعلی، ق14 قمری</w:t>
      </w:r>
    </w:p>
    <w:p>
      <w:pPr>
        <w:pStyle w:val="BookText"/>
      </w:pPr>
      <w:r>
        <w:rPr>
          <w:rFonts w:ascii="Times New Roman" w:hAnsi="Times New Roman" w:eastAsia="Times New Roman" w:cs="Times New Roman"/>
          <w:lang w:val="en-US" w:bidi="en-US"/>
          <w:color w:val="111111"/>
          <w:sz w:val="28"/>
          <w:szCs w:val="28"/>
          <w:rtl/>
        </w:rPr>
        <w:t xml:space="preserve">ne'mat-ol-lāhī, “abbās--alī (-20c)</w:t>
      </w:r>
    </w:p>
    <w:p>
      <w:pPr>
        <w:pStyle w:val="BookText"/>
      </w:pPr>
      <w:r>
        <w:rPr>
          <w:rFonts w:ascii="IRNazanin" w:hAnsi="IRNazanin" w:eastAsia="IRNazanin" w:cs="IRNazanin"/>
          <w:lang w:bidi="fa-IR"/>
          <w:color w:val="111111"/>
          <w:sz w:val="28"/>
          <w:szCs w:val="28"/>
          <w:rtl/>
        </w:rPr>
        <w:t xml:space="preserve">مشتمل است بر غزلیات، مثنویات، فردیات و غیره از شاعران مختلف، تضمین غزلی از سعدی، حکایات پند آموز در قالب مثنوی، منتخب اشعار نسیم شمال، تضمین غزلی از شیخ بهایی و مطالبی در طلسمات و علوم غریبه در 7 برگ.</w:t>
      </w:r>
    </w:p>
    <w:p>
      <w:pPr>
        <w:pStyle w:val="BookText"/>
      </w:pPr>
      <w:r>
        <w:rPr>
          <w:rFonts w:ascii="IRNazanin" w:hAnsi="IRNazanin" w:eastAsia="IRNazanin" w:cs="IRNazanin"/>
          <w:lang w:bidi="fa-IR"/>
          <w:color w:val="111111"/>
          <w:sz w:val="28"/>
          <w:szCs w:val="28"/>
          <w:rtl/>
        </w:rPr>
        <w:t xml:space="preserve">مشهد؛ رضوی؛ شماره نسخه:16323</w:t>
      </w:r>
    </w:p>
    <w:p>
      <w:pPr>
        <w:pStyle w:val="BookText"/>
      </w:pPr>
      <w:r>
        <w:rPr>
          <w:rFonts w:ascii="IRNazanin" w:hAnsi="IRNazanin" w:eastAsia="IRNazanin" w:cs="IRNazanin"/>
          <w:lang w:bidi="fa-IR"/>
          <w:color w:val="111111"/>
          <w:sz w:val="28"/>
          <w:szCs w:val="28"/>
          <w:rtl/>
        </w:rPr>
        <w:t xml:space="preserve">آغاز: بسمله، سرنامه بنام آن خداوند *** که دلها را بدلها کرده پیوند؛ انجام: ما سیه گلیمان را جز بلا نمی شاید *** بر تن بهائی نه هر بلا که بتوانی.</w:t>
      </w:r>
    </w:p>
    <w:p>
      <w:pPr>
        <w:pStyle w:val="BookText"/>
      </w:pPr>
      <w:r>
        <w:rPr>
          <w:rFonts w:ascii="IRNazanin" w:hAnsi="IRNazanin" w:eastAsia="IRNazanin" w:cs="IRNazanin"/>
          <w:lang w:bidi="fa-IR"/>
          <w:color w:val="111111"/>
          <w:sz w:val="28"/>
          <w:szCs w:val="28"/>
          <w:rtl/>
        </w:rPr>
        <w:t xml:space="preserve">خط: تحریری، کاتب = مؤلف، تا: 1314ق؛ چلیپایی؛ کاغذ: مشقی خط دار، جلد: تیماج عنابی، 194 گ، 12 سطر، اندازه: 12</w:t>
      </w:r>
      <w:r>
        <w:rPr>
          <w:rFonts w:ascii="Times New Roman" w:hAnsi="Times New Roman" w:eastAsia="Times New Roman" w:cs="Times New Roman"/>
          <w:lang w:val="en-US" w:bidi="en-US"/>
          <w:color w:val="111111"/>
          <w:sz w:val="28"/>
          <w:szCs w:val="28"/>
          <w:rtl/>
        </w:rPr>
        <w:t xml:space="preserve">×20/8 </w:t>
      </w:r>
      <w:r>
        <w:rPr>
          <w:rFonts w:ascii="IRNazanin" w:hAnsi="IRNazanin" w:eastAsia="IRNazanin" w:cs="IRNazanin"/>
          <w:lang w:bidi="fa-IR"/>
          <w:color w:val="111111"/>
          <w:sz w:val="28"/>
          <w:szCs w:val="28"/>
          <w:rtl/>
        </w:rPr>
        <w:t xml:space="preserve">سم [ف: 17 - 95].</w:t>
      </w:r>
    </w:p>
    <w:p>
      <w:pPr>
        <w:pStyle w:val="Heading3"/>
      </w:pPr>
      <w:bookmarkStart w:id="1736" w:name="_Toc1219"/>
      <w:r>
        <w:t>• جنگ / گوناگون / فارسی</w:t>
      </w:r>
      <w:bookmarkEnd w:id="173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نواب رضوی، محمد بن حسن</w:t>
      </w:r>
    </w:p>
    <w:p>
      <w:pPr>
        <w:pStyle w:val="BookText"/>
      </w:pPr>
      <w:r>
        <w:rPr>
          <w:rFonts w:ascii="Times New Roman" w:hAnsi="Times New Roman" w:eastAsia="Times New Roman" w:cs="Times New Roman"/>
          <w:lang w:val="en-US" w:bidi="en-US"/>
          <w:color w:val="111111"/>
          <w:sz w:val="28"/>
          <w:szCs w:val="28"/>
          <w:rtl/>
        </w:rPr>
        <w:t xml:space="preserve">navvāb-e razavī, mohammad ebn-e hasan</w:t>
      </w:r>
    </w:p>
    <w:p>
      <w:pPr>
        <w:pStyle w:val="BookText"/>
      </w:pPr>
      <w:r>
        <w:rPr>
          <w:rFonts w:ascii="IRNazanin" w:hAnsi="IRNazanin" w:eastAsia="IRNazanin" w:cs="IRNazanin"/>
          <w:lang w:bidi="fa-IR"/>
          <w:color w:val="111111"/>
          <w:sz w:val="28"/>
          <w:szCs w:val="28"/>
          <w:rtl/>
        </w:rPr>
        <w:t xml:space="preserve">مشتمل بر مطالب متفرقه ای است با این عناوین: 1. رساله ای در ادعيه و طلسمات برگرفته از کتب معتبره و مشتمل بر چندین فصل جهت فرزندانش، تنظیم شده به روز سه شنبه 26 ذیقعده 1344، و در ضمن آن مقداری از نسخه های طبی، طریقه ساختن شیرینیجات خانگی و فرسنامه (شناختن اسبان و بیماری آنها و طریقه مداوای هر درد) و مقداری علم جفر را اضافه نموده و در 8 ذیحجه 1344 از آن فارغ شده؛ 2. رساله ای در آداب تخلی و وضو و تعقیبات مختصر نمازهای واجب؛ 3. نسب نامه مؤلف؛ 4. وصیت نامه مؤلف، در 10 صفر 1345. ما بین رسالات مطالب متفرقه ای در ادعیه و طلسمات و احراز و طریقه قرائت نمازهای مختلف و فالنامه و نسب نامه کریم خان کرمانی که از وی در این مجموعه با عنوان مرحوم آقا بسیار نقل کرده، و خواب هایی که دیده و فوائدی طبی و نجومی و برخی حساب های شخصی وی و متفرقات دیگری آمده است.</w:t>
      </w:r>
    </w:p>
    <w:p>
      <w:pPr>
        <w:pStyle w:val="BookText"/>
      </w:pPr>
      <w:r>
        <w:rPr>
          <w:rFonts w:ascii="IRNazanin" w:hAnsi="IRNazanin" w:eastAsia="IRNazanin" w:cs="IRNazanin"/>
          <w:lang w:bidi="fa-IR"/>
          <w:color w:val="111111"/>
          <w:sz w:val="28"/>
          <w:szCs w:val="28"/>
          <w:rtl/>
        </w:rPr>
        <w:t xml:space="preserve">یزد؛ کاظمینی؛ شماره نسخه: 478</w:t>
      </w:r>
    </w:p>
    <w:p>
      <w:pPr>
        <w:pStyle w:val="BookText"/>
      </w:pPr>
      <w:r>
        <w:rPr>
          <w:rFonts w:ascii="IRNazanin" w:hAnsi="IRNazanin" w:eastAsia="IRNazanin" w:cs="IRNazanin"/>
          <w:lang w:bidi="fa-IR"/>
          <w:color w:val="111111"/>
          <w:sz w:val="28"/>
          <w:szCs w:val="28"/>
          <w:rtl/>
        </w:rPr>
        <w:t xml:space="preserve">خط: نسخ و نستعلیق، کاتب = مؤلف، تا: قرن 14؛ 323 گ، مختلف السطر، اندازه: 9/5</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[ف: 2 - 172].</w:t>
      </w:r>
    </w:p>
    <w:p>
      <w:pPr>
        <w:pStyle w:val="Heading3"/>
      </w:pPr>
      <w:bookmarkStart w:id="1737" w:name="_Toc1220"/>
      <w:r>
        <w:t>• جنگ / متفرقه / فارسی و اردو</w:t>
      </w:r>
      <w:bookmarkEnd w:id="173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نیاز ممتلی سید قائم علی، ق 14 قمری</w:t>
      </w:r>
    </w:p>
    <w:p>
      <w:pPr>
        <w:pStyle w:val="BookText"/>
      </w:pPr>
      <w:r>
        <w:rPr>
          <w:rFonts w:ascii="Times New Roman" w:hAnsi="Times New Roman" w:eastAsia="Times New Roman" w:cs="Times New Roman"/>
          <w:lang w:val="en-US" w:bidi="en-US"/>
          <w:color w:val="111111"/>
          <w:sz w:val="28"/>
          <w:szCs w:val="28"/>
          <w:rtl/>
        </w:rPr>
        <w:t xml:space="preserve">nīyāz momtalī seyyed qā'em ‘alī (-20c)</w:t>
      </w:r>
    </w:p>
    <w:p>
      <w:pPr>
        <w:pStyle w:val="BookText"/>
      </w:pPr>
      <w:r>
        <w:rPr>
          <w:rFonts w:ascii="IRNazanin" w:hAnsi="IRNazanin" w:eastAsia="IRNazanin" w:cs="IRNazanin"/>
          <w:lang w:bidi="fa-IR"/>
          <w:color w:val="111111"/>
          <w:sz w:val="28"/>
          <w:szCs w:val="28"/>
          <w:rtl/>
        </w:rPr>
        <w:t xml:space="preserve">مشتمل بر: شجره طیبه قادریه جیلانیه که ظاهرا شهادت نامه ای است در گرائیدن به این فرقه که جهت مریدی رحیم النساء بنت قيام النساء بیگم به سال 1293 صادر شده از طرف محمد شاه هاشم حسینی صابری قادری، شجره طیبه حافظ محمد عبدالوالی، شجره معروف کرخی و شهادت مریدی بی بی رحیمه بیگم به دست محمد عبدالرزاق در فرقه قادریه زرافيه انواریه، اعمال بعد از نماز جمعه و اوراد و اذکار آن به اردوی اعمال بعد از نمازهای پنجگانه به ادرو.</w:t>
      </w:r>
    </w:p>
    <w:p>
      <w:pPr>
        <w:pStyle w:val="BookText"/>
      </w:pPr>
      <w:r>
        <w:rPr>
          <w:rFonts w:ascii="IRNazanin" w:hAnsi="IRNazanin" w:eastAsia="IRNazanin" w:cs="IRNazanin"/>
          <w:lang w:bidi="fa-IR"/>
          <w:color w:val="111111"/>
          <w:sz w:val="28"/>
          <w:szCs w:val="28"/>
          <w:rtl/>
        </w:rPr>
        <w:t xml:space="preserve">اصفهان، دانشگاه؛ شماره نسخه:744</w:t>
      </w:r>
    </w:p>
    <w:p>
      <w:pPr>
        <w:pStyle w:val="BookText"/>
      </w:pPr>
      <w:r>
        <w:rPr>
          <w:rFonts w:ascii="IRNazanin" w:hAnsi="IRNazanin" w:eastAsia="IRNazanin" w:cs="IRNazanin"/>
          <w:lang w:bidi="fa-IR"/>
          <w:color w:val="111111"/>
          <w:sz w:val="28"/>
          <w:szCs w:val="28"/>
          <w:rtl/>
        </w:rPr>
        <w:t xml:space="preserve">خط: نسخ معرب هندی، کاتب = مؤلف، تا: 27 ربیع الاول 1308 ق؛ مجدول؛ 28 گ، 7 سطر، اندازه: 16/5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[ف:2-567].</w:t>
      </w:r>
    </w:p>
    <w:p>
      <w:pPr>
        <w:pStyle w:val="Heading3"/>
      </w:pPr>
      <w:bookmarkStart w:id="1738" w:name="_Toc1221"/>
      <w:r>
        <w:t>• جنگ / گوناگون / فارسی</w:t>
      </w:r>
      <w:bookmarkEnd w:id="173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هروی، محمد حسن بن خان محمد، ق14 قمری</w:t>
      </w:r>
    </w:p>
    <w:p>
      <w:pPr>
        <w:pStyle w:val="BookText"/>
      </w:pPr>
      <w:r>
        <w:rPr>
          <w:rFonts w:ascii="Times New Roman" w:hAnsi="Times New Roman" w:eastAsia="Times New Roman" w:cs="Times New Roman"/>
          <w:lang w:val="en-US" w:bidi="en-US"/>
          <w:color w:val="111111"/>
          <w:sz w:val="28"/>
          <w:szCs w:val="28"/>
          <w:rtl/>
        </w:rPr>
        <w:t xml:space="preserve">heravī, mohammad hasan ben xān mohammad (-20c)</w:t>
      </w:r>
    </w:p>
    <w:p>
      <w:pPr>
        <w:pStyle w:val="BookText"/>
      </w:pPr>
      <w:r>
        <w:rPr>
          <w:rFonts w:ascii="IRNazanin" w:hAnsi="IRNazanin" w:eastAsia="IRNazanin" w:cs="IRNazanin"/>
          <w:lang w:bidi="fa-IR"/>
          <w:color w:val="111111"/>
          <w:sz w:val="28"/>
          <w:szCs w:val="28"/>
          <w:rtl/>
        </w:rPr>
        <w:t xml:space="preserve">مشتمل بر اشعاری در عزل آصف الدوله توسط ناصرالدین شاه قاجار در 1303ق، غزلیاتی از حافظ، سعدی و یغما و نیز چند بیتی از فردوسی و قاآنی شیرازی، پندنامه از قول ارسطو، پندنامه از حضرت سلیمان، اشعاری در پند و اندرز، اشعاری در رثای حضرت زهرا (علیها السلام) در هشت بند، اشعاری در رثای امام حسن (علیه السلام) در نه بند و نیز ابیاتی در رثای امام حسین (علیه السلام) در چند بند، اشعاری در وصف بهار، قصه هابیل و قابیل و فرزندان آدم (علیه السلام)، فرهنگنامه، ابیاتی از مولوى و رساله ای در لغز و معما است.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72" w:name="pg20375_230372"/>
    <w:bookmarkEnd w:id="372"/>
    <w:p>
      <w:pPr>
        <w:pStyle w:val="BookText"/>
      </w:pPr>
      <w:r>
        <w:rPr>
          <w:rFonts w:ascii="IRNazanin" w:hAnsi="IRNazanin" w:eastAsia="IRNazanin" w:cs="IRNazanin"/>
          <w:lang w:bidi="fa-IR"/>
          <w:color w:val="111111"/>
          <w:sz w:val="28"/>
          <w:szCs w:val="28"/>
          <w:rtl/>
        </w:rPr>
        <w:t xml:space="preserve">مشهد؛ گوهرشاد؛ شماره نسخه: 1797</w:t>
      </w:r>
    </w:p>
    <w:p>
      <w:pPr>
        <w:pStyle w:val="BookText"/>
      </w:pPr>
      <w:r>
        <w:rPr>
          <w:rFonts w:ascii="IRNazanin" w:hAnsi="IRNazanin" w:eastAsia="IRNazanin" w:cs="IRNazanin"/>
          <w:lang w:bidi="fa-IR"/>
          <w:color w:val="111111"/>
          <w:sz w:val="28"/>
          <w:szCs w:val="28"/>
          <w:rtl/>
        </w:rPr>
        <w:t xml:space="preserve">آغاز: پس از بسمله فریدن فرخ فرشته نبود *** زمشک زعنبر سرشته نبود. آغاز رساله: بسمله، حمد له أما بعد قال الله تبارک و تعالی و تلك الامثال نضربها للناس لعلهم يتفكرون چنین نقل می کند که حکمای هند چند کلمه ای به عبارت تصنیف کرده اند و التماس جواب آن نموده اند، انجام: در هرکدام روز که ادا کند. انجام: اجزای وجود من همه دوست گرفت *** نامی است زمن بر من همه باقی همه دوست. پس از آن اشعاری در وصف امام رضا (علیه السلام).</w:t>
      </w:r>
    </w:p>
    <w:p>
      <w:pPr>
        <w:pStyle w:val="BookText"/>
      </w:pPr>
      <w:r>
        <w:rPr>
          <w:rFonts w:ascii="IRNazanin" w:hAnsi="IRNazanin" w:eastAsia="IRNazanin" w:cs="IRNazanin"/>
          <w:lang w:bidi="fa-IR"/>
          <w:color w:val="111111"/>
          <w:sz w:val="28"/>
          <w:szCs w:val="28"/>
          <w:rtl/>
        </w:rPr>
        <w:t xml:space="preserve">خط: نستعلیق، کا: محمد حسن بن خان محمد هروی، تا: شنبه 13 شعبان 1304 ق؛ کاغذ: نخودی بیاضی، جلد: میشن ماشی، 129 گ، مختلف السطر، اندازه: 11</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5 – 217].</w:t>
      </w:r>
    </w:p>
    <w:p>
      <w:pPr>
        <w:pStyle w:val="Heading3"/>
      </w:pPr>
      <w:bookmarkStart w:id="1739" w:name="_Toc1222"/>
      <w:r>
        <w:t>• جنگ / متفرقه / عربی</w:t>
      </w:r>
      <w:bookmarkEnd w:id="173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همدانی، محمد بن ملا آقا، ق14 قمری</w:t>
      </w:r>
    </w:p>
    <w:p>
      <w:pPr>
        <w:pStyle w:val="BookText"/>
      </w:pPr>
      <w:r>
        <w:rPr>
          <w:rFonts w:ascii="Times New Roman" w:hAnsi="Times New Roman" w:eastAsia="Times New Roman" w:cs="Times New Roman"/>
          <w:lang w:val="en-US" w:bidi="en-US"/>
          <w:color w:val="111111"/>
          <w:sz w:val="28"/>
          <w:szCs w:val="28"/>
          <w:rtl/>
        </w:rPr>
        <w:t xml:space="preserve">hamadānī, mohammad ebn-e mollā āqā (-20c)</w:t>
      </w:r>
    </w:p>
    <w:p>
      <w:pPr>
        <w:pStyle w:val="BookText"/>
      </w:pPr>
      <w:r>
        <w:rPr>
          <w:rFonts w:ascii="IRNazanin" w:hAnsi="IRNazanin" w:eastAsia="IRNazanin" w:cs="IRNazanin"/>
          <w:lang w:bidi="fa-IR"/>
          <w:color w:val="111111"/>
          <w:sz w:val="28"/>
          <w:szCs w:val="28"/>
          <w:rtl/>
        </w:rPr>
        <w:t xml:space="preserve">مجموعه ای است دارای کتاب المواريث از نهایه شیخ طوسی و حساب فرايض وارث و ادعیه متفرقه و سؤال و جواب در ابواب مختلف فقهی از میرزا ادام الله ظله (؟). در پایان این پاسخ ها که به خطی جز خط اصلی پرسش ها هستند جواب دهنده تصریح می کند که مطابق فتوای میرزاست.</w:t>
      </w:r>
    </w:p>
    <w:p>
      <w:pPr>
        <w:pStyle w:val="BookText"/>
      </w:pPr>
      <w:r>
        <w:rPr>
          <w:rFonts w:ascii="IRNazanin" w:hAnsi="IRNazanin" w:eastAsia="IRNazanin" w:cs="IRNazanin"/>
          <w:lang w:bidi="fa-IR"/>
          <w:color w:val="111111"/>
          <w:sz w:val="28"/>
          <w:szCs w:val="28"/>
          <w:rtl/>
        </w:rPr>
        <w:t xml:space="preserve">قم؛ مرعشی؛ شماره نسخه: 1665</w:t>
      </w:r>
    </w:p>
    <w:p>
      <w:pPr>
        <w:pStyle w:val="BookText"/>
      </w:pPr>
      <w:r>
        <w:rPr>
          <w:rFonts w:ascii="IRNazanin" w:hAnsi="IRNazanin" w:eastAsia="IRNazanin" w:cs="IRNazanin"/>
          <w:lang w:bidi="fa-IR"/>
          <w:color w:val="111111"/>
          <w:sz w:val="28"/>
          <w:szCs w:val="28"/>
          <w:rtl/>
        </w:rPr>
        <w:t xml:space="preserve">خط: نستعلیق، کاتب =مؤلف، تا: سه شنبه ذیقعده 1306ق؛ اجازه حسبيه به پرسش کننده میرزا محمد می دهد با مهر «لا اله الا الله الملك الحق المبين عبده محمد باقر» (مربع)؛ جلد: مقوایی عطف تیماج مشکی، 92 گ، مختلف السطر،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5 - 61].</w:t>
      </w:r>
    </w:p>
    <w:p>
      <w:pPr>
        <w:pStyle w:val="Heading3"/>
      </w:pPr>
      <w:bookmarkStart w:id="1740" w:name="_Toc1223"/>
      <w:r>
        <w:t>• جنگ / حديث / فارسی و عربی</w:t>
      </w:r>
      <w:bookmarkEnd w:id="174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واعظ، حسن بن محمد حسین، ق14 قمری</w:t>
      </w:r>
    </w:p>
    <w:p>
      <w:pPr>
        <w:pStyle w:val="BookText"/>
      </w:pPr>
      <w:r>
        <w:rPr>
          <w:rFonts w:ascii="Times New Roman" w:hAnsi="Times New Roman" w:eastAsia="Times New Roman" w:cs="Times New Roman"/>
          <w:lang w:val="en-US" w:bidi="en-US"/>
          <w:color w:val="111111"/>
          <w:sz w:val="28"/>
          <w:szCs w:val="28"/>
          <w:rtl/>
        </w:rPr>
        <w:t xml:space="preserve">vā‘ez, hasan ebn-e mohammad hoseyn (- 20c)</w:t>
      </w:r>
    </w:p>
    <w:p>
      <w:pPr>
        <w:pStyle w:val="BookText"/>
      </w:pPr>
      <w:r>
        <w:rPr>
          <w:rFonts w:ascii="IRNazanin" w:hAnsi="IRNazanin" w:eastAsia="IRNazanin" w:cs="IRNazanin"/>
          <w:lang w:bidi="fa-IR"/>
          <w:color w:val="111111"/>
          <w:sz w:val="28"/>
          <w:szCs w:val="28"/>
          <w:rtl/>
        </w:rPr>
        <w:t xml:space="preserve">مؤلف در این مجموعه دویست روایت از کتب معتبر حدیث جمع آوری نموده و در آغاز هر روایت به مصدر آن اشاره نموده اند. در برخی روایات توضیحات مختصری آمده است.</w:t>
      </w:r>
    </w:p>
    <w:p>
      <w:pPr>
        <w:pStyle w:val="BookText"/>
      </w:pPr>
      <w:r>
        <w:rPr>
          <w:rFonts w:ascii="IRNazanin" w:hAnsi="IRNazanin" w:eastAsia="IRNazanin" w:cs="IRNazanin"/>
          <w:lang w:bidi="fa-IR"/>
          <w:color w:val="111111"/>
          <w:sz w:val="28"/>
          <w:szCs w:val="28"/>
          <w:rtl/>
        </w:rPr>
        <w:t xml:space="preserve">یزد؛ کاظمینی؛ شماره نسخه: 108</w:t>
      </w:r>
    </w:p>
    <w:p>
      <w:pPr>
        <w:pStyle w:val="BookText"/>
      </w:pPr>
      <w:r>
        <w:rPr>
          <w:rFonts w:ascii="IRNazanin" w:hAnsi="IRNazanin" w:eastAsia="IRNazanin" w:cs="IRNazanin"/>
          <w:lang w:bidi="fa-IR"/>
          <w:color w:val="111111"/>
          <w:sz w:val="28"/>
          <w:szCs w:val="28"/>
          <w:rtl/>
        </w:rPr>
        <w:t xml:space="preserve">آغاز: الحمدلله رب العالمين ... قال اميرالمومنين عليه السلام قال رسول الله صلى الله عليه و آله اللهم ارحم خلفائی.</w:t>
      </w:r>
    </w:p>
    <w:p>
      <w:pPr>
        <w:pStyle w:val="BookText"/>
      </w:pPr>
      <w:r>
        <w:rPr>
          <w:rFonts w:ascii="IRNazanin" w:hAnsi="IRNazanin" w:eastAsia="IRNazanin" w:cs="IRNazanin"/>
          <w:lang w:bidi="fa-IR"/>
          <w:color w:val="111111"/>
          <w:sz w:val="28"/>
          <w:szCs w:val="28"/>
          <w:rtl/>
        </w:rPr>
        <w:t xml:space="preserve">خط: نسخ، كاتب = مؤلف، تا: قرن 14. یادداشتی از «شیخ مهدی لسان الصدق» و «احمد الشريف» در یادگاری برای مؤلف؛ جلد: تیماج قهوه ای، 74 گ، 16 سطر، اندازه: 9</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[ف: 1- 104].</w:t>
      </w:r>
    </w:p>
    <w:p>
      <w:pPr>
        <w:pStyle w:val="Heading3"/>
      </w:pPr>
      <w:bookmarkStart w:id="1741" w:name="_Toc1224"/>
      <w:r>
        <w:t>• جنگ / طب / فارسی</w:t>
      </w:r>
      <w:bookmarkEnd w:id="174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واعظ حلبی، محمود بن غلامرضا، ق 14 قمری</w:t>
      </w:r>
    </w:p>
    <w:p>
      <w:pPr>
        <w:pStyle w:val="BookText"/>
      </w:pPr>
      <w:r>
        <w:rPr>
          <w:rFonts w:ascii="Times New Roman" w:hAnsi="Times New Roman" w:eastAsia="Times New Roman" w:cs="Times New Roman"/>
          <w:lang w:val="en-US" w:bidi="en-US"/>
          <w:color w:val="111111"/>
          <w:sz w:val="28"/>
          <w:szCs w:val="28"/>
          <w:rtl/>
        </w:rPr>
        <w:t xml:space="preserve">vā‘ez-e halabī, mahmūd ebn-e qolām rezā (-20c)</w:t>
      </w:r>
    </w:p>
    <w:p>
      <w:pPr>
        <w:pStyle w:val="BookText"/>
      </w:pPr>
      <w:r>
        <w:rPr>
          <w:rFonts w:ascii="IRNazanin" w:hAnsi="IRNazanin" w:eastAsia="IRNazanin" w:cs="IRNazanin"/>
          <w:lang w:bidi="fa-IR"/>
          <w:color w:val="111111"/>
          <w:sz w:val="28"/>
          <w:szCs w:val="28"/>
          <w:rtl/>
        </w:rPr>
        <w:t xml:space="preserve">مشهد؛ رضوی؛ شماره نسخه:24344</w:t>
      </w:r>
    </w:p>
    <w:p>
      <w:pPr>
        <w:pStyle w:val="BookText"/>
      </w:pPr>
      <w:r>
        <w:rPr>
          <w:rFonts w:ascii="IRNazanin" w:hAnsi="IRNazanin" w:eastAsia="IRNazanin" w:cs="IRNazanin"/>
          <w:lang w:bidi="fa-IR"/>
          <w:color w:val="111111"/>
          <w:sz w:val="28"/>
          <w:szCs w:val="28"/>
          <w:rtl/>
        </w:rPr>
        <w:t xml:space="preserve">آغاز: بسمله، المتعال في هذا الصحيفة نسخ متفرقه لمواضع متنوعة ... بهجة سودا سیر عدس و دو سیر تخم گشنیز انجام: اللهم ارنا الحق حتى اتبصر ارنا الباطل باطلا حتى اجتنبه؛</w:t>
      </w:r>
    </w:p>
    <w:p>
      <w:pPr>
        <w:pStyle w:val="BookText"/>
      </w:pPr>
      <w:r>
        <w:rPr>
          <w:rFonts w:ascii="IRNazanin" w:hAnsi="IRNazanin" w:eastAsia="IRNazanin" w:cs="IRNazanin"/>
          <w:lang w:bidi="fa-IR"/>
          <w:color w:val="111111"/>
          <w:sz w:val="28"/>
          <w:szCs w:val="28"/>
          <w:rtl/>
        </w:rPr>
        <w:t xml:space="preserve">خط: نستعلیق تحریری، بی کا، تا: قرن 14؛ اهدایی: محمود تولائی واعظ حلبی؛ کاغذ: فستقی، جلد: گالینگور [رایانه].</w:t>
      </w:r>
    </w:p>
    <w:p>
      <w:pPr>
        <w:pStyle w:val="Heading3"/>
      </w:pPr>
      <w:bookmarkStart w:id="1742" w:name="_Toc1225"/>
      <w:r>
        <w:t>• جنگ / علوم غریبه / فارسی</w:t>
      </w:r>
      <w:bookmarkEnd w:id="1742"/>
    </w:p>
    <w:p>
      <w:pPr>
        <w:pStyle w:val="BookText"/>
      </w:pPr>
      <w:r>
        <w:rPr>
          <w:rFonts w:ascii="IRNazanin" w:hAnsi="IRNazanin" w:eastAsia="IRNazanin" w:cs="IRNazanin"/>
          <w:lang w:bidi="fa-IR"/>
          <w:color w:val="111111"/>
          <w:sz w:val="28"/>
          <w:szCs w:val="28"/>
          <w:rtl/>
        </w:rPr>
        <w:t xml:space="preserve">واعظ حلبی، محمود بن غلامرضا، ق 14 قمری</w:t>
      </w:r>
    </w:p>
    <w:p>
      <w:pPr>
        <w:pStyle w:val="BookText"/>
      </w:pPr>
      <w:r>
        <w:rPr>
          <w:rFonts w:ascii="Times New Roman" w:hAnsi="Times New Roman" w:eastAsia="Times New Roman" w:cs="Times New Roman"/>
          <w:lang w:val="en-US" w:bidi="en-US"/>
          <w:color w:val="111111"/>
          <w:sz w:val="28"/>
          <w:szCs w:val="28"/>
          <w:rtl/>
        </w:rPr>
        <w:t xml:space="preserve">vā‘ez-e halabī, mahmūd ebn-e qolām rezā (- 20c)</w:t>
      </w:r>
    </w:p>
    <w:p>
      <w:pPr>
        <w:pStyle w:val="BookText"/>
      </w:pPr>
      <w:r>
        <w:rPr>
          <w:rFonts w:ascii="IRNazanin" w:hAnsi="IRNazanin" w:eastAsia="IRNazanin" w:cs="IRNazanin"/>
          <w:lang w:bidi="fa-IR"/>
          <w:color w:val="111111"/>
          <w:sz w:val="28"/>
          <w:szCs w:val="28"/>
          <w:rtl/>
        </w:rPr>
        <w:t xml:space="preserve">مشهد؛ رضوی؛ شماره نسخه:24358</w:t>
      </w:r>
    </w:p>
    <w:p>
      <w:pPr>
        <w:pStyle w:val="BookText"/>
      </w:pPr>
      <w:r>
        <w:rPr>
          <w:rFonts w:ascii="IRNazanin" w:hAnsi="IRNazanin" w:eastAsia="IRNazanin" w:cs="IRNazanin"/>
          <w:lang w:bidi="fa-IR"/>
          <w:color w:val="111111"/>
          <w:sz w:val="28"/>
          <w:szCs w:val="28"/>
          <w:rtl/>
        </w:rPr>
        <w:t xml:space="preserve">آغاز: الدفتر الثاني في الادعيه و الختومات و التسخیرات ... بدانکه مرحوم نراقی در کتاب خزائن؛ انجام: در النظيم ... جدول لا حول ولا قوة الا بالله العلي العظيم.</w:t>
      </w:r>
    </w:p>
    <w:p>
      <w:pPr>
        <w:pStyle w:val="BookText"/>
      </w:pPr>
      <w:r>
        <w:rPr>
          <w:rFonts w:ascii="IRNazanin" w:hAnsi="IRNazanin" w:eastAsia="IRNazanin" w:cs="IRNazanin"/>
          <w:lang w:bidi="fa-IR"/>
          <w:color w:val="111111"/>
          <w:sz w:val="28"/>
          <w:szCs w:val="28"/>
          <w:rtl/>
        </w:rPr>
        <w:t xml:space="preserve">خط: نستعلیق تحریری، كا: تولانی، محمود (حلبی)، تا: قرن 14؛ واقف: محمود تولائی واعظ حلبی؛ کاغذ: نخودی، جلد: تیماج عنبی [رایانه].</w:t>
      </w:r>
    </w:p>
    <w:p>
      <w:pPr>
        <w:pStyle w:val="Heading3"/>
      </w:pPr>
      <w:bookmarkStart w:id="1743" w:name="_Toc1226"/>
      <w:r>
        <w:t>• جنگ / گوناگون / عربی، فارسی</w:t>
      </w:r>
      <w:bookmarkEnd w:id="174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واعظ کرمانشاهی، محمد علی، ق 14 قمری</w:t>
      </w:r>
    </w:p>
    <w:p>
      <w:pPr>
        <w:pStyle w:val="BookText"/>
      </w:pPr>
      <w:r>
        <w:rPr>
          <w:rFonts w:ascii="Times New Roman" w:hAnsi="Times New Roman" w:eastAsia="Times New Roman" w:cs="Times New Roman"/>
          <w:lang w:val="en-US" w:bidi="en-US"/>
          <w:color w:val="111111"/>
          <w:sz w:val="28"/>
          <w:szCs w:val="28"/>
          <w:rtl/>
        </w:rPr>
        <w:t xml:space="preserve">(vaez-e kermansahi, mohammad ali (- 20c</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سپهسالار؛ شماره نسخه: 5536</w:t>
      </w:r>
    </w:p>
    <w:p>
      <w:pPr>
        <w:pStyle w:val="BookText"/>
      </w:pPr>
      <w:r>
        <w:rPr>
          <w:rFonts w:ascii="IRNazanin" w:hAnsi="IRNazanin" w:eastAsia="IRNazanin" w:cs="IRNazanin"/>
          <w:lang w:bidi="fa-IR"/>
          <w:color w:val="111111"/>
          <w:sz w:val="28"/>
          <w:szCs w:val="28"/>
          <w:rtl/>
        </w:rPr>
        <w:t xml:space="preserve">در اخلاق و حدیث؛ خط: نسخ و نستعلیق، کان: محمد على کرمانشاهی، بی تا، جان تهران مدرسه کهن سپهسالار؛ کاغذ: فرنگی، جلد: تیماج سبز، 405گ، 20 سطر (9/5</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 اندازه: 11/5</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4 - 86].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سپهسالار؛ شماره نسخه: 7528</w:t>
      </w:r>
    </w:p>
    <w:p>
      <w:pPr>
        <w:pStyle w:val="BookText"/>
      </w:pPr>
      <w:r>
        <w:rPr>
          <w:rFonts w:ascii="IRNazanin" w:hAnsi="IRNazanin" w:eastAsia="IRNazanin" w:cs="IRNazanin"/>
          <w:lang w:bidi="fa-IR"/>
          <w:color w:val="111111"/>
          <w:sz w:val="28"/>
          <w:szCs w:val="28"/>
          <w:rtl/>
        </w:rPr>
        <w:t xml:space="preserve">در خبر و ادب. بدین گونه: 1. بندهایی از اسماء و عالم بحار، 2. شعر مستزاد منسوب به خیام، 3. از نوادر الابرار، 4. از مناقب الطاهر بن طبری، 5. از شقیق بلخی، 6. از حقایق فیض، 7. از جلد دهم بحار، 8 از روضة الشهدا، 9. از مقتل ابی مخنف، 10. از جامع المعجزات، 11. از حزن المؤمنين؛ خط: نسخ و نستعلیق، بی کا، تا: قرن 14؛ کاغذ: فرنگی، جلد: تیماج حنایی، 498 گ، مختلف السطر،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4 - 101].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373" w:name="pg20375_230373"/>
    <w:bookmarkEnd w:id="373"/>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سپهسالار؛ شماره نسخه: 7530</w:t>
      </w:r>
    </w:p>
    <w:p>
      <w:pPr>
        <w:pStyle w:val="BookText"/>
      </w:pPr>
      <w:r>
        <w:rPr>
          <w:rFonts w:ascii="IRNazanin" w:hAnsi="IRNazanin" w:eastAsia="IRNazanin" w:cs="IRNazanin"/>
          <w:lang w:bidi="fa-IR"/>
          <w:color w:val="111111"/>
          <w:sz w:val="28"/>
          <w:szCs w:val="28"/>
          <w:rtl/>
        </w:rPr>
        <w:t xml:space="preserve">ادب نحو و صرف است. مطالبی از کتاب سيبويه و البيان و التبين جاحظ از روی نسخه چاپی 1311 رونویس کرده است؛ کاتب = مؤلف، تا: قرن 14، کاغذ: فرنگی سفید، جلد: تیماج مشکی، 422 گ، مختلف السطر، اندازه: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4 - 102].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سپهسالار؛ شماره نسخه: 7529</w:t>
      </w:r>
    </w:p>
    <w:p>
      <w:pPr>
        <w:pStyle w:val="BookText"/>
      </w:pPr>
      <w:r>
        <w:rPr>
          <w:rFonts w:ascii="IRNazanin" w:hAnsi="IRNazanin" w:eastAsia="IRNazanin" w:cs="IRNazanin"/>
          <w:lang w:bidi="fa-IR"/>
          <w:color w:val="111111"/>
          <w:sz w:val="28"/>
          <w:szCs w:val="28"/>
          <w:rtl/>
        </w:rPr>
        <w:t xml:space="preserve">تعزیه و روضه خوانی است؛ خط: نسخ و نستعلیق، کاتب = مؤلف، تا: قرن 14؛ کاغذ: فرنگی، جلد: تیماج نیلی، 408 گ، مختلف السطر، اندازه: 12</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4 - 101].</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سپهسالار؛ شماره نسخه: 7531/1</w:t>
      </w:r>
    </w:p>
    <w:p>
      <w:pPr>
        <w:pStyle w:val="BookText"/>
      </w:pPr>
      <w:r>
        <w:rPr>
          <w:rFonts w:ascii="IRNazanin" w:hAnsi="IRNazanin" w:eastAsia="IRNazanin" w:cs="IRNazanin"/>
          <w:lang w:bidi="fa-IR"/>
          <w:color w:val="111111"/>
          <w:sz w:val="28"/>
          <w:szCs w:val="28"/>
          <w:rtl/>
        </w:rPr>
        <w:t xml:space="preserve">در عرفان است و در آغاز سرگذشت محيي الدين عربی است از صالح موسوی خلخالی و سپس بندهایی از خمريه ابن فارض شربنا على ذكر الحبيب مدامة ... و بخش هایی از تاریخ الائمة دارد؛</w:t>
      </w:r>
    </w:p>
    <w:p>
      <w:pPr>
        <w:pStyle w:val="BookText"/>
      </w:pPr>
      <w:r>
        <w:rPr>
          <w:rFonts w:ascii="IRNazanin" w:hAnsi="IRNazanin" w:eastAsia="IRNazanin" w:cs="IRNazanin"/>
          <w:lang w:bidi="fa-IR"/>
          <w:color w:val="111111"/>
          <w:sz w:val="28"/>
          <w:szCs w:val="28"/>
          <w:rtl/>
        </w:rPr>
        <w:t xml:space="preserve">خط: نسخ و نستعلیق، کاتب = مؤلف، تا: 1310ق؛ سپس «تاريخ الائمة» است؛ کاغذ: فرنگی سفید، جلد: تیماج سرخ، 345 گ (1-345ر)، اندازه: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4 - 102].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سپهسالار؛ شماره نسخه: 5537</w:t>
      </w:r>
    </w:p>
    <w:p>
      <w:pPr>
        <w:pStyle w:val="BookText"/>
      </w:pPr>
      <w:r>
        <w:rPr>
          <w:rFonts w:ascii="IRNazanin" w:hAnsi="IRNazanin" w:eastAsia="IRNazanin" w:cs="IRNazanin"/>
          <w:lang w:bidi="fa-IR"/>
          <w:color w:val="111111"/>
          <w:sz w:val="28"/>
          <w:szCs w:val="28"/>
          <w:rtl/>
        </w:rPr>
        <w:t xml:space="preserve">خط: نسخ و نستعلیق، كان محمد علی کرمانشاهی، تا: قرن 13 و 14، جا: تهران مدرسه کهن سپهسالار؛ کاغذ: فرنگی، جلد: تیماج سبز، 191 گ، مختلف السطر، اندازه: 18</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4 - 87].</w:t>
      </w:r>
    </w:p>
    <w:p>
      <w:pPr>
        <w:pStyle w:val="Heading3"/>
      </w:pPr>
      <w:bookmarkStart w:id="1744" w:name="_Toc1227"/>
      <w:r>
        <w:t>• جنگ / گوناگون / فارسی و عربی</w:t>
      </w:r>
      <w:bookmarkEnd w:id="174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واعظ یزدی، محمد بن اسماعیل، ق 14 قمری</w:t>
      </w:r>
    </w:p>
    <w:p>
      <w:pPr>
        <w:pStyle w:val="BookText"/>
      </w:pPr>
      <w:r>
        <w:rPr>
          <w:rFonts w:ascii="Times New Roman" w:hAnsi="Times New Roman" w:eastAsia="Times New Roman" w:cs="Times New Roman"/>
          <w:lang w:val="en-US" w:bidi="en-US"/>
          <w:color w:val="111111"/>
          <w:sz w:val="28"/>
          <w:szCs w:val="28"/>
          <w:rtl/>
        </w:rPr>
        <w:t xml:space="preserve">vā‘ez-e yazdī, mohammad ebn-e esmāʻīl (-20c)</w:t>
      </w:r>
    </w:p>
    <w:p>
      <w:pPr>
        <w:pStyle w:val="BookText"/>
      </w:pPr>
      <w:r>
        <w:rPr>
          <w:rFonts w:ascii="IRNazanin" w:hAnsi="IRNazanin" w:eastAsia="IRNazanin" w:cs="IRNazanin"/>
          <w:lang w:bidi="fa-IR"/>
          <w:color w:val="111111"/>
          <w:sz w:val="28"/>
          <w:szCs w:val="28"/>
          <w:rtl/>
        </w:rPr>
        <w:t xml:space="preserve">مجموعه ای است از شعر، نثر، حدیث فارسی و عربی و خطبه کتبی که ظاهرا برگ های آن مشوش شده و گاه ساقط و ما ناچاریم این مجموعه را جنگ بنامیم.</w:t>
      </w:r>
    </w:p>
    <w:p>
      <w:pPr>
        <w:pStyle w:val="BookText"/>
      </w:pPr>
      <w:r>
        <w:rPr>
          <w:rFonts w:ascii="IRNazanin" w:hAnsi="IRNazanin" w:eastAsia="IRNazanin" w:cs="IRNazanin"/>
          <w:lang w:bidi="fa-IR"/>
          <w:color w:val="111111"/>
          <w:sz w:val="28"/>
          <w:szCs w:val="28"/>
          <w:rtl/>
        </w:rPr>
        <w:t xml:space="preserve">قم؛ مرعشی؛ شماره نسخه: 11113</w:t>
      </w:r>
    </w:p>
    <w:p>
      <w:pPr>
        <w:pStyle w:val="BookText"/>
      </w:pPr>
      <w:r>
        <w:rPr>
          <w:rFonts w:ascii="IRNazanin" w:hAnsi="IRNazanin" w:eastAsia="IRNazanin" w:cs="IRNazanin"/>
          <w:lang w:bidi="fa-IR"/>
          <w:color w:val="111111"/>
          <w:sz w:val="28"/>
          <w:szCs w:val="28"/>
          <w:rtl/>
        </w:rPr>
        <w:t xml:space="preserve">آغاز: دوش از ما یکی سؤالی کرد *** ظاهرا داشت یکدلی پر درد، انجام: ابو ابا متفرقه في الجزء الثاني من هذا الكتاب و تبینت فيه على حد مذهب كل ... .</w:t>
      </w:r>
    </w:p>
    <w:p>
      <w:pPr>
        <w:pStyle w:val="BookText"/>
      </w:pPr>
      <w:r>
        <w:rPr>
          <w:rFonts w:ascii="IRNazanin" w:hAnsi="IRNazanin" w:eastAsia="IRNazanin" w:cs="IRNazanin"/>
          <w:lang w:bidi="fa-IR"/>
          <w:color w:val="111111"/>
          <w:sz w:val="28"/>
          <w:szCs w:val="28"/>
          <w:rtl/>
        </w:rPr>
        <w:t xml:space="preserve">خط: نسخ و نستعلیق، بی کا، تا: قرن 14؛ افتادگی: انجام کاغذ: فرنگی، جلد: تیماج شکلاتی، 101 گ، 20 سطر، اندازه:9</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28 - 182].</w:t>
      </w:r>
    </w:p>
    <w:p>
      <w:pPr>
        <w:pStyle w:val="Heading3"/>
      </w:pPr>
      <w:bookmarkStart w:id="1745" w:name="_Toc1228"/>
      <w:r>
        <w:t>• جنگ / گوناگون / عربی و فارسی</w:t>
      </w:r>
      <w:bookmarkEnd w:id="174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وقایع نگار، عليرضا بن داود، ق14</w:t>
      </w:r>
    </w:p>
    <w:p>
      <w:pPr>
        <w:pStyle w:val="BookText"/>
      </w:pPr>
      <w:r>
        <w:rPr>
          <w:rFonts w:ascii="Times New Roman" w:hAnsi="Times New Roman" w:eastAsia="Times New Roman" w:cs="Times New Roman"/>
          <w:lang w:val="en-US" w:bidi="en-US"/>
          <w:color w:val="111111"/>
          <w:sz w:val="28"/>
          <w:szCs w:val="28"/>
          <w:rtl/>
        </w:rPr>
        <w:t xml:space="preserve">vaqāye’-negār, ‘alī-rezā ebn-e dāvūd (- 14c)</w:t>
      </w:r>
    </w:p>
    <w:p>
      <w:pPr>
        <w:pStyle w:val="BookText"/>
      </w:pPr>
      <w:r>
        <w:rPr>
          <w:rFonts w:ascii="IRNazanin" w:hAnsi="IRNazanin" w:eastAsia="IRNazanin" w:cs="IRNazanin"/>
          <w:lang w:bidi="fa-IR"/>
          <w:color w:val="111111"/>
          <w:sz w:val="28"/>
          <w:szCs w:val="28"/>
          <w:rtl/>
        </w:rPr>
        <w:t xml:space="preserve">گرد آورده على رضا بن داود وقایع نگار و در آن تاریخ 3 محرم 1304 آمده و نظم و نثر خود او است با مطالب پراکنده دیگر.</w:t>
      </w:r>
    </w:p>
    <w:p>
      <w:pPr>
        <w:pStyle w:val="BookText"/>
      </w:pPr>
      <w:r>
        <w:rPr>
          <w:rFonts w:ascii="IRNazanin" w:hAnsi="IRNazanin" w:eastAsia="IRNazanin" w:cs="IRNazanin"/>
          <w:lang w:bidi="fa-IR"/>
          <w:color w:val="111111"/>
          <w:sz w:val="28"/>
          <w:szCs w:val="28"/>
          <w:rtl/>
        </w:rPr>
        <w:t xml:space="preserve">تهران؛ دانشگاه؛ شماره نسخه: 3037</w:t>
      </w:r>
    </w:p>
    <w:p>
      <w:pPr>
        <w:pStyle w:val="BookText"/>
      </w:pPr>
      <w:r>
        <w:rPr>
          <w:rFonts w:ascii="IRNazanin" w:hAnsi="IRNazanin" w:eastAsia="IRNazanin" w:cs="IRNazanin"/>
          <w:lang w:bidi="fa-IR"/>
          <w:color w:val="111111"/>
          <w:sz w:val="28"/>
          <w:szCs w:val="28"/>
          <w:rtl/>
        </w:rPr>
        <w:t xml:space="preserve">خط: نستعلیق، بی کا، تا: قرن 14؛ کاغذ: فرنگی، جلد: تیماج قهوه ای، 117 گ، 19 سطر (14</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 اندازه: 17/5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1983 - 10].</w:t>
      </w:r>
    </w:p>
    <w:p>
      <w:pPr>
        <w:pStyle w:val="Heading3"/>
      </w:pPr>
      <w:bookmarkStart w:id="1746" w:name="_Toc1229"/>
      <w:r>
        <w:t>• جنگ / متفرقه / فارسی و عربی</w:t>
      </w:r>
      <w:bookmarkEnd w:id="174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يوسف بن قاسم، ق14 قمری</w:t>
      </w:r>
    </w:p>
    <w:p>
      <w:pPr>
        <w:pStyle w:val="BookText"/>
      </w:pPr>
      <w:r>
        <w:rPr>
          <w:rFonts w:ascii="Times New Roman" w:hAnsi="Times New Roman" w:eastAsia="Times New Roman" w:cs="Times New Roman"/>
          <w:lang w:val="en-US" w:bidi="en-US"/>
          <w:color w:val="111111"/>
          <w:sz w:val="28"/>
          <w:szCs w:val="28"/>
          <w:rtl/>
        </w:rPr>
        <w:t xml:space="preserve">yūsof ebn-e qāsem (-20c)</w:t>
      </w:r>
    </w:p>
    <w:p>
      <w:pPr>
        <w:pStyle w:val="BookText"/>
      </w:pPr>
      <w:r>
        <w:rPr>
          <w:rFonts w:ascii="IRNazanin" w:hAnsi="IRNazanin" w:eastAsia="IRNazanin" w:cs="IRNazanin"/>
          <w:lang w:bidi="fa-IR"/>
          <w:color w:val="111111"/>
          <w:sz w:val="28"/>
          <w:szCs w:val="28"/>
          <w:rtl/>
        </w:rPr>
        <w:t xml:space="preserve">مشتمل بر نسخه های پراکنده ای در پزشکی و کیمیا و ادعیه. نام این اشخاص در آن دیده می شود: ملا ابوطالب، حکیم نیکی دنیائی، میرزا اسماعیل کرمانشاهی، حکیم سید مرتضی، سید قزوینی، محمد قلی خان بروجردی، کربلا على اصفهانی، امین الدوله، مادر نصرالله خان، محمد طاهر طالقانی، جامی رشتی، زاد المسافرين، درویش عبدی، محمد علی ایروانی، درویش ولده تماس میرزا (؟)، رونقعلی شاه سمنانی، میرزا حسین بن ابراهیم کرمانشاهی، ملا عبدالاحد، علی کرمانشاهی، مشهدی زین العابدین، حاجی ملا امین، آخوند ملا محسن، شیخ احمد معلم، حاجی محمد بسطامی، میرزا اصفهانی، میرزا عبدالله رشتی، کربلایی مهدی عطار، مشهدی جعفر دولابی، کتاب قلی خانی مشهدی محمد ساغری، محمد حسن بیک، محمد مهدی کرمانشاهی، آقا محمد بید آبادی، میرزا غلام رضا، حاجی عثمان، محمد علی نجار، درویش صالح خرم آبادی، حاجی سید اسحاق، جعفر قلی خان، ملا ابو طالب بن بهرام، ملا هادی سبزواری و ... .</w:t>
      </w:r>
    </w:p>
    <w:p>
      <w:pPr>
        <w:pStyle w:val="BookText"/>
      </w:pPr>
      <w:r>
        <w:rPr>
          <w:rFonts w:ascii="IRNazanin" w:hAnsi="IRNazanin" w:eastAsia="IRNazanin" w:cs="IRNazanin"/>
          <w:lang w:bidi="fa-IR"/>
          <w:color w:val="111111"/>
          <w:sz w:val="28"/>
          <w:szCs w:val="28"/>
          <w:rtl/>
        </w:rPr>
        <w:t xml:space="preserve">تهران؛ مجلس؛ شماره نسخه: 6663</w:t>
      </w:r>
    </w:p>
    <w:p>
      <w:pPr>
        <w:pStyle w:val="BookText"/>
      </w:pPr>
      <w:r>
        <w:rPr>
          <w:rFonts w:ascii="IRNazanin" w:hAnsi="IRNazanin" w:eastAsia="IRNazanin" w:cs="IRNazanin"/>
          <w:lang w:bidi="fa-IR"/>
          <w:color w:val="111111"/>
          <w:sz w:val="28"/>
          <w:szCs w:val="28"/>
          <w:rtl/>
        </w:rPr>
        <w:t xml:space="preserve">مؤلف در صفحه 369 به نام خود اشاره کرده است؛ خط: نسخ، كاتب = مؤلف، تا: قرن 14؛ مصحح، با افزودگی هایی در حاشیه، یادداشتی درباره کتاب حاضر و بی فائده و دروغ بودن مطالب آن آمده؛ جلد: تیماج قرمز، 333گ، مختلف السطر، اندازه: 17</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20 - 189].</w:t>
      </w:r>
    </w:p>
    <w:p>
      <w:pPr>
        <w:pStyle w:val="Heading3"/>
      </w:pPr>
      <w:bookmarkStart w:id="1747" w:name="_Toc1230"/>
      <w:r>
        <w:t>• جنگ / ادبیات / فارسی و عربی</w:t>
      </w:r>
      <w:bookmarkEnd w:id="174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مشهدی، غلامرضا</w:t>
      </w:r>
    </w:p>
    <w:p>
      <w:pPr>
        <w:pStyle w:val="BookText"/>
      </w:pPr>
      <w:r>
        <w:rPr>
          <w:rFonts w:ascii="Times New Roman" w:hAnsi="Times New Roman" w:eastAsia="Times New Roman" w:cs="Times New Roman"/>
          <w:lang w:val="en-US" w:bidi="en-US"/>
          <w:color w:val="111111"/>
          <w:sz w:val="28"/>
          <w:szCs w:val="28"/>
          <w:rtl/>
        </w:rPr>
        <w:t xml:space="preserve">mashadī , qolām rezā</w:t>
      </w:r>
    </w:p>
    <w:p>
      <w:pPr>
        <w:pStyle w:val="BookText"/>
      </w:pPr>
      <w:r>
        <w:rPr>
          <w:rFonts w:ascii="IRNazanin" w:hAnsi="IRNazanin" w:eastAsia="IRNazanin" w:cs="IRNazanin"/>
          <w:lang w:bidi="fa-IR"/>
          <w:color w:val="111111"/>
          <w:sz w:val="28"/>
          <w:szCs w:val="28"/>
          <w:rtl/>
        </w:rPr>
        <w:t xml:space="preserve">مشهد؛ رضوی؛ شماره نسخه: 24170</w:t>
      </w:r>
    </w:p>
    <w:p>
      <w:pPr>
        <w:pStyle w:val="BookText"/>
      </w:pPr>
      <w:r>
        <w:rPr>
          <w:rFonts w:ascii="IRNazanin" w:hAnsi="IRNazanin" w:eastAsia="IRNazanin" w:cs="IRNazanin"/>
          <w:lang w:bidi="fa-IR"/>
          <w:color w:val="111111"/>
          <w:sz w:val="28"/>
          <w:szCs w:val="28"/>
          <w:rtl/>
        </w:rPr>
        <w:t xml:space="preserve">آغاز: بسمله، دم بدم و نفس به نفس هزاران هزار؛ انجام: از کتاب سعدی تحریر گردید.</w:t>
      </w:r>
    </w:p>
    <w:p>
      <w:pPr>
        <w:pStyle w:val="BookText"/>
      </w:pPr>
      <w:r>
        <w:rPr>
          <w:rFonts w:ascii="IRNazanin" w:hAnsi="IRNazanin" w:eastAsia="IRNazanin" w:cs="IRNazanin"/>
          <w:lang w:bidi="fa-IR"/>
          <w:color w:val="111111"/>
          <w:sz w:val="28"/>
          <w:szCs w:val="28"/>
          <w:rtl/>
        </w:rPr>
        <w:t xml:space="preserve">خط: نسخ و نستعلیق، بی کا، تا: 1313 ق؛ کاغذ: نخودی، جلد: تیماج [رایانه].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374" w:name="pg20375_230374"/>
    <w:bookmarkEnd w:id="374"/>
    <w:p>
      <w:pPr>
        <w:pStyle w:val="Heading3"/>
      </w:pPr>
      <w:bookmarkStart w:id="1748" w:name="_Toc1231"/>
      <w:r>
        <w:t>• جنگ / ادبیات / عربی</w:t>
      </w:r>
      <w:bookmarkEnd w:id="174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گوهرین، صادق، 1293 - 1374 شمسی</w:t>
      </w:r>
    </w:p>
    <w:p>
      <w:pPr>
        <w:pStyle w:val="BookText"/>
      </w:pPr>
      <w:r>
        <w:rPr>
          <w:rFonts w:ascii="IRNazanin" w:hAnsi="IRNazanin" w:eastAsia="IRNazanin" w:cs="IRNazanin"/>
          <w:lang w:bidi="fa-IR"/>
          <w:color w:val="111111"/>
          <w:sz w:val="28"/>
          <w:szCs w:val="28"/>
          <w:rtl/>
        </w:rPr>
        <w:t xml:space="preserve">مشهد؛ رضوی؛ شماره نسخه:26507</w:t>
      </w:r>
    </w:p>
    <w:p>
      <w:pPr>
        <w:pStyle w:val="BookText"/>
      </w:pPr>
      <w:r>
        <w:rPr>
          <w:rFonts w:ascii="IRNazanin" w:hAnsi="IRNazanin" w:eastAsia="IRNazanin" w:cs="IRNazanin"/>
          <w:lang w:bidi="fa-IR"/>
          <w:color w:val="111111"/>
          <w:sz w:val="28"/>
          <w:szCs w:val="28"/>
          <w:rtl/>
        </w:rPr>
        <w:t xml:space="preserve">آغاز: بسمله، لبیک یا سری و بخوائي؛ انجام: منی سلام فهم اهلی و جیرانی اشعار.</w:t>
      </w:r>
    </w:p>
    <w:p>
      <w:pPr>
        <w:pStyle w:val="BookText"/>
      </w:pPr>
      <w:r>
        <w:rPr>
          <w:rFonts w:ascii="IRNazanin" w:hAnsi="IRNazanin" w:eastAsia="IRNazanin" w:cs="IRNazanin"/>
          <w:lang w:bidi="fa-IR"/>
          <w:color w:val="111111"/>
          <w:sz w:val="28"/>
          <w:szCs w:val="28"/>
          <w:rtl/>
        </w:rPr>
        <w:t xml:space="preserve">خط: نستعلیق، کاتب = مؤلف، تا: قرن 14؛ کاغذ: فرنگی، جلد: گالینگور سفید [رایانه].</w:t>
      </w:r>
    </w:p>
    <w:p>
      <w:pPr>
        <w:pStyle w:val="Heading3"/>
      </w:pPr>
      <w:bookmarkStart w:id="1749" w:name="_Toc1232"/>
      <w:r>
        <w:t>• جنگ / گوناگون / فارسی</w:t>
      </w:r>
      <w:bookmarkEnd w:id="174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حکیمی، محمد رضا، 1357 – قمری</w:t>
      </w:r>
    </w:p>
    <w:p>
      <w:pPr>
        <w:pStyle w:val="BookText"/>
      </w:pPr>
      <w:r>
        <w:rPr>
          <w:rFonts w:ascii="Times New Roman" w:hAnsi="Times New Roman" w:eastAsia="Times New Roman" w:cs="Times New Roman"/>
          <w:lang w:val="en-US" w:bidi="en-US"/>
          <w:color w:val="111111"/>
          <w:sz w:val="28"/>
          <w:szCs w:val="28"/>
          <w:rtl/>
        </w:rPr>
        <w:t xml:space="preserve">(1938-) hakīmī, mohammad rezā</w:t>
      </w:r>
    </w:p>
    <w:p>
      <w:pPr>
        <w:pStyle w:val="BookText"/>
      </w:pPr>
      <w:r>
        <w:rPr>
          <w:rFonts w:ascii="IRNazanin" w:hAnsi="IRNazanin" w:eastAsia="IRNazanin" w:cs="IRNazanin"/>
          <w:lang w:bidi="fa-IR"/>
          <w:color w:val="111111"/>
          <w:sz w:val="28"/>
          <w:szCs w:val="28"/>
          <w:rtl/>
        </w:rPr>
        <w:t xml:space="preserve">مشتمل بر اشعاری از کتب مختلفه و مطالبی متفرقه از خاطره ها به صورت افسانه و شعر نو.</w:t>
      </w:r>
    </w:p>
    <w:p>
      <w:pPr>
        <w:pStyle w:val="BookText"/>
      </w:pPr>
      <w:r>
        <w:rPr>
          <w:rFonts w:ascii="IRNazanin" w:hAnsi="IRNazanin" w:eastAsia="IRNazanin" w:cs="IRNazanin"/>
          <w:lang w:bidi="fa-IR"/>
          <w:color w:val="111111"/>
          <w:sz w:val="28"/>
          <w:szCs w:val="28"/>
          <w:rtl/>
        </w:rPr>
        <w:t xml:space="preserve">یزد؛ وزیری؛ شماره نسخه: 2772</w:t>
      </w:r>
    </w:p>
    <w:p>
      <w:pPr>
        <w:pStyle w:val="BookText"/>
      </w:pPr>
      <w:r>
        <w:rPr>
          <w:rFonts w:ascii="IRNazanin" w:hAnsi="IRNazanin" w:eastAsia="IRNazanin" w:cs="IRNazanin"/>
          <w:lang w:bidi="fa-IR"/>
          <w:color w:val="111111"/>
          <w:sz w:val="28"/>
          <w:szCs w:val="28"/>
          <w:rtl/>
        </w:rPr>
        <w:t xml:space="preserve">خط: نستعلیق، کاتب = مؤلف، تا: 1384ق؛ اهدایی: محمد رضا حکیمی؛ کاغذ: خطی فرنگی، جلد: گالینگور آبی، 200 گ، مختلف السطر، اندازه: 17</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4 - 1422].</w:t>
      </w:r>
    </w:p>
    <w:p>
      <w:pPr>
        <w:pStyle w:val="Heading3"/>
      </w:pPr>
      <w:bookmarkStart w:id="1750" w:name="_Toc1233"/>
      <w:r>
        <w:t>• جنگ / دعا / فارسی</w:t>
      </w:r>
      <w:bookmarkEnd w:id="175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آية الله سید عبدالباقی</w:t>
      </w:r>
    </w:p>
    <w:p>
      <w:pPr>
        <w:pStyle w:val="BookText"/>
      </w:pPr>
      <w:r>
        <w:rPr>
          <w:rFonts w:ascii="Times New Roman" w:hAnsi="Times New Roman" w:eastAsia="Times New Roman" w:cs="Times New Roman"/>
          <w:lang w:val="en-US" w:bidi="en-US"/>
          <w:color w:val="111111"/>
          <w:sz w:val="28"/>
          <w:szCs w:val="28"/>
          <w:rtl/>
        </w:rPr>
        <w:t xml:space="preserve">āyat-ol-lāh, seyyed ‘abd-ol-bāqi</w:t>
      </w:r>
    </w:p>
    <w:p>
      <w:pPr>
        <w:pStyle w:val="BookText"/>
      </w:pPr>
      <w:r>
        <w:rPr>
          <w:rFonts w:ascii="IRNazanin" w:hAnsi="IRNazanin" w:eastAsia="IRNazanin" w:cs="IRNazanin"/>
          <w:lang w:bidi="fa-IR"/>
          <w:color w:val="111111"/>
          <w:sz w:val="28"/>
          <w:szCs w:val="28"/>
          <w:rtl/>
        </w:rPr>
        <w:t xml:space="preserve">مشهد؛ رضوی؛ شماره نسخه: 24120</w:t>
      </w:r>
    </w:p>
    <w:p>
      <w:pPr>
        <w:pStyle w:val="BookText"/>
      </w:pPr>
      <w:r>
        <w:rPr>
          <w:rFonts w:ascii="IRNazanin" w:hAnsi="IRNazanin" w:eastAsia="IRNazanin" w:cs="IRNazanin"/>
          <w:lang w:bidi="fa-IR"/>
          <w:color w:val="111111"/>
          <w:sz w:val="28"/>
          <w:szCs w:val="28"/>
          <w:rtl/>
        </w:rPr>
        <w:t xml:space="preserve">آغاز: بعد از نمازهای فریضه مستحب موکده است؛ انجام: ایضا الحمد بعد ر بسجده ... هست کرمه.</w:t>
      </w:r>
    </w:p>
    <w:p>
      <w:pPr>
        <w:pStyle w:val="BookText"/>
      </w:pPr>
      <w:r>
        <w:rPr>
          <w:rFonts w:ascii="IRNazanin" w:hAnsi="IRNazanin" w:eastAsia="IRNazanin" w:cs="IRNazanin"/>
          <w:lang w:bidi="fa-IR"/>
          <w:color w:val="111111"/>
          <w:sz w:val="28"/>
          <w:szCs w:val="28"/>
          <w:rtl/>
        </w:rPr>
        <w:t xml:space="preserve">خط: مختلف، بی کا، بی تا؛ افتادگی: آغاز و انجام کاغذ: فرنگی، جلد: مقوا [رایانه].</w:t>
      </w:r>
    </w:p>
    <w:p>
      <w:pPr>
        <w:pStyle w:val="Heading3"/>
      </w:pPr>
      <w:bookmarkStart w:id="1751" w:name="_Toc1234"/>
      <w:r>
        <w:t>• جنگ / گوناگون / فارسی</w:t>
      </w:r>
      <w:bookmarkEnd w:id="175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ابراهیمی خانکوک، عباس</w:t>
      </w:r>
    </w:p>
    <w:p>
      <w:pPr>
        <w:pStyle w:val="BookText"/>
      </w:pPr>
      <w:r>
        <w:rPr>
          <w:rFonts w:ascii="Times New Roman" w:hAnsi="Times New Roman" w:eastAsia="Times New Roman" w:cs="Times New Roman"/>
          <w:lang w:val="en-US" w:bidi="en-US"/>
          <w:color w:val="111111"/>
          <w:sz w:val="28"/>
          <w:szCs w:val="28"/>
          <w:rtl/>
        </w:rPr>
        <w:t xml:space="preserve">ebrāhīmī xānakūk, “abbās</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فردوس؛ مدرسه حبیبیه؛ شماره نسخه:56</w:t>
      </w:r>
    </w:p>
    <w:p>
      <w:pPr>
        <w:pStyle w:val="BookText"/>
      </w:pPr>
      <w:r>
        <w:rPr>
          <w:rFonts w:ascii="IRNazanin" w:hAnsi="IRNazanin" w:eastAsia="IRNazanin" w:cs="IRNazanin"/>
          <w:lang w:bidi="fa-IR"/>
          <w:color w:val="111111"/>
          <w:sz w:val="28"/>
          <w:szCs w:val="28"/>
          <w:rtl/>
        </w:rPr>
        <w:t xml:space="preserve">آغاز: می گویند یک شبی سلطان محمود در لباس مبدل در شهر داخت به مجمعی برخورد چند نفر قطاع الطريق در آن جمع بودند او نیز از آنها تقاضای رفاقت؛ انجام: دید موسی دارد با آتش بازی می کند هر چند اول از دیدن آتش آتش در نمادش افتاده اما بعد که فرزند را سالم دید مطمئن شد و خدا را شکر کرد مسودات مؤلف در زمینه های مختلف است. برخی مطالب این دفتر بدین شرح است: تفسیر تاریخ، مقتل، حدیث، صورت هزینه خرج حمام روستای دو حصاران، فقه، حکایت، افسانه؛ خط: تحریری، کاتب = مؤلف، بی تا؛ بیشتر مجدول؛ واقف: عباس ابراهیمی خانکوک با مهر «العبد الآثم عباس»؛ جلد: مقوا، 215گ، مختلف السطر، اندازه: 17</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مخ].</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فردوس؛ مدرسه حبیبیه؛ شماره نسخه: 58</w:t>
      </w:r>
    </w:p>
    <w:p>
      <w:pPr>
        <w:pStyle w:val="BookText"/>
      </w:pPr>
      <w:r>
        <w:rPr>
          <w:rFonts w:ascii="IRNazanin" w:hAnsi="IRNazanin" w:eastAsia="IRNazanin" w:cs="IRNazanin"/>
          <w:lang w:bidi="fa-IR"/>
          <w:color w:val="111111"/>
          <w:sz w:val="28"/>
          <w:szCs w:val="28"/>
          <w:rtl/>
        </w:rPr>
        <w:t xml:space="preserve">آغاز: بیانان بيان اللسان و بیان البنان اللسان تدرسه الاعوام و بیان البنان. باق ... الدين و الدنيا شيئين القلم و السيف و السيف تحت القلم؛ انجام: قال رسول الله يأتي زمانا على امتى لا يبقى من القرآن الا درسه و لا يبقى من الايمان الا اسمه ولا يبقى من الاسلام الا رسمه.</w:t>
      </w:r>
    </w:p>
    <w:p>
      <w:pPr>
        <w:pStyle w:val="BookText"/>
      </w:pPr>
      <w:r>
        <w:rPr>
          <w:rFonts w:ascii="IRNazanin" w:hAnsi="IRNazanin" w:eastAsia="IRNazanin" w:cs="IRNazanin"/>
          <w:lang w:bidi="fa-IR"/>
          <w:color w:val="111111"/>
          <w:sz w:val="28"/>
          <w:szCs w:val="28"/>
          <w:rtl/>
        </w:rPr>
        <w:t xml:space="preserve">جنگی است در فواید تفسیری، اشعار، مقتل، مراثی، اخلاقیات برخی ادعیه ی مجربه، حکایات مختلف و مواعظ. تاريخ وقف جنگ بر کتابخانه مدرسه 28 رمضان 1392ق. یادداشتی از مؤلف به تاریخ 36/11/10؛ خط: تحریری، کاتب = مؤلف، بی تا؛ واقف: مؤلف؛ جلد: تیماج مشکی، 154گ، مختلف السطر، اندازه: 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مخ].</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فردوس: مدرسه حبیبیه؛ شماره نسخه: 90</w:t>
      </w:r>
    </w:p>
    <w:p>
      <w:pPr>
        <w:pStyle w:val="BookText"/>
      </w:pPr>
      <w:r>
        <w:rPr>
          <w:rFonts w:ascii="IRNazanin" w:hAnsi="IRNazanin" w:eastAsia="IRNazanin" w:cs="IRNazanin"/>
          <w:lang w:bidi="fa-IR"/>
          <w:color w:val="111111"/>
          <w:sz w:val="28"/>
          <w:szCs w:val="28"/>
          <w:rtl/>
        </w:rPr>
        <w:t xml:space="preserve">آغاز: به شناختی خدا را به شناختی علی را *** اگر از علی جدائی نشناخته خدا را. روزی ابوذر در سفر؛ انجام: على غمگین شد جبرئیل نازل شد عرض یا رسول الله خدایت سلام رسانده از على خط: تحریری، کاتب = مؤلف، بی تاب وقف مؤلف بر مدرسه علمیه فردوس، مؤلف در برگ سوم نسخه نوشته: «کتاب عنوان المطالب و الاحادیث من تأليفات عالم خبير عباس بن مرحوم مبرور کربلایی رضا قلی خانکو کی الاصل و ساکن قریه دو حصاران من توابع سرایان فردوس»؛ 255 گ، مختلف السطر،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مخ].</w:t>
      </w:r>
    </w:p>
    <w:p>
      <w:pPr>
        <w:pStyle w:val="Heading3"/>
      </w:pPr>
      <w:bookmarkStart w:id="1752" w:name="_Toc1235"/>
      <w:r>
        <w:t>• جنگ / گوناگون / عربی - فارسی</w:t>
      </w:r>
      <w:bookmarkEnd w:id="175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ابواحمد بن على</w:t>
      </w:r>
    </w:p>
    <w:p>
      <w:pPr>
        <w:pStyle w:val="BookText"/>
      </w:pPr>
      <w:r>
        <w:rPr>
          <w:rFonts w:ascii="Times New Roman" w:hAnsi="Times New Roman" w:eastAsia="Times New Roman" w:cs="Times New Roman"/>
          <w:lang w:val="en-US" w:bidi="en-US"/>
          <w:color w:val="111111"/>
          <w:sz w:val="28"/>
          <w:szCs w:val="28"/>
          <w:rtl/>
        </w:rPr>
        <w:t xml:space="preserve">abū-ahmad ebn-e ‘alī</w:t>
      </w:r>
    </w:p>
    <w:p>
      <w:pPr>
        <w:pStyle w:val="BookText"/>
      </w:pPr>
      <w:r>
        <w:rPr>
          <w:rFonts w:ascii="IRNazanin" w:hAnsi="IRNazanin" w:eastAsia="IRNazanin" w:cs="IRNazanin"/>
          <w:lang w:bidi="fa-IR"/>
          <w:color w:val="111111"/>
          <w:sz w:val="28"/>
          <w:szCs w:val="28"/>
          <w:rtl/>
        </w:rPr>
        <w:t xml:space="preserve">در بخش نخستین اعتقادات شیعه را در موضوع خدا، پیامبر (صلی الله علیه وسلم) امام، احوالات قيامت، حضرت حجت عليه السلام و جز آن به عنوان «يجب أن يعتقد، يجب أن يعتقد» نگاشته، روایات را از غیبت نعمانی، بحار، انوار نعمانیه، کافی و غیره می آورد؛ بخش دوم: نماز با بیانی عرفانی. قسمت سوم: روایات و حکایات اخلاقی، تولد پیامبر دعا و فوائد دیگر. گاهی برای ورود در موضوعی مهم دیباچه زیبایی می آورد.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375" w:name="pg20375_230375"/>
    <w:bookmarkEnd w:id="375"/>
    <w:p>
      <w:pPr>
        <w:pStyle w:val="BookText"/>
      </w:pPr>
      <w:r>
        <w:rPr>
          <w:rFonts w:ascii="IRNazanin" w:hAnsi="IRNazanin" w:eastAsia="IRNazanin" w:cs="IRNazanin"/>
          <w:lang w:bidi="fa-IR"/>
          <w:color w:val="111111"/>
          <w:sz w:val="28"/>
          <w:szCs w:val="28"/>
          <w:rtl/>
        </w:rPr>
        <w:t xml:space="preserve">قم؛ معصومیه؛ شماره نسخه:213</w:t>
      </w:r>
    </w:p>
    <w:p>
      <w:pPr>
        <w:pStyle w:val="BookText"/>
      </w:pPr>
      <w:r>
        <w:rPr>
          <w:rFonts w:ascii="IRNazanin" w:hAnsi="IRNazanin" w:eastAsia="IRNazanin" w:cs="IRNazanin"/>
          <w:lang w:bidi="fa-IR"/>
          <w:color w:val="111111"/>
          <w:sz w:val="28"/>
          <w:szCs w:val="28"/>
          <w:rtl/>
        </w:rPr>
        <w:t xml:space="preserve">آغاز: الحمدلله جزيل النعم و الآلاء، و جمیل الافضال و العطاء، و فكانت تلك الكواكب رجوما للشياطين فافهم.</w:t>
      </w:r>
    </w:p>
    <w:p>
      <w:pPr>
        <w:pStyle w:val="BookText"/>
      </w:pPr>
      <w:r>
        <w:rPr>
          <w:rFonts w:ascii="IRNazanin" w:hAnsi="IRNazanin" w:eastAsia="IRNazanin" w:cs="IRNazanin"/>
          <w:lang w:bidi="fa-IR"/>
          <w:color w:val="111111"/>
          <w:sz w:val="28"/>
          <w:szCs w:val="28"/>
          <w:rtl/>
        </w:rPr>
        <w:t xml:space="preserve">خط: نستعلیق، بی کا، بی تا، نستعلیق؛ در متن و حاشیه؛ 107 گ، مختلف السطر، اندازه: 19</w:t>
      </w:r>
      <w:r>
        <w:rPr>
          <w:rFonts w:ascii="Times New Roman" w:hAnsi="Times New Roman" w:eastAsia="Times New Roman" w:cs="Times New Roman"/>
          <w:lang w:val="en-US" w:bidi="en-US"/>
          <w:color w:val="111111"/>
          <w:sz w:val="28"/>
          <w:szCs w:val="28"/>
          <w:rtl/>
        </w:rPr>
        <w:t xml:space="preserve">× 23/5 </w:t>
      </w:r>
      <w:r>
        <w:rPr>
          <w:rFonts w:ascii="IRNazanin" w:hAnsi="IRNazanin" w:eastAsia="IRNazanin" w:cs="IRNazanin"/>
          <w:lang w:bidi="fa-IR"/>
          <w:color w:val="111111"/>
          <w:sz w:val="28"/>
          <w:szCs w:val="28"/>
          <w:rtl/>
        </w:rPr>
        <w:t xml:space="preserve">سم [ف: 1- 223].</w:t>
      </w:r>
    </w:p>
    <w:p>
      <w:pPr>
        <w:pStyle w:val="Heading3"/>
      </w:pPr>
      <w:bookmarkStart w:id="1753" w:name="_Toc1236"/>
      <w:r>
        <w:t>• جنگ / مراثی / فارسی</w:t>
      </w:r>
      <w:bookmarkEnd w:id="175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ادبی فردوسی، محمد حسین</w:t>
      </w:r>
    </w:p>
    <w:p>
      <w:pPr>
        <w:pStyle w:val="BookText"/>
      </w:pPr>
      <w:r>
        <w:rPr>
          <w:rFonts w:ascii="Times New Roman" w:hAnsi="Times New Roman" w:eastAsia="Times New Roman" w:cs="Times New Roman"/>
          <w:lang w:val="en-US" w:bidi="en-US"/>
          <w:color w:val="111111"/>
          <w:sz w:val="28"/>
          <w:szCs w:val="28"/>
          <w:rtl/>
        </w:rPr>
        <w:t xml:space="preserve">adabī ferdowsī, mohammad hoseyn</w:t>
      </w:r>
    </w:p>
    <w:p>
      <w:pPr>
        <w:pStyle w:val="BookText"/>
      </w:pPr>
      <w:r>
        <w:rPr>
          <w:rFonts w:ascii="IRNazanin" w:hAnsi="IRNazanin" w:eastAsia="IRNazanin" w:cs="IRNazanin"/>
          <w:lang w:bidi="fa-IR"/>
          <w:color w:val="111111"/>
          <w:sz w:val="28"/>
          <w:szCs w:val="28"/>
          <w:rtl/>
        </w:rPr>
        <w:t xml:space="preserve">مطالب جمع آوری شده از اشعار درباره مصایب کربلا و نیز حکایات و احادیث می باشد.</w:t>
      </w:r>
    </w:p>
    <w:p>
      <w:pPr>
        <w:pStyle w:val="BookText"/>
      </w:pPr>
      <w:r>
        <w:rPr>
          <w:rFonts w:ascii="IRNazanin" w:hAnsi="IRNazanin" w:eastAsia="IRNazanin" w:cs="IRNazanin"/>
          <w:lang w:bidi="fa-IR"/>
          <w:color w:val="111111"/>
          <w:sz w:val="28"/>
          <w:szCs w:val="28"/>
          <w:rtl/>
        </w:rPr>
        <w:t xml:space="preserve">قم؛ مسجد اعظم؛ شماره نسخه:4125 | آغاز: خداوندا به شهر کوفه خوارم *** غریب وبی کس وبی غمگسارم / ندارم یک نفر یار وعزا دار *** اگر من درغریبی جان سپارم؛ انجام: آمد تقی (علیه السلام) به طوس به چشمان اشکبار *** گشتی از مهر بر شه بی اقربا غریب / رأسش به روی دامن سلطان دین جواد *** روحش شد از بدن به سوی کبریا غریب.</w:t>
      </w:r>
    </w:p>
    <w:p>
      <w:pPr>
        <w:pStyle w:val="BookText"/>
      </w:pPr>
      <w:r>
        <w:rPr>
          <w:rFonts w:ascii="IRNazanin" w:hAnsi="IRNazanin" w:eastAsia="IRNazanin" w:cs="IRNazanin"/>
          <w:lang w:bidi="fa-IR"/>
          <w:color w:val="111111"/>
          <w:sz w:val="28"/>
          <w:szCs w:val="28"/>
          <w:rtl/>
        </w:rPr>
        <w:t xml:space="preserve">خط: نستعلیق، کاتب = مؤلف، بی تا، جلد: تیماج مشکی، 70 گ، مختلف السطر،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مخ: 2 - 586].</w:t>
      </w:r>
    </w:p>
    <w:p>
      <w:pPr>
        <w:pStyle w:val="Heading3"/>
      </w:pPr>
      <w:bookmarkStart w:id="1754" w:name="_Toc1237"/>
      <w:r>
        <w:t>• جنگ / ادبیات / فارسی</w:t>
      </w:r>
      <w:bookmarkEnd w:id="175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افشار، عادل شاه</w:t>
      </w:r>
    </w:p>
    <w:p>
      <w:pPr>
        <w:pStyle w:val="BookText"/>
      </w:pPr>
      <w:r>
        <w:rPr>
          <w:rFonts w:ascii="Times New Roman" w:hAnsi="Times New Roman" w:eastAsia="Times New Roman" w:cs="Times New Roman"/>
          <w:lang w:val="en-US" w:bidi="en-US"/>
          <w:color w:val="111111"/>
          <w:sz w:val="28"/>
          <w:szCs w:val="28"/>
          <w:rtl/>
        </w:rPr>
        <w:t xml:space="preserve">afsar, adel sah</w:t>
      </w:r>
    </w:p>
    <w:p>
      <w:pPr>
        <w:pStyle w:val="BookText"/>
      </w:pPr>
      <w:r>
        <w:rPr>
          <w:rFonts w:ascii="IRNazanin" w:hAnsi="IRNazanin" w:eastAsia="IRNazanin" w:cs="IRNazanin"/>
          <w:lang w:bidi="fa-IR"/>
          <w:color w:val="111111"/>
          <w:sz w:val="28"/>
          <w:szCs w:val="28"/>
          <w:rtl/>
        </w:rPr>
        <w:t xml:space="preserve">تهران؛ دانشگاه، شماره نسخه: 5211-ف</w:t>
      </w:r>
    </w:p>
    <w:p>
      <w:pPr>
        <w:pStyle w:val="BookText"/>
      </w:pPr>
      <w:r>
        <w:rPr>
          <w:rFonts w:ascii="IRNazanin" w:hAnsi="IRNazanin" w:eastAsia="IRNazanin" w:cs="IRNazanin"/>
          <w:lang w:bidi="fa-IR"/>
          <w:color w:val="111111"/>
          <w:sz w:val="28"/>
          <w:szCs w:val="28"/>
          <w:rtl/>
        </w:rPr>
        <w:t xml:space="preserve">ساخته و پرداخته خود او؛ خط: نسخ و نستعلیق، کاتب = مؤلف، بی تا [فيلمها ف: 3 - 142].</w:t>
      </w:r>
    </w:p>
    <w:p>
      <w:pPr>
        <w:pStyle w:val="Heading3"/>
      </w:pPr>
      <w:bookmarkStart w:id="1755" w:name="_Toc1238"/>
      <w:r>
        <w:t>• جنگ / مراثی / عربی</w:t>
      </w:r>
      <w:bookmarkEnd w:id="175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Times New Roman" w:hAnsi="Times New Roman" w:eastAsia="Times New Roman" w:cs="Times New Roman"/>
          <w:lang w:val="en-US" w:bidi="en-US"/>
          <w:color w:val="111111"/>
          <w:sz w:val="28"/>
          <w:szCs w:val="28"/>
          <w:rtl/>
        </w:rPr>
        <w:t xml:space="preserve">bahrānī, yahyā ebn-e hasan</w:t>
      </w:r>
    </w:p>
    <w:p>
      <w:pPr>
        <w:pStyle w:val="BookText"/>
      </w:pPr>
      <w:r>
        <w:rPr>
          <w:rFonts w:ascii="IRNazanin" w:hAnsi="IRNazanin" w:eastAsia="IRNazanin" w:cs="IRNazanin"/>
          <w:lang w:bidi="fa-IR"/>
          <w:color w:val="111111"/>
          <w:sz w:val="28"/>
          <w:szCs w:val="28"/>
          <w:rtl/>
        </w:rPr>
        <w:t xml:space="preserve">بحرانی، یحیی بن حسن</w:t>
      </w:r>
    </w:p>
    <w:p>
      <w:pPr>
        <w:pStyle w:val="BookText"/>
      </w:pPr>
      <w:r>
        <w:rPr>
          <w:rFonts w:ascii="IRNazanin" w:hAnsi="IRNazanin" w:eastAsia="IRNazanin" w:cs="IRNazanin"/>
          <w:lang w:bidi="fa-IR"/>
          <w:color w:val="111111"/>
          <w:sz w:val="28"/>
          <w:szCs w:val="28"/>
          <w:rtl/>
        </w:rPr>
        <w:t xml:space="preserve">جنگی است که در آن قصاید گوناگون در مرثيه مصیبت حضرت سید الشهدا حسین بن علی بن ابی طالب عليهم السلام، از شعرای گوناگون جمع آوری شده است. اسامی شاعرانی که مراثی آن ها آمده عبارتند از: شیخ راشد جزایری؛ شیخ جمال الدین علامه زمانه گویا علامه حلی؛ مقامه نبذة الحداد؛ مقامهای است ادبی و به نثر در رثای حضرت سید الشهداء عليه السلام و اصحابش، آغاز: «الحمدلله الذي أعلى درجة المجاهدين في اعلى عليين ... و بعد فان ميراث الأجواد و آثار مقامات الامجاد جنگ 523 يتفاوت مقدارها»؛ ادیب عبدالله بن داود در مکی؛ یحیی بن حسن بحرانی با عنوان «و مما قاله الفقير الى الله اقل خلق الله في الخليقة یحیی بن حسن بحرانی راثيا لسيده و مولاه الحسين عليه السلام»؛ سید رضی؛ سید ماجد بحرانی؛ شیخ المقدس مغامس بن داغر الأديب؛ بخشی از دوازده بنده محتشم؛ شیخ علی بن حماد؛ شیخ ناصر الدين بن عبدالحسين سماهیجی؛ شیخ محمد بن عبدالله السبعی؛ ابوعبدالله على بن مقرب بن منصور بن مقرب بن حسين بن عذیر بن سباد بن عبدالله بن على؛ شیخ داود بحرانی؛ ادیب نعمان؛ سید مرتضی؛ ادیب سیف بن بحيره؛ يعقوب.</w:t>
      </w:r>
    </w:p>
    <w:p>
      <w:pPr>
        <w:pStyle w:val="BookText"/>
      </w:pPr>
      <w:r>
        <w:rPr>
          <w:rFonts w:ascii="IRNazanin" w:hAnsi="IRNazanin" w:eastAsia="IRNazanin" w:cs="IRNazanin"/>
          <w:lang w:bidi="fa-IR"/>
          <w:color w:val="111111"/>
          <w:sz w:val="28"/>
          <w:szCs w:val="28"/>
          <w:rtl/>
        </w:rPr>
        <w:t xml:space="preserve">تهران؛ مجلس؛ شماره نسخه: 14063</w:t>
      </w:r>
    </w:p>
    <w:p>
      <w:pPr>
        <w:pStyle w:val="BookText"/>
      </w:pPr>
      <w:r>
        <w:rPr>
          <w:rFonts w:ascii="IRNazanin" w:hAnsi="IRNazanin" w:eastAsia="IRNazanin" w:cs="IRNazanin"/>
          <w:lang w:bidi="fa-IR"/>
          <w:color w:val="111111"/>
          <w:sz w:val="28"/>
          <w:szCs w:val="28"/>
          <w:rtl/>
        </w:rPr>
        <w:t xml:space="preserve">آغاز: جنگ: و قال الشاعر الأديب الشيخ راشد الجزایری طاب ثراه. اتصبح لاهيا تبدى المجونا *** و تمس مذنبا في المذنبينا / و تعصي الله رب العالمينا *** و لاتخشى العقاب ولا المنونا؛ انجام: جنگ: و عليكم ما تولى *** سحرا او ما تجلی / نور صبح و استقلا *** سلم الله و صلی و احسيناه.</w:t>
      </w:r>
    </w:p>
    <w:p>
      <w:pPr>
        <w:pStyle w:val="BookText"/>
      </w:pPr>
      <w:r>
        <w:rPr>
          <w:rFonts w:ascii="IRNazanin" w:hAnsi="IRNazanin" w:eastAsia="IRNazanin" w:cs="IRNazanin"/>
          <w:lang w:bidi="fa-IR"/>
          <w:color w:val="111111"/>
          <w:sz w:val="28"/>
          <w:szCs w:val="28"/>
          <w:rtl/>
        </w:rPr>
        <w:t xml:space="preserve">خط: نسخ معرب، بی کا، بی تا، بی کا، بی تا؛ مصحح؛ تملك: عبدالرزاق نجل المرحوم الشيخ حسن المظفر با در 13 صفر 1343 با مهر «عبدالرزاق المظفر» (بیضی)؛ جلد: مقوایی، عطف تيماج قهوه ای، 85 گ، 17 سطر، اندازه: 14/5</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38 - 86].</w:t>
      </w:r>
    </w:p>
    <w:p>
      <w:pPr>
        <w:pStyle w:val="Heading3"/>
      </w:pPr>
      <w:bookmarkStart w:id="1756" w:name="_Toc1239"/>
      <w:r>
        <w:t>• جنگ / گوناگون / فارسی</w:t>
      </w:r>
      <w:bookmarkEnd w:id="175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حاتمی، مهدی</w:t>
      </w:r>
    </w:p>
    <w:p>
      <w:pPr>
        <w:pStyle w:val="BookText"/>
      </w:pPr>
      <w:r>
        <w:rPr>
          <w:rFonts w:ascii="Times New Roman" w:hAnsi="Times New Roman" w:eastAsia="Times New Roman" w:cs="Times New Roman"/>
          <w:lang w:val="en-US" w:bidi="en-US"/>
          <w:color w:val="111111"/>
          <w:sz w:val="28"/>
          <w:szCs w:val="28"/>
          <w:rtl/>
        </w:rPr>
        <w:t xml:space="preserve">hātamī, mahdī</w:t>
      </w:r>
    </w:p>
    <w:p>
      <w:pPr>
        <w:pStyle w:val="BookText"/>
      </w:pPr>
      <w:r>
        <w:rPr>
          <w:rFonts w:ascii="IRNazanin" w:hAnsi="IRNazanin" w:eastAsia="IRNazanin" w:cs="IRNazanin"/>
          <w:lang w:bidi="fa-IR"/>
          <w:color w:val="111111"/>
          <w:sz w:val="28"/>
          <w:szCs w:val="28"/>
          <w:rtl/>
        </w:rPr>
        <w:t xml:space="preserve">مشتمل بر مجالس وعظ و خطابه است.</w:t>
      </w:r>
    </w:p>
    <w:p>
      <w:pPr>
        <w:pStyle w:val="BookText"/>
      </w:pPr>
      <w:r>
        <w:rPr>
          <w:rFonts w:ascii="IRNazanin" w:hAnsi="IRNazanin" w:eastAsia="IRNazanin" w:cs="IRNazanin"/>
          <w:lang w:bidi="fa-IR"/>
          <w:color w:val="111111"/>
          <w:sz w:val="28"/>
          <w:szCs w:val="28"/>
          <w:rtl/>
        </w:rPr>
        <w:t xml:space="preserve">یزد: وزیری؛ شماره نسخه: 454</w:t>
      </w:r>
    </w:p>
    <w:p>
      <w:pPr>
        <w:pStyle w:val="BookText"/>
      </w:pPr>
      <w:r>
        <w:rPr>
          <w:rFonts w:ascii="IRNazanin" w:hAnsi="IRNazanin" w:eastAsia="IRNazanin" w:cs="IRNazanin"/>
          <w:lang w:bidi="fa-IR"/>
          <w:color w:val="111111"/>
          <w:sz w:val="28"/>
          <w:szCs w:val="28"/>
          <w:rtl/>
        </w:rPr>
        <w:t xml:space="preserve">آغاز: بدان که در هر نوع و صنف از مخلوقات خوب و بد هست حتی در کلاب مثل کلب اصحاب کهف؛ انجام: و آن روز را تاریخ کردند چون خبر رسید معلوم شد که در همان روز آنحضرت بدرجه شهادت رسیده بود.</w:t>
      </w:r>
    </w:p>
    <w:p>
      <w:pPr>
        <w:pStyle w:val="BookText"/>
      </w:pPr>
      <w:r>
        <w:rPr>
          <w:rFonts w:ascii="IRNazanin" w:hAnsi="IRNazanin" w:eastAsia="IRNazanin" w:cs="IRNazanin"/>
          <w:lang w:bidi="fa-IR"/>
          <w:color w:val="111111"/>
          <w:sz w:val="28"/>
          <w:szCs w:val="28"/>
          <w:rtl/>
        </w:rPr>
        <w:t xml:space="preserve">خط: نستعلیق شکسته، كاتب = مؤلف، بی تا؛ اهدایی: ورثه مؤلف؛ کاغذ: فرنگی آهار مهره، جلد: مقوایی با پارچه قهوه ای، 401 گ، 16 سطر (14</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[ف: 1- 402].</w:t>
      </w:r>
    </w:p>
    <w:p>
      <w:pPr>
        <w:pStyle w:val="Heading3"/>
      </w:pPr>
      <w:bookmarkStart w:id="1757" w:name="_Toc1240"/>
      <w:r>
        <w:t>• جنگ / گوناگون / فارسی</w:t>
      </w:r>
      <w:bookmarkEnd w:id="175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درویش چلبی</w:t>
      </w:r>
    </w:p>
    <w:p>
      <w:pPr>
        <w:pStyle w:val="BookText"/>
      </w:pPr>
      <w:r>
        <w:rPr>
          <w:rFonts w:ascii="Times New Roman" w:hAnsi="Times New Roman" w:eastAsia="Times New Roman" w:cs="Times New Roman"/>
          <w:lang w:val="en-US" w:bidi="en-US"/>
          <w:color w:val="111111"/>
          <w:sz w:val="28"/>
          <w:szCs w:val="28"/>
          <w:rtl/>
        </w:rPr>
        <w:t xml:space="preserve">darvīš čalabī</w:t>
      </w:r>
    </w:p>
    <w:p>
      <w:pPr>
        <w:pStyle w:val="BookText"/>
      </w:pPr>
      <w:r>
        <w:rPr>
          <w:rFonts w:ascii="IRNazanin" w:hAnsi="IRNazanin" w:eastAsia="IRNazanin" w:cs="IRNazanin"/>
          <w:lang w:bidi="fa-IR"/>
          <w:color w:val="111111"/>
          <w:sz w:val="28"/>
          <w:szCs w:val="28"/>
          <w:rtl/>
        </w:rPr>
        <w:t xml:space="preserve">گرد آورده درویش چلبی که شعر خود او در ص 48 و 100 هست و مطالب ادبی و کلامی و تاریخی به عربی و فارسی و ترکی است و شعرهای ترکی قدری زاده، حسام چلبی، احمد -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376" w:name="pg20375_230376"/>
    <w:bookmarkEnd w:id="376"/>
    <w:p>
      <w:pPr>
        <w:pStyle w:val="BookText"/>
      </w:pPr>
      <w:r>
        <w:rPr>
          <w:rFonts w:ascii="IRNazanin" w:hAnsi="IRNazanin" w:eastAsia="IRNazanin" w:cs="IRNazanin"/>
          <w:lang w:bidi="fa-IR"/>
          <w:color w:val="111111"/>
          <w:sz w:val="28"/>
          <w:szCs w:val="28"/>
          <w:rtl/>
        </w:rPr>
        <w:t xml:space="preserve">افندی، محمود و پسی سحرساز، ویسی افندی، امیدی، جنانی، مقالی، رحمی، قدری چلبی، چلبی افندی، نوعی زاده، نوعی افندی، شیخی چلبی، نادری افندی (معراجیه)، ریاضی افندی؛ و نامه ترکی ویسی افندی و شعر فارسی جامی.</w:t>
      </w:r>
    </w:p>
    <w:p>
      <w:pPr>
        <w:pStyle w:val="BookText"/>
      </w:pPr>
      <w:r>
        <w:rPr>
          <w:rFonts w:ascii="IRNazanin" w:hAnsi="IRNazanin" w:eastAsia="IRNazanin" w:cs="IRNazanin"/>
          <w:lang w:bidi="fa-IR"/>
          <w:color w:val="111111"/>
          <w:sz w:val="28"/>
          <w:szCs w:val="28"/>
          <w:rtl/>
        </w:rPr>
        <w:t xml:space="preserve">تهران، دانشگاه؛ شماره نسخه: 3561</w:t>
      </w:r>
    </w:p>
    <w:p>
      <w:pPr>
        <w:pStyle w:val="BookText"/>
      </w:pPr>
      <w:r>
        <w:rPr>
          <w:rFonts w:ascii="IRNazanin" w:hAnsi="IRNazanin" w:eastAsia="IRNazanin" w:cs="IRNazanin"/>
          <w:lang w:bidi="fa-IR"/>
          <w:color w:val="111111"/>
          <w:sz w:val="28"/>
          <w:szCs w:val="28"/>
          <w:rtl/>
        </w:rPr>
        <w:t xml:space="preserve">خط: نستعلیق، کاتب = مؤلف، بی تا، کاغذ: فرنگی، جلد: تیماج مشکی، 64 گ، 16 سطر (7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[ف:12 - 2580].</w:t>
      </w:r>
    </w:p>
    <w:p>
      <w:pPr>
        <w:pStyle w:val="Heading3"/>
      </w:pPr>
      <w:bookmarkStart w:id="1758" w:name="_Toc1241"/>
      <w:r>
        <w:t>• جنگ / حديث / فارسی</w:t>
      </w:r>
      <w:bookmarkEnd w:id="175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صديق ذاکری</w:t>
      </w:r>
    </w:p>
    <w:p>
      <w:pPr>
        <w:pStyle w:val="BookText"/>
      </w:pPr>
      <w:r>
        <w:rPr>
          <w:rFonts w:ascii="Times New Roman" w:hAnsi="Times New Roman" w:eastAsia="Times New Roman" w:cs="Times New Roman"/>
          <w:lang w:val="en-US" w:bidi="en-US"/>
          <w:color w:val="111111"/>
          <w:sz w:val="28"/>
          <w:szCs w:val="28"/>
          <w:rtl/>
        </w:rPr>
        <w:t xml:space="preserve">seddīq-e zākеrī</w:t>
      </w:r>
    </w:p>
    <w:p>
      <w:pPr>
        <w:pStyle w:val="BookText"/>
      </w:pPr>
      <w:r>
        <w:rPr>
          <w:rFonts w:ascii="IRNazanin" w:hAnsi="IRNazanin" w:eastAsia="IRNazanin" w:cs="IRNazanin"/>
          <w:lang w:bidi="fa-IR"/>
          <w:color w:val="111111"/>
          <w:sz w:val="28"/>
          <w:szCs w:val="28"/>
          <w:rtl/>
        </w:rPr>
        <w:t xml:space="preserve">مشهد؛ رضوی؛ شماره نسخه: 24347</w:t>
      </w:r>
    </w:p>
    <w:p>
      <w:pPr>
        <w:pStyle w:val="BookText"/>
      </w:pPr>
      <w:r>
        <w:rPr>
          <w:rFonts w:ascii="IRNazanin" w:hAnsi="IRNazanin" w:eastAsia="IRNazanin" w:cs="IRNazanin"/>
          <w:lang w:bidi="fa-IR"/>
          <w:color w:val="111111"/>
          <w:sz w:val="28"/>
          <w:szCs w:val="28"/>
          <w:rtl/>
        </w:rPr>
        <w:t xml:space="preserve">آغاز: یک مرتبه دید سواری ظاهر شد و سنگ؛ انجام: تک لباس عشق را من لابسم.</w:t>
      </w:r>
    </w:p>
    <w:p>
      <w:pPr>
        <w:pStyle w:val="BookText"/>
      </w:pPr>
      <w:r>
        <w:rPr>
          <w:rFonts w:ascii="IRNazanin" w:hAnsi="IRNazanin" w:eastAsia="IRNazanin" w:cs="IRNazanin"/>
          <w:lang w:bidi="fa-IR"/>
          <w:color w:val="111111"/>
          <w:sz w:val="28"/>
          <w:szCs w:val="28"/>
          <w:rtl/>
        </w:rPr>
        <w:t xml:space="preserve">خط: نستعلیق تحریری، كاتب = مؤلف، بی تا؛ افتادگی: آغاز؛ [رایانه].</w:t>
      </w:r>
    </w:p>
    <w:p>
      <w:pPr>
        <w:pStyle w:val="Heading3"/>
      </w:pPr>
      <w:bookmarkStart w:id="1759" w:name="_Toc1242"/>
      <w:r>
        <w:t>• جنگ / گوناگون / فارسی</w:t>
      </w:r>
      <w:bookmarkEnd w:id="175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علمائی، حسن</w:t>
      </w:r>
    </w:p>
    <w:p>
      <w:pPr>
        <w:pStyle w:val="BookText"/>
      </w:pPr>
      <w:r>
        <w:rPr>
          <w:rFonts w:ascii="Times New Roman" w:hAnsi="Times New Roman" w:eastAsia="Times New Roman" w:cs="Times New Roman"/>
          <w:lang w:val="en-US" w:bidi="en-US"/>
          <w:color w:val="111111"/>
          <w:sz w:val="28"/>
          <w:szCs w:val="28"/>
          <w:rtl/>
        </w:rPr>
        <w:t xml:space="preserve">olama'i, hasan</w:t>
      </w:r>
    </w:p>
    <w:p>
      <w:pPr>
        <w:pStyle w:val="BookText"/>
      </w:pPr>
      <w:r>
        <w:rPr>
          <w:rFonts w:ascii="IRNazanin" w:hAnsi="IRNazanin" w:eastAsia="IRNazanin" w:cs="IRNazanin"/>
          <w:lang w:bidi="fa-IR"/>
          <w:color w:val="111111"/>
          <w:sz w:val="28"/>
          <w:szCs w:val="28"/>
          <w:rtl/>
        </w:rPr>
        <w:t xml:space="preserve">مشهد؛ رضوی؛ شماره نسخه: 8735</w:t>
      </w:r>
    </w:p>
    <w:p>
      <w:pPr>
        <w:pStyle w:val="BookText"/>
      </w:pPr>
      <w:r>
        <w:rPr>
          <w:rFonts w:ascii="IRNazanin" w:hAnsi="IRNazanin" w:eastAsia="IRNazanin" w:cs="IRNazanin"/>
          <w:lang w:bidi="fa-IR"/>
          <w:color w:val="111111"/>
          <w:sz w:val="28"/>
          <w:szCs w:val="28"/>
          <w:rtl/>
        </w:rPr>
        <w:t xml:space="preserve">آغاز: شرف دودمان عبد مناف؛ انجام: طلب و مطلوب را دانم که در یکجا می رسد.</w:t>
      </w:r>
    </w:p>
    <w:p>
      <w:pPr>
        <w:pStyle w:val="BookText"/>
      </w:pPr>
      <w:r>
        <w:rPr>
          <w:rFonts w:ascii="IRNazanin" w:hAnsi="IRNazanin" w:eastAsia="IRNazanin" w:cs="IRNazanin"/>
          <w:lang w:bidi="fa-IR"/>
          <w:color w:val="111111"/>
          <w:sz w:val="28"/>
          <w:szCs w:val="28"/>
          <w:rtl/>
        </w:rPr>
        <w:t xml:space="preserve">خط: شکسته نستعلیق، کاتب = مؤلف، بی تا [الفبائی ف: - 171].</w:t>
      </w:r>
    </w:p>
    <w:p>
      <w:pPr>
        <w:pStyle w:val="Heading3"/>
      </w:pPr>
      <w:bookmarkStart w:id="1760" w:name="_Toc1243"/>
      <w:r>
        <w:t>• جنگ / گوناگون / فارسی</w:t>
      </w:r>
      <w:bookmarkEnd w:id="176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فیاض سبزواری، محمد</w:t>
      </w:r>
    </w:p>
    <w:p>
      <w:pPr>
        <w:pStyle w:val="BookText"/>
      </w:pPr>
      <w:r>
        <w:rPr>
          <w:rFonts w:ascii="Times New Roman" w:hAnsi="Times New Roman" w:eastAsia="Times New Roman" w:cs="Times New Roman"/>
          <w:lang w:val="en-US" w:bidi="en-US"/>
          <w:color w:val="111111"/>
          <w:sz w:val="28"/>
          <w:szCs w:val="28"/>
          <w:rtl/>
        </w:rPr>
        <w:t xml:space="preserve">fayyāz-e sabzevārī, mohammad</w:t>
      </w:r>
    </w:p>
    <w:p>
      <w:pPr>
        <w:pStyle w:val="BookText"/>
      </w:pPr>
      <w:r>
        <w:rPr>
          <w:rFonts w:ascii="IRNazanin" w:hAnsi="IRNazanin" w:eastAsia="IRNazanin" w:cs="IRNazanin"/>
          <w:lang w:bidi="fa-IR"/>
          <w:color w:val="111111"/>
          <w:sz w:val="28"/>
          <w:szCs w:val="28"/>
          <w:rtl/>
        </w:rPr>
        <w:t xml:space="preserve">[دفتر 7 کتابداری 69].</w:t>
      </w:r>
    </w:p>
    <w:p>
      <w:pPr>
        <w:pStyle w:val="BookText"/>
      </w:pPr>
      <w:r>
        <w:rPr>
          <w:rFonts w:ascii="IRNazanin" w:hAnsi="IRNazanin" w:eastAsia="IRNazanin" w:cs="IRNazanin"/>
          <w:lang w:bidi="fa-IR"/>
          <w:color w:val="111111"/>
          <w:sz w:val="28"/>
          <w:szCs w:val="28"/>
          <w:rtl/>
        </w:rPr>
        <w:t xml:space="preserve">تهران؛ دانشگاه؛ شماره نسخه:5796- ف</w:t>
      </w:r>
    </w:p>
    <w:p>
      <w:pPr>
        <w:pStyle w:val="BookText"/>
      </w:pPr>
      <w:r>
        <w:rPr>
          <w:rFonts w:ascii="IRNazanin" w:hAnsi="IRNazanin" w:eastAsia="IRNazanin" w:cs="IRNazanin"/>
          <w:lang w:bidi="fa-IR"/>
          <w:color w:val="111111"/>
          <w:sz w:val="28"/>
          <w:szCs w:val="28"/>
          <w:rtl/>
        </w:rPr>
        <w:t xml:space="preserve">بی کا، بی تا [فيلمها ف: 3 - 182].</w:t>
      </w:r>
    </w:p>
    <w:p>
      <w:pPr>
        <w:pStyle w:val="Heading3"/>
      </w:pPr>
      <w:bookmarkStart w:id="1761" w:name="_Toc1244"/>
      <w:r>
        <w:t>• جنگ / مواعظ / عربی - فارسی</w:t>
      </w:r>
      <w:bookmarkEnd w:id="176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فیروزآبادی یزدی، محمد</w:t>
      </w:r>
    </w:p>
    <w:p>
      <w:pPr>
        <w:pStyle w:val="BookText"/>
      </w:pPr>
      <w:r>
        <w:rPr>
          <w:rFonts w:ascii="Times New Roman" w:hAnsi="Times New Roman" w:eastAsia="Times New Roman" w:cs="Times New Roman"/>
          <w:lang w:val="en-US" w:bidi="en-US"/>
          <w:color w:val="111111"/>
          <w:sz w:val="28"/>
          <w:szCs w:val="28"/>
          <w:rtl/>
        </w:rPr>
        <w:t xml:space="preserve">firūzābādī yazdī, mohammad</w:t>
      </w:r>
    </w:p>
    <w:p>
      <w:pPr>
        <w:pStyle w:val="BookText"/>
      </w:pPr>
      <w:r>
        <w:rPr>
          <w:rFonts w:ascii="IRNazanin" w:hAnsi="IRNazanin" w:eastAsia="IRNazanin" w:cs="IRNazanin"/>
          <w:lang w:bidi="fa-IR"/>
          <w:color w:val="111111"/>
          <w:sz w:val="28"/>
          <w:szCs w:val="28"/>
          <w:rtl/>
        </w:rPr>
        <w:t xml:space="preserve">یزد؛ وزیری؛ شماره نسخه: 3224</w:t>
      </w:r>
    </w:p>
    <w:p>
      <w:pPr>
        <w:pStyle w:val="BookText"/>
      </w:pPr>
      <w:r>
        <w:rPr>
          <w:rFonts w:ascii="IRNazanin" w:hAnsi="IRNazanin" w:eastAsia="IRNazanin" w:cs="IRNazanin"/>
          <w:lang w:bidi="fa-IR"/>
          <w:color w:val="111111"/>
          <w:sz w:val="28"/>
          <w:szCs w:val="28"/>
          <w:rtl/>
        </w:rPr>
        <w:t xml:space="preserve">آغاز: بسمله، قال الله تعالى في سورة محمد ص فهل ينظرون الا الساعة أن تأتيهم بغتة؛ انجام: و يكسر این رشته بسته به اصل طینت است و یکسر دیگرش.</w:t>
      </w:r>
    </w:p>
    <w:p>
      <w:pPr>
        <w:pStyle w:val="BookText"/>
      </w:pPr>
      <w:r>
        <w:rPr>
          <w:rFonts w:ascii="IRNazanin" w:hAnsi="IRNazanin" w:eastAsia="IRNazanin" w:cs="IRNazanin"/>
          <w:lang w:bidi="fa-IR"/>
          <w:color w:val="111111"/>
          <w:sz w:val="28"/>
          <w:szCs w:val="28"/>
          <w:rtl/>
        </w:rPr>
        <w:t xml:space="preserve">مشتمل بر سی و یک مجلس وعظ و خطابه؛ خط: نسخ و نستعلیق، کاتب = مؤلف، بی تا، افتادگی: انجام؛ اهدایی: جلال دعائی؛ کاغذ: اصفهانی، جلد: مقوایی روکش کاغذ ابری، 81 گ، مختلف السطر (10</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5 - 1578].</w:t>
      </w:r>
    </w:p>
    <w:p>
      <w:pPr>
        <w:pStyle w:val="Heading3"/>
      </w:pPr>
      <w:bookmarkStart w:id="1762" w:name="_Toc1245"/>
      <w:r>
        <w:t>• جنگ / گوناگون، عرفان و تصوف / فارسی</w:t>
      </w:r>
      <w:bookmarkEnd w:id="176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منیری زنجانی، اسماعیل</w:t>
      </w:r>
    </w:p>
    <w:p>
      <w:pPr>
        <w:pStyle w:val="BookText"/>
      </w:pPr>
      <w:r>
        <w:rPr>
          <w:rFonts w:ascii="Times New Roman" w:hAnsi="Times New Roman" w:eastAsia="Times New Roman" w:cs="Times New Roman"/>
          <w:lang w:val="en-US" w:bidi="en-US"/>
          <w:color w:val="111111"/>
          <w:sz w:val="28"/>
          <w:szCs w:val="28"/>
          <w:rtl/>
        </w:rPr>
        <w:t xml:space="preserve">monīrī zanjānī, esmāʻīl</w:t>
      </w:r>
    </w:p>
    <w:p>
      <w:pPr>
        <w:pStyle w:val="BookText"/>
      </w:pPr>
      <w:r>
        <w:rPr>
          <w:rFonts w:ascii="IRNazanin" w:hAnsi="IRNazanin" w:eastAsia="IRNazanin" w:cs="IRNazanin"/>
          <w:lang w:bidi="fa-IR"/>
          <w:color w:val="111111"/>
          <w:sz w:val="28"/>
          <w:szCs w:val="28"/>
          <w:rtl/>
        </w:rPr>
        <w:t xml:space="preserve">جنگی است گردآوری اسماعیل منیری و به خط همو و در ذکر بعضی مجالس وعظ و خطابه متضمن فوایدی تاریخی اجتماعی و تفسیر آیات و روایات و ذکر مصیبت اهل بیت - عليهم السلام - و مقالاتی از جراید گوناگون و اشعار فارسی و عربی. تاریخ شروع جنگ به سبب افتادگی سی و هفت صفحه در آغاز نسخه مشخص نیست. لکن در صفحه 100 سخنرانی خطیبی با عنوان مجلس آورده که سخنران به واقعه تسلط کمونیست ها بر مردم در صفحه آذربایجان تا الى منتهای خمسه نزدیک تاکستان در سال گذشته یعنی 1365ق اشاره می کند. در ص 105 حکایتی از نادرشاه به نقل از تهران مصور 1336ش آمده و در ص 206 شعری سروده غفار اسد در 1349ش و در ص 198 شعری به نقل از تقویم حبیب الله نجومی نوشته 1349ش و در نهایت منیری در ص 211 شعری به ترکی به مناسبت سومین سالگرد پیروزی انقلاب اسلامی ایران با خودکار به خطی لرزان نوشته است. نویسنده جنگ شاگرد حوزه درس شیخ حسن دین محمدی و اهل علم بوده است، سخنران بعضی از مجالس واعظ در این جنگی طیب مسجد شاهی است. این مسجد را عبدالله میرزا در صد و پنجاه سال پیش از تاریخ سخرانی ساخته بوده است. مجلس «ص 81» مضمونی انقلابی دارد و با طرح مبحث عدل در اسلام ظلم شاه و دستگاه حکومت را مورد انتقاد قرار داده است. نویسنده جنگ در «ص 276» شاه را با احترام خطاب می کند. مجلس «ص 87» علل عقب ماندگی کشور و اسباب ترقی غرب را با دیدی روشنفکرانه بررسی می کند. در مجلس «ص 93» سخنران ضمن طرح مسئله فقر و غنا و مباحث اقتصادی جامعه می گوید «می ترسم بفرمائید آخوند هم کومونیستی است گر چه نمی ترسم از آن کمونوی که موافق اسلامیه باشد» در «ص 145» خطبة الزهراء و مطالبی از شرح آن مسمی به «بهجة البيضاء في شرح خطبة الزهراء» نوشته شده است. در این جنگ روایاتی و فوایدی از کتب حدیث و فقه و اخلاق با ذکر مآخذ نقل شده است. مقالات متعددی با مضامین مذهبی - اجتماعی از مجلات -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377" w:name="pg20375_230377"/>
    <w:bookmarkEnd w:id="377"/>
    <w:p>
      <w:pPr>
        <w:pStyle w:val="BookText"/>
      </w:pPr>
      <w:r>
        <w:rPr>
          <w:rFonts w:ascii="IRNazanin" w:hAnsi="IRNazanin" w:eastAsia="IRNazanin" w:cs="IRNazanin"/>
          <w:lang w:bidi="fa-IR"/>
          <w:color w:val="111111"/>
          <w:sz w:val="28"/>
          <w:szCs w:val="28"/>
          <w:rtl/>
        </w:rPr>
        <w:t xml:space="preserve">تهران مصور، خواندنی ها ترقی آمده است. مقاله «حجاب در اسلام» (ص 78) امضای محمد نیک بین دارد که احتمالا نویسنده مقاله است. همچنین در برخی اوراق اشعار معروفی از فردوسی، سعدی، حافظ، شمس تبریزی سنایی، ادیب الممالک فراهانی و فرزدق و جزء ایشان به فارسی و عربی نوشته شده است.</w:t>
      </w:r>
    </w:p>
    <w:p>
      <w:pPr>
        <w:pStyle w:val="BookText"/>
      </w:pPr>
      <w:r>
        <w:rPr>
          <w:rFonts w:ascii="IRNazanin" w:hAnsi="IRNazanin" w:eastAsia="IRNazanin" w:cs="IRNazanin"/>
          <w:lang w:bidi="fa-IR"/>
          <w:color w:val="111111"/>
          <w:sz w:val="28"/>
          <w:szCs w:val="28"/>
          <w:rtl/>
        </w:rPr>
        <w:t xml:space="preserve">تهران؛ ملی؛ شماره نسخه:6127</w:t>
      </w:r>
    </w:p>
    <w:p>
      <w:pPr>
        <w:pStyle w:val="BookText"/>
      </w:pPr>
      <w:r>
        <w:rPr>
          <w:rFonts w:ascii="IRNazanin" w:hAnsi="IRNazanin" w:eastAsia="IRNazanin" w:cs="IRNazanin"/>
          <w:lang w:bidi="fa-IR"/>
          <w:color w:val="111111"/>
          <w:sz w:val="28"/>
          <w:szCs w:val="28"/>
          <w:rtl/>
        </w:rPr>
        <w:t xml:space="preserve">آغاز: في سورة الزمر جزو 24 بسم الله الرحمن الرحيم قل یا عبادي الذي اسروفا ... بکوای محمد که خدای تعالی میفرماید ای بندگان من آنان که اسراف کردند؛ انجام: بی مهر تو زاهد نکند روی بمحراب بی حب تو واعظ نه نهد پای منبر شوخی که بدیهیم شهان نگرد از کبر پیش تو کند سجده و بر خاک نهد سر خط: نستعلیق و نسخ خوش، کاتب = مؤلف، تا: قرن 14 و 15؛ افتادگی: آغاز؛ یادداشتی با عنوان «الفرج بعد الشدة» به دست آمد مبتنی بر اینکه این کتاب متعلق به آقای اسماعیل منیری زنجانی است که امروزه از پا افتاده و خانه نشین است و حدود صد سال است؛ کاغذ: فرنگی خطدار، جلد: مقوایی روکش کاغذ منقوش طوسی، 136 گ، ابعاد متن: 12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[رایانه].</w:t>
      </w:r>
    </w:p>
    <w:p>
      <w:pPr>
        <w:pStyle w:val="Heading3"/>
      </w:pPr>
      <w:bookmarkStart w:id="1763" w:name="_Toc1246"/>
      <w:r>
        <w:t>• جنگ / مراثی / فارسی</w:t>
      </w:r>
      <w:bookmarkEnd w:id="176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میرزا جامی</w:t>
      </w:r>
    </w:p>
    <w:p>
      <w:pPr>
        <w:pStyle w:val="BookText"/>
      </w:pPr>
      <w:r>
        <w:rPr>
          <w:rFonts w:ascii="Times New Roman" w:hAnsi="Times New Roman" w:eastAsia="Times New Roman" w:cs="Times New Roman"/>
          <w:lang w:val="en-US" w:bidi="en-US"/>
          <w:color w:val="111111"/>
          <w:sz w:val="28"/>
          <w:szCs w:val="28"/>
          <w:rtl/>
        </w:rPr>
        <w:t xml:space="preserve">mīrzā jāmī</w:t>
      </w:r>
    </w:p>
    <w:p>
      <w:pPr>
        <w:pStyle w:val="BookText"/>
      </w:pPr>
      <w:r>
        <w:rPr>
          <w:rFonts w:ascii="IRNazanin" w:hAnsi="IRNazanin" w:eastAsia="IRNazanin" w:cs="IRNazanin"/>
          <w:lang w:bidi="fa-IR"/>
          <w:color w:val="111111"/>
          <w:sz w:val="28"/>
          <w:szCs w:val="28"/>
          <w:rtl/>
        </w:rPr>
        <w:t xml:space="preserve">تهران؛ مجلس؛ شماره نسخه: 16739</w:t>
      </w:r>
    </w:p>
    <w:p>
      <w:pPr>
        <w:pStyle w:val="BookText"/>
      </w:pPr>
      <w:r>
        <w:rPr>
          <w:rFonts w:ascii="IRNazanin" w:hAnsi="IRNazanin" w:eastAsia="IRNazanin" w:cs="IRNazanin"/>
          <w:lang w:bidi="fa-IR"/>
          <w:color w:val="111111"/>
          <w:sz w:val="28"/>
          <w:szCs w:val="28"/>
          <w:rtl/>
        </w:rPr>
        <w:t xml:space="preserve">بی کا، بی تا [د.ث. مجلس]</w:t>
      </w:r>
    </w:p>
    <w:p>
      <w:pPr>
        <w:pStyle w:val="Heading3"/>
      </w:pPr>
      <w:bookmarkStart w:id="1764" w:name="_Toc1247"/>
      <w:r>
        <w:t>• جنگ / گوناگون / فارسی و عربی</w:t>
      </w:r>
      <w:bookmarkEnd w:id="176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موسوی، محمود بن ابراهيم</w:t>
      </w:r>
    </w:p>
    <w:p>
      <w:pPr>
        <w:pStyle w:val="BookText"/>
      </w:pPr>
      <w:r>
        <w:rPr>
          <w:rFonts w:ascii="Times New Roman" w:hAnsi="Times New Roman" w:eastAsia="Times New Roman" w:cs="Times New Roman"/>
          <w:lang w:val="en-US" w:bidi="en-US"/>
          <w:color w:val="111111"/>
          <w:sz w:val="28"/>
          <w:szCs w:val="28"/>
          <w:rtl/>
        </w:rPr>
        <w:t xml:space="preserve">mūsavī, mahmūd ebn-e ebrāhīm</w:t>
      </w:r>
    </w:p>
    <w:p>
      <w:pPr>
        <w:pStyle w:val="BookText"/>
      </w:pPr>
      <w:r>
        <w:rPr>
          <w:rFonts w:ascii="IRNazanin" w:hAnsi="IRNazanin" w:eastAsia="IRNazanin" w:cs="IRNazanin"/>
          <w:lang w:bidi="fa-IR"/>
          <w:color w:val="111111"/>
          <w:sz w:val="28"/>
          <w:szCs w:val="28"/>
          <w:rtl/>
        </w:rPr>
        <w:t xml:space="preserve">مشتمل بر متفرقاتی بدین عناوین: الفرق بين المخطئة و المصوبة، مطالبی متفرقه در صلاة، مباحثی در امامت به فارسی، مطالبی در حبوه به عربی، بحث البرائة، انسداد باب العلم، حجية خبر الواحد، و مباحث متفرقه دیگری در فقه و اصول.</w:t>
      </w:r>
    </w:p>
    <w:p>
      <w:pPr>
        <w:pStyle w:val="BookText"/>
      </w:pPr>
      <w:r>
        <w:rPr>
          <w:rFonts w:ascii="IRNazanin" w:hAnsi="IRNazanin" w:eastAsia="IRNazanin" w:cs="IRNazanin"/>
          <w:lang w:bidi="fa-IR"/>
          <w:color w:val="111111"/>
          <w:sz w:val="28"/>
          <w:szCs w:val="28"/>
          <w:rtl/>
        </w:rPr>
        <w:t xml:space="preserve">قم: مرکز احیاء؛ شماره نسخه: 1626</w:t>
      </w:r>
    </w:p>
    <w:p>
      <w:pPr>
        <w:pStyle w:val="BookText"/>
      </w:pPr>
      <w:r>
        <w:rPr>
          <w:rFonts w:ascii="IRNazanin" w:hAnsi="IRNazanin" w:eastAsia="IRNazanin" w:cs="IRNazanin"/>
          <w:lang w:bidi="fa-IR"/>
          <w:color w:val="111111"/>
          <w:sz w:val="28"/>
          <w:szCs w:val="28"/>
          <w:rtl/>
        </w:rPr>
        <w:t xml:space="preserve">نسخه اصل: کتابخانه مدرسه نمازی - خوی؛ خط: نستعلیق، کاتب = مؤلف، بی تا؛ 317 ص [عکسی ف: 5 - 58].</w:t>
      </w:r>
    </w:p>
    <w:p>
      <w:pPr>
        <w:pStyle w:val="Heading3"/>
      </w:pPr>
      <w:bookmarkStart w:id="1765" w:name="_Toc1248"/>
      <w:r>
        <w:t>• جنگ / مراثی / فارسی</w:t>
      </w:r>
      <w:bookmarkEnd w:id="176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دیسفانی، علیرضا بن محمد</w:t>
      </w:r>
    </w:p>
    <w:p>
      <w:pPr>
        <w:pStyle w:val="BookText"/>
      </w:pPr>
      <w:r>
        <w:rPr>
          <w:rFonts w:ascii="Times New Roman" w:hAnsi="Times New Roman" w:eastAsia="Times New Roman" w:cs="Times New Roman"/>
          <w:lang w:val="en-US" w:bidi="en-US"/>
          <w:color w:val="111111"/>
          <w:sz w:val="28"/>
          <w:szCs w:val="28"/>
          <w:rtl/>
        </w:rPr>
        <w:t xml:space="preserve">dīsfānī, ‘alī-rezā ebn-e mohammad</w:t>
      </w:r>
    </w:p>
    <w:p>
      <w:pPr>
        <w:pStyle w:val="BookText"/>
      </w:pPr>
      <w:r>
        <w:rPr>
          <w:rFonts w:ascii="IRNazanin" w:hAnsi="IRNazanin" w:eastAsia="IRNazanin" w:cs="IRNazanin"/>
          <w:lang w:bidi="fa-IR"/>
          <w:color w:val="111111"/>
          <w:sz w:val="28"/>
          <w:szCs w:val="28"/>
          <w:rtl/>
        </w:rPr>
        <w:t xml:space="preserve">مشهد؛ رضوی؛ شماره نسخه: 16782</w:t>
      </w:r>
    </w:p>
    <w:p>
      <w:pPr>
        <w:pStyle w:val="BookText"/>
      </w:pPr>
      <w:r>
        <w:rPr>
          <w:rFonts w:ascii="IRNazanin" w:hAnsi="IRNazanin" w:eastAsia="IRNazanin" w:cs="IRNazanin"/>
          <w:lang w:bidi="fa-IR"/>
          <w:color w:val="111111"/>
          <w:sz w:val="28"/>
          <w:szCs w:val="28"/>
          <w:rtl/>
        </w:rPr>
        <w:t xml:space="preserve">آغاز: بیا خاهر که بی سامانم امشب تو را تا صبحدم مهمانم امشب؛ انجام: چرا که زینب گریان مبتلا اینجاست ز طفلكان شه کربلا بیاد آرید.</w:t>
      </w:r>
    </w:p>
    <w:p>
      <w:pPr>
        <w:pStyle w:val="BookText"/>
      </w:pPr>
      <w:r>
        <w:rPr>
          <w:rFonts w:ascii="IRNazanin" w:hAnsi="IRNazanin" w:eastAsia="IRNazanin" w:cs="IRNazanin"/>
          <w:lang w:bidi="fa-IR"/>
          <w:color w:val="111111"/>
          <w:sz w:val="28"/>
          <w:szCs w:val="28"/>
          <w:rtl/>
        </w:rPr>
        <w:t xml:space="preserve">در نوحه های سینه زنی و مراثی به انضمام کرامات و معجزات اباعبدالله؛ خط: نستعلیق، کاتب = مؤلف، بی تا، افتادگی: آغاز؛ [رایانه].</w:t>
      </w:r>
    </w:p>
    <w:p>
      <w:pPr>
        <w:pStyle w:val="Heading3"/>
      </w:pPr>
      <w:bookmarkStart w:id="1766" w:name="_Toc1249"/>
      <w:r>
        <w:t>• جنگ / ادبیات / فارسی</w:t>
      </w:r>
      <w:bookmarkEnd w:id="1766"/>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نوشیروان زاده</w:t>
      </w:r>
    </w:p>
    <w:p>
      <w:pPr>
        <w:pStyle w:val="BookText"/>
      </w:pPr>
      <w:r>
        <w:rPr>
          <w:rFonts w:ascii="Times New Roman" w:hAnsi="Times New Roman" w:eastAsia="Times New Roman" w:cs="Times New Roman"/>
          <w:lang w:val="en-US" w:bidi="en-US"/>
          <w:color w:val="111111"/>
          <w:sz w:val="28"/>
          <w:szCs w:val="28"/>
          <w:rtl/>
        </w:rPr>
        <w:t xml:space="preserve">nūšīrvān zāde</w:t>
      </w:r>
    </w:p>
    <w:p>
      <w:pPr>
        <w:pStyle w:val="BookText"/>
      </w:pPr>
      <w:r>
        <w:rPr>
          <w:rFonts w:ascii="IRNazanin" w:hAnsi="IRNazanin" w:eastAsia="IRNazanin" w:cs="IRNazanin"/>
          <w:lang w:bidi="fa-IR"/>
          <w:color w:val="111111"/>
          <w:sz w:val="28"/>
          <w:szCs w:val="28"/>
          <w:rtl/>
        </w:rPr>
        <w:t xml:space="preserve">بیشتر سروده هایی است در دفاع از اندیشه های کمونیستی، که بخش عمده این اشعار به رفیق لاهوتی (ابوالقاسم لاهوتی) شاعر انقلابی نسبت داده شده است. مطالب این دفتر به ترتیب عبارتند از: چهار صفحه که با خط لاتین (فرانسوی شکسته) نوشته شده و در بالای آن چنین آمده است: «استفاده از کتاب شرح ... فارسی و فرانسه که معتمد الخاقان مؤتمن السلطان حاج میرزا حين خان نائب اول وزارت خارجه و کارپرداز اول طرابوزان شرح و ترجمه نموده اند در تاریخ شهر ربيع الاول سنه 1301 هجری، 1884 مسیحی»؛ از جایی که نسخه به خط کاتب صفحه شمار خورده تا صفحه چهارده متنی منثور است در مقایسه ایوان کسری و کاخ کرمل و تاریخچه و ویژگی های آنها. در پایان این بخش</w:t>
      </w:r>
    </w:p>
    <w:p>
      <w:pPr>
        <w:pStyle w:val="BookText"/>
      </w:pPr>
      <w:r>
        <w:rPr>
          <w:rFonts w:ascii="IRNazanin" w:hAnsi="IRNazanin" w:eastAsia="IRNazanin" w:cs="IRNazanin"/>
          <w:lang w:bidi="fa-IR"/>
          <w:color w:val="111111"/>
          <w:sz w:val="28"/>
          <w:szCs w:val="28"/>
          <w:rtl/>
        </w:rPr>
        <w:t xml:space="preserve">تاریخ 17 تشرين ائیل، سپتامبر 1922 و نام نوشیروان زاده به چشم می خورد؛ قصیده نونیه به نام کرمل با مطلع «تا چند کنی گریه بر مسند نوشروان *** در قصر کرمل ای دل اسرار نهان بر خوان»، تاریخ استنساخ این شعر چنین ذکر شده است: 18/5/28؛ رباعیات با اندیشه های انقلابی و اعتراضی، 99 رباعی که آخرین آنها این است: آن را که پسندد دل دانشور تو *** باید شود ای نگار همبستر تو / باید تو رضا شوی نه مادر زیرا *** شوی تو بود نه شوهر مادر تو؛ مقاله گونه ای درباره نقش شاعران از دیروز تا امروز در اعتراض نسبت به حاکمان ستمگر. این مطلب عبارت ها و برخی اصطلاحات و همچنین محتوا و محل کتابت (شهر دوشنبه) نشان می دهد که به فارسی تاجیکی نوشته شده است. در پایان این بخش تاریخ کتابت 1925 و محل نگارش شهر دوشنبه چنار امام زاده درج شده است؛ گلچین یا استنساخ از کتاب ادبیات سرخ اثر ابوالقاسم لاهوتی که گویا در سال 1927 در تاجیکستان به چاپ رسیده بود.</w:t>
      </w:r>
    </w:p>
    <w:p>
      <w:pPr>
        <w:pStyle w:val="BookText"/>
      </w:pPr>
      <w:r>
        <w:rPr>
          <w:rFonts w:ascii="IRNazanin" w:hAnsi="IRNazanin" w:eastAsia="IRNazanin" w:cs="IRNazanin"/>
          <w:lang w:bidi="fa-IR"/>
          <w:color w:val="111111"/>
          <w:sz w:val="28"/>
          <w:szCs w:val="28"/>
          <w:rtl/>
        </w:rPr>
        <w:t xml:space="preserve">تهران؛ مجلس؛ شماره نسخه: 16973</w:t>
      </w:r>
    </w:p>
    <w:p>
      <w:pPr>
        <w:pStyle w:val="BookText"/>
      </w:pPr>
      <w:r>
        <w:rPr>
          <w:rFonts w:ascii="IRNazanin" w:hAnsi="IRNazanin" w:eastAsia="IRNazanin" w:cs="IRNazanin"/>
          <w:lang w:bidi="fa-IR"/>
          <w:color w:val="111111"/>
          <w:sz w:val="28"/>
          <w:szCs w:val="28"/>
          <w:rtl/>
        </w:rPr>
        <w:t xml:space="preserve">خط تحریری، كا: احتمالا نوشیروان زاده یا عباس مهرام، بی تا، -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378" w:name="pg20375_230378"/>
    <w:bookmarkEnd w:id="378"/>
    <w:p>
      <w:pPr>
        <w:pStyle w:val="BookText"/>
      </w:pPr>
      <w:r>
        <w:rPr>
          <w:rFonts w:ascii="IRNazanin" w:hAnsi="IRNazanin" w:eastAsia="IRNazanin" w:cs="IRNazanin"/>
          <w:lang w:bidi="fa-IR"/>
          <w:color w:val="111111"/>
          <w:sz w:val="28"/>
          <w:szCs w:val="28"/>
          <w:rtl/>
        </w:rPr>
        <w:t xml:space="preserve">جان تاجیکستان؛ تملک: محمد گلبن؛ جلد: مقوایی با روکش گالینگور، 152 ص، اندازه: 9</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47/1 - 96].</w:t>
      </w:r>
    </w:p>
    <w:p>
      <w:pPr>
        <w:pStyle w:val="Heading3"/>
      </w:pPr>
      <w:bookmarkStart w:id="1767" w:name="_Toc1250"/>
      <w:r>
        <w:t>• جنگ / گوناگون / اردو</w:t>
      </w:r>
      <w:bookmarkEnd w:id="1767"/>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فیاض: شماره نسخه: 158</w:t>
      </w:r>
    </w:p>
    <w:p>
      <w:pPr>
        <w:pStyle w:val="BookText"/>
      </w:pPr>
      <w:r>
        <w:rPr>
          <w:rFonts w:ascii="IRNazanin" w:hAnsi="IRNazanin" w:eastAsia="IRNazanin" w:cs="IRNazanin"/>
          <w:lang w:bidi="fa-IR"/>
          <w:color w:val="111111"/>
          <w:sz w:val="28"/>
          <w:szCs w:val="28"/>
          <w:rtl/>
        </w:rPr>
        <w:t xml:space="preserve">بی کا، تا: قرن 12 [نشریه: 7 - 696].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مشهد؛ رضوی؛ شماره نسخه: 24878</w:t>
      </w:r>
    </w:p>
    <w:p>
      <w:pPr>
        <w:pStyle w:val="BookText"/>
      </w:pPr>
      <w:r>
        <w:rPr>
          <w:rFonts w:ascii="IRNazanin" w:hAnsi="IRNazanin" w:eastAsia="IRNazanin" w:cs="IRNazanin"/>
          <w:lang w:bidi="fa-IR"/>
          <w:color w:val="111111"/>
          <w:sz w:val="28"/>
          <w:szCs w:val="28"/>
          <w:rtl/>
        </w:rPr>
        <w:t xml:space="preserve">آغاز: دیده شکیبد ز تماشای باغ؛ انجام: یا نه چهوک پادشاه چهوی سان (كذا).</w:t>
      </w:r>
    </w:p>
    <w:p>
      <w:pPr>
        <w:pStyle w:val="BookText"/>
      </w:pPr>
      <w:r>
        <w:rPr>
          <w:rFonts w:ascii="IRNazanin" w:hAnsi="IRNazanin" w:eastAsia="IRNazanin" w:cs="IRNazanin"/>
          <w:lang w:bidi="fa-IR"/>
          <w:color w:val="111111"/>
          <w:sz w:val="28"/>
          <w:szCs w:val="28"/>
          <w:rtl/>
        </w:rPr>
        <w:t xml:space="preserve">بیاض؛ خط: نستعلیق تحریری، بی کا، تا: قرن 13؛ کاغذ: نخودی، جلد: تیماج ضربی [رایانه].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اصفهان؛ دانشگاه؛ شماره نسخه: 439</w:t>
      </w:r>
    </w:p>
    <w:p>
      <w:pPr>
        <w:pStyle w:val="BookText"/>
      </w:pPr>
      <w:r>
        <w:rPr>
          <w:rFonts w:ascii="IRNazanin" w:hAnsi="IRNazanin" w:eastAsia="IRNazanin" w:cs="IRNazanin"/>
          <w:lang w:bidi="fa-IR"/>
          <w:color w:val="111111"/>
          <w:sz w:val="28"/>
          <w:szCs w:val="28"/>
          <w:rtl/>
        </w:rPr>
        <w:t xml:space="preserve">نام برخی مقالات آن چنین است: «فاتح الأبواب» از میرزا ابوالقاسم، «همیشه بهار» از میر احمد شاه والد ماجد میر محمد شاه صاحب، «عیسی»، «قاضی»، «نینوا» خاص کشمیر، «گوهر»، «مرثيه حسن» از منشی صفدر عليا، «حجاب پرده»، «قلب»، «سفر»، مقامه اصول الدين» از میرزا ابوالقاسم صاحب روضه خوان کشمیری، صيام» از همو بخاطر جناب میر تقی شاہ صاحب، «چهار پهلوا»، «مصحف» برای میر تقی شاہ صاحب سلطان الذاکرین، «شهادت»، «در حکمت»، «دولت»، «مدبر الليل»، «حج»، «قاصد»، «دل مجنون»، «جفر» از میرزا ابوالقاسم، «اجتهاد» از همو، «غار»، «شهید و شاهد» از خواجه باقر صاحب و مشتمل بر دعای کمیل، صباح، اعتصام، سمات و زیارت عاشورا؛ خط: نسخ زیبا، بی کا، تا: قرن 14؛ دارای سرلوح زرین زیبا؛ جلد: تیماج قرمز، 32گ، 10 سطر، اندازه: 22/5</w:t>
      </w:r>
      <w:r>
        <w:rPr>
          <w:rFonts w:ascii="Times New Roman" w:hAnsi="Times New Roman" w:eastAsia="Times New Roman" w:cs="Times New Roman"/>
          <w:lang w:val="en-US" w:bidi="en-US"/>
          <w:color w:val="111111"/>
          <w:sz w:val="28"/>
          <w:szCs w:val="28"/>
          <w:rtl/>
        </w:rPr>
        <w:t xml:space="preserve">x15 </w:t>
      </w:r>
      <w:r>
        <w:rPr>
          <w:rFonts w:ascii="IRNazanin" w:hAnsi="IRNazanin" w:eastAsia="IRNazanin" w:cs="IRNazanin"/>
          <w:lang w:bidi="fa-IR"/>
          <w:color w:val="111111"/>
          <w:sz w:val="28"/>
          <w:szCs w:val="28"/>
          <w:rtl/>
        </w:rPr>
        <w:t xml:space="preserve">سم [ف: 2 - 354].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طبسی؛ شماره نسخه: 799</w:t>
      </w:r>
    </w:p>
    <w:p>
      <w:pPr>
        <w:pStyle w:val="BookText"/>
      </w:pPr>
      <w:r>
        <w:rPr>
          <w:rFonts w:ascii="IRNazanin" w:hAnsi="IRNazanin" w:eastAsia="IRNazanin" w:cs="IRNazanin"/>
          <w:lang w:bidi="fa-IR"/>
          <w:color w:val="111111"/>
          <w:sz w:val="28"/>
          <w:szCs w:val="28"/>
          <w:rtl/>
        </w:rPr>
        <w:t xml:space="preserve">آغاز: السلام علیک یا امام مضمون فاتح الأبواب من كلام مرزا ابوالقاسم اعلى الله مقامه یا الله ژه فاتح الابواب وها باه غفار تواباه اته سرافکنده بیخود هر با خدا شوبی خودی ژه یا خدا و یه كیاه گمراه مه چپونه رای صواباه؛ انجام: بوئی عباس عیسی ددمه د پس کته سقه لا گو همه میانه پوتر وتمت بالخير والعافية.</w:t>
      </w:r>
    </w:p>
    <w:p>
      <w:pPr>
        <w:pStyle w:val="BookText"/>
      </w:pPr>
      <w:r>
        <w:rPr>
          <w:rFonts w:ascii="IRNazanin" w:hAnsi="IRNazanin" w:eastAsia="IRNazanin" w:cs="IRNazanin"/>
          <w:lang w:bidi="fa-IR"/>
          <w:color w:val="111111"/>
          <w:sz w:val="28"/>
          <w:szCs w:val="28"/>
          <w:rtl/>
        </w:rPr>
        <w:t xml:space="preserve">شامل مقالات و مراثی مختلف از نویسندگان و گویندگان متعدد که برخی از مقالات اسم خاص دارند؛ خط: نستعلیق، بی کا، تا 1331ق؛ مجدول؛ جلد: مقوا عطف تیماج، 66گ، 19 سطر، اندازه: 25/5</w:t>
      </w:r>
      <w:r>
        <w:rPr>
          <w:rFonts w:ascii="Times New Roman" w:hAnsi="Times New Roman" w:eastAsia="Times New Roman" w:cs="Times New Roman"/>
          <w:lang w:val="en-US" w:bidi="en-US"/>
          <w:color w:val="111111"/>
          <w:sz w:val="28"/>
          <w:szCs w:val="28"/>
          <w:rtl/>
        </w:rPr>
        <w:t xml:space="preserve">x16 </w:t>
      </w:r>
      <w:r>
        <w:rPr>
          <w:rFonts w:ascii="IRNazanin" w:hAnsi="IRNazanin" w:eastAsia="IRNazanin" w:cs="IRNazanin"/>
          <w:lang w:bidi="fa-IR"/>
          <w:color w:val="111111"/>
          <w:sz w:val="28"/>
          <w:szCs w:val="28"/>
          <w:rtl/>
        </w:rPr>
        <w:t xml:space="preserve">سم [ف مخ: 1 - 159].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مشهد؛ ادبیات؛ شماره نسخه: 162 فیاض</w:t>
      </w:r>
    </w:p>
    <w:p>
      <w:pPr>
        <w:pStyle w:val="BookText"/>
      </w:pPr>
      <w:r>
        <w:rPr>
          <w:rFonts w:ascii="IRNazanin" w:hAnsi="IRNazanin" w:eastAsia="IRNazanin" w:cs="IRNazanin"/>
          <w:lang w:bidi="fa-IR"/>
          <w:color w:val="111111"/>
          <w:sz w:val="28"/>
          <w:szCs w:val="28"/>
          <w:rtl/>
        </w:rPr>
        <w:t xml:space="preserve">در آن از محمد میر صاحب متخلص به سوز و قطعه وفات کمال منقول از جامع تذكرة الشعرا و تاریخ وفات میرزا رفیع 1187 و چند بحر طویل یاد شده ؛ خط: نستعلیق شکسته، بی کا، بی تا؛ جدول قرمز، کاغذ هندی، مختلف السطر، اندازه: 23</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- 43]</w:t>
      </w:r>
    </w:p>
    <w:p>
      <w:pPr>
        <w:pStyle w:val="Heading3"/>
      </w:pPr>
      <w:bookmarkStart w:id="1768" w:name="_Toc1251"/>
      <w:r>
        <w:t>• جنگ / گوناگون ترکی</w:t>
      </w:r>
      <w:bookmarkEnd w:id="1768"/>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مرکز مطالعات؛ شماره نسخه:284</w:t>
      </w:r>
    </w:p>
    <w:p>
      <w:pPr>
        <w:pStyle w:val="BookText"/>
      </w:pPr>
      <w:r>
        <w:rPr>
          <w:rFonts w:ascii="IRNazanin" w:hAnsi="IRNazanin" w:eastAsia="IRNazanin" w:cs="IRNazanin"/>
          <w:lang w:bidi="fa-IR"/>
          <w:color w:val="111111"/>
          <w:sz w:val="28"/>
          <w:szCs w:val="28"/>
          <w:rtl/>
        </w:rPr>
        <w:t xml:space="preserve">آغاز: ال چكون عازم وار الملک بهشت جاودان و ساکن؛ انجام: و بالله حولی و اعتصامی و قوتی *** و مالی لاستره متجللا / فيا رب انت الله حسبی و عدتی *** عليك اعتمادی ضارعة متوکلا.</w:t>
      </w:r>
    </w:p>
    <w:p>
      <w:pPr>
        <w:pStyle w:val="BookText"/>
      </w:pPr>
      <w:r>
        <w:rPr>
          <w:rFonts w:ascii="IRNazanin" w:hAnsi="IRNazanin" w:eastAsia="IRNazanin" w:cs="IRNazanin"/>
          <w:lang w:bidi="fa-IR"/>
          <w:color w:val="111111"/>
          <w:sz w:val="28"/>
          <w:szCs w:val="28"/>
          <w:rtl/>
        </w:rPr>
        <w:t xml:space="preserve">جنگی است شامل مطالب متفرقه و کوتاه در تفسیر، تاریخ، ادبیات، اشعار و چند ماده تاریخ. این جنگ در کشور عثمانی در قرن دهم هجری تهیه شده و اغلب مطالب آن به ترکی است. در آن دو نامه از سلاطین عثمانی درج شده که نامه دوم نامه سلطان سلیم عثمانی به شاه اسماعیل صفوی است؛ خط: نسخ تحریری، بی کا، تا: قرن 10، جا: عثمانی؛ مهر: «خداوندا بحق قاب و قوسين - شود یوسف عزیز مصر دارین» (مضلع)، «عبده مهدی الموسوی 1244» (مربع)؛ جلد: مقوا، عطف پارچه، 33گ، مختلف السطر، اندازه: 20</w:t>
      </w:r>
      <w:r>
        <w:rPr>
          <w:rFonts w:ascii="Times New Roman" w:hAnsi="Times New Roman" w:eastAsia="Times New Roman" w:cs="Times New Roman"/>
          <w:lang w:val="en-US" w:bidi="en-US"/>
          <w:color w:val="111111"/>
          <w:sz w:val="28"/>
          <w:szCs w:val="28"/>
          <w:rtl/>
        </w:rPr>
        <w:t xml:space="preserve">x12 </w:t>
      </w:r>
      <w:r>
        <w:rPr>
          <w:rFonts w:ascii="IRNazanin" w:hAnsi="IRNazanin" w:eastAsia="IRNazanin" w:cs="IRNazanin"/>
          <w:lang w:bidi="fa-IR"/>
          <w:color w:val="111111"/>
          <w:sz w:val="28"/>
          <w:szCs w:val="28"/>
          <w:rtl/>
        </w:rPr>
        <w:t xml:space="preserve">سم [ف: 1- 254].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13108/1</w:t>
      </w:r>
    </w:p>
    <w:p>
      <w:pPr>
        <w:pStyle w:val="BookText"/>
      </w:pPr>
      <w:r>
        <w:rPr>
          <w:rFonts w:ascii="IRNazanin" w:hAnsi="IRNazanin" w:eastAsia="IRNazanin" w:cs="IRNazanin"/>
          <w:lang w:bidi="fa-IR"/>
          <w:color w:val="111111"/>
          <w:sz w:val="28"/>
          <w:szCs w:val="28"/>
          <w:rtl/>
        </w:rPr>
        <w:t xml:space="preserve">آغاز: و دخی بلیاتده زیاده مجربا تندر، بر آدم سفر کیدر اوله قده بر منزله قوندوغی وقتن؛ انجام: عمری اوزون اوله و اگر خانه نحس شکلی ایسه، عمري قصير اوله و الله اعلم.</w:t>
      </w:r>
    </w:p>
    <w:p>
      <w:pPr>
        <w:pStyle w:val="BookText"/>
      </w:pPr>
      <w:r>
        <w:rPr>
          <w:rFonts w:ascii="IRNazanin" w:hAnsi="IRNazanin" w:eastAsia="IRNazanin" w:cs="IRNazanin"/>
          <w:lang w:bidi="fa-IR"/>
          <w:color w:val="111111"/>
          <w:sz w:val="28"/>
          <w:szCs w:val="28"/>
          <w:rtl/>
        </w:rPr>
        <w:t xml:space="preserve">مجموعه ای که از بخش های گوناگون در موضوعات گوناگون از جمله: دعا، علوم غریبه و علوم قرآنی نگاشته شده؛ خط: نسخ، بی کا، تا: قرن 11؛ افتادگی: آغاز؛ مجدول، محشی؛ کاغذ: فرنگی، 15گ (1ر15ر)، 19 سطر، اندازه: 7/5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33-219].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مسجد اعظم؛ شماره نسخه: 2624</w:t>
      </w:r>
    </w:p>
    <w:p>
      <w:pPr>
        <w:pStyle w:val="BookText"/>
      </w:pPr>
      <w:r>
        <w:rPr>
          <w:rFonts w:ascii="IRNazanin" w:hAnsi="IRNazanin" w:eastAsia="IRNazanin" w:cs="IRNazanin"/>
          <w:lang w:bidi="fa-IR"/>
          <w:color w:val="111111"/>
          <w:sz w:val="28"/>
          <w:szCs w:val="28"/>
          <w:rtl/>
        </w:rPr>
        <w:t xml:space="preserve">آغاز: که چون جناب سید الشهداء زباله منزلنده ابوسعیدون قزین جناب علی اکبره عقد ایلدی؛ انجام: چون عرب ایچره رسمدور صاحب عزایه شیلر *** ویر مگه سر سلامتی طایفه زنان گلور.</w:t>
      </w:r>
    </w:p>
    <w:p>
      <w:pPr>
        <w:pStyle w:val="BookText"/>
      </w:pPr>
      <w:r>
        <w:rPr>
          <w:rFonts w:ascii="IRNazanin" w:hAnsi="IRNazanin" w:eastAsia="IRNazanin" w:cs="IRNazanin"/>
          <w:lang w:bidi="fa-IR"/>
          <w:color w:val="111111"/>
          <w:sz w:val="28"/>
          <w:szCs w:val="28"/>
          <w:rtl/>
        </w:rPr>
        <w:t xml:space="preserve">مجموعه مراثی و اشعار ترکی که برای مجالس روضه تهیه شده است؛ خط: نستعلیق، بی کا، تا: 1281ق؛ افتادگی: آغاز و انجام؛ جلد: تیماج سیاه، 158گ، 16 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مخ: 2 - 621].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مشهد؛ رضوی؛ شماره نسخه: 29266</w:t>
      </w:r>
    </w:p>
    <w:p>
      <w:pPr>
        <w:pStyle w:val="BookText"/>
      </w:pPr>
      <w:r>
        <w:rPr>
          <w:rFonts w:ascii="IRNazanin" w:hAnsi="IRNazanin" w:eastAsia="IRNazanin" w:cs="IRNazanin"/>
          <w:lang w:bidi="fa-IR"/>
          <w:color w:val="111111"/>
          <w:sz w:val="28"/>
          <w:szCs w:val="28"/>
          <w:rtl/>
        </w:rPr>
        <w:t xml:space="preserve">آغاز: یا حسین مظلوم ادرکنی - یابن امی یا رالی قوملا را دسته یا تما راحب پیکروند. ساح يرون نوح؛ انجام: تلطف ایله هر زمان ... ابرار قويماز کوره محشر کوئی شیعه نار پزانی. التماس دعا دارم جنگ و مراثی و نوحه؛ خط: نستعلیق، بی کا، تا: قرن 13؛ کاغذ: صورتی، جلد: تیماج [رایانه].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مشهد؛ رضوی؛ شماره نسخه: 28181</w:t>
      </w:r>
    </w:p>
    <w:p>
      <w:pPr>
        <w:pStyle w:val="BookText"/>
      </w:pPr>
      <w:r>
        <w:rPr>
          <w:rFonts w:ascii="IRNazanin" w:hAnsi="IRNazanin" w:eastAsia="IRNazanin" w:cs="IRNazanin"/>
          <w:lang w:bidi="fa-IR"/>
          <w:color w:val="111111"/>
          <w:sz w:val="28"/>
          <w:szCs w:val="28"/>
          <w:rtl/>
        </w:rPr>
        <w:t xml:space="preserve">آغاز و درجه لدركم بو ... مقدار بن من بهلو من هرنه؛ انجام: هرگونی مسجد ده رسول محمد اولتوريب نصحت قيادلار بیحد خط: نستعلیق، بی کا، بی تا، افتادگی: آغاز و انجام؛ کاغذ: نخودی [رایانه].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379" w:name="pg20375_230379"/>
    <w:bookmarkEnd w:id="379"/>
    <w:p>
      <w:pPr>
        <w:pStyle w:val="Heading3"/>
      </w:pPr>
      <w:bookmarkStart w:id="1769" w:name="_Toc1252"/>
      <w:r>
        <w:t>• جنگ / گوناگون / ترکی - فارسی</w:t>
      </w:r>
      <w:bookmarkEnd w:id="1769"/>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9688</w:t>
      </w:r>
    </w:p>
    <w:p>
      <w:pPr>
        <w:pStyle w:val="BookText"/>
      </w:pPr>
      <w:r>
        <w:rPr>
          <w:rFonts w:ascii="IRNazanin" w:hAnsi="IRNazanin" w:eastAsia="IRNazanin" w:cs="IRNazanin"/>
          <w:lang w:bidi="fa-IR"/>
          <w:color w:val="111111"/>
          <w:sz w:val="28"/>
          <w:szCs w:val="28"/>
          <w:rtl/>
        </w:rPr>
        <w:t xml:space="preserve">خط: نسخ، كا: فضل علي بن عوض تبریزی، تا: 1070ق؛ رکابه دار؛ جلد: مقوا رویه پارچه، 167گ، 15 سطر، اندازه: 11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31 - 52].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28165</w:t>
      </w:r>
    </w:p>
    <w:p>
      <w:pPr>
        <w:pStyle w:val="BookText"/>
      </w:pPr>
      <w:r>
        <w:rPr>
          <w:rFonts w:ascii="IRNazanin" w:hAnsi="IRNazanin" w:eastAsia="IRNazanin" w:cs="IRNazanin"/>
          <w:lang w:bidi="fa-IR"/>
          <w:color w:val="111111"/>
          <w:sz w:val="28"/>
          <w:szCs w:val="28"/>
          <w:rtl/>
        </w:rPr>
        <w:t xml:space="preserve">آغاز: بسمله، کوتلا رده بر کون بر جهود اقورا يروما الده نوقوز ربشار ادغلان تو ایردبا؛ انجام: عرض حاجت بر حریم ... محتاج نیست از کسی مخفی نماند بر فروع رای تو.</w:t>
      </w:r>
    </w:p>
    <w:p>
      <w:pPr>
        <w:pStyle w:val="BookText"/>
      </w:pPr>
      <w:r>
        <w:rPr>
          <w:rFonts w:ascii="IRNazanin" w:hAnsi="IRNazanin" w:eastAsia="IRNazanin" w:cs="IRNazanin"/>
          <w:lang w:bidi="fa-IR"/>
          <w:color w:val="111111"/>
          <w:sz w:val="28"/>
          <w:szCs w:val="28"/>
          <w:rtl/>
        </w:rPr>
        <w:t xml:space="preserve">ناظم: غیاثی. شامل رساله های فارسی - دیوان ترکی؛ خط: نستعلیق، بی کا، تا: 1269ق [رایانه].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14896</w:t>
      </w:r>
    </w:p>
    <w:p>
      <w:pPr>
        <w:pStyle w:val="BookText"/>
      </w:pPr>
      <w:r>
        <w:rPr>
          <w:rFonts w:ascii="IRNazanin" w:hAnsi="IRNazanin" w:eastAsia="IRNazanin" w:cs="IRNazanin"/>
          <w:lang w:bidi="fa-IR"/>
          <w:color w:val="111111"/>
          <w:sz w:val="28"/>
          <w:szCs w:val="28"/>
          <w:rtl/>
        </w:rPr>
        <w:t xml:space="preserve">آغاز: گفتا به زینب سرور شهیدان *** یک لحظه دیگر کنی تو افغان / نمونه ای از نوحه ترکی: وصال با شه يتشدی آقا خداحافظ *** فلک ادر مني سندن جدا خداحافظ.</w:t>
      </w:r>
    </w:p>
    <w:p>
      <w:pPr>
        <w:pStyle w:val="BookText"/>
      </w:pPr>
      <w:r>
        <w:rPr>
          <w:rFonts w:ascii="IRNazanin" w:hAnsi="IRNazanin" w:eastAsia="IRNazanin" w:cs="IRNazanin"/>
          <w:lang w:bidi="fa-IR"/>
          <w:color w:val="111111"/>
          <w:sz w:val="28"/>
          <w:szCs w:val="28"/>
          <w:rtl/>
        </w:rPr>
        <w:t xml:space="preserve">اشعار مداحی مناسب ایام سوگواری سالار شهیدان علیه السلام و شهدای کربلا، همراه با ذکر مصیبت های وارده با زبان عامیانه؛ خط: نستعلیق، بی کا، تا: قرن 13؛ نسخه بیاضی؛ جلد: چرم مشکی، 66، مختلف السطر،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41 - 263].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مجلس؛ شماره نسخه: 16950</w:t>
      </w:r>
    </w:p>
    <w:p>
      <w:pPr>
        <w:pStyle w:val="BookText"/>
      </w:pPr>
      <w:r>
        <w:rPr>
          <w:rFonts w:ascii="IRNazanin" w:hAnsi="IRNazanin" w:eastAsia="IRNazanin" w:cs="IRNazanin"/>
          <w:lang w:bidi="fa-IR"/>
          <w:color w:val="111111"/>
          <w:sz w:val="28"/>
          <w:szCs w:val="28"/>
          <w:rtl/>
        </w:rPr>
        <w:t xml:space="preserve">آغاز: سلام اولسون سنه سردار آقاجان *** سنه قربان منی بی بار آقا جان؛ انجام: نوشتم بر در دیوار خانه *** بماند از من مسكين نشانه / اگر پرسند آن مسکین کجا رفت *** بگو بگریخت از دست زمانه.</w:t>
      </w:r>
    </w:p>
    <w:p>
      <w:pPr>
        <w:pStyle w:val="BookText"/>
      </w:pPr>
      <w:r>
        <w:rPr>
          <w:rFonts w:ascii="IRNazanin" w:hAnsi="IRNazanin" w:eastAsia="IRNazanin" w:cs="IRNazanin"/>
          <w:lang w:bidi="fa-IR"/>
          <w:color w:val="111111"/>
          <w:sz w:val="28"/>
          <w:szCs w:val="28"/>
          <w:rtl/>
        </w:rPr>
        <w:t xml:space="preserve">مؤلف: به احتمال فردی به نام مقیم است. در ص 226 پس از اتمام یک مجلس کاتب یا جامع این جنگ چنین آورده است: التماس دوعا دارم در وقت خاندان. مقيم. مطالبی منظوم و منثور بیشتر به زبان ترکی و به ندرت فارسی است، در مصیبت اهل بیت پیامبر اکرم (صلی الله علیه وسلم) به ویژه ابا عبدالله الحسین (علیه السلام) منقول از منابع گوناگون از جمله: حزن المؤمنین، کلیات شمس، عين البكاء، کشف الغمه، مخزن البكاء، کنز المصائب، تحفه الذاکرین، محرق القلوب، بحر المصائب، انیس المؤمنین، مجالس المتقین، آثار احمدیه، منتخب المراثی، روضه الصفا و ... این جنگ به صورت مجلس های جداگانه ترتیب یافته و در مواردی پایان مجالس با عبارت «تمام شد» مشخص گردیده است. برخی ابیات فارسی که در جنگ جلب نظر می کند از این قرار است: دری که در خزانه رحمت گرانبهاست *** یک دانه اشک در غم سلطان کربلاست / پوشیده کعبه جامه نیلی در این عزا *** ظاهر کند به خلق که صاحب عزا خداست. *** ای آب فرات از کجا می آیی؟ *** ناصاف چرایی و چرا می آیی؟ / خود را نرساندی به لب خشک حسین *** دیگر به چه رو به کربلا می آیی؟؛ خط: نستعلیق شکسته، كان مقیم، تا: قرن 13؛ تملك: غلامحسین اعراب باغی مراغه؛ جلد: تیماج مشکی، 424 ص، 17 سطر (10</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47/1- 68].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مجلس؛ شماره نسخه: 9568</w:t>
      </w:r>
    </w:p>
    <w:p>
      <w:pPr>
        <w:pStyle w:val="BookText"/>
      </w:pPr>
      <w:r>
        <w:rPr>
          <w:rFonts w:ascii="IRNazanin" w:hAnsi="IRNazanin" w:eastAsia="IRNazanin" w:cs="IRNazanin"/>
          <w:lang w:bidi="fa-IR"/>
          <w:color w:val="111111"/>
          <w:sz w:val="28"/>
          <w:szCs w:val="28"/>
          <w:rtl/>
        </w:rPr>
        <w:t xml:space="preserve">فواید متفرقه به نظم نثر، به فارسی و ترکی، بدون نظم و ترتیب خاصی در این دفتر به خطوط مختلف نگاشته شده است، برخی عناوین مندرج در این جنگ: بخشی از ریاض الانشاء محمود بن محمد گیلانی گاوان، بخشی از شبستان نکات و گلستان لغات، ملایحیی سیبک فتاحی نیشابوری، في الأوصاف الجميلة، دیباچه شرح مفتاح سید شریف، از منشئات نوایی در تهنیت، روایاتی از معانی الاخبار و کافی، اسامی علوم، قصیده دعبل خزاعی که به جهت امام رضا گفته، ابیات منسوب به امام علی در مناجات، فایده ای در جفر جامع، بحر طویل، بیانی به ترکی، ادعیه در دفع بلیات، تهنیت نامه ابوالسعود خواجه حلیم برای وزارت احمد پاشای مقتول در استانبول، وقف نامه به ترکیه، واقف: مولانا عبدالرحمان بن شمس الدین احمد؛ خط: نستعلیق، بی کا، بی تا؛ تملك: ریحان الله الموسوی در 1319؛ جلد: مقوا رویه کاغذ ابر و باد، 167 گ، مختلف السطر، اندازه: 17</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30 - 227].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مشهد؛ گوهرشاد؛ شماره نسخه: 2285</w:t>
      </w:r>
    </w:p>
    <w:p>
      <w:pPr>
        <w:pStyle w:val="BookText"/>
      </w:pPr>
      <w:r>
        <w:rPr>
          <w:rFonts w:ascii="IRNazanin" w:hAnsi="IRNazanin" w:eastAsia="IRNazanin" w:cs="IRNazanin"/>
          <w:lang w:bidi="fa-IR"/>
          <w:color w:val="111111"/>
          <w:sz w:val="28"/>
          <w:szCs w:val="28"/>
          <w:rtl/>
        </w:rPr>
        <w:t xml:space="preserve">آغاز: بو گوز یا شیله دولان گوز لریمه آندو اولسون الى بلنده قالان سروريمه انداو لسون؛ انجام: با برادر رفته بودیم بی برادر آمدم *** تاج بر سر رفته بودیم خاک بر سر آمدم.</w:t>
      </w:r>
    </w:p>
    <w:p>
      <w:pPr>
        <w:pStyle w:val="BookText"/>
      </w:pPr>
      <w:r>
        <w:rPr>
          <w:rFonts w:ascii="IRNazanin" w:hAnsi="IRNazanin" w:eastAsia="IRNazanin" w:cs="IRNazanin"/>
          <w:lang w:bidi="fa-IR"/>
          <w:color w:val="111111"/>
          <w:sz w:val="28"/>
          <w:szCs w:val="28"/>
          <w:rtl/>
        </w:rPr>
        <w:t xml:space="preserve">مشتمل بر سر گذشت حضرت علی علیه السلام، نوحه و مرثیه، حالات اسرا، حالات قیامت، حالات حضرت رضا، سرگذشت جنگ بدر و برخی از ادعیه و اوراد؛ خط: نستعلیق، بی کا، بی تا؛ کاغذ: فرنگی، جلد: میشن قهوه ای، 143 گ، مختلف السطر، اندازه: 10/5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5 - 654].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مجلس؛ شماره نسخه: 16954</w:t>
      </w:r>
    </w:p>
    <w:p>
      <w:pPr>
        <w:pStyle w:val="BookText"/>
      </w:pPr>
      <w:r>
        <w:rPr>
          <w:rFonts w:ascii="IRNazanin" w:hAnsi="IRNazanin" w:eastAsia="IRNazanin" w:cs="IRNazanin"/>
          <w:lang w:bidi="fa-IR"/>
          <w:color w:val="111111"/>
          <w:sz w:val="28"/>
          <w:szCs w:val="28"/>
          <w:rtl/>
        </w:rPr>
        <w:t xml:space="preserve">آغاز: ای نادر مجموعه انشای سخن / گل های کلام .. ن گلشن / افروخته از سواد او عارض حور/ دل سوخته از سواد او مشک ختن / این نه مجموعه ایست بل مجمعی است از الفاظ و معانی رنگین؛ انجام: مولانا بیدل: قصد شکار داری با اتفاق بس [تن]/ عزمی درست باید تا می کشد ع [نائت].</w:t>
      </w:r>
    </w:p>
    <w:p>
      <w:pPr>
        <w:pStyle w:val="BookText"/>
      </w:pPr>
      <w:r>
        <w:rPr>
          <w:rFonts w:ascii="IRNazanin" w:hAnsi="IRNazanin" w:eastAsia="IRNazanin" w:cs="IRNazanin"/>
          <w:lang w:bidi="fa-IR"/>
          <w:color w:val="111111"/>
          <w:sz w:val="28"/>
          <w:szCs w:val="28"/>
          <w:rtl/>
        </w:rPr>
        <w:t xml:space="preserve">مجموعه ای است از منثور و منظوم به زبان فارسی و ترکی که پس از پراکندگی اوراق، جابجا صحافی شده از جمله مطالب این جنگ:- منشآت شامل: دیباچه، توبه نامچه کربلایی اسماعیل الموسوی، توبه نامچه کربلایی محمد معصوم، آزادنامچه میرزا طاهر وجيد بجهه غلام خود، متن آزادنامه ای دیگر، وصیت نامچه، وصیت نامچه ای دیگر، مراسله، جواب که میرزا معین نصر نوشته، مراسله، به ارباب عارفين نوشته، به صدر معظم نوشته، عريضه به وزیر، در باب قلم، به تعزیت نویسند، در باب رسیدن نارنج و ترنج ماهی و طلب خوارج نوشته اند، رقعه که به حسین بیک منشی نوشته شد، رقعه که میرزا محسن مشهور به قاضی زاده در طلب جمعی از دوستان به ضیافت یکی از طالبان علمان نوشته، دیباچه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380" w:name="pg20375_230380"/>
    <w:bookmarkEnd w:id="380"/>
    <w:p>
      <w:pPr>
        <w:pStyle w:val="BookText"/>
      </w:pPr>
      <w:r>
        <w:rPr>
          <w:rFonts w:ascii="IRNazanin" w:hAnsi="IRNazanin" w:eastAsia="IRNazanin" w:cs="IRNazanin"/>
          <w:lang w:bidi="fa-IR"/>
          <w:color w:val="111111"/>
          <w:sz w:val="28"/>
          <w:szCs w:val="28"/>
          <w:rtl/>
        </w:rPr>
        <w:t xml:space="preserve">نامچه پادشاه، نامه که در جواب عبدالعزیز خان والی کشان نوشته، به یاران نویسند، به نازنینان نویسند، به خیاط نویسند، به حداد نویسند، به بزاز نویسند، رقعه که میرزا محمد شفیع سلمه الله نایب الصداره قزوین به جهت میرزا محمد نصیر حفظه الله نوشته اند، مرحوم میرزا صایبا در تورق شراب فرموده اند، عقدنامچه، دیباچه شاه بندری رقم آقا محمد خان اصفهانی، منشآت میرزا حسین، مراسله، به معلم نویسند، به بزرگی نویسند، بهارنامه، به ضعیفه نویسند، به حکما نویسند، به غازیان نویسند، به طبیب نوشته اند، جواب سئوالات گلشن خیالات میرزا طاهر نصیر آبادی، به دوستان نویسند، من منشآت در طلب اسطرلاب نوشته اند، در خصوص بی وفایی نوشته، مکتوب میرزا امین، در طلب سیر باغ نوشته شده، به یکی از دوستان به ظرافت نوشته شد، در احوالات جوانی که دیده اند، بهشت نامچه دوستی نوشته اند، مراسله که به دراویش اهل عرفان نویسند، در مصیبت و سوگواری نوشته شد، رقعه که به میرزا یوسف مازندرانی نوشته شده، منشآت مرغوب که حریفی به حریفی نوشته، مکتوب معقول در لباس نامعقول، وقوف نامه، اظهارنامه، اظهار تمنا، پروانه نامه، نیکی از معشوق نوشته اند، از شکایت به معشوق نوشته اند، در ابراز نیاز عاشق به معشوق و جواب آن مولانا ظهور فرماید، مراسله که عربی ندارد، انشایی که در باب تعریف سخن از برای دیباچه این منشآت نگاشته، چند دیباچه دیگر، دو دعا برای رفع دین و یک غزل با مطلع: هرکه به کف طره نگار ندارد *** هم چو من آشفته روزگار ندارد، غزلی از میرزا تقی به مطلع: تو به تدبیر جوانی دل این پیر ببردی / دل آن تازه جوان را به چه تدبیر ببردی، غزلی از بیخود اصفهانی با مطلع: می ترسم آن زمان که به زلفت خم اوفتد/ یکباره کار عالميان درهم او فتد، سه غزل از صائب، غزلی از صفای قزوینی با مطلع: «تو بدان زلف سمن سا دل این پیر ببستی *** خود مگر شیر گرفتی که به زنجیر ببستی» و دو غزل دیگر یکی از سعدی و دیگری از یغما به خطی متفاوت، بخشی از دیوان ترکی نوایی (به احتمال نظام الدین امیر علی شیر نوایی جغتایی متوفای 906ق)، از جمله ترجیع بند با مطلع: «گیتور ساقی اول می که صبح الست *** انینگ نشاسی دین گونگول ایردی مست»، و بند ترجيع: «خرابات ارا گیردیم آشفته حال *** می ایستارگا ایلکیمدا سينغان سفال» و چندین غزل و قصیده ترکی؛ خط: تحریری، بی کا، بی تا، 210 ص، اندازه: 18</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47/1 - 79].</w:t>
      </w:r>
    </w:p>
    <w:p>
      <w:pPr>
        <w:pStyle w:val="Heading3"/>
      </w:pPr>
      <w:bookmarkStart w:id="1770" w:name="_Toc1253"/>
      <w:r>
        <w:t>• جنگ / گوناگون ترکی و عربی</w:t>
      </w:r>
      <w:bookmarkEnd w:id="1770"/>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قم؛ مرعشی؛ شماره نسخه: 13166/3</w:t>
      </w:r>
    </w:p>
    <w:p>
      <w:pPr>
        <w:pStyle w:val="BookText"/>
      </w:pPr>
      <w:r>
        <w:rPr>
          <w:rFonts w:ascii="IRNazanin" w:hAnsi="IRNazanin" w:eastAsia="IRNazanin" w:cs="IRNazanin"/>
          <w:lang w:bidi="fa-IR"/>
          <w:color w:val="111111"/>
          <w:sz w:val="28"/>
          <w:szCs w:val="28"/>
          <w:rtl/>
        </w:rPr>
        <w:t xml:space="preserve">آغاز: حکی عن الحسن البصری رحمة الله عليه، أنه قال: ما من يوم و ليلة يمر على المؤمن الا و يجب عليه اربعة ط و خمسون فريضة؛ انجام: فلما رای مکتوبا على جبهتي و صدری بسم الله الرحمن الرحيم قالوا آمنت من العذاب.</w:t>
      </w:r>
    </w:p>
    <w:p>
      <w:pPr>
        <w:pStyle w:val="BookText"/>
      </w:pPr>
      <w:r>
        <w:rPr>
          <w:rFonts w:ascii="IRNazanin" w:hAnsi="IRNazanin" w:eastAsia="IRNazanin" w:cs="IRNazanin"/>
          <w:lang w:bidi="fa-IR"/>
          <w:color w:val="111111"/>
          <w:sz w:val="28"/>
          <w:szCs w:val="28"/>
          <w:rtl/>
        </w:rPr>
        <w:t xml:space="preserve">مجموعه پراکنده ای از برخی موضوعات گوناگون بدین شرح: روایتی از حسن بصری، تلقین میت، شرح خواص اسماء اصحاب کهف (ترکی)، احکام اخترشناسی (ترکی) اشعار ترکی، دعای عهد، مسائل فقهی از کتاب های اهل سنت، اسامی شهدای احد، فواید طبی، فهرست تألیفات میر سید شریف جرجانی، سعد الدين تفتازانی، شرایط مسلمانی (ترکی) اسامی صحابه رسول الله به ترتیب حروف تهجي، احادیث؛ خط: نستعلیق، بی کا، تا: قرن 13؛ کاغذ: فرنگی، جلد: تیماج قهوه ای، 110 گ (18ر-127پ)، مختلف السطر (9/5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33 - 322].</w:t>
      </w:r>
    </w:p>
    <w:p>
      <w:pPr>
        <w:pStyle w:val="Heading3"/>
      </w:pPr>
      <w:bookmarkStart w:id="1771" w:name="_Toc1254"/>
      <w:r>
        <w:t>• جنگ / گوناگون / ترکی، عربی و فارسی</w:t>
      </w:r>
      <w:bookmarkEnd w:id="1771"/>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گلپایگانی شماره نسخه: 8641- 58/91</w:t>
      </w:r>
    </w:p>
    <w:p>
      <w:pPr>
        <w:pStyle w:val="BookText"/>
      </w:pPr>
      <w:r>
        <w:rPr>
          <w:rFonts w:ascii="IRNazanin" w:hAnsi="IRNazanin" w:eastAsia="IRNazanin" w:cs="IRNazanin"/>
          <w:lang w:bidi="fa-IR"/>
          <w:color w:val="111111"/>
          <w:sz w:val="28"/>
          <w:szCs w:val="28"/>
          <w:rtl/>
        </w:rPr>
        <w:t xml:space="preserve">آغاز: در تعریف طلوع آفتاب: سحر از کوه خاور تیغ اسکندر چه شد پیدا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عیان شد رشحه خون از شکاف طره لیلا.</w:t>
      </w:r>
    </w:p>
    <w:p>
      <w:pPr>
        <w:pStyle w:val="BookText"/>
      </w:pPr>
      <w:r>
        <w:rPr>
          <w:rFonts w:ascii="IRNazanin" w:hAnsi="IRNazanin" w:eastAsia="IRNazanin" w:cs="IRNazanin"/>
          <w:lang w:bidi="fa-IR"/>
          <w:color w:val="111111"/>
          <w:sz w:val="28"/>
          <w:szCs w:val="28"/>
          <w:rtl/>
        </w:rPr>
        <w:t xml:space="preserve">شامل مطالب متنوعی به نظم و نثر از جمله چند داستان و مطالب فقهی اصولی از درس شیخ صادق اصفهانی قمی و آیت الله حجت کوهکمری؛ خط: نستعلیق، کاتب = مؤلف، تا: 1352ق؛ 163گ، مختلف السطر، اندازه: 13</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3- 1209].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گلپایگانی؛ شماره نسخه:5404- 27/74</w:t>
      </w:r>
    </w:p>
    <w:p>
      <w:pPr>
        <w:pStyle w:val="BookText"/>
      </w:pPr>
      <w:r>
        <w:rPr>
          <w:rFonts w:ascii="IRNazanin" w:hAnsi="IRNazanin" w:eastAsia="IRNazanin" w:cs="IRNazanin"/>
          <w:lang w:bidi="fa-IR"/>
          <w:color w:val="111111"/>
          <w:sz w:val="28"/>
          <w:szCs w:val="28"/>
          <w:rtl/>
        </w:rPr>
        <w:t xml:space="preserve">آغاز: مات هذا و هكذا صلوته لتموتن على غیر دینی موعظه قال امير النحل عليه الصلوة والسلام الناس على خمسة أقسام فمنهم الكرماء و منهم الأسخياء و؛ انجام: چیست آن پیر پشت خم که زضعف *** می توانش شمرد رگ در پوست / بر رگش نیش چون نهد فساد *** نالد از هر رگی که در تن اوست.</w:t>
      </w:r>
    </w:p>
    <w:p>
      <w:pPr>
        <w:pStyle w:val="BookText"/>
      </w:pPr>
      <w:r>
        <w:rPr>
          <w:rFonts w:ascii="IRNazanin" w:hAnsi="IRNazanin" w:eastAsia="IRNazanin" w:cs="IRNazanin"/>
          <w:lang w:bidi="fa-IR"/>
          <w:color w:val="111111"/>
          <w:sz w:val="28"/>
          <w:szCs w:val="28"/>
          <w:rtl/>
        </w:rPr>
        <w:t xml:space="preserve">جنگی است به زبان های ترکی و فارسی و عربی که در قرن دوازدهم ترتیب یافته ولی بخش اعظم اوراق آن افتاده است. مطالب مندرج در این جنگ عبارتند از: احادیثی از علی (علیه السلام)، نماز عبدالله بن حجاج بر بنت سكره، دوازده امام منظوم به عربی، بخشی از رساله صحت و مرض فضولی بغدادی، وصایای لقمان حکیم، داستانی از بهلول با شافعی، مناظره طرماح عدوی با معاویه. اشعاری از: شیخ علی نقی کمره، انوری، عالی یزدی، مولانا ولی، نظیری، زمانای مشهور، ادهم، میر محمد جامه باف، سلطانعلی بیک، ملا درکی، نوروز علی بیک شاملو آصفی، میرزا منصور، اظهری، امام قلی خان، ابراهیم بیک، مانی، نوائی عرفی، حکیم طایری، سایلی، فصیح انصاری، ابن حسام، حیرتی، مسجع عبدالوالی، ابو تراب بیک، محمد حسین آشوب، ملا وحشی، فضولی، لطیف رباعیات عمر خیام، سلمان، نافعی قمی، حمدی، حرمانی، میراجری، ملا آذری محتشم، فردوسی، صایب، رباعیات خاقانی، حافظ، ملای رومی، سعدی کور او غلی ترکی، حکیم -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381" w:name="pg20375_230381"/>
    <w:bookmarkEnd w:id="381"/>
    <w:p>
      <w:pPr>
        <w:pStyle w:val="BookText"/>
      </w:pPr>
      <w:r>
        <w:rPr>
          <w:rFonts w:ascii="IRNazanin" w:hAnsi="IRNazanin" w:eastAsia="IRNazanin" w:cs="IRNazanin"/>
          <w:lang w:bidi="fa-IR"/>
          <w:color w:val="111111"/>
          <w:sz w:val="28"/>
          <w:szCs w:val="28"/>
          <w:rtl/>
        </w:rPr>
        <w:t xml:space="preserve">شفایی؛ خط: نستعلیق، بی کا، تا: قرن 12؛ افتادگی: آغاز و انجام؛ جلد: مقوا، 40گ، اندازه: 13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3 - 1312].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تبریز؛ خادم حسینی؛ شماره نسخه: 42</w:t>
      </w:r>
    </w:p>
    <w:p>
      <w:pPr>
        <w:pStyle w:val="BookText"/>
      </w:pPr>
      <w:r>
        <w:rPr>
          <w:rFonts w:ascii="IRNazanin" w:hAnsi="IRNazanin" w:eastAsia="IRNazanin" w:cs="IRNazanin"/>
          <w:lang w:bidi="fa-IR"/>
          <w:color w:val="111111"/>
          <w:sz w:val="28"/>
          <w:szCs w:val="28"/>
          <w:rtl/>
        </w:rPr>
        <w:t xml:space="preserve">آغاز: عن کتاب فضائل السادات عن كتاب المستطرف من الأصمعی بینما انا اطوف بالبيت ذات ليله رایت شابا؛ انجام: مگر آنکه خواندم شما را پس اجابت کردید پس ملامت مکنید مرا و ملامت کنید نفس های خود را.</w:t>
      </w:r>
    </w:p>
    <w:p>
      <w:pPr>
        <w:pStyle w:val="BookText"/>
      </w:pPr>
      <w:r>
        <w:rPr>
          <w:rFonts w:ascii="IRNazanin" w:hAnsi="IRNazanin" w:eastAsia="IRNazanin" w:cs="IRNazanin"/>
          <w:lang w:bidi="fa-IR"/>
          <w:color w:val="111111"/>
          <w:sz w:val="28"/>
          <w:szCs w:val="28"/>
          <w:rtl/>
        </w:rPr>
        <w:t xml:space="preserve">دفتر یادداشت متعلق یکی از اهل منبر است شامل مطالبی در پند و اندرز و اشعاری در مراثی و مقتل؛ خط: نسخ، بی کا، تا: قرن 13؛ جلد: مقوا، 52گ، مختلف السطر، اندازه: 25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[اوراق عتیق: 95 - 1].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ادبیات، شماره نسخه: 131/1- د</w:t>
      </w:r>
    </w:p>
    <w:p>
      <w:pPr>
        <w:pStyle w:val="BookText"/>
      </w:pPr>
      <w:r>
        <w:rPr>
          <w:rFonts w:ascii="IRNazanin" w:hAnsi="IRNazanin" w:eastAsia="IRNazanin" w:cs="IRNazanin"/>
          <w:lang w:bidi="fa-IR"/>
          <w:color w:val="111111"/>
          <w:sz w:val="28"/>
          <w:szCs w:val="28"/>
          <w:rtl/>
        </w:rPr>
        <w:t xml:space="preserve">نامه های ترکی و شعرهای فارسی و ترکی و عربی و نثر عربی گرد آورده ویسی افندی سیروزی قاضی اسکوب است در 1234 از سخنان: فضولی (از تذكرة الشعراء قنادزاده حسن چلیپی) و زکریای افندی و قاف زاده افندی و صایب تبریزی و نایلی و معین در روضة الواعظین و عرفی و انوری و ویسی (گردآورنده جنگ) و ریاض افندي وجوری و سیف اسفرنگ و محمد بن حسام و نایی و عارف چلبی و ابوالعود و احمد پاشا و ادیبی و نصوح پاشای زاهد و جامی و صبری و وصالی و فروی و سعدی و عبدالقادر جیلانی و انشای محمد نصیرای همدانی به فارسی؛ بی کا، تا: 1234 ق ا سطرها چلیپا؛ کاغذ:فرنگی رنگارنگ، جلد: تیماج زرد، 139 گ، 22 سطر (8</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1- 183].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مسجد اعظم؛ شماره نسخه: 1522</w:t>
      </w:r>
    </w:p>
    <w:p>
      <w:pPr>
        <w:pStyle w:val="BookText"/>
      </w:pPr>
      <w:r>
        <w:rPr>
          <w:rFonts w:ascii="IRNazanin" w:hAnsi="IRNazanin" w:eastAsia="IRNazanin" w:cs="IRNazanin"/>
          <w:lang w:bidi="fa-IR"/>
          <w:color w:val="111111"/>
          <w:sz w:val="28"/>
          <w:szCs w:val="28"/>
          <w:rtl/>
        </w:rPr>
        <w:t xml:space="preserve">آغاز: هذا رمل علی کرم الله وجهه می فرماید سه سطر نقطه ببند سطر اول از ثانی زیاء و ثالث از ثانی زیاء بر این شکل ... وهشت هشت طرح کرده اگر یک بماند زهره بود؛ انجام: اطرافه تسعله سی [...] اولوب محو او قرقرة صكره طوب [...] وحی ظهور ایلدی الله خيثا خیر تر میسر ایلیه. (ترکی).</w:t>
      </w:r>
    </w:p>
    <w:p>
      <w:pPr>
        <w:pStyle w:val="BookText"/>
      </w:pPr>
      <w:r>
        <w:rPr>
          <w:rFonts w:ascii="IRNazanin" w:hAnsi="IRNazanin" w:eastAsia="IRNazanin" w:cs="IRNazanin"/>
          <w:lang w:bidi="fa-IR"/>
          <w:color w:val="111111"/>
          <w:sz w:val="28"/>
          <w:szCs w:val="28"/>
          <w:rtl/>
        </w:rPr>
        <w:t xml:space="preserve">مجموعه متفرقه ای است در رمل و دعا و اشعار فارسی و ترکی از عرفی افندی، روحی، باقی، رضایی، علوی، شمسی پانشا، نحیفی افندی، صائب، سلیمان، آمری، نابی، صبری و حافظ و محرر دفتر و ... خط: نسخ و نستعلیق، بی کا، بی تا، جلد: تیماج قهوه ای، 74 گ، مختلف السطر، اندازه: 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مخ: 2 - 626].</w:t>
      </w:r>
    </w:p>
    <w:p>
      <w:pPr>
        <w:pStyle w:val="Heading3"/>
      </w:pPr>
      <w:bookmarkStart w:id="1772" w:name="_Toc1255"/>
      <w:r>
        <w:t>• جنگ / گوناگون / عربی</w:t>
      </w:r>
      <w:bookmarkEnd w:id="1772"/>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1/ 40</w:t>
      </w:r>
    </w:p>
    <w:p>
      <w:pPr>
        <w:pStyle w:val="BookText"/>
      </w:pPr>
      <w:r>
        <w:rPr>
          <w:rFonts w:ascii="IRNazanin" w:hAnsi="IRNazanin" w:eastAsia="IRNazanin" w:cs="IRNazanin"/>
          <w:lang w:bidi="fa-IR"/>
          <w:color w:val="111111"/>
          <w:sz w:val="28"/>
          <w:szCs w:val="28"/>
          <w:rtl/>
        </w:rPr>
        <w:t xml:space="preserve">آغاز: كتب الصاحب فخر الدين ابن مجالس شمس الدين المتنبي؛ انجام: يا بابی خود لها مقله *** تغنى الندماء عن النداما عن شراء الشراب.</w:t>
      </w:r>
    </w:p>
    <w:p>
      <w:pPr>
        <w:pStyle w:val="BookText"/>
      </w:pPr>
      <w:r>
        <w:rPr>
          <w:rFonts w:ascii="IRNazanin" w:hAnsi="IRNazanin" w:eastAsia="IRNazanin" w:cs="IRNazanin"/>
          <w:lang w:bidi="fa-IR"/>
          <w:color w:val="111111"/>
          <w:sz w:val="28"/>
          <w:szCs w:val="28"/>
          <w:rtl/>
        </w:rPr>
        <w:t xml:space="preserve">شامل دو نامه از صاحب فخر الدين ابن مجالس به شمس الدین متنبی و بشتکی بهجت شکار ماهی و اشعاری از ابونواس؛ خط: نسخ کهن، بی کا، تا: قرن 7 كاغذ: سمر قندی، جلد: تیماج مشکی، 17ص (1-17)، 13 سطر (8/5</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7 - 41].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2026</w:t>
      </w:r>
    </w:p>
    <w:p>
      <w:pPr>
        <w:pStyle w:val="BookText"/>
      </w:pPr>
      <w:r>
        <w:rPr>
          <w:rFonts w:ascii="IRNazanin" w:hAnsi="IRNazanin" w:eastAsia="IRNazanin" w:cs="IRNazanin"/>
          <w:lang w:bidi="fa-IR"/>
          <w:color w:val="111111"/>
          <w:sz w:val="28"/>
          <w:szCs w:val="28"/>
          <w:rtl/>
        </w:rPr>
        <w:t xml:space="preserve">آغاز: فصل في تفسير ياقوتة التصريف و الملوکی الربع الفصيل الربیعی؛ انجام: فلا يلزم من اعتبار اللازم للكلمة عند عروض حذفه اعتبار الجائز عند عروض الحذف.</w:t>
      </w:r>
    </w:p>
    <w:p>
      <w:pPr>
        <w:pStyle w:val="BookText"/>
      </w:pPr>
      <w:r>
        <w:rPr>
          <w:rFonts w:ascii="IRNazanin" w:hAnsi="IRNazanin" w:eastAsia="IRNazanin" w:cs="IRNazanin"/>
          <w:lang w:bidi="fa-IR"/>
          <w:color w:val="111111"/>
          <w:sz w:val="28"/>
          <w:szCs w:val="28"/>
          <w:rtl/>
        </w:rPr>
        <w:t xml:space="preserve">اوراق پراکنده ای ظاهرا از مجموعه ای که دارای چند کتاب بوده، در این برگ ها فصلی است از کتابی در فرهنگ لغات عربی و حاشیه ای بر کتابی در نحو؛ خط: نستعلیق، كا: حسین بن احمد الفتی، تا:شنبه 10 شعبان 725 ق؛ مصحح، محشی؛ جلد: مقوایی عطف تیماج مشکی، 15 گ، 22 سطر، اندازه: 20</w:t>
      </w:r>
      <w:r>
        <w:rPr>
          <w:rFonts w:ascii="Times New Roman" w:hAnsi="Times New Roman" w:eastAsia="Times New Roman" w:cs="Times New Roman"/>
          <w:lang w:val="en-US" w:bidi="en-US"/>
          <w:color w:val="111111"/>
          <w:sz w:val="28"/>
          <w:szCs w:val="28"/>
          <w:rtl/>
        </w:rPr>
        <w:t xml:space="preserve">x15 </w:t>
      </w:r>
      <w:r>
        <w:rPr>
          <w:rFonts w:ascii="IRNazanin" w:hAnsi="IRNazanin" w:eastAsia="IRNazanin" w:cs="IRNazanin"/>
          <w:lang w:bidi="fa-IR"/>
          <w:color w:val="111111"/>
          <w:sz w:val="28"/>
          <w:szCs w:val="28"/>
          <w:rtl/>
        </w:rPr>
        <w:t xml:space="preserve">سم [ف: 6- 31].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ملی؛ شماره نسخه: 153/1</w:t>
      </w:r>
    </w:p>
    <w:p>
      <w:pPr>
        <w:pStyle w:val="BookText"/>
      </w:pPr>
      <w:r>
        <w:rPr>
          <w:rFonts w:ascii="IRNazanin" w:hAnsi="IRNazanin" w:eastAsia="IRNazanin" w:cs="IRNazanin"/>
          <w:lang w:bidi="fa-IR"/>
          <w:color w:val="111111"/>
          <w:sz w:val="28"/>
          <w:szCs w:val="28"/>
          <w:rtl/>
        </w:rPr>
        <w:t xml:space="preserve">آغاز: بسمله، قال ارسطا طاليس لاسکندر و اعلم یا اسكندر الا من؛ انجام: و ترتب احسانا متقدما بصنيع باق شکوه جميل في السمه ... غره الزمان فيه ..... قوه الا مکان به علت مطولا ان شاء الله.</w:t>
      </w:r>
    </w:p>
    <w:p>
      <w:pPr>
        <w:pStyle w:val="BookText"/>
      </w:pPr>
      <w:r>
        <w:rPr>
          <w:rFonts w:ascii="IRNazanin" w:hAnsi="IRNazanin" w:eastAsia="IRNazanin" w:cs="IRNazanin"/>
          <w:lang w:bidi="fa-IR"/>
          <w:color w:val="111111"/>
          <w:sz w:val="28"/>
          <w:szCs w:val="28"/>
          <w:rtl/>
        </w:rPr>
        <w:t xml:space="preserve">دستور عمل های ارسطو و دیگران در آئین ملکداری: 1. خطاب ارسطو به اسکندر، 2. في سياست الملك لارسطاطالیس (= رساله ارسطاطالیس الى اسكندر في السياسة العاميه)، 3. کتاب الى دارا، 4. خطبه من كلام ارسطاطالیس على لسان رسول اسکندر، 5. کلام سفیر رسول اسكندر الى الهند؛ 6- رساله ارطاطالیس الى اسكندر في التدبير السياسه، عهد اردشیر بابک، امان المنصور بعبدالله بن على بن العباس من انشاء ابن المقفع، رساله لابي على البصير الى عبدالله بن خاقان؛ خط: نسخ، بی کا، تا: قرن 19 کاغذ: اصفهانی، جلد: تیماج سبز، 122ص (1-122)، 17 سطر (10/5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7- 133].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مجلس؛ شماره نسخه: 9094</w:t>
      </w:r>
    </w:p>
    <w:p>
      <w:pPr>
        <w:pStyle w:val="BookText"/>
      </w:pPr>
      <w:r>
        <w:rPr>
          <w:rFonts w:ascii="IRNazanin" w:hAnsi="IRNazanin" w:eastAsia="IRNazanin" w:cs="IRNazanin"/>
          <w:lang w:bidi="fa-IR"/>
          <w:color w:val="111111"/>
          <w:sz w:val="28"/>
          <w:szCs w:val="28"/>
          <w:rtl/>
        </w:rPr>
        <w:t xml:space="preserve">جنگ اشعاری از قرن نهم هجری است که ابیاتی از این شعرا در آن نقل شده: ابراهیم بن ادهم، ابراهيم بن عباس، ابراهیم جرجانی، ابي اسحق، ابن اصبع، ابن بلقینی، ابن بیاضی، ابن جزی، ابن جوزی، ابن جيوش، ابن حجاج، ابن حیه نمیری، ابن خشاب، ابن خلکان، ابن خیاط، ابن درید، ابن رشیق، ابن رومی، ابن ساعاتی، ابن سیار قاضی هرات، ابن صخر هذلی، ابن طهر، ابن عباس، ابن عساکر، ابن عفيف الدين، ابن عمید، ابن عنين، ابن غانم، ابن فارض، این کورات رملی، ابن مطروح، ابن معتز، ابن معلم، ابن نباته، ابن نبيه، ابن نحاس، ابن وکیل، ابن هانی، ابن هفان، ابنة عقيل بن علی بن ابی طالب، ابوالبشر مامون خوارزمی، ابو العتاهيه، ابو تمام، ابوعبیده خواص، ابوعلی سینا، ابوعمر عاصی، ابومسعود جرجانی، ابونصر نسفی، ابن الاسود ثلی، ابی بکر، ابی بکر اسماعیل، ابی بکر خوارزمی، ابی بکر عبد القاهر، ابی بکر لاسکی، ابی دلف خزرجی، ابی سعید رستمی، ابی سعید هیتمی، ابی سهل -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صعلوکی، ابی الشبعی، ابي الطيب، ابی عامر فضل تمیمی، ابی عبدالرحمن نیلی، ابی عبدالله شیرازی، ابی العشایر ابن حمدان، ابی العلاء، شیخ، ابی عمیشل، ابی الفرج ابن هندو، ابي الفضل بن ابی نصر احمد بن علی، ابي الفضل همدانی، ابی محمد باقی، ابی محمد فیاض، ابی محمد مخزومی، ابی محمد واثقی، ابي المفاخر همدانی، ابی منصور ثعلبی، ابی نصر قشیری، ابی نواس، ابی نویره يربوعي، ابي الولاء، ابیوردی، آبی هلال عسکری، ابی یعفور یحیی کاتب، احمد بن حسن میمندی وزیر، احمد بن علی بن اسماعیل میکالی، احمد بن محمد اخسیکتی، احمد بن محمد بن مظفر، ابی علی، احمد بن یعقوب، احمد همدانی، احنف بن قیس، اسحاق بن ابراهیم، اسماعيل بن عباد، اعشی میمون، افضل الدين ماهابادی، امام امير المؤمنین (علیه السلام)، امام زین العابدین (علیه السلام)، امیر دمشقی، امية بن ابی صلت، امية بن ابی طیب، بارع زوزنی، بحتری، بدیع الزمان همدانی، بدیع طوسی، بستی، بشارين عمر، بهاء الدين جوینی، تمیم بن نویره، تهامی، جارالله زمخشری، جرجانی، جریر، جیلی، حاجری، حجت صولی، حریری، حسین بن عبدالرحیم، حکیم بصری، خلیل بن احمد نحوی، خمايس، خنساء، دیک الجن، ذوالنون مصری، ذي الرمة، رابعه، رستمی، رشید، رشید الدین وطواط، رضی موسوی، زمخشری، زهیر بن ابی سلمی، سدید الملک، سرى الوفا، سعید بن مبارک، سموئیل بن عاديا، سهل به حسن، امام ابي الطيب، سهل بن محمد کاتب، ابی ذر، سید ملک طالیسی صدرالدین سیف الدوله، شافعی، شبلی، شرف الدين حلی، شروین قیروانی، شریف، شمس الدين بن واعظ کوفی، شمس الدین تلمسانی، شمس الدین کیشی، شهاب الدين محمد حلبی، شهاب الدین مقتول، شیخ، صاحب الطرائف، صاحب منتخب الدين، صفی حلی، صوری، صولكانی، صینی، ظهيرالدین شاه، عاتکہ بنت زید، عبدالرحمن، عبدالقادر گیلانی، عبدالله بن قیس، عتاب بن محمد دهستانی، عربی، عروة بن ورد، عزالدين احمد بن غانم قدسی، عز ضرير، عضد الدین بن كمال، عطاملک، عفيف الدين سلیمان عابدی، علی بن جهم، علی بن حسن، على بن حسن باخرزی، علی بن حسین حسینی، علی بن حسین همدانی، عمر بن عبدالعزيز، عمر خیام، عمر کی مهینی، عمر مطوعي، عمرو بن عدی، عميد الملک ابونصر کندری، غزی، فخرالدین رازی، فرزدق، فضل بن عباس، قابوس بن وشمگیر، قاضی ابی الحسن تنوخی، قاضی ارجانی، قاضی یحیی بن صاعد، قهستانی، قیروانی، کثیر، کریم بن رافع حمدانی، کشاجم، كمال الدين بن عطار، كمال القاضی، مالک بن اسماء، ماهر، مبرد، متنبی، مجنون عامری، محمد بن ضيا قاضی، محمد بن عمر اصفهانی، محمد بن محمد، ابی حنیفه، محمد بن نباته، محمد زیدی، محمود وراق، محيي الدين بن عربی، مرادی، مروان بن ابی حفصه، مروان قاضی حنبلی، مسلم بن ولید، مطرانی، معری، مکرجی، منصور حلاج، منصور فقیه، منصور هروی، مويد الملک طغرایی، مهیار، مؤید بن مهلب، نابغه، نصر مرغینانی، نظام الدین بن اسحاق اصفهانی، نمیری، نوح بن منصور، واوا دمشقی، وجیه الدوله، وحید الدین عمر، وزیر ابی القاسم وليد بن يزيد، هذلی، هذيل اشجعی، یزید؛ علاوه بر اشعار در ص 101-114 منتخباتی از نهج البلاغة و در ص 37-38 بخش کوتاهی از کتاب اليمينی للعتبی کتابت شده؛ خط: نسخ، بی کا، تا: قرن 19 محشی با علامت «المحرره» و «نهایه»؛ مهر: «الواثق بالله عبده على بن لطفعلی» (چهار گوش)، «دائم امان حقده اوله محمد امین» (دایره)، کتابخانه جعفر سلطان القرایی؛ تملک: عبد الحمید مجتهدی بن محمد علی بن على بن لطفعلی بن رحمت تبریزی، محمد علی بن على بن لطفعلی بن احمد تبریزی با مهر «عبده محمد علی بن على 1294» (بیضی)، عبدالمحميد مجتهدی؛ اشعاری از محمد وفا اسكندرانی مدفون در قاهره در حدود سده 11-12 ق به نسخه افزوده شده؛ کاغذ: نخودی آهار مهره، جلد: مقوا، رویه کاغذ ابر و باد، 168گ، مختلف السطر، اندازه: 13/2</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29/2 - 749].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مجلس؛ شماره نسخه: 4559/1</w:t>
      </w:r>
    </w:p>
    <w:p>
      <w:pPr>
        <w:pStyle w:val="BookText"/>
      </w:pPr>
      <w:r>
        <w:rPr>
          <w:rFonts w:ascii="IRNazanin" w:hAnsi="IRNazanin" w:eastAsia="IRNazanin" w:cs="IRNazanin"/>
          <w:lang w:bidi="fa-IR"/>
          <w:color w:val="111111"/>
          <w:sz w:val="28"/>
          <w:szCs w:val="28"/>
          <w:rtl/>
        </w:rPr>
        <w:t xml:space="preserve">آغاز: يكتب في التعزية: لنا في طول عمرک مایعزی *** عن الهلاک لازالت المعمر / و لازال المتقدم للمنايا *** سواک و انت في العمر الموخر؛ انجام: آن سقوط الجمر تین و انما *** بقاء الذي يبقى لبال قلايل.</w:t>
      </w:r>
    </w:p>
    <w:p>
      <w:pPr>
        <w:pStyle w:val="BookText"/>
      </w:pPr>
      <w:r>
        <w:rPr>
          <w:rFonts w:ascii="IRNazanin" w:hAnsi="IRNazanin" w:eastAsia="IRNazanin" w:cs="IRNazanin"/>
          <w:lang w:bidi="fa-IR"/>
          <w:color w:val="111111"/>
          <w:sz w:val="28"/>
          <w:szCs w:val="28"/>
          <w:rtl/>
        </w:rPr>
        <w:t xml:space="preserve">منشآت و منظومه های عربی است از قرن نهم. در صفحه 233 تاريخ ربيع الاول 814 در آن دیده می شود و در صفحه 244 چنین آمده است: «در 23 جمادی الاول 813 ملک الامراء به تبریز کوچ کرد و بخدمت امیر یوسف به تهنیت قتل سلطان احمد رفت، و سلطان احمد را در جمعه آخر ربيع الثانی 813 در تبریز کشتند» در ص 298 آمده: «قد وقع الفراغ من تنميمها اضعف العباد ... عبدالحی رحم الله من ترحم عليه». دکتر قاسم غنی در دو برگ یادداشت خود که همراه نسخه است می نویسد: به قرائن بسیار که در رسائل مختلف این سفینه دیده می شود می توان حدس زد که ناسخ و گردآورنده این سفینه یکی باشد و به ظن قوی گویا همین عبدالحی است. جامع و ناسخ آن در حدود هشتصد و بیست و اند در حدود ماردین (قسمت شمالی بین النهرین) که زبان فارسی هم در آن حدود حرف زده می شده است می زیسته است و نظر او جمع آوری منشآت عربی نویسندگان بوده و در نصف آخر کتاب از منشآت نظم و نثر فارسی هم آورده است؛ خط: نستعلیق، کا: عبدالحی، تا: با تاریخ 122ق؛ افتادگی: آغاز، کاغذ: سمرقندی، جلد: تیماج قهوه ای، اندازه: 16/5</w:t>
      </w:r>
      <w:r>
        <w:rPr>
          <w:rFonts w:ascii="Times New Roman" w:hAnsi="Times New Roman" w:eastAsia="Times New Roman" w:cs="Times New Roman"/>
          <w:lang w:val="en-US" w:bidi="en-US"/>
          <w:color w:val="111111"/>
          <w:sz w:val="28"/>
          <w:szCs w:val="28"/>
          <w:rtl/>
        </w:rPr>
        <w:t xml:space="preserve">× 25/5</w:t>
      </w:r>
      <w:r>
        <w:rPr>
          <w:rFonts w:ascii="IRNazanin" w:hAnsi="IRNazanin" w:eastAsia="IRNazanin" w:cs="IRNazanin"/>
          <w:lang w:bidi="fa-IR"/>
          <w:color w:val="111111"/>
          <w:sz w:val="28"/>
          <w:szCs w:val="28"/>
          <w:rtl/>
        </w:rPr>
        <w:t xml:space="preserve">سم [ف: 12 - 242].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فیاض؛ شماره نسخه: 112</w:t>
      </w:r>
    </w:p>
    <w:p>
      <w:pPr>
        <w:pStyle w:val="BookText"/>
      </w:pPr>
      <w:r>
        <w:rPr>
          <w:rFonts w:ascii="IRNazanin" w:hAnsi="IRNazanin" w:eastAsia="IRNazanin" w:cs="IRNazanin"/>
          <w:lang w:bidi="fa-IR"/>
          <w:color w:val="111111"/>
          <w:sz w:val="28"/>
          <w:szCs w:val="28"/>
          <w:rtl/>
        </w:rPr>
        <w:t xml:space="preserve">ترجمه شاطبی، منظومه جزری، فرش الحروف، حرز الامانی و وجه التهانی؛ خط: نسخ، كا: محمود بن عوض بن محمد بن يوسف نوشابادی، تا: 828 ق [نشریه: 7- 696].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دانشگاه؛ شماره نسخه: 1873/2</w:t>
      </w:r>
    </w:p>
    <w:p>
      <w:pPr>
        <w:pStyle w:val="BookText"/>
      </w:pPr>
      <w:r>
        <w:rPr>
          <w:rFonts w:ascii="IRNazanin" w:hAnsi="IRNazanin" w:eastAsia="IRNazanin" w:cs="IRNazanin"/>
          <w:lang w:bidi="fa-IR"/>
          <w:color w:val="111111"/>
          <w:sz w:val="28"/>
          <w:szCs w:val="28"/>
          <w:rtl/>
        </w:rPr>
        <w:t xml:space="preserve">بندهایی از احتجاج طبرسی، شعرهایی به عربی، گزیده ای از المدهش ابن جوزی، شعرهایی از ابن جوزی و امرء القیس و -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فارابی، قصیده عينيه ابن سینا، شعرهای سهروردی، جدول طرفة الطرفا في تاريخ الخلفا و قصیده ای به عربی در باره چهار خليفه نخستین و ستایش از آنها به نظم و ستایشی به نظم از عمر و على و رویهم می شود چهار قصیده، نظمی در «ذکر بحور الشعر الستة عشر»، فرایدی از دیوان صفی الدین حلی. در پایان نیایش ابن سینا است؛ خط: نسخ، كا: محمد بن مؤذن، تا: 22 محرم 870 ق؛ محشی؛ کاغذ: سمرقندی، جلد: مقوا، 4گ (27ر- 30ر)، 18 سطر (9/5</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14/5</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8- 480].</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ملی؛ شماره نسخه: 727/6</w:t>
      </w:r>
    </w:p>
    <w:p>
      <w:pPr>
        <w:pStyle w:val="BookText"/>
      </w:pPr>
      <w:r>
        <w:rPr>
          <w:rFonts w:ascii="IRNazanin" w:hAnsi="IRNazanin" w:eastAsia="IRNazanin" w:cs="IRNazanin"/>
          <w:lang w:bidi="fa-IR"/>
          <w:color w:val="111111"/>
          <w:sz w:val="28"/>
          <w:szCs w:val="28"/>
          <w:rtl/>
        </w:rPr>
        <w:t xml:space="preserve">شامل: «ضمن فایده نفیسه» از فتوحات مکی درباره مفارقت روح از بدن؛ «فوائدی» از مکتوبات حلاج؛ اقوال ابوالقاسم قشیری، در حاشیه آن حرز على بن ابیطالب (علیه السلام) می آید؛ خط: شکسته نستعلیق، کا: محتملا محمد بن شیخ علی، تا: قرن 10؛ کاغذ: دولت آبادی، جلد: تیماج مشکی، 2 ص 17 سطر (5/5</w:t>
      </w:r>
      <w:r>
        <w:rPr>
          <w:rFonts w:ascii="Times New Roman" w:hAnsi="Times New Roman" w:eastAsia="Times New Roman" w:cs="Times New Roman"/>
          <w:lang w:val="en-US" w:bidi="en-US"/>
          <w:color w:val="111111"/>
          <w:sz w:val="28"/>
          <w:szCs w:val="28"/>
          <w:rtl/>
        </w:rPr>
        <w:t xml:space="preserve">×9/5)</w:t>
      </w:r>
      <w:r>
        <w:rPr>
          <w:rFonts w:ascii="IRNazanin" w:hAnsi="IRNazanin" w:eastAsia="IRNazanin" w:cs="IRNazanin"/>
          <w:lang w:bidi="fa-IR"/>
          <w:color w:val="111111"/>
          <w:sz w:val="28"/>
          <w:szCs w:val="28"/>
          <w:rtl/>
        </w:rPr>
        <w:t xml:space="preserve">، اندازه: 9</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[ف: 2 - 235].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ملی؛ شماره نسخه: 727/8</w:t>
      </w:r>
    </w:p>
    <w:p>
      <w:pPr>
        <w:pStyle w:val="BookText"/>
      </w:pPr>
      <w:r>
        <w:rPr>
          <w:rFonts w:ascii="IRNazanin" w:hAnsi="IRNazanin" w:eastAsia="IRNazanin" w:cs="IRNazanin"/>
          <w:lang w:bidi="fa-IR"/>
          <w:color w:val="111111"/>
          <w:sz w:val="28"/>
          <w:szCs w:val="28"/>
          <w:rtl/>
        </w:rPr>
        <w:t xml:space="preserve">شامل: مطالبی از تفسیر نیشابوری، کلماتی از علی بن ابیطالب (علیه السلام)، فایده ای در «ذکر اسامی و کنی و اعمار و مواضع قبور ائمه»، اقوالی چند از صوفیان و رسول اکرم، تاریخ گزیده؛ خط: شکسته نستعلیق، کا: محتملا محمد بن شیخ علی، تا: قرن 10؛ کاغذ: دولت آبادی، جلد: تیماج مشکی، 6 ص (250-255)، 17 سطر (5/5</w:t>
      </w:r>
      <w:r>
        <w:rPr>
          <w:rFonts w:ascii="Times New Roman" w:hAnsi="Times New Roman" w:eastAsia="Times New Roman" w:cs="Times New Roman"/>
          <w:lang w:val="en-US" w:bidi="en-US"/>
          <w:color w:val="111111"/>
          <w:sz w:val="28"/>
          <w:szCs w:val="28"/>
          <w:rtl/>
        </w:rPr>
        <w:t xml:space="preserve">×9/5)</w:t>
      </w:r>
      <w:r>
        <w:rPr>
          <w:rFonts w:ascii="IRNazanin" w:hAnsi="IRNazanin" w:eastAsia="IRNazanin" w:cs="IRNazanin"/>
          <w:lang w:bidi="fa-IR"/>
          <w:color w:val="111111"/>
          <w:sz w:val="28"/>
          <w:szCs w:val="28"/>
          <w:rtl/>
        </w:rPr>
        <w:t xml:space="preserve">، اندازه: 9</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[ف: 2 - 236].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ملی؛ شماره نسخه: 1432/8</w:t>
      </w:r>
    </w:p>
    <w:p>
      <w:pPr>
        <w:pStyle w:val="BookText"/>
      </w:pPr>
      <w:r>
        <w:rPr>
          <w:rFonts w:ascii="IRNazanin" w:hAnsi="IRNazanin" w:eastAsia="IRNazanin" w:cs="IRNazanin"/>
          <w:lang w:bidi="fa-IR"/>
          <w:color w:val="111111"/>
          <w:sz w:val="28"/>
          <w:szCs w:val="28"/>
          <w:rtl/>
        </w:rPr>
        <w:t xml:space="preserve">آغاز: جفا کنند ... بپایه برسید؛ انجام: بکام دشمن گشتم زمانه دور شدم *** زچشم خلق فتادم ... .</w:t>
      </w:r>
    </w:p>
    <w:p>
      <w:pPr>
        <w:pStyle w:val="BookText"/>
      </w:pPr>
      <w:r>
        <w:rPr>
          <w:rFonts w:ascii="IRNazanin" w:hAnsi="IRNazanin" w:eastAsia="IRNazanin" w:cs="IRNazanin"/>
          <w:lang w:bidi="fa-IR"/>
          <w:color w:val="111111"/>
          <w:sz w:val="28"/>
          <w:szCs w:val="28"/>
          <w:rtl/>
        </w:rPr>
        <w:t xml:space="preserve">شامل: قطعه شعری، قولی از حاتم اصم درباره شیخ و این که او را باید ده خصال باشد، قطعه شعری؛ خط: نسخ، بی کا، تا: محتملا قرن 10؛ کاغذ: هندی، جلد: تیماج، 6ص (368-373)، 34 سطر (5/5</w:t>
      </w:r>
      <w:r>
        <w:rPr>
          <w:rFonts w:ascii="Times New Roman" w:hAnsi="Times New Roman" w:eastAsia="Times New Roman" w:cs="Times New Roman"/>
          <w:lang w:val="en-US" w:bidi="en-US"/>
          <w:color w:val="111111"/>
          <w:sz w:val="28"/>
          <w:szCs w:val="28"/>
          <w:rtl/>
        </w:rPr>
        <w:t xml:space="preserve">× 16/5)</w:t>
      </w:r>
      <w:r>
        <w:rPr>
          <w:rFonts w:ascii="IRNazanin" w:hAnsi="IRNazanin" w:eastAsia="IRNazanin" w:cs="IRNazanin"/>
          <w:lang w:bidi="fa-IR"/>
          <w:color w:val="111111"/>
          <w:sz w:val="28"/>
          <w:szCs w:val="28"/>
          <w:rtl/>
        </w:rPr>
        <w:t xml:space="preserve">، اندازه: 7/5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9 - 452].</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چالوس؛ امام صادق؛ شماره نسخه: 415</w:t>
      </w:r>
    </w:p>
    <w:p>
      <w:pPr>
        <w:pStyle w:val="BookText"/>
      </w:pPr>
      <w:r>
        <w:rPr>
          <w:rFonts w:ascii="IRNazanin" w:hAnsi="IRNazanin" w:eastAsia="IRNazanin" w:cs="IRNazanin"/>
          <w:lang w:bidi="fa-IR"/>
          <w:color w:val="111111"/>
          <w:sz w:val="28"/>
          <w:szCs w:val="28"/>
          <w:rtl/>
        </w:rPr>
        <w:t xml:space="preserve">آغاز: شرح المقامات، حكي المسعودي فيه ان المهدي لما دخل البصرة رای ... في معاوية و هي صبي و خلفه اربعماته من العلماء واصي الطيالسة و اياسين يقدمهم؛ انجام: تفسير الحمدلله رب العالمين، بشارة شيعة امير المؤمنین، حدثنا محمد بن القاسم استر آبادی ... فقال يا بن رسول الله أخبرني عن قوله الحمدلله رب العالمين.</w:t>
      </w:r>
    </w:p>
    <w:p>
      <w:pPr>
        <w:pStyle w:val="BookText"/>
      </w:pPr>
      <w:r>
        <w:rPr>
          <w:rFonts w:ascii="IRNazanin" w:hAnsi="IRNazanin" w:eastAsia="IRNazanin" w:cs="IRNazanin"/>
          <w:lang w:bidi="fa-IR"/>
          <w:color w:val="111111"/>
          <w:sz w:val="28"/>
          <w:szCs w:val="28"/>
          <w:rtl/>
        </w:rPr>
        <w:t xml:space="preserve">رساله نفیسی در بیان بسیاری مسائل علمی در رشته های مختلف که برخی به تفصیل و برخی به اجمال نگاشته شده است؛ خط: نستعلیق چلیپا، بی کا، تا: قرن 10؛ جلد: تیماج قهوه ای، 55گ، قطع: بياضي [ف: - 61].</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قم، مرکز احیاء؛ شماره نسخه: 4219</w:t>
      </w:r>
    </w:p>
    <w:p>
      <w:pPr>
        <w:pStyle w:val="BookText"/>
      </w:pPr>
      <w:r>
        <w:rPr>
          <w:rFonts w:ascii="IRNazanin" w:hAnsi="IRNazanin" w:eastAsia="IRNazanin" w:cs="IRNazanin"/>
          <w:lang w:bidi="fa-IR"/>
          <w:color w:val="111111"/>
          <w:sz w:val="28"/>
          <w:szCs w:val="28"/>
          <w:rtl/>
        </w:rPr>
        <w:t xml:space="preserve">آغاز: أخبرنا أبو الفضل محمد بن عبيد الله الشيباني قال نا أبو جعفر بن جرير الطبري وهارون بن عيسى بن السكين البلدي؛ انجام: بنام أعقب بناؤه الخراب و اسكنته النار أن هذا لفي الصحف الأولى صحف ابراهیم و موسی.</w:t>
      </w:r>
    </w:p>
    <w:p>
      <w:pPr>
        <w:pStyle w:val="BookText"/>
      </w:pPr>
      <w:r>
        <w:rPr>
          <w:rFonts w:ascii="IRNazanin" w:hAnsi="IRNazanin" w:eastAsia="IRNazanin" w:cs="IRNazanin"/>
          <w:lang w:bidi="fa-IR"/>
          <w:color w:val="111111"/>
          <w:sz w:val="28"/>
          <w:szCs w:val="28"/>
          <w:rtl/>
        </w:rPr>
        <w:t xml:space="preserve">شامل: خطبة الغدیر، حدیث صعصعة بن صوحان، خطبة البيان، الخطبة اللؤلؤية، تفسير الخطبة اللؤلؤية، فائدة في معنى حديث على مموس في ذات الله»، مقالة في فضائل امیرالمؤمنین علیه السلام من کلام خواجه نصیرالدين الطوسی، وصية أبي طالب الجمع من بني هاشم، روایتی از امام على عليه السلام، منتخب كتاب الإرشاد في معرفة حجج الله على العباد الشيخ مفید، کتابت 22 ربیع الثانی 920، توقیعی از امام حسن عسکری علیه السلام، مجموعه روایاتی در خصوص قیامت و صفت هر یک از چیزهایی که در آن موجود است، الأحاديث القدسية، روایات متفرقه ای با عناوین «یابن آدمیابی کا، تا: 22 ربيع الثانی 920ق؛ مصحح؛ جلد: تیماج قهوه ای، 184 گ، 23 سطر، اندازه: 9</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[محدث ارموی مخ: 1 - 520].</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تهران: ملی؛ شماره نسخه: 1772/4</w:t>
      </w:r>
    </w:p>
    <w:p>
      <w:pPr>
        <w:pStyle w:val="BookText"/>
      </w:pPr>
      <w:r>
        <w:rPr>
          <w:rFonts w:ascii="IRNazanin" w:hAnsi="IRNazanin" w:eastAsia="IRNazanin" w:cs="IRNazanin"/>
          <w:lang w:bidi="fa-IR"/>
          <w:color w:val="111111"/>
          <w:sz w:val="28"/>
          <w:szCs w:val="28"/>
          <w:rtl/>
        </w:rPr>
        <w:t xml:space="preserve">شامل: از رساله اثبات واجب الوجود فارسی ابو الحسن ابیوردی مطلب اول در اثبات واجب الوجود، از قول محقق طوسی در شرح اشارات مطلبی راجع به مبحث علم، مطالبی درباره اثبات واجب الوجود از سید فخر الدين سماکی، بحث در علت غائی و فرق آن با ثمره و غرض و سپس افعال الهی از نظر شیعی و معتزلی، و آراء امام فخر رازی و دوانی و میر سید شریف جرجانی درباره علت غائی افعال الهی، قول محقق دوانی در اثبات واجب الوجود، قول میر سید شریف در حواشی تجرید درباره کل مفهوم مغایر للوجود كالانسان مثلا فانه مالم ينضم الله الوجود بوجه من الوجود في نفس الأمر لم يكن موجودا فيها قطعا، برهانی بر عدم تعقل واجب تعالی، اقوالی از نیشابوری در تفسير «اذا سئلک عبادی عنی» و قول ابن سینا در غط تاسع درباره هش و بش عارف، و نیز قولی از ارسطو درباره شاهق معرفة از فارابی ادراک باری تعالی؛ کا: نظر علی، تا: 992ق، کاغذ: فرنگی، جلد: مقوایی تیماج ماشی، 4ص (221 - 224)، 16 سطر (10</w:t>
      </w:r>
      <w:r>
        <w:rPr>
          <w:rFonts w:ascii="Times New Roman" w:hAnsi="Times New Roman" w:eastAsia="Times New Roman" w:cs="Times New Roman"/>
          <w:lang w:val="en-US" w:bidi="en-US"/>
          <w:color w:val="111111"/>
          <w:sz w:val="28"/>
          <w:szCs w:val="28"/>
          <w:rtl/>
        </w:rPr>
        <w:t xml:space="preserve">x4)</w:t>
      </w:r>
      <w:r>
        <w:rPr>
          <w:rFonts w:ascii="IRNazanin" w:hAnsi="IRNazanin" w:eastAsia="IRNazanin" w:cs="IRNazanin"/>
          <w:lang w:bidi="fa-IR"/>
          <w:color w:val="111111"/>
          <w:sz w:val="28"/>
          <w:szCs w:val="28"/>
          <w:rtl/>
        </w:rPr>
        <w:t xml:space="preserve">، اندازه: 9/5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10 – 351].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تهران؛ ملی؛ شماره نسخه: 219</w:t>
      </w:r>
    </w:p>
    <w:p>
      <w:pPr>
        <w:pStyle w:val="BookText"/>
      </w:pPr>
      <w:r>
        <w:rPr>
          <w:rFonts w:ascii="IRNazanin" w:hAnsi="IRNazanin" w:eastAsia="IRNazanin" w:cs="IRNazanin"/>
          <w:lang w:bidi="fa-IR"/>
          <w:color w:val="111111"/>
          <w:sz w:val="28"/>
          <w:szCs w:val="28"/>
          <w:rtl/>
        </w:rPr>
        <w:t xml:space="preserve">شامل: سبعه معلقه، لامیه اعشی به مطلع «و دع هريره ان الركب مرتحل»، قصیده نابغه «یا دارميه بالعلياء فالسند»، قصیده لامیه شنفرى «اقیمو اننی امی صدور مطيكم»، لاميه بحتری «اصاله الرى حسین (علیه السلام) که علامه نور الدين ابو الحسن علی نظم کرده است، نامه ای که در سال 653ق محیی بن عبد الله بن عبد الطاهر کاتب به امیر ناصر الدین بن شاهور الكتاني المقیصی معروف به ابن نقیب نوشته و در آن از صنایع ادبی و اشعار مقتضى الحال چیزی فرو نگذاشته است، نامه ای که ابن زيدون (احمد بن عبد الله بن احمد بن غالب بن زيدون المخزومی قرطبی) به این جمهور یکی از بزرگان اندلس نوشته، شمه ای از حالات و حوادث ایام ابن جهور، -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رساله و قصیده بدیعیه ای به روش رساله، قصيده بديعيه تقي الدين ابی بکر بن حجه، رساله و قصیده در توريه و مؤلف آن معلوم نیست، رساله ای موسوم به «خلع العذار في وصف العذار» مشتمل بر اشعاری که در مدح و ذم عذار و در خصوص نتف و حلق مو گفته شده است، شرح حال طغرائی، شرح قصیده لامية العجم او، قصیده ای از ابو العلاء معری، بیست و هشت قصیده از شاعران بزرگی که بر حسب ترتیب حروف تهجی آخر قوافی مرتب شده است و همگی در مدح ملک منصور است، چهار رساله در وصف قلم به ترتیب از «حنائی زاده» و «منشی محمد حلبی» و «غنی زاده» و مؤلف نامعلوم، شرح قصیده لامیه حافظ شهاب الدين الحمد بن فرج الاشبیلی، چند قصیده از ابو تمام و متنبی؛ خط: نسخ و نستعلیق، بی کا، تا: قرن 11؛ مهر: ناصر الدین شاه ؛ کاغذ: اصفهانی، جلد: تیماج زرد، 195، 21 سطر (7</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7- 187].</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تهران؛ ملی؛ شماره نسخه: 222</w:t>
      </w:r>
    </w:p>
    <w:p>
      <w:pPr>
        <w:pStyle w:val="BookText"/>
      </w:pPr>
      <w:r>
        <w:rPr>
          <w:rFonts w:ascii="IRNazanin" w:hAnsi="IRNazanin" w:eastAsia="IRNazanin" w:cs="IRNazanin"/>
          <w:lang w:bidi="fa-IR"/>
          <w:color w:val="111111"/>
          <w:sz w:val="28"/>
          <w:szCs w:val="28"/>
          <w:rtl/>
        </w:rPr>
        <w:t xml:space="preserve">شامل: «هندسه»، در این قسمت زوایا و خطوط و سطوح و اشکال بحث شده، «هيئه»، در این قسمت از اصول هندسه مفید در هیأت و فصول علم هیأت سخن رفته، «ضرب الكسور» در خواص و قواعد ضرب كسور، مطالبی در تفسیر و صرف و نحو، «مسائلی در حساب»، رساله طاشکبری زاده در مشکلات بین اهل فن، تبیین شعر «الناس کیس من أن يمد حوار جلا»، به نقل از اربعین فخر رازی ثابت می شود که عالم کروی است، ترتیب افلاک، مقادیر حرکات و احوال زمین ذکر می شود و این همه به نقل از هیأت و جغرافیای قدیم است، مطالبی درباره روح و نفس رحمانی و مقامات العارفین و انواع خیال و مطالب دیگری از قبیل عمر و همه از فتوحات مکی ابن عربی است، مطالبی درباره مسح ارجل، گفتاری درباره صفات الهی، در باره تعریف اسمی و لفظی و حقیقی از شرح مطالع و حاشیه میر سید شریف جرجانی و قطب الدین، چند مساله تفسیری از حاشیه عصام و تفسیر کبیر، مسائلی از ملل و نحل شهرستانی و تفسیر کبیر و اربعین امام فخر در باره حرانیه و زیاره اهل قبور و عبادت اصنام، مطالبی درباره حدوث و قدم و احوال مجانين عند الله و معنی فلسفه و فیلسوف و اشاعره و معتزله و مهمات صاحب همت و مناقب قطب و اوصاف او، مطالبی درباره معرفت منزل و بخل و اسرار و درباره مذهب اهل ایمان و جنات ثلاثه و معرفه شریعت، مطالبی دیگر از فتوحات مکی، مطالبی از کتاب نقد محصل خواجه نصیر الدین طوسی، پاره ای مطلب راجع به تقسیم و اجسام مختلفه و اجسام بسيطه و حرکات و امثال آن از نویسندگانی که غالبا ترک اند، مطالبی راجع به فقه چون سرقه و وكاله و مضاربه و ودیعه و عاریه و ایمان و عطف شرط بر یمین و در یمین فضولی و الفاظ استوفيت و عتاق و ثبوت نسبت و متعلقات به تدبیر و کتابه و ضمانات و رهن و اجاره و وصایه و لقطه و ابق و مفقوده، پاره ای از مسائل تفسیری که بیشتر از تفسیر کبیر رازی و تفسیر بیضاوی نقل شده است، مسائل فلسفی و عرفانی؛ خط: نستعلیق، بی کا، تا: قرن 11؛ مهر: ناصر الدین شاه کاغذ: فرنگی، جلد: ابره کاغذی مقوایی، 155گ، 22 سطر (11/5</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7- 189].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تهران؛ ملی؛ شماره نسخه: 249</w:t>
      </w:r>
    </w:p>
    <w:p>
      <w:pPr>
        <w:pStyle w:val="BookText"/>
      </w:pPr>
      <w:r>
        <w:rPr>
          <w:rFonts w:ascii="Amiri" w:hAnsi="Amiri" w:eastAsia="Amiri" w:cs="Amiri"/>
          <w:lang w:bidi="ar-SA"/>
          <w:color w:val="111111"/>
          <w:sz w:val="28"/>
          <w:szCs w:val="28"/>
          <w:rtl/>
        </w:rPr>
        <w:t xml:space="preserve">آغاز: بسمله، قال بعض الحكماء ثمانيه اذا هينوا أفلا يلوموا؛ انجام: فاستقر رده فاستقر بقتله فقتله.</w:t>
      </w:r>
    </w:p>
    <w:p>
      <w:pPr>
        <w:pStyle w:val="BookText"/>
      </w:pPr>
      <w:r>
        <w:rPr>
          <w:rFonts w:ascii="IRNazanin" w:hAnsi="IRNazanin" w:eastAsia="IRNazanin" w:cs="IRNazanin"/>
          <w:lang w:bidi="fa-IR"/>
          <w:color w:val="111111"/>
          <w:sz w:val="28"/>
          <w:szCs w:val="28"/>
          <w:rtl/>
        </w:rPr>
        <w:t xml:space="preserve">شامل: قول یکی از حکما که می گوید هشت تن اند که چون اهانت شوند نباید جز خود دیگری را ملامت کنند؛ حدیث و قولی از جاحظ، داستانی از ابی دلامه، تحت «قال» و «قیل و حکی و اخبرنی» و «عزم» و «كان»، داستان های تاریخی و قصص حقیقی و شرح حال و حوادث مهمی بیان می شود که ضمن آنها غالبا نكات تاریخی و پند و اندرزهای سودمند می آید؛ خط: نسخ، بی کا، تا: قرن 11، کاغذ: فرنگی، جلد: تیماج قرمز، 96 گ، 15 سطر (9</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7 - 217].</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مشهد؛ رضوی؛ شماره نسخه: 15862</w:t>
      </w:r>
    </w:p>
    <w:p>
      <w:pPr>
        <w:pStyle w:val="BookText"/>
      </w:pPr>
      <w:r>
        <w:rPr>
          <w:rFonts w:ascii="IRNazanin" w:hAnsi="IRNazanin" w:eastAsia="IRNazanin" w:cs="IRNazanin"/>
          <w:lang w:bidi="fa-IR"/>
          <w:color w:val="111111"/>
          <w:sz w:val="28"/>
          <w:szCs w:val="28"/>
          <w:rtl/>
        </w:rPr>
        <w:t xml:space="preserve">آغاز: بالمودت بل سود الى غضب الله تعالی؛ انجام: مرقومه ریس الدوله رجب 1291.</w:t>
      </w:r>
    </w:p>
    <w:p>
      <w:pPr>
        <w:pStyle w:val="BookText"/>
      </w:pPr>
      <w:r>
        <w:rPr>
          <w:rFonts w:ascii="IRNazanin" w:hAnsi="IRNazanin" w:eastAsia="IRNazanin" w:cs="IRNazanin"/>
          <w:lang w:bidi="fa-IR"/>
          <w:color w:val="111111"/>
          <w:sz w:val="28"/>
          <w:szCs w:val="28"/>
          <w:rtl/>
        </w:rPr>
        <w:t xml:space="preserve">خط: نسخ و نستعلیق، بی کا، تا: قرن 11؛ افتادگی: آغاز و انجام؛ کاغذ: نخودی [رایانه].</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تهران؛ ملی؛ شماره نسخه: 1590</w:t>
      </w:r>
    </w:p>
    <w:p>
      <w:pPr>
        <w:pStyle w:val="BookText"/>
      </w:pPr>
      <w:r>
        <w:rPr>
          <w:rFonts w:ascii="IRNazanin" w:hAnsi="IRNazanin" w:eastAsia="IRNazanin" w:cs="IRNazanin"/>
          <w:lang w:bidi="fa-IR"/>
          <w:color w:val="111111"/>
          <w:sz w:val="28"/>
          <w:szCs w:val="28"/>
          <w:rtl/>
        </w:rPr>
        <w:t xml:space="preserve">آغاز: الحكاية من روض الريا حين ... حکی أن بعض الاخیار الأمناء؛ انجام: بعد از سؤال فرمود که چون وضو دارم بدست راست که خسبیده صد سورة اخلاص می خوانیم.</w:t>
      </w:r>
    </w:p>
    <w:p>
      <w:pPr>
        <w:pStyle w:val="BookText"/>
      </w:pPr>
      <w:r>
        <w:rPr>
          <w:rFonts w:ascii="IRNazanin" w:hAnsi="IRNazanin" w:eastAsia="IRNazanin" w:cs="IRNazanin"/>
          <w:lang w:bidi="fa-IR"/>
          <w:color w:val="111111"/>
          <w:sz w:val="28"/>
          <w:szCs w:val="28"/>
          <w:rtl/>
        </w:rPr>
        <w:t xml:space="preserve">به ظاهر می نماید در قسمت اول اوراقی اضافی داشته. شامل: حکایتی از کتاب روض الرياحين تألیف شیخ عبدالله بن احمد يافعی شافعی یمنی، اخلاقیاتی از احیاء علوم الدين غزالی، سؤال و جواب های فقهی و فتاوای شرعی و خطب و اقوال بزرگان دینی و تفسیر آیات قرآنی، داستان ها و مطالب شرعی و اخلاقی به زبان فارسی. آنچه از این جنگ برمی آید یا جامع جنگ مطالب را از نوشته های مختلف فراهم آورده است و یا آن که جامع کسی بوده که رسائل چندی را هم پیوسته و این جنگ را بر آورده است؛ خط: نسخ، بی کا، تا: قرن 11؛ کاغذ: بخارائی، جلد: تیماج عنابی، 178 گ، 28 سطر (13</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×27 </w:t>
      </w:r>
      <w:r>
        <w:rPr>
          <w:rFonts w:ascii="IRNazanin" w:hAnsi="IRNazanin" w:eastAsia="IRNazanin" w:cs="IRNazanin"/>
          <w:lang w:bidi="fa-IR"/>
          <w:color w:val="111111"/>
          <w:sz w:val="28"/>
          <w:szCs w:val="28"/>
          <w:rtl/>
        </w:rPr>
        <w:t xml:space="preserve">سم [ف: 10 - 117].</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اصفهان؛ مدرسه صدر بازار؛ شماره نسخه: 201/3</w:t>
      </w:r>
    </w:p>
    <w:p>
      <w:pPr>
        <w:pStyle w:val="BookText"/>
      </w:pPr>
      <w:r>
        <w:rPr>
          <w:rFonts w:ascii="IRNazanin" w:hAnsi="IRNazanin" w:eastAsia="IRNazanin" w:cs="IRNazanin"/>
          <w:lang w:bidi="fa-IR"/>
          <w:color w:val="111111"/>
          <w:sz w:val="28"/>
          <w:szCs w:val="28"/>
          <w:rtl/>
        </w:rPr>
        <w:t xml:space="preserve">مشتمل بر اشعاری از سید علی خان مدنی با این عناوین: اشعاری در مدح پیامبر اکرم (صلی الله علیه وسلم)، اشعاری در مدح پدرش و تهنیت عيد فطر 1071، استغاثه به حضرت ولی عصر عجل الله فرجه، اشعاری ادبی، اشعاری از وی در فراق یکی از دوستان، شعری به عفیف الدین عبدالله ثقفی، در سفر به هند و شکایت از آن، در پاسخ جمال الدين محمد بن عيد نجفی، پاسخ به سید علی بن محمد کربلائی به سال 1094، شعری به سال 1073، پاسخ سید حسین بن شرف الدین نجفی به سال 1096، غزلیات و خمریات، قصیده ای مشتمل بر فنون معانی، معارضات ابيات حریری مهملة الحروف، -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مراثی پدرش به سال 1085 در حیدر آباد، الموشحات و الیمانیات، في تعريف الصديق و الصداقة و اشعار متفرقه دیگر، خط: نسخ، كا: على بن سعد حمیری، تا قرن 11، در حیات مؤلف؛ جلد: مقوایی، 27 گ (25ر -52پ)، اندازه: 20/5</w:t>
      </w:r>
      <w:r>
        <w:rPr>
          <w:rFonts w:ascii="Times New Roman" w:hAnsi="Times New Roman" w:eastAsia="Times New Roman" w:cs="Times New Roman"/>
          <w:lang w:val="en-US" w:bidi="en-US"/>
          <w:color w:val="111111"/>
          <w:sz w:val="28"/>
          <w:szCs w:val="28"/>
          <w:rtl/>
        </w:rPr>
        <w:t xml:space="preserve">x15/5 </w:t>
      </w:r>
      <w:r>
        <w:rPr>
          <w:rFonts w:ascii="IRNazanin" w:hAnsi="IRNazanin" w:eastAsia="IRNazanin" w:cs="IRNazanin"/>
          <w:lang w:bidi="fa-IR"/>
          <w:color w:val="111111"/>
          <w:sz w:val="28"/>
          <w:szCs w:val="28"/>
          <w:rtl/>
        </w:rPr>
        <w:t xml:space="preserve">سم [ف: 1- 140].</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مشهد؛ رضوی؛ شماره نسخه: 18056</w:t>
      </w:r>
    </w:p>
    <w:p>
      <w:pPr>
        <w:pStyle w:val="BookText"/>
      </w:pPr>
      <w:r>
        <w:rPr>
          <w:rFonts w:ascii="IRNazanin" w:hAnsi="IRNazanin" w:eastAsia="IRNazanin" w:cs="IRNazanin"/>
          <w:lang w:bidi="fa-IR"/>
          <w:color w:val="111111"/>
          <w:sz w:val="28"/>
          <w:szCs w:val="28"/>
          <w:rtl/>
        </w:rPr>
        <w:t xml:space="preserve">آغاز: الايسبح بحمده ولكن لا تفقهون تسبيحهم ... شعر یا ارض طوس سقاك اله رحمته ماذا حويت من الخيرات یا طوس؛ انجام: فدخل الى (كذا) فاطمة عليها السلام و سأل عن شیء یا كل فقالت له مثل ما قاله یا ام سلمة.</w:t>
      </w:r>
    </w:p>
    <w:p>
      <w:pPr>
        <w:pStyle w:val="BookText"/>
      </w:pPr>
      <w:r>
        <w:rPr>
          <w:rFonts w:ascii="IRNazanin" w:hAnsi="IRNazanin" w:eastAsia="IRNazanin" w:cs="IRNazanin"/>
          <w:lang w:bidi="fa-IR"/>
          <w:color w:val="111111"/>
          <w:sz w:val="28"/>
          <w:szCs w:val="28"/>
          <w:rtl/>
        </w:rPr>
        <w:t xml:space="preserve">مطالب پراکنده و ناهماهنگی در مناقب امیر مومنان (علیه السلام) و برخی از حضرات معصومین و معایب عایشه و مواعظ و نصایح و همچنین اختيارات الايام و اختيارات الرمليه؛ خط: نسخ تحریری، بی کا، تا: قرن 11؛ افتادگی: آغاز و انجام؛ واقف: حسین اعلمی، مهر 1370؛ کاغذ: نخودی آهار مهره، جلد: تیماج قهوه ای، 89 گ، مختلف السطر،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26 - 233].</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تهران؛ ملی؛ شماره نسخه: 1418/2</w:t>
      </w:r>
    </w:p>
    <w:p>
      <w:pPr>
        <w:pStyle w:val="BookText"/>
      </w:pPr>
      <w:r>
        <w:rPr>
          <w:rFonts w:ascii="IRNazanin" w:hAnsi="IRNazanin" w:eastAsia="IRNazanin" w:cs="IRNazanin"/>
          <w:lang w:bidi="fa-IR"/>
          <w:color w:val="111111"/>
          <w:sz w:val="28"/>
          <w:szCs w:val="28"/>
          <w:rtl/>
        </w:rPr>
        <w:t xml:space="preserve">آغاز: السبب على المسبب من جملتها ان الله؛ انجام: الله الملک الأكبر وال من والاهم و عاد من عاداهم وانصر من نصرهم واخذل من خذلهم.</w:t>
      </w:r>
    </w:p>
    <w:p>
      <w:pPr>
        <w:pStyle w:val="BookText"/>
      </w:pPr>
      <w:r>
        <w:rPr>
          <w:rFonts w:ascii="IRNazanin" w:hAnsi="IRNazanin" w:eastAsia="IRNazanin" w:cs="IRNazanin"/>
          <w:lang w:bidi="fa-IR"/>
          <w:color w:val="111111"/>
          <w:sz w:val="28"/>
          <w:szCs w:val="28"/>
          <w:rtl/>
        </w:rPr>
        <w:t xml:space="preserve">در این جنگ یک سلسله مطالب فلسفی و فقهی و نحوی و لغوی در پس هم آمده و هر مطلب دیگر با کلمه «منها» مجزا شده است. جامع جنگ سعی کرده است که قول هر صاحب نظری را ذکر کند و نظر خود را نیز با کلمه «اقول» در پایان آن آورد. متأسفانه بر اثر صحافی بد قسمت اول و ابتداء این جنگ پوشیده شده؛ خط: نسخ، بی کا، تا: قرن 11؛ کاغذ: فرنگی، جلد: تیماج قرمز، 53 ص، 15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3 - 474].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تهران؛ مجلس؛ شماره نسخه: 2771</w:t>
      </w:r>
    </w:p>
    <w:p>
      <w:pPr>
        <w:pStyle w:val="BookText"/>
      </w:pPr>
      <w:r>
        <w:rPr>
          <w:rFonts w:ascii="IRNazanin" w:hAnsi="IRNazanin" w:eastAsia="IRNazanin" w:cs="IRNazanin"/>
          <w:lang w:bidi="fa-IR"/>
          <w:color w:val="111111"/>
          <w:sz w:val="28"/>
          <w:szCs w:val="28"/>
          <w:rtl/>
        </w:rPr>
        <w:t xml:space="preserve">شامل «جنگ» موضوع های ادعیه و اذکار طلسمات و خواص اشياء و عزایم (اکثرا نقل از کتاب المستوفی و ...) و خواص بعضی سور قرآن و ذکر آیت الکرسی، و در ص 5 یادداشت هایی به نقل از «شيخنا الجليل و الحبر النبيل الشيخ حسين بن عبد الصمد والد شیخنا البهائی»؛ خط: نسخ و نستعلیق، بی کا، تا: قرن 11؛ کاغذ: اصفهانی زرد، جلد: تیماج، 163ص، 19 سطر، قطع: وزیری، اندازه: 12</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9 - 206].</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مشهد؛ گوهرشاد؛ شماره نسخه: 1808/2</w:t>
      </w:r>
    </w:p>
    <w:p>
      <w:pPr>
        <w:pStyle w:val="BookText"/>
      </w:pPr>
      <w:r>
        <w:rPr>
          <w:rFonts w:ascii="IRNazanin" w:hAnsi="IRNazanin" w:eastAsia="IRNazanin" w:cs="IRNazanin"/>
          <w:lang w:bidi="fa-IR"/>
          <w:color w:val="111111"/>
          <w:sz w:val="28"/>
          <w:szCs w:val="28"/>
          <w:rtl/>
        </w:rPr>
        <w:t xml:space="preserve">تفسیر و فقه و حدیث سپس الوجيزة شیخ بهائی و حاشية المختصر النافع مانند شماره 1808/1؛ خط: نسخ خوش، بی کا، تا: قرن 11 و 12؛ راسته و چلیپا، مجدول؛ قطع: بياضی جیبی [چهار کتابخانه مشهد-ف: - 253].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تهران؛ ملی؛ شماره نسخه: 2226/5</w:t>
      </w:r>
    </w:p>
    <w:p>
      <w:pPr>
        <w:pStyle w:val="BookText"/>
      </w:pPr>
      <w:r>
        <w:rPr>
          <w:rFonts w:ascii="IRNazanin" w:hAnsi="IRNazanin" w:eastAsia="IRNazanin" w:cs="IRNazanin"/>
          <w:lang w:bidi="fa-IR"/>
          <w:color w:val="111111"/>
          <w:sz w:val="28"/>
          <w:szCs w:val="28"/>
          <w:rtl/>
        </w:rPr>
        <w:t xml:space="preserve">آغاز: و هذا خطبة فردوس العارفين که انتخاب میشود، انجام: و لوسكنت نفسی بحرمتی جهنما (= جهنم) تمت.</w:t>
      </w:r>
    </w:p>
    <w:p>
      <w:pPr>
        <w:pStyle w:val="BookText"/>
      </w:pPr>
      <w:r>
        <w:rPr>
          <w:rFonts w:ascii="IRNazanin" w:hAnsi="IRNazanin" w:eastAsia="IRNazanin" w:cs="IRNazanin"/>
          <w:lang w:bidi="fa-IR"/>
          <w:color w:val="111111"/>
          <w:sz w:val="28"/>
          <w:szCs w:val="28"/>
          <w:rtl/>
        </w:rPr>
        <w:t xml:space="preserve">شامل: خطبی چند از رسالات شیخ (به ظاهر مراد از شیخ شیخ شهاب الدین سهروردی صوفی معروف است، در این خطبه ها سعی برین رفته که حمد الهی به صورت عارفانه بیان شود و از شر شیطان گریزی به عمل آید، مطالبی در شرح اشارات و غرائب مصطلحات شیخ الولى ابی محمد جریری که در آن دستوراتی راجع به ادب حضور رحمن آمده؛ احادیثی چند از بزرگان اسلام؛ خط: نسخ، بی کا، تا: محتملا قرن 11؛ کاغذ: بخارائی، جلد: تیماج قرمز، 16، 20سطر (10</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5 - 337].</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قم؛ مرکز احیاء؛ شماره نسخه: 4215</w:t>
      </w:r>
    </w:p>
    <w:p>
      <w:pPr>
        <w:pStyle w:val="BookText"/>
      </w:pPr>
      <w:r>
        <w:rPr>
          <w:rFonts w:ascii="IRNazanin" w:hAnsi="IRNazanin" w:eastAsia="IRNazanin" w:cs="IRNazanin"/>
          <w:lang w:bidi="fa-IR"/>
          <w:color w:val="111111"/>
          <w:sz w:val="28"/>
          <w:szCs w:val="28"/>
          <w:rtl/>
        </w:rPr>
        <w:t xml:space="preserve">آغاز: من عيون اخبار الرضا عليه السلام عن عبد السلام بن صالح الهروی قال قلت للرضا عليه السلام يابن رسول الله أخبرني عن الشجرة التي أكل منها آدم وحوا ما كانت؛ انجام: ويعلم مافی الأرحام و ماتدري نفس ماذا تكسب غدا و ماتدري نفس بأي أرض تموت أن الله عليم خبير والحمدلله وحده و صلى الله على محمد.</w:t>
      </w:r>
    </w:p>
    <w:p>
      <w:pPr>
        <w:pStyle w:val="BookText"/>
      </w:pPr>
      <w:r>
        <w:rPr>
          <w:rFonts w:ascii="IRNazanin" w:hAnsi="IRNazanin" w:eastAsia="IRNazanin" w:cs="IRNazanin"/>
          <w:lang w:bidi="fa-IR"/>
          <w:color w:val="111111"/>
          <w:sz w:val="28"/>
          <w:szCs w:val="28"/>
          <w:rtl/>
        </w:rPr>
        <w:t xml:space="preserve">شامل: روایات و حکایات و فوائد متفرقه طبی و حدیثی و فقهی و تاریخی، فوائد متفرقه ای از کتاب «الصراط المستقيم الى مستحقى التقديم»، مطالبی به نقل از مطالع البدور از باب 21، اشعار بسیاری از شعرای بزرگ، شرح منظوم مثلث قطرب از علی بن مطر، طلسمات و ادعیه متفرقه؛ خط: نسخ و نستعلیق، بی کا، تا: قرن 11؛ سطرها چلیپا وراسته؛ جلد: تیماج قهوه ای، 164 گ، مختلف السطر، اندازه: 13</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[محدث ارموی مخ: 1 - 519].</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قم؛ مرعشی؛ شماره نسخه: 14426/1</w:t>
      </w:r>
    </w:p>
    <w:p>
      <w:pPr>
        <w:pStyle w:val="BookText"/>
      </w:pPr>
      <w:r>
        <w:rPr>
          <w:rFonts w:ascii="IRNazanin" w:hAnsi="IRNazanin" w:eastAsia="IRNazanin" w:cs="IRNazanin"/>
          <w:lang w:bidi="fa-IR"/>
          <w:color w:val="111111"/>
          <w:sz w:val="28"/>
          <w:szCs w:val="28"/>
          <w:rtl/>
        </w:rPr>
        <w:t xml:space="preserve">آغاز: كان بعض الأكابر يقول: ما أصنع بدنيا إن بقيت لم يبق لی و إن بقيت لم أبق لها؛ انجام: الكوفيون يسمون جمع السلامة الجمع على هجائين يريدون الواو والياء في نحو مسلمون و مسلمین کشف.</w:t>
      </w:r>
    </w:p>
    <w:p>
      <w:pPr>
        <w:pStyle w:val="BookText"/>
      </w:pPr>
      <w:r>
        <w:rPr>
          <w:rFonts w:ascii="IRNazanin" w:hAnsi="IRNazanin" w:eastAsia="IRNazanin" w:cs="IRNazanin"/>
          <w:lang w:bidi="fa-IR"/>
          <w:color w:val="111111"/>
          <w:sz w:val="28"/>
          <w:szCs w:val="28"/>
          <w:rtl/>
        </w:rPr>
        <w:t xml:space="preserve">از ملا احمد؟، در گذشته: پس از 1098ق، مجموعه نفیسی است، دربرگیرنده مطالب سودمند از منابع تاریخی، دینی، ادبی، لطايف ظرایف و خطوط علماء و دانشمندان، مانند علامه محمد باقر مجلسی و پدر او محمد مجلسی و سایرین. در میان اشعار نقل شده در این جنگ، نام شاعران معروف و غير معروف مانند «میرزا قاسم تونی»، «میرزا سعدالدین» و غیر آنان دیده می شود. در این مجموعه، چند رساله نیز مستقلا آورده شده که جداگانه گزارش شده؛ خط: نسخ و نستعلیق، کا: متعدد، تا: قرن 11؛ مهر: «يا جواد حسبك في الآخرة ولاء محمد ... و آله الطاهرين» (بیضی)؛ کاغذ: شرقی، جلد: چرم قهوای، 205گ، مختلف السطر (9</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اندازه:13</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36 - 389].</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قم؛ مرعشی؛ شماره نسخه: 437</w:t>
      </w:r>
    </w:p>
    <w:p>
      <w:pPr>
        <w:pStyle w:val="BookText"/>
      </w:pPr>
      <w:r>
        <w:rPr>
          <w:rFonts w:ascii="Amiri" w:hAnsi="Amiri" w:eastAsia="Amiri" w:cs="Amiri"/>
          <w:lang w:bidi="ar-SA"/>
          <w:color w:val="111111"/>
          <w:sz w:val="28"/>
          <w:szCs w:val="28"/>
          <w:rtl/>
        </w:rPr>
        <w:t xml:space="preserve">آغاز: و قال مع صاحبه أن الرجل علم انه يموت يخرجنا لتخلو الفرصة؛ انجام: قوله تعالى أن الذين كفروا و ظلموا لم يكن الله ليغفر لهم.</w:t>
      </w:r>
    </w:p>
    <w:p>
      <w:pPr>
        <w:pStyle w:val="BookText"/>
      </w:pPr>
      <w:r>
        <w:rPr>
          <w:rFonts w:ascii="IRNazanin" w:hAnsi="IRNazanin" w:eastAsia="IRNazanin" w:cs="IRNazanin"/>
          <w:lang w:bidi="fa-IR"/>
          <w:color w:val="111111"/>
          <w:sz w:val="28"/>
          <w:szCs w:val="28"/>
          <w:rtl/>
        </w:rPr>
        <w:t xml:space="preserve">شامل: موضوعاتی کلامی در چند مسأله به طریق سؤال و جواب، منتخباتی پراکنده از کتاب «تأويل الايات الظاهرة» شرف الدين -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استرابادی، در اثنا چند برگ مختصری است در موضوعات ادبی و تاریخی؛ خط: نستعلیق، بی کا، تا: پنجشنبه 11 جمادی الثانی 1005ق، جان کناباد رودبار؛ افتادگی: آغاز و انجام؛ با خط مجدالدين على قوسی شوشتری که در مشهد مقدس به دستور صاحب جنگ به تاریخ 1007 نوشته؛ جلد: مقوایی عطف تیماج قرمز، 143گ، مختلف السطر، اندازه: 14/5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2 - 39].</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رامسر؛ فرید تنکابنی، عبدالوهاب؛ شماره نسخه: 45</w:t>
      </w:r>
    </w:p>
    <w:p>
      <w:pPr>
        <w:pStyle w:val="BookText"/>
      </w:pPr>
      <w:r>
        <w:rPr>
          <w:rFonts w:ascii="IRNazanin" w:hAnsi="IRNazanin" w:eastAsia="IRNazanin" w:cs="IRNazanin"/>
          <w:lang w:bidi="fa-IR"/>
          <w:color w:val="111111"/>
          <w:sz w:val="28"/>
          <w:szCs w:val="28"/>
          <w:rtl/>
        </w:rPr>
        <w:t xml:space="preserve">مجموعه ای در احادیث و تفسير بعضی از آیات شریفه و مطالب پراکنده از کتب مختلف به عربی؛ خط: نسخ و نستعلیق، بی کا، تا: با تاریخ 1006، جا: جوشقان؛ افتادگی: آغاز و انجام؛ وقف نامه کتاب به خط و مهر ابوطالب بن سید احمد الحسینی مورخه رمضان 1229، یادداشتی به خط میرزا محمد بن عبدالرحیم در دارالمستوفی لاهیجان سنه 1229؛ 118 گ، اندازه: 14</w:t>
      </w:r>
      <w:r>
        <w:rPr>
          <w:rFonts w:ascii="Times New Roman" w:hAnsi="Times New Roman" w:eastAsia="Times New Roman" w:cs="Times New Roman"/>
          <w:lang w:val="en-US" w:bidi="en-US"/>
          <w:color w:val="111111"/>
          <w:sz w:val="28"/>
          <w:szCs w:val="28"/>
          <w:rtl/>
        </w:rPr>
        <w:t xml:space="preserve">×24/5 </w:t>
      </w:r>
      <w:r>
        <w:rPr>
          <w:rFonts w:ascii="IRNazanin" w:hAnsi="IRNazanin" w:eastAsia="IRNazanin" w:cs="IRNazanin"/>
          <w:lang w:bidi="fa-IR"/>
          <w:color w:val="111111"/>
          <w:sz w:val="28"/>
          <w:szCs w:val="28"/>
          <w:rtl/>
        </w:rPr>
        <w:t xml:space="preserve">سم [نشریه: 7- 787].</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تهران، دانشگاه؛ شماره نسخه: 3741/2</w:t>
      </w:r>
    </w:p>
    <w:p>
      <w:pPr>
        <w:pStyle w:val="BookText"/>
      </w:pPr>
      <w:r>
        <w:rPr>
          <w:rFonts w:ascii="IRNazanin" w:hAnsi="IRNazanin" w:eastAsia="IRNazanin" w:cs="IRNazanin"/>
          <w:lang w:bidi="fa-IR"/>
          <w:color w:val="111111"/>
          <w:sz w:val="28"/>
          <w:szCs w:val="28"/>
          <w:rtl/>
        </w:rPr>
        <w:t xml:space="preserve">پراکنده های علم حروف است بدین گونه: عباراتی از تعلیقه بونی و فصلی از لمعه او، «باب من خواص الاحرف» (از ابن سبعين)، «باب لتقوية الباه» و «فصل في التكسير» و «باب في استخراج الوفي العددی» و «باب معرفة صياح الغراب في الأيام السبعة» و «باب في معرفة الوقف» و «الفتوحات خصوصا لمن يعاني البيع و الشری» و «آخر لقضاء الحاجة» و «فصل في صحة الوفق» از بونی؛ «فایده في المعجم الصغير للطبرانی» و «باب الرجفة» و «باب لحفظ القرآن» و باب لنفي الجن و الانسان من الداد و قصيدة في الاسماء الحسنی بعنوان وسيلة ابن رؤیک عمادالدین یحیی نحوی یمنی، دو قصیده عربی، دومی نوشته 14 جمادی الثانی 1020، دعای اسم اعظم و اسماء الله بونی، تصريف اسم الله تعالی در سه باب، منافع القرآن العظيم از در النظم محمد بن جماعه؛ خط: نسخ، بی کا، تا: 1020ق؛ کاغذ: سپاهانی، جلد: تیماج تریاکی، 84گ (116ر 199ر)، 17 سطر (7</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x15 </w:t>
      </w:r>
      <w:r>
        <w:rPr>
          <w:rFonts w:ascii="IRNazanin" w:hAnsi="IRNazanin" w:eastAsia="IRNazanin" w:cs="IRNazanin"/>
          <w:lang w:bidi="fa-IR"/>
          <w:color w:val="111111"/>
          <w:sz w:val="28"/>
          <w:szCs w:val="28"/>
          <w:rtl/>
        </w:rPr>
        <w:t xml:space="preserve">سم [ف: 12 - 2735].</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تهران؛ ملی؛ شماره نسخه: 1457</w:t>
      </w:r>
    </w:p>
    <w:p>
      <w:pPr>
        <w:pStyle w:val="BookText"/>
      </w:pPr>
      <w:r>
        <w:rPr>
          <w:rFonts w:ascii="Amiri" w:hAnsi="Amiri" w:eastAsia="Amiri" w:cs="Amiri"/>
          <w:lang w:bidi="ar-SA"/>
          <w:color w:val="111111"/>
          <w:sz w:val="28"/>
          <w:szCs w:val="28"/>
          <w:rtl/>
        </w:rPr>
        <w:t xml:space="preserve">آغاز: هذا لمن و الابني احمد *** ولم يكن غير هم يتبع؛ انجام: من كل شراب و عوضهم من ذلك المتعة.</w:t>
      </w:r>
    </w:p>
    <w:p>
      <w:pPr>
        <w:pStyle w:val="BookText"/>
      </w:pPr>
      <w:r>
        <w:rPr>
          <w:rFonts w:ascii="IRNazanin" w:hAnsi="IRNazanin" w:eastAsia="IRNazanin" w:cs="IRNazanin"/>
          <w:lang w:bidi="fa-IR"/>
          <w:color w:val="111111"/>
          <w:sz w:val="28"/>
          <w:szCs w:val="28"/>
          <w:rtl/>
        </w:rPr>
        <w:t xml:space="preserve">در این جنگ تعدادی از اخبار شیعی آمده است و جمع آورنده سعی کرده که مطالب خود را از اسانید صحیح و معتبر فراهم کند. بزرگانی که در این جنگ آمده اند: شیخ طوسی، علامه حلی، محقق اول، شهیدین، و کتب معتبری که نام برده شده اند «کافی» و «مبسوط» اند. در این جنگ اشعاری نیز وجود دارد؛ خط: نسخ، کا: محتملا محمد حلی ملقب به زارع، تا: 1026 ق؛ کاغذ: اصفهانی، جلد: تیماج تریاکی، 140 گ، 20 سطر (11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14/5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9 - 486].</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اصفهان؛ مکتبة الزهراء؛ شماره نسخه: 162</w:t>
      </w:r>
    </w:p>
    <w:p>
      <w:pPr>
        <w:pStyle w:val="BookText"/>
      </w:pPr>
      <w:r>
        <w:rPr>
          <w:rFonts w:ascii="IRNazanin" w:hAnsi="IRNazanin" w:eastAsia="IRNazanin" w:cs="IRNazanin"/>
          <w:lang w:bidi="fa-IR"/>
          <w:color w:val="111111"/>
          <w:sz w:val="28"/>
          <w:szCs w:val="28"/>
          <w:rtl/>
        </w:rPr>
        <w:t xml:space="preserve">قسمت اول اوراقی است در اصول دین، قسمت دوم متفرقاتی است که در روزهای مختلف سال های 1006-1011 نوشته شده و کاتب در سال 1029 استنساخ کرده است و قسمت سوم رساله ای است در اثبات واجب الوجود و مؤلف معلوم نیست و کتابت در سال 1029 بوده و قسمت چهارم رساله ای است در توحید از نظام الدين احمد دشتکی ظاهرا چنانچه پشت صفحه اول نوشته است و کاتب آن محمد مقیم ابن اسیر شیخ محمد جعفری است در سال 1030 نوشته است و قسمت پنجم رساله معیه است تألیف امیرنظام الدین احمد دشتکی و کتابت آن در سنه 1030 خاتمه یافته است، قسمت ششم جزوه کوچکی است در فرق میان بیان تکلم و کلام از فاضل جمال می باشد على الظاهر؛ کا: محمد مقیم، تا: جمعه آخر شوال 1029ق؛ 235 گ، 14 سطر، اندازه:9</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[ف:105].</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یزد؛ وزیری؛ شماره نسخه: 3315</w:t>
      </w:r>
    </w:p>
    <w:p>
      <w:pPr>
        <w:pStyle w:val="BookText"/>
      </w:pPr>
      <w:r>
        <w:rPr>
          <w:rFonts w:ascii="IRNazanin" w:hAnsi="IRNazanin" w:eastAsia="IRNazanin" w:cs="IRNazanin"/>
          <w:lang w:bidi="fa-IR"/>
          <w:color w:val="111111"/>
          <w:sz w:val="28"/>
          <w:szCs w:val="28"/>
          <w:rtl/>
        </w:rPr>
        <w:t xml:space="preserve">آغاز: بسمله، و به نستعين، عن امام جعفر بن محمد الصادق عن ابيه محمد الباقر عن ابيه على الساجد زین العابدین.</w:t>
      </w:r>
    </w:p>
    <w:p>
      <w:pPr>
        <w:pStyle w:val="BookText"/>
      </w:pPr>
      <w:r>
        <w:rPr>
          <w:rFonts w:ascii="IRNazanin" w:hAnsi="IRNazanin" w:eastAsia="IRNazanin" w:cs="IRNazanin"/>
          <w:lang w:bidi="fa-IR"/>
          <w:color w:val="111111"/>
          <w:sz w:val="28"/>
          <w:szCs w:val="28"/>
          <w:rtl/>
        </w:rPr>
        <w:t xml:space="preserve">مشتمل بر اخبار، ادعیه، فلاحت؛ خط: مختلف، کا: محمد رضا محمد امین همدانی، تا: ربيع الأول 1034ق؛ اهدایی: روح الاسلام؛ کاغذ: اصفهانی، جلد: تیماج مشکی، 130گ، مختلف السطر، اندازه: 15</w:t>
      </w:r>
      <w:r>
        <w:rPr>
          <w:rFonts w:ascii="Times New Roman" w:hAnsi="Times New Roman" w:eastAsia="Times New Roman" w:cs="Times New Roman"/>
          <w:lang w:val="en-US" w:bidi="en-US"/>
          <w:color w:val="111111"/>
          <w:sz w:val="28"/>
          <w:szCs w:val="28"/>
          <w:rtl/>
        </w:rPr>
        <w:t xml:space="preserve">x10/5 </w:t>
      </w:r>
      <w:r>
        <w:rPr>
          <w:rFonts w:ascii="IRNazanin" w:hAnsi="IRNazanin" w:eastAsia="IRNazanin" w:cs="IRNazanin"/>
          <w:lang w:bidi="fa-IR"/>
          <w:color w:val="111111"/>
          <w:sz w:val="28"/>
          <w:szCs w:val="28"/>
          <w:rtl/>
        </w:rPr>
        <w:t xml:space="preserve">سم [ف: 5- 1612].</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اصفهان؛ ابوالبرکات، رضا؛ شماره نسخه: 34</w:t>
      </w:r>
    </w:p>
    <w:p>
      <w:pPr>
        <w:pStyle w:val="BookText"/>
      </w:pPr>
      <w:r>
        <w:rPr>
          <w:rFonts w:ascii="IRNazanin" w:hAnsi="IRNazanin" w:eastAsia="IRNazanin" w:cs="IRNazanin"/>
          <w:lang w:bidi="fa-IR"/>
          <w:color w:val="111111"/>
          <w:sz w:val="28"/>
          <w:szCs w:val="28"/>
          <w:rtl/>
        </w:rPr>
        <w:t xml:space="preserve">شامل: اشعار و مطالب کلامی، عقیده خواجه نصیرالدین طوسی، رساله متعه شیخ علی، آداب المتعلمين، شرح مثلث قطرب به نظم عربی از محمد بن علی زريق، چهل حدیث در مناقب امیر المؤمنين (علیه السلام) با ترجمه آن به شعر فارسی، رساله ای در آداب بحث و مناظره به فارسی و ...؛ خط: نسخ و نستعلیق، کا: پروانه بن الله قلی، تا: 1030 ق تا 1051ق؛ جلد: تیماج قهوه ای، 78گ، مختلف السطر [سه کتابخانه اصفهان: ف: - 37].</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تهران؛ مجلس؛ شماره نسخه: 1672/1</w:t>
      </w:r>
    </w:p>
    <w:p>
      <w:pPr>
        <w:pStyle w:val="BookText"/>
      </w:pPr>
      <w:r>
        <w:rPr>
          <w:rFonts w:ascii="IRNazanin" w:hAnsi="IRNazanin" w:eastAsia="IRNazanin" w:cs="IRNazanin"/>
          <w:lang w:bidi="fa-IR"/>
          <w:color w:val="111111"/>
          <w:sz w:val="28"/>
          <w:szCs w:val="28"/>
          <w:rtl/>
        </w:rPr>
        <w:t xml:space="preserve">آغاز: سلام كالدر الساطع و دعاء كالنور اللامع و تحية يملى بها ذهن السامع مهذبات مرفوعات الى عالی جناب سیدنا الاعظم و مولانا الأكرم.</w:t>
      </w:r>
    </w:p>
    <w:p>
      <w:pPr>
        <w:pStyle w:val="BookText"/>
      </w:pPr>
      <w:r>
        <w:rPr>
          <w:rFonts w:ascii="IRNazanin" w:hAnsi="IRNazanin" w:eastAsia="IRNazanin" w:cs="IRNazanin"/>
          <w:lang w:bidi="fa-IR"/>
          <w:color w:val="111111"/>
          <w:sz w:val="28"/>
          <w:szCs w:val="28"/>
          <w:rtl/>
        </w:rPr>
        <w:t xml:space="preserve">مجموعه و جنگ بسیار نفیسی است مشتمل بر نظم و نثر در موضوعات مختلف (مدح و مرثیه و موضوعات دیگر) و هم چنین منشأت و رساله های ادبی و در آخر نیز متضمن پاره ای از اجازات علماء بزرگی مانند شهید و علامه و دیگران است؛ خط: نسخ، كا: احمد بن حسین اصفهانی، تا: 1048ق؛ شماره برگ های کتاب با حروف ابجد (به حساب جمل) در کنار صفحات و آخرین شماره (شج 303) است، متنی با این عبارت: این دفتر مجموعه سیصد و سه ورقست. عدد اوراق آن در زاویه دست چپ به حروف تهجی موافق حساب جمل ثبت شده نمره اخیر آن شب است یعنی سیصد و سه، به خط عربی است. از غلط محفوظ است. از آنچه در آن مخزون است تا عدد كط (29) منشأت است و تا عدد نب (52) قصائد و مخمسات و اشعار است و تا عدد سه (64) مکاتیب و منشأت است. از عدد سه (65) منتخب از کتاب عیون الفضائل است در مکاتبات و رسائل، از عدد قيا (111) رساله نسيم الصبا، -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عدد قفح (188) از عدد قبح (188) منقول است از درر السمط تا عدد ر (200) و از عدد را (201) 2رحله است از منشأت سید حسین کر کی، تا ركب (222) و از عدد رکد (224) نقل رساله از منشأت، و از عدد رلط (239) صوت اجازات علماء است مثل اجازه شیخ بهائی و علامه ... در صفحه 479 ذیل نسخه اجازه مفصلی است که از خط شیخ حسن صاحب معالم نقل کرده، از قرائن استفاده می شود، گردآورنده این جنگ نیز همان کاتب آن، احمد بن حسین اصفهانی، است؛ کاغذ: فرنگی متوسط، جلد: تیماج مشکی، 141 ص (1-141)، 17 سطر، اندازه: 16</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4- 400].</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شیراز؛ علامه طباطبائی؛ شماره نسخه: 21/1</w:t>
      </w:r>
    </w:p>
    <w:p>
      <w:pPr>
        <w:pStyle w:val="BookText"/>
      </w:pPr>
      <w:r>
        <w:rPr>
          <w:rFonts w:ascii="IRNazanin" w:hAnsi="IRNazanin" w:eastAsia="IRNazanin" w:cs="IRNazanin"/>
          <w:lang w:bidi="fa-IR"/>
          <w:color w:val="111111"/>
          <w:sz w:val="28"/>
          <w:szCs w:val="28"/>
          <w:rtl/>
        </w:rPr>
        <w:t xml:space="preserve">آغاز: بسم الملك الحق و الا له الصدق المسمی بلغات الافتراق المقصود بالاتفاق.</w:t>
      </w:r>
    </w:p>
    <w:p>
      <w:pPr>
        <w:pStyle w:val="BookText"/>
      </w:pPr>
      <w:r>
        <w:rPr>
          <w:rFonts w:ascii="IRNazanin" w:hAnsi="IRNazanin" w:eastAsia="IRNazanin" w:cs="IRNazanin"/>
          <w:lang w:bidi="fa-IR"/>
          <w:color w:val="111111"/>
          <w:sz w:val="28"/>
          <w:szCs w:val="28"/>
          <w:rtl/>
        </w:rPr>
        <w:t xml:space="preserve">شامل: کلماتی از سقراط، ارسطو، فلاطن، دیو جانس، وصیت فيثاغورس معروف به ذهبيه، خبر کتاب جاودان خرد و کلمات مختار از آن، رسالة فلاطن الى تلميذه في نفي الهم والغم و ایثار الزهد؛ خط: نسخ، كا: قوام الدين بن حبيب الله، تا: 16 ذیحجه 1076ق؛ 74گ (1پ -74ر)، اندازه: 25</w:t>
      </w:r>
      <w:r>
        <w:rPr>
          <w:rFonts w:ascii="Times New Roman" w:hAnsi="Times New Roman" w:eastAsia="Times New Roman" w:cs="Times New Roman"/>
          <w:lang w:val="en-US" w:bidi="en-US"/>
          <w:color w:val="111111"/>
          <w:sz w:val="28"/>
          <w:szCs w:val="28"/>
          <w:rtl/>
        </w:rPr>
        <w:t xml:space="preserve">x14 </w:t>
      </w:r>
      <w:r>
        <w:rPr>
          <w:rFonts w:ascii="IRNazanin" w:hAnsi="IRNazanin" w:eastAsia="IRNazanin" w:cs="IRNazanin"/>
          <w:lang w:bidi="fa-IR"/>
          <w:color w:val="111111"/>
          <w:sz w:val="28"/>
          <w:szCs w:val="28"/>
          <w:rtl/>
        </w:rPr>
        <w:t xml:space="preserve">سم [نسخه پژوهی:3-72].</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تهران؛ ملی؛ شماره نسخه: 1871/32</w:t>
      </w:r>
    </w:p>
    <w:p>
      <w:pPr>
        <w:pStyle w:val="BookText"/>
      </w:pPr>
      <w:r>
        <w:rPr>
          <w:rFonts w:ascii="IRNazanin" w:hAnsi="IRNazanin" w:eastAsia="IRNazanin" w:cs="IRNazanin"/>
          <w:lang w:bidi="fa-IR"/>
          <w:color w:val="111111"/>
          <w:sz w:val="28"/>
          <w:szCs w:val="28"/>
          <w:rtl/>
        </w:rPr>
        <w:t xml:space="preserve">ابتداء باب قمریه آمده و در آن دستور داده شده که زرنیخ را بچه سان باید گرفت و سپس باب شمسیه در کیمیا آمده است؛ كا: محمد نعیم محمد آبادی، تا: 1083ق؛ کاغذ: فرنگی، جلد: تیماج تریاکی، 2ص (244 -245)، 25 سطر ( 15/5/8)، اندازه: 16</w:t>
      </w:r>
      <w:r>
        <w:rPr>
          <w:rFonts w:ascii="Times New Roman" w:hAnsi="Times New Roman" w:eastAsia="Times New Roman" w:cs="Times New Roman"/>
          <w:lang w:val="en-US" w:bidi="en-US"/>
          <w:color w:val="111111"/>
          <w:sz w:val="28"/>
          <w:szCs w:val="28"/>
          <w:rtl/>
        </w:rPr>
        <w:t xml:space="preserve">×23/5 </w:t>
      </w:r>
      <w:r>
        <w:rPr>
          <w:rFonts w:ascii="IRNazanin" w:hAnsi="IRNazanin" w:eastAsia="IRNazanin" w:cs="IRNazanin"/>
          <w:lang w:bidi="fa-IR"/>
          <w:color w:val="111111"/>
          <w:sz w:val="28"/>
          <w:szCs w:val="28"/>
          <w:rtl/>
        </w:rPr>
        <w:t xml:space="preserve">سم [ف: 10 - 488].</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تهران؛ ملی؛ شماره نسخه: 1936/2</w:t>
      </w:r>
    </w:p>
    <w:p>
      <w:pPr>
        <w:pStyle w:val="BookText"/>
      </w:pPr>
      <w:r>
        <w:rPr>
          <w:rFonts w:ascii="IRNazanin" w:hAnsi="IRNazanin" w:eastAsia="IRNazanin" w:cs="IRNazanin"/>
          <w:lang w:bidi="fa-IR"/>
          <w:color w:val="111111"/>
          <w:sz w:val="28"/>
          <w:szCs w:val="28"/>
          <w:rtl/>
        </w:rPr>
        <w:t xml:space="preserve">شامل: فائده از قول علامه فقیهی ده دستور اخلاقی تحت فائده، نقل از مواهب دینیه شیخ قسطلانی مخلفات رسول که عبارت از مصحف و سجاده و سبحه و قفطان و سواک و مشط و عصاه و حصیر و ابریق و نعلین است، عبارت «اللهم اني اقدم اليک» و در تحت قال بعد از آن داستانی از نوادر الاصول، دعائی از قسطلانی، نامه ای از محمد بن يعقوب صدیقی فیروز آبادی به ملك ناصر درباره محی الدین عربی، در زیر عنوان قول فقیه پند و اندرزهای دینی و مسائل عرفانی چون بحث در من عرف نفسه فقد عرف ربه و مسائل فقهی چندی آمده که در بین این ها اقوال این عربی نیز می باشد، تحت عنوان خاتمه الكتاب مضار جدل و مناظره بیان شده است، سؤال ها و جواب های دینی و عرفانی، خاتمه رساله آمده به دست احمد بن سید عبدالحی، قطعه شعر عربی و شرح آن با شرح یک دعا؛ خط: نسخ، كا: احمد بن سید عبدالحی بن سید محمد بن سید احمد حسینی قدسی، تا: 1087ق، کاغذ: فرنگی، جلد: مقوایی تیماج مشکی، 27 ص (8 - 34)، 21 سطر (9</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10 - 607].</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مشهد؛ رضوی؛ شماره نسخه: 15859</w:t>
      </w:r>
    </w:p>
    <w:p>
      <w:pPr>
        <w:pStyle w:val="BookText"/>
      </w:pPr>
      <w:r>
        <w:rPr>
          <w:rFonts w:ascii="IRNazanin" w:hAnsi="IRNazanin" w:eastAsia="IRNazanin" w:cs="IRNazanin"/>
          <w:lang w:bidi="fa-IR"/>
          <w:color w:val="111111"/>
          <w:sz w:val="28"/>
          <w:szCs w:val="28"/>
          <w:rtl/>
        </w:rPr>
        <w:t xml:space="preserve">آغاز: بسمله كتاب الذي و التجمل و اظهار النعمه؛ انجام: تمت الرساله بعون الملک الوهاب الصلوه و السلام الى يوم القيامه.</w:t>
      </w:r>
    </w:p>
    <w:p>
      <w:pPr>
        <w:pStyle w:val="BookText"/>
      </w:pPr>
      <w:r>
        <w:rPr>
          <w:rFonts w:ascii="IRNazanin" w:hAnsi="IRNazanin" w:eastAsia="IRNazanin" w:cs="IRNazanin"/>
          <w:lang w:bidi="fa-IR"/>
          <w:color w:val="111111"/>
          <w:sz w:val="28"/>
          <w:szCs w:val="28"/>
          <w:rtl/>
        </w:rPr>
        <w:t xml:space="preserve">خط: نسخ و نستعلیق، بی کا، تا: 1089ق؛ کاغذ: نخودی [رایانه].</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تهران؛ ملی؛ شماره نسخه: 256/2</w:t>
      </w:r>
    </w:p>
    <w:p>
      <w:pPr>
        <w:pStyle w:val="BookText"/>
      </w:pPr>
      <w:r>
        <w:rPr>
          <w:rFonts w:ascii="IRNazanin" w:hAnsi="IRNazanin" w:eastAsia="IRNazanin" w:cs="IRNazanin"/>
          <w:lang w:bidi="fa-IR"/>
          <w:color w:val="111111"/>
          <w:sz w:val="28"/>
          <w:szCs w:val="28"/>
          <w:rtl/>
        </w:rPr>
        <w:t xml:space="preserve">آغاز: و جد بخط مصنف هذا الكتاب قدس الله روحه ما صورته؛ انجام: جارسوء و قرین سوء و سلطان سوء انك على ما تشاء قدير و بكل شيء عليم امین رب العالمین و صلی الله على محمد و آله و سلم.</w:t>
      </w:r>
    </w:p>
    <w:p>
      <w:pPr>
        <w:pStyle w:val="BookText"/>
      </w:pPr>
      <w:r>
        <w:rPr>
          <w:rFonts w:ascii="IRNazanin" w:hAnsi="IRNazanin" w:eastAsia="IRNazanin" w:cs="IRNazanin"/>
          <w:lang w:bidi="fa-IR"/>
          <w:color w:val="111111"/>
          <w:sz w:val="28"/>
          <w:szCs w:val="28"/>
          <w:rtl/>
        </w:rPr>
        <w:t xml:space="preserve">شامل: به نقل از خط ابوالقاسم علی بن موسی بن جعفر طاووس آمده که چگونه کوری در خواب با خواندن «یا قریب یا مجیب...» شفا يافت، چند داستان که در هر یک خاصیت دعایی ذکر گردیده، دعای دفع ملخ و افسون گشودن شکار، یک دعا به مطلع: «بسمله، اللهم انی اسئلک باسمک العظيم الأعظم الاعز الاجل الاكرم الذي اذا دعيت به على مغاليق»؛ خط: نسخ خوش، کا: محمد بن محمد عیسی حسینی مرعشی، تا: 1093ق؛ کاغذ: بخارائی، جلد: تیماج سبز، 5ص (293-298)، 21 سطر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7 - 228].</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قم؛ مسجد اعظم، شماره نسخه: 2179</w:t>
      </w:r>
    </w:p>
    <w:p>
      <w:pPr>
        <w:pStyle w:val="BookText"/>
      </w:pPr>
      <w:r>
        <w:rPr>
          <w:rFonts w:ascii="IRNazanin" w:hAnsi="IRNazanin" w:eastAsia="IRNazanin" w:cs="IRNazanin"/>
          <w:lang w:bidi="fa-IR"/>
          <w:color w:val="111111"/>
          <w:sz w:val="28"/>
          <w:szCs w:val="28"/>
          <w:rtl/>
        </w:rPr>
        <w:t xml:space="preserve">آغاز: کوکب دری في خبر الطرماح ابن عدی ابن حاتم الطائي رحمة الله عليه بسم الله الرحمن الرحیم روی انه لما رجع امیر المؤمنین علی ابن ابی طالب صلوات الله وسلامه عليه و من وقعة الجمل كتب اليه؛ انجام: و اقبل يقبل يدى الامام ع و رجليه يقول یا مولای یعنی قصر في جواب ای بتسعة الاف درهم فقال ع نحن قوم ما نبيع في التجرب قصر قضى الأمر ما هو كائن و هذه من بعض فضائله تمت.</w:t>
      </w:r>
    </w:p>
    <w:p>
      <w:pPr>
        <w:pStyle w:val="BookText"/>
      </w:pPr>
      <w:r>
        <w:rPr>
          <w:rFonts w:ascii="IRNazanin" w:hAnsi="IRNazanin" w:eastAsia="IRNazanin" w:cs="IRNazanin"/>
          <w:lang w:bidi="fa-IR"/>
          <w:color w:val="111111"/>
          <w:sz w:val="28"/>
          <w:szCs w:val="28"/>
          <w:rtl/>
        </w:rPr>
        <w:t xml:space="preserve">مجموعه اشعار، حکایات، احادیث و فوائد متفرقه ای که با استفاده از کتب متقدمین گردآوری و در یک دفتر نوشته شده است؛ خط: نسخ، بی کا، تا: قرن 12؛ مهر: «مریم بنت علی» (بیضی) برای مریم بنت على آل زین الدین احسائی؛ جلد: تیماج سیاه، 105گ، مختلف السطر، اندازه: 16</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مخ: 2 – 577].</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تهران؛ ملی؛ شماره نسخه: 225/11</w:t>
      </w:r>
    </w:p>
    <w:p>
      <w:pPr>
        <w:pStyle w:val="BookText"/>
      </w:pPr>
      <w:r>
        <w:rPr>
          <w:rFonts w:ascii="IRNazanin" w:hAnsi="IRNazanin" w:eastAsia="IRNazanin" w:cs="IRNazanin"/>
          <w:lang w:bidi="fa-IR"/>
          <w:color w:val="111111"/>
          <w:sz w:val="28"/>
          <w:szCs w:val="28"/>
          <w:rtl/>
        </w:rPr>
        <w:t xml:space="preserve">شامل: منتخبی از کتاب «المغيث في مختلف الحديث» محمود بن طاهر المظفر السجزی، در بیان چند حدیث و بر این احادیث در موارد مختلف اسئله شده و اجوبه ای داده شده است، تفسیر سوره دهر از مجمع البیان، از نفائس الفنون در تعداد کتب منزل و اوقات نزول هر یک و تعداد سور قرآن، مطالبی از ابن ابی الحدید و از رياض الرياحين يافعی الشافعی، از کتاب اكمال الكمال در نقل جسد عمرو بن عاص، جدولی از مولانا جامی در عمر پیغمبر و ائمه اطهار، جدولی از محمد مهدی بن علی اصغر قزوینی در ادله قبله، رساله ای از خلیل بن حاج محمد زمان قزوینی، شرح خلع خلافت ابن معاویه بن يزيد بن معاویه؛ خط: نستعلیق شکسته، بی کا، تا: قرن 12، جا: قزوین؛ کاغذ: اصفهانی، زرد و سفید، جلد: تیماج قرمز، 19ص (1310 - 329 )، 28 سطر (11</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 اندازه:16</w:t>
      </w:r>
      <w:r>
        <w:rPr>
          <w:rFonts w:ascii="Times New Roman" w:hAnsi="Times New Roman" w:eastAsia="Times New Roman" w:cs="Times New Roman"/>
          <w:lang w:val="en-US" w:bidi="en-US"/>
          <w:color w:val="111111"/>
          <w:sz w:val="28"/>
          <w:szCs w:val="28"/>
          <w:rtl/>
        </w:rPr>
        <w:t xml:space="preserve">×26/5 </w:t>
      </w:r>
      <w:r>
        <w:rPr>
          <w:rFonts w:ascii="IRNazanin" w:hAnsi="IRNazanin" w:eastAsia="IRNazanin" w:cs="IRNazanin"/>
          <w:lang w:bidi="fa-IR"/>
          <w:color w:val="111111"/>
          <w:sz w:val="28"/>
          <w:szCs w:val="28"/>
          <w:rtl/>
        </w:rPr>
        <w:t xml:space="preserve">سم [ف: 1 - 223].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قم: مرکز احیاء؛ شماره نسخه: 1477</w:t>
      </w:r>
    </w:p>
    <w:p>
      <w:pPr>
        <w:pStyle w:val="BookText"/>
      </w:pPr>
      <w:r>
        <w:rPr>
          <w:rFonts w:ascii="IRNazanin" w:hAnsi="IRNazanin" w:eastAsia="IRNazanin" w:cs="IRNazanin"/>
          <w:lang w:bidi="fa-IR"/>
          <w:color w:val="111111"/>
          <w:sz w:val="28"/>
          <w:szCs w:val="28"/>
          <w:rtl/>
        </w:rPr>
        <w:t xml:space="preserve">نسخه اصل: کتابخانه واتیکان - رم 1747. مطالبی است متفرقه بیشتر پیرامون تواريخ و قصه های صدر اسلام و با عناوین «قال الراوي». عناوین مطالب این مجموعه عبارتند از: [قصة القشقاش ] قصة طوق بن الصباح، قصة وادي السيبان (؟)، قصة المالك الغطریف، قصة الفرجمح و ما جرى له مع النبي صلى الله عليه و آله و سلم، قصة الملك الغضبان مع امير المومنین علی عليه السلام، قصة الملك سلام و عام، غزوة بئر ذات العلم مع امیر المومنین علی علیه السلام، خبر قصر الذهب و الثمابان مع امیر المومنین علیه السلام، قصة تبوك للنبي صلى الله عيه و آله و سلم مع الروم، قصة المقداد و المياسة، قصة عبد السميع البغدادی و ماجرى له مع زوجته، رسالة في القيامة، حديث فاطمة الزهراء عليها السلام، قصة الحولا مع زوجها، خبر العالم و ماجرای له مع امیر المومنین علیه السلام، حكاية صيد القنبرة، احادیث متفرقه، اخبار و احاديث في الذكر، قصة الطرماحی، قصة النباش و ماجرى له، نبذة من كلمات الأئمة عليهم السلام، حكاية الأعرابي مع داود بن المهلب، حكاية انس بن مالك مع النبي صلى الله عليه و آله، حكاية سلمان الفارسي و الرهبان و الصحابة، رواية عمار بن یاسر و زید بن ارقم، قصة الجمجمة، قصة العباد الذين صنعوا الحصور للعبادة، حكتية في سبب زوال البرامكة، حكاية حماد الرواية، مفاخرة الأزهار، قصة عمان، قصة مدينة النحاس، حكاية الأصمعی في مسجد البصرة، حكاية اعرابی صاحب معن بن زائدة الشيبانی، حكاية الجمل الذي انطقة الله تعالی، شرح احوال يوم القيامة؛ خط: نسخ، بی کا، تا: قرن 12؛ افتادگی: آغاز و انجام؛ تملک: جواد بن شیخ سليمان جواد؛ 373ص [عکسی ف: 4 - 301].</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تهران؛ دانشگاه؛ شماره نسخه: 9008</w:t>
      </w:r>
    </w:p>
    <w:p>
      <w:pPr>
        <w:pStyle w:val="BookText"/>
      </w:pPr>
      <w:r>
        <w:rPr>
          <w:rFonts w:ascii="IRNazanin" w:hAnsi="IRNazanin" w:eastAsia="IRNazanin" w:cs="IRNazanin"/>
          <w:lang w:bidi="fa-IR"/>
          <w:color w:val="111111"/>
          <w:sz w:val="28"/>
          <w:szCs w:val="28"/>
          <w:rtl/>
        </w:rPr>
        <w:t xml:space="preserve">ادبی و تاریخی و رجالی به عربی به نقل از کتاب ها؛ خط: نستعلیق ترک، بی کا، تا: قرن 12؛ کاغذ: استانبولی، جلد: تیماج حنایی، 180 گ، 29 سطر (9</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17 - 273].</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تبریز؛ خادم حسینی؛ شماره نسخه: 89</w:t>
      </w:r>
    </w:p>
    <w:p>
      <w:pPr>
        <w:pStyle w:val="BookText"/>
      </w:pPr>
      <w:r>
        <w:rPr>
          <w:rFonts w:ascii="IRNazanin" w:hAnsi="IRNazanin" w:eastAsia="IRNazanin" w:cs="IRNazanin"/>
          <w:lang w:bidi="fa-IR"/>
          <w:color w:val="111111"/>
          <w:sz w:val="28"/>
          <w:szCs w:val="28"/>
          <w:rtl/>
        </w:rPr>
        <w:t xml:space="preserve">مجموعه ای است شامل مطالب مهمی در فلسفه از ارسطو، فارابی و ابن سینا و دیگر فلاسفه مشهور؛ خط: تحریری، بی کا، تا: قرن 12؛ تملک: حسن بن ابراهیم گیلانی؛ جلد: تیماج زرشکی، 109 گ، 15-16 سطر، اندازه: 10/5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[اوراق عتیق: 1-118].</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مشهد؛ رضوی؛ شماره نسخه: 9190</w:t>
      </w:r>
    </w:p>
    <w:p>
      <w:pPr>
        <w:pStyle w:val="BookText"/>
      </w:pPr>
      <w:r>
        <w:rPr>
          <w:rFonts w:ascii="IRNazanin" w:hAnsi="IRNazanin" w:eastAsia="IRNazanin" w:cs="IRNazanin"/>
          <w:lang w:bidi="fa-IR"/>
          <w:color w:val="111111"/>
          <w:sz w:val="28"/>
          <w:szCs w:val="28"/>
          <w:rtl/>
        </w:rPr>
        <w:t xml:space="preserve">آغاز: و اشهد ان محمدا عبده و رسوله دعا الى طاعته؛ انجام: و قد اتيتك تائبا نادما فاقبلني و لاتمنعهم ... فقال موسى الهی انک.</w:t>
      </w:r>
    </w:p>
    <w:p>
      <w:pPr>
        <w:pStyle w:val="BookText"/>
      </w:pPr>
      <w:r>
        <w:rPr>
          <w:rFonts w:ascii="IRNazanin" w:hAnsi="IRNazanin" w:eastAsia="IRNazanin" w:cs="IRNazanin"/>
          <w:lang w:bidi="fa-IR"/>
          <w:color w:val="111111"/>
          <w:sz w:val="28"/>
          <w:szCs w:val="28"/>
          <w:rtl/>
        </w:rPr>
        <w:t xml:space="preserve">مشتمل بر خطب و کلمات قصار حضرت امیر (علیه السلام) به نقل از نهج البلاغه، احادیث قدسیه تا سوره 32، موعظه، غرور، رد مظلمه، عدل، ظلم، قتل، کسب حلال، فضیلت جمعه، رجب، شعبان، حج، توكل، مرگ، وصایا به ابوذر و ...؛ خط: نسخ و نستعلیق، بی کا، تا: قرن 12؛ واقف: محمود تولائی واعظ حلبی، آذر 1341؛ کاغذ: نخودی آهار مهره، جلد: مقوا، 198گ، مختلف السطر، اندازه: 10</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26 - 233].</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تهران؛ مجلس؛ شماره نسخه: 8808/1</w:t>
      </w:r>
    </w:p>
    <w:p>
      <w:pPr>
        <w:pStyle w:val="BookText"/>
      </w:pPr>
      <w:r>
        <w:rPr>
          <w:rFonts w:ascii="IRNazanin" w:hAnsi="IRNazanin" w:eastAsia="IRNazanin" w:cs="IRNazanin"/>
          <w:lang w:bidi="fa-IR"/>
          <w:color w:val="111111"/>
          <w:sz w:val="28"/>
          <w:szCs w:val="28"/>
          <w:rtl/>
        </w:rPr>
        <w:t xml:space="preserve">آغاز: قيل أن المتوكل سهر ذات ليلة من الليالي او قلقه السهر فطلب تديمة يفرج همه و غمه فارسل من يخطر له الحسن الكركدان المعروف بدیک الجن و كان الحسن المذكور شاعرة ماهرة أديبا و كان مغرما بحب اهل البيت؛ انجام: و ما امرالله به آن يوصل اولئک لهم اللعنة و لهم سوء الدار فبشر هم بعذاب الیم.</w:t>
      </w:r>
    </w:p>
    <w:p>
      <w:pPr>
        <w:pStyle w:val="BookText"/>
      </w:pPr>
      <w:r>
        <w:rPr>
          <w:rFonts w:ascii="IRNazanin" w:hAnsi="IRNazanin" w:eastAsia="IRNazanin" w:cs="IRNazanin"/>
          <w:lang w:bidi="fa-IR"/>
          <w:color w:val="111111"/>
          <w:sz w:val="28"/>
          <w:szCs w:val="28"/>
          <w:rtl/>
        </w:rPr>
        <w:t xml:space="preserve">حکایات پراکنده و احادیث مختلفی است که بدون نظم خاصی کتابت شده اند. نویسنده آن شیعه بوده و بیشتر داستان های زندگی امیر المؤمنین (علیه السلام) و ائمه و اقوال ایشان را جمع کرده است؛ خط: نسخ، بی کا، تا: قرن 12؛ افتادگی: آغاز؛ کاغذ: دست ساز نخودی آهار مهره، جلد: تیماج عنابی، 67گ (1پ -67پ)، مختلف السطر (8</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29/1 - 23].</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تهران، سپهسالار؛ شماره نسخه: 7100</w:t>
      </w:r>
    </w:p>
    <w:p>
      <w:pPr>
        <w:pStyle w:val="BookText"/>
      </w:pPr>
      <w:r>
        <w:rPr>
          <w:rFonts w:ascii="IRNazanin" w:hAnsi="IRNazanin" w:eastAsia="IRNazanin" w:cs="IRNazanin"/>
          <w:lang w:bidi="fa-IR"/>
          <w:color w:val="111111"/>
          <w:sz w:val="28"/>
          <w:szCs w:val="28"/>
          <w:rtl/>
        </w:rPr>
        <w:t xml:space="preserve">آغاز: بسم الله يفتح الكلام *** و رحمان الرحيم له تمام / اقول بحمد الله و الطالع ااسعد *** مقالة حرمنجز الوعد / قال: لخزانة المولى المعظم قدره *** شمس الممالك صاحب الديوان؛ انجام: استغفر الله من عمر اضعت به *** حظ من الذكر في قيل وفي قال / بل صدقوا تصدیق قول نبیکم *** الاكل شيء ما خلا الله باطل.</w:t>
      </w:r>
    </w:p>
    <w:p>
      <w:pPr>
        <w:pStyle w:val="BookText"/>
      </w:pPr>
      <w:r>
        <w:rPr>
          <w:rFonts w:ascii="IRNazanin" w:hAnsi="IRNazanin" w:eastAsia="IRNazanin" w:cs="IRNazanin"/>
          <w:lang w:bidi="fa-IR"/>
          <w:color w:val="111111"/>
          <w:sz w:val="28"/>
          <w:szCs w:val="28"/>
          <w:rtl/>
        </w:rPr>
        <w:t xml:space="preserve">دوازده باب: 1. عقل ورای و جهل، 2. حكم و امثال در 7 فصل، 3. احسان و بخل، 4. شیب و شباب، 5. شکایت، 6. رزق و رضا، 7. خمریات و بهاریات، 8. تشبيب و هوا، 9. اخوانیات در 10 فصل، 10. صلاح، 11. ذم، 12. متفرقات؛ خط: نسخ، بی کا، تا: قرن 12؛ کاغذ: فرنگی سفید، 76 گ، 18سطر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4 - 47].</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تهران؛ سپهسالار؛ شماره نسخه: 8190</w:t>
      </w:r>
    </w:p>
    <w:p>
      <w:pPr>
        <w:pStyle w:val="BookText"/>
      </w:pPr>
      <w:r>
        <w:rPr>
          <w:rFonts w:ascii="IRNazanin" w:hAnsi="IRNazanin" w:eastAsia="IRNazanin" w:cs="IRNazanin"/>
          <w:lang w:bidi="fa-IR"/>
          <w:color w:val="111111"/>
          <w:sz w:val="28"/>
          <w:szCs w:val="28"/>
          <w:rtl/>
        </w:rPr>
        <w:t xml:space="preserve">این مجموعه علاوه بر رسالاتی که جداگانه در فنخا معرفی شده اند مشتمل است بر: قصيده ابن حسام در ستایش پیامبر، آغاز: اطلعت البدر ليلا و هو كالشمس الضحى *** نوره يسعی کساع قد سعی بین الصفا، انجام: أن طلبتم منهج الارشاد قد ارشد تكم *** والسلام علی من اتبع الكرامة والهدی، سپس قصیده دیگری که شاید از همو باشد، سپس زیارت جامعه است، سپس فایده ای در جمع های قیاسی؛ خط: نسخ، كا: غلام رضا، تا: قرن 12؛ کاغذ: فرنگی سفید، جلد: تیماج حنایی، 322گ، 21سطر (14</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×29 </w:t>
      </w:r>
      <w:r>
        <w:rPr>
          <w:rFonts w:ascii="IRNazanin" w:hAnsi="IRNazanin" w:eastAsia="IRNazanin" w:cs="IRNazanin"/>
          <w:lang w:bidi="fa-IR"/>
          <w:color w:val="111111"/>
          <w:sz w:val="28"/>
          <w:szCs w:val="28"/>
          <w:rtl/>
        </w:rPr>
        <w:t xml:space="preserve">سم [ف: 4 - 104].</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میبد؛ مخطوطات و اسناد میبد؛ شماره نسخه: 20</w:t>
      </w:r>
    </w:p>
    <w:p>
      <w:pPr>
        <w:pStyle w:val="BookText"/>
      </w:pPr>
      <w:r>
        <w:rPr>
          <w:rFonts w:ascii="IRNazanin" w:hAnsi="IRNazanin" w:eastAsia="IRNazanin" w:cs="IRNazanin"/>
          <w:lang w:bidi="fa-IR"/>
          <w:color w:val="111111"/>
          <w:sz w:val="28"/>
          <w:szCs w:val="28"/>
          <w:rtl/>
        </w:rPr>
        <w:t xml:space="preserve">شامل رسائل و مطالبی مهم در طب و نجوم و علوم غریبه به نثر و بعض نظم؛ خط: نسخ و نستعلیق، بی کا، تا: قرن 12، 105 گ، اندازه: 15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[مخطوطات و اسناد میبد: - 28].</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قم؛ مرعشی؛ شماره نسخه: 14322/1</w:t>
      </w:r>
    </w:p>
    <w:p>
      <w:pPr>
        <w:pStyle w:val="BookText"/>
      </w:pPr>
      <w:r>
        <w:rPr>
          <w:rFonts w:ascii="IRNazanin" w:hAnsi="IRNazanin" w:eastAsia="IRNazanin" w:cs="IRNazanin"/>
          <w:lang w:bidi="fa-IR"/>
          <w:color w:val="111111"/>
          <w:sz w:val="28"/>
          <w:szCs w:val="28"/>
          <w:rtl/>
        </w:rPr>
        <w:t xml:space="preserve">آغاز: اللسان امراء و بزرگان هزار و یکبار بخوانند، الله لطيف بعباده يرزق من يشاء و هو القوي العزيز، ایضا بجهة عزت و رفعت و وسعت؛ انجام: اول درجه دمل است تا اعظم هزار سال است ... .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اكبر ... اوسط نه سال و اصغر یکسال و السلام.</w:t>
      </w:r>
    </w:p>
    <w:p>
      <w:pPr>
        <w:pStyle w:val="BookText"/>
      </w:pPr>
      <w:r>
        <w:rPr>
          <w:rFonts w:ascii="IRNazanin" w:hAnsi="IRNazanin" w:eastAsia="IRNazanin" w:cs="IRNazanin"/>
          <w:lang w:bidi="fa-IR"/>
          <w:color w:val="111111"/>
          <w:sz w:val="28"/>
          <w:szCs w:val="28"/>
          <w:rtl/>
        </w:rPr>
        <w:t xml:space="preserve">مجموعه پرباری است، از علوم غربیه، کیمیا، ادعیه و تعبیر خواب و یادداشت های گوناگون همسو با موضوعات. این مجموعه، دارای رسائل مستقل است که در فواصل آنان و در حاشیه ها مطالب متفرقه، جای گرفت است و ما، در پی معرفی اصل مجموعه، به معرفی رساله های مستقل، خواهیم پرداخت. مؤلف، یا کاتب این جنگ، شناخته نشد، لیکن چند بخش آن، توسط یوسف بن حاجی محمد بحرانی» در سال های «1188» و «1190» هجری نوشته شده؛ خط: نستعلیق و نسخ تحریری، بی کا، تا: قرن 12؛ افتادگی: آغاز؛ محشی؛ کاغذ: فرنگی، جلد: چرم قهوه ای، 239 گ، 17 سطر (6</w:t>
      </w:r>
      <w:r>
        <w:rPr>
          <w:rFonts w:ascii="Times New Roman" w:hAnsi="Times New Roman" w:eastAsia="Times New Roman" w:cs="Times New Roman"/>
          <w:lang w:val="en-US" w:bidi="en-US"/>
          <w:color w:val="111111"/>
          <w:sz w:val="28"/>
          <w:szCs w:val="28"/>
          <w:rtl/>
        </w:rPr>
        <w:t xml:space="preserve">×11/5)</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36 - 185].</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تهران؛ ملی؛ شماره نسخه: 1217</w:t>
      </w:r>
    </w:p>
    <w:p>
      <w:pPr>
        <w:pStyle w:val="BookText"/>
      </w:pPr>
      <w:r>
        <w:rPr>
          <w:rFonts w:ascii="IRNazanin" w:hAnsi="IRNazanin" w:eastAsia="IRNazanin" w:cs="IRNazanin"/>
          <w:lang w:bidi="fa-IR"/>
          <w:color w:val="111111"/>
          <w:sz w:val="28"/>
          <w:szCs w:val="28"/>
          <w:rtl/>
        </w:rPr>
        <w:t xml:space="preserve">شامل: نسخه ای از شیخ برهان الدين فيراطی برای شیخ کمال الدین محمد بن موسی دمیری شافعی، ظاهر صورت اجازه ای به برهان الدين قيراطی به لبس خرقه الصوف، قصیده ای به قافيه دال از محمد بن احمد بن حکیم الملک، صورت نامه ای از برهان الدين قيراطی برای قاضی تاج الدين ابو نصر سبکی، صورت تقریظی از شیخ برهان الدين قيراطی برای نور الدين زرندی، صورت تقلیدی که شیخ برهان الدين قيراطی برای شیخ بدر الدين نگاشته، قصیده ای در مدح سید صدرالدین دشتکی، قصیده ای در مدح دشتکی، اشعاری از این شعرا: عبدالقادر طبری، قاضی تاج الدين، زین العابدین، ماجد بن هاشم عریضی بحرانی، نور الدين بن على بن ابی الحسن الحسینی، محمد جواهری شامی، نجيب الدین علی بن محمد بن مکی عاملی، بشر بن ابی حازم اسدی، على بن ناصر بن رحمة حویزی، حاتم طایی، نظام الدین احمد بن امیر محمد معصوم حسینی دشتکی، اشرف الدین جعفر بن محمد بن حسن عبدی، ابوالحسن حازم بن محمد قرطاجني، محمد بن على بن محمود شامی، شیخ محمد عاملی (شیخ بهائی) در رثاء پدر، ابراهيم بن يوسف مهتار مکی، عمرو بن سعد ...، ابوقیس بن اسلت، نهشل بن جزی، اخطل، فرزدق، خداش بن زهير، ابوالحسن انباری، عمرو، ابونواس، اعشی، حسن بن زین المله (صاحب معالم)، طرماح، سمؤل بن عادياد، زمخشری، عباس بن مرداس، ابو قيس ابن اسلت، ابی طالب (عم نبی)، ذي الرمه غيلان، امرؤ القيس بن حجر، جعفر بن عبدالله قاضی، شیخ حسین بن شهاب الدين بن الحسين کرکی، محمد مسیح بن اسماعيل فسوى، بدر الدين بن رضی الدین عامري، اسور الدؤلی، ابوذويب هذلی، صفی الحلی، سید رضی موسوی، ابن درید، سیب بم عکس (حال اعشی)، حومة بن محصن؛ صورت تفریط شیخ برهان الدين قیراطی بر کتابی که قاضی تقي الدين عبدالرحمن جمع کرده است، نسخه صداقی که صلاح الدين صفدی برای فخر الدين عثمان بن محمد بن فضل الله انشاء کرده، نسخه صداقی که صلاح الدین صفدی بر امیری علائی انشاء کرده، صورت نامه ای که سلطان احمد بن هلاکو برای سیف الدین قلاون صاحب به صحابت قاضی قطب الدین شیرازی و اتابک بهاء الدین ارسال کرده است، صورت نامه ای که خليل بن قلاون برای صارم الدین امیر حمص ارسال کرده و در آن خبر از فتح روم داده است، رساله ثلجيه ای که عبدالله بن فضل الله شیرازی معروف به وصاف انشاء کرده است، ... صورت مطلبی که سید محمد عبدالله بن سید شرف الدين يحيی زیدی تمیمی برای والدش سید عبدالله نوشته، ... صورت جوابی که سید عبدالله به پسرش نوشته است، از انشاء قاضی فاضل، ... صورت آنچه شیخ عبدالرحمن بن عیسی بن مرشد عمری به محمد بن سعد الدين مفتی در قسطنطنیه نوشته است، ... صورت آنچه شیخ عبدالرحمن مذکور به شیخ ابوالواهب بکری نوشته، ... صورت آنچه شیخ محمد بن احمد بن حکیم الملک به قاضی تاج الدين مالكی از هند نوشته است، ... صورت نامه ای که سلطان سلیم عثمانی به شرف الدين يحيی زیدی یمنی نوشته، ... صورت نامه ای که سید مطهر مذکور به سلطان سليمان در جواب نامه قبلی نوشته، ... صورتی از نوشته شیخ عبد على بن ناصر جوزی به قاضی تاج الدين مالکی، صورتی از نامه ای که خطیب احمد بن عبد الله بری مدنی به سید امیر نظام الدین احمد دشتکی نوشته، ... صورت نامه ای که سید صدرالدین علی بن احمد حسینی دشتکی به احمد بن على ... جوهری نوشته، ... صورت نامه ای که شیخ احمد به صدر الدين على نوشته، ... صورت آنچه که ابو اسحق صابی در فتح بغداد و انهزام اتراک در سال 364ق نوشته، ... صورت نامه ای که قاضی فاضل برای صاحب موصل نوشته، .. صورت نامه ای که سلطان صلاح الدین ایوبی به دیوان خلافت در وقت پیروزی بر فرنگان نوشته از انشا آت قاضی فاضل، ... صورت نامه محيي الدين عبد القادر بن محمد حسینی طبری به شیخ عبدالرحمن که به محي الدين عبدالقادر نوشته است، ... رساله ای که ابن زيدون بر زبان ولاده دختر مستکفی بالله به وزیر ابی عامر بن عبدوس نوشته، ... صورت تقریظی که محی الدين عبد القادر طبری بر قصیده میمیه شهاب الدین احمد بن فضل بن محمد باكثير مکی نوشته، ... صورت تقریظی که قاضی احمد بن عیسی مرشدی بر قصیده شهاب الدین احمد نوشته، ... صورت تقریظی که شیخ عبدالرحمن بن عیسی مرشدی بر قصیده مذکور نوشته ... وصف قلم از نوشته های عبدالله بن فضل الله شیرازی معروف به وصاف، ... صورت خطبه ای که لسان الدين بن خطیب در وقتی که امیر محمد بن يوسف ابن نصر خزرجی ملک اندلس او را ولایت بخشید و به جای پدر و جد او نشانید، شرح مشکلات دیوان ابوطیب متنبی؛ خط: نسخ خوش، بی کا، تا: محتملا قرن 12 و قرن 19 کاغذ: دولت آبادی، اصفهانی، جلد: تیماج مشکی، 236 گ، 29 سطر (9</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 اندازه: 7/5</w:t>
      </w:r>
      <w:r>
        <w:rPr>
          <w:rFonts w:ascii="Times New Roman" w:hAnsi="Times New Roman" w:eastAsia="Times New Roman" w:cs="Times New Roman"/>
          <w:lang w:val="en-US" w:bidi="en-US"/>
          <w:color w:val="111111"/>
          <w:sz w:val="28"/>
          <w:szCs w:val="28"/>
          <w:rtl/>
        </w:rPr>
        <w:t xml:space="preserve">×26/5 </w:t>
      </w:r>
      <w:r>
        <w:rPr>
          <w:rFonts w:ascii="IRNazanin" w:hAnsi="IRNazanin" w:eastAsia="IRNazanin" w:cs="IRNazanin"/>
          <w:lang w:bidi="fa-IR"/>
          <w:color w:val="111111"/>
          <w:sz w:val="28"/>
          <w:szCs w:val="28"/>
          <w:rtl/>
        </w:rPr>
        <w:t xml:space="preserve">سم [ف: 9 - 201].</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مشهد؛ رضوی؛ شماره نسخه: 32100</w:t>
      </w:r>
    </w:p>
    <w:p>
      <w:pPr>
        <w:pStyle w:val="BookText"/>
      </w:pPr>
      <w:r>
        <w:rPr>
          <w:rFonts w:ascii="IRNazanin" w:hAnsi="IRNazanin" w:eastAsia="IRNazanin" w:cs="IRNazanin"/>
          <w:lang w:bidi="fa-IR"/>
          <w:color w:val="111111"/>
          <w:sz w:val="28"/>
          <w:szCs w:val="28"/>
          <w:rtl/>
        </w:rPr>
        <w:t xml:space="preserve">آغاز: في الخبر القرآن اجمعه من الرقاع، قال بعض علماء القوم؛ انجام: كما لا غاية لقدرته احیاء العلوم.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منتخباتی است شامل: بررسی مباحث تنزيل القرآن بر هفت حرف؛ قصة قارون، امرنا صعب مستصعب، عقل و جهل در روایات و فوائد متفرقه به همراه نقل احادیث نیت، طلب باران و تحقیق کر و تحديد صاع با ترجمه فارسی آنها، چند قاعده و فایده از قواعد شهيد اول بر گرفته از کتب مجمع البحرین، شرح اصول کافی محمد صالح مازندرانی، عین الحيوة علامه مجلسی، مجموعه ورام و عدة الداعي ابن فهد حلی؛ خط: شکسته نستعلیق، بی کا، تا: قرن 12؛ اهدایی: رهبری، بهمن 1383، کاغذ: نباتی، جلد: تیماج فرنگی دار چینی، 90 گ، مختلف السطر، اندازه: 19</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[اهدائی رهبر: 2 اخبار 1 - 260].</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قم؛ گلپایگانی؛ شماره نسخه:8587- 58/37</w:t>
      </w:r>
    </w:p>
    <w:p>
      <w:pPr>
        <w:pStyle w:val="BookText"/>
      </w:pPr>
      <w:r>
        <w:rPr>
          <w:rFonts w:ascii="IRNazanin" w:hAnsi="IRNazanin" w:eastAsia="IRNazanin" w:cs="IRNazanin"/>
          <w:lang w:bidi="fa-IR"/>
          <w:color w:val="111111"/>
          <w:sz w:val="28"/>
          <w:szCs w:val="28"/>
          <w:rtl/>
        </w:rPr>
        <w:t xml:space="preserve">آغاز: به اشتياق و وسعت حوصله می کند اگر سهل زور آورد قرص ملاقات قابض الأرواح مناسب است.</w:t>
      </w:r>
    </w:p>
    <w:p>
      <w:pPr>
        <w:pStyle w:val="BookText"/>
      </w:pPr>
      <w:r>
        <w:rPr>
          <w:rFonts w:ascii="IRNazanin" w:hAnsi="IRNazanin" w:eastAsia="IRNazanin" w:cs="IRNazanin"/>
          <w:lang w:bidi="fa-IR"/>
          <w:color w:val="111111"/>
          <w:sz w:val="28"/>
          <w:szCs w:val="28"/>
          <w:rtl/>
        </w:rPr>
        <w:t xml:space="preserve">جنگی به نظم و نثر از یکی از دانشمندان شیعی در قرن دوازدهم هجری حاوی این مطالب: بخشی از نامه ای در هزل و هجو به فارسی؛ قصیده سید مرتضی؛ موعظه صالح بن عبدالقدوس به نظم؛ شعری از شاعری با رمز (84 44 52 21 21 22)؛ شعر از ابن ابی الحدید؛ نامه ای به ام ملازم في معرفة اول يوم من الشهور؛ حکایتی از اصمعی؛ شعر و احادیثی از علی (علیه السلام)؛ صدر المكاتبات للاخوان و الاصحاب و العلماء؛ دو خطبه که در عید فطر ایراد می شوند؛ في معرفة اول يوم من الشهور؛ فایده حسنه؛ کلام باری تعالی با حضرت موسی با عنوان های «یا ابن آدم - يا ابن آدم»؛ دو برگ از آغاز رساله ای با نام «وجيزه في تجويد الحمد و سورة التوحید»؛ خط: نسخ، بی کا، تا: قرن 12؛ افتادگی: آغاز و انجام؛ 56گ، 15 سطر، اندازه: 13</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3 - 1214].</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تهران: مجلس؛ شماره نسخه: 5411/1</w:t>
      </w:r>
    </w:p>
    <w:p>
      <w:pPr>
        <w:pStyle w:val="BookText"/>
      </w:pPr>
      <w:r>
        <w:rPr>
          <w:rFonts w:ascii="IRNazanin" w:hAnsi="IRNazanin" w:eastAsia="IRNazanin" w:cs="IRNazanin"/>
          <w:lang w:bidi="fa-IR"/>
          <w:color w:val="111111"/>
          <w:sz w:val="28"/>
          <w:szCs w:val="28"/>
          <w:rtl/>
        </w:rPr>
        <w:t xml:space="preserve">شامل احادیث و تأويلات عرفانی از اخبار و فوائد ادبی و شعرهایی به عربی است و در آن از «احیاء العلوم» و «المحاضرات» و «رسالة بن القضان» (9پ) و «الفتوحات» (13) و «وسيلة الكبرى» از شيخ يعقوب یاد شده است. و این عنوان ها را نیز دارد: ذكر فضيلة آية الكرسي (10ر)، مجادلة الشيطان (13ر)، احادیث صحيحة في الوعد و التبشير (14پ)؛ احادیث تتعلق بالنساء (16)؛ خط: نسخ، بی کا، تا: قرن 12-11؛ کاغذ: سپاهانی، جلد: تیماج قهوه ای، مختلف السطر، اندازه: 15</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16- 314].</w:t>
      </w:r>
    </w:p>
    <w:p>
      <w:pPr>
        <w:pStyle w:val="BookText"/>
      </w:pPr>
      <w:r>
        <w:rPr>
          <w:rFonts w:ascii="IRNazanin" w:hAnsi="IRNazanin" w:eastAsia="IRNazanin" w:cs="IRNazanin"/>
          <w:lang w:bidi="fa-IR"/>
          <w:color w:val="111111"/>
          <w:sz w:val="28"/>
          <w:szCs w:val="28"/>
          <w:rtl/>
        </w:rPr>
        <w:t xml:space="preserve">تهران؛ مجلس؛ شماره نسخه: 9080</w:t>
      </w:r>
    </w:p>
    <w:p>
      <w:pPr>
        <w:pStyle w:val="BookText"/>
      </w:pPr>
      <w:r>
        <w:rPr>
          <w:rFonts w:ascii="IRNazanin" w:hAnsi="IRNazanin" w:eastAsia="IRNazanin" w:cs="IRNazanin"/>
          <w:lang w:bidi="fa-IR"/>
          <w:color w:val="111111"/>
          <w:sz w:val="28"/>
          <w:szCs w:val="28"/>
          <w:rtl/>
        </w:rPr>
        <w:t xml:space="preserve">جنگی از احادیث و روایات و داستانها و اقوال که به سلیقه كاتب از منابعی همچون: کافی، مجمع البيان طبرسی، رجال کشی، مقامات حریری، تاریخ احمد بن محمد بن ابراهيم بن ابی بكر بن خلکان، احوال قرامطه از تاريخ الكامل ابن اثیر، خصال، حيوة الحيوان، کشاف، امالی شیخ طوسی، یکی از رسايل میرداماد، قنية (كذا؛ غنية) النزوع ابن زهره حلبی، المصباح شیخ طوسی، الذكرى شهيد، تفسیر قاضی بیضاوی، التحفة الشاهية علامه شیرازی، المناقب، علل الشرایع، السرائر، کشف الغمة، کتاب توحید صدوق، قرب الاسناد، القاموس، تفسیر عیاشی، المغرب، روضة الواعظين، الصيحة الكاملة، جنة الأمان کفعمی، شرح نهج البلاغه ابن ابی الحدید، روضة المنجمين، درة الغواص، صحيفة الرضا، حواشی بر صحیفه سجادیه با امضای م ح ق، الفصول بقراط انتخاب شده است. بیشتر جنگ را شرح حال و سروده هایی از شعرای معروف عرب در بر گرفته است. شامل: ابن هبيره، محمد بن ادیس شافعی، قاضی ابوبکر محمد بن طبيب باقلانی، محمد بن محمد غزالی، مالک بن انس، محمد بن حسن شیبانی، ابو عمر عبدالرحمن بن عمرو اوزاعی، اصمعی، موید الدین طغرایی، ابوسلمه حفص بن سلیمان وزیر سفاح، ربیع بن سلیمانی حنين بن اسحاق عبادی، ثابت بن قره، جریر بن عطيه، ابو حامد احمد بن ابي طاهر اسفراینی، احمد بن محمد قدوری، ابو تمام حبيب بن اویس، ابراهيم بن محمد زجاج نحوی، نفطويه نحوی، ابو عبدالله واسطی، احمد بن حنبل، صاحبان صحاح سته، سليمان بن اشعث سجستانی، مبرد، محمد بن سایب کلبی، ابوالعباس احمد بن يحيى ثعلب نحوی، ابو شجاع شاور بن مجید، ربيعة الرای، رابعه عدویه، یحیی بن ام الطويل مطعمي، صعصعة بن صوحان، سفیان ثوری، محمد بن مسلم زهری، محمد بن حنیفه، محمد بن عبدالرحمن بن ابی لیلی، ابن سیرین، ابواسمعيل حماد بن ابی حنیفه، ابن حاجب، شریک بن عبدالله، سفیان بن عنينه هلالی، سعید بن مسیب، سعید بن جبیر اسدی، فقهای سبعه، سلافه بنت يزجرد، ابن اثیر، عمرو بن عبيد معتزلی، عبدالله بن مبارک مرزوی، جعفر برمکی، فضل برمکی، لامية العجم طغرائی، صلاح الدین احمد بن عبد السيد اربلی، عبدالله بن معتز، ابن طولون، عبدالرحمن بن ابی لیلی بشار، محمد بن علی پدر سفاح عباسی، بوران بنت الحسن، حارث محاسبی، ابن خازن، فضل بن ربيع، فضل بن سهل، فضل بن مروان، حسن بن سهل سرخسی، طاهر ذوالیمینین، ابی محمد عبدالله بن قاسم مظفری شهرزوری، عبدالملک بن مروان، قاضی ابی علی بن لبي القاسم على تنوخی، ابن خشاب بغدادی، عبدالله بن طاهر، عبیدالله بن عبدالله بن طاهر، فضیل بن عیاض، ابو ایوب سليمان وزير المنصور، ابوالعميشل، خیزران مادر هارون الرشید، عبدالله بن محمد انباری، محمد بن عبدالکریم شهرستانی، خواجه نظام الملک طوسی، حجاج بن یوسف ثقفی، سلطان ظلفر عبیدی صاحب افريقيه و مصر، ابو محمد عبيد الله بن المهدی، ابوعبدالله حسين بن احمد شیعی، جوهر بن عبدالله كاتب رومی، الملك الظاهر غیاث الدین غاری بن سلطان صلاح الدین یوسف بن ایوب، کافور بن عبدالله اخشیدی، ابودلامه زيد بن جون، ابوالقاسم احمد المستعلی صاحب ديار المصرية و الشامية، ارتق بن اكسب، ابو مسلم خراسانی، صاحب بن عباد، جعفر بن قلاح کتامی، جعفر بن فرات معروف به ابن خرابه، عبدالوهاب بن على ثعلبی، ابن جنی نحوی، عبدالمومن بن على قیسی کوفی، سری سقطی، شبلی، جنید، کتاب الجفر، ذوالنون، مصری، عاضد بن يوسف عبیدی از ملوک -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عبیدیه در مصر و آفریقا، حماد الراویه، حماد عجرد، بشار بن برد، محمد بن جریر طبری، ابوعلی فارسی، ابن دهان نحوی، خلیل بن احمد فراهیدی، حسین بن منصور حلاج، ذو الرمة، محمد بن زیاد معروف به ابن اعرابی کوفی، ابو الهذيل محمد بن هذيل علاف، ابو على محمد بن عبدالوهاب جبائی، محمد بن مستایر قطرب نحوی، متنبی، محمد بن احمد ترمذی، قابوس بن وشمگیر، ابو عبید قاسن بن سلام، قاسم بن فيره شاطبی، ابو عمر و بن علا بن عمار تمیمی مازنی، سیبویه، على بن احمد بن متویه واحدی، اخفش، ابن رومی، سیف الدین علی بن محمد آمدی، ابوالحسن اشعری، مقنع، عبدالکریم بن ابی بکر سمعانی، امام الحرمین جوینی، ابن خشاب، ابن درید، ابو محمد عبدالله بن أحمد شريف مصری، ابو عمرو عامر بن شراحیل شعبی، بایزید بسطامی، طاووس یمانی، ضحاک بن قیس احنف، شریح قاضی، سلطان سنجر، اعمش، ابوالهذل حنفی، سعد بن محمد ضیفی تمیمی ملقب به حيص بيص، روبة بن حجاج بصری، ابو نواس، ابوالفرج عبدالرحمن بن على حنبلی، خالویه، ابو معشر جعفر بن محمد بلخی منجم، ابراهیم بن عباس صولی، ظویس مغنی، ابوالعلاء معری، احمد بن محمد ثعلبی نیشابوری، منصور عبیدی، ابراهیم بن مهدی عموی مامون، ابو نصر فارابی، ابن سینا، سعید بن جبير ، ابو عثمان بكر بن محمد ملزنی بصری نحوی، ابو زید و لبو هيثم خالد بن عبد الله، احمد بن فارس بن زکریا، علی بن الحسين بن زین العابدین (علیه السلام)، سید مرتضی علم الهدی، حسن بصری، امیر تیمور، المعتضد بالله عباسی، جعفر برمکی. همچنین یاد کرده از سلسله های پادشاهی دنیای قدیم: ملوك اليونان، ملوک الحيرة، خلفاء بنی امیه، ملوک بنی عباس، ملوک الحيرة، خلفاء بنی امیه، ملوک بنی عباس، ملوك بني الصفار، ال سامان، آل بویه، الغزنويه، السلجوقيه، الخوارزم شاهيه، الغورية، ملوک کرتی ملوک المغول، الاتابکيه السنقریه، آل مظفر، الايلخانية، سربداریه، التيموریه، ترکمان، عثمانيه روم، السلاطين الصفویه ادام الله برهم و عدلهم و ملكهم الى يوم الدين، آخرین تاریخی که در این بخش یاد شده به تخت نشین شاه سلطان حسین در ذیحجه 1105ق است، ملوک اليمن، ملوم الفرس و مدؤ سلظنتهم. با این کتاب و رساله واره ها که به صورت جداگانه می توان از آنها یاد کرد: 1. الناسخ و المنسوخ، 2. طبقات الانبياء و بعض احوالهم، 3. ذکر اسامی حکماء يونان و فرس و بیان طريقهم، 4. لصناف الناس و اهل الأقاليم و البلاد؛ خط: نستعلیق، بی کا، تا: در زمان سلطنت شاه سلطان حسین صفوی بین سال های 1105-1135؛ مهر: «هو المالك. من عواری الزمان لدى الجانی هادی الحسینی افجه (مستطیل)، کتابخانه جعفر سلطان القرایی؛ کاغذ: فرنگی نخوى آهار مهره، جلد: تیماج قهوه ای، 132 گ، مختلف السطر، اندازه: 13/7</w:t>
      </w:r>
      <w:r>
        <w:rPr>
          <w:rFonts w:ascii="Times New Roman" w:hAnsi="Times New Roman" w:eastAsia="Times New Roman" w:cs="Times New Roman"/>
          <w:lang w:val="en-US" w:bidi="en-US"/>
          <w:color w:val="111111"/>
          <w:sz w:val="28"/>
          <w:szCs w:val="28"/>
          <w:rtl/>
        </w:rPr>
        <w:t xml:space="preserve">×19/7 </w:t>
      </w:r>
      <w:r>
        <w:rPr>
          <w:rFonts w:ascii="IRNazanin" w:hAnsi="IRNazanin" w:eastAsia="IRNazanin" w:cs="IRNazanin"/>
          <w:lang w:bidi="fa-IR"/>
          <w:color w:val="111111"/>
          <w:sz w:val="28"/>
          <w:szCs w:val="28"/>
          <w:rtl/>
        </w:rPr>
        <w:t xml:space="preserve">سم [ف: 29/2 - 712].</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تهران: ملی؛ شماره نسخه: 1605</w:t>
      </w:r>
    </w:p>
    <w:p>
      <w:pPr>
        <w:pStyle w:val="BookText"/>
      </w:pPr>
      <w:r>
        <w:rPr>
          <w:rFonts w:ascii="IRNazanin" w:hAnsi="IRNazanin" w:eastAsia="IRNazanin" w:cs="IRNazanin"/>
          <w:lang w:bidi="fa-IR"/>
          <w:color w:val="111111"/>
          <w:sz w:val="28"/>
          <w:szCs w:val="28"/>
          <w:rtl/>
        </w:rPr>
        <w:t xml:space="preserve">شامل: در صفحه اول مطالبی در حفر بئر و بالوعه از جهت رخوت و صلابت و جهات اربعه (که حاصل آن 24 شكل است)، مطالبی درباره بسمله و فرق بین عترت و ذریه، چند داستان، خواص نحوی و صرفی الف، چند دستور عمل پزشکی، مطالبی از حاشیه ملا عبدالله از ابتداء تا باب عکس، سؤال و جواب های فقهی در مسأله نکاح و طلاق، مسائل فقهی و مبنی بر چند اصطلاح و چند حدیث، مسائلی در صلاة از واجبات و مستحبات و ارکان و شروط، چند مسألة فقهی، حاشیه شیخ بر الفيه صلاتيه، كتاب صلاة از رساله فخریه، صیغه توبه، حاشیه متن باب حادي عشر، تتمه حاشیه جعفریه در صلاة، مطالب گوناگون فقهی، حاشیه شیخ علی در صلات و زكات، مطالبی در غسل اموات و تجهیز اموات، در صلات جمعه، مطالبی در زکات ذهب و فضه و صوم و حج، مطالبی در حج از مختصر نافع، مطالبی در حج، چند داستان مذهبی و معرفت رجال غیب، مطالبی در اعضاء بدن، جدولی در سعد و نحس کواکب در مسائل فقهی و واقعه کربلا و دانستن حال مصروع، تحت 28 حرف از همزه تا یاء نصایح و پندهای مذهبی آمده و هر پندی با حرف اول آن مشخص و در تحت ترتیب قرار می گیرد. این مطالب در 953ق در مشهد مقدس نوشته شده، اخباری چند و مطالبی از شرح القواعد از کتاب نکاح آمده؛ خط: نسخ و نستعلیق، بی کا، تا: 1111ق؛ کاغذ: فرنگی، جلد: میشن تریاکی، 125گ، 23 سطر (8</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×24/5 </w:t>
      </w:r>
      <w:r>
        <w:rPr>
          <w:rFonts w:ascii="IRNazanin" w:hAnsi="IRNazanin" w:eastAsia="IRNazanin" w:cs="IRNazanin"/>
          <w:lang w:bidi="fa-IR"/>
          <w:color w:val="111111"/>
          <w:sz w:val="28"/>
          <w:szCs w:val="28"/>
          <w:rtl/>
        </w:rPr>
        <w:t xml:space="preserve">سم [ف: 10 - 142].</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تهران؛ ملی؛ شماره نسخه: 1869/1</w:t>
      </w:r>
    </w:p>
    <w:p>
      <w:pPr>
        <w:pStyle w:val="BookText"/>
      </w:pPr>
      <w:r>
        <w:rPr>
          <w:rFonts w:ascii="IRNazanin" w:hAnsi="IRNazanin" w:eastAsia="IRNazanin" w:cs="IRNazanin"/>
          <w:lang w:bidi="fa-IR"/>
          <w:color w:val="111111"/>
          <w:sz w:val="28"/>
          <w:szCs w:val="28"/>
          <w:rtl/>
        </w:rPr>
        <w:t xml:space="preserve">مباحث مختلفی در کیمیا، شامل: اسامی ذهب و فضة و حديد و نحاس و قلع و زریر در بین کیمیاگران، اسماء شمس و اسماء قمر و نحاس و قلع و اسماء المريخ و مرقشاد و نوشادر و کبریت و حجر و صفات مواد متعدد مستعمل در کیمیا، عملی کیمیاوی، تصفیه و تنقیه و صفة و تكلیس و تصعید پاره ای از اشیاء، در تکلیس ملح. این جنگ به زبان عربی و ترکی است.؛ خط: نسخ، کا: مصطفی، تا: 1136ق، کاغذ: فرنگی، جلد: تیماج تریاکی، و ص (1-9)، 19 سطر، اندازه: 15</w:t>
      </w:r>
      <w:r>
        <w:rPr>
          <w:rFonts w:ascii="Times New Roman" w:hAnsi="Times New Roman" w:eastAsia="Times New Roman" w:cs="Times New Roman"/>
          <w:lang w:val="en-US" w:bidi="en-US"/>
          <w:color w:val="111111"/>
          <w:sz w:val="28"/>
          <w:szCs w:val="28"/>
          <w:rtl/>
        </w:rPr>
        <w:t xml:space="preserve">x11 </w:t>
      </w:r>
      <w:r>
        <w:rPr>
          <w:rFonts w:ascii="IRNazanin" w:hAnsi="IRNazanin" w:eastAsia="IRNazanin" w:cs="IRNazanin"/>
          <w:lang w:bidi="fa-IR"/>
          <w:color w:val="111111"/>
          <w:sz w:val="28"/>
          <w:szCs w:val="28"/>
          <w:rtl/>
        </w:rPr>
        <w:t xml:space="preserve">سم [ف: 10 - 464].</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تهران؛ ملی؛ شماره نسخه: 2116/3</w:t>
      </w:r>
    </w:p>
    <w:p>
      <w:pPr>
        <w:pStyle w:val="BookText"/>
      </w:pPr>
      <w:r>
        <w:rPr>
          <w:rFonts w:ascii="IRNazanin" w:hAnsi="IRNazanin" w:eastAsia="IRNazanin" w:cs="IRNazanin"/>
          <w:lang w:bidi="fa-IR"/>
          <w:color w:val="111111"/>
          <w:sz w:val="28"/>
          <w:szCs w:val="28"/>
          <w:rtl/>
        </w:rPr>
        <w:t xml:space="preserve">به زبان عربی، شامل: 1. من خطبة النبي يوم الغدير، 2. من کتاب من لا يحضره الفقیه، 3. من کتاب روضة الواعظین، 4. خطبه ای در فوت شاه سلیمان صفوی و جلوس «ملک العادل الباذل خلد الله ملکه» به وسیله فراهم آورنده این جنگ که همین خطبه تاریخ فراهم آمدن جنگ را مشخص می سازد، 5. مطالبی از کتاب منهاج الكرامة، 6. خطبه صلاة فطر و وصيت على امير المؤمنين به امام حسین و روایتی از امام حسن از علی (علیه السلام)؛ خط: نسخ و نستعلیق، كا: نعمت اله مشهور به آصف الحسینی، تا: 1147 و 1110 ق؛ کاغذ: اصفهانی، جلد: تیماج ماشی، 11ص، 40 سطر (11</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5 - 136].</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تهران؛ ملی؛ شماره نسخه: 2116/10</w:t>
      </w:r>
    </w:p>
    <w:p>
      <w:pPr>
        <w:pStyle w:val="BookText"/>
      </w:pPr>
      <w:r>
        <w:rPr>
          <w:rFonts w:ascii="IRNazanin" w:hAnsi="IRNazanin" w:eastAsia="IRNazanin" w:cs="IRNazanin"/>
          <w:lang w:bidi="fa-IR"/>
          <w:color w:val="111111"/>
          <w:sz w:val="28"/>
          <w:szCs w:val="28"/>
          <w:rtl/>
        </w:rPr>
        <w:t xml:space="preserve">شامل: یک قطعه شعر و یک قطعه نثر در باره اختلاف اهل شام و -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اهل بصره در مزیت علم بر مال و یا مال بر علم به زبان عربی (ص 297)، اقوالی از پیغمبر و شیخ صفی الدین حلي و قضيه هذلی با منصور بن عباس، قول عبد الصمد بن فضل رقاشی، نامه عتابی و قول شهاب الدین بن جعفر، قطعات چندی در محسنات بدیعیه، شعری از ابونواس، قصیده معروف معزی در مدح حسن علوی، قصيده طغرائی، مطالبی از احوال ابن زيدون و عشق او باولاده دختر المستکفی اموی مغربی، منتخبی از کتاب يتيمه الدهر ثعالبی (285-268) بدین شرح: قسم اول، در محاسن اشعار آل حمدان، باب اول از قسم اول: در فصل شعراء شام، باب دوم، در ذکر سیف الدوله، فصولی چند در این زمینه و بعد باب سادس در ذکر ابو نواس (ظاهرأ فراهم آورنده رعایت نظم يتيمه الدهر را در گردآوری مطالب نکرده است)، بعد از باب سادس باب رابع می آید که در ملح اشعار فقیه آل حمدان و غیر هم از امراء شام و قضات و کتاب آنها ست، بعد باب خامس: در ذكر ابي الطيب متنبی؛ خط: نسخ و نستعلیق، كا: نعمت اله مشهور به آصف الحسینی، تا: 1147 و 1110ق؛ کاغذ: اصفهانی، جلد: تیماج ماشی، 30ص (268-297)، 40 سطر (11</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5 - 141].</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تهران؛ ملک؛ شماره نسخه: 1142/1</w:t>
      </w:r>
    </w:p>
    <w:p>
      <w:pPr>
        <w:pStyle w:val="BookText"/>
      </w:pPr>
      <w:r>
        <w:rPr>
          <w:rFonts w:ascii="IRNazanin" w:hAnsi="IRNazanin" w:eastAsia="IRNazanin" w:cs="IRNazanin"/>
          <w:lang w:bidi="fa-IR"/>
          <w:color w:val="111111"/>
          <w:sz w:val="28"/>
          <w:szCs w:val="28"/>
          <w:rtl/>
        </w:rPr>
        <w:t xml:space="preserve">برگرفته ها از گوهر مراد و الجواهر و شعر صائب و مجذوب و از شرح اصول کافی مازندرانی و تفسیر ابوالفتوح رازی؛ بی کا، تا: با تاریخ 1160ق؛ کاغذ: ترمه، جلد: میشن آلبالویی، 17گ (4پ۔ 20ر)، 15 سطر، اندازه: 12</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5 - 236].</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تهران؛ ملی؛ شماره نسخه: 1081/5</w:t>
      </w:r>
    </w:p>
    <w:p>
      <w:pPr>
        <w:pStyle w:val="BookText"/>
      </w:pPr>
      <w:r>
        <w:rPr>
          <w:rFonts w:ascii="IRNazanin" w:hAnsi="IRNazanin" w:eastAsia="IRNazanin" w:cs="IRNazanin"/>
          <w:lang w:bidi="fa-IR"/>
          <w:color w:val="111111"/>
          <w:sz w:val="28"/>
          <w:szCs w:val="28"/>
          <w:rtl/>
        </w:rPr>
        <w:t xml:space="preserve">شامل: أقوالی در مسائل دینی و فقهی، دعائی، مسأله ارتياب، رساله ای از شیخ بهائی در چند لغز، رساله ای از زین العابدین الحسنی در چند معما، چند بیت که ظاهرة رباعیاتی است از سلطان ابی سعید ابوالخیر، دو نامه، ابیاتی به شعر پارسی، اقوالی از علامه و دیگران؛ خط: نستعلیق، بی کا، تا: 1168ق؛ کاغذ: ترمه، جلد: تیماج تریاکی، 39ص (165-203)، 27 سطر (8/8</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 اندازه: 14/5</w:t>
      </w:r>
      <w:r>
        <w:rPr>
          <w:rFonts w:ascii="Times New Roman" w:hAnsi="Times New Roman" w:eastAsia="Times New Roman" w:cs="Times New Roman"/>
          <w:lang w:val="en-US" w:bidi="en-US"/>
          <w:color w:val="111111"/>
          <w:sz w:val="28"/>
          <w:szCs w:val="28"/>
          <w:rtl/>
        </w:rPr>
        <w:t xml:space="preserve">×24/5 </w:t>
      </w:r>
      <w:r>
        <w:rPr>
          <w:rFonts w:ascii="IRNazanin" w:hAnsi="IRNazanin" w:eastAsia="IRNazanin" w:cs="IRNazanin"/>
          <w:lang w:bidi="fa-IR"/>
          <w:color w:val="111111"/>
          <w:sz w:val="28"/>
          <w:szCs w:val="28"/>
          <w:rtl/>
        </w:rPr>
        <w:t xml:space="preserve">سم [ف: 9 - 76].</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قم؛ گلپایگانی؛ شماره نسخه: 2898- 15/138</w:t>
      </w:r>
    </w:p>
    <w:p>
      <w:pPr>
        <w:pStyle w:val="BookText"/>
      </w:pPr>
      <w:r>
        <w:rPr>
          <w:rFonts w:ascii="IRNazanin" w:hAnsi="IRNazanin" w:eastAsia="IRNazanin" w:cs="IRNazanin"/>
          <w:lang w:bidi="fa-IR"/>
          <w:color w:val="111111"/>
          <w:sz w:val="28"/>
          <w:szCs w:val="28"/>
          <w:rtl/>
        </w:rPr>
        <w:t xml:space="preserve">آغاز: له سبعة اركان على كل رکن لؤلؤ يضئ كما يضئ المصباح في الليلة الظلماء واتخذ سبعين غلاما من ابناء البطارقة؛ انجام: قال خطبنا رسول الله صلى الله عليه وآله وسلم قبل وفاته بالمدينة فوعظنا بمواعظ ... مخلصا لايخلط معها غيرها دخل الجنة فقال عليا.</w:t>
      </w:r>
    </w:p>
    <w:p>
      <w:pPr>
        <w:pStyle w:val="BookText"/>
      </w:pPr>
      <w:r>
        <w:rPr>
          <w:rFonts w:ascii="IRNazanin" w:hAnsi="IRNazanin" w:eastAsia="IRNazanin" w:cs="IRNazanin"/>
          <w:lang w:bidi="fa-IR"/>
          <w:color w:val="111111"/>
          <w:sz w:val="28"/>
          <w:szCs w:val="28"/>
          <w:rtl/>
        </w:rPr>
        <w:t xml:space="preserve">مجموعه پراکنده ای است که برگ های آن در کنار هم صحافی شده با این عنوان ها: حدیثی از علی (علیه السلام) درباره اصحاب کهف، دعایی از امام صادق (علیه السلام) که ابن طاووس در کتاب خودش نقل نموده، چند دعای دیگر از امام صادق (علیه السلام)، چند برگ از شرح کتاب کلامی با عنوان های «قال – اقول»، فصول السنة، وصية النبي العلی بن ابی طالب؛ خط: نسخ، بی کا، تا: 1190ق؛ جلد: تیماج مشکی، 19 گ، 17 سطر، اندازه: 20</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[ف: 3 – 1197].</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تهران؛ ملی؛ شماره نسخه: 1607/2</w:t>
      </w:r>
    </w:p>
    <w:p>
      <w:pPr>
        <w:pStyle w:val="BookText"/>
      </w:pPr>
      <w:r>
        <w:rPr>
          <w:rFonts w:ascii="Amiri" w:hAnsi="Amiri" w:eastAsia="Amiri" w:cs="Amiri"/>
          <w:lang w:bidi="ar-SA"/>
          <w:color w:val="111111"/>
          <w:sz w:val="28"/>
          <w:szCs w:val="28"/>
          <w:rtl/>
        </w:rPr>
        <w:t xml:space="preserve">آغاز: عن النبي صلى الله عليه و آله. انه قالاكثر الافات من ثلاثه و ثلاثين شيئا؛ انجام: التعوذ عن الكذب.</w:t>
      </w:r>
    </w:p>
    <w:p>
      <w:pPr>
        <w:pStyle w:val="BookText"/>
      </w:pPr>
      <w:r>
        <w:rPr>
          <w:rFonts w:ascii="IRNazanin" w:hAnsi="IRNazanin" w:eastAsia="IRNazanin" w:cs="IRNazanin"/>
          <w:lang w:bidi="fa-IR"/>
          <w:color w:val="111111"/>
          <w:sz w:val="28"/>
          <w:szCs w:val="28"/>
          <w:rtl/>
        </w:rPr>
        <w:t xml:space="preserve">شامل: بحث از سی و سه امر به نقل از نبی (صلی الله علیه وسلم) که موجب اكثر آفات می باشد (69-70)، چهل حدیث که ده تا از آنها موجب دخول جنت و ده تا موجب دخول جهنم و ده تا موجب غنا و ده تا موجب فقر است (70-72)؛ خط: نسخ، بی کا، تا: 1195ق؛ کاغذ: فرنگی، جلد: میشن لعابی عنابی، 3 ص (69 - 71 )، 17 سطر (7</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10 - 144].</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قم، گلپایگانی؛ شماره نسخه: 11/96 -3 و 1996/1</w:t>
      </w:r>
    </w:p>
    <w:p>
      <w:pPr>
        <w:pStyle w:val="BookText"/>
      </w:pPr>
      <w:r>
        <w:rPr>
          <w:rFonts w:ascii="IRNazanin" w:hAnsi="IRNazanin" w:eastAsia="IRNazanin" w:cs="IRNazanin"/>
          <w:lang w:bidi="fa-IR"/>
          <w:color w:val="111111"/>
          <w:sz w:val="28"/>
          <w:szCs w:val="28"/>
          <w:rtl/>
        </w:rPr>
        <w:t xml:space="preserve">آغاز: و البسمله ای مرات وآية الكرسي و سورة الاخلاص و المعوذتين و ربطها على عضده فهی طلسم عظیم القدر لا يسأل الله به شيئا الاحصل له؛ انجام: والراسخون في العلم زنة العرش من القنطار والقطمير من الدينار ولكن انما جنيت من شمار اسرار ما امكنني قطعه واعانني الديان عليه فأمكنني وصفه و پسرلی کشفه.</w:t>
      </w:r>
    </w:p>
    <w:p>
      <w:pPr>
        <w:pStyle w:val="BookText"/>
      </w:pPr>
      <w:r>
        <w:rPr>
          <w:rFonts w:ascii="IRNazanin" w:hAnsi="IRNazanin" w:eastAsia="IRNazanin" w:cs="IRNazanin"/>
          <w:lang w:bidi="fa-IR"/>
          <w:color w:val="111111"/>
          <w:sz w:val="28"/>
          <w:szCs w:val="28"/>
          <w:rtl/>
        </w:rPr>
        <w:t xml:space="preserve">مسوده ای است از کتابی که مؤلف موفق به تدوین آن نگردیده است. بخش موجود آن شامل تفسیر آیات و احادیث بر مبانی کلامی و فلسفی است. در بخشی از آن بسمله و برخی از آیات تفسير شده است؛ خط: نسخ، كا: مؤلف، تا: قرن 13؛ جلد: مقوا عطف تیماج سبز، 104گ، 18 - 19 سطر، اندازه: 15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3- 1193].</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تبریز؛ خادم حسینی؛ شماره نسخه:4</w:t>
      </w:r>
    </w:p>
    <w:p>
      <w:pPr>
        <w:pStyle w:val="BookText"/>
      </w:pPr>
      <w:r>
        <w:rPr>
          <w:rFonts w:ascii="Amiri" w:hAnsi="Amiri" w:eastAsia="Amiri" w:cs="Amiri"/>
          <w:lang w:bidi="ar-SA"/>
          <w:color w:val="111111"/>
          <w:sz w:val="28"/>
          <w:szCs w:val="28"/>
          <w:rtl/>
        </w:rPr>
        <w:t xml:space="preserve">آغاز: رساله من الشيخ الرئيس في تفسير سورة الفلق؛ انجام: عليك بتلاوة الكتاب العزيز والتفكر في معانيها وامتثال أوامره ونواهيه و تتبع الاخبار النبوية.</w:t>
      </w:r>
    </w:p>
    <w:p>
      <w:pPr>
        <w:pStyle w:val="BookText"/>
      </w:pPr>
      <w:r>
        <w:rPr>
          <w:rFonts w:ascii="IRNazanin" w:hAnsi="IRNazanin" w:eastAsia="IRNazanin" w:cs="IRNazanin"/>
          <w:lang w:bidi="fa-IR"/>
          <w:color w:val="111111"/>
          <w:sz w:val="28"/>
          <w:szCs w:val="28"/>
          <w:rtl/>
        </w:rPr>
        <w:t xml:space="preserve">شامل: 1- تفسير سوره فلق ابن سینا؛ 2- آداب بحث عضد الدين ایجی؛ 3- مولانا سلطان حسين في اثبات اما ته حضرت امیر المومنین؛ 4- طريق استخاره؛ 5- دوازده امام خواجه نصیر؛ 6- تعریف بعضی اصطلاحات فلسفی و منطقی؛ 7- وصیت علامه حلی به فرزندش؛ خط: نسخ، بی کا، تا: قرن 13؛ افتادگی: انجام؛ جلد: تیماج مشکی ساده، 22 گ، 11 سطر، اندازه: 9</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[اوراق عتیق: 1- 83].</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تهران؛ سپهسالار؛ شماره نسخه: 8370</w:t>
      </w:r>
    </w:p>
    <w:p>
      <w:pPr>
        <w:pStyle w:val="BookText"/>
      </w:pPr>
      <w:r>
        <w:rPr>
          <w:rFonts w:ascii="IRNazanin" w:hAnsi="IRNazanin" w:eastAsia="IRNazanin" w:cs="IRNazanin"/>
          <w:lang w:bidi="fa-IR"/>
          <w:color w:val="111111"/>
          <w:sz w:val="28"/>
          <w:szCs w:val="28"/>
          <w:rtl/>
        </w:rPr>
        <w:t xml:space="preserve">نظم و نثر است؛ خط: نسخ، بی کا، تا: قرن 13؛ کاغذ: فرنگی، جلد: تیماج سرخ، 139گ، اندازه: 11</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4 - 110].</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مشهد؛ رضوی؛ شماره نسخه: 4854</w:t>
      </w:r>
    </w:p>
    <w:p>
      <w:pPr>
        <w:pStyle w:val="BookText"/>
      </w:pPr>
      <w:r>
        <w:rPr>
          <w:rFonts w:ascii="IRNazanin" w:hAnsi="IRNazanin" w:eastAsia="IRNazanin" w:cs="IRNazanin"/>
          <w:lang w:bidi="fa-IR"/>
          <w:color w:val="111111"/>
          <w:sz w:val="28"/>
          <w:szCs w:val="28"/>
          <w:rtl/>
        </w:rPr>
        <w:t xml:space="preserve">آغاز: هذه القصيدة اللامية للشيخ الفاضل زهير بن سلمى المری یا خلى البال قد بلبلت بالبلبال بال انجام: فصلوا عليه باکرام و سلموا (ناقص).</w:t>
      </w:r>
    </w:p>
    <w:p>
      <w:pPr>
        <w:pStyle w:val="BookText"/>
      </w:pPr>
      <w:r>
        <w:rPr>
          <w:rFonts w:ascii="IRNazanin" w:hAnsi="IRNazanin" w:eastAsia="IRNazanin" w:cs="IRNazanin"/>
          <w:lang w:bidi="fa-IR"/>
          <w:color w:val="111111"/>
          <w:sz w:val="28"/>
          <w:szCs w:val="28"/>
          <w:rtl/>
        </w:rPr>
        <w:t xml:space="preserve">شامل: قصيده طنطرانیه از معین الدین ابی نصر احمد بن عبدالرزاق طنطرانی که در مدح خواجه نظام الملک طوسی سروده است با شرح لغات آن از شارحی نامعلوم، بعضی قصاید و تغزلات از -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امرؤ القيس و قبراطی و شیخ عزالدين محمد الوبری و نجم الدين بن اسرائیل و علی بن ابی الوفي و ابن غانم مقدسی و عثمان بن يوسف و شيخ عبدالغنی نابلسی، پاره ای فواید ادبی و لطایف و امثال؛ خط: نسخ، بی کا، تا: قرن 13؛ مجدول؛ واقف: نایینی؛ کاغذ: شکری آهار مهره، جلد: مقوایی، 24گ، مختلف السطر (6/4</w:t>
      </w:r>
      <w:r>
        <w:rPr>
          <w:rFonts w:ascii="Times New Roman" w:hAnsi="Times New Roman" w:eastAsia="Times New Roman" w:cs="Times New Roman"/>
          <w:lang w:val="en-US" w:bidi="en-US"/>
          <w:color w:val="111111"/>
          <w:sz w:val="28"/>
          <w:szCs w:val="28"/>
          <w:rtl/>
        </w:rPr>
        <w:t xml:space="preserve">× 13/5)</w:t>
      </w:r>
      <w:r>
        <w:rPr>
          <w:rFonts w:ascii="IRNazanin" w:hAnsi="IRNazanin" w:eastAsia="IRNazanin" w:cs="IRNazanin"/>
          <w:lang w:bidi="fa-IR"/>
          <w:color w:val="111111"/>
          <w:sz w:val="28"/>
          <w:szCs w:val="28"/>
          <w:rtl/>
        </w:rPr>
        <w:t xml:space="preserve">، اندازه: 12/7</w:t>
      </w:r>
      <w:r>
        <w:rPr>
          <w:rFonts w:ascii="Times New Roman" w:hAnsi="Times New Roman" w:eastAsia="Times New Roman" w:cs="Times New Roman"/>
          <w:lang w:val="en-US" w:bidi="en-US"/>
          <w:color w:val="111111"/>
          <w:sz w:val="28"/>
          <w:szCs w:val="28"/>
          <w:rtl/>
        </w:rPr>
        <w:t xml:space="preserve">×21/3 </w:t>
      </w:r>
      <w:r>
        <w:rPr>
          <w:rFonts w:ascii="IRNazanin" w:hAnsi="IRNazanin" w:eastAsia="IRNazanin" w:cs="IRNazanin"/>
          <w:lang w:bidi="fa-IR"/>
          <w:color w:val="111111"/>
          <w:sz w:val="28"/>
          <w:szCs w:val="28"/>
          <w:rtl/>
        </w:rPr>
        <w:t xml:space="preserve">سم [ف: 7- 293].</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تهران: ملی؛ شماره نسخه: 2/ 1540</w:t>
      </w:r>
    </w:p>
    <w:p>
      <w:pPr>
        <w:pStyle w:val="BookText"/>
      </w:pPr>
      <w:r>
        <w:rPr>
          <w:rFonts w:ascii="IRNazanin" w:hAnsi="IRNazanin" w:eastAsia="IRNazanin" w:cs="IRNazanin"/>
          <w:lang w:bidi="fa-IR"/>
          <w:color w:val="111111"/>
          <w:sz w:val="28"/>
          <w:szCs w:val="28"/>
          <w:rtl/>
        </w:rPr>
        <w:t xml:space="preserve">آغاز: اذا اردت استخراج خبية او خاتم؛ انجام: و الطعن والطاعون و الهلاک و المرض یا ارحم الراحمين.</w:t>
      </w:r>
    </w:p>
    <w:p>
      <w:pPr>
        <w:pStyle w:val="BookText"/>
      </w:pPr>
      <w:r>
        <w:rPr>
          <w:rFonts w:ascii="IRNazanin" w:hAnsi="IRNazanin" w:eastAsia="IRNazanin" w:cs="IRNazanin"/>
          <w:lang w:bidi="fa-IR"/>
          <w:color w:val="111111"/>
          <w:sz w:val="28"/>
          <w:szCs w:val="28"/>
          <w:rtl/>
        </w:rPr>
        <w:t xml:space="preserve">در این جنگ پاره ای از اموری که در کشف رموز مهم است و نیز روایاتی از بزرگان دین و قسمت هایی از کلمات بزرگان و الغاز و ادعیه چند جمع آوری شده که بعضی از آنها به زبان فارسی است؛ خط: نسخ، بی کا، تا: قرن 13؛ کاغذ: فرنگی، جلد: تیماج تریاکی، 14ص (257-270)، 18سطر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10 - 41].</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تهران؛ ملی؛ شماره نسخه: 1330/8</w:t>
      </w:r>
    </w:p>
    <w:p>
      <w:pPr>
        <w:pStyle w:val="BookText"/>
      </w:pPr>
      <w:r>
        <w:rPr>
          <w:rFonts w:ascii="IRNazanin" w:hAnsi="IRNazanin" w:eastAsia="IRNazanin" w:cs="IRNazanin"/>
          <w:lang w:bidi="fa-IR"/>
          <w:color w:val="111111"/>
          <w:sz w:val="28"/>
          <w:szCs w:val="28"/>
          <w:rtl/>
        </w:rPr>
        <w:t xml:space="preserve">آغاز: قال الشيخ ابوعلی سینا رحمه الله هبطت الیک من المحل الأرفع؛ انجام: از هفتصد و هفتاد و یکی کرد خروج.</w:t>
      </w:r>
    </w:p>
    <w:p>
      <w:pPr>
        <w:pStyle w:val="BookText"/>
      </w:pPr>
      <w:r>
        <w:rPr>
          <w:rFonts w:ascii="IRNazanin" w:hAnsi="IRNazanin" w:eastAsia="IRNazanin" w:cs="IRNazanin"/>
          <w:lang w:bidi="fa-IR"/>
          <w:color w:val="111111"/>
          <w:sz w:val="28"/>
          <w:szCs w:val="28"/>
          <w:rtl/>
        </w:rPr>
        <w:t xml:space="preserve">شامل: قصیده معروف بوعلی سینا به مطلع «هبت اليك من المحل الارفع» با خط نسخ و بعد ترجمه آن با خط نستعلیق، صورت رملی با اشعاری، قولی از مبرد، سپس نسب پیغمبر اسلام از محمد بن عبدالله بن عبدالمطلب تا معد بن عدنان، صورت حكام مصر معاصر تیمور، صورت اسامی سلطان های صفوی تا شاه سلطان حسین؛ بی کا، تا: قرن 13؛ کاغذ: فرنگی، جلد: تیماج قهوه ای، 11ص (376-1386)، 29 سطر (10</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 اندازه: 17/5</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9 - 321].</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تهران؛ ملی؛ شماره نسخه: 1593/1</w:t>
      </w:r>
    </w:p>
    <w:p>
      <w:pPr>
        <w:pStyle w:val="BookText"/>
      </w:pPr>
      <w:r>
        <w:rPr>
          <w:rFonts w:ascii="IRNazanin" w:hAnsi="IRNazanin" w:eastAsia="IRNazanin" w:cs="IRNazanin"/>
          <w:lang w:bidi="fa-IR"/>
          <w:color w:val="111111"/>
          <w:sz w:val="28"/>
          <w:szCs w:val="28"/>
          <w:rtl/>
        </w:rPr>
        <w:t xml:space="preserve">آغاز: بسمله، فصل في بيان اللفظ قوله تعالی رویاک؛ انجام: فازلهما الشيطان عنها قال او تكونا من الخالدين لاتموتان ابدا تمت. شامل: فصلی در بیان رویا و از آیات و اخبار و احادیث آنچه در مراجع مهم وجود دارد راجع به خواب و احلام و مقامات و قصص راجع به آنها می آید (تا 37)، بحث در نار و خلق نار و منع عذاب و آتش با استفاده از آیات و احادیث و اخبار (38- 73)؛ بحث در مباحث جنت با استفاده از احادیث و اخبار (73 - 119). این جنگ به احتمال اقرب به یقین جزئی از کتابی بوده که متأسفانه قسمت اول آن افتاده ولی مطالب می رساند که نویسنده بهره کافی از حدیث و کتب احادیث داشته است؛ خط: نسخ، بی کا، تا: قرن 13؛ کاغذ: فرنگی آبی، جلد: مقوایی رویه کاغذی، 119ص (1 – 119)، 23 سطر (15</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17/5</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120 - 10].</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تهران؛ ملی؛ شماره نسخه: 1667/1</w:t>
      </w:r>
    </w:p>
    <w:p>
      <w:pPr>
        <w:pStyle w:val="BookText"/>
      </w:pPr>
      <w:r>
        <w:rPr>
          <w:rFonts w:ascii="IRNazanin" w:hAnsi="IRNazanin" w:eastAsia="IRNazanin" w:cs="IRNazanin"/>
          <w:lang w:bidi="fa-IR"/>
          <w:color w:val="111111"/>
          <w:sz w:val="28"/>
          <w:szCs w:val="28"/>
          <w:rtl/>
        </w:rPr>
        <w:t xml:space="preserve">آغاز و النجم و الشجر يسجدان النبات الذي بنجم؛ انجام: أنا مسكين من مساكين المسلمين اطعمونی اطعمكم الله من الجنة.</w:t>
      </w:r>
    </w:p>
    <w:p>
      <w:pPr>
        <w:pStyle w:val="BookText"/>
      </w:pPr>
      <w:r>
        <w:rPr>
          <w:rFonts w:ascii="IRNazanin" w:hAnsi="IRNazanin" w:eastAsia="IRNazanin" w:cs="IRNazanin"/>
          <w:lang w:bidi="fa-IR"/>
          <w:color w:val="111111"/>
          <w:sz w:val="28"/>
          <w:szCs w:val="28"/>
          <w:rtl/>
        </w:rPr>
        <w:t xml:space="preserve">در صفحه اول این جنگ آیاتی چند از سور قرآنی آمده است ابتداء آیه «و النجم ...» و بعد ابتدای سوره بقره، در صفحه دوم دعای معراج، در صفحات 3 و 4 چند دعای و روایت در 5 و 6 و مطالبی در مصیبت با ادعیه ای چند؛ بی کا، تا: قرن 13 کاغذ: فرنگی، جلد: تیماج مشکی، 5ص (1- 6)، 19 سطر (11</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10 - 245].</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تهران؛ ملی؛ شماره نسخه: 1744</w:t>
      </w:r>
    </w:p>
    <w:p>
      <w:pPr>
        <w:pStyle w:val="BookText"/>
      </w:pPr>
      <w:r>
        <w:rPr>
          <w:rFonts w:ascii="IRNazanin" w:hAnsi="IRNazanin" w:eastAsia="IRNazanin" w:cs="IRNazanin"/>
          <w:lang w:bidi="fa-IR"/>
          <w:color w:val="111111"/>
          <w:sz w:val="28"/>
          <w:szCs w:val="28"/>
          <w:rtl/>
        </w:rPr>
        <w:t xml:space="preserve">آغاز: بسمله و به نستعين اوتیت جوامع الكلم؛ انجام: كلها مكتوبة في تعليقتنا الاولی.</w:t>
      </w:r>
    </w:p>
    <w:p>
      <w:pPr>
        <w:pStyle w:val="BookText"/>
      </w:pPr>
      <w:r>
        <w:rPr>
          <w:rFonts w:ascii="IRNazanin" w:hAnsi="IRNazanin" w:eastAsia="IRNazanin" w:cs="IRNazanin"/>
          <w:lang w:bidi="fa-IR"/>
          <w:color w:val="111111"/>
          <w:sz w:val="28"/>
          <w:szCs w:val="28"/>
          <w:rtl/>
        </w:rPr>
        <w:t xml:space="preserve">شامل: مسائلی در تفسیر و قواعد شناخت سور قرآنی و فوائد مرتب بر آن و در آن ضمن قواعدی می گوید که سور مزبور چه خواصی دارد و چه مواقعی و در چه امکنهای نازل شده اند، و نیز پاره ای از مشکلات آیات قرآنی در آن می آید (7-22)؛ شرح یکی از کتب فقهی شیعی از طهارت تا آداب متخلی (22-205)؛ كتاب القوانين المحکمه میرزا قمی از ابتداء تا مبحث این که لفظ عبادات بر عبادات صحیح اطلاق می شود یا اعم (210-268)؛ حاشیه ای بر شرایع الاحكام مختصر (275-277)؛ خط: نسخ بدخط، بی کا، تا: قرن 13؛ کاغذ: فرنگی، جلد: مقوایی، رویه کاغذ آبی، 139گ، 23 سطر (8</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17/5</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10- 324].</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تهران؛ ملی؛ شماره نسخه: 1806</w:t>
      </w:r>
    </w:p>
    <w:p>
      <w:pPr>
        <w:pStyle w:val="BookText"/>
      </w:pPr>
      <w:r>
        <w:rPr>
          <w:rFonts w:ascii="IRNazanin" w:hAnsi="IRNazanin" w:eastAsia="IRNazanin" w:cs="IRNazanin"/>
          <w:lang w:bidi="fa-IR"/>
          <w:color w:val="111111"/>
          <w:sz w:val="28"/>
          <w:szCs w:val="28"/>
          <w:rtl/>
        </w:rPr>
        <w:t xml:space="preserve">شامل: معانی حسن و قبح بنا بر قول صاحب فصول؛ دلائل اخباریه در وجوب احتیاط در شبهه حکمیه؛ مباحثی در تخطئه و تصویب؛ حاشیه ای که محمد علی بن احمد حافظ انصاری بر قوانین نوشته از آغاز کتاب تا اختلاف اصولیون در آن که امر بالشیء مقتضی ایجاب مقدمات می باشد یا نه؛ قواعد شریفه و فوائد لطيفه ای که کاتب از قول فاضل نحریر سمی خامس آل عبا در مباحث اصول فراهم آورده از مباحث راجع به الفاظ صادر از شارع تا تعقیب ضمیری عام را که بازگشت به بعضی از افراد عام می کند مباحث مختلف تحت اصل آمده است؛ رسالهای جهادیه که صدر و ذیل آن افتاده، ظاهرا باید از رساله های جهادیه ای باشد که در زمان فتحعلی شاه برای جنگی ایران و روس نوشته شده است، آنچه این رساله در این نسخه واجد است از «البحث الثالث في بيان حسن التكليف و قبح قول من قبحه» تا «البحث الثالث في الأمر بالمعروف و النهي عن المنكر» است؛ باقیمانده تفسیر سورهای است از قرآن ظاهرة سوره یوسف، این قسمت نیز بدون آغاز و انجام می باشد؛ قسمتی از کتاب غاية المراد في بيان احكام الجهاد آقا شیخ جعفر است که در جنگ ایران و روس به زمان فتحعلی شاه و نیابت السلطنه عباس میرزا نوشته شده است؛ رساله سؤال و جواب در جهاد که آن هم به زمان فتحعلی شاه نوشته شده است؛ مباحثی در نسخ ظاهرا از کتاب مصباح ولی آغاز و انجام نسخه افتاده؛ خط: نسخ و نستعلیق، بی کا، تا: قرن 13 کاغذ: فرنگی، جلد: مقوایی، رویه کاغذی، عطف تیماج مشکی، 243 گ، 32 -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سطر (22/5</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 اندازه: 21/5</w:t>
      </w:r>
      <w:r>
        <w:rPr>
          <w:rFonts w:ascii="Times New Roman" w:hAnsi="Times New Roman" w:eastAsia="Times New Roman" w:cs="Times New Roman"/>
          <w:lang w:val="en-US" w:bidi="en-US"/>
          <w:color w:val="111111"/>
          <w:sz w:val="28"/>
          <w:szCs w:val="28"/>
          <w:rtl/>
        </w:rPr>
        <w:t xml:space="preserve">×32 </w:t>
      </w:r>
      <w:r>
        <w:rPr>
          <w:rFonts w:ascii="IRNazanin" w:hAnsi="IRNazanin" w:eastAsia="IRNazanin" w:cs="IRNazanin"/>
          <w:lang w:bidi="fa-IR"/>
          <w:color w:val="111111"/>
          <w:sz w:val="28"/>
          <w:szCs w:val="28"/>
          <w:rtl/>
        </w:rPr>
        <w:t xml:space="preserve">سم [ف: 10 - 386].</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تهران؛ ملی؛ شماره نسخه: 1822</w:t>
      </w:r>
    </w:p>
    <w:p>
      <w:pPr>
        <w:pStyle w:val="BookText"/>
      </w:pPr>
      <w:r>
        <w:rPr>
          <w:rFonts w:ascii="IRNazanin" w:hAnsi="IRNazanin" w:eastAsia="IRNazanin" w:cs="IRNazanin"/>
          <w:lang w:bidi="fa-IR"/>
          <w:color w:val="111111"/>
          <w:sz w:val="28"/>
          <w:szCs w:val="28"/>
          <w:rtl/>
        </w:rPr>
        <w:t xml:space="preserve">این جنگ که از چندین رساله ابتداء و انتهاء افتاده فراهم آمده است به شرح زیر می باشد: 1. نسخه ای که باقیمانده از یک کتاب اخبار است و آن باب عقل و باب علم و خواص و فضیلت علم است ولی این کتاب کتاب کافی و من لا يحضره الفقیه و استبصار نیست؛ 2. در رؤیا و مسائل مربوط به رؤیا (قسمت اول) و بعد مسائل راجع به طهارت و صلات و آن باقیمانده از کتابی است که ظاهرا باید متعلق به شیخ احمد احسائی باشد؛ 3. رساله اصول مذهب شیعه از شیخ احمد احسائی به کتابت حاجی عباس بن ملا مرادی در قلعه شیشه به سال 1247ق؛ 4. رساله ای به نام «قنديل الخيال» که ابتدای آن افتاده و در خواص قلب و عذاب میت در قبر و بودن دوازده امام حجج الله بر مردمان و عالم مثال؛ 5. رساله ای به فارسی که از ابتدای آن صفحاتی چند افتاده و این رساله در مسائل اعتقادیه به خصوص صوفیانه است؛ 6. رساله ای که ابتداء و انتهای آن افتاده و در مناسک حج است؛ 7. سراج المنير محمد بن شمس الدین محمد شریف در اخلاق که به کتابت عبدالحسين بن عبدالغفار به تاریخ 1257ق می باشد و ابتدای آن افتاده؛ 8 رساله ای در تصوف که توبه و مشارطه و محاسبه و مرابطه را بحث می کند ابتداء و انتهای آن افتاده؛ 9. رساله ای در اخلاق به فارسی که در آن به خصوص بر ایمان بسیار تكيه شده است؛ 10. مطالبی در دل و صفات الهی و شناخت حق؛ 11. صفحه اول خطبه کتابی از یوسف بن احمد بن ابراهیم بحرانی در درایه؛ رساله ای در شرح حال بزرگان دین اسلام، باقیمانده از یک کتاب لغت عربی؛ 12. مجالسی در مسائل دینی به قلم کلبعلی بن نوروز علی و تراويده از فکر آقا سید محمد طباطبائی ملقب به مقیم الدین، نسخه ناتمام؛ 13. رساله ای که ابتداء و انتهای آن افتاده در اخلاق؛ 14. آداب المسافرين از محمد تقی بن محمد خوئی و آن بحث از خواص سفر و مسائل عمده در سفر ظاهری می کند و چون نویسنده صوفی نیز بوده مسائل چندی درباره سفر نفسانی که در آن تزکیه نفس از اهم مطالب است آمده و بخصوص مسأله مرگ و ترک علاقه از این جهان مطرح و مطمح نظر واقع شده است، رساله به فارسی است و در این نسخه به پایان نرفته است؛ 15. کلماتی از بزرگان دین و اخلاق به فارسی و عربی؛ خط: نسخ و نستعلیق، كان حاجی عباس بن ملا مرادی و دیگران، تا: قرن 13؛ مسائل موجود در آن اغلب فاقد انتها و ابتداء به ظاهر رسائل مختلف جمع آوری شده در اینجا و در یک محل قرار گرفته و کاتبان مختلف آن را تحریر کرده اند؛ کاغذ: فرنگی، جلد: تیماج مشکی، 402، 19 سطر (11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15/5</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[ف: 10 - 406].</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تهران؛ ادبیات، شماره نسخه: 208- ج</w:t>
      </w:r>
    </w:p>
    <w:p>
      <w:pPr>
        <w:pStyle w:val="BookText"/>
      </w:pPr>
      <w:r>
        <w:rPr>
          <w:rFonts w:ascii="IRNazanin" w:hAnsi="IRNazanin" w:eastAsia="IRNazanin" w:cs="IRNazanin"/>
          <w:lang w:bidi="fa-IR"/>
          <w:color w:val="111111"/>
          <w:sz w:val="28"/>
          <w:szCs w:val="28"/>
          <w:rtl/>
        </w:rPr>
        <w:t xml:space="preserve">شامل: 1. از مسالک شهید ثانی؛ 2. فهرست بعض فوائد المنتقی گویا منتقی الجمان شیخ حسن پسر شهید ثانی مصفى المقال، سپس خود فوائد (72 فائده) است، آغاز: «بسمله. حمد له مقدمة تشتمل على قوائد اثناعشر الفائدة الأولى: اصطلح المتاخرون من اصحابنا على تقسيم الخبر باعتبار اختلاف احوال راويه الى الاقسام الأربعة المشهورة...»، انجام: «الفائدة الثانية عشره ياتي في الوايل اسانید الکافی ایضا محمد بن اسمعيل .. و يقوى في خاطري ادخال الحديث المشتمل عليه في قسم الحسن». آنگاه پاره ای از خود کتاب منتقی آمده است، آغاز: «في حد الكثير و روی بهذا الاسناد عن محمد بن احمد بن یحیی، انجام پس از چندین برگ» «بينهما عباس بن عم تم و الحمد لله ما ارنا نقله من فوائد المنتقی رحم الله مؤلفه و حشرنا و ایاه و جميع المؤمنين مع الأئمة المعصومين عليهم الصلوة» حاشیه دارد با نشانه منه ره؛ 3. تحقیقاتی که در هامش شرح محمد امین کاظمی (قرن 11 و 12 بر جامع المقال طریحی دیده شده است آغاز: «تحقیقات وجدناه في هوامش شرح الفاضل الجيد الايد محمد امین بن محمد على الكاظمي على جامع المقال فيما يتعلق باحوال الرجال به خطه الشريف: في باب ابان وقع في الكافي رواية ابن ابی عمیر»، انجام: في احتمال ارادته عند الاطلاق بعد - تم و الحمد لله ... المعصومین في سنة 1230- انما كتبنا ها من نسخه به خط مؤلفها رحمة الله»؛ 4. از مشرق الشمسين شيخ بهایی (50پ -56ر برابر با ص 2-13 چاپی) آغاز: «بسمله عرف الحديث بانه کلام بحكي قول المعصوم او فعله او تقريره»، انجام: «المعدار في هذه الاعصار». 5- بندی در رجال با حاشیه «جواد ره» آغاز: «و اعلم ان بعض فضلاء الاصحاب ناقش العلامة»، انجام: «ان شيخ الطائفة و العلامة و اتباعهم لاطعن عليهم فيما ذكروه و الله ولي التوفيق و الحمد لله»؛ 6- از کتاب الصلاة ملاذ الاخیار از محمد باقر مجلسی، آغاز: «المسنون من الصلوات الثانی حسن»، انجام: «السادس و الثمانون صحيح ... قبل خبر الحسين فتامل - تم هذا المجلد من ملاذالخيار والحمد لله ... الاطهار»؛ 7. از شرح التهذيب محقق شیخ محمد (رحمه الله) (م 1030) به نام معاهد التنبيه يا شرح دیگر او (الذریعه 56/4)، 18 حواشی خلاصه علامه حلی در صفحه عنوان دارد: «حاشية الشهيد الثانی ره على خلاصه - حاشية الشيخ حسن ره عليها - حواشی شیخنا البهائی ره عليها الف - حاشية خلاصة الأقوال؛ شهید ثانی، زین الدین بن على ب . حاشية خلاصة الأقوال؛ شیخ بهائی، محمد بن حسین ج - حاشية خلاصة الأقوال؛ شهید قانی، زین الدین بن على د. حاشية خلاصة الأقوال؛ صاحب معالم، حسن بن زین الدین»؛ 9. تعليقة السجادية؛ فرشی، مراد بن على؛ 10. ترتیب مشيخة الفقيه؛ تفرشی، مراد بن على؛ 11. ترجمه ابان بن عثمان؛ شفتی بید آبادی، محمد باقر بن محمد تقی؛ 12. ترجمه محمد بن اسمعیل؛ شفتی بید آبادی، محمد باقر بن محمد تقی؛ خط: نسخ، بی کا، تا: قرن 13؛ تملك: اقبال، کاغذ: فرنگی نخودی، جلد: تیماج مشکی، 135 گ، 20 سطر (7/5</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1- 169].</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تهران: ملی؛ شماره نسخه: 1676</w:t>
      </w:r>
    </w:p>
    <w:p>
      <w:pPr>
        <w:pStyle w:val="BookText"/>
      </w:pPr>
      <w:r>
        <w:rPr>
          <w:rFonts w:ascii="IRNazanin" w:hAnsi="IRNazanin" w:eastAsia="IRNazanin" w:cs="IRNazanin"/>
          <w:lang w:bidi="fa-IR"/>
          <w:color w:val="111111"/>
          <w:sz w:val="28"/>
          <w:szCs w:val="28"/>
          <w:rtl/>
        </w:rPr>
        <w:t xml:space="preserve">شامل: چند داستان تاریخی و پزشکی و شعر، اشعار عربی و فارسی -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سید علی مهری العاملی، نثر در معانی لغات و اصطلاحات، اشعاری از سید علی، رساله ای به قلم محمد علی بن محمد حسین موسوی جزایری که می گوید چون از وطن دور افتادم در بصره به گروهی ایرانی برخوردم که رئیس آنها محمد صادق خان بود من در لشگر گاه او حاضر شدم او مرا به محمد حسین خان وزیر معرفی کرد و او از من خواست که مجموعه ای مشتمل بر بعضی از نسخ مراسلات چه نظم و چه نثر و نیز ابیات مناسب مکاتبات فراهم آورم. من حسب الامر باین کار پرداختم و این مجموعه را ساختم»، در این مجموعه ابیاتی از بزرگانی چون شیخ بهائی و بسطام شیبانی می آید و در فصل اول آن مکتوباتی عربی است از قاضی جمال الدین محمد مکی و ملا علی شیرازی مکی و شیخ حنیف الدین شیرازی و سلطان سلیمان به سید مطهر بن شرف الين و سید عبداله شوشتری که به اهل بصره در وقت محاصره نادرشاه نوشته و نامه اسکندر پاشا به اهل جزایر و جواب محمد بن حارت امیر جزائر و نامه سلطان سلیمان به شریف مسعود سلطان حجاز و جواب او و قصیده ای از صاحب خزانة الخيال و نامه ایاز بدیع الزمان و چند نامه دیگر و فصولی از بعضی نامه ها و نامه از سید عمر مکی به شیخ عبدالرحمن مرشدی و جواب شیخ عبدالرحمن و خطبه شیخ عبدالرحمن مرشدی که برای عقد سید محمد معصوم با دختر عم او تهیه کرده نامه شیخ عبدالرحمن به سید شریف ادریس حاکم حجاز و نامه شیخ ابوالمواهب بکری خطيب. فصل دوم: در مراسلات عربی ابتداء مکتوبی است از جمع کننده این مجموعه و بعد همچنین مکتوبی است از جامع که تاریخ آن 1202ق است، نامه هایی چند از محمد حسین موسوی جزایری به دوستان و به پاره ای از اهالی شهرها، نامه هایی متعدد از محمد حسین موسوی به دوستان و پاره ای از اهالی ولایات و جواب های دیگر که تاریخ های 1193 و 1194 و 1195 ق در پای بعضی از آنهاست، اشعاری از سید شریف کاظمی در رثاء امام حسین به عربی، قصیده لامیه طغرائی، نظمی به عربی از محمد حسین سید علی به رفیق خود، و ابیاتی از سید رضی، از شیخ على و عاملی، شرح نساء محرمه برای مرد چه رضاعی و چه نسبی و چه سببی، شرح قصیده دعبل از محمد باقر مجلسی، قصیده ای از شیخ احمد احسائی، چند مقامه از حریری، قصیده لامية العرب شنفرى و قصايد سبعة معلقه و چند قصیده دیگر، چند اقرارنامه، چند مطلب از بزرگانی چون میر داماد و بقراط و ابوالفتح بستی و دیگران، چند قطعه شعر، قصاید متعدد عربی، دیباچه قاموس اللغة، مقالی درباره شناخت نفس و معنی من عرف نفسه فقد عرف ربه و چند قول دیگر درباره پاره ای از آیات و احادیث، اشعار و حکایات و نکات لطیفه و مکتوباتی از بزرگان شعر و غالبا منقول از کشکول شیخ بهائی، قصیده برده با شرح لغات، قولی از حاجی آقا باب يزدي جديد الاسلام درباره آیه ای از تورات، تفسیر سوره کوثر، مجلس 52 از کتاب مالی، ابیاتی، ترجمه فارسی قصیده برده، اشعار پراکنده فارسی و عربی و اقوالی پند آمیز؛ خط: نسخ و نستعلیق خوش، بی کا، تا: قرن 13؛ کاغذ: فرنگی، جلد: تیماج، 337 گ، 14 سطر (8</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10 - 258].</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کاشان؛ عاطفی، افشین؛ شماره نسخه: 60</w:t>
      </w:r>
    </w:p>
    <w:p>
      <w:pPr>
        <w:pStyle w:val="BookText"/>
      </w:pPr>
      <w:r>
        <w:rPr>
          <w:rFonts w:ascii="IRNazanin" w:hAnsi="IRNazanin" w:eastAsia="IRNazanin" w:cs="IRNazanin"/>
          <w:lang w:bidi="fa-IR"/>
          <w:color w:val="111111"/>
          <w:sz w:val="28"/>
          <w:szCs w:val="28"/>
          <w:rtl/>
        </w:rPr>
        <w:t xml:space="preserve">شامل اشعاری فارسی از مجروح، هما، فانی، خلاصه ای از کتاب «سر مکتوم در ایام ساعات و لیالی»، منظومه ای در خصوص آداب نجوم از کواکب و بروج در تعیین ساعت، قواعدی در علم جفر و رمل و طلسمات، برخی از نسخه های طبی، دعای کمیل با ترجمه فارسی، دوازده امام خواجه، فوائدی از «اسرار قاسمی»؛ خط: نسخ، بی کا، تا: قرن 13؛ مجدول، دارای طلسم ها؛ 125گ، مختلف السطر، اندازه: 11/5</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سم [ف: - 54].</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تهران: ملی؛ شماره نسخه: 1606</w:t>
      </w:r>
    </w:p>
    <w:p>
      <w:pPr>
        <w:pStyle w:val="BookText"/>
      </w:pPr>
      <w:r>
        <w:rPr>
          <w:rFonts w:ascii="Amiri" w:hAnsi="Amiri" w:eastAsia="Amiri" w:cs="Amiri"/>
          <w:lang w:bidi="ar-SA"/>
          <w:color w:val="111111"/>
          <w:sz w:val="28"/>
          <w:szCs w:val="28"/>
          <w:rtl/>
        </w:rPr>
        <w:t xml:space="preserve">آغاز: قول المصنف والميضاء على بابها الميضاء الموضع يتوضا؛ انجام: ذكر الشارح و الصيغ الباقيه هي ما اقتطع منها.</w:t>
      </w:r>
    </w:p>
    <w:p>
      <w:pPr>
        <w:pStyle w:val="BookText"/>
      </w:pPr>
      <w:r>
        <w:rPr>
          <w:rFonts w:ascii="IRNazanin" w:hAnsi="IRNazanin" w:eastAsia="IRNazanin" w:cs="IRNazanin"/>
          <w:lang w:bidi="fa-IR"/>
          <w:color w:val="111111"/>
          <w:sz w:val="28"/>
          <w:szCs w:val="28"/>
          <w:rtl/>
        </w:rPr>
        <w:t xml:space="preserve">شامل: مكان مصلی همراه با شرح و متنی که به ظاهر از شرح لمعه است و شرح آن از حاشیه آقا جمال خوانساری؛ صلاة و صلاة خوف؛ کتاب زکات که با عبارت «قال المصنف» مطالب آمده؛ شرح این اقوال به فارسی و عربی؛ کتاب صوم؛ حج با آداب و رسومش؛ جهاد؛ امر به معروف؛ شهادت؛ وقف؛ مسائلی از تجارت؛ خط: نسخ و نستعلیق خوش و استادانه، بی کا، تا: قرن 13؛ کاغذ: فرنگی، جلد: تیماج عنابی، 43 گ، 15 سطر (7</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13/5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10 - 143].</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تهران؛ دانشگاه؛ شماره نسخه: 9895</w:t>
      </w:r>
    </w:p>
    <w:p>
      <w:pPr>
        <w:pStyle w:val="BookText"/>
      </w:pPr>
      <w:r>
        <w:rPr>
          <w:rFonts w:ascii="IRNazanin" w:hAnsi="IRNazanin" w:eastAsia="IRNazanin" w:cs="IRNazanin"/>
          <w:lang w:bidi="fa-IR"/>
          <w:color w:val="111111"/>
          <w:sz w:val="28"/>
          <w:szCs w:val="28"/>
          <w:rtl/>
        </w:rPr>
        <w:t xml:space="preserve">شامل بندهایی از یحیی مروزی، از خاتمه ابن حجر، از انیس الخلوة، از مولینا یحیی که برای شیخ معروف نودهی فرستاده در پاسخ اعتراضات و این یکی چهاربند است و چهارمی ناقص؛ خط: نسخ، بی کا، تا: قرن 13؛ کاغذ: فرنگی، جلد: تازه، 10گ،20 سطر (6/5</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17 - 502].</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تهران؛ دانشگاه؛ شماره نسخه: 10015</w:t>
      </w:r>
    </w:p>
    <w:p>
      <w:pPr>
        <w:pStyle w:val="BookText"/>
      </w:pPr>
      <w:r>
        <w:rPr>
          <w:rFonts w:ascii="IRNazanin" w:hAnsi="IRNazanin" w:eastAsia="IRNazanin" w:cs="IRNazanin"/>
          <w:lang w:bidi="fa-IR"/>
          <w:color w:val="111111"/>
          <w:sz w:val="28"/>
          <w:szCs w:val="28"/>
          <w:rtl/>
        </w:rPr>
        <w:t xml:space="preserve">شامل حاشیه ای بر کتابی در نحو، بندی در کیمیا، بندی در فقه و در منطق، رساله در میراث در مقدمه و چهار باب و خاتمه. قصه يونس، همه به عربی؛ خط: نسخ، بی کا، تا: قرن 13 کاغذ: فرنگی، جلد: تازه، 115گ، 19سطر (14</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17- 525].</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تهران؛ ملی؛ شماره نسخه: 1775</w:t>
      </w:r>
    </w:p>
    <w:p>
      <w:pPr>
        <w:pStyle w:val="BookText"/>
      </w:pPr>
      <w:r>
        <w:rPr>
          <w:rFonts w:ascii="IRNazanin" w:hAnsi="IRNazanin" w:eastAsia="IRNazanin" w:cs="IRNazanin"/>
          <w:lang w:bidi="fa-IR"/>
          <w:color w:val="111111"/>
          <w:sz w:val="28"/>
          <w:szCs w:val="28"/>
          <w:rtl/>
        </w:rPr>
        <w:t xml:space="preserve">آغاز: في كتاب آخر الفتح المبين فيما يتعلق، انجام: ففضل ترکه ام لا يبنوا رحمكم الله تعالی توجروا.</w:t>
      </w:r>
    </w:p>
    <w:p>
      <w:pPr>
        <w:pStyle w:val="BookText"/>
      </w:pPr>
      <w:r>
        <w:rPr>
          <w:rFonts w:ascii="IRNazanin" w:hAnsi="IRNazanin" w:eastAsia="IRNazanin" w:cs="IRNazanin"/>
          <w:lang w:bidi="fa-IR"/>
          <w:color w:val="111111"/>
          <w:sz w:val="28"/>
          <w:szCs w:val="28"/>
          <w:rtl/>
        </w:rPr>
        <w:t xml:space="preserve">شامل: عبارات کتاب فتح المبين راجع به پاره ای از اعمال صوفيان (6-1)؛ قصاید فاضل شرف الدين اسماعیل بن ابی بکر مقری در انکار بر صوفيان وقتی که آنها اظهار وقت کردند (6-8)؛ مطالبی از محمد رشيد رضا مصری در انکار شاذلیه و شیخ آنها و نیز قولی از عبدالله قرطبی در تفسیر سوره کهف و مسائلی راجع به سماع و رقص (1379)؛ سؤال و جواب و مباحث چندی در آداب تصوف و صوفیان به خصوص رقص و سماع و حلقه ذکر از کتب -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 و صوفیان معروف (13-32)؛ حاشیه علوی از سید علوی بن سید محمد بن سهل که در آن مباحث مختلف تصوف و روش و آداب شاذلیه مورد بحث و انتقاد قرار می گیرد (34-79)؛ فتوی عبدالله صاحب و در آن نهی از رقص و تواجد و تصفین شده است (79-80)؛ خط: نسخ، كا: حمید بن شیخ علی، تا: قرن 13؛ کاغذ: فرنگی، جلد: مقوایی، رویه کاغذ فرنگی رنگی، 80گ، 15 سطر (11</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 اندازه: 16/5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10 - 356].</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تهران؛ مجلس؛ شماره نسخه: 14427/7</w:t>
      </w:r>
    </w:p>
    <w:p>
      <w:pPr>
        <w:pStyle w:val="BookText"/>
      </w:pPr>
      <w:r>
        <w:rPr>
          <w:rFonts w:ascii="IRNazanin" w:hAnsi="IRNazanin" w:eastAsia="IRNazanin" w:cs="IRNazanin"/>
          <w:lang w:bidi="fa-IR"/>
          <w:color w:val="111111"/>
          <w:sz w:val="28"/>
          <w:szCs w:val="28"/>
          <w:rtl/>
        </w:rPr>
        <w:t xml:space="preserve">آغاز: ایا علة الايجاد حار بك الفكر *** وفي فهم معنی ذاتك التبس الأمر؛ انجام: و هذا اعتقادی فيهم قد ذخرته *** من الذر بل من قبل أن يخلق الذر.</w:t>
      </w:r>
    </w:p>
    <w:p>
      <w:pPr>
        <w:pStyle w:val="BookText"/>
      </w:pPr>
      <w:r>
        <w:rPr>
          <w:rFonts w:ascii="IRNazanin" w:hAnsi="IRNazanin" w:eastAsia="IRNazanin" w:cs="IRNazanin"/>
          <w:lang w:bidi="fa-IR"/>
          <w:color w:val="111111"/>
          <w:sz w:val="28"/>
          <w:szCs w:val="28"/>
          <w:rtl/>
        </w:rPr>
        <w:t xml:space="preserve">بخشی از قرابادین شفایی، شرح معنی اسما الله الحسني، في ثواب العاملين بالولاية و عقاب المنکرین لها، بخشی از مصباح الشریعه منسوب به امام صادق عليه السلام، فصل في بيان لوح الحيات و لوح الممات. در این بخش مطالب متفرقه در احادیث، حکایات، دعا، تفسیر و نکات متنوع علمی نقل شده که اهم آن ها عبارت اند از: آداب مسافر، دعای آدم بعد صدور الخطبة منه، طریق ختم سورة الم نشرح، مطلبی درباره ری و اصفهان، ما يفعل عند رأس كل شهر، مطلبی از کشاف زمخشری، جهت دفع مضرت اعادی، تعريف العشق الحقیقی به نقل از شرح منازل عبدالرزاق کاشانی، الباب العاشر في من ذم المحبة لا لعلة، في ذم العشق، مطالبی از کشکول شیخ بهائی، احادیثی از حضرت پیامبر (صلی الله علیه وسلم) و ائمه (علیهم السلام)، مطالبی به نقل از کتاب های زیر: معارج السؤل، مناقب ابی الحسن على بن المعاذلی الشافعی، رباعیات خیام، قصیده شیخ حسین نجفی به عربی در توحید باری و مدح ائمه (علیهم السلام) در سه صفحه؛ خط: نستعلیق، بی کا، تا: قرن 13؛ جلد: تیماج قهوه ای، 148گ (58پ-205)، 15 سطر، اندازه: 11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38 - 564].</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تهران؛ سپهسالار؛ شماره نسخه: 5531</w:t>
      </w:r>
    </w:p>
    <w:p>
      <w:pPr>
        <w:pStyle w:val="BookText"/>
      </w:pPr>
      <w:r>
        <w:rPr>
          <w:rFonts w:ascii="IRNazanin" w:hAnsi="IRNazanin" w:eastAsia="IRNazanin" w:cs="IRNazanin"/>
          <w:lang w:bidi="fa-IR"/>
          <w:color w:val="111111"/>
          <w:sz w:val="28"/>
          <w:szCs w:val="28"/>
          <w:rtl/>
        </w:rPr>
        <w:t xml:space="preserve">نظم و نثر خبر و حديث. گویا یک روضه خوان در قرن سیزدهم آن را نوشته؛ خط: نسخ و نستعلیق، بی کا، تا: قرن 13؛ کاغذ: فرنگی نخودی، جلد: تیماج سرخ، 193گ، 20 سطر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14/5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4 - 84].</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تهران؛ ملی؛ شماره نسخه: 1224/10</w:t>
      </w:r>
    </w:p>
    <w:p>
      <w:pPr>
        <w:pStyle w:val="BookText"/>
      </w:pPr>
      <w:r>
        <w:rPr>
          <w:rFonts w:ascii="IRNazanin" w:hAnsi="IRNazanin" w:eastAsia="IRNazanin" w:cs="IRNazanin"/>
          <w:lang w:bidi="fa-IR"/>
          <w:color w:val="111111"/>
          <w:sz w:val="28"/>
          <w:szCs w:val="28"/>
          <w:rtl/>
        </w:rPr>
        <w:t xml:space="preserve">در این جنگ اشعار و نوشته های عربی از برگزیده آثار بزرگان و نثر نویسان عرب فراهم آمده است و گاه گاه پاره ای از اشعار مشکل در آن نیز تفسير و شرح شده؛ خط: نسخ و نستعلیق، بی کا، تا: قرن 13، جان شیراز و تهران (احتمالا)؛ کاغذ: فرنگی، الوان، جلد: تیماج ماشی، 396 گ، 16 سطر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3 - 266].</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شیراز؛ علامه طباطبائی؛ شماره نسخه: 1631</w:t>
      </w:r>
    </w:p>
    <w:p>
      <w:pPr>
        <w:pStyle w:val="BookText"/>
      </w:pPr>
      <w:r>
        <w:rPr>
          <w:rFonts w:ascii="IRNazanin" w:hAnsi="IRNazanin" w:eastAsia="IRNazanin" w:cs="IRNazanin"/>
          <w:lang w:bidi="fa-IR"/>
          <w:color w:val="111111"/>
          <w:sz w:val="28"/>
          <w:szCs w:val="28"/>
          <w:rtl/>
        </w:rPr>
        <w:t xml:space="preserve">بیشتر، احادیث مربوط به امام حسین (علیه السلام) و واقعه کربلا؛ خط: نسخ، بی کا، تا: قرن 13؛ اندازه: 14</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[نسخه پژوهی: 2 - 141].</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تهران: مفتاح؛ شماره نسخه: 600</w:t>
      </w:r>
    </w:p>
    <w:p>
      <w:pPr>
        <w:pStyle w:val="BookText"/>
      </w:pPr>
      <w:r>
        <w:rPr>
          <w:rFonts w:ascii="IRNazanin" w:hAnsi="IRNazanin" w:eastAsia="IRNazanin" w:cs="IRNazanin"/>
          <w:lang w:bidi="fa-IR"/>
          <w:color w:val="111111"/>
          <w:sz w:val="28"/>
          <w:szCs w:val="28"/>
          <w:rtl/>
        </w:rPr>
        <w:t xml:space="preserve">شعر عربی میرزا محمد سلیم در دو صفحه در ستایش خاندان پیامبر، سپس سوگواری است به نام ناصر الدین شاه برای حسین بن علی (علیه السلام) از حاج اسماعیل مقبل؛ خط: نستعلیق، بی کا، تا: قرن 13؛ 277 ص [نشریه: 7- 130].</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تهران؛ مجلس؛ شماره نسخه: 3/ 900- طباطبائی</w:t>
      </w:r>
    </w:p>
    <w:p>
      <w:pPr>
        <w:pStyle w:val="BookText"/>
      </w:pPr>
      <w:r>
        <w:rPr>
          <w:rFonts w:ascii="IRNazanin" w:hAnsi="IRNazanin" w:eastAsia="IRNazanin" w:cs="IRNazanin"/>
          <w:lang w:bidi="fa-IR"/>
          <w:color w:val="111111"/>
          <w:sz w:val="28"/>
          <w:szCs w:val="28"/>
          <w:rtl/>
        </w:rPr>
        <w:t xml:space="preserve">آغاز: نقلته من الكشكول ثم قابلته على زهر الربيع اعني حكاية العابد مع الكلب ... روی انه كان في جبل لبنان رجل من العباد منزوية عن الناس؛ انجام: و تارة يقبل الكوز المتخذ من رماد الجاريه و ينشد ... روى الهوی شفتی من شفيتها.</w:t>
      </w:r>
    </w:p>
    <w:p>
      <w:pPr>
        <w:pStyle w:val="BookText"/>
      </w:pPr>
      <w:r>
        <w:rPr>
          <w:rFonts w:ascii="IRNazanin" w:hAnsi="IRNazanin" w:eastAsia="IRNazanin" w:cs="IRNazanin"/>
          <w:lang w:bidi="fa-IR"/>
          <w:color w:val="111111"/>
          <w:sz w:val="28"/>
          <w:szCs w:val="28"/>
          <w:rtl/>
        </w:rPr>
        <w:t xml:space="preserve">منقولاتی به نظم و نثر و بیشتر آنها از کشکول شیخ بهائی است. مطالب و حکایاتی که در زهر الربيع و کشکول هر دو آمده، نویسنده در حاشیه به آن اشارت دارد و نیز به اختلافات در برخی از الفاظ و عبارات؛ خط: نستعلیق، بی کا، تا: قرن 13 کاغذ: فرنگی آهار مهره سفید، جلد: تیماج مشکی، 7 ص (66-72)، اندازه: 16</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23 – 197].</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تهران؛ ملی؛ شماره نسخه: 1/ 1330</w:t>
      </w:r>
    </w:p>
    <w:p>
      <w:pPr>
        <w:pStyle w:val="BookText"/>
      </w:pPr>
      <w:r>
        <w:rPr>
          <w:rFonts w:ascii="IRNazanin" w:hAnsi="IRNazanin" w:eastAsia="IRNazanin" w:cs="IRNazanin"/>
          <w:lang w:bidi="fa-IR"/>
          <w:color w:val="111111"/>
          <w:sz w:val="28"/>
          <w:szCs w:val="28"/>
          <w:rtl/>
        </w:rPr>
        <w:t xml:space="preserve">مجموعه ای از نظم و نثر متفرقه که گویندگان و نویسندگان آنها شاعران و کاتبان زیر اند: بديع الزمان همدانی، ابوالفتح سبط ابن التعاویدی، محمد بن جهیر ملقب به فخر الدوله، ابونواس، ابن المعتز، حسین بن مطير الاسدی، سید رضی، مجنون، ابن درید، ديك الجن الحمصی، ابي اسحق ابراهيم المغزی، عایشه، ابوالعباس الظبی، ابواسحق ابراهيم بن السيار النظام، احمد بن ابی نصير المغازی، محمد بن الهاني المغربي، هذلی، ابوحية النميري، ابو اسحق الصابی، مالک اشتر، ابوطالب، ابوبکر شاعر، ایوب من بني العنبر، مهیار دیلمی، خنساء، معاویه بن ابی سفیان، ابوالفتح البستی، ابن الدمينة، ابوالوليد الكتانی، مهلبی، ابواسحاق صابی، ابوالفتح الكشاجم، ابو تمام الطائی، ابوسعید ابوالخير، تقية ابنة غيث ابن علی، مسلم بن عقیل، یزید بن معاویه، ابوالسعادات، متنبی، ابن دقيق العميد، سراح الوراق، شمس الدين بن دانیال، ابن فارض، خديجة الكبرى، المستعين بالله، ابن الحكم الأموي، حارث ابن خالد، ابو عبدالله محمد بن سلطان الغالب بالله، هارون الرشید، ملا كاظم الأزرى البغدادی. نیز شامل: دو حکایت (112-113)؛ اشعار از شاعران بدون ذکر نام (114-116)؛ حکایتی (116)؛ شعرهایی از دعبل خزاعی، سید رضی، سید علی خان (117-122)؛ داستانی به نثر (123-131)؛ اشعاری از منور فقیه، امرؤ القيس، تقي الدين بن هشام، حسام الدين الحاجرى، شيخ سرور، ابن الخلقة، زهير بن ابی سلمی، ابن الجهم، بدر الدين منشی، ابوالعلاء معری، ابو جعفر خلیفه، ابوعبدالله، ابن الاصبع، محمد بن غانم، ابن سینا، احمد بیضاوی، امیر العاصمی، ابراهيم الصولی، ابو عباده، شهاب التلغفری، ابن قفال، شهاب محمود بديع، ابن جبله؛ نظم و نثر عربی (147-145)؛ اشعاری از این یحیی، دمشقی، ابن نباته، این مطير ، احمد بن دراج اندلسی، کمال الدين ابن النبيه، ابن الرومی، ابوالحسن البصري، ابن الخليل، عمر بن الهرندی، ابونصر محمد، -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کمیل، سید اسمعیل، یاقوت، عبد الطاهر، سلیمان بن عبد الملك، ظاهر العتابی، ابو حفص عمر مطواعی، منصور بن کینلغ، ابن مكنة، ابوالفتح بن قادوس، معتمد بن عباد، ابوالفتح ذی الكفائین، ابوالحسن طباطباء العلوي، ابن رشیق، ابن وكيع، سعید بن سناء الملک، زیاد بن الاعجم، ابوذؤيب الهذلی، ابن قلاقسق، على بن بسام، على بن خليل، قاضی تنوخي، وليد محمد بن يحيی بن حزم، ابو کثیر، نمیری، محمد بن الوهيب، محمد بن شمس الخلافة، ابن سكره، عبدالرحمن بن محمد الواسطی، ابوالفتح البكتمری، بستی، ابوالفضل، ابن جابر، ابن اشرف مارودی، ابن عفيف، باخرزی، صنوبری، صلاح الصفدی، ابن النقيب، مسلم بن الولید، ملک اشرف، عبدالله بن القابلة البستی، ابن خلاد، عدی بن الرقاع عاملی، ابن النبيه، ابن الساعاتی، عماد بن دبوقا، نجم الدين البارزی، حسین بن مطير الاسدی، ابوالعلاء معری، سرى الرفاء، شمس التلمسانی، ابوالعصب ملحی، بحتری، دعبل، ابوبکر خوارزمی، بدر بن لؤلؤ ذهبی، ابن جابر اندلسی، ابن جيوش، يعقوب نیشابوری، امیر سلیمانی، ارجانی، ابن حجاج، ابن صانع، ابراهيم الغزي، ابویوسف يعقوب، عباس بن احنف، یحیی بن تقی اندلسی، ابن سیاره، ابن العدوى، ابن جابر اندلسی، قاضی تنوخی، سهل بن مرزبانی ابوالفرج البيغا، ابراهیم بن عباس صولی، ابوالحسن کرخی، قیلونی کاتب، ادریس بن مانی، ابوعثمان خالدي، خلف بن عزیز نحوی، شهاب احمد بن بنت الافر، صمة، ابو جعفر غرناطی، شرف الدين حلاوی، محمد بن هانی، ابن القيروانی، ابواسحق المنقری، ابن خلکان، نصر بن احمد الجزایری، ابن مطروح، شهید حجاج یوسف از ری، عبدان الأصبهانی، شرف الدين عمر بن الفارض، ابن حجة اموی، شیخ جابر، عمارة بن عقیل، مهیار دیلمی، ابو محمد الخطيب سيبويه، سراج الوراق، فرزدق، مسلم بن الوليد، ابوالصلت، افوه الأدوي، امية بن أبي الصلت، جمال الدين الصوفی، ابوالحسن احمد بن المؤمل، مالک بن مرحل اندلسی، احمد الصقلی، ابن عبد ربه، صنوبری، ابو خلف العسكري، ابن هفان، ابن حجاج، ابن جابر اندلسی، ابن الخيمی، وجيه الدولة، قاضی مجد الدين بن عبدالطاهر، ابن حجلة، ابن يغمور، ابوزهير مهلهل بن نثر حمدان، ابو على الهندس المصري مکنی به ابن التلميذ، بدر بن لؤلؤ الذهبی، لیلی بنت طريف الشيبانی، عمر بن ابی ربیعه، مروان، على ابن جبلة، مولوی، جابر الكاظمی، حسان، مروان بن ابی حفصه، تاج الملک بوری بن شادی، بهاز هير مصوری، حسام الدين الحاجری، ابو حامد غزالی، حجظة البرمکی، ابوالقاسم بن حسن کاتبی، قاضی منصور هروی، ابن ابی الاصبع، تقي الدين عمر، اسعد بن ابی ملیح، امية بن ابی صلت، تمیم بن المعز بن المنصور، تميم بن المعز، صرور الشاعر، ابوالقاسم هبة الله المصرى، ياقوت مستعصمی، ابوعبدالرحمن محمد بن عبدالله القرشی الاموی معروف به عتبی، ابوسعید احمد بن سبب الخوارزمی، ابوبکر بن زهر اندلسی، ذوالنون المصري، ابوالقاسم محمد بن هانی، ابوالجوائز الواسطی، مهلبی، حصکفی، یحیی بن نزار منجی، حسن بن وهب؛ داستانی از ابوالفرج اصفهانی (242) اشعاری از ابوعمر قسطی، ابن زيدون المخزومی، نفیس احمد لحمی، جمال الدین ابواسحق ابراهيم بن على بن يوسف الشيرازي فيروز آبادی، عبد الحكم المصري، ابواسحق ابراهيم بن نصر موصلی، ابو الطمحان القینی، احمد قرطبی، ابن بسام، اخطل، ابن رومی، ابو شراعه، عین القضاه، ابن حمامه، محمد بن یزید، مجد المودب، مسعود، ابو محمد خازن، ابوالمحاسن الشعری، رفیع الدین لنبانی، ابوطالب مأمونی، ابو العلاء المعري، عبيد الله بن عبدالله بن طاهر، ابن الدهان، عبدالعلی حویزی، سیف الدوله، ابن العربی، رضی الموسوی، شهاب التلعفری، ابو الحسين الجزار، حسام الدین حاجری، عضد الدوله دیلمی، عقیل بن علفة المری، سید سجاد، فاضل خان، محمد صالح چلبی، یحیی بن اکثم، ذو الرمة، عبد الله بن طاهر، بحتری، علی علیه السلام، خطیب احمد مدنی، محمد حسن حویزی، عتابی، احمد بن منير طرابلسی، شریف رضی، سید رضی، سموئل، قیس عامری، سید علی معصوم، ابوالغنائم بن معلم موسطی، علی بن عطية، سلیمان بن عامر، ابوالعتاهيه، أخطل، هلال بن جعشم جاهلی، محمد بن ابی زرعه، ابودلف عجلی، عبدالله بن طاهر خزاعی، ابوبکر خوارزمی، صاحب بن عباد، يوسف بن حمویه، فرزدق، نصیب، فاضل خان (در مدح نایب السلطنة عباس میرزا)، عبيد الله بن عبدالله بن طاهر، صفي الدين الحلي، علاء الدين بن الأثير، جابر کاظمی، ابن المقرب، ابن الخياط، قاضی ارجانی ليلى الأخيلية، أبو تمام طائی، ابن حجر، ابن الحویزی، ابن الفارض، شافعی، ابن العاص، حمیری، بشار بن برد، ابن صلحه الصقل، احمد بن عثمان اندلسی، تمیم بن المعز العبيدي، ثابت قره؛ بی کا، تا: قرن 13؛ کاغذ: فرنگی، جلد: تیماج قهوه ای، 260 ص (260-1)، 29 سطر (10</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 اندازه: 17/5</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9 - 314].</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یزد؛ سریزدی؛ شماره نسخه: 220</w:t>
      </w:r>
    </w:p>
    <w:p>
      <w:pPr>
        <w:pStyle w:val="BookText"/>
      </w:pPr>
      <w:r>
        <w:rPr>
          <w:rFonts w:ascii="IRNazanin" w:hAnsi="IRNazanin" w:eastAsia="IRNazanin" w:cs="IRNazanin"/>
          <w:lang w:bidi="fa-IR"/>
          <w:color w:val="111111"/>
          <w:sz w:val="28"/>
          <w:szCs w:val="28"/>
          <w:rtl/>
        </w:rPr>
        <w:t xml:space="preserve">شامل: فوائدی فقهی؛ قصیده ای در کیمیا از سید ابراهیم حسینی مشهور به مشعشع و قصیده ای دیگر از همو در مبدأ مكتوم؛ قصایدی از محمد بن امیل و طغرائی در کیمیا؛ یادداشت هایی از کتاب السبعين معروف به كتاب اللاهوت جابر بن حیان؛ یادداشت های فقهی به نقل از خط ناصر بویهی؛ فوائد فقهی به نقل از محمد المطهر، ذکری، قواعد الشهید و سید حسن بن جعفر؛ رساله عدالت شهید ثانی (18پ-19پ)؛ رساله ای در نیت از همو (19پ-20ر)؛ اشعار سبع علویات ابن ابی الحدید، زیارت پیامبر اکرم صل الله عليه و آله و برخی از ائمه علیهم السلام؛ مقداری از کتاب لباب التفاسير تاج القراء از آغاز سوره فاتحه تا آیه 38 سوره بقره؛ رساله لغز الزبدة شيخ بهائی (166ر-180پ)؛ خط: نسخ و نستعلیق، بی کا، تا: قرن 11 و 13؛ مصحح، محشی؛ جلد: مقوایی عطف تیماج مشکی، 180 گ، مختلف السطر، اندازه: 13</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1- 177].</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اصفهان؛ مدرسه صدر بازار؛ شماره نسخه: 803</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شامل: کتاب الاستخارات از بحارالانوار (اپ-143ر)، تحقیق احكام النفساء و ایام نفاسها از بحار الانوار (143ر-152ر)، ترجمه رساله شک و سهو فیض کاشانی به فارسی از فرزندش علم الهدی (152پ -153 پ)؛ خط: نسخ، بی کا، تا: قرن 12 یا 13؛ 154گ، مختلف السطر، اندازه: 16</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3 - 600].</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تهران؛ ملی؛ شماره نسخه: 1311</w:t>
      </w:r>
    </w:p>
    <w:p>
      <w:pPr>
        <w:pStyle w:val="BookText"/>
      </w:pPr>
      <w:r>
        <w:rPr>
          <w:rFonts w:ascii="IRNazanin" w:hAnsi="IRNazanin" w:eastAsia="IRNazanin" w:cs="IRNazanin"/>
          <w:lang w:bidi="fa-IR"/>
          <w:color w:val="111111"/>
          <w:sz w:val="28"/>
          <w:szCs w:val="28"/>
          <w:rtl/>
        </w:rPr>
        <w:t xml:space="preserve">آغاز: بسمله، أن جئت سلعة فسل عن حيرة العلم؛ انجام: من مقامی و نحولی *** اشفني اذا انت دائی.</w:t>
      </w:r>
    </w:p>
    <w:p>
      <w:pPr>
        <w:pStyle w:val="BookText"/>
      </w:pPr>
      <w:r>
        <w:rPr>
          <w:rFonts w:ascii="IRNazanin" w:hAnsi="IRNazanin" w:eastAsia="IRNazanin" w:cs="IRNazanin"/>
          <w:lang w:bidi="fa-IR"/>
          <w:color w:val="111111"/>
          <w:sz w:val="28"/>
          <w:szCs w:val="28"/>
          <w:rtl/>
        </w:rPr>
        <w:t xml:space="preserve">شامل: شعر با قافیه میم از صفي الدين حلى؛ شعر با قافیه همزه از صفي الدين حلی، با قوافی باء و ياء ايضا از صفي الدين حلی، اشعار با قوافی مختلف تا صفحه 83 از شاعران مختلف، از 83 تا پایان نسخه نظم و نثر در مباحث مختلف ادبی و تاریخی و لغوی؛ خط: نسخ، بی کا، تا: محتملا قرن 13، کاغذ: فرنگی، جلد: تیماج مشکی، 111گ، 21سطر (10</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اندازه:17</w:t>
      </w:r>
      <w:r>
        <w:rPr>
          <w:rFonts w:ascii="Times New Roman" w:hAnsi="Times New Roman" w:eastAsia="Times New Roman" w:cs="Times New Roman"/>
          <w:lang w:val="en-US" w:bidi="en-US"/>
          <w:color w:val="111111"/>
          <w:sz w:val="28"/>
          <w:szCs w:val="28"/>
          <w:rtl/>
        </w:rPr>
        <w:t xml:space="preserve">×28/5 </w:t>
      </w:r>
      <w:r>
        <w:rPr>
          <w:rFonts w:ascii="IRNazanin" w:hAnsi="IRNazanin" w:eastAsia="IRNazanin" w:cs="IRNazanin"/>
          <w:lang w:bidi="fa-IR"/>
          <w:color w:val="111111"/>
          <w:sz w:val="28"/>
          <w:szCs w:val="28"/>
          <w:rtl/>
        </w:rPr>
        <w:t xml:space="preserve">سم [ف: 9- 298].</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قم؛ مرعشی؛ شماره نسخه: 11393</w:t>
      </w:r>
    </w:p>
    <w:p>
      <w:pPr>
        <w:pStyle w:val="BookText"/>
      </w:pPr>
      <w:r>
        <w:rPr>
          <w:rFonts w:ascii="IRNazanin" w:hAnsi="IRNazanin" w:eastAsia="IRNazanin" w:cs="IRNazanin"/>
          <w:lang w:bidi="fa-IR"/>
          <w:color w:val="111111"/>
          <w:sz w:val="28"/>
          <w:szCs w:val="28"/>
          <w:rtl/>
        </w:rPr>
        <w:t xml:space="preserve">آغاز: من شرح نهج البلاغه لابن ابی الحدید، روی الحسن البصري قال حدثنا عیسی بن راشد عن ابی بصیر؛ انجام: فيقول: كان فاسقا ظالما و كذلك في جميع الامور المختلف فيها.</w:t>
      </w:r>
    </w:p>
    <w:p>
      <w:pPr>
        <w:pStyle w:val="BookText"/>
      </w:pPr>
      <w:r>
        <w:rPr>
          <w:rFonts w:ascii="IRNazanin" w:hAnsi="IRNazanin" w:eastAsia="IRNazanin" w:cs="IRNazanin"/>
          <w:lang w:bidi="fa-IR"/>
          <w:color w:val="111111"/>
          <w:sz w:val="28"/>
          <w:szCs w:val="28"/>
          <w:rtl/>
        </w:rPr>
        <w:t xml:space="preserve">در این کتاب مطالبی از شرح نهج البلاغه ابن ابی الحدید، مروج الذهب، معجم البدان، کافی، کتاب من لا يحضره الفقيه و کتاب های دیگر آمده است؛ خط: نسخ و نستعلیق شکسته، بی کا، تا: قرن 13؛ مصحح، محشی؛ خطوط این افراد به چشم می خورد جلال الدين بن مويد الدوله» به سال 1288 ق و مهر متخلص به بیمار» به سال 1239 ق؛ کاغذ: فرنگی، جلد: تیماج زیتونی، 160گ، 17 سطر، اندازه: 20</w:t>
      </w:r>
      <w:r>
        <w:rPr>
          <w:rFonts w:ascii="Times New Roman" w:hAnsi="Times New Roman" w:eastAsia="Times New Roman" w:cs="Times New Roman"/>
          <w:lang w:val="en-US" w:bidi="en-US"/>
          <w:color w:val="111111"/>
          <w:sz w:val="28"/>
          <w:szCs w:val="28"/>
          <w:rtl/>
        </w:rPr>
        <w:t xml:space="preserve">x11</w:t>
      </w:r>
      <w:r>
        <w:rPr>
          <w:rFonts w:ascii="IRNazanin" w:hAnsi="IRNazanin" w:eastAsia="IRNazanin" w:cs="IRNazanin"/>
          <w:lang w:bidi="fa-IR"/>
          <w:color w:val="111111"/>
          <w:sz w:val="28"/>
          <w:szCs w:val="28"/>
          <w:rtl/>
        </w:rPr>
        <w:t xml:space="preserve">سم [ف: 28 - 657].</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تهران؛ سپهسالار؛ شماره نسخه: 7095</w:t>
      </w:r>
    </w:p>
    <w:p>
      <w:pPr>
        <w:pStyle w:val="BookText"/>
      </w:pPr>
      <w:r>
        <w:rPr>
          <w:rFonts w:ascii="IRNazanin" w:hAnsi="IRNazanin" w:eastAsia="IRNazanin" w:cs="IRNazanin"/>
          <w:lang w:bidi="fa-IR"/>
          <w:color w:val="111111"/>
          <w:sz w:val="28"/>
          <w:szCs w:val="28"/>
          <w:rtl/>
        </w:rPr>
        <w:t xml:space="preserve">شامل: 1. شعر عربی: من لی ببشر ای بشرى البشر في الحشم *** من لي بذکر ای ذکرى الحزم في الهمم؛ 2. در مدح امام رضا: یاسائرة زائرة طوس *** یا شائقا فيض قرب قدوس؛ سپس یک قصیده سینی با ترجمه فارسی و پس از آن یک قصیده زایی: ای به سوی طوس در راز و نیاز *** شائق فیض خدای دلنواز؛ 3. رجز مخیر الاخیار از حاج سید تقی قزوینی در مدح امامان: الحمد لله ولا سواه *** فلا آله مطلقا الاه، ترجمه فارسی به مثنوی: خدا راست کیش و جز او نیست کس *** که معبود مطلق خدای است و بس؛ 4. قصیده فارسی رایی: صبوح صبح بصهبای صافی ام دربر *** ز شوق توست که پر هر دمم دهد ساغر؛ 5. قصيده نوني السلام ای سایه خورشید رب العالمين؛ 6. قصيده سینی فارسی؛ 7. قصیده هایی؛ 8 قصيده تایی؛ 9. قصيده ملمع حکیم سنایی؛ 10. قصيده مرثیه و ترجیع بند؛ 11. شعرهای محتشم تا آخر جنگی؛ خط: نسخ، بی کا، تا: قرن 13؛ کاغذ: فرنگی، جلد: تیماج حنایی، 100گ، 14 سطر (11/5</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×35 </w:t>
      </w:r>
      <w:r>
        <w:rPr>
          <w:rFonts w:ascii="IRNazanin" w:hAnsi="IRNazanin" w:eastAsia="IRNazanin" w:cs="IRNazanin"/>
          <w:lang w:bidi="fa-IR"/>
          <w:color w:val="111111"/>
          <w:sz w:val="28"/>
          <w:szCs w:val="28"/>
          <w:rtl/>
        </w:rPr>
        <w:t xml:space="preserve">سم [ف: 4- 89].</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مشهد، گوهرشاد؛ شماره نسخه: 1170</w:t>
      </w:r>
    </w:p>
    <w:p>
      <w:pPr>
        <w:pStyle w:val="BookText"/>
      </w:pPr>
      <w:r>
        <w:rPr>
          <w:rFonts w:ascii="IRNazanin" w:hAnsi="IRNazanin" w:eastAsia="IRNazanin" w:cs="IRNazanin"/>
          <w:lang w:bidi="fa-IR"/>
          <w:color w:val="111111"/>
          <w:sz w:val="28"/>
          <w:szCs w:val="28"/>
          <w:rtl/>
        </w:rPr>
        <w:t xml:space="preserve">منتخباتی است از اشعار: شریف رضی، سراج الدين وراق، محمد بن علی معروف به واسطی، ابن العلم، سید علی صدر الدین مدنی، عبد حسین بن محمد بلاوی بحرانی، بهاء الدين مصری، شیخ بدرالدین ابوالمحاسن يوسف لؤلؤ بن عبدالله دمشقی، مجنون عامری، ابن خیمی، عز موصلی سید شهاب الدين حویزی، شیخ فتح الله ابن نحاس چلبی در مدینه، شیخ صفی حلی، ابی تمام، شیخ عبد على بن رحمة حویزی، سید عبدالرؤف، سید حسین شولستانی نجفی، محمد بن حایر اندلسی، سید حاتم، شهاب الدين احمد بن محمد اندلسی یمنی، شیخ صفی الدین حلی، سید احمد بن مسعود، سلطان مکه، ابو اسحق شیرازی، جعفر قاری، صالح الدین اربلی، وزیر مهلبی، ابو اسحق قاضی سلامیه، ابن معتز؛ شرح احوال میرزا ابوالقاسم قائم مقام در دو صفحه؛ مقالی در گریه کنندگان بر سید الشهداء در سه صفحه اختیار ساعات استخاره بندی منقول از گلستان سعدی؛ خط: نسخ و نستعلیق، بی کا، تا: قرن 13؛ یادداشتی به خط عبدالحسين بن حاج محمد على كظماوی در رمضان 1214 ق؛ جلد: تیماج قهوه ای، مختلف السطر، اندازه: 11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3 - 1625].</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قم؛ مرعشی؛ شماره نسخه: 13871/2</w:t>
      </w:r>
    </w:p>
    <w:p>
      <w:pPr>
        <w:pStyle w:val="BookText"/>
      </w:pPr>
      <w:r>
        <w:rPr>
          <w:rFonts w:ascii="IRNazanin" w:hAnsi="IRNazanin" w:eastAsia="IRNazanin" w:cs="IRNazanin"/>
          <w:lang w:bidi="fa-IR"/>
          <w:color w:val="111111"/>
          <w:sz w:val="28"/>
          <w:szCs w:val="28"/>
          <w:rtl/>
        </w:rPr>
        <w:t xml:space="preserve">آغاز: ... الغيث في الجمرة و جعلت اکثر مدائحي لامیرالمونین عليه السلام ... و صنفوا كتبا على آیات و اخبار من الكتاب و السنة ... منهاج الكرامة للفاضل البارع العلامة و حديقة الامة الارشاد العامة للفقير الراجي للشفاعة التامة في يوم الطامة و قد بسطت فيها الأحاديث الدالة على امامة الأئمة الاثنا عشر ... اما المدح فلمولف في مدح على عليه السلام: قم ساقی احرق سور الكتاب *** و الراسي اهرق سور الشراب؛ انجام: و كان يقلبه سبعون من رجل *** صعب فيا للذي تقلع به الالم / الله يغفر قوما زل ارجلهم *** في امره اذا بهذا يزلق الجرم.</w:t>
      </w:r>
    </w:p>
    <w:p>
      <w:pPr>
        <w:pStyle w:val="BookText"/>
      </w:pPr>
      <w:r>
        <w:rPr>
          <w:rFonts w:ascii="IRNazanin" w:hAnsi="IRNazanin" w:eastAsia="IRNazanin" w:cs="IRNazanin"/>
          <w:lang w:bidi="fa-IR"/>
          <w:color w:val="111111"/>
          <w:sz w:val="28"/>
          <w:szCs w:val="28"/>
          <w:rtl/>
        </w:rPr>
        <w:t xml:space="preserve">مجموعه گوناگونی از اشعار یکی از ادیبان و شاعران ناشناخته نیمه دوم قرن 13 هجری است که اشعاری بسیار ارزنده در قالب های گوناگون عروضی سروده و در این اثر که آن را دیوان ... نامیده آورده است. شاعر از مریدان و شاگردان میرزا علی اکبر بن بابا تبریزی (در گذشته بعد از سال 1259 ق) صاحب ریاض المصائب في رزايا آل ابی طالب (43ر -109پ) بوده و در اثر خود قصاید بسیاری همراه برخی شروح آنها از خودش سروده است از آنجا که اشعار خود شاعر در این دیوان ممزوج با قصائد دیگران آمده لذا به طور صریح نمی توان این اثر را مجموعه یا جنگ به شمار آورد برخی قصاید معروف را که در این مجموعه آمده تنها در این کتاب شناسی اشاره خواهیم نمود بیشتر اشعار شاعر ظاهرا در مقابل ابيات حریری سروده شده که البته نیاز به تحقیق دارد از آن جهت که مرید شاعر که از وی با عنوان «شیخنا الكامل و العالم العامل سمي على اكبر الشهيد ...» یاد می نماید به نظر می رسد شاعر یا مقیم تبریز بوده و یا مشهد (میرزا علی اکبر بن بابا تبریزی استاد شاعر مدتی نیز مقیم مشهد بوده است) مولف و شاعر در مقدمه این دیوان از اثری به نام حديقة الامة لارشاد -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العامة یاد کرده که از تالیفات شاعر است متاسفانه هیچ منبعی در این مورد ما را رهنمون نگردید. فهرست مطالب قصايد ابیات و ... این مجموعه نفیس که همگی آن به خط شاعر این قصاید و ابیات می باشد چنین است نخست به برخی سر عنوانها و مطلع ابیات و اشعار خود شاعر اشاره می کنیم که مشتمل و بالغ بر 25 قصیده است: برگ 34ر: «قم ساقی احرق سور الكتاب *** و لراسی اهرق سور الشراب»؛ برگ 34ر: «اساقی ادر اعطني خندريسا *** انلنی بصرف لصرف الصروف»؛ برگ 35ر: «و لو آجال خاله في الناس من بخاله *** يسقى هو و خاله خال الغزا في الخدمة»؛ برگ 36ر: « یا کائنا تحت لوائه غدا كل نبي و الذي استشهدا»؛ برگ 37ر: صلى على من بين صاحبي الفخر *** كالشمس في الضحو و هم مثل القمر»؛ برگ 38ر: «یا قوم قوموا عند المغنی *** لو حين عن نخلا يحنی»؛ مولف و شاعر در برگ 43پ چنین آورده: و لنختم مدائح الأئمة و فيها تبائع بعض الأمة بما قلته من الأبيات في نظم الرباعيات؛ برگ 5هر: «يا صاح صاحب صحبة كرامة *** خالول کترب تبرا قداما»؛ برگ 58ر: «اقم المرمل اذا سقط *** و من المغانم ما لقط»؛ برگ 58ر: «اعتبر یا صاح و انظر من يدع *** ما من الدنيا و للدنيا جمع»؛ برگ 59پ: «ربنا سلم على زين الثرى خير الورى *** سيد للكل حتى من حب الثرى»، و اخير المرتضی بالوصف و الاسم على *** من له رب العلى للمومنین امرا»؛ برگ 60 الف: «يا صاح كم رايت من مر منه الابطال *** اذا اذ اتی بحججة ما قابلوا بالابطال»؛ برگ 60پ: «یا ایها المغرور مه *** هذا التعامي و العمه»؛ برگ 70ر: «اعين اهرقى للذى و اروا من الوری *** بقض و قبر قعره للكرى اری»؛ برگ 70پ: «عوا عندی یا قوم حديث جديد *** للواعي يجدی عبرة كالر دید»؛ برگ 129ر: در مدح مولی الموحدین و امام الثقلين : «ما بال عینک منها الدمع منسجم *** هام كينبوعة فيها دم سجم»؛ اما فهرست قصاید و ... دیگران که شاعر در دیوان خود گنجانده چنین است که البته برخی از این آثار به صورت جداگانه نیز فهرست و معرفی گردیده اند:برگ 38پ: عباراتی تفسیر گونه در باره آیه شریفه «انما ولیکم الله و ...» مطالبی منقول از آیات الاحکام مقدس اردبیلی در باره ولایت حضرت امیر المومنین علیه السلام؛ برگ 39ر: قصيده ميمية فرزدق در مدح حضرت زین العابدین علیه السلام؛ برگ 41ر: قصیده یائیه حسان بن ثابت درباره يوم غدیر خم؛ برگی 41ر: قصيده دالیه مهر علی خویی فدوی در فضائل حضرت امیرالمونین علیه السلام؛ برگ 42پ: قصیده دالیه میرزا علی اکبر بن بابا تبریزی در مدح حضرت ولی عصر عليه السلام؛ برگ 48پ: قصیده عينيه صاحب مقامات حریری؛ برگ 49پ: قصيده ضادیه از همو همراه با چند قصیده دیگر برگ 50ر: قصيده مناجاتيه كافيه از مجذوب تبریزی (مقدمه دیوان مجذوب)؛ «الهی عبد العاصى اتا کا مقرا بالذنوب قد دعا کا»؛ برگ 50پ - 45پ: مناجات ها، قصاید و ابیاتی که در دیوان منسوب به حضرت امیر المومنین علیه السلام آمده است: «لك الحمد يا ذا الجود و المجد و العلى *** تبار کت تعطی من تشا و تمنع»؛ برگ 61ر: قصیده نونيه منسوب به ابو الفتح على بستی؛ برگ 63ر: قصیده میمیه و ... از صاحب مقامات حریری؛ برگی 74ر: قصائد سبع علویات از ابن ابی الحدید معتزلی (قصیده نخست) بائیه؛ برگ 76ر: شرح قصائد سبع الويات از شاعر و مولف ناشناس این مجموعه؛ برگ 79ر: قصیده لامیه از امرئ القيس (یکی از معلقه های هفت گانه)؛ برگ 81ر: شرح قصیده لامیه امرى القيس از شاعر و مولف ناشناس این مجموعه؛ برگی 89ر: قصائد سبع علویات از ابن ابی الحدید معتزلی(قصيده ثانی رائیه)؛ برگ 90پ: شرح قصيده رائيه ابن ابی الحدید از شاعر و مولف ناشناس این مجموعه نفیس؛ برگ 92ر: قصیده دالیه از طرفة بن عبد البكرى (قصیده دوم معلقات سبع)؛ برگ 94پ: شرح قصیده داله بكرى از شاعر و مولف این مجموعه؛ برگ 105پ: قصیده کافیه (قصيده ثالثه از قصائد سبع علویات ابن ابی الحدید)؛ برگی 106ر: شرح قصيده كافيه ابن ابی الحدید معتزلی از شاعر و مولف این مجموعه؛ برگ 107پ: بخشی از قصیده میمه زهیر بن سلمی (قصيده ثالثه معلقات سبع) که بعد از چند بیت بقیه افتاده است؛ برگ 108پ: قصیده میمه از ملا محمد على خوئی؛ برگ 109 پ: قصیده میمه از میرزا علی اکبر بن بابا تبریزی صاحب ریاض المصاحب في رزايا آل ابی طالب؛ برگ 110پ: بخشی از قصیده رائیه دعبل خزاعی در مدح علی بن موسی الرضا عليه السلام؛ برگ 11ر: قصیده میمیه به نقل از کتاب محمد بن حبيب الظبي؛ خط: نسخ، كا: مؤلف، تا: قرن 13؛ افتادگی: آغاز؛ مصحح، محشی؛ کاغذ: فرنگی، جلد: تیماج قهوه ای، 97 گ (33ر - 129پ)، 15 سطر (6/5</w:t>
      </w:r>
      <w:r>
        <w:rPr>
          <w:rFonts w:ascii="Times New Roman" w:hAnsi="Times New Roman" w:eastAsia="Times New Roman" w:cs="Times New Roman"/>
          <w:lang w:val="en-US" w:bidi="en-US"/>
          <w:color w:val="111111"/>
          <w:sz w:val="28"/>
          <w:szCs w:val="28"/>
          <w:rtl/>
        </w:rPr>
        <w:t xml:space="preserve">×10/5)</w:t>
      </w:r>
      <w:r>
        <w:rPr>
          <w:rFonts w:ascii="IRNazanin" w:hAnsi="IRNazanin" w:eastAsia="IRNazanin" w:cs="IRNazanin"/>
          <w:lang w:bidi="fa-IR"/>
          <w:color w:val="111111"/>
          <w:sz w:val="28"/>
          <w:szCs w:val="28"/>
          <w:rtl/>
        </w:rPr>
        <w:t xml:space="preserve">، اندازه:15</w:t>
      </w:r>
      <w:r>
        <w:rPr>
          <w:rFonts w:ascii="Times New Roman" w:hAnsi="Times New Roman" w:eastAsia="Times New Roman" w:cs="Times New Roman"/>
          <w:lang w:val="en-US" w:bidi="en-US"/>
          <w:color w:val="111111"/>
          <w:sz w:val="28"/>
          <w:szCs w:val="28"/>
          <w:rtl/>
        </w:rPr>
        <w:t xml:space="preserve">x11 </w:t>
      </w:r>
      <w:r>
        <w:rPr>
          <w:rFonts w:ascii="IRNazanin" w:hAnsi="IRNazanin" w:eastAsia="IRNazanin" w:cs="IRNazanin"/>
          <w:lang w:bidi="fa-IR"/>
          <w:color w:val="111111"/>
          <w:sz w:val="28"/>
          <w:szCs w:val="28"/>
          <w:rtl/>
        </w:rPr>
        <w:t xml:space="preserve">سم [ف: 35 - 235].</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مشهد؛ رضوی؛ شماره نسخه: 24261</w:t>
      </w:r>
    </w:p>
    <w:p>
      <w:pPr>
        <w:pStyle w:val="BookText"/>
      </w:pPr>
      <w:r>
        <w:rPr>
          <w:rFonts w:ascii="IRNazanin" w:hAnsi="IRNazanin" w:eastAsia="IRNazanin" w:cs="IRNazanin"/>
          <w:lang w:bidi="fa-IR"/>
          <w:color w:val="111111"/>
          <w:sz w:val="28"/>
          <w:szCs w:val="28"/>
          <w:rtl/>
        </w:rPr>
        <w:t xml:space="preserve">آغاز: بسمله و به نستعين، الا هو يا هو يا من هو لا يعلم، انجام: و يستتر بالنهار و بالعیشی و الابكاز ... .</w:t>
      </w:r>
    </w:p>
    <w:p>
      <w:pPr>
        <w:pStyle w:val="BookText"/>
      </w:pPr>
      <w:r>
        <w:rPr>
          <w:rFonts w:ascii="IRNazanin" w:hAnsi="IRNazanin" w:eastAsia="IRNazanin" w:cs="IRNazanin"/>
          <w:lang w:bidi="fa-IR"/>
          <w:color w:val="111111"/>
          <w:sz w:val="28"/>
          <w:szCs w:val="28"/>
          <w:rtl/>
        </w:rPr>
        <w:t xml:space="preserve">خط: نسخ، بی کا، تا: قرن 13؛ افتادگی: انجام؛ 3 برگ در صدر نسخه، طلسمات به زبان فارسی با خط مغایر، کاغذ: نخودی، جلد: تیماج ضربی [رایانه].</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خوی؛ نمازی؛ شماره نسخه: 783/2</w:t>
      </w:r>
    </w:p>
    <w:p>
      <w:pPr>
        <w:pStyle w:val="BookText"/>
      </w:pPr>
      <w:r>
        <w:rPr>
          <w:rFonts w:ascii="IRNazanin" w:hAnsi="IRNazanin" w:eastAsia="IRNazanin" w:cs="IRNazanin"/>
          <w:lang w:bidi="fa-IR"/>
          <w:color w:val="111111"/>
          <w:sz w:val="28"/>
          <w:szCs w:val="28"/>
          <w:rtl/>
        </w:rPr>
        <w:t xml:space="preserve">مطالب مختلف فقهی، اصولی، لغوی و روایی را با استفاده از گفتار اساتید و بعضی از کتب قدما و نیز مطالبی از جامع کتاب جمع آوری شده با این عناوین مطالبی درباره حقیقت و مجاز، رسالة وجيزة في العبادة الواجبة و المبطلات از ملا محمد باقر مجلسی، فائده ای در فرق بین حدیث قدسی و قرآن، عقد و عهد، عام مطلق، مطلق و نكره به نقل از عمیدی، معانی کلماتی به نقل از مجمع البحرین، فرق بین حقیقت و مجاز و نقل اقوال علماء، معنای قصر و انواع آن، استعاره در حقیقت، معانی صيغه امر و تھی، مقدمه الواجب، مطالبی بنقل از فیض کاشانی و محقق کرکی و شیخ بهایی و ملا محمد باقر بهبهانی، نوشته شده به سال 1214، رساله ای در اجماع، کتابت چهارشنبه 11 جمادی الاول -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1215 در کربلا، الرسالة الباقرية، رساله ای در اصل اطهارة از آقاباقر، رساله ای در صحت معاملات و مطالبی به نقل از دروس شهید اول و جز آن؛ کا: محمد تقی بن حسین افشاری ساکن طسوج، تا: با تاریخ 1213ق؛ 127 ص (141-267)، اندازه: 12</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- 420].</w:t>
      </w:r>
    </w:p>
    <w:p>
      <w:pPr>
        <w:pStyle w:val="BookText"/>
      </w:pPr>
      <w:r>
        <w:rPr>
          <w:rFonts w:ascii="IRNazanin" w:hAnsi="IRNazanin" w:eastAsia="IRNazanin" w:cs="IRNazanin"/>
          <w:lang w:bidi="fa-IR"/>
          <w:color w:val="111111"/>
          <w:sz w:val="28"/>
          <w:szCs w:val="28"/>
          <w:rtl/>
        </w:rPr>
        <w:t xml:space="preserve">قم، مرکز احیاء؛ شماره نسخه: 945/2</w:t>
      </w:r>
    </w:p>
    <w:p>
      <w:pPr>
        <w:pStyle w:val="BookText"/>
      </w:pPr>
      <w:r>
        <w:rPr>
          <w:rFonts w:ascii="IRNazanin" w:hAnsi="IRNazanin" w:eastAsia="IRNazanin" w:cs="IRNazanin"/>
          <w:lang w:bidi="fa-IR"/>
          <w:color w:val="111111"/>
          <w:sz w:val="28"/>
          <w:szCs w:val="28"/>
          <w:rtl/>
        </w:rPr>
        <w:t xml:space="preserve">نسخه اصل: همان نسخه بالا [عکسی ف: 3 - 163].</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تهران؛ انجمن آثار و مفاخر فرهنگی؛ شماره نسخه: 35/2</w:t>
      </w:r>
    </w:p>
    <w:p>
      <w:pPr>
        <w:pStyle w:val="BookText"/>
      </w:pPr>
      <w:r>
        <w:rPr>
          <w:rFonts w:ascii="IRNazanin" w:hAnsi="IRNazanin" w:eastAsia="IRNazanin" w:cs="IRNazanin"/>
          <w:lang w:bidi="fa-IR"/>
          <w:color w:val="111111"/>
          <w:sz w:val="28"/>
          <w:szCs w:val="28"/>
          <w:rtl/>
        </w:rPr>
        <w:t xml:space="preserve">شامل: مطالبی در شرح فعولن و مفاعیلن و فاعلاتن و فاعلن و مستفعلن و مفاعلين و متفاعلين و مفعولات از جهت عروضی (45-43)؛ قولی درباره «دور» در منطق (45-46)؛ مباحثی درباره «وضع» کلمه و اصول الفاظ (46-49)؛ اشعاری از ابن سینا به مطلع زیر در بهداشت: توق ان استطعت ادخال مطعم *** على مطعم من قبل فعل الهواضم (49-50)؛ خط: نسخ بدخط، كا: عبدالله بیتوشی، تا: 1221ق؛ کاغذ: فرنگی، جلد: تیماج تریاکی، 22 سطر (11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16/5</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سم [ف: - 207].</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قم؛ طبسی؛ شماره نسخه: 635</w:t>
      </w:r>
    </w:p>
    <w:p>
      <w:pPr>
        <w:pStyle w:val="BookText"/>
      </w:pPr>
      <w:r>
        <w:rPr>
          <w:rFonts w:ascii="IRNazanin" w:hAnsi="IRNazanin" w:eastAsia="IRNazanin" w:cs="IRNazanin"/>
          <w:lang w:bidi="fa-IR"/>
          <w:color w:val="111111"/>
          <w:sz w:val="28"/>
          <w:szCs w:val="28"/>
          <w:rtl/>
        </w:rPr>
        <w:t xml:space="preserve">آغاز: بسمله حمدله و صلى الله على خير خلقه محمد و آله الطاهرين ... قال العلامة الحلى رضوان الله عليه في كتاب منهاج الكرامة وكان قد حج هشام ... وقال: هذا الذي تعرف البطحا وطائة؛ انجام: 72 روى الخارزمی و البغوي عن ابن عمر عن النبي صلی الله عليه و آله یا على انا نذیر امتی وانت هادیها ... والحسن بن علی بادیها و معطيها و القائم الخلف ساقيها وناشدها وشاهدها أن في ذلك لآيات للمتوسمين.</w:t>
      </w:r>
    </w:p>
    <w:p>
      <w:pPr>
        <w:pStyle w:val="BookText"/>
      </w:pPr>
      <w:r>
        <w:rPr>
          <w:rFonts w:ascii="IRNazanin" w:hAnsi="IRNazanin" w:eastAsia="IRNazanin" w:cs="IRNazanin"/>
          <w:lang w:bidi="fa-IR"/>
          <w:color w:val="111111"/>
          <w:sz w:val="28"/>
          <w:szCs w:val="28"/>
          <w:rtl/>
        </w:rPr>
        <w:t xml:space="preserve">جنگی است به نظم و نثر عربی شامل: قصیده فرزدق در مدح امام سجاد (علیه السلام) به نقل از منهاج الكرامة علامه حلی، فوایدی به نقل از کتاب مذکور، حدیثی به نقل از امالی و ادعیه ای با مطلع: یا من عفى عني و عن ما خلوت به من السيئات ...، کلمات قصار امیر المؤمنین (علیه السلام)، 72 حدیث در فضائل و مناقب اهل بیت (علیهم السلام) به نقل از کتب مختلف همچون کشف الغمة و مناقب خوارزمی و فردوس الاخبار دیلمی و غیر آن؛ خط: نسخ، كا: مرتضی حسینی، تا: 1229ق، جان کربلا؛ وقف اولاد محمد کاظم هزار جریبی است؛ جلد: تیماج مشکی، 36گ، 16 سطر، اندازه: 11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مخ: 1 – 162].</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تهران؛ ملی؛ شماره نسخه: 1903/2</w:t>
      </w:r>
    </w:p>
    <w:p>
      <w:pPr>
        <w:pStyle w:val="BookText"/>
      </w:pPr>
      <w:r>
        <w:rPr>
          <w:rFonts w:ascii="IRNazanin" w:hAnsi="IRNazanin" w:eastAsia="IRNazanin" w:cs="IRNazanin"/>
          <w:lang w:bidi="fa-IR"/>
          <w:color w:val="111111"/>
          <w:sz w:val="28"/>
          <w:szCs w:val="28"/>
          <w:rtl/>
        </w:rPr>
        <w:t xml:space="preserve">رسائل و مطالب راجع به کیمیا، شامل: رساله ابو علی سینا که برای ابوالحسن سهل بن محمد بن سهيل نگاشته و در آن از حكمه مستوره که کیمیاست سخن گفته و چنان که در مقدمه آن آمده شیخ می گوید «بین من و او در این باب معارضت افتاد و او از من خواست آن را در جزئی علیحده آورم تا تذکری از من برای او باشد من در نه فصل این رساله را پرداختم» (290-295)؛ مطالبی از کتاب ذهب جزئی از کتاب اجساد جابر بن حیان که شرح آن مسمی به برهان و از آن جلد کی است (295پ)؛ ابتداء از کتاب سر الاسرار محمد بن زکریا رازی مطالبی در معرفه عقاقير و بعد از همان کتاب مطالبی درباره طين الحكمة و سپس درباره ذهب آمده است (296-297)؛ تصعيد الروؤس و تكليس نحاس به وسیله زرنیخ (298)؛ قول شیخ عبدالمجيد بن يونس مصری در کتابش مرسوم به سرالله المصون في علم الكنون در صفة تدبیر در حجر کریم مطالبی مفصل آمده است (299)؛ مطالبی در تدبير حجر کریم از جنات الخلد جابر بن حیان (300-302)؛ بی کا، تا: 1230ق؛ کاغذ: فرنگی، جلد: تیماج مشکی، 12 ص (290 - 302)، 20 سطر (9</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10 - 561].</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تهران؛ ملی؛ شماره نسخه: 1429/1</w:t>
      </w:r>
    </w:p>
    <w:p>
      <w:pPr>
        <w:pStyle w:val="BookText"/>
      </w:pPr>
      <w:r>
        <w:rPr>
          <w:rFonts w:ascii="IRNazanin" w:hAnsi="IRNazanin" w:eastAsia="IRNazanin" w:cs="IRNazanin"/>
          <w:lang w:bidi="fa-IR"/>
          <w:color w:val="111111"/>
          <w:sz w:val="28"/>
          <w:szCs w:val="28"/>
          <w:rtl/>
        </w:rPr>
        <w:t xml:space="preserve">آغاز: من قولهم اجود من هرم و هو هرم بن سنان بن الخالد المری؛ انجام: بدان میزان با ایشان راه رفته اند ... در صراط المستقیم ای دل کسی کمراه نیست.</w:t>
      </w:r>
    </w:p>
    <w:p>
      <w:pPr>
        <w:pStyle w:val="BookText"/>
      </w:pPr>
      <w:r>
        <w:rPr>
          <w:rFonts w:ascii="IRNazanin" w:hAnsi="IRNazanin" w:eastAsia="IRNazanin" w:cs="IRNazanin"/>
          <w:lang w:bidi="fa-IR"/>
          <w:color w:val="111111"/>
          <w:sz w:val="28"/>
          <w:szCs w:val="28"/>
          <w:rtl/>
        </w:rPr>
        <w:t xml:space="preserve">شامل: شرح عبارت «اجود من هرم» (ص 1)؛ شواهد مغنى (البته پاره ای از شواهد) (2)؛ مطالب مفصلی به عربی در حمد خدا و نعت رسول (3)؛ قطعه ای ادبی در شکایت از جهان و مسأله عدل و احسان (4-10)؛ عوامل منظوم (عوامل منظوم معروف نیست)، ابتدای آن این بیت است: عامل اندر نحو باشد صد چنین جمع آمده بشنو از من تا ترا باشد بصیرت در هدی (12-13)؛ قطعات ادبی (14-15). خط همه این قسمت خط میرزا رضا قلیخان تاریخ نویس سرابی است که بسیار زیباست؛ بی کا، تا: 1231ق؛ کاغذ: ترمه اصفهانی، جلد: مقوایی میشن تریاکی، 15 ص (1-15)، 5 سطر (6/5</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11/5</w:t>
      </w:r>
      <w:r>
        <w:rPr>
          <w:rFonts w:ascii="Times New Roman" w:hAnsi="Times New Roman" w:eastAsia="Times New Roman" w:cs="Times New Roman"/>
          <w:lang w:val="en-US" w:bidi="en-US"/>
          <w:color w:val="111111"/>
          <w:sz w:val="28"/>
          <w:szCs w:val="28"/>
          <w:rtl/>
        </w:rPr>
        <w:t xml:space="preserve">× 19/5 </w:t>
      </w:r>
      <w:r>
        <w:rPr>
          <w:rFonts w:ascii="IRNazanin" w:hAnsi="IRNazanin" w:eastAsia="IRNazanin" w:cs="IRNazanin"/>
          <w:lang w:bidi="fa-IR"/>
          <w:color w:val="111111"/>
          <w:sz w:val="28"/>
          <w:szCs w:val="28"/>
          <w:rtl/>
        </w:rPr>
        <w:t xml:space="preserve">سم [ف: 9 - 446].</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مشهد؛ گوهرشاد؛ شماره نسخه: 552/8</w:t>
      </w:r>
    </w:p>
    <w:p>
      <w:pPr>
        <w:pStyle w:val="BookText"/>
      </w:pPr>
      <w:r>
        <w:rPr>
          <w:rFonts w:ascii="IRNazanin" w:hAnsi="IRNazanin" w:eastAsia="IRNazanin" w:cs="IRNazanin"/>
          <w:lang w:bidi="fa-IR"/>
          <w:color w:val="111111"/>
          <w:sz w:val="28"/>
          <w:szCs w:val="28"/>
          <w:rtl/>
        </w:rPr>
        <w:t xml:space="preserve">یادداشت هایی متفرقه. شامل: بندی منقول از نهاية ابن اثیر، نسخه خضاب نافع، بندی منقول از قرابادین، کشاف، صحاح، خصال، مجمع البيان، نهج البلاغه، ابراهیم خواص، کلینی، ذخیره نسخه قلونیا خان خانان، در باره خلفاء، شبهه زکات واجبه در نصاب معین، شبهه اصولیه، بندی در تجزی از شیخ بهائی، شبهه سجدتین با هم رکن نماز هستند، درباره صاع، نسخه روغه مو، داروئی که موی را سیاه می کند، مناهى النبي (صلی الله علیه وسلم)، دعای عقیقه، جواب شبهه این کمونه از محمد هادی، جامع این مجموعه، بندی منقول از کتاب المستطرف، گفتارهای پزشکی؛ خط: نستعلیق، کا: سید بشیر موسوی، تا: 15 جمادی الثانی 1238ق؛ کاغذ: فرنگی صیقلی، جلد: تیماج مشکی، 20-24 سطر چلیپا (8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2 - 659].</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تهران؛ ملی؛ شماره نسخه: 831/6</w:t>
      </w:r>
    </w:p>
    <w:p>
      <w:pPr>
        <w:pStyle w:val="BookText"/>
      </w:pPr>
      <w:r>
        <w:rPr>
          <w:rFonts w:ascii="IRNazanin" w:hAnsi="IRNazanin" w:eastAsia="IRNazanin" w:cs="IRNazanin"/>
          <w:lang w:bidi="fa-IR"/>
          <w:color w:val="111111"/>
          <w:sz w:val="28"/>
          <w:szCs w:val="28"/>
          <w:rtl/>
        </w:rPr>
        <w:t xml:space="preserve">قسمت اول این جنگ فوائد منتخبه از کتاب الرجال شيخ عبدالنبي است و در آن دو فانده آمده: فائده اول در تعریف و بیان موضوع علم رجال و فائده دوم در اصطلاحات اهل این فن. جای آن در این مجموعه در صفحه 255 می باشد از 256 تا 258 قاعده ای است در کشف حقیقت و ماهیت انسان حقیقی که مظهر اسم الله و خليفه الرحمن است؛ کا: غیاث الدین بن سید صدرالدین -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بارفروشی مازندرانی، تا: 1240ق، جان اصفهان؛ کاغذ: ترمه، فستقی، جلد: روغنی متن ماشی، 4 ص (255-258)، 20 سطر (7/8</w:t>
      </w:r>
      <w:r>
        <w:rPr>
          <w:rFonts w:ascii="Times New Roman" w:hAnsi="Times New Roman" w:eastAsia="Times New Roman" w:cs="Times New Roman"/>
          <w:lang w:val="en-US" w:bidi="en-US"/>
          <w:color w:val="111111"/>
          <w:sz w:val="28"/>
          <w:szCs w:val="28"/>
          <w:rtl/>
        </w:rPr>
        <w:t xml:space="preserve">× 15/5)</w:t>
      </w:r>
      <w:r>
        <w:rPr>
          <w:rFonts w:ascii="IRNazanin" w:hAnsi="IRNazanin" w:eastAsia="IRNazanin" w:cs="IRNazanin"/>
          <w:lang w:bidi="fa-IR"/>
          <w:color w:val="111111"/>
          <w:sz w:val="28"/>
          <w:szCs w:val="28"/>
          <w:rtl/>
        </w:rPr>
        <w:t xml:space="preserve">، اندازه: 21/3</w:t>
      </w:r>
      <w:r>
        <w:rPr>
          <w:rFonts w:ascii="Times New Roman" w:hAnsi="Times New Roman" w:eastAsia="Times New Roman" w:cs="Times New Roman"/>
          <w:lang w:val="en-US" w:bidi="en-US"/>
          <w:color w:val="111111"/>
          <w:sz w:val="28"/>
          <w:szCs w:val="28"/>
          <w:rtl/>
        </w:rPr>
        <w:t xml:space="preserve">x13/6 </w:t>
      </w:r>
      <w:r>
        <w:rPr>
          <w:rFonts w:ascii="IRNazanin" w:hAnsi="IRNazanin" w:eastAsia="IRNazanin" w:cs="IRNazanin"/>
          <w:lang w:bidi="fa-IR"/>
          <w:color w:val="111111"/>
          <w:sz w:val="28"/>
          <w:szCs w:val="28"/>
          <w:rtl/>
        </w:rPr>
        <w:t xml:space="preserve">سم [ف: 8 - 336].</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تهران؛ مجلس؛ شماره نسخه 1050/11- طباطبائی</w:t>
      </w:r>
    </w:p>
    <w:p>
      <w:pPr>
        <w:pStyle w:val="BookText"/>
      </w:pPr>
      <w:r>
        <w:rPr>
          <w:rFonts w:ascii="IRNazanin" w:hAnsi="IRNazanin" w:eastAsia="IRNazanin" w:cs="IRNazanin"/>
          <w:lang w:bidi="fa-IR"/>
          <w:color w:val="111111"/>
          <w:sz w:val="28"/>
          <w:szCs w:val="28"/>
          <w:rtl/>
        </w:rPr>
        <w:t xml:space="preserve">اشعار و قصائد و برخی فوائد منشور: از جمله اشعار قصيده معروف به عروس از خالد بن صفوان، امرء القیس، عمرو بن معدی کرب، قیس بن الحصيم بن عدی الاوسی، حصین بن الحمام المري، عباس بن مرداس السلمی، عبدالشارق بن عبدالعزيز جهنی، وضاح بن اسماعیل معروف به وضاح اليمن، عبدالله بن زبير الاسدی، النابغه، الشيخ الرضي (مرثیه سیدالشهداء)، الشيخ محمد حسین النجفي (قصيده في منقبه مولانا علی بن ابی طالب عليه السلام)، الطائی، سیار بن قصيره، رویشد بن كثير الطاوی، البرح بن مشيد الطائی (مرثیه با ترجمه فارسی)، السيد الرضي (في الوعظ)، حديث سؤالات شامی از امام علی بن ابی طالب عليه السلام، شیخ محمد بن عيد، حارث بن هشام (اخوابی جهل)، الضرار السلمی، عريف القوافي الفرازی، زاهد، ابو كدام التميمي، ابوعطاء السندی، تا بطشرا، منخل بن حارث الیشکری ابی بن سلمی بن ربيعة الضنبی، ابو العزام، الأشتر النخعي، هذلول بن کعب العنبری، حطان بن المعلی، ابو خراش الهذلی، تاج الدين العاملی، شبرمة بن الطفيل ابو كبير الهذلي، السمؤل بن عادیا، عبدالملک بن عبدالرحیم، حارثی، اعشی، مثلم بن عمرو التنوخي، الفند الزمانی، حريش بن بلال الفریغی، ابوالغول الطهوى صلاح الدين صفدي و داک المازنی، کلاب، الحوص بن محمد الانصاری، فاطمة الخزاعية، حسن بصری (حکایتی است از او به فارسی)، ابن ذي يزن الحمیری؛ کا: سید عبدالباقی حسینی کاشانی، تا: 1247ق؛ کاغذ: فرنگی شکری، جلد: تیماج مشکی، 27ص (178-204)، اندازه: 10/5</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سم [ف: 23 - 362].</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تهران؛ ملی؛ شماره نسخه: 1526/3</w:t>
      </w:r>
    </w:p>
    <w:p>
      <w:pPr>
        <w:pStyle w:val="BookText"/>
      </w:pPr>
      <w:r>
        <w:rPr>
          <w:rFonts w:ascii="IRNazanin" w:hAnsi="IRNazanin" w:eastAsia="IRNazanin" w:cs="IRNazanin"/>
          <w:lang w:bidi="fa-IR"/>
          <w:color w:val="111111"/>
          <w:sz w:val="28"/>
          <w:szCs w:val="28"/>
          <w:rtl/>
        </w:rPr>
        <w:t xml:space="preserve">این جنگ از صفحه 117 (حاشیه خلاصه الحساب) شروع می شود و اشعاری از زمخشری و ابوالحسن و قصیده ای از متنبی و ابوالعلاء معری و ممد بن ابی بکر و فرزدق و ابن فارض و سید محمد شافعی و یزید و خاقانی و جمال الدين و طغرائی ابن المعتزو ملا علی شیرازی دارد؛ خط: نسخ و نستعلیق، كا: محمد على بن محمد صالح مدرس تبریزی، تا: 1252ق؛ کاغذ: فرنگی، جلد: تیماج مشکی، 68گ، 25 سطر (8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10 - 22].</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یزد؛ وزیری؛ شماره نسخه: 2282</w:t>
      </w:r>
    </w:p>
    <w:p>
      <w:pPr>
        <w:pStyle w:val="BookText"/>
      </w:pPr>
      <w:r>
        <w:rPr>
          <w:rFonts w:ascii="IRNazanin" w:hAnsi="IRNazanin" w:eastAsia="IRNazanin" w:cs="IRNazanin"/>
          <w:lang w:bidi="fa-IR"/>
          <w:color w:val="111111"/>
          <w:sz w:val="28"/>
          <w:szCs w:val="28"/>
          <w:rtl/>
        </w:rPr>
        <w:t xml:space="preserve">آغاز: بسمله، سبحان من هو باق لايفنی.</w:t>
      </w:r>
    </w:p>
    <w:p>
      <w:pPr>
        <w:pStyle w:val="BookText"/>
      </w:pPr>
      <w:r>
        <w:rPr>
          <w:rFonts w:ascii="IRNazanin" w:hAnsi="IRNazanin" w:eastAsia="IRNazanin" w:cs="IRNazanin"/>
          <w:lang w:bidi="fa-IR"/>
          <w:color w:val="111111"/>
          <w:sz w:val="28"/>
          <w:szCs w:val="28"/>
          <w:rtl/>
        </w:rPr>
        <w:t xml:space="preserve">مشتمل بر چند آیه قرآن و پاره ای اشعار الفية ابن مالک و غیره؛ خط: نسخ و نستعلیق، بی کا، تا: 1258ق؛ اهدایی: وزیری؛ کاغذ: فرنگی، جلد: مقوایی با کاغذ ابری، 52 گ، مختلف السطر،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4 - 1231].</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تهران: دائرة المعارف؛ شماره نسخه: 2223- عکسی</w:t>
      </w:r>
    </w:p>
    <w:p>
      <w:pPr>
        <w:pStyle w:val="BookText"/>
      </w:pPr>
      <w:r>
        <w:rPr>
          <w:rFonts w:ascii="IRNazanin" w:hAnsi="IRNazanin" w:eastAsia="IRNazanin" w:cs="IRNazanin"/>
          <w:lang w:bidi="fa-IR"/>
          <w:color w:val="111111"/>
          <w:sz w:val="28"/>
          <w:szCs w:val="28"/>
          <w:rtl/>
        </w:rPr>
        <w:t xml:space="preserve">شامل: زنجیره تبار پیامبر (صلی الله علیه وسلم) تا حضرت آدم با گزارش (ص 2 16)، قصیده عرفانی شهرزوری به نقل از ابن خلکان (ص 17)، گزیده هایی از کارهای شیخ محمد کرمان، سید کاظم رشتی، حدیث (ص 17-29)، الجسد و الجسدین کرمانی (ص 29-32)، افاضاتی از مشایخ، دروسی از شرح خطبه طنتجیه سید کاظم رشتی؛ خط: نسخ خوش، كا: انیدروس زاده، تا: نیمه آخر شوال 1259ق، جان کاظمین حرم مطهر؛ راسته و چلیپا؛ 46ص، مختلف السطر (21</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عکسی ف: 1 – 105].</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قم؛ مسجد اعظم؛ شماره نسخه: 936</w:t>
      </w:r>
    </w:p>
    <w:p>
      <w:pPr>
        <w:pStyle w:val="BookText"/>
      </w:pPr>
      <w:r>
        <w:rPr>
          <w:rFonts w:ascii="IRNazanin" w:hAnsi="IRNazanin" w:eastAsia="IRNazanin" w:cs="IRNazanin"/>
          <w:lang w:bidi="fa-IR"/>
          <w:color w:val="111111"/>
          <w:sz w:val="28"/>
          <w:szCs w:val="28"/>
          <w:rtl/>
        </w:rPr>
        <w:t xml:space="preserve">آغاز: بسمله: قال رسول الله صلى الله عليه و آله و سلم انا مدينة العلم و على بابها فلما سمع الخوارج هذا الحديث حسدوا على على عليه السلام واجتمع عشرة نفر من كبارهم وقالوا نسئل منه مسئلة ونرى كيف يجيب لنا؛ انجام: دروقت سواری چون کسی به سفر رود این آیه را در گوش او بخوانند آن الذي فرض علیک القرآن الرادک الی معادک.</w:t>
      </w:r>
    </w:p>
    <w:p>
      <w:pPr>
        <w:pStyle w:val="BookText"/>
      </w:pPr>
      <w:r>
        <w:rPr>
          <w:rFonts w:ascii="IRNazanin" w:hAnsi="IRNazanin" w:eastAsia="IRNazanin" w:cs="IRNazanin"/>
          <w:lang w:bidi="fa-IR"/>
          <w:color w:val="111111"/>
          <w:sz w:val="28"/>
          <w:szCs w:val="28"/>
          <w:rtl/>
        </w:rPr>
        <w:t xml:space="preserve">مجموعه ای از احادیث حضرت رسول اکرم و ائمه هدی صلوات الله عليهم أجمعين و ادعیه و حرزها و پانزده خطبه؛ خط: نسخ، كا: محمد على بن مرحوم ملا محمد باقر نورعی ایلکائی قریه ایلکا، تا: پنج شنبه 18 رجب 1261ق؛ جلد: تیماج قهوه ای، 140 گ، مختلف السطر، اندازه: 11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2 - 569].</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شیراز؛ ملی؛ شماره نسخه: 19 ق/259</w:t>
      </w:r>
    </w:p>
    <w:p>
      <w:pPr>
        <w:pStyle w:val="BookText"/>
      </w:pPr>
      <w:r>
        <w:rPr>
          <w:rFonts w:ascii="IRNazanin" w:hAnsi="IRNazanin" w:eastAsia="IRNazanin" w:cs="IRNazanin"/>
          <w:lang w:bidi="fa-IR"/>
          <w:color w:val="111111"/>
          <w:sz w:val="28"/>
          <w:szCs w:val="28"/>
          <w:rtl/>
        </w:rPr>
        <w:t xml:space="preserve">آغاز: بسمله - لمن الشمس في قباب فباها *** شف جسم الدجی بروج ضياها؛ انجام: قال اقصدوني بنفسي و اتر کو احرفی *** قد حان حینی و قد لاحت لوائحه.</w:t>
      </w:r>
    </w:p>
    <w:p>
      <w:pPr>
        <w:pStyle w:val="BookText"/>
      </w:pPr>
      <w:r>
        <w:rPr>
          <w:rFonts w:ascii="IRNazanin" w:hAnsi="IRNazanin" w:eastAsia="IRNazanin" w:cs="IRNazanin"/>
          <w:lang w:bidi="fa-IR"/>
          <w:color w:val="111111"/>
          <w:sz w:val="28"/>
          <w:szCs w:val="28"/>
          <w:rtl/>
        </w:rPr>
        <w:t xml:space="preserve">این جنگ شامل سه قسمت است: قسمت اول شامل مقداری قصائد است (از شیخ محمد کاظم بغدادی از دی و مبتنی و امروء القيس و غیره)، قسمت دوم شامل مطالبی است به نثر، قسمت سوم شامل چند قصیده دیگر است. همه به زبان عربی است؛ خط: نسخ، بی کا، تا: 1263ق؛ محشی؛ کاغذ: فرنگی سفید، جلد: مقوا با تیماج مشکی، 143 گ، 15 سطر (7</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1- 238].</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تهران: ملی؛ شماره نسخه: 1644</w:t>
      </w:r>
    </w:p>
    <w:p>
      <w:pPr>
        <w:pStyle w:val="BookText"/>
      </w:pPr>
      <w:r>
        <w:rPr>
          <w:rFonts w:ascii="IRNazanin" w:hAnsi="IRNazanin" w:eastAsia="IRNazanin" w:cs="IRNazanin"/>
          <w:lang w:bidi="fa-IR"/>
          <w:color w:val="111111"/>
          <w:sz w:val="28"/>
          <w:szCs w:val="28"/>
          <w:rtl/>
        </w:rPr>
        <w:t xml:space="preserve">آغاز: بسمله و به نستعين يروى عن الشيخ الثقة ابي الحسين محمد بن على الحلى عن شيخه السعيد؛ انجام: وجيزة لطیفظ في دفع هذه الشبهات ... .</w:t>
      </w:r>
    </w:p>
    <w:p>
      <w:pPr>
        <w:pStyle w:val="BookText"/>
      </w:pPr>
      <w:r>
        <w:rPr>
          <w:rFonts w:ascii="IRNazanin" w:hAnsi="IRNazanin" w:eastAsia="IRNazanin" w:cs="IRNazanin"/>
          <w:lang w:bidi="fa-IR"/>
          <w:color w:val="111111"/>
          <w:sz w:val="28"/>
          <w:szCs w:val="28"/>
          <w:rtl/>
        </w:rPr>
        <w:t xml:space="preserve">شامل: بیان خبری از حضرت صادق در کیفیت تکوین عالم و معرفة بذات حق و مسأله واحدیت و احدیت و نور احتجابی و در وقت توضیح این مسائل از آیات قرآنی نیز بحث می شود، نیز از حديث أنا مدينة العلم و على بابها سخن می رود (51)؛ منتخبی از خطبات حضرت امیر درباره معرفت على (علیه السلام) درباره نورانیه و قول او بعد از قتل خوارج و بیان او در خطبه افتخار می باشد (156)؛ بیان آیه «و امطرنا عليهم حجارة» (15)؛ به ظاهر قسمتی از کتابی باید باشد و از اثبات نبوة آغاز سخن می کند و چنان که -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اثبات کننده در مقدمه می گوید این قول بعد از اثبات خداوند می آید و سپس در مطاوی آن اثبات امامت می شود ظاهرة مطالب این کتاب باید بیان اصول مذهب باشد که در اینجا فقط قسمت نبوت و امامت آن مفصل آمده، در قسمت امامت با استفاده از آیات و احادیث متعدد بحثی از اثبات امامت علی (علیه السلام) نیز شده است. آخر نسخه بحث معاد می آید و آن مفصل است (16 به بعد)؛ خط: نسخ و نستعلیق، بی کا، تا: 1272ق؛ کاغذ: فرنگی، جلد: تیماج تریاکی، 99 گ، 21 سطر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10 - 221].</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قم: مرکز مطالعات؛ شماره نسخه: 918/7</w:t>
      </w:r>
    </w:p>
    <w:p>
      <w:pPr>
        <w:pStyle w:val="BookText"/>
      </w:pPr>
      <w:r>
        <w:rPr>
          <w:rFonts w:ascii="IRNazanin" w:hAnsi="IRNazanin" w:eastAsia="IRNazanin" w:cs="IRNazanin"/>
          <w:lang w:bidi="fa-IR"/>
          <w:color w:val="111111"/>
          <w:sz w:val="28"/>
          <w:szCs w:val="28"/>
          <w:rtl/>
        </w:rPr>
        <w:t xml:space="preserve">برخی از مطالب: 1. تشریق اول و تشریق آخر، 2. ادعیه و اعمال ایام هفته و روزهای ویژه، 3. اسماء تمجیسیه، 4. آیات شفاء در قرآن، 5. ادعیه و طلسمات، 6. قصيده محي الدين عبدالقادر جیلانی که با این بیت آغاز می شود: شهدت بان الله والي الولایتی *** و قد من بالتعريف في كل حالتی، 7. احاديث متفرقه؛ خط: نسخ، كا: احمد بن محمود بن يوسف بن شيخ بالشدری، تا: 1274ق، جان شیخان؛ جلد: گالینگور سرخ، 25گ (98پ۔ 123پ)، اندازه:10</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2 - 186].</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تهران؛ انجمن آثار و مفاخر فرهنگی؛ شماره نسخه: 38/20</w:t>
      </w:r>
    </w:p>
    <w:p>
      <w:pPr>
        <w:pStyle w:val="BookText"/>
      </w:pPr>
      <w:r>
        <w:rPr>
          <w:rFonts w:ascii="IRNazanin" w:hAnsi="IRNazanin" w:eastAsia="IRNazanin" w:cs="IRNazanin"/>
          <w:lang w:bidi="fa-IR"/>
          <w:color w:val="111111"/>
          <w:sz w:val="28"/>
          <w:szCs w:val="28"/>
          <w:rtl/>
        </w:rPr>
        <w:t xml:space="preserve">شامل: بحث مسائل وجود، در دوازده سؤال مطلب را طرح و جواب می دهد: 1. آیا وجود عام است، 2. تخصص وجود در افراد، 3. وجود رابطی چیست، 4. آیا علاقه لزومی بین دو واجب وجود دارد، 5. انیت موجودی از موجودات، 6. حقیقت واجب چیست، 7. آیا غیر واجب صاحب وجود است، 8 آیا رجحان عدم ممکن بر وجود ممکن بر اثر سبب خارجی است، 9. آیا وجود هر ممکن وجود محفوف بین دو وجود است، 10. آیا ممتنع قابل شناخت است، 11. آیا ممتنعی مستلزم ممتنع دیگر است، 12. در سوق هیولی به صورت. این سؤال ها در این رساله پس از طرح جوابش در ذیل آن می آید (334-338)؛ عبدالقادر بن محمد سعید غفاری (این شیخ عبدالقادر به ظاهر همان شیخ عبدالقادری است که در رسائل قبل نام او آمد) در دو مطلب: «مبدأ» و «معاد» بحث می کند و در تحت این دو مطلب او نظر متبع را می آورد و با «ان قلت» و «قلنا» به طرح ایراد و پاسخ آنها در این مقوله می پردازد (338-341)؛ همان عبدالقادر بن محمد سعید مطالبی در بیان حدوث عالم و وجود صانع آن و توحید این صانع و اثبات معاد و نبوت می آورد و می گوید: این بیان من در باره این مطالب بر «وجه بدیع و نهج صنيع» است (341-345)؛ بحث در «لايتناهی» و ابطال لايتناهی است (345-346؛ طرح مسأله «کلام الهی» است که آیا آن لفظی است یا نفسی و تقديم است یا حادث، واحد است یا متکثر، قائم به حق تعالی است یا به غیر او (348-346)؛ بحث در اختلاف متکلمان در کلام الهی مبنی بر این که می دانیم کلام صفت متکلم است حال درباره کلام الهی چه باید بگوییم، در ذیل این سؤال عقاید معتزله جز آنها آورده می شود (348-349)؛ بحث در این که حق تعالی را زمانی و مکانی نیست و این مطلب با پرسش های مطروحه به صورت «ان قيل» یا «قلنا» جواب گفته می شود (349-350)؛ بحث در کلمه «لا اله الا الله»، این عبارت از طریق نحوی و فلسفی مورد تحلیل قرار می گیرد (351-352)، تقسیم حکیمان و فلاسفه می آید و بر حسب این تقسیم حکیمان بر دو گروه منقسم می گردند، گروهی مشائی» که بر حسب تعریف مقسم، «مشائی ها» آنانند که قائل اند که به حقایق موجودات از طریق برهان و عقل می توان راه یافت و در برابر آنها گروه دوم اشراقین اند که معتقدند شناخت حقایق با ریاضت و صفای نفس حاصل می شود؛ خط: نسخ خوش، کا: محمد جسیم، تا: 1274ق؛ کاغذ: فرنگی، جلد: مقوایی، رویه کاغذی الوان، 15 سطر (8/5</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 اندازه: 15/5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-223].</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تهران؛ ملی؛ شماره نسخه: 1881/1</w:t>
      </w:r>
    </w:p>
    <w:p>
      <w:pPr>
        <w:pStyle w:val="BookText"/>
      </w:pPr>
      <w:r>
        <w:rPr>
          <w:rFonts w:ascii="IRNazanin" w:hAnsi="IRNazanin" w:eastAsia="IRNazanin" w:cs="IRNazanin"/>
          <w:lang w:bidi="fa-IR"/>
          <w:color w:val="111111"/>
          <w:sz w:val="28"/>
          <w:szCs w:val="28"/>
          <w:rtl/>
        </w:rPr>
        <w:t xml:space="preserve">شامل: مشيخه پیر قدس الله روحه و ارواحهم (پیر مزبور معلوم نشد شاید شیخ محمد مومن باشد)، در سلسله این مشيخه به بزرگان صوفیه اسلام بر می خوریم که هر یک از چه کس خرقه گرفته اند و از این جهت این سلسله در معرفی آنها بسیار مفید است (ص 1)؛ قسمتی از نامه ای که امیر المومنین به حارث همدانی نوشته اند و این حارث همدانی به نام جد كاتب احرف معرفی شده و در حاشیه ای که بر این کلمه نوشته شده او شیخ بهائی معرفی گردیده است باری مفاد این نامه یک سلسله پندها و اندرزهاست (ص 1)؛ قسمتی از رساله ای که صفحات اول آن افتاده و از آنجا که آمده نویسنده برای شناخت حضرت باری قائل به مرآت متعددی شده که از هر آینه ای صورتی برتر دیده می شود تا صورت حق جلاله جلوه کند (2)؛ کتاب عقايد العوام و الخواص خواجه نصیر که در شناخت باری و صفات او و نیز آشنائی به معاد از جنت و نار و رفع شبهات است البته به وجه اختصار (2پ). مبحثی در باب نفس و روح و قلب و عقل و اینکه این جوهر لطيف ملکوتی چگونه بدن را برای مدارج کمال استخدام می کند (4ر)؛ قول ملا محسن فیض به نقل از استادش ملاصدرا (فیلسوف معروف) و او از میرزا همدانی که همدانی از قول محقق اردبیلی (احمد) نقل می کرد که اگر در صفحه عالم همه کتب از بین رود ولی احیاء علوم الدين غزالی بجای ماند، ضرری به جهان نمی خورد در حالی که اگر کتاب احیاء از بین رود ضرر عظیم به عالم اسلام خواهد خورد و بعد ملا محسن فیض می گوید این قول محقق اردبیلی بسیار عجیب است زیرا کتاب احیاء از باب معرفة ائمه معصومین خالی است چه غزالی بر مذهب امام شافعی بوده از این جهت قول اردبیلی وقتی صحیح است که باب خاندان عصمت من به آن کتاب ملحق شود و نیز تهذيبات و تکمیلات به آن (گ 5)؛ نقل قولی از امام جعفر صادق در کافی راجع به جن و این که جزئی از آن ملائکه و جزئی از آن طایر در هواء و جز ثالثی از آن از کلاب و حیات است، سپس قول غزالی در سر العالمین درباره -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حديث «من کنت مولاه فعلی مولاه» (5پ)؛ جواب ابن طاووس درباره اعتراضی که نسبت به شیعه شده است که آنها به اصحاب پیغمبر تعرض کرده اند (6ر)؛ قول میرزا حسن بن ملا عبدالرزاق آمده که او در فصل دوم این رساله کیفیت علم باری تعلای به جزئیات را بیان می کند (عر)؛ باز قول حسن بن ملا عبدالرزاق در همان رساله در فصل هشتم در بداء (پ)؛ درباره اول ما خلق الله و سپس در بیان انحصار موجودات در پنج نوع (6)؛ بحثی راجع به الف و لام (7ر)؛ نقل قولی از رسول اکرم درباره سر بین عالم و خدا (17)؛ نقل قولی درباره سه گونه بودن علم (7ر)؛ قول بعض اهل معرفت که سه قسم سر را زاب می گشاید (7ر)؛ اقوال امام جعفر صادق (7ر)؛ نقل قولی از امام محمد باقر در کافی (7پ)؛ به فارسی مطالبی درباره دوست و عارف (7پ)؛ اندازه هایی (8ر)؛ مطالبی در خلقت حواء و ارضاع مرات و تعداد چهار گانه و فرق بين احد و واحد و روایتی از کافی و تعریف سفره و نقل قولی از شیخ بهائی و بعد تشبیهی برای واجب الوجود و نقل قولی از ملاصدرا و به آخر مطالبی درباره حروف ابجد (8پ وپ)؛ خط: نستعلیق، كان محمد زنجانی، تا: 1276ق، جان قزوین؛ کاغذ: فرنگی الوان، جلد: تیماج تریاکی، وص (1-9)، 13 سطر (6/5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10 - 518].</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مشهد؛ رضوی؛ شماره نسخه: 32203</w:t>
      </w:r>
    </w:p>
    <w:p>
      <w:pPr>
        <w:pStyle w:val="BookText"/>
      </w:pPr>
      <w:r>
        <w:rPr>
          <w:rFonts w:ascii="IRNazanin" w:hAnsi="IRNazanin" w:eastAsia="IRNazanin" w:cs="IRNazanin"/>
          <w:lang w:bidi="fa-IR"/>
          <w:color w:val="111111"/>
          <w:sz w:val="28"/>
          <w:szCs w:val="28"/>
          <w:rtl/>
        </w:rPr>
        <w:t xml:space="preserve">آغاز: بسمله. رأيت الليلة في المنام شیخ الاسلام شیخنا زین العابدين المازندرانی الحائری ایده الله؛ انجام: و هدية المؤمنین فاكره صاحب منهج التحقيق.</w:t>
      </w:r>
    </w:p>
    <w:p>
      <w:pPr>
        <w:pStyle w:val="BookText"/>
      </w:pPr>
      <w:r>
        <w:rPr>
          <w:rFonts w:ascii="IRNazanin" w:hAnsi="IRNazanin" w:eastAsia="IRNazanin" w:cs="IRNazanin"/>
          <w:lang w:bidi="fa-IR"/>
          <w:color w:val="111111"/>
          <w:sz w:val="28"/>
          <w:szCs w:val="28"/>
          <w:rtl/>
        </w:rPr>
        <w:t xml:space="preserve">جامع شناخته نشد، اما به احتمال از تلامذه شیخ زین العابدین بارفروش مازندرانی (1309 ق) است، زیرا در چند جا از او یاد می کند. کلمه «شیخنا» و جمله دعایی «ایده الله» دلالت دارد که کتاب در زمان حیات مازندرانی مذکور تألیف گردیده. رساله حاوی برخی روایات و اشعار و قصائد در مسائل مختلفه فقهی یا اعتقادی و مناقب اهل البيت می باشد، و غالب مطالب روایت است؛ خط: نسخ و نستعلیق تحریری، بی کا، تا: 1280ق؛ اهدایی: رهبری، بهمن 1383؛ کاغذ: نخودی ماشینی، جلد: تیماج فرنگی، 130گ، اندازه: 8/5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[اهدائی رهبر: 2 اخبار 1 - 260].</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تهران؛ دانشگاه؛ شماره نسخه:8389</w:t>
      </w:r>
    </w:p>
    <w:p>
      <w:pPr>
        <w:pStyle w:val="BookText"/>
      </w:pPr>
      <w:r>
        <w:rPr>
          <w:rFonts w:ascii="IRNazanin" w:hAnsi="IRNazanin" w:eastAsia="IRNazanin" w:cs="IRNazanin"/>
          <w:lang w:bidi="fa-IR"/>
          <w:color w:val="111111"/>
          <w:sz w:val="28"/>
          <w:szCs w:val="28"/>
          <w:rtl/>
        </w:rPr>
        <w:t xml:space="preserve">شامل: لامية العجم طغرائی، شعرهای یزید بن معاوية و على (علیه السلام) و ابونواس و زمخشری، احادیث قدسی، كا: علی اکبر متولی مضجع خاقان، تا: جمادی الاول 1282ق، برای رضا قلی خان؛ مجدول؛ کاغذ: فرنگی، جلد: تیماج حنایی، 89 گ، 4 سطر (12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16/5 </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سم [ف: 17 - 127].</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تهران؛ ملی؛ شماره نسخه: 1862</w:t>
      </w:r>
    </w:p>
    <w:p>
      <w:pPr>
        <w:pStyle w:val="BookText"/>
      </w:pPr>
      <w:r>
        <w:rPr>
          <w:rFonts w:ascii="IRNazanin" w:hAnsi="IRNazanin" w:eastAsia="IRNazanin" w:cs="IRNazanin"/>
          <w:lang w:bidi="fa-IR"/>
          <w:color w:val="111111"/>
          <w:sz w:val="28"/>
          <w:szCs w:val="28"/>
          <w:rtl/>
        </w:rPr>
        <w:t xml:space="preserve">شامل: مقالات ارسطو مسمی به ما بال (گی 1-72)، فوائد منتخبه از خواص ادویه و در آن اقسام ادویه مفیده برای دفع آلام و جانوران آمده و نیز پاره ای از اعمال که برای بهبود عنصر یا شیء ای باید اتخاذ شود تا آن به صورت بهتر آید با دستور العمل آن ذکر شده است (74-110)، ابیاتی از طغرائی و امثله و پند و اندرز و داستان هایی به زبان عربی (111-112)؛ خط: نستعلیق، كا: شاید نصرالله لاهیجی، تا: 1285ق؛ کاغذ: فرنگی الوان، جلد: تیماج تریاکی، 112گ، 27 سطر (10</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13/5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10- 446].</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کرمانشاه؛ جلیلی؛ شماره نسخه: 70</w:t>
      </w:r>
    </w:p>
    <w:p>
      <w:pPr>
        <w:pStyle w:val="BookText"/>
      </w:pPr>
      <w:r>
        <w:rPr>
          <w:rFonts w:ascii="IRNazanin" w:hAnsi="IRNazanin" w:eastAsia="IRNazanin" w:cs="IRNazanin"/>
          <w:lang w:bidi="fa-IR"/>
          <w:color w:val="111111"/>
          <w:sz w:val="28"/>
          <w:szCs w:val="28"/>
          <w:rtl/>
        </w:rPr>
        <w:t xml:space="preserve">آغاز: نسخه: باب الحماسه قال عبد الله بن الزیعری؛ انجام: نسخه: من زيادة الخلط البلغمی و السوداوی.</w:t>
      </w:r>
    </w:p>
    <w:p>
      <w:pPr>
        <w:pStyle w:val="BookText"/>
      </w:pPr>
      <w:r>
        <w:rPr>
          <w:rFonts w:ascii="IRNazanin" w:hAnsi="IRNazanin" w:eastAsia="IRNazanin" w:cs="IRNazanin"/>
          <w:lang w:bidi="fa-IR"/>
          <w:color w:val="111111"/>
          <w:sz w:val="28"/>
          <w:szCs w:val="28"/>
          <w:rtl/>
        </w:rPr>
        <w:t xml:space="preserve">شامل: برخی اشعار و ابیات در کیفیت نزول و جمع آوری قرآن کریم، جمله ای از رجزهای عربی، قواعد تجوید و فرش حروف به ترتیب سوره های قرآن به همراه ترکیب نحوی آیات. تاریخ گردآوری: دوشنبه 19 صفر 1286؛ خط: نسخ خفی، بی کا، تا: 1286ق، نسخ خفی تحریری؛ کاغذ: نخودی فرنگی، جلد: میشن خرمایی، 191 گ، اندازه: 18</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- 70].</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قم؛ مرعشی؛ شماره نسخه: 13104/1</w:t>
      </w:r>
    </w:p>
    <w:p>
      <w:pPr>
        <w:pStyle w:val="BookText"/>
      </w:pPr>
      <w:r>
        <w:rPr>
          <w:rFonts w:ascii="Amiri" w:hAnsi="Amiri" w:eastAsia="Amiri" w:cs="Amiri"/>
          <w:lang w:bidi="ar-SA"/>
          <w:color w:val="111111"/>
          <w:sz w:val="28"/>
          <w:szCs w:val="28"/>
          <w:rtl/>
        </w:rPr>
        <w:t xml:space="preserve">آغاز: قال رسول الله، يا أباذر، [الجلوس ساع] عندمذاكرة العلماحب الى الله من الف جنازة من جنائز الشهداء؛ انجام: و شق له من اسمه ليجله *** فذوا العرش محمود و هذا محمد. قد تمت القطعة في مدح النبي في سنة 1291.</w:t>
      </w:r>
    </w:p>
    <w:p>
      <w:pPr>
        <w:pStyle w:val="BookText"/>
      </w:pPr>
      <w:r>
        <w:rPr>
          <w:rFonts w:ascii="IRNazanin" w:hAnsi="IRNazanin" w:eastAsia="IRNazanin" w:cs="IRNazanin"/>
          <w:lang w:bidi="fa-IR"/>
          <w:color w:val="111111"/>
          <w:sz w:val="28"/>
          <w:szCs w:val="28"/>
          <w:rtl/>
        </w:rPr>
        <w:t xml:space="preserve">شامل: 1. حدیثی از رسول اكرم در مذاکره علمی و اقسام خواب و بخشی از خطبة البيان امیر المؤمنین (1پ -26پ)، 2. القصيدة النونية في مدح مولانا امیر المؤمنین (27ر - 30ر)، 3. قطعة لامرء القيس (30-36ر)، 4. قصیده میمه فرزدق (31ر -33پ)، 5. قصيده طنطرانية (33)، 6. قصيده لامیه، از امرء القیس (36پ -42ر)؛ 7. اشعاری منسوب به امیرالمؤمنین و امام حسین خاتم طائی، ارجانی، ابن الهاني المغربي، محمد بن يزداد، سعد مطرزی، متنبی، ابن قلاقس، بشاربنبرد، معوج، ظافر حداد، صاحب بن عباد، محمد بن عمر سعد، ابی طالب مأمونی، محمد بن عبدالله عباسی، ابی سعید رسمی، ابی نواس، عضد الدوله، ابن عوذالي، أبي بكر بن درید، ابنرومی، ابن عیسی منجم، ابوبکر خوارزمی، قاضی تنوخی، ابن نباته سعدی، حسین بن ضحاک، ابن وكيع، ابن فرج، قاضی کمال الدین، سید مرتضی، منصور فقیه و ... در اخلاق، عقل علم و موضوعات گوناگون (42ر -69پ)، 8 حدیث مفصل از حضرت امیر المؤمنین و حدیثی از نبی رسول اکرم (97ر-106ر)، 9. اشعاری منسوب به امیر المؤمنین در مواعظ، قصيده رائی ملا على خوئی در مدح امیر المؤمنين، اشعاری در مدح پیامبر اکرم، از احسان بن ثابت، کعب بن نمط، عباسبن مرداس و ابیطالب (97 ر 120ر)؛ خط: نسخ معرب زیبا، بی کا، تا: 1291ق؛ دارای سر لوح مرصع ، مجدول مذهب، با کمند طلایی؛ کاغذ: فرنگی، 120گ، 14-11 سطر، اندازه: 7/5</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33 - 205].</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Amiri" w:hAnsi="Amiri" w:eastAsia="Amiri" w:cs="Amiri"/>
          <w:lang w:bidi="ar-SA"/>
          <w:color w:val="111111"/>
          <w:sz w:val="28"/>
          <w:szCs w:val="28"/>
          <w:rtl/>
        </w:rPr>
        <w:t xml:space="preserve">تهران: دائرة المعارف؛ شماره نسخه:1106</w:t>
      </w:r>
    </w:p>
    <w:p>
      <w:pPr>
        <w:pStyle w:val="BookText"/>
      </w:pPr>
      <w:r>
        <w:rPr>
          <w:rFonts w:ascii="IRNazanin" w:hAnsi="IRNazanin" w:eastAsia="IRNazanin" w:cs="IRNazanin"/>
          <w:lang w:bidi="fa-IR"/>
          <w:color w:val="111111"/>
          <w:sz w:val="28"/>
          <w:szCs w:val="28"/>
          <w:rtl/>
        </w:rPr>
        <w:t xml:space="preserve">آغاز: یا رب عبدک قد دعی متذللا از نویسنده نسخه، جلال الدین، در 1293 ق /1876م. شامل: -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باقی مانده از یک مخمس در قافيه عين به عربی، رباعی از بهاء الدين (شاید شیخ بهایی به عربی، مناجات منظوم از حضرت علی (علیه السلام)، با سر آغاز: «لك الحمد يا ذالجود و المجد و العلى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تبار کت تعطى من تشاء و تمتع ...»، مناجات به نثر از حضرت سجاد، آغاز: «الهی قلبی محجوب و نفسی معیوب ...»، مناجات منظوم در قافیه لام، آغاز: «جد بلطفك يا الهي من له زاد قليل ...»، قطعه ای از جامی، آغاز: «تزود من الدنيا و نرى العمر راحل ...)، قصیده، آغاز: «یا عز الأبين غزة بين غزلان اليمن ...»؛ خط: نسخ خوش، كا: جلال الدین، تا: 1291-1293ق؛ افتادگی: آغاز؛ وگ، 16سطر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 20/5</w:t>
      </w:r>
      <w:r>
        <w:rPr>
          <w:rFonts w:ascii="IRNazanin" w:hAnsi="IRNazanin" w:eastAsia="IRNazanin" w:cs="IRNazanin"/>
          <w:lang w:bidi="fa-IR"/>
          <w:color w:val="111111"/>
          <w:sz w:val="28"/>
          <w:szCs w:val="28"/>
          <w:rtl/>
        </w:rPr>
        <w:t xml:space="preserve">سم [ف: 2 - 66].</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تهران: ملی؛ شماره نسخه: 1572/3</w:t>
      </w:r>
    </w:p>
    <w:p>
      <w:pPr>
        <w:pStyle w:val="BookText"/>
      </w:pPr>
      <w:r>
        <w:rPr>
          <w:rFonts w:ascii="Amiri" w:hAnsi="Amiri" w:eastAsia="Amiri" w:cs="Amiri"/>
          <w:lang w:bidi="ar-SA"/>
          <w:color w:val="111111"/>
          <w:sz w:val="28"/>
          <w:szCs w:val="28"/>
          <w:rtl/>
        </w:rPr>
        <w:t xml:space="preserve">آغاز: المستطرف قال علي عليه السلام في بعض وصايا لولده؛ انجام: و افرغهم من عمل الدنيا و اشغلهم في عمل الآخرة.</w:t>
      </w:r>
    </w:p>
    <w:p>
      <w:pPr>
        <w:pStyle w:val="BookText"/>
      </w:pPr>
      <w:r>
        <w:rPr>
          <w:rFonts w:ascii="IRNazanin" w:hAnsi="IRNazanin" w:eastAsia="IRNazanin" w:cs="IRNazanin"/>
          <w:lang w:bidi="fa-IR"/>
          <w:color w:val="111111"/>
          <w:sz w:val="28"/>
          <w:szCs w:val="28"/>
          <w:rtl/>
        </w:rPr>
        <w:t xml:space="preserve">در این جنگ مطالب گوناگون از نصایح امثال و پند و اندرز و داستانهای کوتاه و معانی بعضی از لغات و نشان پاره ای از تغییرات و پاره ای از حوادث تاریخی و اقوال بزرگان آمده به ظاهر این جنگ باقیمانده از جنگی است که این قسمت اول آن بوده؛ كا: على اكبر، تا: 1297ق؛ کاغذ: فرنگی، جلد: تیماج مشکی، 18ص (572-590)، 15 سطر (10</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 اندازه: 19/5</w:t>
      </w:r>
      <w:r>
        <w:rPr>
          <w:rFonts w:ascii="Times New Roman" w:hAnsi="Times New Roman" w:eastAsia="Times New Roman" w:cs="Times New Roman"/>
          <w:lang w:val="en-US" w:bidi="en-US"/>
          <w:color w:val="111111"/>
          <w:sz w:val="28"/>
          <w:szCs w:val="28"/>
          <w:rtl/>
        </w:rPr>
        <w:t xml:space="preserve">× 42/5 </w:t>
      </w:r>
      <w:r>
        <w:rPr>
          <w:rFonts w:ascii="IRNazanin" w:hAnsi="IRNazanin" w:eastAsia="IRNazanin" w:cs="IRNazanin"/>
          <w:lang w:bidi="fa-IR"/>
          <w:color w:val="111111"/>
          <w:sz w:val="28"/>
          <w:szCs w:val="28"/>
          <w:rtl/>
        </w:rPr>
        <w:t xml:space="preserve">سم [ف: 10 - 102].</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تهران: ملی؛ شماره نسخه: 1572/5</w:t>
      </w:r>
    </w:p>
    <w:p>
      <w:pPr>
        <w:pStyle w:val="BookText"/>
      </w:pPr>
      <w:r>
        <w:rPr>
          <w:rFonts w:ascii="IRNazanin" w:hAnsi="IRNazanin" w:eastAsia="IRNazanin" w:cs="IRNazanin"/>
          <w:lang w:bidi="fa-IR"/>
          <w:color w:val="111111"/>
          <w:sz w:val="28"/>
          <w:szCs w:val="28"/>
          <w:rtl/>
        </w:rPr>
        <w:t xml:space="preserve">شامل: داستانی درباره اعرابی که شکار گربه ای کرد چون آن را نشناخت با برخورد با مردمان هر یک آن حیوان را به نامی خواندند (زیرا گربه را در زمان عرب نام های فراوان است) پس او انگاشت که این گربه را به یقین قیمت فراوان است ولی وقتی که از بهای آن با خبر شد بر آن لعنت کرد که بهای کم و نام فروانی دارد؛ داستانی از یک قزوینی؛ داستانی از زمخشری و اشعاری از شاعران مختلف (فرد)؛ ابیاتی در بیان بحور شعری (ص 654)؛ ابیاتی به عربی در فراق و قياس قد معشوق با شاخه تر (656)؛ ابیاتی در بیان و تشبیه حال و رقة خط و حسن و حمام و دلبر (660)؛ داستانی از هارون الرشید (661)؛ ابیاتی درباره نساء و مکافات و عفو و مدح و محاسن سفر (665)؛ بیان علت و سبب نزول آیه «ان الذين ينادونك من وراء الحجرات» (669)؛ چند داستان (672)؛ اشعاری چند به زبان عربی (673)؛ مطالبی در بیان پدر و مادر پیغمبر اسلام تا آخر جنگ ابیاتی از امیر خسرو دهلوی و جلال الدین رومی و نجیب الدين جرفادقانی (674)؛ كا: على اکبر، تا: 1297ق؛ کاغذ: فرنگی، جلد: تیماج مشکی، 29ص (651 - 679)، 15 سطر (10</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 اندازه: 19/5</w:t>
      </w:r>
      <w:r>
        <w:rPr>
          <w:rFonts w:ascii="Times New Roman" w:hAnsi="Times New Roman" w:eastAsia="Times New Roman" w:cs="Times New Roman"/>
          <w:lang w:val="en-US" w:bidi="en-US"/>
          <w:color w:val="111111"/>
          <w:sz w:val="28"/>
          <w:szCs w:val="28"/>
          <w:rtl/>
        </w:rPr>
        <w:t xml:space="preserve">×42/5 </w:t>
      </w:r>
      <w:r>
        <w:rPr>
          <w:rFonts w:ascii="IRNazanin" w:hAnsi="IRNazanin" w:eastAsia="IRNazanin" w:cs="IRNazanin"/>
          <w:lang w:bidi="fa-IR"/>
          <w:color w:val="111111"/>
          <w:sz w:val="28"/>
          <w:szCs w:val="28"/>
          <w:rtl/>
        </w:rPr>
        <w:t xml:space="preserve">سم [ف: 10-103].</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تهران؛ ملی؛ شماره نسخه: 1572/1</w:t>
      </w:r>
    </w:p>
    <w:p>
      <w:pPr>
        <w:pStyle w:val="BookText"/>
      </w:pPr>
      <w:r>
        <w:rPr>
          <w:rFonts w:ascii="IRNazanin" w:hAnsi="IRNazanin" w:eastAsia="IRNazanin" w:cs="IRNazanin"/>
          <w:lang w:bidi="fa-IR"/>
          <w:color w:val="111111"/>
          <w:sz w:val="28"/>
          <w:szCs w:val="28"/>
          <w:rtl/>
        </w:rPr>
        <w:t xml:space="preserve">شامل: سبعة معلقة (1-40)؛ سبعة علوية از ابن ابی الحدید (40 67)؛ قصيده معین الدین طنظرانی (72-75)؛ قصیده محمد رضای ازری (75-77)؛ میمه ابن فارض (78-80)؛ قصیده نونيه (82 83)؛ چند بیت از طغرائی و متنبی و شیخ بهائی (83)؛ قصیده ای از ابراهيم بن سید محمد عطار بغدادی (90-92)؛ قصیده ای از محمد ازری (92-93)؛ یک بیت از ابن الرومی (96)؛ قصیده یائیه (102 104)؛ قصیده ای که در آخر رساله عراقيه حسین بن عبدالصمد آمده (104-106)؛ اشعار گوناگون و نثرهای مختلف از سرایندگان و نویسندگان مختلف (116-185)؛ قطعه ای منثور که در آن لغات چندی آمده و معنی و تفسیر شده (189-193)؛ قسمتی از شرح مطرزی بر مقامات حریری (195-214)؛ قصیده ای از شیخ کاظم ازری و سید حمیری و سید صادق فحام و محمد رضا بن شیخ احمد نحوی و اشعاری از ابن حجاج و ابوالعلاء معری و بارزانی و تاج الدین یوسف و ابوذويب و طغرائی و متنبی و هادی بن شیخ احمد نحوى و ابن عنين و سید صادق اعرجی و ابوالفتح و صفي الدين و ابوحیان و تمامی و ابواسحاق و علی بن محمد بن شیخ زین العابدین و سید اسماعیل حمیری طغرائی، ابوالفوارس و بدیع الزمان همدانی و ابواسحاق و محمد بن سید زین العابدین (218-262)؛ شرح قصيده طغرائی (اصاله الرأي، صانتني عن الخطل) (از 394)؛ شرح قصیده دعبل از مجلس ثانی از 432)؛ كا: على اكبر، تا: 1297ق؛ کاغذ: فرنگی، جلد: تیماج مشکی، 460 ص (1- 460)، 15 سطر (10</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 اندازه: 19/5</w:t>
      </w:r>
      <w:r>
        <w:rPr>
          <w:rFonts w:ascii="Times New Roman" w:hAnsi="Times New Roman" w:eastAsia="Times New Roman" w:cs="Times New Roman"/>
          <w:lang w:val="en-US" w:bidi="en-US"/>
          <w:color w:val="111111"/>
          <w:sz w:val="28"/>
          <w:szCs w:val="28"/>
          <w:rtl/>
        </w:rPr>
        <w:t xml:space="preserve">×42/5 </w:t>
      </w:r>
      <w:r>
        <w:rPr>
          <w:rFonts w:ascii="IRNazanin" w:hAnsi="IRNazanin" w:eastAsia="IRNazanin" w:cs="IRNazanin"/>
          <w:lang w:bidi="fa-IR"/>
          <w:color w:val="111111"/>
          <w:sz w:val="28"/>
          <w:szCs w:val="28"/>
          <w:rtl/>
        </w:rPr>
        <w:t xml:space="preserve">سم [ف: 10 - 100].</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تهران؛ ملی؛ شماره نسخه: 1857</w:t>
      </w:r>
    </w:p>
    <w:p>
      <w:pPr>
        <w:pStyle w:val="BookText"/>
      </w:pPr>
      <w:r>
        <w:rPr>
          <w:rFonts w:ascii="IRNazanin" w:hAnsi="IRNazanin" w:eastAsia="IRNazanin" w:cs="IRNazanin"/>
          <w:lang w:bidi="fa-IR"/>
          <w:color w:val="111111"/>
          <w:sz w:val="28"/>
          <w:szCs w:val="28"/>
          <w:rtl/>
        </w:rPr>
        <w:t xml:space="preserve">آغاز: بسمله، في الكافي عن الفضل بن ابی قره رفعه عن ابی عبدالله؛ انجام: انه خر موفق و معين و الحمد لله على الاتمام و علی رسوله افضل الصلوة و السلام.</w:t>
      </w:r>
    </w:p>
    <w:p>
      <w:pPr>
        <w:pStyle w:val="BookText"/>
      </w:pPr>
      <w:r>
        <w:rPr>
          <w:rFonts w:ascii="IRNazanin" w:hAnsi="IRNazanin" w:eastAsia="IRNazanin" w:cs="IRNazanin"/>
          <w:lang w:bidi="fa-IR"/>
          <w:color w:val="111111"/>
          <w:sz w:val="28"/>
          <w:szCs w:val="28"/>
          <w:rtl/>
        </w:rPr>
        <w:t xml:space="preserve">شامل مسائل شرعی و عرفانی و نقل قول های از کتب مختلف است. مطالب مندرج در آن ضمن بیان مسائل شرعی و عرفانی حاوی امور خفیه و علوم غربیه را نیز می باشد؛ خط: نسخ، كان محمد بن عبدالله بن محمد حسین، تا: 1299ق؛ کاغذ: فرنگی، جلد: مقوایی تیماج تریاکی، 214گ، 21 سطر (9</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10 - 438].</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قم، گلپایگانی؛ شماره نسخه:5808- 29/148</w:t>
      </w:r>
    </w:p>
    <w:p>
      <w:pPr>
        <w:pStyle w:val="BookText"/>
      </w:pPr>
      <w:r>
        <w:rPr>
          <w:rFonts w:ascii="IRNazanin" w:hAnsi="IRNazanin" w:eastAsia="IRNazanin" w:cs="IRNazanin"/>
          <w:lang w:bidi="fa-IR"/>
          <w:color w:val="111111"/>
          <w:sz w:val="28"/>
          <w:szCs w:val="28"/>
          <w:rtl/>
        </w:rPr>
        <w:t xml:space="preserve">آغاز: بسمله الناس موتی واهل العلم احياء *** والناس مرضى وهم فيها اطباء / والناس ارض واهل العلم فوقهم *** سماء نور ومافی النور ظلماء؛ انجام: انت صاحب الزمان والزمان بک القائم وانت صاحب المكين والمكان.</w:t>
      </w:r>
    </w:p>
    <w:p>
      <w:pPr>
        <w:pStyle w:val="BookText"/>
      </w:pPr>
      <w:r>
        <w:rPr>
          <w:rFonts w:ascii="IRNazanin" w:hAnsi="IRNazanin" w:eastAsia="IRNazanin" w:cs="IRNazanin"/>
          <w:lang w:bidi="fa-IR"/>
          <w:color w:val="111111"/>
          <w:sz w:val="28"/>
          <w:szCs w:val="28"/>
          <w:rtl/>
        </w:rPr>
        <w:t xml:space="preserve">شامل: اشعاری از امام علی (علیه السلام)؛ احادیثی از امام علی که خطاب به کمیل و همام فرموده اند، مطالبی در وحدت وجود و توحیده؛ خط: نسخ، بی کا، تا: قرن 14؛ جلد: مقوا، 6 گ، مختلف السطر،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3 - 1212].</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تهران؛ سپهسالار؛ شماره نسخه: 5533</w:t>
      </w:r>
    </w:p>
    <w:p>
      <w:pPr>
        <w:pStyle w:val="BookText"/>
      </w:pPr>
      <w:r>
        <w:rPr>
          <w:rFonts w:ascii="IRNazanin" w:hAnsi="IRNazanin" w:eastAsia="IRNazanin" w:cs="IRNazanin"/>
          <w:lang w:bidi="fa-IR"/>
          <w:color w:val="111111"/>
          <w:sz w:val="28"/>
          <w:szCs w:val="28"/>
          <w:rtl/>
        </w:rPr>
        <w:t xml:space="preserve">اخلاق و حدیث؛ خط: نستعلیق، بی کا، تا: قرن 14؛ کاغذ: فرنگی، جلد: تیماج سرخ، 100 گ، 21 سطر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4 - 85].</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مشهد: رضوی؛ شماره نسخه: 4496</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آغاز: بسمله. اتتك استباقة تقد القفارا؛ انجام: الى الغليل و لم يقصعة.</w:t>
      </w:r>
    </w:p>
    <w:p>
      <w:pPr>
        <w:pStyle w:val="BookText"/>
      </w:pPr>
      <w:r>
        <w:rPr>
          <w:rFonts w:ascii="IRNazanin" w:hAnsi="IRNazanin" w:eastAsia="IRNazanin" w:cs="IRNazanin"/>
          <w:lang w:bidi="fa-IR"/>
          <w:color w:val="111111"/>
          <w:sz w:val="28"/>
          <w:szCs w:val="28"/>
          <w:rtl/>
        </w:rPr>
        <w:t xml:space="preserve">شامل منتخباتی از شعرای عرب از قبیل لامية العرب و اشعار نابغه ذبیانی و خنساء و دیگران، با بعضی فواید ادبی و متفرقاتی به نثر و جامع آن معلوم نیست؛ خط: نسخ و نستعلیق، بی کا، تا: اوایل قرن 14؛ واقف: نایینی؛ کاغذ: سفید فرنگی آهار مهره، جلد: تیماج بنفش، 118گ، مختلف السطر، اندازه: 19</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7- 277].</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مشهد؛ رضوی؛ شماره نسخه: 14251</w:t>
      </w:r>
    </w:p>
    <w:p>
      <w:pPr>
        <w:pStyle w:val="BookText"/>
      </w:pPr>
      <w:r>
        <w:rPr>
          <w:rFonts w:ascii="IRNazanin" w:hAnsi="IRNazanin" w:eastAsia="IRNazanin" w:cs="IRNazanin"/>
          <w:lang w:bidi="fa-IR"/>
          <w:color w:val="111111"/>
          <w:sz w:val="28"/>
          <w:szCs w:val="28"/>
          <w:rtl/>
        </w:rPr>
        <w:t xml:space="preserve">آغاز: لايقدر العين حق القدر من سبب *** و آن جرت حسین تجزي دمعها الصبب؛ انجام: و زمزم سويو ندان دولدور وردی که حاجیلر ایجوند.</w:t>
      </w:r>
    </w:p>
    <w:p>
      <w:pPr>
        <w:pStyle w:val="BookText"/>
      </w:pPr>
      <w:r>
        <w:rPr>
          <w:rFonts w:ascii="IRNazanin" w:hAnsi="IRNazanin" w:eastAsia="IRNazanin" w:cs="IRNazanin"/>
          <w:lang w:bidi="fa-IR"/>
          <w:color w:val="111111"/>
          <w:sz w:val="28"/>
          <w:szCs w:val="28"/>
          <w:rtl/>
        </w:rPr>
        <w:t xml:space="preserve">شامل: قصاید عربی با شرح و ترجمه ترکی از بحرالعلوم طباطبائی، آقا سید مهدی طباطبائی و ... در زیارت حضرت قائم (عجل الله تعالی فرجه الشریف)، فضیلت امام حسین (علیه السلام) و حضرت ابوالفضل عباس (علیه السلام)، قصیده خواندن دعبل در مجلس امام رضا (علیه السلام)، در احوالات حضرت عباس (علیه السلام)، بعضی نکته ها با این مطلع: «سلام على العطشان عند فرات هذا مصاب الذي جبرئیل خادمه»، غزل خطاب به فرات، وقایع عاشورا، مثنوی و رباعی در این موضوع، رسالات دیگر در اخبار غزوه صفین، فضیلت امیر المؤمنین، شرح حدیث نبوی «حسین منی و انا من حسین»، بیان احوال اربعین و آنچه در آن روز اتفاق افتاده، حدیث جام بلور احمر و دیگر مسائل؛ خط: نسخ و نستعلیق، بی کا، تا: قرن 14؛ واقف: سید محمد باقر مولوی عربشاهی سبزواری، محرم 1405؛ کاغذ: نباتی، جلد: تیماج قهوه ای، 62 گ، مختلف السطر، اندازه: 14</w:t>
      </w:r>
      <w:r>
        <w:rPr>
          <w:rFonts w:ascii="Times New Roman" w:hAnsi="Times New Roman" w:eastAsia="Times New Roman" w:cs="Times New Roman"/>
          <w:lang w:val="en-US" w:bidi="en-US"/>
          <w:color w:val="111111"/>
          <w:sz w:val="28"/>
          <w:szCs w:val="28"/>
          <w:rtl/>
        </w:rPr>
        <w:t xml:space="preserve">×21/2 </w:t>
      </w:r>
      <w:r>
        <w:rPr>
          <w:rFonts w:ascii="IRNazanin" w:hAnsi="IRNazanin" w:eastAsia="IRNazanin" w:cs="IRNazanin"/>
          <w:lang w:bidi="fa-IR"/>
          <w:color w:val="111111"/>
          <w:sz w:val="28"/>
          <w:szCs w:val="28"/>
          <w:rtl/>
        </w:rPr>
        <w:t xml:space="preserve">سم [ف: 17- 92].</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قم؛ معصومیه؛ شماره نسخه: 710</w:t>
      </w:r>
    </w:p>
    <w:p>
      <w:pPr>
        <w:pStyle w:val="BookText"/>
      </w:pPr>
      <w:r>
        <w:rPr>
          <w:rFonts w:ascii="IRNazanin" w:hAnsi="IRNazanin" w:eastAsia="IRNazanin" w:cs="IRNazanin"/>
          <w:lang w:bidi="fa-IR"/>
          <w:color w:val="111111"/>
          <w:sz w:val="28"/>
          <w:szCs w:val="28"/>
          <w:rtl/>
        </w:rPr>
        <w:t xml:space="preserve">مطالب متفرقه ای درباره مسائل سیاسی و جغرافیایی و زندگی بزرگان و غیره. مؤلف آنها را از مجلات و روزنامه های عربی مانند الهلال و الرسالة استنساخ کرده است. فهرست موضوعات آن چنین می باشد: الوزرات العراقية، جعفر البرمکی، الاسلام، طرف و مقنطفات، السرطان، رادیو جدید، اللسان، بعض الشعراء، الخراساني صاحب الدعوة، ابوالعتاهية، ابن المعتز، عمر الارض، احراق المكاتب، على، أصبهان، نبذه عن الترك، الفلسفة، بعضی اقوال الدكتور شامی شوكة و ... در آخر کتاب چند صفحه با عنوان «المعاهدة العراقية البريطانية» آمده است؛ خط: نسخ تحریری، کاتب = مؤلف، تا: قرن 14، جلد: مقوایی، 348ص، مختلف السطر، اندازه: 29</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2 - 351].</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تهران: انجمن آثار و مفاخر فرهنگی؛ شماره نسخه: 6</w:t>
      </w:r>
    </w:p>
    <w:p>
      <w:pPr>
        <w:pStyle w:val="BookText"/>
      </w:pPr>
      <w:r>
        <w:rPr>
          <w:rFonts w:ascii="IRNazanin" w:hAnsi="IRNazanin" w:eastAsia="IRNazanin" w:cs="IRNazanin"/>
          <w:lang w:bidi="fa-IR"/>
          <w:color w:val="111111"/>
          <w:sz w:val="28"/>
          <w:szCs w:val="28"/>
          <w:rtl/>
        </w:rPr>
        <w:t xml:space="preserve">شامل: رساله ای از منطق که به شعر عربی سروده شده (1-28) و به نام رساله «شریفیه» موسوم است و سراینده آن ابن ابی اسحاق موسوی در قرن سیزدهم است، چنان که در این بیت او خود را معرفی می کند: «ألموسوی ابن أبي اسحاقا *** يكشف عن منطقه النطاقا». مطالب آن در ابواب زیر می آید: 1. الفاظ و دلالات، 2. کلیات خمس، 3. اشیاء سه گانه در لفظ موضوع، 4. تصديقات، 5. در متن عنوان این باب نیامده به نظر باید «في الشرطيات» باشد؛ 6. عکس، 7. حجت، 8 قیاس، 9. استقراء، 10. تمثیل. در این رساله تحت هر باب زیر عنوان «قانون» مباحث منطقی می آیند؛ نیز شامل: قطعه ای مسجع درباره مردگان و خفتگان در تحت تراب (30)؛ قطعه ای با نثر مسجع که در آن نویسنده می گوید: که مؤمنان برای آخرت باید با زاری و گریه زاد و توشه فراهم آورند خاصه برای شهیدان کربلا (31)، قصیده ای در مرثیه کربلا (32)؛ محمد جعفر بن محمد طاهر خراسانی رساله ای در اخبار اهل بیت پرداخته و می گوید چون به این اخبار رجوع کنیم می بینیم این اخبار غالبا با هم اختلاف دارند لذا باید در تحت قاعده ای عمل کنیم که اختلاف مزبور اشکالی ایجاد نکند و سپس به وجه متخصر او با استعانت از کار فقیهان و به خصوص راویان بزرگ شیعه قاعده تعادل و تراجیح را در اخبار بیان می کند (33-52)؛ رساله ای که احمد بن محمد فراهم آورده و می گوید در این رساله به جواب پرسش هایی می پردازم که ملامحمد على ارجانی از شیخ عبد الحسين بن محمد احسائی کرده است و چون این سؤالها وقتی به شیخ عبدالحسین در سیرجان، اقامتگاه او می رسد شیخ در گذشته است و شیخ علی، فرزند شیخ مرحوم، جواب آن مسأله را می دهد، ولی سید محمد بن سید ابراهیم از من می خواهد که جواب شافی در این باره فراهم آورم من نیز رد مطلوب این طالب را نکردم و این رساله را به نام: «الأفاضة الرحمانية في جواب المسائل الأرجانية» پرداختم به این شرح: سؤال اول، در مسألة اختلاف اقوال و روایات است (53-74)؛ سؤال دوم، طرق دسترسی به روایات طبق روایتی که در آن ادعای عصمت روات شده و محمد امین استر آبادی این روایت را از حیث سند و متن قطعی می داند (75-77)؛ سؤال سوم، فرق بين اخباریها و اصولی ها (78-108)، در این جواب مجیب از رساله ای به نام «غاية نيل السؤال في جمع بين الأخبار» نام می برد که در یک مقدمه و به ظاهر دو فصل و یک خاتمه تدوین شده و در آن مسأله خلاف بین اصولی و اخباری و ادله هر یک آمده است؛ سؤال چهارم، بحث در حقیقت اجماع (109-128)؛ سؤال پنجم، خواهشی است از سائل مبنی بر این که اگر کتابی از شیخ در این زمینه نوشته شده آن را کتابت نماید در جواب او گفته می شود که کتابی در این زمینه دیده نشده است (128)؛ سؤال ششم، سؤالی درباره شیخ مرحوم است که سائل می گوید: «شیخ توجه به رأي اخباری ها دارد و در جواب می آید تا آنجا که ما اطلاع داریم روش شیخ مرحوم عدم العمل بكل ما روی» است و در ذیل این قول داستانی از شیخ در مشهد حسین (علیه السلام) نقل می شود (129-132)؛ نوشته ای درباره قتل حسین بن علی (علیه السلام) و برادران و فرزند و انصار او در دار غربة و مطالبی درباره طرز شهادت این خاندان است (132)؛ ضمن قطعاتی چند به نثر ايضا بحث از شهادت امام حسین و خاندان آن مظلوم است و این که آن حضرت به چه صورتی شهید گردیده است (133-143)؛ بحث از علمی به نام «علم الأدب» و بر طبق -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تعریف نویسنده آن علمی است که با اطلاع بر آن احتراز از خطا در کلام می شود و سپس نویسنده به اقسام علم ادب که صرف و نحو و عروض و اشتقاق است به اختصار می پردازد (144)؛ رساله ای در علم عروض که نویسنده آن می گوید آن را در یک مقدمه و یک مقصد بنا بر خواهش بعضی از اخوان پرداختم، «مقدمه» آن مشتمل بر فوایدی است در بیان تعریف این علم و بیان اصطلاحات آن و در «مقصد» قواعد این علم می آید که ضمن این قواعد بحث از افاعیل شعری نیز می گردد. به ظاهر رساله ناتمام است (145-158)؛ صورت دخل و خرج هایی است که در یکی از آنها تاریخ 1343 قمری آمده است (159-173)؛ خط: نسخ و نستعلیق، بی کا، تا: محتم قرن 13 یا 14؛ مهر: «یا حسین»؛ کاغذ: فرنگی، جلد: تیماج مشکی، 173ص، 19 سطر (6/5</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10/5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- 183].</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مشهد؛ رضوی؛ شماره نسخه: 29591</w:t>
      </w:r>
    </w:p>
    <w:p>
      <w:pPr>
        <w:pStyle w:val="BookText"/>
      </w:pPr>
      <w:r>
        <w:rPr>
          <w:rFonts w:ascii="IRNazanin" w:hAnsi="IRNazanin" w:eastAsia="IRNazanin" w:cs="IRNazanin"/>
          <w:lang w:bidi="fa-IR"/>
          <w:color w:val="111111"/>
          <w:sz w:val="28"/>
          <w:szCs w:val="28"/>
          <w:rtl/>
        </w:rPr>
        <w:t xml:space="preserve">آغاز: بسمله، سيميا هو علم باحث عن علوم كثيره تبلغ ثلاثين بابا اجلها علم النوامیس و کيفيه اعمالها؛ انجام: و اسال الله المسامحه من تسطيرها فانها ليست مقصوده بالذات بل الهی طالبها عن طلبها و الله غفور رحيم.</w:t>
      </w:r>
    </w:p>
    <w:p>
      <w:pPr>
        <w:pStyle w:val="BookText"/>
      </w:pPr>
      <w:r>
        <w:rPr>
          <w:rFonts w:ascii="IRNazanin" w:hAnsi="IRNazanin" w:eastAsia="IRNazanin" w:cs="IRNazanin"/>
          <w:lang w:bidi="fa-IR"/>
          <w:color w:val="111111"/>
          <w:sz w:val="28"/>
          <w:szCs w:val="28"/>
          <w:rtl/>
        </w:rPr>
        <w:t xml:space="preserve">خط: نسخ، بی کا، تا: قرن 14؛ کاغذ: کاهی [رایانه].</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تهران؛ مروی؛ شماره نسخه: 1031</w:t>
      </w:r>
    </w:p>
    <w:p>
      <w:pPr>
        <w:pStyle w:val="BookText"/>
      </w:pPr>
      <w:r>
        <w:rPr>
          <w:rFonts w:ascii="Amiri" w:hAnsi="Amiri" w:eastAsia="Amiri" w:cs="Amiri"/>
          <w:lang w:bidi="ar-SA"/>
          <w:color w:val="111111"/>
          <w:sz w:val="28"/>
          <w:szCs w:val="28"/>
          <w:rtl/>
        </w:rPr>
        <w:t xml:space="preserve">آغاز: الحمدلله الذي هدانا سبله.</w:t>
      </w:r>
    </w:p>
    <w:p>
      <w:pPr>
        <w:pStyle w:val="BookText"/>
      </w:pPr>
      <w:r>
        <w:rPr>
          <w:rFonts w:ascii="IRNazanin" w:hAnsi="IRNazanin" w:eastAsia="IRNazanin" w:cs="IRNazanin"/>
          <w:lang w:bidi="fa-IR"/>
          <w:color w:val="111111"/>
          <w:sz w:val="28"/>
          <w:szCs w:val="28"/>
          <w:rtl/>
        </w:rPr>
        <w:t xml:space="preserve">چند برگی از رساله ای در شرح احادیث اعتقادی؛ بی کا، تا: قرن 14 [ف: - 100].</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قم؛ گلپایگانی؛ شماره نسخه: 6232- 30/112</w:t>
      </w:r>
    </w:p>
    <w:p>
      <w:pPr>
        <w:pStyle w:val="BookText"/>
      </w:pPr>
      <w:r>
        <w:rPr>
          <w:rFonts w:ascii="IRNazanin" w:hAnsi="IRNazanin" w:eastAsia="IRNazanin" w:cs="IRNazanin"/>
          <w:lang w:bidi="fa-IR"/>
          <w:color w:val="111111"/>
          <w:sz w:val="28"/>
          <w:szCs w:val="28"/>
          <w:rtl/>
        </w:rPr>
        <w:t xml:space="preserve">آغاز: بسمله حدث الشيخ الاجل الاوحد العالم الامام الفقيه شمس الدین شرف الاسلام سدید النطق ابو الحسين يحيى بن الحسن بن الحسين بن على بن محمد بن البطريق الاسدی؛ انجام: واما الواسطه في الثبوت فهل الشيء من غير هذه الملاحظة والحيوان و لو مع ملاحظته بشرط لا يصدق عليه المادة دون الجنس.</w:t>
      </w:r>
    </w:p>
    <w:p>
      <w:pPr>
        <w:pStyle w:val="BookText"/>
      </w:pPr>
      <w:r>
        <w:rPr>
          <w:rFonts w:ascii="IRNazanin" w:hAnsi="IRNazanin" w:eastAsia="IRNazanin" w:cs="IRNazanin"/>
          <w:lang w:bidi="fa-IR"/>
          <w:color w:val="111111"/>
          <w:sz w:val="28"/>
          <w:szCs w:val="28"/>
          <w:rtl/>
        </w:rPr>
        <w:t xml:space="preserve">شامل یادداشت ها و مسودات یکی از علماء است که مطالب مختلف فقهی و اصولی و گهگاه مطالب دیگر به صورت نامنظم در آن مشاهده می شود. قسمتهای زیادی از آن حاشیه و شرح بر کتاب «شرایع الاسلام» محقق حلی است که ظاهرا یادداشتها و تقریراتی است که با استفاده از بیانات استاد در کلاس درس نوشته شده است. بخش هایی از کتب دیگران هم در آن موجود است؛ خط: نسخ و نستعلیق، كان مؤلف، تا: قرن 14؛ جلد: تیماج قهوه ای، 328گ، مختلف السطر،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3- 1276].</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تهران؛ مجلس؛ شماره نسخه: 15573</w:t>
      </w:r>
    </w:p>
    <w:p>
      <w:pPr>
        <w:pStyle w:val="BookText"/>
      </w:pPr>
      <w:r>
        <w:rPr>
          <w:rFonts w:ascii="IRNazanin" w:hAnsi="IRNazanin" w:eastAsia="IRNazanin" w:cs="IRNazanin"/>
          <w:lang w:bidi="fa-IR"/>
          <w:color w:val="111111"/>
          <w:sz w:val="28"/>
          <w:szCs w:val="28"/>
          <w:rtl/>
        </w:rPr>
        <w:t xml:space="preserve">آغاز: قال الله تعالى و هو الذي يبدأ الخلق ثم يعيده ... ضروریات دین دن بعض سی معاد دور؛ انجام: قال البهائي في آخر شرح اربعين أن الأشباح التي تتعلق بها النفوس ما دامت في عالم البرزخ لیست باجسام.</w:t>
      </w:r>
    </w:p>
    <w:p>
      <w:pPr>
        <w:pStyle w:val="BookText"/>
      </w:pPr>
      <w:r>
        <w:rPr>
          <w:rFonts w:ascii="IRNazanin" w:hAnsi="IRNazanin" w:eastAsia="IRNazanin" w:cs="IRNazanin"/>
          <w:lang w:bidi="fa-IR"/>
          <w:color w:val="111111"/>
          <w:sz w:val="28"/>
          <w:szCs w:val="28"/>
          <w:rtl/>
        </w:rPr>
        <w:t xml:space="preserve">جنگی است متنوع بیشتر مشتمل بر مطالب اخلاقی و حکایات ترغیب و ذکر دعاها و ثواب اعمال بر پایه نقل های کتب شیعه با بیان بعضی از اعتقادیات و تاریخیات. چند صفحه اول مطالبی به زبان ترکی نقل شده است؛ خط: نسخ و نستعلیق، كان مؤلف، تا: اوایل قرن 14؛ روی برگ نقل شده: ما ملت ایران همه با هوش زرنگیم *** افسوس که چون بوقلمون رنگ برنگیم / گه طالب خرما گھی طالب سنجد *** گه طالب میخانه گھی طالب مسجد؛ جلد: تیماج مشکی، 134، 12-16 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[ف:43- 167].</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مشهد؛ رضوی؛ شماره نسخه: 16210</w:t>
      </w:r>
    </w:p>
    <w:p>
      <w:pPr>
        <w:pStyle w:val="BookText"/>
      </w:pPr>
      <w:r>
        <w:rPr>
          <w:rFonts w:ascii="IRNazanin" w:hAnsi="IRNazanin" w:eastAsia="IRNazanin" w:cs="IRNazanin"/>
          <w:lang w:bidi="fa-IR"/>
          <w:color w:val="111111"/>
          <w:sz w:val="28"/>
          <w:szCs w:val="28"/>
          <w:rtl/>
        </w:rPr>
        <w:t xml:space="preserve">آغاز: قال الشريف المرتضی رضی الله عنه و اخبرنا؛ انجام: جانبی و العوايد.</w:t>
      </w:r>
    </w:p>
    <w:p>
      <w:pPr>
        <w:pStyle w:val="BookText"/>
      </w:pPr>
      <w:r>
        <w:rPr>
          <w:rFonts w:ascii="IRNazanin" w:hAnsi="IRNazanin" w:eastAsia="IRNazanin" w:cs="IRNazanin"/>
          <w:lang w:bidi="fa-IR"/>
          <w:color w:val="111111"/>
          <w:sz w:val="28"/>
          <w:szCs w:val="28"/>
          <w:rtl/>
        </w:rPr>
        <w:t xml:space="preserve">خط: نسخ، بی کا، تا: قرن 14؛ کاغذ: شکری، جلد: تیماج [رایانه].</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تهران؛ انجمن آثار و مفاخر فرهنگی؛ شماره نسخه: 39</w:t>
      </w:r>
    </w:p>
    <w:p>
      <w:pPr>
        <w:pStyle w:val="BookText"/>
      </w:pPr>
      <w:r>
        <w:rPr>
          <w:rFonts w:ascii="IRNazanin" w:hAnsi="IRNazanin" w:eastAsia="IRNazanin" w:cs="IRNazanin"/>
          <w:lang w:bidi="fa-IR"/>
          <w:color w:val="111111"/>
          <w:sz w:val="28"/>
          <w:szCs w:val="28"/>
          <w:rtl/>
        </w:rPr>
        <w:t xml:space="preserve">شامل: مطالبی درباره «کلمه» و تقسیم آن به حرف اسم و فعل و بعد مطالبی در باب معرب و مبنی و الف و لام ظرف در نحو و بنا بر قول مندرج در صفحه 6 این گفتارها از افادات حاجی سید حسن چوری است که در 1292 ق تقریر کرده و در سال 1304ق کتابت گردیده است (1-6)؛ مطالبی در باب ظرف در نحو عرب و اقسام آن و باز آن از افادات سید حسن چوری است که از طريق محمد صادق ملقب به ابوالوفا به سال 1304 ق کتابت شده است (157)؛ فهرست كتاب فريدة در شرح شیخ جلال الدین سیوطی (یعنی بهجة المرضية) است که در جداولی آمده است در پایان صفحه 20 کاتب می گوید این جدول در عصر روز شنبه در قریه چور کتابت گردیده است (19-20)؛ الفيه ای به شعر در «نحو و صرف و کتابت» که محمد صادق ملقب به ابو الوفا می گوید در چور آن را به سال 1304 ق کتابت کرده است (23-186)؛ حواشی توضیحی بسیار درباره ابیات «فريده» و درباره عوامل نحوی نیز مطالبی دارد و طبق ذیل صفحه 197 این مطالب را چوری برای فرزندش محمد تحریر نموده است؛ قصیده ای با قافیه همزه در مدح خاتم النبيين پیغمبر اسلام به کتابت محمد صادق مشهور به ابوالوفاء و در تاریخ 1307ق تحریر شده (202-264)؛ اشعاری در باب «عروض شعر» که سراینده آن خود را حسینی النسب معرفی می کند: «يقول معروف حسینی النسب» این ابیات در این جنگ به سال 1307 ق کتابت شده است (271-288)؛ رساله ای به نثر در یک مقدمه دو باب یک خاتمه در علم عروض و کاتب آن به ظاهر محمد صادق مشهور به ابو الوفاء در سال 1307 ق است (320-290)؛ خط: نسخ، كا: محمد صادق مشهور به ابوالوفاء، تا: 1307ق؛ محشی؛ کاغذ: فرنگی، جلد: تیماج ماشی، 320 ص، 17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- 224].</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قم؛ مرعشی؛ شماره نسخه: 736</w:t>
      </w:r>
    </w:p>
    <w:p>
      <w:pPr>
        <w:pStyle w:val="BookText"/>
      </w:pPr>
      <w:r>
        <w:rPr>
          <w:rFonts w:ascii="IRNazanin" w:hAnsi="IRNazanin" w:eastAsia="IRNazanin" w:cs="IRNazanin"/>
          <w:lang w:bidi="fa-IR"/>
          <w:color w:val="111111"/>
          <w:sz w:val="28"/>
          <w:szCs w:val="28"/>
          <w:rtl/>
        </w:rPr>
        <w:t xml:space="preserve">آغاز: یا من دلع لسان الصباح بنطق تبلجه؛ انجام: و الأبرار من خاصتك برحمتك يا ارحم الراحمين و یا اکرم الأكرمين.</w:t>
      </w:r>
    </w:p>
    <w:p>
      <w:pPr>
        <w:pStyle w:val="BookText"/>
      </w:pPr>
      <w:r>
        <w:rPr>
          <w:rFonts w:ascii="IRNazanin" w:hAnsi="IRNazanin" w:eastAsia="IRNazanin" w:cs="IRNazanin"/>
          <w:lang w:bidi="fa-IR"/>
          <w:color w:val="111111"/>
          <w:sz w:val="28"/>
          <w:szCs w:val="28"/>
          <w:rtl/>
        </w:rPr>
        <w:t xml:space="preserve">شامل: دعای صباح و صنمي قريش، دستورات حضرت -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 المؤمنین (علیه السلام)، نامه آن حضرت به فرزندش از صفین، گفته های کوتاه آن حضرت به نقل از نهج البلاغه، مناجات خمسة عشر حضرت امام زین العابدین (علیه السلام)؛ خط: نستعلیق زیبا، كا: میرزا على خان صفاء السلطنه نائینی (بنا بنوشته فرزندش عباس صفاء السلطنه)، تا: 4 محرم 1309ق؛ دارای ترجمه لغات مشكله مجموعه که فرزند کاتب عباس صفاء السلطنه به تاریخ رمضان 1358 مهر 1318 نوشته؛ جلد: تیماج قرمز، 144گ، 7 سطر، اندازه: 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2 - 331].</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خوی؛ نمازی؛ شماره نسخه: 149</w:t>
      </w:r>
    </w:p>
    <w:p>
      <w:pPr>
        <w:pStyle w:val="BookText"/>
      </w:pPr>
      <w:r>
        <w:rPr>
          <w:rFonts w:ascii="IRNazanin" w:hAnsi="IRNazanin" w:eastAsia="IRNazanin" w:cs="IRNazanin"/>
          <w:lang w:bidi="fa-IR"/>
          <w:color w:val="111111"/>
          <w:sz w:val="28"/>
          <w:szCs w:val="28"/>
          <w:rtl/>
        </w:rPr>
        <w:t xml:space="preserve">آغاز: الحمد لله رب العالمین والصلوة والسلام على اشرف الأولين وافضل الآخرين ... و بعد يقول جامع الصحيفة.</w:t>
      </w:r>
    </w:p>
    <w:p>
      <w:pPr>
        <w:pStyle w:val="BookText"/>
      </w:pPr>
      <w:r>
        <w:rPr>
          <w:rFonts w:ascii="IRNazanin" w:hAnsi="IRNazanin" w:eastAsia="IRNazanin" w:cs="IRNazanin"/>
          <w:lang w:bidi="fa-IR"/>
          <w:color w:val="111111"/>
          <w:sz w:val="28"/>
          <w:szCs w:val="28"/>
          <w:rtl/>
        </w:rPr>
        <w:t xml:space="preserve">مؤلف مطالب مختلف و متفرقه از قبیل تفسیر آیات، احادیث، اشعار، كلمات بزرگان، وقایع تاریخی و ... را جمع آوری و از ذکر نام خود اجتناب کرده است، و در سالهای 1324 تا 1326 قمری جنگ را جمع آوری نموده و گاهی اشعار و دوبیتی از خودش انشا کرده است، نصف اوراق کتاب به صورت سفید خالی مانده است؛ خط: نسخ، بی کا، تا: 1324ق؛ جلد: تیماج سرخ، 205گ، مختلف السطر، اندازه: 17</w:t>
      </w:r>
      <w:r>
        <w:rPr>
          <w:rFonts w:ascii="Times New Roman" w:hAnsi="Times New Roman" w:eastAsia="Times New Roman" w:cs="Times New Roman"/>
          <w:lang w:val="en-US" w:bidi="en-US"/>
          <w:color w:val="111111"/>
          <w:sz w:val="28"/>
          <w:szCs w:val="28"/>
          <w:rtl/>
        </w:rPr>
        <w:t xml:space="preserve">×24/5 </w:t>
      </w:r>
      <w:r>
        <w:rPr>
          <w:rFonts w:ascii="IRNazanin" w:hAnsi="IRNazanin" w:eastAsia="IRNazanin" w:cs="IRNazanin"/>
          <w:lang w:bidi="fa-IR"/>
          <w:color w:val="111111"/>
          <w:sz w:val="28"/>
          <w:szCs w:val="28"/>
          <w:rtl/>
        </w:rPr>
        <w:t xml:space="preserve">سم [ف: - 84].</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یزد؛ وزیری؛ شماره نسخه: 3459</w:t>
      </w:r>
    </w:p>
    <w:p>
      <w:pPr>
        <w:pStyle w:val="BookText"/>
      </w:pPr>
      <w:r>
        <w:rPr>
          <w:rFonts w:ascii="IRNazanin" w:hAnsi="IRNazanin" w:eastAsia="IRNazanin" w:cs="IRNazanin"/>
          <w:lang w:bidi="fa-IR"/>
          <w:color w:val="111111"/>
          <w:sz w:val="28"/>
          <w:szCs w:val="28"/>
          <w:rtl/>
        </w:rPr>
        <w:t xml:space="preserve">آغاز: شرح دعای حضرت رسول صلی الله عليه و آله که بحضرت فاطمه صلوات الله - عليها تعليم نمود؛ انجام: و صلی الله على سیدنا و نبینا محمد و آله الطاهرين.</w:t>
      </w:r>
    </w:p>
    <w:p>
      <w:pPr>
        <w:pStyle w:val="BookText"/>
      </w:pPr>
      <w:r>
        <w:rPr>
          <w:rFonts w:ascii="IRNazanin" w:hAnsi="IRNazanin" w:eastAsia="IRNazanin" w:cs="IRNazanin"/>
          <w:lang w:bidi="fa-IR"/>
          <w:color w:val="111111"/>
          <w:sz w:val="28"/>
          <w:szCs w:val="28"/>
          <w:rtl/>
        </w:rPr>
        <w:t xml:space="preserve">در نماز و نیایش؛ خط: نسخ و نستعلیق، بی کا، تا: شوال 1328ق؛ اهدایی: وزیری؛ کاغذ: خطی جدید، جلد: شميز، 10 گ، 7 سطر (6/5</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x13 </w:t>
      </w:r>
      <w:r>
        <w:rPr>
          <w:rFonts w:ascii="IRNazanin" w:hAnsi="IRNazanin" w:eastAsia="IRNazanin" w:cs="IRNazanin"/>
          <w:lang w:bidi="fa-IR"/>
          <w:color w:val="111111"/>
          <w:sz w:val="28"/>
          <w:szCs w:val="28"/>
          <w:rtl/>
        </w:rPr>
        <w:t xml:space="preserve">سم [ف: 5 - 1661].</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یزد؛ وزیری؛ شماره نسخه: 2053</w:t>
      </w:r>
    </w:p>
    <w:p>
      <w:pPr>
        <w:pStyle w:val="BookText"/>
      </w:pPr>
      <w:r>
        <w:rPr>
          <w:rFonts w:ascii="IRNazanin" w:hAnsi="IRNazanin" w:eastAsia="IRNazanin" w:cs="IRNazanin"/>
          <w:lang w:bidi="fa-IR"/>
          <w:color w:val="111111"/>
          <w:sz w:val="28"/>
          <w:szCs w:val="28"/>
          <w:rtl/>
        </w:rPr>
        <w:t xml:space="preserve">آغاز: یا حلیم و یا علیم یا علی یا عظیم یا حی یا قیوم؛ انجام: و لا الحاجته قاضيا سواک صل على محمد و آل محمد.</w:t>
      </w:r>
    </w:p>
    <w:p>
      <w:pPr>
        <w:pStyle w:val="BookText"/>
      </w:pPr>
      <w:r>
        <w:rPr>
          <w:rFonts w:ascii="IRNazanin" w:hAnsi="IRNazanin" w:eastAsia="IRNazanin" w:cs="IRNazanin"/>
          <w:lang w:bidi="fa-IR"/>
          <w:color w:val="111111"/>
          <w:sz w:val="28"/>
          <w:szCs w:val="28"/>
          <w:rtl/>
        </w:rPr>
        <w:t xml:space="preserve">دعاء خط: نسخ، كا: عبدالله الحسين الحایری، تا: 1344ق؛ کاغذ: فرنگی، جلد: مقوایی، 12گ، 12 سطر (8</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13/5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4 - 1142].</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قم، گلپایگانی؛ شماره نسخه: 6308-32/8</w:t>
      </w:r>
    </w:p>
    <w:p>
      <w:pPr>
        <w:pStyle w:val="BookText"/>
      </w:pPr>
      <w:r>
        <w:rPr>
          <w:rFonts w:ascii="IRNazanin" w:hAnsi="IRNazanin" w:eastAsia="IRNazanin" w:cs="IRNazanin"/>
          <w:lang w:bidi="fa-IR"/>
          <w:color w:val="111111"/>
          <w:sz w:val="28"/>
          <w:szCs w:val="28"/>
          <w:rtl/>
        </w:rPr>
        <w:t xml:space="preserve">آغاز: حديث اللص والقاضي قال أبو الحسن بن قاتل قاضي الرى عن عمر بن المقداد قاضی بغداد قال قرأت في الكتب السالفة فوجدت فيها حديث غريب وهو ان قاض من القضاة كان له بستان؛ انجام: وانا اعرف الملک من زمن الجاهلية و قد كان ... بهذا الكتاب.</w:t>
      </w:r>
    </w:p>
    <w:p>
      <w:pPr>
        <w:pStyle w:val="BookText"/>
      </w:pPr>
      <w:r>
        <w:rPr>
          <w:rFonts w:ascii="IRNazanin" w:hAnsi="IRNazanin" w:eastAsia="IRNazanin" w:cs="IRNazanin"/>
          <w:lang w:bidi="fa-IR"/>
          <w:color w:val="111111"/>
          <w:sz w:val="28"/>
          <w:szCs w:val="28"/>
          <w:rtl/>
        </w:rPr>
        <w:t xml:space="preserve">شامل مطالب گوناگون به نظم و نثر. نظر به این که این نسخه عکسی است ظاهر عکس هایی که مربوط به نسخه های مختلف بوده به صورت نامنظم و ناقص در این جا جمع شده است. شامل: حکایاتی چند اشعاری از شیخ ابراهیم یحیی در تخميس قصيده سید رضی، اشعار منسوب به امام علی (علیه السلام)، ابیاتی از موعظی، اشعاری در فضائل امیرالمؤمنین (علیه السلام)، قصه مقداد بن اسود کندی با دختر عمویش میامه؛ قصه عامربن غوينم زهری و برادرش، مطالبی به نقل از مفتاح الفلاح، قصه اصحاب کهف به نقل از کشف العين، اشعار ابن فارض، قطعه ای از «الزام النواصب بامامة علی بن ابی طالب» (نک التراث العربی 1/298)، حکایات و قصه های ادبی و تاریخی دیگر؛ خط: نسخ، بی کا، بی تا؛ این نسخه عکسی است؛ جلد: گالینگور قهوه ای، 180 گ، 30 سطر، اندازه: 22</w:t>
      </w:r>
      <w:r>
        <w:rPr>
          <w:rFonts w:ascii="Times New Roman" w:hAnsi="Times New Roman" w:eastAsia="Times New Roman" w:cs="Times New Roman"/>
          <w:lang w:val="en-US" w:bidi="en-US"/>
          <w:color w:val="111111"/>
          <w:sz w:val="28"/>
          <w:szCs w:val="28"/>
          <w:rtl/>
        </w:rPr>
        <w:t xml:space="preserve">×34 </w:t>
      </w:r>
      <w:r>
        <w:rPr>
          <w:rFonts w:ascii="IRNazanin" w:hAnsi="IRNazanin" w:eastAsia="IRNazanin" w:cs="IRNazanin"/>
          <w:lang w:bidi="fa-IR"/>
          <w:color w:val="111111"/>
          <w:sz w:val="28"/>
          <w:szCs w:val="28"/>
          <w:rtl/>
        </w:rPr>
        <w:t xml:space="preserve">سم [ف: 3 - 1210].</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مشهد؛ رضوی؛ شماره نسخه: 14783</w:t>
      </w:r>
    </w:p>
    <w:p>
      <w:pPr>
        <w:pStyle w:val="BookText"/>
      </w:pPr>
      <w:r>
        <w:rPr>
          <w:rFonts w:ascii="IRNazanin" w:hAnsi="IRNazanin" w:eastAsia="IRNazanin" w:cs="IRNazanin"/>
          <w:lang w:bidi="fa-IR"/>
          <w:color w:val="111111"/>
          <w:sz w:val="28"/>
          <w:szCs w:val="28"/>
          <w:rtl/>
        </w:rPr>
        <w:t xml:space="preserve">آغاز: بسمله الحمدالله رب العالمين، انجام: تازه داماد شهید کربلا كتبه على الموسوي البحرانی یا علی ادرکنی.</w:t>
      </w:r>
    </w:p>
    <w:p>
      <w:pPr>
        <w:pStyle w:val="BookText"/>
      </w:pPr>
      <w:r>
        <w:rPr>
          <w:rFonts w:ascii="IRNazanin" w:hAnsi="IRNazanin" w:eastAsia="IRNazanin" w:cs="IRNazanin"/>
          <w:lang w:bidi="fa-IR"/>
          <w:color w:val="111111"/>
          <w:sz w:val="28"/>
          <w:szCs w:val="28"/>
          <w:rtl/>
        </w:rPr>
        <w:t xml:space="preserve">خط: نسخ، كا: موسوی، علی، بی تا، کاغذ: فستقی، جلد: پارچه با عکس و گوشه چرم [رایانه].</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قم؛ مرعشی؛ شماره نسخه: 1331</w:t>
      </w:r>
    </w:p>
    <w:p>
      <w:pPr>
        <w:pStyle w:val="BookText"/>
      </w:pPr>
      <w:r>
        <w:rPr>
          <w:rFonts w:ascii="IRNazanin" w:hAnsi="IRNazanin" w:eastAsia="IRNazanin" w:cs="IRNazanin"/>
          <w:lang w:bidi="fa-IR"/>
          <w:color w:val="111111"/>
          <w:sz w:val="28"/>
          <w:szCs w:val="28"/>
          <w:rtl/>
        </w:rPr>
        <w:t xml:space="preserve">متفرقاتی است از احادیث و اخلاق و اشعار و موضوعات طبی و جز آن در متن و حاشیه به خطوط مختلف. این جنگ را طبیبی به نام نصیر بن محمد باقر (که چند یادداشت نیز دارد) «مجمع الكمالات» نامیده و از ملا عبدالحسین دانسته است. متن که دارای چند رساله است در داراب به تاریخ پنجم شوال 1241 نوشته شده است. موضوعات این جنگ (غير از مطالب بسیار کوتاه) چنین است: 1. آداب المتعلمين منسوب به خواجه طوسی، 2. تدبیر المأكول، فصلی است از ابن سینا، 3. تدبير السفر، فصولی است از ابن سینا، 4. احادیث متفرقه اخلاقی، 5. البلد الامین سید جعفر کشفی دارابی، 6. درج المضامین ملا مختار قاری. رساله پنجم در مدرسه جلالیه اصفهان به تاریخ 15 محرم 1244 و رساله ششم در مسجد حکیم اصفهان به تاریخ 20 محرم 1244 نوشته شده است؛ خط: نسخ و نستعلیق، بی کا، بی تا؛ جلد: تیماج قهوه ای، 133گ، مختلف السطر، اندازه: 18</w:t>
      </w:r>
      <w:r>
        <w:rPr>
          <w:rFonts w:ascii="Times New Roman" w:hAnsi="Times New Roman" w:eastAsia="Times New Roman" w:cs="Times New Roman"/>
          <w:lang w:val="en-US" w:bidi="en-US"/>
          <w:color w:val="111111"/>
          <w:sz w:val="28"/>
          <w:szCs w:val="28"/>
          <w:rtl/>
        </w:rPr>
        <w:t xml:space="preserve">×28 </w:t>
      </w:r>
      <w:r>
        <w:rPr>
          <w:rFonts w:ascii="IRNazanin" w:hAnsi="IRNazanin" w:eastAsia="IRNazanin" w:cs="IRNazanin"/>
          <w:lang w:bidi="fa-IR"/>
          <w:color w:val="111111"/>
          <w:sz w:val="28"/>
          <w:szCs w:val="28"/>
          <w:rtl/>
        </w:rPr>
        <w:t xml:space="preserve">سم [ف: 4 - 113].</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قم؛ معصومیه؛ شماره نسخه:20</w:t>
      </w:r>
    </w:p>
    <w:p>
      <w:pPr>
        <w:pStyle w:val="BookText"/>
      </w:pPr>
      <w:r>
        <w:rPr>
          <w:rFonts w:ascii="IRNazanin" w:hAnsi="IRNazanin" w:eastAsia="IRNazanin" w:cs="IRNazanin"/>
          <w:lang w:bidi="fa-IR"/>
          <w:color w:val="111111"/>
          <w:sz w:val="28"/>
          <w:szCs w:val="28"/>
          <w:rtl/>
        </w:rPr>
        <w:t xml:space="preserve">آغاز: مجلس في القضاء و القدر. قال الله تعالى: و لو شاء ربک الآمن من في الأرض كلهم جميعا ... تفسير لو شاء مشية حتميه الامن؛ انجام: او چون نظر کرد تمام ریگها را جواهر آبدار یافت. روایات و حکایات عقیدتی و اخلاقی را از کتاب های مختلف گرد آورده است و با عنوان مجلس یا بی عنوان نگاشته است. نام برخی از مآخذ چنین است: عدة الداعی، روضة الصفا، کافی، تفسیر عیاشی، امالی طوسی، قصص الانبیاء، امالی صدوق، محاسن برقی، علل الشرایع، عیون، تفسیر امام عليه السلام، تفسیر قمی، الدر المنثور، جامع الاخبار، روضة الواعظین، نوادر راوندی، فقه الرضا، فلاح السائل، کشف الغمه، الاحتجاج و جز این ها. گاهی یادداشت به فارسی آمده؛ خط: نستعلیق، بی کا، بی تا؛ جلد: تیماج مشکی،160گ، 19 سطر، اندازه: 15/5</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سم [ف: 1- 34].</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قم؛ معصومیه؛ شماره نسخه: 23</w:t>
      </w:r>
    </w:p>
    <w:p>
      <w:pPr>
        <w:pStyle w:val="BookText"/>
      </w:pPr>
      <w:r>
        <w:rPr>
          <w:rFonts w:ascii="IRNazanin" w:hAnsi="IRNazanin" w:eastAsia="IRNazanin" w:cs="IRNazanin"/>
          <w:lang w:bidi="fa-IR"/>
          <w:color w:val="111111"/>
          <w:sz w:val="28"/>
          <w:szCs w:val="28"/>
          <w:rtl/>
        </w:rPr>
        <w:t xml:space="preserve">آغاز: في الانعام، و هذا كتاب انزلناه مبارک فاتبعوه و اتقوا لعلكم ترحمون؛ انجام: و هذه مريم ابنة عمران، و هي خديجة بنت -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خویلد و هي هاجر و هي ساره.</w:t>
      </w:r>
    </w:p>
    <w:p>
      <w:pPr>
        <w:pStyle w:val="BookText"/>
      </w:pPr>
      <w:r>
        <w:rPr>
          <w:rFonts w:ascii="IRNazanin" w:hAnsi="IRNazanin" w:eastAsia="IRNazanin" w:cs="IRNazanin"/>
          <w:lang w:bidi="fa-IR"/>
          <w:color w:val="111111"/>
          <w:sz w:val="28"/>
          <w:szCs w:val="28"/>
          <w:rtl/>
        </w:rPr>
        <w:t xml:space="preserve">مباحث روایات را به گونه مطالب منبری در بخش هائی آورده است، موضوع: اخلاق، تفسیر، تاریخ معصومین (علیهم السلام) و جز آنها می باشد. برخی از مطالب چنین است: 1. بسمله، اعلم أن الاختيار هو علم العبد بان له قوة صالحة للفعل و الترك الممکنتین؛ 2. بسمله، في الحديث القدسی: عبدی اطعني حتى اجعلك مثلي، في المجمع العبادة الخضوع و التذلل لله؛ خط: نستعلیق، بی کا، بی تا؛ کاغذ کاهی، جلد: تیماج حنایی، 113گ، مختلف السطر، اندازه: 12</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سم [ف: 1 - 35].</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تهران؛ ملی؛ شماره نسخه: 110616</w:t>
      </w:r>
    </w:p>
    <w:p>
      <w:pPr>
        <w:pStyle w:val="BookText"/>
      </w:pPr>
      <w:r>
        <w:rPr>
          <w:rFonts w:ascii="Amiri" w:hAnsi="Amiri" w:eastAsia="Amiri" w:cs="Amiri"/>
          <w:lang w:bidi="ar-SA"/>
          <w:color w:val="111111"/>
          <w:sz w:val="28"/>
          <w:szCs w:val="28"/>
          <w:rtl/>
        </w:rPr>
        <w:t xml:space="preserve">آغاز: بسمله و به نستعين، حمدا لرب عالم جليل *** علمنا طريقة التعليل / فهذه ضابطه الاشكال *** و الحمدلله على الكمال.</w:t>
      </w:r>
    </w:p>
    <w:p>
      <w:pPr>
        <w:pStyle w:val="BookText"/>
      </w:pPr>
      <w:r>
        <w:rPr>
          <w:rFonts w:ascii="IRNazanin" w:hAnsi="IRNazanin" w:eastAsia="IRNazanin" w:cs="IRNazanin"/>
          <w:lang w:bidi="fa-IR"/>
          <w:color w:val="111111"/>
          <w:sz w:val="28"/>
          <w:szCs w:val="28"/>
          <w:rtl/>
        </w:rPr>
        <w:t xml:space="preserve">شامل: تعدادی کلمات که روی آنها با مركب قرمز خط کشی شده ( 430-432)؛ مطالبی چند درباره معنی حرف نحوی (433 - 436)، این تحقیق بسیار گرانبهایی در علم نحو می باشد، منظومه ای در اشکال اربعه منطق به زبان عربی از مولانا عبدالله موصلی ( 438-436)؛ خط: نسخ ریز، کان مصطفى بن محمد بن خالد بغدادی، بی تا، کاغذ: فرنگی، فستقی، جلد: تیماج تریاکی، 8 ص (438-430)، 17سطر (6</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9- 102].</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تهران؛ ملی؛ شماره نسخه: 31616</w:t>
      </w:r>
    </w:p>
    <w:p>
      <w:pPr>
        <w:pStyle w:val="BookText"/>
      </w:pPr>
      <w:r>
        <w:rPr>
          <w:rFonts w:ascii="IRNazanin" w:hAnsi="IRNazanin" w:eastAsia="IRNazanin" w:cs="IRNazanin"/>
          <w:lang w:bidi="fa-IR"/>
          <w:color w:val="111111"/>
          <w:sz w:val="28"/>
          <w:szCs w:val="28"/>
          <w:rtl/>
        </w:rPr>
        <w:t xml:space="preserve">شامل: داستانی از اصمعی درباره گردش در شکاری که او همگام فضل بن خالد برمکی بود و به هنگام بازگشت برخورد و او سراغ فضل را گرفت و پس اشعاری خواند و صله ای گرفت (228 230)؛ نصایحی از علی (علیه السلام) (231)؛ لغزى از شیخ بهائی در یک مسأله صرفی و نحوی عرب (232-234)؛ دو قصیده از قصائد سبعه معلقه: یکی «قفا نبک» امرو القيس و دیگری «لخوله اطلال ببرقه تهمد» از طرفه و ادعیه و مساله استخراج خاتم و بحث در این قیاس: الطلاق موقوف على النكاح و النکاح موقوف على رضا الطرفين «فالطلاق موقوف على رضا الطرفين» (235-249)؛ شرح قصيده ذهبيه از سید اسماعیل حمیری به وسیله سید مرتضی معروف به علم الهدی بنا به درخواست ابو الحسن علی بن شهفیروز (250-306)؛ بی کا، بی تا، جا: تهران؛ کاغذ: فرنگی، جلد: ابره کاغذی نخودی، 78 ص (228-306)، 23 سطر (15</w:t>
      </w:r>
      <w:r>
        <w:rPr>
          <w:rFonts w:ascii="Times New Roman" w:hAnsi="Times New Roman" w:eastAsia="Times New Roman" w:cs="Times New Roman"/>
          <w:lang w:val="en-US" w:bidi="en-US"/>
          <w:color w:val="111111"/>
          <w:sz w:val="28"/>
          <w:szCs w:val="28"/>
          <w:rtl/>
        </w:rPr>
        <w:t xml:space="preserve">x7)</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7- 289].</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تهران؛ ملی؛ شماره نسخه: 1539/5</w:t>
      </w:r>
    </w:p>
    <w:p>
      <w:pPr>
        <w:pStyle w:val="BookText"/>
      </w:pPr>
      <w:r>
        <w:rPr>
          <w:rFonts w:ascii="IRNazanin" w:hAnsi="IRNazanin" w:eastAsia="IRNazanin" w:cs="IRNazanin"/>
          <w:lang w:bidi="fa-IR"/>
          <w:color w:val="111111"/>
          <w:sz w:val="28"/>
          <w:szCs w:val="28"/>
          <w:rtl/>
        </w:rPr>
        <w:t xml:space="preserve">شامل: نقل قولی از شیخ صفی الدین طریحی در بعضی از حواشی که رئیس المحدثین در کتاب معانی الاخبار به اسناد صحيح از حضرت صادق نقل کرده که از آن حضرت درباره قول خداوند راجع به قصه ابراهیم «فاسئلوهم ان كانو اینطقون ...» سؤال شد آن حضرت در این زمینه جواب دادند (ذیل ص 144)، درباره فضایل مدينه و صحت جسمی (145)، درباره این که مستحيل است معرفت به خدا به غیر خدا (146)؛ بی کا، بی تا، کاغذ: فرنگی، جلد: تیماج مشکی، 3ص، 18 سطر (17/5</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10 - 37].</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تهران؛ ملی؛ شماره نسخه: 3019</w:t>
      </w:r>
    </w:p>
    <w:p>
      <w:pPr>
        <w:pStyle w:val="BookText"/>
      </w:pPr>
      <w:r>
        <w:rPr>
          <w:rFonts w:ascii="IRNazanin" w:hAnsi="IRNazanin" w:eastAsia="IRNazanin" w:cs="IRNazanin"/>
          <w:lang w:bidi="fa-IR"/>
          <w:color w:val="111111"/>
          <w:sz w:val="28"/>
          <w:szCs w:val="28"/>
          <w:rtl/>
        </w:rPr>
        <w:t xml:space="preserve">شامل: 1. دعایی با این مضمون: «بسمله، الهي انا الفقير في غنای فكيف لااكون فقيرا في فقري الهي انا الجاهل في علمي فكيف الااكون جهولا في جهلی ... » (گ 3-7)، 2. اشعاری به عربی که ظاهرا منسوب به یکی از ائمه (علیهم السلام) است زیرا در ابتدای این اشعار بیتی به فارسی بدین مضمون: «سخن کو نه زان چارده در پاک *** به پیشم زد به یک مشت خاک» آمد و در حاشیه صفحه بعدش نیز عبارت «و له عليه السلام» به چشم می خورد. که شعر زیر نمونه ای از آن است: اليكم والا تشد الركائب *** و منکم والا الاتنال الرغائب، و فيكم والا فالحديث مخلق *** و عنکم والا فالمحدث کاذب» (گ7-7پ)، 3. 44 بیت شعر به فارسی در مدح حضرت علی (علیه السلام) با این مطلع: «آن را که لطف خاص مقرر کند *** على روح القدس بمرتبه چاکر کند علی» (گ 8-8پ)، 4. خطابهای ظاهرا منقول از یکی از معصومین (علیهم السلام) که با این عبارت آغاز شده: «یا ایها الناس من طلب الدنيا و جد الحسرة و الندامة ...) (گ 9-9پ)، 5. 27 بیت شعر به فارسی با این مطلع: «چه می جویی در این عالم در آن عالم هم آن جویی» چه می بینی در این کشور در آن کشور همان بینی» (گ 10-10پ)، 6. مصیبت نامه از امام سجاد (علیه السلام) منقول از کتاب بلد الامين تأليف کفعمی که با این بیان آغاز می شود: «یا نفس حتام الى الحيوة سكونک و إلى الدنيا ...» (گ 11پ -16)، 7. دو مناجات منظوم از امام سجاد (علیه السلام) یکی 11 بیت و دیگری 4 بیت با این مطلعها: «الم تسمع بفضلک یا منایی *** دعاء من ضعيف مبتلایی، يا من يجيب دعاء المضطر في الظلم *** یا کاشف الضر و البلوي مع السقم» (16پ)، 8 مطالبی در دستورات پزشکی (گ17)، 9. ترجمه کلام شیخ احمد بن زین الدین احسایی در جواب سؤالات شاگردانش که در موضوع ریاضت و جهاد نفس (جهاد اکبر) است (19پ)، مطالبی منقول از کتاب دعائم الاسلام (47)، 15. مطالب نحویی (60پ و 67)، 16. معما (گ 34 و 50)؛ خط: نسخ و نستعلیق و شکسته نستعلیق، كا: عبدالله بن محمد شفیع طالقانی و محمد طاهر بن محمد جواد، بی تا؛ مصحح، محشی با علامت های 12، 5، منه، ه و له، عليه السلام؛ مهر تملك: «اللهم صل على محمد و آل محمد»؛ کاغذ: فرنگی شکری، جلد: تیماج عنابی، 73، 9-21 سطر (7</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x10/5 </w:t>
      </w:r>
      <w:r>
        <w:rPr>
          <w:rFonts w:ascii="IRNazanin" w:hAnsi="IRNazanin" w:eastAsia="IRNazanin" w:cs="IRNazanin"/>
          <w:lang w:bidi="fa-IR"/>
          <w:color w:val="111111"/>
          <w:sz w:val="28"/>
          <w:szCs w:val="28"/>
          <w:rtl/>
        </w:rPr>
        <w:t xml:space="preserve">سم [ف: 14 - 130].</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تهران؛ ملی؛ شماره نسخه: 3474</w:t>
      </w:r>
    </w:p>
    <w:p>
      <w:pPr>
        <w:pStyle w:val="BookText"/>
      </w:pPr>
      <w:r>
        <w:rPr>
          <w:rFonts w:ascii="IRNazanin" w:hAnsi="IRNazanin" w:eastAsia="IRNazanin" w:cs="IRNazanin"/>
          <w:lang w:bidi="fa-IR"/>
          <w:color w:val="111111"/>
          <w:sz w:val="28"/>
          <w:szCs w:val="28"/>
          <w:rtl/>
        </w:rPr>
        <w:t xml:space="preserve">آغاز: بسلمه، ایها الناس انما انتم في هذه الدنيا عرض؛ انجام: و قد زاد بکا لتوق حولها اتبکی علینا ام لاجل جنبها.</w:t>
      </w:r>
    </w:p>
    <w:p>
      <w:pPr>
        <w:pStyle w:val="BookText"/>
      </w:pPr>
      <w:r>
        <w:rPr>
          <w:rFonts w:ascii="IRNazanin" w:hAnsi="IRNazanin" w:eastAsia="IRNazanin" w:cs="IRNazanin"/>
          <w:lang w:bidi="fa-IR"/>
          <w:color w:val="111111"/>
          <w:sz w:val="28"/>
          <w:szCs w:val="28"/>
          <w:rtl/>
        </w:rPr>
        <w:t xml:space="preserve">جنگ حاضر از دو بخش تشکیل شده: بخش اول متضمن برگزیده از احادیث پیامبر و بخش دیگر مشتمل بر مجموعه ای اشعار دعبل خزاعی و دیگران؛ خط: نسخ، بی کا، بی تا؛ کاغذ: فرنگی نخودی، جلد: تیماج قهوه ای، 60 گ، 8 سطر (7</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15 - 285].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تهران؛ ملی؛ شماره نسخه: 1668/3</w:t>
      </w:r>
    </w:p>
    <w:p>
      <w:pPr>
        <w:pStyle w:val="BookText"/>
      </w:pPr>
      <w:r>
        <w:rPr>
          <w:rFonts w:ascii="IRNazanin" w:hAnsi="IRNazanin" w:eastAsia="IRNazanin" w:cs="IRNazanin"/>
          <w:lang w:bidi="fa-IR"/>
          <w:color w:val="111111"/>
          <w:sz w:val="28"/>
          <w:szCs w:val="28"/>
          <w:rtl/>
        </w:rPr>
        <w:t xml:space="preserve">شامل: مطالب چند در مناقب علی بن ابیطالب از منابع گوناگون، نقل قولی از میر سید علی همدانی که نویسنده و خواننده بعد از اجازه اجازه دهنده (= مجاز) هر گاه بر دیو و پری آن اجازه را خواند تسلط آنان را قطع کند و طریق خواندن نیز آمده، چند زیارت نامه، مسأله مهر شرعی، فسخ اجاره، تفسیر چند آیه، مباحثی در تجنب از گناهان کبیره، زیارت نامه و ادعیه از قبر ابوالحسن علی بن موسی الرضا، مطالبی درباره سوره طسم، یک دعا و یک ذکر چهل روزه و قباله نوشتن برادران یوسف به مالك بن زعر خزاعی و رفتن يوسف و وصیت یعقوب، قسمتی از یک کتاب لغت درباره حیوانات، مطالب مختلفی درباره صرف و لغت و ترجمه بعضی از آیات و بعضی از داستان های صوفیه و دینی؛ بی کا، بی تا؛ کاغذ: فرنگی، جلد: مقوایی، تیماج مشکی، 378ص ( 612-234)، 15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10 - 249].</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تهران؛ ملی؛ شماره نسخه: 4600/10</w:t>
      </w:r>
    </w:p>
    <w:p>
      <w:pPr>
        <w:pStyle w:val="BookText"/>
      </w:pPr>
      <w:r>
        <w:rPr>
          <w:rFonts w:ascii="IRNazanin" w:hAnsi="IRNazanin" w:eastAsia="IRNazanin" w:cs="IRNazanin"/>
          <w:lang w:bidi="fa-IR"/>
          <w:color w:val="111111"/>
          <w:sz w:val="28"/>
          <w:szCs w:val="28"/>
          <w:rtl/>
        </w:rPr>
        <w:t xml:space="preserve">آغاز: معرفة امري اللهم ان كان رزقي في السماء فاهبطه و ان كان في الارض فاظهره؛ انجام: لا اله الا انت سبحانک انی کنت من الظالمين فاستجبنا له ونجيناه من الغم و كذلك ننجى المومنین.</w:t>
      </w:r>
    </w:p>
    <w:p>
      <w:pPr>
        <w:pStyle w:val="BookText"/>
      </w:pPr>
      <w:r>
        <w:rPr>
          <w:rFonts w:ascii="IRNazanin" w:hAnsi="IRNazanin" w:eastAsia="IRNazanin" w:cs="IRNazanin"/>
          <w:lang w:bidi="fa-IR"/>
          <w:color w:val="111111"/>
          <w:sz w:val="28"/>
          <w:szCs w:val="28"/>
          <w:rtl/>
        </w:rPr>
        <w:t xml:space="preserve">شامل: دعاهایی چند، مطالبی از کتاب مخزن الادوية، مختصری در خواص درجات شمسی، مختصری در خواص ذکر «الله الصمد» تفال با قرآن، خواص آیات، دعاهایی جهت رفع حوائج؛ خط: نسخ و نستعلیق، بی کا، بی تا؛ افتادگی: آغاز؛ کاغذ: فرنگی نخودی، جلد: تیماج پوست اناری، 31 گ (141- 171پ)، 16-24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10/7</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19 - 241].</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تهران؛ ملی؛ شماره نسخه:4684/4</w:t>
      </w:r>
    </w:p>
    <w:p>
      <w:pPr>
        <w:pStyle w:val="BookText"/>
      </w:pPr>
      <w:r>
        <w:rPr>
          <w:rFonts w:ascii="IRNazanin" w:hAnsi="IRNazanin" w:eastAsia="IRNazanin" w:cs="IRNazanin"/>
          <w:lang w:bidi="fa-IR"/>
          <w:color w:val="111111"/>
          <w:sz w:val="28"/>
          <w:szCs w:val="28"/>
          <w:rtl/>
        </w:rPr>
        <w:t xml:space="preserve">آغاز: بسمله، الحمد لله الذي جعل صحیفه عالم الامكان مرآة المشاهدة الاثار الملكوتية؛ انجام: حصل ما يرتكبه من الفساد و يختل نظام العالم بسبب المختل عن القيدين و الله اعلم بالسرائر.</w:t>
      </w:r>
    </w:p>
    <w:p>
      <w:pPr>
        <w:pStyle w:val="BookText"/>
      </w:pPr>
      <w:r>
        <w:rPr>
          <w:rFonts w:ascii="IRNazanin" w:hAnsi="IRNazanin" w:eastAsia="IRNazanin" w:cs="IRNazanin"/>
          <w:lang w:bidi="fa-IR"/>
          <w:color w:val="111111"/>
          <w:sz w:val="28"/>
          <w:szCs w:val="28"/>
          <w:rtl/>
        </w:rPr>
        <w:t xml:space="preserve">گلچینی از مطالب نقل شده از کتب مختلف اعم از کتب احادیث و تفاسیر و غیره جهت حل مسائل و دشواری های طالبان که توسط شخص ناشناسی گردآوری شده است؛ خط: نستعلیق، بی کا، بی تا، کاغذ: فرنگی نخودی، جلد: تیماج قهوه ای، 11 گ (61-50)، اندازه: 10/5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19 - 354].</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قم: مرکز مطالعات؛ شماره نسخه: 519</w:t>
      </w:r>
    </w:p>
    <w:p>
      <w:pPr>
        <w:pStyle w:val="BookText"/>
      </w:pPr>
      <w:r>
        <w:rPr>
          <w:rFonts w:ascii="IRNazanin" w:hAnsi="IRNazanin" w:eastAsia="IRNazanin" w:cs="IRNazanin"/>
          <w:lang w:bidi="fa-IR"/>
          <w:color w:val="111111"/>
          <w:sz w:val="28"/>
          <w:szCs w:val="28"/>
          <w:rtl/>
        </w:rPr>
        <w:t xml:space="preserve">برگ هایی از چند رساله حدیثی، تفسیری و کتاب فقهی که به صورت متفرقه با هم صحافی شده است. در برگ های اول دو خطبه از امیر المؤمنین، خطبة البيان و خطبة الطتنجيه، آمده است؛ خط: نسخ، بی کا، بیتا؛ فاقد جلد، 66 گ، 23 سطر، اندازه: 15</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1 - 446].</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تهران؛ مجلس؛ شماره نسخه: 5066/1</w:t>
      </w:r>
    </w:p>
    <w:p>
      <w:pPr>
        <w:pStyle w:val="BookText"/>
      </w:pPr>
      <w:r>
        <w:rPr>
          <w:rFonts w:ascii="IRNazanin" w:hAnsi="IRNazanin" w:eastAsia="IRNazanin" w:cs="IRNazanin"/>
          <w:lang w:bidi="fa-IR"/>
          <w:color w:val="111111"/>
          <w:sz w:val="28"/>
          <w:szCs w:val="28"/>
          <w:rtl/>
        </w:rPr>
        <w:t xml:space="preserve">جنگی دعا برای دفع دشمن و رفع نحوست مناجات ها و شعرهایی از خاقانی سلمان ساوجی سعدی محتشم کاشی. شعرهایی با عنوان های: در صفت نجف در مذمت خان شور (محلی است میان کربلا و نجف) در وداع از کربلا منزل قزل رباط منزل خانقين، در خجو قرنطینه پل ذهاب میان طاق هارون آباد ماهی دشت بیستون صحنه شعرهایی در عزاداری از مرگ امامان، بندی در قرائت و تجوید؛ بی کا، بی تا [ف: 15 - 26].</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مشهد؛ رضوی؛ شماره نسخه: 18886</w:t>
      </w:r>
    </w:p>
    <w:p>
      <w:pPr>
        <w:pStyle w:val="BookText"/>
      </w:pPr>
      <w:r>
        <w:rPr>
          <w:rFonts w:ascii="IRNazanin" w:hAnsi="IRNazanin" w:eastAsia="IRNazanin" w:cs="IRNazanin"/>
          <w:lang w:bidi="fa-IR"/>
          <w:color w:val="111111"/>
          <w:sz w:val="28"/>
          <w:szCs w:val="28"/>
          <w:rtl/>
        </w:rPr>
        <w:t xml:space="preserve">آغاز: بسمله، تاریخ ولاده الجبة الرشيد المبارک؛ انجام: عجبت الناو قلبی کیف تنفی حرارتها.</w:t>
      </w:r>
    </w:p>
    <w:p>
      <w:pPr>
        <w:pStyle w:val="BookText"/>
      </w:pPr>
      <w:r>
        <w:rPr>
          <w:rFonts w:ascii="IRNazanin" w:hAnsi="IRNazanin" w:eastAsia="IRNazanin" w:cs="IRNazanin"/>
          <w:lang w:bidi="fa-IR"/>
          <w:color w:val="111111"/>
          <w:sz w:val="28"/>
          <w:szCs w:val="28"/>
          <w:rtl/>
        </w:rPr>
        <w:t xml:space="preserve">خط: نسخ، بی کا، بی تا، کاغذ: نخودی، جلد: مقوا [رایانه].</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تهران؛ دانشگاه؛ شماره نسخه: 4078/2</w:t>
      </w:r>
    </w:p>
    <w:p>
      <w:pPr>
        <w:pStyle w:val="BookText"/>
      </w:pPr>
      <w:r>
        <w:rPr>
          <w:rFonts w:ascii="IRNazanin" w:hAnsi="IRNazanin" w:eastAsia="IRNazanin" w:cs="IRNazanin"/>
          <w:lang w:bidi="fa-IR"/>
          <w:color w:val="111111"/>
          <w:sz w:val="28"/>
          <w:szCs w:val="28"/>
          <w:rtl/>
        </w:rPr>
        <w:t xml:space="preserve">شامل: شعری چند از سرایندگان قدیم عرب، قصیده ای در ستایش خلیفه سلطان از محمد محسن سلیمی مازندرانی به خط خود او؛ قصيده طاهر، قصیده و شعرهای ابن ابی حجله، سیدی احمد بدوی، یزید بن معاویه، شیخ حاجری، شیخ صیداوی، سید علی بن وفا، حریری با دو شعر با عنوان «مقام پنجگاه، میخانه» این مسعود، ابن مطروح، دعایی از شمس المعارف الكبری از محیی شرف الدین احمد بن على قرشی بونی (مجلس 460/2 - معجم المطبوعات 608)، دعوة سورة يس، قصیده شیخ علوان حموی و مخمس ابی مدین، انشاء عبد القادر گیلانی، شعر سید ابو الفتح بن وفا و ابن رفاعی، قصیده ملا مجنون بن محمد درباره طرابلس؟ خط: نسخ، بی کا، بی تا؛ مجدول؛ کاغذ: استنبولی، جلد: تیماج مشکی، 26 گ (43ر -69پ)، ابعاد متن: 11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13 - 3058].</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تهران، دانشگاه؛ شماره نسخه: 2/ 3260</w:t>
      </w:r>
    </w:p>
    <w:p>
      <w:pPr>
        <w:pStyle w:val="BookText"/>
      </w:pPr>
      <w:r>
        <w:rPr>
          <w:rFonts w:ascii="IRNazanin" w:hAnsi="IRNazanin" w:eastAsia="IRNazanin" w:cs="IRNazanin"/>
          <w:lang w:bidi="fa-IR"/>
          <w:color w:val="111111"/>
          <w:sz w:val="28"/>
          <w:szCs w:val="28"/>
          <w:rtl/>
        </w:rPr>
        <w:t xml:space="preserve">شامل: شعر عربی، تفسير، دعای احتجاب، حرز على (علیه السلام)، دعاهای دیگر مانند توسل و حرز یمانی و مناجات و دعا و اختتامات سیفی و دعاء حجب و جز آن، زیارات، از مجموعه سید داماد هم نقل شده است؛ خط: نسخ و نستعلیق، بی کا، بی تا؛ کاغذ: سپاهانی، جلد: تیماج تریاکی، سطور چلیپا (7</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[ف: 11 - 2222].</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تهران؛ مروی؛ شماره نسخه: 495/1</w:t>
      </w:r>
    </w:p>
    <w:p>
      <w:pPr>
        <w:pStyle w:val="BookText"/>
      </w:pPr>
      <w:r>
        <w:rPr>
          <w:rFonts w:ascii="IRNazanin" w:hAnsi="IRNazanin" w:eastAsia="IRNazanin" w:cs="IRNazanin"/>
          <w:lang w:bidi="fa-IR"/>
          <w:color w:val="111111"/>
          <w:sz w:val="28"/>
          <w:szCs w:val="28"/>
          <w:rtl/>
        </w:rPr>
        <w:t xml:space="preserve">شامل احادیث و غیره؛ بی کا، بی تا، قطع: وزيري [ف: - 282].</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مشهد؛ رضوی؛ شماره نسخه: 3708</w:t>
      </w:r>
    </w:p>
    <w:p>
      <w:pPr>
        <w:pStyle w:val="BookText"/>
      </w:pPr>
      <w:r>
        <w:rPr>
          <w:rFonts w:ascii="IRNazanin" w:hAnsi="IRNazanin" w:eastAsia="IRNazanin" w:cs="IRNazanin"/>
          <w:lang w:bidi="fa-IR"/>
          <w:color w:val="111111"/>
          <w:sz w:val="28"/>
          <w:szCs w:val="28"/>
          <w:rtl/>
        </w:rPr>
        <w:t xml:space="preserve">آغاز: بسمله الحمدلله رب العالمين؛ انجام: يريد ما بينكم عن الجوهری.</w:t>
      </w:r>
    </w:p>
    <w:p>
      <w:pPr>
        <w:pStyle w:val="BookText"/>
      </w:pPr>
      <w:r>
        <w:rPr>
          <w:rFonts w:ascii="IRNazanin" w:hAnsi="IRNazanin" w:eastAsia="IRNazanin" w:cs="IRNazanin"/>
          <w:lang w:bidi="fa-IR"/>
          <w:color w:val="111111"/>
          <w:sz w:val="28"/>
          <w:szCs w:val="28"/>
          <w:rtl/>
        </w:rPr>
        <w:t xml:space="preserve">خط: نسخ، بی کا، بی تا [الفبائی: - 172].</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مشهد؛ رضوی؛ شماره نسخه: 13293</w:t>
      </w:r>
    </w:p>
    <w:p>
      <w:pPr>
        <w:pStyle w:val="BookText"/>
      </w:pPr>
      <w:r>
        <w:rPr>
          <w:rFonts w:ascii="IRNazanin" w:hAnsi="IRNazanin" w:eastAsia="IRNazanin" w:cs="IRNazanin"/>
          <w:lang w:bidi="fa-IR"/>
          <w:color w:val="111111"/>
          <w:sz w:val="28"/>
          <w:szCs w:val="28"/>
          <w:rtl/>
        </w:rPr>
        <w:t xml:space="preserve">آغاز: و بین موسشی علیه السلام في انزال كتابه جمله والبفضيل؛ انجام: تهل البصره فمداره على عاصم.</w:t>
      </w:r>
    </w:p>
    <w:p>
      <w:pPr>
        <w:pStyle w:val="BookText"/>
      </w:pPr>
      <w:r>
        <w:rPr>
          <w:rFonts w:ascii="IRNazanin" w:hAnsi="IRNazanin" w:eastAsia="IRNazanin" w:cs="IRNazanin"/>
          <w:lang w:bidi="fa-IR"/>
          <w:color w:val="111111"/>
          <w:sz w:val="28"/>
          <w:szCs w:val="28"/>
          <w:rtl/>
        </w:rPr>
        <w:t xml:space="preserve">خط: شکسته نستعلیق، بی کا، بی تا؛ افتادگی: آغاز و انجام کاغذ: نخودی، جلد: میشین [الفبائی: - 172].</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تهران؛ ملی؛ شماره نسخه: 15905</w:t>
      </w:r>
    </w:p>
    <w:p>
      <w:pPr>
        <w:pStyle w:val="BookText"/>
      </w:pPr>
      <w:r>
        <w:rPr>
          <w:rFonts w:ascii="IRNazanin" w:hAnsi="IRNazanin" w:eastAsia="IRNazanin" w:cs="IRNazanin"/>
          <w:lang w:bidi="fa-IR"/>
          <w:color w:val="111111"/>
          <w:sz w:val="28"/>
          <w:szCs w:val="28"/>
          <w:rtl/>
        </w:rPr>
        <w:t xml:space="preserve">بی کا، بی تا انتقالی از سازمان مدارک فرهنگی؛ اندازه: 24</w:t>
      </w:r>
      <w:r>
        <w:rPr>
          <w:rFonts w:ascii="Times New Roman" w:hAnsi="Times New Roman" w:eastAsia="Times New Roman" w:cs="Times New Roman"/>
          <w:lang w:val="en-US" w:bidi="en-US"/>
          <w:color w:val="111111"/>
          <w:sz w:val="28"/>
          <w:szCs w:val="28"/>
          <w:rtl/>
        </w:rPr>
        <w:t xml:space="preserve">×34 </w:t>
      </w:r>
      <w:r>
        <w:rPr>
          <w:rFonts w:ascii="IRNazanin" w:hAnsi="IRNazanin" w:eastAsia="IRNazanin" w:cs="IRNazanin"/>
          <w:lang w:bidi="fa-IR"/>
          <w:color w:val="111111"/>
          <w:sz w:val="28"/>
          <w:szCs w:val="28"/>
          <w:rtl/>
        </w:rPr>
        <w:t xml:space="preserve">سم [رایانه].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مشهد؛ ادبیات، شماره نسخه: 123 فیاض</w:t>
      </w:r>
    </w:p>
    <w:p>
      <w:pPr>
        <w:pStyle w:val="BookText"/>
      </w:pPr>
      <w:r>
        <w:rPr>
          <w:rFonts w:ascii="IRNazanin" w:hAnsi="IRNazanin" w:eastAsia="IRNazanin" w:cs="IRNazanin"/>
          <w:lang w:bidi="fa-IR"/>
          <w:color w:val="111111"/>
          <w:sz w:val="28"/>
          <w:szCs w:val="28"/>
          <w:rtl/>
        </w:rPr>
        <w:t xml:space="preserve">شامل فوائدی در عدد از ملاجلال دوانی، کمال طهوری و كمال شعوری و کمال مفهومی، فایده ای در عدد از شیخ بهایی، بندی منقول از این علامه در شناخت جهت قبله، مسائل ریاضی، بخشی در ملل و نحل راجع به صابیه، حرنانیه، اصحاب اشخاص ...، شبهه این کمونه، بندی از کتاب تنزيل الافكار ابهری در مغالطات، از افادات خفری، شبهه استلزامی و جواب آن از شیخ یحیی یزدی، مغالطات منقول از رساله آداب المناظر فخرالدین، گفتاری در ملل و نحل که گویا از الفرق بين الفرق بغدادی باشد، براهین تناهی ابعاد، براهین استحاله تسلسل، روایتی منقول از کمیل بن زیاد، ادعیه ای منقول از کتاب مفتاح الفلاح شیخ بهایی، اشعاری از قاضی میر حسین شافعی، ابونواس، عبدالله قطب بن محبی، اشعاری از جامع نسخه، قصیده برده، قواعد حساب منقول از مفتاح الحساب غیاث الدین جمشید، اشعاری از ملاجلال دوانی و شیخ عبدالصمد حارثی و شیخ بهایی و طرفة بن العبد بکری و ابن انباری و قصیده میمیه زهیر بن ابی سلمی مری و لبید و عمرو بن کلثوم و عنتره، بخشی از کلمات حکماء و باب جوامع التوحيد، بخشی از شرح دیوان حضرت علی، گفتاری در بیان شفق و صبح صادق، شرح علم تنجيم و تسخیر ارواح؛ خط: نستعلیق، كا: زین العابدین حسین استر آبادی، بی تا، جلد: تیماج عنابی، مختلف السطر، اندازه: 9/5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-17].</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مشهد؛ رضوی؛ شماره نسخه: 26242</w:t>
      </w:r>
    </w:p>
    <w:p>
      <w:pPr>
        <w:pStyle w:val="BookText"/>
      </w:pPr>
      <w:r>
        <w:rPr>
          <w:rFonts w:ascii="IRNazanin" w:hAnsi="IRNazanin" w:eastAsia="IRNazanin" w:cs="IRNazanin"/>
          <w:lang w:bidi="fa-IR"/>
          <w:color w:val="111111"/>
          <w:sz w:val="28"/>
          <w:szCs w:val="28"/>
          <w:rtl/>
        </w:rPr>
        <w:t xml:space="preserve">آغاز: خطوط مرموزه قلم هندی ایقغ بکر حبش؛ انجام: باذن الله و الله مع الصابرين برحمتك يا ارحم الراحمين.</w:t>
      </w:r>
    </w:p>
    <w:p>
      <w:pPr>
        <w:pStyle w:val="BookText"/>
      </w:pPr>
      <w:r>
        <w:rPr>
          <w:rFonts w:ascii="IRNazanin" w:hAnsi="IRNazanin" w:eastAsia="IRNazanin" w:cs="IRNazanin"/>
          <w:lang w:bidi="fa-IR"/>
          <w:color w:val="111111"/>
          <w:sz w:val="28"/>
          <w:szCs w:val="28"/>
          <w:rtl/>
        </w:rPr>
        <w:t xml:space="preserve">خط: نستعلیق، بی کا، بی تا، کاغذ: نباتی، جلد: مقوا به رویه مشمع [رایانه].</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قم؛ مسجد اعظم؛ شماره نسخه: 680</w:t>
      </w:r>
    </w:p>
    <w:p>
      <w:pPr>
        <w:pStyle w:val="BookText"/>
      </w:pPr>
      <w:r>
        <w:rPr>
          <w:rFonts w:ascii="IRNazanin" w:hAnsi="IRNazanin" w:eastAsia="IRNazanin" w:cs="IRNazanin"/>
          <w:lang w:bidi="fa-IR"/>
          <w:color w:val="111111"/>
          <w:sz w:val="28"/>
          <w:szCs w:val="28"/>
          <w:rtl/>
        </w:rPr>
        <w:t xml:space="preserve">آغاز: في اكمال الدين عن الصادق عليه السلام یا عبدالحمید ان لله رس" مستعلنین و رسلا مستخفين فاذا سالت بحق المستعلنین فاسأله بحق المستخفين؛ انجام: والله سبحانه ولی المومنین على ثلاثة اوجه احدها انه يتولاهم بالمؤنة على اقامة الحجة و البرهان لهم في هدايتهم و ثانيها أنه وليهم في نصرهم على عدوهم و اظهار دينهم على ادیان مخالفيهم كلها و ثالثها انه وليهم يتولاهم بالمثوبة على الطاعة و المجازات.</w:t>
      </w:r>
    </w:p>
    <w:p>
      <w:pPr>
        <w:pStyle w:val="BookText"/>
      </w:pPr>
      <w:r>
        <w:rPr>
          <w:rFonts w:ascii="IRNazanin" w:hAnsi="IRNazanin" w:eastAsia="IRNazanin" w:cs="IRNazanin"/>
          <w:lang w:bidi="fa-IR"/>
          <w:color w:val="111111"/>
          <w:sz w:val="28"/>
          <w:szCs w:val="28"/>
          <w:rtl/>
        </w:rPr>
        <w:t xml:space="preserve">مطالبی از کتاب های ذیل نقل شده است: مفاتیح الشرایع فیض، حقائق فيض، وافی فیض، بحار الانوار، الزواجر الالهية و المواعظ الربانية ملاعلی اکبر بن عبدالله تونی، دیوان حاج صادقای صامت، زواهر الحكم (الذي يقال انه من تصانيف الميرزا حسن القمی)، خلاصة الأصول ملا محمد کاظم سبزواری - الذي جعله شرح العقائد مولانا باقر العلوم - ادام الله ظله، حجة الناطق سلمه الله، قصيده مولانا محمد باقر (متخلص به روح) سلمه الله، رساله اصطلاحات وقعت بين المحدثین، اربعین میر محمد زمان سمنانی و غیره؛ خط: نسخ، بی کا، بی تا، جلد: تیماج قهوه ای، 142 گ، مختلف السطر، اندازه: 15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2 - 567].</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یزد؛ وزیری؛ شماره نسخه: 3290</w:t>
      </w:r>
    </w:p>
    <w:p>
      <w:pPr>
        <w:pStyle w:val="BookText"/>
      </w:pPr>
      <w:r>
        <w:rPr>
          <w:rFonts w:ascii="IRNazanin" w:hAnsi="IRNazanin" w:eastAsia="IRNazanin" w:cs="IRNazanin"/>
          <w:lang w:bidi="fa-IR"/>
          <w:color w:val="111111"/>
          <w:sz w:val="28"/>
          <w:szCs w:val="28"/>
          <w:rtl/>
        </w:rPr>
        <w:t xml:space="preserve">آغاز: روی من رسول الله (صلی الله علیه وسلم) انه قال فيما اوصى به امیر المؤمنین علی بن ابیطالب علیه السلام قال يا على من حفظ من امتی اربعین حديثا؛ انجام: لاحسنة في النظر و لا نافعة في المحبر ثم ابعث.</w:t>
      </w:r>
    </w:p>
    <w:p>
      <w:pPr>
        <w:pStyle w:val="BookText"/>
      </w:pPr>
      <w:r>
        <w:rPr>
          <w:rFonts w:ascii="IRNazanin" w:hAnsi="IRNazanin" w:eastAsia="IRNazanin" w:cs="IRNazanin"/>
          <w:lang w:bidi="fa-IR"/>
          <w:color w:val="111111"/>
          <w:sz w:val="28"/>
          <w:szCs w:val="28"/>
          <w:rtl/>
        </w:rPr>
        <w:t xml:space="preserve">مشتمل بر طلسمات، دعا، اخبار، و غیره؛ خط: نسخ، بی کا، بی تا؛ افتادگی: انجام؛ مهر: «و ربک الغفور ذو الرحمة»؛ اهدایی: وزیری؛ کاغذ: اصفهانی، جلد: مقوایی با تیماج تریاکی، 47 گ، مختلف السطر (7/5</w:t>
      </w:r>
      <w:r>
        <w:rPr>
          <w:rFonts w:ascii="Times New Roman" w:hAnsi="Times New Roman" w:eastAsia="Times New Roman" w:cs="Times New Roman"/>
          <w:lang w:val="en-US" w:bidi="en-US"/>
          <w:color w:val="111111"/>
          <w:sz w:val="28"/>
          <w:szCs w:val="28"/>
          <w:rtl/>
        </w:rPr>
        <w:t xml:space="preserve">×11/5)</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5 - 1603].</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یزد؛ وزیری؛ شماره نسخه: 3427</w:t>
      </w:r>
    </w:p>
    <w:p>
      <w:pPr>
        <w:pStyle w:val="BookText"/>
      </w:pPr>
      <w:r>
        <w:rPr>
          <w:rFonts w:ascii="IRNazanin" w:hAnsi="IRNazanin" w:eastAsia="IRNazanin" w:cs="IRNazanin"/>
          <w:lang w:bidi="fa-IR"/>
          <w:color w:val="111111"/>
          <w:sz w:val="28"/>
          <w:szCs w:val="28"/>
          <w:rtl/>
        </w:rPr>
        <w:t xml:space="preserve">مشتمل بر مواعظ و مقتل؛ خط: نسخ تحریری، بی کا، بی تاب اهدایی: محمد معتمد نجار؛ کاغذ: فرنگی، جلد: مقوایی روکش کاغذ، 53 گ، مختلف السطر (12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[ف: 5- 1650].</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یزد: وزیری؛ شماره نسخه: 3509</w:t>
      </w:r>
    </w:p>
    <w:p>
      <w:pPr>
        <w:pStyle w:val="BookText"/>
      </w:pPr>
      <w:r>
        <w:rPr>
          <w:rFonts w:ascii="Amiri" w:hAnsi="Amiri" w:eastAsia="Amiri" w:cs="Amiri"/>
          <w:lang w:bidi="ar-SA"/>
          <w:color w:val="111111"/>
          <w:sz w:val="28"/>
          <w:szCs w:val="28"/>
          <w:rtl/>
        </w:rPr>
        <w:t xml:space="preserve">آغاز: بسمله و به نستعين، الحمدلله الذي قدر الابتلاء بالبلاء؛ انجام: الذين يرثون الفردوس هم فيها خالدون.</w:t>
      </w:r>
    </w:p>
    <w:p>
      <w:pPr>
        <w:pStyle w:val="BookText"/>
      </w:pPr>
      <w:r>
        <w:rPr>
          <w:rFonts w:ascii="IRNazanin" w:hAnsi="IRNazanin" w:eastAsia="IRNazanin" w:cs="IRNazanin"/>
          <w:lang w:bidi="fa-IR"/>
          <w:color w:val="111111"/>
          <w:sz w:val="28"/>
          <w:szCs w:val="28"/>
          <w:rtl/>
        </w:rPr>
        <w:t xml:space="preserve">خط: نسخ و نستعلیق، بی کا، بی تا، افتادگی: انجام؛ مجدول؛ اهدایی: احمد تررگپور؛ کاغذ: اصفهانی آهار مهره، جلد: تیماج تریاکی، 43گ، مختلف السطر، اندازه: 10/5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5-1679].</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مشهد؛ مدرسه میرزا جعفر؛ شماره نسخه: 152</w:t>
      </w:r>
    </w:p>
    <w:p>
      <w:pPr>
        <w:pStyle w:val="BookText"/>
      </w:pPr>
      <w:r>
        <w:rPr>
          <w:rFonts w:ascii="IRNazanin" w:hAnsi="IRNazanin" w:eastAsia="IRNazanin" w:cs="IRNazanin"/>
          <w:lang w:bidi="fa-IR"/>
          <w:color w:val="111111"/>
          <w:sz w:val="28"/>
          <w:szCs w:val="28"/>
          <w:rtl/>
        </w:rPr>
        <w:t xml:space="preserve">دعا و حدیث به عربی و فارسی؛ خط: نسخ، بی کا، بی تا؛ قطع: جیبی [چهار کتابخانه مشهد- ف: - 27].</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قم؛ معصومیه؛ شماره نسخه: 545/2</w:t>
      </w:r>
    </w:p>
    <w:p>
      <w:pPr>
        <w:pStyle w:val="BookText"/>
      </w:pPr>
      <w:r>
        <w:rPr>
          <w:rFonts w:ascii="IRNazanin" w:hAnsi="IRNazanin" w:eastAsia="IRNazanin" w:cs="IRNazanin"/>
          <w:lang w:bidi="fa-IR"/>
          <w:color w:val="111111"/>
          <w:sz w:val="28"/>
          <w:szCs w:val="28"/>
          <w:rtl/>
        </w:rPr>
        <w:t xml:space="preserve">آغاز: نور في التوبه: اعلم أنه تعالى مدح التوابين في قوله «ان الله يحب التوابين » فلا درجة أعظم من محبة الله تعالی ... .</w:t>
      </w:r>
    </w:p>
    <w:p>
      <w:pPr>
        <w:pStyle w:val="BookText"/>
      </w:pPr>
      <w:r>
        <w:rPr>
          <w:rFonts w:ascii="IRNazanin" w:hAnsi="IRNazanin" w:eastAsia="IRNazanin" w:cs="IRNazanin"/>
          <w:lang w:bidi="fa-IR"/>
          <w:color w:val="111111"/>
          <w:sz w:val="28"/>
          <w:szCs w:val="28"/>
          <w:rtl/>
        </w:rPr>
        <w:t xml:space="preserve">مطالب گوناگونی که از کتب مختلف نظیر کشکول شیخ بهائی، زهر الربيع و ... جمع آوری و بدون ترتیب نوشته شده است. در برگهای 266ر -281پ از آن باب توبه ظاهرا از کتاب «انوار النعمانية» سید نعمت الله جزائري و در 282ر -283ر چهل سوره تورات درج شده؛ خط: تحریری، بی کا، بی تا؛ جلد: تیماج قهوه ای، 61گ (266ر -327پ)، مختلف السطر (13</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2 - 166].</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بشرویه؛ امیرالمؤمنین؛ شماره نسخه: 83</w:t>
      </w:r>
    </w:p>
    <w:p>
      <w:pPr>
        <w:pStyle w:val="BookText"/>
      </w:pPr>
      <w:r>
        <w:rPr>
          <w:rFonts w:ascii="IRNazanin" w:hAnsi="IRNazanin" w:eastAsia="IRNazanin" w:cs="IRNazanin"/>
          <w:lang w:bidi="fa-IR"/>
          <w:color w:val="111111"/>
          <w:sz w:val="28"/>
          <w:szCs w:val="28"/>
          <w:rtl/>
        </w:rPr>
        <w:t xml:space="preserve">آغاز: یا ایها الذين آمنوا لا تدخلوا بيوت النبي الا ان يؤذن لكم؛ انجام: قربة الى الله فارسی دو رکعت نماز زیارت حضرت امام رضا عليه السلام میکنم سنت تقرب بخدا و اگر تواند.</w:t>
      </w:r>
    </w:p>
    <w:p>
      <w:pPr>
        <w:pStyle w:val="BookText"/>
      </w:pPr>
      <w:r>
        <w:rPr>
          <w:rFonts w:ascii="IRNazanin" w:hAnsi="IRNazanin" w:eastAsia="IRNazanin" w:cs="IRNazanin"/>
          <w:lang w:bidi="fa-IR"/>
          <w:color w:val="111111"/>
          <w:sz w:val="28"/>
          <w:szCs w:val="28"/>
          <w:rtl/>
        </w:rPr>
        <w:t xml:space="preserve">خط: نسخ و نستعلیق، بی کا، بی تا؛ افتادگی: آغاز و انجام؛ جلد: تیماج مشکی، 95 گ، 17 سطر، اندازه: 10</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مخ].</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Amiri" w:hAnsi="Amiri" w:eastAsia="Amiri" w:cs="Amiri"/>
          <w:lang w:bidi="ar-SA"/>
          <w:color w:val="111111"/>
          <w:sz w:val="28"/>
          <w:szCs w:val="28"/>
          <w:rtl/>
        </w:rPr>
        <w:t xml:space="preserve">قم، دار الحديث؛ شماره نسخه: 313</w:t>
      </w:r>
    </w:p>
    <w:p>
      <w:pPr>
        <w:pStyle w:val="BookText"/>
      </w:pPr>
      <w:r>
        <w:rPr>
          <w:rFonts w:ascii="IRNazanin" w:hAnsi="IRNazanin" w:eastAsia="IRNazanin" w:cs="IRNazanin"/>
          <w:lang w:bidi="fa-IR"/>
          <w:color w:val="111111"/>
          <w:sz w:val="28"/>
          <w:szCs w:val="28"/>
          <w:rtl/>
        </w:rPr>
        <w:t xml:space="preserve">آغاز: خاتم انبیاء صل الله عليه و آله و سلم در صدف عصمت و جلالت قرار گرفت و در جميع زمین ها و دریاها این؛ انجام: الجلوة الخامسة و هي تسع صهيل خيل الاعداء ... ثم خرجت في -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جلوة السادسه و قلبها محروق و كبدها مشقوق و كان قطعات كبدها قد اضحت و دماء ... و نظر الحسين يمينا و شمالا و لم ير ناصرا و معينا.</w:t>
      </w:r>
    </w:p>
    <w:p>
      <w:pPr>
        <w:pStyle w:val="BookText"/>
      </w:pPr>
      <w:r>
        <w:rPr>
          <w:rFonts w:ascii="IRNazanin" w:hAnsi="IRNazanin" w:eastAsia="IRNazanin" w:cs="IRNazanin"/>
          <w:lang w:bidi="fa-IR"/>
          <w:color w:val="111111"/>
          <w:sz w:val="28"/>
          <w:szCs w:val="28"/>
          <w:rtl/>
        </w:rPr>
        <w:t xml:space="preserve">جنگی از آن یکی از وعاظ قرن چهاردهم هجری که در آن مطالبی را در تاریخ حضرت پیامبر (صلی الله علیه وسلم) و پند و اندرز، با ذکر مآخذ به صورت پراکنده تحریر نموده؛ خط: شکسته نستعلیق، بی کا، بی تا؛ افتادگی: آغاز و انجام؛ مجدول؛ 57گ، 14سطر،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- 279].</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قم؛ مرعشی؛ شماره نسخه: 590</w:t>
      </w:r>
    </w:p>
    <w:p>
      <w:pPr>
        <w:pStyle w:val="BookText"/>
      </w:pPr>
      <w:r>
        <w:rPr>
          <w:rFonts w:ascii="IRNazanin" w:hAnsi="IRNazanin" w:eastAsia="IRNazanin" w:cs="IRNazanin"/>
          <w:lang w:bidi="fa-IR"/>
          <w:color w:val="111111"/>
          <w:sz w:val="28"/>
          <w:szCs w:val="28"/>
          <w:rtl/>
        </w:rPr>
        <w:t xml:space="preserve">آغاز: نقل من كتاب عيون المسائل من تصانيف ثالث المعلمين سند المحققين أفضل المتأخرين خاتم المجتهدین امیر محمد باقر الداماد؛ انجام: و غفرت لك الذنوب و الاوزار و قلت لا تحزن فلا جلك سميت نفسى الغفار، تم الحديث.</w:t>
      </w:r>
    </w:p>
    <w:p>
      <w:pPr>
        <w:pStyle w:val="BookText"/>
      </w:pPr>
      <w:r>
        <w:rPr>
          <w:rFonts w:ascii="IRNazanin" w:hAnsi="IRNazanin" w:eastAsia="IRNazanin" w:cs="IRNazanin"/>
          <w:lang w:bidi="fa-IR"/>
          <w:color w:val="111111"/>
          <w:sz w:val="28"/>
          <w:szCs w:val="28"/>
          <w:rtl/>
        </w:rPr>
        <w:t xml:space="preserve">داری اخباری منقول از کافی و خصال و من لا يحضره الفقيه و بشارة المصطفى و آمالی و همچنین مطالبی دارد فقهی و کلامی و فلسفی منقول از کلام ابن سینا و خواجه نصیر الدین طوسی و میر داماد و دیگران؛ خط: نسخ، بی کا، بی تا، مجدول، مصحح، با علامت بلاغ دارد؛ تملک: محمد مؤمن بن شمس الدين محمد اصفهانی ممنابادی؛ وقف نامه جنگ به تاریخ ذیقعده 1117؛ جلد: تیماج قهوه ای، 72گ، مختلف السطر، اندازه: 17</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2-182].</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قم؛ مسجد اعظم؛ شماره نسخه: 1498/2</w:t>
      </w:r>
    </w:p>
    <w:p>
      <w:pPr>
        <w:pStyle w:val="BookText"/>
      </w:pPr>
      <w:r>
        <w:rPr>
          <w:rFonts w:ascii="IRNazanin" w:hAnsi="IRNazanin" w:eastAsia="IRNazanin" w:cs="IRNazanin"/>
          <w:lang w:bidi="fa-IR"/>
          <w:color w:val="111111"/>
          <w:sz w:val="28"/>
          <w:szCs w:val="28"/>
          <w:rtl/>
        </w:rPr>
        <w:t xml:space="preserve">آغاز: الحمدلله الذي خلقني فهو يهدين ... فاعلم رحمك الله أن القلوب تمرض كما ترض الأبدان وتعرضه العلل و الاسقام؛ انجام: و على الغفلة ونسيان الموت يلوموني. اللهم ارحمني اذا مرضت و على الفراش صرعوني واحبتی لعیادتی.</w:t>
      </w:r>
    </w:p>
    <w:p>
      <w:pPr>
        <w:pStyle w:val="BookText"/>
      </w:pPr>
      <w:r>
        <w:rPr>
          <w:rFonts w:ascii="IRNazanin" w:hAnsi="IRNazanin" w:eastAsia="IRNazanin" w:cs="IRNazanin"/>
          <w:lang w:bidi="fa-IR"/>
          <w:color w:val="111111"/>
          <w:sz w:val="28"/>
          <w:szCs w:val="28"/>
          <w:rtl/>
        </w:rPr>
        <w:t xml:space="preserve">مختصری است در اخلاق با روایات و احادیث؛ خط: نسخ، بی کا، بی تا؛ افتادگی: انجام؛ جلد: مقوا، 16 گ، 19 سطر، اندازه: 10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2 - 588].</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مشهد؛ رضوی؛ شماره نسخه: 24733</w:t>
      </w:r>
    </w:p>
    <w:p>
      <w:pPr>
        <w:pStyle w:val="BookText"/>
      </w:pPr>
      <w:r>
        <w:rPr>
          <w:rFonts w:ascii="IRNazanin" w:hAnsi="IRNazanin" w:eastAsia="IRNazanin" w:cs="IRNazanin"/>
          <w:lang w:bidi="fa-IR"/>
          <w:color w:val="111111"/>
          <w:sz w:val="28"/>
          <w:szCs w:val="28"/>
          <w:rtl/>
        </w:rPr>
        <w:t xml:space="preserve">آغاز: قل هذه سبيلي ادعوا الى الله على بصيرة؛ انجام: ابن الجوزی في درمان الذنوب و تریاق القلوب.</w:t>
      </w:r>
    </w:p>
    <w:p>
      <w:pPr>
        <w:pStyle w:val="BookText"/>
      </w:pPr>
      <w:r>
        <w:rPr>
          <w:rFonts w:ascii="IRNazanin" w:hAnsi="IRNazanin" w:eastAsia="IRNazanin" w:cs="IRNazanin"/>
          <w:lang w:bidi="fa-IR"/>
          <w:color w:val="111111"/>
          <w:sz w:val="28"/>
          <w:szCs w:val="28"/>
          <w:rtl/>
        </w:rPr>
        <w:t xml:space="preserve">در عرفان؛ خط: نسخ، بی کا، بی تا، کاغذ: نخودی، جلد: مقوا با رویه پارچه [رایانه].</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قم؛ مسجد اعظم؛ شماره نسخه: 1339</w:t>
      </w:r>
    </w:p>
    <w:p>
      <w:pPr>
        <w:pStyle w:val="BookText"/>
      </w:pPr>
      <w:r>
        <w:rPr>
          <w:rFonts w:ascii="IRNazanin" w:hAnsi="IRNazanin" w:eastAsia="IRNazanin" w:cs="IRNazanin"/>
          <w:lang w:bidi="fa-IR"/>
          <w:color w:val="111111"/>
          <w:sz w:val="28"/>
          <w:szCs w:val="28"/>
          <w:rtl/>
        </w:rPr>
        <w:t xml:space="preserve">آغاز: وقالوا اتخذ الله ولدا سبحانه بل له ما في السموات والارض كل له قانتون؛ انجام: له اسماء الله العظيم المخوف الحافظ العهد والرحمة وحافظی وصاياه لتكن اذنك.</w:t>
      </w:r>
    </w:p>
    <w:p>
      <w:pPr>
        <w:pStyle w:val="BookText"/>
      </w:pPr>
      <w:r>
        <w:rPr>
          <w:rFonts w:ascii="IRNazanin" w:hAnsi="IRNazanin" w:eastAsia="IRNazanin" w:cs="IRNazanin"/>
          <w:lang w:bidi="fa-IR"/>
          <w:color w:val="111111"/>
          <w:sz w:val="28"/>
          <w:szCs w:val="28"/>
          <w:rtl/>
        </w:rPr>
        <w:t xml:space="preserve">برگزیده ای از آیات و روایات است؛ خط: تحریری، بی کا، بی تا؛ از موقوفات حاج محمد رمضانی؛ جلد: تیماج قهوه ای، 205 گ، مختلف السطر، اندازه: 17</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2 - 570].</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قم؛ مسجد اعظم؛ شماره نسخه: 1492</w:t>
      </w:r>
    </w:p>
    <w:p>
      <w:pPr>
        <w:pStyle w:val="BookText"/>
      </w:pPr>
      <w:r>
        <w:rPr>
          <w:rFonts w:ascii="IRNazanin" w:hAnsi="IRNazanin" w:eastAsia="IRNazanin" w:cs="IRNazanin"/>
          <w:lang w:bidi="fa-IR"/>
          <w:color w:val="111111"/>
          <w:sz w:val="28"/>
          <w:szCs w:val="28"/>
          <w:rtl/>
        </w:rPr>
        <w:t xml:space="preserve">آغاز: نقوله من احادیث الفارسية أنه لما سار الحسين عليه السلام من المدينة؛ انجام: اريد مدح محله مولاي ومنه طالبه منوای ترانی امحنه ابد نیایی ولتمدح موليها تجزیه.</w:t>
      </w:r>
    </w:p>
    <w:p>
      <w:pPr>
        <w:pStyle w:val="BookText"/>
      </w:pPr>
      <w:r>
        <w:rPr>
          <w:rFonts w:ascii="IRNazanin" w:hAnsi="IRNazanin" w:eastAsia="IRNazanin" w:cs="IRNazanin"/>
          <w:lang w:bidi="fa-IR"/>
          <w:color w:val="111111"/>
          <w:sz w:val="28"/>
          <w:szCs w:val="28"/>
          <w:rtl/>
        </w:rPr>
        <w:t xml:space="preserve">مجموعه مرثیه هایی به نظم و نثر در مصیبت اهل بیت (علیهم السلام)؛ خط: تحریری، بی کا، بی تا؛ افتادگی: آغاز و انجام؛ جلد: مقوا، 143 گ، 8 سطر، اندازه: 10/5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2 - 616].</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قم؛ مسجد اعظم؛ شماره نسخه: 1488</w:t>
      </w:r>
    </w:p>
    <w:p>
      <w:pPr>
        <w:pStyle w:val="BookText"/>
      </w:pPr>
      <w:r>
        <w:rPr>
          <w:rFonts w:ascii="IRNazanin" w:hAnsi="IRNazanin" w:eastAsia="IRNazanin" w:cs="IRNazanin"/>
          <w:lang w:bidi="fa-IR"/>
          <w:color w:val="111111"/>
          <w:sz w:val="28"/>
          <w:szCs w:val="28"/>
          <w:rtl/>
        </w:rPr>
        <w:t xml:space="preserve">آغاز: فتقدم الحسين الى التاجر وقال السلام علیک ایها التاجر كرامة للجارية التي اشتريتها.؛ انجام: كلكم نايمه ابضلكم و ... مسعد.</w:t>
      </w:r>
    </w:p>
    <w:p>
      <w:pPr>
        <w:pStyle w:val="BookText"/>
      </w:pPr>
      <w:r>
        <w:rPr>
          <w:rFonts w:ascii="IRNazanin" w:hAnsi="IRNazanin" w:eastAsia="IRNazanin" w:cs="IRNazanin"/>
          <w:lang w:bidi="fa-IR"/>
          <w:color w:val="111111"/>
          <w:sz w:val="28"/>
          <w:szCs w:val="28"/>
          <w:rtl/>
        </w:rPr>
        <w:t xml:space="preserve">مجموعه ای از مراثی عربی در مصیبت اهل بیت (علیهم السلام)؛ خط: تحریری، بی کا، بی تا؛ افتادگی: آغاز؛ 257 گ، 9 سطر، اندازه: 9</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2 - 616].</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قم؛ مسجد اعظم، شماره نسخه: 1389/1</w:t>
      </w:r>
    </w:p>
    <w:p>
      <w:pPr>
        <w:pStyle w:val="BookText"/>
      </w:pPr>
      <w:r>
        <w:rPr>
          <w:rFonts w:ascii="IRNazanin" w:hAnsi="IRNazanin" w:eastAsia="IRNazanin" w:cs="IRNazanin"/>
          <w:lang w:bidi="fa-IR"/>
          <w:color w:val="111111"/>
          <w:sz w:val="28"/>
          <w:szCs w:val="28"/>
          <w:rtl/>
        </w:rPr>
        <w:t xml:space="preserve">آغاز: قتيل خطورا يلتثمن بني على و طورا يلتثمن بني عقيل و فاطمة الصغيرة بعد غم كساها الحزن اثواب الذليل تنادی جدها یا جدانا طلبنا بعد فقدك بالدخول. أن يوم الطف و ما كان للدين مصیبا؛ انجام: في صدره غوائل طوائل بدرية غوائل كفرية مثوها. جاهلية ذلت لها الأفاضل فياعيوني اسكبي على بني بنت النبي بغيض دمع ناصب كذاك يبكى العاقل.</w:t>
      </w:r>
    </w:p>
    <w:p>
      <w:pPr>
        <w:pStyle w:val="BookText"/>
      </w:pPr>
      <w:r>
        <w:rPr>
          <w:rFonts w:ascii="IRNazanin" w:hAnsi="IRNazanin" w:eastAsia="IRNazanin" w:cs="IRNazanin"/>
          <w:lang w:bidi="fa-IR"/>
          <w:color w:val="111111"/>
          <w:sz w:val="28"/>
          <w:szCs w:val="28"/>
          <w:rtl/>
        </w:rPr>
        <w:t xml:space="preserve">مجموعه ای از نثر و نظم عربی در ذکر مصیبت اهل بیت (علیهم السلام). در پایان ذکر شده که این مراثی به صورت تلخیص شده از بحار الانوار نقل شده است؛ خط: نسخ، بی کا، بی تا؛ مجدول؛ در پایان فوائدی چند در چند بیت از ناصر خسرو، روایتی از صدوق، بخشی از شرح اصول کافی محمد صالح مازندرانی و دفع حمی و روایت امیرالمؤمنین از اوصاف الله، فائدهای منقول از کتاب الجامع لعلل الاشياء؛ جلد: تیماج قهوه ای، 4 گ، مختلف السطر، اندازه: 11</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2 - 616].</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قم؛ گلپایگانی شماره نسخه: 2578- 14/28</w:t>
      </w:r>
    </w:p>
    <w:p>
      <w:pPr>
        <w:pStyle w:val="BookText"/>
      </w:pPr>
      <w:r>
        <w:rPr>
          <w:rFonts w:ascii="IRNazanin" w:hAnsi="IRNazanin" w:eastAsia="IRNazanin" w:cs="IRNazanin"/>
          <w:lang w:bidi="fa-IR"/>
          <w:color w:val="111111"/>
          <w:sz w:val="28"/>
          <w:szCs w:val="28"/>
          <w:rtl/>
        </w:rPr>
        <w:t xml:space="preserve">آغاز: و من الاخبار الفصيحة حديث عمران بن سوادة اللیثی مناصي لعمر و فيه من النكات الادبيته و غریب المعانی و الالفاظ ما يحب الاطلاع عليها و هي هذه قال أبو جعفر محمد بن جریر طبری؛ انجام: قال رسول الله صلى الله عليه و آله لما انهزم الناس يوم حنین یا عباس اصرخ بالناس.</w:t>
      </w:r>
    </w:p>
    <w:p>
      <w:pPr>
        <w:pStyle w:val="BookText"/>
      </w:pPr>
      <w:r>
        <w:rPr>
          <w:rFonts w:ascii="IRNazanin" w:hAnsi="IRNazanin" w:eastAsia="IRNazanin" w:cs="IRNazanin"/>
          <w:lang w:bidi="fa-IR"/>
          <w:color w:val="111111"/>
          <w:sz w:val="28"/>
          <w:szCs w:val="28"/>
          <w:rtl/>
        </w:rPr>
        <w:t xml:space="preserve">شامل مطالب تاریخی از صدر اسلام و اشعاری از شعرای صدر اسلام، این جنگ در سده سیزدهم تدوین شده است، مطالب این جنگی عبارت اند از: حديث عمران بن سواده لیثی به نقل از تاریخ طبری، نقل از مجمع البیان مطالبی از مکالمات حضرت علی (علیه السلام) با عمرو عاص و معاویه و مکالمات معاویه و عمرو عاص، حکایاتی از کرم عبدالله بن جعفر، التول في اسلام عمرو بن عاص و مآل حاله اشعاری از شعرای عرب، مکالمه ابی بکر و عمر با عباس بن عبدالمطلب، نامه معاویه به امراء قریش و دیگران، قول ابی زبيد في وصف الأسد، خطبة ابي الأسود بعد شهادة على بن ابی طالب و مکالمه با معاویه و سؤال عمر عمرة؛ خط: ثلث، بی کا، بی تا؛ افتادگی: انجام؛ جلد: گالینگور قهوه ای، 38 گ، 19 سطر، -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اندازه: 18</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سم [ف: 3 - 1292].</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قم؛ گلپایگانی؛ شماره نسخه: 6137- 32/47</w:t>
      </w:r>
    </w:p>
    <w:p>
      <w:pPr>
        <w:pStyle w:val="BookText"/>
      </w:pPr>
      <w:r>
        <w:rPr>
          <w:rFonts w:ascii="IRNazanin" w:hAnsi="IRNazanin" w:eastAsia="IRNazanin" w:cs="IRNazanin"/>
          <w:lang w:bidi="fa-IR"/>
          <w:color w:val="111111"/>
          <w:sz w:val="28"/>
          <w:szCs w:val="28"/>
          <w:rtl/>
        </w:rPr>
        <w:t xml:space="preserve">آغاز: سیدی جایرک في آل عمران *** وفوق عمرك يبیک يكونی ذاد؛ انجام: ثم قبض روحه و هو على ظهر الفرس في الأرض میتا و رجع ... .</w:t>
      </w:r>
    </w:p>
    <w:p>
      <w:pPr>
        <w:pStyle w:val="BookText"/>
      </w:pPr>
      <w:r>
        <w:rPr>
          <w:rFonts w:ascii="IRNazanin" w:hAnsi="IRNazanin" w:eastAsia="IRNazanin" w:cs="IRNazanin"/>
          <w:lang w:bidi="fa-IR"/>
          <w:color w:val="111111"/>
          <w:sz w:val="28"/>
          <w:szCs w:val="28"/>
          <w:rtl/>
        </w:rPr>
        <w:t xml:space="preserve">جنگی شامل نظم و نثر عربی، دارای اشعار و قصایدی از یحیی قاضی، عبدالغنی نابلسی، سید مرتضی، اشعار عمرو عاص در خطاب به معاویه، اشعار حمزه عباجی، یعقوب زیدی، پس از قصاید، احادیثی در منقبت امام علی (علیه السلام) درج شده است؛ خط: نسخ، بی کا، بی تا؛ این نسخه عکسی است؛ جلد: گالینگور قهوه ای، 170گ، 16 سطر، اندازه: 21</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3 - 1293].</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قم؛ مسجد اعظم، شماره نسخه: 603</w:t>
      </w:r>
    </w:p>
    <w:p>
      <w:pPr>
        <w:pStyle w:val="BookText"/>
      </w:pPr>
      <w:r>
        <w:rPr>
          <w:rFonts w:ascii="IRNazanin" w:hAnsi="IRNazanin" w:eastAsia="IRNazanin" w:cs="IRNazanin"/>
          <w:lang w:bidi="fa-IR"/>
          <w:color w:val="111111"/>
          <w:sz w:val="28"/>
          <w:szCs w:val="28"/>
          <w:rtl/>
        </w:rPr>
        <w:t xml:space="preserve">آغاز: امالک يا داء المحب دواء *** بلی عند بعض الناس منک شفاء / اسير العدى بالمال يفديه اهله *** ومالاسير الفانيات فداء؛ انجام: در هر حال کرم عام محول حول و احوال رو آرد و دور عمر و ملك ملک ملک علو را ممدود و طالع او را مسعود وراه عدو مطرود او را مسدود و دل هوادار و حسد کار او را همواره مسرور و مکسور دارد و الرسول محمد و صهره و ولده.</w:t>
      </w:r>
    </w:p>
    <w:p>
      <w:pPr>
        <w:pStyle w:val="BookText"/>
      </w:pPr>
      <w:r>
        <w:rPr>
          <w:rFonts w:ascii="IRNazanin" w:hAnsi="IRNazanin" w:eastAsia="IRNazanin" w:cs="IRNazanin"/>
          <w:lang w:bidi="fa-IR"/>
          <w:color w:val="111111"/>
          <w:sz w:val="28"/>
          <w:szCs w:val="28"/>
          <w:rtl/>
        </w:rPr>
        <w:t xml:space="preserve">مطالب متفرقه ای شامل اشعاری از این سروق الماردینی، سید مرتضی، صفي الدين حلى مجنون عامری، ابي فراس، میر محمد نصير طبيب و حکایت مختلفه و روایات از صفي الدين حلى و نیز بخش هایی از «نزهة القلوب و روضة المحبوب» در یازده باب عشق، خطبه بدون الف على عليه السلام با ترجمه فارسی، چند شعر از یزید بن معاویه لعنة الله عليهما؛ خط: نسخ و نستعلیق، بی کا، بی تا؛ جلد: گالینگور سبز، 191گ، مختلف السطر،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2 - 622].</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تهران: ملی؛ شماره نسخه: 3614/5</w:t>
      </w:r>
    </w:p>
    <w:p>
      <w:pPr>
        <w:pStyle w:val="BookText"/>
      </w:pPr>
      <w:r>
        <w:rPr>
          <w:rFonts w:ascii="IRNazanin" w:hAnsi="IRNazanin" w:eastAsia="IRNazanin" w:cs="IRNazanin"/>
          <w:lang w:bidi="fa-IR"/>
          <w:color w:val="111111"/>
          <w:sz w:val="28"/>
          <w:szCs w:val="28"/>
          <w:rtl/>
        </w:rPr>
        <w:t xml:space="preserve">آغاز: در دولتی زن که از اعتبار *** بود بر در او فلک پرده دار؛ انجام: پنج وقت آمد نماز ای رهنمون *** عاشقانش في صلوه دائمون.</w:t>
      </w:r>
    </w:p>
    <w:p>
      <w:pPr>
        <w:pStyle w:val="BookText"/>
      </w:pPr>
      <w:r>
        <w:rPr>
          <w:rFonts w:ascii="IRNazanin" w:hAnsi="IRNazanin" w:eastAsia="IRNazanin" w:cs="IRNazanin"/>
          <w:lang w:bidi="fa-IR"/>
          <w:color w:val="111111"/>
          <w:sz w:val="28"/>
          <w:szCs w:val="28"/>
          <w:rtl/>
        </w:rPr>
        <w:t xml:space="preserve">اشعاری عرفانی و اخلاقی از شاعرانی همچون جامی و عطار و مولوی به همراه سخنانی از بزرگان عرفان و بیان حالات مقامات عارفانی هم چون مولا سعد الدين كاشغري و مولا علاء الدين در رساله حاضر به رشته تحریر در آمده است؛ خط: نستعلیق، بی کا، بی تا؛ کاغذ: اصفهانی نخودی، جلد: تیماج سیاه، 10 ص (43-54)، 19 و 16 سطر (10-7/5</w:t>
      </w:r>
      <w:r>
        <w:rPr>
          <w:rFonts w:ascii="Times New Roman" w:hAnsi="Times New Roman" w:eastAsia="Times New Roman" w:cs="Times New Roman"/>
          <w:lang w:val="en-US" w:bidi="en-US"/>
          <w:color w:val="111111"/>
          <w:sz w:val="28"/>
          <w:szCs w:val="28"/>
          <w:rtl/>
        </w:rPr>
        <w:t xml:space="preserve">×10-14)</w:t>
      </w:r>
      <w:r>
        <w:rPr>
          <w:rFonts w:ascii="IRNazanin" w:hAnsi="IRNazanin" w:eastAsia="IRNazanin" w:cs="IRNazanin"/>
          <w:lang w:bidi="fa-IR"/>
          <w:color w:val="111111"/>
          <w:sz w:val="28"/>
          <w:szCs w:val="28"/>
          <w:rtl/>
        </w:rPr>
        <w:t xml:space="preserve">، اندازه: 11/5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16 - 194].</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قم: مرکز مطالعات؛ شماره نسخه: 465</w:t>
      </w:r>
    </w:p>
    <w:p>
      <w:pPr>
        <w:pStyle w:val="BookText"/>
      </w:pPr>
      <w:r>
        <w:rPr>
          <w:rFonts w:ascii="IRNazanin" w:hAnsi="IRNazanin" w:eastAsia="IRNazanin" w:cs="IRNazanin"/>
          <w:lang w:bidi="fa-IR"/>
          <w:color w:val="111111"/>
          <w:sz w:val="28"/>
          <w:szCs w:val="28"/>
          <w:rtl/>
        </w:rPr>
        <w:t xml:space="preserve">جنگی از قرن سیزدهم هجری شامل مطالب کوتاه و متفرقه در حدیث، فقه، تاریخ، ادبیات، شعر و غیره، ترتیب مطالب مندرج در آن چنین است: حديث در اندازه صاع، سه نامه به عربی که در جواب رسیدن نامه از بزرگی نوشته شده است، حدیث نبوی در کیفیت خلق دنیا و مخلوقات قبل از انسان، قصیده لامية العجم طغرایی، جدول تاریخ تولد و وفات و نام مادر و پدر و مدفن و ... چهارده معصوم، تعداد گناهان کبیره، چند جواب مسئله فقهی از زین الدین و توضیح تقسیم تلامذه افلاطون به: اشراقیون، رواقیون و مشائون، دعای فیثاغورث، و بیان فصول: ربيع، نیسان، ایاز و ... و عروق سبعه، شجره انساب حضرت پیامبر، وجه تسمیه شهور سنه، اختیارات ایام، مختصری در تاریخ خاندان پیامبر و امیر المؤمنین و ذكر بعض فضائل آن بزرگوار، اسماء انبيا و ائمه، مطالبی به نقل از تاریخ ابن حاكان ابو عبدالرحمن موسی بن نضیر لخمی درباره فتح اندلس، داستان آهنگری که با دست آهن گداخته را از کوره بر می داشت، قصه دخترک دانشمند با هارون الرشید خلیفه عباسی به نام «تودد»، دو چیستان: «في امرأة رأوا عندها ثمانية رجال» و رجل رأي بين تسع نساء» و نامه صاحب الأمر به شیخ مفید، أشعاری از سید رضی، نماز و دعاء در دفع بلیه، حدیثی از کتاب مقاتل الطالبين» ابوالفرج اصفهانی در مورد یحیی بن عبدالله بن الحسن بن الحسن بن علی بن ابی طالب و رشید خلیفه عباسی، فتاوانی از ابن الجنيد، شهيد اول و شهید ثانی، قصیده معروف و بلند فرزدق در مدح اهل بیت، صورت چند نامه به علما در احوال پرسی، داستان مرض مشرف به موت اسکندر، باب في مواعظ أبي جعفر الباقر و وصية النبي لعلی و احادیثی در قصص انبياء سلف، احادیث و ادعیه در دفع فقر و توسعه رزق، فائده رجالی از شیخ ياسين بن صلاح الدين البحرانی، فائده ای در حساب جمل، فائده ای در قراءت و تجوید، نیز رساله ای در تجوید بنا به درخواست جمعی از مؤمنین، چند صورت حرز و سحر، شرح دعای غاسله، فائده ای در چند دعا برای جلب محبت و رزق، دعای منظوم علی بن ابی طالب، دعای عبدالله ابی دجانة الأنصاري و چند دعای دیگر برای رفع مکاره و دفع بلیات و جلب منافع و برخی طلسمات، قصیده ای از حاج هاشم کعبی در رثای امام حسین، چند دستور برای استخراج مضمرات به حساب حروف، چند صورت ذکر و دعا برای رفع حاجت به فارسی، بیان چند اصطلاح لغوی به شعر و نثر و ابیاتی در آداب و حکمت اخلاق و اشعاری منسوب به فاطمة الزهراء، نیز چند دعا و طلسم فارسی و عربی، اشعار عاشقانه عربی منسوب به چند شاعر عرب، قصیده ای بلند از بانوی فاضله عایشه بنت باعونی در توصیف النبي، قصیده محمد بن عيسى بن أصبغ در مشتركات العجوز و چند رباعی در فضائل.، فایده ای در خواص سور قرآن، ناتمام، چند قصیده بلند از: شیخ علی بن مقرب احسائی، سید شریف کاظمی، سید ماجد بحرانی، ملا محمد کاظم ازری بغدادی، شیخ جعفر خطی و ملا محمد رضا ازری، بخش هایی از قصاید اخلاقی سید علی صدرالدین مکی و سید اسماعيل حمیری، فائده ای در بحور شعر، و نیز اشعار و قصایدی از شعرای نامبرده و دیگران، شرح مفصل قصيده عرفانی ابن فارض با مطلع: شربنا على ذكر الحبيب مدامة سكرنا بها قبل أن يخلق الكرام قصیده مشهور به «دریدیه» از ابی بكر محمد بن درید، در اوراق پایانی قصیده معروف به «تترية» از مهذب الدين طرابلسی در مورد آنچه در ارسال تحف بین او و -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382" w:name="pg20375_230413"/>
    <w:bookmarkEnd w:id="382"/>
    <w:p>
      <w:pPr>
        <w:pStyle w:val="BookText"/>
      </w:pPr>
      <w:r>
        <w:rPr>
          <w:rFonts w:ascii="IRNazanin" w:hAnsi="IRNazanin" w:eastAsia="IRNazanin" w:cs="IRNazanin"/>
          <w:lang w:bidi="fa-IR"/>
          <w:color w:val="111111"/>
          <w:sz w:val="28"/>
          <w:szCs w:val="28"/>
          <w:rtl/>
        </w:rPr>
        <w:t xml:space="preserve">سید مرتضی اتفاق افتاده است؛ خط: نسخ، بی کا، بی تا، تملک: مریم دختر شیخ علی فرزند شیخ احمد احسایی؛ مهر: «اختر برج حیا مریم بود 1241» (بیضی)؛ ترجمه مختصری از محمد صالح بن على بن شیخ صالح بن زین الهجری با اشاره به لقب و کنیه و سال ولادت آمده؛ جلد: تیماج، مشکی، 314 گ، مختلف السطر، اندازه: 20</w:t>
      </w:r>
      <w:r>
        <w:rPr>
          <w:rFonts w:ascii="Times New Roman" w:hAnsi="Times New Roman" w:eastAsia="Times New Roman" w:cs="Times New Roman"/>
          <w:lang w:val="en-US" w:bidi="en-US"/>
          <w:color w:val="111111"/>
          <w:sz w:val="28"/>
          <w:szCs w:val="28"/>
          <w:rtl/>
        </w:rPr>
        <w:t xml:space="preserve">x15 </w:t>
      </w:r>
      <w:r>
        <w:rPr>
          <w:rFonts w:ascii="IRNazanin" w:hAnsi="IRNazanin" w:eastAsia="IRNazanin" w:cs="IRNazanin"/>
          <w:lang w:bidi="fa-IR"/>
          <w:color w:val="111111"/>
          <w:sz w:val="28"/>
          <w:szCs w:val="28"/>
          <w:rtl/>
        </w:rPr>
        <w:t xml:space="preserve">سم [ف: 1- 391].</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تهران، دانشگاه؛ شماره نسخه: 704/2- ف</w:t>
      </w:r>
    </w:p>
    <w:p>
      <w:pPr>
        <w:pStyle w:val="BookText"/>
      </w:pPr>
      <w:r>
        <w:rPr>
          <w:rFonts w:ascii="IRNazanin" w:hAnsi="IRNazanin" w:eastAsia="IRNazanin" w:cs="IRNazanin"/>
          <w:lang w:bidi="fa-IR"/>
          <w:color w:val="111111"/>
          <w:sz w:val="28"/>
          <w:szCs w:val="28"/>
          <w:rtl/>
        </w:rPr>
        <w:t xml:space="preserve">نسخه اصل: موزه بریتانیا 3268 .</w:t>
      </w:r>
      <w:r>
        <w:rPr>
          <w:rFonts w:ascii="Times New Roman" w:hAnsi="Times New Roman" w:eastAsia="Times New Roman" w:cs="Times New Roman"/>
          <w:lang w:val="en-US" w:bidi="en-US"/>
          <w:color w:val="111111"/>
          <w:sz w:val="28"/>
          <w:szCs w:val="28"/>
          <w:rtl/>
        </w:rPr>
        <w:t xml:space="preserve">Or (</w:t>
      </w:r>
      <w:r>
        <w:rPr>
          <w:rFonts w:ascii="IRNazanin" w:hAnsi="IRNazanin" w:eastAsia="IRNazanin" w:cs="IRNazanin"/>
          <w:lang w:bidi="fa-IR"/>
          <w:color w:val="111111"/>
          <w:sz w:val="28"/>
          <w:szCs w:val="28"/>
          <w:rtl/>
        </w:rPr>
        <w:t xml:space="preserve">ریو ش 855)؛ خط: نسخ معرب، بی کا، بی تا؛ 13 سطر [فيلمها ف: 1 – 525].</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قم؛ مسجد اعظم؛ شماره نسخه: 1262/2</w:t>
      </w:r>
    </w:p>
    <w:p>
      <w:pPr>
        <w:pStyle w:val="BookText"/>
      </w:pPr>
      <w:r>
        <w:rPr>
          <w:rFonts w:ascii="IRNazanin" w:hAnsi="IRNazanin" w:eastAsia="IRNazanin" w:cs="IRNazanin"/>
          <w:lang w:bidi="fa-IR"/>
          <w:color w:val="111111"/>
          <w:sz w:val="28"/>
          <w:szCs w:val="28"/>
          <w:rtl/>
        </w:rPr>
        <w:t xml:space="preserve">آغاز: الحمدلله على نعمه. قال ابو حمد عبدالله بن عبدالله بن طاهر يقال انه لاتنفعك محبة من فوقك الاان يكون معها رحمة؛ انجام: و منها قول ابی منصور الثعالبی: الایا صاحب الدنيا و عين السود و اليمني .. و مازال منا حيث كان مسود *** تسير المنايا حيث سارت ربائيه.</w:t>
      </w:r>
    </w:p>
    <w:p>
      <w:pPr>
        <w:pStyle w:val="BookText"/>
      </w:pPr>
      <w:r>
        <w:rPr>
          <w:rFonts w:ascii="IRNazanin" w:hAnsi="IRNazanin" w:eastAsia="IRNazanin" w:cs="IRNazanin"/>
          <w:lang w:bidi="fa-IR"/>
          <w:color w:val="111111"/>
          <w:sz w:val="28"/>
          <w:szCs w:val="28"/>
          <w:rtl/>
        </w:rPr>
        <w:t xml:space="preserve">مجموعه ای از نظم و نثر عربی که از نسخه ای قدیمی که بعضی از آنها به خط على بن هليل الكاتب بوده نقل شده؛ خط: نسخ، بی کا، بی تا؛ جلد: مقوا، 92گ، 17 سطر، اندازه: 15/5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5- 1938].</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مشهد؛ رضوی؛ شماره نسخه: 29259</w:t>
      </w:r>
    </w:p>
    <w:p>
      <w:pPr>
        <w:pStyle w:val="BookText"/>
      </w:pPr>
      <w:r>
        <w:rPr>
          <w:rFonts w:ascii="IRNazanin" w:hAnsi="IRNazanin" w:eastAsia="IRNazanin" w:cs="IRNazanin"/>
          <w:lang w:bidi="fa-IR"/>
          <w:color w:val="111111"/>
          <w:sz w:val="28"/>
          <w:szCs w:val="28"/>
          <w:rtl/>
        </w:rPr>
        <w:t xml:space="preserve">آغاز: بسمله، السلام ای صاحب خلق عظیم السلام ای معدن لطف عمیم؛ انجام: و صلی الله على خير سیدنا و مولنا محمد و على آله و اصحابه اجمعين برحمتك يا ارحم الراحمين.</w:t>
      </w:r>
    </w:p>
    <w:p>
      <w:pPr>
        <w:pStyle w:val="BookText"/>
      </w:pPr>
      <w:r>
        <w:rPr>
          <w:rFonts w:ascii="IRNazanin" w:hAnsi="IRNazanin" w:eastAsia="IRNazanin" w:cs="IRNazanin"/>
          <w:lang w:bidi="fa-IR"/>
          <w:color w:val="111111"/>
          <w:sz w:val="28"/>
          <w:szCs w:val="28"/>
          <w:rtl/>
        </w:rPr>
        <w:t xml:space="preserve">خط: نسخ و نستعلیق، بی کا، بی تا؛ کاغذ: نباتی، جلد: تیماج [رایانه].</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مشهد؛ رضوی؛ شماره نسخه: 1853</w:t>
      </w:r>
    </w:p>
    <w:p>
      <w:pPr>
        <w:pStyle w:val="BookText"/>
      </w:pPr>
      <w:r>
        <w:rPr>
          <w:rFonts w:ascii="IRNazanin" w:hAnsi="IRNazanin" w:eastAsia="IRNazanin" w:cs="IRNazanin"/>
          <w:lang w:bidi="fa-IR"/>
          <w:color w:val="111111"/>
          <w:sz w:val="28"/>
          <w:szCs w:val="28"/>
          <w:rtl/>
        </w:rPr>
        <w:t xml:space="preserve">آغاز: امالی، سمع رجل من التابعين انس بن مالك يقول؛ انجام: الرحمن الرحيم العزيز المبين.</w:t>
      </w:r>
    </w:p>
    <w:p>
      <w:pPr>
        <w:pStyle w:val="BookText"/>
      </w:pPr>
      <w:r>
        <w:rPr>
          <w:rFonts w:ascii="IRNazanin" w:hAnsi="IRNazanin" w:eastAsia="IRNazanin" w:cs="IRNazanin"/>
          <w:lang w:bidi="fa-IR"/>
          <w:color w:val="111111"/>
          <w:sz w:val="28"/>
          <w:szCs w:val="28"/>
          <w:rtl/>
        </w:rPr>
        <w:t xml:space="preserve">کتاب منتخباتی است شامل: بررسی مباحث تنزيل القرآن بر هفت حرف، قصة قارون، امرنا صعب مستصعب، عقل و جهل در روایات و فوائد متفرقه به همراه نقل احادیث نیت، طلب باران و تحقیق کر و تحديد صاع با ترجمه فارسی آنها، چند قاعده و فایده از قواعد شهيد اول بر گرفته از کتب مجمع البحرین، شرح اصول کافی محمد صالح مازندرانی، عین الحيوة علامه مجلسی، مجموعه ورام و عدة الداعی ابن فهد حلی؛ خط: نستعلیق، بی کا، بی تا؛ کاغذ: نخودی، جلد: مقوا [رایانه].</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قم: مسجد اعظم؛ شماره نسخه: 299/5</w:t>
      </w:r>
    </w:p>
    <w:p>
      <w:pPr>
        <w:pStyle w:val="BookText"/>
      </w:pPr>
      <w:r>
        <w:rPr>
          <w:rFonts w:ascii="IRNazanin" w:hAnsi="IRNazanin" w:eastAsia="IRNazanin" w:cs="IRNazanin"/>
          <w:lang w:bidi="fa-IR"/>
          <w:color w:val="111111"/>
          <w:sz w:val="28"/>
          <w:szCs w:val="28"/>
          <w:rtl/>
        </w:rPr>
        <w:t xml:space="preserve">آغاز: نقل من کتاب روضة الجنان المراد بالنفس هو الذي يشير اليه كل واحد بلفظ انا و تفرق مذاهب الناس إلى ارجاء متباعدة و اطراف متباينة الأول أن النفس انما هي هذا؛ انجام: و لصارت المرة بعض الأزهار و لم تميز الخطية عن بعض الثمار اوله بالعراق و آخره بالشام و بثلثی ربعه يتم الايمان و الاسلام و بثلث ثالثه السوال و يثانی ثانية ينتهي القيل و القال.</w:t>
      </w:r>
    </w:p>
    <w:p>
      <w:pPr>
        <w:pStyle w:val="BookText"/>
      </w:pPr>
      <w:r>
        <w:rPr>
          <w:rFonts w:ascii="IRNazanin" w:hAnsi="IRNazanin" w:eastAsia="IRNazanin" w:cs="IRNazanin"/>
          <w:lang w:bidi="fa-IR"/>
          <w:color w:val="111111"/>
          <w:sz w:val="28"/>
          <w:szCs w:val="28"/>
          <w:rtl/>
        </w:rPr>
        <w:t xml:space="preserve">مطالبی پراکنده از چند موضوع مختلف فلسفی، اعتقادات و غیره و مطلبی به نقل از شیخ بهایی رحمه الله؛ خط: نستعلیق، بی کا، بی تاب جلد: مقوا عطف تیماج مشکی، 3گ، مختلف السطر، اندازه: 12</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مخ: 2 - 567].</w:t>
      </w:r>
    </w:p>
    <w:p>
      <w:pPr>
        <w:pStyle w:val="Heading3"/>
      </w:pPr>
      <w:bookmarkStart w:id="1773" w:name="_Toc1256"/>
      <w:r>
        <w:t>• جنگ / گوناگون / عربی - فارسی</w:t>
      </w:r>
      <w:bookmarkEnd w:id="1773"/>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نسخه:10526</w:t>
      </w:r>
    </w:p>
    <w:p>
      <w:pPr>
        <w:pStyle w:val="BookText"/>
      </w:pPr>
      <w:r>
        <w:rPr>
          <w:rFonts w:ascii="IRNazanin" w:hAnsi="IRNazanin" w:eastAsia="IRNazanin" w:cs="IRNazanin"/>
          <w:lang w:bidi="fa-IR"/>
          <w:color w:val="111111"/>
          <w:sz w:val="28"/>
          <w:szCs w:val="28"/>
          <w:rtl/>
        </w:rPr>
        <w:t xml:space="preserve">شامل: رسالهای مختصر با عنوان: المجلس من كلام السيد الامام ظهير الدين الجرجانی، اشعار فارسی بسیاری از شعرای قدیم از جمله رشیدالدین وطواط، محی الدین بیلقانی، محمد عبدالرزاق اصفهانی، شیخ علی جوینی، کمال الدین اصفهانی، بدرالدین طالقانی، اشعار عربی ابوالمعالی محمد بن رشید، رساله ای به فارسی در شطرنج، رساله ای در لطایف و نکات و حکایات به فارسی و غیر آنها؛ بی کا، تا: نیمه ذیقعده 651، جا: خانقاه الغري؛ قطع: رقعی کوچک [میراث شهاب: س ش 4 - 48].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275- ف</w:t>
      </w:r>
    </w:p>
    <w:p>
      <w:pPr>
        <w:pStyle w:val="BookText"/>
      </w:pPr>
      <w:r>
        <w:rPr>
          <w:rFonts w:ascii="IRNazanin" w:hAnsi="IRNazanin" w:eastAsia="IRNazanin" w:cs="IRNazanin"/>
          <w:lang w:bidi="fa-IR"/>
          <w:color w:val="111111"/>
          <w:sz w:val="28"/>
          <w:szCs w:val="28"/>
          <w:rtl/>
        </w:rPr>
        <w:t xml:space="preserve">نسخه اصل: شامل: قصيده حدايق السحر في دقايق الشعر از قوام الدين جنزي، الخمريات (عربی)، للقاضي في الغلام و جوابه (عربی)، في المشيب (عربی و فارسی)، شعرهای خیام و مهستی و عیوقی و خاقانی، قسم نامه مويدالدين محمد فلکی شروانی به فارسی، شعر عربی ابوالعلاء مغربی، شعرها و نثرهای فارسی، شعر عربی ابوالعلاء مداینی، دیوان كمال الدين اسماعيل، قصيدة العروس مورخ روز سه شنبه 3 جمادی الثانی 681، مايعرف بالاسماء و النعوت، وصية على للحسن به نظم فارسی مورخ روز سه شنبه 17 جمادی الاول 681، شعر دیک الجن، شعر عربی سهروردی، نصاب صبيان فراهی نوشته روز جمعه 27 جمادی الثانی 681؛ خط: نسخ، كا: يوسف بن ابی بکر، تا: جمعه 27 جمادی الثانی 681ق؛ 66گ، 19 سطر [فیلمها ف: 1- 449].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573/1</w:t>
      </w:r>
    </w:p>
    <w:p>
      <w:pPr>
        <w:pStyle w:val="BookText"/>
      </w:pPr>
      <w:r>
        <w:rPr>
          <w:rFonts w:ascii="IRNazanin" w:hAnsi="IRNazanin" w:eastAsia="IRNazanin" w:cs="IRNazanin"/>
          <w:lang w:bidi="fa-IR"/>
          <w:color w:val="111111"/>
          <w:sz w:val="28"/>
          <w:szCs w:val="28"/>
          <w:rtl/>
        </w:rPr>
        <w:t xml:space="preserve">ف نسخه اصل: لالا اسماعیل ش 487. شامل: حدیث نبوی خطاب به قیس، خبر «مالك و الحقيقة» که علی (علیه السلام) به کمیل گفته است. شعر ابونواس، جواب نامه ای که از نیشابور به حکیم فیروز آبادی، شعر انوری، مناظره سعيد هروی و بهاء خجندی به نظم، انشاء صاحب شمس الدین صاحب دیوان، غزل مولوی، شعر: قطب الدين عتیقی و سعدی و امیر عماد الدين اسماعيل بن رضی بابا قزوینی و احمد غزالی، شعر عربی شرف الدین دلاصمیری مصری، نامه علاء الدين عطاملک به برادرش شمس الدين صاحب دیوان، شعر کمال الدین اسماعیل در ستایش شهاب الدين سهروردی، شعر شیخ سيف الدين باخرزی و ملك شمس الدين کرت و قطب الدين عتیقی، دو بیت عربی که بر قبه سلطان سنجر نوشته اند، «مما كتب الشيخ سعد الدين الحموي للامام عزالدين المروزی » (نثر به فارسی)، تاریخ جامع اخبار مصر (به عربی از -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المعز لدين الله تا المستعلی بالله) کوتاه و مختصر، شعر مسعود خراسانی و شرف الدين فضل الله شیرازی، بیت عربی که ابن سینا به ابوسعید ابوالخیر نوشته است، دو بیت شهاب الدين سهروردی، شعر شرف الدين دامغانی، مکتوبات قلندران، شعر امامی هروی، شعر عربی ابن لفارض، شعر انوری و کمال اسماعیل و شیخ محمود فضل و على فخر عیسی جاجرمی (عربی) و عماد زنجانی و خاقانی و مجدالدین کرجی و عزالدين کرجی و تاج ابن عسال (؟) (عربی)، نامه شمس الدين محمد جوینی به سلطان مظفر الدین صاحب ماردین به فارسی، نامه سعدی به همین جوینی، شعر کمال اسماعیل و حكيم على قهستانی و اثير الدین اومانی و سعدی و عزالدين شروانی و بدرالدين دمزاجی (؟)، بیت عربی که ابن سینا در دم مرگ می خوانده است، شعر غیاث الدین محمد بن الرشید و سوزنی و خیام و خطاب قطب الدین عتیقی به همام الدين و پاسخ همام بدو به نظم فارسی، نامه صاحب شمس الدین به سید اصيل الدین امیر عبدالله علوی شیرازی، شعر همام الدین تبریزی و کمال اسماعيل و عزیز الدين عبدالعزیز کاشی و شمس الدين سمنانی (رباعی)، شعر عربی ابن الغلمانی، شعر قطب الدین عتیقی درباره نجم جندرانی، شعر انوری، در پاپان آمده که این ابیات متفرقه را محمد بن حیدر حسینی نزیل مصر در دهه دوم ذیحجه 741 به یادگار صاحب کتاب نوشته است. بی کا، تا: قرن 8 [فیلمها ف: 1- 499].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دانشگاه؛ شماره نسخه: 2425- ف</w:t>
      </w:r>
    </w:p>
    <w:p>
      <w:pPr>
        <w:pStyle w:val="BookText"/>
      </w:pPr>
      <w:r>
        <w:rPr>
          <w:rFonts w:ascii="IRNazanin" w:hAnsi="IRNazanin" w:eastAsia="IRNazanin" w:cs="IRNazanin"/>
          <w:lang w:bidi="fa-IR"/>
          <w:color w:val="111111"/>
          <w:sz w:val="28"/>
          <w:szCs w:val="28"/>
          <w:rtl/>
        </w:rPr>
        <w:t xml:space="preserve">نسخه اصل: شهرداری اصفهان ش 210/3. سال تأليف: 782ق. شامل: 1. چند حکایت، 2. باكورة الادب لاصحاب الطلب: «مما جمعه شیخ الاسلام مقتدى الانام معين الملة و الدين جنيد الواعظ اعلى الله قدره» (مجموع خصال للمریدین) به عربی، در آن آمده: «و لكاتبه في تسبيح رب العزة جل جلاله»، ای جهان پرتو انوار تو سبحان الله *** دل وجان مخزن اسرار تو سبحان الله (ابیاتی است به فارسی)، 3. مجموعة علامة علماء العالم المولی المرتضی الاعظم سید شریف زین الدین علی گرگانی که عنوان آن در 19ر هست و از خود آن و خط او اثری نمانده است، 4. من مقاطر اقلام المولى الاعظم اقضي قضاة الاسلام قطب الملة و الدين محمد الفالي اعلى الله قدره، 5. خطبه و حدیث و تاریخ، 6. تحفة الاخوان في تقسيم جوهر الإنسان: نوشته فخر الدين محمود بن ابی الخیر بن ابی نصر بن احمد فالی سیرافی در 1 رمضان 782، 7. خط محمد بن محمود بن ابی الخیر فالی پسر او، 8 شعرهای عربی نوشته محمد بن سليمان بن عبدالصمد در 25 شعبان 782 در شیراز، 9. مما جمعه و حرره المولی شیخ الاسلام قدوة المحدثین عفیف الملة و الدین مسعود بن سعید بن مسعود الكازرونی، به نام «الملتقطات» در موضوعات اخلاقی از روی اخبار و سخنان دانشمندان، 10. مما زينه المولى الاعظم الاكمل امام الملة و الدين (ابو الكرم) محمد بن عبدالمحسن بن ابی بکر بن احمد بن ابی غسان الفالي (السيرافي) اعلى شانه، مورخ اوائل شعبان 782، 11. المولى الصاحب الأعظم غیاث الدولة و الدين المولی لطف الله بن احمد بن الحسين بن ابی الرجال الابر قوهی مشهور به منشی در 2 رمضان 782، 12. لطائف ملتئمة من ذرایع اقلام المولى الصاحب الاعظم صفوة اكابر الامم شرف الملة و الدين عمر شبانکاره، با عنوان «الأبيات الأفراد المرتبة على الحروف»، به فارسی؛ 13. «مما جمعه المولی المرتضی الاعظم غیاث الدین منصور المهدی» در چهار باب به عربی درباره عددهای 1 تا 4 و احادیث و سخنان دانشمندان که در آنها از این شماره ها هست، نوشته اواخر رجب 782، 14. نتیاج اقلام: المولى الامام شرف الملة و الدین زاهد بن على بن الزاهد ابي الفوارس القيرى رفع قدره، نوشته 18 رجب 782 به درخواست تاج الدین احمد در 22 رجب 782 در شیراز، 15. عمادالدین قزوینی، 16. احمد بن على بن الحسن، 17. مقطعات ابن یمین به خط یحیی بن معین، 18. بی نام و نشان و تاریخ، 19. شیخ شمس الدين محمد بن فخر الدين ابی بکر بن کمال شبانکاره ای، 20. من كتاب الحجة في بيان المحجة، 21. قوام الدین ملکشاه، رساله مانندی در اخلاق به فارسی، 22. حديث و ادب و حساب به فارسی و عربی، مورخ پایان شعبان 782، 23. مما كتبه خواجه جلال الدین بابا فرج الله بن رضوان تبریزی، 24. مما كتبه الشيخ امین الدين بن محمد بن حسین کونگانی (کونجانی) در رجب 782، 25. طرف من نتایج اقلام المولی ناصر الدين الخطيب الشفعوی، شعر به زبان عربی و فارسی و شیرازی دارد، 26. مما جمعه المولى علاء الدين على بن الحسين بن على القزوینی جارالله الهلالي من احاديث النبي و كلام المولی، مورخ روز آدینه 10 شعبان 782، داستان نور و ماه و آفتاب، مورخ چاشت روز آدینه 17 شعبان (؟)، 27. مما حسن قسمة أوراقه المرتضى المعظم سید نظام الدین علی بن محمد الحسینی در نیمه رمضان 782، حدیث است به عربی و اشعار فارسی، 28. مما جمع في سلك الكتابة المولى جمال الدین سروی: رسالة في التصوف یا الأصول العشرة (از خيوقی) و بیان معجزات النبي و مطالب دیگر، 29. دو انشای مورخ 17 ذیحجه 729 و میانه های محرم 731 و یک رقه، 30. عبد الصمد بن عثمان خراسانی (وصية شيخ الشيوخ السهرودی)، به خط دیگر جز خط شماره پیش مورخ 28 شعبان 772، 31. مسعود بن محمد مورخ 1 رمضان 792، 32. صاعد بن محمد بن عثمان محمد خراسانی که رساله مانندی در اخلاق به عربی برای همین وزیر تاج الدین احمد نوشته، مورخ 1 رمضان 782، 33. محمد بن عبدالمجید نیلی شیرازی امام جامع سنقری مورخ 8 رجب 782 (یک برگی) (حدیث نبوی به عربی)، 34. مما كتبه الصاحب شهاب الدولة والدين بن الصاحب شمس الدين محمد شهاب، مورخ نيمه شوال 782، شعرهای عماد فقیه و دیگران و «شمس الدين محمد حافظ دام فضله»، 35. توشيح ابواحمد عماد الدين بن عصام الدين عبدالملک بن ابی بکر بن محمد بن عبدالرحيم بن ابی بکر بن على سمرقندی صاحب الهداية هنگام رسالت از سمرقند به شیراز در 11 شعبان 782، -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حدیثی صوفیانه با سلسله سند و شعرهای خود او، 36. مما وشحه الخواجه جلال الدين نعمان بن محمد بن اصیل، مورخ شعبان 782، با شعر عرفی، 37. ترجیعات عراقی و رباعیات عربی فاضل قاضی نظام الدین اصفهانی، به خط جلال اناری در ذیقعده 782، 38. نسخه اداری که عمر جهت قضات اردبیل معروف به بنی کاکله داده با تصديق على (علیه السلام) آن را، از روی خط جمال الدین حاجی منشی الممالک، 39. خط محمد بن احمد الطبيب مورخ شعبان 780 در ادب به نثر و نظم عربی، 40. ركن الدين منصور بن یحیی بن منصور برای فخرالدین احمد در ذیقعده 782، 42. نامه به عضد الدین محمود، 43. نامه به مرشد برهان الدین نوشته حاجی منشی برای تاج الدین احمد در رمضان 782، 44. سليمان بن محمد بن سليمان، نظم و نثر و حدیث عربی، 45. زين الدين على خضری، با دعای مورخ روز شنبه 12 محرم 914، 46. محمد بن ابراهيم بن عبدالله بن ابی بکر سروستانی، شعر فارسی و عربی مورخ 20 رمضان 782، 47. احمد بن محمد حسینی در 8 رجب 782، 48. مرشد الدين خليفة بن شیخ الاسلام زین الدین علی بن خلیفه خفری مورخ اواخر رمضان 782، با شعری فارسی، 49. ابو اسحاق فخر وفادار، مورخ 23 شعبان 742)، 50. مما قام بترتیب سطوره الشيخ قطب الدین باغ نوی (301پ)، 51. ابراهیم بن عبدالله قاضی در سروستان در نیمه شعبان 782، 52. حسن شاه ایجی در شوال 782 (الاداب)، 53. علاء الدين جمال الملک ابن خواجه عمیدالملک محمود صابن قاضی، مورخ 20 رمضان 782 در شیراز، 54. شرف انام شریفی عبداه بلیانی، مورخ شعبان 787، 55. السيد المرتضی تاج الدين المشهور بالسيد الصحیحی، 56. [قاضی عضدالدین عبدالرحمن بن احمد بن عبد الغفار ایجی] برای شمس الدین محمد دامغانی در نیریز در 13 رمضان 756، فهرست نسخ کرمان دانشکده ادبیات ص 65، 57. سید عزالدين مطهر بن عبدالله بن على حسنی در نیمه رجب 782 برای خواجه تاج الدین احمد، 58. محمود بن عميد الملک سمنانی در 1 شوال 782، 59. جلال الدين منشی برای همان وزیر، 60. خواجه جمال الدين ساوجی، 61. قوام الدین ابوالمعالی محمود بن صاعد بن محمود صاعد در 18 ذیقعده 782، 62. سید شرف الدين ابراهيم حسینی، 63. صدرالدین بزغش، 64. مظفر الدین ملک سلمانی در اواخر رجب 782، 65. مولی نظام الدین حسن حسنی آملی در شعبان 782، 66. غياث الدین ابو مسلم بن حسن طالبی در 4 رمضان 782، 67. مولی ابو العلاء رکن الدین صاعد بن محمود بن صاعد برای همین وزیر در 20 رمضان 782 (از المنتظم ابن الجوزی)، 68. بندی از کشکول شیخ بهائی، 69. از خط جمال الدین حاجی منشی الممالك غرائب الاخبار و نوادر الاثار، 70. مما و شحه الخواجه جلال الدین نعمان، در شعبان 782، 71. محمد بن محمود بن محمد شبانکاره ای، 72. یک خط و یک مطلب، 73. خطی دیگر، 74. خطی دیگر، 75. شمس الدين محمد بن احمد صوفی سمرقندی در رجب 782، 76. از صحاح اهل سنت، 77. خطی دیگر، 78. خطی به تاریخ رمضان 1326؛ بی کا، تا: قرن 8، جان شیراز؛ تملک: دست قاضی فضل الله بن روزبهان اصفهانی در 911 در هرات؛ 477گ [فیلمها ف: 1- 684].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دانشگاه؛ شماره نسخه: 573/19 - ف</w:t>
      </w:r>
    </w:p>
    <w:p>
      <w:pPr>
        <w:pStyle w:val="BookText"/>
      </w:pPr>
      <w:r>
        <w:rPr>
          <w:rFonts w:ascii="IRNazanin" w:hAnsi="IRNazanin" w:eastAsia="IRNazanin" w:cs="IRNazanin"/>
          <w:lang w:bidi="fa-IR"/>
          <w:color w:val="111111"/>
          <w:sz w:val="28"/>
          <w:szCs w:val="28"/>
          <w:rtl/>
        </w:rPr>
        <w:t xml:space="preserve">نسخه اصل: لالا اسماعیل ش 487ر. یک بیت فارسی با عنوان «در استماع طور سوو بک» کاتب محاصرت برلو سنة أربع عشرين سبعماءة (هامش)، شعر واداء دمشقی (به عربی)، شعرهای: کمال اسماعیل، عبدالواسع جبلی، وطواط، سید اشرف، اثیر اومانی، خاقانی، شرف شفروه، جلال الدین، شمس الدین طبسی، انوری، جلال الدین صاحب دیوان، سراج قمری، سنائی، غیاث الدین محمد وزیر، ملک ناصر الدين، مهستی؛ بی کا، تا: قرن 68 11گ (156پ -166پ) [فيلمها ف: 1 - 502].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مرعشی؛ شماره نسخه: 12599/4</w:t>
      </w:r>
    </w:p>
    <w:p>
      <w:pPr>
        <w:pStyle w:val="BookText"/>
      </w:pPr>
      <w:r>
        <w:rPr>
          <w:rFonts w:ascii="IRNazanin" w:hAnsi="IRNazanin" w:eastAsia="IRNazanin" w:cs="IRNazanin"/>
          <w:lang w:bidi="fa-IR"/>
          <w:color w:val="111111"/>
          <w:sz w:val="28"/>
          <w:szCs w:val="28"/>
          <w:rtl/>
        </w:rPr>
        <w:t xml:space="preserve">آغاز: لابن المعتز: شيئان لو بكت الدماء عليهما *** عینای حتی تؤذنا بذهاب لم يبلغ المعشار من حقيهما *** فقد الشباب و فرقه الأحباب؛ انجام: رسم مستعمل و مثال بين الناس ممثل جعل الله هذه المصائبه خاتمة و لصوارم الدهر و هي أيام صارمة.</w:t>
      </w:r>
    </w:p>
    <w:p>
      <w:pPr>
        <w:pStyle w:val="BookText"/>
      </w:pPr>
      <w:r>
        <w:rPr>
          <w:rFonts w:ascii="IRNazanin" w:hAnsi="IRNazanin" w:eastAsia="IRNazanin" w:cs="IRNazanin"/>
          <w:lang w:bidi="fa-IR"/>
          <w:color w:val="111111"/>
          <w:sz w:val="28"/>
          <w:szCs w:val="28"/>
          <w:rtl/>
        </w:rPr>
        <w:t xml:space="preserve">دارای اشعار پراکنده از شاعران گوناگون به زبان تازی و پارسی و همچنین کلمات حکیمانه از حکماء و بزرگان و احادیثی از پیامبر اکرم و حضرت علی؛ خط: نسخ، بی کا، تا: قرن 18 کاغذ: شرقی، 21 گ (11ر-31ر)، اندازه: 7</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31 - 762]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تبریز؛ ملی؛ شماره نسخه: 3047</w:t>
      </w:r>
    </w:p>
    <w:p>
      <w:pPr>
        <w:pStyle w:val="BookText"/>
      </w:pPr>
      <w:r>
        <w:rPr>
          <w:rFonts w:ascii="IRNazanin" w:hAnsi="IRNazanin" w:eastAsia="IRNazanin" w:cs="IRNazanin"/>
          <w:lang w:bidi="fa-IR"/>
          <w:color w:val="111111"/>
          <w:sz w:val="28"/>
          <w:szCs w:val="28"/>
          <w:rtl/>
        </w:rPr>
        <w:t xml:space="preserve">آغاز: اولین برگ با اشعاری از قاضی نظام الدین اصفهانی بمطلع: ای مسند تو ورای افلاک *** صدر تو زخاک توده حاشاک / آغاز می شود.</w:t>
      </w:r>
    </w:p>
    <w:p>
      <w:pPr>
        <w:pStyle w:val="BookText"/>
      </w:pPr>
      <w:r>
        <w:rPr>
          <w:rFonts w:ascii="IRNazanin" w:hAnsi="IRNazanin" w:eastAsia="IRNazanin" w:cs="IRNazanin"/>
          <w:lang w:bidi="fa-IR"/>
          <w:color w:val="111111"/>
          <w:sz w:val="28"/>
          <w:szCs w:val="28"/>
          <w:rtl/>
        </w:rPr>
        <w:t xml:space="preserve">انجام: با اشعاری از مؤلف ختم میشود جنگی کهن و نفیس حاوی منتخب اشعار از قدیمترین شعرای عرب و عجم تا قرن هفتم هجری قمری. بیست و سه باب و جمعة شامل 83 فصل می باشد در هر باب به تناسب موضوع اشعاری از شعرای عرب و عجم و خود مؤلف منقول است؛ خط: نسخ، كا: ظاهرة مؤلف، تا: قرن 7 و 8 افتادگی: آغاز و انجام؛ جلد: مقوا، 224 گ، 25 سطر (16/5</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ف: 1- 378].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مرعشی؛ شماره نسخه: 6023</w:t>
      </w:r>
    </w:p>
    <w:p>
      <w:pPr>
        <w:pStyle w:val="BookText"/>
      </w:pPr>
      <w:r>
        <w:rPr>
          <w:rFonts w:ascii="IRNazanin" w:hAnsi="IRNazanin" w:eastAsia="IRNazanin" w:cs="IRNazanin"/>
          <w:lang w:bidi="fa-IR"/>
          <w:color w:val="111111"/>
          <w:sz w:val="28"/>
          <w:szCs w:val="28"/>
          <w:rtl/>
        </w:rPr>
        <w:t xml:space="preserve">در این مجموعه مطالب و اشعاری به فارسی و عربی و رونوشت بعضی از نامه ها و اسناد بدون ترتیب گرد آورده شده است. نام شاعران عرب در این مجموعه چنین است: عباس بن الأحنف، قاضی نظام الدین اصفهانی، عبد الواسع حنبلی، غیاث الدین امیر محمد، ابن الفوطی، جمال الدین جیلی، حلاج، متنبی، ابوالفرج ابن الوأواء دمشقی، ابن الفارض سهروردی، ابو الفتح بستی، ابن زیدون مغربي، زين الدين الكاتب، ابو منصور ثعلبی، ابو اسحاق صابی، قاضی یحیی بن صاعد، ابن الرومي، ابن العميد، خليع شامی، جلال الدین تبریزی، عمر بن ابی ربيعة. نام شاعران فارسی: غیاث الدین امیر محمد، سراج الدین قمری، جوینی شمس الدين کاشی، عز الدين محمود کاشی، علی فخر اردستانی، حمید الدین -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نجاتی، شمس الدين درود، کمال، سعدی شیرازی، اوحد الدين اصفهانی، مولانا سلیمان، جلال الدین غیاثی، امیر محمود، انوری. رساله قلمية (7پ-19ر) در این مجموعه آمده که لغزی است برای «قلم» به روش مقامات به نثری مملو از اشارات لغوى مسجع و مقفي و نظمی سنگین از عزيز الملة و الدين عبد العزیز کاشی با این سر آغاز «یا اهل الكتاب قد جائكم رسولنا يبين لكم كثيرة مما کنتم تخفون من الكتاب»؛ خط: نسخ و نستعلیق، بی کا، تا: با تاریخ 737ق؛ بخطوط مختلف؛ با تاریخ های چهارم شعبان 737 و امضای ابو محمد بن طاهر الكاتبی و اواخر شوال 737 (65ر) با امضای مظفر الغياثی ( 72ر) و 1217 با امضای کربلائی عبدالله چاوش؛ جلد: تیماج قهوه ای، 89 گ، مختلف السطر، اندازه: 8/5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16 - 21].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دانشگاه؛ شماره نسخه: 508- ف</w:t>
      </w:r>
    </w:p>
    <w:p>
      <w:pPr>
        <w:pStyle w:val="BookText"/>
      </w:pPr>
      <w:r>
        <w:rPr>
          <w:rFonts w:ascii="IRNazanin" w:hAnsi="IRNazanin" w:eastAsia="IRNazanin" w:cs="IRNazanin"/>
          <w:lang w:bidi="fa-IR"/>
          <w:color w:val="111111"/>
          <w:sz w:val="28"/>
          <w:szCs w:val="28"/>
          <w:rtl/>
        </w:rPr>
        <w:t xml:space="preserve">آغاز: «قول الجاحظ في الكتاب و غيره فيه بالعربی». سپس «الباب التاسع في سياسة الملك».</w:t>
      </w:r>
    </w:p>
    <w:p>
      <w:pPr>
        <w:pStyle w:val="BookText"/>
      </w:pPr>
      <w:r>
        <w:rPr>
          <w:rFonts w:ascii="IRNazanin" w:hAnsi="IRNazanin" w:eastAsia="IRNazanin" w:cs="IRNazanin"/>
          <w:lang w:bidi="fa-IR"/>
          <w:color w:val="111111"/>
          <w:sz w:val="28"/>
          <w:szCs w:val="28"/>
          <w:rtl/>
        </w:rPr>
        <w:t xml:space="preserve">نسخه اصل: سلیمانیه چلبی عبدالله ش 280. شعرهای: مولی سیف الدين، شافعی، باخرزی در هجو، فسوى، حسان بن ثابت در ستایش على (علیه السلام)، قاضی کمال الدین، رفیع الدین ابهری (13)، اوحدالدین محمد طاهر (14)، کریم الدین شیر مردانی، سعد بن موید، عزالدين نجاشی، سعدی، سنائی، متنبی، علی (علیه السلام)، مجنون عامری، از کتاب لیلی و مجنون به عربی مورخ 763، از امین الدین تبریزی، ظهير فاریابی، حافظ، کمال الدین اسماعیل، افضل کاشانی، عطار، انوری، نظامی، سيف الدين الاسفرنکی، نجم الدين دایه، فردوسی، اثير الدین اخسیکتی، عراقی، جلال الدین فریدون عكاشه، عمیدالملک، ابن جلال، میر کرمانی، مولوی، کمال الدین خواجه، شرف الدین شفروه، عبدالمجید، خواجه کمال الدین، سراج قمر، همام الدین تبریزی، اثير الدين اومانی، خاقانی، سید عضدالدین صراف، مجير الدين بيليقانی، امین الدین حاجی دادا، شمس الدین طبسی، مرتضی (فارسی)، جلال الدين یزدی، افتخار الدین، فرید اسفراینی. هامش: احاديث الرسول به عربی، سفینه منشآت به عربی و فارسی به نام نظام الاسلام یوسف از سعد بن الموید که نخستین آن نامه خود اوست به على بن بزغش (نجیب الدين) نوشته مسعود بن منصور بن احمد متطبب. سپس نظم و نثر فارسی: سید عضدالدین صراف، افضل الدین کاشی، کمال اسماعيل، من تاج المآثر، کتاب «فوائد من كلام الاحدية و الاخبار المصطفوية و الأمثال و اللطایف و النصایح» (عنوان باب دارد در مواضيع اخلاقی)، من کلام شیخ شهاب الدین المقتول، ابی تمام، من منشآت مجدالحق والشريعة و الفتوى و الدين، من منشآت المولى المعظم السيد محمد ... من منشآت شرف الدين القزوینی، ابوالموید، شمس الدین طبسی، عمادالدین کرمانی، ظهير فاریابی، خبری از جعفر صادق به فارسی، خبر معراج به عربی، نثر فارسی شیخ ابوبکر وراق، مکتوب ملاحده به عماد الدين وزان، بندی درباره الموت و پادشاهان اسماعیلی اخیر آنجا، منشات جلال الدین فریدون عکاشه، نامه صاحب دیوان خواجه شمس الدین به قطب الدین شیرازی و پاسخ او، شعر فارسی ناصر الدين منشی کرمانی و عطار؛ خط: نسخ، كا: مسعود بن منصور بن احمد متطبب، تا: شعبان 763ق؛ در متن و هامش؛ 121گ [فیلمها ف: 1- 493].</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قم: مرکز احیاء؛ شماره نسخه: 2343</w:t>
      </w:r>
    </w:p>
    <w:p>
      <w:pPr>
        <w:pStyle w:val="BookText"/>
      </w:pPr>
      <w:r>
        <w:rPr>
          <w:rFonts w:ascii="IRNazanin" w:hAnsi="IRNazanin" w:eastAsia="IRNazanin" w:cs="IRNazanin"/>
          <w:lang w:bidi="fa-IR"/>
          <w:color w:val="111111"/>
          <w:sz w:val="28"/>
          <w:szCs w:val="28"/>
          <w:rtl/>
        </w:rPr>
        <w:t xml:space="preserve">نسخه اصل: کتابخانه ملی بریتانیا لندن 5321. مجموعه ای است به نظم و نثر گرد آوری شده از احادیث، حکمت ها، آداب، حکایات، نوادر، اخبار و امثال، اشعار، لطایف و روایات از گفتار بزرگان قدما و افاضل حكما جهت پرورش ذکاوت و یاری در مناظرات و مذاکرات، بدین عناوین: الاحاديث النبوية، الدعوات المروية عن النبي صلى الله عليه و آله وسلم، الحكايات المشعرة بمكارم الاخلاق، الحكميات و كلمات الاشراف، ذكر الملوک و كلماتهم، اللطائف في ملح الكلام، في المواعظ و النصایح و التنبيهات، في الافتخار و علو الهمة، في الحكم و الأمثال، الأحاديث المروية عن ابن عمر، رساله عرفانی از تقى الملة و الدين، المواعظ، ظاهرا بخشی از وصایای لقمان به فرزندش، رساله ای عرفانی در معنای تهلیل از ابوالحسن بستی، وصایای افلاطون به نقل از خاتمه اخلاق ناصری، انشائی از جلال الدين فریدون بن عکاشه، رساله آهن و پولاد به فارسی، اللطائف و الفوائد مشتمل بر کلماتی از امیر مومنان علی علیه السلام و لطائفي از خواجه نصیرالدین طوسی به نظم و نثر و اشعاری از مجنون عامری، وصایای پیامبر به امام على عليهما السلام، اشعاری از امیر المومنين عليه السلام ظاهرا برگرفته شده از دیوان آن حضرت، وصايا امیر المومنین لابنه الحسين عليهما السلام، برخی از وصایای لقمان به فرزندش، انشائی بدون نقطه جهت ممدوح خود ظاهرا به نام محمد، نامه ای به نثر که به نظم نیز خوانده می شود، ایام نحس در ماه ها، به عربی، حکم گرفتن ناخن در روزهای هفته به نقل از پیامبر (صلی الله علیه وسلم)، رساله ای در تصوف از عبدالرحمن بن عبدالملک بن عبدالرحمن، محرم نامه به نقل از حکمای روم، وصایای طاوس الحرمین ابوالخیر، به عربی، برخی از اشعار مثنوی ملای روم؛ خط: نسخ و نستعلیق، بی کا، تا: خسرو بن عابد، شعبان 797 (صفحه 291)، عمر بن عبدالرحمن، سال 829 (صفحه 382)؛ مجدول مصحح؛ تملک: عثمان پاشازاده به سال 1150؛ 422ص [عکسی ف: 6 - 4].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تهران: دانشگاه؛ شماره نسخه: 2/ 2920</w:t>
      </w:r>
    </w:p>
    <w:p>
      <w:pPr>
        <w:pStyle w:val="BookText"/>
      </w:pPr>
      <w:r>
        <w:rPr>
          <w:rFonts w:ascii="IRNazanin" w:hAnsi="IRNazanin" w:eastAsia="IRNazanin" w:cs="IRNazanin"/>
          <w:lang w:bidi="fa-IR"/>
          <w:color w:val="111111"/>
          <w:sz w:val="28"/>
          <w:szCs w:val="28"/>
          <w:rtl/>
        </w:rPr>
        <w:t xml:space="preserve">عبارات عرفانی و دعا و شعر جامی دیگران و حدیث و دائره فلکی؛ خط: نسخ و نستعلیق، كا: محمود بن محمد حسینی، تا: قرن 49 کاغذ: سمرقندی، جلد: تیماج قهوه ای، 17گ (28-45)، 32 سطر (10/5</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10 - 1775].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تهران؛ مجلس؛ شماره نسخه:13794</w:t>
      </w:r>
    </w:p>
    <w:p>
      <w:pPr>
        <w:pStyle w:val="BookText"/>
      </w:pPr>
      <w:r>
        <w:rPr>
          <w:rFonts w:ascii="IRNazanin" w:hAnsi="IRNazanin" w:eastAsia="IRNazanin" w:cs="IRNazanin"/>
          <w:lang w:bidi="fa-IR"/>
          <w:color w:val="111111"/>
          <w:sz w:val="28"/>
          <w:szCs w:val="28"/>
          <w:rtl/>
        </w:rPr>
        <w:t xml:space="preserve">این جنگ در عصر امپراطوران عثمانی در ترکیه تهیه شده و با جنگ شماره 13886 همین کتابخانه مشابهت دارد. فهرست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 این جنتگ عبارت اند از: 1. غرل جامی در جواب عطيه سلطان يعقوب بایندر، 2. اشعار ترکی از: کمال پاشا، زاری، رحیقی، بتیم، کامی، خیالی، 3. نامه فریدون توقیعی، 4. اشعار ترکی، 5. قطعه ای که مولانا جامی بر مقبره عين القضاة همدانی نوشته است و دو رباعی دیگر از وی، 6. رسايل ابن کمال پاشا؛ ابن کمال پاشا، احمد بن سليمان، 7. مطلبی از فصوص ابن عربی، چند رباعی فارسی، مراتب نفوس و مقامات، 8 اشعاری از: ابن يمين، شاه نعمة الله ولی، امام علی (علیه السلام) سلطان ولد، 9. چند حزب (دعا) به عربی، 10. مطالب متفرقه شامل: شرح حضرت تدلی از لطایف الاسلام، شعری از عبدالملطب در مورد حضرت محمد (صلی الله علیه وسلم)، حدیث قدسی کنت کنزا مخفي چند بیت شعر فارسی و عربی، کلامی از ابوالقاسم جنید، اشعاری از: عمر خیام، خواجه عبدالله انصاری، جامی، شیخ مؤيد جندی، بیتی از میرزا شاه طهماسب، نجم الدین کبری، چند معما، اشعار سلمان، شعر سعدی، مطلبی از چلبی به ترکی، مطلبی از منشآت کلامی افندی، شعر خواجوی کرمانی، قصیده شیخی به ترکی، 11. شرح غزلیات حافظ، 12. اشعاری از: عطار، مولوی، جامی، هاتفی، خواجه عبدالله انصاری، بیتی در وصف ذوالفقار علی (علیه السلام)، 13. دو مثنوی از عبدالرحمن جامی، 14. قصيده عطار، 15. دریای ابرار = بحر ابرار امیر خسرو، سرو بن محمود، 16. مرآة الصفا؛ امیر خسرو، خسرو بن محمود، 17. مرآة الصفا؛ خاقانی، بدیل بن على، 18. دوازده امام؛ هلالی جغتایی، بدرالدين، 19. لجة الاسرار؛ جامی، عبدالرحمن بن احمد، 20. قصیده دیگر از شاعر ناشناس، 21. رباعیات عمر خیام، 22. اشعاری از: شیخ ابوسعید ابوالخیر، محمود پوریا، ملا کشوری، 23. مخمس فارسی، 24. مطلبی از جامی در مورد انتخاب تخلص جامی قطعه شیخ نجم، 25. اشعاری از: جامی، سید، مشهدی، میر علی، سلاطان على، 26. چند قطعه تاریخ وفات بدین ترتیب: خواجه خسرو «هجرت اخص 691»، خواجه حافظ «خاک مصلی 791»، ملا جامی «و من دخله كان آمنا 898»، امیدی «آه از خون ناحق من آه 1925»، ملا حسنعلی کاشفی «منبر ما عرش باد 910»، ابراهیم گلشنی «مات قطب الزمان البراهیم 939»، شیخ احمد گلشنی زاده افندى «قطب علام احمد بن گلشنی فانی مدد»، عطار «شد راه فقر 584»، نوایی «هجرت رسول 904»، خواجه جهان «قصه قتل بنا حق 884»، تیمور «در حال ز رضوان سر و پا بیرون کرد»، شاه اسماعیل «ایدوی پیک اجل شاهد دیدی شاه»، شيخ وقا 829 27. شعری از جامی، قطعه ای از کنز الحقایق شبستری، قطعه ای از سلسلة الذهب، 28.</w:t>
      </w:r>
    </w:p>
    <w:p>
      <w:pPr>
        <w:pStyle w:val="BookText"/>
      </w:pPr>
      <w:r>
        <w:rPr>
          <w:rFonts w:ascii="IRNazanin" w:hAnsi="IRNazanin" w:eastAsia="IRNazanin" w:cs="IRNazanin"/>
          <w:lang w:bidi="fa-IR"/>
          <w:color w:val="111111"/>
          <w:sz w:val="28"/>
          <w:szCs w:val="28"/>
          <w:rtl/>
        </w:rPr>
        <w:t xml:space="preserve">حوارئيه = شرح رباعی ابوسیعد ابوالخیر؛ احرار، عبید الله بن محمود، 29. اشعاری از: اسعد افندی، مولوی رومی، شمس بریزی، و چند غزل فارسی، 30. شرح غزل مولوی؛ امیر بخاری، 31. اشعاری در: صفت ناقه، صفت ساق، صفت پا، اشعاری از اسعد الدين حموی، شیخ نظام الدین، امیر خسرو دهلوی، ارزی و مولانا، 32. یک رباعی از شیخ صدرالدین قونوی، «چرا بر روی یار ای زلف هر ساعت دگر سانی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گهی زنجیر بن بن ز عنبر گهی از مسک چوگانی، فسون چندین چه می خوانی نه هاروت فسون خوانی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زره چندین چه میبافی نه داود زره بافی»، 33. تحقیق رباعی شیخ ابو السعید ابوالخير، 34. شعری از قوسی تبریزی، 35. تاریخ ساخت جامع سلطان سليمان، 36. اشعار فارسی، 37. دوازده امام منظوم؛ جامی، عبدالرحمن بن ابی بکر، 38. مطالب متفرقه ای شامل: اشعاری از عراقی، اشعاری از مولوی، مطلبی از مولا فخرالدین به نقل از مناقب العارفين افلاکی، اشعاری به فارسی و ترکی از: مولوی، خواجه حافظ، فضولی، تخمیس غزل باقی از خیالی، اشعار دیگری از خیالی، مخمس فوزی؛ خط: نستعلیق، بی کا، تا: قرن 19 جلد: گالینگور، قهوه ای، 112گ، مختلف السطر، اندازه: 12</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37 - 335].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تهران؛ مجلس؛ شماره نسخه: 4559/11</w:t>
      </w:r>
    </w:p>
    <w:p>
      <w:pPr>
        <w:pStyle w:val="BookText"/>
      </w:pPr>
      <w:r>
        <w:rPr>
          <w:rFonts w:ascii="IRNazanin" w:hAnsi="IRNazanin" w:eastAsia="IRNazanin" w:cs="IRNazanin"/>
          <w:lang w:bidi="fa-IR"/>
          <w:color w:val="111111"/>
          <w:sz w:val="28"/>
          <w:szCs w:val="28"/>
          <w:rtl/>
        </w:rPr>
        <w:t xml:space="preserve">جنگ نظم و نثر به عربی و فارسی، شامل: مطالبی از «سیف التيجان» و «الوسائل في الخطب و الرسايل» و «يتيمة الدهر» و «البصاير» ابن حيان صوفی، «دیوان صفي الدين حلی» و «ریاض الآداب» و «ديوان الصبابة» احمد بن ابی حجلة، ، «معجم البلدان» و «کتاب القلم» ابی بکر محمد بن داود اصفهانی به عربی، «انشا آت فریدون الشهير به عکاشه»، نامه ها و شعرهای تعزیت و تهنیت نامه ها به عربی، در میان نامه های فریدون عكاشه نامه های فارسی دیده می شود، نامه مهذب الدین یزدی در تعزیت رکن الدین مسعود صاعد به فارسی، نامه شمس الدين جوینی صاحب دیوان به فارسی، از «المدح و الذم» ثعالبی به عربی، «فال قرآن» به فارسی و به نظم، منشآت و پند و اندرزها به فارسی از آن جمله نامه فخر الدين الهروى الى الصاحب شمس الدين طاب ثراه، نامه شیخ نصیر به اثير الدين ابهرى «الرسالة نورية» به عربی، مطالبی از «شرح مقامات» ابی سعادة الفنجدهی و از جزو دوم «بصاير القدماء في سراير الحكماء» و از (عبد الحميد بن ابی الحدید شارح نهج البلاغة في مجلدات كثيرة)، شعرهایی به فارسی از اثیرالدین اومانی و سعدی؛ بی کا، تا: با تاریخ 822 ق؛ کاغذ: سمرقندی، جلد: تیماج قهوه ای، اندازه: 16/5</w:t>
      </w:r>
      <w:r>
        <w:rPr>
          <w:rFonts w:ascii="Times New Roman" w:hAnsi="Times New Roman" w:eastAsia="Times New Roman" w:cs="Times New Roman"/>
          <w:lang w:val="en-US" w:bidi="en-US"/>
          <w:color w:val="111111"/>
          <w:sz w:val="28"/>
          <w:szCs w:val="28"/>
          <w:rtl/>
        </w:rPr>
        <w:t xml:space="preserve">× 25/5 </w:t>
      </w:r>
      <w:r>
        <w:rPr>
          <w:rFonts w:ascii="IRNazanin" w:hAnsi="IRNazanin" w:eastAsia="IRNazanin" w:cs="IRNazanin"/>
          <w:lang w:bidi="fa-IR"/>
          <w:color w:val="111111"/>
          <w:sz w:val="28"/>
          <w:szCs w:val="28"/>
          <w:rtl/>
        </w:rPr>
        <w:t xml:space="preserve">سم [ف: 12 - 248].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اصفهان؛ مكتبة الزهراء؛ شماره نسخه: 161</w:t>
      </w:r>
    </w:p>
    <w:p>
      <w:pPr>
        <w:pStyle w:val="BookText"/>
      </w:pPr>
      <w:r>
        <w:rPr>
          <w:rFonts w:ascii="IRNazanin" w:hAnsi="IRNazanin" w:eastAsia="IRNazanin" w:cs="IRNazanin"/>
          <w:lang w:bidi="fa-IR"/>
          <w:color w:val="111111"/>
          <w:sz w:val="28"/>
          <w:szCs w:val="28"/>
          <w:rtl/>
        </w:rPr>
        <w:t xml:space="preserve">شامل: کلمات مولی علی بن ابی طالب (علیه السلام) با شرح مختصر، کتابی در احوالات حضرت مهدی (علیه السلام) مشتمل بر دو فصل، فصل اول ولادت حضرت و مادر ایشان فصل دوم در علامات ظهور آن حضرت است و در آخر آن روایاتی از ائمه اطهار (علیهم السلام)، صد کلمه از کلمات قصار حضرت امیر المؤمنین (علیه السلام) با ترجمه؛ کا: حسن بن رستم بن حسن، تا: 850 ق؛ 170گ، اندازه: 12/5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97].</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تهران؛ مینوی؛ شماره نسخه: 240 بخش 3</w:t>
      </w:r>
    </w:p>
    <w:p>
      <w:pPr>
        <w:pStyle w:val="BookText"/>
      </w:pPr>
      <w:r>
        <w:rPr>
          <w:rFonts w:ascii="IRNazanin" w:hAnsi="IRNazanin" w:eastAsia="IRNazanin" w:cs="IRNazanin"/>
          <w:lang w:bidi="fa-IR"/>
          <w:color w:val="111111"/>
          <w:sz w:val="28"/>
          <w:szCs w:val="28"/>
          <w:rtl/>
        </w:rPr>
        <w:t xml:space="preserve">نسخه اصل: ایاصوفيا 4795 (42/1)؛ رساله های نظم و نثر. نخستین آنها ترجمه حصن حصين است و قلبيه ابن سینا، در پایان تاریخ روز یک شنبه 5 ذیحجه 754 دارد؛ بی کا، تا: 855ق؛ 850گ [ف: -128].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تهران؛ دائرة المعارف؛ شماره نسخه: 1815- عسی</w:t>
      </w:r>
    </w:p>
    <w:p>
      <w:pPr>
        <w:pStyle w:val="BookText"/>
      </w:pPr>
      <w:r>
        <w:rPr>
          <w:rFonts w:ascii="IRNazanin" w:hAnsi="IRNazanin" w:eastAsia="IRNazanin" w:cs="IRNazanin"/>
          <w:lang w:bidi="fa-IR"/>
          <w:color w:val="111111"/>
          <w:sz w:val="28"/>
          <w:szCs w:val="28"/>
          <w:rtl/>
        </w:rPr>
        <w:t xml:space="preserve">از ناشناس، بخش هایی از آن به فارسی و بخش هایی به عربی، و از روزگار جدا. در پایان یکی از بخش ها که به عربی است آمده: «تم الكتاب بعون الله و حصن (حسن) توفيقه شهر صیام 899 تسع و تسعين و ثمانماية. كتبه محمد بن صدر الدين بن احمد»، که می تواند نگارنده این بخش باشد. شامل جدول ها و حروف مقطع و طلسم ها، شرح اسماء الله، وردها؛ خط: نسخ و نستعلیق و تحریری، کا: محمد بن صدر الدين بن احمد، تا: 899ق؛ افتادگی: آغاز و وسط و انجام؛ وقف نامه برای گروه شیخیان کرمان، نوشته 4 ربیع الثانی 1289ق؛ 260ص، مختلف السطر [عکسی: 104-1].</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تهران؛ ملی؛ شماره نسخه: 727/4</w:t>
      </w:r>
    </w:p>
    <w:p>
      <w:pPr>
        <w:pStyle w:val="BookText"/>
      </w:pPr>
      <w:r>
        <w:rPr>
          <w:rFonts w:ascii="IRNazanin" w:hAnsi="IRNazanin" w:eastAsia="IRNazanin" w:cs="IRNazanin"/>
          <w:lang w:bidi="fa-IR"/>
          <w:color w:val="111111"/>
          <w:sz w:val="28"/>
          <w:szCs w:val="28"/>
          <w:rtl/>
        </w:rPr>
        <w:t xml:space="preserve">شامل: مختصری از آداب و شرایط و فایده اسماء اربعین، مناجات علی بن موسی الرضا، شرح وفات سلمان فارسی (عربی)، آیه نوح و مناجات خواجه عبدالله انصاری، سخنان خواجه نصیر طوسی و محی الدین عربی و شیخ شهاب سهروردی و جنید بغدادی؛ خط: شکسته نستعلیق، کا: محتملا محمد بن شیخ علی، تا: قرن 10؛ کاغذ: دولت آبادی، جلد: تیماج مشکی، 34 (195-229)، 17 (5/5</w:t>
      </w:r>
      <w:r>
        <w:rPr>
          <w:rFonts w:ascii="Times New Roman" w:hAnsi="Times New Roman" w:eastAsia="Times New Roman" w:cs="Times New Roman"/>
          <w:lang w:val="en-US" w:bidi="en-US"/>
          <w:color w:val="111111"/>
          <w:sz w:val="28"/>
          <w:szCs w:val="28"/>
          <w:rtl/>
        </w:rPr>
        <w:t xml:space="preserve">×9/5)</w:t>
      </w:r>
      <w:r>
        <w:rPr>
          <w:rFonts w:ascii="IRNazanin" w:hAnsi="IRNazanin" w:eastAsia="IRNazanin" w:cs="IRNazanin"/>
          <w:lang w:bidi="fa-IR"/>
          <w:color w:val="111111"/>
          <w:sz w:val="28"/>
          <w:szCs w:val="28"/>
          <w:rtl/>
        </w:rPr>
        <w:t xml:space="preserve">، اندازه: 9</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[ف: 2 - 234].</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تهران: ملک، شماره نسخه: 1634/17</w:t>
      </w:r>
    </w:p>
    <w:p>
      <w:pPr>
        <w:pStyle w:val="BookText"/>
      </w:pPr>
      <w:r>
        <w:rPr>
          <w:rFonts w:ascii="IRNazanin" w:hAnsi="IRNazanin" w:eastAsia="IRNazanin" w:cs="IRNazanin"/>
          <w:lang w:bidi="fa-IR"/>
          <w:color w:val="111111"/>
          <w:sz w:val="28"/>
          <w:szCs w:val="28"/>
          <w:rtl/>
        </w:rPr>
        <w:t xml:space="preserve">از فتوحات و دیوان حافظ و سنائی و ابن فارض و گفتار شبستری درباره فصوص ابن عربی و از حواشی چندی بر فصوص و سخن سعدی در بوستان و گلستان و شرح حكمة الاشراق و شرح هياكل دوانی و شعر غزالی در المفيد للمستفيد به فارسی و از لوامع البينات رازی؛ بی کا، تا: قرن 9 و 10؛ کاغذ: سپاهانی، جلد: میشن قهوه ای، 69گ (328-397ر)، اندازه: 13</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5 - 316].</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تهران: لغت نامه دهخدا، شماره نسخه: 298/5</w:t>
      </w:r>
    </w:p>
    <w:p>
      <w:pPr>
        <w:pStyle w:val="BookText"/>
      </w:pPr>
      <w:r>
        <w:rPr>
          <w:rFonts w:ascii="IRNazanin" w:hAnsi="IRNazanin" w:eastAsia="IRNazanin" w:cs="IRNazanin"/>
          <w:lang w:bidi="fa-IR"/>
          <w:color w:val="111111"/>
          <w:sz w:val="28"/>
          <w:szCs w:val="28"/>
          <w:rtl/>
        </w:rPr>
        <w:t xml:space="preserve">نثر فارسی از تاریخ گزیده و شعر عربی سید محمد بن سید شریف گرگانی و نونيه بستی با ترجمه فارسی و چندین بیت فارسی در معما و قصیده دریای ابرار امیر خسرو و جز این ها؛ خط: نسخ و نستعلیق، بی کا، تا: قرن 10؛ جلد: تیماج سبز، قطع: ربعی [نشریه: 3- 414].</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تهران؛ مجلس؛ شماره نسخه: 5256/1</w:t>
      </w:r>
    </w:p>
    <w:p>
      <w:pPr>
        <w:pStyle w:val="BookText"/>
      </w:pPr>
      <w:r>
        <w:rPr>
          <w:rFonts w:ascii="IRNazanin" w:hAnsi="IRNazanin" w:eastAsia="IRNazanin" w:cs="IRNazanin"/>
          <w:lang w:bidi="fa-IR"/>
          <w:color w:val="111111"/>
          <w:sz w:val="28"/>
          <w:szCs w:val="28"/>
          <w:rtl/>
        </w:rPr>
        <w:t xml:space="preserve">شعرهایی از ظهوری، نظامی، خیام، ابوسعید ابی الخیر، احادیثی به عربی، دعای وقت سفر؛ خط: نسخ و نستعلیق خوب، بی کا، تا: قرن 10؛ کاغذ: سپاهانی، جلد: تیماج زرد سیر، 12 گ (ار-13ر) [ف: 16 – 81].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قم: مرکز احیاء؛ شماره نسخه: 523</w:t>
      </w:r>
    </w:p>
    <w:p>
      <w:pPr>
        <w:pStyle w:val="BookText"/>
      </w:pPr>
      <w:r>
        <w:rPr>
          <w:rFonts w:ascii="IRNazanin" w:hAnsi="IRNazanin" w:eastAsia="IRNazanin" w:cs="IRNazanin"/>
          <w:lang w:bidi="fa-IR"/>
          <w:color w:val="111111"/>
          <w:sz w:val="28"/>
          <w:szCs w:val="28"/>
          <w:rtl/>
        </w:rPr>
        <w:t xml:space="preserve">نثر فارسی از تاریخ گزیده و شعر عربی سید محمد بن سید شریف گرگانی و نونيه بستی با ترجمه فارسی و چندین بیت فارسی در معما و قصیده دریای ابرار امیر خسرو و جز این ها؛ خط: نستعلیق، كان مرشد الدين عبد الله بن علی شیفکی شیرازی، تا: 908ق؛ راسته و چلیپا؛ جلد: تیماج قهوه ای، 128 گ، مختلف السطر، اندازه: 8/5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2 - 145].</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نجف آباد؛ حججی؛ شماره نسخه:15</w:t>
      </w:r>
    </w:p>
    <w:p>
      <w:pPr>
        <w:pStyle w:val="BookText"/>
      </w:pPr>
      <w:r>
        <w:rPr>
          <w:rFonts w:ascii="IRNazanin" w:hAnsi="IRNazanin" w:eastAsia="IRNazanin" w:cs="IRNazanin"/>
          <w:lang w:bidi="fa-IR"/>
          <w:color w:val="111111"/>
          <w:sz w:val="28"/>
          <w:szCs w:val="28"/>
          <w:rtl/>
        </w:rPr>
        <w:t xml:space="preserve">شامل: ملهمه شاه نعمت الله، پیش گویی حوادث است در 30 بیت فارسی با این سر آغاز: «ای عزیزان شور و غوغا در جهان خواهد گرفت *** فتنه و غم از زمین تا آسمان خواهد گرفت»، نقلی از تنبيه الغافلين درباره خوف و رجا، نامه ابوسعید ابوالخیر به ابوعلی سینا و پاسخ شیخ الرئيس، بندی از قصیده عينيه ابوعلی سینا: هبطت اليك من المحل الأرفع ... فایده ای فلسفی به عربی، فایده ای طبی به عربی، فایده ها و حکایات عرفانی در توحید و محبت به فارسی، تفسیر آیه نور به فارسی، بخشی از منتخب کنه المراد از شرف الدين على معمایی یزدی (قرن 9) در علم اعداد به فارسی، بخشی از رسالهای فارسی درباره شستن جامه، رسالة في علم الرمل، از محمود کرمانی به فارسی، حرز الامانی و وج التهانی، شاطبی، قاسم بن فيره، ملهمه شاه نعمت الله؛ خط: نسخ و نستعلیق، بی کا، تا: با تاریخ شعبان 920، و در برگی 93: دوشنبه 9 رجب 1124 در اصفهان حسب الامر آقا محمد سميعا؛ جلد: مقوا، عطف تیماج سرخ، 93گ، مختلف السطر، اندازه: 14</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- 33].</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قم؛ مرعشی؛ شماره نسخه: 10544</w:t>
      </w:r>
    </w:p>
    <w:p>
      <w:pPr>
        <w:pStyle w:val="BookText"/>
      </w:pPr>
      <w:r>
        <w:rPr>
          <w:rFonts w:ascii="IRNazanin" w:hAnsi="IRNazanin" w:eastAsia="IRNazanin" w:cs="IRNazanin"/>
          <w:lang w:bidi="fa-IR"/>
          <w:color w:val="111111"/>
          <w:sz w:val="28"/>
          <w:szCs w:val="28"/>
          <w:rtl/>
        </w:rPr>
        <w:t xml:space="preserve">متفرقاتی به نثر و نظم ترکی و فارسی بدون تنظيم و ترتیب مخصوص و عناوین مهم آن چنین است: منشآت فارسی، طبقات اصحاب الامام الاعظم، سائل فقهی ترکی، شرح ترکی بعضی از روایات و گفته های اخلاقی، فقهای چهارگانه اهل سنت، منظومه پزشکی ندائی به ترکی؛ خط: نستعلیق، بی کا، تا: با تاریخ 973ق؛ با چند خط، منشیات به خط محمود بن حاجی خسرو و به تاریخ اوایل محرم 973 در باقی مجموعه این تاریخ های آمده است: روی برگ 31 تاریخ هفدهم رجب 1160 و پایان منظومه ندائی شب نهم رجب 1052؛ جلد: مقوایی عطف و حواشی تیماج، 112 گ، مختلف السطر چلیپا و راسته، اندازه: 16</w:t>
      </w:r>
      <w:r>
        <w:rPr>
          <w:rFonts w:ascii="Times New Roman" w:hAnsi="Times New Roman" w:eastAsia="Times New Roman" w:cs="Times New Roman"/>
          <w:lang w:val="en-US" w:bidi="en-US"/>
          <w:color w:val="111111"/>
          <w:sz w:val="28"/>
          <w:szCs w:val="28"/>
          <w:rtl/>
        </w:rPr>
        <w:t xml:space="preserve">×26/5 </w:t>
      </w:r>
      <w:r>
        <w:rPr>
          <w:rFonts w:ascii="IRNazanin" w:hAnsi="IRNazanin" w:eastAsia="IRNazanin" w:cs="IRNazanin"/>
          <w:lang w:bidi="fa-IR"/>
          <w:color w:val="111111"/>
          <w:sz w:val="28"/>
          <w:szCs w:val="28"/>
          <w:rtl/>
        </w:rPr>
        <w:t xml:space="preserve">سم [ف: 27 - 33].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تهران: مجلس؛ شماره نسخه: 8956</w:t>
      </w:r>
    </w:p>
    <w:p>
      <w:pPr>
        <w:pStyle w:val="BookText"/>
      </w:pPr>
      <w:r>
        <w:rPr>
          <w:rFonts w:ascii="IRNazanin" w:hAnsi="IRNazanin" w:eastAsia="IRNazanin" w:cs="IRNazanin"/>
          <w:lang w:bidi="fa-IR"/>
          <w:color w:val="111111"/>
          <w:sz w:val="28"/>
          <w:szCs w:val="28"/>
          <w:rtl/>
        </w:rPr>
        <w:t xml:space="preserve">مجموعه احادیث و زیارات مختلفی است که به چند خط و بدون نظم و ربط در پی هم کتابت شده اند. منقولات اکثرا از کتب حدیثی و دعایی مشهور شیعه است و بیشترین حجم مجموعه را هم زیارت نامه های آن در بر گرفته است. مطالب نسخه آشفته تر و پراکنده تر از آن است که بتوان فهرستی از آنها ارائه کرد. بدین جهت در این جا لیست کتاب ها و اشخاصی که از آنها نقل قول شده را می آورم: عدة الداعی، ثواب الاعمال، کافی کلینی، کفعمی، مصباح المتهجد، کتاب العيون و المحاسن شیخ مفید، من لایحضره الفقیه، تفسير حسن عسکری، عیون اخبار الرضا، تفسير المعاني الظاهرة في كنوز الدنيا و الاخرة للشيخ ابی جعفر الطوسی، مکارم الاخلاق شیخ رضی الدین بن شیخ ابي على طبرسی، تهذیب، الذکری، کشف الیقین شیخ علامه جمال الدين بن مطهر حلی، زهر الربيع، الديلمی، جامع الشرایع، تفسیر علی بن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ابراهيم، الدروع الواقية من الاخطار و الأسفار ابن طاوس، کشف الغرر، الصحيفة الرضوية، علل الشرائع، کشف الغمة، نهج البلاغة، ذوالنون مصری، ابوالقسم ابن جوزی، مرآة الزمان سبط ابن جوزی، بشارة المصطفى لشيعة المرتضی، المختلف، عجایب المخلوقات، الامالی شیخ ابی جعفر ابن بابویه، صحاح، مجالس المرتضی، المصباح الصغير، جامع، دروس، کامل الزیارات، ابن قولویه، جواهر القرآن فخرالدین رازی، کتاب التوحید شیخ ابو جعفر قمی، الصحيفة الكاملة، کتاب مزار شیخ محمد بن بابویه، منهاج اليقين في فضائل امیرالمؤمنین (علیه السلام)، شیخ جمال الدين بن المطهر، ربيع الشيعة شريف مرتضی، معالم الدين حسن بن ابی الحسن دیلمی، کتاب المصابیح مولانا حسین ...... (برش صفحه)، معانی الاخبار، الفرقة الناجية كفعمي، مقتصر رح المختصر شیخ احمد بن فهد، فرحة الغری سید عبدالکریم بن احمد بن موسی بن جعفر بن محمد طاووس حلی، السيرة النبوية، عمدة الطالب، علل الشريعة، کتاب المناقب، لباب الأخبار، المسائل الحائرية (ظاهرا از شیخ طوسی)، امالی شیخ طوسی، ارسطاطالیس، کشاف، تفسیر معارج حسن بن محمد بن حسن استر آبادی غروی، سبک الذهب في فصیح العرب، تفسیر نیشابوری، الخصال ابن بابویه، مهذب، الاعتقادات ابن بابویه، مهج الدعوات سید علی بن طاوس، شیخ مفید، مزار شیخ مفید، مجمع البیان، کتاب غزاة نهروان. به همراه این رساله واره ها و یادداشت ها که از روی دستخط بعضی از بزرگان و علمای شیعی نقل شده است: 1. دیوان شیخ بهائی، 2. السؤال و الجواب، 3. از خط شیخ احمد بن متوج، شامل چند حدیث کوتاه از علی بن الحسین و امیر المؤمنين (علیه السلام) و بند کوتاهی درباره توبه از گناهان، 4. از خط شیخ ابراهیم (کفعمی]، 5. از خط شیخ علی بن عبد العالي آکرکی حدیثی از امیرالمؤمنین، 6. وجدت هذا على حاشية مصباح عتیق و عليه لفظ صح، 7. از خط شهید اول، احادیثی از امام صادق (علیه السلام) و پیامبر (صلی الله علیه وسلم) داستان کسری و وزیری بزرجمهر، نواب چهارگانه امام عصر (عجل الله تعالی فرجه الشریف) و جمع شدن پرندگان بر سلیمان نبی، 8 از خط ملا عبدالله شوشتری، حدیثی درباره امام زمان (علیه السلام) و سؤال از ایشان درباره کیفیت بهشت، 9. از خط شیخ مقداد سیوری، مشتمل بر چند حدیث. وی در پایان این احادیث نوشته بود: «و کتب العبد المقداد بن عبدالله ابن محمد بن حسین بن محمد السيوري مؤلف هذا الكتاب عفا الله عنه و عن والديه و عن جميع المؤمنين و المؤمنات و ذلك في سادس عشر المحرم سنة ثمان و ثمانمائة و الحمدلله وحده و الصلوة على من لانبی بعده و اله اجمعين الطيبين الطاهرين و سلم تسليما كثيرا الى يوم الدين»، 10. بخط المزيدی رحمه الله، شامل علامت نفاق به نقل از نهج البلاغة؛ خط: نسخ و نستعلیق، كان محمد بن على جبائی، تا: در چهارشنبه 3 جمادی الثانی 982ق، جا: قزوین؛ به چندین خط که نام دو نفرشان در نسخه آمده است: شیخ بهایی در 16 رجب 980ق در قزوین برای شیخ محمد که شاید همان محمد جبائی منظور باشد؛ مهر: کتابخانه مجدالدین نصیری؛ یادداشتی در ظهر روز دوشنبه 15 جمادی الاول 988ق در شهر شیراز؛ کاغذ: نخودی آهار مهره، جلد: میشن سرمه ای، 117 گ، مختلف السطر، اندازه: 12/8</w:t>
      </w:r>
      <w:r>
        <w:rPr>
          <w:rFonts w:ascii="Times New Roman" w:hAnsi="Times New Roman" w:eastAsia="Times New Roman" w:cs="Times New Roman"/>
          <w:lang w:val="en-US" w:bidi="en-US"/>
          <w:color w:val="111111"/>
          <w:sz w:val="28"/>
          <w:szCs w:val="28"/>
          <w:rtl/>
        </w:rPr>
        <w:t xml:space="preserve">×18/6 </w:t>
      </w:r>
      <w:r>
        <w:rPr>
          <w:rFonts w:ascii="IRNazanin" w:hAnsi="IRNazanin" w:eastAsia="IRNazanin" w:cs="IRNazanin"/>
          <w:lang w:bidi="fa-IR"/>
          <w:color w:val="111111"/>
          <w:sz w:val="28"/>
          <w:szCs w:val="28"/>
          <w:rtl/>
        </w:rPr>
        <w:t xml:space="preserve">سم [ف: 29/1 - 465].</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نجف آباد؛ حججی؛ شماره نسخه: 45</w:t>
      </w:r>
    </w:p>
    <w:p>
      <w:pPr>
        <w:pStyle w:val="BookText"/>
      </w:pPr>
      <w:r>
        <w:rPr>
          <w:rFonts w:ascii="IRNazanin" w:hAnsi="IRNazanin" w:eastAsia="IRNazanin" w:cs="IRNazanin"/>
          <w:lang w:bidi="fa-IR"/>
          <w:color w:val="111111"/>
          <w:sz w:val="28"/>
          <w:szCs w:val="28"/>
          <w:rtl/>
        </w:rPr>
        <w:t xml:space="preserve">مجموعه ای است از رساله ها و فایده های متعدد در علوم غریبه ادعیه، تاریخ، نامه نگاری و ... که در طی قرون مختلف به خط های متفاوت کتابت شده و در یک جا، کنار هم نهاده اند. شامل: 1. رسالة في الطلسمات، 2. کتاب التوكيلات في علم الروحاني من الكتاب العشرة السليمانية، 3. بندی از کتابی در کیمیا؛ تنكلو شاه کبیر تبریزی، 4. مفتاح الكنزین؛ تنكلوشاه، کبیر تبریزی، 5. کنز اللالی؛ تنكلو شاه، کبیر تبریزی، 6. انوار سبعه؛ تنكلوشاه، کبیر تبریزی، 7. جداولی در جفر، 8. رموز الاسرار؛ کاشی، عبدالله، 9. ادعیه و زیارات شیعی، 10. چند باب از کتابی در بیان منافع حیوانات و پرندگان به فارسی، 11. جدولهایی در اختیارات، 12. احکام نجوم، 13. یادداشت چند حادثه تاریخی از دوره صفویه، 14. ادعیه و احراز، 15. سرور الفؤاد و ضياء العينين؛ حسینی واعظ، محمد صادق بن محمد باقر، 16. ترسل؛ خط: نسخ و نستعلیق، کا: کاتبان مختلف، تا: در تاریخ های متفاوت کتابت گردیده از جمله با تاریخ ذیحجه 995، تملك: مصطفی بن محمد هاشم حسینی در محرم 1299؛ جلد: تیماج قهوه ای، 214گ، اندازه: 15/5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- 77].</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تهران؛ الهيات؛ شماره نسخه: 533</w:t>
      </w:r>
    </w:p>
    <w:p>
      <w:pPr>
        <w:pStyle w:val="BookText"/>
      </w:pPr>
      <w:r>
        <w:rPr>
          <w:rFonts w:ascii="IRNazanin" w:hAnsi="IRNazanin" w:eastAsia="IRNazanin" w:cs="IRNazanin"/>
          <w:lang w:bidi="fa-IR"/>
          <w:color w:val="111111"/>
          <w:sz w:val="28"/>
          <w:szCs w:val="28"/>
          <w:rtl/>
        </w:rPr>
        <w:t xml:space="preserve">دارای روایات و حکایات و اشعار عربی و پراکنده های دیگر؛ خط: نسخ، بی کا، تا: قرن 10 و 11؛ مجدول، خطوط چلیپا؛ کاغذ: اصفهانی، جلد: تیماج قهوه ای، 47 گ، سطور چلیپا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11/5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- 43].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تهران؛ مجلس؛ شماره نسخه: 2 سرود</w:t>
      </w:r>
    </w:p>
    <w:p>
      <w:pPr>
        <w:pStyle w:val="BookText"/>
      </w:pPr>
      <w:r>
        <w:rPr>
          <w:rFonts w:ascii="IRNazanin" w:hAnsi="IRNazanin" w:eastAsia="IRNazanin" w:cs="IRNazanin"/>
          <w:lang w:bidi="fa-IR"/>
          <w:color w:val="111111"/>
          <w:sz w:val="28"/>
          <w:szCs w:val="28"/>
          <w:rtl/>
        </w:rPr>
        <w:t xml:space="preserve">شامل آثار منظوم برخی از شاعران و چند نوشته از میرداماد و غیاث الدین منصور، از آن جمله قصيده سامیه میرداماد؛ بی کا، تا: قرن 11 و 13؛ با دو قلم نوشته شده؛ کاغذ: اصفهانی و فرنگی، جلد: تیماج قرمز، قطع: رقعي [نشریه: 13 - 405].</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تهران؛ ملی؛ شماره نسخه: 2114/1</w:t>
      </w:r>
    </w:p>
    <w:p>
      <w:pPr>
        <w:pStyle w:val="BookText"/>
      </w:pPr>
      <w:r>
        <w:rPr>
          <w:rFonts w:ascii="IRNazanin" w:hAnsi="IRNazanin" w:eastAsia="IRNazanin" w:cs="IRNazanin"/>
          <w:lang w:bidi="fa-IR"/>
          <w:color w:val="111111"/>
          <w:sz w:val="28"/>
          <w:szCs w:val="28"/>
          <w:rtl/>
        </w:rPr>
        <w:t xml:space="preserve">شامل: مباحثی چند عربی و در آن از ذکر و ریاضت و دل بحث شده است، مباحثی در باره معرفت النفس و معرفت قالب انسانی، اشعاری چند به رسم نصیحت، کلماتی از بزرگان فلسفه و تصوف و قسمت هایی راجع به پزشکی و چند قطعه شعر و یک جدول عددی و مطالبی راجع به نجوم؛ خط: نسخ و نستعلیق، بی کا، تا: محتملا قرن 11؛ کاغذ: بخارائی، جلد: تیماج ماشی، 58 ص، 17سطر (6</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5- 127].</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تهران؛ ملی؛ شماره نسخه: 2114/3</w:t>
      </w:r>
    </w:p>
    <w:p>
      <w:pPr>
        <w:pStyle w:val="BookText"/>
      </w:pPr>
      <w:r>
        <w:rPr>
          <w:rFonts w:ascii="IRNazanin" w:hAnsi="IRNazanin" w:eastAsia="IRNazanin" w:cs="IRNazanin"/>
          <w:lang w:bidi="fa-IR"/>
          <w:color w:val="111111"/>
          <w:sz w:val="28"/>
          <w:szCs w:val="28"/>
          <w:rtl/>
        </w:rPr>
        <w:t xml:space="preserve">شامل: اشعاری به زبان عربی از مجنون عامری و لیلی عامری و علی (علیه السلام) و مولانا تاج الدين و علاوه بر شعر پاره ای از گفتارها و مراسلات بين بزرگان دین و جز آنان و نیز اقوالی از برگزیدگان -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 در مباحث مختلف، رساله ای در عروض و قافیه، مطالبی در منطق، چند شعر؛ خط: نسخ و نستعلیق، بی کا، تا: محتملا قرن 11؛ کاغذ: بخارائی، جلد: تیماج ماشی، 33ص، 17 سطر (6</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5 - 129].</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تهران: ملی؛ شماره نسخه: 2171/8</w:t>
      </w:r>
    </w:p>
    <w:p>
      <w:pPr>
        <w:pStyle w:val="BookText"/>
      </w:pPr>
      <w:r>
        <w:rPr>
          <w:rFonts w:ascii="IRNazanin" w:hAnsi="IRNazanin" w:eastAsia="IRNazanin" w:cs="IRNazanin"/>
          <w:lang w:bidi="fa-IR"/>
          <w:color w:val="111111"/>
          <w:sz w:val="28"/>
          <w:szCs w:val="28"/>
          <w:rtl/>
        </w:rPr>
        <w:t xml:space="preserve">شامل: مقدمه ای در هندسه و حکایت از آن می کند که این مقدمه باقیمانده از کتابی است در هندسه که صفحه اول آن این مقاله بوده است، در حدود دو صفحه در محرمات نکاح و نساء محرمه به عربی، دو صفحه در معقولات و طريق حصول آن در ذهن؛ خط: نستعلیق، بی کا، تا: محتملا قرن 11؛ کاغذ: اصفهانی، جلد: تیماج، زرد، 4 ص، 23 سطر (8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5- 250].</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تهران: ملی؛ شماره نسخه: 691/1</w:t>
      </w:r>
    </w:p>
    <w:p>
      <w:pPr>
        <w:pStyle w:val="BookText"/>
      </w:pPr>
      <w:r>
        <w:rPr>
          <w:rFonts w:ascii="IRNazanin" w:hAnsi="IRNazanin" w:eastAsia="IRNazanin" w:cs="IRNazanin"/>
          <w:lang w:bidi="fa-IR"/>
          <w:color w:val="111111"/>
          <w:sz w:val="28"/>
          <w:szCs w:val="28"/>
          <w:rtl/>
        </w:rPr>
        <w:t xml:space="preserve">آغاز: و الشيعه على سبعة اقسام زیدیه و کیسانیه و ناووسیه و فطحیه و واقفيه و اسماعیلیه؛ انجام: في انتسابهم الى جعفر الصادق (علیه السلام) فكتب فيه خلق من الاشراف و السنة و اولى الخيرة: اذا انت لم يعطفك الأشفاعة فلاخير في ود يكون بشافع.</w:t>
      </w:r>
    </w:p>
    <w:p>
      <w:pPr>
        <w:pStyle w:val="BookText"/>
      </w:pPr>
      <w:r>
        <w:rPr>
          <w:rFonts w:ascii="IRNazanin" w:hAnsi="IRNazanin" w:eastAsia="IRNazanin" w:cs="IRNazanin"/>
          <w:lang w:bidi="fa-IR"/>
          <w:color w:val="111111"/>
          <w:sz w:val="28"/>
          <w:szCs w:val="28"/>
          <w:rtl/>
        </w:rPr>
        <w:t xml:space="preserve">محتملا قرن یازدهم ه. ق. این قسمت حاوی داستان های زیاد جدی و فکاهی است به دو زبان عربی و فارسی که در ضمن سخنان بزرگان اهل دین را نیز داراست. علاوه بر این در آن مباحث علم کلام و ملل و نحل و طب نیز گاه به گاه دیده می شود؛ خط: شکسته نستعلیق، كا: محتملا طهماسبقلی و حاجی محمد رضا ولد طهماسبقلی، تا: محتملا قرن 11؛ کاغذ: اصفهانی الوان، جلد: تیماج قرمز، 106ص، 13 سطر (5</w:t>
      </w:r>
      <w:r>
        <w:rPr>
          <w:rFonts w:ascii="Times New Roman" w:hAnsi="Times New Roman" w:eastAsia="Times New Roman" w:cs="Times New Roman"/>
          <w:lang w:val="en-US" w:bidi="en-US"/>
          <w:color w:val="111111"/>
          <w:sz w:val="28"/>
          <w:szCs w:val="28"/>
          <w:rtl/>
        </w:rPr>
        <w:t xml:space="preserve">×10/5)</w:t>
      </w:r>
      <w:r>
        <w:rPr>
          <w:rFonts w:ascii="IRNazanin" w:hAnsi="IRNazanin" w:eastAsia="IRNazanin" w:cs="IRNazanin"/>
          <w:lang w:bidi="fa-IR"/>
          <w:color w:val="111111"/>
          <w:sz w:val="28"/>
          <w:szCs w:val="28"/>
          <w:rtl/>
        </w:rPr>
        <w:t xml:space="preserve">، اندازه: 8</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2 - 193].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تهران؛ مجلس؛ شماره نسخه: 4749/2</w:t>
      </w:r>
    </w:p>
    <w:p>
      <w:pPr>
        <w:pStyle w:val="BookText"/>
      </w:pPr>
      <w:r>
        <w:rPr>
          <w:rFonts w:ascii="IRNazanin" w:hAnsi="IRNazanin" w:eastAsia="IRNazanin" w:cs="IRNazanin"/>
          <w:lang w:bidi="fa-IR"/>
          <w:color w:val="111111"/>
          <w:sz w:val="28"/>
          <w:szCs w:val="28"/>
          <w:rtl/>
        </w:rPr>
        <w:t xml:space="preserve">جنگ نثر و نظم فارسی و عربی از پراکنده های ادبی و تاریخی شماره هر یک از حروف هجاء در قرآن، مطالب عرفانی فلسفی، مسائل ریاضی و حدیث و شعر عربی از وزیر مؤید الدین طغرائی ابواسحاق ابراهیم کلبی و شیخ ابوذر جانی و جز آن ها، نقل از حياة الحيوان، من لایحضر الفقیه، مختصر ابن التوضيح على مروج الذهب شرح کتاب اربعین بهائی از خاتون آبادی، اخوان الصفا، العرايس و جز آن ها نقل کرده است. هم چنین در این جنگ از زین الملة و الدين على جرجانی و قاضی میر حسین میبدی یاد شده است؛ خط: نستعلیق، كا: طهماسب قلی، تا: قرن 11، جان سورت هندوستان؛ راسته و چلیپا؛ کاغذ: سپاهانی، جلد: تیماج قهوه ای، مختلف السطر، اندازه: 12/5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ف: 13 - 128].</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تهران: مجلس؛ شماره نسخه: 5008/1</w:t>
      </w:r>
    </w:p>
    <w:p>
      <w:pPr>
        <w:pStyle w:val="BookText"/>
      </w:pPr>
      <w:r>
        <w:rPr>
          <w:rFonts w:ascii="IRNazanin" w:hAnsi="IRNazanin" w:eastAsia="IRNazanin" w:cs="IRNazanin"/>
          <w:lang w:bidi="fa-IR"/>
          <w:color w:val="111111"/>
          <w:sz w:val="28"/>
          <w:szCs w:val="28"/>
          <w:rtl/>
        </w:rPr>
        <w:t xml:space="preserve">حاوی احادیث، سخنان کوتاه پند آمیز حضرت علی، اشعار و جز آنها؛ خط: شکسته نستعلیق، كا: على اشرف، تا: قرن 11؛ کاغذ: سپاهانی، جلد: رویه تیماج مشکی، 4گ (1پ -4پ)، 23 سطر (9</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x15/5 </w:t>
      </w:r>
      <w:r>
        <w:rPr>
          <w:rFonts w:ascii="IRNazanin" w:hAnsi="IRNazanin" w:eastAsia="IRNazanin" w:cs="IRNazanin"/>
          <w:lang w:bidi="fa-IR"/>
          <w:color w:val="111111"/>
          <w:sz w:val="28"/>
          <w:szCs w:val="28"/>
          <w:rtl/>
        </w:rPr>
        <w:t xml:space="preserve">سم [ف: 14 - 305].</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تهران؛ ادبیات؛ شماره نسخه: 105- د</w:t>
      </w:r>
    </w:p>
    <w:p>
      <w:pPr>
        <w:pStyle w:val="BookText"/>
      </w:pPr>
      <w:r>
        <w:rPr>
          <w:rFonts w:ascii="IRNazanin" w:hAnsi="IRNazanin" w:eastAsia="IRNazanin" w:cs="IRNazanin"/>
          <w:lang w:bidi="fa-IR"/>
          <w:color w:val="111111"/>
          <w:sz w:val="28"/>
          <w:szCs w:val="28"/>
          <w:rtl/>
        </w:rPr>
        <w:t xml:space="preserve">شامل: 1. صرف و نحو به عربی و فارسی، 2. رساله ای در صرف به فارسی، 3. سبحة الابرار جامی از عقد 32 تا عقد 36 و در هر عقدی حکایتی است و عنوان «سبب نظم جواهر آبدار سجة الابرار» در آن دیده می شود، 4. شعرهای میرزا صایب و میرزا جلال هم در آن هست؛ خط: شکسته نستعلیق، بی کا، تا: قرن 11؛ کاغذ: سپاهانی، جلد: تیماج مشکی، 69 گ، مختلف السطر، اندازه: 8</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[ف: 1- 182].</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تهران؛ مجلس؛ شماره نسخه: 8881</w:t>
      </w:r>
    </w:p>
    <w:p>
      <w:pPr>
        <w:pStyle w:val="BookText"/>
      </w:pPr>
      <w:r>
        <w:rPr>
          <w:rFonts w:ascii="IRNazanin" w:hAnsi="IRNazanin" w:eastAsia="IRNazanin" w:cs="IRNazanin"/>
          <w:lang w:bidi="fa-IR"/>
          <w:color w:val="111111"/>
          <w:sz w:val="28"/>
          <w:szCs w:val="28"/>
          <w:rtl/>
        </w:rPr>
        <w:t xml:space="preserve">خط: نستعلیق تحریری، بی کا، تا: قرن 11 [مختصر ف: - 233].</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تهران، دانشگاه؛ شماره نسخه: 9752</w:t>
      </w:r>
    </w:p>
    <w:p>
      <w:pPr>
        <w:pStyle w:val="BookText"/>
      </w:pPr>
      <w:r>
        <w:rPr>
          <w:rFonts w:ascii="IRNazanin" w:hAnsi="IRNazanin" w:eastAsia="IRNazanin" w:cs="IRNazanin"/>
          <w:lang w:bidi="fa-IR"/>
          <w:color w:val="111111"/>
          <w:sz w:val="28"/>
          <w:szCs w:val="28"/>
          <w:rtl/>
        </w:rPr>
        <w:t xml:space="preserve">دیباچه رساله ای عرفانی (11ص، انجام افتاده) بدین گونه «حمد بی غایت و ثناء بی نهایت مران غنی حمید را ... » سپس پراکنده هایی است به عربی و فارسی و عنوان های «مناجات زمخشری» و از تحقیقات «محمد پارسا» هم در آن دیده می شود؛ خط: نسخ و نستعلیق، بی کا، تا: قرن 11؛ افتادگی: انجام؛ کاغذ: هندی، 13گ، 19 سطر (8</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14/5</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17 - 476].</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تهران؛ مجلس؛ شماره نسخه: 206/5- طباطبائی</w:t>
      </w:r>
    </w:p>
    <w:p>
      <w:pPr>
        <w:pStyle w:val="BookText"/>
      </w:pPr>
      <w:r>
        <w:rPr>
          <w:rFonts w:ascii="IRNazanin" w:hAnsi="IRNazanin" w:eastAsia="IRNazanin" w:cs="IRNazanin"/>
          <w:lang w:bidi="fa-IR"/>
          <w:color w:val="111111"/>
          <w:sz w:val="28"/>
          <w:szCs w:val="28"/>
          <w:rtl/>
        </w:rPr>
        <w:t xml:space="preserve">غالب منقولات از شرح مولی صالح بر اصول کافی است که با نشان ص، شرح کلینی ص و یا تمام اسم از آن یاد می شود) و بقیه از صافی شرح کافی از ملا خلیل غازی قزوینی، غیاث الدین (منصور)، (مشكاة المصابیح)، میرزا رفيعا، کشکول شیخ بهائی، کشف الحق و شرح کشف الحق، امالی شیخ طوسی، شرح مواقف، شرح طوالع، امین استر آبادی، شرح حكمة العين، ربیع الابرار، زمخشری، رجال فاضل استر آبادی، ارشاد القلوب، شمسا گیلانی، و فوائد نجم الدین (کاتبی)؛ خط: نستعلیق چلیپا، بی کا، تا: قرن 11؛ کاغذ: اصفهانی شکری رنگ، جلد: تیماج سير، 7 گ (5 پ -12)، اندازه: 13</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22 - 74].</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تهران، دانشگاه؛ شماره نسخه: 4333</w:t>
      </w:r>
    </w:p>
    <w:p>
      <w:pPr>
        <w:pStyle w:val="BookText"/>
      </w:pPr>
      <w:r>
        <w:rPr>
          <w:rFonts w:ascii="IRNazanin" w:hAnsi="IRNazanin" w:eastAsia="IRNazanin" w:cs="IRNazanin"/>
          <w:lang w:bidi="fa-IR"/>
          <w:color w:val="111111"/>
          <w:sz w:val="28"/>
          <w:szCs w:val="28"/>
          <w:rtl/>
        </w:rPr>
        <w:t xml:space="preserve">شامل: 1. خطبه ای عربی که محمد هادی بن محمد صالح مازندرانی ساخته است و در دنبال آن صیغه نکاح است به فارسی، 2. خطبه های نکاح که او برای میرزا تقی ابن محمد کاظم مجلسی ساخته است، 3. درباره جبر و تفویض به فارسی، 4. بندی به فارسی از مجلسی دوم مورخ محرم 1075 از روی خط او، 5. الاعتقادات، مجلسی، محمد باقر بن محمد تقی، 6. رسالة في تفسير آية الغار؛ جزائری، جعفر، 7. تفسیر خبر «ستة اشياء ليس للعباد فيها صنع: المعرفة و الجهل و الرضا و الغضب و النوم و اليقظة» به فارسی، 8. پس از این خبرهای شیعی با تفسیر آنها به عربی و در یکجا دارد که از اربعین محمد شفیع بن محمد علی استر آبادی گرفته شده سپس مناجات و دعا است، 9. شرح خطبه توحيد امام رضا به فارسی نوشته همان محمد علی، 10. وصف نماز پنج گانه امام رضا به فارسی به خط مجلسی دوم برای همان حاجی محمد در 1078؛ خط: شکسته نستعلیق خوش، بی کا، تا: قرن 11؛ آراسته و چلیپا و از چپ و راست؛ کاغذ: سپاهانی، جلد: تیماج مشکی، 114 گ، 22 سطر (7</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9</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13 - 3292].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تهران، دانشگاه؛ شماره نسخه: 4415</w:t>
      </w:r>
    </w:p>
    <w:p>
      <w:pPr>
        <w:pStyle w:val="BookText"/>
      </w:pPr>
      <w:r>
        <w:rPr>
          <w:rFonts w:ascii="IRNazanin" w:hAnsi="IRNazanin" w:eastAsia="IRNazanin" w:cs="IRNazanin"/>
          <w:lang w:bidi="fa-IR"/>
          <w:color w:val="111111"/>
          <w:sz w:val="28"/>
          <w:szCs w:val="28"/>
          <w:rtl/>
        </w:rPr>
        <w:t xml:space="preserve">شامل: 1. حدیث هایی از الخرائج و الجرائح و کتاب علوی مصری و المجالس، 2. خطبة الزهرا از الاحتجاج، 3. بندی از مناقب ابن شهر آشوب، 4. ترجمه قصيده عينيه؛ استر آبادی، محمد قاسم، 5. حدیث از تنزيه الأنبياء مرتضی و کشف الغمة و لطف التدبير ابوعبدالله محمد بن عبد الخطيب و مناقب ابن شهر آشوب و الفضائل ابی السعارات و از راوندی و از خط فخر المحققين و از خط شهید یكم و از فرحة الغري از خط طوسی و از شرح نهج ابن ابی الحدید و خریدة العجائب و فريدة العجائب و همه اینها خبر است و به عربی سپس شعرهای فارسی از طوفان و دیگران و نثر فارسی و عربی و قباله فروش به فارسی و منظومه ای در قیافت و نسب نامه و وقف نامچه و نکاح نامچه و منشآت دیگر تاریخ شعبان 1193 در میانه هست؛ خط: نسخ و نستعلیق، بی کا، تا: قرن 11؛ کاغذ: سپاهانی، جلد: تیماج سبز، 147 گ، 17 سطر (8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13 - 3191].</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تهران، دانشگاه؛ شماره نسخه: 2424</w:t>
      </w:r>
    </w:p>
    <w:p>
      <w:pPr>
        <w:pStyle w:val="BookText"/>
      </w:pPr>
      <w:r>
        <w:rPr>
          <w:rFonts w:ascii="IRNazanin" w:hAnsi="IRNazanin" w:eastAsia="IRNazanin" w:cs="IRNazanin"/>
          <w:lang w:bidi="fa-IR"/>
          <w:color w:val="111111"/>
          <w:sz w:val="28"/>
          <w:szCs w:val="28"/>
          <w:rtl/>
        </w:rPr>
        <w:t xml:space="preserve">نظم و نثر است. چنین است فهرست نام شاعران: سنایی غزنوی، رودکی، امیر معزی، حمزه میرزای قطب، ملكشاه نصرت خان، ملک قمی، فغانی، عمعق، صائب تبریزی، عثمان مختاری، سوزنی، رضی الدین نیشابوری، سید حسن غزنوی اشرف، انوری، فتوحی، فلکی شیروانی، ازرقی، مجیر بیلقانی، رضی شمس طبس، نظامی، امیر خسرو، جمال اصفهانی، ابوالفرج رونی، کمال اسمعیل، قطران، فخر الدين خالد، عبدالواسع، صدر الشریعه بخاری، رشید وطواط، شرف الدین شفروه، صفی قلی بیک، نجیب جربادقانی، امین، ابوالمفاخر رازی، معجز، ابوالمعالی، صایب، حکیم ابهری، عنصری، فخر خطاط، خاقانی، موسوی زرگر، اثیر اخسیکتی، بدیع الدین تر گوه، عزالدين طغرل، جامی، مبارکشاه غوری، رضی الدین خشاب، رکن الدین ابهری، سیف الدین اسفرنگ، بهاء الدین بغدادی، بدر جاجرمی، سوزنی، قوامی مطرزی گنجوی، جمال الدين عبدالرزاق، ضیاء الدین فارسی، افضل الدین کرمانی، شاه کبود جامه، سلطان ساوجی، سید ذوالفقار شیرازی، بنایی، عصار تبریزی، ظهوری ترشیزی، سعدی، سراج قمری، مجد همگر، مرشد بروجردی، امامی هروی، جولای کازرونی، مولانا لطف الله نیشابوری، نظیری مشهدی، شیخ عبدالسلام نیامی، شیخ علی نقی، ساوجی، میر والهی قمی، قدس، چلبی بیک فارغ غلامی، بابا احمدی خونساری، دوانی گیلانی، میر سید علی، نوعی تبریزی، حکیم نزاری، شیخ مغربی، جلال الدين جعفر فراهانی، نواب خان احمد، میرزا قاسم گونابادی، اقدس، نظیفی نیشابوری، شانی تکلو، طفیل گیلانی، ناصر بخاری، طالب آملی، ابو تراب بیک کاشی، نذری کاشی، حسنی لاهیجی، حکیم رکنا، همایون، حکیم شفایی، خاقانی، کمال اسماعيل، خواجو کرمانی، کاشی، امیر خسرو، حسین ثنایی، سلمان ساوجی فهرست مطلب های این جنگ: 1. نامه معاویه به علی (علیه السلام)، 2. پاسخ علی به او، 3. از شرح گلشن راز شاه داعی، 4. از مشارق الانوار و اليقين، 5. گفتار محمد درباره پدر خود ابی بکر، 6. نامه پیغمبر به خسرو پرویز، 7. از نزهة الارواح و سرگذشت حکیمان، 8 نامه حسن بصری به حسن بن علی و پاسخ او، 9. نامه منصور عباسی به جعفر صادق، 10. از مجموع رائق، 11. داستان بن راشد در همدان، 12. از فارابی و محیی الدین اعرابی و دیگران و از نفحات، 13. نوشته محمد زمان مخلص در 1022ق، 14. از الازهر ساخته ابراهیم بن يحيي نسابه، 15. از ینبوع الاسرار، 16. تحفة الوزراء، 17. سرگذشت فارابی، 18. سرگذشت اسماعیلیان از عيون التواریخ ابوطالب خازنی، 19. سرگذشت و نسب چنگیز، 20. از تاریخ طبری و حبیب السير، 21. نامه سعدالدین رومی به شاه عباس، 22. درباره چندین مذهب و دین از نفایس، 23. از نزهة الأرواح، 24. پندهای خواجه عبدالله انصاری؛ خط: شکسته نستعلیق چلیپا، بی کا، تا: قرن 11، کاغذ: سپاهانی، جلد: تیماج سبز، 191 گ، 30 سطر (14</w:t>
      </w:r>
      <w:r>
        <w:rPr>
          <w:rFonts w:ascii="Times New Roman" w:hAnsi="Times New Roman" w:eastAsia="Times New Roman" w:cs="Times New Roman"/>
          <w:lang w:val="en-US" w:bidi="en-US"/>
          <w:color w:val="111111"/>
          <w:sz w:val="28"/>
          <w:szCs w:val="28"/>
          <w:rtl/>
        </w:rPr>
        <w:t xml:space="preserve">×27/5)</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سم [ف: 9- 1073].</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تهران؛ دانشگاه؛ شماره نسخه: 3353</w:t>
      </w:r>
    </w:p>
    <w:p>
      <w:pPr>
        <w:pStyle w:val="BookText"/>
      </w:pPr>
      <w:r>
        <w:rPr>
          <w:rFonts w:ascii="IRNazanin" w:hAnsi="IRNazanin" w:eastAsia="IRNazanin" w:cs="IRNazanin"/>
          <w:lang w:bidi="fa-IR"/>
          <w:color w:val="111111"/>
          <w:sz w:val="28"/>
          <w:szCs w:val="28"/>
          <w:rtl/>
        </w:rPr>
        <w:t xml:space="preserve">در پایان آن آمده: «به تاریخ شهر شوال حسب الفرموده ثمر شجره عز و اقبال عباس محمد جعفر الحسینی بتضييع این بیاض جرات نمود» دو پهلوی کلمه «عباس» گویا تراشیده اند و عباراتی رفته است گویا برای یکی بزرگان این جنگ نوشته شده و در برخی جاها خط برخی از خوشنویسان دیده می شود و تاریخ 1095 هم در آن هست، چنین است فهرست آن: 1. یک غزل ترکی از صفی قلی و یک فرد و می نویسد: لمحرره؛ 2. دو فرد از میرزا جانی و چند شعر از ظهوری و فیاض و شیخ فیضی؛ 3. چند فرد از صائبا و رباعی از فهمی و تبریزی میرزا جانی و سعدی؛ 4. قسمیات ظهوری؛ 5. ساقی نامه ؛ 6. رباعیات: حابی، مغربی، مومن حسین، اوحد، سعدی، فغانی، غزلی از حافظ، عطار، عراقی، فیضی، منصور، محوی، شیخ ابوسعید، ملاملك صبایی، قیصران يوسف، نوعی، فرصت، شاپور، طالب، فصیحی، نظیری، خاقانی، زیب النسا بیگم؛ 7. چند غزل از میر صیدی و رباعیات بابا افضل کاشی و چند غزل از عرفی، ملا حاجی طبسی، مومن حسین یزدی، فلکی شیروانی، نامی، طالب آملی؛ 8 امامی، حکیم رکنا؛ 9. غزل از سلمان ساوجی، فیضی، اوجی، میر صیدی، جسمی، همدانی، قدسی، شاپور، اسیر؛ 10. چند رباعی از نظری، غزلیاتی از عرفی؛ 11. از وحشی بافقی؛ 12. ملا محمد صوفی میر عطا، مجدا، ترقی، صائب، شکوهی، میرزا فصيح، ابو سعید، میر ابوالقاسم، میر حسینعلی، کمال، اختری، میر هميون، بابا بهشتی، نصیرا، شفائی، صائب، سلطانعلی بیگ، سالک قزوینی، واحد قمی، میر شوقی، سعیدای نقشبند، برهمن، میر صیدی، رفيعای واعظ؛ 13. مرتضی قلی شاملو که گویا این صفحه به خط خود او باشد؛ 14- غزلیات صفی به خط نستعلیق بسیار زیبا؛ 15. محمد مشتاق (جز میر سید علی مشتاق)؛ 16. محمد ابراهیم اسیر به خط خود او مورخ 7 جمادی الثانی 1131 میرزا علی رضای تجلی؛ 17.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ملای روم، ملا محمد کشمیری، کاتبی؛ 18. شیخ نظامی، باقرا، تمنایی به خط خود او، میرزا صادق؛ 19. نادم، میرزا عبدالله، شفيع، سلیم؛ 20. محمد صادق به خط خود او؛ 21. صفی قلی خان؛ 22. خسرو دهلوی؛ خط: نستعلیق، بی کا، تا پایان قرن 11؛ مجدول زرین؛ کاغذ: سپاهانی رنگارنگ، جلد: روغنی با گل و بوته و بلبل و زرین، 82 گ، سطور چلیپا (10/5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اندازه: 14/5</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11 - 2354].</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تهران، دانشگاه؛ شماره نسخه: 4727</w:t>
      </w:r>
    </w:p>
    <w:p>
      <w:pPr>
        <w:pStyle w:val="BookText"/>
      </w:pPr>
      <w:r>
        <w:rPr>
          <w:rFonts w:ascii="IRNazanin" w:hAnsi="IRNazanin" w:eastAsia="IRNazanin" w:cs="IRNazanin"/>
          <w:lang w:bidi="fa-IR"/>
          <w:color w:val="111111"/>
          <w:sz w:val="28"/>
          <w:szCs w:val="28"/>
          <w:rtl/>
        </w:rPr>
        <w:t xml:space="preserve">برای میرزا شاه باقر گردآوری شده و تاریخ 27 جمادی الثانی 1089 در منزل دبی نزد میرزا قوام الدین محمدا دارد (ص 85) و یک رباعی در ص 238 نوشته شده در دنبال آن آمده که در خانه میرزا محمد تقی برای یادگاری نوشته شده است و باز در اینجا به خط دیگر آمده که نزد آقامیرزا معصوم و آقاعلی عسکر بیک و ملارمضان نوشته شده است. باز در آن آمده که در 22 ذیحجه 1083 (243) و به دستور میرزا شاه باقر هنگامی که می خواست به مکه برود در بیجاپور در 1059 (خط سالک و افسر کاشی بسر میر سنجر ص 278-279) و در لاهور در 12 ذیقعده 1073 نوشته شده است (به خط محمد حسین حسینی در ص 392) تاریخ 1093 و 1096 و 1088 و 1072 نیز دارد چنان که خواهیم دید. شامل: 1. جنگ شعر؛ 2. رد رساله نوروز فارسی آقا رضی قزوینی مؤلف لسان الخواص؛ 3. قدغن شراب؛ 4. بندی از شرح مختصر و شرح الشرح و حاشیه ملا میرزا جان و آقاجمال؛ 5. باغ و بهار ظهیرای تفرشی؛ 6. تعریف سخن، تقریشی، ظهير الدين محمد؛ 7. تعریف سخن، شیروانی، محمد بن حسن؛ 8 تعریف همایون تپه مازندران، محقق خوانساری، حسین بن محمد؛ 9. تعریف سخن ... 10. اثبات النبوة و الولاية، شیروانی، محمد بن حسین؛ 11. تعریف سلسله صفوی، محقق خوانساری، حسین بن محمد؛ 12. معرفة ابراهیم؛ 13. رساله در نوروز، قزوینی، محمد بن حسین؛ 14. رساله در نوروز؛ 15. رساله در نوروز، حسینی مدرس، ابراهیم؛ 16. شکوه بی رونقی متاع گرانبهای سخن از مولانا ظهوری (نوشته در سپاهان)؛ 17. تعريف کتاب خدام واعظ الانام از عبدالواسع؛ 18. وقف نامچه آقا حسينا مدظله السامی؛ 19. نامه آقا حسينا مدظله السامی به یکی از خویشان؛ 20. چند نامه فارسی؛ 21. رساله در قافيه؛ 22. انشای فارسی میرزا رفیع دستور مورخ 1 جمادى الأول 1072 به خط خود او؛ 23. انشای فارسی؛ 24. انشای فارسی قاضی محمد قاسم قاضی زاده؛ 25. وقف نامه قرآن محمد امین بیکا پسر ابراهیم خان بیک؛ 26. دیباچه مرقع از نصيرا؛ 27. نامه در خواست آب از نصيرا؛ 28. نامه به مظفر حسین کاشی؛ خط: شکسته نستعلیق، بی کا، تا: قرن 11؛ کاغذ: سپاهانی، جلد: تیماج زرد، 329گ، سطور چلیپا (6</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9</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14 - 3674].</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تهران؛ مجلس؛ شماره نسخه: 1115/2</w:t>
      </w:r>
    </w:p>
    <w:p>
      <w:pPr>
        <w:pStyle w:val="BookText"/>
      </w:pPr>
      <w:r>
        <w:rPr>
          <w:rFonts w:ascii="IRNazanin" w:hAnsi="IRNazanin" w:eastAsia="IRNazanin" w:cs="IRNazanin"/>
          <w:lang w:bidi="fa-IR"/>
          <w:color w:val="111111"/>
          <w:sz w:val="28"/>
          <w:szCs w:val="28"/>
          <w:rtl/>
        </w:rPr>
        <w:t xml:space="preserve">مطالب مختلف به شعر و نثر عربی و فارسی و با قلم های مختلف است و برگ ها همه در صحافی نابجا و پس و پیش گذارده شده اشعار از سعدی، شهاب الدین عمر سهروردی (عربی)، محمد دهدار معجز (با عنوان: لراقمه و لمصنفه) داعی انجدانی، مغربی صوفی، ولی دشت بیاضی، ابوالحسن میرزا شیخ الرئيس، فروغی بسطامی، نظامی (یوسف و زلیخا نا تمام ص 148-160 در متن و حاشیه)، مثنوی مولوی (برگ از نسخه ای کهنه است که در این جنگ الصاق شده)، الفتى (چند قصیده در مدح سلطان محمد اعظم شاه ص 163-70)، ابن سینا (فارسی با قافيه قاف) و خواجه نصیر طوسی. علاوه بر اشعار، منقولاتی از اربعین بهائی، کافی، فصول المهمه، وصایای افلاطون (فارسی) و نقلی از شیخ بهائی به خط زین العابدین حسینی استر آبادی با یادداشت از او ... بی کا تا: حدود قرن 11؛ مجدول؛ کاغذ: متن سمرقندی شکری و حاشیه فرنگی، جلد: تیماج مشکی، 76 ص (105-175)، سطور چلیپا، اندازه: 19</w:t>
      </w:r>
      <w:r>
        <w:rPr>
          <w:rFonts w:ascii="Times New Roman" w:hAnsi="Times New Roman" w:eastAsia="Times New Roman" w:cs="Times New Roman"/>
          <w:lang w:val="en-US" w:bidi="en-US"/>
          <w:color w:val="111111"/>
          <w:sz w:val="28"/>
          <w:szCs w:val="28"/>
          <w:rtl/>
        </w:rPr>
        <w:t xml:space="preserve">×29/5 </w:t>
      </w:r>
      <w:r>
        <w:rPr>
          <w:rFonts w:ascii="IRNazanin" w:hAnsi="IRNazanin" w:eastAsia="IRNazanin" w:cs="IRNazanin"/>
          <w:lang w:bidi="fa-IR"/>
          <w:color w:val="111111"/>
          <w:sz w:val="28"/>
          <w:szCs w:val="28"/>
          <w:rtl/>
        </w:rPr>
        <w:t xml:space="preserve">سم [ف: 3 - 564].</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تهران: دانشگاه؛ شماره نسخه: 9304</w:t>
      </w:r>
    </w:p>
    <w:p>
      <w:pPr>
        <w:pStyle w:val="BookText"/>
      </w:pPr>
      <w:r>
        <w:rPr>
          <w:rFonts w:ascii="IRNazanin" w:hAnsi="IRNazanin" w:eastAsia="IRNazanin" w:cs="IRNazanin"/>
          <w:lang w:bidi="fa-IR"/>
          <w:color w:val="111111"/>
          <w:sz w:val="28"/>
          <w:szCs w:val="28"/>
          <w:rtl/>
        </w:rPr>
        <w:t xml:space="preserve">بندهایی از کتاب هایی مانند ابواب الجنان و حديقة الشيعة و جز آنها با شعرهای فارسی، در آغاز آن دیباچه محمد بن على جبائی است در سرگذشت خود که در روز دوشنبه 20 ذیحجه 965 به جزین رفته و در روز پنج شنبه 23 ذیحجه همین سال دیگر رگی زده و قصد کرده و بیمار شده است و جز این ها در دنبال، سپس از بحار، در پایان از کتاب الضعفاء؛ خط: نسخ شکسته، بی کا، تا: قرن 11؛ کاغذ: سپاهانی، جلد: تیماج سبز، 278 گ، 15 سطر (8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17 - 342].</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قم؛ مرعشی؛ شماره نسخه: 13368/3</w:t>
      </w:r>
    </w:p>
    <w:p>
      <w:pPr>
        <w:pStyle w:val="BookText"/>
      </w:pPr>
      <w:r>
        <w:rPr>
          <w:rFonts w:ascii="IRNazanin" w:hAnsi="IRNazanin" w:eastAsia="IRNazanin" w:cs="IRNazanin"/>
          <w:lang w:bidi="fa-IR"/>
          <w:color w:val="111111"/>
          <w:sz w:val="28"/>
          <w:szCs w:val="28"/>
          <w:rtl/>
        </w:rPr>
        <w:t xml:space="preserve">آغاز: اللهم يا رب اصبحت لا أرجو غیرک ولا ادعو سواك ولا ارغب الا إليك ولا تضرع إلا عند ك؛ انجام: و من قعد عنها و اتته و من ابصر بها بصرته و من ابع اليها اعمته، نقل من كتاب نهج البلاغة.</w:t>
      </w:r>
    </w:p>
    <w:p>
      <w:pPr>
        <w:pStyle w:val="BookText"/>
      </w:pPr>
      <w:r>
        <w:rPr>
          <w:rFonts w:ascii="IRNazanin" w:hAnsi="IRNazanin" w:eastAsia="IRNazanin" w:cs="IRNazanin"/>
          <w:lang w:bidi="fa-IR"/>
          <w:color w:val="111111"/>
          <w:sz w:val="28"/>
          <w:szCs w:val="28"/>
          <w:rtl/>
        </w:rPr>
        <w:t xml:space="preserve">مجموعه ای شامل موضوعات گوناگون همچون دعا، اختیارات ایام، و حدیث و به صورت پراکنده آمده، همچنین احادیثی در فضیلت نماز که «ملا عليرضا» جهت صاحب جنگ (محمد هادی) در تخت فولاد اصفهان نگاشته است؛ خط: نسخ معرب، بی کا، تا: قرن 11؛ مصحح، محشی؛ کاغذ: شرقی، 178گ (20-198پ)، 22 سطر، اندازه: 16/5</w:t>
      </w:r>
      <w:r>
        <w:rPr>
          <w:rFonts w:ascii="Times New Roman" w:hAnsi="Times New Roman" w:eastAsia="Times New Roman" w:cs="Times New Roman"/>
          <w:lang w:val="en-US" w:bidi="en-US"/>
          <w:color w:val="111111"/>
          <w:sz w:val="28"/>
          <w:szCs w:val="28"/>
          <w:rtl/>
        </w:rPr>
        <w:t xml:space="preserve">x13 </w:t>
      </w:r>
      <w:r>
        <w:rPr>
          <w:rFonts w:ascii="IRNazanin" w:hAnsi="IRNazanin" w:eastAsia="IRNazanin" w:cs="IRNazanin"/>
          <w:lang w:bidi="fa-IR"/>
          <w:color w:val="111111"/>
          <w:sz w:val="28"/>
          <w:szCs w:val="28"/>
          <w:rtl/>
        </w:rPr>
        <w:t xml:space="preserve">سم [ف: 33 - 639].</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تهران؛ مجلس؛ شماره نسخه: 844</w:t>
      </w:r>
    </w:p>
    <w:p>
      <w:pPr>
        <w:pStyle w:val="BookText"/>
      </w:pPr>
      <w:r>
        <w:rPr>
          <w:rFonts w:ascii="IRNazanin" w:hAnsi="IRNazanin" w:eastAsia="IRNazanin" w:cs="IRNazanin"/>
          <w:lang w:bidi="fa-IR"/>
          <w:color w:val="111111"/>
          <w:sz w:val="28"/>
          <w:szCs w:val="28"/>
          <w:rtl/>
        </w:rPr>
        <w:t xml:space="preserve">جنگ نظم و نثر. دارای: شعرهای پراکنده، نزهة الأرواح، ساقی نامه رضی ارتیمانی، معراج خیال تجلی، قضا و قدر حکیم رکنا، قضا و قدر محمد قلی سلیم، حکایات مثنوی، رحمة الشوق ملا عرفی و جز اینها ..؛ خط: نستعلیق، بی کا، تا: قرن 11؛ کاغذ: سفید، جلد: تیماج قهوه ای، 188 گ، 28 سطر (15</w:t>
      </w:r>
      <w:r>
        <w:rPr>
          <w:rFonts w:ascii="Times New Roman" w:hAnsi="Times New Roman" w:eastAsia="Times New Roman" w:cs="Times New Roman"/>
          <w:lang w:val="en-US" w:bidi="en-US"/>
          <w:color w:val="111111"/>
          <w:sz w:val="28"/>
          <w:szCs w:val="28"/>
          <w:rtl/>
        </w:rPr>
        <w:t xml:space="preserve">x7)</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 سنا: ف: 2 - 74].</w:t>
      </w:r>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IRNazanin" w:hAnsi="IRNazanin" w:eastAsia="IRNazanin" w:cs="IRNazanin"/>
          <w:lang w:bidi="fa-IR"/>
          <w:color w:val="111111"/>
          <w:sz w:val="28"/>
          <w:szCs w:val="28"/>
          <w:rtl/>
        </w:rPr>
        <w:t xml:space="preserve">تهران؛ نوربخش؛ شماره نسخه: 869</w:t>
      </w:r>
    </w:p>
    <w:p>
      <w:pPr>
        <w:pStyle w:val="BookText"/>
      </w:pPr>
      <w:r>
        <w:rPr>
          <w:rFonts w:ascii="IRNazanin" w:hAnsi="IRNazanin" w:eastAsia="IRNazanin" w:cs="IRNazanin"/>
          <w:lang w:bidi="fa-IR"/>
          <w:color w:val="111111"/>
          <w:sz w:val="28"/>
          <w:szCs w:val="28"/>
          <w:rtl/>
        </w:rPr>
        <w:t xml:space="preserve">شامل: شرح دعاء سیفی، مثنوی، قصیده از میلی در مدح امام علی -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موسی (علیه السلام) (اول قصيده افتاده و تخلص میلی در آخر آن دیده می شود)، قصیده از شیخ ابوالقاسم در مدح امام زمان (علیه السلام)، قصیده از زمانی یزدی، قصیده ای کوتاه از طالب، قطعه ای از درویش مفرد و قطعه ای از صوفی، غزلی از نظيفا اصفهانی، بیتی از غیاثا حلوائی، مثنوی معراج نامه، از نظیری؛ بحر الاسرار، نسیمی، عمادالدین؛ خط: نسخ، بی کا، تا: قرن 11 کاغذ: اصفهانی، جلد: تیماج قرمز، 65گ، مختلف السطر، اندازه: 12</w:t>
      </w:r>
      <w:r>
        <w:rPr>
          <w:rFonts w:ascii="Times New Roman" w:hAnsi="Times New Roman" w:eastAsia="Times New Roman" w:cs="Times New Roman"/>
          <w:lang w:val="en-US" w:bidi="en-US"/>
          <w:color w:val="111111"/>
          <w:sz w:val="28"/>
          <w:szCs w:val="28"/>
          <w:rtl/>
        </w:rPr>
        <w:t xml:space="preserve">×21/5 </w:t>
      </w:r>
      <w:r>
        <w:rPr>
          <w:rFonts w:ascii="Amiri" w:hAnsi="Amiri" w:eastAsia="Amiri" w:cs="Amiri"/>
          <w:lang w:bidi="ar-SA"/>
          <w:color w:val="111111"/>
          <w:sz w:val="28"/>
          <w:szCs w:val="28"/>
          <w:rtl/>
        </w:rPr>
        <w:t xml:space="preserve">سم [نشريه: 13- 260].</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تهران؛ مجلس؛ شماره نسخه:5 سرود</w:t>
      </w:r>
    </w:p>
    <w:p>
      <w:pPr>
        <w:pStyle w:val="BookText"/>
      </w:pPr>
      <w:r>
        <w:rPr>
          <w:rFonts w:ascii="IRNazanin" w:hAnsi="IRNazanin" w:eastAsia="IRNazanin" w:cs="IRNazanin"/>
          <w:lang w:bidi="fa-IR"/>
          <w:color w:val="111111"/>
          <w:sz w:val="28"/>
          <w:szCs w:val="28"/>
          <w:rtl/>
        </w:rPr>
        <w:t xml:space="preserve">بیشتر منقولات از معجم البلدان یاقوت حموی و نیز یادداشت هایی درباره اهرام و اقالیم سبعه و مناسک حج از مآخذ مختلف ذکر شده؛ خط: نستعلیق، بی کا، تا: قرن 11؛ جلد: تیماج قرمز [نشریه: 13- 106].</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اصفهان، دانشگاه؛ شماره نسخه: 576/4</w:t>
      </w:r>
    </w:p>
    <w:p>
      <w:pPr>
        <w:pStyle w:val="BookText"/>
      </w:pPr>
      <w:r>
        <w:rPr>
          <w:rFonts w:ascii="IRNazanin" w:hAnsi="IRNazanin" w:eastAsia="IRNazanin" w:cs="IRNazanin"/>
          <w:lang w:bidi="fa-IR"/>
          <w:color w:val="111111"/>
          <w:sz w:val="28"/>
          <w:szCs w:val="28"/>
          <w:rtl/>
        </w:rPr>
        <w:t xml:space="preserve">ظاهرا از محمد راشد حسینی، مشتمل بر متفرقاتی است بدین عناوین: خاتمه رساله زوراء ملا جلال دوانی، حل شبهة الاستلزام ملا مراد، اشعاری از کاتب، نامه حکیم ابوالفتح به برادرش، نامه شاهزاده دانیال، خاتمه شیخ ابوالفضل که بعد از وفات شیخ فیضی بر مرکز ادوار نوشته، واجبات غسل میت و دعای گذاشتن میت در لحد و تلقین میت و نماز آن، چند انشای پراکنده، یادداشتی در بیان الكمال الحقيقى و الوهمی از احیاء العلوم غزالی، رفتن برادر کاتب میرزا محمد ابراهیم از عباس آباد گنجه به طرف عراق در 14 محرم 1061، دیباچه نورس خیال ظهوری، مطالبی از کشکول شیخ بهائی، مقامة 16 از مقامات حمیدی، تاریخ فوت شیخ بهایی و برخی از تواریخ سلاطین صفوی، شرح احادیثی از کتاب کافی، دیباچه اربعین شیخ بهائی، اشعاری از کاتب به سال 1075، احادیثی از اربعین شیخ بهایی، اشعاری از کاتب، انشائی از ابوالفضل علامی، منشآت (؟)، اشعاری از کاتب، شرح برخی از احادیث کافی، اشعاری از کاتب به سال 1079، شرح احادیث از کافی، مطالبی از اربعین بهایی به خط محمد راشد حسینی در 20 ربيع الثانی 1067 در کمره، دیباچه ای از عموی کاتب، دیباچه عموی کاتب میر محمد حسین بر وقفنامه رقبات خود، رقعه میرزا تقی ویزی اصفهان به میرزا ابوطالب پس از مراجعت از هند، اشعاری از کاتب به سال 1064 در آذربایجان، ولادت ائمه (علیهم السلام)، نامه حکیم ابوالفتح به یکی از امراء هند، مقامه پنجم از مقامات حمیدی، احکام رجال الغيب در حساب عربی، تحفة العراقين خاقانی، روایاتی از من لا يحضره الفقيه و متفرقات دیگر. در این بخش اشعاری از شعرای ذیل آمده است: محمد جان قدسی، سنائی، اوحدی، عرفی، میر علی شیر، امیر خسرو، مولوی، شیخ علی نقی کمره ای، معلم ثالث، محوی، سبحانی نجفی، تائب، ملا عطری، طالب آملی، صائب، مجد همگر، میر ابوالحسن فراهانی، میر سنجر، انوری، میرزا فصیحی، امینا نجفی، میرزا حسن، شفائی، والهی قمی، حاتم کاشی، اشعاری از پدر کاتب ابو المفاخر، شاه قاسم انوار، فیضی، ظهوری ترشیزی، سعدی، ملا زکی، میرزا قاسم گنابادی، میرزا محمد معصوم کاشانی، فهمی کاشانی، کمال اسماعیل، اوحدی، اسدی، جمال الدين عبدالرزاق، حکیم راشدی قمی و ...؛ کا: ظاهرا از محمد راشد حسینی مؤلف، تا: قرن 11؛ جلد: تیماج مشکی، 122گ (60-182)، سطور چلیپا یا راسته، اندازه: 14</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2 - 445].</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تهران، دانشگاه؛ شماره نسخه: 1559</w:t>
      </w:r>
    </w:p>
    <w:p>
      <w:pPr>
        <w:pStyle w:val="BookText"/>
      </w:pPr>
      <w:r>
        <w:rPr>
          <w:rFonts w:ascii="IRNazanin" w:hAnsi="IRNazanin" w:eastAsia="IRNazanin" w:cs="IRNazanin"/>
          <w:lang w:bidi="fa-IR"/>
          <w:color w:val="111111"/>
          <w:sz w:val="28"/>
          <w:szCs w:val="28"/>
          <w:rtl/>
        </w:rPr>
        <w:t xml:space="preserve">آغاز: آغاز قصیده دالیه: وصیت نامه ملا جلال الدین رومی قدس سره: عاشقا در راه حق در باز آنچه هست پديد *** از خرد و هستی خود بگذر خود شو ناپدید / علم و عشق و عقل و نفس گشتند در تو مشترک *** هر یکی سویی کشند هر دم بدم ایشان جدید؛ انجام: انجام قصیده دالیه: وای بر آن کور بخت باشد که باشد در صلال *** بر سجود و بر قعود انزوا نشود رشید.</w:t>
      </w:r>
    </w:p>
    <w:p>
      <w:pPr>
        <w:pStyle w:val="BookText"/>
      </w:pPr>
      <w:r>
        <w:rPr>
          <w:rFonts w:ascii="IRNazanin" w:hAnsi="IRNazanin" w:eastAsia="IRNazanin" w:cs="IRNazanin"/>
          <w:lang w:bidi="fa-IR"/>
          <w:color w:val="111111"/>
          <w:sz w:val="28"/>
          <w:szCs w:val="28"/>
          <w:rtl/>
        </w:rPr>
        <w:t xml:space="preserve">شامل: مناجات پانزده گانه سید سجاد؛ وصیت نامه مولی جلال الدین رومی که قصيده دالیه ای است به فارسی، غزلی تایی به فارسی، شعرهایی از علی با سلسله روایت در برخی از آنها و گویا از سلوة الشيعه يا انوار العقول باشد، دعای صباح و دعای علوی مصری (مورخ روز چهارشنبه پایان صفر)، مناجات منظوم سید سجاد مقفی از الف تا لام الف، عبارتی به فارسی درباره نماز و صلوات جامعه، پراکنده هایی در دعا و حدیث، دعاهایی از سید سجاد؛ خط: نسخ و نستعلیق، بی کا، تا: قرن 11؛ کاغذ: سپاهانی، جلد: مقوایی، 68، 11 سطر (6</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11/5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8- 179].</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تهران؛ مجلس؛ شماره نسخه: 9558</w:t>
      </w:r>
    </w:p>
    <w:p>
      <w:pPr>
        <w:pStyle w:val="BookText"/>
      </w:pPr>
      <w:r>
        <w:rPr>
          <w:rFonts w:ascii="IRNazanin" w:hAnsi="IRNazanin" w:eastAsia="IRNazanin" w:cs="IRNazanin"/>
          <w:lang w:bidi="fa-IR"/>
          <w:color w:val="111111"/>
          <w:sz w:val="28"/>
          <w:szCs w:val="28"/>
          <w:rtl/>
        </w:rPr>
        <w:t xml:space="preserve">بیاضی است شامل مطالب عرفانی به نظم و نثر از جمله منتخباتی از ساقی نامه ملاظهوری، سلسلة الذهب جامی، جواهر خمسه شیخ محمد، ملفوظات شاه وجيه الدين علوی و چند رساله عرفانی که معرفی می شود: 1. شرح آمنت بالله، 2. وصیت نامه، 3. دوازده امام، 4. عشقیه؛ خط: نسخ و نستعلیق، بی کا، تا: قرن 11؛ جلد: مقوا عطف تیماج مشکی، 69گ، 20 سطر، اندازه: 9</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30 - 219].</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تهران؛ مجلس؛ شماره نسخه: 15326</w:t>
      </w:r>
    </w:p>
    <w:p>
      <w:pPr>
        <w:pStyle w:val="BookText"/>
      </w:pPr>
      <w:r>
        <w:rPr>
          <w:rFonts w:ascii="IRNazanin" w:hAnsi="IRNazanin" w:eastAsia="IRNazanin" w:cs="IRNazanin"/>
          <w:lang w:bidi="fa-IR"/>
          <w:color w:val="111111"/>
          <w:sz w:val="28"/>
          <w:szCs w:val="28"/>
          <w:rtl/>
        </w:rPr>
        <w:t xml:space="preserve">مجموعه ای است که در عصر شیخ بهائی اعلى الله مقامه به خط بعضی از فضلا نگاشته شده (پس از سال 1019 که منقولاتی از آن دارد) مشتمل بر مطالب متنوع از رنگ کردن کاغذ تا احادیث و حکایات، مطالب مجموعه در این موارد خلاصه می شود: 1. رساله در رنگ کردن کاغذ و انواع رنگها، 2. منقولاتی از تاریخ بناکتی، 3. قصه انوشیروان با مزدک، 4. صورت رقعه محدث استر آبادی درباره خمر، 5. اظهار مضمر، 6. در حلويات مثل سوهان و یخ در بهشت، 7. از تاریخ فنا کتی و طبری، 8 رساله شاه قاسم انوار در شرح رباعی شیخ ابوسعید، 9. متفرقاتی از نثر و نظم. از امیر خسرو و ملا محمد قاسم مشهدی و غیره، از جمله دو بیتی با عنوان «لراقمه» که شاید خط جامع جنگ باشد: چشمم ز فریب نگهت داد کند *** سینه ز جفاهای تو بیداد کند/ درد تو بچشم و سینه -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تنها نرسد *** دل هم زاداهای تو فریاد کند، نیز اشعار لراقمه، 10. بحر طویل محمد نصیر به صورتعریب، قال جلست يوما بموضع مع الاحباء العارفين الذين كانوا بمذاق الموزونية اكثرهم راغبين و من كل جانب مضى يقول، 11. متفرقاتی منظوم و منثور از شیخ بهائی و غیره، 12. حدیثی مبسوط در فضائل حضرت امیر علیه السلام، 13. فوائدی تاریخی از سال 892 تا 1019، 14. احادیث مخصوصه از بحار الانوار و معانی الاخبار و کشف الغمه و مجمع البيان و غيره، و خطبه مولانا محمد باقر خراسانی، 15. ادعیه و احراز نظير دعای عشرات و دعای طمطام و آداب ماه نو دیدن، 16. فواید نظمیه و نشریه مثل دیباچه بی نقطه فیض کاشانی و رساله قاضی زاده و تفسیر اخلاص از خواجه و مجمل عقاید و مسایل لطیفه حسابيه و اجازه علامه به سادات بنی زهره و تعیین مقدار کر و ارتفاع نقیضین، 17. فصل چهلم از تواريخ الأئمة عليهم السالم کفعمی، 18. جدول منقول از کتاب طرفة الطرفاء في تاريخ؛ الخلفاء و معمایی از جناب شیخ بهائی و وصف مدينه مقدسه و غيره، 19. مدخل منظوم از فن نجوم از خواجه نصر الدین طوسی؛ خط: نستعلیق راسته و چلیپا، بی کا، تا: قرن 11؛ با توجه به اینکه شیخ بهائی 1030 وفات یافته پشت برگ 53 عبارت «شیخنا بهاء الملة و الدين سلمه الله» را اگر درست خوانده باشم بیانگر آن است که کاتب از شاگردان شیخ بهائی بوده و نسخه در حیات او کتابت شده؛ تملك: صدر الافاضل لطفعلی بن محمد کاظم در اوایل شعبان 1323؛ جلد: چرم قهوه ای، 63 گ، مختلف السطر، اندازه:</w:t>
      </w:r>
    </w:p>
    <w:p>
      <w:pPr>
        <w:pStyle w:val="BookText"/>
      </w:pPr>
      <w:r>
        <w:rPr>
          <w:rFonts w:ascii="Times New Roman" w:hAnsi="Times New Roman" w:eastAsia="Times New Roman" w:cs="Times New Roman"/>
          <w:lang w:val="en-US" w:bidi="en-US"/>
          <w:color w:val="111111"/>
          <w:sz w:val="28"/>
          <w:szCs w:val="28"/>
          <w:rtl/>
        </w:rPr>
        <w:t xml:space="preserve">15×24/8 </w:t>
      </w:r>
      <w:r>
        <w:rPr>
          <w:rFonts w:ascii="IRNazanin" w:hAnsi="IRNazanin" w:eastAsia="IRNazanin" w:cs="IRNazanin"/>
          <w:lang w:bidi="fa-IR"/>
          <w:color w:val="111111"/>
          <w:sz w:val="28"/>
          <w:szCs w:val="28"/>
          <w:rtl/>
        </w:rPr>
        <w:t xml:space="preserve">سم [ف: 43 - 21].</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تهران؛ مجلس؛ شماره نسخه:1267ط مجموعه ای است از مطالب گوناگون به نثر و نظم عربی و فارسی و ترکی از جمله رساله ای در دراية الحديث به زبان ترکی، تفسیر، اشعار، احادیث، اقوال حكما و بزرگان، رسالهای ناتمام در پزشکی؛ خط: نسخ و نستعلیق، بی کا، تا: قرن 11؛ جلد: تیماج مشکی، 112ص، مختلف السطر، اندازه: 14</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24/3- 45].</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تهران؛ مجلس؛ شماره نسخه: 8914</w:t>
      </w:r>
    </w:p>
    <w:p>
      <w:pPr>
        <w:pStyle w:val="BookText"/>
      </w:pPr>
      <w:r>
        <w:rPr>
          <w:rFonts w:ascii="IRNazanin" w:hAnsi="IRNazanin" w:eastAsia="IRNazanin" w:cs="IRNazanin"/>
          <w:lang w:bidi="fa-IR"/>
          <w:color w:val="111111"/>
          <w:sz w:val="28"/>
          <w:szCs w:val="28"/>
          <w:rtl/>
        </w:rPr>
        <w:t xml:space="preserve">مجموعه یادداشت های آموزشی به همراه نکات و گفتارهای پراکنده است. به نظر می رسد ناظم چند کتاب منظومی که در این مجموعه آمده خود کاتب نسخه باشد. در نسخه نامی از او نیست اما در حاشیه این رساله ها یادداشتهای توضیحی به نام «بدر» نوشته شده که شاید اشاره به نام سراینده آن ابیات باشد؛ خط: نسخ و نستعلیق، بی کا، تا: قرن 11؛ مجدول، محشی با نشانی های « منه» و «12» و «بدر»؛ خریداری از حسینعلی باستانی راد در آذر 1348ش؛ کاغذ: فرنگی نخودی، آهار مهره، جلد: میشن زیتونی، مختلف السطر، اندازه: 12/3</w:t>
      </w:r>
      <w:r>
        <w:rPr>
          <w:rFonts w:ascii="Times New Roman" w:hAnsi="Times New Roman" w:eastAsia="Times New Roman" w:cs="Times New Roman"/>
          <w:lang w:val="en-US" w:bidi="en-US"/>
          <w:color w:val="111111"/>
          <w:sz w:val="28"/>
          <w:szCs w:val="28"/>
          <w:rtl/>
        </w:rPr>
        <w:t xml:space="preserve">×23/6 </w:t>
      </w:r>
      <w:r>
        <w:rPr>
          <w:rFonts w:ascii="IRNazanin" w:hAnsi="IRNazanin" w:eastAsia="IRNazanin" w:cs="IRNazanin"/>
          <w:lang w:bidi="fa-IR"/>
          <w:color w:val="111111"/>
          <w:sz w:val="28"/>
          <w:szCs w:val="28"/>
          <w:rtl/>
        </w:rPr>
        <w:t xml:space="preserve">سم [ف: 29/1 - 311].</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تبریز؛ ملی؛ شماره نسخه: 3000</w:t>
      </w:r>
    </w:p>
    <w:p>
      <w:pPr>
        <w:pStyle w:val="BookText"/>
      </w:pPr>
      <w:r>
        <w:rPr>
          <w:rFonts w:ascii="IRNazanin" w:hAnsi="IRNazanin" w:eastAsia="IRNazanin" w:cs="IRNazanin"/>
          <w:lang w:bidi="fa-IR"/>
          <w:color w:val="111111"/>
          <w:sz w:val="28"/>
          <w:szCs w:val="28"/>
          <w:rtl/>
        </w:rPr>
        <w:t xml:space="preserve">فصول و ابواب: شامل: 1. الانموذج؛ زمخشری، محمود بن عمر؛ 2. عوامل؛ جرجانی، عبدالقاهر بن عبدالرحمن؛ 3. کتابی در کلام و فقه عامه در شش برگ بدون تاریخ؛ 4. داستان دوستان؛ 5. مختار المحيط؛ ابن ابی الخطیب، مظفر بن ابراهیم؛ 6. فقه منظوم خضر بیگ در پنج برگ؛ 7. زبدة الامثال؛ کلیبولی، مصطفی بن ابراهیم؛ 8 اشعار فارسی و ترکی و عربی و مطالب متفرقه در نه برگ؛ 9. شرح عوامل؛ جرجانی، عبدالقاهر بن عبدالرحمن؛ خط: نسخ و نستعلیق شکسته، بی کا، تا: 1005ق؛ جلد: چرمی، 154گ، مختلف السطر، اندازه: 20</w:t>
      </w:r>
      <w:r>
        <w:rPr>
          <w:rFonts w:ascii="Times New Roman" w:hAnsi="Times New Roman" w:eastAsia="Times New Roman" w:cs="Times New Roman"/>
          <w:lang w:val="en-US" w:bidi="en-US"/>
          <w:color w:val="111111"/>
          <w:sz w:val="28"/>
          <w:szCs w:val="28"/>
          <w:rtl/>
        </w:rPr>
        <w:t xml:space="preserve">x14/5 </w:t>
      </w:r>
      <w:r>
        <w:rPr>
          <w:rFonts w:ascii="IRNazanin" w:hAnsi="IRNazanin" w:eastAsia="IRNazanin" w:cs="IRNazanin"/>
          <w:lang w:bidi="fa-IR"/>
          <w:color w:val="111111"/>
          <w:sz w:val="28"/>
          <w:szCs w:val="28"/>
          <w:rtl/>
        </w:rPr>
        <w:t xml:space="preserve">سم [ف: 1- 371].</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تهران؛ ملک؛ شماره نسخه: 675/17</w:t>
      </w:r>
    </w:p>
    <w:p>
      <w:pPr>
        <w:pStyle w:val="BookText"/>
      </w:pPr>
      <w:r>
        <w:rPr>
          <w:rFonts w:ascii="IRNazanin" w:hAnsi="IRNazanin" w:eastAsia="IRNazanin" w:cs="IRNazanin"/>
          <w:lang w:bidi="fa-IR"/>
          <w:color w:val="111111"/>
          <w:sz w:val="28"/>
          <w:szCs w:val="28"/>
          <w:rtl/>
        </w:rPr>
        <w:t xml:space="preserve">شامل: درباره پنج خوی اصفهانیان از خرایج و جرایج راوندی، شعر عربی مساله فقهی، نسخه های طبی شعر فارسی از: فغانی، حسن سلیمی، سنائی، محمد ابراهیم اردوبادی، مولوی، حبیب، میرزا محمد حسین، سحابی، درباره دیدن ماه، شعرهای عربی طیبی و دیگران، بندهایی از اخلاق ناصری و تفسیر نیشابوری، حاشية الكشاف و سر الاولیاء، کامل الزیاره ابن بابویه که از ابن قولویه باید باشد (الذریعه 17 ص 255)، کشکول بھائی، شرح نهج البلاغه، نهاية الاحکام، مطلب های پراکنده کلامی و فقهی و ادبی، چند رساله و نامه مانند تاریخ درگذشت بزرگان از جوهری 353 تا حقیری 687، پادزهر نامه عمادالدین محمود شیرازی به فارسی، نامه ثالث المعلمين، پرسش کمیل از علی درباره حقیقت و پاسخ او، نامه فرمان روای مصر به شریف مکه و پاسخ او، تفسير سورة العصر از خواجه طوسی؛ بی کا، تا: حدود 1025ق، کاغذ: ترمه،</w:t>
      </w:r>
    </w:p>
    <w:p>
      <w:pPr>
        <w:pStyle w:val="BookText"/>
      </w:pPr>
      <w:r>
        <w:rPr>
          <w:rFonts w:ascii="IRNazanin" w:hAnsi="IRNazanin" w:eastAsia="IRNazanin" w:cs="IRNazanin"/>
          <w:lang w:bidi="fa-IR"/>
          <w:color w:val="111111"/>
          <w:sz w:val="28"/>
          <w:szCs w:val="28"/>
          <w:rtl/>
        </w:rPr>
        <w:t xml:space="preserve">جلد: میشن مشکی، مختلف السطر [ف: 5 - 145].</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یزد؛ وزیری؛ شماره نسخه: 2016/1</w:t>
      </w:r>
    </w:p>
    <w:p>
      <w:pPr>
        <w:pStyle w:val="BookText"/>
      </w:pPr>
      <w:r>
        <w:rPr>
          <w:rFonts w:ascii="IRNazanin" w:hAnsi="IRNazanin" w:eastAsia="IRNazanin" w:cs="IRNazanin"/>
          <w:lang w:bidi="fa-IR"/>
          <w:color w:val="111111"/>
          <w:sz w:val="28"/>
          <w:szCs w:val="28"/>
          <w:rtl/>
        </w:rPr>
        <w:t xml:space="preserve">آغاز: بگفت این و بکرد آهی و جان داد *** عفا الله اینچنین خوش جان توان داد؛ انجام: و مضروبه في كل منها هو بعين ذلک العدد.</w:t>
      </w:r>
    </w:p>
    <w:p>
      <w:pPr>
        <w:pStyle w:val="BookText"/>
      </w:pPr>
      <w:r>
        <w:rPr>
          <w:rFonts w:ascii="IRNazanin" w:hAnsi="IRNazanin" w:eastAsia="IRNazanin" w:cs="IRNazanin"/>
          <w:lang w:bidi="fa-IR"/>
          <w:color w:val="111111"/>
          <w:sz w:val="28"/>
          <w:szCs w:val="28"/>
          <w:rtl/>
        </w:rPr>
        <w:t xml:space="preserve">جنگ (حکایات و هندسه)؛ خط: نستعلیق، كا: على اصفهانی، تا: صفر 1034ق؛ افتادگی: آغاز و انجام؛ مهر تملك: «عبده محمد بن محمد علی»؛ اهدایی: وزیری؛ کاغذ: سمرقندی، جلد: تیماج تریاکی، 56گ (1-56)، 19 سطر (10</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و 15 سطر (8</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4 - 1129].</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تهران؛ ملک؛ شماره نسخه: 5445</w:t>
      </w:r>
    </w:p>
    <w:p>
      <w:pPr>
        <w:pStyle w:val="BookText"/>
      </w:pPr>
      <w:r>
        <w:rPr>
          <w:rFonts w:ascii="IRNazanin" w:hAnsi="IRNazanin" w:eastAsia="IRNazanin" w:cs="IRNazanin"/>
          <w:lang w:bidi="fa-IR"/>
          <w:color w:val="111111"/>
          <w:sz w:val="28"/>
          <w:szCs w:val="28"/>
          <w:rtl/>
        </w:rPr>
        <w:t xml:space="preserve">شامل: 1. حکایات 2. وصیت نامه 3. خاصیت آیت الکرسی 4. ظفرنامه 5. کنز الرموز 6. حديث 7. بخشی از تورات به عربی و ترجمه فارسی آن در هامش 8. اصول دین 9. شرح خطبة البيان 10. بيان المذاهب 11. مناجات 12. شعر از میر محمد باقر داماد 13. فوائد متفرقه 14. شعر از خاقانی 15. نامه شاه عباس 16. اسماء الخمر 17. حديث 18. عجایب البلدان 19. بندی از نزهة القلوب 20. تعریف تنباکو 21. بندی درباره جغرافیای طبرستان 22. بندی از شرح دیوان امير المؤمنین از میبدی 23. بخشی از نفائس الفنون 24. قصه اصحاب کهف 25. حکایت های گوناگون و کوتاه از اصحاب پیامبر 26. مشايخ الشيعة 27. تاریخ ولادت امامان 28. فصول المهمات 29. ولایت نامه 30. بندی از تفسیر گازر 31. ماء النسيان 32. نامه از عبدالله قطب محیی پراکنده های دیگر؛ خط: -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نستعلیق، کا: محمد شاه قاضی، تا: با تاریخ هایی از 1034 تا 1047؛ مجدول؛ جلد: میشن تریاکی، 29-35 سطر، اندازه: 14/8</w:t>
      </w:r>
      <w:r>
        <w:rPr>
          <w:rFonts w:ascii="Times New Roman" w:hAnsi="Times New Roman" w:eastAsia="Times New Roman" w:cs="Times New Roman"/>
          <w:lang w:val="en-US" w:bidi="en-US"/>
          <w:color w:val="111111"/>
          <w:sz w:val="28"/>
          <w:szCs w:val="28"/>
          <w:rtl/>
        </w:rPr>
        <w:t xml:space="preserve">×26/1 </w:t>
      </w:r>
      <w:r>
        <w:rPr>
          <w:rFonts w:ascii="IRNazanin" w:hAnsi="IRNazanin" w:eastAsia="IRNazanin" w:cs="IRNazanin"/>
          <w:lang w:bidi="fa-IR"/>
          <w:color w:val="111111"/>
          <w:sz w:val="28"/>
          <w:szCs w:val="28"/>
          <w:rtl/>
        </w:rPr>
        <w:t xml:space="preserve">سم [ف: 8- 382].</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تهران؛ مجلس؛ شماره نسخه:5633 این جنگ دارای سه بخش است بدین ترتیب: 1. بخش کهن و آنها را در 1040-1042 به قلم نعیم الدین محمد نصیری پسر قوام الدین محمد است که در بلاد مختلف هند برهانپور یا سورت و یا کشمیر نوشته و خود نیز یادداشت هایی تاریخی در ذیل یادداشت ها و رساله ها دارد. این علاوه بر عنوان ها (که در فهرست یاد کرده ایم) منقولات مختلف به نظم و نیز دارد، 2. بخش نو که بوسیله طهماسب میرزا قاجار مؤیدالدوله والی فارس تهیه شده و او از نویسندگان و خوشنویسان و دانشمندان می خواسته است که اثری از خود یا دیگران در این جنگ ضبط کنند، 3. بخش تازه تر است که بعدها و به دست دیگر مالکان افزوده شده. اینک عنوان های جنگ: 1. در تشخیص افعالی که با واو نوشته می شود:اذالفعل يوماغم عنک هجاؤه *** فالحق به كاف الخطاب ولا تقف / فان تری بالواو پر ما كتبت *** بواو والا فهو يكتب بالالف، 2. اشعاری فارسی از: عسجدی و لامعی گر جانی و منوچهری دامغانی و مسعود رازی، پس از این اشعار یادداشت های دیگری است به نثر، 3. چند دستور العمل پزشکی برای قوت باصره، 4. اشعاری برگزیده از میرزای داوری بخط عبدالحسین منشی مورخ که در سال 1276 و چلیپا نوشته شده، 5. یادداشت ها و اشعاری از: ابو نصر شیبانی و فردوسی و غضایری و مختاری غزنوی بخط كلهر در 1279 به شیوه چلیپا نوشته شده، 6. دعائی که بعد از نماز صبح بجای دعای سیفی خوانده می شود، 7. دعای چند ماثوره از ائمه اطهار (علیهم السلام) که کاتب آن را به شیوه چلیپائی نوشته است، 8 منظومه ای عربی در ترسل. عناوین ابواب آن بدينقرار است: 1) باب في التحيه و التسليم، آغاز: علیک سلام الله يا من مكانه *** من الدين و الدنيا اعز مكان، 2) باب في تحية القادم. آغاز: جاء البشير مبشرا با یابكم *** فعلات صدری بهجة و سرورا، 3) باب في تحية من لم تره و لم یرک. آغاز: و انی امرء احببكم لمکارم *** سمعت بها و الاذن كالعين تعشق، 4) باب في المسافر. آغاز: انما الماء في الغدیر زلال *** كلما طال مكثه يتدنس، 5) باب في اظهار الشوق و الغرام. آغاز: اما اشتیاقی فوصف لايوديه *** القلب عندک فانظر ما ترى فيه، 6) باب في الهجر. آغاز: حجبت من دمعتي و عینی، 7) باب في وصول الكتاب، آغاز: مكتوبه وردت على كانها *** در غسدت اصدافه الأذان، 8 باب في الشكايه عن عدم ارسال الكتب. آغاز: قطع الزمان وصالنا بتفرق *** و قطعت انت تواصل الاقلام، 9) باب في احضار الحبيب آغاز: كل المأرب ما نرجوه يحضرنا *** سوی حضورک فانعم بالمبارة، 10) باب في الانقطاع آغاز: اذا انقطع الصديق يغير جرم، 11) باب في العفو عن الصديق، 12) باب فيمن تحسبه صديقا و هو يعادیک. آغاز: و اخوان اخذتهم دروعا، 13) باب في المماطله و عدم الوفاء بالوعد. آغاز: من قال لا في حاجة *** مطلوبه فما ظلم. آغاز: ساوح اخاك اذا غلط / منه الاصابه بالغلط، 9. نامه ای است (یا به گفته صاحب فضائل الانام فصلی است) که امام محمد غزالی در سال 497 در مجلس سلطان سنجر بن ملکشاه سلجوقی ایراد کرده است و کاتب در ماه رمضان 1281 با خط نستعلیق شکسته بسیار زیبا و چلیپا نوشته است آغاز نسخه آن چنین است: هذا هو الفصل الذي ذكر الغزالي في مجلس السلطان الاعظم سنجر بن ملکشاه السلجوقی - بسم الله الرحمن الرحيم رب اغفر وارحم و تجاوز عما تعلم الحمدلله رب العالمين و الصلوة على خير خلقه و رسوله محمد و آله اجمعین. اتفاق افتاد که در شهور سنه سبع و تسعين و اربع مایه نویسنده این سخن ها حرفها غزالی را تکلیف کردند ...... رجوع شود به غزالی نامه چاپ دوم: 19 و 197 و مکاتیب غزالی، 10. دعائی است که آن را در سال 1281 برای ناصرالدین شاه وقتی که برای شکار به قریه کن در نواحی تهران آمده بوده نوشته، 11. اشعار عربی در مناجات از شیخ الاسلام ابوعلی طبرسی، 12. نوشته هایی عربی و فارسی و اشعار عرفانی و گوناگون که در زمان ناصرالدین شاه و برای او سروده اند. سطور این صفحات چلیپا، درهم و آمیخته و به خط زیبا نوشته شده است و نام نویسنده نیامده، 13. حدیثی است در فضل حضرت علی و تکلم او با خورشید نام مأخذ یاد نشده. در ذیل آن دعای دیگری با خط دیگری در تاریخ 1283ق نوشته، 14. یک دعا و چند حدیث از کشف الغمه و غیره، 15. یادداشت های منقول از یوسف بن محمد لاهیجی است، 16. نامهای عربی است که مرحوم فاضل خان گروسی از طهران به همدان به آقا سعید مجتهد نوشته است و راجع به زن زیبای کردی که گرفته است به او توصیه هایی می کند، 17. نامه رشید الدین وطواط به یک کاتب، 18. یادداشتی است فارسی که در سال 1283 نوشته شده و کاتب یکی از ملتزمان شاهزادگان قاجاری بوده است، 19. یادداشت های متفرقه از ادعیه و اشعار، 20. حدیثی و لطیفه ای، 21. قصایدی عربی از شاعران مختلف آمیخته با سخنانی از اصمعی و غير او در مراثی و تشبيب و تحیات و اوصاف مناظر که با خط بسیار زیبا نوشته است و نام کاتب یاد نگردیده است، 22. یادداشت های متفرقه به تاریخ های گوناگون فارسی و عربی ادعیه و اشعار و احادیث، 23. فایده از میرزا احمد اخباری نیشابوری، 24. دستور (نسخه) چند داروی مفید، 25. فواید مختلف از ادویه ها و اشعار. نویسنده همان کس است که در خدمت شاهزادگان قاجاری بوده اسم خودش در یادداشت ها نوشته است، 26. یادداشتی است تاریخی به فارسی، 27. یادداشت های تاریخی مختلف و چند حدیث، 28. تاریخ وفات چند نفر از مشاهیر شیعه، 29. دعاء اعتصام و چند دعا و ترکیب دواء، 30. یادداشت ها و نسخه های داروها و احادیث و اشعاری چند، 31. فتوایی از میر محمد صالح حسینی خاتون آبادی، 32. یادداشتی درباره چند ترکیب دارویی، 35. اشعاری است از فردوسی و ملک الشعراء فتحعلی خان صبا این اشعار را محمد مهدی قاجار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دارالدوله کرمانشاهان در این دفتر به سال 1291 نوشته است، 36. یادداشتهای مختلف و چند حدیث و دعاء، 37. چند دعا و چند دارو و دستور ترکیب آنها. پس از این، دو برگ خالی از نوشته است، 38. النصيحة النظامية. خطبه ای است که ابو سعید معمر بن ابی عمامه واعظ برای خواجه نظام الملک (در سفر دوم خواجه به بغداد) خواند، 39. احادیث و اشعار چند، 40. تاریخ پادشاهی سلاطین خوقند و اسامی شهرهای و قصبه های خوقند، 41. اشعار و لطایف و نکته های عربی از نویسندگان معروف عرب و چند حدیث و بعد از آن چند برگ سفید است، 42. یادداشت های مختلف عربی و فارسی، 43. نقلي از كفاية الاثر و یک قصیده عربی طولانی که علی حسینی تبریزی آنرا در دارالخلافة تبریز بامر والی در سال 1285 ق استنساخ کرده است، 44. قصایدی عربی از علی بن جعفر منجم تبریزی در مدیح، 45. یادداشت ها و اشعار فارسی و چند دعا و لطيفه، 46. یادداشتی است از عبد الغفار ملقب بصديق الملك که از همراهان شاهزاده والی بوده است، 47. داستان سفر بایزید بسطامی به حج و کرامات او، 48. حدیث در فضل حضرت علی (علیه السلام) و یک قصیده ترکی به خط محمود الطسوجی، 49. التحفة المؤيديه؛ عبدالحسين بن محمد نایینی؛ 50. اشعاری است فارسی که میرزا احمد متخلص به وقار در سال 1184 برای والی شیراز (مؤيد الدوله طهماسب میرزا) بمناسبت ایام عید سروده است به خط زیبای نستعلیق شکسته محمد حسن شیرازی کاتب و منشی والی شیراز و نیز اشعای است از میرزا محمد فخر الأطباء و شیخ سعدی، 51. رساله کوچک در اخلاق و نصایح و عرفان. این رساله برای مؤيد الدوله والی شیراز با خط بسیار زیبای نستعلیق شکسته به چلیپا و نوشته شده عنوانها شنگرف است. این رساله بخط آقا محمد تهرانی کاتب است، آغاز: رساله اخلاق (پس از بسمله): سلام الله تعالى على المجلس الاسمي المنعمي القصوى الرضوي الكفوي العفوي الجمالی الشریفی ... اما بعد يا سيد الكبراء قولا مطلقا. پس از این بخشی است از عقد الفريد با این عنوان «ذکر وفات معويه بن ابی سفیان بدمشق ... و سبب موته»، 52. احادیث مختلف و یادداشتهای گوناگون فارسی و عربی و نیز اشعار فارسی در مدح ائمه (علیهم السلام) و نوشته های دیگر با خطهای مختلف و در تاریخهای گوناگون از اشخاص متعدد؛ 53. رساله خلوة از ابن سینا، 54. رساله خلق الاعمال از میر محمد باقر داماد، 55. فوائد مختلف منقول از غزالی و محيي الدين عربی و فریدالدین عطار و دیگران فارسی و عربی و احادیث چند، 56. مشكوة الانوار و مصفاة الاسرار از امام محمد غزالی، 55. نامه ها و گفتارهایی از خواجه افضل الدین و مریدی، 56. وصایای شیخ شهاب الدين عمر بن محمد عارف سهروردی، 57. نامه های قطب محیی فارسی و عربی، 58. گفتاری از شیخ الرئيس در حکمت، 59. سوانح الحجاز از شیخ بهاء الدین عاملی، 60. نامه های قاضی عین القضاة (فارسی و عربی)، 61. خلق الانسان گفتاری از غزالی؛ 62- (ص 591-602) خلق الاعمال از جلال دوانی، 63. فصلی است از رساله غربة الغريبة سهروردی شیخ اشراق که نویسنده آن را به شیخ الرئیس نسبت داده است، 64 فوائد گوناگون فارسی و عربی و اشعار و فصول پراکنده از کتاب ها، 65. حدیثی نبوی در آداب به خط مجتهد معروف خراسان میرزا نصرالله، 66. روایات چندی است درباره فضل امام جعفر صادق (علیه السلام) سپس داستانی از کرامات او مانند ابطال سحر ساحران در حضور منصور خلیفه عباسی بر دست امام صادق (علیه السلام) و چند روایت دیگر، نویسنده این بخش محمد بن سید احمد حسنی حسینی است در سال 1284ق، 67. دعائی و چند شعر عربی جالب درباره سماور و قصائد و قطعات گوناگون؛ خط: مختلف، بی کا، تا: با تاریخ 1042 و 1270ق؛ جنگی است فارسی و عربی با خط های مختلف نیمی به قلم نعیم الدين و آقا محمد مورخ 1042 و نیم دیگر از دوران قاجار و مورخ 1270 سراسر جنگ بیشتر با خط نستعلیق شکسته و شیوه چلیپایی نوشته شده و علاوه بر 67 فقره یاد شده بسیار است بر پشت نخستین برگ این مجموعه یادداشتی هست بدین مضمون: «هو المالك بالاستحقاق این مجموعه که مرکب از دو جنگ نفیس می باشد در تهران در تیرماه 1432 شمسی در تملک این بنده در آمد جنگ اول که مشحون از مطالب علمی است و تقریبا در سیصد سال پیش نگاشته شده تعلق داشته است به یکی از احفاد محقق تحریر خواجه نصیر الدین طوسی بنام نعیم الدین محمد نصیری که على الظاهر از شاگردان صدر المحققين مولی صدرای شیرازی بوده است زیرا کرارا در مطاوی مطالب فلسفی از محقق مزبور بلفظ استاد تعبير می نماید. پس از سالیان درازی ازین سفینه ثمینه را دست تقدیر در تملک شاهزاده فاضل باذل قاجار طهماسب میرزای مؤيد الدوله در می آورد و آن شاهزاده خود نیز سفینه ای مملو از لآلی آبدار بخط خود و دیگر فضلاء مانند مرحوم ابوطالب خراسانی و وقار شیرازی و حاج محمد صالح كلهر کرمانشاهی بر آن می افزاید و بصورت فعلی در می آورد سپس این گنجینه نصیب حقیر آمده است و من بنده سفینه حاضر را از بهترین و نفیس ترین کتب مملو که خود می دانم و بقدری به آن علاقمندم که بجرأت می گویم [چند کلمه در اینجا حک شده و خوانده نمی شود] به من بدهد آن را از کف نخواهم داد و الحمدلله على ذلك حرره بيمناه الدائر اقل العباد من الحاضر و البادی محمد حسین بن محمد هادی عفی الله عنهما بجاه محمد و آله الاطهار؛ کاغذ: اصفهانی و فرنگی، جلد: تیماج قهوه ای، 628 ص، مختلف السطر، اندازه: 22</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17 - 82].</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قم؛ گلپایگانی؛ شماره نسخه: 7210/1 - 36/210</w:t>
      </w:r>
    </w:p>
    <w:p>
      <w:pPr>
        <w:pStyle w:val="BookText"/>
      </w:pPr>
      <w:r>
        <w:rPr>
          <w:rFonts w:ascii="IRNazanin" w:hAnsi="IRNazanin" w:eastAsia="IRNazanin" w:cs="IRNazanin"/>
          <w:lang w:bidi="fa-IR"/>
          <w:color w:val="111111"/>
          <w:sz w:val="28"/>
          <w:szCs w:val="28"/>
          <w:rtl/>
        </w:rPr>
        <w:t xml:space="preserve">آغاز: دلالان دلال لولی *** بر رایعه رانده نا قبولی ... / قطران سوزان گلخن افروز *** صندل افروز و غاليه سوز؛ انجام: اینست که زود باشد که بیرون آید.</w:t>
      </w:r>
    </w:p>
    <w:p>
      <w:pPr>
        <w:pStyle w:val="BookText"/>
      </w:pPr>
      <w:r>
        <w:rPr>
          <w:rFonts w:ascii="IRNazanin" w:hAnsi="IRNazanin" w:eastAsia="IRNazanin" w:cs="IRNazanin"/>
          <w:lang w:bidi="fa-IR"/>
          <w:color w:val="111111"/>
          <w:sz w:val="28"/>
          <w:szCs w:val="28"/>
          <w:rtl/>
        </w:rPr>
        <w:t xml:space="preserve">جنگی به نظم و نثر، شامل مطالب متنوع در فقه، تاریخ، حکمت، شعر، لغت، حديث و غير آن. قسمتی از این جنگ در قرن 11 و -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1047 ق کتابت شده و به مرور زمان مالکان نسخه مطالبی را بر آن افزوده اند از جمله فتحعلی خان زند که نوه کریم خان زند بوده مطالب ارزنده ای در نسخه یادداشت نموده. از جمله فواید مندرج در نسخه رساله «ذبایح اهل الكتاب» از شیخ بهایی است که به طور مستقل معرفی می شود و از جمله اشعار مثنوی «نان و حلوا» شیخ بهایی است؛ خط: نسخ و نستعلیق، كا: نعیم الدین محمد بن قوام الدين محمد نصیری در پایان نان و حلوا)، تا: 1047ق (پایان نان و حلوا)؛ تملک: ریحان الله بن جعفر موسوی به تاریخ 1325؛ جلد: تیماج قهوه ای، 225گ، مختلف السطر، اندازه: 18/5</w:t>
      </w:r>
      <w:r>
        <w:rPr>
          <w:rFonts w:ascii="Times New Roman" w:hAnsi="Times New Roman" w:eastAsia="Times New Roman" w:cs="Times New Roman"/>
          <w:lang w:val="en-US" w:bidi="en-US"/>
          <w:color w:val="111111"/>
          <w:sz w:val="28"/>
          <w:szCs w:val="28"/>
          <w:rtl/>
        </w:rPr>
        <w:t xml:space="preserve">x7 </w:t>
      </w:r>
      <w:r>
        <w:rPr>
          <w:rFonts w:ascii="IRNazanin" w:hAnsi="IRNazanin" w:eastAsia="IRNazanin" w:cs="IRNazanin"/>
          <w:lang w:bidi="fa-IR"/>
          <w:color w:val="111111"/>
          <w:sz w:val="28"/>
          <w:szCs w:val="28"/>
          <w:rtl/>
        </w:rPr>
        <w:t xml:space="preserve">سم [ف: 3 - 1211].</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تهران: مجلس؛ شماره نسخه:9126</w:t>
      </w:r>
    </w:p>
    <w:p>
      <w:pPr>
        <w:pStyle w:val="BookText"/>
      </w:pPr>
      <w:r>
        <w:rPr>
          <w:rFonts w:ascii="IRNazanin" w:hAnsi="IRNazanin" w:eastAsia="IRNazanin" w:cs="IRNazanin"/>
          <w:lang w:bidi="fa-IR"/>
          <w:color w:val="111111"/>
          <w:sz w:val="28"/>
          <w:szCs w:val="28"/>
          <w:rtl/>
        </w:rPr>
        <w:t xml:space="preserve">مشتمل بر احادیث، اشعار، منتخب کیمیای سعادت، و منشآت و رسائل و غیره؛ خط: نسخ و نستعلیق شکسته، كاتب = مؤلف، تان 1047ق؛ کاغذ: نخودی آهار مهره، جلد: میشن عنابی، مختلف السطر، اندازه: 14/4</w:t>
      </w:r>
      <w:r>
        <w:rPr>
          <w:rFonts w:ascii="Times New Roman" w:hAnsi="Times New Roman" w:eastAsia="Times New Roman" w:cs="Times New Roman"/>
          <w:lang w:val="en-US" w:bidi="en-US"/>
          <w:color w:val="111111"/>
          <w:sz w:val="28"/>
          <w:szCs w:val="28"/>
          <w:rtl/>
        </w:rPr>
        <w:t xml:space="preserve">×23/2 </w:t>
      </w:r>
      <w:r>
        <w:rPr>
          <w:rFonts w:ascii="IRNazanin" w:hAnsi="IRNazanin" w:eastAsia="IRNazanin" w:cs="IRNazanin"/>
          <w:lang w:bidi="fa-IR"/>
          <w:color w:val="111111"/>
          <w:sz w:val="28"/>
          <w:szCs w:val="28"/>
          <w:rtl/>
        </w:rPr>
        <w:t xml:space="preserve">سم [ف: 29/2 - 786].</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قم؛ مرعشی؛ شماره نسخه: 1451</w:t>
      </w:r>
    </w:p>
    <w:p>
      <w:pPr>
        <w:pStyle w:val="BookText"/>
      </w:pPr>
      <w:r>
        <w:rPr>
          <w:rFonts w:ascii="IRNazanin" w:hAnsi="IRNazanin" w:eastAsia="IRNazanin" w:cs="IRNazanin"/>
          <w:lang w:bidi="fa-IR"/>
          <w:color w:val="111111"/>
          <w:sz w:val="28"/>
          <w:szCs w:val="28"/>
          <w:rtl/>
        </w:rPr>
        <w:t xml:space="preserve">این جنگ نفیس که دارای اشعار و مطالب متفرقه می باشد به خطوط گروهی از ادبا و شعرا و دانشمندان است که بین سال های 1054-1066 نوشته شده و بدان نام «سفینه مرحوم میرزا محمد فیاض» داده شده، گویا بدان جهت که نام وی در چند جا آمده و از کاتبان درخواست نوشتن در آن را می کرد. فهرست موضوعات بدین قرار است: 1. مثنوی میرزا صادق تقریشی؛ 2. قصیده یائیه میر ابوالقاسم فندرسکی؛ 3. اختلاف معتزله با اشاعره؛ 4. نورس نامه ملاظهوری؛ 5. گلزار ابراهیم ملا ظهوری؛ 6. اندرزی از یکی از حکما، به خط میرزا عبدالله دماوندی خطاط ماهر دوره صفوی؛ 7. حكاية العائلة و ابنها المظلومة، به خط نسخ زیبای میرزا محمد ابراهیم هنگامی که خدام میرزا موسی متوجه سفر دارالسلطنه اصفهان بودند و به تاریخ دوشنبه رجب 1054؛ 8 اشعار عربی از ابوالفتح بستی و حلاج، ظاهرا به خط همان میرزا محمد ابراهیم؛ 9. غزلیاتی از حکیم صاحب و به خط خودش؛ 10. فوائد و اشعاری از محمد علی و به خط خودش؛ 11. اشعاری از محمد هاشم نویدی اصفهانی و به خط خودش؛ 12. غزلی از میرزا صادق دست غیب و به خط خودش؛ 13. رباعیات از میرزا رضی دانش، خود شاعر به تاریخ شوال 54 نوشته است؛ 14. چند غزل از مولانا کاتبی؛ 15. متفرقات، به خط محمد علی بن موسی الحسینی به تاریخ 1061؛ 16. اجوبة مسائل ملا شمسا گیلانی از صدرالدین شیرازی؛ 17. رساله شاتيه منسوب به خواجه نصیرالدین طوسی؛ 18. تفسیر سوره زلزله از ملا صدرا شیرازی؛ 19. دو یادداشت به خط نستعلیق شکسته زیبای ملا محمد کاظم؛ 20. رساله عدم الخوف من الموت منسوب به ابن سینا؛ 21. رساله في القوى الانسانية و ادراكاتها از ابن سینا؛ 22. نامه سهروردی به کمال الدين؛ 23. وصيت سهروردی به فرزندش؛ 24. حديث ابو الدرداء؛ 25. نصايح ملوک و بزرگان به مردم؛ 26. حدیث تزویج حضرت زهرا علیها السلام، مطالب شماره 16 تا 26 (جز دو یادداشت شماره 19) به خط ابراهیم بن قیابیک اصفهانی است؛ 27. حدیثی از حضرت رضا عليه السلام، به خط محمد حسین بن محمد باقر؛ 28. اسرار الصلاة از قاضی سعید قمی؛ 29. اشعاری از حاج محمد خان قدسی که به تاریخ 14 رمضان 1054 نوشته شده؛ 30. مثنوی تعریف کشمیر، به تاریخ پنج شنبه 17 رمضان 1054 نوشته شده؛ 31. دو یادداشت، به خط نستعلیق محمد تقی؛ 32. از کتاب خواص آیات؛ 33. فال نامه میر باقر شیرازی؛ 34. چند یادداشت به خط محمد على استرابادی؛ 35. یادداشتی از اخلاق ناصری به خط محمد حسن بن جعفر الحسینی؛ 36. رساله ای در تصوف از نجم الدين كبری، به خط حیدر بن على بن اسماعيل بن عبدالعالی الهاشمي العاملی؛ 37. وصیت حضرت امیر المؤمنين عليه السلام به خط همان عاملی؛ 38. وقف نامه از شاه عباس صفوی، به خط نستعلیق شکسته زیبای ابراهیم شريف الحسینی؛ 39. دیباچه ای که آقا حسین بر مجموعه یکی از اعزه نوشته؛ 40. حقایق الصنايع؛ 41. رساله طبی منسوب به ارسطاطالیس که برای اسکندر نوشته است؛ 42. یادداشت های متفرقه که به آخر مجموعه الحاق شده. متأسفانه از برگ های اصل این مجموعه چند برگی افتاده است که شماره آنها ضمن شماره های مطالب مشخص است؛ خط: نسخ و نستعلیق، بی کا، تا: بین سال های 1054-1066؛ به خطوط و تواریخ مختلف، مجدول؛ جلد: تیماج قهوه ای، 131 گ، مختلف السطر راسته و چلیپا، اندازه: 11</w:t>
      </w:r>
      <w:r>
        <w:rPr>
          <w:rFonts w:ascii="Times New Roman" w:hAnsi="Times New Roman" w:eastAsia="Times New Roman" w:cs="Times New Roman"/>
          <w:lang w:val="en-US" w:bidi="en-US"/>
          <w:color w:val="111111"/>
          <w:sz w:val="28"/>
          <w:szCs w:val="28"/>
          <w:rtl/>
        </w:rPr>
        <w:t xml:space="preserve">× 19/5 </w:t>
      </w:r>
      <w:r>
        <w:rPr>
          <w:rFonts w:ascii="IRNazanin" w:hAnsi="IRNazanin" w:eastAsia="IRNazanin" w:cs="IRNazanin"/>
          <w:lang w:bidi="fa-IR"/>
          <w:color w:val="111111"/>
          <w:sz w:val="28"/>
          <w:szCs w:val="28"/>
          <w:rtl/>
        </w:rPr>
        <w:t xml:space="preserve">سم [ف: 4 - 238].</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قم؛ مرعشی؛ شماره نسخه: 14697/8</w:t>
      </w:r>
    </w:p>
    <w:p>
      <w:pPr>
        <w:pStyle w:val="BookText"/>
      </w:pPr>
      <w:r>
        <w:rPr>
          <w:rFonts w:ascii="IRNazanin" w:hAnsi="IRNazanin" w:eastAsia="IRNazanin" w:cs="IRNazanin"/>
          <w:lang w:bidi="fa-IR"/>
          <w:color w:val="111111"/>
          <w:sz w:val="28"/>
          <w:szCs w:val="28"/>
          <w:rtl/>
        </w:rPr>
        <w:t xml:space="preserve">آغاز: این است مولف اکاسیر *** موقوف شده بر او تدابیر / سر حکما و اهل صنعت *** برهان صناعت است و حکمت؛ انجام: سریشم = ماهی سریش، شقاقل = جنگلی خرور، زرافه = زرافا، نهنگ عودا = مكر الدرقة هنکی کی جر ... .</w:t>
      </w:r>
    </w:p>
    <w:p>
      <w:pPr>
        <w:pStyle w:val="BookText"/>
      </w:pPr>
      <w:r>
        <w:rPr>
          <w:rFonts w:ascii="IRNazanin" w:hAnsi="IRNazanin" w:eastAsia="IRNazanin" w:cs="IRNazanin"/>
          <w:lang w:bidi="fa-IR"/>
          <w:color w:val="111111"/>
          <w:sz w:val="28"/>
          <w:szCs w:val="28"/>
          <w:rtl/>
        </w:rPr>
        <w:t xml:space="preserve">مجموعه ای از مطالب مختلف در موضوعات گوناگونی چون: پزشکی، کیمیا، تقویم و ... عناوین آن بدین ترتیب می باشد: 1. اشعاری از شاه نعمت الله ولی؛ 2. ترتیب خلوت؛ 3. جدول اختيارات الشمس؛ 4. چهار تخم هندی؛ 5. معرفة الساعات؛ 6. حساب</w:t>
      </w:r>
    </w:p>
    <w:p>
      <w:pPr>
        <w:pStyle w:val="BookText"/>
      </w:pPr>
      <w:r>
        <w:rPr>
          <w:rFonts w:ascii="IRNazanin" w:hAnsi="IRNazanin" w:eastAsia="IRNazanin" w:cs="IRNazanin"/>
          <w:lang w:bidi="fa-IR"/>
          <w:color w:val="111111"/>
          <w:sz w:val="28"/>
          <w:szCs w:val="28"/>
          <w:rtl/>
        </w:rPr>
        <w:t xml:space="preserve">طالع؛ 7. فواید طبی؛ 8 صفت سودن الماس؛ 9. اعمال کیمیایی؛ 10. اسامی ادویه به زبان هند؛ خط: نستعلیق، کا: محمود بن علی طبسی، تا: 1059ق؛ محشی، کاغذ: شرقی، جلد: تیماج قهوه ای، 36گ (248پ -283پ)، 17 سطر (6/5</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سم [ف: 37 - 212].</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تهران، حقوق، شماره نسخه: 46- ج</w:t>
      </w:r>
    </w:p>
    <w:p>
      <w:pPr>
        <w:pStyle w:val="BookText"/>
      </w:pPr>
      <w:r>
        <w:rPr>
          <w:rFonts w:ascii="IRNazanin" w:hAnsi="IRNazanin" w:eastAsia="IRNazanin" w:cs="IRNazanin"/>
          <w:lang w:bidi="fa-IR"/>
          <w:color w:val="111111"/>
          <w:sz w:val="28"/>
          <w:szCs w:val="28"/>
          <w:rtl/>
        </w:rPr>
        <w:t xml:space="preserve">در این جنگ 19 رساله است که هر یک جداگانه در این فهرست شناخته شده است. شامل: سه دعا، عبارتی از تاج الشيوخ به فارسی درباره لقب بخشیدن دربار خلافت به محمود غزنوی پس از گشودن غزنین و خراسان که محمد صالح به فرموده شمسا میرزا محمد صادقا نوشته است، عباراتی به فارسی و اشعاری از میرزا صادق دستغیب و رقعه ثنائی به میرزا سلطان حسین برای گوشت و -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شعری از مرحوم حسن خان، منشآت دستور العمل ارباب سخن از قاضی محمد هاشم قاضی زاده به فارسی، منشآت خواجه محمد میرک صالحی و شعر محتشم و رقعه میرزا صمد خان بخش خان و بندی از مرآت التائبين سید علی همدانی به فارسی، چند بندی به عربی و شعرهایی به فارسی و حکایات و پند و بندی از تقویم القبله ابي العباس احمد بن ابی احمد معروف به قاضی طبری به عربی و اشعاری از حضرت علامی شیخ محمد خاتون به فارسی و تاریخ تولد و جلوس شاه اسماعیل و شاه تهماسب و اسماعیل دوم و سلطان محمد و شاه عباس و سلطان حمزه، فوائدی به عربی و فارسی و احادیث و شعرهای شیخ سوری، باز فوائدی تاریخی و علمی و احادیث و نام چند تن از بزرگان شیعی، فرهنگی گرجی به فارسی، فوائد طبی و ادبی و حدیث و شعر و پاسخ به چند پرسش فقهی به عربی، شعرهایی از عمعق بخاری و تاریخ تولد شاه تهماسب و مرگ سلطان ابوسعید و امیر تیمور گورکان و شاه تهماسب و محقق کرکی و شاه اسماعیل دوم و دانشمندان و شاهان دیگر به شعر یا نثر، شعر وحشی و فوائد طبی و حدیث و رقعه شیخ بهائی به میرزا ابراهیم همدانی، شعر فارسی بهائی و «ستورنامه ای که مرحوم ساروخان از جانب مصطفی پاشا سردار و وزیر اعظم به خدمت خاقان رضوان مکان آورده» به ترکی، فرمانی به فارسی از همین وزیر، نامه ای به فارسی و شعرهایی به فارسی از میرزا اشرف، نامه ای به فارسی و شعرهای کمال خجندی و ملا شکیبی اصفهانی و بابا فغانی و فوائد تاریخی و ادبی و حدیث و دعا، نامه شاه به شرفای مکه، چند نامه و فرمان فارسی دیگر یکی از آنها نامه شاهنشاهی است به حکيم همام در واقعه حکیم ابوالفتح گیلانی، رقعه سید فصیحی به شاه طالبای آملی و رقعه به میرزا سعید وزیر سیستان و رقعه مولانا عرفی به شیخ فیضی هندی و کتابت میرزا فیضی به حسن خواجه اوزبک و مقطعات ابن یمین، پندنامه شاه سلیم و بندی از ذخيرة الملوک سید علی همدانی، فوائد ادبی فارسی و رقعه میر محمد حسین و مولانا میر حسین عینی، باز فوائدی ادبی و شعرهای میرزا حسن واهب و عصمت و سنائی و اوحدی و جامی و مولانا حسن علی حراس در باره تاریخ غیاث الدین منصور، سرگذشت صفي الدين اسحق که در 735 در گذشت، تاریخ فتح بغداد در 1033 و صدارت میرزا حبیب الله در 1035 هر دو به شعر فارسی، باز فوائد ادبی و شرح ناد على و سند و خواص آن، شعرهای نظیری و وحشی و فوائد متفرقه و شعرهای فارسی برخی از میرزا حسن واهب و زلالی و آخوند مولانا محمد محسن حكام، شوکت و محبوب و عصمت و مظهر و غزل ترکی میرزا صالح شیخ الاسلام، دیباچه نورس و گلزار ابراهیم مولانا ظهوری، اسناد سوره فاتحه به فارسی و فاتحه واژگونه و خواص آن، فرمان دولتی، نامه جلال الدين محمد اکبر پادشاه غازی به عبدالله خان اوزبک، منشور شاهنشاهی به همان اوزبک، نامه شاهانه دیگر به همو، نامه شاهنشاهی به شاه عباس، نامه شاهنشاهی به ولایت کاشغر، پاسخ سید علیکا به امیر تیمور، چند قصیده انوری، تاریخ فتح عراق عرب از صدرالدین محمد حسین هادی گلباری به شعر فارسی، انشائی شاهانه درباره گشودن بلخ در یک شنبه 19 جمادی الثانی مورخ شعبان 956، شعر فارسی از نظامی و جامی و بابا فغانی و میرزا ملک مشرقی و عرفی و لامعی و نظیری و امیری و آخوند مولا علی جاوید و رقعه اقضي القضاه مولانا عليا ساوی به میرزا محمد طاهر واقعه نویس، شعر عطارد و نشاط و مقطعات ابن یمین، چند رقعه به عنوان نمونه با دیباچه، انشائی از آخوند مولانا على ساری؛ خط: نستعلیق شکسته، بی کا، تا: 1064ق [ف: - 86].</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تهران؛ موزه ملی؛ شماره نسخه: 23</w:t>
      </w:r>
    </w:p>
    <w:p>
      <w:pPr>
        <w:pStyle w:val="BookText"/>
      </w:pPr>
      <w:r>
        <w:rPr>
          <w:rFonts w:ascii="IRNazanin" w:hAnsi="IRNazanin" w:eastAsia="IRNazanin" w:cs="IRNazanin"/>
          <w:lang w:bidi="fa-IR"/>
          <w:color w:val="111111"/>
          <w:sz w:val="28"/>
          <w:szCs w:val="28"/>
          <w:rtl/>
        </w:rPr>
        <w:t xml:space="preserve">شامل: 1. الاربعین با ترجمه منظوم فارسی؛ 2. مناجات عينيه على بن ابوطالب؛ 3. تفسير صد کلمه جاحظ؛ 4. ذکر جعفر بن محمد صادق از تذکرة الاولياء؛ 5. الهیات خواجه عبدالله انصاری؛ انصاری، عبدالله بن محمد؛ 6. منقولات از تذكرة الاولياء و کیمیای سعادت؛ 7. نصایحی چند که به تاریخ شهر شعبان 1041 در حین سفر مکه حاجی آقا بیک از دارالسلطنه تبریز برای فرزند خویش محمد قلی بیک نوشته با منقولاتی از نصایح حکما؛ 8 باب سی و نهم طب النبي به فارسی منقول از کتاب «عنوان دین»؛ 9. منقولات از جواهر القرآن و احیاء العلوم (ترجمه فارسی آن)؛ 10. ظفر نامه؛ 11. اسرار وصایای شیخ الاسلام خواجه عبدالله انصاری؛ 12. تحفة الوزراء؛ اصفهانی، جلال الدین محمد؛ 13. منقولات نوادر ائمه و پیغمبران و تاریخ حکمای یونان از شاهدان و پاد کتاب های ترجمه نصيحة الملوک، روضة الصفا، مجالس العشاق، اخلاق ناصری، اخلاق جلالی و قسمت های زیادی از اخلاق محسنی؛ 14. منتخب فوائد الملوک؛ 15. صحت و مرض؛ فضولی بغدادی، محمد بن سلیمان؛ 16. منتخب مثنوی در چند مناجات و رشحه؛ 17. اشعاری از صائب و سلمان و ظهیر و شعرای دیگر و منتخبی از اشعار ترکی نوائ؛ خط: نستعلیق، بی کا، تا: 1066ق؛ قطع: رقعي [نشریه: 3 - 120].</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تهران؛ مجلس؛ شماره نسخه: 17012</w:t>
      </w:r>
    </w:p>
    <w:p>
      <w:pPr>
        <w:pStyle w:val="BookText"/>
      </w:pPr>
      <w:r>
        <w:rPr>
          <w:rFonts w:ascii="IRNazanin" w:hAnsi="IRNazanin" w:eastAsia="IRNazanin" w:cs="IRNazanin"/>
          <w:lang w:bidi="fa-IR"/>
          <w:color w:val="111111"/>
          <w:sz w:val="28"/>
          <w:szCs w:val="28"/>
          <w:rtl/>
        </w:rPr>
        <w:t xml:space="preserve">آغاز: ای گل ترا اگرچه که رخسار ناز کست *** رخ بر رخش مدار که آن یار نازکست؛ انجام: مفتخر و سرافراز فرمایند تا بعد از سعادتمندی بجان داشته بتقديم رساند.</w:t>
      </w:r>
    </w:p>
    <w:p>
      <w:pPr>
        <w:pStyle w:val="BookText"/>
      </w:pPr>
      <w:r>
        <w:rPr>
          <w:rFonts w:ascii="IRNazanin" w:hAnsi="IRNazanin" w:eastAsia="IRNazanin" w:cs="IRNazanin"/>
          <w:lang w:bidi="fa-IR"/>
          <w:color w:val="111111"/>
          <w:sz w:val="28"/>
          <w:szCs w:val="28"/>
          <w:rtl/>
        </w:rPr>
        <w:t xml:space="preserve">بياض ارزنده ای است از قرن یازدهم و پس از آن که در آن نمونه هایی گلچین شده از متون منثور و سروده های شعرای در گذشته و معاصر جامع جنگ و مالکان بعدی این بیاض فراهم آمده است که اسامی برخی از ایشان در منابع یافت نشد. برخی از این مطالب به خط خود شاعران و مؤلفان است مثل چندین غزل از صائب تبریزی به خط خود وی (ص 2 - 11). در مواردی نیز گلچین اشعار به صورت موضوعی است، مثل گلچین ابیاتی از صائب که در همه آنها اشاره به اعضا و اندام معشوق شده است (ص 174-177). گاهی این ابیات گزیده در حد یکی دو بیت است و گاهی چندین صفحه متوالی را شامل می شود مثل ابیاتی از -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آقا شاپور تهرانی (ص 188-199) و ابیاتی از مولانا عبدالرزاق فیاض گیلانی (ص 200 - 205). مؤلف: بسیاری از مطالب این جنگ در اصفهان کتابت گردیده مثل الهيه ملاطغرى (ص 223- 228) و رساله خواص الحروف منسوب به امیر المؤمنین علی (علیه السلام) که از روی نسخه به خط حکیم عماد الدين محمود نقل شده است (ص 273 - 274) و نیز اکثر سروده های معاصران جامع جنگ به شیوه شایع در آن زمان به سبک هندی یا اصفهانی سروده شده است. بر این اساس مؤلف به احتمال قوی اصفهانی الاصل یا مسکن بوده است. هم چنین با توجه به نسخه های طبی در این جنگ و اشعار منقول از حکما و اطبا و آثار کتابت شده از خط این و آن طبیب می توان به این نتیجه نزدیک شد که جامه جنگ خود طبیب یا مطبب بوده و به این علم علاقه و با عالمان این حوزه حشر و نشر داشته است. در مواردی که شاعر از معاصران مؤلف بوده و معمولا جامع برای ایشان دعای سلامتی و طول عمر کرده است در این معرفی به عنوان معاصر جامع مشخص شده اند. در مواردی هم که نوشته به خط خود شاعر یا معاصر جامع بوده یا مالکان بعدی جنگ. علاوه بر مطالب ادبی و اخلاقی و احادیثی که در این جنگ آمده به مطالب تاریخی و برخی فواید پزشکی هم بر می خوریم. خلاصه ای از محتوای جنگ به این قرار است: غزلی از مولوی و چند رباعی از خواجه نصیر (ص 1)؛ چندین غزل از صائب تبریزی به خط خود وی (ص 2-11)؛ اشعاری از عمعق بخارایی، مجذوب، ملا وارث قمی، شیخ سعدی، و محمد صالح بیک محتشم کاشانی و صفر قلی بیک پسر غراقخان (ص 13-12)؛ رباعیاتی از میر محمد باقر، ناصحا، ملا حاجی محمد گیلانی، قسمت قمی، بابا سلطان نوایی (ص 15)؛ رباعیات بابا افضل کاشانی (ص 16-24) در انتهای این بخش انجامه ای مختصر آمده: «تمت الرباعيات افضل کاشی تاب سراه» با - ابیاتی از صفی، عرفی، آقا علی تبریزی، محمد رفیع زاهدی، میر جعفر؛ رباعیاتی از میرزا محمد ابراهیم، ملا گنج على، آقا حسن، حکیم عماد الدین محمود، مهدیقلی بن علیقلی (به خط خود شاعر)، میرزا محمد سعيد منشی، آقا کاظم، عسجدی، آقا حسین، نادم گیلانی (ص 24-25)؛ شعری عربی از قابوس بن وشمگیر و یک رباعی فارسی از خاقانی (ص 26)؛ غزلیات میر نجات (ص 27) رباعیات حیرتی کاشی، ابوتراب بیک، خضری، نورس، خواجه کلان (ص 28)؛ صامع کرمانی، ملا غوری، میرزا جلال، فصیحی، ادایی، سعدی (ص 29)؛ غزلیات مجذوب (ص 30)؛ ابیاتی از اقدسی مشهدی، نظر مشهدی، میر آگهی استر آبادی، میرزا عبد مناف، ابو سعید ابوالخير (ص 31)؛ اهلی شیرازی، میرزا جانی، فهمی کرمانی، شاه اسماعیل، سلطان ابراهیم میرزا، ژنده پیل احمد جام، میری بیک ترکمان، ملا وحشی، شیخ شاه نظر قمشه ای، میر محمد معصوم، رضی نیشابوری، وقوعی یزدی، مانی، شیخ بهاء الدين محمد، حکیم رکنا، ابو تراب بیک، آصف خان (ص 32)؛ میرزا محمد ابراهيم، میر عیسی على جربادقانی، ملا محمد رضا، میر والهی قمی، مظهری کشمیری، میر رضی آرتیمانی، ملا عیسی (ص 33)؛ غزلیات میرزا محمد ابراهیم (ص 34-37)؛ ابیاتی از شیدا، صائب، شکوهی همدانی، شفایی، سحری رازی، سبب خان، قاسم صراف قمی، طهوری، رونقی، فیاض نیشابوری، آقا نبی کاسه گر، شیخ الزمانی، مرومی، نوعی، ارگی، معصوم، فطرت کاشانی (ص 238)؛ ابیاتی از نظامی، امیر خسرو، والهي، شأنی تکلو، مثلی، میر ابوالحسن فراهانی، خاقانی، زکی همدانی، (ص 239)؛ ابیاتی از درویش کامل بلخی (ص 40)؛ ابیاتی از سلطانعلی بیک (ص 41)؛ ابیاتی از میرزا محمد سعید (معاصر جامع جنگ) (ص 42)؛ ابیاتی از سلمان ساوجی خضری لاری، میرزا جعفر آصفجان، رهی، میرزا علی محمد، سلطانعلی بیک (ص 43)؛ ابیاتی از کمال الدین اسماعیل، ملا عبدالرزاق، غافلا (ص 44)؛ ابیاتی از ملا محمد طاهر، خالو سنجر (معاصر جامع جنگ)، فسونی (45)؛ ابیاتی از میرزا طاهر وحيد (معاصر جامع جنگ) (ص 46)؛ سلطانعلی بیک، علیقلی بیكا، سعدی (ص 47)؛ ابیاتی از مغربی، آقا رضی، مرشد شیرازی، علی اصغر شیرازی، ملهمي تبریزی، میر والهی قمی (ص 48)؛ ابیاتی از آخوند ملا عليرضا (معاصر جامع جنگ) (ص 49)؛ ابیاتی از بنده علیرضا تجلی (که ممکن است خود جامع باشد) (ص 50؛ ابیاتی از میرزا جلال، ظهوری، مولوی، حکیم رکنا، وحید، کلیم، صفیر (ص 51)؛ مناقب علی بن ابی طالب به نقل از الصحاح منقول از سعد بن ابی وقاص (ص 52) عربی؛ احادیثی منقول از کافی (ص 54)؛ سواد یک حکم حکومتی (ص 55)؛ مطالب کوتاهی به زبان عربی منقول از عجایب المخلوقات، و معروف کرخی، و مطلبی به زبان فارسی از قول سعدی، مالک دینار، و مولانای رومی (ص 56)؛ اشعاری به زبان عربی از امیرالمؤمنین، ابن المعز، (ص 57)؛ ابیاتی از اهلی شیرازی (ص 58)، اشعار محتشم (ص 59)، گلچینی از روایات و احادیث (ص 60- 63)؛ صورت کتابت فضلای ماوراء النهر که در جواب کتابت فضلای مشهد نوشته اند (ص 65-74)؛ خطبه ای از نهج البلاغه (ص 74)؛ مرهم بواسیر (ص 74؛ ابیاتی از ظهير (ص 78؛ داستان حضرت ادریس و دیگر مطالب بر اساس آیات قرآن (ص 79-80)؛ مختارات من توريه موسى عليه السلام (ص 80)؛ مختارات من صحف ابراهيم عليه السلام (ص 80-84)؛ بحر طویل و اشعار دیگر از میر سید علی عرب متخلص مهری که ملمع و طنز آمیز است به زبان های فارسی، ترکی و عربی (ص 84 -88)؛ ابیاتی از محمد قلی سلیم (ص 88)؛ قصيده رائیه ای از ظهوری، و اشعاری از فرخی، کمال اسماعيل (ص 90-91)؛ ابیاتی از نادم، اوجی، آذری، ابن یمین، شهیدی قمی، رضی نیشابوری، شعایی، سنایی، طوسی، حکیم همدانی، وحشی کاشی، میرزا رحیم، کمال خجسته، فرخی، کمال اسماعيل، مشرفی، میر مشرب، احدی یزدی، (ص 92-93)؛ ابیاتی از مولانا عبدالرزاق (ص 94-95)؛ ابیاتی از محمد قلی سلیم در وصف کشمیر (ص 98)؛ ابیاتی از یار محمد خان والب بلخ، سرایی، شانی، فايض -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بیدگلی (ص 100-101)؛ ابیاتی از جامع کرمانی، ملا غروری (ص 102)؛ ابیاتی از قصيده رائیه ای از سلطان (ص 104- 106)؛ مثنوی قهوه نامه (ص 106-107) این مثنوی در نوع خود بی نظیر است و نمونه دیگری از آن نیافتیم.؛ ابیاتی از طوقی تبریزی، نورس، محمد باقر، میرزا صادق دستغیب، میرزا علی اکبر، على اكبر مونس، میر مرتضی الهام، میرزا معز، محمد قاسم مهدی، رای چندربان، رای منوهر (ص 108-109)؛ قصیده معروف میر فندرسکی با مطلع: «چرخ با این اختران نغز و خوش و زیباستی» (ص 110)؛ چند رباعی از میرزا طاهر (ص 111)؛ چندین رباعی، غزلواره و تک بیتی از میر شیخ کاشی (ص 112-113)؛ دو رباعی منسوب به ابو سعید ابوالخیر با ذکر خواص هریک (ص 114)؛ یک تک بیتی به زبان محلی از عبدالقدوس مهرودی با خط خود وی به تاریخ 1157 و طغرای عبارت «هو الله سبحانه در بالای این بیت: «ناصح بمجه که ترک دلدارم بدم / شوقم نهله که ترک نین کار بدم»؛ - منشآت فارسی در آداب و سلوک (ص 116-117)؛ ابیاتی از میرزا محمد سعید از معاصران جامع جنگ (ص 118 - 126) از جمله غزلوارهای زیبا با ردیف «کلاه نمد»: «کجا کلاه کیانی کجا کلاه نمد *** ترا کلاه کیانی مرا کلاه نمد / به آفتاب دگر سر فرو نمی آرد *** به ابر سود سرم را خوشا کلاه نمد ...» - چند رباعی و تک بیت از شاه نعمت الله ولی، شیخ اوحد الدین کرمانی، سید الحکما میر ابوالقاسم، فانی هروی، سید عبدالله ولد سید یحیی (ص 126)؛ چند غزلواره و رباعی از محمد على طبيب ابن محمد سعید به خط خود وی (ص 127- 128) در پایان صفحه نخست شاعر که کاتب شعر خود بوده آورده: «راضی نشدند، لهذا مضيع این صفحه هم گردید تا بر نکته گیران واضح باشد». در پایان صفحه دوم هم اینچنین انجامه را نوشته: «حرره العبد الفقير المحتاج الى رحمة ربه الحسیب ابن محمد سعيد محمد على الطبيب عفى عنهما»؛ غزلها، رباعی ها و ابیاتی از آقا شمس از معاصران جامع جنگ (ص 129 - 132)؛ اشعاری از میرزا محمد مؤمن طبيب از معاصران جامع جنگ به خط خود وی از جمله غزلی در آغاز با ردیف «سفید» که در آن با اشاره به مو و ابرو سفید ابراز عشق به معشوقی زال شده است. شاعر در پایان نوشته اش آورده: «حسب الفرموده این چند مصرع قلمی شد، از خجالت جرأت زیاده نوشتن نبود. العبد محمد مؤمن الطبيب» (ص 133 135)؛ چند غزل از عارف [؟] (ص 135-136)؛ ابیاتی از ملا عبد الله، محمد محی الدین قطب، (ص 136)؛ دو غزل از بدر الدین محمد نجيب کاشی (ص 138)؛ ابیاتی از غافلا، میرزا مظفر منجم، نجف قلی بیک دانی، ملا یحیی فکری، علی نقی قسمت، میرزا طاهر نصر آبادی، فریدون بیک متخلص به سابقا، مولانا وقاری، حکیم عشا [یا عطا گیلانی (ص 140-141)؛ ابیاتی از فارس (ص 142-143)؛ ابیاتی از تراب نقاش، رضی، میلی، شفایی، شیدا، آقایی کاسه گر، مردمی مشهدی، دعایی، ملا عليرضا تجلی، سهیلی، عارفی، حکیم عطایی، غیاث حلوایی، ناظم هروی، مقيما، شوکتی، مرتضی قلی سلطان، میرزا جلال، تقیای مثال، نرمی شیرازی، قطعی، میربهان ابرقویی، عبدالرشید اردستانی، درکی قمی، شجاع، اقدسی، شیخ ابوالقاسم کازرونی، عجزی، بابا نصیبی، سید محمد نجفی، غیاث حلوایی شیرازی، مسعود، خسرو (ص 144-146)؛ حدیثی منقول از امیرالمؤمنین در بیان دعایی غریب الاجابه که در آن 99 نام خداوند آمده است (ص 147) عربی؛ ابیاتی از واله اصفهانی به خط محمد على نام که در پایان نوشته اش انجامه ای به این مضمون آورده: «مخلص حقیقی کمترین محمد علی، این بخاطر خطیر افتاد در این بیاض نوشته، از گفته آقا محمد کاظم واله مشهود المتكلمين در دارالسلطنه اصفهان سنه 1212» در ادامه هم نامه دوستانه ای آمده است (ص 148)؛ چند غزل از ... نطنزی، از جمله غزلی متفاوت که در قافیه آن بجای استفاده از اسامی و افعال از اصوات استفاده شده است: «خوش آن که زنده یار به در حلقه درقی *** غری بگشائیم و ببندیم طرقی / ... افسوس که ره بر سر کویت نتوان یافت *** کز هر طرف آید ز سگ کوی تو وقی / از لطف ببالین من خسته گذر کن *** تا شیشه عمرم نشکسته است شرقی» (ص 149 - 150)؛ طرز تهیه داروی شکستگی دست با استفاده از تخم مرغ (ص 150)؛ چند غزل از میر عارف کاشی به خط خود شاعر که شکسته ای خوانا و خوش است که در آن به سبک منحصر بفرد دوایر حروف به صورت نصفه نیمه نوشته شده است (ص 153-152)؛ جداول احکام نجومی (ص 156-157)؛ اشعاری از میر صیدی (ص 158-167)؛ اشعاری از ملا نوعی خبوشانی (ص 168- 170)؛ نظر شیخ محمد على حکيم درباره تقوی و جوانمردی، به همراه ترجمه حدیثی از امام صادق عليه السلام درباره تأسف و شادمانی (ص 170)؛ ابیاتی از رفعتی (ص 171)؛ مخمسی از گنجی یا کنجی در تضمین غزل حافظ به مطلع: «دوش دیدم که ملایک در میخانه زدند» (ص 172)؛ گلچین ابیاتی از صائب که در همه آن ها اشاره به اعضا و اندام معشوق شده است (ص 174 - 177)؛ چند غزل از طاهر نقاش به خط خوش شاعر از جمله غزل پایانی که ردیف آن گوش گرانست (ص 178 - 180)؛ اشعاری از باقی به قلم شاعر (ص 181 - 183)؛ اشعاری از میرزا داود (ص 184)؛ جدول احکام سكزیولدوز (هشت ستاره) من قول الحكما (ص 185)؛ ابیاتی از شانی تکلو، صالحا، نیکی صفاهانی، (ص 186)؛ جدول وضع بيت الله المعظم و معرفه القبله (ص 187)؛ ابیاتی از آقا شاپور [تهرانی] (ص 188-199)؛ ابیاتی از مولانا عبدالرزاق فیاض گیلانی (ص 200-205)؛ مسائل طبیعی از ارسطو (ص 206-208) عربی؛ فواید طبی درباره سپرز، بواسیر، جراحت، بارداری، شیردهی، نیش مار و عقرب، و ... و نقش یک طلسم (ص 209-210)؛ سه قصیده دالیه و رائیه و فائیه به زبان عربی از رضی الدین حسینی قارونی (ص 212-219)؛ سه قطعه بسیار زیبا در راستی و توكل (ص 220)؛ در بیان سرور نفس هنگام نزول خورشید در برج حمل به نقل از مهذب ابن الفهد با -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شواهدی از وقایع تاریخی (ص 221) عربی؛ انشایی که ملا طغرای مشهدی ساکن هندوستان در اظهار شمه ای از صفات میرزا محمد سعید نوشته و از خط خود وی در این بیاض نقل گردیده است (ص 222)؛ الهيه ملا طغرى (ص 223- 228) با این انجامه: في دار السلطنه اصفهان يوم الثلثا الرابع العشر الثاني من الشهر الثامن من المأته الحاديه عشر من الهجره النبويه على هاجرها الف الف الثنا و التحيه. 14 شهر رجب 1072؛ چهار کلمه رمز گونه شبیه حروف ابجد که هیچ توضیحی در مورد آن نیامده است به این شرح: الود، بصخر، قطعس، میکه (ص 228). ابیاتی از مغربی، نجاتی (ص 229)؛ انشای فخرالدین مغربی (ص 230 - 231)؛ فایده عرفانی در مکاتبه میان شیخ ابو سعید و ابن سینا (ص 231؛ ابیاتی مخصوص آغاز سخن در توحید و صفات خداوند و نعت رسول و منقبت مولای متقیان، برگرفته از مثنوی های معروف زبان فارسی از شاهنامه و بوستان و دیگر منظومه ها (ص 232- 237).؛ آغاز و انجام = مبدأ و معاد از خواجه نصیر الدین طوسی (ص 239 252)؛ دعای اسماء الحسنی (ص 254-255) عربی؛ طلسم رفع درد اسب (ص 255)؛ تعليقه توبيخيه (ص 256)؛ قصیده مشهور محتشم کاشانی با ردیف آفتاب (ص 257-258)؛ انشای ادبی که به رفیقی نویسند و دو رباعی که گویی یکی در جواب دیگری نوشته است (ص 259)؛ نامه ای که خطاب به میرزا محمد قاسم نوشته شد در جواب کتابتی که نوشته بود و مؤلف را به اصفهان طلبیده بود (ص 260)؛ آداب قلم تراشیدن (ص 262) فارسی؛ احادیث و روایاتی چند به عربی (ص 262-263)؛ افسون درد دندان (ص 263) فارسی؛ فوایدی در خواص حروف و اسماء و ادعیه و اوراد و آیات (ص 264-265)؛ طرز تهیه حسب سلطانی و فواید طبی دیگر (ص 266)؛ بخشی از کتاب خواص ابن بختیشوع در طب (ص 267)؛ روایتی در زهد و ورع امير المؤمنين (ع) (ص 268) عربی؛ اعتقادات = سیر و سلوک = ... (ص 270-271)؛ خواص الحروف (ص 273-274) عربی؛ خواص الحروف (ص 276-274 ؛ خواص الأسماء (ص 277)؛ دستور العمل جهه درمان مبروص (ص 278-279)؛ ترجیع بند در مدح شاه سلیمان صفوی از نجات (ص 280-283)؛ چند غزل از ارسلان تبریزی (ص 284)؛ قطعه ای به زبان عربی شامل ماده تاریخ وزارت میرزا محمد طاهر که آن را آقا محمد مسیح سروده است و انجامه کتابت تاریخ 1102 دارد (ص 285)؛ دو غزل شاید از فيض بخط خود شاعر (ص 286؛ طلسم جلب محبت (ص 286)؛ شعری با صنعت تکرار کس و بی کس (ص 287)؛ حدیث قدسی در شأن و منزلت امیر المرمنین (ص 287) عربی ؛ رسالهای عرفانی از صفی الدين محمد حسینی که به خواهش صاحب بیاض بخط خود آن را نوشته است (ص 290-292) فارسی؛ دعای اسماء الحسنی (ص 294-293 ) عربی؛ جداول رمل (ص 295-299)؛ سواد فرمانی خطاب به فتحعلی خان سردار لشکر کل خراسان به تاریخ شعبان المعظم 1103 ص 300- 302)؛ قصایدی از مخلص کاشانی در نعت نبی و منقبت مولای متقیان و دیگر ائمه معصومین علیهم السلام (ص 302-308)؛ تتمه غزل فيض (ص 309)؛ چند غزل از صائب (ص 309-310)؛ مثنوی در معجزه امام محمد باقر (علیه السلام) (ص 311)؛ قصایدی در منقبت ائمه معصومین (ص 311-314)؛ چند غزل از صائب (ص 315-317)؛ دو غزل از دختر اورنگ زیب وصفی قلی بیک (ص 318)؛ منشآت (ص 320-321)؛ غزلیاتی از قانع (ص 322-325)؛ منشآتی در نعت نبی (ص) و ... (ص 326-332)؛ چند غزل از اهلی (ص 333)؛ منشات گوناگون (ص 339-354)؛ قصایدی در منقبت مولای متقیان (علیه السلام) از محتشم کاشانی (ص 355-1375)؛ منشآت (صص 358-359)؛ غزلی از فیض (ص 360)؛ دعای عدیله (ص 360-361)؛ سه غزل از طبیب به خط شاعر (ص 362)؛ عريضه بی نقطه ای که میرزا مهدی نوشته (ص 363)؛ غزلی از امیدی (ص 364)؛ قصیده ای از محتشم کاشانی در منقبت مولای متقیان (ص 365-368)؛ منشآت (ص 374-369)؛ خط: نسخ و نستعلیق و شکسته نستعلیق، كا: صائب مهدیقلی، محمد على طبيب، محمد مؤمن طبيب، میر عارف کاشی، طاهر نقاش، حکیم عماد الدين محمود، تا: 1072، 1092، 1096، 1103، 1157 و 1212ق، جان اصفهان؛ افتادگی: آغاز و انجام ؛ جلد:چرم سرخ، 374 ص ، اندازه: 12</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سم [ف: 47/1 - 135].</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تهران: دانشگاه؛ شماره نسخه: 3857</w:t>
      </w:r>
    </w:p>
    <w:p>
      <w:pPr>
        <w:pStyle w:val="BookText"/>
      </w:pPr>
      <w:r>
        <w:rPr>
          <w:rFonts w:ascii="IRNazanin" w:hAnsi="IRNazanin" w:eastAsia="IRNazanin" w:cs="IRNazanin"/>
          <w:lang w:bidi="fa-IR"/>
          <w:color w:val="111111"/>
          <w:sz w:val="28"/>
          <w:szCs w:val="28"/>
          <w:rtl/>
        </w:rPr>
        <w:t xml:space="preserve">شامل: 1. دیباچه ای در ستایش این مجموعه به خط همان لواسانی و گویا ساخته خود او؛ 2. دو نامه از میرزا محمد اکبر دولت آبادی؛ 3. نامه منوچهر خان به نواب حسن خان؛ 4. قدغن شراب؛ 5. انوار حکمت؛ غزالی، محمد بن محمد؛ 6. از دیباچه رساله ای درباره آلت مظهر الانوار، گذشته از این بندهای منثور شعرهای این شاعران هم در این جنگ هست: ظهوری، قطران، نطقی نیشابوری، میر شاهمير همدانی، طالب کلیم، میر صیدی تهرانی، محمد جان قدسی، حکیم محمد سعيدا، میرزا جلال اسير، کاظمای کاشی، ادیب صابر، تجلی شیرازی، شیخ اوحدی، نظیری، عرفی، تجلی، نقی، فیاض، نوعی، فیضی (مر کزادونر)، شوکتی، میروالهی قمی، امین، حکیم پرتوی، اثير الدین اخسیکتی، کاشی، طاهر، وحدت، خواجه حسین ثنائی، فیضی (نل و دمن)؛ خط: شکسته نستعلیق، کا: شفيعای خراسانی و میرزا محمد حسین لواسانی، تا: 1073ق؛ یادداشت مورخ شوال 1311 از صدرالسلطنه وزیر فواید عامه امیر تومان حاجی حسین قلی خان پسر میرزا آقاخان نوری و سفیر ایران در بغداد در آن هست و او می گوید که این جنگ را در تهران در بازار سمسارها خریده ام و نیمه دوم آن (ص 62-221) به خط شفیعا (محمد شفیع حسینی خراسانی) است و من نوشته های سال های 1063 تا 1085 او را دیده ام و خط او را می شناسم و این میرزا محمد حسین لواسانی شاگرد شفيعا دیباچه و چند جزوی به آن افزوده و آن محمد تقی هم چیزی نوشته بر آن افزوده است (شعر ادیب صابر و تجلی شیرازی و اوحدی در ص 59) و این دو همزمان شفیعا بوده اند. این یادداشت ها -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او در جیرود و سیاوشان و حسن آباد قم و قم و ساروق که می خواست از تهران به سوی بغداد برای سفارت برود نوشته و در آن از ناصرالدین شاه و میرزا یوسف مستوفی الممالک و میرزا سعید خان وزیر خارجه و پدر خود و قایم مقام میرزا ابوالقاسم فراهانی یاد کرده است؛ تملك: صدرالسلطنه وزیر فواید عامه در 1321؛ بخشیده آقای ایرج افشار به آقای باستانی راد در 32/12/10؛ کاغذ: سپاهانی، جلد: تیماج قهوه ای، 113گ، سطور چلیپا (9</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12 - 2834].</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تهران؛ مجلس؛ شماره نسخه: 1232</w:t>
      </w:r>
    </w:p>
    <w:p>
      <w:pPr>
        <w:pStyle w:val="BookText"/>
      </w:pPr>
      <w:r>
        <w:rPr>
          <w:rFonts w:ascii="IRNazanin" w:hAnsi="IRNazanin" w:eastAsia="IRNazanin" w:cs="IRNazanin"/>
          <w:lang w:bidi="fa-IR"/>
          <w:color w:val="111111"/>
          <w:sz w:val="28"/>
          <w:szCs w:val="28"/>
          <w:rtl/>
        </w:rPr>
        <w:t xml:space="preserve">شعرها از شیخ بهائی، شیخ ابوسعید ابوالخیر، جامی، هاتفی، غیاث الدين افضل کاشانی، صائب، سنائی، رباعیات ابوسعید ابوالخیر، میرزا مقیم، جمال الدين محمد طباطبائی، فیضی خراسانی، در آغاز نسب سادات سید روح الله تا سید امیر حسن بن سعد روح الله از محمد رضای طباطبائی اردستانی است در اص. نیز شامل: 1. گفتاری از عبدالله بن قطب محیی؛ 2. تأثير الدعاء شيخ رئیسی؛ 3. اخلاق = الحقایق؛ فیض کاشانی، محمد بن محمد؛ 4. نامه محمد دهدار به فرزندش؛ 5. في بيان ضرورة الموت؛ نصیر الدین طوسی، محمد بن محمد؛ 6. جبر و اختیار؛ نصیر الدین طوسی، محمد بن محمد؛ 7. اوصاف الاشراف؛ نصیرالدین طوسی، محمد بن محمد؛ به اخلاق ناصری؛ نصیرالدین طوسی، محمد بن محمد؛ 9. كلمات مكنونه؛ فیض کاشانی، محمد بن محمد؛ 10. مقصد اقصی؛ نسفی، عزیز الدین بن محمد؛ 11. مبدء و معاد؛ نسفی، عزیز الدين بن محمد؛ 12. اثبات واجب با بیان معنی وجود و معنی اشتراک لفظی و معنوی از؛ تبریزی، رجبعلی؛ 13. نسخه های طبی و ختوما؛ 14. آداب المطالعة؛ کشمیری، محمد شریف؛ 15. افادات دهدار (نشریه 13207 ش 710)؛ خط: نستعلیق و شکسته و نسخ، كا: غیاث الدین مسعود حسنی حسینی طباطبائی، تا: جمعه 16 ذیقعده 1076ق، جا: میانه؛ راسته و چلیپا؛ تملک: میرمیران ابن غياث الدین مسعود طباطبائی، شرف الدين على طباطبائی؛ کاغذ: رنگین، جلد: تیماج مشکی، 145 گ، 35-15 سطر (8</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[سنا: ف: 2 - 175].</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تهران؛ ملی؛ شماره نسخه: 2117</w:t>
      </w:r>
    </w:p>
    <w:p>
      <w:pPr>
        <w:pStyle w:val="BookText"/>
      </w:pPr>
      <w:r>
        <w:rPr>
          <w:rFonts w:ascii="IRNazanin" w:hAnsi="IRNazanin" w:eastAsia="IRNazanin" w:cs="IRNazanin"/>
          <w:lang w:bidi="fa-IR"/>
          <w:color w:val="111111"/>
          <w:sz w:val="28"/>
          <w:szCs w:val="28"/>
          <w:rtl/>
        </w:rPr>
        <w:t xml:space="preserve">شامل: چند بیت شعر فارسی (ص 1)؛ أقوالی از بزرگان درباره مسائل مختلف به زبان عربی (2)؛ قولی از یکی از صوفیان درباره دل اهل تصوف و غير اهل تصوف از دانایان (3-4)؛ أقوالی از بزرگان متصوف و ذکر حال آنها (5-7)؛ مطالبی است در احادیث و پاره ای از وقایع تاریخی فراهم آمده از کتب عيون اخبار الرضا و کتاب روضه (7-18)؛ پس از بیان داستانی آمده: كتب في سنة أربع و ثمانین بعد الالف» که این تاریخ تاریخ کتاب نسخه را نیز به دست می دهد (19)؛ قولی از ارسطو (20)؛ اشعاری از عطار و کمال الدین اسماعیل و مغربی (21-41)؛ اقوالی از ابن عربی در فصوص و شیخ بهائی و پاره ای از بزرگان اسلام در تزکیه نفس و عبادت الهی (42-44)؛ کیفیت خلقت اعضای آدمی و بیان منافع و خاصیت هر عضو انسانی (45-56)؛ مطالبی از شرح فصوص داود قیصری (58-64)؛ قولی از غزالی آمده (65)؛ مطالبی از ابن سینا درباره نفس و از ملاصدرا درباره واجب الوجود و ممکن الوجود به نقل از رساله عرشیه (66-67)؛ اشعاری به فارسی و سپس اقوالی از خاتون آبادی در اربعین و محقق طوسی و شیخ الرئيس و ارسطو و شیخ طبرسی (69-74)؛ مطالبی به شرح زیر (شماره این صفحات قهقرائی است): بحثی در وحدت وجود به قلم شیخ حسین بن ابراهیم تنکابنی و رد عقاید صوفیان در این باره به نثر عربی (95-88)؛ قولی در جبر و اختیار و سپس نظر فارابی در مسأله جواهر (88)؛ قول شیخ بهائی در دعای هلال مبنی بر عدم فرق بين ماه و سایر کواکب (87)؛ چند بیت شعر و قول شیخ بهائی مبنی بر این که رضی الدین علی بن طاوس را کتابی است به نام «فرح الهموم في معرفة الحلال و الحرام من علم النجوم» مبنی بر دلالت بعضی علامات بر وقوع حوادثی در این عالم (85)؛ اقوالی از محمد باقر مجلسی از کتاب عین الحيات؛ قولی طبی از شرح نفیسی و چند قول فلسفی از مواقف عضديه و شرح مواقف (شرح آن) (83-82)؛ قولی از قاضی عضد از شرح مواقف (82)؛ خبری از معصومی با نام راویان آن (81)؛ چند قطعه شعر از مثنوی (78-76)؛ خطبه ای از پیغمبر (96)؛ نهی از تسمیه حضرت صاحب و مسأله براء (97)؛ فصی در حكمة الهية در کلمه آدمیت (100)؛ نقل قولی از داود قیصری در ماهیت زمان ( 109-103)؛ داستانی از حسین حلاج و علی بن سهل صوفی (109)؛ چندین آیه و سپس قولی در این که وجود واجب عين ذات است و واجب عین وجود است (124-112)؛ شرح قصه معراج به نقل از کیمیای سعادت غزالی (133-126) (قهقراء)؛ بیان نظر باقی در خلق اعمال و توضيح آرائی که راجع به جبر و تفويض و اختیار است (134-135)؛ نوشته ای از میر سید شریف در بیان معنی غایت و فایده و غرض (136)؛ ابیاتی از حکیم سنائی ( 137-140)؛ رساله ای از دوانی درباره افعال عباد (145-141)؛ رساله سه مرقع یوسفی از تصانیف شيخ سعد الدين حموی (146 145)؛ مناجاتی (150-147)؛ رساله ای در توکل (152-151)؛ قول میر سید شریف جرجانی در الطرق الى الله بعدد نفوس الخلايق ( 152-155)؛ چند قطعه شعر عربی و فارسی از منصور حلاج و یحیی بن صاعد و کمال الدین اسماعیل (157 156)؛ مکتوبی از كمال الدين عبدالرزاق به شیخ ركن الدين علاء الدوله سمنانی و جواب شیخ رکن الدین علاء الدوله به اضافه بعضی مطالب اضافی و چند شعر از صائب و دیگران (174-157)؛ قولی از امام فخر رازی در مجالست با عالمان و از خلیل بن احمد در اصناف مردمان و قولی از این بابویه (190)؛ اقوال مختلفی درباره پارهای از حوادث دینی چون خروج دجال و نیز پاره ای از مسائل دینی ( 178-189)؛ نقل قولی از شیخ طوسی و چند فصل در چندین مطلب دینی (177-175)؛ چند حکایت و اقوالي از ابن بابویه و خواجه نصیر در اخلاق ناصری و بعضی از ائمه اطهار و امام حسن -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عسکری (199-191)؛ قولی از شرح میبدی (141)؛ قولی از خواجه نصیر الدین طوسی در اخلاق ناصری راجع به حکمت نظری و بلوغ انسان در ادراک آن (226-225)؛ اخباری راجع به حضرت علی بن موسی الرضا به فارسی (223)؛ مطالبی از مجلس اول کتاب امالی (222-221)؛ اسئلة و اجوبه شیخ صفی الدین رحمة الله (221-213)، در این اسئلة و اجوبه از شیخ صفی الدین بزرگانی چند سوالاتی در مسائل تصوف می کنند و پاسخی از ایشان می شنوند و این پاسخ ها حکایت از تبحر شیخ در مسائل تصوف می کند؛ اقوالی از کلینی (212-213)؛ مطالبی از کتاب عيون اخبار رضا (ع) به عربی (204-212)؛ مطالبی از عیون اخبار الرضا به فارسی به نقل حلية المتقین محمد باقر مجلسی و قولی از خواجه نصیر الدین طوسی در اخلاق ناصری و اشعاری از مولانا (204-200)؛ مطالب مختلفی به خط حمایلی و پراکنده از نهایه ابن اثیر و بیان بعضی اخبار و مطالبی راجع به ارث و راجع به نماز و برهان اثبات هیولی (232-226)؛ مطلبی راجع به عشق (287)؛ چند سوره قرآنی آمده (284-286)؛ قطعاتی از سعدی و فردوسی و مولانا هاتفی و مطالبی عرفانی (280-281)؛ اسماء الله و اخباری چند با حفظ راویان آن و شعری از مغربی (276-279)؛ قطعاتی شعر از عرفی و مولانا و شاعری دیگر (276)؛ رساله ای از سلیمان جیلانی به فارسی در اثبات هیولی (271-275)؛ اشعاری چند با تقطيع عروضی آنها (266)؛ یک نامه به اضافه قولی از امام فخر در نفی هیولی (267) نقل قولی از کتاب روضة الصفا (268)؛ بیان شبهات در کلمه شهادت (270)؛ مطالبی در بیان معنی بعضی آیات قرانی و سپس بیان فرق وضع عام موضوع و اقسام اشتقاق و اقسام علاقه مشابهت و در بیان وضع عام موضوع له خاص و بالعكس در رساله حرفیه میرسید شریف (251-254)؛ نامه ای از خسرو پرویز و قولی از سوفسطائیان و فصلی در فضیلت حکمت و اقوالی از ارسطاطالیس و قولی از شیخ الرئیس در رساله الطيره و فرق بين وهم و رای و جزم و قولی درباره زمان و سواد نامه هایی از احمد گیلانی بخاری و قولی درباره روح و مفارقت آن از بدن نقل قولی از شیخ صدوق؛ مطالبی در صلاة رغائب و این که آب مناسب با برودت زمین است نه رطوبت (250)؛ مطالبی از شیخ بهائی و شرح لمعه و میر محمد باقر رضوی و میر حسن قائنی و احادیثی از صحاح و نهاية و اقوالی از کشاف در توضیح آیاتی چند از قرآن (238-249) مطالبی از کشاف و احادیثی از کلینی و قولی از شیخ در شفا و سپس چندین تجزیه و ترکیب نحوی (237)؛ چند لغز (236-234) اقوالی از این بابویه در مطالب مختلفی مذهبی (294-300)؛ أقوالی از این جمهور (288-292)؛ قول ابن كمونه درباره اتحاد نفس با صورت معقوله و در ضمن اقوالی چند از بزرگان فلسفه من جمله شیخ الرئیس (302-303)؛ حقیقت نوعیه انسان از این کمونه و قبول استعداد او و سپس قولی از شرح فصوص الحکم (304)؛ قصیده معروف «بانت سعاد» حسان که به دست سلیمان بن محمد جیلانی تنکابنی تحریر یافته (310-305)، تفسیر بسمله و سوره الحمد که به وسیله سلیمان بن محمد جیلانی تنکابنی در 1087ق تالیف و کتابت شده است (314-311)، سؤال و جوابی بین قاضی عضدالدین و جاربردی درباره فرق بین دو عبارت: «فاتوا بسورة كاينة من مثل ما نزلنا» و فاتوا من مثل ما نزلنا بسورة» که این دو عبارت حاصل از قول صاحب کشاف است درباره آية «فاتوا بسورة من مثله» (315 -319)؛ رساله «حل ما لا ينحل» دامغانی در باره آیه «فاتوا بسورة من مثله» (319-324)؛ چند آیه درباره واحدیت خدا و درباره علم حضوری و چگونگی تكوین آن از عبدالغفار (325-328)؛ دعای احتجاب و طریق خواندن آن (329-330)، در بیان اشکال طفره و مسائل راجع به آن (331-332)؛ بحثی راجع به غرض واجب الوجود از خلق ممکنات و سپس قولی از محقق دوانی و بعضی اقوال راجع به لغات و اشعاری از عرفی و نقل قول از فاضل سمرقندی در این که واجب الوجود واحد است (333-339)؛ شرح دعای جوشن کبیر (341-345)؛ قولی از شیخ الريئس در شفا در ابطال تناسخ (346)؛ دعای جوشن کبیر به قلم سلیمان بن محمد جیلانی تنکابنی (347-362)؛ بحث درباره صورت جسمیه که اتصال است و با بطلان صورت نوعيه مقترن به آن باطل می شود و مطالبی درباره خواب و بعد درباره کرامت صوفیه و بعد در ابطال جزء لا يتجزی و پس از آن در دفع شبهات وارده بر تعریف خرقه (362-368)؛ مطالبی در علم باری که او عالم به كل اشیاء و به جزئیات آن می باشد و بعد چند مطلب مختصر فلسفی درباره علم نفس و جسم و درباره فرق بين اراده و غرض و غرض و دواعی از تعلیقات شفا (366)؛ بیان علم واجب الوجود به اشیاء و به ذات خود (367)؛ قولی از قبسات میرداماد درباره وجود ( 368-367)؛ حدیث قدسی «الصوم لى و انا اجزی به» (369)؛ مطلبی چند درباره «نية المومن خير من عمله و نية الكافر شر من عمله» و چند حدیث دیگر و نیز مطلبی درباره «اجناس و انواع» نزد منطقیان (370)، تعلیقه ای از تعلیقات شفا درباره «ان العالم انما يصير مضاف» و شعری از محقق طوسی (371-372)؛ اشعاری درباره خداوند (373)؛ قولی درباره ترکیب جسم از اجزاء لايتجزی (374)؛ قولی راجع به معراج (375)، قول متاخرون در این که «وجود شییء الاخر في الخارج لا يقتضي وجود الثابت فيه» از محقق دوانی (376)؛ دو قول یکی از خواجه نصیر الدین طوسی درباره آنچه جلب رزق می کند و دیگری از ملا عبدالله یزدی در باره ذکر نام مؤلف در ابتدای کتاب (377)؛ چند شعر (378)؛ قولی از آخوند ملا محمد کاظم تنکابنی و چند نفر دیگر راجع به فلک و عدم خرق و التيام (379)؛ دعائی مبدو به «الهی كم من عدو انتقضي على سیف عداوته» (382-380)؛ متنی به عربی در منقبت شاه وقت که متأسفانه نام او نیامده است (388 387)؛ مطالب پراکنده درباره مباحث فلسفی و ریاضی و شعر و نسخه های پزشکی (386-384)؛ اقوالی پراکنده درباره مسائل فقهی و فلسفی از استبصار و قبسات و مختلف الشيعه و اشعاری از -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نصاب و آیاتی از قرآن و فصلی در بیان مدت خلقت عالم تا آدم و از آدم تا ظهور خاتم و پارهای مسائل نحوی و صرفی (400 388)؛ مباحثی درباره فعل رافع فاعل و تقدیر فعل به جای خبر و دعائی از کتاب اغاثة الداعی (401)؛ طریقه قرائت سوره يس (402)؛ علاج صداع دموی (403)؛ دوای تسهیل صفراء (404)؛ تفسير قل هو الله احد از محقق طوسی و قولی از ملا شمساء گیلانی (405)؛ رأي محقق طوسی در باره مماثل واجب الوجود (406)؛ در تفسیر سوره و العصر (407)؛ امتناع قابلیت تقسیم جسم تا غير النهایه و حکم ملح گردیدن کلب (408)؛ رساله ای درباره اثبات حدوت العالم به قلم شیخ حسین بن ابراهیم تنکابنی (409 413)؛ قولی درباره مقتضى الحال و شعری از فیاض و قولی از ابن حاجب در کافیه در امکان حذف فعل تاکیدی (413)؛ قولی از رساله موسومه به جوهر فرد در ابطال ترکیب جسم (414)؛ تعدادی تاریخ وفات از بزرگان اسلامی (415)؛ أقوالی درباره فاعلية صورت در غير مادتها و نیز بحثی در باره «جهت» (416)؛ قولی از شارح قوشجی در ابطال خلاء و بحثی در حرکت (417)؛ نامه مسیلمہ کذاب به پیغمبر (418)؛ كلمات فلسفی از صدر الدين شیرازی درباره جزئی و تشخصه (419-421)؛ تفسیر پاره ای از آیات قرآنی (421)؛ آیه «فدنی» و نیز قولی از امام فخر رازی به موافقت معتزله در ترجيح ملک از بشر (422)؛ أقوالی از حيوة الحيوان و کتاب ادب الكاتب (423)؛ عدم فحشاء يوسف (424)؛ اقوالی از میر سید شریف درباره پاره ای از احادیث و قولی از این طاووس در «الدروع الواقيه» (425-426)؛ قولی از محقق دوانی درباره مغناطیس به نقل از انموذج و از کتاب الدوام و عدة الداعی (426)؛ دو داستان از شیخ بهائی در کشکول (427)؛ قولی از میر سید شریف در مبحث علم از شرح مواقف و قولی از زمخشری و ابیاتی از مثنوی مولانا و نیز اسامی انسان از کشکول و نیز از تاریخ ابن زهره آندلسی و قولی درباره خدمت ابویزید بسطامی ابا عبداله جعفر بن محمد صادق را (428)؛ شرح حال شاعر معروف به دیک الجن مسمی به عبدالسلام و نیز صورت نامه يعقوب به یوسف (علیه السلام) (430)؛ أقوالی چند از کتاب کشکول در مسائل مختلفه (431-437)؛ اشعاری از سبحة الابرار جامی (438)؛ وقایع تاریخی و اقوال فلسفی و مذهبی به نقل از کتاب کشکول شیخ بهائی (439-449)؛ اشعاری از سلیمان درباره مساحات هندسی اجسام (450)؛ قولی از صاحب کشکول و نیز تاریخ ملوک اسماعیلیان در قلعه الموت (451)؛ اشعاری از جامی و سلیمان نام اولی در ذکر داستانی عرفانی و ثانی درباره مباحث نحوی (452)؛ مطالبی متعدد از کتاب کشکول که این کتاب هم به نقل از سایر کتب آنها را آورده است (454-464)؛ قولی در معاد جسمانی و ربيع الابرار و لغزی در عدد و چند شعر درباره مثلث و اندازه آن به اضافه معنی چند لغت از کنز الغات (465-466)؛ قولی از شرح المطالع در اغلاط واقع در قضیه و نیز قولی از ابن الجوزی در حوادث سال 604 و قولی از زمخشری در طعن قراءة ابن عامر (468-467)؛ سواد کتابت غیاث الدین منصور به احمد جیلانی و نیز در اعراب «لتحق الحق و يبطل الباطل» از کشاف (471)؛ تفسیر «بشنو از نی» مولانا (473-478)؛ تفسیر آیه «و لو جعلناه» (478)؛ اقوالی از کشاف و از فخر الدين بن علامه حلی و شرح حكمة العين و از علامه در قواعد و در آخر رباعی از مولانا جامی (479 481)؛ حل و عقدی در قول شک کنندگان راجع به عدم عالم در دهر قبل از وجودش (482)؛ اقوالی از کشاف و شیخ در تعليقات نهایه و نیز در طریق ختم سوره یا ایها المزمل و قولی از جامی درباره این بیت: مارا بجفا کشته پشیمان شده باشی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خون دل ما ریخته حیران شده باشی (483-485)؛ قطعه شعری از شاه سنجر به ابن سینا (؟) و از ابن سینا به شاه سنجر (486)؛ یافتن عددی که به صورت لغز آمده (487)؛ لغزى از عبدالصمد حارثی عاملی و تفسير اسامی حکماء يونانی و قولی از شیخ بهاء الدین عاملی (500)؛ رساله ای از شیخ نجم الدین کبری در بیان طريق الشطار (495-498)؛ قولی از ارباب نظر درباره مراتب وجود (495 -494)؛ قول امير المؤمنین علی بن ابی طالب در خواندن دوازده لغت سریانی از تورات و تعبیر آن به عربی (493)؛ مجلس بیست و دوم «در افکار بديعه و از منه ثلاثه» (492)؛ قولی از ارسطو و محقق دوانی (491)؛ قطعه ای شعر برای شاه وقت (490-489)؛ مطالبی از مقدمه کتاب درج اللالی در بیان احادیث مرویه از پیغمبر و تفسیر آنها (501-520)؛ رساله ای موسوم به عوالي اللالی در بیان احادیث دینی و مروی در مذهب شیعه امامیه و این که این کتاب برای شیخ ربيع بن جمعة الغزي خوانده شد و او آن را امضاء کرده است (521-522)؛ مباحثی درباره ماهیت (523-525)؛ رساله ای حاوی سؤالاتی که «سلطان سعید مغفور امیر زاده اعظم اسکندر» از میر سید شریف جرجانی کرده است در هفت مورد راجع به خدا و وجود روح و دوزخ و معراج و جواب هایی که میر سید شریف به او داده است کتابت آن به سال 1083 ق اتفاق می افتد با خطی نسخ بسیار زیبا (527-540)؛ افاداتی از مولانا رجب على تبریزی مشتمل بر یک مقدمه و پنج مطلب و یک خاتمه و در این مقدمه و مطالب و خاتمه مباحث مختلف وجود بحث می شود (545-541)؛ شرح و خبری از امام محمد باقر به نقل محمد بن ابراهیم (546-549)؛ مطالب گوناگونی راجع به وقایع تاریخی و فقهی و حدیثی و تفسیری و شعر و فلسفی که از اقوال بزرگان و فضلای اسلامی جمع آوری شده است و در ذیل بعضی از آنها امضای جمع آوری کننده آمده ( 550-566)؛ أقوالی چند از کتاب شرح اشارات و محاکمات و شرح مطالع (567-569)؛ مباحث مختلفی در مسائل نحوی و قرآنی و ادعیه (570-571)؛ مقامه گونه ای به فارسی که حاوی مسافرت نویسنده آن به اصفهان و به خدمت شاه وقت رسیدن او می باشد (572-573)؛ مطالبی فلسفی و ادبی عرفانی و منطقی به خط حمایلی به نقل از کتب معروف در این مباحث به اضافه اشعاری عرفانی و فارسی و اخباری چند از بعض کتب خبری (574-602)؛ سؤالی از میرداماد -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معنی کلام شیخ اشراق «دفع الله في السفر و قضى الى الروح الا من لمجيب دعوة ...» (603-605)؛ حدیثی از صالح بن عیسی بن احمد بن محمد العجلی درباره «لا اله الا الله حقا حقا ..» با ذکر نام راویان حدیث (605)؛ دعایی از اوراد مختصه به صبح (606)؛ صورت نامه ای از شیخ بهائی به میرزا ابراهیم همدانی (607)؛ نقل قولی از میر سید شریف در حاشیه مطول (608)؛ قولی از کتاب حيوة الحيوان (609)؛ دعایی از مهدی (علیه السلام) (610-611)؛ اسانید خرقه شاه نعمة الله ولی و رساله ای در بیان فقر از شاه نعمت الله (612)؛ نقل قولی از کتاب شرح اشارات خواجه طوسی در مقامات عارفين (614-615)؛ اشعاری از حلاج و دیگر صوفیان به زبان عربی (616)؛ ادعیه ای از عارفان در وقت صباح (617-626)؛ مناجات امیر المومنین (627-631)؛ زیارت اثنی عشریه از بهاء الدین محمد عاملی (632)؛ دعای سمات (634-638)؛ قول شیخ الرئيس در تفسیر آیه «استوى إلى السماء و هي دخان» (639)؛ رساله ای موسوم به وجیزه در علم درایه حاوی یک مقدمه و شش فصل و یک خاتمه و در آن از حدیث و رجال حدیث و ضبط و کتابت حدیث بحث می شود (640-644)؛ مطالبی در بیان معنی قضا و قدر و فرق بین آن دو تا (644-646)؛ قولی از میر سید شریف در حاشیه مطول در معنی «زید موجود في الخارج قولا مطابقا للواقع» (646)؛ قولی از ابو عبدالله محمد الانصاری به عربی درباره اعاريض و زحافات و زحاف الحشو (647-649)؛ آیاتی از قرآن و دستور قرائت آن به وجهی که ضمن آن دعا مستجاب شده (650-655)؛ قولی از شیخ حسین بن ابراهیم تنکابنی درباره وحدت وجود متأسفانه رساله به پایان نرفته است (656)؛ نقلی از خط شهید در تعداد انبیاء (658)؛ مطالبی از شرح نواقص درباره پاره ای از مسائل تصوف (659-666)؛ نود و نه نام از خدای تعالی (668)؛ ابن محمد شمسا جیلانی آنچه را که بین نوم و يقظه خداوند به او نشان داده بیان می کند (670-672)؛ برهانی بر عدم نقطه بی نهایت (672-674)؛ اشعاری از امیر المؤمنین (674 - 675)؛ صورت لغاتی در معانی عرفانی و تصوف (675)؛ فرق بین برهان سلمى و ترسی (676)؛ طالع مولود حضرت رسول الله (677)؛ ابیاتی به عربی و فارسی (678-679)؛ مطالبی عرفانی (681-680)؛ مطالبی از جامع الاخبار حلی (681-683)؛ رساله ای ناتمام به زبان عربی در خواص حروف (683-685). توضیح: در وقت معرفی مطالب گاه شماره های صفحه به شکل قهقرائی در نظر گرفته شده است؛ خط: نسخ و نستعلیق، كا: سليمان بن محمد جیلانی، تا: ظاهرة 1081ق؛ به خط حمایلی؛ کاغذ: فرنگی، جلد: تیماج قهوه ای، 343 گ، 28 سطر، اندازه: 12/5</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[ف:5-150].</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تهران؛ لغت نامه دهخدا، شماره نسخه: 270</w:t>
      </w:r>
    </w:p>
    <w:p>
      <w:pPr>
        <w:pStyle w:val="BookText"/>
      </w:pPr>
      <w:r>
        <w:rPr>
          <w:rFonts w:ascii="IRNazanin" w:hAnsi="IRNazanin" w:eastAsia="IRNazanin" w:cs="IRNazanin"/>
          <w:lang w:bidi="fa-IR"/>
          <w:color w:val="111111"/>
          <w:sz w:val="28"/>
          <w:szCs w:val="28"/>
          <w:rtl/>
        </w:rPr>
        <w:t xml:space="preserve">نظم و نثر عربی و فارسی است با پراکنده های بسیار از آنها، شامل: مخمس صایبا، منشآتی از غیاث الدین، چند مخمس فارسی، قصيده برده، رقعه نصیرای همدانی به میرزا هادی، رقعه ایلچی اوزبک به حكیم باشی، عریضه میرزا محمد صادق دست غیب به نواب امام قلی خان، رقعه خواجه جهان به خلیفه سلطان على جیلانی، شعر محمد قاسم سلیم، نامه شاه سلیم به شاه عباس، تعریف سرما، انشائی به فارسی، شعر ترکی نوابی. خلاصة الخمسة نظامی در 37 باب و ناقص (ش 297/2) نسخه ای از آن در سرایووی یوگسلاوی هست و از دیباچه آن بر می آید که باید 35 باب باشد، انشای نصیرای همدانی، شعرهای قصاب و فضولی، لوایح جامی، في الاسطرلاب به فارسی، رقوم الایام که شعرهای فارسی نجومی است نوشته 4 رمضان 1084 در سپاهان، افتتاح مکاتیب کاشفی، انشای میرزا محمد طاهر نصرآبادی، رقعه امیر علی اکبر دولت آبادی از زبان خیال به عشق، ماده تاریخ های فارسی با عنوان «التواریخ، مثنوی میرزا علی رضای تجلی، شعرهای خلیل و مجذوب، نمونه ای در ستایش على (علیه السلام)، شرح احادیث نبوی به عربی، شعر فارسی هجری، محاسبه ابجدی زبر و بینات آیه تطهیر و استخراج نام های دوازده امام از آنها از جلال دوانی شعر فارسی با عنوان «المحرره الجيلانی» قطعه ای به فارسی از «سعد حسینی» گویا به خط خود او، شعر امیر خسرو، بندی در بدیع به فارسی با عنوان «مصنوعات شعريه»، شعرهای فارسی صایب و میرزا همتا و با عنوان «لمحرر» و از سعدی، شعر در اختلاجات اعضا، قصیده فارسی حاجی محمد جان قدسی و مثنوی و غزل او، غزل عبدالرزاق فياض، قصيده على رضای تجلی و غزل ها و رباعی های او، شعر ملا محمد قاسم مشهدی، غزلهای میر محمد صیدی تهرانی و شیخ علی نقی کمره یی و ملا محمد شعیب خوانساری و علی بیک شاملو و حكيم شفایی و زکی همدانی و شاهد حسینی و طایف «جیر پادقانی» و طرزی بنده و شیدای هندی و رفیع الدین محمد واعظ، مثنوی زلالی در برابر مخزن الاسرار نظامی و مثنوی «مستی میخانه» او، شعرهای بایند رخان صفوی، غزل مرتضی قلی شاملو، شعر ظهوری و ساقی نامه او، مثنوی کاظمای زرگر ظاهر اردبیلی، شعرهای تجلی و محمد قلی سلیم و عرفی و شیخ علی نقی کمرویی و میر صیدی و با عنوان «لمحره» و میر نجات و محمد قاسم شهیدی و آصفی و صایب و میرزا جلال و عزت شیدا و مرتضی قلیخان قورچی باشی نامی تخلص و عشرت (مرتب بر حسب موضوعات تغزل) و شعر صایبا، ادیباچه بیاض آقا حسین خوانساری «مد ظله العالی» قصیده كاظمای زرگر اردبیلی و غزلهای او و رباعی های او، شعرهای میرزا محمد طاهر واقعه نویس و میرزا محمد صالح شیخ الاسلام تبریز و عرفی، از دیوان يوسف و عزتی، شعرهای کمال الدين واصف و محمد قاسم پسر فایض اردبیلی و محمد کاظم ثابت و آصفی (نوشته 18 جدی 1105) و صفی قلیخان پسر قزاق خان، مضحكة المصايب (شعر فارسی)، شعر جامی و امینای رودسری؛ خط: شکسته نستعلیق چلیپا، بی کا، تا: 1081ق، و 1084ق و 1105ق؛ کاغذ: سبز و زرد، جلد: تیماج تریاکی [نشریه: 3 - 392].</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تهران: ملی؛ شماره نسخه: 929/13</w:t>
      </w:r>
    </w:p>
    <w:p>
      <w:pPr>
        <w:pStyle w:val="BookText"/>
      </w:pPr>
      <w:r>
        <w:rPr>
          <w:rFonts w:ascii="IRNazanin" w:hAnsi="IRNazanin" w:eastAsia="IRNazanin" w:cs="IRNazanin"/>
          <w:lang w:bidi="fa-IR"/>
          <w:color w:val="111111"/>
          <w:sz w:val="28"/>
          <w:szCs w:val="28"/>
          <w:rtl/>
        </w:rPr>
        <w:t xml:space="preserve">شامل: قصیدهای ترکی با قافیه «راء» و شامل مطالب عرفانی، سه -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قطعه شعر ترکی، یکی برای والی حلب ابراهیم پاشا و دیگری جواب این والی و سومی جوابی به جواب والی، رساله ابوالخیر نامی که مثنوی است ترکی و در آن مطالب زیر مورد بحث قرار گرفته: «مطلب احوال پدر»، «مطلب سبب نصیحت نامه»، «شروط اسلام»، «مطلب محبت ادیان»، «مطلب فضل رمضان»، «مطلب حج و عرفات»، «مطلب زکات و صدقات»، «مطلب انواع علوم»، مطلب معرفت ربانی»، «مطلب در میاناستانبول»، «مطلب لازمه حسن و جمال»، «مطلب قاعده استغناء»، «مطلب خبر زهرا»، مطلب شرف و لطف و کرم»، «مطلب شرف خلق حسن»، «مطلب آلایش جام عشرت»، «مطلب صبر و شکیب»، «مطلب عمل زراعت»، «مطلب سودای جاه و منصب»، «مطلب نھی قضا و قسمت»، «مطلب نهی بازی شطرنج»، «مطلب شرف اهل قلم»، مطلب ابتلاء کیمیاء»، «مطلب ضرر اهل کلام»، این رساله به سال 1139ق تحریر شده، قصیده ای به ترکی آمده با قافيه «الف» که تاریخ تحریر آن 1139ق می باشد در ستایش رسول اکرم، در بیان اعتقاد که قصیده ای است ترکی با قافیه «هاء»، رسالهای منظوم به ترکی؛ مطالب پراکنده به ترکی؛ خط: نستعلیق بد، بی کا، تا: 1083ق، کاغذ: فرنگی الوان، جلد: تیماج قرمز، 54 (ص (231 - 285)، 18 سطر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14/5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2 - 468].</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تهران؛ ملی؛ شماره نسخه:929/7</w:t>
      </w:r>
    </w:p>
    <w:p>
      <w:pPr>
        <w:pStyle w:val="BookText"/>
      </w:pPr>
      <w:r>
        <w:rPr>
          <w:rFonts w:ascii="IRNazanin" w:hAnsi="IRNazanin" w:eastAsia="IRNazanin" w:cs="IRNazanin"/>
          <w:lang w:bidi="fa-IR"/>
          <w:color w:val="111111"/>
          <w:sz w:val="28"/>
          <w:szCs w:val="28"/>
          <w:rtl/>
        </w:rPr>
        <w:t xml:space="preserve">|شامل: قصیده جلاء الروح جامی با تاریخ تحریر سال 1092ق، اشعار ترکی چندی از شاعران زیر: سو آسی، نشاطی، روحی، نظیره خرمی، سلامی، نیازی، قبولی، نرمی، فروغی، ساقی، حافظ (غیر حافظ شیرازی)، منبعی، جنانی افندی، ذاتی، یحیی، صبوحی، شیریع فضولی، مجنونی، خاکی، اسحاق، چاکری، شانی، حالتی، شاکر افندی، رحمی، باقی افندی، خالصی، حلبی، غزالی، عبدی، فنائی؛ قصیدهای ترکی در حق صدراعظم که سال تحریر آن 1144ق است؛ خط: نستعلیق بد، بی کا، تا: 1083ق؛ کاغذ: فرنگی الوان، جلد: تیماج قرمز، 88 ص (69-157)، 18 سطر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14/5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2 - 464].</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تهران: مجلس؛ شماره نسخه: 14200</w:t>
      </w:r>
    </w:p>
    <w:p>
      <w:pPr>
        <w:pStyle w:val="BookText"/>
      </w:pPr>
      <w:r>
        <w:rPr>
          <w:rFonts w:ascii="IRNazanin" w:hAnsi="IRNazanin" w:eastAsia="IRNazanin" w:cs="IRNazanin"/>
          <w:lang w:bidi="fa-IR"/>
          <w:color w:val="111111"/>
          <w:sz w:val="28"/>
          <w:szCs w:val="28"/>
          <w:rtl/>
        </w:rPr>
        <w:t xml:space="preserve">جنگی به نظم و نثر که در قرن یازدهم در ترکیه در عصر سلاطین عثمانی تهیه شده است. شامل: 1. مطالبی به نقل از کتاب المنهل الصافي و نفثة المصدور؛ 2. قصيده احمد بن احمد بن خشاب به نقل از مجموع يحيى بن بكر الاعوج تحریر شده در سال 1056ق، آغاز: سلا صاحبي الجزع من ایمن الحمى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عن الطيبات الغرد البيض كالرما؛ 3. شرح مقصوره ابن درید؛ کماری، محمد بن سلیمان؛ 4. مقصوره ابن درید؛ ابن درید، محمد بن حسن؛ 5. قصيده از عالم صاحب الشروح؛ 6. فواید منتخبه از کتاب عقد الفرايد فيما نظم من الفوايد تأليف علاء الدين عبد الباقی خطيب قاضی خانی مدرس مدينه که در سال 1005 تأليف نموده است؛ 7. اشعار عربی متفرقه؛ 8 دیوان اشعار؛ 9. اشعار متفرقه؛ 10. اشعار متنبی؛ 11. قصاید منتخبه از صفی حلی و غیره در مدح رسول اکرم (صلی الله علیه وسلم) و پادشاهان؛ 12. لامية العجم = القصيدة اللامية؛ طغرائی، حسین بن على؛ 13. قصيده عينيه ابن فارض؛ 14. اشعار و مطالب متفرقه؛ 15. فهرست مطالب مجموعه؛ 16. اشعاری از شافعی، شیخ ارسلان، عارف عبدالرحمن سهیلی! 17. اللوامع الهمسية في تخميس القصيدة الهمزية؛ خالدی صفدی، احمد بن محمد؛ 18. ديوان منجک پاشا (منتخب)؛ منجک پاشا؛ 19. ديوان کریمی (منتخب)؛ افندی کریمی، محمد؛ 20. مختصر الغيث الذي انسجم في شرح لامية العجم؛ دمیری، محمد بن موسی؛ 21. اشعاری از اسماعیل بن ابی بکر مقری یمینی در مدح سلطان يمن ملک اشرف بن عباس؛ 22. اشعاری از درویش افندی طالوی، شیخ علاء الدين بن صدقه، بیان اسامی الخمرة و هي التي عملها حسان، عبد القادر گیلانی، مهیار دیلمی، شیخ عمر بن وردی، زمخشری، بهاء زهير، یزید بن معاویه، الملك الاشرف، حضرت على عليه السلام، احمد پاشا شمسی، امرؤ القيس، قصیده طوق الحمامة از ابی محمد عبدالمجيد بن عبدون البابری، متنبی و دیگر شعرا، نقلی از مروج الذهب مسعودی (شعر يعزونه الى آدم أنه قال حين جزع على ولده)؛ 23. زهر الربيع في المثل البديع؛ 24. صد کلمه امیر المؤمنین (علیه السلام)؛ جاحظ، عمرو بن بحر؛ 25. اشعاری از: ابو العلا معری، شافعی، ابن هانی، اندلسی، ابونواس، ابو زهير، متنبي، على عليه السلام، چند سؤال و جواب فقهی، صورت امضای اسعدی افندی؛ 26. سؤال فقهی شیخ ابوبکر مفتی شافعیه صيدا از شیخ الاسلام صالح افندی مفتی حنفیه شهر صفد، منظومه مسك مختوم شیخ شهاب الدین احمد بن شیخ محمد ملقب به عزیز الدین منصوری محلی، قصیده غرس الدين خلیلی مدنی خطیب حرم حضرت رسول (صلی الله علیه وسلم)، اشعار عربی، مطالبی از کتاب الحان السواجع صفدی، اشعاری از شافعی و صلاح صفدی، چند نسخه طبی، قصیده محمد افندی کریمی در مدح عزیز افندی مشهور به ابن قره که در سال 1037 هنگام ورود وی به شام سروده است، انشاء اهل کمال، نامه ای به ترکی، شعر ترکی از کمال پاشا؛ 27. اشعار حسرتی برای مصطفی آغا بن قاسم آغا به ترکی؛ 28. اشعاری از شاعری ناشناس، چند ماده تاریخ فوت به ترکی؛ 29. اشعاری از شمس تبریزی، صافی، باقی، شاه عباس، نفعی، درویش محمد، وحدتی، نجاتی، مرادخان، فراقی، احمد، شعر ذوقافیتین به فارسی، وصیت نامه منظوم طفیلی به فارسی، عتیقی، شهر نیکی، حسرتی، معنی؛ 30. فتح نامه قلعه بغداد به ترکی از صدقی افندی؛ 31. نامه سلطان مراد به لشکریانش به ترکی، تیمار عرضی به ترکی از یوسف؛ 32. اختلاجات اعضا؛ 33. ادامه اشعار محمد افندی کریمی، که بخشی از آن در ردیف 19 گذشت؛ 34. چند لغز و معما؛ 35. نامه ای که پدری به اولادش نوشته؛ 36. اوصاف قسطنطنیه، آمارهایی است از اماکن مذهبی و عمرانی و تأسیسات شهر اسلامبول که در سال 985 در زمان قاضی عسکر مولانا زكريا افندی تهیه شده است، متن این آمار چنین است: اوصاف قسطنطنية المحروسه في زمن قاضي العسکر مولانا زکریا افندی -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حرر ذلك في سنه 985: جامع شریف 1485- مسجد صغیر 4494- او چق مکتبی 1653- خانگاه حرم ایچی 1500- زوایه للمدرسین 2850- عمار تلر 150- مسلمان محله لري 3973- نصارا محله لری 2585- یهود ديلر محله لری 3585- قصاطل ماء 948 سبيل چشمه 4985- اکمکجی فرنی 2850 - اسواق كبار مسلمان 585- خانات قافله 4480- دارو کاله 213- حمام عامی 1874 بوزه خانه 1589- کنایس کفره 747، نقل از مجموعه يحچربکی اعوج اوغلی؛ 37. اسامی منازل شام تا اسلامبول، حروف ابجد و عدد هر یک و شعری از ابن جوزی؛ خط: نسخ، بی کا، تا: رساله اول سال 1086ق، رساله 17 شمس الدین حسینی، اواخر ربیع الاول 1059، تخمیس 25 رجب 1019، رساله 20 محمود بن قاضی مصطفی، نیمه ذیقعده 1065، رساله 30 اوائل رمضان 1048، رساله 36 سال 1050ق؛ جلد: تیماج مشکی، 276گ، مختلف السطر، اندازه: 13</w:t>
      </w:r>
      <w:r>
        <w:rPr>
          <w:rFonts w:ascii="Times New Roman" w:hAnsi="Times New Roman" w:eastAsia="Times New Roman" w:cs="Times New Roman"/>
          <w:lang w:val="en-US" w:bidi="en-US"/>
          <w:color w:val="111111"/>
          <w:sz w:val="28"/>
          <w:szCs w:val="28"/>
          <w:rtl/>
        </w:rPr>
        <w:t xml:space="preserve">×29/5 </w:t>
      </w:r>
      <w:r>
        <w:rPr>
          <w:rFonts w:ascii="IRNazanin" w:hAnsi="IRNazanin" w:eastAsia="IRNazanin" w:cs="IRNazanin"/>
          <w:lang w:bidi="fa-IR"/>
          <w:color w:val="111111"/>
          <w:sz w:val="28"/>
          <w:szCs w:val="28"/>
          <w:rtl/>
        </w:rPr>
        <w:t xml:space="preserve">سم [ف: 38 - 276].</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قم، گلپایگانی؛ شماره نسخه:2145- 12/35</w:t>
      </w:r>
    </w:p>
    <w:p>
      <w:pPr>
        <w:pStyle w:val="BookText"/>
      </w:pPr>
      <w:r>
        <w:rPr>
          <w:rFonts w:ascii="IRNazanin" w:hAnsi="IRNazanin" w:eastAsia="IRNazanin" w:cs="IRNazanin"/>
          <w:lang w:bidi="fa-IR"/>
          <w:color w:val="111111"/>
          <w:sz w:val="28"/>
          <w:szCs w:val="28"/>
          <w:rtl/>
        </w:rPr>
        <w:t xml:space="preserve">آغاز: بسمله امن تذكر جيران بذى سلم آیا از چه سبب یاد کرد همسایگان که خداوند سلم اند مزجت دمعا جرى من مقلة بدم آمیخت اشک روان از بیغوله چشم به خون؛ انجام: ثم تسجد وتقول الهی قلبی محجوب وعقلی مغلوب و نفسی معیوب ... برحمتك يا ارحم الراحمين وصلى الله على سيدنا محمد و آله و سلم.</w:t>
      </w:r>
    </w:p>
    <w:p>
      <w:pPr>
        <w:pStyle w:val="BookText"/>
      </w:pPr>
      <w:r>
        <w:rPr>
          <w:rFonts w:ascii="IRNazanin" w:hAnsi="IRNazanin" w:eastAsia="IRNazanin" w:cs="IRNazanin"/>
          <w:lang w:bidi="fa-IR"/>
          <w:color w:val="111111"/>
          <w:sz w:val="28"/>
          <w:szCs w:val="28"/>
          <w:rtl/>
        </w:rPr>
        <w:t xml:space="preserve">به دستور آقا خضر خان توسط دو کاتب به نامهای محمد زمان خان قوی بیكا و كطکرد طیک کشکری در حیدر آباد هند تحریر شده، بخش جدید که در سال 1967 تحریر شده است. فهرست مطالب مندرج در این جنگ عبارت است از: قصیده برده، ترجمه فارسی در لابه لای سطور تحریر 1167، دوازده امام خواجه نصیر، صلواتیه دیگر، دعای سریع الاجابة (دعای توسل) تحریر 20 شعبان 1167؛ خط: نسخ و نستعلیق، کا: محمد زمان توی بیکا (کاتب بخش معراج الخيال) در ربيع الثانی 1086 برای آقا خضر خان، تا: 1167-1086؛ جلد: گالینگور لاجوردی، 47گ، مختلف السطر، اندازه: 14</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3 - 1312].</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خوی؛ نمازی؛ شماره نسخه: 847/51</w:t>
      </w:r>
    </w:p>
    <w:p>
      <w:pPr>
        <w:pStyle w:val="BookText"/>
      </w:pPr>
      <w:r>
        <w:rPr>
          <w:rFonts w:ascii="IRNazanin" w:hAnsi="IRNazanin" w:eastAsia="IRNazanin" w:cs="IRNazanin"/>
          <w:lang w:bidi="fa-IR"/>
          <w:color w:val="111111"/>
          <w:sz w:val="28"/>
          <w:szCs w:val="28"/>
          <w:rtl/>
        </w:rPr>
        <w:t xml:space="preserve">شامل: قصیده ای به عربی، اشعاری از مثنوی مولوی، کلماتی از ابو عمرو دمشقی و حضرمی و شبلی و محمد بن مقری و مرتعش در تعریف تصوف، اشعاری از مثنوی، رباعیاتی از سحابی، اشعاری از امیرالمؤمنین، اشعاری از ابن یمین و افضل کاشی و دانش و معظم؛ خط: نسخ، كا: على اكبر، تا: 1091 تا 1092ق، مجدول؛ جلد: تیماج قهوه ای، 12گ (122ر- 134پ حاشیه)، مختلف السطر،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[میراث اسلامی: دفتر نهم - 103].</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قم؛ مرعشی؛ شماره نسخه: 14709/20</w:t>
      </w:r>
    </w:p>
    <w:p>
      <w:pPr>
        <w:pStyle w:val="BookText"/>
      </w:pPr>
      <w:r>
        <w:rPr>
          <w:rFonts w:ascii="IRNazanin" w:hAnsi="IRNazanin" w:eastAsia="IRNazanin" w:cs="IRNazanin"/>
          <w:lang w:bidi="fa-IR"/>
          <w:color w:val="111111"/>
          <w:sz w:val="28"/>
          <w:szCs w:val="28"/>
          <w:rtl/>
        </w:rPr>
        <w:t xml:space="preserve">آغاز: بسمله، روی عن امیر المومنین و امام المتقين و يعسوب الدين عليه صلوات الله و الملائكة و الناس اجمعین، انه قال: فکر کی فیک يكفيك نصیبک يصيبك، فلا تکن آیسا من باریک، و عنه (علیه السلام)، خير الناس من فک کفه؛ انجام: و قال اخطات البس نظم القرآن كما قرات انما هو و رایت الناس يدخلون في دین الله أفواجا فقال الرجل: صدقت لكنه كان في عهد رسول الله (صلی الله علیه وسلم) و اما في هذه الأيام، فقد عكس ذلك ... شامل: روایات ائمه معصومین (علیهم السلام) در خصوص شیعه، حکایاتی چند به نقل از زینت المجالس، شرح حديث تمثيل على (علیه السلام) به سورة التوحيد که به صورت مستقل، بعد از این می آید، روایاتی به نقل از کافی کلینی، امالی صدوق، مجالس المومنین، تفسیر منسوب به امام حسن عسکری (علیه السلام)؛ خط: نسخ، كان اسحاق بن نوروز شولستانی، تا: 1095ق؛ کاغذ: شرقی، 7گ (213پ - 219ر)، 23 سطر، اندازه: 12</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 [ف: 37 - 248].</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اصفهان، دانشگاه؛ شماره نسخه: 607</w:t>
      </w:r>
    </w:p>
    <w:p>
      <w:pPr>
        <w:pStyle w:val="BookText"/>
      </w:pPr>
      <w:r>
        <w:rPr>
          <w:rFonts w:ascii="IRNazanin" w:hAnsi="IRNazanin" w:eastAsia="IRNazanin" w:cs="IRNazanin"/>
          <w:lang w:bidi="fa-IR"/>
          <w:color w:val="111111"/>
          <w:sz w:val="28"/>
          <w:szCs w:val="28"/>
          <w:rtl/>
        </w:rPr>
        <w:t xml:space="preserve">شامل: جدول هایی در جفر، سه برگی از شرح سی فصل از نظام الدین نیشابوری، خواص و آداب نوشتن صفحات جفر جامع جدول های استخراج از دوائر عظيمه قاقيطوس از خواجه نصیر الدین طوسی و متفرقاتی دیگر؛ خط: نسخ، بی کا، تا: سلخ رجب 1099ق؛ 20 گ، اندازه: 13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2 - 471].</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مشهد؛ رضوی؛ شماره نسخه: 4488</w:t>
      </w:r>
    </w:p>
    <w:p>
      <w:pPr>
        <w:pStyle w:val="BookText"/>
      </w:pPr>
      <w:r>
        <w:rPr>
          <w:rFonts w:ascii="IRNazanin" w:hAnsi="IRNazanin" w:eastAsia="IRNazanin" w:cs="IRNazanin"/>
          <w:lang w:bidi="fa-IR"/>
          <w:color w:val="111111"/>
          <w:sz w:val="28"/>
          <w:szCs w:val="28"/>
          <w:rtl/>
        </w:rPr>
        <w:t xml:space="preserve">آغاز: قصیده میر ابوالقاسم فندرسکی *** چرخ با این اختران نغز و خوش و زیباستی *** صورتی در زیر دارد آنچه در بالاستی؛ انجام: حتى اعرض عنها هذا ما استضح لنا مزامر هذه القصة. شامل: قصیده یائیه میر ابوالقاسم فندرسکی استرابادی، بعضی احادیث و روایات از روضة الكافي و مشارق الانوار، نقلی از خط محمد الخاتون به تازی، ترجمه وصایای ذهبیه به فارسی، اشعاری از شیخ بهائی و سعدی و صایب و حکیم سنائی، مثنوی شیر و شکر و سوانح الحجاز موسوم به نان و حلوا هر دو از شیخ بهائی، قصه سلامان و ابسال منقول از کتاب النوادر به تازی؛ خط: شکسته نستعلیق، بی کا، تا: اوایل قرن 12؛ تحریر نیمی از کتاب چلیپا؛ واقف: نادر شاه افشار؛ کاغذ: سفید فرنگی آهار مهره، جلد: پارچه ای، 21 گ، اندازه: 20/2</w:t>
      </w:r>
      <w:r>
        <w:rPr>
          <w:rFonts w:ascii="Times New Roman" w:hAnsi="Times New Roman" w:eastAsia="Times New Roman" w:cs="Times New Roman"/>
          <w:lang w:val="en-US" w:bidi="en-US"/>
          <w:color w:val="111111"/>
          <w:sz w:val="28"/>
          <w:szCs w:val="28"/>
          <w:rtl/>
        </w:rPr>
        <w:t xml:space="preserve">×29/5 </w:t>
      </w:r>
      <w:r>
        <w:rPr>
          <w:rFonts w:ascii="IRNazanin" w:hAnsi="IRNazanin" w:eastAsia="IRNazanin" w:cs="IRNazanin"/>
          <w:lang w:bidi="fa-IR"/>
          <w:color w:val="111111"/>
          <w:sz w:val="28"/>
          <w:szCs w:val="28"/>
          <w:rtl/>
        </w:rPr>
        <w:t xml:space="preserve">سم [ف: 7 - 267].</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مشهد؛ رضوی؛ شماره نسخه: 4489</w:t>
      </w:r>
    </w:p>
    <w:p>
      <w:pPr>
        <w:pStyle w:val="BookText"/>
      </w:pPr>
      <w:r>
        <w:rPr>
          <w:rFonts w:ascii="IRNazanin" w:hAnsi="IRNazanin" w:eastAsia="IRNazanin" w:cs="IRNazanin"/>
          <w:lang w:bidi="fa-IR"/>
          <w:color w:val="111111"/>
          <w:sz w:val="28"/>
          <w:szCs w:val="28"/>
          <w:rtl/>
        </w:rPr>
        <w:t xml:space="preserve">آغاز: چنین گوید محتاج رحمت ایزدی محمد طاهر المنجم الیزدی؛ انجام: انه على كل شئ شهید.</w:t>
      </w:r>
    </w:p>
    <w:p>
      <w:pPr>
        <w:pStyle w:val="BookText"/>
      </w:pPr>
      <w:r>
        <w:rPr>
          <w:rFonts w:ascii="IRNazanin" w:hAnsi="IRNazanin" w:eastAsia="IRNazanin" w:cs="IRNazanin"/>
          <w:lang w:bidi="fa-IR"/>
          <w:color w:val="111111"/>
          <w:sz w:val="28"/>
          <w:szCs w:val="28"/>
          <w:rtl/>
        </w:rPr>
        <w:t xml:space="preserve">منتخباتی به فارسی و عربی از کتاب های مختلف. جامع آن نامعلوم است؛ خط: شکسته نستعلیق، بی کا، تا: اوایل قرن 12؛ چلیپا؛ واقف: نادرشاه افشار؛ کاغذ: سف فرنگی، جلد: پارچه ای، 39 گ، مختلف السطر، اندازه: 20/2</w:t>
      </w:r>
      <w:r>
        <w:rPr>
          <w:rFonts w:ascii="Times New Roman" w:hAnsi="Times New Roman" w:eastAsia="Times New Roman" w:cs="Times New Roman"/>
          <w:lang w:val="en-US" w:bidi="en-US"/>
          <w:color w:val="111111"/>
          <w:sz w:val="28"/>
          <w:szCs w:val="28"/>
          <w:rtl/>
        </w:rPr>
        <w:t xml:space="preserve">×29/5 </w:t>
      </w:r>
      <w:r>
        <w:rPr>
          <w:rFonts w:ascii="IRNazanin" w:hAnsi="IRNazanin" w:eastAsia="IRNazanin" w:cs="IRNazanin"/>
          <w:lang w:bidi="fa-IR"/>
          <w:color w:val="111111"/>
          <w:sz w:val="28"/>
          <w:szCs w:val="28"/>
          <w:rtl/>
        </w:rPr>
        <w:t xml:space="preserve">سم [ف: 7 - 268].</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مشهد؛ رضوی؛ شماره نسخه: 4491</w:t>
      </w:r>
    </w:p>
    <w:p>
      <w:pPr>
        <w:pStyle w:val="BookText"/>
      </w:pPr>
      <w:r>
        <w:rPr>
          <w:rFonts w:ascii="IRNazanin" w:hAnsi="IRNazanin" w:eastAsia="IRNazanin" w:cs="IRNazanin"/>
          <w:lang w:bidi="fa-IR"/>
          <w:color w:val="111111"/>
          <w:sz w:val="28"/>
          <w:szCs w:val="28"/>
          <w:rtl/>
        </w:rPr>
        <w:t xml:space="preserve">آغاز: و قال رسول الله صلى الله عليه و آله؛ انجام: که از ظرف طلا و نقره بسازند، محمد باقر مجلسی رحمه الله علیه.</w:t>
      </w:r>
    </w:p>
    <w:p>
      <w:pPr>
        <w:pStyle w:val="BookText"/>
      </w:pPr>
      <w:r>
        <w:rPr>
          <w:rFonts w:ascii="IRNazanin" w:hAnsi="IRNazanin" w:eastAsia="IRNazanin" w:cs="IRNazanin"/>
          <w:lang w:bidi="fa-IR"/>
          <w:color w:val="111111"/>
          <w:sz w:val="28"/>
          <w:szCs w:val="28"/>
          <w:rtl/>
        </w:rPr>
        <w:t xml:space="preserve">شامل: قسمت هایی منقول از تفسیر معالم التنزيل، من لا یحضره الفقيه، الجنة الواقيه و الجنة الباقیه، احیاء العلوم، کنز العرفان، کشف الغمة، الخرائج و الجرائح؛ منتخب مجالس المؤمنين،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منتخب حدیقه سنائی [در پایان شرح حال حکیم سنائی که منقول از کتاب مجالس المؤمنين است عبارتی از جامع جنگ مزبور بدین شرح مسطور است: «معتکف زاویه انكسار محمد صفی کتابدار را در خاطر بود که مجموعه ای جمع آورد که مبتنی باشد بر تحقیقات هر قوم در هر باب، لهذا بر انتخاب حدیقه سنائی خود اقدام نمود» و بدنبال آن پنجهزار و هفتصد بیت از حديقه نقل کرده است]، منتخب کتاب يشتمل على الخصال المحموده و الاعداد المذمومه، منتخب سر الاسرار، منتخب صحاح اللغة، رساله تحفة الصالحين در فقه مشتمل بر اسؤله محمد صالح بن عبدالله و اجوبه بهاء الدين محمد مشهور به فاضل هندی در تاریخ 1126 هجری، بعضی مسائل فقهی از میرداماد و نظام ساوجی و محمد باقر مجلسی؛ خط: نسخ و نستعلیق و شکسته، بی کا، تا: قرن 12؛ واقف: حاج قائم مقام، بهمن 1396، کاغذ: تیره، جلد: تیماج ارغوانی، 173گ، مختلف السطر، اندازه: 16</w:t>
      </w:r>
      <w:r>
        <w:rPr>
          <w:rFonts w:ascii="Times New Roman" w:hAnsi="Times New Roman" w:eastAsia="Times New Roman" w:cs="Times New Roman"/>
          <w:lang w:val="en-US" w:bidi="en-US"/>
          <w:color w:val="111111"/>
          <w:sz w:val="28"/>
          <w:szCs w:val="28"/>
          <w:rtl/>
        </w:rPr>
        <w:t xml:space="preserve">×28/5</w:t>
      </w:r>
      <w:r>
        <w:rPr>
          <w:rFonts w:ascii="IRNazanin" w:hAnsi="IRNazanin" w:eastAsia="IRNazanin" w:cs="IRNazanin"/>
          <w:lang w:bidi="fa-IR"/>
          <w:color w:val="111111"/>
          <w:sz w:val="28"/>
          <w:szCs w:val="28"/>
          <w:rtl/>
        </w:rPr>
        <w:t xml:space="preserve">سم [ف:7- 273].</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قم؛ مرعشی؛ شماره نسخه: 8945</w:t>
      </w:r>
    </w:p>
    <w:p>
      <w:pPr>
        <w:pStyle w:val="BookText"/>
      </w:pPr>
      <w:r>
        <w:rPr>
          <w:rFonts w:ascii="IRNazanin" w:hAnsi="IRNazanin" w:eastAsia="IRNazanin" w:cs="IRNazanin"/>
          <w:lang w:bidi="fa-IR"/>
          <w:color w:val="111111"/>
          <w:sz w:val="28"/>
          <w:szCs w:val="28"/>
          <w:rtl/>
        </w:rPr>
        <w:t xml:space="preserve">شامل: چند سوره، قطعه ای از «الاربعة ايام» میرداماد، بخشی از شرح صحیفه وی، چند دعا، مطالب متفرقه دیگر؛ خط: نسخ معرب و نستعلیق، بی کا، تا: قرن 12؛ جلد: گالینگور مشکی، 149گ، مختلف السطر، اندازه: 11</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23 - 116].</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تهران؛ ملی؛ شماره نسخه: 891/3</w:t>
      </w:r>
    </w:p>
    <w:p>
      <w:pPr>
        <w:pStyle w:val="BookText"/>
      </w:pPr>
      <w:r>
        <w:rPr>
          <w:rFonts w:ascii="IRNazanin" w:hAnsi="IRNazanin" w:eastAsia="IRNazanin" w:cs="IRNazanin"/>
          <w:lang w:bidi="fa-IR"/>
          <w:color w:val="111111"/>
          <w:sz w:val="28"/>
          <w:szCs w:val="28"/>
          <w:rtl/>
        </w:rPr>
        <w:t xml:space="preserve">آغاز: معرفة طائر المسئله من المقالات المختلفه ان العملاء اختلف في وقت النظر في مسائل؛ انجام: مقابله نظر دوشمنی (=دشمنی) است و میان دو برج از یکدیگر ساقط اند به دوستی.</w:t>
      </w:r>
    </w:p>
    <w:p>
      <w:pPr>
        <w:pStyle w:val="BookText"/>
      </w:pPr>
      <w:r>
        <w:rPr>
          <w:rFonts w:ascii="IRNazanin" w:hAnsi="IRNazanin" w:eastAsia="IRNazanin" w:cs="IRNazanin"/>
          <w:lang w:bidi="fa-IR"/>
          <w:color w:val="111111"/>
          <w:sz w:val="28"/>
          <w:szCs w:val="28"/>
          <w:rtl/>
        </w:rPr>
        <w:t xml:space="preserve">شامل: قسمتی از یک رساله عربی و در آن از مباحث و مسائل مختلف نجومی بحث می شود و به آراء بزرگان یونان و هند و فارس در این زمینه استشهاد گردیده است، باقیمانده یک رساله فارسی در احکام نجوم و در آن از تأثیر کرات نجومی بحث شده است؛ خط: نستعلیق، بی کا، تا: محتملا قرن 12؛ کاغذ: دولت آبادی، جلد: تیماج مشکی، 12ص (221-232)، 26 سطر (9/5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15/5</w:t>
      </w:r>
      <w:r>
        <w:rPr>
          <w:rFonts w:ascii="Times New Roman" w:hAnsi="Times New Roman" w:eastAsia="Times New Roman" w:cs="Times New Roman"/>
          <w:lang w:val="en-US" w:bidi="en-US"/>
          <w:color w:val="111111"/>
          <w:sz w:val="28"/>
          <w:szCs w:val="28"/>
          <w:rtl/>
        </w:rPr>
        <w:t xml:space="preserve">× 20/5 </w:t>
      </w:r>
      <w:r>
        <w:rPr>
          <w:rFonts w:ascii="IRNazanin" w:hAnsi="IRNazanin" w:eastAsia="IRNazanin" w:cs="IRNazanin"/>
          <w:lang w:bidi="fa-IR"/>
          <w:color w:val="111111"/>
          <w:sz w:val="28"/>
          <w:szCs w:val="28"/>
          <w:rtl/>
        </w:rPr>
        <w:t xml:space="preserve">سم [ف: 2 - 426].</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تهران، دانشگاه؛ شماره نسخه: 3514/1</w:t>
      </w:r>
    </w:p>
    <w:p>
      <w:pPr>
        <w:pStyle w:val="BookText"/>
      </w:pPr>
      <w:r>
        <w:rPr>
          <w:rFonts w:ascii="IRNazanin" w:hAnsi="IRNazanin" w:eastAsia="IRNazanin" w:cs="IRNazanin"/>
          <w:lang w:bidi="fa-IR"/>
          <w:color w:val="111111"/>
          <w:sz w:val="28"/>
          <w:szCs w:val="28"/>
          <w:rtl/>
        </w:rPr>
        <w:t xml:space="preserve">شامل: تفسیر به عربی و شعر فارسی از محمد باقر بن محمد ابراهیم رضوی همدانی و غزلی به خط خود او و میرزا محمد سعید حکیم قمی حکیم کوچک؛ بندی به عربی درباره علم خدا به جزئیات بوجه جزئی از دوائی و خبر شیعی، خبر و حکایت، خط ملا عبدالغفور طهرانی متخلص به زایر، مثنوی عشق و دل از همان رضوی همدانی، شعر عبدالکریم به خط خود او، داستان سنکی که در شوشتر در 1103 پیدا شده و در آن کلمات شهادت نوشته بود به نقل از خط محمد باقر مجلسی به خط همان بروجردی که می نویسد که من نزد او رفتم و از او اجازه خواستم و او به من اجازه داد و به همین مطلب هم گواهی داده و گفته که من آن را نزد شاه سلیمان خوانده ام، رموز بحار مجلس به خط همین بروجردی، جبر و اختیار باب نخستین بار به خط اسماعیل بروجردی برای همین بروجردی در پایان محرم 1097، جبر و تفويض مجلد سوم بحار و مطالب دیگر از همین کتاب، شعر بیانی همدانی، بندی از نقد المحصل طوسی، بندهای عرفانی به عربی درباره مقامات و منازل سلوک از بزرگان و اخبار، حدیثی از روی خط محمد تقی مجلسی، شعر فارسی شیخ بهائی، بندی از عین الحيات مورخ روز شنبه 16 رمضان 1106، شعر واعظ قزوینی، بندهایی از قواعد شهید و شرح مبادی، چند معما و شعرهای جمال و خرم و عادل و بدیع و سراج و درویش و شکری و نوری و مهدی و همام و غیبی به خط او و امامی هروی و فرض مسئله فقهيه به نظم فارسی و شعر شیخ بهایی، یادگار و تذکره سعد بن فرج الله بن عقیل جزایری حویزی در روز سه شنبه 3 شوال 1106 برای «آخند ملامحسنا» و مخمس سید اسماعیل حویزی به عربی به خط همان فرج الله بن عقيل سعد جزائری حویزی در 1106، شعر صفی قلی بیک و تابعای قمی و شوکت و نظیری و فیاض و دست غیب و میرزا نظام و شیخ ابوسعید و شکوهی و ولی بروجردی و واصلای گیلانی و کلیم و میر صیدی و وحید و میرزا صادق و معین الدین طنطرانی (یا خلى البال) و طالب آملی و میر عطا و ليلى اخيليه و سلیم تهرانی و مرتضی قلیخان و راغبا و اهلی شیرازی و مهری و رابطا و حاجی عبدالكريم و غریب عامی بروجردی و صایب و خدیجه زن پیغمبر و بندی به عربی در فقه از روی خط مولانا حاجی بابای قزوینی از خط پدر شیخ بهائی نوشته همان محمد محسن بروجردی و بندی از شارح النجاة امير المحققین قدس سره، وعظ عیسی به عربی مورخ روز یک شنبه صفر 1014، از مکارم الاخلاق طبرسی، مناجات با سامع الدعاء، شعری از امیر قوام الدین محمد حسینی در ستایش وافی کاشانی: احسن بكتاب جمع الأخبارا *** واف بالفيض اوضح الاسرارا، کاف امر الفقيه من تهذيب *** انظر فيه يزيدك استبصارا. نیز بندهایی تاریخی و فلسفی و پزشکی و ادبی و شعر وحید و مولوی و شیخ ابوسعید، مثنوی مرزا سعید شیخ الاسلام همدان، منظومه اثنی عشریه ابوعلی طبرسی و شعر ابوسعید ابوالخیر و جواد و به عنوان «المحرره» و شعری از یک ناصبی و پاسخ شهید به آن و شعر طغرایی و ابن العميد و وحید، تاریخ مشاهیر امامیه در هفت طبقه از سعد بن عبدالله تا شخ زین الدین علی از روی خط آقا رضی [قزوینی] ره، بندی از سر مكتوم امام رازی و شعر سحابی، سخنی از غزالی و نایینی در شرح توحید؛ بی کا، تا: قرن 12؛ کاغذ: سپاهانی، جلد: تیماج قهوه ای مقوایی، سطور چلیپا (12</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سم [ف: 12 - 2521].</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تهران؛ مجلس؛ شماره نسخه: 673</w:t>
      </w:r>
    </w:p>
    <w:p>
      <w:pPr>
        <w:pStyle w:val="BookText"/>
      </w:pPr>
      <w:r>
        <w:rPr>
          <w:rFonts w:ascii="IRNazanin" w:hAnsi="IRNazanin" w:eastAsia="IRNazanin" w:cs="IRNazanin"/>
          <w:lang w:bidi="fa-IR"/>
          <w:color w:val="111111"/>
          <w:sz w:val="28"/>
          <w:szCs w:val="28"/>
          <w:rtl/>
        </w:rPr>
        <w:t xml:space="preserve">شامل: روایت صدوق در بیان اسماء الله و شرح اسماء الله، ترجمه آیه نساء کم حرث لكم، دعا و ذكر آية الكرسي، وظیفه سواری و آداب آن، ذکر به نبی عربی مدنی، نسخه کفعمی در باب استخاره، مناجات با اسامی شهداء به نظم، دعای وقت تناول تربت سید الشهداء، دعاهای شب های احیاء رمضان، فصلی از دعا نقل از -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عدة الداعی، دستور امن و عدم خوف از جانوران، یادداشتی از جلوس احمدشاه غازی، تعویذ در خوردن انگور، فایده ایجاد تاریخ مدینه و رسول خدا و هجرت به آن جا، نقلی از جذب القلوب عبد الحق دهلوی، اثبات و رد خلافت خلفاء ثلاث، فایده ای از کتاب فرایض درباره على (علیه السلام) فاتحه سابعه از فواتح در احوال و فضایل علی (علیه السلام) و دیگر ائمه (در دو جای نسخه) احتجاج النبي يوم الغدير، روایت از احتجاج طبرسی در تأویل کھیعص، نقل روایاتی از امام عسکری (علیه السلام) روایت از ابن شاذان در مناقب علی (علیه السلام) تفسیر سوره فاتحة الكتاب، نقل مناقب على (علیه السلام) از صحیح بخاری، وجه تسمیه حضرت امیر به ابوتراب از صحیح بخاری، فایده ای از عدة الداعی در این که چه اسم تعالی را بر جواهر باید نقش کرد، کلمات في معرفة مواليد و اعمار و وفيات المعصومین، منظومه ای از شافعی در مدیح و نام های دوازده امام، در باب صاحب الزمان، تفسیر شیخ بهاءالدین در آیه ای از سوره کهف، قصه فدک از صحیح بخاری، حدیث کیفیت وحی بر رسول از صحیح بخاری، حدیث هملوا اكتب كتابة لن تضلوا بعدی، حدیث مؤاخات (دو جا در نسخه)، نقل مناقب علی (علیه السلام) از مشکوة اهل البيت، در مسئله جبر و اختیار، الفائدة الثامنة في بيان فضايل امير المؤمن وصفاته و ... اسفار التوراتيه جائت في الحديث، دعای هدیه ثواب قرآن به ارواح، بیان حدیث کنت کنزا مخفية في شأن علی (علیه السلام)، بیان سعد الدين در شرح العقاید در این که مذهب اهل سنت حادث است و قدیم نیست، معنی حدیث لغته از شیخ بهاء الدین عاملی، معنى حديث الأيمن فالايمن از رسول خدا (صلی الله علیه وسلم) در صحیح بخاری، تفسیر آیه ان الابرار يشربون از سوره هل اتی از مجمع البيان طبرسی، نقلی از کتاب فخری شیخ فخرالدین طریحی در قصص و روایات امام مظلوم کربلا، في اثبات متعة الحج و النساء، فایده از کنز العرفان در اثبات متعه، به چه دلیل مذهب شیعه مذهب امام صادق (علیه السلام) است، نقل معتقدات فاسده اهل خلاف، پرسش و پاسخ درباره محبت عرب و پارس به اولاد رسول خدا (صلی الله علیه وسلم)، روایت شافعی درباره بسم الله و تكبير در نماز، نقلی از احمد غزالی در باب معراج، نقل فایده ای از مجمع البحرین درباره عصمت انبیاء، لغت عصاء، تفسير على بن ابراهیم در آیه تطهیر، تفسیر آیه مباهله، قصه بهشت دنیای شداد، فایده در اثبات خلقت انسان از خاک، تحقیق در آیه طمث، فایده ای در بیان عنقا طاهر، حدیث على (علیه السلام) در صفت علم، حديث رسول در انت منی بمنزله هارون من موسی، من كلام الشيخ في ابطال امامة ابی بکر، احتجاج فاطمه (علیها السلام) بر خلیفه اول به نقل از علی بن ابراهیم، قصه ایوب صابر از تفسیر على بن ابراهیم، روایت اهل سنت «ان النبي (صلی الله علیه وسلم) قال اصحابی کالنجوم ...»، حدیث قدسی درباره این که بدن انسان از چه چیز ترکیب شده، حدیث سؤال موسی که دنیا از چه مدت خلق شده، نقل احادیثی از حدیث قدسی، قصه اصحاب کهف به نقل از تفسیر علی بن ابراهیم، در حدیث نبوی به این که سلمان از اهل بيت ماست، روایت عیاشی در تفسير «اذا قمتم إلى الصلاه و ...»، اخبار در محب على (علیه السلام) فایده در فرق بين الواحد و الاحد، سئوال و جواب یهودی از علی (علیه السلام)، سؤال کمیل از علی (علیه السلام) در شناخت نفس، بیانی در آیه «اطیعو الله و اطیعو الرسول»، حدیث پیامبر در حق اولاد عموی خود عباس، فایده ای از مطول تفتازانی در تحقیق قوافی، کلام «علی» در نهج البلاغه در منقبت رسول خدا (صلی الله علیه وسلم)، تنقیح و توضیح در نجاست بول، حديث سئوالی از علی (علیه السلام) در این که سلطنت سلیمان داود به سید اوصياء رسیده است، حديث در باب سرقت قرآن، درباره کشته شدن عثمان و مخالفت عایشه با على (علیه السلام)، در عصمت فاطمه (علیها السلام)، سؤال از محمد بن حسن الحسینی القظينی در باب اصحاب ثلثه و جواب آن با ادله اهل سنت، فاتحه سابعه از فتوحات مکی از محي الدين عربی در باب مهدی (علیه السلام)، درباره آیه «ثم اورثنا الكتاب للذين اصطفينا من عباده»، روایت فضال از ابی حنیفه و فقه و حدیث او، احتجاج در خلافت ابی بکر، قصه خضر از بحارالانوار مجلسی، در آیه «ما اموالكم و اولادكم» و دیگر آیات درباره دنیا، در احادیث علوی، سؤالات یهودی از رسول خدا (صلی الله علیه وسلم)، احادیث در بیان این که چنین اصناف را نکاح نباید کرد، فایده ای از انیس الجليس شیخ بهائی در معجزات رسول (صلی الله علیه وسلم)، بیان مذهب شیعه در عصمت رسول خدا (صلی الله علیه وسلم)، فایده از حق اليقين مجلسی در بیان اختصاص اخوت على و رسول، حدیث غدیر از سر العالمين غزالی، رباعیات در فضایل علی (علیه السلام)، رباعی در منقبت و توحید، شعرهای عربی از شیخ محمد مکی، درباره صیغه اخوت، نقلی از کلمات خواجه عبدالله انصاری، رساله در ذبایح اهل کتاب از شیخ بهائی در زمان شاه عباس، فایده در مسئله فدک از کرمانی در شرح بخاری، روایت ابی ذر در تعداد انبیاء که 313 نفر مرسل بوده و در 104 کتاب و دیگر صحائف (در دو جا آمده)، روایاتی چند از جمله «لاتكونو اشلا بشلانشلا كونوا هجعة بهجعة نهجعة» (یعنی حریص و بخیل و حسود نباشید بلکه بی اعتنا به دنیا و سخی و قانع باشید) از رسول خدا، وجه تسمیه صفا و مروه، روایات پراکنده، در معنی آیه «مالك من ولايتهم» از سوره انفال و معنی ولایت، روایت از شیعه و سنی در باب فدک وجه تسمیه سوره فاتحه و الصافات و سبعة المثانی، فایده در سوره اخلاص و حدیث در شأن على (علیه السلام)، حدیث در بیان ارواح مؤمنین، حديث كيف اصبحت از زین العابدین (علیه السلام)، حدیثی درباره آموختن خصال از علی (علیه السلام) به فرزندش حسن (علیه السلام) احادیث پراکنده، در بیان آیه «یا ایها الذين آمنوا اذا قمتم إلى الصلاة فاغسلوا وجوهكم الخ ...»، در اصول مامية خمسة، در معنی «صلوا عليه و سلموا تسليما»، نقل كلام على از کشکول شیخ بهائی تفسیر آیه «فاذا فرغت فانصب» (ای اذا فرغت من حجة الوداع فانصب عليا (علیه السلام))، تفسیر سوره کافرون، تفسیر آیه «انما الخمر و الميسر» و في نجاسته و حرمته از شیخ بهائی، در التجاء عمر در مشکلات به على (علیه السلام)، نقلی از شافعی درباره طهارت از جنابت در صوم، حدیث انس بن مالک درباره -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يوم السبت يوم المكر و الخدعه، در فضایل علی از شرح المقاصد تفتازانی، لطیفه هایی از الفاظ عرب، بیان عبدالله مبارک در آیه امن يجيب المضطر اذا دعاه»، نقلی چند در موضوعات مختلف، احکام غریبه (قضاوت ها) صادره از علی (علیه السلام)، در معنی کبائر اثم، نقلی از منصور حلاج و حکایتی از ابراهیم ادهم، درباره اختلاف وضوی شیعه و سنی، در حدیث «السلمان منا اهل البيت»، نسخه فولاديه، وفات نامه سلمان فارسی به نقل از محمد بن بابویه قمی، شعرهای عربی و فارسی پراکنده، حکایت ذوالفنون مصری، مطلبی از اخلاق ناصری، نقلی از جنید، حديث خضر و موسی از صحیح بخاری، معنی فضلنا بعضكم على بعض»، شرح حدیث متفرق امتي على ثلثة و سبعین فرقه»، نقلی از شرح قصیده امالی، فصولی در بیان افتراق الأمة بعد الانبیاء مما يشهد بها الكتاب و السنة، مطلبی از تقويم المحسنين، وفیات بزرگان، ایام سعد و نحس، بیان امام صادق در کیفیت سال، شناختن ساعت سعد و نحس، تعبیر خواب به نقلی از شهید، خواص نادعلی، اشعار منسوب به فرزدق، نسخه کیمیایی، فایده ای در حروف مقطعات، ساعات ساختن بنا به نقلی از علی (علیه السلام)، شعرهای عربی و فارسی در مديح ائمه، مناجاتی از میر احمد صاحب جعفری، شجره نامه غلام قطب الدین الملكي العباسي الهاشمی با بیان فرقتين عباسیه، فایده در معرفت اول از شهور، تاریخ ماه عقرب در عقرب، بعضی از الفاظ به اعداد، نصاب نام های سور قرآن، اسامی قراء، وقوف در قرآن، اسامی ماه ها، فصلی در دانستن عمل برای زبان بندی و دولت و عزت و ...، نام های فرزندان رسول به نظم، نام های ائمه معصومین به نظم، سوره های سجده دار به نظم، باب الولادة از شرایع الاسلام محقق، نقلی از تذكرة الطلب در دفع سموم قتاله و ضرر الحيات و العقرب و کلب و نسخه های ادویه بو اسیر و ...، في تعریف حرف الباء و الله و الرحمن، نقل مناجات زین العابدین (علیه السلام) از اصمعی، روایات پراکنده در مناقب اهل البيت، فصلی در باب آداب زفاف و مجامعت، در باب امام زمان مهدی (علیه السلام)، بیانی از غلام قطب الدین عباسی هاشمی، در شرح اربعین (ناتمام است)، فایده به نقل از تقی الدین شافعی از صحاح سته در رفع یدین در نماز وقت رکوع، در بیان آیه «قل لا اسئلکم علیه اجرا» از شفاء القلوب خطبه شقشقيه با ترجمه و معانی فارسی آن در زیر کلمات، نان و حلوا، بندی در بیعت خلافت، وقایع اول محرم و دوم صفر و سوم ربیع الاول و پنجم جمادی الاول و ششم جمادی الثانی و هفتم رجب و هشتم شعبان و دهم شوال و یازدهم ذیقعده و دوازدهم ذیحجه، مناظره حضرت رضا (علیه السلام) با هارون الرشید به نقل از احتجاج طبرسی، ذكر سؤالات مأمون از حضرت رضا (علیه السلام)، بیان مسئله جبر و اختیار بنابر عقاید امامیه، رساله برائت شیعه اماميه از عقاید شیعه زیدیه و واقفيه و كنانيه و غيرهم با عنوان «نعتقد» از غلام قطب الدین هاشمی، در علم سلوک تکوین از سلک السلوک، نقلی از نفحات الانس در باب مهدی (علیه السلام) از روایت ابن سلمه، نسخه های طبی و معاجين و ترکیبات ادویه، شیر و شکر شیخ بهائی به تحریر سید محمد علی در روز عرفه 1216، شعرهایی از مناجات اوحدی و جامی و عماد و فقیه و عطار و اهلی، دیباجه ای منثور ادیبانه و عارفانه، رساله مانندی در نصايح رسول خدا (صلی الله علیه وسلم) نقل نسخه هایی از مولوی رسول صاحب، نسب نامه پدران و خاندان على (علیه السلام)، روایات جواز متعه، نقلی از مناقب علی (علیه السلام)، نسخه های طبی، ماده تاریخ های پادشاهان و امراء و علماء و عرفاء است؛ خط: نسخ و نستعلیق، بی کا، تا: قرن 12؛ مهر: کتابخانه سید ابو جعفر تعلقه دار سرپور سنه 1313؛ کاغذ: سفید و حنایی، جلد: تیماج قرمز، 467 گ، 27-12سطر (9</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x13 </w:t>
      </w:r>
      <w:r>
        <w:rPr>
          <w:rFonts w:ascii="IRNazanin" w:hAnsi="IRNazanin" w:eastAsia="IRNazanin" w:cs="IRNazanin"/>
          <w:lang w:bidi="fa-IR"/>
          <w:color w:val="111111"/>
          <w:sz w:val="28"/>
          <w:szCs w:val="28"/>
          <w:rtl/>
        </w:rPr>
        <w:t xml:space="preserve">سم [سنا: ف: 2 - 15].</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تهران: دانشگاه؛ شماره نسخه: 8936</w:t>
      </w:r>
    </w:p>
    <w:p>
      <w:pPr>
        <w:pStyle w:val="BookText"/>
      </w:pPr>
      <w:r>
        <w:rPr>
          <w:rFonts w:ascii="IRNazanin" w:hAnsi="IRNazanin" w:eastAsia="IRNazanin" w:cs="IRNazanin"/>
          <w:lang w:bidi="fa-IR"/>
          <w:color w:val="111111"/>
          <w:sz w:val="28"/>
          <w:szCs w:val="28"/>
          <w:rtl/>
        </w:rPr>
        <w:t xml:space="preserve">دارای: 1. ديوان: نظیم، به ترکی؛ 2. شعر ابو تراب بیک به فارسی سه بیت؛ 3. دیباچه مطول تفتازانی؛ 4. شعر عرفی؛ 5. جواهر العمان؛ 6. شعر ترکی محمود چلبی افندی و نویدی و شعر عربی حریری؛ 7. القلمية؛ 8. شعر انوری و امتی تربتی؛ 9. بندی در انشاء به ترکی؛ 10. «وزیر اعظم نصوح پاشایه تهنیه وزارت ایچوندر» به نثر ترکی؛ 11. شعر فارسی شاپور فریبی خاجو تراب بیک؛ 12. صورت مکتوب به ترکی؛ خط: نستعلیق ترک، بی کا، تا: قرن 11 و 12؛ کاغذ: استانبولی، جلد: مقوا، 5 گ، 29سطر (7</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17 - 255].</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تهران؛ ادبیات؛ شماره نسخه: 249</w:t>
      </w:r>
    </w:p>
    <w:p>
      <w:pPr>
        <w:pStyle w:val="BookText"/>
      </w:pPr>
      <w:r>
        <w:rPr>
          <w:rFonts w:ascii="IRNazanin" w:hAnsi="IRNazanin" w:eastAsia="IRNazanin" w:cs="IRNazanin"/>
          <w:lang w:bidi="fa-IR"/>
          <w:color w:val="111111"/>
          <w:sz w:val="28"/>
          <w:szCs w:val="28"/>
          <w:rtl/>
        </w:rPr>
        <w:t xml:space="preserve">دارای نظم و نثر عربی و فارسی و حدیث مانند نثر اللاآلی و صحیفه اخنوخ؛ خط: نسخ، بی کا، تا: قرن 12 [ف: 3 - 14].</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تهران؛ مجلس؛ شماره نسخه: 4903/8</w:t>
      </w:r>
    </w:p>
    <w:p>
      <w:pPr>
        <w:pStyle w:val="BookText"/>
      </w:pPr>
      <w:r>
        <w:rPr>
          <w:rFonts w:ascii="IRNazanin" w:hAnsi="IRNazanin" w:eastAsia="IRNazanin" w:cs="IRNazanin"/>
          <w:lang w:bidi="fa-IR"/>
          <w:color w:val="111111"/>
          <w:sz w:val="28"/>
          <w:szCs w:val="28"/>
          <w:rtl/>
        </w:rPr>
        <w:t xml:space="preserve">آغاز: بسمله. الحمدلله الذي جعلنا من أمة حبیبه و خلیله محمد المصطفی؛ انجام: النمل تكتب بالضاء كل غلط بالطاء الأغلت الحساب فانه يكتب بالتاء المنقطة.</w:t>
      </w:r>
    </w:p>
    <w:p>
      <w:pPr>
        <w:pStyle w:val="BookText"/>
      </w:pPr>
      <w:r>
        <w:rPr>
          <w:rFonts w:ascii="IRNazanin" w:hAnsi="IRNazanin" w:eastAsia="IRNazanin" w:cs="IRNazanin"/>
          <w:lang w:bidi="fa-IR"/>
          <w:color w:val="111111"/>
          <w:sz w:val="28"/>
          <w:szCs w:val="28"/>
          <w:rtl/>
        </w:rPr>
        <w:t xml:space="preserve">جنگ نظم و نثر از حدیث و دعا، و خطبه های امامان، نسخه های پزشکی، پراکنده های فلسفی، شعر از شاه مطيعا، میر صیدی عرب خان، میرزا ابراهیم ادهم، تاریخ وفات حافظ، سعدی، خواجه نصیر الدین به نظم، و در آن از کشکول، کتاب الصبر و الشكر، نهج البلاغة، مقالات شیخ مفید، کافی کلینی، تفسير على ابن ابراهیم نقل می کند، و صورت چند عقدنامه بیع و اجاره و وکالت و صلح و معما، دستورهای پزشکی در آبستنی زنان و جز آن را دارد، خط: نستعلیق، کا: محمد مؤمن بن علینقی باکی، تا: قرن 12، جا: اصفهان؛ کاغذ: سپاهانی، جلد: تیماج سرخ، 48 سطر (9</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 اندازه: 30</w:t>
      </w:r>
      <w:r>
        <w:rPr>
          <w:rFonts w:ascii="Times New Roman" w:hAnsi="Times New Roman" w:eastAsia="Times New Roman" w:cs="Times New Roman"/>
          <w:lang w:val="en-US" w:bidi="en-US"/>
          <w:color w:val="111111"/>
          <w:sz w:val="28"/>
          <w:szCs w:val="28"/>
          <w:rtl/>
        </w:rPr>
        <w:t xml:space="preserve">x14/5 </w:t>
      </w:r>
      <w:r>
        <w:rPr>
          <w:rFonts w:ascii="IRNazanin" w:hAnsi="IRNazanin" w:eastAsia="IRNazanin" w:cs="IRNazanin"/>
          <w:lang w:bidi="fa-IR"/>
          <w:color w:val="111111"/>
          <w:sz w:val="28"/>
          <w:szCs w:val="28"/>
          <w:rtl/>
        </w:rPr>
        <w:t xml:space="preserve">سم [ف: 14 - 119].</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تهران؛ ادبیات؛ شماره نسخه: 97/1- ج</w:t>
      </w:r>
    </w:p>
    <w:p>
      <w:pPr>
        <w:pStyle w:val="BookText"/>
      </w:pPr>
      <w:r>
        <w:rPr>
          <w:rFonts w:ascii="IRNazanin" w:hAnsi="IRNazanin" w:eastAsia="IRNazanin" w:cs="IRNazanin"/>
          <w:lang w:bidi="fa-IR"/>
          <w:color w:val="111111"/>
          <w:sz w:val="28"/>
          <w:szCs w:val="28"/>
          <w:rtl/>
        </w:rPr>
        <w:t xml:space="preserve">شامل: بندی از محيي الدين عربی اندلسی درباره خلافت کبری به خط محمد باقر لواسانی در 1289)، منشآتی به عربی و گویا از يتيمة الدهر باشد و شعری از متنبی و صفي الدين حلی، نامه آقا محمد بید آبادی به نگارنده قوانین (میرزا ابوالقاسم گیلانی قمی) درباره آداب سیر و سلوک (اینها به خطی دیگر است)، دوازده -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محيي الدين؛ خط: نسخ و نستعلیق، بی کا، تا: قرن 12؛ کاغذ: فرنگی، جلد: تیماج سبز، 74گ، 19 سطر (8/5</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1- 165]</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تهران؛ مجلس؛ شماره نسخه: 15238/3</w:t>
      </w:r>
    </w:p>
    <w:p>
      <w:pPr>
        <w:pStyle w:val="BookText"/>
      </w:pPr>
      <w:r>
        <w:rPr>
          <w:rFonts w:ascii="IRNazanin" w:hAnsi="IRNazanin" w:eastAsia="IRNazanin" w:cs="IRNazanin"/>
          <w:lang w:bidi="fa-IR"/>
          <w:color w:val="111111"/>
          <w:sz w:val="28"/>
          <w:szCs w:val="28"/>
          <w:rtl/>
        </w:rPr>
        <w:t xml:space="preserve">خط: نسخ و نستعلیق، بی کا، تا: قرن 12، 61گ (38 ر-99پ)مختصر [ف: - 232].</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تهران، مجلس؛ شماره نسخه: 8912</w:t>
      </w:r>
    </w:p>
    <w:p>
      <w:pPr>
        <w:pStyle w:val="BookText"/>
      </w:pPr>
      <w:r>
        <w:rPr>
          <w:rFonts w:ascii="IRNazanin" w:hAnsi="IRNazanin" w:eastAsia="IRNazanin" w:cs="IRNazanin"/>
          <w:lang w:bidi="fa-IR"/>
          <w:color w:val="111111"/>
          <w:sz w:val="28"/>
          <w:szCs w:val="28"/>
          <w:rtl/>
        </w:rPr>
        <w:t xml:space="preserve">شامل یادداشت های مختلف حدیثی، دعایی، ادبی و بلاغی، پزشکی و فقهی؛ خط: نسخ و نستعلیق، بی کا، تا: قرن 12؛ سطور چلیپا و معمولی؛ کاغذ: نخودی آهار مهره، جلد: زیتونی مقوایی ضربی، مختلف السطر، اندازه: 8/9</w:t>
      </w:r>
      <w:r>
        <w:rPr>
          <w:rFonts w:ascii="Times New Roman" w:hAnsi="Times New Roman" w:eastAsia="Times New Roman" w:cs="Times New Roman"/>
          <w:lang w:val="en-US" w:bidi="en-US"/>
          <w:color w:val="111111"/>
          <w:sz w:val="28"/>
          <w:szCs w:val="28"/>
          <w:rtl/>
        </w:rPr>
        <w:t xml:space="preserve">×14/3 </w:t>
      </w:r>
      <w:r>
        <w:rPr>
          <w:rFonts w:ascii="IRNazanin" w:hAnsi="IRNazanin" w:eastAsia="IRNazanin" w:cs="IRNazanin"/>
          <w:lang w:bidi="fa-IR"/>
          <w:color w:val="111111"/>
          <w:sz w:val="28"/>
          <w:szCs w:val="28"/>
          <w:rtl/>
        </w:rPr>
        <w:t xml:space="preserve">سم [ف: 29/1 - 308].</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تهران: مجلس؛ شماره نسخه: 8946</w:t>
      </w:r>
    </w:p>
    <w:p>
      <w:pPr>
        <w:pStyle w:val="BookText"/>
      </w:pPr>
      <w:r>
        <w:rPr>
          <w:rFonts w:ascii="IRNazanin" w:hAnsi="IRNazanin" w:eastAsia="IRNazanin" w:cs="IRNazanin"/>
          <w:lang w:bidi="fa-IR"/>
          <w:color w:val="111111"/>
          <w:sz w:val="28"/>
          <w:szCs w:val="28"/>
          <w:rtl/>
        </w:rPr>
        <w:t xml:space="preserve">یادداشت های پراکنده حدیثی و تفسیری و عرفانی و داستانهای پیامبران و قصه های ائمه و ادعیه است. گر آورنده آن شیعی بوده، سواد زیادی نداشته و اغلاط کتابتی و املایی زیادی دارد؛ خط: نسخ و نستعلیق، بی کا، تا: قرن 12؛ کاغذ: فرنگی نخودی آهار مهره، جلد: تیماج قهوه ای، مختلف السطر، اندازه: 18/2</w:t>
      </w:r>
      <w:r>
        <w:rPr>
          <w:rFonts w:ascii="Times New Roman" w:hAnsi="Times New Roman" w:eastAsia="Times New Roman" w:cs="Times New Roman"/>
          <w:lang w:val="en-US" w:bidi="en-US"/>
          <w:color w:val="111111"/>
          <w:sz w:val="28"/>
          <w:szCs w:val="28"/>
          <w:rtl/>
        </w:rPr>
        <w:t xml:space="preserve">×29/1 </w:t>
      </w:r>
      <w:r>
        <w:rPr>
          <w:rFonts w:ascii="IRNazanin" w:hAnsi="IRNazanin" w:eastAsia="IRNazanin" w:cs="IRNazanin"/>
          <w:lang w:bidi="fa-IR"/>
          <w:color w:val="111111"/>
          <w:sz w:val="28"/>
          <w:szCs w:val="28"/>
          <w:rtl/>
        </w:rPr>
        <w:t xml:space="preserve">سم [ف: 29/1 - 431].</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تهران: مهدوی؛ شماره نسخه: 258</w:t>
      </w:r>
    </w:p>
    <w:p>
      <w:pPr>
        <w:pStyle w:val="BookText"/>
      </w:pPr>
      <w:r>
        <w:rPr>
          <w:rFonts w:ascii="IRNazanin" w:hAnsi="IRNazanin" w:eastAsia="IRNazanin" w:cs="IRNazanin"/>
          <w:lang w:bidi="fa-IR"/>
          <w:color w:val="111111"/>
          <w:sz w:val="28"/>
          <w:szCs w:val="28"/>
          <w:rtl/>
        </w:rPr>
        <w:t xml:space="preserve">نظم و نثر فارسی و عربی؛ خط: گوناگون، بی کا، تا: قرن 12؛ کاغذ: فرنگی [نشریه: 2 - 70].</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تهران؛ مهدوی؛ شماره نسخه: 502</w:t>
      </w:r>
    </w:p>
    <w:p>
      <w:pPr>
        <w:pStyle w:val="BookText"/>
      </w:pPr>
      <w:r>
        <w:rPr>
          <w:rFonts w:ascii="IRNazanin" w:hAnsi="IRNazanin" w:eastAsia="IRNazanin" w:cs="IRNazanin"/>
          <w:lang w:bidi="fa-IR"/>
          <w:color w:val="111111"/>
          <w:sz w:val="28"/>
          <w:szCs w:val="28"/>
          <w:rtl/>
        </w:rPr>
        <w:t xml:space="preserve">در آن بخشی از وفيات الأعيان ابن خلکان است و بندی از شرح تجرید و اندکی هم فارسی دارد؛ خط: نستعلیق، بی کا، تا: قرن 12؛ تملك: حسن بن محمد عمری عاملی در 1185 [نشریه: 2 - 71].</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Amiri" w:hAnsi="Amiri" w:eastAsia="Amiri" w:cs="Amiri"/>
          <w:lang w:bidi="ar-SA"/>
          <w:color w:val="111111"/>
          <w:sz w:val="28"/>
          <w:szCs w:val="28"/>
          <w:rtl/>
        </w:rPr>
        <w:t xml:space="preserve">تهران: دائرة المعارف؛ شماره نسخه: 680</w:t>
      </w:r>
    </w:p>
    <w:p>
      <w:pPr>
        <w:pStyle w:val="BookText"/>
      </w:pPr>
      <w:r>
        <w:rPr>
          <w:rFonts w:ascii="IRNazanin" w:hAnsi="IRNazanin" w:eastAsia="IRNazanin" w:cs="IRNazanin"/>
          <w:lang w:bidi="fa-IR"/>
          <w:color w:val="111111"/>
          <w:sz w:val="28"/>
          <w:szCs w:val="28"/>
          <w:rtl/>
        </w:rPr>
        <w:t xml:space="preserve">آغاز: عجب عددی دیدم در لغت فارسی، با آنکه مساوی نه بود، نصف ده بوده، عجب تر آنکه چون ملاحظه نمودم، نصف نه نیز بود. طرفه تر آنکه چون بشمار در آوردم پنجاه و پنج بود.</w:t>
      </w:r>
    </w:p>
    <w:p>
      <w:pPr>
        <w:pStyle w:val="BookText"/>
      </w:pPr>
      <w:r>
        <w:rPr>
          <w:rFonts w:ascii="IRNazanin" w:hAnsi="IRNazanin" w:eastAsia="IRNazanin" w:cs="IRNazanin"/>
          <w:lang w:bidi="fa-IR"/>
          <w:color w:val="111111"/>
          <w:sz w:val="28"/>
          <w:szCs w:val="28"/>
          <w:rtl/>
        </w:rPr>
        <w:t xml:space="preserve">از ناشناس. مطالب گوناگون، فارسی و عربی، از مسایل دشوار، چیستان، حکایت های غریب، سروده های فارسی و عربی؛ خط: تحریری ، بی کا، تا: قرن 12؛ راسته و چلیپا؛ کاغذ: فرنگی، جلد: تیماج زیتونی، 40 گ، مختلف السطر، اندازه: 10/5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2 - 66].</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تهران، ملک، شماره نسخه: 4137/3</w:t>
      </w:r>
    </w:p>
    <w:p>
      <w:pPr>
        <w:pStyle w:val="BookText"/>
      </w:pPr>
      <w:r>
        <w:rPr>
          <w:rFonts w:ascii="IRNazanin" w:hAnsi="IRNazanin" w:eastAsia="IRNazanin" w:cs="IRNazanin"/>
          <w:lang w:bidi="fa-IR"/>
          <w:color w:val="111111"/>
          <w:sz w:val="28"/>
          <w:szCs w:val="28"/>
          <w:rtl/>
        </w:rPr>
        <w:t xml:space="preserve">به نظم و نثر؛ خط: نستعلیق، کا: محمد شریف، تا: قرن 11 و 12 [ف: 7- 213].</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تهران، دانشگاه؛ شماره نسخه: 9717</w:t>
      </w:r>
    </w:p>
    <w:p>
      <w:pPr>
        <w:pStyle w:val="BookText"/>
      </w:pPr>
      <w:r>
        <w:rPr>
          <w:rFonts w:ascii="IRNazanin" w:hAnsi="IRNazanin" w:eastAsia="IRNazanin" w:cs="IRNazanin"/>
          <w:lang w:bidi="fa-IR"/>
          <w:color w:val="111111"/>
          <w:sz w:val="28"/>
          <w:szCs w:val="28"/>
          <w:rtl/>
        </w:rPr>
        <w:t xml:space="preserve">دارای: 1. اختیارات مسیر قمر او (منزوی 223)؛ 8 البروج یا احکام در جدول؛ 9. چهاربیت از خواجه طوسی در پوشیدن و نپوشیدن چهار رنگ در گردش سال؛ 10. جدول معرفة القمر به عربی؛ 11. جدول معرفت سکزیلد و زاز گفته حکماء به فارسی؛ خط: نستعلیق، بی کا، تا: قرن 12؛ کاغذ: هندی، جلد: تازه مقوایی، 19 گ، 15 سطر (8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17 - 464].</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تهران، دانشگاه؛ شماره نسخه: 7470</w:t>
      </w:r>
    </w:p>
    <w:p>
      <w:pPr>
        <w:pStyle w:val="BookText"/>
      </w:pPr>
      <w:r>
        <w:rPr>
          <w:rFonts w:ascii="IRNazanin" w:hAnsi="IRNazanin" w:eastAsia="IRNazanin" w:cs="IRNazanin"/>
          <w:lang w:bidi="fa-IR"/>
          <w:color w:val="111111"/>
          <w:sz w:val="28"/>
          <w:szCs w:val="28"/>
          <w:rtl/>
        </w:rPr>
        <w:t xml:space="preserve">شامل: 1. نامه عبدالرزاق کاشانی به علاء الدوله سمنانی؛ 2. پاسخ به میرزا محمد مومنا به اصفهان و 8 نامه کوتاه فارسی؛ 3. انشاء « استادی دام ظله) برای میرزا جلال در تعزیت مرگ همشیره اش؛ 4. گزیده ای از مشکلات الأعمال آخوند ملا مسیحای لاهیجانی به فارسی در شرح دعاء سمات؛ 5. بندی در اثبات واجب به عربی؛ . رباعیات ؛ بابا افضل کاشانی، محمد بن حسین؛ 7. جنگ؛ خط: نسخ و نستعلیق، بی کا، تا: قرن 12؛ در پایان رساله ای است مورخ 29 رمضان 1099؛ کاغذ: سپاهانی، جلد: تیماج قهوه ای، 71گ، 11 سطر (6</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17/5</w:t>
      </w:r>
      <w:r>
        <w:rPr>
          <w:rFonts w:ascii="Times New Roman" w:hAnsi="Times New Roman" w:eastAsia="Times New Roman" w:cs="Times New Roman"/>
          <w:lang w:val="en-US" w:bidi="en-US"/>
          <w:color w:val="111111"/>
          <w:sz w:val="28"/>
          <w:szCs w:val="28"/>
          <w:rtl/>
        </w:rPr>
        <w:t xml:space="preserve">x15 </w:t>
      </w:r>
      <w:r>
        <w:rPr>
          <w:rFonts w:ascii="IRNazanin" w:hAnsi="IRNazanin" w:eastAsia="IRNazanin" w:cs="IRNazanin"/>
          <w:lang w:bidi="fa-IR"/>
          <w:color w:val="111111"/>
          <w:sz w:val="28"/>
          <w:szCs w:val="28"/>
          <w:rtl/>
        </w:rPr>
        <w:t xml:space="preserve">سم [ف: 16- 581].</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تهران: مفتاح، شماره نسخه: 1218</w:t>
      </w:r>
    </w:p>
    <w:p>
      <w:pPr>
        <w:pStyle w:val="BookText"/>
      </w:pPr>
      <w:r>
        <w:rPr>
          <w:rFonts w:ascii="IRNazanin" w:hAnsi="IRNazanin" w:eastAsia="IRNazanin" w:cs="IRNazanin"/>
          <w:lang w:bidi="fa-IR"/>
          <w:color w:val="111111"/>
          <w:sz w:val="28"/>
          <w:szCs w:val="28"/>
          <w:rtl/>
        </w:rPr>
        <w:t xml:space="preserve">شعرهای فارسی از رباعیات ابوسعید ابوالخیر با خواص تا می رسد به شعر صفی قلی بیک با متن عربی و ترجمه فارسی دعای سریانی انا الموجود فاطلبني تجدنی» و قصیده «بانت سعاد» و شعر حاتمی و فایض در میانه؛ خط: شکسته نستعلیق، بی کا، تا: قرن 12؛ قطع: ربعی بیاضی [نشریه: 7 - 138].</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تهران؛ ادبیات؛ شماره نسخه: 74- ب</w:t>
      </w:r>
    </w:p>
    <w:p>
      <w:pPr>
        <w:pStyle w:val="BookText"/>
      </w:pPr>
      <w:r>
        <w:rPr>
          <w:rFonts w:ascii="IRNazanin" w:hAnsi="IRNazanin" w:eastAsia="IRNazanin" w:cs="IRNazanin"/>
          <w:lang w:bidi="fa-IR"/>
          <w:color w:val="111111"/>
          <w:sz w:val="28"/>
          <w:szCs w:val="28"/>
          <w:rtl/>
        </w:rPr>
        <w:t xml:space="preserve">شامل: 1. التوحيد = توحید مفضل؛ مفضل بن عمر؛ 2. الفصول المختارة؛ علم الهدی، علی بن حسین؛ 3. المقامات؛ بدایع الزمان خندانی، احمد بن حسین؛ 4. المقامات حریری، قاسم بن على؛ 5. دیباچه کتاب سنا البرق الشامی؛ هانی معظمی، فتح بن على؛ 1-6. صورة عهد الطايع الى فخر الدولة؛ صابی، ابراهیم بن هلال؛ 2-6. عهد المطيع بالله الى ابي تغلب بن ناصر الدولة ابي محمد بن حمدان؛ 3-6. عهد الطايع الى قاضی ابی الحسین بن معروف؛ 7. فصاحة المشوق في ملاحة المعشوق؛ تسلمانی محمد بن عفيف؛ 8 المقامة الحصبية؛ ابن زبیر، احمد بن على؛ 9. عهد الطايع الى الشريف الرضي من انشاء الصابی؛ صابی، ابراهیم بن هلال؛ 10. صورة كتاب مطيع الى ابی تغلب؛ صابی، ابراهیم بن هلال؛ 11. صورة كتاب هولاكو الى الملك الناصر ملک الشام؛ نصیر الدین طوسی، محمدبن محمد؛ 12. التوحيد؛ شیخ صدوق، محمد بن على؛ 13. الامالی؛ شیخ صدوق، محمد بن على؛ 14. مکاتبة القاضي تاج الدين مع السلطان عبدالله قطبشاه؛ مالکی، احمد بن ابراهیم؛ 15. مكاتبة القاضي تاج الدين مع السيد محمد بن الحسن؛ مالکی، احمد بن ابراهیم؛ 16. مكاتبة القاضي تاج الدين مع نظام الدين احمد الدشتکی؛ مالکی، احمد بن ابراهیم؛ 17. کتاب احد بن على الجوهری من شیراز الى الامير نظام الدین احمد الدشتکی في جواب كتبه اليه من الهند؛ جوهری، احمد بن على؛ 18. کتاب القاضي الفاضل من الملک ناصر الى الملک صالح في تعزية موت ابيه؛ 19. كتب المعاد الكاتب الى المستنجد في زلزلة الشام؛ عمادالدین کاتب، محمد بن محمد؛ 20. كتاب كتبه القاضي الفاضل من صلاح الدين الى المبارك بن منقذ و الى قرص؛ 21. کتاب صلاح الدين الى الملك عادل انشاء القاضي الفاضل؛ 22. کتاب القاضي الفاضل الي زين الدين الواعظ؛ 23. كتاب القاضي -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الفاضل إلى الملك ناصر؛ 24. کتاب العماد الكاتب الى القاضي الفاضل من الملك ناصر؛ عمادالدین کاتب، محمد بن محمد؛ 25. كتاب العماد الكاتب الی زین الدین علی بن نجا الواعظ من الملک ناصر في فصلية دمشق في جواب کتبه اليه ودعاه إلى مصر : عمادالدین کاتب، محمد بن محمد؛ 26. کتاب القاضی القاضي في دعوة الملك ناصر الى مصر؛ 27. عهد الطايع الى الى احمد حسین بن موسى العلوى انشاء الصابي في اعطائه نقابة الطالبین، صابی، ابراهیم بن هلال؛ 28. عهد الطايع اليه في سوق الحجاج الى مكة؛ 29. عهد الطايع الى ابی بکر احمدبن محمد بن هاشم في اقامة الصلوة و المظالم و نقابة العباسين بسر من رای و طريق موصل؛ 30. عهد المطيع إلى الشريف ابی احمد حسین بن موسى في المظالم؛ 31. عهد الطايع اليه في اوقات بصرة و كود دجلة؛ 32. عهد الطايع الى الشريف الى احمد في اوقاف مدينة و سوادها انشاء الصابی؛ صابی، ابراهیم بن هلال؛ 33. اجازة الصلاح الصفدي لامير ناصر الدين محمد بن طاهر؛ صفدی، خلیل بن ابیک؛ 34. اجازة الصلاح الصفدی لشرف الدین قاضی بدرالدین؛ صفدی، خلیل بن ابیک؛ 35. تفسیر شعری از ابوتمام با شرح صفدی و ابی العلاء 36. بندی از تذکره صلاحیه درباره ذوالریاستین ابوالحق ابراهيم بن علای بن عبدالسلام قرشی موصلی در نامه ای که به شرف الدین هندو بن مودود بن زنگی بن آق سنقر نوشته است و نامه قاضی شرف الدین حسین بن ریان از حلب بصفدی؛ 37. مقامه؛ غزی، حسن بن على؛ 38. تقریظ های حسن بن زين الدين و نجیب الدین علی بن محمد مکی عاملی و حسن بن عبدالنبی (مورخ 999) بر کتاب فرقة الغربا تالیف جمالدین حسن بن على حانینی؛ 39. دو نامه ابن خاتمه به لسان الدين بن خطيب؟ ابن خاتمه، احمد بن على؛ 40. مکاتبة ابن العلقمي مع السيد تاج الدين محمد بن نصر الحسینی؛ ابن علقمی، مؤيد الدين بن علقمی؛ 41. نامه ای به ابن الخطيب و پاسخ او با سلمانی، محمد بن عبدالله؛ 42. البرق الشامی؛ عمادالدین کاتب، محمد بن محمد؛ 43. خطبه هایی و یکی از آنها برای جلوس سلطان حسین است، دیباچه مجموعه ای، نامه به آقا حسین خوانساری، نامه به میرزا محمد طاهر به انشاء محمد مسیحا پسر حاج اسماعیل؛ 44. انشائی از جمال الدین حسن بن على حانینی؛ عاملی حانینی، حسن بن على؛ 45. دو انشاء؛ ابن اثیر، نصر الله بن محمد؛ 46. بندی از تذکره صلاحیه؛ 47. کابین نامه؛ صفدی خلیل بن ابیک؛ 48. سرگذشت صاحب قاموس از الضوء اللامع سخاوی؛ 49. خطبه ازدواج؛ مرشدی، عبدالرحمن بن عیسی؛ 50. خطبه ازدواج؛ مالکی، احمد بن ابراهیم. این بندها هر یک در اصل شماره داشته ولی در صحافی مغشوش شده است؛ خط: نسخ، بی کا، تا: قرن 12؛ کاغذ: فرنگی، 224 گ، 27 سطر (9</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18/5</w:t>
      </w:r>
      <w:r>
        <w:rPr>
          <w:rFonts w:ascii="Times New Roman" w:hAnsi="Times New Roman" w:eastAsia="Times New Roman" w:cs="Times New Roman"/>
          <w:lang w:val="en-US" w:bidi="en-US"/>
          <w:color w:val="111111"/>
          <w:sz w:val="28"/>
          <w:szCs w:val="28"/>
          <w:rtl/>
        </w:rPr>
        <w:t xml:space="preserve">×28 </w:t>
      </w:r>
      <w:r>
        <w:rPr>
          <w:rFonts w:ascii="IRNazanin" w:hAnsi="IRNazanin" w:eastAsia="IRNazanin" w:cs="IRNazanin"/>
          <w:lang w:bidi="fa-IR"/>
          <w:color w:val="111111"/>
          <w:sz w:val="28"/>
          <w:szCs w:val="28"/>
          <w:rtl/>
        </w:rPr>
        <w:t xml:space="preserve">سم [ف:1 - 154].</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قم؛ مرعشی؛ شماره نسخه: 11177</w:t>
      </w:r>
    </w:p>
    <w:p>
      <w:pPr>
        <w:pStyle w:val="BookText"/>
      </w:pPr>
      <w:r>
        <w:rPr>
          <w:rFonts w:ascii="IRNazanin" w:hAnsi="IRNazanin" w:eastAsia="IRNazanin" w:cs="IRNazanin"/>
          <w:lang w:bidi="fa-IR"/>
          <w:color w:val="111111"/>
          <w:sz w:val="28"/>
          <w:szCs w:val="28"/>
          <w:rtl/>
        </w:rPr>
        <w:t xml:space="preserve">آغاز: الشيخ ابو علی، الحسن بن محمد الرقي بالرملة في شوال سنه ثلث و عشرین و اربعماه عن الشيخ المفيد ... انه قال؛ انجام: تلک الاعتبارات يكون اشتداد الخوف ولوازمه من انقباض الجوارح عن المعاصی و نحول الأبدان و غير ذلك.</w:t>
      </w:r>
    </w:p>
    <w:p>
      <w:pPr>
        <w:pStyle w:val="BookText"/>
      </w:pPr>
      <w:r>
        <w:rPr>
          <w:rFonts w:ascii="IRNazanin" w:hAnsi="IRNazanin" w:eastAsia="IRNazanin" w:cs="IRNazanin"/>
          <w:lang w:bidi="fa-IR"/>
          <w:color w:val="111111"/>
          <w:sz w:val="28"/>
          <w:szCs w:val="28"/>
          <w:rtl/>
        </w:rPr>
        <w:t xml:space="preserve">مجموعه ای شامل مطالب ادبی، عرفانی، روائی، ظرائف و لطائف شعر که گونه کشکول تهیه شده؛ کاغذ: فرنگی، جلد: تیماج قهوه ای، ضربی، 46 گ، 19 سطر (6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x15 </w:t>
      </w:r>
      <w:r>
        <w:rPr>
          <w:rFonts w:ascii="IRNazanin" w:hAnsi="IRNazanin" w:eastAsia="IRNazanin" w:cs="IRNazanin"/>
          <w:lang w:bidi="fa-IR"/>
          <w:color w:val="111111"/>
          <w:sz w:val="28"/>
          <w:szCs w:val="28"/>
          <w:rtl/>
        </w:rPr>
        <w:t xml:space="preserve">سم [ف: 28- 257].</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تهران؛ مجلس؛ شماره نسخه: 4068</w:t>
      </w:r>
    </w:p>
    <w:p>
      <w:pPr>
        <w:pStyle w:val="BookText"/>
      </w:pPr>
      <w:r>
        <w:rPr>
          <w:rFonts w:ascii="IRNazanin" w:hAnsi="IRNazanin" w:eastAsia="IRNazanin" w:cs="IRNazanin"/>
          <w:lang w:bidi="fa-IR"/>
          <w:color w:val="111111"/>
          <w:sz w:val="28"/>
          <w:szCs w:val="28"/>
          <w:rtl/>
        </w:rPr>
        <w:t xml:space="preserve">آغاز: عمل دينه فرنگی اصح براده برنج هشت در خزرلی عقاب با آب ماست؛ انجام: در شناختن نر و ماده درق، سوزنی در پشت کردن آن فرو کنند اگر خون در آمد ماده است و اگر نیامد نر باشد.</w:t>
      </w:r>
    </w:p>
    <w:p>
      <w:pPr>
        <w:pStyle w:val="BookText"/>
      </w:pPr>
      <w:r>
        <w:rPr>
          <w:rFonts w:ascii="IRNazanin" w:hAnsi="IRNazanin" w:eastAsia="IRNazanin" w:cs="IRNazanin"/>
          <w:lang w:bidi="fa-IR"/>
          <w:color w:val="111111"/>
          <w:sz w:val="28"/>
          <w:szCs w:val="28"/>
          <w:rtl/>
        </w:rPr>
        <w:t xml:space="preserve">نسخه های طبی؛ خط: مختلف، بی کا، تا: اواخر قرن 12؛ کاغذ: فرنگی، جلد: تیماج قهوه ای، 223 گ، مختلف السطر، اندازه: 7/5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ف: 11 - 66].</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تهران، دانشگاه؛ شماره نسخه: 9874</w:t>
      </w:r>
    </w:p>
    <w:p>
      <w:pPr>
        <w:pStyle w:val="BookText"/>
      </w:pPr>
      <w:r>
        <w:rPr>
          <w:rFonts w:ascii="IRNazanin" w:hAnsi="IRNazanin" w:eastAsia="IRNazanin" w:cs="IRNazanin"/>
          <w:lang w:bidi="fa-IR"/>
          <w:color w:val="111111"/>
          <w:sz w:val="28"/>
          <w:szCs w:val="28"/>
          <w:rtl/>
        </w:rPr>
        <w:t xml:space="preserve">شامل: 1. اصول دین به فارسی؛ 2. قصيده سید اسماعیل حمیری با شرح و ترجمه فارسی آن؛ 3. معقه امرؤ القيس، با ترجمه لغات آن به فارسی؛ 4. دعاء السمات و دعاء خطبه آدم هر دو با مقدمه فاسری با عنوان «شرح»؛ 5. مساله فقهی به عربی؛ 6. عقدنامچه فارسی؛ 7. دعای درد چشم دو تا؛ 8 چند تا قباله فارسی؛ 9. افسون و حدیث و ادب به عربی؛ 10. صفات اشیاء در ترسل مانند مثقال و قبضه و جز اینها؛ 11. خطبه عقد؛ خط: نسخ و نستعلیق، بی کا، تا: قرن 12؛ کاغذ: سپاهانی، جلد: تیماج سبز، 136 گ، 11سطر (5/5</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9</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17 - 498].</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تهران؛ دانشگاه؛ شماره نسخه: 8847</w:t>
      </w:r>
    </w:p>
    <w:p>
      <w:pPr>
        <w:pStyle w:val="BookText"/>
      </w:pPr>
      <w:r>
        <w:rPr>
          <w:rFonts w:ascii="IRNazanin" w:hAnsi="IRNazanin" w:eastAsia="IRNazanin" w:cs="IRNazanin"/>
          <w:lang w:bidi="fa-IR"/>
          <w:color w:val="111111"/>
          <w:sz w:val="28"/>
          <w:szCs w:val="28"/>
          <w:rtl/>
        </w:rPr>
        <w:t xml:space="preserve">ادبی و دینی و طبی است، با تاریخ روز دوشنبه 8 محرم 1122 اول روز در دارالخلافة» و «16 جمادی الاول 1123 در بقعه نصیر الدین چراغ دهلی، در آن ساقی نامه میرزا شرف است (منزوی 2872) و شعر احمد جام و ملا حسن کاشی؛ خط: نستعلیق، بی کا، تا: قرن 12؛ در متن و هامش، مجدول؛ کاغذ: هندی، جلد: گالینگور فرنگی، 28گ، 16 سطر (15</w:t>
      </w:r>
      <w:r>
        <w:rPr>
          <w:rFonts w:ascii="Times New Roman" w:hAnsi="Times New Roman" w:eastAsia="Times New Roman" w:cs="Times New Roman"/>
          <w:lang w:val="en-US" w:bidi="en-US"/>
          <w:color w:val="111111"/>
          <w:sz w:val="28"/>
          <w:szCs w:val="28"/>
          <w:rtl/>
        </w:rPr>
        <w:t xml:space="preserve">x7)</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17 - 234].</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تهران؛ ملی؛ شماره نسخه: 2157/4</w:t>
      </w:r>
    </w:p>
    <w:p>
      <w:pPr>
        <w:pStyle w:val="BookText"/>
      </w:pPr>
      <w:r>
        <w:rPr>
          <w:rFonts w:ascii="IRNazanin" w:hAnsi="IRNazanin" w:eastAsia="IRNazanin" w:cs="IRNazanin"/>
          <w:lang w:bidi="fa-IR"/>
          <w:color w:val="111111"/>
          <w:sz w:val="28"/>
          <w:szCs w:val="28"/>
          <w:rtl/>
        </w:rPr>
        <w:t xml:space="preserve">آغاز: شرح دعای تمخيثا که جبرئیل بحضرت محمد صلی الله عليه و اله و سلم آورد؛ انجام: اینقدر چیزی بفرست و گرنه ترا هلاک می کنم در این جنگ تعدادی ادعیه و عزائم و اسامی مخفیه فراهم آمده و به علاوه تعدادی حرز از بزرگان دین اسلام را به همراه دارد در بین آنها افسونهای هندی نیز بچشم می خورد در این ادعیه نشان داده شده است که اشخاص به کار برنده آن چگونه از مهالک و مشکلات رهایی خواهند یافت؛ خط: نسخ، بی کا، تا: محتملا قرن 12؛ کاغذ: فرنگی، جلد: تیماج مشکی، 40ص، 22 سطر -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(11×16)</w:t>
      </w:r>
      <w:r>
        <w:rPr>
          <w:rFonts w:ascii="IRNazanin" w:hAnsi="IRNazanin" w:eastAsia="IRNazanin" w:cs="IRNazanin"/>
          <w:lang w:bidi="fa-IR"/>
          <w:color w:val="111111"/>
          <w:sz w:val="28"/>
          <w:szCs w:val="28"/>
          <w:rtl/>
        </w:rPr>
        <w:t xml:space="preserve">، اندازه: 16/5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5 - 216].</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قم؛ مرعشی؛ شماره نسخه: 15063/3</w:t>
      </w:r>
    </w:p>
    <w:p>
      <w:pPr>
        <w:pStyle w:val="BookText"/>
      </w:pPr>
      <w:r>
        <w:rPr>
          <w:rFonts w:ascii="IRNazanin" w:hAnsi="IRNazanin" w:eastAsia="IRNazanin" w:cs="IRNazanin"/>
          <w:lang w:bidi="fa-IR"/>
          <w:color w:val="111111"/>
          <w:sz w:val="28"/>
          <w:szCs w:val="28"/>
          <w:rtl/>
        </w:rPr>
        <w:t xml:space="preserve">آغاز: در من لا يحضر مذکور است که اول مرتبه کسی که خطبه را مقدم داشت بر نماز جمعه عثمان بود؛ انجام: فلانه ينبغي تفريغ الذمة من الاشتغال بمال الغير، محمد بن مطهر.</w:t>
      </w:r>
    </w:p>
    <w:p>
      <w:pPr>
        <w:pStyle w:val="BookText"/>
      </w:pPr>
      <w:r>
        <w:rPr>
          <w:rFonts w:ascii="IRNazanin" w:hAnsi="IRNazanin" w:eastAsia="IRNazanin" w:cs="IRNazanin"/>
          <w:lang w:bidi="fa-IR"/>
          <w:color w:val="111111"/>
          <w:sz w:val="28"/>
          <w:szCs w:val="28"/>
          <w:rtl/>
        </w:rPr>
        <w:t xml:space="preserve">مطالبی پراکنده است در فقه، اصول، حدیث، اعتقادات و جز آن. جامع این جنگ، از شاگردان شیخ محمد بن حسن حر عاملی (1104) بوده و در موارد بسیار با عبارت «سمع هذه المسائل من شیخ محمد حر سلمه الله » از وی نقل کرده. گویا از علامه محمد باقر مجلسی با عبارت «نقل من اعتقادات ملا محمد باقر خلف ملا محمد تقی » و در موردی با جمله «شیخ محمد باقر سلمه الله » یاد کرده است. از ملا صدرا شیرازی با عبارت «ره» و از میرداماد استر آبادی و شیخ بهاء الدين عاملی نیز نام برده شده؛ خط: نستعلیق، کا: نسخه اصل به خط مؤلف، تا: 11 یا اوایل قرن 12؛ مصحح، محشى؛ تملك: محمد على بن خليل الله با مهر «محمد و على ... نجني» (مستطیل) با تاریخ 1194؛ کاغذ: شرقی، 158گ (42 - 175، 231 - 254)، 20-17 سطر، اندازه: 8</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38 - 152].</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تهران؛ مجلس؛ شماره نسخه: 1419- ط</w:t>
      </w:r>
    </w:p>
    <w:p>
      <w:pPr>
        <w:pStyle w:val="BookText"/>
      </w:pPr>
      <w:r>
        <w:rPr>
          <w:rFonts w:ascii="IRNazanin" w:hAnsi="IRNazanin" w:eastAsia="IRNazanin" w:cs="IRNazanin"/>
          <w:lang w:bidi="fa-IR"/>
          <w:color w:val="111111"/>
          <w:sz w:val="28"/>
          <w:szCs w:val="28"/>
          <w:rtl/>
        </w:rPr>
        <w:t xml:space="preserve">مطابق آن چه که در آغاز نسخه آمده رسائل موجود در این جنگ عبارتست از: 1. رساله مروی از امام جعفر صادق در باب معراج خاتم النبيين و وصایای حضرت با امیر المؤمنین و ابوذر؛ 2. رساله تحقيق بدا از علامه مجلسی؛ 3. رساله جبر و تفویض از علامه مجلسی؛ 4. اعتقادات شیخ بهائی؛ 5. رساله در رضاع از ملا محمد تقی مجلسی؛ 6. ترجمه فصل اول از جمله سیزده فصل از سخنان هرمس الهرامسه = ينبوع الحياة؛ 7. صيغ عقود و نکاح از علامه مجلسی؛ 8 رساله در بیان معنى وجود و معنی اشتراک لفظی و معنوی (شاید از شیخ رجبعلی تبریزی)؛ 9. رساله در ادوار موسیقی از خواجه کلام خراسانی؛ 10. رساله در توحيد؛ 11. رساله اعتقادات از ابن بابویه شیخ صدوق؛ 12. رساله شرح صدر از غزالی؛ 13. مصباح الشریعه (منسوب به امام صادق ) از سید رضی الدين؛ 14. التحصین و صفات العارفین از ابن فهد حلی؛ 15 رساله ای از تصنیفات سید احمد علوی، آغاز: بدانکه دانستن اصول وصول و قواعد عقاید یا بطريق فكر است و آن مسلک حکماء مشائين و متکلمین است .... 16. رساله سؤال و جواب های (فقهی) از شیخ بهائی (به فارسی)؛ 17. رساله منسوب الى ارسطاطالیس الحكيم فيها اسوله مصدرة بلم صار مع الاجوبه؛ 18. روایتی از اصبغ بن نباته درباره سلمان فارسی؛ 19. رساله در بیان ماهیت روح و نفس و عقل (مشتمل بر دو فصل و 16 بحث)، آغاز: بسمله. الحمد لله رب العالمين ... و بعد فهذه رساله مشتمله على فوائد جليله من ماهية الروح و النفس و العقل و اقسامها و توابعها؛ 20. سؤال و جواب (فقهی) از شیخ علی بن عبدالعالی (به فارسی) مشتمل بر ده مسئله؛ 21. رساله در ذبایح اهل کتاب از شیخ بهائی؛ 22. کتاب وصایا، آغاز: بسمله وفقنا الله تعالی و ایاک یا اخی الطاعته و سلک بنا سبيل مرضاته ... اول ما اوصیک به تقوى الله فيما تاتی و تذر فانها وصيه رب العالمين ... انجام (حاشیه): ... و يجعل ما بقي من ايام هذه المهلة على طاعته موقوفا و عما يبعد عن جنابه مصروفا أنه ولی ... و هو حسبنا و نعم الوکیل؛ 23. تشریح الافلاک از شیخ بهائی؛ 24. رساله ای در تعیین قبله از خواجه نصیر طوسی؛ 25. منقولاتی از روضة الناظرين علامه حلی؛ 26. المسائل المدنیات از شیخ بهائی؛ 27. در بیان برخی آیات مشكله؛ 28. رساله در علم الاسطرلاب از شیخ بهائی؛ 29. رساله ای از شیخ غزالی، آغاز: بسمله. اعلم أن واحدا من تلاميذ الشيخ الإمام حجة الاسلام زین الدین ابی حامد ... يوما خطر بباله أنه قرأ أنواعا من العلوم .... 30. مسائل شیخ حسن جزائری که از شیخ بهائی سؤال نموده است. قابل ذکر است که در این جنگ مطالب پراکنده بسیاری در برخی صفحات و در حواشی تحریر شده است و نیاز به بررسی بیشتری دارد؛ خط: نستعلیق چلیپا، كا: گویا محمد تقی تاری، تا: قرن 12؛ مهر: «عبده محمد بن يوسفعلی 1213»؛ تملک: فرهاد بن ولیعهد در 18 ربیع الثانی 1278ق، محمد تقی تاری که نسخه را به فرزندش محمد سعيد هبه کرده، محمد بن يوسفعلی؛ جلد: تیماج عنابی، 400گ، مختلف السطر، اندازه: 25</w:t>
      </w:r>
      <w:r>
        <w:rPr>
          <w:rFonts w:ascii="Times New Roman" w:hAnsi="Times New Roman" w:eastAsia="Times New Roman" w:cs="Times New Roman"/>
          <w:lang w:val="en-US" w:bidi="en-US"/>
          <w:color w:val="111111"/>
          <w:sz w:val="28"/>
          <w:szCs w:val="28"/>
          <w:rtl/>
        </w:rPr>
        <w:t xml:space="preserve">x15 </w:t>
      </w:r>
      <w:r>
        <w:rPr>
          <w:rFonts w:ascii="IRNazanin" w:hAnsi="IRNazanin" w:eastAsia="IRNazanin" w:cs="IRNazanin"/>
          <w:lang w:bidi="fa-IR"/>
          <w:color w:val="111111"/>
          <w:sz w:val="28"/>
          <w:szCs w:val="28"/>
          <w:rtl/>
        </w:rPr>
        <w:t xml:space="preserve">سم [ف: 24/3 - 117].</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قم؛ مرعشی؛ شماره نسخه: 13903/3</w:t>
      </w:r>
    </w:p>
    <w:p>
      <w:pPr>
        <w:pStyle w:val="BookText"/>
      </w:pPr>
      <w:r>
        <w:rPr>
          <w:rFonts w:ascii="IRNazanin" w:hAnsi="IRNazanin" w:eastAsia="IRNazanin" w:cs="IRNazanin"/>
          <w:lang w:bidi="fa-IR"/>
          <w:color w:val="111111"/>
          <w:sz w:val="28"/>
          <w:szCs w:val="28"/>
          <w:rtl/>
        </w:rPr>
        <w:t xml:space="preserve">آغاز: من کشف اليقين في فضائل امیر المومنین عن ضرار بن ضمرة قال دخلت على معوية بعد قتل امیرالمونین؛ انجام: باید که سرخ و نرم باشد و على الصباح یک نان تنک در طبق گذاشته کیپا را بکشند.</w:t>
      </w:r>
    </w:p>
    <w:p>
      <w:pPr>
        <w:pStyle w:val="BookText"/>
      </w:pPr>
      <w:r>
        <w:rPr>
          <w:rFonts w:ascii="IRNazanin" w:hAnsi="IRNazanin" w:eastAsia="IRNazanin" w:cs="IRNazanin"/>
          <w:lang w:bidi="fa-IR"/>
          <w:color w:val="111111"/>
          <w:sz w:val="28"/>
          <w:szCs w:val="28"/>
          <w:rtl/>
        </w:rPr>
        <w:t xml:space="preserve">از: ناشناخته، جنگی است ادبی دارای مطالب گوناگون که از کتابهای مختلف گرد آوری گردیده است که به برخی از آنها اشاره می گردد: 1. احادیثی به نقل از نهج البلاغه شرح، نهج البلاغه، کشف اليقين؛ 2. اشعار عربی منسوب به حضرت سجاد عليه السلام و شاعرانی چون امرى القيس، صفي الدين حلی، احمد بن متوج و ابیاتی به کلمات مصغر از ابن حجة که با این بیت آغاز گردیده «طريقي من ليلات الهجر *** مقتريح الجفين من السهير / مستكين العويق من هميم *** محيريق القليب بلا نویر و ابیاتی نیز از صفي الدين حلی که با این بیت آغاز شده است: نقيط من مسيك في وريد *** خویلک ام و شيم في خدید»؛ 3. چند لطیفه به نثر و نظم در پایین برگی 73 عبارت «سنة 1082ه في اصفهان» تحریر شده است چند بیت شعر فارسی به نقل از جامی و انوری نیز در برگی 75 آمده؛ خط: نستعلیق، بی کا، تا: قرن 12؛ مصحح؛ کاغذ: فرنگی، جلد: تیماج سرمه ای، 26گ (71ر - 96پ)، ابعاد متن: 9</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35 - 294].</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تهران؛ ملی؛ شماره نسخه: 2116/8</w:t>
      </w:r>
    </w:p>
    <w:p>
      <w:pPr>
        <w:pStyle w:val="BookText"/>
      </w:pPr>
      <w:r>
        <w:rPr>
          <w:rFonts w:ascii="IRNazanin" w:hAnsi="IRNazanin" w:eastAsia="IRNazanin" w:cs="IRNazanin"/>
          <w:lang w:bidi="fa-IR"/>
          <w:color w:val="111111"/>
          <w:sz w:val="28"/>
          <w:szCs w:val="28"/>
          <w:rtl/>
        </w:rPr>
        <w:t xml:space="preserve">شامل: رساله قلميه محقق دوانی در حدود دو صفحه، در آن دوانی بحث از انسان و ترقی و تعالی او در عالم کون و مکان می کند، به نثری بسیار ادیبانه، رساله ضوابط العقود و الاعداد و -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تفاصيل صور آنها از احمد بن حسن یمنی که سخن از عقود و حساب آنها می کند، مطالبی از تاریخ ابن خلکان در شرح حال و اقوال بزرگان، از ابواسحق ابراهيم بن المهدي بن المنصور ابی جعفر بن علی بن عبدالله تا خلیل بن احمد بن عمرو بن تمیم الفراهیدی، مسأله حسابی و جواب آن از محاسبه انگشتان خواسته می شود، چند قطعه شعر عربی؛ خط: نسخ و نستعلیق، كا: نعمت اله مشهور به آصف الحسینی، تا: 1147 و 1110ق؛ کاغذ: اصفهانی، جلد: تیماج ماشی، 31 ص، 40 سطر (11</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5 - 140].</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تهران: ملی؛ شماره نسخه: 2116/12</w:t>
      </w:r>
    </w:p>
    <w:p>
      <w:pPr>
        <w:pStyle w:val="BookText"/>
      </w:pPr>
      <w:r>
        <w:rPr>
          <w:rFonts w:ascii="IRNazanin" w:hAnsi="IRNazanin" w:eastAsia="IRNazanin" w:cs="IRNazanin"/>
          <w:lang w:bidi="fa-IR"/>
          <w:color w:val="111111"/>
          <w:sz w:val="28"/>
          <w:szCs w:val="28"/>
          <w:rtl/>
        </w:rPr>
        <w:t xml:space="preserve">شامل: در بیان عرض لشکر و وصف آن به نثری بسیار مغلق، این عرض لشکر به زمان شاه سلیمان صفوی اتفاق افتاده است، آخرین دیباچه سبق و رمایه از محمد محسن بن اصفهانی، دو قطعه نثر عربی به فارسی؛ قطعه ای در نعت پادشاه صاحبقران که به ظن اقرب به يقين شاه سلیمان صفوی است، وقف نامه ای که به موجب آن «قرآنی» وقف می گردد، بندی در مفاخر و مزایای سلاطین کامگار و خواتین نامدار سلسله صفویه»، رساله ای به زبان عربی در حکمت به قلم ابوالحسن بن احمد که ملحض از کتاب او به نام روض الجنان حاوی سه فصل و هر فصل به نام «اسم» آمده: اسم 1) در مباحث عامه اجسام، اسم 2) در فلکیات، اسم 3) در عنصریات، این اسماء خود شامل اشراقات چندی نیز می باشد، چند مطلب نحوی و یک مطلب فقهی و قولی از زمخشری به زبان عربی، بحثی درباره وجود و وحدت آن به زبان عربی، مباحثی از فصوص ابن عربی در باب ماهیت و وجود و ملائکه و عالم غیب و جز آن، مطالبی از کتاب تقديسات میرداماد در باب طبقات الصناعه؛ خط: نسخ و نستعلیق، كا: نعمت اله مشهور به آصف الحسینی، تا: 1147 و 1110؛ کاغذ: اصفهانی، جلد: تیماج ماشی، 40 ص، 40 سطر (11</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 اندازه:14</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5 - 144].</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تهران؛ ملی؛ شماره نسخه: 2116/15</w:t>
      </w:r>
    </w:p>
    <w:p>
      <w:pPr>
        <w:pStyle w:val="BookText"/>
      </w:pPr>
      <w:r>
        <w:rPr>
          <w:rFonts w:ascii="IRNazanin" w:hAnsi="IRNazanin" w:eastAsia="IRNazanin" w:cs="IRNazanin"/>
          <w:lang w:bidi="fa-IR"/>
          <w:color w:val="111111"/>
          <w:sz w:val="28"/>
          <w:szCs w:val="28"/>
          <w:rtl/>
        </w:rPr>
        <w:t xml:space="preserve">شامل: رساله ای از آقا جمال خوانساری در ده فصل راجع به نیت در قسمت های مختلف اعمال دینی و به خصوص عبادات، صورت و سپس چند دعا و چند طلسم، قولی از عیسی به نقل قول از ملاصدرا در کسر اصنام جاهلية، «كلمات طريفه» به زبان عربی و فارسی در خصوص بعضی از صفات مومن، در جبر و تفویض و اختیار بنابر آنچه از کلام امام جعفر صادق به دست می آید، رساله ای در باب اتحاد الوجود و الموجود به فارسی، بحثی به عربی درباره ارواح بشريه و اختلاف آنها با هم، مطالب مختلف درباره روح و این که صفات فعل حادث است و علم واجب تعالی به جميع اشیاء است، منتخبی از لمعه اول از رساله فاضل محقق ملا بهاء الدين لاهیجی در تحقیق عالم مثال، رساله ای در وجود و ماهیت و عروض ماهیت بر وجود، در حدیث کمیل، قول رواقیان در مسأله جابلقا و جابلسا و عالم هورقلیا سپس یک صورت قباله و یک صورت صلح نامه و یک هبه نامه، یک صورت حساب، روایتی از شیخ صدوق، بیان تناقض قول «لا كذبن غدا»، مطالب گوناگون درباره عالم مثال و بعضی از مطالب اخلاقی، صورت وصیت نامه ای به تاریخ 1141ق، تعدادی صورت حساب و صفحاتی در سفر و چند صفحه در پاره ای از احادیث و مطالب فلسفی ولی در همه این صفحات مطالب کاملا در هم و به هم آمیخته است؛ خط: نسخ و نستعلیق، كا: نعمت اله مشهور به آصف الحسینی، تا: 1147 و 1110ق؛ کاغذ: اصفهانی، جلد: تیماج ماشی، 13ص، 40 سطر (11</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5 - 148].</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تهران؛ ملی؛ شماره نسخه: 2116/14</w:t>
      </w:r>
    </w:p>
    <w:p>
      <w:pPr>
        <w:pStyle w:val="BookText"/>
      </w:pPr>
      <w:r>
        <w:rPr>
          <w:rFonts w:ascii="IRNazanin" w:hAnsi="IRNazanin" w:eastAsia="IRNazanin" w:cs="IRNazanin"/>
          <w:lang w:bidi="fa-IR"/>
          <w:color w:val="111111"/>
          <w:sz w:val="28"/>
          <w:szCs w:val="28"/>
          <w:rtl/>
        </w:rPr>
        <w:t xml:space="preserve">زمان تالیف: محتملا قرن دوازدهم. شامل: رساله ای در نیت به قلم محمد جعفر نامی که به امر شاه سلطان حسین صفوی نوشته، رساله یا رسالاتی که بر اثر آب افتادگی اغلب صفحات آنها پاک شده و قرائت مطالب آنها به کلی ممکن نیست، رسالهای درباره «ثانی اثنين اذهما في الغار» به نقل از بزرگان تفسیر و ادب در اینجا مطالب مفصلی به عربی آمده که اغلب آن مطالب بر اثر آب افتادگی لايقرء است، نقل قولی از مسعودی در مروج الذهب به نقل از امير المؤمنین درباره چگونگی ظهور پیغمبری؛ خط: نسخ و نستعلیق، کا: نعمت اله مشهور به آصف الحسینی، تا: 1147 و 1110ق، کاغذ: اصفهانی، جلد: تیماج ماشی، 35ص، 40 سطر (11</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5 – 147].</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تهران؛ ملی؛ شماره نسخه: 3189</w:t>
      </w:r>
    </w:p>
    <w:p>
      <w:pPr>
        <w:pStyle w:val="BookText"/>
      </w:pPr>
      <w:r>
        <w:rPr>
          <w:rFonts w:ascii="IRNazanin" w:hAnsi="IRNazanin" w:eastAsia="IRNazanin" w:cs="IRNazanin"/>
          <w:lang w:bidi="fa-IR"/>
          <w:color w:val="111111"/>
          <w:sz w:val="28"/>
          <w:szCs w:val="28"/>
          <w:rtl/>
        </w:rPr>
        <w:t xml:space="preserve">شامل قطعات نظم و نثر با مضامین مختلف و قالب های متفاوت به فارسی و عربی؛ خط: نسخ و نستعلیق، کا: محمد کاظم حکیم آبادی تبریزی، تا: 1120ق؛ یادداشتی مبنی بر کتابت نسخه در زمان میرزا صائب و به فرموده مولوی عبدالصمد، یادداشت تولد محمد تقی فرزند عبدالله مینا کار به تاریخ 1265ق؛ تملك: محمد کریم بن محمد رحیم به تاریخ 1226 ق، کاغذ: اصفهانی نخودی، جلد: تیماج قهوه ای، 74 گ، اندازه: 14/5</w:t>
      </w:r>
      <w:r>
        <w:rPr>
          <w:rFonts w:ascii="Times New Roman" w:hAnsi="Times New Roman" w:eastAsia="Times New Roman" w:cs="Times New Roman"/>
          <w:lang w:val="en-US" w:bidi="en-US"/>
          <w:color w:val="111111"/>
          <w:sz w:val="28"/>
          <w:szCs w:val="28"/>
          <w:rtl/>
        </w:rPr>
        <w:t xml:space="preserve">× 22/5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قم؛ مرعشی؛ شماره نسخه: 4681</w:t>
      </w:r>
    </w:p>
    <w:p>
      <w:pPr>
        <w:pStyle w:val="BookText"/>
      </w:pPr>
      <w:r>
        <w:rPr>
          <w:rFonts w:ascii="IRNazanin" w:hAnsi="IRNazanin" w:eastAsia="IRNazanin" w:cs="IRNazanin"/>
          <w:lang w:bidi="fa-IR"/>
          <w:color w:val="111111"/>
          <w:sz w:val="28"/>
          <w:szCs w:val="28"/>
          <w:rtl/>
        </w:rPr>
        <w:t xml:space="preserve">آغاز: حديث الخيط و الزلزلة في مدينة الرسول، قال جابر بن یزید الجعفی أتت الشيعة تشكی من بنی امية.</w:t>
      </w:r>
    </w:p>
    <w:p>
      <w:pPr>
        <w:pStyle w:val="BookText"/>
      </w:pPr>
      <w:r>
        <w:rPr>
          <w:rFonts w:ascii="IRNazanin" w:hAnsi="IRNazanin" w:eastAsia="IRNazanin" w:cs="IRNazanin"/>
          <w:lang w:bidi="fa-IR"/>
          <w:color w:val="111111"/>
          <w:sz w:val="28"/>
          <w:szCs w:val="28"/>
          <w:rtl/>
        </w:rPr>
        <w:t xml:space="preserve">احادیث متفرقه و بخشی از کتابی در اذکار و رساله حضرت (علیه السلام) که در شرائع اسلام به مأمون عباسی نوشته و باب پنجم «انیس العارفین» صفي الدين على بن الحسین کاشفی، در این جنگ بدون ترتیب نوشته شده، و به اعتبار بخش اخیر در چند جای مجموعه «انیس العارفين» نامیده شده است؛ خط: نسخ و نستعلیق، کا: رجبعلی بن صفر على ساروقی قرائتی، تا: ذیحجه 1123ق؛ جلد: تیماج قرمز، 85گ، مختلف السطر، اندازه: 18/5</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12 - 269].</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قم؛ مسجد اعظم، شماره نسخه: 1544</w:t>
      </w:r>
    </w:p>
    <w:p>
      <w:pPr>
        <w:pStyle w:val="BookText"/>
      </w:pPr>
      <w:r>
        <w:rPr>
          <w:rFonts w:ascii="IRNazanin" w:hAnsi="IRNazanin" w:eastAsia="IRNazanin" w:cs="IRNazanin"/>
          <w:lang w:bidi="fa-IR"/>
          <w:color w:val="111111"/>
          <w:sz w:val="28"/>
          <w:szCs w:val="28"/>
          <w:rtl/>
        </w:rPr>
        <w:t xml:space="preserve">آغاز: يقرأ عند الخوف. ما يقال عند الخوف وهو منقول عن امیر المؤمنين وامام المتقین علی بن ابیطالب عليه الصلاة و السلام ورد الله الذين كفروا بغيظهم لم ينالوا جزا و كفى الله المؤمنين القتال؛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ما را که درد عشق و غم یار همدم است *** دردی اگر نماند سرخوش نمی شویم / سر منزل فراغت با گوشه غم است *** گویی ... ما درد مرهم است.</w:t>
      </w:r>
    </w:p>
    <w:p>
      <w:pPr>
        <w:pStyle w:val="BookText"/>
      </w:pPr>
      <w:r>
        <w:rPr>
          <w:rFonts w:ascii="IRNazanin" w:hAnsi="IRNazanin" w:eastAsia="IRNazanin" w:cs="IRNazanin"/>
          <w:lang w:bidi="fa-IR"/>
          <w:color w:val="111111"/>
          <w:sz w:val="28"/>
          <w:szCs w:val="28"/>
          <w:rtl/>
        </w:rPr>
        <w:t xml:space="preserve">مجموعه ای در ادعیه از جمله دعای اعتصام و اسناد دوازده نام اسرار، خطبه آدم (علیه السلام) و سوره ای از قرآن کریم که «جن» است. نیز اشعاری متفرقه به زبان فارسی و عربی از شاعرانی چون شفائی، صائب، همشیره زاده نظیری و ...؛ خط: نسخ و نستعلیق، بی کا، تا: در پایان جنگ ادعيه تاریخ 1126 مندرج است؛ افتادگی: آغاز؛ جلد: تیماج مشکی، 99 گ، مختلف السطر، اندازه: 8</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مخ: 2 - 572].</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قم؛ گلپایگانی؛ شماره نسخه: 3896- 20/16</w:t>
      </w:r>
    </w:p>
    <w:p>
      <w:pPr>
        <w:pStyle w:val="BookText"/>
      </w:pPr>
      <w:r>
        <w:rPr>
          <w:rFonts w:ascii="IRNazanin" w:hAnsi="IRNazanin" w:eastAsia="IRNazanin" w:cs="IRNazanin"/>
          <w:lang w:bidi="fa-IR"/>
          <w:color w:val="111111"/>
          <w:sz w:val="28"/>
          <w:szCs w:val="28"/>
          <w:rtl/>
        </w:rPr>
        <w:t xml:space="preserve">آغاز: زیرا که خدای تعالی عادل و خیر خواه بندگان است پس به مذهب شیعه امام باید معصوم باشد از گناه صغيره وكبيره وسهو و نسیان و هر دلیلی که بر عصمت انبیا گفته شد در اینجا نیز جاری است؛ انجام: و در حدیث آمده سه چیز را پوشیده باید داشت اول سفر را ... بلکه هر سری که دارای مخفی باید داشتن زیرا که محرم راز در عالم كم است.</w:t>
      </w:r>
    </w:p>
    <w:p>
      <w:pPr>
        <w:pStyle w:val="BookText"/>
      </w:pPr>
      <w:r>
        <w:rPr>
          <w:rFonts w:ascii="IRNazanin" w:hAnsi="IRNazanin" w:eastAsia="IRNazanin" w:cs="IRNazanin"/>
          <w:lang w:bidi="fa-IR"/>
          <w:color w:val="111111"/>
          <w:sz w:val="28"/>
          <w:szCs w:val="28"/>
          <w:rtl/>
        </w:rPr>
        <w:t xml:space="preserve">جنگی مفصل و پراکنده تدوین شده در سالهای 1127-1132 در آن مطالب گوناگونی از شعر و حدیث و کلام حکمت آمیز و علوم و فنون تحریر شده است. فهرست مطالب آن بدین قرار است: مطلبی به فارسی در اعتقادات اماميه تحریر سلخ ذيقعده 1132، دیباچه بياض، اشعاری از میر سید علی مهری و چند بحر طویل از وی تحریر در اصفهان 1128، چند دعا برای روای حاجات، نصایح ترکان به ترکی؛ شعری از شفیعای اعمی در هجو میرزا نجف، معميات من افادت ملا محمد صادق و خلیفه سلطان و شیخ بهایی و دیگران تحریر در 1127، مطالبی تاریخی به نقل ارزينة المجالس و نگارستان؛ شعری از وحید، مباحثه النفس ملا محمد طاهر، نقل از جمال الصالحين، جدول اختیارات ایام، بخش تعبیر خواب نفایس الفنون، کلمات کوتاه از بزرگان، رساله طینت آقا جمال خوانساری، منتخب کتاب تزكيه الصحبة حسن بن عبدالرزاق لاهیجی، اشعاری از صائب، مطالبی در حلب و نسخه های پزشکی، تنبید الراقدین ملا محمد طاهر قمی، بخشی از رساله ای در طب، منشآتی برای یادگیری انشاء، اشعاری از : صایب، شوکت، انوری، خالص، فضولی و میرزا طاهره، حفظ صحت از نفایس الفنون، دعای گنج العرش، زبان بند و چند دعای دیگر، غالب و مغلوب، اسم اعظم، حکایت تکلم سلما باموتی، دوازده امام خواجه نصیر، مناجات، تاریخ کوفه و نجف و تبریز از زينة المجالس، مذمت دنیا، بخشی از رساله ای در کلام با عنوان «بحث - بحث»، بخشی از رساله ای در رمل، مقالات الفرق از ملل و نحل به نقل از نفایس الفنون؛ خط: تحریری، بی کا، تا: 1132 - 1127؛ افتادگی: آغاز؛ جلد: تیماج مشکی، 121 گ، مختلف السطر، اندازه: 20</w:t>
      </w:r>
      <w:r>
        <w:rPr>
          <w:rFonts w:ascii="Times New Roman" w:hAnsi="Times New Roman" w:eastAsia="Times New Roman" w:cs="Times New Roman"/>
          <w:lang w:val="en-US" w:bidi="en-US"/>
          <w:color w:val="111111"/>
          <w:sz w:val="28"/>
          <w:szCs w:val="28"/>
          <w:rtl/>
        </w:rPr>
        <w:t xml:space="preserve">×29 </w:t>
      </w:r>
      <w:r>
        <w:rPr>
          <w:rFonts w:ascii="IRNazanin" w:hAnsi="IRNazanin" w:eastAsia="IRNazanin" w:cs="IRNazanin"/>
          <w:lang w:bidi="fa-IR"/>
          <w:color w:val="111111"/>
          <w:sz w:val="28"/>
          <w:szCs w:val="28"/>
          <w:rtl/>
        </w:rPr>
        <w:t xml:space="preserve">سم [ف: 3 - 1311].</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تهران؛ دانشگاه؛ شماره نسخه: 2570/3</w:t>
      </w:r>
    </w:p>
    <w:p>
      <w:pPr>
        <w:pStyle w:val="BookText"/>
      </w:pPr>
      <w:r>
        <w:rPr>
          <w:rFonts w:ascii="IRNazanin" w:hAnsi="IRNazanin" w:eastAsia="IRNazanin" w:cs="IRNazanin"/>
          <w:lang w:bidi="fa-IR"/>
          <w:color w:val="111111"/>
          <w:sz w:val="28"/>
          <w:szCs w:val="28"/>
          <w:rtl/>
        </w:rPr>
        <w:t xml:space="preserve">شامل: قصاید همه در ستایش علی (علیه السلام) از میرزا جلال اسیر، کاتبی نیشابوری، ملا علی رضای تجلی، شانی تکلو، فردوسی، محمد قلی سلیم، ملا علی نقی خاشع، شعر ابي فراس در ستایش امام چهارم، شعرهای مخلصای کاشانی، قنبر علی خان گلپایگانی و صفای خوانساری و وحید، مواعظ و نکات، خبر ملحمه از صادق و على (علیهما السلام) در احکام نجوم، خبری درباره باقر (علیه السلام) و حجاج (مورخ روز آدینه 27 ذیقعده 1128)؛ خط: نسخ، كان مرتضی بن علم الهدی حسینی طالقانی، تا: جمعه 27 ذیقعده 1128ق؛ کاغذ: سپاهانی، جلد: تیماج تریاکی، 131ص (80-210)، 31 سطر (7/5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9- 1363].</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تهران، دانشگاه؛ شماره نسخه: 2447/3</w:t>
      </w:r>
    </w:p>
    <w:p>
      <w:pPr>
        <w:pStyle w:val="BookText"/>
      </w:pPr>
      <w:r>
        <w:rPr>
          <w:rFonts w:ascii="IRNazanin" w:hAnsi="IRNazanin" w:eastAsia="IRNazanin" w:cs="IRNazanin"/>
          <w:lang w:bidi="fa-IR"/>
          <w:color w:val="111111"/>
          <w:sz w:val="28"/>
          <w:szCs w:val="28"/>
          <w:rtl/>
        </w:rPr>
        <w:t xml:space="preserve">شامل: 1. داستان ذوالقرنین به عربی از تفسیر در منثور و سوره کهف؛ 2. داستان ادریس؛ 3. داستان دانای بنی اسرائیل از در منثور؛ 4. داستان کشتی و طوفان نوح از در منثور؛ 5. داستان قوم لوط از در منثور؛ 6. داستان هارون رشید و مرد ترسا به فارسی؛ 7. در قیافه و نشانه های زنان به فارسی؛ خط: نستعلیق، كا: هارون، تا: 29 شعبان 1130ق، جا: لکهی پر کنه جتویی سر کار پهكر؛ کاغذ: سپاهانی، جلد: تیماج مشکی، 12ص (244-255)، 23 سطر (10</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x16</w:t>
      </w:r>
      <w:r>
        <w:rPr>
          <w:rFonts w:ascii="IRNazanin" w:hAnsi="IRNazanin" w:eastAsia="IRNazanin" w:cs="IRNazanin"/>
          <w:lang w:bidi="fa-IR"/>
          <w:color w:val="111111"/>
          <w:sz w:val="28"/>
          <w:szCs w:val="28"/>
          <w:rtl/>
        </w:rPr>
        <w:t xml:space="preserve">سم [ف: 9-1151].</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مشهد؛ گوهرشاد؛ شماره نسخه: 1792/2</w:t>
      </w:r>
    </w:p>
    <w:p>
      <w:pPr>
        <w:pStyle w:val="BookText"/>
      </w:pPr>
      <w:r>
        <w:rPr>
          <w:rFonts w:ascii="IRNazanin" w:hAnsi="IRNazanin" w:eastAsia="IRNazanin" w:cs="IRNazanin"/>
          <w:lang w:bidi="fa-IR"/>
          <w:color w:val="111111"/>
          <w:sz w:val="28"/>
          <w:szCs w:val="28"/>
          <w:rtl/>
        </w:rPr>
        <w:t xml:space="preserve">آغاز: عرضه داشت کمترین بندگان؛ انجام: اقول يدل عجز الآية الشريفة بالله تعالى يعلم على وجوب الوفاء بالعهد على الله تعالی.</w:t>
      </w:r>
    </w:p>
    <w:p>
      <w:pPr>
        <w:pStyle w:val="BookText"/>
      </w:pPr>
      <w:r>
        <w:rPr>
          <w:rFonts w:ascii="IRNazanin" w:hAnsi="IRNazanin" w:eastAsia="IRNazanin" w:cs="IRNazanin"/>
          <w:lang w:bidi="fa-IR"/>
          <w:color w:val="111111"/>
          <w:sz w:val="28"/>
          <w:szCs w:val="28"/>
          <w:rtl/>
        </w:rPr>
        <w:t xml:space="preserve">شامل ادعیه، قباله نامه، نکاح نامه، سرگذشت امام محمد باقر (علیه السلام)، ابیات فارسی و عربی، نکوهش سفیان ثوری، تعبیر خواب، شرح حروف تهجی، مسائل شرعی، تفسیر، و ماجرای شرطة الخميس است؛ خط: نسخ و نستعلیق، کا: محمد مهدی، محمد على و دیگران، تا: 1130ق؛ واقف: سید سعید طباطبایی، 1332، کاغذ: نخودی بیاضی آهار مهره، جلد: تیماج قهوه ای، اندازه: 11/5</w:t>
      </w:r>
      <w:r>
        <w:rPr>
          <w:rFonts w:ascii="Times New Roman" w:hAnsi="Times New Roman" w:eastAsia="Times New Roman" w:cs="Times New Roman"/>
          <w:lang w:val="en-US" w:bidi="en-US"/>
          <w:color w:val="111111"/>
          <w:sz w:val="28"/>
          <w:szCs w:val="28"/>
          <w:rtl/>
        </w:rPr>
        <w:t xml:space="preserve">×23/5 </w:t>
      </w:r>
      <w:r>
        <w:rPr>
          <w:rFonts w:ascii="IRNazanin" w:hAnsi="IRNazanin" w:eastAsia="IRNazanin" w:cs="IRNazanin"/>
          <w:lang w:bidi="fa-IR"/>
          <w:color w:val="111111"/>
          <w:sz w:val="28"/>
          <w:szCs w:val="28"/>
          <w:rtl/>
        </w:rPr>
        <w:t xml:space="preserve">سم [ف: 5 - 214].</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مشهد؛ رضوی؛ شماره نسخه: 4963</w:t>
      </w:r>
    </w:p>
    <w:p>
      <w:pPr>
        <w:pStyle w:val="BookText"/>
      </w:pPr>
      <w:r>
        <w:rPr>
          <w:rFonts w:ascii="IRNazanin" w:hAnsi="IRNazanin" w:eastAsia="IRNazanin" w:cs="IRNazanin"/>
          <w:lang w:bidi="fa-IR"/>
          <w:color w:val="111111"/>
          <w:sz w:val="28"/>
          <w:szCs w:val="28"/>
          <w:rtl/>
        </w:rPr>
        <w:t xml:space="preserve">آغاز: تعالى الله زهی ایزد بی همال و یگانه بی شبه و مثال که بر حسب اقتضای؛ انجام: مستفعل مستفعل مستفعل.</w:t>
      </w:r>
    </w:p>
    <w:p>
      <w:pPr>
        <w:pStyle w:val="BookText"/>
      </w:pPr>
      <w:r>
        <w:rPr>
          <w:rFonts w:ascii="IRNazanin" w:hAnsi="IRNazanin" w:eastAsia="IRNazanin" w:cs="IRNazanin"/>
          <w:lang w:bidi="fa-IR"/>
          <w:color w:val="111111"/>
          <w:sz w:val="28"/>
          <w:szCs w:val="28"/>
          <w:rtl/>
        </w:rPr>
        <w:t xml:space="preserve">شامل: 1. چند فقره در مفاخر سلاطین صفویه و مزیت ایشان بر سایر پادشاهان از منشآت مرحوم آقا حسین است که از برای عنوان کتابت پادشاه هند حسب الامر شاه عباس انشا فرموده؛ 2. خلاصه رساله عرض لشکر تأليف ملاجلال دوانی؛ 3. خزائن الحكمة، رساله ای مختصر به تازی در اقوال انبیا و فضلا و حکما؛ 4. اقتباساتی از احتجاج و خلاصة المنهج و کشاف و عیون اخبار الرضا و علل الشرایع و مجالس شيخ الطايفه ابو جعفر طوسی و اربعین شیخ بهائی و تفسیر قاضی؛ 5. اشعاری از سعدی، خواجه نصیر الدین طوسی، میر ابوالقاسم فندرسکی، حکیم سنایی، محمد باقربیگی، میرزا ملک مشرقی؛ 6. نامه نصیرای همدانی به میرزا محمد خاتون در طلب عینک؛ 7. نامه ملا محمد صوفی مازندرانی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میرزا جعفر آصفخان قزوینی؛ خط: نسخ و شکسته نستعلیق خوش، كا: محمد قاسم طباطبائی، تا: 29 صفر 1147ق؛ چلیپا، مجدول؛ واقف: نایینی؛ کاغذ: شکری آهار مهره، جلد: پارچه ای، 55 گ، مختلف السطر، اندازه: 12/3</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7- 289].</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تهران؛ ملی؛ شماره نسخه: 2116/11</w:t>
      </w:r>
    </w:p>
    <w:p>
      <w:pPr>
        <w:pStyle w:val="BookText"/>
      </w:pPr>
      <w:r>
        <w:rPr>
          <w:rFonts w:ascii="IRNazanin" w:hAnsi="IRNazanin" w:eastAsia="IRNazanin" w:cs="IRNazanin"/>
          <w:lang w:bidi="fa-IR"/>
          <w:color w:val="111111"/>
          <w:sz w:val="28"/>
          <w:szCs w:val="28"/>
          <w:rtl/>
        </w:rPr>
        <w:t xml:space="preserve">شامل: رساله ای از میرزا رفیعای نائینی در مسأله تشکیک (322)؛ نامه ای عربی از خواجه نصیر الدین طوسی به شمس الدین خسرو شاهی در سه مسأله زیر: 1. دخالت بطوء و سرعة در وجود حرکات شخصيه؛ 2. مقصود گویندگان. این قول «مالا حامل لا مكان وجوده و عدمه فانه لا يمكن أن يوجد بعد العدم او يعدم بعد الوجود» چیست؛ 3. بحث صدور کثرت از علت واحد. چون جوابی از شمس الدين خسرو شاهی نمی رسد نویسنده این رساله دست به تحریر جواب می زند و اسئله خواجه را مفصلا جواب می دهد (321-319) (به قهقرا)؛ قولی از میرداماد در این که النفوس المنطبعة الفلكية السارية في اجرامها كتاب المحو و الاثبات» و شرحی در باب آن (318)؛ قولی از اصحاب ذوق و شهود که مجموع موجودات من حيث المجموع شخص واحدی می باشند و آن انسان کامل است؛ قولی از شیخ الاشراق از کتاب تلویحات در بیان ادراک، و در ذیل همان صفحه قولی از صاحب درة التاج به فارسی درباره اجرام علوی (317)؛ باز قولی از تلویحات در درجات حرکات و اصلین (316)، قولی در وحدة واجب الوجود مبنی بر این که از سنخ وحدة عددیه نیست (315)؛ قول ملاصدرا درباره تشخیص و تعیین ما به يتمایز شخص من افراد نوع عن غيره (315-312)؛ رساله ای از شیخ داود بصری درباره ماهیت زمان (311-308)؛ شرحی که ابو نصر فارابی بر رساله زینون درباره وجود مبدء اول نگاشته (308-307)؛ قولی از میر داماد در کتاب جذوات به فارسی راجع به وحدت مطلقه (307)؛ شرح این کلام علی (علیه السلام) به وسیله مولانا عبدالباقی به فارسی: «فطر الخلايق بقدرته» (306)؛ به بعد اقوالی متشتت از شیخ محيي الدين عربی و خود نویسنده به زبان فارسی و عربی در مباحث مختلف الهيات و شرح بعضی از آیات قرآن و عبارات ائمه در مباحث خداشناسی از او (305)؛ کلماتی از محقق قونيوی در اجوبه خواجه نصیر الدین طوسی و نیز از کتاب مفتاح الغيب (299-301)؛ خط: نسخ و نستعلیق، كا: نعمت اله مشهور به آصف الحسینی، تا: 1147 و 1110ق؛ کاغذ: اصفهانی، جلد: تیماج ماشی، 23 ص، 40 سطر (11</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[ف:5-142].</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شیراز؛ شاهچراغ؛ شماره نسخه: 810</w:t>
      </w:r>
    </w:p>
    <w:p>
      <w:pPr>
        <w:pStyle w:val="BookText"/>
      </w:pPr>
      <w:r>
        <w:rPr>
          <w:rFonts w:ascii="IRNazanin" w:hAnsi="IRNazanin" w:eastAsia="IRNazanin" w:cs="IRNazanin"/>
          <w:lang w:bidi="fa-IR"/>
          <w:color w:val="111111"/>
          <w:sz w:val="28"/>
          <w:szCs w:val="28"/>
          <w:rtl/>
        </w:rPr>
        <w:t xml:space="preserve">آغاز: یا رب از ابر هدایت برسان بارانی *** پیشتر زانکه چو گردی ز میان برخیزم؛ انجام: كتبه ابي الحسن بن کتاب الله زین العابدين الكاشاني في شهر ذي الحجه الحرام موافقة لشهراردی بهشت ماه الجلالی 1148 ه ق.</w:t>
      </w:r>
    </w:p>
    <w:p>
      <w:pPr>
        <w:pStyle w:val="BookText"/>
      </w:pPr>
      <w:r>
        <w:rPr>
          <w:rFonts w:ascii="IRNazanin" w:hAnsi="IRNazanin" w:eastAsia="IRNazanin" w:cs="IRNazanin"/>
          <w:lang w:bidi="fa-IR"/>
          <w:color w:val="111111"/>
          <w:sz w:val="28"/>
          <w:szCs w:val="28"/>
          <w:rtl/>
        </w:rPr>
        <w:t xml:space="preserve">بیاضی است که طلبه ای مطالب متفرقه فارسی و عربی و هرچه به نظرش رسیده، در آن ثبت کرده است. شامل: اشعار فارسی (از حافظ، مولانا، عراقی، شاه قاسم انوار و غیره)، اشعار عربی اشعار منسوب به حضرت امیر، ادعیه و مناجات و زیارت نامه هایی مانند دعای سیفی، دعای احتجاب، دعای قاموس، دعای صباح، دعای کمیل، دعای سمات و زیارات جامعه؛ خط: نسخ و نستعلیق، کا: زین العابدين ابن ابی الحسن کاشانی، تا: ذیحجه 1148ق؛ محشی؛ کاغذ: نخودی مختلف، جلد: تیماج قهوه ای، 183گ، مختلف السطر، اندازه: 12</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1- 258].</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تبریز؛ ملی؛ شماره نسخه: 2895</w:t>
      </w:r>
    </w:p>
    <w:p>
      <w:pPr>
        <w:pStyle w:val="BookText"/>
      </w:pPr>
      <w:r>
        <w:rPr>
          <w:rFonts w:ascii="IRNazanin" w:hAnsi="IRNazanin" w:eastAsia="IRNazanin" w:cs="IRNazanin"/>
          <w:lang w:bidi="fa-IR"/>
          <w:color w:val="111111"/>
          <w:sz w:val="28"/>
          <w:szCs w:val="28"/>
          <w:rtl/>
        </w:rPr>
        <w:t xml:space="preserve">شامل مطالب برگزیده فقهی و ادبی و نجومی و ... به زبان عربی و فارسی در 162 برگ و هر برگ دارای پانزده سطر و برگ آخر صورت وقف نامه ای است از عهد صفویه به رقم شاه اسماعیل صفوی مورخ به تاریخ نهصد و پانزده که راقم در سال 1963 و به عهد سلطنت کریم خان زند آن را دیده و رونویس نموده است؛ بی کا، تا: با تاریخ 1163ق؛ 162 گ، 15 سطر [ف: 1- 364].</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تهران؛ مجلس؛ شماره نسخه:47</w:t>
      </w:r>
    </w:p>
    <w:p>
      <w:pPr>
        <w:pStyle w:val="BookText"/>
      </w:pPr>
      <w:r>
        <w:rPr>
          <w:rFonts w:ascii="IRNazanin" w:hAnsi="IRNazanin" w:eastAsia="IRNazanin" w:cs="IRNazanin"/>
          <w:lang w:bidi="fa-IR"/>
          <w:color w:val="111111"/>
          <w:sz w:val="28"/>
          <w:szCs w:val="28"/>
          <w:rtl/>
        </w:rPr>
        <w:t xml:space="preserve">قصاید و غزلیات در منقبت امامان، نظم و نثر، از شاعرانی مانند: سعدی، مولوی، زلالی، آقا علی کاشی، نظامی، عرفی، جامی، ظهیر، خیام، مرشد، صائب، سید محمد خامنه باف، سلمان، ساوجی، همام تبریزی، سلطان علی بیک، عامری، انوری، ادیب کاتب، امیر معزی، خلاق المعانی، شیخ علی نقی کمره ای، شیخ بھائی، با نثر عربی و فارسی در تاریخ و کیمیا؛ خط: نسخ و نستعلیق، بی کا، تا: 29 صفر 1166ق، در متن و هامش؛ کاغذ: سفید، جلد: تیماج قهوه ای، 171 گ، 16 سطر (11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[سنا: ف: 1- 26].</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مشهد؛ رضوی؛ شماره نسخه: 4219</w:t>
      </w:r>
    </w:p>
    <w:p>
      <w:pPr>
        <w:pStyle w:val="BookText"/>
      </w:pPr>
      <w:r>
        <w:rPr>
          <w:rFonts w:ascii="IRNazanin" w:hAnsi="IRNazanin" w:eastAsia="IRNazanin" w:cs="IRNazanin"/>
          <w:lang w:bidi="fa-IR"/>
          <w:color w:val="111111"/>
          <w:sz w:val="28"/>
          <w:szCs w:val="28"/>
          <w:rtl/>
        </w:rPr>
        <w:t xml:space="preserve">آغاز: نبذی که از نفائس الفنون نقل شد، باب دویم در ذکر ملوک فرس؛ انجام: ورنه آدم نبرد صرفه ز شیطان رجیم جنگی تاریخی به تازی و پارسی مشتمل بر احوال خلفا و شاهان و وزیران و حكیمان و دانشمندان و سوانح و وقایع مهمه و جغرافیایی بلاد و بعضی فواید لغوى منقول از کتاب های نفائس الفنون، تاریخ وصاف، دستور الوزراء، تاریخ مصر، مروج الذهب رساله میر آصف قزوینی، انجیل متی، آثار البلاد قزوینی، حیات القلوب، روضة الصفا، برهان قاطع، معجم البلدان، ماء السماء. تحاريب الزمان از علی بن مسکویه اصفهانی، رساله تهلیلیه علامه دوانی، کشاف زمخشری، تاریخ گزیده، شرح ابن ابی الحدید، تفسیر کبیر، ملل و نحل شهرستانی، شرح اشارات، عمدة الطالب، سلافة العصر، شرایع، حاشیه ملا صدرا بر الهيات شفا، عالم آرای عباسی، اکبر نامه ابوالفضل علامی؛ خط: نسخ و نستعلیق و شکسته نستعلیق، کا: مؤلف على بن محمد بن حسين العلی ابن محمد، تا: محرم 1180ق؛ واقف: نایینی؛ کاغذ: شکری آهار مهره، جلد: تیماج عنابی، 197 گ، مختلف السطر، اندازه: 14/4</w:t>
      </w:r>
      <w:r>
        <w:rPr>
          <w:rFonts w:ascii="Times New Roman" w:hAnsi="Times New Roman" w:eastAsia="Times New Roman" w:cs="Times New Roman"/>
          <w:lang w:val="en-US" w:bidi="en-US"/>
          <w:color w:val="111111"/>
          <w:sz w:val="28"/>
          <w:szCs w:val="28"/>
          <w:rtl/>
        </w:rPr>
        <w:t xml:space="preserve">×21/8 </w:t>
      </w:r>
      <w:r>
        <w:rPr>
          <w:rFonts w:ascii="IRNazanin" w:hAnsi="IRNazanin" w:eastAsia="IRNazanin" w:cs="IRNazanin"/>
          <w:lang w:bidi="fa-IR"/>
          <w:color w:val="111111"/>
          <w:sz w:val="28"/>
          <w:szCs w:val="28"/>
          <w:rtl/>
        </w:rPr>
        <w:t xml:space="preserve">سم [ف: 7- 62].</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قم؛ مسجد اعظم؛ شماره نسخه: 561</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پیوند بود با رگ جان خارستم را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کو گریه که شاداب کند کشت الم را / صدر شکر که در وادی تفسیده حرمان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دارد قدمم در کره آبله یم را؛ انجام: وروى الزمخشري باسناده إلى رسول الله صلى الله عليه و آله قال: قال النبي صلى الله عليه وآله فاطمة مهجة قلبي وابناها ثمرة فؤادی وبعلها نور بصری والائمة من ولدها امناء.</w:t>
      </w:r>
    </w:p>
    <w:p>
      <w:pPr>
        <w:pStyle w:val="BookText"/>
      </w:pPr>
      <w:r>
        <w:rPr>
          <w:rFonts w:ascii="IRNazanin" w:hAnsi="IRNazanin" w:eastAsia="IRNazanin" w:cs="IRNazanin"/>
          <w:lang w:bidi="fa-IR"/>
          <w:color w:val="111111"/>
          <w:sz w:val="28"/>
          <w:szCs w:val="28"/>
          <w:rtl/>
        </w:rPr>
        <w:t xml:space="preserve">چند قصیده فارسی در مدح پیامبر و حضرت علی علیه السلام مورخ 1188، قصیدهء میرزا محمد جعفر اصفهانی در مدح على عليه السلام، قصیده نظیری در مدح على عليه السلام، اشعار ناصحی، فضولی، دوانی (تلخص فانی)، حاج محمد جان قدسی، میبدی، لسانی، حکیم عرب، ابن سینا، عطار، مولوی، قصیده ملا محمد طاهر قمی در مدح علی (علیه السلام) به نام (مونس الأبرار)، اشعار محمد طاهر قمی به نام (سفينة النجاة)، مطالبی از احقاق الحق و مجالس المؤمنین قاضی نورالله شوشتری، اعتقادات خواجه نصیر و چندین حدیث در فضائل و مناقب اهل بیت علیهم السلام؛ خط: نسخ و نستعلیق، بی کا، تا: با تاریخ 1188ق؛ افتادگی: انجام؛ چند یادداشت تاریخ تولد مورخ 1187، 1194؛ مهر: «شفيع يحيى في الاخرة محمد و العترة الطاهرة» (بیضی)؛ جلد: گالینگور سبز، عطف تیماج زرشکی، 318 گ، مختلف السطر، اندازه: 12</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مخ: 2 - 621].</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تهران: ملی؛ شماره نسخه: 2118</w:t>
      </w:r>
    </w:p>
    <w:p>
      <w:pPr>
        <w:pStyle w:val="BookText"/>
      </w:pPr>
      <w:r>
        <w:rPr>
          <w:rFonts w:ascii="IRNazanin" w:hAnsi="IRNazanin" w:eastAsia="IRNazanin" w:cs="IRNazanin"/>
          <w:lang w:bidi="fa-IR"/>
          <w:color w:val="111111"/>
          <w:sz w:val="28"/>
          <w:szCs w:val="28"/>
          <w:rtl/>
        </w:rPr>
        <w:t xml:space="preserve">آغاز: با قلم آهنين بجهة امتحان قلمی شد؛ انجام: دگر گویم چوبان خویش ترسم *** که آسیبت رساند رمح پیچان.</w:t>
      </w:r>
    </w:p>
    <w:p>
      <w:pPr>
        <w:pStyle w:val="BookText"/>
      </w:pPr>
      <w:r>
        <w:rPr>
          <w:rFonts w:ascii="IRNazanin" w:hAnsi="IRNazanin" w:eastAsia="IRNazanin" w:cs="IRNazanin"/>
          <w:lang w:bidi="fa-IR"/>
          <w:color w:val="111111"/>
          <w:sz w:val="28"/>
          <w:szCs w:val="28"/>
          <w:rtl/>
        </w:rPr>
        <w:t xml:space="preserve">زمان جمع آوری: قرن سیزدهم. این جنگ حاوی اشعار و نثرهایی است از بزرگان زبان عرب از قبیل طغرائی، اصمعی، سید مرتضی، امام فخر رازی و دیگران و در پاره ای از موارد داستان های تاریخی چندی ذکر شده است. بنای این جنگ بر جمع آوری مطالب به زبان عربی است ولی در پاره ای از موارد نویسنده آن به زبان فارسی از سرگذشت خود داستانی آورده است که گهگاه این سر گذشت ها با نقل تاریخ نیز همراه است و آن تاریخ مبین زمان تحریر این جنگ می باشد. نامه های مندرج در این جنگ غالبا بین دو طرف صاحب قدرت در علم و سیاست و ادب و دیانت است که یکی مطلبی می نویسد و دیگری پاسخ می گوید؛ خط: نستعلیق شکسته، بی کا، تا: 1196ق، جا؛ تهران؛ کاغذ: فرنگی الوان، جلد: تیماج قرمز، 294 گ، 20 سطر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5 - 164].</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قم؛ گلپایگانی؛ شماره نسخه: 2185/1 - 12/75</w:t>
      </w:r>
    </w:p>
    <w:p>
      <w:pPr>
        <w:pStyle w:val="BookText"/>
      </w:pPr>
      <w:r>
        <w:rPr>
          <w:rFonts w:ascii="IRNazanin" w:hAnsi="IRNazanin" w:eastAsia="IRNazanin" w:cs="IRNazanin"/>
          <w:lang w:bidi="fa-IR"/>
          <w:color w:val="111111"/>
          <w:sz w:val="28"/>
          <w:szCs w:val="28"/>
          <w:rtl/>
        </w:rPr>
        <w:t xml:space="preserve">آغاز و درختان و مرغ ها زرین بر درختان سیمین نشسته عبدالله پیشتر رفته تا گم شده شتر خود بجوید کسی را ندید از جهاز فرود آمد و در پیش خود نگاه کرد؛ انجام: كان له تسعة عشر ولدا فورثه سلیمان دونهم و كان عمر داود لما توفي مائة صح ذلك عن النبي وكانت مدة ملكه اربعين سنة.</w:t>
      </w:r>
    </w:p>
    <w:p>
      <w:pPr>
        <w:pStyle w:val="BookText"/>
      </w:pPr>
      <w:r>
        <w:rPr>
          <w:rFonts w:ascii="IRNazanin" w:hAnsi="IRNazanin" w:eastAsia="IRNazanin" w:cs="IRNazanin"/>
          <w:lang w:bidi="fa-IR"/>
          <w:color w:val="111111"/>
          <w:sz w:val="28"/>
          <w:szCs w:val="28"/>
          <w:rtl/>
        </w:rPr>
        <w:t xml:space="preserve">جنگی از یکی از عالمان نیمه دوم قرن 13 قمری که در آن مطالب متفرقه ای از کتاب های حدیثی و دیگر کتاب ها مانند ابواب الجنان، شارع النجات میرداماد و بحار الانوار جمع آوری و بی هیچ توضیحی نقل نموده است؛ خط: شکسته نستعلیق، بی کا، تا: قرن 13؛ افتادگی: آغاز؛ جلد: گالینگور قهوه ای، 63 گ، 16- 17 سطر، اندازه: 17</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3 - 1194].</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قم؛ گلپایگانی؛ شماره نسخه: 3288- 17/68</w:t>
      </w:r>
    </w:p>
    <w:p>
      <w:pPr>
        <w:pStyle w:val="BookText"/>
      </w:pPr>
      <w:r>
        <w:rPr>
          <w:rFonts w:ascii="IRNazanin" w:hAnsi="IRNazanin" w:eastAsia="IRNazanin" w:cs="IRNazanin"/>
          <w:lang w:bidi="fa-IR"/>
          <w:color w:val="111111"/>
          <w:sz w:val="28"/>
          <w:szCs w:val="28"/>
          <w:rtl/>
        </w:rPr>
        <w:t xml:space="preserve">آغاز: ما شما را گروه بهترینان و مبار ک تا باشید ای امت محمد گواهان بر مردمان و باشید رسول یعنی محمد (صلی الله علیه وسلم) بر شما گواه ... دلیل هفتاد و چهارم: قوله تعالى في سورة النساء؛ انجام: وان سرور النفس في التعطيل على ان الوقت يقتضى التعجيل و صلى الله على سيدنا محمد و آله اجمعين الطيبين الطاهرين المعصومین.</w:t>
      </w:r>
    </w:p>
    <w:p>
      <w:pPr>
        <w:pStyle w:val="BookText"/>
      </w:pPr>
      <w:r>
        <w:rPr>
          <w:rFonts w:ascii="IRNazanin" w:hAnsi="IRNazanin" w:eastAsia="IRNazanin" w:cs="IRNazanin"/>
          <w:lang w:bidi="fa-IR"/>
          <w:color w:val="111111"/>
          <w:sz w:val="28"/>
          <w:szCs w:val="28"/>
          <w:rtl/>
        </w:rPr>
        <w:t xml:space="preserve">مجموعه ای در فقه و منطق و ادبیات که در آن باقیمانده اوراق چند کتاب فقهی و نحوی و صرفی و نحوی صحافی شده است. شامل: 1. بخشی از کتابی در امامت به فارسی که در آن از دلیل 73 تا 84 موجود است و در هر دلیل آیه ای از قرآن را در این زمینه آورده و استدلال نموده است؛ 2. بخشی از رساله ای در نحو که به طور مزجي شرح شده است؛ 3. بخشی از کتابی در فقه، این بخش به صورت شرحی مزجی بر کتابی است و عنوان های کتاب متن «هداية - هداية» است، این بخش کتاب حج را شامل است؛ 4. بخشی از کتابی در منطق؛ 5. بخشی از کتابی در نحو؛ 6. بخشی از کتابی در فقه؛ 7. بخشی از کتابی در اصول فقه؛ 8 بخشی از البهجة المرضية؛ 9. بخشی از کتابی در حکمت؛ خط: نسخ، بی کا، تا: قرن 13؛ افتادگی: آغاز؛ جلد: مقوایی، 126 گ، 17-24 سطر، اندازه: 19</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3 - 1198].</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قم؛ گلپایگانی شماره نسخه: 3141- 16/151</w:t>
      </w:r>
    </w:p>
    <w:p>
      <w:pPr>
        <w:pStyle w:val="BookText"/>
      </w:pPr>
      <w:r>
        <w:rPr>
          <w:rFonts w:ascii="IRNazanin" w:hAnsi="IRNazanin" w:eastAsia="IRNazanin" w:cs="IRNazanin"/>
          <w:lang w:bidi="fa-IR"/>
          <w:color w:val="111111"/>
          <w:sz w:val="28"/>
          <w:szCs w:val="28"/>
          <w:rtl/>
        </w:rPr>
        <w:t xml:space="preserve">آغاز: بسمله این چند کلمه ای است از فضایح و اشعار ندیم بارگاه حضرت جباری خواجه عبدالله انصاری علیه الرحمة و الرضوان ای زدرت خستگان را بوی درمان آمده؛ انجام: بسم الله الرحمن الرحيم لا اله الا الله الجليل الجبار لا اله الا الله الكريم الستار ... محمد رسول الله وعلى ولي الله حقا حقا برحمتک یا ارحم الراحمين.</w:t>
      </w:r>
    </w:p>
    <w:p>
      <w:pPr>
        <w:pStyle w:val="BookText"/>
      </w:pPr>
      <w:r>
        <w:rPr>
          <w:rFonts w:ascii="IRNazanin" w:hAnsi="IRNazanin" w:eastAsia="IRNazanin" w:cs="IRNazanin"/>
          <w:lang w:bidi="fa-IR"/>
          <w:color w:val="111111"/>
          <w:sz w:val="28"/>
          <w:szCs w:val="28"/>
          <w:rtl/>
        </w:rPr>
        <w:t xml:space="preserve">شامل: 1. گزیده مناجات خواجه عبدالله انصاری؛ 2. ترجمه فارسی وصایای حضرت پیامبر به على (علیه السلام)؛ 3. اعداد السور؛ 4. فوایدی در تجوید، مناجات عينيه منسوب به امام علی (علیه السلام)؛ 5. دوازده امام خواجه نصیر ؛ خط نسخ و نستعلیق، بی کا، تا: قرن 13؛ جلد: مقوا عطف پارچه سرخ، 39 گ، 12 سطر، اندازه: 9</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3-1198].</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قم؛ گلپایگانی؛ شماره نسخه: 5755 - 29/95</w:t>
      </w:r>
    </w:p>
    <w:p>
      <w:pPr>
        <w:pStyle w:val="BookText"/>
      </w:pPr>
      <w:r>
        <w:rPr>
          <w:rFonts w:ascii="IRNazanin" w:hAnsi="IRNazanin" w:eastAsia="IRNazanin" w:cs="IRNazanin"/>
          <w:lang w:bidi="fa-IR"/>
          <w:color w:val="111111"/>
          <w:sz w:val="28"/>
          <w:szCs w:val="28"/>
          <w:rtl/>
        </w:rPr>
        <w:t xml:space="preserve">آغاز: سلم وامری لامرکم متبع صلوات الله عليكم وعلى ارواحكم ... پس دو رکعت نماز زیارت می کند ... پس قصد زیارت على بن الحسین شهید بکند و بگوید السلام علیک یابن رسول الله ؛ انجام: برب عبس عابس وحجر يابس وماء قابس ونفس نافث ... فان تولوا فقل حسبي الله لا اله الا هو عليه توكلت وهو رب.</w:t>
      </w:r>
    </w:p>
    <w:p>
      <w:pPr>
        <w:pStyle w:val="BookText"/>
      </w:pPr>
      <w:r>
        <w:rPr>
          <w:rFonts w:ascii="IRNazanin" w:hAnsi="IRNazanin" w:eastAsia="IRNazanin" w:cs="IRNazanin"/>
          <w:lang w:bidi="fa-IR"/>
          <w:color w:val="111111"/>
          <w:sz w:val="28"/>
          <w:szCs w:val="28"/>
          <w:rtl/>
        </w:rPr>
        <w:t xml:space="preserve">جنگی متفرقه شامل چند دعا به نقل از زاد المعاد و مطالبی در -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گناهان کبیره و اصول دین به فارسی؛ خط: نسخ و نستعلیق، بی کا، تا: قرن 13؛ افتادگی: آغاز و انجام؛ جلد: مقوا با عطف گالینگور قهوه ای، 48گ، 17 سطر، اندازه: 12</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3 - 1211].</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تهران؛ سپهسالار؛ شماره نسخه: 6774</w:t>
      </w:r>
    </w:p>
    <w:p>
      <w:pPr>
        <w:pStyle w:val="BookText"/>
      </w:pPr>
      <w:r>
        <w:rPr>
          <w:rFonts w:ascii="IRNazanin" w:hAnsi="IRNazanin" w:eastAsia="IRNazanin" w:cs="IRNazanin"/>
          <w:lang w:bidi="fa-IR"/>
          <w:color w:val="111111"/>
          <w:sz w:val="28"/>
          <w:szCs w:val="28"/>
          <w:rtl/>
        </w:rPr>
        <w:t xml:space="preserve">اخبار مذهبی شیعی؛ خط: نسخ، بی کا، تا: قرن 13، کاغذ: فرنگی کبود، جلد: تیماج مشکی، 188 گ، 23 سطر (5</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4- 89].</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تهران؛ الهیات؛ شماره نسخه: 392</w:t>
      </w:r>
    </w:p>
    <w:p>
      <w:pPr>
        <w:pStyle w:val="BookText"/>
      </w:pPr>
      <w:r>
        <w:rPr>
          <w:rFonts w:ascii="IRNazanin" w:hAnsi="IRNazanin" w:eastAsia="IRNazanin" w:cs="IRNazanin"/>
          <w:lang w:bidi="fa-IR"/>
          <w:color w:val="111111"/>
          <w:sz w:val="28"/>
          <w:szCs w:val="28"/>
          <w:rtl/>
        </w:rPr>
        <w:t xml:space="preserve">آغاز: بسمله. با کروا بالصدقه، تمشطوا بالعاج؛ انجام: عالم جبروت ولا هوت.</w:t>
      </w:r>
    </w:p>
    <w:p>
      <w:pPr>
        <w:pStyle w:val="BookText"/>
      </w:pPr>
      <w:r>
        <w:rPr>
          <w:rFonts w:ascii="IRNazanin" w:hAnsi="IRNazanin" w:eastAsia="IRNazanin" w:cs="IRNazanin"/>
          <w:lang w:bidi="fa-IR"/>
          <w:color w:val="111111"/>
          <w:sz w:val="28"/>
          <w:szCs w:val="28"/>
          <w:rtl/>
        </w:rPr>
        <w:t xml:space="preserve">سفینه ای که از اخبار نبوی آغاز شده و مطالبی اخلاقی به فارسی در آن هست با اخبار شیعی به عربی؛ خط: نسخ، بی کا، تا: قرن 12 و 13؛ افتادگی: انجام؛ کاغذ: فرنگی، جلد: تیماج مشکی، 122 گ، 13 سطر (5/5</w:t>
      </w:r>
      <w:r>
        <w:rPr>
          <w:rFonts w:ascii="Times New Roman" w:hAnsi="Times New Roman" w:eastAsia="Times New Roman" w:cs="Times New Roman"/>
          <w:lang w:val="en-US" w:bidi="en-US"/>
          <w:color w:val="111111"/>
          <w:sz w:val="28"/>
          <w:szCs w:val="28"/>
          <w:rtl/>
        </w:rPr>
        <w:t xml:space="preserve">×9/5)</w:t>
      </w:r>
      <w:r>
        <w:rPr>
          <w:rFonts w:ascii="IRNazanin" w:hAnsi="IRNazanin" w:eastAsia="IRNazanin" w:cs="IRNazanin"/>
          <w:lang w:bidi="fa-IR"/>
          <w:color w:val="111111"/>
          <w:sz w:val="28"/>
          <w:szCs w:val="28"/>
          <w:rtl/>
        </w:rPr>
        <w:t xml:space="preserve">، اندازه: 9/5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- 42].</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یزد؛ وزیری؛ شماره نسخه: 1914</w:t>
      </w:r>
    </w:p>
    <w:p>
      <w:pPr>
        <w:pStyle w:val="BookText"/>
      </w:pPr>
      <w:r>
        <w:rPr>
          <w:rFonts w:ascii="IRNazanin" w:hAnsi="IRNazanin" w:eastAsia="IRNazanin" w:cs="IRNazanin"/>
          <w:lang w:bidi="fa-IR"/>
          <w:color w:val="111111"/>
          <w:sz w:val="28"/>
          <w:szCs w:val="28"/>
          <w:rtl/>
        </w:rPr>
        <w:t xml:space="preserve">آغاز: مرا معاف زاظهار زهد خویش بدار *** که من زبسکه ریا کرده ام ملول شدم.</w:t>
      </w:r>
    </w:p>
    <w:p>
      <w:pPr>
        <w:pStyle w:val="BookText"/>
      </w:pPr>
      <w:r>
        <w:rPr>
          <w:rFonts w:ascii="IRNazanin" w:hAnsi="IRNazanin" w:eastAsia="IRNazanin" w:cs="IRNazanin"/>
          <w:lang w:bidi="fa-IR"/>
          <w:color w:val="111111"/>
          <w:sz w:val="28"/>
          <w:szCs w:val="28"/>
          <w:rtl/>
        </w:rPr>
        <w:t xml:space="preserve">مشتمل بر فوائد متفرقه از نظم و نثر عربی و فارسی؛ خط: نستعلیق، بی کا، تا: اواخر قرن 12 و اوایل قرن 13؛ اهدایی: وزیری؛ کاغذ: اصفهانی، جلد: مقوا، 169گ، اندازه: 14/5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3 - 1093]</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تهران؛ مهدوی؛ شماره نسخه: 482</w:t>
      </w:r>
    </w:p>
    <w:p>
      <w:pPr>
        <w:pStyle w:val="BookText"/>
      </w:pPr>
      <w:r>
        <w:rPr>
          <w:rFonts w:ascii="IRNazanin" w:hAnsi="IRNazanin" w:eastAsia="IRNazanin" w:cs="IRNazanin"/>
          <w:lang w:bidi="fa-IR"/>
          <w:color w:val="111111"/>
          <w:sz w:val="28"/>
          <w:szCs w:val="28"/>
          <w:rtl/>
        </w:rPr>
        <w:t xml:space="preserve">کشکول مانند به نثر و نظم فارسی در پند و داستان و تاریخ و سرگذشت و پزشکی از: نفحات الانس، کشکول بهائی، اخلاق المحسنين، بحر الجواهر، تحفة الأخلاق، مجالس العشاق، نزهة الارواح امیر حسینی، اخلاق جلالی، حیات الحيوان، مجالس المؤمنين، تسعين، رياض القدس، روضة الصفا، تاریخ معجم، تحفة الخلان، شجره الهيه شهرزوری، جام جهان نما، فرج بعد از شدت و جز این ها. در آن آمده است: پند نامه شاه سلیم، تحفة الوزراء چهل بابی، سخنان فیلسوفان یونانی و پادشاهان و دانشمندان و خلیفه ها و فرمانروایان، تعریفات عبید زاکانی، رساله ای در پند و اندرز با عنوان های «کلمه» از روی نسخه مورخ 918، نامه خواجه طوسی به خواجه «باجاء بزلق» (؟) در پند، رساله تنسوق از افلاطون برای اسکندر فيلفوس در چهار باب: جواهر، تنسوقات، عطریات، معدنیات - اختیارات مسير القمر طوسی، کتاب مأمونی در درمان بیماری ها، فلونیای حکیم ابوطالب هندی، شربت ابریشم و فادزهر عمادالدین محمود، گزیده ای از رساله قائم آل محمد از محمد علی بن حاجی محمد مهدی کاشانی گردآورنده این جنگ در روز پنج شنبه 9 جمادی الاول 1251 در چند باب، خطبة البيان به عربی در هفتاد بند در متن با دیباچه فارسی و با بیان آن در هامش به فارسی، ترجمه دوازده کلمه تورات به فارسی، رساله اختلاجات مولانا بدرالدين جا [جرمی] (؟)، رساله در علم موسیقی در دو فصل، کنوز الرموز در نه فصل در خواص اشیاء، تعريفات درست مانند تعريفات زاکانی، پند بزرگمهر، سخنانی از او، داستان دزد قاضی، باب پنجم بیان ادیان ابوالمعالی رازی همان که شفر و اقبال آن را نیافته بودند و به چاپ نرسانده اند مورخ 1259 از روی نسخه روز یک شنبه 19 جمادی الاول 1063، در ریاض العلماء افندی (نسخه دانشگاه ش 993 گ 340 و 516) بندی از این کتاب هست و با چاپ شده یکسان نیست (نیز نسخه کتابخانه ادبیات ش 53 ب) اعتضاد السلطنه در طبقات المضلين (ش 1293 طباطبائی در مجلس) گویا از این باب بهره برده باشد اگرچه از این کتاب نامی نبرده است، نامه نواب فردوس مکانی در مرگ اکبر شاه به شاه سلیم که همراه یادگار على سلطان فرستاده بود، خط: نستعلیق، بی کا، تا: قرن 13؛ مجدول؛ کاغذ: رنگارنگ، جلد: تیماج تریاکی؛ قطع: ربعی [نشریه: 2 - 71].</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تهران؛ دانشگاه؛ شماره نسخه: 4607</w:t>
      </w:r>
    </w:p>
    <w:p>
      <w:pPr>
        <w:pStyle w:val="BookText"/>
      </w:pPr>
      <w:r>
        <w:rPr>
          <w:rFonts w:ascii="IRNazanin" w:hAnsi="IRNazanin" w:eastAsia="IRNazanin" w:cs="IRNazanin"/>
          <w:lang w:bidi="fa-IR"/>
          <w:color w:val="111111"/>
          <w:sz w:val="28"/>
          <w:szCs w:val="28"/>
          <w:rtl/>
        </w:rPr>
        <w:t xml:space="preserve">شامل: 1. شرح قصيده مرموز فارسی به ترکی: «نعل می بستند ... خوش بگفتاست این غزل ملای روم *** معنی اش را در میان نقل قرآن یافتم» «دوش وقت صبحدم در چرخ پایان یافتم 78 در میان دانه خشخاش سندان یافتم»، «یک کلامی داشتم از لبارو گم شد ز من *** در میان دفتر ملا سلیمان یافتم» تا «نعل می بستند روزی اشترانش را بروم *** حلقه ای گم شد از آن در گوشی خاقان یافتم»؛ 2. غزل های: جامی، ریاضی شیرازی، شاهی، خیالی، طوسی، فصیحی و قاسمی و آذری و کاتبی و فارسی و سلیمی و نظامی و نظمی و بیانی و حیرتی و عارفی، ترجیع به طریق تصوف به ترکی، شعر ترکی: بیانی و عارفی و نوایی و لامعی، انشاء ترکی، نامه به تهماسب خان بهادر پادشاه ایران به ترکی، صورت نامه عاشق به جانب معشوق به ترکی، انشاء خاوری به ترکی، پراکنده های منثور و منظوم ترکی، در فقه و دعا و ادب و پزشکی و نجوم یکی از آن ها است ده قاعده زبان فارسی به ترکی، شعر: نظامی و غزنوی (به فارسی) و محرمی و لامعی و آهي و رحمی و ثوابی و کمال پاشازاده و امری و فوری (به ترکی) و عطار (به فارسی) مرکب سازی هم دارد به ترکی، غزل ترکی انوری و نجاتی در هامش، پراکنده های ترکی و فارسی و عربی مانند شعر ترکی مسیحی و مقطعات ابن يمين و عبدالواسع و هلالی و فوری به ترکی؛ خط: نستعلیق، بی کا، تا: قرن 12 و 13؛ کاغذ: استنبولی، جلد: تیماج پارچه سرخ، 88 گ، 17سطر (1277)، اندازه: 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14 - 3537].</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تهران، مجلس؛ شماره نسخه: 872</w:t>
      </w:r>
    </w:p>
    <w:p>
      <w:pPr>
        <w:pStyle w:val="BookText"/>
      </w:pPr>
      <w:r>
        <w:rPr>
          <w:rFonts w:ascii="IRNazanin" w:hAnsi="IRNazanin" w:eastAsia="IRNazanin" w:cs="IRNazanin"/>
          <w:lang w:bidi="fa-IR"/>
          <w:color w:val="111111"/>
          <w:sz w:val="28"/>
          <w:szCs w:val="28"/>
          <w:rtl/>
        </w:rPr>
        <w:t xml:space="preserve">خط: نسخ و نستعلیق، بی کا، تا: قرن 12 و 13؛ کاغذ: سفید و آبی، جلد: تیماج زرد، 165گ، 18-13سطر (9</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[سنا: ف: 2 - 80].</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اصفهان؛ مدرسه صدر بازار؛ شماره نسخه: 653</w:t>
      </w:r>
    </w:p>
    <w:p>
      <w:pPr>
        <w:pStyle w:val="BookText"/>
      </w:pPr>
      <w:r>
        <w:rPr>
          <w:rFonts w:ascii="IRNazanin" w:hAnsi="IRNazanin" w:eastAsia="IRNazanin" w:cs="IRNazanin"/>
          <w:lang w:bidi="fa-IR"/>
          <w:color w:val="111111"/>
          <w:sz w:val="28"/>
          <w:szCs w:val="28"/>
          <w:rtl/>
        </w:rPr>
        <w:t xml:space="preserve">مشتمل بر کاغذهای متفرقه ای از برخی کتاب ها که در یکجا جمع آوری و صحافی شده است با این عناوین: چندین دعای متفرقه، چندین خطبه فارسی جهت منبر و ترجمه فارسی اشعاری در مصائب امام حسین (علیه السلام) به خط ابوالقاسم بن جعفر بن -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علاء الدین حسینی واعظ یزدی جهت سید سعید حائری، فصولی در علم قافیه، شرح کتابی در نحو، مقداری از کتابی در تاریخ پیامبر، بخشی از کتابی در اصول به خط عبد السميع بن محمد على بن احمد یزدی حائری در اواخر صفر 1258 در بندر بمبئی، اشعاری در اختیارات ایام، برخی از برگ های کتابی در فقه عربی، و بخش از کتاب فقهی فارسی، مقداری از شرح باب حادي عشر، مقداری از الفية ابن مالک و ...؛ خط: نسخ و نستعلیق، بی کا، تا: قرن 11 تا 13؛ اهدایی: علی نجف آبادی؛ 133گ، اندازه: 12</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2 - 480].</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تهران، دانشگاه؛ شماره نسخه: 4342</w:t>
      </w:r>
    </w:p>
    <w:p>
      <w:pPr>
        <w:pStyle w:val="BookText"/>
      </w:pPr>
      <w:r>
        <w:rPr>
          <w:rFonts w:ascii="IRNazanin" w:hAnsi="IRNazanin" w:eastAsia="IRNazanin" w:cs="IRNazanin"/>
          <w:lang w:bidi="fa-IR"/>
          <w:color w:val="111111"/>
          <w:sz w:val="28"/>
          <w:szCs w:val="28"/>
          <w:rtl/>
        </w:rPr>
        <w:t xml:space="preserve">شعرهای عربی و فارسی و خبر شیعی و بندهایی در ادب و خلق و تاریخ همه به عربی است. شعر شیخ اسماعیل دراویش در تخمیس قصيده ابی محمد منصور بن عیسی در معذرت از حاجی تقی و شعر على بن احمد فقيه عاملی و علی (علیه السلام) و علم الدین سخاوی و نصرالله بن حسین مدرس با تصدیر و تعجيز دو بیت امام سجاد همه این ها به عربی؛ خط: نسخ چلیپا، بی کا، تا: قرن 12 و 13، چلیپا از راست و چپ، کاغذ: فرنگی، جلد: تیماج تریاکی، 116گ، سطور چلیپا (8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13 - 3298].</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تهران؛ مجلس؛ شماره نسخه: 4191</w:t>
      </w:r>
    </w:p>
    <w:p>
      <w:pPr>
        <w:pStyle w:val="BookText"/>
      </w:pPr>
      <w:r>
        <w:rPr>
          <w:rFonts w:ascii="IRNazanin" w:hAnsi="IRNazanin" w:eastAsia="IRNazanin" w:cs="IRNazanin"/>
          <w:lang w:bidi="fa-IR"/>
          <w:color w:val="111111"/>
          <w:sz w:val="28"/>
          <w:szCs w:val="28"/>
          <w:rtl/>
        </w:rPr>
        <w:t xml:space="preserve">مطالب مختلف در کلام و خبر و تفسیر و ادب و فلسفه و تاریخ از علامه خوانساری در علم الله به عربی، نظم و نثر از محمد بن محمد صدرالدین رضوی، صاحب شرح الوافية، و نامه ابوسعید و پاسخ ابن سینا: «ايها العالم وفقك الله لما ينبغي ...»، بیشتر از ثعالبی بهره برده است و آثار نظم و نثر ادبای قدیم ایرانی و عربی بسیار در آن آمده، از قصائد العقيان هم در آن است، و از دمية القصر، و از اخلاق ناصری و تاریخ وصاف، بحر طویل میرزا محمد مهدی به فارسی در آخر. خط عبدالعلی مورخ 1230 در آخر هست و گویا گرد آورنده مجموعه باشد؛ خط: شکسته نستعلیق، بی کا، تا: قرن 12-13؛ راسته و چلیپا، سرلوح بسیار زیبا، کمند زرین، مجدول زرین؛ مهر: العبد محمد بديع؛ یادداشت به نام عبد العلی به تاریخ 1230؛ کاغذ: سپاهانی، جلد: تیماج قهوه ای، 337 گ، اندازه: 16</w:t>
      </w:r>
      <w:r>
        <w:rPr>
          <w:rFonts w:ascii="Times New Roman" w:hAnsi="Times New Roman" w:eastAsia="Times New Roman" w:cs="Times New Roman"/>
          <w:lang w:val="en-US" w:bidi="en-US"/>
          <w:color w:val="111111"/>
          <w:sz w:val="28"/>
          <w:szCs w:val="28"/>
          <w:rtl/>
        </w:rPr>
        <w:t xml:space="preserve">×29 [</w:t>
      </w:r>
      <w:r>
        <w:rPr>
          <w:rFonts w:ascii="IRNazanin" w:hAnsi="IRNazanin" w:eastAsia="IRNazanin" w:cs="IRNazanin"/>
          <w:lang w:bidi="fa-IR"/>
          <w:color w:val="111111"/>
          <w:sz w:val="28"/>
          <w:szCs w:val="28"/>
          <w:rtl/>
        </w:rPr>
        <w:t xml:space="preserve">ف: 11 – 195].</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تهران؛ دانشگاه؛ شماره نسخه: 2214- ف</w:t>
      </w:r>
    </w:p>
    <w:p>
      <w:pPr>
        <w:pStyle w:val="BookText"/>
      </w:pPr>
      <w:r>
        <w:rPr>
          <w:rFonts w:ascii="IRNazanin" w:hAnsi="IRNazanin" w:eastAsia="IRNazanin" w:cs="IRNazanin"/>
          <w:lang w:bidi="fa-IR"/>
          <w:color w:val="111111"/>
          <w:sz w:val="28"/>
          <w:szCs w:val="28"/>
          <w:rtl/>
        </w:rPr>
        <w:t xml:space="preserve">شامل: 1. فصل در بیان ساختن ربیات که انجات نامند و وصف بعضی از حلوا: مربای شقاقل، مربای سیب، مربای بالنگ، مربای نارنج و ليمو، مربای پسته، مربای جوز، مربای بادام، حلوای شکرپاره، حلوای گزانگبین، حلوای سوهان، حلوای نارنج، حلوای سیب و به، صفت حلوای یخ در بهشت، فرنی، ترحلوا؛ 2. محلوب کردن طلق، دستور حمل طلق، عمل نقاشی، عمل کتابت بدل شنجرف، غسل لاجورد، غسل ادویه حجریه، در رنگ سبز، عمل زعفران الحديد، عمل زرافشان، عمل جلای لوکز، تدبیر آهن که مانند آهن ربا آهن رباید، حفظ آلات آهنی، عمل سریشم، در رنگ کردن استخوان، صاروج الحكمة، دستور گرفتن روغن آجر، دستور گرفتن روغن نی، دستور گرفتن روغن حبوبات، دستور گرفتن عرق نمک، در عمل گل حکمت، در رنگ زعفران کاغذ، در ازاله دهان و الوان، در قلع روغن بزرگ و روغن چراغ، قلع نفط سیاه و سفید، قلع ادهان از کاغذ ... در آتش بازی ... در آب دادن اسلحه (ناقص) و صفحاتی از رساله افتاده؛ 3. شرح قصیده گبریه حکیم خاقانی از شمس الدين محمد بن جمال الدین احمد لاهیجانی؛ 4. فواید و نصایح و تحقیق در برخی از مسائل (در ص 144 نوشته شده که این چهار کتاب شریف را به تفصیل ذیل ... به حسن اهتمام ... مولانا محمد کاظم طالقانی مدرس مدرسه سلطانی قزوین با تمام رسید)؛ 5. ثبت قباله نکاح عالیجاه معلی جایگاه محمد تقی خان بیگلر بیگی بکران متولی سابق مشهد مقدس رضوی (علیه السلام) که عالی حضرت میرزا عبدالغفار زبانزد خامه بیان نموده؛ 6. ثبت قباله نکاح عالی حضرت میرزا محمد حسن متوفي ابن عالی حضرت حاجی عبدالله قاضی دار الأمان کرمان که عالی حضرت میرزا عبدالغفار نگاشته؛ 7. ثبت قباله نکاح عاليحضرت میرزا محمد یوسف کلانتر سابق کرمان که عالی حضرت میرزا عبدالغفار نگاشته؛ 8 مراسله ای که عالی حضرت میرزا علی اکبر وزیر سابق کرمان در جواب مراسله عالی حضرت میرزا عبدالغفار قلمی نموده است، مضمون تعریف خط و انشای میرزا عبدالغفار است؛ 9. به یکی از مخادیم نوشته [شده] 10. خطبه عقد من منشآت عالی جناب مقدس القاب مجتهد العصر و الزمانی مولانا شیخ نعمة الله؛ 11. طريق نوشتن نسب نامه سادات؛ 12. حديث المعلی بن خنيس في النوروز؛ 13. رواية نقل السيد الجليل على بن طاوس؛ 14. دیباچه در وقف؛ 15. دیباچة في الوقف؛ 16- صورت وقف نامچه؛ 17. دیباچه نکاح نامچه؛ 18. ايضا في الديباچة؛ 19. دیباچه وقف نامچه؛ 20. دیباچه نکاح نامچه؛ 21. دیباچه عقد نامچه؛ 22. آزاد نامچه؛ 23. آزاد نامچه؛ 24- وصیت نامچه؛ 25. نعت پیغمبر و ائمه اثنی عشر به نوعی دیگر، مقاله دوم در مکاتیب امر او غيره؛ 26- مکاتبات (ناقص)؛ 27. عريضه ای که در مبادی حال در تهنیت تسخیر اصفهان به خدمت اقدس اجلی نوشته شد؛ 28. به امیر معصوم خان برادر میر علم خان خزیمه که انار و لیمو فرستاده بود نوشته شد؛ 29. رقعه ای که به میرزا طوفان شاعر نوشته شد؛ 30. جواب مکتوبی که به احمد پاشا والي بغداد نوشته شد؛ 31. شرحی که در حاشیه مکتوب مزبور در باب ارسال وجهه که به رسم هدیه فرستاده بود نوشته شد؛ 32. عريضه که مشعر بر تهنیت والی گری خراسان در مبادی حال به خدمت اقدس اعلی نوشته شده؛ 33. صورت رقم وزارت دیوان اعلا به اسم محمد قلی خان ولد محمد مومن خان شاملو؛ 34. رقم علاوه القاب که در ایام سلطنت شاه طهماسب به جهت صفی قلی بیک قاپو چی باشی نوشته شد؛ 35. رقم ضابط نویس سر کار شاهی به اسم میرزا محمد علی عزا دار یافته؛ 36. رقم نظارت سرکار شاهی باسم محمد علی خان اصلان خان عزاصدار یافت؛ 37. رقم وزارت گیلان به اسم میرزا حسن -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عزادار یافت؛ 38. رقم چرخچی باشیگری به اسم محمد على خان نوشته شد؛ 39. رقم نظارت باغات و عمارات دارالسلطنه اصفهان باسم میرزا مهدی کو کب نوشته شد؛ 40. رقم صدارت ممالک محروسه به اسم میرزا ابراهیم عزاصدار یافت؛ 41- رقم ایالت ابيورد به اسم فتح علی خان کوسه احمدلو نوشته شد؛ 42. رقم حکومت دشتستان و بنادر و عمان باسم لطیف خان نوشته شد؛ 43. رقمی که به پیر محمد خان بگلربیگی هرات در باب ارسال خلعت نوروزی عزاصدار یافت؛ 44. رقم اضافه مواجب میرزا محمد صندوقدار؛ 45. رقم اضافه مواجب صاحب جمع قبجاچی خانه؛ 46. رقم مهرداری مهر همایون باسم کرم علی خان افشار نوشته شد؛ 47. رقمی که به ملامحمد زکی شیخ الاسلام دارالسلطنه اصفهان قبل از سلطنت عزاصدار یافت؛ 48. رقمی که قبل از سلطنت به اسم میرزا رضای متولی روضه رضيه حضرت امام رضا عليه التحية و الثناء عزاصدار یافت؛ 49. رقمی که قبل از سلطنت باسم میرزا محمد رضای متولی عزا دار یافت؛ 50. رقمی که در باب جلوس عباس میرزا به نیابت تبریز نوشته شده؛ 52. فرمانی که به حسین خان غلجهای تحریر یافت؛ 53. رقمی که با میر محراب بیک وزیر هرات نوشته شد؛ 54. در ایامی که به سفارت روم مامور بود در حین توقف بغداد در جواب مكتوب وزیر اعظم سلطانروم که وقت ساعت مرصع به رسم هدیه فرستاده نوشته شده؛ 55. فرمانی که به احمد پاشای والی بغداد و بصره نوشته شد؛ 56. رقمی که عالی جاه الله یار خان بخصوص عفو تقصیرات عالیجاه ابراهیم خان نوشته شد؛ 57. رقمی که به اهالی و اعیان ممالک عراق نوشته شده! 58. نامه ای که به پادشاه روم نوشته شد؛ 59. مراسله ای که کاتب حروف به وزیر اعظم خواند کار روم نوشته؛ 60. از جانب ملاعلی اکبر ملاباشی به شیخ الاسلام استنبول نوشته شده؛ 61 تا 64. جهارنامه بی عنوان؛ 65. از جانب نواب نصرالله میرزا به محمد شاه پادشاه هندوستان نوشته شد؛ 66. در باب فرستادن افندیان و علمای روم به حضرت خواندگار روم قلمی شده؛ 67. ملفوفه ای که در طی نامه مذکور قلمی شد؛ 68. یک نامه بی عنوان؛ 69. از جانب نصر الله میرزا به وزیر اعظم روم نوشته شد؛ 70 و 71. دو نامه بی عنوان؛ 72. رقمی که از جانب اقدس به وزیر اعظم روم نوشته شده؛ 73. به احمد پاشای والی بغداد نوشته شد؛ 74. نامه ای که در جواب نامه سلطان کشور روم سخت نگارش یافت؛ 75. وثیقه ای که از جانب دولت شاهنشاهی نوشته به نظیف افندی سپرده شده (به قلم محمد مهدی در 1159)؛ 76- نامه ای که به خواندگار روم نوشته شد؛ 77. صورت صلح نامه روم؛ 78. وثيقه شهادت علمای ترکستان و روم و ایران بر حقیقت مذهب جعفری؛ 79. عقاید اسلاميه داعیان دوام دولت نادریه و علمای مالک ایران؛ 80 عقاید اقل داعیان دولتين علبتين علمای نجف اشرف و کربلای معلی و حله و بغداد و کاظمین؛ 81 عقاید علمای بخارا و ماوراء النهر و خوارزم و غیره؛ 82 به پادشاه هند نوشته شد؛ 83. به پادشاه والاجاه محمد شاه نوشته شد؛ 84. نامه ای که به پادشاه والاجاه هند قلمی شد؛ 85 ایضا به پادشاه والاجاه نوشته شد؛ 86 ایضا به پادشاه مذکور نوشته شد؛ 87. نامه ای که به پادشاه والاجاه روس نوشته شد قبل از سلطنت در بدایت حال؛ 88 ايضا قبل از سلطنت به پادشاه خورشید کلاه روس در باب اطلاق اسرای گیلانی قلمی شد؛ 89 از قندهار به پادشاه هند مرقوم و مصحوب محمد خان تركمان و میرزا رضای اصفهانی ارسال شد؛ 90. نامه ای که بعد از فتح قندهار به پادشاه هند مرقوم و مصحوب چاپار ارسال شد؛ 91. بعد از فتح هندنامه به پادشاه والاجاه روم مرقوم مصحوب حاجی خان چشمگز ک خراسانی ارسال شد؛ 92. نامه ای که بعد از تسخیر ممالک هندوستان به پادشاه خورشید کلاه روس قلمی شد و مصحوب سردار خان افشار ارسال شد؛ 93. در ایام شاه سلطان مراسله ای از زبان احمد آغا به حسن پاشای والی بغداد نوشته شد (به ترکی)؛ 94. رقم نادری یک نفر از غلامان طهماسب میرزا؛ 95. فرمان بی عنوان خطاب به اهالی ایران؛ 96. مراسله ای که در مبادی حال از زبان عزیزی به شخص کمینه محمد بديع ابن محمد مهدي المنشی نوشته و مرحمت پناه ابوی طالب ثراه ملاحظه و جرح و تعدیل و تصحیح فرموده؛ 97. نامه بی عنوان راجع به شکست کریم خان زند؛ 98. نامه بی عنوان؛ 99. نامه بی عنوان به ترکی؛ 100. نامه بی عنوان به ترکی؛ 101. جواب سلطان عثمانی به نامه ای که نظیف افندی با خود به دربار عثمانی برده بود، به ترکی؛ 102 تا 106. پنج نامه به ترکی بی عنوان؛ 107 و 108. نامه خطاب به عثمان پاشا به ترکی؛ 109 و 110. دو نامه بی عنوان ترکی؛ 111. نامه به حسن افندی به ترکی؛ 112. نامه به حسن آغا به ترکی؛ 113- نامه به حسن پاشا به ترکی؛ 114. نامه به عارف پاشا به ترکی؛ 115. نامه به حسن افندی به ترکی؛ 116. نامه به احمد پاشا به ترکی؛ 117. نامه به عبدالله خان به عربی؛ 118. نامه به شیخ نجم بن هلال به عربی؛ 119. نامه به امیر سعد به عرب؛ 120. فرمان به مشایخ و روسای قبائل به عربی؛ 121. فرمان به عشیره حجاج به عربی؛ 122 و 123. دو حکم به نام شیخ عبد العالی شیخ المشایخ بني لام به عربی؛ 124. حکم به شیخ محمد طاهر به عربی؛ 125. حکم به شیخ عبد العالی به عربی؛ 126. حکم به شیخ فیاض آل خليف به عربی؛ 127. حکم به شیخ عبدالعالی به عربی؛ 128. حکم به شیخ محمد بن میری و باقی روساء بصره به عربی؛ 129. حکم به شیخ عبد العالی به عربی؛ 130. حکم به شیخ بوسوله و شیخ والی آل سراج به عربی؛ 131. فرمان به روساء اهالی به عربی؛ 132. فرمان به اعیان و اهالی اوار به عربی؛ 133. فرمان به ایلدر بیک به عربی؛ 134. فرمان اهالی غازی قموق به عربی؛ 135. فرمان به فلان يبک و فلان يبك حاکمان بالقوبان به عربی؛ 136. فرمان شیخ محمد بن المانع به عربی؛ 137. فرمان به شيخ ناصر به عربی؛ 138. فرمان به شیوخ قبائل به عربی؛ 139. فرمان به سادات مشعشعیه و اهل حویزه به عربی؛ 140. فرمان به شیخ عبد العالی شیخ المشایخ بني لام به -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عربی؛ 141. فرمان به مشایخ عشایر شیخ ناصر آل خمیس به عربی؛ 142. فتح نامه خطاب به علی مردان خان شاملو به فارسی؛ 143. نامه به محمد شاه هندی در باره ارسال دو هزار شتر خربزه از هرات به هند؛ 144 و 143. نامه به خوارزم به فارسی؛ 145. دعا در حق نادر شاه به ترکی؛ 146. نامه به یکی از امرای خوارزم و شمال استراباد؛ 147. نامه ها و فرمان های فارسی و ترکی به عنوان ها گوناگون از زمان صفوی و جز آن؛ 148. انیس العشاق، شرف بن محمد الرامی؟ 149. رساله در علم موسیقی؛ 150. مختصری از پادشاهی ملوک عجم؛ 151. نامه؛ 152. طريق نوشتن قبالچه مزارعه؛ 153. عريضه ای که امیرزاده اعظم ابراهیم خان قاجار به شاه جمجاه فتح علی شاه قاجار نوشته؛ 154. اشعار و یادداشت های پراکنده؛ بی کا، تا: قرن 13؛ کاغذ: فرنگی، جلد: تیماج مشکی، 366گ، قطع: ربعی [فیلمها ف: 1 - 649].</w:t>
      </w:r>
    </w:p>
    <w:p>
      <w:pPr>
        <w:pStyle w:val="BookText"/>
      </w:pPr>
      <w:r>
        <w:rPr>
          <w:rFonts w:ascii="IRNazanin" w:hAnsi="IRNazanin" w:eastAsia="IRNazanin" w:cs="IRNazanin"/>
          <w:lang w:bidi="fa-IR"/>
          <w:color w:val="111111"/>
          <w:sz w:val="28"/>
          <w:szCs w:val="28"/>
          <w:rtl/>
        </w:rPr>
        <w:t xml:space="preserve">تهران؛ دائرة المعارف؛ شماره نسخه: 10- عکسی اصل نسخه: همان نسخه اصل بالا؛ خط: نستعلیق شکسته، بی کا، تا: دوشنبه 2 صفر 1218ق [عکسی ف: 2 - 85].</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تهران؛ مجلس؛ شماره نسخه: 16903</w:t>
      </w:r>
    </w:p>
    <w:p>
      <w:pPr>
        <w:pStyle w:val="BookText"/>
      </w:pPr>
      <w:r>
        <w:rPr>
          <w:rFonts w:ascii="IRNazanin" w:hAnsi="IRNazanin" w:eastAsia="IRNazanin" w:cs="IRNazanin"/>
          <w:lang w:bidi="fa-IR"/>
          <w:color w:val="111111"/>
          <w:sz w:val="28"/>
          <w:szCs w:val="28"/>
          <w:rtl/>
        </w:rPr>
        <w:t xml:space="preserve">آغاز: صیغه بیع و شرا به این نحو است که بایع می گوید فلان چیز را فروختم به تو به فلان مبلغ؛ انجام: عندالله و عندالرسول ضایع نخواهد شد، ان الله لا يضيع أجر المحسنین.</w:t>
      </w:r>
    </w:p>
    <w:p>
      <w:pPr>
        <w:pStyle w:val="BookText"/>
      </w:pPr>
      <w:r>
        <w:rPr>
          <w:rFonts w:ascii="IRNazanin" w:hAnsi="IRNazanin" w:eastAsia="IRNazanin" w:cs="IRNazanin"/>
          <w:lang w:bidi="fa-IR"/>
          <w:color w:val="111111"/>
          <w:sz w:val="28"/>
          <w:szCs w:val="28"/>
          <w:rtl/>
        </w:rPr>
        <w:t xml:space="preserve">مشتمل بر: 1. صیغه بیع و شرا و مصالحه (1ر)، فصل اختیارات ایام در شهور (آپ)، پندی از لقمان (آپ)، دفعات نزول جبرئیل بر پیامبران (1پ -2ر)، ذکر دوران زمانی پیامبران از آدم تا خاتم (2ر)، عوامل تضعیف حافظه (2ر -2پ)، عوامل ازدیاد عمر (2پ)، عوامل ایجاد غم (2پ -3ر)، موجبات حشمت و رفعت (3ر)، سی عامل درویشی (3ر -3ش)؛ 2. ادعیه و اوراد و احراز مختلف (5ر -55ر)؛ 3. رساله لمعه (55پ -77 پ)؛ 4. روایتی از حضرت رسول (78ر -79ر)؛ آداب نماز شب (79 ر-79 پ)؛ 5. چند تاریخ تولد: احد (1307)، فیض الله (1310)، مریم سلطان (1312)، (80ر)؛ 6. چند نسخه طبی (80پ)؛ 7. توصیه نامه برای اعانه به یک فقیر (181)؛ خط: نسخ، بی کا، تا: قرن 13؛ مهر: غلامحسین ...» (بیضی)، «مصطفی نبی الله» (مربع)؛ کاغذ: فرنگی، جلد: چرم قهوه ای، 81 گ، ابعاد متن: 11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47/1 - 11].</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اصفهان؛ دانشگاه؛ شماره نسخه: 747</w:t>
      </w:r>
    </w:p>
    <w:p>
      <w:pPr>
        <w:pStyle w:val="BookText"/>
      </w:pPr>
      <w:r>
        <w:rPr>
          <w:rFonts w:ascii="IRNazanin" w:hAnsi="IRNazanin" w:eastAsia="IRNazanin" w:cs="IRNazanin"/>
          <w:lang w:bidi="fa-IR"/>
          <w:color w:val="111111"/>
          <w:sz w:val="28"/>
          <w:szCs w:val="28"/>
          <w:rtl/>
        </w:rPr>
        <w:t xml:space="preserve">شامل: چند روایت پراکنده، فائده ای از شرف الدين مقافی، چند دعای پراکنده، طریق ختم خواجگان، شرح حزب البحر از ابوالحسن علی شاذلی (3ر-17پ) به خط عبد الباقي بن احمد عبقری امام و مدرس در حرم نبوی به تاریخ عصر پنج شنبه 9 جمادی الاول 1943 در بندر سورت و سپس طرق روایی خود از حزب البحر را آورده است (17پ -19پ)؛ فائده ای به نقل از ابن العربی در کتاب غنية الطالبين وى (20ر-21 ر)؛ فائده ای به نقل از کتاب الكشف في اسرار الحرف جمال الدین محمد بن ابراهیم قاضی مکی (21ر -22ر)؛ اسناد حزب البحر از ابوالحسن شاذلی و فوائد و خواص آن کتابت 29 جمادی الثانی 1248 (22پ 25پ)؛ اشعاری از بوصیری در صلوات بر پیامبر (صلی الله علیه وسلم) و خواص آن با سرآغاز: یا رب صلي على المختار من مضر (26ر -28 ر) به خط محمد بن عيدروس جهت محب يوسف بن يعقوب على به سال 1250 در مرکب حاج دوسکی؛ تخمیسی از وجيه الدين عبدالرحمن بن جمال الدين محمد مشیخ با علوی با سرآغاز: ثق بالله مولانا العلى (28-29ر)؛ حزب الدر الاعلى شيخ محی الدين ابن العربی (29پ -31ر)؛ اسماء جلاله (31-32ر)؛ دعای حیدری و ترتیب خواندن و خواص آن (34ر36پ)؛ ذکر حديث المسبعات العشر (37ر -39پ)؛ چندین دعا و حرز متفرقه (40پ - 42پ)؛ عمل آخرین چهارشنبه ماه صفر به نقل از مولوی حاج محمد يعقوب على صاحب (43ر - 44ر)؛ طریقه ختم خواجگان (44ر -44پ)؛ چند دعا برای رفع حجات از مولوی عبدالقیوم صاحب (44پ 46ر)؛ تخمیسی از تقي الدين على سهیلی با سر آغاز: «قالوا عداك و انت لا تسمع» (47پ -148)؛ قصیده ای متضمن اسماء حسنی از نورالله دمیاطی با سر آغاز: بدأت ببسم الله و الحمد اولا» (49ر -52ر)؛ تخمیس امام شافعی بر مناجات امام زین العابدین (علیه السلام) با سرآغاز: یا من له كل العوالم تخضع (52ر -53پ)؛ قصیده ای در مناجات و نعت پیامبر اکرم (صلی الله علیه وسلم) با سرآغاز: «رسول الله ضاق بي الفضاء» (54ر -55پ)؛ قصیده ای در استغفار با سرآغاز: «استغفر الله مجرى الفلك في الظلم» (55پ -57پ) به خط ابوالشرف محمد بن حسین؛ رسالة العقيدة شيخ محيي الدين ابن العربی (57پ -61پ) کتابت یک شنبه 3 محرم 1298؛ خط: نسخ و نستعلیق، كان مؤلف، تا: قرن 13؛ خطوط مختلف، مصحح: 63 گ، مختلف السطر، اندازه: 13</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2 - 568].</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تهران؛ سپهسالار؛ شماره نسخه: 8385</w:t>
      </w:r>
    </w:p>
    <w:p>
      <w:pPr>
        <w:pStyle w:val="BookText"/>
      </w:pPr>
      <w:r>
        <w:rPr>
          <w:rFonts w:ascii="IRNazanin" w:hAnsi="IRNazanin" w:eastAsia="IRNazanin" w:cs="IRNazanin"/>
          <w:lang w:bidi="fa-IR"/>
          <w:color w:val="111111"/>
          <w:sz w:val="28"/>
          <w:szCs w:val="28"/>
          <w:rtl/>
        </w:rPr>
        <w:t xml:space="preserve">شامل: 1. اندکی از کلیله و دمنه؛ 2. شعر و نثر عربی و حکایات؛ 3. امثال عرب؛ 4. بخشی از قواعد الأحكام علامه؛ 5. منظومه فقهی؛ 6. مطالب اصولی و رجالی؛ خط: نسخ، بی کا، تا: قرن 13؛ افتادگی: آغاز و انجام؛ تملك: حاج میرزا نصرالله در 1268ق؛ کاغذ سفید فرنگی، جلد: تیماج سرخ، 245گ، 19سطر (10/5 </w:t>
      </w:r>
      <w:r>
        <w:rPr>
          <w:rFonts w:ascii="Times New Roman" w:hAnsi="Times New Roman" w:eastAsia="Times New Roman" w:cs="Times New Roman"/>
          <w:lang w:val="en-US" w:bidi="en-US"/>
          <w:color w:val="111111"/>
          <w:sz w:val="28"/>
          <w:szCs w:val="28"/>
          <w:rtl/>
        </w:rPr>
        <w:t xml:space="preserve">× 17/5)</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4 - 106].</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مشهد؛ گوهرشاد؛ شماره نسخه: 212</w:t>
      </w:r>
    </w:p>
    <w:p>
      <w:pPr>
        <w:pStyle w:val="BookText"/>
      </w:pPr>
      <w:r>
        <w:rPr>
          <w:rFonts w:ascii="IRNazanin" w:hAnsi="IRNazanin" w:eastAsia="IRNazanin" w:cs="IRNazanin"/>
          <w:lang w:bidi="fa-IR"/>
          <w:color w:val="111111"/>
          <w:sz w:val="28"/>
          <w:szCs w:val="28"/>
          <w:rtl/>
        </w:rPr>
        <w:t xml:space="preserve">یادداشت های پراکنده ای است بدون خطبه و خاتمه: مقالی در نحو در دو صفحه، مطالبی نجومی، جغرافیائی در چغمین که نام کدام محل است، در وضع مبادی تصدیقیه، توضیحاتی در برخی از مقالات تحریر اقلیدس، در افلاک، عصير عنبی، علم ادب، معنی برخی لغات، در بیان معرفت خانه های رمل. در بعضی تواریخ، قلم سریانی، قمر و افلاک آن، که از اینجا به بعد فارسی است و اختلافات قمر و گفتارهای نجومی و ریاضی در خط مستقیم و وتر، مطالبی کلامی و یادداشت هایی بر الهيات شفا ابن سینا و -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امکان، دور، و بر محشي خفری، در تسویه بیوت، در معرفت راستی و کژی اسطرلاب، و امتحان خط، در تعریف مرکب به مفرد و مشتق، در احوال ابن سينا، طول مکه، سمت قبله، وضوء؛ خط: نستعلیق، بی کا، تا: قرن 13؛ جلد: تیماج عنابی، 78گ، مختلف السطر چلیپایی، اندازه: 12</w:t>
      </w:r>
      <w:r>
        <w:rPr>
          <w:rFonts w:ascii="Times New Roman" w:hAnsi="Times New Roman" w:eastAsia="Times New Roman" w:cs="Times New Roman"/>
          <w:lang w:val="en-US" w:bidi="en-US"/>
          <w:color w:val="111111"/>
          <w:sz w:val="28"/>
          <w:szCs w:val="28"/>
          <w:rtl/>
        </w:rPr>
        <w:t xml:space="preserve">×25/5 </w:t>
      </w:r>
      <w:r>
        <w:rPr>
          <w:rFonts w:ascii="IRNazanin" w:hAnsi="IRNazanin" w:eastAsia="IRNazanin" w:cs="IRNazanin"/>
          <w:lang w:bidi="fa-IR"/>
          <w:color w:val="111111"/>
          <w:sz w:val="28"/>
          <w:szCs w:val="28"/>
          <w:rtl/>
        </w:rPr>
        <w:t xml:space="preserve">سم [ف: 1- 182].</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مشهد؛ رضوی؛ شماره نسخه: 4498</w:t>
      </w:r>
    </w:p>
    <w:p>
      <w:pPr>
        <w:pStyle w:val="BookText"/>
      </w:pPr>
      <w:r>
        <w:rPr>
          <w:rFonts w:ascii="IRNazanin" w:hAnsi="IRNazanin" w:eastAsia="IRNazanin" w:cs="IRNazanin"/>
          <w:lang w:bidi="fa-IR"/>
          <w:color w:val="111111"/>
          <w:sz w:val="28"/>
          <w:szCs w:val="28"/>
          <w:rtl/>
        </w:rPr>
        <w:t xml:space="preserve">شامل: مکاتیب و منشآت از قائم مقام فراهانی، میرزا تقي على آبادی، فاضلخان گروسی، میرزا عبدالوهاب معتمد الدوله نشاط اصفهانی، میرزا ابوالقاسم همدانی مشهور به ذوالریاستین، یغمای جندقی و اشعاری از قائم مقام، حکیم سنایی، انوری، اثیر اخسیکتی، مختاری غزنوی ناصرخسرو، وصال شیرازی، نشاط اصفهانی، عطار نیشابوری، خواجه نصیر طوسی، ادیب الممالک فراهانی، میرزا محمد على منشی طهرانی، میرزا محمد لشکر نویس محمد بن كاظم بروجردی؛ خط: نسخ و شکسته نستعلیق خوش، بی کا، تا: نیمه دوم قرن 13؛ بعضی صفحات چلیپا؛ واقف: نایینی؛ کاغذ سفید فرنگی آهار مهره، جلد: تیماج خرمایی، 87گ، مختلف السطر، اندازه: 15</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[ف: 7 - 278].</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مشهد؛ رضوی؛ شماره نسخه: 9293</w:t>
      </w:r>
    </w:p>
    <w:p>
      <w:pPr>
        <w:pStyle w:val="BookText"/>
      </w:pPr>
      <w:r>
        <w:rPr>
          <w:rFonts w:ascii="IRNazanin" w:hAnsi="IRNazanin" w:eastAsia="IRNazanin" w:cs="IRNazanin"/>
          <w:lang w:bidi="fa-IR"/>
          <w:color w:val="111111"/>
          <w:sz w:val="28"/>
          <w:szCs w:val="28"/>
          <w:rtl/>
        </w:rPr>
        <w:t xml:space="preserve">آغاز: قال عبدالرحمن بن على اليزدادی کنت انظر؛ انجام: والسلام خير ختام.</w:t>
      </w:r>
    </w:p>
    <w:p>
      <w:pPr>
        <w:pStyle w:val="BookText"/>
      </w:pPr>
      <w:r>
        <w:rPr>
          <w:rFonts w:ascii="IRNazanin" w:hAnsi="IRNazanin" w:eastAsia="IRNazanin" w:cs="IRNazanin"/>
          <w:lang w:bidi="fa-IR"/>
          <w:color w:val="111111"/>
          <w:sz w:val="28"/>
          <w:szCs w:val="28"/>
          <w:rtl/>
        </w:rPr>
        <w:t xml:space="preserve">شامل مقالات و اشعار مختلف به تازی و فارسی؛ خط: نستعلیق، بی کا، تا: قرن 13؛ واقف: نایینی؛ کاغذ: سفید فرنگی آهار مهره، جلد: مقوایی، 73 گ، 17 سطر (8</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15/5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7- 293].</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قم؛ مرعشی؛ شماره نسخه: 11233</w:t>
      </w:r>
    </w:p>
    <w:p>
      <w:pPr>
        <w:pStyle w:val="BookText"/>
      </w:pPr>
      <w:r>
        <w:rPr>
          <w:rFonts w:ascii="IRNazanin" w:hAnsi="IRNazanin" w:eastAsia="IRNazanin" w:cs="IRNazanin"/>
          <w:lang w:bidi="fa-IR"/>
          <w:color w:val="111111"/>
          <w:sz w:val="28"/>
          <w:szCs w:val="28"/>
          <w:rtl/>
        </w:rPr>
        <w:t xml:space="preserve">آغاز: يس و القرآن الحکیم انک لمن المرسلین، انجام: هرکه را جراحتی باشد که کرم افتاده باشد سرگین گاو را ببندد.</w:t>
      </w:r>
    </w:p>
    <w:p>
      <w:pPr>
        <w:pStyle w:val="BookText"/>
      </w:pPr>
      <w:r>
        <w:rPr>
          <w:rFonts w:ascii="IRNazanin" w:hAnsi="IRNazanin" w:eastAsia="IRNazanin" w:cs="IRNazanin"/>
          <w:lang w:bidi="fa-IR"/>
          <w:color w:val="111111"/>
          <w:sz w:val="28"/>
          <w:szCs w:val="28"/>
          <w:rtl/>
        </w:rPr>
        <w:t xml:space="preserve">شامل مطالبی متفرقه در شعر، طب، آیات قران و جز آن ها؛ خط: نسخ و شکسته نستعلیق خوش، بی کا، تا: قرن 13؛ مجدول؛ کاغذ: فرنگی، جلد: تیماج حنایی، 41 گ، 19 سطر (9</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10/5</w:t>
      </w:r>
      <w:r>
        <w:rPr>
          <w:rFonts w:ascii="Times New Roman" w:hAnsi="Times New Roman" w:eastAsia="Times New Roman" w:cs="Times New Roman"/>
          <w:lang w:val="en-US" w:bidi="en-US"/>
          <w:color w:val="111111"/>
          <w:sz w:val="28"/>
          <w:szCs w:val="28"/>
          <w:rtl/>
        </w:rPr>
        <w:t xml:space="preserve">× 17/5 </w:t>
      </w:r>
      <w:r>
        <w:rPr>
          <w:rFonts w:ascii="IRNazanin" w:hAnsi="IRNazanin" w:eastAsia="IRNazanin" w:cs="IRNazanin"/>
          <w:lang w:bidi="fa-IR"/>
          <w:color w:val="111111"/>
          <w:sz w:val="28"/>
          <w:szCs w:val="28"/>
          <w:rtl/>
        </w:rPr>
        <w:t xml:space="preserve">سم [ف: 28 - 339]</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کرمانشاه؛ جلیلی؛ شماره نسخه: 217</w:t>
      </w:r>
    </w:p>
    <w:p>
      <w:pPr>
        <w:pStyle w:val="BookText"/>
      </w:pPr>
      <w:r>
        <w:rPr>
          <w:rFonts w:ascii="IRNazanin" w:hAnsi="IRNazanin" w:eastAsia="IRNazanin" w:cs="IRNazanin"/>
          <w:lang w:bidi="fa-IR"/>
          <w:color w:val="111111"/>
          <w:sz w:val="28"/>
          <w:szCs w:val="28"/>
          <w:rtl/>
        </w:rPr>
        <w:t xml:space="preserve">آغاز: مخلصان خواهشمندی را در راه خدمت خداوندی زیاده از آنست که مصور اندیشه؛ انجام: باب اول در ذكر بعضی از مواعظ سودمند.</w:t>
      </w:r>
    </w:p>
    <w:p>
      <w:pPr>
        <w:pStyle w:val="BookText"/>
      </w:pPr>
      <w:r>
        <w:rPr>
          <w:rFonts w:ascii="IRNazanin" w:hAnsi="IRNazanin" w:eastAsia="IRNazanin" w:cs="IRNazanin"/>
          <w:lang w:bidi="fa-IR"/>
          <w:color w:val="111111"/>
          <w:sz w:val="28"/>
          <w:szCs w:val="28"/>
          <w:rtl/>
        </w:rPr>
        <w:t xml:space="preserve">نام جامع در نسخه نیامده است. شامل برخی اشعار در پند و اندرز و اخلاق و اخبار و احادیث به نقل از بحارالانوار در مناقب و فضایل ائمه طاهرین و صفات مؤمن و «رساله حسنیه» [برگ اول ناقص به فارسی در مباحث کلامی منسوب به ابوالفتوح رازی و ترجمه ابراهیم گرگین استر آبادی، با آغاز موجود: «چنین گوید فقیر حقیر ابراهیم استر آبادی در تاریخ سنة ثمان و خمسين لكذا بطواف بیت الله و مراقد حضرات ائمه»؛ خط: نسخ، بی کا، تا: قرن 13؛ کاغذ: شکری فرنگی، جلد: تیماج عنابی، 190 گ، 15 سطر، اندازه: 15</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[ف: - 70].</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قم؛ معصومیه؛ شماره نسخه: 412</w:t>
      </w:r>
    </w:p>
    <w:p>
      <w:pPr>
        <w:pStyle w:val="BookText"/>
      </w:pPr>
      <w:r>
        <w:rPr>
          <w:rFonts w:ascii="IRNazanin" w:hAnsi="IRNazanin" w:eastAsia="IRNazanin" w:cs="IRNazanin"/>
          <w:lang w:bidi="fa-IR"/>
          <w:color w:val="111111"/>
          <w:sz w:val="28"/>
          <w:szCs w:val="28"/>
          <w:rtl/>
        </w:rPr>
        <w:t xml:space="preserve">مسائل علم رمل و جفر از کتب مختلف به صورت متفرقه و بدون نظم و ترتیب در این جنگ جمع آوری و درج شده؛ خط: تحریری، بی کا، تا: قرن 13؛ جلد: تیماج مشکی، 467 ص، مختلف السطر (9</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2 - 20].</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اردکان یزد؛ امام صادق؛ شماره نسخه:267</w:t>
      </w:r>
    </w:p>
    <w:p>
      <w:pPr>
        <w:pStyle w:val="BookText"/>
      </w:pPr>
      <w:r>
        <w:rPr>
          <w:rFonts w:ascii="IRNazanin" w:hAnsi="IRNazanin" w:eastAsia="IRNazanin" w:cs="IRNazanin"/>
          <w:lang w:bidi="fa-IR"/>
          <w:color w:val="111111"/>
          <w:sz w:val="28"/>
          <w:szCs w:val="28"/>
          <w:rtl/>
        </w:rPr>
        <w:t xml:space="preserve">متفرقاتی بیشتر در پزشکی و آنچه در سلامت بدن از ائمه نقل شده و نیز برخی از مطالب اخلاقی برگرفته از کلام ائمه و بزرگان و اشعاری به عربی و فارسی و روایات متفرقه؛ خط: نستعلیق، بی کا، تا: قرن 13؛ چلیپا یا راسته؛ اهدایی: ورثه امام زاده؛ جلد: تیماج مشکی، 170گ، مختلف السطر،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2- 15].</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یزد؛ کاظمینی؛ شماره نسخه: 134</w:t>
      </w:r>
    </w:p>
    <w:p>
      <w:pPr>
        <w:pStyle w:val="BookText"/>
      </w:pPr>
      <w:r>
        <w:rPr>
          <w:rFonts w:ascii="IRNazanin" w:hAnsi="IRNazanin" w:eastAsia="IRNazanin" w:cs="IRNazanin"/>
          <w:lang w:bidi="fa-IR"/>
          <w:color w:val="111111"/>
          <w:sz w:val="28"/>
          <w:szCs w:val="28"/>
          <w:rtl/>
        </w:rPr>
        <w:t xml:space="preserve">مشتمل بر: آداب تولد طفل، قصیده برده، ترجمه و شرح قصیده سید اسماعیل حمیری از ملامحمد قاسم هزار جریبی، توضیح المقاصد شیخ بهائی و متفرقاتی در اشعار به عربی و فارسی و حکایات و روایات و مطالب مختلف؛ خط: نسخ و نستعلیق، بی کا، تا: قرن 13؛ کاغذ: الوان، جلد: تیماج مشکی، 32گ، مختلف السطر، اندازه: 20/5</w:t>
      </w:r>
      <w:r>
        <w:rPr>
          <w:rFonts w:ascii="Times New Roman" w:hAnsi="Times New Roman" w:eastAsia="Times New Roman" w:cs="Times New Roman"/>
          <w:lang w:val="en-US" w:bidi="en-US"/>
          <w:color w:val="111111"/>
          <w:sz w:val="28"/>
          <w:szCs w:val="28"/>
          <w:rtl/>
        </w:rPr>
        <w:t xml:space="preserve">x16/5 </w:t>
      </w:r>
      <w:r>
        <w:rPr>
          <w:rFonts w:ascii="IRNazanin" w:hAnsi="IRNazanin" w:eastAsia="IRNazanin" w:cs="IRNazanin"/>
          <w:lang w:bidi="fa-IR"/>
          <w:color w:val="111111"/>
          <w:sz w:val="28"/>
          <w:szCs w:val="28"/>
          <w:rtl/>
        </w:rPr>
        <w:t xml:space="preserve">سم [ف: 1- 123].</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تهران؛ ملی؛ شماره نسخه: 2661/8</w:t>
      </w:r>
    </w:p>
    <w:p>
      <w:pPr>
        <w:pStyle w:val="BookText"/>
      </w:pPr>
      <w:r>
        <w:rPr>
          <w:rFonts w:ascii="IRNazanin" w:hAnsi="IRNazanin" w:eastAsia="IRNazanin" w:cs="IRNazanin"/>
          <w:lang w:bidi="fa-IR"/>
          <w:color w:val="111111"/>
          <w:sz w:val="28"/>
          <w:szCs w:val="28"/>
          <w:rtl/>
        </w:rPr>
        <w:t xml:space="preserve">شامل: تعدادی غزل؛ صورت فرمان لقبی که یکی از عرفا مرقوم داشته، این صورت فرمان بسیار خواندنی است؛ تعدادی شعر که در بین اشعار نام «الفت» به چشم می خورد و هم چنین عبارت «جناب عمان»، اشعار در پس هم می آیند؛ مطالبی به نام «تجارب الانسان» (از ص 142) که حاوی نصایح چندی است که از كلمات بزرگان علم و فلسفه و اخلاق جمع آوری شده و بنا بر قول نویسنده جنگ این تجارب الانسان برای حاجی میرزا اسماعیل خان در شب 13 ذیحجه 1325 تحریر شده؛ خط: نستعلیق، بی کا، تا: قرن 13، جا: تهران (احتمالا)، کاغذ: فرنگی، جلد: تیماج قرمز، 75ص (73-147)، 12سطر (15</w:t>
      </w:r>
      <w:r>
        <w:rPr>
          <w:rFonts w:ascii="Times New Roman" w:hAnsi="Times New Roman" w:eastAsia="Times New Roman" w:cs="Times New Roman"/>
          <w:lang w:val="en-US" w:bidi="en-US"/>
          <w:color w:val="111111"/>
          <w:sz w:val="28"/>
          <w:szCs w:val="28"/>
          <w:rtl/>
        </w:rPr>
        <w:t xml:space="preserve">x11)</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6 - 227].</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تهران؛ ملی؛ شماره نسخه: 1667/4</w:t>
      </w:r>
    </w:p>
    <w:p>
      <w:pPr>
        <w:pStyle w:val="BookText"/>
      </w:pPr>
      <w:r>
        <w:rPr>
          <w:rFonts w:ascii="IRNazanin" w:hAnsi="IRNazanin" w:eastAsia="IRNazanin" w:cs="IRNazanin"/>
          <w:lang w:bidi="fa-IR"/>
          <w:color w:val="111111"/>
          <w:sz w:val="28"/>
          <w:szCs w:val="28"/>
          <w:rtl/>
        </w:rPr>
        <w:t xml:space="preserve">شامل: قولی از شیخ احمد احسائی درباره طریق نجات و هدایت (107-101)؛ چند آیه و خبر و مثل عربی (ذیل 107)؛ كلمات قصار در پند و اندرز (108-111)؛ چهل حدیث در مناقب على (علیه السلام) (112-116)؛ اشعار عربی و زیارت نامه و چند خبر و اقوالی از حضرت امیر و آیاتی و کلمات قصار در پند و اندرز (118-139)؛ تفسیری از آیات قرانی (140-167)؛ کتاب لغت عربی به فارسی ( 215-178)؛ چهل سوره از تورات در مواعظ متعدد (216-231)؛ زیارت نامه نقل از ابن بابویه از امام علی نقی (232-239)؛ تفسیری از سوره های مختلف قرآن درباره زکات و نماز و ارث و روزه و مواعظ اخلاقی (240-387)؛ تقسیم مال ارث از آیات قرآن و -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قوانین فقهی (387-390)؛ آیات و اخبار و داستان های مذهبی (407-392)؛ وصیت پیغمبر به علی بن ابیطالب (408-427)؛ درة البهية في الفقه و الاصول شعر از سید مهدی بن مرتضی طباطبائی بروجردی حاجی بحر العلوم (428-442)؛ شعری فارسی در مرثيه امام حسین و زیارت نامه صاحب الزمان و لغات اضداد (443- 448)؛ حمد و مدح خدا و پیغمبر و ائمه اطهار به فارسی (449 - 450)؛ بی کا، تا: قرن 13؛ کاغذ: فرنگی، جلد: تیماج مشکی، 19 سطر (11</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10 - 247].</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تهران؛ ادبیات، شماره نسخه: 344/1</w:t>
      </w:r>
    </w:p>
    <w:p>
      <w:pPr>
        <w:pStyle w:val="BookText"/>
      </w:pPr>
      <w:r>
        <w:rPr>
          <w:rFonts w:ascii="IRNazanin" w:hAnsi="IRNazanin" w:eastAsia="IRNazanin" w:cs="IRNazanin"/>
          <w:lang w:bidi="fa-IR"/>
          <w:color w:val="111111"/>
          <w:sz w:val="28"/>
          <w:szCs w:val="28"/>
          <w:rtl/>
        </w:rPr>
        <w:t xml:space="preserve">دارای بندی در کلام به عربی و چند بند عربی و فارسی در آغاز و انجام نسخه ؛ خط: نسخ، بی کا، تا: قرن 13 [ف: 3 - 56].</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تهران؛ مجلس؛ شماره نسخه: 1049/2- طباطبائی</w:t>
      </w:r>
    </w:p>
    <w:p>
      <w:pPr>
        <w:pStyle w:val="BookText"/>
      </w:pPr>
      <w:r>
        <w:rPr>
          <w:rFonts w:ascii="IRNazanin" w:hAnsi="IRNazanin" w:eastAsia="IRNazanin" w:cs="IRNazanin"/>
          <w:lang w:bidi="fa-IR"/>
          <w:color w:val="111111"/>
          <w:sz w:val="28"/>
          <w:szCs w:val="28"/>
          <w:rtl/>
        </w:rPr>
        <w:t xml:space="preserve">مطالب پراکنده در موضوعات زیر: تحقیق درباره نسخ، دین و ملت و مذهب، فائدة خلق، توضیح برخی از اشعار مشکل، ابیاتی منسوب به حضرت علی بن الحسین (علیه السلام)، ابیات متفرقه از شیخ بهایی، شیخ سيف الدين و شیخ ابوسعید، مباحثه امام محمد تقی عليه السلام با يحيى بن اكثم، مکالمه زنی شیعه با ابن جوزی، سخن بزرگان در این که چون به کسی خبر دهد که فلان ترا چنین گفت یا فحش داد بر او شش چیز واجب شود، سخن ملکشاه سلجوقی، داستان سبکتکین، ادعيه متفرقه و رباعیات از بابا طاهر؛ خط: نستعلیق، بی کا، تا: قرن 13؛ کاغذ: فرنگی، جلد: تیماج قرمز، 13 ص (65-77)، اندازه: 10</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23 - 351].</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تهران، دانشگاه؛ شماره نسخه: 4414</w:t>
      </w:r>
    </w:p>
    <w:p>
      <w:pPr>
        <w:pStyle w:val="BookText"/>
      </w:pPr>
      <w:r>
        <w:rPr>
          <w:rFonts w:ascii="IRNazanin" w:hAnsi="IRNazanin" w:eastAsia="IRNazanin" w:cs="IRNazanin"/>
          <w:lang w:bidi="fa-IR"/>
          <w:color w:val="111111"/>
          <w:sz w:val="28"/>
          <w:szCs w:val="28"/>
          <w:rtl/>
        </w:rPr>
        <w:t xml:space="preserve">دستور نامه نویسی و چند نامه و فرمان دیوانی و درباری و منظومه هایی به فارسی و عربی بدین گونه: وقف نامچه، وصیت نامچه، هبه نامچه مورخ 1276، قباله نکاح، جواب مصیبت، جواب رقعه دوستان، رقعه به خویش، به علما، رقعه دوستان، جواب رقعه دوستان، جواب مراسله، فرمان نادرشاه مورخ 1125 (گویا 1145)، قباله بيع و شرا، طریق لفظ قلم هر چیز، رقعه جناب میرزای مجتهد، رقعه جناب میرزای مرحوم، رقعه عربی به دوستان، مثنوی میرزا طوفان در هجران، صورت قباله بيع و شرط مورخ 1270، صورت طلاق نامچه، صورت قباله نکاح مورخ 1276، فرمان آقا محمد خان مورخ محرم 1121(؟)، جواب رقعه دوستان، رقعه دوستان جانی، رقعه میرزای معتمد، محاسبه به خط رقوم (سياق)، محاسبه غلات (سياق)، طريقه استشهاد، طریق وکیل مطلق مورخ 1261، طريق التزام نامچه مورخ 1267، اقرار نامچه مورخ 1268، فروش نامه مورخ 1269، قضا و قدر میرزا مهدی سامی به نظم فارسی، شعر محتشم، سراپای آقا سید علی مهری، موعظه رابط به نظم فارسی، نامه هایی هم در هامش نسخه هست؛ خط: نسخ و نستعلیق، بی کا، تا: قرن 13؛ کاغذ: فرنگی، جلد: تیماج مشکی، 71 گ، 11 سطر (4</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9</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13 - 3376]</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تهران: حقوق؛ شماره نسخه: 72- د</w:t>
      </w:r>
    </w:p>
    <w:p>
      <w:pPr>
        <w:pStyle w:val="BookText"/>
      </w:pPr>
      <w:r>
        <w:rPr>
          <w:rFonts w:ascii="IRNazanin" w:hAnsi="IRNazanin" w:eastAsia="IRNazanin" w:cs="IRNazanin"/>
          <w:lang w:bidi="fa-IR"/>
          <w:color w:val="111111"/>
          <w:sz w:val="28"/>
          <w:szCs w:val="28"/>
          <w:rtl/>
        </w:rPr>
        <w:t xml:space="preserve">شامل: پاره ای از لغت عربی به فارسی که از کنز اللغه گرفته و گزیده شده است (آغاز افتاده از «بقير» تا «یولو» 1ر-138 ر)؛ بندی درباره طول مدت دنيا (138-139 پ)؛ فن چهارم از نفایس الفنون در تعبیر خواب (140پ 178 ر)؛ چند فصل در بیطره و خواص حيوان (178ر-201پ)؛ شرحی بر نصاب به فارسی (201پ -235ر)؛ گزیده از لغتی عربی به فارسی از «اذنبه» یا «يسروع» گویا این هم از کنز اللغه گرفته شده باشد (235ر - 251پ)؛ خط: نستعلیق، بی کا، تا: قرن 12 و 13؛ کاغذ: فرنگی، جلد: تیماج سبز، 251 گی، ابعاد متن: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اندازه:11</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- 86].</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تهران؛ دانشگاه؛ شماره نسخه: 4545/2</w:t>
      </w:r>
    </w:p>
    <w:p>
      <w:pPr>
        <w:pStyle w:val="BookText"/>
      </w:pPr>
      <w:r>
        <w:rPr>
          <w:rFonts w:ascii="IRNazanin" w:hAnsi="IRNazanin" w:eastAsia="IRNazanin" w:cs="IRNazanin"/>
          <w:lang w:bidi="fa-IR"/>
          <w:color w:val="111111"/>
          <w:sz w:val="28"/>
          <w:szCs w:val="28"/>
          <w:rtl/>
        </w:rPr>
        <w:t xml:space="preserve">پراکنده هایی به نظم و نثر و منشآت عربی و پاره ای به فارسی در ادب و کیمیا و فقه و «جواب بعضی از مسائل فلسفی و کلامی و شیعی به عربی و فارسی و قصیده فارسی ادب کاشی؛ خط: نستعلیق، بی کا، تا: قرن 13، گ؛ کاغذ: فرنگی، جلد: مقوا، 92 گ (10ر35ر، 44پ 109) 24 سطر (11</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13 - 3489].</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تهران، دانشگاه؛ شماره نسخه: 5142</w:t>
      </w:r>
    </w:p>
    <w:p>
      <w:pPr>
        <w:pStyle w:val="BookText"/>
      </w:pPr>
      <w:r>
        <w:rPr>
          <w:rFonts w:ascii="IRNazanin" w:hAnsi="IRNazanin" w:eastAsia="IRNazanin" w:cs="IRNazanin"/>
          <w:lang w:bidi="fa-IR"/>
          <w:color w:val="111111"/>
          <w:sz w:val="28"/>
          <w:szCs w:val="28"/>
          <w:rtl/>
        </w:rPr>
        <w:t xml:space="preserve">شامل: 1. خواص طبیعی و تعبیری جانوران و امثال مربوط به آنها پس از شناساندن هر یک به عربی؛ 2. نخبة من الصنايع البديعية به عربی؛ 3. خلاصة تاريخ بعض السلاطين الذين حكموا في ایران و غيرها به فارسی؛ 4. في الخطب و المواعظ من الأئمة المعصومین؛ 5. غزلیات مولوی رومی؛ 6 گل کشتی میر نجت قمی؛ خط: شکسته نستعلیق، بی کا، تا: قرن 13؛ جدول زر و لاجورد با یک تصویر از کشتی باستانی، در (ص ع) در یادداشت محمد بن كاظم بروجردی آمده که نسخه به خط میرزا اسدالله خان شیرازی نواده ابراهیم خان صدراعظم آقا محمد شاه است و او از خوشنویسان شیراز بوده و با تخلص «طاير» شعر می سروده است. باز او می نویسد که: نسخه را حاجی امیر نظام به من بیادگار داده و من آن را به ضیاء السلطان بخشیده ام، کاغذ: فرنگی، جلد: روغنی زمینه مشکی، 246 گ، مختلف السطر راسته و چلیپا، ابعاد متن: 10</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15 - 4124].</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تهران؛ دانشگاه، شماره نسخه: 4698</w:t>
      </w:r>
    </w:p>
    <w:p>
      <w:pPr>
        <w:pStyle w:val="BookText"/>
      </w:pPr>
      <w:r>
        <w:rPr>
          <w:rFonts w:ascii="IRNazanin" w:hAnsi="IRNazanin" w:eastAsia="IRNazanin" w:cs="IRNazanin"/>
          <w:lang w:bidi="fa-IR"/>
          <w:color w:val="111111"/>
          <w:sz w:val="28"/>
          <w:szCs w:val="28"/>
          <w:rtl/>
        </w:rPr>
        <w:t xml:space="preserve">به فارسی و عربی و کشکول است مانندی است و در آغاز قرن 13 نوشته شده. شامل: عباراتی از هدایه و حر عاملی و احتجاج بحار؛ شعر فارسی عطار و ترجمه آن به شعر عربی از سید قطب؛ اخباری از پیامبر و امامان در عشق؛ ابیاتی به عربی در عشق و ناظر به مثنوی مولوی و مانند ترجمه آن؛ ابیاتی به فارسی از سید قطب در رد ابیاتی که در رد گفته مولوی «پای استدلالیان چوبین بود» سروده اند؛ ابداعيه به نظم عربی در نفی اشتراک معنوی و لفظی وجود؛ شعر فارسی معتمد و شجاع السلطنه و شکسته و شعر عربی محمد بکری و ابوالفضل بن محمد وفا؛ از کشکول و از مجموعه سهروردی (شعرهای عربی شیخ اشراق)؛ معميات و رباعی میرزا هادی؛ شعر محمد علی میرزا و واله؛ فضيلة سورة التوحيد از سید -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داماد مورخ 1020؛ خلق الاعمال صدرای شیرازی؛ من فانوس الخيال من قطب الدین محمد بن شیخعلى الشريف اللاهیجی توضيح للمثل الأفلاطونية (به عربی در ده سطر)؛ از منية اللبيب عرفانی است به عربی)؛ رسالة في الوجود از شیخ احمد احسایی (به عربی ناقص)؛ «من تحفة الغرائب تصنيف ملامحمد حسین استر آبادی ابن محمد زمان» (در تاریخ گويا فارسی) و جز اینها. در یک جا آمده «من استادی علی بن ابراهیم دام ظله» نیز «من افادات شیخنا و مقتدانا شیخ عبدالله دام اقباله» و «تولد طفل اخوی محمد جعفر يوم الثلثا 10 شهر جمادی الثانی 1205» و «اخذ من شرح جامعة» (از شیخ احمد) و «نقل بعضی کلمات متفرقه از حاجی سید کاظم رشتی»؛ خط: نسخ و نستعلیق، بی کا، تا: قرن 13؛ کاغذ: فرنگی آبی، جلد: تیماج زرد، 130 گ، سطور چلیپا (8</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14 - 3643].</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تهران، دانشگاه؛ شماره نسخه: 5214</w:t>
      </w:r>
    </w:p>
    <w:p>
      <w:pPr>
        <w:pStyle w:val="BookText"/>
      </w:pPr>
      <w:r>
        <w:rPr>
          <w:rFonts w:ascii="IRNazanin" w:hAnsi="IRNazanin" w:eastAsia="IRNazanin" w:cs="IRNazanin"/>
          <w:lang w:bidi="fa-IR"/>
          <w:color w:val="111111"/>
          <w:sz w:val="28"/>
          <w:szCs w:val="28"/>
          <w:rtl/>
        </w:rPr>
        <w:t xml:space="preserve">دارای نظم و نثر فارسی و عربی به خط عبد الله منشی طبری و وقار پسر وصال و حسینعلی خان مافی و سلطان مراد میرزا حسام السلطنه و على محمد صفای لواسانی بدین گونه: 1. ترکیب بند وصال (ص 1)؛ 2. المقامات؛ بدیع الزمان همدانی، احمد بن حسین (92-2)؛ 3. محاسبة النفس اللوامة و تنبيه الروح النوامة؛ كفعمى، ابراهيم بن على (94-96)، شعرهای عربی به خط عبدالله منشی طبری در 1280 (97)، انشایی به خط شکسته نستعلیق (98)، بندی به فارسی درباره ترتیب محيط اللغة (100)، تاریخ 1277 در مشهد و همین تاریخ 1277 در خواجه ربيع ارض اقدس از عبدالله منشی طبری دیده می شود و تاریخ 10 صفر 1274 که چند ... امير الشعرا رضا قلی خان ناظم دارالفنون نوشته شده است و همچنین تاریخ های 22 رجب 1272 از همین طبری و 19 ذیقعده 1273 از همو و 12 ربیع الثانی 1287 از همو (ص 171)؛ 4. منشآت (101 - 121)؛ 5. طبقات شعرای عرب (122-123)؛ 6. منشآت (126 - 156)؛ 7. الصفيحة في الاسطرلاب؛ شیخ بهایی، محمد بن حسین (ص 157-173)؛ 8.انشای میرزا محمد ابراهیم بدایع نگار منشی رازی (ص 169-170)، نوشته همين طبری در 19 شعبان 1274. یادداشت تاریخی مورخ 23 ذیقعده 1272 از همین طبری در ص 170، یادداشت تاریخی دیگر مورخ 12 ربیع الثانی 1287 در ص 171 هست؛ 9. رساله در کلمات اشارات گویا از همین طبری (ص 176-172)؛ 10. تاریخچه فتح هرات از همین طبری نوشته خود او با اشاره به تاریخ ایران خود و دیگران (181-183)؛ 11. نامه قائم مقام به میرزا محمد على آشتیانی نوشته سلطان مراد میرزا حسام السلطنه پسر ولی عهد پسر فتحعلیشاه (ص 193-196)؛ 12. قصيده رائیه میرزا محمد ابراهیم به عربی (201-202)؛ خط: نستعلیق و شکسته و نسخ، كا: منشی طبری و دیگران، تا: قرن 13؛ کاغذ: فرنگی رنگارنگ، جلد: تیماج حنایی، 101گ، مختلف السطر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15 - 4154].</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تهران؛ مجلس؛ شماره نسخه: 15193</w:t>
      </w:r>
    </w:p>
    <w:p>
      <w:pPr>
        <w:pStyle w:val="BookText"/>
      </w:pPr>
      <w:r>
        <w:rPr>
          <w:rFonts w:ascii="IRNazanin" w:hAnsi="IRNazanin" w:eastAsia="IRNazanin" w:cs="IRNazanin"/>
          <w:lang w:bidi="fa-IR"/>
          <w:color w:val="111111"/>
          <w:sz w:val="28"/>
          <w:szCs w:val="28"/>
          <w:rtl/>
        </w:rPr>
        <w:t xml:space="preserve">مطالب متفرقه دینی، ادبی، تاریخی؛ خط: نستعلیق تحریری، بی کا، تا: قرن 13 [مختصر ف: - 232].</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تهران، دانشگاه؛ شماره نسخه: 5268</w:t>
      </w:r>
    </w:p>
    <w:p>
      <w:pPr>
        <w:pStyle w:val="BookText"/>
      </w:pPr>
      <w:r>
        <w:rPr>
          <w:rFonts w:ascii="IRNazanin" w:hAnsi="IRNazanin" w:eastAsia="IRNazanin" w:cs="IRNazanin"/>
          <w:lang w:bidi="fa-IR"/>
          <w:color w:val="111111"/>
          <w:sz w:val="28"/>
          <w:szCs w:val="28"/>
          <w:rtl/>
        </w:rPr>
        <w:t xml:space="preserve">دارای: دارای: 1. شعر فارسی؛ 2. اصطلاحات اهل تحقیق به نثر فارسی به نام «اصطلاحات خواجه حافظ شیرازی»؛ 3. احادیث به عربی به ترتیب تهجی؛ 4. بندهایی به عربی و فارسی و نثر و نظم با عنوان های عرفانی و اخلاقی مانند رساله ای جداگانه؛ خط: نستعلیق، بی کا، تا: قرن 13؛ مجدول، با دو سرلوح؛ کاغذ: فرنگی، جلد: تیماج حنایی، 159 گ، 19سطر (10/5</w:t>
      </w:r>
      <w:r>
        <w:rPr>
          <w:rFonts w:ascii="Times New Roman" w:hAnsi="Times New Roman" w:eastAsia="Times New Roman" w:cs="Times New Roman"/>
          <w:lang w:val="en-US" w:bidi="en-US"/>
          <w:color w:val="111111"/>
          <w:sz w:val="28"/>
          <w:szCs w:val="28"/>
          <w:rtl/>
        </w:rPr>
        <w:t xml:space="preserve">× 18/5)</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15 - 4187].</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کاشان؛ عاطفی، افشین؛ شماره نسخه: 47</w:t>
      </w:r>
    </w:p>
    <w:p>
      <w:pPr>
        <w:pStyle w:val="BookText"/>
      </w:pPr>
      <w:r>
        <w:rPr>
          <w:rFonts w:ascii="IRNazanin" w:hAnsi="IRNazanin" w:eastAsia="IRNazanin" w:cs="IRNazanin"/>
          <w:lang w:bidi="fa-IR"/>
          <w:color w:val="111111"/>
          <w:sz w:val="28"/>
          <w:szCs w:val="28"/>
          <w:rtl/>
        </w:rPr>
        <w:t xml:space="preserve">مشتمل بر آیات و دعاهایی که بر کفن میت نگاشته می شود به نقل از مولانا محمد باقر، دعاهای دفع وبا و قحط و طاعون، برخی از طلسمات، دفع آلام و اسقام و غم پایان رساله «رفع آفات و دفع بلیات» آمده است؛ خط: نسخ و نستعلیق، بی کا، تا: قرن 13؛ محشى؛ مهر: «محمد علی بن حسین حسینی» (بیضی)؛ جلد: تیماج قهوه ای، 108گ، مختلف السطر، اندازه: 10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- 46].</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کاشان؛ عاطفی، افشین؛ شماره نسخه: 111</w:t>
      </w:r>
    </w:p>
    <w:p>
      <w:pPr>
        <w:pStyle w:val="BookText"/>
      </w:pPr>
      <w:r>
        <w:rPr>
          <w:rFonts w:ascii="IRNazanin" w:hAnsi="IRNazanin" w:eastAsia="IRNazanin" w:cs="IRNazanin"/>
          <w:lang w:bidi="fa-IR"/>
          <w:color w:val="111111"/>
          <w:sz w:val="28"/>
          <w:szCs w:val="28"/>
          <w:rtl/>
        </w:rPr>
        <w:t xml:space="preserve">مشتمل بر فوائد متفرقه ای در دعا و نسخه های پزشکی، و فائده های فلسفی و حدیثی و جز آن؛ خط: نستعلیق، کا: محمود حسنی حسینی، تا: قرن 13؛ چلیپا یا راسته؛ جلد: تیماج مشکی، 57 گ، مختلف السطر، اندازه: 11</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- 98].</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تهران؛ مهدوی؛ شماره نسخه: 266</w:t>
      </w:r>
    </w:p>
    <w:p>
      <w:pPr>
        <w:pStyle w:val="BookText"/>
      </w:pPr>
      <w:r>
        <w:rPr>
          <w:rFonts w:ascii="IRNazanin" w:hAnsi="IRNazanin" w:eastAsia="IRNazanin" w:cs="IRNazanin"/>
          <w:lang w:bidi="fa-IR"/>
          <w:color w:val="111111"/>
          <w:sz w:val="28"/>
          <w:szCs w:val="28"/>
          <w:rtl/>
        </w:rPr>
        <w:t xml:space="preserve">نظم و نثر فارسی و عربی و از آنها است نامه غزالی به نظام الملک درباره تدریس در نظامیه بغداد؛ خط: نسخ و نستعلیق و شکسته، بی کا، تا: قرن 13 [نشریه: 2 - 70].</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تهران، دانشگاه؛ شماره نسخه: 6526</w:t>
      </w:r>
    </w:p>
    <w:p>
      <w:pPr>
        <w:pStyle w:val="BookText"/>
      </w:pPr>
      <w:r>
        <w:rPr>
          <w:rFonts w:ascii="IRNazanin" w:hAnsi="IRNazanin" w:eastAsia="IRNazanin" w:cs="IRNazanin"/>
          <w:lang w:bidi="fa-IR"/>
          <w:color w:val="111111"/>
          <w:sz w:val="28"/>
          <w:szCs w:val="28"/>
          <w:rtl/>
        </w:rPr>
        <w:t xml:space="preserve">دعا و ادب و نجوم به فارسی و عربی؛ خط: نستعلیق، بی کا، تا: قرن 13؛ کاغذ: فرنگی، جلد: گالینگور عطف پارچه، 13 گ، 16 سطر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16 - 285].</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تهران، دانشگاه؛ شماره نسخه: 6847</w:t>
      </w:r>
    </w:p>
    <w:p>
      <w:pPr>
        <w:pStyle w:val="BookText"/>
      </w:pPr>
      <w:r>
        <w:rPr>
          <w:rFonts w:ascii="IRNazanin" w:hAnsi="IRNazanin" w:eastAsia="IRNazanin" w:cs="IRNazanin"/>
          <w:lang w:bidi="fa-IR"/>
          <w:color w:val="111111"/>
          <w:sz w:val="28"/>
          <w:szCs w:val="28"/>
          <w:rtl/>
        </w:rPr>
        <w:t xml:space="preserve">قصيدة البردة با چند قصیده دیگر به عربی، داستان مطیع به عربی، قصيده دالیه عربی، قصیده ازری، شعر فارسی گلشن کرمانی، قصيده سينيه عربی «من کلام شیخ احمد» گویا احسائی، شعر فارسی استاد محمد کلاه دوز کرمانی و فتح علی خان کاشانی ملک الشعراء و انوری؛ خط: نسخ و نستعلیق، بی کا، تا: قرن 13؛ مهر: محمد بن محمد باقر شریف یزدی؛ کاغذ: فرنگی، جلد: تیماج مشکی، 82گ، 12 سطر (10</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16- 381].</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تهران؛ دانشگاه؛ شماره نسخه: 7341</w:t>
      </w:r>
    </w:p>
    <w:p>
      <w:pPr>
        <w:pStyle w:val="BookText"/>
      </w:pPr>
      <w:r>
        <w:rPr>
          <w:rFonts w:ascii="IRNazanin" w:hAnsi="IRNazanin" w:eastAsia="IRNazanin" w:cs="IRNazanin"/>
          <w:lang w:bidi="fa-IR"/>
          <w:color w:val="111111"/>
          <w:sz w:val="28"/>
          <w:szCs w:val="28"/>
          <w:rtl/>
        </w:rPr>
        <w:t xml:space="preserve">به عربی و فارسی به نثر و نظم از کشکول بهائی و مقامع آقا محمد علی کرمانشاهی و از مولوی و نظامی و شهابی و ابوسعید؛ خط: نستعلیق، بی کا، تا: قرن 13؛ کاغذ: فرنگی، جلد: نو، 46 گ، 15 -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سطر (5</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 قطع: بیاضی، اندازه: 8/5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16 - 516].</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تهران، دانشگاه، شماره نسخه: 7342</w:t>
      </w:r>
    </w:p>
    <w:p>
      <w:pPr>
        <w:pStyle w:val="BookText"/>
      </w:pPr>
      <w:r>
        <w:rPr>
          <w:rFonts w:ascii="IRNazanin" w:hAnsi="IRNazanin" w:eastAsia="IRNazanin" w:cs="IRNazanin"/>
          <w:lang w:bidi="fa-IR"/>
          <w:color w:val="111111"/>
          <w:sz w:val="28"/>
          <w:szCs w:val="28"/>
          <w:rtl/>
        </w:rPr>
        <w:t xml:space="preserve">دعا و افسون و کیمیا و در پایان آن از جواهر پانزده بابی فارسی و پاره ای از کیمیای کهن به فارسی آمده؛ خط: نستعلیق، بی کا، تا: قرن 13؛ افتادگی: آغاز و انجام کاغذ: فرنگی کبود، جلد: نو، 115گ، 21 سطر (6/5</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19/5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16 - 516].</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تهران، موزه ملی؛ شماره نسخه: 3595</w:t>
      </w:r>
    </w:p>
    <w:p>
      <w:pPr>
        <w:pStyle w:val="BookText"/>
      </w:pPr>
      <w:r>
        <w:rPr>
          <w:rFonts w:ascii="IRNazanin" w:hAnsi="IRNazanin" w:eastAsia="IRNazanin" w:cs="IRNazanin"/>
          <w:lang w:bidi="fa-IR"/>
          <w:color w:val="111111"/>
          <w:sz w:val="28"/>
          <w:szCs w:val="28"/>
          <w:rtl/>
        </w:rPr>
        <w:t xml:space="preserve">7 مجلس مینیاتور با هفت مجلس، 247ص، شعرهای فارسی است؛ خط: نستعلیق چلیپا، بی کا، تا: قرن 13؛ افتادگی: آغاز و انجام؛ با سر لوح زرین، مجدول؛ کاغذ: ترمه، جلد: چرمی، 245ص، قطع: بیاضی [نشریه: 2 - 203].</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تهران: دانشگاه؛ شماره نسخه: 7851</w:t>
      </w:r>
    </w:p>
    <w:p>
      <w:pPr>
        <w:pStyle w:val="BookText"/>
      </w:pPr>
      <w:r>
        <w:rPr>
          <w:rFonts w:ascii="IRNazanin" w:hAnsi="IRNazanin" w:eastAsia="IRNazanin" w:cs="IRNazanin"/>
          <w:lang w:bidi="fa-IR"/>
          <w:color w:val="111111"/>
          <w:sz w:val="28"/>
          <w:szCs w:val="28"/>
          <w:rtl/>
        </w:rPr>
        <w:t xml:space="preserve">نامه مورخ 28 ربیع الاول 1232، مهمات في كتاب الدعوى من التحفة، مهمات في الهيئة، شعرهای عربی و فارسی، حال الصلاة في الماهوت که رساله کاملی است، پراکنده ها، فرموده عبد العزيز صدر العلماء در مرثیه سیف الدین خان مظفر السلطنه به نظم فارسی نوشته 1333؛ بی کا، تا: قرن 13؛ به چند گونه خط؛ کاغذ: فرنگی، جلد: مقوا، 68گ، 23 سطر (12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16 - 719].</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تهران؛ دائرة المعارف؛ شماره نسخه: 2/ 1937- عکسی</w:t>
      </w:r>
    </w:p>
    <w:p>
      <w:pPr>
        <w:pStyle w:val="BookText"/>
      </w:pPr>
      <w:r>
        <w:rPr>
          <w:rFonts w:ascii="IRNazanin" w:hAnsi="IRNazanin" w:eastAsia="IRNazanin" w:cs="IRNazanin"/>
          <w:lang w:bidi="fa-IR"/>
          <w:color w:val="111111"/>
          <w:sz w:val="28"/>
          <w:szCs w:val="28"/>
          <w:rtl/>
        </w:rPr>
        <w:t xml:space="preserve">آغاز: بسمله. قال رسول الله (صلی الله علیه وسلم). ان لله عباد اختصهم لقضاء حوائج الناس. ثم اللاعلى نفسه الا يعذبهم بالنار. هذا كتاب فيه خواص الحروف و سر الطبيعه لجابر ابن حيان. قال. اعلم أن غرض الفلاسفة في الميزان أن يعلموا به في سائر الثلاثة الأوائل التيهى الحيوان و النبات و المعدن من الطبايع التي هي الحرارة و البرودة.</w:t>
      </w:r>
    </w:p>
    <w:p>
      <w:pPr>
        <w:pStyle w:val="BookText"/>
      </w:pPr>
      <w:r>
        <w:rPr>
          <w:rFonts w:ascii="IRNazanin" w:hAnsi="IRNazanin" w:eastAsia="IRNazanin" w:cs="IRNazanin"/>
          <w:lang w:bidi="fa-IR"/>
          <w:color w:val="111111"/>
          <w:sz w:val="28"/>
          <w:szCs w:val="28"/>
          <w:rtl/>
        </w:rPr>
        <w:t xml:space="preserve">جنگ پراکنده هایی است کیمیایی، یک جا می گوید: «هذا كتاب فيه خواص الحروف و سر الطبيعة لجابر بن حيان» (ص 26) و یک جا می گوید: «هذا آخر کتاب قراطيس الذي انقد به القسطاس الى خالد بن يزيد» (ص 71). بخش بندی نشده. سربند «باب» و فصل» نیز دارد. بخش هایی از رساله های کیمیایی را گرد آورده است؛ خط: نستعلیق تحریری، بی کا، تا: قرن 13؛ 47 ص (26-72) عکسی [ف: 1 - 103].</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تهران؛ لغت نامه دهخدا؛ شماره نسخه: 299</w:t>
      </w:r>
    </w:p>
    <w:p>
      <w:pPr>
        <w:pStyle w:val="BookText"/>
      </w:pPr>
      <w:r>
        <w:rPr>
          <w:rFonts w:ascii="IRNazanin" w:hAnsi="IRNazanin" w:eastAsia="IRNazanin" w:cs="IRNazanin"/>
          <w:lang w:bidi="fa-IR"/>
          <w:color w:val="111111"/>
          <w:sz w:val="28"/>
          <w:szCs w:val="28"/>
          <w:rtl/>
        </w:rPr>
        <w:t xml:space="preserve">شعرهای فارسی جد و هزل است با سرگذشت سوزنی با منشآت و مکاتیب تاریخی منثور عربی که باید از قدما باشد؛ بی کا، تا: قرن 13 [ نشریه: 3 - 394].</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تهران، دانشگاه؛ شماره نسخه: 5247</w:t>
      </w:r>
    </w:p>
    <w:p>
      <w:pPr>
        <w:pStyle w:val="BookText"/>
      </w:pPr>
      <w:r>
        <w:rPr>
          <w:rFonts w:ascii="IRNazanin" w:hAnsi="IRNazanin" w:eastAsia="IRNazanin" w:cs="IRNazanin"/>
          <w:lang w:bidi="fa-IR"/>
          <w:color w:val="111111"/>
          <w:sz w:val="28"/>
          <w:szCs w:val="28"/>
          <w:rtl/>
        </w:rPr>
        <w:t xml:space="preserve">شعرهای عربی و فارسی و ترکی میرزا محمد رضای آزری منشی بغدادی و عثمان بکتاش زاده و حاج ابراهیم بیک بکر زاده و محمد امین مفتی حله در تاریخ کدخدایی علی آغا در 1210 و خليل بكتاش زاده موصلی (در 1210 و محمد رضی بن الأزری در 1212) و ملا عبدالله افندی بصری و محمد امین موصلی قاری (در 1212) و گردآورنده این جنگ عبود افندی بصری. برخی از این شعرها هم گویا به خط خود سراینده آنها است؛ خط: نسخ و نستعلیق، بی کا، تا: قرن 13؛ با یادداشت 1247؛ نسخه در 1336 از آن لطفعلی بوده، کاغذ: فرنگی، جلد: تیماج سرخ، 53گ، 15 و 17 سطر (8/5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15 - 4177].</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تهران؛ مجلس؛ شماره نسخه: 656</w:t>
      </w:r>
    </w:p>
    <w:p>
      <w:pPr>
        <w:pStyle w:val="BookText"/>
      </w:pPr>
      <w:r>
        <w:rPr>
          <w:rFonts w:ascii="IRNazanin" w:hAnsi="IRNazanin" w:eastAsia="IRNazanin" w:cs="IRNazanin"/>
          <w:lang w:bidi="fa-IR"/>
          <w:color w:val="111111"/>
          <w:sz w:val="28"/>
          <w:szCs w:val="28"/>
          <w:rtl/>
        </w:rPr>
        <w:t xml:space="preserve">گزیده دیوان شیخ سعدی و قاسم انوار (نوشته روز آدینه 21رمضان 1223 در بنارس) و صائب و حزین و جامی (سلسلة الذهب) و جمشید و سنجانی و لطیف الدین سنجر و مرشد و عاشور دیوار تا می رسد به مظلوم شاه؛ خط: نستعلیق چلیپا، بی کا، تا: قرن 13؛ کاغذ: سفید، جلد: تیماج قهوه ای، 480 گی، 20-18 سطر (12</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×31 </w:t>
      </w:r>
      <w:r>
        <w:rPr>
          <w:rFonts w:ascii="IRNazanin" w:hAnsi="IRNazanin" w:eastAsia="IRNazanin" w:cs="IRNazanin"/>
          <w:lang w:bidi="fa-IR"/>
          <w:color w:val="111111"/>
          <w:sz w:val="28"/>
          <w:szCs w:val="28"/>
          <w:rtl/>
        </w:rPr>
        <w:t xml:space="preserve">سم [سنا: ف: 2 - 7].</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قم؛ مرعشی؛ شماره نسخه: 13338/23</w:t>
      </w:r>
    </w:p>
    <w:p>
      <w:pPr>
        <w:pStyle w:val="BookText"/>
      </w:pPr>
      <w:r>
        <w:rPr>
          <w:rFonts w:ascii="IRNazanin" w:hAnsi="IRNazanin" w:eastAsia="IRNazanin" w:cs="IRNazanin"/>
          <w:lang w:bidi="fa-IR"/>
          <w:color w:val="111111"/>
          <w:sz w:val="28"/>
          <w:szCs w:val="28"/>
          <w:rtl/>
        </w:rPr>
        <w:t xml:space="preserve">آغاز: در بیان عقد انامل در نظر ارباب دانش جلوه گر می گردد که نوزده صورت از هیأت؛ انجام: فرجعت الى ارض التبار وو كورة البوار و بقعة الزور و قرية الغرور تارة اخرى.</w:t>
      </w:r>
    </w:p>
    <w:p>
      <w:pPr>
        <w:pStyle w:val="BookText"/>
      </w:pPr>
      <w:r>
        <w:rPr>
          <w:rFonts w:ascii="IRNazanin" w:hAnsi="IRNazanin" w:eastAsia="IRNazanin" w:cs="IRNazanin"/>
          <w:lang w:bidi="fa-IR"/>
          <w:color w:val="111111"/>
          <w:sz w:val="28"/>
          <w:szCs w:val="28"/>
          <w:rtl/>
        </w:rPr>
        <w:t xml:space="preserve">شامل: علوم غریبه، فایده ای از شرح اشارات خواجه نصیر الدین طوسی، فایده ای از مشارف الانوار، فوایدی در فلکیات، مطالبی در شرح اعضاء بدن انسان، فوایدی از محجة البيضاء فيض کاشانی، خطبه ای از حضرت امیر المؤمنین و افزودگی هایی در تقویم همراه جداول حروف در برخی برگ ها، نامه ایاز «محمد مسیح کاشانی به محمد خمسیح فسائی»، روایتی از حضرت امام صادق در خصوص اختلاجات اعضاء بدن، تفسیر خواب ها منسوب به حضرت امام صادق به صورت منظوم، و فوایدی در تكسير حروف و طالب و مطلوب؛ خط: نستعلیق و نسخ تحریری، بی کا، تا: قرن 13؛ مصحح، محشی؛ کاغذ: فرنگی آهار مهره، 35 (1309 - 343پ)، مختلف السطر، اندازه: 8/5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33- 595].</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تهران؛ لغت نامه دهخدا، شماره نسخه: 253</w:t>
      </w:r>
    </w:p>
    <w:p>
      <w:pPr>
        <w:pStyle w:val="BookText"/>
      </w:pPr>
      <w:r>
        <w:rPr>
          <w:rFonts w:ascii="IRNazanin" w:hAnsi="IRNazanin" w:eastAsia="IRNazanin" w:cs="IRNazanin"/>
          <w:lang w:bidi="fa-IR"/>
          <w:color w:val="111111"/>
          <w:sz w:val="28"/>
          <w:szCs w:val="28"/>
          <w:rtl/>
        </w:rPr>
        <w:t xml:space="preserve">آغاز: اما بعد حمدالله فتاح القلوب؛ انجام: انوار التحقيق و الله ولی التوفيق و سپس حرز ابو جانه است و دعاء سهم الليل.</w:t>
      </w:r>
    </w:p>
    <w:p>
      <w:pPr>
        <w:pStyle w:val="BookText"/>
      </w:pPr>
      <w:r>
        <w:rPr>
          <w:rFonts w:ascii="IRNazanin" w:hAnsi="IRNazanin" w:eastAsia="IRNazanin" w:cs="IRNazanin"/>
          <w:lang w:bidi="fa-IR"/>
          <w:color w:val="111111"/>
          <w:sz w:val="28"/>
          <w:szCs w:val="28"/>
          <w:rtl/>
        </w:rPr>
        <w:t xml:space="preserve">بندی از قرة العيون فیض کاشانی به عربی شرح كیفیت بعضی از اعضای انسانی، تفسير آية الكرسی به فارسی، احکام نجومی، صیغ عقود نکاح از ملا محمد باقر مجلسی، رساله شیخ محمد فردی در خواص طبی و سحری اشیاء به فارسی، ارث به فارسی، دستور صیغه و نکاح که در آن از میر صدرالدین محمد یاد شده است، انواع استخاره، دعا، ترجمه خلق الأعمال یا رساله جبر و قدر خواجه طوسی به عربی در ده فصل، خلق الأعمال دوانی؛ خط: نستعلیق، بی کا، تا: قرن 13؛ کاغذ: کبود، جلد: تیماج تریاکی، قطع: خشتی [نشریه: 3 - 391].</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اصفهان، دانشگاه؛ شماره نسخه: 278</w:t>
      </w:r>
    </w:p>
    <w:p>
      <w:pPr>
        <w:pStyle w:val="BookText"/>
      </w:pPr>
      <w:r>
        <w:rPr>
          <w:rFonts w:ascii="IRNazanin" w:hAnsi="IRNazanin" w:eastAsia="IRNazanin" w:cs="IRNazanin"/>
          <w:lang w:bidi="fa-IR"/>
          <w:color w:val="111111"/>
          <w:sz w:val="28"/>
          <w:szCs w:val="28"/>
          <w:rtl/>
        </w:rPr>
        <w:t xml:space="preserve">شامل: برخی از نسخه های طبی، در صفات مؤمن، قرارداد بطلمیوس در اقالیم سبعه، روایاتی از ائمه علیهم السلام، یادداشتی -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نقل از نفایس الفنون در حادثات ارضی و هوائی، طريق دباغی پوست، فائده ای در گوشه نشینی، یادداشتی در گناهان کبیره، یادداشتی در صمت، قناعت، گفتاری از ارسطو و افلاطون و شیث بن آدم و ادریس، یادداشتی از نصایح الملوک و نصایح سقراط و بشر حافی و اویس قرنی و فصیل عیاض و ابراهیم ادهم، وصایای افلاطون، یادداشتی به نقل از انوار و ثعلبی، حکایات پراکنده، از تصانیف عزیز نسفی، از مقامات حمیدی، برخی نکات تفسیری، یادداشت هایی به نقل از اخوان الصفا، اشعاری از تقی اوحدی، ترجمه عهدنامه امیر المؤمنين عليه السلام به مالک اشتر، نصایح با عنوان «ای پسرک من»، چندین حدیث اخلاقی و دعای استغفار، یادداشتی از احمد بن ابوالمحسن طباطبائی در اختیارات از سخن استادان هند و روم که شاید همو گردآورنده مجموعه حاضر باشد. ؛ خط: نستعلیق، بی کا، تا: قرن 12 یا 13؛ مصحح؛ جلد: تیماج جگری، 103گ، مختلف السطر، اندازه: 8</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1-206].</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قم؛ معصومیه؛ شماره نسخه: 631</w:t>
      </w:r>
    </w:p>
    <w:p>
      <w:pPr>
        <w:pStyle w:val="BookText"/>
      </w:pPr>
      <w:r>
        <w:rPr>
          <w:rFonts w:ascii="IRNazanin" w:hAnsi="IRNazanin" w:eastAsia="IRNazanin" w:cs="IRNazanin"/>
          <w:lang w:bidi="fa-IR"/>
          <w:color w:val="111111"/>
          <w:sz w:val="28"/>
          <w:szCs w:val="28"/>
          <w:rtl/>
        </w:rPr>
        <w:t xml:space="preserve">مجموعه پراکنده ای که اوراق آن جابجا شده و در هم صحافی شده است. شامل: 1. بخشی از مناجات خمس عشره حضرت امام سجاد (علیه السلام)؛ 2. تعقیبات نمازهای یومیه؛ 3. اربعون سورة، منتخب از تورات؛ 4. قسمتی از مثنوی «نان و حلوا» و «شیر و شکر» شیخ بهاء الدين محمد عاملی (1031 ق)؛ 5. چند زیارتنامه ائمه معصومین (علیهم السلام)؛ خط: ثلث، بی کا، تا: قرن 13؛ جلد: تیماج مشکی، 110 گ، مختلف السطر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2 - 263].</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یزد؛ وزیری؛ شماره نسخه: 3408</w:t>
      </w:r>
    </w:p>
    <w:p>
      <w:pPr>
        <w:pStyle w:val="BookText"/>
      </w:pPr>
      <w:r>
        <w:rPr>
          <w:rFonts w:ascii="IRNazanin" w:hAnsi="IRNazanin" w:eastAsia="IRNazanin" w:cs="IRNazanin"/>
          <w:lang w:bidi="fa-IR"/>
          <w:color w:val="111111"/>
          <w:sz w:val="28"/>
          <w:szCs w:val="28"/>
          <w:rtl/>
        </w:rPr>
        <w:t xml:space="preserve">آغاز: بسمله، حمدله، أما بعد این مجموعه ای می باشد از احادیث و دقایق که جمع گشته به نظر دقت از هر کتاب و گلچین شده از دفاتر بدون ارتياب و بعض دیگر از اشعار و معانی آن و مسائل تا آنکه مؤمنین انشاء الله از آن منتفع شوند و جامع آن را به دعای خیر یاد نمایند؛ انجام: چنانچه اول مرتبه مخلوق شده است و الله اعلم.</w:t>
      </w:r>
    </w:p>
    <w:p>
      <w:pPr>
        <w:pStyle w:val="BookText"/>
      </w:pPr>
      <w:r>
        <w:rPr>
          <w:rFonts w:ascii="IRNazanin" w:hAnsi="IRNazanin" w:eastAsia="IRNazanin" w:cs="IRNazanin"/>
          <w:lang w:bidi="fa-IR"/>
          <w:color w:val="111111"/>
          <w:sz w:val="28"/>
          <w:szCs w:val="28"/>
          <w:rtl/>
        </w:rPr>
        <w:t xml:space="preserve">خط: نسخ، بی کا، تا: قرن 13؛ اهدایی: بی بی سکینه فاضلی؛ کاغذ: فرنگی آهار مهره، جلد: مقوایی رو کش تیماج مشکی، 326 گ، 28سطر (16</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[ف: 5 - 1642].</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بیرجند؛ دیانی؛ شماره نسخه: 183</w:t>
      </w:r>
    </w:p>
    <w:p>
      <w:pPr>
        <w:pStyle w:val="BookText"/>
      </w:pPr>
      <w:r>
        <w:rPr>
          <w:rFonts w:ascii="IRNazanin" w:hAnsi="IRNazanin" w:eastAsia="IRNazanin" w:cs="IRNazanin"/>
          <w:lang w:bidi="fa-IR"/>
          <w:color w:val="111111"/>
          <w:sz w:val="28"/>
          <w:szCs w:val="28"/>
          <w:rtl/>
        </w:rPr>
        <w:t xml:space="preserve">شامل: روایاتی به عربی و فارسی، اشعاری به فارسی و عربی، مقداری از کتاب المائدة السماوية حسين بن علی بن عبدالعلی که مختصری است از مائدة العارفين که مختصری است از زاد المسافرین در معانی ادعیه ماه مبارک رمضان، دوازده بند مطيعا، اشعاری به عربی از امام على علیه السلام، حکایات و وقایع تاریخی، مجالسی در مصائب ائمه علیهم السلام خصوصا وقایع کربلا و اصحاب و اولاد امام حسين عليه السلام، مقداری از منتخب طریحی و متفرقاتی دیگر؛ خط: نسخ و نستعلیق، بی کا، تا: قرن 13؛ جلد: تیماج مشکی، 134 گ، مختلف السطر راسته یا چلیپا، اندازه: 15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- 138].</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تهران؛ فرمانفرمائیان، حافظ (دکتر)؛ شماره نسخه: بدون شماره</w:t>
      </w:r>
    </w:p>
    <w:p>
      <w:pPr>
        <w:pStyle w:val="BookText"/>
      </w:pPr>
      <w:r>
        <w:rPr>
          <w:rFonts w:ascii="IRNazanin" w:hAnsi="IRNazanin" w:eastAsia="IRNazanin" w:cs="IRNazanin"/>
          <w:lang w:bidi="fa-IR"/>
          <w:color w:val="111111"/>
          <w:sz w:val="28"/>
          <w:szCs w:val="28"/>
          <w:rtl/>
        </w:rPr>
        <w:t xml:space="preserve">نثر و نظم فارسی و عربی دارای نامه شاهزاده میراخور به اردشیر میرزا در آغاز و نوشته فاضل خان گروسی به آقاخان محلاتی؛ خط نستعلیق چلیپا، بی کا، تا: قرن 13؛ جلد: تیماج سرخ [نشریه: 7- 545].</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قم؛ مرعشی: شماره نسخه: 10063</w:t>
      </w:r>
    </w:p>
    <w:p>
      <w:pPr>
        <w:pStyle w:val="BookText"/>
      </w:pPr>
      <w:r>
        <w:rPr>
          <w:rFonts w:ascii="IRNazanin" w:hAnsi="IRNazanin" w:eastAsia="IRNazanin" w:cs="IRNazanin"/>
          <w:lang w:bidi="fa-IR"/>
          <w:color w:val="111111"/>
          <w:sz w:val="28"/>
          <w:szCs w:val="28"/>
          <w:rtl/>
        </w:rPr>
        <w:t xml:space="preserve">شامل اشعار ترکی و مطالب گوناگون فارسی و ترکی و رسالهای در «احتجاجات امام حسین (علیه السلام) و شرح اخبار حضرت رسول (صلی الله علیه وسلم) و مدح «ائمه معصومین (علیهم السلام)»، از «ملا يوسف بکری» و دیگران؛ خط: نستعلیق، بی کا، تا: قرن 13، قطع: رقعي کوچک [میراث شهاب: س 8ش 2 - 15].</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قم؛ مرعشی؛ شماره نسخه: 508</w:t>
      </w:r>
    </w:p>
    <w:p>
      <w:pPr>
        <w:pStyle w:val="BookText"/>
      </w:pPr>
      <w:r>
        <w:rPr>
          <w:rFonts w:ascii="IRNazanin" w:hAnsi="IRNazanin" w:eastAsia="IRNazanin" w:cs="IRNazanin"/>
          <w:lang w:bidi="fa-IR"/>
          <w:color w:val="111111"/>
          <w:sz w:val="28"/>
          <w:szCs w:val="28"/>
          <w:rtl/>
        </w:rPr>
        <w:t xml:space="preserve">آغاز: قال العلامة جمال الدین حسن بن یوسف بن مطهر الحلى في كتابه المسمى بكشف اليقين في فضائل أمير المؤمنين عليه السلام.</w:t>
      </w:r>
    </w:p>
    <w:p>
      <w:pPr>
        <w:pStyle w:val="BookText"/>
      </w:pPr>
      <w:r>
        <w:rPr>
          <w:rFonts w:ascii="IRNazanin" w:hAnsi="IRNazanin" w:eastAsia="IRNazanin" w:cs="IRNazanin"/>
          <w:lang w:bidi="fa-IR"/>
          <w:color w:val="111111"/>
          <w:sz w:val="28"/>
          <w:szCs w:val="28"/>
          <w:rtl/>
        </w:rPr>
        <w:t xml:space="preserve">در این جنگ مطالب متفرقه فارسی و عربی که بیشتر در موضوعات اعتقادی و کلامی و بعضی از خطب و کلمات حضرت امیر المؤمنين عليه السلام و پاره ای از اشعار عربی و فارسی و اندرزهای کوتاه گرد آورده شده است؛ و ضمنا تمام رساله «زبدة الحقائق» عزيز بن محمد نسفی را که در مبدأ و معاد می باشد و دارای دو باب است، آورده است. نام شعرانی که از شعر آنها در این جنگ نقل شده چنین است: ابن صابر، شیخ بهائی، ابوالعتاهيه، ابن منير طرابلسی، محی الدین، ابوبکر النوعی، خاقانی، ابو السعود، حضرت سجاد عليه السلام، الباخرزی، ابودهبل الجمحي، العجاج، النظام، الحسين بن مطير، شریف مرتضی، مالک بن اسماء بن خارجه، مهلهل بن ربیعه، لیلی الاخیلیه، خداش بن زهیر، ابن الأحمر، الفرزدق، اسحاق الموصلی، البحتری، صاحب بن عباد؛ خط: نسخ و نستعلیق، بی کا، تا: قرن 13؛ به خطوط مختلف؛ جلد: تیماج قهوه ای، 137گ، مختلف السطر،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2 - 113].</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قم؛ مرعشی؛ شماره نسخه: 13907/2</w:t>
      </w:r>
    </w:p>
    <w:p>
      <w:pPr>
        <w:pStyle w:val="BookText"/>
      </w:pPr>
      <w:r>
        <w:rPr>
          <w:rFonts w:ascii="IRNazanin" w:hAnsi="IRNazanin" w:eastAsia="IRNazanin" w:cs="IRNazanin"/>
          <w:lang w:bidi="fa-IR"/>
          <w:color w:val="111111"/>
          <w:sz w:val="28"/>
          <w:szCs w:val="28"/>
          <w:rtl/>
        </w:rPr>
        <w:t xml:space="preserve">آغاز: فایده در معرفت عدم فرزند که از جانب مرد باشد یا از جانب زن و علاج و علامت آن باید قدری خاک بر طغاری کرده؛ انجام: و منصام فيه تطوعا يوما جعل الله تعالى لصوم ذلك اليوم بينه و بين النار سبع خنادق كل خندق ما بين السماء والارض.</w:t>
      </w:r>
    </w:p>
    <w:p>
      <w:pPr>
        <w:pStyle w:val="BookText"/>
      </w:pPr>
      <w:r>
        <w:rPr>
          <w:rFonts w:ascii="IRNazanin" w:hAnsi="IRNazanin" w:eastAsia="IRNazanin" w:cs="IRNazanin"/>
          <w:lang w:bidi="fa-IR"/>
          <w:color w:val="111111"/>
          <w:sz w:val="28"/>
          <w:szCs w:val="28"/>
          <w:rtl/>
        </w:rPr>
        <w:t xml:space="preserve">شامل: 1. فوائد طبی، (24ر -59پ)؛ 2. مجالس موعظه و رثای امام حسین (59پ -89 پ)؛ 3. تعدادی خطبه با عبارت های مختلف (90ر-109پ)؛ 4. ادعیه ای از رسول خدا و ائمه طاهرین (علیهم السلام)، در دفع آفات و بلیات (110-123ر)؛ 5. آیات شفاء، دعا برای حفظ و علاج ضعف حافظه، دعای علوی مصری، و ... (123ر - 153پ)؛ 6. قصيده رائیه در مدح حضرت امیر المؤمنین علی (علیه السلام) که اسامی گوناگون برای غدیر بیان شده است (153-159پ)؛ 7. خطبه های مختلفی در عیدین، جمعه و نکاح، فوائدی در ثواب قرائت سوره های قرآن، (159پ -198ر)؛ خط: نستعليق و نسخ -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تحریری، بی کا، تا: قرن 13؛ مصحح، محشی؛ کاغذ: فرنگی، 175 گ (24ر -198ر)، 16 سطر، اندازه: 6/5</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سم [ف: 33-214].</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تهران؛ مجلس؛ شماره نسخه: 14904</w:t>
      </w:r>
    </w:p>
    <w:p>
      <w:pPr>
        <w:pStyle w:val="BookText"/>
      </w:pPr>
      <w:r>
        <w:rPr>
          <w:rFonts w:ascii="IRNazanin" w:hAnsi="IRNazanin" w:eastAsia="IRNazanin" w:cs="IRNazanin"/>
          <w:lang w:bidi="fa-IR"/>
          <w:color w:val="111111"/>
          <w:sz w:val="28"/>
          <w:szCs w:val="28"/>
          <w:rtl/>
        </w:rPr>
        <w:t xml:space="preserve">جنگ علوم غریبه و ادعیه؛ خط: نسخ، بی کا، تا: قرن 13 [مختصر ف: - 241].</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قم؛ گلپایگانی؛ شماره نسخه:3215- 16/225</w:t>
      </w:r>
    </w:p>
    <w:p>
      <w:pPr>
        <w:pStyle w:val="BookText"/>
      </w:pPr>
      <w:r>
        <w:rPr>
          <w:rFonts w:ascii="IRNazanin" w:hAnsi="IRNazanin" w:eastAsia="IRNazanin" w:cs="IRNazanin"/>
          <w:lang w:bidi="fa-IR"/>
          <w:color w:val="111111"/>
          <w:sz w:val="28"/>
          <w:szCs w:val="28"/>
          <w:rtl/>
        </w:rPr>
        <w:t xml:space="preserve">آغاز: همواره ذات خجسته صفات جناب قدسی القاب افادت وافاضت مآب حقایق وشرایع نصاب محقق الشرایع مهزق البدایع جامع مفاخر الفضايل صاحب محامد الخصايل؛ انجام: به جهت آن فرزند سعادتمند عنایت وارسال داشتیم که قامت مفاخر را در نیل موهبت خاص ما طرازی بی قیاس یافته از روی کمال جهد و اهتمام.</w:t>
      </w:r>
    </w:p>
    <w:p>
      <w:pPr>
        <w:pStyle w:val="BookText"/>
      </w:pPr>
      <w:r>
        <w:rPr>
          <w:rFonts w:ascii="IRNazanin" w:hAnsi="IRNazanin" w:eastAsia="IRNazanin" w:cs="IRNazanin"/>
          <w:lang w:bidi="fa-IR"/>
          <w:color w:val="111111"/>
          <w:sz w:val="28"/>
          <w:szCs w:val="28"/>
          <w:rtl/>
        </w:rPr>
        <w:t xml:space="preserve">شامل: فرمان هایی از فتحعلی شاه که خطاب به علما و دیگران صادر شده در آن نامه هایی خطاب به میرزای قمی به چشم می خورد، مطالبی در کیمیا که به صورت «قوله قوله» و حاشیه بر کتابی نوشته شده است مطالبی در رمل از آقا على خواجه شرح قصیده «خذ البيضه الشقراء فانزع قشورها فان لها تحت القشور لبابا»؛ خط: شکسته، نستعلیق، بی کا، تا: قرن 13؛ افتادگی: انجام؛ جلد: تیماج قهوه ای، 6 گ (12-17)،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3 - 1275].</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تهران: مجلس؛ شماره نسخه: 1453</w:t>
      </w:r>
    </w:p>
    <w:p>
      <w:pPr>
        <w:pStyle w:val="BookText"/>
      </w:pPr>
      <w:r>
        <w:rPr>
          <w:rFonts w:ascii="IRNazanin" w:hAnsi="IRNazanin" w:eastAsia="IRNazanin" w:cs="IRNazanin"/>
          <w:lang w:bidi="fa-IR"/>
          <w:color w:val="111111"/>
          <w:sz w:val="28"/>
          <w:szCs w:val="28"/>
          <w:rtl/>
        </w:rPr>
        <w:t xml:space="preserve">شامل: 1. نقلی از تشریح قانون ابن سینا (نوشته روز پنج شنبه 10 ربیع الثانی 1281، در باغ خانی آباد)؛ 2. نقلی از طراز اللغه در ترجمه غمدان (نوشته شب 18 ذیحجه 1281)؛ 3. در بیان معنی مکه و المقدس نقل از معجم البلدان (نوشته محرم 1282)؛ 4. فایده في حقيقة النوم و الرؤيا، به نسخ؛ 5. رساله در احوال عبدالله ابيض تا على بن الحسين السجاد از اعتضاد السلطنه؛ 6. اشعار عربی از شیخ علی حلی، به نسخ؛ 7. سواد نامه معتمدالدوله به مؤيد الدوله در رجب 1284؛ 8 نقلی از جنگ معتمد الدوله در صورت سلام خاقان مغفور که در نگارستان نقاشی شده با یادداشتی از اعتضاد السلطنه در روز یک شنبه 15 محرم 1287؛ 9. غزلی از میرزا تقی علی آبادی در روز حرکت موکب همایونی از دوشان تپه به خراسان که در این باب سروده (نوشته سایانی در شب سه شنبه 24 ذیحجه 1283)؛ 10. سواد قباله نکاحيه زند با شاه جهان خانم دختر محمد حسن خان قاجار و در روز پنج شنبه 2 ذیقعده 1193؛ 11. تاریخ وفات محمد شاه و جلوس ناصرالدین شاه به نظم سروده میرزای شمس الشعراء که به اعتضاد السلطنه در 1288؛ 12. نقلی از کامل مبرد «حدث الزيديون أن معاویه کتب الى مروان الحكم و الى المدينة ... فاخطب إلى عبدالله ابن جعفر ابنته ام كلثوم على يزيد» (نوشته رمضان 1279)، 13. نقلی از کتاب درة الغواص در «فلما مات يزيد و افضت الخلافة الى هشام» (نوشته در دوشنبه 14 رجب 1279). 14. صورت خطوطی که در تخت سلیمان فارس نوشته شده؛ 15. سواد فرمان صدارت میرزا شفیع صدر اعظم به انشای میرزا رضی تبریزی به ترکی با ترجمه برخی لغات به فارسی در زیر متن به شنگرف مورخ شوال 1221؛ 16. صورت رصد خانه؛ 17. رسوم جاهلیت از لام و سهام الميسر در صفحات متعدد (نوشته رمضان 1269 در امامه)؛ 18. نقلی از صاحب المفتاح در مساحات و الأشكال متساويه با جداول؛ 19. منظومة في المؤنثات السماعية لابن حاجب، به نسخ؛ 20. در اختلاف آثار نیر اصغر و تفاوت او در عالم «ما نقلی از ابن سینا در حاشیه» نوشته شب شنبه 27 ذیقعده 1268، 21. نقل مقدار میل کشورها از اطلس ترکی که در زمان سلطان مصطفی 1218 باسمه شده (نوشته پایان شوال 1269 در قصر قاجار)؛ 22. فصلی از کتاب ذخيرة اسکندری ارسطو؛ 23. نقلی از قانون مسعودی در باب رصد بیرونی و نیز از رصد ایلخانی با جدول (نوشته 15 جمادی الأول 1272)؛ 24. نقلی از شرح رساله زیدون، به نسخ (نوشته 13 صفر 12649 در خانی آباد)؛ 25. جدول پرگار مرکز متحرک و اوتار و نقل با نقشی از میزان الحرارة؛ 26. شرح حالات امام زاده یحیی که در ورامین است از اعتضاد السلطنه که در محرم 1294 نوشته است؛ 27. نقلی از حکماء در عمل بحر مسلط؛ 28. نقلی از حيوة الحيوان دمیری؛ 29. مسئله زنبوریه نقل از مغني اللبيب نوشته 22 ربیع الثانی 1269)؛ 30. في بيان الشكل الخامس عشر من المقالة الثالثة عن اقلیدس، به نسخ؛ 31. نقل از مجمل الحكمة در رساله 4 از علم موسیقی (نوشته پایان صفر 1277 در زنجان)؛ 32. في بيان الكلام على أن الرياح يحدث الهواء، به نسخ؛ 33. نقلی از حکمای رنگستان به جهت ارتفاع شمس؛ 34. اغراض مقالات اقلیدس، به نسخ (نوشته 25 شعبان 1265 در امامه لواسان)؛ 35. در معرفت هوا و باران؛ 36. نقلی از فاضل جمال البلغاء على بن المغربی؛ 37. قصيده بدیعیه، عربی، به نسخ؛ 38. نقلی از شرح دیوان شمس الدین سهروردی؛ 39. طريقة تعيين انحراف بلاد از یکدیگر؛ 40. در اعمال حساب با جداول؛ 41. في أحوال النار من الهواء؛ 42. سؤالات میرزا جعفر خان مشیرالدوله از آخوند ملا على محمد اصفهانی؛ 43. جدول اسامی کواکبی که میان مشتری و مریخ سیر می کنند؛ 44. استخراج از زیج جديد الغ بیک در فصول اربعه سال 61 جداول (نوشته 2 ذیقعده 1270 در حصار بوعلی شمیران)؛ 45. جدول استخراج اطول ایام بلدان؛ 46. نقل الباب السادس عشر من المقالة الخامسة من كتاب القانون مسعودی؛ 47. نقلی از قاموس في مراتب الحروف» با جدول؛ 48. یادداشتی درباره اختراع بالون؛ 49. جدول حالات کواکب؛ 50. تاریخ همدان از روی خط میرزا حسن فتنه مورخ 1287؛ 51. تعیین مقادير معاصرین و اسامی ممالک و بلدان در جداول؛ 52. قصيده به آقا سید ابو جعفر نجفی در مدح اعتضاد السلطنه؛ 53. جواب شبهه در کوک کردن ساعت؛ 54. قطعه شعری در اوزان و قوافی (نوشته حسن فتنه در شب 14 صفر 1288)؛ 55. قصيه حلف الفضول؛ 56. نقل قول سویدی شافعی در کلمه عشر از قاموس؛ 57. در ذکر بیوت نیران نقل از ملل و نحل (نوشته یک شنبه 6 -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رمضان 1280)؛ 58. یادداشتی درباره این که ناصرالدین شاه تصمیم گرفت اداره امور مملکت را به پنج نفر واگذارد (نوشته 1291)؛ 59. دستور اعتضاد السلطنه در نوشتن احکام قران نحسین؛ 60. در باب ماده سوم از اختراع باروت و اسلحه؛ 61. نقل و معنی لغت شجاع از قاموس؛ 62. درباره قوس و قزح (نوشته دوشنبه 26 شعبان 1292)؛ 63. درباره سقوط اجسام با ذکر محل و شواهد و تاریخ در جداول؛ 64. درباره طريقه تذاهیب چینی؛ 65. تقسیم ثلاثه کره ارض؛ 66. سواد کاغذ اعتضاد السلطنه به عماد الدوله که در 3 جمادی الثانی 1289 نوشته؛ 67. سواد کاغذ عمادالدوله به اعتضاد السلطنه که در 4 جمادی الثانی 1289 نوشته؛ 68. نقلی از الآثار الباقية عن القرون الخالية في تاريخ الهجرة؛ 69. انحراف قبله بلاد مشهوره استخراج على محمد بن محمد حسین؛ 70. قطعه شعری است که فرهاد میرزا و حکیم سامانی با هم گفته اند در ماه صفر 1276؛ 71. قصيده سام میرزای شمس الشعراء در مدح اعتضاد السلطنه (نوشته محسن شروانی منشی ممدوح در 14 ربیع الثانی 1286)؛ 72. قصیده ای از شمس الشعراء سروش اصفهانی؛ 73. در احوالات حسن بن زید بن حسن بن علی (علیه السلام) و حضرت عبدالعظیم حسنی از اعتضاد السلطنه (نوشته رئيس الكتاب در ربيع الثانی 1289)؛ 74. تفصیل 54 عنصری که اهل اروپ قائل بر آنند، با لاتین و نسخ؛ 75. قسمتی از اصطلاحات طبی با پاره ای از یک سفرنامه گویا از اعتضاد السلطنه که به همراه ناصرالدین شاه بوده. نوشته در سه شنبه 26 ذیقعده 1272)؛ 76. سواد دو نامه که در آن از سیف الله میرزا نام برده شده؛ 77. درباره اهرام مصر؛ 78. ترجمه ای از انجیل سن ماتیو درباره دولتمندان و رد آن با آیات قرآن؛ 79. سواد نامه مرحوم غیاث الدین کاشانی از سمرقند که به والد (اعتضاد السلطنه) نوشته، به نسخ؛ 80 نقل حدیث از عيون اخبار الرضا «الا تخبرني عن الله تعالی يوجد بحقيقة او یوجد بوصف» از میرزا ابوالقاسم زنجانی؛ 81 نقل أقوالی از مبرد در کامل و دیگران درباره مجنون عامری، به نسخ؛ 82 رساله محمد بن میمون عمران الحميري المراكشي في اذابة البلور و تلوينها للفصوص و غیره، به نسخ، از علی محمد بن محمد حسین در 7 صفر 1278 در نیاوران؛ 83 رباعیات از عده ای از شعراء از شوقی و مولوی تا فخر الدین مسعود و وحید قزوینی؛ 84 قصيده عربی از خالد بن يزيد بن معاوية، به نسخ؛ خط: نسخ و نستعلیق، کاتب = مؤلف، تا: قرن 13؛ کاغذ: سفید، جلد: تیماج مشکی، 357 گ، اندازه: 18</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[سنا: ف: 2 - 259].</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مشهد؛ رضوی؛ شماره نسخه: 26748</w:t>
      </w:r>
    </w:p>
    <w:p>
      <w:pPr>
        <w:pStyle w:val="BookText"/>
      </w:pPr>
      <w:r>
        <w:rPr>
          <w:rFonts w:ascii="IRNazanin" w:hAnsi="IRNazanin" w:eastAsia="IRNazanin" w:cs="IRNazanin"/>
          <w:lang w:bidi="fa-IR"/>
          <w:color w:val="111111"/>
          <w:sz w:val="28"/>
          <w:szCs w:val="28"/>
          <w:rtl/>
        </w:rPr>
        <w:t xml:space="preserve">آغاز: بسمله، حمدله ... آنچه از اخبار مستفاد می شود یازده علامت است که وقوع خواهد یافت؛ انجام: في البحر المحيط من جهة المغرب منها يبتدي المجنون باخذ اطوال البلاد انتهى.</w:t>
      </w:r>
    </w:p>
    <w:p>
      <w:pPr>
        <w:pStyle w:val="BookText"/>
      </w:pPr>
      <w:r>
        <w:rPr>
          <w:rFonts w:ascii="IRNazanin" w:hAnsi="IRNazanin" w:eastAsia="IRNazanin" w:cs="IRNazanin"/>
          <w:lang w:bidi="fa-IR"/>
          <w:color w:val="111111"/>
          <w:sz w:val="28"/>
          <w:szCs w:val="28"/>
          <w:rtl/>
        </w:rPr>
        <w:t xml:space="preserve">خط: نستعلیق، بی کا، تا: قرن 13 کاغذ: نخودی؛ فرنگی، جلد: اسقاطی [رایانه].</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تهران؛ دانشگاه؛ شماره نسخه: 10029</w:t>
      </w:r>
    </w:p>
    <w:p>
      <w:pPr>
        <w:pStyle w:val="BookText"/>
      </w:pPr>
      <w:r>
        <w:rPr>
          <w:rFonts w:ascii="IRNazanin" w:hAnsi="IRNazanin" w:eastAsia="IRNazanin" w:cs="IRNazanin"/>
          <w:lang w:bidi="fa-IR"/>
          <w:color w:val="111111"/>
          <w:sz w:val="28"/>
          <w:szCs w:val="28"/>
          <w:rtl/>
        </w:rPr>
        <w:t xml:space="preserve">شامل: 1. مخزن جواهر؛ حقیری هروی، احمد بن نظام الدین؛ 2. دو رباعی اهلی و میر حسینی در دو دایره و شعر واله؛ 3. نود و نه نام خدا سروده؛ حسینی نیشابوری، حسین بن محمد؛ 4. بندهایی به عربی با عنوان «غيبية، سانحة أخرى»؛ 5. حل مساله معمای فقهی؛ 6. ضبط عقود الاعداد؛ حسینی نمینی، احمد؛ 7. انگشت شماری به فارسی بدین گونه «باید دانست که صور آن چنانی که وضع کرده اند او را اهل حساب به ازاء عقود اعداد از واحد تا ده هزا رنه صورت است - و طرفش به طرف او» (3ص)؛ 8 نان و حلوای شیخ بهائی؛ شیخ بهائی، محمد بن حسین؛ 9. رباعی های ابوسعید ابی الخیر میهنی؛ 10. سرگذشت چند ادیب و شاعر به فارسی؛ 11. رساله مانند در رمل؛ خط: نستعلیق، بی کا، تا: قرن 13؛ کاغذ: سفید، 84 گ، 14 سطر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9</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17-527].</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تهران؛ ملک؛ شماره نسخه: 4003/1</w:t>
      </w:r>
    </w:p>
    <w:p>
      <w:pPr>
        <w:pStyle w:val="BookText"/>
      </w:pPr>
      <w:r>
        <w:rPr>
          <w:rFonts w:ascii="IRNazanin" w:hAnsi="IRNazanin" w:eastAsia="IRNazanin" w:cs="IRNazanin"/>
          <w:lang w:bidi="fa-IR"/>
          <w:color w:val="111111"/>
          <w:sz w:val="28"/>
          <w:szCs w:val="28"/>
          <w:rtl/>
        </w:rPr>
        <w:t xml:space="preserve">در نحو و صرف و مسائلی در حروف و جفر و مساله قبله و مسائل ریاضی؛ بی کا، تا: قرن 13، 16گ (ار - 16پ) [ف: 7- 139].</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تهران؛ ملک؛ شماره نسخه: 4003/3</w:t>
      </w:r>
    </w:p>
    <w:p>
      <w:pPr>
        <w:pStyle w:val="BookText"/>
      </w:pPr>
      <w:r>
        <w:rPr>
          <w:rFonts w:ascii="IRNazanin" w:hAnsi="IRNazanin" w:eastAsia="IRNazanin" w:cs="IRNazanin"/>
          <w:lang w:bidi="fa-IR"/>
          <w:color w:val="111111"/>
          <w:sz w:val="28"/>
          <w:szCs w:val="28"/>
          <w:rtl/>
        </w:rPr>
        <w:t xml:space="preserve">به نظم و نثر از چند تن؛ خط: نسخ و نستعلیق، بی کا، تا: قرن 13؛ 35گ (35ر - 69) [ف: 7- 139].</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تهران، دانشگاه؛ شماره نسخه: 9528</w:t>
      </w:r>
    </w:p>
    <w:p>
      <w:pPr>
        <w:pStyle w:val="BookText"/>
      </w:pPr>
      <w:r>
        <w:rPr>
          <w:rFonts w:ascii="IRNazanin" w:hAnsi="IRNazanin" w:eastAsia="IRNazanin" w:cs="IRNazanin"/>
          <w:lang w:bidi="fa-IR"/>
          <w:color w:val="111111"/>
          <w:sz w:val="28"/>
          <w:szCs w:val="28"/>
          <w:rtl/>
        </w:rPr>
        <w:t xml:space="preserve">به فارسی و عربی از خاندان شیبانی؛ خط: نستعلیق، بی کا، تا: قرن 13؛ کاغذ: فرنگی، جلد: تیماج سرخ، 32 گ، 15 سطر (6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17 - 393].</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قم؛ گلپایگانی؛ شماره نسخه: 2382- 13/62</w:t>
      </w:r>
    </w:p>
    <w:p>
      <w:pPr>
        <w:pStyle w:val="BookText"/>
      </w:pPr>
      <w:r>
        <w:rPr>
          <w:rFonts w:ascii="IRNazanin" w:hAnsi="IRNazanin" w:eastAsia="IRNazanin" w:cs="IRNazanin"/>
          <w:lang w:bidi="fa-IR"/>
          <w:color w:val="111111"/>
          <w:sz w:val="28"/>
          <w:szCs w:val="28"/>
          <w:rtl/>
        </w:rPr>
        <w:t xml:space="preserve">آغاز: الحاج محمد على الكمونة ندب الروح الامین *** بخیل خیر المرسلين؛ انجام: علاج دیگر گفتن هو الاول و الاخر و الظاهر و الباطن و هو بكل شيء عليم علاج دیگر بسیار گفتن لا اله الا الله است.</w:t>
      </w:r>
    </w:p>
    <w:p>
      <w:pPr>
        <w:pStyle w:val="BookText"/>
      </w:pPr>
      <w:r>
        <w:rPr>
          <w:rFonts w:ascii="IRNazanin" w:hAnsi="IRNazanin" w:eastAsia="IRNazanin" w:cs="IRNazanin"/>
          <w:lang w:bidi="fa-IR"/>
          <w:color w:val="111111"/>
          <w:sz w:val="28"/>
          <w:szCs w:val="28"/>
          <w:rtl/>
        </w:rPr>
        <w:t xml:space="preserve">جنگی است فراهم شده در اواخر قرن سیزدهم مشتمل بر مطالب مراثی و مواعظ که از کتاب های عربی ترجمه شده است. شامل: شعری از حاج محمد على كموند، شعری از ملاحسین در رثاء زهرا (علیها السلام)، نقل از مقتل شيخ حسن قضطان، بحار، انوار النعمانيه فضایل ابن شاذان قمی، روى السيد نعمة الله الجزائري قدس سره في كتاب مدينة العلم عن رجاله عن ...، اسرار الشهاده فاضل دربندی، المنتخب ماريحي، العوالم، الكافي، الارشاد، نور العيون، عين الحيوة، رساله المقارعه یا رساله في الاستخاره به نقل از کتاب انیس الخاطر و جليس المسافر شيخ يوسف بحرانی، جامع الاخبار، عقبات و سؤال ها در قبر؛ خط: شکسته، نستعلیق، بی کا، تا: قرن 13، جلد: گالینگور قهوه ای، 100گ، 21-26 سطر،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 – 1280].</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قم؛ گلپایگانی؛ شماره نسخه: 4414 - 22/134</w:t>
      </w:r>
    </w:p>
    <w:p>
      <w:pPr>
        <w:pStyle w:val="BookText"/>
      </w:pPr>
      <w:r>
        <w:rPr>
          <w:rFonts w:ascii="IRNazanin" w:hAnsi="IRNazanin" w:eastAsia="IRNazanin" w:cs="IRNazanin"/>
          <w:lang w:bidi="fa-IR"/>
          <w:color w:val="111111"/>
          <w:sz w:val="28"/>
          <w:szCs w:val="28"/>
          <w:rtl/>
        </w:rPr>
        <w:t xml:space="preserve">آغاز: بسمله هذه فواید جليلة و موعظة بليغة و هي اربعون سورة منتخبة من التورية التي كلم الله بها مع موسی بن عمران بلا ترجمان و نقل امیر المؤمنین (علیه السلام)؛ انجام: و قال الصادق (علیه السلام) اوحى الله -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عزوجل الى داود (علیه السسلام) یا داود بی فامزح و بذکری فتلذذ و بمناجاتی فتنعم و من قليل اخلى الدار من الفاسقين و اجعل لعنتي على الظالمين. شامل: اربعون سورة منتخبه من التورة، مطالبی در فضل بسمله و حمد و توحید و فضل روز جمعه، بخشی از رساله ارث شیخ بهایی، اراجیز و ابیات منتخب از مقتل ابی مخنف، مطالبی به نقل از ترويح الأرواح، اشعار عربی از این سنگلاخ و اشعار و قصاید دیگر به عربی و قصيده لامعيه العجم؛ خط: نسخ و نستعلیق، بی کا، تا: قرن 13؛ جلد: تیماج مشکی، 87گی، مختلف السطر، اندازه: 14</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3 - 1292]. 197. تهران: مجلس؛ شماره نسخه: 627</w:t>
      </w:r>
    </w:p>
    <w:p>
      <w:pPr>
        <w:pStyle w:val="BookText"/>
      </w:pPr>
      <w:r>
        <w:rPr>
          <w:rFonts w:ascii="IRNazanin" w:hAnsi="IRNazanin" w:eastAsia="IRNazanin" w:cs="IRNazanin"/>
          <w:lang w:bidi="fa-IR"/>
          <w:color w:val="111111"/>
          <w:sz w:val="28"/>
          <w:szCs w:val="28"/>
          <w:rtl/>
        </w:rPr>
        <w:t xml:space="preserve">تجرید طوسی با شعرهای فارسی از نواب والا و محمد حسین بن محمد کاظم در ستایش علی نقی میرزا در میانه؛ خط: نسخ و نستعلیق، بی کا، تا: قرن 13؛ افتادگی: انجام؛ تملک: حاجی سید رضی الدین کاشانی در 1296؛ کاغذ: آبی و سفید، جلد: تیماج حنایی، 274 گ، 25-28 سطر (15</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×33 </w:t>
      </w:r>
      <w:r>
        <w:rPr>
          <w:rFonts w:ascii="IRNazanin" w:hAnsi="IRNazanin" w:eastAsia="IRNazanin" w:cs="IRNazanin"/>
          <w:lang w:bidi="fa-IR"/>
          <w:color w:val="111111"/>
          <w:sz w:val="28"/>
          <w:szCs w:val="28"/>
          <w:rtl/>
        </w:rPr>
        <w:t xml:space="preserve">سم [سنا: ف: 1 - 401].</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تهران: مجلس؛ شماره نسخه: بدون شماره</w:t>
      </w:r>
    </w:p>
    <w:p>
      <w:pPr>
        <w:pStyle w:val="BookText"/>
      </w:pPr>
      <w:r>
        <w:rPr>
          <w:rFonts w:ascii="IRNazanin" w:hAnsi="IRNazanin" w:eastAsia="IRNazanin" w:cs="IRNazanin"/>
          <w:lang w:bidi="fa-IR"/>
          <w:color w:val="111111"/>
          <w:sz w:val="28"/>
          <w:szCs w:val="28"/>
          <w:rtl/>
        </w:rPr>
        <w:t xml:space="preserve">از جمله اشعار با تلخیص جلایر حاج محمد زمان جلایر (م 1286). احادیث، منشآت خطاب به میرزا فضل الله نصیرالملک، آصف الدوله ذوالریاستین وزیر کرمانشاهان، نامه معذرت از جانب عباس میرزا به امپراتور روس، فتح نامه منسوب به خواجه نصیر طوسی، قصیده بائیه؛ خط: نستعلیق، بی کا، تا: قرن 13 [مختصر ف: - 243].</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قم؛ گلپایگانی شماره نسخه: 2537- 13/217</w:t>
      </w:r>
    </w:p>
    <w:p>
      <w:pPr>
        <w:pStyle w:val="BookText"/>
      </w:pPr>
      <w:r>
        <w:rPr>
          <w:rFonts w:ascii="IRNazanin" w:hAnsi="IRNazanin" w:eastAsia="IRNazanin" w:cs="IRNazanin"/>
          <w:lang w:bidi="fa-IR"/>
          <w:color w:val="111111"/>
          <w:sz w:val="28"/>
          <w:szCs w:val="28"/>
          <w:rtl/>
        </w:rPr>
        <w:t xml:space="preserve">آغاز: بسمله من عبدالله قطب بن يحيى الأنصاري الى وليي في الله و حبيبي الامير افضل المله و الدين محمد اما بعد هر گاه که امر بر طبق مراد جاری شود غفلت و قساوت نتیجه می دهد؛ انجام: تضاد حاجات به توسل آن حضرت خواهند روا گردد بفضله و کرمه اللهم احشرنا معهم و وفقنا لاتباعهم وامتنا على محبتهم و خلصنا من كل هول ببركتهم امین یا رب العالمین.</w:t>
      </w:r>
    </w:p>
    <w:p>
      <w:pPr>
        <w:pStyle w:val="BookText"/>
      </w:pPr>
      <w:r>
        <w:rPr>
          <w:rFonts w:ascii="IRNazanin" w:hAnsi="IRNazanin" w:eastAsia="IRNazanin" w:cs="IRNazanin"/>
          <w:lang w:bidi="fa-IR"/>
          <w:color w:val="111111"/>
          <w:sz w:val="28"/>
          <w:szCs w:val="28"/>
          <w:rtl/>
        </w:rPr>
        <w:t xml:space="preserve">جنگی عرفانی که در قرن سیزدهم تدوین شده با این مطالب: 1. دو مکتوب از قطب محیی شیرازی انصاری مخزومی؛ 2. فایده در پزشکی درباره اوصاف معده و چند دعای کوتاه؛ 3. غزلی از شیخ محمد صالح بن عبدالرحمن ملقب به تائب و داستانی از وی؛ 4. چند ختم سور قرآنی؛ خط: نسخ و نستعلیق، بی کا، تا: قرن 13؛ جلد: مقوا، 57 گ، 8-10 سطر، اندازه: 10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3 - 1302].</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قم؛ گلپایگانی؛ شماره نسخه: 3214- 16/224</w:t>
      </w:r>
    </w:p>
    <w:p>
      <w:pPr>
        <w:pStyle w:val="BookText"/>
      </w:pPr>
      <w:r>
        <w:rPr>
          <w:rFonts w:ascii="IRNazanin" w:hAnsi="IRNazanin" w:eastAsia="IRNazanin" w:cs="IRNazanin"/>
          <w:lang w:bidi="fa-IR"/>
          <w:color w:val="111111"/>
          <w:sz w:val="28"/>
          <w:szCs w:val="28"/>
          <w:rtl/>
        </w:rPr>
        <w:t xml:space="preserve">آغاز: علاج ... سنجد سیاه خالص به شرط یکرنگ باشد یک مشت، مریض وقت صبح بخورد؛ انجام: خواجه حافظ قدس الله سره می فرماید: عیب رندان مکن ای زاهد پاکیزه سرشت *** که گناه دگران بر تو نخواهند نوشت.</w:t>
      </w:r>
    </w:p>
    <w:p>
      <w:pPr>
        <w:pStyle w:val="BookText"/>
      </w:pPr>
      <w:r>
        <w:rPr>
          <w:rFonts w:ascii="IRNazanin" w:hAnsi="IRNazanin" w:eastAsia="IRNazanin" w:cs="IRNazanin"/>
          <w:lang w:bidi="fa-IR"/>
          <w:color w:val="111111"/>
          <w:sz w:val="28"/>
          <w:szCs w:val="28"/>
          <w:rtl/>
        </w:rPr>
        <w:t xml:space="preserve">بیاضی شامل مطالب نظم و نثر به فارسی و اردو بدین ترتیب: چند نسخه پزشکی، شعری از امین الدین اعلى، لعنيه منظوم به فارسی از شاعری با تخلص سید، زیارت نامه امام حسین در اول رجب، منظومه ای به فارسی و کوتاه در اصول دین و احکام صلاة، عرضه داشت از طرف نواب نامدار خان به قلم شیخ احمد منشی میر ابوالحسن، وفات نامه حضرت پیامبر و حضرت زهرا و دیگر ائمه به نثر و فارسی، فال نامه حضرت ذوالجلال به نظم در دو صفحه، شعری در مدح ائمه به اردو، شعری در مدح على (علیه السلام) طغرا، مرثیه امام حسین (علیه السلام) به نظم و اردو، شاهنامه در بیان عهد محمد شاه پادشاه هندوستان شجاعت خان با حامد خان به نظم از شاعری با تخلص سید، قطعه ای در مذمت بیجابور، اشعاری از ریخته، اشعاری از بیدل؛ خط: نستعلیق شکسته، بی کا، تا: قرن 13، جلد: مقوا عطف و گوشه تیماج، 173 گی، مختلف السطر، اندازه: 10</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3 - 1308].</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تهران؛ مجلس؛ شماره نسخه: 629- طباطبائی</w:t>
      </w:r>
    </w:p>
    <w:p>
      <w:pPr>
        <w:pStyle w:val="BookText"/>
      </w:pPr>
      <w:r>
        <w:rPr>
          <w:rFonts w:ascii="IRNazanin" w:hAnsi="IRNazanin" w:eastAsia="IRNazanin" w:cs="IRNazanin"/>
          <w:lang w:bidi="fa-IR"/>
          <w:color w:val="111111"/>
          <w:sz w:val="28"/>
          <w:szCs w:val="28"/>
          <w:rtl/>
        </w:rPr>
        <w:t xml:space="preserve">علاوه بر 2 منظومه فقهی، شامل یادداشت هایی است به نظم و نثر در موضوعات مختلف تاریخی، پزشکی، ادبی، فلسفی و پاره ای منطرها و طلسمات و اذکار برای عقرب و مار و نیز مطایبات تاریخی و حدیث از آن جمله از عقائد المتقين درباره سلمان فارسی و حدیثی درباره جهل که «خلق الله الجهل من البحر الأجاح ظلمانيا فقال له ادبر فادبر ثم قال له اقبل فلم يقبل (به نقل از مجمع البحرین ماده جهل)، بیتی از میر فندرسکی: «گفتم به لبش که تو سراسر نمکی *** گفتا تو چه دانی نمکش تا نمکی، گفتم چه شود که لب نهی بر لب من *** گفتا که به شرط: تو لبم را نمکی»، شرح حديث اعرفوا الله بالله، شرح معنی کلمه صور در حدیثی از اصول کافی، دستور رفع دردسر و درد چشم، مطايبة نانوا و قاضی، سخن غزالی در المنقذ: العاقل يقتدى بسيد العقل و هو على بن ابی طالب علیه اسلام، برهان فارابی بر مساوات زوایای مثلث با دو زاویه قائمه، شرح حديث ليس من امام الا و الذي یاتی من بعده يوتي مثل ما اوتي من قبله و زيادة خمسة أجزاء. لا شك أن الوضع لا يجعل اللفظ لفظا، تعويذ تفنگ و عقد اسلحه ( چند نوع در چند صفحه )، طلسم درد دندان، ختوم مجرب از منتخب الختوم، فائده از مجربات میرزا محمد حکیم یزدی و برای دفع صرع. چند ذکر و منطر به نقل از استاد آقا على مدرس، از میرزا مجید به نقل از کتاب سید حسین اخلاطی، شرح معماوار این بیت یک زمانی سوی صحرا رفتم از بحر طواف». جهت پیدا کردن دزد، داروی مجرب دندان از تالیفات قدما ... دعای سپرز (مهم است)، دعاء لمن اراد روية امير المومنین و رسول الله (صلی الله علیه وسلم) في المنام، تاریخ حج گذاردن نویسنده در 1310، نسخه دهان شویه برای محکم کردن لثه، منتر برای بهبود دردهای مزمن، طلسم سر درد، ختم نافع، اشعاری درباره حليت تمتع بين ابن جماعه و شهید اول، طلسمی منقول از شیخ بهائی برای حمل زنان «هر گاه زنی را فرزند در شکم قرار نگیرد ...»، افسون هندی که آن را منتر گویند به جهت امراضی که به هیچ وجه به نشود. چند واقعه تاریخی با -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تاریخ دقیق آنها در صفحات اخیر جنگ است. تاریخ اقدام به تدریس پسر ارجمند سعادتمند کامکاری آقا محمد علی خان 24 شهر شعبان ... 1294. وقوع عقد حقیر در 8... ربيع الأول و قمر در رج قوس ... و ورود به خانه نه نه تقی 23 شهر مذکور، زفاف شب 28 شهر مذکور که شب جمعه بوده است، گلوله خوردن مرحوم ... ناصرالدین شاه قاجار از دست میرزا رضای کرمان هفدهم شهر ذي القعدة الحرام روز جمعه وقت ظهر در حضرت عبد العظيم سنه 1313 طاب الله ثراه و جعل الجنه مسكنه و ماواه. تاریخ وفات مرحوم ... آقا میرزا هادی برادر زن حقیر پسر مرحوم میرزا علی اکبر ... شب دوشنبه ... به مرض مالیخولیا اعاذنا الله منه در مدرسه خان مروی علیه الرحمه شب 19 شهر ربيع الثانی 1314. من مجموعه میرزا محمد قاسم «من کلام بعض الحكماء اليونانيه لايتم جمع المال الا بخمس خصال التعب في كسبه، و الشغل عن الاخرة با صلاحه و الخوف من سلبه و احتمال اسم البخل ... و مقاطعة الاخوان بسببه ... در جنگ حکیم باشی مرحوم، یا صمد از هر مطلب مجرب است به اجازه آقا سید حسین موسوی شب پنج شنبه هزار و یک الله الصمد تکرار کند؛ خط: شکسته نستعلیق خوب، بی کا، تا: نیمه دوم قرن 13؛ كاتب مردی فاضل و ادیب بوده است، تاریخ وفات میرزا حبیب و رضوان مكان آخوند ملا آقا دربندی يوم جمعه بیست و یکم رجب المرجب من شهور 1285، تاریخ وفات مرحوم حاج میرزا باقر مجتهد تبریزی ليلة الرغائب جمعه 5 رجب 1285؛ کاغذ: فرنگی آهار دار شکری، جلد: تیماج قرمز، 18 گ، مختلف السطر،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22- 330].</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قم؛ مرعشی؛ شماره نسخه: 11527</w:t>
      </w:r>
    </w:p>
    <w:p>
      <w:pPr>
        <w:pStyle w:val="BookText"/>
      </w:pPr>
      <w:r>
        <w:rPr>
          <w:rFonts w:ascii="IRNazanin" w:hAnsi="IRNazanin" w:eastAsia="IRNazanin" w:cs="IRNazanin"/>
          <w:lang w:bidi="fa-IR"/>
          <w:color w:val="111111"/>
          <w:sz w:val="28"/>
          <w:szCs w:val="28"/>
          <w:rtl/>
        </w:rPr>
        <w:t xml:space="preserve">آغاز: پس زكوة فطر واجب موکد است و ترکش با تحقق شرایط وجوب، گناه کبیره است؛ انجام: جستن این اعضا مقدمه لقوه و فالج و رعشه است بدوا و داروها عمل کند.</w:t>
      </w:r>
    </w:p>
    <w:p>
      <w:pPr>
        <w:pStyle w:val="BookText"/>
      </w:pPr>
      <w:r>
        <w:rPr>
          <w:rFonts w:ascii="IRNazanin" w:hAnsi="IRNazanin" w:eastAsia="IRNazanin" w:cs="IRNazanin"/>
          <w:lang w:bidi="fa-IR"/>
          <w:color w:val="111111"/>
          <w:sz w:val="28"/>
          <w:szCs w:val="28"/>
          <w:rtl/>
        </w:rPr>
        <w:t xml:space="preserve">مجموعه ای است گزیده از آثار مختلف در موضوعات گوناگون: ادعیه، حکایات از صالحان و پرهیزکاران، فضائل آل محمد (علیهم السلام) مردن مؤمنان و احوال برزخ و بهشت و دوزخ، اختیارات ایام (محرم نامه)، رجال الغيب، اختلاجات، و غير آن. احتمال می رود این کتاب، صورت تحریف شده ای از کتب علمای اواخر دوره صفویه بوده باشد؛ چنانکه بعضی از قسمت های آن با آثار فارسی «علامه مجلسی» همگونی دارد ولی به دلیل تنوع موضوع این مجموعه، نام آن را مجموعه منتخبه انتخاب کردیم و الله اعلم؛ خط: نسخ، بی کا، تا: قرن 13؛ محشی؛ تملک: غلامرضا بزاز، محمد حسین ولد رضا حریر فروش در روز پنج شنبه محرم 1336؛ مهر: «محمد حسن بن حسين بن محمد علی» (بیضی)؛ کاغذ: فرنگی، جلد: تیماج قهوه ای، 198گ، 11 سطر (6</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9/5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29 – 182].</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تهران؛ مجلس؛ شماره نسخه: 14651</w:t>
      </w:r>
    </w:p>
    <w:p>
      <w:pPr>
        <w:pStyle w:val="BookText"/>
      </w:pPr>
      <w:r>
        <w:rPr>
          <w:rFonts w:ascii="IRNazanin" w:hAnsi="IRNazanin" w:eastAsia="IRNazanin" w:cs="IRNazanin"/>
          <w:lang w:bidi="fa-IR"/>
          <w:color w:val="111111"/>
          <w:sz w:val="28"/>
          <w:szCs w:val="28"/>
          <w:rtl/>
        </w:rPr>
        <w:t xml:space="preserve">قصائدی عربی از حاج هاشم بن حاج مروان (؟) متوفای سال 1231 شیخ حسن دمستانی، شیخ نعمان، سید احمد بن سید علی سید احمد بن سید عبدالرؤوف، کاظم ازری، شیخ حسن قفطان (سلمه الله) نیز مطالبی منشور نظیر وجوب مودت اهل بیت علیهم السلام، مطالبی از روضة الشهداء و بحار الانوار، سعادت کسی که به ولایت امیر المؤمنين عليه السلام تمسک کند، کلمات امیر المؤمنان علیه السلام در مذمت اهل بصره، احادیثی درباره حضرت حجت عجل الله فرجه الشریف، مطالبی از مجموعه ورام؛ خط: نسخ و نستعلیق، بی کا، تا: قرن 13، جلد: تیماج قهوه ای، 135گ، مختلف السطر، اندازه: 15/5</w:t>
      </w:r>
      <w:r>
        <w:rPr>
          <w:rFonts w:ascii="Times New Roman" w:hAnsi="Times New Roman" w:eastAsia="Times New Roman" w:cs="Times New Roman"/>
          <w:lang w:val="en-US" w:bidi="en-US"/>
          <w:color w:val="111111"/>
          <w:sz w:val="28"/>
          <w:szCs w:val="28"/>
          <w:rtl/>
        </w:rPr>
        <w:t xml:space="preserve">×21/3 </w:t>
      </w:r>
      <w:r>
        <w:rPr>
          <w:rFonts w:ascii="IRNazanin" w:hAnsi="IRNazanin" w:eastAsia="IRNazanin" w:cs="IRNazanin"/>
          <w:lang w:bidi="fa-IR"/>
          <w:color w:val="111111"/>
          <w:sz w:val="28"/>
          <w:szCs w:val="28"/>
          <w:rtl/>
        </w:rPr>
        <w:t xml:space="preserve">سم [ف: 41 - 143].</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مشهد؛ رضوی؛ شماره نسخه: 24685</w:t>
      </w:r>
    </w:p>
    <w:p>
      <w:pPr>
        <w:pStyle w:val="BookText"/>
      </w:pPr>
      <w:r>
        <w:rPr>
          <w:rFonts w:ascii="Amiri" w:hAnsi="Amiri" w:eastAsia="Amiri" w:cs="Amiri"/>
          <w:lang w:bidi="ar-SA"/>
          <w:color w:val="111111"/>
          <w:sz w:val="28"/>
          <w:szCs w:val="28"/>
          <w:rtl/>
        </w:rPr>
        <w:t xml:space="preserve">آغاز: صلى الل عليه و اله و سلم از حضرت آدم على ... مشهور به عبدالمطلب؛ انجام: الموضع الذي دفن فيه ... بعث الى كربلا.</w:t>
      </w:r>
    </w:p>
    <w:p>
      <w:pPr>
        <w:pStyle w:val="BookText"/>
      </w:pPr>
      <w:r>
        <w:rPr>
          <w:rFonts w:ascii="IRNazanin" w:hAnsi="IRNazanin" w:eastAsia="IRNazanin" w:cs="IRNazanin"/>
          <w:lang w:bidi="fa-IR"/>
          <w:color w:val="111111"/>
          <w:sz w:val="28"/>
          <w:szCs w:val="28"/>
          <w:rtl/>
        </w:rPr>
        <w:t xml:space="preserve">خط: نستعلیق، بی کا، تا: قرن 13، کاغذ: نخودی، جلد: تیماج فرنگی زرشکی [رایانه].</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تهران؛ مجلس؛ شماره نسخه: 9388</w:t>
      </w:r>
    </w:p>
    <w:p>
      <w:pPr>
        <w:pStyle w:val="BookText"/>
      </w:pPr>
      <w:r>
        <w:rPr>
          <w:rFonts w:ascii="IRNazanin" w:hAnsi="IRNazanin" w:eastAsia="IRNazanin" w:cs="IRNazanin"/>
          <w:lang w:bidi="fa-IR"/>
          <w:color w:val="111111"/>
          <w:sz w:val="28"/>
          <w:szCs w:val="28"/>
          <w:rtl/>
        </w:rPr>
        <w:t xml:space="preserve">مشتمل بر اخبار صدر الاسلام، احتجاجات، قصیده برده، مراثی از محمد رضا ازری، محمد بن عصفور، و شيخ احمد بن زین الدین احسائی؛ خط: نستعلیق، بی کا، تا: قرن 13 [مختصر ف: - 232].</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تهران؛ سپهسالار؛ شماره نسخه: 7980</w:t>
      </w:r>
    </w:p>
    <w:p>
      <w:pPr>
        <w:pStyle w:val="BookText"/>
      </w:pPr>
      <w:r>
        <w:rPr>
          <w:rFonts w:ascii="IRNazanin" w:hAnsi="IRNazanin" w:eastAsia="IRNazanin" w:cs="IRNazanin"/>
          <w:lang w:bidi="fa-IR"/>
          <w:color w:val="111111"/>
          <w:sz w:val="28"/>
          <w:szCs w:val="28"/>
          <w:rtl/>
        </w:rPr>
        <w:t xml:space="preserve">شعرهای عربی از محقق جزایری و میرزا احمد و ابوالفتح بستی، سپس تتبع از هاتف اصفهانی به عربی با همان وزن و شعری از احمد بن لطف علی تبریزی که در نجف ساخته است. آغاز: «الم آقاسی یا خلیلی عاصيا *** شدائد دهر كالجبال الرواسيا»، انجام: «امنتهم مذ آمنوک و قلبهم من جد سیفک خاشيع متصدع»، در پایان اشعاری فارسی به چلیپا نوشته شده؛ خط: نسخ، بی کا، تا: قرن 13، کاغذ: فرنگی سفید، جلد: تیماج مشکی، 107گ، 15 سطر (7</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4 - 91].</w:t>
      </w:r>
    </w:p>
    <w:p>
      <w:pPr>
        <w:pStyle w:val="BookText"/>
      </w:pPr>
      <w:r>
        <w:rPr>
          <w:rFonts w:ascii="Times New Roman" w:hAnsi="Times New Roman" w:eastAsia="Times New Roman" w:cs="Times New Roman"/>
          <w:lang w:val="en-US" w:bidi="en-US"/>
          <w:color w:val="111111"/>
          <w:sz w:val="28"/>
          <w:szCs w:val="28"/>
          <w:rtl/>
        </w:rPr>
        <w:t xml:space="preserve">2077.</w:t>
      </w:r>
    </w:p>
    <w:p>
      <w:pPr>
        <w:pStyle w:val="BookText"/>
      </w:pPr>
      <w:r>
        <w:rPr>
          <w:rFonts w:ascii="IRNazanin" w:hAnsi="IRNazanin" w:eastAsia="IRNazanin" w:cs="IRNazanin"/>
          <w:lang w:bidi="fa-IR"/>
          <w:color w:val="111111"/>
          <w:sz w:val="28"/>
          <w:szCs w:val="28"/>
          <w:rtl/>
        </w:rPr>
        <w:t xml:space="preserve">تهران؛ مجلس؛ شماره نسخه: 14652</w:t>
      </w:r>
    </w:p>
    <w:p>
      <w:pPr>
        <w:pStyle w:val="BookText"/>
      </w:pPr>
      <w:r>
        <w:rPr>
          <w:rFonts w:ascii="IRNazanin" w:hAnsi="IRNazanin" w:eastAsia="IRNazanin" w:cs="IRNazanin"/>
          <w:lang w:bidi="fa-IR"/>
          <w:color w:val="111111"/>
          <w:sz w:val="28"/>
          <w:szCs w:val="28"/>
          <w:rtl/>
        </w:rPr>
        <w:t xml:space="preserve">جنگی است بیشتر شامل مطالب حکمت و اندرز و مطالب دینی غالبا به زبان عربی و سپس فارسی اشعار زیادی نیز تفنن ذکر کرده و لطائفی را حکایت نموده است. برای اهل منبرهای علمی بسیار مفید است؛ خط: نستعلیق، بی کا، تا: قرن 13؛ مهر: «لا اله الا الله الملك الحق المبين عبده على بن باقر الحسینی» (مستطیل)؛ جلد: تیماج قهوه ای، 100 گ، مختلف السطر، اندازه: 17</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41 - 144].</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تهران؛ مجلس؛ شماره نسخه: 6807/1</w:t>
      </w:r>
    </w:p>
    <w:p>
      <w:pPr>
        <w:pStyle w:val="BookText"/>
      </w:pPr>
      <w:r>
        <w:rPr>
          <w:rFonts w:ascii="IRNazanin" w:hAnsi="IRNazanin" w:eastAsia="IRNazanin" w:cs="IRNazanin"/>
          <w:lang w:bidi="fa-IR"/>
          <w:color w:val="111111"/>
          <w:sz w:val="28"/>
          <w:szCs w:val="28"/>
          <w:rtl/>
        </w:rPr>
        <w:t xml:space="preserve">مشتمل بر پراکنده هایی در تاریخ و حکایت های تاریخی و بیان برخی از فرقه های اسلامی و شرح حال برخی از بزرگان صوفیه و شعراء و فوائد لغوی و جغرافیائی و اشعار برخی از شاعران، نام این کتاب ها در مجموعه حاضر آمده است: هفت اقلیم، بهارستان، اخلاق الحكماء، حبیب السير، فرنگی؟، نزهة القلوب، آثار البلاد، عجایب البلدان، عیون اخبار الرضا، و نام این شاعران دیده می شود: جامی، شیخ بهائی، سید علی قاضی نورالدین اصفهانی، -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جلال الدين دوانی، خواجه نصیر، ابن یمین، دهقان على سمرقندی، خاقانی، سعدی، ملای روم، میر محمد مومن سمنانی، تقی الدین اصفهانی، نجم الدین کبری، نظامی، اسماعیل باخرزی، کمال اسماعيل، انوری، میرداماد، واله؛ خط: نستعلیق، بی کا، تا: قرن 13؛ مهر: کتابخانه «باقر ترقی»؛ جلد: تیماج قهوه ای، 58 گ (1پ-58پ)، مختلف السطر، اندازه: 17</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20 - 270].</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تهران: مجلس؛ شماره نسخه: 16259</w:t>
      </w:r>
    </w:p>
    <w:p>
      <w:pPr>
        <w:pStyle w:val="BookText"/>
      </w:pPr>
      <w:r>
        <w:rPr>
          <w:rFonts w:ascii="IRNazanin" w:hAnsi="IRNazanin" w:eastAsia="IRNazanin" w:cs="IRNazanin"/>
          <w:lang w:bidi="fa-IR"/>
          <w:color w:val="111111"/>
          <w:sz w:val="28"/>
          <w:szCs w:val="28"/>
          <w:rtl/>
        </w:rPr>
        <w:t xml:space="preserve">شامل: 1. اشعاری از فانی (ص3-47)، شامل قصیده ای در مدح امیر علم خان به تاریخ 1290 ق با مطلع: چه شکر گویمت ای کردگار هر دو جهان *** که گشت از سر نو این جهان پیر، جوان، و نیز با مطلع: مبارک خلعتی آمد مرا از جانب دلبر *** بود سرمایه فخرم، چمن تاجش نهم بر سر، و نیز: سحرگه چون پریدی زاغ ظلمت از شب یلدا *** شنیدستم ز مرغ صبحگه این نغمه ورقا، و نیز: فصل گل و بهار بیامد عجب عجب *** دی کرد هان فرار و سر آمد عجب عجب، و نیز: ای آفتاب چشمه فلک و سپهر عدل *** وی معدن مروت و وی کام فهم و فضل، و نیز: الا که ساقیا تویی غلام حور منظرا *** به جام ریز پی به پی از آن شراب احمرا، و چندین شعر دیگر، از جمله قصيده غدیریه او و غیره؛ 2. احبای الهی (ص 48-50)؛ 3. مسدس ترجيع (ص 51-60) با مطلع: مژده کآمد ندا ز غيب بقا *** زد صلا هاتف سما بملا / داد بر عاشقان نوید عطا *** رمز قدرت چنین نمود افسا / که شهنشاه عهد و میر وفا *** کرد آهنگ ملک آمریکا؛ 4. اشعار (ص 61-70)؛ 5. اشعاری از «ثابت»؛ 6. ديوان. ادیب بیضائی، علیمحمد؛ 7. اشعاری از وصال شیرازی؛ 8 یادداشت هایی ظاهرة از مدون جنگ (ص 104-108)؛ 9. نان و حلوا. شیخ بهائی محمد بن حسین (ص 110- 130)؛ 10. اشعاری از هاتف اصفهانی (ص 131)؛ 11. اشعاری از سقا (ص 132-133)؛ 12. غزلی از هلالی (ص 133)؛ 13. مراثی (ص 135-157)، 14. مخمس غزل سعدی از وصال (ص 158-160)؛ 15. مستزاد با تخلص «ورقا» (ص 162-164)، با مطلع: بشری که دگر بار رخ یار عیان شد چشم همه روشن *** از فجر لقا طلعت دلدار عیان شد چشم همه روشن؛ 16. ترجیع بند (ص 165-169) با بند ترجيع: هو ربی ولا اله سواه *** وحده لا اله الا الله؛ 17. چند غزل و یک مسدس ترجيع؛ 18. یادداشت هایی گویا از مدون جنگ ؛ 19. مصالحه نامه (ص 196)؛ 20. اشعاری از «سیاح» (ص197-199)؛ 21. یادداشتی از کتاب ناسخ التواریخ (ص 200–205): 22. طریقه خوبی استخاره (ص 206)؛ 23. اشعاری از غریب (ص 207-210)؛ 24. مسمط مخمس (ص 220 224) با مطلع: يوسف گل گشت باز عزیز مصر چمن *** همچو زلیخا جوان شده جهان کهن؛ 25. مسمط مخمسی دیگر (ص 226-231) با مطلع: فر جوانی گرفت طفل رضيع بهار *** لب از لبن باز شست شکوفه شیر خوار؛ خط: نستعلیق، بی کا، تا: قرن 13؛ مثنوی نان و حلوای شیخ بهایی به خط نسخ در ربیع الثانی 1279ق نگاشته شده (ص 130)، صفحه 157 نیز اشعار توسط «احمد» کتابت شده با امضای «حررها احمد»؛ مهر: «الفانی احمد» (بیضی)؛ تملک: ذبیح الله مجیدی؛ جلد: تیماج كرم قهوه ای، 232ص، 12 و 15 و 18 سطر، اندازه: 10/5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45 - 117].</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تهران؛ مجلس؛ شماره نسخه: 1/ 6851</w:t>
      </w:r>
    </w:p>
    <w:p>
      <w:pPr>
        <w:pStyle w:val="BookText"/>
      </w:pPr>
      <w:r>
        <w:rPr>
          <w:rFonts w:ascii="IRNazanin" w:hAnsi="IRNazanin" w:eastAsia="IRNazanin" w:cs="IRNazanin"/>
          <w:lang w:bidi="fa-IR"/>
          <w:color w:val="111111"/>
          <w:sz w:val="28"/>
          <w:szCs w:val="28"/>
          <w:rtl/>
        </w:rPr>
        <w:t xml:space="preserve">مشتمل بر اشعار پراکنده ای از جامی، سعدی، حافظ، حسین واعظ، امام علی (علیه السلام)، همام تبریزی، طالب آملی، خسروی دهلوی، فضولی، نظير افندی، محقق طوسی، ابوسعید ابوالخیر، و اشعاری در عروض و قوافی و فوائدی عربی در تفسیر و شرح برخی از آیات و روایات؛ خط: نستعلیق، بی کا، تا: قرن 13؛ جلد: مقوایی، عطف تیماج قهوه ای، 10گ (1ر-10پ)، مختلف السطر، اندازه: 11/5</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20 - 303].</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تهران؛ دانشگاه؛ شماره نسخه: 10855</w:t>
      </w:r>
    </w:p>
    <w:p>
      <w:pPr>
        <w:pStyle w:val="BookText"/>
      </w:pPr>
      <w:r>
        <w:rPr>
          <w:rFonts w:ascii="IRNazanin" w:hAnsi="IRNazanin" w:eastAsia="IRNazanin" w:cs="IRNazanin"/>
          <w:lang w:bidi="fa-IR"/>
          <w:color w:val="111111"/>
          <w:sz w:val="28"/>
          <w:szCs w:val="28"/>
          <w:rtl/>
        </w:rPr>
        <w:t xml:space="preserve">شامل مطالب پراکنده ای به این شرح: 1. دعای حضرت سجاد عليه السلام هنگام رؤیت هلال ماه (دعای 43 صحیفه سجادیه) (1ر-3ر)، چند سطری از آغاز آن افتاده است. آغاز افتاده: «من علامات سلطانه و امتهنک بالزياد و النقصان و الطلوع و الافول و الانارة و الكسوف»، انجام: «و اتمم علينا باستكمال طاعتك فيه المنه ان المنان الحميد و صلى الله على محمد و آله الطيبين الطاهرین»؛ 2. اشعار از گفته جواد (4ر -6پ) با مطلع: عید است کوشد در طرب هر بیدلی با یار خود *** در گوشه غم روز و شب من مانده بی دلدار خود؛ 3. اشعار حافظ (6پ -11پ)؛ 4. یک رباعی از سعدی (حاشیه 10ر)؛ 5. گفته مرزا علی محمد خان بن امین الدوله (12ر-12پ) با مطلع: بنا خواهد گرفتن امشب این عهد و قرار این جا *** من این جا غیر این جا مصحف این جا تیغ یار این جا؛ 6. من كلام يغما (12پ -13ر)؛ 7. دعای سحر (13پ -17پ)؛ 8 چند دعای برای برآوردن حاجات (18ر - 21ر)؛ 9. جدول اختلافات الايمن و جدول اختلافات الايسر (21پ - 22ر)، جدول ویژگی های چپ و راست و سعد و نحس و خوبی و بد هر یک از اعضای بدن انسان است. نوشته شده «بتاريخ 32[؟] شهر رمضان المبارک سنه 1293»، آغاز: «الأيمن. تارک سر: راحت. سینه: سفر. پس سر: خبر. پستان: جاه. شقيقه: اقبال»، «الأيسر. تارک سر: رفعت. سینه: راحت. پس سر: سفر. پستان: اندوه. شقيقه: جاه»، انجام: «انگشتان: مال. کف دست: فرح. کف پای: فقر»، «انگشتان: ظفر. کف دست: ایمنی. کف پای: علت»؛ 10. حرزها و طلسمات و ادعیه گوناگون که به صورت پراکنده و به تفاریق کتابت شده اند (123-138)؛ 11. چند صورت حساب و اجاره نامه به سیاق مربوط به سالهای 1279 و 1281 و 1282 و 1284ق (38پ -39 پ)؛ 12. سعد و نحس سفر در ایام هفته بنا بر احادیث (40ر -41ر)، آغاز: «در خواص سفر کردن موافق فقه حديث. يوم الجمعه پیش از نماز خوب نیست و بعد از نماز مبارک است هم به جهت سفر کردن»، انجام: «احوط این است که روز چهارشنبه سفر نکند. يوم الخميس»؛ 13. جدول دیدن ماه به طریق اهل نجوم (41)، آغاز: «حمل در سلاخ مصقل نگرند.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ثور در گیاه سبز و جواهر نگرند»، انجام: «دلو در روی پیران نگرند. حوت در قرآن نگرند»؛ 14. دستور العمل رؤیت هلال در هر ماه و برج (42ر)، آغاز: «به جهت رؤیت هلال محرم در آب جاری نگرد. صفر در روی فقرا و ضعفا نگرد. ربیع الاول در روی زنان نگرد»، انجام: «ذى القعده در مصحف نگرد. ذى الحجه در سبزه سارهای سبز نگرد»؛ 15. حروف ابجد (42-143)، آغاز: حروف ابجد بدان که این است: «ا» دلیل است بر بالا گرفتن کارها. «ب» دلیل است بر یافتن مال و نعمت. «ت» دلیل است بر یافتن قوت و نصرت»، انجام: «م» دلیل است بر یافتن مراد و جمعیت. «ن» دلیل است بر یافتن مراد»؛ 16. چند خرید و فروش به سیاق، بدون تاریخ (43پ)، خط: نسخ و نستعلیق مختلف، بی کا، تا: قرن 13، بخش نهم رمضان 1293ق. بخش یازدهم به مرور از 1279 تا 1284ق؛ جلد: تیماج قهوه ای، 43 گ، مختلف السطر، اندازه: 7</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20 - 424].</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مشهد؛ نواب؛ شماره نسخه: 672</w:t>
      </w:r>
    </w:p>
    <w:p>
      <w:pPr>
        <w:pStyle w:val="BookText"/>
      </w:pPr>
      <w:r>
        <w:rPr>
          <w:rFonts w:ascii="IRNazanin" w:hAnsi="IRNazanin" w:eastAsia="IRNazanin" w:cs="IRNazanin"/>
          <w:lang w:bidi="fa-IR"/>
          <w:color w:val="111111"/>
          <w:sz w:val="28"/>
          <w:szCs w:val="28"/>
          <w:rtl/>
        </w:rPr>
        <w:t xml:space="preserve">آغاز: بسمله بدانکه از جمله واجبات شرعيه زكوة؛ انجام: قصيده - فلما رأه القوم في الحرب ... .</w:t>
      </w:r>
    </w:p>
    <w:p>
      <w:pPr>
        <w:pStyle w:val="BookText"/>
      </w:pPr>
      <w:r>
        <w:rPr>
          <w:rFonts w:ascii="IRNazanin" w:hAnsi="IRNazanin" w:eastAsia="IRNazanin" w:cs="IRNazanin"/>
          <w:lang w:bidi="fa-IR"/>
          <w:color w:val="111111"/>
          <w:sz w:val="28"/>
          <w:szCs w:val="28"/>
          <w:rtl/>
        </w:rPr>
        <w:t xml:space="preserve">شامل مسائل زکوة، وجوب امر بمعروف و نهی از منکر، فضیلت صلوة وسطی، ربا، طهارت بدن و قلب، شکر ... معجزات امام صادق (علیه السلام) ... امام محمد تقی (علیه السلام) نسخه ای است بدون خطبه و خاتمه؛ خط: نسخ مختلف، بی کا، تا: قرن 13؛ کاغذ: کاهی، جلد: تیماج عنابی، 72 گ، اندازه: 15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- 531].</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مشهد؛ گوهرشاد؛ شماره نسخه: 2087</w:t>
      </w:r>
    </w:p>
    <w:p>
      <w:pPr>
        <w:pStyle w:val="BookText"/>
      </w:pPr>
      <w:r>
        <w:rPr>
          <w:rFonts w:ascii="IRNazanin" w:hAnsi="IRNazanin" w:eastAsia="IRNazanin" w:cs="IRNazanin"/>
          <w:lang w:bidi="fa-IR"/>
          <w:color w:val="111111"/>
          <w:sz w:val="28"/>
          <w:szCs w:val="28"/>
          <w:rtl/>
        </w:rPr>
        <w:t xml:space="preserve">آغاز: در طب الائمه دعائی بجهت جميع أمراض از حضرت صادق (علیه السلام) روایت شده که مریض بخواند یا بر او بخوانند یا نوشته نزد او باشد: «بسمله، اللهم انی اسئلک باسمک الطاهر المطهر»؛ انجام: گفت موسی با یکی ز اهل خیال *** آمد از حق سوی موسی این خطاب.</w:t>
      </w:r>
    </w:p>
    <w:p>
      <w:pPr>
        <w:pStyle w:val="BookText"/>
      </w:pPr>
      <w:r>
        <w:rPr>
          <w:rFonts w:ascii="IRNazanin" w:hAnsi="IRNazanin" w:eastAsia="IRNazanin" w:cs="IRNazanin"/>
          <w:lang w:bidi="fa-IR"/>
          <w:color w:val="111111"/>
          <w:sz w:val="28"/>
          <w:szCs w:val="28"/>
          <w:rtl/>
        </w:rPr>
        <w:t xml:space="preserve">اشعار و اخبار و آیاتی در فضائل امیرمؤمنان علیه السلام و مصائب اهل بیت و برخی از حکایات و داستانهای متفرقه دیگر در این نسخه گردآوری شده است؛ خط: نسخ، بی کا، تا: قرن 13؛ افتادگی: آغاز و انجام کاغذ: الوان و برخی سفید، جلد: میشن قهوه ای، 60گ، مختلف السطر، اندازه: 15710 سم [ف: 5 – 477].</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مشهد؛ گوهرشاد؛ شماره نسخه: 2400</w:t>
      </w:r>
    </w:p>
    <w:p>
      <w:pPr>
        <w:pStyle w:val="BookText"/>
      </w:pPr>
      <w:r>
        <w:rPr>
          <w:rFonts w:ascii="IRNazanin" w:hAnsi="IRNazanin" w:eastAsia="IRNazanin" w:cs="IRNazanin"/>
          <w:lang w:bidi="fa-IR"/>
          <w:color w:val="111111"/>
          <w:sz w:val="28"/>
          <w:szCs w:val="28"/>
          <w:rtl/>
        </w:rPr>
        <w:t xml:space="preserve">آغاز: در رمل سالیانه چند کلمه بیان کنیم تا خالی از قاعده نباشد اما بدان ای عزیز بنده که رمل سالیانه را طریق بسیار است؛ انجام: و ارزقني رزقا واسعا فقرأ من رأس الآية.</w:t>
      </w:r>
    </w:p>
    <w:p>
      <w:pPr>
        <w:pStyle w:val="BookText"/>
      </w:pPr>
      <w:r>
        <w:rPr>
          <w:rFonts w:ascii="IRNazanin" w:hAnsi="IRNazanin" w:eastAsia="IRNazanin" w:cs="IRNazanin"/>
          <w:lang w:bidi="fa-IR"/>
          <w:color w:val="111111"/>
          <w:sz w:val="28"/>
          <w:szCs w:val="28"/>
          <w:rtl/>
        </w:rPr>
        <w:t xml:space="preserve">شامل خواص سور قرآنی، متفرقاتی در رمل، قاعده در اوضاع و احوال سال، نجوم و یادداشتهایی از جامع؛ خط: نسخ و نستعلیق، بی کا، تا: قرن 13؛ افتادگی: آغاز و انجام؛ کاغذ: الوان، 96گ، مختلف السطر، اندازه: 10/8</w:t>
      </w:r>
      <w:r>
        <w:rPr>
          <w:rFonts w:ascii="Times New Roman" w:hAnsi="Times New Roman" w:eastAsia="Times New Roman" w:cs="Times New Roman"/>
          <w:lang w:val="en-US" w:bidi="en-US"/>
          <w:color w:val="111111"/>
          <w:sz w:val="28"/>
          <w:szCs w:val="28"/>
          <w:rtl/>
        </w:rPr>
        <w:t xml:space="preserve">×17/4 </w:t>
      </w:r>
      <w:r>
        <w:rPr>
          <w:rFonts w:ascii="IRNazanin" w:hAnsi="IRNazanin" w:eastAsia="IRNazanin" w:cs="IRNazanin"/>
          <w:lang w:bidi="fa-IR"/>
          <w:color w:val="111111"/>
          <w:sz w:val="28"/>
          <w:szCs w:val="28"/>
          <w:rtl/>
        </w:rPr>
        <w:t xml:space="preserve">سم [ف: 5 - 733].</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مشهد؛ گوهرشاد؛ شماره نسخه: 2425</w:t>
      </w:r>
    </w:p>
    <w:p>
      <w:pPr>
        <w:pStyle w:val="BookText"/>
      </w:pPr>
      <w:r>
        <w:rPr>
          <w:rFonts w:ascii="IRNazanin" w:hAnsi="IRNazanin" w:eastAsia="IRNazanin" w:cs="IRNazanin"/>
          <w:lang w:bidi="fa-IR"/>
          <w:color w:val="111111"/>
          <w:sz w:val="28"/>
          <w:szCs w:val="28"/>
          <w:rtl/>
        </w:rPr>
        <w:t xml:space="preserve">آغاز: ریاض فیض و کمال حدایق دانش و افضال به رشحات فیض؛ انجام: و متعلم على سبيل النجاة ... برای رستگاری در عقبی از عقاب.</w:t>
      </w:r>
    </w:p>
    <w:p>
      <w:pPr>
        <w:pStyle w:val="BookText"/>
      </w:pPr>
      <w:r>
        <w:rPr>
          <w:rFonts w:ascii="IRNazanin" w:hAnsi="IRNazanin" w:eastAsia="IRNazanin" w:cs="IRNazanin"/>
          <w:lang w:bidi="fa-IR"/>
          <w:color w:val="111111"/>
          <w:sz w:val="28"/>
          <w:szCs w:val="28"/>
          <w:rtl/>
        </w:rPr>
        <w:t xml:space="preserve">شامل اشعار، احادیث و روایات در فضائل و مناقب اهل بیت، پند و اندرز و داستان های جذاب و آموزنده که به طور نامنظم گردآوری شده است؛ خط: نسخ و نستعلیق، بی کا، تا: قرن 13؛ افتادگی: آغاز و انجام کاغذ: نخودی، جلد: میشن قهوه ای، 85گ، مختلف السطر، اندازه: 10</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5 - 750].</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مشهد؛ رضوی؛ شماره نسخه: 27178</w:t>
      </w:r>
    </w:p>
    <w:p>
      <w:pPr>
        <w:pStyle w:val="BookText"/>
      </w:pPr>
      <w:r>
        <w:rPr>
          <w:rFonts w:ascii="IRNazanin" w:hAnsi="IRNazanin" w:eastAsia="IRNazanin" w:cs="IRNazanin"/>
          <w:lang w:bidi="fa-IR"/>
          <w:color w:val="111111"/>
          <w:sz w:val="28"/>
          <w:szCs w:val="28"/>
          <w:rtl/>
        </w:rPr>
        <w:t xml:space="preserve">آغاز: بسمله، بنام خداوند فرد حکیم *** که هم قادر است و ذاتی است او بیزوال؛ انجام شد این رسم از آن ساعت ارجمند *** که در وقت بیعت تصامح كنند - و ليكن بر این رسم و سنت.</w:t>
      </w:r>
    </w:p>
    <w:p>
      <w:pPr>
        <w:pStyle w:val="BookText"/>
      </w:pPr>
      <w:r>
        <w:rPr>
          <w:rFonts w:ascii="IRNazanin" w:hAnsi="IRNazanin" w:eastAsia="IRNazanin" w:cs="IRNazanin"/>
          <w:lang w:bidi="fa-IR"/>
          <w:color w:val="111111"/>
          <w:sz w:val="28"/>
          <w:szCs w:val="28"/>
          <w:rtl/>
        </w:rPr>
        <w:t xml:space="preserve">خط: نسخ، بی کا، تا: قرن 13؛ افتادگی: انجام؛ کاغذ: حنایی، جلد: تیماج [رایانه].</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مشهد؛ رضوی؛ شماره نسخه: 23840</w:t>
      </w:r>
    </w:p>
    <w:p>
      <w:pPr>
        <w:pStyle w:val="BookText"/>
      </w:pPr>
      <w:r>
        <w:rPr>
          <w:rFonts w:ascii="IRNazanin" w:hAnsi="IRNazanin" w:eastAsia="IRNazanin" w:cs="IRNazanin"/>
          <w:lang w:bidi="fa-IR"/>
          <w:color w:val="111111"/>
          <w:sz w:val="28"/>
          <w:szCs w:val="28"/>
          <w:rtl/>
        </w:rPr>
        <w:t xml:space="preserve">آغاز: بسمله، تعالی شانه، مجموعه صرفت ... عمری و بذلت؛ انجام: الخامس من شهر شعبان المعظم من شهور سنه 1266.</w:t>
      </w:r>
    </w:p>
    <w:p>
      <w:pPr>
        <w:pStyle w:val="BookText"/>
      </w:pPr>
      <w:r>
        <w:rPr>
          <w:rFonts w:ascii="IRNazanin" w:hAnsi="IRNazanin" w:eastAsia="IRNazanin" w:cs="IRNazanin"/>
          <w:lang w:bidi="fa-IR"/>
          <w:color w:val="111111"/>
          <w:sz w:val="28"/>
          <w:szCs w:val="28"/>
          <w:rtl/>
        </w:rPr>
        <w:t xml:space="preserve">در علوم غریبه، جامع: از فضلای نیمه دوم قرن 13ق؛ بی کا، تا: قرن 13؛ کاغذ: شکری، جلد: تیماج [رایانه].</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مشهد؛ رضوی؛ شماره نسخه: 23614</w:t>
      </w:r>
    </w:p>
    <w:p>
      <w:pPr>
        <w:pStyle w:val="BookText"/>
      </w:pPr>
      <w:r>
        <w:rPr>
          <w:rFonts w:ascii="IRNazanin" w:hAnsi="IRNazanin" w:eastAsia="IRNazanin" w:cs="IRNazanin"/>
          <w:lang w:bidi="fa-IR"/>
          <w:color w:val="111111"/>
          <w:sz w:val="28"/>
          <w:szCs w:val="28"/>
          <w:rtl/>
        </w:rPr>
        <w:t xml:space="preserve">آغاز: بسمله، فصل در لعنت بمعنی بریدن و جدا کردن؛ انجام: بسمله، اللهم در اصل یا الله بوده حذف کردیم ... .</w:t>
      </w:r>
    </w:p>
    <w:p>
      <w:pPr>
        <w:pStyle w:val="BookText"/>
      </w:pPr>
      <w:r>
        <w:rPr>
          <w:rFonts w:ascii="IRNazanin" w:hAnsi="IRNazanin" w:eastAsia="IRNazanin" w:cs="IRNazanin"/>
          <w:lang w:bidi="fa-IR"/>
          <w:color w:val="111111"/>
          <w:sz w:val="28"/>
          <w:szCs w:val="28"/>
          <w:rtl/>
        </w:rPr>
        <w:t xml:space="preserve">خط: مختلف، بی کا، تا: قرن 13؛ کاغذ: نخودی، جلد: تیماج [رایانه].</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مشهد؛ رضوی؛ شماره نسخه: 29563</w:t>
      </w:r>
    </w:p>
    <w:p>
      <w:pPr>
        <w:pStyle w:val="BookText"/>
      </w:pPr>
      <w:r>
        <w:rPr>
          <w:rFonts w:ascii="IRNazanin" w:hAnsi="IRNazanin" w:eastAsia="IRNazanin" w:cs="IRNazanin"/>
          <w:lang w:bidi="fa-IR"/>
          <w:color w:val="111111"/>
          <w:sz w:val="28"/>
          <w:szCs w:val="28"/>
          <w:rtl/>
        </w:rPr>
        <w:t xml:space="preserve">آغاز: موجود: الياء قوله تعالى في سورة و لا تونو السفهاء اموالكم الى قولا معروفا این تفسیر از حضرت؛ انجام: موجود: اولمكان کرخل الحرم و مکه و المسجد و نحوها ... .</w:t>
      </w:r>
    </w:p>
    <w:p>
      <w:pPr>
        <w:pStyle w:val="BookText"/>
      </w:pPr>
      <w:r>
        <w:rPr>
          <w:rFonts w:ascii="IRNazanin" w:hAnsi="IRNazanin" w:eastAsia="IRNazanin" w:cs="IRNazanin"/>
          <w:lang w:bidi="fa-IR"/>
          <w:color w:val="111111"/>
          <w:sz w:val="28"/>
          <w:szCs w:val="28"/>
          <w:rtl/>
        </w:rPr>
        <w:t xml:space="preserve">در فقه؛ خط: نستعلیق، بی کا، تا: قرن 13؛ افتادگی: آغاز و انجام؛ ضميمه نسخه ش 16331؛ کاغذ: نباتی، جلد: تیماج [رایانه].</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مشهد؛ رضوی؛ شماره نسخه: 25003</w:t>
      </w:r>
    </w:p>
    <w:p>
      <w:pPr>
        <w:pStyle w:val="BookText"/>
      </w:pPr>
      <w:r>
        <w:rPr>
          <w:rFonts w:ascii="IRNazanin" w:hAnsi="IRNazanin" w:eastAsia="IRNazanin" w:cs="IRNazanin"/>
          <w:lang w:bidi="fa-IR"/>
          <w:color w:val="111111"/>
          <w:sz w:val="28"/>
          <w:szCs w:val="28"/>
          <w:rtl/>
        </w:rPr>
        <w:t xml:space="preserve">آغاز: گفت ای سید مرا عامل کنی؛ انجام: در سجده بخواند پس جانب راست بیاض؛ خط: نسخ و نستعلیق، بی کا، تا: قرن 13؛ کاغذ: نخودی [رایانه].</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مشهد: رضوی؛ شماره نسخه: 24286</w:t>
      </w:r>
    </w:p>
    <w:p>
      <w:pPr>
        <w:pStyle w:val="BookText"/>
      </w:pPr>
      <w:r>
        <w:rPr>
          <w:rFonts w:ascii="IRNazanin" w:hAnsi="IRNazanin" w:eastAsia="IRNazanin" w:cs="IRNazanin"/>
          <w:lang w:bidi="fa-IR"/>
          <w:color w:val="111111"/>
          <w:sz w:val="28"/>
          <w:szCs w:val="28"/>
          <w:rtl/>
        </w:rPr>
        <w:t xml:space="preserve">آغاز: بسمله، اللهم انت الأول فليس ... بسمله، اذا ... الواقعه ليس الوقعتها؛ انجام: هلال بسمله، اللهم ان الناس اذا ... على حسن مهدی علیهم السلام.</w:t>
      </w:r>
    </w:p>
    <w:p>
      <w:pPr>
        <w:pStyle w:val="BookText"/>
      </w:pPr>
      <w:r>
        <w:rPr>
          <w:rFonts w:ascii="IRNazanin" w:hAnsi="IRNazanin" w:eastAsia="IRNazanin" w:cs="IRNazanin"/>
          <w:lang w:bidi="fa-IR"/>
          <w:color w:val="111111"/>
          <w:sz w:val="28"/>
          <w:szCs w:val="28"/>
          <w:rtl/>
        </w:rPr>
        <w:t xml:space="preserve">بياض؛ خط: نسخ و نستعلیق، بی کا، تا: قرن 13، کاغذ: شکری فرنگی، جلد: اسقاطی؛ برون جلد: تیماج مشکی [رایانه].</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مشهد؛ رضوی؛ شماره نسخه: 22561</w:t>
      </w:r>
    </w:p>
    <w:p>
      <w:pPr>
        <w:pStyle w:val="BookText"/>
      </w:pPr>
      <w:r>
        <w:rPr>
          <w:rFonts w:ascii="IRNazanin" w:hAnsi="IRNazanin" w:eastAsia="IRNazanin" w:cs="IRNazanin"/>
          <w:lang w:bidi="fa-IR"/>
          <w:color w:val="111111"/>
          <w:sz w:val="28"/>
          <w:szCs w:val="28"/>
          <w:rtl/>
        </w:rPr>
        <w:t xml:space="preserve">آغاز: هذا بسم الله و بالله ... حيث ما حيث؛ انجام: من کلام اقل العباد ... ابواب السماء.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بیاض؛ خط: نسخ، بی کا، تا: قرن 13 کاغذ: نخودی، جلد: اسقاطی [رایانه].</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مشهد؛ رضوی؛ شماره نسخه: 25080</w:t>
      </w:r>
    </w:p>
    <w:p>
      <w:pPr>
        <w:pStyle w:val="BookText"/>
      </w:pPr>
      <w:r>
        <w:rPr>
          <w:rFonts w:ascii="Amiri" w:hAnsi="Amiri" w:eastAsia="Amiri" w:cs="Amiri"/>
          <w:lang w:bidi="ar-SA"/>
          <w:color w:val="111111"/>
          <w:sz w:val="28"/>
          <w:szCs w:val="28"/>
          <w:rtl/>
        </w:rPr>
        <w:t xml:space="preserve">آغاز: بسمله، اعددت لكل هول لا اله الا الله؛ انجام: من الجلد الى من بين السما.</w:t>
      </w:r>
    </w:p>
    <w:p>
      <w:pPr>
        <w:pStyle w:val="BookText"/>
      </w:pPr>
      <w:r>
        <w:rPr>
          <w:rFonts w:ascii="IRNazanin" w:hAnsi="IRNazanin" w:eastAsia="IRNazanin" w:cs="IRNazanin"/>
          <w:lang w:bidi="fa-IR"/>
          <w:color w:val="111111"/>
          <w:sz w:val="28"/>
          <w:szCs w:val="28"/>
          <w:rtl/>
        </w:rPr>
        <w:t xml:space="preserve">بیاضی شکل؛ خط: نسخ و نستعلیق، بی کا، تا: قرن 13؛ کاغذ: شکری، جلد: میشن [رایانه ].</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مشهد؛ رضوی؛ شماره نسخه: 24288</w:t>
      </w:r>
    </w:p>
    <w:p>
      <w:pPr>
        <w:pStyle w:val="BookText"/>
      </w:pPr>
      <w:r>
        <w:rPr>
          <w:rFonts w:ascii="IRNazanin" w:hAnsi="IRNazanin" w:eastAsia="IRNazanin" w:cs="IRNazanin"/>
          <w:lang w:bidi="fa-IR"/>
          <w:color w:val="111111"/>
          <w:sz w:val="28"/>
          <w:szCs w:val="28"/>
          <w:rtl/>
        </w:rPr>
        <w:t xml:space="preserve">آغاز: شرح دعای کمیل رحم الله بدانکه سید جلیل بن طاووس؛ انجام: نقل است که هر کس این دعا را هر روز سه بار بخواند حضرت ... .</w:t>
      </w:r>
    </w:p>
    <w:p>
      <w:pPr>
        <w:pStyle w:val="BookText"/>
      </w:pPr>
      <w:r>
        <w:rPr>
          <w:rFonts w:ascii="IRNazanin" w:hAnsi="IRNazanin" w:eastAsia="IRNazanin" w:cs="IRNazanin"/>
          <w:lang w:bidi="fa-IR"/>
          <w:color w:val="111111"/>
          <w:sz w:val="28"/>
          <w:szCs w:val="28"/>
          <w:rtl/>
        </w:rPr>
        <w:t xml:space="preserve">بیاض؛ خط: نسخ، بی کا، تا: قرن 13؛ افتادگی: انجام کاغذ: حنایی، جلد: تیماج [رایانه].</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مشهد؛ رضوی؛ شماره نسخه: 24122</w:t>
      </w:r>
    </w:p>
    <w:p>
      <w:pPr>
        <w:pStyle w:val="BookText"/>
      </w:pPr>
      <w:r>
        <w:rPr>
          <w:rFonts w:ascii="IRNazanin" w:hAnsi="IRNazanin" w:eastAsia="IRNazanin" w:cs="IRNazanin"/>
          <w:lang w:bidi="fa-IR"/>
          <w:color w:val="111111"/>
          <w:sz w:val="28"/>
          <w:szCs w:val="28"/>
          <w:rtl/>
        </w:rPr>
        <w:t xml:space="preserve">آغاز: هذه الكتاب، بسمله، کفایت المومنین؛ انجام: بعون الملک الوهاب في تاريخ مذکور سنه 1305.</w:t>
      </w:r>
    </w:p>
    <w:p>
      <w:pPr>
        <w:pStyle w:val="BookText"/>
      </w:pPr>
      <w:r>
        <w:rPr>
          <w:rFonts w:ascii="IRNazanin" w:hAnsi="IRNazanin" w:eastAsia="IRNazanin" w:cs="IRNazanin"/>
          <w:lang w:bidi="fa-IR"/>
          <w:color w:val="111111"/>
          <w:sz w:val="28"/>
          <w:szCs w:val="28"/>
          <w:rtl/>
        </w:rPr>
        <w:t xml:space="preserve">خط: نسخ و نستعلیق، کا: اردستانی، محمدشفیع بن سلطان محمد، تا: 1205ق؛ کاغذ: حنایی، جلد: تيماج [رایانه].</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قم؛ گلپایگانی؛ شماره نسخه: 3407/1 - 17/187</w:t>
      </w:r>
    </w:p>
    <w:p>
      <w:pPr>
        <w:pStyle w:val="BookText"/>
      </w:pPr>
      <w:r>
        <w:rPr>
          <w:rFonts w:ascii="IRNazanin" w:hAnsi="IRNazanin" w:eastAsia="IRNazanin" w:cs="IRNazanin"/>
          <w:lang w:bidi="fa-IR"/>
          <w:color w:val="111111"/>
          <w:sz w:val="28"/>
          <w:szCs w:val="28"/>
          <w:rtl/>
        </w:rPr>
        <w:t xml:space="preserve">آغاز: وحقیقت انك لاتهدى من احببت وان الهدي هدي الله را به عينه مشاهده نماید اذا اراد الله بعبد خيرا فتح عيني قلبه را به رأی العين ملاحظه نموده؛ انجام: اربعة اركان طريقة مهدوية بارشاد مرشدنا سید عقیل اليمني اولها التفكر في ذاته واعماله واقواله ... و علامة المراقبة طلوع الشمس في المراقبة هذه اركان الطريقة المهدوية تم بیاضی شامل: اشعاری از آزاد و جامی و رحیم، حديث معراج، التحصين في صفات العارفين، ابن فهد حلی، نی نامه جامی، مخمس وحدت در مدح على (علیه السلام)، حدیث عنوان بصری مقامات سلوک از اوصاف الاشراف، رساله سید عقیل یمنی در سیر و سلوک و موعظه ای از وی، الاداب و الطريقة المعهود المهدوية از همو، رساله دیگر از سید عقیل یمنی، دیوان شمس مغربی؛ خط: شکسته نستعلیق، كا: مهدی موسوی، تا: 1209 - 1235، جا: نجف اشرف؛ 41گ، مختلف السطر، اندازه: 6</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3 - 1296].</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تهران: مفتاح؛ شماره نسخه: 855</w:t>
      </w:r>
    </w:p>
    <w:p>
      <w:pPr>
        <w:pStyle w:val="BookText"/>
      </w:pPr>
      <w:r>
        <w:rPr>
          <w:rFonts w:ascii="IRNazanin" w:hAnsi="IRNazanin" w:eastAsia="IRNazanin" w:cs="IRNazanin"/>
          <w:lang w:bidi="fa-IR"/>
          <w:color w:val="111111"/>
          <w:sz w:val="28"/>
          <w:szCs w:val="28"/>
          <w:rtl/>
        </w:rPr>
        <w:t xml:space="preserve">نظم و نثر فارسی و عربی دارای: 1. مناجات خواجه؛ انصاری، عبدالله بن محمد؛ 2. زیارت جامعه؛ 3. شعرهای سرایندگان دیرینه و نو؛ 4. قواعد قرائت در پنج فصل؛ 5. صراط الخط؛ سلطان على مشهدی؛ 6. خلاصة التنزيل؛ شریف استر آبادی، علی بن على؛ 7. مثنوی در دست؛ واهب اصفهانی، میرزاحسن؛ 8. مثنوی محمد قلی سلیم؛ 9. مثنوی کلیم شانی؛ 10. رباعیات بابا افضل کاشانی؛ 11. الواردات الغيبيه ؛ صدرالدین شیرازی، محمد بن ابراهیم؛ 12. منهاج النجاة؛ فیض کاشانی، محمد بن شاه مرتضی؛ 13. فضایل الغربة؛ ابن سینا، حسین بن عبدالله؛ خط: نسخ و نستعلیق، كا: عبدالرحيم بن کریم قمی کهکی، تا: 1220ق، جان شیراز و مشهد؛ قطع: بياضي ربعی [نشریه: 7 - 134].</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تهران؛ مجلس؛ شماره نسخه: 774</w:t>
      </w:r>
    </w:p>
    <w:p>
      <w:pPr>
        <w:pStyle w:val="BookText"/>
      </w:pPr>
      <w:r>
        <w:rPr>
          <w:rFonts w:ascii="IRNazanin" w:hAnsi="IRNazanin" w:eastAsia="IRNazanin" w:cs="IRNazanin"/>
          <w:lang w:bidi="fa-IR"/>
          <w:color w:val="111111"/>
          <w:sz w:val="28"/>
          <w:szCs w:val="28"/>
          <w:rtl/>
        </w:rPr>
        <w:t xml:space="preserve">آغاز: نقل است که افلاطون الهی بسیار کریه المنظر بوده؛ انجام: خواص و دعاست.</w:t>
      </w:r>
    </w:p>
    <w:p>
      <w:pPr>
        <w:pStyle w:val="BookText"/>
      </w:pPr>
      <w:r>
        <w:rPr>
          <w:rFonts w:ascii="IRNazanin" w:hAnsi="IRNazanin" w:eastAsia="IRNazanin" w:cs="IRNazanin"/>
          <w:lang w:bidi="fa-IR"/>
          <w:color w:val="111111"/>
          <w:sz w:val="28"/>
          <w:szCs w:val="28"/>
          <w:rtl/>
        </w:rPr>
        <w:t xml:space="preserve">جنگ نظم و نثر است؛ خط: نسخ و نستعلیق، كا: عبدالرحيم بن عبدالكریم قمی کهکی، تا: 1220-1221؛ مهر: «بسم الله الرحمن الرحیم»، «لا اله الا الله الملک الحق المبين»، «علی»، «ابراهیم»؛ کاغذ: سفید، جلد: تیماج تریاکی، 280 گ، 41-16 سطر (8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 سنا: ف: 2 - 57].</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قم؛ مرعشی؛ شماره نسخه: 8373</w:t>
      </w:r>
    </w:p>
    <w:p>
      <w:pPr>
        <w:pStyle w:val="BookText"/>
      </w:pPr>
      <w:r>
        <w:rPr>
          <w:rFonts w:ascii="IRNazanin" w:hAnsi="IRNazanin" w:eastAsia="IRNazanin" w:cs="IRNazanin"/>
          <w:lang w:bidi="fa-IR"/>
          <w:color w:val="111111"/>
          <w:sz w:val="28"/>
          <w:szCs w:val="28"/>
          <w:rtl/>
        </w:rPr>
        <w:t xml:space="preserve">دارای مطالب و احادیث و حل مسائل علمی گوناگون و چند رساله عربی و فارسی و اشعار فارسی و عربی انتخاب شده از دواوين شاعران معروف، که بدون ترتیب و تنظیم مخصوص گرد آورده شده است. نام شاعران این مجموعه: ابن سینا، آصفی، شریف مرتضی، سید رضی، ابن الوردی، امام سجاد، شيخ كاظم ازری، قطب الدین شیرازی، شیخ علی نقی، عرفی، فیض کاشانی، بهائی، مظهر، عراقی، محتشم کاشانی، طباطبائی (بحر العلوم)، مغربی، مولوی، خیالی، بابا طاهر عریان، جامی، اهلی، میر عبد الغني، ابن الرومي، صفي الدين حلی، نعمت الله ولی، مهجور بهبهانی، الهامی، اشرف قزوینی، روزبهان صوفی، ابن حجه حموی، مجنون عامری، ابو سعید ابوالخیر، دشوار، آصف، میرزا معصوم، متنبی، ابوالفتح البستی، ابراهیم ادهم، شیخ صالح بحرانی، ابو تمام، نظامی، نصیر الدین طوسی، المعری، قابوس بن وشمگیر، صدرالدين مدنی، ابن الفارض، شافعی، وحید، میرزا محمد فخرا خلخالی، خسرو دهلوی، فخر رازی، فیضی، سبحانی، میرزا طاهر، شهاب الدین سهروردی؛ خط: نسخ و نستعلیق، کا: ابوطالب عبدالواسع بن محمد هادی فاری، تا: 1222-1228؛ جلد: تیماج قهوه ای، 169گ، مختلف السطر، اندازه: 13</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21- 338]</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شیراز؛ علامه طباطبائی؛ شماره نسخه: 66/2</w:t>
      </w:r>
    </w:p>
    <w:p>
      <w:pPr>
        <w:pStyle w:val="BookText"/>
      </w:pPr>
      <w:r>
        <w:rPr>
          <w:rFonts w:ascii="IRNazanin" w:hAnsi="IRNazanin" w:eastAsia="IRNazanin" w:cs="IRNazanin"/>
          <w:lang w:bidi="fa-IR"/>
          <w:color w:val="111111"/>
          <w:sz w:val="28"/>
          <w:szCs w:val="28"/>
          <w:rtl/>
        </w:rPr>
        <w:t xml:space="preserve">شامل: شامل: الف - ترجمه حدیث پنجاه موقف، از کلام مولانا محمد تقی (مجلسی؟)؛ ب - پندیات لقمان حکیم = صد پند؛ ج ظفرنامه، از بوذجمهر؛ د- تحفة الملوک؛ ه - وحی های خدا به حضرت عیسی و ترجمه کلماتی از امیرالمومنین به نظم فارسی؛ ز- وصیت امیر المومنین به امام حسین (علیهما السلام)؛ ح - ترجمه نامه امیر المومنین در پاسخ به نامه معاویه؛ خط: نسخ، كا: عليمراد بن على محمد، تا: 1225ق؛ اندازه: 10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[نسخه پژوهی: 3 - 73].</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قم؛ گلپایگانی؛ شماره نسخه: 3200- 16/210</w:t>
      </w:r>
    </w:p>
    <w:p>
      <w:pPr>
        <w:pStyle w:val="BookText"/>
      </w:pPr>
      <w:r>
        <w:rPr>
          <w:rFonts w:ascii="IRNazanin" w:hAnsi="IRNazanin" w:eastAsia="IRNazanin" w:cs="IRNazanin"/>
          <w:lang w:bidi="fa-IR"/>
          <w:color w:val="111111"/>
          <w:sz w:val="28"/>
          <w:szCs w:val="28"/>
          <w:rtl/>
        </w:rPr>
        <w:t xml:space="preserve">آغاز: حورائیه از انفاس حضرت خواجه احرار است قدس الله سره العزيز بسمله الحمدلله الذي فیاض الحكم و المواهب و موصل الطالبين إلى المطالب .. و فاز اتباعه باتباعه بجميع المقاصد و المآرب اما بعد این فقیر را بسی شعف می بود به دانستن معانی رباعی قطب الاولیا سلطان ابوسعید ابوالخیر؛ انجام: مهتر و کهتر و -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وضیع و شريف *** دوستان گربه دوستان نرسند / همه از رنج دهرا بخورند *** اندر این روزگار مغرورند.</w:t>
      </w:r>
    </w:p>
    <w:p>
      <w:pPr>
        <w:pStyle w:val="BookText"/>
      </w:pPr>
      <w:r>
        <w:rPr>
          <w:rFonts w:ascii="IRNazanin" w:hAnsi="IRNazanin" w:eastAsia="IRNazanin" w:cs="IRNazanin"/>
          <w:lang w:bidi="fa-IR"/>
          <w:color w:val="111111"/>
          <w:sz w:val="28"/>
          <w:szCs w:val="28"/>
          <w:rtl/>
        </w:rPr>
        <w:t xml:space="preserve">جنگی به نظم و نثر، ابتدا از آن یکی از مریدان نقشبندی (عبدالكریم) بوده و مطالبی از مشایخ نقشبندی در آن تحریر نموده ولی در راه کربلا فوت نموده و برادرش مطالبی را اضافه نموده است. فهرست مطالب آن چنین است: حورائيه خواجه احرار، دعاهای هفته يوسف و زلیخای ناظم (منزوی 3344/4) با این مطلع: خدایا چون سپهرم چشم بگشا *** دلم طوطی کن و آیینه بنما، حزب ابن عربی، دعای اویس قرنی، قصیده عینیه در مناجات، نسب نامه تصوف نقشبندیه، رساله کوتاه در سیر و سلوک در دو صفحه، رساله در سبق های طریقه نقشبندیه به فارسی، رساله در بیان تصوف از نجم الدين عمر نسفی، تاریخ وفات حاجی محمد به نظم در 1251 تاریخ فوت حاجی محمد خلیفه، به نظم اشعاری از شیخ خلیفه، قصیده برده؛ خط: نسخ و نستعلیق شکسته، كا: عبدالكريم خالدی نقشبندی و برادرش، تا: 1226ق؛ مجدول مذهب محرر؛ جلد: تیماج قهوه ای، 96 گ، 18 -28 سطر، اندازه: 111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3- 1309].</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قم، گلپایگانی؛ شماره نسخه: 3410- 17/190</w:t>
      </w:r>
    </w:p>
    <w:p>
      <w:pPr>
        <w:pStyle w:val="BookText"/>
      </w:pPr>
      <w:r>
        <w:rPr>
          <w:rFonts w:ascii="IRNazanin" w:hAnsi="IRNazanin" w:eastAsia="IRNazanin" w:cs="IRNazanin"/>
          <w:lang w:bidi="fa-IR"/>
          <w:color w:val="111111"/>
          <w:sz w:val="28"/>
          <w:szCs w:val="28"/>
          <w:rtl/>
        </w:rPr>
        <w:t xml:space="preserve">آغاز و نهی از بعضی زنان و در بيان بعضی ... از ائمه (علیهم السلام) و از فضلا وارد شده است الأحاديث في المتعة روى عن النبي (صلی الله علیه وسلم) من تمتع مرة عتق ثلثه من النار و من تمتع مرتين؛ انجام: محبت را از ماهی باید آموخت *** که چون از آب دور افتد بمیرد.</w:t>
      </w:r>
    </w:p>
    <w:p>
      <w:pPr>
        <w:pStyle w:val="BookText"/>
      </w:pPr>
      <w:r>
        <w:rPr>
          <w:rFonts w:ascii="IRNazanin" w:hAnsi="IRNazanin" w:eastAsia="IRNazanin" w:cs="IRNazanin"/>
          <w:lang w:bidi="fa-IR"/>
          <w:color w:val="111111"/>
          <w:sz w:val="28"/>
          <w:szCs w:val="28"/>
          <w:rtl/>
        </w:rPr>
        <w:t xml:space="preserve">جنگی متفرقه شامل آداب و احکام ازدواج و سفر از حليه المتقین اختیارات ایام که قطب راوندی در خرایج نقل نموده است طريقه ختم سوره حمد و چند دعا برای روای حاجات و دفع آفات. این کتاب در ضمن کتاب مطارح الانظار در سال 1285 ق چاپ شده؛ خط: تحریری، بی کا، تا: 1232ق؛ افتادگی: آغاز؛ ف عرب زاده: کشکول؛ جلد: تیماج قهوه ای، 28 گ، مختلف السطر، اندازه: 5</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سم [ف: 3- 1199].</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قم؛ معصومیه؛ شماره نسخه: 57</w:t>
      </w:r>
    </w:p>
    <w:p>
      <w:pPr>
        <w:pStyle w:val="BookText"/>
      </w:pPr>
      <w:r>
        <w:rPr>
          <w:rFonts w:ascii="IRNazanin" w:hAnsi="IRNazanin" w:eastAsia="IRNazanin" w:cs="IRNazanin"/>
          <w:lang w:bidi="fa-IR"/>
          <w:color w:val="111111"/>
          <w:sz w:val="28"/>
          <w:szCs w:val="28"/>
          <w:rtl/>
        </w:rPr>
        <w:t xml:space="preserve">آغاز: تركت الخلق کلافی رضا کا *** و ایممت العيال لكى اراکا ... / تا چند بهر طرف دویدن *** جان کندن و حاصلی ندیدن؛ انجام: قوله تعالی ليس عليكم جناح آن تاكلوا جميعا او ... و یا اینکه تحرج می نمودند از با هم چیزی خوردن را از جهت اختلاف طبایع تا مرخص شدند باین آیه.</w:t>
      </w:r>
    </w:p>
    <w:p>
      <w:pPr>
        <w:pStyle w:val="BookText"/>
      </w:pPr>
      <w:r>
        <w:rPr>
          <w:rFonts w:ascii="IRNazanin" w:hAnsi="IRNazanin" w:eastAsia="IRNazanin" w:cs="IRNazanin"/>
          <w:lang w:bidi="fa-IR"/>
          <w:color w:val="111111"/>
          <w:sz w:val="28"/>
          <w:szCs w:val="28"/>
          <w:rtl/>
        </w:rPr>
        <w:t xml:space="preserve">منتخباتی از اشعار، تفسیر، روایات اخلاقی که قسمت عمده آن را از تفسیر ملا حسین کاشفی (910) در سال 1237 نوشته است؛ خط: نستعلیق زیبا، بی کا، تا: 1237ق، جلد: سلیفون آبی عطف تیماج، 62 گ، مختلف السطر، اندازه: 13/5</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سم [ف: 1- 77].</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مشهد؛ گوهرشاد؛ شماره نسخه: 552/110</w:t>
      </w:r>
    </w:p>
    <w:p>
      <w:pPr>
        <w:pStyle w:val="BookText"/>
      </w:pPr>
      <w:r>
        <w:rPr>
          <w:rFonts w:ascii="IRNazanin" w:hAnsi="IRNazanin" w:eastAsia="IRNazanin" w:cs="IRNazanin"/>
          <w:lang w:bidi="fa-IR"/>
          <w:color w:val="111111"/>
          <w:sz w:val="28"/>
          <w:szCs w:val="28"/>
          <w:rtl/>
        </w:rPr>
        <w:t xml:space="preserve">شامل: دفع تقطیر بول، بندی منقول از کتاب مقاتل الطالبین، چند معجون طبى و حب در منی و سنگ کلیه، یادداشت ها و نسخه های پزشکی، نامه شیخ بهائی به میرزا ابراهیم همدانی، مقالی در تحقیق گناهان کبیره از شیخ بهائی؛ خط: نستعلیق، کا: سید بشیر موسوی، تا: 15 جمادی الثانی 1238ق، کاغذ: فرنگی صیقلی، جلد: تیماج مشکی، 20-24 سطر (8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2 - 661].</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مشهد؛ گوهرشاد؛ شماره نسخه: 552/13</w:t>
      </w:r>
    </w:p>
    <w:p>
      <w:pPr>
        <w:pStyle w:val="BookText"/>
      </w:pPr>
      <w:r>
        <w:rPr>
          <w:rFonts w:ascii="IRNazanin" w:hAnsi="IRNazanin" w:eastAsia="IRNazanin" w:cs="IRNazanin"/>
          <w:lang w:bidi="fa-IR"/>
          <w:color w:val="111111"/>
          <w:sz w:val="28"/>
          <w:szCs w:val="28"/>
          <w:rtl/>
        </w:rPr>
        <w:t xml:space="preserve">شامل: بندی منقول از آقا محمد اسماعیل در فضیلت پیغمبر اکرم (صلی الله علیه وسلم)، نسخه ریش و بلند شدن مو، مکالمه ابلیس، نوروز، درباره شعر، مقاتله حضرت علی (علیه السلام) بطلان جبر و تفویض، در تحقیق - آل - حجت در میان خلق، دجال، بندی منقول از خصال، قرابادین، جواز تسلسل در امور مترتبه، حکایتی از روضة الرياحين، و از کتاب الاعراض في تدبير الغذا، سئوال مأمون از طب؛ خط: نستعلیق، کا: سید بشیر موسوی، تا: 15 جمادی الثانی 1238ق؛ کاغذ: فرنگی صیقلی، جلد: تیماج مشکی، 20-24 سطر، سطور چلیپا (8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2 - 661].</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قم، گلپایگانی؛ شماره نسخه: 5104- 25/194</w:t>
      </w:r>
    </w:p>
    <w:p>
      <w:pPr>
        <w:pStyle w:val="BookText"/>
      </w:pPr>
      <w:r>
        <w:rPr>
          <w:rFonts w:ascii="IRNazanin" w:hAnsi="IRNazanin" w:eastAsia="IRNazanin" w:cs="IRNazanin"/>
          <w:lang w:bidi="fa-IR"/>
          <w:color w:val="111111"/>
          <w:sz w:val="28"/>
          <w:szCs w:val="28"/>
          <w:rtl/>
        </w:rPr>
        <w:t xml:space="preserve">آغاز: جفا کیشان زمین دامن گیر غربت پا بستگان جهان پر از خار مصیبت خونین جگران زهر فراق سوختگان وادی اشتیاق یعنی فرد هشتم دفتر خار؛ انجام: يتیمی چون سکینه کس ندیده *** که دیده ستم آن نور دیده / دلم سوزد بحال کودکانم *** بیایید که هنگام وداع است.</w:t>
      </w:r>
    </w:p>
    <w:p>
      <w:pPr>
        <w:pStyle w:val="BookText"/>
      </w:pPr>
      <w:r>
        <w:rPr>
          <w:rFonts w:ascii="IRNazanin" w:hAnsi="IRNazanin" w:eastAsia="IRNazanin" w:cs="IRNazanin"/>
          <w:lang w:bidi="fa-IR"/>
          <w:color w:val="111111"/>
          <w:sz w:val="28"/>
          <w:szCs w:val="28"/>
          <w:rtl/>
        </w:rPr>
        <w:t xml:space="preserve">بیاضی متعلق به یکی از روضه خوانان که در آن مطالبی مربوط به تاریخ ائمه (علیهم السلام) خصوصا حضرت سید الشهداء تحرير نموده و در برخی موارد مراثی به نظم نیز ذکر نموده است. در پایان این جنگ شجره نامه سیارات علیرضا بن علی بن ابی القاسم بن مهدی حسینی نیز تحریر شده؛ خط: تحریری، بی کا، تا: 1238ق؛ جلد: تیماج قهوه ای، 195 گ، 18 سطر، اندازه: 11</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3-1278].</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IRNazanin" w:hAnsi="IRNazanin" w:eastAsia="IRNazanin" w:cs="IRNazanin"/>
          <w:lang w:bidi="fa-IR"/>
          <w:color w:val="111111"/>
          <w:sz w:val="28"/>
          <w:szCs w:val="28"/>
          <w:rtl/>
        </w:rPr>
        <w:t xml:space="preserve">قم، گلپایگانی؛ شماره نسخه: 3393- 17/173</w:t>
      </w:r>
    </w:p>
    <w:p>
      <w:pPr>
        <w:pStyle w:val="BookText"/>
      </w:pPr>
      <w:r>
        <w:rPr>
          <w:rFonts w:ascii="IRNazanin" w:hAnsi="IRNazanin" w:eastAsia="IRNazanin" w:cs="IRNazanin"/>
          <w:lang w:bidi="fa-IR"/>
          <w:color w:val="111111"/>
          <w:sz w:val="28"/>
          <w:szCs w:val="28"/>
          <w:rtl/>
        </w:rPr>
        <w:t xml:space="preserve">آغاز: طول کشد سه بماند ... باب لوح حیات ممات اگر خواهی که بدانی به شود یا نه باید که اسم بیمار واسم مادر بیمار به حساب ابجد کبیر بگیرند؛ انجام: جمع کردیم از عزای آسمان *** در بدر هر یک چو اوراق خزان / حال یک عمری است دور از دوستان *** هم نفس با ناله و آله و فغان.</w:t>
      </w:r>
    </w:p>
    <w:p>
      <w:pPr>
        <w:pStyle w:val="BookText"/>
      </w:pPr>
      <w:r>
        <w:rPr>
          <w:rFonts w:ascii="IRNazanin" w:hAnsi="IRNazanin" w:eastAsia="IRNazanin" w:cs="IRNazanin"/>
          <w:lang w:bidi="fa-IR"/>
          <w:color w:val="111111"/>
          <w:sz w:val="28"/>
          <w:szCs w:val="28"/>
          <w:rtl/>
        </w:rPr>
        <w:t xml:space="preserve">شامل: مثنوی عرفی حال، عهدنامه حضرت رسول (صلی الله علیه وسلم)، بحر طويل (ابتدای سخنم حمد حمیدی است خداوند سزاوار پرستش)، بخشی از مدخل منظوم و دعاها و حرزهایی جهت رفع حوایج؛ خط: نسخ و تحریری، بی کا، تا: 1238ق؛ جلد: تیماج قهوه ای، 71گ، مختلف السطر، اندازه: 20</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3 - 1308].</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تهران: مهدوی؛ شماره نسخه: 257</w:t>
      </w:r>
    </w:p>
    <w:p>
      <w:pPr>
        <w:pStyle w:val="BookText"/>
      </w:pPr>
      <w:r>
        <w:rPr>
          <w:rFonts w:ascii="IRNazanin" w:hAnsi="IRNazanin" w:eastAsia="IRNazanin" w:cs="IRNazanin"/>
          <w:lang w:bidi="fa-IR"/>
          <w:color w:val="111111"/>
          <w:sz w:val="28"/>
          <w:szCs w:val="28"/>
          <w:rtl/>
        </w:rPr>
        <w:t xml:space="preserve">شعرهای فارسی و عربی است و بیشتر در ستایش امامان و بندهایی در جفر و حروف و دعا است و قصیده توحيد قطب نیریزی نیز در آن هست؛ خط: نسخ و نستعلیق، بی کا، تا: دوشنبه 27 محرم 1240ق، جان کربلا؛ کاغذ: فرنگی [نشریه: 2 - 70].</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قم؛ گلپایگانی؛ شماره نسخه: 5888- 29/228</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بسمله الحمد لله رب العالمين والصلاة ... این وصیت نامه ای است از لفظ گهربار در نثار حضرت رسالت پناه؛ انجام: دگر نمی شنوی در جهان صدای مرا به بند چشم بکش روبه قبله پای مرا چون خبر شهادت عباس علیه السلام.</w:t>
      </w:r>
    </w:p>
    <w:p>
      <w:pPr>
        <w:pStyle w:val="BookText"/>
      </w:pPr>
      <w:r>
        <w:rPr>
          <w:rFonts w:ascii="IRNazanin" w:hAnsi="IRNazanin" w:eastAsia="IRNazanin" w:cs="IRNazanin"/>
          <w:lang w:bidi="fa-IR"/>
          <w:color w:val="111111"/>
          <w:sz w:val="28"/>
          <w:szCs w:val="28"/>
          <w:rtl/>
        </w:rPr>
        <w:t xml:space="preserve">شامل: ترجمه وصایای حضرت پیامبر (صلی الله علیه وسلم) به علی (علیه السلام)، بخشی از مناجات خواجه عبدالله انصاری، بحر طویل در مدح ائمه (علیهم السلام) از صبوحی، دعای جوشن کبیر، دعای عدیله، پندنامه عطار، لعنيه، نان و حلوا شیخ بهایی دوازده بند محتشم، دعای کمیل، دوازده امام خواجه نصير؛ خط: نسخ، بی کا، تا: 1281 و 1242؛ جلد: تیماج مشکی، 137 گ، 13 سطر، اندازه: 10</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3 - 1204].</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تهران؛ دانشگاه؛ شماره نسخه: 4555/3</w:t>
      </w:r>
    </w:p>
    <w:p>
      <w:pPr>
        <w:pStyle w:val="BookText"/>
      </w:pPr>
      <w:r>
        <w:rPr>
          <w:rFonts w:ascii="IRNazanin" w:hAnsi="IRNazanin" w:eastAsia="IRNazanin" w:cs="IRNazanin"/>
          <w:lang w:bidi="fa-IR"/>
          <w:color w:val="111111"/>
          <w:sz w:val="28"/>
          <w:szCs w:val="28"/>
          <w:rtl/>
        </w:rPr>
        <w:t xml:space="preserve">قصایدی به ترتیب تهجی به عربی با شعرهای فارسی و بندهایی به نثر عربی و فارسی و انشایی به عربی (نوشته 1244 در تبدين قم). تاریخ تحریر محمد تقی در روستای خدیجه خاتون قم در 1245 هم در آن هست. نیز شعرهای عربی: شيخ رجب برسی در ستایش علی (علیه السلام) و شیخ محمد على اعسم و حاج محمد رضای ازری و سید طباطبائی در ستایش الخلاصة الألفية ابن مالک و شیخ حسین نجفی در ستایش على (علیه السلام) و پراکنده های دیگر. در پایان شعری است به عربی به خط جعفر بن سید عبدالله شبر در تهران در محرم 1245؛ بی کا، تا: با تاریخ 1245ق، کاغذ: فرنگی، جلد: مقوا عطف تیماج قهوه ای، 38گ (36پ -73پ)، سطور چلیپا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13 - 3495].</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قم، گلپایگانی؛ شماره نسخه: 3411- 17/191</w:t>
      </w:r>
    </w:p>
    <w:p>
      <w:pPr>
        <w:pStyle w:val="BookText"/>
      </w:pPr>
      <w:r>
        <w:rPr>
          <w:rFonts w:ascii="IRNazanin" w:hAnsi="IRNazanin" w:eastAsia="IRNazanin" w:cs="IRNazanin"/>
          <w:lang w:bidi="fa-IR"/>
          <w:color w:val="111111"/>
          <w:sz w:val="28"/>
          <w:szCs w:val="28"/>
          <w:rtl/>
        </w:rPr>
        <w:t xml:space="preserve">آغاز: آن نه زلف و رخ و خط و لعل و زقن است *** شام و شعر از هل و هند مهيل و یمن است؛ انجام: صورت آزادنامه غلام و کنیز، بسمله الحمدلله الذي فك الرقاب المومنین ... على كتاب الله وسنة رسول الله العلى ومنهاج الأئمة الهدی بصدایق معین.</w:t>
      </w:r>
    </w:p>
    <w:p>
      <w:pPr>
        <w:pStyle w:val="BookText"/>
      </w:pPr>
      <w:r>
        <w:rPr>
          <w:rFonts w:ascii="IRNazanin" w:hAnsi="IRNazanin" w:eastAsia="IRNazanin" w:cs="IRNazanin"/>
          <w:lang w:bidi="fa-IR"/>
          <w:color w:val="111111"/>
          <w:sz w:val="28"/>
          <w:szCs w:val="28"/>
          <w:rtl/>
        </w:rPr>
        <w:t xml:space="preserve">بیاضی پراکنده ای شامل: خطبه نکاح، قصیده جلجلوتیه، تعریف حکمت نظری و عملی، رساله ناسخ و منسوخ عبدالرحمان بن محمد بن عتايق، دفع شبهه ابن کمونه، رساله جبر و اختیار خواجه نصير، برهان عرش ملا صدرا در توحید، رساله في العقول از ابن سینا، نامه میرداماد به ملا عبدالله شوشتری، وجیزه في الدرایه، شیخ بهایی (ناتمام) اشعاری از یغما، نورعلی، مهستی، سرباز، شیخ بهایی، حکیم سنایی، خواجه نصیر، زیادی، سوال صدر الدين قونوی و جواب خواجه نصیر، نامه خواجه نصیر به محمد بن حسن قهستاني، في العرض و الجوهر، معمیات، جوابیه ای از فضل الله بن محمد شریف الشريف، دلیل زوج و فرد میر حسین بر اثبات واجب الوجود، شبهه استلزام، مطلبی از کتاب منهج التحقيق الى سواء الطريق و مصفاة الأشباح و مجلاة الأرواح، ترجیع بند هاتف، فال نامه قرآن؛ خط: نسخ و نستعلیق، كان محمد بن محمد باقر کاشانی، تا: 1247-1270؛ جلد: تیماج قهوه ای، 183 گ، 8 - 15 سطر، اندازه: 5</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سم [ف: 3- 1309].</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تهران: ملک؛ شماره نسخه: 1463/4</w:t>
      </w:r>
    </w:p>
    <w:p>
      <w:pPr>
        <w:pStyle w:val="BookText"/>
      </w:pPr>
      <w:r>
        <w:rPr>
          <w:rFonts w:ascii="IRNazanin" w:hAnsi="IRNazanin" w:eastAsia="IRNazanin" w:cs="IRNazanin"/>
          <w:lang w:bidi="fa-IR"/>
          <w:color w:val="111111"/>
          <w:sz w:val="28"/>
          <w:szCs w:val="28"/>
          <w:rtl/>
        </w:rPr>
        <w:t xml:space="preserve">شامل: منشآت از خود نویسنده و از قائم مقام، شعرهای پراکنده از فردوسی و قائم مقام و يغما و قطعه سروده 123 (؟) ترجیع بند هاتف، مناجات انصاری هروی، نسخه پزشکی، مخارج حروف، افسون، دعا، طلسم (پراکنده ها در سراسر دفتر)؛ كا: علی اصغر بن محمد رفیع گوباره ای یا تبریزی، تا: 1247ق؛ کاغذ: پسته ای، جلد: رویه میشن تریاکی [ف: 5 - 270].</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قم: مرکز مطالعات؛ شماره نسخه: 471</w:t>
      </w:r>
    </w:p>
    <w:p>
      <w:pPr>
        <w:pStyle w:val="BookText"/>
      </w:pPr>
      <w:r>
        <w:rPr>
          <w:rFonts w:ascii="IRNazanin" w:hAnsi="IRNazanin" w:eastAsia="IRNazanin" w:cs="IRNazanin"/>
          <w:lang w:bidi="fa-IR"/>
          <w:color w:val="111111"/>
          <w:sz w:val="28"/>
          <w:szCs w:val="28"/>
          <w:rtl/>
        </w:rPr>
        <w:t xml:space="preserve">شامل: 1. رساله غالب و مغلوب؛ ارسطاطالیس؛ 2. نامه ملا علی بن قاسم بن نعمة الله شیرازی مکی به شیخ حنيف الدين ابن شیخ عبدالرحمن مرشدی ساکن قریه سلام؛ 3. شرح حال حضرت میرزا عبدالوهاب اصفهانی؛ 4. رباعیات و قصاید مختلف عربی از سرایندگان عرب مانند: ابن فارض، أبي طالب، حریری، قیس عامری، سید محمد قطیفی و محمد بن ابی بکر در مدح و وصف پیامبر و ائمه معصومین؛ 5. شرح قصائد السبع العلويات = التنبيهات على معاني السبع العلويات؛ راوندی، محمد بن حسن؛ 6. احادیث منتخب در فضل و علم ائمه اطهار؛ 7. مقطعات کوتاه و بلند نظم به فارسی و عربی از: میرزا عباس فانی، نشاط، میرزا تقی علی آبادی، سید رضی، بعض قطعات منسوب به امیر المؤمنین، این فارض، قیس عامری، به صورت چلیپایی؛ خط: نسخ و نستعلیق، بی کا، تا: 3 جمادی الثانی 1247ق؛ مصحح؛ جلد: تیماج قهوه ای، 95گ، مختلف السطر،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1- 396].</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تهران؛ دائرة المعارف؛ شماره نسخه: 1825- عکسی</w:t>
      </w:r>
    </w:p>
    <w:p>
      <w:pPr>
        <w:pStyle w:val="BookText"/>
      </w:pPr>
      <w:r>
        <w:rPr>
          <w:rFonts w:ascii="IRNazanin" w:hAnsi="IRNazanin" w:eastAsia="IRNazanin" w:cs="IRNazanin"/>
          <w:lang w:bidi="fa-IR"/>
          <w:color w:val="111111"/>
          <w:sz w:val="28"/>
          <w:szCs w:val="28"/>
          <w:rtl/>
        </w:rPr>
        <w:t xml:space="preserve">پراکنده های گوناگون از مسائل فلسفی، کلامی، عرفانی، فارسی و عربی، پرسش و پاسخ (پاسخها از «شیخنا اعلى الله درجاته») کلامی و عرفانی شیخی درباره علم و اقسام آن و دیگر مسایل، و یک جا آمده سؤال سید عبدالله شبر، جایی دیگر «سوال میرزا حسن هندی»، و یک جا آمده «اول درس شرح الفوائد يوم السبت 17 ذیقعده 1249ق» (ص 146)، «سؤال میرزا باقر طبیب» (ص 258)؛ خط: نستعلیق تحریری، بی کا، تا: حدود 1249ق؛ راسته و چلیپا؛ 284 ص، مختلف السطر [عکسی ف: 1 – 105].</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شیراز؛ شاهچراغ؛ شماره نسخه: 815</w:t>
      </w:r>
    </w:p>
    <w:p>
      <w:pPr>
        <w:pStyle w:val="BookText"/>
      </w:pPr>
      <w:r>
        <w:rPr>
          <w:rFonts w:ascii="IRNazanin" w:hAnsi="IRNazanin" w:eastAsia="IRNazanin" w:cs="IRNazanin"/>
          <w:lang w:bidi="fa-IR"/>
          <w:color w:val="111111"/>
          <w:sz w:val="28"/>
          <w:szCs w:val="28"/>
          <w:rtl/>
        </w:rPr>
        <w:t xml:space="preserve">آغاز: کاش بیرون فتد از سینه دل زار مرا *** کشت نالید این مرغ گرفتار مرا؛ انجام: ذره را آفتاب بر گیرد *** من با کسیر نام زر گیرم.</w:t>
      </w:r>
    </w:p>
    <w:p>
      <w:pPr>
        <w:pStyle w:val="BookText"/>
      </w:pPr>
      <w:r>
        <w:rPr>
          <w:rFonts w:ascii="IRNazanin" w:hAnsi="IRNazanin" w:eastAsia="IRNazanin" w:cs="IRNazanin"/>
          <w:lang w:bidi="fa-IR"/>
          <w:color w:val="111111"/>
          <w:sz w:val="28"/>
          <w:szCs w:val="28"/>
          <w:rtl/>
        </w:rPr>
        <w:t xml:space="preserve">بیاضی به قطع کوچک که در آن بدون ترتيب مطالب متفرقه اشعار فارسی، اشعار عربی و ادعیه و مطالب گوناگون دیگر نوشته شده؛ خط: نستعلیق، بی کا، تا: با تاریخ 1249ق؛ کاغذ: نخودی سیر و باز، جلد: مقوا با کاغذ سبز، 94گ، مختلف السطر، اندازه: 7</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1- 306].</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قم؛ مرکز احیاء؛ شماره نسخه: 3650</w:t>
      </w:r>
    </w:p>
    <w:p>
      <w:pPr>
        <w:pStyle w:val="BookText"/>
      </w:pPr>
      <w:r>
        <w:rPr>
          <w:rFonts w:ascii="IRNazanin" w:hAnsi="IRNazanin" w:eastAsia="IRNazanin" w:cs="IRNazanin"/>
          <w:lang w:bidi="fa-IR"/>
          <w:color w:val="111111"/>
          <w:sz w:val="28"/>
          <w:szCs w:val="28"/>
          <w:rtl/>
        </w:rPr>
        <w:t xml:space="preserve">آغاز: سلطان عشق خلعت محبت برقامتش دوخت و خرمن خودبینی و خویشتنی او را سوخت؛ انجام: زنارو از تراب و ماء موجود *** نموده امرا و روح اضافی.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شامل: اشعاری به فارسی و عربی، رساله صيغ عقد النكاح مرحوم مجلسی، صيغ مشكله، وصایای لقمان به فرزندش، نان و حلوای شیخ بهائی، احادیث و روایات متفرقه فارسی و عربی، فوائد فلسفی، حکایات و نکات تاریخی و مطالبی از سید کاظم زنجانی، نکات و فوائد تفسیری، منشأت، معمیات، اختیارات ایام و... خط: نسخ و نستعلیق، بی کا، تا: 1241-1249ق؛ جلد: تیماج مشکی، 240گ، سطور چلیپا یا راسته،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[محدث ارموی مخ: 1- 518].</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تهران: عبدالعظیم؛ شماره نسخه: 662/2</w:t>
      </w:r>
    </w:p>
    <w:p>
      <w:pPr>
        <w:pStyle w:val="BookText"/>
      </w:pPr>
      <w:r>
        <w:rPr>
          <w:rFonts w:ascii="IRNazanin" w:hAnsi="IRNazanin" w:eastAsia="IRNazanin" w:cs="IRNazanin"/>
          <w:lang w:bidi="fa-IR"/>
          <w:color w:val="111111"/>
          <w:sz w:val="28"/>
          <w:szCs w:val="28"/>
          <w:rtl/>
        </w:rPr>
        <w:t xml:space="preserve">شامل اشعار مختلف و احادیث مرویه از ائمه اطهار علیهم السلام، برخی از عناوین موجود در جنگ چنین است: قصيده عینیه در رثای سید الشهداء (علیه السلام) با مطلع: طف بالطفوف وجد بسكب المدمع *** و ابد الحنين بحرقة و توجع، ترجمه فارسی ابیات زیرنویس شده است؛ قصیده در رثای سید الشهداء (علیه السلام) با مطلع: یا عین ما سفحت غروب دماک *** الابما الهمت حب دماک؛ قصيده رائیه با مطلع: ذهب الصبا و تصرم العمر *** و دنی الرحيل وقوض السفر؛ قصیده بانت سعاد، کعب بن زهير بن ابی سلمی مزنی (قرن 1)؛ ترجمه حدیث امام زین العابدین (علیه السلام) درباره حقوق؛ قصیده ای با مطلع: أمن المعرف مكة فمقامها *** بذخت على شم الرعان اكامها؛ اشعاری با عنوان «من المحرر عليه الرحمة » و با مطلع: لاتلومون أيها الأقوام / *** اسمعوا القول من ذوى الأفهام، خطبه شقشقیه، منسوب به امام علی (علیه السلام)؛ مائة كلمة، جاحظ؛ قصیده عينيه، سید اسماعیل حمیری، با ترجمه فارسی زیرنویس؛ قصیده تائیه با مطلع: تجاوبن بالأرنان و الزفرات *** نوائح أعجم اللفظ و النطقات؛ ترجمه قصیده ساکب العبرات، متن و ترجمه از قوام الدین محمد بن محمد مهدی سیفی قزوینی (حدود 1150 ق) با آغاز: خلیلی شفا الحبيب بالحسرات *** و قوموا باسعادي على الزفرات، دوستان در مصیبت امام حسین (علیه السلام) جیب گریبان چاک نمایید ... دوستان چاک نمایید چو گل جیب و کنار *** اشک از دیده ببارید چو باران بهار؛ خط: نستعلیق، كان میرزا محمد بن ملا محمد على، تا: جمعه 16 صفر 1254ق؛ محشي؛ 46 گ، مختلف السطر، اندازه: 15/5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1 - 180].</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تهران؛ مجلس؛ شماره نسخه: 6695</w:t>
      </w:r>
    </w:p>
    <w:p>
      <w:pPr>
        <w:pStyle w:val="BookText"/>
      </w:pPr>
      <w:r>
        <w:rPr>
          <w:rFonts w:ascii="IRNazanin" w:hAnsi="IRNazanin" w:eastAsia="IRNazanin" w:cs="IRNazanin"/>
          <w:lang w:bidi="fa-IR"/>
          <w:color w:val="111111"/>
          <w:sz w:val="28"/>
          <w:szCs w:val="28"/>
          <w:rtl/>
        </w:rPr>
        <w:t xml:space="preserve">مشتمل بر پراکنده هایی بدین عناوین: مباحثی در رجال به ترتیب حروف الفبا (2ر -36ر)، مطالبی پراکنده در نجوم به ترتیب حروف الفبا (40ر 75ر)، شرحی بر حدیث «هل رايت رجلا» (87-85 ر)، خواص عرق گوگرد (195-97ر)، دعاها و نسخه های پزشکی پراکنده (98ر -172ر)؛ خط: نستعلیق، كان مؤلف، تا: 1255ق؛ جلد: تیماج قهوه ای، 172 گ، مختلف السطر چلیپا و راسته، اندازه: 10/5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20 - 207].</w:t>
      </w: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تهران؛ مجلس؛ شماره نسخه: 16951</w:t>
      </w:r>
    </w:p>
    <w:p>
      <w:pPr>
        <w:pStyle w:val="BookText"/>
      </w:pPr>
      <w:r>
        <w:rPr>
          <w:rFonts w:ascii="IRNazanin" w:hAnsi="IRNazanin" w:eastAsia="IRNazanin" w:cs="IRNazanin"/>
          <w:lang w:bidi="fa-IR"/>
          <w:color w:val="111111"/>
          <w:sz w:val="28"/>
          <w:szCs w:val="28"/>
          <w:rtl/>
        </w:rPr>
        <w:t xml:space="preserve">احتمالا از ملا محمد مهدی نام از علمای اهل ذوق نیمه سده سیزدهم. بیاضی است شامل اشعار و مطالب منثور بیشتر در منقبت و تعزیت خاندان حضرت رسول (صلی الله علیه وسلم) به ویژه امیر المؤمنين على (علیه السلام) و امام حسین (علیه السلام) و یارانش به زبان فارسی و عربی با خطوط مختلف به این شرح: - چند مرثیه و سوگنامه از شاعری بنام خاکی شامل تضمین و قصیده و مثنوی (ص 4-19) از جمله تضمین غزل حافظ با مطلع «ای پادشه خوبان داد از غم تنهایی» . آغاز: گفتا بفغان زینب کای شاه نورایی *** گردم بفدای تو گر روی تو بنمایی؛ قصیده کوتاهی با مضمون واقعه عاشورا و با صنعت شعری جناس مکرر، با بیتی جدا در ابتدا (ص 8-9)، بیت منفرد: آن شب به شوق راز به خلوت نماز کرد *** روی نیاز جانب آن بی نیاز کرد. مطلع قصيده: از مکه شد به کوفه چو آن کاروان روان *** بستند بهر قتل همه شامیان میان. پایان اشعار خاکی: به آن نوری که سر زد در سر طور 88 مرا در حشر با حر ساز محشور، انجامه: تم في يوم الثالث اربع عشر شهر شعبان المعظم 1261؛ - قصيده کوتاهی از مقبل به مطلع «ای برآرنده جاه تو رسول اللهى *** منصب خاص جلال تو حبیب اللهی» (ص 2)، انجام: يا نبي از کرمت مقبل غفلت زده را *** بچشان نشئه ای از کیفیت آگاهی؛- تضمین غزلی از سعدی، با مطلع «اگرم حيوه بخشی و گرم هلاک خواهی» با بیتی مجزا در آغاز، در طلیعه نوشته شده از صائب (ص 21-22؛ تک بیت: آن نوعروس ناشاد چون در عزای داماد *** از دیده سیل خون راند این نوحه حزین خواند. آغاز تضمین: تو روی بسوی مقتل ننمائی ام نگاهی *** که نهان زچشم گریان بکشم ز سینه آهي. انجامه: حرره العبد الاقل الحقير الجاني الحاج میرزا هادی؛ - مخمس جامی با مطلع «الا ای خسرو شیرین شمایل *** فراق همدمانت کار مشکل» (ص 22 24)، انجام: تو می نوشی به کنج دست و جامی *** بكنج محنت و غم زهر قاتل؛ - دو غزل از حافظ با مطالع: «ای دل ریش مرا با لب تو حق نمک » و «آن سیه چرده که شیرینی عالم با اوست» (ص 25)؛ - تضمین داستانی از بوستان سعدی. آغاز: در آن کلبه مستمند حقیر *** شده از خطاهای گردون اسير (ص 26)؛ - یک قطعه مثنوی کوتاه در داستان فرهاد و شیرین. آغاز: به شیرین گفت فرهاد وفادار *** که ای کوه فراقت بر دلم بار (ص 26)، انجام: چرا باشد زخسرو بر دلت بار ؟ *** که باشد شمع را پروانه بسیار ؛ - یک قطعه مثنوی کوتاه در داستان فرعون (ص 27 29)، آغاز: صانع صنع شقاوت به دو کون *** مالک ملک ضلالت فرعون، انجام: کشش امروز کنون بهر قصاص / از بد و نیک جهان باش خلاص؛ - غزلی از محتشم با ردیف «جکی جکی» ص 29)؛ - چند غزل معروف از سعدی (ص 29-31). - دو غزل از حافظ (ص 31): «بعزم توبه سحر گفتم استخاره کنم» و «عیشم مدام است از لعل دلخواه)؛ - داستانی از بوستان سعدی (ص 31 32): «یکی طفل دندان بر آورده بود»؛ - دو بیتی در مدح امیر المؤمنين از لامع (ص 32): خداوندا پناهم جز على نیست *** ز عصیان عذرخواهم جز على نیست/ به وقت مرگ و قبر و روز محشر *** سه جا امید گاهم جز على نیست.؟ - روایتی به عربی (ص -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 آغاز: روى أن رجلا اتبع حكيما سبعمأه فرسخ في سبع كلمات فلما قدم اليه قال جئتك للذى اتاك الله من العلم اخبرنی عن السماء»؛ - غزلی ملمع در نعت رسول (صلی الله علیه وسلم) در هفت بیت به مطع: لی حبیب عربی و عربی و مدنی و قرشی *** که بود درد و غمش مایه شادی و خوشی (ص 34)؛ - رباعی ملمع عرفانی (ص 34): سبحانک لا علم لنا الا ما *** علمت و لهمت لنا الهاما / ما را برهان ز ما و آگاهی ده *** از سر مغیبی که داری با ما؟ - روایتی درباره قضاوت امیر المؤمنين به عربی (ص 35)؛ - مثنوی فلسفی فارسی (ص 35)، آغاز: حديث مشکل و سریست مغلق *** که در کون و مکان کس نیست جز حق؛ - شعری عربی منسوب به مجنون عامری (ص 36)، آغاز: الا ليتنا كنا غزالين نرتعی *** ریاضا من الحوذان في بلد قفر؛ - روایتی عربی از اصمعی در مورد شعری که روی سنگ در صحرا دیده بود (ص 36)؛ شعری عربی منسوب به امیر المؤمنين (علیه السلام) (ص 36)؛ - از باورهای اهل حق درباره مرگ (ص 37) عربی؛ از باورهای عرفا درباره اهمیت کلمه «لا اله الا الله» (ص 37)؛ - غزلی از جامی در نعت حضرت پیامبر اکرم (صلی الله علیه وسلم) (ص 37)؛ - چند یادداشت و حکایت کوتاه به عربی از جمله: اختیارات ایام، مطلبی در خصوص پانصد مجلد از مؤلفات علامه مجلسی به خط خود وی در طول 77 سال و سه ماه و هفده روز عمرش (از 648 تا 762) و نامه کوتاه زلیخا به حضرت یوسف و پاسخ مختصر تر آن حضرت به این قرار (ص 38): «کتب زلیخا الى يوسف على نبينا و عليه السلام: كتب من نفسي الى نفسی، و من روحي الى روحی، و من قلبي الى قلبی. یا غایبا حاضرا في الفؤاد، سلام على غایبی و حاضری»، فكتبت عليه السلام في جوابه: صبرنا فظفرنا، فلو اصبرين يظفرین، در جمعه آخر محرم الحرام هزار و دویست و پنجاه و شش قلمی شد در همدان؛ - قصیده ای بهاریه از سعدی (ص 39-40): بامدادان که که تفاوت نکند لیل و نهار ... - قصیده ای از هاتف (ص 41 - 41/1): سحر از کوه خاور تیغ اسکندر چو شد پیدا .... - شعر کوتاهی از حسان بن ثابت در مدح على عليه السلام (ص 41/2): قيل لي قل لعلى مدحه *** ذكره يحمد نارا مؤصده / قلت لا اقدم في مدح امرء *** ضل ذو اللب الى ان عبده / و النبي المصطفی قال لنا *** ليله المعراج لما صعده / وضع الله على ظهره يده *** فارانی القلب أن قد برده او على واضح اقدامه *** في محل وضع الله يده؛- رباعی در هجو نظام الدوله (ص 41/2): نظام الدوله کز اندیشه از کس *** صحیح است و مثال است و مضاعف و گر آسوده باشد خاطر او *** لفيف و ناقص و مهموز و اجوف؛ - چند رباعی و تک بیتی از حسن اردبیلی، شاه قاسم، مولوی و عرفی (ص 41/3)؛ - دو غزل کوتاه و یک رباعی از مجنون عامری (ص 42-41/3)؛ - حدیثی از پیامبر (صلی الله علیه وسلم) منقول از ابن عباس (ص 42)؛ - غزلی از طفیلی (ص 43)، به مطلع: تویی در ملک جان خسرو چه خسرو خسرو خوبان *** بود نخل قدت فتنه، چه فتنه، فتنه دوران؛ - سه روایت و یک شعر عربی، و متن دعوتنامه ای فارسی برای شرکت در مراسم افطار (ص 44)؛ - دو غزل فارسی به علاوه یادداشتی در مورد تاریخ درگذشت حافظ و سعدی (ص 45)؛ - خطبه حضرت علی (علیه السلام) در روز تزویج حضرت زهرا (سلام الله علیها)، و خطبه حضرت جواد روز تزویج دختر مأمون (ص 44)؛ - شعری 34 بیتی به زبان عربی با صنعت جناس مزدوج (ص 45 - 46) با این مطلع: یا خلى البال قد بلبلت بالبلبال بال *** بالنوى زلزلتی و العقل في الزلزال زال - حکایتی طنز آمیز و عبرت آموز از اصمعی به زبان عربی (ص 48)؛ - مرثیه ای منظوم به زبان عربی در سوگ محمد مهدی طباطبایی (ص 48-58)؛ - بیان انواع حدیث، روایتی از امام هشتم (علیه السلام) درباره قسيم النار و الجنه بودن امیرالمؤمنین، متن کوتاهی از نوع منشآت، حکایتی از اصمعی، بیان نحله های فلسفی پیرو افلاطون و اسامی سلسله استاد و شاگردی در میان فلاسفه بزرگ یونان، حدیثی از پیامبر اسلام و روایتی منقول از صحف ابراهیم (ص 59- 60)؛ - نحوه وکالت برای جاری نمودن صیغه نکاح، منقول از سید محمد باقر رشتی، چند بیت از مثنوی معنوی، و دو رباعی فارسی در مدح على عليه السلام، و روایتی از مولا در بیان دفعات نزول جبرئیل بر پیامبران (ص 61- 62)؛ - سؤال و جواب میرزا جان حكيم لاهیجی و شیخ بهایی (ص 63-68)؛ - تفسیر برخی آیات کریمه قرآن و در پایان اشاره شرافت برخی ادعیه از جمله دعای صباح (ص 69-72)؛ - کشف رمز اسامی ائمه شیعه، و چند معما بنام یوسف، بلقيس و لطفی (ص 87)؛ - قطعه ای معروف از جامی در سه بیت با مطلع «چار چیز است که گر جمع شود در دل سنگ»، و مثنوی کوتاهی از رفیقای نائینی با مطلع: «ارسطو شبی با افلاطون بگفت»، و فاصله میان بعثت پیامبران (ص 88)؛ - تفسیر برخی آیات (ص 89-90)؛ - قصيده عینیه سید حمیری با مطلع «لام عمرو باللوى مربع / طامسه اعلامها بلقع» به قلم نسخ محمد حسين العلوی که ابیات صفحه نخست ترجمه هم شده است (ص 91-95)؛ - قصيده 70 بیتی صباحی بیدگلی در منقبت رسول مکرم اسلام به خط شکسته نستعلیق عالی (ص 95-100)؛ - بخشی از ترجیع بند هاتف اصفهانی (ص 100-101)؛ - چند رباعی و فرد هزل آمیز (ص 101)؛ - شعری در رمز گشایی از این مصراع حافظ «بلبلی برگ گلی خوشرنگ در منقار داشت» گویا از شاعری بنام کر کوکی (ص 101-102)؛ - قصيده تائیه ملمع منسوب به بیدل در شرح واقعه کربلا (ص 102-103)؛ - چند معمای منظوم به اسامی: علی، خسرو، کمال (ص 103)؛ - نامه عاشقانه ای کوتاه (ص 104)؛ - شعری در مدح امیرالمؤمنین به مطلع «قیل لى قل في على مدحا / ذكره يخمد نارا موصده» (ص 104)؛ - چند رباعی خیامی (ص 105)؛ - قصیده ای لاميه انا المطلوب که گفته می شود از زبور به زبان عربی ترجمه شده است (ص 106-107)؛ - چند غزل از حافظ و یک رباعی با صنعت التزام چشم و دو فرد (ص 108- 109)؛ - تفأل نامه قرآن، منظوم، فارسی با مطلع: هر که با قرآن گشاید فال خویش *** بی شکی واقف شود بر حال خویش (ص 110- 111)؛ - احکام یومیه مروی -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امام صادق (علیه السلام) (ص 113)؛ - اشعاری منسوب به امیر المؤمنین (ص 114- 115)؛ - چهار فصل در مسایل اعتقادی (ص 115- 116)؛ - قصيده فائیه در مدح امیرالمؤمنین از جامی (ص 117) با مطلع: «اصبحت زانا لک یا شحنه النجف» ؛ - قصيده هائيه حمدیه عربی، با مطلع: «استغفر الله بما يسخط الله و الحمدلله افراد بنهماه» (ص 118)؛ - رباعی منسوب به امیرالمؤمنین با مطلع «لا خير في النحو و طلابه» (ص 119)؛ - مثنوی کوتاهی با مطلع: یکی ماه رخسار با فر و جاه / تنفر نمود از غلام سیاه (ص 119)؛ - دو غزل از سعدی با مطلع های «بیدل گمان مبر که نصیحت کند قبول» و ای پیک نامه بر که خبر می بری به دوست (ص 120)؛ - دو غزل از جامی با مطالع «چند ای معلم از روز تا شب» و «ز هجران بر لب آید جان غمناک» و یک غزل کوتاه از ملا احمد نراقی با مطلع گفتم ز دعای من شب زنده حذر کن *** گفتا برو اظهار ورع جای دگر کن » (ص 121)؛ - اختیارات منظوم ایام به زبان عربی منسوب به امیر المؤمنین علی (علیه السلام) با ترجمه منظوم فارسی (ص 122)؛ - غزلی از خادم شیرازی با مطلع «نمی روم ز دیار وفا به کشور دیگر *** اگر برانی ام از در درآیم از در دیگر» (ص 122)؛ - قطعه ای طنز آمیز درباره لواط و عاقبت کار لوطی به فارسی و سه شعر کوتاه عربی منسوب به مجنون عاوری (ص 123)؛ - چند بیت از پیامبر اکرم (صلی الله علیه وسلم)، و قطعه ای از خواجه نصير الدین طوسی با مطلع «ای طالب خلود و بقا و دوام عمر *** باقی به ذکر خیر بود نام آدمی» (ص 124)؛ - چند رباعی منسوب به علی بن سینا و علی بن مسکویه (ص 125)؛ - غزلی ملمع با مطلع سجود وجهک فرض على في الصلواتی *** تو را پرستم اگر في المثل تو لات و مناتی» (ص 126)؛ - چند سؤال و جواب از آخوند ملا محمد على نوری (ص 127-129)؛ - داستان مواجهه عبدالله بن مبارک در سفر حجاز با زنی که با آیات قرآن تكلم می کرد (ص 129-130)؛ دو غزلی از همایی به مطلع «نه به اسلام مسلمان نه به آئین کشیشم *** حیرتی می برم ای دل که ندانم به چه کیشم» و «تو مپندار که این قوم جفکارانند *** زانکه در عهد جفا سخت وفادارانند» (ص 131)؛ - غزلی در اقتفای سعدی منسوب به حافظ با مطلع «از عشق تو ای صنم چنانم *** کز هستی خویش در گمانم»، و غزلی از مایل با مطلع «نادیده کس چو جلوه روی تو دلبری / دوری بچشم لیک تو با جان برابری» (ص 1342)؛ - مثنوی عرفانی کوتاهی به سبک و وزن گنجینه الاسرار عمان سامانی (ص 133)؛ - غزلی از سعدی با مطلع «تو کدامی و چه نامی که چنین خوب خرامی» (ص 134)؛ - زاد السالک = آداب السلوک از فیض کاشانی، محمد بن شاه مرتضی (134-135)؛ - غزلی ملمع از سعدی و مثنوی کوتاهی از جامی درباره عشق مجنون به لیلی و نظرش در مورد خلافت بعد از نبی با مطلع بمجنون گفت شخصی کای وفادار / متاع عشقبازی را خریدار» ص 142)؛ - غزلی با ردیف غلط از شاعری با تخلص تقی به مطلع می کنم هم من غلط هم می کند جانان غلط *** شكوه من جور او، هم این غلط هم آن غلط» (ص 144)؛ - مثنوی کوتاهی در بحر متقارب با مطلع «دلا يكدم از خواب بیدار شو *** ز سر مستی کبر هشیار شو» (ص 144- 145)؛ - قصيده میرزا طوفان با ردیف اندازد» به مطلع «جرمم آنجا که لشکر اندازد *** گردش از چرخ اخضر اندازد» (ص 145- 147)؛ - قصیده سینیه ای از عرفی که با عنوان هراس مماس معرفی شده است با مطلع «این بارگاه کیست که گویند بی هراس *** کای اوج عرش سطح حضيض تو را مماس» (ص 147-148)؛ - اشعاری از جامی و دیگران (ص 149 153)؛ - قصیده یائیه ای به سبک خاقانی (ص 155-156)؛ - مخمس ملا طغرای مشهدی با مطلع «حکم از زبان خالق اکبر کند على *** منع ستیزه خویی اختر کند علی» (ص 158-161)؛ - قصيده رائیه در عروسی رفتن فاطمه زهرا علیها سلام با مطلع «باز بطرف چمن از اثر نو بهار ؟ هرچه آمل غنچه داشت گشت همه آشکار» (ص 161- 164)؛ - قصيده مفصلی در مذمت دنیا و پرداختن به عقبا با مطلع شد مو بر خسارت سفید ای خواجه می دانی چرا؟ / یعنی که باید پا نهی زین جاده تا دار فنا» (ص 177-166)؛ - قصيده سينيه صباحی در مدح امام هشتم ع با مطلع چون شد به تخت عاج خرامان خديو طوس *** افتاده شاه زنگ ز اورنگ آبنوس» (ص 178- 179)؛ - قصيده رائيه صباحی در مدح امام علی ع با مطلع «کرده از عهد جوانی یاد زال روزگاران» (ص 186-180)؛ - قصیده ای از انوری با مطلع «مقدری بالت بقدرت مطلق / کند ز شکل بخاری چو گنبد ازرق» (ص 187)؛ - مخمس خاکی در تضمین دوازده بند محتشم کاشانی با مطلع «در آسمان بنای عزا بسکه محکم است *** از بار حزن پشت سپهر برین خم است» (ص 188-209)؛ - چند معمای منظوم در با مضمون پیاز و ... (ص 210)؛ - قصيده از جلوه در مدح مولا علی (علیه السلام) با مطلع چو شد بر چاه مغرب سرنگون این لؤلؤ حمرا» (ص 210- 212)؛ - قصيده از طوفان در نعت پیامبر اکرم صلی الله علیه وسلم با مطلع «این حریم کیست کآرد بر درش روح الامین *** مدح دیگر مردم از درگاه رب العالمين» (ص 212- 215)؛ - اشعار پراکنده ای از شعرای مختلف که از سوی دیگر بیاض شروع به نوشتن آن ها شده (216- 272) به این شرح: در مدح ملا جلال (ص 272)، نوحه من کلام محمد حسن اصفهانی (ص 270-271)، تضمین اشعار حافظ با استفاده از مضامین دینی به قلم محمد حسن بن محمد شفیع (ص 253-269)، عبدالرحمن جامی (ص 254)، غزلیات سعدی (ص 235-253)، مخمس صائب در تضمین قصیده سعدی در نعت حضرت رسول با مطلع: از ازل آمد مگر کمال محمد (ص 235-234)، دو غزل از محمد کریم بن شیخ الملوک متخلص به فرخ یکی با ردیف «پنداری» با مطلع: نسیم صبحگاهی مشک تاتار است پنداری، و دیگری که گویا با یاد حضرت مهدی است چون در روز نیمه شعبان نگاشته شده با مطلع: منم که غیر محبت بحضرت تو گناهی نکرده ام ز چه نوازیم بیک دو نگاهی (ص 233)، غزلیات سعدی (ص 217- 232)؛ خط: نسخ، نستعلیق و -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شکسته نستعلیق، كا: فرزند ارشد آخوند ملا مهدی نامی، تا: 1255 تا 1260ق، جا: همدان؛ بیشتر مواضع این جنگ باید به خط جامع آن فرزند ارشد آخوند ملا مهدی نامی باشد که در صفحه 215 از او نام برده شده و باقی آن به خط افراد مختلفی است که به خواهش او در این جنگ چیزی نوشته اند. ظاهرا تنها کاتبی که در این بیاض از خود نام برده محمد حسن بن محمد شفیع نوری است؛ مهر: «یا امام حسین» (چهارگوش)؛ جلد: چرم قهوه ای، 272 ص، اندازه: 10</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47/1 - 69].</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تهران؛ سلطنتی؛ شماره نسخه: 629</w:t>
      </w:r>
    </w:p>
    <w:p>
      <w:pPr>
        <w:pStyle w:val="BookText"/>
      </w:pPr>
      <w:r>
        <w:rPr>
          <w:rFonts w:ascii="IRNazanin" w:hAnsi="IRNazanin" w:eastAsia="IRNazanin" w:cs="IRNazanin"/>
          <w:lang w:bidi="fa-IR"/>
          <w:color w:val="111111"/>
          <w:sz w:val="28"/>
          <w:szCs w:val="28"/>
          <w:rtl/>
        </w:rPr>
        <w:t xml:space="preserve">آغاز: هو المغر بسم الله الرحمن الرحيم - الحمد مقصور بمن لايعرف كنه ذاته الا هو و بمن قال في مقام معرفته سيد الكاينات و خلاصة الموجودات خاتم الرسل ما عرفناک حق معرفته؛ انجام: سپاس و ستایش دادگری را سزاست ... چون روز گار ناپایدار به کج رفتاری و ناسازگاری که شیوه قدیم و فطرت ناسلیم اوست در سن چهل و هشت سالگی که سی و چهارم سال خدمت و جان نثاری این بنده صداقت آید به دولت ابد موت ... الناصر الدين الله وارث گاه جمشید ... دور از وطن مالوف و خاندان قدیم مهجور ساخت و به توقف دارالسلطنه اصفهان بهشت نشان ... مامور از ابنای زمان بجز حقد و حسد و مکر و خدیعت متمشی نبود ... لهذا خاطر فاتر را به تحصیل علوم ادبیه عربیه و فارسیه مشغول داشت ... از کتب ادبيه عرب و عجم و ترک و دیلم التقاط و اجتسناء نماید که هم خاطر پریشان را اسباب مشغولی شود و هم ذخیره روز گار حیات و هنگام ممات گردد ... لهذا این کتاب مستطاب را که مسمی نموده به زهر لانوار و در حقیقت معنی مقلوب جنگ است جمع و مانوس و به خط پریشان و منحوس خود تحریر نمود ... العبد الاحقر عباسقلی ابن المرحوم المغفور میرزا محمد زکی انار الله برهانه ... .</w:t>
      </w:r>
    </w:p>
    <w:p>
      <w:pPr>
        <w:pStyle w:val="BookText"/>
      </w:pPr>
      <w:r>
        <w:rPr>
          <w:rFonts w:ascii="IRNazanin" w:hAnsi="IRNazanin" w:eastAsia="IRNazanin" w:cs="IRNazanin"/>
          <w:lang w:bidi="fa-IR"/>
          <w:color w:val="111111"/>
          <w:sz w:val="28"/>
          <w:szCs w:val="28"/>
          <w:rtl/>
        </w:rPr>
        <w:t xml:space="preserve">این نسخه که به طرز ظریف و شکیلی آراسته شده مجموعه ای است از 580 حدیث صحیح الاسناد، 410 حکایات از نوادر اخبار ملوک، 3 قصیده از ابوحنیفه اسکافی، 42 طغرا قصیده از سید الرضی، 2 وصیت مفصل از وصایای انوشیروان، پنج جزو (چهل ورق از نزهت الارواح) 4 برگی ادعیه محربه ماثوره، 9 برگ حاوی هزار کلمه از فرمایشات حضرت رسول اکرم ص، 142 غزل از شیخ سعدی شیرازی، 214 غزل از خواجه حافظ عليه الرحمه، 8 طغرا از قصاید و غزلیات مولانا جلال الدین محمد بلخی، 126 رباعی منتخب رباعیات حکیم عمر خیام مولانا جلال الدين محمد بلخی و شیخ ابوسعید ابوالخیر، یک صفحه اشعار ترکی امیر علیشیر نوائی، که از ترکیب و اسناد معتبری چون تفسير مجمع البيان شیخ طبرسی، کتاب کافی کلینی، اربعین شیخ بهائی، کتاب المستنظرف و ربيع الابرار زمخشری، احقاق الحق علامه حلی، بحار الانوار مجلسی، تاریخ ابن خلکان، روضة الأخبار که منتخبی است از محاظرات غزالی، کتاب عیون اخبار الرضا صلوات الله عليه، تاریخ ابوالفضل بیهقی، قصایدی از سید رضی و غیره اقتباس و انتخاب و جامع و کاتب این نسخه ضمن شرح و بسطی از خدمات و تحصیلات و نیز شکایت از دوری و مهجوری دربار وقت و دوستان این مجموعه را به خطی خوش نگاشته و به ناصرالدین شاه قاجار تقدیم کرده است؛ خط: شکسته نستعلیق، كا: عباسقلی ابن محمد زکی نوری ملقب به سیف الملك، تا: 1257ق؛ مهر: «مشير السلطنة»؛ دو مجلس مینیاتور آب و رنگ تصویر شکارگاه هند و ایرانی بسیار عالی، مجدول کمنددار زرین؛ کاغذ: فرنگی، جلد: مقوای روکش چرم ساغری مشکی، 315 ص، 12-14 سطر و 24 نیم سطر در متن و 5 سطر در حاشیه اندازه: 22</w:t>
      </w:r>
      <w:r>
        <w:rPr>
          <w:rFonts w:ascii="Times New Roman" w:hAnsi="Times New Roman" w:eastAsia="Times New Roman" w:cs="Times New Roman"/>
          <w:lang w:val="en-US" w:bidi="en-US"/>
          <w:color w:val="111111"/>
          <w:sz w:val="28"/>
          <w:szCs w:val="28"/>
          <w:rtl/>
        </w:rPr>
        <w:t xml:space="preserve">×35/9 </w:t>
      </w:r>
      <w:r>
        <w:rPr>
          <w:rFonts w:ascii="IRNazanin" w:hAnsi="IRNazanin" w:eastAsia="IRNazanin" w:cs="IRNazanin"/>
          <w:lang w:bidi="fa-IR"/>
          <w:color w:val="111111"/>
          <w:sz w:val="28"/>
          <w:szCs w:val="28"/>
          <w:rtl/>
        </w:rPr>
        <w:t xml:space="preserve">سم [ف: 3 - 371].</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بشرویه؛ امیر المؤمنین؛ شماره نسخه: 47</w:t>
      </w:r>
    </w:p>
    <w:p>
      <w:pPr>
        <w:pStyle w:val="BookText"/>
      </w:pPr>
      <w:r>
        <w:rPr>
          <w:rFonts w:ascii="IRNazanin" w:hAnsi="IRNazanin" w:eastAsia="IRNazanin" w:cs="IRNazanin"/>
          <w:lang w:bidi="fa-IR"/>
          <w:color w:val="111111"/>
          <w:sz w:val="28"/>
          <w:szCs w:val="28"/>
          <w:rtl/>
        </w:rPr>
        <w:t xml:space="preserve">آغاز: و حضرت صادق (علیه السلام) فرمود که اگر خدا خیر بنده را میخواهد و او گناهی می کند و او را به بلائی مبتلا میگرداند که استغفار کند؛ انجام: و از چهارم برق آفریده شد و از قطره پنجم صوراسرافیل آفریده شد باز چهار قطره از دست چپ نور چپ می چکید شامل مطالب متفرقه مانند در فضایل امیرالمؤمنین، صيغ نكاح، برخی طلسمات و ختومات، ناد علی و ...؛ بی کا، تا: 1259ق، 86 گ، مختلف السطر، اندازه: 16</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مخ].</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تهران؛ ملی؛ شماره نسخه: 2696</w:t>
      </w:r>
    </w:p>
    <w:p>
      <w:pPr>
        <w:pStyle w:val="BookText"/>
      </w:pPr>
      <w:r>
        <w:rPr>
          <w:rFonts w:ascii="IRNazanin" w:hAnsi="IRNazanin" w:eastAsia="IRNazanin" w:cs="IRNazanin"/>
          <w:lang w:bidi="fa-IR"/>
          <w:color w:val="111111"/>
          <w:sz w:val="28"/>
          <w:szCs w:val="28"/>
          <w:rtl/>
        </w:rPr>
        <w:t xml:space="preserve">بیاضی شامل: اشعاری از خاقانی، محتشم، میرزا طوفان، میرزا الطفعلی بیک آذر، تجلی (میرزا علرضای تجلی) و ...، این اشعار اغلب به صورت رباعی آمده و نیز بعضی از آنها از اشعار معروف شاعران مزبور می باشد چون مرثیه های محتشم و طرز نگارش آنها به خط حمایلی است (1-30)؛ ادعیه (30-31)؛ مکتوباتی که طرز کتابت و مکتوب نویسی را می آموزد و در این نامه ها کتابت از شخص کوچکتر به بزرگتر است (43-32) (به شماره قهقرائی)؛ دیباچه نظرای همدانی (46-44)؛ كلمات و سخنان بزرگان که گویندگان آن گروهی عارفان عالیقدر و گروهی بزرگان دیوان و تعدادی فلاسفه بزرگ جهان خصوصا یونانیان اند و به قول نویسنده «همه وعظ نصایح است» (83-46)؛ داستان های پند آمیز که در ضمن نقل داستان پند و حکمت نیز آمده (115-83)؛ ادبیات و داستان بر صيصا (119-115)؛ مطالبی درباره استخاره و رقاع و کلماتی از ائمه اطهار (131-119)؛ اشعاری از سعدی، محتشم، میرزا نظرای همدانی و شاعران دیگری چون میرزا طاهر وحید، مشتاق، سبحانی، شاه نقشبندیه، عمر خیام، داراشکوه، شاه طاهر، میرزا ناهید حزين، فایض مازندرانی، هروی، فیضی، امیر خسرو، قدسی، میرزا ابوالحسن فراهانی، محمد مومن، عزلی، قاسم بیک حالتی، صائب، امامی اردبیلی، محمد سدید الدین، سلیم، نظامی هاتف اصفهانی، شفائی، نعیم، نثاری، جامی، خاقانی، مولوی، میرزا نعمت الله، ذبیحی، فضولی، حافظ، این اشعار که اغلب به خط حمایلی آمده پاره ای غزل و پارهای مثنوی و بعضی ترجیع بند و تعدادی فردیات و رباعیات و قصايد اند (397-132)؛ -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 داروئی (410-409)؛ آداب نوشتن اقمشه (408)؛ قسمتی از برهان قاطع (407-132)؛ خط شکسته نستعلیق، بی کا، تا: 1260ق؛ افتادگی: آغاز و انجام کاغذ: فرنگی، جلد: تیماج قهوه ای، 205گ، ابعاد متن: 8/5</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x10</w:t>
      </w:r>
      <w:r>
        <w:rPr>
          <w:rFonts w:ascii="IRNazanin" w:hAnsi="IRNazanin" w:eastAsia="IRNazanin" w:cs="IRNazanin"/>
          <w:lang w:bidi="fa-IR"/>
          <w:color w:val="111111"/>
          <w:sz w:val="28"/>
          <w:szCs w:val="28"/>
          <w:rtl/>
        </w:rPr>
        <w:t xml:space="preserve">سم [ف: 6- 270].</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تهران؛ دانشگاه؛ شماره نسخه: 4505</w:t>
      </w:r>
    </w:p>
    <w:p>
      <w:pPr>
        <w:pStyle w:val="BookText"/>
      </w:pPr>
      <w:r>
        <w:rPr>
          <w:rFonts w:ascii="IRNazanin" w:hAnsi="IRNazanin" w:eastAsia="IRNazanin" w:cs="IRNazanin"/>
          <w:lang w:bidi="fa-IR"/>
          <w:color w:val="111111"/>
          <w:sz w:val="28"/>
          <w:szCs w:val="28"/>
          <w:rtl/>
        </w:rPr>
        <w:t xml:space="preserve">شامل: 1. دیباچه تاریخ عتبی (1-4)؛ 2. قاعده دانستن غره رمضان و دهم ذیحجه برای روزه ماه رمضان به روایت از امام صادق به فارسی (6)؛ 3. فواید ادبی به عربی و فارسی (109)؛ 4. شرح الامية العرب (11-52) به عربی؛ 5. بندی از العقد الفريد و قاموس ( 54-53)؛ 6. شرح بندی از الصحاح جوهری درباره عرفه و عرفات (55-58) از محمد جسیم به عربی؛ 7. شرح القصيدة الميمية (59-67)؛ 8 قصيدة كرى البيت (67-69) به عربی به همین قافیه؛ 9. ابیاتی به عربی و شعری به فارسی از یغما (69-76)؛ 10. وصف الكتابات از ابوالفضل احمد الميكالی به نظم عربی و شعر عربی حسین عامری و ابن راوندی (77-81)؛ 11. پراکنده های پزشکی و ادبی و شعر سید مرتضی (83-91)؛ 12. احکام دماء ثلثه و اموات (93-102)؛ مجتهد کرمانی، عبدالمحمد بن بدرالدین؛ 13. احكام الصلاة (103-107)؛ مجتهد کرمانی، عبدالمحمد بن بدرالدین؛ 14. شعر ابو العلاء معرى و عتبی (111 128)؛ 15. پراکنده های ادبی به عربی (131-139)؛ 16. شرح ابيات تميز الاعداد (141-158)؛ حسن بن محمد عراقی؛ 17. المقامة (161-183)؛ میبدی، علی؛ 18. دیوان (185-248)؛ ابن فارض، عمر بن على؛ خط: نسخ و نستعلیق، بی کا، تا: 1260ق؛ کاغذ: فرنگی، جلد: مقوا، 177 گ، 12 سطر (6</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13 - 3454].</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تهران؛ مجلس؛ شماره نسخه: 15721</w:t>
      </w:r>
    </w:p>
    <w:p>
      <w:pPr>
        <w:pStyle w:val="BookText"/>
      </w:pPr>
      <w:r>
        <w:rPr>
          <w:rFonts w:ascii="IRNazanin" w:hAnsi="IRNazanin" w:eastAsia="IRNazanin" w:cs="IRNazanin"/>
          <w:lang w:bidi="fa-IR"/>
          <w:color w:val="111111"/>
          <w:sz w:val="28"/>
          <w:szCs w:val="28"/>
          <w:rtl/>
        </w:rPr>
        <w:t xml:space="preserve">آغاز: من القصايد السبع لعبد الحميد ابن ابی الحديد في مدح مولانا امیر المؤمنين صلوة الله و سلامه عليه و تذكر في هذه فتح الخيبر و شجاعاته عليه السلام ... .</w:t>
      </w:r>
    </w:p>
    <w:p>
      <w:pPr>
        <w:pStyle w:val="BookText"/>
      </w:pPr>
      <w:r>
        <w:rPr>
          <w:rFonts w:ascii="IRNazanin" w:hAnsi="IRNazanin" w:eastAsia="IRNazanin" w:cs="IRNazanin"/>
          <w:lang w:bidi="fa-IR"/>
          <w:color w:val="111111"/>
          <w:sz w:val="28"/>
          <w:szCs w:val="28"/>
          <w:rtl/>
        </w:rPr>
        <w:t xml:space="preserve">جنگی است شامل ابيات عربی و یادداشت های تاریخی مربوط به پادشاهان ایران در عصر صفویه و قاجاریه از جمله گزیده ای از القصايد السبع العلويات از این ابی الحدید معتزلی در مدح امیر المؤمنین (علیه السلام) و ابیاتی از شهاب محمود و ابن حيوس و بخشی از قصیده ابن معلم و سپس ثبت وقایع تاریخی در ذکر پادشاهان ایران به خصوص در عهد صفوی و قاجاری و در انتها فهرستی از کتاب های کتابخانه کاتب نسخه که در ربيع الثانی 1260 ق نوشته است؛ خط: نستعلیق، بی کا، تا: ربيع الثانی 1260ق؛ مهر: کتابخانه مجدالدین نصیری؛ جلد: تیماج قهوه ای، 34گ، مختلف السطر، اندازه: 16/5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44 - 22].</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قم؛ گلپایگانی؛ شماره نسخه: 7889- 39/269</w:t>
      </w:r>
    </w:p>
    <w:p>
      <w:pPr>
        <w:pStyle w:val="BookText"/>
      </w:pPr>
      <w:r>
        <w:rPr>
          <w:rFonts w:ascii="IRNazanin" w:hAnsi="IRNazanin" w:eastAsia="IRNazanin" w:cs="IRNazanin"/>
          <w:lang w:bidi="fa-IR"/>
          <w:color w:val="111111"/>
          <w:sz w:val="28"/>
          <w:szCs w:val="28"/>
          <w:rtl/>
        </w:rPr>
        <w:t xml:space="preserve">آغاز: از هر طرف آوازی بگوش در آمدم یکی باری گفت ودیگر قاری قومی رحمان وجمعی یزدان؛ انجام: کحكم طوى للمتابعة نحو طویا وطويان قدتم.</w:t>
      </w:r>
    </w:p>
    <w:p>
      <w:pPr>
        <w:pStyle w:val="BookText"/>
      </w:pPr>
      <w:r>
        <w:rPr>
          <w:rFonts w:ascii="IRNazanin" w:hAnsi="IRNazanin" w:eastAsia="IRNazanin" w:cs="IRNazanin"/>
          <w:lang w:bidi="fa-IR"/>
          <w:color w:val="111111"/>
          <w:sz w:val="28"/>
          <w:szCs w:val="28"/>
          <w:rtl/>
        </w:rPr>
        <w:t xml:space="preserve">شامل فواید گوناگون به نقل از کتب مختلف، از جمله مطالبی در اخبار و احادیث، اخلاق و کلام، تاریخ و طب، از جمله بندی از کتاب مناهج الشارعين عبد الحسیب حسینی و قسمتی از جلاء العيون مجلسی و بخشی از مراح الارواح در نحو و ...؛ خط: نستعلیق، كا: علیرضا بن میرزا احمد، تا: 1261ق؛ جلد: مقوا عطف گالینگور قهوه ای، 120 گ، 15 سطر، اندازه: 15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[ف:3- 1212].</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تهران؛ مجلس؛ شماره نسخه: 12496/1</w:t>
      </w:r>
    </w:p>
    <w:p>
      <w:pPr>
        <w:pStyle w:val="BookText"/>
      </w:pPr>
      <w:r>
        <w:rPr>
          <w:rFonts w:ascii="IRNazanin" w:hAnsi="IRNazanin" w:eastAsia="IRNazanin" w:cs="IRNazanin"/>
          <w:lang w:bidi="fa-IR"/>
          <w:color w:val="111111"/>
          <w:sz w:val="28"/>
          <w:szCs w:val="28"/>
          <w:rtl/>
        </w:rPr>
        <w:t xml:space="preserve">شامل: اسم اعظم، منتخب از مهج الدعوات، ختم سوره فتح، زیارت جامعه، دعای سلمان فارسی، زیارت امیر المؤمنین (علیه السلام)، زیارت رجب، زیارت امام حسین (علیه السلام)، فوائدی از سر العالمين غزالی، در بیان نیسان، في آداب السفر، زیارت امام حسین (علیه السلام) در روز عرفه، زیارت وارث، زیارت شب عید فطر و أضحی، در بیان سجده شکر، دعا جهت دفع بلایا، انتخابی از کتاب المجتبی، ادعيه منقول از خط میرداماد، دعایی از کتاب فتوح القرآن غزالی، نقلی از کشکول علامه حلی، نقلی از کشف الغمة، دعایی منقول از خط شیخ بهایی، اشعاری از شهاب الدین عمر سهروردی به عربی، اشعار امیر المؤمنين (علیه السلام)، اشعار عربی از ابن سینا، اشعاری از سعدی، خاقانی، انوری و قاضی عیسی ساوجی، نقلی از مشارق الانوار، نقل از خط شیخ ابو الحسن شاذلی پیرامون اسم اعظم، في الاعتذار عن الذنب، نقل از کتاب ابوالفتح کراجکی (کنز الفوائد)، ناد علی کبیر، نقل از طب الائمه و من لا يحضره الفقیه، نقلی از التمحيص، اشعاری از سید مرتضی، نقلی از رساله تعریف المحاسبة (محاسبة النفس) ابن طاووس، اشعاری از محی الدین عربی، ساعات نیک برای مسافرت، طریق ختم سوره انعام و قطعه ای در اقسام سالكين. در مجموعه حاضر علاوه بر مطالب فوق رساله ای دارد در ادب با این خصوصیات؛ كا: حسین قاینی، تا: 1263ق، جا: مشهد رضوی مدرسه خیرات خان؛ جلد: تیماج با روکش پلاستیک سبز، 120 گ، مختلف السطر، اندازه: 11</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35 - 439].</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قم؛ مرعشی؛ شماره نسخه: 2044</w:t>
      </w:r>
    </w:p>
    <w:p>
      <w:pPr>
        <w:pStyle w:val="BookText"/>
      </w:pPr>
      <w:r>
        <w:rPr>
          <w:rFonts w:ascii="IRNazanin" w:hAnsi="IRNazanin" w:eastAsia="IRNazanin" w:cs="IRNazanin"/>
          <w:lang w:bidi="fa-IR"/>
          <w:color w:val="111111"/>
          <w:sz w:val="28"/>
          <w:szCs w:val="28"/>
          <w:rtl/>
        </w:rPr>
        <w:t xml:space="preserve">آغاز: ایها السائل عن المسؤول المبطون، ای سؤال کننده از سؤال کرده شده مبطون بدان بتحقیق؛ انجام: و اگر حروف مائی غلبه کرده باشد در خاکی و بادی بر عكس بشرط عمل شرعی که ضرر بمسلمانان نرسد.</w:t>
      </w:r>
    </w:p>
    <w:p>
      <w:pPr>
        <w:pStyle w:val="BookText"/>
      </w:pPr>
      <w:r>
        <w:rPr>
          <w:rFonts w:ascii="IRNazanin" w:hAnsi="IRNazanin" w:eastAsia="IRNazanin" w:cs="IRNazanin"/>
          <w:lang w:bidi="fa-IR"/>
          <w:color w:val="111111"/>
          <w:sz w:val="28"/>
          <w:szCs w:val="28"/>
          <w:rtl/>
        </w:rPr>
        <w:t xml:space="preserve">شامل: جفر جامع به عربی و زیر سطرها ترجمه به فارسی شده؛ دعاها و ختومات و طلسم های دیگر با چند خط. حسینعلی بیات یادداشتی در صفحه اول به تاریخ 1263 نوشته متضمن امتحان یکی از سؤال های جفری توسط آخوند ملا طاهر دیلمقانی، و می نویسد که هر یک از سؤالهای جفری چون تجربه شود در حاشیه خواهد نوشت، لذا در چند جا یادداشت نوشته است؛ خط: نسخ و نستعلیق، بی کا، تا: با تاریخ 1263ق؛ به خطوط مختلف، مجدول؛ جلد: مقوایی عطف تیماج مشکی، 105گ، مختلف السطر،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6 - 54].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بیرجند؛ دیانی؛ شماره نسخه: 184</w:t>
      </w:r>
    </w:p>
    <w:p>
      <w:pPr>
        <w:pStyle w:val="BookText"/>
      </w:pPr>
      <w:r>
        <w:rPr>
          <w:rFonts w:ascii="IRNazanin" w:hAnsi="IRNazanin" w:eastAsia="IRNazanin" w:cs="IRNazanin"/>
          <w:lang w:bidi="fa-IR"/>
          <w:color w:val="111111"/>
          <w:sz w:val="28"/>
          <w:szCs w:val="28"/>
          <w:rtl/>
        </w:rPr>
        <w:t xml:space="preserve">مانند نسخه قبل مشتمل بر متفرقاتی در روایات و حکایات و اشعار عربی و فارسی و مطالب تفسیری و مصائب و مراثی و تاریخ ائمه عليهم السلام، منتخبی از حق اليقين کتابت 1265 در تهران، اشعاری از سید محمد موسوی سیوجانی، مطالبی به نقل از مقاتل و آنچه از دیگران شنیده با عنوان «مماسعت»، سوال و جواب ظاهرة از حجة الاسلام شفتی، مقدمه غزالی بر اشعار امیر المومنین علیه السلام و متفرقاتی دیگر؛ خط: نسخ و نستعلیق، کا: مؤلف، تان 1265ق، جا؛ تهران؛ جلد: تیماج قهوه ای، 203 گ، مختلف السطر چلیپا یا راسته، اندازه: 15/5</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سم [ف: - 138].</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تهران؛ سپهسالار؛ شماره نسخه: 7101/1</w:t>
      </w:r>
    </w:p>
    <w:p>
      <w:pPr>
        <w:pStyle w:val="BookText"/>
      </w:pPr>
      <w:r>
        <w:rPr>
          <w:rFonts w:ascii="IRNazanin" w:hAnsi="IRNazanin" w:eastAsia="IRNazanin" w:cs="IRNazanin"/>
          <w:lang w:bidi="fa-IR"/>
          <w:color w:val="111111"/>
          <w:sz w:val="28"/>
          <w:szCs w:val="28"/>
          <w:rtl/>
        </w:rPr>
        <w:t xml:space="preserve">شامل اشعار زیر: 1. لام عمر باللوى مربع، با سند آن (ترجمه از مجمع البحرین به فارسی)؛ 2. شعر قيس بن عاصم، از اربعین؛ 3. عوجا على طلل بالقفص خلان؛ 4. بانت سعاد ... با شرح عربی؛ 5. تخميس بانت سعاد؛ 6. شرح لامية العرب شنفری؛ 7. قصيده میر محمد نصیر طبیب اصفهانی به عربی؛ 8. قصيده ابن هباریه در شطرنج؛ 9. قصيده عیسی بن سنجر بن بهرام اربلی، حسام الدين؛ 10. پراکنده ها؛ خط: نسخ و نستعلیق، کا: محمد حسین بن على محمد آق اولی، تا: 21 ربیع الثانی 1266ق، به دستور میرزا عبدالوهاب خان؛ کاغذ: فرنگی سفید، جلد: تیماج سبز، 151گ، 10 سطر (5/</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4 - 92].</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تهران، دانشگاه؛ شماره نسخه: 7442</w:t>
      </w:r>
    </w:p>
    <w:p>
      <w:pPr>
        <w:pStyle w:val="BookText"/>
      </w:pPr>
      <w:r>
        <w:rPr>
          <w:rFonts w:ascii="IRNazanin" w:hAnsi="IRNazanin" w:eastAsia="IRNazanin" w:cs="IRNazanin"/>
          <w:lang w:bidi="fa-IR"/>
          <w:color w:val="111111"/>
          <w:sz w:val="28"/>
          <w:szCs w:val="28"/>
          <w:rtl/>
        </w:rPr>
        <w:t xml:space="preserve">نثر و نظم فارسی و عربی از چندین کتاب مانند عوالم و حق اليقين و از صدرای شیرازی، خبر و تفسیر است و کلام و عرفان شیعی و فقه شیعی و دعا؛ خط: نستعلیق، كا: ابو تراب، تا: جمادی الاول 1266ق؛ کاغذ: فرنگی، جلد: تیماج تریاکی، 50 گ، 19 سطر (7/5</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16 - 573].</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قم، گلپایگانی؛ شماره نسخه: 6612- 33/162</w:t>
      </w:r>
    </w:p>
    <w:p>
      <w:pPr>
        <w:pStyle w:val="BookText"/>
      </w:pPr>
      <w:r>
        <w:rPr>
          <w:rFonts w:ascii="IRNazanin" w:hAnsi="IRNazanin" w:eastAsia="IRNazanin" w:cs="IRNazanin"/>
          <w:lang w:bidi="fa-IR"/>
          <w:color w:val="111111"/>
          <w:sz w:val="28"/>
          <w:szCs w:val="28"/>
          <w:rtl/>
        </w:rPr>
        <w:t xml:space="preserve">آغاز: بسمله هذه مسأله فيها سر ایاک نعبد و ایاک نستعین و هی تقتضي الى سر القضاء و القدر؛ انجام: مثل سرمه که از چشم برود و نمک در طعام که وقت داخل شدن سرمه در چشم را می فهمد اما وقت بیرون رفتن را نمی فهمد.</w:t>
      </w:r>
    </w:p>
    <w:p>
      <w:pPr>
        <w:pStyle w:val="BookText"/>
      </w:pPr>
      <w:r>
        <w:rPr>
          <w:rFonts w:ascii="IRNazanin" w:hAnsi="IRNazanin" w:eastAsia="IRNazanin" w:cs="IRNazanin"/>
          <w:lang w:bidi="fa-IR"/>
          <w:color w:val="111111"/>
          <w:sz w:val="28"/>
          <w:szCs w:val="28"/>
          <w:rtl/>
        </w:rPr>
        <w:t xml:space="preserve">مجموعه ای از رساله ها و فایده ها و پاسخ های احسایی و رشتی و غیر ایشان است به سؤالاتی که از ایشان نموده اند در علوم مختلف، در لابه لای رساله ها، فواید متفرقه ای به چشم می خورد که بعضا به فارسی است، احتمالا بندهایی از کتب احسایی را ترجمه کرده اند، فوایدی از سید کاظم رشتی و محمد تقی هروی و سید ابوالحسن خاتون آبادی در این نسخه آمده است، فهرست مطالب این مجموعه: سر ایاک نعبد و ایاک نستعین؛ حقيقة المعاد وحشر الارواح والأجساد؛ النسخ والبداء والفرق بينهما؛ شبهة ابن کمونه (قدم عالم)؛ تحقيق السرمد و الدهر و الزمان؛ كيفية احوال الموت؛ بیان الجمع بين الأية و الحديث؛ سؤال از عقل و خواب؛ کیفیت خلقت نور خورشید؛ سؤال از ولد الزنا؛ عالم رؤیا؛ ابطال بسيطة الحقيقة كل الاشياء؛ اجوبة مسائل الملاحسين الكرمانی؛ منتخب الاثني عشرية في المواعظ العددية؛ التوحيد، سید کاظم رشتی؛ شرح احادیث الطينة؛ سر الامر بين الأمرين؛ ترکیب کلمة الشهادة (لا اله الاالله)؛ سؤال و جواب از شجره؛ دلیل خوردن آدم گندم را و سجده نکردن ابلیس، از محمد تقی هروی؛ تفسیر آیه كل شي هالك الا وجهه؛ بیان معنی رفعهم إلى السماء؛ معنی العبودية جوهرة كنهها الربوبية؛ كيفيت جهنم جن؛ اجوبة المسائل، سید کاظم رشتی؛ اجوبة مسائل عبد الوهاب قزوینی، سید کاظم رشتی؛ سؤال و جواب درباره حدیث حقیقت و احادیث دیگر به فارسی؛ اجوبة مسائل بعض الاخوان، سید کاظم رشتی؛ فوایدی از سید ابوالحسن بن میر محمد علی حسینی خاتون آبادی؛ منتخبی از چهل حدیث ابن خاتون عاملی؛ خط: تحریری، کا: محمد تقی بن حسنعلی هروی (کاتب بخشی از آن)، تا: با تاریخ 20 ربیع الثانی 1268ق؛ افتادگی: انجام؛ مصحح؛ جلد: تیماج قهوه ای، 204 گ، 23 سطر،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3- 1269].</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قم؛ مرعشی؛ شماره نسخه: 3256</w:t>
      </w:r>
    </w:p>
    <w:p>
      <w:pPr>
        <w:pStyle w:val="BookText"/>
      </w:pPr>
      <w:r>
        <w:rPr>
          <w:rFonts w:ascii="IRNazanin" w:hAnsi="IRNazanin" w:eastAsia="IRNazanin" w:cs="IRNazanin"/>
          <w:lang w:bidi="fa-IR"/>
          <w:color w:val="111111"/>
          <w:sz w:val="28"/>
          <w:szCs w:val="28"/>
          <w:rtl/>
        </w:rPr>
        <w:t xml:space="preserve">آغاز: هذه تعليقة مسموعة من الاستاد دام ظله بر وافي للفيض ره ... آن خاصه و سنت اعم است یعنی مستحبات قرآن.</w:t>
      </w:r>
    </w:p>
    <w:p>
      <w:pPr>
        <w:pStyle w:val="BookText"/>
      </w:pPr>
      <w:r>
        <w:rPr>
          <w:rFonts w:ascii="IRNazanin" w:hAnsi="IRNazanin" w:eastAsia="IRNazanin" w:cs="IRNazanin"/>
          <w:lang w:bidi="fa-IR"/>
          <w:color w:val="111111"/>
          <w:sz w:val="28"/>
          <w:szCs w:val="28"/>
          <w:rtl/>
        </w:rPr>
        <w:t xml:space="preserve">شامل: حواشی و تعلیقاتی بر اصول وافی و جلد اول شرح الزيارة شیخ احمد احسائی، فوائد اعتقادی و حدیثی و فقهی متفرقه که مؤلف از گفته های استادش نوشته که بعد از ظهر شنبه بیست و دوم 1271 در گذشته است. این یاداشت ها بین سالهای 1268 1271 نوشته شده و پس از در گذشت استاد بر آنها مطالبی از فقه و علوم غریبه افزوده است و گویا مؤلف از دانشمندان شیخیه می باشد؛ خط: نستعلیق، بی کا، تا: 1268- 1271؛ جلد: تیماج قهوه ای، 288گ، مختلف السطر راسته و چلیپا، اندازه: 17</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9 - 46].</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تهران؛ ملی؛ شماره نسخه: 1434/4</w:t>
      </w:r>
    </w:p>
    <w:p>
      <w:pPr>
        <w:pStyle w:val="BookText"/>
      </w:pPr>
      <w:r>
        <w:rPr>
          <w:rFonts w:ascii="IRNazanin" w:hAnsi="IRNazanin" w:eastAsia="IRNazanin" w:cs="IRNazanin"/>
          <w:lang w:bidi="fa-IR"/>
          <w:color w:val="111111"/>
          <w:sz w:val="28"/>
          <w:szCs w:val="28"/>
          <w:rtl/>
        </w:rPr>
        <w:t xml:space="preserve">زمان فراهم آمدن: قرن سیزدهم. شامل: ابیات متفرقه ای از عربی و فارسی، قولی از سید مرتضی، نقل قولی از پیغمبر اسلام (162)، کلامی از ابن جوزی (164)، داستانی از زبان اصمعی (166). رساله ای از خواجه نصیر الدین طوسی به یکی از وزراء درباره اصول عقاید (171-172)، اشعار و کلماتی از حضرت امیر درباره مسائل اخلاقی (191-196)، داستانی از علامه حلی (207-211)، سخن از حدیثی که در آن از کیفیت خلقت آدم و جعل مطعم و مشرب او بحث شده (212-224)؛ خط: نسخ و نستعلیق شکسته، كا: ابن مرحوم آقا با باعبدالله کرد محله استر آبادی متخلص به مایل، تا: 1271ق؛ کاغذ: فرنگی، جلد: تیماج ماشی، 65ص، 18 سطر (7</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 اندازه: 10/5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 – 495].</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تهران؛ سپهسالار؛ شماره نسخه: 7107</w:t>
      </w:r>
    </w:p>
    <w:p>
      <w:pPr>
        <w:pStyle w:val="BookText"/>
      </w:pPr>
      <w:r>
        <w:rPr>
          <w:rFonts w:ascii="IRNazanin" w:hAnsi="IRNazanin" w:eastAsia="IRNazanin" w:cs="IRNazanin"/>
          <w:lang w:bidi="fa-IR"/>
          <w:color w:val="111111"/>
          <w:sz w:val="28"/>
          <w:szCs w:val="28"/>
          <w:rtl/>
        </w:rPr>
        <w:t xml:space="preserve">شعر عربی و فارسی از طرفه و محتشم و قائم مقام دیگران. در آغاز شعر ناصرالدین شاه است و گاهی نثرهایی دیده می شود که مانند گلستان ساخته شده است. در یک جا عنوان میرزا فرج الله -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منشی محلاتی متخلص به طرفه «خازن الاشعار» دیده می شود و دوازده بند محتشم هم در آن هست و حکایت «شاه و درویش» و شعر سنایی و شعر همای شیرازی را نیز دارد؛ خط: نستعلیق، كان درویش گوهر بختیار، تا: 1271ق؛ کاغذ:فرنگی، جلد: تیماج حنایی، 277 گ، سطور چلیپا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4 - 95].</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تهران؛ حقوق؛ شماره نسخه: 59 - ب</w:t>
      </w:r>
    </w:p>
    <w:p>
      <w:pPr>
        <w:pStyle w:val="BookText"/>
      </w:pPr>
      <w:r>
        <w:rPr>
          <w:rFonts w:ascii="IRNazanin" w:hAnsi="IRNazanin" w:eastAsia="IRNazanin" w:cs="IRNazanin"/>
          <w:lang w:bidi="fa-IR"/>
          <w:color w:val="111111"/>
          <w:sz w:val="28"/>
          <w:szCs w:val="28"/>
          <w:rtl/>
        </w:rPr>
        <w:t xml:space="preserve">در این جنگ بندهایی است از تفسیر منهاج و نکاتی درباره تاریخ خاندان قاجار و از کامل بهائی و شرح اربعین قطب شاهی و طبقات محمودی و رساله مساحة البلاد و نامه سید محمد حسین برادر امام جمعه سپاهان و از تاریخ ناپلئون بناپارت و فوائد تاریخی از روزنامه ملا جلال منجم و از حديقة الأقاليم و حق اليقين آخوند مجلسی و تذكرة الملوک و تاریخ فرشته و زبدة المعارف ملا على اكبر ایجه ای و نامه حاجی ملا محمد جعفر پیشنماز مشهد چالميدان به ناصرالدین شاه در تسلیت از مرگ ولیعهد و از روضة الصفا و هفت اقلیم و کتاب فقه (به فارسی) و از زبدة المعارف و روضة الاحباب و حياة القلوب و تاریخ طبری، و سی و نه پیمان و گفتگو و نامه سیاسی بدین گونه: 1. عهدنامه گلستان مورخ 1228 (=صلح روس و ایران عبث)؛ 2. عهد نامه ترکمن چای مورخ 1828/1243؛ 3. عهدنامه تجارت در ترکمن چای 1828/1243؛ 4. عهد نامه تشریفات ایلچیان و سفرا در میان روس و ایران در ترکمان چای 1828/1243؛ 5. مصالحه دوم دو دولت ایران و روس در 1827/1242؛ در ترکمان چای؛ 6. جواب عريضه ایلچی دولت روسیه که ولیعهد عباس میرزا در 1246 نوشته است؛ 7. قرارنامه تجارتی میان ایران و روس در 1209 در زمان محمدشاه؛ 8 فرمان فتحعلی شاه قاجار به نایب السلطنه عباس میرزا به وسیله میرزا ابوالقاسم قائم مقام در 1243؛ 9. صورت تشخیص سرحد روس و ایران در 1829/1244؛ 10. صورت سواد عهدنامه ير ملوف در زمان فتحعلیشاه (میان روس و ایران)؛ 11. سواد کاغذ ژنرال پر ملوف؛ 12. صورت عهدنامه ایران و انگلیس در 1814/1229؛ 13. صورت عهدنامه ایران و عثمانیه روم (در عهد فتحعلی شاه)؛ 14. قرارنامه میان ایران و روم 1262 در تهران؛ 15. مصالحه نامچه شاه صوفی پادشاه ایران و سلطان مراد خان عثمانی پادشاه روم در بارس ئیل 1047؛ 16. شرح سنور نامچه مصطفی پاشا وزیر اعظم عثمانی به وکالت سلطانمراد خان پادشاه روم که به شاه صفی پادشاه ایران نوشته (ص 87)؛ 17. عهدنامه ایران و فرانسه در زمان فتحعلی شاه و ناپلئون در 1222 تحریر در اردو در محل «فين کنشتین»؛ 18. عهد نامه ایران و انگلیس در زمان فتحعلیشاه در 1224؛ 19. عهدنامه ایران و انگلیس در تهران 1227؛ 20. عهدنامه سوم ایران و انگلیس در تهران در زمان فتحعلی شاه در 1229؛ 21. عهدنامه تجارت ایران و انگلیس در زمان محمد شاه در 1841/1257؛ 22. صورت احتجاج میان ایران و انگلیس (مستر اولسن ایلچی انگلیسی)؛ 23. کیفیت امورات عالیجاه مستر بروس که در شیراز به توسط نواب حسینعلی میرزا فرمانفرمای فارس اتفاق افتاده در 1238؛ 24. عهدنامه میان نادرشاه و سلطان محمود خان خوندگار روم (عثمانی) در 1159؛ 25. صورت مصالحه میان روس و روم (عثمانی) در 16 مه 1812 در لو کرست و در 17 اوت 1812 در پطرز بورغ؛ 26. عهدنامه ایران و عثمانی در 9 در ذیقعده 1237 در ارزنة الروم زمان فتحعلیشاه و سلطان محمود خان خوندگار روم؛ 27. عهدنامه ایران و روم در ارزنة الروم در 1238؛ 28. قرار نامه فارسی ایران و روم (محمد شاه سلطان عبدالمجید خان) در ارزنة الروم؛ 29. عهدنامه دولت بلجيق در زمان محمد شاه در 1257؛ 30. عهدنامه دولت اسپانیول در زمان محمد شاه؛ 31. قرارنامه تجارتی و دوستی میان ایران و جمهور ثلاثه آسیاتیک که به امضای حاجی میرزا آقاسی و امنای دولت علیه ایران رسید در 1258؛ 32. عهدنامه لوئی ناپلیون در زمان ناصرالدین شاه قاجار (میان ایران و فرانسه در 1271؛ 33. صورت مصالحه نامه روم و سایر دول اروپا در 1272 به ترجمه میرزا جعفر خان مشیر الدوله میان عثمانی و نمسا و فرانسه و انگلیس و پروس و روس و ساردنیا) درباره انسداد بوغازهای بحر سفید و بحر سیاه؛ 34. فرمان عبدالمجید سلطان روم در 1125؛ 35. فرمان شاه سلطان حسین؛ 37. عهدنامه ایران و آمریکای شمالی در زمان ناصرالدینشاه قاجار در 1273؛ 38. نامه شاهزاده رکن الدوله علی نقی میرزا پس از مرگ فتحعلیشاه به نواب بهاء الدوله؛ 39. دستور العمل اکبر شاه به عاملان ممالک محروسه نیز خبر های نبوی به عربی، فوائد تاریخی و ادبی و فلسفی و عرفانی فراوان در این جنگ آمده و گرد آورده شاهزاده بهاء الدوله می باشد؛ خط: نسخ و نستعلیق، بی کا، تا: یک شنبه صفر 1272ق؛ کاغذ: فرنگی آهار مهره، جلد: تیماج سرخ، 326گ، 41 سطر (16</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×35/5 </w:t>
      </w:r>
      <w:r>
        <w:rPr>
          <w:rFonts w:ascii="IRNazanin" w:hAnsi="IRNazanin" w:eastAsia="IRNazanin" w:cs="IRNazanin"/>
          <w:lang w:bidi="fa-IR"/>
          <w:color w:val="111111"/>
          <w:sz w:val="28"/>
          <w:szCs w:val="28"/>
          <w:rtl/>
        </w:rPr>
        <w:t xml:space="preserve">سم [ف: - 88].</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تهران، دانشگاه؛ شماره نسخه: 1754- ف</w:t>
      </w:r>
    </w:p>
    <w:p>
      <w:pPr>
        <w:pStyle w:val="BookText"/>
      </w:pPr>
      <w:r>
        <w:rPr>
          <w:rFonts w:ascii="IRNazanin" w:hAnsi="IRNazanin" w:eastAsia="IRNazanin" w:cs="IRNazanin"/>
          <w:lang w:bidi="fa-IR"/>
          <w:color w:val="111111"/>
          <w:sz w:val="28"/>
          <w:szCs w:val="28"/>
          <w:rtl/>
        </w:rPr>
        <w:t xml:space="preserve">نسخه اصل: سنا ش 7570. شعر و خبر و حکایت و منشآت و یادداشت ها به عربی و فارسی و نامه هایی از قائم مقام و نشاط؛ كان کاظم مجتهدزاده، تا: با تاریخ صفر 1273 و 1218؛ به فارسی و روسی؛ 104گ [فیلمها ف: 1- 627].</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مشهد؛ رضوی، شماره نسخه: 6552</w:t>
      </w:r>
    </w:p>
    <w:p>
      <w:pPr>
        <w:pStyle w:val="BookText"/>
      </w:pPr>
      <w:r>
        <w:rPr>
          <w:rFonts w:ascii="IRNazanin" w:hAnsi="IRNazanin" w:eastAsia="IRNazanin" w:cs="IRNazanin"/>
          <w:lang w:bidi="fa-IR"/>
          <w:color w:val="111111"/>
          <w:sz w:val="28"/>
          <w:szCs w:val="28"/>
          <w:rtl/>
        </w:rPr>
        <w:t xml:space="preserve">آغاز: اعمار بعض الانبياء من الكتاب المعتبرة؛ انجام: مقالتی است در باب بهشت که مثل آغاز نسخه از سر صفحه شروع شده و به خط کاتب دیگرست: «هو المعين، بسمله، في بيان النكات، الأولى، بدان که چون در آیات کریمه و احادیث شریفه اندک تأملی رود.</w:t>
      </w:r>
    </w:p>
    <w:p>
      <w:pPr>
        <w:pStyle w:val="BookText"/>
      </w:pPr>
      <w:r>
        <w:rPr>
          <w:rFonts w:ascii="IRNazanin" w:hAnsi="IRNazanin" w:eastAsia="IRNazanin" w:cs="IRNazanin"/>
          <w:lang w:bidi="fa-IR"/>
          <w:color w:val="111111"/>
          <w:sz w:val="28"/>
          <w:szCs w:val="28"/>
          <w:rtl/>
        </w:rPr>
        <w:t xml:space="preserve">به فارسی و عربی و مشتمل است بر مطالب گوناگون منقول از کتاب های مختلف از قبیل مجالس المؤمنین و چهار مقاله و نفحات الانس و جواهر التفسير و كشاف و مانند این ها، به خط مهدی الحسینی الهروی که خود جامع آن است و قسمت مختصری از جنگ به خط دیگری است؛ خط: نسخ و نستعلیق، بی کا، تا: 1274ق؛ کاغذ: سفید فرنگی، جلد: پارچه ای عطف -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چرمی، 291 گ، مختلف السطر، اندازه: 19</w:t>
      </w:r>
      <w:r>
        <w:rPr>
          <w:rFonts w:ascii="Times New Roman" w:hAnsi="Times New Roman" w:eastAsia="Times New Roman" w:cs="Times New Roman"/>
          <w:lang w:val="en-US" w:bidi="en-US"/>
          <w:color w:val="111111"/>
          <w:sz w:val="28"/>
          <w:szCs w:val="28"/>
          <w:rtl/>
        </w:rPr>
        <w:t xml:space="preserve">×30/5 </w:t>
      </w:r>
      <w:r>
        <w:rPr>
          <w:rFonts w:ascii="IRNazanin" w:hAnsi="IRNazanin" w:eastAsia="IRNazanin" w:cs="IRNazanin"/>
          <w:lang w:bidi="fa-IR"/>
          <w:color w:val="111111"/>
          <w:sz w:val="28"/>
          <w:szCs w:val="28"/>
          <w:rtl/>
        </w:rPr>
        <w:t xml:space="preserve">سم [ف: 7- 290].</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قم؛ گلپایگانی؛ شماره نسخه:3212- 16/222</w:t>
      </w:r>
    </w:p>
    <w:p>
      <w:pPr>
        <w:pStyle w:val="BookText"/>
      </w:pPr>
      <w:r>
        <w:rPr>
          <w:rFonts w:ascii="IRNazanin" w:hAnsi="IRNazanin" w:eastAsia="IRNazanin" w:cs="IRNazanin"/>
          <w:lang w:bidi="fa-IR"/>
          <w:color w:val="111111"/>
          <w:sz w:val="28"/>
          <w:szCs w:val="28"/>
          <w:rtl/>
        </w:rPr>
        <w:t xml:space="preserve">آغاز: گر بمیرم درفراقت بانگی خیزد در جهان *** كالصلوة اهل الجنازه غریب اگر به گورستان مشتاق تو را افتد گذر *** مرده را زنده کنی چون ع ی س ی؛ انجام: مظهر الطاف کردگار وسایه رحمت پروردگارم السلطان بن السلطان بن السلطان والخاقان بن الخاقان بن الخاقان ناصر الدین شاه پناه خلد الله ملکه في ايامه.</w:t>
      </w:r>
    </w:p>
    <w:p>
      <w:pPr>
        <w:pStyle w:val="BookText"/>
      </w:pPr>
      <w:r>
        <w:rPr>
          <w:rFonts w:ascii="IRNazanin" w:hAnsi="IRNazanin" w:eastAsia="IRNazanin" w:cs="IRNazanin"/>
          <w:lang w:bidi="fa-IR"/>
          <w:color w:val="111111"/>
          <w:sz w:val="28"/>
          <w:szCs w:val="28"/>
          <w:rtl/>
        </w:rPr>
        <w:t xml:space="preserve">بیاضی شامل: رباعیات بابا طاهر، خطبه نکاح، قصیده در مدح ملا محمد تقی، مطالبی در کیمیا و چند خطبه نکاح و اسناد معاملات؛ خط: نسخ و نستعلیق شکسته تحریری، بی کا، تا: 1274ق؛ 85گ، مختلف السطر،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3 - 1303].</w:t>
      </w: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قم؛ دارالحدیث؛ شماره نسخه: 32/5</w:t>
      </w:r>
    </w:p>
    <w:p>
      <w:pPr>
        <w:pStyle w:val="BookText"/>
      </w:pPr>
      <w:r>
        <w:rPr>
          <w:rFonts w:ascii="IRNazanin" w:hAnsi="IRNazanin" w:eastAsia="IRNazanin" w:cs="IRNazanin"/>
          <w:lang w:bidi="fa-IR"/>
          <w:color w:val="111111"/>
          <w:sz w:val="28"/>
          <w:szCs w:val="28"/>
          <w:rtl/>
        </w:rPr>
        <w:t xml:space="preserve">آغاز: قصيدة لامرؤ القيس: دنت الساعة و انشق القمر *** عن غزال صاد قلبی و نفر / احور قد حرت في أوصافه *** ناعس الطرف بعينيه حور؛ انجام: و كل اناس سوف تدخل بيتهم *** دويهية تصفر منه الانامل / و كل امرىء يوما ستغرب سعيه *** اذا حصلت عند الاله الوسائل.</w:t>
      </w:r>
    </w:p>
    <w:p>
      <w:pPr>
        <w:pStyle w:val="BookText"/>
      </w:pPr>
      <w:r>
        <w:rPr>
          <w:rFonts w:ascii="IRNazanin" w:hAnsi="IRNazanin" w:eastAsia="IRNazanin" w:cs="IRNazanin"/>
          <w:lang w:bidi="fa-IR"/>
          <w:color w:val="111111"/>
          <w:sz w:val="28"/>
          <w:szCs w:val="28"/>
          <w:rtl/>
        </w:rPr>
        <w:t xml:space="preserve">جنگی است اغلب به نظم و در برخی موارد به نثر، بدین ترتیب: اشعاری از امرؤ القيس، ابا عبدالله الحسين عليه السلام، ابی محجن، شیخ بهایی، شافعی، ابن عاصم، لبيد بن ربيعة، أبي نواس، یزید بن معاویه، مطالبی در بیان تناسب تألیفی در علم ارثماطيفی، انواع القافية به عربی، لغز زبده از شیخ بهایی، من كلام بعض البلغاء، في استخراج اسم المضمر، في التفأل مرفوعة عن الدانیال نقل از خط شهید اول، ضابط الجمع من الواحد إلى اي عدد يزيد في جمع الاعداد از آخوند مدرس گوگانی، من افادات سلطان العلماء في اللغز، مطلبی به نقل از مفتاح العلوم سکاکی، مطالبی به نقل از کشکول شیخ بهایی، مطالبی در رمل، شعری از شیخ بهایی و چند شعر از شعرایی که نامشان ذکر نشده؛ خط: نسخ، بی کا، تا: 3 ربيع الثانی 1275ق؛ 19 گ (20-38پ)، 15سطر [ف: - 142].</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قم؛ مرکز احیاء؛ شماره نسخه: 1150/4</w:t>
      </w:r>
    </w:p>
    <w:p>
      <w:pPr>
        <w:pStyle w:val="BookText"/>
      </w:pPr>
      <w:r>
        <w:rPr>
          <w:rFonts w:ascii="IRNazanin" w:hAnsi="IRNazanin" w:eastAsia="IRNazanin" w:cs="IRNazanin"/>
          <w:lang w:bidi="fa-IR"/>
          <w:color w:val="111111"/>
          <w:sz w:val="28"/>
          <w:szCs w:val="28"/>
          <w:rtl/>
        </w:rPr>
        <w:t xml:space="preserve">آغاز: در تذكره ابن عراق مسطور است که وقتی صاحب بن عباد بیمار شده بود و بعد از آنکه او صحت یافت.</w:t>
      </w:r>
    </w:p>
    <w:p>
      <w:pPr>
        <w:pStyle w:val="BookText"/>
      </w:pPr>
      <w:r>
        <w:rPr>
          <w:rFonts w:ascii="IRNazanin" w:hAnsi="IRNazanin" w:eastAsia="IRNazanin" w:cs="IRNazanin"/>
          <w:lang w:bidi="fa-IR"/>
          <w:color w:val="111111"/>
          <w:sz w:val="28"/>
          <w:szCs w:val="28"/>
          <w:rtl/>
        </w:rPr>
        <w:t xml:space="preserve">نسخه اصل: کتابخانه فاضل خوانساری - خوانسار 469 [در فهرست فاضل خوانساری به گونه دیگر معرفی شده است . شامل: مراسله بین صاحبت بن عباد و سید ابو هاشم علوی به نقل از تذكره ابن عراق، اشعار ابوالقاسم بن اسماعیل بن ابی الحسن عباد در محبت به سید اوصیاء و اشعار وی در علاقه زیارت امام رضا (علیه السلام)، اشعار زین الدین علی بن محمد یائی در اظهار شوق به صحبت احمد بن فهد حلی، اشعار عبد الله بن ابی طالب قمی در شوق زیارت امر المؤمنین علی (علیه السلام)، اشعار علی بن حماد در فضل بقیع و بقاع آن، اشعار محمد بن مکی در مدح على بن ابی طالب (علیه السلام) و دیگر مطالب؛ خط: نسخ زیبا، كا: حبیب الله موسوی، تا: با تاریخ 1279ق؛ بسیاری از اشعار در حاشیه نوشته شده؛ 16ص (183 198) [عکسی ف: 3 - 436].</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تهران؛ مدرسه قنبر علی خان (حضرت ولی عصر)؛ شماره نسخه: 38/1</w:t>
      </w:r>
    </w:p>
    <w:p>
      <w:pPr>
        <w:pStyle w:val="BookText"/>
      </w:pPr>
      <w:r>
        <w:rPr>
          <w:rFonts w:ascii="IRNazanin" w:hAnsi="IRNazanin" w:eastAsia="IRNazanin" w:cs="IRNazanin"/>
          <w:lang w:bidi="fa-IR"/>
          <w:color w:val="111111"/>
          <w:sz w:val="28"/>
          <w:szCs w:val="28"/>
          <w:rtl/>
        </w:rPr>
        <w:t xml:space="preserve">این قسمت رقم ندارد اما به احتمال بسیار نوشته محمد کاظم خویینی است که نامش در چند جای نسخه آمده است. شامل: مجموعه احادیثی که کاتب از کتاب های گوناگون جمع و برای برخی از آنها عنوانی انتخاب کرده است، مانند: احادیث في التوحيد، في العدل، في بعض فضائل النبي، في بعض فضائل امیر المؤمنين. في فضيلة شيعة على، في اکرام اولاد النبي، في فضيلة الذكر، في الاستغفار، في فضل الصلاة على النبي، في الفقر، في ما يستحق السائل، في مدح كف اللسان، في كظم الغيظ، في ثواب المؤمن، في الموعظة، في فضيلة خاتم العقيق، في فضيلة كسب الحلال، في ذم الرسانيق، في فضيلة بر الوالدين، في عبقرية الوصی (7پ-11پ)؛ اسامی مساوی العدد (15 پ)، آغاز: «الله محيط، محبوب ناز، خواب راحت، عالم فانی»؛ و هذا من الخطوط المخفية عند عامة الخلق، به قلم مشجر و توضیحاتی کوتاه پیرامون آن با نمونه (15 پ و 58 ر)؛ طريق التفأل بكلام الله، به نقل از شهید اول از فخر المحققين از پدرش علامه حلی (16ر)؛ یک صفحه درباره علم حروف و ویژگی های آن (17 ر)؛ شرح مختصر حدیث «الشريعة اقوالي و الطريقة الفعالي ...» (18)؛ دو بحر طویل از سید محمد عرب در محرم 1256ق (24ر -24پ)؛ مفرحی جهت طپش دل عشاق (24پ)؛ مراسله عربی که دوستان به دوستان نویسند (25ر)؛ ترجیع بندی از فخر رازی (25پ -26ر) با بیت ترجيع: أن في الجنة نهرا من لبن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لعلی و حسین و حسن؛ شرایط استعمال لفظ در معنای مجازی (27ر)؛ خطبه نكاح (28ر - 28پ)؛ مناجات خواجه عبدالله انصاری (30ر-31پ)؛ سواد نامه عرفانی آقا بید آبادی به آقا سید قزوینی (132 - 32پ)؛ وجه تسمیه اهل البيت عليهم السلام (136 - 39ر)؛ کتاب هایی که از آنها بخش هایی ذکر شده: شرح دیوان امیر المؤمنين فاضل میبدی (6پ -7ر)، الالف کلمه (12ر)، انیس الخاطر (12ر)، قال الامام الراغب في الذريعة (12 ر)، مکارم الاخلاق (14 پ)، مجمع البيان (17 پ)، مزامير العاشقين (18 پ)، احياء علوم الدين 190 رو 22 پ و 35 ر)، ربيع الأبرار (19 پ)، حریری در درة الغواص في اوهام الخواص (20ر)، کشاف (20 پ)، تهذیب الاخبار (21 پ)، ارشاد شیخ مفید (22ر)، نهج البلاغه (23 پ)، بستان المحبين (28 پ)، قوت القلوب (28 پ)، ولی بن نعمة الله حسینی رضوی حایری در منهاج الحق و اليقين (32 پ)، روضه از ابن بابویه (33 ر)، احتجاج (35 پ)، درر المطالب (39 -41پ)، صواعق المحرمة ابن حجر (39)، زينة المجالس (39)، روضة الاحباب (51 پ)، تاریخ گزیده عبدالله (حمدالله ؟) مستوفی (51 پ)، تفسیر گازر (52 ر)، من لایحضره الفقيه (55ر)، کلینی (55پ - 56ر و 60پ)، النكتت اللطيفة (57 پ 58ر)، کفعمی (59 -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 الغالب و المغلوب (60ر)، خواص السور (60پ)، اسرار القاسمية (72پ -73پ)، رساله ناقوسيه (73 ر)؛ از این شعرا نیز ابیاتی نقل شده است: انوری، نظامی، صایبا، عطار، خواجه نصیر الدین، مولوی، شیخ خلیفه، صاحب گلشن راز، حریری، سید علی همدانی، ندیم، امیر المؤمنین علی علیه السلام، شیخ بهایی حسن، خواجه عبدالله انصاری، میرزا قاسم گنابادی، فکری، ابن مقله، فخر رازی، شفایی، ظهير، وحشی، ذبیحی، حافظ، جامی، ابن سینا، نباتی (فارسی و ترکی)، شعار ترکی فضولی، ملا حاجی حسین در نجف اشرف، شیخ ابوالقاسم بن شیخ عبد العالی ره، ابوسعید ابوالخير، سعدی، اوحدی مراغه ای، کمال اسماعيل، خاقانی، فرید الدین اصفهانی، امامی هروی، ملا امیدی طهرانی، عبدالرزاق اصفهانی؛ یک رباعی هم از کاتب در برگی 13 ر آمده است. بیشتر این اشعار در منقبت پیامبر و ائمه علیهم السلام سروده شده اند؛ بی کا، تا: 1279ق؛ جلد: تیماج قهوه ای، 72گ (2پ۔ 73پ)، مختلف السطر [ف: - 63] 272. بشرویه؛ اسدی مقدم، مهدی؛ شماره نسخه:3</w:t>
      </w:r>
    </w:p>
    <w:p>
      <w:pPr>
        <w:pStyle w:val="BookText"/>
      </w:pPr>
      <w:r>
        <w:rPr>
          <w:rFonts w:ascii="IRNazanin" w:hAnsi="IRNazanin" w:eastAsia="IRNazanin" w:cs="IRNazanin"/>
          <w:lang w:bidi="fa-IR"/>
          <w:color w:val="111111"/>
          <w:sz w:val="28"/>
          <w:szCs w:val="28"/>
          <w:rtl/>
        </w:rPr>
        <w:t xml:space="preserve">شامل مطالب مختلف مانند عدد آیات، اختلاف کوفی و مدنی، بخشی از بحور خلیل بن احمد، قصیده انا المطلوب فاطلبنی تجدنی، دعای یا سامع الدعاء، اشعاری در مناجات، جدولهایی در سعد و نحس ایام و ساعات، در بیان خانه های کواکب و ... خط: نسخ، كا: محمد تقی، تا: جمعه ذیحجه 1280ق؛ جلد: تیماج مشکی، 148 گ، 11 سطر، اندازه: 9</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مخ].</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تهران؛ ملی؛ شماره نسخه: 1991/1</w:t>
      </w:r>
    </w:p>
    <w:p>
      <w:pPr>
        <w:pStyle w:val="BookText"/>
      </w:pPr>
      <w:r>
        <w:rPr>
          <w:rFonts w:ascii="IRNazanin" w:hAnsi="IRNazanin" w:eastAsia="IRNazanin" w:cs="IRNazanin"/>
          <w:lang w:bidi="fa-IR"/>
          <w:color w:val="111111"/>
          <w:sz w:val="28"/>
          <w:szCs w:val="28"/>
          <w:rtl/>
        </w:rPr>
        <w:t xml:space="preserve">در این جنگ اشعار و نثرهایی از افراد زیر است: علی بن ابیطالب عليه السلام، یزید بن معاویه، شیخ بهاء الدين عاملی، فرزدق، سید اسماعيل طبری، دعبل، حافظ، يغما، امیر معزی، فخر الأدباء، لسان الملك سپهر، سلطان محمود درباره ایاز)، مثنوی در نصایح لقمان که در دارالخلافه تهران به سال 1281ق تحریر یافته است (46 52)، نظامی، محتشم (ترجیع بند)، کتابی به شعر در سفر هند سروده شده به نام کریمای سعدی (61-76)، رباعیات خیام (77 86) (که در ایوان خلوت دارالخلافه طهران به سال 1281 در خدمت محمد تقی نوشته شده)، چند حکایت به نثر (87-89)، چند قطعه و دوبیتی ولی مغشوش و به هم ریخته (91-92)، اشعاری از سید مبارک شاہ کرمانی و وحشی بافقی و کمال الدین اسماعيل اصفهانی و خواجه نظام الملک و شیخ عطار و حکیم سنائی و افقی خراسانی و بدرالدين جاجرمی و حکیم ابوالقاسم فردوسی و سلطان ابوسعید ابوالخیر و عسجدی و کسائی و فصیحی و خیام و باب طاهر عریان و عنصری و مولوی و شیخ نجم الدین کبری و استاد ابوالحسن رودکی و دقیقی و امیر معزی و شیخ ابوعلی سینا و رشیدالدین وطواط و هاشمی و امام فخرالدین رازی و شمس الدين و خواجه نصیرالدین طوسی و مولوی و فخری و سعدی و امیر خسرو و مکتبی و ناطق و ازرقی و حیدر کلیجه هراتی و غزالی هراتی و میر ابوالقاسم میرفندرسکی صیاد و حکیم خاقانی و ابوالعلاء و خواجه شمس الدين محمد و مولانا جامی و حکيم هاتفی و شاه صفی و امیر اسماعیل و فیاض و عطاء الملك و فدائی و بابا نصیبی و لاله خاتون و مهری و مهستی و نورجهان بیگم و عایشه و عصمتی و عفتی و بابا سلطان شاه قلندر و ناصر خسرو و علوی (93-136)، مخمس (135-136)؛ خط: نستعلیق، بی کا، تا: 1281ق، کاغذ: فرنگی، جلد: تیماج ماشی، 136 ص (1-136)، 13 سطر (6/5</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4 - 486].</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مشهد؛ رضوی؛ شماره نسخه: 4508</w:t>
      </w:r>
    </w:p>
    <w:p>
      <w:pPr>
        <w:pStyle w:val="BookText"/>
      </w:pPr>
      <w:r>
        <w:rPr>
          <w:rFonts w:ascii="IRNazanin" w:hAnsi="IRNazanin" w:eastAsia="IRNazanin" w:cs="IRNazanin"/>
          <w:lang w:bidi="fa-IR"/>
          <w:color w:val="111111"/>
          <w:sz w:val="28"/>
          <w:szCs w:val="28"/>
          <w:rtl/>
        </w:rPr>
        <w:t xml:space="preserve">آغاز: بسمله، الحمدلله رب العالمين و الصلوة و السلام على رسوله؛ انجام: گفت از احفاد زید بن علی بن الحسين عليهما السلام است مقالات و اشعاری به عربی و فارسی که از آن جمله است اشعار منسوب به مجنون عامری و قصیده برده با ترجمه منظوم آن به فارسی و مقالات خسمة عشر در ماهیت خواب و تعبير خواب به عربی؛ خط: نسخ و نستعلیق و شکسته، بی کا، تا: 1282 - 1294؛ واقف: نایینی؛ کاغذ: فرنگی الوان و آهار مهره، جلد: تیماج جگری، 141گ، مختلف السطر، اندازه: 13/8</w:t>
      </w:r>
      <w:r>
        <w:rPr>
          <w:rFonts w:ascii="Times New Roman" w:hAnsi="Times New Roman" w:eastAsia="Times New Roman" w:cs="Times New Roman"/>
          <w:lang w:val="en-US" w:bidi="en-US"/>
          <w:color w:val="111111"/>
          <w:sz w:val="28"/>
          <w:szCs w:val="28"/>
          <w:rtl/>
        </w:rPr>
        <w:t xml:space="preserve">× 21/27 </w:t>
      </w:r>
      <w:r>
        <w:rPr>
          <w:rFonts w:ascii="IRNazanin" w:hAnsi="IRNazanin" w:eastAsia="IRNazanin" w:cs="IRNazanin"/>
          <w:lang w:bidi="fa-IR"/>
          <w:color w:val="111111"/>
          <w:sz w:val="28"/>
          <w:szCs w:val="28"/>
          <w:rtl/>
        </w:rPr>
        <w:t xml:space="preserve">سم [ف: 7 - 283].</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تهران؛ الهیات؛ شماره نسخه: 305/1</w:t>
      </w:r>
    </w:p>
    <w:p>
      <w:pPr>
        <w:pStyle w:val="BookText"/>
      </w:pPr>
      <w:r>
        <w:rPr>
          <w:rFonts w:ascii="IRNazanin" w:hAnsi="IRNazanin" w:eastAsia="IRNazanin" w:cs="IRNazanin"/>
          <w:lang w:bidi="fa-IR"/>
          <w:color w:val="111111"/>
          <w:sz w:val="28"/>
          <w:szCs w:val="28"/>
          <w:rtl/>
        </w:rPr>
        <w:t xml:space="preserve">آغاز: بسمله. الحمدلله هادی الانسان الى تمهيد قواعد الاحسان ... بدان که باری تعالی آدمی را بیافرید ... دراز شود و الله اعلم بالصواب؛ انجام: بر بندگان خود بخشاینده است و آمرزنده و توفيق.</w:t>
      </w:r>
    </w:p>
    <w:p>
      <w:pPr>
        <w:pStyle w:val="BookText"/>
      </w:pPr>
      <w:r>
        <w:rPr>
          <w:rFonts w:ascii="IRNazanin" w:hAnsi="IRNazanin" w:eastAsia="IRNazanin" w:cs="IRNazanin"/>
          <w:lang w:bidi="fa-IR"/>
          <w:color w:val="111111"/>
          <w:sz w:val="28"/>
          <w:szCs w:val="28"/>
          <w:rtl/>
        </w:rPr>
        <w:t xml:space="preserve">جنگی دارای مطالبی به فارسی و عربی در حدیث و طلسم و معانی و بیان و نجوم و مثنوی: ای منزه پرده دار و پرده در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ای برون از پرده وز پرده در، و اخلاق و تفسير و عرفانی. در آن رساله ای است گزیده از گفتار جاماسب حکیم از ابی بکر بن محمد زکوی به فارسی سپس رساله خود جاماسب است؛ خط: نستعلیق، بی کا، تا: 1284ق، از روی نسخه 1 ربیع الثانی 693 کاغذ: فرنگی، جلد: مقوا، مختلف السطر،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- 278].</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تهران: ملک؛ شماره نسخه: 2299</w:t>
      </w:r>
    </w:p>
    <w:p>
      <w:pPr>
        <w:pStyle w:val="BookText"/>
      </w:pPr>
      <w:r>
        <w:rPr>
          <w:rFonts w:ascii="IRNazanin" w:hAnsi="IRNazanin" w:eastAsia="IRNazanin" w:cs="IRNazanin"/>
          <w:lang w:bidi="fa-IR"/>
          <w:color w:val="111111"/>
          <w:sz w:val="28"/>
          <w:szCs w:val="28"/>
          <w:rtl/>
        </w:rPr>
        <w:t xml:space="preserve">جنگ کوچکی دارای حدیث و دعاء و ادب و در آن از حسام السلطنه یاد شده؛ خط: نسخ، كان محمد بن اسماعیل، تا: 1285ق؛ کاغذ: فرنگی، جلد: میشن سرخ، 15 سطر [ف: 5 - 461].</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تهران؛ سپهسالار؛ شماره نسخه: 7104</w:t>
      </w:r>
    </w:p>
    <w:p>
      <w:pPr>
        <w:pStyle w:val="BookText"/>
      </w:pPr>
      <w:r>
        <w:rPr>
          <w:rFonts w:ascii="IRNazanin" w:hAnsi="IRNazanin" w:eastAsia="IRNazanin" w:cs="IRNazanin"/>
          <w:lang w:bidi="fa-IR"/>
          <w:color w:val="111111"/>
          <w:sz w:val="28"/>
          <w:szCs w:val="28"/>
          <w:rtl/>
        </w:rPr>
        <w:t xml:space="preserve">آغاز: للنفس فضائل عظيمة و اودعها اخلاق و شمایل جسيمة؛ انجام: دی شمس طبيب دارویی داد مرا در حال بخوردم و بقا داد مرا.</w:t>
      </w:r>
    </w:p>
    <w:p>
      <w:pPr>
        <w:pStyle w:val="BookText"/>
      </w:pPr>
      <w:r>
        <w:rPr>
          <w:rFonts w:ascii="IRNazanin" w:hAnsi="IRNazanin" w:eastAsia="IRNazanin" w:cs="IRNazanin"/>
          <w:lang w:bidi="fa-IR"/>
          <w:color w:val="111111"/>
          <w:sz w:val="28"/>
          <w:szCs w:val="28"/>
          <w:rtl/>
        </w:rPr>
        <w:t xml:space="preserve">بخش یکم این جنگ حکم و آداب است در دو باب، بخش دوم مکاتبات است در سی و سه باب است و هر باب چند فصل دارد. برای شرف الدوله تألیف شده است و در هر باب اشعار عربی و فارسی را جمع کرده است؛ خط: نسخ، كا: مهدی بن علی نقی تبریزی، تا: جمعه 19 رجب 1290ق؛ افتادگی: آغاز؛ تملك: -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جعفر قلی بن عباس قلی در 1300ق؛ کاغذ: فرنگی سفید، جلد: تیماج مشکی، 137 گ، 11 سطر (7/5</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14/5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4 - 93].</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شیراز؛ شاهچراغ؛ شماره نسخه: 33</w:t>
      </w:r>
    </w:p>
    <w:p>
      <w:pPr>
        <w:pStyle w:val="BookText"/>
      </w:pPr>
      <w:r>
        <w:rPr>
          <w:rFonts w:ascii="IRNazanin" w:hAnsi="IRNazanin" w:eastAsia="IRNazanin" w:cs="IRNazanin"/>
          <w:lang w:bidi="fa-IR"/>
          <w:color w:val="111111"/>
          <w:sz w:val="28"/>
          <w:szCs w:val="28"/>
          <w:rtl/>
        </w:rPr>
        <w:t xml:space="preserve">آغاز: بسمله - تا شد دلم ز سنگ جفای تو کان درد *** کوه الم شده تن و جانم مکان درد؛ انجام پایان: چو شد تولیت نوبت شیخ تمام *** شدم شاد و کردم بسی شکر علام / طلب سال تاریخش از عقل کردم *** بگفتا محمد بود شیخ اسلام . سنه 1292 - مهر عبده محمد صادق. این کتاب جنگ مانند، شامل دو قسمت است: قسمت اول که 23 صفحه است، شامل منتخباتی از اشعار فارسی سروده شعرای مختلف است؛ قسمت دوم هم که 23 صفحه صفحه است، شامل ادعيه مختلف است؛ بی کا، تا: 1292ق؛ مجدول مذهب؛ جلد: مقوا با کاغذ سبز، 23گ، مختلف السطر (7</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1- 256].</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تبریز؛ ملی؛ شماره نسخه: 2557</w:t>
      </w:r>
    </w:p>
    <w:p>
      <w:pPr>
        <w:pStyle w:val="BookText"/>
      </w:pPr>
      <w:r>
        <w:rPr>
          <w:rFonts w:ascii="IRNazanin" w:hAnsi="IRNazanin" w:eastAsia="IRNazanin" w:cs="IRNazanin"/>
          <w:lang w:bidi="fa-IR"/>
          <w:color w:val="111111"/>
          <w:sz w:val="28"/>
          <w:szCs w:val="28"/>
          <w:rtl/>
        </w:rPr>
        <w:t xml:space="preserve">این جنگ قطور و نفیس که حاوی شصت کتاب و رساله است مجموعه ای است نفیس در 696 برگی که با خط اسماعیل بن ملک آرا بن فتحعلیشاه معروف به عکاس باشی و یا دوستان نزدیک وی نوشته شده است و گاهی کتب و رسالاتی قدیمی است که به عکاس باشی هدیه شده و وی آنها را در مجموعه خود آورده و یک جا مجلد نموده است؛ خط: نسخ و نستعلیق، كان عده ای از خوشنویسان، تا: از قرن 8 تا 1294ق؛ مجدول و مذهب جلد: چرمی، 696گ، مختلف السطر، اندازه: 3/5</w:t>
      </w:r>
      <w:r>
        <w:rPr>
          <w:rFonts w:ascii="Times New Roman" w:hAnsi="Times New Roman" w:eastAsia="Times New Roman" w:cs="Times New Roman"/>
          <w:lang w:val="en-US" w:bidi="en-US"/>
          <w:color w:val="111111"/>
          <w:sz w:val="28"/>
          <w:szCs w:val="28"/>
          <w:rtl/>
        </w:rPr>
        <w:t xml:space="preserve">×12/2 </w:t>
      </w:r>
      <w:r>
        <w:rPr>
          <w:rFonts w:ascii="IRNazanin" w:hAnsi="IRNazanin" w:eastAsia="IRNazanin" w:cs="IRNazanin"/>
          <w:lang w:bidi="fa-IR"/>
          <w:color w:val="111111"/>
          <w:sz w:val="28"/>
          <w:szCs w:val="28"/>
          <w:rtl/>
        </w:rPr>
        <w:t xml:space="preserve">سم [ف: 1 -381].</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قم؛ گلپایگانی؛ شماره نسخه: 4856/1 - 24/156</w:t>
      </w:r>
    </w:p>
    <w:p>
      <w:pPr>
        <w:pStyle w:val="BookText"/>
      </w:pPr>
      <w:r>
        <w:rPr>
          <w:rFonts w:ascii="IRNazanin" w:hAnsi="IRNazanin" w:eastAsia="IRNazanin" w:cs="IRNazanin"/>
          <w:lang w:bidi="fa-IR"/>
          <w:color w:val="111111"/>
          <w:sz w:val="28"/>
          <w:szCs w:val="28"/>
          <w:rtl/>
        </w:rPr>
        <w:t xml:space="preserve">آغاز: این چه گنجیست که دلها همه ویرانه اوست *** این چه شمعیست که جانها هم پروانه اوست / هر طرف می نگرم نور رخش در نظر است *** هرکجا می گذرم جلوه مستانه اوست؛ انجام: اما اصول مذهب دو است ... بعد از پیغمبر علی بن ابی طالب امام است با یازده فرزندش حسن و حسین ... .</w:t>
      </w:r>
    </w:p>
    <w:p>
      <w:pPr>
        <w:pStyle w:val="BookText"/>
      </w:pPr>
      <w:r>
        <w:rPr>
          <w:rFonts w:ascii="IRNazanin" w:hAnsi="IRNazanin" w:eastAsia="IRNazanin" w:cs="IRNazanin"/>
          <w:lang w:bidi="fa-IR"/>
          <w:color w:val="111111"/>
          <w:sz w:val="28"/>
          <w:szCs w:val="28"/>
          <w:rtl/>
        </w:rPr>
        <w:t xml:space="preserve">شامل: اشعار به فارسی از میرزا محمد کلباسی، چند صفحه آغاز کتاب اعمال شهر رجب میرزا عبدالرحيم بن محمد، چند دعای مأثوره و زیارت نامه، چند سوره از قرآن کریم؛ خط: نسخ، كان میرزا محمد کلباسی، تا: 1299-1295؛ جلد: تیماج مشکی، 61 گ، مختلف السطر،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3 - 1212].</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قم: مرکز مطالعات؛ شماره نسخه: 559</w:t>
      </w:r>
    </w:p>
    <w:p>
      <w:pPr>
        <w:pStyle w:val="BookText"/>
      </w:pPr>
      <w:r>
        <w:rPr>
          <w:rFonts w:ascii="IRNazanin" w:hAnsi="IRNazanin" w:eastAsia="IRNazanin" w:cs="IRNazanin"/>
          <w:lang w:bidi="fa-IR"/>
          <w:color w:val="111111"/>
          <w:sz w:val="28"/>
          <w:szCs w:val="28"/>
          <w:rtl/>
        </w:rPr>
        <w:t xml:space="preserve">شامل: بخشی از آیات الفضائل میرزا علی پیش خدمت تبریزی، قصیده میمیه برده، موضوعات پراکنده دیگر در مدایح و عودات و حرزها، با بحثی در معنی کلام امام حسين عليه السلام که فرمود: «أنا قتیل العبرة»؛ خط: نسخ، بی کا، تا: با تاریخ 1296ق؛ تملکی با عبارت «هو الله تعالى العزيز من متملكات العبد الاحقير ابن على رضا الثقفي في تاريخ 25 صفر المظفر 1296»؛ جلد: مقوا با روکش پارچه، 155 گ، مختلف السطر، اندازه: 17</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 – 481].</w:t>
      </w: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قم؛ مرعشی؛ شماره نسخه: 2833</w:t>
      </w:r>
    </w:p>
    <w:p>
      <w:pPr>
        <w:pStyle w:val="BookText"/>
      </w:pPr>
      <w:r>
        <w:rPr>
          <w:rFonts w:ascii="IRNazanin" w:hAnsi="IRNazanin" w:eastAsia="IRNazanin" w:cs="IRNazanin"/>
          <w:lang w:bidi="fa-IR"/>
          <w:color w:val="111111"/>
          <w:sz w:val="28"/>
          <w:szCs w:val="28"/>
          <w:rtl/>
        </w:rPr>
        <w:t xml:space="preserve">مشتمل بر اشعار بسیار فارسی و عربی و دستور نامه نگاری به عربی و خطبه هائی از حضرت امیرالمؤمنین علیه السلام. در یادداشتی در آغاز نسخه آقای سید محمد جزائری چنین می نویسند که این جنگ از علی بن نظام الدین اصفهانی است که در سال های 1305-1294 نوشته و ضمنا رساله «سلافة الوزارة» پدرش نیز در آن آمده، ولی این مجموعه با خط های مختلف به اضافه خط نام برده نوشته شده و بعضی ها را عبدالله در حله نگاشته است و گویا برگ های پراکنده بوده که جمع شده و در این نسخه یکجا صحافی شده است؛ خط: نسخ و نستعلیق، بی کا، تا: سال های 1305-1294 ق؛ به خطوط مختلف؛ جلد: مقوایی عطف پارچه سبز، 224 گ، مختلف السطر، اندازه: 14</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8 - 38].</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مشهد؛ رضوی؛ شماره نسخه: 16549</w:t>
      </w:r>
    </w:p>
    <w:p>
      <w:pPr>
        <w:pStyle w:val="BookText"/>
      </w:pPr>
      <w:r>
        <w:rPr>
          <w:rFonts w:ascii="IRNazanin" w:hAnsi="IRNazanin" w:eastAsia="IRNazanin" w:cs="IRNazanin"/>
          <w:lang w:bidi="fa-IR"/>
          <w:color w:val="111111"/>
          <w:sz w:val="28"/>
          <w:szCs w:val="28"/>
          <w:rtl/>
        </w:rPr>
        <w:t xml:space="preserve">آغاز: میرزا آقا خان نوری که بعد از میرزا تقی خان امیر نظام اعظم شد؛ انجام: بسر میزد گفتند چرا بسر میزنی گفت ... است.</w:t>
      </w:r>
    </w:p>
    <w:p>
      <w:pPr>
        <w:pStyle w:val="BookText"/>
      </w:pPr>
      <w:r>
        <w:rPr>
          <w:rFonts w:ascii="IRNazanin" w:hAnsi="IRNazanin" w:eastAsia="IRNazanin" w:cs="IRNazanin"/>
          <w:lang w:bidi="fa-IR"/>
          <w:color w:val="111111"/>
          <w:sz w:val="28"/>
          <w:szCs w:val="28"/>
          <w:rtl/>
        </w:rPr>
        <w:t xml:space="preserve">مشتمل بر اشعاری (غزلیات و قطعات) ... در ذکر وقایع کربلا و مصیبت حضرت فاطمه علیهما السلام، از سروش و غصه و سبحانی و غیره و حکایاتی به صورت چلیپایی ناخوانا در انتها ضمیمه می باشد که کاتب فهرست آن را ذکر کرده است. نیز قطعاتی به عربی در سوگ حضرت معصومه علیها السلام؛ خط: شکسته نستعلیق، بی کا، تا: قرن 14؛ کاغذ: آبی، جلد: تیماج مشکی، 31 گ، مختلف السطر، اندازه: 19/3</w:t>
      </w:r>
      <w:r>
        <w:rPr>
          <w:rFonts w:ascii="Times New Roman" w:hAnsi="Times New Roman" w:eastAsia="Times New Roman" w:cs="Times New Roman"/>
          <w:lang w:val="en-US" w:bidi="en-US"/>
          <w:color w:val="111111"/>
          <w:sz w:val="28"/>
          <w:szCs w:val="28"/>
          <w:rtl/>
        </w:rPr>
        <w:t xml:space="preserve">x13/2 </w:t>
      </w:r>
      <w:r>
        <w:rPr>
          <w:rFonts w:ascii="IRNazanin" w:hAnsi="IRNazanin" w:eastAsia="IRNazanin" w:cs="IRNazanin"/>
          <w:lang w:bidi="fa-IR"/>
          <w:color w:val="111111"/>
          <w:sz w:val="28"/>
          <w:szCs w:val="28"/>
          <w:rtl/>
        </w:rPr>
        <w:t xml:space="preserve">سم [ف:17-96].</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تهران؛ مجلس؛ شماره نسخه: 5092</w:t>
      </w:r>
    </w:p>
    <w:p>
      <w:pPr>
        <w:pStyle w:val="BookText"/>
      </w:pPr>
      <w:r>
        <w:rPr>
          <w:rFonts w:ascii="IRNazanin" w:hAnsi="IRNazanin" w:eastAsia="IRNazanin" w:cs="IRNazanin"/>
          <w:lang w:bidi="fa-IR"/>
          <w:color w:val="111111"/>
          <w:sz w:val="28"/>
          <w:szCs w:val="28"/>
          <w:rtl/>
        </w:rPr>
        <w:t xml:space="preserve">اشعار عربی و فارسی از نامبردگان در زیر: عبد الله بن عبد الله، حسین بن ضحاک، اصعمی، ابو اسحاق عباس بن احنف، کمیت، محمد بن قاسم نحوی، از بعضی زنان شاعره عرب که نام آن ها ذکر نشده، ابو محمد الخفاجی، ابن ابی مرة المکی، ابو الظريف، ابن الرومي، ابو مطاع ذو القرنين ابن ناصر الدوله، مجد الدين، ظهير الاربلی، شیخ بهاء الدين، سوزنی، امام قلی خان غارت، شیخ تقي الدين، صفي الدين حلی، شیخ احمد نحوی، جاجرمی، محمد بن عبد الله الصخري، ابراهيم بن عباس موصلی، ابو جعفر مهلی، حسین بن مطير، با مختصری از سخنان علی (علیه السلام) و بخشی از قاموس فیروز آبادی؛ خط: شکسته نستعلیق و نسخ، كا: مهدی بن علی نقی تبریزی، تا: قرن 14؛ کاغذ: فرنگی، جلد: تیماج مقوایی، 86 گ، مختلف السطر (8</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15 - 56].</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قم: مرکز احیاء؛ شماره نسخه: 2043</w:t>
      </w:r>
    </w:p>
    <w:p>
      <w:pPr>
        <w:pStyle w:val="BookText"/>
      </w:pPr>
      <w:r>
        <w:rPr>
          <w:rFonts w:ascii="Amiri" w:hAnsi="Amiri" w:eastAsia="Amiri" w:cs="Amiri"/>
          <w:lang w:bidi="ar-SA"/>
          <w:color w:val="111111"/>
          <w:sz w:val="28"/>
          <w:szCs w:val="28"/>
          <w:rtl/>
        </w:rPr>
        <w:t xml:space="preserve">آغاز: استغفر الله من عمر أضعت به *** حظي من الذكر في قال و في قيل؛ انجام: ما أن دواء الموت الا عند من *** قد قال للمعدوم كن فيكون.</w:t>
      </w:r>
    </w:p>
    <w:p>
      <w:pPr>
        <w:pStyle w:val="BookText"/>
      </w:pPr>
      <w:r>
        <w:rPr>
          <w:rFonts w:ascii="IRNazanin" w:hAnsi="IRNazanin" w:eastAsia="IRNazanin" w:cs="IRNazanin"/>
          <w:lang w:bidi="fa-IR"/>
          <w:color w:val="111111"/>
          <w:sz w:val="28"/>
          <w:szCs w:val="28"/>
          <w:rtl/>
        </w:rPr>
        <w:t xml:space="preserve">متفرقاتی مشتمل بر اشعار: سیدرضی، اعمش، سعدی، شیخ جابر کاظمینی، میرزا داود، یزید بن معاویه، علی بن جهم، خالدي، -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تمام، ابی نواس، عثمان مختاری، ابوطيب، امام على عليه السلام، ام ثواب، و سراد مكتوب فاضل گروسی به سید محمد بن سعيد بن سید مهدی رضوی همدانی، بدیعیه ابن سرايا حلی، توقيع الاشرف الى مهدیخان شمخال والی داغستان، خطبه نکاح ملا رضا همدانی و متفرقات دیگر؛ خط: نسخ و نستعلیق، بی کا، تا: قرن 14؛ خطوط مختلف، محمد تقی مزینانی، فضل الله حسینی، ابوالفتح میرزا در شوال 1394 در طاق بسطام و...؛ جلد: تیماج قرمز، 110 گ، مختلف السطر، اندازه: 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[محدث ارموی مخ: 1-514].</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تهران؛ مجلس؛ شماره نسخه: 6488</w:t>
      </w:r>
    </w:p>
    <w:p>
      <w:pPr>
        <w:pStyle w:val="BookText"/>
      </w:pPr>
      <w:r>
        <w:rPr>
          <w:rFonts w:ascii="IRNazanin" w:hAnsi="IRNazanin" w:eastAsia="IRNazanin" w:cs="IRNazanin"/>
          <w:lang w:bidi="fa-IR"/>
          <w:color w:val="111111"/>
          <w:sz w:val="28"/>
          <w:szCs w:val="28"/>
          <w:rtl/>
        </w:rPr>
        <w:t xml:space="preserve">مشتمل بر متفرقاتی است در ریاضی و نجوم و علوم غریبه با این عناوین: استخراج سمت قبله تبریز به جیب فرنگی عمل خواجه نصیر، تفاوت شمس تبریز با تهران، در استخراج تقویم شمس به افق تهران به سال 1270ق، طریقه تعیین انحراف بلاد از یکدیگر، الاصولا التي ترجع اليها اكثر المسائل الجبرية، تعيين وزش باد در سال، في معرفة قدر ارتفاع الشى المرتفع كالمنارة و الشجرة، سوال و جواب میرزا ابراهیم، در چیدن کلولها، معرفة كيفية قسمة الاراضي و البقاع بين الشركاء على التساوی، علم ریاضی و حل بسیاری از مسائل مربوط به آن، قاعده در سوال و جواب از قواعد جفر، سوالی که آخوند ملا یحیی در عاقبت حال حقیر فرموده اند، قاعدة في السوال من الجفر الجامع، طریقه استفاده از جمل كبير، طریقه مستحصله، از نسخه جناب آخوند ملا صادق، از مجربات میرزا حسن الشيرازی، از کتاب نصرالله میرزا در استخراج مجری» به خط على مدرس، رساله شیخ منهم بن منور علوی در جفر (73پ -82پ)، به خط على مدرس، برخی قواعد به نقل از کتاب نواب سلطان محمد میرزا، قاعده میرزا لقمان که در 26 رمضان 1302 ق در منزل میرزا محمد تقی بن محمود حکیم باشی انجام داده اند، قاعده ای از میر حسن شیرازی که از میرزا عبدالله رشتی تعلیم گرفته بود، یادداشتی به نقل از کتاب محمد میرزا، برخی نسخه ها که علی مدرس از خود نگاشته یا از امثال میرزا عنایت تعلیم گرفته، خطبة في التوحيد از انشاء مولف، نسخه هایی از مولف برخی به سال 1296ق، لوحی به نقل از میرزا محمد اخباری نیشابوری، «رساله ای در جفر» و «بیان قاعده صدیقی» از جهان بخش مدعو به جواد بن محمد منجم (107پ - 109ر)، دعوت حروف، شرح دائره جنة الاسماء، نسخه هایی از شیخ جلال بروجردی به سال 1303ق و حاجی ابو تراب بن کاظم بن محمد جعفر لنگرودی به سال 1305 ق و عبدالعلی عراقی به سال 1301 ق و ملا صادق، یادداشتی در علم اکسیر به خط ملا علا محلاتی استاد مولف و اجازه ای از همو جهت مولف در 14 ربیع الاول 1287ه. (127ر) و متفرقات دیگر؛ خط: نسخ و نستعلیق، كان مؤلف، تا: قرن 13 و 14؛ جلد: تیماج قهوه ای، 137 گ، مختلف السطر، اندازه: 18</w:t>
      </w:r>
      <w:r>
        <w:rPr>
          <w:rFonts w:ascii="Times New Roman" w:hAnsi="Times New Roman" w:eastAsia="Times New Roman" w:cs="Times New Roman"/>
          <w:lang w:val="en-US" w:bidi="en-US"/>
          <w:color w:val="111111"/>
          <w:sz w:val="28"/>
          <w:szCs w:val="28"/>
          <w:rtl/>
        </w:rPr>
        <w:t xml:space="preserve">× 26/5 </w:t>
      </w:r>
      <w:r>
        <w:rPr>
          <w:rFonts w:ascii="IRNazanin" w:hAnsi="IRNazanin" w:eastAsia="IRNazanin" w:cs="IRNazanin"/>
          <w:lang w:bidi="fa-IR"/>
          <w:color w:val="111111"/>
          <w:sz w:val="28"/>
          <w:szCs w:val="28"/>
          <w:rtl/>
        </w:rPr>
        <w:t xml:space="preserve">سم [ف: 20 - 62].</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تهران؛ مجلس؛ شماره نسخه: 4636/2</w:t>
      </w:r>
    </w:p>
    <w:p>
      <w:pPr>
        <w:pStyle w:val="BookText"/>
      </w:pPr>
      <w:r>
        <w:rPr>
          <w:rFonts w:ascii="IRNazanin" w:hAnsi="IRNazanin" w:eastAsia="IRNazanin" w:cs="IRNazanin"/>
          <w:lang w:bidi="fa-IR"/>
          <w:color w:val="111111"/>
          <w:sz w:val="28"/>
          <w:szCs w:val="28"/>
          <w:rtl/>
        </w:rPr>
        <w:t xml:space="preserve">جنگ شعر و نثر و دعا به فارسی و عربی؛ خط: نسخ، بی کا، تا: قرن 13-14؛ کاغذ: فرنگی، جلد: تیماج سرخ، 20ص (49-68)، مختلف السطر، اندازه: 14/5</w:t>
      </w:r>
      <w:r>
        <w:rPr>
          <w:rFonts w:ascii="Times New Roman" w:hAnsi="Times New Roman" w:eastAsia="Times New Roman" w:cs="Times New Roman"/>
          <w:lang w:val="en-US" w:bidi="en-US"/>
          <w:color w:val="111111"/>
          <w:sz w:val="28"/>
          <w:szCs w:val="28"/>
          <w:rtl/>
        </w:rPr>
        <w:t xml:space="preserve">× 19/5 </w:t>
      </w:r>
      <w:r>
        <w:rPr>
          <w:rFonts w:ascii="IRNazanin" w:hAnsi="IRNazanin" w:eastAsia="IRNazanin" w:cs="IRNazanin"/>
          <w:lang w:bidi="fa-IR"/>
          <w:color w:val="111111"/>
          <w:sz w:val="28"/>
          <w:szCs w:val="28"/>
          <w:rtl/>
        </w:rPr>
        <w:t xml:space="preserve">سم [ف: 13 - 27].</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تهران، دانشگاه، شماره نسخه: 3928</w:t>
      </w:r>
    </w:p>
    <w:p>
      <w:pPr>
        <w:pStyle w:val="BookText"/>
      </w:pPr>
      <w:r>
        <w:rPr>
          <w:rFonts w:ascii="IRNazanin" w:hAnsi="IRNazanin" w:eastAsia="IRNazanin" w:cs="IRNazanin"/>
          <w:lang w:bidi="fa-IR"/>
          <w:color w:val="111111"/>
          <w:sz w:val="28"/>
          <w:szCs w:val="28"/>
          <w:rtl/>
        </w:rPr>
        <w:t xml:space="preserve">شامل: 1. جنگ (1-127)؛ 2. فرهنگ لغات مشکل قرآن (129 182)؛ خط: نستعلیق، بی کا، تا: قرن 13 و 14؛ کاغذ: فرنگی، جلد: تیماج تریاکی، 91 گ، 13 سطر (10</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12- 2916].</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تهران، دانشگاه؛ شماره نسخه: 4048</w:t>
      </w:r>
    </w:p>
    <w:p>
      <w:pPr>
        <w:pStyle w:val="BookText"/>
      </w:pPr>
      <w:r>
        <w:rPr>
          <w:rFonts w:ascii="IRNazanin" w:hAnsi="IRNazanin" w:eastAsia="IRNazanin" w:cs="IRNazanin"/>
          <w:lang w:bidi="fa-IR"/>
          <w:color w:val="111111"/>
          <w:sz w:val="28"/>
          <w:szCs w:val="28"/>
          <w:rtl/>
        </w:rPr>
        <w:t xml:space="preserve">شامل: 1. مقاله نجومی؛ 2. ترجیع بند ملا غلامعلی خشتی؛ 3. ترجیع بند هاتف اصفهانی؛ 4. ترجیع بند شاه نعمة الله؛ 5. ترجیع بند خواجو؛ 6. ترجیع بند عراقی؛ 7. ترجیع بند ناصر خسرو؛ 8 منشآت؛ نیریزی، میرزا اسحق؛ 9. شکایت روزگار یکی از فضلا؛ 10. نامه میرزا احمد وقار بیکی از شاهزادگان، این دو از روی خط میرزا محمد صادق؛ 11. حرز الامانی و وجه التهانی؛ شاطبی، قاسم بن فيره؛ 12. قصيده؛ بردعی یمانی، عبدالرحیم؛ 13. چند بند به عربی از علی و دیگران؛ خط: نسخ، بی کا، تا: قرن 13 و 14؛ کاغذ: فرنگی نخودی، جلد: تیماج سرخ، 90 گ، 12 سطر (5</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13 - 3033].</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قم، گلپایگانی؛ شماره نسخه: 7849- 39/229</w:t>
      </w:r>
    </w:p>
    <w:p>
      <w:pPr>
        <w:pStyle w:val="BookText"/>
      </w:pPr>
      <w:r>
        <w:rPr>
          <w:rFonts w:ascii="IRNazanin" w:hAnsi="IRNazanin" w:eastAsia="IRNazanin" w:cs="IRNazanin"/>
          <w:lang w:bidi="fa-IR"/>
          <w:color w:val="111111"/>
          <w:sz w:val="28"/>
          <w:szCs w:val="28"/>
          <w:rtl/>
        </w:rPr>
        <w:t xml:space="preserve">آغاز: صحبت برهم کتاب احمد از اینجا بخواهد در صند و قراباز نماید تا در را برداشت على الفور زنگی ... چند خواهی پیرهنم از بهر تن *** تن رها کن تا نخواهی پیرهن؛ انجام: الخاتمة في فواید مهمة منها الترغيب في احضار القلب بالذكر ... ومنها الوصية بحفظ الاداب والسنن الشرعية واقتضائها و ترک التهاون.</w:t>
      </w:r>
    </w:p>
    <w:p>
      <w:pPr>
        <w:pStyle w:val="BookText"/>
      </w:pPr>
      <w:r>
        <w:rPr>
          <w:rFonts w:ascii="IRNazanin" w:hAnsi="IRNazanin" w:eastAsia="IRNazanin" w:cs="IRNazanin"/>
          <w:lang w:bidi="fa-IR"/>
          <w:color w:val="111111"/>
          <w:sz w:val="28"/>
          <w:szCs w:val="28"/>
          <w:rtl/>
        </w:rPr>
        <w:t xml:space="preserve">شامل آثار منظوم برخی از شاعران و چند نوشته از میرداماد و غیاث الدین منصور، از آن جمله قصيده سامیه میرداماد؛ خط: نسخ و نستعلیق، بی کا، تا: قرن 13 و 14؛ افتادگی: آغاز و انجام؛ جلد: مقوا عطف گالینگور قهوه ای، 40 گ، 23 سطر، اندازه: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3 - 1290].</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تهران؛ لغت نامه دهخدا؛ شماره نسخه: 88</w:t>
      </w:r>
    </w:p>
    <w:p>
      <w:pPr>
        <w:pStyle w:val="BookText"/>
      </w:pPr>
      <w:r>
        <w:rPr>
          <w:rFonts w:ascii="IRNazanin" w:hAnsi="IRNazanin" w:eastAsia="IRNazanin" w:cs="IRNazanin"/>
          <w:lang w:bidi="fa-IR"/>
          <w:color w:val="111111"/>
          <w:sz w:val="28"/>
          <w:szCs w:val="28"/>
          <w:rtl/>
        </w:rPr>
        <w:t xml:space="preserve">نثر و نظم عربی و فارسی در حکمت و ادب و خبر. با بندی از رساله اخوان صفا آغاز می شود؛ خط: نسخ، بی کا، تا: قرن 13 و 14؛ افتادگی: آغاز و انجام؛ جلد: تیماج سرخ، قطع: خشتی [نشریه: 3 - 9].</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تهران، دانشگاه؛ شماره نسخه: 3685</w:t>
      </w:r>
    </w:p>
    <w:p>
      <w:pPr>
        <w:pStyle w:val="BookText"/>
      </w:pPr>
      <w:r>
        <w:rPr>
          <w:rFonts w:ascii="IRNazanin" w:hAnsi="IRNazanin" w:eastAsia="IRNazanin" w:cs="IRNazanin"/>
          <w:lang w:bidi="fa-IR"/>
          <w:color w:val="111111"/>
          <w:sz w:val="28"/>
          <w:szCs w:val="28"/>
          <w:rtl/>
        </w:rPr>
        <w:t xml:space="preserve">شامل: 1. مرثية الحسين؛ 2. دوازده بند آخوند؛ مهجور تفتی، ملا حسن؛ بی کا، تا: 13 و 14؛ چلیپا؛ کاغذ: فرنگی، جلد: تیماج عنابی، 10گ، 17سطر (9</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12 - 2692].</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تهران؛ لغت نامه دهخدا، شماره نسخه: 56</w:t>
      </w:r>
    </w:p>
    <w:p>
      <w:pPr>
        <w:pStyle w:val="BookText"/>
      </w:pPr>
      <w:r>
        <w:rPr>
          <w:rFonts w:ascii="IRNazanin" w:hAnsi="IRNazanin" w:eastAsia="IRNazanin" w:cs="IRNazanin"/>
          <w:lang w:bidi="fa-IR"/>
          <w:color w:val="111111"/>
          <w:sz w:val="28"/>
          <w:szCs w:val="28"/>
          <w:rtl/>
        </w:rPr>
        <w:t xml:space="preserve">شامل: شرحی بر متنی فقهی به عربی در تجارت (مکاسب)، بخشی از تحفة المؤمنين محمد مؤمن حسینی طبیب، کتابی در پزشکی به عربی، کتابی در طلسم و داروشناسی و پزشکی در دوازده باب به عربی، خیر به عربی، رساله در نماز آدینه به عربی گویا از متأخران -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پایان آن از فاضل هندی یاد شده است، اثبات امامت به عربی رساله عرفانی شیعی به فارسی، رساله در تفسیر به عربی. همه این ها به جز تحفه باید از یک دانشمند باشد و نسخه جنگی است یادداشت مانند و مجموعه شخصی و بیشتر پراکنده و در پایان ناقص و نیمه کاره گذارده شده است؛ خط: شکسته نستعلیق چلیپا، بی کا، تا: قرن 13 و 14؛ راسته و چلیپا؛ جلد: تیماج مشکی، قطع: خشتی [نشریه: 3- 9].</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تهران: دانشگاه؛ شماره نسخه: 4348</w:t>
      </w:r>
    </w:p>
    <w:p>
      <w:pPr>
        <w:pStyle w:val="BookText"/>
      </w:pPr>
      <w:r>
        <w:rPr>
          <w:rFonts w:ascii="IRNazanin" w:hAnsi="IRNazanin" w:eastAsia="IRNazanin" w:cs="IRNazanin"/>
          <w:lang w:bidi="fa-IR"/>
          <w:color w:val="111111"/>
          <w:sz w:val="28"/>
          <w:szCs w:val="28"/>
          <w:rtl/>
        </w:rPr>
        <w:t xml:space="preserve">خطب عربی و مطالب اخلاقی مذهبی و اخبار شیعی و پند و اندرز به عربی و فارسی؛ خط: نسخ و نستعلیق، بی کا، تا: قرن 13 و 14؛ کاغذ: فرنگی، جلد: تیماج قهوه ای، 129 گ، 20 سطر (6</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9</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13 - 3305].</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تهران، دانشگاه؛ شماره نسخه: 4075</w:t>
      </w:r>
    </w:p>
    <w:p>
      <w:pPr>
        <w:pStyle w:val="BookText"/>
      </w:pPr>
      <w:r>
        <w:rPr>
          <w:rFonts w:ascii="IRNazanin" w:hAnsi="IRNazanin" w:eastAsia="IRNazanin" w:cs="IRNazanin"/>
          <w:lang w:bidi="fa-IR"/>
          <w:color w:val="111111"/>
          <w:sz w:val="28"/>
          <w:szCs w:val="28"/>
          <w:rtl/>
        </w:rPr>
        <w:t xml:space="preserve">به فارسی و عربی و بیشتر اخبار است و یادداشت مانند دانشمندی از قرن 13 و 14 و شعر فارسی هم دارد. در آن از طهارت شیخ مرتضی یاد شده است. در شانزده مجلس است: مدح الادب، الطيب، اقسام الطيب، اقسام طيب الجنة، عقاب من عمل بمعصية و ثواب من رضي بحسنه، آداب الدفن و مواضع جواز النبش، الصيد، الحلال و الحرام من صيد البحر، السبق، الرماية، العقل العزيزي الكسبي، حيل الجائزة، الكسوف، الاذان، تفسير آية اصطفی، ذم اهل الرستاق؛ خط: نسخ، بی کا، تا: قرن 13 و 14؛ کاغذ: فرنگی آبی، جلد: تیماج تریاکی، 96 گ، 14 سطر</w:t>
      </w:r>
    </w:p>
    <w:p>
      <w:pPr>
        <w:pStyle w:val="BookText"/>
      </w:pPr>
      <w:r>
        <w:rPr>
          <w:rFonts w:ascii="Times New Roman" w:hAnsi="Times New Roman" w:eastAsia="Times New Roman" w:cs="Times New Roman"/>
          <w:lang w:val="en-US" w:bidi="en-US"/>
          <w:color w:val="111111"/>
          <w:sz w:val="28"/>
          <w:szCs w:val="28"/>
          <w:rtl/>
        </w:rPr>
        <w:t xml:space="preserve">(7×13)</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13 - 55 30].</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تهران، دانشگاه؛ شماره نسخه: 4384</w:t>
      </w:r>
    </w:p>
    <w:p>
      <w:pPr>
        <w:pStyle w:val="BookText"/>
      </w:pPr>
      <w:r>
        <w:rPr>
          <w:rFonts w:ascii="IRNazanin" w:hAnsi="IRNazanin" w:eastAsia="IRNazanin" w:cs="IRNazanin"/>
          <w:lang w:bidi="fa-IR"/>
          <w:color w:val="111111"/>
          <w:sz w:val="28"/>
          <w:szCs w:val="28"/>
          <w:rtl/>
        </w:rPr>
        <w:t xml:space="preserve">آغاز: بسمله تعالی بدانکه سزاوار هست بقدر امکان این چند کار ترک نکنی؛ انجام: ادرکنی یا امیر المومنین بحرمة القرآن.</w:t>
      </w:r>
    </w:p>
    <w:p>
      <w:pPr>
        <w:pStyle w:val="BookText"/>
      </w:pPr>
      <w:r>
        <w:rPr>
          <w:rFonts w:ascii="IRNazanin" w:hAnsi="IRNazanin" w:eastAsia="IRNazanin" w:cs="IRNazanin"/>
          <w:lang w:bidi="fa-IR"/>
          <w:color w:val="111111"/>
          <w:sz w:val="28"/>
          <w:szCs w:val="28"/>
          <w:rtl/>
        </w:rPr>
        <w:t xml:space="preserve">به فارسی و عربی و نظم و نثر و دفتر یادداشت روضه خوانی را می ماند و در پایان آن از خوابی که دیده و می خواست با شیخ مهدی مسئله گو مصافحه کند یاد کرده است؛ خط: نستعلیق، بی کا، تا: قرن 14؛ کاغذ: فرنگی، جلد: تیماج سرخ، 170 گ، 15 سطر (14</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13 - 3346].</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تهران، دانشگاه؛ شماره نسخه: 4416</w:t>
      </w:r>
    </w:p>
    <w:p>
      <w:pPr>
        <w:pStyle w:val="BookText"/>
      </w:pPr>
      <w:r>
        <w:rPr>
          <w:rFonts w:ascii="IRNazanin" w:hAnsi="IRNazanin" w:eastAsia="IRNazanin" w:cs="IRNazanin"/>
          <w:lang w:bidi="fa-IR"/>
          <w:color w:val="111111"/>
          <w:sz w:val="28"/>
          <w:szCs w:val="28"/>
          <w:rtl/>
        </w:rPr>
        <w:t xml:space="preserve">در ادب و تاریخ به نظم و نثر با شعر فارسی و عربی از بزرگان و نامه ها از دانشمندان زمان قاجار از آنها است شعرهای علامه آشتیان به فارسی و صاحب عباد به عربی و فتحعلی خان ملک الشعرا و نزاری قهستانی و رودکی و گوهر ملک خانم دختر حسن خان و زن آقا میرزا علی خان و میرزا علی محمد خان سر الوزراء و حکیم اصفهانی (به فارسی) و قرة العين (جذبات شوقك ... و شعر دیگر ص 29-56) و مسیح رکن الدین مسعود معاصر شاه عباس و شاه تهماسب و مقصود کاشی و میر مغیث الدین استرابادی محوی و قلی آرامی یزدی سر تراش و ابو الحسن گرگانی و میرزا حسن و نشاط و منظر المعالی و حاجی میرزا حسین ممیز تهرانی و جیحون و خواجه طوسی و میری و ناصر</w:t>
      </w:r>
    </w:p>
    <w:p>
      <w:pPr>
        <w:pStyle w:val="BookText"/>
      </w:pPr>
      <w:r>
        <w:rPr>
          <w:rFonts w:ascii="IRNazanin" w:hAnsi="IRNazanin" w:eastAsia="IRNazanin" w:cs="IRNazanin"/>
          <w:lang w:bidi="fa-IR"/>
          <w:color w:val="111111"/>
          <w:sz w:val="28"/>
          <w:szCs w:val="28"/>
          <w:rtl/>
        </w:rPr>
        <w:t xml:space="preserve">جنگی / عربی - فارسی 625 خسرو (با شرح شعر او ص 48)، شعرهایی در تعریف وافور در آن هست (52)؛ خط: شکسته نستعلیق و نسخ، كا: ناصری، تا: قرن 14؛ کاغذ: فرنگی، جلد: مقوا عطف پارچه، 55 گ، 17 سطر (9</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13 - 3378].</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کاشان؛ عاطفی، افشین؛ شماره نسخه: 11</w:t>
      </w:r>
    </w:p>
    <w:p>
      <w:pPr>
        <w:pStyle w:val="BookText"/>
      </w:pPr>
      <w:r>
        <w:rPr>
          <w:rFonts w:ascii="IRNazanin" w:hAnsi="IRNazanin" w:eastAsia="IRNazanin" w:cs="IRNazanin"/>
          <w:lang w:bidi="fa-IR"/>
          <w:color w:val="111111"/>
          <w:sz w:val="28"/>
          <w:szCs w:val="28"/>
          <w:rtl/>
        </w:rPr>
        <w:t xml:space="preserve">مجالس متفرقه ای در مصائب و مراثی پیامبر اکرم و اهل البيت (علیهم السلام) خصوصا وقایع جانسوز کربلا، با استشهاد به اشعار عربی و فارسی؛ خط: نستعلیق، بی کا، تا: قرن 14؛ چند یادداشت متفرقه و نام «محمد جعفر ادیب» (که شاید مؤلف كتاب باشد)؛ جلد: تیماج قهوه ای، 140گ، مختلف السطر،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- 16].</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کاشان؛ عاطفی، افشین؛ شماره نسخه: 16</w:t>
      </w:r>
    </w:p>
    <w:p>
      <w:pPr>
        <w:pStyle w:val="BookText"/>
      </w:pPr>
      <w:r>
        <w:rPr>
          <w:rFonts w:ascii="IRNazanin" w:hAnsi="IRNazanin" w:eastAsia="IRNazanin" w:cs="IRNazanin"/>
          <w:lang w:bidi="fa-IR"/>
          <w:color w:val="111111"/>
          <w:sz w:val="28"/>
          <w:szCs w:val="28"/>
          <w:rtl/>
        </w:rPr>
        <w:t xml:space="preserve">مشتمل بر برخی از فوائد تفسیری و معنای برخی از لغات، اشعاری به فارسی و عربی از مهلهل، متنبی، عنترة، سموئل، حسن التهامی، برهان القيراطی، ابوالحسن انباری، ابوالبقاء صالح بن شريف، ابوالفتح بستی، اصمعی، ناصر خسرو، خیام، شهاب اصفهانی، عمرو عاص، کمال اسماعيل، شرح حال حيص بيص و تاج الدين دمشقی و محمد بن حازم و تاج الدين کندی و زجاج نحوی و حسن سيرافی. همچنین اشعاری از حافظ، سعدی، خاقانی، سنائی، ظهير فاریابی، قمری قزوینی، انوری، سلمان ساوجی، مایل افشار، عطار، صائب، مولوی، شرقی طوسی، وصال شیرازی، رشید وطواط، ادیب الممالک فراهانی، خواجوی کرمانی، ذکاء الملک، نظامی، صبوری، شیخ الرئيس قاجار، مسعود سعد سلمان، ابو العلاء معری، امير الشعراء، ذوالفقار شروانی، نزاری قهستانی، شوریده، مکتبی، عبدالرزاق اصفهانی، منصور منطقی، امیر معزی نیز حکایات و فوائد متفرقه ادبی و فلسفی و عرفانی، و منشآتی پراکنده برخی به سال 1319 و 1320 و 1325، و ترجمه برخی از اشعار تازی، چندین معما و لغز و متفرقاتی دیگر؛ خط: شکسته نستعلیق، بی کا، تا: قرن 14؛ 70 گ، مختلف السطر، اندازه: 10/5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- 20].</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کاشان؛ عاطفی، افشین؛ شماره نسخه: 67</w:t>
      </w:r>
    </w:p>
    <w:p>
      <w:pPr>
        <w:pStyle w:val="BookText"/>
      </w:pPr>
      <w:r>
        <w:rPr>
          <w:rFonts w:ascii="IRNazanin" w:hAnsi="IRNazanin" w:eastAsia="IRNazanin" w:cs="IRNazanin"/>
          <w:lang w:bidi="fa-IR"/>
          <w:color w:val="111111"/>
          <w:sz w:val="28"/>
          <w:szCs w:val="28"/>
          <w:rtl/>
        </w:rPr>
        <w:t xml:space="preserve">مشتمل بر اشعاری فارسی و عربی در مدایح و مراثی ائمه علیهم السلام، احادیث پراکنده، برخی از منشآت در عقود مختلف، فالنامه منظوم کتابت 1342 در قم، جدولی در رضاع از شیخ غلامرضا خوانساری با تأییداتی از سید ابوالحسن اصفهانی و شیخ عبدالکریم حائری و عبدالنبی نوری در عمل بدان، ادعيه متفرقه ای در دفع برخی از آفات و متفرقاتی دیگر؛ خط: نسخ و نستعلیق، بی کا، تا: قرن 14؛ جلد: تیماج قهوه ای، 117 گ، مختلف السطر چلیپا یا راسته،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- 67]</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Amiri" w:hAnsi="Amiri" w:eastAsia="Amiri" w:cs="Amiri"/>
          <w:lang w:bidi="ar-SA"/>
          <w:color w:val="111111"/>
          <w:sz w:val="28"/>
          <w:szCs w:val="28"/>
          <w:rtl/>
        </w:rPr>
        <w:t xml:space="preserve">قم، دار الحديث؛ شماره نسخه: 77</w:t>
      </w:r>
    </w:p>
    <w:p>
      <w:pPr>
        <w:pStyle w:val="BookText"/>
      </w:pPr>
      <w:r>
        <w:rPr>
          <w:rFonts w:ascii="IRNazanin" w:hAnsi="IRNazanin" w:eastAsia="IRNazanin" w:cs="IRNazanin"/>
          <w:lang w:bidi="fa-IR"/>
          <w:color w:val="111111"/>
          <w:sz w:val="28"/>
          <w:szCs w:val="28"/>
          <w:rtl/>
        </w:rPr>
        <w:t xml:space="preserve">آغاز: بسمله. للشيخ حسن قفطان في رثائه عليه السلام: نفسي الفداء السيد *** خانت مواثقت الرعية / غرته الشيعة الشنيعة *** بالصحاف الزبرجية؛ انجام: زن گفت بلی فرمود نبیی نیست بعد از من و نفر مود لانبية بعدی یعنی نفرموده هیچ زنی پیغمبر نخواهد بود بعد از -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خلیفه خندید و او را خلعت لايق دارد.</w:t>
      </w:r>
    </w:p>
    <w:p>
      <w:pPr>
        <w:pStyle w:val="BookText"/>
      </w:pPr>
      <w:r>
        <w:rPr>
          <w:rFonts w:ascii="IRNazanin" w:hAnsi="IRNazanin" w:eastAsia="IRNazanin" w:cs="IRNazanin"/>
          <w:lang w:bidi="fa-IR"/>
          <w:color w:val="111111"/>
          <w:sz w:val="28"/>
          <w:szCs w:val="28"/>
          <w:rtl/>
        </w:rPr>
        <w:t xml:space="preserve">شامل: قصيده شیخ حسن قفطان در رثاء حضرت سید الشهداء عليه السلام، لطائف بخیلان، چند سؤال و جواب از میرزای قمی، مسند حضرت رضا عليه السلام، مطالبی به نقل از بحارالانوار و غیره در احادیث و حکایت؛ خط: شکسته نستعلیق، بی کا، تا: قرن 14؛ 31گ، 17-21 سطر [ف: - 273].</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مشهد؛ رضوی؛ شماره نسخه: 14636</w:t>
      </w:r>
    </w:p>
    <w:p>
      <w:pPr>
        <w:pStyle w:val="BookText"/>
      </w:pPr>
      <w:r>
        <w:rPr>
          <w:rFonts w:ascii="IRNazanin" w:hAnsi="IRNazanin" w:eastAsia="IRNazanin" w:cs="IRNazanin"/>
          <w:lang w:bidi="fa-IR"/>
          <w:color w:val="111111"/>
          <w:sz w:val="28"/>
          <w:szCs w:val="28"/>
          <w:rtl/>
        </w:rPr>
        <w:t xml:space="preserve">آغاز: خاتم النبي دور احمد مختاره انجام: آخر بدیدن ما ای پدر بیا تو هم.</w:t>
      </w:r>
    </w:p>
    <w:p>
      <w:pPr>
        <w:pStyle w:val="BookText"/>
      </w:pPr>
      <w:r>
        <w:rPr>
          <w:rFonts w:ascii="IRNazanin" w:hAnsi="IRNazanin" w:eastAsia="IRNazanin" w:cs="IRNazanin"/>
          <w:lang w:bidi="fa-IR"/>
          <w:color w:val="111111"/>
          <w:sz w:val="28"/>
          <w:szCs w:val="28"/>
          <w:rtl/>
        </w:rPr>
        <w:t xml:space="preserve">مشتمل بر اشعار نوحه و اخبار و ادعیه، فارسی و ترکی در سوگ شهدای روز عاشوار (امام حسین (علیه السلام) و ...)، شرح واقعه شهادت علی اکبر، مدح حضرت علی (علیه السلام)، مناجات و مقدمه بعضی از کتب ادبی، دوازده بند محتشم کاشانی، چهارده بند میرزا ابراهیم جوهری صاحب طوفان البكاء، قصیده ای از محمد حسن بن محمد على مازندرانی متخلص به جنون، مثنوی از میرزا وقار شیرازی پسر وصال متخلص به بیدل؛ خط: نستعلیق، بی کا، تا: قرن 14؛ واقف: سید محمد باقر مولوی عربشاهی سبزواری، محرم 1405، کاغذ: شکری، 49 گ، مختلف السطر، اندازه: 10/7</w:t>
      </w:r>
      <w:r>
        <w:rPr>
          <w:rFonts w:ascii="Times New Roman" w:hAnsi="Times New Roman" w:eastAsia="Times New Roman" w:cs="Times New Roman"/>
          <w:lang w:val="en-US" w:bidi="en-US"/>
          <w:color w:val="111111"/>
          <w:sz w:val="28"/>
          <w:szCs w:val="28"/>
          <w:rtl/>
        </w:rPr>
        <w:t xml:space="preserve">×17/26 </w:t>
      </w:r>
      <w:r>
        <w:rPr>
          <w:rFonts w:ascii="IRNazanin" w:hAnsi="IRNazanin" w:eastAsia="IRNazanin" w:cs="IRNazanin"/>
          <w:lang w:bidi="fa-IR"/>
          <w:color w:val="111111"/>
          <w:sz w:val="28"/>
          <w:szCs w:val="28"/>
          <w:rtl/>
        </w:rPr>
        <w:t xml:space="preserve">سم [ف: 17 - 56].</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تهران؛ مجلس؛ شماره نسخه: 17787</w:t>
      </w:r>
    </w:p>
    <w:p>
      <w:pPr>
        <w:pStyle w:val="BookText"/>
      </w:pPr>
      <w:r>
        <w:rPr>
          <w:rFonts w:ascii="IRNazanin" w:hAnsi="IRNazanin" w:eastAsia="IRNazanin" w:cs="IRNazanin"/>
          <w:lang w:bidi="fa-IR"/>
          <w:color w:val="111111"/>
          <w:sz w:val="28"/>
          <w:szCs w:val="28"/>
          <w:rtl/>
        </w:rPr>
        <w:t xml:space="preserve">جنگ بیاض، شامل: یادداشت های تاریخی از 1342 تا 1381ق، حدیث کساء با ذکر سند، منقولاتی از کتب تاریخی، خطبه هائی از ائمه، اشعاری در مرثیه و مضامین دیگر؛ بی کا، تا: قرن 14 [د.ث. مجلس].</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تهران؛ دانشگاه؛ شماره نسخه: 9415</w:t>
      </w:r>
    </w:p>
    <w:p>
      <w:pPr>
        <w:pStyle w:val="BookText"/>
      </w:pPr>
      <w:r>
        <w:rPr>
          <w:rFonts w:ascii="IRNazanin" w:hAnsi="IRNazanin" w:eastAsia="IRNazanin" w:cs="IRNazanin"/>
          <w:lang w:bidi="fa-IR"/>
          <w:color w:val="111111"/>
          <w:sz w:val="28"/>
          <w:szCs w:val="28"/>
          <w:rtl/>
        </w:rPr>
        <w:t xml:space="preserve">نسخه های طبی و دعاء و سوره های يس و جمعه؛ خط: نسخ و نستعلیق، بی کا، تا: قرن 14؛ کاغذ: فرنگی، 8 گ، 11سطر (8</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اندازه: 13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17 - 366].</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تهران: دانشگاه؛ شماره نسخه: 7535</w:t>
      </w:r>
    </w:p>
    <w:p>
      <w:pPr>
        <w:pStyle w:val="BookText"/>
      </w:pPr>
      <w:r>
        <w:rPr>
          <w:rFonts w:ascii="IRNazanin" w:hAnsi="IRNazanin" w:eastAsia="IRNazanin" w:cs="IRNazanin"/>
          <w:lang w:bidi="fa-IR"/>
          <w:color w:val="111111"/>
          <w:sz w:val="28"/>
          <w:szCs w:val="28"/>
          <w:rtl/>
        </w:rPr>
        <w:t xml:space="preserve">شامل: 1. مخمس صبوری در ستایش پادشاه عصر و میرزا سعید خان؛ 2. القصيدة المظفرية؛ اسعد، شبیب؛ 3. قصیده؛ دانش تبریزی، لطفعلی بن محمد کاظم؛ 4. بدایع الاسحار ...؛ قوامی گنجوی؛ 5. قصيده ندیم در صنایع شعری به فارسی؛ 6. ابر گهربار؛ ارشد هروی، محمد ارشد بن على اكبر؛ 7. شعرهای به خط محمد حسین حکیم؛ 8 رساله علوم غریبه؛ اخلاطی، حسین بن على؛ 9. مسدس و مسمط در ستایش میرزا سعید خان؛ 10. گلشن راز؛ شبستری، محمود بن عبدالكریم؛ 11. ستایش فتح علی شاه؛ 12. قصیده؛ نوربخش خراسانی، محمد بن محمد؛ 13. شعرهایی از حیران به خط او؛ 14. شعرهای: رضا، مولوی، واثق، عطار، صائب، محمد حسین آشوب استر آبادی؛ 15. وصف دعاء عدیله به عربی (یک صفحه ناقص)؛ 16. خواص ادویه در جدول در دو صفحه 17. شعرهای: قائم مقام، نشاط، عثمان مختاری، کلام نالی به کردی، ملا مهر علی تبریزی، سعدی خیام، انوری، فردوسی، ازرقی؛ 18. داستانی از ابونواس به عربی؛ 19. شعرهای: ظهوری، حافظ، داش مشطی، حاجی میرزا آقاسی؛ 20. قصيده شکوائیه ندیم حسامی از نظام نير الدوله در خراسان؛ 21. مخمس در ستایش صاحب جمع؛ 22. قصیده در ستایش مستوفی المالک به عربی؛ 23. مسمط میرزا سید احمد مجتهد کوثر در گزینی پسر آقا سید ابراهیم پسر میر شریف تفرشی مورخ روز چهارشنبه جمادی الاول 1300، 24. نامه میرزا محمد علی شیرازی ناطقی به اتابک با قصیده ای در ستایش او و در خواست بخشش از او؛ 25. مطالب کلامی و فلسفی و فقهی؛ 26. شرح اشعار مشکل خاقانی از مفتون دنبلی به خط او در یک صفحه با مطالب ادبی دیگر همو؛ 27. شعر؛ نراقی، احمد بن محمد مهدی؛ 28. نصيحت نامه؛ بزرگمهر؛ 29. تعريف قوس و قزح؛ 30. شعرهای: حاج ملا هادی سبزواری، هما، عاشق، میر محمد باقر رضوی، میر محمد مهدی، رضوی، تاراج؛ 31. ختومات و تاثیر حب عجیب؛ 32. از تحفه قطب شاهی؛ 33. رساله در منافع هلیله؛ 34. تفالات دیوان حافظ؛ دارابی، شاه محمد بن محمد؛ 35. خطی مورخ روز آدینه 22 صفر 1145 در کرمان؛ 36. شعر مجمر، نوشته علی در 1270؛ 37. جام جهان نما؛ شمس مغربی، محمد شیرین؛ 38. پندها و سخنان انوشیروان؛ 39. شکوائیه؛ شیرازی، قاسمعلی؛ 40. شعر در ستایش بهمن میرزا قاجار؛ 41. قصيده وحید در ستایش على (علیه السلام) با یادداشت تملک 4 ربیع الثانی 1310؛ 42. رساله در تعریف سان سپاه در زمان شاه سلیمان صفوی؛ 43. رساله در وحدت؛ 44. شرح حديث «هل رايت رجلا ...»؛ مدرس، ابوالقاسم؛ 45. شعرهای: رضا، محمد علی بیک فرچغای خان، رستم الحكماء، آصف واعظ، محمد جعفر صحاف رجا (به خط خود او)، صدر الشريعة یزدی، مغنی، رضای خویی (به خط خود او)؛ 46. خط رضا قلی ادیب شیرازی؛ 47. روضة المحبين؛ ابن عماد خراسانی؛ 48. شعرهای: شامل، صحبت لاری، بانو راجيه ( یادگاری ملا باجی صبيه آقا محمد جعفر)؛ 49. نوحه قمر خانم در گذشته شب دوشنبه 4 رجب 1302؛ 50. قصيده صبوری در ستایش ناصر الدين شاه والی خراسن؛ 51. اسکندریه؛ جرجانی، علی بن محمد؛ 52. پاسخ علامه انوری در سبب کشف شدن فروع و کشف اصول؛ 53. شعرهای: نوری، قریب، نجیب؛ 54. شکوائیه: سید فرج الله کاشانی به ناصر الدین شاه در شکایت از حکام و اعتضاد السلطنه؛ 55. رساله در اکسیر و کیمیا؛ 56. تاریخ ساختن بقعه امام رضا در سناباد طوس؛ 57. شرح حدیث کساء؛ امیر شقاقی، عبد الصمد؛ 58. قصيده امیر منجکی به عربی؛ 59. رساله مانندی در مخالفت با مشروطه دارای مطالب تاریخی؛ 60. توضیحات؛ لاهیجی، حسام الدين بن يحيی؛ 61. روش گرفتن گلاب؛ 62. شعرهای: شمس، نادم، ابن مقله؛ 63. ضرایب و نیرنجات؛ 64. مواليد ائمه؛ 65. رساله در سعد و نحس ایام؛ مجلسی، محمد باقر بن محمد تقی؛ خط: نستعلیق چلیپا، بی کا، تا: قرن 14؛ راسته و چلیپا؛ در آغاز نسخه آمده: «در روز دوشنبه 9 ذی القعده در بالاخانه نزد نواب شاه زاده -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کتاب شاه زاده سلطان يوسف میرزا، حقیر محمد حسین میرزا»، از آن شاه ویردی در «رجب 1301»؛ کاغذ: فرنگی، جلد: مخمل آبی، 352گ، 14 سطر (7</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16- 615].</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IRNazanin" w:hAnsi="IRNazanin" w:eastAsia="IRNazanin" w:cs="IRNazanin"/>
          <w:lang w:bidi="fa-IR"/>
          <w:color w:val="111111"/>
          <w:sz w:val="28"/>
          <w:szCs w:val="28"/>
          <w:rtl/>
        </w:rPr>
        <w:t xml:space="preserve">تهران، دانشگاه، شماره نسخه: 4774</w:t>
      </w:r>
    </w:p>
    <w:p>
      <w:pPr>
        <w:pStyle w:val="BookText"/>
      </w:pPr>
      <w:r>
        <w:rPr>
          <w:rFonts w:ascii="IRNazanin" w:hAnsi="IRNazanin" w:eastAsia="IRNazanin" w:cs="IRNazanin"/>
          <w:lang w:bidi="fa-IR"/>
          <w:color w:val="111111"/>
          <w:sz w:val="28"/>
          <w:szCs w:val="28"/>
          <w:rtl/>
        </w:rPr>
        <w:t xml:space="preserve">دفتر یادداشتی را می ماند که در آن مطالبی به فارسی و عربی و فلسفه و تفسیر و حدیث نوشته اند و شعر فارسی هم دارد و باید از قرن 14 باشد و به خط خود گردآورنده آن؛ خط: شکسته نستعلیق چلیپا، بی کا، تا: قرن 14، راسته و چلیپا؛ کاغذ: فرنگی، جلد: تیماج مشکی، 79گ، 17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[ف:14-3819].</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کرمانشاه؛ میبدی (خاندان)؛ شماره نسخه: 122</w:t>
      </w:r>
    </w:p>
    <w:p>
      <w:pPr>
        <w:pStyle w:val="BookText"/>
      </w:pPr>
      <w:r>
        <w:rPr>
          <w:rFonts w:ascii="IRNazanin" w:hAnsi="IRNazanin" w:eastAsia="IRNazanin" w:cs="IRNazanin"/>
          <w:lang w:bidi="fa-IR"/>
          <w:color w:val="111111"/>
          <w:sz w:val="28"/>
          <w:szCs w:val="28"/>
          <w:rtl/>
        </w:rPr>
        <w:t xml:space="preserve">بیشتر این مجموعه مشتمل بر احادیث و روایاتی متفرقه روایت شده از حضرت معصومین علیهم السلام و بعضی از اشعار فارسی و داستان های تاریخی می باشد، و گویا یادداشت های یکی از واعظان و منبریان بوده که برای سخنرانی های خود مهیا کرده است؛ خط: نستعلیق، بی کا، تا: قرن 14، کتاب «هداية الأمة» چاپ سنگی با این نسخه صحافی شده؛ جلد: مقوایی عطف تیماج قهوه ای، 95گ، مختلف السطر، اندازه:21</w:t>
      </w:r>
      <w:r>
        <w:rPr>
          <w:rFonts w:ascii="Times New Roman" w:hAnsi="Times New Roman" w:eastAsia="Times New Roman" w:cs="Times New Roman"/>
          <w:lang w:val="en-US" w:bidi="en-US"/>
          <w:color w:val="111111"/>
          <w:sz w:val="28"/>
          <w:szCs w:val="28"/>
          <w:rtl/>
        </w:rPr>
        <w:t xml:space="preserve">×34 </w:t>
      </w:r>
      <w:r>
        <w:rPr>
          <w:rFonts w:ascii="IRNazanin" w:hAnsi="IRNazanin" w:eastAsia="IRNazanin" w:cs="IRNazanin"/>
          <w:lang w:bidi="fa-IR"/>
          <w:color w:val="111111"/>
          <w:sz w:val="28"/>
          <w:szCs w:val="28"/>
          <w:rtl/>
        </w:rPr>
        <w:t xml:space="preserve">سم [ف: - 88].</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قم، گلپایگانی؛ شماره نسخه: 9192- 60/132</w:t>
      </w:r>
    </w:p>
    <w:p>
      <w:pPr>
        <w:pStyle w:val="BookText"/>
      </w:pPr>
      <w:r>
        <w:rPr>
          <w:rFonts w:ascii="IRNazanin" w:hAnsi="IRNazanin" w:eastAsia="IRNazanin" w:cs="IRNazanin"/>
          <w:lang w:bidi="fa-IR"/>
          <w:color w:val="111111"/>
          <w:sz w:val="28"/>
          <w:szCs w:val="28"/>
          <w:rtl/>
        </w:rPr>
        <w:t xml:space="preserve">آغاز: گوهر معرفت اندوز که با خود ببری *** که نصیب دگران است نصاب زر و سیم / دام سختیست مگر یار شود لطف خدای *** ورنه آدم بزد صرفه زشیطان رجیم جنگ مختصری است در هشت برگ.</w:t>
      </w:r>
    </w:p>
    <w:p>
      <w:pPr>
        <w:pStyle w:val="BookText"/>
      </w:pPr>
      <w:r>
        <w:rPr>
          <w:rFonts w:ascii="IRNazanin" w:hAnsi="IRNazanin" w:eastAsia="IRNazanin" w:cs="IRNazanin"/>
          <w:lang w:bidi="fa-IR"/>
          <w:color w:val="111111"/>
          <w:sz w:val="28"/>
          <w:szCs w:val="28"/>
          <w:rtl/>
        </w:rPr>
        <w:t xml:space="preserve">شامل مطالب متفرقه شعر و دعا و چند حدیث و ...؛ خط: نستعلیق، بی کا، تا: قرن 14؛ 48 گ، مختلف السطر، اندازه:15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3 - 1216].</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قم؛ معصومیه؛ شماره نسخه: 482</w:t>
      </w:r>
    </w:p>
    <w:p>
      <w:pPr>
        <w:pStyle w:val="BookText"/>
      </w:pPr>
      <w:r>
        <w:rPr>
          <w:rFonts w:ascii="IRNazanin" w:hAnsi="IRNazanin" w:eastAsia="IRNazanin" w:cs="IRNazanin"/>
          <w:lang w:bidi="fa-IR"/>
          <w:color w:val="111111"/>
          <w:sz w:val="28"/>
          <w:szCs w:val="28"/>
          <w:rtl/>
        </w:rPr>
        <w:t xml:space="preserve">مطالب مختلف و متنوعی را از احادیث و اخبار و اشعار و مراثی از کتب گوناگون به طور پراکنده و نامرتب جمع آوری و بدون ترتیبی نوشته شده؛ خط: نستعلیق، بی کا، تا: قرن 14؛ مهر: «کتابخانه سید محسن محسنی» (بیضی)؛ جلد: تیماج قهوه ای، 308 گ، مختلف السطر، اندازه: 11/5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2 - 94].</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تهران، دانشگاه؛ شماره نسخه: 9380</w:t>
      </w:r>
    </w:p>
    <w:p>
      <w:pPr>
        <w:pStyle w:val="BookText"/>
      </w:pPr>
      <w:r>
        <w:rPr>
          <w:rFonts w:ascii="IRNazanin" w:hAnsi="IRNazanin" w:eastAsia="IRNazanin" w:cs="IRNazanin"/>
          <w:lang w:bidi="fa-IR"/>
          <w:color w:val="111111"/>
          <w:sz w:val="28"/>
          <w:szCs w:val="28"/>
          <w:rtl/>
        </w:rPr>
        <w:t xml:space="preserve">نخست نامه به امین السلطان سپس دستورالعمل نوکر و غلام گویا از سديد السلطنه یا پدرش در سی بند یا قانون و بندی در اسب شناسی و چند بند دیگر به فارسی و عربی؛ خط: نسخ و نستعلیق، بی کا، تا: قرن 14؛ کاغذ: فرنگی، جلد: مقوا، 36گ، 15سطر (8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17 - 359].</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تهران، دانشگاه؛ شماره نسخه: 10027</w:t>
      </w:r>
    </w:p>
    <w:p>
      <w:pPr>
        <w:pStyle w:val="BookText"/>
      </w:pPr>
      <w:r>
        <w:rPr>
          <w:rFonts w:ascii="IRNazanin" w:hAnsi="IRNazanin" w:eastAsia="IRNazanin" w:cs="IRNazanin"/>
          <w:lang w:bidi="fa-IR"/>
          <w:color w:val="111111"/>
          <w:sz w:val="28"/>
          <w:szCs w:val="28"/>
          <w:rtl/>
        </w:rPr>
        <w:t xml:space="preserve">دفترچه یادداشت مانند؛ خط: نستعلیق، بی کا، تا: قرن 14؛ کاغذ: فرنگی، جلد: تیماج مشکی، 70 گ، 21 سطر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17 - 527].</w:t>
      </w: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IRNazanin" w:hAnsi="IRNazanin" w:eastAsia="IRNazanin" w:cs="IRNazanin"/>
          <w:lang w:bidi="fa-IR"/>
          <w:color w:val="111111"/>
          <w:sz w:val="28"/>
          <w:szCs w:val="28"/>
          <w:rtl/>
        </w:rPr>
        <w:t xml:space="preserve">قم، گلپایگانی شماره نسخه: 3054- 16/64</w:t>
      </w:r>
    </w:p>
    <w:p>
      <w:pPr>
        <w:pStyle w:val="BookText"/>
      </w:pPr>
      <w:r>
        <w:rPr>
          <w:rFonts w:ascii="IRNazanin" w:hAnsi="IRNazanin" w:eastAsia="IRNazanin" w:cs="IRNazanin"/>
          <w:lang w:bidi="fa-IR"/>
          <w:color w:val="111111"/>
          <w:sz w:val="28"/>
          <w:szCs w:val="28"/>
          <w:rtl/>
        </w:rPr>
        <w:t xml:space="preserve">آغاز: الم تلك آيات الكرام الحكيم هدى ورحمة للمحسنين الذين يقيمون الصلوة ويؤتون الزكاة .. قرآن به همه کس نفع نمی بخشد آنان که به خدا ایمان آوردند و به رسالت سید الانبیاء اقرار؛ انجام: اختلفوا في لعنه فاجازه قوم منهم ابن الجوزی ونقله من احمد الحنبل وغيره من فسقه.</w:t>
      </w:r>
    </w:p>
    <w:p>
      <w:pPr>
        <w:pStyle w:val="BookText"/>
      </w:pPr>
      <w:r>
        <w:rPr>
          <w:rFonts w:ascii="IRNazanin" w:hAnsi="IRNazanin" w:eastAsia="IRNazanin" w:cs="IRNazanin"/>
          <w:lang w:bidi="fa-IR"/>
          <w:color w:val="111111"/>
          <w:sz w:val="28"/>
          <w:szCs w:val="28"/>
          <w:rtl/>
        </w:rPr>
        <w:t xml:space="preserve">جنگی به قطع بیاضی، از آن یکی از وعاظ و خطبا که در آن مطالبی در شرح و تفسیر آیات و روایات و موعظه و پند و اندرز و دعا و همچنین مراثی اهل بیت (علیهم السلام) به صورت پراکنده و متفرقه تحریر نموده؛ خط: تحریری، بی کا، تا: قرن 14؛ افتادگی: انجام؛ جلد: مقوا آبی عطف پارچه مشکی، 170 گ، 17-18 سطر، اندازه: 17</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3- 1279].</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تهران؛ عبدالعظیم؛ شماره نسخه: 356</w:t>
      </w:r>
    </w:p>
    <w:p>
      <w:pPr>
        <w:pStyle w:val="BookText"/>
      </w:pPr>
      <w:r>
        <w:rPr>
          <w:rFonts w:ascii="IRNazanin" w:hAnsi="IRNazanin" w:eastAsia="IRNazanin" w:cs="IRNazanin"/>
          <w:lang w:bidi="fa-IR"/>
          <w:color w:val="111111"/>
          <w:sz w:val="28"/>
          <w:szCs w:val="28"/>
          <w:rtl/>
        </w:rPr>
        <w:t xml:space="preserve">آغاز: فيما يتعلق بما وقع في حلب على ما نقل جمع من الكتاب الكبير لأبی مخنف فنقلوا عنه انه لما جرد بموصل ثلاثون الف سیف؛ انجام: و این شهربانو که در کربلا بود و اسیر شد دایه سید سجاد بود.</w:t>
      </w:r>
    </w:p>
    <w:p>
      <w:pPr>
        <w:pStyle w:val="BookText"/>
      </w:pPr>
      <w:r>
        <w:rPr>
          <w:rFonts w:ascii="IRNazanin" w:hAnsi="IRNazanin" w:eastAsia="IRNazanin" w:cs="IRNazanin"/>
          <w:lang w:bidi="fa-IR"/>
          <w:color w:val="111111"/>
          <w:sz w:val="28"/>
          <w:szCs w:val="28"/>
          <w:rtl/>
        </w:rPr>
        <w:t xml:space="preserve">مطالب و فواید پراکنده ای است که بیشتر اهل منبر و خطیبان را به کار می آید، بر گرفته از مقتل أبی مخنلف و منتخب طریحی و ... ، شامل احادیث حکایات و نکات تفسیری و ادبی و تاریخی از جمله در معنی اسم سید و در معنی ثارالله و ...؛ خط: تحریری، بی کا، تا: قرن 14؛ خریداری شده از کتابخانه يدالله نظر پاک کجوری در 1326/1/10؛ جلد: تیماج قهوه ای، 184 گ، 19 سطر،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1 - 180].</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تهران؛ مجلس؛ شماره نسخه: 9270</w:t>
      </w:r>
    </w:p>
    <w:p>
      <w:pPr>
        <w:pStyle w:val="BookText"/>
      </w:pPr>
      <w:r>
        <w:rPr>
          <w:rFonts w:ascii="IRNazanin" w:hAnsi="IRNazanin" w:eastAsia="IRNazanin" w:cs="IRNazanin"/>
          <w:lang w:bidi="fa-IR"/>
          <w:color w:val="111111"/>
          <w:sz w:val="28"/>
          <w:szCs w:val="28"/>
          <w:rtl/>
        </w:rPr>
        <w:t xml:space="preserve">آغاز: وصل اگر دست دهد ملک جهان این همه نیست *** یار اگر جان طلبد دادن جان این همه نیست.</w:t>
      </w:r>
    </w:p>
    <w:p>
      <w:pPr>
        <w:pStyle w:val="BookText"/>
      </w:pPr>
      <w:r>
        <w:rPr>
          <w:rFonts w:ascii="IRNazanin" w:hAnsi="IRNazanin" w:eastAsia="IRNazanin" w:cs="IRNazanin"/>
          <w:lang w:bidi="fa-IR"/>
          <w:color w:val="111111"/>
          <w:sz w:val="28"/>
          <w:szCs w:val="28"/>
          <w:rtl/>
        </w:rPr>
        <w:t xml:space="preserve">یادداشت های پراکنده به نظم و نثر فارسی است که به چند خط در قرن 13 و 14 در این دفتر کنار هم قرار گرفته است. از جمله اشعار و فواید عرفانی، غزل آقا میرزا حسین پیشنماز در مرثیه سید الشهداء، اشعاری در مدح ناصرالدین شاه قاجار و رضا شاه پهلوی و ...؛ خط: نسخ و نستعلیق، بی کا، تا: قرن 13 و 14؛ برگ های آخر به خط زین العابدین علی بن حسین جرجانی گنجوی قراچه داغی، ممکن است همو جامع این جنگ باشد؛ جلد: تیماج قهوه ای، 67گ، مختلف السطر، اندازه: 17/5</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30- 45].</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IRNazanin" w:hAnsi="IRNazanin" w:eastAsia="IRNazanin" w:cs="IRNazanin"/>
          <w:lang w:bidi="fa-IR"/>
          <w:color w:val="111111"/>
          <w:sz w:val="28"/>
          <w:szCs w:val="28"/>
          <w:rtl/>
        </w:rPr>
        <w:t xml:space="preserve">تهران؛ دانشگاه؛ شماره نسخه: 6550</w:t>
      </w:r>
    </w:p>
    <w:p>
      <w:pPr>
        <w:pStyle w:val="BookText"/>
      </w:pPr>
      <w:r>
        <w:rPr>
          <w:rFonts w:ascii="IRNazanin" w:hAnsi="IRNazanin" w:eastAsia="IRNazanin" w:cs="IRNazanin"/>
          <w:lang w:bidi="fa-IR"/>
          <w:color w:val="111111"/>
          <w:sz w:val="28"/>
          <w:szCs w:val="28"/>
          <w:rtl/>
        </w:rPr>
        <w:t xml:space="preserve">فارسی و عربی با ترجمه صد کلمه على از جامی مورخ جمادی الثانی 1313 و چهل حدیث نبوی از همو به نظم فارسی، نیز هجو حكيم لعلی از خادم شاعر؛ خط: نستعلیق، بی کا، تا: قرن 14؛ کاغذ: فرنگی، جلد: تیماج تریاکی، 82 گ، 17 سطر (12</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16 - 295].</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IRNazanin" w:hAnsi="IRNazanin" w:eastAsia="IRNazanin" w:cs="IRNazanin"/>
          <w:lang w:bidi="fa-IR"/>
          <w:color w:val="111111"/>
          <w:sz w:val="28"/>
          <w:szCs w:val="28"/>
          <w:rtl/>
        </w:rPr>
        <w:t xml:space="preserve">تهران؛ دانشسرای عالی - کتابخانه میرزا عبدالعظیم خان قریب گرکانی؛ شماره نسخه: 190</w:t>
      </w:r>
    </w:p>
    <w:p>
      <w:pPr>
        <w:pStyle w:val="BookText"/>
      </w:pPr>
      <w:r>
        <w:rPr>
          <w:rFonts w:ascii="IRNazanin" w:hAnsi="IRNazanin" w:eastAsia="IRNazanin" w:cs="IRNazanin"/>
          <w:lang w:bidi="fa-IR"/>
          <w:color w:val="111111"/>
          <w:sz w:val="28"/>
          <w:szCs w:val="28"/>
          <w:rtl/>
        </w:rPr>
        <w:t xml:space="preserve">خط: نستعلیق، بی کا، تا: قرن 14؛ قطع: ربعی [نشریه: 5- 623].</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تهران: دانشگاه؛ شماره نسخه: 2219/2</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دومین آن ها تفسیر انجیل متی است و دو تای از آن ها پاسخ به ملا حامد یکی در مسئله توحید و یکی از آنها پاسخ نامه حاجی نبیل است و یکی تاریخ 1275 دارد و یکی پاسخ شیخ عبدالرحمن درباره شهادت آدم خود آقا ابوالقاسم. برخی از آنها عربی و برخی فارسی است و همه اینها در هر دو زبان بسیار سست و ناشيوا و به خصوص فارسی های آنها برای زبان ما بسیار زیانبخش است؛ خط: نستعلیق، بی کا، تا: قرن 14؛ کاغذ: فرنگی، جلد: تیماج قهوه ای، 84گ (76-159)، 19 سطر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9- 893].</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Amiri" w:hAnsi="Amiri" w:eastAsia="Amiri" w:cs="Amiri"/>
          <w:lang w:bidi="ar-SA"/>
          <w:color w:val="111111"/>
          <w:sz w:val="28"/>
          <w:szCs w:val="28"/>
          <w:rtl/>
        </w:rPr>
        <w:t xml:space="preserve">قم، دار الحديث؛ شماره نسخه: 307</w:t>
      </w:r>
    </w:p>
    <w:p>
      <w:pPr>
        <w:pStyle w:val="BookText"/>
      </w:pPr>
      <w:r>
        <w:rPr>
          <w:rFonts w:ascii="IRNazanin" w:hAnsi="IRNazanin" w:eastAsia="IRNazanin" w:cs="IRNazanin"/>
          <w:lang w:bidi="fa-IR"/>
          <w:color w:val="111111"/>
          <w:sz w:val="28"/>
          <w:szCs w:val="28"/>
          <w:rtl/>
        </w:rPr>
        <w:t xml:space="preserve">آغاز: في مفاتیح الجنان عن العوالم العلوم للشيخ الجليل الثقة الشيخ عبدالله بن نورالله بحرانی (رحمه الله علیه) مرفوعا عن الكليني عطر الله مضجعه عن علي بن ابراهيم؛ انجام: جوهر داری به نزد جوهر خربر *** هر خر نبود عزیز من جوهر خر / خرجو طلبد تو جوهرش بنمایی *** یکدانه جوش به ز دو صد من جوهر.</w:t>
      </w:r>
    </w:p>
    <w:p>
      <w:pPr>
        <w:pStyle w:val="BookText"/>
      </w:pPr>
      <w:r>
        <w:rPr>
          <w:rFonts w:ascii="IRNazanin" w:hAnsi="IRNazanin" w:eastAsia="IRNazanin" w:cs="IRNazanin"/>
          <w:lang w:bidi="fa-IR"/>
          <w:color w:val="111111"/>
          <w:sz w:val="28"/>
          <w:szCs w:val="28"/>
          <w:rtl/>
        </w:rPr>
        <w:t xml:space="preserve">جنگی تألیف یکی از خطبا و واعظان قرن چهاردهم هجری، که در آن مطالبی را مربوط به آداب و سنن و تاریخ ائمه علیهم السلام، به صورت پراکنده، از مصادر مختلف تحریر نموده؛ خط: تحریری، بی کا، تا: قرن 14؛ خطوط مختلف؛ جلد: مقوا با روکش پارچه، 165گ، 18-26 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- 275].</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IRNazanin" w:hAnsi="IRNazanin" w:eastAsia="IRNazanin" w:cs="IRNazanin"/>
          <w:lang w:bidi="fa-IR"/>
          <w:color w:val="111111"/>
          <w:sz w:val="28"/>
          <w:szCs w:val="28"/>
          <w:rtl/>
        </w:rPr>
        <w:t xml:space="preserve">تهران: مجلس؛ شماره نسخه: 61</w:t>
      </w:r>
    </w:p>
    <w:p>
      <w:pPr>
        <w:pStyle w:val="BookText"/>
      </w:pPr>
      <w:r>
        <w:rPr>
          <w:rFonts w:ascii="IRNazanin" w:hAnsi="IRNazanin" w:eastAsia="IRNazanin" w:cs="IRNazanin"/>
          <w:lang w:bidi="fa-IR"/>
          <w:color w:val="111111"/>
          <w:sz w:val="28"/>
          <w:szCs w:val="28"/>
          <w:rtl/>
        </w:rPr>
        <w:t xml:space="preserve">اشعار و اخبار و حکایات و منشآت و مطالب تاریخی است؛ خط: شکسته نستعلیق چلیپا، بی کا، تا: قرن 13 و 14؛ راسته و چلیپا؛ تملک: زین العابدین در 1270، میرزا محمد حسن صدر؛ مهر: ابوالقاسم، كاظم مجتهد زاده؛ کاغذ: سفید، جلد: تیماج تریاکی.، 105گ، 17-21 سطر (11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[سنا: ف: 1-30].</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IRNazanin" w:hAnsi="IRNazanin" w:eastAsia="IRNazanin" w:cs="IRNazanin"/>
          <w:lang w:bidi="fa-IR"/>
          <w:color w:val="111111"/>
          <w:sz w:val="28"/>
          <w:szCs w:val="28"/>
          <w:rtl/>
        </w:rPr>
        <w:t xml:space="preserve">تهران؛ مجلس؛ شماره نسخه: 8696</w:t>
      </w:r>
    </w:p>
    <w:p>
      <w:pPr>
        <w:pStyle w:val="BookText"/>
      </w:pPr>
      <w:r>
        <w:rPr>
          <w:rFonts w:ascii="IRNazanin" w:hAnsi="IRNazanin" w:eastAsia="IRNazanin" w:cs="IRNazanin"/>
          <w:lang w:bidi="fa-IR"/>
          <w:color w:val="111111"/>
          <w:sz w:val="28"/>
          <w:szCs w:val="28"/>
          <w:rtl/>
        </w:rPr>
        <w:t xml:space="preserve">شامل اشعاری از: فرزدق، محمد ابن حلبی معروف به ابن الجني، ابوالفتح بستی، قصيده بديعه قوامی غزنوی به نام صنایع الاسحار في بدايع الاشعار، صبوری در مدح محمود خان ملک الشعراء اشعاری از بهار در 1356 ق به خط وی، و یادداشت هایی به نقل از ابوالفرج اصفهانی در اغانی و نامه رشید الدین وطواط به کاتب یزد؛ خط: شکسته نستعلیق، بی کا، تا: قرن 14. یادداشتی به خط محمد کاظم در دارالخلافه تهران به سال 1295 ق آمده، بین برگ ها رساله لیلی و مجنون چاپ سنگی به خط محمد صادق بن محمد امین چاپ تبریز افزوده شده؛ جلد: تیماج قهوه ای، 75 گ، مختلف السطر، اندازه: 13</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28 - 212].</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IRNazanin" w:hAnsi="IRNazanin" w:eastAsia="IRNazanin" w:cs="IRNazanin"/>
          <w:lang w:bidi="fa-IR"/>
          <w:color w:val="111111"/>
          <w:sz w:val="28"/>
          <w:szCs w:val="28"/>
          <w:rtl/>
        </w:rPr>
        <w:t xml:space="preserve">تهران؛ مجلس؛ شماره نسخه: 15816</w:t>
      </w:r>
    </w:p>
    <w:p>
      <w:pPr>
        <w:pStyle w:val="BookText"/>
      </w:pPr>
      <w:r>
        <w:rPr>
          <w:rFonts w:ascii="IRNazanin" w:hAnsi="IRNazanin" w:eastAsia="IRNazanin" w:cs="IRNazanin"/>
          <w:lang w:bidi="fa-IR"/>
          <w:color w:val="111111"/>
          <w:sz w:val="28"/>
          <w:szCs w:val="28"/>
          <w:rtl/>
        </w:rPr>
        <w:t xml:space="preserve">آغاز حرکت از نجف يوم شنبه 15 شوال سنة 64 ورود کاظمیه دوشنبه 17، حرکت به شام پنج شنبه 20 بعد از ظهر سفرنامه و تراجم است؛ خط: نسخ و نستعلیق، بی کا، تا: قرن 14، به خط مؤلف و دیگران؛ جلد: گالینگور مشکی، 50 گ، مختلف السطر، اندازه: 25</w:t>
      </w:r>
      <w:r>
        <w:rPr>
          <w:rFonts w:ascii="Times New Roman" w:hAnsi="Times New Roman" w:eastAsia="Times New Roman" w:cs="Times New Roman"/>
          <w:lang w:val="en-US" w:bidi="en-US"/>
          <w:color w:val="111111"/>
          <w:sz w:val="28"/>
          <w:szCs w:val="28"/>
          <w:rtl/>
        </w:rPr>
        <w:t xml:space="preserve">x18 </w:t>
      </w:r>
      <w:r>
        <w:rPr>
          <w:rFonts w:ascii="IRNazanin" w:hAnsi="IRNazanin" w:eastAsia="IRNazanin" w:cs="IRNazanin"/>
          <w:lang w:bidi="fa-IR"/>
          <w:color w:val="111111"/>
          <w:sz w:val="28"/>
          <w:szCs w:val="28"/>
          <w:rtl/>
        </w:rPr>
        <w:t xml:space="preserve">سم [ف: 44 - 78].</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IRNazanin" w:hAnsi="IRNazanin" w:eastAsia="IRNazanin" w:cs="IRNazanin"/>
          <w:lang w:bidi="fa-IR"/>
          <w:color w:val="111111"/>
          <w:sz w:val="28"/>
          <w:szCs w:val="28"/>
          <w:rtl/>
        </w:rPr>
        <w:t xml:space="preserve">مشهد؛ رضوی؛ شماره نسخه: 24197</w:t>
      </w:r>
    </w:p>
    <w:p>
      <w:pPr>
        <w:pStyle w:val="BookText"/>
      </w:pPr>
      <w:r>
        <w:rPr>
          <w:rFonts w:ascii="IRNazanin" w:hAnsi="IRNazanin" w:eastAsia="IRNazanin" w:cs="IRNazanin"/>
          <w:lang w:bidi="fa-IR"/>
          <w:color w:val="111111"/>
          <w:sz w:val="28"/>
          <w:szCs w:val="28"/>
          <w:rtl/>
        </w:rPr>
        <w:t xml:space="preserve">آغاز: بسمله در هزار و سیصد و سی از جفا و جور؛ انجام: گشت ویران در خراسان بقعه شمس الشموس.</w:t>
      </w:r>
    </w:p>
    <w:p>
      <w:pPr>
        <w:pStyle w:val="BookText"/>
      </w:pPr>
      <w:r>
        <w:rPr>
          <w:rFonts w:ascii="IRNazanin" w:hAnsi="IRNazanin" w:eastAsia="IRNazanin" w:cs="IRNazanin"/>
          <w:lang w:bidi="fa-IR"/>
          <w:color w:val="111111"/>
          <w:sz w:val="28"/>
          <w:szCs w:val="28"/>
          <w:rtl/>
        </w:rPr>
        <w:t xml:space="preserve">خط: مختلف، بی کا، تا: قرن 14 [رایانه].</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IRNazanin" w:hAnsi="IRNazanin" w:eastAsia="IRNazanin" w:cs="IRNazanin"/>
          <w:lang w:bidi="fa-IR"/>
          <w:color w:val="111111"/>
          <w:sz w:val="28"/>
          <w:szCs w:val="28"/>
          <w:rtl/>
        </w:rPr>
        <w:t xml:space="preserve">مشهد؛ رضوی؛ شماره نسخه: 24132</w:t>
      </w:r>
    </w:p>
    <w:p>
      <w:pPr>
        <w:pStyle w:val="BookText"/>
      </w:pPr>
      <w:r>
        <w:rPr>
          <w:rFonts w:ascii="IRNazanin" w:hAnsi="IRNazanin" w:eastAsia="IRNazanin" w:cs="IRNazanin"/>
          <w:lang w:bidi="fa-IR"/>
          <w:color w:val="111111"/>
          <w:sz w:val="28"/>
          <w:szCs w:val="28"/>
          <w:rtl/>
        </w:rPr>
        <w:t xml:space="preserve">آغاز: بسمله و به نستعین، اوصیکم یا اهل الإيمان؛ انجام: و الحمدلله حق حمده و صلى الله على محمد و آله.</w:t>
      </w:r>
    </w:p>
    <w:p>
      <w:pPr>
        <w:pStyle w:val="BookText"/>
      </w:pPr>
      <w:r>
        <w:rPr>
          <w:rFonts w:ascii="IRNazanin" w:hAnsi="IRNazanin" w:eastAsia="IRNazanin" w:cs="IRNazanin"/>
          <w:lang w:bidi="fa-IR"/>
          <w:color w:val="111111"/>
          <w:sz w:val="28"/>
          <w:szCs w:val="28"/>
          <w:rtl/>
        </w:rPr>
        <w:t xml:space="preserve">خط: نسخ و نستعلیق، بی کا، تا: قرن 14؛ کاغذ: الوان، جلد: میشن [رایانه].</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IRNazanin" w:hAnsi="IRNazanin" w:eastAsia="IRNazanin" w:cs="IRNazanin"/>
          <w:lang w:bidi="fa-IR"/>
          <w:color w:val="111111"/>
          <w:sz w:val="28"/>
          <w:szCs w:val="28"/>
          <w:rtl/>
        </w:rPr>
        <w:t xml:space="preserve">مشهد؛ نواب؛ شماره نسخه: 677</w:t>
      </w:r>
    </w:p>
    <w:p>
      <w:pPr>
        <w:pStyle w:val="BookText"/>
      </w:pPr>
      <w:r>
        <w:rPr>
          <w:rFonts w:ascii="IRNazanin" w:hAnsi="IRNazanin" w:eastAsia="IRNazanin" w:cs="IRNazanin"/>
          <w:lang w:bidi="fa-IR"/>
          <w:color w:val="111111"/>
          <w:sz w:val="28"/>
          <w:szCs w:val="28"/>
          <w:rtl/>
        </w:rPr>
        <w:t xml:space="preserve">شامل برخی از منشات قائم مقام به میرزا صادق وقایع نگار و میرزا محمد على آشتیانی مستوفی و میرزا صادق مروی و فاضل خان کروسی و میرزا بزرگ نوری نوشته، چهار عملی اصلی حساب، تزویج حضرت علی و حضرت فاطمه (علیها السلام)، لغت ترکی، بندی در صفات صلبیه حقتعالی، قطعه ای در عقاید و فضائل على (علیه السلام)، در محبت و ثمره آن، در حیاء، در پرهیز از گناهان، در معرفت حقتعالی، در بیان عالم آفاقیه و انفسيه، در فریفتن شیطان خلايق را، در صبر، در تفسیر سوره والعصر، نکات عرفانی در موعظه، قطعه ای در مدح حضرت علی (علیه السلام) به عربی و چند قطعه دیگر، قطعه در مصیبت حضرت سیدالشهداء (علیه السلام) به عربی، مجلسی در بیان مقام علی (علیه السلام) و عید غدیر، موعظه، در ایمان و اسلام و عمل، چند دعا که معمولا اهل منبر می خوانند. پیداست که نویسنده این جنگ از واعظ بوده که دارای اندکی ذوق هم بوده، مجالس منبری خود را در این جنگ به صورت متنوع گرد آورده و برخی از آنها را با اشعاری از مولوی چاشنی نموده، و در آخر هم چند برگی دیگری هست با خط مغایر در روضه خوانی؛ خط: نسخ و نستعلیق مختلف، بی کا، تا: قرن 14؛ کاغذ: فرنگی، 100 گ، اندازه: 17</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- 537].</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اصفهان؛ دانشگاه؛ شماره نسخه: 612</w:t>
      </w:r>
    </w:p>
    <w:p>
      <w:pPr>
        <w:pStyle w:val="BookText"/>
      </w:pPr>
      <w:r>
        <w:rPr>
          <w:rFonts w:ascii="IRNazanin" w:hAnsi="IRNazanin" w:eastAsia="IRNazanin" w:cs="IRNazanin"/>
          <w:lang w:bidi="fa-IR"/>
          <w:color w:val="111111"/>
          <w:sz w:val="28"/>
          <w:szCs w:val="28"/>
          <w:rtl/>
        </w:rPr>
        <w:t xml:space="preserve">شامل: اکسیر حیوانی، برخی نسخه جات و طلسمات، در ثبوت شنجرف، طريقه قاعده مستحصله گرفتن از حسینعلی و جفر وی، نسخه جات میرزا محمد على، عمل میرزا حسن در ترنج و شنجرف، طريقه تبييض عقرب، زيبق معقود، نسخه ملا حسین طبسی، صفت آب حیات و طریقه گرفتن آن، شمه ای از شرح جفر جامع، نسخه جات سید محمد علی، نسخه بياض حاجی احمد مکتب دار، مطالبی به نقل از زبدة التدابير، چند لوح پراکنده، رساله انواع البسيط حسین اخلاطی، رساله اسرار الرموز شیخ بکار بن احمد، صفه ماء الرأس، تقطير ملح، طلق محلول، رساله در کیمیا، رساله ای در اعجاز و تأثیرات اسماء الهی از شیخ بهایی جهت فرزندش محمد امین، رساله حصول المقاصد حسین اخلاطی و متفرقات بسیار دیگر؛ خط: نسخ و نستعلیق، بی کا، تا: شنبه 3 ربیع الاول 1305 ق (یا 1350)؛ جلد: مقوایی، 249گ، مختلف السطر،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2 - 474]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IRNazanin" w:hAnsi="IRNazanin" w:eastAsia="IRNazanin" w:cs="IRNazanin"/>
          <w:lang w:bidi="fa-IR"/>
          <w:color w:val="111111"/>
          <w:sz w:val="28"/>
          <w:szCs w:val="28"/>
          <w:rtl/>
        </w:rPr>
        <w:t xml:space="preserve">تهران: دانشگاه؛ شماره نسخه: 5893</w:t>
      </w:r>
    </w:p>
    <w:p>
      <w:pPr>
        <w:pStyle w:val="BookText"/>
      </w:pPr>
      <w:r>
        <w:rPr>
          <w:rFonts w:ascii="IRNazanin" w:hAnsi="IRNazanin" w:eastAsia="IRNazanin" w:cs="IRNazanin"/>
          <w:lang w:bidi="fa-IR"/>
          <w:color w:val="111111"/>
          <w:sz w:val="28"/>
          <w:szCs w:val="28"/>
          <w:rtl/>
        </w:rPr>
        <w:t xml:space="preserve">مسأله های گوناگون از کتب دینی و عرفانی با دوازده امام خواجه نصير و محيي الدين و شعرهای عربی و فارسی روشن و خاقان و محتشم و عرفی و فضولی و دیگران با سلوکیه شاه نعمة الله ولی کرمانی نوشته 1307؛ خط: نستعلیق و شکسته نستعلیق، كان مصطفی فرزانه ذاكر پور آقا بزرگ، تا: سه شنبه 5 صفر 1307ق، جا: تهران؛ کاغذ: فرنگی، جلد: تیماج سرخ، 196گ، 14 سطر (4</w:t>
      </w:r>
      <w:r>
        <w:rPr>
          <w:rFonts w:ascii="Times New Roman" w:hAnsi="Times New Roman" w:eastAsia="Times New Roman" w:cs="Times New Roman"/>
          <w:lang w:val="en-US" w:bidi="en-US"/>
          <w:color w:val="111111"/>
          <w:sz w:val="28"/>
          <w:szCs w:val="28"/>
          <w:rtl/>
        </w:rPr>
        <w:t xml:space="preserve">×7)</w:t>
      </w:r>
      <w:r>
        <w:rPr>
          <w:rFonts w:ascii="Amiri" w:hAnsi="Amiri" w:eastAsia="Amiri" w:cs="Amiri"/>
          <w:lang w:bidi="ar-SA"/>
          <w:color w:val="111111"/>
          <w:sz w:val="28"/>
          <w:szCs w:val="28"/>
          <w:rtl/>
        </w:rPr>
        <w:t xml:space="preserve">، قطع: جيبي، اندازه: 6</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[ف: 16 - 135].</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IRNazanin" w:hAnsi="IRNazanin" w:eastAsia="IRNazanin" w:cs="IRNazanin"/>
          <w:lang w:bidi="fa-IR"/>
          <w:color w:val="111111"/>
          <w:sz w:val="28"/>
          <w:szCs w:val="28"/>
          <w:rtl/>
        </w:rPr>
        <w:t xml:space="preserve">بیرجند؛ دیانی؛ شماره نسخه: 151</w:t>
      </w:r>
    </w:p>
    <w:p>
      <w:pPr>
        <w:pStyle w:val="BookText"/>
      </w:pPr>
      <w:r>
        <w:rPr>
          <w:rFonts w:ascii="IRNazanin" w:hAnsi="IRNazanin" w:eastAsia="IRNazanin" w:cs="IRNazanin"/>
          <w:lang w:bidi="fa-IR"/>
          <w:color w:val="111111"/>
          <w:sz w:val="28"/>
          <w:szCs w:val="28"/>
          <w:rtl/>
        </w:rPr>
        <w:t xml:space="preserve">مشتمل بر اشعاری به فارسی از: طالب، خواجه عصمت، ملاقاسم مشهدی، روایات و اخبار متفرقه، نصایح لقمان به فرزندش به نقل از ارشاد القلوب، حدیث حجابات از امام على عليه السلام، حدیث راس الجالوت، اشعاری به عربی از شیخ بهائی، مطالبی به نقل از کشکول شیخ بحرانی، رساله انصاب فیض کاشانی، قصائد سبعه ابن ابی حدید در مدح امام على عليه السلام، مطالبی به نقل از محجة البيضاء، یادداشتی به نقل از مقامع الفضل آقا محمد على کرمانشاهی، برخی از کلمات قصار امام علی علیه السلام و متفرقات دیگر؛ خط: نسخ و نستعلیق، كا: سید علی سید القرائی، تا: 1308ق، جا: نوقان منزل حاجی اسدالله؛ جلد: تیماج قهوه ای، 72گ، مختلف السطر،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- 15]</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IRNazanin" w:hAnsi="IRNazanin" w:eastAsia="IRNazanin" w:cs="IRNazanin"/>
          <w:lang w:bidi="fa-IR"/>
          <w:color w:val="111111"/>
          <w:sz w:val="28"/>
          <w:szCs w:val="28"/>
          <w:rtl/>
        </w:rPr>
        <w:t xml:space="preserve">قم: مرکز مطالعات، شماره نسخه: 937</w:t>
      </w:r>
    </w:p>
    <w:p>
      <w:pPr>
        <w:pStyle w:val="BookText"/>
      </w:pPr>
      <w:r>
        <w:rPr>
          <w:rFonts w:ascii="IRNazanin" w:hAnsi="IRNazanin" w:eastAsia="IRNazanin" w:cs="IRNazanin"/>
          <w:lang w:bidi="fa-IR"/>
          <w:color w:val="111111"/>
          <w:sz w:val="28"/>
          <w:szCs w:val="28"/>
          <w:rtl/>
        </w:rPr>
        <w:t xml:space="preserve">شامل: 1. مباحثی از اصول (9گ)؛ 2. دعا؛ 3. بحثی در اداء حقوق قرآن (4گی)؛ 4. بحثی در حقیقت و مجاز (2گ)؛ 5. مختصری در بلاغت (4گ)؛ 6. مناجات نامه به نظم (2گ)؛ 7. مطلبی از تفسیر کشاف (1گ)؛ 8 مباحثی از اصول به نقل از کتاب قوانین میرزای قمی (41گ)؛ 9. سؤال و جواب (2گ)؛ 10. بحثی از اجتماع امر و نهی (3گ)؛ 11. صورة الدائرة الشريفة (3گ)؛ 12. حقيقة العرفان (37ر -47ر)؛ تنکابنی، محمد بن سليمان؛ 13. شرح حدیث حقیقت (48پ -68پ)؛ تنکابنی، محمد بن سليمان؛ 14. المصائب ] (69ر -73پ)؛ تنکابنی، محمد بن سلیمان؛ 15. حديث نبوی (74ر-77ر)؛ 16. اغلاط كبرى في المنطق (78ر -89پ)؛ تنکابنی، محمد بن سليمان؛ 17. ادعیه وضوء (90ر-91ر)؛ خط: نستعلیق، بی کا، تا: رساله اول شنبه غره جمادی الثانی 1309، رساله دوم بی کا، 1308، رساله چهارم میرزا باقر بن علامه تنکابنی، 4 شوال 1308، رساله پنجم بی کا، 19 جمادی الاول 1307، در آخر نسخه رساله ای چاپی به نام قطعة السفينه از میرزا علی رضا کرمانی متخلص به «سهائی» به همراه نسخه صحافی شده؛ جلد: مقوا عطف تیماج قهوه ای، 91گ، 15 سطر، اندازه: 10</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2 - 207].</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IRNazanin" w:hAnsi="IRNazanin" w:eastAsia="IRNazanin" w:cs="IRNazanin"/>
          <w:lang w:bidi="fa-IR"/>
          <w:color w:val="111111"/>
          <w:sz w:val="28"/>
          <w:szCs w:val="28"/>
          <w:rtl/>
        </w:rPr>
        <w:t xml:space="preserve">تهران؛ دانشگاه؛ شماره نسخه: 4102/1</w:t>
      </w:r>
    </w:p>
    <w:p>
      <w:pPr>
        <w:pStyle w:val="BookText"/>
      </w:pPr>
      <w:r>
        <w:rPr>
          <w:rFonts w:ascii="IRNazanin" w:hAnsi="IRNazanin" w:eastAsia="IRNazanin" w:cs="IRNazanin"/>
          <w:lang w:bidi="fa-IR"/>
          <w:color w:val="111111"/>
          <w:sz w:val="28"/>
          <w:szCs w:val="28"/>
          <w:rtl/>
        </w:rPr>
        <w:t xml:space="preserve">در مسائل حساب به فارسی و عربی از شرح ملا محمد باقر بر عيون الحساب و قسطاس المستقیم خواجه نصیر الدین و جز اینها و پراکنده های دیگر از شیخ علی بن سهل صوفی سپاهانی و شیخ بهائی و شعر خواجه طوسی و جز اینها به فارسی و عربی؛ خط: نسخ، كا: محمد سمنانی، تا: 1310ق؛ کاغذ: فرنگی، جلد: تیماج مشکی، 29گ (1-24، 27-31)، 22 سطر (6</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13 - 3082].</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IRNazanin" w:hAnsi="IRNazanin" w:eastAsia="IRNazanin" w:cs="IRNazanin"/>
          <w:lang w:bidi="fa-IR"/>
          <w:color w:val="111111"/>
          <w:sz w:val="28"/>
          <w:szCs w:val="28"/>
          <w:rtl/>
        </w:rPr>
        <w:t xml:space="preserve">مشهد؛ رضوی؛ شماره نسخه: 24147</w:t>
      </w:r>
    </w:p>
    <w:p>
      <w:pPr>
        <w:pStyle w:val="BookText"/>
      </w:pPr>
      <w:r>
        <w:rPr>
          <w:rFonts w:ascii="IRNazanin" w:hAnsi="IRNazanin" w:eastAsia="IRNazanin" w:cs="IRNazanin"/>
          <w:lang w:bidi="fa-IR"/>
          <w:color w:val="111111"/>
          <w:sz w:val="28"/>
          <w:szCs w:val="28"/>
          <w:rtl/>
        </w:rPr>
        <w:t xml:space="preserve">آغاز: بسمله، صاحب تقوی که باشد هوشدار؛ انجام: میرزا محمد باقر تهرانی بسمله اله تعالى سنه 1312.</w:t>
      </w:r>
    </w:p>
    <w:p>
      <w:pPr>
        <w:pStyle w:val="BookText"/>
      </w:pPr>
      <w:r>
        <w:rPr>
          <w:rFonts w:ascii="IRNazanin" w:hAnsi="IRNazanin" w:eastAsia="IRNazanin" w:cs="IRNazanin"/>
          <w:lang w:bidi="fa-IR"/>
          <w:color w:val="111111"/>
          <w:sz w:val="28"/>
          <w:szCs w:val="28"/>
          <w:rtl/>
        </w:rPr>
        <w:t xml:space="preserve">خط: نسخ و نستعلیق، کا: تهرانی ف محمدباقر، تا: 1312ق، کاغذ: شکری، جلد: تیماج [رایانه].</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IRNazanin" w:hAnsi="IRNazanin" w:eastAsia="IRNazanin" w:cs="IRNazanin"/>
          <w:lang w:bidi="fa-IR"/>
          <w:color w:val="111111"/>
          <w:sz w:val="28"/>
          <w:szCs w:val="28"/>
          <w:rtl/>
        </w:rPr>
        <w:t xml:space="preserve">تهران، مجلس؛ شماره نسخه: 12529/1</w:t>
      </w:r>
    </w:p>
    <w:p>
      <w:pPr>
        <w:pStyle w:val="BookText"/>
      </w:pPr>
      <w:r>
        <w:rPr>
          <w:rFonts w:ascii="IRNazanin" w:hAnsi="IRNazanin" w:eastAsia="IRNazanin" w:cs="IRNazanin"/>
          <w:lang w:bidi="fa-IR"/>
          <w:color w:val="111111"/>
          <w:sz w:val="28"/>
          <w:szCs w:val="28"/>
          <w:rtl/>
        </w:rPr>
        <w:t xml:space="preserve">آغاز: طريقه استخراج شبکه به سیاق محى الدين سؤال س ف ر ق اس؛ انجام: ثم در همین منه مع نصفه من الشمس و يدمس في الشمس يوم و ليلة و يسقی بماء الحريف و يقطر عنها ثم يسبک الملقمة دهنا فاحفظ عن غير اهله.</w:t>
      </w:r>
    </w:p>
    <w:p>
      <w:pPr>
        <w:pStyle w:val="BookText"/>
      </w:pPr>
      <w:r>
        <w:rPr>
          <w:rFonts w:ascii="IRNazanin" w:hAnsi="IRNazanin" w:eastAsia="IRNazanin" w:cs="IRNazanin"/>
          <w:lang w:bidi="fa-IR"/>
          <w:color w:val="111111"/>
          <w:sz w:val="28"/>
          <w:szCs w:val="28"/>
          <w:rtl/>
        </w:rPr>
        <w:t xml:space="preserve">خط: نسخ، كا: محمد هاشم الفاخور التلوئی، تا: 1314ق، جلد: مقوا، 30 گ (1ر-30پ)، 18 سطر [ف: 36 - 58].</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Amiri" w:hAnsi="Amiri" w:eastAsia="Amiri" w:cs="Amiri"/>
          <w:lang w:bidi="ar-SA"/>
          <w:color w:val="111111"/>
          <w:sz w:val="28"/>
          <w:szCs w:val="28"/>
          <w:rtl/>
        </w:rPr>
        <w:t xml:space="preserve">تهران؛ دائرة المعارف؛ شماره نسخه: 561</w:t>
      </w:r>
    </w:p>
    <w:p>
      <w:pPr>
        <w:pStyle w:val="BookText"/>
      </w:pPr>
      <w:r>
        <w:rPr>
          <w:rFonts w:ascii="IRNazanin" w:hAnsi="IRNazanin" w:eastAsia="IRNazanin" w:cs="IRNazanin"/>
          <w:lang w:bidi="fa-IR"/>
          <w:color w:val="111111"/>
          <w:sz w:val="28"/>
          <w:szCs w:val="28"/>
          <w:rtl/>
        </w:rPr>
        <w:t xml:space="preserve">از گردآورندهای ناشناس، که بایستی از بابیان باشد. پراکنده هایی از نگاشته های بابیان - بهائیان، شامل: 1. خطبه ای به عربی با زیرنویس فارسی و روان؛ 2. سخنان کوتاه عرفانی به عربی. الواح را ماند که به گونه جقه (بوته، ترمه) نوشته شده است: الحكمة اصل، ابن الدواس العزة اصل، الحب اجل الانقطاع رأس، الذكر اصل. که در پایان آن می گوید: «رأس كل ما ذكرناه لك هو الانصاف و خروج العبد عن الوهم و التقليد ...» (17ر -181پ)؛ خط شکسته نستعلیق و ثلث، بی کا، تا: قرن 13-14ق؛ مهر: «شعاع» (بیضی) با تاریخ 1315؛ کاغذ: نخودی آهار مهره، جلد: مقوایی، تیماج زیتونی، 54 گ، 12-14 سطر (11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10/5</w:t>
      </w:r>
      <w:r>
        <w:rPr>
          <w:rFonts w:ascii="Times New Roman" w:hAnsi="Times New Roman" w:eastAsia="Times New Roman" w:cs="Times New Roman"/>
          <w:lang w:val="en-US" w:bidi="en-US"/>
          <w:color w:val="111111"/>
          <w:sz w:val="28"/>
          <w:szCs w:val="28"/>
          <w:rtl/>
        </w:rPr>
        <w:t xml:space="preserve">× 17/5 </w:t>
      </w:r>
      <w:r>
        <w:rPr>
          <w:rFonts w:ascii="IRNazanin" w:hAnsi="IRNazanin" w:eastAsia="IRNazanin" w:cs="IRNazanin"/>
          <w:lang w:bidi="fa-IR"/>
          <w:color w:val="111111"/>
          <w:sz w:val="28"/>
          <w:szCs w:val="28"/>
          <w:rtl/>
        </w:rPr>
        <w:t xml:space="preserve">سم [ف: 2 - 68].</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IRNazanin" w:hAnsi="IRNazanin" w:eastAsia="IRNazanin" w:cs="IRNazanin"/>
          <w:lang w:bidi="fa-IR"/>
          <w:color w:val="111111"/>
          <w:sz w:val="28"/>
          <w:szCs w:val="28"/>
          <w:rtl/>
        </w:rPr>
        <w:t xml:space="preserve">تهران؛ لغت نامه دهخدا، شماره نسخه: 295</w:t>
      </w:r>
    </w:p>
    <w:p>
      <w:pPr>
        <w:pStyle w:val="BookText"/>
      </w:pPr>
      <w:r>
        <w:rPr>
          <w:rFonts w:ascii="IRNazanin" w:hAnsi="IRNazanin" w:eastAsia="IRNazanin" w:cs="IRNazanin"/>
          <w:lang w:bidi="fa-IR"/>
          <w:color w:val="111111"/>
          <w:sz w:val="28"/>
          <w:szCs w:val="28"/>
          <w:rtl/>
        </w:rPr>
        <w:t xml:space="preserve">دارای: 1. غزلیات و رباعیات فارسی و شعرهای عربی معرى و شعر گلخنی قمی (فارسی) و ابن جابر و شیخ عمید و صفی الدین حلى و ابوالفتح بستی درباره (جناس مرکب) و ابویزید بسطامی و عبدالله انصاری هروی و احمد جامی و امین بلیانی و ماهی و جاهی و ابن یمین و خالصی و سهیلی و ابو تمام و متنبی و رحیمی و حسن بن زین الدین عاملی (در دو جا به عربی) و ابن فارض و شیخ بهایی و عمر بن الوردی و زینبیه و شعر ابو السعود افندی مفتی قسطنطنیه و نگارنده تفسير؛ 2. «نبذة من الانشاء البديع المشتمل على محاسن التسجيع فمن ذلك قول صاحب ابن عباد في التهنئة ببنت»؛ 3. «من بديع الانشاء» از گویندگان عربی؛ 4. شعرهای خواجه نصیر طوسی با سرگذشت او و بابا افضل رباعی های معین شیرازی و شعرهای ادیب صابر و شیخ علی نقی کمرویی و عزیز نسفی و خسرو دهلوی؛ 5. «شرح حدیث زریح للامام النوى»؛ 6. شعرهای فارسی وطواط و دیگران، قصيده تائيه كثير، شعرهای عربی بستی و این منير و ابو فراس -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حمدانی و علی بن جهم و ابو تمام و ابو الحسن و هارون بن على و خباز بلوى و ابن هارون قرطبی و بحتری و ابن رشق وصولی و ابن الدمنيه و ابوالحسن علی بن هارون منجم، شعر فارسی نافع قمی، شعر عربی حریری و ابن التعاويذی و احمد بن حکیم کاتب و ابن رومی و ابن المعتز و ابوالفتح حاتمی و ابن مالك و ابن ليال و پدر شیخ بهائی و ابن نقاوه و حسین بن شهاب الدين الطبيب و بهاء زهیر و شمس الدین کوفی و حاجري و ابوالحسن علی بن عبدالعزيز جرجانی و صلاح صفدی و نابغه، شعرهای فارسی سعدی و عرفی و کمال خجندی و نظیری و فخر گرگانی و رونق کردستانی؛ خط: شکسته نستعلیق، بی کا، تا: شب شنبه 26 رجب 1316ق؛ تملك: غلامحسین بن میرزا محمد آشتیانی که در روز پنج شنبه 4 ربیع الثانی 1312 از تبریز سوی تهران رهسپار شده؛ جلد: حنایی ضربی، قطع: ربعی [نشریه: 3 - 393].</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IRNazanin" w:hAnsi="IRNazanin" w:eastAsia="IRNazanin" w:cs="IRNazanin"/>
          <w:lang w:bidi="fa-IR"/>
          <w:color w:val="111111"/>
          <w:sz w:val="28"/>
          <w:szCs w:val="28"/>
          <w:rtl/>
        </w:rPr>
        <w:t xml:space="preserve">تهران؛ دانشگاه؛ شماره نسخه: 2260</w:t>
      </w:r>
    </w:p>
    <w:p>
      <w:pPr>
        <w:pStyle w:val="BookText"/>
      </w:pPr>
      <w:r>
        <w:rPr>
          <w:rFonts w:ascii="IRNazanin" w:hAnsi="IRNazanin" w:eastAsia="IRNazanin" w:cs="IRNazanin"/>
          <w:lang w:bidi="fa-IR"/>
          <w:color w:val="111111"/>
          <w:sz w:val="28"/>
          <w:szCs w:val="28"/>
          <w:rtl/>
        </w:rPr>
        <w:t xml:space="preserve">شامل: نسخه مرکب سازی صدر یزدی (ص 4)، ثبت فرمان منصب و ثبت فرمان حکومت و ثبت فرمان منجم باشی و ثبت فرمان تیول و ثبت فرمان مواجب و ثبت فرمان فتحنامه، جواب مراسله یکی از دو تومان و در جواب نامه دوستی، فرمانی که امام جعفر برای مردم آمل و ساری مازندران نوشت و مولا ملا مجدالدین مکی را برای ترویج شریعت آنجا فرستاد (به عربی)، نامه عربی آقا حسین از قول شاه سلطان حسین به شریف مکه، نیز نامه به شریف مکه، نامه به مرحوم میرزا علی نقی پسر میرزا تقی علی آبادی مازندرانی، ثبت انشای قایم مقام، نامه به امپراطور، محرم نامه شرح حديث کسوف و خسوف از قصص الانبياء قطب راوندی)؛ خط: نسخ و نستعلیق، كا: ضياء الدين حسینی، تا: سه شنبه 12 رجب 1318ق، کاغذ: فرنگی، جلد: تیماج سرخ، 135 گ، مختلف السطر چلیپا و راسته، اندازه:13</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9- 912].</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IRNazanin" w:hAnsi="IRNazanin" w:eastAsia="IRNazanin" w:cs="IRNazanin"/>
          <w:lang w:bidi="fa-IR"/>
          <w:color w:val="111111"/>
          <w:sz w:val="28"/>
          <w:szCs w:val="28"/>
          <w:rtl/>
        </w:rPr>
        <w:t xml:space="preserve">قم؛ مرعشی؛ شماره نسخه: 15360</w:t>
      </w:r>
    </w:p>
    <w:p>
      <w:pPr>
        <w:pStyle w:val="BookText"/>
      </w:pPr>
      <w:r>
        <w:rPr>
          <w:rFonts w:ascii="IRNazanin" w:hAnsi="IRNazanin" w:eastAsia="IRNazanin" w:cs="IRNazanin"/>
          <w:lang w:bidi="fa-IR"/>
          <w:color w:val="111111"/>
          <w:sz w:val="28"/>
          <w:szCs w:val="28"/>
          <w:rtl/>
        </w:rPr>
        <w:t xml:space="preserve">آغاز: بسملة، قال النبي صل الله عليه و آله و سلم كل أمر ذي بال لم يبدأ ببسم الله الرحمن الرحیم فهو أبتر، في البحار عن مناقب ابن شاذان عن عائشة، قالت: قال النبي صل الله عليه و آله و سلم ذکر علی ابن ابیطالب عليه السلام عبادة؛ انجام: این جنگ را در ذی حجه 1319 شروع به نوشتن کردم.</w:t>
      </w:r>
    </w:p>
    <w:p>
      <w:pPr>
        <w:pStyle w:val="BookText"/>
      </w:pPr>
      <w:r>
        <w:rPr>
          <w:rFonts w:ascii="IRNazanin" w:hAnsi="IRNazanin" w:eastAsia="IRNazanin" w:cs="IRNazanin"/>
          <w:lang w:bidi="fa-IR"/>
          <w:color w:val="111111"/>
          <w:sz w:val="28"/>
          <w:szCs w:val="28"/>
          <w:rtl/>
        </w:rPr>
        <w:t xml:space="preserve">امروز دوشنبه 3 جمادی الأخرى و 25 حوت است این مختصر را می نویسم. اگر زنده بمانم کتابی دیگر در دست خواهم گرفت. این کتاب و قدری از جنگ جلد قرمز تقریبا تاریخ است که خلاصه وقایع را ضبط کرده ام ... خط شکسته نستعلیق، کاتب = مؤلف، تا: 1319 تا 1336ق؛ کاغذ: فرنگی سبز، جلد: تیماج قهوه ای، 140 گ، مختلف السطر (16</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39 - 73].</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IRNazanin" w:hAnsi="IRNazanin" w:eastAsia="IRNazanin" w:cs="IRNazanin"/>
          <w:lang w:bidi="fa-IR"/>
          <w:color w:val="111111"/>
          <w:sz w:val="28"/>
          <w:szCs w:val="28"/>
          <w:rtl/>
        </w:rPr>
        <w:t xml:space="preserve">تهران؛ ملی؛ شماره نسخه: 15903</w:t>
      </w:r>
    </w:p>
    <w:p>
      <w:pPr>
        <w:pStyle w:val="BookText"/>
      </w:pPr>
      <w:r>
        <w:rPr>
          <w:rFonts w:ascii="IRNazanin" w:hAnsi="IRNazanin" w:eastAsia="IRNazanin" w:cs="IRNazanin"/>
          <w:lang w:bidi="fa-IR"/>
          <w:color w:val="111111"/>
          <w:sz w:val="28"/>
          <w:szCs w:val="28"/>
          <w:rtl/>
        </w:rPr>
        <w:t xml:space="preserve">آغاز: می آمد و چهره از عرق تر کرده / چوگان بكف و اسب ز جا بر کرده؛ انجام و دولت و ذات و نکبت مرحمت کرده است حرره الاحقر في ... در خدمت ... جعفر قلیخان یاور ... تحریر شد سنه 1320.</w:t>
      </w:r>
    </w:p>
    <w:p>
      <w:pPr>
        <w:pStyle w:val="BookText"/>
      </w:pPr>
      <w:r>
        <w:rPr>
          <w:rFonts w:ascii="IRNazanin" w:hAnsi="IRNazanin" w:eastAsia="IRNazanin" w:cs="IRNazanin"/>
          <w:lang w:bidi="fa-IR"/>
          <w:color w:val="111111"/>
          <w:sz w:val="28"/>
          <w:szCs w:val="28"/>
          <w:rtl/>
        </w:rPr>
        <w:t xml:space="preserve">این جنگ شامل مطالب نظم و نثر چون رباعی، غزل، حکایات و یادداشت های گوناگون فارسی و عربی از خلاق المعالی، امیر خسرو دهلوی، اسمعیل، انوری، محمد تقی خان سپهر، مجمر اصفهانی، مطلبی از محمد غزالی به نقل از کتاب سر العالمين، بوعلی سینا، ابی نواس، مطلبی به نقل از ناسخ التواریخ، ابوالعلا گنجوی، میرزا ابو طالب، میرداماد و امیر معزی که محرر زمانی که در منزل معتمد السلطان جعفر قلیخان یاور و در خدمت او بود این مطالب را نوشته. انتقالی از سازمان مدارک فرهنگی انقلاب اسلامی؛ خط: شکسته نستعلیق و نسخ، كا: خلیل الله بن فتح الله، تا: 1320ق؛ کاغذ: فرنگی نخودی، 24 گ، 24 سطر، سطور چلیپا، اندازه: 13</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IRNazanin" w:hAnsi="IRNazanin" w:eastAsia="IRNazanin" w:cs="IRNazanin"/>
          <w:lang w:bidi="fa-IR"/>
          <w:color w:val="111111"/>
          <w:sz w:val="28"/>
          <w:szCs w:val="28"/>
          <w:rtl/>
        </w:rPr>
        <w:t xml:space="preserve">کرمانشاه؛ جلیلی؛ شماره نسخه: 31</w:t>
      </w:r>
    </w:p>
    <w:p>
      <w:pPr>
        <w:pStyle w:val="BookText"/>
      </w:pPr>
      <w:r>
        <w:rPr>
          <w:rFonts w:ascii="IRNazanin" w:hAnsi="IRNazanin" w:eastAsia="IRNazanin" w:cs="IRNazanin"/>
          <w:lang w:bidi="fa-IR"/>
          <w:color w:val="111111"/>
          <w:sz w:val="28"/>
          <w:szCs w:val="28"/>
          <w:rtl/>
        </w:rPr>
        <w:t xml:space="preserve">آغاز: قائله مجهول ایدخت مصطفی تو چه تابنده اختری؛ انجام: و دیارهم خالیه و سراهای ایشان از ایشان خالی شده.</w:t>
      </w:r>
    </w:p>
    <w:p>
      <w:pPr>
        <w:pStyle w:val="BookText"/>
      </w:pPr>
      <w:r>
        <w:rPr>
          <w:rFonts w:ascii="IRNazanin" w:hAnsi="IRNazanin" w:eastAsia="IRNazanin" w:cs="IRNazanin"/>
          <w:lang w:bidi="fa-IR"/>
          <w:color w:val="111111"/>
          <w:sz w:val="28"/>
          <w:szCs w:val="28"/>
          <w:rtl/>
        </w:rPr>
        <w:t xml:space="preserve">شامل اشعار، غزلیات و مثنویات است بدین شرح: «مرثیه آقا میرزا محمد على متخلص به مظلوم در فوت آقا امام جمعه به تاریخ جمعه آخر ذیقعده 1324، قصیده شیخ محمد کاظم ازری به عربی و غیر آن، نثر اللئالی به عربی منسوب به حضرت على محرر 1395 ق پند و اندرز و نصایح و اخبار و احادیث متفرقه در مباحث مختلف، قصیده در مدح امام ولی عصر (عجل الله تعالی فرجه الشریف) از کلام ثریا با مطلع: «نماز پرده رخ ای پرده دار خلوت راز»، برخی ابیات «نان و حلوا» اثر طبع شیخ بهائی، برخی اشعار از آخوند ملا علی خوئی، «خطبه البيان» امیر مؤمنان حضرت علی و غیره؛ بی کا، تا: 1324ق، مختلف الخط، مجدول؛ کاغذ: الوان مویی، جلد: تیماج خرمایی، 392گ، مختلف السطر، اندازه: 12/5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- 71].</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IRNazanin" w:hAnsi="IRNazanin" w:eastAsia="IRNazanin" w:cs="IRNazanin"/>
          <w:lang w:bidi="fa-IR"/>
          <w:color w:val="111111"/>
          <w:sz w:val="28"/>
          <w:szCs w:val="28"/>
          <w:rtl/>
        </w:rPr>
        <w:t xml:space="preserve">قم: گلپایگانی؛ شماره نسخه: 3394- 17/174</w:t>
      </w:r>
    </w:p>
    <w:p>
      <w:pPr>
        <w:pStyle w:val="BookText"/>
      </w:pPr>
      <w:r>
        <w:rPr>
          <w:rFonts w:ascii="IRNazanin" w:hAnsi="IRNazanin" w:eastAsia="IRNazanin" w:cs="IRNazanin"/>
          <w:lang w:bidi="fa-IR"/>
          <w:color w:val="111111"/>
          <w:sz w:val="28"/>
          <w:szCs w:val="28"/>
          <w:rtl/>
        </w:rPr>
        <w:t xml:space="preserve">آغاز: بینی وبین احبائي بحق محمد و آله الطاهرين اللهم صل على محمد و آله محمد واحفظنی و آمنی بحفظك وامانک و لاتسلط على من لاء انجام: بسم الله الرحمن الرحيم تطرا انیسا کیسا پیسا على دعلية ميططر ورن که که یا کو کیا فلكا آهيا شراهيا يا نوح یا نوح یا نوح یا علی مدد جنگ پراکنده ای شامل: سوره یس، اختیارات ایام، چند دعا برای روای حاجات، فالنامه منظوم، فالنامه، هفتاد و دو دیو، بخشی از رساله ای در سیر و سلوک به طریق سوال و جواب، منظومه ای به فارسی در فروع دین، اشعاری در مدایح و مراثی ائمه و یادداشت هایی از عبدالعلی بن على جانی؛ خط: تحریری، کا: بخشی به خط عباس بن غلامحسین و عبدالعلی بن علی جان، تا: 1347-1324، جلد: تیماج قهوه ای، 122 گ، مختلف السطر، اندازه: 10</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3 - 1310].</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IRNazanin" w:hAnsi="IRNazanin" w:eastAsia="IRNazanin" w:cs="IRNazanin"/>
          <w:lang w:bidi="fa-IR"/>
          <w:color w:val="111111"/>
          <w:sz w:val="28"/>
          <w:szCs w:val="28"/>
          <w:rtl/>
        </w:rPr>
        <w:t xml:space="preserve">قم؛ مسجد اعظم؛ شماره نسخه: 1278</w:t>
      </w:r>
    </w:p>
    <w:p>
      <w:pPr>
        <w:pStyle w:val="BookText"/>
      </w:pPr>
      <w:r>
        <w:rPr>
          <w:rFonts w:ascii="IRNazanin" w:hAnsi="IRNazanin" w:eastAsia="IRNazanin" w:cs="IRNazanin"/>
          <w:lang w:bidi="fa-IR"/>
          <w:color w:val="111111"/>
          <w:sz w:val="28"/>
          <w:szCs w:val="28"/>
          <w:rtl/>
        </w:rPr>
        <w:t xml:space="preserve">آغاز: ای که گفتی هیچ مشکل چون فراق یار نیست *** گر امید -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وصل باشد هم چنان دشوار نیست؛ انجام: غاز: گاز، رصاص: قلع، قادس: سخت (سره) ... .</w:t>
      </w:r>
    </w:p>
    <w:p>
      <w:pPr>
        <w:pStyle w:val="BookText"/>
      </w:pPr>
      <w:r>
        <w:rPr>
          <w:rFonts w:ascii="IRNazanin" w:hAnsi="IRNazanin" w:eastAsia="IRNazanin" w:cs="IRNazanin"/>
          <w:lang w:bidi="fa-IR"/>
          <w:color w:val="111111"/>
          <w:sz w:val="28"/>
          <w:szCs w:val="28"/>
          <w:rtl/>
        </w:rPr>
        <w:t xml:space="preserve">مطالبی به نظم و نثر آورده که نظم آن بیشتر است بعضی لغات عربی و ترکی را به فارسی برگردانده است. امضای اشرف الحسینی، ابراهیم قمی در بعضی صفحات مشاهده می شود؛ خط: نستعلیق شکسته، بی کا، تا: 1327ق؛ جلد: مقوا، 94گ، مختلف السطر، اندازه: 22/5</w:t>
      </w:r>
      <w:r>
        <w:rPr>
          <w:rFonts w:ascii="Times New Roman" w:hAnsi="Times New Roman" w:eastAsia="Times New Roman" w:cs="Times New Roman"/>
          <w:lang w:val="en-US" w:bidi="en-US"/>
          <w:color w:val="111111"/>
          <w:sz w:val="28"/>
          <w:szCs w:val="28"/>
          <w:rtl/>
        </w:rPr>
        <w:t xml:space="preserve">x15/5</w:t>
      </w:r>
    </w:p>
    <w:p>
      <w:pPr>
        <w:pStyle w:val="BookText"/>
      </w:pPr>
      <w:r>
        <w:rPr>
          <w:rFonts w:ascii="IRNazanin" w:hAnsi="IRNazanin" w:eastAsia="IRNazanin" w:cs="IRNazanin"/>
          <w:lang w:bidi="fa-IR"/>
          <w:color w:val="111111"/>
          <w:sz w:val="28"/>
          <w:szCs w:val="28"/>
          <w:rtl/>
        </w:rPr>
        <w:t xml:space="preserve">سم [ف مخ: 2 - 624].</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IRNazanin" w:hAnsi="IRNazanin" w:eastAsia="IRNazanin" w:cs="IRNazanin"/>
          <w:lang w:bidi="fa-IR"/>
          <w:color w:val="111111"/>
          <w:sz w:val="28"/>
          <w:szCs w:val="28"/>
          <w:rtl/>
        </w:rPr>
        <w:t xml:space="preserve">مشهد؛ رضوی؛ شماره نسخه: 11719</w:t>
      </w:r>
    </w:p>
    <w:p>
      <w:pPr>
        <w:pStyle w:val="BookText"/>
      </w:pPr>
      <w:r>
        <w:rPr>
          <w:rFonts w:ascii="IRNazanin" w:hAnsi="IRNazanin" w:eastAsia="IRNazanin" w:cs="IRNazanin"/>
          <w:lang w:bidi="fa-IR"/>
          <w:color w:val="111111"/>
          <w:sz w:val="28"/>
          <w:szCs w:val="28"/>
          <w:rtl/>
        </w:rPr>
        <w:t xml:space="preserve">آغاز: قسمت اول اصطلاحات عمده محاسبات علمیست که در آن بحث می شود؛ انجام: بفاصله سه روز پس از رویت.</w:t>
      </w:r>
    </w:p>
    <w:p>
      <w:pPr>
        <w:pStyle w:val="BookText"/>
      </w:pPr>
      <w:r>
        <w:rPr>
          <w:rFonts w:ascii="IRNazanin" w:hAnsi="IRNazanin" w:eastAsia="IRNazanin" w:cs="IRNazanin"/>
          <w:lang w:bidi="fa-IR"/>
          <w:color w:val="111111"/>
          <w:sz w:val="28"/>
          <w:szCs w:val="28"/>
          <w:rtl/>
        </w:rPr>
        <w:t xml:space="preserve">خط: نسخ، بی کا، تا: 1331ق؛ کاغذ: کاهی، جلد: مقوا [رایانه].</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IRNazanin" w:hAnsi="IRNazanin" w:eastAsia="IRNazanin" w:cs="IRNazanin"/>
          <w:lang w:bidi="fa-IR"/>
          <w:color w:val="111111"/>
          <w:sz w:val="28"/>
          <w:szCs w:val="28"/>
          <w:rtl/>
        </w:rPr>
        <w:t xml:space="preserve">بشرویه؛ اسدی مقدم مهدی؛ شماره نسخه: 1</w:t>
      </w:r>
    </w:p>
    <w:p>
      <w:pPr>
        <w:pStyle w:val="BookText"/>
      </w:pPr>
      <w:r>
        <w:rPr>
          <w:rFonts w:ascii="IRNazanin" w:hAnsi="IRNazanin" w:eastAsia="IRNazanin" w:cs="IRNazanin"/>
          <w:lang w:bidi="fa-IR"/>
          <w:color w:val="111111"/>
          <w:sz w:val="28"/>
          <w:szCs w:val="28"/>
          <w:rtl/>
        </w:rPr>
        <w:t xml:space="preserve">یادداشت هایی در مقتل و برخی اشعار در مدایح پیامبر و امیر المؤمنين عليه السلام؛ خط: نسخ، بی کا، تا: 1332ق؛ افتادگی: آغاز و انجام؛ 150گ، مختلف السطر، اندازه: 15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مخ].</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اردکان یزد؛ امام صادق؛ شماره نسخه: 366</w:t>
      </w:r>
    </w:p>
    <w:p>
      <w:pPr>
        <w:pStyle w:val="BookText"/>
      </w:pPr>
      <w:r>
        <w:rPr>
          <w:rFonts w:ascii="IRNazanin" w:hAnsi="IRNazanin" w:eastAsia="IRNazanin" w:cs="IRNazanin"/>
          <w:lang w:bidi="fa-IR"/>
          <w:color w:val="111111"/>
          <w:sz w:val="28"/>
          <w:szCs w:val="28"/>
          <w:rtl/>
        </w:rPr>
        <w:t xml:space="preserve">شامل: صيغ عقد نکاح، چندین مصالحه نامه و اجاره نامه، یادداشتی در بالا رفتن عمل صالح به خط حسن و حسین بن محمد علی به سال 1333، مجالسی در فضائل اهل بیت و حکایات متفرقه و ...؛ خط: نسخ، بی کا، تا: 1333ق؛ 40گ، مختلف السطر، اندازه: 17</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2 - 101].</w:t>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IRNazanin" w:hAnsi="IRNazanin" w:eastAsia="IRNazanin" w:cs="IRNazanin"/>
          <w:lang w:bidi="fa-IR"/>
          <w:color w:val="111111"/>
          <w:sz w:val="28"/>
          <w:szCs w:val="28"/>
          <w:rtl/>
        </w:rPr>
        <w:t xml:space="preserve">تهران؛ مجلس؛ شماره نسخه: 5412</w:t>
      </w:r>
    </w:p>
    <w:p>
      <w:pPr>
        <w:pStyle w:val="BookText"/>
      </w:pPr>
      <w:r>
        <w:rPr>
          <w:rFonts w:ascii="IRNazanin" w:hAnsi="IRNazanin" w:eastAsia="IRNazanin" w:cs="IRNazanin"/>
          <w:lang w:bidi="fa-IR"/>
          <w:color w:val="111111"/>
          <w:sz w:val="28"/>
          <w:szCs w:val="28"/>
          <w:rtl/>
        </w:rPr>
        <w:t xml:space="preserve">آغاز: بتاریخ 21 شهر ذي القعده 1339 ابتیاع شد. یا قوم اذنی البعض عاشقة الحي و الأذن تعشق قبل اليقين احيانا؛ انجام: انتظام و تدبیر که حالتی است مر نفس را که تقدیر و تربیت امور کند.</w:t>
      </w:r>
    </w:p>
    <w:p>
      <w:pPr>
        <w:pStyle w:val="BookText"/>
      </w:pPr>
      <w:r>
        <w:rPr>
          <w:rFonts w:ascii="IRNazanin" w:hAnsi="IRNazanin" w:eastAsia="IRNazanin" w:cs="IRNazanin"/>
          <w:lang w:bidi="fa-IR"/>
          <w:color w:val="111111"/>
          <w:sz w:val="28"/>
          <w:szCs w:val="28"/>
          <w:rtl/>
        </w:rPr>
        <w:t xml:space="preserve">شعرهایی از: امامی هروی، انوری، عقیق بخارائی، حافظ، جبلی غرجستانی، ابوشکور بلخی، صحبت لاری، محمد غزالی، هاتف، شیخ فریدالدین عطار، شیخ نظامی، نظامی گنجوی، صباحی، عبدالرزاق اصفهانی، رشید وطواط، عارف، شیخ رجب برسی، عارف، سید حسن غزنوی، سوزنی غزنوی، انجوی شیرازی، درویش بیابانی، ظهیرالدوله قاجار، عشقی، ابو نصر فراهی، حسان بن ثابت، قاآنی، مغربی، ناصر خسرو، خاقانی، فردوسی، سعدی، ظهير فاریابی، ملا پیر جمال اردستانی. همچنین مطالبی مانند تفسير، صرف عربی، سیاق، تصوف، تاریخ، مکتوبات، علم الاجتماع، الفباء فرانسه، احکام صناعت نجوم، دستور زبان فارسی را داراست؛ خط: نستعلیق، بی کا، تا: 21 ذیقعده 1339ق؛ به تاریخ 21 ذیقعده 1339 ابتیاع شد؛ کاغذ: ترمه، جلد: مقوایی پارچه ای، 192 گ، مختلف السطر (دو ستونی)، اندازه:17</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[ف:16-319].</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مشهد؛ رضوی؛ شماره نسخه: 25081</w:t>
      </w:r>
    </w:p>
    <w:p>
      <w:pPr>
        <w:pStyle w:val="BookText"/>
      </w:pPr>
      <w:r>
        <w:rPr>
          <w:rFonts w:ascii="IRNazanin" w:hAnsi="IRNazanin" w:eastAsia="IRNazanin" w:cs="IRNazanin"/>
          <w:lang w:bidi="fa-IR"/>
          <w:color w:val="111111"/>
          <w:sz w:val="28"/>
          <w:szCs w:val="28"/>
          <w:rtl/>
        </w:rPr>
        <w:t xml:space="preserve">آغاز: لم تنتهوا .. منكم و لیمسنكم منا؛ انجام: اسماعنا عن اللغو الغيبة ... .</w:t>
      </w:r>
    </w:p>
    <w:p>
      <w:pPr>
        <w:pStyle w:val="BookText"/>
      </w:pPr>
      <w:r>
        <w:rPr>
          <w:rFonts w:ascii="IRNazanin" w:hAnsi="IRNazanin" w:eastAsia="IRNazanin" w:cs="IRNazanin"/>
          <w:lang w:bidi="fa-IR"/>
          <w:color w:val="111111"/>
          <w:sz w:val="28"/>
          <w:szCs w:val="28"/>
          <w:rtl/>
        </w:rPr>
        <w:t xml:space="preserve">بیاضی شکل و در دعاست؛ خط: نسخ و نستعلیق، بی کا، تا: 1340ق؛ افتادگی: آغاز و انجام کاغذ: نخودی، جلد: تیماج [رایانه].</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IRNazanin" w:hAnsi="IRNazanin" w:eastAsia="IRNazanin" w:cs="IRNazanin"/>
          <w:lang w:bidi="fa-IR"/>
          <w:color w:val="111111"/>
          <w:sz w:val="28"/>
          <w:szCs w:val="28"/>
          <w:rtl/>
        </w:rPr>
        <w:t xml:space="preserve">قم؛ مسجد اعظم؛ شماره نسخه: 1899/9</w:t>
      </w:r>
    </w:p>
    <w:p>
      <w:pPr>
        <w:pStyle w:val="BookText"/>
      </w:pPr>
      <w:r>
        <w:rPr>
          <w:rFonts w:ascii="IRNazanin" w:hAnsi="IRNazanin" w:eastAsia="IRNazanin" w:cs="IRNazanin"/>
          <w:lang w:bidi="fa-IR"/>
          <w:color w:val="111111"/>
          <w:sz w:val="28"/>
          <w:szCs w:val="28"/>
          <w:rtl/>
        </w:rPr>
        <w:t xml:space="preserve">آغاز: قال علي عليه السلام: انا احب من الدنيا ثلثة اشياء الصيام في الصيف والضرب بالسيف و اکرام الضيف. قال عليه السلام: الحناء بعد النورة أمان من الجذام والبرص. قال عليه السلام: قال رسول؛ انجام: وکیل صغيره بگوید: انكحت زينب موکلی احمد بولايته عليها من محمد بن مو کلک زید بولايته عليه الصداق.</w:t>
      </w:r>
    </w:p>
    <w:p>
      <w:pPr>
        <w:pStyle w:val="BookText"/>
      </w:pPr>
      <w:r>
        <w:rPr>
          <w:rFonts w:ascii="IRNazanin" w:hAnsi="IRNazanin" w:eastAsia="IRNazanin" w:cs="IRNazanin"/>
          <w:lang w:bidi="fa-IR"/>
          <w:color w:val="111111"/>
          <w:sz w:val="28"/>
          <w:szCs w:val="28"/>
          <w:rtl/>
        </w:rPr>
        <w:t xml:space="preserve">وکیل پسر گوید: قبلت النكاح لمحمد بن موکلی زید على الصداق. مجموعه متفرقه ای در فقه طب و تفسیر به عربی و فارسی؛ خط: نسخ و نستعلیق، بی کا، بی تا؛ مجدول؛ جلد: تیماج قهوه ای، 61 گ، مختلف السطر، اندازه: 17</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مخ: 2 – 576].</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IRNazanin" w:hAnsi="IRNazanin" w:eastAsia="IRNazanin" w:cs="IRNazanin"/>
          <w:lang w:bidi="fa-IR"/>
          <w:color w:val="111111"/>
          <w:sz w:val="28"/>
          <w:szCs w:val="28"/>
          <w:rtl/>
        </w:rPr>
        <w:t xml:space="preserve">قم؛ مسجد اعظم؛ شماره نسخه: 1896</w:t>
      </w:r>
    </w:p>
    <w:p>
      <w:pPr>
        <w:pStyle w:val="BookText"/>
      </w:pPr>
      <w:r>
        <w:rPr>
          <w:rFonts w:ascii="IRNazanin" w:hAnsi="IRNazanin" w:eastAsia="IRNazanin" w:cs="IRNazanin"/>
          <w:lang w:bidi="fa-IR"/>
          <w:color w:val="111111"/>
          <w:sz w:val="28"/>
          <w:szCs w:val="28"/>
          <w:rtl/>
        </w:rPr>
        <w:t xml:space="preserve">آغاز: سوره یس؛ انجام: دعای طمطام .. رب أدخلني في لجة بحر احدیتک وطمطام يم وحدانيتك .. لمن ناجاك بلطائف رأفتك يا حي يا قيوم يا ذالجلال والاكرام برحمتك يا ارحم الراحمين و صلی الله على محمد و آله اجمعين.</w:t>
      </w:r>
    </w:p>
    <w:p>
      <w:pPr>
        <w:pStyle w:val="BookText"/>
      </w:pPr>
      <w:r>
        <w:rPr>
          <w:rFonts w:ascii="IRNazanin" w:hAnsi="IRNazanin" w:eastAsia="IRNazanin" w:cs="IRNazanin"/>
          <w:lang w:bidi="fa-IR"/>
          <w:color w:val="111111"/>
          <w:sz w:val="28"/>
          <w:szCs w:val="28"/>
          <w:rtl/>
        </w:rPr>
        <w:t xml:space="preserve">مجموعه ای در ادعیه و اعمال که طبق سبک ادعیه های دیگر ابتدا با چند سوره آغاز می شود و سپس به بیان دعاها می پردازد؛ خط: نسخ جلی، بی کا، بی تاب بیاض، مجدول؛ جلد: گالینگور سبز، 142 گ، 16 سطر، اندازه: 12</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مخ: 2 – 576].</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IRNazanin" w:hAnsi="IRNazanin" w:eastAsia="IRNazanin" w:cs="IRNazanin"/>
          <w:lang w:bidi="fa-IR"/>
          <w:color w:val="111111"/>
          <w:sz w:val="28"/>
          <w:szCs w:val="28"/>
          <w:rtl/>
        </w:rPr>
        <w:t xml:space="preserve">قم؛ مسجد اعظم، شماره نسخه: 3526</w:t>
      </w:r>
    </w:p>
    <w:p>
      <w:pPr>
        <w:pStyle w:val="BookText"/>
      </w:pPr>
      <w:r>
        <w:rPr>
          <w:rFonts w:ascii="IRNazanin" w:hAnsi="IRNazanin" w:eastAsia="IRNazanin" w:cs="IRNazanin"/>
          <w:lang w:bidi="fa-IR"/>
          <w:color w:val="111111"/>
          <w:sz w:val="28"/>
          <w:szCs w:val="28"/>
          <w:rtl/>
        </w:rPr>
        <w:t xml:space="preserve">آغاز: در کتاب کشکول شیخ یوسف بحرینی آورده اول چیزی که خداوند خلق کرد قلم بود و اول کوهی که خلق شد در زمین کوه ابوقبیس بود او مسجدی که بنا شد؛ انجام: و حكم داد که مردم او را [لعنت] می کردند و حنفی و شافعی چیزی چند با دست می دادند که دلالت و صراحت بر گمراهی او می نموده.</w:t>
      </w:r>
    </w:p>
    <w:p>
      <w:pPr>
        <w:pStyle w:val="BookText"/>
      </w:pPr>
      <w:r>
        <w:rPr>
          <w:rFonts w:ascii="IRNazanin" w:hAnsi="IRNazanin" w:eastAsia="IRNazanin" w:cs="IRNazanin"/>
          <w:lang w:bidi="fa-IR"/>
          <w:color w:val="111111"/>
          <w:sz w:val="28"/>
          <w:szCs w:val="28"/>
          <w:rtl/>
        </w:rPr>
        <w:t xml:space="preserve">مجموعه ای از مطالب پراکنده در موضوعات مختلف از جمله احکام، حکایات، احادیث از خاندان عصمت و طهارت و مطالب تاریخی و جز آن می باشد و از کتب بسیاری چون سراج القلوب، مروج الذهب، ابواب الجنان، جامع الاخبار و ينابيع المودة نقل کرده است؛ خط: تحریری، بی کا، بی تا، افتادگی: آغاز؛ جلد: تیماج زرشکی، 306 گ، اندازه: 18</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مخ: 2 - 584].</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IRNazanin" w:hAnsi="IRNazanin" w:eastAsia="IRNazanin" w:cs="IRNazanin"/>
          <w:lang w:bidi="fa-IR"/>
          <w:color w:val="111111"/>
          <w:sz w:val="28"/>
          <w:szCs w:val="28"/>
          <w:rtl/>
        </w:rPr>
        <w:t xml:space="preserve">قم؛ مسجد اعظم، شماره نسخه: 872/1</w:t>
      </w:r>
    </w:p>
    <w:p>
      <w:pPr>
        <w:pStyle w:val="BookText"/>
      </w:pPr>
      <w:r>
        <w:rPr>
          <w:rFonts w:ascii="IRNazanin" w:hAnsi="IRNazanin" w:eastAsia="IRNazanin" w:cs="IRNazanin"/>
          <w:lang w:bidi="fa-IR"/>
          <w:color w:val="111111"/>
          <w:sz w:val="28"/>
          <w:szCs w:val="28"/>
          <w:rtl/>
        </w:rPr>
        <w:t xml:space="preserve">آغاز: مروی است که هر وقت پیغمبر خدا به مسجد تشریف می برد حسين عليه السلام طفل بود انگشت سبابه جد بزرگوار خود را در دست گرفته به مسجد می رفت و باجد خود نماز می کرد؛ انجام: و على الذين يبغون عليهم من بعد ذلك عضب الله عليهم أنهم كانوا قوم سوء خاسرين و على الذين سلكوا مسلكهم منی رحمة و هم في الغرفات امنون وان الله لذو فضل على العالمين والحمدلله رب العالمين.</w:t>
      </w:r>
    </w:p>
    <w:p>
      <w:pPr>
        <w:pStyle w:val="BookText"/>
      </w:pPr>
      <w:r>
        <w:rPr>
          <w:rFonts w:ascii="IRNazanin" w:hAnsi="IRNazanin" w:eastAsia="IRNazanin" w:cs="IRNazanin"/>
          <w:lang w:bidi="fa-IR"/>
          <w:color w:val="111111"/>
          <w:sz w:val="28"/>
          <w:szCs w:val="28"/>
          <w:rtl/>
        </w:rPr>
        <w:t xml:space="preserve">مطالب پراکنده ای در ذکر روایات و حکایات در مناقب سالار شهیدان ابا عبدالله الحسين عليه السلام، ترجمه و شرح مختصری از برخی آیات شریفه قرآن کریم و احادیث؛ خط: نستعلیق، بی کا، -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تا؛ افتادگی: آغاز؛ جلد: تیماج قهوه ای، 30گ، مختلف السطر، اندازه: 20</w:t>
      </w:r>
      <w:r>
        <w:rPr>
          <w:rFonts w:ascii="Times New Roman" w:hAnsi="Times New Roman" w:eastAsia="Times New Roman" w:cs="Times New Roman"/>
          <w:lang w:val="en-US" w:bidi="en-US"/>
          <w:color w:val="111111"/>
          <w:sz w:val="28"/>
          <w:szCs w:val="28"/>
          <w:rtl/>
        </w:rPr>
        <w:t xml:space="preserve">x13 </w:t>
      </w:r>
      <w:r>
        <w:rPr>
          <w:rFonts w:ascii="IRNazanin" w:hAnsi="IRNazanin" w:eastAsia="IRNazanin" w:cs="IRNazanin"/>
          <w:lang w:bidi="fa-IR"/>
          <w:color w:val="111111"/>
          <w:sz w:val="28"/>
          <w:szCs w:val="28"/>
          <w:rtl/>
        </w:rPr>
        <w:t xml:space="preserve">سم [ف مخ: 2 - 569].</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IRNazanin" w:hAnsi="IRNazanin" w:eastAsia="IRNazanin" w:cs="IRNazanin"/>
          <w:lang w:bidi="fa-IR"/>
          <w:color w:val="111111"/>
          <w:sz w:val="28"/>
          <w:szCs w:val="28"/>
          <w:rtl/>
        </w:rPr>
        <w:t xml:space="preserve">قم؛ مسجد اعظم؛ شماره نسخه: 1400</w:t>
      </w:r>
    </w:p>
    <w:p>
      <w:pPr>
        <w:pStyle w:val="BookText"/>
      </w:pPr>
      <w:r>
        <w:rPr>
          <w:rFonts w:ascii="IRNazanin" w:hAnsi="IRNazanin" w:eastAsia="IRNazanin" w:cs="IRNazanin"/>
          <w:lang w:bidi="fa-IR"/>
          <w:color w:val="111111"/>
          <w:sz w:val="28"/>
          <w:szCs w:val="28"/>
          <w:rtl/>
        </w:rPr>
        <w:t xml:space="preserve">آغاز: صائب معانی اهل صورت را به گرد دل نمی گردد » که منزل چون مصور شد ملک داخل نمی گردد . رو کرده ام از جمله اکناف سوی تو؛ انجام: و قال محمد بن شرف القيروانی في مدح الشطرنج حرب سجال وخیل عجال.</w:t>
      </w:r>
    </w:p>
    <w:p>
      <w:pPr>
        <w:pStyle w:val="BookText"/>
      </w:pPr>
      <w:r>
        <w:rPr>
          <w:rFonts w:ascii="IRNazanin" w:hAnsi="IRNazanin" w:eastAsia="IRNazanin" w:cs="IRNazanin"/>
          <w:lang w:bidi="fa-IR"/>
          <w:color w:val="111111"/>
          <w:sz w:val="28"/>
          <w:szCs w:val="28"/>
          <w:rtl/>
        </w:rPr>
        <w:t xml:space="preserve">مطالب متفرقه ای در اخلاق و ادعیه و شعر که به نظم و نثر و به دو زبان عربی و فارسی آمده است. مطالبی از کتاب های ذیل نقل کرده: فتوحات مکیه، منهاج العارفین، دیوان جامی، انیس الواعظين، وصیت شهید اول از روی خط خود ایشان، شعر عربی از شیخ محمد مهدی کجوری، شرح لغز به اسم کافیه، چند مطلب از مهج الدعوات ابن طاوس و غیره؛ خط: تحریری، بی کا، بی تا؛ جلد: مقوا، 157 گ، مختلف السطر، اندازه: 9/5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مخ: 2 -571].</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IRNazanin" w:hAnsi="IRNazanin" w:eastAsia="IRNazanin" w:cs="IRNazanin"/>
          <w:lang w:bidi="fa-IR"/>
          <w:color w:val="111111"/>
          <w:sz w:val="28"/>
          <w:szCs w:val="28"/>
          <w:rtl/>
        </w:rPr>
        <w:t xml:space="preserve">قم: مسجد اعظم؛ شماره نسخه: 1556</w:t>
      </w:r>
    </w:p>
    <w:p>
      <w:pPr>
        <w:pStyle w:val="BookText"/>
      </w:pPr>
      <w:r>
        <w:rPr>
          <w:rFonts w:ascii="IRNazanin" w:hAnsi="IRNazanin" w:eastAsia="IRNazanin" w:cs="IRNazanin"/>
          <w:lang w:bidi="fa-IR"/>
          <w:color w:val="111111"/>
          <w:sz w:val="28"/>
          <w:szCs w:val="28"/>
          <w:rtl/>
        </w:rPr>
        <w:t xml:space="preserve">آغاز: خلفهم سدا فأغشينا هم فهم لايبصرون. وسواء عليهم ء انذرتهم ام لم تنذرهم لايؤمنون. انما تنذر من اتبع الذكر وخشی الرحمن بالغيب فبشره بمغفرة و اجر کریم؛ انجام: یا رب که باشدم زنشان طوق بندگی - بنده ای را که خدا از کرمش یاد کند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باز می کردش از خویش که آزاد کند.</w:t>
      </w:r>
    </w:p>
    <w:p>
      <w:pPr>
        <w:pStyle w:val="BookText"/>
      </w:pPr>
      <w:r>
        <w:rPr>
          <w:rFonts w:ascii="IRNazanin" w:hAnsi="IRNazanin" w:eastAsia="IRNazanin" w:cs="IRNazanin"/>
          <w:lang w:bidi="fa-IR"/>
          <w:color w:val="111111"/>
          <w:sz w:val="28"/>
          <w:szCs w:val="28"/>
          <w:rtl/>
        </w:rPr>
        <w:t xml:space="preserve">مجموعه ای در ادعیه و زیارات که با برخی از سور قرآن آغاز شده و با دعای شب های احیاء خاتمه می یابد و سپس مجموعه کوچک پراکنده ای در بعضی از اشعار از حافظ و سعدی و سید حسین پریشانی گلپایگانی و سید مهدی ابن سید محمد مدرس یزدی؛ خط: نسخ و نستعلیق، بی کا، بی تا؛ افتادگی: آغاز؛ جلد: تیماج قهوه ای، 117 گ، مختلف السطر، اندازه: 20</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مخ: 2 - 573].</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قم؛ مسجد اعظم، شماره نسخه: 1574/6</w:t>
      </w:r>
    </w:p>
    <w:p>
      <w:pPr>
        <w:pStyle w:val="BookText"/>
      </w:pPr>
      <w:r>
        <w:rPr>
          <w:rFonts w:ascii="IRNazanin" w:hAnsi="IRNazanin" w:eastAsia="IRNazanin" w:cs="IRNazanin"/>
          <w:lang w:bidi="fa-IR"/>
          <w:color w:val="111111"/>
          <w:sz w:val="28"/>
          <w:szCs w:val="28"/>
          <w:rtl/>
        </w:rPr>
        <w:t xml:space="preserve">آغاز: دعای قدح اگر بر آهن خوانی موم شود و بر آتش خوانی سرد شود و بر بیمار خوانی شفا یابد و اگر با مرده در گور نهی یا بر خاک خوانی و در گور او اندازی؛ انجام: اللهم بفضلك الواسع الشافع اغنی عن جميع خلقک بعد از آن قرائت کند و در وقف ترحمون گفتن بگوید: رب ارحمني واقض حاجتی.</w:t>
      </w:r>
    </w:p>
    <w:p>
      <w:pPr>
        <w:pStyle w:val="BookText"/>
      </w:pPr>
      <w:r>
        <w:rPr>
          <w:rFonts w:ascii="IRNazanin" w:hAnsi="IRNazanin" w:eastAsia="IRNazanin" w:cs="IRNazanin"/>
          <w:lang w:bidi="fa-IR"/>
          <w:color w:val="111111"/>
          <w:sz w:val="28"/>
          <w:szCs w:val="28"/>
          <w:rtl/>
        </w:rPr>
        <w:t xml:space="preserve">مجموعه پراکنده ای در علوم غریبه و ادعیه و طب؛ خط: نسخ و نستعلیق، بی کا، بی تا؛ افتادگی: آغاز و انجام؛ جلد: تیماج قهوه ای، 89گ، مختلف السطر، اندازه: 11</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مخ: 2 – 576].</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IRNazanin" w:hAnsi="IRNazanin" w:eastAsia="IRNazanin" w:cs="IRNazanin"/>
          <w:lang w:bidi="fa-IR"/>
          <w:color w:val="111111"/>
          <w:sz w:val="28"/>
          <w:szCs w:val="28"/>
          <w:rtl/>
        </w:rPr>
        <w:t xml:space="preserve">قم؛ مسجد اعظم؛ شماره نسخه: 156716</w:t>
      </w:r>
    </w:p>
    <w:p>
      <w:pPr>
        <w:pStyle w:val="BookText"/>
      </w:pPr>
      <w:r>
        <w:rPr>
          <w:rFonts w:ascii="IRNazanin" w:hAnsi="IRNazanin" w:eastAsia="IRNazanin" w:cs="IRNazanin"/>
          <w:lang w:bidi="fa-IR"/>
          <w:color w:val="111111"/>
          <w:sz w:val="28"/>
          <w:szCs w:val="28"/>
          <w:rtl/>
        </w:rPr>
        <w:t xml:space="preserve">آغاز: بسم الله الرحمن الرحيم و بالله ولاحول ولاقوة الا بالله العلى العظيم يا هبا راهية؛ انجام: روایت است شب جمعه چهل بار بخوانند و هر حاجت که خواهد بخواهد روا شود.</w:t>
      </w:r>
    </w:p>
    <w:p>
      <w:pPr>
        <w:pStyle w:val="BookText"/>
      </w:pPr>
      <w:r>
        <w:rPr>
          <w:rFonts w:ascii="IRNazanin" w:hAnsi="IRNazanin" w:eastAsia="IRNazanin" w:cs="IRNazanin"/>
          <w:lang w:bidi="fa-IR"/>
          <w:color w:val="111111"/>
          <w:sz w:val="28"/>
          <w:szCs w:val="28"/>
          <w:rtl/>
        </w:rPr>
        <w:t xml:space="preserve">سوره هایی از قرآن و ادعیه و اشعار و مسائل طبی به نظم و نثر ذکر شده؛ خط: نسخ و نستعلیق، بی کا، بی تا، جلد: تیماج سیاه، 48گ، مختلف السطر، اندازه: 20</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مخ: 2 – 575].</w:t>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IRNazanin" w:hAnsi="IRNazanin" w:eastAsia="IRNazanin" w:cs="IRNazanin"/>
          <w:lang w:bidi="fa-IR"/>
          <w:color w:val="111111"/>
          <w:sz w:val="28"/>
          <w:szCs w:val="28"/>
          <w:rtl/>
        </w:rPr>
        <w:t xml:space="preserve">قم؛ مسجد اعظم، شماره نسخه: 1574/1</w:t>
      </w:r>
    </w:p>
    <w:p>
      <w:pPr>
        <w:pStyle w:val="BookText"/>
      </w:pPr>
      <w:r>
        <w:rPr>
          <w:rFonts w:ascii="IRNazanin" w:hAnsi="IRNazanin" w:eastAsia="IRNazanin" w:cs="IRNazanin"/>
          <w:lang w:bidi="fa-IR"/>
          <w:color w:val="111111"/>
          <w:sz w:val="28"/>
          <w:szCs w:val="28"/>
          <w:rtl/>
        </w:rPr>
        <w:t xml:space="preserve">آغاز: قال ابن سينا: فمن رای عشية نجم السها *** لم بدن منه عقرب بمسها / کلا ولا يدنوا اليه سارق *** في سفر ولا بسوء طارق. رايت هذا الشكل في كتب بعض اصحابنا يكتب في الكف؛ انجام: اما مثال سبب مد ساکن مدغم ولا الضالين ودابة. مثال ساکن لازم مظهر الف لام میم صاد كاف يس. نون والقلم وما يسطرون.</w:t>
      </w:r>
    </w:p>
    <w:p>
      <w:pPr>
        <w:pStyle w:val="BookText"/>
      </w:pPr>
      <w:r>
        <w:rPr>
          <w:rFonts w:ascii="IRNazanin" w:hAnsi="IRNazanin" w:eastAsia="IRNazanin" w:cs="IRNazanin"/>
          <w:lang w:bidi="fa-IR"/>
          <w:color w:val="111111"/>
          <w:sz w:val="28"/>
          <w:szCs w:val="28"/>
          <w:rtl/>
        </w:rPr>
        <w:t xml:space="preserve">مجموعه متفرقه ای در بعض ادعیه، خواص حروف، علوم غریبه و جداول و طب و وقف؛ خط: نستعلیق، بی کا، بی تا؛ جلد: تیماج قهوه ای، 11گ، اندازه: 20</w:t>
      </w:r>
      <w:r>
        <w:rPr>
          <w:rFonts w:ascii="Times New Roman" w:hAnsi="Times New Roman" w:eastAsia="Times New Roman" w:cs="Times New Roman"/>
          <w:lang w:val="en-US" w:bidi="en-US"/>
          <w:color w:val="111111"/>
          <w:sz w:val="28"/>
          <w:szCs w:val="28"/>
          <w:rtl/>
        </w:rPr>
        <w:t xml:space="preserve">x11 </w:t>
      </w:r>
      <w:r>
        <w:rPr>
          <w:rFonts w:ascii="IRNazanin" w:hAnsi="IRNazanin" w:eastAsia="IRNazanin" w:cs="IRNazanin"/>
          <w:lang w:bidi="fa-IR"/>
          <w:color w:val="111111"/>
          <w:sz w:val="28"/>
          <w:szCs w:val="28"/>
          <w:rtl/>
        </w:rPr>
        <w:t xml:space="preserve">سم [ف مخ: 2 - 575].</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IRNazanin" w:hAnsi="IRNazanin" w:eastAsia="IRNazanin" w:cs="IRNazanin"/>
          <w:lang w:bidi="fa-IR"/>
          <w:color w:val="111111"/>
          <w:sz w:val="28"/>
          <w:szCs w:val="28"/>
          <w:rtl/>
        </w:rPr>
        <w:t xml:space="preserve">قم؛ مسجد اعظم؛ شماره نسخه: 1563</w:t>
      </w:r>
    </w:p>
    <w:p>
      <w:pPr>
        <w:pStyle w:val="BookText"/>
      </w:pPr>
      <w:r>
        <w:rPr>
          <w:rFonts w:ascii="IRNazanin" w:hAnsi="IRNazanin" w:eastAsia="IRNazanin" w:cs="IRNazanin"/>
          <w:lang w:bidi="fa-IR"/>
          <w:color w:val="111111"/>
          <w:sz w:val="28"/>
          <w:szCs w:val="28"/>
          <w:rtl/>
        </w:rPr>
        <w:t xml:space="preserve">آغاز: قراء سبع مشهورين منهم عاصم و کنیه ابوبکر و منهم حمزة بن حبیب و منهم الكسائی ابو الحسن علی بن حمزة بن عبدالله النحوي و منهم نافع بن عبدالرحمن ومنهم عبدالله بن كثير ومنهم المازني ومنهم ابو عمر وعبدالله بن عامر؛ انجام: خیال روی تو بر کارگاه دیده کشیدم *** به صورت تو نگاری ندیدم و نشنیدم.</w:t>
      </w:r>
    </w:p>
    <w:p>
      <w:pPr>
        <w:pStyle w:val="BookText"/>
      </w:pPr>
      <w:r>
        <w:rPr>
          <w:rFonts w:ascii="IRNazanin" w:hAnsi="IRNazanin" w:eastAsia="IRNazanin" w:cs="IRNazanin"/>
          <w:lang w:bidi="fa-IR"/>
          <w:color w:val="111111"/>
          <w:sz w:val="28"/>
          <w:szCs w:val="28"/>
          <w:rtl/>
        </w:rPr>
        <w:t xml:space="preserve">اشعاری از لبيد، طرفة، غتره، عمر بن ام كلثوم، نابغه، مولوی، جدول طول و عرض شهرها، شعری از مجنون عامری؛ خط: نسخ و نستعلیق، بی کا، بی تا، یادداشت «محمد رضا بن على نقی»؛ جلد: تیماج سیاه، 105گ، اندازه: 10</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مخ: 2 - 575]</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IRNazanin" w:hAnsi="IRNazanin" w:eastAsia="IRNazanin" w:cs="IRNazanin"/>
          <w:lang w:bidi="fa-IR"/>
          <w:color w:val="111111"/>
          <w:sz w:val="28"/>
          <w:szCs w:val="28"/>
          <w:rtl/>
        </w:rPr>
        <w:t xml:space="preserve">قم؛ مسجد اعظم، شماره نسخه: 4089/1</w:t>
      </w:r>
    </w:p>
    <w:p>
      <w:pPr>
        <w:pStyle w:val="BookText"/>
      </w:pPr>
      <w:r>
        <w:rPr>
          <w:rFonts w:ascii="IRNazanin" w:hAnsi="IRNazanin" w:eastAsia="IRNazanin" w:cs="IRNazanin"/>
          <w:lang w:bidi="fa-IR"/>
          <w:color w:val="111111"/>
          <w:sz w:val="28"/>
          <w:szCs w:val="28"/>
          <w:rtl/>
        </w:rPr>
        <w:t xml:space="preserve">آغاز: ای امید نا امیدان کوی تو *** هردو عالم را اشارت سوی تو / ای شب افروز سحر خیزان راه *** هم چو شب دارم دل و نام سیاه؛ انجام: صاحب فتوحات می گوید: ظالم آن است که پیوسته در خواب غفلت باشد و مقتصد آن که گاهی بیدار گردد و شایق آن است که همیشه بیدار باشد.</w:t>
      </w:r>
    </w:p>
    <w:p>
      <w:pPr>
        <w:pStyle w:val="BookText"/>
      </w:pPr>
      <w:r>
        <w:rPr>
          <w:rFonts w:ascii="IRNazanin" w:hAnsi="IRNazanin" w:eastAsia="IRNazanin" w:cs="IRNazanin"/>
          <w:lang w:bidi="fa-IR"/>
          <w:color w:val="111111"/>
          <w:sz w:val="28"/>
          <w:szCs w:val="28"/>
          <w:rtl/>
        </w:rPr>
        <w:t xml:space="preserve">چند مثنوی از مولوی، روایات ائمه علیهم السلام و چند حکایت؛ خط: نستعلیق، بی کا، بی تا، افتادگی: آغاز و انجام؛ چند مثنوی از یک نفر مسیحی به زبان اردو (احتمالا)؛ جلد: گالینگور سبز، عطف تیماج زرشکی، 62 گ (ار-62پ)، مختلف السطر، اندازه: 13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مخ: 2 - 586].</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IRNazanin" w:hAnsi="IRNazanin" w:eastAsia="IRNazanin" w:cs="IRNazanin"/>
          <w:lang w:bidi="fa-IR"/>
          <w:color w:val="111111"/>
          <w:sz w:val="28"/>
          <w:szCs w:val="28"/>
          <w:rtl/>
        </w:rPr>
        <w:t xml:space="preserve">قم؛ مسجد اعظم؛ شماره نسخه: 4128</w:t>
      </w:r>
    </w:p>
    <w:p>
      <w:pPr>
        <w:pStyle w:val="BookText"/>
      </w:pPr>
      <w:r>
        <w:rPr>
          <w:rFonts w:ascii="IRNazanin" w:hAnsi="IRNazanin" w:eastAsia="IRNazanin" w:cs="IRNazanin"/>
          <w:lang w:bidi="fa-IR"/>
          <w:color w:val="111111"/>
          <w:sz w:val="28"/>
          <w:szCs w:val="28"/>
          <w:rtl/>
        </w:rPr>
        <w:t xml:space="preserve">آغاز: دعای اختتام دوازده امام عليهم السلام خواجه نصیر عليه الرحمة: الهی بحق هؤلاء المعصومين المظلومين الهادين المهديين؛ انجام: طریقه ختم احزاب که از ختوم مجربه است ... .</w:t>
      </w:r>
    </w:p>
    <w:p>
      <w:pPr>
        <w:pStyle w:val="BookText"/>
      </w:pPr>
      <w:r>
        <w:rPr>
          <w:rFonts w:ascii="IRNazanin" w:hAnsi="IRNazanin" w:eastAsia="IRNazanin" w:cs="IRNazanin"/>
          <w:lang w:bidi="fa-IR"/>
          <w:color w:val="111111"/>
          <w:sz w:val="28"/>
          <w:szCs w:val="28"/>
          <w:rtl/>
        </w:rPr>
        <w:t xml:space="preserve">مجموعه ای از ادعیه ای چون دعای اختتام دوازده امام، یک عقد از امام محمد بن على جواد الائمه علیهما السلام با ذکر حکاطت و جز آن؛ خط: نسخ و نستعلیق، بی کا، بی تا؛ جلد: گالینگور سبز، 29 گ، مختلف السطر،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مخ: 2 - 587].</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IRNazanin" w:hAnsi="IRNazanin" w:eastAsia="IRNazanin" w:cs="IRNazanin"/>
          <w:lang w:bidi="fa-IR"/>
          <w:color w:val="111111"/>
          <w:sz w:val="28"/>
          <w:szCs w:val="28"/>
          <w:rtl/>
        </w:rPr>
        <w:t xml:space="preserve">بشرویه؛ اسدی مقدم، مهدی؛ شماره نسخه: 4</w:t>
      </w:r>
    </w:p>
    <w:p>
      <w:pPr>
        <w:pStyle w:val="BookText"/>
      </w:pPr>
      <w:r>
        <w:rPr>
          <w:rFonts w:ascii="IRNazanin" w:hAnsi="IRNazanin" w:eastAsia="IRNazanin" w:cs="IRNazanin"/>
          <w:lang w:bidi="fa-IR"/>
          <w:color w:val="111111"/>
          <w:sz w:val="28"/>
          <w:szCs w:val="28"/>
          <w:rtl/>
        </w:rPr>
        <w:t xml:space="preserve">آغاز: فرزند همین علی را بمیهمانی به سمت کوفه طلبیدند اول کاری که ابی را که مهر مادرش؛ انجام: و سقوه سهم بغي عوض -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الماء و مصاب هد اركان الحجر جنگی مشتمل بر مطالبی از تاریخ کربلا و برخی مقاتل و اشعار مراثی؛ خط: نسخ، بی کا، بی تا، افتادگی: آغاز؛ 31گ، مختلف السطر، اندازه: 8</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مخ].</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IRNazanin" w:hAnsi="IRNazanin" w:eastAsia="IRNazanin" w:cs="IRNazanin"/>
          <w:lang w:bidi="fa-IR"/>
          <w:color w:val="111111"/>
          <w:sz w:val="28"/>
          <w:szCs w:val="28"/>
          <w:rtl/>
        </w:rPr>
        <w:t xml:space="preserve">مشهد؛ الهیات؛ شماره نسخه: 22605</w:t>
      </w:r>
    </w:p>
    <w:p>
      <w:pPr>
        <w:pStyle w:val="BookText"/>
      </w:pPr>
      <w:r>
        <w:rPr>
          <w:rFonts w:ascii="IRNazanin" w:hAnsi="IRNazanin" w:eastAsia="IRNazanin" w:cs="IRNazanin"/>
          <w:lang w:bidi="fa-IR"/>
          <w:color w:val="111111"/>
          <w:sz w:val="28"/>
          <w:szCs w:val="28"/>
          <w:rtl/>
        </w:rPr>
        <w:t xml:space="preserve">گفتارهای گوناگونی حدیثی در مواعظ و آداب اسلامی بدون اغاز و انجام؛ خط: نسخ و نستعلیق، بی کا، بی تا؛ افتادگی: آغاز و انجام؛ بصورت چلیپا و دو ستونی، یادداشت های مورخ 28 رمضان 1330ق، و 15 ربیع الاول 1341ق، را دارد، کاغذ فرنگی خط دار مشقی؛ مهر: «الراجی محمد ابراهیم 1329»، «العبد عبدالغفور 1329»؛ جلد: مقوا عطف میشن عنابی، 136 گ، مختلف السطر، اندازه: 13/5</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سم [ف: 3 – 775].</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IRNazanin" w:hAnsi="IRNazanin" w:eastAsia="IRNazanin" w:cs="IRNazanin"/>
          <w:lang w:bidi="fa-IR"/>
          <w:color w:val="111111"/>
          <w:sz w:val="28"/>
          <w:szCs w:val="28"/>
          <w:rtl/>
        </w:rPr>
        <w:t xml:space="preserve">مشهد؛ الهیات؛ شماره نسخه: 22622/5</w:t>
      </w:r>
    </w:p>
    <w:p>
      <w:pPr>
        <w:pStyle w:val="BookText"/>
      </w:pPr>
      <w:r>
        <w:rPr>
          <w:rFonts w:ascii="IRNazanin" w:hAnsi="IRNazanin" w:eastAsia="IRNazanin" w:cs="IRNazanin"/>
          <w:lang w:bidi="fa-IR"/>
          <w:color w:val="111111"/>
          <w:sz w:val="28"/>
          <w:szCs w:val="28"/>
          <w:rtl/>
        </w:rPr>
        <w:t xml:space="preserve">منتخباتی به نظم و نثر که بیشتر آن به عربی شامل شعر روایت حکایت و تفسیر؛ خط: شکسته نستعلیق، بی کا، بی تا، متن و حاشیه کاغذ: اصفهانی، جلد: تیماج مشکی، 8گ (70-77)، 14 سطر، اندازه: 12</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3 - 793].</w:t>
      </w:r>
    </w:p>
    <w:p>
      <w:pPr>
        <w:pStyle w:val="BookText"/>
      </w:pPr>
      <w:r>
        <w:rPr>
          <w:rFonts w:ascii="Times New Roman" w:hAnsi="Times New Roman" w:eastAsia="Times New Roman" w:cs="Times New Roman"/>
          <w:lang w:val="en-US" w:bidi="en-US"/>
          <w:color w:val="111111"/>
          <w:sz w:val="28"/>
          <w:szCs w:val="28"/>
          <w:rtl/>
        </w:rPr>
        <w:t xml:space="preserve">360.</w:t>
      </w:r>
    </w:p>
    <w:p>
      <w:pPr>
        <w:pStyle w:val="BookText"/>
      </w:pPr>
      <w:r>
        <w:rPr>
          <w:rFonts w:ascii="IRNazanin" w:hAnsi="IRNazanin" w:eastAsia="IRNazanin" w:cs="IRNazanin"/>
          <w:lang w:bidi="fa-IR"/>
          <w:color w:val="111111"/>
          <w:sz w:val="28"/>
          <w:szCs w:val="28"/>
          <w:rtl/>
        </w:rPr>
        <w:t xml:space="preserve">قم؛ گلپایگانی؛ شماره نسخه: 8674- 58/124</w:t>
      </w:r>
    </w:p>
    <w:p>
      <w:pPr>
        <w:pStyle w:val="BookText"/>
      </w:pPr>
      <w:r>
        <w:rPr>
          <w:rFonts w:ascii="IRNazanin" w:hAnsi="IRNazanin" w:eastAsia="IRNazanin" w:cs="IRNazanin"/>
          <w:lang w:bidi="fa-IR"/>
          <w:color w:val="111111"/>
          <w:sz w:val="28"/>
          <w:szCs w:val="28"/>
          <w:rtl/>
        </w:rPr>
        <w:t xml:space="preserve">آغاز: یا رسول الله لا اله الا الله خاص تست و محمد رسول الله ...... چیست جبرئيل عليه السلام آمد که علی ولی الله خواست خاص ما بود.</w:t>
      </w:r>
    </w:p>
    <w:p>
      <w:pPr>
        <w:pStyle w:val="BookText"/>
      </w:pPr>
      <w:r>
        <w:rPr>
          <w:rFonts w:ascii="IRNazanin" w:hAnsi="IRNazanin" w:eastAsia="IRNazanin" w:cs="IRNazanin"/>
          <w:lang w:bidi="fa-IR"/>
          <w:color w:val="111111"/>
          <w:sz w:val="28"/>
          <w:szCs w:val="28"/>
          <w:rtl/>
        </w:rPr>
        <w:t xml:space="preserve">جنگی شامل مطالب پراکنده بدون نظم و ترتیب، از شعر و مراثی به نظم و نثر که دفتر یادداشت های متفرقه شخصی بوده؛ خط: نسخ و نستعلیق و تحریری، بی کا، بی تا؛ افتادگی: آغاز و انجام؛ 76 گ، مختلف السطر،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3 - 1217].</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IRNazanin" w:hAnsi="IRNazanin" w:eastAsia="IRNazanin" w:cs="IRNazanin"/>
          <w:lang w:bidi="fa-IR"/>
          <w:color w:val="111111"/>
          <w:sz w:val="28"/>
          <w:szCs w:val="28"/>
          <w:rtl/>
        </w:rPr>
        <w:t xml:space="preserve">قم، گلپایگانی؛ شماره نسخه: 8772- 58/222</w:t>
      </w:r>
    </w:p>
    <w:p>
      <w:pPr>
        <w:pStyle w:val="BookText"/>
      </w:pPr>
      <w:r>
        <w:rPr>
          <w:rFonts w:ascii="IRNazanin" w:hAnsi="IRNazanin" w:eastAsia="IRNazanin" w:cs="IRNazanin"/>
          <w:lang w:bidi="fa-IR"/>
          <w:color w:val="111111"/>
          <w:sz w:val="28"/>
          <w:szCs w:val="28"/>
          <w:rtl/>
        </w:rPr>
        <w:t xml:space="preserve">آغاز: أن كان زائد الاصول اثنين *** ماکان زائدا على الاصول بیاضی شامل مطالب متفرقه و نامنظم، حاوی مطالبی در نحو و اشعار و غیره و هم چنین شامل کتاب مراح الارواح (بخش اول آن)، اشعاری به فارسی از بدرالدین به خط خودش، آداب البحث عضدالدین ایجی، دعای قرشی، حالات شیخ مهدی ملقب به موید الشریعه جزینی (2 برگ)، اشعاری به عربی گویا از متنبی (35 برگ). گردآورنده در قرن چهاردهم هجری بوده؛ خط: نستعلیق، بی کا، بی تا؛ افتادگی: آغاز و انجام؛ 127 گ، 13-16 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3 - 1201].</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IRNazanin" w:hAnsi="IRNazanin" w:eastAsia="IRNazanin" w:cs="IRNazanin"/>
          <w:lang w:bidi="fa-IR"/>
          <w:color w:val="111111"/>
          <w:sz w:val="28"/>
          <w:szCs w:val="28"/>
          <w:rtl/>
        </w:rPr>
        <w:t xml:space="preserve">قم؛ گلپایگانی؛ شماره نسخه: 8773- 58/223</w:t>
      </w:r>
    </w:p>
    <w:p>
      <w:pPr>
        <w:pStyle w:val="BookText"/>
      </w:pPr>
      <w:r>
        <w:rPr>
          <w:rFonts w:ascii="IRNazanin" w:hAnsi="IRNazanin" w:eastAsia="IRNazanin" w:cs="IRNazanin"/>
          <w:lang w:bidi="fa-IR"/>
          <w:color w:val="111111"/>
          <w:sz w:val="28"/>
          <w:szCs w:val="28"/>
          <w:rtl/>
        </w:rPr>
        <w:t xml:space="preserve">آغاز: بسمله و به نستعين على القوم الظالمين اللهم اني اسالك باسمک یا خیر مسئول و اکرم مامول يا من له الحمد و الثناء.</w:t>
      </w:r>
    </w:p>
    <w:p>
      <w:pPr>
        <w:pStyle w:val="BookText"/>
      </w:pPr>
      <w:r>
        <w:rPr>
          <w:rFonts w:ascii="IRNazanin" w:hAnsi="IRNazanin" w:eastAsia="IRNazanin" w:cs="IRNazanin"/>
          <w:lang w:bidi="fa-IR"/>
          <w:color w:val="111111"/>
          <w:sz w:val="28"/>
          <w:szCs w:val="28"/>
          <w:rtl/>
        </w:rPr>
        <w:t xml:space="preserve">بیاضی شامل مطالب متفرقه اغلب در دعاها و حرزها و طلسماتی که برای روا شدن حاجات موثر هستند. همچنین در آن سیزده باب اول از تعبیر خواب ابن سیر بن تحریر شده است. هم چنین سوال و جواب هایی به روش تفأل درباره عواقب کارهایی که کسی در آینده می خواهد آمده است؛ خط: نسخ، بی کا، بی تا؛ 60 گ، مختلف السطر،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3 - 1213].</w:t>
      </w:r>
    </w:p>
    <w:p>
      <w:pPr>
        <w:pStyle w:val="BookText"/>
      </w:pPr>
      <w:r>
        <w:rPr>
          <w:rFonts w:ascii="IRNazanin" w:hAnsi="IRNazanin" w:eastAsia="IRNazanin" w:cs="IRNazanin"/>
          <w:lang w:bidi="fa-IR"/>
          <w:color w:val="111111"/>
          <w:sz w:val="28"/>
          <w:szCs w:val="28"/>
          <w:rtl/>
        </w:rPr>
        <w:t xml:space="preserve">363 قم، گلپایگانی؛ شماره نسخه: 8779- 58/229</w:t>
      </w:r>
    </w:p>
    <w:p>
      <w:pPr>
        <w:pStyle w:val="BookText"/>
      </w:pPr>
      <w:r>
        <w:rPr>
          <w:rFonts w:ascii="IRNazanin" w:hAnsi="IRNazanin" w:eastAsia="IRNazanin" w:cs="IRNazanin"/>
          <w:lang w:bidi="fa-IR"/>
          <w:color w:val="111111"/>
          <w:sz w:val="28"/>
          <w:szCs w:val="28"/>
          <w:rtl/>
        </w:rPr>
        <w:t xml:space="preserve">آغاز: النهار نشورا مبصرا و خلقت بها الشمس و جعلت الشمس ضیاء و خلقت بها القمر و جعلت القمر نورا.</w:t>
      </w:r>
    </w:p>
    <w:p>
      <w:pPr>
        <w:pStyle w:val="BookText"/>
      </w:pPr>
      <w:r>
        <w:rPr>
          <w:rFonts w:ascii="IRNazanin" w:hAnsi="IRNazanin" w:eastAsia="IRNazanin" w:cs="IRNazanin"/>
          <w:lang w:bidi="fa-IR"/>
          <w:color w:val="111111"/>
          <w:sz w:val="28"/>
          <w:szCs w:val="28"/>
          <w:rtl/>
        </w:rPr>
        <w:t xml:space="preserve">بیاضی که برگ های زیادی از آغاز و انجام و اثنای آن افتاده و به نفاست آن لطمه زیادی وارد شده است. بخش باقیمانده اغلب مطالب ناقصی است که آغاز و انجام ندارند. شامل: دعای توسل، ادعيه الساعات، دعای احتجاب، دعای احتراز من الاعداء، دعای العشرات، دعاء الحريق، دعای امام سجاد در صبح و شام (به نقل از صحیفه)، دعای هلال امام سجاد، دعاهای متعدد برای دفع امراض، رساله میزان العمل از نجم الدین کبری، مطالبی از حکما و عافاران و چند حدیث و حکایت، رساله ای در فقه، از کتاب الزكاة نثر اللئالی، اول مقامات الانتباه، مطالب متفرقه در داستان و حکایات؛ خط: نسخ، بی کا، بی تا؛ افتادگی: آغاز؛ 56 گ، 21 سطر، اندازه: 9</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3 - 1203].</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IRNazanin" w:hAnsi="IRNazanin" w:eastAsia="IRNazanin" w:cs="IRNazanin"/>
          <w:lang w:bidi="fa-IR"/>
          <w:color w:val="111111"/>
          <w:sz w:val="28"/>
          <w:szCs w:val="28"/>
          <w:rtl/>
        </w:rPr>
        <w:t xml:space="preserve">مشهد: رضوی؛ شماره نسخه: 9745</w:t>
      </w:r>
    </w:p>
    <w:p>
      <w:pPr>
        <w:pStyle w:val="BookText"/>
      </w:pPr>
      <w:r>
        <w:rPr>
          <w:rFonts w:ascii="IRNazanin" w:hAnsi="IRNazanin" w:eastAsia="IRNazanin" w:cs="IRNazanin"/>
          <w:lang w:bidi="fa-IR"/>
          <w:color w:val="111111"/>
          <w:sz w:val="28"/>
          <w:szCs w:val="28"/>
          <w:rtl/>
        </w:rPr>
        <w:t xml:space="preserve">آغاز: بسمله. باب الحماسه. قال رجل من بلعنبر ابن تمیم و اسمه قريط؛ انجام و انصرفت و قد زالت عنى المطالبه.</w:t>
      </w:r>
    </w:p>
    <w:p>
      <w:pPr>
        <w:pStyle w:val="BookText"/>
      </w:pPr>
      <w:r>
        <w:rPr>
          <w:rFonts w:ascii="IRNazanin" w:hAnsi="IRNazanin" w:eastAsia="IRNazanin" w:cs="IRNazanin"/>
          <w:lang w:bidi="fa-IR"/>
          <w:color w:val="111111"/>
          <w:sz w:val="28"/>
          <w:szCs w:val="28"/>
          <w:rtl/>
        </w:rPr>
        <w:t xml:space="preserve">شامل: 1. مجموعه اشعاری حماسی از شعرای عرب با ترجمه فارسی آنها. جامع ابتدا از قول بعضی از اشخاص علت وقوع جنگ و قتال بين قبایل عرب و یا امرا را ذکر کرده است و همان قول را به فارسی روان ترجمه کرده و بعد قصیده ای که شعرای عرب در این مورد سروده اند می آورد و هر بیت را جداگانه ترجمه می کند. بعضی از مندرجات آن بدین ترتیب می باشد: جنگ بنی شیبان با بني مازن و اشعار قریط در این مورد، حرب البسوس و اشعار شهل بن شيبان الزمانی (الفند)، منازعه جساس و کلیب و کشته شدن کلیب و شعر جساس در این باره، قصه يوم الوقبا، قصه يوم سحبل و اشعار جعفر بن علبه و ابو عطا السندي مولی بنی اسد و بلعاء بن قيس الكنانی، ربيعة بن مقروم الضبی و سعد بن ناشب المازنی، عبدالملک بن عبدالرحيم الحارثی، شميذ الحارثی و ودال ابن اسيل المازنی، سوار بن مضرب السعدي سعد بنی تمیم، شعر ابو عبیده در مورد کشته شدن شرجیل ابن حارث و شعر القطري الفجأة المازنی در همان مورد، فتح مکه، يوم حنین و ...، آغاز: «بسمله. باب الحماسه. قال رجل من بلعنبر ابن تمیم و اسمه قريط». انجام: «وا نمی گذارند روزی همسایه خودمان را تا این که بلغزد و قطع شود بند نعلین از پای آن ها که کنایه از روز مرگ است»؛ 2. مطالبی تاریخی به عربی در مورد شاهان سامانی و سیمجوریان، این بخش ناقص است و از آخر کسر دارد، آغاز: «بسمله. الحمدلله الطاهر بآياته الباطن بداية القريب رحمته البعيد بعزته الكريم بالائه العظيم». انجام موجود: «خلال الرفث اليها و خر الى الأرض عن صدرها ميتا و اخفى خبر وفاته الى آن»؛ 3. سومین بخش این مجموعه چند برگی از شرح دیوان متنبی است به عربی برگرفته از دو شرح چنان که در آغاز دیده می شود و آغاز و -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آن ناقص است. آغاز موجود: «لطیفتين على شرح معاني هذا الديوان سمى احد هما التجني على ابن جني و الآخر الفتح على ابی الفتح أفاد على الكثير منها». انجام موجود: «له ایاد إلى سالفة / اعد منها ولا اعددها»؛ 4. در پایان یادداشتهای متفرقه است از اشعار متنبی و ابوالعلاء معری و سخنان حضرت علی علیه السلام، آغاز: «انما يريد الله ليذهب عنكم الرجس»، انجام: «و انصرفت و قد زالت عنى المطالبه»؛ خط: نسخ و نستعلیق، بی کا، بی تاب افتادگی: آغاز و انجام؛ واقف: خان بابا مشار، اردیبهشت 1346؛ کاغذ: نخودی و حنایی آهار مهره، جلد: پارچه ای طوسی، 92 گ، 19-18 سطر، اندازه: 18</w:t>
      </w:r>
      <w:r>
        <w:rPr>
          <w:rFonts w:ascii="Times New Roman" w:hAnsi="Times New Roman" w:eastAsia="Times New Roman" w:cs="Times New Roman"/>
          <w:lang w:val="en-US" w:bidi="en-US"/>
          <w:color w:val="111111"/>
          <w:sz w:val="28"/>
          <w:szCs w:val="28"/>
          <w:rtl/>
        </w:rPr>
        <w:t xml:space="preserve">×27 </w:t>
      </w:r>
      <w:r>
        <w:rPr>
          <w:rFonts w:ascii="IRNazanin" w:hAnsi="IRNazanin" w:eastAsia="IRNazanin" w:cs="IRNazanin"/>
          <w:lang w:bidi="fa-IR"/>
          <w:color w:val="111111"/>
          <w:sz w:val="28"/>
          <w:szCs w:val="28"/>
          <w:rtl/>
        </w:rPr>
        <w:t xml:space="preserve">سم [ف: 9 - 103].</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IRNazanin" w:hAnsi="IRNazanin" w:eastAsia="IRNazanin" w:cs="IRNazanin"/>
          <w:lang w:bidi="fa-IR"/>
          <w:color w:val="111111"/>
          <w:sz w:val="28"/>
          <w:szCs w:val="28"/>
          <w:rtl/>
        </w:rPr>
        <w:t xml:space="preserve">مشهد؛ رضوی؛ شماره نسخه: 4494</w:t>
      </w:r>
    </w:p>
    <w:p>
      <w:pPr>
        <w:pStyle w:val="BookText"/>
      </w:pPr>
      <w:r>
        <w:rPr>
          <w:rFonts w:ascii="IRNazanin" w:hAnsi="IRNazanin" w:eastAsia="IRNazanin" w:cs="IRNazanin"/>
          <w:lang w:bidi="fa-IR"/>
          <w:color w:val="111111"/>
          <w:sz w:val="28"/>
          <w:szCs w:val="28"/>
          <w:rtl/>
        </w:rPr>
        <w:t xml:space="preserve">آغاز: الظهر يوخذ عشرة ... و من الكندر الأبيض؛ انجام: ولله الملك السموات و الارض هذه الكتاب من متملكات العبد الخاطی اقل الحاج محمد التقی من شهور 1295.</w:t>
      </w:r>
    </w:p>
    <w:p>
      <w:pPr>
        <w:pStyle w:val="BookText"/>
      </w:pPr>
      <w:r>
        <w:rPr>
          <w:rFonts w:ascii="IRNazanin" w:hAnsi="IRNazanin" w:eastAsia="IRNazanin" w:cs="IRNazanin"/>
          <w:lang w:bidi="fa-IR"/>
          <w:color w:val="111111"/>
          <w:sz w:val="28"/>
          <w:szCs w:val="28"/>
          <w:rtl/>
        </w:rPr>
        <w:t xml:space="preserve">مشتمل بر حکایات و روایات و منشآت و مکاتیب و بعضی رسایل و فواید مختلف از نظم و نثر و تازی و پارسی که از کتابها نقل شده است. بعضی از خطوط این جنگ نویسنده معین و تاریخ مشخص دارد، از جمله: 1. رساله مرآت المحققين تألیف شیخ محمود شبستری (ص 120-122)، کاتب: اسکندر، تاریخ تحریر 1113؛ 2. نقلی از تفسیر صافی من مصنفات مولانا محمد محسن فیض کاشی (ص 150)، کاتب: حیدر عامری که برای محمد محسن پیاری نوشته است و تاریخ ندارد؛ 3. شرحی که محمد باقر سبزواری به خواهش میرزا ابوطالب فندرسکی در محرم 1124 نوشته است (ص 176)؛ 4. رساله صحت و مرض فضولی بغدادی (ص 180-184) به خط مرتضی عامری مورخ 1100؛ 5. دو فقره از منشآت میرزا ابوطالب فندرسکی (ص 185-186) به خط صفی الدين بن فخر الدين الطريحي النجفی، بدون تاریخ، 6. رساله ای که عبدالوهاب بن عبدالرحمن ساكن دهلی در عدول از مذهب حنفی و گرایش به مذهب تشیع و اثبات حقانیت مذهب جعفری تأليف کرده (ص 202-235) و در 17 جمادی الثانی سال 1904 به خط محمد حسین بن محمد کاظم نوشته شده است؛ 7. دیباچه ای که مولانا محمد رحيما بر سفينه امیرالامرا شاهوردی خان بیگلربیگی مشهد مقدس به قلم آورده (243-249) و محمد حسین بن محمد علی به خواهش مولانا محمد محسن پیاری از سفینه مزبور نقل کرده است و تاریخ ندارد؛ خط: نسخ و نستعلیق و شکسته، بی کا بی تا؛ واقف: حاج عماد فهرستی، تیر 1310؛ کاغذ: نخودی، جلد: تیماج، 126 گ، مختلف السطر، اندازه: 24/5</w:t>
      </w:r>
      <w:r>
        <w:rPr>
          <w:rFonts w:ascii="Times New Roman" w:hAnsi="Times New Roman" w:eastAsia="Times New Roman" w:cs="Times New Roman"/>
          <w:lang w:val="en-US" w:bidi="en-US"/>
          <w:color w:val="111111"/>
          <w:sz w:val="28"/>
          <w:szCs w:val="28"/>
          <w:rtl/>
        </w:rPr>
        <w:t xml:space="preserve">x15/5 </w:t>
      </w:r>
      <w:r>
        <w:rPr>
          <w:rFonts w:ascii="IRNazanin" w:hAnsi="IRNazanin" w:eastAsia="IRNazanin" w:cs="IRNazanin"/>
          <w:lang w:bidi="fa-IR"/>
          <w:color w:val="111111"/>
          <w:sz w:val="28"/>
          <w:szCs w:val="28"/>
          <w:rtl/>
        </w:rPr>
        <w:t xml:space="preserve">سم [ف: 7- 275].</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IRNazanin" w:hAnsi="IRNazanin" w:eastAsia="IRNazanin" w:cs="IRNazanin"/>
          <w:lang w:bidi="fa-IR"/>
          <w:color w:val="111111"/>
          <w:sz w:val="28"/>
          <w:szCs w:val="28"/>
          <w:rtl/>
        </w:rPr>
        <w:t xml:space="preserve">مشهد؛ رضوی؛ شماره نسخه: 4504</w:t>
      </w:r>
    </w:p>
    <w:p>
      <w:pPr>
        <w:pStyle w:val="BookText"/>
      </w:pPr>
      <w:r>
        <w:rPr>
          <w:rFonts w:ascii="IRNazanin" w:hAnsi="IRNazanin" w:eastAsia="IRNazanin" w:cs="IRNazanin"/>
          <w:lang w:bidi="fa-IR"/>
          <w:color w:val="111111"/>
          <w:sz w:val="28"/>
          <w:szCs w:val="28"/>
          <w:rtl/>
        </w:rPr>
        <w:t xml:space="preserve">آغاز: صلوات خدا و رحمت او *** بر نبی هدى و عترت او؛ انجام: مرغان زمرد و ارپر، پرورده با شهد و شکر به جای شکر این شعر در کام شكر خاریخته.</w:t>
      </w:r>
    </w:p>
    <w:p>
      <w:pPr>
        <w:pStyle w:val="BookText"/>
      </w:pPr>
      <w:r>
        <w:rPr>
          <w:rFonts w:ascii="IRNazanin" w:hAnsi="IRNazanin" w:eastAsia="IRNazanin" w:cs="IRNazanin"/>
          <w:lang w:bidi="fa-IR"/>
          <w:color w:val="111111"/>
          <w:sz w:val="28"/>
          <w:szCs w:val="28"/>
          <w:rtl/>
        </w:rPr>
        <w:t xml:space="preserve">نظم و نثر فارسی و عربی؛ خط: نسخ و نستعلیق و شکسته نستعلیق، بی کا، تا: صفر، عبدالحسين بن محمد علی بن میرزا اسمعیل مجدالادبای خراسانی و ملا داود ملاباشی و مجدالادبای خراسانی و محمود مشیرزاده که در تواریخ صفر 1329 و 1307 و رمضان 1341 نوشته شده و مشتمل است بر منشآت عربی رشید وطواط و شعر فارسی عبدالحسین مجد و نظم و نثر عربی ملاباشی و شرح حال و اشعار مجدالادباء؛ تحرير بعضی صفحات چلیپا؛ واقف: نایینی؛ کاغذ: فرنگی رنگارنگ، جلد: مقوایی، 37 گ، مختلف السطر، اندازه: 13/5</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سم [ف: 7 - 281].</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IRNazanin" w:hAnsi="IRNazanin" w:eastAsia="IRNazanin" w:cs="IRNazanin"/>
          <w:lang w:bidi="fa-IR"/>
          <w:color w:val="111111"/>
          <w:sz w:val="28"/>
          <w:szCs w:val="28"/>
          <w:rtl/>
        </w:rPr>
        <w:t xml:space="preserve">قم؛ مرعشی؛ شماره نسخه: 5762</w:t>
      </w:r>
    </w:p>
    <w:p>
      <w:pPr>
        <w:pStyle w:val="BookText"/>
      </w:pPr>
      <w:r>
        <w:rPr>
          <w:rFonts w:ascii="IRNazanin" w:hAnsi="IRNazanin" w:eastAsia="IRNazanin" w:cs="IRNazanin"/>
          <w:lang w:bidi="fa-IR"/>
          <w:color w:val="111111"/>
          <w:sz w:val="28"/>
          <w:szCs w:val="28"/>
          <w:rtl/>
        </w:rPr>
        <w:t xml:space="preserve">بیاضی شامل مطالبی متفرقه از احادیث و شرح آنها و ادعیه و اشعاری به عربی از سید محمد مهدی بحرالعلوم و شیخ حسين نجف و اشعاری به فارسی از میرداماد و خیام و بابا افضل و ابن سینا و سعدی و جز اینان، بدون ترتیب و تنظیم؛ خط: نسخ و نستعلیق، بی کا، بی تا؛ جلد: تیماج مشکی، 135 گ، مختلف السطر، اندازه: 11/5</w:t>
      </w:r>
      <w:r>
        <w:rPr>
          <w:rFonts w:ascii="Times New Roman" w:hAnsi="Times New Roman" w:eastAsia="Times New Roman" w:cs="Times New Roman"/>
          <w:lang w:val="en-US" w:bidi="en-US"/>
          <w:color w:val="111111"/>
          <w:sz w:val="28"/>
          <w:szCs w:val="28"/>
          <w:rtl/>
        </w:rPr>
        <w:t xml:space="preserve">× 21/5</w:t>
      </w:r>
      <w:r>
        <w:rPr>
          <w:rFonts w:ascii="IRNazanin" w:hAnsi="IRNazanin" w:eastAsia="IRNazanin" w:cs="IRNazanin"/>
          <w:lang w:bidi="fa-IR"/>
          <w:color w:val="111111"/>
          <w:sz w:val="28"/>
          <w:szCs w:val="28"/>
          <w:rtl/>
        </w:rPr>
        <w:t xml:space="preserve">سم [ف: 15 - 151].</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IRNazanin" w:hAnsi="IRNazanin" w:eastAsia="IRNazanin" w:cs="IRNazanin"/>
          <w:lang w:bidi="fa-IR"/>
          <w:color w:val="111111"/>
          <w:sz w:val="28"/>
          <w:szCs w:val="28"/>
          <w:rtl/>
        </w:rPr>
        <w:t xml:space="preserve">قم؛ مرعشی؛ شماره نسخه: 6618</w:t>
      </w:r>
    </w:p>
    <w:p>
      <w:pPr>
        <w:pStyle w:val="BookText"/>
      </w:pPr>
      <w:r>
        <w:rPr>
          <w:rFonts w:ascii="IRNazanin" w:hAnsi="IRNazanin" w:eastAsia="IRNazanin" w:cs="IRNazanin"/>
          <w:lang w:bidi="fa-IR"/>
          <w:color w:val="111111"/>
          <w:sz w:val="28"/>
          <w:szCs w:val="28"/>
          <w:rtl/>
        </w:rPr>
        <w:t xml:space="preserve">آغاز: الحمدلله الذي نور قلوب انبيائه وصفي أذهان اوليائه و از کيائه بانوار الطافه و الهمم معرفة اسائه و آلائه.</w:t>
      </w:r>
    </w:p>
    <w:p>
      <w:pPr>
        <w:pStyle w:val="BookText"/>
      </w:pPr>
      <w:r>
        <w:rPr>
          <w:rFonts w:ascii="IRNazanin" w:hAnsi="IRNazanin" w:eastAsia="IRNazanin" w:cs="IRNazanin"/>
          <w:lang w:bidi="fa-IR"/>
          <w:color w:val="111111"/>
          <w:sz w:val="28"/>
          <w:szCs w:val="28"/>
          <w:rtl/>
        </w:rPr>
        <w:t xml:space="preserve">مطالب متفرقه ای پیرامون علم لدنی و انواع علوم و حياة و موت و تصور و تصدیق، به نثر عربی و فارسی و شعر فارسی؛ خط: نسخ، کا: مؤلف، بی تا؛ جلد: مقوایی عطف تیماج قهوه ای، 60 گ، مختلف السطر، اندازه: 11</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17 - 188].</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IRNazanin" w:hAnsi="IRNazanin" w:eastAsia="IRNazanin" w:cs="IRNazanin"/>
          <w:lang w:bidi="fa-IR"/>
          <w:color w:val="111111"/>
          <w:sz w:val="28"/>
          <w:szCs w:val="28"/>
          <w:rtl/>
        </w:rPr>
        <w:t xml:space="preserve">قم؛ مرعشی؛ شماره نسخه: 8956</w:t>
      </w:r>
    </w:p>
    <w:p>
      <w:pPr>
        <w:pStyle w:val="BookText"/>
      </w:pPr>
      <w:r>
        <w:rPr>
          <w:rFonts w:ascii="IRNazanin" w:hAnsi="IRNazanin" w:eastAsia="IRNazanin" w:cs="IRNazanin"/>
          <w:lang w:bidi="fa-IR"/>
          <w:color w:val="111111"/>
          <w:sz w:val="28"/>
          <w:szCs w:val="28"/>
          <w:rtl/>
        </w:rPr>
        <w:t xml:space="preserve">در این جنگ روایاتی در فضائل حضرت امیر المومنین علیه السلام و فضل صلوات بر آل محمد (علیهم السلام) و استغفار و تعبیر خواب و آداب سفر و قطعه ای از شیر و شکر بهائی و نان و حلوا و اشعاری از طغرائی و میرزا سعید قاضی احداث و ملک الشعرا شاهد خوانساری و فتحعلی شاه قاجار و متفرقات دیگر آمده است؛ خط: نسخ و نستعلیق، بی کا، تا: قرن 13؛ اشعار بهائی شب نوزدهم شعبان 1254 و اشعار طغرائی غره رجب 1260 نوشته شده؛ جلد: تیماج قهوه ای، 110گ، مختلف السطر آراسته و چلیپا، اندازه: 15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23 - 127].</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IRNazanin" w:hAnsi="IRNazanin" w:eastAsia="IRNazanin" w:cs="IRNazanin"/>
          <w:lang w:bidi="fa-IR"/>
          <w:color w:val="111111"/>
          <w:sz w:val="28"/>
          <w:szCs w:val="28"/>
          <w:rtl/>
        </w:rPr>
        <w:t xml:space="preserve">قم: مرکز احیاء؛ شماره نسخه: 1819</w:t>
      </w:r>
    </w:p>
    <w:p>
      <w:pPr>
        <w:pStyle w:val="BookText"/>
      </w:pPr>
      <w:r>
        <w:rPr>
          <w:rFonts w:ascii="IRNazanin" w:hAnsi="IRNazanin" w:eastAsia="IRNazanin" w:cs="IRNazanin"/>
          <w:lang w:bidi="fa-IR"/>
          <w:color w:val="111111"/>
          <w:sz w:val="28"/>
          <w:szCs w:val="28"/>
          <w:rtl/>
        </w:rPr>
        <w:t xml:space="preserve">در آغاز این جنگ منشآت و مکاتیبی به عربی و فارسی از آخوند ملا محمد علی بن عبد القادر اژه ای، پس آن چند قصیده عربی: قصيده برده، قصیده منفرجه، معلقة امرئ القيس، قصیده ای از شام، قصاید سید محمد مهدی بحر العلوم نجفی، قصیده تائیه دعبل خزاعی، قصائد شیخ محمد على اعسم؛ خط: نسخ و نستعلیق، بی کا، بی تا؛ محشی؛ جلد: تیماج قهوه ای، 29 گ، مختلف السطر، اندازه: 15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5 - 238].</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IRNazanin" w:hAnsi="IRNazanin" w:eastAsia="IRNazanin" w:cs="IRNazanin"/>
          <w:lang w:bidi="fa-IR"/>
          <w:color w:val="111111"/>
          <w:sz w:val="28"/>
          <w:szCs w:val="28"/>
          <w:rtl/>
        </w:rPr>
        <w:t xml:space="preserve">شیراز؛ امام عصر؛ شماره نسخه: 226/5</w:t>
      </w:r>
    </w:p>
    <w:p>
      <w:pPr>
        <w:pStyle w:val="BookText"/>
      </w:pPr>
      <w:r>
        <w:rPr>
          <w:rFonts w:ascii="IRNazanin" w:hAnsi="IRNazanin" w:eastAsia="IRNazanin" w:cs="IRNazanin"/>
          <w:lang w:bidi="fa-IR"/>
          <w:color w:val="111111"/>
          <w:sz w:val="28"/>
          <w:szCs w:val="28"/>
          <w:rtl/>
        </w:rPr>
        <w:t xml:space="preserve">شامل مجموعه ای از خطبه های متفاوت؛ بی کا، بی تا؛ 13گ (51 -63)، اندازه: 7/5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1 - 102].</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IRNazanin" w:hAnsi="IRNazanin" w:eastAsia="IRNazanin" w:cs="IRNazanin"/>
          <w:lang w:bidi="fa-IR"/>
          <w:color w:val="111111"/>
          <w:sz w:val="28"/>
          <w:szCs w:val="28"/>
          <w:rtl/>
        </w:rPr>
        <w:t xml:space="preserve">شیراز؛ امام عصر؛ شماره نسخه: 226/7</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مجموعه احادیث که از کتب مختلف جمع آوری شده است و بیشتر آنها درباره امام زمان (علیه السلام) می باشد؛ بی کا، بی تا، 74گ (139-66)، اندازه: 17/5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1 - 103].</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IRNazanin" w:hAnsi="IRNazanin" w:eastAsia="IRNazanin" w:cs="IRNazanin"/>
          <w:lang w:bidi="fa-IR"/>
          <w:color w:val="111111"/>
          <w:sz w:val="28"/>
          <w:szCs w:val="28"/>
          <w:rtl/>
        </w:rPr>
        <w:t xml:space="preserve">شیراز؛ امام عصر؛ شماره نسخه: 262/3</w:t>
      </w:r>
    </w:p>
    <w:p>
      <w:pPr>
        <w:pStyle w:val="BookText"/>
      </w:pPr>
      <w:r>
        <w:rPr>
          <w:rFonts w:ascii="IRNazanin" w:hAnsi="IRNazanin" w:eastAsia="IRNazanin" w:cs="IRNazanin"/>
          <w:lang w:bidi="fa-IR"/>
          <w:color w:val="111111"/>
          <w:sz w:val="28"/>
          <w:szCs w:val="28"/>
          <w:rtl/>
        </w:rPr>
        <w:t xml:space="preserve">شامل چند حدیث بدون سند و بخشی از یک کتاب قصص الانبياء و خاتمه کتاب «حلية المتقین» تأليف ملا محمد باقر مجلسی؛ خط: نسخ، كان محمد حسین بن محمد باقر، بی تا، 36 گ (56-21)، 22 سطر (9</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1- 111].</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IRNazanin" w:hAnsi="IRNazanin" w:eastAsia="IRNazanin" w:cs="IRNazanin"/>
          <w:lang w:bidi="fa-IR"/>
          <w:color w:val="111111"/>
          <w:sz w:val="28"/>
          <w:szCs w:val="28"/>
          <w:rtl/>
        </w:rPr>
        <w:t xml:space="preserve">يزد؛ وزیری؛ شماره نسخه:2540</w:t>
      </w:r>
    </w:p>
    <w:p>
      <w:pPr>
        <w:pStyle w:val="BookText"/>
      </w:pPr>
      <w:r>
        <w:rPr>
          <w:rFonts w:ascii="IRNazanin" w:hAnsi="IRNazanin" w:eastAsia="IRNazanin" w:cs="IRNazanin"/>
          <w:lang w:bidi="fa-IR"/>
          <w:color w:val="111111"/>
          <w:sz w:val="28"/>
          <w:szCs w:val="28"/>
          <w:rtl/>
        </w:rPr>
        <w:t xml:space="preserve">شامل پراکنده هایی از تاریخ و شعر و حدیث و مواعظ حضرت رسول به ابی ذر و ثواب بعض اعمال و چند زیارت و دعا و روزنامه ابو المعاشر بلخی و تعداد گناهان کبیره از قول شيخ مفید و مقداری از اختیارات مجلسي و بعض طلسمات و حدیثی در احوال قیامت؛ خط: نسخ، بی کا، بی تا؛ کاغذ: اصفهانی آهار مهره، جلد: مقوایی با کاغذ ابری مشکی، 221 گ، مختلف السطر، اندازه: 15</w:t>
      </w:r>
      <w:r>
        <w:rPr>
          <w:rFonts w:ascii="Times New Roman" w:hAnsi="Times New Roman" w:eastAsia="Times New Roman" w:cs="Times New Roman"/>
          <w:lang w:val="en-US" w:bidi="en-US"/>
          <w:color w:val="111111"/>
          <w:sz w:val="28"/>
          <w:szCs w:val="28"/>
          <w:rtl/>
        </w:rPr>
        <w:t xml:space="preserve">x11 </w:t>
      </w:r>
      <w:r>
        <w:rPr>
          <w:rFonts w:ascii="IRNazanin" w:hAnsi="IRNazanin" w:eastAsia="IRNazanin" w:cs="IRNazanin"/>
          <w:lang w:bidi="fa-IR"/>
          <w:color w:val="111111"/>
          <w:sz w:val="28"/>
          <w:szCs w:val="28"/>
          <w:rtl/>
        </w:rPr>
        <w:t xml:space="preserve">سم [ف: 4 - 1335].</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IRNazanin" w:hAnsi="IRNazanin" w:eastAsia="IRNazanin" w:cs="IRNazanin"/>
          <w:lang w:bidi="fa-IR"/>
          <w:color w:val="111111"/>
          <w:sz w:val="28"/>
          <w:szCs w:val="28"/>
          <w:rtl/>
        </w:rPr>
        <w:t xml:space="preserve">اردکان یزد؛ امام صادق؛ شماره نسخه: 259/1</w:t>
      </w:r>
    </w:p>
    <w:p>
      <w:pPr>
        <w:pStyle w:val="BookText"/>
      </w:pPr>
      <w:r>
        <w:rPr>
          <w:rFonts w:ascii="IRNazanin" w:hAnsi="IRNazanin" w:eastAsia="IRNazanin" w:cs="IRNazanin"/>
          <w:lang w:bidi="fa-IR"/>
          <w:color w:val="111111"/>
          <w:sz w:val="28"/>
          <w:szCs w:val="28"/>
          <w:rtl/>
        </w:rPr>
        <w:t xml:space="preserve">متفرقاتی در روایات و حکایات و اشعار و نکات تفسیری و غیره؛ خط: نستعلیق، بی کا، بی تا، جلد: تیماج قهوه ای، 91 گ (1ر56پ و 64ر -98ر)، مختلف السطر، اندازه: 13</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2 - 11].</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IRNazanin" w:hAnsi="IRNazanin" w:eastAsia="IRNazanin" w:cs="IRNazanin"/>
          <w:lang w:bidi="fa-IR"/>
          <w:color w:val="111111"/>
          <w:sz w:val="28"/>
          <w:szCs w:val="28"/>
          <w:rtl/>
        </w:rPr>
        <w:t xml:space="preserve">مشهد؛ رضوی؛ شماره نسخه: 14186</w:t>
      </w:r>
    </w:p>
    <w:p>
      <w:pPr>
        <w:pStyle w:val="BookText"/>
      </w:pPr>
      <w:r>
        <w:rPr>
          <w:rFonts w:ascii="IRNazanin" w:hAnsi="IRNazanin" w:eastAsia="IRNazanin" w:cs="IRNazanin"/>
          <w:lang w:bidi="fa-IR"/>
          <w:color w:val="111111"/>
          <w:sz w:val="28"/>
          <w:szCs w:val="28"/>
          <w:rtl/>
        </w:rPr>
        <w:t xml:space="preserve">آغاز: الفرق بين الاطلیعه و الاضمده؛ انجام: الجنه برحمتک یا ارحم الراحمين.</w:t>
      </w:r>
    </w:p>
    <w:p>
      <w:pPr>
        <w:pStyle w:val="BookText"/>
      </w:pPr>
      <w:r>
        <w:rPr>
          <w:rFonts w:ascii="IRNazanin" w:hAnsi="IRNazanin" w:eastAsia="IRNazanin" w:cs="IRNazanin"/>
          <w:lang w:bidi="fa-IR"/>
          <w:color w:val="111111"/>
          <w:sz w:val="28"/>
          <w:szCs w:val="28"/>
          <w:rtl/>
        </w:rPr>
        <w:t xml:space="preserve">خط: مختلف، بی کا، بی تا؛ کاغذ: حنایی، جلد: مشمع [رایانه].</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Amiri" w:hAnsi="Amiri" w:eastAsia="Amiri" w:cs="Amiri"/>
          <w:lang w:bidi="ar-SA"/>
          <w:color w:val="111111"/>
          <w:sz w:val="28"/>
          <w:szCs w:val="28"/>
          <w:rtl/>
        </w:rPr>
        <w:t xml:space="preserve">تهران؛ الهيات؛ شماره نسخه: 456</w:t>
      </w:r>
    </w:p>
    <w:p>
      <w:pPr>
        <w:pStyle w:val="BookText"/>
      </w:pPr>
      <w:r>
        <w:rPr>
          <w:rFonts w:ascii="IRNazanin" w:hAnsi="IRNazanin" w:eastAsia="IRNazanin" w:cs="IRNazanin"/>
          <w:lang w:bidi="fa-IR"/>
          <w:color w:val="111111"/>
          <w:sz w:val="28"/>
          <w:szCs w:val="28"/>
          <w:rtl/>
        </w:rPr>
        <w:t xml:space="preserve">گرد آوری سید عباس میر فخرایی وکیل دادگستری در قرن 14، شامل طلسمات و پراکنده هایی در علوم غریبه به عربی و فارسی؛ خط: شکسته نستعلیق و نسخ، بی کا، تا: قرن 14؛ کاغذ: فرنگی، جلد: تیماج قهوه ای، 29 گ، مختلف السطر،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- 43].</w:t>
      </w:r>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IRNazanin" w:hAnsi="IRNazanin" w:eastAsia="IRNazanin" w:cs="IRNazanin"/>
          <w:lang w:bidi="fa-IR"/>
          <w:color w:val="111111"/>
          <w:sz w:val="28"/>
          <w:szCs w:val="28"/>
          <w:rtl/>
        </w:rPr>
        <w:t xml:space="preserve">تهران: ملی؛ شماره نسخه: 4416</w:t>
      </w:r>
    </w:p>
    <w:p>
      <w:pPr>
        <w:pStyle w:val="BookText"/>
      </w:pPr>
      <w:r>
        <w:rPr>
          <w:rFonts w:ascii="Amiri" w:hAnsi="Amiri" w:eastAsia="Amiri" w:cs="Amiri"/>
          <w:lang w:bidi="ar-SA"/>
          <w:color w:val="111111"/>
          <w:sz w:val="28"/>
          <w:szCs w:val="28"/>
          <w:rtl/>
        </w:rPr>
        <w:t xml:space="preserve">آغاز: قال كفعمى في مصباحه يستحب أن يدعو في ايام شهر رمضان بهذا الادعية لكل يوم دعاه على حده من أوله إلى آخره؛ انجام: بسم الله الرحمن الرحيم، قل هو الله احد الله صمد لم يلد و لم يولد ولم يكن له كفوا احد.</w:t>
      </w:r>
    </w:p>
    <w:p>
      <w:pPr>
        <w:pStyle w:val="BookText"/>
      </w:pPr>
      <w:r>
        <w:rPr>
          <w:rFonts w:ascii="IRNazanin" w:hAnsi="IRNazanin" w:eastAsia="IRNazanin" w:cs="IRNazanin"/>
          <w:lang w:bidi="fa-IR"/>
          <w:color w:val="111111"/>
          <w:sz w:val="28"/>
          <w:szCs w:val="28"/>
          <w:rtl/>
        </w:rPr>
        <w:t xml:space="preserve">شامل سوره هایی از قرآن، دعاهای کوتاهی از قبیل دعای روزهای ماه رمضان، دعا جهت تسکین درد اعضای بدن و اشعاری مذهبی به فارسی و عربی؛ خط: نسخ و نستعلیق، بی کا، بی تا؛ کاغذ: فرنگی نخودی، جلد: مقوایی با روکش پارچه ای، 113، 10-20 سطر (55</w:t>
      </w:r>
      <w:r>
        <w:rPr>
          <w:rFonts w:ascii="Times New Roman" w:hAnsi="Times New Roman" w:eastAsia="Times New Roman" w:cs="Times New Roman"/>
          <w:lang w:val="en-US" w:bidi="en-US"/>
          <w:color w:val="111111"/>
          <w:sz w:val="28"/>
          <w:szCs w:val="28"/>
          <w:rtl/>
        </w:rPr>
        <w:t xml:space="preserve">×1)</w:t>
      </w:r>
      <w:r>
        <w:rPr>
          <w:rFonts w:ascii="IRNazanin" w:hAnsi="IRNazanin" w:eastAsia="IRNazanin" w:cs="IRNazanin"/>
          <w:lang w:bidi="fa-IR"/>
          <w:color w:val="111111"/>
          <w:sz w:val="28"/>
          <w:szCs w:val="28"/>
          <w:rtl/>
        </w:rPr>
        <w:t xml:space="preserve">، اندازه: 11/5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19 - 34].</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IRNazanin" w:hAnsi="IRNazanin" w:eastAsia="IRNazanin" w:cs="IRNazanin"/>
          <w:lang w:bidi="fa-IR"/>
          <w:color w:val="111111"/>
          <w:sz w:val="28"/>
          <w:szCs w:val="28"/>
          <w:rtl/>
        </w:rPr>
        <w:t xml:space="preserve">قم: مرکز مطالعات؛ شماره نسخه: 454/6</w:t>
      </w:r>
    </w:p>
    <w:p>
      <w:pPr>
        <w:pStyle w:val="BookText"/>
      </w:pPr>
      <w:r>
        <w:rPr>
          <w:rFonts w:ascii="IRNazanin" w:hAnsi="IRNazanin" w:eastAsia="IRNazanin" w:cs="IRNazanin"/>
          <w:lang w:bidi="fa-IR"/>
          <w:color w:val="111111"/>
          <w:sz w:val="28"/>
          <w:szCs w:val="28"/>
          <w:rtl/>
        </w:rPr>
        <w:t xml:space="preserve">آغاز: و الحكيم الربانی فیثاغورس الحراني الذي يدعي انه شاهد العوالم بصفا نفسه و ارتقى إلى فضاء القدس ... قال ان الباری سبحانه و احد لا کالاحاد.</w:t>
      </w:r>
    </w:p>
    <w:p>
      <w:pPr>
        <w:pStyle w:val="BookText"/>
      </w:pPr>
      <w:r>
        <w:rPr>
          <w:rFonts w:ascii="IRNazanin" w:hAnsi="IRNazanin" w:eastAsia="IRNazanin" w:cs="IRNazanin"/>
          <w:lang w:bidi="fa-IR"/>
          <w:color w:val="111111"/>
          <w:sz w:val="28"/>
          <w:szCs w:val="28"/>
          <w:rtl/>
        </w:rPr>
        <w:t xml:space="preserve">شامل: مطالبی به نقل از فیثاغورس در توحید باری تعالی، جدولی در مخمسات و مربعات متضادة و متشاكلة و جدول اسرار القلوب، الغالب و المغلوب به نقل از ارسطو، دلايل الحيات و الممات، مطلبی به نقل از کتاب «فضيلة النسبة»، علم فراست به نقل از ارسطو همراه با جداولی در این علم، مطالبی به نقل از کتابی با عنوان: حرف اول مشتمل به دو دانش دانش نخستین در ذکر مقادير اوزان و اسماء الآلات مستعمله همراه با جدولی در این رابطه، جدولی به نقل از کتاب «جامع المبادی و الغايات» در جیب و ظل، 8 طبقه از مردم که اساس قوام عالم هستند، تعداد مقولات عشر، یازده بیت به فارسی در نحو و بیان حروف ناصبه اسمیه، حروف جازمه، اسماء جازمه، حروف مشبهة بالفعل، افعال قلوب و افعال ناقصه؛ مطلبی در باره ریاضیات و هندسه و دلیل تقدم ریاضیات بر هندسه، دوایر عظام، ابعاد اجرام سماوی (زمین، عطارد، قمر، زهره، شمس، مریخ، زحل)، فلك الثوابت، اجرام ثوابت که در جداولی بیان شده است، جدول طول شهرها از جزایر خالدات و عرض آن ها از خط استوا و سمت قبله هر شهر که طی جداولی بیان شده است، مسافت البلدان به خطوط مستقیمه به نقل از رسالة قبلة الاوفاق، تبيين مناهج بسط و تكسير مشتمل بر چهار فاتحه؛ در اشاره به اقوال مختلفه در چگونگی عالم مثال و معاد و لذت و الم نفسانی و جسمانی در حشر ارواح و اجساد و ثواب و عقاب دائمی و زایلی بيوم التناد، جدول فضایل محصوره انسانیه که صد عدد است، سخنان حقیقت بنیان دانایان حاضر در مجلس خسروان زمان درباره غنا، مطالبی از کتاب نوامیس افلاطون؛ خط: نسخ، بی کا، بی تا، جلد: تیماج مشکی، 56 گ (149پ -204پ)،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1 - 380].</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IRNazanin" w:hAnsi="IRNazanin" w:eastAsia="IRNazanin" w:cs="IRNazanin"/>
          <w:lang w:bidi="fa-IR"/>
          <w:color w:val="111111"/>
          <w:sz w:val="28"/>
          <w:szCs w:val="28"/>
          <w:rtl/>
        </w:rPr>
        <w:t xml:space="preserve">تهران؛ مجلس؛ شماره نسخه: 2811/1</w:t>
      </w:r>
    </w:p>
    <w:p>
      <w:pPr>
        <w:pStyle w:val="BookText"/>
      </w:pPr>
      <w:r>
        <w:rPr>
          <w:rFonts w:ascii="IRNazanin" w:hAnsi="IRNazanin" w:eastAsia="IRNazanin" w:cs="IRNazanin"/>
          <w:lang w:bidi="fa-IR"/>
          <w:color w:val="111111"/>
          <w:sz w:val="28"/>
          <w:szCs w:val="28"/>
          <w:rtl/>
        </w:rPr>
        <w:t xml:space="preserve">آغاز: القلم احد اللسانين، الكتاب أحد المحدثين العلم احد الجناحين. قید وا العلم؛ انجام: شادی هر روز از نوعی گر فكرت هر روز را دیگر اثر. شامل حديث ها، شعرها و لغت های گوناگون و بسیاری از آنها از تازی به فارسی ترجمه شده است؛ خط: نستعلیق، بی کا، بی تا؛ جلد: مقوایی با عطف پارچه، 189ص (1-189)، 21 سطر، اندازه: 22</w:t>
      </w:r>
      <w:r>
        <w:rPr>
          <w:rFonts w:ascii="Times New Roman" w:hAnsi="Times New Roman" w:eastAsia="Times New Roman" w:cs="Times New Roman"/>
          <w:lang w:val="en-US" w:bidi="en-US"/>
          <w:color w:val="111111"/>
          <w:sz w:val="28"/>
          <w:szCs w:val="28"/>
          <w:rtl/>
        </w:rPr>
        <w:t xml:space="preserve">×31 </w:t>
      </w:r>
      <w:r>
        <w:rPr>
          <w:rFonts w:ascii="IRNazanin" w:hAnsi="IRNazanin" w:eastAsia="IRNazanin" w:cs="IRNazanin"/>
          <w:lang w:bidi="fa-IR"/>
          <w:color w:val="111111"/>
          <w:sz w:val="28"/>
          <w:szCs w:val="28"/>
          <w:rtl/>
        </w:rPr>
        <w:t xml:space="preserve">سم [ف: 10 - 94].</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IRNazanin" w:hAnsi="IRNazanin" w:eastAsia="IRNazanin" w:cs="IRNazanin"/>
          <w:lang w:bidi="fa-IR"/>
          <w:color w:val="111111"/>
          <w:sz w:val="28"/>
          <w:szCs w:val="28"/>
          <w:rtl/>
        </w:rPr>
        <w:t xml:space="preserve">تهران؛ مجلس؛ شماره نسخه: 3108</w:t>
      </w:r>
    </w:p>
    <w:p>
      <w:pPr>
        <w:pStyle w:val="BookText"/>
      </w:pPr>
      <w:r>
        <w:rPr>
          <w:rFonts w:ascii="IRNazanin" w:hAnsi="IRNazanin" w:eastAsia="IRNazanin" w:cs="IRNazanin"/>
          <w:lang w:bidi="fa-IR"/>
          <w:color w:val="111111"/>
          <w:sz w:val="28"/>
          <w:szCs w:val="28"/>
          <w:rtl/>
        </w:rPr>
        <w:t xml:space="preserve">آغاز: رباعی: گیرم که فلک همدم و همراز آید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ناسازی دهر بر سر ساز آید؛ انجام: النكرة على قسمين قسم غير معين عند المتكلم و غیر معين عند المخاطب. عند المخاطبين فانهم اللامعليون الرجل.</w:t>
      </w:r>
    </w:p>
    <w:p>
      <w:pPr>
        <w:pStyle w:val="BookText"/>
      </w:pPr>
      <w:r>
        <w:rPr>
          <w:rFonts w:ascii="IRNazanin" w:hAnsi="IRNazanin" w:eastAsia="IRNazanin" w:cs="IRNazanin"/>
          <w:lang w:bidi="fa-IR"/>
          <w:color w:val="111111"/>
          <w:sz w:val="28"/>
          <w:szCs w:val="28"/>
          <w:rtl/>
        </w:rPr>
        <w:t xml:space="preserve">مطالب این جنگ به وسیله مرتضی بن آقا بزرگ تهرانی و سید علی اکبر چند گرد آمده و در پایان برخی از یادداشت ها، رقم آنان به چشم می خورد. این جنگ دارای پراکنده هایی است از نظم و نثر که فهرست اجمالی آن عبارت است از: یادداشتی از -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سپهر و دو رباعی بی نام (ص 2)؛ غزل و اشعاری از مولانا آخوند ملا محمد هیدجی (3-7)؛ ترجیع بند و اشعاری از ناصر خسرو (8 - 9)؛ ترجیع بندی از شاه نعمت الله (119)؛ ترجیع بندی از خواجو (13-11)؛ ترجیع بندی از هاتف (13-16)؛ ترجیع بندی از عراقی (17)؛ غزلی از شعور (17)؛ اشعاری از عرفی (19-23)؛ اشعاری از سید عبدالحسین و شیخ علی اکبر و قدرة قمی و علی قمی و میرزا نصر الله متخلص به آبانی و شیخ شبستری و شیخ مهدی طالقانی و ناصرالدینشاه و درویش میرزا آقا سمندر الحق و درویش مخمور و شیخ محمد حسن پسر جامی ملا محمد جعفر چاله میدانی متخلص به مخفی و ملا غلام علی شیرازی شاگرد میرزا ابوالحسن جلوه و شمس الشعرا و حاجی مشتری و شمس المناقب در باره قبه حضرت عبدالعظیم (23-29)؛ اشعاری از شیخ حسینعلی خلخالی و میرزا حسین قمی و سهایی و عزت و فقری و شاهی و ادهم و شکوهی و غوصی و طاهر و غازی و قدسی، مانی، رضائی حکیمی، میر سید علی، نصیمی، هلالی، نظمی، ذهنی، کیفی، مقصدی عطری (30-39)؛ قصیده ای از امین الاطباء تبریزی که در مدح برادر عزیز آقا میرزا حسن خان مهندس فرموده است (39)؛ شرح حال شیخ عطار و برخی از اشعار او (41-50)؛ شرح حال سنائی و برخی از اشعار او (50)؛ اشعاری از میرزا حسن خان مهندس، عنصری، دهلوی، مولی غلامحسین عراقی قلندر، آقای سید حسن شیخ ابوالحسن خرقانی، محمد حسین پسر حاجی آقا محمد ملایری، سید خلیل، عطار (51-55)؛ اشعاری از مشفق، میرزا قوام (65-67)؛ گفتار عرفانی (69-70)؛ فقر و درویشی (80)؛ بيان عبدالرزاق ارجی (84-85)؛ کلامی از حکماء (86)؛</w:t>
      </w:r>
    </w:p>
    <w:p>
      <w:pPr>
        <w:pStyle w:val="BookText"/>
      </w:pPr>
      <w:r>
        <w:rPr>
          <w:rFonts w:ascii="IRNazanin" w:hAnsi="IRNazanin" w:eastAsia="IRNazanin" w:cs="IRNazanin"/>
          <w:lang w:bidi="fa-IR"/>
          <w:color w:val="111111"/>
          <w:sz w:val="28"/>
          <w:szCs w:val="28"/>
          <w:rtl/>
        </w:rPr>
        <w:t xml:space="preserve">کلماتی منظوم و منثور بدون نام (88-89)؛ سخنی از صوفيه (90)؛ اشعاری از شیخ بهایی و فایده فلسفی (92-93)؛ چندین قاعده فلسفی (98-100)؛ قاعده ای درباره اعداد (103-105)؛ اشعاری بدون نام (108-110)؛ گفتاری از ارسطو و شجره نسب سید بحر العلوم (112)؛ شعری بدون نام (114)؛ کلام فلسفی (116 117)؛ پرسش فقهی از علامه حلی (118)؛ سخنانی درباره حضرت عیسی منقول از کتب نصاری (124-125)؛ یادداشت هایی در موضوع های گوناگون (129-144)؛ خط: نسخ و نستعلیق و شکسته نستعلیق، بی کا، بی تا؛ شکسته نستعلیق مرتضی فرزند آقا بزرگ طهرانی در (ص 50-52) و بیشتر دفتر به خط سید علی اکبر بن عبد الحسين بن محمد صادق بن مهدي بن على بن منصور است که او اهل دانش بود و از اساتید خود یاد می کند رقم او در ص 55، 66، 69، 90، 92، 98، 101، 104 و جز آن یافت می شود که آنها را در بین سال های 1308-1311 نوشته، در ص 109 نستعلیق از شخصی بنام محمد میلاوی دیده می شود، با یادداشت هایی از سپهر ، مجدول؛ کاغذ: فرنگی الوان و شطرنجی جلد: تیماج تریاکی، 146ص، مختلف السطر، اندازه: 13/5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10 - 665].</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IRNazanin" w:hAnsi="IRNazanin" w:eastAsia="IRNazanin" w:cs="IRNazanin"/>
          <w:lang w:bidi="fa-IR"/>
          <w:color w:val="111111"/>
          <w:sz w:val="28"/>
          <w:szCs w:val="28"/>
          <w:rtl/>
        </w:rPr>
        <w:t xml:space="preserve">تهران: مجلس؛ شماره نسخه: 5648/2</w:t>
      </w:r>
    </w:p>
    <w:p>
      <w:pPr>
        <w:pStyle w:val="BookText"/>
      </w:pPr>
      <w:r>
        <w:rPr>
          <w:rFonts w:ascii="IRNazanin" w:hAnsi="IRNazanin" w:eastAsia="IRNazanin" w:cs="IRNazanin"/>
          <w:lang w:bidi="fa-IR"/>
          <w:color w:val="111111"/>
          <w:sz w:val="28"/>
          <w:szCs w:val="28"/>
          <w:rtl/>
        </w:rPr>
        <w:t xml:space="preserve">آغاز: مناجات: الهي انت ذو فضل و منی *** لعبد ذو الخطايا فاعف عني؛ انجام: جنگ: و خجلت عنه لان مالی قدرة *** حتى قضيت مراسم التعظيم.</w:t>
      </w:r>
    </w:p>
    <w:p>
      <w:pPr>
        <w:pStyle w:val="BookText"/>
      </w:pPr>
      <w:r>
        <w:rPr>
          <w:rFonts w:ascii="IRNazanin" w:hAnsi="IRNazanin" w:eastAsia="IRNazanin" w:cs="IRNazanin"/>
          <w:lang w:bidi="fa-IR"/>
          <w:color w:val="111111"/>
          <w:sz w:val="28"/>
          <w:szCs w:val="28"/>
          <w:rtl/>
        </w:rPr>
        <w:t xml:space="preserve">اشعار از حافظ و سلمان ساوجی و مطالب پراکنده و فال نامه؛ خط: شکسته تحریری، بی کا، بی تا، کاغذ: الوان نازک، جلد: تیماج مشکی، 19ص (322-340)، اندازه: 13/5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17 - 103].</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IRNazanin" w:hAnsi="IRNazanin" w:eastAsia="IRNazanin" w:cs="IRNazanin"/>
          <w:lang w:bidi="fa-IR"/>
          <w:color w:val="111111"/>
          <w:sz w:val="28"/>
          <w:szCs w:val="28"/>
          <w:rtl/>
        </w:rPr>
        <w:t xml:space="preserve">تهران؛ مجلس؛ شماره نسخه: 7036</w:t>
      </w:r>
    </w:p>
    <w:p>
      <w:pPr>
        <w:pStyle w:val="BookText"/>
      </w:pPr>
      <w:r>
        <w:rPr>
          <w:rFonts w:ascii="IRNazanin" w:hAnsi="IRNazanin" w:eastAsia="IRNazanin" w:cs="IRNazanin"/>
          <w:lang w:bidi="fa-IR"/>
          <w:color w:val="111111"/>
          <w:sz w:val="28"/>
          <w:szCs w:val="28"/>
          <w:rtl/>
        </w:rPr>
        <w:t xml:space="preserve">کشکولی شامل مطالب متفرقه می باشد. در این جنگ اشعاری از شعرای مختلف در موضوعات گوناگون جمع آوری شده است؛ خط: تحریری، کا: مؤلف، بی تا؛ این نسخه نامرتب بوده و سواد مؤلف می باشد؛ جلد: روغنی اسلیمی، 97 گ، مختلف السطر، اندازه: 17</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25 - 43].</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IRNazanin" w:hAnsi="IRNazanin" w:eastAsia="IRNazanin" w:cs="IRNazanin"/>
          <w:lang w:bidi="fa-IR"/>
          <w:color w:val="111111"/>
          <w:sz w:val="28"/>
          <w:szCs w:val="28"/>
          <w:rtl/>
        </w:rPr>
        <w:t xml:space="preserve">تبریز؛ ملی؛ شماره نسخه: 2576</w:t>
      </w:r>
    </w:p>
    <w:p>
      <w:pPr>
        <w:pStyle w:val="BookText"/>
      </w:pPr>
      <w:r>
        <w:rPr>
          <w:rFonts w:ascii="IRNazanin" w:hAnsi="IRNazanin" w:eastAsia="IRNazanin" w:cs="IRNazanin"/>
          <w:lang w:bidi="fa-IR"/>
          <w:color w:val="111111"/>
          <w:sz w:val="28"/>
          <w:szCs w:val="28"/>
          <w:rtl/>
        </w:rPr>
        <w:t xml:space="preserve">خط: نسخ و نستعلیق، بی کا، بی تا؛ کاغذ: فرنگی، جلد: چرمی نرم تریاکی، 432 گ، 16-45 سطر، اندازه: 13/5</w:t>
      </w:r>
      <w:r>
        <w:rPr>
          <w:rFonts w:ascii="Times New Roman" w:hAnsi="Times New Roman" w:eastAsia="Times New Roman" w:cs="Times New Roman"/>
          <w:lang w:val="en-US" w:bidi="en-US"/>
          <w:color w:val="111111"/>
          <w:sz w:val="28"/>
          <w:szCs w:val="28"/>
          <w:rtl/>
        </w:rPr>
        <w:t xml:space="preserve">× 20/5 [</w:t>
      </w:r>
      <w:r>
        <w:rPr>
          <w:rFonts w:ascii="IRNazanin" w:hAnsi="IRNazanin" w:eastAsia="IRNazanin" w:cs="IRNazanin"/>
          <w:lang w:bidi="fa-IR"/>
          <w:color w:val="111111"/>
          <w:sz w:val="28"/>
          <w:szCs w:val="28"/>
          <w:rtl/>
        </w:rPr>
        <w:t xml:space="preserve">ف: 1 – 345].</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IRNazanin" w:hAnsi="IRNazanin" w:eastAsia="IRNazanin" w:cs="IRNazanin"/>
          <w:lang w:bidi="fa-IR"/>
          <w:color w:val="111111"/>
          <w:sz w:val="28"/>
          <w:szCs w:val="28"/>
          <w:rtl/>
        </w:rPr>
        <w:t xml:space="preserve">تهران؛ دانشگاه؛ شماره نسخه: 4064/3</w:t>
      </w:r>
    </w:p>
    <w:p>
      <w:pPr>
        <w:pStyle w:val="BookText"/>
      </w:pPr>
      <w:r>
        <w:rPr>
          <w:rFonts w:ascii="IRNazanin" w:hAnsi="IRNazanin" w:eastAsia="IRNazanin" w:cs="IRNazanin"/>
          <w:lang w:bidi="fa-IR"/>
          <w:color w:val="111111"/>
          <w:sz w:val="28"/>
          <w:szCs w:val="28"/>
          <w:rtl/>
        </w:rPr>
        <w:t xml:space="preserve">حدیث هایی به عربی و فارسی؛ خط: نستعلیق، کا: محمد صالح بن محمد کریم، بی تا، کاغذ: فرنگی سفید و کبود، جلد: تیماج تریاکی، 15گ (107ر -121ر)، 15 سطر (7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13 - 3047].</w:t>
      </w:r>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IRNazanin" w:hAnsi="IRNazanin" w:eastAsia="IRNazanin" w:cs="IRNazanin"/>
          <w:lang w:bidi="fa-IR"/>
          <w:color w:val="111111"/>
          <w:sz w:val="28"/>
          <w:szCs w:val="28"/>
          <w:rtl/>
        </w:rPr>
        <w:t xml:space="preserve">تهران، دانشگاه؛ شماره نسخه: 4355/7</w:t>
      </w:r>
    </w:p>
    <w:p>
      <w:pPr>
        <w:pStyle w:val="BookText"/>
      </w:pPr>
      <w:r>
        <w:rPr>
          <w:rFonts w:ascii="IRNazanin" w:hAnsi="IRNazanin" w:eastAsia="IRNazanin" w:cs="IRNazanin"/>
          <w:lang w:bidi="fa-IR"/>
          <w:color w:val="111111"/>
          <w:sz w:val="28"/>
          <w:szCs w:val="28"/>
          <w:rtl/>
        </w:rPr>
        <w:t xml:space="preserve">به فارسی و عربی و ترکی. شامل: شعر ابن خلکان به عربی، شعر بهایی در مرثیه پدر خود، شعر ترکی خائف در مرثيه، شعر فارسی در مرثیه از میر سید جامی و عابدی، بندهایی به عربی و فارسی به نثر و دعای کمیل به روایت مجلسی دوم با ترجمه آن و زیارت عاشورا و خصلتهای پیغمبر به فارسی و دعا و حرز و دوازده بند محتشم و مرثیه ترکی مرتضی تبریزی؛ بی کا، بی تا، کاغذ: فرنگی، جلد: تیماج مشکی، 88 گ (209-296)، 18 سطر (7</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9</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13 - 3313].</w:t>
      </w:r>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IRNazanin" w:hAnsi="IRNazanin" w:eastAsia="IRNazanin" w:cs="IRNazanin"/>
          <w:lang w:bidi="fa-IR"/>
          <w:color w:val="111111"/>
          <w:sz w:val="28"/>
          <w:szCs w:val="28"/>
          <w:rtl/>
        </w:rPr>
        <w:t xml:space="preserve">تهران، دانشگاه؛ شماره نسخه: 563- ف</w:t>
      </w:r>
    </w:p>
    <w:p>
      <w:pPr>
        <w:pStyle w:val="BookText"/>
      </w:pPr>
      <w:r>
        <w:rPr>
          <w:rFonts w:ascii="IRNazanin" w:hAnsi="IRNazanin" w:eastAsia="IRNazanin" w:cs="IRNazanin"/>
          <w:lang w:bidi="fa-IR"/>
          <w:color w:val="111111"/>
          <w:sz w:val="28"/>
          <w:szCs w:val="28"/>
          <w:rtl/>
        </w:rPr>
        <w:t xml:space="preserve">نسخه اصل: حالت افندی ملحقي، ش 174. نسخه کهنی است. دعا، خبری از وهب بن منبه، دعاء، قصیده لامیه عربی و فارسی در توحید به روش اهل سنت و جماعت، شعرهای مولوی و مولانا حشری، دیوان شمس، دیوان ابو المظفر محمد بن ابی العباس احمد ابیوردی با ترجمه فارسی با عنوان «الف بيت في النسيب» یا «النجديات»؛ بی کا، بی تا، 159گ، [فيلمها ف: 1 - 498].</w:t>
      </w:r>
    </w:p>
    <w:p>
      <w:pPr>
        <w:pStyle w:val="BookText"/>
      </w:pPr>
      <w:r>
        <w:rPr>
          <w:rFonts w:ascii="Times New Roman" w:hAnsi="Times New Roman" w:eastAsia="Times New Roman" w:cs="Times New Roman"/>
          <w:lang w:val="en-US" w:bidi="en-US"/>
          <w:color w:val="111111"/>
          <w:sz w:val="28"/>
          <w:szCs w:val="28"/>
          <w:rtl/>
        </w:rPr>
        <w:t xml:space="preserve">388.</w:t>
      </w:r>
    </w:p>
    <w:p>
      <w:pPr>
        <w:pStyle w:val="BookText"/>
      </w:pPr>
      <w:r>
        <w:rPr>
          <w:rFonts w:ascii="IRNazanin" w:hAnsi="IRNazanin" w:eastAsia="IRNazanin" w:cs="IRNazanin"/>
          <w:lang w:bidi="fa-IR"/>
          <w:color w:val="111111"/>
          <w:sz w:val="28"/>
          <w:szCs w:val="28"/>
          <w:rtl/>
        </w:rPr>
        <w:t xml:space="preserve">تهران، دانشگاه؛ شماره نسخه: 4576/2</w:t>
      </w:r>
    </w:p>
    <w:p>
      <w:pPr>
        <w:pStyle w:val="BookText"/>
      </w:pPr>
      <w:r>
        <w:rPr>
          <w:rFonts w:ascii="IRNazanin" w:hAnsi="IRNazanin" w:eastAsia="IRNazanin" w:cs="IRNazanin"/>
          <w:lang w:bidi="fa-IR"/>
          <w:color w:val="111111"/>
          <w:sz w:val="28"/>
          <w:szCs w:val="28"/>
          <w:rtl/>
        </w:rPr>
        <w:t xml:space="preserve">مطالب پراکنده عربی و فارسی در ادب و خبر شیعی و از آنها است نامه احمد اردبیلی به شاه عباس و پاسخ او (25پ 26ر)، شعر مفلح به عربی از مجموعه جمال الدين بن علی موسوی خوانساری که ناتمام بوده و پسرش از روی آن این مطلب ها پراکنده را در اینجا آورده است، پاره از اینها از کشکول بهایی و کتاب محمد تقی مجلسی گرفته شده است و به نظم است و نثر؛ خط: نستعلیق، -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کا، بی تا؛ کاغذ: فرنگی، جلد: تیماج قهوه ای، 165گ (23ر - 187)، 8 سطر (5</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8</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13 - 3510].</w:t>
      </w:r>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IRNazanin" w:hAnsi="IRNazanin" w:eastAsia="IRNazanin" w:cs="IRNazanin"/>
          <w:lang w:bidi="fa-IR"/>
          <w:color w:val="111111"/>
          <w:sz w:val="28"/>
          <w:szCs w:val="28"/>
          <w:rtl/>
        </w:rPr>
        <w:t xml:space="preserve">تهران، دانشگاه؛ شماره نسخه: 3207/2</w:t>
      </w:r>
    </w:p>
    <w:p>
      <w:pPr>
        <w:pStyle w:val="BookText"/>
      </w:pPr>
      <w:r>
        <w:rPr>
          <w:rFonts w:ascii="IRNazanin" w:hAnsi="IRNazanin" w:eastAsia="IRNazanin" w:cs="IRNazanin"/>
          <w:lang w:bidi="fa-IR"/>
          <w:color w:val="111111"/>
          <w:sz w:val="28"/>
          <w:szCs w:val="28"/>
          <w:rtl/>
        </w:rPr>
        <w:t xml:space="preserve">شعر و نثر از دانشمندان و شاعران به عربی و فارسی از دانشمندان معاصر او هم در این جنگ سخنانی هست؛ بی کا، بی تا، کاغذ: فرنگی، جلد: تیماج تریاکی، 271 گ (39-309)، 18 سطر (9</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15/5</w:t>
      </w:r>
      <w:r>
        <w:rPr>
          <w:rFonts w:ascii="Times New Roman" w:hAnsi="Times New Roman" w:eastAsia="Times New Roman" w:cs="Times New Roman"/>
          <w:lang w:val="en-US" w:bidi="en-US"/>
          <w:color w:val="111111"/>
          <w:sz w:val="28"/>
          <w:szCs w:val="28"/>
          <w:rtl/>
        </w:rPr>
        <w:t xml:space="preserve">× 22/5 </w:t>
      </w:r>
      <w:r>
        <w:rPr>
          <w:rFonts w:ascii="IRNazanin" w:hAnsi="IRNazanin" w:eastAsia="IRNazanin" w:cs="IRNazanin"/>
          <w:lang w:bidi="fa-IR"/>
          <w:color w:val="111111"/>
          <w:sz w:val="28"/>
          <w:szCs w:val="28"/>
          <w:rtl/>
        </w:rPr>
        <w:t xml:space="preserve">سم [ف: 11 - 2165].</w:t>
      </w: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IRNazanin" w:hAnsi="IRNazanin" w:eastAsia="IRNazanin" w:cs="IRNazanin"/>
          <w:lang w:bidi="fa-IR"/>
          <w:color w:val="111111"/>
          <w:sz w:val="28"/>
          <w:szCs w:val="28"/>
          <w:rtl/>
        </w:rPr>
        <w:t xml:space="preserve">تهران؛ دانشگاه؛ شماره نسخه: 2465/2</w:t>
      </w:r>
    </w:p>
    <w:p>
      <w:pPr>
        <w:pStyle w:val="BookText"/>
      </w:pPr>
      <w:r>
        <w:rPr>
          <w:rFonts w:ascii="IRNazanin" w:hAnsi="IRNazanin" w:eastAsia="IRNazanin" w:cs="IRNazanin"/>
          <w:lang w:bidi="fa-IR"/>
          <w:color w:val="111111"/>
          <w:sz w:val="28"/>
          <w:szCs w:val="28"/>
          <w:rtl/>
        </w:rPr>
        <w:t xml:space="preserve">شامل: 1. بحر طویل صایب (ص 1)؛ 2. شعرهای نظیری (53)، طالب کلیم (5)، سید نسیمی و مولوی (9)، وحید نواب الزمانی و ادیب و قدسی و صایب (10)؛ بی کا، بی تا، کاغذ: سپاهانی، جلد: تیماج روغنی، 29 سطر (9/5</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 اندازه:18/5</w:t>
      </w:r>
      <w:r>
        <w:rPr>
          <w:rFonts w:ascii="Times New Roman" w:hAnsi="Times New Roman" w:eastAsia="Times New Roman" w:cs="Times New Roman"/>
          <w:lang w:val="en-US" w:bidi="en-US"/>
          <w:color w:val="111111"/>
          <w:sz w:val="28"/>
          <w:szCs w:val="28"/>
          <w:rtl/>
        </w:rPr>
        <w:t xml:space="preserve">×32 </w:t>
      </w:r>
      <w:r>
        <w:rPr>
          <w:rFonts w:ascii="IRNazanin" w:hAnsi="IRNazanin" w:eastAsia="IRNazanin" w:cs="IRNazanin"/>
          <w:lang w:bidi="fa-IR"/>
          <w:color w:val="111111"/>
          <w:sz w:val="28"/>
          <w:szCs w:val="28"/>
          <w:rtl/>
        </w:rPr>
        <w:t xml:space="preserve">سم [ف: 9 -1214].</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IRNazanin" w:hAnsi="IRNazanin" w:eastAsia="IRNazanin" w:cs="IRNazanin"/>
          <w:lang w:bidi="fa-IR"/>
          <w:color w:val="111111"/>
          <w:sz w:val="28"/>
          <w:szCs w:val="28"/>
          <w:rtl/>
        </w:rPr>
        <w:t xml:space="preserve">اصفهان؛ مدرسه صدر بازار؛ شماره نسخه: 248/2</w:t>
      </w:r>
    </w:p>
    <w:p>
      <w:pPr>
        <w:pStyle w:val="BookText"/>
      </w:pPr>
      <w:r>
        <w:rPr>
          <w:rFonts w:ascii="IRNazanin" w:hAnsi="IRNazanin" w:eastAsia="IRNazanin" w:cs="IRNazanin"/>
          <w:lang w:bidi="fa-IR"/>
          <w:color w:val="111111"/>
          <w:sz w:val="28"/>
          <w:szCs w:val="28"/>
          <w:rtl/>
        </w:rPr>
        <w:t xml:space="preserve">مشتمل بر مطالبی تاریخی خصوصا وقایع کربلا، مسائل فقهی، حکایات، وصیت نامه ای منظوم به عربی در اخلاق و آداب زندگانی، نکاتی تفسیری و ... بی کا، بی تا؛ جلد: تیماج مشکی، 49گ (4ر - 52ر)، اندازه: 18/5</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سم [ف: 1 - 172].</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IRNazanin" w:hAnsi="IRNazanin" w:eastAsia="IRNazanin" w:cs="IRNazanin"/>
          <w:lang w:bidi="fa-IR"/>
          <w:color w:val="111111"/>
          <w:sz w:val="28"/>
          <w:szCs w:val="28"/>
          <w:rtl/>
        </w:rPr>
        <w:t xml:space="preserve">تهران، دانشگاه؛ شماره نسخه: 3871- ف</w:t>
      </w:r>
    </w:p>
    <w:p>
      <w:pPr>
        <w:pStyle w:val="BookText"/>
      </w:pPr>
      <w:r>
        <w:rPr>
          <w:rFonts w:ascii="IRNazanin" w:hAnsi="IRNazanin" w:eastAsia="IRNazanin" w:cs="IRNazanin"/>
          <w:lang w:bidi="fa-IR"/>
          <w:color w:val="111111"/>
          <w:sz w:val="28"/>
          <w:szCs w:val="28"/>
          <w:rtl/>
        </w:rPr>
        <w:t xml:space="preserve">شعرهای وحدت و قصیده شیخ بهایی در ستایش با ترجمه و شعرهایی در ستایش او و پاسخ و پرسش هشام و گفتگوی مامون با یحیی بن اکثم و داستان هند با حجاج ثقفی و بخشی از کتابی در رجال به عربی و بخشی گویا از ثبات؛ بی کا، بی تا، تکه هایی است گویا از نسخه های کتابخانه مرکزی [فیلمها ف: 2 - 273].</w:t>
      </w: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IRNazanin" w:hAnsi="IRNazanin" w:eastAsia="IRNazanin" w:cs="IRNazanin"/>
          <w:lang w:bidi="fa-IR"/>
          <w:color w:val="111111"/>
          <w:sz w:val="28"/>
          <w:szCs w:val="28"/>
          <w:rtl/>
        </w:rPr>
        <w:t xml:space="preserve">تهران، دانشگاه؛ شماره نسخه: 3879- ف</w:t>
      </w:r>
    </w:p>
    <w:p>
      <w:pPr>
        <w:pStyle w:val="BookText"/>
      </w:pPr>
      <w:r>
        <w:rPr>
          <w:rFonts w:ascii="IRNazanin" w:hAnsi="IRNazanin" w:eastAsia="IRNazanin" w:cs="IRNazanin"/>
          <w:lang w:bidi="fa-IR"/>
          <w:color w:val="111111"/>
          <w:sz w:val="28"/>
          <w:szCs w:val="28"/>
          <w:rtl/>
        </w:rPr>
        <w:t xml:space="preserve">تکه هایی از نسخه ها، شامل: 1. موعظه، فرق اسلام، ولایت، ترجمه دعای کمیل، شعر، 2. کتابی به عربی در ادب در چند باب، گویا از زمخشری، 3. کتابی در لغت با شواهد شعری؛ بی کا، بی تا [فیلمها ف: 2 - 274].</w:t>
      </w:r>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IRNazanin" w:hAnsi="IRNazanin" w:eastAsia="IRNazanin" w:cs="IRNazanin"/>
          <w:lang w:bidi="fa-IR"/>
          <w:color w:val="111111"/>
          <w:sz w:val="28"/>
          <w:szCs w:val="28"/>
          <w:rtl/>
        </w:rPr>
        <w:t xml:space="preserve">شیراز؛ شاهچراغ؛ شماره نسخه: 704/1</w:t>
      </w:r>
    </w:p>
    <w:p>
      <w:pPr>
        <w:pStyle w:val="BookText"/>
      </w:pPr>
      <w:r>
        <w:rPr>
          <w:rFonts w:ascii="IRNazanin" w:hAnsi="IRNazanin" w:eastAsia="IRNazanin" w:cs="IRNazanin"/>
          <w:lang w:bidi="fa-IR"/>
          <w:color w:val="111111"/>
          <w:sz w:val="28"/>
          <w:szCs w:val="28"/>
          <w:rtl/>
        </w:rPr>
        <w:t xml:space="preserve">آغاز: السادس من كتبه على لقمة خبز و مضغها فانه لا يتألم؛ انجام: دیگر که همین اثر دارد عاقر قر حادارچی (كذا) زنجبيل هر یک مقدار یک مشت یک حبه با عسل سرشته حب سازند و در وقت حاجة در دهن حل نموده بر قضيب بمالد و بعد از .. .</w:t>
      </w:r>
    </w:p>
    <w:p>
      <w:pPr>
        <w:pStyle w:val="BookText"/>
      </w:pPr>
      <w:r>
        <w:rPr>
          <w:rFonts w:ascii="IRNazanin" w:hAnsi="IRNazanin" w:eastAsia="IRNazanin" w:cs="IRNazanin"/>
          <w:lang w:bidi="fa-IR"/>
          <w:color w:val="111111"/>
          <w:sz w:val="28"/>
          <w:szCs w:val="28"/>
          <w:rtl/>
        </w:rPr>
        <w:t xml:space="preserve">جنگ مانند است که مطالب متفرقه ای مانند اوراد و ادعیه و طلسمات برای دفع بلیات و دردها در آن ثبت است؛ بی کا، بی تا؛ کاغذ: نخودی کلفت، جلد: مقوا با پارچه سبز، 18 ص، مختلف السطر (7</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1- 237].</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IRNazanin" w:hAnsi="IRNazanin" w:eastAsia="IRNazanin" w:cs="IRNazanin"/>
          <w:lang w:bidi="fa-IR"/>
          <w:color w:val="111111"/>
          <w:sz w:val="28"/>
          <w:szCs w:val="28"/>
          <w:rtl/>
        </w:rPr>
        <w:t xml:space="preserve">شیراز؛ شاهچراغ؛ شماره نسخه: 248</w:t>
      </w:r>
    </w:p>
    <w:p>
      <w:pPr>
        <w:pStyle w:val="BookText"/>
      </w:pPr>
      <w:r>
        <w:rPr>
          <w:rFonts w:ascii="IRNazanin" w:hAnsi="IRNazanin" w:eastAsia="IRNazanin" w:cs="IRNazanin"/>
          <w:lang w:bidi="fa-IR"/>
          <w:color w:val="111111"/>
          <w:sz w:val="28"/>
          <w:szCs w:val="28"/>
          <w:rtl/>
        </w:rPr>
        <w:t xml:space="preserve">آغاز: کتاب جنگ - اول ما خلق الله تعالى العقل - اول ما خلق الله تعالى الروح - اول ما خلق الله تعالى اللوح؛ انجام: پس یکی زیبق با یک طلا آب گردد و این دو را با دو هزار سرب آب کرده پس بلطف حق سبحانه و تعالی و به برکت امیر المؤمنين (علیه السلام) مقصود حاصل است و السلام. این جزوه شامل دو قسمت است: قسمت اول که غالبا عربی است مشتمل است بر منتخباتی از آیات قرآنی و احادیث و گفتار بزرگان و عرفاء در اخلاق و سیر و سلوک؛ قسمت دوم که فارسی است مشتمل است بر مطالبی در علم کیمیا و ساختن طلا. در این جزوه دو برگ چاپی شامل اقسام شکیات ضمیمه شده است؛ خط: نستعلیق، بی کا، بی تا، کاغذ: سفید، جلد: مقوا با کاغذ سبز، 21 گ، 13 سطر (6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11/5 </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1 - 256].</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IRNazanin" w:hAnsi="IRNazanin" w:eastAsia="IRNazanin" w:cs="IRNazanin"/>
          <w:lang w:bidi="fa-IR"/>
          <w:color w:val="111111"/>
          <w:sz w:val="28"/>
          <w:szCs w:val="28"/>
          <w:rtl/>
        </w:rPr>
        <w:t xml:space="preserve">شیراز؛ شاهچراغ؛ شماره نسخه: 135</w:t>
      </w:r>
    </w:p>
    <w:p>
      <w:pPr>
        <w:pStyle w:val="BookText"/>
      </w:pPr>
      <w:r>
        <w:rPr>
          <w:rFonts w:ascii="IRNazanin" w:hAnsi="IRNazanin" w:eastAsia="IRNazanin" w:cs="IRNazanin"/>
          <w:lang w:bidi="fa-IR"/>
          <w:color w:val="111111"/>
          <w:sz w:val="28"/>
          <w:szCs w:val="28"/>
          <w:rtl/>
        </w:rPr>
        <w:t xml:space="preserve">آغاز : ای بت آن به که دگر سجده رویت نکنم *** گر شوی قبله من؛ میل بسویت نکنم؛ انجام: پیوسته چو واعظ که بحق نفس خویش *** خواهد همه را پوست کنی کرده چو سلاخ بیاضی شامل: 1. مقداری اشعار و رباعیات فارسی؛ 2. چند دعاء؛ 3. مطالب متفرقه. اول و آخر آن افتاده است؛ خط: نسخ و نستعلیق، بی کا، بی تا، کاغذ: نخودی، جلد: مقوا با کاغذ لاکی، 59 گ، اندازه: 7/5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1- 257].</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IRNazanin" w:hAnsi="IRNazanin" w:eastAsia="IRNazanin" w:cs="IRNazanin"/>
          <w:lang w:bidi="fa-IR"/>
          <w:color w:val="111111"/>
          <w:sz w:val="28"/>
          <w:szCs w:val="28"/>
          <w:rtl/>
        </w:rPr>
        <w:t xml:space="preserve">مشهد؛ رضوی؛ شماره نسخه: 19402</w:t>
      </w:r>
    </w:p>
    <w:p>
      <w:pPr>
        <w:pStyle w:val="BookText"/>
      </w:pPr>
      <w:r>
        <w:rPr>
          <w:rFonts w:ascii="IRNazanin" w:hAnsi="IRNazanin" w:eastAsia="IRNazanin" w:cs="IRNazanin"/>
          <w:lang w:bidi="fa-IR"/>
          <w:color w:val="111111"/>
          <w:sz w:val="28"/>
          <w:szCs w:val="28"/>
          <w:rtl/>
        </w:rPr>
        <w:t xml:space="preserve">آغاز: بسمله، قل اعوذ برب الفقل 3371؛ انجام: رنگ و بویید ... بعد قالب بریزد و سبغ کنه صبح کند.</w:t>
      </w:r>
    </w:p>
    <w:p>
      <w:pPr>
        <w:pStyle w:val="BookText"/>
      </w:pPr>
      <w:r>
        <w:rPr>
          <w:rFonts w:ascii="IRNazanin" w:hAnsi="IRNazanin" w:eastAsia="IRNazanin" w:cs="IRNazanin"/>
          <w:lang w:bidi="fa-IR"/>
          <w:color w:val="111111"/>
          <w:sz w:val="28"/>
          <w:szCs w:val="28"/>
          <w:rtl/>
        </w:rPr>
        <w:t xml:space="preserve">خط: مختلف، بی کا، بی تا، کاغذ: شکری، جلد: تیماج [رایانه].</w:t>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IRNazanin" w:hAnsi="IRNazanin" w:eastAsia="IRNazanin" w:cs="IRNazanin"/>
          <w:lang w:bidi="fa-IR"/>
          <w:color w:val="111111"/>
          <w:sz w:val="28"/>
          <w:szCs w:val="28"/>
          <w:rtl/>
        </w:rPr>
        <w:t xml:space="preserve">مشهد؛ رضوی؛ شماره نسخه: 11077</w:t>
      </w:r>
    </w:p>
    <w:p>
      <w:pPr>
        <w:pStyle w:val="BookText"/>
      </w:pPr>
      <w:r>
        <w:rPr>
          <w:rFonts w:ascii="IRNazanin" w:hAnsi="IRNazanin" w:eastAsia="IRNazanin" w:cs="IRNazanin"/>
          <w:lang w:bidi="fa-IR"/>
          <w:color w:val="111111"/>
          <w:sz w:val="28"/>
          <w:szCs w:val="28"/>
          <w:rtl/>
        </w:rPr>
        <w:t xml:space="preserve">آغاز: جعله الرمادوی / تیک القضاء؛ انجام: عناوعن آبائنا و كفى در کیمیا؛ خط: مختلف، بی کا، بی تا؛ کاغذ: الوان، جلد: پارچه ای [رایانه].</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IRNazanin" w:hAnsi="IRNazanin" w:eastAsia="IRNazanin" w:cs="IRNazanin"/>
          <w:lang w:bidi="fa-IR"/>
          <w:color w:val="111111"/>
          <w:sz w:val="28"/>
          <w:szCs w:val="28"/>
          <w:rtl/>
        </w:rPr>
        <w:t xml:space="preserve">مشهد؛ رضوی؛ شماره نسخه: 11072</w:t>
      </w:r>
    </w:p>
    <w:p>
      <w:pPr>
        <w:pStyle w:val="BookText"/>
      </w:pPr>
      <w:r>
        <w:rPr>
          <w:rFonts w:ascii="IRNazanin" w:hAnsi="IRNazanin" w:eastAsia="IRNazanin" w:cs="IRNazanin"/>
          <w:lang w:bidi="fa-IR"/>
          <w:color w:val="111111"/>
          <w:sz w:val="28"/>
          <w:szCs w:val="28"/>
          <w:rtl/>
        </w:rPr>
        <w:t xml:space="preserve">آغاز: چو شد تشميع حلش کرد باید؛ انجام: عقاب داخل کند تا برابر شود.</w:t>
      </w:r>
    </w:p>
    <w:p>
      <w:pPr>
        <w:pStyle w:val="BookText"/>
      </w:pPr>
      <w:r>
        <w:rPr>
          <w:rFonts w:ascii="IRNazanin" w:hAnsi="IRNazanin" w:eastAsia="IRNazanin" w:cs="IRNazanin"/>
          <w:lang w:bidi="fa-IR"/>
          <w:color w:val="111111"/>
          <w:sz w:val="28"/>
          <w:szCs w:val="28"/>
          <w:rtl/>
        </w:rPr>
        <w:t xml:space="preserve">در کیمیا؛ خط: نسخ و نستعلیق، بی کا، بی تا، کاغذ: الوان، جلد: پارچه ای [رایانه].</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IRNazanin" w:hAnsi="IRNazanin" w:eastAsia="IRNazanin" w:cs="IRNazanin"/>
          <w:lang w:bidi="fa-IR"/>
          <w:color w:val="111111"/>
          <w:sz w:val="28"/>
          <w:szCs w:val="28"/>
          <w:rtl/>
        </w:rPr>
        <w:t xml:space="preserve">مشهد؛ رضوی؛ شماره نسخه: 11075</w:t>
      </w:r>
    </w:p>
    <w:p>
      <w:pPr>
        <w:pStyle w:val="BookText"/>
      </w:pPr>
      <w:r>
        <w:rPr>
          <w:rFonts w:ascii="IRNazanin" w:hAnsi="IRNazanin" w:eastAsia="IRNazanin" w:cs="IRNazanin"/>
          <w:lang w:bidi="fa-IR"/>
          <w:color w:val="111111"/>
          <w:sz w:val="28"/>
          <w:szCs w:val="28"/>
          <w:rtl/>
        </w:rPr>
        <w:t xml:space="preserve">آغاز: القمر يحیی، شمسا ما بعده بعد؛ انجام: في كيانه في الجمله لی کیان الفضه فاعرفه.</w:t>
      </w:r>
    </w:p>
    <w:p>
      <w:pPr>
        <w:pStyle w:val="BookText"/>
      </w:pPr>
      <w:r>
        <w:rPr>
          <w:rFonts w:ascii="IRNazanin" w:hAnsi="IRNazanin" w:eastAsia="IRNazanin" w:cs="IRNazanin"/>
          <w:lang w:bidi="fa-IR"/>
          <w:color w:val="111111"/>
          <w:sz w:val="28"/>
          <w:szCs w:val="28"/>
          <w:rtl/>
        </w:rPr>
        <w:t xml:space="preserve">در کیمیا؛ خط: نسخ، بی کا، بی تا، کاغذ کاهی، جلد: پارچه ای [رایانه].</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IRNazanin" w:hAnsi="IRNazanin" w:eastAsia="IRNazanin" w:cs="IRNazanin"/>
          <w:lang w:bidi="fa-IR"/>
          <w:color w:val="111111"/>
          <w:sz w:val="28"/>
          <w:szCs w:val="28"/>
          <w:rtl/>
        </w:rPr>
        <w:t xml:space="preserve">مشهد؛ رضوی؛ شماره نسخه: 11076</w:t>
      </w:r>
    </w:p>
    <w:p>
      <w:pPr>
        <w:pStyle w:val="BookText"/>
      </w:pPr>
      <w:r>
        <w:rPr>
          <w:rFonts w:ascii="IRNazanin" w:hAnsi="IRNazanin" w:eastAsia="IRNazanin" w:cs="IRNazanin"/>
          <w:lang w:bidi="fa-IR"/>
          <w:color w:val="111111"/>
          <w:sz w:val="28"/>
          <w:szCs w:val="28"/>
          <w:rtl/>
        </w:rPr>
        <w:t xml:space="preserve">آغاز: سفید کند و تدبیر روغن با نمک آهک، انجام: تمام این کتاب مبارک بجد.</w:t>
      </w:r>
    </w:p>
    <w:p>
      <w:pPr>
        <w:pStyle w:val="BookText"/>
      </w:pPr>
      <w:r>
        <w:rPr>
          <w:rFonts w:ascii="IRNazanin" w:hAnsi="IRNazanin" w:eastAsia="IRNazanin" w:cs="IRNazanin"/>
          <w:lang w:bidi="fa-IR"/>
          <w:color w:val="111111"/>
          <w:sz w:val="28"/>
          <w:szCs w:val="28"/>
          <w:rtl/>
        </w:rPr>
        <w:t xml:space="preserve">در کیمیا؛ خط: مختلف، بی کا، بی تا، کاغذ: نخودی، جلد: پارچه ای [رایانه].</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IRNazanin" w:hAnsi="IRNazanin" w:eastAsia="IRNazanin" w:cs="IRNazanin"/>
          <w:lang w:bidi="fa-IR"/>
          <w:color w:val="111111"/>
          <w:sz w:val="28"/>
          <w:szCs w:val="28"/>
          <w:rtl/>
        </w:rPr>
        <w:t xml:space="preserve">مشهد؛ رضوی؛ شماره نسخه: 11039</w:t>
      </w:r>
    </w:p>
    <w:p>
      <w:pPr>
        <w:pStyle w:val="BookText"/>
      </w:pPr>
      <w:r>
        <w:rPr>
          <w:rFonts w:ascii="IRNazanin" w:hAnsi="IRNazanin" w:eastAsia="IRNazanin" w:cs="IRNazanin"/>
          <w:lang w:bidi="fa-IR"/>
          <w:color w:val="111111"/>
          <w:sz w:val="28"/>
          <w:szCs w:val="28"/>
          <w:rtl/>
        </w:rPr>
        <w:t xml:space="preserve">آغاز: بسمله تنقیه سیماب زیبق را گرفته هر قدر که خواهد؛ انجام: برای تشميع غریب و برای تدهین خوبست.</w:t>
      </w:r>
    </w:p>
    <w:p>
      <w:pPr>
        <w:pStyle w:val="BookText"/>
      </w:pPr>
      <w:r>
        <w:rPr>
          <w:rFonts w:ascii="IRNazanin" w:hAnsi="IRNazanin" w:eastAsia="IRNazanin" w:cs="IRNazanin"/>
          <w:lang w:bidi="fa-IR"/>
          <w:color w:val="111111"/>
          <w:sz w:val="28"/>
          <w:szCs w:val="28"/>
          <w:rtl/>
        </w:rPr>
        <w:t xml:space="preserve">در کیمیا؛ خط: نستعلیق، بی کا، بی تا، کاغذ: نخودی، جلد: -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پارچه ای [رایانه].</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IRNazanin" w:hAnsi="IRNazanin" w:eastAsia="IRNazanin" w:cs="IRNazanin"/>
          <w:lang w:bidi="fa-IR"/>
          <w:color w:val="111111"/>
          <w:sz w:val="28"/>
          <w:szCs w:val="28"/>
          <w:rtl/>
        </w:rPr>
        <w:t xml:space="preserve">مشهد؛ رضوی؛ شماره نسخه: 11071</w:t>
      </w:r>
    </w:p>
    <w:p>
      <w:pPr>
        <w:pStyle w:val="BookText"/>
      </w:pPr>
      <w:r>
        <w:rPr>
          <w:rFonts w:ascii="IRNazanin" w:hAnsi="IRNazanin" w:eastAsia="IRNazanin" w:cs="IRNazanin"/>
          <w:lang w:bidi="fa-IR"/>
          <w:color w:val="111111"/>
          <w:sz w:val="28"/>
          <w:szCs w:val="28"/>
          <w:rtl/>
        </w:rPr>
        <w:t xml:space="preserve">آغاز: اتعبت نفسي و اهلكت مالی؛ انجام: جاريا تاما فهذا هوالطبخ.</w:t>
      </w:r>
    </w:p>
    <w:p>
      <w:pPr>
        <w:pStyle w:val="BookText"/>
      </w:pPr>
      <w:r>
        <w:rPr>
          <w:rFonts w:ascii="IRNazanin" w:hAnsi="IRNazanin" w:eastAsia="IRNazanin" w:cs="IRNazanin"/>
          <w:lang w:bidi="fa-IR"/>
          <w:color w:val="111111"/>
          <w:sz w:val="28"/>
          <w:szCs w:val="28"/>
          <w:rtl/>
        </w:rPr>
        <w:t xml:space="preserve">در کیمیا؛ خط: نسخ، بی کا، بی تا، کاغذ: نباتی، جلد: پارچه ای [رایانه].</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IRNazanin" w:hAnsi="IRNazanin" w:eastAsia="IRNazanin" w:cs="IRNazanin"/>
          <w:lang w:bidi="fa-IR"/>
          <w:color w:val="111111"/>
          <w:sz w:val="28"/>
          <w:szCs w:val="28"/>
          <w:rtl/>
        </w:rPr>
        <w:t xml:space="preserve">مشهد؛ رضوی؛ شماره نسخه: 29189</w:t>
      </w:r>
    </w:p>
    <w:p>
      <w:pPr>
        <w:pStyle w:val="BookText"/>
      </w:pPr>
      <w:r>
        <w:rPr>
          <w:rFonts w:ascii="IRNazanin" w:hAnsi="IRNazanin" w:eastAsia="IRNazanin" w:cs="IRNazanin"/>
          <w:lang w:bidi="fa-IR"/>
          <w:color w:val="111111"/>
          <w:sz w:val="28"/>
          <w:szCs w:val="28"/>
          <w:rtl/>
        </w:rPr>
        <w:t xml:space="preserve">آغاز: يموع بدی فوق الخدود حدودها وفاء فداه بين الضلوع وقودها؛ انجام: قدا معا مثل ما قدا لشركان و ذاک سبطا رسول الله جدهما.</w:t>
      </w:r>
    </w:p>
    <w:p>
      <w:pPr>
        <w:pStyle w:val="BookText"/>
      </w:pPr>
      <w:r>
        <w:rPr>
          <w:rFonts w:ascii="IRNazanin" w:hAnsi="IRNazanin" w:eastAsia="IRNazanin" w:cs="IRNazanin"/>
          <w:lang w:bidi="fa-IR"/>
          <w:color w:val="111111"/>
          <w:sz w:val="28"/>
          <w:szCs w:val="28"/>
          <w:rtl/>
        </w:rPr>
        <w:t xml:space="preserve">جنگ قصاید؛ خط: نسخ، بی کا، بی تا؛ افتادگی: آغاز و انجام؛ کاغذ: آبی، جلد: گالینگور [رایانه].</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IRNazanin" w:hAnsi="IRNazanin" w:eastAsia="IRNazanin" w:cs="IRNazanin"/>
          <w:lang w:bidi="fa-IR"/>
          <w:color w:val="111111"/>
          <w:sz w:val="28"/>
          <w:szCs w:val="28"/>
          <w:rtl/>
        </w:rPr>
        <w:t xml:space="preserve">همدان؛ آرامگاه بوعلی؛ شماره نسخه: 8590</w:t>
      </w:r>
    </w:p>
    <w:p>
      <w:pPr>
        <w:pStyle w:val="BookText"/>
      </w:pPr>
      <w:r>
        <w:rPr>
          <w:rFonts w:ascii="IRNazanin" w:hAnsi="IRNazanin" w:eastAsia="IRNazanin" w:cs="IRNazanin"/>
          <w:lang w:bidi="fa-IR"/>
          <w:color w:val="111111"/>
          <w:sz w:val="28"/>
          <w:szCs w:val="28"/>
          <w:rtl/>
        </w:rPr>
        <w:t xml:space="preserve">آغاز: عمر بگذشت به بی حاصلی و بوالهوسی؛ انجام: در ماتم حسین گریبان دردیه باد.</w:t>
      </w:r>
    </w:p>
    <w:p>
      <w:pPr>
        <w:pStyle w:val="BookText"/>
      </w:pPr>
      <w:r>
        <w:rPr>
          <w:rFonts w:ascii="IRNazanin" w:hAnsi="IRNazanin" w:eastAsia="IRNazanin" w:cs="IRNazanin"/>
          <w:lang w:bidi="fa-IR"/>
          <w:color w:val="111111"/>
          <w:sz w:val="28"/>
          <w:szCs w:val="28"/>
          <w:rtl/>
        </w:rPr>
        <w:t xml:space="preserve">علوم غریبه؛ خط: نستعلیق، بی کا، بی تا، کاغذ: الوان، جلد: پارچه ای [رایانه].</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IRNazanin" w:hAnsi="IRNazanin" w:eastAsia="IRNazanin" w:cs="IRNazanin"/>
          <w:lang w:bidi="fa-IR"/>
          <w:color w:val="111111"/>
          <w:sz w:val="28"/>
          <w:szCs w:val="28"/>
          <w:rtl/>
        </w:rPr>
        <w:t xml:space="preserve">مشهد؛ رضوی؛ شماره نسخه: 6573</w:t>
      </w:r>
    </w:p>
    <w:p>
      <w:pPr>
        <w:pStyle w:val="BookText"/>
      </w:pPr>
      <w:r>
        <w:rPr>
          <w:rFonts w:ascii="IRNazanin" w:hAnsi="IRNazanin" w:eastAsia="IRNazanin" w:cs="IRNazanin"/>
          <w:lang w:bidi="fa-IR"/>
          <w:color w:val="111111"/>
          <w:sz w:val="28"/>
          <w:szCs w:val="28"/>
          <w:rtl/>
        </w:rPr>
        <w:t xml:space="preserve">آغاز: بسمله، الحمدلله رب العالمين؛ انجام: که مسلمانی از این چارام است تمام مجموعه و منتخبات؛ خط: نسخ، بی کا، بی تا، کاغذ: نباتی، جلد: پارچه ای [رایانه].</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IRNazanin" w:hAnsi="IRNazanin" w:eastAsia="IRNazanin" w:cs="IRNazanin"/>
          <w:lang w:bidi="fa-IR"/>
          <w:color w:val="111111"/>
          <w:sz w:val="28"/>
          <w:szCs w:val="28"/>
          <w:rtl/>
        </w:rPr>
        <w:t xml:space="preserve">قم: مرکز مطالعات؛ شماره نسخه: 1012</w:t>
      </w:r>
    </w:p>
    <w:p>
      <w:pPr>
        <w:pStyle w:val="BookText"/>
      </w:pPr>
      <w:r>
        <w:rPr>
          <w:rFonts w:ascii="IRNazanin" w:hAnsi="IRNazanin" w:eastAsia="IRNazanin" w:cs="IRNazanin"/>
          <w:lang w:bidi="fa-IR"/>
          <w:color w:val="111111"/>
          <w:sz w:val="28"/>
          <w:szCs w:val="28"/>
          <w:rtl/>
        </w:rPr>
        <w:t xml:space="preserve">شامل: احادیث، اشعار، آداب، طلسم، و فوائد و غیره که بعضی از عناوین آن ها به قرار زیر می باشد: حدیثی از پیامبر، حدیثی به نقل از عیون اخبار الرضا (علیه السلام)، طلسم و دعا جهت دفع مرض، فائده در علائم زنانگی، در بیان حرف زبر و بینات، فائده در فرق بین مذهب و ملت، فائده در تعبیر خواب، فائده در اطلاق عقل به لب، بیان صلاة المضطر، طلسم دفع فقر، آداب نماز شب خواندنی آداب نماز صبح، نسب پیامبر (صلی الله علیه وسلم)، طريقه مرکب سازی، قصیده دعبل بن على الخزاعی با آغاز: »افاطم لو خلت الحسین مجدا *** و قد مات عطشانا بشط فرات»، قصیده میرزا احمد تبریزی با آغاز: «من لي بعاصف شهلال ملغنی *** الى الغرى فيلقيني و ينسانی»، سوال از امام صادق (علیه السلام) راجع به میت، چند مطلب از کفعمی و ابن طاوس، غزل مذنب، مجذوب، قصيده لامیه در مدح پیامبر، اشعاری از ابن ابی الحدید در مدح على (علیه السلام)، قصيده رمانیه از بحر العلوم، اشعاری از فانی، اشعاری از مجرم، اشعار متفرقه، اشعاری از ابن فارض مصری با آغاز: «شربنا على ذكر الحبيب مدامة *** اقامت به الافراح و ارتحل الهم»، خطبه حضرت آدم (علیه السلام)، قصاید سبعه در مدح امیر المومنین با آغاز: «الا أن نجد المجد امص ملحوب *** و لكنه جم المهالك مرهوب»، قسمتی از وصایای پیامبر ص به على (علیه السلام)، مطلبی از لوامع المناقب سید صادق بن حسن حسینی مرعشی قمی، حدیث «من عرف نفسه عرف ربه» به نقل از بحار الانوار، ختم تعدادی از سوره های قرآن کریم، خطبه طتنجيه به نقل از شیخ رجب برسی، مختصری در ذم معلم اطفال، دعایی از صحیفه علویه، دستور العمل برای دفع سمومات، زیارت اهل بیت الضلالة با آغاز: «السلام علیکم یا اهل بیت الضلالة و موضوع الرذالة و مرجع الدنائة ...»، بیان فرق بين السهو و النسيان و بين الواحد و الاحد، اشعاری از شیخ بهائی، بیان شبهه ابن کمونه، قصیده ای از میرزا یوسف تبریزی در رثای شیخ مرتضی انصاری، قصیده سید حسین حلی، مطلبی از شیخ بهائی، مطلبی از پیامبر در مورد آية الكرسي، دعا جهت دفع جنون و صرع، دعاء جهت دفع البراغيث و البقاء، مطالبی از حکماء هند، طلسم ابطال السحر، مطلبی از مناقب ابن شهر آشوب، مطلبی از شیخ بهائی، تدبیر طرد حشرات، مطلبی از ابوعلی سینا و افلاطون، مطلبی از ابو الحسن البكري استاد شهید ثانی در کتاب الانوار، اشعاری از ابن سينا، فائده ای در ذکر گرفتن ختم سوره و آیات؛ خط: نستعلیق، بی کا، بی تاب جلد: گالینگور قهوه ای، 186 گ، اندازه: 9/5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2-269].</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IRNazanin" w:hAnsi="IRNazanin" w:eastAsia="IRNazanin" w:cs="IRNazanin"/>
          <w:lang w:bidi="fa-IR"/>
          <w:color w:val="111111"/>
          <w:sz w:val="28"/>
          <w:szCs w:val="28"/>
          <w:rtl/>
        </w:rPr>
        <w:t xml:space="preserve">قم: مرکز مطالعات؛ شماره نسخه: 1014</w:t>
      </w:r>
    </w:p>
    <w:p>
      <w:pPr>
        <w:pStyle w:val="BookText"/>
      </w:pPr>
      <w:r>
        <w:rPr>
          <w:rFonts w:ascii="IRNazanin" w:hAnsi="IRNazanin" w:eastAsia="IRNazanin" w:cs="IRNazanin"/>
          <w:lang w:bidi="fa-IR"/>
          <w:color w:val="111111"/>
          <w:sz w:val="28"/>
          <w:szCs w:val="28"/>
          <w:rtl/>
        </w:rPr>
        <w:t xml:space="preserve">شامل: 1. شرح حدیث «ان الله عزوجل خلق النبيين من طينة عليين؛ 2. مطلبی از کتاب «نزهة الالباب» ابن انباری به نقل از مجلس متنبی؛ 3. حکایتی از جعفر برمکی در هنگام رویت خط نیکو؛ 4. اشعار معما گونه از شعرای عرب؛ 5. سرگذشت برخی از اهل شرک و زندقه و شعراء و خطبای مشهور عرب و نقل کلمات و اشعار مشکله و معما گونه: حماد الراویه، ابن مقفع، ابن ابی العوجاء، بشار بن برد، مطیع بن ایاس، یحیی بن زیاد، صالح بن عبدالقدوس، علی بن ابی الحسن الكوفي، واصلی بن عطاء، عمرو بن عبیه، محمد بن هذيل، ابراهيم بن سیار و عمرو بن بحرین محبوب معروف به حاحظ و فرزدق و کمیت اسدی؛ 6. پرسش و پاسخ از وجه تکرار در سوره کافرون؛ 7. فائده در عدد غزوات النبي؛ 8 فائدة في الجموع التي لاواحد لها؛ 9. اشعار حماسی و تک بیتی های لطیف و لغز از برخی شعرای عرب؛ 10. مطلبی راجع به كلام ابن سينا، أن الواحد الحقيقي لا يصدر عنه الا الواحد؛ 11. قصيده از میرزا معصوم متخلص به «محیط» فرزند مرحوم قائم مقام بزرگ؛ خط: نستعلیق، بی کا، بی تا؛ جلد: تیماج قهوه ای، 39گ، 13 سطر، اندازه: 11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2 - 271]</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IRNazanin" w:hAnsi="IRNazanin" w:eastAsia="IRNazanin" w:cs="IRNazanin"/>
          <w:lang w:bidi="fa-IR"/>
          <w:color w:val="111111"/>
          <w:sz w:val="28"/>
          <w:szCs w:val="28"/>
          <w:rtl/>
        </w:rPr>
        <w:t xml:space="preserve">اصفهان؛ ادبیات؛ شماره نسخه: 28/2</w:t>
      </w:r>
    </w:p>
    <w:p>
      <w:pPr>
        <w:pStyle w:val="BookText"/>
      </w:pPr>
      <w:r>
        <w:rPr>
          <w:rFonts w:ascii="IRNazanin" w:hAnsi="IRNazanin" w:eastAsia="IRNazanin" w:cs="IRNazanin"/>
          <w:lang w:bidi="fa-IR"/>
          <w:color w:val="111111"/>
          <w:sz w:val="28"/>
          <w:szCs w:val="28"/>
          <w:rtl/>
        </w:rPr>
        <w:t xml:space="preserve">جنگ مطالب پراکنده فارسی و عربی به خط سومی؛ بی کا، بی تا؛ قطع: ربعی [نشریه: 4 - 478].</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IRNazanin" w:hAnsi="IRNazanin" w:eastAsia="IRNazanin" w:cs="IRNazanin"/>
          <w:lang w:bidi="fa-IR"/>
          <w:color w:val="111111"/>
          <w:sz w:val="28"/>
          <w:szCs w:val="28"/>
          <w:rtl/>
        </w:rPr>
        <w:t xml:space="preserve">تهران؛ ملی؛ شماره نسخه: 1869/3</w:t>
      </w:r>
    </w:p>
    <w:p>
      <w:pPr>
        <w:pStyle w:val="BookText"/>
      </w:pPr>
      <w:r>
        <w:rPr>
          <w:rFonts w:ascii="IRNazanin" w:hAnsi="IRNazanin" w:eastAsia="IRNazanin" w:cs="IRNazanin"/>
          <w:lang w:bidi="fa-IR"/>
          <w:color w:val="111111"/>
          <w:sz w:val="28"/>
          <w:szCs w:val="28"/>
          <w:rtl/>
        </w:rPr>
        <w:t xml:space="preserve">شامل: مطالبی درباره علت قرمزی اکسیر و درباره مياه نافعه (ص 37)؛ مطالبی درباره تدبیر کبریت و تدبير نفس (38)؛ در تنقیه سرب و صفت اله يو صفت حل النطرون و عمل دغلى و عمل شیرز و ملح البول (از تدبير نفس تا عمل ملح البول مطالب به زبان ترکی می باشد) (39)؛ مطالبی از کتاب سر الاسرار و در آن گفته شده که ابتدای این کتاب در کتاب دیگر نوشته شده است و آن چه -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آن این کتاب شروع می شود از تشویه و تصعید است و بعد باب تدبیرها و تكلیس ها و تقطيرها و تحلیل ها می آید (41-116)؛ مدخل عملیات به اسماء است (111-116)؛ مباحثی در باب حجر (116)؛ صفت اقامة قلعی و صفت دیگری از این ناصح (117)؛ مطالبی به زبان عربی و منقول از شمس المعارف (118-119)؛ به زبان فارسی صفة قمریه، و تدبیر حجر الهی و عقد سحاب و ترکیب سرخ کردن و صفة كلس قشر بيض (119-123)؛ منقول از باب دوم از جزء دوم کتاب البرهان في اسرار علم الميزان شرح قول علی بن ابیطالب در وقتی که او بر سر منبر خطبه بیان را بیان می داشت، آنچه در اینجا آمده سرب و زاج و تصعید و صفت عمل سمن وصفت طين آمده (123-130)؛ مطالبی از شمس المعارف در رنگ احمر ذکر شده (135-132). صفت دهن و چند صفت دیگر می آید (132-134). ظاهر صفحه «صفه» به جای فصل است. این جنگ به سه زبان عربی ترکی و فارسی است؛ بی کا، بی تا؛ 98ص (37-134) [ف: 10 - 465].</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IRNazanin" w:hAnsi="IRNazanin" w:eastAsia="IRNazanin" w:cs="IRNazanin"/>
          <w:lang w:bidi="fa-IR"/>
          <w:color w:val="111111"/>
          <w:sz w:val="28"/>
          <w:szCs w:val="28"/>
          <w:rtl/>
        </w:rPr>
        <w:t xml:space="preserve">تهران؛ ملی؛ شماره نسخه: 18626</w:t>
      </w:r>
    </w:p>
    <w:p>
      <w:pPr>
        <w:pStyle w:val="BookText"/>
      </w:pPr>
      <w:r>
        <w:rPr>
          <w:rFonts w:ascii="IRNazanin" w:hAnsi="IRNazanin" w:eastAsia="IRNazanin" w:cs="IRNazanin"/>
          <w:lang w:bidi="fa-IR"/>
          <w:color w:val="111111"/>
          <w:sz w:val="28"/>
          <w:szCs w:val="28"/>
          <w:rtl/>
        </w:rPr>
        <w:t xml:space="preserve">بياض شعر و مختصر النافع؛ بی کا، بی تا؛ انتقالی از کتابخانه پهلوی - مجموعه نوازی؛ 45 گ، اندازه: 7/1</w:t>
      </w:r>
      <w:r>
        <w:rPr>
          <w:rFonts w:ascii="Times New Roman" w:hAnsi="Times New Roman" w:eastAsia="Times New Roman" w:cs="Times New Roman"/>
          <w:lang w:val="en-US" w:bidi="en-US"/>
          <w:color w:val="111111"/>
          <w:sz w:val="28"/>
          <w:szCs w:val="28"/>
          <w:rtl/>
        </w:rPr>
        <w:t xml:space="preserve">×15/9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IRNazanin" w:hAnsi="IRNazanin" w:eastAsia="IRNazanin" w:cs="IRNazanin"/>
          <w:lang w:bidi="fa-IR"/>
          <w:color w:val="111111"/>
          <w:sz w:val="28"/>
          <w:szCs w:val="28"/>
          <w:rtl/>
        </w:rPr>
        <w:t xml:space="preserve">تهران؛ ملی؛ شماره نسخه: 6996</w:t>
      </w:r>
    </w:p>
    <w:p>
      <w:pPr>
        <w:pStyle w:val="BookText"/>
      </w:pPr>
      <w:r>
        <w:rPr>
          <w:rFonts w:ascii="IRNazanin" w:hAnsi="IRNazanin" w:eastAsia="IRNazanin" w:cs="IRNazanin"/>
          <w:lang w:bidi="fa-IR"/>
          <w:color w:val="111111"/>
          <w:sz w:val="28"/>
          <w:szCs w:val="28"/>
          <w:rtl/>
        </w:rPr>
        <w:t xml:space="preserve">آغاز: دعاء ادریس مشهور به چهل اسم که در سند او منقول است از مهج الدعوات چنین است که چون ادریس به پیغمبری مبعوث شد؛ انجام: از برای دفع آبله ... بیاویزد طفل در گردن ... از هفت دانه آبله بیرون نخواهد آمد باذن.</w:t>
      </w:r>
    </w:p>
    <w:p>
      <w:pPr>
        <w:pStyle w:val="BookText"/>
      </w:pPr>
      <w:r>
        <w:rPr>
          <w:rFonts w:ascii="IRNazanin" w:hAnsi="IRNazanin" w:eastAsia="IRNazanin" w:cs="IRNazanin"/>
          <w:lang w:bidi="fa-IR"/>
          <w:color w:val="111111"/>
          <w:sz w:val="28"/>
          <w:szCs w:val="28"/>
          <w:rtl/>
        </w:rPr>
        <w:t xml:space="preserve">مجموعه ای از دعاها و حرزهای مختلف و پاره ای از مسائل مذهبی از قبیل تاریخ ولادت و وفات، و اسماء و کنی و القاب چهارده معصوم علیهم السلام اسامی اسب های انبیاء (علیهم السلام) و ...؛ خط: نسخ و نستعلیق، بی کا، بی تا؛ مصحح، کاغذ: فرنگی نخودی، جلد: تیماج قهوه ای، 84 گ (7پ -17، 43پ -80 79-113پ)، اندازه: 13/2</w:t>
      </w:r>
      <w:r>
        <w:rPr>
          <w:rFonts w:ascii="Times New Roman" w:hAnsi="Times New Roman" w:eastAsia="Times New Roman" w:cs="Times New Roman"/>
          <w:lang w:val="en-US" w:bidi="en-US"/>
          <w:color w:val="111111"/>
          <w:sz w:val="28"/>
          <w:szCs w:val="28"/>
          <w:rtl/>
        </w:rPr>
        <w:t xml:space="preserve">×20/4 </w:t>
      </w:r>
      <w:r>
        <w:rPr>
          <w:rFonts w:ascii="IRNazanin" w:hAnsi="IRNazanin" w:eastAsia="IRNazanin" w:cs="IRNazanin"/>
          <w:lang w:bidi="fa-IR"/>
          <w:color w:val="111111"/>
          <w:sz w:val="28"/>
          <w:szCs w:val="28"/>
          <w:rtl/>
        </w:rPr>
        <w:t xml:space="preserve">سم [ رایانه].</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IRNazanin" w:hAnsi="IRNazanin" w:eastAsia="IRNazanin" w:cs="IRNazanin"/>
          <w:lang w:bidi="fa-IR"/>
          <w:color w:val="111111"/>
          <w:sz w:val="28"/>
          <w:szCs w:val="28"/>
          <w:rtl/>
        </w:rPr>
        <w:t xml:space="preserve">قم؛ مرعشی؛ شماره نسخه: 10450</w:t>
      </w:r>
    </w:p>
    <w:p>
      <w:pPr>
        <w:pStyle w:val="BookText"/>
      </w:pPr>
      <w:r>
        <w:rPr>
          <w:rFonts w:ascii="IRNazanin" w:hAnsi="IRNazanin" w:eastAsia="IRNazanin" w:cs="IRNazanin"/>
          <w:lang w:bidi="fa-IR"/>
          <w:color w:val="111111"/>
          <w:sz w:val="28"/>
          <w:szCs w:val="28"/>
          <w:rtl/>
        </w:rPr>
        <w:t xml:space="preserve">خط: نسخ و نستعلیق، كا: عبدالحمید بن وحید الدین حسینی، بی تا، جان شیر از مدرسه خان؛ قطع: رقعی [میراث شهاب: س ش 4-].</w:t>
      </w: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IRNazanin" w:hAnsi="IRNazanin" w:eastAsia="IRNazanin" w:cs="IRNazanin"/>
          <w:lang w:bidi="fa-IR"/>
          <w:color w:val="111111"/>
          <w:sz w:val="28"/>
          <w:szCs w:val="28"/>
          <w:rtl/>
        </w:rPr>
        <w:t xml:space="preserve">شیراز؛ شاهچراغ؛ شماره نسخه: 741</w:t>
      </w:r>
    </w:p>
    <w:p>
      <w:pPr>
        <w:pStyle w:val="BookText"/>
      </w:pPr>
      <w:r>
        <w:rPr>
          <w:rFonts w:ascii="IRNazanin" w:hAnsi="IRNazanin" w:eastAsia="IRNazanin" w:cs="IRNazanin"/>
          <w:lang w:bidi="fa-IR"/>
          <w:color w:val="111111"/>
          <w:sz w:val="28"/>
          <w:szCs w:val="28"/>
          <w:rtl/>
        </w:rPr>
        <w:t xml:space="preserve">آغاز: في كرمك و رحمتك و عفوك املی لاعمل لى استحق به الجنة؛ انجام: و صل على محمد و آل محمد في الملاء الأعلى إلى يوم الدين و صل على محمد.</w:t>
      </w:r>
    </w:p>
    <w:p>
      <w:pPr>
        <w:pStyle w:val="BookText"/>
      </w:pPr>
      <w:r>
        <w:rPr>
          <w:rFonts w:ascii="IRNazanin" w:hAnsi="IRNazanin" w:eastAsia="IRNazanin" w:cs="IRNazanin"/>
          <w:lang w:bidi="fa-IR"/>
          <w:color w:val="111111"/>
          <w:sz w:val="28"/>
          <w:szCs w:val="28"/>
          <w:rtl/>
        </w:rPr>
        <w:t xml:space="preserve">کتابی به شکل بیاض که اول و آخر آن افتاده است. محتویات آن شامل ادعیه و طلسمات است برای برآوردن حاجات. علاوه بر آن مطالب دیگری هم در ضمن آنها نوشته شده است که عبارت اند از مقداری رباعیات فارسی. شرح خواص حروف الفبا و خواص سوره های قرآنی؛ خط: نسخ و نستعلیق، بی کا، بی تا، کاغذ: نخودی، جلد: مقوا با کاغذ سبز، 99 گ، مختلف السطر (7</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6</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1- 273].</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Amiri" w:hAnsi="Amiri" w:eastAsia="Amiri" w:cs="Amiri"/>
          <w:lang w:bidi="ar-SA"/>
          <w:color w:val="111111"/>
          <w:sz w:val="28"/>
          <w:szCs w:val="28"/>
          <w:rtl/>
        </w:rPr>
        <w:t xml:space="preserve">مشهد؛ الهيات؛ شماره نسخه: 14805</w:t>
      </w:r>
    </w:p>
    <w:p>
      <w:pPr>
        <w:pStyle w:val="BookText"/>
      </w:pPr>
      <w:r>
        <w:rPr>
          <w:rFonts w:ascii="IRNazanin" w:hAnsi="IRNazanin" w:eastAsia="IRNazanin" w:cs="IRNazanin"/>
          <w:lang w:bidi="fa-IR"/>
          <w:color w:val="111111"/>
          <w:sz w:val="28"/>
          <w:szCs w:val="28"/>
          <w:rtl/>
        </w:rPr>
        <w:t xml:space="preserve">شامل: یک مجلس «سوره کهف»، اشعاری در وصف باریتعالی، بهاریه و غزلی، «بندی منقول از شیخ بهائی در کفایت مهمات»، مديحه حضرت رضا (علیه السلام)، ترجمه کشکول شیخ بهائی، ترجمه قطب شاهی، مترجم شیخ احمد عاملی شهیدی که آن را به نام سلطان عبدالله قطب شاه بن محمد قطب شاه معنون داشته این کتاب در ضمن کتاب مطارح الانظار در سال 1285 ه.ق. به چاپ رسیده است، مترجم این کتاب را در 26 ذیحجه 1070 ه ساخته است، شعری از میرزا نظام که اول آن این است: تیرت گذشت از دل در جان گرفت منزل *** جان تازه گشت اما کار دلست مشکل، غزلی از مولانا طفیلی با مطلع: ای پرتو جمال رخت عکس ماه خور *** کویت مزار گلشن فردوس خوبتر، شعری از رابط با مطلع: دلیران را پس از مردن دلیری بیشتر گردد *** که بعد از مرگ جلد گرگ پیل افکن سپر گردد، دو قصیده از عرفی در نعت امیر المؤمنین علی (علیه السلام)، سوره ای منسوب به حضرت داود (علیه السلام) تعريب ابن عباس با دیباچه ای در خواص آن، نرگس دان ذبیحی، اشعاری از مولانا نظام، ملا حسین کاشانی، مولانا کاتبی، ابن حسام، مولانا نظام مایلی، ایجی، ابن حسام، عرفی شیرازی، مثنوی مقيما، حمزه خان، میرزا سنجر، ابو سعید ابي الخير، ساقی نامه، اشعاری در مدح ائمه، اشعاری از علی بن حیدر سبزواری، مولانا حسن کاشی، مولانا وحشی، میرزا نعمت الله استر آبادی، خواجوی کرمانی، مولانا نظام، حیرتی، میر غیاث الدین محمد، سحابی، کمال اسماعيل، حکیم خاقانی، محمد سراجا؛ خط: نستعلیق و شکسته نستعلیق، بی کا، بی تا؛ ترجمه کشکول شیخ بهائی به خط بهاء الدين بن حاجی، شامل یک مجلس و یک سرلوح؛ کاغذ: الوان، جلد: تیماج مشکی، 164 گ، اندازه: 12</w:t>
      </w:r>
      <w:r>
        <w:rPr>
          <w:rFonts w:ascii="Times New Roman" w:hAnsi="Times New Roman" w:eastAsia="Times New Roman" w:cs="Times New Roman"/>
          <w:lang w:val="en-US" w:bidi="en-US"/>
          <w:color w:val="111111"/>
          <w:sz w:val="28"/>
          <w:szCs w:val="28"/>
          <w:rtl/>
        </w:rPr>
        <w:t xml:space="preserve">×28 </w:t>
      </w:r>
      <w:r>
        <w:rPr>
          <w:rFonts w:ascii="IRNazanin" w:hAnsi="IRNazanin" w:eastAsia="IRNazanin" w:cs="IRNazanin"/>
          <w:lang w:bidi="fa-IR"/>
          <w:color w:val="111111"/>
          <w:sz w:val="28"/>
          <w:szCs w:val="28"/>
          <w:rtl/>
        </w:rPr>
        <w:t xml:space="preserve">سم [ف: 2-104].</w:t>
      </w: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IRNazanin" w:hAnsi="IRNazanin" w:eastAsia="IRNazanin" w:cs="IRNazanin"/>
          <w:lang w:bidi="fa-IR"/>
          <w:color w:val="111111"/>
          <w:sz w:val="28"/>
          <w:szCs w:val="28"/>
          <w:rtl/>
        </w:rPr>
        <w:t xml:space="preserve">مشهد؛ رضوی؛ شماره نسخه: 15800</w:t>
      </w:r>
    </w:p>
    <w:p>
      <w:pPr>
        <w:pStyle w:val="BookText"/>
      </w:pPr>
      <w:r>
        <w:rPr>
          <w:rFonts w:ascii="IRNazanin" w:hAnsi="IRNazanin" w:eastAsia="IRNazanin" w:cs="IRNazanin"/>
          <w:lang w:bidi="fa-IR"/>
          <w:color w:val="111111"/>
          <w:sz w:val="28"/>
          <w:szCs w:val="28"/>
          <w:rtl/>
        </w:rPr>
        <w:t xml:space="preserve">آغاز: آنچه دادی تو ندادی، شاه داد؛ انجام: عقل او موش شود شهوت چوشير.</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کاغذ: نخودی، جلد: اسقاطی [رایانه].</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IRNazanin" w:hAnsi="IRNazanin" w:eastAsia="IRNazanin" w:cs="IRNazanin"/>
          <w:lang w:bidi="fa-IR"/>
          <w:color w:val="111111"/>
          <w:sz w:val="28"/>
          <w:szCs w:val="28"/>
          <w:rtl/>
        </w:rPr>
        <w:t xml:space="preserve">مشهد؛ رضوی؛ شماره نسخه: 15804</w:t>
      </w:r>
    </w:p>
    <w:p>
      <w:pPr>
        <w:pStyle w:val="BookText"/>
      </w:pPr>
      <w:r>
        <w:rPr>
          <w:rFonts w:ascii="Amiri" w:hAnsi="Amiri" w:eastAsia="Amiri" w:cs="Amiri"/>
          <w:lang w:bidi="ar-SA"/>
          <w:color w:val="111111"/>
          <w:sz w:val="28"/>
          <w:szCs w:val="28"/>
          <w:rtl/>
        </w:rPr>
        <w:t xml:space="preserve">آغاز: الدرر المسمى باسرار الاطباء انجام: و هذا اليس موجبا للعزم تأمل جدا.</w:t>
      </w:r>
    </w:p>
    <w:p>
      <w:pPr>
        <w:pStyle w:val="BookText"/>
      </w:pPr>
      <w:r>
        <w:rPr>
          <w:rFonts w:ascii="IRNazanin" w:hAnsi="IRNazanin" w:eastAsia="IRNazanin" w:cs="IRNazanin"/>
          <w:lang w:bidi="fa-IR"/>
          <w:color w:val="111111"/>
          <w:sz w:val="28"/>
          <w:szCs w:val="28"/>
          <w:rtl/>
        </w:rPr>
        <w:t xml:space="preserve">خط: نستعلیق شکسته، بی کا، بی تا؛ افتادگی: آغاز و انجام کاغذ: فستقی [رایانه].</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IRNazanin" w:hAnsi="IRNazanin" w:eastAsia="IRNazanin" w:cs="IRNazanin"/>
          <w:lang w:bidi="fa-IR"/>
          <w:color w:val="111111"/>
          <w:sz w:val="28"/>
          <w:szCs w:val="28"/>
          <w:rtl/>
        </w:rPr>
        <w:t xml:space="preserve">تبریز؛ ملی؛ شماره نسخه: 2770</w:t>
      </w:r>
    </w:p>
    <w:p>
      <w:pPr>
        <w:pStyle w:val="BookText"/>
      </w:pPr>
      <w:r>
        <w:rPr>
          <w:rFonts w:ascii="IRNazanin" w:hAnsi="IRNazanin" w:eastAsia="IRNazanin" w:cs="IRNazanin"/>
          <w:lang w:bidi="fa-IR"/>
          <w:color w:val="111111"/>
          <w:sz w:val="28"/>
          <w:szCs w:val="28"/>
          <w:rtl/>
        </w:rPr>
        <w:t xml:space="preserve">منتخبی از اشعار و مراثی قدما و معاصرین و فواید تاریخی و جغرافیائی و علمی و ادبی؛ خط: نستعلیق، بی کا، بی تا، کاغذ: فرنگی، جلد: چرمی، 78 گ، 20 سطر، اندازه: 17</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1 - 359].</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IRNazanin" w:hAnsi="IRNazanin" w:eastAsia="IRNazanin" w:cs="IRNazanin"/>
          <w:lang w:bidi="fa-IR"/>
          <w:color w:val="111111"/>
          <w:sz w:val="28"/>
          <w:szCs w:val="28"/>
          <w:rtl/>
        </w:rPr>
        <w:t xml:space="preserve">تبریز؛ ملی؛ شماره نسخه:3011</w:t>
      </w:r>
    </w:p>
    <w:p>
      <w:pPr>
        <w:pStyle w:val="BookText"/>
      </w:pPr>
      <w:r>
        <w:rPr>
          <w:rFonts w:ascii="IRNazanin" w:hAnsi="IRNazanin" w:eastAsia="IRNazanin" w:cs="IRNazanin"/>
          <w:lang w:bidi="fa-IR"/>
          <w:color w:val="111111"/>
          <w:sz w:val="28"/>
          <w:szCs w:val="28"/>
          <w:rtl/>
        </w:rPr>
        <w:t xml:space="preserve">شامل: 1. زبدة الأبرار من احادیث سيد المختار یا چهل حدیث حضرت رسول اکرم با ترجمه منظوم فارسی در چهار برگ و از -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ناقص و شامل بیست و هشت حديث؛ 2. مناجات و اشعار فرصتی کاشانی؛ 3. حاتمیه مولانا حاتم کاشی؛ 4. منظومه ای به وزن و تقلید بوستان، اوراقش آشفته و اول و آخر افتاده و ناقص، شامل ده باب؛ 5. منتخب اشعار از شعرای مختلف؛ 6. عشق محمود و ایاز، انیسی شاملو، علیقلی بیگ؛ 7. منظومه ای در طب؛ ابن سینا، حسین بن عبدالله؛ 8 تحفة الأبرار؛ جامی، عبدالرحمن بن احمد؛ خط: نسخ و نستعلیق، بی کا، بی تا، کاغذ: متفرقه، جلد: چرمی نرم، 156 گ، 26-15 سطر، اندازه: 12</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1- 372].</w:t>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IRNazanin" w:hAnsi="IRNazanin" w:eastAsia="IRNazanin" w:cs="IRNazanin"/>
          <w:lang w:bidi="fa-IR"/>
          <w:color w:val="111111"/>
          <w:sz w:val="28"/>
          <w:szCs w:val="28"/>
          <w:rtl/>
        </w:rPr>
        <w:t xml:space="preserve">تبریز؛ ملی؛ شماره نسخه: 3052</w:t>
      </w:r>
    </w:p>
    <w:p>
      <w:pPr>
        <w:pStyle w:val="BookText"/>
      </w:pPr>
      <w:r>
        <w:rPr>
          <w:rFonts w:ascii="IRNazanin" w:hAnsi="IRNazanin" w:eastAsia="IRNazanin" w:cs="IRNazanin"/>
          <w:lang w:bidi="fa-IR"/>
          <w:color w:val="111111"/>
          <w:sz w:val="28"/>
          <w:szCs w:val="28"/>
          <w:rtl/>
        </w:rPr>
        <w:t xml:space="preserve">این جنگ کهنه و قدیمی شامل دو رساله در فقه و منتخب آثار و اشعاری است از نویسندگان و شعرای مختلف؛ خط: نسخ و نستعلیق، بی کا، بی تا؛ جلد: چرمی نرم، 120گ، 21 سطر، اندازه: 12</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1- 379].</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IRNazanin" w:hAnsi="IRNazanin" w:eastAsia="IRNazanin" w:cs="IRNazanin"/>
          <w:lang w:bidi="fa-IR"/>
          <w:color w:val="111111"/>
          <w:sz w:val="28"/>
          <w:szCs w:val="28"/>
          <w:rtl/>
        </w:rPr>
        <w:t xml:space="preserve">تهران؛ مجلس؛ شماره نسخه: 16871</w:t>
      </w:r>
    </w:p>
    <w:p>
      <w:pPr>
        <w:pStyle w:val="BookText"/>
      </w:pPr>
      <w:r>
        <w:rPr>
          <w:rFonts w:ascii="IRNazanin" w:hAnsi="IRNazanin" w:eastAsia="IRNazanin" w:cs="IRNazanin"/>
          <w:lang w:bidi="fa-IR"/>
          <w:color w:val="111111"/>
          <w:sz w:val="28"/>
          <w:szCs w:val="28"/>
          <w:rtl/>
        </w:rPr>
        <w:t xml:space="preserve">شعر و نثر؛ بی کا، بی تا [د.ث. مجلس].</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IRNazanin" w:hAnsi="IRNazanin" w:eastAsia="IRNazanin" w:cs="IRNazanin"/>
          <w:lang w:bidi="fa-IR"/>
          <w:color w:val="111111"/>
          <w:sz w:val="28"/>
          <w:szCs w:val="28"/>
          <w:rtl/>
        </w:rPr>
        <w:t xml:space="preserve">قم؛ مسجد اعظم؛ شماره نسخه: 1521</w:t>
      </w:r>
    </w:p>
    <w:p>
      <w:pPr>
        <w:pStyle w:val="BookText"/>
      </w:pPr>
      <w:r>
        <w:rPr>
          <w:rFonts w:ascii="IRNazanin" w:hAnsi="IRNazanin" w:eastAsia="IRNazanin" w:cs="IRNazanin"/>
          <w:lang w:bidi="fa-IR"/>
          <w:color w:val="111111"/>
          <w:sz w:val="28"/>
          <w:szCs w:val="28"/>
          <w:rtl/>
        </w:rPr>
        <w:t xml:space="preserve">آغاز: دیگر از جمیع عوالم انسانی مثل ترس و غضب و غم ملاحظه ... صرع می شود می باید که نوح و خوشحالی بگذراند و اگر جنگ و نزاع و فریادهای بلند و صداهایی بلند و رعد و برق؛ انجام: إلى معاودة فليفعل حتى نزول عنه تلك العلة ومكن بین ... و ذلك ان لا دواء کسودا وله عرقا البرء فاعلموا ذلك المناقب التي اختصر.</w:t>
      </w:r>
    </w:p>
    <w:p>
      <w:pPr>
        <w:pStyle w:val="BookText"/>
      </w:pPr>
      <w:r>
        <w:rPr>
          <w:rFonts w:ascii="IRNazanin" w:hAnsi="IRNazanin" w:eastAsia="IRNazanin" w:cs="IRNazanin"/>
          <w:lang w:bidi="fa-IR"/>
          <w:color w:val="111111"/>
          <w:sz w:val="28"/>
          <w:szCs w:val="28"/>
          <w:rtl/>
        </w:rPr>
        <w:t xml:space="preserve">مجموعه ای در طب. از امراض مختلف بحث کرده و علاج آنها را بررسی کرده است و دواجات از قبیل انواع معجون، حبوب و اقراص را و نیز طرز تهیه اش را بیان کرده است؛ خط: نستعلیق، بی کا، بی تا؛ افتادگی: آغاز؛ جلد: مقوا، 122 گ، مختلف السطر،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مخ: 2 - 613].</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IRNazanin" w:hAnsi="IRNazanin" w:eastAsia="IRNazanin" w:cs="IRNazanin"/>
          <w:lang w:bidi="fa-IR"/>
          <w:color w:val="111111"/>
          <w:sz w:val="28"/>
          <w:szCs w:val="28"/>
          <w:rtl/>
        </w:rPr>
        <w:t xml:space="preserve">تهران: ملی؛ شماره نسخه: 1249/5</w:t>
      </w:r>
    </w:p>
    <w:p>
      <w:pPr>
        <w:pStyle w:val="BookText"/>
      </w:pPr>
      <w:r>
        <w:rPr>
          <w:rFonts w:ascii="IRNazanin" w:hAnsi="IRNazanin" w:eastAsia="IRNazanin" w:cs="IRNazanin"/>
          <w:lang w:bidi="fa-IR"/>
          <w:color w:val="111111"/>
          <w:sz w:val="28"/>
          <w:szCs w:val="28"/>
          <w:rtl/>
        </w:rPr>
        <w:t xml:space="preserve">شامل: ادعیه ای در طلسمات، چند بحث در علوم خفیه و سیمیا، چند دعا و چند شعر که در پاره ای از موارد این ادعیه به فارسی برگردانده شده اند؛ خط: نسخ شکسته ونستعلیق، بی کا، بیتا؟ کاغذ: فرنگی، جلد: تیماج ماشی، 14 سطر (5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6/5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3 - 307].</w:t>
      </w:r>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IRNazanin" w:hAnsi="IRNazanin" w:eastAsia="IRNazanin" w:cs="IRNazanin"/>
          <w:lang w:bidi="fa-IR"/>
          <w:color w:val="111111"/>
          <w:sz w:val="28"/>
          <w:szCs w:val="28"/>
          <w:rtl/>
        </w:rPr>
        <w:t xml:space="preserve">یزد؛ وزیری؛ شماره نسخه: 2864</w:t>
      </w:r>
    </w:p>
    <w:p>
      <w:pPr>
        <w:pStyle w:val="BookText"/>
      </w:pPr>
      <w:r>
        <w:rPr>
          <w:rFonts w:ascii="IRNazanin" w:hAnsi="IRNazanin" w:eastAsia="IRNazanin" w:cs="IRNazanin"/>
          <w:lang w:bidi="fa-IR"/>
          <w:color w:val="111111"/>
          <w:sz w:val="28"/>
          <w:szCs w:val="28"/>
          <w:rtl/>
        </w:rPr>
        <w:t xml:space="preserve">آغاز: لقضاء الدین چون ثلثي از شب بگذرد؛ انجام: موجود کوفیان مضایقه کردند.</w:t>
      </w:r>
    </w:p>
    <w:p>
      <w:pPr>
        <w:pStyle w:val="BookText"/>
      </w:pPr>
      <w:r>
        <w:rPr>
          <w:rFonts w:ascii="IRNazanin" w:hAnsi="IRNazanin" w:eastAsia="IRNazanin" w:cs="IRNazanin"/>
          <w:lang w:bidi="fa-IR"/>
          <w:color w:val="111111"/>
          <w:sz w:val="28"/>
          <w:szCs w:val="28"/>
          <w:rtl/>
        </w:rPr>
        <w:t xml:space="preserve">ادعیه، پراکنده هایی در ادب و تاریخ؛ خط: نسخ و نستعلیق، بی کا، بی تاب افتادگی: آغاز و انجام؛ اهدایی: وزیری؛ کاغذ: اصفهانی، جلد: مقوایی روکش کاغذ قهوه ای، 152 گ، مختلف السطر، اندازه: 7/5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4 - 1454].</w:t>
      </w:r>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IRNazanin" w:hAnsi="IRNazanin" w:eastAsia="IRNazanin" w:cs="IRNazanin"/>
          <w:lang w:bidi="fa-IR"/>
          <w:color w:val="111111"/>
          <w:sz w:val="28"/>
          <w:szCs w:val="28"/>
          <w:rtl/>
        </w:rPr>
        <w:t xml:space="preserve">همدان؛ همراه، رضا، شماره نسخه: 11</w:t>
      </w:r>
    </w:p>
    <w:p>
      <w:pPr>
        <w:pStyle w:val="BookText"/>
      </w:pPr>
      <w:r>
        <w:rPr>
          <w:rFonts w:ascii="IRNazanin" w:hAnsi="IRNazanin" w:eastAsia="IRNazanin" w:cs="IRNazanin"/>
          <w:lang w:bidi="fa-IR"/>
          <w:color w:val="111111"/>
          <w:sz w:val="28"/>
          <w:szCs w:val="28"/>
          <w:rtl/>
        </w:rPr>
        <w:t xml:space="preserve">شامل: 1. واژه نامه ترکی به فارسی؛ 2. اشعاری ترکی و فارسی؛ 3. 1) دعای میرزا قاسم تونی بر حاشیه دستخط والد خود به میرزا محسن همشیره زاده خود نوشته، 2) دعاهایی دیگر و قطعات ادبی و منشآت، 3) شرح ناتمام عهدنامه سلطان سليم و شاه طهماسب به ترکی ضمن اشاره به کامران (میرزا) و سلطان سلیم خان و سلطان بایزید و نام سفیران: علی پاشا و حسن آقا؛ 4. سواد، رقمی که از جانب نواب فتحعلی خان سردار به ریش سفیدان جماعة تکه نوشته شده «هر چند لطفی ندارد نهایت چون غرابتی داشت و موافق لفظ و سلیقه ... آورده می شود» به ترکی؛ 5. رقم استيفاء میرزا محمد حسن؛ 6. منتخبی از کتاب حرز الأمان من فتن الزمان؛ ملا حسین کاشفی؛ خط: نستعلیق، بی کا، بی تا، کاغذ: ترمه اصفهانی [رشت و همدان: ف: - 1689].</w:t>
      </w:r>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IRNazanin" w:hAnsi="IRNazanin" w:eastAsia="IRNazanin" w:cs="IRNazanin"/>
          <w:lang w:bidi="fa-IR"/>
          <w:color w:val="111111"/>
          <w:sz w:val="28"/>
          <w:szCs w:val="28"/>
          <w:rtl/>
        </w:rPr>
        <w:t xml:space="preserve">تهران: دانشگاه؛ شماره نسخه: 267 ف</w:t>
      </w:r>
    </w:p>
    <w:p>
      <w:pPr>
        <w:pStyle w:val="BookText"/>
      </w:pPr>
      <w:r>
        <w:rPr>
          <w:rFonts w:ascii="IRNazanin" w:hAnsi="IRNazanin" w:eastAsia="IRNazanin" w:cs="IRNazanin"/>
          <w:lang w:bidi="fa-IR"/>
          <w:color w:val="111111"/>
          <w:sz w:val="28"/>
          <w:szCs w:val="28"/>
          <w:rtl/>
        </w:rPr>
        <w:t xml:space="preserve">نسخه اصل: کتابخانه پروفسور مکرمین بن خلیل بن الالبستانی. دارای سه بخش: دارای سه بخش: 1. شعرهای عربی و فارسی از جمال الدین عبدالرزاق، امیر خسرو دهلوی خواجو، نظامی، فردوسی (شاهنامه در هامش)، عطار، انوری، ابونواس، ملک اخستان، ابن يمين، سيف الدين اعرج، خاقانی، سعدی، رکن گرجی، منوچهری، و اواء دمشقی، مجنون، قاضی نظام الدین (به عربی) سید عضد صراف، قشیری (به عربی) عماد فقیه، جلال طبيب، مجد همگر، اثير اخسیکتی، کمال، اسدی، ابن سكره، اوحدی اصفهانی، کافی همدانی، قاضی نعمانی (به عربی)، خواجه سلمان، شاه خوافی، با حکایتی منثور؛ 2. منشآت فارسی؛ 3. قوانین و قواعد و آداب ترسل و انشاء، میعن الدين يزدی، علی بن محمد؛</w:t>
      </w:r>
    </w:p>
    <w:p>
      <w:pPr>
        <w:pStyle w:val="BookText"/>
      </w:pPr>
      <w:r>
        <w:rPr>
          <w:rFonts w:ascii="IRNazanin" w:hAnsi="IRNazanin" w:eastAsia="IRNazanin" w:cs="IRNazanin"/>
          <w:lang w:bidi="fa-IR"/>
          <w:color w:val="111111"/>
          <w:sz w:val="28"/>
          <w:szCs w:val="28"/>
          <w:rtl/>
        </w:rPr>
        <w:t xml:space="preserve">خط: نسخ، بی کا، بی تا؛ 165گ [فیلمها ف: 1- 445].</w:t>
      </w:r>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IRNazanin" w:hAnsi="IRNazanin" w:eastAsia="IRNazanin" w:cs="IRNazanin"/>
          <w:lang w:bidi="fa-IR"/>
          <w:color w:val="111111"/>
          <w:sz w:val="28"/>
          <w:szCs w:val="28"/>
          <w:rtl/>
        </w:rPr>
        <w:t xml:space="preserve">تهران؛ دانشگاه؛ شماره نسخه: 3021/1</w:t>
      </w:r>
    </w:p>
    <w:p>
      <w:pPr>
        <w:pStyle w:val="BookText"/>
      </w:pPr>
      <w:r>
        <w:rPr>
          <w:rFonts w:ascii="IRNazanin" w:hAnsi="IRNazanin" w:eastAsia="IRNazanin" w:cs="IRNazanin"/>
          <w:lang w:bidi="fa-IR"/>
          <w:color w:val="111111"/>
          <w:sz w:val="28"/>
          <w:szCs w:val="28"/>
          <w:rtl/>
        </w:rPr>
        <w:t xml:space="preserve">پراکنده های لغت و شعر و حدیث و آداب و فلسفه و تاریخ به عربی و یکی دو جا به فارسی؛ خط: نستعلیق، كا: عبدالغفار، بی تا؛ کاغذ: فرنگی، جلد: تیماج تریاکی، 194ص (1-44، 107-253، 262-260)، 20 سطر (11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16/5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10-1965].</w:t>
      </w:r>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IRNazanin" w:hAnsi="IRNazanin" w:eastAsia="IRNazanin" w:cs="IRNazanin"/>
          <w:lang w:bidi="fa-IR"/>
          <w:color w:val="111111"/>
          <w:sz w:val="28"/>
          <w:szCs w:val="28"/>
          <w:rtl/>
        </w:rPr>
        <w:t xml:space="preserve">قم، مسجد اعظم، شماره نسخه: 1551/6</w:t>
      </w:r>
    </w:p>
    <w:p>
      <w:pPr>
        <w:pStyle w:val="BookText"/>
      </w:pPr>
      <w:r>
        <w:rPr>
          <w:rFonts w:ascii="IRNazanin" w:hAnsi="IRNazanin" w:eastAsia="IRNazanin" w:cs="IRNazanin"/>
          <w:lang w:bidi="fa-IR"/>
          <w:color w:val="111111"/>
          <w:sz w:val="28"/>
          <w:szCs w:val="28"/>
          <w:rtl/>
        </w:rPr>
        <w:t xml:space="preserve">آغاز: اما ابو طالب وعبدالله پدر حضرت رسالت صلی الله عليه و آله از یک مادر بودند و مادر ایشان فاطمه دختر عمر وبن عائذ بن عمران بن مخزوم بود و فرزندان ابی طالب، على عليه السلام بود و جعفر؛ انجام: و العافية و النصر و لاتسؤني في نفسی و لامن احبتی. راوی گوید که چون بر این دعا مداومت کردم چندان عمر یافتم که از زندگانی ملول شدم بعضی از متقدمین ... بعد از گفتن احبتی ذکر کند مثل آنکه بگوید فلان و فلان. مجموعه ای متفرقه در ذكر نسب حضرت پیامبر (صلی الله علیه وسلم) و امیرالمؤمنین علی (علیه السلام) و بعض ادعيه و بعضی از آیاتی که در شأن امیر المؤمنين (علیه السلام) نازل شده است؛ خط: نستعلیق، بی کا، بی تا؛ افتادگی: آغاز؛ جلد: تیماج قهوه ای، 9 گ، مختلف السطر، اندازه: 9</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مخ: 2 - 573].</w:t>
      </w:r>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IRNazanin" w:hAnsi="IRNazanin" w:eastAsia="IRNazanin" w:cs="IRNazanin"/>
          <w:lang w:bidi="fa-IR"/>
          <w:color w:val="111111"/>
          <w:sz w:val="28"/>
          <w:szCs w:val="28"/>
          <w:rtl/>
        </w:rPr>
        <w:t xml:space="preserve">قم: مرکز احیاء؛ شماره نسخه: 1503</w:t>
      </w:r>
    </w:p>
    <w:p>
      <w:pPr>
        <w:pStyle w:val="BookText"/>
      </w:pPr>
      <w:r>
        <w:rPr>
          <w:rFonts w:ascii="IRNazanin" w:hAnsi="IRNazanin" w:eastAsia="IRNazanin" w:cs="IRNazanin"/>
          <w:lang w:bidi="fa-IR"/>
          <w:color w:val="111111"/>
          <w:sz w:val="28"/>
          <w:szCs w:val="28"/>
          <w:rtl/>
        </w:rPr>
        <w:t xml:space="preserve">نسخه اصل: کتابخانه مدرسه اسماعيليه - شاهرود 93 [در فهرست -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عنوان خطب آمده . شامل: چند خطبه عربی که در عیدها و روزهای جمعه ایراد می شود و در پاره ای از آنها نام ناصر الدين شاه قاجار آمده، نامه ای تاریخی و مهم که شیخ نصر الله به سال 1279 نگاشته و پاسخ آن نامه به فارسی، قصیده ای فارسی در رثای رئیس العلماء ملامحمد رضا استر آبادی؛ خط: نسخ و نستعلیق، بی کا، بی تا؛ وقف نامه کتاب بر مدرسه بازار به خط محمد حسین بن ملا رحیم به تاریخ 1340، 421ص [عکسی ف: 4- 319].</w:t>
      </w:r>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IRNazanin" w:hAnsi="IRNazanin" w:eastAsia="IRNazanin" w:cs="IRNazanin"/>
          <w:lang w:bidi="fa-IR"/>
          <w:color w:val="111111"/>
          <w:sz w:val="28"/>
          <w:szCs w:val="28"/>
          <w:rtl/>
        </w:rPr>
        <w:t xml:space="preserve">تهران؛ مجلس؛ شماره نسخه: 17494</w:t>
      </w:r>
    </w:p>
    <w:p>
      <w:pPr>
        <w:pStyle w:val="BookText"/>
      </w:pPr>
      <w:r>
        <w:rPr>
          <w:rFonts w:ascii="IRNazanin" w:hAnsi="IRNazanin" w:eastAsia="IRNazanin" w:cs="IRNazanin"/>
          <w:lang w:bidi="fa-IR"/>
          <w:color w:val="111111"/>
          <w:sz w:val="28"/>
          <w:szCs w:val="28"/>
          <w:rtl/>
        </w:rPr>
        <w:t xml:space="preserve">روایات و ادعیه؛ كا: مؤلف جنگ، بی تا [د.ث. مجلس].</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IRNazanin" w:hAnsi="IRNazanin" w:eastAsia="IRNazanin" w:cs="IRNazanin"/>
          <w:lang w:bidi="fa-IR"/>
          <w:color w:val="111111"/>
          <w:sz w:val="28"/>
          <w:szCs w:val="28"/>
          <w:rtl/>
        </w:rPr>
        <w:t xml:space="preserve">قم: مرکز مطالعات؛ شماره نسخه: 490</w:t>
      </w:r>
    </w:p>
    <w:p>
      <w:pPr>
        <w:pStyle w:val="BookText"/>
      </w:pPr>
      <w:r>
        <w:rPr>
          <w:rFonts w:ascii="IRNazanin" w:hAnsi="IRNazanin" w:eastAsia="IRNazanin" w:cs="IRNazanin"/>
          <w:lang w:bidi="fa-IR"/>
          <w:color w:val="111111"/>
          <w:sz w:val="28"/>
          <w:szCs w:val="28"/>
          <w:rtl/>
        </w:rPr>
        <w:t xml:space="preserve">مجموعه حکایات، احادیث، لطایف، مطایبات، نکته ها و فوائد متفرقه با ذکر منابع که غالب آن فضائل ائمة معصومین می باشد، به نقل از مناقب ابن شهر آشوب، مدينة المعاجز، غاية المرام و ... و در آغاز برخی حکایات را از خزائن ملا احمد نراقی نقل می نماید. پایان کتاب نیز به سبک کتاب خزائن نراقی تنظیم و به الطائف و مطایبات اختصاص یافته است. مؤلف كتاب را شيئا فشيئا تألیف کرده و بعضی قسمت ها ناتمام مانده است؛ خط: نسخ و نستعلیق، بی کا، بی تا؛ اهدایی: مهدی باقر زاده تبریزی، 1389؛ جلد: تیماج مشکی، 188 گ، مختلف السطر، اندازه: 15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1- 424].</w:t>
      </w:r>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IRNazanin" w:hAnsi="IRNazanin" w:eastAsia="IRNazanin" w:cs="IRNazanin"/>
          <w:lang w:bidi="fa-IR"/>
          <w:color w:val="111111"/>
          <w:sz w:val="28"/>
          <w:szCs w:val="28"/>
          <w:rtl/>
        </w:rPr>
        <w:t xml:space="preserve">قم؛ مرعشی؛ شماره نسخه: 11234</w:t>
      </w:r>
    </w:p>
    <w:p>
      <w:pPr>
        <w:pStyle w:val="BookText"/>
      </w:pPr>
      <w:r>
        <w:rPr>
          <w:rFonts w:ascii="IRNazanin" w:hAnsi="IRNazanin" w:eastAsia="IRNazanin" w:cs="IRNazanin"/>
          <w:lang w:bidi="fa-IR"/>
          <w:color w:val="111111"/>
          <w:sz w:val="28"/>
          <w:szCs w:val="28"/>
          <w:rtl/>
        </w:rPr>
        <w:t xml:space="preserve">آغاز: جبریل این ورد را برای حضرت پیغمبر صلی الله عليه و آله و سلم آورده و گفته که خواننده این ورد را هزار حج پذیرفته؛ انجام: و یا من يلتمس منه المخرج الى روح الفرح ذلت لقدرتك مطالبی متفرقه از حکایت، دعا، شعر، بعضی از سوره های قران و فقه؛ خط: نسخ و نستعلیق و شکسته نستعلیق، بی کا، تا: عصر صفوی و بخشی در عصر قاجاریه؛ افتادگی: انجام؛ وقف نامه ای به تاریخ 1293ق؛ کاغذ: شرقی، جلد: تیماج قهوه ای، 224گ، 12 سطر (6</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28 - 339].</w:t>
      </w:r>
    </w:p>
    <w:p>
      <w:pPr>
        <w:pStyle w:val="BookText"/>
      </w:pPr>
      <w:r>
        <w:rPr>
          <w:rFonts w:ascii="Times New Roman" w:hAnsi="Times New Roman" w:eastAsia="Times New Roman" w:cs="Times New Roman"/>
          <w:lang w:val="en-US" w:bidi="en-US"/>
          <w:color w:val="111111"/>
          <w:sz w:val="28"/>
          <w:szCs w:val="28"/>
          <w:rtl/>
        </w:rPr>
        <w:t xml:space="preserve">433.</w:t>
      </w:r>
    </w:p>
    <w:p>
      <w:pPr>
        <w:pStyle w:val="BookText"/>
      </w:pPr>
      <w:r>
        <w:rPr>
          <w:rFonts w:ascii="IRNazanin" w:hAnsi="IRNazanin" w:eastAsia="IRNazanin" w:cs="IRNazanin"/>
          <w:lang w:bidi="fa-IR"/>
          <w:color w:val="111111"/>
          <w:sz w:val="28"/>
          <w:szCs w:val="28"/>
          <w:rtl/>
        </w:rPr>
        <w:t xml:space="preserve">تبریز؛ ملی؛ شماره نسخه: 3109</w:t>
      </w:r>
    </w:p>
    <w:p>
      <w:pPr>
        <w:pStyle w:val="BookText"/>
      </w:pPr>
      <w:r>
        <w:rPr>
          <w:rFonts w:ascii="IRNazanin" w:hAnsi="IRNazanin" w:eastAsia="IRNazanin" w:cs="IRNazanin"/>
          <w:lang w:bidi="fa-IR"/>
          <w:color w:val="111111"/>
          <w:sz w:val="28"/>
          <w:szCs w:val="28"/>
          <w:rtl/>
        </w:rPr>
        <w:t xml:space="preserve">آغاز: سوره مبارکه مریم؛ انجام: اولئک جزاؤهم مغفرة من ربهم و جنات تجري من تحتها الأنهار و نعم اجر العالمين خالدين فيها شامل سوری از قرآن کریم و ادعیه با ترجمه و تفسیر مختصر و مهج الدعوات؛ خط: نسخ و نستعلیق، بی کا، بی تا؛ جلد: چرمی سیاه، 310گ، 17 سطر، اندازه: 14/5</w:t>
      </w:r>
      <w:r>
        <w:rPr>
          <w:rFonts w:ascii="Times New Roman" w:hAnsi="Times New Roman" w:eastAsia="Times New Roman" w:cs="Times New Roman"/>
          <w:lang w:val="en-US" w:bidi="en-US"/>
          <w:color w:val="111111"/>
          <w:sz w:val="28"/>
          <w:szCs w:val="28"/>
          <w:rtl/>
        </w:rPr>
        <w:t xml:space="preserve">× 25/5 </w:t>
      </w:r>
      <w:r>
        <w:rPr>
          <w:rFonts w:ascii="IRNazanin" w:hAnsi="IRNazanin" w:eastAsia="IRNazanin" w:cs="IRNazanin"/>
          <w:lang w:bidi="fa-IR"/>
          <w:color w:val="111111"/>
          <w:sz w:val="28"/>
          <w:szCs w:val="28"/>
          <w:rtl/>
        </w:rPr>
        <w:t xml:space="preserve">سم [ف: 1- 384].</w:t>
      </w:r>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IRNazanin" w:hAnsi="IRNazanin" w:eastAsia="IRNazanin" w:cs="IRNazanin"/>
          <w:lang w:bidi="fa-IR"/>
          <w:color w:val="111111"/>
          <w:sz w:val="28"/>
          <w:szCs w:val="28"/>
          <w:rtl/>
        </w:rPr>
        <w:t xml:space="preserve">قم؛ مرعشی؛ شماره نسخه: 656</w:t>
      </w:r>
    </w:p>
    <w:p>
      <w:pPr>
        <w:pStyle w:val="BookText"/>
      </w:pPr>
      <w:r>
        <w:rPr>
          <w:rFonts w:ascii="IRNazanin" w:hAnsi="IRNazanin" w:eastAsia="IRNazanin" w:cs="IRNazanin"/>
          <w:lang w:bidi="fa-IR"/>
          <w:color w:val="111111"/>
          <w:sz w:val="28"/>
          <w:szCs w:val="28"/>
          <w:rtl/>
        </w:rPr>
        <w:t xml:space="preserve">آغاز: عن ابی عبدالله عليه السلام في قوله تعالی عم يتساءلون عن النبأ العظيم قال النبأ العظيم الولاية؛ انجام: هر روز بخواند اللهم صل على محمد و آل محمد بعدد كل داء و دواء.</w:t>
      </w:r>
    </w:p>
    <w:p>
      <w:pPr>
        <w:pStyle w:val="BookText"/>
      </w:pPr>
      <w:r>
        <w:rPr>
          <w:rFonts w:ascii="IRNazanin" w:hAnsi="IRNazanin" w:eastAsia="IRNazanin" w:cs="IRNazanin"/>
          <w:lang w:bidi="fa-IR"/>
          <w:color w:val="111111"/>
          <w:sz w:val="28"/>
          <w:szCs w:val="28"/>
          <w:rtl/>
        </w:rPr>
        <w:t xml:space="preserve">این جنگ به خطوط مختلف می باشد. در قسمت اول آن روایت هایی است در اعتقادات و اخلاق و منافع بعضی از سوره ها و آیات و جز این ها و در قسمت دوم آن دعاهایی که از ائمه طاهرين عليهم السلام روایت شده است؛ خط: نستعلیق، بی کا، بی تا؛ مهر: «عبده شیخ محمد» (بیضی)؛ جلد: تیماج قهوه ای، 118گ، مختلف السطر، اندازه: 10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2 - 252].</w:t>
      </w:r>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IRNazanin" w:hAnsi="IRNazanin" w:eastAsia="IRNazanin" w:cs="IRNazanin"/>
          <w:lang w:bidi="fa-IR"/>
          <w:color w:val="111111"/>
          <w:sz w:val="28"/>
          <w:szCs w:val="28"/>
          <w:rtl/>
        </w:rPr>
        <w:t xml:space="preserve">قم؛ مرعشی؛ شماره نسخه: 424</w:t>
      </w:r>
    </w:p>
    <w:p>
      <w:pPr>
        <w:pStyle w:val="BookText"/>
      </w:pPr>
      <w:r>
        <w:rPr>
          <w:rFonts w:ascii="IRNazanin" w:hAnsi="IRNazanin" w:eastAsia="IRNazanin" w:cs="IRNazanin"/>
          <w:lang w:bidi="fa-IR"/>
          <w:color w:val="111111"/>
          <w:sz w:val="28"/>
          <w:szCs w:val="28"/>
          <w:rtl/>
        </w:rPr>
        <w:t xml:space="preserve">آغاز: قسمت اول: در کتاب تحفة المجالس نوشته روزی حضرت رسول صلی الله عليه و آله در مسجد جماعت میکرد ؛ قسمت دوم: الحمدلله رب العالمين ... و بعد روى السيد في الطرائف عن مناقب الخوارزمی انجام: و الائمة من بعدهم عليهم السلام فقد اهتدوا و أن تولوا فانما هم في شقاق.</w:t>
      </w:r>
    </w:p>
    <w:p>
      <w:pPr>
        <w:pStyle w:val="BookText"/>
      </w:pPr>
      <w:r>
        <w:rPr>
          <w:rFonts w:ascii="IRNazanin" w:hAnsi="IRNazanin" w:eastAsia="IRNazanin" w:cs="IRNazanin"/>
          <w:lang w:bidi="fa-IR"/>
          <w:color w:val="111111"/>
          <w:sz w:val="28"/>
          <w:szCs w:val="28"/>
          <w:rtl/>
        </w:rPr>
        <w:t xml:space="preserve">شامل: قسمت اول، بعضی از فضائل و مناقب ائمه علیهم السلام به صورت مجالسی به فارسی قسمت دوم، مشتمل بر جلد دوم و سوم کتابی که مؤلف آن معلوم نیست و به نام «مناقب» نامیده شده است، در این قسمت آیاتی که در فضائل حضرت امیرالمؤمنین عليه السلام نازل شده با احادیثی که در تفسیر آنها به نقل از کتاب های روایتی شیعه و سنی آمده، به عربی جمع آوری شده است؛ خط: نستعلیق، بی کا، بی تا؛ به خطوط مختلف؛ مهر: «الواثق بالله الغني مهدي بن محمد علی الحسینی» (مربع)؛ جلد: تیماج قرمز، 251گ، مختلف السطر، اندازه: 16</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2 - 29]</w:t>
      </w:r>
    </w:p>
    <w:p>
      <w:pPr>
        <w:pStyle w:val="BookText"/>
      </w:pPr>
      <w:r>
        <w:rPr>
          <w:rFonts w:ascii="Times New Roman" w:hAnsi="Times New Roman" w:eastAsia="Times New Roman" w:cs="Times New Roman"/>
          <w:lang w:val="en-US" w:bidi="en-US"/>
          <w:color w:val="111111"/>
          <w:sz w:val="28"/>
          <w:szCs w:val="28"/>
          <w:rtl/>
        </w:rPr>
        <w:t xml:space="preserve">436.</w:t>
      </w:r>
    </w:p>
    <w:p>
      <w:pPr>
        <w:pStyle w:val="BookText"/>
      </w:pPr>
      <w:r>
        <w:rPr>
          <w:rFonts w:ascii="IRNazanin" w:hAnsi="IRNazanin" w:eastAsia="IRNazanin" w:cs="IRNazanin"/>
          <w:lang w:bidi="fa-IR"/>
          <w:color w:val="111111"/>
          <w:sz w:val="28"/>
          <w:szCs w:val="28"/>
          <w:rtl/>
        </w:rPr>
        <w:t xml:space="preserve">سمنان؛ مدرسه صادقیه؛ شماره نسخه: 64</w:t>
      </w:r>
    </w:p>
    <w:p>
      <w:pPr>
        <w:pStyle w:val="BookText"/>
      </w:pPr>
      <w:r>
        <w:rPr>
          <w:rFonts w:ascii="IRNazanin" w:hAnsi="IRNazanin" w:eastAsia="IRNazanin" w:cs="IRNazanin"/>
          <w:lang w:bidi="fa-IR"/>
          <w:color w:val="111111"/>
          <w:sz w:val="28"/>
          <w:szCs w:val="28"/>
          <w:rtl/>
        </w:rPr>
        <w:t xml:space="preserve">آغاز: روان شد جانب حجاج رافع *** مخلب شد سوی خانه روانه / اوطاقی داشت کانجا معبدش بود *** که از بهر عبادت مسجدش بود؛ انجام: پنجم اگر کسی سؤال کند که از پی گمشده از کدام سمت بروم رمل زند و چهار چهار طرح کند. جنگی شامل مطالب متفرقه به نظم و نثر و فارسی و عربی، از جمله اشعار و احادیث مذهبی، در احکام روز نو روز فرس، ترجمه حدیث احکام محرم به نقل از شیخ هبة الله قطب الدین راوندی در کتاب قصص الأنبياء، چهل سوره تورات با ترجمه فارسی، فالنامه در بیان تفأل به قرآن کریم و ادعیه و روایات ؛ خط: نستعلیق، بی کا، بی تا؛ افتادگی: آغاز و انجام؛ 146 گ، 14 سطر،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مخ].</w:t>
      </w:r>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IRNazanin" w:hAnsi="IRNazanin" w:eastAsia="IRNazanin" w:cs="IRNazanin"/>
          <w:lang w:bidi="fa-IR"/>
          <w:color w:val="111111"/>
          <w:sz w:val="28"/>
          <w:szCs w:val="28"/>
          <w:rtl/>
        </w:rPr>
        <w:t xml:space="preserve">تهران؛ ملی؛ شماره نسخه: 15849</w:t>
      </w:r>
    </w:p>
    <w:p>
      <w:pPr>
        <w:pStyle w:val="BookText"/>
      </w:pPr>
      <w:r>
        <w:rPr>
          <w:rFonts w:ascii="IRNazanin" w:hAnsi="IRNazanin" w:eastAsia="IRNazanin" w:cs="IRNazanin"/>
          <w:lang w:bidi="fa-IR"/>
          <w:color w:val="111111"/>
          <w:sz w:val="28"/>
          <w:szCs w:val="28"/>
          <w:rtl/>
        </w:rPr>
        <w:t xml:space="preserve">آغاز: ... است بانه بگیر سر نیر و کشنیز؛ انجام: الابيض و يستعمل مراز امنو اليه فانه يقوي مجرب صحيح.</w:t>
      </w:r>
    </w:p>
    <w:p>
      <w:pPr>
        <w:pStyle w:val="BookText"/>
      </w:pPr>
      <w:r>
        <w:rPr>
          <w:rFonts w:ascii="IRNazanin" w:hAnsi="IRNazanin" w:eastAsia="IRNazanin" w:cs="IRNazanin"/>
          <w:lang w:bidi="fa-IR"/>
          <w:color w:val="111111"/>
          <w:sz w:val="28"/>
          <w:szCs w:val="28"/>
          <w:rtl/>
        </w:rPr>
        <w:t xml:space="preserve">شامل: طریقه ساختن داروها و علاج بیماری ها توسط آنها، منظومهای پزشکی، طلسم در جهت درمان بیماری ها، مطلبی از کتابی در پزشکی به زبان عربی؛ خط: نستعلیق، بی کا، بی تا؛ افتادگی: آغاز و انجام کاغذ: فرنگی نخودی، 38، 14 سطر (8</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×26/5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438.</w:t>
      </w:r>
    </w:p>
    <w:p>
      <w:pPr>
        <w:pStyle w:val="BookText"/>
      </w:pPr>
      <w:r>
        <w:rPr>
          <w:rFonts w:ascii="IRNazanin" w:hAnsi="IRNazanin" w:eastAsia="IRNazanin" w:cs="IRNazanin"/>
          <w:lang w:bidi="fa-IR"/>
          <w:color w:val="111111"/>
          <w:sz w:val="28"/>
          <w:szCs w:val="28"/>
          <w:rtl/>
        </w:rPr>
        <w:t xml:space="preserve">تهران؛ مجلس؛ شماره نسخه: 16872</w:t>
      </w:r>
    </w:p>
    <w:p>
      <w:pPr>
        <w:pStyle w:val="BookText"/>
      </w:pPr>
      <w:r>
        <w:rPr>
          <w:rFonts w:ascii="IRNazanin" w:hAnsi="IRNazanin" w:eastAsia="IRNazanin" w:cs="IRNazanin"/>
          <w:lang w:bidi="fa-IR"/>
          <w:color w:val="111111"/>
          <w:sz w:val="28"/>
          <w:szCs w:val="28"/>
          <w:rtl/>
        </w:rPr>
        <w:t xml:space="preserve">بی کا، بی تا [د.ث. مجلس].</w:t>
      </w:r>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IRNazanin" w:hAnsi="IRNazanin" w:eastAsia="IRNazanin" w:cs="IRNazanin"/>
          <w:lang w:bidi="fa-IR"/>
          <w:color w:val="111111"/>
          <w:sz w:val="28"/>
          <w:szCs w:val="28"/>
          <w:rtl/>
        </w:rPr>
        <w:t xml:space="preserve">تهران؛ دانشگاه؛ شماره نسخه: 1225</w:t>
      </w:r>
    </w:p>
    <w:p>
      <w:pPr>
        <w:pStyle w:val="BookText"/>
      </w:pPr>
      <w:r>
        <w:rPr>
          <w:rFonts w:ascii="IRNazanin" w:hAnsi="IRNazanin" w:eastAsia="IRNazanin" w:cs="IRNazanin"/>
          <w:lang w:bidi="fa-IR"/>
          <w:color w:val="111111"/>
          <w:sz w:val="28"/>
          <w:szCs w:val="28"/>
          <w:rtl/>
        </w:rPr>
        <w:t xml:space="preserve">آغاز: هو الفياض. اعلم ان تمايز العلوم بحسب تمايز الموضوعات و موضوع هذا العلم الفلزات من جهة انتقالها إلى كمالها الطبيعي (4ر پیش از اینهم در گ 1-30 پراکنده های کیمیائی است) آغاز -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پایان نسخه: عمل طرق زر در فضه طلق غواص و اینست نوشادر کانی (پس از اینهم در بگر باز پسین پراکنده های کیمیا ایست) در این جنگ از شرح شذور جلد کی (19ب) و الأجساد السبعة جابر (19ب) و قمر الاقمار ابي المعالی (43 الف) و جاهای دیگر به نثر و نظم و فارسی و عربی عبارتهائی در کیمیا آمده است؛ خط: نستعلیق، كا: آقا محمد بیدآبادی، بی تا، کاغذ: فرنگی، جلد: تیماج زرد، 56 گ، 21 سطر (12</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اندازه: 13/5</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6 - 2448].</w:t>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IRNazanin" w:hAnsi="IRNazanin" w:eastAsia="IRNazanin" w:cs="IRNazanin"/>
          <w:lang w:bidi="fa-IR"/>
          <w:color w:val="111111"/>
          <w:sz w:val="28"/>
          <w:szCs w:val="28"/>
          <w:rtl/>
        </w:rPr>
        <w:t xml:space="preserve">تهران: دانشگاه، شماره نسخه: 9085</w:t>
      </w:r>
    </w:p>
    <w:p>
      <w:pPr>
        <w:pStyle w:val="BookText"/>
      </w:pPr>
      <w:r>
        <w:rPr>
          <w:rFonts w:ascii="IRNazanin" w:hAnsi="IRNazanin" w:eastAsia="IRNazanin" w:cs="IRNazanin"/>
          <w:lang w:bidi="fa-IR"/>
          <w:color w:val="111111"/>
          <w:sz w:val="28"/>
          <w:szCs w:val="28"/>
          <w:rtl/>
        </w:rPr>
        <w:t xml:space="preserve">دارای: دارای: 1. شعر فارسی در 2ص و یک قصیده گویا از خاقانی و ناتمام (در کاغذ سفید)؛ 2. گزیده دیوان خاقانی (در کاغذ کبود)؛ 3. شعرهای عربی علی (علیه السلام) در پند با خطاب به حسن (علیه السلام) و بندهای دیگر با ترجمه فارسی (در کاغذ کبود)؛ 4. تاریخ کوتاهی از پادشاهان ایران و خلفای عرب به فارسی (در وص کاغذ کبود، نوشته میرزا بخش علی اردبیلی برادر زن بديع الزمان میرزا صاحب اختیار پسر ملک آرای به خواهش آقا میرزا رضا در شوال 1281، با خط همان میرزا رضا در 1285 در سه سطر در همین جا)؛ 5. شعر خاقانی (در 2ص کاغذ کبود)؛ خط: شکسته نستعلیق چلیپا، كا: میرزا بخش على اردبیلی، بی تا؛ چلیپا و راسته، به گواهی میرزا رضا رفیق او؛ کاغذ: فرنگی، جلد: تیماج تریاکی، 100 گ، 15 سطر (8</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17 - 289].</w:t>
      </w:r>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IRNazanin" w:hAnsi="IRNazanin" w:eastAsia="IRNazanin" w:cs="IRNazanin"/>
          <w:lang w:bidi="fa-IR"/>
          <w:color w:val="111111"/>
          <w:sz w:val="28"/>
          <w:szCs w:val="28"/>
          <w:rtl/>
        </w:rPr>
        <w:t xml:space="preserve">قم؛ گلپایگانی؛ شماره نسخه: 4805/1 - 24/105</w:t>
      </w:r>
    </w:p>
    <w:p>
      <w:pPr>
        <w:pStyle w:val="BookText"/>
      </w:pPr>
      <w:r>
        <w:rPr>
          <w:rFonts w:ascii="IRNazanin" w:hAnsi="IRNazanin" w:eastAsia="IRNazanin" w:cs="IRNazanin"/>
          <w:lang w:bidi="fa-IR"/>
          <w:color w:val="111111"/>
          <w:sz w:val="28"/>
          <w:szCs w:val="28"/>
          <w:rtl/>
        </w:rPr>
        <w:t xml:space="preserve">آغاز: سلام کرد و التماس پندی نمود بهلول گفت مشاهده قصرها و عمارتهای پادشاهان گذشته و ملاحظه قبور ایشان ترا پند است؛ انجام: و تفاصيل این معنی با معانی دیگر که توان گفت در کتاب بحار الانوار مذکور است.</w:t>
      </w:r>
    </w:p>
    <w:p>
      <w:pPr>
        <w:pStyle w:val="BookText"/>
      </w:pPr>
      <w:r>
        <w:rPr>
          <w:rFonts w:ascii="IRNazanin" w:hAnsi="IRNazanin" w:eastAsia="IRNazanin" w:cs="IRNazanin"/>
          <w:lang w:bidi="fa-IR"/>
          <w:color w:val="111111"/>
          <w:sz w:val="28"/>
          <w:szCs w:val="28"/>
          <w:rtl/>
        </w:rPr>
        <w:t xml:space="preserve">شامل: 1. ديوان: نظیم، به ترکی (2پ -19ر)؛ 2. شعر ابو تراب بیک به فارسی سه بیت (19ر)؛ 3. دیباچه مطول تفتازانی (19پ - 21ر)؛ 4. شعر عرفی (21پ -32ر)؛ 5. جواهر العمان (41ر)؛ 6. شعر ترکی محمود چلبی افندی و نویدی و شعر عربی حریری (35ر)؛ 7. القلمية (35پ -39پ)؛ 8 شعر انوری و امتی تربتی (42ر -44ر)؛ 9. بندی در انشاء به ترکی (42ر -44ر)؛ 10. «وزیر اعظم نصوح پاشایه تهنیه وزارت ایچوندر» (144 - 46ر) به نثر ترکی؛ 11. شعر فارسی شاپور فریبی خاجو تراب بیک؛ 12. صورت مکتوب به ترکی (53)؛ خط: نستعلیق، بی کا، بی تا؛ 17 سطر،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3- 1267].</w:t>
      </w:r>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IRNazanin" w:hAnsi="IRNazanin" w:eastAsia="IRNazanin" w:cs="IRNazanin"/>
          <w:lang w:bidi="fa-IR"/>
          <w:color w:val="111111"/>
          <w:sz w:val="28"/>
          <w:szCs w:val="28"/>
          <w:rtl/>
        </w:rPr>
        <w:t xml:space="preserve">تهران: انجمن آثار و مفاخر فرهنگی؛ شماره نسخه: 28/2</w:t>
      </w:r>
    </w:p>
    <w:p>
      <w:pPr>
        <w:pStyle w:val="BookText"/>
      </w:pPr>
      <w:r>
        <w:rPr>
          <w:rFonts w:ascii="IRNazanin" w:hAnsi="IRNazanin" w:eastAsia="IRNazanin" w:cs="IRNazanin"/>
          <w:lang w:bidi="fa-IR"/>
          <w:color w:val="111111"/>
          <w:sz w:val="28"/>
          <w:szCs w:val="28"/>
          <w:rtl/>
        </w:rPr>
        <w:t xml:space="preserve">به خط فارسی و عربی، شامل: مطالبی درباره امراض و داروهای تجویز شده به صورت یادداشت در تشخیص امراض و داروهای لازم آن (40-47)؛ رسالهای ایضا در پزشکی به فارسی و عربی در بیان پاره ای از امراض که در ضمن داروهای تجویز شده آن را نیز بیان می کند (47-66)؛ باقیمانده سؤال و جوابی به پزشکی به زبان فارسی که در سؤال مرضی طرح می شود و در جواب آن مرض شرح و داروی لازمش بیان می گردد که در ضمن آن اطلاعات پزشکی چندی به دست داده می شود و حکایت از شناسایی بدن انسان بدان روزها می کند (66-113)؛ مطالب و سؤالاتی درباره امراض گوناگون نقل شده از کتابی دیگر (114-131)؛ ذکر پاره ای از داروها به خط حمایلی (128-131)؛ «طريقه مرحوم حاج میرزا عبدالکریم» درباره درمان مرضی (131)؛ بی کا، بی تا؛ کاغذ: فرنگی، جلد: تیماج، 48ص (66-113)، 17 سطر (6/5</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10/5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- 58].</w:t>
      </w:r>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IRNazanin" w:hAnsi="IRNazanin" w:eastAsia="IRNazanin" w:cs="IRNazanin"/>
          <w:lang w:bidi="fa-IR"/>
          <w:color w:val="111111"/>
          <w:sz w:val="28"/>
          <w:szCs w:val="28"/>
          <w:rtl/>
        </w:rPr>
        <w:t xml:space="preserve">قم: مرکز مطالعات؛ شماره نسخه: 875/9</w:t>
      </w:r>
    </w:p>
    <w:p>
      <w:pPr>
        <w:pStyle w:val="BookText"/>
      </w:pPr>
      <w:r>
        <w:rPr>
          <w:rFonts w:ascii="IRNazanin" w:hAnsi="IRNazanin" w:eastAsia="IRNazanin" w:cs="IRNazanin"/>
          <w:lang w:bidi="fa-IR"/>
          <w:color w:val="111111"/>
          <w:sz w:val="28"/>
          <w:szCs w:val="28"/>
          <w:rtl/>
        </w:rPr>
        <w:t xml:space="preserve">با مطالبی از: کتاب «الدر النظيم» در خواص آیات و حروف، نصاب» حسن بن عبدالله مومن نحوی و چند قطعه شعر در باب جلب قلوب و طلب حاجات، پژوهشی در اسم اعظم الهی و چند حرز و دعا ...؛ خط: نسخ، بی کا، بی تا؛ جلد: گالینگور سبز، 12گ (123ر - 134 پ)، اندازه: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2 - 134].</w:t>
      </w:r>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IRNazanin" w:hAnsi="IRNazanin" w:eastAsia="IRNazanin" w:cs="IRNazanin"/>
          <w:lang w:bidi="fa-IR"/>
          <w:color w:val="111111"/>
          <w:sz w:val="28"/>
          <w:szCs w:val="28"/>
          <w:rtl/>
        </w:rPr>
        <w:t xml:space="preserve">قم: مسجد اعظم، شماره نسخه: 1549</w:t>
      </w:r>
    </w:p>
    <w:p>
      <w:pPr>
        <w:pStyle w:val="BookText"/>
      </w:pPr>
      <w:r>
        <w:rPr>
          <w:rFonts w:ascii="IRNazanin" w:hAnsi="IRNazanin" w:eastAsia="IRNazanin" w:cs="IRNazanin"/>
          <w:lang w:bidi="fa-IR"/>
          <w:color w:val="111111"/>
          <w:sz w:val="28"/>
          <w:szCs w:val="28"/>
          <w:rtl/>
        </w:rPr>
        <w:t xml:space="preserve">آغاز: اما راویان اخبار و ناقلان آثار بدین گونه روایت کرده اند که چون بر حضرت امام حسين عليه السلام از جور مخالفان امت، ماندن آن جناب در مدینه میسر نشد و اراده سفر کربلا نمود شب به عزم وداع؛ انجام: نمودند پیمان دادار سست *** کسی را نبد از آن میان دین درست.</w:t>
      </w:r>
    </w:p>
    <w:p>
      <w:pPr>
        <w:pStyle w:val="BookText"/>
      </w:pPr>
      <w:r>
        <w:rPr>
          <w:rFonts w:ascii="IRNazanin" w:hAnsi="IRNazanin" w:eastAsia="IRNazanin" w:cs="IRNazanin"/>
          <w:lang w:bidi="fa-IR"/>
          <w:color w:val="111111"/>
          <w:sz w:val="28"/>
          <w:szCs w:val="28"/>
          <w:rtl/>
        </w:rPr>
        <w:t xml:space="preserve">بیت است به خون خداوند شستند دست شکستند پیمان و الست. کنون رو سوی دوستان آورم *** نوا از دم راستان آورم.</w:t>
      </w:r>
    </w:p>
    <w:p>
      <w:pPr>
        <w:pStyle w:val="BookText"/>
      </w:pPr>
      <w:r>
        <w:rPr>
          <w:rFonts w:ascii="IRNazanin" w:hAnsi="IRNazanin" w:eastAsia="IRNazanin" w:cs="IRNazanin"/>
          <w:lang w:bidi="fa-IR"/>
          <w:color w:val="111111"/>
          <w:sz w:val="28"/>
          <w:szCs w:val="28"/>
          <w:rtl/>
        </w:rPr>
        <w:t xml:space="preserve">مجموعه ای از مراثی فارسی و ترکی که در مصیبت حادثه جانسور کربلا و سالار شهیدان امام حسين عليه السلام سروده شده است؛ خط: نستعلیق، بی کا، بی تا، جلد: تیماج قهوه ای، 152گ، مختلف السطر، اندازه: 10</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مخ: 2 - 619].</w:t>
      </w: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IRNazanin" w:hAnsi="IRNazanin" w:eastAsia="IRNazanin" w:cs="IRNazanin"/>
          <w:lang w:bidi="fa-IR"/>
          <w:color w:val="111111"/>
          <w:sz w:val="28"/>
          <w:szCs w:val="28"/>
          <w:rtl/>
        </w:rPr>
        <w:t xml:space="preserve">تهران؛ دانشگاه؛ شماره نسخه: 3459/13</w:t>
      </w:r>
    </w:p>
    <w:p>
      <w:pPr>
        <w:pStyle w:val="BookText"/>
      </w:pPr>
      <w:r>
        <w:rPr>
          <w:rFonts w:ascii="IRNazanin" w:hAnsi="IRNazanin" w:eastAsia="IRNazanin" w:cs="IRNazanin"/>
          <w:lang w:bidi="fa-IR"/>
          <w:color w:val="111111"/>
          <w:sz w:val="28"/>
          <w:szCs w:val="28"/>
          <w:rtl/>
        </w:rPr>
        <w:t xml:space="preserve">شامل: شعر میراشکی و کوثر و نظامی (ص ع)؛ چند رباعی به خط عبدالصمد شریف خادم (39-40)؛ بندی به عربی در ضرب (56 57)؛ شعر عربی مجنون عامری (93)؛ «شرب التوشيح يا الشرب بالطول» به عربی (95)؛ «مسالة، بثلثة دارهم و اربعة عصافير بدرهم و معا اربعون درهما و اردنا من الجنسين خمسین» به عربی با حل آن از راه جبر و مقابله و خطاین به عربی (97-100)؛ شعر ملا جلال دوانی به فارسی (103)؛ با مطالب دیگر در جاهای دیگر؛ خط: نسخ، بی کا، بی تا؛ به خطوط گوناگون؛ کاغذ: سپاهانی، جلد: تیماج قهوه ای، 23 سطر (4</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11 - 2468].</w:t>
      </w:r>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IRNazanin" w:hAnsi="IRNazanin" w:eastAsia="IRNazanin" w:cs="IRNazanin"/>
          <w:lang w:bidi="fa-IR"/>
          <w:color w:val="111111"/>
          <w:sz w:val="28"/>
          <w:szCs w:val="28"/>
          <w:rtl/>
        </w:rPr>
        <w:t xml:space="preserve">قم؛ مسجد اعظم؛ شماره نسخه: 1555</w:t>
      </w:r>
    </w:p>
    <w:p>
      <w:pPr>
        <w:pStyle w:val="BookText"/>
      </w:pPr>
      <w:r>
        <w:rPr>
          <w:rFonts w:ascii="IRNazanin" w:hAnsi="IRNazanin" w:eastAsia="IRNazanin" w:cs="IRNazanin"/>
          <w:lang w:bidi="fa-IR"/>
          <w:color w:val="111111"/>
          <w:sz w:val="28"/>
          <w:szCs w:val="28"/>
          <w:rtl/>
        </w:rPr>
        <w:t xml:space="preserve">آغاز: كنت السواد لناظرى فبكى عليك الناظر *** من شاء بعد کی فليمت فعليک کنت احاذر / فلا كان طشت التبر في بيت زخرف *** تفيض به نفس امرء بات شاکیا؛ انجام: ذلك احد اعرک و الااعتمد فيه الاعليک فکی یا ذالجلال عند حسن ظنی بک و -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رجائی لک و ارحم تضرعی و استکانتی و ضعف رکنی و احیی بذلك على و على كل داع رخاک یا ارحم الراحمين وصلى الله على محمد و آله مجموعه ای متفرقه از حکایات و نظم که از امیرالمومنین (علیه السلام) است و زیارات و ادعیه و نیز برخی اشعار فارسی؛ خط: نستعلیق، بی کا، بی تاب افتادگی: آغاز؛ بیاض، مجدول؛ جلد: تیماج قهوه ای، 130گ، مختلف السطر، اندازه: 10</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مخ: 2 - 627].</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IRNazanin" w:hAnsi="IRNazanin" w:eastAsia="IRNazanin" w:cs="IRNazanin"/>
          <w:lang w:bidi="fa-IR"/>
          <w:color w:val="111111"/>
          <w:sz w:val="28"/>
          <w:szCs w:val="28"/>
          <w:rtl/>
        </w:rPr>
        <w:t xml:space="preserve">قم؛ مسجد اعظم، شماره نسخه: 797/6</w:t>
      </w:r>
    </w:p>
    <w:p>
      <w:pPr>
        <w:pStyle w:val="BookText"/>
      </w:pPr>
      <w:r>
        <w:rPr>
          <w:rFonts w:ascii="IRNazanin" w:hAnsi="IRNazanin" w:eastAsia="IRNazanin" w:cs="IRNazanin"/>
          <w:lang w:bidi="fa-IR"/>
          <w:color w:val="111111"/>
          <w:sz w:val="28"/>
          <w:szCs w:val="28"/>
          <w:rtl/>
        </w:rPr>
        <w:t xml:space="preserve">آغاز: شیخ طوسی و دیگران گفته اند که بعد از نماز صبح صد مرتبه بگوید استغفر الله و اتوب اليه و صد مرتبه بگوید اسئل الله العافيه و صد مرتبه بگوید استجير بالله من النار و اسئله الجنة؛ انجام: اليوم اکملت لکم دینکم و اتممت علیکم نعمتی و رضیت لكم الاسلام دينا فمن اضطر في مخمصة غير متجانف لإثم فان الله غفور رحيم.</w:t>
      </w:r>
    </w:p>
    <w:p>
      <w:pPr>
        <w:pStyle w:val="BookText"/>
      </w:pPr>
      <w:r>
        <w:rPr>
          <w:rFonts w:ascii="IRNazanin" w:hAnsi="IRNazanin" w:eastAsia="IRNazanin" w:cs="IRNazanin"/>
          <w:lang w:bidi="fa-IR"/>
          <w:color w:val="111111"/>
          <w:sz w:val="28"/>
          <w:szCs w:val="28"/>
          <w:rtl/>
        </w:rPr>
        <w:t xml:space="preserve">چند شعر در خوب و بد ایام چند حدیث و دعا و مقداری از آیات قرآن؛ خط: نسخ و نستعلیق، بی کا، بی تا؛ افتادگی: آغاز؛ جلد: پارچه آبی، 42گ، مختلف السطر، اندازه: 15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مخ: 2 - 623].</w:t>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IRNazanin" w:hAnsi="IRNazanin" w:eastAsia="IRNazanin" w:cs="IRNazanin"/>
          <w:lang w:bidi="fa-IR"/>
          <w:color w:val="111111"/>
          <w:sz w:val="28"/>
          <w:szCs w:val="28"/>
          <w:rtl/>
        </w:rPr>
        <w:t xml:space="preserve">قم؛ مسجد اعظم، شماره نسخه: 645/2</w:t>
      </w:r>
    </w:p>
    <w:p>
      <w:pPr>
        <w:pStyle w:val="BookText"/>
      </w:pPr>
      <w:r>
        <w:rPr>
          <w:rFonts w:ascii="IRNazanin" w:hAnsi="IRNazanin" w:eastAsia="IRNazanin" w:cs="IRNazanin"/>
          <w:lang w:bidi="fa-IR"/>
          <w:color w:val="111111"/>
          <w:sz w:val="28"/>
          <w:szCs w:val="28"/>
          <w:rtl/>
        </w:rPr>
        <w:t xml:space="preserve">آغاز: هاء مضمر متصل مفرد مذکر را که *** نیست قبل وبعد ساکن باصله دان معتبر / چون به وانه «جزیره ضه» با قصرها است *** نزد عاصم باصله «فيه مهانا» حفص راست؛ انجام: زان شده حاجتم رواهمه جا *** توهم آی قاری پریشان حال / ختم احزاب ورد کن همه سال 88 تا شود حاجتت روا همه جا.</w:t>
      </w:r>
    </w:p>
    <w:p>
      <w:pPr>
        <w:pStyle w:val="BookText"/>
      </w:pPr>
      <w:r>
        <w:rPr>
          <w:rFonts w:ascii="IRNazanin" w:hAnsi="IRNazanin" w:eastAsia="IRNazanin" w:cs="IRNazanin"/>
          <w:lang w:bidi="fa-IR"/>
          <w:color w:val="111111"/>
          <w:sz w:val="28"/>
          <w:szCs w:val="28"/>
          <w:rtl/>
        </w:rPr>
        <w:t xml:space="preserve">شامل چند حدیث و شعر؛ خط: نستعلیق، بی کا، بی تا؛ مجدول؛ جلد: تیماج مشکی، 49 گ، مختلف السطر،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مخ: 2 - 622].</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IRNazanin" w:hAnsi="IRNazanin" w:eastAsia="IRNazanin" w:cs="IRNazanin"/>
          <w:lang w:bidi="fa-IR"/>
          <w:color w:val="111111"/>
          <w:sz w:val="28"/>
          <w:szCs w:val="28"/>
          <w:rtl/>
        </w:rPr>
        <w:t xml:space="preserve">قم؛ مسجد اعظم؛ شماره نسخه: 1133</w:t>
      </w:r>
    </w:p>
    <w:p>
      <w:pPr>
        <w:pStyle w:val="BookText"/>
      </w:pPr>
      <w:r>
        <w:rPr>
          <w:rFonts w:ascii="IRNazanin" w:hAnsi="IRNazanin" w:eastAsia="IRNazanin" w:cs="IRNazanin"/>
          <w:lang w:bidi="fa-IR"/>
          <w:color w:val="111111"/>
          <w:sz w:val="28"/>
          <w:szCs w:val="28"/>
          <w:rtl/>
        </w:rPr>
        <w:t xml:space="preserve">آغاز: هر گاه بخواهی بروی در نزد حاکم و سلطان و به او حاجتی داشته باشی و بخواهی که به مراد شود در وقت بیرون رفتن از خانه این دعا را بخوان و برو برآورده می شود؛ انجام: مخفی نماند که چون طريقه زن داری و تدبیر فرمائی در امر زن و تأمل داری رکن اعظم و اهم امور است.</w:t>
      </w:r>
    </w:p>
    <w:p>
      <w:pPr>
        <w:pStyle w:val="BookText"/>
      </w:pPr>
      <w:r>
        <w:rPr>
          <w:rFonts w:ascii="IRNazanin" w:hAnsi="IRNazanin" w:eastAsia="IRNazanin" w:cs="IRNazanin"/>
          <w:lang w:bidi="fa-IR"/>
          <w:color w:val="111111"/>
          <w:sz w:val="28"/>
          <w:szCs w:val="28"/>
          <w:rtl/>
        </w:rPr>
        <w:t xml:space="preserve">مجموعه ای از احادیث، اشعار فارسی و عربی از جمله قصيده قائم مقام، ادعیه از جمله دعائی از صحیفه سجادیه، علم جفر، خواص اسماء و غيره؛ خط: نسخ و نستعلیق، بی کا، بی تا؛ افتادگی: آغاز و انجام؛ جلد: گالینگور عطف تیماج زرشکی، 259 گ، مختلف السطر، اندازه: 18</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مخ: 2 - 624].</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IRNazanin" w:hAnsi="IRNazanin" w:eastAsia="IRNazanin" w:cs="IRNazanin"/>
          <w:lang w:bidi="fa-IR"/>
          <w:color w:val="111111"/>
          <w:sz w:val="28"/>
          <w:szCs w:val="28"/>
          <w:rtl/>
        </w:rPr>
        <w:t xml:space="preserve">قم؛ مسجد اعظم، شماره نسخه: 1489/2</w:t>
      </w:r>
    </w:p>
    <w:p>
      <w:pPr>
        <w:pStyle w:val="BookText"/>
      </w:pPr>
      <w:r>
        <w:rPr>
          <w:rFonts w:ascii="IRNazanin" w:hAnsi="IRNazanin" w:eastAsia="IRNazanin" w:cs="IRNazanin"/>
          <w:lang w:bidi="fa-IR"/>
          <w:color w:val="111111"/>
          <w:sz w:val="28"/>
          <w:szCs w:val="28"/>
          <w:rtl/>
        </w:rPr>
        <w:t xml:space="preserve">آغاز: کتاب الأمالی للشيخ الطوسی. روى فيه عن سعيد بن المسيب قال لما استشهد سیدی ومولاي الحسين عليه السلام وحج الناس من ... بل دخلت على علی بن الحسين عليه السلام فقلت له یا مولاي قد قرب الحج، انجام: قل الروح من امر ربی وبقوله عليه السلام للارواح جنود مجنده ما تعارف منها ائتلف وما تناكر منها اختلف ولهذا الجوهر ... تختص بهما نظرية وعملية وقد حققوا الكلام في هذا الجوهر والبرهان على وجوده.</w:t>
      </w:r>
    </w:p>
    <w:p>
      <w:pPr>
        <w:pStyle w:val="BookText"/>
      </w:pPr>
      <w:r>
        <w:rPr>
          <w:rFonts w:ascii="IRNazanin" w:hAnsi="IRNazanin" w:eastAsia="IRNazanin" w:cs="IRNazanin"/>
          <w:lang w:bidi="fa-IR"/>
          <w:color w:val="111111"/>
          <w:sz w:val="28"/>
          <w:szCs w:val="28"/>
          <w:rtl/>
        </w:rPr>
        <w:t xml:space="preserve">مجموعه ای شامل: روایتی از امالی شیخ طوسی در فاجعه کربلا، قصیده ای اخلاقی فارسی در 142 بیت، مطلبی درباره حسن وقبح عقلی، مسأله خلق اعمال، اجماع به نقل از دروس، صلاة الجمعه عناصر اربعه؛ خط: نستعلیق، بی کا، بی تا، مجدول؛ جلد: تیماج قهوه ای، 50 گ، مختلف السطر، اندازه: 11</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مخ: 2-625].</w:t>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IRNazanin" w:hAnsi="IRNazanin" w:eastAsia="IRNazanin" w:cs="IRNazanin"/>
          <w:lang w:bidi="fa-IR"/>
          <w:color w:val="111111"/>
          <w:sz w:val="28"/>
          <w:szCs w:val="28"/>
          <w:rtl/>
        </w:rPr>
        <w:t xml:space="preserve">قم؛ مسجد اعظم، شماره نسخه: 1568</w:t>
      </w:r>
    </w:p>
    <w:p>
      <w:pPr>
        <w:pStyle w:val="BookText"/>
      </w:pPr>
      <w:r>
        <w:rPr>
          <w:rFonts w:ascii="IRNazanin" w:hAnsi="IRNazanin" w:eastAsia="IRNazanin" w:cs="IRNazanin"/>
          <w:lang w:bidi="fa-IR"/>
          <w:color w:val="111111"/>
          <w:sz w:val="28"/>
          <w:szCs w:val="28"/>
          <w:rtl/>
        </w:rPr>
        <w:t xml:space="preserve">آغاز: اذا صافحتني اكف اللثام *** لطمت بهن خدود الرجال؛ انجام: صراط المستقیم ای دل که وصفش خواندی از قرآن *** هر آن حب علی بن ابی طالب بود حق.</w:t>
      </w:r>
    </w:p>
    <w:p>
      <w:pPr>
        <w:pStyle w:val="BookText"/>
      </w:pPr>
      <w:r>
        <w:rPr>
          <w:rFonts w:ascii="IRNazanin" w:hAnsi="IRNazanin" w:eastAsia="IRNazanin" w:cs="IRNazanin"/>
          <w:lang w:bidi="fa-IR"/>
          <w:color w:val="111111"/>
          <w:sz w:val="28"/>
          <w:szCs w:val="28"/>
          <w:rtl/>
        </w:rPr>
        <w:t xml:space="preserve">اشعار از شاعران عرب و عجم از جمله: طغرائی، ناصر الدین حسن بن النقيب، ابن دوحه، عمرو بن حمق الخزاعی، حجر بن عدی الكندی، متنبی، حکیم سورلی، و چند حدیث نیز آورده؛ خط: نستعلیق، بی کا، بی تا، جلد: تیماج قهوه ای، 136 گ، مختلف السطر، اندازه: 10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مخ: 2 - 628].</w:t>
      </w:r>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IRNazanin" w:hAnsi="IRNazanin" w:eastAsia="IRNazanin" w:cs="IRNazanin"/>
          <w:lang w:bidi="fa-IR"/>
          <w:color w:val="111111"/>
          <w:sz w:val="28"/>
          <w:szCs w:val="28"/>
          <w:rtl/>
        </w:rPr>
        <w:t xml:space="preserve">تهران؛ مجلس؛ شماره نسخه: 17863</w:t>
      </w:r>
    </w:p>
    <w:p>
      <w:pPr>
        <w:pStyle w:val="BookText"/>
      </w:pPr>
      <w:r>
        <w:rPr>
          <w:rFonts w:ascii="IRNazanin" w:hAnsi="IRNazanin" w:eastAsia="IRNazanin" w:cs="IRNazanin"/>
          <w:lang w:bidi="fa-IR"/>
          <w:color w:val="111111"/>
          <w:sz w:val="28"/>
          <w:szCs w:val="28"/>
          <w:rtl/>
        </w:rPr>
        <w:t xml:space="preserve">اشعاری از ادیب صابر، لامعی، میرزا تقی علی آبادی، تلخیص انیس العشاق رامی از محمد کریم و غیره؛ بی کا، بیتا [د.ث].</w:t>
      </w:r>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IRNazanin" w:hAnsi="IRNazanin" w:eastAsia="IRNazanin" w:cs="IRNazanin"/>
          <w:lang w:bidi="fa-IR"/>
          <w:color w:val="111111"/>
          <w:sz w:val="28"/>
          <w:szCs w:val="28"/>
          <w:rtl/>
        </w:rPr>
        <w:t xml:space="preserve">تهران؛ مجلس؛ شماره نسخه: 845</w:t>
      </w:r>
    </w:p>
    <w:p>
      <w:pPr>
        <w:pStyle w:val="BookText"/>
      </w:pPr>
      <w:r>
        <w:rPr>
          <w:rFonts w:ascii="IRNazanin" w:hAnsi="IRNazanin" w:eastAsia="IRNazanin" w:cs="IRNazanin"/>
          <w:lang w:bidi="fa-IR"/>
          <w:color w:val="111111"/>
          <w:sz w:val="28"/>
          <w:szCs w:val="28"/>
          <w:rtl/>
        </w:rPr>
        <w:t xml:space="preserve">دارای: 1. نصاب الصبيان ابونصر فراهی؛ 2. سراج منیر محمد شریف رازی؛ 3. نصیحت نامه جهانگیر شاه به فرزندان و مریدان؛ 4. هفت بند ملاحسن کاشی؛ 5. مرثیه محتشم؛ 6. رقعه نصیرای همدانی؛ 7. رساله درباره صاع و درهم گویا از مجلسی؛ 8 شرح «من عرف نفسه فقد عرف ربه» به فارسی؛ 9. داستان مور و بلبل در باغ؛ 10. رساله در تجوید و قرائت؛ 11. فرهاد و شیرین وحشی؛ 12. قضا و قدر حکیم رکنا؛ 13. نصیحت نامه ابوعلی سینا به نظم فارسی؛ 14. ترجمة الصلاة؛ 15. وصایای پیامبر؛ 16. بندی از نگارستان؛ 17. سوانح الأفكار و ...؛ خط: نسخ و نستعلیق، كا: على اصغر بن حاجی محمد سعید، تا: رجب 73 و 196، جا: میانه؛ مجدول؛ کاغذ: سفید، جلد: تیماج قهوه ای، 175گ، 25-20 سطر (6</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 سنا: ف: 2 - 74].</w:t>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IRNazanin" w:hAnsi="IRNazanin" w:eastAsia="IRNazanin" w:cs="IRNazanin"/>
          <w:lang w:bidi="fa-IR"/>
          <w:color w:val="111111"/>
          <w:sz w:val="28"/>
          <w:szCs w:val="28"/>
          <w:rtl/>
        </w:rPr>
        <w:t xml:space="preserve">تهران؛ دانشگاه؛ شماره نسخه: 2618/16</w:t>
      </w:r>
    </w:p>
    <w:p>
      <w:pPr>
        <w:pStyle w:val="BookText"/>
      </w:pPr>
      <w:r>
        <w:rPr>
          <w:rFonts w:ascii="IRNazanin" w:hAnsi="IRNazanin" w:eastAsia="IRNazanin" w:cs="IRNazanin"/>
          <w:lang w:bidi="fa-IR"/>
          <w:color w:val="111111"/>
          <w:sz w:val="28"/>
          <w:szCs w:val="28"/>
          <w:rtl/>
        </w:rPr>
        <w:t xml:space="preserve">شامل: از رساله الجانب الغربي في حل مشكلات الشيخ محيي الدين العربی در سلسله خرقه او (ص 116)؛ از خلاصه الحيات درباره سخنان سقراط و جز آن (117-118)؛ از روضة الصفا و كفاية الاثر در سرگذشت صحابه (119-129)؛ شعر شیخ بهایی و داماد و حاجی سلمه الله (ص 130)؛ رقم اجازه سر برهنه نشستن در بزم همایون به عیسی خان قورچی (ص 132)؛ نظم فارسی و نثر پراکنده (132-136)؛ دیباچه ای که مولانا ناظم هروی بر بیاض حسنخان نوشته است (136)؛ رقعه مولانا ظهوری به شیخ فیضی (137)؛ وصایای افلاطون ارسطو را (پایان اخلاق ناصری) (138 -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140)؛ فرق میان دین و ملت و شرع و منهاج و اسلام و حنیف و سنت و جماعت (141)؛ سرگذشت سلمان از کشکول سید حیدر آملی و روضة الصفا (149)؛ از ملل و نحل و شهرستانی، (ص 362-392ج1 چاپ 1948 مصر) درباره 15 مسئله، از آراء فسلفی ارسطو (171)؛ شعر فارسی (173-183)؛ پراکنده هایی ( 185-184)؛ مانند سخنان هرمس و نامه ای از فیلسوفان یونان (266-264)؛ خط: نستعلیق، بی کا، بی تا، کاغذ: سپاهانی، جلد: تیماج قهوه ای، 151ص (116-266)، 23 سطر (11/5</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×28 </w:t>
      </w:r>
      <w:r>
        <w:rPr>
          <w:rFonts w:ascii="IRNazanin" w:hAnsi="IRNazanin" w:eastAsia="IRNazanin" w:cs="IRNazanin"/>
          <w:lang w:bidi="fa-IR"/>
          <w:color w:val="111111"/>
          <w:sz w:val="28"/>
          <w:szCs w:val="28"/>
          <w:rtl/>
        </w:rPr>
        <w:t xml:space="preserve">سم [ف: 9 - 1485].</w:t>
      </w:r>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IRNazanin" w:hAnsi="IRNazanin" w:eastAsia="IRNazanin" w:cs="IRNazanin"/>
          <w:lang w:bidi="fa-IR"/>
          <w:color w:val="111111"/>
          <w:sz w:val="28"/>
          <w:szCs w:val="28"/>
          <w:rtl/>
        </w:rPr>
        <w:t xml:space="preserve">قم؛ گلپایگانی؛ شماره نسخه: 2807- 15/47</w:t>
      </w:r>
    </w:p>
    <w:p>
      <w:pPr>
        <w:pStyle w:val="BookText"/>
      </w:pPr>
      <w:r>
        <w:rPr>
          <w:rFonts w:ascii="IRNazanin" w:hAnsi="IRNazanin" w:eastAsia="IRNazanin" w:cs="IRNazanin"/>
          <w:lang w:bidi="fa-IR"/>
          <w:color w:val="111111"/>
          <w:sz w:val="28"/>
          <w:szCs w:val="28"/>
          <w:rtl/>
        </w:rPr>
        <w:t xml:space="preserve">آغاز: الحمدلله الذي خلق السموات من دررالانوار و جعل اودارها خزائن الاسرار و زینها بمصابيح النجوم ... فانی تحیرت بدار غیر ذی زرع كالعوام معتمدا على جواهر اقوال الحكماء جنگی در کیمیا که مؤلف از منابع و مصادر جمع آوری و نقل نموده است. در آن این دو رساله را نیز تماما درج نموده است: 1. درر الانوار؛ 2- هفت کنز؛ بی کا، بی تا، افتادگی: آغاز؛ جلد: تیماج قهوه ای، 87 گ، اندازه:17</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6- 3408].</w:t>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IRNazanin" w:hAnsi="IRNazanin" w:eastAsia="IRNazanin" w:cs="IRNazanin"/>
          <w:lang w:bidi="fa-IR"/>
          <w:color w:val="111111"/>
          <w:sz w:val="28"/>
          <w:szCs w:val="28"/>
          <w:rtl/>
        </w:rPr>
        <w:t xml:space="preserve">تهران؛ دانشگاه؛ شماره نسخه: 8925</w:t>
      </w:r>
    </w:p>
    <w:p>
      <w:pPr>
        <w:pStyle w:val="BookText"/>
      </w:pPr>
      <w:r>
        <w:rPr>
          <w:rFonts w:ascii="IRNazanin" w:hAnsi="IRNazanin" w:eastAsia="IRNazanin" w:cs="IRNazanin"/>
          <w:lang w:bidi="fa-IR"/>
          <w:color w:val="111111"/>
          <w:sz w:val="28"/>
          <w:szCs w:val="28"/>
          <w:rtl/>
        </w:rPr>
        <w:t xml:space="preserve">شامل: دعاء از وجيزه حساب آقای محمد کریم خان کرمانی (فهرست مشایخ 2:236)، رساله ای به عربی با عنوان های «روضه»، شعر عربی و فارسی، قصه عربی، مراثی به عربی و فارسی، شعر قرة العین دختر ملاصالح قزوینی، قصیده برده، قصیده سید محمد در ستایش منشی باشی به فارسی، قصیده «قفانبک، بندی فلسفی به عربی؛ خط: نسخ و نستعلیق، بی کا، بی تا، کاغذ: فرنگی، جلد: تیماج حنایی، 137 گ، 11سطر (13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17 - 251].</w:t>
      </w:r>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IRNazanin" w:hAnsi="IRNazanin" w:eastAsia="IRNazanin" w:cs="IRNazanin"/>
          <w:lang w:bidi="fa-IR"/>
          <w:color w:val="111111"/>
          <w:sz w:val="28"/>
          <w:szCs w:val="28"/>
          <w:rtl/>
        </w:rPr>
        <w:t xml:space="preserve">قم؛ مرعشی؛ شماره نسخه: 7522</w:t>
      </w:r>
    </w:p>
    <w:p>
      <w:pPr>
        <w:pStyle w:val="BookText"/>
      </w:pPr>
      <w:r>
        <w:rPr>
          <w:rFonts w:ascii="IRNazanin" w:hAnsi="IRNazanin" w:eastAsia="IRNazanin" w:cs="IRNazanin"/>
          <w:lang w:bidi="fa-IR"/>
          <w:color w:val="111111"/>
          <w:sz w:val="28"/>
          <w:szCs w:val="28"/>
          <w:rtl/>
        </w:rPr>
        <w:t xml:space="preserve">برگ های پراکنده ای از چند کتاب یک مؤلف که در هم در این جنگ صحافی شده است شامل این عناوین: نبذة في الامامة ترجمه اثبات الامامة، انتفاع الأموات بالأعمال الصالحة، شش فصل پیرامون معنی دین و نبوت و امامت فروع دین، ماورد في الوصاية و الامامة، وظایف امت در معرفت امامت؛ خط: نسخ و نستعلیق، کاتب = مؤلف، بی تا، جلد: تیماج قهوه ای، 128 گ، مختلف السطر، اندازه: 16</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19 - 330].</w:t>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IRNazanin" w:hAnsi="IRNazanin" w:eastAsia="IRNazanin" w:cs="IRNazanin"/>
          <w:lang w:bidi="fa-IR"/>
          <w:color w:val="111111"/>
          <w:sz w:val="28"/>
          <w:szCs w:val="28"/>
          <w:rtl/>
        </w:rPr>
        <w:t xml:space="preserve">یزد؛ وزیری؛ شماره نسخه: 3177</w:t>
      </w:r>
    </w:p>
    <w:p>
      <w:pPr>
        <w:pStyle w:val="BookText"/>
      </w:pPr>
      <w:r>
        <w:rPr>
          <w:rFonts w:ascii="IRNazanin" w:hAnsi="IRNazanin" w:eastAsia="IRNazanin" w:cs="IRNazanin"/>
          <w:lang w:bidi="fa-IR"/>
          <w:color w:val="111111"/>
          <w:sz w:val="28"/>
          <w:szCs w:val="28"/>
          <w:rtl/>
        </w:rPr>
        <w:t xml:space="preserve">آغاز: السميع البصير كان نعته لا يشبه نعت شیئی؛ انجام: برای یاری نبی فرستاد الا لعنة الله على القوم الظالمين.</w:t>
      </w:r>
    </w:p>
    <w:p>
      <w:pPr>
        <w:pStyle w:val="BookText"/>
      </w:pPr>
      <w:r>
        <w:rPr>
          <w:rFonts w:ascii="IRNazanin" w:hAnsi="IRNazanin" w:eastAsia="IRNazanin" w:cs="IRNazanin"/>
          <w:lang w:bidi="fa-IR"/>
          <w:color w:val="111111"/>
          <w:sz w:val="28"/>
          <w:szCs w:val="28"/>
          <w:rtl/>
        </w:rPr>
        <w:t xml:space="preserve">مشتمل بر اخبار و تاریخ و مقتل و معجزات؛ خط: مختلف، بی کا، بی تا؛ افتادگی: آغاز و انجام کاغذ: اصفهانی، جلد: تیماج مشکی، 156گ، مختلف السطر، اندازه: 10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5- 1560].</w:t>
      </w:r>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IRNazanin" w:hAnsi="IRNazanin" w:eastAsia="IRNazanin" w:cs="IRNazanin"/>
          <w:lang w:bidi="fa-IR"/>
          <w:color w:val="111111"/>
          <w:sz w:val="28"/>
          <w:szCs w:val="28"/>
          <w:rtl/>
        </w:rPr>
        <w:t xml:space="preserve">تبریز؛ ملی؛ شماره نسخه:2797</w:t>
      </w:r>
    </w:p>
    <w:p>
      <w:pPr>
        <w:pStyle w:val="BookText"/>
      </w:pPr>
      <w:r>
        <w:rPr>
          <w:rFonts w:ascii="IRNazanin" w:hAnsi="IRNazanin" w:eastAsia="IRNazanin" w:cs="IRNazanin"/>
          <w:lang w:bidi="fa-IR"/>
          <w:color w:val="111111"/>
          <w:sz w:val="28"/>
          <w:szCs w:val="28"/>
          <w:rtl/>
        </w:rPr>
        <w:t xml:space="preserve">منتخب اشعار و مطالب متفرقه فارسی و عربی از شعرای و نویسندگان متقدم و معاصر؛ خط تعلیق ، بی کا، بی تا؛ کاغذ: فرنگی، جلد: چرمی سیاه نرم، 187 گ، اندازه: 12</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1 - 360].</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IRNazanin" w:hAnsi="IRNazanin" w:eastAsia="IRNazanin" w:cs="IRNazanin"/>
          <w:lang w:bidi="fa-IR"/>
          <w:color w:val="111111"/>
          <w:sz w:val="28"/>
          <w:szCs w:val="28"/>
          <w:rtl/>
        </w:rPr>
        <w:t xml:space="preserve">تبریز؛ ملی؛ شماره نسخه: 2828</w:t>
      </w:r>
    </w:p>
    <w:p>
      <w:pPr>
        <w:pStyle w:val="BookText"/>
      </w:pPr>
      <w:r>
        <w:rPr>
          <w:rFonts w:ascii="IRNazanin" w:hAnsi="IRNazanin" w:eastAsia="IRNazanin" w:cs="IRNazanin"/>
          <w:lang w:bidi="fa-IR"/>
          <w:color w:val="111111"/>
          <w:sz w:val="28"/>
          <w:szCs w:val="28"/>
          <w:rtl/>
        </w:rPr>
        <w:t xml:space="preserve">منتخبی از آثار متقدمان و معاصران قسمت معاصران به خصوص آثار عصر مشروطیت جالب توجه است؛ خط: تعليق، بی کا، بی تا؛ کاغذ: فرنگی، جلد: چرمی تریاکی، 115 گ، اندازه: 16</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1 - 360].</w:t>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IRNazanin" w:hAnsi="IRNazanin" w:eastAsia="IRNazanin" w:cs="IRNazanin"/>
          <w:lang w:bidi="fa-IR"/>
          <w:color w:val="111111"/>
          <w:sz w:val="28"/>
          <w:szCs w:val="28"/>
          <w:rtl/>
        </w:rPr>
        <w:t xml:space="preserve">قم؛ مسجد اعظم؛ شماره نسخه: 4148/1</w:t>
      </w:r>
    </w:p>
    <w:p>
      <w:pPr>
        <w:pStyle w:val="BookText"/>
      </w:pPr>
      <w:r>
        <w:rPr>
          <w:rFonts w:ascii="IRNazanin" w:hAnsi="IRNazanin" w:eastAsia="IRNazanin" w:cs="IRNazanin"/>
          <w:lang w:bidi="fa-IR"/>
          <w:color w:val="111111"/>
          <w:sz w:val="28"/>
          <w:szCs w:val="28"/>
          <w:rtl/>
        </w:rPr>
        <w:t xml:space="preserve">آغاز: دعایی که پیش از شروع نمودن به نماز شب باید خوانده شود این است: الهی غارت نجوم سماء کی؛ انجام: دوش دل خوش بود از غمخانه *** چون دل دیوانه در ویرانه / جستم از ابنای عالم عزلتی *** کردم از اغیار خالی خلوتی.</w:t>
      </w:r>
    </w:p>
    <w:p>
      <w:pPr>
        <w:pStyle w:val="BookText"/>
      </w:pPr>
      <w:r>
        <w:rPr>
          <w:rFonts w:ascii="IRNazanin" w:hAnsi="IRNazanin" w:eastAsia="IRNazanin" w:cs="IRNazanin"/>
          <w:lang w:bidi="fa-IR"/>
          <w:color w:val="111111"/>
          <w:sz w:val="28"/>
          <w:szCs w:val="28"/>
          <w:rtl/>
        </w:rPr>
        <w:t xml:space="preserve">مجموعه اشعار از جوهری، میرزا خرم، میرزا نصير طبیب، قصیده سید حمیری با ترجمه فارسی، احادیث با ترجمه به نظم فارسی، نوحه ها و مدایح از سید بقا، یک برگ فقر نامه و نیز ادعیه جهت وفور نعمت و دفع بلایا و علوم غریبه؛ خط: نسخ و نستعلیق، بی کا، بی تا؛ جلد: گالینگور سبز، 139گ (1ر - 139)، مختلف السطر، اندازه: 10</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مخ: 2 - 613].</w:t>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IRNazanin" w:hAnsi="IRNazanin" w:eastAsia="IRNazanin" w:cs="IRNazanin"/>
          <w:lang w:bidi="fa-IR"/>
          <w:color w:val="111111"/>
          <w:sz w:val="28"/>
          <w:szCs w:val="28"/>
          <w:rtl/>
        </w:rPr>
        <w:t xml:space="preserve">تهران؛ ملک؛ شماره نسخه: 3675/1</w:t>
      </w:r>
    </w:p>
    <w:p>
      <w:pPr>
        <w:pStyle w:val="BookText"/>
      </w:pPr>
      <w:r>
        <w:rPr>
          <w:rFonts w:ascii="IRNazanin" w:hAnsi="IRNazanin" w:eastAsia="IRNazanin" w:cs="IRNazanin"/>
          <w:lang w:bidi="fa-IR"/>
          <w:color w:val="111111"/>
          <w:sz w:val="28"/>
          <w:szCs w:val="28"/>
          <w:rtl/>
        </w:rPr>
        <w:t xml:space="preserve">طريق استخاره، طريق تفأل؛ خط: شکسته نستعلیق چلیپا، بی کا، بی تا؛ کاغذ: ترمه، رنگارنگ، جلد: رویه میشن سیاه، مختلف السطر، اندازه: 9/8</w:t>
      </w:r>
      <w:r>
        <w:rPr>
          <w:rFonts w:ascii="Times New Roman" w:hAnsi="Times New Roman" w:eastAsia="Times New Roman" w:cs="Times New Roman"/>
          <w:lang w:val="en-US" w:bidi="en-US"/>
          <w:color w:val="111111"/>
          <w:sz w:val="28"/>
          <w:szCs w:val="28"/>
          <w:rtl/>
        </w:rPr>
        <w:t xml:space="preserve">× 18/8 </w:t>
      </w:r>
      <w:r>
        <w:rPr>
          <w:rFonts w:ascii="IRNazanin" w:hAnsi="IRNazanin" w:eastAsia="IRNazanin" w:cs="IRNazanin"/>
          <w:lang w:bidi="fa-IR"/>
          <w:color w:val="111111"/>
          <w:sz w:val="28"/>
          <w:szCs w:val="28"/>
          <w:rtl/>
        </w:rPr>
        <w:t xml:space="preserve">سم [ف: 7 - 18].</w:t>
      </w:r>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IRNazanin" w:hAnsi="IRNazanin" w:eastAsia="IRNazanin" w:cs="IRNazanin"/>
          <w:lang w:bidi="fa-IR"/>
          <w:color w:val="111111"/>
          <w:sz w:val="28"/>
          <w:szCs w:val="28"/>
          <w:rtl/>
        </w:rPr>
        <w:t xml:space="preserve">تهران؛ دانشگاه؛ شماره نسخه: 4123/2</w:t>
      </w:r>
    </w:p>
    <w:p>
      <w:pPr>
        <w:pStyle w:val="BookText"/>
      </w:pPr>
      <w:r>
        <w:rPr>
          <w:rFonts w:ascii="IRNazanin" w:hAnsi="IRNazanin" w:eastAsia="IRNazanin" w:cs="IRNazanin"/>
          <w:lang w:bidi="fa-IR"/>
          <w:color w:val="111111"/>
          <w:sz w:val="28"/>
          <w:szCs w:val="28"/>
          <w:rtl/>
        </w:rPr>
        <w:t xml:space="preserve">شامل: اشعار فارسی و منشآت فارسی و عربی جلال الدين بن غیاث الدین حسنی افچهای کوشک دشتی با خواص آیات و ادعیه (110-126)؛ مطالب پراکنده با شعر فارسی آخوند ملا على نوری (سلمه الله تعالی)؛ شرحی از او بر یک رباعی خود او به فارسی (288-291)، دعا و ورد (216-266 و 306-1342)؛ داستان کشته شدن ایلچی روس (352-355) به فارسی؛ سواد مسودهای به عربی برای تشخیص خط منسوب به علی (علیه السلام) نقل از ابن طاوس؛ بحث درباره دعایی که از خط علی یافته اند مورخ ذیحجه 25 هجری (321-333)؛ خط: نستعلیق چلیپا، كا: جلال الدين بن غیاث الدین حسینی افچه ای کوشک دشتی، بی تا؛ چلیپا و راسته؛ کاغذ: فرنگی آبی و سفید، جلد: تیماج مشکی، 16 سطر (1165)، اندازه: 11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13 - 3103].</w:t>
      </w:r>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IRNazanin" w:hAnsi="IRNazanin" w:eastAsia="IRNazanin" w:cs="IRNazanin"/>
          <w:lang w:bidi="fa-IR"/>
          <w:color w:val="111111"/>
          <w:sz w:val="28"/>
          <w:szCs w:val="28"/>
          <w:rtl/>
        </w:rPr>
        <w:t xml:space="preserve">اصفهان، دانشگاه؛ شماره نسخه: 602</w:t>
      </w:r>
    </w:p>
    <w:p>
      <w:pPr>
        <w:pStyle w:val="BookText"/>
      </w:pPr>
      <w:r>
        <w:rPr>
          <w:rFonts w:ascii="IRNazanin" w:hAnsi="IRNazanin" w:eastAsia="IRNazanin" w:cs="IRNazanin"/>
          <w:lang w:bidi="fa-IR"/>
          <w:color w:val="111111"/>
          <w:sz w:val="28"/>
          <w:szCs w:val="28"/>
          <w:rtl/>
        </w:rPr>
        <w:t xml:space="preserve">برگ های پراکنده ای از کتاب ها و رساله های مختلف که در یک جا گرد آوری و صحافی شده اند و این عناوین در آن دیده می شود: مطالب فلسفی و عرفانی پراکنده (1پ -23پ)؛ ترجمه خطبه البيان از ناشناس و به خط نجف قلی شربتدار (24پ -134)؛ اشعاری از عرفی شیرازی (35ر)؛ شرح خطبه البيان از ناشناس مذکور در ذریعه 218/13 (35پ 39ر)؛ رساله مسالک حسام الدين بن يحيى لاهیجی (39پ -53پ)؛ ترجمه مهابهارت (61ر - 89پ)؛ ملحمه دانیال از ابوالفضل حبيش بن ابراهيم تفلیسی -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bookmarkStart w:id="383" w:name="pg20375_230497"/>
    <w:bookmarkEnd w:id="383"/>
    <w:p>
      <w:pPr>
        <w:pStyle w:val="BookText"/>
      </w:pPr>
      <w:r>
        <w:rPr>
          <w:rFonts w:ascii="IRNazanin" w:hAnsi="IRNazanin" w:eastAsia="IRNazanin" w:cs="IRNazanin"/>
          <w:lang w:bidi="fa-IR"/>
          <w:color w:val="111111"/>
          <w:sz w:val="28"/>
          <w:szCs w:val="28"/>
          <w:rtl/>
        </w:rPr>
        <w:t xml:space="preserve">(185-166 پ)؛ کتاب الملک جابر بن حیان صوفی (225پ - 227پ)؛ خط: نسخ و نستعلیق، بی کا، تا: از قرن های مختلف؛ ما بین رساله ها مطالب پراکنده ای به خط جدید از سده چهاردهم در عرفان و تصوف آمده؛ جلد: تیماج مشکی، 232 گ، مختلف السطر، اندازه: 14</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2 - 469].</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IRNazanin" w:hAnsi="IRNazanin" w:eastAsia="IRNazanin" w:cs="IRNazanin"/>
          <w:lang w:bidi="fa-IR"/>
          <w:color w:val="111111"/>
          <w:sz w:val="28"/>
          <w:szCs w:val="28"/>
          <w:rtl/>
        </w:rPr>
        <w:t xml:space="preserve">قم؛ مرعشی؛ شماره نسخه: 10948</w:t>
      </w:r>
    </w:p>
    <w:p>
      <w:pPr>
        <w:pStyle w:val="BookText"/>
      </w:pPr>
      <w:r>
        <w:rPr>
          <w:rFonts w:ascii="IRNazanin" w:hAnsi="IRNazanin" w:eastAsia="IRNazanin" w:cs="IRNazanin"/>
          <w:lang w:bidi="fa-IR"/>
          <w:color w:val="111111"/>
          <w:sz w:val="28"/>
          <w:szCs w:val="28"/>
          <w:rtl/>
        </w:rPr>
        <w:t xml:space="preserve">دارای روایات و مطالب مختلف با چند خط به فارسی و عربی مهم ترین آنها بدین عناوین است: ترجمه فرازهایی از اعتقادات صدوق (15پ -19 ر)؛ حکایت جزیره خضرا (19پ -25پ)؛ منتخباتی از کتاب مقامع الفضل (26ر -48ر)؛ گفتار حکما (51ر - 54ر)؛ رساله کنز الرموز (62ر -63ر)؛ منتخب رساله ای در اوزان (67پ -69)؛ آداب تلاوت قرآن (70ر -71پ)؛ خطبه فیض کاشانی در جمعه (79ر -79پ)؛ قصه اصحاب کهف (72پ۔ 87پ)؛ فرق اسلامی (88ر-107ر)؛ شرح خطبه شقشقیه (107ر 110پ)؛ خط: نسخ و نستعلیق، بی کا، بی تا، تملك: احمد عز الدين بن عبدالغني بن احمد موسوی نجفی اردبیلی؛ جلد: تیماج مشکی، 134گ، اندازه: 15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27 - 354].</w:t>
      </w: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IRNazanin" w:hAnsi="IRNazanin" w:eastAsia="IRNazanin" w:cs="IRNazanin"/>
          <w:lang w:bidi="fa-IR"/>
          <w:color w:val="111111"/>
          <w:sz w:val="28"/>
          <w:szCs w:val="28"/>
          <w:rtl/>
        </w:rPr>
        <w:t xml:space="preserve">تهران؛ مجلس؛ شماره نسخه: 6761/5</w:t>
      </w:r>
    </w:p>
    <w:p>
      <w:pPr>
        <w:pStyle w:val="BookText"/>
      </w:pPr>
      <w:r>
        <w:rPr>
          <w:rFonts w:ascii="IRNazanin" w:hAnsi="IRNazanin" w:eastAsia="IRNazanin" w:cs="IRNazanin"/>
          <w:lang w:bidi="fa-IR"/>
          <w:color w:val="111111"/>
          <w:sz w:val="28"/>
          <w:szCs w:val="28"/>
          <w:rtl/>
        </w:rPr>
        <w:t xml:space="preserve">مشتمل بر فوائد و پرسش و پاسخ هایی است بیشتر فقهی و اعتقادی که به صورت چلیپا و راسته در کتاب حاضر گرد آمده که بیشتر مسائل آن در میراث و حدود و کفارات و زكات و خمس و نماز می باشد؛ خط: شکسته نستعلیق، کا: شعبان بن محمد مقیم، بی تا؛ جلد: تیماج مشکی، 26گ (29پ -54ر)، مختلف السطر،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20 - 242].</w:t>
      </w:r>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IRNazanin" w:hAnsi="IRNazanin" w:eastAsia="IRNazanin" w:cs="IRNazanin"/>
          <w:lang w:bidi="fa-IR"/>
          <w:color w:val="111111"/>
          <w:sz w:val="28"/>
          <w:szCs w:val="28"/>
          <w:rtl/>
        </w:rPr>
        <w:t xml:space="preserve">مشهد؛ رضوی؛ شماره نسخه: 23098</w:t>
      </w:r>
    </w:p>
    <w:p>
      <w:pPr>
        <w:pStyle w:val="BookText"/>
      </w:pPr>
      <w:r>
        <w:rPr>
          <w:rFonts w:ascii="IRNazanin" w:hAnsi="IRNazanin" w:eastAsia="IRNazanin" w:cs="IRNazanin"/>
          <w:lang w:bidi="fa-IR"/>
          <w:color w:val="111111"/>
          <w:sz w:val="28"/>
          <w:szCs w:val="28"/>
          <w:rtl/>
        </w:rPr>
        <w:t xml:space="preserve">آغاز: بجهت دوای سود اضماد کند؛ انجام: سئوال کردی از فروختن چیزی بفروش که نفع.</w:t>
      </w:r>
    </w:p>
    <w:p>
      <w:pPr>
        <w:pStyle w:val="BookText"/>
      </w:pPr>
      <w:r>
        <w:rPr>
          <w:rFonts w:ascii="IRNazanin" w:hAnsi="IRNazanin" w:eastAsia="IRNazanin" w:cs="IRNazanin"/>
          <w:lang w:bidi="fa-IR"/>
          <w:color w:val="111111"/>
          <w:sz w:val="28"/>
          <w:szCs w:val="28"/>
          <w:rtl/>
        </w:rPr>
        <w:t xml:space="preserve">خط: مختلف، بی کا، بی تاب افتادگی: آغاز و انجام کاغذ: نخودی، جلد: تیماج [رایانه].</w:t>
      </w:r>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IRNazanin" w:hAnsi="IRNazanin" w:eastAsia="IRNazanin" w:cs="IRNazanin"/>
          <w:lang w:bidi="fa-IR"/>
          <w:color w:val="111111"/>
          <w:sz w:val="28"/>
          <w:szCs w:val="28"/>
          <w:rtl/>
        </w:rPr>
        <w:t xml:space="preserve">مشهد؛ رضوی، شماره نسخه: 22802</w:t>
      </w:r>
    </w:p>
    <w:p>
      <w:pPr>
        <w:pStyle w:val="BookText"/>
      </w:pPr>
      <w:r>
        <w:rPr>
          <w:rFonts w:ascii="IRNazanin" w:hAnsi="IRNazanin" w:eastAsia="IRNazanin" w:cs="IRNazanin"/>
          <w:lang w:bidi="fa-IR"/>
          <w:color w:val="111111"/>
          <w:sz w:val="28"/>
          <w:szCs w:val="28"/>
          <w:rtl/>
        </w:rPr>
        <w:t xml:space="preserve">آغاز: سبحان الله فاطر السموات السبع؛ انجام: همچون زمام اشتر در دست ساربان.</w:t>
      </w:r>
    </w:p>
    <w:p>
      <w:pPr>
        <w:pStyle w:val="BookText"/>
      </w:pPr>
      <w:r>
        <w:rPr>
          <w:rFonts w:ascii="IRNazanin" w:hAnsi="IRNazanin" w:eastAsia="IRNazanin" w:cs="IRNazanin"/>
          <w:lang w:bidi="fa-IR"/>
          <w:color w:val="111111"/>
          <w:sz w:val="28"/>
          <w:szCs w:val="28"/>
          <w:rtl/>
        </w:rPr>
        <w:t xml:space="preserve">خط: مختلف، بی کا، بی تا؛ کاغذ: شکری، جلد: تیماج [رایانه].</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IRNazanin" w:hAnsi="IRNazanin" w:eastAsia="IRNazanin" w:cs="IRNazanin"/>
          <w:lang w:bidi="fa-IR"/>
          <w:color w:val="111111"/>
          <w:sz w:val="28"/>
          <w:szCs w:val="28"/>
          <w:rtl/>
        </w:rPr>
        <w:t xml:space="preserve">مشهد؛ رضوی؛ شماره نسخه: 23748</w:t>
      </w:r>
    </w:p>
    <w:p>
      <w:pPr>
        <w:pStyle w:val="BookText"/>
      </w:pPr>
      <w:r>
        <w:rPr>
          <w:rFonts w:ascii="IRNazanin" w:hAnsi="IRNazanin" w:eastAsia="IRNazanin" w:cs="IRNazanin"/>
          <w:lang w:bidi="fa-IR"/>
          <w:color w:val="111111"/>
          <w:sz w:val="28"/>
          <w:szCs w:val="28"/>
          <w:rtl/>
        </w:rPr>
        <w:t xml:space="preserve">آغاز: محمد یعقوب کلینی ... ان من الذنوب ... بسمله ایها؛ انجام: فلان و ملذن ... کی تواند ... مسی بخش.</w:t>
      </w:r>
    </w:p>
    <w:p>
      <w:pPr>
        <w:pStyle w:val="BookText"/>
      </w:pPr>
      <w:r>
        <w:rPr>
          <w:rFonts w:ascii="IRNazanin" w:hAnsi="IRNazanin" w:eastAsia="IRNazanin" w:cs="IRNazanin"/>
          <w:lang w:bidi="fa-IR"/>
          <w:color w:val="111111"/>
          <w:sz w:val="28"/>
          <w:szCs w:val="28"/>
          <w:rtl/>
        </w:rPr>
        <w:t xml:space="preserve">خط: نستعلیق تحریری، بی کا، بی تا؛ افتادگی: آغاز و انجام؛ کاغذ: نخودی، جلد: تیماج [رایانه].</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IRNazanin" w:hAnsi="IRNazanin" w:eastAsia="IRNazanin" w:cs="IRNazanin"/>
          <w:lang w:bidi="fa-IR"/>
          <w:color w:val="111111"/>
          <w:sz w:val="28"/>
          <w:szCs w:val="28"/>
          <w:rtl/>
        </w:rPr>
        <w:t xml:space="preserve">مشهد؛ رضوی؛ شماره نسخه: 28894</w:t>
      </w:r>
    </w:p>
    <w:p>
      <w:pPr>
        <w:pStyle w:val="BookText"/>
      </w:pPr>
      <w:r>
        <w:rPr>
          <w:rFonts w:ascii="IRNazanin" w:hAnsi="IRNazanin" w:eastAsia="IRNazanin" w:cs="IRNazanin"/>
          <w:lang w:bidi="fa-IR"/>
          <w:color w:val="111111"/>
          <w:sz w:val="28"/>
          <w:szCs w:val="28"/>
          <w:rtl/>
        </w:rPr>
        <w:t xml:space="preserve">آغاز: باز این چه شورش است که در خیق عالم است باز این چه نوحه و چه عزا و چه ماتم است؛ انجام: این امر صورت پری.. مگر بوسیله توالد و پناهی ... .</w:t>
      </w:r>
    </w:p>
    <w:p>
      <w:pPr>
        <w:pStyle w:val="BookText"/>
      </w:pPr>
      <w:r>
        <w:rPr>
          <w:rFonts w:ascii="IRNazanin" w:hAnsi="IRNazanin" w:eastAsia="IRNazanin" w:cs="IRNazanin"/>
          <w:lang w:bidi="fa-IR"/>
          <w:color w:val="111111"/>
          <w:sz w:val="28"/>
          <w:szCs w:val="28"/>
          <w:rtl/>
        </w:rPr>
        <w:t xml:space="preserve">خط: شکسته نستعلیق، بی کا، بی تا؛ افتادگی: آغاز و انجام کاغذ: نخودی، جلد: تیماج [رایانه].</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IRNazanin" w:hAnsi="IRNazanin" w:eastAsia="IRNazanin" w:cs="IRNazanin"/>
          <w:lang w:bidi="fa-IR"/>
          <w:color w:val="111111"/>
          <w:sz w:val="28"/>
          <w:szCs w:val="28"/>
          <w:rtl/>
        </w:rPr>
        <w:t xml:space="preserve">مشهد؛ رضوی؛ شماره نسخه: 16193</w:t>
      </w:r>
    </w:p>
    <w:p>
      <w:pPr>
        <w:pStyle w:val="BookText"/>
      </w:pPr>
      <w:r>
        <w:rPr>
          <w:rFonts w:ascii="IRNazanin" w:hAnsi="IRNazanin" w:eastAsia="IRNazanin" w:cs="IRNazanin"/>
          <w:lang w:bidi="fa-IR"/>
          <w:color w:val="111111"/>
          <w:sz w:val="28"/>
          <w:szCs w:val="28"/>
          <w:rtl/>
        </w:rPr>
        <w:t xml:space="preserve">آغاز: یا باطن یا دیان الله ناهی؛ انجام: در خانه صد سی سه زیاد کند الباقي و السلام.</w:t>
      </w:r>
    </w:p>
    <w:p>
      <w:pPr>
        <w:pStyle w:val="BookText"/>
      </w:pPr>
      <w:r>
        <w:rPr>
          <w:rFonts w:ascii="IRNazanin" w:hAnsi="IRNazanin" w:eastAsia="IRNazanin" w:cs="IRNazanin"/>
          <w:lang w:bidi="fa-IR"/>
          <w:color w:val="111111"/>
          <w:sz w:val="28"/>
          <w:szCs w:val="28"/>
          <w:rtl/>
        </w:rPr>
        <w:t xml:space="preserve">تالیف: قرن 11ق؛ خط: مختلف، بی کا، بی تا، کاغذ: الوان، جلد: میشن [رایانه].</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IRNazanin" w:hAnsi="IRNazanin" w:eastAsia="IRNazanin" w:cs="IRNazanin"/>
          <w:lang w:bidi="fa-IR"/>
          <w:color w:val="111111"/>
          <w:sz w:val="28"/>
          <w:szCs w:val="28"/>
          <w:rtl/>
        </w:rPr>
        <w:t xml:space="preserve">تهران؛ مجلس؛ شماره نسخه: 9258</w:t>
      </w:r>
    </w:p>
    <w:p>
      <w:pPr>
        <w:pStyle w:val="BookText"/>
      </w:pPr>
      <w:r>
        <w:rPr>
          <w:rFonts w:ascii="IRNazanin" w:hAnsi="IRNazanin" w:eastAsia="IRNazanin" w:cs="IRNazanin"/>
          <w:lang w:bidi="fa-IR"/>
          <w:color w:val="111111"/>
          <w:sz w:val="28"/>
          <w:szCs w:val="28"/>
          <w:rtl/>
        </w:rPr>
        <w:t xml:space="preserve">شامل فواید و مسائلی است به نظم و نثر فارسی و عربی که در قرن 13ه به خط های مختلف در این فن گرد آمده است. اینک چند رساله مستقل موجود در این جنگ: 1. الناسخ والمنسوخ، 2. اشتراک لفظی و معنوی در وجود، 3. خطبة الأشباح، 4. غنية الانام في معرفة، 5. شیر و شکر، 6. عريضه ملاعبدالله بیگدلی، 7. قصيده عينيه، 8 مناجات منظوم (عينيه)، 9. بندی از هفت بند ملاحسن کاشی، 10. احاديث في شرافة قم و اهله. به جز رساله ها و منظومه های پیش گفته فواید دیگری نیز در این جنگ به چشم می خورد. از جمله: چند تاریخ تولد بین سالهای 1235-1272ق، سوال و جواب های فقهی، اشعاری از فیض کاشانی و میرزا حسنعلی ولد لطفعلی بیک آذر و ملمع سید تقيا و ملمع سید مهدی از قصیده ازری و ملمع همو از قصیده ابوطالب، ایام منحوسه از هر ماه، منتخبی از مقامع محمد علی کرمانشاهی، فایده ای در اسم اعظم، ادعیه، طلسمات، محرم نامه (روایتی از امام صادق) نقلی از تفسیر امام فخر رازی، طریق ختم سوره يس به نقل از کتاب ملاعلى برغانی، مراسله حاجی ملامحمد تقی به سید تقیا در سفر مکه در سال 1246ق عریضه به تقیا، فایده ای از سید تقیا، قباله هبه نامه سید مهدی بن تقی در حق خالوی وی به تاریخ 1247ق، نیابت حاجی محمد رحيم از طرف مرحوم محمد نبی در حج، داستان خوابی که محمد صالح بن محمد برغانی دیده است و ...؛ خط: نستعلیق، بی کا، بی تا، جلد: تیماج عنابی، 114گ، مختلف السطر، اندازه: 12</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30 - 38].</w:t>
      </w:r>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IRNazanin" w:hAnsi="IRNazanin" w:eastAsia="IRNazanin" w:cs="IRNazanin"/>
          <w:lang w:bidi="fa-IR"/>
          <w:color w:val="111111"/>
          <w:sz w:val="28"/>
          <w:szCs w:val="28"/>
          <w:rtl/>
        </w:rPr>
        <w:t xml:space="preserve">مشهد؛ رضوی؛ شماره نسخه: 11078</w:t>
      </w:r>
    </w:p>
    <w:p>
      <w:pPr>
        <w:pStyle w:val="BookText"/>
      </w:pPr>
      <w:r>
        <w:rPr>
          <w:rFonts w:ascii="IRNazanin" w:hAnsi="IRNazanin" w:eastAsia="IRNazanin" w:cs="IRNazanin"/>
          <w:lang w:bidi="fa-IR"/>
          <w:color w:val="111111"/>
          <w:sz w:val="28"/>
          <w:szCs w:val="28"/>
          <w:rtl/>
        </w:rPr>
        <w:t xml:space="preserve">آغاز: رطوبه الزبيق مانيه و رطوبت الكبریت؛ انجام: شهر بدصط سبعه مذکورها (جداول جفر).</w:t>
      </w:r>
    </w:p>
    <w:p>
      <w:pPr>
        <w:pStyle w:val="BookText"/>
      </w:pPr>
      <w:r>
        <w:rPr>
          <w:rFonts w:ascii="IRNazanin" w:hAnsi="IRNazanin" w:eastAsia="IRNazanin" w:cs="IRNazanin"/>
          <w:lang w:bidi="fa-IR"/>
          <w:color w:val="111111"/>
          <w:sz w:val="28"/>
          <w:szCs w:val="28"/>
          <w:rtl/>
        </w:rPr>
        <w:t xml:space="preserve">بیاضی شکل؛ خط: نستعلیق، بی کا، بی تا، کاغذ: نخودی، جلد: پارچه ای [رایانه].</w:t>
      </w:r>
    </w:p>
    <w:p>
      <w:pPr>
        <w:pStyle w:val="Heading3"/>
      </w:pPr>
      <w:bookmarkStart w:id="1774" w:name="_Toc1257"/>
      <w:r>
        <w:t>• جنگ / گوناگون / فارسی</w:t>
      </w:r>
      <w:bookmarkEnd w:id="1774"/>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غیر همانند: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13100</w:t>
      </w:r>
    </w:p>
    <w:p>
      <w:pPr>
        <w:pStyle w:val="BookText"/>
      </w:pPr>
      <w:r>
        <w:rPr>
          <w:rFonts w:ascii="IRNazanin" w:hAnsi="IRNazanin" w:eastAsia="IRNazanin" w:cs="IRNazanin"/>
          <w:lang w:bidi="fa-IR"/>
          <w:color w:val="111111"/>
          <w:sz w:val="28"/>
          <w:szCs w:val="28"/>
          <w:rtl/>
        </w:rPr>
        <w:t xml:space="preserve">آغاز: که از آن خطاب مفروز باشم و از آن عقاب مسلم مانم، اتفاق را آن ستوران سر طويله بر عقوبت مرا ساختند و آن بی عقلان بچست عقال محنت بر پای من نهادند، با خویشتن گفتم: خود کرده را درمان نیست؛ انجام: کاشکی جز اشک و -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خون دل پناهی دارمی *** کاشکی جز ناله و زاری سپاهی دارمی با چنین دردی که دارم با چنین سوزی که هست *** کردمي آهي اگر پروای آهی دارمی مجموعه ای که از چند رساله پراکنده منظوم از تعداد بسیاری از اشعار شاعران مشهور و برخی گمنام، گرد آوری گردیده، مطالب جنگ پراکنده شده و به علت نداشتن رکابه، ترتیب آن میسر نشده است. چنین به نظر می رسد که نخست بخش نثر نگاشته شده، سپس اشعاری نیز بر آن افزوده گردیده است و اشعار پراکنده ای نیز در حواشی گنجانده شده، گزارشی از این جنگ از سوی استاد ایرج افشار فراهم و در فصلنامه «میراث شهاب» چاپ شده است، خلاصه بخشی از مندرجات آن این گونه بیان گردیده است: 1. رساله ای به نثر در حکایت وعظ و خاطرات با استفاده از آیات قرآن و اشعار فارسی و عربی (گ 1- 13) که آغاز و انجامش افتاده است؛ 2. رساله نثر و نظم در مناظره میان ماه و آفتاب به نظر می رسد مؤلف این رساله همان نویسنده قبلی باشد که مثل آن رساله به آیات و اشعار تمسک جسته است (گ 13 19)؛ 3. رساله نثر ممزوج به اشعار شامل مناظره بین نوعروس بهشت و خواجه کاینات (گ 19-22)؛ 4. حکایت شیخ ابو ایوب سختیانی (22)؛ 5. المجلس من كلام السيد الامام ظهير الدين الجرجانی که در مواعظ اخلاقی و دینی است (گ 22- 27)؛ 6. روایتی به عربی از «شیخ الانصاری» (27)؛ 7. رساله ای به نثر ادبی (27)؛ 8 رساله ای به نثر از مناظره مرغان در حضور حضرت سلیمان نبی با عناوین «لطیفه، نکته و عزیز من» (28-46)؛ 9. مطالب، اشعار و حکایاتی از خواری، ابوسعید ابي الخير، بایزید، خواجه ابوعلی فارمندی، شیخ ابوالقاسم کرکان، ابوعلی رباطی، و على دقاق، رابعه عدویه، شیخ محمد نقاش، شيخ على الأجوینی، عبدالرزاق کاشانی و سید حسن غزنوی که به صورت پراکنده آمده و شامل مجلسی است در وعظ و نثر، و بسیاری مطالب دیگر که در این گزارش نمی گنجد؛ خط: نسخ، بی کا، تا: قرن 17 افتادگی: آغاز و انجام؛ مصحح، کاغذ: شرقی، 120 گ، 17 - 19 سطر، اندازه: 8</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33 - 200].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مینوی؛ شماره نسخه: 243 بخش 3</w:t>
      </w:r>
    </w:p>
    <w:p>
      <w:pPr>
        <w:pStyle w:val="BookText"/>
      </w:pPr>
      <w:r>
        <w:rPr>
          <w:rFonts w:ascii="IRNazanin" w:hAnsi="IRNazanin" w:eastAsia="IRNazanin" w:cs="IRNazanin"/>
          <w:lang w:bidi="fa-IR"/>
          <w:color w:val="111111"/>
          <w:sz w:val="28"/>
          <w:szCs w:val="28"/>
          <w:rtl/>
        </w:rPr>
        <w:t xml:space="preserve">نسخه اصل: دانشگاه تهران ش 2449 [رساله های نسخه اصل به صورت جداگانه معرفی شده اند]. جنگ نظم و نثر؛ بی کا، تا: قرن 7 [ف: - 128].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ملی؛ شماره نسخه: 2996</w:t>
      </w:r>
    </w:p>
    <w:p>
      <w:pPr>
        <w:pStyle w:val="BookText"/>
      </w:pPr>
      <w:r>
        <w:rPr>
          <w:rFonts w:ascii="IRNazanin" w:hAnsi="IRNazanin" w:eastAsia="IRNazanin" w:cs="IRNazanin"/>
          <w:lang w:bidi="fa-IR"/>
          <w:color w:val="111111"/>
          <w:sz w:val="28"/>
          <w:szCs w:val="28"/>
          <w:rtl/>
        </w:rPr>
        <w:t xml:space="preserve">شامل: 1. ابتدای آن افتاده است و از وسط کلامی آغاز می شود به ظاهر نامه ای است از مجدالدین بغدادی، نیز شامل: 2. باز نامه ای از مجدالدین بغدادی به تاج الدين المثنوی شیخ الاسلام؛ 3. مونس العشاق شیخ شهاب الدین سهرودی؛ 4. رساله ای در محبت و حجاب های محبت به عربی؛ 5. تفسیر سوره فاتحه به عربی؛ 6. دو رساله از فخرالدین عراقی که دومی آن را به قاضي بهاء الدين نگاشته است؛ 7. تفسیر سوره «قل هو الله احد» و «قل اعوذ برب القلق» و «قل برب الناس» به عربی؛ 8 رساله اعتقاد بوعلی سینا در معارف الهی به عربی؛ 9. نامه محی الدین عربی به محمد بن عمر خطیب رازی؛ 10. کتابی در عرفان که نام آن باید کنز المراد باشد و از تحریرات يوسف بن سعد الله است؛ 11. کتاب دواء و شفاء ابراهیم بن ابی المکارم طاوس؛ 12. رساله ای که شخصی از نگارنده» معنی مسلمانی را خواسته و او این رساله را در جواب او نگاشته است؛ خط: نسخ، بی کا، تا: اوایل قرن 8 افتادگی: آغاز؛ کاغذ: سمرقندی، جلد: مقوایی، 110 گ، 24 سطر (8</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 24/5 </w:t>
      </w:r>
      <w:r>
        <w:rPr>
          <w:rFonts w:ascii="IRNazanin" w:hAnsi="IRNazanin" w:eastAsia="IRNazanin" w:cs="IRNazanin"/>
          <w:lang w:bidi="fa-IR"/>
          <w:color w:val="111111"/>
          <w:sz w:val="28"/>
          <w:szCs w:val="28"/>
          <w:rtl/>
        </w:rPr>
        <w:t xml:space="preserve">سم [ف: 6 - 751].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ادبیات؛ شماره نسخه: 70- ج</w:t>
      </w:r>
    </w:p>
    <w:p>
      <w:pPr>
        <w:pStyle w:val="BookText"/>
      </w:pPr>
      <w:r>
        <w:rPr>
          <w:rFonts w:ascii="IRNazanin" w:hAnsi="IRNazanin" w:eastAsia="IRNazanin" w:cs="IRNazanin"/>
          <w:lang w:bidi="fa-IR"/>
          <w:color w:val="111111"/>
          <w:sz w:val="28"/>
          <w:szCs w:val="28"/>
          <w:rtl/>
        </w:rPr>
        <w:t xml:space="preserve">شامل: 1. شعرهای فارسی مجلسی، نظامی، فضولی، عرفی، صایبا، مخفی، ملارضا، سلطان سنجر، ملا محرمی، جامی، مولوی، احمد خان در زندان قعله قهقهه، اتابک محمد سعد، شیخ شهاب الدين، شیخ سعدالدین، میر سنجر، نظری، جلالی ثانی، ملا ضعیفی، عنصری، خطیب آصفی، میرزا مطيعا، میرزا قوامای صدر، میرزا ابراهیم ادهم، حکیم منظور (3ر -34پ)؛ 2. شعرهای عربی شیخ شهاب الدین سهروردی و امام شافعی؛ 3- مقصوره ابن درید در 232 (35ر -42پ)؛ 4. شرح قصيده عينيه ابن سینا به فارسی (42پ - 52پ)؛ 5. شعرهای عربی از یک عارف و از ذي الرمة؛ 6. القصيدة الاشكنوانية: فالی، اسعد بن نصر (52پ)؛ 7. قصيده كعب بن زهیر در ستایش از پیامبر و قصیده لامية العجم و لامیه زهیری مصری و رائیه زمخشری؛ 8 نونيه بستی با ترجمه به شعر فارسی کهن آن هم با قافیه نون (65-68پ) به خط نسخ کهن و ترجمه به خط ریزتر به شنگرف و این ترجمه جز ترجمه شعری نونی بدر جاجرمی است که در خلاصة الاشعار و زبدة الافكار تقی کاشانی (ش 59ج 329-330پ) دیده می شود و سه بیت آن در مطلع الشمس (116/1) آمده است؛ 9. شعرهای ضحاک بن مزاحم، امام سجاد، حلاج، ارجانی، کمال الدین خجندی، مهیار، صدر الدين خجندی، جمال الدين بن حاکم انجدانی؛ 10. از «انتخاب کتاب الطرائف و اللطائف من تأليف الثعابي النيشابوری ... على يدي ... الحسنبن محمد بساوة في حادی عشرين من رمضان المبارک سنة خمس وسبعمائه» یک صفحه از ین رساله در نسخه ما مانده و کسی هم در 1051 آن را نخوانده است؛ 11. قصيده بائيه عمد و جنی سرور جنیان در ستایش از پیامبر با شرح؛ 12. شعرهای عربی علی (علیه السلام) و ابراهیم ادهم و رضی موسوی و بستی و شافعی و ابرون عمانی؛ 13. قصيده لامیه شنفری به روایت ابي منهال از مؤرج سدوسی با شرح آن (شنگرف در حواشی و میان سطور) و قصيه رائیه ابي الحسن علی بن محمد تهامی در رثای کودکی از شیخ احمد بن علي و قصیده میمیه منسوب به یزید و قصيده رائیه شاعری بغدادی و بیتی از سعر بناوس طائی و میمیه محمود وراق و قصيده قافیه ابی المطاع بن ناصر از شرح واحدی بر دیوان مبتنی؛ 14. شعر فارسی کهن زیر: سه چیز همی داردش از صحبت من باز *** در تیره شب از خوف رقیبان بد اندیش، نور رخ خورشید وش -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جنبش زیور *** وان بوی که از مشک بود خوشی او بیش، گیرم کی ببندد رخ وزیور بگشاید *** چاره چه کند با ببرد بوئی خوش خویش؛ 15. شعرهای عربی از مبرد و دیگران (60-98پ به خط کهن در متن و شعرهای فارسی (در هامش همین برگها)؛ 16. شعرهای فارسی دارای صنعت التزام (90-119پ به خط نستعلیق ریز چلیپا از قرن 11) از نوایی، هلالی، خسرو، الهی، جامی، ابوالمحسن، نسیمی، سیفی، ربیبی، ریاضی، فراقی، عیانی، فصیری، قاسم، قاضی عنبر، عزی، همایی، کاتبی، مرتضی، وصلی، جمال الدين عبدالرزاق، سنایی، خلاق، عطار، شمس الدین طبسی، سوزنی، خاقانی، اثیر اخسیکتی، نجم الدین دایه، سیف اسفرنگی، سعدی، مسعود سعد، فردوسی، بدیع تر گو، اثير الدين اومانی، فرید الدین فارسی، اسدی، عبدالواسع جلبی، ابوالمعالی النحاس، سيف الدين اعرج، امامی، سراج الدین محیی، از خسرو شیرین، مخزن الاسرار، حديقة الحقيقه، لیلی و مجنون. عنوان های زیر برای این شعرهای دارای التزام در نسخه دیده می شود: لازم: چشم، ماه، رفتن، سرو، خال، دل، سگ، سنگ، خط، اشک و سرشک، قد، آب، آتش، سحر، تن؛ خط: نستعلیق چلیپا، بی کا، تا: قرن 7 و 8 کاغذ: سپاهانی و سمرقندی، جلد: تیماج مشکی، 119 گ، 26 سطر (13/5</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×23/5 </w:t>
      </w:r>
      <w:r>
        <w:rPr>
          <w:rFonts w:ascii="IRNazanin" w:hAnsi="IRNazanin" w:eastAsia="IRNazanin" w:cs="IRNazanin"/>
          <w:lang w:bidi="fa-IR"/>
          <w:color w:val="111111"/>
          <w:sz w:val="28"/>
          <w:szCs w:val="28"/>
          <w:rtl/>
        </w:rPr>
        <w:t xml:space="preserve">سم [ف: 1- 159].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 بدون شماره</w:t>
      </w:r>
    </w:p>
    <w:p>
      <w:pPr>
        <w:pStyle w:val="BookText"/>
      </w:pPr>
      <w:r>
        <w:rPr>
          <w:rFonts w:ascii="IRNazanin" w:hAnsi="IRNazanin" w:eastAsia="IRNazanin" w:cs="IRNazanin"/>
          <w:lang w:bidi="fa-IR"/>
          <w:color w:val="111111"/>
          <w:sz w:val="28"/>
          <w:szCs w:val="28"/>
          <w:rtl/>
        </w:rPr>
        <w:t xml:space="preserve">کتابت سال های 751 و 754 و 755ق. دستخط تنی چند از دانشمندان قرن هشتم هجری در آن آمده است؛ بی کا، تا: قرن 8 [میراث شهاب: س ش 1 - 202].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ادبیات، شماره نسخه: 71 - ب</w:t>
      </w:r>
    </w:p>
    <w:p>
      <w:pPr>
        <w:pStyle w:val="BookText"/>
      </w:pPr>
      <w:r>
        <w:rPr>
          <w:rFonts w:ascii="IRNazanin" w:hAnsi="IRNazanin" w:eastAsia="IRNazanin" w:cs="IRNazanin"/>
          <w:lang w:bidi="fa-IR"/>
          <w:color w:val="111111"/>
          <w:sz w:val="28"/>
          <w:szCs w:val="28"/>
          <w:rtl/>
        </w:rPr>
        <w:t xml:space="preserve">در این جنگ شعرهای این سرایندگان است: 1. عطار (ش137 مونس الاحرار)، 2. صفی عالی، 3. عزیز مشکی، 4. شرف الدين فراوی، 5. شهره آفاق، 6. سلطان العلما برهان الدین، 7. بنت کعب قزداری (ش 34)، 8 فخرالدین لومکی، 9. غزعلوی، 10. عبدالواسع جبلی (ش 128)، 11. سوزنی (ش 96)، 12. شهاب الدین مهمره (ش 114)، 13. مجدالدین همگر(ش 179)، 14. فرید کافی، 15. معزی (ش 190)، 16. منوچهری (ش 195)، 17. روحانی (ش 79)، 18. تاج الدین بخاری، 19. مسعود سعد سلمان (ش 187)، 20. عنصری (ش 150)، 21. مختاری (ش 185)، 22. عميد الدين لومکی (ش 149 ص 134)، 23. فرید کاتب، 24. انوری (ش 21)، 25. رشید وطواط (ش 72)، 26. کمال اسمعیل (ش 173)، 27. ظهير فاریابی (ش 123)، 28. شمس الدين عبدالكريم ابرقویی، 29. خواجه طوسی (ش 213). نیز شاعرانی که نام آنها در نسخه ما عنوان نشده است: برخی از بندها عنوانهایی دارد مانند: 1. لزوم چشم، 2. صفت قصاید مکرر، 3. ترجیعات، 4. صفت استدراک عقل، 5. صنعت لطایف کلام، 6۔ سوگند نامه هزل، 7. صنعت قصاید مسمط، 8 صنعت قصاید تفسیر نیز رساله مولانا شمس الدین عبدالکریم ابر قویی و جواب خواجه نصیرالدین طوسی، پاره ای از این شعرها هم در مونس الاحرار دیده می شود مانند سوگندنامه هزل سوزنی که در هر دو هست و شعرهای دیگر که نشان داده ام این جنگ ما بخشی از مونس الاحرار نیست ولی پرارزش است؛ خط: نسخ، بی کا، تا: قرن 8 و 9، افتادگی: آغاز و انجام و وسط؛ کاغذ: سمرقندی، جلد: تیماج عنابی، 71 گ، 13 سطر (14</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اندازه: 30</w:t>
      </w:r>
      <w:r>
        <w:rPr>
          <w:rFonts w:ascii="Times New Roman" w:hAnsi="Times New Roman" w:eastAsia="Times New Roman" w:cs="Times New Roman"/>
          <w:lang w:val="en-US" w:bidi="en-US"/>
          <w:color w:val="111111"/>
          <w:sz w:val="28"/>
          <w:szCs w:val="28"/>
          <w:rtl/>
        </w:rPr>
        <w:t xml:space="preserve">x19 </w:t>
      </w:r>
      <w:r>
        <w:rPr>
          <w:rFonts w:ascii="IRNazanin" w:hAnsi="IRNazanin" w:eastAsia="IRNazanin" w:cs="IRNazanin"/>
          <w:lang w:bidi="fa-IR"/>
          <w:color w:val="111111"/>
          <w:sz w:val="28"/>
          <w:szCs w:val="28"/>
          <w:rtl/>
        </w:rPr>
        <w:t xml:space="preserve">سم [ف: 1 - 152].</w:t>
      </w:r>
    </w:p>
    <w:p>
      <w:pPr>
        <w:pStyle w:val="BookText"/>
      </w:pPr>
      <w:r>
        <w:rPr>
          <w:rFonts w:ascii="IRNazanin" w:hAnsi="IRNazanin" w:eastAsia="IRNazanin" w:cs="IRNazanin"/>
          <w:lang w:bidi="fa-IR"/>
          <w:color w:val="111111"/>
          <w:sz w:val="28"/>
          <w:szCs w:val="28"/>
          <w:rtl/>
        </w:rPr>
        <w:t xml:space="preserve">تهران، دانشگاه؛ شماره نسخه: 1090- ف</w:t>
      </w:r>
    </w:p>
    <w:p>
      <w:pPr>
        <w:pStyle w:val="BookText"/>
      </w:pPr>
      <w:r>
        <w:rPr>
          <w:rFonts w:ascii="Amiri" w:hAnsi="Amiri" w:eastAsia="Amiri" w:cs="Amiri"/>
          <w:lang w:bidi="ar-SA"/>
          <w:color w:val="111111"/>
          <w:sz w:val="28"/>
          <w:szCs w:val="28"/>
          <w:rtl/>
        </w:rPr>
        <w:t xml:space="preserve">نسخه اصل: همان نسخه بالا [فيلمها ف: 1 - 563].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مینوی؛ شماره نسخه: 236 تا 239 بخش 3</w:t>
      </w:r>
    </w:p>
    <w:p>
      <w:pPr>
        <w:pStyle w:val="BookText"/>
      </w:pPr>
      <w:r>
        <w:rPr>
          <w:rFonts w:ascii="IRNazanin" w:hAnsi="IRNazanin" w:eastAsia="IRNazanin" w:cs="IRNazanin"/>
          <w:lang w:bidi="fa-IR"/>
          <w:color w:val="111111"/>
          <w:sz w:val="28"/>
          <w:szCs w:val="28"/>
          <w:rtl/>
        </w:rPr>
        <w:t xml:space="preserve">نسخه اصل: کوپرولو احمد 1589. جنگ اشعار و رسائل؛ بی کا، تا: قرن 8 و 9؛ در فهرست رمضان ششن (254/3) و فهرست فیلم های دانشگاه (479/1) شناسانده شده و فهرستی از بخش های آن ماشین شده همراه این عکس ها هست؛ 878گ [ف: - 128].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مجلس؛ شماره نسخه: 1498/1</w:t>
      </w:r>
    </w:p>
    <w:p>
      <w:pPr>
        <w:pStyle w:val="BookText"/>
      </w:pPr>
      <w:r>
        <w:rPr>
          <w:rFonts w:ascii="IRNazanin" w:hAnsi="IRNazanin" w:eastAsia="IRNazanin" w:cs="IRNazanin"/>
          <w:lang w:bidi="fa-IR"/>
          <w:color w:val="111111"/>
          <w:sz w:val="28"/>
          <w:szCs w:val="28"/>
          <w:rtl/>
        </w:rPr>
        <w:t xml:space="preserve">خسرو دهلوی و جمال الدین عبدالرزاق تا می رسد به خواجه سلیمان و شاه خوافی و یک حکایت با یک دیباجه نثر فارسی، سپس منشآت فارسی است؛ خط: نسخ، بی کا، تا: قرن 8 و 19 کاغذ سفید سمرقندی، جلد: تیماج قهوه ای، 74 ص (1-74)، سطور دو ستونی راسته و چلیپا [سنا: ف: 2 - 301].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مینوی؛ شماره نسخه: 317 تا 320 بخش 3</w:t>
      </w:r>
    </w:p>
    <w:p>
      <w:pPr>
        <w:pStyle w:val="BookText"/>
      </w:pPr>
      <w:r>
        <w:rPr>
          <w:rFonts w:ascii="IRNazanin" w:hAnsi="IRNazanin" w:eastAsia="IRNazanin" w:cs="IRNazanin"/>
          <w:lang w:bidi="fa-IR"/>
          <w:color w:val="111111"/>
          <w:sz w:val="28"/>
          <w:szCs w:val="28"/>
          <w:rtl/>
        </w:rPr>
        <w:t xml:space="preserve">نسخه اصل: نسخه 216 تقوی که اکنون در مجلس است به شماره 4559 (242/13) در فهرست فیلم ها (6125/1) شناسانده شده. جنگ عبدالحی. مجموعه نظم و نثر که در ماردین در 820 و اندی گردآوری شده؛ بی کا، تا: 820ق، جا: ماردین [ف: - 141].</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مجلس؛ شماره نسخه: 9970</w:t>
      </w:r>
    </w:p>
    <w:p>
      <w:pPr>
        <w:pStyle w:val="BookText"/>
      </w:pPr>
      <w:r>
        <w:rPr>
          <w:rFonts w:ascii="IRNazanin" w:hAnsi="IRNazanin" w:eastAsia="IRNazanin" w:cs="IRNazanin"/>
          <w:lang w:bidi="fa-IR"/>
          <w:color w:val="111111"/>
          <w:sz w:val="28"/>
          <w:szCs w:val="28"/>
          <w:rtl/>
        </w:rPr>
        <w:t xml:space="preserve">جنگ شعری بسیار مهمی است از قرن 9 شامل ترجیعات از شعرای مختلف که برخی از اشعار آن تازه یاب و چاپ نشده است و چون به خط چند خوشنویس بزرگی در بغداد کتابت شده از ارزش بالای برخوردار است. گزارش مندرجات جنگ: ص 1 18: ترجیع بند معروف سعدی با عنوان «ترجیع شیخ سعدی» به سرآغاز: ای زلف تو هر خمی کمندی *** چشمت بکرشمه چشم بندی؛ ص 19-23: ترجیع بندی از سلمان ساوجی: ماییم کشیده داغ شاهی *** مستان شراب صبحگاهی؛ ص 24- 32: ترجیع بند دیگری از همو: ما مریدان کوی خماریم *** سر بمسجد فرو نمی آریم. تا اینجا به خط شرف الدین حسین مشهدی است و رقم او را دارد؛ ص 35-40: ترجیع بندی از سید فضل الله نعیمی تبریزی (796) از بزرگان حروفيه: داریم نشان بی نشانی *** دانیم زبان بی زبانی. این بخش در مقاله «نسخه شناسی آثار حروفيان در کتابخانه مجلس» منتشره در پیام بهارستان، دوره دوم، ش 3، ص 213-214 به دقت توصیف شده است؛ ص 41-50: ترجیع بند نسیمی: ما مظهر ذات کبریائیم *** ما جام جم جهان نمائیم؛ ص 51-54: ترجيع مولانا محمد مغربی: ای هستی ذلت تو نه از کی *** در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جنب تو کائنات لاشی؛ ص 55-77: ترجیع بند دیگری از مغربی آفتاب وجود کرد اشراق *** نور او سر بسر گرفت آفاق. در پایان این شعر رقم عبدالرحمن خوارزمی در 18 ذیقعده 866 در بغداد دیده می شود؛ ص 79-83: ترجیع امیر مخدوم: ای زمین و زمان ز تو روشن *** آستان تو وادی ایمن؛ ص 84-94: ترجيع مولانا همام الدين گلناری (یا گلباری؟): غیر یک بی نشان نمی بینم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وز جهان غیر جان نمی بینم. در پایان ترجيع آمده: في سابع شهر ذي الحجة الحرام سنة ست و ستین و ثمانمائة حرره العبد محمود الكاتب تجاوز الله عن سيئائه بمحمد و آله؛ ص 95-99: ترجيع خواجه عماد فقيه کرمانی: ای رخت آشوب دل عاشقان *** چون تو شهی نیست در اقلیم جان؛ ص 99-103: ترجيع مولانا عبید زاکانی: وقت آن شد که کار دریابیم *** در شتابست عمر بشتابیم؛ ص 103-109: ترجيع مولانا اشرف: ای فلک همچو گرد در کویت *** گشته و ره نیافته سویت. در پایان این بخش رقم سلطان محمد مشهدی در 7 محرم 866 دیده می شود؛ ص 110-114: ترجيع عبدالرحمان جامی: ای روی تو ماه عالم آرای *** چون ماه زپرده روی بنمای؛ ص 114-121: ترجیع بند دوم جامی: صبحدم باده شبانه زدیم *** ساغر عیش جاودانه زدیم؛ ص 121-127: ترجیع بند سوم از جامی: ای به روی تو چشم جان روشن *** وز فروغ رخت جهان روشن. در پایان این قسمت رقم کاتب «محمود بن محمد خماری» دیده می شود؛ ص 129-144: ترجیع بند اوحدی مراغه ای: در خرابات عاشقان کوییست *** و اندرو خانه پری روییست؛ ص 145-152: ترجیع ببند دیگر از او حدی: تا بکنون پرده نشین بود یار *** هیچ در آن پرده نمی داد بار؛ ص 159-153 : ترجيع شرخ عراقی: کوس تلالات بمدام *** ام شموس تهللت بغمام؛ ص 159-168: ترجیع بند دیگری از عراقی: در جام جهان نمای اول *** شد نقش همه جهان ممثل؛ ص 168 175: ترجیع بند دیگری از عراقی: ساقی می مهر ریز در کام *** بنما بشب آفتاب از جام. در آخر ترجيع مذکور رقم کاتب «فخرالدین احمد» آمده است؛ ص 177-184: ترجیع بند مولانا خواجوی کرمانی: الهی غمت مرغ آشیانه دل *** زلف و خال تو دام و دانه دل؛ 184-191: ترجیع دیگری از خواجو: وقت سحر ست و نوبت بام *** آمد گه عیش و موسم جام؛ ص 191 197: ترجیع بند ناصر بخاری: ای رخت آفتاب کشور دل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تاب مهرت مه منور دل؛ ص 197-203: ترجیع دیگری از بخاری: ای روی تو آفتاب انور *** ذرات جهان ز تو منور؛ ص 203-211: ترجیع سوم از بخاری: ای باد چو یافتی تو بویش *** برخیز شبی بجست و جویش. در پایان این قسمت رقم کاتب «میر ک شیرازی» درج شده است؛ خط: نستعلیق، کا: خط چند خوشنویس بزرگی: شرف الدین حسین مشهدی، عبدالرحمان خوارزمی، محمود کاتب، سلطان محمد مشهدی، محمود بن محمد خماری، فخرالدین احمد و میرک شیرازی، تا: 866ق، جا: بغداد؛ مجدول، با کتیبه مذهب، دارای تصویر درخت و چند سیمرغ، رکابه دار؛ جلد: مقوا رویه کاغذ ابر و باد، 105 گ، 15 سطر، اندازه: 16</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31 - 157].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مشهد؛ رضوی؛ شماره نسخه: 6363</w:t>
      </w:r>
    </w:p>
    <w:p>
      <w:pPr>
        <w:pStyle w:val="BookText"/>
      </w:pPr>
      <w:r>
        <w:rPr>
          <w:rFonts w:ascii="IRNazanin" w:hAnsi="IRNazanin" w:eastAsia="IRNazanin" w:cs="IRNazanin"/>
          <w:lang w:bidi="fa-IR"/>
          <w:color w:val="111111"/>
          <w:sz w:val="28"/>
          <w:szCs w:val="28"/>
          <w:rtl/>
        </w:rPr>
        <w:t xml:space="preserve">آغاز: بسمله، الحمدالله لمنزه عن الماهیه؛ انجام: خاصه که آن مقارن استاد و غالبه باشد.</w:t>
      </w:r>
    </w:p>
    <w:p>
      <w:pPr>
        <w:pStyle w:val="BookText"/>
      </w:pPr>
      <w:r>
        <w:rPr>
          <w:rFonts w:ascii="IRNazanin" w:hAnsi="IRNazanin" w:eastAsia="IRNazanin" w:cs="IRNazanin"/>
          <w:lang w:bidi="fa-IR"/>
          <w:color w:val="111111"/>
          <w:sz w:val="28"/>
          <w:szCs w:val="28"/>
          <w:rtl/>
        </w:rPr>
        <w:t xml:space="preserve">خط: نستعلیق، بی کا، تا: 884-899 [الفبائی ف: - 172].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تهران؛ مینوی؛ شماره نسخه: 44 بخش 2</w:t>
      </w:r>
    </w:p>
    <w:p>
      <w:pPr>
        <w:pStyle w:val="BookText"/>
      </w:pPr>
      <w:r>
        <w:rPr>
          <w:rFonts w:ascii="IRNazanin" w:hAnsi="IRNazanin" w:eastAsia="IRNazanin" w:cs="IRNazanin"/>
          <w:lang w:bidi="fa-IR"/>
          <w:color w:val="111111"/>
          <w:sz w:val="28"/>
          <w:szCs w:val="28"/>
          <w:rtl/>
        </w:rPr>
        <w:t xml:space="preserve">نسخه اصل: ایاصوفيا 3857. در ص ع آن آمده «خمسه نظامی» و در میانه رسائل افاضل، آخر غزلیات اکابر و رباعیات آنها است. غزلیات شیخ کمال را دارد و در پایان می رسد به مقطعات ابن يمين، وقف سلطان محمود خان است. در گرداگرد ترنج که به نام سلطان جلال الدین اسکندر است آمده است: توحید و نعت و منقبت، مفردات، رباعیات و معميات، مقطعات ابن یمین، غزلیات ناصر، حسین، خسرو، سید جلال، نزاری، حافظ، سلمان، خواجو، عماد، اوحدی، عراقی، همام، سعدی، مولینا، عطار، ترجیعات؛ بی کا، تا: با تاریخ 816 ق؛ 752 گ [ف: - 71].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تهران؛ مینوی؛ شماره نسخه: 241-242 بخش 3</w:t>
      </w:r>
    </w:p>
    <w:p>
      <w:pPr>
        <w:pStyle w:val="BookText"/>
      </w:pPr>
      <w:r>
        <w:rPr>
          <w:rFonts w:ascii="IRNazanin" w:hAnsi="IRNazanin" w:eastAsia="IRNazanin" w:cs="IRNazanin"/>
          <w:lang w:bidi="fa-IR"/>
          <w:color w:val="111111"/>
          <w:sz w:val="28"/>
          <w:szCs w:val="28"/>
          <w:rtl/>
        </w:rPr>
        <w:t xml:space="preserve">نسخه اصل: ایاصوفيا 4795 (42/1). رساله های نظم و نثر؛ بی کا، تا: 855 ق؛ 850 گ [ف: - 128].</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تهران؛ ملی؛ شماره نسخه: 3034/6</w:t>
      </w:r>
    </w:p>
    <w:p>
      <w:pPr>
        <w:pStyle w:val="BookText"/>
      </w:pPr>
      <w:r>
        <w:rPr>
          <w:rFonts w:ascii="IRNazanin" w:hAnsi="IRNazanin" w:eastAsia="IRNazanin" w:cs="IRNazanin"/>
          <w:lang w:bidi="fa-IR"/>
          <w:color w:val="111111"/>
          <w:sz w:val="28"/>
          <w:szCs w:val="28"/>
          <w:rtl/>
        </w:rPr>
        <w:t xml:space="preserve">شامل: آداب عقیقه در قبل از اسلام و عقیقه در بعد از اسلام (75 -77)؛ در «عقل و عقلا و در علم و علما و این دو باب از یک کتاب اند» (78-79)؛ قولی از پیغمبر به عم خود عباس درباره آموختن امری به او که آن که کفاره از ده گناه می شود (80)؛ قصیده ای در منقبت روضة نبی به نام «تحفة الاحباب في منقبة روضة النبي» و یک مثنوی درباره سلسله ذهبيه و خواجه عبداللهی (85-81)؛ بيان تعدادی از آیات قرآنی و ترجمه و تعبیر آنها (91-85 )؛ چند نصیحت نویسنده به فرزند خود به ظاهر نصیحت کننده باید صوفی باشد در آداب سلوک و عبادت (91 93)؛ بيان تعدادی از اقوال پیغمبر اسلام و دستورات او (93-95)؛ تعدادی شعر از شیخ عطار و مولوی و سعدی (96-101)؛ آیاتی از قرآن کریم و ترجمه و تعبیر عرفانی هر یک از آنها (101-106)؛ اقوال و وقایعی که در مجالس صوفیان گذشته (106-107)؛ مطالبی در عدل و ظلم به نقل از بزرگانی چون غزالی و دیگران (109-107)؛ در تحت «میفرمودند» نصایح و پندهای صوفیانه و عالمانه ای آمده است که ظاهرا باید نقل قول از صوفی بزرگی باشد (109-112)؛ نصایح و پندهای صوفیانه (112-121)؛ پنجاه باب از یکی کتب صوفیانه به عربی که از عقل و عقلاء شروع می شود و پس از بحث در علم و علماء و اخلاص و صبر و شکر و سایر مقامات به مسائل مربوط به حالات چون خوف و رجا می پردازد تا به فنا و بقاء می رسد و در آخر درباره حقوق والدين و ذكر اولاد و صله ارحام و اسباب حالیه رزق بحث می کند (132-122)؛ كلمات بزرگان صوفی و بزرگان علم و دین (134 -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136)؛ چند وعظ و نصیحت صوفیان (136-137)؛ نصایحی از مرشدی و بزرگی از صوفیان به دراويش تحت خطاب «ای درویش» (138-140)؛ فهرست دو کتاب که نام آنها نیامده ولی هر دو متعلق به زندگی به حضرت پیغمبر است (141-142)؛ فهرست نام مردان و زنان مندرج در نفحات الانس جامی (142 147)؛ اقوالی از پیغمبر اسلام (148-150)؛ كلمات صوفيان بزرگ زیر: خواجه عبد الخالق، خواجه علاء الدين، عطار، خواجه احرار (156-151)؛ آخرین کلمات مرشدی که نام او در متن نیامده (157-156)؛ بی کا، تا: محتم؟ 878ق؛ کاغذ: دولت آبادی، جلد: مقوایی میشن عنابی، 84 ص (75-158)، 22 سطر (9/5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15/5</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6 - 829].</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تهران؛ ملی؛ شماره نسخه: 3034/8</w:t>
      </w:r>
    </w:p>
    <w:p>
      <w:pPr>
        <w:pStyle w:val="BookText"/>
      </w:pPr>
      <w:r>
        <w:rPr>
          <w:rFonts w:ascii="IRNazanin" w:hAnsi="IRNazanin" w:eastAsia="IRNazanin" w:cs="IRNazanin"/>
          <w:lang w:bidi="fa-IR"/>
          <w:color w:val="111111"/>
          <w:sz w:val="28"/>
          <w:szCs w:val="28"/>
          <w:rtl/>
        </w:rPr>
        <w:t xml:space="preserve">شامل: مطالبی راجع به صفت مريد و طریق ارادت و خدمت نسبت به پیر (از ص 164)؛ آداب تصوف و سلوک؛ معامله مشایخ به مریدان (168-169)؛ در بیان حاصل طريقه حضرت خواجه بهاء الدين و طریق موصل به این سعادت و کیفیت مشغولی به این طریقه موصله (169-173)؛ دستورهای پیری به مریدان (173- 174)، بی کا، تا: محتملا 878ق؛ کاغذ: دولت آبادی، جلد: مقوایی، میشن عنابی، 11 ص (164-174)، 22 سطر (9/5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15/5</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6 - 832].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تهران؛ دانشگاه؛ شماره نسخه: 1004/12 - ف</w:t>
      </w:r>
    </w:p>
    <w:p>
      <w:pPr>
        <w:pStyle w:val="BookText"/>
      </w:pPr>
      <w:r>
        <w:rPr>
          <w:rFonts w:ascii="IRNazanin" w:hAnsi="IRNazanin" w:eastAsia="IRNazanin" w:cs="IRNazanin"/>
          <w:lang w:bidi="fa-IR"/>
          <w:color w:val="111111"/>
          <w:sz w:val="28"/>
          <w:szCs w:val="28"/>
          <w:rtl/>
        </w:rPr>
        <w:t xml:space="preserve">نسخه اصل: بادلیان 224 </w:t>
      </w:r>
      <w:r>
        <w:rPr>
          <w:rFonts w:ascii="Times New Roman" w:hAnsi="Times New Roman" w:eastAsia="Times New Roman" w:cs="Times New Roman"/>
          <w:lang w:val="en-US" w:bidi="en-US"/>
          <w:color w:val="111111"/>
          <w:sz w:val="28"/>
          <w:szCs w:val="28"/>
          <w:rtl/>
        </w:rPr>
        <w:t xml:space="preserve">Land Or</w:t>
      </w:r>
      <w:r>
        <w:rPr>
          <w:rFonts w:ascii="IRNazanin" w:hAnsi="IRNazanin" w:eastAsia="IRNazanin" w:cs="IRNazanin"/>
          <w:lang w:bidi="fa-IR"/>
          <w:color w:val="111111"/>
          <w:sz w:val="28"/>
          <w:szCs w:val="28"/>
          <w:rtl/>
        </w:rPr>
        <w:t xml:space="preserve">؛ خط: نسخ، كا: درویش حسن، تا: جمعه پایان ربيع الثانی 886 ق؛ 15 سطر [فیلمها ف: 1- 553].</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تهران؛ ملی؛ شماره نسخه: 1957/12</w:t>
      </w:r>
    </w:p>
    <w:p>
      <w:pPr>
        <w:pStyle w:val="BookText"/>
      </w:pPr>
      <w:r>
        <w:rPr>
          <w:rFonts w:ascii="IRNazanin" w:hAnsi="IRNazanin" w:eastAsia="IRNazanin" w:cs="IRNazanin"/>
          <w:lang w:bidi="fa-IR"/>
          <w:color w:val="111111"/>
          <w:sz w:val="28"/>
          <w:szCs w:val="28"/>
          <w:rtl/>
        </w:rPr>
        <w:t xml:space="preserve">شامل: اشعاری، وصیت امام حسن بن علی بن محمد عسکری به ابن بابویه، بعد از آن مطالبی در فضل تلاوت قرآن، مکتوب ارسطو به حضرت عیسی (؟) و جواب عیسی به او، مطالبی در فضل قرآن و تلاوت آن، مطالب گوناگونی درباره حیات و زندگی بعضی از بزرگان دین، اقوال و نصایحی چند از بزرگان فلسفه و پیغمبر اسلام؛ خط: نسخ و نستعلیق، کا: شاه ولی بن محمد امین سمنانی، تا: قرن 10، جان هندوستان؛ کاغذ: اصفهانی، جلد: کاغذی، عطف تیماج قرمز، 26ص (245-270)، 18سطر (9/8</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[ف: 4 - 433].</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تهران، دانشگاه؛ شماره نسخه: 101-في نسخه اصل: موزه باستانشناسی </w:t>
      </w:r>
      <w:r>
        <w:rPr>
          <w:rFonts w:ascii="Times New Roman" w:hAnsi="Times New Roman" w:eastAsia="Times New Roman" w:cs="Times New Roman"/>
          <w:lang w:val="en-US" w:bidi="en-US"/>
          <w:color w:val="111111"/>
          <w:sz w:val="28"/>
          <w:szCs w:val="28"/>
          <w:rtl/>
        </w:rPr>
        <w:t xml:space="preserve">Archeolog. Muz </w:t>
      </w:r>
      <w:r>
        <w:rPr>
          <w:rFonts w:ascii="IRNazanin" w:hAnsi="IRNazanin" w:eastAsia="IRNazanin" w:cs="IRNazanin"/>
          <w:lang w:bidi="fa-IR"/>
          <w:color w:val="111111"/>
          <w:sz w:val="28"/>
          <w:szCs w:val="28"/>
          <w:rtl/>
        </w:rPr>
        <w:t xml:space="preserve">ش 862 نظم و نثر فارسی از قرن دهم؛ بی کا، تا: قرن 10؛ 197گ، 32 سطر [فیلمها ف: 1 - 408].</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تهران؛ ملی؛ شماره نسخه: 727/1</w:t>
      </w:r>
    </w:p>
    <w:p>
      <w:pPr>
        <w:pStyle w:val="BookText"/>
      </w:pPr>
      <w:r>
        <w:rPr>
          <w:rFonts w:ascii="IRNazanin" w:hAnsi="IRNazanin" w:eastAsia="IRNazanin" w:cs="IRNazanin"/>
          <w:lang w:bidi="fa-IR"/>
          <w:color w:val="111111"/>
          <w:sz w:val="28"/>
          <w:szCs w:val="28"/>
          <w:rtl/>
        </w:rPr>
        <w:t xml:space="preserve">شامل: قول پیغمبر (صلی الله علیه وسلم) که در آن پیغمبر به جهت چهار چیز حکم به کراهت از چهار چیز می کند، داستانی از فضل بن يحيی برمکی، التقاطی از کتاب احیاء العلوم غزالی، احادیثی چند در فضائل علی (علیه السلام)، وقف نامه فدک (ص 13)، چند داستان و چند قول از حضرت علی درباره مباحث مختلف، تفسیر چند آیه، چند حکایت، یک نسخه دارویی، چند دعا برای پاره ای مواضيع، یک طلسم، چند داستان از بزرگان اخلاق و صوفیان نامدار به توالی هم، ابیاتی از خواجه عبدالله انصاری و رابعه عدویه و ابوهاشم صوفی و ابوسعید ابوالخير و اوحدی و از دیوان منسوب به على عليه السلام، چند نصیحت از بزرگان اخلاق، داستانی از مأمون و یافتن او دخمه نوشیروان را، اشعاری از عطار و علاءالدوله سمنانی، خواص بعضی از سور قرآن، روایتی از علی (علیه السلام) و چند تن از بزرگان، چند نسخه طبی، دستوراتی از پیغمبر درباره مباشرت با حليله، روایتی چند از جعفر بن محمد با ذكر سلسله روات، چند روایت از پیغمبر درباره قرأت لا اله الا الله و استخاره و مطالب دیگر که راوی همه ذکر گردیده، بعد از قولی از اسامه بن زید از رسول خدا تاریخ کتابت 904 هجری قمری به کتابت محمد بن قوام الدین می آید (ص 81)، دوباره اقوالی چند از پیغمبر، چند بیت شعر و دستور ترکیب بعضی کلمات و حروف، چند قول از پیغمبر، نصایحی چند از صوفیان بزرگ، کلماتی در مدح و ذم پاره ای امور، ذکر چند فایده درباره خواص بعضی آیات، پاره ای امور با نقل قول از حمزه اصفهانی؛ خط: نستعلیق ریز، کا: محتملا محمد بن شیخ علی، تا: قرن 10؛ کاغذ: دولت آبادی، جلد: تیماج مشکی، 110ص (1-110)، 17 سطر (5/5</w:t>
      </w:r>
      <w:r>
        <w:rPr>
          <w:rFonts w:ascii="Times New Roman" w:hAnsi="Times New Roman" w:eastAsia="Times New Roman" w:cs="Times New Roman"/>
          <w:lang w:val="en-US" w:bidi="en-US"/>
          <w:color w:val="111111"/>
          <w:sz w:val="28"/>
          <w:szCs w:val="28"/>
          <w:rtl/>
        </w:rPr>
        <w:t xml:space="preserve">×9/5)</w:t>
      </w:r>
      <w:r>
        <w:rPr>
          <w:rFonts w:ascii="IRNazanin" w:hAnsi="IRNazanin" w:eastAsia="IRNazanin" w:cs="IRNazanin"/>
          <w:lang w:bidi="fa-IR"/>
          <w:color w:val="111111"/>
          <w:sz w:val="28"/>
          <w:szCs w:val="28"/>
          <w:rtl/>
        </w:rPr>
        <w:t xml:space="preserve">، اندازه: 9</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[ف: 2 - 231].</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تهران؛ ملی؛ شماره نسخه: 727/12</w:t>
      </w:r>
    </w:p>
    <w:p>
      <w:pPr>
        <w:pStyle w:val="BookText"/>
      </w:pPr>
      <w:r>
        <w:rPr>
          <w:rFonts w:ascii="IRNazanin" w:hAnsi="IRNazanin" w:eastAsia="IRNazanin" w:cs="IRNazanin"/>
          <w:lang w:bidi="fa-IR"/>
          <w:color w:val="111111"/>
          <w:sz w:val="28"/>
          <w:szCs w:val="28"/>
          <w:rtl/>
        </w:rPr>
        <w:t xml:space="preserve">در این جنگ قسمتی از تفسیر قرآن و اقوال صوفیان بدین ترتیب آمده است: قول «فاضل محقق» در شرح مقامات العارفين که در آن محقق می گوید: چون عارف مستغرق در ذات شد چگونه همه چنز دروی مستغرق می شوند، تفسیر آیه «قل اینما کنتم تحبون الله ...» که از تفسیر بحر الحقايق كمال الدين عبدالرزاق کاشی نقل شده، اقوال پیامبر خطاب به بريد الاسلم و ابراهیم خواص در دواء قلب و قول کمال الدین عبدالرزاق کاشی در آیه «و من يتق الله جعل له ...»، قول علامه در شرح المقاصد از بعض كراميه، قول بعضی از صوفیان در این که «ولاية النبي افضل نبوته»، مسأله القدر في الافعال الاختیاریه ..»، اقوالي از سيد حسين الأخلاطی و حسن بن علی (علیه السلام) و ذوالنون مصری و بزرگان صوفی، قول قاضی ابن شریح در مسأله ای راجع به طلاق، بحث انحصار وجود، سؤالی راجع به خضر از بزرگی؛ خط: شکسته نستعلیق، کا: محتملا محمد بن شیخ علی، تا: قرن 10؛ کاغذ: دولت آبادی، جلد: تیماج مشکی، 9ص (284-292)، 17 سطر (5/5</w:t>
      </w:r>
      <w:r>
        <w:rPr>
          <w:rFonts w:ascii="Times New Roman" w:hAnsi="Times New Roman" w:eastAsia="Times New Roman" w:cs="Times New Roman"/>
          <w:lang w:val="en-US" w:bidi="en-US"/>
          <w:color w:val="111111"/>
          <w:sz w:val="28"/>
          <w:szCs w:val="28"/>
          <w:rtl/>
        </w:rPr>
        <w:t xml:space="preserve">×9/5)</w:t>
      </w:r>
      <w:r>
        <w:rPr>
          <w:rFonts w:ascii="IRNazanin" w:hAnsi="IRNazanin" w:eastAsia="IRNazanin" w:cs="IRNazanin"/>
          <w:lang w:bidi="fa-IR"/>
          <w:color w:val="111111"/>
          <w:sz w:val="28"/>
          <w:szCs w:val="28"/>
          <w:rtl/>
        </w:rPr>
        <w:t xml:space="preserve">، اندازه: 9</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[ف: 2 - 238].</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تهران؛ ملی؛ شماره نسخه: 727/26</w:t>
      </w:r>
    </w:p>
    <w:p>
      <w:pPr>
        <w:pStyle w:val="BookText"/>
      </w:pPr>
      <w:r>
        <w:rPr>
          <w:rFonts w:ascii="IRNazanin" w:hAnsi="IRNazanin" w:eastAsia="IRNazanin" w:cs="IRNazanin"/>
          <w:lang w:bidi="fa-IR"/>
          <w:color w:val="111111"/>
          <w:sz w:val="28"/>
          <w:szCs w:val="28"/>
          <w:rtl/>
        </w:rPr>
        <w:t xml:space="preserve">شامل: نقل قولی از سید نظام الدین محمود که در آن نقل قول حدیث نبوی: «انكم في زمان من ترک منكم عشر ما أمر به هلک ثم ياتی زمان من عمل منهم بعشر ما أمر به نجا» را می آورد و سپس شروع به محاسبه می کند و سرانجام تاریخی را به دست می دهد که قرن نهم است یعنی تاریخ زمان سید نظام الدین -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محمود، نصایح زیادی از بزرگان صوفی و انبیاء در این که هادی سالکان راه حق اند، جدولی از ابومعشر بلخی برای مأمون تا مأمون با مفروضات معین در متن و استفاده از این جدول بتواند خیر و شر عواقب امور را قبل از اقدام به آنها حدس زند، مطالبی در اعتکاف و این مطالب ظاهرة باقیمانده ای از یک رساله ای است که نویسنده آن مشرب صوفیان داشته است؛ خط: شکسته نستعلیق، کا: محتملا محمد بن شیخ علی، تا: قرن 10؛ کاغذ: دولت آبادی، جلد: تیماج مشکی، 8 ص (372-379)، 17 سطر (5/5</w:t>
      </w:r>
      <w:r>
        <w:rPr>
          <w:rFonts w:ascii="Times New Roman" w:hAnsi="Times New Roman" w:eastAsia="Times New Roman" w:cs="Times New Roman"/>
          <w:lang w:val="en-US" w:bidi="en-US"/>
          <w:color w:val="111111"/>
          <w:sz w:val="28"/>
          <w:szCs w:val="28"/>
          <w:rtl/>
        </w:rPr>
        <w:t xml:space="preserve">×9/5)</w:t>
      </w:r>
      <w:r>
        <w:rPr>
          <w:rFonts w:ascii="IRNazanin" w:hAnsi="IRNazanin" w:eastAsia="IRNazanin" w:cs="IRNazanin"/>
          <w:lang w:bidi="fa-IR"/>
          <w:color w:val="111111"/>
          <w:sz w:val="28"/>
          <w:szCs w:val="28"/>
          <w:rtl/>
        </w:rPr>
        <w:t xml:space="preserve">، اندازه: 9</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[ف: 2 - 248].</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تهران: ملی؛ شماره نسخه: 727/30</w:t>
      </w:r>
    </w:p>
    <w:p>
      <w:pPr>
        <w:pStyle w:val="BookText"/>
      </w:pPr>
      <w:r>
        <w:rPr>
          <w:rFonts w:ascii="IRNazanin" w:hAnsi="IRNazanin" w:eastAsia="IRNazanin" w:cs="IRNazanin"/>
          <w:lang w:bidi="fa-IR"/>
          <w:color w:val="111111"/>
          <w:sz w:val="28"/>
          <w:szCs w:val="28"/>
          <w:rtl/>
        </w:rPr>
        <w:t xml:space="preserve">شامل: قولی از شیخ شهاب سهروردی در صف دنیا به عربی (ص 405)؛ نصایح بوذرجمهر و پیامبر اسلام در تمایز مردمان از یکدیگر به زبان عربی (406-410)؛ رساله ای به نام «فایده نفیسه » به فارسی در استخراج طالع مولود و تاریخ ولادت آن (410 413)؛ بحث درباره صفات سلبی و ثبوتی خدا و ابتدای این بحث مطالبی در مباحث دینی آمده است و پایان آن آیین درویشی می باشد (414)؛ رساله ای به عربی در شرح حال عده ای از انبياء و مدت عمر آنان و فاصله زمانی آنان با یکدیگر در این قسمت ما به شرح حال پیغمبرانی بر می خوریم که اطلاع بر آنها حاوی مطالب مفیدی است (416-419)؛ خواص ایام هفته و این که هر روز برای چه کار مناسب است (419-420)؛ شرح حال ابدال امت اسلام بنابر قول یافعی از انس بن مالک (421)؛ قصیده ای از شاه نعمت الله ولی (422-424)؛ قصیده ای منسوب به على (ع) و روایتی از حسن بصری به فارسی حاکی از عبور او از گورستانی و مشاهده کودکی در آن گورستان (425-429)؛ داستان رؤیت ابلیس به وسیله پیامبر اسلام و نقل قولی از امام صادق (ع) (431 432)؛ مطالبی از ملا معین استرابادی زیر عنوان «لذة» و در ذیل هر لذت با اشاره و طنزی از مطالب اجتماعی سخن رفته است (434 436)؛ اشعاری از سعدی و مولانا جلال الدین رومی (436-439)؛ خط شکسته نستعلیق، کا: محتملا محمد بن شيخ على، تا: قرن 10؛ کاغذ: دولت آبادی، جلد: تیماج مشکی، 35 ص (405-439)، 17 سطر (5/5</w:t>
      </w:r>
      <w:r>
        <w:rPr>
          <w:rFonts w:ascii="Times New Roman" w:hAnsi="Times New Roman" w:eastAsia="Times New Roman" w:cs="Times New Roman"/>
          <w:lang w:val="en-US" w:bidi="en-US"/>
          <w:color w:val="111111"/>
          <w:sz w:val="28"/>
          <w:szCs w:val="28"/>
          <w:rtl/>
        </w:rPr>
        <w:t xml:space="preserve">×9/5)</w:t>
      </w:r>
      <w:r>
        <w:rPr>
          <w:rFonts w:ascii="IRNazanin" w:hAnsi="IRNazanin" w:eastAsia="IRNazanin" w:cs="IRNazanin"/>
          <w:lang w:bidi="fa-IR"/>
          <w:color w:val="111111"/>
          <w:sz w:val="28"/>
          <w:szCs w:val="28"/>
          <w:rtl/>
        </w:rPr>
        <w:t xml:space="preserve">، اندازه: 9</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[ف: 2 - 250].</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تهران؛ ملی؛ شماره نسخه: 2817/3</w:t>
      </w:r>
    </w:p>
    <w:p>
      <w:pPr>
        <w:pStyle w:val="BookText"/>
      </w:pPr>
      <w:r>
        <w:rPr>
          <w:rFonts w:ascii="IRNazanin" w:hAnsi="IRNazanin" w:eastAsia="IRNazanin" w:cs="IRNazanin"/>
          <w:lang w:bidi="fa-IR"/>
          <w:color w:val="111111"/>
          <w:sz w:val="28"/>
          <w:szCs w:val="28"/>
          <w:rtl/>
        </w:rPr>
        <w:t xml:space="preserve">آغاز: واللعب با لرقص الذي احدثه السامری اولا حين اخرج لهم عجلا انجام: دهان تنگ شرینت مگر ملک سلیمانست *** که نقش خاتم لعلش جهان زیر نگین دارد شامل: بحثی در لعب و رقص (8)؛ مطالبی درباره شرایط عمر بن خطاب بر اهل ذمه مبنی بر عدم ایجاد کنیسه در اطراف خود؛ عدم حليت مذبوح مجوس و مذبوح مسیحی ای که فرض خدا بودن مسیح را می کند آمده (گ 9)؛ مطالبی درباره سنگ یا شکم بستن پیغمبر و هنگامه راه انداختن مردمان در مجالس طرب و عیش و حرمت این عمل (گ 9)؛ مکتوبی که در آن از شناعت گذاردن ولد در حجر نصرانی صحبت شده و در ذیل آن از زشتی عمل به مراسم نیروز و مهرگان صحبت رفته است (گ و پ)؛ داستانی زن زیبائی از بنی اسرائیل که برای حفظ عقد زوجیت چه مصیبت ها کشید (گ 10)؛ داستانی از کتاب روضه العلماء آمده که زنی برای فرار از پلیدی چگونه خود را به کشتن می دهد (گی 11)؛ اشعاری ترکی درباره پاره ای از داروها (گ 11پ)؛ بیان مكابره به عربی و تعریف اسم اشاره و فرق بين «تقیضین و ضدین» و «تأمل» و «متامل» و چند شعر (گ 12)؛ مباحثی فقهی از طلاق و قسم مدیون و مسائلی راجع به عبادت صحیح و مهر و وحی و طهارت امام و سپس اشعاری ترکی (گ13)؛ مطالبی در غنا به عربی و سپس مطالبی به ترکی درباره قزلباش (14)؛ به ترکی حاوی فتوای مفتی قسطنطنیه درباره شاه اسماعیل و تکفیر او (15)؛ مطالبی فقهی درباره ذبیحه مسلم و کتابی و زكات و سپس تصوف و کلمه صوفی (گ 16)؛ اسامی شاگردان ابوحنیفه؛ مطالبی درباره حشیش و بنگ و حرمت آن (گ18)؛ مطالبی درباره تقدیم کلمه «سارق» بر السارقه در آیه سرقت (گ19)؛ مطالبی درباره قراءة قاری و ناقب ابو حنیفه؛ یک مسأله فقهی درباره هبه مريض؛ رساله رهنیه؛ مطالبی در فضائل قرآن؛ یک دعا؛ مسائلی در بكاء و ذکر؛ مطالبی ترکی و اشعاری عربی و داستانی به ترکی از شیخ شهاب الدین سهروردی و چند داستان مذهبی نقل از کتب معتبره، در پایان داستان آخر به خط بوستان افندی تاریخ 987ق آمده است (23-27)؛ داستانی از هارون الرشید و ورود او شبی بر جاریه زیبائی؛ داستانی دیگر مبنی بر طلب هارون الرشید جاریه دیگر به نام لیلی؛ مطالبی درباره احوال حشر و کیفیت آن (28)؛ مطالبی از نفحات الانس جامی (28پ)؛ مسأله مونثات لفظی در کلام و علائم آن (29)؛ مطالبی درباره شاه اسماعیل صفوی؛ معنی چندین کلمه عربی به نقل از قاموس و جوهری؛ مطالبی در بیان معاد و ذات و قدریه و کلمه وزیر و کلمه كافة؛ مباحث چندی درباره پاره ای از مسائل فقهی که اکثر به زبان عربی و پاره ای به زبان ترکی که در بین این مسائل فقهی مطالب عرفانی نیز ذکر شده به صورت سجلات چندی بلال (گی 38)؛ جمع بین حقیقت و مجاز (38)؛ قصه ای از اصمعی و نعمان بن منذر به نقل از لامية العجم؛ مطالبی از واو ثمانیه؛ یک لطیفه از فاضل و ابن جماعة (41)؛ طرز استخراج تاریخ تولد و مرگ و بعضی از حوادث مهم؛ قولی در مدح علم؛ مطلبی درباره دخان و عسل؛ مطلبی درباره غضب درخت به ترکی (44)؛ مطالبی درباره خبر (46)؛ چند داستان (47)؛ رساله کمال پاشازاده در طبقات علماء و مجتهدين؛ مطالب ادبی و تفسیری و لغوی و حکایات و لطائف ادبی و دینی و صرف و نحو و فقهی و تصوف و فلسفه (48 107)؛ مسائل فقهی چندی تحت عنوان «مسأله» (108-131)؛ مسائل فقهی و تاریخی زیر عنوان مسائل متفرقه به نقل از کتب جواهر الفتاوی و شرح التحفه و قوت القلوب و عوارف و مقدمه و محیط و مجمع الفتاوی و مشکلات و جامع الفتاوی (131)؛ پارهای مطالب فقهی و لطیفه واقع شده بین ابو يوسف و کسائی (133)؛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مطالبی تحت «حب ای شیء» که در آن به طرق مختلف جادویی مسأله حب مطرح گردیده است با پاره ای از علامات و حروف متعدد (134-135)؛ اشعاری از شاه قاسم انوار و حافظ شیرازی به خط چلیپا (136)؛ خط: نستعلیق، بی کا، تا: محتملا قرن 10؛ کاغذ: فرنگی، جلد: چرمی عطف تیماج تریاکی، 129ص (1368)، 25 سطر (10</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13/5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6 - 441].</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تهران؛ ملی؛ شماره نسخه: 2817/7</w:t>
      </w:r>
    </w:p>
    <w:p>
      <w:pPr>
        <w:pStyle w:val="BookText"/>
      </w:pPr>
      <w:r>
        <w:rPr>
          <w:rFonts w:ascii="IRNazanin" w:hAnsi="IRNazanin" w:eastAsia="IRNazanin" w:cs="IRNazanin"/>
          <w:lang w:bidi="fa-IR"/>
          <w:color w:val="111111"/>
          <w:sz w:val="28"/>
          <w:szCs w:val="28"/>
          <w:rtl/>
        </w:rPr>
        <w:t xml:space="preserve">آغاز: دعای بزرگی یافتن بسم الله الرحيم اللهم يا سيد السادات یا مجيب الدعوات یا ولی الحسنات؛ انجام: زاده طبع مکن صرف بهر بی آهنگ *** طفل خود را نتوان بست بقنداق تفنگ.</w:t>
      </w:r>
    </w:p>
    <w:p>
      <w:pPr>
        <w:pStyle w:val="BookText"/>
      </w:pPr>
      <w:r>
        <w:rPr>
          <w:rFonts w:ascii="IRNazanin" w:hAnsi="IRNazanin" w:eastAsia="IRNazanin" w:cs="IRNazanin"/>
          <w:lang w:bidi="fa-IR"/>
          <w:color w:val="111111"/>
          <w:sz w:val="28"/>
          <w:szCs w:val="28"/>
          <w:rtl/>
        </w:rPr>
        <w:t xml:space="preserve">شامل: ابتدای «دعای بزرگی یافتن» بعد «دعای عزت یافتن پیش بزرگان» و «باب در تسهيل زرق»؛ اشعاری از شیخ رضا کیا؛ چند خبر به فارسی از بزرگان دین (ص 153)؛ اشعاری از هلالی، محوی اردبیلی، جعفر بن محمد صادق، مخلصا، جامی (154)؛ خط: نستعلیق، بی کا، تا: محتملا قرن 10؛ کاغذ: فرنگی، جلد: چرمی، عطف تیماج تریاکی، 8 ص (153-160)، 25 سطر (10</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13/5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6 - 447].</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تهران؛ ملک؛ شماره نسخه: 1634/9</w:t>
      </w:r>
    </w:p>
    <w:p>
      <w:pPr>
        <w:pStyle w:val="BookText"/>
      </w:pPr>
      <w:r>
        <w:rPr>
          <w:rFonts w:ascii="IRNazanin" w:hAnsi="IRNazanin" w:eastAsia="IRNazanin" w:cs="IRNazanin"/>
          <w:lang w:bidi="fa-IR"/>
          <w:color w:val="111111"/>
          <w:sz w:val="28"/>
          <w:szCs w:val="28"/>
          <w:rtl/>
        </w:rPr>
        <w:t xml:space="preserve">از مقاله 5 فن 2 جمله 4 درة التاج شیرازی در طبیعی، حدیث، فصل 4 اوصاف الاشراف، سبب رعد و برق و پراکنده های کلامی و عرفانی؛ خط: نسخ و نستعلیق، بی کا، تا: قرن 9 و 10؛ کاغذ: سپاهانی، جلد: میشن قهوه ای، 238 گ (4ر -241ر در هامش)، اندازه: 13</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5 - 315].</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تهران: دائرة المعارف؛ شماره نسخه: 97</w:t>
      </w:r>
    </w:p>
    <w:p>
      <w:pPr>
        <w:pStyle w:val="BookText"/>
      </w:pPr>
      <w:r>
        <w:rPr>
          <w:rFonts w:ascii="IRNazanin" w:hAnsi="IRNazanin" w:eastAsia="IRNazanin" w:cs="IRNazanin"/>
          <w:lang w:bidi="fa-IR"/>
          <w:color w:val="111111"/>
          <w:sz w:val="28"/>
          <w:szCs w:val="28"/>
          <w:rtl/>
        </w:rPr>
        <w:t xml:space="preserve">جنگ مطالب ستاره شناسی است. از ناشناس، نامبوب. شامل: عمل کسوف مولانا حسينا منجم، 28 رمضان 751ق؛ استخراج طالع از عمل مولانا حسینا (برگ ور -11پ)؛ باب 58 در بیرون آوردن جزو طالع، جدولها، احکام سال های ترکان (برگ 37ر - 39ر)؛ نکات کسوف و خسوف؛ عمل ساعات بست؛ رؤیت اهله؛ طوالع بعضی بلدان؛ دو بیت از «المولى العلامة صدر الشریعة» و «شرح مولانا محمود هیوی» در ستاره شناسی (برگ 83ر) و از این گونه؛ خط: نستعلیق، بی کا، تا: قرن 10؛ یادداشت به خط عبدالقادر جوهری از روی خط مولانا سیف الدین منجم»؛ کاغذ: نخودی، جلد: تیماج مشکی، 95گ، مختلف السطر، اندازه: 8/5</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[ف: 1- 74].</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قم؛ مرعشی؛ شماره نسخه: 13359</w:t>
      </w:r>
    </w:p>
    <w:p>
      <w:pPr>
        <w:pStyle w:val="BookText"/>
      </w:pPr>
      <w:r>
        <w:rPr>
          <w:rFonts w:ascii="IRNazanin" w:hAnsi="IRNazanin" w:eastAsia="IRNazanin" w:cs="IRNazanin"/>
          <w:lang w:bidi="fa-IR"/>
          <w:color w:val="111111"/>
          <w:sz w:val="28"/>
          <w:szCs w:val="28"/>
          <w:rtl/>
        </w:rPr>
        <w:t xml:space="preserve">آغاز: ... و اگر این بیان روشن تر و پر شرح تراز این گوئیم از اختصار بیرون رود، اما اربعین دیگر از اربعينات و گویند اهل خلوت که این اربعین منسوبت باربعین یونس صلوات الله عليه..؟ انجام: ح حنانا حابر حجاب حابو کی حایک حرقیک حافيهم حامن ... .</w:t>
      </w:r>
    </w:p>
    <w:p>
      <w:pPr>
        <w:pStyle w:val="BookText"/>
      </w:pPr>
      <w:r>
        <w:rPr>
          <w:rFonts w:ascii="IRNazanin" w:hAnsi="IRNazanin" w:eastAsia="IRNazanin" w:cs="IRNazanin"/>
          <w:lang w:bidi="fa-IR"/>
          <w:color w:val="111111"/>
          <w:sz w:val="28"/>
          <w:szCs w:val="28"/>
          <w:rtl/>
        </w:rPr>
        <w:t xml:space="preserve">شامل: اربعينات (ار-6ر)؛ ذکر روزهای هفته (6ر -7ر)؛ منصوبات و خواص آن (7ر- 13پ)؛ فصل در بیان چهارده اربعینات که تمام انبیاء و اولیاء بدين موجب رفته اند (17پ -37پ)؛ خواص سوره های قرآن کریم (38-78پ)؛ شرح اسماء الله تعالى (84)؛ فهرست خطوط گوناگون (95ر -103پ)؛ ادعیه و نمازهای مختلف (103ر106) و ...؛ خط: نستعلیق، بی کا، تا: قرن 10؛ افتادگی: آغاز و انجام؛ مصحح، محشی؛ کاغذ: شرقی، جلد: تیماج قهوه ای، 117 گ، 20 سطر، اندازه: 10/5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33 - 623].</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تهران: مجلس؛ شماره نسخه: 841</w:t>
      </w:r>
    </w:p>
    <w:p>
      <w:pPr>
        <w:pStyle w:val="BookText"/>
      </w:pPr>
      <w:r>
        <w:rPr>
          <w:rFonts w:ascii="IRNazanin" w:hAnsi="IRNazanin" w:eastAsia="IRNazanin" w:cs="IRNazanin"/>
          <w:lang w:bidi="fa-IR"/>
          <w:color w:val="111111"/>
          <w:sz w:val="28"/>
          <w:szCs w:val="28"/>
          <w:rtl/>
        </w:rPr>
        <w:t xml:space="preserve">خط: نستعلیق چلیپا، بی کا، تا: قرن 10؛ راسته و چلیپا، مجدول؛ کاغذ: سفید، جلد: تیماج حنایی، 51 گ، 27 سطر سه ستونی (8</w:t>
      </w:r>
      <w:r>
        <w:rPr>
          <w:rFonts w:ascii="Times New Roman" w:hAnsi="Times New Roman" w:eastAsia="Times New Roman" w:cs="Times New Roman"/>
          <w:lang w:val="en-US" w:bidi="en-US"/>
          <w:color w:val="111111"/>
          <w:sz w:val="28"/>
          <w:szCs w:val="28"/>
          <w:rtl/>
        </w:rPr>
        <w:t xml:space="preserve">×28)</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×34 </w:t>
      </w:r>
      <w:r>
        <w:rPr>
          <w:rFonts w:ascii="IRNazanin" w:hAnsi="IRNazanin" w:eastAsia="IRNazanin" w:cs="IRNazanin"/>
          <w:lang w:bidi="fa-IR"/>
          <w:color w:val="111111"/>
          <w:sz w:val="28"/>
          <w:szCs w:val="28"/>
          <w:rtl/>
        </w:rPr>
        <w:t xml:space="preserve">سم [ سنا: ف: 2 - 73].</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تهران؛ مجلس؛ شماره نسخه: 1116</w:t>
      </w:r>
    </w:p>
    <w:p>
      <w:pPr>
        <w:pStyle w:val="BookText"/>
      </w:pPr>
      <w:r>
        <w:rPr>
          <w:rFonts w:ascii="IRNazanin" w:hAnsi="IRNazanin" w:eastAsia="IRNazanin" w:cs="IRNazanin"/>
          <w:lang w:bidi="fa-IR"/>
          <w:color w:val="111111"/>
          <w:sz w:val="28"/>
          <w:szCs w:val="28"/>
          <w:rtl/>
        </w:rPr>
        <w:t xml:space="preserve">شامل رساله ها و اشعار و متفرقات، از روزگار صفویان: 1. بلوهر و بوذاسف، در متن و حاشیه (1-40)؛ 2. نامه احمد پاشا به نادر و جواب نادر به احمد پاشا (41-42)؛ 3. منشآت با دیباجه های زینت المجالس و تحفة الأبرار (47-84)؛ 4. حکایات، در متن و حاشیه (74-49)؛ 5. جدول مثير المحبة من اسرار هرمس و جداول دیگر (138-137)؛ 6. الهاميه طغرای مشهدی (438-445)؛ 7. حظيات؛ صادقی افشار (448-452)؛ 8 ذخیره در پزشکی (نوشته 1132/147، 452-451)؛ 9. تقويم البلدان از فضل علی (نوشته ربیع الاول 1132، 452-453)؛ 10. مصاحبه روح؛ فضولی بغدادی، محمد بن سليمان؛ 11. لیلی و مجنون از مکتبی شیرازی (573515)؛ 12. تاریخ ولادت اکبر شاه (576-580)؛ 13. رند و زاهد: از فضولی بغدادی، محمد بن سليمان؛ 14. نصیحت نامه؛ بزرگمهر؛ 15. مرآت المحققين؛ شبستری، محمود بن عبدالکریم؛ 16. حسن و دل؛ یحیی سیبک نیشابوری؛ 17. دزد و قاضی (در هامش 662-703)؛ 18. عجایب و غرایب (622-741)؛ 19. بندی از نفایس الفنون (467-508) 20. اشعار پراکنده و متفرقات (در متن و حاشیه) به شرح زیر: 1. تعريف باغ: از میرزا رضی الدین بن محمد رضا (85-92)؛ 2. خلد برین: از محمد حکیم کرمانی (129-115)؛ 3. شهر آشوب (424-436)؛ 4. سواد رقم شاه سلطان حسين (424)؛ 5. سواد رقم شاه سلطان حسین به سرداری جانی خان در جمادی الثانی 1107 (437)؛ 6. سواد رقم شاه سلطان در ربيع الأول 1126 (446)؛ 7. سواد رقم شاه سلطان حسین (447)؛ 8 درشت گرما: از میرزا محمد موسی (466 - 467)؛ 9. دستورالعمل اصفهان با تواریخ آنها (467-484)؛ 10. انشاء فضل علی و دیگران (513 -508)؛ خط: نستعلیق شکسته، بی کا، تا: قرن 10؛ راسته و شکسته و چلیپا، مجدول، با سرلوح؛ تملك: تیمورخان در فروردین رجب 1236؛ مهر: محمد شریف، حسین قلی، فضل علی در ذیحجه 1123؛ کاغذ: سفید، جلد: تیماج مشکی، 576 گ، 23-15 سطر (5</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×28 </w:t>
      </w:r>
      <w:r>
        <w:rPr>
          <w:rFonts w:ascii="IRNazanin" w:hAnsi="IRNazanin" w:eastAsia="IRNazanin" w:cs="IRNazanin"/>
          <w:lang w:bidi="fa-IR"/>
          <w:color w:val="111111"/>
          <w:sz w:val="28"/>
          <w:szCs w:val="28"/>
          <w:rtl/>
        </w:rPr>
        <w:t xml:space="preserve">سم [سنا: ف: 2 - 121].</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تهران: مفتاح؛ شماره نسخه: 609</w:t>
      </w:r>
    </w:p>
    <w:p>
      <w:pPr>
        <w:pStyle w:val="BookText"/>
      </w:pPr>
      <w:r>
        <w:rPr>
          <w:rFonts w:ascii="IRNazanin" w:hAnsi="IRNazanin" w:eastAsia="IRNazanin" w:cs="IRNazanin"/>
          <w:lang w:bidi="fa-IR"/>
          <w:color w:val="111111"/>
          <w:sz w:val="28"/>
          <w:szCs w:val="28"/>
          <w:rtl/>
        </w:rPr>
        <w:t xml:space="preserve">شامل: دعوات ابو العباس احمد بن على بن يوسف قوشی که خود -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رساله ای است (نسخ جمادى الأول 900 و مقابله شده)، دعای علوی مصری، مخمس على بن ابی طالب، تحفة الغرائب در چند باب در دعا به فارسی (نستعلیق قرن 11)، مناجات فارسی، پراکنده های فراوان دیگر در دعا (به همین نستعلیق)؛ خط: نسخ و نستعلیق، بی کا، تا: با تاریخ 900ق؛ قطع: ربعی [نشریه: 7- 130].</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مشهد؛ رضوی؛ شماره نسخه: 14782</w:t>
      </w:r>
    </w:p>
    <w:p>
      <w:pPr>
        <w:pStyle w:val="BookText"/>
      </w:pPr>
      <w:r>
        <w:rPr>
          <w:rFonts w:ascii="IRNazanin" w:hAnsi="IRNazanin" w:eastAsia="IRNazanin" w:cs="IRNazanin"/>
          <w:lang w:bidi="fa-IR"/>
          <w:color w:val="111111"/>
          <w:sz w:val="28"/>
          <w:szCs w:val="28"/>
          <w:rtl/>
        </w:rPr>
        <w:t xml:space="preserve">آغاز: بنام آنکه نور جسم و جانست *** خدای آشکارا و نهانست؛ انجام: هزار بار نکوتر بنزد دانایان که تاج و مملکت کیقبات (كذ) و کیخسرو.</w:t>
      </w:r>
    </w:p>
    <w:p>
      <w:pPr>
        <w:pStyle w:val="BookText"/>
      </w:pPr>
      <w:r>
        <w:rPr>
          <w:rFonts w:ascii="IRNazanin" w:hAnsi="IRNazanin" w:eastAsia="IRNazanin" w:cs="IRNazanin"/>
          <w:lang w:bidi="fa-IR"/>
          <w:color w:val="111111"/>
          <w:sz w:val="28"/>
          <w:szCs w:val="28"/>
          <w:rtl/>
        </w:rPr>
        <w:t xml:space="preserve">مشتمل بر منظومه های ناقصی از جمله: جوهر الذات شیخ فریدالدین عطار نیشابوری، جوابیه هاتفي خرجردی، نصیحت نامه قاضی کمال الدین حسین، که برای فرزندش معین الدین سروده است و نیز رباعیاتی چند از شاعران مختلف. در انتها سی و پنج مقصد در هیأت و نجوم که از مقصد 11 شروع می شود، ضمیمه می باشد؛ خط: نستعلیق، کا: محمد بن على القناة شیرینی (کاتب نصیحت نامه و سی و پنج مقصد همین مجموعه)، تا: 22 رمضان 917ق؛ واقف: سید محمد باقر مولوی عربشاهی سبزواری، محرم 1405؛ کاغذ: شکری و حنایی، جلد: مقوایی، 49 گ، 12 سطر، اندازه: 10/2</w:t>
      </w:r>
      <w:r>
        <w:rPr>
          <w:rFonts w:ascii="Times New Roman" w:hAnsi="Times New Roman" w:eastAsia="Times New Roman" w:cs="Times New Roman"/>
          <w:lang w:val="en-US" w:bidi="en-US"/>
          <w:color w:val="111111"/>
          <w:sz w:val="28"/>
          <w:szCs w:val="28"/>
          <w:rtl/>
        </w:rPr>
        <w:t xml:space="preserve">×16/3 </w:t>
      </w:r>
      <w:r>
        <w:rPr>
          <w:rFonts w:ascii="IRNazanin" w:hAnsi="IRNazanin" w:eastAsia="IRNazanin" w:cs="IRNazanin"/>
          <w:lang w:bidi="fa-IR"/>
          <w:color w:val="111111"/>
          <w:sz w:val="28"/>
          <w:szCs w:val="28"/>
          <w:rtl/>
        </w:rPr>
        <w:t xml:space="preserve">سم [ف: 17 - 83].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مشهد؛ الهیات؛ شماره نسخه: 557/1</w:t>
      </w:r>
    </w:p>
    <w:p>
      <w:pPr>
        <w:pStyle w:val="BookText"/>
      </w:pPr>
      <w:r>
        <w:rPr>
          <w:rFonts w:ascii="IRNazanin" w:hAnsi="IRNazanin" w:eastAsia="IRNazanin" w:cs="IRNazanin"/>
          <w:lang w:bidi="fa-IR"/>
          <w:color w:val="111111"/>
          <w:sz w:val="28"/>
          <w:szCs w:val="28"/>
          <w:rtl/>
        </w:rPr>
        <w:t xml:space="preserve">مطالبی مختلف در کیمیا، موسیقی، اخلاق، فوائد، روایات، تصوف، طب؛ خط: نسخ، كا: حسین بن حسینی، تا: 918ق؛ کاغذ: حنائی؛ جلد: تیماج عنابی، 5 گ، 15 سطر، اندازه: 13</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1- 488].</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قم؛ مرعشی؛ شماره نسخه: 14313/1</w:t>
      </w:r>
    </w:p>
    <w:p>
      <w:pPr>
        <w:pStyle w:val="BookText"/>
      </w:pPr>
      <w:r>
        <w:rPr>
          <w:rFonts w:ascii="IRNazanin" w:hAnsi="IRNazanin" w:eastAsia="IRNazanin" w:cs="IRNazanin"/>
          <w:lang w:bidi="fa-IR"/>
          <w:color w:val="111111"/>
          <w:sz w:val="28"/>
          <w:szCs w:val="28"/>
          <w:rtl/>
        </w:rPr>
        <w:t xml:space="preserve">آغاز شد به تتبع انا افصح ندیم *** تا شکند با خم چو كان بنیم. سحر بیانات عرب را طلسم. بعد از ترسل صحايف نثار منشیء لوح و قلم و تجمل بانشاء دعا؛ انجام: زدی بدامن آل يزيد دست ولا *** بین که دست ولایت چکار خواهد کرد مجموعه ای است. گرد آمده از انشا آت و ترسلات و اشعار فارسی بسیار و چند رساله مستقل ؛ خط: نستعلیق، بی کا، تا: 939ق؛ کاغذ: شرقی، 120 گ، مختلف السطر، اندازه: 7/5</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سم [ف: 36 - 158].</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تهران؛ مجلس؛ شماره نسخه: 1 معیری</w:t>
      </w:r>
    </w:p>
    <w:p>
      <w:pPr>
        <w:pStyle w:val="BookText"/>
      </w:pPr>
      <w:r>
        <w:rPr>
          <w:rFonts w:ascii="IRNazanin" w:hAnsi="IRNazanin" w:eastAsia="IRNazanin" w:cs="IRNazanin"/>
          <w:lang w:bidi="fa-IR"/>
          <w:color w:val="111111"/>
          <w:sz w:val="28"/>
          <w:szCs w:val="28"/>
          <w:rtl/>
        </w:rPr>
        <w:t xml:space="preserve">این نسخه در اواخر قرن دهم گردآوری شده و مشتمل است بر منتخب اشعار شعرای معروف ایران و مطالب مختلف دیگر به قرار زیر: 1. مثنوی نان و حلوا از شیخ بهایی (1-5)؛ 2. مثنوی از محمد قلی سلیم و یک قطعه و یک رباعی از بو علی سینا (11 و 12) که این دو برگ معکوس صحافی شده است؛ 3. قصيده از کاتبی، از روضة الانوار خواجو کرمانی، یک قصيده از ناظر یک غزل از خسرو دهلوی، مثنوی مناجات از اهلی، یک قصیده از جامی ( 21-14)؛ 4. از کتاب جواهر، قطعه در تفأل با قرآن، حکایت از فتاحی نیشابوری اسامی ده مقام موسیقی و بیست و چهار شعبه آن به فارسی (24-26)؛ 5. مناجات آذری، قصاید و قطعات در مناجات از : بسطامی، سلمان ساوجی، فتاحی، نزاری، عبید زاکانی، جامی، ابوعلی سینا و خواجه نصیر (27-38)؛ 6. قصاید کاتبی (53-39)؛ 7. مسمط عصمت بخاری (53-55)؛ 8 مثنوی در توحید و مناجات از نزاری و محمد ابن حسام (56و57)؛ 9. یک قطعه نثر درباره صبر در مصیبت (58)؛ 10. روشنائی نامه ناصر خسرو علوی (59-67)؛ 11. حال نامه یا گوی و چوگان از عارفی هروی بدون آغاز (74-84)؛ 12. انتخاب مثنوی مولوی (85 100)؛ 13. انتخاب بوستان سعدی (101-104)؛ 14. صد پند شیخ عطار (104-106)؛ 15. خلاصه خمسه نظامی (106-127)؛ 16. ده نامه ابن نصوح (قرن 8) (137-156) 350 بیت آغاز: بنام آن که نامش حرز جانهاست *** ثنای حضرتش ورد زبانهاست، انجام: چو کردی ختم کارش بر سعادت *** هم آخر ختم گردان بر شهادت؛ 17. یک خبر از حضرت رسول (صلی الله علیه وسلم) به عربی (156)؛ 18. رساله در اصطلاحات فقر و تصوف (157-162)؛ 19. حساب رقوم و طرز نوشتن هر جنس در سیاق و حساب جمل (ابجد) و حساب هندسه و حساب شجر و حساب انگشتان، اظهار مضمر، فایده در حساب احتمالات (163و 164)؛ 20. از قصاید امیدی تهرانی (165-175)؛ 21. «قصايد ضياء» در وصف شمع و در مدح شاه با لغز شطرنج و قلم و کمان (175-188)؛ 22. قطعه في معرفة الوقوف و علاماته به فارسی و چند سطر نثر و شعر به عربی (188)؛ 23. «مثنوى ابن عماد» در مخارج حروف (189-192) 142 بیت؛ 24. قطعه در وقف از عاقلی (192) 15 بیت؛ 25. غزلیات عرفانی از شاه صفی الدین (قرن 10) (193-196) 150 بیت؛ 26. منتخب دیوان حافظ (197-234)؛ 27 . ساقی نامه خواجو کرمانی (235 و 236)؛ 28. فایده در نزول قرآن نثر فارسی (236)؛ 29. منتخب اشعار امیر خسرو دهلوی (237-246)؛ 30. از غزلیات هلالی جغتایی (247)؛ 31. از اشعار حیرانی قمی (قرن 10) (248)؛ 32. منتخب دیوان کمال خجندی (249-278)؛ 33. منتخب غزلیات قاسم انوار (279-292)؛ 34. منتخب غزلیات کاتبی (306-293)؛ 35. از غزلیات عصمت بخاری (307-309)؛ 36. از غزلیات نصیری (309 و 310)؛ 37. از غزلیات سلمان ساوجی (312-310)؛ 38. از غزلیات حکیم نزاری قهتانی (313-315)؛ 39. از غزلیات عبید زاکانی (315-317)؛ 40. از غزلیات ناصر (319-317)؛ 41. از غزلیات میر حسن (319-321)؛ 42. غزل از : خواجو، احمد، فرید الدین عطار (321 و 322): 43. از غزلیات ریاضی (323 و 324)؛ 44. منتخب دیوان جامی (325-341)؛ 45. منتخب اشعار اوحدی (341-349)؛ 46. غزل از حیرتی، حیرانی، ابن نصوح (1349)؛ 47. غزلیات خاوری اردوبادی (350)؛ 48. غزل از صالح، امینی، حافظ و مجلسی و یک ترجیع بند از مجلسی (351 و 352)؛ 49. از مقطعات ابن یمین (353-370)؛ 50. قطعات اشرف یزدی (370؛ 51. سؤال سلطان سنجر و جواب بوعلی به شعر، معجون مادة الحيوة نثر عربی (371)، 52. از غزلیات میر -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(372-373)؛ 53. از قصاید آذری (374-378)؛ 54. قصيده بی نقطه از عینی (378 و 379) 55. طرز ساختن مرکب از خواجه محمد منشی، نثر فارسی (379)؛ 56. مناجات از قاسم انوار ( 380)؛ 59. قصیده در نعت حضرت محمد (ص) از عصاری، قصیده در معراج از ضياء (381 و 382)؛ 60. از قصاید آذری (383و 384)؛ 61. بحر طویل از حیرانی (385 و 386)؛ 62. دو قصیده از آذری، یک قصيده از نصرت رازی (387-392)؛ 63. قصيده ابرار امیر خسرو و قصیده مرآة الصفا (392-398)؛ 64. دو قصیده از ابن حسام و یک قصیده از آذری (399-402)؛ 65. از مجمع الولايات كمال غياث (403-405)؛ 66. سه قصیده و یک ترکیب بند از محمد ابن حسام (405-410)؛ 67. قصيده سلیمی در سلام کردن علی (علیه السلام) آفتاب را و جواب آفتاب (411-413)؛ 68. قصيده نظام در مدح على (علیه السلام) (415-413)؛ 69. قصیده فارسی و اشعار ترکی از نسیمی (416-428)؛ 70. اشعار ترکی و فارسی در معما از : محسنی، فضلی، صادق، بدیع، علاء، بهمن، تقی، انس، توکل، کمال، حسام، فریدون، مهدی، صفا، ناصر، حامد، نوایی، بهار، طيفور، نوری، طاهر، بابر، بدر، بهرام، امامی، بهلول، نوبان، مهنی، عمید، معینی، اسماعیل، تنکری بردی، میر، شمس، فصیح، نعمت، فتح، حسام، درویش على، صاعد، امان، یحیی، سیف الله، جان بابا، کافی، بهمن، ظهیر، محمود، قباد، عصمت، شیخم، عادل، لطیف، شعیب، حمزه، شروان، حکیم، شاهی، زکی، سنجر، غیور، کیخسرو، نور، سهراب، نجم، محمد مؤمن میرزا، صدر، مسعود، جنید، علی، امین، اختیار، شاه، بابا، رستم، امیر ادهم، بشر، ناصر، خالد، حاکم، ابو الغازی، سلطان حسین، بهادرخان، ظلال، بایسنغر، امیر علیشیر، حکیم، قراچه، جمال، سلطان علی، ضیا، ایوب، میر کی، اهل، سیار، حسن، داود، حافظ سعد، سید قاسم، شرف الدین علی سیفی، خرم، عبد الصمد، خواجه علی، شیخ برهان الدين، صدیق، ایاز، سلطان خليل، سلمان، منصور، محبوب، شاه رستم، سلیمان، قاسم، فرخ، شهاب اویس (429-434)؛ 71. در الغزها (435 و 436)؛ 72. جنگ نامه از اطعمه شیخ ابو اسحق و جواب او به اشعار شعرای دیگر؛ خط: نستعلیق، كان خفی، تا: 957ق؛ کاغذ: سمرقندی، جلد: میشن زرشکی، 452ص، 48 سطر دو ستونی، اندازه: 11/5</w:t>
      </w:r>
      <w:r>
        <w:rPr>
          <w:rFonts w:ascii="Times New Roman" w:hAnsi="Times New Roman" w:eastAsia="Times New Roman" w:cs="Times New Roman"/>
          <w:lang w:val="en-US" w:bidi="en-US"/>
          <w:color w:val="111111"/>
          <w:sz w:val="28"/>
          <w:szCs w:val="28"/>
          <w:rtl/>
        </w:rPr>
        <w:t xml:space="preserve">× 17/7 </w:t>
      </w:r>
      <w:r>
        <w:rPr>
          <w:rFonts w:ascii="IRNazanin" w:hAnsi="IRNazanin" w:eastAsia="IRNazanin" w:cs="IRNazanin"/>
          <w:lang w:bidi="fa-IR"/>
          <w:color w:val="111111"/>
          <w:sz w:val="28"/>
          <w:szCs w:val="28"/>
          <w:rtl/>
        </w:rPr>
        <w:t xml:space="preserve">سم [ف: 18 - 1].</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تهران؛ مجلس؛ شماره نسخه: 1 معیری</w:t>
      </w:r>
    </w:p>
    <w:p>
      <w:pPr>
        <w:pStyle w:val="BookText"/>
      </w:pPr>
      <w:r>
        <w:rPr>
          <w:rFonts w:ascii="IRNazanin" w:hAnsi="IRNazanin" w:eastAsia="IRNazanin" w:cs="IRNazanin"/>
          <w:lang w:bidi="fa-IR"/>
          <w:color w:val="111111"/>
          <w:sz w:val="28"/>
          <w:szCs w:val="28"/>
          <w:rtl/>
        </w:rPr>
        <w:t xml:space="preserve">این نسخه در اواخر قرن دهم گردآوری شده و مشتمل است بر منتخب اشعار شعرای معروف ایران و مطالب مختلف دیگر؛ خط: نستعلیق، كان خفی، تا: 957ق؛ کاغذ: سمرقندی، جلد: میشن زرشکی، 452ص، 48 سطر دو ستونی، اندازه: 11/5</w:t>
      </w:r>
      <w:r>
        <w:rPr>
          <w:rFonts w:ascii="Times New Roman" w:hAnsi="Times New Roman" w:eastAsia="Times New Roman" w:cs="Times New Roman"/>
          <w:lang w:val="en-US" w:bidi="en-US"/>
          <w:color w:val="111111"/>
          <w:sz w:val="28"/>
          <w:szCs w:val="28"/>
          <w:rtl/>
        </w:rPr>
        <w:t xml:space="preserve">×17/6 </w:t>
      </w:r>
      <w:r>
        <w:rPr>
          <w:rFonts w:ascii="IRNazanin" w:hAnsi="IRNazanin" w:eastAsia="IRNazanin" w:cs="IRNazanin"/>
          <w:lang w:bidi="fa-IR"/>
          <w:color w:val="111111"/>
          <w:sz w:val="28"/>
          <w:szCs w:val="28"/>
          <w:rtl/>
        </w:rPr>
        <w:t xml:space="preserve">سم [ف: 18 - 1].</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تهران، دانشگاه؛ شماره نسخه: 441/42 - ف</w:t>
      </w:r>
    </w:p>
    <w:p>
      <w:pPr>
        <w:pStyle w:val="BookText"/>
      </w:pPr>
      <w:r>
        <w:rPr>
          <w:rFonts w:ascii="IRNazanin" w:hAnsi="IRNazanin" w:eastAsia="IRNazanin" w:cs="IRNazanin"/>
          <w:lang w:bidi="fa-IR"/>
          <w:color w:val="111111"/>
          <w:sz w:val="28"/>
          <w:szCs w:val="28"/>
          <w:rtl/>
        </w:rPr>
        <w:t xml:space="preserve">نسخه اصل: نسخه اصل: با یزید ولى الدين ش 1819. تاریخ مرگ قطب الزمان ابراهیم در 940، شعر سیفی (در ماده تاریخ) و طوسی و آذری و خسرو دهلوی و بایزید و جامی و حافظ و کرمانی و عبدالله نقشبندی و ظهر و اوحدالدین کرمانی و تاریخ مرگ محيي الدين غزی در 838 و سید شریف در 767 و امام اعظم در 180 و جامی در 898 و امام جارالله علامه در 538 و امام شافعی در 214 و میر علی شیر نوایی در 906 و عطار در 625 و غزالی در505 و سعدی در 691 و رازی در 606 و ملاخنکار در 672؛ خط: نستعلیق، بی کا، تا: 967ق؛ 28 گ (267-294) [فيلمها ف: 1- 476].</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مشهد؛ رضوی؛ شماره نسخه: 10285</w:t>
      </w:r>
    </w:p>
    <w:p>
      <w:pPr>
        <w:pStyle w:val="BookText"/>
      </w:pPr>
      <w:r>
        <w:rPr>
          <w:rFonts w:ascii="IRNazanin" w:hAnsi="IRNazanin" w:eastAsia="IRNazanin" w:cs="IRNazanin"/>
          <w:lang w:bidi="fa-IR"/>
          <w:color w:val="111111"/>
          <w:sz w:val="28"/>
          <w:szCs w:val="28"/>
          <w:rtl/>
        </w:rPr>
        <w:t xml:space="preserve">آغاز: یا من بدا جمالك في كل مابدا *** بادا هزار جان مقدس ترا فدا؛ انجام: لطفت بکدام ذره پیوست دمی *** كان ذره به از هزار خورشید نشد.</w:t>
      </w:r>
    </w:p>
    <w:p>
      <w:pPr>
        <w:pStyle w:val="BookText"/>
      </w:pPr>
      <w:r>
        <w:rPr>
          <w:rFonts w:ascii="IRNazanin" w:hAnsi="IRNazanin" w:eastAsia="IRNazanin" w:cs="IRNazanin"/>
          <w:lang w:bidi="fa-IR"/>
          <w:color w:val="111111"/>
          <w:sz w:val="28"/>
          <w:szCs w:val="28"/>
          <w:rtl/>
        </w:rPr>
        <w:t xml:space="preserve">مجموعه ای دارای 911 بیت از غزلیات حافظ، آصفی، جامی، هلالی، خیالی، مهدی، کاتبی، حسن، امیر خسرو، آهی، حیرتی، همایون، امیر شاهی سبزواری، فراقی، سیفی، نسبتی، عصمت، غیاثی، کمال، اهلی و حیدر. ظاهرا جنگ مزبور را به خواهش خان خانان (قرن دهم هجری) فراهم آورده اند. این جنگ سهوا در دفتر ثبت کتابخانه به نام دیوان امیر شاهی سبزواری درج شده، و به همین نام هم شناخته شده است؛ خط: نستعلیق خوش، کا: محمد مؤمن هروی، تا: 970ق [محمد مؤمن كاتب هروی پسر شاه محمود هروی است که با برادر خود محمد حسین جلد ساز در کتابخانه خان خانان به کارهای هنری مشغول بودند. محمد مؤمن نستعلیق جلی و خفی را استادانه می نوشت و تا سال 1025 زیسته است. رک: احوال و آثار خوشنویسان 846.3]؛ دارای یک سرلوح مرصع و مذهب کتیبه دار، مجدول، دارای تحریر و کمند در هر صفحه چهار بیت به شیوه چلیپا؛ کاغذ: نخودی، جلد: میشن قرمز، 47گ،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9 - 109].</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یزد؛ وزیری؛ شماره نسخه: 1326</w:t>
      </w:r>
    </w:p>
    <w:p>
      <w:pPr>
        <w:pStyle w:val="BookText"/>
      </w:pPr>
      <w:r>
        <w:rPr>
          <w:rFonts w:ascii="IRNazanin" w:hAnsi="IRNazanin" w:eastAsia="IRNazanin" w:cs="IRNazanin"/>
          <w:lang w:bidi="fa-IR"/>
          <w:color w:val="111111"/>
          <w:sz w:val="28"/>
          <w:szCs w:val="28"/>
          <w:rtl/>
        </w:rPr>
        <w:t xml:space="preserve">آغاز: بسمله، اللهم اهدنا لما اختلف فيه من الحق يا مالك انك تهدي من تشاء إلى صراط مستقیم؛ انجام: كقوله اذنت لكل احد في الصلوة فيه. مشتمل بر مطالب متفرقه در فقه، تفسير سورة الواقعة، خطبه نکاح، مطالبی در اصول از مقدس اردبیلی، اخباری منقول از امالی صدوق، معرفت سمت قبله نقل از جامع للاخبار ... و مقاله ای از امام فخر رازی؛ خط: مختلف، كا: زین العابدین پسر باقر حسینی، تا: پنج شنبه 3 صفر 979ق؛ اهدایی: وزیری؛ کاغذ: سمرقندی، جلد: تیماج آلبالویی، 81 گ، مختلف السطر، اندازه: 12</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3- 929].</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قم؛ معصومیه؛ شماره نسخه: 266</w:t>
      </w:r>
    </w:p>
    <w:p>
      <w:pPr>
        <w:pStyle w:val="BookText"/>
      </w:pPr>
      <w:r>
        <w:rPr>
          <w:rFonts w:ascii="IRNazanin" w:hAnsi="IRNazanin" w:eastAsia="IRNazanin" w:cs="IRNazanin"/>
          <w:lang w:bidi="fa-IR"/>
          <w:color w:val="111111"/>
          <w:sz w:val="28"/>
          <w:szCs w:val="28"/>
          <w:rtl/>
        </w:rPr>
        <w:t xml:space="preserve">آغاز: ... عالی اینکه چون عارض ... عمدة الأعيان محمد تقی بیک یساول بحصول؛ انجام: استغفر الله العظيم و اتوب اليه ... و اسئله أن يصلي على محمد و آله و أن يتوب على.</w:t>
      </w:r>
    </w:p>
    <w:p>
      <w:pPr>
        <w:pStyle w:val="BookText"/>
      </w:pPr>
      <w:r>
        <w:rPr>
          <w:rFonts w:ascii="IRNazanin" w:hAnsi="IRNazanin" w:eastAsia="IRNazanin" w:cs="IRNazanin"/>
          <w:lang w:bidi="fa-IR"/>
          <w:color w:val="111111"/>
          <w:sz w:val="28"/>
          <w:szCs w:val="28"/>
          <w:rtl/>
        </w:rPr>
        <w:t xml:space="preserve">مراسلات، قباله جات، وقفنامه، صلحنامه عقدنامه و سایر عقود و ايقاعات را و برای هر یک خطبه ای مناسب و اشعاری در اواخر کتاب گرد آورده است. در برگی (67) عقد نامه رقیه بیگم دختر -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اعتماد الدوله با شاهزاده سلطان حمزه میرزا بهادر خان در روز چهارم صفر سال 990 به انشاء بهاء الدين محمد العاملي آمده؛ خط: شکسته نستعلیق، بی کا، تا: با تاریخ 990ق؛ جلد: تیماج قهوه ای، 100 گ، مختلف السطر، اندازه: 9</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1 - 262].</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تهران، ملک، شماره نسخه: 4076/1</w:t>
      </w:r>
    </w:p>
    <w:p>
      <w:pPr>
        <w:pStyle w:val="BookText"/>
      </w:pPr>
      <w:r>
        <w:rPr>
          <w:rFonts w:ascii="IRNazanin" w:hAnsi="IRNazanin" w:eastAsia="IRNazanin" w:cs="IRNazanin"/>
          <w:lang w:bidi="fa-IR"/>
          <w:color w:val="111111"/>
          <w:sz w:val="28"/>
          <w:szCs w:val="28"/>
          <w:rtl/>
        </w:rPr>
        <w:t xml:space="preserve">آغاز: دیباچه جنگی است که گنج سخن است. به نام آنکه نامش حرز جانهاست *** ثنایش جوهر تیغ زبان هاست.</w:t>
      </w:r>
    </w:p>
    <w:p>
      <w:pPr>
        <w:pStyle w:val="BookText"/>
      </w:pPr>
      <w:r>
        <w:rPr>
          <w:rFonts w:ascii="IRNazanin" w:hAnsi="IRNazanin" w:eastAsia="IRNazanin" w:cs="IRNazanin"/>
          <w:lang w:bidi="fa-IR"/>
          <w:color w:val="111111"/>
          <w:sz w:val="28"/>
          <w:szCs w:val="28"/>
          <w:rtl/>
        </w:rPr>
        <w:t xml:space="preserve">شعر و نثر از سرایندگان معاصر و متقدمین، حدیث، سرگذشت چندین تن از سرایندگان که ترتیبی ندارد. مواعظ و رساله ها و منظومه های مستقل و جدا؛ خط: نستعلیق، بی کا، تا: قرن 11؛ این جنگ گرد آوری کسی بوده با دیباچه ای از محمد مؤمن فیروزآبادی، از قرن یازدهم، و سپس به دست کس دیگر افتاده و او نیز در هامش و صفحه های سفید آن منظومه ها و بندهایی دیگر افزوده است. بخش اصلی این جنگ نستعلیق خوش و مذهب است، آنچه دیگری بر آن افزوده نسبتا بد خط بوده؛ کاغذ: ترمه جلد: رویه میشن آلبالویی، 26 سطر، اندازه: 15</w:t>
      </w:r>
      <w:r>
        <w:rPr>
          <w:rFonts w:ascii="Times New Roman" w:hAnsi="Times New Roman" w:eastAsia="Times New Roman" w:cs="Times New Roman"/>
          <w:lang w:val="en-US" w:bidi="en-US"/>
          <w:color w:val="111111"/>
          <w:sz w:val="28"/>
          <w:szCs w:val="28"/>
          <w:rtl/>
        </w:rPr>
        <w:t xml:space="preserve">×23/98 </w:t>
      </w:r>
      <w:r>
        <w:rPr>
          <w:rFonts w:ascii="IRNazanin" w:hAnsi="IRNazanin" w:eastAsia="IRNazanin" w:cs="IRNazanin"/>
          <w:lang w:bidi="fa-IR"/>
          <w:color w:val="111111"/>
          <w:sz w:val="28"/>
          <w:szCs w:val="28"/>
          <w:rtl/>
        </w:rPr>
        <w:t xml:space="preserve">سم [ف:7- 198].</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تهران؛ فرمانفرمائیان، حافظ (دکتر)؛ شماره نسخه: بدون شماره</w:t>
      </w:r>
    </w:p>
    <w:p>
      <w:pPr>
        <w:pStyle w:val="BookText"/>
      </w:pPr>
      <w:r>
        <w:rPr>
          <w:rFonts w:ascii="IRNazanin" w:hAnsi="IRNazanin" w:eastAsia="IRNazanin" w:cs="IRNazanin"/>
          <w:lang w:bidi="fa-IR"/>
          <w:color w:val="111111"/>
          <w:sz w:val="28"/>
          <w:szCs w:val="28"/>
          <w:rtl/>
        </w:rPr>
        <w:t xml:space="preserve">از تیمور خانا بیکایوز باشیای آجرلو که به دستور او فراهم آمده و خط فرخ مورخ 1087 به فرموده او و محمد بن محمد تقی حسینی بروجردی در 1080 و مجید الوزراة در 1091 و نیز علی بیگ بروجردی در 1096 و مصطفی بن احمد در 1097 و الياس بن خضر حسینی در 1097 هر سه به دستور او، و محمد امین بن سید علی حسینی نوربخشی در 1102 و محمد علی در 1130 در قزوین و نیز محمد بن عبدالكریم در 1289 در آن هست و گویا در اصفهان و در سنندج گردآوری شده است. شامل: 1. شرح دوبیتی فارسی در نسبت مولفه (157ر)؛ 2. شعر نظیری (157ر)؛ 3. شعر صفی قلی بیگ (173پ)، پس از این دنباله رساله او تاجی است (175ر-پ)؛ 4. از رساله ای در پزشکی فارسی که در آن عنوان دستور العمل خوردن چوب چینی هست (278روپ)؛ 5. شعرهای طالب آملی و میرزا صایبا و علی خان با عنوان «المحرره» (173ر)؛ 6. بندی به نثر فارسی در آتشک (173ر)؛ 7. شعر ملاقاسم مشهدی به خط محمد علی در قزوین در 1130 (173 ر)؛ 8 نیز شعر علی خان با عنوان «المحرره» (173پ)؛ 9. شعر واعظ (174روپ)؛ 10. شعر صائب (158ر)؛ 11. دستور العمل منضج عالی حضرت مدظله العالی (158)؛ 12. درباره دعائی از اصمعی به فارسی؛ 13. گفتگوی عیسی و افلاطون «العالم كرة ...»؛ 14. نزهة الملوک، امین الدوله طبيب؛ 15. داستان بود اسف و بلو هر؛ 16. رساله کلامی؛ 17. نامه دوستانه؛ 18. غزل با عنوان «لراقمه» از شاعری «مهدی تخلص» (41ر 45ر)؛ 19. نثر فارسی مانند کلام لقمان و جاماسب؛ 20. وصایای افلاطون؛ 21. ظفرنامه بزرگمهر؛ 22. شعرهای دیگر در هامش 23. نزهة الأرواح از حسینی هروی؛ 24. نصیحت حكماء؛ 25. شعری درباره على (علیه السلام)؛ 26. جامع الاخبار؛ 27. تحفة العراقين از خاقانی؛ 28. شعرهای حاجی محمد گیلانی و متين و صایبا و ذوقی اردستانی و ناظما و تاریخ تالار آیینه و شعر میر صیدی و محمد جعفر بیگ و عالم بیگ و میرزا بدیع سبزواری و فغانی و نجات و سعدی وارسته. (136ر-158پ)؛ 29. انشاء فارسی؛ 30. دنباله رساله ای در پزشکی به فارسی از وجه سیم تا وجه یازدهم و فصل در شرایط خوردن در بیست و یک بند (182ر-184ر)؛ 31. غزل؛ 32. شعری به خط محمد بن عبدالكریم اصفهانی در 1289 (216ر)؛ 33. شعر قدسی مشهدی و عرفی و میرزا صالح (216پ)؛ 34. اربعین حدیث، بروجردی، کلبعلی؛ 35. شعر شاه عباس دوم و رفیعا (272ر)؛ 36. سه انشاء فارسی (239پ -242پ)؛ 37. احادیث نبوی (242پ)؛ 38. نسب نامه شاه سلیمان صفوی و تاریخ جلوس و مرگ پادشاهان صفوی؛ 39. اسامی ده قسم چینی آلات با وصف آنها؛ 40. معنی تومان که به زبان مغولی صد است (243پ)؛ 41. نسب نامه پادشاه هندوستان و آغاز دولت عثمانی (243پ)؛ 42. تعبیر خواب یوسف؛ 43. داستان به فارسی (266ر -251پ)؛ 44. رقم نواب اشرف اعلی به نام علی خان سردار آذربایجان در جمادی الثانی 1091 (251پ)؛ 45. وصف جغرافیایی اصفهان و هند و گرجستان (252پ)؛ 46. نسخه میرزا هاشما برای تب ربع (274ر)؛ 47. شعر ابوسعید ابوالخیر؛ 48. دعا برای صداع و شعر وحید و حدیث (275رپ)؛ 49. مهج الدعوات؛ 50. شعر؛ 51. نامه های اسب و دیدن ماه ها (286ر)؛ 52. تفصيل ملازمان عساکر فیروزی مآثر في سنه پیچی ئیل 1091 (276پ)؛ 53. بندی که در آن یادداشت شده است که در روز دوشنبه رجب 1097 در سنندج گل فارس آغاز شکفتن کرده و روز دهم شعبان همین سال نو بر خیار از ملک داعی دولت خواه آورده بودند. سپس ماده تاریخ مرگ میرزا حبیب الله «رفته به معراج حبیب الله» (1059) و تاریخ مرگ مستوفی الممالک «ببرد رخت ازین مفرده و من ذلك - انت الباقی و كل شيئ هالك» و تاریخ مرگ خلیفه سلطان «آه از دستور عالم حیف از سلطان علم» و ماده تاریخ دیگر (پایین گی 286پ)، 54. شعر ترکی وحید (286پ)؛ 55. شعر؛ 56. رقعه محمد قلی سلیم (287ر)؛ 57. عرضه داشت خیال به شاه عشق (287ر، انجام افتاده)؛ 58. رساله در صید، حسینی تفرشی، في الله بن عبدالقاهر؛ 59. دعا و نسخه طبی و حکایتی از کشکول بهائی ( 297-295 پ)؛ 60. نسخه برش حکیم محمد حسین بدل شراب برای نواب همایون (297پ)؛ 61. صحت و مرض از فضولی بغدادی؛ 62. لمعه؛ 63. حدیث به فارسی (283د)؛ 64. اختیارات (متوسط)، مجلسی، محمد باقر بن محمد تقی؛ 65. نسخه های طبی فارسی؛ خط: نسخ و نستعلیق، بی کا، تا: قرن 11 و 12 و 13؛ افتادگی: آغاز و انجام و وسط؛ مجدول؛ جلد: تیماج مشکی، سطور راسته و چلیپا در متن و هامش [نشریه: 7- 550].</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تهران؛ مجلس؛ شماره نسخه: 3457</w:t>
      </w:r>
    </w:p>
    <w:p>
      <w:pPr>
        <w:pStyle w:val="BookText"/>
      </w:pPr>
      <w:r>
        <w:rPr>
          <w:rFonts w:ascii="IRNazanin" w:hAnsi="IRNazanin" w:eastAsia="IRNazanin" w:cs="IRNazanin"/>
          <w:lang w:bidi="fa-IR"/>
          <w:color w:val="111111"/>
          <w:sz w:val="28"/>
          <w:szCs w:val="28"/>
          <w:rtl/>
        </w:rPr>
        <w:t xml:space="preserve">شامل: 1. نسخه جدوار (حب) از میرزا قاضی (ص 1)؛ 2. چند روایت کوتاه به نقل از ابراهیم (صلی الله علیه وسلم)، حضرت عیسی، شیخ -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فریدالدین عطار و گفتاری کوتاه قتل از کشف الغمه و حدیثی دیگر نیز کوتاه از بوذر (1-4)؛ 3. منقولات از کتاب مفيد الانسان در معرفت مباشرت و شهوت (5)؛ 4. احکام و داوری های امیر المؤمنین علی (ع) (5-7)، آغاز: «اول دو زن در یک شب زادند در جای تاریک یکی را فرزند پسر بود و دیگری را دختر هر دو زن گفتند که پسر من زاده ام ...»، سپس نسخه ای پزشکی، انجام: «اگر بر حال خود بماند یا بیفزاید بر سستی این عنين بود و این باز آورد سخت نیکوست و لطیف»؛ 5. فایده نقل از کشف الاسرار (7)؛ 6. ذكر بعض از حالات ابراهیم (ع) و کیفیت وفات آن حضرت (8-9)، آغاز: «ارباب اخبار آورده اند که بعد از وفات ساره حضرت ابراهیم زنی از کنعانیان در حباله نکاح آورده شش پسر از وی در وجود آمد»؛ 7. حکایت دخمه انوشیروان عادل (9 15)؛ 8 گفتاری از ابراهیم ادهم (15-16)، آغاز: «از ابراهیم ادهم پرسیدند که خدای تعالی جل جلاله فرموده که ادعونی استجب لكم سبب چیست که خدای تعالی را میخوانیم ...»؛ 9. داستانی از اصمعی (16-17)، آغاز: «نقل است از اصمعی که بسالی که بحج میرفتم در بعضی از منازل راه حجاز دو مزکت را دیدم که گویی دو دژ ...)، دنباله داستان اصمعی در صفحه 21 آمده که به علت صحافی جابجا گردیده؛ 10. نسخه حكيم سلمان به جهت میرزا خاتم بیک اعتماد (18)؛ 11. نسخه حب جدوار از تألیفات مرحوم میرزا محمد (18)؛ 12. معجون یاقوتی به جهت تقویت دل و دماغ و جگر و باد خفقان و معده و سایر امراض سودایی نافع است (18)؛ 13. نقل از مفید الانسان در معرفت شهوت و مباشرت (20) در صحافی اوراق دفتر جابه جا شده و دنباله آن در ص 13 است؛ 14. حکایات و روایاتی در پند و اندرز (21-37)، سخنان و داستانهایی از ادبا و پیشوایان و زهاد است که به ترتیب آورده می شود: نقل از بشر حافی در فضیلت عبادات، نقل از یکی از فضلا که در دست مهر زنی صاحب جمال مدتی مقید بود، نقل از ابراهیم ادهم که از سفر مکه باز گشته و تنی چند از درویشان همراه دارد، مضمون کتابت که حضرت امیر المؤمنین (علیه السلام) به هرقل پادشاه روم نوشته اند، حکایت درباره سليمان وهب در زمان وزارتش، از سخنان کیخسرو در اظهار سعادت، حضرت شیخ بایزید بسطامی گوید که چهار چیز نیک است و چهار چیز خواهری که بیست و پنج نصیحت نقل از کعبه الاحبار که در صحف ابراهیم آمده است، نقل است عمر بن عبدالعزیز را نوزده فرزند بود ...، حکایت کوتاه در فوت صدیق اکبر و عمر نکو چه او را به نکاح در آوردن و مهریه را دادن و جدا کردن از خود، حکایت جوان و خواجه خضر، خواب دیدن یکی از اصحاب قلوب شیخ شبلی و سؤالاتی که کرده؛ 15. اسامی پیامبرانی که نامشان در قرآن کریم آمده و شرح اختلاف مفسرین در پیغمبر بودن یا نبودن ذوالکفل که نیشابوری در ذیل تفسیر آیه قرآن: «و لاتلوموا» آورده و پاره از اوصاف حجاج بن يوسف را ذکر کرده است از جمله که بیست هزار کس بی گناه را کشته و در زندان او همیشه صد و ده هزار کس همیشه محبوس بوده است. (37-39)؛ 16. نقل از کتاب حيوة الحيوان (39-42) داستان یکی از اعیان است که به مجلس حاکمی رفته بود و به علت بی موقع خندیدن مشت خود باز کرد و به قتل رسید؛ 17. نقل از کشکول درباره مناظره مؤمن الطاق با ابو حنیفه در مجلس خلیفه عباسی (42-46)؛ 18. نقل از جمعی از صحابه از جمله روایت معروف صعصعه بن صوحان از حضرت محمد (صلی الله علیه وسلم) که سؤال می کند تو فاضلتر و دانا ترى و عالم تری یا ابراهیم یا موسی یا عیسی و ... 19. نقل از حضرت امام حسن (ع) در باب تنگدستی و خواب دیدن حضرت محمد (صلی الله علیه وسلم) را (47)؛ 20. وصیت حضرت پیغمبر به حضرت امیر (علیه السلام) که چون به حرب یا سفر روی سوره يس و انا انزلناه بخوان (47)؛ 21. شرح حال فيثاغورس (47-50)؛ 22. سرگذشت سقراط (56-50)؛ 23. نصایحی از افلاطون که صاحب اخلاق ناصری آورده (56-57)؛ 24. تفسير «لسوف یعطیک ربک فترضی» نقل از حضرت علی (علیه السلام) که هیچ آیه قرآنی به این امید بخشی نیست (58)؛ 25. حکایاتی کوتاه بدین ترتیب: حکایتی کوتاه از انوشیروان و شاپور وارد شیر (59)، داستان شیخی (60)، داستان سؤالی که از عمر عبدالعزیز کردند (61)؛ 26. از ابن زهرة اندلسی منقول است که بایزید بسطامی که چندین سال به خدمت ابی عبد الله امام جعفر صادق (علیه السلام) اشتغال داشت و به لوازم صدق و اختصاص ... (66-65)؛ 27. حکایت، آورده اند که چون ابو العباس سفاح به خلافت نشست و اثر لطف و عنف او به دوست و دشمن پیوست دست سخاوت بگشاد و دین و دنیا را به کفایت و کیاست نظم داد (65-66)؛ 28. حکایت ازدواج داراب با دختر فیلقوس و بوی ناخوش دهن او و وجه تسمیه اسکندر (66)؛ 29. حکایت کوتاه: در رسیدن انوشیروان به پادشاهی در نوزده سالگی و تهنیت امراء (66-67)؛ 30. انوار حکمت؛ یوسفی هروی، محمد (67 -73)؛ 31. من مكارم الأخلاق: در وصایای حضرت پیغمبر (صلی الله علیه وسلم) حضرت علی را (73)؛ 32. روایتی نقل از عبدالله مبارک که در جنگی با کفار یکی از کفار را مسلمان کرد (74-75)؛ 33. داستان حاتم طائی و مردی درویش (75)؛ 34. کنج الكنج یحی معاد رازی گوید: که روزی در بطحای مکه میرفتم ... و دختری روباز دیدم (76)؛ 35. گفتاری چند درباره عقل از بزرگان از جمله مولی امیرالمؤمنین (علیه السلام)، بوذرجمهر، ارسطاطالیس، خواجه ابوعلى (77-76)؛ 36. از کلیله و دمنه گفتاری در نصیحت (77-78)؛ 37. از سخنان سلطان ابراهیم ادهم (78)؛ 38. از کلام خواجه نظام الملک (78)؛ 39. داستان فخرالدین رازی که چند شتر بار کاغذ در معرفت حق نوشت و در مسافرت زنی سؤال کرد بار شتر چیست رازی گفت کتاب در معرفت حق نوشته ام زن پرسید آیا قبل از معرفت بحق نوشته (79)؛ 40. از افلاطون پرسیدند که در دنیا چگونه به سر می بری جواب داد که ... (79)؛ 41. شرح ده خصلت مذموم (79-81)؛ 42. گفتگوی عمر با اویس قرنی درباره دعا کردن به مؤمن (81)؛ 43. حديث اعرابی با حضرت پیغمبر -
</w: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وسلم) (82)؛ 44. داستان عداوت متوکل عباسی با ائمه اطهار و آب بستن او بر روضه مقدسه حضرت امام حسین (علیه السلام) (83-84)؛ 45. سبب تمرد نمرود (84)؛ 46. حدیثی از امام همام که در وقت رفتن به حجاز و کودکی دید گریان و نالان در بادیه راه خانه خدا می پوئید سؤال کرد که چرا توقف نمی کنی که بالغ گردی (85)؛ 47. گفتار در منع تفتیش عیوب مردم (86)؛ 48. سئوالاتی که از سلطان المحققين شيخ مجدالدین البغدادی کرده اند و او جواب گفته است، مجموع پنج سئوال است بدون نام سائل؛ 49. مکتوب از قطب محیی؛ قطب الدین عبد الله محمد بن محيي (92-94)؛ 50. نقد عقیده اشراقیان که معرفت مبداء و معاد را به طریق ریاضت با عدم تقید به شرایع می جویند (94)؛ 51. روایت منقول از حضرت امام حضرت جعفر صادق (علیه السلام) در تعبیر خواب در ایام ماه (95) 52. فایده، علم بالله را نهایت نیست چنان که تجلی را غایت نیست (96)؛ 53. فایده، محبت میان حق و انسان به سبب مناسبت پیدا گشت (97)؛ 54. فایده، همه امور کلی و معانی حقیقی که در عالم غیب اند به محبت ذاتی در حرکت و اظطرابند؛ 55. سؤال از حضرت امام جعفر صادق (ع) که دلیل بر هستی صانع و جواب از آن حضرت (97)؛ 56. منتخب از کتاب لذات مولانا سلطان حسین استرابادی (58)، همین فهرست 23: رساله لذت از معین استرابادی؛ 57. منصور از حکیمی پرسید که سبب چیست مستمع در سماع مضطرب می شود ... (95)؛ 58. از مقالات شیخ ابوالفضل بن شیخ مبارک (99)؛ 59. نامه شیخ ابوالفضل به آصف خان: در قضایای مصائب ناگزیر حرف صبر گفتن و تحسین آن نمودن با ناستودگی؛ 60 نامه دیگر به موقف عرض مقدس حضرت قبله گاهی دامت برکاته برساند؛ 61. انشایی دیگر از شیخ ابوالفضل علامی (100-101)؛ 62. گفتاری از بایزید در باب فقر (101 105)؛ 63. سخنانی کوتاه از: حضرت پیغمبر محمد (صلی الله علیه وسلم) و حضرت عیسی (علیه السلام)، حضرت داود، دانیال، حضرت موسی (علیه السلام)، حضرت امیر المؤمنین (علیه السلام) (105)؛ 64. رساله در قافیه؛ قاآنی، حبیب الله بن محمد علی (107-113)؛ 65. سوانح العشاق؛ غزالی، احمد بن محمد (113-141)؛ 66. نامه بوسیعد (141-150)؛ 67. گفتگوی مأمون خلیفه با دختر حسن بن سهل در شب زفاف (150)؛ 68. گفتار درباره تصوف (151)، سخنی کوتاه از ابوالحسن نوری، آغاز: ابوالحسن نوری فرمود تصوف نه رسوم است و نه علوم بلکه اخلاق اگر رسوم بود مجاهدت حاصل شدی؛ 69. گفتاری از حسین منصور حلاج (151)، آغاز: روزی حسین منصور حلاج را گفتند ما تقوى في حق فرعون گفت حق فقيل له ما معنى هذا الكلام؛ 70. داستانی از قطب الأولياء جمال الدین اردستانی (151) آورده اند که درویش در آخر روز به خدمت قطب الأولياء جمال الدين اردستانی آمده گفت ای جوانمرد در این آخر روز مرا چیزی بده گفت نمیدانی که جوانمرد را در آخر روز چیزی نمی باشد؛ 71. جواب غزالی به دعوت نامه خواجه نظام الملک (51-1541) (فهرست دانشگاه شماره 2581/8)؛ 72. نسخه حب جدوار (154)؛ 73. نسخه مفرح یاقوتی از نسخه حکیم جمالای یزدی (155)؛ 74. مفرح معتدل (156)؛ 75. مفرح دلگشای باد (156)؛ 76. یاقوتی نسخه شیخ (156)؛ 77. نسخه یاقوتی دیگری (157)؛ 78. یاقوتی معتدل ... 79. بخشی از لمعات عراقی (157-158) (مجلس 256:7)، آغاز: اما بعد کلمه چند در بیان عشق بر سنن سوانح به زبان وقت املاء کرده می شود تا آنکه معشوق نمای هر عاشق شود؛ 80 گفتاری از خواجه نصیر طوسی در پاسخ سؤال فرق بين وحدت و توحید و اتحاد و جواب (158-160)؛ 181 مفرح مقوی به کیفیت مشهور شاهی (160)؛ 82 نسخه فلونیا صدر الشريعة (160)؛ 83 رقعه که نواب خان خانان به ملا شکیبی نوشته (161)؛ 84 رقعه که نواب خان خانان در جواب عريضه یولقلی بیک نوشته (161-162)؛ 85 رقعه ای از خان خانان وقتی که مولانا نظیری اراده کعبه کرده بود به او نوشته (162-164)؛ 86- رقعه [از او به خواجه حسین (164)؛ 87 رقعه همایون پادشاه به نواب جنت مکان شاه طهماسب عليه الرحمه (165)؛ 88 رقعه مولانا عرفی به مولانا ظهوری (166)؛ 89 از برای نواب مستطاب علامی فهامی شیخ الاسلامی به شیخ محمد پیشوا (166-167)؛ 90. از گلستان سعدی: سه چیز بی سه چیز پایدار نماند مال بی تجارت علم بی عمل، و ملک بی سیاست (168)؛ 11. سواد رقعه نصيراء همدانی که به سیادت پناه میر محمد مؤمن نوشته (169-170)؛ 92. من منشآت حکیم ابوالفتح (171)، آغاز: دوستترین محبان و مشتاق ترین دوستان که بتوانگری است و فعلی دل در خاطر ارباب تمیز جا دارد؛ 93. رقعه که حكيم مشار اليه به خان خانان نوشته (171)؛ 94. رقعه مولانا عرفی در نصیحت دوستی (171-172)؛ 95. رقعه پریخا خانم دختر شاه طهماسب که به شاه اسمعیل نوشته (173-178)؛ 96. روایتی از حضرت پیغمبر (صلی الله علیه وسلم) درباره شب معراج و گفتگو با ایزد دانا (178-179)؛ 97. موجبات فراموشی نقل از حکماء (179)؛ 98. مكتوب قیصر روم به عبدالملک بن مروان و جواب و دسیسه حجاج بن یوسف (179)؛ 99. گفتاری در حکمت (180)؛ 100. بدان که چهار چیز دل را تاریک گرداند و کدورت باطن آورد (181)؛ 101. از سخنان عزیز نسفی درباره عزت نفس (182)؛ 102. مکتوبی که نواب صاحبى افلاطون الزمانی حکیم ابوالفتح به جماعتی نوشته درباره جهان (182)؛ 103. مکتوباتی از حضرت شیخ الاسلام شرف الحق و الشرع و الدین قدس سره العزیز که به جناب بندگان شیخ مخدوم مظفر شمس بلخی در اوقات مختلفه بر مقتضای اسؤله و آنچه از مشکلات که در پیش آمده در جواب نوشته اند (182-184)؛ 104. مکتوبی دیگر از همو که با این عنوان شروع شده: «اما مظفر بداند این قسم از علم معاملات نیست از علم مکاشفات است» (184-186)؛ 105. ايضا مکتوبی دیگر از او (184-186)، آغاز: «ای عزیز بدانکه نماز از روی تمثیل مثال آدمیست و چنان که انسان مرکب است از اعضاء باطن و جوارح ظاهر و روح و جسم»، در این نامه و تفسیر سوره -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فاتحه نیز هست؛ 106. مکتوب شیخ الاسلام شیخ احمد جام در جواب مکتوب خواجه امام فصیح الدین (190-196)؛ 107. نامه سید امام ایلافی به شیخ الاسلام احمد جام (193-194)؛ 108. نامه از درویش پالان دوز (194)؛ 108. من كلام الاكابر : دو چیز محال عقل است خوردن پیش از رزق مقسوم و مردن پیش از اجل معلوم (194-197)؛ 109. شرح اصطلاحات عرفا (197-198)؛ 110. سواد کتابتی که نصیر ابیاران شیراز نوشته (198-200): من که میخواهم یکتا روش، و یگانه طور باشم و برسم و عادت ارباب رسوم و عادات که ظاهر آباد و باطن خرابند دست افشانم؛ 111. نامه مولانا محمد صوفی به نواب آصف جاهی پسر نواب اعتماد الدوله (200): 112. آورده اند که خواجه حسن بصری را گفتند که فلان مر ترا غیبت کرد ... (201)؛ 113. درباره غیبت نقل از کنز العباد (201)، 114. حکایتی از قزوینی که پدر در چاه افتاده و او را در مجلس شراب خواری سرگرم دیدند (201-202)؛ 115. حکایتی کوتاه از مردم قزوین (202): 116. فایده درباره اسماء و صفات حق تعالی (202) 117. روایت از امام محمد باقر درباره خواندن اوراد (202-203)، در پایان چند نوع ذکر و ورد یاد شده؛ 118. روایتی از حضرت پیغمبر در فضیلت سوره فاتحه و ناس و بقره (203)؛ 119. فائده کوتاه درباره عقل و روح؛ 120. گفتاری درباره آیینه؛ 121. سخنی کوتاه از مظفر کرمانشاهی درباره عارف (204)؛ 122. سئوالی از ابوالحسن الارموی درباره وفا (205)؛ 123. ابوسعید خزاز را پرسیدند بدم مرگ که چه آرزو داری گفت حسد دارم بر غفلت (205)؛ 124. سخنی کوتاه از ابو حفص حداد درباره حفظ آداب (205)؛ 125. نامه به اسلام ملاذی شیخ محمد بن الخاتون (205-206)؛ 126. داستان هایی از جامع الحکایات درباره خلافت عمر عبدالعزيز و نیز درباره انوشیروان؛ 127. از نگارستان داستان سلطان محمود در هنگام مرگ و گفتگوی او با فرزندش مسعود (207)؛ 128. مکتوبی کوتاه در باب حکمت توانگرى نقل از صحیفه سلیمانی (207)؛ 129. وصیت ابوسعید ابوالخیر (207)؛ 130. مکتوبی که شیخ علاءالدوله در جواب مرید خود شیخ عبدالله نوشته (208-211)؛ 131. خواص و فضائل آية الكرسي و طلسمی به نقل از شیخ عباس بونی که اگر خواسته باشد در حصن آهنین رود باید به طريقه حضرت امام جعفر صادق کفایت کند و با خود دار (212-211)؛ 132. گفتار عبدالله بن حسن بن سابق الانطاکی بیکی از مریدان خود؛ 133. سخنی کوتاه از ارسطاطالیس؛ 134. نامهای که حکیم ابوالفتح به امیر شریف آملی نوشته (213)؛ 135. نامهای از نجیب الدین حکیم؛ 136. گفتاری از میر علیشیر که انسان به حب جاه و ریاست مجبول است (214)؛ 137. محمد واسع را گفتند چگونه ای گفت چگونه باشد کسی که هر روز یک منزل به هول قیامت نزدیکتر می شود؛ 138. داستان جلوس هارون الرشید بر مسند خلافت و تهنیت علما و مشایخ عراق جز سفيان ثوری (214)؛ 139. گفتاری از بایزید بسطامی در پند و اندرز (215-214)؛ 140. رقعه امیر محمد باقر داماد طاب ثرا به مولانا عبدالله ثانی (216)؛ 141. از بزرگی نقل است ... در افشای اسرار ربوبیت؛ 142. داستان و مثلی چند از گلستان سعدی (217-218)؛ 143. خواجه عبدالله مروارید در تعریف گرما نوشته (218-219)؛ 144. خواجه عبدالله مروارید در تعریف سرما (219-220)؛ 145. از گنج الگنج بوذرجمهر گوید پنج چیز بر بد خویی مرد دلیل است (220-221)؛ 146. چند داستان از گلستان سعدی؛ 147. نقل از کتاب ذمه امام جعفر صادق (علیه السلام) (221): موسی (علیه السلام) گفت سه خصلت برای بندگان واجب است تا مقرب درگاه ایزد متعال گردند. زهد، پرهیزگاری و گریستن از ترس خدا؛ 148. تعبیر خواب، روایتی از حضرت امام جعفر صادق (ع) (222)، این تعبیر به ترتیب در روزهای ماه است؛ 149. فصل در بیان سبب اختلاف طعمها؛ 150. رساله در تعبیر پرش چشم و غیره (223-225)؛ 151. از واردات میر سید علی همدانی (226)؛ 152. رقعه که نصیرا محمدا به مظفر حسن نوشته (226-227)؛ 153. نامه نصيرا به میر معین وزیر اصفهان به طلب آب باغ یاسمین نوشته (227-229)؛ 154. از ابو تراب بخشی پرسیدند که صفت عارف چیست؟؛ 155. اسناد فاتحه معکوس: اگر کسی خواهد که سبع المثانی بخواند (230-229): 156. از كشكول: اعرابی را کنیز کی بود که با او کمال تعلق داشت ... (230 - 231)؛ 157. از ذوالنون مصری در وقت احتضار پرسیدند که چه میخواهی و آرزوی دل تو چیست گفت خواهش و مطلب من منحصر در آنست که حق سبحانه و تعالی را پیش از جان دادن خود بیک لحظه بشناسم (231)؛ 158. اسامی امیر المؤمنین علی (علیه السلام) (231-232)، نام های او در زبان فرشتگان و دیگران؛ 159. نقل من مسودات الكشكول: از عبدالله مبارک منقول است که گفت بسفر حجاز میرفتم ... (232-233)؛ 160. دایره معرفت تعبیر خواب که به درخواست اسکندر استخراج گردیده این دائرة از روی حروف ابجد منظم گردیده (234-233)؛ 161. فایده در تعیین مساحت کره زمین (234 - 239)؛ 162. صاحب تاریخ آورده است که شعبی گفته که من در قصر دار الاماره کوفه پیش عبدالملک مروان نشسته بودم که خلیفه روی بمن کرد و گفت ای استاد آنچه از پیشینیان شنیده ای حکایت مناسب حال بیان کن و او قصه کوتاه در عبرت آغاز کرد؛ 163. نقل از کشکول تاویل بعضی از اهل عرفان خطاب حق را به حضرت آدم ... (239-240)؛ 164. سخن امام فخر رازی در تفسیر کبیر در توجیه آیه کریمه «ادعوا ربكم تضرعا و ...»؛ 165. گفتار از شیخ ابوسعید ابوالخیر درباره «کوه»؛ 166. گفتاری از سلطان العارفین شیخ ابوسعید ابوالخیر درباره عشق (241)؛ 167. دعائی برای درازی عمر (241-242)؛ 168. فضیلت ذكر لا الله الا الله؛ 169. وجه تسمیه غرى (مرقد حضرت امیر المؤمنین (علیه السلام) در نجف اشرف) (242-243)؛ 170. حدیثی از امیر المؤمنین در عیب پوشی کسان؛ 171. توانگری و درویشی از صحیفه سلیمانی مکتوب است؛ 172. رقعه حکیم رشدی به میرزا ابراهیم همدانی -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(244-243)؛ 173. چند گفتار از جمع عبدالاول؛ 174. گفتاری از سقطی با یکی از مریدان (244)؛ 175. اسناد فاتحه معکوس (245)؛ 176. از انوار حکمت منسوب به یوسفی، آغاز: این که حق خدای نگاهدار تا خداوند حق تو نگهد دارد؛ 177. از حضرت امیر (علیه السلام) نقل است که چهار خصلت عادت کن تا از رستگاران باشی زبان از دروغ... 178. در خبر است که یحیی به زکریا (علیه السلام) بر گور دانیال پیغمبر (علیه السلام) بگذشت (246)؛ 179. نقل از میر سید علی همدانی؛ 180. صورت رقعه میر محمد یوسف صدر (247-246)؛ 181. مکتوب نواب خانخانان سپهسالار به مرشد خان بروجردی از برهان پور (247) 182. حضرت خواجه عبيد الله احرار قدس سره می فرماید که دو مکر است از پروردگار نسبت (247)؛ 183. نقل از کتاب نزهة الرياض در باب فضیلت دعائی در شب جمعه (247-248)، آن دعا این است: یا دائم الفضل على البريه و یا باسط اليدين بالعطيه الخ؛ 184. دعایی در گشایش حاجات؛ 185. حدیثی چند نقل از حضرت امیر (علیه السلام) در باره معراج و دعایی که حضرت پیغمبر اکرم (ص) پس از مراجعت از معراج میخواندند ... آن دعا این است: اللم انی اعوذ برضاك من سخطك و اعوذ بعفوك الخ؛ 186. سخنی کوتاه درباره هنر و هنرمند (247)؛ 187. صلوات و تحیت حضرت رسول (ص) ( 248-247 )؛ 188. گفتاری کوتاه از حضرت فاطمه زهرا (علیها السلام)؛ 189. حدیثی در باب معراج پیغمبر (صلی الله علیه وسلم) (249-250)، در پایان حدیثی در فضائل علی (علیه السلام) است؛ 190. خواص چند دعاء و ذكر؛ 191. پندی کوتاه درباره دوستان قدیم و یاران ندیم؛ 192. گفتار در شکایت از درد اشتیاق؛ 193. گفتارهای کوتاه (چند حدیث) از امیر المؤمنین علی (علیه السلام) در باب فضیلت و تقوی و اندرز (151)؛ 194. روایتی از علی بن ابیطالب (علیه السلام) به نقل از حضرت پیامبر (صلی الله علیه وسلم) (252)؛ 195. خواص اسماء الحسنی نقل از شیخ کفعمی (252)؛ 196. ابیاتی از شیخ بهاء الدين (253)؛ 197. خواص ذکر الحمد (253)؛ 198. گفتارهای کوتاه (کلمات قصار) از مولی امیرالمؤمنین (علیه السلام) (253-254)، 199. گفتارهایی کوتاه در پند از: ارسطو، سقراط، افلاطون، سلمان و احادیثی از پیغمبر (صلی الله علیه وسلم) و ائمه (علیهم السلام) در مواعظ (254-265)؛ 200. تفسیر آیه «و كان تحته کنزلها و كان ابوهما صالحا»: قيل كان لوحا من ذهب (265-266)؛ 201. روایت و چند گفتار از حضرت امیر (علیه السلام) و چند سخن از حکماء؛ 202. روایتی به نقل اسحاق بن عمار درباره حقوق مؤمنان از حضرت صادق (علیه السلام) (267)، 203. مناجات از علی بن الحسین (علیه السلام) (271-268)، آغاز: آه و انفساه كيف لى معالجة الاغلال؛ 204. قال رسول الله من ستر مؤمنا فقد سترنی و من سترنی... 205. حدیث قدسی قال الله عزوجل اني وضعت الأربعة في اربعه؛ 206. مقادیر (282-273) در آن از کتاب کشف حساب الحقيقه یاد شده. آغاز: بیان معرفت من ور طل و اوقیه و استارد مثقال و قیراط و طسوج .... 207. نسخه های پزشکی (282-290)؛ 208. و مما سمع في شرح هذه آلایه «انزل من السماء .. من داوم على قراءتها عند النوم بجيئ له شخص .... 209. خواص اسماء الحسنی (290 300)؛ 210. مشارق الانوار بشارة المصطفی بشيعة المرتضی (301-300) تصنيف شيخ جمال الدین ، آغاز: قال دخل رسول الله (ص) محلی علی سرورا مبشرا فسلم عليه فرد (علیه السلام) فقال مارايتك اقبلت؛ 211. از امام غزالی در کتاب موسوم به سر العالمين في المقالة الرابعة في ترتيب الخلافه (301-303)؛ 212. حدیث هایی از پیغمبر (صلی الله علیه وسلم) و ائمه شیعه (علیهم السلام)، 213. خطبه همام از علی (علیه السلام) در صفت مؤمن؛ خط: نسخ و نستعلیق شکسته، بی کا، تا: قرن 11؛ با قلم های مختلف، مطالب دفتر همه در معارف و آداب و امثال و حکایات و احادیث، پند و اندرز و نکات برجسته ای از حکماء و علماء و دانشمندان و پیشوایان دین است و برگ هایی نیز در طب و دارو و نسخه های مختلف نگاشته شده است؛ کاغذ: اصفهانی، جلد: مقوایی، 310ص، 20 سطر، اندازه: 12/5</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سم [ف: 10 - 1420].</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تهران، سپهسالار؛ شماره نسخه: 7094/1</w:t>
      </w:r>
    </w:p>
    <w:p>
      <w:pPr>
        <w:pStyle w:val="BookText"/>
      </w:pPr>
      <w:r>
        <w:rPr>
          <w:rFonts w:ascii="IRNazanin" w:hAnsi="IRNazanin" w:eastAsia="IRNazanin" w:cs="IRNazanin"/>
          <w:lang w:bidi="fa-IR"/>
          <w:color w:val="111111"/>
          <w:sz w:val="28"/>
          <w:szCs w:val="28"/>
          <w:rtl/>
        </w:rPr>
        <w:t xml:space="preserve">نظم و نثر از نظامی، فغانی، امیدی، بهایی، فصیحی، تسلیم قمی، محسن و مهدی آلهی، «سمندر و ماهی» از حیدر معمایی؛ خط: نستعلیق، بی کا، تا: قرن 11؛ کاغذ: سپاهانی نخودی، جلد: تیماج نیلی، 85گی، سطور چلیپا، اندازه: 16/5</w:t>
      </w:r>
      <w:r>
        <w:rPr>
          <w:rFonts w:ascii="Times New Roman" w:hAnsi="Times New Roman" w:eastAsia="Times New Roman" w:cs="Times New Roman"/>
          <w:lang w:val="en-US" w:bidi="en-US"/>
          <w:color w:val="111111"/>
          <w:sz w:val="28"/>
          <w:szCs w:val="28"/>
          <w:rtl/>
        </w:rPr>
        <w:t xml:space="preserve">× 34/5</w:t>
      </w:r>
      <w:r>
        <w:rPr>
          <w:rFonts w:ascii="IRNazanin" w:hAnsi="IRNazanin" w:eastAsia="IRNazanin" w:cs="IRNazanin"/>
          <w:lang w:bidi="fa-IR"/>
          <w:color w:val="111111"/>
          <w:sz w:val="28"/>
          <w:szCs w:val="28"/>
          <w:rtl/>
        </w:rPr>
        <w:t xml:space="preserve">سم [ف: 4- 89].</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تهران، سپهسالار؛ شماره نسخه: 7109</w:t>
      </w:r>
    </w:p>
    <w:p>
      <w:pPr>
        <w:pStyle w:val="BookText"/>
      </w:pPr>
      <w:r>
        <w:rPr>
          <w:rFonts w:ascii="IRNazanin" w:hAnsi="IRNazanin" w:eastAsia="IRNazanin" w:cs="IRNazanin"/>
          <w:lang w:bidi="fa-IR"/>
          <w:color w:val="111111"/>
          <w:sz w:val="28"/>
          <w:szCs w:val="28"/>
          <w:rtl/>
        </w:rPr>
        <w:t xml:space="preserve">شامل: 1. نان و حلوای بهایی؛ 2. مثنوی نوعی خبوشانی؛ 3. ساقی نامه ظهوری ترشیزی؛ 4. تحفة العراقين خاقانی با دیباچه نثری؛ خط: نستعلیق، بی کا، تا: قرن 11؛ کاغذ: سپاهانی، جلد: تیماج سرخ، 219 گ، 20 سطر (5</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10/5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4 - 95].</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مشهد؛ الهیات؛ شماره نسخه: 22717</w:t>
      </w:r>
    </w:p>
    <w:p>
      <w:pPr>
        <w:pStyle w:val="BookText"/>
      </w:pPr>
      <w:r>
        <w:rPr>
          <w:rFonts w:ascii="IRNazanin" w:hAnsi="IRNazanin" w:eastAsia="IRNazanin" w:cs="IRNazanin"/>
          <w:lang w:bidi="fa-IR"/>
          <w:color w:val="111111"/>
          <w:sz w:val="28"/>
          <w:szCs w:val="28"/>
          <w:rtl/>
        </w:rPr>
        <w:t xml:space="preserve">شامل: اشعاری از کمال اسماعیل، سیف الملوک، محمد زمان راغب، شاپور، حافظ، نامه ای مسجع در یک صفحه، اشعاری از خاقانی، مدت خلافت عباسیان، بیتی از میرزا محمد باقر تاریخ دیالمه در یک صفحه، اشعاری از ملک قمی، تاریخ سلاطين آل سبکتکین از کتاب نقايس العيون، بقيه خلفای عباسی، نامه ای و شعر از قاضی نوری، شاپور، قطعه ای از منشأت عبدالله مروارید، اشعاری از نواب، سلطانعلی بیک نوه على قلی، رباعی بی نقطه از میرزا کاظم، شعری از ظهوری، میر محمد باقر داماد، صیرفی، حسن، نامه ای، شعری از حکیم سنائی، طالب آملی، محمد طاهر عطار، نظیری، کمال، حکایتی از یکی از ملوک فارس، قصیدهای ظهری فارابی، نامه تفویض ظهر با خرز از طرف همایون اعلى نواب اشرف ... به حافظ محب على تایبادی که در علم موسیقی سرآمد اهل ادوار وصیت حسن صوت او به خراسان و عراق و صفاهان و حجاز کشیده به خط فرزندش محمد امین بن محب على حافظ مورخ 1023ق (ص 21)، حکایت هشام بن عبدالملک و طاوس یمانی، اشعاری به خط محمد طاهر قمی که حسب الاشاره آخوند ملا محمد حسین در رجب 1040ق، نگاشته است، شعری از میرزا فصیحی، انصاری، سراج قمی، سنجر کاشی، -
</w:t>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شانی، حکیم عثمان مختاری، عنصری، شیخ ابو القاسم، نظیری مشهدی، میرزا ملک مشرقی، طالب آملی، فتحی قزوینی، تریاکی، هجویات خاقانی، میرزا ابوالحسن فراهانی، محوی، تحریر محمود بن محمد جعفر مورخ 1031ق، از منشأت عبدالله مروارید (ص 34)، شرح رباعیات، شعری از میرزا رستم، تاریخ تحریر ص 42 شعبان 1048ق، اشعاری از حسین یزدی، جربادقانی، بعض تواریخ سلاطین صفویه، بندی منقول از وصاف الحضره، نوشته حسین خان شاملو به حافظ محب علی به خط پسرش محمد امین بن محبعلی حافظ مورخ 1023ق، بندی از خان خانان، اشعاری از عرشی یزدی، شفاهی اصفهانی، نظیری نیشابوری، میرزا جانی، مولانا محمد صوفی، ابن یمین، حسن بیک حالتی، بندی منقول از صاحب تاریخ استظهار و نزهة القلوب، قصیده مصنوع رشید الدین مکتوب میر عبدالغفار به ولد خود میر نوح در ذکر احوال خلفاء بعد از پیغمبر (صلی الله علیه وسلم)، بندی منقول از نفایس الفنون، نامه ای به سید علی کیا حاکم گیلان، جوابی که میر سید علی کیا گیلان در جواب صاحب قران نوشته، اشعاری از صیرفی، طاهر، سیف اسفرنکی، نامه ای از معین الدین سلطان حسین استر آبادی، ده چیز و سی چیز ...، بندی از سعدی، هجویات میرزا نجفقلی خان، منشأت، احوال رجال الغيب، منشأت، اشعاری از میر علی شیر، خواه افضل، بندی از نگارستان، رقعه ملا سلطانعلی خوش نویس، منشآت صاحبی، شعری از میر رضی ارتمانی، رقعه دیگر از ملا سلطانعلی، رقعه عبدالله مروارید، شعری از میر ابو الحسن، ترجمه برء الساعه زکریا رازی؛ خط: شکسته، نستعلیق، بی کا، تا: قرن 11؛ افتادگی: آغاز و انجام؛ چلیپا؛ کاغذ اصفهانی؛ جلد: تیماج سبز، مختلف السطر، اندازه: 12</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3 - 854].</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کرمانشاه؛ مدرسه آية الله بروجردی: شماره نسخه: 73</w:t>
      </w:r>
    </w:p>
    <w:p>
      <w:pPr>
        <w:pStyle w:val="BookText"/>
      </w:pPr>
      <w:r>
        <w:rPr>
          <w:rFonts w:ascii="IRNazanin" w:hAnsi="IRNazanin" w:eastAsia="IRNazanin" w:cs="IRNazanin"/>
          <w:lang w:bidi="fa-IR"/>
          <w:color w:val="111111"/>
          <w:sz w:val="28"/>
          <w:szCs w:val="28"/>
          <w:rtl/>
        </w:rPr>
        <w:t xml:space="preserve">مشتمل بر منشآت و اشعار و ترجمه بعضی لغات و معميات و تواریخ ولادت، بدون ترتیب و تنظیم مخصوص. نام شاعرانی که شعر آن ها در این مجموعه آمده است: سعدی شیرازی، میرزا نصير منشی، عرفی، جامی، میرزا علی رضا، ناجی، ملا رومی، صائب، هادی چمنی، صفا، محمد خان بیک سمنانی، بهاء الدين عاملی، آقا سلیم، مولانا مومن یزدی، مولانا نظری، کمال اسماعیل، ندیمی، خالص، طوفان، قوسی تبریزی، شاه عباس ثانی، ملک قمی، بابا طاهر عریان، خسرو، هاتفي، واعظ قزوینی، خرد، منصور، محتشم، مجذوب، فغانی، رفیق، بارق، قصاب، عصمت، على نقی کمره ای، شاه فضل تنعمی، سینا، نصيرا همدانی، موجی، عارف، میرزا حسن فارغ؛ خط: نستعلیق، بی کا، تا: قرن 11؛ گاهی اشعاری به غیر خط کاتب نسخه به اصل افزوده شده و یکی از آنها به خط محمد هادی به تاریخ 1199 می باشد؛ جلد: تیماج قرمز، 152 گ، مختلف السطر، اندازه: 12/5</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- 57].</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تهران؛ ملی؛ شماره نسخه: 2114/9</w:t>
      </w:r>
    </w:p>
    <w:p>
      <w:pPr>
        <w:pStyle w:val="BookText"/>
      </w:pPr>
      <w:r>
        <w:rPr>
          <w:rFonts w:ascii="IRNazanin" w:hAnsi="IRNazanin" w:eastAsia="IRNazanin" w:cs="IRNazanin"/>
          <w:lang w:bidi="fa-IR"/>
          <w:color w:val="111111"/>
          <w:sz w:val="28"/>
          <w:szCs w:val="28"/>
          <w:rtl/>
        </w:rPr>
        <w:t xml:space="preserve">شامل: نقل از کشف الغمة مسأله ای فقهی طرح شده مبنی بر وضع زنی که در اوقات مختلف نماز روز مرتب حرام و حلال می شود (240)؛ قولی از حضرت امیر و نسخه ای از دارو (241-242)؛ رساله ای در آداب سفر (242-243)؛ صورت عقیده ای که خواجه نصير الدین طوسی در جواب بعضی از برادران دینی تحریر کرده است (244-247)؛ پاره ای نسخه طبی و اشعاری چند و قولی از امام جعفر صادق (248-253): شرح شمسيه (254-257)؛ اشعاری از حضرت امیر و سایر بزرگان اسلامی (258-263)؛ پاره ای از گفتار بزرگان و اشعاری چند (264-278)؛ خط: نسخ و نستعلیق، بی کا، تا: محتملا قرن 11؛ کاغذ: بخارائی، جلد: تیماج ماشی، 38ص، 17سطر (6</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5 – 132].</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تهران؛ ملی؛ شماره نسخه: 2171/5</w:t>
      </w:r>
    </w:p>
    <w:p>
      <w:pPr>
        <w:pStyle w:val="BookText"/>
      </w:pPr>
      <w:r>
        <w:rPr>
          <w:rFonts w:ascii="IRNazanin" w:hAnsi="IRNazanin" w:eastAsia="IRNazanin" w:cs="IRNazanin"/>
          <w:lang w:bidi="fa-IR"/>
          <w:color w:val="111111"/>
          <w:sz w:val="28"/>
          <w:szCs w:val="28"/>
          <w:rtl/>
        </w:rPr>
        <w:t xml:space="preserve">شامل: زیارت نامه ای که در آن زیارت هر یک از دوازده امام شیعیان ارائه شده است، شبهه استلزام [شبهه استلزام: كل ما لا يستلزم وجوده رفع امر واقعی فهو موجود لانه لو كان معدومة لكان وجوده مستلزم لرفع امر واقعی] طرح و [جواب داده شده است جواب آن از مولانا عبدالله است] (246-247)؛ مسأله علم واجب و ضابطه آن طرح و جواب به وسیله میر محمد باقر داماد (249-248)؛ خط: نستعلیق، بی کا، تا: محتملا قرن 11؛ کاغذ: اصفهانی، جلد: تیماج زرد، 4 ص، 23 سطر (8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5 - 248].</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تهران؛ ملی؛ شماره نسخه: 2192</w:t>
      </w:r>
    </w:p>
    <w:p>
      <w:pPr>
        <w:pStyle w:val="BookText"/>
      </w:pPr>
      <w:r>
        <w:rPr>
          <w:rFonts w:ascii="IRNazanin" w:hAnsi="IRNazanin" w:eastAsia="IRNazanin" w:cs="IRNazanin"/>
          <w:lang w:bidi="fa-IR"/>
          <w:color w:val="111111"/>
          <w:sz w:val="28"/>
          <w:szCs w:val="28"/>
          <w:rtl/>
        </w:rPr>
        <w:t xml:space="preserve">شامل: اشعاری از شعرای زیر (1-96): اسدی طوسی، کمال اسماعيل، عبدالواسع جبلی، شیخ ابو المفاخر رازی، عنصری، فرخی، خاقانی شیروانی، حکیم سنائی، سیف اسفرنگی، اثیر، شرف الدین شفروه، عصمت بخاری، خواجه سلمان، بدر جرجامی، شیخ سعدی، شیخ اوحدی، همام تبریزی، سنائی، شیخ آذری، مولانا علی شهاب ترشیزی، مولانا کاتبی استر آبادی، مولانا حسن سلیمی، سلطان حسین میرزا بایقراء، امیر شاهی، خواجہ سلمان، مولانا حسن نیشابوری، ناصر بخاری، شیخ کمال خجندی، خواجه معین الدین جوینی، سید قاسم انوار، مولانا شرف الدین علی یزدی، سید ذوالفقار شیروانی، شیخ نجم الدين کبری، اثير الدين اخسیکتی، ابن یمین، شاه سلیم، هروی، مولانا عرفی شیرازی، ظهير فاریابی، امیر خسرو، حسن دهلوی، جلال الدين جعفر فراهانی، نزاری قهستانی، پسر میرزا جهانشاه، خواجوی کرمانی، دولتشاه سمرقندی، مسعود سعد، عمعق بخاری؛ تاریخ ولادت و شهادت سلطان حیدر صفوی با تاریخ جنگ ها و فتوحات شاه اسماعیل صفوی و وقایع مهم شاه طهماسب اول (59)؛ باز اشعار به نام های شاعران زیر (از 60): پنداری رازی، امیر معزی، فصیحی خواجه حافظ، سید جلال عضد، شاه شجاع، اوحدی، ملا روحی، سلطان ملکشاه، مجد الدین عراقی، نظامی گنجوی، فخر بناکتی، امیر خسرو، شیخ نور الدین اسفراینی، امیر حسینی سادات، مولانا محمد بن حسام هروی، مولانا جلال الدین طبیب، شاهزاده خليل الله، خواجه عبيد، پور بهای جامی، رکن الدین، امامی هروی، حکیم سوزنی -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سمرقندی، اثير الدين اومانی، ابو سعید ابو الخیر، رشید وطواط؛ نام یک یک خلفای عباسی و نام این شاعران: خواجه عماد فقيه، قاسم مداح، مجیر بیلقانی (88)؛ نامه ای که شاه وقت به یزدیان در شوال 1029ق نوشته و در آن یاد آور شده که رفع هر گونه ظلم از آنها شده است (97)؛ فرمانی که شاه وقت درباره شیخ الاسلامي محمد مفتی، اصفهانی به تاریخ جمادی الاول 1030ق صادر کرده است (99)، نامه ای که شاه شجاع به حضرت صاحبقرانی نوشته است (100)؛ صورت و نام تفاسیر مهم (103)؛ نام کتب چندی (104-105)؛ نامه ای از ملا صدرای فیلسوف مشهور به میرداماد (106)؛ اسامی شعرای معروف عرب (110- 111)؛ نامه عبد المؤمن خان به نواب اشرف (112) و جواب او (116-112)؛ نامه ای از علمای هند به علمای ایران که شاه زمان (= شاه عباس اول) جواب آن را به عهده میر محمد باقر داماد گذاشته است (117)؛ نامه ای به قلم بهاء الدين محمد عاملی به عنوان نور محمد شیخ الاسلام یزد مبنی بر آن که چون از او نیک رفتاری دیده شاه او را احضار کرده اند تا به شیخ الاسلامی مازندران رود به تاریخ 1033ق (118)؛ دعائی برای سلامتی از اهوالی که بین بنده و بهشت می باشد (119)؛ چند شعر از ظهير فاریابی و مولانا جامی و غضایری رازی (120)؛ مکتوبی از سلطان حسین میرزا به امیر علیشیر (121)؛ عریضه ای از سلطان حسین به میرزا حکیمی به تاریخ 1028ق (123)؛ نامه ای که شاه وقت ایران به شاه سلیم در تاریخ 1018ق نوشته و مصحوب یادگار على سلطان ارسال داشته (125)؛ تاریخ وفات خواجه تاج الدين افضل کجوئی (= سال 1035ق) (127)؛ نامه ای به ظاهر از پادشاه ایران درباره فتح قندهار محتملا باید نامه از شاه عباس ثانی پادشاه صفوی به پادشاه هند که از خاندان بابر است باشد) (129-130)؛ اشعاری از وحشی و حافظ و فضولی بغدادی (131)؛ نامه ای که مولانا سلطان على مشهدی خوشنویس به بدیع الزمان میرزا ولد حسین میرزا بایقراء نوشته (132)؛ نامه ای که شاه سلیم به شاه عباس می نویسد (133)؛ صورت فتح نامه بغداد به تاریخ 1033 ق در 136 چند قطعه شعر است (134-136)؛ شرح حال خواجه حافظ شیرازی (137-140)؛ داستانی از گشوده شدن شهر سمرقند به دست قتيبة بن مسلم باهلی (140)؛ ذكر حال سید جلال الدین عضد یزدی است (141)؛ داستان سلطان احمد خان حاکم بغداد (142-143)؛ شرح حال شرف الدین رامی (143)؛ قصه زبیده خاتون و داستان به خلافت رسیدن هارون الرشید و یاقوتی از خزانه اكاسره به دست مهدی افتادن (146-148)؛ ذكر حال سید قاسم انوار (149)؛ داستان بایسنقر (151-152)؛ ذکر و شرح حال افراد زیر حکیم انوری، رشید الدین وطواط، ادیب صابر و عثمان مختاری، حکیم روحانی سمرقندی، شیخ نظامی گنجوی، سید ذو الفقار شیروانی، شیخ نجم الدین کبری، استاد عنصری، حال فردوسی، اسدی طوسی، مربی مسعود بن سید امیر ابوالمعالی قابوس بن منوچهر حاکم جرجان؛ قطعاتی از شیخ عطار (171)؛ نیز ذکر افراد زیر: ملک الشعراء و العرفاء مولانا حسن کاشی، مولانا جلال الدین، خاقانی شروانی، عبید زاکانی، فرید الدین احول، اسماعیل بن جمال الدين عبدالرزاق، قاضی شمس الدین طبسی، مجد الدین فارسی، سید نعمة الله الكوهبنانی، امیر معزی، ابوالعلای گنجه ای، حکیم ازرقی، مولانا بساطی سمرقندی، خواجه عصمت اله بخارائی، شیخ اوحدی مراغه ای، بدرالدين جاجرمی، مولانا لطف اله نیشابوری، اثير الدین اخسیکتی، جمال الدین سلیمی نیشابوری، شاهزاده علاء الدولة بن بایسنقر، کمال الدین غیاث شیرازی، ابوالقاسم بابر پادشاه، مولانا رکن الدین قبایی (قبا ولایتی بوده در اقصای ترکستان)، پوربهای جامی، فرید الدین عطار، مولانا جلال الدین مولوی، شیخ سعدی، خواجه همام الدین تبریزی، ملک الكلام ابن حسام، ناصر بخاری، شرف الدین شفروه؛ تاریخ ورود چنگیز به ایران (248)؛ ذکر سلاطین سربداران (249)؛ ذکر جلوس پهلوان حیدر قصاب (253)؛ در ذکر جلوس پهلوان حسن دامغانی (253)؛ ذکر جلوس خواجه على مؤید (255)؛ نیز ذکر افراد زیر: امیر تیمور گورکان، شیخ العارف كمال الدين خجندی، امیر حسینی سادات، فخر الدين بناکتی، مولانا جلال الدین فراهانی، سراج قمری، رکن الدین صائن، امیر خسرو دهلوی، خواجه حسن دهلوی، خواجوی کرمانی، خواجه عماد فقیه، خواجہ سلمان ساوجی، مولانا حسن سلیمی، مولانا محمد بن حسام، آذری؛ وضع حکومت خراسان و نواحی آن سامان بعد از شاهرخ میرزا که حاوی انقلابات و لشکر کشی های گوناگون سران ترک (320-287)؛ ذكر مولانا شرف الدین علی یزدی (320)؛ ذکر مولانا کاتبی ترشیزی (322)؛ ذکر على شهاب ترشیزی (325)؛ ذکر سید حسن غزنوی (336)؛ خط: نستعلیق، بی کا، تا: قرن 11؛ کاغذ: اصفهانی، جلد: تیماج قرمز، 170، 17 سطر (11</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5 – 272].</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تهران: ملی؛ شماره نسخه: 2214</w:t>
      </w:r>
    </w:p>
    <w:p>
      <w:pPr>
        <w:pStyle w:val="BookText"/>
      </w:pPr>
      <w:r>
        <w:rPr>
          <w:rFonts w:ascii="IRNazanin" w:hAnsi="IRNazanin" w:eastAsia="IRNazanin" w:cs="IRNazanin"/>
          <w:lang w:bidi="fa-IR"/>
          <w:color w:val="111111"/>
          <w:sz w:val="28"/>
          <w:szCs w:val="28"/>
          <w:rtl/>
        </w:rPr>
        <w:t xml:space="preserve">زمان جمع آوری: محتملا قرن یازدهم، شامل: دعای دفع وبا و طاعون (1-2)؛ فصلی در مماز جات قمر با کواکب (43)؛ مسائلی چند از نجوم و هیأت (4-12)؛ مطالبی بر رد ناصبیان و واقعه جمل و چند دستور پزشکی به نقل از جالینوس حکیم و چند دستور فقهی و چند داستان و حکایت (13-41)؛ فصلی برای تنبیه غافلان و اقرار آنها به جنة ونار (43-66)؛ فصلی در شأن نزول آیات قرآنی به نقل از بزرگان دین اسلام (67-158)؛ احادیثی در نعت علی (علیه السلام) (159-169)؛ چند مطلب تاریخی و فقهی و اخباری از تاریخ های وفات و مطالبی در پاره ای مسائل تفسیری (170-230) خط: نستعلیق، کا: پسر عموی میر محمد باقرا، تا: محتم قرن 11؛ کاغذ: بخارائی، جلد: تیماج مشکی، 115 گ، 21 سطر (7</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اندازه: 13/5</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[ف:5 - 306].</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تهران؛ ملی؛ شماره نسخه: 836/3</w:t>
      </w:r>
    </w:p>
    <w:p>
      <w:pPr>
        <w:pStyle w:val="BookText"/>
      </w:pPr>
      <w:r>
        <w:rPr>
          <w:rFonts w:ascii="IRNazanin" w:hAnsi="IRNazanin" w:eastAsia="IRNazanin" w:cs="IRNazanin"/>
          <w:lang w:bidi="fa-IR"/>
          <w:color w:val="111111"/>
          <w:sz w:val="28"/>
          <w:szCs w:val="28"/>
          <w:rtl/>
        </w:rPr>
        <w:t xml:space="preserve">محتملا از کاتب. تأليف: محتم قرن یازدهم، شامل: داستانی از مرد عربی که به نزد على عليه السلام آمده؛ قولی از امام جعفر -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رساله ای به فارسی در شرح حديث «سبعة يظلهم الله في ظله ... »؛ مطالبی در تفسیر آیه «اصلوها اليوم بما کنتم تكفرون»؛ خط: نسخ، كا: محتملا ابوالقاسم بن میرزا جان منجم، تا: قرن 11؛ کاغذ: دولت آبادی، جلد: تیماج قرمز، 18 ص (104-121)، 15 سطر (5/5</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×5/ 20 </w:t>
      </w:r>
      <w:r>
        <w:rPr>
          <w:rFonts w:ascii="IRNazanin" w:hAnsi="IRNazanin" w:eastAsia="IRNazanin" w:cs="IRNazanin"/>
          <w:lang w:bidi="fa-IR"/>
          <w:color w:val="111111"/>
          <w:sz w:val="28"/>
          <w:szCs w:val="28"/>
          <w:rtl/>
        </w:rPr>
        <w:t xml:space="preserve">سم [ف: 2 - 371].</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تهران؛ ملی؛ شماره نسخه: 2840</w:t>
      </w:r>
    </w:p>
    <w:p>
      <w:pPr>
        <w:pStyle w:val="BookText"/>
      </w:pPr>
      <w:r>
        <w:rPr>
          <w:rFonts w:ascii="IRNazanin" w:hAnsi="IRNazanin" w:eastAsia="IRNazanin" w:cs="IRNazanin"/>
          <w:lang w:bidi="fa-IR"/>
          <w:color w:val="111111"/>
          <w:sz w:val="28"/>
          <w:szCs w:val="28"/>
          <w:rtl/>
        </w:rPr>
        <w:t xml:space="preserve">شامل: مطالبی در باب صلاة و اقامه آن و وضو (گ 1-3)، ظاهرة باید این مطالب از رساله ای فراهم آمده باشد زیرا در برگ یک در ذیل صفحه آمده «باب اول» در طهارت و این می رساند که آن جزوی از رساله ای است؛ در برگ 2 در وسط صفحه آمده صحيفة الثانی در معنی ارکان وضو و بیان حکمت» این قسمت نیز باقیمانده رساله دیگر است؛ رساله نفیسه = مرآة النفوس، محمد بن محمود جرجانی (گ 3-22)؛ قصیده ای درباره حضرت پیغمبر (23)؛ رساله خواص حروف جلال الدین محمد بن اسعد دوانی (28-24)؛ رساله حروف صائن الدين (29-30)؛ رساله ای در معنی حدیث «کنت کنزا مخفي» (31-38) و در آن معنی ظهور و خلق محمد آمده و سپس از رساله عبادت خدا و این که محمد مرحمت الهی برای عالمیان است سخن رفته و به آخر «مسأله عشق» مورد گفتگو قرار می گیرد؛ شرح قصیده ای به مطلع: بانک رحيل از قافله برخاست خیزای سالكان *** رحل بند بر راحله آهنگ رفتن كن روان (گ 39-64)، این قصیده که عبدالرحمان جامی سروده به وسیله خود او شرح گردیده پس از مقدمه مطولی یکایک ابیات آن شرح می شود متأسفانه بی سوادی کاتب اغلاط فاحشی را در متن همراه آورده است؛ رسالهای عرفانی (65-81) که قسمت اول آن افتاده و از باب اول شروع می شود و در باب های بعد پس از کلمه «باب» عبارت «در بیان مصباح الارواح و احکام اخبار الاصول» می آید اگر این عبارت رساننده آن باشد که نام کتاب «مصباح الارواح» است شاید این رساله همان مصباح الأرواح عامی شروی یزدی باشد که به سال 821ق تحریر یافته باب بیست و سوم آن کتاب) متأسفانه نسخه در هم و چنان پریشان است که باب بیست و سوم آن به دست نیامد ولی از خطاب های «ای درویش» مندرج آن و مطابقت با «ای درویش» در مصباح الأرواح مستعبد نیست که همان مصباح الارواح یزدی باشد آخر نسخه نیز افتاده است؛ قطعه ای عرفانی در این که شناخت الهی غیر شناخت ماسوای الهی است متأسفانه عمر در منطق و علوم رسمی گذشت و از سلوک و شناخت واقعی واپس ماند (82)؛ قطعه ای به مطلع: اندر طلب دوست چو مردانه شدیم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اول قدم از وجود بیگانه شدیم (83)؛ قولی صوفیانه که در آن از مرتبه كمال صوفی از مراتب اولی تا اعلی به زبان عربی صحبت می کند در حاشیه از قول علامه جمال الدین قولی نقل شده و در وسط این حاشیه تاریخ 1007ق؛ نقل قولی از شیخ بهائی؛ ابیاتی از شاعران زیر: شیخ بهائی، نظام استر آبادی، مولانا سپهری، سید ابوالقاسم، مولانا علینقی؛ قصیده ای به قافیه «باء»؛ حمایلی چند پند و نصیحت؛ قصه معراج پیغمبر به نقل از کتب دینی (85)؛ ابیاتی عارفانه (85)؛ داستان زردشت (86)؛ ابیاتی پراکنده؛ ابیات پراکنده و ابیاتی از مثنوی مولوی (87)؛ ابیاتی در مدح على (علیه السلام) (88)؛ کتاب اخلاق الاشراف زاکانی در هفت باب می آید و هر باب آن مشتمل بر دو فصل (یا دو مذهب است یکی مذهب منسوخ و دیگر مذهب مختار (از 89)، پندهای متعدد همراه با ابیاتی و نصیحتی و اشعار دیگری (93)؛ ابیات پراکنده و قصیده ای که قسمت اول آن افتاده و آنچه در این صفحه می باشد با این شروع می شود: جواب گفتمش ای آفتاب کشور حسن *** گرم تو یار شوی من جوان شوم دیگر (93)؛ قصیده از سوزنی؛ تعریف حکمت و تقسیم آن (95)؛ مطالبی درباره روح انسانی و در ظهر آن فساد بنی اسرائیل و جزای آن فساد به نقل از مفسران (96)؛ قسمتی از تاریخ معجم درباره منوچهری و اعقاب او (97)؛ ابیات پراکنده (98-99)؛ قصه کاووس؛ شرح حال بایزید بسطامی (100)؛ اشعاری در صرف و نحو زبان عربی (101)؛ خط: نسخ و نستعلیق ، بی کا، تا: محتملا قرن 11؛ کاغذ: ترمه اصفهانی، جلد: چرمی زرد، 101 گ، 22 سطر (8</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x15 </w:t>
      </w:r>
      <w:r>
        <w:rPr>
          <w:rFonts w:ascii="IRNazanin" w:hAnsi="IRNazanin" w:eastAsia="IRNazanin" w:cs="IRNazanin"/>
          <w:lang w:bidi="fa-IR"/>
          <w:color w:val="111111"/>
          <w:sz w:val="28"/>
          <w:szCs w:val="28"/>
          <w:rtl/>
        </w:rPr>
        <w:t xml:space="preserve">سم [ف: 6-486].</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Amiri" w:hAnsi="Amiri" w:eastAsia="Amiri" w:cs="Amiri"/>
          <w:lang w:bidi="ar-SA"/>
          <w:color w:val="111111"/>
          <w:sz w:val="28"/>
          <w:szCs w:val="28"/>
          <w:rtl/>
        </w:rPr>
        <w:t xml:space="preserve">تهران: دائرة المعارف؛ شماره نسخه: 315</w:t>
      </w:r>
    </w:p>
    <w:p>
      <w:pPr>
        <w:pStyle w:val="BookText"/>
      </w:pPr>
      <w:r>
        <w:rPr>
          <w:rFonts w:ascii="IRNazanin" w:hAnsi="IRNazanin" w:eastAsia="IRNazanin" w:cs="IRNazanin"/>
          <w:lang w:bidi="fa-IR"/>
          <w:color w:val="111111"/>
          <w:sz w:val="28"/>
          <w:szCs w:val="28"/>
          <w:rtl/>
        </w:rPr>
        <w:t xml:space="preserve">از ناشناس، در دو جا آمده است: لمحرره محمد باقر (برگ 6ر و 11پ)، با یادداشتی مبنی بر آن که وی محمد باقر بن زین العابدین یزدی (زنده در 1047ق/1637م) است که چند کتاب او نشان داده شده است. مسائل ریاضی و ستاره شناسی است به فارسی و عربی و شکل های دقیق. از آن میان بخشی از میزان الحكمه عبدالرحمان خازن (از گ 18پ)، بخشی از رسالة في استخراج غاية تعديل القمر به عربی، «طريق استخراج سمت قبله) به فارسی (از گ 30پ)، خواص اعداد شرف الدین علی یزدی به فارسی، چند فصل در منطق به عربی، ساختن گونیا به فارسی (گ 86پ)، فصل در تنصیف زاویه به فارسی، فصل در تضعیف به فارسی؛ خط: نستعلیق تحریری، بی کا، تا: قرن 11؛ با شکل ها دقیق و به شنگرف؛ تملك: محمد بن شیخ الاسلام بهبهانی و مهر محمد بن شیخ الاسلام» (بیضی) و «اللهم صل على محمد و آل محمد» (چهار گوش)؛ کاغذ: ترمه آهار مهره، جلد: تیماج قهوه ای، 102گ، مختلف السطر، اندازه: 12/5</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1- 75].</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تهران: حقوق؛ شماره نسخه: 62 - ب</w:t>
      </w:r>
    </w:p>
    <w:p>
      <w:pPr>
        <w:pStyle w:val="BookText"/>
      </w:pPr>
      <w:r>
        <w:rPr>
          <w:rFonts w:ascii="IRNazanin" w:hAnsi="IRNazanin" w:eastAsia="IRNazanin" w:cs="IRNazanin"/>
          <w:lang w:bidi="fa-IR"/>
          <w:color w:val="111111"/>
          <w:sz w:val="28"/>
          <w:szCs w:val="28"/>
          <w:rtl/>
        </w:rPr>
        <w:t xml:space="preserve">در این جنگ گذشته از بیست کتاب و رساله که آنها را جداگانه معرفی کرده ایم، این مطلب ها دیده می شود: از دیباچه هفت کشور به فارسی (1ر)؛ اغلاط صاحب تحفه که شیخ محمود بن شیخ ضیا نوشته است (119ر) و بعضی لغات مشکوک فيها (119پ)؛ لغات تحفه (120ر)؛ حرف الدال من تحفة السعادات (120پ)؛ از ترجمه صیدنه ابی ریحان بیرونی (122ر)؛ یادداشتی مورخ 1079 (122)؛ فوائد لغوي (140پ 145ر)؛ از نزهة (145پ) و مغرب (147ر) و مصباح المنیر (148ر 155پ) و تاریخ قفطی (156پ) و تاریخ هرات (158ر) و مهذب الاسماء -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ربنجنی (158پ 163پ) و ملل و نحل شهرستانی (164ر)؛ شعر فارسی (165 168پ)؛ لغات فارسی تفهیم بیرونی (هامش 169ر 170ر)؛ از آثار باقیه بیرونی (173 - 175ر)؛ از محاضرات راغب هامش (176-178 ر)، از تاریخ حکماء شهر زوری (178)، از سر العالمين و کشف ما في الدارين به نام محمد غزالی (184پ 185ر)؛ شعری به عربی از شیخ شهاب الدین عراقی: حبیب بقلبي مليح جميل *** بدیع رشيق طريف عزیز؛ با گفتار صفدی در این که این بیت را به 1320 گونه می توان خواند و دو بند عربی دیگر و بندی به فارسی از سید علی همدانی و بندی به فارسی در بیان «واضع لغات» (187 پ-189ر)، «كلام في ضبط اعداد الوفق» (135- 137ر)؛ جدول (گ 258ر تا 264 پ) و درون آن نوشته نشده؛ در دو جدول ارقام نجومی (گ 265پ -266 ر)؛ خط: نسخ و نستعلیق و شکسته نستعلیق، بی کا، تا: قرن 11؛ مجدول؛ کاغذ: سپاهانی، جلد: روغنی آراسته به زر، 204گ، 21 سطر (25</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- 85].</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تهران؛ مجلس؛ شماره نسخه: 5976</w:t>
      </w:r>
    </w:p>
    <w:p>
      <w:pPr>
        <w:pStyle w:val="BookText"/>
      </w:pPr>
      <w:r>
        <w:rPr>
          <w:rFonts w:ascii="IRNazanin" w:hAnsi="IRNazanin" w:eastAsia="IRNazanin" w:cs="IRNazanin"/>
          <w:lang w:bidi="fa-IR"/>
          <w:color w:val="111111"/>
          <w:sz w:val="28"/>
          <w:szCs w:val="28"/>
          <w:rtl/>
        </w:rPr>
        <w:t xml:space="preserve">سفینه شعر فارسی است شامل اشعار از 36 تن شاعر پارسی سرا. فهرست نام شاعران با ذکر شماره ص نسخه و شماره ابیات هر شاعر در آغاز نسخه با قلم اصل ثبت شده که اینک اسامی ایشان نقل می گردد: خاقان، ادیب صابر، عماد غزنوی، نجیب گلپایگانی، سید مطهر، مسعود سعد سلمان، عثمان مختاری، رشید وطواط، سید حسن غزنوی، انوری، کمال اسمعیل، عبدالواسع جبلی، جمال الدين عبدالرزاق، عنصری، خسرو، رضی الدین نیشابوری، اکبر کرمانی، اثیرالدین امانی، شیخ عراقی، شیخ مغربی، شیخ اوحدی، خواجه حافظ، جلال عضد، شیخ عطار، مولانای روم، معزی، مجد همگر، اثير اخسیکتی، ابوالفرج رونی، ازرقی، مجير الدين بیلقانی، قفائی، شاه خاتم، سید حسن اشرفی، استاد رودکی، حکیم سنائی؛ خط: نستعلیق، بی کا، تا: قرن 11؛ دارای یک سرلوح مذهب، مجدول؛ کاغذ: دولت آبادی، جلد: تیماج زرد، 1206 ص، 25 سطر، اندازه: 19</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سم [ف: 17 - 354].</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تهران، مجلس؛ شماره نسخه: 5996</w:t>
      </w:r>
    </w:p>
    <w:p>
      <w:pPr>
        <w:pStyle w:val="BookText"/>
      </w:pPr>
      <w:r>
        <w:rPr>
          <w:rFonts w:ascii="IRNazanin" w:hAnsi="IRNazanin" w:eastAsia="IRNazanin" w:cs="IRNazanin"/>
          <w:lang w:bidi="fa-IR"/>
          <w:color w:val="111111"/>
          <w:sz w:val="28"/>
          <w:szCs w:val="28"/>
          <w:rtl/>
        </w:rPr>
        <w:t xml:space="preserve">بیشتر صفحات این جنگ (که قسمت اصلی جنگ است) به قلم گردآورنده اصلی (از قرن 11) است و بعدها مطالبی به قلم های دیگر بر آن افزوده شده. شامل: 1. نامه (سواد کتابت) زن مولانا بختیاری به شوهر خود (ص 2-3)؛ 2. نسخه معجون عشرت افزا (4)؛ 3. صیغه عقد مواخات (5)، در همین ص دو بیت از ناشناس به خط گرد آورنده جنگ ثبت است؛ 4. غزليات بابا فغانی شیرازی (24-6)؛ 5. غزل و قطعه از مولانا وحشی (24-25)؛ 6. مناجات مثنوی در) (25-26) از هلالی ذریعه 9، تاریخ ادبیات بروان 3 آغاز مثنوی: بود عالم همین ویرانه ای چند *** بهر ویرانه محنت خانه ای چند؛ 7. قصیده، در اندرز و یاد مرگ از عرفی (26-27)؛ 08 هفت بند؛ کاشی، حسن بن محمود (28-33)؛ 9. ساقی نامه میرزا ابراهیم (34-41)؛ 10. مثنوی روضه حاتم طائی؛ سلیم تهرانی، محمد قلی؛ 11. قصیده در مدح على (علیه السلام)؛ کاشی، حسن بن محمود؛ 12. قصیده در مدح علی (علیه السلام) از واعظ قزوینی؛ 13. قصیده در اندرز از مولی مجتبی (با تاریخ 1100)؛ 14. قصیده در مدح امیرالمؤمنین (علیه السلام) از ابن حسام؛ 15. خطبه هزار و یکنام؛ نصیر همدانی، نصیر الدین بن محمود؛ 16. دیباچه بر یک کتاب؛ نصير همدانی، نصیر الدین بن محمود؛ 17. دیباچه شرح انوری؛ فراهانی، ابوالحسن؛ 18. قصيده در عرض حال؛ سلیم تهرانی، محمد قلی؛ 19. بحر طویل؛ 20. داستان زنی علوی با توانگر مجوسی (ص 67-64) ترجمه و نقل از آخر عوالی اللئالی ابن ابی جمهور احسائی؛ 21. دستور نامه نگاری (68-81) صورتی از نامه هاست با انشاءهای مختلف و در اول و آخر آن عنوان و یا نام صاحب انشاء یاد شده؛ 22. دستور نکاح نامه نگاری (82-83)، دو عقد نکاح نامه است بدون ذکر نام انشاء کننده؛ 23. نامه علماء ماوراء النهر در پاسخ علماء مشهد (84-588)، این نامه در حال محاصره شهر مشهد از طرف خان اوزبک نوشته شده؛ 24. نامه در پاسخ اوزک و علماء ماوراء النهر؛ مشکک رستمداری، محمد بن على؛ 25. رقعه درخواست عینک؛ نصیر همدانی، نصیر الدین بن محمود؛ 26. رقعه جهانگیر؛ 27. عزل نامه (104)، رقعه ای است از مولا علینقی به قاضی قیر و فرمان عزل مولانا محمود و غیاث الدین (به جهت آن که طلاق نامه ای نوشته اند بدون رعایت شرط حضور زوج)؛ 28. پاسخ عزل نامه از قاضی قیر به مولانا علی نقی؛ 29. فرمان شاه صفوی (106-108)، فرمان همایون به نام میرزا مقیم کتابدار خاصه؛ 30. نامه ای (یا انشایی) در شکایت از فراق و خطاب به دوست (108-109)؛ 31. فرمان صاحبقران (110) دیباچه فرمان شاه صفوی خطاب به آصف خان؛ 32. نامه ای از نصيرا (نصیری) در پاسخ نامه دوستی؛ 33. نامه (کتابتی) به ملا يوسف از میرزا محمد رضا پسر ملا جوهر از حیدر آباد، 34. نامه (کتابت) به عتاقی افندی که میر محمد کاظم از زبان نظام الدین احمد در پاسخ شیخ الاسلام مکه (شیخ الحرم) نوشته؛ 35. نامه (کتابت) به نظام الدین احمد از عتاقی افندی شیخ الحرم؛ 36. فتح نامه قلعه ایروان (126-129)، فتح نامه و تاریخ فتح قلعه ایروان است در 1045 (آغاز محاصره 23 جمادی الثانیه و گشایش در 24 شوال). نویسنده در پایان فتح نامه قطعه ای در ماده تاریخ این فتح سروده و بیت اخير آن که شامل ماده تاریخ است، این است: رسانید تاریخ و گفتا بگو *** بدست آمد این قلعه ایروان؛ 37. ساقی نامه؛ پرتوی شیرازی (130-135)؛ 38. نامه منظوم عبدالحاكم؛ 39. نامه (رقعه) در پاسخ وکالتنامه از امیر سید علیا؛ 40. نامه (سواد رقعه)، حاجی شکرالله از دبیر الملک میرزا احمد جعفر به او؛ 41. قصیده در مدح على (علیه السلام)؛ 42. قطعات و رباعیات و مثنوی و غزل (147 169) از عرفی، میرزا طاهر و ابو تراب، مولوی روحی سعدی صائب، ظهير فاریابی سلمان ساوجی، میرزا ابراهیم ادهم، میرزا اسماعیلی قمی، آقا على بك قمی، از دیوان علی (علیه السلام)، انوری، میرداماد، میر محمد مؤمن، شیخ بهاء الدين عاملی، میرزا قاسم، -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اورنگ زیب، مولی حسن کاشی، شاهنامه فردوسی، عماد فقيه، وحشی، حافظ، سبحانی و نیز چند فقره نثر در اندرز و نسخه طبی منظوم منسوب به ابن سینا و اشعاری از ناشناس؛ 43. قصیده در هجو خلیل منجم (170) هجوی طیب آمیز با این مطلع: خلیل منجم که در طب نداند *** سفوف از ایارج شراب از معاجين؛ 44. منظومه طبی (171) مضمون آن منسوب است به ابن سینا با این مطلع: بو علی گفت آن حکیم پر خرد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آدمی را هفت علت هست بد؛ 45. قطعات و رباعیات و غزل (171-174) قطعاتی است در نام مقام های موسیقی، نسخه منظوم درمان درد چشم، غزلی از سعدی و اشعاری بدون نام سراینده؛ 46. اسامی انبیاء (علیهم السلام) (175) با ذکر کتاب هایی که پیغمبران مرسل آورده اند؛ 47. رساله در بديع؛ 48. رباعیات و غزلیات و چند فرد (178-189) از بابا طاهر، عبید زاکانی، حکمت و ابیاتی بدون نام سراینده؛ 49. مراتب پیغمبران (189 دفتر) نقل است از حسن بصری که سگ زاده خصلت است؛ 51. نامه (مسوده عرضه داشت) (193-194) از جوهری در پاسخ دستخط شاهزاده مراد بخش؛ 52. لوازم حسن (195) نخست دوبیتی به نقل از نصاب در ده نشان حسن و سپس شرح آن است به نثر؛ 53. توصیفات و تشبیهات شاعران (196-209) از هر شاعری یک یا دو بیت در وصف اعضاء زیبایان و تشبیه آن ها نقل شده، از جمله عنوان های این بخش: صفت ساعد، در فصد کردن محبوب گفته اند، در وصف انگشت؛ نسبت به الف و مانند این ها؛ 54. قصائد و قطعات و مثنوی و گفتاری چند (210-220) به ترتیب از: سعدی، صائبا، میرزا طاهر واقعه نویس، میر برهان، ملا ملهمی، میرزا جلال اسير، میرزا شریف الهام، قاضی علاءالدین کرهرودی، بابا افضل، فردوسی، خواجه نصیر طوسی، نقل از سلم السماوات چند جدول جفر؛ غزل از سیاره: بحثی از غزالی در این میان (216)، نظمى آمیخته به نثر در نجوم است که چنین آغاز می گردد. برج ها دیدم که از مشرق بر آوردند سر *** جمله در تسبیح و در تهليل حي لايموت. بنا بر فهرستی که در اول دفتر است باید در بین شماره 62 و 64 یک مثنوی از جلال الدين جعفر فراهانی و گفتاری از عنایت بیک باشد؛ 55. مثنوی ساده دل؛ سلیم تهرانی، محمد قلی؛ 56. مثنوی در وصف کشمیر؛ سلیم تهرانی، محمد قلی؛ 57. مثنوی = داستان منظوم؛ وحشی بافقی، کمال الدين؛ 58. ساقی نامه؛ وحشی بافقی، کمال الدين؛ 59. چند گفتار در عرفان و سلوک؛ 60. مثنوی در اندرز؛ 61. رباعیات و مقطعات (253-248)، چند رباعی و چند بیت از نظامی و مقطعات ابن يمين. در این صفحات چند جدول و گفتار در جفر با خط تازه نوشته شده؛ 62. قصیده درباره اسب از محمد یوسفا درباره اسب ضياء؛ 63. داستان های کوتاه (256-258)، چند داستان کوتاه و فکاهی که به قلم تازه است و جزء اصل نیست؛ 64. ماده تاریخ (260-259) ماده تاریخ هایی است به نظم و نثر که برای جلوس یا درگذشت جمعی از نامداران قرن 10 و اوایل قرن 11 گفته شده از جمله آنان: میر مجد الدين ولد میر محمد مؤمن، سلطان حسین بایقرا، حمزه میرزا، الغ بیک میرزا، شارح میرزا و در پایان چند بیت است در ماده تاریخ در گذشت چند تن از پادشاهان هند که وفات آنان در یک سال اتفاق افتاده است؛ 65. نصیحت نامه ؛ 66. هجویه، دو مثنوی از خواجه محمد رضا؛ 67. نامه به نظاما (264)؛ 68. چند قطعه و رباعی (265) از کمال اسماعیل، ظهوری میر محمد علی، مواليد و وفيات (266)، تاريخ جلوس، تولد و در گذشت چند تن از پادشاهان صفویه از شاه اسماعیل ماضی تا شاه عباس؛ 70. چند قطعه و فرد (266) از صائب و ابوالقاسم و میرزا عبدالله و غیره، از جمله تصنیف از «باقیا»؛ 71. داستان های کوتاه (267-268) چند داستان طیب آمیز؛ 72. غزلیات (268 269) از بابا فغانی، محمد قلی سلیم، کلیم، خیالی، صائب، دانش، ملا ایوب، همت سیستانی و طالبای کلیم؛ 73. قسمت نامه (270) قصیده ای دارای 14 بیت از مولانا قسمى (الذريعة 9)؛ 74. سرگذشت میر اشکی (271) داستانی از میر اشکی برادر میر حضوری و برخی از اشعار او، نوشته میرزا محمد؛ 75. غزل از رضائی (272) در کنار غزل قطعه ای است در ذم دنیا بدون نام سراینده به قلم کاتب دیگر؛ 76. اختیارات (273-274)؛ 77. نصايح فيثاغورس (275-276) آغاز: فيثاغورس فرماید چندان شیرین مباش که ترا فرو برند؛ 78. معما بر اساس جفر (276) استخراج نام علی (ع) از قل هو الله احد از جامی؛ 79. استخراج نام شاه عباس، این استخراج نیز بر اساس جفر و حساب زیر و بینات است و با دو بیت آغاز می گردد. در ذیل آن نیز استخراج نام على و محمد است؛ 80 تواریخ (278) ماده تاریخ های چند است به نظم و نثر که در فوت چند تن از پادشاهان ایران و هند و علماء گفته شده نخستین، ماده تاریخ درگذشت شاه شجاع مظفری (در 787) و آخرين، از آن میر محمد مؤمن استر آبادی (در 1034) است؛ 81 قصیده در مدح شاه نظام (279-280)، تتمه قصیده ای با قافيه الف که قسمت اول آن از دفتر افتاده. مقطع این قصیده این است: طغرای ظفر باد به نام تو مزین *** منشور سعادت به نشان تو محلا؛ خط شکسته نستعلیق، بی کا، تا: قرن 11 (تاریخ 1098 و 1100 مکرر دارد)؛ جلد: تیماج قهوه ای، 280ص، مختلف السطر، اندازه: 12</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17 - 367].</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تهران؛ ادبیات؛ شماره نسخه:155 - ج</w:t>
      </w:r>
    </w:p>
    <w:p>
      <w:pPr>
        <w:pStyle w:val="BookText"/>
      </w:pPr>
      <w:r>
        <w:rPr>
          <w:rFonts w:ascii="IRNazanin" w:hAnsi="IRNazanin" w:eastAsia="IRNazanin" w:cs="IRNazanin"/>
          <w:lang w:bidi="fa-IR"/>
          <w:color w:val="111111"/>
          <w:sz w:val="28"/>
          <w:szCs w:val="28"/>
          <w:rtl/>
        </w:rPr>
        <w:t xml:space="preserve">در این جنگ پراکنده هایی است به فارسی به نظم و نثر و از آنها است شعرهای انوری، صایبا، فردوسی، خیام، میرزاشرف «سلمه الله»، حسن خان، هرات، عالم بیک قندهاری، میرزا جلال، سنجر و نصير الأنامی از نثرهای آن این ها را می توان برشمرد: 1. فرمان سلطان حسین میرزا بایقرا به ملا نظام الدین سلطان على خوشنویس؛ 2. انشائی که محمد ابراهیم در 1089 برای مولانا روز به (نویسنده جنگ) نوشته است؛ 3. نامه نصیرای همدان نمیر معين سپاهانی در درخواست آب و پاسخ او؛ 4. نامه شاه عباس پس از گشودن دژ قندهار به جهانگیر پادشاه هند که با حیدر بیک يوزباشی قورجی فرستاده بود در صفر 1031؛ 5. دیباچه عبد الرزاق -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الاهیجی فیاض بر دیوان خود؛ 6. از تاریخ طبرستان محمد بن اسفندیار؛ 7. نامه نصیرای همدانی به محمد قلی سلیم؛ 8 انتخاب از کشکول بهائی به فارسی به خط محمد هادی بن ملک محمد در 1079 برای روزبه محمد (نویسنده نسخه)؛ 9. از اخلاق شمسی؛ 10. وصایای بلیناس؛ خط: نستعلیق، بی کا، تا: قرن 11؛ پاره ای از آنها به خط روز به محمد است و پاره ای دیگر برای او نوشته شده است (30-68) [ف: 1- 167].</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تهران؛ ادبیات، شماره نسخه: 88 -د</w:t>
      </w:r>
    </w:p>
    <w:p>
      <w:pPr>
        <w:pStyle w:val="BookText"/>
      </w:pPr>
      <w:r>
        <w:rPr>
          <w:rFonts w:ascii="IRNazanin" w:hAnsi="IRNazanin" w:eastAsia="IRNazanin" w:cs="IRNazanin"/>
          <w:lang w:bidi="fa-IR"/>
          <w:color w:val="111111"/>
          <w:sz w:val="28"/>
          <w:szCs w:val="28"/>
          <w:rtl/>
        </w:rPr>
        <w:t xml:space="preserve">غزل های سعدی و حافظ در آن هست؛ خط: شکسته نستعلیق، بی کا، تا: قرن 11؛ افتادگی: آغاز و انجام کاغذ: سپاهانی، جلد: تیماج تریاکی، 86 گ، 13 سطر چلیپایی، اندازه: 7/5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1- 180].</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تهران؛ دانشگاه؛ شماره نسخه: 4366</w:t>
      </w:r>
    </w:p>
    <w:p>
      <w:pPr>
        <w:pStyle w:val="BookText"/>
      </w:pPr>
      <w:r>
        <w:rPr>
          <w:rFonts w:ascii="IRNazanin" w:hAnsi="IRNazanin" w:eastAsia="IRNazanin" w:cs="IRNazanin"/>
          <w:lang w:bidi="fa-IR"/>
          <w:color w:val="111111"/>
          <w:sz w:val="28"/>
          <w:szCs w:val="28"/>
          <w:rtl/>
        </w:rPr>
        <w:t xml:space="preserve">گذشته از پراکنده های منثور فارسی و شعرهای گمنام فارسی و عربی این مطالب در این جنگ هست: 1. «صلح نامچه ای که حسب الامر عالیجاه میرزا ابراهیم رشتی و مستوفي خاصه شریفه در باب منازعه محرم در پیش بردن علم فيما بين محلتين كباب و استاد سرای رشت انشا شده از آقا میرزای خمسری» مورخ سیچقان ئیل 1145 که اگر خلاف بورزند یک صد تومان تبریزی فضی بدهند؛ 2. انشایی به فارسی (53)؛ 3. نامه دوستانه فارسی (54)؛ 4. منشآت میرزا صائب در منع شراب (63-64)؛ 5. ماده تاریخ مرگ سعدی (70)؛ 6. «قصيده الانقوای (؟) مرحوم مبرور میرزا داود متولی (78-88)؛ 7. منظومه ای درباره تریاکیها از رضی (71-74)؛ 8 ماده تاریخ مرگ میرزا سمیع رشتی (111)؛ 9. بحر طویل مورخ 16 ربیع الاول 1098 که نزد آقا لطيفا نوشته شده است (115)؛ 10. شرح منظوم «زدریای شهادت چون نهنگ الابراردهو» (119)؛ 11. نامه میر سید شریف به میر قاسم بغدادی و نامه دوستانه دیگر (121-122)؛ 12. پاسخ خواند میر به نامه فرزند خود (123)، 13. دو یادداشت تاریخی زمان قاجار یکی مورخ 1291 (130)؛ 14. مخمس محمد مقیم رشتی به زبان گیلکی (140)؛ 15. مخمس محمد صالح به فارسی (141)؛ 16. تاریخ مرگ میرزا سمیع خان پسر میرزا زکی در 1207 (155)؛ 17. رساله رنگرزی (143-145)؛ 18. شعرهای فارسی: سنایی از بخارا در پاسخ سنجر که پس از مرگ پدر می خواست بداند که آیین سنی حق است یا شیعی و دانشمندان را گرد آورده و سخنان آن ها را شنیده و دید که دلايل آن ها بجایی نمی رسد و به او نامه نوشته و او در پاسخ به نظم حق بودن آیین شیعی را روشن بداشت، نیز اشعار طالب، فضولی، حسن (غزلی با عنوان لراقمه)، سعدی، فرج الله شوشتری، ملاصدرا، شیخ بهائی، گیلانی، ظهوری، حاجی ملا باقر روضه خوان سمنانی، قصاب، محمد خان تائب گنجه ای (دام عزه العالی)، میرزا ابراهیم ادهم، میرزا عزیز الله وزیر کسگر، نزهت دزفولی، صائب، جامی، گرامی، صفی، بابا افضل، شیخ لطف الله نیشابوری، ملا جلال دوانی، سرشار، و مثنوی و چند رباعی از او در هجو قاضی نصیر شیخ الاسلام گنجه، لطفعلی بیگ آذر، حاجی (غزلی با عنوان لراقمه)، هاتف، عرفی شیرازی، میرزا ملک مشرقی، طوفان، شفیع (مثنوی در پند و در 80 بیت و قصیده ای با عنوان الناقمه)، ناطق نصیری، میر نجات، نیکو، عمو به خط خود او، صامتی، بابا طاهر، نکهت، میر عين على، سحابی، عطار، مغربی، اوحدی، مسعود، محمد سعید قصاب، سرور رشتی، شرر، محمد قلی سلیم؛ خط: شکسته نستعلیق، بی کا، تا: قرن 11؛ راسته و چلیپا، یادداشت تاریخ 1 شوال 1292 دارد که در محله چال میدان تهران نوشته شده است نیز (ص 89) یادگار حاجی باقر روضه خوان سمنانی مجاور کربلا برای حاجی نجفقلی خان در ربيع الاول 1281 هست و نسخه برای این خان خریداری شده است؛ کاغذ: سپاهانی، جلد: تیماج عنابی، 79 گ، 17 سطر (10</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13 - 3334].</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تهران، دانشگاه؛ شماره نسخه: 4736</w:t>
      </w:r>
    </w:p>
    <w:p>
      <w:pPr>
        <w:pStyle w:val="BookText"/>
      </w:pPr>
      <w:r>
        <w:rPr>
          <w:rFonts w:ascii="IRNazanin" w:hAnsi="IRNazanin" w:eastAsia="IRNazanin" w:cs="IRNazanin"/>
          <w:lang w:bidi="fa-IR"/>
          <w:color w:val="111111"/>
          <w:sz w:val="28"/>
          <w:szCs w:val="28"/>
          <w:rtl/>
        </w:rPr>
        <w:t xml:space="preserve">شامل: 1. فرهنگ فارسی به فارسی؛ 2. صوت تمسک (24) فارسی؛ 3. بندی از روضة الواعظین (25-26 و 30 و 39) به فارسی؛ 4. نامه نصيرا به ملامظفر (27-28) به فارسی و در آن از رساله شجره مبارکه نصيرا ياد شده است؛ 5. وصایای هرمس الهرامسه؛ 6. شعر میر مغيث محوی (35)؛ 7. نامه ظهوری به شیخ فیض (37-38)؛ 8. شعر: زالی مشهدی (39) ادیب صابر و عتیقی و مسعود سعد سلمان و کسری 41، 9- روشنایی نامه، ناصر خسرو؛ 10. أخلاق الاشراف، عبید زاکانی، عبیدالله؛ 11. شعر: كمال اسماعیل، حیدر و اهلی، صایب و هلالی 70؛ 12. صناعات = صناعية، میرفندرسکی، ابوالقاسم بن میرزا بزرگ؛ 13. بندی از عبدالله قطب محیی (95)؛ 14. بندی به فارسی گویا از همان محمد قاسم کرمانی (97)؛ 15. شعر: قاسم و غنیمت، حافظ و ملالی، صائب، بنایی، میرزا قاسم خبيصي (با یادداشت 3 ربيع الأول 1203 در کربلا)؛ 16. ترجيع اسیری لاهیجی (105-107)؛ 17. نامه ظفر خان به پادشاه که به وسیله میرزا محمد بیک فرستاده است و پاسخ او (109-112) در آن از سراجا آقا ابوالقاسم یاد شده است؛ 18. شعر: قاسم و صایب، جامی و عصمت، سعدی؛ 19. شعر و خاصیت حروف تهجی، سکاکی، حسن؛ 20. شعر: مظفر حسین و سمنانی، انوری و خالصا، مکرر؛ 21. تعریف کشمیر از مولانا محمد جان قدسی مشهدی؛ 22. ستایش شهاب الدین محمد (137-129)؛ 23. شعر: زلالی و سیف اسفرنگی، نظامی و نامه فارسی، و شعر ندر محمد خان در وصف خودش و شعر: صائب، خاقانی؛ 24. آداب خط (144-149) مجنون مشهدی؛ 25. نامه عرفی به خان خانان (153)؛ 26. نامه شاه سلیم مصحوب خان عالم به پایه سرير اعلى (153–155 نوشته شرف الدین علی بن محمد مقیم)؛ 27. شعر صابر شهریاری به خط خود او برای خواجه محمد صالح کرمانی (156)؛ 28. تعریف سخن به فارسی (157-158)؛ 29. شعر: نویدی شیرازی (161-162)، سید محمد جامه بافی صیدی و میرزا طاهر و میرزا حسن کرمانی؛ 30. بندی از زاد -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المسافرین میر حسینی (167)؛ 31. تعریف کشمیر، سلیم تهرانی، محمد قلی؛ 32. تعریف کشمیر از مثنوی طالب کلیم (172)؛ 33. شعر: حکیم شفائی سپاهانی، ظهوری ترشیزی، میرزا ملک مشرقی و شیخ فیضی و میر مراد غیرت و نادم گیلانی، وحشی کاشی، شیخ آذری؛ 34. بندی از تفسیر حسن واعظ کاشفی (185-186)؛ 35. شعر: محتشم کاشی؛ امیر خسرو دهلوی؛ محمد صوفی؛ بابا افضل کاشی و میر جعفر کاشی و مظفر حسین کاشی؛ 36. رساله آفاق و انفس، ناصر خسرو؛ 37. رساله در بیان روح انسانی و روح حیوانی، نسفی، عزیز الدين بن محمد؛ 38. محمود ایاز، زلالی خوانساری، محمد حسن؛ 39. شعر: امیر خسرو، ناظم (211-216)؛ 40. قضا و قدر، مسیح کاشانی، مسعود بن على؛ 41. قضا و قدر قدسی کرمانی؛ 42. لوایح، جامی، عبدالرحمن بن احمد؛ 43. حل چند مسئله حسابی (251-252)؛ 44. شعر حکیم رکنای مسیحی (295-252)؛ 45. نامه بلاغی پادشاه زاده هندوستان به شاه صفی (255): 46. شعر: میرزا اعجاز هروی، شهيد لاهوری، زینای جنتی بخاری، عرفی، سید محمد، ثنائی، جعفر؛ 47. تمسک شمس الدین طبسی که از نظام الملک وامی خواسته و آن را برایش نوشته است (259)؛ 48. سرگذشت ابن سینا (261-262) به فارسی؛ 49. نامه ملک حمزه خان فرمانروای سیستانی به حسن خان بیگلر بیگی خراسان ساخته و زیرش میرزا سعید (263)؛ 50. فرمان ملک حمزه خان درباره برقراری مواجب سالانه برای میرزا عماد نقاش (264)؛ 51. بندی از نفحات الانس (265-266)؛ 52. شعر: باقر خورده، میر سنجر کاشی (271-272)؛ 53. رساله عشق و محبت؛ 54. شعر ابن یمین (278-279)، 55. رساله ناز و نیاز مجنون مشهدی؛ 56. شعر: جمالای کازرونی و سعدی، باباطاهر عریان؛ 57. مثنوی نافعای قمی؛ 58. نامه ای به فارسی (298) و شعر: عرفی، وحید؛ 59. رساله خط، سلطان علی مشهدی؛ 60. غزل سعدی (311-312)؛ 61. ظفرنامه؛ 62. شعر انوری در شکایت سلطان ملکشاه و نظام الملک و پاسخ فتوحی به او (319)؛ 63. نامه سلطان حسین به شاه شجاع و پاسخ او به خط خود او (321 -322)؛ 64. نامه شاه شجاع به سلطان احمد برادر خود او که خون پهلوان اسدباغی و تصرف کننده کرمان را خواسته بود (322)؛ 65. نامه میرزا علی سپاهانی به پادشاه (325-327)؛ 66. نامه صائب در ترک شراب (329)؛ 67. رساله بهرامشاه، همدانی، علی بن محمد؛ 68. آداب طریقت؛ 69. شعر: میرزا ابوالقاسم و مقيما، شیخ بهایی؛ خط: نسخ و نستعلیق، کا: محمد قاسم کرمانی، تا: قرن 11؛ راسته و چلیپا؛ کاغذ: سپاهانی، جلد: تیماج سرخ، 173 گ، سطور چلیپا (9</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14 - 3692].</w:t>
      </w:r>
    </w:p>
    <w:p>
      <w:pPr>
        <w:pStyle w:val="BookText"/>
      </w:pPr>
      <w:r>
        <w:rPr>
          <w:rFonts w:ascii="Times New Roman" w:hAnsi="Times New Roman" w:eastAsia="Times New Roman" w:cs="Times New Roman"/>
          <w:lang w:val="en-US" w:bidi="en-US"/>
          <w:color w:val="111111"/>
          <w:sz w:val="28"/>
          <w:szCs w:val="28"/>
          <w:rtl/>
        </w:rPr>
        <w:t xml:space="preserve">611.</w:t>
      </w:r>
    </w:p>
    <w:p>
      <w:pPr>
        <w:pStyle w:val="BookText"/>
      </w:pPr>
      <w:r>
        <w:rPr>
          <w:rFonts w:ascii="IRNazanin" w:hAnsi="IRNazanin" w:eastAsia="IRNazanin" w:cs="IRNazanin"/>
          <w:lang w:bidi="fa-IR"/>
          <w:color w:val="111111"/>
          <w:sz w:val="28"/>
          <w:szCs w:val="28"/>
          <w:rtl/>
        </w:rPr>
        <w:t xml:space="preserve">تهران، دانشگاه؛ شماره نسخه: 4864</w:t>
      </w:r>
    </w:p>
    <w:p>
      <w:pPr>
        <w:pStyle w:val="BookText"/>
      </w:pPr>
      <w:r>
        <w:rPr>
          <w:rFonts w:ascii="IRNazanin" w:hAnsi="IRNazanin" w:eastAsia="IRNazanin" w:cs="IRNazanin"/>
          <w:lang w:bidi="fa-IR"/>
          <w:color w:val="111111"/>
          <w:sz w:val="28"/>
          <w:szCs w:val="28"/>
          <w:rtl/>
        </w:rPr>
        <w:t xml:space="preserve">شامل: 1. خوان خلیل، ظهوری ترشیزی، نورالدین محمد؛ 2. دیوان حافظ شیرازی؛ 3. نامه به یکی از اکابر (8-10)؛ 4. به خواجه حسین ثنایی (10-11)؛ 5. نامه آصف خان به حکیم ابوالفتح و پاسخ او (11)؛ 6. نامه خان خانان به آصف خان و پاسخ او (11-12)؛ 7. نامه خان خانان در پاسخ یولقلی بیک (12-13)؛ 8 نامه میر محمد مصلح سپاهانی به میر محمد معصوم کاشانی (13)؛ 9. نامه عرفی به فیضی (13)؛ 10. نامه خان خانان به نظیری هنگام رفتن مکه (14)؛ 11. نامه شاه سلیم به خط خود به نواب همایون اعلى (14)؛ 12. نامه همایون پادشاه به نواب شاه جنت آرامگاه (14-15)؛ 13. نامه عرفی به ظهوری هنگامی که شالی از او به وی رسیده بود (15)؛ 14. پنج انشای خواجه عبدالله مروارید در تعریف گرما و سرما و عمارت و بیشه و بیابان (15-18 افتاده)؛ 15. نامه با نیسی (19)؛ 16. نامه خان خانان در بیماری عرفی و پاسخ او (19-20)؛ 17. نامه حکیم ابوالفتح به میرزا عزیز کو که (23-20)؛ 18. نامه او به حکیم نورالدین هنگامی که کدخدا شده بود (23)؛ 19. نامه میر سید شریف علامه به کسی که نوید ماست داده بود (23-24)؛ 20. نامه شاه ابومحمد محتسب برای سر تراشی (24)؛ 21. نامه میر سید شریف علامه درباره سفارش حافظ ادوار بیگی از ارباب نغمه (24-25): 22. نامه خواجه رشیدالدین به مولوی معنوی (25)؛ 23. گزیده ای از منشآت نصير الانام همدانی در وصف حال خود و تعریف اصفهان و مفارقت شاه جنت مکان (25-28)؛ 24. انشای او در ستایش الله و پردی خان و شیراز (28-30)؛ 25. دیباچه او بر شرح عروض یکی از بزرگان و ستایش قطب شاه (30-33)؛ 26. نامه او به شیخ محمد خاتون ایلچی قطب شاه در درخواست عینک. (33)؛ 27. نامه او در درخواست اسطرلاب (33)؛ 28. نامه او به محمد حسین حسین چلبی (34)؛ 29. نامه او به مولانا محمود گیلانی (35)؛ 30. نامه او به مردم شیراز به وسیله کلب رضا (35-37)؛ 31. نامه او به میر معین وزیر اصفهان و درخواست آب برای باغچه یاسمن زار (37)؛ 32. نامه او به میرزا محمد هادی پسر امین الملک آقا رضای شیرازی (37-39)؛ 33. نامه او به مظفر حسین کاشی هنگامی که با ابراهیم مطلوب خود از شیراز به سپاهان رفته بود؛ 34. ستایش باغ و بهار و بغرا از او (40-41)؛ 35. دو انشای: قورق شراب و توبه شراب و تعریف تنباکو از صایبای (41-43)؛ 36. نامه هاتفی به سپهری (43)؛ 37. نامه مولانا محمد تقی اله آقا تقی در درخواست تخته چنار (43)؛ 38. نامه محمد مؤمن فیروز آبادی به میرزا ابوالحسن (44-45)؛ 39. نامه او از زبان آقا تقی به ملک الشعرا میرزا فصیحی (45-46)؛ 40. نامه او به قاضی مولانا علی نقی هنگامی که تفسیر قاضی برای وی فرستاده بود (45)؛ 41. نامه او به میرزا معین محمد دستور (46)؛ 42. نامه او به علی پاشا فرمانروای بصره از زبان آقا تقی (46)؛ 43. پاسخ نواب میر صدرالدین محمد از زبان شاه جمجاه به اکبر پادشاه (48-57)؛ 44. نامه جلال الدین اکبر پادشاه به نواب همایون عباس حسینی (61-57)؛ 45. نامه پادشاهی به نواب همایون اعلى (61-62)؛ 46. نامه عبد المؤمن پسر عبدالله خان اوزبک به شاه عباس (62-66)؛ 47. فتح نامه جنگ اوزبک و شکست سلیم خان از الله ویردی خان به شیراز (66-70)؛ 48. نامه دانشمندان ورارود به مردم طوس -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پاسخ محمد رستمداری مدرس و خادم مشهد (71-80)؛ 49. انیس العشاق، رامی، حسن بن محمد؛ 50. سراج منیر، کاشف شیرازی، محمد شريف بن محمد؛ 51. رساله عروض لشکر، دوانی، محمد بن اسعد؛ 52. رساله دیوان مظالم دوانی؛ 53. بندی از تحفة الكرام في مكافات اعمال (167 و 171-173)؛ 54. بندی از اخلاق ناصری (167-169)؛ 55. آداب سخن گفتن و راه رفتن و نشستن و خوردن و شراب نوشیدن (169-171)؛ 56. بندی از نگارستان جوینی (173-175)؛ 57. بندی از گلستان سعدی (175)؛ 58. ظفرنامه بزرگمهر، بزرگمهر؛ 59. تعریف کشمیر از فیضی؛ 60. از دستور الوزرا در سر گذشت برمکیان؛ 61. سرگذشت ابن سینا؛ 62. سرگذشت نظام الملک؛ 63. شعر لامعی (207-204)؛ 64. نامه خان احمد خان گیلک (205) ذکر شاعران با سرگذشت برخی از آنها و شعر آنها: 65. مجیر بیلقانی؛ 66. اثير اخسیکتی؛ 67. شرف شفروه؛ 68. سید معین الدین اشرف سمرقندی؛ 69. سيف الدين اسفرنگی؛ 70. ضياء خجندی؛ 71. جوهری زرگر بخاری؛ 72. نظامی گنجه ای؛ 73. ابوالمفاخر خرازی؛ 74. رفیع الدین لنبانی؛ 75. مجدالدین همگر؛ 76. منوچهری؛ 77. فرخی؛ 78. کمال اسمعیل؛ 79. خواجه حسین ثنائی؛ 80 ظهوری؛ 81 عرفی؛ 82 قاضی نور اصفهانی؛ 83 على نقی در ستایش حاتم بیک؛ 84 محمد صوفی؛ 85 ابوالقاسم کارزانی؛ 86 فردوسی؛ 87 معزی؛ 88 عبدالواسع جبلی؛ 89 عمادی شهریاری؛ 90. خاقانی؛ 91. سنائی غزنوی؛ 92. عطار؛ 93. سید حسینی؛ 94. مولوی؛ 95. ناصر خسرو؛ 96. ادیب صابر؛ 97. رشید وطواط؛ 98 عمعق بخاری؛ 99. ناصر بخاری؛ 100. حمید بن عمعق هجو کننده سوزنی؛ 101. مظفر هروی؛ 102. سعید هروی؛ 103. انوری؛ 104. میرزا نظام؛ 105. ملک مشرقی؛ 106. فرهاد و شیرین، وحشی بافقی، کمال الدين؛ 107. خسرو و شیرین، جعفر قزوینی؛ 108. سوز و گداز، نوعی خبوشانی، محمدرضا؛ 109. خسرو و شیرین، سنجر کاشانی، محمد هاشم بن حیدر؛ 110. خسرو و شیرین، قاسمی گنابادی، محمد قاسم؛ 111. امیر خسرو دهلوی؛ 112. قضا و قدر، مسیح کاشانی، مسعود بن على؛ 113. قضا و قدر، سلیم تهرانی، محمد قلی؛ 114. شکسته دست، کلیم کاشانی؛ 115. حسن دهلوی؛ 116. فيضی آگره ای؛ 117. اهلی شیرازی؛ 118. بابا فغانی شیرازی؛ 119. لسانی شیرازی؛ 120. میرزا نظام دست غیب شیرازی؛ 121. غياثای شیرازی؛ 122. میرزا صادق دست غیب شیرازی؛ 123. علی نقی کمره ای؛ 124. ضمیری اصفهانی؛ 125. مير صبری روزبهان اصفهانی؛ 126. حزنی اصفهانی؛ 127. حکیم شفایی؛ 128. ساقی نامه، پرتوی شیرازی؛ 129. ساقی نامه، ثنائي مشهدی، حسین بن محمد؛ 130. ساقی نامه ظهوری، ظهوری ترشیزی، نورالدین محمد؛ 131. ساقی نامه خواجوی کرمانی، محمود بن على؛ 132. ساقی نامه اقدسی، مشهدی؛ 133. ساقی نامه مرشد بروجردی، مرشد بروجردی؛ 134. ساقی نامه زکی همدانی، زکی همدانی؛ 135. ساقی نامه میر رضی آرتیمانی؛ 136. ساقی نامه ترجیع بند وحشی و ابو تراب بیک؛ 137. دیوان مغربی، شمس مغربی، محمد شیرین؛ 138. دیوان مولوی، مولوی، جلال الدین محمد بن محمد؛ 139. نان و حلوای شیخ بهائی؛ 140. راهبا درباره بهار کازرون (753)، 141. دیوان سلمان ساوجی؛ 142. رباعیات مولانا؛ 143. رباعیات بابا افضل کاشانی؛ 144. رباعیات (850)؛ 145. صافی به خط خودش (853)؛ 146. عابد به خط خودش (856)؛ 147. ذره و خورشید، زلالی خوانساری، محمد حسن؛ 148. نامه سلطان محمد فاتح بپسر خود سلطان جم به ترکی (866-868)؛ خط: نستعلیق، بی کا، تا: قرن 11؛ افتادگی: آغاز؛ مهر یحیی مورخ 1261؛ کاغذ: سپاهانی، جلد: روغنی با گل و بوته، 434 گ، سطور چلیپا (13/5</w:t>
      </w:r>
      <w:r>
        <w:rPr>
          <w:rFonts w:ascii="Times New Roman" w:hAnsi="Times New Roman" w:eastAsia="Times New Roman" w:cs="Times New Roman"/>
          <w:lang w:val="en-US" w:bidi="en-US"/>
          <w:color w:val="111111"/>
          <w:sz w:val="28"/>
          <w:szCs w:val="28"/>
          <w:rtl/>
        </w:rPr>
        <w:t xml:space="preserve">×23/5)</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×28 </w:t>
      </w:r>
      <w:r>
        <w:rPr>
          <w:rFonts w:ascii="IRNazanin" w:hAnsi="IRNazanin" w:eastAsia="IRNazanin" w:cs="IRNazanin"/>
          <w:lang w:bidi="fa-IR"/>
          <w:color w:val="111111"/>
          <w:sz w:val="28"/>
          <w:szCs w:val="28"/>
          <w:rtl/>
        </w:rPr>
        <w:t xml:space="preserve">سم [ف: 14 - 3883].</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تهران، دانشگاه؛ شماره نسخه: 3901/9</w:t>
      </w:r>
    </w:p>
    <w:p>
      <w:pPr>
        <w:pStyle w:val="BookText"/>
      </w:pPr>
      <w:r>
        <w:rPr>
          <w:rFonts w:ascii="IRNazanin" w:hAnsi="IRNazanin" w:eastAsia="IRNazanin" w:cs="IRNazanin"/>
          <w:lang w:bidi="fa-IR"/>
          <w:color w:val="111111"/>
          <w:sz w:val="28"/>
          <w:szCs w:val="28"/>
          <w:rtl/>
        </w:rPr>
        <w:t xml:space="preserve">خبر و سخنی از نظام الملک و نامه دوستانه و نامه خان خانان به سپاهان و پاسخ او به مردم آنجا و پاسخ به حکیم ابوالفتح از سپاهان و نامه خان خانان به ملا شکیبی سپاهانی و نامه فریدالدین عكاشیه و نامه محمد میرک صالح و نامه ابوالفتح و وجه تسمیه شهور عرب و بندی عرفانی با عنوان فتح؛ خط: نستعلیق، كا: محمد مؤمن جديد الاسلام کشمیری، تا قرن 11؛ کاغذ: فرنگی، جلد: تیماج عنابی، 11 ص (42-52)، سطور چلیپا (9</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12 - 2890].</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تهران؛ مجلس؛ شماره نسخه: 2326</w:t>
      </w:r>
    </w:p>
    <w:p>
      <w:pPr>
        <w:pStyle w:val="BookText"/>
      </w:pPr>
      <w:r>
        <w:rPr>
          <w:rFonts w:ascii="IRNazanin" w:hAnsi="IRNazanin" w:eastAsia="IRNazanin" w:cs="IRNazanin"/>
          <w:lang w:bidi="fa-IR"/>
          <w:color w:val="111111"/>
          <w:sz w:val="28"/>
          <w:szCs w:val="28"/>
          <w:rtl/>
        </w:rPr>
        <w:t xml:space="preserve">آغاز: سحبان العجم فردوسی نام او حسن بن اسحق بن شرفشاه است؛ انجام: فرمود که فرق الله بطنه كما فرق کتابی و کار پرویز رسید بدانچه رسید.</w:t>
      </w:r>
    </w:p>
    <w:p>
      <w:pPr>
        <w:pStyle w:val="BookText"/>
      </w:pPr>
      <w:r>
        <w:rPr>
          <w:rFonts w:ascii="IRNazanin" w:hAnsi="IRNazanin" w:eastAsia="IRNazanin" w:cs="IRNazanin"/>
          <w:lang w:bidi="fa-IR"/>
          <w:color w:val="111111"/>
          <w:sz w:val="28"/>
          <w:szCs w:val="28"/>
          <w:rtl/>
        </w:rPr>
        <w:t xml:space="preserve">شامل منتخب اشعار 36 نفر از شعرای ایران تا قرن 10 و چند مقاله و انشاء و فرمان به نثر که قبل از منتخب اشعار هر شاعر مختصری در احوال وی از روی تذکره ها نوشته شده غیر از شعرای زیر: غضایری، مسعود سعد، بدیع الدین ترکو، افضل الدین کرمانی، عزالدين طغرل، شاه کبود جامه، رضی الدین خشاب سمرقندی، خواجه حسین ثنایی، بدرالدین شاشی که شرح حال نوشته نشده است. مندرجات جنگی به قرار زیر است: فهرست مندرجات و شماره اشعار هر یک از شعرا: فردوسی 35 بیت؛ از قصاید و قطعات عنصری 415 بيت؛ منوچهری 267 بیت؛ فرخی 29 بیت؛ غضایری 49 بیت؛ ازرقی 1438 بیت؛ صابر ترمذی 177 بیت؛ مجير الدین بیلقانی 1100 بیت؛ سوزنی 289 بیت؛ اثير الدین اومانی 300 بیت؛ مجدالدین همگر 391 بیت؛ قوامی مطرزی 100 بيت؛ سید حسن غزنوی 1700 بیت؛ عمعق 299 بیت؛ شرف الدين شفروه 300 بیت؛ جمال الدین عبدالرزاق 1532 بیت؛ اثير الدین اخسیکتی 134 بیت؛ مسعود سعد سلمان 153 بیت؛ سیف الدین اسفرنک 209 بیت؛ نظامی گنجوی 198 بیت؛ قصاید و غزلیات قطران 191 بیت؛ بدیع الدین ترکو 70 بیت؛ افضل الدین کرمانی 95 بیت؛ عزالدین طغرل 30 بیت؛ شاه کبود جامه نصرة الدين 142 -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 سراج الدين قمری 20 بیت؛ فلکی شروانی 295 بیت؛ ابوالعلاء گنجوی 19 بیت؛ رضی الدین خشاب سمرقندی 68 بیت؛ نجیب الدین جرفاد قانی 1508 بیت؛ رفیع الدین لنبانی 1136 بیت؛ بدرالدين شاشی 15 بیت. پس از آن مندرجات نثر شروع می شود بدین ترتیب: 1. مقالات اهل عالم (330-338) که مختصری از ملل و محل است و از کتاب نفایس الفنون نقل شده است؛ 2. مراتب و منازل آفرینش (343 و 344) در نوزده مرتبه؛ 3. رقعه آصف خان به حکیم ابوالفتح (347)؛ 4. مختصری از فواید تاریخ (348 و 349) در ده فایده؛ 5. مختصری در انتساب بنی آدم (350)؛ 6. فرمان شاه طهماسب صفوی در تفویض تولیت موقوفات مشهد درباره افضل الدین محمد ترکه دانشمند قرن 10 که در جمادی الاول 987 صادر شده است (351-354)؛ 7. اشعار از: فیض، فردوسی، امیر خسرو (354)؛ 8 نقل از تاریخ طبری (355)؛ 9. در نصایح (356-358)؛ 10. نامه حضرت رسول (ص) به خسرو پرویز (عربی) (360)؛ خط: نستعلیق، بی کا، تا: قرن 11؛ کاغذ: اصفهانی، جلد: تیماج سیاه، 360، 28 سطر (19810)، اندازه: 14</w:t>
      </w:r>
      <w:r>
        <w:rPr>
          <w:rFonts w:ascii="Times New Roman" w:hAnsi="Times New Roman" w:eastAsia="Times New Roman" w:cs="Times New Roman"/>
          <w:lang w:val="en-US" w:bidi="en-US"/>
          <w:color w:val="111111"/>
          <w:sz w:val="28"/>
          <w:szCs w:val="28"/>
          <w:rtl/>
        </w:rPr>
        <w:t xml:space="preserve">×23/5 </w:t>
      </w:r>
      <w:r>
        <w:rPr>
          <w:rFonts w:ascii="IRNazanin" w:hAnsi="IRNazanin" w:eastAsia="IRNazanin" w:cs="IRNazanin"/>
          <w:lang w:bidi="fa-IR"/>
          <w:color w:val="111111"/>
          <w:sz w:val="28"/>
          <w:szCs w:val="28"/>
          <w:rtl/>
        </w:rPr>
        <w:t xml:space="preserve">سم [ف: 8- 12].</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تهران؛ دانشگاه؛ شماره نسخه: 7503</w:t>
      </w:r>
    </w:p>
    <w:p>
      <w:pPr>
        <w:pStyle w:val="BookText"/>
      </w:pPr>
      <w:r>
        <w:rPr>
          <w:rFonts w:ascii="IRNazanin" w:hAnsi="IRNazanin" w:eastAsia="IRNazanin" w:cs="IRNazanin"/>
          <w:lang w:bidi="fa-IR"/>
          <w:color w:val="111111"/>
          <w:sz w:val="28"/>
          <w:szCs w:val="28"/>
          <w:rtl/>
        </w:rPr>
        <w:t xml:space="preserve">شامل: 1. نسخه های طبی که یکی از دارنده جنگ عزیز الله بن صدرالدین محمد حسین گونابادی است و یکی از خواجه عناية الله پدر محمد زمان حکیم شیرازی از مردم کوی دهلیز مسجد نو شیراز و یکی هم از خواجه حیدر علی شیرازی که در شیراز در حوالی سادات دست غیب می نشست (1-4) آغاز افتاده؛ 2. نسبت بدن انسان به شهر از حکمای یونان (94)؛ 3. جوهر داروی سفیدار از همان گونابای؛ 4. نسخه هایی در درمان بیماری های چشم و نزله و بیماریهای زنان و غده و دندان و مرهم جراحتها و آتشک فرنگی که همه این ها هم باید از همان گونابادی باشد (80-9)؛ 5. گزیده ای از رساله منظوم طبی یوسفی هروی (81 105)؛ 6. رساله ملا احمد که از کتاب اختیارات بدیعی علی بن الحسين العطار مشهور به حاجی زین شربت دار که برای بانو عصمة الدنيا و الدين در ملک خاتون همسر سلطان عصر نوشته است گزیده شده است (106-139) در ده فصل: 1) اوصاف النساء، 2) داروی سرخی و سفیدی روی، 3) داروی منع بوی پاشیدن، 4) خضابات، 5) داروی جلای دندان، 6) داروی فربهی 7) داروی لاغری، 8) .... 9) درباره یک معجون، 10) خواص الفت و محبت. در آن از کوه گیلویه شیراز یاد شده (ص 130) با بندی از همان عزیز الله گونابادی در میانه رساله (ص 121)؛ 7. نسخه های طبی (139-155)؛ 8 رساله در شناسایی عرق ها و فصد و دانستن رگها (156-172)؛ 9. لذة النساء، شرف الدين حسن شیرازی (172-179)؛ 10. نسخه های طب همان گونابادی (179 191)؛ 11. ساختن و شستن لاجورد و روغن کتان و ساختن و پختن دارو (191-200)؛ 12. درمان حصبه و آبله (200-239)؛ 13. زایجه و تاریخ تولد میرزا قاسم تونی در روز یک شنبه 25 حرم 1078 در تون به خط او (241)؛ 14. بحر طویل از همین تونی در مناقب (242-245)؛ خط: نستعلیق، بی کا، تا: قرن 11؛ نسخه از آن بازمانده های آقا میرزا بابای سبزواری بود و به عبدالوهاب بن حاج عماد الدين رسیده بود؛ کاغذ: سپاهانی، جلد: تیماج مشکی، 124 گ، 13 سطر (6/6</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16 - 598].</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یزد؛ وزیری؛ شماره نسخه: 1244</w:t>
      </w:r>
    </w:p>
    <w:p>
      <w:pPr>
        <w:pStyle w:val="BookText"/>
      </w:pPr>
      <w:r>
        <w:rPr>
          <w:rFonts w:ascii="IRNazanin" w:hAnsi="IRNazanin" w:eastAsia="IRNazanin" w:cs="IRNazanin"/>
          <w:lang w:bidi="fa-IR"/>
          <w:color w:val="111111"/>
          <w:sz w:val="28"/>
          <w:szCs w:val="28"/>
          <w:rtl/>
        </w:rPr>
        <w:t xml:space="preserve">آغاز: پرواز و زاغ جهل کند بر در ولایت او؛ انجام: و طبیعت او گرم است و دارنده او.</w:t>
      </w:r>
    </w:p>
    <w:p>
      <w:pPr>
        <w:pStyle w:val="BookText"/>
      </w:pPr>
      <w:r>
        <w:rPr>
          <w:rFonts w:ascii="IRNazanin" w:hAnsi="IRNazanin" w:eastAsia="IRNazanin" w:cs="IRNazanin"/>
          <w:lang w:bidi="fa-IR"/>
          <w:color w:val="111111"/>
          <w:sz w:val="28"/>
          <w:szCs w:val="28"/>
          <w:rtl/>
        </w:rPr>
        <w:t xml:space="preserve">در طب؛ خط: نسخ، بی کا، تا: قرن 11؛ افتادگی: آغاز و انجام؛ اهدایی: علیرضا وثوق؛ کاغذ: سمرقندی، جلد: تیماج تریاکی، 117 گ، 16 سطر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3 - 904].</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تهران: ملی؛ شماره نسخه: 2226/1</w:t>
      </w:r>
    </w:p>
    <w:p>
      <w:pPr>
        <w:pStyle w:val="BookText"/>
      </w:pPr>
      <w:r>
        <w:rPr>
          <w:rFonts w:ascii="Amiri" w:hAnsi="Amiri" w:eastAsia="Amiri" w:cs="Amiri"/>
          <w:lang w:bidi="ar-SA"/>
          <w:color w:val="111111"/>
          <w:sz w:val="28"/>
          <w:szCs w:val="28"/>
          <w:rtl/>
        </w:rPr>
        <w:t xml:space="preserve">آغاز: بسمله و به نستعين. الحمدلله الذي زين قلوب المويد بن بنور معرفته؛ انجام: هو الشكور و بنعمة هم الأمور.</w:t>
      </w:r>
    </w:p>
    <w:p>
      <w:pPr>
        <w:pStyle w:val="BookText"/>
      </w:pPr>
      <w:r>
        <w:rPr>
          <w:rFonts w:ascii="IRNazanin" w:hAnsi="IRNazanin" w:eastAsia="IRNazanin" w:cs="IRNazanin"/>
          <w:lang w:bidi="fa-IR"/>
          <w:color w:val="111111"/>
          <w:sz w:val="28"/>
          <w:szCs w:val="28"/>
          <w:rtl/>
        </w:rPr>
        <w:t xml:space="preserve">شامل: مطالبی در تعاریف حالات و مقامات صوفی، که در آن آراء و نظرات صوفيان مختلف را در تعریف فلان حال یا مقام می آورد، تعدادی از اعمال عارفانه و عقاید بزرگان صوفی در این مورد؛ جواب اسئله متعددی که از بزرگان خراسان شده، ذکر سلسله سهروردیه (ص 170)، صورت نامه شیخ ابو منصور نصر بن محمد بن على بن بعضی از اخوان درویش (171-172)؛ خط: نسخ، بی کا، تا: محتملا قرن 11؛ کاغذ: بخارائی، جلد: تیماج قرمز،، 174 ص، 20سطر (10</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5- 333].</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تهران؛ ملک، شماره نسخه: 3466/3</w:t>
      </w:r>
    </w:p>
    <w:p>
      <w:pPr>
        <w:pStyle w:val="BookText"/>
      </w:pPr>
      <w:r>
        <w:rPr>
          <w:rFonts w:ascii="IRNazanin" w:hAnsi="IRNazanin" w:eastAsia="IRNazanin" w:cs="IRNazanin"/>
          <w:lang w:bidi="fa-IR"/>
          <w:color w:val="111111"/>
          <w:sz w:val="28"/>
          <w:szCs w:val="28"/>
          <w:rtl/>
        </w:rPr>
        <w:t xml:space="preserve">آغاز: بسمله، حمدله. و شرايف صلوات الله على محمد نبيه الامين ..... اما بعد بدان که چون مراد حق تعالی از آفرینش خلق آن است که به شناخت وی نیک بخت؛ انجام: در باب چهاردهم: و آن در باب پنجم که احوال ائمه گذشته است مذکور است، اگر خواهی در آنجا طلب کن و از این روی او را نفس رحمانی خوانند، کلمات صوفیه ... .</w:t>
      </w:r>
    </w:p>
    <w:p>
      <w:pPr>
        <w:pStyle w:val="BookText"/>
      </w:pPr>
      <w:r>
        <w:rPr>
          <w:rFonts w:ascii="IRNazanin" w:hAnsi="IRNazanin" w:eastAsia="IRNazanin" w:cs="IRNazanin"/>
          <w:lang w:bidi="fa-IR"/>
          <w:color w:val="111111"/>
          <w:sz w:val="28"/>
          <w:szCs w:val="28"/>
          <w:rtl/>
        </w:rPr>
        <w:t xml:space="preserve">شامل: 1. در واجبات از اصول و فروع؛ 2. در نمازها و روزه سنتی؛ 3. در دعوات؛ 4. اسم اعظم و طلسمات؛ 5. اسماء الله و خواص آن؛ 6. خواص آیات و سور و حروف؛ 7. جفر و دوائر خطائی؛ 8 خلوات و ریاضیات و اسماء عظام و تسخیرات؛ 9. تعليم اسماء ملائکه؛ 10. علامات قیامت و جاماسب نامه و صفات امام؛ 11. حروف و تکسیر و اسماء ملائکه؛ 12. خواص اعداد وفق و اشکال آن و استخدام و تسخیر کواکب؛ 13. کشتی گیری و نیزه بازی کردن و تیغ آب دادن و تیراندازی؛ 14. علم شانه و غالب و مغلوب و بعضی کلمات باطله مجسمه و فوائد متفرقه. در آن بندهائی است از واجب الاعتقاد، و اصول دین، و نماز سنتی و روزه، و دعوات و مناجات ابوسعید ابوالخیر به فارسی و باب 14 اسم اعظم و طلسمات و اسماء ملائکه و قصیده امام سجاد و باب در اسم اعظم؛ خط: نسخ و نستعلیق، کا: شريف محمد پسر احمد -
</w:t>
      </w: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مهدی حسینی، تا: گویا قرن 10 و 11؛ افتادگی: انجام؛ 177ص (2پ – 178) [ف: 6 - 437] 68. تهران؛ ملک؛ شماره نسخه: 3844/5 بندی از «تحفة الكرام في المكافاة الأعمال» به فارسی، از اخلاق ناصری در وصایای افلاطون، از «نگارستان» جوینی، از «ظفرنامه» منسوب به بوذرجمهر، ذکر شمه ای از احوال آل برمک از کتاب دستور الوزراء»، گفتار در سرگذشت ابوعلی سینا، سرگذشت خواجه نظام الملک و حسن صباح؛ خط: نستعلیق، بی کا، تا: قرن 11 [ف: 7- 85].</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قم؛ مرعشی؛ شماره نسخه: 10929</w:t>
      </w:r>
    </w:p>
    <w:p>
      <w:pPr>
        <w:pStyle w:val="BookText"/>
      </w:pPr>
      <w:r>
        <w:rPr>
          <w:rFonts w:ascii="IRNazanin" w:hAnsi="IRNazanin" w:eastAsia="IRNazanin" w:cs="IRNazanin"/>
          <w:lang w:bidi="fa-IR"/>
          <w:color w:val="111111"/>
          <w:sz w:val="28"/>
          <w:szCs w:val="28"/>
          <w:rtl/>
        </w:rPr>
        <w:t xml:space="preserve">در علم حروف و اوفاق، به ضمیمه رساله ای به فارسی از هرمس حکیم در اسرار و ضعف نیر نجات و خواص و منازل و اعمال آن؛ خط: نسخ، بی کا، تا: قرن 11؛ افتادگی: آغاز و انجام؛ قطع: جانمازی [میراث شهاب: س 9ش 2 - 11].</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تهران؛ مجلس؛ شماره نسخه: 3349</w:t>
      </w:r>
    </w:p>
    <w:p>
      <w:pPr>
        <w:pStyle w:val="BookText"/>
      </w:pPr>
      <w:r>
        <w:rPr>
          <w:rFonts w:ascii="IRNazanin" w:hAnsi="IRNazanin" w:eastAsia="IRNazanin" w:cs="IRNazanin"/>
          <w:lang w:bidi="fa-IR"/>
          <w:color w:val="111111"/>
          <w:sz w:val="28"/>
          <w:szCs w:val="28"/>
          <w:rtl/>
        </w:rPr>
        <w:t xml:space="preserve">شامل فرامین و نامه های شاه طهماسب، شاه صفی، شاه عباس به پادشاهان عثمانی و رجال ایران و نیز مکاتیب و منشآت بسیار از آن عهد و گردآورنده برادر زاده اسکندر بیک منشی: اینک عناوین نامه ها: مکتوب دیگر از جانب پادشاه مرحوم مذکور که مصحوب میر ضیاء الدین کاشی به خدمت نواب جنت آشیانی فرستاده بوده؛ کتابت دیگر از جانب پادشاه و الاجاه مذکور در جواب مفاوضه نواب گیتی ستانی که مصحوب ... تفنگچی خاصه شريعة فرستاده شده بود؛ رقعه که پادشاه مرحوم مزبور به وساطت منشیان بحضرت گیتی ستانی نوشته اند؛ جواب رقعه مذکور از جانب نواب گیتی ستانی به پادشاه مرحوم مشارالیه؛ کتابی که از جانب اشرف بوالی هندوستان نوشته شده از ... مصحوب قلی بیک ولد مقصود بیک ناظر فرستاده اند؛ کتابت دیگر که بعد از فتح قندهار به اعليحضرت فرمانفرمای هندوستان نوشته مصحوب شاهوردی بیک پساول فرستادند؛ اخلاص نامه مصطفی پاشا وزیر اعظم که در زمان سلطان مراد خواندگار بعد از تسخیر بغداد باعث صلح شده به اتفاق ساروخان ... تعیین نمود و بعد از فوت خاقان رضوان مکان به خدمت اشرف اعلی شاه عباس ثانی در جواب مفاوضه همایون نوشته بود؛ جواب نامه خواندگار از جانب نواب اشرف که یوسف چاوش آورده؛ صورت فتح نامه قندهار که به اسم علی پاشا حاکم بصره نوشته شده؛ اکبر پاشا به عبدالله خان نوشته (عبدالله خان اوزبک)؛ کتابتی که نواب گیتی ستانی شاه عباس ماضی در قشلاق دانقی به پادشاه مرحوم شاه سلیم فرمانفرمای هندوستان نوشته بودند؛ رقعه که در میان کتابت مذکور در التماس سلاطین عظام دکن نوشته فرستادند؛ مکتوب ملاسعدالدین ملاء سلطان مراد خواندگار که به خدمت نواب گیتی ستانی شاه عباس ماضی نوشته بود؛ کتابت اسفندیار بیک اوجی باشی عر کرلو که به پادشاه الوس تاتار نوشته شده بود؛ در تعریف لفظ سوفسطا = سوفسطا لفظی است یونانی یعنی حکمت غلط و جمعی را سوفسطائی گویند که قائلند که اشیاء اصلا حقیقت ندارند و مذهب ایشان آن است؛ معجون مسعطیرا که مخلص اکبر است و به مخلصه مشهور شده این دواء نافع جامعی است؛ غزلی در تتبع خواجه حافظ با این مطلع: صباز من ببر این نامه را بانکه تودانی *** باو رسان و باو آنچنان بخوان که تو دانی؛ نسخه ای منظوم از ابن سینا (في علاج الاسنان): سنبل و عود و سعد و غنچه گل سوده چینی و کف دریا - استخوان هلیله و فوفل - صدف پاک و صندل بيضا - پس طباشیر جمله بريكوزن - از برای سنون بگیر و بسا؛ مکتوب امیر تیمور گورکان بسید علی کیا والی گیلان آغاز: سید معظم سید علی کیا بتحيات و رافات فراوان مخصوص بود ... جواب سید علیكیا به امیر تیمور گورگان؛ کتابت از جانب نواب گیتی ستان فردوس مکان به خواجه افندی مفتی روم از منشآت مرحوم نصير همدانی؛ کتابت پادشاه مغفور محمد اکبر پادشاه که به نواب گیتی ستان فردوس مكان شاه عباس ماضی نوشته محمد معصوم خان بکری آورده بود؛ جواب کتابت در قرخ بلاغ از جانب نواب گیتی ستان فردوس مكان مسوده شده میر محمد معصوم بکری برد من منشآت مرحوم مغفور اسکندر بیک منشی غفر الله؛ مکتوبی که محمد خان سمنانی مشهور به شیبک خان از روی سوء ادب به خدمت اعليحضرت خاقان ... ابوالبقاه شاه اسمعيل بهادرخان اسكنه الله تعالى في فرادیس الجنان نوشته و باعث رفتن آن حضرت به خراسان شده بود؛ مکتوب مذکور از تاریخ احسن التواریخ نقل شد و چون حسن بیک روملو که مؤلف كتاب مذکور بوده جواب مكتوب مذکور را که از جانب خاقان عليين آشیانی نوشته شده سهوا یا عمدا ذکر ننموده مرحومی عمی ام اسکندر بیک منشی در حاشیه کتاب مذکور تعریض نموده که عجب از مؤلف این کتاب ...؛ صورت فتحنامه شاهی که بعد از شکست لشکر جغتای و هندوستان که به استرداد قلعه قندهار آمده بودند و عساکر نصرت مآثر به سرداری مرتضی قلی خان شاملو قورچی باشی و مرتضی قلی خان قاجار سپهسالار و قوللر آقاسی سیاوش خان و سایر امرای عظام بدیع ایشان نامزد ... به تاریخ شهر رمضان سنه 1059 در اردبیل بترکی ب ممالک نوشته شد. موضع مهر اشرف در پائین موشح شده ... شرح نوشته محراب خان که به خدمت اشرف عرض نموده بود؛ کتابت عنایت امیر اعليحضرت شاه جمجاه جنت مکان عليين آشیانی به جانب سلطان سلیمان؛ سلطان سلیم بن سليمان خواندگار روم در اوان شاهزادگی در باب سلطان یا یزید برادرش به خدمت شاه جنت مکان شاه طهماسب عليه الرحمه و الغفران نوشته بود؛ جواب از جانب اعليحضرت شاه جمجاہ جنت مکان که به ترکی مرقوم شده؛ کتابت سلطان محمد خواندگار روم به نواب گیتی ستانی فردوس مكان شاه عباس ماضی علیه الرحمه و الغفران من منشأت اوقچی زاده؛ صورت صلحنامه که سلطانمراد خان خواندگار روم به حضرت گیتی استانی جنت آشیانی شاه عباس ماضی نوشته من انشاء ملا سعدالله
</w:t>
      </w:r>
    </w:p>
    <w:p>
      <w:pPr>
        <w:sectPr>
          <w:footerReference w:type="default" r:id="rId6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مشهور به خواجه افندی؛ مکتوب والده سلطانمراد که به نواب اسکندرشاه رضوان مقام شاه خدابنده عليه الرحمة و المغفره نوشته؛ کتابت سلطان مراد خواندگار روم به اسمعیل میرزا مشهور به شاه اسمعیل ثانی (به ترکی)؛ مکتوب فرهاد پاشای وزیر اعظم سلطان روم به خدمت نواب گیتی ستان فردوس مکانی شاه عباس ماضی؛ مکتوب سنان پاشاء وزیر به خدمت نواب گیتی ستانی جنت آشیانی؛ کتابت محمد پاشاء وزیر اعظم سلطان سلیمان خواندگار روم به حضرت معصوم بیک صفوی وکیل السلطنه شاه جنت مکان؛ مکتوب نواب گیتی ستان فردوس مکانی که در حین محاصره رومیه قلعه دارالسلام بغداد را به سرداری حافظ احمد پاشا به مفتی روم نوشته بودند؛ ايضا منشور نواب گیتی ستانی به وزیر اعظم درباب امر مصالحه؛ مكتوب عبید خان اوزبک که به اعليحضرت شاه جمجاه جنت مکانی شاه طهماسب عليه الرحمه و الرضوان نوشته بوده؛ مکتوب سلطان سلیمان خواندگار روم که بتاريخ سنة ثمان و ستین و تسعمایه به اعليحضرت شاه جمجاه جنت مکان شاه طهماسب نوشته در باب سلطان بایزید پسرش بدرگاه والا آمده بود مصحوب علی پاشا حاکم مرعش و حسن آقا قابچی باشی فرستاده بوده؛ صورت مکتوبی که از جانب نواب گیتی ستانی فردوس مکانی شاه عباس ماضی به خواندگار روم نوشته شده؛ مکتوب نواب گیتی ستانی فردوس مکانی بعد از فتح قندهار به خواندگار روم من منشأت عمی ام اسکندر؛ اخلاص نامه سلطنت پناه قدر محمد خان اوزبک پادشاه ماورءالنهر به خدمت نواب گیتی ستان فردوس مکانی شاه عباس ماضی انار الله برهانه؛ ملطفه نواب گیتی ستانی فردوس مکانی شاه عباس ماضی که به مفتی روم نوشته اند؛ صورت فرمانی که حضرت اکبر پادشاه به چلبی علامه عليه ما يستحق نوشته؛ فرمان دیگر که به میر احمد کاشی نوشته بودند؛ رقعه ای که به دوستان نویسند؛ داستانی کوتاه و جالب درباره خرید کنیزی که تکیه کلامش «الله» بود و مولايش گبر بود و مخالف گفتن الله. و چون خواست به وسائلی او را شکنجه و کیفر دهد اما نتوانست و سرانجام مسلمان شد؛ نصایح پشنگ فرزند خود را؛ نامه ای از شیخ فیض که شیخ ابوالفضل نوشته؛ مولانا محمد صوفی به میرزا غازی ترخان نوشته؛ قاضی میر حسین میبدی به میر عبدالوهاب نوشته؛ از جلالاء اردستانی در شکوة روزگار. آغاز؛ از جلالاء اردستانی در باب گدایان مبرم؛ رقعه از جلالاء به دوستی نوشته؛ رقعه ای از جلالاء اردستانی که به افضل خان نوشته؛ مظفر حسین کاشی به مولانای معظم مقتدای افخم مولانا حسن علی که اخراج او را از مدرسه فرموده بودند نوشته؛ فرمان در منع ریش تراشی از یکی از سلاطین صفوی؛ چند مراسله و پاسخ به ترکی بین حافظ پاشا و زینل خان - نامه اول ناقص است؛ صورت دیباچه کتابت به خواتین معظمه و به والده خواندگار در زمان نواب اسکندر خان؛ مكتوب اعليحضرت شاه جهان سلطان خرم که به نواب خاقان رضوان مكان شاه صفی علیه الرحمه و الرضوان نوشته مصحوب میرزا حسین ایلچی فرستاده بود به تاریخ سنه تسع و اربعین و الف (در ذیل این نامه در صفحه 225 فقراتی از لوایح جامی و ابیاتی از فردوسی نقل شده)؛ مکتوب اسکندر ذوالقرنین که بعد از فتح دیار عجم به ارسطو وزیر خود نوشته؛ دونامه از معاویه به خدمت حضرت شاه ولایت پناه امیر البرره قاتل الكفره علی بن ابی طالب عليه الصلوة و السلام و پاسخ آن حضرت به آنها؛ کتابت شاهزاده خرم که قبل از سلطنت به خدمت نواب گیتی ستانی نوشته بود و زاهد بیک، ایلچی شاهزاده مذکور آورده بود و بعد از فتح قندهار به نظر اشرف رسید؛ کتابت نواب گیتی ستانی به حضرت شاه سلیم در معذرت تسخیر قندهار من انشاء حکیم طفیلی گیلانی؛ رقعه که به سلطان خرم در اوان جلوس او نواب گیتی ستانی نوشته؛ تعزیت نامه شاهزاده پرویز به حضرت شاه سلیم؛ کتابت اشرف به شاهزاده شهریار که شحنه بیک مذکور بود؛ کتابت نواب گیتی ستان جنت آشیان شاه عباس ماضی اعليحضرت شاه سلیم در توشقان ئیل سته و ثلثين و الف که از مازندران مصحوب شحنه بیک استاجلو فرستاد و او به لقب خانه زاد قدیمی سرافراز گشت؛ کتابت دیگر که از جانب گیتی ستانی به شاه جهان شاهزاده خرم در ایام شاهزادگی آن حضرت به تاریخ شهر شعبان المعظم 1036 در فرح آباد نوشته شده بود؛ کتابت نواب گیتی استان فردوس مکان در جواب مکتوب شاهزاده مذکور که منشئ الممالک میرزا عبدالحسین مسوده نموده شاهرخ بيک در فرح آباد به بیاض برد؛ کتابت شاهزاده خرم که در ایام شاهزادگی به حضرت نواب گیتی ستانی فردوس آشیانی نوشته مصحوب خواجه حاجی فرستاده بود؛ کتابت نواب گیتی ستانی فردوس مکانی به پادشاه مرحوم شاه سلیم که بعد از فتح قندهار نوشته شده بود من منشآت مرحوم عمی ام و در ثانی الحال مسوده که حکیم طفیلی گیلانی نموده بود به بیاض رفت اما مضمون همین است و حیدر بیک قراداغلو برد. [اینک] جواب کتابت مذکور که حیدر بیک قراداغلو آورد. (رونوشت نامه حکیم طفیلی گیلانی که حیدربیک برده در جایی دیگر از این بیاض یاد شد)؛ کتابتی که شاه سلیم به خدمت نواب گیتی ستانی نوشته جان عالم آورده بود جواب کتابتی مذکور که زینل بیک قرشمال شاملو برده؛ رقعه اعليحضرت شاه والا جاه شاه سلیم که به خدمت نواب گیتی ستانی فردوس مکانی نوشته ... تاجر آورده بود و جواب رقعه مذکور که میرزا عبدالحسین منشی الممالک مسوده نموده؛ مکتوب دیگر در تهنیت جلوس شاه جهان مصحوب مشار اليه؛ مکتوب نواب خاقانی رضوان مکانی شاه صفی که به اعليحضرت شاه جهان سلطان خرم و فرمانفرمای ممالک هندوستان در تعزیت پادشاه مغفور شاه سلیم نوشته شده محمد علی بیک اصفهانی برده؛ کتابتی شاه صفی که بعد از فتح ایروان از جانب اشرف اعلى به سطان، مراد خان بن سلطان احمد خان خواندگار نوشته مصحوب امارت شاه مقصود سلطان، خلفا فرستاده شد؛ کتابتی که بعد از مراجعت بغداد حضرت خواندگار و آمدن مقصود سلطان و -
</w:t>
      </w:r>
    </w:p>
    <w:p>
      <w:pPr>
        <w:sectPr>
          <w:footerReference w:type="default" r:id="rId6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آقا ایلچی روم و آوردن کتابت مبنی بر طلب صلح به خدمت اشرف در عوض کتابتی که قبل از این فرستاده شده بود چون از روی درشتی نوشته شده بود بعد از اسقراء مصالحه به وکالت ساروخان حسب الالتماس مصطفی پاشای سردار محمد قلی بیک به رتبه امارت سرافراز نموده به تجدید نوشته مصحوب مشار اليه فرستاده شده؛ کتابت سلطانمراد در جواب کتابت سابق مبنی بر تأكید صلح مصحوب محمد قلی سلطان و محمد آقا ایلچی که قبل از آمدن بوده (به ترکی)؛ کتابتی که سلطان ابراهیم خان به نواب اشرف اعلی در باب تاکید صلح که با سلطانمرادخان بر اردش قرار یافته مصحوب مشار اليه بترکی نوشته اند؛ هو الحق الذي لا اله الا هو. جواب؛ کتابت مذکور مصحوب ابراهیم خان ایکی جی دو دست؛ جواب سابق که پادشاه و الاجاه مشارالیه مصحوب قابل آقا ایلچی به خدمت اشرف؛ فرستاده بود در اصفهان رسید؛ جواب کتابت سابق از جانب بندگان اشرف مصحوب مقصود سلطان خلفا که به اتفاق قابل آقای مذکور با ایلچی از اصفهان فرستاده؛ کتابتی که از جانب نواب اشرف اعلى به خواندگار روم با کتابت نواب خاقانی رضوان مکانی مصحوب مقصود سلطان خلفا مشار اليها از دارالسلطنه قزوین فرستاده شد؛ کتابتی که سنان پاشا بنواب گیتی ستانی شاه عباس نوشته؛ کتابتی که نصوح پاشا بنواب گیتی ستانی شاه عباس به ترکی نوشته ؛ کتابتی که خسور پاشا بخدمت نواب همایون نوشته مصحوب ابراهیم چاوش فرستاده؛ کتابت که محمد پاشا سردار در جواب فرمان همایون که مصحوب حسامی بیک یساول صحبت به خسرو پاشا سردار نوشته فرستاده شده بود و تا رسیدن ایلچی مذکور خسرو پاشا کشته شده و محمد پاشا مذكور بجای او منسوب گشته بود نوشته به اتفاق چاوش به خدمت اشرف فرستاده (و به ترکی نوشته شده)؛ کتابتی که سردار مذكور بعد از آنکه خواند کار روم به تصرف. مصحوب خضر بیک ترکمان سپهسالار به خدمت اشرف فرستاده؛ جواب کتابتی که از جانب اشرف که مصحوب ... مقصود سلطان خلفا به اتفاق آقای آلای بیگی که از جانب سردار مذکور به رسالت آمده بود فرستاده شد؛ کتابتی که از جانب نواب اشرف برای خواندگار روم نوشته مصحوب مشار اليه فرستاده شد؛ منشوری که مصحوب ایلچیان مذکور به برام پاشای وزیر ثانی که در استنبول قائم مقام محمد پاشای سردار بود نوشته فرستاده شده بود؛ روانچه مصحوب مشار اليه به بیکچری اتای نوشته فرستاده شده با کتابت جانب بندگان سپهسالار به محمد پاشای وزیر اعظم در جواب کتابتی که بعد از مراجعت خواند کار از فتح ایروان کامران بیک ترکان فرستاده بود نوشته از اصفهان مصحوب خلفاء جواب کتابت مصطفی پاشا وزیر اعظم که مصحوب مقصود سلطان و محمد آقا ایلچی خواندگار بعد از تصرف بغداد فرستاده بود مصحوب محمد آقا مزبور و محمد قلی بیک جلودار باشی فرستاده شد؛ جواب کتابت مزبور از جانب سردار مذکور که مصحوب محمد بیک ملازم رستم خان فرستاده بود. (ترکی)؛ ایضا به سردار مذکور در باب فرستادن ساروخان جهة انعقاد مصالحه؛ ایضا کتابت از جانب نواب اشرف ندر مصحوب ساروخان ارسال دستورنامه از جانب سردار مذکور ساروخان آورده. (به ترکی)؛ از جانب نواب اشرف و ایالت پناه ساروخان به تاریخ روز شهر محرم الحرام سنه 1049 با مکتوب نزد سردار مذکور برده بعد از چند روز بار دوی همایون فرستاده؛ جواب کتابت مرتضی پاشا ... ایروان که یکدوروز بعد از تصرف قلعه از همانجا ببندگان عالیجاه رستم خان به سپهسالار نوشته مصحوب خضر بیک ترکمان ملازم عالیجاه مشارالیه که در قلعه بوده فرستاده بود و سپهسالار مزبور از تبریز به خدمت اشرف به بزکش فرستاده و حسب الامر الاعلى ... عالیجاه مؤمن الله نوشته نزد سپهسالار ارسال نموده مصحوب خضر بیک مذکور فرستاده شد؛ جواب کتابت مرتضی پاشا مذکور که قبل از آمدن خواندگار از شهر طونه به عالیجاه مشار اليه نوشته بود از قزوین؛ کتابت مصطفی پاشا وزیر اعظم سلطانمراد که بعد از تصرف بغداد مصحوب مقصود سلطان و محمد آقای ایلچی به خدمت اشرف فرستاده بود و سهوا این کتابت و کتابت بعد ازین در اینجا نوشته شده؛ ايضا کتابی که سردار مذکور مصحوب مردم خود بعد از رفتن محمد قلی بیک فرستاده بود؛ ايضا کتابی که در قزوین از جانب سردار مذکور اسماعیل قلی بیک حسینی که پاشایان و امرای دوستان را برده بود آورده (به ترکی نوشته شده)؛ اخلاص نامه که سردار مذکور مصحوب محمد آقا و محمد قلی سلطان در زمان سلطان مراد خان نوشته فرستاده؛ اخلاص نامه سردار مذکور که بعد از فوت سلطانمراد به خدمت اشرف نوشته مصحوب مشار اليه فرستاد (به ترکی)؛ جواب کتابات سابق مصحوب ایالت پناه ابراهیم خان قاجار؛ جواب اخلاص نامه سردار مذکور که سهو بعد از این نامه با كتابات سپهسالار نوشته شد مصحوب ... و مقصود سلطان خلفا؛ ایضا به سردار مشار اليه مصحوب مومی الیه از جانب نواب اشرف که با کتابات نواب خاقان رضوان مکان فرستاده شد؛ کتابتی که حضرت وزیر اعظم مصطفی پاشا به عالیجاه رستم خان سپهسالار بعد از رسیدن به خدمت خواندگار نوشته فرستاده (به ترکی)؛ ایضا سردار مذکور به ساروخان نوشته ... عالیجاه سپهسالار مصحوب ابراهیم آقا فرستاده؛ کتابتی که سردار مشار اليه سپهسالار مذکور در زمان حیات سلطانمراد خان مصحوب محمد آقای ایلچی که قبل ازین نیامده بود فرستاد (به ترکی نوشته شده)؛ ايضا سردار مذکور به سپهسالار مزبور بعد از فوت سلطانمراد خان مصحوب ایلچی مذکور فرستاده؛ جواب کتابت مذکور مصحوب ابراهیم خان قاجار فرستاده شد؛ نامه بوزیر اعظم مصطفی پاشا؛ نامه سپهسالاری به ابراهیم خان ایلچی؛ سردار مذکور مصحوب قابل آقای ایلچی به خدمت اشرف که به رفاقت ابراهیم خان به سفارت آمده بود فرستاد؛ کتابت سپهسالار به مصطفی پاشاء سردار وزیر اعظم در جواب نامه سردار؛ کتابتی که سلطان خرم پادشاه هندوستان که در -
</w:t>
      </w:r>
    </w:p>
    <w:p>
      <w:pPr>
        <w:sectPr>
          <w:footerReference w:type="default" r:id="rId6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اوان جلوس میمنت نوس مصحوب میر بر که به خدمت اشرف ارفع اعلى شاه صفر فرستاده؛ کتابتی که سلطان خرم پادشاه هندوستان به خدمت اشرف نوشته مصحوب صفدرخان ایلچی بعد از مراجعت محمد علی بیک فرستاده در سنه 1046 از دارالمؤمنین کاشان که متوجه اصفهان بودند به خدمت اشرف شاه صفی رسید بعد از یکسال از اصفهان مرخص شده مراجعت نموده روانه شد؛ کتابتی که بعد از آمدن صفدرخان از جانب پادشاه مذکور میرزا حسین در اصفهان به خدمت بندگان اشرف آورده؛ فرمان حضرت شاهنشاهی به سردار روسیه سالار پادشاه والاجاه که در جواب عريضه مشار اليه مصحوب موسی بیک ایلچی فرستاده شد؛ ترجمه حکم مذکور که حسب الأمر الأعلى مقرر شد که نوشته با حکم مذکور فرستاده شود؛ حکمی که از برکش به صفدر خان ایلچی هند مصحوب میرزا محسن فرستاده؛ رقعه که از جانب بندگان اشرف به سلطان بلاغی نوشته به فرح آباد فرستاده؛ ايضا مشار اليه نوشته با کتابتی که سلطان بلاغی در تعزیت خاقان رضوان مکانی و تهنیت جلوس میمنت نوش به حضرت اشرف اعلی نوشته؛ کتابتی که به پادشاه مذکور در جواب کتابت مشار اليه که مصحوب رحيما محمد ایلچی فرستاده نوشته قبل از کتابت مصحوب ایلچی مذکور فرستادند؛ کتابتی که به سلطان محمد عادلشاه بعد از مراجعت سفر ایروان مصحوب احمد خان بیک قورچی سرنوشته فرستاده شد؛ کتابتی که همان وقت از دارالسلطنه اصفهان به سلطان عبد الله قطب شاه نوشته فرستاده شد. کتابتی که قبل از کتابت فوق به پادشاه مذکور در جواب خواجه محمد ابراهیم نوشته شده؛ مکتوبی که از دارالسلطنه اصفهان در جواب کتابت پادشاه مشاراليه مصحوب وكلاء مؤمى اليه فرستاده شد؛ فرمان بی معنی که به اسم عمه پادشاه دکن سلطان عبدالله قطب شاه شرف صدور یافت؛ کتابتی که سلطنت شاوندر محمد خان برادر پادشاه والاجاه مشار اليه در وقتی که امام قلیخان متوجه درگاه جهانشاه گشته بود مصحوب محمد یوسف اتالیق ... به خدمت خاقان فردوس مكان عليين آشیان فرستاده؛ کتابت دیگر در باب کوفت چشم سلطنت پناه امام قلیخان و توجه به ایران به قصد طواف بیت الحرام و سفارش منسوبان ایشان؛ کتابتی که از جانب نواب اشرف به امام قلیخان پادشاه ترکستان در وقت توجه ایران مصحوب خاندان قلی بیک در مشهد مقدس فرستاده؛ کتابتی که از جانب بندگان فردوس مکانی علیین آشیانی شاه صفی پادشاه والا جاه قلیخان نوشته در مشهد مقدس فرستاده شد؛ جواب کتابات مذکور پدر محمد خان که با روانه شدن ایلچیان مزبوره خاقان فردوس مکان سلطنت گزین عالم بقاء شده بودند از جانب نواب اشرف نوشته شده مصحوب ساروخان بیک آجرلو ارسال شد که کتابت در جواب نوشته شده کتابت ذیل در جواب کتابیست که مصحوب الشنطر يساول فرستاده بودند؛ کتابتی که از جانب اشرف اعلی به اسفند یار خان والی اور گنج در جواب اخلاص نامه مؤمي اليه مصحوب ذوالفقار بیک فرستاده شد؛ ايضا منشوری که از مازندران به اسفند یار خان والی اور گنج در جواب اخلاص نامه مشارالیه صادر گشته مصحوب اسفندیار بیک استاجلو و احمد بیک ایلچی مشار اليه فرستاده شد؛ مکتوب به اسفند یار خان از جانب اشرف نوشته مصحوب ملازم او فرستاده شد؛ جواب کتابت اسفندیار خان که به اعتماد الدوله نوشته بود؛ جواب عريضه رستم محمد خان اورنگی که از مازندران نوشته مصحوب ملازم او فرستاده شد؛ فرمان همایون که در جواب عریضه اشرف نفاذ یافته باخلاع فاخره مصحوب اقبالق بهادر فرستاده مشار اليه فرستاده شد؛ کتابتی که از جانب اشرف اعلى بعد از فتح ایروان از اردبیل به پادشاه نوشته فرستاده شد؛ در ثانی الحال کتابت فوق را موقوف داشته کتابت ذیل را نوشته مصحوب موسی بیک در سنه 1048 از اصفهان فرستاده شد؛ (حسب الامر اعلی ترجمه کتابت مذکور را چون در آن حدود کسی نیست که فارسی تواند خواند به ترکی نوشته فرستاده شد در میان کتابت گذشته)؛ في خواص الذئب (درباره خواص بیضه گرگ است و چند حیوان دیگر که به عربی نوشته شده)؛ علاج الجدري / عربی؛ علاج الاذن / عربی؛ في تألم الأسنان / عربی؛ معجون النافع للنجر عربی؛ خواص الحمل / عربی؛ خواص البغل / عربی؛ خواص العقرب / عربی؛ الادوية المقويه في الجماع / عربی؛ خواص الهدهد/ عربی؛ منفعة الضبع؛ منفعة السمك؛ منفعة هدهد؛ لمنع البول في الفراش (از اختیارات بدیعی نقل شده)؛ در خواص عسل بفارسی (مختصری در)؛ در خواص قوش گویند چشمش با مشک خلط کرده ... و در علاج قولنج و ...؛ قطعه شعری است در هجو پادشاه هند که بطرز چلیپا نوشته اند که با این عنوان آغاز شده است: خرم آمد قندهار از شه بگیرد دید و رفت *** ریده ریده زن جلب چون قحبه و اگر دید و رفت / با غلامان على می خواست هم چشمی کند *** بر سر و ریش ابابکر و عمر پاشید و رفت؛ مراسلات زينل خان شاملو سپهسالار ایران و حافظ احمد پاشا سردار روم که بتسخیر قلعه بغداد ... در زمان نواب گیتی ستانی فردوس مکانی طاب ثراه؛ مراسله دیگر از جانب سپهسالار مذکور صاحب سعادت حضرت لرینک حضور كثير النور لرینه تا آخر (ترکی)؛ مکتوب دیگر؛ جوانب از جانب حافظ احمد پاشا؛ جواب از زينل خان؛ چهار کتابت باین ترتیب یکی از جانب نواب مستطاب ایران مداری و یکی از جانب نواب قورچی باشی و یکی از جانب بندگان سپهسالار و یکی از جانب قوللر آقاسی سپهسالار پادشاه و الاجاه در جواب کتابت مشارالیه نوشته مصحوب رفعت پناه موسی بیک فرستاده شد؛ کتابتی که از جانب بندگان اشرف اقدس اعلی پناه شاه والا جاه خورشید کلاه آشیانیه نوشته مصحوب رفعت موسی بیک ایلچی از دارالسلطنه اصفهان فرستاده شد. کتابت که از جانب نواب اشرف در جواب کتابت پادشاه والا جاه که در ثانی الحال که می آمده از راه مراجعت نموده پادشاه اول نوشته بود نوشته مصحوب امام قلی بیک قاجار ایشک آقاسی باتفاق ایلچیان پادشاه مذکور فرستاده شد؛ کتابتی که به -
</w:t>
      </w:r>
    </w:p>
    <w:p>
      <w:pPr>
        <w:sectPr>
          <w:footerReference w:type="default" r:id="rId6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پادشاه اروس از مازندران درباب قزاق نوشته فرستاده شد؛ مفاوضه نواب اشرف به فرمانفرمای ولایت اروس که مصحوب رفعت پناه موسی بیک ایلچی بخدمت پادشاه والاجاه فرستاده شد؛ فرمانی که از مازندران به اسم والی باشی اجوق صادر گشته فرستاده شد؛ کتابت که از جانب نواب اعتماد الدوله به طهمورث خان گرجی نوشته شده؛ کتابتی که از جانب نواب اعتماد الدوله به طهمورث خان گرجی نوشته شده؛ کتابت صفدرخان که در ایام حكومة قندهار به عباسقلی خان بیگلر بیکی خراسان؛ کتابتی که از جانب مستورة الممالک به اعظم خان قاضی محسن نوشته فرستاده شد؛ حکم فرستادن طبل و علم به ایالت پناه کلبعلی خان متولی آستانه متبرکه صفویه و حاکم دارالارشاد اردبیل ؛ حكم خرجی باشیگری خلف بیک سفره چی باشی؛ حكم تخفیف پنجاه یک مشهد مقدس معلی که بعد از فتح ایروان نوشته شد؛ وزارت مازندران میرزا قاسم رجوع شده؛ حکم تخفيف رسوم میرشکار باشی که از ممالک محروسه می گرفته اند؛ مسوده رقمی که نواب اشرف به خط همایون بجهة افتخار حیدر بیک ایشیک آقاسی باشی حرم قلمی فرموده بودند؛ جواب نامه پادشاه و الاجاه شاه جهان فرمانفرمای ممالک هندوستان که ارسلان بیک ایلچی چاپار به تاریخ سبع و خمسین و الف متعاقب جان نثار خان ایلچی بزرگ در باب فتح بلخ آورده نواب سلطان العلمای اعتماد الدوله العليه العاليه از جانب بندگان اشرف اعلى مسوده نموده اند؛ کتابت بندگان اشرف به سلطان ابراهیم خواندگار روم در جواب کتابت او؛ مکتوب نصوح پاشا به خدمت نواب گیتی ستانی فردوس مکانی (به ترکی نوشته شده )؛ مکتوبی که در حین محاصره نمودن حافظ احمد پاشا سردار روم دار السلام بغداد را یکی از کائنان درگاه عالی بمصلی جلیل نام (به ترکی) نوشته به استنبول می فرستاده و حامل آن به دست قزلباش گرفتار شده با مکتوبات دیگر که نزد او ظاهر شده بود به نظر اشرف نواب گیتی ستان فردوس مکانی رسیده؛ التماس نامه که حضرت افادت پناه أفاضت و خطابت دستگاه مولانا عبد الحسينا حسب الاستدعای کمترین به خدمت یکی از سادات عظام نجف اشرف نوشته اند؛ اشعاری از میر معزی بدین مطلع: گر نورمه و روشنی شمع تراست *** پس سوزش و کاهش من از بهر چراست اگر شمع تویی مرا چرا باید سوخت *** ور ماه تویی مرا چرا باید کاست؛ کتابتی که عثمان بن سلطان احمد ... مصحوب نخبه بیک نوشته؛ عریضه آشتی که سلطان سليم بن سلطان سلیمان خواندگار روم در شکایت بایزید به خدمت پدر نوشته؛ خط: نستعلیق زیبا، بی کا، تا: قرن 11؛ کاغذ: اصفهانی شکری تیره، جلد: تیماج لیمویی، 444 ص، مختلف السطر، اندازه: 25</w:t>
      </w:r>
      <w:r>
        <w:rPr>
          <w:rFonts w:ascii="Times New Roman" w:hAnsi="Times New Roman" w:eastAsia="Times New Roman" w:cs="Times New Roman"/>
          <w:lang w:val="en-US" w:bidi="en-US"/>
          <w:color w:val="111111"/>
          <w:sz w:val="28"/>
          <w:szCs w:val="28"/>
          <w:rtl/>
        </w:rPr>
        <w:t xml:space="preserve">x13 </w:t>
      </w:r>
      <w:r>
        <w:rPr>
          <w:rFonts w:ascii="IRNazanin" w:hAnsi="IRNazanin" w:eastAsia="IRNazanin" w:cs="IRNazanin"/>
          <w:lang w:bidi="fa-IR"/>
          <w:color w:val="111111"/>
          <w:sz w:val="28"/>
          <w:szCs w:val="28"/>
          <w:rtl/>
        </w:rPr>
        <w:t xml:space="preserve">سم [ف: 10 - 1152].</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تهران؛ دانشگاه؛ شماره نسخه: 7550</w:t>
      </w:r>
    </w:p>
    <w:p>
      <w:pPr>
        <w:pStyle w:val="BookText"/>
      </w:pPr>
      <w:r>
        <w:rPr>
          <w:rFonts w:ascii="IRNazanin" w:hAnsi="IRNazanin" w:eastAsia="IRNazanin" w:cs="IRNazanin"/>
          <w:lang w:bidi="fa-IR"/>
          <w:color w:val="111111"/>
          <w:sz w:val="28"/>
          <w:szCs w:val="28"/>
          <w:rtl/>
        </w:rPr>
        <w:t xml:space="preserve">شامل: 1. رسالة في المية اختصاص المنطقة بموضع من الفلك دون سایر المواضيع و الابعاض (1-2)؛ 2. شرح حدیث مشكل في باب الزكاة؛ 3. مسالة في الالهيات «من خط والد الاستاد قدس سرهما» (4)؛ 4. المقامات الخمسة للسالكين (5)؛ 5. چند بندی به عربی از سقراط و مجنون عامری و حکیم یونانی و جالینوس؛ 6. صورة ما كتب في مقصورة المسجد الجامع به قزوین (نیز بنگرید به تاریخ گزیده ص 781)؛ 7. قصيده تائية ابن المقری فقیه از روی خط شیخ زین الدین (25-26)؛ 8 منظومة در نام های سوره های قرآن؛ قزوینی، محمد بن حسن؛ 9. الرسالة النجفية؛ قزوینی، خلیل بن غازی؛ 10. لغز؛ عاملی، حسین بن عبدالصمد؛ 11. سوال و جواب محمد باقر مجلسی؛ 12. پاسخ علی بن عبدالعالی کرکی در باره مانع الخمس؛ 13. پاسخ شیخ بهائی در باره زنا که حق خداست یا خلق؛ 14. پاسخ سید داماد در این مساله که زنا حق خداست یا خلق؛ در بالای صفحات شعرهای افراد زیر هست: ملا محمد حسین، بابا افضل، مولوی، میرزا محمد سعید حکیم تنها، میرزا رفيع واعظ قزوینی، عمر خیام، ملا خواجه على، ملا مومن حسین یزدی، شیخ اوحدی، محمد خان اعتماد الدوله، مجذوب تبریزی، شیخ ابوسعید ابوالخير، نظیری نیشابوری، ظهوری، میرزا ابوالحسن فراهانی، میرزا ابوطالب ترشیزی، میرزا علی رضای تجلی، میرزا محمد سعيد منشی، میر معز الدين محمد یزدی، میرزا محمد صالح رضوی، لطف علی بیک، ابوطالب کلیم، خالصای استر آبادی، میر محمد باقر داماد اشراق، محمد باقر بیک، سبحانی نجفی، آقا رضی قزوینی مسرور، میرزا هادی رشتی، میرزا ابراهیم ادهم، غنی کشمیری، میرزا اسعد وزیر خراسان، آقا حسین خوانساری، میر مومن ادائی یزدی، میرزا ابوالحسن جامد، میرزا مهدی مستوفی موقوفات، ملا گرامی، شیخ مغربی، میر على جرفاد قانی، قدسی، ملا علی ضیا، عرفی، عبدالله سلطان مچلی، میرزا جلال اسیر، نظام الملک، بیگانه، میر صبحی، کمال، میرزا تقی نصیری، میر عطاء الله، خواجه نصیر طوسی، جامی، افضل الدین کرمانی، طالب آملی؛ گذشته از شعرهای عربی که در سراسر نسخه هست از گمنام و از عضدالدوله، سید عماد الدین، شیخ بهائی، متنبی. گذشته از بندهای منثور عربی از تذکره [حلی و کشاف و منازل السائرين و المغرب مطرزی و نهج البلاغة و لوامع البيان فخر الدين رازی و رياض السالکین سید علی خان مدنی و التوحيد ابن بابویه و شرح فصوص قیصری و نزهة الناظر از شاه فتح الله با عنوان برهان على حدوث العالم» و از رساله ابن مندویه در پزشکی به عربی؛ خط: نستعلیق چلیپا، كا: محمد بن ابی الفتح تنکابنی، تا: قرن 11؛ افتادگی: آغاز و انجام؛ راسته و چلیپا؛ کاغذ: سپاهانی، جلد: تیماج حنایی، 24گ، 28 سطر (10/5</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 اندازه: 16/5</w:t>
      </w:r>
      <w:r>
        <w:rPr>
          <w:rFonts w:ascii="Times New Roman" w:hAnsi="Times New Roman" w:eastAsia="Times New Roman" w:cs="Times New Roman"/>
          <w:lang w:val="en-US" w:bidi="en-US"/>
          <w:color w:val="111111"/>
          <w:sz w:val="28"/>
          <w:szCs w:val="28"/>
          <w:rtl/>
        </w:rPr>
        <w:t xml:space="preserve">×28 </w:t>
      </w:r>
      <w:r>
        <w:rPr>
          <w:rFonts w:ascii="IRNazanin" w:hAnsi="IRNazanin" w:eastAsia="IRNazanin" w:cs="IRNazanin"/>
          <w:lang w:bidi="fa-IR"/>
          <w:color w:val="111111"/>
          <w:sz w:val="28"/>
          <w:szCs w:val="28"/>
          <w:rtl/>
        </w:rPr>
        <w:t xml:space="preserve">سم [ف: 16 - 623].</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تهران؛ ملی؛ شماره نسخه: 2215/3</w:t>
      </w:r>
    </w:p>
    <w:p>
      <w:pPr>
        <w:pStyle w:val="BookText"/>
      </w:pPr>
      <w:r>
        <w:rPr>
          <w:rFonts w:ascii="IRNazanin" w:hAnsi="IRNazanin" w:eastAsia="IRNazanin" w:cs="IRNazanin"/>
          <w:lang w:bidi="fa-IR"/>
          <w:color w:val="111111"/>
          <w:sz w:val="28"/>
          <w:szCs w:val="28"/>
          <w:rtl/>
        </w:rPr>
        <w:t xml:space="preserve">جنگ قرائات، شامل: «بيان الالفات القرانيه اثبات و حذف» (49)؛ نامه ای که به ابي البركات اردکانی فرستاده شده (50)؛ «في الذنوب الكبائر منقول از تنقیح شرح نافع» (51)؛ باب همزه و مورد استعمال آن، نویسنده در آخر این باب می نویسد «سمعت من استادی و سیدی و سندی امیر محمد مومنا» (52-55)؛ دو باب، -
</w:t>
      </w:r>
    </w:p>
    <w:p>
      <w:pPr>
        <w:sectPr>
          <w:footerReference w:type="default" r:id="rId6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در ذكر اسماء قراء و انساب و بلدان و مکان و وفات ایشان (58-56)، باب دوم در ذکر روایت ائمه مذکور الى نبی؛ باب اظهار و ادغام در «دال» قد و «دال» اذ و «تاء تانیث» و «لام بل و هل و قل» (59-60)؛ مباحث علم تجوید به شعر فارسی (61-64) و تلخيص النشر في القراءات العشر و تحفه شاهيه و الدرر الفرائد فراهم آوردم؛ خط: نستعلیق، کا: بهاء الدين بن محمد مومن، تا: قرن 11؛ کاغذ: بخارائی، جلد: تیماج مشکی، 15ص، 19سطر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5 - 309].</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تهران؛ مجلس؛ شماره نسخه: 1166</w:t>
      </w:r>
    </w:p>
    <w:p>
      <w:pPr>
        <w:pStyle w:val="BookText"/>
      </w:pPr>
      <w:r>
        <w:rPr>
          <w:rFonts w:ascii="IRNazanin" w:hAnsi="IRNazanin" w:eastAsia="IRNazanin" w:cs="IRNazanin"/>
          <w:lang w:bidi="fa-IR"/>
          <w:color w:val="111111"/>
          <w:sz w:val="28"/>
          <w:szCs w:val="28"/>
          <w:rtl/>
        </w:rPr>
        <w:t xml:space="preserve">دارای: گزیده ای از کلیات سعدی از مثنویات و غزلیات و مقطعات و ملمعات و بدایع با شعرهایی از شیخ علی بابا کوهی و علی رضا تجلی و با نامهای لری از سعدی در پایان؛ خط: نسخ، بی کا، تا: قرن 11؛ متن و هامش، مجدول، با یک سرلوح و پنج پیشانی؛ مهر: مرتضی قلی، امیر المؤمنین علی بن ابیطالب؛ کاغذ: سفید، جلد: تیماج تریاکی، 272 گ، 18 سطر در متن و 34 سطر در هامش (7/5</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 سنا: ف: 2 - 154].</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تهران؛ دانشگاه؛ شماره نسخه: 9571/4</w:t>
      </w:r>
    </w:p>
    <w:p>
      <w:pPr>
        <w:pStyle w:val="BookText"/>
      </w:pPr>
      <w:r>
        <w:rPr>
          <w:rFonts w:ascii="IRNazanin" w:hAnsi="IRNazanin" w:eastAsia="IRNazanin" w:cs="IRNazanin"/>
          <w:lang w:bidi="fa-IR"/>
          <w:color w:val="111111"/>
          <w:sz w:val="28"/>
          <w:szCs w:val="28"/>
          <w:rtl/>
        </w:rPr>
        <w:t xml:space="preserve">بی کا، تا: قرن 11؛ کاغذ: سپاهانی، جلد: تیماج سیاه، 19گ (81پ -99پ)، 15 سطر (8</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[ف:17- 409].</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تهران؛ مجلس؛ شماره نسخه: 694</w:t>
      </w:r>
    </w:p>
    <w:p>
      <w:pPr>
        <w:pStyle w:val="BookText"/>
      </w:pPr>
      <w:r>
        <w:rPr>
          <w:rFonts w:ascii="IRNazanin" w:hAnsi="IRNazanin" w:eastAsia="IRNazanin" w:cs="IRNazanin"/>
          <w:lang w:bidi="fa-IR"/>
          <w:color w:val="111111"/>
          <w:sz w:val="28"/>
          <w:szCs w:val="28"/>
          <w:rtl/>
        </w:rPr>
        <w:t xml:space="preserve">نسخه از روزی نامچه وقایع ایام محاصره حیدر آباد در 13 رجب سال 3 از خوان نعمت ... آغاز می شود سپس مکاتیب و قصاید و ابیات تا می رسد به شعر ثنائی؛ خط: شکسته نستعلیق، بی کا، تا: قرن 11؛ افتادگی: آغاز و انجام؛ مجدول؛ کاغذ: سفید و گل بھی، جلد: تیماج قهوه ای، 107 گ، 36-13 سطر (8</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سم [سنا: ف: 2 - 32].</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قم؛ مرعشی؛ شماره نسخه: 14842</w:t>
      </w:r>
    </w:p>
    <w:p>
      <w:pPr>
        <w:pStyle w:val="BookText"/>
      </w:pPr>
      <w:r>
        <w:rPr>
          <w:rFonts w:ascii="IRNazanin" w:hAnsi="IRNazanin" w:eastAsia="IRNazanin" w:cs="IRNazanin"/>
          <w:lang w:bidi="fa-IR"/>
          <w:color w:val="111111"/>
          <w:sz w:val="28"/>
          <w:szCs w:val="28"/>
          <w:rtl/>
        </w:rPr>
        <w:t xml:space="preserve">آغاز: بسم الله الرحمن الرحيم *** تیر شهاب است بدیو رجیم / تا بنماید ز رجائی عرور *** راه روان را ره الله نور / شکری از مصر کلامش خورند *** ره ز کلامش به سلامش برند؛ انجام: گفتمش این نمی تواند شد *** مرغ روح منست پر نزند / از صبا فيض می تواند برد *** بی هنر گر دم از هنر نزند. شامل: اشعاری از زلالی خوانساری، عبدالرحمن جامی، قاسم انوار (غزلیات)؛ منشآت و نامه نگاری های گوناگون از ابوالفتح گیلانی؛ دیباچه هایی چند از میرزا ابو طالب بن میرزا بیک موسوی فندرسکی بر حاشیه خود بر الهيات شرح جدید تجرید و حاشیه خفری و دیباچه وی بر حاشیه ای بر تفسیر قاضی بیضاوی؛ دیباچه تقویم؛ دیباچه توبه نامه؛ دیباچه نگارخانه چین، مشتمل بر منشآت عربی و فارسی و اشعار عربی فارسی و ترکی؛ بهارستان اقبال، مشتمل بر تعریف بهار باغ سعادت آباد اصفهان و عمارت و دریاچه آن؛ معراج الخيال از علیرضا تجلی؛ مثنوی نگارستان؛ انشای موسوم به گلشن همیشه بهار؛ اشعاری از میر سید علی مهدی، از امیدی تهرانی و آقارضا متخلص به «صبای کاشی» با خط: نستعلیق، بی کا، تا: حدود قرن 11؛ دارای سرلوح مرصع زیبا از عصر صفوی، با زمینه طلا و لاجورد با گل و بوته های رنگارنگ، مجدول مذهب [ف: 37 - 451].</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تهران؛ سعید نفیسی؛ شماره نسخه: 5</w:t>
      </w:r>
    </w:p>
    <w:p>
      <w:pPr>
        <w:pStyle w:val="BookText"/>
      </w:pPr>
      <w:r>
        <w:rPr>
          <w:rFonts w:ascii="IRNazanin" w:hAnsi="IRNazanin" w:eastAsia="IRNazanin" w:cs="IRNazanin"/>
          <w:lang w:bidi="fa-IR"/>
          <w:color w:val="111111"/>
          <w:sz w:val="28"/>
          <w:szCs w:val="28"/>
          <w:rtl/>
        </w:rPr>
        <w:t xml:space="preserve">بی کا، تا: قرن 11؛ 242ص [نشریه: 7- 685].</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تهران؛ دانشگاه؛ شماره نسخه: 5400</w:t>
      </w:r>
    </w:p>
    <w:p>
      <w:pPr>
        <w:pStyle w:val="BookText"/>
      </w:pPr>
      <w:r>
        <w:rPr>
          <w:rFonts w:ascii="IRNazanin" w:hAnsi="IRNazanin" w:eastAsia="IRNazanin" w:cs="IRNazanin"/>
          <w:lang w:bidi="fa-IR"/>
          <w:color w:val="111111"/>
          <w:sz w:val="28"/>
          <w:szCs w:val="28"/>
          <w:rtl/>
        </w:rPr>
        <w:t xml:space="preserve">شعرهای فارسی عرفی، سالم، اوجی (مخمس)، طالب آملی، نظامی، نظیری نیشابوری، فدای آملی، آقا شاپور، سبحانی، بالم، سلطان قلی راضی، میر شغلی، ملا نظام، مجد ارطرشتی، محمد شیرازی، صاحب، میرزا امینا، صدرای طهرانی، شاه عباس، میرزا طاهر واقعه نویس، ملا طرزی، توسنی، آصفی، میرزا ابراهیم ادهم، نصیرای همدانی، محتشم، طالب کلیم، شیخ علی نقی اکبری، ندرخان اورنگ، مقصود کاشی، حسن خان هدایت، میرزا صدری طهرانی، «لراقمه» (هامش)، میرزا رضی آرتیمانی، بهجت، حافظ، امیر خسرو دهلوی (هر سه مخمس)، درویش امینا، ظهوری، ولی دشت بیاضی، سحری طرشتی، ملا عبدالله، اقا قوام فریبی سالار، میر معصوم، میرزا محمد نصیری، کمال سبزه وار، بابا فغانی، صارو خان بیکا، ابوتراب بیک، نجاتی (مخمس)، باسفای قمی (مخمس)، ملا ملک، صفی قلی بیكا، میرزا عبدالله، ملک ممتاز، سلطان على بيکا، حکیم رکنای کاشی، ملا املی خراسانی، آقا شمس، میر غضنفر، قافلای طالقانی، ملا علی رضای تجلی، میرزا صفی، آقا شاپور، وحشی، میرزا محمد سعيد، كمال حسن، ملا حسن کاشی (مخمس)، حسامی (مخمس)، امینای نجفی، فریبی رشتی، سعدی کاشی (مخمس)، میرزا شهرت، شیدای هندی، طالب کلیم، نادم گیلانی، سالک، محتشم، نایب دماوندی، جدایی، کاشف، عبدالرزاق فياض قمی، طایف قزوینی، نشاط، میرزا نظام دست غیب، نشاطی دماوندی، سید جلال عضد، ملا وحشت، سعدی، غیاثای شیرازی، امیر الهی قمی، شیدای لاهوری، مرتضی سلطان، میرزا نظام، میرزا جلال اسير، جامی، محمد قلی سلیم، میرزا منصور هرندی، نواب حمزه خان، قدسی، سلمان ساوجی، علی نقی کمرہ یی، حکیم شفایی، میرزا ابراهیم، نوری، ظهير فاریابی، ملا مؤمن حسین، ملا محوى، ملا سحابی، میر علی شیر، شاه طاهر دکنی، ظهوری، برخوردار بیک، فدایی، واصل گیلانی، زلالی خوانساری، میرزا رضی مستوفی، مطرب (مخمس)، مخفی صبیه اورنگ زیب پادشاه هندوستان، صفی قلی بیگ، میرزا میرزا محمد علی نصرابادی اصفهانی. همچنین در آن هست: شرح بیت شیخ ابوسعید ابوالخیر «دی بر سر کوی زله غارت کردم *** سر پاکان را زیارت کردم، کفاره آنکه روزه خوردم رمضان *** در عید نماز بی طهارت کردم» به فارسی؛ دیباچه یک بیاض؛ دیباچه جواهر الاسرار آذری؛ دیباچه میر حسینی سادات؛ دیباچه گلزار ابراهیم عادلشاه از ظهوری؛ نصایح يوسف طبيب؛ سخنی از خواجه نظام الملک و از شاه مرتضی؛ -
</w:t>
      </w:r>
    </w:p>
    <w:p>
      <w:pPr>
        <w:sectPr>
          <w:footerReference w:type="default" r:id="rId6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رقعه شیخ علی گیلانی؛ سواد رقم نواب اشرف در محاصره قندهار به دست محمد خان؛ الهی نامه عبدالله انصاری؛ رقعه نصيرا در بی آبی باغ؛ دیباچه طلب مجموعه پراکنده ها؛ لوح پنج سطری خزانه انوشیروان؛ ظفر نامه ابوذرجمهر؛ گفتار فیثاغورس؛ تحفة الملوک چهل بابی؛ انیس العاشقين رامی؛ دیباچه نورس ظهوری ساقی نامه او؛ قصیده توحید شیخ فیضی؛ قصیده شانی تکلو؛ قطعه مولانا عبدالرزاق که به شاگرد خود نوشته؛ جواب مولانا میرزا سعید شاگرد آخوندی؛ ساقی نامه و قضا و قدر میر امری به نام شاه عباس مورخ 1014؛ ساقی نامه میرزا رضی ارتیمانی؛ قصیده معصومی شیرازی؛ ترجیع بند ملا فتحی؛ ترکیب بند شیخ علی نقی؛ معراج الخيال على رضای تجلی؛ قضا و قدر محمد قلی سلیم؛ قصاید یا علی مدد»؛ مثنوی خلیل شیرازی؛ ساقی نامه میرزا ابراهیم؛ مثنوی ابو علی بیک؛ تعریف مازندران؛ هفت بند ملا حسن کاشی؛ دیوان حسن خان هرات با دیباچه منثور؛ تعریف کوه کشمير محمد قلی سلیم؛ ساقی نامه ملا جامی؛ محمود و ایاز زلالی خونساری؛ صفت عاشقی شیخ صنعان از شیخ عطار؛ بحر طویل؛ مودت نامه جهت دوستان؛ سواد رقم جانی خان بیگلر بیگی همین عنوان است و بس)؛ فرهنگ فارسی (از آهو تا هال). در میانه و در هامش آمده: به تاریخ 24 شهر ربيع الثانی که صحبت سراسر سعادت حضرات عاليات رفيع الدرجات بتخصيص عرصه (؟) ملاذي منتصري الملكي ذو (؟) الرافعة اسمعیل خان و عرصه (؟) ملا ذی کهف الحاج الحرمین الشریفین شهریاری الملکی اتفاق و روی داده این دو سه ابیات به حسب الفرموده مخدومی توفیقی آثاری ظهیر الانامی مولانا ابراهيم كزبری (؟) قلمی گردیده به یادگاری را وسیله باشد (؟) سنه 1082. در آخر آمده تمام شد در ذیقعده سنه 1204» با مهر: «صفر بن على برودهی»؛ خط: نستعلیق، بی کا، تا: قرن 11؛ افتادگی: آغاز و انجام؛ در متن و هامش، مجدول؛ کاغذ: فرنگی، جلد: تیماج مشکی، 313 گ، 21 سطر (13</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15 - 4243].</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تهران: مفتاح؛ شماره نسخه: 664</w:t>
      </w:r>
    </w:p>
    <w:p>
      <w:pPr>
        <w:pStyle w:val="BookText"/>
      </w:pPr>
      <w:r>
        <w:rPr>
          <w:rFonts w:ascii="IRNazanin" w:hAnsi="IRNazanin" w:eastAsia="IRNazanin" w:cs="IRNazanin"/>
          <w:lang w:bidi="fa-IR"/>
          <w:color w:val="111111"/>
          <w:sz w:val="28"/>
          <w:szCs w:val="28"/>
          <w:rtl/>
        </w:rPr>
        <w:t xml:space="preserve">شامل: ساقی نامه ظهوری، شعر خواجه حسین سنائی و مومن حسین یزدی، ساقی نامه مرشد بروجردی، محمود و ایاز زلالی، شعر طالب آملی، مثنوی نصیرای همدانی، قضا و قدر سلیم تهرانی و قصیده و رباعی او، قصاید میر رضی و غزل او، ساقی نامه همو، ساقی نامه امیدی، نیز ساقی نامه مرشد بروجردی، شعر طالب کلیم و محمد کلیم و محمد جان قدسی و زلالی و طالب آملی و ملک حیدر میرزای صبحی و میرزا قلی میلی و نظیری، از مقامات حمیدالدین، دیباچه گلزار ابراهیم ظهوری، شعر او و میرزا فصیحی و صائب و محمد اکبر؛ خط: نستعلیق، بی کا، تا: قرن 11؛ قطع: ربعی [نشریه: 7 - 132].</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تهران: مفتاح، شماره نسخه: 850</w:t>
      </w:r>
    </w:p>
    <w:p>
      <w:pPr>
        <w:pStyle w:val="BookText"/>
      </w:pPr>
      <w:r>
        <w:rPr>
          <w:rFonts w:ascii="IRNazanin" w:hAnsi="IRNazanin" w:eastAsia="IRNazanin" w:cs="IRNazanin"/>
          <w:lang w:bidi="fa-IR"/>
          <w:color w:val="111111"/>
          <w:sz w:val="28"/>
          <w:szCs w:val="28"/>
          <w:rtl/>
        </w:rPr>
        <w:t xml:space="preserve">آغاز: حمد بی خدیا سبحان را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کز همه برگزید انسان را؛ انجام شد سخن مجمل و مفصل ختم کشت تاریخ ختم او الختم (1071).</w:t>
      </w:r>
    </w:p>
    <w:p>
      <w:pPr>
        <w:pStyle w:val="BookText"/>
      </w:pPr>
      <w:r>
        <w:rPr>
          <w:rFonts w:ascii="IRNazanin" w:hAnsi="IRNazanin" w:eastAsia="IRNazanin" w:cs="IRNazanin"/>
          <w:lang w:bidi="fa-IR"/>
          <w:color w:val="111111"/>
          <w:sz w:val="28"/>
          <w:szCs w:val="28"/>
          <w:rtl/>
        </w:rPr>
        <w:t xml:space="preserve">بنگ و باده فضولی، رباعیات سحابی، مثنوی ظهوری، مثنوی فضولی در برگی 316، مثنوی ظوری، تاریخ باغ شاه سروده میرزا مینا با تصویر زن و مرد، در برگ 328 مثنوی نسبت نامه میرزا الهی قمی نو تشه در تاریخ جمادی الاول 1099 در کشان به خط سید محمد هدی، بحر طویل، انیس العشاق را می آغاز افتاده به خط محمد نعمت الله ابن صدر الدین موسوی در 1137 در برگ 353، انشاء فارسی، چند بیت فارسی، خبرهایی از کافی در برگ 339؛ شعرهای فارسی: خط محسن بن مرتضی کاشی (فیض) درباره حقانيت على (علیه السلام) و اثبات عقیده شیعه؛ بحر طویل سید طرزی یک برگ؛ مثنوی محمدرضا شیرازی متخلص به فنا به خط نستعلیق زیبا پنج برگ؛ مرثیه محتشم؛ شعر محمد رضای شیرازی؛ ساقی نامه ظهوری؛ ترکیب بند دیوانگی؛ شعر كمال اسمعیل؛ مثنوی غیاثای شیراز؛ شعر نسمی؛ مثنوی هاشمی؛ مثنوی ز هاشمی؛ شعر نظری (از ص 35)؛ مثنوی خواجه حسین ثنائی (از 40)؛ شعر صائب؛ شمع و پروانه اهل شیرازی؛ مثنوی ابوطالب کلیم؛ لیلی و مجنون مکتبی (گ 63-92)؛ فرهاد و شیرین (گ 93-گ 108)؛ مناجات؛ شعر صفای شیرازی (گ 109)؛ شعر رضای فنای شیرازی (گ 110-116)؛ ساقی نامه ملا محمد صوفی؛ مثنوی طالب آملی (گ 117-122)؛ مثنوی صاحبای شیرازی؛ قصیده نظر نیشابوری در (گ 123-140)؛ در آخر خط رشید حسینی یزدی است که به فرموده غضنفر على بیکایوزباشی چلپی در روز شنبه 12 ذیقعده 1269 نوشته است؛ نان و حلوای بهائی (گی 140-146) به فرموده میرزا محمد هاشما نوشته شده؛ طب النبی به فارسی خط محمد قلی که به فرموده شیخ علی نقی فخار نوشته است؛ دیوان رکن الدین مسعود امیدی رازی مقدمه، وصف زندگانی شاعر، نثر، قصاید، مدح نجم، في وصف باغ نقش و جهان، ساقی نامه، در هجو خویش و مدح میرزا شاه حسین، در مدح شاه طهماسب، مدح میرزا شاه حسین، در (177 برگی) (هنر و مردم 31:93)؛ شعر ملاملک مشرقی در هجو طالب خان (گ 177) در آخر مهر محمد محمد بن احمد، (گ 180-183)؛ جنگ نامه ایروان، کلام فطرت با مه ر محمد بن احمد؛ راحت انسان که در زمان پادشاهی سلطان محمد نوشته شده و شیخ محمد ابراهیم قزوینی از آن گزین کرده است (184 194)، مناجات خواجه عبدالله مورخ 1086؛ شعر عرفی (194 195)؛ بحر طویل شاهد (196-224)؛ قصاید قدسی (197-244)؛ 1079 از امام قلی مشهور به ایمانی غلام نام آن نزهة الارواح و از امیر حسینی است (حسین بن علی ابن ابی الحسن الحسيني هروی)؛ السوال (شعری به خط علی نقی فیروزآبادی در اص)؛ نامه سلطان بلاغی به نواب اشرف اقدسی (266)؛ قصیده مولانا كمال غياث المعروف به فارسی (266-269)؛ شعر میرزا طاهر واقعه نویس؛ نسخه ساختن مرکب (270)؛ چهار فصل مثنوی -
</w:t>
      </w:r>
    </w:p>
    <w:p>
      <w:pPr>
        <w:sectPr>
          <w:footerReference w:type="default" r:id="rId6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عرفانی که در آن از شاه عباس و وزیر آصف تدبیر و فریدون منوچهر نشان (جمشید خان) و ملا محسن فیض ستایش شده گویا از عارفی که از مردم ری باید باشد؛ خط: نستعلیق، بی کا، تا: قرن 11؛ مختلف السطر چلیپا و راسته، قطع: وزيري [نشریه: 7- 133].</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تهران؛ دانشگاه؛ شماره نسخه: 8823</w:t>
      </w:r>
    </w:p>
    <w:p>
      <w:pPr>
        <w:pStyle w:val="BookText"/>
      </w:pPr>
      <w:r>
        <w:rPr>
          <w:rFonts w:ascii="IRNazanin" w:hAnsi="IRNazanin" w:eastAsia="IRNazanin" w:cs="IRNazanin"/>
          <w:lang w:bidi="fa-IR"/>
          <w:color w:val="111111"/>
          <w:sz w:val="28"/>
          <w:szCs w:val="28"/>
          <w:rtl/>
        </w:rPr>
        <w:t xml:space="preserve">شامل: 1. غزل های همایون؛ 2. شعرها؛ 3. نامه آصف جاهی محمد تقی بیکا به میرزا شهاب الدين عليا (دو تا)؛ 4. نامه میرزا فخرالدین محمد ادر پاسخ خدا یگانی تهاری؛ 5. آزادنامه شاه دین که به خط خود برای قنبر نوشته است؛ 6. رقعه آقا علاء الدين محمدا به دستور میرزا محمد تقی بیکای وزیر و پاسخ او؛ 7. دیباچه میرزا محمد مقیم کتاب دار در وصف مجموعه (116-120)؛ 8 نامه میرزا شهاب الدين عليا به محمد تقی بیکا هنگامی به سیر گل به قمصر می رفته است؛ 9. نامه طالب خان اعتماد الدوله؛ 10. شعرهای: میرزا اسماعیل شیخ الاسلام و سحابی و فیضی و صایب و انوری و مولوی و نظام دست غیب؛ 11. پاره های نثر فارسی در تاریخ و داستان و تفسیر و خبر از کتاب ها با نام و بی نام، نقل از میر مجدی سید مجدالدین علی کاشانی مؤلف زينة المجالس (168) (منزوی 670 و 4177)؛ 12. شعر جامی؛ 13. قصيده سراپا تاریخ آقا لطفی برای شاه جنت مکانی و تاریخ آن 1075 است؛ 14. قضا و قدر حکیم؛ مسیح کاشانی، مسعود بن على؛ 15. منظومه درباره عشق؛ 16. غزل های امیر همایون؛ 17. شعر میرزاشاه پور و طالبای آملی و محمد جان قدسی؛ 18. قصه حکیم رکن الدین مسعود برای شاه عباس (259)؛ 19. شعر؛ 20. معميات ملا محمد حسین و دیگران؛ 21. ماده های تاریخ تخت نشینی شاه صفی در 1038 و گشودن دژحله دومین بار در؛ 22. قصیده میرزا | فصیحی در ستایش علی (علیه السلام)؛ 23. شعر میرزا محمد سعيد منشی جمشید خان و میرزا داود اصفهانی و میر نجات «مرحوم خالوای ام رجب خانا» (ص 271) و شاه عباس دوم؛ 24. نامه مهدی قلی بیکا به شهاب الدين عليا هنگامی که در روستای بیکل رفته بود، سپس پاره های نثر فارسی؛ 25. انشاء صایب در قدغن شراب؛ 26. انشاء ابوالفضل در تعریف همایون پسر بابر میرزای گورکانی؛ 27. نامه شاه عباس به آقا حسین خوانساری؛ 28. پاره های شعر و نثر از حکیم رکنا و مؤمن حسین یزدی؛ 29. نامه محمد تقی بیکا به شهاب الدين عليا هنگامی که به شکار آهو می رفت؛ 30. نامه مهدی قلی بیکا به شهاب الدين عليا هنگامی که به شکار آهو می رفت، سپس پاره های کتاب های فارسی؛ 31. قطعه حکیم رکنا درباره چراغانی قزوین؛ 32. قطعه او درباره مواجب خود؛ 33. شعر اسماعیل میرزا و على رضای تجلی و بابا افضل؛ 34. تعریف دلدل؛ 35. شعر خسرو دهلوی و عتابی و میرزا قلی و جامی؛ 36. نامه میرزا طاهر واقعه نویس به امیر سید یحیی بحرینی؛ 37. نامه امیر صدرالدین محمد و امیر غیاث الدین منصور شیرازی به خان احمد گیلانی؛ 38. نامه طلب زنگوله باز به عزیزی؛ 39. نامه هزل آمیز به دوستی؛ 40. پاسخ نامه ای که میر محمد باقر به مولانا عبدالله نوشته است؛ 41. نامه خرم به علی مردان خان؛ 42. شعر میرزا ابراهیم ادهم و پاره های نثر فارسی از کتاب ها؛ خط: نستعلیق چلیپا، بی کا، تا: قرن 11، افتادگی: آغاز و انجام؛ مجدول؛ کاغذ: سپاهانی، جلد: مقوا، 147 گ، 22 سطر (11</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×28/5 </w:t>
      </w:r>
      <w:r>
        <w:rPr>
          <w:rFonts w:ascii="IRNazanin" w:hAnsi="IRNazanin" w:eastAsia="IRNazanin" w:cs="IRNazanin"/>
          <w:lang w:bidi="fa-IR"/>
          <w:color w:val="111111"/>
          <w:sz w:val="28"/>
          <w:szCs w:val="28"/>
          <w:rtl/>
        </w:rPr>
        <w:t xml:space="preserve">سم [ف: 17 - 227].</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قم؛ مرعشی؛ شماره نسخه: 12075/10</w:t>
      </w:r>
    </w:p>
    <w:p>
      <w:pPr>
        <w:pStyle w:val="BookText"/>
      </w:pPr>
      <w:r>
        <w:rPr>
          <w:rFonts w:ascii="IRNazanin" w:hAnsi="IRNazanin" w:eastAsia="IRNazanin" w:cs="IRNazanin"/>
          <w:lang w:bidi="fa-IR"/>
          <w:color w:val="111111"/>
          <w:sz w:val="28"/>
          <w:szCs w:val="28"/>
          <w:rtl/>
        </w:rPr>
        <w:t xml:space="preserve">آغاز: باب پانزدهم از کتاب جامع عباسی در بیان آداب طعام خوردن و در آن چهار مطلبست؛ انجام: مثل الأرز و الذرة و أشبه ذلك و يتولد عن مثلها الرياح و احتباس الطبيعة شامل: 1. باب پانزدهم از کتاب جامع عباسی (گ 130-136)؛ 2. در بیان وظیفه متعلم با عالم، در اکرام مهمان و در اکرام همسایه (گ 137 و 138)؛ 3. صفت دواء الملوک که جهت اسکندر ساخته اند (139)؛ 4. ذکر نام سلاطين آل عباس (140-141)؛ 5. صورت فتح نامه مرموز امام علی جان به خطه شیراز (141-147)؛ 6. فتح نامه سلطان حسین میرزا در جواب فتح نامه سلطان يعقوب انشاء ملامعین رنجی (148-150)؛ 7. صورت نوشته از شاه اسماعیل در زمان فتح خراسان (150-152)، تاریخ انشاء اول ربیع الاول 14ق، که در حوالی همدان به رشته تحریر در آمده است و تاریخ کتابت 1013ق است؛ 8. صیغه بیع (152 و 153)؛ 9. مطالبی در طب که آغاز و انجام آن ناقص است (154-160)؛ خط: نستعلیق، بی کا، تا: قرن 11؛ افتادگی: انجام؛ کاغذ: شرقی، 31 گ (160-130)، 13 سطر، اندازه: 7</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30 - 483].</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تهران: مجلس؛ شماره نسخه: 4848/6</w:t>
      </w:r>
    </w:p>
    <w:p>
      <w:pPr>
        <w:pStyle w:val="BookText"/>
      </w:pPr>
      <w:r>
        <w:rPr>
          <w:rFonts w:ascii="IRNazanin" w:hAnsi="IRNazanin" w:eastAsia="IRNazanin" w:cs="IRNazanin"/>
          <w:lang w:bidi="fa-IR"/>
          <w:color w:val="111111"/>
          <w:sz w:val="28"/>
          <w:szCs w:val="28"/>
          <w:rtl/>
        </w:rPr>
        <w:t xml:space="preserve">آغاز: بی یار ترم ز آنکه وفادار ترم *** آزرده ترم ز آنک کم آزار ترم، سبحان الله درین کعبه سرای سست بنیاد، و دیرینه دیر بيبقا.</w:t>
      </w:r>
    </w:p>
    <w:p>
      <w:pPr>
        <w:pStyle w:val="BookText"/>
      </w:pPr>
      <w:r>
        <w:rPr>
          <w:rFonts w:ascii="IRNazanin" w:hAnsi="IRNazanin" w:eastAsia="IRNazanin" w:cs="IRNazanin"/>
          <w:lang w:bidi="fa-IR"/>
          <w:color w:val="111111"/>
          <w:sz w:val="28"/>
          <w:szCs w:val="28"/>
          <w:rtl/>
        </w:rPr>
        <w:t xml:space="preserve">قطعاتی است ادبی و عرفانی به نظم و نثر، برخی آنها بی نشان و یکی از ملامقيما. تذکر: نام کتاب در فهرست رقعه آمده است؛ بی کا، تا قرن 11؛ کاغذ: سمرقندی و سپاهانی، جلد: تیماج مشکی، 121 گ، مختلف السطر، اندازه: 11/5</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سم [ف: 13-283].</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تهران؛ مجلس؛ شماره نسخه: 8267</w:t>
      </w:r>
    </w:p>
    <w:p>
      <w:pPr>
        <w:pStyle w:val="BookText"/>
      </w:pPr>
      <w:r>
        <w:rPr>
          <w:rFonts w:ascii="IRNazanin" w:hAnsi="IRNazanin" w:eastAsia="IRNazanin" w:cs="IRNazanin"/>
          <w:lang w:bidi="fa-IR"/>
          <w:color w:val="111111"/>
          <w:sz w:val="28"/>
          <w:szCs w:val="28"/>
          <w:rtl/>
        </w:rPr>
        <w:t xml:space="preserve">بیاضی است به نظم و نثر شامل مطالب گوناگون بیشتر در اخلاق و عرفان و پند و اندرز منقول از کتب مختلف و اقوال عرفا و بزرگان و اشعار از جمله کشکول شیخ بهائی، مجمع البيان، لوایح الانوار جامی، خواجه عبدالله انصاری، جنید، تذکره شیخ ابوسعید، محمد دهدار، سعدی، درة التاج و غیره؛ خط: نسخ و نستعلیق، بی کا، تا: احتمالا قرن 11؛ جلد: گالینگور قرمز، 114 گ، مختلف السطر، اندازه: 14/5</w:t>
      </w:r>
      <w:r>
        <w:rPr>
          <w:rFonts w:ascii="Times New Roman" w:hAnsi="Times New Roman" w:eastAsia="Times New Roman" w:cs="Times New Roman"/>
          <w:lang w:val="en-US" w:bidi="en-US"/>
          <w:color w:val="111111"/>
          <w:sz w:val="28"/>
          <w:szCs w:val="28"/>
          <w:rtl/>
        </w:rPr>
        <w:t xml:space="preserve">×29 </w:t>
      </w:r>
      <w:r>
        <w:rPr>
          <w:rFonts w:ascii="IRNazanin" w:hAnsi="IRNazanin" w:eastAsia="IRNazanin" w:cs="IRNazanin"/>
          <w:lang w:bidi="fa-IR"/>
          <w:color w:val="111111"/>
          <w:sz w:val="28"/>
          <w:szCs w:val="28"/>
          <w:rtl/>
        </w:rPr>
        <w:t xml:space="preserve">سم [ف: 27/2 - 44].</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قم؛ مرعشی؛ شماره نسخه: 14223</w:t>
      </w:r>
    </w:p>
    <w:p>
      <w:pPr>
        <w:pStyle w:val="BookText"/>
      </w:pPr>
      <w:r>
        <w:rPr>
          <w:rFonts w:ascii="IRNazanin" w:hAnsi="IRNazanin" w:eastAsia="IRNazanin" w:cs="IRNazanin"/>
          <w:lang w:bidi="fa-IR"/>
          <w:color w:val="111111"/>
          <w:sz w:val="28"/>
          <w:szCs w:val="28"/>
          <w:rtl/>
        </w:rPr>
        <w:t xml:space="preserve">آغاز: انتخاب مولانا «فضولی» حمد اول متکلم سحر آفرینه که سفینه که سفینه امیدی سكان بحار بحور نظمی تموج استغراق و «الشعراء يتبعهم الغاون» برله گرداب؛ انجام: دیگر در حدود بلور روباهی می باشد که از درختی بدرختی می پرد و هر مریضی که از -
</w:t>
      </w:r>
    </w:p>
    <w:p>
      <w:pPr>
        <w:sectPr>
          <w:footerReference w:type="default" r:id="rId6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گوشت او تناول كتذ بقدرت کامله ربانی از آن رنج شفا یابد مجموعه پرفایده ای است شامل گزیده هایی از کتاب های: 1. دیوان «فضولی بغدادی» (ترکی) (گ 4-1)؛ 2. مقدمه کتاب لوامع صاحبقرانی (گ 9-5)؛ 3. گزیده ای از ترجمه قطب شاهی و مطالب متفرقه دیگر (گ 10-49) که به درستی فهمیده نشده که این گزیده از اصل کتاب، گرفته شده، یا عینا از لباب الحادیث نقل شده است؛ 4. گزیده هایی از تقسير منهج الصادقین و شرح من لايحضر «مجلسی اول» (گ 50-133)؛ و بالاخره با گزیده هایی از حکایت «طرماح بن عدی»، چهل سوره توراة و احادیث متفرقه و نفل عجایب دنیا پایان می یابد؛ بی کا، تا: قرن 11؛ مهر: «عبده بحر العلوم الحسینی بن محمد مهدی» (بیضی)؛ به صورت چلیپا و متن و حاشیه نوشته شده؛ کاغذ: شرقی، جلد: چرم قهوه ای، 171 گ، مختلف السطر،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36 - 33].</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تهران؛ مجلس؛ شماره نسخه: 15876</w:t>
      </w:r>
    </w:p>
    <w:p>
      <w:pPr>
        <w:pStyle w:val="BookText"/>
      </w:pPr>
      <w:r>
        <w:rPr>
          <w:rFonts w:ascii="IRNazanin" w:hAnsi="IRNazanin" w:eastAsia="IRNazanin" w:cs="IRNazanin"/>
          <w:lang w:bidi="fa-IR"/>
          <w:color w:val="111111"/>
          <w:sz w:val="28"/>
          <w:szCs w:val="28"/>
          <w:rtl/>
        </w:rPr>
        <w:t xml:space="preserve">آغاز: بسمله. با قرای، بنام آکه داد از از بی نیازی *** جهانداری به عبدا ... شه ملک دکن کز بخت فیروز *** شبش روز است و روز؛ انجام: همان دست ولایت از علی بود *** بدل آگاه از سر خفی بود / على آن شهسوار کشور دین *** کزو ماده نظام دین و آیین جنگی است شامل غزلیات، رباعیات و مقطعات از شعرای مختلف. در این جنگ اشعاری درباره تاریخ بنای «جبل نور» در 1064ه دیده می شود. ظاهرا سروده های شعرای شیعی ساکن هند باشد. نام شعرایی که در این جنگ شعر دارند: باقرای درجزینی، حکیم نورای گیلانی، سیار قرمانلو، قیدی، قاضی زاده، قاری تادوانی، شیعی، قاری، حیرتی، میر محمد جعفر بن ابوالصلاح حسینی اردستانی، جنونی، غواص و مجتبی؛ خط: نستعلیق، بی کا، تا: قرن 11؛ مجدول، دارای سرلوح مذهب مذیل به کتیبه مذهب؛ جلد: مقوا رویه کاغذ آبی عطف تیماج قهوه ای، 49 گ، 15 سطر، اندازه: 15/5</w:t>
      </w:r>
      <w:r>
        <w:rPr>
          <w:rFonts w:ascii="Times New Roman" w:hAnsi="Times New Roman" w:eastAsia="Times New Roman" w:cs="Times New Roman"/>
          <w:lang w:val="en-US" w:bidi="en-US"/>
          <w:color w:val="111111"/>
          <w:sz w:val="28"/>
          <w:szCs w:val="28"/>
          <w:rtl/>
        </w:rPr>
        <w:t xml:space="preserve">×28 </w:t>
      </w:r>
      <w:r>
        <w:rPr>
          <w:rFonts w:ascii="IRNazanin" w:hAnsi="IRNazanin" w:eastAsia="IRNazanin" w:cs="IRNazanin"/>
          <w:lang w:bidi="fa-IR"/>
          <w:color w:val="111111"/>
          <w:sz w:val="28"/>
          <w:szCs w:val="28"/>
          <w:rtl/>
        </w:rPr>
        <w:t xml:space="preserve">سم [ف: 44 - 110].</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مشهد؛ رضوی؛ شماره نسخه: 4485</w:t>
      </w:r>
    </w:p>
    <w:p>
      <w:pPr>
        <w:pStyle w:val="BookText"/>
      </w:pPr>
      <w:r>
        <w:rPr>
          <w:rFonts w:ascii="IRNazanin" w:hAnsi="IRNazanin" w:eastAsia="IRNazanin" w:cs="IRNazanin"/>
          <w:lang w:bidi="fa-IR"/>
          <w:color w:val="111111"/>
          <w:sz w:val="28"/>
          <w:szCs w:val="28"/>
          <w:rtl/>
        </w:rPr>
        <w:t xml:space="preserve">آغاز: و بعد فان النحو علو مبين *** لكيفية التركيب في العربية؛ انجام: ولا وصف غير المعنوي بمانع *** ففي اربع لاوصف نعت النسوة مشتمل بر مرقعات و بعضی وسایل و تصاویر و احادیث و اخبار و نوشته های مختلف و متفرق به انواع خطوط، تازی و پارسی، خطی و چاپی، که اوراقی پراکنده بوده و همه را در یک دفتر بین الدفتین فراهم آورده اند. جنگ مفصل عنوانی است که در کتابخانه به آن داده شده و محتویات قابل ذکر آن بدین شرح است: مناظره شاهنشاه اعظم ... با جناب ... مجتهد العصر و الزمان حاجی سید محمد باقر گیلانی، ناقص الاخر (ص 18-27)؛ روایات مختلف (28-31)؛ قسمتی از یک کتاب، ناقص الاول (32-65)؛ دعای صباح (66-83)؛ مناجات و ادعیه (83-91)؛ شعر از عروة بن حزام (92)؛ اصول دین و اخبار و احادیث و تفسیر چند آیه ( 125-94)؛ شمایل نامه مذهب، دارای سه صورت مرقع با خطوط نسخ و ثلث و شکسته نستعلیق، به سفیداب و لاجورد که قسمتی از آن ریختگی دارد و خوانده نمی شود (127)؛ شمایل برجسته مولای متقیان ناخنی (129)؛ شمایل مولای متقیان و حسنین، عکسی مدور (131)؛ خواص سور فرقانی، مشجر، مذهب (134 - 135)؛ دو ورق از قرآن به خط ثلث (136-137 و 140-141)؛ تعقيبات فريضه صبح، نسخ استادانه با سرلوح نوساز (139)؛ قصایدی به عربی از شعرای مختلف (149-211)؛ کلمات طیبات از پیغمبر اسلام که قسمتی از آن ترجمه منظوم فارسی دارد، نسخ و نستعلیق خوش، به سیاهی و سرخی (212-239)؛ نثر اللئالی من کلام مولینا امیر المؤمنين عليه السلام، قسمتی از آن ترجمه منظوم فارسی دارد، نستلعیق خوش (240-284)؛ نصایح ائمه معصومین و حكما با ترجمه فارسی، نستعلیق خوش (284-315)؛ قسمتی از گلستان سعدی با سرلوح ناقص، نستعلیق بسیار خوش (317 327). قسمتی از گلستان، شکسته نستعلیق خوش (328-343)؛ قسمتی از لیلی و مجنون مکتبی، شکسته نستعلیق چلیپا و خوش (357-344)؛ مرقع عكسی، نستعلیق و شکسته، آبی و سفید (358 -373)؛ قسمتی از دیوان اهلی شیرازی، نستعلیق خوش قرن یازدهم (1389-374)؛ اشعار شعرای عرب، نسخ و شکسته نستعلیق (390 409)؛ معميات به تازی، نستعلیق (412-425)؛ لطایف و ظرایف و حکایات مختلف از لطوائف الطوائف و جوامع الحکایات و نزهة القلوب و عجایب المخلوقات و زبدة التواریخ و تحفة الغرائب و فارسنامه ابن بلخی و آثار الباقیه و مسالک الممالک، نستعيق (457-426)؛ علم حساب اعداد و بعضی متفرقات، خطی و چاپی (499-458)؛ قطعه نستعلیق (501)؛ قطعه ثلث (502)؛ قطعه نسخ و تعليق و ثلث، مورخ 1269 (505)، قطعه ثلث به خط زین العابدین محلاتی، مورخ 1319 (506)؛ دو قطعه ثلث ايضأ به خط زین العابدين محلاتی، تحریر روی پارچه، مورخ 1319 (509-510)؛ قطعه نستلعيق نونویس با مرکب گل پلاس و رقم جعلی عبدالرشید دیلمی و ولی به مراتب بهتر از خط عبدالرشید (511)؛ چهار قطعه نستعلیق عکسی، مورخ 1296 (513)؛ دو قطعه نستعلیق (514)؛ یک قطعه نستعلیق خوش از قرن یازدهم (517)؛ قطعه نستعلیق عکسی (518)؛ قطعه نستعلیق عکسی (521)؛ قطعه نستعلیق (522)؛ قطعه نستعلیق عکسی عماد الحسنی (525)؛ قطعه عکسی میرزا غلامرضا، مورخ 1297 (526)؛ دو قطعه شکسته نستعلیق (530)؛ نامه دستی ندای مجلس معدلت تنکابن، مورخ 14 ذیقعده 1336 (547)؛ نامه دستی وطنخواهان و فدائیان ملت ایران خطاب به مشروطه خواهان (548)؛ نامه خیال، شماره یک (552-557)؛ قطعه نستعلیق (561)؛ قطعه عکسی خط حسنعلیخان گروسی امیر نظام که از ساوجبلاغ مکری در اظهار تأسف از مرگ میرزا جعفر حکیم الهی لواسانی به برادرش (؟) و برادر دیگرش میرزا علیمحمد صفا خطاط مشهور دوره ناصری نوشته است (562)؛ قطعه شکسته نستلعيق خط عبد الكريم (568)؛ قطعه نستعلیق قلم غبار از قرن دهم (569)؛ قطعه عکسی میر عماد حسنی (570)؛ -
</w:t>
      </w:r>
    </w:p>
    <w:p>
      <w:pPr>
        <w:sectPr>
          <w:footerReference w:type="default" r:id="rId6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قطعه ثلث (580)؛ قطعه شکسته نستعلیق عبدالکریم (582)؛ مثنوی زبور العاشقين در وصف سراپای معشوق، ناقص الاخر، از میرزا داود متولی آستان قدس در گذشته به سال 1133ق؛ در هامش این مثنوی اشعاری منتخب از کلیات میرزا محسن تأثير متوفی 1311 و شمس تبریزی؛ مثنوی مجدی به خط محمد لاری که بیت اول آن این است: تاجر پیری بزمان قديم *** داشت بمن لعل و بخروار سیم؛ منتخباتی از خمسه نظامی (591-599)؛ انتخاب از ساقی نامه مولانا محمد صوفی مازندرانی (601-607) و تمام آن در تذکره میخانه (476-494) چاپ شده است؛ رقعه ای که مولانا محیی الدین خلخالی به جهت نگارش تصویر سر صندوقچه کیفیت به استاد محمد قاسم نقاش از جانب میرزا معصوم نوشته (609)؛ رقعه دیگر که ایضا مولانای مذکور در طلب شراب به میرزا صدرا وزیر آذربایجان نوشته، (609)؛ رقعه دیگر که به جواب کتابت دوستی نوشته (610)؛ رقعه ای که میرسید شریف علامه به میر شجاع الدین یوسف در طلب ماست نوشته (611)؛ رقعه ای که مولانا محيي الدين در طلب شراب به دوستی نوشته (611)؛ حکایات (612-613)؛ دیباچه شرف الدين حسن اردبیلی بر مجموعه نظم و نثر عرب خان آغریو از اغلى بيگلربیگی ولایت شیروان، مورخ 1053 ناقص الأول (614)؛ قصايد: ظهير فاریابی ( 627-617 )، عرفی شیرازی (627-634)، فیاض لاهیجی (635- 351)، شتر حجره کاتبی (651-655)، ابن حسام (655-657)، جامی (657-659) و خواجه عبدالله مروارید متخلص به بیانی (661-660)؛ ترکیب بند فقیر (661-669)، قصیده یائیه میر ابوالقاسم فندرسکی استرابادی (685-688)؛ قسمتی مختصر از یک مثنوی عطار (690-693)؛ مثنوی شیر و شکر شیخ بهائی (699-693)؛ ترجیع بند مشتاق (699-703)؛ قطعه سیاه مشق نستعلیق (716)؛ دو شماره روزنامه ادب مورخ 17 و 27 رجب 1316 قمری به مدیریت ادیب الممالک امیر فراهانی (722-729)؛ روزنامه علمیه دولت ایران، نمره 19 (738-741)؛ فصلی در موسیقی (745-749)؛ دو رقعه، نستعلیق هند (756-759)؛ رساله در ارث به تازی از ابراهیم بن محمد الموسوي نسبة و الكرمانشاهی مولد و موطن و الدزفولی اصلا و الحایری مسکن، با تصحیحات و اضافات و قلم خوردگی هایی ظاهرا به خط مصنف (761-771)؛ قطعات عربی در رثاء شهدای کربلا (774-783)؛ رسالهای بی سروته در احکام و آداب وضو و نماز و غسل از قرن دوازدهم (805-784)؛ اشعار مختلف به تازی (808-810)؛ منظومه در نحو به عربی، ناقص الاخر؛ چند ورق از داستان عامیانه نوش آفرین با هفت مجلس تصویر از قرن سیزدهم (856-869)؛ نسب نامه صفویه و بعضی وفیات (871)؛ قطعه نستعلیق و شکسته نستعلیق خوش (875)؛ دو برگی از یک داستان عامیانه با چهار مجلس تصویر (878-881)؛ قطعات نستعلیق خطی و عکسی درهم (882 885)؛ تقویم چاپی به زبان اردو و مربوط به سال 1298 قمری و بی سروته (886-909)؛ ترجمه حال میرزا عبدالغفار نجم الدوله به قلم میرزا ابوالحسن خان، از آغاز یک تقویم چاپی (910 -913)؛ سه رقعه (916)؛ چند صفحه از خاتمه روضة الصفا و گلستان مسرت چاپی (920-933)؛ سیاهه متوجهات ولایت لاهیجان در جمادی الاول سنه 1236 (935-942)؛ اشعار بعضی از شعرای عرب (945-1006)؛ مبایعه نامه مورخ 1002 هجری قمری (1010)؛ بی کا، تا: با تاریخ 1002ق؛ واقف: نایینی؛ کاغذ: الوان، جلد: چرمی قهوه ای، 533 گ، مختلف السطر، اندازه: 21/5</w:t>
      </w:r>
      <w:r>
        <w:rPr>
          <w:rFonts w:ascii="Times New Roman" w:hAnsi="Times New Roman" w:eastAsia="Times New Roman" w:cs="Times New Roman"/>
          <w:lang w:val="en-US" w:bidi="en-US"/>
          <w:color w:val="111111"/>
          <w:sz w:val="28"/>
          <w:szCs w:val="28"/>
          <w:rtl/>
        </w:rPr>
        <w:t xml:space="preserve">× 34/5 </w:t>
      </w:r>
      <w:r>
        <w:rPr>
          <w:rFonts w:ascii="IRNazanin" w:hAnsi="IRNazanin" w:eastAsia="IRNazanin" w:cs="IRNazanin"/>
          <w:lang w:bidi="fa-IR"/>
          <w:color w:val="111111"/>
          <w:sz w:val="28"/>
          <w:szCs w:val="28"/>
          <w:rtl/>
        </w:rPr>
        <w:t xml:space="preserve">سم [ف: 7 - 261].</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تهران؛ سپهسالار؛ شماره نسخه: 7550</w:t>
      </w:r>
    </w:p>
    <w:p>
      <w:pPr>
        <w:pStyle w:val="BookText"/>
      </w:pPr>
      <w:r>
        <w:rPr>
          <w:rFonts w:ascii="IRNazanin" w:hAnsi="IRNazanin" w:eastAsia="IRNazanin" w:cs="IRNazanin"/>
          <w:lang w:bidi="fa-IR"/>
          <w:color w:val="111111"/>
          <w:sz w:val="28"/>
          <w:szCs w:val="28"/>
          <w:rtl/>
        </w:rPr>
        <w:t xml:space="preserve">انجام: نمقه تذكرة للولد الاعز جمال الحق ... والدین محمد ادام الله ... محمد تقی بن مجلسي في جمیدی الثانية سنة 1012. خبر و تاریخ و ملل و نحل. شاید از محمد تقی مجلسی باشد؛ خط: نستعلیق، کا: مجلسی اول، تا: 1005ق؛ کاغذ: سپاهانی رنگارنگ، جلد: تیماج حنایی، 58گ، مختلف السطر، اندازه: 11/5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4 - 104].</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قم؛ مسجد اعظم؛ شماره نسخه: 2806</w:t>
      </w:r>
    </w:p>
    <w:p>
      <w:pPr>
        <w:pStyle w:val="BookText"/>
      </w:pPr>
      <w:r>
        <w:rPr>
          <w:rFonts w:ascii="IRNazanin" w:hAnsi="IRNazanin" w:eastAsia="IRNazanin" w:cs="IRNazanin"/>
          <w:lang w:bidi="fa-IR"/>
          <w:color w:val="111111"/>
          <w:sz w:val="28"/>
          <w:szCs w:val="28"/>
          <w:rtl/>
        </w:rPr>
        <w:t xml:space="preserve">آغاز:... حکما گفته اند نشان خوشخویی ده چیز است: اول دربا مردم در کار خیر مخالفت نا کردن دویم در نفس خود انصاف دادن سیم عیب مردم ناجستن چهارم چون ذلتی از کسی ور وجود آید آن را تاویل نیکو کردن؛ انجام: الواسع فراخ عطا و دانا، الواهب و الوهاب و الوهوب و الوهب بخشنده، و الوتر یگانه الودود دوستدار مطيعان، الوكیل کاردان و نگاه بان، الولی دوست و یار نیکان، الهادی راه نماینده. تمت.</w:t>
      </w:r>
    </w:p>
    <w:p>
      <w:pPr>
        <w:pStyle w:val="BookText"/>
      </w:pPr>
      <w:r>
        <w:rPr>
          <w:rFonts w:ascii="IRNazanin" w:hAnsi="IRNazanin" w:eastAsia="IRNazanin" w:cs="IRNazanin"/>
          <w:lang w:bidi="fa-IR"/>
          <w:color w:val="111111"/>
          <w:sz w:val="28"/>
          <w:szCs w:val="28"/>
          <w:rtl/>
        </w:rPr>
        <w:t xml:space="preserve">شامل اشعار، مطالب فلسفی و عرفانی، مواعظ و پند که توسط کاتبی خوش ذوق و شیعی نوشته شده است، شامل: فوائدی در آفات زبان و بطن و فرج (12ر -18ر)؛ مناجات (چند برگ)؛ اسکندرنامه منظوم؛ نامه عبدالمومن خان به نواب کامیاب اشرف (50پ -51پ)؛ نصایح خواجه عبدالله انصاری (52ر -53پ)؛ منافع هدهد (66پ) و سؤال های شاه شجاع الدین از مولانا نظام الدين (65)؛ اشعار از: اسماعیل میرزا، اثير الدين اخیکتی، ابوسعید ابوالخیر، حکیم افضل کاشی، شیخ بهاء الدین عاملی، حیدر کرهرودی، کمال اسمعیل، قاضی نورالدین، سلطان ابوسعید، احمد فارسی، محمد علی صابر مرادی، شیخ زاده الاهیجی، حیوتی، ولی دشت بیاض، عطار، حکیم خاقانی، شهودی، وحشی، مخلصی، فغانی، فکاری، قاضی نورالله تستری، امیر خسرو، طاهری، (مثنوی) محمد یوسف، مولانا مسعود واعظ، انوری، مومن، خیام، حوان امامی، فخرالملک امامی، شیخ روز بهان، مولانا مسعود، خان احمد جیلانی، مولانا ضمیری، سلطان مصطفی میرزا؛ خط: نستعلیق، بی کا، تا: 20 جمادی الاول 1006ق؛ افتادگی: آغاز و وسط؛ سطور چلیپا؛ جلد: تیماج زرشکی، 78 گ، مختلف السطر، اندازه: 10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مخ: 2-581].</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اصفهان؛ جابری انصاری؛ شماره نسخه: 4</w:t>
      </w:r>
    </w:p>
    <w:p>
      <w:pPr>
        <w:pStyle w:val="BookText"/>
      </w:pPr>
      <w:r>
        <w:rPr>
          <w:rFonts w:ascii="IRNazanin" w:hAnsi="IRNazanin" w:eastAsia="IRNazanin" w:cs="IRNazanin"/>
          <w:lang w:bidi="fa-IR"/>
          <w:color w:val="111111"/>
          <w:sz w:val="28"/>
          <w:szCs w:val="28"/>
          <w:rtl/>
        </w:rPr>
        <w:t xml:space="preserve">با دیباچه. اوراقی از آن است که شرح حال شعرا دارد و منتخب -
</w:t>
      </w:r>
    </w:p>
    <w:p>
      <w:pPr>
        <w:sectPr>
          <w:footerReference w:type="default" r:id="rId6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اشعار آنها مانند خواجه افضل، فرخی، اوجی و دیگران؛ خط: نستعلیق، كا: حسن بن لطف الله تهرانی رازی، تا: 15 شوال 1017ق، جا: احمد نگر دکن هند؛ 156ص [نشریه: 6 - 594].</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تهران؛ دانشگاه؛ شماره نسخه: 1150- ف</w:t>
      </w:r>
    </w:p>
    <w:p>
      <w:pPr>
        <w:pStyle w:val="BookText"/>
      </w:pPr>
      <w:r>
        <w:rPr>
          <w:rFonts w:ascii="IRNazanin" w:hAnsi="IRNazanin" w:eastAsia="IRNazanin" w:cs="IRNazanin"/>
          <w:lang w:bidi="fa-IR"/>
          <w:color w:val="111111"/>
          <w:sz w:val="28"/>
          <w:szCs w:val="28"/>
          <w:rtl/>
        </w:rPr>
        <w:t xml:space="preserve">نسخه اصل: بادلیان 2827 وینفیلد 8 گرد آوری محمد شفیع گویا در لاهور نزدیک 1021 و 1023، شامل: 1. وصیت السهروردی، سهروردی، عمر بن محمد؛ 2. موسیقی؛ 3. شعرهای خاقان؛ 4. تاریخ فال انبیا؛ 5. سؤال و جواب خدا و غوث اعظم عبدالقادر گیلانی؛ 6. حلية الأبدال و ما يظهر فيها من المعارف و الاحوال، ابن عربی، محمد بن على؛ 7. رساله عرفانی، علوی کبروی، محمد بن محمد؛ 8 گزیده ای از ذخیره خوارزمشاهی؛ 9. گزیده ای از پنج گنج یا خمسه نظامی؛ 10. واردات، همدانی، علی بن محمد؛ 11. غزل و شعرهای سعدی؛ 12. سکندرنامه، سروی، حسن على؛ 13. کنز الرموز، حسینی هروی، امیر حسین بن امیر عالم؛ 14. شعر سعدی؛ 15. هفت بند نظامی استرابادی؛ 16. «در دریای معارف»، جامی، عبدالرحمن بن احمد؛ 17. از دیوان سلمان ساوجی؛ 18. سرگذشتی از پیامبر؛ 19. تتمه اشعار سلمان؛ 20. دیوان ظهیر فاریابی، ظهير فاریابی، طاهر بن محمد؛ 21. دیوان ابوالفرج رونی، ابوالفرج رونی، ابوالفرج بن مسعود؛ 22. قصيده فارسی؛ 23. شعر امیدی تهرانی، امیدی طهرانی، ارجاسب بن على؛ 24. داستان على (ع) و همام؛ 25. العقيدة القدسية، غزالی، محمد بن محمد؛ 26. نامه های نورالدین محمد گیلانی قراری، قراری گیلانی، محمد بن عبدالرزاق؛ 27. تفسیر عرفانی قرآن؛ 28. بندی عرفانی در عشق خدا؛ 29. خواص و منافع اسماء الله، امام تبریزی، احمد بن محمد عبدالملک؛ 30. تعرف الأرواح في مشاهد الاشباح؛ 31. چند بند فارسی؛ 32. هفت مقاله پیر هرات؛ 33. رسالة في قسمي المعرفة امام تبریزی، احمد بن محمد بن عبدالملک؛ 34. كتاب الحكيم ابوالفتح و جمال الدین حسین، دو بند به فارسی؛ 35. چند بند پراکنده؛ 36. از اکبر نامه ابوالفضل علامی؛ 37. رساله عرفانی، انصاری، عبدالله بن محمد؛ 38. شعر عطار؛ 39. فالنامه جعفر صادق از روی قرآن؛ 40. کتاب دانیال در احکام نجوم و پیش بینی؛ 41. چند حکایت؛ خط: نستعلیق، بی کا، تا: 1021ق، جا: لاهور [فيلمها ف: 1 - 570].</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تهران؛ ملی؛ شماره نسخه: 2048/2</w:t>
      </w:r>
    </w:p>
    <w:p>
      <w:pPr>
        <w:pStyle w:val="BookText"/>
      </w:pPr>
      <w:r>
        <w:rPr>
          <w:rFonts w:ascii="IRNazanin" w:hAnsi="IRNazanin" w:eastAsia="IRNazanin" w:cs="IRNazanin"/>
          <w:lang w:bidi="fa-IR"/>
          <w:color w:val="111111"/>
          <w:sz w:val="28"/>
          <w:szCs w:val="28"/>
          <w:rtl/>
        </w:rPr>
        <w:t xml:space="preserve">اسماء شعرایی که بنا بر قول نویسنده جنگی «درین کتاب است» ولی از این کتاب معلوم نشد شعرای مذکور چه کسان و مراد از کتاب مذکور چیست آیا جامع الحکایات است یا خود این جنگ ( 547-546 )؛ یک قطعه ادبی به سبک مقامات حمیدی (549- 551)؛ باز اسامی شعرایی که نام آنها در این کتاب آمده است (553-552)؛ در صفحه 557 محمد بن عبداله نوری صاحب این نسخه پس از حمد خدای گوید از این که کتاب جامع الحکایات و مجموعه انیس العاشقين و جامع الشعراء و منظومات شعرا یعنی كتب ما في الدفتین این نسخه به دست من افتاده شادی ها می کنم و ظاهرة غير از جامع الحکایات و منظومات شعرا کتب دیگری به چشم نیامد و در منظومات شعرا نیز غالبا شاعران همان شاعران معروف فارسی زبان اند؛ خط: نستعلیق، بی کا، تا: 1023ق، کاغذ: دولت آبادی و فرنگی، جلد: تیماج حنایی، 216 ص، 24 سطر (11/5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×25/8 </w:t>
      </w:r>
      <w:r>
        <w:rPr>
          <w:rFonts w:ascii="IRNazanin" w:hAnsi="IRNazanin" w:eastAsia="IRNazanin" w:cs="IRNazanin"/>
          <w:lang w:bidi="fa-IR"/>
          <w:color w:val="111111"/>
          <w:sz w:val="28"/>
          <w:szCs w:val="28"/>
          <w:rtl/>
        </w:rPr>
        <w:t xml:space="preserve">سم [ف: 5 - 48].</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تهران؛ مجلس؛ شماره نسخه: 829</w:t>
      </w:r>
    </w:p>
    <w:p>
      <w:pPr>
        <w:pStyle w:val="BookText"/>
      </w:pPr>
      <w:r>
        <w:rPr>
          <w:rFonts w:ascii="IRNazanin" w:hAnsi="IRNazanin" w:eastAsia="IRNazanin" w:cs="IRNazanin"/>
          <w:lang w:bidi="fa-IR"/>
          <w:color w:val="111111"/>
          <w:sz w:val="28"/>
          <w:szCs w:val="28"/>
          <w:rtl/>
        </w:rPr>
        <w:t xml:space="preserve">خط: نستعلیق، کا: محمد بن صدرالدین ایموری، تا: جمادی الاول 1027ق؛ مجدول، با دو تصویر (یکی از یوسف و زلیخا است) با یادداشت رشید حسینی یزدی و روز شنبه 12 ذیقعده 1069 در میان؛ کاغذ: سفید، جلد: مقوایی عطف تیماج قهوه ای، 210 گ، 18-24 سطر (10</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×27 </w:t>
      </w:r>
      <w:r>
        <w:rPr>
          <w:rFonts w:ascii="IRNazanin" w:hAnsi="IRNazanin" w:eastAsia="IRNazanin" w:cs="IRNazanin"/>
          <w:lang w:bidi="fa-IR"/>
          <w:color w:val="111111"/>
          <w:sz w:val="28"/>
          <w:szCs w:val="28"/>
          <w:rtl/>
        </w:rPr>
        <w:t xml:space="preserve">سم [سنا: ف: 2 - 71].</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قم؛ مسجد اعظم؛ شماره نسخه: 428/10</w:t>
      </w:r>
    </w:p>
    <w:p>
      <w:pPr>
        <w:pStyle w:val="BookText"/>
      </w:pPr>
      <w:r>
        <w:rPr>
          <w:rFonts w:ascii="IRNazanin" w:hAnsi="IRNazanin" w:eastAsia="IRNazanin" w:cs="IRNazanin"/>
          <w:lang w:bidi="fa-IR"/>
          <w:color w:val="111111"/>
          <w:sz w:val="28"/>
          <w:szCs w:val="28"/>
          <w:rtl/>
        </w:rPr>
        <w:t xml:space="preserve">آغاز: الحمدلله ردائی و الشكر و الكبرياء ثنائی و العظمة ازاری و الخلق كلهم عبیدی و امائی و محمد صلی الله عليه و آله و سلم نبیی زوجت الاشياء ليستدلوا بها على وحدانیتی ... بسم الله الرحمن الرحيم و به ثقتی چنین روایت می کند محمد مکی؛ انجام: کلی دیو تلیه نسه کلی تنكليه اتودره شود و ک تمهادی بوث كبورو بدهود واله اعلم (معما است).</w:t>
      </w:r>
    </w:p>
    <w:p>
      <w:pPr>
        <w:pStyle w:val="BookText"/>
      </w:pPr>
      <w:r>
        <w:rPr>
          <w:rFonts w:ascii="IRNazanin" w:hAnsi="IRNazanin" w:eastAsia="IRNazanin" w:cs="IRNazanin"/>
          <w:lang w:bidi="fa-IR"/>
          <w:color w:val="111111"/>
          <w:sz w:val="28"/>
          <w:szCs w:val="28"/>
          <w:rtl/>
        </w:rPr>
        <w:t xml:space="preserve">مطالب پراکنده ای از ادعیه و طلسمات و رمل و غیره. از جمله مطلبی را از محمد مکی شاگرد فخر رازی نقل می کند و مطلبی از شامل السكاکی آورده است؛ خط: نستعلیق، بی کا، تا: 1039ق؛ جلد: گالینگور سبز، آگ، مختلف السطر، اندازه: 13</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مخ: 2 - 567].</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تهران؛ مجلس؛ شماره نسخه: 13934</w:t>
      </w:r>
    </w:p>
    <w:p>
      <w:pPr>
        <w:pStyle w:val="BookText"/>
      </w:pPr>
      <w:r>
        <w:rPr>
          <w:rFonts w:ascii="IRNazanin" w:hAnsi="IRNazanin" w:eastAsia="IRNazanin" w:cs="IRNazanin"/>
          <w:lang w:bidi="fa-IR"/>
          <w:color w:val="111111"/>
          <w:sz w:val="28"/>
          <w:szCs w:val="28"/>
          <w:rtl/>
        </w:rPr>
        <w:t xml:space="preserve">شامل: 1. حکایت هایی به نقل از «جامع الحکایات» و «سیر الصالحين» (1ر5پ)؛ 2. رقعه شیخ محمد خاتون به قطب شاه در طلب عینک، رقعه مظفر حسین (5)؛ 3. اشعاری از میرزا فصیحی، کاتبی، شیخ علی نقی، میرزاطاهر (عر)؛ 4. نگارستان مطالبی به نقل از این کتاب) (6پ -12ر)؛ 5. فرهاد و شیرین وحشی بافقی؛ 6. خسرو و شیرین، نظامی؛ 7. ساقی نامه ملا محمد صوفی مازندرانی؛ 8 دیوان اهلی شیرازی؛ 6. ساقی نامه ظهوری ترشیزی (منتخب)؛ 10. دیوان ملا مؤمن حسین یزدی (رباعيات)؛ 11. رباعيات سحابی (59ر)؛ 12. بخشی از یک نامه (60ر -60پ)؛ 13. ديوان ثنایی؛ خواجه حسین ثنایی مشهدی؛ 14. اشعاری از شاه طاهر (63پ -65پ)، میرزا فصیحی (66پ)، روزبهان (66)؛ 15. ابیاتی از: ظهوری، طبعی، بابا فغانی، ملا حسن علی یزدی، شیخ بهایی، ابوالهاشم، عبدالواسع جبلی، سعدی، شمس الدين، محد صاحب قاموس، سید محمد جامه باف، کمال اسماعيل، شاهکی، افسری همدانی، قاسم بیک حالتی، طالب آملی، زمانای سالک، شکیبی، عزی فیروزآبادی، سید نعمت الله، قاضی نور، ملا طلوعی، داعی انجدانی، فضلی، کفری، دده سلطان، سحابی، رستم میرزا، اظهری دهلوی، ملا مؤمن حسين، مغربی، میرداماد، جامی، شیخ از ده لاهیجی که شیخ بها غزل وی را جواب گفته -
</w:t>
      </w:r>
    </w:p>
    <w:p>
      <w:pPr>
        <w:sectPr>
          <w:footerReference w:type="default" r:id="rId6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حکیم رکنا، ملا ضياء الدين کلانتر، خلاق المعانی، شیخ على نقی، اوحدی کرمانی، نظامی، باقرای خلیل (67ر -68)؛ 16. رباعیات شیخ ابوسعید ابوالخیر (69ر)؛ 17. رباعیات میر مغيث نحوی (69)؛ 18. رباعيات مؤمن حسين يزدی (70ر)، رباعیات مظفر حسین کاشی (70ر-71پ)؛ 19. رباعیات رضی آرتیمانی (71ر)؛ 20. اشعار شامل: رباعیات عرفی، اشعار سید نعمت الله جزایری، میر والهی قمی، ملا ساقی، شیخ زاده لاهیجی، روزبه، عراقی، نزاری قهستانی، ملا وجهی، شاطر مشهدی، شیخ با یزید، رشید وطواط، ملا حاجی طبسی، مسعود سعد سلمان، خواجه شعیب، میر حیدر معمائی، مولانا شکیبی و ملا محمد امین (71پ)؛ 21. حدیقه سنائی (منتخب)؛ 22. ساقی نامه مرشد بروجردی؛ 23. ساقی نامه اقدسی؛ 24. محمود و ایاز زلالی؛ زلالی خوانساری محمد حسن؛ 25. قصيد طالب آملی در عذرخواهی از دیانت نمایان (79پ -80ر)؛ 26. قصيده محمد جان قدسی در مدح امام رضا(ع)؛ 27. اشعار فخرالدین بیلغانی و شیخ ابوالقاسم (81ر)؛ 28. مثنوی نصیرا همدانی؛ 29۔ صفات العاشقين هلالی جغتایی (182) 30- مثنوی شیخ ابوالقاسم کازرونی، مثنوی محمود بیک سالم، مثنوی شیخ عطار (82پ)؛ 31- بوستان سعدی (بخشی)؛ 32. قضا و قدر سلیم تهرانی؛ 33. ديوان سعدی شیرازی بخشی از قصاید) (89-90پ)؛ 34. دیوان رضی آرتیمانی؛ 35. ساقی نامه امیدی طهرانی؛ 36. ساقی نامه مرشد بروجردی؛ 37. دیوان محمد عطار (بخشی) (98پ - 100ر)؛ 38. رقعه محمد طاهر شبر به شیخ محمد در طلب عینک (100)؛ 39. اشعاری به خط اسدالله (101ر)؛ 40. رباعیات به خط محمد على که گویا سروده خود اوست (101ر-102پ)؛ 41. دیوان قدسی مشهدی (رباعیات)؛ 42. دیوان کلیم کاشانی (رباعيات)؛ 43. دیوان عرفی (بخشی) (109پ -114ر)؛ 44. دیوان طالب آملی (یک صفحه از اشعارش) (114پ)؛ 45. دیوان صبحی؛ 46. دیوان رضی آرتیمانی چند غزل و بخشی از ساقی نامه وی)؛ 47. دیوان قدسی مشهدی بخشی از غزلیات) (123ر-124پ)؛ 48. دیوان میلی ترک هروی (بخشی)؛ 49. چند بیت شعر که از جهت مولا محمد على نوشته شده است (132 ر)؛ 50. مطالبی از مکاتبات قطب محیی، شعری از عطار (132)؛ 51. اشعاری نظیری، قطعه ای از مقامات حمیدی (133ر -137پ)؛ 52. دیباچه خوان خليل = گلزار ابرهیم؛ ظهوری ترشیزی، نورالدین محمد؛ 53. غزلیات و رباعیات از شعرای مختلف (144ر145پ): 54. اشعار محمد اکبر؛ 55. نسخه در طریق کشیدن عرق جو (154)؛ 56. چند بیت شعر فارسی (154)؛ خط: نسخ چلیپا، بی کا، تا: با تاریخ 1040ق؛ رساله نهم میر هاشم حسنی تبریزی، 1040 برای میرزا محمد صالح؛ جلد: تیماج قهوه ای، 154 گ، مختلف السطر چلیپایی، اندازه: 25</w:t>
      </w:r>
      <w:r>
        <w:rPr>
          <w:rFonts w:ascii="Times New Roman" w:hAnsi="Times New Roman" w:eastAsia="Times New Roman" w:cs="Times New Roman"/>
          <w:lang w:val="en-US" w:bidi="en-US"/>
          <w:color w:val="111111"/>
          <w:sz w:val="28"/>
          <w:szCs w:val="28"/>
          <w:rtl/>
        </w:rPr>
        <w:t xml:space="preserve">x14 </w:t>
      </w:r>
      <w:r>
        <w:rPr>
          <w:rFonts w:ascii="IRNazanin" w:hAnsi="IRNazanin" w:eastAsia="IRNazanin" w:cs="IRNazanin"/>
          <w:lang w:bidi="fa-IR"/>
          <w:color w:val="111111"/>
          <w:sz w:val="28"/>
          <w:szCs w:val="28"/>
          <w:rtl/>
        </w:rPr>
        <w:t xml:space="preserve">سم [ف: 37 - 519].</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تهران؛ ملی؛ شماره نسخه: 2609/4</w:t>
      </w:r>
    </w:p>
    <w:p>
      <w:pPr>
        <w:pStyle w:val="BookText"/>
      </w:pPr>
      <w:r>
        <w:rPr>
          <w:rFonts w:ascii="IRNazanin" w:hAnsi="IRNazanin" w:eastAsia="IRNazanin" w:cs="IRNazanin"/>
          <w:lang w:bidi="fa-IR"/>
          <w:color w:val="111111"/>
          <w:sz w:val="28"/>
          <w:szCs w:val="28"/>
          <w:rtl/>
        </w:rPr>
        <w:t xml:space="preserve">آغاز: بعد از حمد حضرت واجب الوجود و نعت رسول عاقبت؛ انجام: مخفی نباید داشت و الله اعلم و احكم تمت بالخير و الحمدلله رب العالمين. حاوی مباحثی در جفر، شامل: مطالبی از سید حسین اخلاطی درباره جفر؛ مطالبی چند از رساله مولانا ابوالخیر در بیان مداخل علم جفر که حاوی مباحث دقیق این علم می باشد و نشان می دهد که با شناخت جفر چه مشکلاتی قابل گشایش است (179-202)؛ خط: نستعلیق، بی کا، تا: 1047ق، کاغذ: اصفهانی، جلد: تیماج قهوه ای، 37ص (169-205)، 21 سطر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6 - 157].</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تهران؛ دانشگاه؛ شماره نسخه: 3294</w:t>
      </w:r>
    </w:p>
    <w:p>
      <w:pPr>
        <w:pStyle w:val="BookText"/>
      </w:pPr>
      <w:r>
        <w:rPr>
          <w:rFonts w:ascii="IRNazanin" w:hAnsi="IRNazanin" w:eastAsia="IRNazanin" w:cs="IRNazanin"/>
          <w:lang w:bidi="fa-IR"/>
          <w:color w:val="111111"/>
          <w:sz w:val="28"/>
          <w:szCs w:val="28"/>
          <w:rtl/>
        </w:rPr>
        <w:t xml:space="preserve">شامل: 1. دیوان محمد زمان ناطق کھپایه ای؛ 2. دیوان میر محمد حسین شوقی ساوجی؛ 3. شعرهای میرزا ابراهیم ادهم و ساقی نامه او به خط خود او با عنوان «المحرره» (14 و 133 و 136 و 140)؛ 4. ستایش او از رفيعای نایینی استاد خود (137-140)؛ 5. حسن گلوسوز و رباعیات؛ رشید تبریزی؛ 6. غزل ارسلان بیک ایلچی هند و پاسخ منظوم سلطان العلماء اعتماد الدوله و محمد زمان ناطق و مرتضی قلی خان قورچی باشی و آقا لطفعلی منجیلی بدان (62-57) با شعری از حمزه بیک (ص 64) و مولانا محمد زمان ناطق (ص 59) و رئيس الحكما شيخ الطائفه حکیم (ص 60) و ترکیب ارسطو برای اسکندر به نظم فارسی (ص 61)؛ 7. تزریقات و چار اندر چار که نثرهایی است فکاهی و بی معنی (67-73) و برای نور دیده میرزا محمد رضا در شوال 1346 در سپاهان نوشته شده است؛ 8 هجویات حکیم شفایی از معاصران خود مانند مومن امانی و فکری و حاجی محمد خباز و میرزا فصیحی و ماله میریه و ذوقی و مؤمن کون بیزری و حکیم عنایت و وفای اتو کش و منديل خود و خواجه رضی سپاهانی و نجم الدین محمود و خان قجر و حکیم هدایت اردک و محمد رضا (75-89)؛ 9. رباعیات سحابی استر آبادی؛ 10. بحر طویل شاهدای نیشابوری (143)، پراکنده های نثر فارسی (146-162). 11. حمد و ثنا = نقود الزواهر و عقود الجواهر از رشید وطواط؛ 12. مونس العشاق؛ سهروردی، یحیی بن حبش؛ 13-شعرهای اوحدی (1)، نوعی سوز و گداز 15-29)، محمد قلی سلیم (62 و 96)، حمزه بیک (64)، میرزا محمد معصوم (63)، خسرو دهلوی، آقا شاپور فریبی (90)، الفت، سحابی، محمد جان قدسی (90)، ابو تراب بیک (97)، شیخ رئیس، حافظ و سعدی؛ خط: نستعلیق چلیپا، بی کا، تا: با تاریخ 1045ق؛ محمد باقر حسینی شیرازی در 1045 ( ص 29) و میرزا ابراهیم ادهم همدانی در ص 29-41، شعرهایی است با عنوان «و له» و بی عنوان، خط درویش محمد على مورخ 1046 و شعر او هست؛ کاغذ: سپاهانی، جلد: روغنی گلدار، 19گ، 17 سطر (8</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15/5</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11 - 2264].</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تهران، دانشگاه؛ شماره نسخه: 9707</w:t>
      </w:r>
    </w:p>
    <w:p>
      <w:pPr>
        <w:pStyle w:val="BookText"/>
      </w:pPr>
      <w:r>
        <w:rPr>
          <w:rFonts w:ascii="IRNazanin" w:hAnsi="IRNazanin" w:eastAsia="IRNazanin" w:cs="IRNazanin"/>
          <w:lang w:bidi="fa-IR"/>
          <w:color w:val="111111"/>
          <w:sz w:val="28"/>
          <w:szCs w:val="28"/>
          <w:rtl/>
        </w:rPr>
        <w:t xml:space="preserve">قرن یازدهم برای میرزا محمد فیاض برادر محقق محمد باقر سبزواری در گذشته 1090، در تاریخ های 1048 تا 1076 که در -
</w:t>
      </w:r>
    </w:p>
    <w:p>
      <w:pPr>
        <w:sectPr>
          <w:footerReference w:type="default" r:id="rId6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دنبال خطوط بیش از 37 دانشمند بنام آن روزگار آمده است. با فهرستی کهن با اشاره به شماره برگ ها، با تاریخ 12 ربیع الاول 1241 دیباچه فیاض بر جنگ خاتون آبادی (فیلمها 258:2) با تاریخ های 1045 تا 1110، گویا از همین فیاض باشد. دو جنگ میرزا محمد مقیم گنجور و کتابدار (ش 929 و 5838 سپهسالار یاد شده در فهرست 7904 و 88) و جنگ محمد صفی کتابدار سر کار نوشته 1069 (سپه 8004 ش 3931) نیز مانند جنگی ما است (فیلم 5528 و 5529 و 5530 دانشگاه همچنین جنگی حاجی میرزا عبدالكریم قزوینی اصفهانی (ذیل فهرست ریو شماره 400). چندین دانشمند در این جنگ با خط خود برای همان فیاض و به درخواست او چیزی نوشته اند (نک مجله کتابداری دانشگاه 77-6907). چنین است نام آنها و بندهایی که در آن نوشته شده است: 1. خط تملک سید عبدالله شبر حسینی (ص 4)؛ 2. محمد باقر س محمد تقي (علیه السلام)؛ 3. دیباچه در آغاز، در 4ص؛ 4. محمد کاظم اصفهانی که شعر فارسی در آن نوشته است (5 پ)؛ 5. حيدر بن على عهد عهد لنفسه الشيخ الرئيس» (6ر) همچنین خط مورخ 1063 در 46ر هست؛ 6. ولی دشت بیاضی: شعر فارسی (آپ)؛ 7. محمد جعفر بن عبدالله شریف در 1063 (7ر)؛ 8 عبدالرشيد بن نورالدین شوشتری (7پ ور)؛ 9. فرج الله قزوینی یا شوشتری در حیدر آباد در 1054 «تفسیر سوره ص» از خواجه طوسی به عربی و تفسیر سوره توحید به فارسی از همو و خبر شیعی و سخنان بزرگان نوشته است (10رو 37 تا 38ر)؛ 10. شعرهای عطار و دیگری که کسی به فرموده میرزا فیاض در خدمت مولانا فرج الله در 15 محرم 1060 نوشته است (10پ - 11ر هامش)؛ 11. شعر مسیحا (11ر متن)؛ 12. محمد باقر حسینی وزیر قوشچی در 1067 (33)؛ 13. میرزا ابراهیم فرزند صدرای شیرازی برای همان میرزا فیاض (34پ)؛ 14. آقا جمال خوانساری برای همان میرزا فياض (36ر)؛ 15. رفیع الدین محمد یزدی خادم که معمائی به نام «نواب میرزا باقر متولی دام ظله» در 1066 نوشته است (137)، او در 1066/10/1 خبری به عربی نوشته است (338-337 ر)؛ 16. محمد باقر رضوی در 5 شوال 1066 (38پ)؛ 17. رفیع الدین محمد حسینی (39پ)؛ 18. محمد شهير 19. محمد کاظم نایینی تبریزی مخدوم میرزا محمد فیاض در 1064 (41ر -42پ)؛ 20. عبدالمحسن بن فتح الله برای «صاحب کتاب» (46)؛ 21. مرتضی بن محمد مؤمن برای برادر خود همان فیاض (کاشانی) در 1062 (47پ)؛ 22. عبدالرزاق بن محمد یوسف رضوی (48ر)؛ 23. فيض محمد بن مرتضی (48پ)؛ 24. عبدالصغور بن مرتضی (49ر)؛ 25. گزیده ای از دیوان میرداماد استرابادی (57ب)؛ 26. حاجی حسن مکی نیشابوری در 1063 (58پ)؛ 27. محمد تقی مجلسی یکم (61ر)؛ 28. زین العابدین بن ابی الحسن موسوی حسینی (62ر)؛ 29. محمد صالح بن احمد مازندرانی برای میرزا فیاض (63ر)؛ 30. نورالدین بن ابی الحسن حسینی موسوی عالی (63ب)؛ 31. مولانا کلب علی تبریزی (65پ): تنباکو را قضا چو پرداخت مثال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کردند فرنگیاش اول اعمال، یعنی که بر آتش درون گفتار *** آن دود بود براعة الاستهلال؛ 32. شیخ علی بن محمد عاملی محشی شرح لمعه در 163 (69)؛ 33. محمد مهدی تبریزی با خطی مورخ شعبان 1242 (71ر)؛ 34. محمد حسین اصفهانی در رمضان 1066 در مشهد (80ر)؛ 35. نعمة الله بغدادی (81ر)؛ 36. نامه ظهوری به فیضی (83-85ر)؛ 37. محمد تقی اصفهانی غلام صاحب سفينه میرزا محمد فیاض که نامه شاه عباس به جهان گیر پادشاه فرستاده همراه محمد رضا بیک مشعل دار دیوان را در 1061 نوشته است ( 86-85 پ)؛ 38. شعر نور علی شاہ نونویس (93ر)؛ 39. سالک یزدی که شعر فارسی خود را با عنوان «المحرره» به دستور میرزا محمد فیاض در حیدر آباد در 1055 نوشته است (93ر -99ر)؛ 40. محمد محسن بن محمد علی شوشتری (101ر)؛ 41. محمد باقر بن محمد تقی گویا مجلسی دوم (102ر)؛ 42. شعرهای طالب و اوجی و میر محمد یوسف گلپایگانی و طالبای کلیم (مثنوی تعریف کشمیر) (102پ-110ر)؛ 43. محمد اشرف حسینی حسینی (111ر)؛ 44. نامه شاه جهان به شاه عباس دوم همراه جان نثار خان انشاء سعدالله خان نوشته زین العابدین حسینی شیرازی برای فیاض (111پ -112پ)؛ 45. سعد الدين محمد راقم که شعر خودش را نوشته است (113پ -114ر)؛ 46. على رازی که رسالة في ماهية الحزن شیخ رئیس را در 1065 نوشته است (114پ)؛ 47. محمد باقر بن محمد حسین یزدی که برای محمد فیاض نامه غزالی به شیخ زاهد احمد بن سلام را نوشته است (115ر-116ر)؛ 48. عبدالحی در ذیحجه 1065 بندی از غرر و در آمدی را نوشته است (116پ -117ر)؛ 49. جوهری برای میرزا محمد فیاض در بندر مچلی پتن در 1057 شعر خود را نوشته است (143پ)؛ 50. رشید که در 1060 پندی نوشته است (144ر145ر)؛ 51. شعر میر کلان فانی نجفی (145ر-146ر)؛ 52. شعر آقا حسین خوانساری (146پ)؛ 53. محمد قاسم بن شجاع الدین نجفی در ذیقعده 1068 (148پ)؛ 54. «المقالة الأولى من كتاب النوامیس الافلاطون. قال افلاطون انه لما كانت اسباب الارادة مختلفة ... و لا ينكر شيئا منه. تمت المقالة الأولى» (149ر-150ر) (برابر ص 204-195 چاپ بدوی در افلاطون في الاسلام). 55. شعر رشیدای زرگر (151)؛ 56. حسن گیلانی بندی از فردوس الحكمة على بن ربن طبری را برای میرزا محمد فیاض نوشته است (153) 57. محمد باقر برای میرزا محمد فیاض در 1059 «رسالة في آن المربع يتالف من المربعات ام لا؟» نوشته است (158154ر)؛ 58. محمد تقی تفرشی پاسخی را آورده است که میرزا علی اکبر در برابر بازداشتن و سرزنش کردن فقيهان وی را از نوشیدن باده بدانان نوشته است، او می گوید که این نامه گر چه مخالفه شرع است از نکته های حکیمانه خالی نیست، سپس سواد مکتوبی است که آقا محمد آورده و پاسخ آن (158-162ر)؛ 59. شعرهای -
</w:t>
      </w:r>
    </w:p>
    <w:p>
      <w:pPr>
        <w:sectPr>
          <w:footerReference w:type="default" r:id="rId6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صائب تبریزی (1010-1081) (13پ -14ر) که برخی از آنها نوشته خود او است به فرموده میرزا محمد فیاض در 1059، 1060 در بندر سورت (161پ 165ر و 202پ 206 و 1337) سفنيه صائب تبریزی دارای غزل قصیده و رباعی و مثنوی است از سرایندگان ایرانی و هندی و ورارودی که گویا به 496 تن از قرن 4 تا 11 می رسد و از آنها است نظامی و کافی ظفر همدانی و درویش دهکی. از خاورشناس روس آكيمو - شکين مقاله ای درباره آن دیده ام که شعر نظامی را از آن در آورده بود (ص 7 26 نشریه 1969 فرهنگستان علوم شوروی بنیاد خاورشناسی) نسخه آن در کتابخانه بنیاد خاورشناسی لنینگراد هست به شماره </w:t>
      </w:r>
      <w:r>
        <w:rPr>
          <w:rFonts w:ascii="Times New Roman" w:hAnsi="Times New Roman" w:eastAsia="Times New Roman" w:cs="Times New Roman"/>
          <w:lang w:val="en-US" w:bidi="en-US"/>
          <w:color w:val="111111"/>
          <w:sz w:val="28"/>
          <w:szCs w:val="28"/>
          <w:rtl/>
        </w:rPr>
        <w:t xml:space="preserve">A688 (</w:t>
      </w:r>
      <w:r>
        <w:rPr>
          <w:rFonts w:ascii="IRNazanin" w:hAnsi="IRNazanin" w:eastAsia="IRNazanin" w:cs="IRNazanin"/>
          <w:lang w:bidi="fa-IR"/>
          <w:color w:val="111111"/>
          <w:sz w:val="28"/>
          <w:szCs w:val="28"/>
          <w:rtl/>
        </w:rPr>
        <w:t xml:space="preserve">ص 313 فهرست ش 2251) این یکی جز سفينه صائب نسخه کتابخانه شاهنشاهی است (فهرست بیانی ش 635 ص 410 فهرست آتابای ش 286 ص 698) که گزیده خود اوست از دیوانش؛ 60. شعر میرزا طاهر وحيد (165ب)؛ 61. شعر میرزا جلال امیر (168-169ر)؛ 62. بندی به خط محمد مؤمن شیرازی (169ر-170ر)؛ 63. محمد باقر سبزواری در روز شنبه 27 ذیحجه 1059 (170پ)؛ 64. شعر فارسی مسیح (171پ -176پ)؛ 65. محمد صادق تبریزی در ذیقعده 1062 (171 رو 179پ)؛ 66. شعر میرزا حسین خان (177 -179ر)؛ 67. شعر میرزا فصیحی که به فرسوده نوشته است (196پ)؛ 68. میرزا جلال اردستانی که دیباچه دیوان حاجی محمد خان قدسی را نوشته اند (198پ-201پ)؛ 69. رباعیات میرزا سید ابراهیم اردوبادی داماد محمد باقر یزدی ریاضی دان (207پ)؛ 70. بندی فلسفی نوشته آقا حسین خوانساری برای میرزا فیاض (208-211ر)؛ 71. نامه افلاطون به عیسی و پاسخ او (212پ)؛ 72. ابراهیم شیرازی که نامه «عجزه دارالمتحیرین جمال به عشق بهادرخان» را نوشته است (213پ -215پ)؛ 73. نسخه ای طبی از حاوی محمد زکریای رازی نوشته 1061 (216) تاریخ روز چهارشنبه 12 ربیع الاول 1241 در 217ر دیده می شود؛ 74. في بيان حروف العجمية و الهندي (217ر)؛ 75. محمد تقی که بندی فلسفی به فارسی تسوید کرده است (217پ -219ر)؛ 76. عبدالله تونی (223ر)؛ 77. اعتقادات الاثني عشرية از شیخ بهائی (223ر -224پ)؛ 78. رساله در حل حدیث «انا قاسم الجنة و النار» از محمد زمان مشهدی، نوشته 1048 (219ر -221ر)؛ 79. شعر رحیم حسینی نوشته خود او (225)؛ 80 میرزا ابراهیم ادهم (225)؛ 81 شعر شهیدای زرگر (226-227ر)؛ 82 شعر سعدالدین محمد مشهدی راقم و زیر هرات نوشته خود او در 22 محرم 1060 (227ر)؛ 83. نامه میرزا فصیح از اصفهان به دوستان در 28 صفر 1066 (228ر)؛ 84 شعر عربی عبد علي (228 -229پ)؛ 85. محمد محسن برادر میرزا محمد فیاض در 1060 (229)؛ 86 میرزا محمد ابراهیم اردوبادی داماد محمد باقر سبزواری ریاضی دان برای میرزا محمد فیاض در 1062 بندی به عربی در فلسفه و خبر (231پ -232ر)؛ 87. گزیده رباعیات آخوندی مولانا مومن حسین یزدی نوشته فوق الدین احمد فوقی یزدی در شعبان 1054 (233پ -238ر)؛ 88 محمد شفیع بن محمود گونابادی که بندهایی از کشکول را در روز پنج شنبه 29 شوال 1062 نوشته است (238پ - 240ر)؛ 89 بنده صاحب سفینه میرزاخان در بندرعباس به دستور او در 1 جمادی الاول 1063 انشایی نوشته است (240-241ر)؛ 90. محمد صادق تبریزی در 1056 مثنوی محمد قلی سیم در تعریف کشمیر را نوشته است (241-247پ)؛ 91. محمد علی تفرشی در 1062 خبری به عربی (248 روپ)؛ 92. محمد شفیع بن محمد صالح یزدی برای همان فیاض در 1060 بندی در فلسفه به عربی (249ر)؛ 93. حسین بن حسن گلپایگانی در 1063 برای او بندی در ادب و تاریخ به عربی (249پ)؛ 94. شعر فارسی (250پ -258پ)؛ 95. انشاء فارسی (258پ -259پ)؛ 96. نامه شیخ بهائی به میرزا ابراهیم همدانی (259پ -261پ)؛ 97. شعر فارسی شیخ بهائی در مناجات (261پ -263ر)؛ 98. محمد صادق بن حسن سمنانی خاتون آبادی برای همان فیاض در 1062 خبری با شرح آن به عربی (263پ -266ر)؛ 99. نامه فارسی (266پ - 267ر)؛ 100. محمد حسین بن كمال الدين على فسوی در 1 شعبان 1065 برای همو خبری به عربی (267-268ر)؛ 101. محمد باقر سبزواری برای برادرش در 1067 شرح خبری از کافی کلینی به عربی را که نمونه وار پیشیها برای برخی از دانشمندان حجاز نوشته بوده است در اینجا آورده (269ر-272پ)؛ 102. ابو الحسن بن محمد هادی قاینی برای کسی جواز حج به فارسی ساخته است در اصفهان در 1063 و آن به خط او در اینجا آمده است (276پ - 280پ)؛ 103. محمد صادق خاتون آبادی برای همان فیاض در 1067 خبری به عربی نوشته است (280پ - 282ر)؛ 104. «في بيان اسرار التسمية» به عربی (282روپ)؛ 105. کلمات طريفه فيض نوشته محمد رضای مشهدی (283پ - 301ر)؛ 106. محمد ابراهیم حسنی حسینی برای صاحب سفنيه هنگامی که می خواسته است به هند برود در شب 19 ربیع الثانی 1067 302ر)؛ 107. محمد صادق حسینی، خبری به عربی (303پ -304ر)؛ 108. شعر فارسی (304-305ر)؛ 109. محمد هاشم بهجت که شعر فارسی خود را نوشته است (305پ -306ر)؛ 110. میرزا محمد رضای چلبی عنوان تبریزی که شعر فارسی خود را نوشته است (36پ -307ر)؛ 111. حاجی عبدالواسع اقدس پسر حاجی محمد جان قدسی مشهد که شعر فارسی خود را در 1066 نوشته است (30پ)؛ 112. عبدالعظیم حسینی مدنی در 1066 خبر و بندی عرفانی به عربی (308-301ر)؛ 113. سواد فرمان شاه عباس دوم به استمالت دولت خان (310ر311ر)؛ 114. محمد فاضل گیلانی در 1067 انشائی به فارسی نوشته است (315ر - 321پ)؛ 115. ابوالولی بن تقی الدین محمد حسنی حسینی بندی فلسفی به عربی (321پ - 1322)؛ 116. محمد مؤمن بن شاه قاسم سبزواری در مشهد رضوی برای میرزا محمد فیاض در 1066 داستان جزیره خضراء را نوشته است (322-325پ)؛ 117.
</w:t>
      </w:r>
    </w:p>
    <w:p>
      <w:pPr>
        <w:sectPr>
          <w:footerReference w:type="default" r:id="rId6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عبدالرشید مشهدی برای همو در 1076 خبری به عربی (326ر و پ)؛ 118. حسین بن عبدالصمد خادم در مشهد در 1066 برای میرزا محمد فیاض صاحب البياض برادر محمد باقر درباره سرگذشت شهید دوم (327پ) با داستانی از شیخ بهائی عم او در هرات در 1066 (328ر)؛ 119. شعر فارسی با عنوان «هو الفياض برای میرزا فیاض (329-330ر)؛ 120. خبر السحابة به عربی برای همان فیاض که نام نویسنده پاره شده است (332پ - 334پ)؛ 121. محمد بن محمود طبسی بندی از شهید دوم به عربی نوشته است (336پ)؛ 122. محمد يوسف الموتی برای میرزا فیاض انشائی به فارسی (338-339پ)؛ 123. عزیزالله (341ر)؛ 124. عبدالعلی از امالی بندی نوشته است (340پ)؛ 125. حاجی محمد مؤمن به فرموده میرزا صفی الدین محمد شاه تقی الدین محمد نسابه برای «تذکره» میرزا محمد فیاض در 5 شوال 1066 دو حدیث به عربی نوشته است (342ر)؛ 126. محمد تقی بن محمد رحیم در 1247 برای امیر اسداله خان (1343)؛ 127. فریدون حسینی خبری به عربی (343پ)؛ 128. محمد محسن بن عبدالرشید شوشتری حکیم در رمضان 1066 در مشهد باری میرزا محمد فیاضا خبری به عربی (1345)؛ 129. محمد نامی که عنوان او درست خوانده نمی شود خبری به عربی برای میرزا فیاض نوشته است (345پ)؛ 130. سواد رقم اشرف که میرزا طاهر واقعه نویس انشاء فرموده اند (345پ)؛ 131. محمد رضا خاک روب آستانه مقدسه تفسیر سوره عصر به فارسی نوشته است (346پ)؛ 132. میرزا محمد شیروانی برای صاحب بیاض دو بند ادبی و فلسفی (347ر-1350) دیباچه فیاض بر جنگ یا مرقع یا سفینه یا بیاض خاتون آبادی (فهرست انوار 4206 ش 2803 فهرست فیلمها 258:2 -بررسی های تاریخی (251:75) با تاریخ های 1045 تا 1110 چنان که گفته ام گویا از همین میرزا محمد فیاض باشد که جنگ ما در تاریخ های 1048تا 1076 فراهم آورده است. در این جنگ آقای امیری فیروزکوهی از سروده ها خویش هم به خط خود نوشته است (194ر و 216ر در 1325 خ و 231ر و 232پ و 233ر و 274ر در 1320 خو 350 تا 1352) همچنین نثری از او برای سید جلال الدین آشتیانی در 12 دی 1366 در تهران (314پ)؛ خط: نسخ و نستعلیق، بی کا، تا: با تاریخ 1047ق؛ مجدول، با یک سرلوح زرین؛ تملک: عبدالله شبر حسینی، امیر اسدالله خان، فرهاد میرزا، آقای امیری فیروز کوهی؛ کاغذ: سبز سپاهانی، جلد: تیماج مشکی، 352 گی، سطور راسته و چلیپا (8</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×29 </w:t>
      </w:r>
      <w:r>
        <w:rPr>
          <w:rFonts w:ascii="IRNazanin" w:hAnsi="IRNazanin" w:eastAsia="IRNazanin" w:cs="IRNazanin"/>
          <w:lang w:bidi="fa-IR"/>
          <w:color w:val="111111"/>
          <w:sz w:val="28"/>
          <w:szCs w:val="28"/>
          <w:rtl/>
        </w:rPr>
        <w:t xml:space="preserve">سم [ف: 17 - 456].</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تهران، دانشگاه؛ شماره نسخه: 2547</w:t>
      </w:r>
    </w:p>
    <w:p>
      <w:pPr>
        <w:pStyle w:val="BookText"/>
      </w:pPr>
      <w:r>
        <w:rPr>
          <w:rFonts w:ascii="IRNazanin" w:hAnsi="IRNazanin" w:eastAsia="IRNazanin" w:cs="IRNazanin"/>
          <w:lang w:bidi="fa-IR"/>
          <w:color w:val="111111"/>
          <w:sz w:val="28"/>
          <w:szCs w:val="28"/>
          <w:rtl/>
        </w:rPr>
        <w:t xml:space="preserve">آغاز: انشاء حضرت مرحمت پناه غياثا محمد ای اصفهانی تخلص فراقی. رقعه باعاظم و اکابر سادات و نقبا. بسمله. ای باد بگویمت سلامش برسان *** و زبنده دیرینه پیامش برسان / ليكن چو رسی بحضرتش سجده نما *** وانگاه زمین بوس غلامش برسان. بنده راسخ العبودیت و الاخلاص جبین عبودیت و افتقار و جبهه مسکنت و انکسار بر زمین خضوع و ارض خشوع نهاده؛ انجام: ظلكم العالي مؤبدا و مخلدا. صد شکر که این قصه بانجام رسید *** و ز تفرقه خاطر بارام رسید / وین نامه بسعی نا تمامی چون من *** المنة لله که با تمام رسید (تم الكتاب .. بتاریخ شهر ربيع الأول 1050).</w:t>
      </w:r>
    </w:p>
    <w:p>
      <w:pPr>
        <w:pStyle w:val="BookText"/>
      </w:pPr>
      <w:r>
        <w:rPr>
          <w:rFonts w:ascii="IRNazanin" w:hAnsi="IRNazanin" w:eastAsia="IRNazanin" w:cs="IRNazanin"/>
          <w:lang w:bidi="fa-IR"/>
          <w:color w:val="111111"/>
          <w:sz w:val="28"/>
          <w:szCs w:val="28"/>
          <w:rtl/>
        </w:rPr>
        <w:t xml:space="preserve">شامل: منشآت غیاث الدین محمد فراقی سپاهانی در دستور نامه نگاری؛ شعرها و منشآت و دستور نامه نویسی از ركن الدين خافي و فصیح الدین گوشوی و خواجه شهاب الدين و خواجه عبدالله مروارید و جامی و وحشی و صفی قلی بیک و شیخ ابی سعید و نظام الملک و میرزا رضی و زلالی و میرزا محمد سعید حکیم؛ خط: نستعلیق، بی کا، تا: 1050ق؛ کاغذ: سپاهانی رنگارنگ، جلد: تیماج تریاکی، 71 گ، 11سطر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9- 1342].</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تبریز؛ ملی؛ شماره نسخه: 3156</w:t>
      </w:r>
    </w:p>
    <w:p>
      <w:pPr>
        <w:pStyle w:val="BookText"/>
      </w:pPr>
      <w:r>
        <w:rPr>
          <w:rFonts w:ascii="IRNazanin" w:hAnsi="IRNazanin" w:eastAsia="IRNazanin" w:cs="IRNazanin"/>
          <w:lang w:bidi="fa-IR"/>
          <w:color w:val="111111"/>
          <w:sz w:val="28"/>
          <w:szCs w:val="28"/>
          <w:rtl/>
        </w:rPr>
        <w:t xml:space="preserve">شامل: 1. نسخه ای از تحفة الغرایب و جواهر القرآن در ادعیه و تأثیر آیات مقدسه قرآن کریم؛ 2. صلوات بر چهارده معصوم؛ 3. رساله ای در طلسمات؛ 4. رساله ای در ترجمه فارسی و تفسیر و فضیلت سوره حمد و آية الكرسی؛ خط: نسخ و نستعلیق، بی کا، تا: ظاهرة 1052 ق؛ جلد: چرمی سرخ، 62گ، 10-84 سطر، اندازه: 23/5</w:t>
      </w:r>
      <w:r>
        <w:rPr>
          <w:rFonts w:ascii="Times New Roman" w:hAnsi="Times New Roman" w:eastAsia="Times New Roman" w:cs="Times New Roman"/>
          <w:lang w:val="en-US" w:bidi="en-US"/>
          <w:color w:val="111111"/>
          <w:sz w:val="28"/>
          <w:szCs w:val="28"/>
          <w:rtl/>
        </w:rPr>
        <w:t xml:space="preserve">x15/5 </w:t>
      </w:r>
      <w:r>
        <w:rPr>
          <w:rFonts w:ascii="IRNazanin" w:hAnsi="IRNazanin" w:eastAsia="IRNazanin" w:cs="IRNazanin"/>
          <w:lang w:bidi="fa-IR"/>
          <w:color w:val="111111"/>
          <w:sz w:val="28"/>
          <w:szCs w:val="28"/>
          <w:rtl/>
        </w:rPr>
        <w:t xml:space="preserve">سم [ف: 1- 379].</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تهران: مجلس؛ شماره نسخه: 2325</w:t>
      </w:r>
    </w:p>
    <w:p>
      <w:pPr>
        <w:pStyle w:val="BookText"/>
      </w:pPr>
      <w:r>
        <w:rPr>
          <w:rFonts w:ascii="IRNazanin" w:hAnsi="IRNazanin" w:eastAsia="IRNazanin" w:cs="IRNazanin"/>
          <w:lang w:bidi="fa-IR"/>
          <w:color w:val="111111"/>
          <w:sz w:val="28"/>
          <w:szCs w:val="28"/>
          <w:rtl/>
        </w:rPr>
        <w:t xml:space="preserve">آغاز: رسید مژده که اینک ز چین طره شام *** علم علم اثر نور صبحگاه رسید؛ انجام: با من لب شیرین ز کلام تو سپهر *** کفاره دهد روزه امروزه مرا.</w:t>
      </w:r>
    </w:p>
    <w:p>
      <w:pPr>
        <w:pStyle w:val="BookText"/>
      </w:pPr>
      <w:r>
        <w:rPr>
          <w:rFonts w:ascii="IRNazanin" w:hAnsi="IRNazanin" w:eastAsia="IRNazanin" w:cs="IRNazanin"/>
          <w:lang w:bidi="fa-IR"/>
          <w:color w:val="111111"/>
          <w:sz w:val="28"/>
          <w:szCs w:val="28"/>
          <w:rtl/>
        </w:rPr>
        <w:t xml:space="preserve">شامل دو قسمت: قسمت اول (ص1-47) مسمطی از رهی که به دستور ناصرالدین شاه قاجار درباره بزرگان و خدمتگزاران و شعرای آن زمان سروده و تاریخ تصنيف آن را در این بیت آورده است که 1275 می شود: «خواهند اگر مصرع تاریخ نكوتر *** فرمود ملک ناصرالدینشاه با عیان». این مسمط به چهار رشته تقسیم شده و 45 بند است. آغاز: «چون اختر صدر الوزراء گشت دگر سان *** از خواسته یزدان یا سایه یزدان»، انجام: «خود دولت ما را تو معزی بصدا کرام *** ای عم گرامی لقب از حضرت سلطان»، قسمت دوم آغاز ندارد و کاغذ و خط نیز با قسمت اول اختلاف دارد، منتخبی است از اشعار طالب آملی که یک قصیده و چندین غزل و رباعی است در حدود 1070 بیت؛ خط: شکسته نستعلیق، كا: قوام الدین کازرونی، تا: 1053ق؛ کاغذ: سمرقندی و فرنگی، جلد: مقوا، 124 ص، 7 و 20 سطر (5/7-8</w:t>
      </w:r>
      <w:r>
        <w:rPr>
          <w:rFonts w:ascii="Times New Roman" w:hAnsi="Times New Roman" w:eastAsia="Times New Roman" w:cs="Times New Roman"/>
          <w:lang w:val="en-US" w:bidi="en-US"/>
          <w:color w:val="111111"/>
          <w:sz w:val="28"/>
          <w:szCs w:val="28"/>
          <w:rtl/>
        </w:rPr>
        <w:t xml:space="preserve">×11-18)</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8-11].</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قم؛ گلپایگانی؛ شماره نسخه: 5232- 26/112</w:t>
      </w:r>
    </w:p>
    <w:p>
      <w:pPr>
        <w:pStyle w:val="BookText"/>
      </w:pPr>
      <w:r>
        <w:rPr>
          <w:rFonts w:ascii="IRNazanin" w:hAnsi="IRNazanin" w:eastAsia="IRNazanin" w:cs="IRNazanin"/>
          <w:lang w:bidi="fa-IR"/>
          <w:color w:val="111111"/>
          <w:sz w:val="28"/>
          <w:szCs w:val="28"/>
          <w:rtl/>
        </w:rPr>
        <w:t xml:space="preserve">آغاز: اندران روزی که از فتح قريضه بازگشت *** در بیابانی رسید و کرد لشکر را مکان / بود گرمای عظیم و آب در منزل نبود *** شاه مردان را نبی گفت ای امیر مؤمنان؛ انجام: اما بد کردار چون بنده گریخته باشد که وی را بگیرند ... پیش خداوندش ...
</w:t>
      </w:r>
    </w:p>
    <w:p>
      <w:pPr>
        <w:sectPr>
          <w:footerReference w:type="default" r:id="rId6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جنگی است که در قرن یازدهم هجری در هند ترتیب داده شده، در آن اشعاری از شعرای پارسی گوی جمع شده و پس از آن مطالبی به نثر از بزرگان عرفان به فارسی به صورت پراکنده نقل شده است. اسامی شاعرانی که شعرشان در این جنگ آمده عبارت اند از: نظم غزای حضرت امیر المؤمنین (علیه السلام) با جنیان از شاعری با تخلص آتشی شاپور، والهی، ملک قمی، نادم گیلانی، میرزا بسطام، میرزا قلی میلی، عصمت وحشی کاشی، شانی، در کی، ساقی نامه مرشد طلبا در مدح اعتماد الدوله، نصیرا، نوعی، رکنا، حاجی میرزای خراسانی، بابا فغانی، ساقی نامه ابراهیم حسین دبوی، اثری قمی، فصیح الدین انصاری، محوی، قاضی نور، حکیم حاذق، سید حسین غزنوی فغفور، آخوند ملایوسف قراباغی، موسوی نورالحق دهلوی، رکن الدین صاين، شیخ ابوالقاسم کازرانی، مثنوی مفصلی که برای یکی از شاهان سروده شده با تخلص شاهی کلمات مشايخ عرفان به فارسی از جمله مطالبی از ترجمه عوارف شیخ محمد کازرونی؛ خط: نستعلیق، كا: بخشی از جنگ غفور بن محمد شفیع، تا: سه شنبه 27 رجب 1055ق، جا: بندر مخا؛ جلد: تیماج مشکی، 116 گ، 18 سطر، اندازه: 23</w:t>
      </w:r>
      <w:r>
        <w:rPr>
          <w:rFonts w:ascii="Times New Roman" w:hAnsi="Times New Roman" w:eastAsia="Times New Roman" w:cs="Times New Roman"/>
          <w:lang w:val="en-US" w:bidi="en-US"/>
          <w:color w:val="111111"/>
          <w:sz w:val="28"/>
          <w:szCs w:val="28"/>
          <w:rtl/>
        </w:rPr>
        <w:t xml:space="preserve">x16 </w:t>
      </w:r>
      <w:r>
        <w:rPr>
          <w:rFonts w:ascii="IRNazanin" w:hAnsi="IRNazanin" w:eastAsia="IRNazanin" w:cs="IRNazanin"/>
          <w:lang w:bidi="fa-IR"/>
          <w:color w:val="111111"/>
          <w:sz w:val="28"/>
          <w:szCs w:val="28"/>
          <w:rtl/>
        </w:rPr>
        <w:t xml:space="preserve">سم [ف: 3 - 1307].</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تهران؛ مینوی؛ شماره نسخه: 138</w:t>
      </w:r>
    </w:p>
    <w:p>
      <w:pPr>
        <w:pStyle w:val="BookText"/>
      </w:pPr>
      <w:r>
        <w:rPr>
          <w:rFonts w:ascii="IRNazanin" w:hAnsi="IRNazanin" w:eastAsia="IRNazanin" w:cs="IRNazanin"/>
          <w:lang w:bidi="fa-IR"/>
          <w:color w:val="111111"/>
          <w:sz w:val="28"/>
          <w:szCs w:val="28"/>
          <w:rtl/>
        </w:rPr>
        <w:t xml:space="preserve">نظم و نثر با نام سرایندگان؛ خط: نستعلیق، بی کا، تا: شعبان 1057ق، برای حاجی محمد على؛ قطع: رحلي [نشریه: 6 - 643].</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مشهد؛ رضوی؛ شماره نسخه: 12981/14</w:t>
      </w:r>
    </w:p>
    <w:p>
      <w:pPr>
        <w:pStyle w:val="BookText"/>
      </w:pPr>
      <w:r>
        <w:rPr>
          <w:rFonts w:ascii="IRNazanin" w:hAnsi="IRNazanin" w:eastAsia="IRNazanin" w:cs="IRNazanin"/>
          <w:lang w:bidi="fa-IR"/>
          <w:color w:val="111111"/>
          <w:sz w:val="28"/>
          <w:szCs w:val="28"/>
          <w:rtl/>
        </w:rPr>
        <w:t xml:space="preserve">آغاز: از می توفیق مرا مست کن *** زانکه تویی نیست کن و هست کن؛ انجام: برادرم پردهای حجاب را از خود و بگویم کجایید مشتاقان.</w:t>
      </w:r>
    </w:p>
    <w:p>
      <w:pPr>
        <w:pStyle w:val="BookText"/>
      </w:pPr>
      <w:r>
        <w:rPr>
          <w:rFonts w:ascii="IRNazanin" w:hAnsi="IRNazanin" w:eastAsia="IRNazanin" w:cs="IRNazanin"/>
          <w:lang w:bidi="fa-IR"/>
          <w:color w:val="111111"/>
          <w:sz w:val="28"/>
          <w:szCs w:val="28"/>
          <w:rtl/>
        </w:rPr>
        <w:t xml:space="preserve">شامل: مثنوی از شیخ جمالی؛ ساقی نامه از حافظ شیرازی؛ رشحاتی از مولانا سعدالدین؛ منتخبی از جواهر التفسير و کلام اکابر و حافظ کاشغری به نثر؛ همچنین اشعاری از مظهری کشمیری، نظامی، کمال اسماعیل، حکیم شفاهی، اثيرا خسیکتی، فیضی، مکتوب خان، میرزا عاری، خواجه محمدرضا، شیخ عطار، جامی، خواجوی کرمانی، صائب، فلکی شروانی، سلطان محمد خوارزمشاه، مولوی، عین القضات؛ خط: نستعلیق خوش، كا: خليفه صادق، تا: جمادی الثانی 1058ق؛ مجدول؛ کاغذ: حنایی، جلد: تیماج قهوه ای، 28 ص (79-106)، 11 سطر چلیپایی، اندازه: 13/8</w:t>
      </w:r>
      <w:r>
        <w:rPr>
          <w:rFonts w:ascii="Times New Roman" w:hAnsi="Times New Roman" w:eastAsia="Times New Roman" w:cs="Times New Roman"/>
          <w:lang w:val="en-US" w:bidi="en-US"/>
          <w:color w:val="111111"/>
          <w:sz w:val="28"/>
          <w:szCs w:val="28"/>
          <w:rtl/>
        </w:rPr>
        <w:t xml:space="preserve">×21/7 </w:t>
      </w:r>
      <w:r>
        <w:rPr>
          <w:rFonts w:ascii="IRNazanin" w:hAnsi="IRNazanin" w:eastAsia="IRNazanin" w:cs="IRNazanin"/>
          <w:lang w:bidi="fa-IR"/>
          <w:color w:val="111111"/>
          <w:sz w:val="28"/>
          <w:szCs w:val="28"/>
          <w:rtl/>
        </w:rPr>
        <w:t xml:space="preserve">سم [ف: 17 - 404].</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تهران، دانشگاه؛ شماره نسخه: 4177</w:t>
      </w:r>
    </w:p>
    <w:p>
      <w:pPr>
        <w:pStyle w:val="BookText"/>
      </w:pPr>
      <w:r>
        <w:rPr>
          <w:rFonts w:ascii="IRNazanin" w:hAnsi="IRNazanin" w:eastAsia="IRNazanin" w:cs="IRNazanin"/>
          <w:lang w:bidi="fa-IR"/>
          <w:color w:val="111111"/>
          <w:sz w:val="28"/>
          <w:szCs w:val="28"/>
          <w:rtl/>
        </w:rPr>
        <w:t xml:space="preserve">در ص 4 آمده: «من کلام محمد صلاح ذره» با چند بیتی از شعر فارسی او، در ص 115 آمده «من تسوید بیاض فرح افزای سیادت پناه مولوی معنوی میر جعفر سلمه الله تعالی به تاریخ شهر ربيع الثاني سنة 1058» در پایان لوایح جامی تاریخ 4 ربیع الاول 1066 دیده می شود (ص 103) گذشته از شعرهای فارسی بندهای منثور پراکنده ای هم دارد. شامل: 1. نامه میر فصیحی به خواجگی کلان کو سوی در عزاپرسی (3)؛ 2. نشان حافظ جلاجل (4)؛ 3. فرمان پادشاه صفوی برای عبدالمومن اوزبک مورخ روز 19 ذیحجه سال 1000 (7-10)؛ 4. نامه امیر عربشاه عجم خوانی و پاسخ آن از فضیلت و افاضت پناه (نامش پاره شده و از شیخ زین العابدین، در پاسخ نخستین از ملا مجد الدين محمدا و ملا محمد حسین قاضی یاد شده است (15-23)؛ 5. منشآت منظوم و منثور ملا میر علاء (سلمه الله تعالی و ابقاه) از روی خط او (25-27): 6-پند سلطان محمد خدابنده (47-48)؛ 7. نامه جامی به امیر علی شیر نوایی در هنگام گوشه گیری او (50-51)؛ 8 لوایح جامی (84 103)؛ 9-نی نامه جامی (105-144)؛ 10. شرح بیت «از دریای شهادت ...» از جامی (144)؛ 11. مسائل ابن سلام از پیامبر و پاسخ او به فارسی (149-182)، 12. بندی به فارسی در پیدایش خط (185-184)؛ 13. شعرهای فارسی از محمد صلاح ذره باخرزی (4)، سعدی، غزالی مشهدی (نقش بدیع)، میرزا صالح منشی، اوجی، میرزا ملک افضل، حافظ سلطان محمد ذره (5-24)، خاقانی، عماد فقيه، نظیری، درکی (26-27)، حکیم رکنا (قضا و قدر) (28)، محمد بیک فرصت، يقينی (31)، صوفی، نظام دست غیب، جامی، باقر خورده، میر محمد واله، ناصر الدین بخاری، انیسی، نصیبی، ملاولی، امیر خسرو، شیخ فیضی (35-37)، قاسم انوار، عطار، صائب (39-51)، فیضی ترکمان، کمال خجند، سحابی، ملا شعیب، ابو تراب بیک، میرزا سنجر کاشی، انوری، مولوی (53-65)، حاجی محمد کاتب (67)، عینی، کمال اسمعيل، فصیحی، سنایی (74)، میرزا معصوم مشهدی، شرف شقروه، صادق دست غیب، ابوالقاسم بابر (77)، نسیمی، سلیم تهرانی (110)، نقی کمره ای، میر رضی ارتیمانی (ساقی نامه) (116)، نواب حسنخان، ادهم، مرتضی قلی خان، محوی ولی (128-119)؛ حدیقه سنایی (130)؛ تحفة العراقين (139)؛ خط: نسخ و نستعلیق، بی کا، تا: 4 ربیع الاول 1066 (ص 103) و ربيع الثانی 1058 (ص 115)؛ کاغذ: سپاهانی، جلد: تیماج قهوه ای، 93 گ، 16 سطر (7</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13 - 3143].</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تهران؛ مجلس؛ شماره نسخه: 76- طباطبائی</w:t>
      </w:r>
    </w:p>
    <w:p>
      <w:pPr>
        <w:pStyle w:val="BookText"/>
      </w:pPr>
      <w:r>
        <w:rPr>
          <w:rFonts w:ascii="IRNazanin" w:hAnsi="IRNazanin" w:eastAsia="IRNazanin" w:cs="IRNazanin"/>
          <w:lang w:bidi="fa-IR"/>
          <w:color w:val="111111"/>
          <w:sz w:val="28"/>
          <w:szCs w:val="28"/>
          <w:rtl/>
        </w:rPr>
        <w:t xml:space="preserve">اشعاری غالبا بدون عنوان و نام شاعر از: سعدی، میر سنجر کاشی، حکیم شفائی، امام فخر رازی، ظهير فاریابی، ازرقی، شیخ فیضی، میر رضی، مرشد، امیدی (ساقی نامه ای است از او که اول افتاده)، شیدا، کمال اسماعیل، شانی تکلو، نوعی و نیز ظهوری (در ص 85-84 ) دنباله آن در ص 98 است. در این جنگ چند ساقی نامه و ترجیع بند است که بر اثر جابجایی برگها (در صحافی) آغاز ندارد؛ خط: شکسته نستعلیق، کا: محمد طالب لاهیجی، تا: 1058ق، جان اصفهان؛ افتادگی: آغاز؛ دارای یک سر لوح کوچک؛ تملک: عبدالله بن محمد صادق است؛ کاغذ: اصفهانی آهار مهره نازک، جلد: روغنی زمینه طلائی، 116 گ، مختلف السطر، اندازه: 24/5</w:t>
      </w:r>
      <w:r>
        <w:rPr>
          <w:rFonts w:ascii="Times New Roman" w:hAnsi="Times New Roman" w:eastAsia="Times New Roman" w:cs="Times New Roman"/>
          <w:lang w:val="en-US" w:bidi="en-US"/>
          <w:color w:val="111111"/>
          <w:sz w:val="28"/>
          <w:szCs w:val="28"/>
          <w:rtl/>
        </w:rPr>
        <w:t xml:space="preserve">x13 </w:t>
      </w:r>
      <w:r>
        <w:rPr>
          <w:rFonts w:ascii="IRNazanin" w:hAnsi="IRNazanin" w:eastAsia="IRNazanin" w:cs="IRNazanin"/>
          <w:lang w:bidi="fa-IR"/>
          <w:color w:val="111111"/>
          <w:sz w:val="28"/>
          <w:szCs w:val="28"/>
          <w:rtl/>
        </w:rPr>
        <w:t xml:space="preserve">سم [ف: 22 - 66].</w:t>
      </w:r>
    </w:p>
    <w:p>
      <w:pPr>
        <w:pStyle w:val="BookText"/>
      </w:pPr>
      <w:r>
        <w:rPr>
          <w:rFonts w:ascii="Times New Roman" w:hAnsi="Times New Roman" w:eastAsia="Times New Roman" w:cs="Times New Roman"/>
          <w:lang w:val="en-US" w:bidi="en-US"/>
          <w:color w:val="111111"/>
          <w:sz w:val="28"/>
          <w:szCs w:val="28"/>
          <w:rtl/>
        </w:rPr>
        <w:t xml:space="preserve">1077.</w:t>
      </w:r>
    </w:p>
    <w:p>
      <w:pPr>
        <w:pStyle w:val="BookText"/>
      </w:pPr>
      <w:r>
        <w:rPr>
          <w:rFonts w:ascii="IRNazanin" w:hAnsi="IRNazanin" w:eastAsia="IRNazanin" w:cs="IRNazanin"/>
          <w:lang w:bidi="fa-IR"/>
          <w:color w:val="111111"/>
          <w:sz w:val="28"/>
          <w:szCs w:val="28"/>
          <w:rtl/>
        </w:rPr>
        <w:t xml:space="preserve">تهران؛ سلطنتی؛ شماره نسخه: 627</w:t>
      </w:r>
    </w:p>
    <w:p>
      <w:pPr>
        <w:pStyle w:val="BookText"/>
      </w:pPr>
      <w:r>
        <w:rPr>
          <w:rFonts w:ascii="IRNazanin" w:hAnsi="IRNazanin" w:eastAsia="IRNazanin" w:cs="IRNazanin"/>
          <w:lang w:bidi="fa-IR"/>
          <w:color w:val="111111"/>
          <w:sz w:val="28"/>
          <w:szCs w:val="28"/>
          <w:rtl/>
        </w:rPr>
        <w:t xml:space="preserve">آغاز: اول و آخر بوجود و حيات *** هست کن و نیست کن -
</w:t>
      </w:r>
    </w:p>
    <w:p>
      <w:pPr>
        <w:sectPr>
          <w:footerReference w:type="default" r:id="rId6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کائنات / مبدع هر چشمه که جودیش هست *** مخترع هر چه وجودیش هست؛ انجام: فض الله فاک و قطع شر اسيفك و الله الكلامک اشد على من كلام الأعرابی شامل: قطعات منتخبه نظم و نثر؛ حکایات و فوائد متفرقه از جمله منشأت محمد مقیم، جامی، عبید زاکانی؛ کتاب نگارستان مولانا معین الدین جوینی؛ کشکول بهاء الدين حرعاملی؛ نگارستان ملاحسین کاشفی؛ نقش بدیع و کیمیای سعادت ابو حامد غزالی؛ وصایای پیامبر اسلام (صلی الله علیه وسلم) به حضرت امیر المؤمنین (علیه السلام) نقل از کتاب من لا يحضره الفقیه به عربی با ترجمه فارسی؛ رسالت طرماح بن عدی از جانب حضرت امیر المومنین (علیه السلام) نزد معاویه نقل از کتاب مجالس المومنین به عربی با ترجمه فارسی؛ ابیاتی از چند شاعر به طور متفرق. در ضمن مطالب کتاب چنین به نظر می رسد که احتمالا این جنگ را شفیعا به منظور اتحاف به شاه عباس ثانی تهیه و تنظیم کرده باشد. در پایان صفحه 102 که آثار شعری طالب آملی، صائب، نظیری، درکی قمی، خلیل کاشی، حکیم رکنا و شیخ فیض می باشد چنین رقم است «مشق شب چهارشنبه غره شهر ذي حجة الحرام سنه 1085 في المشهد المقدس اقل خلق الله محمد شفیع الحسینی غفر اله»؛ خط: شکسته نستعلیق و نسخ، كا: محمد شفیع حسینی، تا: 1058ق؛ مجدول یک سرلوح مذهب مرصع مزدوج ممتاز کاغذ: ترمه متن غبار زرافشان، جلد: مقوای روکش تیماج يشمی، 140 ص، اندازه: 13/5</w:t>
      </w:r>
      <w:r>
        <w:rPr>
          <w:rFonts w:ascii="Times New Roman" w:hAnsi="Times New Roman" w:eastAsia="Times New Roman" w:cs="Times New Roman"/>
          <w:lang w:val="en-US" w:bidi="en-US"/>
          <w:color w:val="111111"/>
          <w:sz w:val="28"/>
          <w:szCs w:val="28"/>
          <w:rtl/>
        </w:rPr>
        <w:t xml:space="preserve">×24/4 </w:t>
      </w:r>
      <w:r>
        <w:rPr>
          <w:rFonts w:ascii="IRNazanin" w:hAnsi="IRNazanin" w:eastAsia="IRNazanin" w:cs="IRNazanin"/>
          <w:lang w:bidi="fa-IR"/>
          <w:color w:val="111111"/>
          <w:sz w:val="28"/>
          <w:szCs w:val="28"/>
          <w:rtl/>
        </w:rPr>
        <w:t xml:space="preserve">سم [ف: 3 - 355].</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تهران؛ مجلس؛ شماره نسخه: 14639</w:t>
      </w:r>
    </w:p>
    <w:p>
      <w:pPr>
        <w:pStyle w:val="BookText"/>
      </w:pPr>
      <w:r>
        <w:rPr>
          <w:rFonts w:ascii="IRNazanin" w:hAnsi="IRNazanin" w:eastAsia="IRNazanin" w:cs="IRNazanin"/>
          <w:lang w:bidi="fa-IR"/>
          <w:color w:val="111111"/>
          <w:sz w:val="28"/>
          <w:szCs w:val="28"/>
          <w:rtl/>
        </w:rPr>
        <w:t xml:space="preserve">جنگی است بیشتر منظوم با بعضی از مطالب منثور بدین تفصيل: مطالب منظوم: اشعار میرزا فصیحی، علی نقی (؟)، قدری دارابی، اشعاری از صائب که سید محمد کاظم بن حاجی عبدالحسین براکوهی (؟) در سال 1127 حسب الفرموده حضرت آخوندی ملا محمد رفیعا در قریه شیخ (؟) از توابع براکوه (سیرجان) نوشته، اشعار در فضل حضرت علی امیر مؤمنان علیه السلام و امامان کرام و طعنه بر مخالفان اثر قطب سیادت و نقابت میر محمدباقر، بدین مطلع: ای لمعه ای ز روضه تو مهر خاوری / وی شمه ای ز قبه تو چرخ اخضری. نیز قصیده ای بدین مطلع: شه ملک دانشم من بجنود آسمانی که بود ز فضل دیهیم سریرم از معانی. بحر طویل از کمال غیاث، اشعار شریف، مولانا نظام، طالب کلیم، محمد قلی سلیم، نجیب، مجیر، رکنا، مجير، اشعارش از بیغش (؟) به خط محمد علی بن محمد کاظم کر کوهی (؟)، نجیب، فغانی و صائب، میر فضلی، نصيرا و نظیری، طالبی قمی و امینی شیرازی و میرابوالحسن فراهانی، حاتم و خواجه عصمت و شفایی و حیاتی بواناتی، وحشی، میر عين على، موجی، فضلی، محمد طالب آملی، شفایی، بزمی همدانی و میرزا اشرف و ابو تراب بیک، میر محمد باقر، شهابی تکلو، ظهیر، سید حسن غزنوی، فتح علی بیک، مجیر بیلقانی، شیخ اوحد الدين، جمال الدين عبدالرزاق، ملاحسن علی یزدی، علی نقی، بابلی (؟) در مدح امیر مؤمنان علی علیه السلام، هلالی، صائب، مولانا نثاری، مولا محمد جان قدسی مشهدی، مولانا حیرتی، کمال اسماعیل، مولانا جنتی، مولانا ناظم، ابن شاملو، عرفی و صائب، اصفر، طالب آملی. مطالب منثور: کلام ابوذرجمهر، مطلبی از شمس الدين محمد اسماعیل کاتب الملوک، یادداشتی به خط شکسته ابن أحسن یزدی در سال 1169، یادداشت درباره عالیجناب ملاصالح اصفهانی، مکتوبی از کاتب بروجردی، که در شعبان 125 (1205؟) نوشته یادداشتی یادگاری از محمد علی بن محمد کاظم در سال 1154 در کنار کهن چنار ملا حاجی جعفر وقتی که چاشت می خورد نان و پنیر و خربوزه همراه خواجه عبدالرؤوف و خواجه جلال مفید و محمد اشرف (40ر) رقعه (59ر) مطلبی از روضة الواعظین (61ر) یادداشتی مورخ 1156 در مقام پاریز براکوه سیرجان (61)، نامه (63ر)، نامه ای مربوط به دارالسلطنه تبریز (64ر)، یادداشت سال 1169 (66ر)، از منشآت خواجه رشید (66پ -99ر)، رساله در نصایح و مواعظ و مسائل و تصدق از خواجه رشید (99پ۔ 107ر)، در اظهار اشتياق (107پ)، از اینجا تا (121ر)، مکتوبات و منشآت است؛ كا: امیر گل امیر صالحی (خیاطی؟)، تا: 1059ق، مجموعه به چند خط نوشته شده؛ جلد: چرم قهوه ای، 122گ، مختلف السطر چلیپایی، اندازه: 13</w:t>
      </w:r>
      <w:r>
        <w:rPr>
          <w:rFonts w:ascii="Times New Roman" w:hAnsi="Times New Roman" w:eastAsia="Times New Roman" w:cs="Times New Roman"/>
          <w:lang w:val="en-US" w:bidi="en-US"/>
          <w:color w:val="111111"/>
          <w:sz w:val="28"/>
          <w:szCs w:val="28"/>
          <w:rtl/>
        </w:rPr>
        <w:t xml:space="preserve">×20/3 </w:t>
      </w:r>
      <w:r>
        <w:rPr>
          <w:rFonts w:ascii="IRNazanin" w:hAnsi="IRNazanin" w:eastAsia="IRNazanin" w:cs="IRNazanin"/>
          <w:lang w:bidi="fa-IR"/>
          <w:color w:val="111111"/>
          <w:sz w:val="28"/>
          <w:szCs w:val="28"/>
          <w:rtl/>
        </w:rPr>
        <w:t xml:space="preserve">سم [ف: 41 - 138].</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تهران؛ ملی؛ شماره نسخه: 2838/3</w:t>
      </w:r>
    </w:p>
    <w:p>
      <w:pPr>
        <w:pStyle w:val="BookText"/>
      </w:pPr>
      <w:r>
        <w:rPr>
          <w:rFonts w:ascii="IRNazanin" w:hAnsi="IRNazanin" w:eastAsia="IRNazanin" w:cs="IRNazanin"/>
          <w:lang w:bidi="fa-IR"/>
          <w:color w:val="111111"/>
          <w:sz w:val="28"/>
          <w:szCs w:val="28"/>
          <w:rtl/>
        </w:rPr>
        <w:t xml:space="preserve">شامل: شعری در مناجات و در ذیل آن مطالبی به ترکی در نظافت و کثافت عناصر اربعه (101)؛ اشعاری به ترکی و مطالبی دینی به ترکی (102)؛ اشعاری به ترکی (104)؛ کتاب ایضاح و بیان در حجر به زبان عربی (105)؛ خط: نسخ کهن، بی کا، تا: 1060ق؛ کاغذ: سمرقندی، جلد: مقوایی، رویه کاغذ قرمز، 5 ص (101 -105)، 13 سطر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اندازه:16</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6 - 483].</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تهران، دانشگاه؛ شماره نسخه: 2581/8</w:t>
      </w:r>
    </w:p>
    <w:p>
      <w:pPr>
        <w:pStyle w:val="BookText"/>
      </w:pPr>
      <w:r>
        <w:rPr>
          <w:rFonts w:ascii="IRNazanin" w:hAnsi="IRNazanin" w:eastAsia="IRNazanin" w:cs="IRNazanin"/>
          <w:lang w:bidi="fa-IR"/>
          <w:color w:val="111111"/>
          <w:sz w:val="28"/>
          <w:szCs w:val="28"/>
          <w:rtl/>
        </w:rPr>
        <w:t xml:space="preserve">شامل: نامه غزالی به نظام الملک به عربی در این که چرا به بغداد نمی آید؛ سخنی از علاءالدوله سمنانی؛ شعرهایی از میر محمد مؤمن پیشوا و امیر محمد زرگر و قدس مشهدی و زلالی؛ پراکنده های دیگر؛ شعرهای فارسی و نثر عربی از سعدی و میر صدرالدین محمد ثانی و دیگران؛ خط: نستعلیق، کا: شیخ علی بن محمود کاتب، تا: 9 شوال 1062ق؛ کاغذ: سپاهانی، جلد: تیماج آبی، 8ص (274-278 و 568-570)، 14سطر (5/5</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9 - 1382].</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یزد؛ وزیری؛ شماره نسخه: 1339</w:t>
      </w:r>
    </w:p>
    <w:p>
      <w:pPr>
        <w:pStyle w:val="BookText"/>
      </w:pPr>
      <w:r>
        <w:rPr>
          <w:rFonts w:ascii="IRNazanin" w:hAnsi="IRNazanin" w:eastAsia="IRNazanin" w:cs="IRNazanin"/>
          <w:lang w:bidi="fa-IR"/>
          <w:color w:val="111111"/>
          <w:sz w:val="28"/>
          <w:szCs w:val="28"/>
          <w:rtl/>
        </w:rPr>
        <w:t xml:space="preserve">آغاز: بسمله، خير كل كلام معسول من المعقول و المنقول ماليس من النثر و النظم بحلاوة حمد العليم الحكيم؛ انجام: فانی من الرحمن ارجو بحبهم حيوة لدى الفردوس يوم مماتی.</w:t>
      </w:r>
    </w:p>
    <w:p>
      <w:pPr>
        <w:pStyle w:val="BookText"/>
      </w:pPr>
      <w:r>
        <w:rPr>
          <w:rFonts w:ascii="IRNazanin" w:hAnsi="IRNazanin" w:eastAsia="IRNazanin" w:cs="IRNazanin"/>
          <w:lang w:bidi="fa-IR"/>
          <w:color w:val="111111"/>
          <w:sz w:val="28"/>
          <w:szCs w:val="28"/>
          <w:rtl/>
        </w:rPr>
        <w:t xml:space="preserve">شامل: احادیث منقول از خصال صدوق، عیون اخبار الرضا، داستان تشرف دعبل خزاعی به خدمت حضرت رضا (علیه السلام)، مطالبی در رمل، نجوم، هندسه، منقولاتی از خلاصة الحساب بهائی، -
</w:t>
      </w:r>
    </w:p>
    <w:p>
      <w:pPr>
        <w:sectPr>
          <w:footerReference w:type="default" r:id="rId6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ادعیه، طلسمات و قصایدی از ابن فارض؛ خط: نسخ و نستعلیق، كان محمد مسیح (مؤلف)، تا: 1070ق؛ مجدول، سه سرلوح؛ مهر تملك: «زین العابدين العلوي »؛ اهدایی: احمد معتمد ریاضی؛ کاغذ: اصفهانی، جلد: تیماج تریاکی، 215 گ، مختلف السطر، اندازه: 20</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3 - 933].</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تهران: ملی؛ شماره نسخه: 2965</w:t>
      </w:r>
    </w:p>
    <w:p>
      <w:pPr>
        <w:pStyle w:val="BookText"/>
      </w:pPr>
      <w:r>
        <w:rPr>
          <w:rFonts w:ascii="IRNazanin" w:hAnsi="IRNazanin" w:eastAsia="IRNazanin" w:cs="IRNazanin"/>
          <w:lang w:bidi="fa-IR"/>
          <w:color w:val="111111"/>
          <w:sz w:val="28"/>
          <w:szCs w:val="28"/>
          <w:rtl/>
        </w:rPr>
        <w:t xml:space="preserve">قسمتی از اشعار نظامی گنجوی که به تاریخ 28 شعبان معظم 1070 به وسیله محمد صادق بن محمد جعفر برنا بادی جمع آوری شده (ص 1-20)؛ اشعاری از فیضی هندی (21-56)؛ اشعاری از کاتبی، امیدی، جامی، سعدی، هلالی، محتشم، کاشی (56-62)؛ برگزیده نثرهایی از کتاب جامع الحکایات (62-113)؛ داستان های مختلف (117-113)؛ داستانی از کلیله و دمنه (117-125)؛ داستان تميم انصاری (125-154)؛ داستان برگزیده از تحفة المرشدين (154 155؛ برگزیده ای از اساس الاسلام (155-157)؛ منتنجی از تبر المسبوک في نصيحة الملوک (157)؛ منتخبی از تحفة المرشدين (159-157)؛ برگزیده ای از کتاب فتاوی فیروز شاهی (159 162)؛ باز از تحفة المرشدين (161-164)؛ خط: نستعلیق، کا: محمد صادق بن محمد جعفر برنا بادی، تا: 1070ق؛ مجدول؛ کاغذ: هندی، جلد: مقوایی میشن مشکی، 164 گ، 21 سطر (12</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 اندازه: 22/5</w:t>
      </w:r>
      <w:r>
        <w:rPr>
          <w:rFonts w:ascii="Times New Roman" w:hAnsi="Times New Roman" w:eastAsia="Times New Roman" w:cs="Times New Roman"/>
          <w:lang w:val="en-US" w:bidi="en-US"/>
          <w:color w:val="111111"/>
          <w:sz w:val="28"/>
          <w:szCs w:val="28"/>
          <w:rtl/>
        </w:rPr>
        <w:t xml:space="preserve">x15/5 </w:t>
      </w:r>
      <w:r>
        <w:rPr>
          <w:rFonts w:ascii="IRNazanin" w:hAnsi="IRNazanin" w:eastAsia="IRNazanin" w:cs="IRNazanin"/>
          <w:lang w:bidi="fa-IR"/>
          <w:color w:val="111111"/>
          <w:sz w:val="28"/>
          <w:szCs w:val="28"/>
          <w:rtl/>
        </w:rPr>
        <w:t xml:space="preserve">سم [ف: 6 - 716].</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یزد؛ وزیری؛ شماره نسخه:3440</w:t>
      </w:r>
    </w:p>
    <w:p>
      <w:pPr>
        <w:pStyle w:val="BookText"/>
      </w:pPr>
      <w:r>
        <w:rPr>
          <w:rFonts w:ascii="IRNazanin" w:hAnsi="IRNazanin" w:eastAsia="IRNazanin" w:cs="IRNazanin"/>
          <w:lang w:bidi="fa-IR"/>
          <w:color w:val="111111"/>
          <w:sz w:val="28"/>
          <w:szCs w:val="28"/>
          <w:rtl/>
        </w:rPr>
        <w:t xml:space="preserve">آغاز: باب اول در توحید و توکل، ابن عباس رضي الله عنه روایت میکند از صدر و بدر کائنات؛ انجام: و اگر پیری چون مرگ در آید ناگاه بمیری و الله اعلم بالصواب در فهرست به نام «اعتقادات و اخلاق و مواعظ» آمده است. مشتمل بر صد و پنج باب؛ خط: نستعلیق، کا: درویش الیاس، تا: 1070ق؛ اهدایی: عباس مجد الحسینی؛ کاغذ: دولت آبادی، جلد: تیماج مشکی، 130 گ، 17 سطر (14</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5- 1655].</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تهران: مجلس؛ شماره نسخه: 13645</w:t>
      </w:r>
    </w:p>
    <w:p>
      <w:pPr>
        <w:pStyle w:val="BookText"/>
      </w:pPr>
      <w:r>
        <w:rPr>
          <w:rFonts w:ascii="IRNazanin" w:hAnsi="IRNazanin" w:eastAsia="IRNazanin" w:cs="IRNazanin"/>
          <w:lang w:bidi="fa-IR"/>
          <w:color w:val="111111"/>
          <w:sz w:val="28"/>
          <w:szCs w:val="28"/>
          <w:rtl/>
        </w:rPr>
        <w:t xml:space="preserve">این جنگ در قرن یازدهم هجری تنظیم شده و در آن دست خط هایی از چند شاعر دیده می شود. در این جنگ اشعاری از شعرای مجهول یا بی دیوان قرن یازدهم ذکر گردیده که اهمیت خاصی به این جنگ می دهد. فهرست مطالب این جنگ این است: 1. الف تا یای ظهوری ترشیزی (1پ-2پ)؛ 2. الف تا یای؛ تجلی، محمد رضابن سليمان (3ر -7پ)؛ 3. سه معما و تعميه به اسم یکی از دانشمندان (راپ)؛ 4. دیوان ظهوری ترشیزی (9پ -13پ)؛ 5. دیوان شوکت بخارائی (13-19پ)؛ 6. دیوان صائب؛ صائب، محمد علی بن عبدالرحيم (20ر -22پ)؛ 7. ديوان فطرت، موسوی مشهدی، محمد بن فخر الدين (23پ -25پ)؛ 8 دیوان مسیحای نازکی (26ر -28ر)؛ 9. دیوان بیگانه نیشابوری (28پ - 30ر)؛ 10. اشعاری از واعظ (33ر)؛ 11. دیوان ملک مشرقی وسی (33پ -35ر)؛ 12. دیوان نظیری (35پ -36ر)؛ 13. دیوان رشدی رستمداری (36-37پ)؛ خط: نستعلیق شکسته، بی کا، تا: با تاریخ 1071ق؛ خط نستعلیق معمولی و شکسته چلیپایی، رساله دوم به خط مؤلف، رساله سوم جمادی الاول 1071 در خانه محمد شریف؛ مهر: «افواض امرى الى الله عبده على نقی 1115» (مربع)؛ جلد: گالنیگور سرخ، 37 گ، مختلف السطر، اندازه: 11/5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37 - 171].</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قم؛ مرعشی؛ شماره نسخه: 9763</w:t>
      </w:r>
    </w:p>
    <w:p>
      <w:pPr>
        <w:pStyle w:val="BookText"/>
      </w:pPr>
      <w:r>
        <w:rPr>
          <w:rFonts w:ascii="IRNazanin" w:hAnsi="IRNazanin" w:eastAsia="IRNazanin" w:cs="IRNazanin"/>
          <w:lang w:bidi="fa-IR"/>
          <w:color w:val="111111"/>
          <w:sz w:val="28"/>
          <w:szCs w:val="28"/>
          <w:rtl/>
        </w:rPr>
        <w:t xml:space="preserve">شامل: منشآتی به نام سلطان ابراهیم عادل شاه؛ شرح خطبه همام؛ چند حدیث به عربی. این جنگ با چند خط زیبا نوشته شده و از این جهت دارای نفاست می باشد؛ خط: نستعلیق خوش، کا: محمد رضا، تا: 1073ق؛ چند روایت بخط محمد باقر، دو صفحه به نستعلیق و نسخ معرب محمد مؤمن که به دستور میرزا اسماعیل به تاریخ 23 جمادی الاول 1161 نوشته شده؛ اشعاری از محمد طاهر بن حسیب به خط خودش به تاریخ رجب 1125؛ جلد: روغنی، 46 گ، مختلف السطر، اندازه: 23/5</w:t>
      </w:r>
      <w:r>
        <w:rPr>
          <w:rFonts w:ascii="Times New Roman" w:hAnsi="Times New Roman" w:eastAsia="Times New Roman" w:cs="Times New Roman"/>
          <w:lang w:val="en-US" w:bidi="en-US"/>
          <w:color w:val="111111"/>
          <w:sz w:val="28"/>
          <w:szCs w:val="28"/>
          <w:rtl/>
        </w:rPr>
        <w:t xml:space="preserve">x15 </w:t>
      </w:r>
      <w:r>
        <w:rPr>
          <w:rFonts w:ascii="IRNazanin" w:hAnsi="IRNazanin" w:eastAsia="IRNazanin" w:cs="IRNazanin"/>
          <w:lang w:bidi="fa-IR"/>
          <w:color w:val="111111"/>
          <w:sz w:val="28"/>
          <w:szCs w:val="28"/>
          <w:rtl/>
        </w:rPr>
        <w:t xml:space="preserve">سم [ف: 25 - 106].</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تهران؛ مجلس؛ شماره نسخه: 1397</w:t>
      </w:r>
    </w:p>
    <w:p>
      <w:pPr>
        <w:pStyle w:val="BookText"/>
      </w:pPr>
      <w:r>
        <w:rPr>
          <w:rFonts w:ascii="IRNazanin" w:hAnsi="IRNazanin" w:eastAsia="IRNazanin" w:cs="IRNazanin"/>
          <w:lang w:bidi="fa-IR"/>
          <w:color w:val="111111"/>
          <w:sz w:val="28"/>
          <w:szCs w:val="28"/>
          <w:rtl/>
        </w:rPr>
        <w:t xml:space="preserve">با اشعار گردآورنده نسخه با تخلص کاظم که در میان شعرها آمده؛ خط: نستعلیق، کا: محمد کاظم ابن محمد کریم اصفهانی، تا: با تاریخ 1073ق، زنده در هزار و اندی در اصفهان 1073؛ با یادداشت وصف کتاب؛ تملک: علی محمد ابن کاظم در 6 ربيع 1328، با یادداشت درباره میرزا محمد کاظم نویسنده نسخه و میرزا ابوطالب و میرزا نصیرای ریاضی نواده نصیر طوطی در 1071 و میرزا علی بن زین العابدین رازی و محمد کریم بن محمد کاظم اصفهانی در 1073 و سید فیاض على واسطی در 1328؛ کاغذ: سفید، جلد: تیماج، 62 گ، مختلف السطر، اندازه: 10</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[سنا: ف: 2 - 244].</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قم، گلپایگانی؛ شماره نسخه: 6523- 33/73</w:t>
      </w:r>
    </w:p>
    <w:p>
      <w:pPr>
        <w:pStyle w:val="BookText"/>
      </w:pPr>
      <w:r>
        <w:rPr>
          <w:rFonts w:ascii="IRNazanin" w:hAnsi="IRNazanin" w:eastAsia="IRNazanin" w:cs="IRNazanin"/>
          <w:lang w:bidi="fa-IR"/>
          <w:color w:val="111111"/>
          <w:sz w:val="28"/>
          <w:szCs w:val="28"/>
          <w:rtl/>
        </w:rPr>
        <w:t xml:space="preserve">آغاز: بسمله فرمی چمن سخن بطر اوت حمد بهار پیر ایست که گلزار ابراهیم را در رخسار یوسف طلعتان نمرود نخوت رسانیده ... اول معرفت که با وجود محبت کثرت؛ انجام: و دل فارغ ما را بر دشمنی او مشغول کردی و خود را در بر ما سبک کردی رحمة الله عليه.</w:t>
      </w:r>
    </w:p>
    <w:p>
      <w:pPr>
        <w:pStyle w:val="BookText"/>
      </w:pPr>
      <w:r>
        <w:rPr>
          <w:rFonts w:ascii="IRNazanin" w:hAnsi="IRNazanin" w:eastAsia="IRNazanin" w:cs="IRNazanin"/>
          <w:lang w:bidi="fa-IR"/>
          <w:color w:val="111111"/>
          <w:sz w:val="28"/>
          <w:szCs w:val="28"/>
          <w:rtl/>
        </w:rPr>
        <w:t xml:space="preserve">جنگی به نظم و نثر فارسی شامل گزیده ای از اشعار شعرای فارسی سرای و قطعاتی از منشآت ادبی و دیباچه ای ادیبانه ای که بر کتاب های مختلف نگاشته شده، و چند رساله مستقل از جمله دیباچه گلزار ابراهیم ملاظهوری، دیباچه از گفتار میرزا الغ بیک، رقعه های نصیرا در طلب آب، صایبا در منع شراب و میرزا قوامای مستوفی الممالک که به ملک المنجمين جلال نوشته، رساله «عشق و روح» فضولی، خطبه نورس ظهوری، خطبه خوان حکیم ظهوری، دیباچه ای که نصيرا گفته، رقعه ملا مهدی، از سخنان حکما، نقل از جامع الاسرار، احوال خواجه نظام الملک طوسی، احوال حسن صباح، عزالدين و مؤيد الملک فرزندان نظام الملک، از منشأت نصير الأنامی بر دیباچه مکاتیب محمد خرقانی، رقعه -
</w:t>
      </w:r>
    </w:p>
    <w:p>
      <w:pPr>
        <w:sectPr>
          <w:footerReference w:type="default" r:id="rId6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صایب در طلب نرگس دان، رقعه همو در طلب حب، مکتوب میرزا محمدصادق دست غیب که به عزیزی نوشته حدیث سلسلة الذهب به خط جلال الدین که در تاریخ 1285 در بالاخانه میرزا صادق در آذربایجان نوشته است، احوال فضل بن یحیی برمکی، احوال فضل بن ربيع، احوال شيخ الرئيس ابن سينا، کلماتی در مدح و مذمت صفات مذمت خط و قلم، مذمت حلم، مدح صبر و قناعت و فقر و جود و شباب و جوانی و مذمت آنها و ... دیباچه مجموعه از امام قلی بیک، عرض شکر» جلال الدین دوانی، لوامع الاشراق» همو، اشعاری از حکیم زلالی، قصیده ترجمة الشوق و رساله وجود میر سید شریف جرجانی، منشأت میرزا رفیع اصفهانی، افادات میر محمد هاشم، «رساله روحیه) امام فخر رازی، جبر و اختیار من قول الحكماء، نقلی از نفحات الانس و تاریخ وصاف و فرهنگ جهانگیری، دیباچه تاریخ وصاف از عبدالله شیرازی و دیباچه مولا غنی در مدح عبدالله قطب شاہ فرمانفرمای خطه ملتكانه، دیباچه جلد پنجم تاریخ وصاف، کتاب سلطان سلیمان خواندگار روم در جواب کتابت شاه طهماسب صلح نامچه که سلطان مراد خان خواندگار روم به نواب شاه صفي الدين مصحوب ساروخان تالش نوشته است؛ خط: نستعلیق، کا: محمد طاهر بن عبدالله، تا: پنج شنبه 14 محرم 1074ق (در اوایل نسخه)؛ مجدول مذهب، با سرلوح مزدوج مذهب مرصع ؛ مهر: «عبده جلال الدین» با تاریخ 1285؛ جلد: تیماج زیتونی، 251 گ، سطور چلیپایی، اندازه: 13</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3 - 1291].</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قم؛ مسجد اعظم؛ شماره نسخه: 2879/1</w:t>
      </w:r>
    </w:p>
    <w:p>
      <w:pPr>
        <w:pStyle w:val="BookText"/>
      </w:pPr>
      <w:r>
        <w:rPr>
          <w:rFonts w:ascii="IRNazanin" w:hAnsi="IRNazanin" w:eastAsia="IRNazanin" w:cs="IRNazanin"/>
          <w:lang w:bidi="fa-IR"/>
          <w:color w:val="111111"/>
          <w:sz w:val="28"/>
          <w:szCs w:val="28"/>
          <w:rtl/>
        </w:rPr>
        <w:t xml:space="preserve">آغاز: این چند کلمه از جمله وصایای خواجه عبدالخالق غجدوا نیست که بجهة فرزند خود خواجه کلان نوشته اند وصیت می کنم ترا ای پسرک من بعلم و ادب و تقوی در جمیع احوال بر تو باد؛ انجام: گفته اند که چون بنده بگناه خود معترف گردد و آثار جرم بر صفحات حال خود معاینه بیند هر آیئنه در مقام احتراز خواهد بود پس مردم کریم را از قبول عذر چاره نیست.</w:t>
      </w:r>
    </w:p>
    <w:p>
      <w:pPr>
        <w:pStyle w:val="BookText"/>
      </w:pPr>
      <w:r>
        <w:rPr>
          <w:rFonts w:ascii="IRNazanin" w:hAnsi="IRNazanin" w:eastAsia="IRNazanin" w:cs="IRNazanin"/>
          <w:lang w:bidi="fa-IR"/>
          <w:color w:val="111111"/>
          <w:sz w:val="28"/>
          <w:szCs w:val="28"/>
          <w:rtl/>
        </w:rPr>
        <w:t xml:space="preserve">مجموعه مطالب گوناگون طبی، تاریخی، گفته های عرفا، منتخب روضة الصفا (2 صفحه)، تاریخ پادشاهان ایران قدیم و غیره؛ خط: نستعلیق، بی کا، تا: 12 محرم 1075ق، جا: اصفهان مدرسه محرمیه؛ سطور چلیپا؛ جلد: مقوا، با روکش پارچه، 47 گ، اندازه: 10</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مخ: 2 – 581].</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قم؛ گلپایگانی؛ شماره نسخه: 562- 4/32</w:t>
      </w:r>
    </w:p>
    <w:p>
      <w:pPr>
        <w:pStyle w:val="BookText"/>
      </w:pPr>
      <w:r>
        <w:rPr>
          <w:rFonts w:ascii="IRNazanin" w:hAnsi="IRNazanin" w:eastAsia="IRNazanin" w:cs="IRNazanin"/>
          <w:lang w:bidi="fa-IR"/>
          <w:color w:val="111111"/>
          <w:sz w:val="28"/>
          <w:szCs w:val="28"/>
          <w:rtl/>
        </w:rPr>
        <w:t xml:space="preserve">شامل: (با حذف اسامی تکراری) بهشت ساختن شداد و به مقصد نرسیدن، اشعار ظفر، تاریخ تجديد قبه روضه سلطان العارفین سلطان سید جبرئيل عليه الرحمة، نعت پیامبر اکرم و علی (علیهم السلام) به نقل از بوستان سعدی، قصیده سعدی، چند قصیده از مولانا قاضی نور، قصیده ملا عبدالرزاق لاهجی در مدح نواب عالی؛ 1. مناجات خواجه عبدالله انصاری؛ 2. جواب کتابت نواب عالی به مولانا محسنا، جواب غزل مولانا محمد محسن، اشعار فيض کاشانی، قدسی مشهدی، ملاعبدالرزاق، ملا میرزای شهنامه خوان، رقعه مولانا حسن به نواب تولیت پناه نذر علی، جواب غزل مولانا محمد محسن سلمه الله تعالى، اشعار مولانا ولی، غیاثا، درویش غباری، بابا فغانی، ساقی نامه، قطعه طلب استر از گفته حسین بیک منشی، مناجات، اشعار مولانا غباری در مدح سلطان شیخ صفی الدين، شعر میرزا جان عزتی در مدح شیخ صفی، مدح آقا میرزای صفوی، مدح درويش نصير مداح، جواب غزل بر خوردار، اشعار شیخ زاده لاهجی، حاجی امین اردبیلی، شاهدای حسینی، حکیم باقرا، بایندرخانا، خادمباشی، حیدربیک متخلص به فایض، شاهدای نیشابوری، در ذکر بعضی از علامات حضرت مهدی علیه السلام (40 علامت) به نقل از لطایف و ظرائف على بن حسين واعظ کاشفی، اشعار صادق مسكر هجی، ملا نادم، خواجه نصیر الدین شاه احمد، سلمان فارسی، سیف افرنگی، خواجه حسین ثنائی، صایبا تبریزی، در مطایبه حضرت رسالت پناه، مزاح صحابه، مطایبات اشعار نظری، ذکر شمه ای از انفاس شریفه امام موسی کاظم (علیه السلام) و امیر المؤمنین و امام رضا (علیه السلام)، اشعار طالب آملی، میررضی، تاریخ جهت دولت خانه نواب، تاریخ از گفته ملاشاه محمد، اشعار نواب عالی، سید نعمت الله، آصفی، حکایت از شیخ سعدی، مناجات، في سبب انتخاب الانتخاب، في التحميد، قصيده شيخ ناصر بخاری، قصيده ابوالمفاخر فرزازی؛ 3. نعت پیامبر، تاریخ کتابت 1076 در پایان یک نوشته، شرح سورة منقولة من الزبور واصله سریانی و هذه ترجمته بالعربي (قصیده «أنا الموجود فاطلبي ...» با ترجمه منظوم فارسی)؛ 4. در نکته چند متعلق به ایمان؛ 5. قصيده برده با ترجمه منظوم؛ 6. فوائدی در ملل و نحل که از بحر الحقايق نقل می کند و جریان حضرت ابراهیم (علیه السلام) را آورده و صابیان و تناسخیان و وثنيه و معتزله و شیعیان و مرجئه و خوارج و ارباب اصول و ... را معرفی می کند، تمجید از فرزدق؛ 7. مطلوب كل طالب از رشيد الدين محمد وطواط بلخی؛ 8. اشعار ابن یمین، سعد الدين خرقانی، احادیث نبوی، مطالبی به نقل از تفاسیر (جواهر التفسير و ...)، حرز کبیر، دعای زخم بند امیر المؤمنین، حديث به نقل از امالی شیخ طوسی، منقول از خط مولانا قاسم قدس سره؛ 9. ترجمه فال نامه امام صادق (علیه السلام) به فارسی؛ 10. دعای جلیل القدر، دعای امام سجاد در مهمات (یا من تحل به عقد المكارة ...)، دعای منقول از شیخ بهایی، دعای مغنی، مناجات لقاضي الحاجات امام سجاد عليه السلام، ادعیه دیگر؛ 11. شرح نادعلی؛ 12. دعا از صحیفه سجادیه، صفت خلقت محمد مصطفی صلی الله عليه و آله، جداولی در مورد اطلاعات گوناگون از سور و آیات و جملات و کلمات قرآن مجید، دعاء الاستجابة الدعوات، دعائی که پیامبر تعلیم فرموده که درمان از هر دردی است؛ 13. فال نامه منسوب به امام صادق (علیه السلام) رساله مفصلی است در کیفیت تفأل به قرآن کریم و تأویل آیاتی که ممکن است در تفأل در آید؛ 14. رساله در موسیقی (در حاشیه نسخه) شامل مقدمه و هفده فصل؛ 15. کراميه = کرامیه رامجرد = رساله در موسیقی متن نسخه) از: دوره سفر چی یا حافظ مقصود -
</w:t>
      </w:r>
    </w:p>
    <w:p>
      <w:pPr>
        <w:sectPr>
          <w:footerReference w:type="default" r:id="rId6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 10 و 11)؛ 16. سلطانیه = رساله در موسیقی، نجم الدين کو کبی (قرن 10)، شامل 12 مقام و یک خاتمه؛ 17. مناجات منظوم عربی از امیر المؤمنين عليه السلام و ترجمه منظوم فارسی آن «کم من لطف خفي ...... خدا راهت با بنده بسى الطاف پنهانی ...»، «لك الحمد يا ذا الجود و المجد و العلى ... ای روی زمین زفیض عامت گلشن ...»، اشعار ترکی، اشعار شیخ عطار از حزن نامه، شیخ بهایی، میر خسرو في الصمت؛ 18. عشق نامه، شاه داعی شیرازی (870ق) (در متن نسخه) ششمین مثنوی از «سته داعی» است بر وزن مثنوی معنوی مولوی؛ 19. منتخب مخزن الاسرار نظامی (حاشیه)؛ 20. منتخب حديقة الحقيقة سنایی (متن)؛ 21. رساله عرفانی (متن) کوتاهی در بیان مراتب منازل مسافران عالم؛ 22. آبستنی و باه از مظفر بن محمد حسین اصفهانی شفائی (متن)؛ 23. اشعاری از نور الدین آذری (حاشیه)؛ 24. احوالات چهارده معصوم (متن)؛ خط: نسخ و نستعلیق، کا: محمد امین انصاری، تا: 1077ق؛ افتادگی: آغاز؛ مجدول، چلیپائی؛ جلد: تیماج قهوه ای، 207 گ، مختلف السطر، اندازه: 15</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3 - 1288].</w:t>
      </w: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تبریز؛ ملی؛ شماره نسخه:2750</w:t>
      </w:r>
    </w:p>
    <w:p>
      <w:pPr>
        <w:pStyle w:val="BookText"/>
      </w:pPr>
      <w:r>
        <w:rPr>
          <w:rFonts w:ascii="IRNazanin" w:hAnsi="IRNazanin" w:eastAsia="IRNazanin" w:cs="IRNazanin"/>
          <w:lang w:bidi="fa-IR"/>
          <w:color w:val="111111"/>
          <w:sz w:val="28"/>
          <w:szCs w:val="28"/>
          <w:rtl/>
        </w:rPr>
        <w:t xml:space="preserve">آغاز: کفی بالظفر شفيعا للمذنب: بر گنه کار از ظفر یابی زروی انتباه *** آن ظفر باید که گردانی شفیع آن گناه؛ انجام: با کیفیت استخاره از حسین بن عبدالصمد ختم می شود.</w:t>
      </w:r>
    </w:p>
    <w:p>
      <w:pPr>
        <w:pStyle w:val="BookText"/>
      </w:pPr>
      <w:r>
        <w:rPr>
          <w:rFonts w:ascii="IRNazanin" w:hAnsi="IRNazanin" w:eastAsia="IRNazanin" w:cs="IRNazanin"/>
          <w:lang w:bidi="fa-IR"/>
          <w:color w:val="111111"/>
          <w:sz w:val="28"/>
          <w:szCs w:val="28"/>
          <w:rtl/>
        </w:rPr>
        <w:t xml:space="preserve">اشعار و رسالات متفرقی از شعراء و نویسندگان متعدد در ادوار مختلف؛ خط: نسخ و نستعلیق، بی کا، تا: با تاریخ 1078ق؛ یک قطعه فرمان حمایت مسافرین صادره از طرف دولت عثمانی مورخ به تاریخ 1291 را چهار پاره کرده و به آخر نسخه الصاق نموده اند، این نسخه با ترجمه منظوم کلمات قصار حضرت مولی الموالی امیر المومنین علی علیه السلام از نظم عادلی و به خط محمد علی نام و مورخ به تاریخ 1078ق و با عبارت «کفی بالظفر شفيعا للمذنب: بر گنه کار از ظفر یابی زروی انتباه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آن ظفر باید که گردانی شفیع آن گناه، آغاز و با کیفیت استخاره از حسین بن عبدالصمد عاملی ختم می شود؛ جلد: مقوا با ته چرمی، 420گ، 25-20 سطر، اندازه: 14/5</w:t>
      </w:r>
      <w:r>
        <w:rPr>
          <w:rFonts w:ascii="Times New Roman" w:hAnsi="Times New Roman" w:eastAsia="Times New Roman" w:cs="Times New Roman"/>
          <w:lang w:val="en-US" w:bidi="en-US"/>
          <w:color w:val="111111"/>
          <w:sz w:val="28"/>
          <w:szCs w:val="28"/>
          <w:rtl/>
        </w:rPr>
        <w:t xml:space="preserve">× 24/5 </w:t>
      </w:r>
      <w:r>
        <w:rPr>
          <w:rFonts w:ascii="IRNazanin" w:hAnsi="IRNazanin" w:eastAsia="IRNazanin" w:cs="IRNazanin"/>
          <w:lang w:bidi="fa-IR"/>
          <w:color w:val="111111"/>
          <w:sz w:val="28"/>
          <w:szCs w:val="28"/>
          <w:rtl/>
        </w:rPr>
        <w:t xml:space="preserve">سم [ف: 1 - 352].</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مشهد؛ رضوی؛ شماره نسخه: 13568</w:t>
      </w:r>
    </w:p>
    <w:p>
      <w:pPr>
        <w:pStyle w:val="BookText"/>
      </w:pPr>
      <w:r>
        <w:rPr>
          <w:rFonts w:ascii="Amiri" w:hAnsi="Amiri" w:eastAsia="Amiri" w:cs="Amiri"/>
          <w:lang w:bidi="ar-SA"/>
          <w:color w:val="111111"/>
          <w:sz w:val="28"/>
          <w:szCs w:val="28"/>
          <w:rtl/>
        </w:rPr>
        <w:t xml:space="preserve">آغاز: بسمله، الحمدلله نعمائه؛ انجام: بالطهاره المختصين.</w:t>
      </w:r>
    </w:p>
    <w:p>
      <w:pPr>
        <w:pStyle w:val="BookText"/>
      </w:pPr>
      <w:r>
        <w:rPr>
          <w:rFonts w:ascii="IRNazanin" w:hAnsi="IRNazanin" w:eastAsia="IRNazanin" w:cs="IRNazanin"/>
          <w:lang w:bidi="fa-IR"/>
          <w:color w:val="111111"/>
          <w:sz w:val="28"/>
          <w:szCs w:val="28"/>
          <w:rtl/>
        </w:rPr>
        <w:t xml:space="preserve">از جمله شامل: 1. حورائیه: شرح رباعی منسوب به شیخ ابو سعید ابو الخير (ص 263-269)؛ 2. رساله در معما (ناقص) که از 33 باب شش باب آن آورده شده است. آغاز: «بدانکه این رساله مرتب است بر یک مقدمه و سی و سه باب» (271-275)؛ 3. دستور معما، حقیری هروی (ص 283-291)؛ 4. شرح معما (ناقص)، احتمالا از میر حسین معمایی نیشابوری (291-295)؛ خط: نستعلیق شکسته خوش، کا: محمد امین سیاح تبریزی، تا: 1078ق؛ کاغذ: حنایی، جلد: تیماج قهوه ای، 299 گ، 11 سطر، اندازه: 1976</w:t>
      </w:r>
      <w:r>
        <w:rPr>
          <w:rFonts w:ascii="Times New Roman" w:hAnsi="Times New Roman" w:eastAsia="Times New Roman" w:cs="Times New Roman"/>
          <w:lang w:val="en-US" w:bidi="en-US"/>
          <w:color w:val="111111"/>
          <w:sz w:val="28"/>
          <w:szCs w:val="28"/>
          <w:rtl/>
        </w:rPr>
        <w:t xml:space="preserve">× 12/5 </w:t>
      </w:r>
      <w:r>
        <w:rPr>
          <w:rFonts w:ascii="IRNazanin" w:hAnsi="IRNazanin" w:eastAsia="IRNazanin" w:cs="IRNazanin"/>
          <w:lang w:bidi="fa-IR"/>
          <w:color w:val="111111"/>
          <w:sz w:val="28"/>
          <w:szCs w:val="28"/>
          <w:rtl/>
        </w:rPr>
        <w:t xml:space="preserve">سم [ف: 17 - 83].</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مشهد؛ الهیات؛ شماره نسخه: 501</w:t>
      </w:r>
    </w:p>
    <w:p>
      <w:pPr>
        <w:pStyle w:val="BookText"/>
      </w:pPr>
      <w:r>
        <w:rPr>
          <w:rFonts w:ascii="IRNazanin" w:hAnsi="IRNazanin" w:eastAsia="IRNazanin" w:cs="IRNazanin"/>
          <w:lang w:bidi="fa-IR"/>
          <w:color w:val="111111"/>
          <w:sz w:val="28"/>
          <w:szCs w:val="28"/>
          <w:rtl/>
        </w:rPr>
        <w:t xml:space="preserve">شامل: 1. موش و گربه؛ 2. مقالی به نثر در پنج برگ در تعریض زمان خود به سبک میرزاده عشقی طنز آمیز و فکاهی؛ اشعاری از محمد قاسم، علیرضا تجلی مورخ 1081ق و اشعاری از محرر این جنگ گویا محمد حسن لاری باشد در 1081ق؛ خط: نستعلیق، بی کا، تا: با تاریخ 1081ق؛ کاغذ ترمه، جلد: مقوا عطف تیماج مشکی، 31گ، مختلف السطر، اندازه: 11</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1- 71].</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تهران: ملی؛ شماره نسخه: 929/8</w:t>
      </w:r>
    </w:p>
    <w:p>
      <w:pPr>
        <w:pStyle w:val="BookText"/>
      </w:pPr>
      <w:r>
        <w:rPr>
          <w:rFonts w:ascii="IRNazanin" w:hAnsi="IRNazanin" w:eastAsia="IRNazanin" w:cs="IRNazanin"/>
          <w:lang w:bidi="fa-IR"/>
          <w:color w:val="111111"/>
          <w:sz w:val="28"/>
          <w:szCs w:val="28"/>
          <w:rtl/>
        </w:rPr>
        <w:t xml:space="preserve">شامل: جغرافی عالم، شامل شکل جغرافیایی کره زمین و نقاط روی آن است البته به سبک جغرافی نویسان قدیم (ص 158-159)؛ رساله ای در تقرير فرائض به زبان ترکی که از سهم الارث و طبقات ارث برنده سخن می گوید (160-166)؛ رساله ای که اوضاع دربار عثمانی ها را از قبیل اوضاع اداری و سپاهی و رواتب افراد بازگو می کند و به سال 1067ق تحریر یافته است (168- 184)؛ چند ماه تاریخ با شعر ترکی (186)؛ تاریخ طبقه آل عثمان، از سلطان عثمان تا مصطفی خان که در سال 1222 ق جلوس کرده (187)؛ تاریخ وزراء آل عثمان، از فرهاد پاشا در سال 934 تا عبدالله جقه چی در سال 1167 (188)؛ اشعار ترکی چندی از شاعران زیر: ذاتی، مجنونی، ویسی، فاضل، طاهری نقل شده و شاعر اخير الذكر قصیده ای در مدح سلطان سلیم خان دارد (190 194)؛ خط: نستعلیق بد، بی کا، تا: 1083ق؛ کاغذ: فرنگی الوان، جلد: تیماج قرمز، 37 ص (158-194)، 18 سطر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اندازه:14/5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2 - 465].</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تهران: ملی؛ شماره نسخه: 929/12</w:t>
      </w:r>
    </w:p>
    <w:p>
      <w:pPr>
        <w:pStyle w:val="BookText"/>
      </w:pPr>
      <w:r>
        <w:rPr>
          <w:rFonts w:ascii="IRNazanin" w:hAnsi="IRNazanin" w:eastAsia="IRNazanin" w:cs="IRNazanin"/>
          <w:lang w:bidi="fa-IR"/>
          <w:color w:val="111111"/>
          <w:sz w:val="28"/>
          <w:szCs w:val="28"/>
          <w:rtl/>
        </w:rPr>
        <w:t xml:space="preserve">شامل: قصیده ای با قافیه «قاف» و وزن مستفعلن، در این قصیده پس از حمد خدا و ستایش رسول اکرم سلطان عثمانی مدح گردیده و از فتح استانبول سخن رفته است؛ قصیده ای با قافيه «هاء»، در آن تضمینی آیات مختلف قرآن شده و تاریخ تحریر آن 1132ق است (220-224)؛ منظومه ای به نام جوری چلپی و این منظومه مثنوی است که تاریخ تحریرش 1135ق است (225 - 227)؛ تاریخ تفلیس که در سال 1135ق تحریر شده همراه با قصیدهای ترکی به قافیه «راء» و اعتذارنامه ای باز به قافیه «راء) (229-227)؛ قصیده ای با قافیه «میم» که حاذق افندی نام ابراهیم پاشا را مدح کرده است (228-229)؛ خط: نستعلیق بد، بی کا، تا: 1083ق؛ کاغذ: فرنگی الوان، جلد: تیماج قرمز، 17ص (213- 229)، 18 سطر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14/5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2 - 468].</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تهران؛ مجلس؛ شماره نسخه: 8219</w:t>
      </w:r>
    </w:p>
    <w:p>
      <w:pPr>
        <w:pStyle w:val="BookText"/>
      </w:pPr>
      <w:r>
        <w:rPr>
          <w:rFonts w:ascii="IRNazanin" w:hAnsi="IRNazanin" w:eastAsia="IRNazanin" w:cs="IRNazanin"/>
          <w:lang w:bidi="fa-IR"/>
          <w:color w:val="111111"/>
          <w:sz w:val="28"/>
          <w:szCs w:val="28"/>
          <w:rtl/>
        </w:rPr>
        <w:t xml:space="preserve">آغاز: بسمله هذا المقطعات و المثنويات الشعراء ... از ازل قاریان قرآنیم *** تا ابد قول حق همی خوانیم.</w:t>
      </w:r>
    </w:p>
    <w:p>
      <w:pPr>
        <w:pStyle w:val="BookText"/>
      </w:pPr>
      <w:r>
        <w:rPr>
          <w:rFonts w:ascii="IRNazanin" w:hAnsi="IRNazanin" w:eastAsia="IRNazanin" w:cs="IRNazanin"/>
          <w:lang w:bidi="fa-IR"/>
          <w:color w:val="111111"/>
          <w:sz w:val="28"/>
          <w:szCs w:val="28"/>
          <w:rtl/>
        </w:rPr>
        <w:t xml:space="preserve">مشتمل بر قصائد، مقطعات و مثنویات برخی شاعران از جمله سعيد، مؤمن حسين، عرفی شیرازی، جامی، قدری رضوی، غواصی، نظامی، رضی الدین خوشاب، حکیم ازرقی، خاقانی عماد شهریاری، عبدالواسع جبلی، سنائی، ادیب صابر و دیگران و هم چنین مطالبی به نیر در تصوف و عرفان از جمله در بیان ابدال و -
</w:t>
      </w:r>
    </w:p>
    <w:p>
      <w:pPr>
        <w:sectPr>
          <w:footerReference w:type="default" r:id="rId6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قلندر و نعمت اللهی و حیدری (حاشیه گ67 به بعد)؛ خط: نستعلیق، بی کا، تا: 15 محرم 1085ق؛ اشعار متن دو ستونه و حاشیه به شیوه چلیپا؛ جلد: تیماج مشکی، 97 گ، مختلف السطر، اندازه: 13</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[ف: 27/2 -16].</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تبریز؛ ملی؛ شماره نسخه: 2607</w:t>
      </w:r>
    </w:p>
    <w:p>
      <w:pPr>
        <w:pStyle w:val="BookText"/>
      </w:pPr>
      <w:r>
        <w:rPr>
          <w:rFonts w:ascii="IRNazanin" w:hAnsi="IRNazanin" w:eastAsia="IRNazanin" w:cs="IRNazanin"/>
          <w:lang w:bidi="fa-IR"/>
          <w:color w:val="111111"/>
          <w:sz w:val="28"/>
          <w:szCs w:val="28"/>
          <w:rtl/>
        </w:rPr>
        <w:t xml:space="preserve">خط: نستعلیق، کا: محمد صادق بن محمد رضای درویش اردکانی، تا: 1091ق، برای پسرش محب على؛ آغاز این جنگ داستان عشقی است در 66 برگ و در انجام اشعاری از صائب و صفی قلی و کلیم نوشته اند؛ 69 گ، 17-21 سطر (12/5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ف: [1- 351].</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خوی؛ نمازی؛ شماره نسخه: 847/50</w:t>
      </w:r>
    </w:p>
    <w:p>
      <w:pPr>
        <w:pStyle w:val="BookText"/>
      </w:pPr>
      <w:r>
        <w:rPr>
          <w:rFonts w:ascii="IRNazanin" w:hAnsi="IRNazanin" w:eastAsia="IRNazanin" w:cs="IRNazanin"/>
          <w:lang w:bidi="fa-IR"/>
          <w:color w:val="111111"/>
          <w:sz w:val="28"/>
          <w:szCs w:val="28"/>
          <w:rtl/>
        </w:rPr>
        <w:t xml:space="preserve">شامل: اشعاری از جامی، ابي الفضل همدانی، مولوی و رضی؛ دلیلی بر بساطة وجود؛ مطلبی از حارث بن کلده درباره صحت بدن؛ شعری از فضولی؛ مطلبی از رسايل اخوان الصفا؛ مواعظی از شیخ کبیر طاوس الحرمین، مطلبی از امالی شیخ صدوق؛ سؤال حسن بصری از امام حسن (علیه السلام) درباره جبر و اختیار و جواب آن حضرت؛ اشعاری از مغربی و مولا و نظام استر آبادی؛ فرق بین وصف و صفت از چلبی؛ اشعاری از مغربی؛ خط: نسخ، كا: على اکبر، تا: 1091 تا 1092ق؛ مجدول؛ جلد: تیماج قهوه ای، 8گ (114ر -121پ حاشیه)، مختلف السطر،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[میراث اسلامی: دفتر نهم – 102].</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تبریز؛ ملی؛ شماره نسخه: 2939</w:t>
      </w:r>
    </w:p>
    <w:p>
      <w:pPr>
        <w:pStyle w:val="BookText"/>
      </w:pPr>
      <w:r>
        <w:rPr>
          <w:rFonts w:ascii="IRNazanin" w:hAnsi="IRNazanin" w:eastAsia="IRNazanin" w:cs="IRNazanin"/>
          <w:lang w:bidi="fa-IR"/>
          <w:color w:val="111111"/>
          <w:sz w:val="28"/>
          <w:szCs w:val="28"/>
          <w:rtl/>
        </w:rPr>
        <w:t xml:space="preserve">آغاز: چون صحايف دل اهل وفا مهر انگیز و هر صحیفه اش چون صحايف خاظر ارباب صفا محبت آمیز؛ انجام: خط مشکین تکیه بر پهلوی آنرو می زند *** [رو] سیاهی بین که با خورشید پهلو می زند.</w:t>
      </w:r>
    </w:p>
    <w:p>
      <w:pPr>
        <w:pStyle w:val="BookText"/>
      </w:pPr>
      <w:r>
        <w:rPr>
          <w:rFonts w:ascii="IRNazanin" w:hAnsi="IRNazanin" w:eastAsia="IRNazanin" w:cs="IRNazanin"/>
          <w:lang w:bidi="fa-IR"/>
          <w:color w:val="111111"/>
          <w:sz w:val="28"/>
          <w:szCs w:val="28"/>
          <w:rtl/>
        </w:rPr>
        <w:t xml:space="preserve">شامل منشأت و اشعار متفرقه؛ خط: شکسته، بی کا، تا: 1093 1091؛ افتادگی: آغاز و انجام؛ به خط اشخاص مختلف، مجدول و مذهب، در حقیقت نسخه مرقعاتی است به خط اشخاص و خوشنویس های مختلف از قبیل: محمد رضای فرج الله، اشعاری از محمد طاهر بخط محمد ابراهیم متخلص به ملت مورخ به سال 1091ق و نامه هایی از صائب و شعاری معاصرش به همدیگر و نیز از همان محمد طاهر به خط محمد رضا نواده القاص بیگ گرجی. و تازه ترین تاریخ و خط از آقا میرزا نام به شرح آتی: «هو: مر نجان خاطر دلرا که باز از نوغمی دارد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جفا خوبستاما مهربانی عالمی دارد. باز رفتم و ضایع تر کردیم حيف العبد آريالا میرزا این دو کلمه به تاریخ 26 شهر جمادی الاول 1094 در قهوه خانة تختگاه تحریر یافت؛ کاغذ: زرافشان و متن و حاشیه، جلد: چرمی کهنه، 133 گ، 16-15 سطر، اندازه: 9</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3 - 1331].</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تهران؛ دانشگاه؛ شماره نسخه: 2711</w:t>
      </w:r>
    </w:p>
    <w:p>
      <w:pPr>
        <w:pStyle w:val="BookText"/>
      </w:pPr>
      <w:r>
        <w:rPr>
          <w:rFonts w:ascii="IRNazanin" w:hAnsi="IRNazanin" w:eastAsia="IRNazanin" w:cs="IRNazanin"/>
          <w:lang w:bidi="fa-IR"/>
          <w:color w:val="111111"/>
          <w:sz w:val="28"/>
          <w:szCs w:val="28"/>
          <w:rtl/>
        </w:rPr>
        <w:t xml:space="preserve">گرد آورده سلطان محمد کاتب سپاهانی در مکه و بندت سورت در 1095، شامل: 1. دعوات الاسماء (ص 1-5)؛ 2. رسالة في الصلاة (85-116)؛ 3. آداب الحكام حج (121-138)؛ 4. بحر طویل شاهدای نیشابوری (152-154)؛ 5. قصيده ملا علی رضای تجلی (216-218): 6. الاعتقاد، شیخ صدوق (220-227)؛ 7 رساله در علم حروف فارسی (231-237)؛ 8- رساله در عبادات به فارسی؛ شوشتری، عبدالله بن حسين (261-317)؛ 9. نامه ازبکان و پاسخ رستمداری؛ مشلك رستمداری، محمد بن على (318- 326)؛ 10. نامه حسن عسگری (علیه السلام) به مردم قم (327-328؛ 11. رساله در ارتداد و احکام آن (328-330). نیز شامل: در ص 331 آمده که علامه را پسرش شیخ فخرالدین در خواب دید و از چگونگیش پرسید و او گفت: «یا بني لولا كتاب الالفين و زيارة الحسين عع لاحترقنا الفتاوی» (331)؛ طريق تلاوت سوره یس (ص 5)؛ ادعية السر (136)؛ المناجات بالاستخاره ... و بطلب الحاجات (13-16)؛ دعاء المجير (16-18)؛ دعاهای قاف و توسل و معراج و امان و تهلیل (18-24)؛ «الباب الرابع فيما وردفی صلوات الله و سلامه عليه» (25-42)؛ از باب 16 عیون اخبار الرضا (77-42)؛ بندهایی از عدة الداعی و اثبات الواجب دوانی و حكايات الفصحاء و تفسیر نیشابوری و تحلى الافراح في شرح تلخيص المفتاح زرکشی (77-85)؛ بندهایی از نهج البلاغه و کتاب های دعا و فقه (77-84 و 116-120 و 151-154)؛ بندهایی از مکارم الاخلاق و کتاب من لا يحضره الفقيه و جز این ها (177 211)؛ شعرهای فارسی چند شاعر (212)؛ درباره طاعون سال 564 (213)؛ یاد از صفة الصفوة؛ پراکنده ها (219، 237-337)؛ اسماء حسنی (227-230)؛ مسایل چهار گانه فقهی شهید اول به نقل از ابو طالب اسماعیل رازقی (331-332)؛ سرگذشت سلمان (335)؛ مطالب پراکنده ای به عربی در ادب و خبر و دعا و ملل و نحل و تاریخ و اخلاق؛ خط: نسخ و نستعلیق، کا: جلال الدین انجو، تا: با تاریخ 1095ق، جا: بندر سورت، به دستور سلطان محمد کاتب سپاهانی؛ در ص368 آمده: «قال جامع الكتاب» مهر «محمد ابراهیم بن اسمعیل» دارد از پایان افتاده است؛ کاغذ: سپاهانی، جلد: تیماج تریاکی، 234، 20 سطر چلیپا وراسته (11/5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اندازه: 16/5</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10 - 1587].</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تهران؛ مجلس؛ شماره نسخه: 2328</w:t>
      </w:r>
    </w:p>
    <w:p>
      <w:pPr>
        <w:pStyle w:val="BookText"/>
      </w:pPr>
      <w:r>
        <w:rPr>
          <w:rFonts w:ascii="IRNazanin" w:hAnsi="IRNazanin" w:eastAsia="IRNazanin" w:cs="IRNazanin"/>
          <w:lang w:bidi="fa-IR"/>
          <w:color w:val="111111"/>
          <w:sz w:val="28"/>
          <w:szCs w:val="28"/>
          <w:rtl/>
        </w:rPr>
        <w:t xml:space="preserve">آغاز: لب و دهان و دو چشم تو ای بت گلفام *** 1 نبات 2 پسته 3 بادام؛ انجام: در محاق بتوفيق قادر ذوالجلال و ایزد متعال بهمه حال در ... .</w:t>
      </w:r>
    </w:p>
    <w:p>
      <w:pPr>
        <w:pStyle w:val="BookText"/>
      </w:pPr>
      <w:r>
        <w:rPr>
          <w:rFonts w:ascii="IRNazanin" w:hAnsi="IRNazanin" w:eastAsia="IRNazanin" w:cs="IRNazanin"/>
          <w:lang w:bidi="fa-IR"/>
          <w:color w:val="111111"/>
          <w:sz w:val="28"/>
          <w:szCs w:val="28"/>
          <w:rtl/>
        </w:rPr>
        <w:t xml:space="preserve">شامل منتخبی از آثار نظم و نثر فارسی تا قرن 11 است که بیشتر آن به خط شاعری متخلص به شگون است و شاید گردآورنده جنگ همو باشد مطالب آن بدین قرار است: 1. رساله در نصايح (2 و 3)؛ 2. فهرست نام و تاریخ ولادت و وفات و کنیه و نام پدر و مادر و پادشاه معاصر چهارده معصوم (12-15)؛ 3. قضا و قدر؛ طالب آملی، عبدالله بن محمد (49-57)؛ 4. جواهر نامه (61-80)؛ 5. جواب نامه ای که نواب همایون به جلال الدين عبد المؤمن خان اوزبک نوشته (101 و 102)؛ 6. منتخبی از اشعار شعرای ایران تا قرن 11 بدین قرار: لیم، شگون، میر صیدی، جامی، فصیحی، نظیری، زکی همدانی، رکنا، مؤمن یزدی، عراقی، سنایی، طالب -
</w:t>
      </w:r>
    </w:p>
    <w:p>
      <w:pPr>
        <w:sectPr>
          <w:footerReference w:type="default" r:id="rId6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آملی، محمد صوفی، ابوتراب بیک، شوکتی، بابا فغانی، طالب کلیم، صایب، شاپور تهرانی، سعدی، انوری، ظهوری، اسیر، محتشم، محمد مهدی، محمد جان قدسی، شیدا، ضمیری، محمد خان، نادم، غیاثا، عنایت الله، شاپور، امینا نجفی، بهمن تبریزی، جمال الدین، آذر، اسیر، طاهر، آصفی، ولی دشت بیاضی، شفایی، شأنی، عرفی، مرتضی، سیما، سعدی، فیاض، لسانی، میرزا جان، الهامی دماوندی؛ خط: نستعلیق، بی کا، تا: با تاریخ 1096ق؛ مختلف چلیپا، رقم شگون (ص 6) و درویش على خادم حایری (ص 19)، تاریخ تحریر 1096 (ص 98)، مجدول؛ کاغذ: سمرقندی، جلد: تیماج قرمز، 102 ص، 17-24 سطر، اندازه: 7/5</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8- 20].</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تهران: انجمن آثار و مفاخر فرهنگی؛ شماره نسخه: 12/1</w:t>
      </w:r>
    </w:p>
    <w:p>
      <w:pPr>
        <w:pStyle w:val="BookText"/>
      </w:pPr>
      <w:r>
        <w:rPr>
          <w:rFonts w:ascii="IRNazanin" w:hAnsi="IRNazanin" w:eastAsia="IRNazanin" w:cs="IRNazanin"/>
          <w:lang w:bidi="fa-IR"/>
          <w:color w:val="111111"/>
          <w:sz w:val="28"/>
          <w:szCs w:val="28"/>
          <w:rtl/>
        </w:rPr>
        <w:t xml:space="preserve">شامل: شرح پاره ای از اشعار دفتر اول مثنوی معنوی (1-17)؛ تعليقاتی از حکیم ابونصر فارابی به خط حمایلی (18)؛ شرح مشکلات فتوحات مکی از عبدالکریم حبیبی (18)؛ مطالبی درباره سوره یاسین و ملخصی از کتاب صبر و شکر از احیاء العلوم (26)؛ نامه ای از غزالی به نظام الملک (27)؛ قولی از شیخ الرئيس از کتاب شفا (29)؛ اقالی از فتوحات مکی (31)؛ قصیده عربی معروف ابن سینا درباره نفس (32)؛ مطالبی از کتاب روضه کلینی (36)؛ مطالبی درباره معاد جسمانی (38-41)؛ مقدمه کلیله و باب برزویه طبیب (42-62)؛ صفحاتی بیاض (63-67)؛ مطالبی درباره واجب الوجود (68)؛ مطالبی از مباحث المشرقيه امام فخررازی (70)؛ تفسير ابتدای سوره بقره از مولانا عبدالباقی تبریزی (71)؛ مطالبی درباره ذات واجب الوجود (72)؛ مطالبی از کتاب اخوان الصفا (74)؛ اقوال متعددی از حضرت علی (علیه السلام)؛ نظر نحويون در اعراب «لاحول ولاقوة)؛ قولی از محمد بن محمد بن مکی در تحت چهارده وصیت؛ مطالبی درباره ائمه؛ اقوالی از حضرت نبی و امیر المؤمنین (81)؛ اشعاری از محتشم و جامی و مشتاق ... (82 -213)؛ رساله ای به نظم و نثر با ابتدای افتاده درباره یکی از اسامی کواکب یا بروج که در تقویم برای آن رقمی تعیین شده (214- 243)؛ مطالبی درباره تزکیه نفس و زهد (245-249)؛ اشعار گوناگون از شاعران مختلف (250)؛ عریضه ای که از مصحوب «فلان» ارسال شده است (256)؛ ابیات گوناگون از شاعران متعدد (277-257)؛ مثنوی عارفانه از کلیم (278-287)؛ رقعه ای از شاه عباس به شاه سلیم (291)، جوابی از ملا عرفی (294)؛ نامه ای از نصیر ای همدانی به امیر سپهری (296)؛ رقعه ای که نحوی به طبیبی نوشته؛ نامه ای از میرزا طاهر وحید؛ نامه ای به حکیمی (297)؛ نامه ای به میرزا نصیر (299)؛ ابیاتی از واعظ قزوینی (300)؛ گفتاری از عبدالمؤمن تحریر یافته به سال 1093 (304)؛ اشعاری از سعدی (305)؛ قولی از فصوص الحكم ابن عربی (311-319)؛ مثنوی که هفت گانه (سبع المثانی) ذکر گردیده (320-321)؛ نامه ای به خط قرمز (323)؛ اشعاری از سعدی (324)؛ اشعار گوناگون (326-332)؛ بی کا، تا: 1098ق؛ تملك: محمد هاشم بن حاجی علی اکبر در 1239ق، کاغذ: اصفهانی و فرنگی الوان، جلد: تیماج مشکی، 20 سطر (5</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[ف:- 34].</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تهران: دانشگاه، شماره نسخه: 7785</w:t>
      </w:r>
    </w:p>
    <w:p>
      <w:pPr>
        <w:pStyle w:val="BookText"/>
      </w:pPr>
      <w:r>
        <w:rPr>
          <w:rFonts w:ascii="IRNazanin" w:hAnsi="IRNazanin" w:eastAsia="IRNazanin" w:cs="IRNazanin"/>
          <w:lang w:bidi="fa-IR"/>
          <w:color w:val="111111"/>
          <w:sz w:val="28"/>
          <w:szCs w:val="28"/>
          <w:rtl/>
        </w:rPr>
        <w:t xml:space="preserve">شامل: 1. عريضه شاه طاهر حسینی به شاه عالم پناه؛ 2. نامه به یکی از عزیزان؛ 3. نامه به یکی از احباء؛ 4. نامه به قاضی روح الله پسر میر نورالهدی؛ 5. نامه قاضی جهان وکیل السلطنه؛ 6. نامه به فرزند خود حیدر؛ 7. معراج الخيال؛ تجلی شیرازی، علیرضا بن حسین؛ 8 قصيدة ترجمة الشوق؛ عرفی شیرازی، جمال الدين محمد؛ 9. شعر مولانا امیدی؛ 10. رباعیات ابوسعید ابوالخیر با خواص؛ 11. رباعیات؛ سحابی استر آبادی؛ 12. غزل؛ صائب تبریزی، محمد علی بن عبدالرحیم؛ 13. شعرهای میر صیدی و شیخ علی نقی کمرهای و شانی تکلو و ملا محمد قاسم مشهدی و اهلی شیرازی و طالب آملی؛ 14. ترجیع بند و ساقی نامه؛ رضی الدین آرتیمانی؛ 15. حکایت عينيه و ریا؛ جامی، عبدالرحمن بن احمد؛ 16. تحفه مغنیه؛ جامی، عبدالرحمن بن احمد؛ 17. قضا و قدر؛ مسیح کاشانی، مسعود بن على؛ 18. فرهاد و شیرین؛ عرفی شیرازی، جمال الدين محمد؛ 19. شعرهای شیدای هندی و ظهوری و وحضی و ملا نظمی بهبهانی و صفی قلی بیک و علی نقی ناطق بهبهانی و صایب و هلالی و اهلی؛ 20. مسدس؛ وحشی بافقی، كمال الدين؛ 21. مثنوی، عرفی شیرازی، جمال الدين محمد؛ 22. مثنوی دیگر؛ 23. شعر عامل بلخی؛ خط: نستعلیق چلیپا، بی کا، تا: 22 شعبان 1099ق؛ با سرلوح؛ کاغذ: هندی، جلد: گالینگور عطف تیماج تریاکی، 151 گ، 12 سطر (15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16 - 698].</w:t>
      </w:r>
    </w:p>
    <w:p>
      <w:pPr>
        <w:pStyle w:val="BookText"/>
      </w:pPr>
      <w:r>
        <w:rPr>
          <w:rFonts w:ascii="Times New Roman" w:hAnsi="Times New Roman" w:eastAsia="Times New Roman" w:cs="Times New Roman"/>
          <w:lang w:val="en-US" w:bidi="en-US"/>
          <w:color w:val="111111"/>
          <w:sz w:val="28"/>
          <w:szCs w:val="28"/>
          <w:rtl/>
        </w:rPr>
        <w:t xml:space="preserve">133.</w:t>
      </w:r>
    </w:p>
    <w:p>
      <w:pPr>
        <w:pStyle w:val="BookText"/>
      </w:pPr>
      <w:r>
        <w:rPr>
          <w:rFonts w:ascii="IRNazanin" w:hAnsi="IRNazanin" w:eastAsia="IRNazanin" w:cs="IRNazanin"/>
          <w:lang w:bidi="fa-IR"/>
          <w:color w:val="111111"/>
          <w:sz w:val="28"/>
          <w:szCs w:val="28"/>
          <w:rtl/>
        </w:rPr>
        <w:t xml:space="preserve">قم؛ گلپایگانی؛ شماره نسخه: 5870/1 - 29/210</w:t>
      </w:r>
    </w:p>
    <w:p>
      <w:pPr>
        <w:pStyle w:val="BookText"/>
      </w:pPr>
      <w:r>
        <w:rPr>
          <w:rFonts w:ascii="IRNazanin" w:hAnsi="IRNazanin" w:eastAsia="IRNazanin" w:cs="IRNazanin"/>
          <w:lang w:bidi="fa-IR"/>
          <w:color w:val="111111"/>
          <w:sz w:val="28"/>
          <w:szCs w:val="28"/>
          <w:rtl/>
        </w:rPr>
        <w:t xml:space="preserve">آغاز: پری وش بی وفا شهر آشنا مه پیکری دارم *** فرنگی رو و چینی مو و سمن بو دلبری دارم / دل و دین ... از کفر و ایمان می برد چشمش *** سراپا تیغ بندی دل سیه غارتگری دارم؛ انجام ويتم نعمته علیک و یھدیک صراطا مستقيما فجعل.</w:t>
      </w:r>
    </w:p>
    <w:p>
      <w:pPr>
        <w:pStyle w:val="BookText"/>
      </w:pPr>
      <w:r>
        <w:rPr>
          <w:rFonts w:ascii="IRNazanin" w:hAnsi="IRNazanin" w:eastAsia="IRNazanin" w:cs="IRNazanin"/>
          <w:lang w:bidi="fa-IR"/>
          <w:color w:val="111111"/>
          <w:sz w:val="28"/>
          <w:szCs w:val="28"/>
          <w:rtl/>
        </w:rPr>
        <w:t xml:space="preserve">شامل: چند نامه عاشقانه به فارسی؛ اشعاری به فارسی از شاعران مختلف از جمله میرزا واهب در طلب عرق، نظری، شیخ على نقی، صایب باد على «سلمه الله تعالی»، خرمی، بخشی از اعمال ماه رجب؛ خط: مختلف، بی کا، تا: قرن 12؛ افتادگی: انجام؛ جلد: تیماج قهوه ای، 33گ، مختلف السطر، اندازه: 10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3 - 1213].</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قم، گلپایگانی؛ شماره نسخه: 7823- 39/203</w:t>
      </w:r>
    </w:p>
    <w:p>
      <w:pPr>
        <w:pStyle w:val="BookText"/>
      </w:pPr>
      <w:r>
        <w:rPr>
          <w:rFonts w:ascii="IRNazanin" w:hAnsi="IRNazanin" w:eastAsia="IRNazanin" w:cs="IRNazanin"/>
          <w:lang w:bidi="fa-IR"/>
          <w:color w:val="111111"/>
          <w:sz w:val="28"/>
          <w:szCs w:val="28"/>
          <w:rtl/>
        </w:rPr>
        <w:t xml:space="preserve">آغاز: یا زنز فیر اسکن سمك بصدر ک کما سکنت به الملائک بالبيت المقدس کلمة من كلام الله تحرق الشجر الاخضر بالف الف لا حول ولا قوة الا بالله العلى العظيم نوع دیگر بهمن شرح قل اعوذ؛ انجام: انه كان حليما غفورة ووضع الكتاب فترى المجرمين مشفقين مما فيه.</w:t>
      </w:r>
    </w:p>
    <w:p>
      <w:pPr>
        <w:pStyle w:val="BookText"/>
      </w:pPr>
      <w:r>
        <w:rPr>
          <w:rFonts w:ascii="IRNazanin" w:hAnsi="IRNazanin" w:eastAsia="IRNazanin" w:cs="IRNazanin"/>
          <w:lang w:bidi="fa-IR"/>
          <w:color w:val="111111"/>
          <w:sz w:val="28"/>
          <w:szCs w:val="28"/>
          <w:rtl/>
        </w:rPr>
        <w:t xml:space="preserve">از جمله شامل: باب در دانستن تكثير حروفات؛ تسخیر ملائکه از قول شيخ محمد سکاکی؛ رساله طبی که جالینوس برای اسکندر نوشته است؛ باب در معالجت زهرها؛ باب در گزیدن جانوران؛ -
</w:t>
      </w:r>
    </w:p>
    <w:p>
      <w:pPr>
        <w:sectPr>
          <w:footerReference w:type="default" r:id="rId6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دعای عزایم؛ فایده ای فقهی درباره رضا (علیه السلام)؛ صیغه طلاق خلع و رجعی؛ چهل حدیث که از حدیث نهم تا حديث سی و دوم در نسخه موجود است؛ چهارده اسم باری تعالی؛ حرز ابودجانه؛ تسخیر سوره اخلاص؛ خواص بعض سور، دعای چشم زخم و ...؛ خط: نسخ و نستعلیق، بی کا، تا: قرن 12؛ افتادگی: آغاز؛ جلد: مقوا عطف گالینگور قهوه ای، 60 گ، 17 سطر، اندازه: 12</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3- 1214].</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تهران؛ سپهسالار؛ شماره نسخه: 466</w:t>
      </w:r>
    </w:p>
    <w:p>
      <w:pPr>
        <w:pStyle w:val="BookText"/>
      </w:pPr>
      <w:r>
        <w:rPr>
          <w:rFonts w:ascii="IRNazanin" w:hAnsi="IRNazanin" w:eastAsia="IRNazanin" w:cs="IRNazanin"/>
          <w:lang w:bidi="fa-IR"/>
          <w:color w:val="111111"/>
          <w:sz w:val="28"/>
          <w:szCs w:val="28"/>
          <w:rtl/>
        </w:rPr>
        <w:t xml:space="preserve">شعرهایی از سعدی، حافظ، هاتف، خیام، عاشق، فضولی میر صادق تفرشی میرزا نصیر در این جنگ هست؛ خط: شکسته نستعلیق، كان عبدالحسین خوشنویس سپاهانی، تا قرن 12؛ مجدول، با سرلوح؛ کاغذ: ترمه سپاهانی، جلد: تیماج سرخ، 130 گ، 8 سطر چلیپایی (5</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8</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4 - 56].</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تهران؛ ملی؛ شماره نسخه: 2844</w:t>
      </w:r>
    </w:p>
    <w:p>
      <w:pPr>
        <w:pStyle w:val="BookText"/>
      </w:pPr>
      <w:r>
        <w:rPr>
          <w:rFonts w:ascii="IRNazanin" w:hAnsi="IRNazanin" w:eastAsia="IRNazanin" w:cs="IRNazanin"/>
          <w:lang w:bidi="fa-IR"/>
          <w:color w:val="111111"/>
          <w:sz w:val="28"/>
          <w:szCs w:val="28"/>
          <w:rtl/>
        </w:rPr>
        <w:t xml:space="preserve">قرن دوازدهم. قسمت اول این جنگ پاره شده و افتاده و از آنجا که شروع می شود شامل: نامه به عبدالله خان اوزبک؛ نامه شاه عباس (ص 2)؛ نامه شاه عباس به والی ولایت کاشغر (گ 4)؛ مفاوضه شاه به اهل مکه؛ منشور حضرت شاهنشاهی به دانایان فرنگ؛ نامه شاه به شاه مراد خان (گ 6)؛ رساله ای از رجب بن محمد بن رجب حافظ در اسماء الهی (6)؛ نقل قولی از صدوق در امالی از قول عبيدالله بن عمر از رسول خدا درباره زهد یحیی (گ 6)؛ قول یکی از صلحاء به زبان عربی حاکی از سیر و گشت او در یکی از کوه های بیت المقدس و در اقوالی از پیغمبر و دیگران (گ 6-8)؛ کلماتی از پیغمبر و بزرگان اسلامی و یونان و صوفیان بزرگ و بعضی از خلفاء و از غزالی (9پ -11)؛ مطالبی از کتاب مکارم الاخلاق (11پ)؛ اقوالی از محقق طوسی و از امالی ابن بابویه و از کلینی و از حضرت صادق و بزرگان دیگر آمده (15-12)؛ «جواب کتابت علماء ماوراء النهر که مولانا محمد مشکک و سایر طلبه مشهد مقدس نوشته اند» (15)؛ ذیل طرماح بن عدی حاتم در قسم مقبولان انتظام دارد» داستان طرماح و نامه معاویه به على (علیه السلام) پس از جنگ جمل آمده (17)؛ قول هایی از بزرگان در مسائل اخلاقی (18)؛ قولی از شیخ عبدالله بن احمد بحرانی از کتاب عبادله درباره قصه احمد بن هرون الرشید (به زبان عربی) (19)؛ قولی از سید نعمت الله جزایری درباره شقيق بلخی (19)؛ رساله تهلیلیه محقق دوانی به سال 1066 ق در مسائلی الهی (گی 20)؛ نامه شیخ بهائی به میرزا ابراهيم همدانی به سال 1069ق (25)؛ نامه جلال الدین اکبر شاه به عبدالله خان (27پ -28)؛ منشور نصرت شاهی به عبدالله خان اوزبک (28-29)؛ داستان بهرام و بهروز منقول از جلد اول روضة الصفا (30-32؛ چند روایت (33)؛ مطالبی از کتاب فرج بعد از شدت (33-35)؛ داستان ها و نقل قول هایی از بزرگان که حاوی اشعاری نیز می باشد (35-37)؛ حکایتی از آن چه بین اولاد نزار بن مسعد بن عدنان جریان یافت (38پ)؛ داستانی از عضدالدوله به نقل از تاریخ قوام الملکی (38)؛ داستانی از عبدالله بن سليمان بن وهب (39)؛ مطلبی از شرح قانون (40)؛ مطلبی درباره کیفیت نظر و پیش گویی از رویت بعضی امور که محمد بن حسین در هرات به سال 974ق نوشته (40)؛ چند مناظره (41)؛ اقوال بزرگان دین؛ خط: نسخ و نستعلیق، بی کا، تا: محتملا اواخر قرن 11 و اواخر قرن 12؛ افتادگی: آغاز و انجام؛ در متن دو تاریخ 1066 و 1069 به چشم می خورد که احتمالا تاریخ نگارش این نسخه است؛ کاغذ: بخارایی، جلد: مقوایی عطف تيماج، 44 گ، ابعاد متن: 13</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 اندازه:17</w:t>
      </w:r>
      <w:r>
        <w:rPr>
          <w:rFonts w:ascii="Times New Roman" w:hAnsi="Times New Roman" w:eastAsia="Times New Roman" w:cs="Times New Roman"/>
          <w:lang w:val="en-US" w:bidi="en-US"/>
          <w:color w:val="111111"/>
          <w:sz w:val="28"/>
          <w:szCs w:val="28"/>
          <w:rtl/>
        </w:rPr>
        <w:t xml:space="preserve">×28 </w:t>
      </w:r>
      <w:r>
        <w:rPr>
          <w:rFonts w:ascii="IRNazanin" w:hAnsi="IRNazanin" w:eastAsia="IRNazanin" w:cs="IRNazanin"/>
          <w:lang w:bidi="fa-IR"/>
          <w:color w:val="111111"/>
          <w:sz w:val="28"/>
          <w:szCs w:val="28"/>
          <w:rtl/>
        </w:rPr>
        <w:t xml:space="preserve">سم [ف: 6 - 493].</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تهران، دانشگاه؛ شماره نسخه:3537- ف</w:t>
      </w:r>
    </w:p>
    <w:p>
      <w:pPr>
        <w:pStyle w:val="BookText"/>
      </w:pPr>
      <w:r>
        <w:rPr>
          <w:rFonts w:ascii="IRNazanin" w:hAnsi="IRNazanin" w:eastAsia="IRNazanin" w:cs="IRNazanin"/>
          <w:lang w:bidi="fa-IR"/>
          <w:color w:val="111111"/>
          <w:sz w:val="28"/>
          <w:szCs w:val="28"/>
          <w:rtl/>
        </w:rPr>
        <w:t xml:space="preserve">دعا و خطبه نکاح و از فصل سوم کتاب الطلسمات و النير نجات و از الايقاظات میرداماد به فارسی و شعر فارسی باز دعا و علم حروف و اوفاق و احضار ارواح؛ خط: نسخ و نستعلیق، بی کا، تا: قرن 11 و 12 [فيلمها ف: 2 - 174].</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قم، گلپایگانی؛ شماره نسخه:7320- 37/110</w:t>
      </w:r>
    </w:p>
    <w:p>
      <w:pPr>
        <w:pStyle w:val="BookText"/>
      </w:pPr>
      <w:r>
        <w:rPr>
          <w:rFonts w:ascii="IRNazanin" w:hAnsi="IRNazanin" w:eastAsia="IRNazanin" w:cs="IRNazanin"/>
          <w:lang w:bidi="fa-IR"/>
          <w:color w:val="111111"/>
          <w:sz w:val="28"/>
          <w:szCs w:val="28"/>
          <w:rtl/>
        </w:rPr>
        <w:t xml:space="preserve">آغاز: بسمله اللهم اني اسألك صبرا جميلا وفرجا قريبا واجرة عظیم و توبة نصوحة .. فايدة لرد الابق روی عن ابي جميلة عن عبدالله بن يعفور عن ابی عبدالله (علیه السلام) قال اكتب للابق في ورقة؛ انجام: مناجات الهی لوسألتني حسناتی لوهبتها لك مع فقرى اليها و انا عبد كيف لا تهب.</w:t>
      </w:r>
    </w:p>
    <w:p>
      <w:pPr>
        <w:pStyle w:val="BookText"/>
      </w:pPr>
      <w:r>
        <w:rPr>
          <w:rFonts w:ascii="IRNazanin" w:hAnsi="IRNazanin" w:eastAsia="IRNazanin" w:cs="IRNazanin"/>
          <w:lang w:bidi="fa-IR"/>
          <w:color w:val="111111"/>
          <w:sz w:val="28"/>
          <w:szCs w:val="28"/>
          <w:rtl/>
        </w:rPr>
        <w:t xml:space="preserve">مجموعه ای شامل ادعیه شیعی و احادیث و اشعار که در متن و حاشیه صفحات نسخه نوشته شده و در بالای صفحات جملاتی به جهت استخاره درج شده است از جمله مطالب کتاب: دعای عديله، فال منسوب به امام صادق (علیه السلام)، شرح تهلیل قرآن، دعای سمات، نمازهای حاجت و نماز حضرت زهراء، احادیثی در ثواب علم، مطالبی درباره ذکر به نقل از میر سید علی همدانی و حکایاتی اخلاقی، اختیارات الايام به نقل از امام صادق عليه السلام، بخشی از رساله «آغاز و انجام خواجه نصیر طوسی و بخشی از «نان و حلوا» شیخ بهایی و ... خط: نسخ زیبا، بی کا، تا: قرن 11 و 12؛ افتادگی: انجام؛ مجدول محرر مذهب، با کتیبه مذهب؛ مهر: «احتشام الدولة»، «خان» که به سال 1353 این جنگ را در یزد خریداری نمود؛ جلد: تیماج زیتونی ، 115 گ، 15 سطر، اندازه: 13</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3 - 1221].</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تهران؛ دانشگاه؛ شماره نسخه: 8465</w:t>
      </w:r>
    </w:p>
    <w:p>
      <w:pPr>
        <w:pStyle w:val="BookText"/>
      </w:pPr>
      <w:r>
        <w:rPr>
          <w:rFonts w:ascii="IRNazanin" w:hAnsi="IRNazanin" w:eastAsia="IRNazanin" w:cs="IRNazanin"/>
          <w:lang w:bidi="fa-IR"/>
          <w:color w:val="111111"/>
          <w:sz w:val="28"/>
          <w:szCs w:val="28"/>
          <w:rtl/>
        </w:rPr>
        <w:t xml:space="preserve">شامل: 1. شعرهای فارسی؛ 2. دیباچه نورس از ظهوری ترشیزی؛ 3. دیباچه گلزار ابراهیم از ظهوری ترشیزی؛ 4. دیباچه خوان خليل از ظهوری ترشیزی؛ 5. رقعه او در طلب آب (38-39)؛ 6. رقعه نصيرا به آقا رضای اصفهانی در طلب تصویر (40-43)؛ 7. در باب تنباکو از ظهوری ترشیزی (43-44)؛ 8 نزهة الأرواح از حسینی هروی ؛ 9. بندی از امیر سید علی همدانی به فارسی (83)؛ 10. رقعه در طلب اسطرلاب (84-85)؛ 11. تعرف اصفهانی (85)؛ 12. رقعه ای که به میر محمد نوشته (86)؛ 13. بندی از قطب محیی (87)؛ 14. دو بندی به فارسی (87-88)؛ 15. پاسخ نورای فراهانی -
</w:t>
      </w:r>
    </w:p>
    <w:p>
      <w:pPr>
        <w:sectPr>
          <w:footerReference w:type="default" r:id="rId7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میر جعفر قمی (89)؛ 16. بندی از خواجه نظام الملک (90)؛ 17. پاسخ میرزا آصف خان به خان خانان (90)؛ 18. بندی از صادقی بیک افشار (90)؛ 19. بندی از یکی از بزرگان (91)؛ 20. به یکی از اهل طرب (91)؛ 21. نامه نصيرا به میر معین در طلب آب (91)؛ 22. بندی از شیخ ابوسعید (91)؛ 23. شعر فارسی مظفر حسینی (91)؛ 24. نظم و نثر فارسی (92)؛ 25. نامه شاه تهماسب به قیصر روم؛ 26. دو بیت فارسی (101)؛ 27. محمود و ایاز؛ زلالی خوانساری؛ 28. ساقی نامه اقدسی (117)؛ 29. ترکیب بند شوکت (118)؛ 30. ساقی نامه رضی الدین آرتیمانی؛ 31. ساقی نامه ظهوری ترشیزی؛ 32. غزل فصلی جریادقانی و عرفی شیرازی ( 180-179 )؛ 33. تعریف کوه کشمير؛ قدسی مشهدی، حاج محمد جان؛ 34. شعر میر عين على الحسینی (185-189)؛ 35. شعر نظیری نیشابوری و شعیب و ابو تراب بیک و میر عطا و شیخ ابوسعید و اوجی و آصفی و سحابی و نصیری و محمد قلی سلیم (194-190)، 36. شعر محمد جان قدسی (195-210)؛ 37. غزل ظهوری (211-226)؛ 38. شعر عمعق بخارایی (227)؛ 39. شعر عرفی شیرازی (228-230)؛ 40. شعر طهوری (231-238)؛ 41. چند حکایت به فارسی (239-240) از ابوسعید ابي الخير و سلطان حسین میرزایی بای قرا و ابوالحسن خرقانی و مامون؛ 42. نامه امام ویردی بیک شاملو به یکی از مغنیان (240)؛ 43. تعریف بیاض (240)؛ 44. منشآت حکیم ابوالفتح گیلانی (241)، 45. شعر سید على عرب مهدی (242): 46. غزل میرزا رضی میلی (243-244)؛ 47. دوبیتی با مثنوی (244-248)؛ 48. غزل شیخ علی نقی کمره ای (248-250)؛ 49. دوبیتی یا مثنوی (251-255)؛ 50. رباعیات خیام (255)؛ 51. غزل (257-259)؛ خط: نستعلیق چلیپا، بی کا، تا: قرن 11 و 12؛ راسته و چلیپا؛ کاغذ: سپاهانی، جلد: تیماج آبی، 133گ، 27 سطر (12</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 اندازه: 8</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17- 140].</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Amiri" w:hAnsi="Amiri" w:eastAsia="Amiri" w:cs="Amiri"/>
          <w:lang w:bidi="ar-SA"/>
          <w:color w:val="111111"/>
          <w:sz w:val="28"/>
          <w:szCs w:val="28"/>
          <w:rtl/>
        </w:rPr>
        <w:t xml:space="preserve">تهران: دائرة المعارف، شماره نسخه: 945</w:t>
      </w:r>
    </w:p>
    <w:p>
      <w:pPr>
        <w:pStyle w:val="BookText"/>
      </w:pPr>
      <w:r>
        <w:rPr>
          <w:rFonts w:ascii="IRNazanin" w:hAnsi="IRNazanin" w:eastAsia="IRNazanin" w:cs="IRNazanin"/>
          <w:lang w:bidi="fa-IR"/>
          <w:color w:val="111111"/>
          <w:sz w:val="28"/>
          <w:szCs w:val="28"/>
          <w:rtl/>
        </w:rPr>
        <w:t xml:space="preserve">نظم و نثر، بخشی از داستان «بديع الجمال و سیف الملوک»، سروده هایی از جامی، لمحرره حسینعلی با تخلص «قلزم» رباعیات خیام، مثنوی الف ابدال از ظهوری و نان و حلوای شیخ بهایی؛ خط: نستعلیق، بی کا، تا: قرن 11-12؛ افتادگی: آغاز و وسط و انجام؛ خطوط چند دست؛ 38 گ، مختلف السطر راسته و چلیپا، اندازه: 14/5</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2 - 67].</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تهران؛ مجلس؛ شماره نسخه: 1468</w:t>
      </w:r>
    </w:p>
    <w:p>
      <w:pPr>
        <w:pStyle w:val="BookText"/>
      </w:pPr>
      <w:r>
        <w:rPr>
          <w:rFonts w:ascii="IRNazanin" w:hAnsi="IRNazanin" w:eastAsia="IRNazanin" w:cs="IRNazanin"/>
          <w:lang w:bidi="fa-IR"/>
          <w:color w:val="111111"/>
          <w:sz w:val="28"/>
          <w:szCs w:val="28"/>
          <w:rtl/>
        </w:rPr>
        <w:t xml:space="preserve">شامل: دعا و حدیث و ختومات پراکنده، نامه میرزا فصیحی به میرزا شیخ حسین شیخ الاسلام و به میر محمد مؤمن استرابادی، انشاء همین فصیحی، نامه محمد باقر میرداماد به مولی عبدالله شوشتری، نامه میرزا رضی به میرزا محمد بیک وزیر هرات، نامه امیر علی شیر نوایی به افضل الدین محمد و خواجه شهاب الدين عبد الله، نامه ملاشانی به شیخ ابوالفضل، دستورالعمل تکسیر به قول سید حسین اخلاطی؛ خط: نستعلیق و نسخ خوش، بی کا، تا: قرن: 11 و 12 کاغذ: سفید، جلد: تیماج تریاکی، 71 گ، 13 سطر (6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9</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[سنا: ف: 2 - 277].</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تهران: دانشگاه؛ شماره نسخه: 8519</w:t>
      </w:r>
    </w:p>
    <w:p>
      <w:pPr>
        <w:pStyle w:val="BookText"/>
      </w:pPr>
      <w:r>
        <w:rPr>
          <w:rFonts w:ascii="IRNazanin" w:hAnsi="IRNazanin" w:eastAsia="IRNazanin" w:cs="IRNazanin"/>
          <w:lang w:bidi="fa-IR"/>
          <w:color w:val="111111"/>
          <w:sz w:val="28"/>
          <w:szCs w:val="28"/>
          <w:rtl/>
        </w:rPr>
        <w:t xml:space="preserve">شامل: 1. مثنوی داستان شیخ و تحفه (1ر)؛ 2. شعر و نثر پراکنده (آپ)؛ 3. انشائی کلامی به فارسی از حسین طولی (2پ هر)؛ 4. علم مسالک و ممالک؛ 5. شعرهای فارسی عرفی و میر ابوالقاسم ... 6. نامه میر علی شیر نوایی به خواجه افضل ترک و ملا عبدالله مروارید (25ر)؛ 7. مثنوی فرهاد و شیرین؛ بافقی، کمال الدين؛ 8 سه چهار قصيده قاضی نور به فارسی (26پ - 32ر هامش)؛ 9. پیر و جوان محمد نصیر طبیب (ناقص در 32ر هامش)؛ 10. قصيده وحشی (51-52ر)؛ 11. ترجیع بند (53ر -55ر)؛ 12. قصيده فارسی (55ر - 56ر)؛ 13. مثنوی؛ 14. دو قصیده خواجه حسن ثنائی با «قافیه گل، آفتاب» (78پ -79ر)؛ 15. کتاب میر ابوالفتح (79پ)؛ 16. قصيده با قافیه «گل» (نوشته روز چهارشنبه 3 جمادی الثانی 1175، 80 روپ)؛ 17. لوایح جامی؛ 18. بندی به عربی در کیمیا از گفته جالینوس و یک بند کیمیائی به فارسی (95ر)؛ 19. اخلاق الاشراف از عبید زاکانی؛ 20. بندی از مجالس العشاق؛ 21. زایجه تولد محمد علی مورخ شب شنبه 22 رجب 1146 به خط خودش (112ر)؛ 22. رساله اقالیم سبعه از نصیر الدین طوسی؛ 23. مراة المحققين؛ شبستری، محمود بن عبدالكریم؛ 24. عريضه محمد علی کارد گیر؛ 25. پاسخ نامه ملا جلال یزدی از خان احمد گیلانی، نامه میر عطاء الله لاهیجی به اعتمادالدوله، بندهایی به فارسی (4 ار-142پ)؛ 26. بندی از وصاف الحضرة (141ر - 142پ به نسخ)؛ 27. شعر فارسی (143 - 144پ)؛ 28. پاسخ خان احمد حسینی به نامه خواجه مسیح (145ر)؛ 29. بندی در کیمیا به فارسی و چند بیت فارسی (145پ -146ر)؛ 30. کنز السالكين؛ انصاری، عبدالله بن محمد؛ 31. شعر اثير اخسیکثی (157ر وپ)؛ 32. تتمهای از غرائب دیار مغرب (158 روپ)؛ 33. شعر قاضی نور و بابا نصیبی کربلایی و امیر خسرو و انوری و امیدی و ظهوری، بندی از فیض و شعری دیگر (159ر-180پ)؛ 34. قصه تحفه و تاجر به وزن مثنوی (181-182پ، انجام افتاده)، آغاز: تاجری میگذشت در بغداد رهگذراش به خان برده فتاد؛ 35. چند بیت فارسی به خط یوسف بن کریم آشتیانی (138)؛ خط: نسخ و نستعلیق، بی کا، تا: قرن 11 و 12؛ به چند خط راسته و چلیپا ؛ کاغذ: سپاهانی، جلد: تیماج مشکی، 181 گ، 20 سطر (7</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17- 152].</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تهران، دانشگاه؛ شماره نسخه: 4800</w:t>
      </w:r>
    </w:p>
    <w:p>
      <w:pPr>
        <w:pStyle w:val="BookText"/>
      </w:pPr>
      <w:r>
        <w:rPr>
          <w:rFonts w:ascii="IRNazanin" w:hAnsi="IRNazanin" w:eastAsia="IRNazanin" w:cs="IRNazanin"/>
          <w:lang w:bidi="fa-IR"/>
          <w:color w:val="111111"/>
          <w:sz w:val="28"/>
          <w:szCs w:val="28"/>
          <w:rtl/>
        </w:rPr>
        <w:t xml:space="preserve">شعر فارسی از غزل و رباعی و ترجیع بند و مثنوی و زلزله نامه و احکام زلزله در ماه های فارسی و عربی (از گفته خواجه طوسی) و طالع سال های ترکی و احكام نوروز در روزهای هفته و خسوف در ماه های عربی اینها همه به نثر فارسی سپس شعر فارسی است و مناجات نامه به شعر عربی و شعر فارسی کاظم و محمد سرداری و محمد سعید اشرف دام ظله» و دیگران در پایان (30ر) در دنبال -
</w:t>
      </w:r>
    </w:p>
    <w:p>
      <w:pPr>
        <w:sectPr>
          <w:footerReference w:type="default" r:id="rId7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شعری آمده «حرره الداعی مشهدی خیالی» (؟) و همه نسخه باید به خط او باشد. در میانه رساله در هامش محرم نامه است از خاتمه رساله ای گویا از مجلسی؛ خط: شکسته نستعلیق، بی کا، تا: قرن 11 و 12؛ در متن و هامش؛ مجدول؛ کاغذ: سپاهانی، جلد: تیماج مشکی، 31گ، سطور چلیپا یک یا دو ستونی (7</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14 - 3838].</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تهران، دانشگاه؛ شماره نسخه: 2438</w:t>
      </w:r>
    </w:p>
    <w:p>
      <w:pPr>
        <w:pStyle w:val="BookText"/>
      </w:pPr>
      <w:r>
        <w:rPr>
          <w:rFonts w:ascii="IRNazanin" w:hAnsi="IRNazanin" w:eastAsia="IRNazanin" w:cs="IRNazanin"/>
          <w:lang w:bidi="fa-IR"/>
          <w:color w:val="111111"/>
          <w:sz w:val="28"/>
          <w:szCs w:val="28"/>
          <w:rtl/>
        </w:rPr>
        <w:t xml:space="preserve">فهرست نام منظومه ها و شاعران در این جنگ: شیرین و فرهاد وحشی (1-50)؛ حدیقه سنائی، منطق الطیر عطار، شعرهای سید نسیمی (50-82)؛ شعرهای مولوی رومی، ظهير فاریابی، آقا شاپور طهرانی و جامی (62)؛ شعرهای نقی کمره ای، نظامی و ابن یمین فریومدی (66)؛ شعر ملولی به خط خود او (97)؛ سرگذشت فیلسوفان به نثر (98-102)؛ از تاریخ جهانگیری شاه سلیم فرمانفرمای هند (103-109)؛ شعرهای حکیم شفایی، شاپور، حکیم رکنا، الفت، زمانای زرکش (111)؛ آصفی، قاضی نور، طالب آملی، میرزا محمد اکبر، عرفی (116)؛ میرزا حسن واهب به خط محمد حسن بن قاضی حبیب الله اصفهانی در بوانات) (118)؛ حکایات و یادداشتی مورخ 1059 در گشودن دژ قندهار (131-125)؛ نامه صدرالدین موسی صفوی به سلطان احمد جلایر در سفارش قاضی عمادالدین طوسی به خط محمد صادق نصیری طوسی از دودمان همین طوسی (132-135)؛ نامه صایب به حاکمی در قدغن شراب و جز آن (136)؛ دوازده امام منظوم برهمن، داستان هایی از سلطان محمود، انشای معین شیرازی (138)؛ رباعیات خواجه انصاری (139)؛ از لطایف الظرائف و نوادر الاخبار و سرگذشت بایسنقر (141)؛ ساقينامه بنایی و آقا شاپور تهرانی و منظوماتی از او (146-161)؛ داستانی از سلیم تهرانی (162-168)؛ منظومه ای که در تاریخ هزار سروده شده (184-169)؛ رقعه ای در ربوده شدن مثال اثر (185)؛ تاریخ بنای چهلستون از فرصت به خط نستعلیق خوش عبدالمجید کرمانی كاتب (186)؛ شعرهای شیخ فیضی، فهمی، طالب آملی، سلیم طهرانی، رفیع مشهدی، نظام دست غیب، نصیرای همدانی، میرزا صفی، صایب، محمد مقیم لاهیجی، فریبی، امیر خسرو، حسن خان شاملو، فرصت، قدسی مشهدی، محبی، سعدی، حسن بیک، میرزا فصیحی، هلالی، ملک قمی، صبری، شیخ آذری، ولی دشت بیاضی، اهلی، تجلی به خط زیبای محمد اکبر بن محمد نصیر شریف (197)؛ شعرهای صائب، نظیری، واصب، شیدا، فهمی، مشرقی، قدسی، ابو تراب بیک، میر صیدی، میرزا ابوالحسن فراهانی، شاهد نیشابوری، ثنایی، میرزا معصوم، امام قلی خان اوزبک، اهلی، نقی، ملا نادم، فصیحی، میر سنجر کاشی، نظیری، آصفی، میرزا محمد اکبر دولت آبادی، فکری، مجدا، سلطان على رهی، قاضی نور، وحشی، حکیم رکنا، اقدسی، شاپور، ظهير ، جامی، جمال الدين عبدالرزاق، فخرالدین عراقی، کمال اسماعيل، حافظ، انوری، غیاثا، وجدی همدانی، شیخ ابوسعید، شاه معزالدین محمد، مولانای روم، شیخ صالحی اسفراینی، شاه شجاع، كامی، تقيا، وحشی، بابا طاهر، شیخ رباعی، مجد همگر، شیخ اوحد، ملا محمد صوفی، شکوهی، طالب آملی، مظفر حسین کاشی، میر محمد باقر به خط ناصح شیرازی (231)؛ مثنوی نوعی به خط ظهیر كاتب (233-236)؛ شعرهای ابو تراب بیک، عرفی، مقصدی ساوجی (236-239)؛ مطالب و منثوراتی در تاریخ و جز آن به خط محمد امین بن محمد تقی رازی (250-255)؛ قصیده اصفهانیه در تعریف اصفهان و الوان نعمای آن و شرح اشتیاق شاعر بفوز وطن اثر طبع محمد اکبر دولت آبادی که در هند سروده و صاحب این جنگ به بیش از 57 بیت آن دست نیافته (258-256)؛ شعرهای میرزا؛ خط: نستعلیق خوش، بی کا، تا: قرن 11 و 12؛ با سرلوح؛ کاغذ: سپاهانی، جلد: تیماج سرخ، 171 گ، 14سطر (9/5</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[ف: 9 - 1109].</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تهران؛ سپهسالار؛ شماره نسخه: 7519</w:t>
      </w:r>
    </w:p>
    <w:p>
      <w:pPr>
        <w:pStyle w:val="BookText"/>
      </w:pPr>
      <w:r>
        <w:rPr>
          <w:rFonts w:ascii="IRNazanin" w:hAnsi="IRNazanin" w:eastAsia="IRNazanin" w:cs="IRNazanin"/>
          <w:lang w:bidi="fa-IR"/>
          <w:color w:val="111111"/>
          <w:sz w:val="28"/>
          <w:szCs w:val="28"/>
          <w:rtl/>
        </w:rPr>
        <w:t xml:space="preserve">شامل: قسمت هایی از حدیث و شعر از کتب مجلسی مانند «حق اليقين»؛ پایان یک رساله دیگر از مجلسی (28پ)؛ رساله ای در احادیث قیامت = تنبيه الراقدين في ايقاظ النفس بذكر الموت، قمی، محمد طاهر بن محمد حسین؛ خط: نستعلیق، بی کا، تا: قرن 12؛ کاغذ: فرنگی، جلد: تیماج مشکی، 84گ، 15 سطر (5/5</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7</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[ف: 4 - 100].</w:t>
      </w: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تهران؛ مجلس؛ شماره نسخه: 15592</w:t>
      </w:r>
    </w:p>
    <w:p>
      <w:pPr>
        <w:pStyle w:val="BookText"/>
      </w:pPr>
      <w:r>
        <w:rPr>
          <w:rFonts w:ascii="IRNazanin" w:hAnsi="IRNazanin" w:eastAsia="IRNazanin" w:cs="IRNazanin"/>
          <w:lang w:bidi="fa-IR"/>
          <w:color w:val="111111"/>
          <w:sz w:val="28"/>
          <w:szCs w:val="28"/>
          <w:rtl/>
        </w:rPr>
        <w:t xml:space="preserve">آغاز: ... گربه سیاه و زهره مرغ سیاه در چشم کشد ... باب در منافع اشتر، اگر کسی را بوی بد از دهان آید خون اشتر غرغره کند؛ انجام: و بخورد هر که دهد عاشق و بیقرار گردد.</w:t>
      </w:r>
    </w:p>
    <w:p>
      <w:pPr>
        <w:pStyle w:val="BookText"/>
      </w:pPr>
      <w:r>
        <w:rPr>
          <w:rFonts w:ascii="IRNazanin" w:hAnsi="IRNazanin" w:eastAsia="IRNazanin" w:cs="IRNazanin"/>
          <w:lang w:bidi="fa-IR"/>
          <w:color w:val="111111"/>
          <w:sz w:val="28"/>
          <w:szCs w:val="28"/>
          <w:rtl/>
        </w:rPr>
        <w:t xml:space="preserve">مجموعه ای است متنوع که بنظر می رسد شالوده اش دو کتاب باشد: 1. منظومه طبي (حفظ الصحة) از حکیم یوسفی؛ 2 علاج نامهای طبی که ظاهرا بعضی از صفحات آن نیز جابجا شده بدین عناوین: علاج سوزاک، علاج کرم مثانه، علاج درد سپهر، در سکته و دوار (سرگیجه)، باب در منافع اشتر و زاغ، باب در حامله شدن اناس، باب در آنچه قضيب را سست کند یا سخت کند، باب اندر چیزهایی که لذت مجامعت دهد، باب در بزرگ گردن و سخت کردن قضیب و غیره؛ خط: نستعلیق، بی کا، تا: قرن 12؛ افتادگی: آغاز و انجام؛ جلد: چرم قهوه ای، 30 گ، 11 سطر، اندازه:11/5</w:t>
      </w:r>
      <w:r>
        <w:rPr>
          <w:rFonts w:ascii="Times New Roman" w:hAnsi="Times New Roman" w:eastAsia="Times New Roman" w:cs="Times New Roman"/>
          <w:lang w:val="en-US" w:bidi="en-US"/>
          <w:color w:val="111111"/>
          <w:sz w:val="28"/>
          <w:szCs w:val="28"/>
          <w:rtl/>
        </w:rPr>
        <w:t xml:space="preserve">×17/26 </w:t>
      </w:r>
      <w:r>
        <w:rPr>
          <w:rFonts w:ascii="IRNazanin" w:hAnsi="IRNazanin" w:eastAsia="IRNazanin" w:cs="IRNazanin"/>
          <w:lang w:bidi="fa-IR"/>
          <w:color w:val="111111"/>
          <w:sz w:val="28"/>
          <w:szCs w:val="28"/>
          <w:rtl/>
        </w:rPr>
        <w:t xml:space="preserve">سم [ف: 43 - 178].</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تهران: ملک؛ شماره نسخه: 2413/2</w:t>
      </w:r>
    </w:p>
    <w:p>
      <w:pPr>
        <w:pStyle w:val="BookText"/>
      </w:pPr>
      <w:r>
        <w:rPr>
          <w:rFonts w:ascii="IRNazanin" w:hAnsi="IRNazanin" w:eastAsia="IRNazanin" w:cs="IRNazanin"/>
          <w:lang w:bidi="fa-IR"/>
          <w:color w:val="111111"/>
          <w:sz w:val="28"/>
          <w:szCs w:val="28"/>
          <w:rtl/>
        </w:rPr>
        <w:t xml:space="preserve">شامل: 1. مساحت کل زمین به فارسی؛ 2. دانستن غالب و مغلوب به نظم و نثر فارسی؛ 3. راه شناختن پیشرفت در ماندن به شهری به فارسی؛ 4. فال نامه امیرالمؤمنین علی (علیه السلام) به فارسی؛ 5. شش آوازه و دوازده مقام (ادبی) مطرب برشه چو دست بر ساز کند ... عشاق ترا زند حسینی؛ خط: نستعلیق، بی کا، تا: قرن 12؛ کاغذ: پسته ای، جلد: میشن مشکی، 2 گ (86-87پ)، 21 سطر، اندازه: 25</w:t>
      </w:r>
      <w:r>
        <w:rPr>
          <w:rFonts w:ascii="Times New Roman" w:hAnsi="Times New Roman" w:eastAsia="Times New Roman" w:cs="Times New Roman"/>
          <w:lang w:val="en-US" w:bidi="en-US"/>
          <w:color w:val="111111"/>
          <w:sz w:val="28"/>
          <w:szCs w:val="28"/>
          <w:rtl/>
        </w:rPr>
        <w:t xml:space="preserve">x15 </w:t>
      </w:r>
      <w:r>
        <w:rPr>
          <w:rFonts w:ascii="IRNazanin" w:hAnsi="IRNazanin" w:eastAsia="IRNazanin" w:cs="IRNazanin"/>
          <w:lang w:bidi="fa-IR"/>
          <w:color w:val="111111"/>
          <w:sz w:val="28"/>
          <w:szCs w:val="28"/>
          <w:rtl/>
        </w:rPr>
        <w:t xml:space="preserve">سم [ف: 6 - 10].</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یزد؛ وزیری؛ شماره نسخه: 1480</w:t>
      </w:r>
    </w:p>
    <w:p>
      <w:pPr>
        <w:sectPr>
          <w:footerReference w:type="default" r:id="rId7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مغایر صفت مذکوره باشد یمنی نه بعد از حرف نفي و الف استفهام؛ انجام: اسمی است که درو دو علت باشد از نه علت مشتمل بر مطالبی در نحو، فقه، نحو ...؛ خط: نسخ، بی کا، تا: قرن 12؛ افتادگی: آغاز و انجام؛ اهدایی: على مدرسی؛ جلد: مقوایی با کاغذ ابری، 102گ، اندازه: 9/5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3 - 971]</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تهران؛ ملی؛ شماره نسخه: 225/6</w:t>
      </w:r>
    </w:p>
    <w:p>
      <w:pPr>
        <w:pStyle w:val="BookText"/>
      </w:pPr>
      <w:r>
        <w:rPr>
          <w:rFonts w:ascii="IRNazanin" w:hAnsi="IRNazanin" w:eastAsia="IRNazanin" w:cs="IRNazanin"/>
          <w:lang w:bidi="fa-IR"/>
          <w:color w:val="111111"/>
          <w:sz w:val="28"/>
          <w:szCs w:val="28"/>
          <w:rtl/>
        </w:rPr>
        <w:t xml:space="preserve">آغاز: قيل: قال: شیخ علاء الدولة السمنانی: اعلم يقينا ان صاحب فتوحات الشيطان من نصوص فصوص الايمان، انجام: و الناس ينظرون اليه حتى غاب عن اعينهم و هم يتكون فلم يسمع له بعدها خبر.پ</w:t>
      </w:r>
    </w:p>
    <w:p>
      <w:pPr>
        <w:pStyle w:val="BookText"/>
      </w:pPr>
      <w:r>
        <w:rPr>
          <w:rFonts w:ascii="IRNazanin" w:hAnsi="IRNazanin" w:eastAsia="IRNazanin" w:cs="IRNazanin"/>
          <w:lang w:bidi="fa-IR"/>
          <w:color w:val="111111"/>
          <w:sz w:val="28"/>
          <w:szCs w:val="28"/>
          <w:rtl/>
        </w:rPr>
        <w:t xml:space="preserve">تأليف: محتملا قرن یازدهم، شامل: تکفیر شیخ علاء الدوله السمنانی محيي الدين اعرابی؛ ذکر مباحثی در فلسفه و طب و اخلاق و آداب صوفیه و نحو و اشعار عربی؛ داستان های تاریخی و برگزیده ای از کتب بعضی از فضلا؛ مطالبی در اصول و حکایات غریبه. طرز نگارش این جنگ شبیه به کشکول و مخلاة شيخ بهائی است و در آن آثاری نیز از کتب مختلفه غزالی و ابن جوزی و محیی الدین اعرابی و دوانی دیده می شود و اغلب مطالب به زبان عربی است؛ خط: نستعلیق شکسته، بی کا، تا: قرن 12، جا: قزوین؛ کاغذ: اصفهانی، زرد و سفید، جلد: تیماج مقوایی، 82ص (76 - 157)، 28 سطر (11</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×26/5</w:t>
      </w:r>
      <w:r>
        <w:rPr>
          <w:rFonts w:ascii="IRNazanin" w:hAnsi="IRNazanin" w:eastAsia="IRNazanin" w:cs="IRNazanin"/>
          <w:lang w:bidi="fa-IR"/>
          <w:color w:val="111111"/>
          <w:sz w:val="28"/>
          <w:szCs w:val="28"/>
          <w:rtl/>
        </w:rPr>
        <w:t xml:space="preserve">سم [ف: 1 - 220].</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تهران؛ ملی؛ شماره نسخه: 225/8</w:t>
      </w:r>
    </w:p>
    <w:p>
      <w:pPr>
        <w:pStyle w:val="BookText"/>
      </w:pPr>
      <w:r>
        <w:rPr>
          <w:rFonts w:ascii="IRNazanin" w:hAnsi="IRNazanin" w:eastAsia="IRNazanin" w:cs="IRNazanin"/>
          <w:lang w:bidi="fa-IR"/>
          <w:color w:val="111111"/>
          <w:sz w:val="28"/>
          <w:szCs w:val="28"/>
          <w:rtl/>
        </w:rPr>
        <w:t xml:space="preserve">آغاز: من الكتب الكفايه في الكنایه ... آن رفاعة طلق امراته ثلاثا فتزوجت رجل يقال له عبدالرحمن الزبير، انجام: غازی که بی شهادت اندر تک و پوست غافل که شهید عشق فاضلتر از اوست / فردای قیامت این بان کی ماند *** آن کشته دشمن است و این کشته دوست.</w:t>
      </w:r>
    </w:p>
    <w:p>
      <w:pPr>
        <w:pStyle w:val="BookText"/>
      </w:pPr>
      <w:r>
        <w:rPr>
          <w:rFonts w:ascii="IRNazanin" w:hAnsi="IRNazanin" w:eastAsia="IRNazanin" w:cs="IRNazanin"/>
          <w:lang w:bidi="fa-IR"/>
          <w:color w:val="111111"/>
          <w:sz w:val="28"/>
          <w:szCs w:val="28"/>
          <w:rtl/>
        </w:rPr>
        <w:t xml:space="preserve">شامل: کنایات مشهوره بین ادباء (از 161)؛ نقل بعضی از احادیث و اشعار و امثال و حكم عرفانی؛ دو صفحه در منطق (200-201)؛ نقل مباحثاتی که بین بعضی از فضلاء چون تفتازانی و محقق جرجانی در گرفته؛ مطالب تاریخی و استفتاءات فقهی و گفتار بزرگان؛ ادعيه بعضی از صوفیان؛ حروف نوریه؛ اسئلة و اجوبه و علوم غریبه؛ بعضی منقولات از نهج البلاغه؛ مکتوب شیخ ابوسعید به بوعلی سینا است؛ رباعی؛ خط: نستعلیق شکسته، بی کا، تا: قرن 12، جا: قزوین؛ کاغذ: اصفهانی زرد و سفید، جلد: تیماج مقوایی، قرمز، 130ص (161-290)، 28 سطر (11</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×26/5 </w:t>
      </w:r>
      <w:r>
        <w:rPr>
          <w:rFonts w:ascii="IRNazanin" w:hAnsi="IRNazanin" w:eastAsia="IRNazanin" w:cs="IRNazanin"/>
          <w:lang w:bidi="fa-IR"/>
          <w:color w:val="111111"/>
          <w:sz w:val="28"/>
          <w:szCs w:val="28"/>
          <w:rtl/>
        </w:rPr>
        <w:t xml:space="preserve">سم [ف: 1- 221].</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تهران؛ ملی؛ شماره نسخه: 1963/2</w:t>
      </w:r>
    </w:p>
    <w:p>
      <w:pPr>
        <w:pStyle w:val="BookText"/>
      </w:pPr>
      <w:r>
        <w:rPr>
          <w:rFonts w:ascii="IRNazanin" w:hAnsi="IRNazanin" w:eastAsia="IRNazanin" w:cs="IRNazanin"/>
          <w:lang w:bidi="fa-IR"/>
          <w:color w:val="111111"/>
          <w:sz w:val="28"/>
          <w:szCs w:val="28"/>
          <w:rtl/>
        </w:rPr>
        <w:t xml:space="preserve">شامل: روایاتی راجع به کسانی است که قزوین را بنا نهاده اند؛ مطالبی در بیان معنی «ق» در آیه «و القران المجید»؛ قول حافظ ابوزرعه در باب آتشی که به جرجان افتاده؛ آیاتی چند از قرآن در باب مطالب مختلف و موارد استعمال آنها در احکام اخلاقی؛ خط: نستعلیق، کا: محمد شریف، تا: محتملا قرن 12؛ کاغذ: اصفهانی، جلد: تیماج قهوه ای، 5 ص (28- 32)، 21 سطر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4 - 441].</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تهران؛ ملی؛ شماره نسخه: 347/1</w:t>
      </w:r>
    </w:p>
    <w:p>
      <w:pPr>
        <w:pStyle w:val="BookText"/>
      </w:pPr>
      <w:r>
        <w:rPr>
          <w:rFonts w:ascii="IRNazanin" w:hAnsi="IRNazanin" w:eastAsia="IRNazanin" w:cs="IRNazanin"/>
          <w:lang w:bidi="fa-IR"/>
          <w:color w:val="111111"/>
          <w:sz w:val="28"/>
          <w:szCs w:val="28"/>
          <w:rtl/>
        </w:rPr>
        <w:t xml:space="preserve">محتملا قرن دوازدهم. در این جنگ اشعار فارسی و عربی در مباحث مختلف و یادداشت های زیادی در زمینه های تاریخی و ادبی و فلسفی و علمی و پند و اندرز آمده؛ خط: شکسته نستعلیق، بی کا، تا: محتملا قرن 12؛ کاغذ: فرنگی، جلد: تیماج مشکی، 128ص (1-5 و 8- 130)، ابعاد متن: 10</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 اندازه: 14/5</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سم [ف: 1- 339].</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تهران؛ ملی؛ شماره نسخه: 2422</w:t>
      </w:r>
    </w:p>
    <w:p>
      <w:pPr>
        <w:pStyle w:val="BookText"/>
      </w:pPr>
      <w:r>
        <w:rPr>
          <w:rFonts w:ascii="IRNazanin" w:hAnsi="IRNazanin" w:eastAsia="IRNazanin" w:cs="IRNazanin"/>
          <w:lang w:bidi="fa-IR"/>
          <w:color w:val="111111"/>
          <w:sz w:val="28"/>
          <w:szCs w:val="28"/>
          <w:rtl/>
        </w:rPr>
        <w:t xml:space="preserve">غزل و رباعی میرزا جانی عزتی (295-304)؛ اشعار مولانا نادم (323-318)؛ اشعار درویش بهشتی (324-325)؛ اشعار میر یحیی کاشی (326-329)؛ اشعار میرزا منصور هروی (330-335)؛ اشعار میرزا فصیحی (336-341)؛ اشعار مولانا وحشی (342-344)؛ کتاب نورس به نثر (346- آخر) که قسمت اول آن افتاده و حاوی پند و اندرز می باشد و از ذکر نام ابراهیم عادل شاه و سبک نگارش کتاب بر می آید که نورس متعلق به اواخر قرن دوازدهم است و نیز تاریخ کتابت نسخه نیز همان قرن را تأیید می کند؛ خط: نسخ، بی کا، تا قرن 12؛ با سرلوحه مذهب؛ کاغذ: ترمه، جلد: تیماج مشکی، 196 گ، 14 سطر (5/5</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 اندازه: 8</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5-564].</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تهران؛ ملی؛ شماره نسخه: 2804</w:t>
      </w:r>
    </w:p>
    <w:p>
      <w:pPr>
        <w:pStyle w:val="BookText"/>
      </w:pPr>
      <w:r>
        <w:rPr>
          <w:rFonts w:ascii="IRNazanin" w:hAnsi="IRNazanin" w:eastAsia="IRNazanin" w:cs="IRNazanin"/>
          <w:lang w:bidi="fa-IR"/>
          <w:color w:val="111111"/>
          <w:sz w:val="28"/>
          <w:szCs w:val="28"/>
          <w:rtl/>
        </w:rPr>
        <w:t xml:space="preserve">آغاز: بسم الله الرحمن الرحیم: بدان ایدک الله في الدارین که هیچ علمی بخورده بینی علم موسیقی نمی رسد؛ انجام: ای اهل شوق وقت گر بیان در ید نست *** دست مرا بسوی گریبان که می برد.</w:t>
      </w:r>
    </w:p>
    <w:p>
      <w:pPr>
        <w:pStyle w:val="BookText"/>
      </w:pPr>
      <w:r>
        <w:rPr>
          <w:rFonts w:ascii="IRNazanin" w:hAnsi="IRNazanin" w:eastAsia="IRNazanin" w:cs="IRNazanin"/>
          <w:lang w:bidi="fa-IR"/>
          <w:color w:val="111111"/>
          <w:sz w:val="28"/>
          <w:szCs w:val="28"/>
          <w:rtl/>
        </w:rPr>
        <w:t xml:space="preserve">شامل: حکایات و دانستنی های اخلاقی با جداول ضروب موسیقی؛ مقدمه ای درباره موسیقی در حاشیه اشعاری از شاعران معروف که در مدح بزرگی یا بیان حادثه ای سروده شده است؛ در قسمت موسیقی ضمن بیان دستگاه ها با جداول خاص گوشه های هر دستگاه نیز ذکر شده؛ فهرستی به نام «فهرست پشر وات» (گ 178-174)، در آن اقسام مقام ها و گوشه ها شرح داده می شود؛ خط: نستعلیق شکسته خوش، كا: محتملا، تا: قرن 12؛ مجدول، با سرلوح؛ کاغذ: فرنگی، جلد: چرمی مقوایی، 183 گ، 13 سطر (9</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6 - 422].</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تهران؛ ملی؛ شماره نسخه: 2895/3</w:t>
      </w:r>
    </w:p>
    <w:p>
      <w:pPr>
        <w:pStyle w:val="BookText"/>
      </w:pPr>
      <w:r>
        <w:rPr>
          <w:rFonts w:ascii="IRNazanin" w:hAnsi="IRNazanin" w:eastAsia="IRNazanin" w:cs="IRNazanin"/>
          <w:lang w:bidi="fa-IR"/>
          <w:color w:val="111111"/>
          <w:sz w:val="28"/>
          <w:szCs w:val="28"/>
          <w:rtl/>
        </w:rPr>
        <w:t xml:space="preserve">شامل: نوم و رویا به زبان عربی، در آن نوم معنی می شود (78) و بعد معنی رویا و مسأله اضغاث احلام مورد بحث قرار می گیرد؛ شرح معنای لاحول ولاقوة الا بالله العلى العظيم از شرح عليخان (گ 79)؛ ضمن هدیه ای این مسأله طرح می شود که نفوس قدسیه بنوبه از حیث ماهیت با سایر نفوس از حیث صفاء نور فرق دارند (تا گ 82پ)؛ مساله حدوث و قدم قران به فارسی، در آن مسأله کلام نفسی مورد گفتگو قرار می گیرد (از 82)؛ کیفیت و حقیقت تعلیم و کیفیت سماع (84-87)؛ معنای وحی (87پ)؛ بی کا، تا: قرن 12؛ کاغذ: فرنگی، جلد: تیماج تریاکی، 10 ص (78-87)،
</w:t>
      </w:r>
    </w:p>
    <w:p>
      <w:pPr>
        <w:sectPr>
          <w:footerReference w:type="default" r:id="rId7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14سطر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14/5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6 - 593].</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تهران؛ ملی؛ شماره نسخه: 2895/5</w:t>
      </w:r>
    </w:p>
    <w:p>
      <w:pPr>
        <w:pStyle w:val="BookText"/>
      </w:pPr>
      <w:r>
        <w:rPr>
          <w:rFonts w:ascii="IRNazanin" w:hAnsi="IRNazanin" w:eastAsia="IRNazanin" w:cs="IRNazanin"/>
          <w:lang w:bidi="fa-IR"/>
          <w:color w:val="111111"/>
          <w:sz w:val="28"/>
          <w:szCs w:val="28"/>
          <w:rtl/>
        </w:rPr>
        <w:t xml:space="preserve">آغاز: بسمله و کاین من آيه في السموات و الارض بدانکه ایات بنیات؛ انجام: من مظلمه من مال او عرض.</w:t>
      </w:r>
    </w:p>
    <w:p>
      <w:pPr>
        <w:pStyle w:val="BookText"/>
      </w:pPr>
      <w:r>
        <w:rPr>
          <w:rFonts w:ascii="IRNazanin" w:hAnsi="IRNazanin" w:eastAsia="IRNazanin" w:cs="IRNazanin"/>
          <w:lang w:bidi="fa-IR"/>
          <w:color w:val="111111"/>
          <w:sz w:val="28"/>
          <w:szCs w:val="28"/>
          <w:rtl/>
        </w:rPr>
        <w:t xml:space="preserve">شامل: رساله ای که می گوید آیات بنیات دال بر وحدت ذات كمال صفات از حد اندازه بیرون اند و چون حجاب شبهت از پیش چشم برداشته شود آنها را خواهی دید، او سپس برای اثبات مدعای خود از شاعران بسیاری استفادت می برد؛ رساله شرح صدر غزالی که به پایان نمی رسد (93) و در آن مسأله شرح صدر مندرج در قرآن یعنی آیه «افمن شرح الله صدره للاسلام» بیان می شود؛ بی کا، تا: قرن 12؛ کاغذ: فرنگی، جلد: تیماج تریاکی، مص (91-93)، 14سطر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14/5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6 - 594].</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تهران؛ ملی؛ شماره نسخه: 2897/2</w:t>
      </w:r>
    </w:p>
    <w:p>
      <w:pPr>
        <w:pStyle w:val="BookText"/>
      </w:pPr>
      <w:r>
        <w:rPr>
          <w:rFonts w:ascii="IRNazanin" w:hAnsi="IRNazanin" w:eastAsia="IRNazanin" w:cs="IRNazanin"/>
          <w:lang w:bidi="fa-IR"/>
          <w:color w:val="111111"/>
          <w:sz w:val="28"/>
          <w:szCs w:val="28"/>
          <w:rtl/>
        </w:rPr>
        <w:t xml:space="preserve">شامل: قسمتی از یک کتاب پزشکی که در آن از مزاج و طبع و تعلق هر مزاج و طبع به یک ستاره و خواص امزجه و اخلاط صحبت می کند (گ 13-15)؛ باب دوم عين الحيوة اسکندری که آن یک دوره تشریح و وظائف الأعضاء و اجزاء بدن است (15)؛ «فصلی در ذکر چند مسأله از نوادر» در مسائل حسابی (48-45)؛ فصلی در بیان اختلاج اعضاء از لقمان (48)؛ خواص (تا 52)؛ خط: نستعلیق، بی کا، تا: محتملا قرن 12؛ کاغذ: دولت آبادی، جلد: مقوایی، رویه کاغذ فرنگی، 40 ص (13 - 52)، 15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[ف: 6 - 602].</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تهران؛ ملی؛ شماره نسخه: 3051</w:t>
      </w:r>
    </w:p>
    <w:p>
      <w:pPr>
        <w:pStyle w:val="BookText"/>
      </w:pPr>
      <w:r>
        <w:rPr>
          <w:rFonts w:ascii="IRNazanin" w:hAnsi="IRNazanin" w:eastAsia="IRNazanin" w:cs="IRNazanin"/>
          <w:lang w:bidi="fa-IR"/>
          <w:color w:val="111111"/>
          <w:sz w:val="28"/>
          <w:szCs w:val="28"/>
          <w:rtl/>
        </w:rPr>
        <w:t xml:space="preserve">شامل: مفتاح المقاصد از عبدالملك بن عبد السلام ملا میر منشی در آداب خط و خطاطی و تهیه قلم و مرکب و کاغذ و در میان مکاتیب بین شاهان و بزرگان و مشایخ و بیان احکام و فرامین و عرض حالات مردمان (گ 1-135) که در بین آنها صورت نامه های بعضی از نویسندگان و نامه های بعضی از شاهان و فرامین آنها نیز موجود است؛ چند حکایت منقول از کتاب «رعنا و زیبا» و کتاب «بهار دانش» (136-162)؛ معرفت التقويم خواجه نصیر طوسی (163-172)؛ رساله ای در قاعده دانستن حساب از رساله تقويم المحسنين و احسن التقويم که در معرفة التویم به اضافه چندین جدول برای اعمال روزانه بر حسب سعد و نحس ساعات و در آخر یک عقدنامه و چهار جدول که به وقت دیدن ماه نو و رویت هلال باید به آنها نگاه کرد (172-174)؛ صورت نقشه حاجی میرزا نصرالله مجتهد در وقت آمدن وبا (197)؛ اشعاری از میر حسین مدفون در هرات، گوهری هراتی، ملاحسن کاشی، انوری، هاتف، عرفی، مشتاق، سعدی، کشوری، عاشق، قصاب، شاهزاده، حسنعلی میرزا، جامی، عیشی، ابوسعید ابوالخير (226-198)؛ اشعاری که اگر در وقت عرض حاجات و تسخیر قلوب و طلب گشایش کار و امثال آن خوانده شود مراد بر آید (231-226) چند هجونامه که هجوشدگان «صالح انبار» و «شکور خان فو فلزائی» می باشد (231-234)؛ خط: نستعلیق خوش، بی کا، تا: محتم</w:t>
      </w:r>
    </w:p>
    <w:p>
      <w:pPr>
        <w:pStyle w:val="BookText"/>
      </w:pPr>
      <w:r>
        <w:rPr>
          <w:rFonts w:ascii="IRNazanin" w:hAnsi="IRNazanin" w:eastAsia="IRNazanin" w:cs="IRNazanin"/>
          <w:lang w:bidi="fa-IR"/>
          <w:color w:val="111111"/>
          <w:sz w:val="28"/>
          <w:szCs w:val="28"/>
          <w:rtl/>
        </w:rPr>
        <w:t xml:space="preserve">قرن 12؛ کاغذ: فرنگی، جلد: مقوایی، رویه کاغذ قرمز، 234 گ، 16 سطر (8</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×25/5 </w:t>
      </w:r>
      <w:r>
        <w:rPr>
          <w:rFonts w:ascii="IRNazanin" w:hAnsi="IRNazanin" w:eastAsia="IRNazanin" w:cs="IRNazanin"/>
          <w:lang w:bidi="fa-IR"/>
          <w:color w:val="111111"/>
          <w:sz w:val="28"/>
          <w:szCs w:val="28"/>
          <w:rtl/>
        </w:rPr>
        <w:t xml:space="preserve">سم [ف: 6- 850].</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تهران؛ ادبیات؛ شماره نسخه: 114 حکمت</w:t>
      </w:r>
    </w:p>
    <w:p>
      <w:pPr>
        <w:pStyle w:val="BookText"/>
      </w:pPr>
      <w:r>
        <w:rPr>
          <w:rFonts w:ascii="IRNazanin" w:hAnsi="IRNazanin" w:eastAsia="IRNazanin" w:cs="IRNazanin"/>
          <w:lang w:bidi="fa-IR"/>
          <w:color w:val="111111"/>
          <w:sz w:val="28"/>
          <w:szCs w:val="28"/>
          <w:rtl/>
        </w:rPr>
        <w:t xml:space="preserve">شامل: دیباچه ترجمه کشکول شیخ بهایی که احمد شهیدی به نام قطب شاه ساخته است و اندکی از آغاز آن؛ شعرهای روحی سمرقندی، زکی شیراز، عطار، فرصت شیرازی، طالب کلیم، ابوالحسن خرقانی، خواجه افضل کاشانی، صایبا، مرزوق، شفيعای اعمی، میرزا نجیبا درباره آئین پل حسن اباد که سلطان اکبر در آن مهمانی کرده شد، شعر منصور حلاج (به عربی)، عایشه سمرقندی، مهری درباره شوهرش، مطربه در مرثيه طنان شاه، محمد طاهر وحید، خواجه محمد رضای قزوینی نواده عبيد زاکان، کلیم، قصاب، مخلصای کاشی، فصیحی، عرفی و میرزا جلال. در میانه از کتاب های منثور است مانند لوایح جامی و منشات عصر صفوی و آمار قسطنطنیه و نامه عبد المؤمن خان اوزبک به نواب گیتی ستانی و پاسخ او و جز اینها. از مثنوی گلر از عباسی میرزا محمد طاهر اعتمادالدوله سابق هم چند بیتی در آن هست؛ خط: شکسته نستعلیق، بی کا، تا: قرن 11 و 12؛ مجدول؛ جلد: تیماج سرخ، قطع: رحلي [ف: 2 - 9].</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تهران؛ ادبیات، شماره نسخه: 326 حکمت</w:t>
      </w:r>
    </w:p>
    <w:p>
      <w:pPr>
        <w:pStyle w:val="BookText"/>
      </w:pPr>
      <w:r>
        <w:rPr>
          <w:rFonts w:ascii="IRNazanin" w:hAnsi="IRNazanin" w:eastAsia="IRNazanin" w:cs="IRNazanin"/>
          <w:lang w:bidi="fa-IR"/>
          <w:color w:val="111111"/>
          <w:sz w:val="28"/>
          <w:szCs w:val="28"/>
          <w:rtl/>
        </w:rPr>
        <w:t xml:space="preserve">در کیمیا به فارسی شامل: از گفتار عون بن منذر نصرانی و طغرائی و ریسموس و ثيوروس و جابر و ملک و ترتیب و خواص او؛ رساله قمری؛ سخنی از جابر و بليناس با جنگی شعری؛ رساله محمد زکریا؛ مفتاح الاسرار؛ سخن جابر و سهل او؛ سراج منیر او؛ الفوز ابی حامد محمد بن محمد و رساله در هامش؛ خط: نسخ، بی کا، تا: قرن 12، جلد: تیماج تریاکی، قطع: خشتی [ف: 2 - 12].</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تهران؛ حقوق؛ شماره نسخه: 359 - ج</w:t>
      </w:r>
    </w:p>
    <w:p>
      <w:pPr>
        <w:pStyle w:val="BookText"/>
      </w:pPr>
      <w:r>
        <w:rPr>
          <w:rFonts w:ascii="IRNazanin" w:hAnsi="IRNazanin" w:eastAsia="IRNazanin" w:cs="IRNazanin"/>
          <w:lang w:bidi="fa-IR"/>
          <w:color w:val="111111"/>
          <w:sz w:val="28"/>
          <w:szCs w:val="28"/>
          <w:rtl/>
        </w:rPr>
        <w:t xml:space="preserve">شامل: مثنوی عرفانی میرزا محمد شیرازی متخلص به عالی و ملقب به نعمت خان و دانشمند خان در گذشته 1120 (الذریعه 676/9)، آغاز مثنوی: «حمد و شکر او را که هر چه هست از وست *** دام هستی حلقه دار از های و هوست الا والا مایه هر قند شد *** تار و پود از بهر دام صید شد»، انجام: «عارفا روز جدایی را ببین *** فهم کن برهان تنها ایست این یعنی اینجا من عمل کردم بذات *** معتبر نبود تعدد در صفات»؛ قصیده ای با آغاز: «في المنقبة و قصه جبلک، جبار و جهاندار و توانگر *** روزی ده خلقان بکرم رازق اکبر/ فرد و صمد و قادر وحی است / *** داننده اسرار خلایق همه یکسر»، انجام: «در جنگ چنان کشت على مر جبلک را *** صیدش جبلک بود چو هشام و چو عنتر» (در چهار صفحه و 84 بیت)؛ شعری با آغاز آغاز: «از حکیمان دور باش و هرزه گو را ره مده *** لوح رمالان بسوز و رو کتب کن پاره پاره، انجام: «در تخلص گرچه افچنکی شدم در شهر فاش *** لیک از افچنگیان دارم دل مجروح وار»، در 32 بیت و دو صفحه و مانند دیباچه ای بر قصيده دشت ارژنه و از «خراسانی» است و این را هنگامی که از نجف برمی گشت به درخواست مردم سلطانیه -
</w:t>
      </w:r>
    </w:p>
    <w:p>
      <w:pPr>
        <w:sectPr>
          <w:footerReference w:type="default" r:id="rId7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همراه او بودند سروده است؛ قصیده ای با آغاز: «سحر کین گوهر رخشان ازین دریای ظلمانی *** بامر حق برون آمد جهان را ساخت نورانی»، انجام: «ترا چون دوستی نبود ازو بهتر درین عالم *** با واز علی با تو سخن گفتیم تا دانی» (در سه صفحه و نیم)؛ سپس شعری با آغاز: «بعروسی رفتن سيدة النساء، باز بطرف چمن از اثر نوبهار *** آن چه بدل غنچه داشت کرد همه آشکار»، انجام «هند ز خجلت گریخت خواهر بوجهل هم / *** دختر عبدالعزيز کرد هماندم فرار»، جمع (ناقص در چهار صفحه و نیم)؛ هفت بند ملا حسن کاشی؛ ترجیح بند جویا؛ قصیده میرزا موعظ فطرت؛ مثنوی و شعرهای دیگر؛ سوز و گداز ضيا (تا پایان نسخه)؛ خط: نستعلیق، بی کا، تا: قرن 12؛ مجدول؛ کاغذ: سپاهانی، جلد: تیماج تریاکی، 108 گ، 14 سطر (5</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- 75].</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تهران؛ ادبیات؛ شماره نسخه:53 - د</w:t>
      </w:r>
    </w:p>
    <w:p>
      <w:pPr>
        <w:pStyle w:val="BookText"/>
      </w:pPr>
      <w:r>
        <w:rPr>
          <w:rFonts w:ascii="IRNazanin" w:hAnsi="IRNazanin" w:eastAsia="IRNazanin" w:cs="IRNazanin"/>
          <w:lang w:bidi="fa-IR"/>
          <w:color w:val="111111"/>
          <w:sz w:val="28"/>
          <w:szCs w:val="28"/>
          <w:rtl/>
        </w:rPr>
        <w:t xml:space="preserve">آغاز: اشرف گلستانی سر سال عرب است ای مه خوبن عجم *** اعجمی وار مكن ب رمن بیچاره ستم؛ انجام: دانی که هست روزها را فردانه که ابلهی و نادان.</w:t>
      </w:r>
    </w:p>
    <w:p>
      <w:pPr>
        <w:pStyle w:val="BookText"/>
      </w:pPr>
      <w:r>
        <w:rPr>
          <w:rFonts w:ascii="IRNazanin" w:hAnsi="IRNazanin" w:eastAsia="IRNazanin" w:cs="IRNazanin"/>
          <w:lang w:bidi="fa-IR"/>
          <w:color w:val="111111"/>
          <w:sz w:val="28"/>
          <w:szCs w:val="28"/>
          <w:rtl/>
        </w:rPr>
        <w:t xml:space="preserve">در این جنگ شعرهای 346 شاعر یا بیشتر و سر گذشت برخی از آنها آمده است: نام شاعران: 1. اشرف گلستانی، ادیب نظری، ادیب طبری، ابوالحكيم ابی نصر بن اسحق القاینی، امای هروی، ابوالعلاء گنجوی، حکیم طرطري، اسمعیل بن ابراهيم غزنوی، ابو علی بن حسین مروزی، نجیب الدین ابوبکر ترمذی خطاط، مجدالدين بن رشيد غزنوی، سعد الدین اسعد بن شهاب، جمال الدين از هری مروزی، ابوالمظفر ابراهیم ملکی، ابواليث طبری، شهاب الدین ابوالحسن طلحه، تاج الدين اسمعيل باخرزی، ابو حنیفه اسکافی، دهخدای ابوالمعالی رازی، فخر الدین اسعد جرجانی، ابورجای غزنوی، اقطع الدین بیلقانی، ابواليث جرجانی، ابن بدر جاجرمی، ابوسعید ابي الخير، ابوعلی سینا، ابوالفرج سجزی، ابوالمفاخر رازی، ابوسعید بز غش شیرازی، احمد غزالی، امین الدین کازرونی، رافعی قزوینی، اتسز خوارزمشاه، اوحد الدین در کانی، شرف الدوله احمد بن محمد وزیر سلطان غیاث الدین غوری، افضل الدین کرمانی، ابوالحسن خرقانی، ملا امیر کرمانی، خواجه افضل کرمانی، سید اشرف، اصيل الدين زوزنی، احمد موسوی، ابن خطیب، برهانی، بهاء الدين مرغینانی، بهرامی، بهاء الدين بن مؤيد بغدادی، احمد بدیهی، بهاء الدین زنجانی، پوبهاء، رضی الدین بابای قزوینی در پاسخ ابوالعلاء گنجوی، بندار رازی، بدر جاجرمی، بهاء الدین یزدی، ابانجم بهرامی، بشار مرغزی، بنت کعب قزداری، حسنویه بن احمد بدری غزنوی، شرف الدین پنجدهی، باعلى وافر سجزی، بدیع الدین تر گوی سجزی، بدیعی سیفی، بیغو ملک مرغینانی، مولانا برندق، بیاضی استرابادی، بهاء الدین کریمی، تاج الفضلاء نسوي، تاج الدين آبی، تاج الدين جاجرمی، تکش خوارزمشاه، جمال بن نظير قطبی، جوهری زرگر، جمال الدین کازرونی، جمال الدين منشی، جمال الدین عباسی، جمالی سمرقندی، جلال تبریزی، جلال جعفری، جلال دوانی، جمال الدین نقاش، حسام الدین نسفی، شمس حاسبی، حمید جوهری، حمیدالدین دهستانی، حبیبی پیاله نخشبی، حنظله بادغیسی، حممید اختیاری، حسن حینی حاجب، حسین بن علی اصم کاتب، حسن متکلم، ابوالحرث (حرب) بن محمد حقوری هروی، علاء الدین حسین غوری، حمیدی صاحب مقامات، خالدبن ربیع مکی طولانی، منتجب الدين بريع اتابک جوینی، خبازی نیشابوری، ابوبکر بن علی خسروی سرخسی، خسروانی، خطبیب گنجوی، 100. داعی حسین نسفی دری، شمس دقایقی مروزی، دقیقی، ذوالفقار شروانی، رودکی، رشیدی، رشیدی سمرقندی، رافعی نیشابوری، ابوبکر محمد بن على روحانی، رضی الدین خوشاب، روحی و لو الجي، حكيم ریحانی، ركن الدين دعوی دار قمی، روزبهان، رفیعی مروزی، روحی شارستانی، اصیل الدین روحانی، انوری، رشيد الدين خوارزمی، محمد رافعی، روحی لایحی، رفیع الدین ابهری، رفيع الدين نسوي، زینبی علوی محمودی، زین الدین سنجری، تاج الدين زهره دهلوی، لطيف الدین زکی، زکی مراغی، سعدالدین کافی، زین الدین جامی، سعيد طائی، سیده بنت ناصر در پاسخ رشید وطواط، معین الدین سراجی بلخی، محمد بن على سراجی، سیفی نیشابوری، اوحدالدین گرگانجی سرگانی، سيف الدين دبیر، سعد هروی، سعد شالیکوب، علی محمودی سماوی مروزی، نصیر الدین سموري سجزی، سعد الدين هروی، خلیفه سعد، سدید بیهقی، سعد الهی، سعد وراق، سلیمانشاه، سپهری، سهیلی، شاه سنجان، شمس دهستانی، شمس الدین سنجاری، شهاب عرابی خجندی، شهاب الدين مؤيد سمرقندی، شهاب الدین محمد صايغ، شهاب الدین بلیانی، شهابی سلطانی، شهاب الدین بن جمال الدین مهمره بدوانی، شرف الدين ساری، شرف الدین شیرازی وصاف، شرف الدین فضل الله قزوینی، میر سید شریف علامه، شمس الدين گلستانی، شمس الدین حدادی در پاسخ ضياء الدين پارسی، شمس الدین بن شهاب الدین روحانی، شمس الدین خالد، شمس الدین شرفشاه، شمالی دهستانی، شاه کبود جامه، شهاب الدین مقتول، شیخ زاده لاهیجی، شاه شجاع شیراز، شاه على سجزی، شرف الدين مقبل، صدرالدین همدانی، صابر شیرازی، صفى على (گویا اجل)، صفی الدین بستی در پاسخ ازرقی، قاضی صیرفی، صدرالدین علی فخر شوشتری، محدالدین سنجری صندلی، ضیاء الدین پارسی، طغرل بن ارسلان، طغانشاه سلجوقی، طيان ژاژخای، طغانشاه سلجوقی، ظهير الدین شفروه اصفهانی، کافی ظفر همدانی، عمار مروزی، عبدالرحمن عطاردی، عجیبی سمرقندی، بدر الدين على غزنوی، عمر بن مسعود احمد، عبدالرشید احمد هروی، عوفی، عمعق بخاری، غزالدين شرواین، عسجدی، دهقان على شطرنجی، عمادی غزنوی، 200. عبدالمجيد عبهری، ضیاء الدین عبدالرافع ابو الفتح بیرونی، ابوالفضل عثمان هروی، فرید الدین جاسوس على منجم سجزی، عماد سوزنی، عماد الدين اخسیکتی، عجیبی جوزگانی، -
</w:t>
      </w:r>
    </w:p>
    <w:p>
      <w:pPr>
        <w:sectPr>
          <w:footerReference w:type="default" r:id="rId7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عمید لومکی، سید غزالدین، عیسی شوشتری، قاضی عثمان قزوینی، عزیزالدین، عباس مروی، عبدالمجيد، علی بن حسین باخرزی، علوی تربتی، عین القضاة همدانی، عمادی شهریاری، علیشاه بن ایل ارسلان خوارزمشاه، عمادی سجزی، قطب عقیقی، عبید زاکانی، عبدالله انصاری، عميد الملک سمرقندی، قاضی عیسی، عطائی، علائی بلخی، غضایری رازی، فردوسی، فخر الدين اصفهانی، حکیم فیروز المتوالی، فخر الدين مبارکشاه غوری، فرخاری، ابن خطيب المقلب لعو سنگ، ابوعبدالله فضل بن عباس، على فتح، محمد بن موسی فرالاوی، فتوحی مروزی، هلیله فالی، فهیمی بخاری، فرید الدوله جرجانی، فضلی، فرید کاتب، فخر رازی، فخر الدين خالد، فخر الدين هندوشاه، فخر الدين قلانسی، فرید فارسی، فریدالدین خراسانی، قوامی خوافی، اوحدی مراغه ای، قوامی رازی، قوامی مطرزی، قادری، سراج الدين قمری، قابوس وشمگیر، قلج ارسلان بن عثمان، قلیج طمغاج بن ابراهیم، قطب شیرازی، کوکبی بهروزی، کوهیار طبری، کسائی مروزی، جمال الدين ناصر شمس کافر کی، بهاء الدین کریمی سمرقندی، کمالی بخاری، کمال الدین، کمال الدین زیاد اصفهانی، کلامی مدور (گویا: کمالی مقری)، کیکاوس بن قابوس، کمال الدین کوته پا، کمال الدین زنجانی، کمال الدین مراغی، لبیبی، لامعی جرجانی، لطف الله نیشابوری، منجیک ترمذی، منصور منطقی، منشوری، فخر الدين منوچهر، معیثی گنجوی، ابو عبدالله محمد خجندی، مسرور طالقانی، مسعود رازی، مظفر پنجدهی، محسن قزوینی، محمد ناصر علوی، محمد بن عمر فرقدی، نصير الدوله محمود بن ابي توبه، فخر الدین مبارکشاه بن حسین مروزی، محمد بن ابی بکر نسفی، مجدالدین ابوالبركات، مجدالدین محمد باهری، شمس الملوک مبارز سجزی، مؤید، سعد الدین مسعود دولتیار خوافی، بدیع مرزبان فارسی، ضیاء الدین محمود کابلی، محمد کاتب خوافی، محمد بديع نسوی، مجدالدين نسوی، 300. شرف الدين محمد فراهی، مرزبان خراسانی، معروف کرخی، امیر منصور اسمعیل سامانی، ابوعبدالله محمد جندی، مسعود تر کمان، مبارکشاه غوری، مهستی، قاضی محمود صاین، خواجه محمود بر سر (گویا: بزغش)، مرشدی، محمود غزنوی، محمد بن محمود سلجوقی، فخر الدین رویس محمود، محمد خوارزمشاه، ابوعبدالله بن روز به عبدالله نكتی الوهوری، ابوالمظفر نصر بن احمد استغایی نیشابوری، ابو العلاء بن عطاء بن يعقوب نا کوک کاتب، نظامی عروضی سمرقندی، سعد الدین مسعود نوکی، نظام الدین دبیر، نجم الدين سمنانی، نجم الدین رازی، نظامی، نظامی رازی، نصیر ادیب، ناصر جعفری، ناصر بخاری، ناصر الدین کاشانی، نورالدین بسطامی، نورالدین صندوقی (گویا: عوفی)، ناصر سجزی، قاضی نظام الدین، ابوزراعه معمرى جرجانی، ابوالمثل بخاری، ترکی ایلاقی، ابوالمؤيد بلخی، ابوالمؤيد بخاری، ابو جعفر (گویا: ابوحنیفه) اسکاف، ابو سراقه، شاه ناصر بخاری، نجم الدین حسن شهرویه جمال الدين اشهری، شاهنور نیشابوری، حکیم ابو جوهر، شمس الدین نجاسی، 346. طيان بمی؛ خط: نستعلیق، بی کا، تا: قرن 11 و 12؛ کاغذ: سپاهانی آهار مهره، جلد: تیماج سرخ، 261گ، 20سطر (5/5</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1 - 172].</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تهران؛ مجلس؛ شماره نسخه: 14013</w:t>
      </w:r>
    </w:p>
    <w:p>
      <w:pPr>
        <w:pStyle w:val="BookText"/>
      </w:pPr>
      <w:r>
        <w:rPr>
          <w:rFonts w:ascii="IRNazanin" w:hAnsi="IRNazanin" w:eastAsia="IRNazanin" w:cs="IRNazanin"/>
          <w:lang w:bidi="fa-IR"/>
          <w:color w:val="111111"/>
          <w:sz w:val="28"/>
          <w:szCs w:val="28"/>
          <w:rtl/>
        </w:rPr>
        <w:t xml:space="preserve">جمع کننده این جنگ اهل هند و پیرو مذهب عامه است. او در این جنگ استفتائاتی را که از استادش شیخ محمد هاشم بن عبدالغفور سندی تتوی پیرامون مسائل فقهی نموده و او جواب داده با دست خط استادش ضمیمه جنگ نموده است. هم چنین در آن جواب های دیگر فقهای عصر وی با مهر آن ها موجود است. شامل: 1. چند سؤال و جواب فقهی از محمد هاشم، مطالبی به نقل از تفسیر معالم التنزيل از بخش تفسیر سوره حم مومن، مطالبی به نقل از جلد اول بیاض محمد هاشم (1ر-3رپ)؛ 2. تصویر نعلین حضرت پیامبر (صلی الله علیه وسلم) (3پ -4ر) در این دو صفحه عکس نعلین حضرت پیامبر (صلی الله علیه وسلم) به نقل از شمس الدين عدوصی شاگرد محمد بن محمد جزری رسم شده و خواصی برای آن نقل شده است؛ 3. مطالبی در مورد عالم و متعلم به نقل از کتاب الملتقط و المحيط، احادیثی از حضرت پیامبر (صلی الله علیه وسلم) پیرامون علم و ثواب تعلیم آن (هر-عر)؛ 4. مصباح الظلام في الائمة الكرام؛ سندی، عبدالله بن محمد؛ 5. جامع المتفرقات و دافع المشكلات؛ 6. راحت الواعظین؛ سنایی، فضل الله؛ 7. مطالبی به نقل از کتاب «غنية الطالبين» و «تنبيه الغافلین» سمرقندی (145ر-156ر)؛ 8 مطالب متفرقه (156ر-160پ)؛ 9. شرح حديث عما؛ جامی، عبدالرحمن بن احمد؛ 10. طریق خواجگان = نوریه = سررشته؛ جامی، عبدالرحمن بن احمد؛ 11. تهلیلیه = كلمة في التوحيد؛ جامی، عبدالرحمن بن احمد؛ 12. مطالب متفرقه؛ 13. باب في نشاءة نبينا محمد (صلی الله علیه وسلم) و معراجه و معجزاته به نقل از کنز العرفان (203پ)، سؤال و جواب هایی از امام اعظم که برای امتحان وی صورت گرفته است (204-205ر)، ذکر فضیلت سوره فاتحه (205پ۔ 206ر)؛ 14. مطالب متفرقه در تاریخ، فقه و موعظه به نقل از کتاب های زیر: نقاية الاثر شرح خلاصة السير، تنبيه الغافلين، فتح الرحمن، قاموس، تفسير حسینی، حاشیه تفسير حسینی، شرح ملا على قاری بر شمائل، خزانة الروايات (206ر -211پ)؛ 15. شعری به اردو از محمد هاشم تتوی (212ر -213پ)؛ 16. چند سؤال و جواب فقهی به فارسی (214ر -214پ)؛ 17. مطالب متفرقه در تاریخ و دعا (215ر -216ر)؛ 18. چند سؤال و جواب فقهی به فارسی با مهر تأیید چند تن از علما (216-218ر)؛ 19. مطالب متفرقه؛ 20. تفسیر سوره فاتحه به فارسی و عربی؛ 21. مطالب متفرقه؛ 22. کرسی نامه سلسله نقشبندیه؛ تتوی، ابراهیم بن عبداللطيف؛ 23. مولودیه حضرت پیامبر (صلی الله علیه وسلم)؛ خط: نسخ، بی کا، تا: قرن 12، به خط های مختلف، رساله آخر محمد حفیظ پنج شنبه و ربيع الثاني 1199؛ جلد: مقوایی، عطف گالینگور، 343 گ، مختلف السطر، اندازه: 21</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سم [ف: 38 - 25].
</w:t>
      </w:r>
    </w:p>
    <w:p>
      <w:pPr>
        <w:sectPr>
          <w:footerReference w:type="default" r:id="rId7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IRNazanin" w:hAnsi="IRNazanin" w:eastAsia="IRNazanin" w:cs="IRNazanin"/>
          <w:lang w:bidi="fa-IR"/>
          <w:color w:val="111111"/>
          <w:sz w:val="28"/>
          <w:szCs w:val="28"/>
          <w:rtl/>
        </w:rPr>
        <w:t xml:space="preserve">تهران؛ دانشگاه؛ شماره نسخه: 6529</w:t>
      </w:r>
    </w:p>
    <w:p>
      <w:pPr>
        <w:pStyle w:val="BookText"/>
      </w:pPr>
      <w:r>
        <w:rPr>
          <w:rFonts w:ascii="IRNazanin" w:hAnsi="IRNazanin" w:eastAsia="IRNazanin" w:cs="IRNazanin"/>
          <w:lang w:bidi="fa-IR"/>
          <w:color w:val="111111"/>
          <w:sz w:val="28"/>
          <w:szCs w:val="28"/>
          <w:rtl/>
        </w:rPr>
        <w:t xml:space="preserve">شعرهای فارسی با پراکنده های دیگر مانند شرحی درباره دایره غریبه غزالی و مطالبی عرفانی و طبی؛ خط: نستعلیق، بی کا، تا: قرن 12؛ کاغذ: سپاهانی، جلد: تیماج حنایی، 102گ، 22 سطر (7</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16 - 286].</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تهران؛ دانشگاه؛ شماره نسخه: 7967</w:t>
      </w:r>
    </w:p>
    <w:p>
      <w:pPr>
        <w:pStyle w:val="BookText"/>
      </w:pPr>
      <w:r>
        <w:rPr>
          <w:rFonts w:ascii="IRNazanin" w:hAnsi="IRNazanin" w:eastAsia="IRNazanin" w:cs="IRNazanin"/>
          <w:lang w:bidi="fa-IR"/>
          <w:color w:val="111111"/>
          <w:sz w:val="28"/>
          <w:szCs w:val="28"/>
          <w:rtl/>
        </w:rPr>
        <w:t xml:space="preserve">شامل: 1. غزل های خسرو (1-41)؛ 2. ده فصل؛ عبید زاکانی (32 41)؛ 3. ابیاتی از امیر سید قاسم (42-71) با شعرهای فارسی دیگر؛ 4. داستان تل على در ده خیران بلخ که امیر مومنان در آنجا به خاک سپرده شده است (ص 1-29هامش، به خط نستعلیق دیگر)؛ خط: نستعلیق راسته و چلیپا، بی کا، تا: قرن 12؛ مجدول، با دو تصویر زرین سیمرغ؛ کاغذ: سپاهانی متن و حاشیه رنگارنگ زرپاشی شده و آراسته، جلد: تیماج قهوه ای، 36 گ، 14 سطر (4</w:t>
      </w:r>
      <w:r>
        <w:rPr>
          <w:rFonts w:ascii="Times New Roman" w:hAnsi="Times New Roman" w:eastAsia="Times New Roman" w:cs="Times New Roman"/>
          <w:lang w:val="en-US" w:bidi="en-US"/>
          <w:color w:val="111111"/>
          <w:sz w:val="28"/>
          <w:szCs w:val="28"/>
          <w:rtl/>
        </w:rPr>
        <w:t xml:space="preserve">×10/5)</w:t>
      </w:r>
      <w:r>
        <w:rPr>
          <w:rFonts w:ascii="IRNazanin" w:hAnsi="IRNazanin" w:eastAsia="IRNazanin" w:cs="IRNazanin"/>
          <w:lang w:bidi="fa-IR"/>
          <w:color w:val="111111"/>
          <w:sz w:val="28"/>
          <w:szCs w:val="28"/>
          <w:rtl/>
        </w:rPr>
        <w:t xml:space="preserve">، اندازه: 14/5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16 - 752].</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مشهد؛ رضوی؛ شماره نسخه: 4310</w:t>
      </w:r>
    </w:p>
    <w:p>
      <w:pPr>
        <w:pStyle w:val="BookText"/>
      </w:pPr>
      <w:r>
        <w:rPr>
          <w:rFonts w:ascii="IRNazanin" w:hAnsi="IRNazanin" w:eastAsia="IRNazanin" w:cs="IRNazanin"/>
          <w:lang w:bidi="fa-IR"/>
          <w:color w:val="111111"/>
          <w:sz w:val="28"/>
          <w:szCs w:val="28"/>
          <w:rtl/>
        </w:rPr>
        <w:t xml:space="preserve">آغاز: ابو تراب بیگ خوش آندم که زلفت پریشان نشیند؛ انجام: ابروی محراب نکرد.</w:t>
      </w:r>
    </w:p>
    <w:p>
      <w:pPr>
        <w:pStyle w:val="BookText"/>
      </w:pPr>
      <w:r>
        <w:rPr>
          <w:rFonts w:ascii="IRNazanin" w:hAnsi="IRNazanin" w:eastAsia="IRNazanin" w:cs="IRNazanin"/>
          <w:lang w:bidi="fa-IR"/>
          <w:color w:val="111111"/>
          <w:sz w:val="28"/>
          <w:szCs w:val="28"/>
          <w:rtl/>
        </w:rPr>
        <w:t xml:space="preserve">خط: نستعلیق، بی کا، تا: قرن 12؛ کاغذ: الوان، جلد: پارچه ای [الفبائی ف: - 172].</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قم؛ مرعشی؛ شماره نسخه: 10414</w:t>
      </w:r>
    </w:p>
    <w:p>
      <w:pPr>
        <w:pStyle w:val="BookText"/>
      </w:pPr>
      <w:r>
        <w:rPr>
          <w:rFonts w:ascii="IRNazanin" w:hAnsi="IRNazanin" w:eastAsia="IRNazanin" w:cs="IRNazanin"/>
          <w:lang w:bidi="fa-IR"/>
          <w:color w:val="111111"/>
          <w:sz w:val="28"/>
          <w:szCs w:val="28"/>
          <w:rtl/>
        </w:rPr>
        <w:t xml:space="preserve">شامل مطالب متنوع از کتاب های گوناگون؛ خط: نسخ خوش، بی کا، تا: اوایل قرن 12؛ نسخه نفیس؛ قطع: رقعی کوچک [میراث شهاب: س ش 4 - 61].</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تهران؛ ملی؛ شماره نسخه: 2999</w:t>
      </w:r>
    </w:p>
    <w:p>
      <w:pPr>
        <w:pStyle w:val="BookText"/>
      </w:pPr>
      <w:r>
        <w:rPr>
          <w:rFonts w:ascii="IRNazanin" w:hAnsi="IRNazanin" w:eastAsia="IRNazanin" w:cs="IRNazanin"/>
          <w:lang w:bidi="fa-IR"/>
          <w:color w:val="111111"/>
          <w:sz w:val="28"/>
          <w:szCs w:val="28"/>
          <w:rtl/>
        </w:rPr>
        <w:t xml:space="preserve">شامل: 1. نسب عمر بن خطاب؛ 2. «از ذوقيات عقلی و معقولات ذوقی» از خواجه محمد محمود؟ دهدار؛ 3. توحيد = توحید برهانی از محمد دهدار؛ 4. از زنبيل محمد محمود دهدار مطالبی اخذ شده که ابتداء آن مسأله تجلی است که معرفت نام دارد و بعد مسائل اخلاقی مورد بحث قرار می گیرد، نسخه ناتمام است؛ 5. رساله ای در تبیین حديث «حب الی من دنياكم ثلاثه: النساء و الطيب و جعلت قرة عيني في الصلاة» از دهدار؛ 6. رساله ای از دهدار در این که علم الهی شامل جزوات و کلیات است؛ 7. مطلبی در سلوک و این که تخلیه و حال و مقام چیست به زبان عربی از دهدار و در مقدمه آن آمده «و من نفایس انفاسه قدس الله روحه» (38پ)؛ 8 رساله ای از فرج الله شوشتری به فارسی در تعریف و تبیین «من عرف نفسه فقد عرف ربه»؛ 9. رساله ای از محمد بن شیخ فضل الله به عربی در علم الحقایق؛ 10. قول سید احمد کبیر در معنی شهود؛ 11. کتاب اوصاف الاشراف از خواجه نصير؛ خط: نستعلیق، بی کا، تا: محتملا قرن 12؛ کاغذ: ترمه، جلد: میشن مشکی، 84 گ، 21 سطر حمایلی (7</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اندازه: 8/5</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6- 755].</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تهران؛ ملی؛ شماره نسخه: 3007</w:t>
      </w:r>
    </w:p>
    <w:p>
      <w:pPr>
        <w:pStyle w:val="BookText"/>
      </w:pPr>
      <w:r>
        <w:rPr>
          <w:rFonts w:ascii="IRNazanin" w:hAnsi="IRNazanin" w:eastAsia="IRNazanin" w:cs="IRNazanin"/>
          <w:lang w:bidi="fa-IR"/>
          <w:color w:val="111111"/>
          <w:sz w:val="28"/>
          <w:szCs w:val="28"/>
          <w:rtl/>
        </w:rPr>
        <w:t xml:space="preserve">شامل: رساله ای (گ 1-56): «که از استادان متقدم مانده و یادگار گذاشته اند که هر که در بیان کیمیا از رسائل استادان و معتقدان این فن انتخاب نموده اند که معمول برگردد» در ذیل این قول انواع ادویه و ترکیبات کیمیاوی و اعمال لازم برای کیمیا و روش های گوناگون آن به شرح می آید؛ خط عربی و تعدادی خطوط رمزی دیگر (56-57)؛ «باب در علم كاف»، در آن از اکسیر و راه های تهیه آن و شجره مبارک و سپس به نقل از کتاب حيوة الانوار افلاطون مطالبی در بیست و هفت خاصیت گوساله معروف اهل اکسیر می آید بعد از آن در خواص خراطین و مواد کیمیاوی و مطالبی در عمل و تدبیر ذکر می گردد و نسخه ناتمام است (57-82)؛ قول خالد در رد قول منکران کیمیا با طرح مباحث کیمیاوی (82-88)؛ توضیح مشکلات و اسماء غريبه مندرج در این رساله و شرح دوباره داروها و ادویه مرکبه و مفرده و اعمال و وسائل کیمیاوی (88- آخر)؛ خط: نستعلیق، بی کا، تا: محتملا قرن 12؛ کاغذ: فرنگی، جلد: مقوایی، میشن مشکی، 101 گ، 21 سطر (8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x11/5 </w:t>
      </w:r>
      <w:r>
        <w:rPr>
          <w:rFonts w:ascii="IRNazanin" w:hAnsi="IRNazanin" w:eastAsia="IRNazanin" w:cs="IRNazanin"/>
          <w:lang w:bidi="fa-IR"/>
          <w:color w:val="111111"/>
          <w:sz w:val="28"/>
          <w:szCs w:val="28"/>
          <w:rtl/>
        </w:rPr>
        <w:t xml:space="preserve">سم [ف: 6- 769].</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تهران؛ دانشگاه؛ شماره نسخه: 7273</w:t>
      </w:r>
    </w:p>
    <w:p>
      <w:pPr>
        <w:pStyle w:val="BookText"/>
      </w:pPr>
      <w:r>
        <w:rPr>
          <w:rFonts w:ascii="IRNazanin" w:hAnsi="IRNazanin" w:eastAsia="IRNazanin" w:cs="IRNazanin"/>
          <w:lang w:bidi="fa-IR"/>
          <w:color w:val="111111"/>
          <w:sz w:val="28"/>
          <w:szCs w:val="28"/>
          <w:rtl/>
        </w:rPr>
        <w:t xml:space="preserve">دارای پاره ای از رساله های جادو از باب 4 تا 8 و کیمیا در چند فصل و اصول دین و اخلاق و غزل مولوی به خط آقا سهراب و دنباله رساله ای در روزه و نخستین صفحه رساله در نماز از محمد جعفر استرآبادی؛ خط: نسخ و نستعلیق، بی کا، تا: قرن 12؛ کاغذ: فرنگی، جلد: نو، 65گ، 17 سطر (6/5</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16 - 503].</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تهران: دانشسرای عالی - کتابخانه میرزا عبدالعظیم خان قریب گرکانی؛ شماره نسخه: 55</w:t>
      </w:r>
    </w:p>
    <w:p>
      <w:pPr>
        <w:pStyle w:val="BookText"/>
      </w:pPr>
      <w:r>
        <w:rPr>
          <w:rFonts w:ascii="IRNazanin" w:hAnsi="IRNazanin" w:eastAsia="IRNazanin" w:cs="IRNazanin"/>
          <w:lang w:bidi="fa-IR"/>
          <w:color w:val="111111"/>
          <w:sz w:val="28"/>
          <w:szCs w:val="28"/>
          <w:rtl/>
        </w:rPr>
        <w:t xml:space="preserve">شامل: 1. غزلهای سعدی و جامی و محتشم؛ 2. غزلها و قصیده ها و هجوها و هزلها و رباعی های الهی قمی؛ 3. قصیده های سلمان ساوجی؛ 4. مثنوی ها و قصیده های دیگران؛ 5. غزل ها و قصیده ها و رباعی های وحشی؛ 6. دیباچه ها و منشآت منثور مانند انشای محمد صادق و میرزا معز و یکی از شاملوها؛ 7. ديباچه بیاض فایضهای ابهری اصفهانی؛ 8 رقعه عرفی به ظهوری؛ 9. رقعه خود ظهوری؛ 10. رقعه میرزا محمد بیک آصف به خواجه عبدالله و پاسخ آن؛ 11. رقعه میرزا شریف به یکی؛ 12. انشای محمد کاظما در موسیقی و خط نستعلیق و شطرنج بازی؛ 13. نامه محمد باقر داماد به ملاعبدالله؛ 14. نامه مولانا محمد به آصف خان این نامه ها و منشآت در آغاز نسخه است؛ خط: شکسته نستعلیق، بی کا، تا: قرن 12، با تاریخ روز پنج شنبه 14 شعبان 1244؛ قطع: وزیری [نشریه: 5- 622].</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قم؛ مرعشی؛ شماره نسخه: 10945</w:t>
      </w:r>
    </w:p>
    <w:p>
      <w:pPr>
        <w:pStyle w:val="BookText"/>
      </w:pPr>
      <w:r>
        <w:rPr>
          <w:rFonts w:ascii="IRNazanin" w:hAnsi="IRNazanin" w:eastAsia="IRNazanin" w:cs="IRNazanin"/>
          <w:lang w:bidi="fa-IR"/>
          <w:color w:val="111111"/>
          <w:sz w:val="28"/>
          <w:szCs w:val="28"/>
          <w:rtl/>
        </w:rPr>
        <w:t xml:space="preserve">جنگ نفیس که حافظ ابراهیم معمار خاصه سلاطین عثمانی آن را نگاشته است، شامل مطالب جالب و سودمند از جمله: پاسخ استفتاء از ابو السعود، شرح سید محمد کفوی بر عبارت میر سید شریف، وقفنامه مورخ 1164ق با امضای شهود بسیاری از عالمان، این نسخه تعریف الملة و الدين و الشريعة (ص 77)، حکایت -
</w:t>
      </w:r>
    </w:p>
    <w:p>
      <w:pPr>
        <w:sectPr>
          <w:footerReference w:type="default" r:id="rId7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ظریفه که از شعر انوری توضیح می دهد و بیت آن چنین است: «چرا به شعر مجرد مفاخرت بکنم *** ز شاعری چه به آید جریر و اعشی را»؛ بی کا، تا: قرن 12، جا: ترکیه عثمانی؛ قطع: وزیری [میراث شهاب: س وش 2 - 11].</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قم؛ مرعشی؛ شماره نسخه: 2/ 13650</w:t>
      </w:r>
    </w:p>
    <w:p>
      <w:pPr>
        <w:pStyle w:val="BookText"/>
      </w:pPr>
      <w:r>
        <w:rPr>
          <w:rFonts w:ascii="IRNazanin" w:hAnsi="IRNazanin" w:eastAsia="IRNazanin" w:cs="IRNazanin"/>
          <w:lang w:bidi="fa-IR"/>
          <w:color w:val="111111"/>
          <w:sz w:val="28"/>
          <w:szCs w:val="28"/>
          <w:rtl/>
        </w:rPr>
        <w:t xml:space="preserve">آغاز: در روایتی منقول است که از حضرت امام جعفر صادق عليه السلام پرسیدند که تعويذی با خود میداریم و جنب می شویم چونست ؟ فرمود باکی نیست؛ انجام: و جعلنا من الماء كل شئ حي افلا يؤمنون، بعد از آن دست بر شکم مالد، شفا یابد بمشية الله مجموعه گوناگونی در تعویذات، دعاها، اختیارات ایام، استخاره، علاج زهرها و آیات باطل السحر و این اخیر از مصباح کفعمی نقل شده است؛ خط: نسخ، بی کا، تا: قرن 12؛ مصحح، مجدول، مقابله شده با نشان (بلغ)؛ کاغذ: شرقی، جلد: تیماج زرشکی، 26 گ (14- 39)، 21 سطر (20</w:t>
      </w:r>
      <w:r>
        <w:rPr>
          <w:rFonts w:ascii="Times New Roman" w:hAnsi="Times New Roman" w:eastAsia="Times New Roman" w:cs="Times New Roman"/>
          <w:lang w:val="en-US" w:bidi="en-US"/>
          <w:color w:val="111111"/>
          <w:sz w:val="28"/>
          <w:szCs w:val="28"/>
          <w:rtl/>
        </w:rPr>
        <w:t xml:space="preserve">x10/5)</w:t>
      </w:r>
      <w:r>
        <w:rPr>
          <w:rFonts w:ascii="IRNazanin" w:hAnsi="IRNazanin" w:eastAsia="IRNazanin" w:cs="IRNazanin"/>
          <w:lang w:bidi="fa-IR"/>
          <w:color w:val="111111"/>
          <w:sz w:val="28"/>
          <w:szCs w:val="28"/>
          <w:rtl/>
        </w:rPr>
        <w:t xml:space="preserve">، اندازه: 18/5</w:t>
      </w:r>
      <w:r>
        <w:rPr>
          <w:rFonts w:ascii="Times New Roman" w:hAnsi="Times New Roman" w:eastAsia="Times New Roman" w:cs="Times New Roman"/>
          <w:lang w:val="en-US" w:bidi="en-US"/>
          <w:color w:val="111111"/>
          <w:sz w:val="28"/>
          <w:szCs w:val="28"/>
          <w:rtl/>
        </w:rPr>
        <w:t xml:space="preserve">×33 </w:t>
      </w:r>
      <w:r>
        <w:rPr>
          <w:rFonts w:ascii="IRNazanin" w:hAnsi="IRNazanin" w:eastAsia="IRNazanin" w:cs="IRNazanin"/>
          <w:lang w:bidi="fa-IR"/>
          <w:color w:val="111111"/>
          <w:sz w:val="28"/>
          <w:szCs w:val="28"/>
          <w:rtl/>
        </w:rPr>
        <w:t xml:space="preserve">سم [ف: 34- 541].</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تهران؛ ملک، شماره نسخه: 6053</w:t>
      </w:r>
    </w:p>
    <w:p>
      <w:pPr>
        <w:pStyle w:val="BookText"/>
      </w:pPr>
      <w:r>
        <w:rPr>
          <w:rFonts w:ascii="IRNazanin" w:hAnsi="IRNazanin" w:eastAsia="IRNazanin" w:cs="IRNazanin"/>
          <w:lang w:bidi="fa-IR"/>
          <w:color w:val="111111"/>
          <w:sz w:val="28"/>
          <w:szCs w:val="28"/>
          <w:rtl/>
        </w:rPr>
        <w:t xml:space="preserve">شامل: 1. قصيده شاه معصوم متخلص به مشرب؛ 2. غزل از حافظ؛ 3. غزل از شمس تبریزی؛ 4. شعر از ناصر على؛ 5. شعر از مجذوب؛ 6. شعر از میرزا علی ولد محمد صادق تبریزی (گ 23)؛ 7. بندی از کتاب «کشف الاسرار» ذون النون مصری (23)؛ 8. شعر از میرزا صایبا؛ 9. شعر از صفی قلی بیک؛ 10. بندی از «نزهت الارواح» امیر حسینی (27)؛ 11. شعر از قزلباش خان متخلص به امید (29)؛ 12. حکایت های کوتاه (30)؛ 13. مقطعات از مولانا شرف (33)؛ 14. ابیاتی از حکیم فردوسی؛ 15. اشعاری از واعظ قزوینی (36)؛ 16. شعر از شاه سلیمان (54)؛ 17. شعر از کمال الدین اسماعیل (57)؛ 18. شعر از میرزا جلال اسير (57)؛ 19. شعر از عبيد ازبک (59)؛ 20. شعر از خواجه میر مشهور در جواب عبید ازبک؛ 21. شعر از زلالی (60)؛ 22. شعر از شاكر طهرانی (61)؛ 23. شعر از میر ظریفی؛ 24. شعر از میرزا طاهر وحيد (65)؛ 25. شعر از قاضی احمد (69)؛ 26. شعر از زیب النسا متخلص به مخفی (78)؛ 27. شعر از میرزا محمد رضی (79)؛ 28. شعر از میرزا حسن بیک (79)؛ 29. شعر از صایب؛ 30. منشآت میرزا حسین بیک (80)؛ 31. شعر از محمد امینی (81)؛ 32. شعر از سعدی؛ 33. شعر از شاه قاسم انوار (88)؛ 34. ترجیع بند از صافی (92-91)؛ 35. شعر از شاه سلیمان (116)؛ 36. شعر از سلطان حسین میرزا (116)؛ 37. شعر از عرفی (117)؛ 38. شعر از نصیر همدانی (119)؛ 39. شکیات نماز به نظم (124)؛ 40. لمحرره با تخلص «سید» (131)؛ 41. شعر از اهلی (143)؛ 42. شعر از خواجه نصیر (145)؛ 43. مناجات منظوم از نظام هاتفی (157)؛ 44. شعر از محمد امین اسرائیلی (163)؛ 45. شعر از میرزا شریف (166)؛ 46. دیباچه بیاض، نائینی، محمد کاظم؛ 47. دیباچه بیاض: نصیرای همدانی، نصیر الدین بن مسعود؛ 48. قضا و قدر، اشرف مازندرانی، محمد سعيد بن محمد صالح؛ 49. معراج الخيال، تجلی شیرازی (44ر - 50پ)؛ 50. اختلاجات اعضاء (54-55پ)؛ 51. قضا و قدر، سلیم تهرانی، محمد قلی (61پ -64پ)؛ 52. تعريف قحط، سلیم تهرانی، محمد قلی؛ 53. اختیارات مجلسی (70پ -72پ)؛ 54. اصول دین؛ 55. ساقی نامه (90ر-90پ)؛ 56. ترجمه شرح اعتقادات ابن بابویه (97ر -116ر)؛ 57. شرح ابيات مثنوی، محمد حسین (131 - 142ر)؛ 58. فتح نامه قلعه قندهار، عباس صفوی، شاه ایران (47پ49ر)؛ 59. غزل، جامی، عبدالرحمن بن احمد (163ر)؛ 60. پاسخ سنایی به سلطان سنجر (164پ -165ر)؛ خط : شکسته نستعلیق، بی کا، تا: قرن 12؛ کاغذ: فستقی، جلد: میشن لایی زرد، 170 گ، مختلف السطر، اندازه: 10</w:t>
      </w:r>
      <w:r>
        <w:rPr>
          <w:rFonts w:ascii="Times New Roman" w:hAnsi="Times New Roman" w:eastAsia="Times New Roman" w:cs="Times New Roman"/>
          <w:lang w:val="en-US" w:bidi="en-US"/>
          <w:color w:val="111111"/>
          <w:sz w:val="28"/>
          <w:szCs w:val="28"/>
          <w:rtl/>
        </w:rPr>
        <w:t xml:space="preserve">×24/2 </w:t>
      </w:r>
      <w:r>
        <w:rPr>
          <w:rFonts w:ascii="IRNazanin" w:hAnsi="IRNazanin" w:eastAsia="IRNazanin" w:cs="IRNazanin"/>
          <w:lang w:bidi="fa-IR"/>
          <w:color w:val="111111"/>
          <w:sz w:val="28"/>
          <w:szCs w:val="28"/>
          <w:rtl/>
        </w:rPr>
        <w:t xml:space="preserve">سم [ف: 9- 123].</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اصفهان، دانشگاه؛ شماره نسخه: 481</w:t>
      </w:r>
    </w:p>
    <w:p>
      <w:pPr>
        <w:pStyle w:val="BookText"/>
      </w:pPr>
      <w:r>
        <w:rPr>
          <w:rFonts w:ascii="IRNazanin" w:hAnsi="IRNazanin" w:eastAsia="IRNazanin" w:cs="IRNazanin"/>
          <w:lang w:bidi="fa-IR"/>
          <w:color w:val="111111"/>
          <w:sz w:val="28"/>
          <w:szCs w:val="28"/>
          <w:rtl/>
        </w:rPr>
        <w:t xml:space="preserve">از اخبار و کتاب های گوناگون و آگاهی های گوناگون؛ خط: نستعلیق، بی کا، تا: قرن 12؛ کاغذ: سپاهانی، قطع: بياضي نشریه: 11- 890].</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تهران، ملک، شماره نسخه: 3322/3</w:t>
      </w:r>
    </w:p>
    <w:p>
      <w:pPr>
        <w:pStyle w:val="BookText"/>
      </w:pPr>
      <w:r>
        <w:rPr>
          <w:rFonts w:ascii="IRNazanin" w:hAnsi="IRNazanin" w:eastAsia="IRNazanin" w:cs="IRNazanin"/>
          <w:lang w:bidi="fa-IR"/>
          <w:color w:val="111111"/>
          <w:sz w:val="28"/>
          <w:szCs w:val="28"/>
          <w:rtl/>
        </w:rPr>
        <w:t xml:space="preserve">در رمل و حروف و طلسمات: شرح مهر بزرگوار، رساله در علم حروف منسوب به حضرت علی، اسماء حسنی ؛ خط: نستعلیق، بی کا، تا: قرن 12، 55گ (27پ -61پ، 70ر -89ر) [ف: 6-373].</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تهران، دانشگاه؛ شماره نسخه: 3232/1</w:t>
      </w:r>
    </w:p>
    <w:p>
      <w:pPr>
        <w:pStyle w:val="BookText"/>
      </w:pPr>
      <w:r>
        <w:rPr>
          <w:rFonts w:ascii="IRNazanin" w:hAnsi="IRNazanin" w:eastAsia="IRNazanin" w:cs="IRNazanin"/>
          <w:lang w:bidi="fa-IR"/>
          <w:color w:val="111111"/>
          <w:sz w:val="28"/>
          <w:szCs w:val="28"/>
          <w:rtl/>
        </w:rPr>
        <w:t xml:space="preserve">سراسر دفتر به فارسی، گرد آوردنده در دیباچه می نویسد که من نخست به دستور قطب شاه از تاریخ الحكماء گزین کرده و در جنگی که او دستور ساختن آن را داده بود گنجانده ام و سپس خواستم پاره ای از سخنان بزرگان که در مکارم اخلاق و احیاء و کشف الغمه و ربيع الابرار و اخوان صفا و جز اینها هست گرد کنم و در دنبال آن بیاورم و به دستیاری میر محمد سعید جملة الملک دام ظله به نظر شاه برسانم. این مجموعه منتخب» دارای یک مقدمه و چند باب و خاتمه است. چنین است فهرست آن تا اندازه ای که در نسخه هست: باب 1. در دعا و ذکر و حمام و مسواک و انگشتر، باب 2. در دوستی و دشمنی؛ [باب 3.] در عفو و عقوبت و توبه و عذر پذیرفتن. این نسخه با رساله اخلاقی ش 2725/2 بی ارتباط نیست و عنوان باب اخیر کتاب ما با عنوان باب چهارم آن یکی است و هر دو هم جنبه مذهبی شیعی دارند؛ خط: نستعلیق، بی کا، تا: قرن 12؛ افتادگی: آغاز و انجام؛ کاغذ: فرنگی رنگارنگ، جلد: تیماج تریاکی، 15 سطر (8/5</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11 - 2188].</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قم؛ گلپایگانی شماره نسخه: 980- 6/70</w:t>
      </w:r>
    </w:p>
    <w:p>
      <w:pPr>
        <w:pStyle w:val="BookText"/>
      </w:pPr>
      <w:r>
        <w:rPr>
          <w:rFonts w:ascii="IRNazanin" w:hAnsi="IRNazanin" w:eastAsia="IRNazanin" w:cs="IRNazanin"/>
          <w:lang w:bidi="fa-IR"/>
          <w:color w:val="111111"/>
          <w:sz w:val="28"/>
          <w:szCs w:val="28"/>
          <w:rtl/>
        </w:rPr>
        <w:t xml:space="preserve">آغاز: ترجیع بند بابا طاهر: در بزم تو بی قراری من *** شد باعث شرمساری من / ای دوست شنیده ای ز دشمن *** صد طعنه برای یاری من؛ انجام: بود سعی خدمت او مدعا *** ليس للانسان الا ما سعی / معنوی چون خدمتش شد مستطاب *** ختم شد والله اعلم بالصواب.</w:t>
      </w:r>
    </w:p>
    <w:p>
      <w:pPr>
        <w:pStyle w:val="BookText"/>
      </w:pPr>
      <w:r>
        <w:rPr>
          <w:rFonts w:ascii="IRNazanin" w:hAnsi="IRNazanin" w:eastAsia="IRNazanin" w:cs="IRNazanin"/>
          <w:lang w:bidi="fa-IR"/>
          <w:color w:val="111111"/>
          <w:sz w:val="28"/>
          <w:szCs w:val="28"/>
          <w:rtl/>
        </w:rPr>
        <w:t xml:space="preserve">شامل اشعار گوناگون از شعرای مختلف شامل: ترجیع بند بابا طاهر؛ مسدس و ترجیع بند وحشی بافقی؛ ترکیب بند ضیاء؛ -
</w:t>
      </w:r>
    </w:p>
    <w:p>
      <w:pPr>
        <w:sectPr>
          <w:footerReference w:type="default" r:id="rId7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ترجیع بند مولانا حافظ، حیدر علی شیرازی، سعدی شیرازی؛ ترجیع بند نعمت الله؛ قصيده افچنکی، قصیده عرفی، حمزه، نوعی؛ نگارستان چین از سید، آتشی؛ مطالبی به نثر شامل: حکایت از ابواب جنان ملا محمد رفیعا؛ حکایت ملاقات اسکندر و افلاطون؛ قصه ابراهيم عليه الرحمة؛ اصطلاحات صوفی؛ اسامی منسوخات؛ همچنین: يوسف و زلیخای جامی؛ شیرین و فرهاد وحشی؛ گلشن خيال على رضا تجلی؛ بحر طویل شاهد طهرانی؛ بحر طویل ملا فوقی؛ بحر طویل مجرمی؛ اشعار و حکایات و نکات متفرقه دیگر؛ خط: نستعلیق، بی کا، تا: قرن 12؛ جلد: تیماج قهوه ای، 206 گ، سطور چلیپا، اندازه: 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3 - 1289].</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قم؛ گلپایگانی؛ شماره نسخه: 2140- 12/30</w:t>
      </w:r>
    </w:p>
    <w:p>
      <w:pPr>
        <w:pStyle w:val="BookText"/>
      </w:pPr>
      <w:r>
        <w:rPr>
          <w:rFonts w:ascii="IRNazanin" w:hAnsi="IRNazanin" w:eastAsia="IRNazanin" w:cs="IRNazanin"/>
          <w:lang w:bidi="fa-IR"/>
          <w:color w:val="111111"/>
          <w:sz w:val="28"/>
          <w:szCs w:val="28"/>
          <w:rtl/>
        </w:rPr>
        <w:t xml:space="preserve">جنگی است مهم از قرن دوازدهم در آن فقط رساله اول به نثر است و باقی اشعار و مثنویاتی است که تعدادی از شاعران آن شناخته نیستند. متأسفانه اوراق جنگ جابجا شده و برخی افتادگی دارد که شناسایی آغاز و انجام مثنویات مشکل می گردد. شامل: 1. نزهت الارواح؛ 2. ساقی نامه؛ 3. ساقی نامه؛ 4. ساقی نامه از ظهوری ترشیزی؛ 5. محمود و ایاز انیسی؛ 6. شیرین و فرهاد؛ 7. منشآت (114ر-121پ) شامل: رقعه سلیم به عرفی، رقعه نصیر همدانی به مظفر حسین، و چند رقعه دیگر از همان دو؛ 8 دیوان نصیرای همدانی؛ 9. اشعاری از (129ر149پ) سنایی، عرفی و کمال؛ 10. سوز و گداز مطیعی؛ 11. فرهاد و شیرین؛ 12. قضا و قدر از محمد قلی سلیم تهرانی؛ 13. ساقی نامه رضي آريتمانی؛ 14. غزلیات از شاعران زیر: شفایی، فیضی، عرفی، طالب آملی، نصیر، رشید، آصف، شرف و انوری (176ر- 235 ر)؛ خط: شکسته، نستعلیق، بی کا، تا: قرن 12؛ صفحات نظم مجدول پنج ستونی مذهب و مرصع که اشعار به صورت چلیپایی در پنج ستون تحریر شده؛ جلد: گالینگور آبی، 235 گ، 14-18 سطر، اندازه: 15</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3 - 1298].</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قم؛ گلپایگانی؛ شماره نسخه: 7510- 38/130</w:t>
      </w:r>
    </w:p>
    <w:p>
      <w:pPr>
        <w:pStyle w:val="BookText"/>
      </w:pPr>
      <w:r>
        <w:rPr>
          <w:rFonts w:ascii="IRNazanin" w:hAnsi="IRNazanin" w:eastAsia="IRNazanin" w:cs="IRNazanin"/>
          <w:lang w:bidi="fa-IR"/>
          <w:color w:val="111111"/>
          <w:sz w:val="28"/>
          <w:szCs w:val="28"/>
          <w:rtl/>
        </w:rPr>
        <w:t xml:space="preserve">آغاز: بسمله زبان خامه عنبرین شمامه بحمد جهان آرایی رطب اللسان وعذب البيان است که بحکمت بالغه پادشاهی کرسی ملک وسلطنتش ساخت با فسحت؛ انجام: چون ایدوست در طلب باشی *** پیش اسمش تو درادب باشی / چه مسافت زگنج تا بطلسم *** وز مسمی چه پاره ره تا اسم.</w:t>
      </w:r>
    </w:p>
    <w:p>
      <w:pPr>
        <w:pStyle w:val="BookText"/>
      </w:pPr>
      <w:r>
        <w:rPr>
          <w:rFonts w:ascii="IRNazanin" w:hAnsi="IRNazanin" w:eastAsia="IRNazanin" w:cs="IRNazanin"/>
          <w:lang w:bidi="fa-IR"/>
          <w:color w:val="111111"/>
          <w:sz w:val="28"/>
          <w:szCs w:val="28"/>
          <w:rtl/>
        </w:rPr>
        <w:t xml:space="preserve">به نظم و نثر فارسی، شامل: رساله کوتاهی در شرح خواص آية الكرسي از محمد جعفر که به شاه سلیمان صفوی تقدیم نموده ادعیه شیعی با ترجمه و توضیح به فارسی؛ چهل مسأله ای که پادشاه روم به مدینه فرستاد و امام علی (علیه السلام) بدان پاسخ فرمود؛ دانستن مسوخات و فوایدی در تعبير خواب و شناخت روزهای نحس ایام سال محرم نامه و نوروزنامه در بیان احکام ابتدای سال که اگر در روز مثلا شنبه باشد چه خواهد شد و اختیارات ایام ماه؛ دعای فرج و خواص نود و نه نام خدای متعال به نظم فارسی؛ خط: نستعلیق، بی کا، تا: قرن 12؛ جلد: تیماج قهوه ای، 44گ، 17 سطر، اندازه: 15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3 - 1221].</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تهران، دانشگاه؛ شماره نسخه: 7889</w:t>
      </w:r>
    </w:p>
    <w:p>
      <w:pPr>
        <w:pStyle w:val="BookText"/>
      </w:pPr>
      <w:r>
        <w:rPr>
          <w:rFonts w:ascii="IRNazanin" w:hAnsi="IRNazanin" w:eastAsia="IRNazanin" w:cs="IRNazanin"/>
          <w:lang w:bidi="fa-IR"/>
          <w:color w:val="111111"/>
          <w:sz w:val="28"/>
          <w:szCs w:val="28"/>
          <w:rtl/>
        </w:rPr>
        <w:t xml:space="preserve">شعرهای فارسی: سعدی، بیدل، حکیم بوعلی، خواجه كمال، ظهير، میرزا صائب، شوکت، محتشم میر مشتاق، استاد ظهیری، شاه نیاز، نیازی، فروغی، جامی، سید، نقی، ظهوری، کلیم، عاشق، مشرقی، انوری، عاجز، میرزا طاهر، میرزا خان، طبیب، زیب النساء، شمس تبریز؛ شیرین و فرهاد وحشی؛ یک بند نثر فارسی؛ رقعه، چند تعویذ و طلسم با عنوان های: سه تامه، دو یکه، یکه و حجز روانی و نیمه دوزویکه پهناس و سه ماله راکا، حجز دیو کندها، یکه، پهلوی سه تاله، فرد، دورویه، جنجوتی سه تاله، روانی، مقام حسینی نیمدوز، سند هموری سه تاله، اساوری سه تاله، حرس دو یکه، مقاله نواسه تاله، سارمک سه تاله، پلنگ سه تاله، عشیران، مخمس، مخمس، للت یکه، حجز عریان، پرنانی دو یکه، سه گاه، گلیان دورویه، راست فارسی، راست کشمیری، ادانه حجز، کایکهزار دو یکه، بهاگیر دو یکه، بیات دویکه، رهاوی دویکه، برج سه تاله رباعی؛ خط: نستعلیق چلیپا، بی کا، تا: قرن 12؛ با سرلوح، مجدول؛ کاغذ: سپاهانی، جلد: تیماج مشکی، 198 گ، 8 سطر (5/5</w:t>
      </w:r>
      <w:r>
        <w:rPr>
          <w:rFonts w:ascii="Times New Roman" w:hAnsi="Times New Roman" w:eastAsia="Times New Roman" w:cs="Times New Roman"/>
          <w:lang w:val="en-US" w:bidi="en-US"/>
          <w:color w:val="111111"/>
          <w:sz w:val="28"/>
          <w:szCs w:val="28"/>
          <w:rtl/>
        </w:rPr>
        <w:t xml:space="preserve">×11/5)</w:t>
      </w:r>
      <w:r>
        <w:rPr>
          <w:rFonts w:ascii="IRNazanin" w:hAnsi="IRNazanin" w:eastAsia="IRNazanin" w:cs="IRNazanin"/>
          <w:lang w:bidi="fa-IR"/>
          <w:color w:val="111111"/>
          <w:sz w:val="28"/>
          <w:szCs w:val="28"/>
          <w:rtl/>
        </w:rPr>
        <w:t xml:space="preserve">، قطع: بغلی [ف: 16 - 726].</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تهران؛ مفتاح؛ شماره نسخه: 1182</w:t>
      </w:r>
    </w:p>
    <w:p>
      <w:pPr>
        <w:pStyle w:val="BookText"/>
      </w:pPr>
      <w:r>
        <w:rPr>
          <w:rFonts w:ascii="IRNazanin" w:hAnsi="IRNazanin" w:eastAsia="IRNazanin" w:cs="IRNazanin"/>
          <w:lang w:bidi="fa-IR"/>
          <w:color w:val="111111"/>
          <w:sz w:val="28"/>
          <w:szCs w:val="28"/>
          <w:rtl/>
        </w:rPr>
        <w:t xml:space="preserve">نظم و نثر، در آغاز آن رباعی و قطعه با شعر به عنوان حکایت، شعرهای محتشم و ابن سینا در آن دیده می شود؛ خط: نستعلیق، بی کا، تا: قرن 12، مجدول؛ تملک: حاجی رضاقلی چراغ کابلی در 128 (= 1208)؛ قطع: بغلی [نشریه: 7- 137].</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تهران؛ دانشگاه؛ شماره نسخه: 2886</w:t>
      </w:r>
    </w:p>
    <w:p>
      <w:pPr>
        <w:pStyle w:val="BookText"/>
      </w:pPr>
      <w:r>
        <w:rPr>
          <w:rFonts w:ascii="IRNazanin" w:hAnsi="IRNazanin" w:eastAsia="IRNazanin" w:cs="IRNazanin"/>
          <w:lang w:bidi="fa-IR"/>
          <w:color w:val="111111"/>
          <w:sz w:val="28"/>
          <w:szCs w:val="28"/>
          <w:rtl/>
        </w:rPr>
        <w:t xml:space="preserve">آغاز: نقل است که سلطان حسین میرزای بایقرا را از چهل خاصه بود؛ انجام: سلطان حسین میرزا. بسنگ رخنه شد از بس گریستم بی تو *** ز سنگ سخت ترم من که زیستم بی تو.</w:t>
      </w:r>
    </w:p>
    <w:p>
      <w:pPr>
        <w:pStyle w:val="BookText"/>
      </w:pPr>
      <w:r>
        <w:rPr>
          <w:rFonts w:ascii="IRNazanin" w:hAnsi="IRNazanin" w:eastAsia="IRNazanin" w:cs="IRNazanin"/>
          <w:lang w:bidi="fa-IR"/>
          <w:color w:val="111111"/>
          <w:sz w:val="28"/>
          <w:szCs w:val="28"/>
          <w:rtl/>
        </w:rPr>
        <w:t xml:space="preserve">شامل: شعرهای نجات اصفهانی در هامش (1-20) و متن و هامش (32-21) و شعرهای: رضائی (4)، وصفی قلیخان (6)، صائب (9)، سید مبارکخان عرب (6)، عبد الغنى غنی تخلص (سلمه الله تعالی) (10)، کمال اسمعیل (10)، قانع (16)، قیمتی (18)، گنجی (19)، صادق (21)، محمد قلی سلیم (49 و 52 و 61) (خرخریدن مرد ساده دل و دزدیدن حیله گری آن را و شهر آشوب حاتم طایی و قضا قدر)، ساکت (54)، حزین (56)، نظیری (56)، حکیم رکنا (57)، محتشم کاشی (70)، عبدالله انصاری (55)، فرمان برای کلبیلی خان زیاد اوغلی قاجار بیگلر بیگی قراداغ و حاکم کاخت (5)، شیر و شکر شیخ بهایی (33و 34)، نان وحلوای او (35-48)، چند نامه دیگر؛ خط: شکسته نستعلیق خوش، بی کا، تا: قرن 12؛ افتادگی: آغاز و وسط وانجام؛ مجدول؛ کاغذ: سپاهانی، جلد: مقوایی، 36 گ، مختلف السطر (8</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10- 1731].</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تهران؛ مجلس؛ شماره نسخه: 9435</w:t>
      </w:r>
    </w:p>
    <w:p>
      <w:pPr>
        <w:pStyle w:val="BookText"/>
      </w:pPr>
      <w:r>
        <w:rPr>
          <w:rFonts w:ascii="IRNazanin" w:hAnsi="IRNazanin" w:eastAsia="IRNazanin" w:cs="IRNazanin"/>
          <w:lang w:bidi="fa-IR"/>
          <w:color w:val="111111"/>
          <w:sz w:val="28"/>
          <w:szCs w:val="28"/>
          <w:rtl/>
        </w:rPr>
        <w:t xml:space="preserve">آغاز: لطف علی بیگ بندگان عالی شان صاحبي دام عزه. چون -
</w:t>
      </w:r>
    </w:p>
    <w:p>
      <w:pPr>
        <w:sectPr>
          <w:footerReference w:type="default" r:id="rId7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 ز دردم چون دل ز داغم فکار کردی چرا زیاری *** بدرد و داغم دوا و مرهم نمی فرستی نمی گذاری؛ انجام: غواصانند اندرین بحر عميق *** از هیبت غرق لنگر انداخته اند.</w:t>
      </w:r>
    </w:p>
    <w:p>
      <w:pPr>
        <w:pStyle w:val="BookText"/>
      </w:pPr>
      <w:r>
        <w:rPr>
          <w:rFonts w:ascii="IRNazanin" w:hAnsi="IRNazanin" w:eastAsia="IRNazanin" w:cs="IRNazanin"/>
          <w:lang w:bidi="fa-IR"/>
          <w:color w:val="111111"/>
          <w:sz w:val="28"/>
          <w:szCs w:val="28"/>
          <w:rtl/>
        </w:rPr>
        <w:t xml:space="preserve">جامع: غیبی. بیاضی است شامل اشعار منتخب از شعرای قدیم و معاصر جامع جنگی که به «غیبی» تخلص می کند و از آذر بیگدلی با عنوان «صاحبی و قبله گاهی و خداوندگاری» یاد می کند. وی عصر شعرایی همچون رفیق اصفهانی، طوفان هزار جریبی، صهبای قمی و عاشق را دریافته و از آنان با دعای «سلمه الله» و «دام عزه) یاد کرده است ولی برای مشتاق دعای «رحمه الله» به کار برده است. ابیاتی از شعرای معروف همچون سعدی، جامی، حافظ، ابن يمين، انوری، نظامی، شاه نعمت الله ولی، وحشی، ظهير فاریابی، محتشم آورده و نیز اشعاری از شاعرانی دارد که آثارشان کمتر در مجموعه های دیگر دیده شده، مانند: حاجی محمد نصیر، آقا محمد ضرابی، مومن یزدی، یحیی بیگ بیگدلی، جرمی، اعظم، طالب (معاصر جامع جنگ)، جعفری. از جمله مندرجات این جنگ: 1. مثنوی چاه وصال، 2. مسمط در تعریف شهر اشرف، اثر طبع حسینا، 3. نامه طنز آمیز احمد پاشا والی بغداد به نادرشاه و پاسخ آن؛ خط: نستعلیق، کا: غیبی مؤلف، تا: قرن 12؛ جلد: تیماج قهوه ای، 107گ، سطور چلیپا، اندازه: 20</w:t>
      </w:r>
      <w:r>
        <w:rPr>
          <w:rFonts w:ascii="Times New Roman" w:hAnsi="Times New Roman" w:eastAsia="Times New Roman" w:cs="Times New Roman"/>
          <w:lang w:val="en-US" w:bidi="en-US"/>
          <w:color w:val="111111"/>
          <w:sz w:val="28"/>
          <w:szCs w:val="28"/>
          <w:rtl/>
        </w:rPr>
        <w:t xml:space="preserve">x11</w:t>
      </w:r>
      <w:r>
        <w:rPr>
          <w:rFonts w:ascii="IRNazanin" w:hAnsi="IRNazanin" w:eastAsia="IRNazanin" w:cs="IRNazanin"/>
          <w:lang w:bidi="fa-IR"/>
          <w:color w:val="111111"/>
          <w:sz w:val="28"/>
          <w:szCs w:val="28"/>
          <w:rtl/>
        </w:rPr>
        <w:t xml:space="preserve">سم [ف: 30 - 128].</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تهران؛ مجلس؛ شماره نسخه: 16097</w:t>
      </w:r>
    </w:p>
    <w:p>
      <w:pPr>
        <w:pStyle w:val="BookText"/>
      </w:pPr>
      <w:r>
        <w:rPr>
          <w:rFonts w:ascii="IRNazanin" w:hAnsi="IRNazanin" w:eastAsia="IRNazanin" w:cs="IRNazanin"/>
          <w:lang w:bidi="fa-IR"/>
          <w:color w:val="111111"/>
          <w:sz w:val="28"/>
          <w:szCs w:val="28"/>
          <w:rtl/>
        </w:rPr>
        <w:t xml:space="preserve">آغاز: دوش در مجلس احباب گل و مل با هم *** میزدندی ز مباهات دم فخر و کرم؛ انجام: این مرثیه چون بصدر اتمام رسید *** شد شهر محرم الحرامش تاریخ 1073ه.</w:t>
      </w:r>
    </w:p>
    <w:p>
      <w:pPr>
        <w:pStyle w:val="BookText"/>
      </w:pPr>
      <w:r>
        <w:rPr>
          <w:rFonts w:ascii="IRNazanin" w:hAnsi="IRNazanin" w:eastAsia="IRNazanin" w:cs="IRNazanin"/>
          <w:lang w:bidi="fa-IR"/>
          <w:color w:val="111111"/>
          <w:sz w:val="28"/>
          <w:szCs w:val="28"/>
          <w:rtl/>
        </w:rPr>
        <w:t xml:space="preserve">جنگی است شامل اشعاری از: مجذوب، امیر خسرو دهلوی، ثنایی، عطار، انوری، سلمان ساوجی، رفيع، ظهیر، کمال اسماعيل، عبدالواسع جبلی، طالبا، شاه طاهر، اعظم، میر معز، شاپور، فخر زمان، عنصری، بدر چاچی، رشید وطواط، خاقانی، کاتبی، شفيعای اثر، فوق الدين، سعدی، فایضا، میر نجات و صادق عرب. در برگ اول منظومه ای است با نام مناظره گل و مل؛ خط: نستعلیق، بی کا، تا: 11 و 12؛ جلد: گالینگور قهوه ای، 11گ، سطور چلیپا، اندازه: 24/5</w:t>
      </w:r>
      <w:r>
        <w:rPr>
          <w:rFonts w:ascii="Times New Roman" w:hAnsi="Times New Roman" w:eastAsia="Times New Roman" w:cs="Times New Roman"/>
          <w:lang w:val="en-US" w:bidi="en-US"/>
          <w:color w:val="111111"/>
          <w:sz w:val="28"/>
          <w:szCs w:val="28"/>
          <w:rtl/>
        </w:rPr>
        <w:t xml:space="preserve">x13/5 </w:t>
      </w:r>
      <w:r>
        <w:rPr>
          <w:rFonts w:ascii="IRNazanin" w:hAnsi="IRNazanin" w:eastAsia="IRNazanin" w:cs="IRNazanin"/>
          <w:lang w:bidi="fa-IR"/>
          <w:color w:val="111111"/>
          <w:sz w:val="28"/>
          <w:szCs w:val="28"/>
          <w:rtl/>
        </w:rPr>
        <w:t xml:space="preserve">سم [ف: 44 - 247].</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قم؛ مرعشی؛ شماره نسخه: 14551</w:t>
      </w:r>
    </w:p>
    <w:p>
      <w:pPr>
        <w:pStyle w:val="BookText"/>
      </w:pPr>
      <w:r>
        <w:rPr>
          <w:rFonts w:ascii="IRNazanin" w:hAnsi="IRNazanin" w:eastAsia="IRNazanin" w:cs="IRNazanin"/>
          <w:lang w:bidi="fa-IR"/>
          <w:color w:val="111111"/>
          <w:sz w:val="28"/>
          <w:szCs w:val="28"/>
          <w:rtl/>
        </w:rPr>
        <w:t xml:space="preserve">آغاز: به هر جزوی ز خاک ار بنکری راست *** هزاران آدم اندروی هویداست / به اعضا پشه هم چند پیل است *** در آسمان قطره مانند نیل است؛ انجام: و لكن صفو الحب ما حل منزلا *** مصون من التركيب بالخير لایری / فداك هو روح الهی فایضا من الله رب العرش و العز و العلا. مجموعه ای است از اشعار عارفان و شاعران بزرگ فارسی گوی، شامل گلشن راز شیخ محمود شبستری، غزلیات شیخ مغربی، غزلیات شاه نعمت الله ولی، غزلیات سعدی، غزل شمس تبریزی، غزلیات نور علی شاه، منظومه هایی از شیخ بهاء الدین عاملی و برخی شاعران ناشناخته؛ خط: نستعلیق، بی کا، تا: قرن 12 افتادگی: آغاز؛ محشی؛ کاغذ: فرنگی، 88گ (1ر-88ر)، 9-12 سطر، اندازه: 6</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[ف: 36 - 562].</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مشهد؛ رضوی؛ شماره نسخه: 23752</w:t>
      </w:r>
    </w:p>
    <w:p>
      <w:pPr>
        <w:pStyle w:val="BookText"/>
      </w:pPr>
      <w:r>
        <w:rPr>
          <w:rFonts w:ascii="IRNazanin" w:hAnsi="IRNazanin" w:eastAsia="IRNazanin" w:cs="IRNazanin"/>
          <w:lang w:bidi="fa-IR"/>
          <w:color w:val="111111"/>
          <w:sz w:val="28"/>
          <w:szCs w:val="28"/>
          <w:rtl/>
        </w:rPr>
        <w:t xml:space="preserve">آغاز: میداند که این ... و صندوق ها چه خاصیت؛ انجام: و اختیارات جديده ... .</w:t>
      </w:r>
    </w:p>
    <w:p>
      <w:pPr>
        <w:pStyle w:val="BookText"/>
      </w:pPr>
      <w:r>
        <w:rPr>
          <w:rFonts w:ascii="IRNazanin" w:hAnsi="IRNazanin" w:eastAsia="IRNazanin" w:cs="IRNazanin"/>
          <w:lang w:bidi="fa-IR"/>
          <w:color w:val="111111"/>
          <w:sz w:val="28"/>
          <w:szCs w:val="28"/>
          <w:rtl/>
        </w:rPr>
        <w:t xml:space="preserve">خط: شکسته نستعلیق، بی کا، تا: قرن 12؛ کاغذ: نخودی [رایانه].</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تهران؛ مجلس؛ شماره نسخه: 8971</w:t>
      </w:r>
    </w:p>
    <w:p>
      <w:pPr>
        <w:pStyle w:val="BookText"/>
      </w:pPr>
      <w:r>
        <w:rPr>
          <w:rFonts w:ascii="IRNazanin" w:hAnsi="IRNazanin" w:eastAsia="IRNazanin" w:cs="IRNazanin"/>
          <w:lang w:bidi="fa-IR"/>
          <w:color w:val="111111"/>
          <w:sz w:val="28"/>
          <w:szCs w:val="28"/>
          <w:rtl/>
        </w:rPr>
        <w:t xml:space="preserve">شامل: 1. احادیث، 2. اشعار، 3. نان و حلوا؛ شیخ بهایی، محمد بن حسین، 4. اشعار، 5. عجائب الأقاليم، 6. اشعار، 7. شرح حدیث پیامبر (صلی الله علیه وسلم)، 8 ذکر امیر الامراء قابوس بن وشمگیر، 9. عجایب الأقاليم، 10. اشعار، 11. حکایات، 12. نان و حلوا؛ شیخ بهایی، محمد بن حسین، 13. فاصله مکه تا بغداد، 14. اشعار، 15. اشعار، 16. دعای طلب علم، 17. نامه، 18. نصایح بوزرجمهر؛ بزرگمهر، 19. نامه، 20. تاریخ تولد، 21. تاریخ تیمور، 22. وصایای افلاطون، 23. وصایای ارسطو (51پ)، ارسطو، 24. اشعار، 25. خلقت آدم صفی و سرگذشت ...، 26. اشعار، 27. [در بيان ظالمان)، 28. دیوان نسیمی شیرازی، 29. مشارب الأذواق = شرح قصیده خمری ...؟ همدانی، علی بن محمد، 30. اسامی چهارده معصوم (60پ - 61ر)، 31. بندی از حاشیه شرح چغمینی از ملا علی بیرجندی، 32. ذكر ائمه معصومین (علیهم السلام)، 33. ذکر چند تن از حکمای کهن، 34. احادیث، 35. قصص الانبياء، 36. شرح بیت حافظ «پیر ما گفت خطا»؛ دوانی، محمد بن اسعد، 37. پندنامه = نصيحة الملوک؛ سعدی، مصلح بن عبدالله، 38. قصص الأنبياء، 39. اشعار، 40. دیوان عرفی شیرازی؛ عرفی شیرازی، محمد بن على، 41. حکایات مختلف، 42. سبحة الابرار، 43. [نصایح]، 44. ادعیه، 45. سواد پروانچه اشرف که نواب همایون اعلى به خواجه امیر بیگ نوشته، 46. سواد عرضه داشت خواجه امیر بیگ، 47. جوامع الحكايات = ... عوفی، محمد بن محمد، 48. فال قرآن؛ جعفر بن محمد، 49. دیوان خواجوی کرمانی، 50. هیئت، 51. در بیان پوشیدن جامه نو و رخت بریدن در روزها، 52. انسان نامه (قیافه نامه)؛ نوربخش خراسانی، محمد بن محمد؛ خط: نسخ و نستعلیق، بی کا، تا: قرن 12، به خط چندین نفر، برگ های 77پ -80پ به خط محمد کاظم بن محمدرضا اصفهانی؛ مجدول؛ تملك: محمد کاظم ولد حاجی؛ کاغذ: فرنگی نخودی آهار مهره، جلد: میشن مشکی، 123گ، 23 سطر (9/5</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 اندازه: 16/2</w:t>
      </w:r>
      <w:r>
        <w:rPr>
          <w:rFonts w:ascii="Times New Roman" w:hAnsi="Times New Roman" w:eastAsia="Times New Roman" w:cs="Times New Roman"/>
          <w:lang w:val="en-US" w:bidi="en-US"/>
          <w:color w:val="111111"/>
          <w:sz w:val="28"/>
          <w:szCs w:val="28"/>
          <w:rtl/>
        </w:rPr>
        <w:t xml:space="preserve">×26/1 </w:t>
      </w:r>
      <w:r>
        <w:rPr>
          <w:rFonts w:ascii="IRNazanin" w:hAnsi="IRNazanin" w:eastAsia="IRNazanin" w:cs="IRNazanin"/>
          <w:lang w:bidi="fa-IR"/>
          <w:color w:val="111111"/>
          <w:sz w:val="28"/>
          <w:szCs w:val="28"/>
          <w:rtl/>
        </w:rPr>
        <w:t xml:space="preserve">سم [ف: 29/1- 502].</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تهران؛ مجلس؛ شماره نسخه: 6774</w:t>
      </w:r>
    </w:p>
    <w:p>
      <w:pPr>
        <w:pStyle w:val="BookText"/>
      </w:pPr>
      <w:r>
        <w:rPr>
          <w:rFonts w:ascii="IRNazanin" w:hAnsi="IRNazanin" w:eastAsia="IRNazanin" w:cs="IRNazanin"/>
          <w:lang w:bidi="fa-IR"/>
          <w:color w:val="111111"/>
          <w:sz w:val="28"/>
          <w:szCs w:val="28"/>
          <w:rtl/>
        </w:rPr>
        <w:t xml:space="preserve">بیاض. پراکنده هایی است در پزشکی و شناخت معجون ها و شربت ها و سم ها و طبیعت و منفعت و مضرت و دفع مضرت خوردنی ها و آشامیدنی ها در جداولی و دستور خوردن اغذیه و نفع و ضرر آن، و آتشک و بیخ چینی و خواص ادویه مفرده به نظم و برخی از مجربات حکیم زین العابدین و شیخ تقي الدين عبدالمحسن واسطی، و ادعیه پراکنده و طلسمات در دفع آفات و رفع بلیات، تعبیر خواب و برخی از احکام فرس نامه و احضار -
</w:t>
      </w:r>
    </w:p>
    <w:p>
      <w:pPr>
        <w:sectPr>
          <w:footerReference w:type="default" r:id="rId7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ارواح و شیاطین و آتش بازی و فال گرفتن و ...؛ خط: نستعلیق، بی کا، تا: قرن 12؛ خطوط چلیپا و راسته؛ جلد: تیماج قهوه ای، 170 گ، مختلف السطر، اندازه: 14/5</w:t>
      </w:r>
      <w:r>
        <w:rPr>
          <w:rFonts w:ascii="Times New Roman" w:hAnsi="Times New Roman" w:eastAsia="Times New Roman" w:cs="Times New Roman"/>
          <w:lang w:val="en-US" w:bidi="en-US"/>
          <w:color w:val="111111"/>
          <w:sz w:val="28"/>
          <w:szCs w:val="28"/>
          <w:rtl/>
        </w:rPr>
        <w:t xml:space="preserve">× 23/5</w:t>
      </w:r>
      <w:r>
        <w:rPr>
          <w:rFonts w:ascii="IRNazanin" w:hAnsi="IRNazanin" w:eastAsia="IRNazanin" w:cs="IRNazanin"/>
          <w:lang w:bidi="fa-IR"/>
          <w:color w:val="111111"/>
          <w:sz w:val="28"/>
          <w:szCs w:val="28"/>
          <w:rtl/>
        </w:rPr>
        <w:t xml:space="preserve">سم [ف: 20 - 250].</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تهران؛ دانشگاه؛ شماره نسخه: 5088</w:t>
      </w:r>
    </w:p>
    <w:p>
      <w:pPr>
        <w:pStyle w:val="BookText"/>
      </w:pPr>
      <w:r>
        <w:rPr>
          <w:rFonts w:ascii="IRNazanin" w:hAnsi="IRNazanin" w:eastAsia="IRNazanin" w:cs="IRNazanin"/>
          <w:lang w:bidi="fa-IR"/>
          <w:color w:val="111111"/>
          <w:sz w:val="28"/>
          <w:szCs w:val="28"/>
          <w:rtl/>
        </w:rPr>
        <w:t xml:space="preserve">شامل: صفحه ای از یک مثنوی؛ منشآت یا نامه هایی گویا از ظهوری؛ دیباچه خوان خلیل او؛ دیباچه نورس او و نامه او به شیخ ابوالفضل؛ رباعیات و یک مثنوی در تعریف شاه از فرهاد و شیرین؛ رباعیات سبحانی و شیخ ابو سعید ابوالخیر و شیخ بهائی و صائب؛ شعرهای نوعی؛ رباعیاتی گویا از او و رباعیات محمد حسین شرا (؟) و حکیم شفا و بابا فغانی، برخی از این رباعیها درباره امور گوناگون است و تعریف ها است؛ خط: شکسته نستعلیق، بی کا، تا: قرن 11 و 12؛ مجدول؛ کاغذ: سپاهانی آهار مهره، جلد: تیماج قهوه ای، 60 گ، 22 سطر چلیپایی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15 - 4109].</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قزوین؛ امام صادق؛ شماره نسخه: 1378</w:t>
      </w:r>
    </w:p>
    <w:p>
      <w:pPr>
        <w:pStyle w:val="BookText"/>
      </w:pPr>
      <w:r>
        <w:rPr>
          <w:rFonts w:ascii="IRNazanin" w:hAnsi="IRNazanin" w:eastAsia="IRNazanin" w:cs="IRNazanin"/>
          <w:lang w:bidi="fa-IR"/>
          <w:color w:val="111111"/>
          <w:sz w:val="28"/>
          <w:szCs w:val="28"/>
          <w:rtl/>
        </w:rPr>
        <w:t xml:space="preserve">دفترچه ای است مشتمل بر قصائد فارسی و مناقب بعضی از معصومین و در زهد و پارسائی و دوری از حطام دنیا و بخشی از آن قصائدی عربی است در اعتقادات و سراینده آن که شیعه میباشد درباره حضرت عباس بن علی علیه السلام و مناقب وی نیز سرودهای زیبا دارد در خلال اشعار تاریخ 1172ق آمده و می گوید: سالک غمزده را ای منان *** جانب کرب بلا ساز روان؛ احتمالا مراد از سالک تخلص شاعر باشد، این نسخه منشئانی با نثر وصاف گونه در خطبه ازدواج دارد و در میان آنها واژه السالک بچشم می خورد از جمله این اشعار ارجوزه ای است فارسی در رد صوفیه بسیار طولانی به سبک مثنوی و به بحر رمل با مطلع: بعد حمد کردگار ذي الجلال *** نعت ذات پاک احمد مدح آل؛ خط: نستعلیق، بی کا، تا: قرن 12؛ 40 گ، مختلف السطر، اندازه: 14</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2 - 214].</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مشهد؛ گوهرشاد؛ شماره نسخه: 434</w:t>
      </w:r>
    </w:p>
    <w:p>
      <w:pPr>
        <w:pStyle w:val="BookText"/>
      </w:pPr>
      <w:r>
        <w:rPr>
          <w:rFonts w:ascii="IRNazanin" w:hAnsi="IRNazanin" w:eastAsia="IRNazanin" w:cs="IRNazanin"/>
          <w:lang w:bidi="fa-IR"/>
          <w:color w:val="111111"/>
          <w:sz w:val="28"/>
          <w:szCs w:val="28"/>
          <w:rtl/>
        </w:rPr>
        <w:t xml:space="preserve">شامل قطعاتی از عنایت الله حسینی کاتب این جنگ، حاج محمد کربلائی، ملا محمد باقر طبیب، ترجیع بند ساقی نامه، ضمیری حسینی، میر صیدی، نظیری، طالب آملی، مولانا محمد قاسم، واعظ قزوینی، عرفی، مثنوی علی رضا تجلی، حکیم شفائی، سیاه سبزواری، رقعه که نصیرا محمد همدانی به میرزا هادی نگاشته، دیباچه بياض از منشآت قوام الأنام آقا حسينا، وقف نامه قوام الامام دام ظله از برای میرزا رضی نوشته اند، دیباچه نورس ظهوری، دیباچه مکتوبی از ظهوری، تحقیقات طغرای مشهدی، قصیده ای از مولانا اقدس، صائب، کلیم کاشانی، جامی، سالک، نصیرا، میرزا هادی دشت بیاضی، محمد کلاتی، میرزا رضی آرتیمانی، شوکت بخارائی، هلالی جغتائی، مرتضی قلی سلطان، شامل قطعاتی از عنایت الله حسینی کاتب این جنگ، حاج محمد کربلائی، ملا محمد باقر طبیب، ترجیع بند ساقی نامه، ضمیری حسینی، میر صیدی، نظیری، طالب آملی، مولانا محمد قاسم، واعظ قزوینی، عرفی، مثنوی علی رضا تجلی، حکیم شفائی، سیاه سبزواری، رقعه که نصیرا محمد همدانی به میرزا هادی نگاشته، دیباچه بياض از منشآت قوام الأنام آقا حسینا، وقف نامه قوام الامام دام ظله از برای میرزا رضی نوشته اند، دیباچه نورس ظهوری، دیباچه مکتوبی از ظهوری، تحقیقات طغرای مشهدی، قصیده ای از مولانا اقدس، صائب، کلیم کاشانی، جامی، سالک، نصیرا، میرزا هادی دشت بیاضی، محمد کلاتی، میرزا رضی ارتیمانی، شوکت بخارائی، هلالی جغتائی، مرتضی قلی سلطان؛ خط: شکسته نستعلیق چلیپا، كا: عنایت الله حسینی، تا: 2 رمضان 1101ق؛ حسب فرموده حاج محمد کاظم بیکا، با مهر «و الكاظمين الغيظ و العافين عن الناس» (چهار گوشه)؛ مهر: حاج سید سعید؛ کاغذ: الوان، جلد: مقوا عطف میشن مشکی، 155گ، سطور چلیپا (9</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2 - 540].</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تهران؛ دانشگاه؛ شماره نسخه: 2454/20</w:t>
      </w:r>
    </w:p>
    <w:p>
      <w:pPr>
        <w:pStyle w:val="BookText"/>
      </w:pPr>
      <w:r>
        <w:rPr>
          <w:rFonts w:ascii="IRNazanin" w:hAnsi="IRNazanin" w:eastAsia="IRNazanin" w:cs="IRNazanin"/>
          <w:lang w:bidi="fa-IR"/>
          <w:color w:val="111111"/>
          <w:sz w:val="28"/>
          <w:szCs w:val="28"/>
          <w:rtl/>
        </w:rPr>
        <w:t xml:space="preserve">شعر نظیری، دعا، خبر به فارسی، بندی به نثر فارسی از فیض رکنی (ص 220-229)، شعرهای مولوی، بهایی، زلالی و ...؛ خط: شکسته نستعلیق، کا: تحسین، تا: 24 جمادی الاول 1101ق، جان دارابگرد شیراز ؛ کاغذ: سپاهانی، جلد: تیماج تریاکی، 125ص (338-214)، 25 سطر (10/5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×24/58 </w:t>
      </w:r>
      <w:r>
        <w:rPr>
          <w:rFonts w:ascii="IRNazanin" w:hAnsi="IRNazanin" w:eastAsia="IRNazanin" w:cs="IRNazanin"/>
          <w:lang w:bidi="fa-IR"/>
          <w:color w:val="111111"/>
          <w:sz w:val="28"/>
          <w:szCs w:val="28"/>
          <w:rtl/>
        </w:rPr>
        <w:t xml:space="preserve">سم [ف: 9- 1190].</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تهران؛ ملی؛ شماره نسخه: 20031</w:t>
      </w:r>
    </w:p>
    <w:p>
      <w:pPr>
        <w:pStyle w:val="BookText"/>
      </w:pPr>
      <w:r>
        <w:rPr>
          <w:rFonts w:ascii="IRNazanin" w:hAnsi="IRNazanin" w:eastAsia="IRNazanin" w:cs="IRNazanin"/>
          <w:lang w:bidi="fa-IR"/>
          <w:color w:val="111111"/>
          <w:sz w:val="28"/>
          <w:szCs w:val="28"/>
          <w:rtl/>
        </w:rPr>
        <w:t xml:space="preserve">بی کا، تا: 1106ق؛ خریداری از مهردخت همایی [رایانه].</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تهران؛ مجلس؛ شماره نسخه: 8853</w:t>
      </w:r>
    </w:p>
    <w:p>
      <w:pPr>
        <w:pStyle w:val="BookText"/>
      </w:pPr>
      <w:r>
        <w:rPr>
          <w:rFonts w:ascii="IRNazanin" w:hAnsi="IRNazanin" w:eastAsia="IRNazanin" w:cs="IRNazanin"/>
          <w:lang w:bidi="fa-IR"/>
          <w:color w:val="111111"/>
          <w:sz w:val="28"/>
          <w:szCs w:val="28"/>
          <w:rtl/>
        </w:rPr>
        <w:t xml:space="preserve">مشتمل بر متفرقات از جمله غزلیات علینقی، مظهر، آصف، محمد هادی، ملا حسن، دیباجه کتاب آینه جهان نما؛ خط: نستعلیق تحریری، بی کا، تا: 11 ربیع الثانی 1109ق [مختصر ف: - 244].</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Amiri" w:hAnsi="Amiri" w:eastAsia="Amiri" w:cs="Amiri"/>
          <w:lang w:bidi="ar-SA"/>
          <w:color w:val="111111"/>
          <w:sz w:val="28"/>
          <w:szCs w:val="28"/>
          <w:rtl/>
        </w:rPr>
        <w:t xml:space="preserve">تهران؛ دائرة المعارف؛ شماره نسخه: 994</w:t>
      </w:r>
    </w:p>
    <w:p>
      <w:pPr>
        <w:pStyle w:val="BookText"/>
      </w:pPr>
      <w:r>
        <w:rPr>
          <w:rFonts w:ascii="IRNazanin" w:hAnsi="IRNazanin" w:eastAsia="IRNazanin" w:cs="IRNazanin"/>
          <w:lang w:bidi="fa-IR"/>
          <w:color w:val="111111"/>
          <w:sz w:val="28"/>
          <w:szCs w:val="28"/>
          <w:rtl/>
        </w:rPr>
        <w:t xml:space="preserve">جنگی هنری است، در بر گیرنده سروده ها و بندها و رساله های ادبی و بیشتر احادیث گزیده با سند روایت، حکایت ها و وردها، سخنان کوتاه فرزانگان و قدیسان. از روی جنگی نوشته شده است که ترقيمه بسیار کسان نامور را داشته است. یک جا آمده است ترقيمه: «فقیر حقیر محمد افضل الحسنی به جهت یادگار 1074» (گ 2ر) و یک جا: «كتبه به امر العالم الفاضل السيد الحسیب شرف الدين على (گلستانه) و انا الاقل محمد صالح المازندران» (گ 7پ). اینک رساله ها و منظومه های مستقل که در این جنگ جای داده شده است: 1. وصف سخن؛ 2. شبنم شاداب؛ باغ بهار. تفرشی، ظهير بن الدين محمد؛ 3. زوايد الفواید، ابن طاوس، على بن على؛ 4. رساله عرفانی؛ 5. اربعون حديثا، مجلسی، محمد تقی بن مقصود على؛ 6- انوار اليقين؛ 7. حکایتها؛ 8 نکاح نامه؛ 9. قباله فروش خانه ای در شهر مشهد؛ 10. دیباچه نورس، ظهوری ترشیزی؛ 11. دیباچه خوان خليل از ظهوری ترشیزی؛ 12. دیباچه گلزار ابراهیم از ظهوری ترشیزی؛ 13. علامات و احوال متقیان، مجلسی، محمد تقی بن مقصود على (گ 114پ -128پ)؛ 14. -
</w:t>
      </w:r>
    </w:p>
    <w:p>
      <w:pPr>
        <w:sectPr>
          <w:footerReference w:type="default" r:id="rId7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های پراکنده عربی و فارسی (گ 129 - 141ر)؛ 15. پراکنده های نثر و نظم، به فارسی و عربی (گ 1142 - 146 پ)؛ خط: نسخ و نستعلیق شکسته، بی کا، تا: با تاریخ 1110، جا: بندر سورت؛ راسته و چلیپا، چند دست، ثلث زیبای احمد بن قوام الدین محمد حسینی مرعشی در بلده سورت (هند) صفر 1110 ق، و یادداشت «حسب الامر مخدوم و صاحب بیاض میرزا اسماعيل ... بعد مدت دو نیم سال قلم نسخ بدست گرفته بود»، کم ترین خلایق محمد مؤمن در بندر سورت 24 جمادی الاول 1161ق»، با سرلوح زرین، مجدول؛ اهدایی: حسن انصاری؛ جلد: مقوا روغنی، 146گ، مختلف السطر (10/5</w:t>
      </w:r>
      <w:r>
        <w:rPr>
          <w:rFonts w:ascii="Times New Roman" w:hAnsi="Times New Roman" w:eastAsia="Times New Roman" w:cs="Times New Roman"/>
          <w:lang w:val="en-US" w:bidi="en-US"/>
          <w:color w:val="111111"/>
          <w:sz w:val="28"/>
          <w:szCs w:val="28"/>
          <w:rtl/>
        </w:rPr>
        <w:t xml:space="preserve">× 17/5)</w:t>
      </w:r>
      <w:r>
        <w:rPr>
          <w:rFonts w:ascii="IRNazanin" w:hAnsi="IRNazanin" w:eastAsia="IRNazanin" w:cs="IRNazanin"/>
          <w:lang w:bidi="fa-IR"/>
          <w:color w:val="111111"/>
          <w:sz w:val="28"/>
          <w:szCs w:val="28"/>
          <w:rtl/>
        </w:rPr>
        <w:t xml:space="preserve">، اندازه: 23/5</w:t>
      </w:r>
      <w:r>
        <w:rPr>
          <w:rFonts w:ascii="Times New Roman" w:hAnsi="Times New Roman" w:eastAsia="Times New Roman" w:cs="Times New Roman"/>
          <w:lang w:val="en-US" w:bidi="en-US"/>
          <w:color w:val="111111"/>
          <w:sz w:val="28"/>
          <w:szCs w:val="28"/>
          <w:rtl/>
        </w:rPr>
        <w:t xml:space="preserve">x15 </w:t>
      </w:r>
      <w:r>
        <w:rPr>
          <w:rFonts w:ascii="IRNazanin" w:hAnsi="IRNazanin" w:eastAsia="IRNazanin" w:cs="IRNazanin"/>
          <w:lang w:bidi="fa-IR"/>
          <w:color w:val="111111"/>
          <w:sz w:val="28"/>
          <w:szCs w:val="28"/>
          <w:rtl/>
        </w:rPr>
        <w:t xml:space="preserve">سم [ف: 2- 67].</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تهران؛ ملی؛ شماره نسخه: 2116/4</w:t>
      </w:r>
    </w:p>
    <w:p>
      <w:pPr>
        <w:pStyle w:val="BookText"/>
      </w:pPr>
      <w:r>
        <w:rPr>
          <w:rFonts w:ascii="IRNazanin" w:hAnsi="IRNazanin" w:eastAsia="IRNazanin" w:cs="IRNazanin"/>
          <w:lang w:bidi="fa-IR"/>
          <w:color w:val="111111"/>
          <w:sz w:val="28"/>
          <w:szCs w:val="28"/>
          <w:rtl/>
        </w:rPr>
        <w:t xml:space="preserve">تاریخ فراهم آوردن قرن دوازده. شامل: نامه ای از دربار صفوی به شاه هندوستان و ظاهرا بایستی بعد از قضیه قندهار باشد یعنی در دوران شاه عباس ثانی (136-123) (به قهقرا)؛ مکتوبی از مولانا عبدالرزاق (132 - 131)؛ کلماتی از محمد بن مرتضی مدعو به محسن (= ملا محسن) در صوفیگری به نقل از کتاب معارف العارفين و اصول الدين در همه این کلمات عقايد صوفيان در قسمت های کلامی و اصول الدين آمده (130-106)؛ وصایا و کلماتی چند از بزرگان اسلامی (106-101)؛ رساله ثمره و شجره میرزا رفیعا در اثبات واجب الوجود و صفات و افعال او به فارسی حاوی یک مقدمه و چند مقصد و یک خاتمه که تاریخ کتابت آن به سال 1133 ق در دارالسلطنه قزوین می کشد این رساله پس از اثبات واجب الوجود یکایک اصول الدین را تا معاد شرح می دهد و اکثر مطالب آن به صورت سوال و جواب است (100-83)؛ كلمات و اقوال بسیاری در پند و اندرز از افلاطون (82-69)؛ خط: نسخ و نستعلیق، كا: نعمت اله مشهور به آصف الحسینی، تا: 1147 و 1110ق؛ کاغذ: اصفهانی، جلد: تیماج ماشی، 65ص، 40 سطر (11</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5 - 136].</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تهران؛ ملی؛ شماره نسخه: 2116/13</w:t>
      </w:r>
    </w:p>
    <w:p>
      <w:pPr>
        <w:pStyle w:val="BookText"/>
      </w:pPr>
      <w:r>
        <w:rPr>
          <w:rFonts w:ascii="IRNazanin" w:hAnsi="IRNazanin" w:eastAsia="IRNazanin" w:cs="IRNazanin"/>
          <w:lang w:bidi="fa-IR"/>
          <w:color w:val="111111"/>
          <w:sz w:val="28"/>
          <w:szCs w:val="28"/>
          <w:rtl/>
        </w:rPr>
        <w:t xml:space="preserve">شامل: نامه ای از میرزا محسن نامی به نواب میرزا مهدی اعتماد الدوله در باب بخشیده شدن قلمدان مرصع و عینک سنگ به او (404-405) (به قهقرا)؛ دیباچه ای به قلم معزالدین محمد بن محمد محسن اصفهانی درباره تقویم (404-403)؛ سه نامه، یکی از طرف آقا حسین واقعه نویس درباره شخصی، دیگر نامه ای از طالب علمی «در طلب جمعی از دوستان به ضیافت» همگی به فارسی و قطعه ای به زبان عربی در باب مسجدی که شیخ على خان نامی ساخته و از فحوای این قطعه بر می آید او یکی از وزرای سلاطین صفویه بوده و تاریخ آن 1089ق می باشد (403)؛ توبه حسین که یکی به فارسی و دیگری به عربی و سومی ترکی و منظوم نوشته اند، قلمی شده (402)؛ صورت وقف نامه املاک جمشید خان قوللر آقاسی (400-398)؛ جواب معمایی که هندیان به جهت ایرانیان نگاشته اند (397-396)؛ قطعه ای به ترکی در سلسله شیوخ و پیرهای طریقت سلسله صفویه یعنی پس از حمد خدا و نعت پیغمبر و ائمه اثنی عشر در ابتداء سلسله شیوخ طریقتی که به شیخ صفی الدین اردبیلی می رسد شروع می شود و بعد از آن دنباله این شیوخ از شیخ صفی الدین به بعد ادامه می یابد تا به شاه سلیمان صفوی می رسد (395-392)؛ انشای میرزا محسن (390-391)؛ انشائی از قلم یکی از منشیان (390-388)؛ رقعه ای مشتمل بر اصطلاحات دفتر (1388)؛ قطعه ای در تعریف شغل میر شکاری (387-386)؛ اشکالی در باره ركن بودن سجود به زبان عربی (383-382)؛ صورت وقف نامه میرزا رضی (379-378)؛ دیباچه کتاب مطلع الأبواب به فارسی (377-1375)؛ نامه نواب خاقان خلداشیان به شریف کعبه معظمه (375-372)؛ دو نامه، یکی به مرحوم میرزا ابوالفتوح، دیگری به میرزا ذوالفقار خان سدیگر به حکیم (372-371)؛ صورت وقف نامه (367)؛ نامه ای که در آن شخصی سلسله مدارج خود را بیان می کند و می گوید چگونه در خدمت اکبر شاہ ترقی کرده تا به مقام ملک الشعرایی رسیده است (366)؛ خط: نسخ و نستعلیق، كا: نعمت اله مشهور به آصف الحسینی، تا: 1147 و 1110ق؛ کاغذ: اصفهانی، جلد: تیماج ماشی، 39ص، 40 سطر (11</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5 - 145].</w:t>
      </w: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تهران؛ دانشگاه؛ شماره نسخه: 2214</w:t>
      </w:r>
    </w:p>
    <w:p>
      <w:pPr>
        <w:pStyle w:val="BookText"/>
      </w:pPr>
      <w:r>
        <w:rPr>
          <w:rFonts w:ascii="IRNazanin" w:hAnsi="IRNazanin" w:eastAsia="IRNazanin" w:cs="IRNazanin"/>
          <w:lang w:bidi="fa-IR"/>
          <w:color w:val="111111"/>
          <w:sz w:val="28"/>
          <w:szCs w:val="28"/>
          <w:rtl/>
        </w:rPr>
        <w:t xml:space="preserve">به فارسی شامل: ترجمه وصایای ذهبيه؛ وصایای افلاطون به شاگرد خود ارسطو؛ مکتوب قطب محیی سخنان بزرگمهر، ابراهیم ادهم، اسکندر، معروف کرخی، علی (علیه السلام)، شمس الدين روحی، بایزید بسطامی، هرمس، دوانی، نوری، سهروردی، ابن عطا، مالک دینار، سید علی همدانی، یحیی معاذ، ابو سلیم دارانی؛ خط: نستعلیق خوش، کا: هدایت الله زرین قلم، تا: 1111ق؛ کاغذ: سپاهانی متن و حاشیه، جلد: مقوا، 77گ، سطور چلیپا (4/5</w:t>
      </w:r>
      <w:r>
        <w:rPr>
          <w:rFonts w:ascii="Times New Roman" w:hAnsi="Times New Roman" w:eastAsia="Times New Roman" w:cs="Times New Roman"/>
          <w:lang w:val="en-US" w:bidi="en-US"/>
          <w:color w:val="111111"/>
          <w:sz w:val="28"/>
          <w:szCs w:val="28"/>
          <w:rtl/>
        </w:rPr>
        <w:t xml:space="preserve">×7/5)</w:t>
      </w:r>
      <w:r>
        <w:rPr>
          <w:rFonts w:ascii="IRNazanin" w:hAnsi="IRNazanin" w:eastAsia="IRNazanin" w:cs="IRNazanin"/>
          <w:lang w:bidi="fa-IR"/>
          <w:color w:val="111111"/>
          <w:sz w:val="28"/>
          <w:szCs w:val="28"/>
          <w:rtl/>
        </w:rPr>
        <w:t xml:space="preserve">، اندازه: 7/5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[ف: 9 - 890].</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تهران، دانشگاه؛ شماره نسخه: 4628</w:t>
      </w:r>
    </w:p>
    <w:p>
      <w:pPr>
        <w:pStyle w:val="BookText"/>
      </w:pPr>
      <w:r>
        <w:rPr>
          <w:rFonts w:ascii="IRNazanin" w:hAnsi="IRNazanin" w:eastAsia="IRNazanin" w:cs="IRNazanin"/>
          <w:lang w:bidi="fa-IR"/>
          <w:color w:val="111111"/>
          <w:sz w:val="28"/>
          <w:szCs w:val="28"/>
          <w:rtl/>
        </w:rPr>
        <w:t xml:space="preserve">گرد آورده زرین قلم است در 1112 ص 57) و ابو الوفا در 1115 ص 63) و خط دیگران هم در آن هست. شامل: 1. قصیده فارسی با قافیه نون (51)؛ 2. دیوان جويا (466)، جویا تبریزی، داراب بیک؛ 3. شعری به وزن مثنوی و شعرهای زلالی و آصفی و میرزا معز و کمال اسمعیل و شیخ عراقی (47-57)؛ 4. گفتگوی شیخ فيروز و ملاشیدا (61-63)؛ 5. پراکنده های طبی و ادبی و تاریخی فارسی (68-72)؛ 6. دستور نامه نگاری به نظم و نثر فارسی (73- 245)؛ 7. مجموعة الامثال (246-304)؛ 8- شعر حاجی میرزا باقر واعظ؛ ظهوری ترشیزی، نورالدین محمد؛ 9. دیباچه نورس = خطبه نورس ظهوری (305 مكرر - 318)؛ 10. دیباچه نورس ظهوری ترشیزی (319-334؛ 11. دیباچه خوان خليل ظهوری ترشیزی (334-368)؛ 12. دیباچه گلزار ابراهیم (368-375) ظهوری ترشیزی؛ 13. رقعات ظهوری ترشیزی (377-393)؛ 14 - استقبال های شعری (394-468)؛ 15. مناجات خواجه عبدالله انصاری (471-483)؛ 16. شعرهای مشتاق و صایب و ناطق -
</w:t>
      </w:r>
    </w:p>
    <w:p>
      <w:pPr>
        <w:sectPr>
          <w:footerReference w:type="default" r:id="rId7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(تعریف بهار) و عطار و کلیم و آشنا و تابع و قلندر بیک و دار اشکوه و دیگران که دانسته نشد کیستند و برخی از شعرها هم مانند پیش پاسخ و استقبال است (484-494)؛ خط: نستعلیق و شکسته نستعلیق، بی کا، تا: 1112 و 1115؛ راسته و چلیپا، مجدول؛ کاغذ: سپاهانی، جلد: تیماج، 249گ، 14 سطر (7</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14 - 3563].</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تهران، ادبیات، شماره نسخه: 104 حکمت</w:t>
      </w:r>
    </w:p>
    <w:p>
      <w:pPr>
        <w:pStyle w:val="BookText"/>
      </w:pPr>
      <w:r>
        <w:rPr>
          <w:rFonts w:ascii="IRNazanin" w:hAnsi="IRNazanin" w:eastAsia="IRNazanin" w:cs="IRNazanin"/>
          <w:lang w:bidi="fa-IR"/>
          <w:color w:val="111111"/>
          <w:sz w:val="28"/>
          <w:szCs w:val="28"/>
          <w:rtl/>
        </w:rPr>
        <w:t xml:space="preserve">نامه ها و نوشته های زمان صفوی است. بدین گونه: انشاء، دیباجه بیاضی، دیباجه جنگی که مولانا احسنی لاهیجی جهت حسین خان کھدمی نوشته، دیباجه بیاضی که خواجه محمد بیک صالحی املا نموده، دیباجه بياض انشای ملا خلیل و قاری، دیباجه منشآت شیخ ابوالفضل که عبدالصمد همشیره زاده او املا نموده، دیباجه تاریخ اکبری، مکتوب فضلاى ما وراء النهر به علمای مشهد مقدس در حین محاصره عبدالله خان اوزبک، جواب کتابت فضلای ماوراء النهر که مولانا محمد مشکک رستمداری خادم آستانه مقدسه نوشته، در وصایا ارسطالیس (از سر الاسرار) وصایای افلاطون ارسطو را (پایان اخلاق ناصری)، مناجات خواجه انصاری، شروط وقفنامه بندگان نواب همیون اعلى (برای سادات حسینی و نجف)، بندی در اخلاق در چند صفحه، فتحنامه بحرین مورخ رجب 1103، نامه میرزا علی خان شیخ الاسلام گلپایگانی به میرزا ربيع؛ خط: نستعلیق، بی کا، تا: رجب 1113ق؛ جلد: تیماج تریاکی، قطع: ربعي [ف: 2 - 9].</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تهران، دانشگاه؛ شماره نسخه: 4490</w:t>
      </w:r>
    </w:p>
    <w:p>
      <w:pPr>
        <w:pStyle w:val="BookText"/>
      </w:pPr>
      <w:r>
        <w:rPr>
          <w:rFonts w:ascii="IRNazanin" w:hAnsi="IRNazanin" w:eastAsia="IRNazanin" w:cs="IRNazanin"/>
          <w:lang w:bidi="fa-IR"/>
          <w:color w:val="111111"/>
          <w:sz w:val="28"/>
          <w:szCs w:val="28"/>
          <w:rtl/>
        </w:rPr>
        <w:t xml:space="preserve">گردآورده محمد حسن و به نظم و نثر فارسی در 20 رجب 1113 در لاهور (ص 44)، شامل: مسمط میرزا ابراهيم ظهير (1-3)؛ دو نامه طيبت آمیز (4-5)؛ گلشن خیال میرزا طاهر نصر آبادی (6-7)؛ ترکیب بند خالص (8)؛ شعر ابوسعید ابوالخیر (10)؛ قطعه ای از میرزا محمد زکی خان در زمین خوردن اسب (11)؛ منظومه ای از همان ظهير (12)؛ کلمات قصار به عربی (13)؛ شعر کلیم و مسکین 14 نامه نصر آبادی به سلیمه به شوخی و هزل (20–22)؛ ضرب المثل های فارسی در هند (23-25)؛ نامهای شیوا به شوخی و هزل گویا از نصرابادی (26-31)؛ شعرهای برهمن و واصل و فاخر و سعید و وحید و امیر خسرو (32-34)؛ نامه شاه ابو المعالی به دارا شکوه و پاسخ او (35)؛ نامه ایلچی بیک در بیماری دم کوتاهی به میرزا طاهر نصر آبادی حکیم باشی و پاسخ او به شوخی (38-36)؛ شعرهای برهمن و قدسی و وحشی و ادهم و شاهد نیشابوری و همام کرمانی و میر صیدی و وحید (39-44)؛ شعرهای مخمخی به زبان بومی (45)؛ نثر به لهجه بومی (46-48)؛ شعر محمد صالح لر فیلی شهید (49)؛ بندی به وزن مثنوی (50 54)؛ نامه نصر آبادی به امام قلی خان بختیاری در شکایت از استر انعامی برادرش (85)؛ نامه همو در شکایت از پسر میرزا قاسم خلوت نشین به پدرش (56-60)؛ نیز بندی منثور به فارسی به عنوان «خر کسیات» (هامش ص 25)؛ یادداشت منثور و ماده تاریخ منظوم فارسی محمد کاظم شفيع درباره ساختن محراب بیک وزیر هرات تکیه ای در آنجا در هنگامی که آن شهر از افغانها گرفته شده و به دست پیر محمد خان سپرده شده است به خط خود شفيع (هامش ص 26-30)؛ لیلی و مجنون به زبان بومی به شعر (41-43)؛ خط: نستعلیق، بی کا، تا: 1113ق، مجدول؛ کاغذ: هندی، جلد: مقوا عطف پارچه، 36 گ، سطور چلیپا (9</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13 - 3437].</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تهران؛ ملی؛ شماره نسخه: 18355</w:t>
      </w:r>
    </w:p>
    <w:p>
      <w:pPr>
        <w:pStyle w:val="BookText"/>
      </w:pPr>
      <w:r>
        <w:rPr>
          <w:rFonts w:ascii="IRNazanin" w:hAnsi="IRNazanin" w:eastAsia="IRNazanin" w:cs="IRNazanin"/>
          <w:lang w:bidi="fa-IR"/>
          <w:color w:val="111111"/>
          <w:sz w:val="28"/>
          <w:szCs w:val="28"/>
          <w:rtl/>
        </w:rPr>
        <w:t xml:space="preserve">مطالب گوناگون؛ بی کا، تا: 1114ق؛ انتقالی از کتابخانه پهلوی - مجموعه نوازی؛ اندازه: 10/7</w:t>
      </w:r>
      <w:r>
        <w:rPr>
          <w:rFonts w:ascii="Times New Roman" w:hAnsi="Times New Roman" w:eastAsia="Times New Roman" w:cs="Times New Roman"/>
          <w:lang w:val="en-US" w:bidi="en-US"/>
          <w:color w:val="111111"/>
          <w:sz w:val="28"/>
          <w:szCs w:val="28"/>
          <w:rtl/>
        </w:rPr>
        <w:t xml:space="preserve">×20/8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مشهد؛ رضوی؛ شماره نسخه: 4492</w:t>
      </w:r>
    </w:p>
    <w:p>
      <w:pPr>
        <w:pStyle w:val="BookText"/>
      </w:pPr>
      <w:r>
        <w:rPr>
          <w:rFonts w:ascii="IRNazanin" w:hAnsi="IRNazanin" w:eastAsia="IRNazanin" w:cs="IRNazanin"/>
          <w:lang w:bidi="fa-IR"/>
          <w:color w:val="111111"/>
          <w:sz w:val="28"/>
          <w:szCs w:val="28"/>
          <w:rtl/>
        </w:rPr>
        <w:t xml:space="preserve">آغاز: چرا می نوشم بهار آمدست *** نهال نشاطم ببار آمدست؛ انجام: عیبم مکن که در شب هجران نوشته اند.</w:t>
      </w:r>
    </w:p>
    <w:p>
      <w:pPr>
        <w:pStyle w:val="BookText"/>
      </w:pPr>
      <w:r>
        <w:rPr>
          <w:rFonts w:ascii="IRNazanin" w:hAnsi="IRNazanin" w:eastAsia="IRNazanin" w:cs="IRNazanin"/>
          <w:lang w:bidi="fa-IR"/>
          <w:color w:val="111111"/>
          <w:sz w:val="28"/>
          <w:szCs w:val="28"/>
          <w:rtl/>
        </w:rPr>
        <w:t xml:space="preserve">منتخباتی از نظم و نثر شامل مثنویات و قصاید و غزلیات و حکایات و روایات و منشآت به خطوط مختلف و قسمتی از آن به خط یحیی بن اسمعیل تیموری اسفزاری است که بین سال های 1116 و 1119 و 1120 و 1129 در کاشان و مزرعه شتراب خواف نوشته است. شامل: منتخبی از ساقی نامه ظهوری ترشیزی (ص 1 22)؛ مثنوی سراپا در توصیف اندام معشوق از میر سید علی مهری عرب جبل عاملی (ص 22-25)؛ مثنوی معراج الخيال از ملاعليرضای تجلی شیرازی (25-31)؛ قصیده بهاریه؛ مثنوی ثنوی قضا و قدر از محمد قلی سلیم طرشتی (33-38)؛ مثنوی در تعريف قحط سال از محمد قلی سلیم طرشتی (38-42)؛ دو مکتوب در خطاب و جواب به هزل (43-44)؛ چهار غزل از نظیری، مرتضی، اسیر، راقم مشهدی (46)؛ رقعه شفیعای اسفادی به مطلوب خود (48)؛ حکایات و روایات و بعضی مکاتیب (49 60)؛ رساله صحت و مرض از فضولی بغدادی (61-64)؛ مخمس میرزا ابراهیم هروی و چند رقعه (65-68)؛ مراسلات مختلف از جامی، مرتضی نظامشاه دکنی، شاه طاهر دکنی، قاضی مسعود طهرانی، قاسم ارسلان (73- آخر کتاب)؛ خط: نستعلیق و شکسته و نسخ و تعليق، كان يحى بن اسمعیل تیموری اسفزاری، تا: 1116ق؛ چلیپا؛ واقف: حاج قائم مقام؛ کاغذ: نخودی و زرد و آهار مهره، 83 گ، مختلف السطر، اندازه: 19/5</w:t>
      </w:r>
      <w:r>
        <w:rPr>
          <w:rFonts w:ascii="Times New Roman" w:hAnsi="Times New Roman" w:eastAsia="Times New Roman" w:cs="Times New Roman"/>
          <w:lang w:val="en-US" w:bidi="en-US"/>
          <w:color w:val="111111"/>
          <w:sz w:val="28"/>
          <w:szCs w:val="28"/>
          <w:rtl/>
        </w:rPr>
        <w:t xml:space="preserve">× 28/5 </w:t>
      </w:r>
      <w:r>
        <w:rPr>
          <w:rFonts w:ascii="IRNazanin" w:hAnsi="IRNazanin" w:eastAsia="IRNazanin" w:cs="IRNazanin"/>
          <w:lang w:bidi="fa-IR"/>
          <w:color w:val="111111"/>
          <w:sz w:val="28"/>
          <w:szCs w:val="28"/>
          <w:rtl/>
        </w:rPr>
        <w:t xml:space="preserve">سم [ف: 7- 274].</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تهران؛ مجلس؛ شماره نسخه: 18027</w:t>
      </w:r>
    </w:p>
    <w:p>
      <w:pPr>
        <w:pStyle w:val="BookText"/>
      </w:pPr>
      <w:r>
        <w:rPr>
          <w:rFonts w:ascii="IRNazanin" w:hAnsi="IRNazanin" w:eastAsia="IRNazanin" w:cs="IRNazanin"/>
          <w:lang w:bidi="fa-IR"/>
          <w:color w:val="111111"/>
          <w:sz w:val="28"/>
          <w:szCs w:val="28"/>
          <w:rtl/>
        </w:rPr>
        <w:t xml:space="preserve">مذاهب اهل تصوف، منقولاتی از مصابيح الاصول، اشعاری از طالب آملی، محتشم، ملا شاه محمد شیرازی، صائب، لطف على بیگی (تخلص سامی)، ملا محمد امین؛ بی کا، تا: با تاریخ 1103 و 1122ق؛ قطع: بياضي [د.ث. مجلس].</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قم؛ مرعشی؛ شماره نسخه: 8447</w:t>
      </w:r>
    </w:p>
    <w:p>
      <w:pPr>
        <w:pStyle w:val="BookText"/>
      </w:pPr>
      <w:r>
        <w:rPr>
          <w:rFonts w:ascii="IRNazanin" w:hAnsi="IRNazanin" w:eastAsia="IRNazanin" w:cs="IRNazanin"/>
          <w:lang w:bidi="fa-IR"/>
          <w:color w:val="111111"/>
          <w:sz w:val="28"/>
          <w:szCs w:val="28"/>
          <w:rtl/>
        </w:rPr>
        <w:t xml:space="preserve">دارای احادیث و ادعیه و تواريخ متفرقه و مطالب فلسفی و عرفانی کوتاه و اشعاری از: محمد محسن وفا کاشانی، میرزا ترکی، شیخ ابو سعید، ابن سینا، شافعی، مجنون عامری، نظامی، ضیاء الدین، مولوی، حکیم رکنا، شیخ علی نقی، محمد شفیع شیرازی، محمد -
</w:t>
      </w:r>
    </w:p>
    <w:p>
      <w:pPr>
        <w:sectPr>
          <w:footerReference w:type="default" r:id="rId7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غیاث الدین رضوی، جلال الدین دوانی، خازن، ظهیر، طاهر نقاش کاشانی، خواجه نصیر الدین، خواجه افضل الدین، کمال الدین عبدالرزاق، صائب، شیخ بهائی، ملا ظهوری، میرزا محسن طبیب، مخفی. در این مجموعه رساله «آیینه شاهی» ملا محسن فیض کاشانی (1091) نیز در برگ های (28-34پ) آمده است؛ خط: نستعلیق، کا: محمد محسن وفا کاشانی، تا: با تاریخ های 1122 - 1204ق؛ جلد: تیماج قرمز، 150 گ، مختلف السطر، اندازه: 10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22 - 37].</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مشهد؛ ادبیات، شماره نسخه: 115 فیاض</w:t>
      </w:r>
    </w:p>
    <w:p>
      <w:pPr>
        <w:pStyle w:val="BookText"/>
      </w:pPr>
      <w:r>
        <w:rPr>
          <w:rFonts w:ascii="IRNazanin" w:hAnsi="IRNazanin" w:eastAsia="IRNazanin" w:cs="IRNazanin"/>
          <w:lang w:bidi="fa-IR"/>
          <w:color w:val="111111"/>
          <w:sz w:val="28"/>
          <w:szCs w:val="28"/>
          <w:rtl/>
        </w:rPr>
        <w:t xml:space="preserve">آغاز: بسمله منشی ناطقه را دوات دل و قلم زبان جهت تحریر حمد و ثنای متکلم نطق آفرینست ... دل تاریخش چه خواست گفتم ای دل *** مجموعه مجمع عزیزانست این (1084).</w:t>
      </w:r>
    </w:p>
    <w:p>
      <w:pPr>
        <w:pStyle w:val="BookText"/>
      </w:pPr>
      <w:r>
        <w:rPr>
          <w:rFonts w:ascii="IRNazanin" w:hAnsi="IRNazanin" w:eastAsia="IRNazanin" w:cs="IRNazanin"/>
          <w:lang w:bidi="fa-IR"/>
          <w:color w:val="111111"/>
          <w:sz w:val="28"/>
          <w:szCs w:val="28"/>
          <w:rtl/>
        </w:rPr>
        <w:t xml:space="preserve">و نیز شامل حکایات بهلول عاقل، منتخباتی از کشکول شیخ بهایی و حکایات اخلاقی چند؛ شامل کحالی، اشعاری در مرثیه و مصیبت، منتخبات تو پستان شیخ پوری، سفینه که شامل منشآت و دیباچه وقفنامه ها و نکاح نامه هاست؛ خط: نستعلیق شکسته، کا: حسين على مودی قاینی خراسانی، تا: 10 ربیع الثانی 1128ق؛ جلد: تیماج قهوه ای، مختلف السطر، اندازه: 13</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- 41].</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تهران؛ ملی؛ شماره نسخه: 978/8</w:t>
      </w:r>
    </w:p>
    <w:p>
      <w:pPr>
        <w:pStyle w:val="BookText"/>
      </w:pPr>
      <w:r>
        <w:rPr>
          <w:rFonts w:ascii="IRNazanin" w:hAnsi="IRNazanin" w:eastAsia="IRNazanin" w:cs="IRNazanin"/>
          <w:lang w:bidi="fa-IR"/>
          <w:color w:val="111111"/>
          <w:sz w:val="28"/>
          <w:szCs w:val="28"/>
          <w:rtl/>
        </w:rPr>
        <w:t xml:space="preserve">شامل: شرح فضیلت سوره فاتحه؛ فرهنگی در نام گیاهان طبی (853-842)، این فرهنگ بر حسب ترتيب تهجی حرف اول نام گیاهان مرتب شده یعنی از گیاهان موجود در این کتاب طبق ترتیب حروف تهجی نام اول آنها بحث شده و خواص طبی آنها آمده است؛ فرهنگی دیگری که حاوی اسماء گیاهان طبی به زبان عربی است که نام فارسی هر یک نیز در زیر آن نام غربی آمده است (854-856)؛ خط: نستعلیق، بی کا، تا: 1129ق، کاغذ: فرنگی، جلد: تیماج سبز، 13 ص (842-853)، 18 سطر (11</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 اندازه: 30</w:t>
      </w:r>
      <w:r>
        <w:rPr>
          <w:rFonts w:ascii="Times New Roman" w:hAnsi="Times New Roman" w:eastAsia="Times New Roman" w:cs="Times New Roman"/>
          <w:lang w:val="en-US" w:bidi="en-US"/>
          <w:color w:val="111111"/>
          <w:sz w:val="28"/>
          <w:szCs w:val="28"/>
          <w:rtl/>
        </w:rPr>
        <w:t xml:space="preserve">x20 </w:t>
      </w:r>
      <w:r>
        <w:rPr>
          <w:rFonts w:ascii="IRNazanin" w:hAnsi="IRNazanin" w:eastAsia="IRNazanin" w:cs="IRNazanin"/>
          <w:lang w:bidi="fa-IR"/>
          <w:color w:val="111111"/>
          <w:sz w:val="28"/>
          <w:szCs w:val="28"/>
          <w:rtl/>
        </w:rPr>
        <w:t xml:space="preserve">سم [ف: 2 - 536].</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مشهد؛ الهیات؛ شماره نسخه: 539</w:t>
      </w:r>
    </w:p>
    <w:p>
      <w:pPr>
        <w:pStyle w:val="BookText"/>
      </w:pPr>
      <w:r>
        <w:rPr>
          <w:rFonts w:ascii="IRNazanin" w:hAnsi="IRNazanin" w:eastAsia="IRNazanin" w:cs="IRNazanin"/>
          <w:lang w:bidi="fa-IR"/>
          <w:color w:val="111111"/>
          <w:sz w:val="28"/>
          <w:szCs w:val="28"/>
          <w:rtl/>
        </w:rPr>
        <w:t xml:space="preserve">آغاز: و على هذا صاعدا ما صعد و بالغا ما بلغ تم؛ انجام: انقیاد زوج معزى اليه امريست واجب و لازم و متحتم.</w:t>
      </w:r>
    </w:p>
    <w:p>
      <w:pPr>
        <w:pStyle w:val="BookText"/>
      </w:pPr>
      <w:r>
        <w:rPr>
          <w:rFonts w:ascii="IRNazanin" w:hAnsi="IRNazanin" w:eastAsia="IRNazanin" w:cs="IRNazanin"/>
          <w:lang w:bidi="fa-IR"/>
          <w:color w:val="111111"/>
          <w:sz w:val="28"/>
          <w:szCs w:val="28"/>
          <w:rtl/>
        </w:rPr>
        <w:t xml:space="preserve">بیاضی شامل: برخی از افادات آقا رضی الدین محمد؛ صورت وقف نامه ای که به خامه حسین بن جمال الدین محمد خوانساری تنظیم شده، واقف آصف السلطنته و اعتضاد السلطنه و شاهد بر وقف جمال الدین محمد رضی خوانساری؛ مسائلی در خصوص وصیت؛ پاسخ مسائلی چند راجع به قرآن و رعد و برق و باران و احادیثی چند؛ فتاوی آقا جمال و پاسخ مسئله محمد سعید طباطبائی؛ افادات آقا جمال خوانساری که مطالب تحت عنوان «منه بموقف عرض اقدس می رساند ...»، این افادات عبارت است از مسائلی که سؤال شده در زمینه های مختلف از قبیل وقف، ارث، رضاع، نثر حرمت و نظایر اینها که آقا جمال پاسخ داده است، چنین می نماید که اغلب سؤالات را حکام و امراء و بزرگان حکومتی کرده اند مثلا: «مشهود رای منیر می گرداند که ذری در خانه رفعت و معالی پناه کلبعلی بیک یوزباشی ... برخی از افادات میر محمد صالح خاتون آبادی؛ از منشأت محمد ابراهیم قمی که در آن از شاه سلیمان صفوی بهادر خان یاد شده و نامهای که به حسین علیخان نگاشته؛ صورت اجازه ای که به سید امیر مدرس مدرسه اکبریه نوشته به صورت اجازه متعلق به صحيفه سجادیه؛ قباله نکاحی از همان صورت پنج قباله دیگر از همو؛ دو نامه از او که در زمان حیاتش نگاشته شده «منه دام فضله» دارد؛ وقفنامه مدرسه جديده و مسجد سلطانی از منشأت میرزا عليخان دام فضله واقف شاه سلطان حسین صفوی موسوی حسینی بهادر خان که در خیابان چهار باغ اصفهان مدرسه و مسجدی بنا کند، تاریخ این وقف نامه ربیع الاول 1118ق؛ وقف نامه شاه آباد و حسین آباد از منشأت میرزا علیخان واقف شاه سلطان حسین موسوی صفوی بهادرخان بر طلاب علوم دینی؛ وقف نامه مزرعه ای که شاه سلطان حسین صفوی بهادر خان بر دارالشفاء دارالسلطنه قزوین که منافع آن صرف ادویه و اشربه و اغذیه بیماران شود، تولیت آن به عهده خود سلطان و دودمان صفوی باشد؛ سه نامه دیگر از او به دوستانش؛ نامه ای که به وزیری نگاشته و او در کربلا بوده؛ نامه ای که آقا حسین از طرف حکیم محمد حسین به شریف مکه نوشته به عربی؛ قباله نکاحی از آخوند مسیحا؛ رقعه ای منقول از ظهر کتاب کافی که در عهد شاه سلطان حسین نبشته شده؛ نامه تبریکی که به ایالت سید علیخان والی حویزه نگاشته شده به عربی؛ ادعیه ای چند نمونه ای از گواهی هایی که بر حواشی قباله ها نوشته شده؛ وقف نامچه مدرسه باقریه یا یاقوتیه در محله و ارکان اصفهان که شامل بیست و چند حجره است، واقف محمد جعفر بن شیخ عبدالله کمره ای و متولی مادام الحياة واقف است و پس از او اولاد ذكور نس؟ بعد نسل و در صورت انقراض اکبر اولاد مرحوم آقا خوانساری؛ پاسخ آقا حسین در جواب مکتوب ملا عليرضاء تجلی؛ شرح قصيده تائیه دعبل خزاعی از مجلسی دوم ملا محمد باقر؛ چند ترسل دیگر از جمله نامه ای که به میر ذوالفقار بن عالی حضرت آقا حسین نگاشته شده از منشأت آقا ضیاء و خواب میرزامحسن؛ نامه ای که ندرعلى به نویسنده حاشیه عده نگاشته و در آن از چند مسئله سؤال کرده و پاسخ آن؛ خط: نسخ و نستعلیق، كان محمد جمال بن محمد حسین، تا: رجب 1131ق، کاغذ اصفهانی؛ 107 گ، مختلف السطر، اندازه: 13/5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1- 72].</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مشهد؛ رضوی؛ شماره نسخه: 29294</w:t>
      </w:r>
    </w:p>
    <w:p>
      <w:pPr>
        <w:pStyle w:val="BookText"/>
      </w:pPr>
      <w:r>
        <w:rPr>
          <w:rFonts w:ascii="IRNazanin" w:hAnsi="IRNazanin" w:eastAsia="IRNazanin" w:cs="IRNazanin"/>
          <w:lang w:bidi="fa-IR"/>
          <w:color w:val="111111"/>
          <w:sz w:val="28"/>
          <w:szCs w:val="28"/>
          <w:rtl/>
        </w:rPr>
        <w:t xml:space="preserve">آغاز: فصل سیزدهم از مقاله دوم در بیان تدبیر جلی و مرضعه و اطفال بدانکه زنان حامله را لازم و واجب است احتراز؛ انجام: چنان که بدن را از خلطهای غلیظ پاک گردانده است ... .</w:t>
      </w:r>
    </w:p>
    <w:p>
      <w:pPr>
        <w:pStyle w:val="BookText"/>
      </w:pPr>
      <w:r>
        <w:rPr>
          <w:rFonts w:ascii="IRNazanin" w:hAnsi="IRNazanin" w:eastAsia="IRNazanin" w:cs="IRNazanin"/>
          <w:lang w:bidi="fa-IR"/>
          <w:color w:val="111111"/>
          <w:sz w:val="28"/>
          <w:szCs w:val="28"/>
          <w:rtl/>
        </w:rPr>
        <w:t xml:space="preserve">جنگ طبی؛ خط: نستعلیق، بی کا، تا: 1231ق؛ افتادگی: آغاز و انجام؛ هدیه کتابخانه مرحوم ابراهیم نیک سیر؛ کاغذ: الوان، جلد: تیماج [رایانه ].</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تهران: مجلس؛ شماره نسخه: 1162- طباطبائی</w:t>
      </w:r>
    </w:p>
    <w:p>
      <w:pPr>
        <w:sectPr>
          <w:footerReference w:type="default" r:id="rId7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 جنگ علاوه بر چند رساله کوتاه، مطلب پراکنده با قلم یک نویسنده فراهم آمده است. این نوشته ها رسم الخط ویژه ای دارد و کاتب پاره ای از حروف الفباء را به صورتی دیگر و متفاوت با روش معود كتابت می نویسد. شامل: 1. فال نامه حضرت امیر المومنین علیه السلام؛ 2. داستان دخمه نوشیروان - پند نامه؛ 3. انشاء طنز آمیز = متن ادبی؛ 4. بحر طویل = شکوه نامه؛ 5. تیر انداختن و قبضه گرفتن، رساله در ... 6. قوس نامه، منتخب ... 7. جدول امام جعفر صادق عليه السلام؛ 8 اختیارات روزهای ماه؛ 9. دستورات کیمیا و شرح مصطلحات کیمیایی؛ 10. آداب عقیقه؛ 11. قصیده در مدح كاظمين؛ 12. مثنوی ماده تاریخ بنای عمارت شاهی؛ 13. مطالب پراکنده به نظم؛ 14. رساله در جستن اعضاء و رگ ها، بزرگمهر؛ 15. گل کشتی نجات اصفهانی، عبد العالی بن محمد؛ 16. غالب و مغلوب؛ 17. رساله در کیمیا؛ 18. اشعار پراکنده؛ 19. مثنویات و قصائد؛ 20. رساله درباره ریش؛ 21. رساله در وصف اسبان؛ 22. بخشی از کتاب پزشکی؛ خط: شکسته نستعلیق خوب، كا: آقا نو را بن حاج نقد على، تا: 1127 - 1134ق؛ جلد: تیماج سیاه، 62 گ، مختلف السطر، اندازه: 14/5</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23 - 644].</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تهران؛ مجلس؛ شماره نسخه: 3455</w:t>
      </w:r>
    </w:p>
    <w:p>
      <w:pPr>
        <w:pStyle w:val="BookText"/>
      </w:pPr>
      <w:r>
        <w:rPr>
          <w:rFonts w:ascii="IRNazanin" w:hAnsi="IRNazanin" w:eastAsia="IRNazanin" w:cs="IRNazanin"/>
          <w:lang w:bidi="fa-IR"/>
          <w:color w:val="111111"/>
          <w:sz w:val="28"/>
          <w:szCs w:val="28"/>
          <w:rtl/>
        </w:rPr>
        <w:t xml:space="preserve">بیشتر آن نوشته و گرد آوری احمد غلام کتابدار کتابخانه صفوی در اواخر سلطنت صفوی بوده و گاه یادداشت های سودمند درباره آن زمان دارد. شامل: 1. فهرست نامه ها که به خطی تازه استخراج شده بدین گونه لامیر علیشیر، رقعه ... جهان، رقعه آصف خان، کتابت خان خانان، به نظری (ص 1)؛ 2. حديث قد صعد ناذری الحقایق با قدام النبوة و الولابه و قدر ناسبع طرايق باعلام النبوة ...) (الذریعه 15)؛ 3. قتل از کتاب معانی الاخبار باب ... لجرجانی قال حدثنا ابوبکر محمد بن الحسن الموصلی ببغراد قال حدثنا .... 4. متوارث اسم امراض وعد حروفها بنسا جمد و حروف جبر (3)؛ 5. جمع و خرج هفت ماهه تنگوزئيل خزانه عامره به سیاق (54)؛ 6. تقريظ دیوان شعر (6-9)؛ 7. تقریظی؛ به نام شاه عباس ثانی (119)؛ 8 فرمان منع مسكرات از طرف شاه صفی (12-13)؛ 9. منشآت (13-27). 10. مطلع الانوار؛ يزدی، محمد باقر بن زين العابدین (18-19)؛ 11. دیباچه جنگی که مولانا احسنی لاهیجی جهت حسین خان کهدمی نوشته (20)، آغاز: شکر بی منتها صانعی را .... 12. دیباچه بیاض که خواجه محمد میرک صالحی املا کرده. (20-21)؛ 13. دیباچه بیاض انشاء ملا خلیل وقاری (21- 22)؛ 14. فتح نامه گیتی ستان که به شاه سلیم پادشاه هند نوشته اند [از] جنگ قرچغای خان سپهسالار (22)؛ 15. فریادنامه که اسیران روم به سلطان سنجر نوشته بودند (22-23)؛ 16. مثال سنجر به ملک روم از انشای مولی المعظم معین اصم (23)؛ 17. نامه ای که اسکندر پاشا وزیر اعظم دوم سلطان سلیمان پادشاه روم در جواب کتاب اركان دولت نواب جمجاه فردوس مکانی علیین آشیانی شاه طهماسب علیه الرحمه نوشته (23): 18. نامه (سواد)، که از جانب نواب همایون اشرف اقدس اعلی عباس پادشاه به سعدالدین محمد معلم پادشاه روم نوشته اند به مسوده حضرت علامة العلمائی میر محمد باقر داماد الحسینی (23-24)، 19. اشعاری از دیوان شمس (25): 20. قلمیه، قطعاتی درباره خط و قلم (26)؛ 21. ابیاتی از شمس (مولوی) و شفيع (27-28)؛ 22. دستور حلوای تخم مرغ به جهت نطفه بستن آغاز: «اول روغن را داغ و پائین آورده تا ملول شود پس عسل را درو ریخته بالای آتش گذاشته به آتش هموار .... 23. اشعاری از دوانی و صفی قلی بیک (30)؛ 24. صورت حساب دفع و پخش محصول شتوى سنة قوى ئيل. سنه 1191، به حساب سیاق (31)؛ 25. وقف نامه پادشاهان صفوی (22-23): 26. اسامی حضار مجلس همایون: قاضی خان، حاتم بیک، الله قلی بیک قورچی باشی ملا علیرضا خوشنویس، ملا جلال منجم، قاضی غلام على (23) 27. چند صورت حساب (مملکتی) به سیاق (34-35)؛ 28. روایتی از عمار یاسر که در خدمت مولی امیرالمؤمنین (علیه السلام) (36)؛ 29. سخنانی کوتاه از بوذرجمهر، قابوس وشمگیر: اعلم أن في تأويل المنام ما يظهر ليحكم ...... عند اجتماع الفكر بالقوة الخياليه مع الصفا فيشاهد الانسان؛ 30. وقف نامه (37-40)؛ 31. کتابت سليم شاه که به نواب کامیاب سپهر رکاب اشرف اقدس مصحوب مقرب الحضرة زينل بیکا فرستاده (40)؛ 32. نقل چند حدیث نادر از شهاب الاخبار و جز آن از جمله: «قوله صلى الله عليه و آله السلطان ظل الله في الارض ياوي اليه كل مظلوم» و نیز: «قال أبو جعفر محمد بن على بن الحسين بن موسی بابویه قمی في کتاب التوحيد في باب القدره عن ابی عبدالله» و نیز: «قال النبي (صلی الله علیه وسلم) - اذا غضب الله على امتی الم ينزل عليهم العذاب و لكن غلت اسعارها و قصرت ...)؛ 33. چند گفتار کوتاه نقل از حضرت رسول (صلی الله علیه وسلم) و ائمه و علما از آن جمله: «قال الامام الرازی و اما القايلون بالمعاد الروحانی و الجسمانی معا فقدارادوا أن يجمعوا بين حكم العقل و الشرع»، سپس چند حدیث و مطالبی کوتاه در معرفت حق، و درباره مرگ از علی (علیه السلام) و خواجه عبدالله انصاری و نقل از امام جعفر بن محمد (علیه السلام) به خط نستعلیق زیبای غلمان که به تاریخ 1063 در بسطام نوشته: 34. منشوری که بندگان نواب کامیاب سپهر رکاب همایون اشرف اقدس اعلی به مولانا سعدالدین معلم خواندگار روم نوشته و پاسخ سعد الدين (44)؛ 35. منشوری که نواب کامیاب همیون اشرف ارفع اعلی به والده خواندگار روم نوشته اند (45-44)؛ 36. صورت نامه نواب مستطاب اقبال پناه اعتماد الدولة العليه العاليه به نواب مستطاب ابراهیم پاشاء وزیر اعظم خواندگار پادشاه روم (45)؛ 37. من خطبة النبي صلى الله عليه و آله: ایها الناس اكثر و اذكرها دم الذات فانکم آن ذكر تموه في ضيق و سعه عليكم (46)؛ 38. کیفیت استخاره با تسبیح نقل از شیخ بهاء الدين (47)؛ 39. قال الكفعمي و رايت في بعض كتب اصحابنا أن من اراد رؤية احد من الأنبياء (46)؛ 40. النبي قال ليجيئن يوم القيمه اقوام لهم من الحسنات (47)؛ 41. العقائد البهائیه از شیخ بهائی -
</w:t>
      </w:r>
    </w:p>
    <w:p>
      <w:pPr>
        <w:sectPr>
          <w:footerReference w:type="default" r:id="rId7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 42. اثنی عشریه در زیارة از شیخ بهائی (48)؛ 43. یادداشتی از شیخ بهائی (48)؛ 44. سئل سائل عن افلاطون الحكيم ما الانسانيه قال التواضع مع الدولة و العفو مع القدرة؛ 45. تعليق بر قانون از سیوطی (48)؛ 46. حدیثی چند درباره عشق (49)، آغاز: سئل عن امیرالمومنین (علیه السلام) - ما هذا العشق الذي مشهور بين الناس و يقولون؛ 47. منقول است از خضر (علیه السلام) که هر کس در شب جمعه این دعا بخواند بهر نیتی که خواهد برآورده گردد (48)؛ 48. گفتار از شیخ سلطان ابوسعید ابوالخیر اگر کسی گرسنه باشد و کمان خوردنی نداشته باشد وضوء سازد و این رباعی مکرر بخواند حق سبحانه و تعالی مایده کرامت فرماید: ای در صفت ذات تو حیران که و مه *** و ز هر دو جهان خدمت درگاه توبه، علت تو ستانی و شفا هم تو دهی *** یا رب تو بفضل خویش بستان و بده؛ 49. پادشاه فرخنده روزگاری را اوضاع عابد خجسته اطواری خوش آمده از و تمنای آن کرد که به خانه وی آید (50)؛ 49. شیخ ابوالحسن خرقانی شبی آوازی شنید که هان بوالحسن می خواهی که آنچه از تو میدانم به خلق بگویم تا سنگسارت کنند گفت می خواهی که آنچه از رحمت تو دانم بگویم تا دیگر کسی ترا سجده نکند آوازی شنید که ای ابوالحسن نه از تو و نه از ما؛ 50. قال بعض الادباء كنت في مجلس في بعض امراء بغداد؛ 51. کتب ملك من الملوك الى الاسكندر و خوفه فكتب ارسطاطاليس في جوابه؛ 52. سمع بعض الصوفيه محدثا ينقل الحديث المشهور عن النبي (صلی الله علیه وسلم)؛ 53. من سير الملوک؛ 54. چند گفتار کوته از سقراط؛ 55. نامه از حضرت امیر مؤمنان (علیه السلام) به حارث الهمدانی: تمسك بحبل القران و انتصحه و احل حلاله و حرم حرامه؛ 56. سخنی دیگر از علی (علیه السلام)؛ 57. گفتاری کوتاه از کتاب و رام عن ابی عبدالله (علیه السلام) چند روایت است از صدوق و دیگران؛ 58. سخنی از علی بن ابراهیم در تفسیر سوره يوسف (عربی)؛ 59. في كتاب العلل لابن بابویه عن الجواد عليه السلام انما سمى النبي ص بالامی لانه كان ... دنبال آن چند حدیث از على (علیه السلام)؛ 60. نقل از شیخ مفید، دخل مجلس قاضی بغداد و سئل عن القاضی اجل من اهل المجلس و قال سمعنا أن النبي .... 61. روی في الفقيه في باب الحبس من ابواب القضاء (51) ..! 62. قال الشيخ الأريب ابوبکر بن عبدالعزيز السبتي بالاسایند الصحيحه أن امیر المومنین علی بن ابی طالب (علیه السلام) لما وقع واقعة الجمل كتب اليه معاویه (52)؛ 63. دو صورت حساب (مخارج مملکی به سیاق (53)؛ 64. تفسیر آیه «و اذا را و اتجارة ...» از افادات شیخ بهاء الدين محمد عاملی (54)؛ 65. الحسين بن محمد عن أحمد بن محمد اليساري عن ابي يعقوب البغدادی؛ 66. قال المحقق الطوسی قدس سره، من مناحب الفلاسفه ...؛ 67. ارسطاطالیس حکیم از افليطس یونانی ...؛ 68. قال الفاضل النيشابوري في تفسيره عند قوله تعالی و اذا سألك عبادی؛ 69. من كلام الشيخ العارف نجم الدين الكبرى الفقر على ثلثه اصناف؛ 70. نقل من توحيد ابن بابویه (56)؛ 71. ايضا نقل منه حدثنا محمد بن؛ 72. هذا ايضا نقل من هذا الكتاب؛ 73. از عقائد صدوق قال محمد بن على مؤلف هذا الكتاب اذا وصفنا الله تبارک و تعالی بصفات الذات فانما ... (57)؛ 74. صورت نامه که نواب جنت مكان عليين آشیان شاه طهماسب عليه الرحمه به خان احمد حاکم گیلان نوشته (57)؛ 75. صورت نامه ای که نواب خان در جواب حکم اشرف نواب جنت مكان عليين آشیان در باب تسخیر گیلان نوشته (57-58)؛ 76. مکتوبی که نواب خان احمد به دست خود در جواب عريضه زیدیه که به او نوشته بودند نوشته (58-59)؛ 77. صورت نامه عبدالله خان اوزبک در 992ق به سلطانمراد خان ولد سلطان سلیم خان پادشاه روم (59)؛ 78. سواد نامه که عبد الله اوزبک به پادشاه روم سلطان مراد خان؛ 79. مصالحه نامه و سنورنامچه که ما بين نواب کامیاب همایون اشرف اقدس اعلی عباس پادشاه و پادشاه روم سلطان مراد خان که از جانب نواب اعلی، قرا حسن استجلوا و بسطام اقای ترکمان رفته قرار داده اند؛ 80 نامه (سواد عرضه داشت) سلطان سلیم خان به پدر خود سلطان سلیمان خان در باب سلطان بایزید؛ 81. وصایای ارسطاطالیس که مترجم كتاب سر الاسرار به امر مأمون خليفه كتاب مذکور را از لغت یونانی به عربی نقل کرده (60-61)، در صدر ترجمه می گوید که چون ارسطاطالیس وزیر اسکندر و استاد او بود به واسطه پیری و ضعف از ملازمت او تخلف کرده بر بلاد عجم استیلا یافت؛ 82 سواد نامه که امیر تیمور گورکارن نوبت اول به قیصر روم نوشت (61)؛ 83. نامه ترکی از سلطان محمد بن بایزید به سردار ایرانی (61)؛ 84 شرح نام الخالق البارى المصوره ... (61)، آغاز: ندازه کننده آفریننده نگارنده و حجة الاسلام غزالی گوید؛ 85 عن فتوحات مکی، اعلم ان ... (64)؛ 86 ركن الدين سليمان بن سلاجقه الروم، اتی حرب الكرخ سنة خمسمائه (69)؛ 87 نقل از اقلیدس، الخط هندسه روحانيه ظهرت بآلة جسمانیه؛ 88 گفتار در تخاصم صاحب قلم با صاحب السيف آغاز: نظر المأمون الى بعض اولاده؛ 89 سخنی از ابراهیم مصعبی: و كيمياء الملوك العمارة؛ 90. بخشی از تاریخ حکماء يونان (66-67)، آغاز: افلاطون الالهی اليوناني كان ابوه من الاشراف قد اشتغل بتعلم اللغة و الشعر اولا فبلغ في ذلك؛ 91. از محاضرات: ذكر الجا حظ الكتب فقال نعم الذخر و العدة و الجليس و القعده المستغل و الحرفه؛ 92. من کلام ارسطوطاليس نواذا اردت ان تعرف هل يضبط الانسان شهواته (67)؛ 93. داستانی از عثمان: ارسل عثمان مع عبدالله کیسا من الدراهم الى ابی ذر؛ 94. ابیاتی از ابن سودون و دیگران: اطال الله عمر کی یا خلیلی و ... (67)؛ 95. چند رباعی از ملک الشعراء بهار؛ 96. چند قطعه به عربی و فارسی از جمله دو بیت عربی در وصف کتاب کلیله و دمنه (68)؛ 97. من كلام بعض العارفين: ان للعارف تحت كل نقطه نکته و في ضمن كل قصه حصة؛ 98. تفسير لفظ خاتم در وصف حضرت محمد صلى الله عليه و آله؛ 99. گفتار از شیخ عبدالرزاق الكاشی در اصطلاحات عرفان؛ 100. از تأویلات شیخ عبدالرزاق در تفسير قوله تعالى «و ما كان الله ليعذبهم»؛ 101.
</w:t>
      </w:r>
    </w:p>
    <w:p>
      <w:pPr>
        <w:sectPr>
          <w:footerReference w:type="default" r:id="rId7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لغز الزبدة از شیخ بهائی (72-77)؛ 102. کلمات قصار و وصایا و پند و اندرز از پیامبران و ائمه اطهار و حکماء و بزرگان (79-85)؛ 103. سؤال جابر بن عبدالله از حضرت رسول (صلی الله علیه وسلم) درباره ایمان به عربی (86)؛ 104. حدیثی از پیغمبر (صلی الله علیه وسلم): «اصبح و امس و لسانك رطب بذكر الله تصبح و تمسی» (88)، در ذیل آن آمده: نقل است که یکی از علماء يهود به خدمت حضرت امیرالمؤمنین و وصی رسول (صلی الله علیه وسلم) ... (89)؛ 105. نامه (مكتوب) عبید اوزبک در جواب منشور نواب همایون عليين آشیان جنت مکان؛ 106. نامه ترکی سلطان سلیم پادشاه روم که در باب سلطان بایزید به شاه طهماسب نوشته (89-90؛ 107. چند غزل و قطعه (92)، آغاز غزل اول: قرعه و تسبیح را محرم نداند حال ما *** هست برسی پاره دلها مدار فال ما؛ 108. قطعات و رباعیات از وحید، ناطق، جوهری، محمد مؤمن، محمد جعفر، حسین منشی و واعظ (94 98)؛ 109. حدیث از پیغمبر (صلی الله علیه وسلم) «في الشجاعه و التدبير و ما ينسب ذلك» (100)، آغاز: ثلثه حق على الله عونهم المجاهد في سبيل الله و الناكح؛ 110. داستان از ابلقیس اهدت بلقيس الى سلیمان بن داود (علیه السلام) سبعه اسياف احدها ذوالفقار (101)؛ 111. حدیثی علوی: استطال على (علیه السلام) درعا فقال لننقص منها كذلك حلقة فقبض محمد بن الحنفية باحدى يديه؛ 112. داستان یوسف: ابن يوسف (علیه السلام) دعا لاهل الجن فقال اللهم اعطف عليهم؛ 113. قطعه ادبی به نثر نقل از مجمع حیدر بیک به خط احمد غلام مورخ 1138، 114. حدیثی از امیرالمؤمنین (علیه السلام) «في النظر و الفراسه و العقل و الفطنه و الراي و التدبير و التجارب و المشاوره» (102)؛ 115. پندهایی در حكمت و ادب از برخی از علما و حکماء مانند عامر بن قیس، معن بن زایده، لقمان بن منذر سقراط، و بطلميوس. محمد بن میرزا اسماعیل (103-104)؛ 116. گفتاری درباره متصوفه و سرگذشت تصوف (106)، آغاز: اعلم ان المسلمين بعد رسول الله لم تیسم افاضلهم بسمته سوى صحية الرسول ثم سمی من صحب الصحابة التابعين، 117. رقعه ای که محمد میر ک صالحی بیکی از ارباب قلم نوشته (107)؛ 118. نامه ای از میر عناية الله: الا تا دفتر خانه افلاک بوجود عطارد آراسته و بیت النتظاره اختر و النجم بذات مستوفی قضا و قدر پیراسته است؛ 119. رقعه که امیر علیشیر به برادر خود نوشته، فارسی (108)؛ 120. رقعه که آصف خان در جواب حکیم ابوالفتح نوشته؛ 121. نامه خليفه جهان به خلیفه سید علی گیلانی؛ 122. رقعه که حکیم ابوالفتح در جواب آصف خان؛ 123. کتابت خان خانان به آصف خان و جواب آصف خان به مشارالیه (109)؛ 124. رقعه کنعان خانان در پرسش بیماری ملاعرفي و جواب رقعه مشارالیه (109-110)؛ 125. رقعه نواب خان خانانان که در جواب عريضه یولقلی بیک انیسی نوشته (110)؛ 126. نواب خان خانان به مولانا شکیبی نوشته؛ 127. رقعه مشارالیه به مولانا نظیری که در وقت اراده سفر خير البلاد نوشته؛ 128. کتابت که حکیم ابوالفتح به عزیز کو که نوشته (112)؛ 129. رقعه که مولانا نوعی به غنی بیک همدانی؛ 130. کتابت که اعليحضرت شاه سلیم عثمانی به خط خود به نوا همایون اعلى (همایون اعلى) نوشته؛ 131. کتابت که جلال الدين اکبر به جلبی بیک نوشته (112-113)؛ 132. نامه میر سید شریف به یکی از اهل نغمه نوشته (113)؛ 133. نامه امیر سید شریف علامه درباب سفارش حافظ ادوار به یکی از ارباب نغمه؛ 134. نامه ای که مولانا محمد تقی به طلب تخته چوب چنار نوشته (114-113)؛ 135. رقعه که مولانا محمد مؤمن فيروزآبادی علیه الرحمه به میر ابوالحسن نوشته (114-115)؛ 136. نامه ای که مولانا محمد تقی سلمه الله در جواب نوشته (115-116)؛ 137. نامه عرضه داشتی که خواجه نظام الملک به سلطان جلال الدین ملکشاه سلجوقی نوشته؛ 138. جواب عريضه خواجه نظام الملک که ملکشاه نوشته؛ 139. کتابت که شیبک خان اوزبک به اعلیحضرت صاحبقرانی شاه اسمعیل علیه الرحمه نوشته (117)؛ 140. نامه ای که اعلی حضرت صاحبقرانی شاه انارالله برهانه به شاهی بیک خان اوزبک نوشته (118-120)؛ 141. سواد فتح نامه شاه اسمعیل علیه الرحمه به قانصوغوری پادشاه مصر (120-121)؛ 142. منشات نصيراء همدانی (124-127): خطبه دیوان؛ 143. دیباچه شرح دیوان انوری؛ 144. رقعه که به مظفر حسین نوشته؛ 146. (ایضا کتابتی) که محمد حسین چلبی نوشته؛ 147. رقعه که الشيخ محمد آل خاتون نوشته در طلب عینک؛ 148. رقعه که در طلب اسطرلاب نوشته املاء ولد خواجه شهابا؛ 149. رقعه که در طلب ماست به یکی از آشنایان نوشته؛ 150. صورت طلا آلات و اقمشه که به امر شاه صفوی به معتمد الخاقان آقا قنبر علی صاحب جمع خزانه تحویل شده، با تعیین بهای هر یک واحد پول در این صورت طاق است؛ 151. سواد نامه که محمد همایون پادشاه هند به اعلی حضرت جنت مكان علیین ایشان شاه طهماسب در حینی که از هند متوجه قزوین می شده نوشته (131)؛ 152. سواد نامهای که نواب خاقان غفران پناه شاه طهماسب عليه الرحمه در جواب کتابت همایون پادشاه فرستاد؛ 153. سواد نامه عبدالمؤمن خان ولد عبدالله خان که اول در جاجروم به خدمت نواب کامیاب سپهر رکاب همایون اشرف اقدس ارفع اعلی عباس پادشاه خلدالله ملکه ابدا فرستاده (ص 131)؛ 154. نامه در جواب کتابت مذکور که نواب کامیاب همایون اعلی در جاجرم نوشته فرستاده؛ 155. نامه ای که به حکیم محمد سعید نوشته شد (132) و پس از آن نامه به عاليحضرت مؤدب الخاقانی حکیم محمد حسین؛ 156. نامه ای که شاه سلیم به نواب گیتی ستانی نوشته مصحوب محمد رضا بیک مشعلدار باشی (134)؛ 157. رقعه نواب گیتی ستانی به شاه سلیم در باب سفارش سلاطین دکن مصحوب شاه قلی بیک (135)؛ 158. داستانی از شیخ روزبهان (137)؛ آغاز: حکی عن الشيخ روزبهان رحمه الله أنه كان في زمن نورالدين قد احب امراة مغنیه؛ 159. دستور الوزراء (138 - 143)؛ 160. دستورها و آداب مملکت داری (143-158)؛ 161. في الصناعات و الكسب و التجارة و الغني و الفقر و ما ناسب ذلک. گفتارهایی است به نقل -
</w:t>
      </w:r>
    </w:p>
    <w:p>
      <w:pPr>
        <w:sectPr>
          <w:footerReference w:type="default" r:id="rId7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انبیاء و بزرگان (160-161)، 162. نسب نامه حضرت عبدالعظیم (علیه السلام) (161)؛ 163. نامه (مكتوبی) که نواب مستطاب اقبال پناه اعتماد الدوله و امرا عظام به سنان پاشا، وزیر اعظم نوشته بودند؛ 164. گفتارهایی از نبی اکرم (ص) و حکما و بزرگان با این عنوان: «في ذكر الدنيا و الاخره و السنه و الشهر و اليوم و القبله و الساعه و ما يناسب»، به دنبال آن نیز گفتارهایی در آداب دوستی و برادری و فضائل از انبیاء و بزرگان دانشمندان حکما و فضلاء از جمله این حدیث: «قال النبي (صلی الله علیه وسلم) انتم على بينة من ربكم ما لم تظهر منكم مسكر تان»؛ 165. نامه نواب گیتی ستانی به شاه سلیم در باب تعزیه جلال الدین اکبر (201)؛ 166. نامه (صورت کتابت) سلطان سلیمان که به نواب غفران پناهی شاه طهماسب عليه الرحمه و الغفران به خط خود نوشته؛ 167. مکتوب نواب گیتی ستانی به شاه سلیم مصحوب محمد رضا بیک شعله دارباشی (202-203)؛ 168. مکتوب نواب گیتی ستانی به سلطان احمد خواندگار مصحوب قاسم بیک (203-205): 169. مکتوب نواب گیتی استانی به سلطان احمد خواندگار روم مصحوب قاضی خان صدر (206-205)؛ 170. رقعه نواب گیتی ستانی به شاه سلیم (207)؛ 171. مکتوب نواب گیتی ستانی به شاه سلیم در باب اسطرلاب (207): 172. رقعه نواب گیتی ستانی به شاه سلیم (207-208)؛ 173. نامه نواب گیتی ستانی سردار روم مصحوب عباسقلی بیک ( 209-208 )؛ 174. کتاب نواب گیتی ستان به شاه سلیم در باب تهنیت جلوس مصحوب یاد گار على سلطان طالش (210) و نامه شاه سلیم به شاه صفوی؛ 175. رقم اشرف که به اسم دولتخان حاكم قندهار صادر شده. (212-213)؛ 176. فرمان اعليحضرت صاحبقرانی شاه اسمعیل انارالله برهانه به شاهی بیک خان اوزبک در باب شکست علاء الدوله ذوالقدر (213)؛ 177. مكتوب اعلیحضرت صاحبقرانی شاه اسمعیل انارالله برهانه که به سلطان حسین میرزا در باب سفارش محمد حسین میرزا ولد او نوشته (214)؛ 178. مکتوبی که سلطان حسین میرزا در جواب کتابت اعلیحضرت صاحبقرانی شاه اسمعیل نوشته (214-215)؛ 179. نامه در جواب مکتوب محقق همدانی میرزا ابراهیم که به عارف محقق موحد عبدالباقی مولوی نوشته اند (216-217)؛ 180. نامه ای که غزالی در جواب خواجه نظام الملک نوشته (به فارسی) در محلی که او را به جهت تدریس مدرسه نظامیه بغداد طلبیده بود (218): 181. نامه غزالی به سلطان سنجر به فارسی در معذرت نرفتن به خدمت (219)؛ 182. مکتوب خواجه رشید وزیر سلطان غازان که به فرزند ارجمند خود نوشته، او در این نامه نوزده پند به فرزند داده (220-221)؛ 183. رساله حجیه (222) از شیخ زین الدین عاملی شهید ثانی (به عربی): 184. نامه خواجه رشید الدین به صدرالدین محمد؛ 186. نامه فضلای ماوراء النهر؛ 187. نامه رستمداری به فضلای ماوراء النهر؛ 188. از منشآت ملا محیی الدین اردبیلی المتخلص به صبحی (231)، آغاز: فرخنده شبی که از قلم نور چهره گشا می یافته؛ 189. نامه پادشاه مصر به شریف مکه (232)، آغاز: كتب سلطان مصر الى شریف مکه، بسم الله الرحمن الرحیم الحسنه حسنة ...؛ 190. نامه الامام الهمام ابو محمد الحسن العسکری (علیه السلام) ابوالحسن علی بن بابویه، 191. نامه مسيلمة الكذاب به پیغمبر (صلی الله علیه وسلم) (234): من مسيلمة رسول الله الى محمد رسول الله أما بعد فان لنا ...؛ 192. دعائي جهة سرگردانی اعداء یا عقد الطريق و رجوع آبق و سارق این مثلث دو ... 193. سخنان گوناگون و کوتاه در ادب و فنون متنوع و حکمت و تاریخ به نقل از بزرگان و حکماء به عربی (236-237)؛ 194. سخنان و احادیثی در توحید و پند و اندرز (268-246) با این عنوان: «في السلطنه و الامارة و الوزارة و السياسة العدل و العفو و المروة و الاحسان و الطاعة المولاه و ما ناسب ذلك»، از آن جمله: نقل از پیغمبر (صلی الله علیه وسلم) عبدالله بن مسعود، المرزوقی، افلاطون، سهل بن عبدالله، امير المؤمنین علی (علیه السلام)، امام جعفر بن محمد الصادق ... و سایر حکما؛ 195. سخنان عارفان و بزرگان؛ 196. توحید و اثبات باری از پیغمبر و ائمه و اصحاب (247-248)، آغاز: «قال النبي صلى الله عليه و آله ... ان الله احتجب عن البصاير كما احتجب عن الابصار و أن الملاء الأعلى يطلبونه كما تطلبونه انتم»، دنباله آن، حدیث هل رايت رجلا منقول از علی (علیه السلام)، سخنان و احادیثی از پیغمبر (صلی الله علیه وسلم) و دیگران درباره فضل مکه، تحصیل علم و دیگر موضوعات؛ 197. نورالهدایه ؛ دوانی، محمد بن اسعد (249-254)؛ 198. اشتراک لفظی و معنوی وجود؛ تبریزی، رجبعلی (255)؛ 199. فتح نامه (260-264)، 200. صورت دستور العمل: که بتخفیف عمل می شود اعم از آن که محال رعیتی باشد یا متعلق به سر کار فیض آثار و محل موقوفه باشد، سپس به ترتیب: قطعه شعری از نسیمی (266)، نسیمی این قطعه را با تكلف صنعت تکرار سروده است مطلع: «اگر او او نماید ید، رخ چون مه مه خور خور *** شود از از جمال لش، مه خور خور منور ور»، پایان: دلش دلش دلش نخواهد هد شدن دن دن کلا من من *** مشرف رف نه گردد دد نه تحسین سین به بر»، سپس حدیثی از کافی، و دروس و جز آن، و نیز شعری فارسی در ضابطه نشو حرمت از رضاع و چند قطعه دیگر در پایان، سخنانی از بوذر به نقل از معالم التنزيل و جز آن؛ 201. مسمط ترکی (270): 202. شرح كنت کنزا مخفية؛ ابن عربی محمد بن علی (272)؛ 203. تفسير سورة توحید از ابن سینا (274-276)، 204. تفسیر سوره فلق از ابن سینا (277-276)، 205. تفسیر سوره ناس از ابن سینا (277-278)، 206. تفسیر سوره اعلى از ابن سینا (278)؛ 207. حب قدرت از ابو البرکات (281)؛ 208. روایتی نقل از کافی؛ 209. لغز منظوم بنام يونس؛ عاملی، حسین بن عبدالصمد (284)؛ 210. لغز و حل آن به صورت پرسش و پاسخ؛ عاملی، حسین بن عبد الصمد (294)؛ 210 (مكرر). نامه نواب گیتی ستانی به جلال الدین اکبر مصحوب منوچهر بیک در جواب کتابتی که میر ضیاء الدین کاشی آورده بود (285-288)؛ 211. مکتوب نواب گیتی ستانی به جلال الدين اكبر مصحوب یادگار سلطان روملو (289-292)؛ 212. کتاب
</w:t>
      </w:r>
    </w:p>
    <w:p>
      <w:pPr>
        <w:sectPr>
          <w:footerReference w:type="default" r:id="rId7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نواب گیتی ستانی به شاهزاده سليم مصحوب درویش بیک قزوینی (293-294)؛ 213. مکتوبی با این عنوان (295): مرتبه سیاست ذاتی و غرایز صفاتیست که خان فرشته صفای آلهی شهسواری عرصه عدل ... این مکتوب به چلیپاست و بر چند سطر آغاز آن خط کشیده اند؛ 214. نامه نواب گیتی ستانی به جلال الدین اکبر مصحوب میر محمد معصوم بکری (296-297)؛ 215. نامه نواب گیتی ستانی به جلال الدين اكبر مصحوب مهدی قلی بیک ترکمان که از گنجه فرستاده شد (297-298)، در این نامه آمده که «تبریز و نخجوان و ایروان ... در ششماه بتصرف در آمد» و مرحوم بهار در کنار صفحه با جوهر آبی نوشته «باید هشت ماه درست باشد زیرا در نامه پیش می نویسد که محاصره ایروان هفت ماه طول کشید»؛ 216. کتاب نواب گیتی ستانی به جلال الدین اكبر مصحوب محمد مصحوب بکری انشای مولانا خلیل و قاری لاهیجی (299-304)، مرحوم بهار در کنار این نامه نیز چند یادداشت دارد و در یکی از آن ها نوشته «این مكتوب عین مکتوب ص 141 ولی انشاء آن از مولانا خلیل وقاری است»؛ 217. نامه ای که نواب گیتی ستانی در جواب کتاب جلال الدین پادشاه هند نوشته (305-306)؛ 218. نامه نواب گیتی به شاه سلیم در ایام شاهزاده گی (307-308)، مرحوم بهار نوشته این نامه خطاب به شاه سلیم پسر محمد اکبر پادشاه هند است ... )، سپس صورت حسابی است به سیاق که بالای آن نوشته «در وجه فرستادگان محمد رضا خان ... » در ذیل این حساب تاریخ 1229 دیده می شود (309)، 219. دیباچه تاریخ اکبری؛ علامی، ابوالفضل بن مبارک (315-310)؛ 220. شجره نسب اکبرشاه تا امیر تیمور گورکان (316)، 221. نامه جلال الدین اکبر پادشاه هندوستان به عبدالله خان اوزبک (316-317)؛ 222. نامه جلال الدین اکبر پادشاه هندوستان به خدمت نواب گیتی ستانی مصحوب رضی الدین کاشی فرستاد (318-320)؛ 223. نامه جلال الدین اکبر به نواب گیتی ستانی مصحوب میر محمد معصوم بکری (321-323)؛ 224. نامه شاه سلیم به خدمت نواب گیتی ستانی مصحوب محمد شريف مشهدی (324)؛ 225. نواب گیتی ستانی بشاه سلیم در باب فسخ گرجستان مصحوب مصطفی بیک اوزرلر شاملو. (324)؛ 226. منتخبات از صحاح عامه و مصابیح بغوی (325-326)، این منتخب در رؤية الله و مناقب اهل بیت طهارت (ع) و دارای سه باب است؛ 227. نامه خطاب به مصطفی چلبی - به ترکی (327)، نویسنده نامه احمد غلام است عمله» خزانه (کتابدار کتابخانه دربار صفوی که مجموعه ای بزرگ دیگر به خط او در این کتابخانه هست) مورخ 1142 آغاز: جناب عزت مآب روح پر فتوحم مصطفی چلبی کامیاب حضر تلرینه؛ 228. فتح نامه آذربایجان و دیار بکر (326-327)؛ 229. وصایای افلاطون (331-330)؛ 230. مناجات نامه خواجه عبدالله انصاری (330 337)؛ 231. نامه به ترکی از خسرو پاشا وزیر اعظم خطاب به شاه (337)؛ 232. فقراتی از لوایح جامی (338)؛ 232 مکرر) . دیباچه تیولنامچه عالیجاه منصورخان قوللر آقاسی (338)؛ 233. دیباچه رقم قورچی باشیگری ساروخان (2338، 234. دیباچه تیولنامچه آق کافور خزانه دار (338)؛ 235. تیولنامچه آقا مبارک ریش سفید حرم عليه عاليه (336)؛ 236. سخنان و احادیثی از حکماء و فلاسفه و امامان (339-340)؛ 237. سندر نامه؛ 238. عهدنامه (341)؛ 239. قطعات و غزلیات و مثنوی هایی از مولوی (343 345)؛ 240. بخشی از نزهة المشتاق؛ ادریسی، محمد بن محمد (346-345)؛ 241. دو بیتی معروف از محمد ابن ادریس الشافعی و ابیات سید مرتضی در پاسخ آن و نیز اشعار منسوب به محمد بن ابی بکر خطاب به پدر خویش و شامل تولی و تبری (347)؛ 242. سفرنامه حج؛ قاری، آل کیوان (347)؛ 243. اشعاری از اثر، واعظ قزوینی، میرزا طاهر و غزلیات و رباعیات دیگر (348-349)؛ 244. صورت نقش نگین ها و سجع مهرهای شاه عباس و شاه سلیمان صفوی (349)، بالای آن (گویا به خط احمد غلام) چنین نوشته به تاریخ شنبه 8 ذیحجه سنه 1105 ایت ئیل حقیقت خواتيم همایون را طلبیدند به شرحی که ساخته شده نوشته به خدمت اشرف قبل از جلوس فرستاده شد؛ 245. صورت چند فرمان از دیوان اعلی از جمله فرمانی در باب خلعتها و شیوه گرفتن مالیات ها (349-351)؛ 246. سجع مهرهای گوناگون شاه طهماسب (352)، در این جا صورت دوازده سجع مهر که شاه طهماسب در پای احکام و فرمان ها می زده ثبت شده و در ذیل نقش دوازدهم نوشته «از سیچان ئیل 1082 ... همان مهر کوچک رقم را می زنند». در صدر این صفحه نوشته: «مهرهای مبارک اشرف اقدس ارفع موافق دستور العمل نواب جنت مکانی عليين آشیانی که بر احكام مختلف زده می شود سوی مهرهای نواب سکندرشان که مخالف اینها بوده و مهرنامه عليحده ایست»؛ 247. سجلي که ملا اكمل قاضی کرمان نوشته (352)؛ 248. قطعات و رباعیات (353-354)، قطعات دوبیتی، سه بیتی و چهار بیتی است که با خط شکسته نستعلیق زیبا نوشته شده و تخلص شاعر یاد نشده؛ 249. چند غزل (355)، غزلیات از شفیع است و در پایان غزلها «تخلص» شفیع آورده شده. این غزلیات نیز با همان قلم رباعیات و قطعات نوشته شده؛ 250. رساله القاب = ذیل رساله القاب؛ نصیری طوسی، محمد رضا بن عبدالحسین (1356)؛ 251. خطاب کیهان خديو حق پژوه ... جلال الدين محمد اکبر شاه به عبدالله خان اوزبک (358)، آغاز: سپاس قدس مبدعی را سزد که عالم کون و مکان را؛ 252. نامه دیگر از جلال الدین اکبر به عبدالله خان اوزبک (360-364)؛ 253. نکاح نامه جماعة شاهی سون (شاهسون) به ترکی (1356)؛ 254. شجره جات و احکام و ارقام و ... دستورالعمل مكاتبی از این قبیل (357)؛ 255. نامه جلال الدین اکبر به والی کاشغر (364)؛ 256. نامه جلال الدین به شرفاء مکه (356)؛ 257. نامه جلال الدین اکبر به دانایان فرنگی (365 366)؛ 258. فرمانی که جلال الدین اکبر پادشاه هندوستان به جهت امراء و اعیان نوشته (367-369)؛ 259. فرمان سپهسالاری -
</w:t>
      </w:r>
    </w:p>
    <w:p>
      <w:pPr>
        <w:sectPr>
          <w:footerReference w:type="default" r:id="rId7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شاهنواز خان (369)؛ 260. انشاء ادیبانه میرزا طاهر نصر آبادی (369)؛ 261. چند غزل از شفیع (371)، 262. مکتوبی مطایبه آمیز که عبدالجبار به مطلوب خود خیر النساء خانم نوشته و او در زیر هر جمله جوابی نوشته؛ 263. انشائی مصنوع از صایبا (369)؛ 264. لغز از آلفته (369)؛ 265. موعظه خطیب ترک (رومی) به ترکی منقول از تحفة المادحين تأليف محمد شاهی حسینی نوربخشی (372) موعظه این خطیب ترک با بدگویی و دشنام به شیعه آغاز شده است؛ 266. هشت بهشت؛ بدلیسی، ادریس بن حسام الدین على (373-376)؛ 267. نگارستان؛ غفاری قزوینی، احمد بن محمد (377-380)؛ 268. تاريخ حكماء (381-374)؛ 269. رساله طینت از آقا جمال خوانساری (385-386)؛ 270. اثبات واجب؛ فانی شیرازی دهدار، محمد بن محمود (387-388؛ 271. سواد مکتوبی که نواب کامیاب جنت مکانی علیین آشیانی شاه طهاسب عليه الرحمة و الرضوان به سلطان سلیمان پادشاه روم که به حوالی تبریز و نخجوان آمده بود نوشته (389-1394)؛ 272. تذکره شاه طهماسب (395-400)؛ 273. تاریخ طم و رم (410-402)؛ 274. رزم نامه شاه اسماعیل با سلطان سلیم؛ ترکی سعدالدین، محمد بن حسن (403-405)؛ 275. حرکت اعضاء (405)؛ 276. مکتوب شیخ عبدالرزاق کاشی به علاءالدوله سمنانی؛ 277. نقل از مجموعه رسايل علاءالدوله سمنانی؛ 278. جواب مكتوب فوق از علاءالدوله (407-408)؛ 279. جواب دیگر از علاء الدوله به کاشی (408)؛ 280. رساله اقبالیه از علاءالدوله سمنانی (408 409)؛ 281. بخشی از مجالس علاء الدوله (409-410) در عنوان این بخش آمده: نقل از چهل مجلس علاءالدوله که شاگردش نوشته آغاز: شیخ محيي الدين اعرابی که گفته است رایت ربی تبارک و تعالی؛ 282. زیج ایلخانی (411)؛ 283. عمل مواليد = تقويم الشمس في نصف النهار اليوم المذكور (412)؛ 284. تقویم آفتاب و احوال او (412)؛ 285. مدخل؛ ابونصر قمی (414)؛ 286. مدخل کبیر، خازن، ابو جعفر (417-418)؛ 287. احكام النجوم؛ ارسطو (419-420)؛ 288. شرح بیست باب اسطرلاب؛ بیرجندی، عبدالعلی بن حمد (421-425)؛ 289. جدول استخراج اوائل ماه های کامل و ناقص قمری (426)، در خانه راست عمودی، اعداد به ترکی یاد شده؛ 290. تحقیقی از خواجه نصیر طوسی در تحریر مجسطی (427-428)؛ 290/2. جدول استخراج نطاقات کواکب از زیج شاهی در چهار جدول و شرح نطاقات این صناعت (429)؛ 291. للباه من الأسرار المخزونه (429)؛ 292. جدول تاریخ و تقویم (430) در آغاز چنین آمده: مفصل ضمن را سلطان العلماء و السلاطين الغ بیگ بزرگی را به خطا می فرستاد تا الفاظ ضمن را تحقیق کرده به حضور آورد در زیج جهة تاريخ خطائیان مبهم بود، اقسام السنة الشمسية (340)؛ 293. نمونه هایی از درجات قمر (430) یکی از نمونه ها متعلق به تقویم سهیل در سال 975 یزدجردی است؛ 294. شرح زیج سلطانی؛ بیرجندی عبدالعلی بن محمد (431-434)؛ 295. هجویه - نثر (435)؛ 296. سواد حکمی که پادشاه روم به پادشاهان روم ایلی و اناطولی و قضاة آنجا در باب شخصی عاشق نوشته (435)؛ 297. چند نسخه طبی، بیماری های گوناگون (436)؛ 298. فتح نامه (437)، سواد فتحنامه ای است که به مناسبت کشور گشایی های شاه اسمعیل صفوی اشاره شده است؛ 298/2. صورت نشان امیر تیمور که در باب سفارش خواجه به اهل سمرقند نوشته من انشاء مولانا شمس الدين منشی (438)؛ 299. سواد خط سلطان مغفور سلطان اویس بن شیخ حسن نورالله مضجعة ایلکانی (438)، سواد خط سلطان احمد بن شیخ اویس در توصیف و تجلیل از کمال الدین عبدالقادر (مراغی از استادان موسیقی قرن 8 و 9) و ذکر پاره ای از ابتکارات و اختراعات او در هنر موسیقی و انواع سازها (438)، تاریخ نوشته اصل این یادداشت 779ه است و احمد غلام در 1137 آن را در این بیاض وارد کرده؛ 301. کرامیه؛ دور سفره چی (441-440)؛ 302. بهجة الروح؛ جرجانی، عبد المؤمن بن صفی الدين (429-440)؛ 303. روضه اولی الالباب في معرفة التواريخ و الانساب؛ بناکتی، داود بن محمد (441-442)؛ 301. نقش کعبه (447) نقش مربع است با تعیین رکن ها در وسط یک دایره کوچک که آن در میان دائره ای بزرگ است که در اطراف آن صورت دوازده محراب رسم و در هر محراب سمت دقیق قبله سرزمین و ناحیت با ناحيتهایی تعیین شده. نوشته های داخل دائره ها و نقش مربع وسط به عربی است؛ 305. قبله گفتار در .. (448)، گفتاری کوتاه است به عربی در شناختن قبله و در ذیل آن دائره هایی برای تعیین درجات و جهات رسم شده؛ 306. رساله درویش نامه؛ همدانی، علی بن محمد (449)؛ 307. کشف الحقایق؛ نوربخش خراسانی، محمد بن محمد (449-450)؛ 308. الطايف التوحيد في غرائب التفريد؛ حموی، محمد بن مؤید (450 451)؛ 309. ذکریه؛ همدانی، علی بن محمد (451-453)؛ 310. المقادير و الاوزان؛ مجلسی، محمد باقر بن محمد تقی (455 457)؛ 311. جدول مقادیر؛ کاشف یزدی، قاضی بن کاشف الدين محمد (457)؛ 312. ذیل معینیه؛ نصیرالدین طوسی، محمد بن محمد (459):بی کا، تا: بين 1063 تا 1141ق، بیشتر صفحات اخیر به خط بسیار ریز احمد غلام عمله خزانه است و در سالهای 1113 و تا 1140 کتابت شده؛ مرحوم بهار در برخی از صفحات یادداشت هایی با قلم آبی و گاه نیز ابیاتی نوشته است؛ دارای کمند؛ احمد غلام کاتب که در ذیل برخی از دستنویس های خود رد این دفتر، به وقایع زمان خود و جنایات افغان نیز اشارت کرده در ذیل نوشته طبيب چنین آورده: «در سنه 1137 در ربيع الاول وقتی که محمود بمحاصره یزد رفته بود در اصفهان شهر زنان قلمی شد یعنی هر میرفتی سوی زن مردی نبود»؛ جلد: تیماج قرمز، 459 ص، مختلف السطر، اندازه: 15/5</w:t>
      </w:r>
      <w:r>
        <w:rPr>
          <w:rFonts w:ascii="Times New Roman" w:hAnsi="Times New Roman" w:eastAsia="Times New Roman" w:cs="Times New Roman"/>
          <w:lang w:val="en-US" w:bidi="en-US"/>
          <w:color w:val="111111"/>
          <w:sz w:val="28"/>
          <w:szCs w:val="28"/>
          <w:rtl/>
        </w:rPr>
        <w:t xml:space="preserve">×33 </w:t>
      </w:r>
      <w:r>
        <w:rPr>
          <w:rFonts w:ascii="IRNazanin" w:hAnsi="IRNazanin" w:eastAsia="IRNazanin" w:cs="IRNazanin"/>
          <w:lang w:bidi="fa-IR"/>
          <w:color w:val="111111"/>
          <w:sz w:val="28"/>
          <w:szCs w:val="28"/>
          <w:rtl/>
        </w:rPr>
        <w:t xml:space="preserve">سم [ف: 10 - 1385].</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مشهد؛ مدرسه آية الله خوئی؛ شماره نسخه: 164</w:t>
      </w:r>
    </w:p>
    <w:p>
      <w:pPr>
        <w:pStyle w:val="BookText"/>
      </w:pPr>
      <w:r>
        <w:rPr>
          <w:rFonts w:ascii="IRNazanin" w:hAnsi="IRNazanin" w:eastAsia="IRNazanin" w:cs="IRNazanin"/>
          <w:lang w:bidi="fa-IR"/>
          <w:color w:val="111111"/>
          <w:sz w:val="28"/>
          <w:szCs w:val="28"/>
          <w:rtl/>
        </w:rPr>
        <w:t xml:space="preserve">شامل: قضا و قدر، سلیم؛ رساله ای در موسیقی با این سرآغاز: بدان ایدک الله تعالی که هیچ علمی در خورده بینی به علم -
</w:t>
      </w:r>
    </w:p>
    <w:p>
      <w:pPr>
        <w:sectPr>
          <w:footerReference w:type="default" r:id="rId7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موسیقی نمی رسد»؛ رساله اختیارات علامه مجلسی؛ منظومه بهارستان، طوفان؛ حدیث معراج به روایت حضرت صادق عليه السلام؛ منتخب حدیقه حکیم سنایی. نام شاعران این مجموعه: الهی، مدهوش، نوایی، ابن یمین، عرفی، واعظ الأنام، سلیم، صائب، نجات، ملاقاسم مشهدی، ابوسعید ابوالخیر، میرزا حسن غیور، میرزا داود، نظامی، میرزا مقیم کتابدار، کلیم، حکیم منظور، میرزا طاهر نقاش، حکیم سنایی، آخوند ملا محمد صفی، شیخ محمد عرب، انوری، جامی، قطب الدین شیرازی، تقصیر، امیر خسرو دهلوی، ملااسماعیل، محوی، محمد باقر تبریزی، آقاحسن، ملا مومن ایمان، کمال اسماعيل، ولی محمد بیک، عاطف، شکیبا شیرازی، رشیدا؛ خط: نستعلیق، بی کا، تا: با تاریخ 1142ق؛ برگ 21 دهه سوم محرم 1142 در قصبه اسکوی، برگ 29 چهاردهم محرم 1290، برگ 45 سال 1221، برگ 64 ربيع الثانی 1221، برگ 71 جمادی الاول 1231، برگ 98 24 صفر 1126؛ جلد: مقوایی عطف تیماج قهوه ای، 99 گ، مختلف السطر، اندازه: 14/5</w:t>
      </w:r>
      <w:r>
        <w:rPr>
          <w:rFonts w:ascii="Times New Roman" w:hAnsi="Times New Roman" w:eastAsia="Times New Roman" w:cs="Times New Roman"/>
          <w:lang w:val="en-US" w:bidi="en-US"/>
          <w:color w:val="111111"/>
          <w:sz w:val="28"/>
          <w:szCs w:val="28"/>
          <w:rtl/>
        </w:rPr>
        <w:t xml:space="preserve">× 23/5 </w:t>
      </w:r>
      <w:r>
        <w:rPr>
          <w:rFonts w:ascii="IRNazanin" w:hAnsi="IRNazanin" w:eastAsia="IRNazanin" w:cs="IRNazanin"/>
          <w:lang w:bidi="fa-IR"/>
          <w:color w:val="111111"/>
          <w:sz w:val="28"/>
          <w:szCs w:val="28"/>
          <w:rtl/>
        </w:rPr>
        <w:t xml:space="preserve">سم [ف: - 115].</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قم: مرکز احیاء؛ شماره نسخه: 335</w:t>
      </w:r>
    </w:p>
    <w:p>
      <w:pPr>
        <w:pStyle w:val="BookText"/>
      </w:pPr>
      <w:r>
        <w:rPr>
          <w:rFonts w:ascii="IRNazanin" w:hAnsi="IRNazanin" w:eastAsia="IRNazanin" w:cs="IRNazanin"/>
          <w:lang w:bidi="fa-IR"/>
          <w:color w:val="111111"/>
          <w:sz w:val="28"/>
          <w:szCs w:val="28"/>
          <w:rtl/>
        </w:rPr>
        <w:t xml:space="preserve">شامل: منتخباتی از جامع عباسی شیخ بهاء الدین عاملی در زیارات و مواليد و وفيات حضرات معصومین علیهم السلام؛ اشعار پراکنده ای در مدایح و مراثی از: ملا حسن کاشی، محمد شیخان مقبل عراقی، بابا قاسم خادم، درویش خلیل اصفهانی، محتشم، سید علی مشتاق، جامی؛ خط: نسخ و نستعلیق، بی کا، تا: با تاریخ 1145ق؛ قصیده درویش خلیل به تاریخ 1145 می باشد، در صفحه (262) تاریخ 1176 دیده می شود، برگهای آخر به خط ابوالفضل بن محمد على طبيب و به تاریخ چهارم هفته آخر رجب 1187 می باشد که به جهت آقا عبدالخالق نوشته، در دو برگ آخر زیارت امام حسین علیهم السلام را به سال 1228 نوشته اند؛ جلد: تیماج قهوه ای، 138 گ، مختلف السطر راسته و چلیپا، اندازه: 12/5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1- 438].</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قم؛ مرعشی؛ شماره نسخه: 14881/3</w:t>
      </w:r>
    </w:p>
    <w:p>
      <w:pPr>
        <w:pStyle w:val="BookText"/>
      </w:pPr>
      <w:r>
        <w:rPr>
          <w:rFonts w:ascii="IRNazanin" w:hAnsi="IRNazanin" w:eastAsia="IRNazanin" w:cs="IRNazanin"/>
          <w:lang w:bidi="fa-IR"/>
          <w:color w:val="111111"/>
          <w:sz w:val="28"/>
          <w:szCs w:val="28"/>
          <w:rtl/>
        </w:rPr>
        <w:t xml:space="preserve">آغاز: کامل علاجی که واقف اسرار امراض و رافع استار اعراض باشد بنابر دوستی و یکانی که فيما بين جدائی نیست به این صوب مخلص مقرر فرمایند و چون غرض عرض استظهار اخلاص و مراسم اختصاص؛ انجام: عمر خجل شد و از منبر فرود آمد و روز دوم وزرا را جمع نمود و گفت، من دوش اندیشه کردم که معاوية بن ابی سفیان را بدان جلالت و عظمت هیچ اثری و نسلی نماند و ظن من ... افتاده.</w:t>
      </w:r>
    </w:p>
    <w:p>
      <w:pPr>
        <w:pStyle w:val="BookText"/>
      </w:pPr>
      <w:r>
        <w:rPr>
          <w:rFonts w:ascii="IRNazanin" w:hAnsi="IRNazanin" w:eastAsia="IRNazanin" w:cs="IRNazanin"/>
          <w:lang w:bidi="fa-IR"/>
          <w:color w:val="111111"/>
          <w:sz w:val="28"/>
          <w:szCs w:val="28"/>
          <w:rtl/>
        </w:rPr>
        <w:t xml:space="preserve">از جمله شامل: 1. طريقه انشاء و نامه نگاری (گ 10-14)؛ 2. تاریخ آب آوردن نواب مرحوم میرزائی، میرزا محمد تقی به نجف اشرف که به صورت یک غزل به سال 1042ق سروده شده است (گ 15)؛ 3. مضحکات عبید زاکانی (16ب)؛ 4. وصایای خواجه نظام الملک به فرزند خویش (17)؛ 5. تعریفات عبید زاکانی (18-20)؛ 6. منشآت (21-30)؛ 7. نامه یکی از ملوک ماوراء النهر به شاه عباس (30)؛ 8 القاب میر محمد باقر داماد (32)؛ 9. گزیده ای از تاریخ اسلام و جنگ جمل (32-36)؛ 10. منشآت (38)؛ 11. وقایع تاریخی (39-42)؛ 12. اشعاری از طالب آملی (43-47)؛ 13. صورت نامه شاه طهماسب به سلطان روم (57)؛ 14. صورت مکتوبی که صفدر خان به جانی خان نوشته (89پ)؛ 15. صورت نامه شاه طهماسب به اکبر شاه هندی (105پ)؛ 16. رقعه ای که شیخ ابوالفضل به نظام الملک نوشته (115)؛ خط: نستعلیق، بی کا، تا: 1150ق؛ افتادگی: آغاز و انجام؛ مجدول مذهب؛ کاغذ: شرقی، 108 گ (10ر-117پ)، سطور چلیپا، اندازه: 12</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37 - 512].</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تهران؛ مجلس؛ شماره نسخه: 7007</w:t>
      </w:r>
    </w:p>
    <w:p>
      <w:pPr>
        <w:pStyle w:val="BookText"/>
      </w:pPr>
      <w:r>
        <w:rPr>
          <w:rFonts w:ascii="IRNazanin" w:hAnsi="IRNazanin" w:eastAsia="IRNazanin" w:cs="IRNazanin"/>
          <w:lang w:bidi="fa-IR"/>
          <w:color w:val="111111"/>
          <w:sz w:val="28"/>
          <w:szCs w:val="28"/>
          <w:rtl/>
        </w:rPr>
        <w:t xml:space="preserve">آغاز: توحید حق، فقرات متفرقه، نثر سبحانه و تعالی حمدی که از نهایت شایستگی منزه دار شائبه يقين و تخصیص آمده اجمال آن؛ انجام: اعضای تو هر یکی گرفت اقلیمی *** القصه به یک هفته جهانگیر شدی.</w:t>
      </w:r>
    </w:p>
    <w:p>
      <w:pPr>
        <w:pStyle w:val="BookText"/>
      </w:pPr>
      <w:r>
        <w:rPr>
          <w:rFonts w:ascii="IRNazanin" w:hAnsi="IRNazanin" w:eastAsia="IRNazanin" w:cs="IRNazanin"/>
          <w:lang w:bidi="fa-IR"/>
          <w:color w:val="111111"/>
          <w:sz w:val="28"/>
          <w:szCs w:val="28"/>
          <w:rtl/>
        </w:rPr>
        <w:t xml:space="preserve">دارای مطالب و اشعار متفرقه و بعضی رسائل، بعضی از اشعار را شعرا به خط خود نوشته اند. مؤلف در صفحه 447، فوت پدر خود را در 28 جمادی الثانی 1072 نقل می کند. وی مکررا از ذخیره خوارزمشاهی نقل مطلب می نماید. در این جنگ دو رساله درج شده که عبارت اند از: 1. اصطلاحات صوفيه (218-220)؛ 2. ترجمة الصلاة؛ مجلسی، محمد باقر بن محمد تقی (397-411). فهرست مطالب جنگ علاوه بر دو رساله مذکور چنین است: مطلبی در استخاره؛ عيد غدير؛ فواید تفسیری؛ در خمر؛ قطعه شعری در تعریف مازندران (ص 100)؛ نامه به کدخدائی (113)؛ بیان اغسال واجب به نظم (201) تاریخ وفيات علما (227)؛ مطالب طبی؛ نامه عرفانی از میرزا قاسم گونابادی (275-276)؛ اشعاری از صائب به خط خودش که در اصفهان سنه 1051 مرقوم شده (329-331) اشعاری از: شکوهی همدانی، میرزا جلال، نصیبی گیلانی، نظیری نیشابوری، اوحدی، حاجی سبزواری، زکی همدانی، محمد طالب آملی، ظهوری ترشیزی، میر غروری کاشی، میرزا فصیحی هروی، ملک فطرت کاشی، حاجی محمد خان قدسی مشهدی، قمری قزوینی، مولوی معنوی، کمال سبزواری، محتشم کاشی، میرزا ملک، ملا مظفر حسبی کاشی، لطفای تبریزی، میرزا صایبا، اسعد الدين محمد، کوکبی، طبسی، سعدی، حکیم اسدی، رضی نیشابوری، طالب حکیم، فغانی شیرازی، خسوری دهلوی، خواجوی کرمانی، خاقانی، سلمان ساوجی، حکیم زلالی، میر صیدی، اختری یزدی، غزالی، شرف الدين على نقی، میر عطاء الله حکیم، علی رضا عطری، میر ابوالحسن، کمال اسماعيل، شیخ فیضی، میرزا نظام دست غیب، طرزی اعجمی، عبید زاکانی، میرزا عیسی یزدی، سوزنی، حسن و همی، میر عبدالغنی قرشی، حکیم رشدی، آقا باقر، میر معصوم، ابو تراب بیک، حسین بیک شکر اعلی؛ احمد میر کی صوفی، کرمی، مردمی، میرزا طاهر، قاضی نورا اصفهانی، شیخ نجم الدين -
</w:t>
      </w:r>
    </w:p>
    <w:p>
      <w:pPr>
        <w:sectPr>
          <w:footerReference w:type="default" r:id="rId7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کبری، ملا وفای هروی، بابا افضل کاشی، رضا کاشی، مطلبی از محمد باقر لاهیجی، محمد ابراهیم اردوبادی، بابا طاهر، احمد اطعمه، شعوری، اوجی، عبدالرزاق آگاه، شیدا، میرزا فخرا حائری، کاتبی تبریزی، قضا و قدر محمد قلی سلیم، عرفی، شفایی، میرزا عبدالله؛ خط: نستعلیق تحریری، بی کا، تا: 1151ق؛ جلد: تیماج مشکی، 330گ، مختلف السطر، اندازه: 15</w:t>
      </w:r>
      <w:r>
        <w:rPr>
          <w:rFonts w:ascii="Times New Roman" w:hAnsi="Times New Roman" w:eastAsia="Times New Roman" w:cs="Times New Roman"/>
          <w:lang w:val="en-US" w:bidi="en-US"/>
          <w:color w:val="111111"/>
          <w:sz w:val="28"/>
          <w:szCs w:val="28"/>
          <w:rtl/>
        </w:rPr>
        <w:t xml:space="preserve">×28 </w:t>
      </w:r>
      <w:r>
        <w:rPr>
          <w:rFonts w:ascii="IRNazanin" w:hAnsi="IRNazanin" w:eastAsia="IRNazanin" w:cs="IRNazanin"/>
          <w:lang w:bidi="fa-IR"/>
          <w:color w:val="111111"/>
          <w:sz w:val="28"/>
          <w:szCs w:val="28"/>
          <w:rtl/>
        </w:rPr>
        <w:t xml:space="preserve">سم [ف: 25 - 10].</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مشهد؛ رضوی؛ شماره نسخه: 27457</w:t>
      </w:r>
    </w:p>
    <w:p>
      <w:pPr>
        <w:pStyle w:val="BookText"/>
      </w:pPr>
      <w:r>
        <w:rPr>
          <w:rFonts w:ascii="IRNazanin" w:hAnsi="IRNazanin" w:eastAsia="IRNazanin" w:cs="IRNazanin"/>
          <w:lang w:bidi="fa-IR"/>
          <w:color w:val="111111"/>
          <w:sz w:val="28"/>
          <w:szCs w:val="28"/>
          <w:rtl/>
        </w:rPr>
        <w:t xml:space="preserve">آغاز: عظيم اللهم انی اسئلک بعظمتك كلها اللهم انی اسئلک من فوزک بانوره و كل نورک؛ انجام: برآن خوانده خط بکشد و بعد سوره قل هو الله احد را بخواند با انگشت بر خاک نویسد ... .</w:t>
      </w:r>
    </w:p>
    <w:p>
      <w:pPr>
        <w:pStyle w:val="BookText"/>
      </w:pPr>
      <w:r>
        <w:rPr>
          <w:rFonts w:ascii="IRNazanin" w:hAnsi="IRNazanin" w:eastAsia="IRNazanin" w:cs="IRNazanin"/>
          <w:lang w:bidi="fa-IR"/>
          <w:color w:val="111111"/>
          <w:sz w:val="28"/>
          <w:szCs w:val="28"/>
          <w:rtl/>
        </w:rPr>
        <w:t xml:space="preserve">جامع: احمد؛ شامل مثنوی فرهاد و شیرین و غیره؛ خط: نسخ، بی کا، تا: 1252ق؛ افتادگی: آغاز و انجام؛ 21 برگ در روضه و 14 برگ در طالع و ادعیه ضمیمه دارد [رایانه].</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تهران؛ ملی؛ شماره نسخه: 6909</w:t>
      </w:r>
    </w:p>
    <w:p>
      <w:pPr>
        <w:pStyle w:val="BookText"/>
      </w:pPr>
      <w:r>
        <w:rPr>
          <w:rFonts w:ascii="IRNazanin" w:hAnsi="IRNazanin" w:eastAsia="IRNazanin" w:cs="IRNazanin"/>
          <w:lang w:bidi="fa-IR"/>
          <w:color w:val="111111"/>
          <w:sz w:val="28"/>
          <w:szCs w:val="28"/>
          <w:rtl/>
        </w:rPr>
        <w:t xml:space="preserve">آغاز: بدانکه مارهای سرخ نشانه ترقیست و مارهای سیاه نشانه تنزیل و چون در جا نشینی؛ انجام: طریقه نوشتن ... است می باید که هر قدر که میزان باشد از هزار یا صد نحس بود ... و هرگا کم و زیاد داشته باشد ... .</w:t>
      </w:r>
    </w:p>
    <w:p>
      <w:pPr>
        <w:pStyle w:val="BookText"/>
      </w:pPr>
      <w:r>
        <w:rPr>
          <w:rFonts w:ascii="IRNazanin" w:hAnsi="IRNazanin" w:eastAsia="IRNazanin" w:cs="IRNazanin"/>
          <w:lang w:bidi="fa-IR"/>
          <w:color w:val="111111"/>
          <w:sz w:val="28"/>
          <w:szCs w:val="28"/>
          <w:rtl/>
        </w:rPr>
        <w:t xml:space="preserve">مجموعه ای مشتمل بر مطالب پراکنده ای در عرفان و تصوف و اشعاری به فارسی در مدح پیامبر (صلی الله علیه وسلم)، حضرت علی، حضرت فاطمه (سلام الله علیها)، امام حسین (علیه السلام) و ...؛ خط: نسخ و نستعلیق، بی کا، تا: با تاریخ 1152ق؛ افتادگی: آغاز و انجام؛ مهری: «منتظر لطف الهی هستم 1152» (بیضی)؛ کاغذ: فرنگی نخودی و آبی، جلد: تیماج قهوه ای، 135 گ، مختلف السطر، اندازه: 7</w:t>
      </w:r>
      <w:r>
        <w:rPr>
          <w:rFonts w:ascii="Times New Roman" w:hAnsi="Times New Roman" w:eastAsia="Times New Roman" w:cs="Times New Roman"/>
          <w:lang w:val="en-US" w:bidi="en-US"/>
          <w:color w:val="111111"/>
          <w:sz w:val="28"/>
          <w:szCs w:val="28"/>
          <w:rtl/>
        </w:rPr>
        <w:t xml:space="preserve">×15/3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تهران: دانشگاه؛ شماره نسخه: 5887/7</w:t>
      </w:r>
    </w:p>
    <w:p>
      <w:pPr>
        <w:pStyle w:val="BookText"/>
      </w:pPr>
      <w:r>
        <w:rPr>
          <w:rFonts w:ascii="IRNazanin" w:hAnsi="IRNazanin" w:eastAsia="IRNazanin" w:cs="IRNazanin"/>
          <w:lang w:bidi="fa-IR"/>
          <w:color w:val="111111"/>
          <w:sz w:val="28"/>
          <w:szCs w:val="28"/>
          <w:rtl/>
        </w:rPr>
        <w:t xml:space="preserve">خط: نستعلیق، کا: معین حسینی نوربخشی، تا: 17 ذیحجه 1153ق؛ کاغذ: فرنگی، جلد: تیماج تریاکی، 10گ (46-55)، 11 سطر (6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9</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16 - 132].</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تهران؛ سپهسالار؛ شماره نسخه:5530</w:t>
      </w:r>
    </w:p>
    <w:p>
      <w:pPr>
        <w:pStyle w:val="BookText"/>
      </w:pPr>
      <w:r>
        <w:rPr>
          <w:rFonts w:ascii="IRNazanin" w:hAnsi="IRNazanin" w:eastAsia="IRNazanin" w:cs="IRNazanin"/>
          <w:lang w:bidi="fa-IR"/>
          <w:color w:val="111111"/>
          <w:sz w:val="28"/>
          <w:szCs w:val="28"/>
          <w:rtl/>
        </w:rPr>
        <w:t xml:space="preserve">شعر و نثر و خطبه ها به فارسی و در میان آن تاریخ 1157ق دیده می شود؛ خط: نسخ و نستعلیق، بی کا، تا: با تاریخ 1157ق؛ جلد: تیماج سرخ، 264گ، 15 سطر (7/5</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9/5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4 - 84].</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مشهد؛ شیخ علی حیدر؛ شماره نسخه: 22</w:t>
      </w:r>
    </w:p>
    <w:p>
      <w:pPr>
        <w:pStyle w:val="BookText"/>
      </w:pPr>
      <w:r>
        <w:rPr>
          <w:rFonts w:ascii="IRNazanin" w:hAnsi="IRNazanin" w:eastAsia="IRNazanin" w:cs="IRNazanin"/>
          <w:lang w:bidi="fa-IR"/>
          <w:color w:val="111111"/>
          <w:sz w:val="28"/>
          <w:szCs w:val="28"/>
          <w:rtl/>
        </w:rPr>
        <w:t xml:space="preserve">شامل: مناجات نامه خواجه عبدالله انصاری؛ قطعه ای از منشآت آقا جمال خوانساری و آقا حسین خوانساری؛ رساله علم صياغت میرفندرسکی؛ شرح خطبه بوعلی سینا؛ منقولاتی از کتاب کیمیای سعادت غزالی و از کتاب سرمایه ایمان لاهیجی؛ خط: نستعلیق، بی کا، تا: با تاریخ 1164ق؛ به خط چلیپا؛ با سر لوح، مجدول؛ تملک: محمد حسین محبوب و مهر «کنیز فاطمه بی بی خانم» (بیضی) و تملکی با مهر «محمد صادق شاملو» (مربع)، عبدالله بن میرزا محمد صادق اوجی در 1164 با مهر «خاک پای علی ولی الله خلف صادق است عبدالله» (مربع)؛ جلد: تیماج قرمز، 205 گ، مختلف السطر، اندازه: 11</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[مؤید: 3 - 560].</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تهران؛ دانشگاه؛ شماره نسخه: 2843</w:t>
      </w:r>
    </w:p>
    <w:p>
      <w:pPr>
        <w:pStyle w:val="BookText"/>
      </w:pPr>
      <w:r>
        <w:rPr>
          <w:rFonts w:ascii="IRNazanin" w:hAnsi="IRNazanin" w:eastAsia="IRNazanin" w:cs="IRNazanin"/>
          <w:lang w:bidi="fa-IR"/>
          <w:color w:val="111111"/>
          <w:sz w:val="28"/>
          <w:szCs w:val="28"/>
          <w:rtl/>
        </w:rPr>
        <w:t xml:space="preserve">شعرهایی از عندلیب و در آن آمده که در 1160 برای شغل علمداری و صاحب جمعی از طرف نادر شاه خواسته شده و چون کم آورد شاه دستور داد که چشمش را بکنند و او را به شهر ساری بفرستند و او تا مرگ نادر در آن شهر می زیسته است (37). نیز شعرهایی از مجذوب به نام شاهراه نجات و از کلیم و داستانی درباره موسی؛ خط: نستعلیق، کا: محمد یوسف حسینی، تا: آدینه 29محرم 1165ق؛ افتادگی: آغاز؛ کاغذ: فرنگی، جلد: تیماج مشکی، 45گ، سطور چلیپا (9</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10 - 1686].</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اصفهان؛ دانشگاه؛ شماره نسخه: 543</w:t>
      </w:r>
    </w:p>
    <w:p>
      <w:pPr>
        <w:pStyle w:val="BookText"/>
      </w:pPr>
      <w:r>
        <w:rPr>
          <w:rFonts w:ascii="IRNazanin" w:hAnsi="IRNazanin" w:eastAsia="IRNazanin" w:cs="IRNazanin"/>
          <w:lang w:bidi="fa-IR"/>
          <w:color w:val="111111"/>
          <w:sz w:val="28"/>
          <w:szCs w:val="28"/>
          <w:rtl/>
        </w:rPr>
        <w:t xml:space="preserve">شامل: داستان ملک محمد و شهربانو؛ داستان ادهم و مهر افروز؛ داستان سیف الملوک و بدیع الجمال؛ داستان ملک نوبهار با برزگر پسر و مهر بانو؛ داستان پادشاه و فرزندش خداداد و زنان وی؛ داستان عادل شاه و فرزندش ملک علی؛ داستان جولا و دختر پادشاه عمان؛ داستان هارون الرشید و جوهری بصری؛ داستان هارون الرشید و دو مرد؛ منظومه بهرام و گل اندام؛ خط: نستعلیق، کا: عبدالکریم بن فضل الله كفکر لاریجانی، تا: 1107 یا 1170ق؛ افتادگی: آغاز و انجام؛ یادداشتی از زین العابدین تهرانی صابونی به سال 1136 در رفتن به آمل و خدمت آقا رحیما؛ جلد: تیماج مشکی، 122 گ، مختلف السطر، اندازه: 14/5</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2-416].</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قم؛ گلپایگانی؛ شماره نسخه: 5895/1 - 29/235</w:t>
      </w:r>
    </w:p>
    <w:p>
      <w:pPr>
        <w:pStyle w:val="BookText"/>
      </w:pPr>
      <w:r>
        <w:rPr>
          <w:rFonts w:ascii="IRNazanin" w:hAnsi="IRNazanin" w:eastAsia="IRNazanin" w:cs="IRNazanin"/>
          <w:lang w:bidi="fa-IR"/>
          <w:color w:val="111111"/>
          <w:sz w:val="28"/>
          <w:szCs w:val="28"/>
          <w:rtl/>
        </w:rPr>
        <w:t xml:space="preserve">آغاز: جانم به طاقت آمد ساقی بده خدارا *** جامی که وارهانی ما را ز خود زمانی / گیرم که دل نهادم بر درد هجر از عشق *** کو طاقت و تحمل کو تابی و توانی؛ انجام: روایت کرده اند که چون یزید ملعون اهل بیت را مرخص نمود و دلیل به اتفاق همراه ... آمدم بابا آمدم برت آمدم برت بابا درد مشکلی داریم.</w:t>
      </w:r>
    </w:p>
    <w:p>
      <w:pPr>
        <w:pStyle w:val="BookText"/>
      </w:pPr>
      <w:r>
        <w:rPr>
          <w:rFonts w:ascii="IRNazanin" w:hAnsi="IRNazanin" w:eastAsia="IRNazanin" w:cs="IRNazanin"/>
          <w:lang w:bidi="fa-IR"/>
          <w:color w:val="111111"/>
          <w:sz w:val="28"/>
          <w:szCs w:val="28"/>
          <w:rtl/>
        </w:rPr>
        <w:t xml:space="preserve">بیاضی شامل مطالب متفرقه و اغلب اشعار از این شاعران: اشعاری از الهام، معراج خیال یا بیمار و طبیب شریف تبریزی، هلالی، اشعاری از سالک، صائب، مثنوی (ای مهر سپهر بیوفایی *** برهم زن رسم آشنایی) هراس و مماس عرفی، معرفت شانه گوسفند، معرفت سکزیلدوز؛ خط: شکسته نستعلیق، تحریری، بی کا، تا: 1172 و 1174ق، در راه بصره در داخل کشتی و بقیه در کرمانشاهان و حله؛ جلد: تیماج قهوه ای، 59گ، مختلف السطر، اندازه: 9</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3 - 1303].</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تهران؛ مجلس؛ شماره نسخه: 12636</w:t>
      </w:r>
    </w:p>
    <w:p>
      <w:pPr>
        <w:pStyle w:val="BookText"/>
      </w:pPr>
      <w:r>
        <w:rPr>
          <w:rFonts w:ascii="IRNazanin" w:hAnsi="IRNazanin" w:eastAsia="IRNazanin" w:cs="IRNazanin"/>
          <w:lang w:bidi="fa-IR"/>
          <w:color w:val="111111"/>
          <w:sz w:val="28"/>
          <w:szCs w:val="28"/>
          <w:rtl/>
        </w:rPr>
        <w:t xml:space="preserve">آغاز: قاعده بدانکه در علم جفر فایده چند است که اول سؤال به لفظ عربی یا عجمی؛ انجام: که باب از وی تکسیر کنند و آن را مخرج باب و مخرج نیز گویند و الله اعلم بالصواب.</w:t>
      </w:r>
    </w:p>
    <w:p>
      <w:pPr>
        <w:pStyle w:val="BookText"/>
      </w:pPr>
      <w:r>
        <w:rPr>
          <w:rFonts w:ascii="IRNazanin" w:hAnsi="IRNazanin" w:eastAsia="IRNazanin" w:cs="IRNazanin"/>
          <w:lang w:bidi="fa-IR"/>
          <w:color w:val="111111"/>
          <w:sz w:val="28"/>
          <w:szCs w:val="28"/>
          <w:rtl/>
        </w:rPr>
        <w:t xml:space="preserve">جنگی است شامل مطالب گوناگون در علم جفر که از کتاب های این فن جمع آوری شده است. در لابه لای این جنگ منظومه ای در -
</w:t>
      </w:r>
    </w:p>
    <w:p>
      <w:pPr>
        <w:sectPr>
          <w:footerReference w:type="default" r:id="rId7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جفر تحریر شده که مستق؟ معرفی می شود؛ خط: نستعلیق خوانا، كان محمد عبدالكریم، تا: 10 ربیع الثانی 1173ق؛ جلد: مقوا عطف تیماج قهوه ای، 43گ، 19 سطر، اندازه: 18</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36 - 200].</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کرمانشاه؛ جلیلی؛ شماره نسخه: 29</w:t>
      </w:r>
    </w:p>
    <w:p>
      <w:pPr>
        <w:pStyle w:val="BookText"/>
      </w:pPr>
      <w:r>
        <w:rPr>
          <w:rFonts w:ascii="IRNazanin" w:hAnsi="IRNazanin" w:eastAsia="IRNazanin" w:cs="IRNazanin"/>
          <w:lang w:bidi="fa-IR"/>
          <w:color w:val="111111"/>
          <w:sz w:val="28"/>
          <w:szCs w:val="28"/>
          <w:rtl/>
        </w:rPr>
        <w:t xml:space="preserve">آغاز: ترجمه الشوق مولانا عرفی تخمیس صایب و جور گردش دوران و چرخ کج رفتار؛ انجام: يا مفيض الوجود صل عليه.</w:t>
      </w:r>
    </w:p>
    <w:p>
      <w:pPr>
        <w:pStyle w:val="BookText"/>
      </w:pPr>
      <w:r>
        <w:rPr>
          <w:rFonts w:ascii="IRNazanin" w:hAnsi="IRNazanin" w:eastAsia="IRNazanin" w:cs="IRNazanin"/>
          <w:lang w:bidi="fa-IR"/>
          <w:color w:val="111111"/>
          <w:sz w:val="28"/>
          <w:szCs w:val="28"/>
          <w:rtl/>
        </w:rPr>
        <w:t xml:space="preserve">جامع و کاتب: شاعری با تخلص واعظ ساکن اصفهان در غره رمضان 1188 غزلی در اوائل نسخه از کاتب و جامع آمده با مطلع: «می چکد رنگ اثر از نغمه رنگین ما ... از مسلمانی مگو واعظ که فخر الدین بگفت *** پای بند مجلس كفر است حرف دین ما».</w:t>
      </w:r>
    </w:p>
    <w:p>
      <w:pPr>
        <w:pStyle w:val="BookText"/>
      </w:pPr>
      <w:r>
        <w:rPr>
          <w:rFonts w:ascii="IRNazanin" w:hAnsi="IRNazanin" w:eastAsia="IRNazanin" w:cs="IRNazanin"/>
          <w:lang w:bidi="fa-IR"/>
          <w:color w:val="111111"/>
          <w:sz w:val="28"/>
          <w:szCs w:val="28"/>
          <w:rtl/>
        </w:rPr>
        <w:t xml:space="preserve">کتاب مجموعه اشعار، غزلیات رباعیات و مخمساتی از عرفی شیرازی، صائب، حافظ، لسانی شیرازی، دوازده بند محتشم و دیگران است به انضمام مثنوی «تحفة الأحرار»، اثر طبع ملا عبدالرحمن جامی با مطلع: «الله الحمد قبل كل كلام بصفات الجلال و الاكرام» که ناقص مانده است؛ خط: نستعلیق و شکسته نستعلیق، کا: مؤلف، تا: غره رمضان 1188ق، جا: اصفهان؛ مختلف السطر دفتری و چلپا؛ کاغذ: نخودی آهار مهره، جلد: مقوا عطف پارچه، 205گ، اندازه: 14/5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- 69].</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قم؛ گلپایگانی؛ شماره نسخه: 2644 - 14/94</w:t>
      </w:r>
    </w:p>
    <w:p>
      <w:pPr>
        <w:pStyle w:val="BookText"/>
      </w:pPr>
      <w:r>
        <w:rPr>
          <w:rFonts w:ascii="IRNazanin" w:hAnsi="IRNazanin" w:eastAsia="IRNazanin" w:cs="IRNazanin"/>
          <w:lang w:bidi="fa-IR"/>
          <w:color w:val="111111"/>
          <w:sz w:val="28"/>
          <w:szCs w:val="28"/>
          <w:rtl/>
        </w:rPr>
        <w:t xml:space="preserve">آغاز: چون به مطلوبت رسیدی ای ملیح *** شد طلبکاری علم اکنون قبیح / چون شدی بر بام های آسمان *** زشت باشد جستجوی نردبان؛ انجام: (جداول غالب و مغلوب).</w:t>
      </w:r>
    </w:p>
    <w:p>
      <w:pPr>
        <w:pStyle w:val="BookText"/>
      </w:pPr>
      <w:r>
        <w:rPr>
          <w:rFonts w:ascii="IRNazanin" w:hAnsi="IRNazanin" w:eastAsia="IRNazanin" w:cs="IRNazanin"/>
          <w:lang w:bidi="fa-IR"/>
          <w:color w:val="111111"/>
          <w:sz w:val="28"/>
          <w:szCs w:val="28"/>
          <w:rtl/>
        </w:rPr>
        <w:t xml:space="preserve">شامل مطالب متفرقه: شعر، عرفان، اخلاق، حدیث است. عنوان برخی از مطالب آن چنین است: اشعاری به نقل از مثنوی معنوی مولوی در موارد متعدد؛ مطالبی به نقل از اسرار وحی میر سید علی همدانی؛ اشعاری از عرفی، جامی و کلیم؛ مطالبی به نقل از فصول المهمة و نزهة الارواج؛ مطالبی در کیمیا، اخلاق و عرفان به صورت کوتاه؛ چند دعا؛ اشعاری به عربی از جلال الدین حسین رومی؛ نامه ای به فارسی در انتقاد از وضع خطبا و واعظ؛ اشعاری از حافظ؛ جداول شکیات نماز؛ جداول غالب و مغلوب؛ خط: نسخ و نستعلیق شکسته و ثلث، بی کا، تا: 1189ق؛ جلد: تیماج قهوه ای، 91گ، مختلف السطر، اندازه: 16</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3 - 1299].</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قم: مرکز احیاء؛ شماره نسخه: 336</w:t>
      </w:r>
    </w:p>
    <w:p>
      <w:pPr>
        <w:pStyle w:val="BookText"/>
      </w:pPr>
      <w:r>
        <w:rPr>
          <w:rFonts w:ascii="IRNazanin" w:hAnsi="IRNazanin" w:eastAsia="IRNazanin" w:cs="IRNazanin"/>
          <w:lang w:bidi="fa-IR"/>
          <w:color w:val="111111"/>
          <w:sz w:val="28"/>
          <w:szCs w:val="28"/>
          <w:rtl/>
        </w:rPr>
        <w:t xml:space="preserve">شامل: قصه میرزا هدم و عبدالرحمن جامی؛ اعمال ماه صفر؛ سی فصل خواجه نصیرالدین طوسی؛ منشآت و اشعاری از قاسم انوار، میر مشتاق، سعدی، علی علیه السلام، نعمت خان عالی؛ خط: نستعلیق، كا: محمد صادق بن محمد موسی نمرودی و ملا عبدالکریم، تا: 1190ق؛ جلد: تیماج قهوه ای، 104گ، مختلف السطر راسته و چلیپا، اندازه: 10/5</w:t>
      </w:r>
      <w:r>
        <w:rPr>
          <w:rFonts w:ascii="Times New Roman" w:hAnsi="Times New Roman" w:eastAsia="Times New Roman" w:cs="Times New Roman"/>
          <w:lang w:val="en-US" w:bidi="en-US"/>
          <w:color w:val="111111"/>
          <w:sz w:val="28"/>
          <w:szCs w:val="28"/>
          <w:rtl/>
        </w:rPr>
        <w:t xml:space="preserve">× 20/5</w:t>
      </w:r>
      <w:r>
        <w:rPr>
          <w:rFonts w:ascii="IRNazanin" w:hAnsi="IRNazanin" w:eastAsia="IRNazanin" w:cs="IRNazanin"/>
          <w:lang w:bidi="fa-IR"/>
          <w:color w:val="111111"/>
          <w:sz w:val="28"/>
          <w:szCs w:val="28"/>
          <w:rtl/>
        </w:rPr>
        <w:t xml:space="preserve">سم [ف: 1 - 440].</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تهران؛ مجلس؛ شماره نسخه: 14181</w:t>
      </w:r>
    </w:p>
    <w:p>
      <w:pPr>
        <w:pStyle w:val="BookText"/>
      </w:pPr>
      <w:r>
        <w:rPr>
          <w:rFonts w:ascii="IRNazanin" w:hAnsi="IRNazanin" w:eastAsia="IRNazanin" w:cs="IRNazanin"/>
          <w:lang w:bidi="fa-IR"/>
          <w:color w:val="111111"/>
          <w:sz w:val="28"/>
          <w:szCs w:val="28"/>
          <w:rtl/>
        </w:rPr>
        <w:t xml:space="preserve">شامل: 1. ترجیع بند سعدی (1پ -3پ)؛ 2. ترجیع بند از شاعری مجهول (4ر -6ر) با این بند ترجيع: که همه هر چه هست يکسر اوست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جان و جانان و دلبر و دل و دوست؛ 3. ترجیع بند از شاعری مجهول (6ر پ) آغاز: «الا ایها الرفيق و یا هادي الطريق *** تفضل على الغريق بكاس من الرحیق»؛ 4. ترجیع بند میر رضی؛ 5. ترجیع بند؛ میلی هروی، میرزا قلی؛ 6. ترجیع بند؛ جامی، عبدالرحمن بن احمد؛ 7. ترجیع بند؛ جامی، عبدالرحمن بن احمد؛ 8 اشعاری از جامی (10ر-11ر)، حافظ (12ر-12پ)؛ 9. ترجیع بند؛ نعمة الله ولی، نعمة الله بن عبدالله؛ 10. غزلی از زیب النساء (12)، رباعی در تعریف خط ابوالفتح خان (12پ)؛ 11. قطعه ای به نثر در صنایع ادبی به فارسی (13ر-14ر)، نامه ای به فارسی در تعزیت (14ر-14پ)، بخشی از پندهای لقمان (14پ۔ 15ر)، 12. دیوان سعدی؛ سعدی؛ 13. ديوان جامی؛ 14. دیوان تسلیم؛ 15. ترجیع بند هاتف؛ 16. دیوان محتشم؛ 17. دیوان حافظ؛ 18. غزلی از وصال شیرازی؛ 19. دیوان حسین مشهور؛ 20. اشعاری از شعرای گوناگون (73ر -73پ)؛ 21. رباعیات بابا طاهر؛ 22. اشعاری از نظامی گنجوی (75ر)، دو غزل از حاجی لطفعلی بیگ آذر (76ر)، غزلیات عبید زاکانی (76ر76پ)؛ 23. اشعاری از مادالدین غزنوی و امیر حسینی غوری (77ر)؛ 24. دیوان رفیق اصفهانی؛ 25. غزلیاتی از نظیری (90ر)؛ 26. غزلیاتی از عرفی (91)؛ 27. مطلبی از افلاطون به عربی (91پ)؛ 28. غزلیاتی از مشتاق (92ر)، اسامی ماه های رومی و ماه های فارسی (93ر)؛ 29. بحر طویل ملا طرزی افشار؛ 30. دیوان طرزی افشار (منتخب)؛ 31. پیر و جوان از نصیر اصفهانی؛ 32. نان و حلوا از شیخ بهائی؛ 33. حسرت نامه؛ شیرازی، ابراهیم؛ 34. مثنوی نظیری؛ نظیری، محمد حسین؛ 35. مثنوی طوفان؛ طوفان هزار جریبی، طبيب؛ 36. مسدس وحشی بافقی؛ 37. مربع ترکیب وحشی بافقی؛ 38. حاتم نامه = داستان حاتم طائی؛ سلیم تهرانی، محمد قلی؛ 39. چاه وصال – لیلی و مجنون؛ بخارائی سرهندی، احمد؛ 40. اشعاری از امی، عطار، خسرو، عامری، رفیق، جلال، آذری، کمال الدين خلاق معانی، قصاب، شمس، صایب، ضيا، نسیم، عراقی، طبیب، هلالی (121ر129پ)؛ 41. قصیده ای در هجو؛ صفا، ابراهیم بن غیاث الدین منصور؛ 42. مضحکات از سعدی، جامی، فوقی، عبید زاکانی، لطف الله، هجو حمام من كلام شفیعای اعمى، انوری؛ 43. شیخ صنعان از عطار؛ 44. لیلی و مجنون از مکتبی شیرازی؛ 45- مثنوی هجری تفرشی، 46- قطعه ای به فارسی (169ر)؛ 47 بیمار و طبیب از شریف تبریزی؛ 48. قطعه ای از مناجات خواجه عبدالله انصاری (174ر)، قطعه شعری به فارسی (175پ)؛ 49. قطعه عرفانی به نثر فارسی در شکایت از معشوق؛ 50. مناجات خواجه عبدالله انصاری؛ 51. غزلی از وفا به خط خودش؛ 52. اشعاری از آیتی (183پ)؛ 53. اشعاری از وصال شیرازی؛ 54. قاصد صبا (189ر)، نسخه حاضر بخشی از آغاز این مثنوی را شامل است. آغاز: السلام ای قبله روحانیان *** السلام ای خسرو شیرین زبان؛ خط: نستعلیق، كا: زین العابدين بن محمد، تا: 14 صفر 1192ق، جان شیراز (آستانه شاهچراغ)؛ مهر: شعاع شیرازی «شعاع» (بیضی)؛ یادداشتی از ملا محمد على خراسانی؛ جلد: -
</w:t>
      </w:r>
    </w:p>
    <w:p>
      <w:pPr>
        <w:sectPr>
          <w:footerReference w:type="default" r:id="rId7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تیماج، قهوه ای، 221گ، مختلف السطر، اندازه: 20610سم [ف: 38- 232].</w:t>
      </w:r>
    </w:p>
    <w:p>
      <w:pPr>
        <w:pStyle w:val="BookText"/>
      </w:pPr>
      <w:r>
        <w:rPr>
          <w:rFonts w:ascii="Times New Roman" w:hAnsi="Times New Roman" w:eastAsia="Times New Roman" w:cs="Times New Roman"/>
          <w:lang w:val="en-US" w:bidi="en-US"/>
          <w:color w:val="111111"/>
          <w:sz w:val="28"/>
          <w:szCs w:val="28"/>
          <w:rtl/>
        </w:rPr>
        <w:t xml:space="preserve">230.</w:t>
      </w:r>
    </w:p>
    <w:p>
      <w:pPr>
        <w:pStyle w:val="BookText"/>
      </w:pPr>
      <w:r>
        <w:rPr>
          <w:rFonts w:ascii="IRNazanin" w:hAnsi="IRNazanin" w:eastAsia="IRNazanin" w:cs="IRNazanin"/>
          <w:lang w:bidi="fa-IR"/>
          <w:color w:val="111111"/>
          <w:sz w:val="28"/>
          <w:szCs w:val="28"/>
          <w:rtl/>
        </w:rPr>
        <w:t xml:space="preserve">قم، گلپایگانی؛ شماره نسخه: 3761- 19/91</w:t>
      </w:r>
    </w:p>
    <w:p>
      <w:pPr>
        <w:pStyle w:val="BookText"/>
      </w:pPr>
      <w:r>
        <w:rPr>
          <w:rFonts w:ascii="IRNazanin" w:hAnsi="IRNazanin" w:eastAsia="IRNazanin" w:cs="IRNazanin"/>
          <w:lang w:bidi="fa-IR"/>
          <w:color w:val="111111"/>
          <w:sz w:val="28"/>
          <w:szCs w:val="28"/>
          <w:rtl/>
        </w:rPr>
        <w:t xml:space="preserve">آغاز: وکلا را نویسندعالی جاه وکالت پناهی رفعت و معالی دستگاهی رأفت واحسان مداری محبت و مودت اطواری؛ انجام بزرگوار خدایا اسیر و حیرانم *** شکسته حال دل آزرده و پریشانم / تویارباش که ز کس نمی بینم *** تو چاره ساز که من چاره نمی دانم.</w:t>
      </w:r>
    </w:p>
    <w:p>
      <w:pPr>
        <w:pStyle w:val="BookText"/>
      </w:pPr>
      <w:r>
        <w:rPr>
          <w:rFonts w:ascii="IRNazanin" w:hAnsi="IRNazanin" w:eastAsia="IRNazanin" w:cs="IRNazanin"/>
          <w:lang w:bidi="fa-IR"/>
          <w:color w:val="111111"/>
          <w:sz w:val="28"/>
          <w:szCs w:val="28"/>
          <w:rtl/>
        </w:rPr>
        <w:t xml:space="preserve">دارای اشعار گوناگون از شاعران مختلف و انتخاباتی به نثر از جواهر التفسير و مصابيح القلوب و جز اینها، در هم و بدون ترتیب و تنظیم؛ خط: نستعلیق، بی کا، تا: 1193ق؛ جلد: تیماج قهوه ای، 98 گ، مختلف السطر، اندازه: 18</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3 - 1201].</w:t>
      </w:r>
    </w:p>
    <w:p>
      <w:pPr>
        <w:pStyle w:val="BookText"/>
      </w:pPr>
      <w:r>
        <w:rPr>
          <w:rFonts w:ascii="Times New Roman" w:hAnsi="Times New Roman" w:eastAsia="Times New Roman" w:cs="Times New Roman"/>
          <w:lang w:val="en-US" w:bidi="en-US"/>
          <w:color w:val="111111"/>
          <w:sz w:val="28"/>
          <w:szCs w:val="28"/>
          <w:rtl/>
        </w:rPr>
        <w:t xml:space="preserve">231.</w:t>
      </w:r>
    </w:p>
    <w:p>
      <w:pPr>
        <w:pStyle w:val="BookText"/>
      </w:pPr>
      <w:r>
        <w:rPr>
          <w:rFonts w:ascii="IRNazanin" w:hAnsi="IRNazanin" w:eastAsia="IRNazanin" w:cs="IRNazanin"/>
          <w:lang w:bidi="fa-IR"/>
          <w:color w:val="111111"/>
          <w:sz w:val="28"/>
          <w:szCs w:val="28"/>
          <w:rtl/>
        </w:rPr>
        <w:t xml:space="preserve">تهران؛ مجلس؛ شماره نسخه: 11434</w:t>
      </w:r>
    </w:p>
    <w:p>
      <w:pPr>
        <w:pStyle w:val="BookText"/>
      </w:pPr>
      <w:r>
        <w:rPr>
          <w:rFonts w:ascii="IRNazanin" w:hAnsi="IRNazanin" w:eastAsia="IRNazanin" w:cs="IRNazanin"/>
          <w:lang w:bidi="fa-IR"/>
          <w:color w:val="111111"/>
          <w:sz w:val="28"/>
          <w:szCs w:val="28"/>
          <w:rtl/>
        </w:rPr>
        <w:t xml:space="preserve">مجموعه ای از متن های منظوم و منثور که در یک دفتر گرد آوری شده است. این قطعات عبارتند از: عهدنامه ای از پیامبر اکرم (صلی الله علیه وسلم)، عهدنامه امیر المومنین (علیه السلام) با طایفه ارامنه، رساله في النصايح و التجارب، اربعین حدیث، اشعار سعدی، خلاصه ای از تذکره محمد شاهی اثر بهمن میرزا، از منتشات قائم مقام فراهانی، از وصایایی از پیامبر به امام علی و ابوذر، قصیده عبد الستار جودی، وصیت نامه پطر کبیر؛ خط: نستعلیق، كا: ابراهیم کرمانشاهی، تان 1293ق؛ جلد: تیماج قهوه ای، 55 گ، مختلف السطر، اندازه: 14</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33/2 - 126].</w:t>
      </w:r>
    </w:p>
    <w:p>
      <w:pPr>
        <w:pStyle w:val="BookText"/>
      </w:pPr>
      <w:r>
        <w:rPr>
          <w:rFonts w:ascii="Times New Roman" w:hAnsi="Times New Roman" w:eastAsia="Times New Roman" w:cs="Times New Roman"/>
          <w:lang w:val="en-US" w:bidi="en-US"/>
          <w:color w:val="111111"/>
          <w:sz w:val="28"/>
          <w:szCs w:val="28"/>
          <w:rtl/>
        </w:rPr>
        <w:t xml:space="preserve">232.</w:t>
      </w:r>
    </w:p>
    <w:p>
      <w:pPr>
        <w:pStyle w:val="BookText"/>
      </w:pPr>
      <w:r>
        <w:rPr>
          <w:rFonts w:ascii="IRNazanin" w:hAnsi="IRNazanin" w:eastAsia="IRNazanin" w:cs="IRNazanin"/>
          <w:lang w:bidi="fa-IR"/>
          <w:color w:val="111111"/>
          <w:sz w:val="28"/>
          <w:szCs w:val="28"/>
          <w:rtl/>
        </w:rPr>
        <w:t xml:space="preserve">مشهد؛ میبدی؛ شماره نسخه: 403</w:t>
      </w:r>
    </w:p>
    <w:p>
      <w:pPr>
        <w:pStyle w:val="BookText"/>
      </w:pPr>
      <w:r>
        <w:rPr>
          <w:rFonts w:ascii="IRNazanin" w:hAnsi="IRNazanin" w:eastAsia="IRNazanin" w:cs="IRNazanin"/>
          <w:lang w:bidi="fa-IR"/>
          <w:color w:val="111111"/>
          <w:sz w:val="28"/>
          <w:szCs w:val="28"/>
          <w:rtl/>
        </w:rPr>
        <w:t xml:space="preserve">شامل: چند سوره قرآن؛ چند دعا که به درخواست ملامحمد جعفر به سال 1195 فراهم آمده؛ اشعاری از میرزا علی اکبر موسوی ابردهی متخلص به «خفائی» که در سال 1220 به خط خود در مدرسه نواب - مشهد نوشته؛ اشعار متفرقه دیگری از چند شاعر. نام شاعران در این نسخه: وحشی، جامی، شوکت، سعدی، قصاب، کلیم، عاشق، جلالی، قوام، عصمت، مشتاق، نادم، محتشم؛ خط: نسخ و نستعلیق، بی کا، تا: 1195ق، به چند خط؛ مهر: «محمدعلی» (بیضی)، «یا اسماعیل»، «العبد قاسمعلی»، لاتقنطوا من رحمة الله»؛ جلد: تیماج مشکی، 60گ، 9 سطر، اندازه: 14</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2 - 96].</w:t>
      </w:r>
    </w:p>
    <w:p>
      <w:pPr>
        <w:pStyle w:val="BookText"/>
      </w:pPr>
      <w:r>
        <w:rPr>
          <w:rFonts w:ascii="Times New Roman" w:hAnsi="Times New Roman" w:eastAsia="Times New Roman" w:cs="Times New Roman"/>
          <w:lang w:val="en-US" w:bidi="en-US"/>
          <w:color w:val="111111"/>
          <w:sz w:val="28"/>
          <w:szCs w:val="28"/>
          <w:rtl/>
        </w:rPr>
        <w:t xml:space="preserve">233.</w:t>
      </w:r>
    </w:p>
    <w:p>
      <w:pPr>
        <w:pStyle w:val="BookText"/>
      </w:pPr>
      <w:r>
        <w:rPr>
          <w:rFonts w:ascii="IRNazanin" w:hAnsi="IRNazanin" w:eastAsia="IRNazanin" w:cs="IRNazanin"/>
          <w:lang w:bidi="fa-IR"/>
          <w:color w:val="111111"/>
          <w:sz w:val="28"/>
          <w:szCs w:val="28"/>
          <w:rtl/>
        </w:rPr>
        <w:t xml:space="preserve">کاشان؛ عاطفی، افشین؛ شماره نسخه: 104</w:t>
      </w:r>
    </w:p>
    <w:p>
      <w:pPr>
        <w:pStyle w:val="BookText"/>
      </w:pPr>
      <w:r>
        <w:rPr>
          <w:rFonts w:ascii="IRNazanin" w:hAnsi="IRNazanin" w:eastAsia="IRNazanin" w:cs="IRNazanin"/>
          <w:lang w:bidi="fa-IR"/>
          <w:color w:val="111111"/>
          <w:sz w:val="28"/>
          <w:szCs w:val="28"/>
          <w:rtl/>
        </w:rPr>
        <w:t xml:space="preserve">شامل: زياداتی بر مقاله پنجم از کتاب اقلیدس نگاشته عباس بن سعید جوهری؛ فائده ای به نقل از المطالب العالية، تملک و وقف نامه کتاب از مهدی بن ابی ذر نراقی؛ فوائد و روایات متفرقه؛ اشعاری از خاقانی؛ فائده ای از تفهیم ابوریحان بیرونی؛ فائده ای در استخاره به نقل از شیخ حسین عاملی؛ چندین فائده فلسفی پراکنده؛ فائده ای از شرح الملخص نجم الدین کاتبی؛ تاریخ تولد شیخ بهائی (استاد جامع کتاب حاضر) و پدرش شیخ حسین بن عبدالصمد عاملی؛ اشعاری به خط علی رضا بن آقاجانی که در منزل استادش؛ خط: نسخ و نستعلیق، بی کا، تا: قرن 11 و 13؛ به خطوط مختلف، خطوط چلیپا یا راسته؛ تملك: صدر الدين محمد بن محب علی تبریزی به سال 1004؛ 13 گ، مختلف السطر، اندازه: 9/5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- 90].</w:t>
      </w:r>
    </w:p>
    <w:p>
      <w:pPr>
        <w:pStyle w:val="BookText"/>
      </w:pPr>
      <w:r>
        <w:rPr>
          <w:rFonts w:ascii="Times New Roman" w:hAnsi="Times New Roman" w:eastAsia="Times New Roman" w:cs="Times New Roman"/>
          <w:lang w:val="en-US" w:bidi="en-US"/>
          <w:color w:val="111111"/>
          <w:sz w:val="28"/>
          <w:szCs w:val="28"/>
          <w:rtl/>
        </w:rPr>
        <w:t xml:space="preserve">234.</w:t>
      </w:r>
    </w:p>
    <w:p>
      <w:pPr>
        <w:pStyle w:val="BookText"/>
      </w:pPr>
      <w:r>
        <w:rPr>
          <w:rFonts w:ascii="IRNazanin" w:hAnsi="IRNazanin" w:eastAsia="IRNazanin" w:cs="IRNazanin"/>
          <w:lang w:bidi="fa-IR"/>
          <w:color w:val="111111"/>
          <w:sz w:val="28"/>
          <w:szCs w:val="28"/>
          <w:rtl/>
        </w:rPr>
        <w:t xml:space="preserve">قم؛ مرعشی؛ شماره نسخه: 5763</w:t>
      </w:r>
    </w:p>
    <w:p>
      <w:pPr>
        <w:pStyle w:val="BookText"/>
      </w:pPr>
      <w:r>
        <w:rPr>
          <w:rFonts w:ascii="IRNazanin" w:hAnsi="IRNazanin" w:eastAsia="IRNazanin" w:cs="IRNazanin"/>
          <w:lang w:bidi="fa-IR"/>
          <w:color w:val="111111"/>
          <w:sz w:val="28"/>
          <w:szCs w:val="28"/>
          <w:rtl/>
        </w:rPr>
        <w:t xml:space="preserve">شامل: دستور نامه نگاری؛ بعضی از حکایات؛ اختیارات ایام؛ دستورهای کیمیاگری؛ نسخه های پزشکی؛ «لوایح» جامی؛ رساله نصیحت نواب»؛ فوائد متفرقه دیگر؛ خط: نستعلیق، بی کا، تا: قرن 13؛ جلد: تیماج قهوه ای، 181 گ، مختلف السطر چلیپا و راسته، اندازه: 13</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سم [ف: 15 - 152].</w:t>
      </w:r>
    </w:p>
    <w:p>
      <w:pPr>
        <w:pStyle w:val="BookText"/>
      </w:pPr>
      <w:r>
        <w:rPr>
          <w:rFonts w:ascii="Times New Roman" w:hAnsi="Times New Roman" w:eastAsia="Times New Roman" w:cs="Times New Roman"/>
          <w:lang w:val="en-US" w:bidi="en-US"/>
          <w:color w:val="111111"/>
          <w:sz w:val="28"/>
          <w:szCs w:val="28"/>
          <w:rtl/>
        </w:rPr>
        <w:t xml:space="preserve">235.</w:t>
      </w:r>
    </w:p>
    <w:p>
      <w:pPr>
        <w:pStyle w:val="BookText"/>
      </w:pPr>
      <w:r>
        <w:rPr>
          <w:rFonts w:ascii="IRNazanin" w:hAnsi="IRNazanin" w:eastAsia="IRNazanin" w:cs="IRNazanin"/>
          <w:lang w:bidi="fa-IR"/>
          <w:color w:val="111111"/>
          <w:sz w:val="28"/>
          <w:szCs w:val="28"/>
          <w:rtl/>
        </w:rPr>
        <w:t xml:space="preserve">تهران، دانشگاه؛ شماره نسخه: 4436</w:t>
      </w:r>
    </w:p>
    <w:p>
      <w:pPr>
        <w:pStyle w:val="BookText"/>
      </w:pPr>
      <w:r>
        <w:rPr>
          <w:rFonts w:ascii="IRNazanin" w:hAnsi="IRNazanin" w:eastAsia="IRNazanin" w:cs="IRNazanin"/>
          <w:lang w:bidi="fa-IR"/>
          <w:color w:val="111111"/>
          <w:sz w:val="28"/>
          <w:szCs w:val="28"/>
          <w:rtl/>
        </w:rPr>
        <w:t xml:space="preserve">شامل: 1. دستور ساختن مركب سياه و شنگرف و رنگ های دیگر (14-12-8-2)؛ 2. تعريف وزنها و تبدیل آنها به یکدیگر (6 62)؛ 3. رباعی بی نقطه رفعت نیشابوری (15)؛ 4. بندی از اسمعیل نام در مرگ فرزند خود به خط او (16)؛ 5. رباعیات ابوسعید ابو الخير (18-25)؛ 6. خرقه مرتضی قلی بن حسن شاملو (26 61)؛ 7. رباعیات (64)؛ 8 عمل هفت شیشه در قمری و شمسی از شیخ جلال الدین تبریزی گزیده از حکمای هندی به فارسی (66 89)؛ 9. بندی در شعبده به فارسی (90-94)؛ 10. بندی در طلسم به فارسی (94)؛ 11. اوصاف زنان و باه در چند فصل به فارسی (106-95)؛ 12. دستور پزشکی و داروشناسی به نثر فارسی (106 124 و 136-142 و 151-160)؛ 13. گزیده ای از طب یوسفی به نظم فارسی (125-135)؛ 14. پختن مرباها (144-149)؛ 15. بندی از تحفه حکیم مومن (150-151)؛ 16. خواص غریبه و احکام نجوم به فارسی (160-178)؛ 17. فرمان دربار صفوی درباره پوشاک وزیران و صدور و طبقات دیگر به نام محمد ولی میرزا فرمانروای خراسان و بسیار سودمند و انشایی به فارسی (از چپ به راست) (181-189)؛ 18. چند نامه بزرگان و وزیران و مستوفیان و دیگران و قباله نکاح (از چپ به راست) (189-110)؛ 19. قطعه ابن یمین (از چپ به راست) (214-215)؛ خط: نستعلیق ریز و خوش، بی کا، تا: قرن 12 و 13؛ کاغذ: سپاهانی، جلد: تیماج عنابی، 111گ، سطور چلیپا (6</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8</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13-3395].</w:t>
      </w:r>
    </w:p>
    <w:p>
      <w:pPr>
        <w:pStyle w:val="BookText"/>
      </w:pPr>
      <w:r>
        <w:rPr>
          <w:rFonts w:ascii="Times New Roman" w:hAnsi="Times New Roman" w:eastAsia="Times New Roman" w:cs="Times New Roman"/>
          <w:lang w:val="en-US" w:bidi="en-US"/>
          <w:color w:val="111111"/>
          <w:sz w:val="28"/>
          <w:szCs w:val="28"/>
          <w:rtl/>
        </w:rPr>
        <w:t xml:space="preserve">236.</w:t>
      </w:r>
    </w:p>
    <w:p>
      <w:pPr>
        <w:pStyle w:val="BookText"/>
      </w:pPr>
      <w:r>
        <w:rPr>
          <w:rFonts w:ascii="IRNazanin" w:hAnsi="IRNazanin" w:eastAsia="IRNazanin" w:cs="IRNazanin"/>
          <w:lang w:bidi="fa-IR"/>
          <w:color w:val="111111"/>
          <w:sz w:val="28"/>
          <w:szCs w:val="28"/>
          <w:rtl/>
        </w:rPr>
        <w:t xml:space="preserve">تهران؛ دانشگاه؛ شماره نسخه: 4666</w:t>
      </w:r>
    </w:p>
    <w:p>
      <w:pPr>
        <w:pStyle w:val="BookText"/>
      </w:pPr>
      <w:r>
        <w:rPr>
          <w:rFonts w:ascii="IRNazanin" w:hAnsi="IRNazanin" w:eastAsia="IRNazanin" w:cs="IRNazanin"/>
          <w:lang w:bidi="fa-IR"/>
          <w:color w:val="111111"/>
          <w:sz w:val="28"/>
          <w:szCs w:val="28"/>
          <w:rtl/>
        </w:rPr>
        <w:t xml:space="preserve">شامل: 1. تقويم المحسنین (1-17)، فیض کاشانی؛ 2. بندی از فقه الرضا به فارسی (19-20)؛ 3. صفت کشمیر (21)؛ 4. پراکنده هایی در تاریخ درباره محمد خوارزمشاه و طغرل سلجوقی و جز اینها (30-21)؛ 5. منشآت و نامه های ادبی و از آنها است نامه آخند مسیحای کاشی در 34 و 36 (31-41)؛ 6. صيغ و خطب نکاح و پراکنده های دیگر (42-52)؛ 7. سرگذشت چند شاعر و شعر آنها مانند ملا ابو طالب همدانی و محمد صالح جراح و ملااسمعیل و پوریای ولی از بندی از کتابی (53-54)؛ 8 شعرهای ناظم، جامی و فیض، واله، میرزا حبیب شیرازی قاآنی، لوا و ابن حسام، افسری، عرفی، مخبر، وفا، عطار، قدسی، نورعلی شاه، شیخ محمد تقی عقدایی متخلص به شیخ، مجرم، بیباک، صفا (55-100)؛ 9.
</w:t>
      </w:r>
    </w:p>
    <w:p>
      <w:pPr>
        <w:sectPr>
          <w:footerReference w:type="default" r:id="rId7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طريق اجناس مختلفه و دستور نامه نویسی به نثر (101-104)؛ 10. بحر طویل (105-109)؛ 11. قصیده های بی نام فارسی در ستایش علی (علیه السلام) (109-114)، خاکسار نوشته مصطفی قلی خان برکشاطی در 1265 برای درویش نظام (122-124)، بیرم (125)، فضل در پاسخ نظام با قافیه باء (125-127)، شعر کمال غیاث، شهاب، صامت، هما، نادری کازرونی، بیات، شرف، محوی کرمانی (163-128)؛ 12. پیاله های دوازده گانه فقرا: قدرت نور، آسمان، زمین، عشق، عقل، شریعت، طریقت، حقیقت، معرفت، عهد، مرشد، با گواه آوردن آیتی از قران برای هر یک (166)، گزیده ای از کیمیای سعادت غزالی (167- 171)؛ 13. اختیارات مسیر قمر طوسی مورخ 7 ربيع الثانی 1164 (171-172) از نصیرالدین طوسی؛ 14. گل رعنا (173-181) نصر آبادی، محمد طاهر؛ 15. گلشن آرای همو به نثر فارسی (181-188)؛ 16. منشآت و نامه های ادبی فارسی (188-224)؛ 17. شعر؛ خط: نسخ و نستعلیق، بی کا، تا: سده 11 و 13؛ کاغذ: سپاهانی، جلد: تیماج سبز، 161 گ، 21 سطر راسته و چلیپا (8</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14 - 3612].</w:t>
      </w:r>
    </w:p>
    <w:p>
      <w:pPr>
        <w:pStyle w:val="BookText"/>
      </w:pPr>
      <w:r>
        <w:rPr>
          <w:rFonts w:ascii="Times New Roman" w:hAnsi="Times New Roman" w:eastAsia="Times New Roman" w:cs="Times New Roman"/>
          <w:lang w:val="en-US" w:bidi="en-US"/>
          <w:color w:val="111111"/>
          <w:sz w:val="28"/>
          <w:szCs w:val="28"/>
          <w:rtl/>
        </w:rPr>
        <w:t xml:space="preserve">237.</w:t>
      </w:r>
    </w:p>
    <w:p>
      <w:pPr>
        <w:pStyle w:val="BookText"/>
      </w:pPr>
      <w:r>
        <w:rPr>
          <w:rFonts w:ascii="Amiri" w:hAnsi="Amiri" w:eastAsia="Amiri" w:cs="Amiri"/>
          <w:lang w:bidi="ar-SA"/>
          <w:color w:val="111111"/>
          <w:sz w:val="28"/>
          <w:szCs w:val="28"/>
          <w:rtl/>
        </w:rPr>
        <w:t xml:space="preserve">تهران: الهيات؛ شماره نسخه: 214</w:t>
      </w:r>
    </w:p>
    <w:p>
      <w:pPr>
        <w:pStyle w:val="BookText"/>
      </w:pPr>
      <w:r>
        <w:rPr>
          <w:rFonts w:ascii="IRNazanin" w:hAnsi="IRNazanin" w:eastAsia="IRNazanin" w:cs="IRNazanin"/>
          <w:lang w:bidi="fa-IR"/>
          <w:color w:val="111111"/>
          <w:sz w:val="28"/>
          <w:szCs w:val="28"/>
          <w:rtl/>
        </w:rPr>
        <w:t xml:space="preserve">در برخی از جاهای آن نام حسن بن حسین تبریزی با تاریخ 1226 دیده می شود. دارای پراکنده ها و گزیده ای از شعرهای شعرای گمنام بیشتر از قرن یازدهم؛ خط: نستعلیق، بی کا، تا: سده 11 و 12 و 13؛ در برگی 15ر آمده که عبدالصمد بن حاج محمد سعید تبریزی جویای مجموعه جنگی بوده تا این نسخه را به دست آورد، با تاریخ روز آدینه 8 ذیقعده 1310؛ کاغذ: فرنگی، جلد: تیماج سبز، 113 گ، اندازه: 13</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- 41].</w:t>
      </w:r>
    </w:p>
    <w:p>
      <w:pPr>
        <w:pStyle w:val="BookText"/>
      </w:pPr>
      <w:r>
        <w:rPr>
          <w:rFonts w:ascii="Times New Roman" w:hAnsi="Times New Roman" w:eastAsia="Times New Roman" w:cs="Times New Roman"/>
          <w:lang w:val="en-US" w:bidi="en-US"/>
          <w:color w:val="111111"/>
          <w:sz w:val="28"/>
          <w:szCs w:val="28"/>
          <w:rtl/>
        </w:rPr>
        <w:t xml:space="preserve">238.</w:t>
      </w:r>
    </w:p>
    <w:p>
      <w:pPr>
        <w:pStyle w:val="BookText"/>
      </w:pPr>
      <w:r>
        <w:rPr>
          <w:rFonts w:ascii="IRNazanin" w:hAnsi="IRNazanin" w:eastAsia="IRNazanin" w:cs="IRNazanin"/>
          <w:lang w:bidi="fa-IR"/>
          <w:color w:val="111111"/>
          <w:sz w:val="28"/>
          <w:szCs w:val="28"/>
          <w:rtl/>
        </w:rPr>
        <w:t xml:space="preserve">تهران، دانشگاه؛ شماره نسخه: 3448</w:t>
      </w:r>
    </w:p>
    <w:p>
      <w:pPr>
        <w:pStyle w:val="BookText"/>
      </w:pPr>
      <w:r>
        <w:rPr>
          <w:rFonts w:ascii="IRNazanin" w:hAnsi="IRNazanin" w:eastAsia="IRNazanin" w:cs="IRNazanin"/>
          <w:lang w:bidi="fa-IR"/>
          <w:color w:val="111111"/>
          <w:sz w:val="28"/>
          <w:szCs w:val="28"/>
          <w:rtl/>
        </w:rPr>
        <w:t xml:space="preserve">آغاز: آغاز: بسمله. دیباچه ای که ماهیچه لوای فصاحت را علم ساخته و بيدق و سنجق بلاغت را توام نموده شقه انشاء بدیع ارتقاء معانی بیان آنجلا را افراشته.</w:t>
      </w:r>
    </w:p>
    <w:p>
      <w:pPr>
        <w:pStyle w:val="BookText"/>
      </w:pPr>
      <w:r>
        <w:rPr>
          <w:rFonts w:ascii="IRNazanin" w:hAnsi="IRNazanin" w:eastAsia="IRNazanin" w:cs="IRNazanin"/>
          <w:lang w:bidi="fa-IR"/>
          <w:color w:val="111111"/>
          <w:sz w:val="28"/>
          <w:szCs w:val="28"/>
          <w:rtl/>
        </w:rPr>
        <w:t xml:space="preserve">شامل: 1. دیباچه بر اسرار الهداية جمال الدين ابو الحسن بن صدرالدين مدرس اردبیلی خراسانی (1-2) فارسی. آغاز: بسمله. دیباچه ای که ماهیچه لوای فصاحت را علم ساخته و بیدق و سنجق بلاغت را توام نموده شقه انشاء بدیع ارتقاء معانی بیان انجلا را افراشته؛ 2. دیباچه و رقعه و شعر مورخ ربيع الثانی 1200 (ص 6) و شعر: صايب، فضولی، فیاض، ملا عباس، مولا محسن، درباره کتاب نوری (ص 9). 3. گفتار خواجه انصاری (21-25)، آغاز: بسمله. باسمک القدوس قد سنی منی الهی این چه فضل است که با دوستان خود کردی انجام: رحمت کن برانکه او را حجت نیست؛ 4. خبرهایی از دو صحاح و کشف الغمه و جز آن به فارسی (27-45)؛ 5. رقم منصب مستوفی الممالک (46)؛ 6. دو رقم برای اللهیار خان (47)، نامه به خواندگار روم (49)؛ 8 نامه شاه عباس به سلطان محمد خان بن سلطان مراد خان خواندگار روم (55-61)؛ 9. رقم منع لباس حریر و طلا بافت از مردان (61-62)؛ 10. وقف نامه شاه عباس (63-66) برای نیمی از املاک اصفهان خود برای بر چهارده معصوم (مورخ 1113)؛ 11.دستور فرمان های دیوانی (74-80)؛ 12. طغيان ابراهیم صوفی ملحد به شعر (71)؛ 13. ماده تاریخ (73). به جز این ها پراکنده های دیگری هم در نسخه هست؛ خط: نستعلیق، بی کا، تا: سده 12 و 13؛ مجدول، با سر لوح؛ مهر: باقی حسین مورخ 1217، محمد رضا حسینی مورخ 1167؛ کاغذ: فرنگی، جلد: مقوا عطف پارچه، 43گ، 16 سطر آراسته و چلیپا (9</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11- 2458].</w:t>
      </w:r>
    </w:p>
    <w:p>
      <w:pPr>
        <w:pStyle w:val="BookText"/>
      </w:pPr>
      <w:r>
        <w:rPr>
          <w:rFonts w:ascii="Times New Roman" w:hAnsi="Times New Roman" w:eastAsia="Times New Roman" w:cs="Times New Roman"/>
          <w:lang w:val="en-US" w:bidi="en-US"/>
          <w:color w:val="111111"/>
          <w:sz w:val="28"/>
          <w:szCs w:val="28"/>
          <w:rtl/>
        </w:rPr>
        <w:t xml:space="preserve">239.</w:t>
      </w:r>
    </w:p>
    <w:p>
      <w:pPr>
        <w:pStyle w:val="BookText"/>
      </w:pPr>
      <w:r>
        <w:rPr>
          <w:rFonts w:ascii="IRNazanin" w:hAnsi="IRNazanin" w:eastAsia="IRNazanin" w:cs="IRNazanin"/>
          <w:lang w:bidi="fa-IR"/>
          <w:color w:val="111111"/>
          <w:sz w:val="28"/>
          <w:szCs w:val="28"/>
          <w:rtl/>
        </w:rPr>
        <w:t xml:space="preserve">تهران، دانشگاه؛ شماره نسخه: 4759</w:t>
      </w:r>
    </w:p>
    <w:p>
      <w:pPr>
        <w:pStyle w:val="BookText"/>
      </w:pPr>
      <w:r>
        <w:rPr>
          <w:rFonts w:ascii="IRNazanin" w:hAnsi="IRNazanin" w:eastAsia="IRNazanin" w:cs="IRNazanin"/>
          <w:lang w:bidi="fa-IR"/>
          <w:color w:val="111111"/>
          <w:sz w:val="28"/>
          <w:szCs w:val="28"/>
          <w:rtl/>
        </w:rPr>
        <w:t xml:space="preserve">پاره ای از چهار رساله فارسی است بدین گونه: 1. بندی درباره چهار گونه زن؛ 2. احكام غالب و مغلوب؛ 3. صفت درویشی و رساله ای است سودمند درباره گروه درویشان و تاریخ آنها، در آن از چهار صفت طریقت و معرفت و شریعت و حقیقت بحث شده و واژه های سنگ و تیغ و سر تراشیدن و اسلام ایمان و پانزده مقام یاد شده و به روش پرسش و پاسخ است؛ 4. رساله دیگر در آداب درویشی به نثر و نظم با عنوان های: ترجمان سلام، مثنوی، ترجمان جریده، ترجمان سنگ میدان، ترجمان مفردی، قصیده سلمان سروده آتشی، دیباچه معينا، هفده سلسله سروه حسامی، رباعيات فقر، در مقام سؤال، در مقام جواب، نطقی جاروب از فراش، نطقی پوست از عارف، نطقی کودک از قاسم، پنج منزل، دوازده منزل شاه نعمة الله، نوع دیگر، نطقی مفرد، نوع دیگر، نطقی یک بند، نیز: باب در بیان اسباب نیست غزاوان، باب در بیان النگ (که از سلمان پاک و از کتاب بوده است). باب در بیان زنجیر، باب در بیان برگ، باب در بیان شیر غلاب، باب در بیان زنگ حیدری، باب در بیان جریده، باب در نعلین. نیز عنوان های: من كلام حسین کاشفی (به نظم)، قصيده من کلا رفيع؛ خط: نستعلیق، بی کا، تا: قرن 12 و 13؛ کاغذ: فرنگی، جلد: تیماج حنایی، 68گ، 15سطر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[ف:14-3806].</w:t>
      </w:r>
    </w:p>
    <w:p>
      <w:pPr>
        <w:pStyle w:val="BookText"/>
      </w:pPr>
      <w:r>
        <w:rPr>
          <w:rFonts w:ascii="Times New Roman" w:hAnsi="Times New Roman" w:eastAsia="Times New Roman" w:cs="Times New Roman"/>
          <w:lang w:val="en-US" w:bidi="en-US"/>
          <w:color w:val="111111"/>
          <w:sz w:val="28"/>
          <w:szCs w:val="28"/>
          <w:rtl/>
        </w:rPr>
        <w:t xml:space="preserve">240.</w:t>
      </w:r>
    </w:p>
    <w:p>
      <w:pPr>
        <w:pStyle w:val="BookText"/>
      </w:pPr>
      <w:r>
        <w:rPr>
          <w:rFonts w:ascii="IRNazanin" w:hAnsi="IRNazanin" w:eastAsia="IRNazanin" w:cs="IRNazanin"/>
          <w:lang w:bidi="fa-IR"/>
          <w:color w:val="111111"/>
          <w:sz w:val="28"/>
          <w:szCs w:val="28"/>
          <w:rtl/>
        </w:rPr>
        <w:t xml:space="preserve">قم؛ گلپایگانی؛ شماره نسخه: 2743- 14/193</w:t>
      </w:r>
    </w:p>
    <w:p>
      <w:pPr>
        <w:pStyle w:val="BookText"/>
      </w:pPr>
      <w:r>
        <w:rPr>
          <w:rFonts w:ascii="IRNazanin" w:hAnsi="IRNazanin" w:eastAsia="IRNazanin" w:cs="IRNazanin"/>
          <w:lang w:bidi="fa-IR"/>
          <w:color w:val="111111"/>
          <w:sz w:val="28"/>
          <w:szCs w:val="28"/>
          <w:rtl/>
        </w:rPr>
        <w:t xml:space="preserve">آغاز: قل لو كان البحر مدادا لكلمات ربي لنفد البحر قبل ... ظاهر معنی این آیه شریفه قریب به این مضامین می باشد که اگر دریاهای تمام روی زمین مرکب شوند برای نوشت سخنان پرودگار؛ انجام: عشق حسین را برد سوی کربلا *** کربلا را کرد لبریز از بلا / عشق کردش رو به قربانگاه دولت ***عقل پیچیدش عنان در راه دوست.</w:t>
      </w:r>
    </w:p>
    <w:p>
      <w:pPr>
        <w:pStyle w:val="BookText"/>
      </w:pPr>
      <w:r>
        <w:rPr>
          <w:rFonts w:ascii="IRNazanin" w:hAnsi="IRNazanin" w:eastAsia="IRNazanin" w:cs="IRNazanin"/>
          <w:lang w:bidi="fa-IR"/>
          <w:color w:val="111111"/>
          <w:sz w:val="28"/>
          <w:szCs w:val="28"/>
          <w:rtl/>
        </w:rPr>
        <w:t xml:space="preserve">جنگی متفرقه تدوین شده در سال 1287 توسط مهدی بن هادی نامی، شامل: 1. شرحی درباره آیه «قل لو كان البحر مداد ...، به فارسی؛ 2. فضیلت على (علیه السلام) بر پیامبران؛ 3. مطالبی به نقل از عنوان الكلام؛ 4. بخشی از کتابی در طب به فارسی در وصف برخی نسخه های پزشکی؛ 5. ترجمه برء الساعة زکریای رازی؛ 6. صفت دواهایی که در برء الساعه اشاره به آن می کند تحریر در 1278؛ 7. جوارشات به نقل از اطبای مختلف از جمله جالینوس و در پایان -
</w:t>
      </w:r>
    </w:p>
    <w:p>
      <w:pPr>
        <w:sectPr>
          <w:footerReference w:type="default" r:id="rId7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مطالبی درباره زنان؛ 8 مطالبی در وعظ به صورت منبر؛ 9. دلایل عشق؛ خط: نستعلیق، بی کا، تا: قرن 13؛ جلد: مقوا عطف گالینگور قهوه ای، 181گ،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3 - 1196].</w:t>
      </w:r>
    </w:p>
    <w:p>
      <w:pPr>
        <w:pStyle w:val="BookText"/>
      </w:pPr>
      <w:r>
        <w:rPr>
          <w:rFonts w:ascii="Times New Roman" w:hAnsi="Times New Roman" w:eastAsia="Times New Roman" w:cs="Times New Roman"/>
          <w:lang w:val="en-US" w:bidi="en-US"/>
          <w:color w:val="111111"/>
          <w:sz w:val="28"/>
          <w:szCs w:val="28"/>
          <w:rtl/>
        </w:rPr>
        <w:t xml:space="preserve">241.</w:t>
      </w:r>
    </w:p>
    <w:p>
      <w:pPr>
        <w:pStyle w:val="BookText"/>
      </w:pPr>
      <w:r>
        <w:rPr>
          <w:rFonts w:ascii="IRNazanin" w:hAnsi="IRNazanin" w:eastAsia="IRNazanin" w:cs="IRNazanin"/>
          <w:lang w:bidi="fa-IR"/>
          <w:color w:val="111111"/>
          <w:sz w:val="28"/>
          <w:szCs w:val="28"/>
          <w:rtl/>
        </w:rPr>
        <w:t xml:space="preserve">قم؛ گلپایگانی؛ شماره نسخه: 2/ 2480- 13/160</w:t>
      </w:r>
    </w:p>
    <w:p>
      <w:pPr>
        <w:pStyle w:val="BookText"/>
      </w:pPr>
      <w:r>
        <w:rPr>
          <w:rFonts w:ascii="IRNazanin" w:hAnsi="IRNazanin" w:eastAsia="IRNazanin" w:cs="IRNazanin"/>
          <w:lang w:bidi="fa-IR"/>
          <w:color w:val="111111"/>
          <w:sz w:val="28"/>
          <w:szCs w:val="28"/>
          <w:rtl/>
        </w:rPr>
        <w:t xml:space="preserve">آغاز: بسمله روایت کرده اند از کعب الاحبار که خدای تعالی جل جلاله می خواست که با موسی (علیه السلام) سخن گوید وحی فرستاد که ای موسی خود را از دوستی دنیا پاک گردان؛ انجام: وحقائق الايمان و الشكر لنعمتك والنظر إلى وجهك الكريم فان بنعمتك تتم الصلوت برحمتك يا ارحم الراحمين ... و انت علام الغيوب و لاحول ولاقوة الا.</w:t>
      </w:r>
    </w:p>
    <w:p>
      <w:pPr>
        <w:pStyle w:val="BookText"/>
      </w:pPr>
      <w:r>
        <w:rPr>
          <w:rFonts w:ascii="IRNazanin" w:hAnsi="IRNazanin" w:eastAsia="IRNazanin" w:cs="IRNazanin"/>
          <w:lang w:bidi="fa-IR"/>
          <w:color w:val="111111"/>
          <w:sz w:val="28"/>
          <w:szCs w:val="28"/>
          <w:rtl/>
        </w:rPr>
        <w:t xml:space="preserve">شامل: معراج رفتن موسی (علیه السلام) به کوه طور و با حق تعالی سخن گفتن (30-48)؛ در بیان صدقه و خیرات؛ ترجمه وصایای حضرت پیامبر (صلی الله علیه وسلم) به علی(علیه السلام)؛ فصل در احوال مادران و تربیت اطفال، فضیلت های ماه رجب و اعمال ماه رمضان؛ خط: شکسته، نستعلیق، بی کا، تا: قرن 13، جلد: ساغری مشکی، 132گ، 12 سطر، اندازه: 14</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3 – 1195].</w:t>
      </w:r>
    </w:p>
    <w:p>
      <w:pPr>
        <w:pStyle w:val="BookText"/>
      </w:pPr>
      <w:r>
        <w:rPr>
          <w:rFonts w:ascii="Times New Roman" w:hAnsi="Times New Roman" w:eastAsia="Times New Roman" w:cs="Times New Roman"/>
          <w:lang w:val="en-US" w:bidi="en-US"/>
          <w:color w:val="111111"/>
          <w:sz w:val="28"/>
          <w:szCs w:val="28"/>
          <w:rtl/>
        </w:rPr>
        <w:t xml:space="preserve">242.</w:t>
      </w:r>
    </w:p>
    <w:p>
      <w:pPr>
        <w:pStyle w:val="BookText"/>
      </w:pPr>
      <w:r>
        <w:rPr>
          <w:rFonts w:ascii="IRNazanin" w:hAnsi="IRNazanin" w:eastAsia="IRNazanin" w:cs="IRNazanin"/>
          <w:lang w:bidi="fa-IR"/>
          <w:color w:val="111111"/>
          <w:sz w:val="28"/>
          <w:szCs w:val="28"/>
          <w:rtl/>
        </w:rPr>
        <w:t xml:space="preserve">قم؛ گلپایگانی؛ شماره نسخه:4047- 20/167</w:t>
      </w:r>
    </w:p>
    <w:p>
      <w:pPr>
        <w:pStyle w:val="BookText"/>
      </w:pPr>
      <w:r>
        <w:rPr>
          <w:rFonts w:ascii="IRNazanin" w:hAnsi="IRNazanin" w:eastAsia="IRNazanin" w:cs="IRNazanin"/>
          <w:lang w:bidi="fa-IR"/>
          <w:color w:val="111111"/>
          <w:sz w:val="28"/>
          <w:szCs w:val="28"/>
          <w:rtl/>
        </w:rPr>
        <w:t xml:space="preserve">آغاز: آنچه از تحفة الأبرار سر کار شریعتمدار اعليجناب اقدس القاب اعلم علماء الزمان ... مخفی نماند که اعمال مثل صلاة و صوم و زكات و خمس و حج و عمره و غیره ها با اشتراک در اصل؛ انجام: معما به اسم سیم، نوک قلم چون شق کنی از بهر تعلیم ای پسر *** باید که باشد نصف آن ثلثين آن نصف دگر.</w:t>
      </w:r>
    </w:p>
    <w:p>
      <w:pPr>
        <w:pStyle w:val="BookText"/>
      </w:pPr>
      <w:r>
        <w:rPr>
          <w:rFonts w:ascii="IRNazanin" w:hAnsi="IRNazanin" w:eastAsia="IRNazanin" w:cs="IRNazanin"/>
          <w:lang w:bidi="fa-IR"/>
          <w:color w:val="111111"/>
          <w:sz w:val="28"/>
          <w:szCs w:val="28"/>
          <w:rtl/>
        </w:rPr>
        <w:t xml:space="preserve">مختصری از چند کتاب و مطالب متفرقه بدین ترتیب: مطالبی از تحفة الأبرار شفتی، تفسير البرهان، عوالم العلوم، قصص الانبياء، صيغ نكاح، كلمات قصار على (علیه السلام) و غزلی از دوست؛ خط: نسخ و نستعلیق، بی کا، تا: قرن 13 جلد: مقوایی، 59 گ، 17 سطر، اندازه: 15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3- 1209].</w:t>
      </w:r>
    </w:p>
    <w:p>
      <w:pPr>
        <w:pStyle w:val="BookText"/>
      </w:pPr>
      <w:r>
        <w:rPr>
          <w:rFonts w:ascii="Times New Roman" w:hAnsi="Times New Roman" w:eastAsia="Times New Roman" w:cs="Times New Roman"/>
          <w:lang w:val="en-US" w:bidi="en-US"/>
          <w:color w:val="111111"/>
          <w:sz w:val="28"/>
          <w:szCs w:val="28"/>
          <w:rtl/>
        </w:rPr>
        <w:t xml:space="preserve">243.</w:t>
      </w:r>
    </w:p>
    <w:p>
      <w:pPr>
        <w:pStyle w:val="BookText"/>
      </w:pPr>
      <w:r>
        <w:rPr>
          <w:rFonts w:ascii="IRNazanin" w:hAnsi="IRNazanin" w:eastAsia="IRNazanin" w:cs="IRNazanin"/>
          <w:lang w:bidi="fa-IR"/>
          <w:color w:val="111111"/>
          <w:sz w:val="28"/>
          <w:szCs w:val="28"/>
          <w:rtl/>
        </w:rPr>
        <w:t xml:space="preserve">قم، گلپایگانی؛ شماره نسخه: 4079- 20/199</w:t>
      </w:r>
    </w:p>
    <w:p>
      <w:pPr>
        <w:pStyle w:val="BookText"/>
      </w:pPr>
      <w:r>
        <w:rPr>
          <w:rFonts w:ascii="IRNazanin" w:hAnsi="IRNazanin" w:eastAsia="IRNazanin" w:cs="IRNazanin"/>
          <w:lang w:bidi="fa-IR"/>
          <w:color w:val="111111"/>
          <w:sz w:val="28"/>
          <w:szCs w:val="28"/>
          <w:rtl/>
        </w:rPr>
        <w:t xml:space="preserve">آغاز: بسم الله الرحمن الرحيم الرؤف العطوف الحنان المنان ذی الفضل و الاحسان و الحمدلله رب العالمين؛ انجام: بسمله ترجمه الصلوة الله اكبر یعنی خدای تعالی بزرگتر است از آنکه وصف کرده شود. اشهد ان لا اله الا الله.</w:t>
      </w:r>
    </w:p>
    <w:p>
      <w:pPr>
        <w:pStyle w:val="BookText"/>
      </w:pPr>
      <w:r>
        <w:rPr>
          <w:rFonts w:ascii="IRNazanin" w:hAnsi="IRNazanin" w:eastAsia="IRNazanin" w:cs="IRNazanin"/>
          <w:lang w:bidi="fa-IR"/>
          <w:color w:val="111111"/>
          <w:sz w:val="28"/>
          <w:szCs w:val="28"/>
          <w:rtl/>
        </w:rPr>
        <w:t xml:space="preserve">جنگی است شامل چندین اجازه محمد قاسم نراقی (1) از اساتیدش به خط خودشان و مطالب دیگر، که تفصیل آن چنین است: 1. ترجم اذکار نماز به فارسی از حسین بن محمد جعفر به خط خودش تحریر در 20 جمادی الاول 1288، 2. چند تاریخ تولد؛ خط: نسخ و نستعلیق، کا: به خط های مختلف، تا: قرن 13؛ جلد: تیماج قهوه ای، 72 گ، 14-16 سطر، اندازه: 13</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3- 1218].</w:t>
      </w:r>
    </w:p>
    <w:p>
      <w:pPr>
        <w:pStyle w:val="BookText"/>
      </w:pPr>
      <w:r>
        <w:rPr>
          <w:rFonts w:ascii="Times New Roman" w:hAnsi="Times New Roman" w:eastAsia="Times New Roman" w:cs="Times New Roman"/>
          <w:lang w:val="en-US" w:bidi="en-US"/>
          <w:color w:val="111111"/>
          <w:sz w:val="28"/>
          <w:szCs w:val="28"/>
          <w:rtl/>
        </w:rPr>
        <w:t xml:space="preserve">244.</w:t>
      </w:r>
    </w:p>
    <w:p>
      <w:pPr>
        <w:pStyle w:val="BookText"/>
      </w:pPr>
      <w:r>
        <w:rPr>
          <w:rFonts w:ascii="IRNazanin" w:hAnsi="IRNazanin" w:eastAsia="IRNazanin" w:cs="IRNazanin"/>
          <w:lang w:bidi="fa-IR"/>
          <w:color w:val="111111"/>
          <w:sz w:val="28"/>
          <w:szCs w:val="28"/>
          <w:rtl/>
        </w:rPr>
        <w:t xml:space="preserve">قم: مسجد اعظم؛ شماره نسخه: 2416</w:t>
      </w:r>
    </w:p>
    <w:p>
      <w:pPr>
        <w:pStyle w:val="BookText"/>
      </w:pPr>
      <w:r>
        <w:rPr>
          <w:rFonts w:ascii="IRNazanin" w:hAnsi="IRNazanin" w:eastAsia="IRNazanin" w:cs="IRNazanin"/>
          <w:lang w:bidi="fa-IR"/>
          <w:color w:val="111111"/>
          <w:sz w:val="28"/>
          <w:szCs w:val="28"/>
          <w:rtl/>
        </w:rPr>
        <w:t xml:space="preserve">آغاز: بسمله ساعات ایام هفته بدین تفصیل است روز شنبه بشکار رفتن روز یکشنبه بنای نونمودن دوشنبه درخت نشاندن و کشت وزرع نمودن سه شنبه خون گرفتن چهارشنبه دارو خوردن؛ انجام: ... و فضایل این سواره بسیار است هو الله تعالی شانه رسول خدا (صلی الله علیه وسلم) فرمود که هر که سوره معوذتین را بخواند چنان باشد که کتاب های آسمانی را خوانده باشد.</w:t>
      </w:r>
    </w:p>
    <w:p>
      <w:pPr>
        <w:pStyle w:val="BookText"/>
      </w:pPr>
      <w:r>
        <w:rPr>
          <w:rFonts w:ascii="IRNazanin" w:hAnsi="IRNazanin" w:eastAsia="IRNazanin" w:cs="IRNazanin"/>
          <w:lang w:bidi="fa-IR"/>
          <w:color w:val="111111"/>
          <w:sz w:val="28"/>
          <w:szCs w:val="28"/>
          <w:rtl/>
        </w:rPr>
        <w:t xml:space="preserve">مجموعه ثواب قرائت سوره ها و ادعیه وارده از ائمه هدی و نیز ختومات و خواص قرائت آیات الهی از ابتدا تا انتها که در یک دفتر گردآوری شده است؛ خط: نستعلیق، بی کا، تا: قرن 13؛ جلد: تیماج قهوه ای، 209 گ، مختلف السطر، اندازه: 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مخ: 2 - 578].</w:t>
      </w:r>
    </w:p>
    <w:p>
      <w:pPr>
        <w:pStyle w:val="BookText"/>
      </w:pPr>
      <w:r>
        <w:rPr>
          <w:rFonts w:ascii="Times New Roman" w:hAnsi="Times New Roman" w:eastAsia="Times New Roman" w:cs="Times New Roman"/>
          <w:lang w:val="en-US" w:bidi="en-US"/>
          <w:color w:val="111111"/>
          <w:sz w:val="28"/>
          <w:szCs w:val="28"/>
          <w:rtl/>
        </w:rPr>
        <w:t xml:space="preserve">245.</w:t>
      </w:r>
    </w:p>
    <w:p>
      <w:pPr>
        <w:pStyle w:val="BookText"/>
      </w:pPr>
      <w:r>
        <w:rPr>
          <w:rFonts w:ascii="IRNazanin" w:hAnsi="IRNazanin" w:eastAsia="IRNazanin" w:cs="IRNazanin"/>
          <w:lang w:bidi="fa-IR"/>
          <w:color w:val="111111"/>
          <w:sz w:val="28"/>
          <w:szCs w:val="28"/>
          <w:rtl/>
        </w:rPr>
        <w:t xml:space="preserve">قم؛ مسجد اعظم؛ شماره نسخه: 2922/1</w:t>
      </w:r>
    </w:p>
    <w:p>
      <w:pPr>
        <w:pStyle w:val="BookText"/>
      </w:pPr>
      <w:r>
        <w:rPr>
          <w:rFonts w:ascii="IRNazanin" w:hAnsi="IRNazanin" w:eastAsia="IRNazanin" w:cs="IRNazanin"/>
          <w:lang w:bidi="fa-IR"/>
          <w:color w:val="111111"/>
          <w:sz w:val="28"/>
          <w:szCs w:val="28"/>
          <w:rtl/>
        </w:rPr>
        <w:t xml:space="preserve">آغاز: اگر کسی غایب داشته باشد یا بیمار درشب جمعه این دعا را در چاه اندازد و هفت قدم راه برود اگر او از شادی بشنود خوب واگر او از گریه بشنود بداست.</w:t>
      </w:r>
    </w:p>
    <w:p>
      <w:pPr>
        <w:pStyle w:val="BookText"/>
      </w:pPr>
      <w:r>
        <w:rPr>
          <w:rFonts w:ascii="IRNazanin" w:hAnsi="IRNazanin" w:eastAsia="IRNazanin" w:cs="IRNazanin"/>
          <w:lang w:bidi="fa-IR"/>
          <w:color w:val="111111"/>
          <w:sz w:val="28"/>
          <w:szCs w:val="28"/>
          <w:rtl/>
        </w:rPr>
        <w:t xml:space="preserve">مجموعه ادعیه و اوراد درباره علوم غریبه و طلسمات؛ خط: نسخ، بی کا، تا: قرن 13؛ 86 گ، مختلف السطر،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مخ: 2 - 582].</w:t>
      </w:r>
    </w:p>
    <w:p>
      <w:pPr>
        <w:pStyle w:val="BookText"/>
      </w:pPr>
      <w:r>
        <w:rPr>
          <w:rFonts w:ascii="Times New Roman" w:hAnsi="Times New Roman" w:eastAsia="Times New Roman" w:cs="Times New Roman"/>
          <w:lang w:val="en-US" w:bidi="en-US"/>
          <w:color w:val="111111"/>
          <w:sz w:val="28"/>
          <w:szCs w:val="28"/>
          <w:rtl/>
        </w:rPr>
        <w:t xml:space="preserve">246.</w:t>
      </w:r>
    </w:p>
    <w:p>
      <w:pPr>
        <w:pStyle w:val="BookText"/>
      </w:pPr>
      <w:r>
        <w:rPr>
          <w:rFonts w:ascii="IRNazanin" w:hAnsi="IRNazanin" w:eastAsia="IRNazanin" w:cs="IRNazanin"/>
          <w:lang w:bidi="fa-IR"/>
          <w:color w:val="111111"/>
          <w:sz w:val="28"/>
          <w:szCs w:val="28"/>
          <w:rtl/>
        </w:rPr>
        <w:t xml:space="preserve">قم؛ مسجد اعظم؛ شماره نسخه: 2888</w:t>
      </w:r>
    </w:p>
    <w:p>
      <w:pPr>
        <w:pStyle w:val="BookText"/>
      </w:pPr>
      <w:r>
        <w:rPr>
          <w:rFonts w:ascii="IRNazanin" w:hAnsi="IRNazanin" w:eastAsia="IRNazanin" w:cs="IRNazanin"/>
          <w:lang w:bidi="fa-IR"/>
          <w:color w:val="111111"/>
          <w:sz w:val="28"/>
          <w:szCs w:val="28"/>
          <w:rtl/>
        </w:rPr>
        <w:t xml:space="preserve">آغاز: مجلس استغاثه سید الشهداء برای چند نفر مائده نازل شده برای موسی در تپه و ظللنا عليكم الغمام و انزلنا عليكم المن و السلوى و حبهة عیسی (علیه السلام) ربنا انزل علينا.</w:t>
      </w:r>
    </w:p>
    <w:p>
      <w:pPr>
        <w:pStyle w:val="BookText"/>
      </w:pPr>
      <w:r>
        <w:rPr>
          <w:rFonts w:ascii="IRNazanin" w:hAnsi="IRNazanin" w:eastAsia="IRNazanin" w:cs="IRNazanin"/>
          <w:lang w:bidi="fa-IR"/>
          <w:color w:val="111111"/>
          <w:sz w:val="28"/>
          <w:szCs w:val="28"/>
          <w:rtl/>
        </w:rPr>
        <w:t xml:space="preserve">رساله ای کوتاه در حوادث و وقایع عصر ائمه معصومین که برای استفاده در منبر و مجالس جمع آوری شده است؛ خط: نستعلیق، بی کا، تا: قرن 13؛ جلد: تیماج سیاه، 24گ، مختلف السطر،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مخ: 2 - 582].</w:t>
      </w:r>
    </w:p>
    <w:p>
      <w:pPr>
        <w:pStyle w:val="BookText"/>
      </w:pPr>
      <w:r>
        <w:rPr>
          <w:rFonts w:ascii="Times New Roman" w:hAnsi="Times New Roman" w:eastAsia="Times New Roman" w:cs="Times New Roman"/>
          <w:lang w:val="en-US" w:bidi="en-US"/>
          <w:color w:val="111111"/>
          <w:sz w:val="28"/>
          <w:szCs w:val="28"/>
          <w:rtl/>
        </w:rPr>
        <w:t xml:space="preserve">247.</w:t>
      </w:r>
    </w:p>
    <w:p>
      <w:pPr>
        <w:pStyle w:val="BookText"/>
      </w:pPr>
      <w:r>
        <w:rPr>
          <w:rFonts w:ascii="IRNazanin" w:hAnsi="IRNazanin" w:eastAsia="IRNazanin" w:cs="IRNazanin"/>
          <w:lang w:bidi="fa-IR"/>
          <w:color w:val="111111"/>
          <w:sz w:val="28"/>
          <w:szCs w:val="28"/>
          <w:rtl/>
        </w:rPr>
        <w:t xml:space="preserve">قم؛ مسجد اعظم؛ شماره نسخه: 2921</w:t>
      </w:r>
    </w:p>
    <w:p>
      <w:pPr>
        <w:pStyle w:val="BookText"/>
      </w:pPr>
      <w:r>
        <w:rPr>
          <w:rFonts w:ascii="IRNazanin" w:hAnsi="IRNazanin" w:eastAsia="IRNazanin" w:cs="IRNazanin"/>
          <w:lang w:bidi="fa-IR"/>
          <w:color w:val="111111"/>
          <w:sz w:val="28"/>
          <w:szCs w:val="28"/>
          <w:rtl/>
        </w:rPr>
        <w:t xml:space="preserve">آغاز: به جهت دولتمند شدند و سایر مقاصد در آخر چهارشنبه بعد از ظهر غسل کند به نیت تطهير بدن بعد وضوء بسازد و نماز ظهر و عصر را بخواند بعد دو رکعت نماز؛ انجام: اگر چیزی هولناک پدید آید از جانب راست که بجانب چپ رود و از جانب راست برآید آن اعرابی چنان کرد خمره پیدا شد بدان ... در این هیچ شک نیست که عابد آن آزموده اند.</w:t>
      </w:r>
    </w:p>
    <w:p>
      <w:pPr>
        <w:pStyle w:val="BookText"/>
      </w:pPr>
      <w:r>
        <w:rPr>
          <w:rFonts w:ascii="IRNazanin" w:hAnsi="IRNazanin" w:eastAsia="IRNazanin" w:cs="IRNazanin"/>
          <w:lang w:bidi="fa-IR"/>
          <w:color w:val="111111"/>
          <w:sz w:val="28"/>
          <w:szCs w:val="28"/>
          <w:rtl/>
        </w:rPr>
        <w:t xml:space="preserve">مجموعه ختومات، حرزها، معالجات با ادعیه، اختیارات ایام که در یک دفتر گردآوری شده است؛ خط: نسخ، بی کا، تا: قرن 13؛ جلد: تیماج سیاه، 100گ، 17 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مخ: 2- 582].</w:t>
      </w:r>
    </w:p>
    <w:p>
      <w:pPr>
        <w:pStyle w:val="BookText"/>
      </w:pPr>
      <w:r>
        <w:rPr>
          <w:rFonts w:ascii="Times New Roman" w:hAnsi="Times New Roman" w:eastAsia="Times New Roman" w:cs="Times New Roman"/>
          <w:lang w:val="en-US" w:bidi="en-US"/>
          <w:color w:val="111111"/>
          <w:sz w:val="28"/>
          <w:szCs w:val="28"/>
          <w:rtl/>
        </w:rPr>
        <w:t xml:space="preserve">248.</w:t>
      </w:r>
    </w:p>
    <w:p>
      <w:pPr>
        <w:pStyle w:val="BookText"/>
      </w:pPr>
      <w:r>
        <w:rPr>
          <w:rFonts w:ascii="IRNazanin" w:hAnsi="IRNazanin" w:eastAsia="IRNazanin" w:cs="IRNazanin"/>
          <w:lang w:bidi="fa-IR"/>
          <w:color w:val="111111"/>
          <w:sz w:val="28"/>
          <w:szCs w:val="28"/>
          <w:rtl/>
        </w:rPr>
        <w:t xml:space="preserve">قم؛ مسجد اعظم؛ شماره نسخه: 2437/1</w:t>
      </w:r>
    </w:p>
    <w:p>
      <w:pPr>
        <w:pStyle w:val="BookText"/>
      </w:pPr>
      <w:r>
        <w:rPr>
          <w:rFonts w:ascii="IRNazanin" w:hAnsi="IRNazanin" w:eastAsia="IRNazanin" w:cs="IRNazanin"/>
          <w:lang w:bidi="fa-IR"/>
          <w:color w:val="111111"/>
          <w:sz w:val="28"/>
          <w:szCs w:val="28"/>
          <w:rtl/>
        </w:rPr>
        <w:t xml:space="preserve">آغاز: نوش دارو که پس از مرگ به سهراب رسید *** عقل داند که بدان زنده نگردد سهراب؛ انجام: بعد از شهادتش که زبانم بریده باد *** گویم چها گذشت بآن بینوا غریب / کشتند عترتش چو اسیران زنگبار *** در شام و کوفه بسته بند بلا غریب مجموعه متفرقی از اشعار و لغزها و مناقب و روضه خوانی که از کتاب های متعدد اقتباس شده و بدون ترتیب خاصی جمع آوری شده است؛ خط: نستعلیق، بی کا، تا: قرن 13؛ جلد: تیماج مشکی، 50 گ، اندازه: 15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مخ: 2 – 578].
</w:t>
      </w:r>
    </w:p>
    <w:p>
      <w:pPr>
        <w:sectPr>
          <w:footerReference w:type="default" r:id="rId7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249.</w:t>
      </w:r>
    </w:p>
    <w:p>
      <w:pPr>
        <w:pStyle w:val="BookText"/>
      </w:pPr>
      <w:r>
        <w:rPr>
          <w:rFonts w:ascii="IRNazanin" w:hAnsi="IRNazanin" w:eastAsia="IRNazanin" w:cs="IRNazanin"/>
          <w:lang w:bidi="fa-IR"/>
          <w:color w:val="111111"/>
          <w:sz w:val="28"/>
          <w:szCs w:val="28"/>
          <w:rtl/>
        </w:rPr>
        <w:t xml:space="preserve">قم؛ مسجد اعظم، شماره نسخه: 2589</w:t>
      </w:r>
    </w:p>
    <w:p>
      <w:pPr>
        <w:pStyle w:val="BookText"/>
      </w:pPr>
      <w:r>
        <w:rPr>
          <w:rFonts w:ascii="IRNazanin" w:hAnsi="IRNazanin" w:eastAsia="IRNazanin" w:cs="IRNazanin"/>
          <w:lang w:bidi="fa-IR"/>
          <w:color w:val="111111"/>
          <w:sz w:val="28"/>
          <w:szCs w:val="28"/>
          <w:rtl/>
        </w:rPr>
        <w:t xml:space="preserve">آغاز: الحمدلله الذي خلق الانسان من نفس واحدة؛ انجام: الهی اذقني حلاوة ذکر ک و مناجاتك و محبتك.</w:t>
      </w:r>
    </w:p>
    <w:p>
      <w:pPr>
        <w:pStyle w:val="BookText"/>
      </w:pPr>
      <w:r>
        <w:rPr>
          <w:rFonts w:ascii="IRNazanin" w:hAnsi="IRNazanin" w:eastAsia="IRNazanin" w:cs="IRNazanin"/>
          <w:lang w:bidi="fa-IR"/>
          <w:color w:val="111111"/>
          <w:sz w:val="28"/>
          <w:szCs w:val="28"/>
          <w:rtl/>
        </w:rPr>
        <w:t xml:space="preserve">مجموعه اوراد، طلسمات، فوائد فقهی، ادعیه و ... که در یک دفتر به صورت غیر منظم جمع آوری شده اند؛ خط: نستعلیق، بی کا، تا: قرن 13، فاقد جلد، 42گ، مختلف السطر،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مخ: 2 - 580].</w:t>
      </w:r>
    </w:p>
    <w:p>
      <w:pPr>
        <w:pStyle w:val="BookText"/>
      </w:pPr>
      <w:r>
        <w:rPr>
          <w:rFonts w:ascii="Times New Roman" w:hAnsi="Times New Roman" w:eastAsia="Times New Roman" w:cs="Times New Roman"/>
          <w:lang w:val="en-US" w:bidi="en-US"/>
          <w:color w:val="111111"/>
          <w:sz w:val="28"/>
          <w:szCs w:val="28"/>
          <w:rtl/>
        </w:rPr>
        <w:t xml:space="preserve">250.</w:t>
      </w:r>
    </w:p>
    <w:p>
      <w:pPr>
        <w:pStyle w:val="BookText"/>
      </w:pPr>
      <w:r>
        <w:rPr>
          <w:rFonts w:ascii="IRNazanin" w:hAnsi="IRNazanin" w:eastAsia="IRNazanin" w:cs="IRNazanin"/>
          <w:lang w:bidi="fa-IR"/>
          <w:color w:val="111111"/>
          <w:sz w:val="28"/>
          <w:szCs w:val="28"/>
          <w:rtl/>
        </w:rPr>
        <w:t xml:space="preserve">قم؛ مسجد اعظم؛ شماره نسخه: 3092</w:t>
      </w:r>
    </w:p>
    <w:p>
      <w:pPr>
        <w:pStyle w:val="BookText"/>
      </w:pPr>
      <w:r>
        <w:rPr>
          <w:rFonts w:ascii="IRNazanin" w:hAnsi="IRNazanin" w:eastAsia="IRNazanin" w:cs="IRNazanin"/>
          <w:lang w:bidi="fa-IR"/>
          <w:color w:val="111111"/>
          <w:sz w:val="28"/>
          <w:szCs w:val="28"/>
          <w:rtl/>
        </w:rPr>
        <w:t xml:space="preserve">آغاز: دایره معدل النهار دایره ایست که تنصيف فلک می نماید از مشرق بمغرب و در تحت این دایره، دایره بر روی زمین فرض کنند؛ انجام: شماره نفوس ممالک محروسه ایران بیست و چهار کرور نفر جمعیت: طهران هشتاد هزار نفر، تبریز دویست ... هزار نفر ... کرمان دویست و چهل و یکهزار، یزد يکصدو بیست هزار نفر.</w:t>
      </w:r>
    </w:p>
    <w:p>
      <w:pPr>
        <w:pStyle w:val="BookText"/>
      </w:pPr>
      <w:r>
        <w:rPr>
          <w:rFonts w:ascii="IRNazanin" w:hAnsi="IRNazanin" w:eastAsia="IRNazanin" w:cs="IRNazanin"/>
          <w:lang w:bidi="fa-IR"/>
          <w:color w:val="111111"/>
          <w:sz w:val="28"/>
          <w:szCs w:val="28"/>
          <w:rtl/>
        </w:rPr>
        <w:t xml:space="preserve">مجموعه متفرقه ای از اطلاعات و فواید علمی و غیره؛ خط: نستعلیق، بی کا، تا: قرن 13، جلد: مقوا اسلیمی، 71 گ، مختلف السطر، اندازه: 4</w:t>
      </w:r>
      <w:r>
        <w:rPr>
          <w:rFonts w:ascii="Times New Roman" w:hAnsi="Times New Roman" w:eastAsia="Times New Roman" w:cs="Times New Roman"/>
          <w:lang w:val="en-US" w:bidi="en-US"/>
          <w:color w:val="111111"/>
          <w:sz w:val="28"/>
          <w:szCs w:val="28"/>
          <w:rtl/>
        </w:rPr>
        <w:t xml:space="preserve">×5 </w:t>
      </w:r>
      <w:r>
        <w:rPr>
          <w:rFonts w:ascii="IRNazanin" w:hAnsi="IRNazanin" w:eastAsia="IRNazanin" w:cs="IRNazanin"/>
          <w:lang w:bidi="fa-IR"/>
          <w:color w:val="111111"/>
          <w:sz w:val="28"/>
          <w:szCs w:val="28"/>
          <w:rtl/>
        </w:rPr>
        <w:t xml:space="preserve">سم [ف مخ: 2 - 583].</w:t>
      </w:r>
    </w:p>
    <w:p>
      <w:pPr>
        <w:pStyle w:val="BookText"/>
      </w:pPr>
      <w:r>
        <w:rPr>
          <w:rFonts w:ascii="Times New Roman" w:hAnsi="Times New Roman" w:eastAsia="Times New Roman" w:cs="Times New Roman"/>
          <w:lang w:val="en-US" w:bidi="en-US"/>
          <w:color w:val="111111"/>
          <w:sz w:val="28"/>
          <w:szCs w:val="28"/>
          <w:rtl/>
        </w:rPr>
        <w:t xml:space="preserve">251.</w:t>
      </w:r>
    </w:p>
    <w:p>
      <w:pPr>
        <w:pStyle w:val="BookText"/>
      </w:pPr>
      <w:r>
        <w:rPr>
          <w:rFonts w:ascii="IRNazanin" w:hAnsi="IRNazanin" w:eastAsia="IRNazanin" w:cs="IRNazanin"/>
          <w:lang w:bidi="fa-IR"/>
          <w:color w:val="111111"/>
          <w:sz w:val="28"/>
          <w:szCs w:val="28"/>
          <w:rtl/>
        </w:rPr>
        <w:t xml:space="preserve">تهران؛ سپهسالار؛ شماره نسخه: 467</w:t>
      </w:r>
    </w:p>
    <w:p>
      <w:pPr>
        <w:pStyle w:val="BookText"/>
      </w:pPr>
      <w:r>
        <w:rPr>
          <w:rFonts w:ascii="IRNazanin" w:hAnsi="IRNazanin" w:eastAsia="IRNazanin" w:cs="IRNazanin"/>
          <w:lang w:bidi="fa-IR"/>
          <w:color w:val="111111"/>
          <w:sz w:val="28"/>
          <w:szCs w:val="28"/>
          <w:rtl/>
        </w:rPr>
        <w:t xml:space="preserve">شعرهای سعدی، جامی، خواجو، محتشم، شمس، عاشق، وحشی، حسینی در این جنگ هست؛ خط: شکسته نستعلیق، بی کا، تا: قرن 13؛ تملک: محمد ولی میرزا آن را به محمدعلی ندیم داده، جعفر قلی خان رئیس مدرسه دارالفنون آن را به سال 1297 ق به اعتضادالسلطنه بخشیده و از او در همان سال به سپهسالار رسیده؛ مجدول، یک سرلوح، با اشکال هندسی، دارای یازده صفحه تصویر کشمیری؛ مختلف السطر، قطع: بياض رقعی [ف: 4 - 56].</w:t>
      </w:r>
    </w:p>
    <w:p>
      <w:pPr>
        <w:pStyle w:val="BookText"/>
      </w:pPr>
      <w:r>
        <w:rPr>
          <w:rFonts w:ascii="Times New Roman" w:hAnsi="Times New Roman" w:eastAsia="Times New Roman" w:cs="Times New Roman"/>
          <w:lang w:val="en-US" w:bidi="en-US"/>
          <w:color w:val="111111"/>
          <w:sz w:val="28"/>
          <w:szCs w:val="28"/>
          <w:rtl/>
        </w:rPr>
        <w:t xml:space="preserve">252.</w:t>
      </w:r>
    </w:p>
    <w:p>
      <w:pPr>
        <w:pStyle w:val="BookText"/>
      </w:pPr>
      <w:r>
        <w:rPr>
          <w:rFonts w:ascii="IRNazanin" w:hAnsi="IRNazanin" w:eastAsia="IRNazanin" w:cs="IRNazanin"/>
          <w:lang w:bidi="fa-IR"/>
          <w:color w:val="111111"/>
          <w:sz w:val="28"/>
          <w:szCs w:val="28"/>
          <w:rtl/>
        </w:rPr>
        <w:t xml:space="preserve">تهران؛ سپهسالار؛ شماره نسخه: 2928</w:t>
      </w:r>
    </w:p>
    <w:p>
      <w:pPr>
        <w:pStyle w:val="BookText"/>
      </w:pPr>
      <w:r>
        <w:rPr>
          <w:rFonts w:ascii="IRNazanin" w:hAnsi="IRNazanin" w:eastAsia="IRNazanin" w:cs="IRNazanin"/>
          <w:lang w:bidi="fa-IR"/>
          <w:color w:val="111111"/>
          <w:sz w:val="28"/>
          <w:szCs w:val="28"/>
          <w:rtl/>
        </w:rPr>
        <w:t xml:space="preserve">از ملامحمد حسین است و در آغاز باب علمای امامیه در (ص 240پ) می گوید از سنه 1130 تا تاریخ تالیف که 1222 است ... آغاز: «تبارک الذي بيده الملك و هو على كل شيء قدير ... کمال بزرگی ...». شامل: 1) احوال انبیای معروف، از آدم تا خاتم؛ 2) احوال اوصياء: على تا قائم امام دوازدهم، 3) هفتاد و دو ملت، ملل و نحل و در این جا اختلافات اماميه با فرق دیگر دیده می شود و در آن اختلافات را با کلمه «بخلاف ...» از یکدیگر جدا کرده است، 4) دانشمندان شیعه، 5) دانشمندان شیعه معاصر شاه شهید، 6) مقالات فرقه های مختلف، 7) نصاری و 72 فرقه آن، 8) تاریخ فلاسفه يونان و اسلام، 9) ایضا تاریخ فلاسفه، 10) حکمای هیأت شناس، 11) علمای نجوم و زیج. و در حاشیه چنین دارد: 1. اثبات واجب الوجود، 2. صفات ثبوتی؛ 3. شعر از شعرای پراکنده؛ 4. فروع دین؛ 5. پندها، از تورات و انجیل؛ 6. شعر مولوی و امیر خسرو و نظامی؛ 7. داستان هایی چند؟ 8. حديث قدسی؛ 9. نامه اسکندر به مادرش؛ 10. سوره های زبور داود؛ 11. شعر از شاه نعمة الله ولی؛ 12. انجيل؛ 13. ایام فترت و جاهلیت؛ 14. قصيده برده، و ترجمه منظوم فارسی از آن؛ 15. مقدمات نماز تا زکوة؛ 16. معراج؛ 17. مدح فاطمه؛ 18. عهدنامه على؛ 19. كلمات على؛ 20. اختلافات پس از مرگ پیغمبر؛ 21. مجسمان؛ 22. دانستن حق از باطل؛ 23. اما میان پس از پیغمبر؛ 24. فهرست تصانیف امامیه؛ 25. اعتقادات هند و ختائیان؛ 26. هرمس الهرامسه؛ 27. طبقات حکمای اهل شام؛ خط: نستعلیق و شکسته، بی کا، تا: قرن 13؛ مجدول، باسرلوح، دارای جدول های نجومی؛ کاغذ: فرنگی سفید، جلد: تیماج سبز، 274 گ، مختلف السطر (13/5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4 - 76].</w:t>
      </w:r>
    </w:p>
    <w:p>
      <w:pPr>
        <w:pStyle w:val="BookText"/>
      </w:pPr>
      <w:r>
        <w:rPr>
          <w:rFonts w:ascii="Times New Roman" w:hAnsi="Times New Roman" w:eastAsia="Times New Roman" w:cs="Times New Roman"/>
          <w:lang w:val="en-US" w:bidi="en-US"/>
          <w:color w:val="111111"/>
          <w:sz w:val="28"/>
          <w:szCs w:val="28"/>
          <w:rtl/>
        </w:rPr>
        <w:t xml:space="preserve">253.</w:t>
      </w:r>
    </w:p>
    <w:p>
      <w:pPr>
        <w:pStyle w:val="BookText"/>
      </w:pPr>
      <w:r>
        <w:rPr>
          <w:rFonts w:ascii="IRNazanin" w:hAnsi="IRNazanin" w:eastAsia="IRNazanin" w:cs="IRNazanin"/>
          <w:lang w:bidi="fa-IR"/>
          <w:color w:val="111111"/>
          <w:sz w:val="28"/>
          <w:szCs w:val="28"/>
          <w:rtl/>
        </w:rPr>
        <w:t xml:space="preserve">تهران؛ سپهسالار؛ شماره نسخه: 5535/1</w:t>
      </w:r>
    </w:p>
    <w:p>
      <w:pPr>
        <w:pStyle w:val="BookText"/>
      </w:pPr>
      <w:r>
        <w:rPr>
          <w:rFonts w:ascii="IRNazanin" w:hAnsi="IRNazanin" w:eastAsia="IRNazanin" w:cs="IRNazanin"/>
          <w:lang w:bidi="fa-IR"/>
          <w:color w:val="111111"/>
          <w:sz w:val="28"/>
          <w:szCs w:val="28"/>
          <w:rtl/>
        </w:rPr>
        <w:t xml:space="preserve">در اخلاق و حدیث است؛ آپ - 137 و سپس مطالع الايمان و جام جهان نمای و سپس دو رساله اصطلاحات صوفيه و سپس مكتوبهایی: 1. مکتوب اول؛ میر محمد نعمان؛ 2. مکتوب دوم به خواجه محمد سعید و محمد معصوم؛ 3. مکتوب سوم به میر محب الله بانکپوری؛ 4. مکتوب چهارم به میر محمد نعمان؛ 5. مکتوب دوازدهم به میر محمد نعمان؛ 6. مکتوب سی و ششم به میر محمد نعمان. این مکتوب ها در برگهای 190-199 می باشد. در پایان این جنگ یک رساله در انشاء و سپس جذوات است که یاد شده است؛ ؛ خط: نستعلیق، کا: محمد علی کرمانشاهی، تا: پایان قرن 13؛ کاغذ: فرنگی سفید، جلد: تیماج حنایی، 346 گ، 17 سطر (8</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4 - 86].</w:t>
      </w:r>
    </w:p>
    <w:p>
      <w:pPr>
        <w:pStyle w:val="BookText"/>
      </w:pPr>
      <w:r>
        <w:rPr>
          <w:rFonts w:ascii="Times New Roman" w:hAnsi="Times New Roman" w:eastAsia="Times New Roman" w:cs="Times New Roman"/>
          <w:lang w:val="en-US" w:bidi="en-US"/>
          <w:color w:val="111111"/>
          <w:sz w:val="28"/>
          <w:szCs w:val="28"/>
          <w:rtl/>
        </w:rPr>
        <w:t xml:space="preserve">254.</w:t>
      </w:r>
    </w:p>
    <w:p>
      <w:pPr>
        <w:pStyle w:val="BookText"/>
      </w:pPr>
      <w:r>
        <w:rPr>
          <w:rFonts w:ascii="IRNazanin" w:hAnsi="IRNazanin" w:eastAsia="IRNazanin" w:cs="IRNazanin"/>
          <w:lang w:bidi="fa-IR"/>
          <w:color w:val="111111"/>
          <w:sz w:val="28"/>
          <w:szCs w:val="28"/>
          <w:rtl/>
        </w:rPr>
        <w:t xml:space="preserve">تهران؛ سپهسالار؛ شماره نسخه: 5541</w:t>
      </w:r>
    </w:p>
    <w:p>
      <w:pPr>
        <w:pStyle w:val="BookText"/>
      </w:pPr>
      <w:r>
        <w:rPr>
          <w:rFonts w:ascii="IRNazanin" w:hAnsi="IRNazanin" w:eastAsia="IRNazanin" w:cs="IRNazanin"/>
          <w:lang w:bidi="fa-IR"/>
          <w:color w:val="111111"/>
          <w:sz w:val="28"/>
          <w:szCs w:val="28"/>
          <w:rtl/>
        </w:rPr>
        <w:t xml:space="preserve">در تعزیه و روضه خوانی؛ خط: نستعلیق، بی کا، تا: قرن 13؛ کاغذ: فرنگی، جلد: تیماج حنایی، 186 گ، 19 سطر (12</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4 - 87].</w:t>
      </w:r>
    </w:p>
    <w:p>
      <w:pPr>
        <w:pStyle w:val="BookText"/>
      </w:pPr>
      <w:r>
        <w:rPr>
          <w:rFonts w:ascii="Times New Roman" w:hAnsi="Times New Roman" w:eastAsia="Times New Roman" w:cs="Times New Roman"/>
          <w:lang w:val="en-US" w:bidi="en-US"/>
          <w:color w:val="111111"/>
          <w:sz w:val="28"/>
          <w:szCs w:val="28"/>
          <w:rtl/>
        </w:rPr>
        <w:t xml:space="preserve">255.</w:t>
      </w:r>
    </w:p>
    <w:p>
      <w:pPr>
        <w:pStyle w:val="BookText"/>
      </w:pPr>
      <w:r>
        <w:rPr>
          <w:rFonts w:ascii="IRNazanin" w:hAnsi="IRNazanin" w:eastAsia="IRNazanin" w:cs="IRNazanin"/>
          <w:lang w:bidi="fa-IR"/>
          <w:color w:val="111111"/>
          <w:sz w:val="28"/>
          <w:szCs w:val="28"/>
          <w:rtl/>
        </w:rPr>
        <w:t xml:space="preserve">تهران؛ سپهسالار؛ شماره نسخه: 5836</w:t>
      </w:r>
    </w:p>
    <w:p>
      <w:pPr>
        <w:pStyle w:val="BookText"/>
      </w:pPr>
      <w:r>
        <w:rPr>
          <w:rFonts w:ascii="IRNazanin" w:hAnsi="IRNazanin" w:eastAsia="IRNazanin" w:cs="IRNazanin"/>
          <w:lang w:bidi="fa-IR"/>
          <w:color w:val="111111"/>
          <w:sz w:val="28"/>
          <w:szCs w:val="28"/>
          <w:rtl/>
        </w:rPr>
        <w:t xml:space="preserve">اخلاق و ادب و اخبار شیعی و مانند دفتر یادداشت است. اخبار ائمه و بیش از همه از امام صادق دارد؛ خط: نستعلیق، بی کا، تا: قرن 13، کاغذ: فرنگی، جلد: تیماج مشکی، سطور چلیپا (7/5</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4 - 88].</w:t>
      </w:r>
    </w:p>
    <w:p>
      <w:pPr>
        <w:pStyle w:val="BookText"/>
      </w:pPr>
      <w:r>
        <w:rPr>
          <w:rFonts w:ascii="Times New Roman" w:hAnsi="Times New Roman" w:eastAsia="Times New Roman" w:cs="Times New Roman"/>
          <w:lang w:val="en-US" w:bidi="en-US"/>
          <w:color w:val="111111"/>
          <w:sz w:val="28"/>
          <w:szCs w:val="28"/>
          <w:rtl/>
        </w:rPr>
        <w:t xml:space="preserve">256.</w:t>
      </w:r>
    </w:p>
    <w:p>
      <w:pPr>
        <w:pStyle w:val="BookText"/>
      </w:pPr>
      <w:r>
        <w:rPr>
          <w:rFonts w:ascii="IRNazanin" w:hAnsi="IRNazanin" w:eastAsia="IRNazanin" w:cs="IRNazanin"/>
          <w:lang w:bidi="fa-IR"/>
          <w:color w:val="111111"/>
          <w:sz w:val="28"/>
          <w:szCs w:val="28"/>
          <w:rtl/>
        </w:rPr>
        <w:t xml:space="preserve">تهران؛ سپهسالار؛ شماره نسخه: 7099</w:t>
      </w:r>
    </w:p>
    <w:p>
      <w:pPr>
        <w:pStyle w:val="BookText"/>
      </w:pPr>
      <w:r>
        <w:rPr>
          <w:rFonts w:ascii="IRNazanin" w:hAnsi="IRNazanin" w:eastAsia="IRNazanin" w:cs="IRNazanin"/>
          <w:lang w:bidi="fa-IR"/>
          <w:color w:val="111111"/>
          <w:sz w:val="28"/>
          <w:szCs w:val="28"/>
          <w:rtl/>
        </w:rPr>
        <w:t xml:space="preserve">قصاید گوناگون به فارسی و در پایان قصیده ای در پاسخ غضایری؛ خط: نستعلیق، بی کا، تا: قرن 13 جلد: تیماج حنایی، 84 گ، 14 سطر (8/5</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4 - 92].</w:t>
      </w:r>
    </w:p>
    <w:p>
      <w:pPr>
        <w:pStyle w:val="BookText"/>
      </w:pPr>
      <w:r>
        <w:rPr>
          <w:rFonts w:ascii="Times New Roman" w:hAnsi="Times New Roman" w:eastAsia="Times New Roman" w:cs="Times New Roman"/>
          <w:lang w:val="en-US" w:bidi="en-US"/>
          <w:color w:val="111111"/>
          <w:sz w:val="28"/>
          <w:szCs w:val="28"/>
          <w:rtl/>
        </w:rPr>
        <w:t xml:space="preserve">257.</w:t>
      </w:r>
    </w:p>
    <w:p>
      <w:pPr>
        <w:pStyle w:val="BookText"/>
      </w:pPr>
      <w:r>
        <w:rPr>
          <w:rFonts w:ascii="IRNazanin" w:hAnsi="IRNazanin" w:eastAsia="IRNazanin" w:cs="IRNazanin"/>
          <w:lang w:bidi="fa-IR"/>
          <w:color w:val="111111"/>
          <w:sz w:val="28"/>
          <w:szCs w:val="28"/>
          <w:rtl/>
        </w:rPr>
        <w:t xml:space="preserve">تهران؛ سپهسالار؛ شماره نسخه:7450</w:t>
      </w:r>
    </w:p>
    <w:p>
      <w:pPr>
        <w:pStyle w:val="BookText"/>
      </w:pPr>
      <w:r>
        <w:rPr>
          <w:rFonts w:ascii="IRNazanin" w:hAnsi="IRNazanin" w:eastAsia="IRNazanin" w:cs="IRNazanin"/>
          <w:lang w:bidi="fa-IR"/>
          <w:color w:val="111111"/>
          <w:sz w:val="28"/>
          <w:szCs w:val="28"/>
          <w:rtl/>
        </w:rPr>
        <w:t xml:space="preserve">شامل تعزیه و پیش خوانی و روضه خوانی به فارسی و عربی؛ خط: نسخ و نستعلیق، بی کا، تا: قرن 13؛ کاغذ: فرنگی سفید، جلد: تیماج مشکی، 148گ، 17 سطر (7</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4- 99].</w:t>
      </w:r>
    </w:p>
    <w:p>
      <w:pPr>
        <w:pStyle w:val="BookText"/>
      </w:pPr>
      <w:r>
        <w:rPr>
          <w:rFonts w:ascii="Times New Roman" w:hAnsi="Times New Roman" w:eastAsia="Times New Roman" w:cs="Times New Roman"/>
          <w:lang w:val="en-US" w:bidi="en-US"/>
          <w:color w:val="111111"/>
          <w:sz w:val="28"/>
          <w:szCs w:val="28"/>
          <w:rtl/>
        </w:rPr>
        <w:t xml:space="preserve">258.</w:t>
      </w:r>
    </w:p>
    <w:p>
      <w:pPr>
        <w:pStyle w:val="BookText"/>
      </w:pPr>
      <w:r>
        <w:rPr>
          <w:rFonts w:ascii="IRNazanin" w:hAnsi="IRNazanin" w:eastAsia="IRNazanin" w:cs="IRNazanin"/>
          <w:lang w:bidi="fa-IR"/>
          <w:color w:val="111111"/>
          <w:sz w:val="28"/>
          <w:szCs w:val="28"/>
          <w:rtl/>
        </w:rPr>
        <w:t xml:space="preserve">تهران؛ سپهسالار؛ شماره نسخه: 7451</w:t>
      </w:r>
    </w:p>
    <w:p>
      <w:pPr>
        <w:pStyle w:val="BookText"/>
      </w:pPr>
      <w:r>
        <w:rPr>
          <w:rFonts w:ascii="IRNazanin" w:hAnsi="IRNazanin" w:eastAsia="IRNazanin" w:cs="IRNazanin"/>
          <w:lang w:bidi="fa-IR"/>
          <w:color w:val="111111"/>
          <w:sz w:val="28"/>
          <w:szCs w:val="28"/>
          <w:rtl/>
        </w:rPr>
        <w:t xml:space="preserve">نثر و شعر و در تعزیه؛ خط: نسخ و نستعلیق، بی کا، تا: قرن 13؛ کاغذ: فرنگی، جلد: تیماج قهوه ای، 88 گ، سطور چلیپا (11</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[ف: 4- 99].</w:t>
      </w:r>
    </w:p>
    <w:p>
      <w:pPr>
        <w:pStyle w:val="BookText"/>
      </w:pPr>
      <w:r>
        <w:rPr>
          <w:rFonts w:ascii="Times New Roman" w:hAnsi="Times New Roman" w:eastAsia="Times New Roman" w:cs="Times New Roman"/>
          <w:lang w:val="en-US" w:bidi="en-US"/>
          <w:color w:val="111111"/>
          <w:sz w:val="28"/>
          <w:szCs w:val="28"/>
          <w:rtl/>
        </w:rPr>
        <w:t xml:space="preserve">259.</w:t>
      </w:r>
    </w:p>
    <w:p>
      <w:pPr>
        <w:pStyle w:val="BookText"/>
      </w:pPr>
      <w:r>
        <w:rPr>
          <w:rFonts w:ascii="IRNazanin" w:hAnsi="IRNazanin" w:eastAsia="IRNazanin" w:cs="IRNazanin"/>
          <w:lang w:bidi="fa-IR"/>
          <w:color w:val="111111"/>
          <w:sz w:val="28"/>
          <w:szCs w:val="28"/>
          <w:rtl/>
        </w:rPr>
        <w:t xml:space="preserve">تهران؛ سپهسالار؛ شماره نسخه: 7536</w:t>
      </w:r>
    </w:p>
    <w:p>
      <w:pPr>
        <w:pStyle w:val="BookText"/>
      </w:pPr>
      <w:r>
        <w:rPr>
          <w:rFonts w:ascii="IRNazanin" w:hAnsi="IRNazanin" w:eastAsia="IRNazanin" w:cs="IRNazanin"/>
          <w:lang w:bidi="fa-IR"/>
          <w:color w:val="111111"/>
          <w:sz w:val="28"/>
          <w:szCs w:val="28"/>
          <w:rtl/>
        </w:rPr>
        <w:t xml:space="preserve">خبر و روضه خوانی؛ خط: نستعلیق، بی کا، تا: قرن 13؛ کاغذ: فرنگی، جلد: مقوایی، 310 گ، مختلف السطر، اندازه: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w:t>
      </w:r>
    </w:p>
    <w:p>
      <w:pPr>
        <w:sectPr>
          <w:footerReference w:type="default" r:id="rId7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 4 - 103].</w:t>
      </w:r>
    </w:p>
    <w:p>
      <w:pPr>
        <w:pStyle w:val="BookText"/>
      </w:pPr>
      <w:r>
        <w:rPr>
          <w:rFonts w:ascii="Times New Roman" w:hAnsi="Times New Roman" w:eastAsia="Times New Roman" w:cs="Times New Roman"/>
          <w:lang w:val="en-US" w:bidi="en-US"/>
          <w:color w:val="111111"/>
          <w:sz w:val="28"/>
          <w:szCs w:val="28"/>
          <w:rtl/>
        </w:rPr>
        <w:t xml:space="preserve">260.</w:t>
      </w:r>
    </w:p>
    <w:p>
      <w:pPr>
        <w:pStyle w:val="BookText"/>
      </w:pPr>
      <w:r>
        <w:rPr>
          <w:rFonts w:ascii="IRNazanin" w:hAnsi="IRNazanin" w:eastAsia="IRNazanin" w:cs="IRNazanin"/>
          <w:lang w:bidi="fa-IR"/>
          <w:color w:val="111111"/>
          <w:sz w:val="28"/>
          <w:szCs w:val="28"/>
          <w:rtl/>
        </w:rPr>
        <w:t xml:space="preserve">تهران؛ سپهسالار؛ شماره نسخه: 7555</w:t>
      </w:r>
    </w:p>
    <w:p>
      <w:pPr>
        <w:pStyle w:val="BookText"/>
      </w:pPr>
      <w:r>
        <w:rPr>
          <w:rFonts w:ascii="IRNazanin" w:hAnsi="IRNazanin" w:eastAsia="IRNazanin" w:cs="IRNazanin"/>
          <w:lang w:bidi="fa-IR"/>
          <w:color w:val="111111"/>
          <w:sz w:val="28"/>
          <w:szCs w:val="28"/>
          <w:rtl/>
        </w:rPr>
        <w:t xml:space="preserve">در روضه خوانی است از عين الحياة و بحار و سرورالمؤمنین و اسرار العارفين و رياض الاحزان نقل دارد؛ خط: نستعلیق، بی کا، تا: قرن 13؛ کاغذ: فرنگی سفید، جلد: تیماج مشکی، 139 گ، مختلف السطر چلیپایی، اندازه: 11/4</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سم [ف: 4 - 104].</w:t>
      </w:r>
    </w:p>
    <w:p>
      <w:pPr>
        <w:pStyle w:val="BookText"/>
      </w:pPr>
      <w:r>
        <w:rPr>
          <w:rFonts w:ascii="Times New Roman" w:hAnsi="Times New Roman" w:eastAsia="Times New Roman" w:cs="Times New Roman"/>
          <w:lang w:val="en-US" w:bidi="en-US"/>
          <w:color w:val="111111"/>
          <w:sz w:val="28"/>
          <w:szCs w:val="28"/>
          <w:rtl/>
        </w:rPr>
        <w:t xml:space="preserve">261.</w:t>
      </w:r>
    </w:p>
    <w:p>
      <w:pPr>
        <w:pStyle w:val="BookText"/>
      </w:pPr>
      <w:r>
        <w:rPr>
          <w:rFonts w:ascii="IRNazanin" w:hAnsi="IRNazanin" w:eastAsia="IRNazanin" w:cs="IRNazanin"/>
          <w:lang w:bidi="fa-IR"/>
          <w:color w:val="111111"/>
          <w:sz w:val="28"/>
          <w:szCs w:val="28"/>
          <w:rtl/>
        </w:rPr>
        <w:t xml:space="preserve">مشهد؛ گوهرشاد؛ شماره نسخه: 188</w:t>
      </w:r>
    </w:p>
    <w:p>
      <w:pPr>
        <w:pStyle w:val="BookText"/>
      </w:pPr>
      <w:r>
        <w:rPr>
          <w:rFonts w:ascii="IRNazanin" w:hAnsi="IRNazanin" w:eastAsia="IRNazanin" w:cs="IRNazanin"/>
          <w:lang w:bidi="fa-IR"/>
          <w:color w:val="111111"/>
          <w:sz w:val="28"/>
          <w:szCs w:val="28"/>
          <w:rtl/>
        </w:rPr>
        <w:t xml:space="preserve">یادداشت هایی متفرقه بدون خطبه و خاتمه شامل مباحث فلسفی، ریاضی، طالع بینی و ستاره شناسی با تاریخ 19 صفر 1204ق و بندهایی منقول از تاریخ جهانگیری، و کتاب سنت التين که از کتب معتبره فرنگی است؛ خط: نستعلیق، بی کا، تا: قرن 13؛ جلد: تیماج عنابی، 31 گ، مختلف السطر چلیپایی، اندازه: 12</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1 - 160].</w:t>
      </w:r>
    </w:p>
    <w:p>
      <w:pPr>
        <w:pStyle w:val="BookText"/>
      </w:pPr>
      <w:r>
        <w:rPr>
          <w:rFonts w:ascii="Times New Roman" w:hAnsi="Times New Roman" w:eastAsia="Times New Roman" w:cs="Times New Roman"/>
          <w:lang w:val="en-US" w:bidi="en-US"/>
          <w:color w:val="111111"/>
          <w:sz w:val="28"/>
          <w:szCs w:val="28"/>
          <w:rtl/>
        </w:rPr>
        <w:t xml:space="preserve">262.</w:t>
      </w:r>
    </w:p>
    <w:p>
      <w:pPr>
        <w:pStyle w:val="BookText"/>
      </w:pPr>
      <w:r>
        <w:rPr>
          <w:rFonts w:ascii="IRNazanin" w:hAnsi="IRNazanin" w:eastAsia="IRNazanin" w:cs="IRNazanin"/>
          <w:lang w:bidi="fa-IR"/>
          <w:color w:val="111111"/>
          <w:sz w:val="28"/>
          <w:szCs w:val="28"/>
          <w:rtl/>
        </w:rPr>
        <w:t xml:space="preserve">مشهد؛ گوهرشاد؛ شماره نسخه: 504</w:t>
      </w:r>
    </w:p>
    <w:p>
      <w:pPr>
        <w:pStyle w:val="BookText"/>
      </w:pPr>
      <w:r>
        <w:rPr>
          <w:rFonts w:ascii="IRNazanin" w:hAnsi="IRNazanin" w:eastAsia="IRNazanin" w:cs="IRNazanin"/>
          <w:lang w:bidi="fa-IR"/>
          <w:color w:val="111111"/>
          <w:sz w:val="28"/>
          <w:szCs w:val="28"/>
          <w:rtl/>
        </w:rPr>
        <w:t xml:space="preserve">آغاز: بسمله: امروز نبی بود عزادار حسن ... روایت کرده اند که جناب امام حسن (علیه السلام) از موصل رنجور و ناکام انجام: بر فساد مذهب ایشان پس الحمدلله و المنة بطريق خمسه امامت جناب علی بن ابیطالب عليه السلام ثابت شد.</w:t>
      </w:r>
    </w:p>
    <w:p>
      <w:pPr>
        <w:pStyle w:val="BookText"/>
      </w:pPr>
      <w:r>
        <w:rPr>
          <w:rFonts w:ascii="IRNazanin" w:hAnsi="IRNazanin" w:eastAsia="IRNazanin" w:cs="IRNazanin"/>
          <w:lang w:bidi="fa-IR"/>
          <w:color w:val="111111"/>
          <w:sz w:val="28"/>
          <w:szCs w:val="28"/>
          <w:rtl/>
        </w:rPr>
        <w:t xml:space="preserve">کتابی بدون خطبه و خاتمه. تأليف قرن 13. ابواب: آغاز در شهادت امام حسن (علیه السلام)؛ باب چهارم در امامت مشتمل بر یک مقدمه و هفت فصل، مقدمه در ذکر اختلافاتی که در امامت واقع شده است: فصل 1) اثبات احتیاج به وجود امام، 2) اثبات این که امامت از اصول دین است، 3) در این که در امامت عصمت شرط است، 4) اثبات این که امام باید افضل از جمیع رعیت باشد، 5) اثبات این که امام باید منصوص از جانب خدا و رسول باشد، فصل ششم را ندارد)، 7) اثبات این که جناب مستطاب علی (علیه السلام) خليفه بلافصل رسول الله است. در هر فصل پس از اثبات مطلب شبهات وارده را بیان می دارد و در فصل هفتم به تفصیل سخن گفته است؛ خط: شکسته نستعلیق، بی کا، تا: قرن 13؛ مهر: حاج سید سعید؛ کاغذ: فرنگی، جلد: تیماج عنابی، 34 گ، 14 سطر (11/5</w:t>
      </w:r>
      <w:r>
        <w:rPr>
          <w:rFonts w:ascii="Times New Roman" w:hAnsi="Times New Roman" w:eastAsia="Times New Roman" w:cs="Times New Roman"/>
          <w:lang w:val="en-US" w:bidi="en-US"/>
          <w:color w:val="111111"/>
          <w:sz w:val="28"/>
          <w:szCs w:val="28"/>
          <w:rtl/>
        </w:rPr>
        <w:t xml:space="preserve">× 15/5 )</w:t>
      </w:r>
      <w:r>
        <w:rPr>
          <w:rFonts w:ascii="IRNazanin" w:hAnsi="IRNazanin" w:eastAsia="IRNazanin" w:cs="IRNazanin"/>
          <w:lang w:bidi="fa-IR"/>
          <w:color w:val="111111"/>
          <w:sz w:val="28"/>
          <w:szCs w:val="28"/>
          <w:rtl/>
        </w:rPr>
        <w:t xml:space="preserve">، اندازه: 16/5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2 - 609].</w:t>
      </w:r>
    </w:p>
    <w:p>
      <w:pPr>
        <w:pStyle w:val="BookText"/>
      </w:pPr>
      <w:r>
        <w:rPr>
          <w:rFonts w:ascii="Times New Roman" w:hAnsi="Times New Roman" w:eastAsia="Times New Roman" w:cs="Times New Roman"/>
          <w:lang w:val="en-US" w:bidi="en-US"/>
          <w:color w:val="111111"/>
          <w:sz w:val="28"/>
          <w:szCs w:val="28"/>
          <w:rtl/>
        </w:rPr>
        <w:t xml:space="preserve">263.</w:t>
      </w:r>
    </w:p>
    <w:p>
      <w:pPr>
        <w:pStyle w:val="BookText"/>
      </w:pPr>
      <w:r>
        <w:rPr>
          <w:rFonts w:ascii="IRNazanin" w:hAnsi="IRNazanin" w:eastAsia="IRNazanin" w:cs="IRNazanin"/>
          <w:lang w:bidi="fa-IR"/>
          <w:color w:val="111111"/>
          <w:sz w:val="28"/>
          <w:szCs w:val="28"/>
          <w:rtl/>
        </w:rPr>
        <w:t xml:space="preserve">مشهد؛ رضوی؛ شماره نسخه: 4486</w:t>
      </w:r>
    </w:p>
    <w:p>
      <w:pPr>
        <w:pStyle w:val="BookText"/>
      </w:pPr>
      <w:r>
        <w:rPr>
          <w:rFonts w:ascii="IRNazanin" w:hAnsi="IRNazanin" w:eastAsia="IRNazanin" w:cs="IRNazanin"/>
          <w:lang w:bidi="fa-IR"/>
          <w:color w:val="111111"/>
          <w:sz w:val="28"/>
          <w:szCs w:val="28"/>
          <w:rtl/>
        </w:rPr>
        <w:t xml:space="preserve">آغاز: من کلام میرزا تقی آقا. در جهان از آدمی و از پری *** راویان گویند دو انگشتری انجام: با همه زهد که قاآنی ما می ورزید *** عاقبت در سر خم می زد و مدهوش افتاد.</w:t>
      </w:r>
    </w:p>
    <w:p>
      <w:pPr>
        <w:pStyle w:val="BookText"/>
      </w:pPr>
      <w:r>
        <w:rPr>
          <w:rFonts w:ascii="IRNazanin" w:hAnsi="IRNazanin" w:eastAsia="IRNazanin" w:cs="IRNazanin"/>
          <w:lang w:bidi="fa-IR"/>
          <w:color w:val="111111"/>
          <w:sz w:val="28"/>
          <w:szCs w:val="28"/>
          <w:rtl/>
        </w:rPr>
        <w:t xml:space="preserve">مشتمل بر مثنویاتی در مراثی با قصاید و غزلیات و ترجیعات و رباعیات، از: میرزا تقی آقا، میرزا نصير، قاآنی، میرزا مصطفی کردستانی، آذر بیگدلی، طوفان هزار جریبی، هاتف، ملا احمد نراقی، میرزا محمد تقی شهر بابکی، بابا طاهر، يغما، همای شیرازی، وصال، جامی، شایق، مجمر، دولت قاجار، سعدی، سروش، نظیری، قصاب، خادم، کلیم، هاتف، محتشم، سرباز، مهدی بیگ، نورعلیشاه، میرداماد، قائم مقام، عاشق، امیر خسرو، شیخ ابوسعید، کفاش؛ خط: نستعلیق، بی کا، تا: قرن 13؛ تحریر چلیپا، مجدول؛ واقف: نایینی؛ کاغذ: خاکستری فرنگی، جلد: پارچه ای، 32گ، مختلف السطر، اندازه: 22</w:t>
      </w:r>
      <w:r>
        <w:rPr>
          <w:rFonts w:ascii="Times New Roman" w:hAnsi="Times New Roman" w:eastAsia="Times New Roman" w:cs="Times New Roman"/>
          <w:lang w:val="en-US" w:bidi="en-US"/>
          <w:color w:val="111111"/>
          <w:sz w:val="28"/>
          <w:szCs w:val="28"/>
          <w:rtl/>
        </w:rPr>
        <w:t xml:space="preserve">×35/2 </w:t>
      </w:r>
      <w:r>
        <w:rPr>
          <w:rFonts w:ascii="IRNazanin" w:hAnsi="IRNazanin" w:eastAsia="IRNazanin" w:cs="IRNazanin"/>
          <w:lang w:bidi="fa-IR"/>
          <w:color w:val="111111"/>
          <w:sz w:val="28"/>
          <w:szCs w:val="28"/>
          <w:rtl/>
        </w:rPr>
        <w:t xml:space="preserve">سم [ف: 7-267].</w:t>
      </w:r>
    </w:p>
    <w:p>
      <w:pPr>
        <w:pStyle w:val="BookText"/>
      </w:pPr>
      <w:r>
        <w:rPr>
          <w:rFonts w:ascii="Times New Roman" w:hAnsi="Times New Roman" w:eastAsia="Times New Roman" w:cs="Times New Roman"/>
          <w:lang w:val="en-US" w:bidi="en-US"/>
          <w:color w:val="111111"/>
          <w:sz w:val="28"/>
          <w:szCs w:val="28"/>
          <w:rtl/>
        </w:rPr>
        <w:t xml:space="preserve">264.</w:t>
      </w:r>
    </w:p>
    <w:p>
      <w:pPr>
        <w:pStyle w:val="BookText"/>
      </w:pPr>
      <w:r>
        <w:rPr>
          <w:rFonts w:ascii="IRNazanin" w:hAnsi="IRNazanin" w:eastAsia="IRNazanin" w:cs="IRNazanin"/>
          <w:lang w:bidi="fa-IR"/>
          <w:color w:val="111111"/>
          <w:sz w:val="28"/>
          <w:szCs w:val="28"/>
          <w:rtl/>
        </w:rPr>
        <w:t xml:space="preserve">قم؛ مرعشی؛ شماره نسخه: 14324</w:t>
      </w:r>
    </w:p>
    <w:p>
      <w:pPr>
        <w:pStyle w:val="BookText"/>
      </w:pPr>
      <w:r>
        <w:rPr>
          <w:rFonts w:ascii="IRNazanin" w:hAnsi="IRNazanin" w:eastAsia="IRNazanin" w:cs="IRNazanin"/>
          <w:lang w:bidi="fa-IR"/>
          <w:color w:val="111111"/>
          <w:sz w:val="28"/>
          <w:szCs w:val="28"/>
          <w:rtl/>
        </w:rPr>
        <w:t xml:space="preserve">آغاز: من کلام محتشم رحمه الله رباعیات سته مشتمله بر یکهزار و صد و بیست و هشت تاریخ جلوس مجموع مزین و مزيل باسم همایون نواب کامیاب؛ انجام: دیباچه بیاض چون حسب الفرموده عالیجناب معلی القاب ستوده آداب فلک سعادت.</w:t>
      </w:r>
    </w:p>
    <w:p>
      <w:pPr>
        <w:pStyle w:val="BookText"/>
      </w:pPr>
      <w:r>
        <w:rPr>
          <w:rFonts w:ascii="IRNazanin" w:hAnsi="IRNazanin" w:eastAsia="IRNazanin" w:cs="IRNazanin"/>
          <w:lang w:bidi="fa-IR"/>
          <w:color w:val="111111"/>
          <w:sz w:val="28"/>
          <w:szCs w:val="28"/>
          <w:rtl/>
        </w:rPr>
        <w:t xml:space="preserve">مجموعه ای است از نظم و نثرهای ادبی و ترسلات نمونه و سواد تعدادی از فرامین و توقیعات پادشاهان و علياء؛ خط: نستعلیق و نسخ تحریری، بی کا، تا: قرن 13؛ این جنگ، از دو سو نوشته شده، لذا آغاز و انجام، مجازی می باشد؛ امضاء «محمد على الحسینی» که شاید کاتب بیشتر مطالب نسخه باشد؛ کاغذ: فرنگی، جلد: چرم مشکی، 117 گ، مختلف السطر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8/5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36 - 198].</w:t>
      </w:r>
    </w:p>
    <w:p>
      <w:pPr>
        <w:pStyle w:val="BookText"/>
      </w:pPr>
      <w:r>
        <w:rPr>
          <w:rFonts w:ascii="Times New Roman" w:hAnsi="Times New Roman" w:eastAsia="Times New Roman" w:cs="Times New Roman"/>
          <w:lang w:val="en-US" w:bidi="en-US"/>
          <w:color w:val="111111"/>
          <w:sz w:val="28"/>
          <w:szCs w:val="28"/>
          <w:rtl/>
        </w:rPr>
        <w:t xml:space="preserve">265.</w:t>
      </w:r>
    </w:p>
    <w:p>
      <w:pPr>
        <w:pStyle w:val="BookText"/>
      </w:pPr>
      <w:r>
        <w:rPr>
          <w:rFonts w:ascii="IRNazanin" w:hAnsi="IRNazanin" w:eastAsia="IRNazanin" w:cs="IRNazanin"/>
          <w:lang w:bidi="fa-IR"/>
          <w:color w:val="111111"/>
          <w:sz w:val="28"/>
          <w:szCs w:val="28"/>
          <w:rtl/>
        </w:rPr>
        <w:t xml:space="preserve">تهران؛ مجلس؛ شماره نسخه: 14804</w:t>
      </w:r>
    </w:p>
    <w:p>
      <w:pPr>
        <w:pStyle w:val="BookText"/>
      </w:pPr>
      <w:r>
        <w:rPr>
          <w:rFonts w:ascii="IRNazanin" w:hAnsi="IRNazanin" w:eastAsia="IRNazanin" w:cs="IRNazanin"/>
          <w:lang w:bidi="fa-IR"/>
          <w:color w:val="111111"/>
          <w:sz w:val="28"/>
          <w:szCs w:val="28"/>
          <w:rtl/>
        </w:rPr>
        <w:t xml:space="preserve">آغاز: تا بگریبان نزنی دست مرگ *** دست ز دامن نکنیمت رها. بعرض می رساند در حالتی که چشم انتظار در شاهراه وصول تعليقه جات ملاطفت؛ انجام: انشاء الله تعالی تا باز بلند پرواز سعادت طراز در طهران است همواره تیز رو و خوش خرام.</w:t>
      </w:r>
    </w:p>
    <w:p>
      <w:pPr>
        <w:pStyle w:val="BookText"/>
      </w:pPr>
      <w:r>
        <w:rPr>
          <w:rFonts w:ascii="IRNazanin" w:hAnsi="IRNazanin" w:eastAsia="IRNazanin" w:cs="IRNazanin"/>
          <w:lang w:bidi="fa-IR"/>
          <w:color w:val="111111"/>
          <w:sz w:val="28"/>
          <w:szCs w:val="28"/>
          <w:rtl/>
        </w:rPr>
        <w:t xml:space="preserve">شامل اشعاری بیشتر از سعدی شیرازی، و چند نامه ادبی - تاریخی که عنوان آنها در این جنگ مذکور نیست؛ خط: شکسته نستعلیق ممتاز، بی کا، تا: قرن 13، اشعار چلیپا؛ جلد: تیماج تریاکی، 58 گ، 8 سطر (منشآت)، اندازه: 9/6</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41 - 222].</w:t>
      </w:r>
    </w:p>
    <w:p>
      <w:pPr>
        <w:pStyle w:val="BookText"/>
      </w:pPr>
      <w:r>
        <w:rPr>
          <w:rFonts w:ascii="Times New Roman" w:hAnsi="Times New Roman" w:eastAsia="Times New Roman" w:cs="Times New Roman"/>
          <w:lang w:val="en-US" w:bidi="en-US"/>
          <w:color w:val="111111"/>
          <w:sz w:val="28"/>
          <w:szCs w:val="28"/>
          <w:rtl/>
        </w:rPr>
        <w:t xml:space="preserve">266.</w:t>
      </w:r>
    </w:p>
    <w:p>
      <w:pPr>
        <w:pStyle w:val="BookText"/>
      </w:pPr>
      <w:r>
        <w:rPr>
          <w:rFonts w:ascii="IRNazanin" w:hAnsi="IRNazanin" w:eastAsia="IRNazanin" w:cs="IRNazanin"/>
          <w:lang w:bidi="fa-IR"/>
          <w:color w:val="111111"/>
          <w:sz w:val="28"/>
          <w:szCs w:val="28"/>
          <w:rtl/>
        </w:rPr>
        <w:t xml:space="preserve">تهران؛ مجلس؛ شماره نسخه: 16467</w:t>
      </w:r>
    </w:p>
    <w:p>
      <w:pPr>
        <w:pStyle w:val="BookText"/>
      </w:pPr>
      <w:r>
        <w:rPr>
          <w:rFonts w:ascii="IRNazanin" w:hAnsi="IRNazanin" w:eastAsia="IRNazanin" w:cs="IRNazanin"/>
          <w:lang w:bidi="fa-IR"/>
          <w:color w:val="111111"/>
          <w:sz w:val="28"/>
          <w:szCs w:val="28"/>
          <w:rtl/>
        </w:rPr>
        <w:t xml:space="preserve">در علوم غریبه؛ بی کا، تا: قرن 13؛ قطع: خشتی [د.ث. مجلس].</w:t>
      </w:r>
    </w:p>
    <w:p>
      <w:pPr>
        <w:pStyle w:val="BookText"/>
      </w:pPr>
      <w:r>
        <w:rPr>
          <w:rFonts w:ascii="Times New Roman" w:hAnsi="Times New Roman" w:eastAsia="Times New Roman" w:cs="Times New Roman"/>
          <w:lang w:val="en-US" w:bidi="en-US"/>
          <w:color w:val="111111"/>
          <w:sz w:val="28"/>
          <w:szCs w:val="28"/>
          <w:rtl/>
        </w:rPr>
        <w:t xml:space="preserve">267.</w:t>
      </w:r>
    </w:p>
    <w:p>
      <w:pPr>
        <w:pStyle w:val="BookText"/>
      </w:pPr>
      <w:r>
        <w:rPr>
          <w:rFonts w:ascii="IRNazanin" w:hAnsi="IRNazanin" w:eastAsia="IRNazanin" w:cs="IRNazanin"/>
          <w:lang w:bidi="fa-IR"/>
          <w:color w:val="111111"/>
          <w:sz w:val="28"/>
          <w:szCs w:val="28"/>
          <w:rtl/>
        </w:rPr>
        <w:t xml:space="preserve">مشهد؛ رضوی؛ شماره نسخه: 4499</w:t>
      </w:r>
    </w:p>
    <w:p>
      <w:pPr>
        <w:pStyle w:val="BookText"/>
      </w:pPr>
      <w:r>
        <w:rPr>
          <w:rFonts w:ascii="IRNazanin" w:hAnsi="IRNazanin" w:eastAsia="IRNazanin" w:cs="IRNazanin"/>
          <w:lang w:bidi="fa-IR"/>
          <w:color w:val="111111"/>
          <w:sz w:val="28"/>
          <w:szCs w:val="28"/>
          <w:rtl/>
        </w:rPr>
        <w:t xml:space="preserve">آغاز: گر آنست منشور احسان اوست *** ور اینست؛ انجام: سهمگین سوی من گشاد زبان *** گفت ای مرد جاهل نادان.</w:t>
      </w:r>
    </w:p>
    <w:p>
      <w:pPr>
        <w:pStyle w:val="BookText"/>
      </w:pPr>
      <w:r>
        <w:rPr>
          <w:rFonts w:ascii="IRNazanin" w:hAnsi="IRNazanin" w:eastAsia="IRNazanin" w:cs="IRNazanin"/>
          <w:lang w:bidi="fa-IR"/>
          <w:color w:val="111111"/>
          <w:sz w:val="28"/>
          <w:szCs w:val="28"/>
          <w:rtl/>
        </w:rPr>
        <w:t xml:space="preserve">بی سروته و مشتمل است بر منتخبات بوستان و غزلیات و ترجیع بند سعدی، غزلیات جامی و عاشق اصفهانی و هاتف اصفهانی با ترجیع بند معروف او، غزلیات حسینی و رفیق و مجمر و نشاط و مشتاق و وحشی و نیازی، بهاریه میرزا نصیر اصفهانی و رباعیات و مقطعات و مثنویات و مفردات و هزلیات از شعرای مختلف که بیشتر آن ها مأخوذ از آتشکده آذر است، از جد و هزل شعرای قرن سیزدهم نیز قطعاتی بدان افزوده شده است؛ خط: شکسته نستعلیق، بی کا، تا: قرن 13؛ افتادگی: آغاز و انجام؛ واقف: نایینی؛ کاغذ: شکری فرنگی آهار مهره، جلد: تیماج ضربی، 318 گ، 14 سطر (6/5</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7- 279].</w:t>
      </w:r>
    </w:p>
    <w:p>
      <w:pPr>
        <w:pStyle w:val="BookText"/>
      </w:pPr>
      <w:r>
        <w:rPr>
          <w:rFonts w:ascii="Times New Roman" w:hAnsi="Times New Roman" w:eastAsia="Times New Roman" w:cs="Times New Roman"/>
          <w:lang w:val="en-US" w:bidi="en-US"/>
          <w:color w:val="111111"/>
          <w:sz w:val="28"/>
          <w:szCs w:val="28"/>
          <w:rtl/>
        </w:rPr>
        <w:t xml:space="preserve">268.</w:t>
      </w:r>
    </w:p>
    <w:p>
      <w:pPr>
        <w:pStyle w:val="BookText"/>
      </w:pPr>
      <w:r>
        <w:rPr>
          <w:rFonts w:ascii="IRNazanin" w:hAnsi="IRNazanin" w:eastAsia="IRNazanin" w:cs="IRNazanin"/>
          <w:lang w:bidi="fa-IR"/>
          <w:color w:val="111111"/>
          <w:sz w:val="28"/>
          <w:szCs w:val="28"/>
          <w:rtl/>
        </w:rPr>
        <w:t xml:space="preserve">مشهد؛ رضوی؛ شماره نسخه: 26567</w:t>
      </w:r>
    </w:p>
    <w:p>
      <w:pPr>
        <w:pStyle w:val="BookText"/>
      </w:pPr>
      <w:r>
        <w:rPr>
          <w:rFonts w:ascii="IRNazanin" w:hAnsi="IRNazanin" w:eastAsia="IRNazanin" w:cs="IRNazanin"/>
          <w:lang w:bidi="fa-IR"/>
          <w:color w:val="111111"/>
          <w:sz w:val="28"/>
          <w:szCs w:val="28"/>
          <w:rtl/>
        </w:rPr>
        <w:t xml:space="preserve">آغاز: صائب ز بی دردان علاج درد خود جستن؛ انجام: انا ابن رسول الله و بعض ... حاله خط: نستعلیق تحریری، بی کا، تا: قرن 13؛ افتادگی: آغاز و انجام؛ کاغذ: فستقی، جلد: تیماج [رایانه].
</w:t>
      </w:r>
    </w:p>
    <w:p>
      <w:pPr>
        <w:sectPr>
          <w:footerReference w:type="default" r:id="rId7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269.</w:t>
      </w:r>
    </w:p>
    <w:p>
      <w:pPr>
        <w:pStyle w:val="BookText"/>
      </w:pPr>
      <w:r>
        <w:rPr>
          <w:rFonts w:ascii="IRNazanin" w:hAnsi="IRNazanin" w:eastAsia="IRNazanin" w:cs="IRNazanin"/>
          <w:lang w:bidi="fa-IR"/>
          <w:color w:val="111111"/>
          <w:sz w:val="28"/>
          <w:szCs w:val="28"/>
          <w:rtl/>
        </w:rPr>
        <w:t xml:space="preserve">مشهد؛ رضوی؛ شماره نسخه: 26568</w:t>
      </w:r>
    </w:p>
    <w:p>
      <w:pPr>
        <w:pStyle w:val="BookText"/>
      </w:pPr>
      <w:r>
        <w:rPr>
          <w:rFonts w:ascii="IRNazanin" w:hAnsi="IRNazanin" w:eastAsia="IRNazanin" w:cs="IRNazanin"/>
          <w:lang w:bidi="fa-IR"/>
          <w:color w:val="111111"/>
          <w:sz w:val="28"/>
          <w:szCs w:val="28"/>
          <w:rtl/>
        </w:rPr>
        <w:t xml:space="preserve">آغاز: مرقومه میرزا خان حكيم بلده صاحب رفیعتمدار (کاتب)؛ انجام: لعنة الله على القوم الظالمين.</w:t>
      </w:r>
    </w:p>
    <w:p>
      <w:pPr>
        <w:pStyle w:val="BookText"/>
      </w:pPr>
      <w:r>
        <w:rPr>
          <w:rFonts w:ascii="IRNazanin" w:hAnsi="IRNazanin" w:eastAsia="IRNazanin" w:cs="IRNazanin"/>
          <w:lang w:bidi="fa-IR"/>
          <w:color w:val="111111"/>
          <w:sz w:val="28"/>
          <w:szCs w:val="28"/>
          <w:rtl/>
        </w:rPr>
        <w:t xml:space="preserve">خط: نستعلیق تحریری، بی کا، تا: قرن 13؛ کاغذ: شکری، جلد: بیاضی [رایانه].</w:t>
      </w:r>
    </w:p>
    <w:p>
      <w:pPr>
        <w:pStyle w:val="BookText"/>
      </w:pPr>
      <w:r>
        <w:rPr>
          <w:rFonts w:ascii="Times New Roman" w:hAnsi="Times New Roman" w:eastAsia="Times New Roman" w:cs="Times New Roman"/>
          <w:lang w:val="en-US" w:bidi="en-US"/>
          <w:color w:val="111111"/>
          <w:sz w:val="28"/>
          <w:szCs w:val="28"/>
          <w:rtl/>
        </w:rPr>
        <w:t xml:space="preserve">270.</w:t>
      </w:r>
    </w:p>
    <w:p>
      <w:pPr>
        <w:pStyle w:val="BookText"/>
      </w:pPr>
      <w:r>
        <w:rPr>
          <w:rFonts w:ascii="IRNazanin" w:hAnsi="IRNazanin" w:eastAsia="IRNazanin" w:cs="IRNazanin"/>
          <w:lang w:bidi="fa-IR"/>
          <w:color w:val="111111"/>
          <w:sz w:val="28"/>
          <w:szCs w:val="28"/>
          <w:rtl/>
        </w:rPr>
        <w:t xml:space="preserve">تهران؛ مجلس؛ شماره نسخه: 15474</w:t>
      </w:r>
    </w:p>
    <w:p>
      <w:pPr>
        <w:pStyle w:val="BookText"/>
      </w:pPr>
      <w:r>
        <w:rPr>
          <w:rFonts w:ascii="IRNazanin" w:hAnsi="IRNazanin" w:eastAsia="IRNazanin" w:cs="IRNazanin"/>
          <w:lang w:bidi="fa-IR"/>
          <w:color w:val="111111"/>
          <w:sz w:val="28"/>
          <w:szCs w:val="28"/>
          <w:rtl/>
        </w:rPr>
        <w:t xml:space="preserve">آغاز: دوازده برج هر برجی چهل و پنج دقیقه درنگ می کند هر که بدین طالع از مادر بزاید جالینوس و جاماس حکیم گفته اند که حمل خانه مریخ است.</w:t>
      </w:r>
    </w:p>
    <w:p>
      <w:pPr>
        <w:pStyle w:val="BookText"/>
      </w:pPr>
      <w:r>
        <w:rPr>
          <w:rFonts w:ascii="IRNazanin" w:hAnsi="IRNazanin" w:eastAsia="IRNazanin" w:cs="IRNazanin"/>
          <w:lang w:bidi="fa-IR"/>
          <w:color w:val="111111"/>
          <w:sz w:val="28"/>
          <w:szCs w:val="28"/>
          <w:rtl/>
        </w:rPr>
        <w:t xml:space="preserve">مشتمل بر مجموعه هفتاد و دو دیو، و دستورالعمل ها و اذکار و دعاهایی که به مناسبت های گوناگون باید انجام شود نظیر دعای دلبند زنان، گوسفندی که بچه اندازد، زنی که شیر او کم باشد، چله زنان، محبت، طفل که گریه کند، گاوی که لگد زند و شیر ندهد، کمربند زنان، شرح دعای یس مغربی، دفع قولنج، شاش بند، شئ دزدیده شده، کمر درد، مهر سلیمان، دفع مورچه، حرز الأمان کبیر و غیره؛ خط: تحریری، بی کا، تا: قرن 13؛ افتادگی: آغاز؛ کاغذ: نخودی یا آبی، جلد: چرم قهوه ای، 173 گ، 13 سطر، اندازه: 10/5</w:t>
      </w:r>
      <w:r>
        <w:rPr>
          <w:rFonts w:ascii="Times New Roman" w:hAnsi="Times New Roman" w:eastAsia="Times New Roman" w:cs="Times New Roman"/>
          <w:lang w:val="en-US" w:bidi="en-US"/>
          <w:color w:val="111111"/>
          <w:sz w:val="28"/>
          <w:szCs w:val="28"/>
          <w:rtl/>
        </w:rPr>
        <w:t xml:space="preserve">×17/8 </w:t>
      </w:r>
      <w:r>
        <w:rPr>
          <w:rFonts w:ascii="IRNazanin" w:hAnsi="IRNazanin" w:eastAsia="IRNazanin" w:cs="IRNazanin"/>
          <w:lang w:bidi="fa-IR"/>
          <w:color w:val="111111"/>
          <w:sz w:val="28"/>
          <w:szCs w:val="28"/>
          <w:rtl/>
        </w:rPr>
        <w:t xml:space="preserve">سم [ف: 43 - 114].</w:t>
      </w:r>
    </w:p>
    <w:p>
      <w:pPr>
        <w:pStyle w:val="BookText"/>
      </w:pPr>
      <w:r>
        <w:rPr>
          <w:rFonts w:ascii="Times New Roman" w:hAnsi="Times New Roman" w:eastAsia="Times New Roman" w:cs="Times New Roman"/>
          <w:lang w:val="en-US" w:bidi="en-US"/>
          <w:color w:val="111111"/>
          <w:sz w:val="28"/>
          <w:szCs w:val="28"/>
          <w:rtl/>
        </w:rPr>
        <w:t xml:space="preserve">271.</w:t>
      </w:r>
    </w:p>
    <w:p>
      <w:pPr>
        <w:pStyle w:val="BookText"/>
      </w:pPr>
      <w:r>
        <w:rPr>
          <w:rFonts w:ascii="IRNazanin" w:hAnsi="IRNazanin" w:eastAsia="IRNazanin" w:cs="IRNazanin"/>
          <w:lang w:bidi="fa-IR"/>
          <w:color w:val="111111"/>
          <w:sz w:val="28"/>
          <w:szCs w:val="28"/>
          <w:rtl/>
        </w:rPr>
        <w:t xml:space="preserve">مشهد؛ رضوی؛ شماره نسخه: 4506</w:t>
      </w:r>
    </w:p>
    <w:p>
      <w:pPr>
        <w:pStyle w:val="BookText"/>
      </w:pPr>
      <w:r>
        <w:rPr>
          <w:rFonts w:ascii="IRNazanin" w:hAnsi="IRNazanin" w:eastAsia="IRNazanin" w:cs="IRNazanin"/>
          <w:lang w:bidi="fa-IR"/>
          <w:color w:val="111111"/>
          <w:sz w:val="28"/>
          <w:szCs w:val="28"/>
          <w:rtl/>
        </w:rPr>
        <w:t xml:space="preserve">آغاز: سلطان فرمود که دوازده شتر نیل بار کرده بجهت فردوسی؛ انجام: گر چه دوریم بیاد تو قدح می نوشیم *** بعد منزل نبود در سفر روحانی. شامل: شرح حال فردوسی، جلال الدين محمد بلخی رومی، سعدی، انوری، خسرو دهلوی؛ قصایدی از این حسام؛ قصیده معراج الخيال از نظام استرآبادی؛ قصایدی از خاقانی، انوری، منوچهری و عنصری؛ قسمتی از تحفة الحبيب که مجموعه ای است از غزلیاتی که شعرا در اقتفای یکدیگر سروده اند، تأليف سلطان محمد فخری بن امیری هروی که در 929 به نام خواجه کریم الدین حبیب الله ساوجی تألیف کرده است، شامل غزلهای جامی، نویدی، نحوی، غزالی، خسرو دهلوی، سلمان ساوجی حافظ شیرازی، کمال خجندی، کاتبی، نسیمی، سعدی، عصمت بخارایی، ریاضی، فخري هروی، قاسم انوار، هلالی، بنائی، نرگسی، طاهری، صبوری، صافی، طوسی مثل گوی، افسری، فیضی مشهدی، سایلی، آهي جغتایی، سپاهی، حیدر کلوچ، فانی (= امیر علیشیر نوایی)، عادلی (= بایسنقر میرزا)، مهجور، نثاری؛ غزلی از قصاب کاشی؛ قصيده مصنوع سلمان ساوجی؛ غزلیات حافظ شیرازی؛ خط: نستعليق ناخوش، بی کا، تا: قرن 13؛ افتادگی: آغاز و انجام؛ واقف: نایینی؛ کاغذ: سفید آهار مهره، جلد: پارچه ای، 202 گ، 15 سطر (15</w:t>
      </w:r>
      <w:r>
        <w:rPr>
          <w:rFonts w:ascii="Times New Roman" w:hAnsi="Times New Roman" w:eastAsia="Times New Roman" w:cs="Times New Roman"/>
          <w:lang w:val="en-US" w:bidi="en-US"/>
          <w:color w:val="111111"/>
          <w:sz w:val="28"/>
          <w:szCs w:val="28"/>
          <w:rtl/>
        </w:rPr>
        <w:t xml:space="preserve">x10)</w:t>
      </w:r>
      <w:r>
        <w:rPr>
          <w:rFonts w:ascii="IRNazanin" w:hAnsi="IRNazanin" w:eastAsia="IRNazanin" w:cs="IRNazanin"/>
          <w:lang w:bidi="fa-IR"/>
          <w:color w:val="111111"/>
          <w:sz w:val="28"/>
          <w:szCs w:val="28"/>
          <w:rtl/>
        </w:rPr>
        <w:t xml:space="preserve">، اندازه: 15/5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7 - 281].</w:t>
      </w:r>
    </w:p>
    <w:p>
      <w:pPr>
        <w:pStyle w:val="BookText"/>
      </w:pPr>
      <w:r>
        <w:rPr>
          <w:rFonts w:ascii="Times New Roman" w:hAnsi="Times New Roman" w:eastAsia="Times New Roman" w:cs="Times New Roman"/>
          <w:lang w:val="en-US" w:bidi="en-US"/>
          <w:color w:val="111111"/>
          <w:sz w:val="28"/>
          <w:szCs w:val="28"/>
          <w:rtl/>
        </w:rPr>
        <w:t xml:space="preserve">272.</w:t>
      </w:r>
    </w:p>
    <w:p>
      <w:pPr>
        <w:pStyle w:val="BookText"/>
      </w:pPr>
      <w:r>
        <w:rPr>
          <w:rFonts w:ascii="IRNazanin" w:hAnsi="IRNazanin" w:eastAsia="IRNazanin" w:cs="IRNazanin"/>
          <w:lang w:bidi="fa-IR"/>
          <w:color w:val="111111"/>
          <w:sz w:val="28"/>
          <w:szCs w:val="28"/>
          <w:rtl/>
        </w:rPr>
        <w:t xml:space="preserve">مشهد؛ رضوی؛ شماره نسخه: 23081</w:t>
      </w:r>
    </w:p>
    <w:p>
      <w:pPr>
        <w:pStyle w:val="BookText"/>
      </w:pPr>
      <w:r>
        <w:rPr>
          <w:rFonts w:ascii="IRNazanin" w:hAnsi="IRNazanin" w:eastAsia="IRNazanin" w:cs="IRNazanin"/>
          <w:lang w:bidi="fa-IR"/>
          <w:color w:val="111111"/>
          <w:sz w:val="28"/>
          <w:szCs w:val="28"/>
          <w:rtl/>
        </w:rPr>
        <w:t xml:space="preserve">آغاز: ای صبا درد من خسته بدرمان برسان *** آستان بوس درویش بسلطان برسان؛ انجام: مائیم و دلی ویران و آن نیز کسی دارد.</w:t>
      </w:r>
    </w:p>
    <w:p>
      <w:pPr>
        <w:pStyle w:val="BookText"/>
      </w:pPr>
      <w:r>
        <w:rPr>
          <w:rFonts w:ascii="IRNazanin" w:hAnsi="IRNazanin" w:eastAsia="IRNazanin" w:cs="IRNazanin"/>
          <w:lang w:bidi="fa-IR"/>
          <w:color w:val="111111"/>
          <w:sz w:val="28"/>
          <w:szCs w:val="28"/>
          <w:rtl/>
        </w:rPr>
        <w:t xml:space="preserve">مجموعه ای بیاضی به نظم و نثر، شامل اشعاری در مرثیه و لغز و رمل (منظوم)، مراسله (منظوم) و اشعاری از جامی و غیره، در مصیبت امام جواد (علیه السلام)، و «دوازده بند» از آقا حسن تفتی یزدی به شیوه دوازده بند محتشم، به خط نسخ خوانا به طرز چلیپائی، 10س، 8 گ، تاریخ تحرير محرم الحرام 1238، آغاز ترکیب بند: «باز این چه نغمه است کز این پرده گشت راست *** باز این چه نوحه که تا عرش کبریاست»، انجام: «باد افزون بقاتل او دمبدم عذاب *** چندانکه در مقابل رحمت بود عقاب»؛ مختصر من عمل سامور الهندی در سه برگ منشات و ادعیه و دیباچه ای با نثر نسبتا زیبایی در توحید و فواید صلوات بر پیامبر و ... (به خط نستعلیق تحریری، 17 و 18 س، 11گ.) آغاز دیباچه: «گرانبهاترین در شاهوار نیایش و ثنا و انفس نفایس خزاین ...)، انجام: «از شفاعت شافعان يوم لا ينفع مال ولا بنون حظی و نصیبی داشته باشد»؛ رساله ذهبيه في الطب منسوب به حضرت علی بن موسی الرضا عليه السلام (به عربی، شکسته نستعلیق به طرز چلیپائی، 5 گ) آغاز: «بسمله، هذه الرساله الذهبيه في الطب ... في حفظ صحة المزاج و تدبيره بالاغذيه»، انجام: «من كل داء و صح جسمه بحول الله و قوته ... و العاقبة للمتقین»؛ فصلي في بيان كيفية الاستخراج من الجفر الجامع و النور اللامع؛ خط: مختلف، بی کا، تا: قرن 13؛ واقف: مرحوم آیت اللهی شیرازی، اسفند ماه 1374، کاغذ: نخودی فرنگی آهار مهره، جلد: تیماج قهوهای، 89 گ، مختلف السطر، اندازه: 12</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17 - 100].</w:t>
      </w:r>
    </w:p>
    <w:p>
      <w:pPr>
        <w:pStyle w:val="BookText"/>
      </w:pPr>
      <w:r>
        <w:rPr>
          <w:rFonts w:ascii="Times New Roman" w:hAnsi="Times New Roman" w:eastAsia="Times New Roman" w:cs="Times New Roman"/>
          <w:lang w:val="en-US" w:bidi="en-US"/>
          <w:color w:val="111111"/>
          <w:sz w:val="28"/>
          <w:szCs w:val="28"/>
          <w:rtl/>
        </w:rPr>
        <w:t xml:space="preserve">273.</w:t>
      </w:r>
    </w:p>
    <w:p>
      <w:pPr>
        <w:pStyle w:val="BookText"/>
      </w:pPr>
      <w:r>
        <w:rPr>
          <w:rFonts w:ascii="IRNazanin" w:hAnsi="IRNazanin" w:eastAsia="IRNazanin" w:cs="IRNazanin"/>
          <w:lang w:bidi="fa-IR"/>
          <w:color w:val="111111"/>
          <w:sz w:val="28"/>
          <w:szCs w:val="28"/>
          <w:rtl/>
        </w:rPr>
        <w:t xml:space="preserve">قم: مرکز احیاء؛ شماره نسخه: 746</w:t>
      </w:r>
    </w:p>
    <w:p>
      <w:pPr>
        <w:pStyle w:val="BookText"/>
      </w:pPr>
      <w:r>
        <w:rPr>
          <w:rFonts w:ascii="IRNazanin" w:hAnsi="IRNazanin" w:eastAsia="IRNazanin" w:cs="IRNazanin"/>
          <w:lang w:bidi="fa-IR"/>
          <w:color w:val="111111"/>
          <w:sz w:val="28"/>
          <w:szCs w:val="28"/>
          <w:rtl/>
        </w:rPr>
        <w:t xml:space="preserve">منتخباتی است از اشعار سنائی و شاه قاسم انوار و چند داستان عرفانی و اخلاقی و احادیثی پراکنده و گفتارهائی حکمت آمیز و همچنین منتخب کتاب «خلاصة اللطائف» و تمام کتاب «گلستان» شیخ سعدی و فوایدی دیگر گرد آورده شده بدون نظم و ترتیب؛ خط: نستعلیق، بی کا، تا: اواخر قرن 13؛ جلد: مقوایی عطف تیماج مشکی، 251 گ، مختلف السطر، اندازه: 21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2 - 407].</w:t>
      </w:r>
    </w:p>
    <w:p>
      <w:pPr>
        <w:pStyle w:val="BookText"/>
      </w:pPr>
      <w:r>
        <w:rPr>
          <w:rFonts w:ascii="Times New Roman" w:hAnsi="Times New Roman" w:eastAsia="Times New Roman" w:cs="Times New Roman"/>
          <w:lang w:val="en-US" w:bidi="en-US"/>
          <w:color w:val="111111"/>
          <w:sz w:val="28"/>
          <w:szCs w:val="28"/>
          <w:rtl/>
        </w:rPr>
        <w:t xml:space="preserve">274.</w:t>
      </w:r>
    </w:p>
    <w:p>
      <w:pPr>
        <w:pStyle w:val="BookText"/>
      </w:pPr>
      <w:r>
        <w:rPr>
          <w:rFonts w:ascii="IRNazanin" w:hAnsi="IRNazanin" w:eastAsia="IRNazanin" w:cs="IRNazanin"/>
          <w:lang w:bidi="fa-IR"/>
          <w:color w:val="111111"/>
          <w:sz w:val="28"/>
          <w:szCs w:val="28"/>
          <w:rtl/>
        </w:rPr>
        <w:t xml:space="preserve">قم: مرکز احیاء؛ شماره نسخه: 784</w:t>
      </w:r>
    </w:p>
    <w:p>
      <w:pPr>
        <w:pStyle w:val="BookText"/>
      </w:pPr>
      <w:r>
        <w:rPr>
          <w:rFonts w:ascii="IRNazanin" w:hAnsi="IRNazanin" w:eastAsia="IRNazanin" w:cs="IRNazanin"/>
          <w:lang w:bidi="fa-IR"/>
          <w:color w:val="111111"/>
          <w:sz w:val="28"/>
          <w:szCs w:val="28"/>
          <w:rtl/>
        </w:rPr>
        <w:t xml:space="preserve">دارای تفسیر فارسی بعضی سوره های کوتاه انتخاب شده از تفسیر «مواهب علیه» کاشفی، و منشآت و اشعار فارسی از شاعران قدیم و متاخر. نام شاعران این مجموعه: حکیم قاآنی، صائب تبریزی، شکوهی همدانی، شهیدی قمی، غیاثای حلوائی، ذوقی، سعیدی شیرازی، میر رضی ارتیمانی، مجذوب، واهب، خلف، غنی تبریزی، طاهر، ناجی، امیر سنجر کاشی، میرزا ملک مشرقی، ملا کنجی، فایق ایروانی، عرفی، امیر المومنین علیه السلام، ابو تراب بیک، مزاجی، صفی، میرزا نظام، دست غیب، طالب کلیم، فردوسی، نادم لاهیجی، نزهت، محوی، امیر خسرو، مومن حسین، ستار، فصیحی، خیام، عین علی، میرزا جانی عزلتی، شیدا هندی، میر محمد معصوم، قاضی نور، اسماعیل بیک قراچه داغی، ملا عبد الرزاق، ابوسعید ابوالخیر، انوری، خاقانی، ظهير، طبعی، وحشی، کاشفی، زکی همدانی، امامقلی بیک عشقی، عبد العزيز خان والی -
</w:t>
      </w:r>
    </w:p>
    <w:p>
      <w:pPr>
        <w:sectPr>
          <w:footerReference w:type="default" r:id="rId7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ترکستان، نوائی، والهی قمی، منصف، نادری مشهدی، صالح رنگرز، لطیف، عارف، میر سید محمد، میرزا شریف، شفائی، امینا نجفی، دلیری، میرزا معصوم واقعه نویس، موجی، سعید خان، قاسم اردستانی، مسعود، حکیم رکنا کاشی، فروغی، محمد جان قدسی، شاپور طهرانی، شاه صفی غباری، شاه طاهر، شافی تکلو، على نقی کمره ای، سلیم، انیسی شاملو، توحید، فضولی، طرزی الاهیجی، بهرام بیک نجیب، میرزا ابو الحسن فراهانی، روزبه شیرازی، فضلي جربادقانی، خان خانان، صحابی، استرابادی، حافظ شیرازی، نظری، خواجه نصیر، بها ءالدین عاملی، جامی، زلالی، نصيرا همدانی، قلیچ خان بیک، ثاقب، میرزا محمد امین، خلیل بیک، میرزا محمد صوفی، بابا افضل کاشانی، مینائی، صافی، ولی دشت بیاضی، کاتبی، عطار، جلال الدین رومی، درکی قمی، سایر تبریزی، نوعی، میر مشرب؛ خط: نستعلیق خوش، بی کا، تا: قرن 13؛ جلد: تیماج قهوه ای، 122 گ، مختلف السطر، اندازه: 17</w:t>
      </w:r>
      <w:r>
        <w:rPr>
          <w:rFonts w:ascii="Times New Roman" w:hAnsi="Times New Roman" w:eastAsia="Times New Roman" w:cs="Times New Roman"/>
          <w:lang w:val="en-US" w:bidi="en-US"/>
          <w:color w:val="111111"/>
          <w:sz w:val="28"/>
          <w:szCs w:val="28"/>
          <w:rtl/>
        </w:rPr>
        <w:t xml:space="preserve">×27 </w:t>
      </w:r>
      <w:r>
        <w:rPr>
          <w:rFonts w:ascii="IRNazanin" w:hAnsi="IRNazanin" w:eastAsia="IRNazanin" w:cs="IRNazanin"/>
          <w:lang w:bidi="fa-IR"/>
          <w:color w:val="111111"/>
          <w:sz w:val="28"/>
          <w:szCs w:val="28"/>
          <w:rtl/>
        </w:rPr>
        <w:t xml:space="preserve">سم [ف: 2 - 441].</w:t>
      </w:r>
    </w:p>
    <w:p>
      <w:pPr>
        <w:pStyle w:val="BookText"/>
      </w:pPr>
      <w:r>
        <w:rPr>
          <w:rFonts w:ascii="Times New Roman" w:hAnsi="Times New Roman" w:eastAsia="Times New Roman" w:cs="Times New Roman"/>
          <w:lang w:val="en-US" w:bidi="en-US"/>
          <w:color w:val="111111"/>
          <w:sz w:val="28"/>
          <w:szCs w:val="28"/>
          <w:rtl/>
        </w:rPr>
        <w:t xml:space="preserve">275.</w:t>
      </w:r>
    </w:p>
    <w:p>
      <w:pPr>
        <w:pStyle w:val="BookText"/>
      </w:pPr>
      <w:r>
        <w:rPr>
          <w:rFonts w:ascii="IRNazanin" w:hAnsi="IRNazanin" w:eastAsia="IRNazanin" w:cs="IRNazanin"/>
          <w:lang w:bidi="fa-IR"/>
          <w:color w:val="111111"/>
          <w:sz w:val="28"/>
          <w:szCs w:val="28"/>
          <w:rtl/>
        </w:rPr>
        <w:t xml:space="preserve">قم؛ معصومیه؛ شماره نسخه: 502</w:t>
      </w:r>
    </w:p>
    <w:p>
      <w:pPr>
        <w:pStyle w:val="BookText"/>
      </w:pPr>
      <w:r>
        <w:rPr>
          <w:rFonts w:ascii="IRNazanin" w:hAnsi="IRNazanin" w:eastAsia="IRNazanin" w:cs="IRNazanin"/>
          <w:lang w:bidi="fa-IR"/>
          <w:color w:val="111111"/>
          <w:sz w:val="28"/>
          <w:szCs w:val="28"/>
          <w:rtl/>
        </w:rPr>
        <w:t xml:space="preserve">از حیران یا نادان (قرن 12-13ق). بیاضی است که در آن مؤلف اشعار و غزلیات و قطعات سروده خود و هم چنین خاطرات و مطالب متفرقه دیگری را درج کرده است. مؤلف در اوایل به «حیران» تخلص می کرده ولی بعدا تخلص خود را به «نادان» تغییر داده است و لذا روی تخلص های قبلی خود خط کشیده و نادان نوشته است. در اثنای جنگ مؤلف به سفر مظفر الدین شاه مظفر الدین شاه قاجار در سال 1212 ق به تبریز اشاره نموده که در غیاب وی اصفهان سقوط می کند و مؤلف در اصفهان حضور داشته وقایعی را از بازداشت و حبس خود و دوستانش نقل می کند و نیز مؤلف سفری را که با کشتی نموده و وقایعی در آن روی داده با ذکر جزئیاتش تحریر نموده است البته او شرح سفر خود را در بعضی موارد تخیلی گفته است. مطالب کتاب نامرتب می باشد لكن در تاریخ زندگی و اشعار مؤلف بسیار مهم است؛ خط: تحریری، كا: مؤلف، تا: قرن 13؛ تملک: محمد جعفر ولد اسماعیل در 8 محرم 1252؛ جلد: تیماج قهوه ای، 95گ، 19 سطر (7/5</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9</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2 - 120].</w:t>
      </w:r>
    </w:p>
    <w:p>
      <w:pPr>
        <w:pStyle w:val="BookText"/>
      </w:pPr>
      <w:r>
        <w:rPr>
          <w:rFonts w:ascii="Times New Roman" w:hAnsi="Times New Roman" w:eastAsia="Times New Roman" w:cs="Times New Roman"/>
          <w:lang w:val="en-US" w:bidi="en-US"/>
          <w:color w:val="111111"/>
          <w:sz w:val="28"/>
          <w:szCs w:val="28"/>
          <w:rtl/>
        </w:rPr>
        <w:t xml:space="preserve">276.</w:t>
      </w:r>
    </w:p>
    <w:p>
      <w:pPr>
        <w:pStyle w:val="BookText"/>
      </w:pPr>
      <w:r>
        <w:rPr>
          <w:rFonts w:ascii="IRNazanin" w:hAnsi="IRNazanin" w:eastAsia="IRNazanin" w:cs="IRNazanin"/>
          <w:lang w:bidi="fa-IR"/>
          <w:color w:val="111111"/>
          <w:sz w:val="28"/>
          <w:szCs w:val="28"/>
          <w:rtl/>
        </w:rPr>
        <w:t xml:space="preserve">شیراز؛ امام عصر؛ شماره نسخه: 238</w:t>
      </w:r>
    </w:p>
    <w:p>
      <w:pPr>
        <w:pStyle w:val="BookText"/>
      </w:pPr>
      <w:r>
        <w:rPr>
          <w:rFonts w:ascii="IRNazanin" w:hAnsi="IRNazanin" w:eastAsia="IRNazanin" w:cs="IRNazanin"/>
          <w:lang w:bidi="fa-IR"/>
          <w:color w:val="111111"/>
          <w:sz w:val="28"/>
          <w:szCs w:val="28"/>
          <w:rtl/>
        </w:rPr>
        <w:t xml:space="preserve">شامل ترجمه فارسی احادیث منتخب از کتب حدیث و در آخر منتخبی از اشعار در مدح اهل بیت علیهم السلام است؛ خط: نستعلیق و دعاها نسخ، بی کا، تا: قرن 13، 163گ، اندازه: 10</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1- 29].</w:t>
      </w:r>
    </w:p>
    <w:p>
      <w:pPr>
        <w:pStyle w:val="BookText"/>
      </w:pPr>
      <w:r>
        <w:rPr>
          <w:rFonts w:ascii="Times New Roman" w:hAnsi="Times New Roman" w:eastAsia="Times New Roman" w:cs="Times New Roman"/>
          <w:lang w:val="en-US" w:bidi="en-US"/>
          <w:color w:val="111111"/>
          <w:sz w:val="28"/>
          <w:szCs w:val="28"/>
          <w:rtl/>
        </w:rPr>
        <w:t xml:space="preserve">277.</w:t>
      </w:r>
    </w:p>
    <w:p>
      <w:pPr>
        <w:pStyle w:val="BookText"/>
      </w:pPr>
      <w:r>
        <w:rPr>
          <w:rFonts w:ascii="IRNazanin" w:hAnsi="IRNazanin" w:eastAsia="IRNazanin" w:cs="IRNazanin"/>
          <w:lang w:bidi="fa-IR"/>
          <w:color w:val="111111"/>
          <w:sz w:val="28"/>
          <w:szCs w:val="28"/>
          <w:rtl/>
        </w:rPr>
        <w:t xml:space="preserve">یزد؛ وزیری؛ شماره نسخه: 1780</w:t>
      </w:r>
    </w:p>
    <w:p>
      <w:pPr>
        <w:pStyle w:val="BookText"/>
      </w:pPr>
      <w:r>
        <w:rPr>
          <w:rFonts w:ascii="IRNazanin" w:hAnsi="IRNazanin" w:eastAsia="IRNazanin" w:cs="IRNazanin"/>
          <w:lang w:bidi="fa-IR"/>
          <w:color w:val="111111"/>
          <w:sz w:val="28"/>
          <w:szCs w:val="28"/>
          <w:rtl/>
        </w:rPr>
        <w:t xml:space="preserve">شامل اخبار و احادیث در اخلاق مذهبی و شرح بعضی از جنگهای اسلامی؛ خط: نستعلیق، کا: حسن بن على، تا: قرن 13؛ اهدایی: محمد ذاکرینی؛ کاغذ: اصفهانی، جلد: تیماج تریاکی، 105گ، 22 سطر (11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3 - 1052].</w:t>
      </w:r>
    </w:p>
    <w:p>
      <w:pPr>
        <w:pStyle w:val="BookText"/>
      </w:pPr>
      <w:r>
        <w:rPr>
          <w:rFonts w:ascii="Times New Roman" w:hAnsi="Times New Roman" w:eastAsia="Times New Roman" w:cs="Times New Roman"/>
          <w:lang w:val="en-US" w:bidi="en-US"/>
          <w:color w:val="111111"/>
          <w:sz w:val="28"/>
          <w:szCs w:val="28"/>
          <w:rtl/>
        </w:rPr>
        <w:t xml:space="preserve">278.</w:t>
      </w:r>
    </w:p>
    <w:p>
      <w:pPr>
        <w:pStyle w:val="BookText"/>
      </w:pPr>
      <w:r>
        <w:rPr>
          <w:rFonts w:ascii="IRNazanin" w:hAnsi="IRNazanin" w:eastAsia="IRNazanin" w:cs="IRNazanin"/>
          <w:lang w:bidi="fa-IR"/>
          <w:color w:val="111111"/>
          <w:sz w:val="28"/>
          <w:szCs w:val="28"/>
          <w:rtl/>
        </w:rPr>
        <w:t xml:space="preserve">تهران؛ ملی؛ شماره نسخه: 2064</w:t>
      </w:r>
    </w:p>
    <w:p>
      <w:pPr>
        <w:pStyle w:val="BookText"/>
      </w:pPr>
      <w:r>
        <w:rPr>
          <w:rFonts w:ascii="IRNazanin" w:hAnsi="IRNazanin" w:eastAsia="IRNazanin" w:cs="IRNazanin"/>
          <w:lang w:bidi="fa-IR"/>
          <w:color w:val="111111"/>
          <w:sz w:val="28"/>
          <w:szCs w:val="28"/>
          <w:rtl/>
        </w:rPr>
        <w:t xml:space="preserve">شامل: رساله ای در علم حساب که برای امیر شیخ محمود وزیر نوشته شده (1-8)؛ چند خبر (14)؛ چند شكل الفباء که ظاهرا پاره ای از آنها از یونانیان اخذ شده (15-16)؛ کلمات بزرگان در مباحث مختلف اغلب به زبان عربی و جابه جای نیز اشعار فارسی آمده است، در این قسمت گاه گاه سرنوشت بعضی از بزرگان آمده که در نکبتی افتاده و در آن نكبت جملات و کلماتی عبرت آمیز گفته اند و نیز به عاقبت و سرنوشت انسان هایی بر می خوریم که در خواب و منام به رفیقی این سرنوشت خود را گفته اند و یا به مجموعه ای از لغات یا تعبیرات بسیار عالمانه یا اشعار بسیار با مغزی برخورد می کنیم که حکایت از بزرگی و عظمت گوینده آن می کند (17-174)؛ بحث در حديث «انی تارک فیکم الثقلين» (174-176)؛ كلمات بزرگان دین و تصوف آمده اغلب به زبان عربی (177-201)؛ نصایح حضرت ابراهیم به زبان فارسی (201-202)؛ کلماتی از بزرگانی چون غزالی و امثال آنها به زبان فارسی (203-235)؛ یک مثنوی از وحشی و یک داستان از بوستان سعدی (235 - 236)؛ قسمتی از کلمات بزرگان و صفحاتی از مباحث لغوی (237-268؛ قسمتی از حدائق السحر رشید الدین وطواط (269-314)، خط: نستعلیق، بی کا، تا: محتملا قرن 13؛ صفحات اغلب به خط حمایلی آمده؛ کاغذ: فرنگی، جلد: تیماج قرمز، 171 گ، اندازه: 19</w:t>
      </w:r>
      <w:r>
        <w:rPr>
          <w:rFonts w:ascii="Times New Roman" w:hAnsi="Times New Roman" w:eastAsia="Times New Roman" w:cs="Times New Roman"/>
          <w:lang w:val="en-US" w:bidi="en-US"/>
          <w:color w:val="111111"/>
          <w:sz w:val="28"/>
          <w:szCs w:val="28"/>
          <w:rtl/>
        </w:rPr>
        <w:t xml:space="preserve">×28/5 [</w:t>
      </w:r>
      <w:r>
        <w:rPr>
          <w:rFonts w:ascii="IRNazanin" w:hAnsi="IRNazanin" w:eastAsia="IRNazanin" w:cs="IRNazanin"/>
          <w:lang w:bidi="fa-IR"/>
          <w:color w:val="111111"/>
          <w:sz w:val="28"/>
          <w:szCs w:val="28"/>
          <w:rtl/>
        </w:rPr>
        <w:t xml:space="preserve">ف: 5 - 68].</w:t>
      </w:r>
    </w:p>
    <w:p>
      <w:pPr>
        <w:pStyle w:val="BookText"/>
      </w:pPr>
      <w:r>
        <w:rPr>
          <w:rFonts w:ascii="Times New Roman" w:hAnsi="Times New Roman" w:eastAsia="Times New Roman" w:cs="Times New Roman"/>
          <w:lang w:val="en-US" w:bidi="en-US"/>
          <w:color w:val="111111"/>
          <w:sz w:val="28"/>
          <w:szCs w:val="28"/>
          <w:rtl/>
        </w:rPr>
        <w:t xml:space="preserve">279.</w:t>
      </w:r>
    </w:p>
    <w:p>
      <w:pPr>
        <w:pStyle w:val="BookText"/>
      </w:pPr>
      <w:r>
        <w:rPr>
          <w:rFonts w:ascii="IRNazanin" w:hAnsi="IRNazanin" w:eastAsia="IRNazanin" w:cs="IRNazanin"/>
          <w:lang w:bidi="fa-IR"/>
          <w:color w:val="111111"/>
          <w:sz w:val="28"/>
          <w:szCs w:val="28"/>
          <w:rtl/>
        </w:rPr>
        <w:t xml:space="preserve">تهران؛ ملی؛ شماره نسخه: 2298</w:t>
      </w:r>
    </w:p>
    <w:p>
      <w:pPr>
        <w:pStyle w:val="BookText"/>
      </w:pPr>
      <w:r>
        <w:rPr>
          <w:rFonts w:ascii="IRNazanin" w:hAnsi="IRNazanin" w:eastAsia="IRNazanin" w:cs="IRNazanin"/>
          <w:lang w:bidi="fa-IR"/>
          <w:color w:val="111111"/>
          <w:sz w:val="28"/>
          <w:szCs w:val="28"/>
          <w:rtl/>
        </w:rPr>
        <w:t xml:space="preserve">آغاز: بسمله، بوسون بزبان ترکی بمعنای طرز و اسلوب؛ انجام: جراحات سينها التيام یافت.</w:t>
      </w:r>
    </w:p>
    <w:p>
      <w:pPr>
        <w:pStyle w:val="BookText"/>
      </w:pPr>
      <w:r>
        <w:rPr>
          <w:rFonts w:ascii="IRNazanin" w:hAnsi="IRNazanin" w:eastAsia="IRNazanin" w:cs="IRNazanin"/>
          <w:lang w:bidi="fa-IR"/>
          <w:color w:val="111111"/>
          <w:sz w:val="28"/>
          <w:szCs w:val="28"/>
          <w:rtl/>
        </w:rPr>
        <w:t xml:space="preserve">فراهم آورنده این جنگ باید همایون نام باشد همان همایونی که در ذیل یکی از وقایع مندرج در صفحه 144 نسخه نام او آمده است. در این جنگ پاره ای از وقایع تاریخی که شامل معرفی روسای حکومت ها و حوادث اتفاق افتاده به زمان حکمرانی آنها آمده به اضافه تعدادی لغات ترکی با تاریخ تولد افرادی چند؟ خط: نستعلیق، بی کا، تا: قرن 13 کاغذ: فرنگی، جلد: تیماج ماشی، 71 گ، 22 سطر (14</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 اندازه: 30</w:t>
      </w:r>
      <w:r>
        <w:rPr>
          <w:rFonts w:ascii="Times New Roman" w:hAnsi="Times New Roman" w:eastAsia="Times New Roman" w:cs="Times New Roman"/>
          <w:lang w:val="en-US" w:bidi="en-US"/>
          <w:color w:val="111111"/>
          <w:sz w:val="28"/>
          <w:szCs w:val="28"/>
          <w:rtl/>
        </w:rPr>
        <w:t xml:space="preserve">x19 </w:t>
      </w:r>
      <w:r>
        <w:rPr>
          <w:rFonts w:ascii="IRNazanin" w:hAnsi="IRNazanin" w:eastAsia="IRNazanin" w:cs="IRNazanin"/>
          <w:lang w:bidi="fa-IR"/>
          <w:color w:val="111111"/>
          <w:sz w:val="28"/>
          <w:szCs w:val="28"/>
          <w:rtl/>
        </w:rPr>
        <w:t xml:space="preserve">سم [ف: 5 - 417].</w:t>
      </w:r>
    </w:p>
    <w:p>
      <w:pPr>
        <w:pStyle w:val="BookText"/>
      </w:pPr>
      <w:r>
        <w:rPr>
          <w:rFonts w:ascii="Times New Roman" w:hAnsi="Times New Roman" w:eastAsia="Times New Roman" w:cs="Times New Roman"/>
          <w:lang w:val="en-US" w:bidi="en-US"/>
          <w:color w:val="111111"/>
          <w:sz w:val="28"/>
          <w:szCs w:val="28"/>
          <w:rtl/>
        </w:rPr>
        <w:t xml:space="preserve">280.</w:t>
      </w:r>
    </w:p>
    <w:p>
      <w:pPr>
        <w:pStyle w:val="BookText"/>
      </w:pPr>
      <w:r>
        <w:rPr>
          <w:rFonts w:ascii="IRNazanin" w:hAnsi="IRNazanin" w:eastAsia="IRNazanin" w:cs="IRNazanin"/>
          <w:lang w:bidi="fa-IR"/>
          <w:color w:val="111111"/>
          <w:sz w:val="28"/>
          <w:szCs w:val="28"/>
          <w:rtl/>
        </w:rPr>
        <w:t xml:space="preserve">مشهد؛ رضوی؛ شماره نسخه: 16861</w:t>
      </w:r>
    </w:p>
    <w:p>
      <w:pPr>
        <w:pStyle w:val="BookText"/>
      </w:pPr>
      <w:r>
        <w:rPr>
          <w:rFonts w:ascii="IRNazanin" w:hAnsi="IRNazanin" w:eastAsia="IRNazanin" w:cs="IRNazanin"/>
          <w:lang w:bidi="fa-IR"/>
          <w:color w:val="111111"/>
          <w:sz w:val="28"/>
          <w:szCs w:val="28"/>
          <w:rtl/>
        </w:rPr>
        <w:t xml:space="preserve">آغاز: بسمله، مجلس روزه گرفتن مولا، بروایت لب البكاء؛ انجام: عوض غسل کفن بدن.</w:t>
      </w:r>
    </w:p>
    <w:p>
      <w:pPr>
        <w:pStyle w:val="BookText"/>
      </w:pPr>
      <w:r>
        <w:rPr>
          <w:rFonts w:ascii="IRNazanin" w:hAnsi="IRNazanin" w:eastAsia="IRNazanin" w:cs="IRNazanin"/>
          <w:lang w:bidi="fa-IR"/>
          <w:color w:val="111111"/>
          <w:sz w:val="28"/>
          <w:szCs w:val="28"/>
          <w:rtl/>
        </w:rPr>
        <w:t xml:space="preserve">خط: نستعلیق، بی کا، تا: قرن 13؛ کاغذ: شکری [رایانه].</w:t>
      </w:r>
    </w:p>
    <w:p>
      <w:pPr>
        <w:pStyle w:val="BookText"/>
      </w:pPr>
      <w:r>
        <w:rPr>
          <w:rFonts w:ascii="Times New Roman" w:hAnsi="Times New Roman" w:eastAsia="Times New Roman" w:cs="Times New Roman"/>
          <w:lang w:val="en-US" w:bidi="en-US"/>
          <w:color w:val="111111"/>
          <w:sz w:val="28"/>
          <w:szCs w:val="28"/>
          <w:rtl/>
        </w:rPr>
        <w:t xml:space="preserve">281.</w:t>
      </w:r>
    </w:p>
    <w:p>
      <w:pPr>
        <w:pStyle w:val="BookText"/>
      </w:pPr>
      <w:r>
        <w:rPr>
          <w:rFonts w:ascii="IRNazanin" w:hAnsi="IRNazanin" w:eastAsia="IRNazanin" w:cs="IRNazanin"/>
          <w:lang w:bidi="fa-IR"/>
          <w:color w:val="111111"/>
          <w:sz w:val="28"/>
          <w:szCs w:val="28"/>
          <w:rtl/>
        </w:rPr>
        <w:t xml:space="preserve">تهران؛ ملی؛ شماره نسخه: 2310/1</w:t>
      </w:r>
    </w:p>
    <w:p>
      <w:pPr>
        <w:pStyle w:val="BookText"/>
      </w:pPr>
      <w:r>
        <w:rPr>
          <w:rFonts w:ascii="IRNazanin" w:hAnsi="IRNazanin" w:eastAsia="IRNazanin" w:cs="IRNazanin"/>
          <w:lang w:bidi="fa-IR"/>
          <w:color w:val="111111"/>
          <w:sz w:val="28"/>
          <w:szCs w:val="28"/>
          <w:rtl/>
        </w:rPr>
        <w:t xml:space="preserve">آغاز: حکایت قوام بغدادی که در سنه هزار و دویست و پنجاه و نه؛ انجام: ساء خلقه و ايضا مادعی رسول الله تعالی.</w:t>
      </w:r>
    </w:p>
    <w:p>
      <w:pPr>
        <w:pStyle w:val="BookText"/>
      </w:pPr>
      <w:r>
        <w:rPr>
          <w:rFonts w:ascii="IRNazanin" w:hAnsi="IRNazanin" w:eastAsia="IRNazanin" w:cs="IRNazanin"/>
          <w:lang w:bidi="fa-IR"/>
          <w:color w:val="111111"/>
          <w:sz w:val="28"/>
          <w:szCs w:val="28"/>
          <w:rtl/>
        </w:rPr>
        <w:t xml:space="preserve">شامل: قطعه شعری از اقل الذاکرین علی در واقعه قتل و غارت قوام بغدادی در کربلا به سال 1259ق؛ اسامی گیاه های طبی و نام فارسی آنها از «الف» تا «باء» (ص 1-4)؛ قسمتی از طب نبی به عربی (5)؛ خط: نسخ و نستعلیق، كا: محتملا محمد بن کربلائی نقی سبزواری، تا قرن 13؛ کاغذ: فرنگی (آبی)، جلد: تیماج مشکی، 5 ص، 19 سطر (15</w:t>
      </w:r>
      <w:r>
        <w:rPr>
          <w:rFonts w:ascii="Times New Roman" w:hAnsi="Times New Roman" w:eastAsia="Times New Roman" w:cs="Times New Roman"/>
          <w:lang w:val="en-US" w:bidi="en-US"/>
          <w:color w:val="111111"/>
          <w:sz w:val="28"/>
          <w:szCs w:val="28"/>
          <w:rtl/>
        </w:rPr>
        <w:t xml:space="preserve">x10)</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5 - 431].
</w:t>
      </w:r>
    </w:p>
    <w:p>
      <w:pPr>
        <w:sectPr>
          <w:footerReference w:type="default" r:id="rId7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282.</w:t>
      </w:r>
    </w:p>
    <w:p>
      <w:pPr>
        <w:pStyle w:val="BookText"/>
      </w:pPr>
      <w:r>
        <w:rPr>
          <w:rFonts w:ascii="IRNazanin" w:hAnsi="IRNazanin" w:eastAsia="IRNazanin" w:cs="IRNazanin"/>
          <w:lang w:bidi="fa-IR"/>
          <w:color w:val="111111"/>
          <w:sz w:val="28"/>
          <w:szCs w:val="28"/>
          <w:rtl/>
        </w:rPr>
        <w:t xml:space="preserve">تهران؛ ملی؛ شماره نسخه: 23106</w:t>
      </w:r>
    </w:p>
    <w:p>
      <w:pPr>
        <w:pStyle w:val="BookText"/>
      </w:pPr>
      <w:r>
        <w:rPr>
          <w:rFonts w:ascii="IRNazanin" w:hAnsi="IRNazanin" w:eastAsia="IRNazanin" w:cs="IRNazanin"/>
          <w:lang w:bidi="fa-IR"/>
          <w:color w:val="111111"/>
          <w:sz w:val="28"/>
          <w:szCs w:val="28"/>
          <w:rtl/>
        </w:rPr>
        <w:t xml:space="preserve">شامل: داستانی از حضرت فاطمه (س) و وقایع بعد از حضرت رسول خدا (159-161)؛ چند دعا و وصیت (162-172)؛ شرح حال امام حسین و واقعه کربلا (173- آخر)، این قسمت ظاهرا در دو بخش است و نویسنده بخش نخستین آن جز نویسنده بخش دومین آن است؛ خط: نسخ و نستعلیق، كا: محتملا محمد بن کربلائی نقی سبزواری، تا: قرن 13؛ کاغذ: فرنگی آبی، جلد: تیماج مشکی، 85ص، 19 سطر (10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5 - 434].</w:t>
      </w:r>
    </w:p>
    <w:p>
      <w:pPr>
        <w:pStyle w:val="BookText"/>
      </w:pPr>
      <w:r>
        <w:rPr>
          <w:rFonts w:ascii="Times New Roman" w:hAnsi="Times New Roman" w:eastAsia="Times New Roman" w:cs="Times New Roman"/>
          <w:lang w:val="en-US" w:bidi="en-US"/>
          <w:color w:val="111111"/>
          <w:sz w:val="28"/>
          <w:szCs w:val="28"/>
          <w:rtl/>
        </w:rPr>
        <w:t xml:space="preserve">283.</w:t>
      </w:r>
    </w:p>
    <w:p>
      <w:pPr>
        <w:pStyle w:val="BookText"/>
      </w:pPr>
      <w:r>
        <w:rPr>
          <w:rFonts w:ascii="IRNazanin" w:hAnsi="IRNazanin" w:eastAsia="IRNazanin" w:cs="IRNazanin"/>
          <w:lang w:bidi="fa-IR"/>
          <w:color w:val="111111"/>
          <w:sz w:val="28"/>
          <w:szCs w:val="28"/>
          <w:rtl/>
        </w:rPr>
        <w:t xml:space="preserve">تهران؛ ملی؛ شماره نسخه: 2436</w:t>
      </w:r>
    </w:p>
    <w:p>
      <w:pPr>
        <w:pStyle w:val="BookText"/>
      </w:pPr>
      <w:r>
        <w:rPr>
          <w:rFonts w:ascii="IRNazanin" w:hAnsi="IRNazanin" w:eastAsia="IRNazanin" w:cs="IRNazanin"/>
          <w:lang w:bidi="fa-IR"/>
          <w:color w:val="111111"/>
          <w:sz w:val="28"/>
          <w:szCs w:val="28"/>
          <w:rtl/>
        </w:rPr>
        <w:t xml:space="preserve">آغاز: بسمله الهی غنچه امید بگشای *** گلی از روضه جاوید بنمای؛ انجام: قبه چتر گل نسترن است.</w:t>
      </w:r>
    </w:p>
    <w:p>
      <w:pPr>
        <w:pStyle w:val="BookText"/>
      </w:pPr>
      <w:r>
        <w:rPr>
          <w:rFonts w:ascii="IRNazanin" w:hAnsi="IRNazanin" w:eastAsia="IRNazanin" w:cs="IRNazanin"/>
          <w:lang w:bidi="fa-IR"/>
          <w:color w:val="111111"/>
          <w:sz w:val="28"/>
          <w:szCs w:val="28"/>
          <w:rtl/>
        </w:rPr>
        <w:t xml:space="preserve">این جنگ که با خطوط حمایلی در متن و حاشیه تحریر شده است از شعرای زیر اشعاری دارد: هاتف، آذر، میرزا طوفان (مثنوی)؛ طاهر؛ خواجه حافظ؛ جامی (یوسف و زلیخا در حاشیه). زمان فراهم آمدن قرن سیزدهم است. اشعاری از فراهم آوردنده جنگ ملک محمد فرزند معتمد الدوله ابراهیم خان و مشتاق و سعدی و محتشم و عرفی و صباحی را حاوی است؛ خط: نستعلیق، کا: ملک محمد نوری، تا: قرن 13، جان آذربایجان داغستان؛ اهداء به نجفقلی سلطان، مجدول، صفحات حمایلی؛ کاغذ: فرنگی، جلد: تیماج قهوه ای، 179 گ، 8 سطر (7/5</w:t>
      </w:r>
      <w:r>
        <w:rPr>
          <w:rFonts w:ascii="Times New Roman" w:hAnsi="Times New Roman" w:eastAsia="Times New Roman" w:cs="Times New Roman"/>
          <w:lang w:val="en-US" w:bidi="en-US"/>
          <w:color w:val="111111"/>
          <w:sz w:val="28"/>
          <w:szCs w:val="28"/>
          <w:rtl/>
        </w:rPr>
        <w:t xml:space="preserve">×11/5)</w:t>
      </w:r>
      <w:r>
        <w:rPr>
          <w:rFonts w:ascii="IRNazanin" w:hAnsi="IRNazanin" w:eastAsia="IRNazanin" w:cs="IRNazanin"/>
          <w:lang w:bidi="fa-IR"/>
          <w:color w:val="111111"/>
          <w:sz w:val="28"/>
          <w:szCs w:val="28"/>
          <w:rtl/>
        </w:rPr>
        <w:t xml:space="preserve">، اندازه:</w:t>
      </w:r>
    </w:p>
    <w:p>
      <w:pPr>
        <w:pStyle w:val="BookText"/>
      </w:pPr>
      <w:r>
        <w:rPr>
          <w:rFonts w:ascii="Times New Roman" w:hAnsi="Times New Roman" w:eastAsia="Times New Roman" w:cs="Times New Roman"/>
          <w:lang w:val="en-US" w:bidi="en-US"/>
          <w:color w:val="111111"/>
          <w:sz w:val="28"/>
          <w:szCs w:val="28"/>
          <w:rtl/>
        </w:rPr>
        <w:t xml:space="preserve">14×20/5 </w:t>
      </w:r>
      <w:r>
        <w:rPr>
          <w:rFonts w:ascii="IRNazanin" w:hAnsi="IRNazanin" w:eastAsia="IRNazanin" w:cs="IRNazanin"/>
          <w:lang w:bidi="fa-IR"/>
          <w:color w:val="111111"/>
          <w:sz w:val="28"/>
          <w:szCs w:val="28"/>
          <w:rtl/>
        </w:rPr>
        <w:t xml:space="preserve">سم [ف: 5 – 577].</w:t>
      </w:r>
    </w:p>
    <w:p>
      <w:pPr>
        <w:pStyle w:val="BookText"/>
      </w:pPr>
      <w:r>
        <w:rPr>
          <w:rFonts w:ascii="Times New Roman" w:hAnsi="Times New Roman" w:eastAsia="Times New Roman" w:cs="Times New Roman"/>
          <w:lang w:val="en-US" w:bidi="en-US"/>
          <w:color w:val="111111"/>
          <w:sz w:val="28"/>
          <w:szCs w:val="28"/>
          <w:rtl/>
        </w:rPr>
        <w:t xml:space="preserve">284.</w:t>
      </w:r>
    </w:p>
    <w:p>
      <w:pPr>
        <w:pStyle w:val="BookText"/>
      </w:pPr>
      <w:r>
        <w:rPr>
          <w:rFonts w:ascii="IRNazanin" w:hAnsi="IRNazanin" w:eastAsia="IRNazanin" w:cs="IRNazanin"/>
          <w:lang w:bidi="fa-IR"/>
          <w:color w:val="111111"/>
          <w:sz w:val="28"/>
          <w:szCs w:val="28"/>
          <w:rtl/>
        </w:rPr>
        <w:t xml:space="preserve">تهران؛ ملی؛ شماره نسخه: 399/1</w:t>
      </w:r>
    </w:p>
    <w:p>
      <w:pPr>
        <w:pStyle w:val="BookText"/>
      </w:pPr>
      <w:r>
        <w:rPr>
          <w:rFonts w:ascii="IRNazanin" w:hAnsi="IRNazanin" w:eastAsia="IRNazanin" w:cs="IRNazanin"/>
          <w:lang w:bidi="fa-IR"/>
          <w:color w:val="111111"/>
          <w:sz w:val="28"/>
          <w:szCs w:val="28"/>
          <w:rtl/>
        </w:rPr>
        <w:t xml:space="preserve">شامل: بحثی درباره معانی و بیان و عروض عربی (ص 1-2)؛ مباحثی در باره خواص اعداد یعنی خواص جادویی آنها (262)، در این قسمت خاصیت اعداد از یک تا 11 آمده و در آن نشان داده شده است که اگر اعداد در خانه هایی گذارده شوند و آیات قرآنی به صورت اعداد در آیند چه خواصی این تعبیر آیات به اعداد در بر خواهد داشت و چه مشکلاتی با اجرای این گونه طلسمات رفع خواهد شد؛ خط: شکسته نستعلیق و نسخ بد، بی کا، تا: محتملا قرن 13؛ افتادگی: آغاز و انجام؛ کاغذ: فرنگی آبی، جلد: تیماج مشکی، 26ص (1-26)، 18 - 19 سطر (12</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اندازه: 17</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1- 382].</w:t>
      </w:r>
    </w:p>
    <w:p>
      <w:pPr>
        <w:pStyle w:val="BookText"/>
      </w:pPr>
      <w:r>
        <w:rPr>
          <w:rFonts w:ascii="Times New Roman" w:hAnsi="Times New Roman" w:eastAsia="Times New Roman" w:cs="Times New Roman"/>
          <w:lang w:val="en-US" w:bidi="en-US"/>
          <w:color w:val="111111"/>
          <w:sz w:val="28"/>
          <w:szCs w:val="28"/>
          <w:rtl/>
        </w:rPr>
        <w:t xml:space="preserve">285.</w:t>
      </w:r>
    </w:p>
    <w:p>
      <w:pPr>
        <w:pStyle w:val="BookText"/>
      </w:pPr>
      <w:r>
        <w:rPr>
          <w:rFonts w:ascii="IRNazanin" w:hAnsi="IRNazanin" w:eastAsia="IRNazanin" w:cs="IRNazanin"/>
          <w:lang w:bidi="fa-IR"/>
          <w:color w:val="111111"/>
          <w:sz w:val="28"/>
          <w:szCs w:val="28"/>
          <w:rtl/>
        </w:rPr>
        <w:t xml:space="preserve">تهران؛ ملی؛ شماره نسخه: 2459/4</w:t>
      </w:r>
    </w:p>
    <w:p>
      <w:pPr>
        <w:pStyle w:val="BookText"/>
      </w:pPr>
      <w:r>
        <w:rPr>
          <w:rFonts w:ascii="IRNazanin" w:hAnsi="IRNazanin" w:eastAsia="IRNazanin" w:cs="IRNazanin"/>
          <w:lang w:bidi="fa-IR"/>
          <w:color w:val="111111"/>
          <w:sz w:val="28"/>
          <w:szCs w:val="28"/>
          <w:rtl/>
        </w:rPr>
        <w:t xml:space="preserve">شامل: اسماعیل نامی که ظاهرا بر مسلک صوفیان می رفته بر آن می شود که تلفیقی بین اهل شرع (= فقیهان) و اهل طريق (= عارفان) بنماید برای این منظور آغاز بحث می کند ولی متأسفانه چیزی بعد از آغاز نمی آید (115-116)؛ مطالبی منتسخ از کتابی که ظاهرا به سال 1305 شمسی انتساخ شده و با ذکر شماره صفحات مطالب آن که غالبا خرافی و گاهگاهی نواست آمده (132-117)؛ مباحث متخذه از تاریخ واشنگتن ارونیک آمریکائی (135-132)؛ «نواقص نسخه خطی حرز الأمان که از روی نسخه خطی دیگر استنساخ شده» (137-140)؛ دو بیت عربی از حضرت امیر و یک رباعی فارسی (164)؛ قسمتی از یک دعا (173-174)؛ خطبهای عربی (185-186)، «فصول فيمن يناسب و ينبغی صحبته» و مطالب گوناگون دیگری (191-197)؛ قطعات اشعار عربی (203-199)؛ اقوالی در مباحث مختلف در مدح پیغمبر و علی (علیهم السلام)</w:t>
      </w:r>
    </w:p>
    <w:p>
      <w:pPr>
        <w:pStyle w:val="BookText"/>
      </w:pPr>
      <w:r>
        <w:rPr>
          <w:rFonts w:ascii="IRNazanin" w:hAnsi="IRNazanin" w:eastAsia="IRNazanin" w:cs="IRNazanin"/>
          <w:lang w:bidi="fa-IR"/>
          <w:color w:val="111111"/>
          <w:sz w:val="28"/>
          <w:szCs w:val="28"/>
          <w:rtl/>
        </w:rPr>
        <w:t xml:space="preserve">(206-205)؛ در شکر وصول نامه ها از دوستان (209)؛ شکایت از دوستان در ترک محبت (212)؛ اقوال و حکایات مختلف درباره پاره ای از مباحث اجتماعی و احوال بزرگان و اشعار عربی (217- 235)؛ یک قطعه شعر عربی (236)؛ خطبه ای درباره یک کتاب که متاسفانه شروع نشده تمام می شود (238)؛ اشعاری از کتاب فيمن ينبغي اختياره للصحبة و الاخوة» (243-247). مطالب گوناگون (250-260) از جمله آن تاریخ ولادت و مرگ شیخ مرتضی انصاری (= 1211ق و 1280 ق) (259)؛ چند معما (263- 264)؛ جد (267-268؛ اشعاری به زبان عربی در تعظیم خدا (274)؛ خط: نسخ و نستعلیق، بی کا، تا: قرن 13؛ کاغذ: فرنگی (الوان)، جلد: تیماج ماشی، 160ص (115-274)، 11 سطر (7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11/5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5 - 615].</w:t>
      </w:r>
    </w:p>
    <w:p>
      <w:pPr>
        <w:pStyle w:val="BookText"/>
      </w:pPr>
      <w:r>
        <w:rPr>
          <w:rFonts w:ascii="Times New Roman" w:hAnsi="Times New Roman" w:eastAsia="Times New Roman" w:cs="Times New Roman"/>
          <w:lang w:val="en-US" w:bidi="en-US"/>
          <w:color w:val="111111"/>
          <w:sz w:val="28"/>
          <w:szCs w:val="28"/>
          <w:rtl/>
        </w:rPr>
        <w:t xml:space="preserve">286.</w:t>
      </w:r>
    </w:p>
    <w:p>
      <w:pPr>
        <w:pStyle w:val="BookText"/>
      </w:pPr>
      <w:r>
        <w:rPr>
          <w:rFonts w:ascii="IRNazanin" w:hAnsi="IRNazanin" w:eastAsia="IRNazanin" w:cs="IRNazanin"/>
          <w:lang w:bidi="fa-IR"/>
          <w:color w:val="111111"/>
          <w:sz w:val="28"/>
          <w:szCs w:val="28"/>
          <w:rtl/>
        </w:rPr>
        <w:t xml:space="preserve">تهران؛ ملی؛ شماره نسخه: 431/13</w:t>
      </w:r>
    </w:p>
    <w:p>
      <w:pPr>
        <w:pStyle w:val="BookText"/>
      </w:pPr>
      <w:r>
        <w:rPr>
          <w:rFonts w:ascii="IRNazanin" w:hAnsi="IRNazanin" w:eastAsia="IRNazanin" w:cs="IRNazanin"/>
          <w:lang w:bidi="fa-IR"/>
          <w:color w:val="111111"/>
          <w:sz w:val="28"/>
          <w:szCs w:val="28"/>
          <w:rtl/>
        </w:rPr>
        <w:t xml:space="preserve">شامل: بحث از نخستین مخلوقات و مصنوعات و دریاها؛ نام هفت اقلیم؛ تحت عنوان «مشهور است» از امور مشهور سخن می رود و ذکر می شود که آن منتسب به چه افراد یا امکنه ای می باشد چون «صبر ایوب» و «غزلیات حافظ» و «ابریشم استرآباد و رشت» و «استرلاب بطلیموس» (ص 164)؛ نام ادویه مفرده و باهيه از حبوبات و بذور و اغذیه و اشربه و ادهان و مشمومات و فواکه الرطبه و اليابسه (165)؛ نام ادویه مؤثر در کسر قوه باه (166)؛ القاب سلاطین عالم (167)؛ مطالبی از صفات مستحسنه در محبوب (168)؛ مطالبی حکمی و فلسفی که در ضمن آن داستان ها و کلمات بزرگان نیز آمده است (170-174)؛ خط: شکسته نستعلیق، بی کا، تا: قرن 13؛ کاغذ: فرنگی الوان، جلد: تیماج قرمز، 11ص (164-174)، 15 سطر (9/5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16/5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1- 418].</w:t>
      </w:r>
    </w:p>
    <w:p>
      <w:pPr>
        <w:pStyle w:val="BookText"/>
      </w:pPr>
      <w:r>
        <w:rPr>
          <w:rFonts w:ascii="Times New Roman" w:hAnsi="Times New Roman" w:eastAsia="Times New Roman" w:cs="Times New Roman"/>
          <w:lang w:val="en-US" w:bidi="en-US"/>
          <w:color w:val="111111"/>
          <w:sz w:val="28"/>
          <w:szCs w:val="28"/>
          <w:rtl/>
        </w:rPr>
        <w:t xml:space="preserve">287.</w:t>
      </w:r>
    </w:p>
    <w:p>
      <w:pPr>
        <w:pStyle w:val="BookText"/>
      </w:pPr>
      <w:r>
        <w:rPr>
          <w:rFonts w:ascii="IRNazanin" w:hAnsi="IRNazanin" w:eastAsia="IRNazanin" w:cs="IRNazanin"/>
          <w:lang w:bidi="fa-IR"/>
          <w:color w:val="111111"/>
          <w:sz w:val="28"/>
          <w:szCs w:val="28"/>
          <w:rtl/>
        </w:rPr>
        <w:t xml:space="preserve">تهران؛ ملی؛ شماره نسخه: 2621/2</w:t>
      </w:r>
    </w:p>
    <w:p>
      <w:pPr>
        <w:pStyle w:val="BookText"/>
      </w:pPr>
      <w:r>
        <w:rPr>
          <w:rFonts w:ascii="IRNazanin" w:hAnsi="IRNazanin" w:eastAsia="IRNazanin" w:cs="IRNazanin"/>
          <w:lang w:bidi="fa-IR"/>
          <w:color w:val="111111"/>
          <w:sz w:val="28"/>
          <w:szCs w:val="28"/>
          <w:rtl/>
        </w:rPr>
        <w:t xml:space="preserve">آغاز: چون بعضی اوقات از اقتباس در کلام عرفا (اواسط صفحه 145)؛ انجام: بنشین چو طوطی و دم بدم بشنو خروش نهنگ بالا (آخر صفحه 254).</w:t>
      </w:r>
    </w:p>
    <w:p>
      <w:pPr>
        <w:pStyle w:val="BookText"/>
      </w:pPr>
      <w:r>
        <w:rPr>
          <w:rFonts w:ascii="IRNazanin" w:hAnsi="IRNazanin" w:eastAsia="IRNazanin" w:cs="IRNazanin"/>
          <w:lang w:bidi="fa-IR"/>
          <w:color w:val="111111"/>
          <w:sz w:val="28"/>
          <w:szCs w:val="28"/>
          <w:rtl/>
        </w:rPr>
        <w:t xml:space="preserve">شامل: اشعاری از سید حسن بن میرزا عبدالوهاب (ص 145)؛ واجد تعدادی نامه که نام کاتبان پاره ای از آنها در زیر آن نامه ها می آید چون رضاقلی منصور نعمة اللهی و سید محمد علی و زین العابدين و تنی چند دیگر (از 152)، این نامه ها به خصوصیات زیر اند: اولا متن اغلب آنها مباحث عرفانی است؛ ثانیا امضاء کنندگان این نامه ها بیشتر صوفی بوده اند، در بین این نامه ها و بین این مکتوبات اشعار زیادی به چشم می خورد که به صورت غزل و قطعه آمده اند؛ خط: نستعلیق، كا: محمد باقر تفرشی، تا: قرن 13؛ کاغذ: فرنگی، الوان، جلد: تیماج قهوه ای، 110 ص (145-254)، -
</w:t>
      </w:r>
    </w:p>
    <w:p>
      <w:pPr>
        <w:sectPr>
          <w:footerReference w:type="default" r:id="rId7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11سطر (7/5</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20/5</w:t>
      </w:r>
      <w:r>
        <w:rPr>
          <w:rFonts w:ascii="Times New Roman" w:hAnsi="Times New Roman" w:eastAsia="Times New Roman" w:cs="Times New Roman"/>
          <w:lang w:val="en-US" w:bidi="en-US"/>
          <w:color w:val="111111"/>
          <w:sz w:val="28"/>
          <w:szCs w:val="28"/>
          <w:rtl/>
        </w:rPr>
        <w:t xml:space="preserve">x13</w:t>
      </w:r>
      <w:r>
        <w:rPr>
          <w:rFonts w:ascii="IRNazanin" w:hAnsi="IRNazanin" w:eastAsia="IRNazanin" w:cs="IRNazanin"/>
          <w:lang w:bidi="fa-IR"/>
          <w:color w:val="111111"/>
          <w:sz w:val="28"/>
          <w:szCs w:val="28"/>
          <w:rtl/>
        </w:rPr>
        <w:t xml:space="preserve">سم [ف: 6 – 171].</w:t>
      </w:r>
    </w:p>
    <w:p>
      <w:pPr>
        <w:pStyle w:val="BookText"/>
      </w:pPr>
      <w:r>
        <w:rPr>
          <w:rFonts w:ascii="Times New Roman" w:hAnsi="Times New Roman" w:eastAsia="Times New Roman" w:cs="Times New Roman"/>
          <w:lang w:val="en-US" w:bidi="en-US"/>
          <w:color w:val="111111"/>
          <w:sz w:val="28"/>
          <w:szCs w:val="28"/>
          <w:rtl/>
        </w:rPr>
        <w:t xml:space="preserve">288.</w:t>
      </w:r>
    </w:p>
    <w:p>
      <w:pPr>
        <w:pStyle w:val="BookText"/>
      </w:pPr>
      <w:r>
        <w:rPr>
          <w:rFonts w:ascii="IRNazanin" w:hAnsi="IRNazanin" w:eastAsia="IRNazanin" w:cs="IRNazanin"/>
          <w:lang w:bidi="fa-IR"/>
          <w:color w:val="111111"/>
          <w:sz w:val="28"/>
          <w:szCs w:val="28"/>
          <w:rtl/>
        </w:rPr>
        <w:t xml:space="preserve">تهران، ملی؛ شماره نسخه: 495</w:t>
      </w:r>
    </w:p>
    <w:p>
      <w:pPr>
        <w:pStyle w:val="BookText"/>
      </w:pPr>
      <w:r>
        <w:rPr>
          <w:rFonts w:ascii="Amiri" w:hAnsi="Amiri" w:eastAsia="Amiri" w:cs="Amiri"/>
          <w:lang w:bidi="ar-SA"/>
          <w:color w:val="111111"/>
          <w:sz w:val="28"/>
          <w:szCs w:val="28"/>
          <w:rtl/>
        </w:rPr>
        <w:t xml:space="preserve">آغاز: هو الفتاح العليم. بسمله. رب يسر لا تعسر سهل علينا يا رب العالمين؛ انجام: اسماء منها البردان و الا بردان و العصران و الضرعان و القرتان و الكرتان.</w:t>
      </w:r>
    </w:p>
    <w:p>
      <w:pPr>
        <w:pStyle w:val="BookText"/>
      </w:pPr>
      <w:r>
        <w:rPr>
          <w:rFonts w:ascii="IRNazanin" w:hAnsi="IRNazanin" w:eastAsia="IRNazanin" w:cs="IRNazanin"/>
          <w:lang w:bidi="fa-IR"/>
          <w:color w:val="111111"/>
          <w:sz w:val="28"/>
          <w:szCs w:val="28"/>
          <w:rtl/>
        </w:rPr>
        <w:t xml:space="preserve">تأليف: قرن سیزدهم. این جنگ به ظاهر دفترچه ای بوده است که در آن برای یکی از فرزندان درباری درس و سرمشق می نوشته اند. شامل: الفبا؛ چند آیه قرآن؛ رساله ای در توحید، که برای مبتدیان نوشته شده؛ نصیحت نامه ای که تاریخ کتابت آن 1261 ق است می آید؛ چند صفحه شعر و پاره ای مطالب متفرقه برای اطفال وجود دارد. آنچه در اینجا قابل توجه ست تاریخ تولد و تاریخ وقایع مهم حیات عباس میرزا ولیعهد قاجار است. البته در بین مطالب جنگ صفحات خالی زیادی موجود است؛ خط: نسخ و نستعلیق، بی کا، تا: قرن 13 کاغذ: فرنگی فستقی، جلد: تیماج سبز، 23 گ، 20 سطر (11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1- 474].</w:t>
      </w:r>
    </w:p>
    <w:p>
      <w:pPr>
        <w:pStyle w:val="BookText"/>
      </w:pPr>
      <w:r>
        <w:rPr>
          <w:rFonts w:ascii="Times New Roman" w:hAnsi="Times New Roman" w:eastAsia="Times New Roman" w:cs="Times New Roman"/>
          <w:lang w:val="en-US" w:bidi="en-US"/>
          <w:color w:val="111111"/>
          <w:sz w:val="28"/>
          <w:szCs w:val="28"/>
          <w:rtl/>
        </w:rPr>
        <w:t xml:space="preserve">289.</w:t>
      </w:r>
    </w:p>
    <w:p>
      <w:pPr>
        <w:pStyle w:val="BookText"/>
      </w:pPr>
      <w:r>
        <w:rPr>
          <w:rFonts w:ascii="IRNazanin" w:hAnsi="IRNazanin" w:eastAsia="IRNazanin" w:cs="IRNazanin"/>
          <w:lang w:bidi="fa-IR"/>
          <w:color w:val="111111"/>
          <w:sz w:val="28"/>
          <w:szCs w:val="28"/>
          <w:rtl/>
        </w:rPr>
        <w:t xml:space="preserve">تهران؛ ملی؛ شماره نسخه: 2607/15</w:t>
      </w:r>
    </w:p>
    <w:p>
      <w:pPr>
        <w:pStyle w:val="BookText"/>
      </w:pPr>
      <w:r>
        <w:rPr>
          <w:rFonts w:ascii="IRNazanin" w:hAnsi="IRNazanin" w:eastAsia="IRNazanin" w:cs="IRNazanin"/>
          <w:lang w:bidi="fa-IR"/>
          <w:color w:val="111111"/>
          <w:sz w:val="28"/>
          <w:szCs w:val="28"/>
          <w:rtl/>
        </w:rPr>
        <w:t xml:space="preserve">آغاز: سنت مکن و فریضه را هم مگذار </w:t>
      </w:r>
      <w:r>
        <w:rPr>
          <w:rFonts w:ascii="Times New Roman" w:hAnsi="Times New Roman" w:eastAsia="Times New Roman" w:cs="Times New Roman"/>
          <w:lang w:val="en-US" w:bidi="en-US"/>
          <w:color w:val="111111"/>
          <w:sz w:val="28"/>
          <w:szCs w:val="28"/>
          <w:rtl/>
        </w:rPr>
        <w:t xml:space="preserve">×× </w:t>
      </w:r>
      <w:r>
        <w:rPr>
          <w:rFonts w:ascii="IRNazanin" w:hAnsi="IRNazanin" w:eastAsia="IRNazanin" w:cs="IRNazanin"/>
          <w:lang w:bidi="fa-IR"/>
          <w:color w:val="111111"/>
          <w:sz w:val="28"/>
          <w:szCs w:val="28"/>
          <w:rtl/>
        </w:rPr>
        <w:t xml:space="preserve">و آن لقمه که داری زکسان باز مدار؛ انجام: از عیانی شنو در این اطوار *** سر مپیچ از خلاصة الاذکار.</w:t>
      </w:r>
    </w:p>
    <w:p>
      <w:pPr>
        <w:pStyle w:val="BookText"/>
      </w:pPr>
      <w:r>
        <w:rPr>
          <w:rFonts w:ascii="IRNazanin" w:hAnsi="IRNazanin" w:eastAsia="IRNazanin" w:cs="IRNazanin"/>
          <w:lang w:bidi="fa-IR"/>
          <w:color w:val="111111"/>
          <w:sz w:val="28"/>
          <w:szCs w:val="28"/>
          <w:rtl/>
        </w:rPr>
        <w:t xml:space="preserve">شامل: اشعار خیام و ابوسعید ابوالخیر؛ جفر جامع به صورت مختصر؛ ترتیب تولدات حروف به قاعده ارسطوئی که از اصطکاک های فلکی دریافته شده؛ حروف انسان در قسمت کواکب ؛ بی کا، تا قرن 13 کاغذ: فرنگی، جلد: تیماج مشکی، 9ص ( 172-164 )، 27 سطر (7/5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6 - 299].</w:t>
      </w:r>
    </w:p>
    <w:p>
      <w:pPr>
        <w:pStyle w:val="BookText"/>
      </w:pPr>
      <w:r>
        <w:rPr>
          <w:rFonts w:ascii="Times New Roman" w:hAnsi="Times New Roman" w:eastAsia="Times New Roman" w:cs="Times New Roman"/>
          <w:lang w:val="en-US" w:bidi="en-US"/>
          <w:color w:val="111111"/>
          <w:sz w:val="28"/>
          <w:szCs w:val="28"/>
          <w:rtl/>
        </w:rPr>
        <w:t xml:space="preserve">290.</w:t>
      </w:r>
    </w:p>
    <w:p>
      <w:pPr>
        <w:pStyle w:val="BookText"/>
      </w:pPr>
      <w:r>
        <w:rPr>
          <w:rFonts w:ascii="IRNazanin" w:hAnsi="IRNazanin" w:eastAsia="IRNazanin" w:cs="IRNazanin"/>
          <w:lang w:bidi="fa-IR"/>
          <w:color w:val="111111"/>
          <w:sz w:val="28"/>
          <w:szCs w:val="28"/>
          <w:rtl/>
        </w:rPr>
        <w:t xml:space="preserve">تهران؛ ملی؛ شماره نسخه: 2706/18</w:t>
      </w:r>
    </w:p>
    <w:p>
      <w:pPr>
        <w:pStyle w:val="BookText"/>
      </w:pPr>
      <w:r>
        <w:rPr>
          <w:rFonts w:ascii="IRNazanin" w:hAnsi="IRNazanin" w:eastAsia="IRNazanin" w:cs="IRNazanin"/>
          <w:lang w:bidi="fa-IR"/>
          <w:color w:val="111111"/>
          <w:sz w:val="28"/>
          <w:szCs w:val="28"/>
          <w:rtl/>
        </w:rPr>
        <w:t xml:space="preserve">آغاز: من كتاب السير و السلوك اللشيخ ابو القاسم الحاني العلمانی خاتمه في صفات المرشد؛ انجام: چه چه دیوش چه چه لومیالیوس چه چه. شامل: مطالبی چند از کتاب «السير و السلوک» شیخ ابوالقاسم الحاني العمانی در صفت مرشد و اوضاع و احوال مرید؛ پاره ای از ادعیه که برای انجام پاره ای از امور لازم است آمده؛ اسماء الهی به صورت منادی؛ دعائی برای گشودن گرهی؛ بی کا، تا: قرن 13؛ کاغذ: فرنگی، جلد: تیماج مشکی، 3ص (111-113)، 27 سطر (7/5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اندازه:10</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6 - 301].</w:t>
      </w:r>
    </w:p>
    <w:p>
      <w:pPr>
        <w:pStyle w:val="BookText"/>
      </w:pPr>
      <w:r>
        <w:rPr>
          <w:rFonts w:ascii="Times New Roman" w:hAnsi="Times New Roman" w:eastAsia="Times New Roman" w:cs="Times New Roman"/>
          <w:lang w:val="en-US" w:bidi="en-US"/>
          <w:color w:val="111111"/>
          <w:sz w:val="28"/>
          <w:szCs w:val="28"/>
          <w:rtl/>
        </w:rPr>
        <w:t xml:space="preserve">291.</w:t>
      </w:r>
    </w:p>
    <w:p>
      <w:pPr>
        <w:pStyle w:val="BookText"/>
      </w:pPr>
      <w:r>
        <w:rPr>
          <w:rFonts w:ascii="IRNazanin" w:hAnsi="IRNazanin" w:eastAsia="IRNazanin" w:cs="IRNazanin"/>
          <w:lang w:bidi="fa-IR"/>
          <w:color w:val="111111"/>
          <w:sz w:val="28"/>
          <w:szCs w:val="28"/>
          <w:rtl/>
        </w:rPr>
        <w:t xml:space="preserve">تهران؛ ملی؛ شماره نسخه: 2706/23</w:t>
      </w:r>
    </w:p>
    <w:p>
      <w:pPr>
        <w:pStyle w:val="BookText"/>
      </w:pPr>
      <w:r>
        <w:rPr>
          <w:rFonts w:ascii="IRNazanin" w:hAnsi="IRNazanin" w:eastAsia="IRNazanin" w:cs="IRNazanin"/>
          <w:lang w:bidi="fa-IR"/>
          <w:color w:val="111111"/>
          <w:sz w:val="28"/>
          <w:szCs w:val="28"/>
          <w:rtl/>
        </w:rPr>
        <w:t xml:space="preserve">آغاز: و اما ما ذکر ابن فهد هوان يذكر من اسمائه تعالی؛ انجام: پایان: در مقابل گنج امروز قطره از بحر باشد و بیشتر آن باشد که در گنج رسند و نتوانند.</w:t>
      </w:r>
    </w:p>
    <w:p>
      <w:pPr>
        <w:pStyle w:val="BookText"/>
      </w:pPr>
      <w:r>
        <w:rPr>
          <w:rFonts w:ascii="IRNazanin" w:hAnsi="IRNazanin" w:eastAsia="IRNazanin" w:cs="IRNazanin"/>
          <w:lang w:bidi="fa-IR"/>
          <w:color w:val="111111"/>
          <w:sz w:val="28"/>
          <w:szCs w:val="28"/>
          <w:rtl/>
        </w:rPr>
        <w:t xml:space="preserve">شامل: مطالبی چند راجع به اسماء الهی و اسم اعظم؛ مطالب چندی مذکور از کتب بزرگان صوفی چون کتاب های محی الدین و مفاتیح الغیب و کتاب الاربعين محمد محسن (ملا محسن فيض)؛ منتخبی از بعضی از فصول کتاب مقصد اقصی شیخ عزیز نسفی در باره روح و باطن؛ بی کا، تا: قرن 13؛ کاغذ: فرنگی، جلد: تیماج، مشکی، 8ص (87-94)، 27 سطر (7/5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6 - 303].</w:t>
      </w:r>
    </w:p>
    <w:p>
      <w:pPr>
        <w:pStyle w:val="BookText"/>
      </w:pPr>
      <w:r>
        <w:rPr>
          <w:rFonts w:ascii="Times New Roman" w:hAnsi="Times New Roman" w:eastAsia="Times New Roman" w:cs="Times New Roman"/>
          <w:lang w:val="en-US" w:bidi="en-US"/>
          <w:color w:val="111111"/>
          <w:sz w:val="28"/>
          <w:szCs w:val="28"/>
          <w:rtl/>
        </w:rPr>
        <w:t xml:space="preserve">292.</w:t>
      </w:r>
    </w:p>
    <w:p>
      <w:pPr>
        <w:pStyle w:val="BookText"/>
      </w:pPr>
      <w:r>
        <w:rPr>
          <w:rFonts w:ascii="IRNazanin" w:hAnsi="IRNazanin" w:eastAsia="IRNazanin" w:cs="IRNazanin"/>
          <w:lang w:bidi="fa-IR"/>
          <w:color w:val="111111"/>
          <w:sz w:val="28"/>
          <w:szCs w:val="28"/>
          <w:rtl/>
        </w:rPr>
        <w:t xml:space="preserve">تهران؛ ملی؛ شماره نسخه: 2706/24</w:t>
      </w:r>
    </w:p>
    <w:p>
      <w:pPr>
        <w:pStyle w:val="BookText"/>
      </w:pPr>
      <w:r>
        <w:rPr>
          <w:rFonts w:ascii="IRNazanin" w:hAnsi="IRNazanin" w:eastAsia="IRNazanin" w:cs="IRNazanin"/>
          <w:lang w:bidi="fa-IR"/>
          <w:color w:val="111111"/>
          <w:sz w:val="28"/>
          <w:szCs w:val="28"/>
          <w:rtl/>
        </w:rPr>
        <w:t xml:space="preserve">شامل: مباحثی در انتساب روز و شب به كواكب سبعه سیاره و اختیار ساعات؛ خواص طبی و جادوئی پاره ای از گیاهان؛ حروف و خواص آنها، در این قسمت مسائل کیمیائی و شناسائی طالع و ادعيه متعدد مذکور افتاده است؛ بی کا، تا: قرن 13 کاغذ: فرنگی، جلد: تیماج مشکی، 20ص (67-86)، 27 سطر (7/5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6 - 304].</w:t>
      </w:r>
    </w:p>
    <w:p>
      <w:pPr>
        <w:pStyle w:val="BookText"/>
      </w:pPr>
      <w:r>
        <w:rPr>
          <w:rFonts w:ascii="Times New Roman" w:hAnsi="Times New Roman" w:eastAsia="Times New Roman" w:cs="Times New Roman"/>
          <w:lang w:val="en-US" w:bidi="en-US"/>
          <w:color w:val="111111"/>
          <w:sz w:val="28"/>
          <w:szCs w:val="28"/>
          <w:rtl/>
        </w:rPr>
        <w:t xml:space="preserve">293.</w:t>
      </w:r>
    </w:p>
    <w:p>
      <w:pPr>
        <w:pStyle w:val="BookText"/>
      </w:pPr>
      <w:r>
        <w:rPr>
          <w:rFonts w:ascii="IRNazanin" w:hAnsi="IRNazanin" w:eastAsia="IRNazanin" w:cs="IRNazanin"/>
          <w:lang w:bidi="fa-IR"/>
          <w:color w:val="111111"/>
          <w:sz w:val="28"/>
          <w:szCs w:val="28"/>
          <w:rtl/>
        </w:rPr>
        <w:t xml:space="preserve">تهران؛ ملی؛ شماره نسخه: 2721/1</w:t>
      </w:r>
    </w:p>
    <w:p>
      <w:pPr>
        <w:pStyle w:val="BookText"/>
      </w:pPr>
      <w:r>
        <w:rPr>
          <w:rFonts w:ascii="IRNazanin" w:hAnsi="IRNazanin" w:eastAsia="IRNazanin" w:cs="IRNazanin"/>
          <w:lang w:bidi="fa-IR"/>
          <w:color w:val="111111"/>
          <w:sz w:val="28"/>
          <w:szCs w:val="28"/>
          <w:rtl/>
        </w:rPr>
        <w:t xml:space="preserve">آغاز: والی ملک ولایت زنون [=ذوالنون] او به اظهار حقیقت مشحون؛ انجام: ما و دل بی نصیب هر دو فقیر و غریب تاکه شود رهنما تا که شود آشنا در این جنگ رباعیات و غزلیات و قطعات و ساقی نامه از شعرای زیر: سعدی، وحشی بافقی و جامی وجود دارد به خط حمایلی. در صفحه 43 آمده حرره ابراهیم 1249 ق این عبارت نام محرر و تاریخ تحریر را می رساند.</w:t>
      </w:r>
    </w:p>
    <w:p>
      <w:pPr>
        <w:pStyle w:val="BookText"/>
      </w:pPr>
      <w:r>
        <w:rPr>
          <w:rFonts w:ascii="IRNazanin" w:hAnsi="IRNazanin" w:eastAsia="IRNazanin" w:cs="IRNazanin"/>
          <w:lang w:bidi="fa-IR"/>
          <w:color w:val="111111"/>
          <w:sz w:val="28"/>
          <w:szCs w:val="28"/>
          <w:rtl/>
        </w:rPr>
        <w:t xml:space="preserve">شامل: رباعیات بابا طاهر و چند غزل (90-60)؛ یک نسخه دارویی (98-104)؛ غزلیات متفرقه (105- -114)؛ فرهاد و شیرین وحشی بافقی و رباعیات چند از وحشی (138-116)؛ چند غزل و رباعی (139-150)؛ خط: نستعلیق شکسته، کا: ابراهیم، تا: محتملا قرن 13 کاغذ: فرنگی، جلد: تیماج ماشی، 151ص (1-151)، اندازه: 15</w:t>
      </w:r>
      <w:r>
        <w:rPr>
          <w:rFonts w:ascii="Times New Roman" w:hAnsi="Times New Roman" w:eastAsia="Times New Roman" w:cs="Times New Roman"/>
          <w:lang w:val="en-US" w:bidi="en-US"/>
          <w:color w:val="111111"/>
          <w:sz w:val="28"/>
          <w:szCs w:val="28"/>
          <w:rtl/>
        </w:rPr>
        <w:t xml:space="preserve">x7 </w:t>
      </w:r>
      <w:r>
        <w:rPr>
          <w:rFonts w:ascii="IRNazanin" w:hAnsi="IRNazanin" w:eastAsia="IRNazanin" w:cs="IRNazanin"/>
          <w:lang w:bidi="fa-IR"/>
          <w:color w:val="111111"/>
          <w:sz w:val="28"/>
          <w:szCs w:val="28"/>
          <w:rtl/>
        </w:rPr>
        <w:t xml:space="preserve">سم [ملی ایران: ف: 6 - 329].</w:t>
      </w:r>
    </w:p>
    <w:p>
      <w:pPr>
        <w:pStyle w:val="BookText"/>
      </w:pPr>
      <w:r>
        <w:rPr>
          <w:rFonts w:ascii="Times New Roman" w:hAnsi="Times New Roman" w:eastAsia="Times New Roman" w:cs="Times New Roman"/>
          <w:lang w:val="en-US" w:bidi="en-US"/>
          <w:color w:val="111111"/>
          <w:sz w:val="28"/>
          <w:szCs w:val="28"/>
          <w:rtl/>
        </w:rPr>
        <w:t xml:space="preserve">294.</w:t>
      </w:r>
    </w:p>
    <w:p>
      <w:pPr>
        <w:pStyle w:val="BookText"/>
      </w:pPr>
      <w:r>
        <w:rPr>
          <w:rFonts w:ascii="IRNazanin" w:hAnsi="IRNazanin" w:eastAsia="IRNazanin" w:cs="IRNazanin"/>
          <w:lang w:bidi="fa-IR"/>
          <w:color w:val="111111"/>
          <w:sz w:val="28"/>
          <w:szCs w:val="28"/>
          <w:rtl/>
        </w:rPr>
        <w:t xml:space="preserve">تهران؛ ملی؛ شماره نسخه: 2721/3</w:t>
      </w:r>
    </w:p>
    <w:p>
      <w:pPr>
        <w:pStyle w:val="BookText"/>
      </w:pPr>
      <w:r>
        <w:rPr>
          <w:rFonts w:ascii="IRNazanin" w:hAnsi="IRNazanin" w:eastAsia="IRNazanin" w:cs="IRNazanin"/>
          <w:lang w:bidi="fa-IR"/>
          <w:color w:val="111111"/>
          <w:sz w:val="28"/>
          <w:szCs w:val="28"/>
          <w:rtl/>
        </w:rPr>
        <w:t xml:space="preserve">آغاز: نیست بیجا دل اگر ساخت در او ماوایی *** بجز از کوی تو بیچاره ندارد جایی؛ انجام: تچندی کو لمی درد اليم يخار حق *** سارالدی کاه کمی رنگم از غون سن سیز شامل: چند غزل؛ چند نسخه پزشکی؛ اشعار متفرقه که گاه به صورت رباعی و گاه غزل است؛ چند نسخه دارویی؛ چند قطعه شعر (223-224)؛ خط: نستعلیق شکسته، كا: ابراهیم، تا: محتم قرن 13؛ کاغذ: فرنگی، جلد: تیماج ماشی، 62 ص (163-224)،</w:t>
      </w:r>
    </w:p>
    <w:p>
      <w:pPr>
        <w:pStyle w:val="BookText"/>
      </w:pPr>
      <w:r>
        <w:rPr>
          <w:rFonts w:ascii="IRNazanin" w:hAnsi="IRNazanin" w:eastAsia="IRNazanin" w:cs="IRNazanin"/>
          <w:lang w:bidi="fa-IR"/>
          <w:color w:val="111111"/>
          <w:sz w:val="28"/>
          <w:szCs w:val="28"/>
          <w:rtl/>
        </w:rPr>
        <w:t xml:space="preserve">اندازه: 15</w:t>
      </w:r>
      <w:r>
        <w:rPr>
          <w:rFonts w:ascii="Times New Roman" w:hAnsi="Times New Roman" w:eastAsia="Times New Roman" w:cs="Times New Roman"/>
          <w:lang w:val="en-US" w:bidi="en-US"/>
          <w:color w:val="111111"/>
          <w:sz w:val="28"/>
          <w:szCs w:val="28"/>
          <w:rtl/>
        </w:rPr>
        <w:t xml:space="preserve">x7 </w:t>
      </w:r>
      <w:r>
        <w:rPr>
          <w:rFonts w:ascii="IRNazanin" w:hAnsi="IRNazanin" w:eastAsia="IRNazanin" w:cs="IRNazanin"/>
          <w:lang w:bidi="fa-IR"/>
          <w:color w:val="111111"/>
          <w:sz w:val="28"/>
          <w:szCs w:val="28"/>
          <w:rtl/>
        </w:rPr>
        <w:t xml:space="preserve">سم [ف: 6 - 330].</w:t>
      </w:r>
    </w:p>
    <w:p>
      <w:pPr>
        <w:pStyle w:val="BookText"/>
      </w:pPr>
      <w:r>
        <w:rPr>
          <w:rFonts w:ascii="Times New Roman" w:hAnsi="Times New Roman" w:eastAsia="Times New Roman" w:cs="Times New Roman"/>
          <w:lang w:val="en-US" w:bidi="en-US"/>
          <w:color w:val="111111"/>
          <w:sz w:val="28"/>
          <w:szCs w:val="28"/>
          <w:rtl/>
        </w:rPr>
        <w:t xml:space="preserve">295.</w:t>
      </w:r>
    </w:p>
    <w:p>
      <w:pPr>
        <w:pStyle w:val="BookText"/>
      </w:pPr>
      <w:r>
        <w:rPr>
          <w:rFonts w:ascii="IRNazanin" w:hAnsi="IRNazanin" w:eastAsia="IRNazanin" w:cs="IRNazanin"/>
          <w:lang w:bidi="fa-IR"/>
          <w:color w:val="111111"/>
          <w:sz w:val="28"/>
          <w:szCs w:val="28"/>
          <w:rtl/>
        </w:rPr>
        <w:t xml:space="preserve">تهران: ملی؛ شماره نسخه: 2751</w:t>
      </w:r>
    </w:p>
    <w:p>
      <w:pPr>
        <w:pStyle w:val="BookText"/>
      </w:pPr>
      <w:r>
        <w:rPr>
          <w:rFonts w:ascii="IRNazanin" w:hAnsi="IRNazanin" w:eastAsia="IRNazanin" w:cs="IRNazanin"/>
          <w:lang w:bidi="fa-IR"/>
          <w:color w:val="111111"/>
          <w:sz w:val="28"/>
          <w:szCs w:val="28"/>
          <w:rtl/>
        </w:rPr>
        <w:t xml:space="preserve">آغاز: </w:t>
      </w:r>
      <w:r>
        <w:rPr>
          <w:rFonts w:ascii="Times New Roman" w:hAnsi="Times New Roman" w:eastAsia="Times New Roman" w:cs="Times New Roman"/>
          <w:lang w:val="en-US" w:bidi="en-US"/>
          <w:color w:val="111111"/>
          <w:sz w:val="28"/>
          <w:szCs w:val="28"/>
          <w:rtl/>
        </w:rPr>
        <w:t xml:space="preserve">I had rather have this than that (</w:t>
      </w:r>
      <w:r>
        <w:rPr>
          <w:rFonts w:ascii="IRNazanin" w:hAnsi="IRNazanin" w:eastAsia="IRNazanin" w:cs="IRNazanin"/>
          <w:lang w:bidi="fa-IR"/>
          <w:color w:val="111111"/>
          <w:sz w:val="28"/>
          <w:szCs w:val="28"/>
          <w:rtl/>
        </w:rPr>
        <w:t xml:space="preserve">من این را بر آن ترجیح می دهم)؛ انجام: دولت لهستان.</w:t>
      </w:r>
    </w:p>
    <w:p>
      <w:pPr>
        <w:pStyle w:val="BookText"/>
      </w:pPr>
      <w:r>
        <w:rPr>
          <w:rFonts w:ascii="IRNazanin" w:hAnsi="IRNazanin" w:eastAsia="IRNazanin" w:cs="IRNazanin"/>
          <w:lang w:bidi="fa-IR"/>
          <w:color w:val="111111"/>
          <w:sz w:val="28"/>
          <w:szCs w:val="28"/>
          <w:rtl/>
        </w:rPr>
        <w:t xml:space="preserve">در این جنگ اصطلاحات چندی از فرانسه و انگلیسی با ترجمه فارسی آنها آمده است؛ خط: نستعلیق، بی کا، تا: محتملا قرن 13؛ کاغذ: فرنگی، جلد: مقوایی، عطف پارچه ای، 50 گ، ابعاد متن: 6/5</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6 - 361].</w:t>
      </w:r>
    </w:p>
    <w:p>
      <w:pPr>
        <w:pStyle w:val="BookText"/>
      </w:pPr>
      <w:r>
        <w:rPr>
          <w:rFonts w:ascii="Times New Roman" w:hAnsi="Times New Roman" w:eastAsia="Times New Roman" w:cs="Times New Roman"/>
          <w:lang w:val="en-US" w:bidi="en-US"/>
          <w:color w:val="111111"/>
          <w:sz w:val="28"/>
          <w:szCs w:val="28"/>
          <w:rtl/>
        </w:rPr>
        <w:t xml:space="preserve">296.</w:t>
      </w:r>
    </w:p>
    <w:p>
      <w:pPr>
        <w:pStyle w:val="BookText"/>
      </w:pPr>
      <w:r>
        <w:rPr>
          <w:rFonts w:ascii="IRNazanin" w:hAnsi="IRNazanin" w:eastAsia="IRNazanin" w:cs="IRNazanin"/>
          <w:lang w:bidi="fa-IR"/>
          <w:color w:val="111111"/>
          <w:sz w:val="28"/>
          <w:szCs w:val="28"/>
          <w:rtl/>
        </w:rPr>
        <w:t xml:space="preserve">تهران؛ ملی؛ شماره نسخه: 2755</w:t>
      </w:r>
    </w:p>
    <w:p>
      <w:pPr>
        <w:pStyle w:val="BookText"/>
      </w:pPr>
      <w:r>
        <w:rPr>
          <w:rFonts w:ascii="IRNazanin" w:hAnsi="IRNazanin" w:eastAsia="IRNazanin" w:cs="IRNazanin"/>
          <w:lang w:bidi="fa-IR"/>
          <w:color w:val="111111"/>
          <w:sz w:val="28"/>
          <w:szCs w:val="28"/>
          <w:rtl/>
        </w:rPr>
        <w:t xml:space="preserve">زمان جمع آوری: محتملا قرن سیزدهم. شامل: چند شعر و نثری در حمد و ثنای خداوند؛ شش سوال از شیخ بهائی (ص 1-11) بدین شرح: 1) از بعضی از اهل خلاف نقل شده که کلام الله افضل از نبی است، 2) مذهب اصحاب وجوب افضل بودن امام از -
</w:t>
      </w:r>
    </w:p>
    <w:p>
      <w:pPr>
        <w:sectPr>
          <w:footerReference w:type="default" r:id="rId7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رعیت است، 3) مشهور بین اصحاب وجوب عصمة نبی و امام است از هر معصیت صغیر و کبیر، 4) ثابت شده است عصمت نبی و اهل بیت آیا اگر کسی بر عصمت مجهولی قسم خورده گناه نمی کند، 5) آیا خروج مهدی از ضروریات دین است، 6) افضل از ائمه ما کیست؛ شرح دعای تمخيثا (12-14)؛ در استخراج طالع (19-16)؛ رساله ای در نجوم به قلم قاسم بن محمد بن عبدالله در شدت و ضعف کواکب (20-73)؛ در نوشتن طالع مولود و بعضی از احکام متفرقه نجومی (73-153)؛ در برج طالع و احکام آن به قلم محمد تقی بن محمد فارسی که مطالب آن از برهان الكفایه و کتب بطلیموس اخذ شده تاریخ کتابت 1238ق (154-184)؛ در شرح قرانات (185-199)؛ در بیان احکام سال زمانی که این طالع مطابق برجی از بروج دوازده گانه و حاوی دوازده فصل است (232-202)؛ مطالب متفرقه (232-233)؛ خط: نستعلیق، بی کا، تا: قرن 13، کاغذ: فرنگی، جلد: تیماج تریاکی، 117 گ، 15 سطر (7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9/5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6 - 366].</w:t>
      </w:r>
    </w:p>
    <w:p>
      <w:pPr>
        <w:pStyle w:val="BookText"/>
      </w:pPr>
      <w:r>
        <w:rPr>
          <w:rFonts w:ascii="Times New Roman" w:hAnsi="Times New Roman" w:eastAsia="Times New Roman" w:cs="Times New Roman"/>
          <w:lang w:val="en-US" w:bidi="en-US"/>
          <w:color w:val="111111"/>
          <w:sz w:val="28"/>
          <w:szCs w:val="28"/>
          <w:rtl/>
        </w:rPr>
        <w:t xml:space="preserve">297.</w:t>
      </w:r>
    </w:p>
    <w:p>
      <w:pPr>
        <w:pStyle w:val="BookText"/>
      </w:pPr>
      <w:r>
        <w:rPr>
          <w:rFonts w:ascii="IRNazanin" w:hAnsi="IRNazanin" w:eastAsia="IRNazanin" w:cs="IRNazanin"/>
          <w:lang w:bidi="fa-IR"/>
          <w:color w:val="111111"/>
          <w:sz w:val="28"/>
          <w:szCs w:val="28"/>
          <w:rtl/>
        </w:rPr>
        <w:t xml:space="preserve">تهران؛ ملی؛ شماره نسخه: 2756</w:t>
      </w:r>
    </w:p>
    <w:p>
      <w:pPr>
        <w:pStyle w:val="BookText"/>
      </w:pPr>
      <w:r>
        <w:rPr>
          <w:rFonts w:ascii="IRNazanin" w:hAnsi="IRNazanin" w:eastAsia="IRNazanin" w:cs="IRNazanin"/>
          <w:lang w:bidi="fa-IR"/>
          <w:color w:val="111111"/>
          <w:sz w:val="28"/>
          <w:szCs w:val="28"/>
          <w:rtl/>
        </w:rPr>
        <w:t xml:space="preserve">شامل: دعایی در جادو (ص 1-5)؛ اشعاری به ردیف نایی (5-8)؛ اشعاری متفرق (11-22)؛ اشعار مرثیه (22-27)؛ اشعار متفرقه (67-28)؛ ايضا شعر (68-98)؛ خط: نستعلیق، بی کا، تا: محتملا قرن 13؛ کاغذ: فرنگی، جلد: تیماج تریاکی، 69 گ، ابعاد متن: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9</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6 - 366].</w:t>
      </w:r>
    </w:p>
    <w:p>
      <w:pPr>
        <w:pStyle w:val="BookText"/>
      </w:pPr>
      <w:r>
        <w:rPr>
          <w:rFonts w:ascii="Times New Roman" w:hAnsi="Times New Roman" w:eastAsia="Times New Roman" w:cs="Times New Roman"/>
          <w:lang w:val="en-US" w:bidi="en-US"/>
          <w:color w:val="111111"/>
          <w:sz w:val="28"/>
          <w:szCs w:val="28"/>
          <w:rtl/>
        </w:rPr>
        <w:t xml:space="preserve">298.</w:t>
      </w:r>
    </w:p>
    <w:p>
      <w:pPr>
        <w:pStyle w:val="BookText"/>
      </w:pPr>
      <w:r>
        <w:rPr>
          <w:rFonts w:ascii="IRNazanin" w:hAnsi="IRNazanin" w:eastAsia="IRNazanin" w:cs="IRNazanin"/>
          <w:lang w:bidi="fa-IR"/>
          <w:color w:val="111111"/>
          <w:sz w:val="28"/>
          <w:szCs w:val="28"/>
          <w:rtl/>
        </w:rPr>
        <w:t xml:space="preserve">تهران؛ ملی؛ شماره نسخه: 2760</w:t>
      </w:r>
    </w:p>
    <w:p>
      <w:pPr>
        <w:pStyle w:val="BookText"/>
      </w:pPr>
      <w:r>
        <w:rPr>
          <w:rFonts w:ascii="IRNazanin" w:hAnsi="IRNazanin" w:eastAsia="IRNazanin" w:cs="IRNazanin"/>
          <w:lang w:bidi="fa-IR"/>
          <w:color w:val="111111"/>
          <w:sz w:val="28"/>
          <w:szCs w:val="28"/>
          <w:rtl/>
        </w:rPr>
        <w:t xml:space="preserve">شامل: مباحثی در نحو به قلم شیخ بهائی و اقوالی در معانی الفاظ به نقل از کتاب اخوان الصفا (1-11)؛ مثنوی در مباحث علم اصول (12-22)؛ قسمتی از تاریخ وصاف (28-45)؛ ارجوزهای در معانی و بدیع (45-52)؛ دعائی (53-55)؛ مطالبی در علم حليه و عروض و تقطيع (61-84)؛ ارجوزه ای در عروض و قافيه (85 99)؛ رساله «حل الرامزه» و آن تعلیقه ای است بر «الرامزة الكافية في العروض و القافيه» تالیف شیخ ضياء الدين خزرجی است به کتابت 1223ه. ق. (100-139)؛ جزوی از منطق در باب قضايا (142-140)؛ قسمتی از منطق در قیاسات و قضایا و جهات مستخرج از شمسیه (149-211)؛ مطالبی در نجوم (212-239)؛ خط: نستعلیق، کا: شاید ابوالحسن کنی، تا: قرن 13، جا؛ تهران؛ کاغذ: فرنگی، آبی، جلد: تیماج مشکی، 120 گ، 13سطر (7/5</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 اندازه: 9/5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6 - 369].</w:t>
      </w:r>
    </w:p>
    <w:p>
      <w:pPr>
        <w:pStyle w:val="BookText"/>
      </w:pPr>
      <w:r>
        <w:rPr>
          <w:rFonts w:ascii="Times New Roman" w:hAnsi="Times New Roman" w:eastAsia="Times New Roman" w:cs="Times New Roman"/>
          <w:lang w:val="en-US" w:bidi="en-US"/>
          <w:color w:val="111111"/>
          <w:sz w:val="28"/>
          <w:szCs w:val="28"/>
          <w:rtl/>
        </w:rPr>
        <w:t xml:space="preserve">299.</w:t>
      </w:r>
    </w:p>
    <w:p>
      <w:pPr>
        <w:pStyle w:val="BookText"/>
      </w:pPr>
      <w:r>
        <w:rPr>
          <w:rFonts w:ascii="IRNazanin" w:hAnsi="IRNazanin" w:eastAsia="IRNazanin" w:cs="IRNazanin"/>
          <w:lang w:bidi="fa-IR"/>
          <w:color w:val="111111"/>
          <w:sz w:val="28"/>
          <w:szCs w:val="28"/>
          <w:rtl/>
        </w:rPr>
        <w:t xml:space="preserve">تهران؛ ملی؛ شماره نسخه: 2766</w:t>
      </w:r>
    </w:p>
    <w:p>
      <w:pPr>
        <w:pStyle w:val="BookText"/>
      </w:pPr>
      <w:r>
        <w:rPr>
          <w:rFonts w:ascii="IRNazanin" w:hAnsi="IRNazanin" w:eastAsia="IRNazanin" w:cs="IRNazanin"/>
          <w:lang w:bidi="fa-IR"/>
          <w:color w:val="111111"/>
          <w:sz w:val="28"/>
          <w:szCs w:val="28"/>
          <w:rtl/>
        </w:rPr>
        <w:t xml:space="preserve">آغاز: (قصه شریه ظلميه) پناه بایزد دادگر تز نفس شريزه امارة بالسوء خبيثه؛ انجام: بچنگ دیگران افتاده بفصیلش در قصه اوست.</w:t>
      </w:r>
    </w:p>
    <w:p>
      <w:pPr>
        <w:pStyle w:val="BookText"/>
      </w:pPr>
      <w:r>
        <w:rPr>
          <w:rFonts w:ascii="IRNazanin" w:hAnsi="IRNazanin" w:eastAsia="IRNazanin" w:cs="IRNazanin"/>
          <w:lang w:bidi="fa-IR"/>
          <w:color w:val="111111"/>
          <w:sz w:val="28"/>
          <w:szCs w:val="28"/>
          <w:rtl/>
        </w:rPr>
        <w:t xml:space="preserve">در این جنگ مطالب گوناگون که اغلب حکایات و فکاهیات است آمده و پاره ای از آنها حاوی مسائل تاریخی نیز می باشد؛ خط: نستعلیق، بی کا، تا: محتملا قرن 13 کاغذ: فرنگی، جلد: مقوایی، 138گ، 23 سطر (12</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 اندازه: 22/5</w:t>
      </w:r>
      <w:r>
        <w:rPr>
          <w:rFonts w:ascii="Times New Roman" w:hAnsi="Times New Roman" w:eastAsia="Times New Roman" w:cs="Times New Roman"/>
          <w:lang w:val="en-US" w:bidi="en-US"/>
          <w:color w:val="111111"/>
          <w:sz w:val="28"/>
          <w:szCs w:val="28"/>
          <w:rtl/>
        </w:rPr>
        <w:t xml:space="preserve">×36</w:t>
      </w:r>
      <w:r>
        <w:rPr>
          <w:rFonts w:ascii="IRNazanin" w:hAnsi="IRNazanin" w:eastAsia="IRNazanin" w:cs="IRNazanin"/>
          <w:lang w:bidi="fa-IR"/>
          <w:color w:val="111111"/>
          <w:sz w:val="28"/>
          <w:szCs w:val="28"/>
          <w:rtl/>
        </w:rPr>
        <w:t xml:space="preserve">سم [ف: 6- 375].</w:t>
      </w:r>
    </w:p>
    <w:p>
      <w:pPr>
        <w:pStyle w:val="BookText"/>
      </w:pPr>
      <w:r>
        <w:rPr>
          <w:rFonts w:ascii="Times New Roman" w:hAnsi="Times New Roman" w:eastAsia="Times New Roman" w:cs="Times New Roman"/>
          <w:lang w:val="en-US" w:bidi="en-US"/>
          <w:color w:val="111111"/>
          <w:sz w:val="28"/>
          <w:szCs w:val="28"/>
          <w:rtl/>
        </w:rPr>
        <w:t xml:space="preserve">300.</w:t>
      </w:r>
    </w:p>
    <w:p>
      <w:pPr>
        <w:pStyle w:val="BookText"/>
      </w:pPr>
      <w:r>
        <w:rPr>
          <w:rFonts w:ascii="IRNazanin" w:hAnsi="IRNazanin" w:eastAsia="IRNazanin" w:cs="IRNazanin"/>
          <w:lang w:bidi="fa-IR"/>
          <w:color w:val="111111"/>
          <w:sz w:val="28"/>
          <w:szCs w:val="28"/>
          <w:rtl/>
        </w:rPr>
        <w:t xml:space="preserve">تهران؛ ملی؛ شماره نسخه: 2770/1</w:t>
      </w:r>
    </w:p>
    <w:p>
      <w:pPr>
        <w:pStyle w:val="BookText"/>
      </w:pPr>
      <w:r>
        <w:rPr>
          <w:rFonts w:ascii="IRNazanin" w:hAnsi="IRNazanin" w:eastAsia="IRNazanin" w:cs="IRNazanin"/>
          <w:lang w:bidi="fa-IR"/>
          <w:color w:val="111111"/>
          <w:sz w:val="28"/>
          <w:szCs w:val="28"/>
          <w:rtl/>
        </w:rPr>
        <w:t xml:space="preserve">شامل: شعر به خط حمایلی (ص 1-2؛ تاریخ جلوس محمد علیشاه قاجار بر تخت شاهی به خط معاون الملك تفرشی (3)؛ مطلبی راجع به تحریر این جنگ (14)؛ قطعه شعر (20)؛ شعر (34-36)؛ یادگاری (37)؛ مکاتیب و ترسلات (39-64)؛ شعر (65-66)؛ رساله ای در نبوت (67-74)؛ چند مكتوب (75-79)؛ چند شعر (82-80)؛ قصیده عربی (قصيده تائیه دعبل خزاعی) (83-98)؛ قصیده ای از زهیر بن ابی سلمی (98-103)؛ چند قطعه شعر (103 110)؛ خط: نستعلیق، بی کا، تا: محتم قرن 13؛ کاغذ: فرنگی (آبی و نخودی)، جلد: تیماج قهوه ای، 110 ص (1-110)، 21 سطر (6/5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6 - 386].</w:t>
      </w:r>
    </w:p>
    <w:p>
      <w:pPr>
        <w:pStyle w:val="BookText"/>
      </w:pPr>
      <w:r>
        <w:rPr>
          <w:rFonts w:ascii="Times New Roman" w:hAnsi="Times New Roman" w:eastAsia="Times New Roman" w:cs="Times New Roman"/>
          <w:lang w:val="en-US" w:bidi="en-US"/>
          <w:color w:val="111111"/>
          <w:sz w:val="28"/>
          <w:szCs w:val="28"/>
          <w:rtl/>
        </w:rPr>
        <w:t xml:space="preserve">301.</w:t>
      </w:r>
    </w:p>
    <w:p>
      <w:pPr>
        <w:pStyle w:val="BookText"/>
      </w:pPr>
      <w:r>
        <w:rPr>
          <w:rFonts w:ascii="IRNazanin" w:hAnsi="IRNazanin" w:eastAsia="IRNazanin" w:cs="IRNazanin"/>
          <w:lang w:bidi="fa-IR"/>
          <w:color w:val="111111"/>
          <w:sz w:val="28"/>
          <w:szCs w:val="28"/>
          <w:rtl/>
        </w:rPr>
        <w:t xml:space="preserve">تهران؛ ملی؛ شماره نسخه: 2770/3</w:t>
      </w:r>
    </w:p>
    <w:p>
      <w:pPr>
        <w:pStyle w:val="BookText"/>
      </w:pPr>
      <w:r>
        <w:rPr>
          <w:rFonts w:ascii="IRNazanin" w:hAnsi="IRNazanin" w:eastAsia="IRNazanin" w:cs="IRNazanin"/>
          <w:lang w:bidi="fa-IR"/>
          <w:color w:val="111111"/>
          <w:sz w:val="28"/>
          <w:szCs w:val="28"/>
          <w:rtl/>
        </w:rPr>
        <w:t xml:space="preserve">شامل: قطعه ای ادبی درباره خدا (135)؛ دعائی (136)؛ شعر فارسی (137)؛ قطعه ای به شعر عربی (138)؛ قطعه ای از خاطرات نویسنده ای (139-160)؛ قطعه ای ادبی به خط درشت تر (160- 163)؛ قطعه ای در شعر (164)؛ خط: نستعلیق، بی کا، تا: محتملا قرن 13، کاغذ:فرنگی (آبی و نخودی)، جلد: تیماج قهوه ای، 30 ص (164-135)، 21 سطر (6/5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6- 387].</w:t>
      </w: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IRNazanin" w:hAnsi="IRNazanin" w:eastAsia="IRNazanin" w:cs="IRNazanin"/>
          <w:lang w:bidi="fa-IR"/>
          <w:color w:val="111111"/>
          <w:sz w:val="28"/>
          <w:szCs w:val="28"/>
          <w:rtl/>
        </w:rPr>
        <w:t xml:space="preserve">تهران؛ ملی؛ شماره نسخه: 2770/5</w:t>
      </w:r>
    </w:p>
    <w:p>
      <w:pPr>
        <w:pStyle w:val="BookText"/>
      </w:pPr>
      <w:r>
        <w:rPr>
          <w:rFonts w:ascii="IRNazanin" w:hAnsi="IRNazanin" w:eastAsia="IRNazanin" w:cs="IRNazanin"/>
          <w:lang w:bidi="fa-IR"/>
          <w:color w:val="111111"/>
          <w:sz w:val="28"/>
          <w:szCs w:val="28"/>
          <w:rtl/>
        </w:rPr>
        <w:t xml:space="preserve">شامل: قطعه ای به قلم وقایع نگار برای تاریخ (203-206)؛ یک قطعه نثر (209-210)؛ قطعه شعر از قاسم میرزا (225-226)؛ تولد میرزا سید تقی خان معاون الممالک (227)؛ قصیده ای از میرزا على محمد خان لشکر نویس (239-241) قطعه شعر (242)؛ قطعات شرع و نثر (244-250)؛ دیباچه کتاب حبیب السیر (253 256)؛ قطعات شعر و نثر (256-270)؛ خط: نستعلیق، بی کا، تا: محتملا قرن 13؛ کاغذ: فرنگی (آبی و نخودی)، جلد: تیماج قهوه ای، 69ص (203-271)، 21سطر (6/5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6- 388].</w:t>
      </w:r>
    </w:p>
    <w:p>
      <w:pPr>
        <w:pStyle w:val="BookText"/>
      </w:pPr>
      <w:r>
        <w:rPr>
          <w:rFonts w:ascii="Times New Roman" w:hAnsi="Times New Roman" w:eastAsia="Times New Roman" w:cs="Times New Roman"/>
          <w:lang w:val="en-US" w:bidi="en-US"/>
          <w:color w:val="111111"/>
          <w:sz w:val="28"/>
          <w:szCs w:val="28"/>
          <w:rtl/>
        </w:rPr>
        <w:t xml:space="preserve">303.</w:t>
      </w:r>
    </w:p>
    <w:p>
      <w:pPr>
        <w:pStyle w:val="BookText"/>
      </w:pPr>
      <w:r>
        <w:rPr>
          <w:rFonts w:ascii="IRNazanin" w:hAnsi="IRNazanin" w:eastAsia="IRNazanin" w:cs="IRNazanin"/>
          <w:lang w:bidi="fa-IR"/>
          <w:color w:val="111111"/>
          <w:sz w:val="28"/>
          <w:szCs w:val="28"/>
          <w:rtl/>
        </w:rPr>
        <w:t xml:space="preserve">یزد؛ کاظمینی؛ شماره نسخه: 535</w:t>
      </w:r>
    </w:p>
    <w:p>
      <w:pPr>
        <w:pStyle w:val="BookText"/>
      </w:pPr>
      <w:r>
        <w:rPr>
          <w:rFonts w:ascii="IRNazanin" w:hAnsi="IRNazanin" w:eastAsia="IRNazanin" w:cs="IRNazanin"/>
          <w:lang w:bidi="fa-IR"/>
          <w:color w:val="111111"/>
          <w:sz w:val="28"/>
          <w:szCs w:val="28"/>
          <w:rtl/>
        </w:rPr>
        <w:t xml:space="preserve">مشتمل بر نامه ها و منشآت متفرقه ای بدین عناوین: رقعه جزیل بهادر به نام سر جارج بر کلی به سال 1266؛ فرمان محمد اکبر شاه بنام ناصر الدوله به سال 1245؛ اشعاری از حفیظ؛ نقل فرمان کرنر جنرل بهادر جهت نواب آصفجاه بهادر حیدر آباد به سال 1846 میلادی مطابق 1262 قمری؛ فرمان جنرل فریزر بهادر جهت راجه رام بخش بهادر به سال 1262؛ کیفیت عزل و نصب دیوانی و پیشکاری و وکالت؛ کیفیت رحلت نواب ناصر الدوله بهادر و جلوس افضل الدوله بهادر؛ عنایت نامه به نام کرنل کسرت دیوسین بهادر؛ خریطه کورنر جنرل بهادر به سال 1272؛ چند ماده تاریخ و متفرقاتی دیگر؛ خط: نستعلیق هندی، بی کا، تا: قرن 13؛ جلد: گالینگور مشکی، 52 گ، مختلف السطر، اندازه: 21</w:t>
      </w:r>
      <w:r>
        <w:rPr>
          <w:rFonts w:ascii="Times New Roman" w:hAnsi="Times New Roman" w:eastAsia="Times New Roman" w:cs="Times New Roman"/>
          <w:lang w:val="en-US" w:bidi="en-US"/>
          <w:color w:val="111111"/>
          <w:sz w:val="28"/>
          <w:szCs w:val="28"/>
          <w:rtl/>
        </w:rPr>
        <w:t xml:space="preserve">×31 </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ف: 2 - 217].</w:t>
      </w:r>
    </w:p>
    <w:p>
      <w:pPr>
        <w:pStyle w:val="BookText"/>
      </w:pPr>
      <w:r>
        <w:rPr>
          <w:rFonts w:ascii="Times New Roman" w:hAnsi="Times New Roman" w:eastAsia="Times New Roman" w:cs="Times New Roman"/>
          <w:lang w:val="en-US" w:bidi="en-US"/>
          <w:color w:val="111111"/>
          <w:sz w:val="28"/>
          <w:szCs w:val="28"/>
          <w:rtl/>
        </w:rPr>
        <w:t xml:space="preserve">304.</w:t>
      </w:r>
    </w:p>
    <w:p>
      <w:pPr>
        <w:pStyle w:val="BookText"/>
      </w:pPr>
      <w:r>
        <w:rPr>
          <w:rFonts w:ascii="IRNazanin" w:hAnsi="IRNazanin" w:eastAsia="IRNazanin" w:cs="IRNazanin"/>
          <w:lang w:bidi="fa-IR"/>
          <w:color w:val="111111"/>
          <w:sz w:val="28"/>
          <w:szCs w:val="28"/>
          <w:rtl/>
        </w:rPr>
        <w:t xml:space="preserve">تهران؛ ملی؛ شماره نسخه: 2785</w:t>
      </w:r>
    </w:p>
    <w:p>
      <w:pPr>
        <w:pStyle w:val="BookText"/>
      </w:pPr>
      <w:r>
        <w:rPr>
          <w:rFonts w:ascii="IRNazanin" w:hAnsi="IRNazanin" w:eastAsia="IRNazanin" w:cs="IRNazanin"/>
          <w:lang w:bidi="fa-IR"/>
          <w:color w:val="111111"/>
          <w:sz w:val="28"/>
          <w:szCs w:val="28"/>
          <w:rtl/>
        </w:rPr>
        <w:t xml:space="preserve">بیاضی شامل: لغات فرانسه (ص 1-4)؛ داستان های فکاهی (155)؛ -
</w:t>
      </w:r>
    </w:p>
    <w:p>
      <w:pPr>
        <w:sectPr>
          <w:footerReference w:type="default" r:id="rId7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اشعار (16-23)؛ اشعار عربی و فارسی (24-56)؛ شعر (277- 285)؛ مطالب گوناگون پزشکی و موسیقی و عروض (285- 309)؛ خط: نستعلیق، بی کا، تا: قرن 13؛ کاغذ: فرنگی، جلد: تیماج قرمز، 155گ، 14سطر (9/5</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6 - 407].</w:t>
      </w:r>
    </w:p>
    <w:p>
      <w:pPr>
        <w:pStyle w:val="BookText"/>
      </w:pPr>
      <w:r>
        <w:rPr>
          <w:rFonts w:ascii="Times New Roman" w:hAnsi="Times New Roman" w:eastAsia="Times New Roman" w:cs="Times New Roman"/>
          <w:lang w:val="en-US" w:bidi="en-US"/>
          <w:color w:val="111111"/>
          <w:sz w:val="28"/>
          <w:szCs w:val="28"/>
          <w:rtl/>
        </w:rPr>
        <w:t xml:space="preserve">305.</w:t>
      </w:r>
    </w:p>
    <w:p>
      <w:pPr>
        <w:pStyle w:val="BookText"/>
      </w:pPr>
      <w:r>
        <w:rPr>
          <w:rFonts w:ascii="IRNazanin" w:hAnsi="IRNazanin" w:eastAsia="IRNazanin" w:cs="IRNazanin"/>
          <w:lang w:bidi="fa-IR"/>
          <w:color w:val="111111"/>
          <w:sz w:val="28"/>
          <w:szCs w:val="28"/>
          <w:rtl/>
        </w:rPr>
        <w:t xml:space="preserve">تهران؛ ملی؛ شماره نسخه: 1330/14</w:t>
      </w:r>
    </w:p>
    <w:p>
      <w:pPr>
        <w:pStyle w:val="BookText"/>
      </w:pPr>
      <w:r>
        <w:rPr>
          <w:rFonts w:ascii="IRNazanin" w:hAnsi="IRNazanin" w:eastAsia="IRNazanin" w:cs="IRNazanin"/>
          <w:lang w:bidi="fa-IR"/>
          <w:color w:val="111111"/>
          <w:sz w:val="28"/>
          <w:szCs w:val="28"/>
          <w:rtl/>
        </w:rPr>
        <w:t xml:space="preserve">آغاز: فصولی در جواب عريضه عالیجاه مجدت و نجدت پناه ایلچی؛ انجام: فرنگ دیده شده که جهت اختلاف و مبدء سال از او استعلام شود. شامل: مکتوبی حاکی از جواب عريضه ایلچی دولت روسیه کنیارد دو لغریکی که به ولیعهد دولت ایران عباس میرزای نایب السلطنه نوشته است؛ تاریخ فوت ولیم چهارم پادشاه دولت انگلیس و شرح و تفصیلی در باره او؛ تاریخ مدار حساب سال طایفه انگلیس و سایر فرنگستان؛ بی کا، تا: قرن 13؛ کاغذ: فرنگی، جلد: تیماج قهوه ای، 3 ص (433-435)، 29 سطر (10</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 اندازه: 17/5</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9 - 324].</w:t>
      </w:r>
    </w:p>
    <w:p>
      <w:pPr>
        <w:pStyle w:val="BookText"/>
      </w:pPr>
      <w:r>
        <w:rPr>
          <w:rFonts w:ascii="Times New Roman" w:hAnsi="Times New Roman" w:eastAsia="Times New Roman" w:cs="Times New Roman"/>
          <w:lang w:val="en-US" w:bidi="en-US"/>
          <w:color w:val="111111"/>
          <w:sz w:val="28"/>
          <w:szCs w:val="28"/>
          <w:rtl/>
        </w:rPr>
        <w:t xml:space="preserve">306.</w:t>
      </w:r>
    </w:p>
    <w:p>
      <w:pPr>
        <w:pStyle w:val="BookText"/>
      </w:pPr>
      <w:r>
        <w:rPr>
          <w:rFonts w:ascii="Amiri" w:hAnsi="Amiri" w:eastAsia="Amiri" w:cs="Amiri"/>
          <w:lang w:bidi="ar-SA"/>
          <w:color w:val="111111"/>
          <w:sz w:val="28"/>
          <w:szCs w:val="28"/>
          <w:rtl/>
        </w:rPr>
        <w:t xml:space="preserve">تهران؛ الهيات؛ شماره نسخه: 111/3</w:t>
      </w:r>
    </w:p>
    <w:p>
      <w:pPr>
        <w:pStyle w:val="BookText"/>
      </w:pPr>
      <w:r>
        <w:rPr>
          <w:rFonts w:ascii="IRNazanin" w:hAnsi="IRNazanin" w:eastAsia="IRNazanin" w:cs="IRNazanin"/>
          <w:lang w:bidi="fa-IR"/>
          <w:color w:val="111111"/>
          <w:sz w:val="28"/>
          <w:szCs w:val="28"/>
          <w:rtl/>
        </w:rPr>
        <w:t xml:space="preserve">دارای روایات و فصل دوم از باب سوم از مقاله دوم از کتابی در کلام در معنی جعل و صفات خداوند و اشعار و مطالبی در منطق؛ خط: نسخ و نستعلیق، بی کا، تا: قرن 13، کاغذ: فرنگی، جلد: تیماج سرخ، 29 گ (66ر-94ر)،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- 237].</w:t>
      </w:r>
    </w:p>
    <w:p>
      <w:pPr>
        <w:pStyle w:val="BookText"/>
      </w:pPr>
      <w:r>
        <w:rPr>
          <w:rFonts w:ascii="Times New Roman" w:hAnsi="Times New Roman" w:eastAsia="Times New Roman" w:cs="Times New Roman"/>
          <w:lang w:val="en-US" w:bidi="en-US"/>
          <w:color w:val="111111"/>
          <w:sz w:val="28"/>
          <w:szCs w:val="28"/>
          <w:rtl/>
        </w:rPr>
        <w:t xml:space="preserve">307.</w:t>
      </w:r>
    </w:p>
    <w:p>
      <w:pPr>
        <w:pStyle w:val="BookText"/>
      </w:pPr>
      <w:r>
        <w:rPr>
          <w:rFonts w:ascii="IRNazanin" w:hAnsi="IRNazanin" w:eastAsia="IRNazanin" w:cs="IRNazanin"/>
          <w:lang w:bidi="fa-IR"/>
          <w:color w:val="111111"/>
          <w:sz w:val="28"/>
          <w:szCs w:val="28"/>
          <w:rtl/>
        </w:rPr>
        <w:t xml:space="preserve">تهران؛ ملی؛ شماره نسخه: 2852</w:t>
      </w:r>
    </w:p>
    <w:p>
      <w:pPr>
        <w:pStyle w:val="BookText"/>
      </w:pPr>
      <w:r>
        <w:rPr>
          <w:rFonts w:ascii="IRNazanin" w:hAnsi="IRNazanin" w:eastAsia="IRNazanin" w:cs="IRNazanin"/>
          <w:lang w:bidi="fa-IR"/>
          <w:color w:val="111111"/>
          <w:sz w:val="28"/>
          <w:szCs w:val="28"/>
          <w:rtl/>
        </w:rPr>
        <w:t xml:space="preserve">شامل: قول شیخ خلف بربری که می گوید: از جوانی عاشق علم رمل بودم و از بعضی از استادان معلوم شد که کتاب ملک طمطم هندی مفید است لذا به هند رفتم و یکصد و بیست سال در آنجا ماندم و از عالمان مكان مسؤول خود را جستم تا آن که مردی به نام وامر هندی گفت باید به کتاب ملک طمطم هندی دست یابی (به زبان عربی) (ص 1)؛ نام تعدادی از رسائل علمی و بحث درباره بعد شیخ سلیمان بن على بن سليمان بن راشد بحرانی و شرح حال شیخ احمد و شیخ علی بن سليمان این مطالب می رساند که این دو صفحه متعلق به کتاب رجالی بوده که فقط از آن این دو صفحه استخراج شده است با افتادگی صدر و ذیل آن) (گی 1)؛ از قول شیخ یوسف بن احمد بن ابراهیم شیوخ اجازه او می آید یعنی شیخی که به او اجازه داده و سپس شیخی که به این شیخ اجازه داده و الی غیر ذلک با نام هر یک و کتب نگاشته شده به وسیله آنها (گ 2-11)؛ مطالبی چند نوشته و پس آن روی آنها خط بطلان کشیده شده است (گ 12-23)؛ تقویم گونهای که علاوه بر حدس ها و پیش بینی های اجتماعی اوضاع حال را نیز بیان می کند (23-26پ)؛ چند بیت شعر فارسی و قول پیغمبر و حکایتی (27، برگ الحاقی)؛ مطالب گوناگون از حدیث و شعر و مباحثی راجع به رنگ و داستان های کوچک و آیات قرآنی و ابیات پند آمیز (28-78)؛ ادعيه و آیات مفید برای شفا بعضی از امراض (88-89)؛ اصطلاحات کیمیا (89-96)؛ پندهایی از ناصر خسرو و سنائی (97-98)؛ دعا و آیاتی که ظاهرا مقدمه برای بیان مطلبی بوده که متاخر آن افتاده (99-99پ)؛ شرح حالی و در حاشیه نصایحی و آیاتی از کلام الله و مطالبی در بیان سلو ک اهل تجارت (100)؛ مطالبی در شرف علم و فضیلت آن که ظاهرا مقدمه کوتاهی بوده است؛ معنی لغات و اصطلاحاتی؛ مثنوی و اشعاری (101)؛ مطالب پراکنده و در هم که حاوی اقوالی از بزرگان دین و داستان ها و آیات و نصایح و اشعاری است (102- 107)؛ قسمتی از فصل دهم کتاب حلية المتقين مجلسی (108)؛ مطالب مغشوش راجع به لغات و اصطلاحات و تواریخ و اشعار پراکنده و آیات و ادعیه و نصایح صوفيانه و نقل مطالب از کتب معروف و بیان و تفسير بعضی از آیات و اقوال بزرگان دین (150-110)؛ مرثیه های امام حسین که قسمتی از آن تضمینی است از غزل اول دیوان خواجه حافظ «الا یا ایها الساقی ... » و قسمت آخر آن شعر معروف محتشم کاشی (151-161)؛ قسمتی از کتاب ارشاد المسترشدین به قلم احمد بن عبدالکریم بن احمد بن عبد العطوف در مسائل ایمانی از معرفت خدا و نبوت و اعتقاد به ولایت با استفاده از احادیث و اخبار مأثوره از ائمه اطهار، این کتاب به آخر افتادگی دارد و از اوراق وسط نیز چند ورقی افتاده است (162- 171)؛ مطالبی در ذم از جهان و مردم و چند نصیحت منقول از اخبار و احادیث و آیات قرآنی (172-174)؛ ظاهرة قسمتی از کیمیای سعادت غزالی (175)؛ ادعیه ای (176)؛ مسائلی در باب مصیبت و به خصوص مصیبت اهل بیت (177-180)؛ بیان چند آیه و تفسیر آن (181)؛ مطالبی از یک کتاب دینی و این مطالب فصل دوازدهم و سیزدهم و چهاردهم و پانزدهم آن کتاب است در خواص و خصوصیات بهشت و جهنم نقل از اقوال پیغمبر و ائمه اطهار (182-196)؛ قسمتی از یک کتاب اخلاقی که ظاهرا باید سراج المنير باشد و درین قسمت «لمعه سوم در فوائد حلم» و المعه چهارم در مناقب عدل» و «لمعه پنجم در محامد احسان» آمده (197-202)، نامه ای به حاج ملا حسنعلی درباره تکرار چاپ اسرار الشهاده و بی ثمر بودن آن (203)؛ نامه ای که در آن نویسنده از خدا می طلبد که به زیارت عتبات رود (204)؛ قسمتی از کتاب حافظ برسی عالم معروف علم تجوید، در این کتاب نویسنده پس از شکایت از حاسدین خود به حب على عليه السلام می پردازد و در منقیب حضرت على مطالبی می آورد (205-209)؛ مطالبی درباره تصفیه اخلاقی و بهبود مسائل زندگی (210)؛ جزوه ای چاپی که در سال 1256 ه. ق. به وسیله على بن حاج محمد حسین به چاپ آمده و این جزوه حاوی کلمات قصار اخلاقی است (211-220)؛ مسائلی درباره پیش گویی حوادث عالم به نقل از قطب الدین راوندی در کتاب قصص الانبياء (221- 222)؛ سؤال و جوابی درباره دیه خون آدمی و امامت آن که خود را عادل نداند و عقد دختری که قبل از دخول عدم اطلاع خود را به عقد اطلاع دهد و چند سؤال فقهی دیگر (223-224)؛ مسائلی راجع به نفس اماره بالسوء (225)؛ سؤال های فقهی از شیخعلی با -
</w:t>
      </w:r>
    </w:p>
    <w:p>
      <w:pPr>
        <w:sectPr>
          <w:footerReference w:type="default" r:id="rId7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های او (226)؛ مسائلی راجع به حوادث سال آینده در وقتی که نوروز در آن سال اول محرم، شنبه باشد تا روز جمعه (228 230)؛ مسائلی درباره حج و احکام راجع به حج (231-236)؛ داستانی از زن و شوهری و شکایت آنها به نزد قاضی شهر و داستان این شکایت و بحث در نزد قاضی (237-239)؛ مناظره بین طبيب و منجم به نقل از کتاب خزانة الخيال و ايضا مناظره دیگر از کتاب خزانة الخيال، ظاهرا این قسمت باید قسمتی از کتابی باشد که درباره مناظره نوشته شده است (240-244)؛ مطالبی متفرق و درهم و پراکنده که بیشتر درباره آیات قرانی و مسائل شرعی و نقل قول از ائمه دین و سؤال های فقهی و داستان ها و اشعار دیگر و یک صفحه به زبان ترکی (245-249)؛ مطالبی از مصابيح القلوب در عبد آبق و در غضب و غفلت از عزت و در نهی از مناهی و در امر به معروف (249) اشعاری در مرثیه کربلا (250 252)؛ تفسیر چند آیه از آیات قرآنی (253-254)؛ نامه ای درباره ارسال یک جلد کتاب کلیات سعدی (255)؛ مطالبی درباره پاره ای از اخلاقیات و مسأله سعادت و فضیلت انسانی (255 256)؛ مسائلی درباره حج (257)؛ اشعاری در مرثیه کربلا و پاره ای از مطالب عبادی و اخلاقی (258)؛ مطالب پراکنده درباره حوادث تاریخی و نقل قول از ائمه و مطالب فقهی و تفاسیر آیاتی چند از قرآن و اشعاری به عربی و فارسی و پاره ای از مراثی و مطالب کلامی و عرفانی و صوفیانه (259-320)؛ مسوده کتابی در مسائل دینی ولی همه مطالب آن در اینجا خط خورده است (355-324)؛ خط: نسخ و نستعلیق، بی کا، تا: محتملا قرن 13؛ کاغذ: فرنگی، جلد: مقوایی، رویه کاغذي الوان، 335گ، 15سطر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×22/5</w:t>
      </w:r>
      <w:r>
        <w:rPr>
          <w:rFonts w:ascii="IRNazanin" w:hAnsi="IRNazanin" w:eastAsia="IRNazanin" w:cs="IRNazanin"/>
          <w:lang w:bidi="fa-IR"/>
          <w:color w:val="111111"/>
          <w:sz w:val="28"/>
          <w:szCs w:val="28"/>
          <w:rtl/>
        </w:rPr>
        <w:t xml:space="preserve">سم [ف: 6- 505].</w:t>
      </w:r>
    </w:p>
    <w:p>
      <w:pPr>
        <w:pStyle w:val="BookText"/>
      </w:pPr>
      <w:r>
        <w:rPr>
          <w:rFonts w:ascii="Times New Roman" w:hAnsi="Times New Roman" w:eastAsia="Times New Roman" w:cs="Times New Roman"/>
          <w:lang w:val="en-US" w:bidi="en-US"/>
          <w:color w:val="111111"/>
          <w:sz w:val="28"/>
          <w:szCs w:val="28"/>
          <w:rtl/>
        </w:rPr>
        <w:t xml:space="preserve">308.</w:t>
      </w:r>
    </w:p>
    <w:p>
      <w:pPr>
        <w:pStyle w:val="BookText"/>
      </w:pPr>
      <w:r>
        <w:rPr>
          <w:rFonts w:ascii="IRNazanin" w:hAnsi="IRNazanin" w:eastAsia="IRNazanin" w:cs="IRNazanin"/>
          <w:lang w:bidi="fa-IR"/>
          <w:color w:val="111111"/>
          <w:sz w:val="28"/>
          <w:szCs w:val="28"/>
          <w:rtl/>
        </w:rPr>
        <w:t xml:space="preserve">تهران؛ ملی؛ شماره نسخه: 2872</w:t>
      </w:r>
    </w:p>
    <w:p>
      <w:pPr>
        <w:pStyle w:val="BookText"/>
      </w:pPr>
      <w:r>
        <w:rPr>
          <w:rFonts w:ascii="IRNazanin" w:hAnsi="IRNazanin" w:eastAsia="IRNazanin" w:cs="IRNazanin"/>
          <w:lang w:bidi="fa-IR"/>
          <w:color w:val="111111"/>
          <w:sz w:val="28"/>
          <w:szCs w:val="28"/>
          <w:rtl/>
        </w:rPr>
        <w:t xml:space="preserve">شامل: نقل قول هایی در پاره ای از مسائل دینی از کشکول (گ 68-69)؛ نقل قولی از عبدالله راجع به خطوطی که پیغمبر کشید و آنها را بیان کرده شده و چند نقل قول از کشکول در معنی بعضی از آیات و مناجات (گی 70؛ قسمتی از کتاب اسرار الشهاده (71)؛ مطالب فقهی راجع به جهاد و تعریف و فضیلت و اقسام و ظاهرا این مطالب متعلق به رساله ای بوده که صدر و ذیل آن در اینجا افتاده است (72-80پ)؛ در آنچه بر پیغمبر به شب معراج گذشت تحت عنوان «باب پنجاه و چهارم» و ظاهر آن از رساله ای اخذ شده (81)؛ مطلبی راجع به «هجاء مؤمنین» و «ذم مؤمن بشعر» و همچنین راجع به «غیبت» و «غیب جوئی» از مردمان از لحاظ فقهی (82)؛ مطالبی راجع به دنيا و ذم آن (83-84)؛ قسمتی از رساله ملا محسن فیض راجع به کیفیت علم خدا به اشیاء و کلیات و جزئیات و معلومات و محسوسات آن به عربی (85)؛ الطائف و ظرائفی چند و داستان های متعددی از کتب داستان و الطائف (86-88)؛ اشعاری عربی (89)، مباحثی درباره فسق و حرمت نظر بر محرمات و مکالمه با آن ها و آتش دوزخ (90-92)؛ داستان ها و اشعاری از بعضی شاعران و بزرگان صوفی و اسلامی و دینی (93-95)؛ اشعاری از شیخ بهائی (96-97)؛ قسمتی از یک کتاب دینی که از مجلس نوزدهم تا مجلس چهلم آن کتاب است و در این مجالس مسأله خلق عالم و توحید و نبوت توضیح می شود (98-162)؛ کتاب خلاصة الحيوة در حال حكماء و بزرگان فلسفه، این نسخه ناتمام می باشد (163-191)؛ مقاله چهارم در مکارم اخلاق به عربی (این مقاله به ظاهر از آن کتابی بوده است و در آن بحث از صبر و شکر و رجاء و خوف می شود (198-192)؛ سؤال و جواب فقهی که سائلی اسئله ای چند از فقیهی می پرسد و او آن ها را جواب می دهد (199-202)؛ انتقادی بر ملامحسن فيض و ملاصدرا درباره پاره ای از آراء آنان نسبت به بعضی از مسائل مذهبی، ظاهرا این قسمت نیز متعلق به کتابی بوده است (203-205)؛ اسئلة و اجوبه فقهی چند و در آن سائل سؤالات خود را از فقهی می کند و او پاسخ می دهد (205-236)؛ قسمتی از رساله ای در اخلاق که در اینجا هم ابتر و هم درهم و برهم است ظاهرا باید «سراج المنير» باشد چه ابوابش به صورت المعه» است و هر لمعه شرح یک اصل از اصول اخلاقی است منتها از نظر و دید صوفیان و عارفان، «لمعه ششم در حلاوت صبر» و «لمعه هفتم در عذوبت» و «لمعه دوم در حیا» در این نسخه هست (246-237)؛ تعدادی از آیات قرآنی و در زیر آنها دستور داده شده است که اگر این آیه با فلان طرز عمل به کار رود فلان نتیجه را خواهد داد، این قسمت ظاهرا متعلق به کتابی بوده که صدر و ذیل آن افتاده است (247-265)؛ قسمتی از رساله ای که احمد بن محمد حسینی برای محمد ولی میرزا نوشته و در آن آن چه متعلق به صلوات فرستادن است» از اخبار و آثار جمع کرده در هشت باب همگی بحث از صلوات و سلام می باشد، آخر نسخه افتاده است (266-273)؛ رسائل تعليم المتعلم طريق التعليم» به زبان عربی در سیزده فصل و در آن فصول بحث در «ماهية علم» و «در نیت در حال تعلیم» و «اختیار علم و استاد و شریک و ثبات» و تعظيم اهل علم» و «جدیت و مواظبت در علم» و «توکل در طلب» و غیره می شود، ابتداء و انتهای این کتاب نیز در این نسخه افتاده است (274-281)؛ رساله ای در رضاع، ابتداء و انتهای آن افتاده (282-295)؛ مقدمه ای در فضل دعا و آداب و شرایط آن، ناتمام (297-299)، قسمتی از رساله ای درباره علم و معرفت به خدا و حدیث «كل مولود يولد على الفطرة»، آخر این قسمت رقم هاشم حسینی دارد (300-302)؛ نقل قولی از جامع السعادات درباره طلب حرام و اقوال پیغمبر و امام جعفر صادق درباره آن (302)؛ خط: نسخ و نستعلیق، بی کا، تا: قرن 13 کاغذ: فرنگی، جلد: تیماج، مشکی، 302گ، 19 سطر (9/5</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 اندازه: 15/5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6 - 533].</w:t>
      </w:r>
    </w:p>
    <w:p>
      <w:pPr>
        <w:pStyle w:val="BookText"/>
      </w:pPr>
      <w:r>
        <w:rPr>
          <w:rFonts w:ascii="Times New Roman" w:hAnsi="Times New Roman" w:eastAsia="Times New Roman" w:cs="Times New Roman"/>
          <w:lang w:val="en-US" w:bidi="en-US"/>
          <w:color w:val="111111"/>
          <w:sz w:val="28"/>
          <w:szCs w:val="28"/>
          <w:rtl/>
        </w:rPr>
        <w:t xml:space="preserve">309.</w:t>
      </w:r>
    </w:p>
    <w:p>
      <w:pPr>
        <w:pStyle w:val="BookText"/>
      </w:pPr>
      <w:r>
        <w:rPr>
          <w:rFonts w:ascii="IRNazanin" w:hAnsi="IRNazanin" w:eastAsia="IRNazanin" w:cs="IRNazanin"/>
          <w:lang w:bidi="fa-IR"/>
          <w:color w:val="111111"/>
          <w:sz w:val="28"/>
          <w:szCs w:val="28"/>
          <w:rtl/>
        </w:rPr>
        <w:t xml:space="preserve">تهران؛ ملی؛ شماره نسخه: 2873/7</w:t>
      </w:r>
    </w:p>
    <w:p>
      <w:pPr>
        <w:pStyle w:val="BookText"/>
      </w:pPr>
      <w:r>
        <w:rPr>
          <w:rFonts w:ascii="IRNazanin" w:hAnsi="IRNazanin" w:eastAsia="IRNazanin" w:cs="IRNazanin"/>
          <w:lang w:bidi="fa-IR"/>
          <w:color w:val="111111"/>
          <w:sz w:val="28"/>
          <w:szCs w:val="28"/>
          <w:rtl/>
        </w:rPr>
        <w:t xml:space="preserve">شامل: مبحث «مقامات»، ظاهرا این مبحث باید متعلق به کتابی باشد که از آن اخذ گردیده در ذیل «مقامات»: مقام اول: در توحید می آید و آن بحث از مسأله توحید و شناخت خدا و حجاب در -
</w:t>
      </w:r>
    </w:p>
    <w:p>
      <w:pPr>
        <w:sectPr>
          <w:footerReference w:type="default" r:id="rId7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شناخت می کند؛ بعد مقام ثانی: در رسالت می آید و این مقام به طور مفصل مسأله رسالت را به بحث می کشد، این مقامات به وسیله سید نعمت الله جزایری تحریر شده (گ 163-167)؛ مطالبی تحت عنوان «انوار»: مطلب اول نوری راجع به وضع طفل در رحم و بعضی احوال او، نور دوم راجع به ایام بلوغ است، در اینجا مساله تکلیف شرعی بحث می شود، این انوار از سید جزایری است و شاید از «انوار النعماییه» او باشد (168-175)؛ معنی بكاء بقاع و ابواب متبرکه (175–176)؛ قسمتی از کتابی که با عبارت «القسم الثاني في الفاضل عن القوت» آغاز می گردد و تحت مسأله مال اندوزی و مضار آن بحث می شود (177-181)؛ چند مسأله منطقی (سه مغالطه) و یک مساله نحوی راجع به کلمه «او» بعد از «سوی» و بعد یک مسأله راجع به زندگی ماهی در آب؛ علت طبی عطش در حمام و رفع آن و علت معکوس بودن شجر در آب و نکره بودن مرجوع به نکره یا معرفه بودن آن؛ دو سوال راجع به قوم و منسوب بودن در مرد به وسیله ازدواج خاندان آنها (182)؛ چند بحث دینی به زبان فارسی (183)؛ توضیح آیه «ایحب احد کم ان ياكل لحم أخيه ميتا» (184)؛ مطالبی تحت عنوان «در احوال قلب» به عربی راجع به خبری که عمران از حضرت صادن نقل می کند (185)؛ قسمتی از رساله ای که ابتدای آن داستان مریم و نخله است و در تحت آن مسائل اخلاقی چندی شرح داده می شود و سخن از معاصی می رود (186-188)؛ بحث درباره امراض روحی یعنی رذائل اخلاقی (189)؛ چند داستان و چند نقل قول و چند نصیحت (190)؛ مطالبی در خلقت آدمی و ذم دنیا و چند نقل قول از پیغمبر (191)؛ مطالبی راجع به قران و تفسير بعضی آیات آن (192)؛ بحث درباره اقسام آیات و اخبار که نص و ظاهر و مسؤول و مجمل است (195)؛ اخبار و احادیث چند در مسائل مختلف دینی (195-196)؛ چند مسأله فقهی و فلسفی به عربی و فارسی (198)؛ مسأله نظام عالم و نسبت اجراء آن و در «تنبیهی» مسأله شناسائی عالم برای انسان بحث می شود (199)؛ مسأله خالق و باری و چند خبر (عربی) (199-200)؛ چند خبر به فارسی (201)؛ تفسیر چند آیه قرآن (201-202پ)؛ قولی از پیغمبر در باره شناخت خدا و اطاعت از او و ترک دنیا و قولی از علی امیر المومنین درباره زهد و ورع (203)؛ چند خبر و چند داستان از بزرگان دینی (203-205)؛ بحث درباره رنگ زدائی و علت بزرگی حجم دست راست از دست چپ (206)؛ دعایی که هر که آن را بر خود آویزد همه به او احترام می گذارند و تمام گردنها در مقابلش خم می شوند (207)؛ ابوابی از کتابی که عبارت اند از: «باب بداء»، «باب مشية و اراده»، «باب ائتلاف»، باب سعادت و شقاوت»، «باب خیر و شر»، «باب جبر و قدر» (211-208)؛ کلامی که خدا در شب معراج به محمد گفت و با خطاب «یا احمد» ادا کرد (213-219)؛ مسأله هفته و عبادات ایام هفته (220-221)؛ قسمتی از کتاب «مصفاه الاشباح و مجلاة الأرواح» در دعا و ذکر (222-223)؛ كلمات بزرگان صوفی و پاره ای از اصلاحات آنان (224-226)؛ خواب ها و رویاهایی که بعضی از پیغمبران دیده اند (227)؛ نقل قولی از صدوق و نیز قولی از امیر المومنین که چگونه درهای بهشت برای اولیاء خدا پس از مرگ باز می شود (228)؛ مطالبی راجع به توكل (229)؛ مطالبی درباره جائز نیست از قول علاءالدوله سمنانی؛ معنی «جعل» از قول قیصری؛ مطالبی از شارح الهياكل درباره نفس و انصراف آن از عالم بالا به واسطه توجه و مطالعه در عالم سفلی و بالعكس؛ علت رنج روح در تعلق به بدن و مسأله مبسوط نفس (231-234)؛ بیان علت «الولد سرابیه» (235-236)؛ مسأله روزه گرفتن (237)؛ محاسبه ظلم (238)؛ قسمتی از حسد و جور به زبان فارسی (239- 244؛ تفسیر آیات چندی از قرآن و ذکر داستان های متعددی و نصایح و پندهایی و اخباری از ائمه به فارسی و عربی (247- 255)؛ مسائل دینی و داستانی و آیات قرآنی و پاره ای از لغات، به خط بسیار بد و درهم و برهم (256-259)؛ نقل و ترجمه دعایی با آغاز: «الحمدلله الذي لا يبلغ كنه معرفته عقول اولی الالباب ...» (264-260)؛ ذکر مصیبت امام حسین (علیه السلام) و نقل قول هایی از پیغمبر درباره اعمالی که پیروانش باید انجام دهند (266-288)؛ منازل انسانی (289)؛ مطالبی راجع به معاصی و عذاب معصیت کاران (290)؛ بیان اصوات حیوانات به نقل از کتاب السماء و العالم بحار الانوار (291-292)؛ باب 20 تا 24 از کتاب اخلاقی و در این بابها مسأله غیبت و نمیمت و توقف از کار خیر و عفت و قناعه و اراده امان از فتن و ثبات بردین بحث می شود (293)؛ رساله ای از محمد بن شیخعلی شریف لاهیجی در تشریح این بیت مثنوی: «هر که بالاتر رود احمق تر است استخوان او بتر خواهد شکست»، ناتمام (294)؛ دوائی که باید به موضع مو مالید تا دیگر مو نروید (295)؛ چند دستور عمل در به کار بردن پارهای از گیاهان و غیر آنها و نتیجه گرفتن از آن (296)؛ کتاب مشواق ملامحسن فيض» در بیان کلماتی که عاشقان الهی در اشعار خود به کار می برند (297-302)؛ مکاتبات در بیان طریق سیر و سلوک از آقا محمد بید آبادی اصفهانی (303-305)؛ شرح قاضی سعید قمی درباره «المهلكات ثلاث شح مطاع و هوی متبع و اعجاب المرء بنفسه) و نیز بیان داستانی از مردی که بر پیغمبر وارد شد به نقل از کشکول بهائی (305-306)؛ حدیث «كلكم راع و کلکم مسؤول عن رعيته» (307)؛ بیان خواص چند دعا (309)؛ یکی از خطب على (علیه السلام) و معنای کلمه «شول» و این که کلمه حمد تعلق به خدا دارد و نیز تنبیه سامعین بر فعل دهر (310-311)؛ به کار بردن چند آیه برای پاره ای از اغراض (312-315)، سی حدیث از یک اربعین یعنی از حدیث چهارم تا حدیث سی و سوم درباره مطالب مختلف شرعی به فارسی و عربی و در اغلب آنها مراجع حديث ذکر می شود (316-322)؛ آداب سفر به نقل از کتابی در مسافرت، این قسمت قسمت پنجم آداب مسافرت آن کتاب است (330-323)؛ رساله شموس و عكوس در مسائل حرام و علم به حرامات (332)؛ شرح پاره ای از معاصی و رذائل اخلاقی چون -
</w:t>
      </w:r>
    </w:p>
    <w:p>
      <w:pPr>
        <w:sectPr>
          <w:footerReference w:type="default" r:id="rId7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حسد و غیبت و هزل و امثال آن (333-336)؛ ذکر قلبی و سایر اذکار (337-338)؛ نقل داستانی از معراج السعادة درباره حضرت عیسی و پرستو کوچکی (339)؛ أقوالی از کتاب حقایق ملا محسن فیض درباره معرفت دنیا و آخرت، قولی از عين الحيوة مجلسی در مذمت دنیا، نقل قولی از شهرستانی که شیطان روزی به ملائکه گفت من اعتراف به ربوبیت خدا دارم ولی در خاطره من هفت شبهه اختلاج می کند و حل آن از تو می خواهم و قول شیخ بهائی در کشکول در مشاجره بین فلاسفه مبنی بر این که صدور عالم از واجب تعالی به اختیار بوده یا به ایجاب و قولی از مجلسی مبنی بر عدم جواز فصل بین نبی و آل و بعد از آن فقر و فقیر و بخشش به فقیر آداب و رسوم بخشش (340-358)؛ بحث درباره مسأله گناه و یاس از رحمت خدا و رجا به رحمت او و خوف دنائت همت و بزرگ منشی و بی غیرتی و بی حمتی (359-366)؛ به نقل از شرح صحیفه سجادیه آمده است: عدم ادراک عقول كنه ذات باری تعالی را مستلزم این نیست که ادراک عارفون به صفات او به براهین عقلی ثابت برای حق نباشد (367)؛ چند حدیث از روضه کافی که نخست حدیثی است به نقل از موسی بن بکر و بعد حدیثی به نقل از ابی مریم و سپس حدیثی از ابی عبدالله (علیه السلام) (368)؛ برگ حدیثی به نقل از حفض بن عياث (368پ)؛ رساله گونه ای که از صلب پدر تا قبر ادامه دارد و این سفر روز قیامت است اما سفر اختیاری نیز دو قسم است یکی سفر قلوب و ارواح به حضرت ملک جبار و دوم سفر قوالب و اشباح در ارض الله او سپس مراحل این دو سفر را ذکر می کند (369)؛ قولی از حضرت امیر المومنین در باره سفر (370)؛ تفسیر آیه «یا ایها الذين امنو لاتلكهم اموالكم ...» (371)؛ داستانی صوفیانه درباره يوسف و زلیخا (372)؛ مطالبی راجع به قناعت و داستان های صوفیانه به فارسی (373)؛ مطالبی در تمهيد آمده و می گوید بندگان به عبث خلق نشده و باید به خلوق از این خلقت خود فايدت جوید و به سعادت ابدی راه گشاید (374)؛ بیان فلسفه خلقت و دستور به سعادت (375)؛ عقل و تکوین و کمال آن (376)؛ زهد سلمان فارسی (377)؛ مطالبی راجع به حور (378)؛ درباره حقوق مومن و حبس حق او (379)؛ حقوقی که بر ذمه انسانی است چون حق نفس و حق دست و پا و حق حج و حق هدی و حق سلطان و حق رعیت و حق پدر و مادر و حق مؤمن و دیگران (380-381)؛ نیکی والدین و حقوق آنها (382)؛ بیست و پنج حديث از مواضع مختلف نقل شده است یعنی از حدیث ثامن و اربعون تا حديث 72 (386-383)؛ داستانی به نقل از داود بن کثیر رقی (387)؛ بقیه پندی از یک پند مفصل که آدمی باید از سرگذشت دیگران عبرت گیرد (388)؛ فصولی در ولایت امام علی (علیه السلام) (390-391)؛ نظریه معطله که یکی از فرق اهل کلام اند و در ذیل آن آمده: الثالثة طایفه اجتحوا بظلمة الخيال وهم الذين جاوز الحس و اثبتواوراء المحسوس» و سپس این طایفه شرح داده شده (393)؛ آمده: «الطايفة الرابعة قوم حجبهم عن جنابه المقاسات العقلية و المشابهات الوهمية و هم فرق منها الحلولية كالغات»، پس از آن خود این گروه به شرح آمده (393)؛ مطالبی راجع به ندامت بر گناه که ظاهرا باید منقول از احیاء العلوم غزالی باشد (394) انواع قیاس و استحسانات عقلیه (395)؛ في فضيلة التفكر و حقيقه آن به نقل از کیمیای سعادت (396)؛ شرح و تفسیر سه آیه (397)؛ بیان امر به معروف که شاید مأخوذ از احیاء العلوم باشد (398)؛ مطالبی راجع به خدا و صفات او به عربی و فارسی (399)؛ شرح قصیده معروف ابو علی سینا درباره نفس: «هبطت اليك من المحل الأرفع» (400)؛ خط: نستعلیق، بی کا، تا: قرن 13؛ جلد: مقوایی، تمام میشن تریاکی، 239 ص (163-401)، اندازه: 15/5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6 - 543].</w:t>
      </w:r>
    </w:p>
    <w:p>
      <w:pPr>
        <w:pStyle w:val="BookText"/>
      </w:pPr>
      <w:r>
        <w:rPr>
          <w:rFonts w:ascii="Times New Roman" w:hAnsi="Times New Roman" w:eastAsia="Times New Roman" w:cs="Times New Roman"/>
          <w:lang w:val="en-US" w:bidi="en-US"/>
          <w:color w:val="111111"/>
          <w:sz w:val="28"/>
          <w:szCs w:val="28"/>
          <w:rtl/>
        </w:rPr>
        <w:t xml:space="preserve">310.</w:t>
      </w:r>
    </w:p>
    <w:p>
      <w:pPr>
        <w:pStyle w:val="BookText"/>
      </w:pPr>
      <w:r>
        <w:rPr>
          <w:rFonts w:ascii="IRNazanin" w:hAnsi="IRNazanin" w:eastAsia="IRNazanin" w:cs="IRNazanin"/>
          <w:lang w:bidi="fa-IR"/>
          <w:color w:val="111111"/>
          <w:sz w:val="28"/>
          <w:szCs w:val="28"/>
          <w:rtl/>
        </w:rPr>
        <w:t xml:space="preserve">تهران؛ ملی؛ شماره نسخه: 301616</w:t>
      </w:r>
    </w:p>
    <w:p>
      <w:pPr>
        <w:pStyle w:val="BookText"/>
      </w:pPr>
      <w:r>
        <w:rPr>
          <w:rFonts w:ascii="IRNazanin" w:hAnsi="IRNazanin" w:eastAsia="IRNazanin" w:cs="IRNazanin"/>
          <w:lang w:bidi="fa-IR"/>
          <w:color w:val="111111"/>
          <w:sz w:val="28"/>
          <w:szCs w:val="28"/>
          <w:rtl/>
        </w:rPr>
        <w:t xml:space="preserve">شامل: وردی که بنا بر قول كاتب آن هر که آن را بخواند اگر در آتش افتد نمیسوزد (141-142پ)؛ قصیدهای عربی درباره علوم خفيه و اسم اعظم به مطلع: «بدأت ببسم الله روحی به اهتدت *** الى كشف اسرار بباطنه انطوت»، انتهاء این قصیده (در این نسخه) «فياخير مسؤول و اكرم من عطی *** و یاخیر مأمول الى امة خلت»، این قصیده در این نسخه افتادگی دارد و ختم نشده پایان می رود (154-143):بی کا، تا: قرن 13؛ افتادگی: انجام؛ کاغذ: فرنگی، جلد: مقوایی میشن مشکی، 14ص (141-154)، 18سطر (11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16/5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6 - 789].</w:t>
      </w:r>
    </w:p>
    <w:p>
      <w:pPr>
        <w:pStyle w:val="BookText"/>
      </w:pPr>
      <w:r>
        <w:rPr>
          <w:rFonts w:ascii="Times New Roman" w:hAnsi="Times New Roman" w:eastAsia="Times New Roman" w:cs="Times New Roman"/>
          <w:lang w:val="en-US" w:bidi="en-US"/>
          <w:color w:val="111111"/>
          <w:sz w:val="28"/>
          <w:szCs w:val="28"/>
          <w:rtl/>
        </w:rPr>
        <w:t xml:space="preserve">311.</w:t>
      </w:r>
    </w:p>
    <w:p>
      <w:pPr>
        <w:pStyle w:val="BookText"/>
      </w:pPr>
      <w:r>
        <w:rPr>
          <w:rFonts w:ascii="IRNazanin" w:hAnsi="IRNazanin" w:eastAsia="IRNazanin" w:cs="IRNazanin"/>
          <w:lang w:bidi="fa-IR"/>
          <w:color w:val="111111"/>
          <w:sz w:val="28"/>
          <w:szCs w:val="28"/>
          <w:rtl/>
        </w:rPr>
        <w:t xml:space="preserve">تهران؛ ملی؛ شماره نسخه: 3050</w:t>
      </w:r>
    </w:p>
    <w:p>
      <w:pPr>
        <w:pStyle w:val="BookText"/>
      </w:pPr>
      <w:r>
        <w:rPr>
          <w:rFonts w:ascii="IRNazanin" w:hAnsi="IRNazanin" w:eastAsia="IRNazanin" w:cs="IRNazanin"/>
          <w:lang w:bidi="fa-IR"/>
          <w:color w:val="111111"/>
          <w:sz w:val="28"/>
          <w:szCs w:val="28"/>
          <w:rtl/>
        </w:rPr>
        <w:t xml:space="preserve">شامل: نثری به قلم محمد شهر به نصر امامی که ظاهرا دیباچه رساله اوست بعد فرمان سلطان حسین بایقراء در منع ریش تراشیدن (1-3)؛ نامه علیشیر در استفسار رنجش به سلطان حسین میرزا؛ جواب طالب خان به میر محمد حسین تفرشی؛ از منشآت قاضی محمد قاسم شهير به قاضی زاده؛ نامه میر محمد حسین تفرشی به طالب خان؛ معجزات حضرت امام رضا؛ زیر کیهای حسن صباح نسبت به خواجه؛ خطبه بیاضی از منشات میر محمد باقر علوی؛ دیباچه مجموعه که خواجگی صو جمع نموده بود؛ دیباچه دیوان معانی ظفر خان؛ دیباچه که بر دعوات نواب ظفر خان نوشته (9-14)؛ چند رقعه که رقعه صفحه 17 آن رقعه ای است که به ملا مظفر منجم در وقتی که در فرج آباد بود نوشته شده (15-21)؛ دیباچه دیوان انوری (22)؛ دیباچه نصیرای تهرانی بر منشآت خود (22)؛ چند رقعه (24-25)؛ خطبه رساله عروض از منشآت نصیرای همدانی (25پ)؛ چند رقعه دوستانه (27-30)؛ اشعاری از ملاحسن کاشی، کاتبی، شیخ خليل شاه طاهر، غزلیات از مخلص، ترجمه الشوق مولانا عرفی، محمد قلی سلیم شانی تکلو، کمال الدین اسماعیل، ملا عليرضای تجلی، میرزا ابراهیم ادهم، مولانا امیدی، میرزا قلی میلی، خسرو، محسن حکیم شفائی، شاپور، جامی، محمود و ایاز انیسی شاملو، طالب آملی، مرشد بروجردی صبری، اصفهانی، عرفی (31- آخر)؛ خط: نسخ و نستعلیق شکسته، بی کا، تا: قرن 13؛ کاغذ: فرنگی، جلد: تیماج عنابی، 188گ، 20 سطر (9/5</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6- 848].
</w:t>
      </w:r>
    </w:p>
    <w:p>
      <w:pPr>
        <w:sectPr>
          <w:footerReference w:type="default" r:id="rId7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312.</w:t>
      </w:r>
    </w:p>
    <w:p>
      <w:pPr>
        <w:pStyle w:val="BookText"/>
      </w:pPr>
      <w:r>
        <w:rPr>
          <w:rFonts w:ascii="IRNazanin" w:hAnsi="IRNazanin" w:eastAsia="IRNazanin" w:cs="IRNazanin"/>
          <w:lang w:bidi="fa-IR"/>
          <w:color w:val="111111"/>
          <w:sz w:val="28"/>
          <w:szCs w:val="28"/>
          <w:rtl/>
        </w:rPr>
        <w:t xml:space="preserve">تهران؛ ملک؛ شماره نسخه:1481/10</w:t>
      </w:r>
    </w:p>
    <w:p>
      <w:pPr>
        <w:pStyle w:val="BookText"/>
      </w:pPr>
      <w:r>
        <w:rPr>
          <w:rFonts w:ascii="IRNazanin" w:hAnsi="IRNazanin" w:eastAsia="IRNazanin" w:cs="IRNazanin"/>
          <w:lang w:bidi="fa-IR"/>
          <w:color w:val="111111"/>
          <w:sz w:val="28"/>
          <w:szCs w:val="28"/>
          <w:rtl/>
        </w:rPr>
        <w:t xml:space="preserve">شامل: جغرافیای ایران؛ دانش فراست و خط درباره سمندر؛ شگفتی های بیابان و دریا؛ جغرافیای شهرهای اسلامی؛ سرگذشت خلفای اموی و عباسی؛ سخنان افلاطون؛ گفته مجلسی؛ سخن فخر رازی درباره گفتار على «سلونی عمادون العرش»، همه به فارسی؛ بی کا، تا: قرن 13، کاغذ: آهار مهره قورخانه ای، جلد: میشن پشمی، 11 گ (263ر -273ر)، اندازه: 21</w:t>
      </w:r>
      <w:r>
        <w:rPr>
          <w:rFonts w:ascii="Times New Roman" w:hAnsi="Times New Roman" w:eastAsia="Times New Roman" w:cs="Times New Roman"/>
          <w:lang w:val="en-US" w:bidi="en-US"/>
          <w:color w:val="111111"/>
          <w:sz w:val="28"/>
          <w:szCs w:val="28"/>
          <w:rtl/>
        </w:rPr>
        <w:t xml:space="preserve">×31 </w:t>
      </w:r>
      <w:r>
        <w:rPr>
          <w:rFonts w:ascii="IRNazanin" w:hAnsi="IRNazanin" w:eastAsia="IRNazanin" w:cs="IRNazanin"/>
          <w:lang w:bidi="fa-IR"/>
          <w:color w:val="111111"/>
          <w:sz w:val="28"/>
          <w:szCs w:val="28"/>
          <w:rtl/>
        </w:rPr>
        <w:t xml:space="preserve">سم [ف: 5- 273].</w:t>
      </w:r>
    </w:p>
    <w:p>
      <w:pPr>
        <w:pStyle w:val="BookText"/>
      </w:pPr>
      <w:r>
        <w:rPr>
          <w:rFonts w:ascii="Times New Roman" w:hAnsi="Times New Roman" w:eastAsia="Times New Roman" w:cs="Times New Roman"/>
          <w:lang w:val="en-US" w:bidi="en-US"/>
          <w:color w:val="111111"/>
          <w:sz w:val="28"/>
          <w:szCs w:val="28"/>
          <w:rtl/>
        </w:rPr>
        <w:t xml:space="preserve">313.</w:t>
      </w:r>
    </w:p>
    <w:p>
      <w:pPr>
        <w:pStyle w:val="BookText"/>
      </w:pPr>
      <w:r>
        <w:rPr>
          <w:rFonts w:ascii="IRNazanin" w:hAnsi="IRNazanin" w:eastAsia="IRNazanin" w:cs="IRNazanin"/>
          <w:lang w:bidi="fa-IR"/>
          <w:color w:val="111111"/>
          <w:sz w:val="28"/>
          <w:szCs w:val="28"/>
          <w:rtl/>
        </w:rPr>
        <w:t xml:space="preserve">تهران: مجلس؛ شماره نسخه: 163</w:t>
      </w:r>
    </w:p>
    <w:p>
      <w:pPr>
        <w:pStyle w:val="BookText"/>
      </w:pPr>
      <w:r>
        <w:rPr>
          <w:rFonts w:ascii="IRNazanin" w:hAnsi="IRNazanin" w:eastAsia="IRNazanin" w:cs="IRNazanin"/>
          <w:lang w:bidi="fa-IR"/>
          <w:color w:val="111111"/>
          <w:sz w:val="28"/>
          <w:szCs w:val="28"/>
          <w:rtl/>
        </w:rPr>
        <w:t xml:space="preserve">جنگ ادب طب و ..، یکی از اشعار از میرفندرسکی است؛ خط: نسخ و نستعلیق، بی کا، تا: قرن 13؛ کاغذ: سفید، جلد: تیماج قهوه ای، 122گ، 16-21 سطر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[سنا: ف: 1- 82].</w:t>
      </w:r>
    </w:p>
    <w:p>
      <w:pPr>
        <w:pStyle w:val="BookText"/>
      </w:pPr>
      <w:r>
        <w:rPr>
          <w:rFonts w:ascii="Times New Roman" w:hAnsi="Times New Roman" w:eastAsia="Times New Roman" w:cs="Times New Roman"/>
          <w:lang w:val="en-US" w:bidi="en-US"/>
          <w:color w:val="111111"/>
          <w:sz w:val="28"/>
          <w:szCs w:val="28"/>
          <w:rtl/>
        </w:rPr>
        <w:t xml:space="preserve">314.</w:t>
      </w:r>
    </w:p>
    <w:p>
      <w:pPr>
        <w:pStyle w:val="BookText"/>
      </w:pPr>
      <w:r>
        <w:rPr>
          <w:rFonts w:ascii="IRNazanin" w:hAnsi="IRNazanin" w:eastAsia="IRNazanin" w:cs="IRNazanin"/>
          <w:lang w:bidi="fa-IR"/>
          <w:color w:val="111111"/>
          <w:sz w:val="28"/>
          <w:szCs w:val="28"/>
          <w:rtl/>
        </w:rPr>
        <w:t xml:space="preserve">تهران؛ ادبیات؛ شماره نسخه: 147</w:t>
      </w:r>
    </w:p>
    <w:p>
      <w:pPr>
        <w:pStyle w:val="BookText"/>
      </w:pPr>
      <w:r>
        <w:rPr>
          <w:rFonts w:ascii="IRNazanin" w:hAnsi="IRNazanin" w:eastAsia="IRNazanin" w:cs="IRNazanin"/>
          <w:lang w:bidi="fa-IR"/>
          <w:color w:val="111111"/>
          <w:sz w:val="28"/>
          <w:szCs w:val="28"/>
          <w:rtl/>
        </w:rPr>
        <w:t xml:space="preserve">نظم و نثر عربی و فارسی؛ خط: نستعلیق، بی کا، تا: قرن 13؛ قطع: بیاض رقعی [ف: 3 - 14].</w:t>
      </w:r>
    </w:p>
    <w:p>
      <w:pPr>
        <w:pStyle w:val="BookText"/>
      </w:pPr>
      <w:r>
        <w:rPr>
          <w:rFonts w:ascii="Times New Roman" w:hAnsi="Times New Roman" w:eastAsia="Times New Roman" w:cs="Times New Roman"/>
          <w:lang w:val="en-US" w:bidi="en-US"/>
          <w:color w:val="111111"/>
          <w:sz w:val="28"/>
          <w:szCs w:val="28"/>
          <w:rtl/>
        </w:rPr>
        <w:t xml:space="preserve">315.</w:t>
      </w:r>
    </w:p>
    <w:p>
      <w:pPr>
        <w:pStyle w:val="BookText"/>
      </w:pPr>
      <w:r>
        <w:rPr>
          <w:rFonts w:ascii="Amiri" w:hAnsi="Amiri" w:eastAsia="Amiri" w:cs="Amiri"/>
          <w:lang w:bidi="ar-SA"/>
          <w:color w:val="111111"/>
          <w:sz w:val="28"/>
          <w:szCs w:val="28"/>
          <w:rtl/>
        </w:rPr>
        <w:t xml:space="preserve">تهران: دائرة المعارف، شماره نسخه: 348</w:t>
      </w:r>
    </w:p>
    <w:p>
      <w:pPr>
        <w:pStyle w:val="BookText"/>
      </w:pPr>
      <w:r>
        <w:rPr>
          <w:rFonts w:ascii="IRNazanin" w:hAnsi="IRNazanin" w:eastAsia="IRNazanin" w:cs="IRNazanin"/>
          <w:lang w:bidi="fa-IR"/>
          <w:color w:val="111111"/>
          <w:sz w:val="28"/>
          <w:szCs w:val="28"/>
          <w:rtl/>
        </w:rPr>
        <w:t xml:space="preserve">پراکنده هایی از نظم و نثر، نامبوب، بندهایی از مثنوی معنوی، خسرو و شیرین، دوبیتی ها. نام سرایندگان آورده نشده است؛ خط: نستعلیق تحریری مخلوط به شکسته، بی کا، تا: قرن 13؛ افتادگی: آغاز و وسط؛ کاغذ: نخودی نازک، جلد: تیماج قهوه ای، 149 گ، مختلف السطر، اندازه:10</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1- 74].</w:t>
      </w:r>
    </w:p>
    <w:p>
      <w:pPr>
        <w:pStyle w:val="BookText"/>
      </w:pPr>
      <w:r>
        <w:rPr>
          <w:rFonts w:ascii="Times New Roman" w:hAnsi="Times New Roman" w:eastAsia="Times New Roman" w:cs="Times New Roman"/>
          <w:lang w:val="en-US" w:bidi="en-US"/>
          <w:color w:val="111111"/>
          <w:sz w:val="28"/>
          <w:szCs w:val="28"/>
          <w:rtl/>
        </w:rPr>
        <w:t xml:space="preserve">316.</w:t>
      </w:r>
    </w:p>
    <w:p>
      <w:pPr>
        <w:pStyle w:val="BookText"/>
      </w:pPr>
      <w:r>
        <w:rPr>
          <w:rFonts w:ascii="Amiri" w:hAnsi="Amiri" w:eastAsia="Amiri" w:cs="Amiri"/>
          <w:lang w:bidi="ar-SA"/>
          <w:color w:val="111111"/>
          <w:sz w:val="28"/>
          <w:szCs w:val="28"/>
          <w:rtl/>
        </w:rPr>
        <w:t xml:space="preserve">تهران؛ دائرة المعارف؛ شماره نسخه: 471</w:t>
      </w:r>
    </w:p>
    <w:p>
      <w:pPr>
        <w:pStyle w:val="BookText"/>
      </w:pPr>
      <w:r>
        <w:rPr>
          <w:rFonts w:ascii="IRNazanin" w:hAnsi="IRNazanin" w:eastAsia="IRNazanin" w:cs="IRNazanin"/>
          <w:lang w:bidi="fa-IR"/>
          <w:color w:val="111111"/>
          <w:sz w:val="28"/>
          <w:szCs w:val="28"/>
          <w:rtl/>
        </w:rPr>
        <w:t xml:space="preserve">از ناشناس. گزیده هایی است در ستاره شناسی، از طول و عرض شهر مکه و جز آن، جدول های نجومی، طلسمات گزیده از کتاب های محمود دهدار و سراج الدین محمد سكاك و دعاهایی و طلسم هایی؛ خط: تحریری، بی کا، تا: قرن 13؛ با یادداشت مورخ 1369-1298 ق؛ تملک: عبدالمحمد محمد بن شیخ الاسلام بهبهانی؛ مهر: «محمد بن شیخ الاسلام» (بیضی)، «اللهم صل على محمد و آل محمد» (چهارگوش)؛ کاغذ: فرنگی، جلد: مقوا و ابری، 58 گ، مختلف السطر، اندازه: 15/5</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1- 74].</w:t>
      </w:r>
    </w:p>
    <w:p>
      <w:pPr>
        <w:pStyle w:val="BookText"/>
      </w:pPr>
      <w:r>
        <w:rPr>
          <w:rFonts w:ascii="Times New Roman" w:hAnsi="Times New Roman" w:eastAsia="Times New Roman" w:cs="Times New Roman"/>
          <w:lang w:val="en-US" w:bidi="en-US"/>
          <w:color w:val="111111"/>
          <w:sz w:val="28"/>
          <w:szCs w:val="28"/>
          <w:rtl/>
        </w:rPr>
        <w:t xml:space="preserve">317.</w:t>
      </w:r>
    </w:p>
    <w:p>
      <w:pPr>
        <w:pStyle w:val="BookText"/>
      </w:pPr>
      <w:r>
        <w:rPr>
          <w:rFonts w:ascii="IRNazanin" w:hAnsi="IRNazanin" w:eastAsia="IRNazanin" w:cs="IRNazanin"/>
          <w:lang w:bidi="fa-IR"/>
          <w:color w:val="111111"/>
          <w:sz w:val="28"/>
          <w:szCs w:val="28"/>
          <w:rtl/>
        </w:rPr>
        <w:t xml:space="preserve">مشهد؛ مدرسه خیرات خان، شماره نسخه: 96</w:t>
      </w:r>
    </w:p>
    <w:p>
      <w:pPr>
        <w:pStyle w:val="BookText"/>
      </w:pPr>
      <w:r>
        <w:rPr>
          <w:rFonts w:ascii="IRNazanin" w:hAnsi="IRNazanin" w:eastAsia="IRNazanin" w:cs="IRNazanin"/>
          <w:lang w:bidi="fa-IR"/>
          <w:color w:val="111111"/>
          <w:sz w:val="28"/>
          <w:szCs w:val="28"/>
          <w:rtl/>
        </w:rPr>
        <w:t xml:space="preserve">آغاز: بسمله، الحمد لله اما بعد اعلم ايدك الله في الدارین که این تحفه ایست صحیح و مجرب در علم و معید، رساله حل و عقد در کیمیا، دعای اعتصام با مقدمه فارسی آن، طريق مغربی.</w:t>
      </w:r>
    </w:p>
    <w:p>
      <w:pPr>
        <w:pStyle w:val="BookText"/>
      </w:pPr>
      <w:r>
        <w:rPr>
          <w:rFonts w:ascii="IRNazanin" w:hAnsi="IRNazanin" w:eastAsia="IRNazanin" w:cs="IRNazanin"/>
          <w:lang w:bidi="fa-IR"/>
          <w:color w:val="111111"/>
          <w:sz w:val="28"/>
          <w:szCs w:val="28"/>
          <w:rtl/>
        </w:rPr>
        <w:t xml:space="preserve">در ادعیه، جفر، فالنامه منقول، از سید بن طاوس، کیمیا و صنعت، عمل رمل خواجه نصیر خقومات، طریقه گرفتن جوهر زرنیخ منقول از میرزا آقا بابا طریق شنجرف، اشعاری از شاه نعمت الله، صنعت صابون، عربی عمل طلسم، مقالة الخمسون في الخواص، رساله در علم و معید؛ بی کا، تا: قرن 13؛ گمان می رود کاتب ابوالقاسم حسینی باشد؛ کاغذ: فرنگی، 115گ، اندازه: 12</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[رشت و همدان: ف: - 1730].</w:t>
      </w:r>
    </w:p>
    <w:p>
      <w:pPr>
        <w:pStyle w:val="BookText"/>
      </w:pPr>
      <w:r>
        <w:rPr>
          <w:rFonts w:ascii="Times New Roman" w:hAnsi="Times New Roman" w:eastAsia="Times New Roman" w:cs="Times New Roman"/>
          <w:lang w:val="en-US" w:bidi="en-US"/>
          <w:color w:val="111111"/>
          <w:sz w:val="28"/>
          <w:szCs w:val="28"/>
          <w:rtl/>
        </w:rPr>
        <w:t xml:space="preserve">318.</w:t>
      </w:r>
    </w:p>
    <w:p>
      <w:pPr>
        <w:pStyle w:val="BookText"/>
      </w:pPr>
      <w:r>
        <w:rPr>
          <w:rFonts w:ascii="IRNazanin" w:hAnsi="IRNazanin" w:eastAsia="IRNazanin" w:cs="IRNazanin"/>
          <w:lang w:bidi="fa-IR"/>
          <w:color w:val="111111"/>
          <w:sz w:val="28"/>
          <w:szCs w:val="28"/>
          <w:rtl/>
        </w:rPr>
        <w:t xml:space="preserve">تهران؛ مجلس؛ شماره نسخه: 5738/1</w:t>
      </w:r>
    </w:p>
    <w:p>
      <w:pPr>
        <w:pStyle w:val="BookText"/>
      </w:pPr>
      <w:r>
        <w:rPr>
          <w:rFonts w:ascii="IRNazanin" w:hAnsi="IRNazanin" w:eastAsia="IRNazanin" w:cs="IRNazanin"/>
          <w:lang w:bidi="fa-IR"/>
          <w:color w:val="111111"/>
          <w:sz w:val="28"/>
          <w:szCs w:val="28"/>
          <w:rtl/>
        </w:rPr>
        <w:t xml:space="preserve">شامل: نسخه ترکیب طلای مصنوعی برای تذهیب کتاب؛ اشعاری از گویندگان ...؛ خط: نستعلیق، بی کا، تا: قرن 13؛ کاغذ: فرنگی، جلد: تیماج قهوه ای، 126 ص (1-126)، 15 سطر، اندازه: 14/5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17 - 180].</w:t>
      </w:r>
    </w:p>
    <w:p>
      <w:pPr>
        <w:pStyle w:val="BookText"/>
      </w:pPr>
      <w:r>
        <w:rPr>
          <w:rFonts w:ascii="Times New Roman" w:hAnsi="Times New Roman" w:eastAsia="Times New Roman" w:cs="Times New Roman"/>
          <w:lang w:val="en-US" w:bidi="en-US"/>
          <w:color w:val="111111"/>
          <w:sz w:val="28"/>
          <w:szCs w:val="28"/>
          <w:rtl/>
        </w:rPr>
        <w:t xml:space="preserve">319.</w:t>
      </w:r>
    </w:p>
    <w:p>
      <w:pPr>
        <w:pStyle w:val="BookText"/>
      </w:pPr>
      <w:r>
        <w:rPr>
          <w:rFonts w:ascii="IRNazanin" w:hAnsi="IRNazanin" w:eastAsia="IRNazanin" w:cs="IRNazanin"/>
          <w:lang w:bidi="fa-IR"/>
          <w:color w:val="111111"/>
          <w:sz w:val="28"/>
          <w:szCs w:val="28"/>
          <w:rtl/>
        </w:rPr>
        <w:t xml:space="preserve">تهران؛ حقوق؛ شماره نسخه:97 - ج</w:t>
      </w:r>
    </w:p>
    <w:p>
      <w:pPr>
        <w:pStyle w:val="BookText"/>
      </w:pPr>
      <w:r>
        <w:rPr>
          <w:rFonts w:ascii="IRNazanin" w:hAnsi="IRNazanin" w:eastAsia="IRNazanin" w:cs="IRNazanin"/>
          <w:lang w:bidi="fa-IR"/>
          <w:color w:val="111111"/>
          <w:sz w:val="28"/>
          <w:szCs w:val="28"/>
          <w:rtl/>
        </w:rPr>
        <w:t xml:space="preserve">آغاز: بسمله. توانگری معشوق و دوریشی عاشق. گرامی قیمتی گوهر متاعی بودم از مهرت *** کسادی های بازار محبت کرد ارزانم؛ انجام: متفرقات لا اعلمی. یار میگفت گھی یاد تو آرم چکنم *** سخنی گفت ولی هیچ نمی آرد یاد.</w:t>
      </w:r>
    </w:p>
    <w:p>
      <w:pPr>
        <w:pStyle w:val="BookText"/>
      </w:pPr>
      <w:r>
        <w:rPr>
          <w:rFonts w:ascii="IRNazanin" w:hAnsi="IRNazanin" w:eastAsia="IRNazanin" w:cs="IRNazanin"/>
          <w:lang w:bidi="fa-IR"/>
          <w:color w:val="111111"/>
          <w:sz w:val="28"/>
          <w:szCs w:val="28"/>
          <w:rtl/>
        </w:rPr>
        <w:t xml:space="preserve">شعرهایی از: مراد، حافظ، كمال، نظیری، بابا طاهر، میر جعفر خراب، نعمتخان عالی، وحدت، آصفی، طالب آملی، میر منور عشرت، محمد سعید، میرزا حسن، قاسم دیوانه، میر لونجان، قدسی، رضي دانش، میرزا صایب، شاپور، تسليم، میرزا محسن، کلیم، میر ابوالفتح، فصیحی، امیر خسرو، اهلی، نظیری، میرزا محمد علی، میرزا جلال اسیر، کلیم، غنی، سعدی، محتشم، واعظ، طهوری، گرامی، صیدی، شریف، کمال، تسلی، سلمان، محتشم، وحشی، سیفی، هلالی، شاه طاهر دکنی، خالص، غنی، سلمان، آزاد (غفرله والدی)، مانی، آهی، حیدر، سابق، واضح، شاهی، همایون، جهان، میرزا رضای مغفور، مغربی، نصیر الدین طوسی، شافی (هردو به عربی)، قدسی، لراقمه وارسته «چون صورتگر از آن شکل و شمایل باشد *** خواهم این دیده بدیدار تو مایل باشد»، دیهکی، حسن، فراقی، امیر علیشیر، همت، غافل، میرزا خلیل نازک، سحاب، قاسم، بیدل، وحید، نرگسی. در آن دو بند به نثر است با عنوان های «گله سنگدلی» و «عیادت محبوب»؛ خط: نستعلیق، بی کا، تا: قرن 13؛ مجدول؛ کاغذ: فرنگی، جلد: مقوا، 52 گ، سطور چلیپا (7/5</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- 84].</w:t>
      </w:r>
    </w:p>
    <w:p>
      <w:pPr>
        <w:pStyle w:val="BookText"/>
      </w:pPr>
      <w:r>
        <w:rPr>
          <w:rFonts w:ascii="Times New Roman" w:hAnsi="Times New Roman" w:eastAsia="Times New Roman" w:cs="Times New Roman"/>
          <w:lang w:val="en-US" w:bidi="en-US"/>
          <w:color w:val="111111"/>
          <w:sz w:val="28"/>
          <w:szCs w:val="28"/>
          <w:rtl/>
        </w:rPr>
        <w:t xml:space="preserve">320.</w:t>
      </w:r>
    </w:p>
    <w:p>
      <w:pPr>
        <w:pStyle w:val="BookText"/>
      </w:pPr>
      <w:r>
        <w:rPr>
          <w:rFonts w:ascii="IRNazanin" w:hAnsi="IRNazanin" w:eastAsia="IRNazanin" w:cs="IRNazanin"/>
          <w:lang w:bidi="fa-IR"/>
          <w:color w:val="111111"/>
          <w:sz w:val="28"/>
          <w:szCs w:val="28"/>
          <w:rtl/>
        </w:rPr>
        <w:t xml:space="preserve">تهران؛ ادبیات، شماره نسخه: 99/1- د</w:t>
      </w:r>
    </w:p>
    <w:p>
      <w:pPr>
        <w:pStyle w:val="BookText"/>
      </w:pPr>
      <w:r>
        <w:rPr>
          <w:rFonts w:ascii="IRNazanin" w:hAnsi="IRNazanin" w:eastAsia="IRNazanin" w:cs="IRNazanin"/>
          <w:lang w:bidi="fa-IR"/>
          <w:color w:val="111111"/>
          <w:sz w:val="28"/>
          <w:szCs w:val="28"/>
          <w:rtl/>
        </w:rPr>
        <w:t xml:space="preserve">سه بند است در عروض و قافیه و انشای شعر و باید از یکی باشد: 1. آغاز: فصل اول در بیان مقدمات بدانکه بحر در لغت شق است، انجام: مرا بر نهید زین (2پ -18پ)؛ 2. آغاز: فصل اول در تعریف قافیه بدان که قافیه پیش اخفش کلمه آخر نیست. انجام: ممارست او مر لغات و الفاظ را (19 -29ر)؛ 3. آغاز: در علم تغريض (گویا: تقریظ) که عبارت است از دانستن کیفیت انشاء شعر و مواقع صفات لايقه، انجام: پیش از این کس نکرده است (29پ -41پ)؛ خط: نسخ، بی کا، تا: قرن 13 کاغذ: فرنگی، جلد: تیماج عنابی، 105گ، 15 سطر (5/5</w:t>
      </w:r>
      <w:r>
        <w:rPr>
          <w:rFonts w:ascii="Times New Roman" w:hAnsi="Times New Roman" w:eastAsia="Times New Roman" w:cs="Times New Roman"/>
          <w:lang w:val="en-US" w:bidi="en-US"/>
          <w:color w:val="111111"/>
          <w:sz w:val="28"/>
          <w:szCs w:val="28"/>
          <w:rtl/>
        </w:rPr>
        <w:t xml:space="preserve">×9/5)</w:t>
      </w:r>
      <w:r>
        <w:rPr>
          <w:rFonts w:ascii="IRNazanin" w:hAnsi="IRNazanin" w:eastAsia="IRNazanin" w:cs="IRNazanin"/>
          <w:lang w:bidi="fa-IR"/>
          <w:color w:val="111111"/>
          <w:sz w:val="28"/>
          <w:szCs w:val="28"/>
          <w:rtl/>
        </w:rPr>
        <w:t xml:space="preserve">، اندازه: 10/5</w:t>
      </w:r>
      <w:r>
        <w:rPr>
          <w:rFonts w:ascii="Times New Roman" w:hAnsi="Times New Roman" w:eastAsia="Times New Roman" w:cs="Times New Roman"/>
          <w:lang w:val="en-US" w:bidi="en-US"/>
          <w:color w:val="111111"/>
          <w:sz w:val="28"/>
          <w:szCs w:val="28"/>
          <w:rtl/>
        </w:rPr>
        <w:t xml:space="preserve">× 15/5 </w:t>
      </w:r>
      <w:r>
        <w:rPr>
          <w:rFonts w:ascii="IRNazanin" w:hAnsi="IRNazanin" w:eastAsia="IRNazanin" w:cs="IRNazanin"/>
          <w:lang w:bidi="fa-IR"/>
          <w:color w:val="111111"/>
          <w:sz w:val="28"/>
          <w:szCs w:val="28"/>
          <w:rtl/>
        </w:rPr>
        <w:t xml:space="preserve">سم [ف: 1 - 181].</w:t>
      </w:r>
    </w:p>
    <w:p>
      <w:pPr>
        <w:pStyle w:val="BookText"/>
      </w:pPr>
      <w:r>
        <w:rPr>
          <w:rFonts w:ascii="Times New Roman" w:hAnsi="Times New Roman" w:eastAsia="Times New Roman" w:cs="Times New Roman"/>
          <w:lang w:val="en-US" w:bidi="en-US"/>
          <w:color w:val="111111"/>
          <w:sz w:val="28"/>
          <w:szCs w:val="28"/>
          <w:rtl/>
        </w:rPr>
        <w:t xml:space="preserve">321.</w:t>
      </w:r>
    </w:p>
    <w:p>
      <w:pPr>
        <w:pStyle w:val="BookText"/>
      </w:pPr>
      <w:r>
        <w:rPr>
          <w:rFonts w:ascii="IRNazanin" w:hAnsi="IRNazanin" w:eastAsia="IRNazanin" w:cs="IRNazanin"/>
          <w:lang w:bidi="fa-IR"/>
          <w:color w:val="111111"/>
          <w:sz w:val="28"/>
          <w:szCs w:val="28"/>
          <w:rtl/>
        </w:rPr>
        <w:t xml:space="preserve">تهران؛ ادبیات؛ شماره نسخه:113- د</w:t>
      </w:r>
    </w:p>
    <w:p>
      <w:pPr>
        <w:pStyle w:val="BookText"/>
      </w:pPr>
      <w:r>
        <w:rPr>
          <w:rFonts w:ascii="IRNazanin" w:hAnsi="IRNazanin" w:eastAsia="IRNazanin" w:cs="IRNazanin"/>
          <w:lang w:bidi="fa-IR"/>
          <w:color w:val="111111"/>
          <w:sz w:val="28"/>
          <w:szCs w:val="28"/>
          <w:rtl/>
        </w:rPr>
        <w:t xml:space="preserve">شامل: قصیده ای در تاریخ اتمام ساختمان آستانه معصومه در قم در 1218 (ص 48)؛ شعری در تاریخ ساختمان مدرسه قم در 1217 (ص 50)؛ شعری که تاریخ 1198 دارد (ص 81)؛ شعری درباره دامادی شاهزاده کلام ناطق در 1217 (ص 85)؛ هم چنین شعرهای این سراینده گان: میرزا محمد باقر، حیرت، عبدالواسع، میرزا صادق اصفهانی ناطق، جلال، ازرقی، ابوالفرج، مهدی بیک -
</w:t>
      </w:r>
    </w:p>
    <w:p>
      <w:pPr>
        <w:sectPr>
          <w:footerReference w:type="default" r:id="rId7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شقاقی، جواد میر وجودی، نامی، میرزا سید حسین خالص، میرزا صادق بيضاء، میرزا علیرضا تجلی (مثنوی معراج خيال او در ص 102)، محتشم، کلیم، طبیب، بھائی، ملا حسن کاشی (هفت بند او)، مشتاق، شیدا، هاتف، سعدی، حاجی سلیمان، آقا حسین خوانساری، یوسف ناصر، چادر، طوفان، ابن یمین، میرزا حسین، صایب، واعظ؛ نامه ای به فارسی؛ خط: شکسته نستعلیق، بی کا، تا: قرن 13؛ کاغذ: فرنگی، 151 گ، سطور چلیپا (6</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قطع: بیاضی، اندازه: 8</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1- 182].</w:t>
      </w:r>
    </w:p>
    <w:p>
      <w:pPr>
        <w:pStyle w:val="BookText"/>
      </w:pPr>
      <w:r>
        <w:rPr>
          <w:rFonts w:ascii="Times New Roman" w:hAnsi="Times New Roman" w:eastAsia="Times New Roman" w:cs="Times New Roman"/>
          <w:lang w:val="en-US" w:bidi="en-US"/>
          <w:color w:val="111111"/>
          <w:sz w:val="28"/>
          <w:szCs w:val="28"/>
          <w:rtl/>
        </w:rPr>
        <w:t xml:space="preserve">322.</w:t>
      </w:r>
    </w:p>
    <w:p>
      <w:pPr>
        <w:pStyle w:val="BookText"/>
      </w:pPr>
      <w:r>
        <w:rPr>
          <w:rFonts w:ascii="IRNazanin" w:hAnsi="IRNazanin" w:eastAsia="IRNazanin" w:cs="IRNazanin"/>
          <w:lang w:bidi="fa-IR"/>
          <w:color w:val="111111"/>
          <w:sz w:val="28"/>
          <w:szCs w:val="28"/>
          <w:rtl/>
        </w:rPr>
        <w:t xml:space="preserve">تهران؛ مجلس؛ شماره نسخه: 12561</w:t>
      </w:r>
    </w:p>
    <w:p>
      <w:pPr>
        <w:pStyle w:val="BookText"/>
      </w:pPr>
      <w:r>
        <w:rPr>
          <w:rFonts w:ascii="IRNazanin" w:hAnsi="IRNazanin" w:eastAsia="IRNazanin" w:cs="IRNazanin"/>
          <w:lang w:bidi="fa-IR"/>
          <w:color w:val="111111"/>
          <w:sz w:val="28"/>
          <w:szCs w:val="28"/>
          <w:rtl/>
        </w:rPr>
        <w:t xml:space="preserve">شامل مطالب متفرقه در علم رمل که مؤلف از کتاب های مربوطه جمع آوری نموده و به صورت پراکنده در این جنگ درج نموده است؛ خط: نستعلیق، بی کا، تا: قرن 13؛ جلد: تیماج قهوه ای، 311 گ، 17 سطر، اندازه: 16/5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36 - 95].</w:t>
      </w:r>
    </w:p>
    <w:p>
      <w:pPr>
        <w:pStyle w:val="BookText"/>
      </w:pPr>
      <w:r>
        <w:rPr>
          <w:rFonts w:ascii="Times New Roman" w:hAnsi="Times New Roman" w:eastAsia="Times New Roman" w:cs="Times New Roman"/>
          <w:lang w:val="en-US" w:bidi="en-US"/>
          <w:color w:val="111111"/>
          <w:sz w:val="28"/>
          <w:szCs w:val="28"/>
          <w:rtl/>
        </w:rPr>
        <w:t xml:space="preserve">323.</w:t>
      </w:r>
    </w:p>
    <w:p>
      <w:pPr>
        <w:pStyle w:val="BookText"/>
      </w:pPr>
      <w:r>
        <w:rPr>
          <w:rFonts w:ascii="IRNazanin" w:hAnsi="IRNazanin" w:eastAsia="IRNazanin" w:cs="IRNazanin"/>
          <w:lang w:bidi="fa-IR"/>
          <w:color w:val="111111"/>
          <w:sz w:val="28"/>
          <w:szCs w:val="28"/>
          <w:rtl/>
        </w:rPr>
        <w:t xml:space="preserve">تهران: مجلس؛ شماره نسخه: 13692</w:t>
      </w:r>
    </w:p>
    <w:p>
      <w:pPr>
        <w:pStyle w:val="BookText"/>
      </w:pPr>
      <w:r>
        <w:rPr>
          <w:rFonts w:ascii="IRNazanin" w:hAnsi="IRNazanin" w:eastAsia="IRNazanin" w:cs="IRNazanin"/>
          <w:lang w:bidi="fa-IR"/>
          <w:color w:val="111111"/>
          <w:sz w:val="28"/>
          <w:szCs w:val="28"/>
          <w:rtl/>
        </w:rPr>
        <w:t xml:space="preserve">آغاز: تا جور دو چرخ ستم پیشه بر سر است *** سر در کمند سلسله زلف دلبر است / مارا حرام شد دو جهان بی جمال دوست *** تا او که را حلال و بکام که اختر ست؛ انجام: رفتی تو بکام دشمنانم *** ای دوست گذاشتی چنانم / اما ز توام شکایتی نیست *** با کس ز توام حکایتی نیست.</w:t>
      </w:r>
    </w:p>
    <w:p>
      <w:pPr>
        <w:pStyle w:val="BookText"/>
      </w:pPr>
      <w:r>
        <w:rPr>
          <w:rFonts w:ascii="IRNazanin" w:hAnsi="IRNazanin" w:eastAsia="IRNazanin" w:cs="IRNazanin"/>
          <w:lang w:bidi="fa-IR"/>
          <w:color w:val="111111"/>
          <w:sz w:val="28"/>
          <w:szCs w:val="28"/>
          <w:rtl/>
        </w:rPr>
        <w:t xml:space="preserve">جنگی به نظم و نثر شامل اشعار شعرای فارسی زبان در آن اشعاری از جامع جنگ با تخلص طایر درج شده است. هم چنین در آن چند نامه برای دستور نامه نگاری و ادعیه و حرزهایی درج شده است: اسامی شعرایی که شعرشان در آن آمده عبارتند از: سعدی، حافظ، جامی، نظیری، محتشم، صائب، حزين؛ خط: نستعلیق چلیپا، كا: جامع جنگ، تا: قرن 13؛ جلد: تیماج سرخ، 148گ، مختلف السطر، اندازه: 8</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37 - 217].</w:t>
      </w:r>
    </w:p>
    <w:p>
      <w:pPr>
        <w:pStyle w:val="BookText"/>
      </w:pPr>
      <w:r>
        <w:rPr>
          <w:rFonts w:ascii="Times New Roman" w:hAnsi="Times New Roman" w:eastAsia="Times New Roman" w:cs="Times New Roman"/>
          <w:lang w:val="en-US" w:bidi="en-US"/>
          <w:color w:val="111111"/>
          <w:sz w:val="28"/>
          <w:szCs w:val="28"/>
          <w:rtl/>
        </w:rPr>
        <w:t xml:space="preserve">324.</w:t>
      </w:r>
    </w:p>
    <w:p>
      <w:pPr>
        <w:pStyle w:val="BookText"/>
      </w:pPr>
      <w:r>
        <w:rPr>
          <w:rFonts w:ascii="IRNazanin" w:hAnsi="IRNazanin" w:eastAsia="IRNazanin" w:cs="IRNazanin"/>
          <w:lang w:bidi="fa-IR"/>
          <w:color w:val="111111"/>
          <w:sz w:val="28"/>
          <w:szCs w:val="28"/>
          <w:rtl/>
        </w:rPr>
        <w:t xml:space="preserve">تهران، دانشگاه؛ شماره نسخه: 4083</w:t>
      </w:r>
    </w:p>
    <w:p>
      <w:pPr>
        <w:pStyle w:val="BookText"/>
      </w:pPr>
      <w:r>
        <w:rPr>
          <w:rFonts w:ascii="IRNazanin" w:hAnsi="IRNazanin" w:eastAsia="IRNazanin" w:cs="IRNazanin"/>
          <w:lang w:bidi="fa-IR"/>
          <w:color w:val="111111"/>
          <w:sz w:val="28"/>
          <w:szCs w:val="28"/>
          <w:rtl/>
        </w:rPr>
        <w:t xml:space="preserve">آغاز: این نه مجموعه ایست بل مجمعی است از الفاظ و معانی رنگین و این نه بیاضی است بل سوادی است از زلف و رخسار حور العين.</w:t>
      </w:r>
    </w:p>
    <w:p>
      <w:pPr>
        <w:pStyle w:val="BookText"/>
      </w:pPr>
      <w:r>
        <w:rPr>
          <w:rFonts w:ascii="IRNazanin" w:hAnsi="IRNazanin" w:eastAsia="IRNazanin" w:cs="IRNazanin"/>
          <w:lang w:bidi="fa-IR"/>
          <w:color w:val="111111"/>
          <w:sz w:val="28"/>
          <w:szCs w:val="28"/>
          <w:rtl/>
        </w:rPr>
        <w:t xml:space="preserve">با یک دیباچه و سه نامه و شعرهای سرایندگان فارسی زبان بدین گونه: مومن، محتشم، واعظ (غزل)، عرفی، قصاب، فیاض، کمالای مازندرانی، نوید، رابط، نجیب، عشق، ساجد (به خط محمود بیگدلی)، تحسین، بیان، اوجی، فغانی (به خط عبدالله)، نثاری، تایب، وحید، میرزا داود، نظیری، نجات، افسر، خسرو، قاسم، کلیم، حسنعلی به خط خود او برای میرزا عبدالله، با شعرهای ترکی: آشنا، رجایی، رسول، رضا، سعید، سلیم، سلیمی، نیز مرثیه ای به ترکی؛ خط: نسخ و نستعلیق، بی کا، تا: قرن 13؛ با سر لوح زرین، مجدول؛ کاغذ: فرنگی، جلد: مقوا عطف تیماج تریاکی، 63گ، مختلف السطر (8</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13- 3062].</w:t>
      </w:r>
    </w:p>
    <w:p>
      <w:pPr>
        <w:pStyle w:val="BookText"/>
      </w:pPr>
      <w:r>
        <w:rPr>
          <w:rFonts w:ascii="Times New Roman" w:hAnsi="Times New Roman" w:eastAsia="Times New Roman" w:cs="Times New Roman"/>
          <w:lang w:val="en-US" w:bidi="en-US"/>
          <w:color w:val="111111"/>
          <w:sz w:val="28"/>
          <w:szCs w:val="28"/>
          <w:rtl/>
        </w:rPr>
        <w:t xml:space="preserve">325.</w:t>
      </w:r>
    </w:p>
    <w:p>
      <w:pPr>
        <w:pStyle w:val="BookText"/>
      </w:pPr>
      <w:r>
        <w:rPr>
          <w:rFonts w:ascii="IRNazanin" w:hAnsi="IRNazanin" w:eastAsia="IRNazanin" w:cs="IRNazanin"/>
          <w:lang w:bidi="fa-IR"/>
          <w:color w:val="111111"/>
          <w:sz w:val="28"/>
          <w:szCs w:val="28"/>
          <w:rtl/>
        </w:rPr>
        <w:t xml:space="preserve">تهران، دانشگاه؛ شماره نسخه: 4600</w:t>
      </w:r>
    </w:p>
    <w:p>
      <w:pPr>
        <w:pStyle w:val="BookText"/>
      </w:pPr>
      <w:r>
        <w:rPr>
          <w:rFonts w:ascii="IRNazanin" w:hAnsi="IRNazanin" w:eastAsia="IRNazanin" w:cs="IRNazanin"/>
          <w:lang w:bidi="fa-IR"/>
          <w:color w:val="111111"/>
          <w:sz w:val="28"/>
          <w:szCs w:val="28"/>
          <w:rtl/>
        </w:rPr>
        <w:t xml:space="preserve">شامل: 1. نامه عمر سعد به حسین (علیه السلام) و پاسخ او به عربی؛ 2. نامه تیمور گورکان با یلدرم با یزید به فارسی (این دو به خط حسین بن جهانگیر بن عباس میرزا گویا برای اعتضاد السلطنه)؛ 3. سرگذشت عبدالعظیم و امامزاده های دیگر از خود اعتضاد السلطنه و به خط او و به فارسی ادبیات 311)؛ 4. قصيده راضی حسینی نجفی در ستایش او به عربی (به خط او)؛ 5. سرگذشت امیر نجم امیر و وزیر شاه اسماعیل صفوی و نیای شمس الشعرای سروش به فارسی؛ 6. دستور و برنامه و آیین نامه مسافرت همراهان ناصرالدین شاه در سفر عتبات به فارسی؛ 7. نامه مانکجی پارسی هندی به اعتضاد السلطنه و مقاله او که برای درج در روزنامه جام جم به هند فرستاده است؛ 8 پیدایش کشتی و کشف امریکا از محمد حسن بن حاجی علیخان اعتماد السلطنه به فارسی در 26 فصل به فارسی و همان دیباچه و فصل یکم آن هم ناقص؟ 9. آیین نامه انحصار تنباکو در زمان ناصر الدین شاه ساخته رژی به فارسی؛ 10. قصیده میرزا محمود صدر الشعراء مراء شاهين کاشانی در مرثیه برادرش سید احمد حکیم باشی مهد علیا و ستایش اعتضاد السلطنه که در 1298 به فارسی ساخته و برای او فرستاده است؛ 11. قصیده میرزا مشتری در ستایش او به فارسی (به خط او)؛ 12. در نحس نبودن روز عاشورا از همان حسین بن جهانگیر بن عباس میرزای نایب السلطنه به عربی (به خط خود او در برابر گفته اعتضاد السلطنه که در روزنامه علمی آن را نحس پنداشته است؛ 13. درباره آب های معدنی و چگونگی استحمام با آنها که به دستور اعتضاد السلطنه به فارسی ساخته اند؛ 14. ترجمه گفتار و نامه دکتر طولوزان در جلوگیری از وبا به فارسی؛ 15. غزل میرزا محرم در ستایش اعتضاد السلطنه به فارسی؛ 16. قصيده نعمة الله شریف در ستایش مقتدر السلطنه به فارسی (به خط نستعلیق زیبای خود او)؛ 17. سه قصيده عربی در ستایش وزیر اعتضاد السلطنه؛ 18. بندی به نثر در باره شهر اصفهان و ناصرالدین شاه و غلامحسین خان و امیر اتابک و خانلر میرزا مورخ ربیع الاول 1266، 19. در باره شورش سربازان بر امیر اتابک به فارسی؛ 20 بندی به نثر فارسی درباره اعتماد الدوله و امیر کبیر؛ خط: نسخ و نستعلیق، بی کا، تا: قرن 13؛ مجدول؛ کاغذ: فرنگی، جلد: تیماج مشکی، 152 گ، مختلف السطر، اندازه: 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14-3528].</w:t>
      </w:r>
    </w:p>
    <w:p>
      <w:pPr>
        <w:pStyle w:val="BookText"/>
      </w:pPr>
      <w:r>
        <w:rPr>
          <w:rFonts w:ascii="Times New Roman" w:hAnsi="Times New Roman" w:eastAsia="Times New Roman" w:cs="Times New Roman"/>
          <w:lang w:val="en-US" w:bidi="en-US"/>
          <w:color w:val="111111"/>
          <w:sz w:val="28"/>
          <w:szCs w:val="28"/>
          <w:rtl/>
        </w:rPr>
        <w:t xml:space="preserve">326.</w:t>
      </w:r>
    </w:p>
    <w:p>
      <w:pPr>
        <w:pStyle w:val="BookText"/>
      </w:pPr>
      <w:r>
        <w:rPr>
          <w:rFonts w:ascii="IRNazanin" w:hAnsi="IRNazanin" w:eastAsia="IRNazanin" w:cs="IRNazanin"/>
          <w:lang w:bidi="fa-IR"/>
          <w:color w:val="111111"/>
          <w:sz w:val="28"/>
          <w:szCs w:val="28"/>
          <w:rtl/>
        </w:rPr>
        <w:t xml:space="preserve">تهران؛ دانشگاه؛ شماره نسخه: 4998</w:t>
      </w:r>
    </w:p>
    <w:p>
      <w:pPr>
        <w:pStyle w:val="BookText"/>
      </w:pPr>
      <w:r>
        <w:rPr>
          <w:rFonts w:ascii="IRNazanin" w:hAnsi="IRNazanin" w:eastAsia="IRNazanin" w:cs="IRNazanin"/>
          <w:lang w:bidi="fa-IR"/>
          <w:color w:val="111111"/>
          <w:sz w:val="28"/>
          <w:szCs w:val="28"/>
          <w:rtl/>
        </w:rPr>
        <w:t xml:space="preserve">روضه خوانی و سوگواری است به فارسی به نظم و نثر با فهرست: «احوالات ساربان ... مبارزت عباس ...» با چند قصیده؛ خط: نسخ و نستعلیق، بی کا، تا: قرن 13؛ با یادداشت تاریخ 10 جمادی الثانی 1299؛ کاغذ: فرنگی، جلد: تیماج مشکی، 18 ص، مختلف السطر،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15 - 4081].</w:t>
      </w:r>
    </w:p>
    <w:p>
      <w:pPr>
        <w:pStyle w:val="BookText"/>
      </w:pPr>
      <w:r>
        <w:rPr>
          <w:rFonts w:ascii="Times New Roman" w:hAnsi="Times New Roman" w:eastAsia="Times New Roman" w:cs="Times New Roman"/>
          <w:lang w:val="en-US" w:bidi="en-US"/>
          <w:color w:val="111111"/>
          <w:sz w:val="28"/>
          <w:szCs w:val="28"/>
          <w:rtl/>
        </w:rPr>
        <w:t xml:space="preserve">327.</w:t>
      </w:r>
    </w:p>
    <w:p>
      <w:pPr>
        <w:pStyle w:val="BookText"/>
      </w:pPr>
      <w:r>
        <w:rPr>
          <w:rFonts w:ascii="IRNazanin" w:hAnsi="IRNazanin" w:eastAsia="IRNazanin" w:cs="IRNazanin"/>
          <w:lang w:bidi="fa-IR"/>
          <w:color w:val="111111"/>
          <w:sz w:val="28"/>
          <w:szCs w:val="28"/>
          <w:rtl/>
        </w:rPr>
        <w:t xml:space="preserve">تهران؛ مجلس؛ شماره نسخه: 15129</w:t>
      </w:r>
    </w:p>
    <w:p>
      <w:pPr>
        <w:pStyle w:val="BookText"/>
      </w:pPr>
      <w:r>
        <w:rPr>
          <w:rFonts w:ascii="IRNazanin" w:hAnsi="IRNazanin" w:eastAsia="IRNazanin" w:cs="IRNazanin"/>
          <w:lang w:bidi="fa-IR"/>
          <w:color w:val="111111"/>
          <w:sz w:val="28"/>
          <w:szCs w:val="28"/>
          <w:rtl/>
        </w:rPr>
        <w:t xml:space="preserve">خط: نسخ و نستعلیق، بی کا، تا: قرن 13 [مختصر ف: - 232]</w:t>
      </w:r>
    </w:p>
    <w:p>
      <w:pPr>
        <w:pStyle w:val="BookText"/>
      </w:pPr>
      <w:r>
        <w:rPr>
          <w:rFonts w:ascii="Times New Roman" w:hAnsi="Times New Roman" w:eastAsia="Times New Roman" w:cs="Times New Roman"/>
          <w:lang w:val="en-US" w:bidi="en-US"/>
          <w:color w:val="111111"/>
          <w:sz w:val="28"/>
          <w:szCs w:val="28"/>
          <w:rtl/>
        </w:rPr>
        <w:t xml:space="preserve">328.</w:t>
      </w:r>
    </w:p>
    <w:p>
      <w:pPr>
        <w:pStyle w:val="BookText"/>
      </w:pPr>
      <w:r>
        <w:rPr>
          <w:rFonts w:ascii="IRNazanin" w:hAnsi="IRNazanin" w:eastAsia="IRNazanin" w:cs="IRNazanin"/>
          <w:lang w:bidi="fa-IR"/>
          <w:color w:val="111111"/>
          <w:sz w:val="28"/>
          <w:szCs w:val="28"/>
          <w:rtl/>
        </w:rPr>
        <w:t xml:space="preserve">تهران: مجلس؛ شماره نسخه: 8598</w:t>
      </w:r>
    </w:p>
    <w:p>
      <w:pPr>
        <w:pStyle w:val="BookText"/>
      </w:pPr>
      <w:r>
        <w:rPr>
          <w:rFonts w:ascii="IRNazanin" w:hAnsi="IRNazanin" w:eastAsia="IRNazanin" w:cs="IRNazanin"/>
          <w:lang w:bidi="fa-IR"/>
          <w:color w:val="111111"/>
          <w:sz w:val="28"/>
          <w:szCs w:val="28"/>
          <w:rtl/>
        </w:rPr>
        <w:t xml:space="preserve">آغاز: آغاز بخش اول: سپهر دولت و دین آفتاب هفت اقلیم *** ابو المظفر شاه مظفر ابراهیم -
</w:t>
      </w:r>
    </w:p>
    <w:p>
      <w:pPr>
        <w:sectPr>
          <w:footerReference w:type="default" r:id="rId7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مشتمل بر گزیده دیوان رودکی، صابر ترمذی، سید حسن غزنوی، ... مختار غزنوی؛ خط: نستعلیق، بی کا، تا: قرن 13؛ دارای سرلوح مذهب مرصع، با کتیبه ای مذهب و مرصع، مجدول، به صورت چلیپا؛ جلد: تیماج مشکی، 258گی، 21 سطر، اندازه: 25</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[ف: 146 - 146].</w:t>
      </w:r>
    </w:p>
    <w:p>
      <w:pPr>
        <w:pStyle w:val="BookText"/>
      </w:pPr>
      <w:r>
        <w:rPr>
          <w:rFonts w:ascii="Times New Roman" w:hAnsi="Times New Roman" w:eastAsia="Times New Roman" w:cs="Times New Roman"/>
          <w:lang w:val="en-US" w:bidi="en-US"/>
          <w:color w:val="111111"/>
          <w:sz w:val="28"/>
          <w:szCs w:val="28"/>
          <w:rtl/>
        </w:rPr>
        <w:t xml:space="preserve">329.</w:t>
      </w:r>
    </w:p>
    <w:p>
      <w:pPr>
        <w:pStyle w:val="BookText"/>
      </w:pPr>
      <w:r>
        <w:rPr>
          <w:rFonts w:ascii="IRNazanin" w:hAnsi="IRNazanin" w:eastAsia="IRNazanin" w:cs="IRNazanin"/>
          <w:lang w:bidi="fa-IR"/>
          <w:color w:val="111111"/>
          <w:sz w:val="28"/>
          <w:szCs w:val="28"/>
          <w:rtl/>
        </w:rPr>
        <w:t xml:space="preserve">تهران؛ مجلس؛ شماره نسخه: 8855</w:t>
      </w:r>
    </w:p>
    <w:p>
      <w:pPr>
        <w:pStyle w:val="BookText"/>
      </w:pPr>
      <w:r>
        <w:rPr>
          <w:rFonts w:ascii="IRNazanin" w:hAnsi="IRNazanin" w:eastAsia="IRNazanin" w:cs="IRNazanin"/>
          <w:lang w:bidi="fa-IR"/>
          <w:color w:val="111111"/>
          <w:sz w:val="28"/>
          <w:szCs w:val="28"/>
          <w:rtl/>
        </w:rPr>
        <w:t xml:space="preserve">مشتمل بر مطالب متفرقه از جمله عهد امير المؤمنین با حزقیل، اشعار متفرقه عربی و فارسی، فال نامه، ادعیه و تعویذات؛ خط: نسخ، بی کا، تا: قرن 13 [مختصر ف: - 233].</w:t>
      </w:r>
    </w:p>
    <w:p>
      <w:pPr>
        <w:pStyle w:val="BookText"/>
      </w:pPr>
      <w:r>
        <w:rPr>
          <w:rFonts w:ascii="Times New Roman" w:hAnsi="Times New Roman" w:eastAsia="Times New Roman" w:cs="Times New Roman"/>
          <w:lang w:val="en-US" w:bidi="en-US"/>
          <w:color w:val="111111"/>
          <w:sz w:val="28"/>
          <w:szCs w:val="28"/>
          <w:rtl/>
        </w:rPr>
        <w:t xml:space="preserve">330.</w:t>
      </w:r>
    </w:p>
    <w:p>
      <w:pPr>
        <w:pStyle w:val="BookText"/>
      </w:pPr>
      <w:r>
        <w:rPr>
          <w:rFonts w:ascii="IRNazanin" w:hAnsi="IRNazanin" w:eastAsia="IRNazanin" w:cs="IRNazanin"/>
          <w:lang w:bidi="fa-IR"/>
          <w:color w:val="111111"/>
          <w:sz w:val="28"/>
          <w:szCs w:val="28"/>
          <w:rtl/>
        </w:rPr>
        <w:t xml:space="preserve">تهران، دانشگاه؛ شماره نسخه: 5351</w:t>
      </w:r>
    </w:p>
    <w:p>
      <w:pPr>
        <w:pStyle w:val="BookText"/>
      </w:pPr>
      <w:r>
        <w:rPr>
          <w:rFonts w:ascii="IRNazanin" w:hAnsi="IRNazanin" w:eastAsia="IRNazanin" w:cs="IRNazanin"/>
          <w:lang w:bidi="fa-IR"/>
          <w:color w:val="111111"/>
          <w:sz w:val="28"/>
          <w:szCs w:val="28"/>
          <w:rtl/>
        </w:rPr>
        <w:t xml:space="preserve">شامل: 1. چند انشای بی نام و عنوان و در سومی آن خطاب به آقا سنجنجل است (ار-11ر)؛ 2. وقایع حیدرآباد از میرزا نورالدین محمد علی بن حکیم فتح الدین شیرازی ملقب به نعمت خان (11پ -134) و روزنامه وقایع ایام محاصره دار الجهاد حیدر آباد یا وقايع نعمت خان عالی یا وقایع گلکنده هم خوانده می شود (آربری 83- استوری 1: 590)؛ 3. شعرهای فارسی: غزل و مثنوی گویا از قطره) (34پ -46پ)؛ 4. انشای فارسی (47ر -54پ)؛ 5. شعر فارسی (55ر)؛ 6. منشآت (55پ -81پ): انشای طغرای مشهدی و نصیرای همدانی و صایبا، طالب عالم و کبوترباز، گلشن خیال میرزا طاهر نصر آبادی، انشای تمسک میرزا صدرالدین محمد، بحر طویل شاهدای نیشابوری، عريضه میرزا محمد اکبر به عشق، طلب تقویم محمد جعفر، تعریف سخن ظهیرای تفرشی، رقعه طلب سیر باغ نصیرا، استفتای کسی که اسب او را در استراباد دزد برده بود در روزگار ایالت محمد رحیم خان، سه شهادت نامه؛ خط: نستعلیق خوش، بی کا، تا: قرن 13؛ افتادگی: آغاز و انجام کاغذ: سپاهانی، جلد: تیماج تریاکی، 81 گ، 17 سطر چلیپا و راسته (10</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15 - 4213].</w:t>
      </w:r>
    </w:p>
    <w:p>
      <w:pPr>
        <w:pStyle w:val="BookText"/>
      </w:pPr>
      <w:r>
        <w:rPr>
          <w:rFonts w:ascii="Times New Roman" w:hAnsi="Times New Roman" w:eastAsia="Times New Roman" w:cs="Times New Roman"/>
          <w:lang w:val="en-US" w:bidi="en-US"/>
          <w:color w:val="111111"/>
          <w:sz w:val="28"/>
          <w:szCs w:val="28"/>
          <w:rtl/>
        </w:rPr>
        <w:t xml:space="preserve">331.</w:t>
      </w:r>
    </w:p>
    <w:p>
      <w:pPr>
        <w:pStyle w:val="BookText"/>
      </w:pPr>
      <w:r>
        <w:rPr>
          <w:rFonts w:ascii="IRNazanin" w:hAnsi="IRNazanin" w:eastAsia="IRNazanin" w:cs="IRNazanin"/>
          <w:lang w:bidi="fa-IR"/>
          <w:color w:val="111111"/>
          <w:sz w:val="28"/>
          <w:szCs w:val="28"/>
          <w:rtl/>
        </w:rPr>
        <w:t xml:space="preserve">تهران، دانشگاه؛ شماره نسخه: 5368</w:t>
      </w:r>
    </w:p>
    <w:p>
      <w:pPr>
        <w:pStyle w:val="BookText"/>
      </w:pPr>
      <w:r>
        <w:rPr>
          <w:rFonts w:ascii="IRNazanin" w:hAnsi="IRNazanin" w:eastAsia="IRNazanin" w:cs="IRNazanin"/>
          <w:lang w:bidi="fa-IR"/>
          <w:color w:val="111111"/>
          <w:sz w:val="28"/>
          <w:szCs w:val="28"/>
          <w:rtl/>
        </w:rPr>
        <w:t xml:space="preserve">شامل: 1. شعرهایی فارسی با تخلص «بلبل» درباره: 1) تاریخ مسجد ملک مسجود که در تبریز امام جمعه ساخته است در 1255، 2) تاریخ تولد طفلی از اشراف در 1250، 3) تاریخ مرگ درویش حسین نوا تخلص در 1251، 4) تاریخ مرگ محمد در 1249، 5) تاریخ مرگ آقا بابا نام در 1252، 6) تاریخ مرگ حاجی غلامعلی پدر بلبل در 1250، 7) تاریخ مرگ قهرمان میرزا برادر محمد شاه در 1257، 8) تاریخ مرگ امیر نظام محمد خان در رمضان 1257 و لوح سنگ مزار او، 9) تاریخ مرگ میرزا سلیمان طبیب تبریزی در 1259، 10) تاریخ مرگ جوانی در 1259، 11) تاریخ تولد محمود و محمد مهدی برادر زاده بلبل در 1140، 12) تاریخ مرگ ملا مهر علی تبریزی فدوی تخلص در 1258، 13) تاریخ مرگ فرزند حشمت الدوله در 1262، 14) تاریخ مرگ میرزا لطفعلی امام جمعه تبریزی برادر میرزا جعفر از ناخوشی وبا (؟) در 1262، 15) تاریخ مرگ شریف در 1265، 16) تاریخ ساختن حسینیه در 1264، 17) تاریخ ساختن مسجد ملا محمدعلی مامقانی در 1266، 18) تاریخ تولد محمد حسین فرزند میرزا تقی در 1268، 19) تاریخ تأليف خود بلبل شرحی را بر گلستان به ترکی به دستور چرامانوف قونسول روس در طبرستان در 3 ربیع الاول 1266؛ 2. مرثیه ای در تاریخ مرگ امیر علی شیر نوایی (844-906) سروده ملا صاحب همدم او در سه بند که از مصرع نخستین هر بیتی تاریخ تولد و از مصرع دوم آنها تاریخ مرگ او به دست می آید؛ 3. شعرهای فارسی نیازی کرمانی و قاآنی و ایوب ابوالبرکه و سنائی و انوری؛ 4. شعرهای دلشاد در تاریخ تولد فاطمه بیگم در 1277 و رباعیات او؛ 5. شعرهای بلبل که یکی ماده تاریخ پیمان فتحعلی شاه با روس و رفتن بسکویچ از تبریز و آمدن ولی عهد بآنجا در 1243 و مردن محمد شاه و بر تخت نشستن ناصر الدین شاه و معجزه قدمگاه امام رضا در 1266 و مرگ شریف شیروانی در 1265 و ساختن مسجد چلستون در 1266 و مرگ على محمد منشی در 1269 و مرگ فتحعلی در 1268؛ 6. فهرست خواب هایی که گویا نویسنده نسخه دربار فروش و جاهای دیگر از 1264 تا 1277 دیده است؛ 7. فهرست قصاید و غزلیات نسخه؛ خط: نستعلیق، بی کا، تا: قرن 13؛ افتادگی: آغاز و انجام؛ مجدول؛ کاغذ: فرنگی، جلد: تیماج مشکی، 450 گ، مختلف السطر، اندازه: 11</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15 - 4221].</w:t>
      </w:r>
    </w:p>
    <w:p>
      <w:pPr>
        <w:pStyle w:val="BookText"/>
      </w:pPr>
      <w:r>
        <w:rPr>
          <w:rFonts w:ascii="Times New Roman" w:hAnsi="Times New Roman" w:eastAsia="Times New Roman" w:cs="Times New Roman"/>
          <w:lang w:val="en-US" w:bidi="en-US"/>
          <w:color w:val="111111"/>
          <w:sz w:val="28"/>
          <w:szCs w:val="28"/>
          <w:rtl/>
        </w:rPr>
        <w:t xml:space="preserve">332.</w:t>
      </w:r>
    </w:p>
    <w:p>
      <w:pPr>
        <w:pStyle w:val="BookText"/>
      </w:pPr>
      <w:r>
        <w:rPr>
          <w:rFonts w:ascii="IRNazanin" w:hAnsi="IRNazanin" w:eastAsia="IRNazanin" w:cs="IRNazanin"/>
          <w:lang w:bidi="fa-IR"/>
          <w:color w:val="111111"/>
          <w:sz w:val="28"/>
          <w:szCs w:val="28"/>
          <w:rtl/>
        </w:rPr>
        <w:t xml:space="preserve">اصفهان؛ مدرسه صدر بازار؛ شماره نسخه: 43</w:t>
      </w:r>
    </w:p>
    <w:p>
      <w:pPr>
        <w:pStyle w:val="BookText"/>
      </w:pPr>
      <w:r>
        <w:rPr>
          <w:rFonts w:ascii="IRNazanin" w:hAnsi="IRNazanin" w:eastAsia="IRNazanin" w:cs="IRNazanin"/>
          <w:lang w:bidi="fa-IR"/>
          <w:color w:val="111111"/>
          <w:sz w:val="28"/>
          <w:szCs w:val="28"/>
          <w:rtl/>
        </w:rPr>
        <w:t xml:space="preserve">آغاز: تا جور دو چرخ ستم پیشه بر سر است *** سر در کمند سلسله زلف دلبر است / مارا حرام شد دو جهان بی جمال دوست *** تا او که را حلال وبکام که اختر ست؛ انجام: رفتی تو بکام دشمنانم *** ای دوست گذاشتی چنانم / اما ز توام شکایتی نیست *** با کس ز توام حکایتی نیست شامل: چندین خطبه عقد نکاح، ادعیه متفرقه، مجالسی در مصائب اهل بیت (علیهم السام) خصوصا امام حسین (علیه السلام) که در آغاز برخی از آنها نام حاجی سید حسن کاشی، ملا زین العابدین، ملا صادق، میرزا ابوالقاسم، آقا سید رضا، شیخ عرب، آقا سید حسین، آقا سید مهدی بن ابراهیم و دیگران آمده و در پایان فهرست مجالس روضه آمده است؛ جلد: تیماج قهوه ای، 161 گ، مختلف السطر،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1 - 43].</w:t>
      </w:r>
    </w:p>
    <w:p>
      <w:pPr>
        <w:pStyle w:val="BookText"/>
      </w:pPr>
      <w:r>
        <w:rPr>
          <w:rFonts w:ascii="Times New Roman" w:hAnsi="Times New Roman" w:eastAsia="Times New Roman" w:cs="Times New Roman"/>
          <w:lang w:val="en-US" w:bidi="en-US"/>
          <w:color w:val="111111"/>
          <w:sz w:val="28"/>
          <w:szCs w:val="28"/>
          <w:rtl/>
        </w:rPr>
        <w:t xml:space="preserve">333.</w:t>
      </w:r>
    </w:p>
    <w:p>
      <w:pPr>
        <w:pStyle w:val="BookText"/>
      </w:pPr>
      <w:r>
        <w:rPr>
          <w:rFonts w:ascii="IRNazanin" w:hAnsi="IRNazanin" w:eastAsia="IRNazanin" w:cs="IRNazanin"/>
          <w:lang w:bidi="fa-IR"/>
          <w:color w:val="111111"/>
          <w:sz w:val="28"/>
          <w:szCs w:val="28"/>
          <w:rtl/>
        </w:rPr>
        <w:t xml:space="preserve">کاشان؛ عاطفی، افشین؛ شماره نسخه: 14</w:t>
      </w:r>
    </w:p>
    <w:p>
      <w:pPr>
        <w:pStyle w:val="BookText"/>
      </w:pPr>
      <w:r>
        <w:rPr>
          <w:rFonts w:ascii="IRNazanin" w:hAnsi="IRNazanin" w:eastAsia="IRNazanin" w:cs="IRNazanin"/>
          <w:lang w:bidi="fa-IR"/>
          <w:color w:val="111111"/>
          <w:sz w:val="28"/>
          <w:szCs w:val="28"/>
          <w:rtl/>
        </w:rPr>
        <w:t xml:space="preserve">شامل: برخی از فوائد طبی که در بیماری های به کار آیند؛ منتخبی از رساله افيون حکیم عماد الدين محمود (11پ-28ر)؛ مختصری از رساله محمدباقر بن عماد الدين محمود طبیب در آنچه کحالان و چشم پزشکان را مفید افتد (28ر -60ر)؛ رساله مختصری در کیفیت و آداب دعا مشتمل بر چند نجم (60پ -64ر)؛ خط: نسخ، بی کا، تا: قرن 13، 64 گ، اندازه: 15</w:t>
      </w:r>
      <w:r>
        <w:rPr>
          <w:rFonts w:ascii="Times New Roman" w:hAnsi="Times New Roman" w:eastAsia="Times New Roman" w:cs="Times New Roman"/>
          <w:lang w:val="en-US" w:bidi="en-US"/>
          <w:color w:val="111111"/>
          <w:sz w:val="28"/>
          <w:szCs w:val="28"/>
          <w:rtl/>
        </w:rPr>
        <w:t xml:space="preserve">x10/5 </w:t>
      </w:r>
      <w:r>
        <w:rPr>
          <w:rFonts w:ascii="IRNazanin" w:hAnsi="IRNazanin" w:eastAsia="IRNazanin" w:cs="IRNazanin"/>
          <w:lang w:bidi="fa-IR"/>
          <w:color w:val="111111"/>
          <w:sz w:val="28"/>
          <w:szCs w:val="28"/>
          <w:rtl/>
        </w:rPr>
        <w:t xml:space="preserve">سم [ف: - 19].</w:t>
      </w:r>
    </w:p>
    <w:p>
      <w:pPr>
        <w:pStyle w:val="BookText"/>
      </w:pPr>
      <w:r>
        <w:rPr>
          <w:rFonts w:ascii="Times New Roman" w:hAnsi="Times New Roman" w:eastAsia="Times New Roman" w:cs="Times New Roman"/>
          <w:lang w:val="en-US" w:bidi="en-US"/>
          <w:color w:val="111111"/>
          <w:sz w:val="28"/>
          <w:szCs w:val="28"/>
          <w:rtl/>
        </w:rPr>
        <w:t xml:space="preserve">334.</w:t>
      </w:r>
    </w:p>
    <w:p>
      <w:pPr>
        <w:pStyle w:val="BookText"/>
      </w:pPr>
      <w:r>
        <w:rPr>
          <w:rFonts w:ascii="IRNazanin" w:hAnsi="IRNazanin" w:eastAsia="IRNazanin" w:cs="IRNazanin"/>
          <w:lang w:bidi="fa-IR"/>
          <w:color w:val="111111"/>
          <w:sz w:val="28"/>
          <w:szCs w:val="28"/>
          <w:rtl/>
        </w:rPr>
        <w:t xml:space="preserve">کاشان؛ عاطفی، افشین؛ شماره نسخه: 15</w:t>
      </w:r>
    </w:p>
    <w:p>
      <w:pPr>
        <w:pStyle w:val="BookText"/>
      </w:pPr>
      <w:r>
        <w:rPr>
          <w:rFonts w:ascii="IRNazanin" w:hAnsi="IRNazanin" w:eastAsia="IRNazanin" w:cs="IRNazanin"/>
          <w:lang w:bidi="fa-IR"/>
          <w:color w:val="111111"/>
          <w:sz w:val="28"/>
          <w:szCs w:val="28"/>
          <w:rtl/>
        </w:rPr>
        <w:t xml:space="preserve">آغاز: اما بعد الحمد و الصلاة على خير خلقه محمد و آله اجمعين از جمله چیزهایی که بر همه خلق واجب و لازم است آنست که دوری کنند از فتنه های مضله اهل بدعت -
</w:t>
      </w:r>
    </w:p>
    <w:p>
      <w:pPr>
        <w:sectPr>
          <w:footerReference w:type="default" r:id="rId7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مشتمل بر خلاصه ای از تألیفات ملاکاظم کاظمینی در رد بر حكما و صوفیه، و پاسخ به برخی از سؤالات در این موضوع، تألیف شده به سال 1222، احوال دجال، ترجمه صلاة ملا محمد باقر مجلسی، یادداشتی در تاریخ برخی از انبياء عليهم السلام با استفاده از روایات؛ خط: نستعلیق، بی کا، تا: قرن 13؛ مجدول؛ 47گ، 19 سطر، اندازه: 12</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- 19].</w:t>
      </w:r>
    </w:p>
    <w:p>
      <w:pPr>
        <w:pStyle w:val="BookText"/>
      </w:pPr>
      <w:r>
        <w:rPr>
          <w:rFonts w:ascii="Times New Roman" w:hAnsi="Times New Roman" w:eastAsia="Times New Roman" w:cs="Times New Roman"/>
          <w:lang w:val="en-US" w:bidi="en-US"/>
          <w:color w:val="111111"/>
          <w:sz w:val="28"/>
          <w:szCs w:val="28"/>
          <w:rtl/>
        </w:rPr>
        <w:t xml:space="preserve">335.</w:t>
      </w:r>
    </w:p>
    <w:p>
      <w:pPr>
        <w:pStyle w:val="BookText"/>
      </w:pPr>
      <w:r>
        <w:rPr>
          <w:rFonts w:ascii="IRNazanin" w:hAnsi="IRNazanin" w:eastAsia="IRNazanin" w:cs="IRNazanin"/>
          <w:lang w:bidi="fa-IR"/>
          <w:color w:val="111111"/>
          <w:sz w:val="28"/>
          <w:szCs w:val="28"/>
          <w:rtl/>
        </w:rPr>
        <w:t xml:space="preserve">کاشان؛ عاطفی، افشین؛ شماره نسخه: 72</w:t>
      </w:r>
    </w:p>
    <w:p>
      <w:pPr>
        <w:pStyle w:val="BookText"/>
      </w:pPr>
      <w:r>
        <w:rPr>
          <w:rFonts w:ascii="IRNazanin" w:hAnsi="IRNazanin" w:eastAsia="IRNazanin" w:cs="IRNazanin"/>
          <w:lang w:bidi="fa-IR"/>
          <w:color w:val="111111"/>
          <w:sz w:val="28"/>
          <w:szCs w:val="28"/>
          <w:rtl/>
        </w:rPr>
        <w:t xml:space="preserve">شامل: «سراج القلوب» ابو نصر سعيد بن محمد قطان غزنوی به خط میرزا محمد بن حاجی عبدالوهاب بن کربلائی شعبان؛ حکایت خواجه زاده و عوض الخير؛ اشعاری از آتشی، کتابت 15 ذیقعده 1240؛ اشعاری در خواب دیدن خدیجه خاتون و آمدن به مکه و دیدار با عبدالله، کتابت سال 1259؛ اشعاری از حافظ در مدح امام متقیان علی (علیه السلام)؛ اختیارات ایام؛ اشعاری در نوحه امام رضا (علیه السلام)، کتابت 25 محرم 1263؛ و متفرقاتی دیگر؛ خط: نستعلیق، بی کا، تا: قرن 13؛ یادداشت تملکی که کتاب را به سال 1333 از مکه خریداری نموده؛ مهر: «میرزا محمد بن عبد الوهاب» (بیضی)، عبده محمد کاظم»، «میرزا محمد»؛ جلد: تیماج مشکی، 97 گ، مختلف السطر، اندازه: 9/5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- 61].</w:t>
      </w:r>
    </w:p>
    <w:p>
      <w:pPr>
        <w:pStyle w:val="BookText"/>
      </w:pPr>
      <w:r>
        <w:rPr>
          <w:rFonts w:ascii="Times New Roman" w:hAnsi="Times New Roman" w:eastAsia="Times New Roman" w:cs="Times New Roman"/>
          <w:lang w:val="en-US" w:bidi="en-US"/>
          <w:color w:val="111111"/>
          <w:sz w:val="28"/>
          <w:szCs w:val="28"/>
          <w:rtl/>
        </w:rPr>
        <w:t xml:space="preserve">336.</w:t>
      </w:r>
    </w:p>
    <w:p>
      <w:pPr>
        <w:pStyle w:val="BookText"/>
      </w:pPr>
      <w:r>
        <w:rPr>
          <w:rFonts w:ascii="IRNazanin" w:hAnsi="IRNazanin" w:eastAsia="IRNazanin" w:cs="IRNazanin"/>
          <w:lang w:bidi="fa-IR"/>
          <w:color w:val="111111"/>
          <w:sz w:val="28"/>
          <w:szCs w:val="28"/>
          <w:rtl/>
        </w:rPr>
        <w:t xml:space="preserve">تهران؛ مهدوی؛ شماره نسخه: 265</w:t>
      </w:r>
    </w:p>
    <w:p>
      <w:pPr>
        <w:pStyle w:val="BookText"/>
      </w:pPr>
      <w:r>
        <w:rPr>
          <w:rFonts w:ascii="IRNazanin" w:hAnsi="IRNazanin" w:eastAsia="IRNazanin" w:cs="IRNazanin"/>
          <w:lang w:bidi="fa-IR"/>
          <w:color w:val="111111"/>
          <w:sz w:val="28"/>
          <w:szCs w:val="28"/>
          <w:rtl/>
        </w:rPr>
        <w:t xml:space="preserve">نظم و نثر فارسی؛ خط: شکسته نستعلیق، بی کا، تا: قرن 13؛ قطع: بیاضی؛ کاغذ: فرنگی [نشریه: 2 - 70].</w:t>
      </w:r>
    </w:p>
    <w:p>
      <w:pPr>
        <w:pStyle w:val="BookText"/>
      </w:pPr>
      <w:r>
        <w:rPr>
          <w:rFonts w:ascii="Times New Roman" w:hAnsi="Times New Roman" w:eastAsia="Times New Roman" w:cs="Times New Roman"/>
          <w:lang w:val="en-US" w:bidi="en-US"/>
          <w:color w:val="111111"/>
          <w:sz w:val="28"/>
          <w:szCs w:val="28"/>
          <w:rtl/>
        </w:rPr>
        <w:t xml:space="preserve">337.</w:t>
      </w:r>
    </w:p>
    <w:p>
      <w:pPr>
        <w:pStyle w:val="BookText"/>
      </w:pPr>
      <w:r>
        <w:rPr>
          <w:rFonts w:ascii="IRNazanin" w:hAnsi="IRNazanin" w:eastAsia="IRNazanin" w:cs="IRNazanin"/>
          <w:lang w:bidi="fa-IR"/>
          <w:color w:val="111111"/>
          <w:sz w:val="28"/>
          <w:szCs w:val="28"/>
          <w:rtl/>
        </w:rPr>
        <w:t xml:space="preserve">تهران، دانشگاه؛ شماره نسخه: 2/ 6480</w:t>
      </w:r>
    </w:p>
    <w:p>
      <w:pPr>
        <w:pStyle w:val="BookText"/>
      </w:pPr>
      <w:r>
        <w:rPr>
          <w:rFonts w:ascii="IRNazanin" w:hAnsi="IRNazanin" w:eastAsia="IRNazanin" w:cs="IRNazanin"/>
          <w:lang w:bidi="fa-IR"/>
          <w:color w:val="111111"/>
          <w:sz w:val="28"/>
          <w:szCs w:val="28"/>
          <w:rtl/>
        </w:rPr>
        <w:t xml:space="preserve">نظم و نثر پراکنده فارسی در سوگواری خاندان پیغمبر؛ بی کا، تا: قرن 13؛ کاغذ: فرنگی، جلد: تیماج تریاکی، 14 سطر (6</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16 - 274].</w:t>
      </w:r>
    </w:p>
    <w:p>
      <w:pPr>
        <w:pStyle w:val="BookText"/>
      </w:pPr>
      <w:r>
        <w:rPr>
          <w:rFonts w:ascii="Times New Roman" w:hAnsi="Times New Roman" w:eastAsia="Times New Roman" w:cs="Times New Roman"/>
          <w:lang w:val="en-US" w:bidi="en-US"/>
          <w:color w:val="111111"/>
          <w:sz w:val="28"/>
          <w:szCs w:val="28"/>
          <w:rtl/>
        </w:rPr>
        <w:t xml:space="preserve">338.</w:t>
      </w:r>
    </w:p>
    <w:p>
      <w:pPr>
        <w:pStyle w:val="BookText"/>
      </w:pPr>
      <w:r>
        <w:rPr>
          <w:rFonts w:ascii="IRNazanin" w:hAnsi="IRNazanin" w:eastAsia="IRNazanin" w:cs="IRNazanin"/>
          <w:lang w:bidi="fa-IR"/>
          <w:color w:val="111111"/>
          <w:sz w:val="28"/>
          <w:szCs w:val="28"/>
          <w:rtl/>
        </w:rPr>
        <w:t xml:space="preserve">تهران؛ دانشگاه؛ شماره نسخه: 9041</w:t>
      </w:r>
    </w:p>
    <w:p>
      <w:pPr>
        <w:pStyle w:val="BookText"/>
      </w:pPr>
      <w:r>
        <w:rPr>
          <w:rFonts w:ascii="IRNazanin" w:hAnsi="IRNazanin" w:eastAsia="IRNazanin" w:cs="IRNazanin"/>
          <w:lang w:bidi="fa-IR"/>
          <w:color w:val="111111"/>
          <w:sz w:val="28"/>
          <w:szCs w:val="28"/>
          <w:rtl/>
        </w:rPr>
        <w:t xml:space="preserve">داستان انوشیروان به نثر فارسی و شعر فارسی و تکه ای از مثنوی مولوی در داستان مرغان و پیدا کردن سلطان برای خود؛ خط: نستعلیق، بی کا، تا: قرن 13؛ کاغذ: فرنگی، جلد: تیماج مشکی، 36 گ، 19 سطر (8</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17 - 280].</w:t>
      </w:r>
    </w:p>
    <w:p>
      <w:pPr>
        <w:pStyle w:val="BookText"/>
      </w:pPr>
      <w:r>
        <w:rPr>
          <w:rFonts w:ascii="Times New Roman" w:hAnsi="Times New Roman" w:eastAsia="Times New Roman" w:cs="Times New Roman"/>
          <w:lang w:val="en-US" w:bidi="en-US"/>
          <w:color w:val="111111"/>
          <w:sz w:val="28"/>
          <w:szCs w:val="28"/>
          <w:rtl/>
        </w:rPr>
        <w:t xml:space="preserve">339.</w:t>
      </w:r>
    </w:p>
    <w:p>
      <w:pPr>
        <w:pStyle w:val="BookText"/>
      </w:pPr>
      <w:r>
        <w:rPr>
          <w:rFonts w:ascii="Amiri" w:hAnsi="Amiri" w:eastAsia="Amiri" w:cs="Amiri"/>
          <w:lang w:bidi="ar-SA"/>
          <w:color w:val="111111"/>
          <w:sz w:val="28"/>
          <w:szCs w:val="28"/>
          <w:rtl/>
        </w:rPr>
        <w:t xml:space="preserve">تهران؛ دائرة المعارف؛ شماره نسخه: 1007</w:t>
      </w:r>
    </w:p>
    <w:p>
      <w:pPr>
        <w:pStyle w:val="BookText"/>
      </w:pPr>
      <w:r>
        <w:rPr>
          <w:rFonts w:ascii="IRNazanin" w:hAnsi="IRNazanin" w:eastAsia="IRNazanin" w:cs="IRNazanin"/>
          <w:lang w:bidi="fa-IR"/>
          <w:color w:val="111111"/>
          <w:sz w:val="28"/>
          <w:szCs w:val="28"/>
          <w:rtl/>
        </w:rPr>
        <w:t xml:space="preserve">مطالب گوناگون از «قاموس» و سروده هایی به فارسی. بخش بندی نشده، «نهج المسترشدین» حلی (گ 24-49پ)؛ خط: نستعلیق تحریری، بی کا، تا: قرن 13، کاغذ: فرنگی، 79 گ، مختلف السطر راسته و چلیپا، اندازه: 8/5</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[ف: 2 - 67]</w:t>
      </w:r>
    </w:p>
    <w:p>
      <w:pPr>
        <w:pStyle w:val="BookText"/>
      </w:pPr>
      <w:r>
        <w:rPr>
          <w:rFonts w:ascii="Times New Roman" w:hAnsi="Times New Roman" w:eastAsia="Times New Roman" w:cs="Times New Roman"/>
          <w:lang w:val="en-US" w:bidi="en-US"/>
          <w:color w:val="111111"/>
          <w:sz w:val="28"/>
          <w:szCs w:val="28"/>
          <w:rtl/>
        </w:rPr>
        <w:t xml:space="preserve">340.</w:t>
      </w:r>
    </w:p>
    <w:p>
      <w:pPr>
        <w:pStyle w:val="BookText"/>
      </w:pPr>
      <w:r>
        <w:rPr>
          <w:rFonts w:ascii="IRNazanin" w:hAnsi="IRNazanin" w:eastAsia="IRNazanin" w:cs="IRNazanin"/>
          <w:lang w:bidi="fa-IR"/>
          <w:color w:val="111111"/>
          <w:sz w:val="28"/>
          <w:szCs w:val="28"/>
          <w:rtl/>
        </w:rPr>
        <w:t xml:space="preserve">تهران؛ دائرة المعارف؛ شماره نسخه: 1824/1- عکسی</w:t>
      </w:r>
    </w:p>
    <w:p>
      <w:pPr>
        <w:pStyle w:val="BookText"/>
      </w:pPr>
      <w:r>
        <w:rPr>
          <w:rFonts w:ascii="IRNazanin" w:hAnsi="IRNazanin" w:eastAsia="IRNazanin" w:cs="IRNazanin"/>
          <w:lang w:bidi="fa-IR"/>
          <w:color w:val="111111"/>
          <w:sz w:val="28"/>
          <w:szCs w:val="28"/>
          <w:rtl/>
        </w:rPr>
        <w:t xml:space="preserve">شامل: پراکنده هایی ادبی، فلسفی و کلامی؛ «تولد فرزند میرزا سید کاظم چهارشنبه غره ذیحجه 1279» به خامه نویسنده؛ پراکنده های فلسفی (ص 28)؛ مسائل فلسفی و کلامی با مایه های اندیشه شیخیان به عربی و بیشتر فارسی؛ نسخه کیمیایی، پزشکی؛ الفصول» کرمانی (ص 156-264)؛ پراکنده هایی از همان گونه؛ دعای سیفی؛ خط: نستعلیق شکسته خوش، بی کا، تا: قرن 13 296ص، مختلف السطر راسته و چلیپا [ عکسی ف: 1- 105].</w:t>
      </w:r>
    </w:p>
    <w:p>
      <w:pPr>
        <w:pStyle w:val="BookText"/>
      </w:pPr>
      <w:r>
        <w:rPr>
          <w:rFonts w:ascii="Times New Roman" w:hAnsi="Times New Roman" w:eastAsia="Times New Roman" w:cs="Times New Roman"/>
          <w:lang w:val="en-US" w:bidi="en-US"/>
          <w:color w:val="111111"/>
          <w:sz w:val="28"/>
          <w:szCs w:val="28"/>
          <w:rtl/>
        </w:rPr>
        <w:t xml:space="preserve">341.</w:t>
      </w:r>
    </w:p>
    <w:p>
      <w:pPr>
        <w:pStyle w:val="BookText"/>
      </w:pPr>
      <w:r>
        <w:rPr>
          <w:rFonts w:ascii="IRNazanin" w:hAnsi="IRNazanin" w:eastAsia="IRNazanin" w:cs="IRNazanin"/>
          <w:lang w:bidi="fa-IR"/>
          <w:color w:val="111111"/>
          <w:sz w:val="28"/>
          <w:szCs w:val="28"/>
          <w:rtl/>
        </w:rPr>
        <w:t xml:space="preserve">تهران؛ لغت نامه دهخدا؛ شماره نسخه: 266</w:t>
      </w:r>
    </w:p>
    <w:p>
      <w:pPr>
        <w:pStyle w:val="BookText"/>
      </w:pPr>
      <w:r>
        <w:rPr>
          <w:rFonts w:ascii="IRNazanin" w:hAnsi="IRNazanin" w:eastAsia="IRNazanin" w:cs="IRNazanin"/>
          <w:lang w:bidi="fa-IR"/>
          <w:color w:val="111111"/>
          <w:sz w:val="28"/>
          <w:szCs w:val="28"/>
          <w:rtl/>
        </w:rPr>
        <w:t xml:space="preserve">نظم و نثر فارسی و تاریخ قاجار هم دارد در آن صورت حساب است به سیاق با تاریخ 1235 و 1241 و 1282 و 1285 و 1286 و 1291 و شعرهای قاآنی و قائم مقام و بندی با عنوان «المحرره» با یادگار فضل حسینی در 1296 در اصغر آباد؛ خط: نستعلیق، بی کا، تا: قرن 13 [نشریه: 3 - 392].</w:t>
      </w:r>
    </w:p>
    <w:p>
      <w:pPr>
        <w:pStyle w:val="BookText"/>
      </w:pPr>
      <w:r>
        <w:rPr>
          <w:rFonts w:ascii="Times New Roman" w:hAnsi="Times New Roman" w:eastAsia="Times New Roman" w:cs="Times New Roman"/>
          <w:lang w:val="en-US" w:bidi="en-US"/>
          <w:color w:val="111111"/>
          <w:sz w:val="28"/>
          <w:szCs w:val="28"/>
          <w:rtl/>
        </w:rPr>
        <w:t xml:space="preserve">342.</w:t>
      </w:r>
    </w:p>
    <w:p>
      <w:pPr>
        <w:pStyle w:val="BookText"/>
      </w:pPr>
      <w:r>
        <w:rPr>
          <w:rFonts w:ascii="IRNazanin" w:hAnsi="IRNazanin" w:eastAsia="IRNazanin" w:cs="IRNazanin"/>
          <w:lang w:bidi="fa-IR"/>
          <w:color w:val="111111"/>
          <w:sz w:val="28"/>
          <w:szCs w:val="28"/>
          <w:rtl/>
        </w:rPr>
        <w:t xml:space="preserve">تهران؛ انجمن آثار و مفاخر فرهنگی؛ شماره نسخه: 4/1</w:t>
      </w:r>
    </w:p>
    <w:p>
      <w:pPr>
        <w:pStyle w:val="BookText"/>
      </w:pPr>
      <w:r>
        <w:rPr>
          <w:rFonts w:ascii="IRNazanin" w:hAnsi="IRNazanin" w:eastAsia="IRNazanin" w:cs="IRNazanin"/>
          <w:lang w:bidi="fa-IR"/>
          <w:color w:val="111111"/>
          <w:sz w:val="28"/>
          <w:szCs w:val="28"/>
          <w:rtl/>
        </w:rPr>
        <w:t xml:space="preserve">شامل: وقایع اتفاقیه دوره فتحعلیشاه قاجار، در این وقایع که پاره ای به نثر و پاره ای به نظم است، اول (ص 1-4) حکایت از ناهنجاری ها و مصائبی می نماید که بر حاجی سید محمد باقر ... مجتهد زمان وارد آمده است و سپس از آمدن شاهزاده به اصفهان و نامه های طلاب به تحریک محمد علیخان ناظر و در رفتن بانوان نزد سیف الدوله و عرض حاجت خود» مطالبی می آورد؛ قصیده ای از علی اکبر نساج وزیر که به تاریخ 1249 ق سروده شد و تحریر آن در 1252 ق به دست کاتب نسخه در این جنگ درج گردیده است (4-35)؛ «وقایع اصفهان بعد از فوت فتحعلی شاه» و در تحت این عنوان مطالب زیر آمده است: ورود فتحعلی شاه به اصفهان و در گذشت او به آنجا و سرکشی اشرار بعد از فوت فتحعلی شاه و در تحت این عنوان از زبان های شر اشرار بدانجا سخن می رود و بعد شمه ای از احوال صرافان و کسبه و محتکران و سپس دعای دوام دولت شاه جدید می آید، بعد از آن نویسنده به معرفی اشرار اصفهان می پردازد و در این معرفی از «اسامی اشرار محله میدان كهنه» و «اسامی بعضی از اشرار جوباره» و «احوال اشرار آب بخشان» نام می برد. پس از آن اسامی و شرح حال «نوابان در دارالسلطنه اصفهان» و جنگ نمودن چهار سر کرده شاهزاده با الواط مسجد جامع اصفهان مطابی می آید، سپس در وصف صنف سبز فروشان، آسیابانان، نانوایان، علافان، صحافان، صرافان، زرگران، بزازان، قصاب ها و انبار داران گفتارهایی به شعر دارد (اشعار این صنوف به صورت دوبیتی آمده است) (46 89)؛ از جنگ کردن مهیار خان با الواط مسجد جامع و اسامی ایشان و مطالبی درباره باقرلوش و صباغ و فرستادن لنزی صاحب (افسر انگلیسی به شیراز برای گرفتن فرمانفرمای شیراز، یکی از فرزندان فتحعلی شاه) و از جنگ الواط مسجد جامع با سربازان و بعد جنگ رمضان شاه با سرباز و جنگ حاجی غلامحسین و جنگ علی محمد با سرباز و همچنین وقایعی که بعد از فوت خاقان در اصفهان روی داده است و فرستادن شاهزاده سرباز به سوی مسجد جامع و بیان الواط محله آب بخشان و اسامی الواط چاله كله و اسامی الواط مجله جوباره و باغبان گل و بلبل پس باغبان پادشاه و حرم پادشاه و به آخر از احوال تركان بدکردار در سال 1254 ه ق سخن می گوید (90- آخر)، کاغذ: فرنگی، جلد: مخمل بنفش، 9 سطر (6</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- 22].</w:t>
      </w:r>
    </w:p>
    <w:p>
      <w:pPr>
        <w:pStyle w:val="BookText"/>
      </w:pPr>
      <w:r>
        <w:rPr>
          <w:rFonts w:ascii="Times New Roman" w:hAnsi="Times New Roman" w:eastAsia="Times New Roman" w:cs="Times New Roman"/>
          <w:lang w:val="en-US" w:bidi="en-US"/>
          <w:color w:val="111111"/>
          <w:sz w:val="28"/>
          <w:szCs w:val="28"/>
          <w:rtl/>
        </w:rPr>
        <w:t xml:space="preserve">343.</w:t>
      </w:r>
    </w:p>
    <w:p>
      <w:pPr>
        <w:pStyle w:val="BookText"/>
      </w:pPr>
      <w:r>
        <w:rPr>
          <w:rFonts w:ascii="IRNazanin" w:hAnsi="IRNazanin" w:eastAsia="IRNazanin" w:cs="IRNazanin"/>
          <w:lang w:bidi="fa-IR"/>
          <w:color w:val="111111"/>
          <w:sz w:val="28"/>
          <w:szCs w:val="28"/>
          <w:rtl/>
        </w:rPr>
        <w:t xml:space="preserve">تهران: انجمن آثار و مفاخر فرهنگی؛ شماره نسخه: 4/3</w:t>
      </w:r>
    </w:p>
    <w:p>
      <w:pPr>
        <w:pStyle w:val="BookText"/>
      </w:pPr>
      <w:r>
        <w:rPr>
          <w:rFonts w:ascii="IRNazanin" w:hAnsi="IRNazanin" w:eastAsia="IRNazanin" w:cs="IRNazanin"/>
          <w:lang w:bidi="fa-IR"/>
          <w:color w:val="111111"/>
          <w:sz w:val="28"/>
          <w:szCs w:val="28"/>
          <w:rtl/>
        </w:rPr>
        <w:t xml:space="preserve">در این جنگ اشعاری با این عناوین آمده: «کاغذ نوشتن سلطان -
</w:t>
      </w:r>
    </w:p>
    <w:p>
      <w:pPr>
        <w:sectPr>
          <w:footerReference w:type="default" r:id="rId7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پادشاه روم به نادر» «در جواب نوشتن نامه»، «وصف بیگلربگی که حاکم دارالسلطنه اصفهان بود»، «نظام الدین در مدح سید ابرار»، «رباعیات به جهت اصناف در صنف قصاب، در صنف بقال، در صنف کله پز، در صنف صابونی (در نسخه ثعبونی)، در صنف کلاهدوز، در صنف عطار، در صنف خیاط، در صنف حلوایی، در صنف حلاج، در صنف بزاز، در صنف قنادی». نیز شامل: داستانی درباره في البديهه شعر گفتن ملا کاتبی (271)؛ کتاب نکبت و دولت نامه» به شعر (273)؛ شعر «در لاف و منی زدن و به جزا و سزا رسیدن» (280)؛ «حکایت» (281)؛ «غزل شیخ» (282)؛ «در غفلت آدمی زاد» (283)؛ «حکایت» (285)؛ حکایت» و «بیمار شدن سرگردنه زن و وفات یافتن و وصیت کردن» (287)؛ در «وصف کردن عاشق و معشوق را» (291)؛ «حکایتی که اتفاق افتاد در اصفهان» (292)؛ خط: نستعلیق بد، بی کا، تا: قرن 13 کاغذ: فرنگی، جلد: مخمل بنفش، 9 سطر (6</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- 25].</w:t>
      </w:r>
    </w:p>
    <w:p>
      <w:pPr>
        <w:pStyle w:val="BookText"/>
      </w:pPr>
      <w:r>
        <w:rPr>
          <w:rFonts w:ascii="Times New Roman" w:hAnsi="Times New Roman" w:eastAsia="Times New Roman" w:cs="Times New Roman"/>
          <w:lang w:val="en-US" w:bidi="en-US"/>
          <w:color w:val="111111"/>
          <w:sz w:val="28"/>
          <w:szCs w:val="28"/>
          <w:rtl/>
        </w:rPr>
        <w:t xml:space="preserve">344.</w:t>
      </w:r>
    </w:p>
    <w:p>
      <w:pPr>
        <w:pStyle w:val="BookText"/>
      </w:pPr>
      <w:r>
        <w:rPr>
          <w:rFonts w:ascii="IRNazanin" w:hAnsi="IRNazanin" w:eastAsia="IRNazanin" w:cs="IRNazanin"/>
          <w:lang w:bidi="fa-IR"/>
          <w:color w:val="111111"/>
          <w:sz w:val="28"/>
          <w:szCs w:val="28"/>
          <w:rtl/>
        </w:rPr>
        <w:t xml:space="preserve">تهران، انجمن آثار و مفاخر فرهنگی؛ شماره نسخه: 57</w:t>
      </w:r>
    </w:p>
    <w:p>
      <w:pPr>
        <w:pStyle w:val="BookText"/>
      </w:pPr>
      <w:r>
        <w:rPr>
          <w:rFonts w:ascii="IRNazanin" w:hAnsi="IRNazanin" w:eastAsia="IRNazanin" w:cs="IRNazanin"/>
          <w:lang w:bidi="fa-IR"/>
          <w:color w:val="111111"/>
          <w:sz w:val="28"/>
          <w:szCs w:val="28"/>
          <w:rtl/>
        </w:rPr>
        <w:t xml:space="preserve">بیاضی شامل: ادعیه چندی با ترجمه بعضی از آنها (1-126)؛ مطالبی به خط خوش که به ظاهر نامه ای را مشخص می کند (128)؛ نامه ای که در آن به ولی بیک اشاره شده (130-156)؛ رسالهای ادبی که نویسنده مطالب خود را در ضمن صنایع بدیعی آورده و به ظاهر این رساله برای مبتدیانی تحریر شده که قصد آموزش صنایع ادبی داشته اند (158-163)؛ داستان ها و مطالب گوناگونی و در آن اشاره به پاره ای از حوادثی است که اغلب آن حوادث و داستان ها از کتب داستانی دیگر اخذ شده اند و نویسنده خود نیز در پاره ای از داستان ها به رساله ای که این داستان را از آن گرفته اشاره می کند (166-224)؛ مجموعه ای از اشعار به خط حمایلی (225-510)؛ نام پاره ای داروها و موارد کاربرد آن آمده است (511-515)؛ ادعیه ای چند و در ضمن آن مباحثی در سعد و نحس ایام و اوقات استخاره ذکر شده است (518-560)؛ خط: نسخ و شکسته، بی کا، تا: قرن 13؛ کاغذ: فرنگی آهار مهره، جلد: تیماج مشکی، 568 ص، مختلف السطر (4/5</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7/5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- 93].</w:t>
      </w:r>
    </w:p>
    <w:p>
      <w:pPr>
        <w:pStyle w:val="BookText"/>
      </w:pPr>
      <w:r>
        <w:rPr>
          <w:rFonts w:ascii="Times New Roman" w:hAnsi="Times New Roman" w:eastAsia="Times New Roman" w:cs="Times New Roman"/>
          <w:lang w:val="en-US" w:bidi="en-US"/>
          <w:color w:val="111111"/>
          <w:sz w:val="28"/>
          <w:szCs w:val="28"/>
          <w:rtl/>
        </w:rPr>
        <w:t xml:space="preserve">345.</w:t>
      </w:r>
    </w:p>
    <w:p>
      <w:pPr>
        <w:pStyle w:val="BookText"/>
      </w:pPr>
      <w:r>
        <w:rPr>
          <w:rFonts w:ascii="IRNazanin" w:hAnsi="IRNazanin" w:eastAsia="IRNazanin" w:cs="IRNazanin"/>
          <w:lang w:bidi="fa-IR"/>
          <w:color w:val="111111"/>
          <w:sz w:val="28"/>
          <w:szCs w:val="28"/>
          <w:rtl/>
        </w:rPr>
        <w:t xml:space="preserve">تهران؛ انجمن آثار و مفاخر فرهنگی؛ شماره نسخه: 85</w:t>
      </w:r>
    </w:p>
    <w:p>
      <w:pPr>
        <w:pStyle w:val="BookText"/>
      </w:pPr>
      <w:r>
        <w:rPr>
          <w:rFonts w:ascii="IRNazanin" w:hAnsi="IRNazanin" w:eastAsia="IRNazanin" w:cs="IRNazanin"/>
          <w:lang w:bidi="fa-IR"/>
          <w:color w:val="111111"/>
          <w:sz w:val="28"/>
          <w:szCs w:val="28"/>
          <w:rtl/>
        </w:rPr>
        <w:t xml:space="preserve">آغاز: قصائد: ای ز راه رسم باری بی خبر *** داد از دست تو ای بیدادگر؛ انجام: هر آن نگار پریوش که ضرب آن بیند *** چونان مطيع تو گردد که باز نستیزد.</w:t>
      </w:r>
    </w:p>
    <w:p>
      <w:pPr>
        <w:pStyle w:val="BookText"/>
      </w:pPr>
      <w:r>
        <w:rPr>
          <w:rFonts w:ascii="IRNazanin" w:hAnsi="IRNazanin" w:eastAsia="IRNazanin" w:cs="IRNazanin"/>
          <w:lang w:bidi="fa-IR"/>
          <w:color w:val="111111"/>
          <w:sz w:val="28"/>
          <w:szCs w:val="28"/>
          <w:rtl/>
        </w:rPr>
        <w:t xml:space="preserve">شامل: اشعاری از شاعرانی چون ملا شیخعلی، شیخ بهائی، کیوان، یغما، هلالی، عاشق، جامی، محتشم، ...؛ پندنامه ای از بوذرجمهر، لقمان حکیم، شیخ بهائی و دیگران ... (42-50)؛ لغز (50-52)؛ دو رقعه از مرحوم محسن میرزای میرآخور، یکی به مستوفی الممالك و دیگری به عزیز خان سردار کل (76-81)؛ نسخه حب نشاط از مرحوم میرزا حسین حکیم باشی فتحعلی شاه به مرحوم حسنعلی خان آمده، حسنعلی خان سال ها «مشغول ساختن این نسخه بوده است» (98-99)؛ صد پند از لقمان حکیم (165-167)؛ خط: شکسته نستعلیق، بی کا، تا: قرن 13؛ جلد: مقوایی با رویه کاغذ رنگی، 170 ص، اندازه: 17/5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- 123].</w:t>
      </w:r>
    </w:p>
    <w:p>
      <w:pPr>
        <w:pStyle w:val="BookText"/>
      </w:pPr>
      <w:r>
        <w:rPr>
          <w:rFonts w:ascii="Times New Roman" w:hAnsi="Times New Roman" w:eastAsia="Times New Roman" w:cs="Times New Roman"/>
          <w:lang w:val="en-US" w:bidi="en-US"/>
          <w:color w:val="111111"/>
          <w:sz w:val="28"/>
          <w:szCs w:val="28"/>
          <w:rtl/>
        </w:rPr>
        <w:t xml:space="preserve">346.</w:t>
      </w:r>
    </w:p>
    <w:p>
      <w:pPr>
        <w:pStyle w:val="BookText"/>
      </w:pPr>
      <w:r>
        <w:rPr>
          <w:rFonts w:ascii="IRNazanin" w:hAnsi="IRNazanin" w:eastAsia="IRNazanin" w:cs="IRNazanin"/>
          <w:lang w:bidi="fa-IR"/>
          <w:color w:val="111111"/>
          <w:sz w:val="28"/>
          <w:szCs w:val="28"/>
          <w:rtl/>
        </w:rPr>
        <w:t xml:space="preserve">تهران؛ انجمن آثار و مفاخر فرهنگی؛ شماره نسخه: 86</w:t>
      </w:r>
    </w:p>
    <w:p>
      <w:pPr>
        <w:pStyle w:val="BookText"/>
      </w:pPr>
      <w:r>
        <w:rPr>
          <w:rFonts w:ascii="IRNazanin" w:hAnsi="IRNazanin" w:eastAsia="IRNazanin" w:cs="IRNazanin"/>
          <w:lang w:bidi="fa-IR"/>
          <w:color w:val="111111"/>
          <w:sz w:val="28"/>
          <w:szCs w:val="28"/>
          <w:rtl/>
        </w:rPr>
        <w:t xml:space="preserve">شامل: «مناظرة النرجس و الورد المسماة به الجوهر الفرد» از ابی الحسن علی بن محمد الماردینی به عربی (ص 1-11)؛ «مناظرة المنجم و الطبيب المسماة بمنية اللبيب» از محمد مؤمن بن الحاج محمد قاسم الجزایری به عربی (11-26)؛ «منتخب مناظرة السيف و القلم» به عربی (24-25)؛ كلمات مستظرف در مدح و ذم از بزرگان زبان عرب و مطالبی درباره تحدي بين بعضی امور چون فضل شطرنج بر نرد (26-48)؛ بیاض (48-57)؛ اعداد اسماء (58)؛ کلماتی از اولیا به زبان عربی (58-59)؛ تذکره ای از فصحا و شرح حال و کارهای آنها (62)؛ اشعار و مطالب گوناگون که پاره ای از آنها حکایات و پاره ای دیگر مطالب تاریخی با خط چلیپا در بعضی صفحات (64- 76)؛ مطالبی منقول از نفایس الفنون تأليف محمد بن محمود آملی (78-105)؛ منشآت (106-113)؛ مطالبی از کتاب معارف الحقايق في التسمية الاماميه (114)؛ مطالب گوناگون (115-116)؛ نامه ای از فتحعلی شاه به آقا خان محلاتی (118-120)؛ نامه ای از میرزا ابوالقاسم فراهانی به شاه وقت (120)؛ مکاتیب متعدد (124-127)؛ سواد فرمانی به تاریخ 1220ق و اشعاری از مجمر اصفهانی (131-132)؛ اشعاری از مجمر «در تاریخ عمارت شمیران» (133)؛ اشعار گوناگون (134 137)؛ نامه ای از میرزا محمد تقی علی آبادی به والی گرجستان (138)؛ مطالب گوناگون از حبيب السير (141-143)؛ قصیده ای از خاقانی به مطلع: عید است پیش از صبحدم مژده به خمار آمده *** بر چرخ دوش از جام جم یک نیمه دیدار آمده (144)؛ نسخه اشعاری از ناصر خسرو، عنصری، قائم مقام، امیر معزی، ازرقی و دیگران (150- آخر)؛ خط: شکسته نستعلیق، بی کا، تا: قرن 13؛ کاغذ: فرنگی، جلد: تیماج ماشی، 217 ص، 17 سطر (8/5</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 اندازه: 17/5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- 124].</w:t>
      </w:r>
    </w:p>
    <w:p>
      <w:pPr>
        <w:pStyle w:val="BookText"/>
      </w:pPr>
      <w:r>
        <w:rPr>
          <w:rFonts w:ascii="Times New Roman" w:hAnsi="Times New Roman" w:eastAsia="Times New Roman" w:cs="Times New Roman"/>
          <w:lang w:val="en-US" w:bidi="en-US"/>
          <w:color w:val="111111"/>
          <w:sz w:val="28"/>
          <w:szCs w:val="28"/>
          <w:rtl/>
        </w:rPr>
        <w:t xml:space="preserve">347.</w:t>
      </w:r>
    </w:p>
    <w:p>
      <w:pPr>
        <w:pStyle w:val="BookText"/>
      </w:pPr>
      <w:r>
        <w:rPr>
          <w:rFonts w:ascii="IRNazanin" w:hAnsi="IRNazanin" w:eastAsia="IRNazanin" w:cs="IRNazanin"/>
          <w:lang w:bidi="fa-IR"/>
          <w:color w:val="111111"/>
          <w:sz w:val="28"/>
          <w:szCs w:val="28"/>
          <w:rtl/>
        </w:rPr>
        <w:t xml:space="preserve">مشهد؛ رضوی؛ شماره نسخه: 15026</w:t>
      </w:r>
    </w:p>
    <w:p>
      <w:pPr>
        <w:pStyle w:val="BookText"/>
      </w:pPr>
      <w:r>
        <w:rPr>
          <w:rFonts w:ascii="IRNazanin" w:hAnsi="IRNazanin" w:eastAsia="IRNazanin" w:cs="IRNazanin"/>
          <w:lang w:bidi="fa-IR"/>
          <w:color w:val="111111"/>
          <w:sz w:val="28"/>
          <w:szCs w:val="28"/>
          <w:rtl/>
        </w:rPr>
        <w:t xml:space="preserve">آغاز: دیدن خسرو چه میکنی گر قناعت کنی خسروی؛ انجام: بحرمه سوره الفاتحه.</w:t>
      </w:r>
    </w:p>
    <w:p>
      <w:pPr>
        <w:pStyle w:val="BookText"/>
      </w:pPr>
      <w:r>
        <w:rPr>
          <w:rFonts w:ascii="IRNazanin" w:hAnsi="IRNazanin" w:eastAsia="IRNazanin" w:cs="IRNazanin"/>
          <w:lang w:bidi="fa-IR"/>
          <w:color w:val="111111"/>
          <w:sz w:val="28"/>
          <w:szCs w:val="28"/>
          <w:rtl/>
        </w:rPr>
        <w:t xml:space="preserve">فارسی، مرثیه و روضه، جامع: احتمالا سید ربیع بن احمد بن رضا حسینی قزوینی؛ خط: نستعلیق تحریری، بی کا، تا: قرن 13 [الفبائی ف: 634].</w:t>
      </w:r>
    </w:p>
    <w:p>
      <w:pPr>
        <w:pStyle w:val="BookText"/>
      </w:pPr>
      <w:r>
        <w:rPr>
          <w:rFonts w:ascii="Times New Roman" w:hAnsi="Times New Roman" w:eastAsia="Times New Roman" w:cs="Times New Roman"/>
          <w:lang w:val="en-US" w:bidi="en-US"/>
          <w:color w:val="111111"/>
          <w:sz w:val="28"/>
          <w:szCs w:val="28"/>
          <w:rtl/>
        </w:rPr>
        <w:t xml:space="preserve">348.</w:t>
      </w:r>
    </w:p>
    <w:p>
      <w:pPr>
        <w:pStyle w:val="BookText"/>
      </w:pPr>
      <w:r>
        <w:rPr>
          <w:rFonts w:ascii="IRNazanin" w:hAnsi="IRNazanin" w:eastAsia="IRNazanin" w:cs="IRNazanin"/>
          <w:lang w:bidi="fa-IR"/>
          <w:color w:val="111111"/>
          <w:sz w:val="28"/>
          <w:szCs w:val="28"/>
          <w:rtl/>
        </w:rPr>
        <w:t xml:space="preserve">تهران؛ ملی؛ شماره نسخه: 15659</w:t>
      </w:r>
    </w:p>
    <w:p>
      <w:pPr>
        <w:pStyle w:val="BookText"/>
      </w:pPr>
      <w:r>
        <w:rPr>
          <w:rFonts w:ascii="IRNazanin" w:hAnsi="IRNazanin" w:eastAsia="IRNazanin" w:cs="IRNazanin"/>
          <w:lang w:bidi="fa-IR"/>
          <w:color w:val="111111"/>
          <w:sz w:val="28"/>
          <w:szCs w:val="28"/>
          <w:rtl/>
        </w:rPr>
        <w:t xml:space="preserve">شامل: تعقیب نماز یومیه؛ اشعاری از بابا طاهر، جوهری، قاسم عصار، مطبعا و شاعران دیگر؛ دعا، تعویذ و حرز، طلسم، دعای تسخیر، بر آوردن حاجات و جهت بیماریها و ترس و ... خواص داروها و علاج امراض؛ برگی از کتاب جامع الفواید؛ خواص آية الکرسی؛ زیارت جناب رسول (صلی الله علیه وسلم)، زیارت صاحب الامر؛ قصيده فخری در مدح صاحب الزمان؛ مناجات حاجی ملاحسین؛ -
</w:t>
      </w:r>
    </w:p>
    <w:p>
      <w:pPr>
        <w:sectPr>
          <w:footerReference w:type="default" r:id="rId7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 نامه امیر المؤمنين، تعبیر خواب؛ خواص گیاهان دارویی و میوه جات؛ دوازده بند محتشم؛ شمایل حضرت محمد (صلی الله علیه وسلم)؛ اعمالی که سبب فقر و درویشی است؛ دعای نشمخ و شرح آن که مربوط به یهودیان است؛ تعدادی رباعی؛ خط: نسخ و شکسته نستعلیق خوش، بی کا، تا: قرن 13؛ مهر: «زین العابدین» (بیضی)؛ کاغذ: فرنگی آبی، جلد: تیماج مشکی، 122گ، مختلف السطر، اندازه:11</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 رایانه].</w:t>
      </w:r>
    </w:p>
    <w:p>
      <w:pPr>
        <w:pStyle w:val="BookText"/>
      </w:pPr>
      <w:r>
        <w:rPr>
          <w:rFonts w:ascii="Times New Roman" w:hAnsi="Times New Roman" w:eastAsia="Times New Roman" w:cs="Times New Roman"/>
          <w:lang w:val="en-US" w:bidi="en-US"/>
          <w:color w:val="111111"/>
          <w:sz w:val="28"/>
          <w:szCs w:val="28"/>
          <w:rtl/>
        </w:rPr>
        <w:t xml:space="preserve">349.</w:t>
      </w:r>
    </w:p>
    <w:p>
      <w:pPr>
        <w:pStyle w:val="BookText"/>
      </w:pPr>
      <w:r>
        <w:rPr>
          <w:rFonts w:ascii="IRNazanin" w:hAnsi="IRNazanin" w:eastAsia="IRNazanin" w:cs="IRNazanin"/>
          <w:lang w:bidi="fa-IR"/>
          <w:color w:val="111111"/>
          <w:sz w:val="28"/>
          <w:szCs w:val="28"/>
          <w:rtl/>
        </w:rPr>
        <w:t xml:space="preserve">قم: مرعشی؛ شماره نسخه: 14661/5</w:t>
      </w:r>
    </w:p>
    <w:p>
      <w:pPr>
        <w:pStyle w:val="BookText"/>
      </w:pPr>
      <w:r>
        <w:rPr>
          <w:rFonts w:ascii="IRNazanin" w:hAnsi="IRNazanin" w:eastAsia="IRNazanin" w:cs="IRNazanin"/>
          <w:lang w:bidi="fa-IR"/>
          <w:color w:val="111111"/>
          <w:sz w:val="28"/>
          <w:szCs w:val="28"/>
          <w:rtl/>
        </w:rPr>
        <w:t xml:space="preserve">آغاز: بسمله، الحمد لله رب العالمين، الم، الله لا اله الا هو الحى القيوم بود، همیشه قدیم بود، هرگز آسمان و زمین و عرش و کرسی و لوح و قلم نبود، خدایتعالی بود؛ انجام: بگذار دستت را بر بالای دستت و بر بالای درد بنه و هفت مرتبه بگو: اعوذ بالله الذي سكن له ما في البر و البحر و ما في السموات و ما في الأرض و هو السميع العليم.</w:t>
      </w:r>
    </w:p>
    <w:p>
      <w:pPr>
        <w:pStyle w:val="BookText"/>
      </w:pPr>
      <w:r>
        <w:rPr>
          <w:rFonts w:ascii="IRNazanin" w:hAnsi="IRNazanin" w:eastAsia="IRNazanin" w:cs="IRNazanin"/>
          <w:lang w:bidi="fa-IR"/>
          <w:color w:val="111111"/>
          <w:sz w:val="28"/>
          <w:szCs w:val="28"/>
          <w:rtl/>
        </w:rPr>
        <w:t xml:space="preserve">مجموعه ای گوناگون از گفتارهایی که از اخبار و احادیث بدون توجه به منابع فراهم آمده، شامل: 1. خلقت آفرینش (51پ - 58ر)؛ 2. در بیان مخلوق شدن آدم (علیه السلام) (58ر63)؛ 3. مناجات حضرت موسی (ع) با خداوند متعال (63پ -67)؛ 4. اصول و فروع دین (67پ -73ر)؛ 5. نصیحت نامه (73ر-80پ)؛ 6. میلاد و رحلت معصومین (ع) (80پ -84ر)؛ 7-اختیارات ایام (84ر - 91ر)؛ 8 در فضیلت خضاب کردن (91-92 )؛ 9. نورنامه یا خلقت نور پاک رسول اکرم (صلی الله علیه وسلم) (92-97پ)؛ 10. نشانه های قائم آل محمد صلوات الله علیهم (98ر100پ)؛ 11. روایاتی در قرائت قرآن کریم (101ر-110 ر)؛ خط: نسخ، بی کا، تا: حدود قرن 13؛ مصحح، محشی، افزودگی هایی در علوم غریبه کاغذ: فرنگی، جلد: مشمع مشکی، 60 گ (1هر -110ر)، 15 سطر (10</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15/5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37 - 138].</w:t>
      </w:r>
    </w:p>
    <w:p>
      <w:pPr>
        <w:pStyle w:val="BookText"/>
      </w:pPr>
      <w:r>
        <w:rPr>
          <w:rFonts w:ascii="Times New Roman" w:hAnsi="Times New Roman" w:eastAsia="Times New Roman" w:cs="Times New Roman"/>
          <w:lang w:val="en-US" w:bidi="en-US"/>
          <w:color w:val="111111"/>
          <w:sz w:val="28"/>
          <w:szCs w:val="28"/>
          <w:rtl/>
        </w:rPr>
        <w:t xml:space="preserve">350.</w:t>
      </w:r>
    </w:p>
    <w:p>
      <w:pPr>
        <w:pStyle w:val="BookText"/>
      </w:pPr>
      <w:r>
        <w:rPr>
          <w:rFonts w:ascii="IRNazanin" w:hAnsi="IRNazanin" w:eastAsia="IRNazanin" w:cs="IRNazanin"/>
          <w:lang w:bidi="fa-IR"/>
          <w:color w:val="111111"/>
          <w:sz w:val="28"/>
          <w:szCs w:val="28"/>
          <w:rtl/>
        </w:rPr>
        <w:t xml:space="preserve">مشهد: رضوی؛ شماره نسخه: 7200</w:t>
      </w:r>
    </w:p>
    <w:p>
      <w:pPr>
        <w:pStyle w:val="BookText"/>
      </w:pPr>
      <w:r>
        <w:rPr>
          <w:rFonts w:ascii="IRNazanin" w:hAnsi="IRNazanin" w:eastAsia="IRNazanin" w:cs="IRNazanin"/>
          <w:lang w:bidi="fa-IR"/>
          <w:color w:val="111111"/>
          <w:sz w:val="28"/>
          <w:szCs w:val="28"/>
          <w:rtl/>
        </w:rPr>
        <w:t xml:space="preserve">آغاز: هو الله تعالی سبحانه و عزم (كذا) شأنه، بموقف عرض مقدس تلامذه حضور باهر النور میرساند؛ انجام: چه فتنه ها که بهر گوشه جهان افتاد ازینکه نقش بتی در جهان نکو بستند.</w:t>
      </w:r>
    </w:p>
    <w:p>
      <w:pPr>
        <w:pStyle w:val="BookText"/>
      </w:pPr>
      <w:r>
        <w:rPr>
          <w:rFonts w:ascii="IRNazanin" w:hAnsi="IRNazanin" w:eastAsia="IRNazanin" w:cs="IRNazanin"/>
          <w:lang w:bidi="fa-IR"/>
          <w:color w:val="111111"/>
          <w:sz w:val="28"/>
          <w:szCs w:val="28"/>
          <w:rtl/>
        </w:rPr>
        <w:t xml:space="preserve">منشآت و مکاتیبی به قلم محمد حسین نامی از نویسندگان زمان فتحعلی شاه با منتخبی از مثنویات میرزا عبدالواهاب معتمد الدوله نشاط و نصیحت نامه خواجه عبدالله انصاری؛ خط: شکسته نستعلیق، بی کا، تا: قرن 13؛ تحریر چلیپا؛ کاغذ: سرکه ای آهار مهره، جلد: چرمی قهوه ای، 148 گ، اندازه: 11</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[ف:7-226].</w:t>
      </w:r>
    </w:p>
    <w:p>
      <w:pPr>
        <w:pStyle w:val="BookText"/>
      </w:pPr>
      <w:r>
        <w:rPr>
          <w:rFonts w:ascii="Times New Roman" w:hAnsi="Times New Roman" w:eastAsia="Times New Roman" w:cs="Times New Roman"/>
          <w:lang w:val="en-US" w:bidi="en-US"/>
          <w:color w:val="111111"/>
          <w:sz w:val="28"/>
          <w:szCs w:val="28"/>
          <w:rtl/>
        </w:rPr>
        <w:t xml:space="preserve">351.</w:t>
      </w:r>
    </w:p>
    <w:p>
      <w:pPr>
        <w:pStyle w:val="BookText"/>
      </w:pPr>
      <w:r>
        <w:rPr>
          <w:rFonts w:ascii="IRNazanin" w:hAnsi="IRNazanin" w:eastAsia="IRNazanin" w:cs="IRNazanin"/>
          <w:lang w:bidi="fa-IR"/>
          <w:color w:val="111111"/>
          <w:sz w:val="28"/>
          <w:szCs w:val="28"/>
          <w:rtl/>
        </w:rPr>
        <w:t xml:space="preserve">مشهد؛ رضوی؛ شماره نسخه: 12439</w:t>
      </w:r>
    </w:p>
    <w:p>
      <w:pPr>
        <w:pStyle w:val="BookText"/>
      </w:pPr>
      <w:r>
        <w:rPr>
          <w:rFonts w:ascii="IRNazanin" w:hAnsi="IRNazanin" w:eastAsia="IRNazanin" w:cs="IRNazanin"/>
          <w:lang w:bidi="fa-IR"/>
          <w:color w:val="111111"/>
          <w:sz w:val="28"/>
          <w:szCs w:val="28"/>
          <w:rtl/>
        </w:rPr>
        <w:t xml:space="preserve">آغاز: ... گردید در بین را سایه عرض ای خاتون من تو (كذا)؛ انجام: اخر ايظالم ما مسلمانیم </w:t>
      </w:r>
      <w:r>
        <w:rPr>
          <w:rFonts w:ascii="Times New Roman" w:hAnsi="Times New Roman" w:eastAsia="Times New Roman" w:cs="Times New Roman"/>
          <w:lang w:val="en-US" w:bidi="en-US"/>
          <w:color w:val="111111"/>
          <w:sz w:val="28"/>
          <w:szCs w:val="28"/>
          <w:rtl/>
        </w:rPr>
        <w:t xml:space="preserve">xx </w:t>
      </w:r>
      <w:r>
        <w:rPr>
          <w:rFonts w:ascii="IRNazanin" w:hAnsi="IRNazanin" w:eastAsia="IRNazanin" w:cs="IRNazanin"/>
          <w:lang w:bidi="fa-IR"/>
          <w:color w:val="111111"/>
          <w:sz w:val="28"/>
          <w:szCs w:val="28"/>
          <w:rtl/>
        </w:rPr>
        <w:t xml:space="preserve">آخر ای کافر بر تو مهمانیم.</w:t>
      </w:r>
    </w:p>
    <w:p>
      <w:pPr>
        <w:pStyle w:val="BookText"/>
      </w:pPr>
      <w:r>
        <w:rPr>
          <w:rFonts w:ascii="IRNazanin" w:hAnsi="IRNazanin" w:eastAsia="IRNazanin" w:cs="IRNazanin"/>
          <w:lang w:bidi="fa-IR"/>
          <w:color w:val="111111"/>
          <w:sz w:val="28"/>
          <w:szCs w:val="28"/>
          <w:rtl/>
        </w:rPr>
        <w:t xml:space="preserve">مجموعه ای از نظم و نثر پیرامون وقایع عاشورا، نوحه های زیادی در سوگ امام حسین (علیه السلام) و شرح واقعه شهادت امام موسی بن جعفر (علیه السلام) و امام رضا (علیه السلام) و نیز ادعیه و مناجات ضمیمه می باشد؛ خط: نستعلیق و نسخ تحریری، بی کا، تا: اواخر قرن 13؛ واقف: اسدالله اعلم، خرداد 1362؛ کاغذ: آبی و نباتی، جلد: تیماج قهوه ای، 106 گ، اندازه:11</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17 - 50].</w:t>
      </w:r>
    </w:p>
    <w:p>
      <w:pPr>
        <w:pStyle w:val="BookText"/>
      </w:pPr>
      <w:r>
        <w:rPr>
          <w:rFonts w:ascii="Times New Roman" w:hAnsi="Times New Roman" w:eastAsia="Times New Roman" w:cs="Times New Roman"/>
          <w:lang w:val="en-US" w:bidi="en-US"/>
          <w:color w:val="111111"/>
          <w:sz w:val="28"/>
          <w:szCs w:val="28"/>
          <w:rtl/>
        </w:rPr>
        <w:t xml:space="preserve">352.</w:t>
      </w:r>
    </w:p>
    <w:p>
      <w:pPr>
        <w:pStyle w:val="BookText"/>
      </w:pPr>
      <w:r>
        <w:rPr>
          <w:rFonts w:ascii="IRNazanin" w:hAnsi="IRNazanin" w:eastAsia="IRNazanin" w:cs="IRNazanin"/>
          <w:lang w:bidi="fa-IR"/>
          <w:color w:val="111111"/>
          <w:sz w:val="28"/>
          <w:szCs w:val="28"/>
          <w:rtl/>
        </w:rPr>
        <w:t xml:space="preserve">مشهد؛ رضوی؛ شماره نسخه: 13571</w:t>
      </w:r>
    </w:p>
    <w:p>
      <w:pPr>
        <w:pStyle w:val="BookText"/>
      </w:pPr>
      <w:r>
        <w:rPr>
          <w:rFonts w:ascii="IRNazanin" w:hAnsi="IRNazanin" w:eastAsia="IRNazanin" w:cs="IRNazanin"/>
          <w:lang w:bidi="fa-IR"/>
          <w:color w:val="111111"/>
          <w:sz w:val="28"/>
          <w:szCs w:val="28"/>
          <w:rtl/>
        </w:rPr>
        <w:t xml:space="preserve">آغاز: بسمله، چو تجربه قلم نمائی *** اول بنقط بیازمایی؛ انجام: پای بر زیره قلم نه نهى *** خاک رو به بخاک ره ندهی / نکنی کارها بساعت *** نجهی بر رخ کدا چون دو (كذا).</w:t>
      </w:r>
    </w:p>
    <w:p>
      <w:pPr>
        <w:pStyle w:val="BookText"/>
      </w:pPr>
      <w:r>
        <w:rPr>
          <w:rFonts w:ascii="IRNazanin" w:hAnsi="IRNazanin" w:eastAsia="IRNazanin" w:cs="IRNazanin"/>
          <w:lang w:bidi="fa-IR"/>
          <w:color w:val="111111"/>
          <w:sz w:val="28"/>
          <w:szCs w:val="28"/>
          <w:rtl/>
        </w:rPr>
        <w:t xml:space="preserve">شامل: منظومه ای ناقص در تعلیم خط و روش نوشتن حروف از «الف» تا حرف «ق» (ص 1-4)؛ روایتی از حضرت سلیمان (علیه السلام) در مورد علاج زنان نازا (4-7)؛ دیباچه بیاض (7-11)؛ رقعه خالی از لفظ نقط من منشات مرحمت پناه میرزا سلیمان منشی (11)؛ دوازده مقام موسیقی (17)؛ نامه میرزا مهدیخان به سبیل کنایه به میرزا ... (23)؛ نامه میرزا مهدیخان از جانب پادشاه به محراب بیک وزیر هرات (27)؛ تهنیت نامه که از جانب شاه اسمعیل ثانی به حسن خان قاجار نوشته (28)؛ رقعه ای که میرزا مهدی به میر معصوم خان خزيمه در باب انار و لیمو که فرستاده بود نوشته میرزا مهدیخان به میرزا احمد خان شاعر (34)؛ نامه ای که از جانب نادر شاه به پادشاه اروس نوشته است (45)؛ نامه هایی که بین ابویصاحبی و میرزا اسماعليل ولد میرزا عبدالمطلب وزیر نیشابور رد و بدل شده است (47-71)؛ فرمان های مختلف (73-93)؛ انشاء نکاح نامه مرحوم شیخ جعفر (94)؛ انشاء وقف نامه یک قرآن به حضرت رضا از شیخ جعفر (96)؛ عريضه که از زبان تیمورخان ولد نصرالله میرزا که از بطن مخدره کورکانیه بوجود آمد به پادشاه هندوستان نوشته (102)؛ دستور تهیه رنگ و رنگ کردن کاغذ و تهیه روغن کمان و غیره (105)؛ استحقاق نامجه و صلحنامجه و مکتوبات (110)؛ گزارش محمد رحیم وزیر ایروان (129)؛ دیباچه وقف نامه که میرزا محمد مهدیخان برای جعفر آباد و عبد آباد خود نوشته است (131)؛ شرح غرق شدن سفاین روسیه در دریا در عهد خاقان سعید شاه (135)؛ دیباچه وقفنامه که میرزا مهدی خان بر کتب خود نوشته تعداد کتب متجاوز از سیصد عدد می باشد (137)؛ در بیان مذهب هفتاد و سه فرقه از جبریه گرفته تا خارجيه (145)؛ حکایات مختلف تاریخی و مذهبی (148)؛ نان و حلوای شیخ بهایی (155 - 166)؛ ترکیب بندی در مدح عباس قلیخان از میر محمد علی مشتمل بر شش بند که هر بندی به صنعتی آراسته است (167)؛ هجو محمود غزنوی از فردوسی و اشعار؛ خط: شکسته نستعلیق چلیپا، بی کا، تا: اواخر قرن 13؛ کاتب و جامع: بنا بر اظهار مالک کتاب ابوی صاحبی فرزند میرزا کاظم؛ کاغذ: نخودی، جلد: تیماج قهوه ای، 84 گ، مختلف السطر، اندازه: 14/5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17 - 52].</w:t>
      </w:r>
    </w:p>
    <w:p>
      <w:pPr>
        <w:pStyle w:val="BookText"/>
      </w:pPr>
      <w:r>
        <w:rPr>
          <w:rFonts w:ascii="Times New Roman" w:hAnsi="Times New Roman" w:eastAsia="Times New Roman" w:cs="Times New Roman"/>
          <w:lang w:val="en-US" w:bidi="en-US"/>
          <w:color w:val="111111"/>
          <w:sz w:val="28"/>
          <w:szCs w:val="28"/>
          <w:rtl/>
        </w:rPr>
        <w:t xml:space="preserve">353.</w:t>
      </w:r>
    </w:p>
    <w:p>
      <w:pPr>
        <w:pStyle w:val="BookText"/>
      </w:pPr>
      <w:r>
        <w:rPr>
          <w:rFonts w:ascii="IRNazanin" w:hAnsi="IRNazanin" w:eastAsia="IRNazanin" w:cs="IRNazanin"/>
          <w:lang w:bidi="fa-IR"/>
          <w:color w:val="111111"/>
          <w:sz w:val="28"/>
          <w:szCs w:val="28"/>
          <w:rtl/>
        </w:rPr>
        <w:t xml:space="preserve">شیراز؛ امام عصر؛ شماره نسخه: 100</w:t>
      </w:r>
    </w:p>
    <w:p>
      <w:pPr>
        <w:pStyle w:val="BookText"/>
      </w:pPr>
      <w:r>
        <w:rPr>
          <w:rFonts w:ascii="IRNazanin" w:hAnsi="IRNazanin" w:eastAsia="IRNazanin" w:cs="IRNazanin"/>
          <w:lang w:bidi="fa-IR"/>
          <w:color w:val="111111"/>
          <w:sz w:val="28"/>
          <w:szCs w:val="28"/>
          <w:rtl/>
        </w:rPr>
        <w:t xml:space="preserve">شامل: سواد عهدنامه گلستان؛ سواد قراردادنامچه حضرات تجار سکنه میرزا بوشهر با عالیجاه شیخ نصر خان در کی حاکم میرزا بوشهر از بابت نگرفتن مساعده از ایشان توسط عالیجاه باقر خان حاکم تنگستان، که به تاریخ 25 شهر ربيع الثانی سال 1263 منعقد -
</w:t>
      </w:r>
    </w:p>
    <w:p>
      <w:pPr>
        <w:sectPr>
          <w:footerReference w:type="default" r:id="rId7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دعای صباح؛ دو صفحه در مدلولات بروج؛ کتاب انباء الانبیاء تاليف اسماعيل قزوینی که ناقص الطرفين است؛ مجموعه شعر؛ خط: نستعلیق شکسته، بی کا، تا: قرن 13؛ 106گ، اندازه: 10</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1 - 15].</w:t>
      </w:r>
    </w:p>
    <w:p>
      <w:pPr>
        <w:pStyle w:val="BookText"/>
      </w:pPr>
      <w:r>
        <w:rPr>
          <w:rFonts w:ascii="Times New Roman" w:hAnsi="Times New Roman" w:eastAsia="Times New Roman" w:cs="Times New Roman"/>
          <w:lang w:val="en-US" w:bidi="en-US"/>
          <w:color w:val="111111"/>
          <w:sz w:val="28"/>
          <w:szCs w:val="28"/>
          <w:rtl/>
        </w:rPr>
        <w:t xml:space="preserve">354.</w:t>
      </w:r>
    </w:p>
    <w:p>
      <w:pPr>
        <w:pStyle w:val="BookText"/>
      </w:pPr>
      <w:r>
        <w:rPr>
          <w:rFonts w:ascii="IRNazanin" w:hAnsi="IRNazanin" w:eastAsia="IRNazanin" w:cs="IRNazanin"/>
          <w:lang w:bidi="fa-IR"/>
          <w:color w:val="111111"/>
          <w:sz w:val="28"/>
          <w:szCs w:val="28"/>
          <w:rtl/>
        </w:rPr>
        <w:t xml:space="preserve">یزد؛ کاظمینی؛ شماره نسخه: 94</w:t>
      </w:r>
    </w:p>
    <w:p>
      <w:pPr>
        <w:pStyle w:val="BookText"/>
      </w:pPr>
      <w:r>
        <w:rPr>
          <w:rFonts w:ascii="IRNazanin" w:hAnsi="IRNazanin" w:eastAsia="IRNazanin" w:cs="IRNazanin"/>
          <w:lang w:bidi="fa-IR"/>
          <w:color w:val="111111"/>
          <w:sz w:val="28"/>
          <w:szCs w:val="28"/>
          <w:rtl/>
        </w:rPr>
        <w:t xml:space="preserve">شامل اشعاری به فارسی؛ حکایت بیمار و طبیب به نظم؛ اشعاری از سعدی؛ چند طلسم و دعا؛ زیارت امام حسین (علیه السلام)؛ كلمات عظیم البرکات؛ مقداری از نصاب الصبيان فراهی؛ رباعیات ابوسعید ابو الخير و متفرقات دیگر؛ خط: نسخ و نستعلیق، كا: میرزا احمد بن علی اکبر، تا: قرن 13؛ جلد: تیماج قهوه ای، 112 گ، مختلف السطر، اندازه: 10/5</w:t>
      </w:r>
      <w:r>
        <w:rPr>
          <w:rFonts w:ascii="Times New Roman" w:hAnsi="Times New Roman" w:eastAsia="Times New Roman" w:cs="Times New Roman"/>
          <w:lang w:val="en-US" w:bidi="en-US"/>
          <w:color w:val="111111"/>
          <w:sz w:val="28"/>
          <w:szCs w:val="28"/>
          <w:rtl/>
        </w:rPr>
        <w:t xml:space="preserve">x7 </w:t>
      </w:r>
      <w:r>
        <w:rPr>
          <w:rFonts w:ascii="IRNazanin" w:hAnsi="IRNazanin" w:eastAsia="IRNazanin" w:cs="IRNazanin"/>
          <w:lang w:bidi="fa-IR"/>
          <w:color w:val="111111"/>
          <w:sz w:val="28"/>
          <w:szCs w:val="28"/>
          <w:rtl/>
        </w:rPr>
        <w:t xml:space="preserve">سم [ف: 1- 96].</w:t>
      </w:r>
    </w:p>
    <w:p>
      <w:pPr>
        <w:pStyle w:val="BookText"/>
      </w:pPr>
      <w:r>
        <w:rPr>
          <w:rFonts w:ascii="Times New Roman" w:hAnsi="Times New Roman" w:eastAsia="Times New Roman" w:cs="Times New Roman"/>
          <w:lang w:val="en-US" w:bidi="en-US"/>
          <w:color w:val="111111"/>
          <w:sz w:val="28"/>
          <w:szCs w:val="28"/>
          <w:rtl/>
        </w:rPr>
        <w:t xml:space="preserve">355.</w:t>
      </w:r>
    </w:p>
    <w:p>
      <w:pPr>
        <w:pStyle w:val="BookText"/>
      </w:pPr>
      <w:r>
        <w:rPr>
          <w:rFonts w:ascii="IRNazanin" w:hAnsi="IRNazanin" w:eastAsia="IRNazanin" w:cs="IRNazanin"/>
          <w:lang w:bidi="fa-IR"/>
          <w:color w:val="111111"/>
          <w:sz w:val="28"/>
          <w:szCs w:val="28"/>
          <w:rtl/>
        </w:rPr>
        <w:t xml:space="preserve">کاشان، عاطفی، افشین؛ شماره نسخه: 119</w:t>
      </w:r>
    </w:p>
    <w:p>
      <w:pPr>
        <w:pStyle w:val="BookText"/>
      </w:pPr>
      <w:r>
        <w:rPr>
          <w:rFonts w:ascii="IRNazanin" w:hAnsi="IRNazanin" w:eastAsia="IRNazanin" w:cs="IRNazanin"/>
          <w:lang w:bidi="fa-IR"/>
          <w:color w:val="111111"/>
          <w:sz w:val="28"/>
          <w:szCs w:val="28"/>
          <w:rtl/>
        </w:rPr>
        <w:t xml:space="preserve">شامل دعای فتح، گنج العرش، عکاشه، عقرب و مار؛ اشعاری در عروسی حضرت فاطمه زهرا (علیها السلام) از ابوالقاسم متخلص به شوقی؛ رساله کلثوم ننه از آقا جمال خوانساری؛ بحر طویل حاجی؛ تقسیم العدالة وحشی؛ بیمار و حکیم شریف؛ اشعاری از لطفعلی بیگ، حاجی سلیمان، مهدی بیگ، سعدی، شوکت، جامی، محیطی، رفیق، عاشق؛ خط: نسخ و نستعلیق، بی کا، تا: قرن 13؛ جلد: تیماج مشکی، 146گ، مختلف السطر، اندازه: 14</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- 103].</w:t>
      </w:r>
    </w:p>
    <w:p>
      <w:pPr>
        <w:pStyle w:val="BookText"/>
      </w:pPr>
      <w:r>
        <w:rPr>
          <w:rFonts w:ascii="Times New Roman" w:hAnsi="Times New Roman" w:eastAsia="Times New Roman" w:cs="Times New Roman"/>
          <w:lang w:val="en-US" w:bidi="en-US"/>
          <w:color w:val="111111"/>
          <w:sz w:val="28"/>
          <w:szCs w:val="28"/>
          <w:rtl/>
        </w:rPr>
        <w:t xml:space="preserve">356.</w:t>
      </w:r>
    </w:p>
    <w:p>
      <w:pPr>
        <w:pStyle w:val="BookText"/>
      </w:pPr>
      <w:r>
        <w:rPr>
          <w:rFonts w:ascii="IRNazanin" w:hAnsi="IRNazanin" w:eastAsia="IRNazanin" w:cs="IRNazanin"/>
          <w:lang w:bidi="fa-IR"/>
          <w:color w:val="111111"/>
          <w:sz w:val="28"/>
          <w:szCs w:val="28"/>
          <w:rtl/>
        </w:rPr>
        <w:t xml:space="preserve">کاشان؛ عاطفی، افشین؛ شماره نسخه: 122</w:t>
      </w:r>
    </w:p>
    <w:p>
      <w:pPr>
        <w:pStyle w:val="BookText"/>
      </w:pPr>
      <w:r>
        <w:rPr>
          <w:rFonts w:ascii="IRNazanin" w:hAnsi="IRNazanin" w:eastAsia="IRNazanin" w:cs="IRNazanin"/>
          <w:lang w:bidi="fa-IR"/>
          <w:color w:val="111111"/>
          <w:sz w:val="28"/>
          <w:szCs w:val="28"/>
          <w:rtl/>
        </w:rPr>
        <w:t xml:space="preserve">شامل: طریقه ختم «انا فتحنا»؛ دعای صباح؛ ادعیه نمازهای روزانه؛ ادعیه و طلسمات متفرقه؛ دعای جوشن کبیر؛ دعای عدیله؛ ادعیه ماه رمضان؛ آیات فتح؛ دعای احتجاب؛ فتح نامه؛ دعای وبا؛ دعاهای پراکنده؛ مرثيه حاجی سلیمان؛ اشعاری از بیدل؛ دعاها و حرزهایی در رفع ضرر و بیماری و گرفتاری از انسان؛ همراه با متفرقات دیگر؛ خط: نسخ معرب، بی کا، تا: قرن 13؛ جلد: تیماج مشکی، 217 گ، مختلف السطر چلیپا، اندازه: 15</w:t>
      </w:r>
      <w:r>
        <w:rPr>
          <w:rFonts w:ascii="Times New Roman" w:hAnsi="Times New Roman" w:eastAsia="Times New Roman" w:cs="Times New Roman"/>
          <w:lang w:val="en-US" w:bidi="en-US"/>
          <w:color w:val="111111"/>
          <w:sz w:val="28"/>
          <w:szCs w:val="28"/>
          <w:rtl/>
        </w:rPr>
        <w:t xml:space="preserve">x7 </w:t>
      </w:r>
      <w:r>
        <w:rPr>
          <w:rFonts w:ascii="IRNazanin" w:hAnsi="IRNazanin" w:eastAsia="IRNazanin" w:cs="IRNazanin"/>
          <w:lang w:bidi="fa-IR"/>
          <w:color w:val="111111"/>
          <w:sz w:val="28"/>
          <w:szCs w:val="28"/>
          <w:rtl/>
        </w:rPr>
        <w:t xml:space="preserve">سم [ف: 106].</w:t>
      </w:r>
    </w:p>
    <w:p>
      <w:pPr>
        <w:pStyle w:val="BookText"/>
      </w:pPr>
      <w:r>
        <w:rPr>
          <w:rFonts w:ascii="Times New Roman" w:hAnsi="Times New Roman" w:eastAsia="Times New Roman" w:cs="Times New Roman"/>
          <w:lang w:val="en-US" w:bidi="en-US"/>
          <w:color w:val="111111"/>
          <w:sz w:val="28"/>
          <w:szCs w:val="28"/>
          <w:rtl/>
        </w:rPr>
        <w:t xml:space="preserve">357.</w:t>
      </w:r>
    </w:p>
    <w:p>
      <w:pPr>
        <w:pStyle w:val="BookText"/>
      </w:pPr>
      <w:r>
        <w:rPr>
          <w:rFonts w:ascii="IRNazanin" w:hAnsi="IRNazanin" w:eastAsia="IRNazanin" w:cs="IRNazanin"/>
          <w:lang w:bidi="fa-IR"/>
          <w:color w:val="111111"/>
          <w:sz w:val="28"/>
          <w:szCs w:val="28"/>
          <w:rtl/>
        </w:rPr>
        <w:t xml:space="preserve">کاشان، عاطفی، افشین؛ شماره نسخه: 61</w:t>
      </w:r>
    </w:p>
    <w:p>
      <w:pPr>
        <w:pStyle w:val="BookText"/>
      </w:pPr>
      <w:r>
        <w:rPr>
          <w:rFonts w:ascii="IRNazanin" w:hAnsi="IRNazanin" w:eastAsia="IRNazanin" w:cs="IRNazanin"/>
          <w:lang w:bidi="fa-IR"/>
          <w:color w:val="111111"/>
          <w:sz w:val="28"/>
          <w:szCs w:val="28"/>
          <w:rtl/>
        </w:rPr>
        <w:t xml:space="preserve">شامل: مجالسی درباره روز نهم ربيع، وصیت نامه شاهزاده محمد علی میرزا به نظم، اشعار و معماهای فارسی به نظم بدون ذکر نام شاعر، طریقه خواندن سوره یس، خواص آية الكرسي، ادعیه ای در رفع مهمات و حاجت ها، نوروزنامه به نقل از شیخ ابوالقاسم حکیم یزدی، ترجمه حدیث در احکام خسوف و کسوف به نقل از قصص الانبياء قطب راوندی، دعای عهد، طریقه ختم برخی از سوره های قرآنی، برخی از لوحات و طلسمات، جدول اختلاجات بر اقاویل خمسه، شرح چهل اسم باری تعالی، دانستن احوال بیماری فال نامه امام رضا (علیه السلام)، معراج نامه پیامبر (صلی الله علیه وسلم) به نظم، استخاره نامهای منظوم، رساله ای در شناختن احكام سال ترکان، شرح دائره جنة الاسماء غزالی، دوازده بند محتشم کاشانی، طريقه خواندن ناد علی و متفرقات دیگر؛ خط: نسخ و نستعلیق، بی کا، تا: قرن 13؛ جلد: تیماج قهوه ای، 230گ، مختلف السطر، اندازه: 10</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- 55].</w:t>
      </w:r>
    </w:p>
    <w:p>
      <w:pPr>
        <w:pStyle w:val="BookText"/>
      </w:pPr>
      <w:r>
        <w:rPr>
          <w:rFonts w:ascii="Times New Roman" w:hAnsi="Times New Roman" w:eastAsia="Times New Roman" w:cs="Times New Roman"/>
          <w:lang w:val="en-US" w:bidi="en-US"/>
          <w:color w:val="111111"/>
          <w:sz w:val="28"/>
          <w:szCs w:val="28"/>
          <w:rtl/>
        </w:rPr>
        <w:t xml:space="preserve">358.</w:t>
      </w:r>
    </w:p>
    <w:p>
      <w:pPr>
        <w:pStyle w:val="BookText"/>
      </w:pPr>
      <w:r>
        <w:rPr>
          <w:rFonts w:ascii="IRNazanin" w:hAnsi="IRNazanin" w:eastAsia="IRNazanin" w:cs="IRNazanin"/>
          <w:lang w:bidi="fa-IR"/>
          <w:color w:val="111111"/>
          <w:sz w:val="28"/>
          <w:szCs w:val="28"/>
          <w:rtl/>
        </w:rPr>
        <w:t xml:space="preserve">تهران؛ مجلس؛ شماره نسخه: 8990</w:t>
      </w:r>
    </w:p>
    <w:p>
      <w:pPr>
        <w:pStyle w:val="BookText"/>
      </w:pPr>
      <w:r>
        <w:rPr>
          <w:rFonts w:ascii="IRNazanin" w:hAnsi="IRNazanin" w:eastAsia="IRNazanin" w:cs="IRNazanin"/>
          <w:lang w:bidi="fa-IR"/>
          <w:color w:val="111111"/>
          <w:sz w:val="28"/>
          <w:szCs w:val="28"/>
          <w:rtl/>
        </w:rPr>
        <w:t xml:space="preserve">شامل: 1. شرح فرمان اعلی حضرت محمد شاه قاجار که در معاودت از سفر هرات صادر شده بود: خطاب به قهرمان میرزا والی آذربایجان در 1252ق؛ 2. شرح فرمان همایون سرکار اقدس شهر یاری ناصر الدین شاه قاجار: خطاب به نجفقلی خان بیگلربیگی و حاکم خلخالی درباره قطع غائله سالار به دست حسام السلطنه در جمادی الاول 1266ق؛ 3. اعلام همایون حضرت محمد شاه که در دار الخلافه طهران انطباع یافته: در تقبیح اعمال ناپسند بعضی از علما و تمجید از حاجی سید محمد باقر که به اتهامات ایلچی مختار دولت انگلیس جواب گفته و اعلام دستور ثبت معاملات در دفاتر و اوراق دیوان خانه برای جلو گیری از تقلبات. در شوال 1254ق؛ 4. حدائق الحقائق:رامی، حسن بن محمد؛ 5. تهنیت نامه تفويض حکمرانی ممالک خراسان؛ 6. اشعار؛ 7. تهنیت نامه تولد فرزند و پاسخ آن؛ 8 چند نامه درباره امور جاری آذربایجان و همدان؛ 9. منشآت: قائم مقام، ابوالقاسم بن عیسی؛ 10. مراسلهای که نواب السلطنه عباس میرزا به برادر خود عبدالله میرزا قلمی نمود و پاسخ آن؛ 11. دو فرمان در باله ایل شاهسون: در ربيع الاول 1240ق و ماه صفر سال ... (نانوشته)؛ 12. سواد وقفنامه عالی حضرت میرزایی میرزا محمود که برای مسجد جامع زنجان انشا فرموده: وقفنامه املاک عبدالله میرزا در رجب 1242ق است؛ 13. منشآت: استر آبادی، محمد مهدی بن محمد سفیر؛ 14. در عهد خاقان سعید شهید شاه سلطان حسین که سفاین روسیه در دریا غرق شده بود نوشته شد؛ 15. مراسله که به نواب حکیم باشی از مراجعت از مشهد مقدس قلمی شده و جواب آن؛ 16. مراسله که به ملا خلیل قلمی شده؛ 17. در خصوص ترک محاصره بغداد از جانب ملا محمد باقر استر آبادی مدرس دارالسلطنه اصفهان به والی بغداد قلمی شده؛ 18. منشآت: استر آبادی، محمد مهدی بن محمد نصیر؛ 19. پیر و جوان (بهار و خزان؛ بهاریه): نصير اصفهانی، محمد بن عبد الله؛ 20. سوز و گداز: هجری تفرشی، محمد صادق بن فضل الله ؛ 21. شرح رباعی «دی بر سر گور ذله غارت کردم»: شیخ بهائی، محمد حسین؛ 22. نسخه به جهت اطفاء حرارت عشق که مرحوم نصیرای همدانی نوشته؛ 23. چند دستورالعمل پزشکی درباره ادرار بول و مسهل صفراوی؛ 24. پاره ای از لغات عربی؛ 25. طریق ساختن ورق طلارا؛ 26. اشعار؛ خط: نستعلیق و شکسته، بی کا، تا: قرن 13؛ افتادگی: انجام؛ با این تاريخ ها فرخ خلخالی در شب یکشنبه 28 ربیع الثانی 1307ق (ص 8) و 13 ذیقعده 1243ق؛ کاغذ: فرنگی نخودی آهار مهره، جلد: مخملی بنفش، 62 گ، سطور چلیپا (11/5</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13/9</w:t>
      </w:r>
      <w:r>
        <w:rPr>
          <w:rFonts w:ascii="Times New Roman" w:hAnsi="Times New Roman" w:eastAsia="Times New Roman" w:cs="Times New Roman"/>
          <w:lang w:val="en-US" w:bidi="en-US"/>
          <w:color w:val="111111"/>
          <w:sz w:val="28"/>
          <w:szCs w:val="28"/>
          <w:rtl/>
        </w:rPr>
        <w:t xml:space="preserve">×31/5 </w:t>
      </w:r>
      <w:r>
        <w:rPr>
          <w:rFonts w:ascii="IRNazanin" w:hAnsi="IRNazanin" w:eastAsia="IRNazanin" w:cs="IRNazanin"/>
          <w:lang w:bidi="fa-IR"/>
          <w:color w:val="111111"/>
          <w:sz w:val="28"/>
          <w:szCs w:val="28"/>
          <w:rtl/>
        </w:rPr>
        <w:t xml:space="preserve">سم [ف: 29/1 - 570].</w:t>
      </w:r>
    </w:p>
    <w:p>
      <w:pPr>
        <w:pStyle w:val="BookText"/>
      </w:pPr>
      <w:r>
        <w:rPr>
          <w:rFonts w:ascii="Times New Roman" w:hAnsi="Times New Roman" w:eastAsia="Times New Roman" w:cs="Times New Roman"/>
          <w:lang w:val="en-US" w:bidi="en-US"/>
          <w:color w:val="111111"/>
          <w:sz w:val="28"/>
          <w:szCs w:val="28"/>
          <w:rtl/>
        </w:rPr>
        <w:t xml:space="preserve">359.</w:t>
      </w:r>
    </w:p>
    <w:p>
      <w:pPr>
        <w:pStyle w:val="BookText"/>
      </w:pPr>
      <w:r>
        <w:rPr>
          <w:rFonts w:ascii="IRNazanin" w:hAnsi="IRNazanin" w:eastAsia="IRNazanin" w:cs="IRNazanin"/>
          <w:lang w:bidi="fa-IR"/>
          <w:color w:val="111111"/>
          <w:sz w:val="28"/>
          <w:szCs w:val="28"/>
          <w:rtl/>
        </w:rPr>
        <w:t xml:space="preserve">تهران؛ ملی؛ شماره نسخه: 1049/11</w:t>
      </w:r>
    </w:p>
    <w:p>
      <w:pPr>
        <w:pStyle w:val="BookText"/>
      </w:pPr>
      <w:r>
        <w:rPr>
          <w:rFonts w:ascii="IRNazanin" w:hAnsi="IRNazanin" w:eastAsia="IRNazanin" w:cs="IRNazanin"/>
          <w:lang w:bidi="fa-IR"/>
          <w:color w:val="111111"/>
          <w:sz w:val="28"/>
          <w:szCs w:val="28"/>
          <w:rtl/>
        </w:rPr>
        <w:t xml:space="preserve">تأليف: قرن سیزدهم. شامل: صورت عقدنامه ازدواج بین شاهزاده حسنعلی میرزا [شاید مقصود پسر فتحعلی شاه باشد] و عیال او (333-331)؛ اشعاری در مدح علی (علیه السلام) و چند از هاتف اصفهانی (337-334)؛ مختصری در خواص نباتات (338)؛ بی کا، تا: قرن -
</w:t>
      </w:r>
    </w:p>
    <w:p>
      <w:pPr>
        <w:sectPr>
          <w:footerReference w:type="default" r:id="rId7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جلد: تیماج مشکی، 8ص (331 - 338)، 18 سطر (8</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20/5</w:t>
      </w:r>
      <w:r>
        <w:rPr>
          <w:rFonts w:ascii="Times New Roman" w:hAnsi="Times New Roman" w:eastAsia="Times New Roman" w:cs="Times New Roman"/>
          <w:lang w:val="en-US" w:bidi="en-US"/>
          <w:color w:val="111111"/>
          <w:sz w:val="28"/>
          <w:szCs w:val="28"/>
          <w:rtl/>
        </w:rPr>
        <w:t xml:space="preserve">x15 </w:t>
      </w:r>
      <w:r>
        <w:rPr>
          <w:rFonts w:ascii="IRNazanin" w:hAnsi="IRNazanin" w:eastAsia="IRNazanin" w:cs="IRNazanin"/>
          <w:lang w:bidi="fa-IR"/>
          <w:color w:val="111111"/>
          <w:sz w:val="28"/>
          <w:szCs w:val="28"/>
          <w:rtl/>
        </w:rPr>
        <w:t xml:space="preserve">سم [ف: 3 - 64].</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تهران: الهيات، شماره نسخه: 246/3</w:t>
      </w:r>
    </w:p>
    <w:p>
      <w:pPr>
        <w:pStyle w:val="BookText"/>
      </w:pPr>
      <w:r>
        <w:rPr>
          <w:rFonts w:ascii="IRNazanin" w:hAnsi="IRNazanin" w:eastAsia="IRNazanin" w:cs="IRNazanin"/>
          <w:lang w:bidi="fa-IR"/>
          <w:color w:val="111111"/>
          <w:sz w:val="28"/>
          <w:szCs w:val="28"/>
          <w:rtl/>
        </w:rPr>
        <w:t xml:space="preserve">در پند و نماز؛ خط: نستعلیق، بی کا، تا: قرن 13؛ کاغذ: فرنگی، جلد: تیماج قهوه ای، 63 گ (123ر185ر)، 15 سطر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- 266].</w:t>
      </w:r>
    </w:p>
    <w:p>
      <w:pPr>
        <w:pStyle w:val="BookText"/>
      </w:pPr>
      <w:r>
        <w:rPr>
          <w:rFonts w:ascii="Times New Roman" w:hAnsi="Times New Roman" w:eastAsia="Times New Roman" w:cs="Times New Roman"/>
          <w:lang w:val="en-US" w:bidi="en-US"/>
          <w:color w:val="111111"/>
          <w:sz w:val="28"/>
          <w:szCs w:val="28"/>
          <w:rtl/>
        </w:rPr>
        <w:t xml:space="preserve">361.</w:t>
      </w:r>
    </w:p>
    <w:p>
      <w:pPr>
        <w:pStyle w:val="BookText"/>
      </w:pPr>
      <w:r>
        <w:rPr>
          <w:rFonts w:ascii="IRNazanin" w:hAnsi="IRNazanin" w:eastAsia="IRNazanin" w:cs="IRNazanin"/>
          <w:lang w:bidi="fa-IR"/>
          <w:color w:val="111111"/>
          <w:sz w:val="28"/>
          <w:szCs w:val="28"/>
          <w:rtl/>
        </w:rPr>
        <w:t xml:space="preserve">تهران: انجمن آثار و مفاخر فرهنگی؛ شماره نسخه: 5</w:t>
      </w:r>
    </w:p>
    <w:p>
      <w:pPr>
        <w:pStyle w:val="BookText"/>
      </w:pPr>
      <w:r>
        <w:rPr>
          <w:rFonts w:ascii="IRNazanin" w:hAnsi="IRNazanin" w:eastAsia="IRNazanin" w:cs="IRNazanin"/>
          <w:lang w:bidi="fa-IR"/>
          <w:color w:val="111111"/>
          <w:sz w:val="28"/>
          <w:szCs w:val="28"/>
          <w:rtl/>
        </w:rPr>
        <w:t xml:space="preserve">شامل: مطالبی در طالع است (1-115) نقل شده از کتاب «حيوة» و در عصر يوم سه شنبه هشتم شهر شعبان المعظم 1221 ه. ق» تحریر یافته است، در صفحه اول نویسنده خود را محمد تقی فارسی معرفی می کند و این رساله را طالع نامه می نامد و در آن مطالبی نیز در باره «تقویم کواکب در اوقات و استخراج و تعیین هیلاج و کدخدا به عبارتی واضح در سلکی تحریر در می آورد مضافا این جنگ مسائلی چند «از علم احکام» را هم حاوی است (119-115)؛ مقاله ای «در بیان احوال طالع سال زمانی که این طالع مطابق برجی از بروج دوازده گانه یعنی حمل و ثور تا آخر بروج باشد» (120-141)؛ مطالبی در معرفة تقويم در حین تحویل کواکب غیر شمس» (142-143)؛ رساله ای در سه بخش که بخش اول آن در عمل کسوف و بخش دوم در عمل خسوف و بخش سوم در احکام خسوف و کسوف»، آخر رساله افتادگی دارد (144-177)؛ رساله ای در طالع که آغاز آن افتاده و به ظاهر آن افتادگی سه فصل این رساله بوده، چون رساله با فصل چهارم که به عنوان «بودن طالع سال در برج سرطان» است مطالبش آغاز می گردد، رساله پایان نرفته (178-189)؛ قسمتی از یک رساله در طالع که مقدمه آن در این نسخه «از عمل قوس خلاف» شروع می شود و آخر آن با این عبارت «در زایچه نیت کنند و هو اعلم» می آید و سطر آخر محرر را اسماعیل موسوی با این جمله معرفی می کند: «حرره العبد العاصي اقل السادات و الطلبه اسمعیل موسوی» (190-191)؛ خط: نستعلیق و شکسته، بی کا، تا: قرن 13؛ شاید قسمتی از رساله به قلم اسماعیل موسوی باشد، محشی؛ کاغذ: فرنگی الوان، جلد: تیماج تریاکی، 199 ص، 16 سطر (6</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- 26].</w:t>
      </w:r>
    </w:p>
    <w:p>
      <w:pPr>
        <w:pStyle w:val="BookText"/>
      </w:pPr>
      <w:r>
        <w:rPr>
          <w:rFonts w:ascii="Times New Roman" w:hAnsi="Times New Roman" w:eastAsia="Times New Roman" w:cs="Times New Roman"/>
          <w:lang w:val="en-US" w:bidi="en-US"/>
          <w:color w:val="111111"/>
          <w:sz w:val="28"/>
          <w:szCs w:val="28"/>
          <w:rtl/>
        </w:rPr>
        <w:t xml:space="preserve">362.</w:t>
      </w:r>
    </w:p>
    <w:p>
      <w:pPr>
        <w:pStyle w:val="BookText"/>
      </w:pPr>
      <w:r>
        <w:rPr>
          <w:rFonts w:ascii="IRNazanin" w:hAnsi="IRNazanin" w:eastAsia="IRNazanin" w:cs="IRNazanin"/>
          <w:lang w:bidi="fa-IR"/>
          <w:color w:val="111111"/>
          <w:sz w:val="28"/>
          <w:szCs w:val="28"/>
          <w:rtl/>
        </w:rPr>
        <w:t xml:space="preserve">اصفهان؛ دانشگاه؛ شماره نسخه: 63</w:t>
      </w:r>
    </w:p>
    <w:p>
      <w:pPr>
        <w:pStyle w:val="BookText"/>
      </w:pPr>
      <w:r>
        <w:rPr>
          <w:rFonts w:ascii="IRNazanin" w:hAnsi="IRNazanin" w:eastAsia="IRNazanin" w:cs="IRNazanin"/>
          <w:lang w:bidi="fa-IR"/>
          <w:color w:val="111111"/>
          <w:sz w:val="28"/>
          <w:szCs w:val="28"/>
          <w:rtl/>
        </w:rPr>
        <w:t xml:space="preserve">شعر و دعا؛ خط: نستعلیق، بی کا، تا: قرن 13؛ قطع: بياضي نشریه: [11-889].</w:t>
      </w:r>
    </w:p>
    <w:p>
      <w:pPr>
        <w:pStyle w:val="BookText"/>
      </w:pPr>
      <w:r>
        <w:rPr>
          <w:rFonts w:ascii="Times New Roman" w:hAnsi="Times New Roman" w:eastAsia="Times New Roman" w:cs="Times New Roman"/>
          <w:lang w:val="en-US" w:bidi="en-US"/>
          <w:color w:val="111111"/>
          <w:sz w:val="28"/>
          <w:szCs w:val="28"/>
          <w:rtl/>
        </w:rPr>
        <w:t xml:space="preserve">363.</w:t>
      </w:r>
    </w:p>
    <w:p>
      <w:pPr>
        <w:pStyle w:val="BookText"/>
      </w:pPr>
      <w:r>
        <w:rPr>
          <w:rFonts w:ascii="IRNazanin" w:hAnsi="IRNazanin" w:eastAsia="IRNazanin" w:cs="IRNazanin"/>
          <w:lang w:bidi="fa-IR"/>
          <w:color w:val="111111"/>
          <w:sz w:val="28"/>
          <w:szCs w:val="28"/>
          <w:rtl/>
        </w:rPr>
        <w:t xml:space="preserve">تهران، دانشگاه؛ شماره نسخه: 9526</w:t>
      </w:r>
    </w:p>
    <w:p>
      <w:pPr>
        <w:pStyle w:val="BookText"/>
      </w:pPr>
      <w:r>
        <w:rPr>
          <w:rFonts w:ascii="IRNazanin" w:hAnsi="IRNazanin" w:eastAsia="IRNazanin" w:cs="IRNazanin"/>
          <w:lang w:bidi="fa-IR"/>
          <w:color w:val="111111"/>
          <w:sz w:val="28"/>
          <w:szCs w:val="28"/>
          <w:rtl/>
        </w:rPr>
        <w:t xml:space="preserve">جنگ شعر و نثر. پراکنده خاندان شیبانی؛ خط: نستعلیق چلیپا، بی کا، تا: قرن 13؛ کاغذ: فرنگی، جلد: تیماج حنایی، 157گ، اندازه: 215</w:t>
      </w:r>
      <w:r>
        <w:rPr>
          <w:rFonts w:ascii="Times New Roman" w:hAnsi="Times New Roman" w:eastAsia="Times New Roman" w:cs="Times New Roman"/>
          <w:lang w:val="en-US" w:bidi="en-US"/>
          <w:color w:val="111111"/>
          <w:sz w:val="28"/>
          <w:szCs w:val="28"/>
          <w:rtl/>
        </w:rPr>
        <w:t xml:space="preserve">x14 </w:t>
      </w:r>
      <w:r>
        <w:rPr>
          <w:rFonts w:ascii="IRNazanin" w:hAnsi="IRNazanin" w:eastAsia="IRNazanin" w:cs="IRNazanin"/>
          <w:lang w:bidi="fa-IR"/>
          <w:color w:val="111111"/>
          <w:sz w:val="28"/>
          <w:szCs w:val="28"/>
          <w:rtl/>
        </w:rPr>
        <w:t xml:space="preserve">سم [ف: 17 - 393].</w:t>
      </w:r>
    </w:p>
    <w:p>
      <w:pPr>
        <w:pStyle w:val="BookText"/>
      </w:pPr>
      <w:r>
        <w:rPr>
          <w:rFonts w:ascii="Times New Roman" w:hAnsi="Times New Roman" w:eastAsia="Times New Roman" w:cs="Times New Roman"/>
          <w:lang w:val="en-US" w:bidi="en-US"/>
          <w:color w:val="111111"/>
          <w:sz w:val="28"/>
          <w:szCs w:val="28"/>
          <w:rtl/>
        </w:rPr>
        <w:t xml:space="preserve">364.</w:t>
      </w:r>
    </w:p>
    <w:p>
      <w:pPr>
        <w:pStyle w:val="BookText"/>
      </w:pPr>
      <w:r>
        <w:rPr>
          <w:rFonts w:ascii="IRNazanin" w:hAnsi="IRNazanin" w:eastAsia="IRNazanin" w:cs="IRNazanin"/>
          <w:lang w:bidi="fa-IR"/>
          <w:color w:val="111111"/>
          <w:sz w:val="28"/>
          <w:szCs w:val="28"/>
          <w:rtl/>
        </w:rPr>
        <w:t xml:space="preserve">تهران، دانشگاه، شماره نسخه: 9037</w:t>
      </w:r>
    </w:p>
    <w:p>
      <w:pPr>
        <w:pStyle w:val="BookText"/>
      </w:pPr>
      <w:r>
        <w:rPr>
          <w:rFonts w:ascii="IRNazanin" w:hAnsi="IRNazanin" w:eastAsia="IRNazanin" w:cs="IRNazanin"/>
          <w:lang w:bidi="fa-IR"/>
          <w:color w:val="111111"/>
          <w:sz w:val="28"/>
          <w:szCs w:val="28"/>
          <w:rtl/>
        </w:rPr>
        <w:t xml:space="preserve">شعرها از طغرا و صایب و مخمس نثر آن فال نامه مؤمنان علی (علیه السلام) و داستان سلطان جمجه؛ خط: نسخ و نستعلیق، بی کا، تا: قرن 13؛ چلیپای دو ستونی، از چپ و راست؛ کاغذ: فرنگی، جلد: تیماج مشکی، 83 گ، اندازه: 7</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17 - 279].</w:t>
      </w:r>
    </w:p>
    <w:p>
      <w:pPr>
        <w:pStyle w:val="BookText"/>
      </w:pPr>
      <w:r>
        <w:rPr>
          <w:rFonts w:ascii="Times New Roman" w:hAnsi="Times New Roman" w:eastAsia="Times New Roman" w:cs="Times New Roman"/>
          <w:lang w:val="en-US" w:bidi="en-US"/>
          <w:color w:val="111111"/>
          <w:sz w:val="28"/>
          <w:szCs w:val="28"/>
          <w:rtl/>
        </w:rPr>
        <w:t xml:space="preserve">365.</w:t>
      </w:r>
    </w:p>
    <w:p>
      <w:pPr>
        <w:pStyle w:val="BookText"/>
      </w:pPr>
      <w:r>
        <w:rPr>
          <w:rFonts w:ascii="IRNazanin" w:hAnsi="IRNazanin" w:eastAsia="IRNazanin" w:cs="IRNazanin"/>
          <w:lang w:bidi="fa-IR"/>
          <w:color w:val="111111"/>
          <w:sz w:val="28"/>
          <w:szCs w:val="28"/>
          <w:rtl/>
        </w:rPr>
        <w:t xml:space="preserve">تهران؛ ملی؛ شماره نسخه: 1106/3</w:t>
      </w:r>
    </w:p>
    <w:p>
      <w:pPr>
        <w:pStyle w:val="BookText"/>
      </w:pPr>
      <w:r>
        <w:rPr>
          <w:rFonts w:ascii="IRNazanin" w:hAnsi="IRNazanin" w:eastAsia="IRNazanin" w:cs="IRNazanin"/>
          <w:lang w:bidi="fa-IR"/>
          <w:color w:val="111111"/>
          <w:sz w:val="28"/>
          <w:szCs w:val="28"/>
          <w:rtl/>
        </w:rPr>
        <w:t xml:space="preserve">شامل: درباره قضا و قدر و مباحث آن «مقاله ششم» از کتابی است که به وسیله نویسنده جنگ فراهم آمده (266-291)؛ مختصری درباره منطق، از مبحث دلالت تا صناعات خمس (291-361) و در آخر کتاب نیز فصلی در شروط مقدمات است، ظاهرة تبویت این کتاب موافق نبویت حاشیه ملا عبدالله است و شاید ترجمه آن نیز باشد و این که در مقدمه نوشته شده منطق خواجه نصير است معلوم نشد که آیا مقصود اساس الاقتباس یا کتاب دیگر زیرا آنچه مسلم است کتاب حاضر اساس الاقتباس نیست؛ خط: نستعلیق، بی کا، تا: قرن 13؛ جلد: تیماج قرمز، 18 سطر (5/5</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9/5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3- 129].</w:t>
      </w:r>
    </w:p>
    <w:p>
      <w:pPr>
        <w:pStyle w:val="BookText"/>
      </w:pPr>
      <w:r>
        <w:rPr>
          <w:rFonts w:ascii="Times New Roman" w:hAnsi="Times New Roman" w:eastAsia="Times New Roman" w:cs="Times New Roman"/>
          <w:lang w:val="en-US" w:bidi="en-US"/>
          <w:color w:val="111111"/>
          <w:sz w:val="28"/>
          <w:szCs w:val="28"/>
          <w:rtl/>
        </w:rPr>
        <w:t xml:space="preserve">366.</w:t>
      </w:r>
    </w:p>
    <w:p>
      <w:pPr>
        <w:pStyle w:val="BookText"/>
      </w:pPr>
      <w:r>
        <w:rPr>
          <w:rFonts w:ascii="IRNazanin" w:hAnsi="IRNazanin" w:eastAsia="IRNazanin" w:cs="IRNazanin"/>
          <w:lang w:bidi="fa-IR"/>
          <w:color w:val="111111"/>
          <w:sz w:val="28"/>
          <w:szCs w:val="28"/>
          <w:rtl/>
        </w:rPr>
        <w:t xml:space="preserve">تهران؛ ملی؛ شماره نسخه: 1273</w:t>
      </w:r>
    </w:p>
    <w:p>
      <w:pPr>
        <w:pStyle w:val="BookText"/>
      </w:pPr>
      <w:r>
        <w:rPr>
          <w:rFonts w:ascii="IRNazanin" w:hAnsi="IRNazanin" w:eastAsia="IRNazanin" w:cs="IRNazanin"/>
          <w:lang w:bidi="fa-IR"/>
          <w:color w:val="111111"/>
          <w:sz w:val="28"/>
          <w:szCs w:val="28"/>
          <w:rtl/>
        </w:rPr>
        <w:t xml:space="preserve">آغاز: نقل است از تاریخ حافظ ابرو داستان پادشاه چنگیز خان در سیر و اخلاق؛ انجام: دوری مروان از جواب وی اعراض نموده اعاده کلام خود که امیر المؤمنین.</w:t>
      </w:r>
    </w:p>
    <w:p>
      <w:pPr>
        <w:pStyle w:val="BookText"/>
      </w:pPr>
      <w:r>
        <w:rPr>
          <w:rFonts w:ascii="IRNazanin" w:hAnsi="IRNazanin" w:eastAsia="IRNazanin" w:cs="IRNazanin"/>
          <w:lang w:bidi="fa-IR"/>
          <w:color w:val="111111"/>
          <w:sz w:val="28"/>
          <w:szCs w:val="28"/>
          <w:rtl/>
        </w:rPr>
        <w:t xml:space="preserve">قسمت اعظم این جنگ را مطالب تاریخی - نقل از تاریخ حافظ ابرو و روزنامه دولت علیه ایران و تاریخ ناپلئون و اقبالنامه جهانگیری تشکیل می دهد و در آن جز مطالب تاریخی مباحث جغرافیائی و نجومی نیز وجود دارد. ظاهرا قسمتی از یک جنگ مفصل بوده است؛ خط: نستعلیق بسیار خوش، بی کا، تا: قرن 13؛ افتادگی: آغاز و انجام کاغذ: فرنگی، جلد: تیماج قرمز، 48 گ، 25 سطر (10/5</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×32/5 </w:t>
      </w:r>
      <w:r>
        <w:rPr>
          <w:rFonts w:ascii="IRNazanin" w:hAnsi="IRNazanin" w:eastAsia="IRNazanin" w:cs="IRNazanin"/>
          <w:lang w:bidi="fa-IR"/>
          <w:color w:val="111111"/>
          <w:sz w:val="28"/>
          <w:szCs w:val="28"/>
          <w:rtl/>
        </w:rPr>
        <w:t xml:space="preserve">سم [ف: 3 - 336].</w:t>
      </w:r>
    </w:p>
    <w:p>
      <w:pPr>
        <w:pStyle w:val="BookText"/>
      </w:pPr>
      <w:r>
        <w:rPr>
          <w:rFonts w:ascii="Times New Roman" w:hAnsi="Times New Roman" w:eastAsia="Times New Roman" w:cs="Times New Roman"/>
          <w:lang w:val="en-US" w:bidi="en-US"/>
          <w:color w:val="111111"/>
          <w:sz w:val="28"/>
          <w:szCs w:val="28"/>
          <w:rtl/>
        </w:rPr>
        <w:t xml:space="preserve">367.</w:t>
      </w:r>
    </w:p>
    <w:p>
      <w:pPr>
        <w:pStyle w:val="BookText"/>
      </w:pPr>
      <w:r>
        <w:rPr>
          <w:rFonts w:ascii="IRNazanin" w:hAnsi="IRNazanin" w:eastAsia="IRNazanin" w:cs="IRNazanin"/>
          <w:lang w:bidi="fa-IR"/>
          <w:color w:val="111111"/>
          <w:sz w:val="28"/>
          <w:szCs w:val="28"/>
          <w:rtl/>
        </w:rPr>
        <w:t xml:space="preserve">تهران؛ دانشگاه؛ شماره نسخه: 3165</w:t>
      </w:r>
    </w:p>
    <w:p>
      <w:pPr>
        <w:pStyle w:val="BookText"/>
      </w:pPr>
      <w:r>
        <w:rPr>
          <w:rFonts w:ascii="IRNazanin" w:hAnsi="IRNazanin" w:eastAsia="IRNazanin" w:cs="IRNazanin"/>
          <w:lang w:bidi="fa-IR"/>
          <w:color w:val="111111"/>
          <w:sz w:val="28"/>
          <w:szCs w:val="28"/>
          <w:rtl/>
        </w:rPr>
        <w:t xml:space="preserve">شامل شامل: 1. مثنوی از مومن تفرشی؛ 2. نان و حلوا از شیخ بهائی؛ 3. مثنوی مقالات؛ 4-جنگ؛ خط: نستعلیق، بی کا، تا: قرن 13، کاغذ: فرنگی، جلد: تیماج قهوه ای، 121 گ، 10 سطر (6</w:t>
      </w:r>
      <w:r>
        <w:rPr>
          <w:rFonts w:ascii="Times New Roman" w:hAnsi="Times New Roman" w:eastAsia="Times New Roman" w:cs="Times New Roman"/>
          <w:lang w:val="en-US" w:bidi="en-US"/>
          <w:color w:val="111111"/>
          <w:sz w:val="28"/>
          <w:szCs w:val="28"/>
          <w:rtl/>
        </w:rPr>
        <w:t xml:space="preserve">×10/5)</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x10/5 </w:t>
      </w:r>
      <w:r>
        <w:rPr>
          <w:rFonts w:ascii="IRNazanin" w:hAnsi="IRNazanin" w:eastAsia="IRNazanin" w:cs="IRNazanin"/>
          <w:lang w:bidi="fa-IR"/>
          <w:color w:val="111111"/>
          <w:sz w:val="28"/>
          <w:szCs w:val="28"/>
          <w:rtl/>
        </w:rPr>
        <w:t xml:space="preserve">سم [ف: 11 - 2129].</w:t>
      </w:r>
    </w:p>
    <w:p>
      <w:pPr>
        <w:pStyle w:val="BookText"/>
      </w:pPr>
      <w:r>
        <w:rPr>
          <w:rFonts w:ascii="Times New Roman" w:hAnsi="Times New Roman" w:eastAsia="Times New Roman" w:cs="Times New Roman"/>
          <w:lang w:val="en-US" w:bidi="en-US"/>
          <w:color w:val="111111"/>
          <w:sz w:val="28"/>
          <w:szCs w:val="28"/>
          <w:rtl/>
        </w:rPr>
        <w:t xml:space="preserve">368.</w:t>
      </w:r>
    </w:p>
    <w:p>
      <w:pPr>
        <w:pStyle w:val="BookText"/>
      </w:pPr>
      <w:r>
        <w:rPr>
          <w:rFonts w:ascii="IRNazanin" w:hAnsi="IRNazanin" w:eastAsia="IRNazanin" w:cs="IRNazanin"/>
          <w:lang w:bidi="fa-IR"/>
          <w:color w:val="111111"/>
          <w:sz w:val="28"/>
          <w:szCs w:val="28"/>
          <w:rtl/>
        </w:rPr>
        <w:t xml:space="preserve">تهران، دانشگاه، شماره نسخه: 3184/2</w:t>
      </w:r>
    </w:p>
    <w:p>
      <w:pPr>
        <w:pStyle w:val="BookText"/>
      </w:pPr>
      <w:r>
        <w:rPr>
          <w:rFonts w:ascii="IRNazanin" w:hAnsi="IRNazanin" w:eastAsia="IRNazanin" w:cs="IRNazanin"/>
          <w:lang w:bidi="fa-IR"/>
          <w:color w:val="111111"/>
          <w:sz w:val="28"/>
          <w:szCs w:val="28"/>
          <w:rtl/>
        </w:rPr>
        <w:t xml:space="preserve">شامل حوادث شهر سپاهان پس از مرگ فتحعلیشاه در آنجا و آشفتگی اوضاع آنجا و زد و خورد شاهزادگان و ستم سربازان و درباریان و پیدایش بیماریهای واگیر و با و طاعون و سرگذشت گردآورنده این جنگ و کار تحویلداری و تحصیلداری او در سپاهان و رودشت به دستور صدر (ص 18 و 19 هامش) و حادثه تاريخ رجب 1247 تا شوال 1248 که چهار ماه در آن شهر باران آمده و کسی آفتاب را ندیده است و زلزله و سرمای سخت آنجا (در 1269) (ص 22) نیز چگونگی تسلط افغانها در سپاهان به سرکردگی میرویس محمود و اشرف پسر قادر خان پسر عم او و رفتار آن ها با مردم آنجا از گفته پیران و سالخوردگان (15 جمادی الثانی 1133 و 14 محرم 1134 و 9 شعبان 1136 - ص 22) و همچنین وقایعی که گرد آورنده خود ناظر آن ها بوده است. نیز شانه بینی (ص 23) و شعر شمس تبریزی و تعریف اسب به نظم فارسی و «نوشته آداب سرشته» به نام آقا محمد و تعریف «خواص -
</w:t>
      </w:r>
    </w:p>
    <w:p>
      <w:pPr>
        <w:sectPr>
          <w:footerReference w:type="default" r:id="rId7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اشیاء» و چند داستان و تاریخ بر تخت نشستن محمد شاه در یک شنبه 3 ذیقعده 1251 و «فرمان قضا نظام محمد شاه هندی» که در 9 جمادی الثانی 39 در دفتر خانه ثبت شده با امضای وزیر خان عالم اكبر پادشاه ؛ خط نستعلیق، بی کا، تا قرن 13 کاغذ: فرنگی کبود، جلد: تیماج مشکی، 39 ص (هامش 1-6 و متن و هامش 39-7 )، 13 سطر (10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14/5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11 - 2143].</w:t>
      </w:r>
    </w:p>
    <w:p>
      <w:pPr>
        <w:pStyle w:val="BookText"/>
      </w:pPr>
      <w:r>
        <w:rPr>
          <w:rFonts w:ascii="Times New Roman" w:hAnsi="Times New Roman" w:eastAsia="Times New Roman" w:cs="Times New Roman"/>
          <w:lang w:val="en-US" w:bidi="en-US"/>
          <w:color w:val="111111"/>
          <w:sz w:val="28"/>
          <w:szCs w:val="28"/>
          <w:rtl/>
        </w:rPr>
        <w:t xml:space="preserve">369.</w:t>
      </w:r>
    </w:p>
    <w:p>
      <w:pPr>
        <w:pStyle w:val="BookText"/>
      </w:pPr>
      <w:r>
        <w:rPr>
          <w:rFonts w:ascii="IRNazanin" w:hAnsi="IRNazanin" w:eastAsia="IRNazanin" w:cs="IRNazanin"/>
          <w:lang w:bidi="fa-IR"/>
          <w:color w:val="111111"/>
          <w:sz w:val="28"/>
          <w:szCs w:val="28"/>
          <w:rtl/>
        </w:rPr>
        <w:t xml:space="preserve">تهران: دانشگاه شماره نسخه: 5461</w:t>
      </w:r>
    </w:p>
    <w:p>
      <w:pPr>
        <w:pStyle w:val="BookText"/>
      </w:pPr>
      <w:r>
        <w:rPr>
          <w:rFonts w:ascii="IRNazanin" w:hAnsi="IRNazanin" w:eastAsia="IRNazanin" w:cs="IRNazanin"/>
          <w:lang w:bidi="fa-IR"/>
          <w:color w:val="111111"/>
          <w:sz w:val="28"/>
          <w:szCs w:val="28"/>
          <w:rtl/>
        </w:rPr>
        <w:t xml:space="preserve">دارای: 1. صورت مکتوبی که نویسنده به عنوان وزیر محمد شاه نگاشته و در آن از برخوردار خان سفیر به عثمانی و طغيان محمود نام سیستانی در خراسان و از ولی محمد خان بیگدلی شاملو به عنوان سفیر نام برده و ماموریت خود را از ولایت عهدی اصفهان به آذربایجان و دفع و رفع طغيان افاغنه یاد آور می شود. وی در این نامه تقاضای برگرداندن ولايات موروثی می کند (1-3)؛ 2. صورت فرمانی که قبل از جلوس به علی مردان خان شاملو ایلچی هند نوشته اند و در آن از سرکوبی شورشیان قندهار و هرات یاد شده است (3-5)؛ 3. فرمانی که پیش از جلوس به ریش سفیدان فراه نوشته اند (5)؛ 4. رقمی که به امیر محراب بیگی قدیمی نوشته اند (6)؛ 5. رقم آزادی یک نفر از ملازمان که از جانب طهماسب میرزا نوشته اند (6)؛ 6 رقمی که در باب جلوس عباس میرزا نیابت تبریز نوشته اند (7)؛ 7. ایضا به عزیزی نوشته اند (8)؛ 8 جواب نامه عالی جاه میرزا مهدیخان که به حاجی یوسف وزیر مازندران نوشته اند (8)؛ 9. رقعه ای که عالی جاه میرزا مهدی خان در باب تحصیل خواجه سرا نوشته اند (9)؛ 10. از جانب عزیزی به میرزا رحیم حکیم باشی نوشته اند (10)؛ 11. به عزیزی که انار و لیمو فرستاده نوشته اند (10)؛ 12. جواب میرزا عبد الباقی (10)؛ 13. از جانب اعلی حضرت شاهی به عالی جاہ محمد حسن خان قاجار در مجادله اصفهان نوشته اند (11)؛ 14. از جانب امیر معصوم خان به عالیجاه مشار اليه (محمد حسن خان) (11)؛ 15. ایضا به عزیزی نوشته اند (11)؛ 16. عريضه که در مبادی حال در تسخیر اصفهان به خدمت اقدس اعلی نوشته اند (12)؛ 17. جواب مکتوبی که به احمد پاشای والی بغداد نوشته اند (13)؛ 18. عریضه ای مشعر بر تهنیت والی کری خراسان به خدمت اقدس نوشته اند (13)؛ 19. صورت رقم وزارت دیوان اعلی که در ایام خاقان سعید شهید شاه سلطان حسین جهت مرحوم محمد قلی خان شاعر نوشته اند (13)؛ 20. رقم علاوه القاب که در ایام سلطنت شاه طهماسب به جهت صفی قلی بیک قاپو چی نوشته اند (14)؛ 21. رقم نظارت سر کار که در ایام شاه طهماسب به اسم محمد على خان ولد اصلان خان نوشته اند (15)؛ 22. رقم نظارت باغات و عمارات پادشاهی دارالسلطنه اصفهان به اسم میرزا مهدی کو کبی نوشته اند (15)؛ 23. رقم حکومت دشتستان و بنادر عمان باسم لطیف خان نوشته اند (15)؛ 24. رقم صدارت به اسم میرزا محمد ابراهیم نوشته اند (16)؛ 25. رقم ایالت امور به اسم فتح علی خان کوسه احمدلو نوشته اند (16)؛ 26. صورت رقمی که به پیر محمد خان بیگلر بیگی دار السلطنة هرات در باب ارسال خلعت نوروزی نوشته اند (16)؛ 27. رقم علاوه القاب که در ایام شاه طهماسب جهت میرزا حسن وزیر گیلان نوشته شده است (17)؛ 28. رقم چرخچیگری؛ 29. رقم اضافه مواجب میرزا محمد صندوق دار سرکار خاصه نوشته اند؛ 30. رقم اضافه مواجب به اسم صاحب جمع قيچاقیخانه مبارکه نوشته اند (17)؛ 31. رقم مهر داری مهر مبارک به اسم کرم علی بیک افشار نوشته اند (18)؛ 32. شخصی از اهل استرآباد اسبی گم کرده حاکم وعده کرده بود که اسب او را پیدا نموده یا عوض بدهد در آن باب استشهاد نموده است عالی جاه حالی نوشته است (19)؛ 33. رقمی که به علامی ملا محمد زکی شیخ الاسلام اصفهان نوشته اند (19)؛ 34. اشعار در مدایح و مناجات از آقا مومن تفرشی (21-41)؛ خط: شکسته نستعلیق، بی کا، تا: قرن 13؛ راسته و چلیپا؛ مهر: محمد حسین؛ کاغذ: فرنگی، جلد: تیماج مشکی، 32 گ، 14 سطر (9</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16 - 14].</w:t>
      </w:r>
    </w:p>
    <w:p>
      <w:pPr>
        <w:pStyle w:val="BookText"/>
      </w:pPr>
      <w:r>
        <w:rPr>
          <w:rFonts w:ascii="Times New Roman" w:hAnsi="Times New Roman" w:eastAsia="Times New Roman" w:cs="Times New Roman"/>
          <w:lang w:val="en-US" w:bidi="en-US"/>
          <w:color w:val="111111"/>
          <w:sz w:val="28"/>
          <w:szCs w:val="28"/>
          <w:rtl/>
        </w:rPr>
        <w:t xml:space="preserve">370.</w:t>
      </w:r>
    </w:p>
    <w:p>
      <w:pPr>
        <w:pStyle w:val="BookText"/>
      </w:pPr>
      <w:r>
        <w:rPr>
          <w:rFonts w:ascii="IRNazanin" w:hAnsi="IRNazanin" w:eastAsia="IRNazanin" w:cs="IRNazanin"/>
          <w:lang w:bidi="fa-IR"/>
          <w:color w:val="111111"/>
          <w:sz w:val="28"/>
          <w:szCs w:val="28"/>
          <w:rtl/>
        </w:rPr>
        <w:t xml:space="preserve">تهران، دانشگاه؛ شماره نسخه: 8958</w:t>
      </w:r>
    </w:p>
    <w:p>
      <w:pPr>
        <w:pStyle w:val="BookText"/>
      </w:pPr>
      <w:r>
        <w:rPr>
          <w:rFonts w:ascii="IRNazanin" w:hAnsi="IRNazanin" w:eastAsia="IRNazanin" w:cs="IRNazanin"/>
          <w:lang w:bidi="fa-IR"/>
          <w:color w:val="111111"/>
          <w:sz w:val="28"/>
          <w:szCs w:val="28"/>
          <w:rtl/>
        </w:rPr>
        <w:t xml:space="preserve">خبر، درباره علف های کیمیایی با خطاب به شیر شاه به فارسی در شش برگ با شکل گیاه و خواص طلسمی و سحری آنها است، حجریات با خطاب به شیر شاه و مرجان شاه در کیمیا در 10 برگی؛ خط: نستعلیق، بی کا، تا: قرن 13، به چند نستعليق؛ كاغذ: فرنگی، جلد: تیماج حنایی، 80 گ، 23 سطر (10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17 - 262].</w:t>
      </w:r>
    </w:p>
    <w:p>
      <w:pPr>
        <w:pStyle w:val="BookText"/>
      </w:pPr>
      <w:r>
        <w:rPr>
          <w:rFonts w:ascii="Times New Roman" w:hAnsi="Times New Roman" w:eastAsia="Times New Roman" w:cs="Times New Roman"/>
          <w:lang w:val="en-US" w:bidi="en-US"/>
          <w:color w:val="111111"/>
          <w:sz w:val="28"/>
          <w:szCs w:val="28"/>
          <w:rtl/>
        </w:rPr>
        <w:t xml:space="preserve">371.</w:t>
      </w:r>
    </w:p>
    <w:p>
      <w:pPr>
        <w:pStyle w:val="BookText"/>
      </w:pPr>
      <w:r>
        <w:rPr>
          <w:rFonts w:ascii="IRNazanin" w:hAnsi="IRNazanin" w:eastAsia="IRNazanin" w:cs="IRNazanin"/>
          <w:lang w:bidi="fa-IR"/>
          <w:color w:val="111111"/>
          <w:sz w:val="28"/>
          <w:szCs w:val="28"/>
          <w:rtl/>
        </w:rPr>
        <w:t xml:space="preserve">تهران، مروی؛ شماره نسخه: 728</w:t>
      </w:r>
    </w:p>
    <w:p>
      <w:pPr>
        <w:pStyle w:val="BookText"/>
      </w:pPr>
      <w:r>
        <w:rPr>
          <w:rFonts w:ascii="IRNazanin" w:hAnsi="IRNazanin" w:eastAsia="IRNazanin" w:cs="IRNazanin"/>
          <w:lang w:bidi="fa-IR"/>
          <w:color w:val="111111"/>
          <w:sz w:val="28"/>
          <w:szCs w:val="28"/>
          <w:rtl/>
        </w:rPr>
        <w:t xml:space="preserve">شامل مطالب متفرقه از حدیث و غیره؛ بی کا، تا: قرن 13؛ قطع: خشتی [ف: - 100].</w:t>
      </w:r>
    </w:p>
    <w:p>
      <w:pPr>
        <w:pStyle w:val="BookText"/>
      </w:pPr>
      <w:r>
        <w:rPr>
          <w:rFonts w:ascii="Times New Roman" w:hAnsi="Times New Roman" w:eastAsia="Times New Roman" w:cs="Times New Roman"/>
          <w:lang w:val="en-US" w:bidi="en-US"/>
          <w:color w:val="111111"/>
          <w:sz w:val="28"/>
          <w:szCs w:val="28"/>
          <w:rtl/>
        </w:rPr>
        <w:t xml:space="preserve">372.</w:t>
      </w:r>
    </w:p>
    <w:p>
      <w:pPr>
        <w:pStyle w:val="BookText"/>
      </w:pPr>
      <w:r>
        <w:rPr>
          <w:rFonts w:ascii="IRNazanin" w:hAnsi="IRNazanin" w:eastAsia="IRNazanin" w:cs="IRNazanin"/>
          <w:lang w:bidi="fa-IR"/>
          <w:color w:val="111111"/>
          <w:sz w:val="28"/>
          <w:szCs w:val="28"/>
          <w:rtl/>
        </w:rPr>
        <w:t xml:space="preserve">تهران، دانشگاه؛ شماره نسخه: 7679</w:t>
      </w:r>
    </w:p>
    <w:p>
      <w:pPr>
        <w:pStyle w:val="BookText"/>
      </w:pPr>
      <w:r>
        <w:rPr>
          <w:rFonts w:ascii="IRNazanin" w:hAnsi="IRNazanin" w:eastAsia="IRNazanin" w:cs="IRNazanin"/>
          <w:lang w:bidi="fa-IR"/>
          <w:color w:val="111111"/>
          <w:sz w:val="28"/>
          <w:szCs w:val="28"/>
          <w:rtl/>
        </w:rPr>
        <w:t xml:space="preserve">شامل: سرشمار استرآباد رستاق، لغت عربی به فارسی، نسخه های طبی، منشآت فارسی یکی مورخ 12 رجب 1223 با تاریخ 1224 و 1222، دعاء مقصد ششم در اوقات جماع، مقصد هفتم در اسباب جماع، معرفت خط استواء، معرفت اقلیم ثالث، شعر فارسی، دعا و افسون، جدول شکیات نماز، نامه فارسی مورخ 1245 و 1225، حساب مورخ 1221 و 1222، نامه های دیگر، یادداشت های تحویل حمل در 1233 و آمدن باد که سر خانه های دیها را برده بود در دوشنبه پس از نوروز 1233 و آمدن گرگ دیوانه در ترسا باد در شب چهارشنبه 16 جمادی الثانی 1333. یادداشت مورخ 1237، سپس نامه عاشقانه فارسی؛ خط: نسخ و نستعلیق، بی کا، تا: قرن 13؛ کاغذ: فرنگی، جلد: تیماج مشکی، 77گ، 10 سطر (6/5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8</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سم [ف: 16 - 669].</w:t>
      </w:r>
    </w:p>
    <w:p>
      <w:pPr>
        <w:pStyle w:val="BookText"/>
      </w:pPr>
      <w:r>
        <w:rPr>
          <w:rFonts w:ascii="Times New Roman" w:hAnsi="Times New Roman" w:eastAsia="Times New Roman" w:cs="Times New Roman"/>
          <w:lang w:val="en-US" w:bidi="en-US"/>
          <w:color w:val="111111"/>
          <w:sz w:val="28"/>
          <w:szCs w:val="28"/>
          <w:rtl/>
        </w:rPr>
        <w:t xml:space="preserve">373.</w:t>
      </w:r>
    </w:p>
    <w:p>
      <w:pPr>
        <w:pStyle w:val="BookText"/>
      </w:pPr>
      <w:r>
        <w:rPr>
          <w:rFonts w:ascii="IRNazanin" w:hAnsi="IRNazanin" w:eastAsia="IRNazanin" w:cs="IRNazanin"/>
          <w:lang w:bidi="fa-IR"/>
          <w:color w:val="111111"/>
          <w:sz w:val="28"/>
          <w:szCs w:val="28"/>
          <w:rtl/>
        </w:rPr>
        <w:t xml:space="preserve">تهران؛ مفتاح؛ شماره نسخه: 607</w:t>
      </w:r>
    </w:p>
    <w:p>
      <w:pPr>
        <w:pStyle w:val="BookText"/>
      </w:pPr>
      <w:r>
        <w:rPr>
          <w:rFonts w:ascii="IRNazanin" w:hAnsi="IRNazanin" w:eastAsia="IRNazanin" w:cs="IRNazanin"/>
          <w:lang w:bidi="fa-IR"/>
          <w:color w:val="111111"/>
          <w:sz w:val="28"/>
          <w:szCs w:val="28"/>
          <w:rtl/>
        </w:rPr>
        <w:t xml:space="preserve">طبی و ادبی و تاریخی از قرن 13 با صورت قانون نویسی آغاز دولت محمد شاه قاجار مورخ ج 1254/2 (1ص)؛ خط: نستعلیق، بی کا، تا: قرن 13؛ قطع: ربعی [نشریه: 7- 130].</w:t>
      </w:r>
    </w:p>
    <w:p>
      <w:pPr>
        <w:pStyle w:val="BookText"/>
      </w:pPr>
      <w:r>
        <w:rPr>
          <w:rFonts w:ascii="Times New Roman" w:hAnsi="Times New Roman" w:eastAsia="Times New Roman" w:cs="Times New Roman"/>
          <w:lang w:val="en-US" w:bidi="en-US"/>
          <w:color w:val="111111"/>
          <w:sz w:val="28"/>
          <w:szCs w:val="28"/>
          <w:rtl/>
        </w:rPr>
        <w:t xml:space="preserve">374.</w:t>
      </w:r>
    </w:p>
    <w:p>
      <w:pPr>
        <w:pStyle w:val="BookText"/>
      </w:pPr>
      <w:r>
        <w:rPr>
          <w:rFonts w:ascii="IRNazanin" w:hAnsi="IRNazanin" w:eastAsia="IRNazanin" w:cs="IRNazanin"/>
          <w:lang w:bidi="fa-IR"/>
          <w:color w:val="111111"/>
          <w:sz w:val="28"/>
          <w:szCs w:val="28"/>
          <w:rtl/>
        </w:rPr>
        <w:t xml:space="preserve">آمل؛ پیشنماز، میرزا ابوالحسن؛ شماره نسخه: 7</w:t>
      </w:r>
    </w:p>
    <w:p>
      <w:pPr>
        <w:sectPr>
          <w:footerReference w:type="default" r:id="rId7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دارای رساله جفر و کیمیا هر دو به فارسی؛ خط: نستعلیق، بی کا، تا: قرن 13؛ قطع: بغلی [نشریه: 5 - 400].</w:t>
      </w:r>
    </w:p>
    <w:p>
      <w:pPr>
        <w:pStyle w:val="BookText"/>
      </w:pPr>
      <w:r>
        <w:rPr>
          <w:rFonts w:ascii="Times New Roman" w:hAnsi="Times New Roman" w:eastAsia="Times New Roman" w:cs="Times New Roman"/>
          <w:lang w:val="en-US" w:bidi="en-US"/>
          <w:color w:val="111111"/>
          <w:sz w:val="28"/>
          <w:szCs w:val="28"/>
          <w:rtl/>
        </w:rPr>
        <w:t xml:space="preserve">375.</w:t>
      </w:r>
    </w:p>
    <w:p>
      <w:pPr>
        <w:pStyle w:val="BookText"/>
      </w:pPr>
      <w:r>
        <w:rPr>
          <w:rFonts w:ascii="IRNazanin" w:hAnsi="IRNazanin" w:eastAsia="IRNazanin" w:cs="IRNazanin"/>
          <w:lang w:bidi="fa-IR"/>
          <w:color w:val="111111"/>
          <w:sz w:val="28"/>
          <w:szCs w:val="28"/>
          <w:rtl/>
        </w:rPr>
        <w:t xml:space="preserve">قم؛ مرعشی؛ شماره نسخه: 11005</w:t>
      </w:r>
    </w:p>
    <w:p>
      <w:pPr>
        <w:pStyle w:val="BookText"/>
      </w:pPr>
      <w:r>
        <w:rPr>
          <w:rFonts w:ascii="IRNazanin" w:hAnsi="IRNazanin" w:eastAsia="IRNazanin" w:cs="IRNazanin"/>
          <w:lang w:bidi="fa-IR"/>
          <w:color w:val="111111"/>
          <w:sz w:val="28"/>
          <w:szCs w:val="28"/>
          <w:rtl/>
        </w:rPr>
        <w:t xml:space="preserve">شامل مطالب سودمند تاریخی و ادبیات و ... به خط یکی از علمای قرن 13؛ خط: نسخ و نستعلیق، بی کا، تا: قرن 13؛ قطع: رحلی [میراث شهاب: س 9ش 2 - 11].</w:t>
      </w:r>
    </w:p>
    <w:p>
      <w:pPr>
        <w:pStyle w:val="BookText"/>
      </w:pPr>
      <w:r>
        <w:rPr>
          <w:rFonts w:ascii="Times New Roman" w:hAnsi="Times New Roman" w:eastAsia="Times New Roman" w:cs="Times New Roman"/>
          <w:lang w:val="en-US" w:bidi="en-US"/>
          <w:color w:val="111111"/>
          <w:sz w:val="28"/>
          <w:szCs w:val="28"/>
          <w:rtl/>
        </w:rPr>
        <w:t xml:space="preserve">376.</w:t>
      </w:r>
    </w:p>
    <w:p>
      <w:pPr>
        <w:pStyle w:val="BookText"/>
      </w:pPr>
      <w:r>
        <w:rPr>
          <w:rFonts w:ascii="IRNazanin" w:hAnsi="IRNazanin" w:eastAsia="IRNazanin" w:cs="IRNazanin"/>
          <w:lang w:bidi="fa-IR"/>
          <w:color w:val="111111"/>
          <w:sz w:val="28"/>
          <w:szCs w:val="28"/>
          <w:rtl/>
        </w:rPr>
        <w:t xml:space="preserve">مشهد؛ رضوی؛ شماره نسخه: 10288</w:t>
      </w:r>
    </w:p>
    <w:p>
      <w:pPr>
        <w:pStyle w:val="BookText"/>
      </w:pPr>
      <w:r>
        <w:rPr>
          <w:rFonts w:ascii="IRNazanin" w:hAnsi="IRNazanin" w:eastAsia="IRNazanin" w:cs="IRNazanin"/>
          <w:lang w:bidi="fa-IR"/>
          <w:color w:val="111111"/>
          <w:sz w:val="28"/>
          <w:szCs w:val="28"/>
          <w:rtl/>
        </w:rPr>
        <w:t xml:space="preserve">آغاز: ابتدای کلام سپاس حضرت علام؛ انجام: معشوقی و عاشقی از آن خلوت بیرون ماند.</w:t>
      </w:r>
    </w:p>
    <w:p>
      <w:pPr>
        <w:pStyle w:val="BookText"/>
      </w:pPr>
      <w:r>
        <w:rPr>
          <w:rFonts w:ascii="IRNazanin" w:hAnsi="IRNazanin" w:eastAsia="IRNazanin" w:cs="IRNazanin"/>
          <w:lang w:bidi="fa-IR"/>
          <w:color w:val="111111"/>
          <w:sz w:val="28"/>
          <w:szCs w:val="28"/>
          <w:rtl/>
        </w:rPr>
        <w:t xml:space="preserve">خط: نستعلیق، بی کا، تا: قرن 13، کاغذ: الوان، جلد: تيماج [الفبائی ف: – 172].</w:t>
      </w:r>
    </w:p>
    <w:p>
      <w:pPr>
        <w:pStyle w:val="BookText"/>
      </w:pPr>
      <w:r>
        <w:rPr>
          <w:rFonts w:ascii="Times New Roman" w:hAnsi="Times New Roman" w:eastAsia="Times New Roman" w:cs="Times New Roman"/>
          <w:lang w:val="en-US" w:bidi="en-US"/>
          <w:color w:val="111111"/>
          <w:sz w:val="28"/>
          <w:szCs w:val="28"/>
          <w:rtl/>
        </w:rPr>
        <w:t xml:space="preserve">377.</w:t>
      </w:r>
    </w:p>
    <w:p>
      <w:pPr>
        <w:pStyle w:val="BookText"/>
      </w:pPr>
      <w:r>
        <w:rPr>
          <w:rFonts w:ascii="IRNazanin" w:hAnsi="IRNazanin" w:eastAsia="IRNazanin" w:cs="IRNazanin"/>
          <w:lang w:bidi="fa-IR"/>
          <w:color w:val="111111"/>
          <w:sz w:val="28"/>
          <w:szCs w:val="28"/>
          <w:rtl/>
        </w:rPr>
        <w:t xml:space="preserve">قم؛ مرعشی؛ شماره نسخه: 11238</w:t>
      </w:r>
    </w:p>
    <w:p>
      <w:pPr>
        <w:pStyle w:val="BookText"/>
      </w:pPr>
      <w:r>
        <w:rPr>
          <w:rFonts w:ascii="IRNazanin" w:hAnsi="IRNazanin" w:eastAsia="IRNazanin" w:cs="IRNazanin"/>
          <w:lang w:bidi="fa-IR"/>
          <w:color w:val="111111"/>
          <w:sz w:val="28"/>
          <w:szCs w:val="28"/>
          <w:rtl/>
        </w:rPr>
        <w:t xml:space="preserve">آغاز: ای خداوند فال بدان آگاه باش که خصم تو بسیار است و گناه تو بی شمار و مردمان تو زیان افکنده اند؛ انجام: نا پخته بقلم می نویسد بخور کند و به برگی بید ... .</w:t>
      </w:r>
    </w:p>
    <w:p>
      <w:pPr>
        <w:pStyle w:val="BookText"/>
      </w:pPr>
      <w:r>
        <w:rPr>
          <w:rFonts w:ascii="IRNazanin" w:hAnsi="IRNazanin" w:eastAsia="IRNazanin" w:cs="IRNazanin"/>
          <w:lang w:bidi="fa-IR"/>
          <w:color w:val="111111"/>
          <w:sz w:val="28"/>
          <w:szCs w:val="28"/>
          <w:rtl/>
        </w:rPr>
        <w:t xml:space="preserve">جنگی شامل مطالب متفرقه که در موضوعات گوناگون گردآوری شده است؛ خط: نسخ و نستعلیق، بی کا، تا: قرن 13؛ افتادگی: انجام؛ وقف نامه کتاب در برگ آغاز به سال 1282ق؛ در آغاز فالنامه و بخشی هم در طلسمات و دعاها و بعض فوائد گوناگون آمده؛ جلد: تیماج قهوه ای، 119 گ، 11 سطر (6/5</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10/5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28 - 343].</w:t>
      </w:r>
    </w:p>
    <w:p>
      <w:pPr>
        <w:pStyle w:val="BookText"/>
      </w:pPr>
      <w:r>
        <w:rPr>
          <w:rFonts w:ascii="Times New Roman" w:hAnsi="Times New Roman" w:eastAsia="Times New Roman" w:cs="Times New Roman"/>
          <w:lang w:val="en-US" w:bidi="en-US"/>
          <w:color w:val="111111"/>
          <w:sz w:val="28"/>
          <w:szCs w:val="28"/>
          <w:rtl/>
        </w:rPr>
        <w:t xml:space="preserve">378.</w:t>
      </w:r>
    </w:p>
    <w:p>
      <w:pPr>
        <w:pStyle w:val="BookText"/>
      </w:pPr>
      <w:r>
        <w:rPr>
          <w:rFonts w:ascii="IRNazanin" w:hAnsi="IRNazanin" w:eastAsia="IRNazanin" w:cs="IRNazanin"/>
          <w:lang w:bidi="fa-IR"/>
          <w:color w:val="111111"/>
          <w:sz w:val="28"/>
          <w:szCs w:val="28"/>
          <w:rtl/>
        </w:rPr>
        <w:t xml:space="preserve">يزد؛ وزیری؛ شماره نسخه: 1910</w:t>
      </w:r>
    </w:p>
    <w:p>
      <w:pPr>
        <w:pStyle w:val="BookText"/>
      </w:pPr>
      <w:r>
        <w:rPr>
          <w:rFonts w:ascii="IRNazanin" w:hAnsi="IRNazanin" w:eastAsia="IRNazanin" w:cs="IRNazanin"/>
          <w:lang w:bidi="fa-IR"/>
          <w:color w:val="111111"/>
          <w:sz w:val="28"/>
          <w:szCs w:val="28"/>
          <w:rtl/>
        </w:rPr>
        <w:t xml:space="preserve">آغاز: از لا چو میل جانب بالا کند على *** ترکیب لا اله بهيولاكند على؛ انجام: قلنا ليس قوله تعالی ظهور في قطع العمل بل ظاهر في حبط ... بعد عملتم.</w:t>
      </w:r>
    </w:p>
    <w:p>
      <w:pPr>
        <w:pStyle w:val="BookText"/>
      </w:pPr>
      <w:r>
        <w:rPr>
          <w:rFonts w:ascii="IRNazanin" w:hAnsi="IRNazanin" w:eastAsia="IRNazanin" w:cs="IRNazanin"/>
          <w:lang w:bidi="fa-IR"/>
          <w:color w:val="111111"/>
          <w:sz w:val="28"/>
          <w:szCs w:val="28"/>
          <w:rtl/>
        </w:rPr>
        <w:t xml:space="preserve">مشتمل بر اخبار و برخی از مسائل فقهی و اصولی و لغت و اخلاق؛ خط: نسخ و نستعلیق تحریری، بی کا، تا: اوایل قرن 13؛ کاغذ: فرنگی، جلد: مقوایی روکش کاغذ، 97 گ، مختلف السطر (10</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3 - 1092].</w:t>
      </w:r>
    </w:p>
    <w:p>
      <w:pPr>
        <w:pStyle w:val="BookText"/>
      </w:pPr>
      <w:r>
        <w:rPr>
          <w:rFonts w:ascii="Times New Roman" w:hAnsi="Times New Roman" w:eastAsia="Times New Roman" w:cs="Times New Roman"/>
          <w:lang w:val="en-US" w:bidi="en-US"/>
          <w:color w:val="111111"/>
          <w:sz w:val="28"/>
          <w:szCs w:val="28"/>
          <w:rtl/>
        </w:rPr>
        <w:t xml:space="preserve">379.</w:t>
      </w:r>
    </w:p>
    <w:p>
      <w:pPr>
        <w:pStyle w:val="BookText"/>
      </w:pPr>
      <w:r>
        <w:rPr>
          <w:rFonts w:ascii="IRNazanin" w:hAnsi="IRNazanin" w:eastAsia="IRNazanin" w:cs="IRNazanin"/>
          <w:lang w:bidi="fa-IR"/>
          <w:color w:val="111111"/>
          <w:sz w:val="28"/>
          <w:szCs w:val="28"/>
          <w:rtl/>
        </w:rPr>
        <w:t xml:space="preserve">یزد؛ وزیری؛ شماره نسخه: 1911</w:t>
      </w:r>
    </w:p>
    <w:p>
      <w:pPr>
        <w:pStyle w:val="BookText"/>
      </w:pPr>
      <w:r>
        <w:rPr>
          <w:rFonts w:ascii="IRNazanin" w:hAnsi="IRNazanin" w:eastAsia="IRNazanin" w:cs="IRNazanin"/>
          <w:lang w:bidi="fa-IR"/>
          <w:color w:val="111111"/>
          <w:sz w:val="28"/>
          <w:szCs w:val="28"/>
          <w:rtl/>
        </w:rPr>
        <w:t xml:space="preserve">آغاز: محمد الحنفيه رضي الله عنه گفت که چون برادرانم امام حسن و امام حسین (علیه السلام) مشغول غسل شدند؛ انجام: و مخفی نماناد که از جمله حکایاتی که باعث اندوه و ملال قلوب شیعیان.</w:t>
      </w:r>
    </w:p>
    <w:p>
      <w:pPr>
        <w:pStyle w:val="BookText"/>
      </w:pPr>
      <w:r>
        <w:rPr>
          <w:rFonts w:ascii="IRNazanin" w:hAnsi="IRNazanin" w:eastAsia="IRNazanin" w:cs="IRNazanin"/>
          <w:lang w:bidi="fa-IR"/>
          <w:color w:val="111111"/>
          <w:sz w:val="28"/>
          <w:szCs w:val="28"/>
          <w:rtl/>
        </w:rPr>
        <w:t xml:space="preserve">مشتمل بر شهادت حضرت امیر و حضرت مجتبی (علیه السلام) و تولد عبدالله پدر حضرت پیغمبر و مناقبی از اهل بیت؛ خط: نسخ، بی کا، تا: قرن 13؛ جلد: تیماج مشکی، 73گ، مختلف السطر (9-14</w:t>
      </w:r>
      <w:r>
        <w:rPr>
          <w:rFonts w:ascii="Times New Roman" w:hAnsi="Times New Roman" w:eastAsia="Times New Roman" w:cs="Times New Roman"/>
          <w:lang w:val="en-US" w:bidi="en-US"/>
          <w:color w:val="111111"/>
          <w:sz w:val="28"/>
          <w:szCs w:val="28"/>
          <w:rtl/>
        </w:rPr>
        <w:t xml:space="preserve">×15-18)</w:t>
      </w:r>
      <w:r>
        <w:rPr>
          <w:rFonts w:ascii="IRNazanin" w:hAnsi="IRNazanin" w:eastAsia="IRNazanin" w:cs="IRNazanin"/>
          <w:lang w:bidi="fa-IR"/>
          <w:color w:val="111111"/>
          <w:sz w:val="28"/>
          <w:szCs w:val="28"/>
          <w:rtl/>
        </w:rPr>
        <w:t xml:space="preserve">، اندازه: 15/5</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3 - 1092].</w:t>
      </w:r>
    </w:p>
    <w:p>
      <w:pPr>
        <w:pStyle w:val="BookText"/>
      </w:pPr>
      <w:r>
        <w:rPr>
          <w:rFonts w:ascii="Times New Roman" w:hAnsi="Times New Roman" w:eastAsia="Times New Roman" w:cs="Times New Roman"/>
          <w:lang w:val="en-US" w:bidi="en-US"/>
          <w:color w:val="111111"/>
          <w:sz w:val="28"/>
          <w:szCs w:val="28"/>
          <w:rtl/>
        </w:rPr>
        <w:t xml:space="preserve">380.</w:t>
      </w:r>
    </w:p>
    <w:p>
      <w:pPr>
        <w:pStyle w:val="BookText"/>
      </w:pPr>
      <w:r>
        <w:rPr>
          <w:rFonts w:ascii="IRNazanin" w:hAnsi="IRNazanin" w:eastAsia="IRNazanin" w:cs="IRNazanin"/>
          <w:lang w:bidi="fa-IR"/>
          <w:color w:val="111111"/>
          <w:sz w:val="28"/>
          <w:szCs w:val="28"/>
          <w:rtl/>
        </w:rPr>
        <w:t xml:space="preserve">اردکان یزد؛ امام صادق؛ شماره نسخه: 369</w:t>
      </w:r>
    </w:p>
    <w:p>
      <w:pPr>
        <w:pStyle w:val="BookText"/>
      </w:pPr>
      <w:r>
        <w:rPr>
          <w:rFonts w:ascii="IRNazanin" w:hAnsi="IRNazanin" w:eastAsia="IRNazanin" w:cs="IRNazanin"/>
          <w:lang w:bidi="fa-IR"/>
          <w:color w:val="111111"/>
          <w:sz w:val="28"/>
          <w:szCs w:val="28"/>
          <w:rtl/>
        </w:rPr>
        <w:t xml:space="preserve">شامل: وصایای کیکاوس بن اسکندر بن فرزندش، حکایت های متفرقه اخلاقی و دینی که بسیاری از حکایت ها را به نقل از ثقات زمان خود نقل کرده و در حکایتی مطلبی از شیخ جعفر کاشف الغطاء نقل کرده و وی را استاد اجازه خود معرفی نموده و به سال 1210 عازم بیت الله الحرام بوده، اشعاری فارسی از شاعران بزرگ فارسی سرا، مکاتیب قطب بن محیی، روایاتی متفرقه، لطائف و نکات و متفرقات دیگر؛ خط: نسخ، كان مؤلف، تا: قرن 13؛ محشی؛ اهدایی: محمد حائریان اردکانی؛ جلد: مقوایی عطف تیماج مشکی، 167 گ، اندازه: 10/5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2 - 104].</w:t>
      </w:r>
    </w:p>
    <w:p>
      <w:pPr>
        <w:pStyle w:val="BookText"/>
      </w:pPr>
      <w:r>
        <w:rPr>
          <w:rFonts w:ascii="Times New Roman" w:hAnsi="Times New Roman" w:eastAsia="Times New Roman" w:cs="Times New Roman"/>
          <w:lang w:val="en-US" w:bidi="en-US"/>
          <w:color w:val="111111"/>
          <w:sz w:val="28"/>
          <w:szCs w:val="28"/>
          <w:rtl/>
        </w:rPr>
        <w:t xml:space="preserve">381.</w:t>
      </w:r>
    </w:p>
    <w:p>
      <w:pPr>
        <w:pStyle w:val="BookText"/>
      </w:pPr>
      <w:r>
        <w:rPr>
          <w:rFonts w:ascii="IRNazanin" w:hAnsi="IRNazanin" w:eastAsia="IRNazanin" w:cs="IRNazanin"/>
          <w:lang w:bidi="fa-IR"/>
          <w:color w:val="111111"/>
          <w:sz w:val="28"/>
          <w:szCs w:val="28"/>
          <w:rtl/>
        </w:rPr>
        <w:t xml:space="preserve">تهران؛ ملی؛ شماره نسخه: 2706/9</w:t>
      </w:r>
    </w:p>
    <w:p>
      <w:pPr>
        <w:pStyle w:val="BookText"/>
      </w:pPr>
      <w:r>
        <w:rPr>
          <w:rFonts w:ascii="Amiri" w:hAnsi="Amiri" w:eastAsia="Amiri" w:cs="Amiri"/>
          <w:lang w:bidi="ar-SA"/>
          <w:color w:val="111111"/>
          <w:sz w:val="28"/>
          <w:szCs w:val="28"/>
          <w:rtl/>
        </w:rPr>
        <w:t xml:space="preserve">آغاز: هو؛ فنقول ان من جمله تاثير الزهرة في عالم الاستحاله؛ انجام: هذا ما خطر بالبال و الحمدالله المتعال و الصلوة على النبي محمد و آله خير الال.</w:t>
      </w:r>
    </w:p>
    <w:p>
      <w:pPr>
        <w:pStyle w:val="BookText"/>
      </w:pPr>
      <w:r>
        <w:rPr>
          <w:rFonts w:ascii="IRNazanin" w:hAnsi="IRNazanin" w:eastAsia="IRNazanin" w:cs="IRNazanin"/>
          <w:lang w:bidi="fa-IR"/>
          <w:color w:val="111111"/>
          <w:sz w:val="28"/>
          <w:szCs w:val="28"/>
          <w:rtl/>
        </w:rPr>
        <w:t xml:space="preserve">شامل: مباحث نجومی چندی و از سعد و نحس ستارگان و تاثیر آنان بر یکدیگر و این که قوای طبیعت چگونه بر اثر ترکیب این تاثیر ستارگان تغییر می یابد سخن می رود؛ مطالبی از اعداد متحابين و محاسبه آن به نزد غیاث الدین جمشید کاشانی و بعد محاسبه آن به نزد محمد باقر زین العابدین؛ بی کا، تا: قرن 13؛ کاغذ: فرنگی، جلد: تیماج مشکی، 6گ (196-201)، 27 سطر (7/5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[ف: 6 – 295].</w:t>
      </w:r>
    </w:p>
    <w:p>
      <w:pPr>
        <w:pStyle w:val="BookText"/>
      </w:pPr>
      <w:r>
        <w:rPr>
          <w:rFonts w:ascii="Times New Roman" w:hAnsi="Times New Roman" w:eastAsia="Times New Roman" w:cs="Times New Roman"/>
          <w:lang w:val="en-US" w:bidi="en-US"/>
          <w:color w:val="111111"/>
          <w:sz w:val="28"/>
          <w:szCs w:val="28"/>
          <w:rtl/>
        </w:rPr>
        <w:t xml:space="preserve">382.</w:t>
      </w:r>
    </w:p>
    <w:p>
      <w:pPr>
        <w:pStyle w:val="BookText"/>
      </w:pPr>
      <w:r>
        <w:rPr>
          <w:rFonts w:ascii="IRNazanin" w:hAnsi="IRNazanin" w:eastAsia="IRNazanin" w:cs="IRNazanin"/>
          <w:lang w:bidi="fa-IR"/>
          <w:color w:val="111111"/>
          <w:sz w:val="28"/>
          <w:szCs w:val="28"/>
          <w:rtl/>
        </w:rPr>
        <w:t xml:space="preserve">تهران، دانشگاه؛ شماره نسخه: 7594</w:t>
      </w:r>
    </w:p>
    <w:p>
      <w:pPr>
        <w:pStyle w:val="BookText"/>
      </w:pPr>
      <w:r>
        <w:rPr>
          <w:rFonts w:ascii="IRNazanin" w:hAnsi="IRNazanin" w:eastAsia="IRNazanin" w:cs="IRNazanin"/>
          <w:lang w:bidi="fa-IR"/>
          <w:color w:val="111111"/>
          <w:sz w:val="28"/>
          <w:szCs w:val="28"/>
          <w:rtl/>
        </w:rPr>
        <w:t xml:space="preserve">شامل: 1. نامه های خوش مضمون و عاشقانه و دوستانه (1-63)؛ 2. شعرهای فارسی سعدی، جامی، حیرانی، سرباز، مهری، صبحی، نیکی، فریدون، مخفی، نظامی، محتشم، ازرقی، طوفان، کلیم، نایب، هاتف، راهب، هلالی، ازل، عاشق، مشتاق، رفیق، دری، رفعت، سائل، طائری، زکی، وحشی، هادی (64-84)؛ 3. اشعار سخنوری سردمها از ترابی و خلیل (280-312)، نیز شعر سخنوری (129- 130)، دعا (192-208)، فال نامه علی (علیه السلام) (208-212) به فارسی؛ 4. منظومه (259-279)، 5. رباعیات (212-232) ابوسعید ابوالخير؛ 6. معميات فارسی به شعر (233-236)؛ 7. استخراج جفر به فارسی (237-258)؛ خط: شکسته نستعلیق، بی کا، تا: قرن 13، در ص 67 تاریخ 1230 دارد؛ کاغذ: فرنگی، جلد: تیماج حنایی، 157 گ، 16 سطر (5</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7/5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16-645].</w:t>
      </w:r>
    </w:p>
    <w:p>
      <w:pPr>
        <w:pStyle w:val="BookText"/>
      </w:pPr>
      <w:r>
        <w:rPr>
          <w:rFonts w:ascii="Times New Roman" w:hAnsi="Times New Roman" w:eastAsia="Times New Roman" w:cs="Times New Roman"/>
          <w:lang w:val="en-US" w:bidi="en-US"/>
          <w:color w:val="111111"/>
          <w:sz w:val="28"/>
          <w:szCs w:val="28"/>
          <w:rtl/>
        </w:rPr>
        <w:t xml:space="preserve">383.</w:t>
      </w:r>
    </w:p>
    <w:p>
      <w:pPr>
        <w:pStyle w:val="BookText"/>
      </w:pPr>
      <w:r>
        <w:rPr>
          <w:rFonts w:ascii="IRNazanin" w:hAnsi="IRNazanin" w:eastAsia="IRNazanin" w:cs="IRNazanin"/>
          <w:lang w:bidi="fa-IR"/>
          <w:color w:val="111111"/>
          <w:sz w:val="28"/>
          <w:szCs w:val="28"/>
          <w:rtl/>
        </w:rPr>
        <w:t xml:space="preserve">قم؛ مرعشی؛ شماره نسخه: 10907</w:t>
      </w:r>
    </w:p>
    <w:p>
      <w:pPr>
        <w:pStyle w:val="BookText"/>
      </w:pPr>
      <w:r>
        <w:rPr>
          <w:rFonts w:ascii="IRNazanin" w:hAnsi="IRNazanin" w:eastAsia="IRNazanin" w:cs="IRNazanin"/>
          <w:lang w:bidi="fa-IR"/>
          <w:color w:val="111111"/>
          <w:sz w:val="28"/>
          <w:szCs w:val="28"/>
          <w:rtl/>
        </w:rPr>
        <w:t xml:space="preserve">شامل قصائد، خطب، دیباچه، قباله ها، قطعات و احکام دیوان همایونی فتح علی شاه قاجار؛ خط: نستعلیق خوش، بی کا، تا: اواخر قرن 13؛ این نسخه را تیمورخان اسفندیار در نوروز سال 1335ش در اصفهان به خسرو خان صارم الملک هدیه کرده؛ قطع: رقعی [میراث شهاب: س وش 2 - 11].</w:t>
      </w:r>
    </w:p>
    <w:p>
      <w:pPr>
        <w:pStyle w:val="BookText"/>
      </w:pPr>
      <w:r>
        <w:rPr>
          <w:rFonts w:ascii="Times New Roman" w:hAnsi="Times New Roman" w:eastAsia="Times New Roman" w:cs="Times New Roman"/>
          <w:lang w:val="en-US" w:bidi="en-US"/>
          <w:color w:val="111111"/>
          <w:sz w:val="28"/>
          <w:szCs w:val="28"/>
          <w:rtl/>
        </w:rPr>
        <w:t xml:space="preserve">384.</w:t>
      </w:r>
    </w:p>
    <w:p>
      <w:pPr>
        <w:pStyle w:val="BookText"/>
      </w:pPr>
      <w:r>
        <w:rPr>
          <w:rFonts w:ascii="IRNazanin" w:hAnsi="IRNazanin" w:eastAsia="IRNazanin" w:cs="IRNazanin"/>
          <w:lang w:bidi="fa-IR"/>
          <w:color w:val="111111"/>
          <w:sz w:val="28"/>
          <w:szCs w:val="28"/>
          <w:rtl/>
        </w:rPr>
        <w:t xml:space="preserve">مشهد؛ گوهرشاد؛ شماره نسخه: 1391</w:t>
      </w:r>
    </w:p>
    <w:p>
      <w:pPr>
        <w:pStyle w:val="BookText"/>
      </w:pPr>
      <w:r>
        <w:rPr>
          <w:rFonts w:ascii="IRNazanin" w:hAnsi="IRNazanin" w:eastAsia="IRNazanin" w:cs="IRNazanin"/>
          <w:lang w:bidi="fa-IR"/>
          <w:color w:val="111111"/>
          <w:sz w:val="28"/>
          <w:szCs w:val="28"/>
          <w:rtl/>
        </w:rPr>
        <w:t xml:space="preserve">آغاز: بسمله قال رسول الله ص شر الناس من قامت القيمه عليه؛ انجام: و در تشخیص علم از ضدش محتاج به آنها نیستیم.</w:t>
      </w:r>
    </w:p>
    <w:p>
      <w:pPr>
        <w:pStyle w:val="BookText"/>
      </w:pPr>
      <w:r>
        <w:rPr>
          <w:rFonts w:ascii="IRNazanin" w:hAnsi="IRNazanin" w:eastAsia="IRNazanin" w:cs="IRNazanin"/>
          <w:lang w:bidi="fa-IR"/>
          <w:color w:val="111111"/>
          <w:sz w:val="28"/>
          <w:szCs w:val="28"/>
          <w:rtl/>
        </w:rPr>
        <w:t xml:space="preserve">شامل شرح چند حدیث نبوی، معما به اسم اشخاص به نظم و حل آن ها به نثر، مثلا: معما به اسم واسع: از نظر چون شدرخ او ناپدید *** قطره های اشک در دامن چکید. مراد از رخ او الف است ...؛ حدیثی از رسول اکرم (صلی الله علیه وسلم): «من عرف الحق لم يعبد الحق»، این حدیث به صورت معماست و هفتاد و دو وجه برای حل آن بیان داشته و چند معما به زبان ترکی و حل آن و نیز معمای فارسی؛ -
</w:t>
      </w:r>
    </w:p>
    <w:p>
      <w:pPr>
        <w:sectPr>
          <w:footerReference w:type="default" r:id="rId7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اشعاری از متنبی؛ چند روایت؛ سؤال از کیفیت زیارت عاشورا و پاسخ آن مورخ 1258ق؛ سؤال از وقف نامه مدرسه نم آورد و تولیت مدرسه و املاک موقوفه و پاسخ آن مورخ 3 صفر 1259ق؛ مسأله در مورد املاک صلح شده و بعد متصالح همان املاک را وقف می کند برای طلاب و مدرس مدرسه و ... و پاسخ این مسأله؛ توقيع ملا میرزا محمد مازندرانی مورخ 26 صفر 1259 ق به اهالی ساری در مورد املاک موقوفه مجهول التولیه ای که در دست حاجی عبدالرسول بوده و او در گذشته، این املاک وقفی که عبارتنداز: قريه آق مشهد، گلیجان رستاق و قریه آخور سفید رود شوراب و قریه دراز محله و قيصريه تماما به آخوند میرزا محمد مفوض است؛ تعليقه ملا میرزا محمد مازندرانی مبنی بر این که ایشان عازم شهر ساری شده اند و به مردم توصیه شده است که در نماز جماعت ایشان حاضر شوند؛ این فرمان مورخ 5 صفر 1259ق سوال از وقفنامه محمد مؤمن فرزند ملا حيدر ساكن نیستانه نائین که ثلث متروکات و مخلفات خود را وقف کرده که عبارت اند از: چهل سرقه طاقداری و چهاردانگ زمین قابل الزراعه از یک بند زمین از جمله ششدانگ واقعه در کشخون نیفرزان که محدود به حدود اربعه ... است و پاسخ این سوال مورخ 19 ربیع الاول 1259ق؛ در باب وقف حاجی حسین ولد حاجی نورالدین اردستانی مورخ 14 ربیع الاول 1259ق؛ قطعه شعری در مرثیه و گفتارهای منیری در وعظ و نقد اجتماعی؛ ترجیع بند و اشعار عرفانی؛ خط: نسخ و نستعلیق، بی کا، تا: قرن 13؛ کاغذ: فستقی و شکری، جلد: تیماج مشکی، 26-21 سطر (12/5</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4 - 1976].</w:t>
      </w:r>
    </w:p>
    <w:p>
      <w:pPr>
        <w:pStyle w:val="BookText"/>
      </w:pPr>
      <w:r>
        <w:rPr>
          <w:rFonts w:ascii="Times New Roman" w:hAnsi="Times New Roman" w:eastAsia="Times New Roman" w:cs="Times New Roman"/>
          <w:lang w:val="en-US" w:bidi="en-US"/>
          <w:color w:val="111111"/>
          <w:sz w:val="28"/>
          <w:szCs w:val="28"/>
          <w:rtl/>
        </w:rPr>
        <w:t xml:space="preserve">385.</w:t>
      </w:r>
    </w:p>
    <w:p>
      <w:pPr>
        <w:pStyle w:val="BookText"/>
      </w:pPr>
      <w:r>
        <w:rPr>
          <w:rFonts w:ascii="IRNazanin" w:hAnsi="IRNazanin" w:eastAsia="IRNazanin" w:cs="IRNazanin"/>
          <w:lang w:bidi="fa-IR"/>
          <w:color w:val="111111"/>
          <w:sz w:val="28"/>
          <w:szCs w:val="28"/>
          <w:rtl/>
        </w:rPr>
        <w:t xml:space="preserve">قم؛ مرعشی؛ شماره نسخه: 11470</w:t>
      </w:r>
    </w:p>
    <w:p>
      <w:pPr>
        <w:pStyle w:val="BookText"/>
      </w:pPr>
      <w:r>
        <w:rPr>
          <w:rFonts w:ascii="IRNazanin" w:hAnsi="IRNazanin" w:eastAsia="IRNazanin" w:cs="IRNazanin"/>
          <w:lang w:bidi="fa-IR"/>
          <w:color w:val="111111"/>
          <w:sz w:val="28"/>
          <w:szCs w:val="28"/>
          <w:rtl/>
        </w:rPr>
        <w:t xml:space="preserve">آغاز: با دل بگفتم در سحر *** ای از قیامت بی خبر *** ای دل دمی بیدار شو؛ انجام: إن في الجنة نهر و لبن *** لعلی و حسین و حسن.</w:t>
      </w:r>
    </w:p>
    <w:p>
      <w:pPr>
        <w:pStyle w:val="BookText"/>
      </w:pPr>
      <w:r>
        <w:rPr>
          <w:rFonts w:ascii="IRNazanin" w:hAnsi="IRNazanin" w:eastAsia="IRNazanin" w:cs="IRNazanin"/>
          <w:lang w:bidi="fa-IR"/>
          <w:color w:val="111111"/>
          <w:sz w:val="28"/>
          <w:szCs w:val="28"/>
          <w:rtl/>
        </w:rPr>
        <w:t xml:space="preserve">در این جنگ، چند مناجات منظوم شمس تبریزی، سعدی، جلالی، و چندین دعای گوناگون آمده است؛ خط: نسخ، بی کا، تا: قرن 13 کاغذ: فرنگی، آهار مهره، جلد: تیماج مشکی، 72گ، 10 سطر چلیپا و مورب (7</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8</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29 - 94]</w:t>
      </w:r>
    </w:p>
    <w:p>
      <w:pPr>
        <w:pStyle w:val="BookText"/>
      </w:pPr>
      <w:r>
        <w:rPr>
          <w:rFonts w:ascii="Times New Roman" w:hAnsi="Times New Roman" w:eastAsia="Times New Roman" w:cs="Times New Roman"/>
          <w:lang w:val="en-US" w:bidi="en-US"/>
          <w:color w:val="111111"/>
          <w:sz w:val="28"/>
          <w:szCs w:val="28"/>
          <w:rtl/>
        </w:rPr>
        <w:t xml:space="preserve">386.</w:t>
      </w:r>
    </w:p>
    <w:p>
      <w:pPr>
        <w:pStyle w:val="BookText"/>
      </w:pPr>
      <w:r>
        <w:rPr>
          <w:rFonts w:ascii="IRNazanin" w:hAnsi="IRNazanin" w:eastAsia="IRNazanin" w:cs="IRNazanin"/>
          <w:lang w:bidi="fa-IR"/>
          <w:color w:val="111111"/>
          <w:sz w:val="28"/>
          <w:szCs w:val="28"/>
          <w:rtl/>
        </w:rPr>
        <w:t xml:space="preserve">قم؛ مرعشی؛ شماره نسخه: 12016</w:t>
      </w:r>
    </w:p>
    <w:p>
      <w:pPr>
        <w:pStyle w:val="BookText"/>
      </w:pPr>
      <w:r>
        <w:rPr>
          <w:rFonts w:ascii="IRNazanin" w:hAnsi="IRNazanin" w:eastAsia="IRNazanin" w:cs="IRNazanin"/>
          <w:lang w:bidi="fa-IR"/>
          <w:color w:val="111111"/>
          <w:sz w:val="28"/>
          <w:szCs w:val="28"/>
          <w:rtl/>
        </w:rPr>
        <w:t xml:space="preserve">آغاز: حبذا این بیاض دل آرا که تذور رنگین پر و بالت که از جل نگارین شهر پر نقش و نگار گشوده و طاووس پر خط و خالی که وقت صفحه گشایی از اوراق رنگین چتر ملون نموده؛ انجام: نه بخود آمادم این جا که بخود باز روم *** آن که آورد مرا باز برد برونم.</w:t>
      </w:r>
    </w:p>
    <w:p>
      <w:pPr>
        <w:pStyle w:val="BookText"/>
      </w:pPr>
      <w:r>
        <w:rPr>
          <w:rFonts w:ascii="IRNazanin" w:hAnsi="IRNazanin" w:eastAsia="IRNazanin" w:cs="IRNazanin"/>
          <w:lang w:bidi="fa-IR"/>
          <w:color w:val="111111"/>
          <w:sz w:val="28"/>
          <w:szCs w:val="28"/>
          <w:rtl/>
        </w:rPr>
        <w:t xml:space="preserve">شامل: چند وقف نامه، نامه نگاری، شرح و ترجمه رقعه عربی معکوس میرزا ابوالقاسم، شرح احوال میرزا ابوالحسن جندقی، شعر و حدیث، اشعار وقصائدی از ملک العشراء فتحعلی خان صبا و نیز از معتمدالدوله. بنابر قرائن، گردآورنده در قرن سیزده هجری می زیسته است؛ خط: نستعلیق شکسته زیبا، كا: حسن، تا: قرن 13؛ تملک در سال 1279؛ کاغذ: فرنگی، جلد: تیماج مشکی با ترنج که در میان آن «آية الكرسی» نقش بسته اند، 69گ، 14 سطر، اندازه: 13/5</w:t>
      </w:r>
      <w:r>
        <w:rPr>
          <w:rFonts w:ascii="Times New Roman" w:hAnsi="Times New Roman" w:eastAsia="Times New Roman" w:cs="Times New Roman"/>
          <w:lang w:val="en-US" w:bidi="en-US"/>
          <w:color w:val="111111"/>
          <w:sz w:val="28"/>
          <w:szCs w:val="28"/>
          <w:rtl/>
        </w:rPr>
        <w:t xml:space="preserve">×8 </w:t>
      </w:r>
      <w:r>
        <w:rPr>
          <w:rFonts w:ascii="IRNazanin" w:hAnsi="IRNazanin" w:eastAsia="IRNazanin" w:cs="IRNazanin"/>
          <w:lang w:bidi="fa-IR"/>
          <w:color w:val="111111"/>
          <w:sz w:val="28"/>
          <w:szCs w:val="28"/>
          <w:rtl/>
        </w:rPr>
        <w:t xml:space="preserve">سم [مرعشی: ف: 30 - 368].</w:t>
      </w:r>
    </w:p>
    <w:p>
      <w:pPr>
        <w:pStyle w:val="BookText"/>
      </w:pPr>
      <w:r>
        <w:rPr>
          <w:rFonts w:ascii="Times New Roman" w:hAnsi="Times New Roman" w:eastAsia="Times New Roman" w:cs="Times New Roman"/>
          <w:lang w:val="en-US" w:bidi="en-US"/>
          <w:color w:val="111111"/>
          <w:sz w:val="28"/>
          <w:szCs w:val="28"/>
          <w:rtl/>
        </w:rPr>
        <w:t xml:space="preserve">387.</w:t>
      </w:r>
    </w:p>
    <w:p>
      <w:pPr>
        <w:pStyle w:val="BookText"/>
      </w:pPr>
      <w:r>
        <w:rPr>
          <w:rFonts w:ascii="IRNazanin" w:hAnsi="IRNazanin" w:eastAsia="IRNazanin" w:cs="IRNazanin"/>
          <w:lang w:bidi="fa-IR"/>
          <w:color w:val="111111"/>
          <w:sz w:val="28"/>
          <w:szCs w:val="28"/>
          <w:rtl/>
        </w:rPr>
        <w:t xml:space="preserve">تهران؛ مجلس؛ شماره نسخه: 17159</w:t>
      </w:r>
    </w:p>
    <w:p>
      <w:pPr>
        <w:pStyle w:val="BookText"/>
      </w:pPr>
      <w:r>
        <w:rPr>
          <w:rFonts w:ascii="IRNazanin" w:hAnsi="IRNazanin" w:eastAsia="IRNazanin" w:cs="IRNazanin"/>
          <w:lang w:bidi="fa-IR"/>
          <w:color w:val="111111"/>
          <w:sz w:val="28"/>
          <w:szCs w:val="28"/>
          <w:rtl/>
        </w:rPr>
        <w:t xml:space="preserve">بی کا، تا: قرن 13 [د.ث. مجلس 388. تهران: دانشگاه؛ شماره نسخه: 10028</w:t>
      </w:r>
    </w:p>
    <w:p>
      <w:pPr>
        <w:pStyle w:val="BookText"/>
      </w:pPr>
      <w:r>
        <w:rPr>
          <w:rFonts w:ascii="IRNazanin" w:hAnsi="IRNazanin" w:eastAsia="IRNazanin" w:cs="IRNazanin"/>
          <w:lang w:bidi="fa-IR"/>
          <w:color w:val="111111"/>
          <w:sz w:val="28"/>
          <w:szCs w:val="28"/>
          <w:rtl/>
        </w:rPr>
        <w:t xml:space="preserve">دفترچه یادداشت مانند. جنگ ادبی و مذهبی؛ خط: نستعلیق، بی کا، تا: قرن 13؛ کاغذ: فرنگی، جلد: تازه، 48 گ، ابعاد متن: 9</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17 - 527].</w:t>
      </w:r>
    </w:p>
    <w:p>
      <w:pPr>
        <w:pStyle w:val="BookText"/>
      </w:pPr>
      <w:r>
        <w:rPr>
          <w:rFonts w:ascii="Times New Roman" w:hAnsi="Times New Roman" w:eastAsia="Times New Roman" w:cs="Times New Roman"/>
          <w:lang w:val="en-US" w:bidi="en-US"/>
          <w:color w:val="111111"/>
          <w:sz w:val="28"/>
          <w:szCs w:val="28"/>
          <w:rtl/>
        </w:rPr>
        <w:t xml:space="preserve">389.</w:t>
      </w:r>
    </w:p>
    <w:p>
      <w:pPr>
        <w:pStyle w:val="BookText"/>
      </w:pPr>
      <w:r>
        <w:rPr>
          <w:rFonts w:ascii="IRNazanin" w:hAnsi="IRNazanin" w:eastAsia="IRNazanin" w:cs="IRNazanin"/>
          <w:lang w:bidi="fa-IR"/>
          <w:color w:val="111111"/>
          <w:sz w:val="28"/>
          <w:szCs w:val="28"/>
          <w:rtl/>
        </w:rPr>
        <w:t xml:space="preserve">قم؛ مرعشی؛ شماره نسخه: 1465216</w:t>
      </w:r>
    </w:p>
    <w:p>
      <w:pPr>
        <w:pStyle w:val="BookText"/>
      </w:pPr>
      <w:r>
        <w:rPr>
          <w:rFonts w:ascii="IRNazanin" w:hAnsi="IRNazanin" w:eastAsia="IRNazanin" w:cs="IRNazanin"/>
          <w:lang w:bidi="fa-IR"/>
          <w:color w:val="111111"/>
          <w:sz w:val="28"/>
          <w:szCs w:val="28"/>
          <w:rtl/>
        </w:rPr>
        <w:t xml:space="preserve">آغاز: روی را به غایت سر کند، خردل سفید و زرنیخ بالسوية، با شیر تازه هفت روزه استعمال نمایند، زوقای خشک، زعفران، شکر سفید، مثل هر دو نرم کوبیده؛ انجام: و سه عضو وسیع سوراخ بینی و زیر کردن و شکم است و سه عضو صافی موی یال و پوست کفل و اصل سم است و سه عضو سیاه چشم و لب و سم است.</w:t>
      </w:r>
    </w:p>
    <w:p>
      <w:pPr>
        <w:pStyle w:val="BookText"/>
      </w:pPr>
      <w:r>
        <w:rPr>
          <w:rFonts w:ascii="IRNazanin" w:hAnsi="IRNazanin" w:eastAsia="IRNazanin" w:cs="IRNazanin"/>
          <w:lang w:bidi="fa-IR"/>
          <w:color w:val="111111"/>
          <w:sz w:val="28"/>
          <w:szCs w:val="28"/>
          <w:rtl/>
        </w:rPr>
        <w:t xml:space="preserve">مجموعه گوناگونی در بیان بیماری ها و درمان آنها و بیان گونه های ادویه جات طبی، بخش پایانی کتاب در درمان اسب با عنوان «فرسنامه» است که به نظر می رسد بخشی از کتاب مفصلی بوده، این رساله شامل نه باب بدین ترتیب است: 1. امراض سر و چشم؛ 2. امراض حلق و سینه؛ 3. معالجه قولنج و سایر بادها؛ 4. در معالجه سایر امراض باطنی؛ 5. در معالجه اورام؛ خط: نسخ، بی کا، تا: قرن 13؛ کاغذ: فرنگی، جلد: تیماج قهوه ای، 66گ (177ر 242ر)، 21 سطر (15</w:t>
      </w:r>
      <w:r>
        <w:rPr>
          <w:rFonts w:ascii="Times New Roman" w:hAnsi="Times New Roman" w:eastAsia="Times New Roman" w:cs="Times New Roman"/>
          <w:lang w:val="en-US" w:bidi="en-US"/>
          <w:color w:val="111111"/>
          <w:sz w:val="28"/>
          <w:szCs w:val="28"/>
          <w:rtl/>
        </w:rPr>
        <w:t xml:space="preserve">x10)</w:t>
      </w:r>
      <w:r>
        <w:rPr>
          <w:rFonts w:ascii="IRNazanin" w:hAnsi="IRNazanin" w:eastAsia="IRNazanin" w:cs="IRNazanin"/>
          <w:lang w:bidi="fa-IR"/>
          <w:color w:val="111111"/>
          <w:sz w:val="28"/>
          <w:szCs w:val="28"/>
          <w:rtl/>
        </w:rPr>
        <w:t xml:space="preserve">، اندازه: 14/5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37 - 117].</w:t>
      </w:r>
    </w:p>
    <w:p>
      <w:pPr>
        <w:pStyle w:val="BookText"/>
      </w:pPr>
      <w:r>
        <w:rPr>
          <w:rFonts w:ascii="Times New Roman" w:hAnsi="Times New Roman" w:eastAsia="Times New Roman" w:cs="Times New Roman"/>
          <w:lang w:val="en-US" w:bidi="en-US"/>
          <w:color w:val="111111"/>
          <w:sz w:val="28"/>
          <w:szCs w:val="28"/>
          <w:rtl/>
        </w:rPr>
        <w:t xml:space="preserve">390.</w:t>
      </w:r>
    </w:p>
    <w:p>
      <w:pPr>
        <w:pStyle w:val="BookText"/>
      </w:pPr>
      <w:r>
        <w:rPr>
          <w:rFonts w:ascii="IRNazanin" w:hAnsi="IRNazanin" w:eastAsia="IRNazanin" w:cs="IRNazanin"/>
          <w:lang w:bidi="fa-IR"/>
          <w:color w:val="111111"/>
          <w:sz w:val="28"/>
          <w:szCs w:val="28"/>
          <w:rtl/>
        </w:rPr>
        <w:t xml:space="preserve">قم، گلپایگانی؛ شماره نسخه: 3382- 17/162</w:t>
      </w:r>
    </w:p>
    <w:p>
      <w:pPr>
        <w:pStyle w:val="BookText"/>
      </w:pPr>
      <w:r>
        <w:rPr>
          <w:rFonts w:ascii="IRNazanin" w:hAnsi="IRNazanin" w:eastAsia="IRNazanin" w:cs="IRNazanin"/>
          <w:lang w:bidi="fa-IR"/>
          <w:color w:val="111111"/>
          <w:sz w:val="28"/>
          <w:szCs w:val="28"/>
          <w:rtl/>
        </w:rPr>
        <w:t xml:space="preserve">آغاز: در ظرف حدید پهن کرده در کوره مینا کاری برده تا دود تمام شود بعد هر مثقالی یک نخود قاطوس و یک نخود ملح؛ انجام: گوشت گاو را ورق نموده در دیزی کرده ... روغن بمالند وروی آتش گذارند.</w:t>
      </w:r>
    </w:p>
    <w:p>
      <w:pPr>
        <w:pStyle w:val="BookText"/>
      </w:pPr>
      <w:r>
        <w:rPr>
          <w:rFonts w:ascii="IRNazanin" w:hAnsi="IRNazanin" w:eastAsia="IRNazanin" w:cs="IRNazanin"/>
          <w:lang w:bidi="fa-IR"/>
          <w:color w:val="111111"/>
          <w:sz w:val="28"/>
          <w:szCs w:val="28"/>
          <w:rtl/>
        </w:rPr>
        <w:t xml:space="preserve">مجموعه پراکنده ای در کیمیا به صورت یادداشت های پراکنده که مؤلف از کتاب های کیمیا و گفته های معاصرین خود در این زمینه جمع آوری نموده است؛ خط: تحریری، بی کا، تا: قرن 13؛ جلد: تیماج مشکی، 202گ، مختلف السطر، اندازه: 8</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[ف: 3 - 1277].</w:t>
      </w:r>
    </w:p>
    <w:p>
      <w:pPr>
        <w:pStyle w:val="BookText"/>
      </w:pPr>
      <w:r>
        <w:rPr>
          <w:rFonts w:ascii="Times New Roman" w:hAnsi="Times New Roman" w:eastAsia="Times New Roman" w:cs="Times New Roman"/>
          <w:lang w:val="en-US" w:bidi="en-US"/>
          <w:color w:val="111111"/>
          <w:sz w:val="28"/>
          <w:szCs w:val="28"/>
          <w:rtl/>
        </w:rPr>
        <w:t xml:space="preserve">391.</w:t>
      </w:r>
    </w:p>
    <w:p>
      <w:pPr>
        <w:pStyle w:val="BookText"/>
      </w:pPr>
      <w:r>
        <w:rPr>
          <w:rFonts w:ascii="IRNazanin" w:hAnsi="IRNazanin" w:eastAsia="IRNazanin" w:cs="IRNazanin"/>
          <w:lang w:bidi="fa-IR"/>
          <w:color w:val="111111"/>
          <w:sz w:val="28"/>
          <w:szCs w:val="28"/>
          <w:rtl/>
        </w:rPr>
        <w:t xml:space="preserve">تهران؛ ملی؛ شماره نسخه: 2903/3</w:t>
      </w:r>
    </w:p>
    <w:p>
      <w:pPr>
        <w:pStyle w:val="BookText"/>
      </w:pPr>
      <w:r>
        <w:rPr>
          <w:rFonts w:ascii="IRNazanin" w:hAnsi="IRNazanin" w:eastAsia="IRNazanin" w:cs="IRNazanin"/>
          <w:lang w:bidi="fa-IR"/>
          <w:color w:val="111111"/>
          <w:sz w:val="28"/>
          <w:szCs w:val="28"/>
          <w:rtl/>
        </w:rPr>
        <w:t xml:space="preserve">شامل: اصطلاحات کیمیا و معنی آنها (ص 27)؛ باب دوم: در اسماء حجر و باب سیم: در اسماء کلس الأرض و باب چهارم: در نام های زیبق و باب پنجم: در اسماء ضمع مطهر الزيبق. این تربیب ابواب می رساند این قسمت از نسخه متعلق به کتابی بوده که اول آن افتاده است؛ فصل یکم در شرح و تفسیر آن ابواب و بعد در ذیل آن «باب اول» و «باب دوم» و «باب چهارم» باز می آیند و مطالب آن ها ضمن فصل هایی توضیح داده می شود و در پایان این قول مقاله دیگر شروع می شود با ابواب دیگر و در همه آنها -
</w:t>
      </w:r>
    </w:p>
    <w:p>
      <w:pPr>
        <w:sectPr>
          <w:footerReference w:type="default" r:id="rId7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مطالب مرتب و این بر تیب مبین آن است که باز این قسمت از نسخه قسمتی از یک کتاب بوده است (28-40)؛ مباحث کیمیاوی ولی به ظاهر این مباحث دنباله مطالب قبل نیست و این می رساند که این مطالب یا قسمتی از همان کتاب است که از بین آنها صفحاتی افتاده یا متعلق به کتابی دیگر است (41-45)؛ از کتاب «اسرار اصل» به اندازه یک برگ مطالبی راجع به مس و ذوب آن (گ 47)؛ باز مطالب کیمیاوی ولی دنباله مطالب قبل نیست (47)؛ نسخه چند دستور عمل کیمیاوی (48- آخر). نسخه بسیار مغشوش و مشوش می باشد؛ بی کا، تا: قرن 13، کاغذ: فرنگی، جلد: چرمی تریاکی، 25 گ (27-51)، 18سطر (9</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6 - 612].</w:t>
      </w:r>
    </w:p>
    <w:p>
      <w:pPr>
        <w:pStyle w:val="BookText"/>
      </w:pPr>
      <w:r>
        <w:rPr>
          <w:rFonts w:ascii="Times New Roman" w:hAnsi="Times New Roman" w:eastAsia="Times New Roman" w:cs="Times New Roman"/>
          <w:lang w:val="en-US" w:bidi="en-US"/>
          <w:color w:val="111111"/>
          <w:sz w:val="28"/>
          <w:szCs w:val="28"/>
          <w:rtl/>
        </w:rPr>
        <w:t xml:space="preserve">392.</w:t>
      </w:r>
    </w:p>
    <w:p>
      <w:pPr>
        <w:pStyle w:val="BookText"/>
      </w:pPr>
      <w:r>
        <w:rPr>
          <w:rFonts w:ascii="IRNazanin" w:hAnsi="IRNazanin" w:eastAsia="IRNazanin" w:cs="IRNazanin"/>
          <w:lang w:bidi="fa-IR"/>
          <w:color w:val="111111"/>
          <w:sz w:val="28"/>
          <w:szCs w:val="28"/>
          <w:rtl/>
        </w:rPr>
        <w:t xml:space="preserve">مشهد: رضوی، شماره نسخه: 26126</w:t>
      </w:r>
    </w:p>
    <w:p>
      <w:pPr>
        <w:pStyle w:val="BookText"/>
      </w:pPr>
      <w:r>
        <w:rPr>
          <w:rFonts w:ascii="IRNazanin" w:hAnsi="IRNazanin" w:eastAsia="IRNazanin" w:cs="IRNazanin"/>
          <w:lang w:bidi="fa-IR"/>
          <w:color w:val="111111"/>
          <w:sz w:val="28"/>
          <w:szCs w:val="28"/>
          <w:rtl/>
        </w:rPr>
        <w:t xml:space="preserve">آغاز: از جاده حق دور افتاده اهل سنت، انجام: و صلاح کار دنیا و دین باشد ... .</w:t>
      </w:r>
    </w:p>
    <w:p>
      <w:pPr>
        <w:pStyle w:val="BookText"/>
      </w:pPr>
      <w:r>
        <w:rPr>
          <w:rFonts w:ascii="IRNazanin" w:hAnsi="IRNazanin" w:eastAsia="IRNazanin" w:cs="IRNazanin"/>
          <w:lang w:bidi="fa-IR"/>
          <w:color w:val="111111"/>
          <w:sz w:val="28"/>
          <w:szCs w:val="28"/>
          <w:rtl/>
        </w:rPr>
        <w:t xml:space="preserve">خط: نستعلیق شکسته، بی کا، تا: قرن 13؛ افتادگی: آغاز و انجام؛ کاغذ: نخودی، جلد: تیماج [رایانه].</w:t>
      </w:r>
    </w:p>
    <w:p>
      <w:pPr>
        <w:pStyle w:val="BookText"/>
      </w:pPr>
      <w:r>
        <w:rPr>
          <w:rFonts w:ascii="Times New Roman" w:hAnsi="Times New Roman" w:eastAsia="Times New Roman" w:cs="Times New Roman"/>
          <w:lang w:val="en-US" w:bidi="en-US"/>
          <w:color w:val="111111"/>
          <w:sz w:val="28"/>
          <w:szCs w:val="28"/>
          <w:rtl/>
        </w:rPr>
        <w:t xml:space="preserve">393.</w:t>
      </w:r>
    </w:p>
    <w:p>
      <w:pPr>
        <w:pStyle w:val="BookText"/>
      </w:pPr>
      <w:r>
        <w:rPr>
          <w:rFonts w:ascii="IRNazanin" w:hAnsi="IRNazanin" w:eastAsia="IRNazanin" w:cs="IRNazanin"/>
          <w:lang w:bidi="fa-IR"/>
          <w:color w:val="111111"/>
          <w:sz w:val="28"/>
          <w:szCs w:val="28"/>
          <w:rtl/>
        </w:rPr>
        <w:t xml:space="preserve">تهران، دانشگاه؛ شماره نسخه: 8828</w:t>
      </w:r>
    </w:p>
    <w:p>
      <w:pPr>
        <w:pStyle w:val="BookText"/>
      </w:pPr>
      <w:r>
        <w:rPr>
          <w:rFonts w:ascii="IRNazanin" w:hAnsi="IRNazanin" w:eastAsia="IRNazanin" w:cs="IRNazanin"/>
          <w:lang w:bidi="fa-IR"/>
          <w:color w:val="111111"/>
          <w:sz w:val="28"/>
          <w:szCs w:val="28"/>
          <w:rtl/>
        </w:rPr>
        <w:t xml:space="preserve">شامل: 1. دیباچه میرزا سید حسین سمر نائینی؛ 2. دو دیباچه دیگر بی نقطه از سمر نائینی؛ 3. قصیده بی نقطه از سمر نائینی؛ 4. قصيده و غزل سلمان ساوجی؛ خط: نستعلیق، بی کا، تا: قرن 13؛ کاغذ: فرنگی، جلد: پارچه عطف تیماج حنایی، 41گ، 11 سطر (11/5</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x16/5 </w:t>
      </w:r>
      <w:r>
        <w:rPr>
          <w:rFonts w:ascii="IRNazanin" w:hAnsi="IRNazanin" w:eastAsia="IRNazanin" w:cs="IRNazanin"/>
          <w:lang w:bidi="fa-IR"/>
          <w:color w:val="111111"/>
          <w:sz w:val="28"/>
          <w:szCs w:val="28"/>
          <w:rtl/>
        </w:rPr>
        <w:t xml:space="preserve">سم [ف: 17 - 231].</w:t>
      </w:r>
    </w:p>
    <w:p>
      <w:pPr>
        <w:pStyle w:val="BookText"/>
      </w:pPr>
      <w:r>
        <w:rPr>
          <w:rFonts w:ascii="Times New Roman" w:hAnsi="Times New Roman" w:eastAsia="Times New Roman" w:cs="Times New Roman"/>
          <w:lang w:val="en-US" w:bidi="en-US"/>
          <w:color w:val="111111"/>
          <w:sz w:val="28"/>
          <w:szCs w:val="28"/>
          <w:rtl/>
        </w:rPr>
        <w:t xml:space="preserve">394.</w:t>
      </w:r>
    </w:p>
    <w:p>
      <w:pPr>
        <w:pStyle w:val="BookText"/>
      </w:pPr>
      <w:r>
        <w:rPr>
          <w:rFonts w:ascii="IRNazanin" w:hAnsi="IRNazanin" w:eastAsia="IRNazanin" w:cs="IRNazanin"/>
          <w:lang w:bidi="fa-IR"/>
          <w:color w:val="111111"/>
          <w:sz w:val="28"/>
          <w:szCs w:val="28"/>
          <w:rtl/>
        </w:rPr>
        <w:t xml:space="preserve">تهران؛ مجلس؛ شماره نسخه: 1123</w:t>
      </w:r>
    </w:p>
    <w:p>
      <w:pPr>
        <w:pStyle w:val="BookText"/>
      </w:pPr>
      <w:r>
        <w:rPr>
          <w:rFonts w:ascii="IRNazanin" w:hAnsi="IRNazanin" w:eastAsia="IRNazanin" w:cs="IRNazanin"/>
          <w:lang w:bidi="fa-IR"/>
          <w:color w:val="111111"/>
          <w:sz w:val="28"/>
          <w:szCs w:val="28"/>
          <w:rtl/>
        </w:rPr>
        <w:t xml:space="preserve">شامل: فرهنگ فارسی به فارسی؛ چندین نامه دیوانی و نمونه های آن از قرن 12 و 13 مانند نامه ای از ملا عبدالكریم بیرجندی و حکم برای امیر محمد خان عرب خزیمه نایب امیر قاین (امیر اسدالله خان) مورخ 1248 و دو نمونه نامه دیوانی مورخ 1222 و نیز مورخ 1221 و فرمان صفی قلی خان بیگلربیگی خراسان مورخ 1084 و نمونه امر وزارت خراسان مورخ شعبان 1082 و حكم میرزا سعدالدین مورخ شعبان 1105 و نمونه فرمان مورخ 1021؛ خط: نستعلیق شکسته، بی کا، تا: قرن 13؛ افتادگی: آغاز و انجام؛ مجدول؛ کاغذ: سفید، جلد: گالینگور عطف تیماج قهوه ای،</w:t>
      </w:r>
    </w:p>
    <w:p>
      <w:pPr>
        <w:pStyle w:val="BookText"/>
      </w:pPr>
      <w:r>
        <w:rPr>
          <w:rFonts w:ascii="IRNazanin" w:hAnsi="IRNazanin" w:eastAsia="IRNazanin" w:cs="IRNazanin"/>
          <w:lang w:bidi="fa-IR"/>
          <w:color w:val="111111"/>
          <w:sz w:val="28"/>
          <w:szCs w:val="28"/>
          <w:rtl/>
        </w:rPr>
        <w:t xml:space="preserve">120 گ، 23-15 سطر (9</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×28 </w:t>
      </w:r>
      <w:r>
        <w:rPr>
          <w:rFonts w:ascii="IRNazanin" w:hAnsi="IRNazanin" w:eastAsia="IRNazanin" w:cs="IRNazanin"/>
          <w:lang w:bidi="fa-IR"/>
          <w:color w:val="111111"/>
          <w:sz w:val="28"/>
          <w:szCs w:val="28"/>
          <w:rtl/>
        </w:rPr>
        <w:t xml:space="preserve">سم [سنا: ف: 2-124].</w:t>
      </w:r>
    </w:p>
    <w:p>
      <w:pPr>
        <w:pStyle w:val="BookText"/>
      </w:pPr>
      <w:r>
        <w:rPr>
          <w:rFonts w:ascii="Times New Roman" w:hAnsi="Times New Roman" w:eastAsia="Times New Roman" w:cs="Times New Roman"/>
          <w:lang w:val="en-US" w:bidi="en-US"/>
          <w:color w:val="111111"/>
          <w:sz w:val="28"/>
          <w:szCs w:val="28"/>
          <w:rtl/>
        </w:rPr>
        <w:t xml:space="preserve">395.</w:t>
      </w:r>
    </w:p>
    <w:p>
      <w:pPr>
        <w:pStyle w:val="BookText"/>
      </w:pPr>
      <w:r>
        <w:rPr>
          <w:rFonts w:ascii="IRNazanin" w:hAnsi="IRNazanin" w:eastAsia="IRNazanin" w:cs="IRNazanin"/>
          <w:lang w:bidi="fa-IR"/>
          <w:color w:val="111111"/>
          <w:sz w:val="28"/>
          <w:szCs w:val="28"/>
          <w:rtl/>
        </w:rPr>
        <w:t xml:space="preserve">تهران: مجلس؛ شماره نسخه: 800</w:t>
      </w:r>
    </w:p>
    <w:p>
      <w:pPr>
        <w:pStyle w:val="BookText"/>
      </w:pPr>
      <w:r>
        <w:rPr>
          <w:rFonts w:ascii="IRNazanin" w:hAnsi="IRNazanin" w:eastAsia="IRNazanin" w:cs="IRNazanin"/>
          <w:lang w:bidi="fa-IR"/>
          <w:color w:val="111111"/>
          <w:sz w:val="28"/>
          <w:szCs w:val="28"/>
          <w:rtl/>
        </w:rPr>
        <w:t xml:space="preserve">دارای: نسخه های طبی، سواد مکاتیب، شعرها، جدول اسامی دول مسیحی با اعداد به سیاق، قانون نویسی اوایل دولت محمد شاه قاجار در جمادی الثانی 1254، صورت جمع و خرج و املاک، علوم غریبه و پراکنده های دیگر؛ خط: شکسته نستعلیق چلیپا، بی کا، تا: قرن 13</w:t>
      </w:r>
    </w:p>
    <w:p>
      <w:pPr>
        <w:pStyle w:val="BookText"/>
      </w:pPr>
      <w:r>
        <w:rPr>
          <w:rFonts w:ascii="IRNazanin" w:hAnsi="IRNazanin" w:eastAsia="IRNazanin" w:cs="IRNazanin"/>
          <w:lang w:bidi="fa-IR"/>
          <w:color w:val="111111"/>
          <w:sz w:val="28"/>
          <w:szCs w:val="28"/>
          <w:rtl/>
        </w:rPr>
        <w:t xml:space="preserve">کاغذ: آبی، جلد: تیماج سرخ، 90 گ، 29 14سطر (8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[سنا: ف: 2 - 62].</w:t>
      </w:r>
    </w:p>
    <w:p>
      <w:pPr>
        <w:pStyle w:val="BookText"/>
      </w:pPr>
      <w:r>
        <w:rPr>
          <w:rFonts w:ascii="Times New Roman" w:hAnsi="Times New Roman" w:eastAsia="Times New Roman" w:cs="Times New Roman"/>
          <w:lang w:val="en-US" w:bidi="en-US"/>
          <w:color w:val="111111"/>
          <w:sz w:val="28"/>
          <w:szCs w:val="28"/>
          <w:rtl/>
        </w:rPr>
        <w:t xml:space="preserve">396.</w:t>
      </w:r>
    </w:p>
    <w:p>
      <w:pPr>
        <w:pStyle w:val="BookText"/>
      </w:pPr>
      <w:r>
        <w:rPr>
          <w:rFonts w:ascii="IRNazanin" w:hAnsi="IRNazanin" w:eastAsia="IRNazanin" w:cs="IRNazanin"/>
          <w:lang w:bidi="fa-IR"/>
          <w:color w:val="111111"/>
          <w:sz w:val="28"/>
          <w:szCs w:val="28"/>
          <w:rtl/>
        </w:rPr>
        <w:t xml:space="preserve">تهران؛ مجلس؛ شماره نسخه: 16904</w:t>
      </w:r>
    </w:p>
    <w:p>
      <w:pPr>
        <w:pStyle w:val="BookText"/>
      </w:pPr>
      <w:r>
        <w:rPr>
          <w:rFonts w:ascii="IRNazanin" w:hAnsi="IRNazanin" w:eastAsia="IRNazanin" w:cs="IRNazanin"/>
          <w:lang w:bidi="fa-IR"/>
          <w:color w:val="111111"/>
          <w:sz w:val="28"/>
          <w:szCs w:val="28"/>
          <w:rtl/>
        </w:rPr>
        <w:t xml:space="preserve">معرفت تقویم خواجه نصیر، ترتیب مربعات [عن أمير المؤمنين]، رساله در جفر منقول از خواجه نصیر محمد بن اسماعیل، گلچینی از تحفه حکیم مؤمن؛ خط: نسخ، بی کا، تا: قرن 13؛ جلد: ساغری مشکی، 114 گ [ف: 47/1 - 13].</w:t>
      </w:r>
    </w:p>
    <w:p>
      <w:pPr>
        <w:pStyle w:val="BookText"/>
      </w:pPr>
      <w:r>
        <w:rPr>
          <w:rFonts w:ascii="Times New Roman" w:hAnsi="Times New Roman" w:eastAsia="Times New Roman" w:cs="Times New Roman"/>
          <w:lang w:val="en-US" w:bidi="en-US"/>
          <w:color w:val="111111"/>
          <w:sz w:val="28"/>
          <w:szCs w:val="28"/>
          <w:rtl/>
        </w:rPr>
        <w:t xml:space="preserve">397.</w:t>
      </w:r>
    </w:p>
    <w:p>
      <w:pPr>
        <w:pStyle w:val="BookText"/>
      </w:pPr>
      <w:r>
        <w:rPr>
          <w:rFonts w:ascii="IRNazanin" w:hAnsi="IRNazanin" w:eastAsia="IRNazanin" w:cs="IRNazanin"/>
          <w:lang w:bidi="fa-IR"/>
          <w:color w:val="111111"/>
          <w:sz w:val="28"/>
          <w:szCs w:val="28"/>
          <w:rtl/>
        </w:rPr>
        <w:t xml:space="preserve">تهران؛ مجلس؛ شماره نسخه: 14977</w:t>
      </w:r>
    </w:p>
    <w:p>
      <w:pPr>
        <w:pStyle w:val="BookText"/>
      </w:pPr>
      <w:r>
        <w:rPr>
          <w:rFonts w:ascii="IRNazanin" w:hAnsi="IRNazanin" w:eastAsia="IRNazanin" w:cs="IRNazanin"/>
          <w:lang w:bidi="fa-IR"/>
          <w:color w:val="111111"/>
          <w:sz w:val="28"/>
          <w:szCs w:val="28"/>
          <w:rtl/>
        </w:rPr>
        <w:t xml:space="preserve">خط: نستعلیق، بی کا، تا: قرن 13 [مختصر ف: - 237].</w:t>
      </w:r>
    </w:p>
    <w:p>
      <w:pPr>
        <w:pStyle w:val="BookText"/>
      </w:pPr>
      <w:r>
        <w:rPr>
          <w:rFonts w:ascii="Times New Roman" w:hAnsi="Times New Roman" w:eastAsia="Times New Roman" w:cs="Times New Roman"/>
          <w:lang w:val="en-US" w:bidi="en-US"/>
          <w:color w:val="111111"/>
          <w:sz w:val="28"/>
          <w:szCs w:val="28"/>
          <w:rtl/>
        </w:rPr>
        <w:t xml:space="preserve">398.</w:t>
      </w:r>
    </w:p>
    <w:p>
      <w:pPr>
        <w:pStyle w:val="BookText"/>
      </w:pPr>
      <w:r>
        <w:rPr>
          <w:rFonts w:ascii="IRNazanin" w:hAnsi="IRNazanin" w:eastAsia="IRNazanin" w:cs="IRNazanin"/>
          <w:lang w:bidi="fa-IR"/>
          <w:color w:val="111111"/>
          <w:sz w:val="28"/>
          <w:szCs w:val="28"/>
          <w:rtl/>
        </w:rPr>
        <w:t xml:space="preserve">قم، گلپایگانی؛ شماره نسخه: 2102- 11/202</w:t>
      </w:r>
    </w:p>
    <w:p>
      <w:pPr>
        <w:pStyle w:val="BookText"/>
      </w:pPr>
      <w:r>
        <w:rPr>
          <w:rFonts w:ascii="IRNazanin" w:hAnsi="IRNazanin" w:eastAsia="IRNazanin" w:cs="IRNazanin"/>
          <w:lang w:bidi="fa-IR"/>
          <w:color w:val="111111"/>
          <w:sz w:val="28"/>
          <w:szCs w:val="28"/>
          <w:rtl/>
        </w:rPr>
        <w:t xml:space="preserve">آغاز: في التورية و الاضاءة بين عالم العقول و عالم الاجسام كما ان الدراری واسطة بين النيرين و بين الكواكب القليلة الضوء و هذه المصباح او الزجاجة او الدري يتوقد من الشجرة المباركة التي هي شجرة الوجود، انجام: هم جموع و الوف کفرید واحد *** نص اشتاق الى قربك في المشتاقين / هم کهوف و صنوف كبناء مرصوص *** ساخت مشتاقیه را لولايت منصوص.</w:t>
      </w:r>
    </w:p>
    <w:p>
      <w:pPr>
        <w:pStyle w:val="BookText"/>
      </w:pPr>
      <w:r>
        <w:rPr>
          <w:rFonts w:ascii="IRNazanin" w:hAnsi="IRNazanin" w:eastAsia="IRNazanin" w:cs="IRNazanin"/>
          <w:lang w:bidi="fa-IR"/>
          <w:color w:val="111111"/>
          <w:sz w:val="28"/>
          <w:szCs w:val="28"/>
          <w:rtl/>
        </w:rPr>
        <w:t xml:space="preserve">جنگی به نظم و نثر که یکی از عارفان قرن سیزدهم از آثار و اشعار عارفان فراهم نموده است. از خود گردآورنده مطلبی یا شعری به نظر نرسیده ولی از این که کرسی نامه مجذوبعلی شاه را آورده، نباید بی ارتباط با وی باشد. شامل: کرسی نامه حاجی محمد جعفر کبوتر آهنگی ملقب به مجذوبعلی شاه، مطالبی به نقل از کتاب های بحر المعارف، فيه ما فيه و بحر الاسرار مظفر على شاه. همچنین در این جنگ اشعاری از این شاعران تحریر شده است: شیخ بهایی، عطار، مولوی، رضوان علی شاه، ناصر خسرو، رباعیات بابا طاهر مغربی و صحبت لاری؛ خط: شکسته، نستعلیق، بی کا، تا: قرن 13؛ جلد: تیماج قهوه ای، 59 گ، 12-16 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3 - 1272].</w:t>
      </w:r>
    </w:p>
    <w:p>
      <w:pPr>
        <w:pStyle w:val="BookText"/>
      </w:pPr>
      <w:r>
        <w:rPr>
          <w:rFonts w:ascii="Times New Roman" w:hAnsi="Times New Roman" w:eastAsia="Times New Roman" w:cs="Times New Roman"/>
          <w:lang w:val="en-US" w:bidi="en-US"/>
          <w:color w:val="111111"/>
          <w:sz w:val="28"/>
          <w:szCs w:val="28"/>
          <w:rtl/>
        </w:rPr>
        <w:t xml:space="preserve">399.</w:t>
      </w:r>
    </w:p>
    <w:p>
      <w:pPr>
        <w:pStyle w:val="BookText"/>
      </w:pPr>
      <w:r>
        <w:rPr>
          <w:rFonts w:ascii="IRNazanin" w:hAnsi="IRNazanin" w:eastAsia="IRNazanin" w:cs="IRNazanin"/>
          <w:lang w:bidi="fa-IR"/>
          <w:color w:val="111111"/>
          <w:sz w:val="28"/>
          <w:szCs w:val="28"/>
          <w:rtl/>
        </w:rPr>
        <w:t xml:space="preserve">تهران؛ مجلس؛ شماره نسخه: 14901/2</w:t>
      </w:r>
    </w:p>
    <w:p>
      <w:pPr>
        <w:pStyle w:val="BookText"/>
      </w:pPr>
      <w:r>
        <w:rPr>
          <w:rFonts w:ascii="IRNazanin" w:hAnsi="IRNazanin" w:eastAsia="IRNazanin" w:cs="IRNazanin"/>
          <w:lang w:bidi="fa-IR"/>
          <w:color w:val="111111"/>
          <w:sz w:val="28"/>
          <w:szCs w:val="28"/>
          <w:rtl/>
        </w:rPr>
        <w:t xml:space="preserve">در کیمیا و دعا؛ خط: تحریری، بی کا، تا: قرن 13، 71گ (50پ - 120پ) [مختصر ف: - 241].</w:t>
      </w:r>
    </w:p>
    <w:p>
      <w:pPr>
        <w:pStyle w:val="BookText"/>
      </w:pPr>
      <w:r>
        <w:rPr>
          <w:rFonts w:ascii="Times New Roman" w:hAnsi="Times New Roman" w:eastAsia="Times New Roman" w:cs="Times New Roman"/>
          <w:lang w:val="en-US" w:bidi="en-US"/>
          <w:color w:val="111111"/>
          <w:sz w:val="28"/>
          <w:szCs w:val="28"/>
          <w:rtl/>
        </w:rPr>
        <w:t xml:space="preserve">400.</w:t>
      </w:r>
    </w:p>
    <w:p>
      <w:pPr>
        <w:pStyle w:val="BookText"/>
      </w:pPr>
      <w:r>
        <w:rPr>
          <w:rFonts w:ascii="IRNazanin" w:hAnsi="IRNazanin" w:eastAsia="IRNazanin" w:cs="IRNazanin"/>
          <w:lang w:bidi="fa-IR"/>
          <w:color w:val="111111"/>
          <w:sz w:val="28"/>
          <w:szCs w:val="28"/>
          <w:rtl/>
        </w:rPr>
        <w:t xml:space="preserve">مشهد؛ رضوی؛ شماره نسخه: 14769</w:t>
      </w:r>
    </w:p>
    <w:p>
      <w:pPr>
        <w:pStyle w:val="BookText"/>
      </w:pPr>
      <w:r>
        <w:rPr>
          <w:rFonts w:ascii="IRNazanin" w:hAnsi="IRNazanin" w:eastAsia="IRNazanin" w:cs="IRNazanin"/>
          <w:lang w:bidi="fa-IR"/>
          <w:color w:val="111111"/>
          <w:sz w:val="28"/>
          <w:szCs w:val="28"/>
          <w:rtl/>
        </w:rPr>
        <w:t xml:space="preserve">آغاز: به جهت ناخوش بواسیر حب سازد؛ انجام: و كسر الرياح و تصريح النفس عود هندی.</w:t>
      </w:r>
    </w:p>
    <w:p>
      <w:pPr>
        <w:pStyle w:val="BookText"/>
      </w:pPr>
      <w:r>
        <w:rPr>
          <w:rFonts w:ascii="IRNazanin" w:hAnsi="IRNazanin" w:eastAsia="IRNazanin" w:cs="IRNazanin"/>
          <w:lang w:bidi="fa-IR"/>
          <w:color w:val="111111"/>
          <w:sz w:val="28"/>
          <w:szCs w:val="28"/>
          <w:rtl/>
        </w:rPr>
        <w:t xml:space="preserve">در کیمیا؛ خط: نستعلیق، بی کا، تا: قرن 13؛ افتادگی: آغاز و انجام کاغذ: فستقی، جلد: تیماج [رایانه].</w:t>
      </w:r>
    </w:p>
    <w:p>
      <w:pPr>
        <w:pStyle w:val="BookText"/>
      </w:pPr>
      <w:r>
        <w:rPr>
          <w:rFonts w:ascii="Times New Roman" w:hAnsi="Times New Roman" w:eastAsia="Times New Roman" w:cs="Times New Roman"/>
          <w:lang w:val="en-US" w:bidi="en-US"/>
          <w:color w:val="111111"/>
          <w:sz w:val="28"/>
          <w:szCs w:val="28"/>
          <w:rtl/>
        </w:rPr>
        <w:t xml:space="preserve">401.</w:t>
      </w:r>
    </w:p>
    <w:p>
      <w:pPr>
        <w:pStyle w:val="BookText"/>
      </w:pPr>
      <w:r>
        <w:rPr>
          <w:rFonts w:ascii="IRNazanin" w:hAnsi="IRNazanin" w:eastAsia="IRNazanin" w:cs="IRNazanin"/>
          <w:lang w:bidi="fa-IR"/>
          <w:color w:val="111111"/>
          <w:sz w:val="28"/>
          <w:szCs w:val="28"/>
          <w:rtl/>
        </w:rPr>
        <w:t xml:space="preserve">قم، گلپایگانی؛ شماره نسخه: 3385- 17/165</w:t>
      </w:r>
    </w:p>
    <w:p>
      <w:pPr>
        <w:pStyle w:val="BookText"/>
      </w:pPr>
      <w:r>
        <w:rPr>
          <w:rFonts w:ascii="IRNazanin" w:hAnsi="IRNazanin" w:eastAsia="IRNazanin" w:cs="IRNazanin"/>
          <w:lang w:bidi="fa-IR"/>
          <w:color w:val="111111"/>
          <w:sz w:val="28"/>
          <w:szCs w:val="28"/>
          <w:rtl/>
        </w:rPr>
        <w:t xml:space="preserve">آغاز: سخن آهسته تر بایست شاید نشنود زهرا *** وگرنه سوز آهش صد خطر بر حاضران دارد / صبا رو در نجف برگو توان سر یزدانی *** که زینب در دمشق و کوفه چشمی خونفشان دارد؛ انجام: خوبان دو عالم به عزای تو قرینند *** ذکر غم تو لایق هر بی سر و پا نیست / در مدرسه عشق شها سرخط ذاكر *** در لوح دلش جز الف داغ شهانیست.</w:t>
      </w:r>
    </w:p>
    <w:p>
      <w:pPr>
        <w:pStyle w:val="BookText"/>
      </w:pPr>
      <w:r>
        <w:rPr>
          <w:rFonts w:ascii="IRNazanin" w:hAnsi="IRNazanin" w:eastAsia="IRNazanin" w:cs="IRNazanin"/>
          <w:lang w:bidi="fa-IR"/>
          <w:color w:val="111111"/>
          <w:sz w:val="28"/>
          <w:szCs w:val="28"/>
          <w:rtl/>
        </w:rPr>
        <w:t xml:space="preserve">بیاضی از آن یکی از روضه خوانان قرن سیزدهم که در آن مراثی منظوم مربوط به وقایع کربلا را تحریر نموده؛ خط: تحریری، بی کا، تا: قرن 13؛ جلد: تیماج قهوه ای، 103 گ، 12-14 سطر، اندازه: 8</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[ف: 3 - 1278].</w:t>
      </w:r>
    </w:p>
    <w:p>
      <w:pPr>
        <w:pStyle w:val="BookText"/>
      </w:pPr>
      <w:r>
        <w:rPr>
          <w:rFonts w:ascii="Times New Roman" w:hAnsi="Times New Roman" w:eastAsia="Times New Roman" w:cs="Times New Roman"/>
          <w:lang w:val="en-US" w:bidi="en-US"/>
          <w:color w:val="111111"/>
          <w:sz w:val="28"/>
          <w:szCs w:val="28"/>
          <w:rtl/>
        </w:rPr>
        <w:t xml:space="preserve">402.</w:t>
      </w:r>
    </w:p>
    <w:p>
      <w:pPr>
        <w:pStyle w:val="BookText"/>
      </w:pPr>
      <w:r>
        <w:rPr>
          <w:rFonts w:ascii="IRNazanin" w:hAnsi="IRNazanin" w:eastAsia="IRNazanin" w:cs="IRNazanin"/>
          <w:lang w:bidi="fa-IR"/>
          <w:color w:val="111111"/>
          <w:sz w:val="28"/>
          <w:szCs w:val="28"/>
          <w:rtl/>
        </w:rPr>
        <w:t xml:space="preserve">قم؛ گلپایگانی؛ شماره نسخه: 3438- 17/218</w:t>
      </w:r>
    </w:p>
    <w:p>
      <w:pPr>
        <w:pStyle w:val="BookText"/>
      </w:pPr>
      <w:r>
        <w:rPr>
          <w:rFonts w:ascii="IRNazanin" w:hAnsi="IRNazanin" w:eastAsia="IRNazanin" w:cs="IRNazanin"/>
          <w:lang w:bidi="fa-IR"/>
          <w:color w:val="111111"/>
          <w:sz w:val="28"/>
          <w:szCs w:val="28"/>
          <w:rtl/>
        </w:rPr>
        <w:t xml:space="preserve">آغاز: ماه فروماند از جمال محمد *** سرو نروید به اعتدال محمد -
</w:t>
      </w:r>
    </w:p>
    <w:p>
      <w:pPr>
        <w:sectPr>
          <w:footerReference w:type="default" r:id="rId7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قدر فلک را کمال ومعرفتی نیست *** درنظر قدر با کمال محمد؛ انجام: آن سلیمان که در انگشت بدش خاتم ... *** خود به خون غرقه و قاسم به کف اهرمن است / تیره از دود دلم نه فلک آید هرگه *** یاد آرم که به مطبخ سر شاه زمن است.</w:t>
      </w:r>
    </w:p>
    <w:p>
      <w:pPr>
        <w:pStyle w:val="BookText"/>
      </w:pPr>
      <w:r>
        <w:rPr>
          <w:rFonts w:ascii="IRNazanin" w:hAnsi="IRNazanin" w:eastAsia="IRNazanin" w:cs="IRNazanin"/>
          <w:lang w:bidi="fa-IR"/>
          <w:color w:val="111111"/>
          <w:sz w:val="28"/>
          <w:szCs w:val="28"/>
          <w:rtl/>
        </w:rPr>
        <w:t xml:space="preserve">بیاضی از یکی از مرثیه سرایان و نوحه خوانان قرن سیزدهم که در آن اشعار مراثی از شاعران مختلف را در مرثیه حضرت سید الشهداء تحرير نموده است؛ خط: نسخ و نستعلیق شکسته تحریری، بی کا، تا: قرن 13؛ جلد: تیماج قهوه ای، 179 گ، 8-10 سطر، اندازه: 7</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3 - 1277].</w:t>
      </w:r>
    </w:p>
    <w:p>
      <w:pPr>
        <w:pStyle w:val="BookText"/>
      </w:pPr>
      <w:r>
        <w:rPr>
          <w:rFonts w:ascii="Times New Roman" w:hAnsi="Times New Roman" w:eastAsia="Times New Roman" w:cs="Times New Roman"/>
          <w:lang w:val="en-US" w:bidi="en-US"/>
          <w:color w:val="111111"/>
          <w:sz w:val="28"/>
          <w:szCs w:val="28"/>
          <w:rtl/>
        </w:rPr>
        <w:t xml:space="preserve">403.</w:t>
      </w:r>
    </w:p>
    <w:p>
      <w:pPr>
        <w:pStyle w:val="BookText"/>
      </w:pPr>
      <w:r>
        <w:rPr>
          <w:rFonts w:ascii="IRNazanin" w:hAnsi="IRNazanin" w:eastAsia="IRNazanin" w:cs="IRNazanin"/>
          <w:lang w:bidi="fa-IR"/>
          <w:color w:val="111111"/>
          <w:sz w:val="28"/>
          <w:szCs w:val="28"/>
          <w:rtl/>
        </w:rPr>
        <w:t xml:space="preserve">تهران؛ مجلس؛ شماره نسخه: 16613</w:t>
      </w:r>
    </w:p>
    <w:p>
      <w:pPr>
        <w:pStyle w:val="BookText"/>
      </w:pPr>
      <w:r>
        <w:rPr>
          <w:rFonts w:ascii="IRNazanin" w:hAnsi="IRNazanin" w:eastAsia="IRNazanin" w:cs="IRNazanin"/>
          <w:lang w:bidi="fa-IR"/>
          <w:color w:val="111111"/>
          <w:sz w:val="28"/>
          <w:szCs w:val="28"/>
          <w:rtl/>
        </w:rPr>
        <w:t xml:space="preserve">مخصوص مراسم تعزیه؛ بی کا، تا: قرن 13 [د.ث. مجلس].</w:t>
      </w:r>
    </w:p>
    <w:p>
      <w:pPr>
        <w:pStyle w:val="BookText"/>
      </w:pPr>
      <w:r>
        <w:rPr>
          <w:rFonts w:ascii="Times New Roman" w:hAnsi="Times New Roman" w:eastAsia="Times New Roman" w:cs="Times New Roman"/>
          <w:lang w:val="en-US" w:bidi="en-US"/>
          <w:color w:val="111111"/>
          <w:sz w:val="28"/>
          <w:szCs w:val="28"/>
          <w:rtl/>
        </w:rPr>
        <w:t xml:space="preserve">404.</w:t>
      </w:r>
    </w:p>
    <w:p>
      <w:pPr>
        <w:pStyle w:val="BookText"/>
      </w:pPr>
      <w:r>
        <w:rPr>
          <w:rFonts w:ascii="IRNazanin" w:hAnsi="IRNazanin" w:eastAsia="IRNazanin" w:cs="IRNazanin"/>
          <w:lang w:bidi="fa-IR"/>
          <w:color w:val="111111"/>
          <w:sz w:val="28"/>
          <w:szCs w:val="28"/>
          <w:rtl/>
        </w:rPr>
        <w:t xml:space="preserve">قم؛ گلپایگانی؛ شماره نسخه: 3213- 16/223</w:t>
      </w:r>
    </w:p>
    <w:p>
      <w:pPr>
        <w:pStyle w:val="BookText"/>
      </w:pPr>
      <w:r>
        <w:rPr>
          <w:rFonts w:ascii="IRNazanin" w:hAnsi="IRNazanin" w:eastAsia="IRNazanin" w:cs="IRNazanin"/>
          <w:lang w:bidi="fa-IR"/>
          <w:color w:val="111111"/>
          <w:sz w:val="28"/>
          <w:szCs w:val="28"/>
          <w:rtl/>
        </w:rPr>
        <w:t xml:space="preserve">آغاز: اعوذ بالله من الشيطان الرجيم و وصينا الانسان بوالديه احسانا حملته کرها و وضعته کرها و حمله و فصاله ثلاثون شهرا ترجمه ظاهر آیه شریفه این است که خداوند، انجام: باید بعد از من دستت را روی دستت بگذاری و خانه نشین باشی شمشیر نکشی این بود که حضرت امیر شمشیر نکشید مگر دو وقت.</w:t>
      </w:r>
    </w:p>
    <w:p>
      <w:pPr>
        <w:pStyle w:val="BookText"/>
      </w:pPr>
      <w:r>
        <w:rPr>
          <w:rFonts w:ascii="IRNazanin" w:hAnsi="IRNazanin" w:eastAsia="IRNazanin" w:cs="IRNazanin"/>
          <w:lang w:bidi="fa-IR"/>
          <w:color w:val="111111"/>
          <w:sz w:val="28"/>
          <w:szCs w:val="28"/>
          <w:rtl/>
        </w:rPr>
        <w:t xml:space="preserve">بیاض پراکنده ای شامل مواعظی که به دست یکی از منبریان با خط بد تحریر شده است؛ خط: تحریری، بی کا، تا: قرن 13؛ جلد: تیماج قرمز، 50 گ، مختلف السطر،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3-1279].</w:t>
      </w:r>
    </w:p>
    <w:p>
      <w:pPr>
        <w:pStyle w:val="BookText"/>
      </w:pPr>
      <w:r>
        <w:rPr>
          <w:rFonts w:ascii="Times New Roman" w:hAnsi="Times New Roman" w:eastAsia="Times New Roman" w:cs="Times New Roman"/>
          <w:lang w:val="en-US" w:bidi="en-US"/>
          <w:color w:val="111111"/>
          <w:sz w:val="28"/>
          <w:szCs w:val="28"/>
          <w:rtl/>
        </w:rPr>
        <w:t xml:space="preserve">405.</w:t>
      </w:r>
    </w:p>
    <w:p>
      <w:pPr>
        <w:pStyle w:val="BookText"/>
      </w:pPr>
      <w:r>
        <w:rPr>
          <w:rFonts w:ascii="IRNazanin" w:hAnsi="IRNazanin" w:eastAsia="IRNazanin" w:cs="IRNazanin"/>
          <w:lang w:bidi="fa-IR"/>
          <w:color w:val="111111"/>
          <w:sz w:val="28"/>
          <w:szCs w:val="28"/>
          <w:rtl/>
        </w:rPr>
        <w:t xml:space="preserve">تهران: مجلس؛ شماره نسخه: 508/4- طباطبائی</w:t>
      </w:r>
    </w:p>
    <w:p>
      <w:pPr>
        <w:pStyle w:val="BookText"/>
      </w:pPr>
      <w:r>
        <w:rPr>
          <w:rFonts w:ascii="IRNazanin" w:hAnsi="IRNazanin" w:eastAsia="IRNazanin" w:cs="IRNazanin"/>
          <w:lang w:bidi="fa-IR"/>
          <w:color w:val="111111"/>
          <w:sz w:val="28"/>
          <w:szCs w:val="28"/>
          <w:rtl/>
        </w:rPr>
        <w:t xml:space="preserve">به نظم و نثر در غرائب آثار و خواص پاره ای از ادعیه، آیات، طلسمات، اشکال و حروف از احادیث یا سخن استادان و برخی از منطرها، پاره ای از قواعد علمی و دستوری و درباره قاریان قرآن از آن جمله: طریق یافتن سارق، من نسخه جات آقا حسین خوانساری، جهت تب و لرز، حامله شدن، منظومه ای کوتاه در باره «رقم قاریان قرآن»، معمایی از شیخ بهاء الدین برای استخراج اسم خداوند، به نقل از راحة الأرواح و مونس الاشباح، درباره داستان مامون با حضرت جواد و جلسه مناظره فقهاء با ایشان در مجلس مامون، به جهت رفع شدائد از میرزا ابوالقاسم قمی، لغات متضاد، استخراج اسامی ائمه بر قاعده زبر و بینات از آیه «انما یرید الله ...»، دعاء دردسر (طلسمی است منقول از حضرت امیر المومنین (علیه السلام)»؛ بی کا، تا: قرن 13 کاغذ: فرنگی سفید، جلد: تیماج قرمز، 3 گ (63ر -65)، اندازه: 8</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22 - 204].</w:t>
      </w:r>
    </w:p>
    <w:p>
      <w:pPr>
        <w:pStyle w:val="BookText"/>
      </w:pPr>
      <w:r>
        <w:rPr>
          <w:rFonts w:ascii="Times New Roman" w:hAnsi="Times New Roman" w:eastAsia="Times New Roman" w:cs="Times New Roman"/>
          <w:lang w:val="en-US" w:bidi="en-US"/>
          <w:color w:val="111111"/>
          <w:sz w:val="28"/>
          <w:szCs w:val="28"/>
          <w:rtl/>
        </w:rPr>
        <w:t xml:space="preserve">406.</w:t>
      </w:r>
    </w:p>
    <w:p>
      <w:pPr>
        <w:pStyle w:val="BookText"/>
      </w:pPr>
      <w:r>
        <w:rPr>
          <w:rFonts w:ascii="IRNazanin" w:hAnsi="IRNazanin" w:eastAsia="IRNazanin" w:cs="IRNazanin"/>
          <w:lang w:bidi="fa-IR"/>
          <w:color w:val="111111"/>
          <w:sz w:val="28"/>
          <w:szCs w:val="28"/>
          <w:rtl/>
        </w:rPr>
        <w:t xml:space="preserve">قم، مسجد اعظم، شماره نسخه: 2598</w:t>
      </w:r>
    </w:p>
    <w:p>
      <w:pPr>
        <w:pStyle w:val="BookText"/>
      </w:pPr>
      <w:r>
        <w:rPr>
          <w:rFonts w:ascii="IRNazanin" w:hAnsi="IRNazanin" w:eastAsia="IRNazanin" w:cs="IRNazanin"/>
          <w:lang w:bidi="fa-IR"/>
          <w:color w:val="111111"/>
          <w:sz w:val="28"/>
          <w:szCs w:val="28"/>
          <w:rtl/>
        </w:rPr>
        <w:t xml:space="preserve">آغاز: شهادت على: شب معراج صورت علی را روی کرسی دید صبح نوزدهم ملائکه فرق شیر شکافت؛ انجام: این حسین کیست که عالم دیوانه اوست وین چه شمعی که عالم همه پروانه اوست.</w:t>
      </w:r>
    </w:p>
    <w:p>
      <w:pPr>
        <w:pStyle w:val="BookText"/>
      </w:pPr>
      <w:r>
        <w:rPr>
          <w:rFonts w:ascii="IRNazanin" w:hAnsi="IRNazanin" w:eastAsia="IRNazanin" w:cs="IRNazanin"/>
          <w:lang w:bidi="fa-IR"/>
          <w:color w:val="111111"/>
          <w:sz w:val="28"/>
          <w:szCs w:val="28"/>
          <w:rtl/>
        </w:rPr>
        <w:t xml:space="preserve">مجموعه اشعار مراثی و مطالب تاریخی و غیره که برای استفاده در منبر گردآوری شده؛ خط: نستعلیق، بی کا، تا: قرن 13؛ جلد: تیماج قهوه ای، 48گ، مختلف السطر،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مخ: 2- 620].</w:t>
      </w:r>
    </w:p>
    <w:p>
      <w:pPr>
        <w:pStyle w:val="BookText"/>
      </w:pPr>
      <w:r>
        <w:rPr>
          <w:rFonts w:ascii="Times New Roman" w:hAnsi="Times New Roman" w:eastAsia="Times New Roman" w:cs="Times New Roman"/>
          <w:lang w:val="en-US" w:bidi="en-US"/>
          <w:color w:val="111111"/>
          <w:sz w:val="28"/>
          <w:szCs w:val="28"/>
          <w:rtl/>
        </w:rPr>
        <w:t xml:space="preserve">407.</w:t>
      </w:r>
    </w:p>
    <w:p>
      <w:pPr>
        <w:pStyle w:val="BookText"/>
      </w:pPr>
      <w:r>
        <w:rPr>
          <w:rFonts w:ascii="IRNazanin" w:hAnsi="IRNazanin" w:eastAsia="IRNazanin" w:cs="IRNazanin"/>
          <w:lang w:bidi="fa-IR"/>
          <w:color w:val="111111"/>
          <w:sz w:val="28"/>
          <w:szCs w:val="28"/>
          <w:rtl/>
        </w:rPr>
        <w:t xml:space="preserve">قم؛ گلپایگانی؛ شماره نسخه: 2080- 11/180</w:t>
      </w:r>
    </w:p>
    <w:p>
      <w:pPr>
        <w:pStyle w:val="BookText"/>
      </w:pPr>
      <w:r>
        <w:rPr>
          <w:rFonts w:ascii="IRNazanin" w:hAnsi="IRNazanin" w:eastAsia="IRNazanin" w:cs="IRNazanin"/>
          <w:lang w:bidi="fa-IR"/>
          <w:color w:val="111111"/>
          <w:sz w:val="28"/>
          <w:szCs w:val="28"/>
          <w:rtl/>
        </w:rPr>
        <w:t xml:space="preserve">آغاز: بسمله امیر تو به بنده همان چون سابقا عرض شد که توبه واجب است عقلا و نقلا آیه سابق و می فرماید ان الله اشد فرما بتوبة عبده من رجل اضل راحلته؛ انجام: النصيحة للامیر که هرگاه امیر غفلت از این نصیحت کند در آن زوال ملكش باشد ... .</w:t>
      </w:r>
    </w:p>
    <w:p>
      <w:pPr>
        <w:pStyle w:val="BookText"/>
      </w:pPr>
      <w:r>
        <w:rPr>
          <w:rFonts w:ascii="IRNazanin" w:hAnsi="IRNazanin" w:eastAsia="IRNazanin" w:cs="IRNazanin"/>
          <w:lang w:bidi="fa-IR"/>
          <w:color w:val="111111"/>
          <w:sz w:val="28"/>
          <w:szCs w:val="28"/>
          <w:rtl/>
        </w:rPr>
        <w:t xml:space="preserve">مجموعه ای متعلق به یکی از واعظان، شامل مطالب متفرقه و پراکنده ای از خود و دیگران در پند و اندرز و تاریخ ائمه (علیهم السلام) که قصد استفاده از آنها در منبرهایش را داشته؛ خط: نستعلیق و تحریری، کا: مؤلف، تا: قرن 13؛ جلد: تیماج قهوه ای، 148 گ، مختلف السطر،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3 - 1282].</w:t>
      </w:r>
    </w:p>
    <w:p>
      <w:pPr>
        <w:pStyle w:val="BookText"/>
      </w:pPr>
      <w:r>
        <w:rPr>
          <w:rFonts w:ascii="Times New Roman" w:hAnsi="Times New Roman" w:eastAsia="Times New Roman" w:cs="Times New Roman"/>
          <w:lang w:val="en-US" w:bidi="en-US"/>
          <w:color w:val="111111"/>
          <w:sz w:val="28"/>
          <w:szCs w:val="28"/>
          <w:rtl/>
        </w:rPr>
        <w:t xml:space="preserve">408.</w:t>
      </w:r>
    </w:p>
    <w:p>
      <w:pPr>
        <w:pStyle w:val="BookText"/>
      </w:pPr>
      <w:r>
        <w:rPr>
          <w:rFonts w:ascii="IRNazanin" w:hAnsi="IRNazanin" w:eastAsia="IRNazanin" w:cs="IRNazanin"/>
          <w:lang w:bidi="fa-IR"/>
          <w:color w:val="111111"/>
          <w:sz w:val="28"/>
          <w:szCs w:val="28"/>
          <w:rtl/>
        </w:rPr>
        <w:t xml:space="preserve">تهران؛ دانشگاه؛ شماره نسخه: 6517</w:t>
      </w:r>
    </w:p>
    <w:p>
      <w:pPr>
        <w:pStyle w:val="BookText"/>
      </w:pPr>
      <w:r>
        <w:rPr>
          <w:rFonts w:ascii="IRNazanin" w:hAnsi="IRNazanin" w:eastAsia="IRNazanin" w:cs="IRNazanin"/>
          <w:lang w:bidi="fa-IR"/>
          <w:color w:val="111111"/>
          <w:sz w:val="28"/>
          <w:szCs w:val="28"/>
          <w:rtl/>
        </w:rPr>
        <w:t xml:space="preserve">دارای عهدنامه های ایران با کشورهای دیگر با چند رساله فارسی از میرزا ملکم و نامه فاضل خان گروسی و شعر فارسی و وصیت نامه پطر کبیر، بدین گونه: عهدنامه با انگلستان در 1224 (ص 1)، عهدنامه با انگلستان در 1227 (ص 1)، عهدنامه با انگلستان در 1229 (ص 12)، احتجاج نامه با نمایندگان انگلستان در 1257 (ص 21)، عهدنامه برده فروش (ص 23)، دستورالعمل به میرزا محمود خان در این باب (ص 25)، عهدنامه صلح با انگلستان در 1273 (ص 29)، عهدنامه با عثمانی در 1049 (ص 36)، عهدنامه با عثمانی در 1160 (ص 41)، نامه فتح علی شاه به سلطان محمود خان (ص 45)، نامه عباس میرزا به سلطان محمود خان (ص 49)، نامه سلطان عثمانی به عباس میرزا (ص 55)، قراداد با عثمانی در 1263 (ص 58)، عهدنامه با عثمانی در زمان فتح على شاه (ص 62)، مقاوله با عثمانی در 1290 (ص 68)، ضمیمه مقاوله 1290 (ص 82)، قرارنامه با سردار کهندل خان در 1200 (ص 73)، قرارنامه بندرعباس در 1272 (ص 75)، عهدنامه ترکمانچای (81)، معاهده کرورات و تخلیه سر حد است (90)، مهاجرت نامه روس و ایران (94)، عهدنامه تجارتی روس و ایران (ص 95)، تشریفات سفرای دولتین (101)، ترارنامه تجارتی روس و ایران (104)، عهدنامه انگلستان (109)، عهدنامه فين کنشتاین (118)، عهدنامه ایران و فرانسه 1271 (124)، عهدنامه شهر آزاد دانزیک 1273 (140)، عهدنامه ایران و پروس 1258 (146)، عهدنامه ایران و سوئد و نروژ 1274 (150)، عهدنامه و دانمارک 1274 (153)، عهدنامه و هلند 1273 (157)، عهدنامه ایران و ایتالیا 1279 (160)، ضمیمه آن (163)، عهدنامه ایران و ساردنی 1273 (268)، رساله ای از ملکم (174)، اشعار متاخرین و متقدمین (177)، رساله دیگر از ملکم و مقالات روزنامه قانون (186)، لايحه بی نقطه ملكم، (382) نام های فارسی سره (1383)، رساله دیگر گویا از ملكم (386)، نامه فاضل خان گروسی (401)، اصول مذهب دیوانیان (402)، رساله آدمیت (408)، نامه ناصرالدین شاه به امین الدوله (430)، رفيق و وزیر (431)، احوال پیغمبر تاریخ 1322 (463)، فراموش خانه (519)، جناب مشیرالدوله (531)، فرمان ولی عهدی محمد قاسم خان (567)، وصیت نامه پطر کبیر (573)، یک رساله گویا از ملکم (578) مورخ 6 ربيع الثانی 1286، کتابچه -
</w:t>
      </w:r>
    </w:p>
    <w:p>
      <w:pPr>
        <w:sectPr>
          <w:footerReference w:type="default" r:id="rId7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میرزا سعید خان وزیر امور خارجه (589)، اشعار متفرقه فارسی (654)؛ خط: نستعلیق، بی کا، تا: قرن 13، کاغذ: فرنگی، جلد: مقوا، عطف تیماج مشکی، 327گ، 18 سطر (17</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×34 </w:t>
      </w:r>
      <w:r>
        <w:rPr>
          <w:rFonts w:ascii="IRNazanin" w:hAnsi="IRNazanin" w:eastAsia="IRNazanin" w:cs="IRNazanin"/>
          <w:lang w:bidi="fa-IR"/>
          <w:color w:val="111111"/>
          <w:sz w:val="28"/>
          <w:szCs w:val="28"/>
          <w:rtl/>
        </w:rPr>
        <w:t xml:space="preserve">سم [ف: 16 – 282].</w:t>
      </w:r>
    </w:p>
    <w:p>
      <w:pPr>
        <w:pStyle w:val="BookText"/>
      </w:pPr>
      <w:r>
        <w:rPr>
          <w:rFonts w:ascii="Times New Roman" w:hAnsi="Times New Roman" w:eastAsia="Times New Roman" w:cs="Times New Roman"/>
          <w:lang w:val="en-US" w:bidi="en-US"/>
          <w:color w:val="111111"/>
          <w:sz w:val="28"/>
          <w:szCs w:val="28"/>
          <w:rtl/>
        </w:rPr>
        <w:t xml:space="preserve">409.</w:t>
      </w:r>
    </w:p>
    <w:p>
      <w:pPr>
        <w:pStyle w:val="BookText"/>
      </w:pPr>
      <w:r>
        <w:rPr>
          <w:rFonts w:ascii="IRNazanin" w:hAnsi="IRNazanin" w:eastAsia="IRNazanin" w:cs="IRNazanin"/>
          <w:lang w:bidi="fa-IR"/>
          <w:color w:val="111111"/>
          <w:sz w:val="28"/>
          <w:szCs w:val="28"/>
          <w:rtl/>
        </w:rPr>
        <w:t xml:space="preserve">اصفهان؛ دانشگاه؛ شماره نسخه:530</w:t>
      </w:r>
    </w:p>
    <w:p>
      <w:pPr>
        <w:pStyle w:val="BookText"/>
      </w:pPr>
      <w:r>
        <w:rPr>
          <w:rFonts w:ascii="IRNazanin" w:hAnsi="IRNazanin" w:eastAsia="IRNazanin" w:cs="IRNazanin"/>
          <w:lang w:bidi="fa-IR"/>
          <w:color w:val="111111"/>
          <w:sz w:val="28"/>
          <w:szCs w:val="28"/>
          <w:rtl/>
        </w:rPr>
        <w:t xml:space="preserve">جنگ نثر فارسی از ترسلات؛ خط: شکسته نستعلیق، بی کا، تا: قرن 13؛ کاغذ: سپاهانی، قطع: بياضي [نشریه: 11 - 89].</w:t>
      </w:r>
    </w:p>
    <w:p>
      <w:pPr>
        <w:pStyle w:val="BookText"/>
      </w:pPr>
      <w:r>
        <w:rPr>
          <w:rFonts w:ascii="Times New Roman" w:hAnsi="Times New Roman" w:eastAsia="Times New Roman" w:cs="Times New Roman"/>
          <w:lang w:val="en-US" w:bidi="en-US"/>
          <w:color w:val="111111"/>
          <w:sz w:val="28"/>
          <w:szCs w:val="28"/>
          <w:rtl/>
        </w:rPr>
        <w:t xml:space="preserve">410.</w:t>
      </w:r>
    </w:p>
    <w:p>
      <w:pPr>
        <w:pStyle w:val="BookText"/>
      </w:pPr>
      <w:r>
        <w:rPr>
          <w:rFonts w:ascii="IRNazanin" w:hAnsi="IRNazanin" w:eastAsia="IRNazanin" w:cs="IRNazanin"/>
          <w:lang w:bidi="fa-IR"/>
          <w:color w:val="111111"/>
          <w:sz w:val="28"/>
          <w:szCs w:val="28"/>
          <w:rtl/>
        </w:rPr>
        <w:t xml:space="preserve">قم؛ طبسی؛ شماره نسخه: 842</w:t>
      </w:r>
    </w:p>
    <w:p>
      <w:pPr>
        <w:pStyle w:val="BookText"/>
      </w:pPr>
      <w:r>
        <w:rPr>
          <w:rFonts w:ascii="IRNazanin" w:hAnsi="IRNazanin" w:eastAsia="IRNazanin" w:cs="IRNazanin"/>
          <w:lang w:bidi="fa-IR"/>
          <w:color w:val="111111"/>
          <w:sz w:val="28"/>
          <w:szCs w:val="28"/>
          <w:rtl/>
        </w:rPr>
        <w:t xml:space="preserve">آغاز: در بیان زكوة فطر زكوة فطر واجب مؤکد است و ترکش با تحقق شرایط وجوب گناه کبیره است و شرط قبول ماه مبارک است چنان چه از حضرت صادق (ععلیه السلام) منقولست؛ انجام: بالحق انزلناه و بالحق نزل و ما ارسلناک الا رحمة للعالمين.</w:t>
      </w:r>
    </w:p>
    <w:p>
      <w:pPr>
        <w:pStyle w:val="BookText"/>
      </w:pPr>
      <w:r>
        <w:rPr>
          <w:rFonts w:ascii="IRNazanin" w:hAnsi="IRNazanin" w:eastAsia="IRNazanin" w:cs="IRNazanin"/>
          <w:lang w:bidi="fa-IR"/>
          <w:color w:val="111111"/>
          <w:sz w:val="28"/>
          <w:szCs w:val="28"/>
          <w:rtl/>
        </w:rPr>
        <w:t xml:space="preserve">شامل مطالب متنوع به نظم و نثر در موضوعات اخلاق، فقه، تاریخ و اشعار فارسی، از جمله مطالب جنگ: در بیان زکات فطر و دعای روز عید فطر و قربان و جمعه، روزه و آداب آن، مدح سخا، حکایت حاتم طایی، وفای به عهد، عاق والدین، اشعار شوقی، ثواب تهليلات دهه ذي الحجه، ثواب تلاوت قرآن و ...؛ خط: نستعلیق، بی کا، تا: قرن 13؛ مهر: محمد نقی بن محمد 1260 (مربع)؛ جلد: تیماج مشکی، 115 گ، 19 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مخ: 1 – 161].</w:t>
      </w:r>
    </w:p>
    <w:p>
      <w:pPr>
        <w:pStyle w:val="BookText"/>
      </w:pPr>
      <w:r>
        <w:rPr>
          <w:rFonts w:ascii="Times New Roman" w:hAnsi="Times New Roman" w:eastAsia="Times New Roman" w:cs="Times New Roman"/>
          <w:lang w:val="en-US" w:bidi="en-US"/>
          <w:color w:val="111111"/>
          <w:sz w:val="28"/>
          <w:szCs w:val="28"/>
          <w:rtl/>
        </w:rPr>
        <w:t xml:space="preserve">411.</w:t>
      </w:r>
    </w:p>
    <w:p>
      <w:pPr>
        <w:pStyle w:val="BookText"/>
      </w:pPr>
      <w:r>
        <w:rPr>
          <w:rFonts w:ascii="IRNazanin" w:hAnsi="IRNazanin" w:eastAsia="IRNazanin" w:cs="IRNazanin"/>
          <w:lang w:bidi="fa-IR"/>
          <w:color w:val="111111"/>
          <w:sz w:val="28"/>
          <w:szCs w:val="28"/>
          <w:rtl/>
        </w:rPr>
        <w:t xml:space="preserve">قم؛ طبسی؛ شماره نسخه: 559</w:t>
      </w:r>
    </w:p>
    <w:p>
      <w:pPr>
        <w:pStyle w:val="BookText"/>
      </w:pPr>
      <w:r>
        <w:rPr>
          <w:rFonts w:ascii="IRNazanin" w:hAnsi="IRNazanin" w:eastAsia="IRNazanin" w:cs="IRNazanin"/>
          <w:lang w:bidi="fa-IR"/>
          <w:color w:val="111111"/>
          <w:sz w:val="28"/>
          <w:szCs w:val="28"/>
          <w:rtl/>
        </w:rPr>
        <w:t xml:space="preserve">آغاز: بسمله الحمدلله الذي كرمنا بهداية الأسرار وتفضلنا بعلانيت الاخبار من لمعات الحقايق بالاثار من المخفيات الابرار واصوله ... که این کتاب را خلاصة الايمان نام نهادیم ... وباب بیست یکم از آن خلاصة الحساب است؛ انجام: محتشم تا بودت جان مشو از دوست جدا ليكن جدایی سبب تفرقه جان و تن است.</w:t>
      </w:r>
    </w:p>
    <w:p>
      <w:pPr>
        <w:pStyle w:val="BookText"/>
      </w:pPr>
      <w:r>
        <w:rPr>
          <w:rFonts w:ascii="IRNazanin" w:hAnsi="IRNazanin" w:eastAsia="IRNazanin" w:cs="IRNazanin"/>
          <w:lang w:bidi="fa-IR"/>
          <w:color w:val="111111"/>
          <w:sz w:val="28"/>
          <w:szCs w:val="28"/>
          <w:rtl/>
        </w:rPr>
        <w:t xml:space="preserve">شامل مطالب متفرقه نظم و نثر مانند قطعاتی از گلشن راز شیخ محمود شبستری و کتاب «خلاصة الايمان» که بخشی از اوائل آن دو بار در نسخه تحریر شده است. در این کتاب از شرف الدين محمد طبسی گیلکی و احوالات وی که مروج شیعه اثناعشریه در زمان نادرشاه بود، بسیار نقل شده است، همچنین در رساله مذکور اصول ابواب سیمیا ذکر شده است، پس از آن رساله حدیث نورانیت از امير المؤمنين: «معرفتي بالنورانية معرفة الله ... » درج شده و نیز خطبة البيان و سپس قطعاتی از اشعار عطار به نقل از «ارشاد البيان» وی و اشعاری از محتشم؛ خط: نستعلیق، بی کا، تا: قرن 13؛ جلد: تیماج قهوه ای، 76 گ، مختلف السطر، اندازه: 15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مخ: 1 - 162].</w:t>
      </w:r>
    </w:p>
    <w:p>
      <w:pPr>
        <w:pStyle w:val="BookText"/>
      </w:pPr>
      <w:r>
        <w:rPr>
          <w:rFonts w:ascii="Times New Roman" w:hAnsi="Times New Roman" w:eastAsia="Times New Roman" w:cs="Times New Roman"/>
          <w:lang w:val="en-US" w:bidi="en-US"/>
          <w:color w:val="111111"/>
          <w:sz w:val="28"/>
          <w:szCs w:val="28"/>
          <w:rtl/>
        </w:rPr>
        <w:t xml:space="preserve">412.</w:t>
      </w:r>
    </w:p>
    <w:p>
      <w:pPr>
        <w:pStyle w:val="BookText"/>
      </w:pPr>
      <w:r>
        <w:rPr>
          <w:rFonts w:ascii="IRNazanin" w:hAnsi="IRNazanin" w:eastAsia="IRNazanin" w:cs="IRNazanin"/>
          <w:lang w:bidi="fa-IR"/>
          <w:color w:val="111111"/>
          <w:sz w:val="28"/>
          <w:szCs w:val="28"/>
          <w:rtl/>
        </w:rPr>
        <w:t xml:space="preserve">تهران؛ مجلس؛ شماره نسخه:390</w:t>
      </w:r>
    </w:p>
    <w:p>
      <w:pPr>
        <w:pStyle w:val="BookText"/>
      </w:pPr>
      <w:r>
        <w:rPr>
          <w:rFonts w:ascii="IRNazanin" w:hAnsi="IRNazanin" w:eastAsia="IRNazanin" w:cs="IRNazanin"/>
          <w:lang w:bidi="fa-IR"/>
          <w:color w:val="111111"/>
          <w:sz w:val="28"/>
          <w:szCs w:val="28"/>
          <w:rtl/>
        </w:rPr>
        <w:t xml:space="preserve">شامل: 1. صلوات با دیباچه ای فارسی درباره آن؛ 2. «من منشات میدان سخنرانی وحید الزمانی میرزا محمد طاهر در بیان مجملی از احوال خود بر علم عروض و قافیه»، نستعلیق قرن 11؛ 3. رقعه او در ضعف باه؛ 4. رقعه او هنگامی که شاه عباس قندهار را محاصره کرده بود از زبان او به دوست خان حاکم آنجا؛ 5. فتح نامه او درباره گریختن سپاهیان هندوستان که خواستند قندهار را باز گردانند؛ 6. نامه عبد المؤمن خان پادشاه سمرقند به شاه عباس یکم؛ 7. پاسخ او بدو؛ 8 نامه نادر شاه پیش از جلوس به محمد علی خان درباره گشودن قندهار؛ 9. نامه او درباره گشودن و گرفتن هندوستان؛ 10. رقم بخشش مالیات سه ساله ایران؛ 11. «طغرای مشهد در جواب کاغذ سفید نوشته»؛ 12. غزل و رباعی نستعلیق قرن 13 در 3ص)؛ 13. فرمان شاه طهماسب هنگام آمدن همایون شاه هند به ایران (نستعلیق قرن 11)؛ 14. گلشن خیال؛ 15. رقعه ای از زبان حاجی فال گیر به سلیمه در کوشکی؛ 16. «رقمی که رضیه شکسته نویس در اخراج یکی از عشاق از قلم رو حسن نوشته»؛ 17. عریضه ای در جواب فرمان (تا اینجا به همین نستعلیق)؛ 18. شعر فارسی (نستعلیق قرن 13 در اص)؛ 19. طرف و مطایبات (همان نستعلیق قرن 11 در اص)؛ 20. بندی در دعا به عربی (نستعلیق قرن 13 در اص)؛ 21. شعر در هجو طبیبی نستعلیق قرن 11)؛ 22. مناظره بیمار و طبیب: از قاضی شریف همین نستعلیق)؛ 23. سند لطيفه (اص) به مجاز و کنایه است نه واقعی؛ 24. بحر طویل؛ 25. بحر طویل دیگر که دوستی باخیکچه پنیر بیاد بود فرستاده بود؛ 26. پاسخ راقم حروف؛ 27. بحر طویل فارسی سید علی مهری؛ 28. غزل همین مهری؛ 29. قسمت نامه از فهمی؛ 30. قسمت نامه از فضولی؛ 31. مذمت اسب؛ 32. مذمت اسب از کلیم؛ 33. مذمت حمام از شفیعای اعمی؛ 34. تضمین بحر نصاب در هجو صدر الممالک؛ 35. نظمی در بحر تقارب؛ 36. شرح خاتم منسوب به على (علیه السلام) که به عبرانی و عربی بوده به فارسی؛ 37. قصيده عربی؛ 38. داستان خسرو و شیرین و شکر اصفهانی، به نظم فارسی؛ 39. داستان رفتن شیرین از عرفی؛ 40. داستان رفتن شیرین از نظامی؛ 41. سوز و گداز از نوعی؛ 42. قضا و قدر از محمد قلی سلیم؛ 43. تعریف کوه کشمير؛ 44. مذمت خلق و قحط و وبا در هندوستان؛ 45. مذمت شخصی؛ 46. نسب نامه و الهی قمی در هجو کسی؛ 47. مناظره پیرزن و لیلی از وفا؛ 48. شکست دست از کلیم؛ 49. معراج الخيال؛ 50. مسدس ترکیب از وحشی؛ 51. سراپای سید علی مهری (از ش 38 تا اینجا به نظم فارسی) (به همین نستعلیق قرن 11)؛ 52. قطعه (نستعلیق قرن 11)؛ 53. شعر فیض کاشانی؛ 54. شعر ملامکنون بهبهانی دوانی؛ 55. رباعیات ادیب پیشاوری؛ 56. نزاع فرج و مقعد بر سر ایر؛ 57. شعر ادیب؛ 58. ترجيع ادیب (تا اینجا به همین نستعلیق)؛ خط: نستعلیق، بی کا، تا: قرن 11 و 13، دو گونه نستعلیق یکی چلیپا از قرن 11؛ مهر: شعاع؛ كاغذ: سفید، جلد: تیماج تریاکی، 166 گ، 22-18 سطر (8-12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 سنا: ف: 1 - 230].</w:t>
      </w:r>
    </w:p>
    <w:p>
      <w:pPr>
        <w:pStyle w:val="BookText"/>
      </w:pPr>
      <w:r>
        <w:rPr>
          <w:rFonts w:ascii="Times New Roman" w:hAnsi="Times New Roman" w:eastAsia="Times New Roman" w:cs="Times New Roman"/>
          <w:lang w:val="en-US" w:bidi="en-US"/>
          <w:color w:val="111111"/>
          <w:sz w:val="28"/>
          <w:szCs w:val="28"/>
          <w:rtl/>
        </w:rPr>
        <w:t xml:space="preserve">413.</w:t>
      </w:r>
    </w:p>
    <w:p>
      <w:pPr>
        <w:pStyle w:val="BookText"/>
      </w:pPr>
      <w:r>
        <w:rPr>
          <w:rFonts w:ascii="IRNazanin" w:hAnsi="IRNazanin" w:eastAsia="IRNazanin" w:cs="IRNazanin"/>
          <w:lang w:bidi="fa-IR"/>
          <w:color w:val="111111"/>
          <w:sz w:val="28"/>
          <w:szCs w:val="28"/>
          <w:rtl/>
        </w:rPr>
        <w:t xml:space="preserve">تهران؛ مجلس؛ شماره نسخه: 849</w:t>
      </w:r>
    </w:p>
    <w:p>
      <w:pPr>
        <w:pStyle w:val="BookText"/>
      </w:pPr>
      <w:r>
        <w:rPr>
          <w:rFonts w:ascii="IRNazanin" w:hAnsi="IRNazanin" w:eastAsia="IRNazanin" w:cs="IRNazanin"/>
          <w:lang w:bidi="fa-IR"/>
          <w:color w:val="111111"/>
          <w:sz w:val="28"/>
          <w:szCs w:val="28"/>
          <w:rtl/>
        </w:rPr>
        <w:t xml:space="preserve">دارای: شعرهای سعدی، آذر، میر مشتاق، رفیق، هاتف، جامی، عاشق، صباحی، رضی تا می رسد به میرزا ابراهیم ایروانی، سلیمان ساوجی، در میانه از شعر و نظم و نیز در بدیع و عروض بحث شده است؛ خط: نستعلیق، بی کا، تا: قرن 12 و 13؛ کاغذ: سفید و آبی، -
</w:t>
      </w:r>
    </w:p>
    <w:p>
      <w:pPr>
        <w:sectPr>
          <w:footerReference w:type="default" r:id="rId7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 تیماج تریاکی، 160گ، 24-16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 سنا: ف: 2 - 75].</w:t>
      </w:r>
    </w:p>
    <w:p>
      <w:pPr>
        <w:pStyle w:val="BookText"/>
      </w:pPr>
      <w:r>
        <w:rPr>
          <w:rFonts w:ascii="Times New Roman" w:hAnsi="Times New Roman" w:eastAsia="Times New Roman" w:cs="Times New Roman"/>
          <w:lang w:val="en-US" w:bidi="en-US"/>
          <w:color w:val="111111"/>
          <w:sz w:val="28"/>
          <w:szCs w:val="28"/>
          <w:rtl/>
        </w:rPr>
        <w:t xml:space="preserve">414.</w:t>
      </w:r>
    </w:p>
    <w:p>
      <w:pPr>
        <w:pStyle w:val="BookText"/>
      </w:pPr>
      <w:r>
        <w:rPr>
          <w:rFonts w:ascii="IRNazanin" w:hAnsi="IRNazanin" w:eastAsia="IRNazanin" w:cs="IRNazanin"/>
          <w:lang w:bidi="fa-IR"/>
          <w:color w:val="111111"/>
          <w:sz w:val="28"/>
          <w:szCs w:val="28"/>
          <w:rtl/>
        </w:rPr>
        <w:t xml:space="preserve">قم؛ گلپایگانی شماره نسخه: 4036- 20/156</w:t>
      </w:r>
    </w:p>
    <w:p>
      <w:pPr>
        <w:pStyle w:val="BookText"/>
      </w:pPr>
      <w:r>
        <w:rPr>
          <w:rFonts w:ascii="IRNazanin" w:hAnsi="IRNazanin" w:eastAsia="IRNazanin" w:cs="IRNazanin"/>
          <w:lang w:bidi="fa-IR"/>
          <w:color w:val="111111"/>
          <w:sz w:val="28"/>
          <w:szCs w:val="28"/>
          <w:rtl/>
        </w:rPr>
        <w:t xml:space="preserve">آغاز: محبت را ز ماهی باید آموخت *** ز آبش چون بر آری جان ستاند؛ انجام: به روز حشر زند دست هر کس به شفیعی *** ... دست زنم که حبل متین است.</w:t>
      </w:r>
    </w:p>
    <w:p>
      <w:pPr>
        <w:pStyle w:val="BookText"/>
      </w:pPr>
      <w:r>
        <w:rPr>
          <w:rFonts w:ascii="IRNazanin" w:hAnsi="IRNazanin" w:eastAsia="IRNazanin" w:cs="IRNazanin"/>
          <w:lang w:bidi="fa-IR"/>
          <w:color w:val="111111"/>
          <w:sz w:val="28"/>
          <w:szCs w:val="28"/>
          <w:rtl/>
        </w:rPr>
        <w:t xml:space="preserve">جنگی به نظم و نثر شامل مطالبی متفرقه و اشعار و از جمله این منظومه ها: منظومه داستان زنبل دزد و عاشق شدن دختر قبادشاه به زنبل دزد، منظومه به طرف چمن رفتن فاطمه زهراء، منظومه الله قلی زنگنه و حساب هایی به سیاق و چند تاریخ فوت؛ خط: تحریری، بی کا، تا: قرن 13؛ جلد: ساغری مشکی، 112 گ، مختلف السطر، اندازه: 15</w:t>
      </w:r>
      <w:r>
        <w:rPr>
          <w:rFonts w:ascii="Times New Roman" w:hAnsi="Times New Roman" w:eastAsia="Times New Roman" w:cs="Times New Roman"/>
          <w:lang w:val="en-US" w:bidi="en-US"/>
          <w:color w:val="111111"/>
          <w:sz w:val="28"/>
          <w:szCs w:val="28"/>
          <w:rtl/>
        </w:rPr>
        <w:t xml:space="preserve">x11 </w:t>
      </w:r>
      <w:r>
        <w:rPr>
          <w:rFonts w:ascii="IRNazanin" w:hAnsi="IRNazanin" w:eastAsia="IRNazanin" w:cs="IRNazanin"/>
          <w:lang w:bidi="fa-IR"/>
          <w:color w:val="111111"/>
          <w:sz w:val="28"/>
          <w:szCs w:val="28"/>
          <w:rtl/>
        </w:rPr>
        <w:t xml:space="preserve">سم [ف: 3 - 1296].</w:t>
      </w:r>
    </w:p>
    <w:p>
      <w:pPr>
        <w:pStyle w:val="BookText"/>
      </w:pPr>
      <w:r>
        <w:rPr>
          <w:rFonts w:ascii="Times New Roman" w:hAnsi="Times New Roman" w:eastAsia="Times New Roman" w:cs="Times New Roman"/>
          <w:lang w:val="en-US" w:bidi="en-US"/>
          <w:color w:val="111111"/>
          <w:sz w:val="28"/>
          <w:szCs w:val="28"/>
          <w:rtl/>
        </w:rPr>
        <w:t xml:space="preserve">415.</w:t>
      </w:r>
    </w:p>
    <w:p>
      <w:pPr>
        <w:pStyle w:val="BookText"/>
      </w:pPr>
      <w:r>
        <w:rPr>
          <w:rFonts w:ascii="IRNazanin" w:hAnsi="IRNazanin" w:eastAsia="IRNazanin" w:cs="IRNazanin"/>
          <w:lang w:bidi="fa-IR"/>
          <w:color w:val="111111"/>
          <w:sz w:val="28"/>
          <w:szCs w:val="28"/>
          <w:rtl/>
        </w:rPr>
        <w:t xml:space="preserve">قم؛ گلپایگانی؛ شماره نسخه: 2664- 14/114</w:t>
      </w:r>
    </w:p>
    <w:p>
      <w:pPr>
        <w:pStyle w:val="BookText"/>
      </w:pPr>
      <w:r>
        <w:rPr>
          <w:rFonts w:ascii="IRNazanin" w:hAnsi="IRNazanin" w:eastAsia="IRNazanin" w:cs="IRNazanin"/>
          <w:lang w:bidi="fa-IR"/>
          <w:color w:val="111111"/>
          <w:sz w:val="28"/>
          <w:szCs w:val="28"/>
          <w:rtl/>
        </w:rPr>
        <w:t xml:space="preserve">آغاز: از مرحوم طلوعی اراکی رحمة الله عليه. یاران به ما دگر زچه رو سر نمی زنند *** بر گرد آشیانه ما پر نمی زنند؛ انجام: ای مهدی صاحب زمان بنمای روی خود عيان *** تا چند باشی در نهان خود را نما ای رهنما / حافظ خموشی پیشه کن در کار خود اندیشه کن *** قطع نظر در پیشه کن گر سر بیاید مر تو را.</w:t>
      </w:r>
    </w:p>
    <w:p>
      <w:pPr>
        <w:pStyle w:val="BookText"/>
      </w:pPr>
      <w:r>
        <w:rPr>
          <w:rFonts w:ascii="IRNazanin" w:hAnsi="IRNazanin" w:eastAsia="IRNazanin" w:cs="IRNazanin"/>
          <w:lang w:bidi="fa-IR"/>
          <w:color w:val="111111"/>
          <w:sz w:val="28"/>
          <w:szCs w:val="28"/>
          <w:rtl/>
        </w:rPr>
        <w:t xml:space="preserve">شامل: 1. غزلی از طلوعی اراکی و على اطهری کرمانی و فتی تبریزی (2)؛ 2. تاریخ اولاد حضرت نوح (16-3)؛ 3- منتخب شاهنامه فردوسی (32-57) اشعاری از شاهنامه که در تعریف بوده استخراج و تحریر شده است؛ 4. تاریخ سلاطین عجم و تاریخ صدر اسلام (62-115)؛ 5. قصایدی از شعرای مختلف مانند حافظ، طوفان و دیگران (116-146)؛ خط: نستعلیق، بی کا، تان قرن 13، جلد: تیماج مشکی، 146 گ، 10-15 سطر،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3- 1306].</w:t>
      </w:r>
    </w:p>
    <w:p>
      <w:pPr>
        <w:pStyle w:val="BookText"/>
      </w:pPr>
      <w:r>
        <w:rPr>
          <w:rFonts w:ascii="Times New Roman" w:hAnsi="Times New Roman" w:eastAsia="Times New Roman" w:cs="Times New Roman"/>
          <w:lang w:val="en-US" w:bidi="en-US"/>
          <w:color w:val="111111"/>
          <w:sz w:val="28"/>
          <w:szCs w:val="28"/>
          <w:rtl/>
        </w:rPr>
        <w:t xml:space="preserve">416.</w:t>
      </w:r>
    </w:p>
    <w:p>
      <w:pPr>
        <w:pStyle w:val="BookText"/>
      </w:pPr>
      <w:r>
        <w:rPr>
          <w:rFonts w:ascii="IRNazanin" w:hAnsi="IRNazanin" w:eastAsia="IRNazanin" w:cs="IRNazanin"/>
          <w:lang w:bidi="fa-IR"/>
          <w:color w:val="111111"/>
          <w:sz w:val="28"/>
          <w:szCs w:val="28"/>
          <w:rtl/>
        </w:rPr>
        <w:t xml:space="preserve">قم؛ گلپایگانی؛ شماره نسخه: 2294/1 - 12/184</w:t>
      </w:r>
    </w:p>
    <w:p>
      <w:pPr>
        <w:pStyle w:val="BookText"/>
      </w:pPr>
      <w:r>
        <w:rPr>
          <w:rFonts w:ascii="IRNazanin" w:hAnsi="IRNazanin" w:eastAsia="IRNazanin" w:cs="IRNazanin"/>
          <w:lang w:bidi="fa-IR"/>
          <w:color w:val="111111"/>
          <w:sz w:val="28"/>
          <w:szCs w:val="28"/>
          <w:rtl/>
        </w:rPr>
        <w:t xml:space="preserve">آغاز: بعد از آنی که شاه عباس از دنیا رفت سلطنت رسید به شاه سلطان حسین. در بالای تالار على قاپی نشسته بود از دهنه میدان دلاوری؛ انجام: ای جامه سروری به قد تودرست *** دولت به درت بسته کمر چابک و چست / داریم به تو چشم عنایت می باش *** با ما به عنایت که عنایت درتوست.</w:t>
      </w:r>
    </w:p>
    <w:p>
      <w:pPr>
        <w:pStyle w:val="BookText"/>
      </w:pPr>
      <w:r>
        <w:rPr>
          <w:rFonts w:ascii="IRNazanin" w:hAnsi="IRNazanin" w:eastAsia="IRNazanin" w:cs="IRNazanin"/>
          <w:lang w:bidi="fa-IR"/>
          <w:color w:val="111111"/>
          <w:sz w:val="28"/>
          <w:szCs w:val="28"/>
          <w:rtl/>
        </w:rPr>
        <w:t xml:space="preserve">شامل: داستانی از شاه عباس، دوبیتی ها، داستان خواجه محمد مصری، چند نامه عاشقانه، بحر طویل با این سرآغاز: در دوش دیدم صنهی مو کهری غمزه گری لب شکری عشوه گری چه ذقني (له عذاری)، مخمس از شاعری نامعلوم و مطلبی در فضایل على (علیه السلام)؛ خط: شکسته، نستعلیق، بی کا، تا: قرن 13؛ جلد: پارچه مشکی، 40گ، مختلف السطر،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3 - 1298].</w:t>
      </w:r>
    </w:p>
    <w:p>
      <w:pPr>
        <w:pStyle w:val="BookText"/>
      </w:pPr>
      <w:r>
        <w:rPr>
          <w:rFonts w:ascii="Times New Roman" w:hAnsi="Times New Roman" w:eastAsia="Times New Roman" w:cs="Times New Roman"/>
          <w:lang w:val="en-US" w:bidi="en-US"/>
          <w:color w:val="111111"/>
          <w:sz w:val="28"/>
          <w:szCs w:val="28"/>
          <w:rtl/>
        </w:rPr>
        <w:t xml:space="preserve">417.</w:t>
      </w:r>
    </w:p>
    <w:p>
      <w:pPr>
        <w:pStyle w:val="BookText"/>
      </w:pPr>
      <w:r>
        <w:rPr>
          <w:rFonts w:ascii="IRNazanin" w:hAnsi="IRNazanin" w:eastAsia="IRNazanin" w:cs="IRNazanin"/>
          <w:lang w:bidi="fa-IR"/>
          <w:color w:val="111111"/>
          <w:sz w:val="28"/>
          <w:szCs w:val="28"/>
          <w:rtl/>
        </w:rPr>
        <w:t xml:space="preserve">قم؛ گلپایگانی؛ شماره نسخه: 2307- 12/197</w:t>
      </w:r>
    </w:p>
    <w:p>
      <w:pPr>
        <w:pStyle w:val="BookText"/>
      </w:pPr>
      <w:r>
        <w:rPr>
          <w:rFonts w:ascii="IRNazanin" w:hAnsi="IRNazanin" w:eastAsia="IRNazanin" w:cs="IRNazanin"/>
          <w:lang w:bidi="fa-IR"/>
          <w:color w:val="111111"/>
          <w:sz w:val="28"/>
          <w:szCs w:val="28"/>
          <w:rtl/>
        </w:rPr>
        <w:t xml:space="preserve">آغاز: بود صخره سنگی که بهر کلیم *** فرستاده بد کردگار کریم / یکی نردبان دید از سیم زر *** که زر صخره بد تا فلک راه بر؛ انجام: بال و شانه بسوزاند تا خاکستر شود و انوار ماد اول گویند و در ظرف پاک نگاه باید داشت تا وقت عمل و عمل در فصل رماد.</w:t>
      </w:r>
    </w:p>
    <w:p>
      <w:pPr>
        <w:pStyle w:val="BookText"/>
      </w:pPr>
      <w:r>
        <w:rPr>
          <w:rFonts w:ascii="IRNazanin" w:hAnsi="IRNazanin" w:eastAsia="IRNazanin" w:cs="IRNazanin"/>
          <w:lang w:bidi="fa-IR"/>
          <w:color w:val="111111"/>
          <w:sz w:val="28"/>
          <w:szCs w:val="28"/>
          <w:rtl/>
        </w:rPr>
        <w:t xml:space="preserve">شامل: 1. مطالب متفرقه در کیمیا، و اشعاری در مراثی، مناجات حضرت موسی با سنگ خارا به نظم فارسی؛ 2. داستان شرف شمس و آفتاب؛ 3. داستان ناز خندان؛ 4. داستان خواجه مروارید و چند داستان مفصل دیگر؛ 5. دوازده امام خواجه نصیر؛ 6. دعای معراج؛ 7. مطالبی در کیمیا؛ خط: نسخ، بی کا، تا: قرن 13؛ جلد: مقوا، 198 گ، 12 سطر، اندازه: 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3 - 1305].</w:t>
      </w:r>
    </w:p>
    <w:p>
      <w:pPr>
        <w:pStyle w:val="BookText"/>
      </w:pPr>
      <w:r>
        <w:rPr>
          <w:rFonts w:ascii="Times New Roman" w:hAnsi="Times New Roman" w:eastAsia="Times New Roman" w:cs="Times New Roman"/>
          <w:lang w:val="en-US" w:bidi="en-US"/>
          <w:color w:val="111111"/>
          <w:sz w:val="28"/>
          <w:szCs w:val="28"/>
          <w:rtl/>
        </w:rPr>
        <w:t xml:space="preserve">418.</w:t>
      </w:r>
    </w:p>
    <w:p>
      <w:pPr>
        <w:pStyle w:val="BookText"/>
      </w:pPr>
      <w:r>
        <w:rPr>
          <w:rFonts w:ascii="IRNazanin" w:hAnsi="IRNazanin" w:eastAsia="IRNazanin" w:cs="IRNazanin"/>
          <w:lang w:bidi="fa-IR"/>
          <w:color w:val="111111"/>
          <w:sz w:val="28"/>
          <w:szCs w:val="28"/>
          <w:rtl/>
        </w:rPr>
        <w:t xml:space="preserve">قم؛ گلپایگانی؛ شماره نسخه: 3187- 16/197</w:t>
      </w:r>
    </w:p>
    <w:p>
      <w:pPr>
        <w:pStyle w:val="BookText"/>
      </w:pPr>
      <w:r>
        <w:rPr>
          <w:rFonts w:ascii="IRNazanin" w:hAnsi="IRNazanin" w:eastAsia="IRNazanin" w:cs="IRNazanin"/>
          <w:lang w:bidi="fa-IR"/>
          <w:color w:val="111111"/>
          <w:sz w:val="28"/>
          <w:szCs w:val="28"/>
          <w:rtl/>
        </w:rPr>
        <w:t xml:space="preserve">آغاز: عقل را فراش ره کن بی دلیلی ره مرو *** عشق را سرشار کن بخل وحسد بیرون برو / در بیابان فنا خواهی که باشی راه رو *** نفس را مركب بساز و بر مراد خویش رو؛ انجام: در روز غدیر خم میناب الست *** دادند محمد و علی دست به دست / خون دید عمر که دیگری ساقی شد *** بدمستی کرد و ساغر عهد شکست شامل: علوم غریبه و جفر طلسمات، اشعار در مراثی، خواص الاشياء؛ خط: تحریری، بی کا، تا: قرن 13، جلد: تیماج مشکی، 96 گ، مختلف السطر، اندازه: 11</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3 - 1301].</w:t>
      </w:r>
    </w:p>
    <w:p>
      <w:pPr>
        <w:pStyle w:val="BookText"/>
      </w:pPr>
      <w:r>
        <w:rPr>
          <w:rFonts w:ascii="Times New Roman" w:hAnsi="Times New Roman" w:eastAsia="Times New Roman" w:cs="Times New Roman"/>
          <w:lang w:val="en-US" w:bidi="en-US"/>
          <w:color w:val="111111"/>
          <w:sz w:val="28"/>
          <w:szCs w:val="28"/>
          <w:rtl/>
        </w:rPr>
        <w:t xml:space="preserve">419.</w:t>
      </w:r>
    </w:p>
    <w:p>
      <w:pPr>
        <w:pStyle w:val="BookText"/>
      </w:pPr>
      <w:r>
        <w:rPr>
          <w:rFonts w:ascii="IRNazanin" w:hAnsi="IRNazanin" w:eastAsia="IRNazanin" w:cs="IRNazanin"/>
          <w:lang w:bidi="fa-IR"/>
          <w:color w:val="111111"/>
          <w:sz w:val="28"/>
          <w:szCs w:val="28"/>
          <w:rtl/>
        </w:rPr>
        <w:t xml:space="preserve">قم؛ گلپایگانی شماره نسخه: 3203- 16/213</w:t>
      </w:r>
    </w:p>
    <w:p>
      <w:pPr>
        <w:pStyle w:val="BookText"/>
      </w:pPr>
      <w:r>
        <w:rPr>
          <w:rFonts w:ascii="IRNazanin" w:hAnsi="IRNazanin" w:eastAsia="IRNazanin" w:cs="IRNazanin"/>
          <w:lang w:bidi="fa-IR"/>
          <w:color w:val="111111"/>
          <w:sz w:val="28"/>
          <w:szCs w:val="28"/>
          <w:rtl/>
        </w:rPr>
        <w:t xml:space="preserve">آغاز: 9 دلیل است بر سفر و فایده و خبرهای خوش و تقوا و درست و راحت بدان 10 دلیل است بر یافتن مراد از سلاطین و حکام، انجام: و باز می گوید قبلت نفسي مو كلتي النفسي على المبلغ المذكور الى المدة المعلومة تمام شد صیغه متعه فارسی و عربی.</w:t>
      </w:r>
    </w:p>
    <w:p>
      <w:pPr>
        <w:pStyle w:val="BookText"/>
      </w:pPr>
      <w:r>
        <w:rPr>
          <w:rFonts w:ascii="IRNazanin" w:hAnsi="IRNazanin" w:eastAsia="IRNazanin" w:cs="IRNazanin"/>
          <w:lang w:bidi="fa-IR"/>
          <w:color w:val="111111"/>
          <w:sz w:val="28"/>
          <w:szCs w:val="28"/>
          <w:rtl/>
        </w:rPr>
        <w:t xml:space="preserve">بیاضی شامل: جداول الرمل در بیان امکان شکل های مستخرجه از رمل، چند باب از کتاب سعادت نامه در رمل که در دوازده باب بوده است، منتخبی از دیوان مشتاق اصفهانی، اشعاری از منظومه زبدة الرمل معين؛ خط: تحریری، بی کا، تا: قرن 13؛ افتادگی: آغاز؛ جلد: تیماج سرخ، 73گ، 16-19 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3 - 1302].</w:t>
      </w:r>
    </w:p>
    <w:p>
      <w:pPr>
        <w:pStyle w:val="BookText"/>
      </w:pPr>
      <w:r>
        <w:rPr>
          <w:rFonts w:ascii="Times New Roman" w:hAnsi="Times New Roman" w:eastAsia="Times New Roman" w:cs="Times New Roman"/>
          <w:lang w:val="en-US" w:bidi="en-US"/>
          <w:color w:val="111111"/>
          <w:sz w:val="28"/>
          <w:szCs w:val="28"/>
          <w:rtl/>
        </w:rPr>
        <w:t xml:space="preserve">420.</w:t>
      </w:r>
    </w:p>
    <w:p>
      <w:pPr>
        <w:pStyle w:val="BookText"/>
      </w:pPr>
      <w:r>
        <w:rPr>
          <w:rFonts w:ascii="IRNazanin" w:hAnsi="IRNazanin" w:eastAsia="IRNazanin" w:cs="IRNazanin"/>
          <w:lang w:bidi="fa-IR"/>
          <w:color w:val="111111"/>
          <w:sz w:val="28"/>
          <w:szCs w:val="28"/>
          <w:rtl/>
        </w:rPr>
        <w:t xml:space="preserve">قم؛ گلپایگانی؛ شماره نسخه: 3409- 17/189</w:t>
      </w:r>
    </w:p>
    <w:p>
      <w:pPr>
        <w:pStyle w:val="BookText"/>
      </w:pPr>
      <w:r>
        <w:rPr>
          <w:rFonts w:ascii="IRNazanin" w:hAnsi="IRNazanin" w:eastAsia="IRNazanin" w:cs="IRNazanin"/>
          <w:lang w:bidi="fa-IR"/>
          <w:color w:val="111111"/>
          <w:sz w:val="28"/>
          <w:szCs w:val="28"/>
          <w:rtl/>
        </w:rPr>
        <w:t xml:space="preserve">آغاز: حکایت: زنی را معشوقه بود و قراری گذاشتند که شبی یکدیگر را ملاقات کرده باشند زن به معشوقه گفت که امشب من بندی به پای خود انجام: بجهت دفع کک سوره اذا زلزلت راسه مرتبه بر جام آب بخواند و بر خانه بیفشاند کک دفع خواهد شد.</w:t>
      </w:r>
    </w:p>
    <w:p>
      <w:pPr>
        <w:pStyle w:val="BookText"/>
      </w:pPr>
      <w:r>
        <w:rPr>
          <w:rFonts w:ascii="IRNazanin" w:hAnsi="IRNazanin" w:eastAsia="IRNazanin" w:cs="IRNazanin"/>
          <w:lang w:bidi="fa-IR"/>
          <w:color w:val="111111"/>
          <w:sz w:val="28"/>
          <w:szCs w:val="28"/>
          <w:rtl/>
        </w:rPr>
        <w:t xml:space="preserve">شامل: مطایباتی به نثر؛ اشعار و غزلیاتی از شاعران مختلف؛ منشآتی از ادیبان؛ خط: تحریری، بی کا، تا: قرن 13؛ افتادگی: انجام؛ جلد: تیماج قهوه ای، 93 گ، مختلف السطر، اندازه: 6</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سم [ف: 3 - 1306].</w:t>
      </w:r>
    </w:p>
    <w:p>
      <w:pPr>
        <w:pStyle w:val="BookText"/>
      </w:pPr>
      <w:r>
        <w:rPr>
          <w:rFonts w:ascii="Times New Roman" w:hAnsi="Times New Roman" w:eastAsia="Times New Roman" w:cs="Times New Roman"/>
          <w:lang w:val="en-US" w:bidi="en-US"/>
          <w:color w:val="111111"/>
          <w:sz w:val="28"/>
          <w:szCs w:val="28"/>
          <w:rtl/>
        </w:rPr>
        <w:t xml:space="preserve">421.</w:t>
      </w:r>
    </w:p>
    <w:p>
      <w:pPr>
        <w:pStyle w:val="BookText"/>
      </w:pPr>
      <w:r>
        <w:rPr>
          <w:rFonts w:ascii="IRNazanin" w:hAnsi="IRNazanin" w:eastAsia="IRNazanin" w:cs="IRNazanin"/>
          <w:lang w:bidi="fa-IR"/>
          <w:color w:val="111111"/>
          <w:sz w:val="28"/>
          <w:szCs w:val="28"/>
          <w:rtl/>
        </w:rPr>
        <w:t xml:space="preserve">قم؛ گلپایگانی؛ شماره نسخه: 3396- 17/176</w:t>
      </w:r>
    </w:p>
    <w:p>
      <w:pPr>
        <w:pStyle w:val="BookText"/>
      </w:pPr>
      <w:r>
        <w:rPr>
          <w:rFonts w:ascii="IRNazanin" w:hAnsi="IRNazanin" w:eastAsia="IRNazanin" w:cs="IRNazanin"/>
          <w:lang w:bidi="fa-IR"/>
          <w:color w:val="111111"/>
          <w:sz w:val="28"/>
          <w:szCs w:val="28"/>
          <w:rtl/>
        </w:rPr>
        <w:t xml:space="preserve">آغاز: مست و مدهوش از خطاب شه شود *** هر زمان در پیش شه سجده کند. هر زمان ... حکایت العابد الذي كان قوته العلف اليامن على دينه من التلف؛ انجام: و قالوا ربنا إنا أطعنا سادتنا و كبرائنا فأضلونا السبيلا و اما قولى كانا على الحق الحق عليهما -
</w:t>
      </w:r>
    </w:p>
    <w:p>
      <w:pPr>
        <w:sectPr>
          <w:footerReference w:type="default" r:id="rId7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فالحق هو على بن ابی طالب عليه السلام بدلیل.</w:t>
      </w:r>
    </w:p>
    <w:p>
      <w:pPr>
        <w:pStyle w:val="BookText"/>
      </w:pPr>
      <w:r>
        <w:rPr>
          <w:rFonts w:ascii="IRNazanin" w:hAnsi="IRNazanin" w:eastAsia="IRNazanin" w:cs="IRNazanin"/>
          <w:lang w:bidi="fa-IR"/>
          <w:color w:val="111111"/>
          <w:sz w:val="28"/>
          <w:szCs w:val="28"/>
          <w:rtl/>
        </w:rPr>
        <w:t xml:space="preserve">بیاضی شامل: نان و حلوای شیخ بهایی، بخشی از مناجات خواجه عبدالله انصاری، وصیت نامه از آخوند ملا ابو طالب لواسانی، منشآتی دیگر از وی و دیگران، بحر طویل سید مهدی عرب، مکتوب ملاعلی نوری به یکی از شاهزادگان و نامه دیگر گویا از وی، مطالبی کوتاه در حکمت و حدیث؛ خط: شکسته، نستعلیق، بی کا، تا: قرن 13؛ افتادگی: آغاز و انجام؛ مجدول؛ جلد: تیماج بنفش، مختلف السطر، اندازه: 10</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3 - 1302].</w:t>
      </w:r>
    </w:p>
    <w:p>
      <w:pPr>
        <w:pStyle w:val="BookText"/>
      </w:pPr>
      <w:r>
        <w:rPr>
          <w:rFonts w:ascii="Times New Roman" w:hAnsi="Times New Roman" w:eastAsia="Times New Roman" w:cs="Times New Roman"/>
          <w:lang w:val="en-US" w:bidi="en-US"/>
          <w:color w:val="111111"/>
          <w:sz w:val="28"/>
          <w:szCs w:val="28"/>
          <w:rtl/>
        </w:rPr>
        <w:t xml:space="preserve">422.</w:t>
      </w:r>
    </w:p>
    <w:p>
      <w:pPr>
        <w:pStyle w:val="BookText"/>
      </w:pPr>
      <w:r>
        <w:rPr>
          <w:rFonts w:ascii="IRNazanin" w:hAnsi="IRNazanin" w:eastAsia="IRNazanin" w:cs="IRNazanin"/>
          <w:lang w:bidi="fa-IR"/>
          <w:color w:val="111111"/>
          <w:sz w:val="28"/>
          <w:szCs w:val="28"/>
          <w:rtl/>
        </w:rPr>
        <w:t xml:space="preserve">تهران؛ سعید نفیسی؛ شماره نسخه: 4</w:t>
      </w:r>
    </w:p>
    <w:p>
      <w:pPr>
        <w:pStyle w:val="BookText"/>
      </w:pPr>
      <w:r>
        <w:rPr>
          <w:rFonts w:ascii="IRNazanin" w:hAnsi="IRNazanin" w:eastAsia="IRNazanin" w:cs="IRNazanin"/>
          <w:lang w:bidi="fa-IR"/>
          <w:color w:val="111111"/>
          <w:sz w:val="28"/>
          <w:szCs w:val="28"/>
          <w:rtl/>
        </w:rPr>
        <w:t xml:space="preserve">خط: شکسته نستعلیق، بی کا، تا: قرن 13 [نشریه: 7 - 685].</w:t>
      </w:r>
    </w:p>
    <w:p>
      <w:pPr>
        <w:pStyle w:val="BookText"/>
      </w:pPr>
      <w:r>
        <w:rPr>
          <w:rFonts w:ascii="Times New Roman" w:hAnsi="Times New Roman" w:eastAsia="Times New Roman" w:cs="Times New Roman"/>
          <w:lang w:val="en-US" w:bidi="en-US"/>
          <w:color w:val="111111"/>
          <w:sz w:val="28"/>
          <w:szCs w:val="28"/>
          <w:rtl/>
        </w:rPr>
        <w:t xml:space="preserve">423.</w:t>
      </w:r>
    </w:p>
    <w:p>
      <w:pPr>
        <w:pStyle w:val="BookText"/>
      </w:pPr>
      <w:r>
        <w:rPr>
          <w:rFonts w:ascii="IRNazanin" w:hAnsi="IRNazanin" w:eastAsia="IRNazanin" w:cs="IRNazanin"/>
          <w:lang w:bidi="fa-IR"/>
          <w:color w:val="111111"/>
          <w:sz w:val="28"/>
          <w:szCs w:val="28"/>
          <w:rtl/>
        </w:rPr>
        <w:t xml:space="preserve">تهران؛ دانشگاه؛ شماره نسخه: 8449</w:t>
      </w:r>
    </w:p>
    <w:p>
      <w:pPr>
        <w:pStyle w:val="BookText"/>
      </w:pPr>
      <w:r>
        <w:rPr>
          <w:rFonts w:ascii="IRNazanin" w:hAnsi="IRNazanin" w:eastAsia="IRNazanin" w:cs="IRNazanin"/>
          <w:lang w:bidi="fa-IR"/>
          <w:color w:val="111111"/>
          <w:sz w:val="28"/>
          <w:szCs w:val="28"/>
          <w:rtl/>
        </w:rPr>
        <w:t xml:space="preserve">نظم و نثر و نامه ها که در فهرست فیلمها (649:1) شناخته ایم؛ خط: نستعلیق و شکسته نستعلیق، بی کا، تا: قرن 13؛ کاغذ: فرنگی، جلد: تیماج مشکی، 184 گ، 16 سطر چلیپا و راسته (8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17 - 137].</w:t>
      </w:r>
    </w:p>
    <w:p>
      <w:pPr>
        <w:pStyle w:val="BookText"/>
      </w:pPr>
      <w:r>
        <w:rPr>
          <w:rFonts w:ascii="Times New Roman" w:hAnsi="Times New Roman" w:eastAsia="Times New Roman" w:cs="Times New Roman"/>
          <w:lang w:val="en-US" w:bidi="en-US"/>
          <w:color w:val="111111"/>
          <w:sz w:val="28"/>
          <w:szCs w:val="28"/>
          <w:rtl/>
        </w:rPr>
        <w:t xml:space="preserve">424.</w:t>
      </w:r>
    </w:p>
    <w:p>
      <w:pPr>
        <w:pStyle w:val="BookText"/>
      </w:pPr>
      <w:r>
        <w:rPr>
          <w:rFonts w:ascii="IRNazanin" w:hAnsi="IRNazanin" w:eastAsia="IRNazanin" w:cs="IRNazanin"/>
          <w:lang w:bidi="fa-IR"/>
          <w:color w:val="111111"/>
          <w:sz w:val="28"/>
          <w:szCs w:val="28"/>
          <w:rtl/>
        </w:rPr>
        <w:t xml:space="preserve">اصفهان؛ دانشگاه؛ شماره نسخه: 752</w:t>
      </w:r>
    </w:p>
    <w:p>
      <w:pPr>
        <w:pStyle w:val="BookText"/>
      </w:pPr>
      <w:r>
        <w:rPr>
          <w:rFonts w:ascii="IRNazanin" w:hAnsi="IRNazanin" w:eastAsia="IRNazanin" w:cs="IRNazanin"/>
          <w:lang w:bidi="fa-IR"/>
          <w:color w:val="111111"/>
          <w:sz w:val="28"/>
          <w:szCs w:val="28"/>
          <w:rtl/>
        </w:rPr>
        <w:t xml:space="preserve">شامل: رساله ای در سلو ک طریقه نقشبندیه (1پ 5ر) از آدم بنوری نقشبندی؛ اوراد و اذکاری جهت حصول مطالب و رفع حاجات (5ر -14پ)؛ طریقه ختم غوث الثقلین (15ر)؛ طریقه ختم خواجگان (15پ -16پ)؛ اورادی از سید عبدالله علوی حداد (16پ -18ر)؛ ترتیب بیعت (18ر-21ر)؛ طريقه توبه (21ر - 22پ)؛ شجره قاردیه لطف الله على از خدمت شاه نور الله على و شجره چشتی و شجره طبقات و شجره سهروردیه و شجره چشتی ثانی وی (23ر-28پ)؛ خط: نستعلیق هندی، بی کا، تا: قرن 13؛ 28 گ، مختلف السطر، اندازه: 20</w:t>
      </w:r>
      <w:r>
        <w:rPr>
          <w:rFonts w:ascii="Times New Roman" w:hAnsi="Times New Roman" w:eastAsia="Times New Roman" w:cs="Times New Roman"/>
          <w:lang w:val="en-US" w:bidi="en-US"/>
          <w:color w:val="111111"/>
          <w:sz w:val="28"/>
          <w:szCs w:val="28"/>
          <w:rtl/>
        </w:rPr>
        <w:t xml:space="preserve">x12/5 </w:t>
      </w:r>
      <w:r>
        <w:rPr>
          <w:rFonts w:ascii="IRNazanin" w:hAnsi="IRNazanin" w:eastAsia="IRNazanin" w:cs="IRNazanin"/>
          <w:lang w:bidi="fa-IR"/>
          <w:color w:val="111111"/>
          <w:sz w:val="28"/>
          <w:szCs w:val="28"/>
          <w:rtl/>
        </w:rPr>
        <w:t xml:space="preserve">سم [ف: 2 - 571].</w:t>
      </w:r>
    </w:p>
    <w:p>
      <w:pPr>
        <w:pStyle w:val="BookText"/>
      </w:pPr>
      <w:r>
        <w:rPr>
          <w:rFonts w:ascii="Times New Roman" w:hAnsi="Times New Roman" w:eastAsia="Times New Roman" w:cs="Times New Roman"/>
          <w:lang w:val="en-US" w:bidi="en-US"/>
          <w:color w:val="111111"/>
          <w:sz w:val="28"/>
          <w:szCs w:val="28"/>
          <w:rtl/>
        </w:rPr>
        <w:t xml:space="preserve">425.</w:t>
      </w:r>
    </w:p>
    <w:p>
      <w:pPr>
        <w:pStyle w:val="BookText"/>
      </w:pPr>
      <w:r>
        <w:rPr>
          <w:rFonts w:ascii="IRNazanin" w:hAnsi="IRNazanin" w:eastAsia="IRNazanin" w:cs="IRNazanin"/>
          <w:lang w:bidi="fa-IR"/>
          <w:color w:val="111111"/>
          <w:sz w:val="28"/>
          <w:szCs w:val="28"/>
          <w:rtl/>
        </w:rPr>
        <w:t xml:space="preserve">قم؛ مسجد اعظم، شماره نسخه: 3040</w:t>
      </w:r>
    </w:p>
    <w:p>
      <w:pPr>
        <w:pStyle w:val="BookText"/>
      </w:pPr>
      <w:r>
        <w:rPr>
          <w:rFonts w:ascii="IRNazanin" w:hAnsi="IRNazanin" w:eastAsia="IRNazanin" w:cs="IRNazanin"/>
          <w:lang w:bidi="fa-IR"/>
          <w:color w:val="111111"/>
          <w:sz w:val="28"/>
          <w:szCs w:val="28"/>
          <w:rtl/>
        </w:rPr>
        <w:t xml:space="preserve">آغاز: برخی از لغات فارسی: آغاز گه: مبدا، اسپریس: میدان، اشکوه: مرکب. بنام آنکه جانم درید اوست *** ندیدم در جهان جز جلوه دوست؛ انجام: مبار که نام وی آمد هویدا *** دو الف و بلکه هفتاد و دو بالا / دوم نامش به رب گشتی مطابق *** نموده شیوه را باوی موافق.</w:t>
      </w:r>
    </w:p>
    <w:p>
      <w:pPr>
        <w:pStyle w:val="BookText"/>
      </w:pPr>
      <w:r>
        <w:rPr>
          <w:rFonts w:ascii="IRNazanin" w:hAnsi="IRNazanin" w:eastAsia="IRNazanin" w:cs="IRNazanin"/>
          <w:lang w:bidi="fa-IR"/>
          <w:color w:val="111111"/>
          <w:sz w:val="28"/>
          <w:szCs w:val="28"/>
          <w:rtl/>
        </w:rPr>
        <w:t xml:space="preserve">مجموعه ای مختصر در جمع برخی لغات و واژه های فارسی به فارسی و نیز مثنوی کوتاهی در 100 بیت در اشعار و کمی در شرح حال سراینده که ناشناس مانده و در زمان ناصرالدین شاه می زیسته؛ خط: نستعلیق، بی کا، تا: قرن 13؛ سطور چلیپا در مثنوی؛ جلد: مشمای قرمز، 37 گ، مختلف السطر،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مخ: 2 - 583].</w:t>
      </w:r>
    </w:p>
    <w:p>
      <w:pPr>
        <w:pStyle w:val="BookText"/>
      </w:pPr>
      <w:r>
        <w:rPr>
          <w:rFonts w:ascii="Times New Roman" w:hAnsi="Times New Roman" w:eastAsia="Times New Roman" w:cs="Times New Roman"/>
          <w:lang w:val="en-US" w:bidi="en-US"/>
          <w:color w:val="111111"/>
          <w:sz w:val="28"/>
          <w:szCs w:val="28"/>
          <w:rtl/>
        </w:rPr>
        <w:t xml:space="preserve">426.</w:t>
      </w:r>
    </w:p>
    <w:p>
      <w:pPr>
        <w:pStyle w:val="BookText"/>
      </w:pPr>
      <w:r>
        <w:rPr>
          <w:rFonts w:ascii="IRNazanin" w:hAnsi="IRNazanin" w:eastAsia="IRNazanin" w:cs="IRNazanin"/>
          <w:lang w:bidi="fa-IR"/>
          <w:color w:val="111111"/>
          <w:sz w:val="28"/>
          <w:szCs w:val="28"/>
          <w:rtl/>
        </w:rPr>
        <w:t xml:space="preserve">تهران؛ سپهسالار؛ شماره نسخه: 7195</w:t>
      </w:r>
    </w:p>
    <w:p>
      <w:pPr>
        <w:pStyle w:val="BookText"/>
      </w:pPr>
      <w:r>
        <w:rPr>
          <w:rFonts w:ascii="IRNazanin" w:hAnsi="IRNazanin" w:eastAsia="IRNazanin" w:cs="IRNazanin"/>
          <w:lang w:bidi="fa-IR"/>
          <w:color w:val="111111"/>
          <w:sz w:val="28"/>
          <w:szCs w:val="28"/>
          <w:rtl/>
        </w:rPr>
        <w:t xml:space="preserve">تذکره شاعران است. از چند شاعر فارسی زبان که اندکی از سرگذشت و اندکی از شعر ایشان را آورده است. در پایان کتاب بخشی است که شعرها به ترتیب موضوع یاد شده و به سرایندگان نسبت شده است. چنان که در توحید از شانی تکلو، بدیعی تبریزی و کمال اسماعیل یاد شده است. اینها هستند شاعرانی که در آن نام برده شده اند. انوری، نظری، حسن غزنوی، اشرف صفدر جاهی، ظهیر، آهی، عسجدی، جزوی، عنصری، کمال عبدالرزاق، انیسی، فردوسی، تجلی، علی رضا تفرشی، خاقانی، عبدالواسع جبلی، سنائی، وحشی، مسعود سعد، محتشم، جناب، عرفی، بابا طاهر، لامعی معزی، رودکی، قاضی عطاء الله، نظامی، سعدی، مکتبی، لالا، مغربی، اوحدی، بابا افضل، قاآنی، قائم مقام؛ خط: نستعلیق، بی کا، تا: قرن 13؛ کاغذ: فرنگی نخودی، جلد: تیماج، 149گ، 11 سطر (5</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[ف:4-96].</w:t>
      </w:r>
    </w:p>
    <w:p>
      <w:pPr>
        <w:pStyle w:val="BookText"/>
      </w:pPr>
      <w:r>
        <w:rPr>
          <w:rFonts w:ascii="Times New Roman" w:hAnsi="Times New Roman" w:eastAsia="Times New Roman" w:cs="Times New Roman"/>
          <w:lang w:val="en-US" w:bidi="en-US"/>
          <w:color w:val="111111"/>
          <w:sz w:val="28"/>
          <w:szCs w:val="28"/>
          <w:rtl/>
        </w:rPr>
        <w:t xml:space="preserve">427.</w:t>
      </w:r>
    </w:p>
    <w:p>
      <w:pPr>
        <w:pStyle w:val="BookText"/>
      </w:pPr>
      <w:r>
        <w:rPr>
          <w:rFonts w:ascii="IRNazanin" w:hAnsi="IRNazanin" w:eastAsia="IRNazanin" w:cs="IRNazanin"/>
          <w:lang w:bidi="fa-IR"/>
          <w:color w:val="111111"/>
          <w:sz w:val="28"/>
          <w:szCs w:val="28"/>
          <w:rtl/>
        </w:rPr>
        <w:t xml:space="preserve">تهران؛ سپهسالار؛ شماره نسخه: 7207</w:t>
      </w:r>
    </w:p>
    <w:p>
      <w:pPr>
        <w:pStyle w:val="BookText"/>
      </w:pPr>
      <w:r>
        <w:rPr>
          <w:rFonts w:ascii="IRNazanin" w:hAnsi="IRNazanin" w:eastAsia="IRNazanin" w:cs="IRNazanin"/>
          <w:lang w:bidi="fa-IR"/>
          <w:color w:val="111111"/>
          <w:sz w:val="28"/>
          <w:szCs w:val="28"/>
          <w:rtl/>
        </w:rPr>
        <w:t xml:space="preserve">شامل: 1. ترجیع بندهای هاتف؛ 2. گلشن راز؛ 3. منظومه شیخ بهایی «ای مرکز دائره امکان»؛ 4. قصيده عينيه «لام عمر باللوا مربع» با ترجمه فارسی؛ 5. نان و حلوای شیخ بهایی؛ 6. نان و پنیر شیخ بهایی؛ خط: نستعلیق، بی کا، تا: قرن 13، برخی جاها تاریخ 1282 ق دارد؛ پس از آن «نان و حلوا» و «پنیر» و اشعار متفرقه است؛ کاغذ: فرنگی سفید، جلد: تیماج مشکی، 100 گ، 17سطر (6</w:t>
      </w:r>
      <w:r>
        <w:rPr>
          <w:rFonts w:ascii="Times New Roman" w:hAnsi="Times New Roman" w:eastAsia="Times New Roman" w:cs="Times New Roman"/>
          <w:lang w:val="en-US" w:bidi="en-US"/>
          <w:color w:val="111111"/>
          <w:sz w:val="28"/>
          <w:szCs w:val="28"/>
          <w:rtl/>
        </w:rPr>
        <w:t xml:space="preserve">×11/5)</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4 - 97].</w:t>
      </w:r>
    </w:p>
    <w:p>
      <w:pPr>
        <w:pStyle w:val="BookText"/>
      </w:pPr>
      <w:r>
        <w:rPr>
          <w:rFonts w:ascii="Times New Roman" w:hAnsi="Times New Roman" w:eastAsia="Times New Roman" w:cs="Times New Roman"/>
          <w:lang w:val="en-US" w:bidi="en-US"/>
          <w:color w:val="111111"/>
          <w:sz w:val="28"/>
          <w:szCs w:val="28"/>
          <w:rtl/>
        </w:rPr>
        <w:t xml:space="preserve">428.</w:t>
      </w:r>
    </w:p>
    <w:p>
      <w:pPr>
        <w:pStyle w:val="BookText"/>
      </w:pPr>
      <w:r>
        <w:rPr>
          <w:rFonts w:ascii="IRNazanin" w:hAnsi="IRNazanin" w:eastAsia="IRNazanin" w:cs="IRNazanin"/>
          <w:lang w:bidi="fa-IR"/>
          <w:color w:val="111111"/>
          <w:sz w:val="28"/>
          <w:szCs w:val="28"/>
          <w:rtl/>
        </w:rPr>
        <w:t xml:space="preserve">تهران؛ ادبیات، شماره نسخه: 100- د</w:t>
      </w:r>
    </w:p>
    <w:p>
      <w:pPr>
        <w:pStyle w:val="BookText"/>
      </w:pPr>
      <w:r>
        <w:rPr>
          <w:rFonts w:ascii="IRNazanin" w:hAnsi="IRNazanin" w:eastAsia="IRNazanin" w:cs="IRNazanin"/>
          <w:lang w:bidi="fa-IR"/>
          <w:color w:val="111111"/>
          <w:sz w:val="28"/>
          <w:szCs w:val="28"/>
          <w:rtl/>
        </w:rPr>
        <w:t xml:space="preserve">آغاز: بنام آنکه نامش حرز جانها است *** ثنایش جوهر تيغ زبان هاست؛ انجام: شعر ترکی است.</w:t>
      </w:r>
    </w:p>
    <w:p>
      <w:pPr>
        <w:pStyle w:val="BookText"/>
      </w:pPr>
      <w:r>
        <w:rPr>
          <w:rFonts w:ascii="IRNazanin" w:hAnsi="IRNazanin" w:eastAsia="IRNazanin" w:cs="IRNazanin"/>
          <w:lang w:bidi="fa-IR"/>
          <w:color w:val="111111"/>
          <w:sz w:val="28"/>
          <w:szCs w:val="28"/>
          <w:rtl/>
        </w:rPr>
        <w:t xml:space="preserve">در این جنگ عنوان های بزم، رزم، وصف، غزل، ستایش است و شعرهای امیر خسرو دهلوی، اوحدی، گلشن، فردوسی، سعدی، حافظ آمده است؛ خط: شکسته نستعلیق، بی کا، تا: قرن 13؛ مجدول؛ کاغذ: فرنگی، جلد: تیماج عنابی، 146 گ، سطور چلیپا (5</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x7/5 </w:t>
      </w:r>
      <w:r>
        <w:rPr>
          <w:rFonts w:ascii="IRNazanin" w:hAnsi="IRNazanin" w:eastAsia="IRNazanin" w:cs="IRNazanin"/>
          <w:lang w:bidi="fa-IR"/>
          <w:color w:val="111111"/>
          <w:sz w:val="28"/>
          <w:szCs w:val="28"/>
          <w:rtl/>
        </w:rPr>
        <w:t xml:space="preserve">سم [ف: 1 – 181].</w:t>
      </w:r>
    </w:p>
    <w:p>
      <w:pPr>
        <w:pStyle w:val="BookText"/>
      </w:pPr>
      <w:r>
        <w:rPr>
          <w:rFonts w:ascii="Times New Roman" w:hAnsi="Times New Roman" w:eastAsia="Times New Roman" w:cs="Times New Roman"/>
          <w:lang w:val="en-US" w:bidi="en-US"/>
          <w:color w:val="111111"/>
          <w:sz w:val="28"/>
          <w:szCs w:val="28"/>
          <w:rtl/>
        </w:rPr>
        <w:t xml:space="preserve">429.</w:t>
      </w:r>
    </w:p>
    <w:p>
      <w:pPr>
        <w:pStyle w:val="BookText"/>
      </w:pPr>
      <w:r>
        <w:rPr>
          <w:rFonts w:ascii="IRNazanin" w:hAnsi="IRNazanin" w:eastAsia="IRNazanin" w:cs="IRNazanin"/>
          <w:lang w:bidi="fa-IR"/>
          <w:color w:val="111111"/>
          <w:sz w:val="28"/>
          <w:szCs w:val="28"/>
          <w:rtl/>
        </w:rPr>
        <w:t xml:space="preserve">تهران، دانشگاه؛ شماره نسخه: 4216</w:t>
      </w:r>
    </w:p>
    <w:p>
      <w:pPr>
        <w:pStyle w:val="BookText"/>
      </w:pPr>
      <w:r>
        <w:rPr>
          <w:rFonts w:ascii="IRNazanin" w:hAnsi="IRNazanin" w:eastAsia="IRNazanin" w:cs="IRNazanin"/>
          <w:lang w:bidi="fa-IR"/>
          <w:color w:val="111111"/>
          <w:sz w:val="28"/>
          <w:szCs w:val="28"/>
          <w:rtl/>
        </w:rPr>
        <w:t xml:space="preserve">نوشته علی بن زین العابدين بن حاجی محمد جعفر سپاهانی عابد در دهه دوم رمضان 1225 و محمد مهدی ساروی مازندرانی در 11 صفر 1226 برای حاجی سید محمد و ابوالحسن بن محمد رضوی مشهدی در محرم 1226 (میانه نسخه). شامل: مراثی میرزا محمد علی دانش بمرودی «واهب»؛ شعرهای مولانا حاجی «عابد»؛ مرثیه و دوازده بند صباحی؛ دوازده بند فدایی؛ تقدیر خیال ملا نقی و شعر حاجی عبد الكريم ساروی و شجاعی نوری و خطا و ملا محمد ورزنه ای رودشتی سپاهانی و مفلس و دانش و خاقان و سلیمی و سید و داعی و مقیم و آثم و محمد و مرتضی؛ رباعی ترکی در مرثیه؛ نثر فارسی در مقتل و تعزیه؛ چند خطبه عرب در سوگواری برخی با ترجمه فارسی. نسخه برای تعزیه و روضه خوانی و سوگواری گویا نوشته شده؛ خط: نستعلیق، بی کا، تا: 1225-1226؛ کاغذ: فرنگی کبود، جلد: تیماج مشکی، 148 گ، 15 سطر (10</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13 - 3192].</w:t>
      </w:r>
    </w:p>
    <w:p>
      <w:pPr>
        <w:pStyle w:val="BookText"/>
      </w:pPr>
      <w:r>
        <w:rPr>
          <w:rFonts w:ascii="Times New Roman" w:hAnsi="Times New Roman" w:eastAsia="Times New Roman" w:cs="Times New Roman"/>
          <w:lang w:val="en-US" w:bidi="en-US"/>
          <w:color w:val="111111"/>
          <w:sz w:val="28"/>
          <w:szCs w:val="28"/>
          <w:rtl/>
        </w:rPr>
        <w:t xml:space="preserve">430.</w:t>
      </w:r>
    </w:p>
    <w:p>
      <w:pPr>
        <w:pStyle w:val="BookText"/>
      </w:pPr>
      <w:r>
        <w:rPr>
          <w:rFonts w:ascii="IRNazanin" w:hAnsi="IRNazanin" w:eastAsia="IRNazanin" w:cs="IRNazanin"/>
          <w:lang w:bidi="fa-IR"/>
          <w:color w:val="111111"/>
          <w:sz w:val="28"/>
          <w:szCs w:val="28"/>
          <w:rtl/>
        </w:rPr>
        <w:t xml:space="preserve">تهران، دانشگاه؛ شماره نسخه: 4219</w:t>
      </w:r>
    </w:p>
    <w:p>
      <w:pPr>
        <w:pStyle w:val="BookText"/>
      </w:pPr>
      <w:r>
        <w:rPr>
          <w:rFonts w:ascii="IRNazanin" w:hAnsi="IRNazanin" w:eastAsia="IRNazanin" w:cs="IRNazanin"/>
          <w:lang w:bidi="fa-IR"/>
          <w:color w:val="111111"/>
          <w:sz w:val="28"/>
          <w:szCs w:val="28"/>
          <w:rtl/>
        </w:rPr>
        <w:t xml:space="preserve">به فارسی و نظم و نثر در سوگواری و تعزیه و مرثیه و پراکنده های دیگر هم دارد و گرد آورده تعزیه خوانی را می ماند؛ خط: نستعلیق، بی کا، تا: قرن 13؛ افتادگی: آغاز و انجام؛ نستعلیق از راست و -
</w:t>
      </w:r>
    </w:p>
    <w:p>
      <w:pPr>
        <w:sectPr>
          <w:footerReference w:type="default" r:id="rId7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چپ کاغذ: فرنگی کبود، جلد: تیماج مشکی، 98 گ، 21 سطر (9</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x11 </w:t>
      </w:r>
      <w:r>
        <w:rPr>
          <w:rFonts w:ascii="IRNazanin" w:hAnsi="IRNazanin" w:eastAsia="IRNazanin" w:cs="IRNazanin"/>
          <w:lang w:bidi="fa-IR"/>
          <w:color w:val="111111"/>
          <w:sz w:val="28"/>
          <w:szCs w:val="28"/>
          <w:rtl/>
        </w:rPr>
        <w:t xml:space="preserve">سم [ف: 13 - 3194].</w:t>
      </w:r>
    </w:p>
    <w:p>
      <w:pPr>
        <w:pStyle w:val="BookText"/>
      </w:pPr>
      <w:r>
        <w:rPr>
          <w:rFonts w:ascii="Times New Roman" w:hAnsi="Times New Roman" w:eastAsia="Times New Roman" w:cs="Times New Roman"/>
          <w:lang w:val="en-US" w:bidi="en-US"/>
          <w:color w:val="111111"/>
          <w:sz w:val="28"/>
          <w:szCs w:val="28"/>
          <w:rtl/>
        </w:rPr>
        <w:t xml:space="preserve">431.</w:t>
      </w:r>
    </w:p>
    <w:p>
      <w:pPr>
        <w:pStyle w:val="BookText"/>
      </w:pPr>
      <w:r>
        <w:rPr>
          <w:rFonts w:ascii="IRNazanin" w:hAnsi="IRNazanin" w:eastAsia="IRNazanin" w:cs="IRNazanin"/>
          <w:lang w:bidi="fa-IR"/>
          <w:color w:val="111111"/>
          <w:sz w:val="28"/>
          <w:szCs w:val="28"/>
          <w:rtl/>
        </w:rPr>
        <w:t xml:space="preserve">تهران، دانشگاه؛ شماره نسخه: 5501</w:t>
      </w:r>
    </w:p>
    <w:p>
      <w:pPr>
        <w:pStyle w:val="BookText"/>
      </w:pPr>
      <w:r>
        <w:rPr>
          <w:rFonts w:ascii="IRNazanin" w:hAnsi="IRNazanin" w:eastAsia="IRNazanin" w:cs="IRNazanin"/>
          <w:lang w:bidi="fa-IR"/>
          <w:color w:val="111111"/>
          <w:sz w:val="28"/>
          <w:szCs w:val="28"/>
          <w:rtl/>
        </w:rPr>
        <w:t xml:space="preserve">آغاز: مسلمانان چه سازم چاره با آن شوخ سنگین دل؛ انجام: و دیده اخلاص منزل در خلوت کده خیال بر روی دل آرایش ناظرند.</w:t>
      </w:r>
    </w:p>
    <w:p>
      <w:pPr>
        <w:pStyle w:val="BookText"/>
      </w:pPr>
      <w:r>
        <w:rPr>
          <w:rFonts w:ascii="IRNazanin" w:hAnsi="IRNazanin" w:eastAsia="IRNazanin" w:cs="IRNazanin"/>
          <w:lang w:bidi="fa-IR"/>
          <w:color w:val="111111"/>
          <w:sz w:val="28"/>
          <w:szCs w:val="28"/>
          <w:rtl/>
        </w:rPr>
        <w:t xml:space="preserve">شعرهای فارسی: زلالی، صایب، ناصر علی، ظهوری، میرزا جلال اسير، فيضی، اشرف، غنی، سپاهی، شهرت، مخلص کاشی، ساطع، شوکت، كمال، شاهی، میرزا باقر، تجلی، نور العين، أدهم، مانی، ادهم، استاد، ظهوری، لسانی، مشتاق، غباری، نادم گیلانی، بداغ بیک ترکی، اقدسی، فطرت، قاسم مشهدی، غنی، کلیم، داراب، حامی، طغرا، میرزا رضی، منیر، طوسی، آشنا، آصفی، فکرت، طرفی تبریزی، قبلان بیک، میرزا صادق، میر شمس الدین خیال، متین، ابو الحسن دهلوی، فیاض، معلوم، رفعت، عرفی. نیمه دوم منشات محمد حسن چلبی است: 1. نامه به محمد حسن چلبی؛ 2. در طلب عینک به شیخ محمد خاتون؛ 3. به میرزا محمد امین در طلب اسطرلاب؛ 4. به ملا مظفر منجم در وقتی که در فرح آباد نوشته؛ 5. به یکی از دوستان نوشته؛ 6. در طلب آب به میر معين نوشته؛ 7. خطبه بياض؛ 8 برای کسی از دوستان نوشته؛ 9. به مظفر حسین کاشی نوشته؛ 10. به دوستی نوشته؛ 11. دیباچه که بر منشات خود نوشته؛ 12. خطبه بیاض؛ 13. در طلب مرکب؛ 14. دیباچه رساله شجره مبارکه؛ خط: شکسته نستعلیق، بی کا، تا: قرن 13؛ مجدول، با کمند؛ کاغذ: فرنگی، جلد: تیماج آلبالویی، 155گ، سطور راسته و چلیپا دو ستونی؛ اندازه: 9</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[ف: 16- 22].</w:t>
      </w:r>
    </w:p>
    <w:p>
      <w:pPr>
        <w:pStyle w:val="BookText"/>
      </w:pPr>
      <w:r>
        <w:rPr>
          <w:rFonts w:ascii="Times New Roman" w:hAnsi="Times New Roman" w:eastAsia="Times New Roman" w:cs="Times New Roman"/>
          <w:lang w:val="en-US" w:bidi="en-US"/>
          <w:color w:val="111111"/>
          <w:sz w:val="28"/>
          <w:szCs w:val="28"/>
          <w:rtl/>
        </w:rPr>
        <w:t xml:space="preserve">432.</w:t>
      </w:r>
    </w:p>
    <w:p>
      <w:pPr>
        <w:pStyle w:val="BookText"/>
      </w:pPr>
      <w:r>
        <w:rPr>
          <w:rFonts w:ascii="IRNazanin" w:hAnsi="IRNazanin" w:eastAsia="IRNazanin" w:cs="IRNazanin"/>
          <w:lang w:bidi="fa-IR"/>
          <w:color w:val="111111"/>
          <w:sz w:val="28"/>
          <w:szCs w:val="28"/>
          <w:rtl/>
        </w:rPr>
        <w:t xml:space="preserve">تهران: دانشگاه؛ شماره نسخه: 6394/1</w:t>
      </w:r>
    </w:p>
    <w:p>
      <w:pPr>
        <w:pStyle w:val="BookText"/>
      </w:pPr>
      <w:r>
        <w:rPr>
          <w:rFonts w:ascii="IRNazanin" w:hAnsi="IRNazanin" w:eastAsia="IRNazanin" w:cs="IRNazanin"/>
          <w:lang w:bidi="fa-IR"/>
          <w:color w:val="111111"/>
          <w:sz w:val="28"/>
          <w:szCs w:val="28"/>
          <w:rtl/>
        </w:rPr>
        <w:t xml:space="preserve">شامل: شعر صدرالدین عاملی؛ شرح كاظم ازری و شیخ بهائی (روح الجنان في مدح صاحب الزمان سروده در شیراز در 1008)؛ پاسخ شرف الدین جعفر خطی عبدی به او در اصفهان در 1016 در برابر همین قصیده؛ شعر خطی در ستایش ركن الدين وزير؛ شعر ابن عنين؛ شعرهای شاعران جاهلی و اسلامی؛ پراکنده های دیگر در سراسر مجموعه؛ بی کا، تا: قرن 13؛ کاغذ: فرنگی، جلد: تیماج حنایی، 10 سطر (6</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16 - 257].</w:t>
      </w:r>
    </w:p>
    <w:p>
      <w:pPr>
        <w:pStyle w:val="BookText"/>
      </w:pPr>
      <w:r>
        <w:rPr>
          <w:rFonts w:ascii="Times New Roman" w:hAnsi="Times New Roman" w:eastAsia="Times New Roman" w:cs="Times New Roman"/>
          <w:lang w:val="en-US" w:bidi="en-US"/>
          <w:color w:val="111111"/>
          <w:sz w:val="28"/>
          <w:szCs w:val="28"/>
          <w:rtl/>
        </w:rPr>
        <w:t xml:space="preserve">433.</w:t>
      </w:r>
    </w:p>
    <w:p>
      <w:pPr>
        <w:pStyle w:val="BookText"/>
      </w:pPr>
      <w:r>
        <w:rPr>
          <w:rFonts w:ascii="IRNazanin" w:hAnsi="IRNazanin" w:eastAsia="IRNazanin" w:cs="IRNazanin"/>
          <w:lang w:bidi="fa-IR"/>
          <w:color w:val="111111"/>
          <w:sz w:val="28"/>
          <w:szCs w:val="28"/>
          <w:rtl/>
        </w:rPr>
        <w:t xml:space="preserve">تهران؛ دانشگاه؛ شماره نسخه: 6479</w:t>
      </w:r>
    </w:p>
    <w:p>
      <w:pPr>
        <w:pStyle w:val="BookText"/>
      </w:pPr>
      <w:r>
        <w:rPr>
          <w:rFonts w:ascii="IRNazanin" w:hAnsi="IRNazanin" w:eastAsia="IRNazanin" w:cs="IRNazanin"/>
          <w:lang w:bidi="fa-IR"/>
          <w:color w:val="111111"/>
          <w:sz w:val="28"/>
          <w:szCs w:val="28"/>
          <w:rtl/>
        </w:rPr>
        <w:t xml:space="preserve">شعرهای سنایی و سعدی است و در آغاز آن بندی است به نثر؛ خط: شکسته نستعلیق، بی کا، تا: قرن 13 کاغذ: فرنگی، جلد: تیماج تریاکی ضربی، 156 گ، 13 سطر (6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16 - 274].</w:t>
      </w:r>
    </w:p>
    <w:p>
      <w:pPr>
        <w:pStyle w:val="BookText"/>
      </w:pPr>
      <w:r>
        <w:rPr>
          <w:rFonts w:ascii="Times New Roman" w:hAnsi="Times New Roman" w:eastAsia="Times New Roman" w:cs="Times New Roman"/>
          <w:lang w:val="en-US" w:bidi="en-US"/>
          <w:color w:val="111111"/>
          <w:sz w:val="28"/>
          <w:szCs w:val="28"/>
          <w:rtl/>
        </w:rPr>
        <w:t xml:space="preserve">434.</w:t>
      </w:r>
    </w:p>
    <w:p>
      <w:pPr>
        <w:pStyle w:val="BookText"/>
      </w:pPr>
      <w:r>
        <w:rPr>
          <w:rFonts w:ascii="IRNazanin" w:hAnsi="IRNazanin" w:eastAsia="IRNazanin" w:cs="IRNazanin"/>
          <w:lang w:bidi="fa-IR"/>
          <w:color w:val="111111"/>
          <w:sz w:val="28"/>
          <w:szCs w:val="28"/>
          <w:rtl/>
        </w:rPr>
        <w:t xml:space="preserve">تهران؛ دانشگاه؛ شماره نسخه: 7358</w:t>
      </w:r>
    </w:p>
    <w:p>
      <w:pPr>
        <w:pStyle w:val="BookText"/>
      </w:pPr>
      <w:r>
        <w:rPr>
          <w:rFonts w:ascii="IRNazanin" w:hAnsi="IRNazanin" w:eastAsia="IRNazanin" w:cs="IRNazanin"/>
          <w:lang w:bidi="fa-IR"/>
          <w:color w:val="111111"/>
          <w:sz w:val="28"/>
          <w:szCs w:val="28"/>
          <w:rtl/>
        </w:rPr>
        <w:t xml:space="preserve">شعرهای به فارسی 166 شاعر با سرگذشت آنها و نزدیک به یازده هزار و چهارصد بیت، در آن سرگذشت دارنده نسخه حاجی زین العابدین رشتی که در زمان محمد شاه قاجار زندگی می کرده است از کودکی تا 1261 به قلم خود او و مطایبات او با ملک التجار رشت هست، نیز شعرهای یغما به دستور خود او، در پایان قصیده ای است در 67 بیت در ستایش شاهزاده علی اکبر که شرارت و سرکشی محمود وسطی را در شهر آمل خوابانده و او را دستگیر کرده است، او بود که بارها سپاهیان دولتی را شکست داده بود تا این که گرفتار شده بود. چنین است فهرست نام برخی از شاعران: شیخ ابو سعید ابوالخیر، ابن یمین فریومدی، ابوالعلاء گنجوی، امام قلی خان، آهي، انیسی، آذر، انوری، اهلی، اوحدی مراغه ای، بابا طاهر، بیخودی، بیرامخان، جاهی، جعفر بیگ بیگدلی نیای مادری آذر، جامی، حافظ، حالتی، حسرت، حیدری، حسن دهلوی، حکیم، خاقانی شیروانی، خرم، خیام، خادم، درویش، دانش، دولت، سید ذوالفقار شیروانی، رسوا، رفیق، زرگر، حاجی زین العابدین رشتی، سابق، سعدی، سرباز، سها، سید لاهیجی، سروش، شاهی، شوقی، شکیبی، شایق، شوکت، صفائی، صفا، صباحی، صائب، صبوری، صاحب علی آبادی، ضیاء، طالب، طرزی افشار، طوسی، طوفی، ظهير فاریابی، عاشق، عبید زاکانی، عذری بیدگلی، عقاب، عزیز، عنصری، عنوان، عزالدین شیروانی، عنایت الله، عصار، عرفی، غوغا، فغانی، فیضی، فلکی شیروانی، فنائی خلخالی، فراقی، فصیحی، قاسمی، قاآنی، قایم مقام، قطران، کمال خجند، کاظما تبریزی، منوچهری دامغانی، مسیحی، معصوم علی شاه، مشتاق، ملا مصطفی، ملا مصطفی، ملهمی، مجمر کاشی، میرزا محمد علی طهرانی، نور على شاه، نیاز، ندیم، ناصح، نصیر، ناصر، نصرتی، وفاری، وحشی، هلالی، هاتف، هما، یغما، سلطان ابوزید برادر شاه شجاع، جلال الدین ملکشاه سلجوقی؛ خط: نستعلیق، بی کا، تا: قرن 13، در پایان تاریخ 1261 هست؛ کاغذ: فرنگی، جلد: تیماج قهوه ای، 193 گ، 19 سطر (11/5</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16 - 518].</w:t>
      </w:r>
    </w:p>
    <w:p>
      <w:pPr>
        <w:pStyle w:val="BookText"/>
      </w:pPr>
      <w:r>
        <w:rPr>
          <w:rFonts w:ascii="Times New Roman" w:hAnsi="Times New Roman" w:eastAsia="Times New Roman" w:cs="Times New Roman"/>
          <w:lang w:val="en-US" w:bidi="en-US"/>
          <w:color w:val="111111"/>
          <w:sz w:val="28"/>
          <w:szCs w:val="28"/>
          <w:rtl/>
        </w:rPr>
        <w:t xml:space="preserve">435.</w:t>
      </w:r>
    </w:p>
    <w:p>
      <w:pPr>
        <w:pStyle w:val="BookText"/>
      </w:pPr>
      <w:r>
        <w:rPr>
          <w:rFonts w:ascii="IRNazanin" w:hAnsi="IRNazanin" w:eastAsia="IRNazanin" w:cs="IRNazanin"/>
          <w:lang w:bidi="fa-IR"/>
          <w:color w:val="111111"/>
          <w:sz w:val="28"/>
          <w:szCs w:val="28"/>
          <w:rtl/>
        </w:rPr>
        <w:t xml:space="preserve">تهران، دانشگاه؛ شماره نسخه: 7420</w:t>
      </w:r>
    </w:p>
    <w:p>
      <w:pPr>
        <w:pStyle w:val="BookText"/>
      </w:pPr>
      <w:r>
        <w:rPr>
          <w:rFonts w:ascii="IRNazanin" w:hAnsi="IRNazanin" w:eastAsia="IRNazanin" w:cs="IRNazanin"/>
          <w:lang w:bidi="fa-IR"/>
          <w:color w:val="111111"/>
          <w:sz w:val="28"/>
          <w:szCs w:val="28"/>
          <w:rtl/>
        </w:rPr>
        <w:t xml:space="preserve">شعرهای فارسی و نثر فارسی، گرد آوری زمان قاجار، دارای شعرهای: قاآنی، فروغی، مشرف که شعرهای ناصر خسرو را تخمیس و تضمین کرده است، رضوانی، منصف، جودی و بیضا، خجسته، بدیع الزمان شیرازی، حاجی میرزا محمد علی خسروی، حاجی علی اصغر شمشیر گر، شاطر عباس صبوحی، ظهيرالدوله صفا، نشاط، شهدی، نیز انشاء امير نظام، نثری شیوا در بحر طویل، نثر میرزا عبدالوهاب طبيب زرندی، نامه مجد الملک به وزیر همایون؛ خط: نسخ و نستعلیق، بی کا، تا: قرن 13؛ کاغذ: فرنگی، جلد: تیماج حنایی، 55 گ، 12 سطر (6/5</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سم [ف: 16 - 556].</w:t>
      </w:r>
    </w:p>
    <w:p>
      <w:pPr>
        <w:pStyle w:val="BookText"/>
      </w:pPr>
      <w:r>
        <w:rPr>
          <w:rFonts w:ascii="Times New Roman" w:hAnsi="Times New Roman" w:eastAsia="Times New Roman" w:cs="Times New Roman"/>
          <w:lang w:val="en-US" w:bidi="en-US"/>
          <w:color w:val="111111"/>
          <w:sz w:val="28"/>
          <w:szCs w:val="28"/>
          <w:rtl/>
        </w:rPr>
        <w:t xml:space="preserve">436.</w:t>
      </w:r>
    </w:p>
    <w:p>
      <w:pPr>
        <w:pStyle w:val="BookText"/>
      </w:pPr>
      <w:r>
        <w:rPr>
          <w:rFonts w:ascii="IRNazanin" w:hAnsi="IRNazanin" w:eastAsia="IRNazanin" w:cs="IRNazanin"/>
          <w:lang w:bidi="fa-IR"/>
          <w:color w:val="111111"/>
          <w:sz w:val="28"/>
          <w:szCs w:val="28"/>
          <w:rtl/>
        </w:rPr>
        <w:t xml:space="preserve">تهران، دانشگاه؛ شماره نسخه: 7455</w:t>
      </w:r>
    </w:p>
    <w:p>
      <w:pPr>
        <w:pStyle w:val="BookText"/>
      </w:pPr>
      <w:r>
        <w:rPr>
          <w:rFonts w:ascii="IRNazanin" w:hAnsi="IRNazanin" w:eastAsia="IRNazanin" w:cs="IRNazanin"/>
          <w:lang w:bidi="fa-IR"/>
          <w:color w:val="111111"/>
          <w:sz w:val="28"/>
          <w:szCs w:val="28"/>
          <w:rtl/>
        </w:rPr>
        <w:t xml:space="preserve">شعرهای فارسی میرزا ابوالقاسم حسینی تفرشی، با تاریخ تولد میرزا محمد اشرف در دو شنبه 8 رمضان 1251 (ص 185 و 191) تاریخ تولد فرزندش خانم ناز خانم در دوشنبه 29 ربیع الاول 1264 و تولد شرف بیگم جانی بگم در روز چهارشنبه 19 صفر 1261 (ص 1186) با محرم نامه و تعبیر خواب و شعرهای پراکنده -
</w:t>
      </w:r>
    </w:p>
    <w:p>
      <w:pPr>
        <w:sectPr>
          <w:footerReference w:type="default" r:id="rId7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رباعی بوسعید و شعرهای فریدون و حزین و رساله اصول دین فارسی ملا نظر علی گیلانی در یک مقدمه و پنج اصل و خاتمه و حجت نامه و نامه مظلوم هجری تفرشی به خواهرش و به کسان تفرشی خود (ص 33) و فخریه محمد صادق تفرشی، نیز تاریخ تولد میرزا ابوالقاسم در 8 رجب 1215 و تاریخ 1317 (ص 157)؛ خط: شکسته نستعلیق، بی کا، تا: قرن 13؛ راسته و چلیپا؛ کاغذ: فرنگی، جلد: تیماج تریاکی، 85گ، 14 سطر (7</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16 - 576].</w:t>
      </w:r>
    </w:p>
    <w:p>
      <w:pPr>
        <w:pStyle w:val="BookText"/>
      </w:pPr>
      <w:r>
        <w:rPr>
          <w:rFonts w:ascii="Times New Roman" w:hAnsi="Times New Roman" w:eastAsia="Times New Roman" w:cs="Times New Roman"/>
          <w:lang w:val="en-US" w:bidi="en-US"/>
          <w:color w:val="111111"/>
          <w:sz w:val="28"/>
          <w:szCs w:val="28"/>
          <w:rtl/>
        </w:rPr>
        <w:t xml:space="preserve">437.</w:t>
      </w:r>
    </w:p>
    <w:p>
      <w:pPr>
        <w:pStyle w:val="BookText"/>
      </w:pPr>
      <w:r>
        <w:rPr>
          <w:rFonts w:ascii="IRNazanin" w:hAnsi="IRNazanin" w:eastAsia="IRNazanin" w:cs="IRNazanin"/>
          <w:lang w:bidi="fa-IR"/>
          <w:color w:val="111111"/>
          <w:sz w:val="28"/>
          <w:szCs w:val="28"/>
          <w:rtl/>
        </w:rPr>
        <w:t xml:space="preserve">تهران، دانشگاه؛ شماره نسخه: 7991</w:t>
      </w:r>
    </w:p>
    <w:p>
      <w:pPr>
        <w:pStyle w:val="BookText"/>
      </w:pPr>
      <w:r>
        <w:rPr>
          <w:rFonts w:ascii="IRNazanin" w:hAnsi="IRNazanin" w:eastAsia="IRNazanin" w:cs="IRNazanin"/>
          <w:lang w:bidi="fa-IR"/>
          <w:color w:val="111111"/>
          <w:sz w:val="28"/>
          <w:szCs w:val="28"/>
          <w:rtl/>
        </w:rPr>
        <w:t xml:space="preserve">چند انشاء و شعرهای بی نام هر دو به فارسی با ترجیع بند نور العين واقف و مصلح الدین و مشتاق و شعر شفق و طوفان و لایقی؛ خط: شکسته نستعلیق چلیپا، بی کا، تا: قرن 13؛ دو ستونی در شعرها؛ مجدول؛ کاغذ: فرنگی، 36 گ، 12 سطر (6</w:t>
      </w:r>
      <w:r>
        <w:rPr>
          <w:rFonts w:ascii="Times New Roman" w:hAnsi="Times New Roman" w:eastAsia="Times New Roman" w:cs="Times New Roman"/>
          <w:lang w:val="en-US" w:bidi="en-US"/>
          <w:color w:val="111111"/>
          <w:sz w:val="28"/>
          <w:szCs w:val="28"/>
          <w:rtl/>
        </w:rPr>
        <w:t xml:space="preserve">×11/5)</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16 - 758].</w:t>
      </w:r>
    </w:p>
    <w:p>
      <w:pPr>
        <w:pStyle w:val="BookText"/>
      </w:pPr>
      <w:r>
        <w:rPr>
          <w:rFonts w:ascii="Times New Roman" w:hAnsi="Times New Roman" w:eastAsia="Times New Roman" w:cs="Times New Roman"/>
          <w:lang w:val="en-US" w:bidi="en-US"/>
          <w:color w:val="111111"/>
          <w:sz w:val="28"/>
          <w:szCs w:val="28"/>
          <w:rtl/>
        </w:rPr>
        <w:t xml:space="preserve">438.</w:t>
      </w:r>
    </w:p>
    <w:p>
      <w:pPr>
        <w:pStyle w:val="BookText"/>
      </w:pPr>
      <w:r>
        <w:rPr>
          <w:rFonts w:ascii="IRNazanin" w:hAnsi="IRNazanin" w:eastAsia="IRNazanin" w:cs="IRNazanin"/>
          <w:lang w:bidi="fa-IR"/>
          <w:color w:val="111111"/>
          <w:sz w:val="28"/>
          <w:szCs w:val="28"/>
          <w:rtl/>
        </w:rPr>
        <w:t xml:space="preserve">اصفهان؛ ابوالبرکات، رضا؛ شماره نسخه: 77</w:t>
      </w:r>
    </w:p>
    <w:p>
      <w:pPr>
        <w:pStyle w:val="BookText"/>
      </w:pPr>
      <w:r>
        <w:rPr>
          <w:rFonts w:ascii="IRNazanin" w:hAnsi="IRNazanin" w:eastAsia="IRNazanin" w:cs="IRNazanin"/>
          <w:lang w:bidi="fa-IR"/>
          <w:color w:val="111111"/>
          <w:sz w:val="28"/>
          <w:szCs w:val="28"/>
          <w:rtl/>
        </w:rPr>
        <w:t xml:space="preserve">شامل مطالبی در شعر و موعظه و مدح و مرثیه و حدیث و دعا، بخشی از رساله فارسی ملاعلی قوشچی در علم حساب و مباحثة النفس ملا محمد طاهر قمی و بحر طویل و ... خط: نسخ، بی کا، تا: قرن 13؛ جلد: تیماج قرمز، 192 گ، 25 سطر [سه کتابخانه اصفهان: ف: - 77].</w:t>
      </w:r>
    </w:p>
    <w:p>
      <w:pPr>
        <w:pStyle w:val="BookText"/>
      </w:pPr>
      <w:r>
        <w:rPr>
          <w:rFonts w:ascii="Times New Roman" w:hAnsi="Times New Roman" w:eastAsia="Times New Roman" w:cs="Times New Roman"/>
          <w:lang w:val="en-US" w:bidi="en-US"/>
          <w:color w:val="111111"/>
          <w:sz w:val="28"/>
          <w:szCs w:val="28"/>
          <w:rtl/>
        </w:rPr>
        <w:t xml:space="preserve">439.</w:t>
      </w:r>
    </w:p>
    <w:p>
      <w:pPr>
        <w:pStyle w:val="BookText"/>
      </w:pPr>
      <w:r>
        <w:rPr>
          <w:rFonts w:ascii="IRNazanin" w:hAnsi="IRNazanin" w:eastAsia="IRNazanin" w:cs="IRNazanin"/>
          <w:lang w:bidi="fa-IR"/>
          <w:color w:val="111111"/>
          <w:sz w:val="28"/>
          <w:szCs w:val="28"/>
          <w:rtl/>
        </w:rPr>
        <w:t xml:space="preserve">مشهد؛ رضوی؛ شماره نسخه: 8227</w:t>
      </w:r>
    </w:p>
    <w:p>
      <w:pPr>
        <w:pStyle w:val="BookText"/>
      </w:pPr>
      <w:r>
        <w:rPr>
          <w:rFonts w:ascii="IRNazanin" w:hAnsi="IRNazanin" w:eastAsia="IRNazanin" w:cs="IRNazanin"/>
          <w:lang w:bidi="fa-IR"/>
          <w:color w:val="111111"/>
          <w:sz w:val="28"/>
          <w:szCs w:val="28"/>
          <w:rtl/>
        </w:rPr>
        <w:t xml:space="preserve">آغاز: والده ابراهیم نان خورش بنا (پس از 20 برگ نام نویس قرض و طلب) بیاورید طفلی تا بالغ پسر یا؛ انجام: در مشاهده حقایق عالم بالا چه حاجت.</w:t>
      </w:r>
    </w:p>
    <w:p>
      <w:pPr>
        <w:pStyle w:val="BookText"/>
      </w:pPr>
      <w:r>
        <w:rPr>
          <w:rFonts w:ascii="IRNazanin" w:hAnsi="IRNazanin" w:eastAsia="IRNazanin" w:cs="IRNazanin"/>
          <w:lang w:bidi="fa-IR"/>
          <w:color w:val="111111"/>
          <w:sz w:val="28"/>
          <w:szCs w:val="28"/>
          <w:rtl/>
        </w:rPr>
        <w:t xml:space="preserve">خط: شکسته نستعلیق، بی کا، تا: 1290 تا 1330 [الفبائی ف: - 172].</w:t>
      </w:r>
    </w:p>
    <w:p>
      <w:pPr>
        <w:pStyle w:val="BookText"/>
      </w:pPr>
      <w:r>
        <w:rPr>
          <w:rFonts w:ascii="Times New Roman" w:hAnsi="Times New Roman" w:eastAsia="Times New Roman" w:cs="Times New Roman"/>
          <w:lang w:val="en-US" w:bidi="en-US"/>
          <w:color w:val="111111"/>
          <w:sz w:val="28"/>
          <w:szCs w:val="28"/>
          <w:rtl/>
        </w:rPr>
        <w:t xml:space="preserve">440.</w:t>
      </w:r>
    </w:p>
    <w:p>
      <w:pPr>
        <w:pStyle w:val="BookText"/>
      </w:pPr>
      <w:r>
        <w:rPr>
          <w:rFonts w:ascii="IRNazanin" w:hAnsi="IRNazanin" w:eastAsia="IRNazanin" w:cs="IRNazanin"/>
          <w:lang w:bidi="fa-IR"/>
          <w:color w:val="111111"/>
          <w:sz w:val="28"/>
          <w:szCs w:val="28"/>
          <w:rtl/>
        </w:rPr>
        <w:t xml:space="preserve">تهران، دانشگاه؛ شماره نسخه: 8554</w:t>
      </w:r>
    </w:p>
    <w:p>
      <w:pPr>
        <w:pStyle w:val="BookText"/>
      </w:pPr>
      <w:r>
        <w:rPr>
          <w:rFonts w:ascii="IRNazanin" w:hAnsi="IRNazanin" w:eastAsia="IRNazanin" w:cs="IRNazanin"/>
          <w:lang w:bidi="fa-IR"/>
          <w:color w:val="111111"/>
          <w:sz w:val="28"/>
          <w:szCs w:val="28"/>
          <w:rtl/>
        </w:rPr>
        <w:t xml:space="preserve">دارای رباعیات خیام و شعرهای نظامی و هلالی و منشات نشاط و کنز السالكين انصاری و جز اینها که روی هم سی و پنج بخش است: 1. انشاء فارسی؛ 2. کنز السالكين؛ انصاری، عبدالله بن محمد؛ 3. مقاله خواجه انصاری؛ انصاری، عبدالله بن محمد؛ 4. مقاله جامی به نثر فارسی؛ جامی، عبدالرحمن بن احمد؛ 5. شیر و شکر بهائی؛ 6. مناجات على (علیه السلام)؛ منسوب بن علی بن ابی طالب؛ 7. سوز و گداز؛ 8 مثنوی آذر؛ 9. حکایت حدیث از احادیث حسن درباره کربلا به نظم فارسی (نوشته ربیع الاول 1246)؛ 10. از مثنوی در طعن شتر بن مجنون؛ 11. کلام شیخ بهائی؛ 12. مثنوی قصه جوان عاشق و مردن او به قول معشوقه؛ 13. غزلیات؛ 14. حکایت بی مزه؛ 15. غزلیات؛ 16. ملاقات ملا پشم دین با اصفهانی بهيمة الأنعام (نوشته 1246)؛ 17. مقالات عرفانی؛ 18. مخمس نظامی؛ 19. مطایبه حرو ابن سعد؛ 20. غزلیات؛ 21. مثنوی؛ 22. از</w:t>
      </w:r>
    </w:p>
    <w:p>
      <w:pPr>
        <w:pStyle w:val="BookText"/>
      </w:pPr>
      <w:r>
        <w:rPr>
          <w:rFonts w:ascii="IRNazanin" w:hAnsi="IRNazanin" w:eastAsia="IRNazanin" w:cs="IRNazanin"/>
          <w:lang w:bidi="fa-IR"/>
          <w:color w:val="111111"/>
          <w:sz w:val="28"/>
          <w:szCs w:val="28"/>
          <w:rtl/>
        </w:rPr>
        <w:t xml:space="preserve">خواجه بر افتاده يهود؛ 23. معميات؛ 24. نان و حلوا؛ شیخ بهائی، محمد بن حسین؛ 25. نثر نشاط معتمد الدوله؛ 26. مثنوی نشاط؛ 27. غزل نشاط؛ 28. نسخه جهت بواسير؛ 29. دوازده بند محتشم؛ محتشم، علی بن احمد؛ 30. نسخه دفع تب؛ 31. مرثیه دوازده بند؛ میرزا سلیمان صباحی؛ 32. دوازده بند آقا تقی ... 33. دوازده بند جوهری گویا میرزا محمد باقر ..34. حکایت ظرفاء؛ 35. تعریف شعرا؛ خط: نستعلیق، بی کا، تا: قرن 13؛ کاغذ: فرنگی، جلد: تیماج مشکی، 22 گ، 11 سطر (7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17-159].</w:t>
      </w:r>
    </w:p>
    <w:p>
      <w:pPr>
        <w:pStyle w:val="BookText"/>
      </w:pPr>
      <w:r>
        <w:rPr>
          <w:rFonts w:ascii="Times New Roman" w:hAnsi="Times New Roman" w:eastAsia="Times New Roman" w:cs="Times New Roman"/>
          <w:lang w:val="en-US" w:bidi="en-US"/>
          <w:color w:val="111111"/>
          <w:sz w:val="28"/>
          <w:szCs w:val="28"/>
          <w:rtl/>
        </w:rPr>
        <w:t xml:space="preserve">441.</w:t>
      </w:r>
    </w:p>
    <w:p>
      <w:pPr>
        <w:pStyle w:val="BookText"/>
      </w:pPr>
      <w:r>
        <w:rPr>
          <w:rFonts w:ascii="IRNazanin" w:hAnsi="IRNazanin" w:eastAsia="IRNazanin" w:cs="IRNazanin"/>
          <w:lang w:bidi="fa-IR"/>
          <w:color w:val="111111"/>
          <w:sz w:val="28"/>
          <w:szCs w:val="28"/>
          <w:rtl/>
        </w:rPr>
        <w:t xml:space="preserve">مشهد؛ گوهرشاد؛ شماره نسخه: 1809</w:t>
      </w:r>
    </w:p>
    <w:p>
      <w:pPr>
        <w:pStyle w:val="BookText"/>
      </w:pPr>
      <w:r>
        <w:rPr>
          <w:rFonts w:ascii="IRNazanin" w:hAnsi="IRNazanin" w:eastAsia="IRNazanin" w:cs="IRNazanin"/>
          <w:lang w:bidi="fa-IR"/>
          <w:color w:val="111111"/>
          <w:sz w:val="28"/>
          <w:szCs w:val="28"/>
          <w:rtl/>
        </w:rPr>
        <w:t xml:space="preserve">شعرهای نظیری و سعدی که به خط شکسته ریز زیبا و چلیپا نوشته شده سپس شعرها در مناقب و مصائب امامان شیعی از رحیم سخنور متخلص به ساجد و شعرهای فیض دکنی و وحشی و محتشم و دیگران با زیارت نامه؛ خط: نستعلیق چلیپا، بی کا، تا: قرن 13؛ راسته و چلیپا؛ قطع: بیاضی جیبی [چهار کتابخانه مشهدف:104].</w:t>
      </w:r>
    </w:p>
    <w:p>
      <w:pPr>
        <w:pStyle w:val="BookText"/>
      </w:pPr>
      <w:r>
        <w:rPr>
          <w:rFonts w:ascii="Times New Roman" w:hAnsi="Times New Roman" w:eastAsia="Times New Roman" w:cs="Times New Roman"/>
          <w:lang w:val="en-US" w:bidi="en-US"/>
          <w:color w:val="111111"/>
          <w:sz w:val="28"/>
          <w:szCs w:val="28"/>
          <w:rtl/>
        </w:rPr>
        <w:t xml:space="preserve">442.</w:t>
      </w:r>
    </w:p>
    <w:p>
      <w:pPr>
        <w:pStyle w:val="BookText"/>
      </w:pPr>
      <w:r>
        <w:rPr>
          <w:rFonts w:ascii="IRNazanin" w:hAnsi="IRNazanin" w:eastAsia="IRNazanin" w:cs="IRNazanin"/>
          <w:lang w:bidi="fa-IR"/>
          <w:color w:val="111111"/>
          <w:sz w:val="28"/>
          <w:szCs w:val="28"/>
          <w:rtl/>
        </w:rPr>
        <w:t xml:space="preserve">مشهد؛ رضوی؛ شماره نسخه: 24994</w:t>
      </w:r>
    </w:p>
    <w:p>
      <w:pPr>
        <w:pStyle w:val="BookText"/>
      </w:pPr>
      <w:r>
        <w:rPr>
          <w:rFonts w:ascii="IRNazanin" w:hAnsi="IRNazanin" w:eastAsia="IRNazanin" w:cs="IRNazanin"/>
          <w:lang w:bidi="fa-IR"/>
          <w:color w:val="111111"/>
          <w:sz w:val="28"/>
          <w:szCs w:val="28"/>
          <w:rtl/>
        </w:rPr>
        <w:t xml:space="preserve">آغاز: بسمله، بر جمیع خلايق ثابت است؛ انجام: به منزله پنج اصبع و بر معده ... خط: نستعلیق، بی کا، تا: قرن 13؛ افتادگی: انجام؛ کاغذ: نباتی، جلد: تيماج [رایانه].</w:t>
      </w:r>
    </w:p>
    <w:p>
      <w:pPr>
        <w:pStyle w:val="BookText"/>
      </w:pPr>
      <w:r>
        <w:rPr>
          <w:rFonts w:ascii="Times New Roman" w:hAnsi="Times New Roman" w:eastAsia="Times New Roman" w:cs="Times New Roman"/>
          <w:lang w:val="en-US" w:bidi="en-US"/>
          <w:color w:val="111111"/>
          <w:sz w:val="28"/>
          <w:szCs w:val="28"/>
          <w:rtl/>
        </w:rPr>
        <w:t xml:space="preserve">443.</w:t>
      </w:r>
    </w:p>
    <w:p>
      <w:pPr>
        <w:pStyle w:val="BookText"/>
      </w:pPr>
      <w:r>
        <w:rPr>
          <w:rFonts w:ascii="IRNazanin" w:hAnsi="IRNazanin" w:eastAsia="IRNazanin" w:cs="IRNazanin"/>
          <w:lang w:bidi="fa-IR"/>
          <w:color w:val="111111"/>
          <w:sz w:val="28"/>
          <w:szCs w:val="28"/>
          <w:rtl/>
        </w:rPr>
        <w:t xml:space="preserve">مشهد؛ رضوی؛ شماره نسخه: 23764</w:t>
      </w:r>
    </w:p>
    <w:p>
      <w:pPr>
        <w:pStyle w:val="BookText"/>
      </w:pPr>
      <w:r>
        <w:rPr>
          <w:rFonts w:ascii="IRNazanin" w:hAnsi="IRNazanin" w:eastAsia="IRNazanin" w:cs="IRNazanin"/>
          <w:lang w:bidi="fa-IR"/>
          <w:color w:val="111111"/>
          <w:sz w:val="28"/>
          <w:szCs w:val="28"/>
          <w:rtl/>
        </w:rPr>
        <w:t xml:space="preserve">آغاز: عرفی، دلم دهمت جوه از دلها؛ انجام: بوسه گر میدی در این.</w:t>
      </w:r>
    </w:p>
    <w:p>
      <w:pPr>
        <w:pStyle w:val="BookText"/>
      </w:pPr>
      <w:r>
        <w:rPr>
          <w:rFonts w:ascii="IRNazanin" w:hAnsi="IRNazanin" w:eastAsia="IRNazanin" w:cs="IRNazanin"/>
          <w:lang w:bidi="fa-IR"/>
          <w:color w:val="111111"/>
          <w:sz w:val="28"/>
          <w:szCs w:val="28"/>
          <w:rtl/>
        </w:rPr>
        <w:t xml:space="preserve">خط: نستعلیق شکسته، بی کا، تا: قرن 13؛ کاغذ: نخودی، جلد: تیماج [رایانه].</w:t>
      </w:r>
    </w:p>
    <w:p>
      <w:pPr>
        <w:pStyle w:val="BookText"/>
      </w:pPr>
      <w:r>
        <w:rPr>
          <w:rFonts w:ascii="Times New Roman" w:hAnsi="Times New Roman" w:eastAsia="Times New Roman" w:cs="Times New Roman"/>
          <w:lang w:val="en-US" w:bidi="en-US"/>
          <w:color w:val="111111"/>
          <w:sz w:val="28"/>
          <w:szCs w:val="28"/>
          <w:rtl/>
        </w:rPr>
        <w:t xml:space="preserve">444.</w:t>
      </w:r>
    </w:p>
    <w:p>
      <w:pPr>
        <w:pStyle w:val="BookText"/>
      </w:pPr>
      <w:r>
        <w:rPr>
          <w:rFonts w:ascii="IRNazanin" w:hAnsi="IRNazanin" w:eastAsia="IRNazanin" w:cs="IRNazanin"/>
          <w:lang w:bidi="fa-IR"/>
          <w:color w:val="111111"/>
          <w:sz w:val="28"/>
          <w:szCs w:val="28"/>
          <w:rtl/>
        </w:rPr>
        <w:t xml:space="preserve">تهران؛ مجلس؛ شماره نسخه: 8455</w:t>
      </w:r>
    </w:p>
    <w:p>
      <w:pPr>
        <w:pStyle w:val="BookText"/>
      </w:pPr>
      <w:r>
        <w:rPr>
          <w:rFonts w:ascii="IRNazanin" w:hAnsi="IRNazanin" w:eastAsia="IRNazanin" w:cs="IRNazanin"/>
          <w:lang w:bidi="fa-IR"/>
          <w:color w:val="111111"/>
          <w:sz w:val="28"/>
          <w:szCs w:val="28"/>
          <w:rtl/>
        </w:rPr>
        <w:t xml:space="preserve">خط: شکسته نستعلیق، بی کا، تا: قرن 13، دارای سرلوح مذهب مرصع، مجدول، در برگ پایانی اشعاری از رهی معیری به سال 1322ش در تهران و در خدمت عبدالحمید خان ابوقداره قهوه ای؛ جلد: تیماج قهوه ای، 116 گ، مختلف السطر، اندازه: 8</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28 - 53].</w:t>
      </w:r>
    </w:p>
    <w:p>
      <w:pPr>
        <w:pStyle w:val="BookText"/>
      </w:pPr>
      <w:r>
        <w:rPr>
          <w:rFonts w:ascii="Times New Roman" w:hAnsi="Times New Roman" w:eastAsia="Times New Roman" w:cs="Times New Roman"/>
          <w:lang w:val="en-US" w:bidi="en-US"/>
          <w:color w:val="111111"/>
          <w:sz w:val="28"/>
          <w:szCs w:val="28"/>
          <w:rtl/>
        </w:rPr>
        <w:t xml:space="preserve">445.</w:t>
      </w:r>
    </w:p>
    <w:p>
      <w:pPr>
        <w:pStyle w:val="BookText"/>
      </w:pPr>
      <w:r>
        <w:rPr>
          <w:rFonts w:ascii="IRNazanin" w:hAnsi="IRNazanin" w:eastAsia="IRNazanin" w:cs="IRNazanin"/>
          <w:lang w:bidi="fa-IR"/>
          <w:color w:val="111111"/>
          <w:sz w:val="28"/>
          <w:szCs w:val="28"/>
          <w:rtl/>
        </w:rPr>
        <w:t xml:space="preserve">تهران؛ مجلس؛ شماره نسخه: 9407</w:t>
      </w:r>
    </w:p>
    <w:p>
      <w:pPr>
        <w:pStyle w:val="BookText"/>
      </w:pPr>
      <w:r>
        <w:rPr>
          <w:rFonts w:ascii="IRNazanin" w:hAnsi="IRNazanin" w:eastAsia="IRNazanin" w:cs="IRNazanin"/>
          <w:lang w:bidi="fa-IR"/>
          <w:color w:val="111111"/>
          <w:sz w:val="28"/>
          <w:szCs w:val="28"/>
          <w:rtl/>
        </w:rPr>
        <w:t xml:space="preserve">آغاز: طالعی باشدم که از پی آب *** گر روم سوی بحر بر گردد؛ انجام: گفتمش برخیز ماه من بر آمد آفتاب *** گفت تا من برنخیزم کی برآید آفتاب.</w:t>
      </w:r>
    </w:p>
    <w:p>
      <w:pPr>
        <w:pStyle w:val="BookText"/>
      </w:pPr>
      <w:r>
        <w:rPr>
          <w:rFonts w:ascii="IRNazanin" w:hAnsi="IRNazanin" w:eastAsia="IRNazanin" w:cs="IRNazanin"/>
          <w:lang w:bidi="fa-IR"/>
          <w:color w:val="111111"/>
          <w:sz w:val="28"/>
          <w:szCs w:val="28"/>
          <w:rtl/>
        </w:rPr>
        <w:t xml:space="preserve">بیاضی است شامل حکایات، اشعار ماده تاریخ ها و نامه های چند به فارسی؛ مکتوبی از شیخ شرف الدين، مراسله مرحوم آقا محمد سعید تاری از جانب عباسقلی خان نوری به مرحوم حاجی محمد صادق خان نوائی بعد از مراجعت از کعبه معظمه، مرحوم آقا حسین خوانساری در قدغن شراب می فرماید، مکتوبی که به خدمت مرحوم محمد تقی مجلسی نوشته اند، نسب نامه سلاطين صفوی، مثنوی چاه وصال از میر سید احمد اصفهانی متخلص به سند، اشعار طوفان مازندرانی در مدح رسول الله، اشعاری از : میرداماد، وحشی، خاقانی، جامی، آذر، عاشق، آقاخان، گل کشتی میر نجات، اشعاری از: شیخ بهایی، ملهم تبریزی، چند ماده تاریخ به نظم از جمله تاریخ پل فرح آباد مازندران از بنای شاه عباس، تاریخ مراجعت زينل خان شاملوی بیگدلی از سفارت هندوستان، تاریخ ورود شاهزاده اکبر ولد اورنگ زیب به ایران، تاریخ فتح -
</w:t>
      </w:r>
    </w:p>
    <w:p>
      <w:pPr>
        <w:sectPr>
          <w:footerReference w:type="default" r:id="rId7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بغداد، اشعاری از: زلالی، لاادری، محتشم، میرزا خرد، ذکر تاريخهای وقایع مهم ایران در عصر صفوی و مدت حکومت پادشاهان ساسانی، جواب مراسله اولی که مرحوم میرزا مهدی خان به حاجی یوسف بیگ وزیر مازندران قلمی نمود و ...؛ خط: نستعلیق شکسته، كا: عبدالحسین، تا: 1200ق؛ با امضای عبدالحسین در 1200؛ جلد: تیماج قهوه ای، 99 گ، 16 سطر، اندازه: 12</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30 - 113].</w:t>
      </w:r>
    </w:p>
    <w:p>
      <w:pPr>
        <w:pStyle w:val="BookText"/>
      </w:pPr>
      <w:r>
        <w:rPr>
          <w:rFonts w:ascii="Times New Roman" w:hAnsi="Times New Roman" w:eastAsia="Times New Roman" w:cs="Times New Roman"/>
          <w:lang w:val="en-US" w:bidi="en-US"/>
          <w:color w:val="111111"/>
          <w:sz w:val="28"/>
          <w:szCs w:val="28"/>
          <w:rtl/>
        </w:rPr>
        <w:t xml:space="preserve">446.</w:t>
      </w:r>
    </w:p>
    <w:p>
      <w:pPr>
        <w:pStyle w:val="BookText"/>
      </w:pPr>
      <w:r>
        <w:rPr>
          <w:rFonts w:ascii="IRNazanin" w:hAnsi="IRNazanin" w:eastAsia="IRNazanin" w:cs="IRNazanin"/>
          <w:lang w:bidi="fa-IR"/>
          <w:color w:val="111111"/>
          <w:sz w:val="28"/>
          <w:szCs w:val="28"/>
          <w:rtl/>
        </w:rPr>
        <w:t xml:space="preserve">تهران؛ مجلس؛ شماره نسخه: 6681</w:t>
      </w:r>
    </w:p>
    <w:p>
      <w:pPr>
        <w:pStyle w:val="BookText"/>
      </w:pPr>
      <w:r>
        <w:rPr>
          <w:rFonts w:ascii="IRNazanin" w:hAnsi="IRNazanin" w:eastAsia="IRNazanin" w:cs="IRNazanin"/>
          <w:lang w:bidi="fa-IR"/>
          <w:color w:val="111111"/>
          <w:sz w:val="28"/>
          <w:szCs w:val="28"/>
          <w:rtl/>
        </w:rPr>
        <w:t xml:space="preserve">مشتمل بر متفرقاتی است در پزشکی و کیمیا با این عناوین: نسخه جهت مداد چاپ (1پ -2ر)، رساله ای در گوارش (3پ -14ر)، یادداشتی در کتان (19ر-19پ) و تاریخ استفاده از آن، طریقه صابون پزی (20-21پ)، قواعد مطلا نمودن اشياء (22ر-25ر)، طریقه ساختن ادویه که اغلب مستعمل و دانستن آنها از برای طبیب و دواساز لازم است (25-30ر)، رساله ای در حميات تبها (32پ - 42پ)، طریقه رنگ روناس (144)، طريقه صنعت راحة الحلقوم به قانون شاهی (44پ)؛ خط: نستعلیق، بی کا، تا: قرن 13؛ جلد: تیماج قهوه ای، 44گ، مختلف السطر، اندازه: 13</w:t>
      </w: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سم [ف: 20 - 199].</w:t>
      </w:r>
    </w:p>
    <w:p>
      <w:pPr>
        <w:pStyle w:val="BookText"/>
      </w:pPr>
      <w:r>
        <w:rPr>
          <w:rFonts w:ascii="Times New Roman" w:hAnsi="Times New Roman" w:eastAsia="Times New Roman" w:cs="Times New Roman"/>
          <w:lang w:val="en-US" w:bidi="en-US"/>
          <w:color w:val="111111"/>
          <w:sz w:val="28"/>
          <w:szCs w:val="28"/>
          <w:rtl/>
        </w:rPr>
        <w:t xml:space="preserve">447.</w:t>
      </w:r>
    </w:p>
    <w:p>
      <w:pPr>
        <w:pStyle w:val="BookText"/>
      </w:pPr>
      <w:r>
        <w:rPr>
          <w:rFonts w:ascii="IRNazanin" w:hAnsi="IRNazanin" w:eastAsia="IRNazanin" w:cs="IRNazanin"/>
          <w:lang w:bidi="fa-IR"/>
          <w:color w:val="111111"/>
          <w:sz w:val="28"/>
          <w:szCs w:val="28"/>
          <w:rtl/>
        </w:rPr>
        <w:t xml:space="preserve">تهران؛ مجلس؛ شماره نسخه: 6694</w:t>
      </w:r>
    </w:p>
    <w:p>
      <w:pPr>
        <w:pStyle w:val="BookText"/>
      </w:pPr>
      <w:r>
        <w:rPr>
          <w:rFonts w:ascii="IRNazanin" w:hAnsi="IRNazanin" w:eastAsia="IRNazanin" w:cs="IRNazanin"/>
          <w:lang w:bidi="fa-IR"/>
          <w:color w:val="111111"/>
          <w:sz w:val="28"/>
          <w:szCs w:val="28"/>
          <w:rtl/>
        </w:rPr>
        <w:t xml:space="preserve">مشتمل بر پراکنده هایی بدین عناوین: فصل پنجم از گفتار اول از باب اول در بیان قیافه (2پ -7ر). نسخه های پزشکی فراوانی که نام این اشخاص و کتب در آن دیده می شود: میرزا محمد علی بن میرزا باقر تفرشی، مفتاح الشفا، میرزا عبدالكریم حکیم، میرزا تقی تبریزی، لطفعلی خان شیرازی، حکیم ابراهیم یهودی، اختیارات بدیعی، میرزا محمد حسین دبیر الملک، جامع الأدوية امین الدوله، شلیمر، حاجی درویش، میرزا ربيع قبله، حاجی سید محمد حکیم خوئی به سال 1280ق و در 106 سالگی وی، تحفه ؟ (ظاهرا تحفه حکیم مومن)، عماد الاسلام فارسی شاگرد ابی بركات، حسن بیگی (7پ -97پ)، قواعد کتابت خط نسخ و تعلیق از قول میر علی تبریزی با اشعاری از وی (98ر -100پ)؛ خط: نستعلیق، کا: مؤلف، تا: قرن 13؛ جلد: تیماج قهوه ای، 102 گ، مختلف السطر چلیپا و راسته،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20 - 207].</w:t>
      </w:r>
    </w:p>
    <w:p>
      <w:pPr>
        <w:pStyle w:val="BookText"/>
      </w:pPr>
      <w:r>
        <w:rPr>
          <w:rFonts w:ascii="Times New Roman" w:hAnsi="Times New Roman" w:eastAsia="Times New Roman" w:cs="Times New Roman"/>
          <w:lang w:val="en-US" w:bidi="en-US"/>
          <w:color w:val="111111"/>
          <w:sz w:val="28"/>
          <w:szCs w:val="28"/>
          <w:rtl/>
        </w:rPr>
        <w:t xml:space="preserve">448.</w:t>
      </w:r>
    </w:p>
    <w:p>
      <w:pPr>
        <w:pStyle w:val="BookText"/>
      </w:pPr>
      <w:r>
        <w:rPr>
          <w:rFonts w:ascii="IRNazanin" w:hAnsi="IRNazanin" w:eastAsia="IRNazanin" w:cs="IRNazanin"/>
          <w:lang w:bidi="fa-IR"/>
          <w:color w:val="111111"/>
          <w:sz w:val="28"/>
          <w:szCs w:val="28"/>
          <w:rtl/>
        </w:rPr>
        <w:t xml:space="preserve">مشهد؛ مدرسه آية الله خوئی؛ شماره نسخه: 247</w:t>
      </w:r>
    </w:p>
    <w:p>
      <w:pPr>
        <w:pStyle w:val="BookText"/>
      </w:pPr>
      <w:r>
        <w:rPr>
          <w:rFonts w:ascii="IRNazanin" w:hAnsi="IRNazanin" w:eastAsia="IRNazanin" w:cs="IRNazanin"/>
          <w:lang w:bidi="fa-IR"/>
          <w:color w:val="111111"/>
          <w:sz w:val="28"/>
          <w:szCs w:val="28"/>
          <w:rtl/>
        </w:rPr>
        <w:t xml:space="preserve">گونه گونهایی است در شرح طلسمات، مسایل کیمیاوی و مانند اینها؛ بی کا، تا: قرن 13 [اوراق عتيق: 1 - 243].</w:t>
      </w:r>
    </w:p>
    <w:p>
      <w:pPr>
        <w:pStyle w:val="BookText"/>
      </w:pPr>
      <w:r>
        <w:rPr>
          <w:rFonts w:ascii="Times New Roman" w:hAnsi="Times New Roman" w:eastAsia="Times New Roman" w:cs="Times New Roman"/>
          <w:lang w:val="en-US" w:bidi="en-US"/>
          <w:color w:val="111111"/>
          <w:sz w:val="28"/>
          <w:szCs w:val="28"/>
          <w:rtl/>
        </w:rPr>
        <w:t xml:space="preserve">449.</w:t>
      </w:r>
    </w:p>
    <w:p>
      <w:pPr>
        <w:pStyle w:val="BookText"/>
      </w:pPr>
      <w:r>
        <w:rPr>
          <w:rFonts w:ascii="IRNazanin" w:hAnsi="IRNazanin" w:eastAsia="IRNazanin" w:cs="IRNazanin"/>
          <w:lang w:bidi="fa-IR"/>
          <w:color w:val="111111"/>
          <w:sz w:val="28"/>
          <w:szCs w:val="28"/>
          <w:rtl/>
        </w:rPr>
        <w:t xml:space="preserve">مشهد؛ مدرسه آية الله خوئی؛ شماره نسخه: 334</w:t>
      </w:r>
    </w:p>
    <w:p>
      <w:pPr>
        <w:pStyle w:val="BookText"/>
      </w:pPr>
      <w:r>
        <w:rPr>
          <w:rFonts w:ascii="IRNazanin" w:hAnsi="IRNazanin" w:eastAsia="IRNazanin" w:cs="IRNazanin"/>
          <w:lang w:bidi="fa-IR"/>
          <w:color w:val="111111"/>
          <w:sz w:val="28"/>
          <w:szCs w:val="28"/>
          <w:rtl/>
        </w:rPr>
        <w:t xml:space="preserve">منتخبات و نمونه هایی است از اشعار فارسی شاعران شهير و گمنام: صیدی تهرانی، قزلباش خان، وحشت زواره ای، سلیم تهرانی و حزین لاهیجی؛ کا: مهدی یاور خان، تا: قرن 13 [اوراق عتیق: 1- 244].</w:t>
      </w:r>
    </w:p>
    <w:p>
      <w:pPr>
        <w:pStyle w:val="BookText"/>
      </w:pPr>
      <w:r>
        <w:rPr>
          <w:rFonts w:ascii="Times New Roman" w:hAnsi="Times New Roman" w:eastAsia="Times New Roman" w:cs="Times New Roman"/>
          <w:lang w:val="en-US" w:bidi="en-US"/>
          <w:color w:val="111111"/>
          <w:sz w:val="28"/>
          <w:szCs w:val="28"/>
          <w:rtl/>
        </w:rPr>
        <w:t xml:space="preserve">450.</w:t>
      </w:r>
    </w:p>
    <w:p>
      <w:pPr>
        <w:pStyle w:val="BookText"/>
      </w:pPr>
      <w:r>
        <w:rPr>
          <w:rFonts w:ascii="IRNazanin" w:hAnsi="IRNazanin" w:eastAsia="IRNazanin" w:cs="IRNazanin"/>
          <w:lang w:bidi="fa-IR"/>
          <w:color w:val="111111"/>
          <w:sz w:val="28"/>
          <w:szCs w:val="28"/>
          <w:rtl/>
        </w:rPr>
        <w:t xml:space="preserve">تهران؛ مجلس؛ شماره نسخه: 15832/2</w:t>
      </w:r>
    </w:p>
    <w:p>
      <w:pPr>
        <w:pStyle w:val="BookText"/>
      </w:pPr>
      <w:r>
        <w:rPr>
          <w:rFonts w:ascii="IRNazanin" w:hAnsi="IRNazanin" w:eastAsia="IRNazanin" w:cs="IRNazanin"/>
          <w:lang w:bidi="fa-IR"/>
          <w:color w:val="111111"/>
          <w:sz w:val="28"/>
          <w:szCs w:val="28"/>
          <w:rtl/>
        </w:rPr>
        <w:t xml:space="preserve">گزیده ای از اشعار فارسی - بیشتر تک بیت - از شعرای ذیل است: حافظ، میرزا محمد بیک نصیری، عاشق اصفهانی، شاپور از طهرانی، خاقانی شیرازی؟، نظیری نیشابوری، اهلی شیرازی، حالی کرمانی، حریفی ساوجی، سالک شیرازی، شرف الدین آصفهانی، آذر، عرفی، طوفان، مشتاق، قاضی شمس الدين، انوری، هلالی حقانی، طالب آملی، حیرتی تونی، امیر خسرو، حقیری تبریزی، صایب، کاظمای تبریزی، شریف یزدی، شریف تبریزی، اهلی هروی، نصیبی گیلانی، لطفی نیشابوری، هاتف، بدیع زمان میرزا، ذوقی اردستانی، محتشم، شفائی اصفهانی، میر حضوری قمی، ولی دشت بیاضی، رفیق، اسیری اصفهانی، میر صدی، رضای کاشی، سنجر کاشی، نوری اصفهانی، ظهوری تبریزی، راهب، میرزا احمد قزوینی، جعفری ساوجی، حالی ترکمان، مقصدی، میرزا حاتم بیک، کلیم اصفهانی، کلیم کاشی، قدسی طوسی، طبری اصفهانی، مست افشار، قوسی طوبی، آذر گیلانی، کمالی شیرازی، ضمیری اصفهانی، حاجب شیرازی، زکی همدانی، میر محسن طوسی، سعدی، حاجی گیلانی، قولی شیرازی و ... خط: نستعلیق، بی کا، تا: قرن 13؛ ركابه دار؛ جلد: تیماج قهوه ای، 16 گ (40پ -55پ)، 17 سطر،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44 - 89].</w:t>
      </w:r>
    </w:p>
    <w:p>
      <w:pPr>
        <w:pStyle w:val="BookText"/>
      </w:pPr>
      <w:r>
        <w:rPr>
          <w:rFonts w:ascii="Times New Roman" w:hAnsi="Times New Roman" w:eastAsia="Times New Roman" w:cs="Times New Roman"/>
          <w:lang w:val="en-US" w:bidi="en-US"/>
          <w:color w:val="111111"/>
          <w:sz w:val="28"/>
          <w:szCs w:val="28"/>
          <w:rtl/>
        </w:rPr>
        <w:t xml:space="preserve">451.</w:t>
      </w:r>
    </w:p>
    <w:p>
      <w:pPr>
        <w:pStyle w:val="BookText"/>
      </w:pPr>
      <w:r>
        <w:rPr>
          <w:rFonts w:ascii="IRNazanin" w:hAnsi="IRNazanin" w:eastAsia="IRNazanin" w:cs="IRNazanin"/>
          <w:lang w:bidi="fa-IR"/>
          <w:color w:val="111111"/>
          <w:sz w:val="28"/>
          <w:szCs w:val="28"/>
          <w:rtl/>
        </w:rPr>
        <w:t xml:space="preserve">مشهد، گوهرشاد؛ شماره نسخه: 2404</w:t>
      </w:r>
    </w:p>
    <w:p>
      <w:pPr>
        <w:pStyle w:val="BookText"/>
      </w:pPr>
      <w:r>
        <w:rPr>
          <w:rFonts w:ascii="IRNazanin" w:hAnsi="IRNazanin" w:eastAsia="IRNazanin" w:cs="IRNazanin"/>
          <w:lang w:bidi="fa-IR"/>
          <w:color w:val="111111"/>
          <w:sz w:val="28"/>
          <w:szCs w:val="28"/>
          <w:rtl/>
        </w:rPr>
        <w:t xml:space="preserve">آغاز: بسمله، قل اعوذ برب الناس؛ انجام: از خود و از عمر خود بیزار.</w:t>
      </w:r>
    </w:p>
    <w:p>
      <w:pPr>
        <w:pStyle w:val="BookText"/>
      </w:pPr>
      <w:r>
        <w:rPr>
          <w:rFonts w:ascii="IRNazanin" w:hAnsi="IRNazanin" w:eastAsia="IRNazanin" w:cs="IRNazanin"/>
          <w:lang w:bidi="fa-IR"/>
          <w:color w:val="111111"/>
          <w:sz w:val="28"/>
          <w:szCs w:val="28"/>
          <w:rtl/>
        </w:rPr>
        <w:t xml:space="preserve">شامل برخی از دعاها و اشعار شعرا، از جمله وحشی، خسرو، هلالی، خیام، باباطاهر، محتشم، جامی، سعدی و دیگران است؛ خط شکسته نستعلیق و نسخ، بی کا، تا: قرن 13؛ افتادگی: آغاز و انجام برخی از سطور در سوم جمادی الثانی 1238، و بعضا به قلم عبدالكریم در 1236 کتابت شده؛ واقف: محمد عاملی، شهریور 1376؛ کاغذ: نخودی، 124 گ، مختلف السطر، اندازه: 7</w:t>
      </w:r>
      <w:r>
        <w:rPr>
          <w:rFonts w:ascii="Times New Roman" w:hAnsi="Times New Roman" w:eastAsia="Times New Roman" w:cs="Times New Roman"/>
          <w:lang w:val="en-US" w:bidi="en-US"/>
          <w:color w:val="111111"/>
          <w:sz w:val="28"/>
          <w:szCs w:val="28"/>
          <w:rtl/>
        </w:rPr>
        <w:t xml:space="preserve">×15/2 </w:t>
      </w:r>
      <w:r>
        <w:rPr>
          <w:rFonts w:ascii="IRNazanin" w:hAnsi="IRNazanin" w:eastAsia="IRNazanin" w:cs="IRNazanin"/>
          <w:lang w:bidi="fa-IR"/>
          <w:color w:val="111111"/>
          <w:sz w:val="28"/>
          <w:szCs w:val="28"/>
          <w:rtl/>
        </w:rPr>
        <w:t xml:space="preserve">سم [ف: 5 - 736].</w:t>
      </w:r>
    </w:p>
    <w:p>
      <w:pPr>
        <w:pStyle w:val="BookText"/>
      </w:pPr>
      <w:r>
        <w:rPr>
          <w:rFonts w:ascii="Times New Roman" w:hAnsi="Times New Roman" w:eastAsia="Times New Roman" w:cs="Times New Roman"/>
          <w:lang w:val="en-US" w:bidi="en-US"/>
          <w:color w:val="111111"/>
          <w:sz w:val="28"/>
          <w:szCs w:val="28"/>
          <w:rtl/>
        </w:rPr>
        <w:t xml:space="preserve">452.</w:t>
      </w:r>
    </w:p>
    <w:p>
      <w:pPr>
        <w:pStyle w:val="BookText"/>
      </w:pPr>
      <w:r>
        <w:rPr>
          <w:rFonts w:ascii="IRNazanin" w:hAnsi="IRNazanin" w:eastAsia="IRNazanin" w:cs="IRNazanin"/>
          <w:lang w:bidi="fa-IR"/>
          <w:color w:val="111111"/>
          <w:sz w:val="28"/>
          <w:szCs w:val="28"/>
          <w:rtl/>
        </w:rPr>
        <w:t xml:space="preserve">مشهد؛ رضوی؛ شماره نسخه: 27180</w:t>
      </w:r>
    </w:p>
    <w:p>
      <w:pPr>
        <w:pStyle w:val="BookText"/>
      </w:pPr>
      <w:r>
        <w:rPr>
          <w:rFonts w:ascii="IRNazanin" w:hAnsi="IRNazanin" w:eastAsia="IRNazanin" w:cs="IRNazanin"/>
          <w:lang w:bidi="fa-IR"/>
          <w:color w:val="111111"/>
          <w:sz w:val="28"/>
          <w:szCs w:val="28"/>
          <w:rtl/>
        </w:rPr>
        <w:t xml:space="preserve">آغاز: مضر اینست جواب مسائل تو چون مضر جوابهای ... خود بشنید برخو است؛ انجام: وه کجا آن شربت دیدار تو، می کشم ... هجوان الغياث. خط: نستعلیق، بی کا، تا: قرن 13؛ کاغذ: حنایی، جلد: تیماج [رایانه].</w:t>
      </w:r>
    </w:p>
    <w:p>
      <w:pPr>
        <w:pStyle w:val="BookText"/>
      </w:pPr>
      <w:r>
        <w:rPr>
          <w:rFonts w:ascii="Times New Roman" w:hAnsi="Times New Roman" w:eastAsia="Times New Roman" w:cs="Times New Roman"/>
          <w:lang w:val="en-US" w:bidi="en-US"/>
          <w:color w:val="111111"/>
          <w:sz w:val="28"/>
          <w:szCs w:val="28"/>
          <w:rtl/>
        </w:rPr>
        <w:t xml:space="preserve">453.</w:t>
      </w:r>
    </w:p>
    <w:p>
      <w:pPr>
        <w:pStyle w:val="BookText"/>
      </w:pPr>
      <w:r>
        <w:rPr>
          <w:rFonts w:ascii="IRNazanin" w:hAnsi="IRNazanin" w:eastAsia="IRNazanin" w:cs="IRNazanin"/>
          <w:lang w:bidi="fa-IR"/>
          <w:color w:val="111111"/>
          <w:sz w:val="28"/>
          <w:szCs w:val="28"/>
          <w:rtl/>
        </w:rPr>
        <w:t xml:space="preserve">مشهد؛ رضوی؛ شماره نسخه: 29482</w:t>
      </w:r>
    </w:p>
    <w:p>
      <w:pPr>
        <w:pStyle w:val="BookText"/>
      </w:pPr>
      <w:r>
        <w:rPr>
          <w:rFonts w:ascii="IRNazanin" w:hAnsi="IRNazanin" w:eastAsia="IRNazanin" w:cs="IRNazanin"/>
          <w:lang w:bidi="fa-IR"/>
          <w:color w:val="111111"/>
          <w:sz w:val="28"/>
          <w:szCs w:val="28"/>
          <w:rtl/>
        </w:rPr>
        <w:t xml:space="preserve">آغاز: بسمله، بسم الله و بالله و الی الله ولا غالب الى الله و ... سوی الله و لا يفوت ولا حارب؛ انجام: لايحطمنكم سليمان جنوده وهم لا يشعرون دفع ... .</w:t>
      </w:r>
    </w:p>
    <w:p>
      <w:pPr>
        <w:pStyle w:val="BookText"/>
      </w:pPr>
      <w:r>
        <w:rPr>
          <w:rFonts w:ascii="IRNazanin" w:hAnsi="IRNazanin" w:eastAsia="IRNazanin" w:cs="IRNazanin"/>
          <w:lang w:bidi="fa-IR"/>
          <w:color w:val="111111"/>
          <w:sz w:val="28"/>
          <w:szCs w:val="28"/>
          <w:rtl/>
        </w:rPr>
        <w:t xml:space="preserve">خط: نسخ و نستعلیق، بی کا، تا: قرن 13؛ افتادگی: انجام؛ واقف: محمد باقر سروقد رضوی؛ کاغذ: فستقی، جلد: تیماج [رایانه].</w:t>
      </w:r>
    </w:p>
    <w:p>
      <w:pPr>
        <w:pStyle w:val="BookText"/>
      </w:pPr>
      <w:r>
        <w:rPr>
          <w:rFonts w:ascii="Times New Roman" w:hAnsi="Times New Roman" w:eastAsia="Times New Roman" w:cs="Times New Roman"/>
          <w:lang w:val="en-US" w:bidi="en-US"/>
          <w:color w:val="111111"/>
          <w:sz w:val="28"/>
          <w:szCs w:val="28"/>
          <w:rtl/>
        </w:rPr>
        <w:t xml:space="preserve">454.</w:t>
      </w:r>
    </w:p>
    <w:p>
      <w:pPr>
        <w:pStyle w:val="BookText"/>
      </w:pPr>
      <w:r>
        <w:rPr>
          <w:rFonts w:ascii="IRNazanin" w:hAnsi="IRNazanin" w:eastAsia="IRNazanin" w:cs="IRNazanin"/>
          <w:lang w:bidi="fa-IR"/>
          <w:color w:val="111111"/>
          <w:sz w:val="28"/>
          <w:szCs w:val="28"/>
          <w:rtl/>
        </w:rPr>
        <w:t xml:space="preserve">مشهد؛ رضوی؛ شماره نسخه: 17069</w:t>
      </w:r>
    </w:p>
    <w:p>
      <w:pPr>
        <w:pStyle w:val="BookText"/>
      </w:pPr>
      <w:r>
        <w:rPr>
          <w:rFonts w:ascii="IRNazanin" w:hAnsi="IRNazanin" w:eastAsia="IRNazanin" w:cs="IRNazanin"/>
          <w:lang w:bidi="fa-IR"/>
          <w:color w:val="111111"/>
          <w:sz w:val="28"/>
          <w:szCs w:val="28"/>
          <w:rtl/>
        </w:rPr>
        <w:t xml:space="preserve">آغاز: فصل اول در بیان آنکه هر ماهی چند روز؛ انجام: از حضرت صادق (علیه السلام) منقولست که هر که بی کا، تا: قرن 13؛ افتادگی: آغاز و انجام کاغذ: آبی، جلد: مقوا [رایانه].
</w:t>
      </w:r>
    </w:p>
    <w:p>
      <w:pPr>
        <w:sectPr>
          <w:footerReference w:type="default" r:id="rId7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455.</w:t>
      </w:r>
    </w:p>
    <w:p>
      <w:pPr>
        <w:pStyle w:val="BookText"/>
      </w:pPr>
      <w:r>
        <w:rPr>
          <w:rFonts w:ascii="IRNazanin" w:hAnsi="IRNazanin" w:eastAsia="IRNazanin" w:cs="IRNazanin"/>
          <w:lang w:bidi="fa-IR"/>
          <w:color w:val="111111"/>
          <w:sz w:val="28"/>
          <w:szCs w:val="28"/>
          <w:rtl/>
        </w:rPr>
        <w:t xml:space="preserve">مشهد؛ رضوی؛ شماره نسخه:23757</w:t>
      </w:r>
    </w:p>
    <w:p>
      <w:pPr>
        <w:pStyle w:val="BookText"/>
      </w:pPr>
      <w:r>
        <w:rPr>
          <w:rFonts w:ascii="IRNazanin" w:hAnsi="IRNazanin" w:eastAsia="IRNazanin" w:cs="IRNazanin"/>
          <w:lang w:bidi="fa-IR"/>
          <w:color w:val="111111"/>
          <w:sz w:val="28"/>
          <w:szCs w:val="28"/>
          <w:rtl/>
        </w:rPr>
        <w:t xml:space="preserve">آغاز: سه درد است بدترین همه دردها اول درد؛ انجام: موجود: خدام انجمنی غرار صاحب دار و ذاکرین را اجرا.</w:t>
      </w:r>
    </w:p>
    <w:p>
      <w:pPr>
        <w:pStyle w:val="BookText"/>
      </w:pPr>
      <w:r>
        <w:rPr>
          <w:rFonts w:ascii="IRNazanin" w:hAnsi="IRNazanin" w:eastAsia="IRNazanin" w:cs="IRNazanin"/>
          <w:lang w:bidi="fa-IR"/>
          <w:color w:val="111111"/>
          <w:sz w:val="28"/>
          <w:szCs w:val="28"/>
          <w:rtl/>
        </w:rPr>
        <w:t xml:space="preserve">بیاض؛ خط: نسخ و نستعلیق، بی کا، تا: قرن 13؛ افتادگی: انجام؛ کاغذ: آبی، جلد: تيماج [رایانه].</w:t>
      </w:r>
    </w:p>
    <w:p>
      <w:pPr>
        <w:pStyle w:val="BookText"/>
      </w:pPr>
      <w:r>
        <w:rPr>
          <w:rFonts w:ascii="Times New Roman" w:hAnsi="Times New Roman" w:eastAsia="Times New Roman" w:cs="Times New Roman"/>
          <w:lang w:val="en-US" w:bidi="en-US"/>
          <w:color w:val="111111"/>
          <w:sz w:val="28"/>
          <w:szCs w:val="28"/>
          <w:rtl/>
        </w:rPr>
        <w:t xml:space="preserve">456.</w:t>
      </w:r>
    </w:p>
    <w:p>
      <w:pPr>
        <w:pStyle w:val="BookText"/>
      </w:pPr>
      <w:r>
        <w:rPr>
          <w:rFonts w:ascii="IRNazanin" w:hAnsi="IRNazanin" w:eastAsia="IRNazanin" w:cs="IRNazanin"/>
          <w:lang w:bidi="fa-IR"/>
          <w:color w:val="111111"/>
          <w:sz w:val="28"/>
          <w:szCs w:val="28"/>
          <w:rtl/>
        </w:rPr>
        <w:t xml:space="preserve">مشهد؛ رضوی؛ شماره نسخه: 26566</w:t>
      </w:r>
    </w:p>
    <w:p>
      <w:pPr>
        <w:pStyle w:val="BookText"/>
      </w:pPr>
      <w:r>
        <w:rPr>
          <w:rFonts w:ascii="IRNazanin" w:hAnsi="IRNazanin" w:eastAsia="IRNazanin" w:cs="IRNazanin"/>
          <w:lang w:bidi="fa-IR"/>
          <w:color w:val="111111"/>
          <w:sz w:val="28"/>
          <w:szCs w:val="28"/>
          <w:rtl/>
        </w:rPr>
        <w:t xml:space="preserve">آغاز: خال من بودی هر آینه پدرت را فراموش می نمودی؛ انجام: انا خلقنا الانسان من نطفه امشاج ... .</w:t>
      </w:r>
    </w:p>
    <w:p>
      <w:pPr>
        <w:pStyle w:val="BookText"/>
      </w:pPr>
      <w:r>
        <w:rPr>
          <w:rFonts w:ascii="IRNazanin" w:hAnsi="IRNazanin" w:eastAsia="IRNazanin" w:cs="IRNazanin"/>
          <w:lang w:bidi="fa-IR"/>
          <w:color w:val="111111"/>
          <w:sz w:val="28"/>
          <w:szCs w:val="28"/>
          <w:rtl/>
        </w:rPr>
        <w:t xml:space="preserve">بیاضی؛ خط: نستعلیق، بی کا، تا: قرن 13؛ افتادگی: آغاز و انجام؛ کاغذ: آبی، جلد: اسقاطی [رایانه].</w:t>
      </w:r>
    </w:p>
    <w:p>
      <w:pPr>
        <w:pStyle w:val="BookText"/>
      </w:pPr>
      <w:r>
        <w:rPr>
          <w:rFonts w:ascii="Times New Roman" w:hAnsi="Times New Roman" w:eastAsia="Times New Roman" w:cs="Times New Roman"/>
          <w:lang w:val="en-US" w:bidi="en-US"/>
          <w:color w:val="111111"/>
          <w:sz w:val="28"/>
          <w:szCs w:val="28"/>
          <w:rtl/>
        </w:rPr>
        <w:t xml:space="preserve">457.</w:t>
      </w:r>
    </w:p>
    <w:p>
      <w:pPr>
        <w:pStyle w:val="BookText"/>
      </w:pPr>
      <w:r>
        <w:rPr>
          <w:rFonts w:ascii="IRNazanin" w:hAnsi="IRNazanin" w:eastAsia="IRNazanin" w:cs="IRNazanin"/>
          <w:lang w:bidi="fa-IR"/>
          <w:color w:val="111111"/>
          <w:sz w:val="28"/>
          <w:szCs w:val="28"/>
          <w:rtl/>
        </w:rPr>
        <w:t xml:space="preserve">مشهد؛ رضوی؛ شماره نسخه: 24965</w:t>
      </w:r>
    </w:p>
    <w:p>
      <w:pPr>
        <w:pStyle w:val="BookText"/>
      </w:pPr>
      <w:r>
        <w:rPr>
          <w:rFonts w:ascii="IRNazanin" w:hAnsi="IRNazanin" w:eastAsia="IRNazanin" w:cs="IRNazanin"/>
          <w:lang w:bidi="fa-IR"/>
          <w:color w:val="111111"/>
          <w:sz w:val="28"/>
          <w:szCs w:val="28"/>
          <w:rtl/>
        </w:rPr>
        <w:t xml:space="preserve">آغاز به عزم سور محمل پیش برند؛ انجام: ماه بیرون رفت و آفتاب در آمد بیاضی شکل؛ خط: شکسته نستعلیق، بی کا، تا: قرن 13 کاغذ: فستقی فرنگی، جلد: اسقاطی [رایانه].</w:t>
      </w:r>
    </w:p>
    <w:p>
      <w:pPr>
        <w:pStyle w:val="BookText"/>
      </w:pPr>
      <w:r>
        <w:rPr>
          <w:rFonts w:ascii="Times New Roman" w:hAnsi="Times New Roman" w:eastAsia="Times New Roman" w:cs="Times New Roman"/>
          <w:lang w:val="en-US" w:bidi="en-US"/>
          <w:color w:val="111111"/>
          <w:sz w:val="28"/>
          <w:szCs w:val="28"/>
          <w:rtl/>
        </w:rPr>
        <w:t xml:space="preserve">458.</w:t>
      </w:r>
    </w:p>
    <w:p>
      <w:pPr>
        <w:pStyle w:val="BookText"/>
      </w:pPr>
      <w:r>
        <w:rPr>
          <w:rFonts w:ascii="IRNazanin" w:hAnsi="IRNazanin" w:eastAsia="IRNazanin" w:cs="IRNazanin"/>
          <w:lang w:bidi="fa-IR"/>
          <w:color w:val="111111"/>
          <w:sz w:val="28"/>
          <w:szCs w:val="28"/>
          <w:rtl/>
        </w:rPr>
        <w:t xml:space="preserve">تهران؛ مجلس؛ شماره نسخه: 16447</w:t>
      </w:r>
    </w:p>
    <w:p>
      <w:pPr>
        <w:pStyle w:val="BookText"/>
      </w:pPr>
      <w:r>
        <w:rPr>
          <w:rFonts w:ascii="IRNazanin" w:hAnsi="IRNazanin" w:eastAsia="IRNazanin" w:cs="IRNazanin"/>
          <w:lang w:bidi="fa-IR"/>
          <w:color w:val="111111"/>
          <w:sz w:val="28"/>
          <w:szCs w:val="28"/>
          <w:rtl/>
        </w:rPr>
        <w:t xml:space="preserve">آغاز: بسمله، بشنو ای نی چون حکایت می کند *** وز جدائیها شکایت می کند؛ انجام: رو ترشی چرا مگر صاف نشد شراب تو *** از پی امتحان بخور یک قدح از شراب ما.</w:t>
      </w:r>
    </w:p>
    <w:p>
      <w:pPr>
        <w:pStyle w:val="BookText"/>
      </w:pPr>
      <w:r>
        <w:rPr>
          <w:rFonts w:ascii="IRNazanin" w:hAnsi="IRNazanin" w:eastAsia="IRNazanin" w:cs="IRNazanin"/>
          <w:lang w:bidi="fa-IR"/>
          <w:color w:val="111111"/>
          <w:sz w:val="28"/>
          <w:szCs w:val="28"/>
          <w:rtl/>
        </w:rPr>
        <w:t xml:space="preserve">منتخبی است از مثنوی معنوی با موضوعات مشخص و متنوع و چند غزل از مولانا همچنین منتخبی از منطق الطیر عطار نیشابوری (ص 53) و منتخبی از وصلت نامه (؟) عطار (حاشیه ص 62) و منتخباتی از کتاب ولی عهد (؟) که مثنوی ملمعی است، و در نهایت چند دوبیتی از باباطاهر و چند فرد از شمس الدین سرسری؛ خط: نستعلیق، بی کا، تا: قرن 13؛ جلد: تیماج مشکی، 76ص، 17 سطر دوستونی و یک ستون چلیپایی در حاشیه، اندازه: 16/8</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45 - 243].</w:t>
      </w:r>
    </w:p>
    <w:p>
      <w:pPr>
        <w:pStyle w:val="BookText"/>
      </w:pPr>
      <w:r>
        <w:rPr>
          <w:rFonts w:ascii="Times New Roman" w:hAnsi="Times New Roman" w:eastAsia="Times New Roman" w:cs="Times New Roman"/>
          <w:lang w:val="en-US" w:bidi="en-US"/>
          <w:color w:val="111111"/>
          <w:sz w:val="28"/>
          <w:szCs w:val="28"/>
          <w:rtl/>
        </w:rPr>
        <w:t xml:space="preserve">459.</w:t>
      </w:r>
    </w:p>
    <w:p>
      <w:pPr>
        <w:pStyle w:val="BookText"/>
      </w:pPr>
      <w:r>
        <w:rPr>
          <w:rFonts w:ascii="IRNazanin" w:hAnsi="IRNazanin" w:eastAsia="IRNazanin" w:cs="IRNazanin"/>
          <w:lang w:bidi="fa-IR"/>
          <w:color w:val="111111"/>
          <w:sz w:val="28"/>
          <w:szCs w:val="28"/>
          <w:rtl/>
        </w:rPr>
        <w:t xml:space="preserve">تهران: مجلس؛ شماره نسخه: 291- فیروز</w:t>
      </w:r>
    </w:p>
    <w:p>
      <w:pPr>
        <w:pStyle w:val="BookText"/>
      </w:pPr>
      <w:r>
        <w:rPr>
          <w:rFonts w:ascii="IRNazanin" w:hAnsi="IRNazanin" w:eastAsia="IRNazanin" w:cs="IRNazanin"/>
          <w:lang w:bidi="fa-IR"/>
          <w:color w:val="111111"/>
          <w:sz w:val="28"/>
          <w:szCs w:val="28"/>
          <w:rtl/>
        </w:rPr>
        <w:t xml:space="preserve">آغاز: دیباچه: الهی الهی خلصنا عن الاشتغال بالملاهي.</w:t>
      </w:r>
    </w:p>
    <w:p>
      <w:pPr>
        <w:pStyle w:val="BookText"/>
      </w:pPr>
      <w:r>
        <w:rPr>
          <w:rFonts w:ascii="IRNazanin" w:hAnsi="IRNazanin" w:eastAsia="IRNazanin" w:cs="IRNazanin"/>
          <w:lang w:bidi="fa-IR"/>
          <w:color w:val="111111"/>
          <w:sz w:val="28"/>
          <w:szCs w:val="28"/>
          <w:rtl/>
        </w:rPr>
        <w:t xml:space="preserve">این جنگ (سفینه) شعر و نثر با دست چند کاتب: ابراهيم بن محمد حسین اردلانی سنندجی و محمد مقیم بن ابراهیم بار فروشدهی و حسن بن ملا احمد بن ملا محمد حسین سنندجی اردلانی فراهم آمده و دارای دیباچه ای بوده است که اکنون تنها صفحه نخست آن باقی و بقیه آن ساقط است. محمد مقیم بارفروشدهی در رقم خویش در ذیل دیوان حافظ چنین آرد: چون منظور نظر کیمیا اثر ... الله وردی بیکا غلام خاصه ... به احسن وجهی سفینه بحر افکار و اذکار ارباب فطانت ... ترتيب ... شمه ای از اوراق آن را به عهده اهتمام و اتمام عبد ضعيف اثيم محمد مقیم بن ابراهیم بار فروشدهی ... در سنه هزار ونود کمیت قلم ... اتمام متعهد نمود»؛ 1. منشآت (ص 2-24)؛ 2. منتخبات شعر و نثر (25-72)؛ 3. کنز اللئالی (74-79)؛ قاضی دماوندی، عبدالرزاق بن محمد صالح؛ 5. قصيده میرزا فتح الله ندیم (80- 81) 6. عین الحیات (84-114) از مجلسی؛ 7. مضمار دانش = فرسنامه (116-154) از نظام الدین گیلانی؛ 8 ترجمه حدیث طرماح (155-161)؛ 9. بلور و بوذاسف (164-218) از مجلسی؛ 10. حکایات متفرقه (ص 219-272)؛ 11. تاریخ پیغمبران و ملوك فرس (274-304)؛ 12. داستان سیمرغ و حكم قضاء و قدر (318-305)؛ 13. داستان اوباش حلب با سلطان مصر (318-319)؛ 14. داستان ابراهیم (علیه السلام) (319-320)؛ 15. جغرافیای جهان (323 377)؛ 16. انتخاب جنگ قطب شاه (386-416)؛ 17. نزهة الأرواح (417-467)؛ از حسینی هروی؛ 18. نامه ها (467-482)؛ 19. منتخب کلیات سعدی (482-496)؛ 20. هفت پیکر (497 664) از نظامی؛ 21. قصيده آلانقوا (497-503-حاشیه)؛ 22. آب زلال (54-513) از فیض کاشانی؛ 23. منظومه در شرح بیتی از نان و حلوا (514)؛ 24. بوستان (666-697)؛ 25. اثبات الخلافة (698 728) 26. احادیث امامت (729-744)، 28. تفسیر قرآن (742- 792) از کاشانی، فتح الله بن شكر الله؛ 28. كفاية المومنين في معجزات الأئمة المعصومين = ترجمة ... (794-856)؛ خادم، محمد شریف؛ 29. تحفه عباسی (860-923)؛ قمی، محمد طاهر بن محمد حسین؛ 30. انیس الواعظين (924-932)؛ 31. اخلاق ( 980-934)؛ 38. سوانح العمر (1116-1124) از شیخ بهائی؛ 39. دیوان کلیم کاشانی (1125-1138)؛ 40. اشعار پراکنده (1139- 1154)؛ 41. منشآت (1142-1154)؛ 42. بیاض (1155-1986)؛ 43. اشعار صائب (1187-1202)؛ 44. اشعار خاقانی (1203- 1218)؛ 45. دیوان جامی (1219-1232)؛ 46. دیوان فضولی بغدادی (1234-1248)؛ 47. دیوان حافظ شیرازی (1250- 1377)؛ 48. دیوان امیر (1378 -1381)؛ 49. دیوان ظهوری ترشیزی (1382-1392)؛ 50. انتخاب دیوان حسن خان شاملو (1407-1394)؛ 51. يوسف و زلیخا (1409-1443)؛ وهاب ترشیزی، میرزا عبدالله خان؛ 52. مجربات تحفه (1446-1457)؛ خط: نستعلیق و شکسته و نسخ، بی کا، تا: 1089 و 1201ق؛ دارای 16 سرلوح، مجدول مذهب؛ مهر: «احمد الحسینی معتمد الحرم» مورخ 1315 حاکی از این که این جنگ را معز الملک نظر به حسن خدمتی به توسط میرزا عباس قلی منشی به او بخشیده؛ کاغذ: مختلف آهار مهره، جلد: تیماج مشکی، 1457 ص، مختلف السطر، اندازه: 22</w:t>
      </w:r>
      <w:r>
        <w:rPr>
          <w:rFonts w:ascii="Times New Roman" w:hAnsi="Times New Roman" w:eastAsia="Times New Roman" w:cs="Times New Roman"/>
          <w:lang w:val="en-US" w:bidi="en-US"/>
          <w:color w:val="111111"/>
          <w:sz w:val="28"/>
          <w:szCs w:val="28"/>
          <w:rtl/>
        </w:rPr>
        <w:t xml:space="preserve">×35 </w:t>
      </w:r>
      <w:r>
        <w:rPr>
          <w:rFonts w:ascii="IRNazanin" w:hAnsi="IRNazanin" w:eastAsia="IRNazanin" w:cs="IRNazanin"/>
          <w:lang w:bidi="fa-IR"/>
          <w:color w:val="111111"/>
          <w:sz w:val="28"/>
          <w:szCs w:val="28"/>
          <w:rtl/>
        </w:rPr>
        <w:t xml:space="preserve">سم [ف: 21 - 272].</w:t>
      </w:r>
    </w:p>
    <w:p>
      <w:pPr>
        <w:pStyle w:val="BookText"/>
      </w:pPr>
      <w:r>
        <w:rPr>
          <w:rFonts w:ascii="Times New Roman" w:hAnsi="Times New Roman" w:eastAsia="Times New Roman" w:cs="Times New Roman"/>
          <w:lang w:val="en-US" w:bidi="en-US"/>
          <w:color w:val="111111"/>
          <w:sz w:val="28"/>
          <w:szCs w:val="28"/>
          <w:rtl/>
        </w:rPr>
        <w:t xml:space="preserve">460.</w:t>
      </w:r>
    </w:p>
    <w:p>
      <w:pPr>
        <w:pStyle w:val="BookText"/>
      </w:pPr>
      <w:r>
        <w:rPr>
          <w:rFonts w:ascii="IRNazanin" w:hAnsi="IRNazanin" w:eastAsia="IRNazanin" w:cs="IRNazanin"/>
          <w:lang w:bidi="fa-IR"/>
          <w:color w:val="111111"/>
          <w:sz w:val="28"/>
          <w:szCs w:val="28"/>
          <w:rtl/>
        </w:rPr>
        <w:t xml:space="preserve">مشهد؛ مدرسه آية الله خوئی؛ شماره نسخه: 232</w:t>
      </w:r>
    </w:p>
    <w:p>
      <w:pPr>
        <w:pStyle w:val="BookText"/>
      </w:pPr>
      <w:r>
        <w:rPr>
          <w:rFonts w:ascii="IRNazanin" w:hAnsi="IRNazanin" w:eastAsia="IRNazanin" w:cs="IRNazanin"/>
          <w:lang w:bidi="fa-IR"/>
          <w:color w:val="111111"/>
          <w:sz w:val="28"/>
          <w:szCs w:val="28"/>
          <w:rtl/>
        </w:rPr>
        <w:t xml:space="preserve">کا: زین العابدین حسینی لواسانی، تا: 1202ق [اوراق عتیق: 1- 243].</w:t>
      </w:r>
    </w:p>
    <w:p>
      <w:pPr>
        <w:pStyle w:val="BookText"/>
      </w:pPr>
      <w:r>
        <w:rPr>
          <w:rFonts w:ascii="Times New Roman" w:hAnsi="Times New Roman" w:eastAsia="Times New Roman" w:cs="Times New Roman"/>
          <w:lang w:val="en-US" w:bidi="en-US"/>
          <w:color w:val="111111"/>
          <w:sz w:val="28"/>
          <w:szCs w:val="28"/>
          <w:rtl/>
        </w:rPr>
        <w:t xml:space="preserve">461.</w:t>
      </w:r>
    </w:p>
    <w:p>
      <w:pPr>
        <w:pStyle w:val="BookText"/>
      </w:pPr>
      <w:r>
        <w:rPr>
          <w:rFonts w:ascii="IRNazanin" w:hAnsi="IRNazanin" w:eastAsia="IRNazanin" w:cs="IRNazanin"/>
          <w:lang w:bidi="fa-IR"/>
          <w:color w:val="111111"/>
          <w:sz w:val="28"/>
          <w:szCs w:val="28"/>
          <w:rtl/>
        </w:rPr>
        <w:t xml:space="preserve">تبریز؛ ملی؛ شماره نسخه: 2923</w:t>
      </w:r>
    </w:p>
    <w:p>
      <w:pPr>
        <w:pStyle w:val="BookText"/>
      </w:pPr>
      <w:r>
        <w:rPr>
          <w:rFonts w:ascii="IRNazanin" w:hAnsi="IRNazanin" w:eastAsia="IRNazanin" w:cs="IRNazanin"/>
          <w:lang w:bidi="fa-IR"/>
          <w:color w:val="111111"/>
          <w:sz w:val="28"/>
          <w:szCs w:val="28"/>
          <w:rtl/>
        </w:rPr>
        <w:t xml:space="preserve">آغاز: آغاز این رساله پس از دو صفحه در شرح حال نعمت الله ترجیح بند شاه نعمت الله است که مقدمه با عبارت «المرشد الحقانی امیر نور الدین نعمت الله کهنیانی قدس سره ...» و ترجیح با ابیات: ای ز مهرت دل خراب آباد *** و زغمت جان مستمندان شاد، انجام: جمال یوسفی از چهره اش هویدا و کرم مرتضی از همتش پیدا، فقیران را.</w:t>
      </w:r>
    </w:p>
    <w:p>
      <w:pPr>
        <w:pStyle w:val="BookText"/>
      </w:pPr>
      <w:r>
        <w:rPr>
          <w:rFonts w:ascii="IRNazanin" w:hAnsi="IRNazanin" w:eastAsia="IRNazanin" w:cs="IRNazanin"/>
          <w:lang w:bidi="fa-IR"/>
          <w:color w:val="111111"/>
          <w:sz w:val="28"/>
          <w:szCs w:val="28"/>
          <w:rtl/>
        </w:rPr>
        <w:t xml:space="preserve">شامل: ترجیع بند و مناجات شاه نعمت الله ولی، لوایح جامی و -
</w:t>
      </w:r>
    </w:p>
    <w:p>
      <w:pPr>
        <w:sectPr>
          <w:footerReference w:type="default" r:id="rId7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بیست و دو فقره رساله و اشعار منتخبی از شعرا و نویسندگان متعدد؛ خط: نستعلیق، کا: غلام حیدر منشی درباری، تا: 1206ق، به نام وزير الممالک آصف الدوله بهادر رستم هند در شهر الكهنو؛ افتادگی: انجام؛ جلد: چرمی، 129گ، 14 سطر، اندازه: 20</w:t>
      </w:r>
      <w:r>
        <w:rPr>
          <w:rFonts w:ascii="Times New Roman" w:hAnsi="Times New Roman" w:eastAsia="Times New Roman" w:cs="Times New Roman"/>
          <w:lang w:val="en-US" w:bidi="en-US"/>
          <w:color w:val="111111"/>
          <w:sz w:val="28"/>
          <w:szCs w:val="28"/>
          <w:rtl/>
        </w:rPr>
        <w:t xml:space="preserve">x11/5 </w:t>
      </w:r>
      <w:r>
        <w:rPr>
          <w:rFonts w:ascii="IRNazanin" w:hAnsi="IRNazanin" w:eastAsia="IRNazanin" w:cs="IRNazanin"/>
          <w:lang w:bidi="fa-IR"/>
          <w:color w:val="111111"/>
          <w:sz w:val="28"/>
          <w:szCs w:val="28"/>
          <w:rtl/>
        </w:rPr>
        <w:t xml:space="preserve">سم [ف: 1 - 366].</w:t>
      </w:r>
    </w:p>
    <w:p>
      <w:pPr>
        <w:pStyle w:val="BookText"/>
      </w:pPr>
      <w:r>
        <w:rPr>
          <w:rFonts w:ascii="Times New Roman" w:hAnsi="Times New Roman" w:eastAsia="Times New Roman" w:cs="Times New Roman"/>
          <w:lang w:val="en-US" w:bidi="en-US"/>
          <w:color w:val="111111"/>
          <w:sz w:val="28"/>
          <w:szCs w:val="28"/>
          <w:rtl/>
        </w:rPr>
        <w:t xml:space="preserve">462.</w:t>
      </w:r>
    </w:p>
    <w:p>
      <w:pPr>
        <w:pStyle w:val="BookText"/>
      </w:pPr>
      <w:r>
        <w:rPr>
          <w:rFonts w:ascii="IRNazanin" w:hAnsi="IRNazanin" w:eastAsia="IRNazanin" w:cs="IRNazanin"/>
          <w:lang w:bidi="fa-IR"/>
          <w:color w:val="111111"/>
          <w:sz w:val="28"/>
          <w:szCs w:val="28"/>
          <w:rtl/>
        </w:rPr>
        <w:t xml:space="preserve">قم؛ مسجد اعظم؛ شماره نسخه:1511</w:t>
      </w:r>
    </w:p>
    <w:p>
      <w:pPr>
        <w:pStyle w:val="BookText"/>
      </w:pPr>
      <w:r>
        <w:rPr>
          <w:rFonts w:ascii="IRNazanin" w:hAnsi="IRNazanin" w:eastAsia="IRNazanin" w:cs="IRNazanin"/>
          <w:lang w:bidi="fa-IR"/>
          <w:color w:val="111111"/>
          <w:sz w:val="28"/>
          <w:szCs w:val="28"/>
          <w:rtl/>
        </w:rPr>
        <w:t xml:space="preserve">آغاز: دهید آب به ... قوم یاوران حسین *** برون کنند يقين از بدن روان حسین؛ انجام: مگو مگر تو ایا شیخ قاضی انور *** مگر تو این سخنان بهر الحق پیغمبر مطالب متفرقه ای در مراثی و عریضه و وصیت نامه و برخی صورت ها و استفتاء؛ خط: نستعلیق، بی کا، تا: با تاریخ 1207ق؛ در برگ 25 تاریخ 28 شوال 1207 مذکور است؛ جلد: تیماج قهوه ای، 59گ، مختلف السطر، اندازه: 12</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مخ: 2-571].</w:t>
      </w:r>
    </w:p>
    <w:p>
      <w:pPr>
        <w:pStyle w:val="BookText"/>
      </w:pPr>
      <w:r>
        <w:rPr>
          <w:rFonts w:ascii="Times New Roman" w:hAnsi="Times New Roman" w:eastAsia="Times New Roman" w:cs="Times New Roman"/>
          <w:lang w:val="en-US" w:bidi="en-US"/>
          <w:color w:val="111111"/>
          <w:sz w:val="28"/>
          <w:szCs w:val="28"/>
          <w:rtl/>
        </w:rPr>
        <w:t xml:space="preserve">463.</w:t>
      </w:r>
    </w:p>
    <w:p>
      <w:pPr>
        <w:pStyle w:val="BookText"/>
      </w:pPr>
      <w:r>
        <w:rPr>
          <w:rFonts w:ascii="IRNazanin" w:hAnsi="IRNazanin" w:eastAsia="IRNazanin" w:cs="IRNazanin"/>
          <w:lang w:bidi="fa-IR"/>
          <w:color w:val="111111"/>
          <w:sz w:val="28"/>
          <w:szCs w:val="28"/>
          <w:rtl/>
        </w:rPr>
        <w:t xml:space="preserve">هران؛ سلطنتی؛ شماره نسخه:512</w:t>
      </w:r>
    </w:p>
    <w:p>
      <w:pPr>
        <w:pStyle w:val="BookText"/>
      </w:pPr>
      <w:r>
        <w:rPr>
          <w:rFonts w:ascii="IRNazanin" w:hAnsi="IRNazanin" w:eastAsia="IRNazanin" w:cs="IRNazanin"/>
          <w:lang w:bidi="fa-IR"/>
          <w:color w:val="111111"/>
          <w:sz w:val="28"/>
          <w:szCs w:val="28"/>
          <w:rtl/>
        </w:rPr>
        <w:t xml:space="preserve">آغاز: فهرست این جنگ منتخب به ترتیبی که در این صحیفه است قلمی شده بدو تک بیت چه از نثر و چه از نظم چه از فردیات. الا یا ایها الساقی ادر کاسا و ناولها *** که عشق آسان نمود اول ولی افتاد مشکلها؛ انجام: ای شمع مشو گرم به جور و ستم ما *** ما سوخته هاییم حذر کن زدم ما.</w:t>
      </w:r>
    </w:p>
    <w:p>
      <w:pPr>
        <w:pStyle w:val="BookText"/>
      </w:pPr>
      <w:r>
        <w:rPr>
          <w:rFonts w:ascii="IRNazanin" w:hAnsi="IRNazanin" w:eastAsia="IRNazanin" w:cs="IRNazanin"/>
          <w:lang w:bidi="fa-IR"/>
          <w:color w:val="111111"/>
          <w:sz w:val="28"/>
          <w:szCs w:val="28"/>
          <w:rtl/>
        </w:rPr>
        <w:t xml:space="preserve">منتخبی از اشعار و قطعاتی از رسالات و مقالات و دیباچه های منشور که به ترتیب حروف تهجی تنظیم ولی متاسفانه ناقص باقیمانده. تقسیمات این نسخه به شرح ذیل است: در متن، حافظ، تعریف بیاض، دیباچه میرزا معز، دیباچه فطرت، خطبه نصيرا، نصيرا در طلب اسطرلاب، دیباچه دیوان طاهر، مناجات غزالی، توبه نصوح، حکایت صائب، حسن و عشق نعمت خان، حیرتی، سلطان ابراهیم، احمد پادشاه، میرزا اشرف، خواجه صالحی، نظامی، جامی، قاسم بیک، حاجی صادق، آقا اعلم، فصیحی، زاری شیرازی، کلیم، احسن، مسعود، نرگسی ابهری، خالص، ناصر علی، واصف، حصیر، میرزا رفیعا، قصاب، سعدی، نوربخش، گیلانی، ظهوری، الفی خوانساری، عبدالحكيم، هراتی، مضمر بخارائی، مولانا، صافی خیابانی، محتشم، عرفی، شوکت، سلیم، قدسی، قاسم، امیر حضور، واقف، آهي، پناهی هروی، نور العين، نصیبی، شاهی، شاپور، مومن، لسانی، امیر محمد، ابوالحسن، منیع قلی، علوی، مخلص، استغنا، صابر، هلالی، حیدر، برهمن؛ در حاشیه بامی، فايض، غنی، انور، مهدی، زلالی، رحمی، اسیر، معنی، ساطع، جامع، فغانی، امیر حسن دهلوی، امیر همایون، گویا، کاتبی نیشابوری، محمد سعید، شیخ نجم الدين، صبری، صبوحی، فارغی، اهلی، میرزا داود، شریف، نیازی، فضولی، ضمیری، نیکی اصفهانی، شیخ بهائی، میرزا رضی، ملا صادق، ملا طغرا، طالب، انوری، احمد یار خان، موالی، نوعی خبوشانی، مکتوب در طب عینک، مشتاق، هفت بند، مجمع الامثال، محمد على حبله رودی، حکایت زبیده خاتون، مثنوی نگارستان، مثنوی مناظره قمری و عندلیب، مثنوی سوز و گداز، سعیدای الشرف، حسن کاشی، عاشق. در این مجموعه نمونه ای از مثنویات، قصاید، غزلیات، فردیات، رباعیات، مخمسات، ماده تاریخ، بحر طویل، و دیگر شقوق شعری و نثر می باشد؛ خط: نستعلیق متوسط، بی کا، تا: با تاریخ 1207ق؛ مجدول، با کمند کشی، هفده سرلوح مذهب مرصع بسیار خوب کار کشمیر؛ چند یادداشت به سال 1207 و 1218؛ این مجموعه در سال 1282 و 1322 به عرض کتابخانه مبارکه گذشته؛ مهر: ناصر الدین شاه قاجار؛ کاغذ: کشمیری غبار زرافشان، جلد: مقوای روغنی، 867ص، بین 11 سطر در متن و 27 نیم سطر در حواشی، اندازه: 14</w:t>
      </w:r>
      <w:r>
        <w:rPr>
          <w:rFonts w:ascii="Times New Roman" w:hAnsi="Times New Roman" w:eastAsia="Times New Roman" w:cs="Times New Roman"/>
          <w:lang w:val="en-US" w:bidi="en-US"/>
          <w:color w:val="111111"/>
          <w:sz w:val="28"/>
          <w:szCs w:val="28"/>
          <w:rtl/>
        </w:rPr>
        <w:t xml:space="preserve">×22/8 </w:t>
      </w:r>
      <w:r>
        <w:rPr>
          <w:rFonts w:ascii="IRNazanin" w:hAnsi="IRNazanin" w:eastAsia="IRNazanin" w:cs="IRNazanin"/>
          <w:lang w:bidi="fa-IR"/>
          <w:color w:val="111111"/>
          <w:sz w:val="28"/>
          <w:szCs w:val="28"/>
          <w:rtl/>
        </w:rPr>
        <w:t xml:space="preserve">سم [ف: 4 - 1176].</w:t>
      </w:r>
    </w:p>
    <w:p>
      <w:pPr>
        <w:pStyle w:val="BookText"/>
      </w:pPr>
      <w:r>
        <w:rPr>
          <w:rFonts w:ascii="Times New Roman" w:hAnsi="Times New Roman" w:eastAsia="Times New Roman" w:cs="Times New Roman"/>
          <w:lang w:val="en-US" w:bidi="en-US"/>
          <w:color w:val="111111"/>
          <w:sz w:val="28"/>
          <w:szCs w:val="28"/>
          <w:rtl/>
        </w:rPr>
        <w:t xml:space="preserve">464.</w:t>
      </w:r>
    </w:p>
    <w:p>
      <w:pPr>
        <w:pStyle w:val="BookText"/>
      </w:pPr>
      <w:r>
        <w:rPr>
          <w:rFonts w:ascii="IRNazanin" w:hAnsi="IRNazanin" w:eastAsia="IRNazanin" w:cs="IRNazanin"/>
          <w:lang w:bidi="fa-IR"/>
          <w:color w:val="111111"/>
          <w:sz w:val="28"/>
          <w:szCs w:val="28"/>
          <w:rtl/>
        </w:rPr>
        <w:t xml:space="preserve">یزد؛ وزیری؛ شماره نسخه: 3556/9</w:t>
      </w:r>
    </w:p>
    <w:p>
      <w:pPr>
        <w:pStyle w:val="BookText"/>
      </w:pPr>
      <w:r>
        <w:rPr>
          <w:rFonts w:ascii="IRNazanin" w:hAnsi="IRNazanin" w:eastAsia="IRNazanin" w:cs="IRNazanin"/>
          <w:lang w:bidi="fa-IR"/>
          <w:color w:val="111111"/>
          <w:sz w:val="28"/>
          <w:szCs w:val="28"/>
          <w:rtl/>
        </w:rPr>
        <w:t xml:space="preserve">در اخلاق؛ كا: محمد ابراهیم، تا: ذیحجه 1209ق؛ کاغذ: اصفهانی، جلد: مقوایی روکش کاغذ آبی، 10 ص (89-98)، ابعاد متن: 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13/5</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5 - 1696].</w:t>
      </w:r>
    </w:p>
    <w:p>
      <w:pPr>
        <w:pStyle w:val="BookText"/>
      </w:pPr>
      <w:r>
        <w:rPr>
          <w:rFonts w:ascii="Times New Roman" w:hAnsi="Times New Roman" w:eastAsia="Times New Roman" w:cs="Times New Roman"/>
          <w:lang w:val="en-US" w:bidi="en-US"/>
          <w:color w:val="111111"/>
          <w:sz w:val="28"/>
          <w:szCs w:val="28"/>
          <w:rtl/>
        </w:rPr>
        <w:t xml:space="preserve">465.</w:t>
      </w:r>
    </w:p>
    <w:p>
      <w:pPr>
        <w:pStyle w:val="BookText"/>
      </w:pPr>
      <w:r>
        <w:rPr>
          <w:rFonts w:ascii="IRNazanin" w:hAnsi="IRNazanin" w:eastAsia="IRNazanin" w:cs="IRNazanin"/>
          <w:lang w:bidi="fa-IR"/>
          <w:color w:val="111111"/>
          <w:sz w:val="28"/>
          <w:szCs w:val="28"/>
          <w:rtl/>
        </w:rPr>
        <w:t xml:space="preserve">یزد؛ وزیری؛ شماره نسخه: 3556/13</w:t>
      </w:r>
    </w:p>
    <w:p>
      <w:pPr>
        <w:pStyle w:val="BookText"/>
      </w:pPr>
      <w:r>
        <w:rPr>
          <w:rFonts w:ascii="IRNazanin" w:hAnsi="IRNazanin" w:eastAsia="IRNazanin" w:cs="IRNazanin"/>
          <w:lang w:bidi="fa-IR"/>
          <w:color w:val="111111"/>
          <w:sz w:val="28"/>
          <w:szCs w:val="28"/>
          <w:rtl/>
        </w:rPr>
        <w:t xml:space="preserve">شامل: تحفة الاخوان المجالس الخلان (چند نسخه از جلد سوم) و جزئی از تحفة الغرایب و خواص نود و نه نام باریتعالی و چند برگ فالنامه و ادعیه؛ كا: محمد ابراهیم، تا: ذیحجه 1209ق؛ کاغذ: اصفهانی، جلد: مقوایی روکش کاغذ آبی، 90 ص (129- 218)، ابعاد متن: 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13/5</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5 - 1696].</w:t>
      </w:r>
    </w:p>
    <w:p>
      <w:pPr>
        <w:pStyle w:val="BookText"/>
      </w:pPr>
      <w:r>
        <w:rPr>
          <w:rFonts w:ascii="Times New Roman" w:hAnsi="Times New Roman" w:eastAsia="Times New Roman" w:cs="Times New Roman"/>
          <w:lang w:val="en-US" w:bidi="en-US"/>
          <w:color w:val="111111"/>
          <w:sz w:val="28"/>
          <w:szCs w:val="28"/>
          <w:rtl/>
        </w:rPr>
        <w:t xml:space="preserve">466.</w:t>
      </w:r>
    </w:p>
    <w:p>
      <w:pPr>
        <w:pStyle w:val="BookText"/>
      </w:pPr>
      <w:r>
        <w:rPr>
          <w:rFonts w:ascii="IRNazanin" w:hAnsi="IRNazanin" w:eastAsia="IRNazanin" w:cs="IRNazanin"/>
          <w:lang w:bidi="fa-IR"/>
          <w:color w:val="111111"/>
          <w:sz w:val="28"/>
          <w:szCs w:val="28"/>
          <w:rtl/>
        </w:rPr>
        <w:t xml:space="preserve">مشهد؛ رضوی؛ شماره نسخه: 4490</w:t>
      </w:r>
    </w:p>
    <w:p>
      <w:pPr>
        <w:pStyle w:val="BookText"/>
      </w:pPr>
      <w:r>
        <w:rPr>
          <w:rFonts w:ascii="IRNazanin" w:hAnsi="IRNazanin" w:eastAsia="IRNazanin" w:cs="IRNazanin"/>
          <w:lang w:bidi="fa-IR"/>
          <w:color w:val="111111"/>
          <w:sz w:val="28"/>
          <w:szCs w:val="28"/>
          <w:rtl/>
        </w:rPr>
        <w:t xml:space="preserve">آغاز: بعد از حمد باریتعالی عز اسمه درود بر بهترین کاینات محمد مصطفی صلی الله؛ انجام: مجمع القصه بوقلمون.</w:t>
      </w:r>
    </w:p>
    <w:p>
      <w:pPr>
        <w:pStyle w:val="BookText"/>
      </w:pPr>
      <w:r>
        <w:rPr>
          <w:rFonts w:ascii="IRNazanin" w:hAnsi="IRNazanin" w:eastAsia="IRNazanin" w:cs="IRNazanin"/>
          <w:lang w:bidi="fa-IR"/>
          <w:color w:val="111111"/>
          <w:sz w:val="28"/>
          <w:szCs w:val="28"/>
          <w:rtl/>
        </w:rPr>
        <w:t xml:space="preserve">منتخباتی است مفصل از نظم و نثر فارسی تألیف یکی از فضلای نیمه اول قرن سیزدهم هندوستان. شامل: دیباچه (ص 1)؛ فهرست مطالب (ص 2-4)؛ خلاصة الخمسه (خلاصه خمسه نظامی است مشتمل بر سی و پنج باب در موضوعات مختلف با یک دیباچه) (81-7)؛ منتخب خمسه نظامی (شامل داستان های گوناگون است) (187-82)؛ مصاف کردن رستم و سهراب (منقول از شاهنامه فردوسی) (188-211)؛ رباعیات (از گویندگان مختلف) (212- 223)؛ حکایات منظوم (224-234)؛ وفات نامه شاه رنجیت سنگ من كلام مجرم شمیری (234-245)؛ تاريخات وفات شاہ رنجیت (سال 1255 از آن ها استخراج می شود) (246)؛ تاریخ وفات نادر (247): مترس از کسی و بگو بی دریغ *** جدا شد سروپای نادر به تیغ = 1160، در هامش این صفحه عبدالعلی میرزا احتشام الدوله پسر حاج فرهاد میرزا معتمدالدوله، تعميه تاریخ را حل کرده و نوشته است: «عدد سروپای لفظ نادر را که راء و نون و دویست و پنجاه است، وقتی که از عدد تیغ که هزار و چهار صد و ده است جدا بکنی، می ماند هزار و صد و شصت که تاریخ وفات نادر طاب ثراه است، لمحرره عبدالعلی»؛ قصاید از عرفی شیرازی، خاقانی شیروانی، سلمان ساوجی، مجرم کشمیری خسرو دهلوی، مظهری کشمیری، خالص مشهدی، طالب آملی، انوری ابیوردی، (313-248)؛ مثنوی اشرف (از ملامحمد سعید اشرف مازندرانی است در نصیحت به فرزند خردش امینا که در ذیل دیوان اشرف -
</w:t>
      </w:r>
    </w:p>
    <w:p>
      <w:pPr>
        <w:sectPr>
          <w:footerReference w:type="default" r:id="rId7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مذکور خواهد افتاد): «ای نور چراغ دیده من *** آرام دل رمیده من، ... زیبا خلف سپهر مینا / مینای میهنر امینا» (314-323)؛ قصيده از انوری (324-326) سیزده بند شفائی (ترکیب بندی از حکیم شرف الدين حسن شفائی اصفهانی در هجو مؤمنای کرمانی و بسیار مستهجن و رکیک است) (326-339)؛ داستان صافی نیت پادشاهان از گفته شكر جيوشوقی تخلص (339-347)؛ صد پند لقمان (بارها به طبع رسیده است) (374-407)؛ شقات عالمگیر (مشتمل بر شصت و دو شقه از نظم و نثر و مجموع آنها یادداشت هایی است که اورنگ زیب عالمگیر پادشاه مغولی هند نوشته است) (350-374)؛ منتخب گلستان (حکایات و حکم و مواعظ است) (374-407)؛ سؤال و جواب شاه و درویش (مشتمل است بر هفت مجلس در سؤال و جواب لال بیراکی هند و دارا شکوه بن شاهجهان پادشاه مغولی هند) آغاز: «مجلس اول -سؤال عزیز آن که اول و آخر فقر چیست؟ جواب کامل آن که اول فنا و آخر فنا» انجام: «هیچ گنجی بی دد و بی دام نیست *** جز بخلوتگاه حق آرام نیست» (408-759)؛ چهل قصه کلیله و دمنه که بزرگ امید به شیرین گفت، (نثر ست و نظم، و نظم آن از نظامی است، و کاتب سی و چهار قصه بیشتر ننوشته است)، آغاز: روزی از روزهای میمون بطالع فرخنده و همایون خسرو پرویز با حرم خاص خود که شیرین دلاویزست ... الخ» انجام: «گل مهر گذشت ور وفا رفت *** حق نمک از میان کجا رفت» (460- 611)؛ حکایت دهقان زاده نادان تصنیف منشی بهوانیداس (612- 621)؛ دو پروانه و یک مکتوب ايضا از منشی بهو انیداس (622- 627)؛ پنج بید متضمن بر حکایت برهمن ساده لوح و مکر زن او (از بهار دانش تأليف عنایت الله کنبوى لاهوری است و تمام آن کتاب به سال 1279 هجری قمری در لکهنو به طبع سنگی رسیده است) (628-653)؛ بحر طویل اثر طبع ملامحمد توفيق کشمیری ( 658-654)؛ بحر طویل اثر طبع منشي بهو انیداس (658-681)؛ النامه من تصنيف ملا دو پیازه (682-692)؛ بی بوج نامه از حمیدالله شاه آبادی (692-706)؛ پندنامه از حمیدالله شاه آبادی (719-706)؛ نقليات متضمن بر هزلیات (719-755)؛ حجام نامه (756-755)، آغاز جنگ: «ثنا بر قادر بیچون و دانای کاف و نون که بهار دانش سخن را به آب ذهن بها طبعان معنی رس آب داده» انجام: «... چه کاسه چه استر همه بشکنم، تمام شد السلام بر چنین حجام، شد رقم قصه های گوناگون *** رشته یی شد پر از در مکنون. باد بر صاحبی که شوقش کرد ذوق خواندن مبارک و میمون. سمت اختتام تحریرش *** گفت هاتف بلهجه موزون. «با» فزونش کن و سه بار بخوان *** «مجمع القصه های بوقلمون» (ازین ماده تاریخ که با تعمیه گفته شده است، سال 1893 میلادی استخراج می شود که برابر ست با 1211 هجری قمری)؛ خط: نستعلیق هندی، بی کا، تا: 1211ق، مجدول؛ واقف: نایینی؛ کاغذ: کاغذ و سرلوح کشمیری، جلد: تیماج قهوه ای، 376 گ، 15 سطر (9</w:t>
      </w:r>
      <w:r>
        <w:rPr>
          <w:rFonts w:ascii="Times New Roman" w:hAnsi="Times New Roman" w:eastAsia="Times New Roman" w:cs="Times New Roman"/>
          <w:lang w:val="en-US" w:bidi="en-US"/>
          <w:color w:val="111111"/>
          <w:sz w:val="28"/>
          <w:szCs w:val="28"/>
          <w:rtl/>
        </w:rPr>
        <w:t xml:space="preserve">×18/3)</w:t>
      </w:r>
      <w:r>
        <w:rPr>
          <w:rFonts w:ascii="IRNazanin" w:hAnsi="IRNazanin" w:eastAsia="IRNazanin" w:cs="IRNazanin"/>
          <w:lang w:bidi="fa-IR"/>
          <w:color w:val="111111"/>
          <w:sz w:val="28"/>
          <w:szCs w:val="28"/>
          <w:rtl/>
        </w:rPr>
        <w:t xml:space="preserve">، اندازه: 27</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7- 269].</w:t>
      </w:r>
    </w:p>
    <w:p>
      <w:pPr>
        <w:pStyle w:val="BookText"/>
      </w:pPr>
      <w:r>
        <w:rPr>
          <w:rFonts w:ascii="Times New Roman" w:hAnsi="Times New Roman" w:eastAsia="Times New Roman" w:cs="Times New Roman"/>
          <w:lang w:val="en-US" w:bidi="en-US"/>
          <w:color w:val="111111"/>
          <w:sz w:val="28"/>
          <w:szCs w:val="28"/>
          <w:rtl/>
        </w:rPr>
        <w:t xml:space="preserve">467.</w:t>
      </w:r>
    </w:p>
    <w:p>
      <w:pPr>
        <w:pStyle w:val="BookText"/>
      </w:pPr>
      <w:r>
        <w:rPr>
          <w:rFonts w:ascii="IRNazanin" w:hAnsi="IRNazanin" w:eastAsia="IRNazanin" w:cs="IRNazanin"/>
          <w:lang w:bidi="fa-IR"/>
          <w:color w:val="111111"/>
          <w:sz w:val="28"/>
          <w:szCs w:val="28"/>
          <w:rtl/>
        </w:rPr>
        <w:t xml:space="preserve">تهران: مهدوی؛ شماره نسخه: 52</w:t>
      </w:r>
    </w:p>
    <w:p>
      <w:pPr>
        <w:pStyle w:val="BookText"/>
      </w:pPr>
      <w:r>
        <w:rPr>
          <w:rFonts w:ascii="IRNazanin" w:hAnsi="IRNazanin" w:eastAsia="IRNazanin" w:cs="IRNazanin"/>
          <w:lang w:bidi="fa-IR"/>
          <w:color w:val="111111"/>
          <w:sz w:val="28"/>
          <w:szCs w:val="28"/>
          <w:rtl/>
        </w:rPr>
        <w:t xml:space="preserve">شامل: «مثنوی شیخ صنعان، ترسازاده» از عطار، سوز و گداز نوعی خبوشانی، قضا و قدر محمد قلی سلیم، خون حاتم طی از سلیم، ساقی نامه ظهوری، لیلی و مجنون مکتبی، فرهاد و شیرین وحشی، قضا و قدر نامی سیستانی، قصیده ناظم هروی، ابداليه ظهوری، قصيده ملا محمد صوفی، قطعه عبدی گونادی، شعر سعدی و جامی، قطعه درویش صافی کرمانی، شعر عرفی و طوفان و محتشم، انوار حکمت (نثر فارسی)، پند امام رضا به مأمون (نثر فارسی)، نقل عشاق محتشم (نثر فارسی)، جلالیه محتشم (نثر فارسی)، مناجات پیر انصاری؛ خط: شکسته، کا: محمد علی بن شاه محمد رضی اشتهاردی، تا: شعبان 1212ق؛ کاغذ: فرنگی [نشریه: 2 - 70].</w:t>
      </w:r>
    </w:p>
    <w:p>
      <w:pPr>
        <w:pStyle w:val="BookText"/>
      </w:pPr>
      <w:r>
        <w:rPr>
          <w:rFonts w:ascii="Times New Roman" w:hAnsi="Times New Roman" w:eastAsia="Times New Roman" w:cs="Times New Roman"/>
          <w:lang w:val="en-US" w:bidi="en-US"/>
          <w:color w:val="111111"/>
          <w:sz w:val="28"/>
          <w:szCs w:val="28"/>
          <w:rtl/>
        </w:rPr>
        <w:t xml:space="preserve">468.</w:t>
      </w:r>
    </w:p>
    <w:p>
      <w:pPr>
        <w:pStyle w:val="BookText"/>
      </w:pPr>
      <w:r>
        <w:rPr>
          <w:rFonts w:ascii="IRNazanin" w:hAnsi="IRNazanin" w:eastAsia="IRNazanin" w:cs="IRNazanin"/>
          <w:lang w:bidi="fa-IR"/>
          <w:color w:val="111111"/>
          <w:sz w:val="28"/>
          <w:szCs w:val="28"/>
          <w:rtl/>
        </w:rPr>
        <w:t xml:space="preserve">تهران؛ مجلس؛ شماره نسخه: 15952</w:t>
      </w:r>
    </w:p>
    <w:p>
      <w:pPr>
        <w:pStyle w:val="BookText"/>
      </w:pPr>
      <w:r>
        <w:rPr>
          <w:rFonts w:ascii="IRNazanin" w:hAnsi="IRNazanin" w:eastAsia="IRNazanin" w:cs="IRNazanin"/>
          <w:lang w:bidi="fa-IR"/>
          <w:color w:val="111111"/>
          <w:sz w:val="28"/>
          <w:szCs w:val="28"/>
          <w:rtl/>
        </w:rPr>
        <w:t xml:space="preserve">آغاز: یا در بحر ... لآلی توام، هر بیتش چون دل ارباب وفا از معنی حقیقت مالامال؛ انجام: همه چون ماده فاسدند دردفزا *** همه چون شیشه قاروره اند گند دهن.</w:t>
      </w:r>
    </w:p>
    <w:p>
      <w:pPr>
        <w:pStyle w:val="BookText"/>
      </w:pPr>
      <w:r>
        <w:rPr>
          <w:rFonts w:ascii="IRNazanin" w:hAnsi="IRNazanin" w:eastAsia="IRNazanin" w:cs="IRNazanin"/>
          <w:lang w:bidi="fa-IR"/>
          <w:color w:val="111111"/>
          <w:sz w:val="28"/>
          <w:szCs w:val="28"/>
          <w:rtl/>
        </w:rPr>
        <w:t xml:space="preserve">جنگ بیاضی است در دو بخش منشآت و اشعار. بخش منشآت شامل: دیباچه نکاح به جهت رضا قلی میرزا، خطبه نکاح مورخه پنج شنبه 6 رجب 1212، چند دیباچه و مکتوب، مکتوب در تعزیت نامه، مکتوبی که به معشوق نویسند، جواب کاغذ معشوق، جواب مراسله، جواب مکتوب، عريضه، طریق عریضه از کلام میرزا محمدرضا، مکتوب منظوم و منثور، مکتوب منظوم، اشعاری که در مکاتیب نویسنده، مسوده مصیبت نامه، جواب مصیبت نامه، از جانب عزیزی به میرزا رحیم حکیم باشی نوشته شد، صورت مکتوبی که از جانب بیگلربیگی استر آباد بوالی خوارزم نوشته شد، صورت رقمی که در ایام خاقان صاحبقران بعد از فتح هندوستان به شاهزاده اعظم رضاقلی میرزا نایب السلطنه ایران نوشته شد. بخش منظوم شامل اشعاری از محتشم، میرزا محمد علی، شیخ عطار، سروش، اشراق، آقا محمد عاشق، مقیمی، صایب، طوفان، عراقی، جامی، رباعیات خیوم، ساقی نامه ملا محمد صوفی، شیخ سعدی، میرزا سید علی خان، خیام، میرزا عابر اصفهانی، میرزا مونس، میرزا رحیم شیخ الاسلام، قصیده میرزا مصاحب نائینی، حکیم سوزنی، حاجی رضا خن، حکیم شفایی، امیر معزی، رفیق، آذری، میرزا صادق تفریشی، وحشی، حکایت شیخ حبیب عجمی، احمد میرزا، مولانا، نظامی، انوری، مشتاق، مخلص شیرازی، امیر خسر، غیرت، میرزا هادی اصفهانی، نیازی، شاه نعمت الله میرزا سید محمد هاتف، خاقانی، ثنایی، صبا، عرفی، میرزا نصير، قصیده سرور العين، ظهير فاریابی، میرزا محمدرضا ابهری؛ خط: نستعلیق، بی کا، تا: پنج شنبه 6 رجب 1212ق؛ افتادگی: آغاز؛ جلد: تیماج سرخ، 134 گ، مختلف السطر، اندازه: 10/5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44 - 154].</w:t>
      </w:r>
    </w:p>
    <w:p>
      <w:pPr>
        <w:pStyle w:val="BookText"/>
      </w:pPr>
      <w:r>
        <w:rPr>
          <w:rFonts w:ascii="Times New Roman" w:hAnsi="Times New Roman" w:eastAsia="Times New Roman" w:cs="Times New Roman"/>
          <w:lang w:val="en-US" w:bidi="en-US"/>
          <w:color w:val="111111"/>
          <w:sz w:val="28"/>
          <w:szCs w:val="28"/>
          <w:rtl/>
        </w:rPr>
        <w:t xml:space="preserve">469.</w:t>
      </w:r>
    </w:p>
    <w:p>
      <w:pPr>
        <w:pStyle w:val="BookText"/>
      </w:pPr>
      <w:r>
        <w:rPr>
          <w:rFonts w:ascii="IRNazanin" w:hAnsi="IRNazanin" w:eastAsia="IRNazanin" w:cs="IRNazanin"/>
          <w:lang w:bidi="fa-IR"/>
          <w:color w:val="111111"/>
          <w:sz w:val="28"/>
          <w:szCs w:val="28"/>
          <w:rtl/>
        </w:rPr>
        <w:t xml:space="preserve">کاشان؛ مدرسه سلطانی؛ شماره نسخه: 203/1</w:t>
      </w:r>
    </w:p>
    <w:p>
      <w:pPr>
        <w:pStyle w:val="BookText"/>
      </w:pPr>
      <w:r>
        <w:rPr>
          <w:rFonts w:ascii="IRNazanin" w:hAnsi="IRNazanin" w:eastAsia="IRNazanin" w:cs="IRNazanin"/>
          <w:lang w:bidi="fa-IR"/>
          <w:color w:val="111111"/>
          <w:sz w:val="28"/>
          <w:szCs w:val="28"/>
          <w:rtl/>
        </w:rPr>
        <w:t xml:space="preserve">آغاز: ای ذات منزهت مبرا ز وجود *** بر خاک در تو کرده -
</w:t>
      </w:r>
    </w:p>
    <w:p>
      <w:pPr>
        <w:sectPr>
          <w:footerReference w:type="default" r:id="rId7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ارواح سجود / چون قطره شنبم است بر برگ گلی *** از کنه عدم هر آنچه آید به وجود؛ انجام: نخشبي جنس سوى جنس رود *** این چنین قسمت آمد از گردون / بسکه دنیا دنی است می بینم *** میل او جمله جانب هر دون.</w:t>
      </w:r>
    </w:p>
    <w:p>
      <w:pPr>
        <w:pStyle w:val="BookText"/>
      </w:pPr>
      <w:r>
        <w:rPr>
          <w:rFonts w:ascii="IRNazanin" w:hAnsi="IRNazanin" w:eastAsia="IRNazanin" w:cs="IRNazanin"/>
          <w:lang w:bidi="fa-IR"/>
          <w:color w:val="111111"/>
          <w:sz w:val="28"/>
          <w:szCs w:val="28"/>
          <w:rtl/>
        </w:rPr>
        <w:t xml:space="preserve">نسخه کامل است، از علی حسینی؛ مجموعه از اشعار و ادبیات نغز و آبدار فارسی که توسط کاتب در یک دفتر جمع آوری شده اند از جهت اشتمال بر بیشتر رباعیات بابا افضل مرقی بسیار اهمیت دارد، نام شاعران این جنگ عبارتنداز: رباعیات بابا افضل مرقی 519، 13 رباعی از خواجه نصیر طوسی، 137 رباعی از خیام نیشابوری شیخ محمد عاملی، مومن تفرشی، سعدی، میر نجات، ابوسعید ابوالخیر، نوایی، شمس تبریزی، فردوسی، ابن حسام، هاتفی، قطامی، اسدی طوسی، خواجه کرمانی، ملهم، مجذوف (غزل و 81 رباعی)، واعظ قزوینی، اوحدی، مولانا ذوقی، درویش آزاد، جمال الدين کاشانی، بهاء الدین عاملی، میرزا جعفر راهب، نخشبی (190 رباعی)؛ خط: نسخ، كاتب = مؤلف، تا: 2 رمضان 1215ق؛ جلد: تیماج قهوه ای، 141 گ (1پ-141)، 12 سطر، اندازه: 17</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مخ].</w:t>
      </w:r>
    </w:p>
    <w:p>
      <w:pPr>
        <w:pStyle w:val="BookText"/>
      </w:pPr>
      <w:r>
        <w:rPr>
          <w:rFonts w:ascii="Times New Roman" w:hAnsi="Times New Roman" w:eastAsia="Times New Roman" w:cs="Times New Roman"/>
          <w:lang w:val="en-US" w:bidi="en-US"/>
          <w:color w:val="111111"/>
          <w:sz w:val="28"/>
          <w:szCs w:val="28"/>
          <w:rtl/>
        </w:rPr>
        <w:t xml:space="preserve">470.</w:t>
      </w:r>
    </w:p>
    <w:p>
      <w:pPr>
        <w:pStyle w:val="BookText"/>
      </w:pPr>
      <w:r>
        <w:rPr>
          <w:rFonts w:ascii="IRNazanin" w:hAnsi="IRNazanin" w:eastAsia="IRNazanin" w:cs="IRNazanin"/>
          <w:lang w:bidi="fa-IR"/>
          <w:color w:val="111111"/>
          <w:sz w:val="28"/>
          <w:szCs w:val="28"/>
          <w:rtl/>
        </w:rPr>
        <w:t xml:space="preserve">مشهد؛ مدرسه آية الله خوئی؛ شماره نسخه: 35</w:t>
      </w:r>
    </w:p>
    <w:p>
      <w:pPr>
        <w:pStyle w:val="BookText"/>
      </w:pPr>
      <w:r>
        <w:rPr>
          <w:rFonts w:ascii="IRNazanin" w:hAnsi="IRNazanin" w:eastAsia="IRNazanin" w:cs="IRNazanin"/>
          <w:lang w:bidi="fa-IR"/>
          <w:color w:val="111111"/>
          <w:sz w:val="28"/>
          <w:szCs w:val="28"/>
          <w:rtl/>
        </w:rPr>
        <w:t xml:space="preserve">مشتمل بر معراج نامه و وصیت حضرت پیامبر اکرم اسلام به امیر المؤمنين عليهما السلام، و مناجات حضرت موسی در کوه طور و حکایت عبدالله بن سلام و منتخباتی از تنبيه الغافلين و رسالة اصول دین میرزای قمی و قطعه ای از مرشد العوام وی؛ خط: نستعلیق، كا: على رضا طارمی، تا: 1223ق؛ افتادگی: آغاز و انجام؛ جلد: تیماج قهوه ای، 121گ، 17 سطر، اندازه: 18</w:t>
      </w:r>
      <w:r>
        <w:rPr>
          <w:rFonts w:ascii="Times New Roman" w:hAnsi="Times New Roman" w:eastAsia="Times New Roman" w:cs="Times New Roman"/>
          <w:lang w:val="en-US" w:bidi="en-US"/>
          <w:color w:val="111111"/>
          <w:sz w:val="28"/>
          <w:szCs w:val="28"/>
          <w:rtl/>
        </w:rPr>
        <w:t xml:space="preserve">×27/5 </w:t>
      </w:r>
      <w:r>
        <w:rPr>
          <w:rFonts w:ascii="IRNazanin" w:hAnsi="IRNazanin" w:eastAsia="IRNazanin" w:cs="IRNazanin"/>
          <w:lang w:bidi="fa-IR"/>
          <w:color w:val="111111"/>
          <w:sz w:val="28"/>
          <w:szCs w:val="28"/>
          <w:rtl/>
        </w:rPr>
        <w:t xml:space="preserve">سم [ف: - 25].</w:t>
      </w:r>
    </w:p>
    <w:p>
      <w:pPr>
        <w:pStyle w:val="BookText"/>
      </w:pPr>
      <w:r>
        <w:rPr>
          <w:rFonts w:ascii="Times New Roman" w:hAnsi="Times New Roman" w:eastAsia="Times New Roman" w:cs="Times New Roman"/>
          <w:lang w:val="en-US" w:bidi="en-US"/>
          <w:color w:val="111111"/>
          <w:sz w:val="28"/>
          <w:szCs w:val="28"/>
          <w:rtl/>
        </w:rPr>
        <w:t xml:space="preserve">471.</w:t>
      </w:r>
    </w:p>
    <w:p>
      <w:pPr>
        <w:pStyle w:val="BookText"/>
      </w:pPr>
      <w:r>
        <w:rPr>
          <w:rFonts w:ascii="IRNazanin" w:hAnsi="IRNazanin" w:eastAsia="IRNazanin" w:cs="IRNazanin"/>
          <w:lang w:bidi="fa-IR"/>
          <w:color w:val="111111"/>
          <w:sz w:val="28"/>
          <w:szCs w:val="28"/>
          <w:rtl/>
        </w:rPr>
        <w:t xml:space="preserve">تهران، دانشگاه؛ شماره نسخه: 4217/3</w:t>
      </w:r>
    </w:p>
    <w:p>
      <w:pPr>
        <w:pStyle w:val="BookText"/>
      </w:pPr>
      <w:r>
        <w:rPr>
          <w:rFonts w:ascii="IRNazanin" w:hAnsi="IRNazanin" w:eastAsia="IRNazanin" w:cs="IRNazanin"/>
          <w:lang w:bidi="fa-IR"/>
          <w:color w:val="111111"/>
          <w:sz w:val="28"/>
          <w:szCs w:val="28"/>
          <w:rtl/>
        </w:rPr>
        <w:t xml:space="preserve">فهرست منابع نگارستان احمد بن محمد و طبقات پادشاهان ایران و نام و مدت عمر و تاریخ مرگ آنها و شماره اولیایی که در کتاب عطار یاد شده است و شعرهای فارسی و عربی نوایی قمی و سید حسین نجفی و حیدری بربری هندی و ابن فارض و لغز گویا از بهائی؛ خط: نستعلیق، کا: احمد بن ابی الحسن کاشانی، تا: جمادی الثانی 1224ق، جان اصفهان (سپاهان)؛ کاغذ: سپاهانی، جلد: تیماج قهوه ای، 13 گ (97-109پ)، 19 سطر (10</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13 - 3193].</w:t>
      </w:r>
    </w:p>
    <w:p>
      <w:pPr>
        <w:pStyle w:val="BookText"/>
      </w:pPr>
      <w:r>
        <w:rPr>
          <w:rFonts w:ascii="Times New Roman" w:hAnsi="Times New Roman" w:eastAsia="Times New Roman" w:cs="Times New Roman"/>
          <w:lang w:val="en-US" w:bidi="en-US"/>
          <w:color w:val="111111"/>
          <w:sz w:val="28"/>
          <w:szCs w:val="28"/>
          <w:rtl/>
        </w:rPr>
        <w:t xml:space="preserve">472.</w:t>
      </w:r>
    </w:p>
    <w:p>
      <w:pPr>
        <w:pStyle w:val="BookText"/>
      </w:pPr>
      <w:r>
        <w:rPr>
          <w:rFonts w:ascii="IRNazanin" w:hAnsi="IRNazanin" w:eastAsia="IRNazanin" w:cs="IRNazanin"/>
          <w:lang w:bidi="fa-IR"/>
          <w:color w:val="111111"/>
          <w:sz w:val="28"/>
          <w:szCs w:val="28"/>
          <w:rtl/>
        </w:rPr>
        <w:t xml:space="preserve">اصفهان؛ دانشگاه؛ شماره نسخه: 143</w:t>
      </w:r>
    </w:p>
    <w:p>
      <w:pPr>
        <w:pStyle w:val="BookText"/>
      </w:pPr>
      <w:r>
        <w:rPr>
          <w:rFonts w:ascii="IRNazanin" w:hAnsi="IRNazanin" w:eastAsia="IRNazanin" w:cs="IRNazanin"/>
          <w:lang w:bidi="fa-IR"/>
          <w:color w:val="111111"/>
          <w:sz w:val="28"/>
          <w:szCs w:val="28"/>
          <w:rtl/>
        </w:rPr>
        <w:t xml:space="preserve">آغاز: همواره اریکه دولت و عظمت و حشمت و اقبال و ساده ابهت و شهامت و اجلال عالیجاه فلان به وجود ذي جود عاقبت مسعود عالی مزین و محلی باد.</w:t>
      </w:r>
    </w:p>
    <w:p>
      <w:pPr>
        <w:pStyle w:val="BookText"/>
      </w:pPr>
      <w:r>
        <w:rPr>
          <w:rFonts w:ascii="IRNazanin" w:hAnsi="IRNazanin" w:eastAsia="IRNazanin" w:cs="IRNazanin"/>
          <w:lang w:bidi="fa-IR"/>
          <w:color w:val="111111"/>
          <w:sz w:val="28"/>
          <w:szCs w:val="28"/>
          <w:rtl/>
        </w:rPr>
        <w:t xml:space="preserve">مشتمل بر چندین انشای پراکنده و اشعاری از شاعران که این اسامی در آنها دیده می شود: امیر محراب بیگ وزیر هرات، پیر محمد خان بیگلربیگی هرات، کلانتران و اهالی عراق، میرزا طوفان، اشعاری از طوفان، صباحی، هاتف، ظهوری، خاقان، میرزا نصير، منشآتی از: ملا محمد مؤمن کرمانی، نامه ای به وزیر اعظم از روم، احمد پاشا والي بغداد، نامه ای به سلطان کشور روم، نامه ای به نظیف افندی، صلحنامه روم، شهادت علمای ترکستان و روم و ایران درباره امام صادق عليه السلام، عقائد اسلاميه داعیان دولت نادریه و علمای ممالک ایران و صورت دیگر عهدنامه هائی که در دشت مغان به تصویب رسیده، رقعه ای به نام محمد علی خان اصلاخان، رقعه به محسنای قلندر، به میر معصوم خان برادر امیر اعلم خان رقعه ای به میرزا طوفان شاعر، جواب نامه احمد پاشا والی بغداد، رقم وزارت محمد قلی خان بن محمد مؤمن خان شاملو، رقم ایالت ابيورد به اسم فتحعلی خان افشار، رقم نظارت باغات و عمارات اصفهان به اسم میرزا مهدی کو کب، رقم صدارت ممالک محروسه به اسم میرزا ابراهیم، رقم حکومت دشتستان و بنادر و عمان به اسم لطیف خان، رقم هر داری به اسم میرزا ابراهیم، رقم حکومت دشتستان و بنادر عمان به اسم لطيف خان، رقم مهر داری به اسم کرمعلی خان افشار، نامه ای به پادشاه هند، نامه ای دیگر به پادشاه هند بعد از فتح قندهار، نامه ای به پادشاه روم بعد از فتح هند، نامه ای به یکی از اعاظم بغداد، نامه ای به پادشاه هندوستان، رقعه ای به ملامحمد شفیع گیلانی، نامه ای به والی بخارا، نامه ای به والی بلخ و ...؛ خط: شکسته نستعلیق، بی کا، تا: 1224ق (در برگ 125)؛ افتادگی: آغاز؛ مصحح؛ تملك: جلال بقائی نائینی؛ جلد: تیماج مشکی، 149 گ، مختلف السطر چلیپا یا راسته، اندازه: 11/5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1 - 103].</w:t>
      </w:r>
    </w:p>
    <w:p>
      <w:pPr>
        <w:pStyle w:val="BookText"/>
      </w:pPr>
      <w:r>
        <w:rPr>
          <w:rFonts w:ascii="Times New Roman" w:hAnsi="Times New Roman" w:eastAsia="Times New Roman" w:cs="Times New Roman"/>
          <w:lang w:val="en-US" w:bidi="en-US"/>
          <w:color w:val="111111"/>
          <w:sz w:val="28"/>
          <w:szCs w:val="28"/>
          <w:rtl/>
        </w:rPr>
        <w:t xml:space="preserve">473.</w:t>
      </w:r>
    </w:p>
    <w:p>
      <w:pPr>
        <w:pStyle w:val="BookText"/>
      </w:pPr>
      <w:r>
        <w:rPr>
          <w:rFonts w:ascii="IRNazanin" w:hAnsi="IRNazanin" w:eastAsia="IRNazanin" w:cs="IRNazanin"/>
          <w:lang w:bidi="fa-IR"/>
          <w:color w:val="111111"/>
          <w:sz w:val="28"/>
          <w:szCs w:val="28"/>
          <w:rtl/>
        </w:rPr>
        <w:t xml:space="preserve">تهران؛ ملی؛ شماره نسخه: 2065/1</w:t>
      </w:r>
    </w:p>
    <w:p>
      <w:pPr>
        <w:pStyle w:val="BookText"/>
      </w:pPr>
      <w:r>
        <w:rPr>
          <w:rFonts w:ascii="IRNazanin" w:hAnsi="IRNazanin" w:eastAsia="IRNazanin" w:cs="IRNazanin"/>
          <w:lang w:bidi="fa-IR"/>
          <w:color w:val="111111"/>
          <w:sz w:val="28"/>
          <w:szCs w:val="28"/>
          <w:rtl/>
        </w:rPr>
        <w:t xml:space="preserve">در این جنگ از شاعران زیر قطعه یا غزل یا قصیده ای وجود دارد و گاهگاه نیز وصف مختصری از شاعری یا محلی که آن شاعر از آن برخاسته است آمده: عبدالواسع جبلی؛ حکیم سنائی؛ عبدالرزاق، شعله؛ اشرف؛ جناب؛ محمد قلی شاملو؛ عرفی؛ عاشق؛ کمال الدین اسماعیل؛ فرید الدین احول؛ نجیب الدین؛ ظهير؛ سلمان ساوجی؛ رشید؛ فلکی؛ او حدی؛ انوری؛ سید حسن غزنوی؛ شهاب الدين؛ وحشی؛ رفیع الدین؛ نوری؛ محتشم؛ ظهير فاریابی؛ عمعق؛ دقیقی؛ عصمت؛ امیر معزی؛ حاجی سلیمان صباحی؛ عزیز الدین شیروانی؛ فطرت؛ سیفی؛ حکیم ازرقی؛ امامی هروی؛ بنائی؛ رجائی (سيف الدين)؛ کمال الدین رجائی؛ امیدی؛ نجیب الدين؛ سلمان؛ عبيد؛ ابوالقاسم حسن عنصری؛ منوچهری شصت گله؛ استاد ابوالحسن رودکی؛ حکیم سوزنی؛ مولانا محمد مومن داعی؛ امیر خسرو دهلوی؛ هاتف، شانی؛ سید ذوالفقار؛ لطف الله؛ طاهر؛ ملک کمال الدين؛ حکیم قطران؛ فرخی؛ ابوالفرج؛ رضی الدین؛ لامعی؛ سائل؛ القاص میرزا؛ بیاتی؛ بدرالدين جاجرمی امیدی؛ ادیب صابر؛ بتحعلی بیگدلی متخلص به آذر (= لطفعلی بیگدلی ؟)؛ بدیعی؛ خواجه اوحد الدين؛ هلالی؛ فاخری؛ میرزا جعفر بدیع الزمانی؛ نظامی؛ مجدهمگر؛ جوهری زرگر؛ ضياء الدين قاری؛ عاشق؛ آذر؛ بیرامخان تکلو؛ عماد الدين؛ قدسی؛ دشت بیاضی؛ خواجه جلال؛ سیف اسفرنگی؛ میرزا قلی؛ قاضی شمس الدين ؛ رزاقی؛ رضی الدین؛ میرزا ابوالقاسم قمری؛ شاه کبود جامه؛ جلال -
</w:t>
      </w:r>
    </w:p>
    <w:p>
      <w:pPr>
        <w:sectPr>
          <w:footerReference w:type="default" r:id="rId7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درکانی؛ شرف الدین؛ سلمان ساوجی؛ کمال الدین مسعود؛ سلطان ويس؛ ابن یمین؛ ابوالعلی گنجه ای، ملهمی؛ بدر الدين، خواری، صوری، عذري، يوسف؛ خواجه شمس الدين محمد؛ یمینی سبزواری، شیخ آذری، اقدسی؛ امینی، حزینی، دانش، نظام الملک، مشرقی، میرزا بديع الزمان، صالحی، عبدالعلی، غزالی، عماد فقيه، عثمان مختاری، قاضی شمس الدين نسائی؛ امیر صفی؛ صبوحی، فخر الدین، میر عبدالحق، مخفی رشتی، شمس الدين نجفی، محمد رضا پاشا، صادقای، صبری، ضیاء، ظهير الدين برادر شرف شفروه، غازی قلندر، واحد، واهب، سری جربادقانی، زلالی، خضر خوانساری، آقا حسین خوانساری، عتابی، کمال بزاز، فهمی، هجری، ملا مراد، شیخ عشقی، کاکا، غضنفر، رضائی، رفیعی، شجاع، عشقی، ابوطالب حکیم، مظفر حسین، مشفقی، رشکی، میر رضی نصیرا، يتيم، سید جلال عضد، مقصود، حاجی آقاخان، غیاث، سعيد، غواصی، حاکمی، غیرتی، خواجه مرشد، مکتبی، نصر اله ارشد کازرونی، رشید وطواط، شیخ نجم، ملا میر کی خان، حسامی، امیر خواند، ابوعلی سینا، يوسف اسفرنگ، ملا تجلی، شهاب الدین، ادیب صابر، بساطی سمرقندی، کمال الدین مسعود، اشرفی، حکیم سوزنی، ابو على شطرنجی، عظمت، عایشه، نشانی، لاله خاتون، مهستی، حجاب، حزین، شعب، شباب، میر صادق، صبوح، صفا، عاشق، عارف، عذری، درویش عبدالمجید، میرزا محمد بیک، مسرور، موحد، نشاط، میرزا محمد تقی صادق، هاتف، هجری؛ خط: نستعلیق، كا: علینقی رازی، تا: 1225ق؛ کاغذ: فرنگی، جلد: تیماج سیاه، 190 ص، 15سطر (8</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×29/5 </w:t>
      </w:r>
      <w:r>
        <w:rPr>
          <w:rFonts w:ascii="IRNazanin" w:hAnsi="IRNazanin" w:eastAsia="IRNazanin" w:cs="IRNazanin"/>
          <w:lang w:bidi="fa-IR"/>
          <w:color w:val="111111"/>
          <w:sz w:val="28"/>
          <w:szCs w:val="28"/>
          <w:rtl/>
        </w:rPr>
        <w:t xml:space="preserve">سم [ف: 5 - 70].</w:t>
      </w:r>
    </w:p>
    <w:p>
      <w:pPr>
        <w:pStyle w:val="BookText"/>
      </w:pPr>
      <w:r>
        <w:rPr>
          <w:rFonts w:ascii="Times New Roman" w:hAnsi="Times New Roman" w:eastAsia="Times New Roman" w:cs="Times New Roman"/>
          <w:lang w:val="en-US" w:bidi="en-US"/>
          <w:color w:val="111111"/>
          <w:sz w:val="28"/>
          <w:szCs w:val="28"/>
          <w:rtl/>
        </w:rPr>
        <w:t xml:space="preserve">474.</w:t>
      </w:r>
    </w:p>
    <w:p>
      <w:pPr>
        <w:pStyle w:val="BookText"/>
      </w:pPr>
      <w:r>
        <w:rPr>
          <w:rFonts w:ascii="IRNazanin" w:hAnsi="IRNazanin" w:eastAsia="IRNazanin" w:cs="IRNazanin"/>
          <w:lang w:bidi="fa-IR"/>
          <w:color w:val="111111"/>
          <w:sz w:val="28"/>
          <w:szCs w:val="28"/>
          <w:rtl/>
        </w:rPr>
        <w:t xml:space="preserve">تهران؛ ملی؛ شماره نسخه: 19060</w:t>
      </w:r>
    </w:p>
    <w:p>
      <w:pPr>
        <w:pStyle w:val="BookText"/>
      </w:pPr>
      <w:r>
        <w:rPr>
          <w:rFonts w:ascii="IRNazanin" w:hAnsi="IRNazanin" w:eastAsia="IRNazanin" w:cs="IRNazanin"/>
          <w:lang w:bidi="fa-IR"/>
          <w:color w:val="111111"/>
          <w:sz w:val="28"/>
          <w:szCs w:val="28"/>
          <w:rtl/>
        </w:rPr>
        <w:t xml:space="preserve">جنگی از نامه ها و دستورات حکومتی؛ بی کا، تا: 1227ق؛ انتقالی از کتابخانه پهلوی - مجموعه نوازی؛ اندازه: 9/5</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475.</w:t>
      </w:r>
    </w:p>
    <w:p>
      <w:pPr>
        <w:pStyle w:val="BookText"/>
      </w:pPr>
      <w:r>
        <w:rPr>
          <w:rFonts w:ascii="IRNazanin" w:hAnsi="IRNazanin" w:eastAsia="IRNazanin" w:cs="IRNazanin"/>
          <w:lang w:bidi="fa-IR"/>
          <w:color w:val="111111"/>
          <w:sz w:val="28"/>
          <w:szCs w:val="28"/>
          <w:rtl/>
        </w:rPr>
        <w:t xml:space="preserve">یزد؛ وزیری؛ شماره نسخه: 2564</w:t>
      </w:r>
    </w:p>
    <w:p>
      <w:pPr>
        <w:pStyle w:val="BookText"/>
      </w:pPr>
      <w:r>
        <w:rPr>
          <w:rFonts w:ascii="IRNazanin" w:hAnsi="IRNazanin" w:eastAsia="IRNazanin" w:cs="IRNazanin"/>
          <w:lang w:bidi="fa-IR"/>
          <w:color w:val="111111"/>
          <w:sz w:val="28"/>
          <w:szCs w:val="28"/>
          <w:rtl/>
        </w:rPr>
        <w:t xml:space="preserve">آغاز: بسمله الحمد لله الذي زين مجالسنا بذکر ثناء الحسين.</w:t>
      </w:r>
    </w:p>
    <w:p>
      <w:pPr>
        <w:pStyle w:val="BookText"/>
      </w:pPr>
      <w:r>
        <w:rPr>
          <w:rFonts w:ascii="IRNazanin" w:hAnsi="IRNazanin" w:eastAsia="IRNazanin" w:cs="IRNazanin"/>
          <w:lang w:bidi="fa-IR"/>
          <w:color w:val="111111"/>
          <w:sz w:val="28"/>
          <w:szCs w:val="28"/>
          <w:rtl/>
        </w:rPr>
        <w:t xml:space="preserve">مرثیه؛ خط: نسخ و نستعلیق، بی کا، تا: رجب 1227ق؛ اهدایی: وزیری؛ کاغذ: اصفهانی، جلد: تیماج مشکی، 69 گ، مختلف السطر، اندازه: 1287سم [ف: 4 - 1344].</w:t>
      </w:r>
    </w:p>
    <w:p>
      <w:pPr>
        <w:pStyle w:val="BookText"/>
      </w:pPr>
      <w:r>
        <w:rPr>
          <w:rFonts w:ascii="Times New Roman" w:hAnsi="Times New Roman" w:eastAsia="Times New Roman" w:cs="Times New Roman"/>
          <w:lang w:val="en-US" w:bidi="en-US"/>
          <w:color w:val="111111"/>
          <w:sz w:val="28"/>
          <w:szCs w:val="28"/>
          <w:rtl/>
        </w:rPr>
        <w:t xml:space="preserve">476.</w:t>
      </w:r>
    </w:p>
    <w:p>
      <w:pPr>
        <w:pStyle w:val="BookText"/>
      </w:pPr>
      <w:r>
        <w:rPr>
          <w:rFonts w:ascii="IRNazanin" w:hAnsi="IRNazanin" w:eastAsia="IRNazanin" w:cs="IRNazanin"/>
          <w:lang w:bidi="fa-IR"/>
          <w:color w:val="111111"/>
          <w:sz w:val="28"/>
          <w:szCs w:val="28"/>
          <w:rtl/>
        </w:rPr>
        <w:t xml:space="preserve">قم؛ مسجد اعظم؛ شماره نسخه: 1525</w:t>
      </w:r>
    </w:p>
    <w:p>
      <w:pPr>
        <w:pStyle w:val="BookText"/>
      </w:pPr>
      <w:r>
        <w:rPr>
          <w:rFonts w:ascii="IRNazanin" w:hAnsi="IRNazanin" w:eastAsia="IRNazanin" w:cs="IRNazanin"/>
          <w:lang w:bidi="fa-IR"/>
          <w:color w:val="111111"/>
          <w:sz w:val="28"/>
          <w:szCs w:val="28"/>
          <w:rtl/>
        </w:rPr>
        <w:t xml:space="preserve">آغاز: خیز ای جمالی خاک شو در زیر پای مقبلان *** زیرا که تاج سروران در خاک آن کو یافتم درمان درد عاشق صبر است ما نداریم *** دردا که دل نداریم زان رو دوا نداریم؛ انجام: سعدی را ز سر خویش بدر کن *** دیدی که عقابی که کرد چه ها خواست مجموعه مطالب متفرقه ای از اشعار سعدی و طب و صورت عقد نکاح و وقفنامه و بعضی از رسائل و مکتوب ها و ادعیه؛ خط: نستعلیق، بی کا، تا: جمادی الثانی 1227ق؛ جلد: تیماج قهوه ای، 67 گ، مختلف السطر، اندازه: 16</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مخ: 2 - 626].</w:t>
      </w:r>
    </w:p>
    <w:p>
      <w:pPr>
        <w:pStyle w:val="BookText"/>
      </w:pPr>
      <w:r>
        <w:rPr>
          <w:rFonts w:ascii="Times New Roman" w:hAnsi="Times New Roman" w:eastAsia="Times New Roman" w:cs="Times New Roman"/>
          <w:lang w:val="en-US" w:bidi="en-US"/>
          <w:color w:val="111111"/>
          <w:sz w:val="28"/>
          <w:szCs w:val="28"/>
          <w:rtl/>
        </w:rPr>
        <w:t xml:space="preserve">477.</w:t>
      </w:r>
    </w:p>
    <w:p>
      <w:pPr>
        <w:pStyle w:val="BookText"/>
      </w:pPr>
      <w:r>
        <w:rPr>
          <w:rFonts w:ascii="IRNazanin" w:hAnsi="IRNazanin" w:eastAsia="IRNazanin" w:cs="IRNazanin"/>
          <w:lang w:bidi="fa-IR"/>
          <w:color w:val="111111"/>
          <w:sz w:val="28"/>
          <w:szCs w:val="28"/>
          <w:rtl/>
        </w:rPr>
        <w:t xml:space="preserve">تهران؛ دانشگاه؛ شماره نسخه: 2855</w:t>
      </w:r>
    </w:p>
    <w:p>
      <w:pPr>
        <w:pStyle w:val="BookText"/>
      </w:pPr>
      <w:r>
        <w:rPr>
          <w:rFonts w:ascii="IRNazanin" w:hAnsi="IRNazanin" w:eastAsia="IRNazanin" w:cs="IRNazanin"/>
          <w:lang w:bidi="fa-IR"/>
          <w:color w:val="111111"/>
          <w:sz w:val="28"/>
          <w:szCs w:val="28"/>
          <w:rtl/>
        </w:rPr>
        <w:t xml:space="preserve">شامل: 1. جنگی؛ رحمت یزدی، محمد کاظم بن محمد صادق (368-1)؛ 2. السبع المثانی (369-382)؛ 3. الجوابات العشرة (391-384)؛ 4. زهرة الجواد (393-407 و 409-434)؛ خط: نستعلیق، كا: مؤلف، تا: با تاریخ 1228ق؛ محشی؛ کاغذ: فرنگی کبود، جلد: حنایی مقوایی، 167گ، 22 سطر (7/5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10 - 1697].</w:t>
      </w:r>
    </w:p>
    <w:p>
      <w:pPr>
        <w:pStyle w:val="BookText"/>
      </w:pPr>
      <w:r>
        <w:rPr>
          <w:rFonts w:ascii="Times New Roman" w:hAnsi="Times New Roman" w:eastAsia="Times New Roman" w:cs="Times New Roman"/>
          <w:lang w:val="en-US" w:bidi="en-US"/>
          <w:color w:val="111111"/>
          <w:sz w:val="28"/>
          <w:szCs w:val="28"/>
          <w:rtl/>
        </w:rPr>
        <w:t xml:space="preserve">478.</w:t>
      </w:r>
    </w:p>
    <w:p>
      <w:pPr>
        <w:pStyle w:val="BookText"/>
      </w:pPr>
      <w:r>
        <w:rPr>
          <w:rFonts w:ascii="IRNazanin" w:hAnsi="IRNazanin" w:eastAsia="IRNazanin" w:cs="IRNazanin"/>
          <w:lang w:bidi="fa-IR"/>
          <w:color w:val="111111"/>
          <w:sz w:val="28"/>
          <w:szCs w:val="28"/>
          <w:rtl/>
        </w:rPr>
        <w:t xml:space="preserve">کرمانشاه؛ مدرسه آية الله بروجردی؛ شماره نسخه: 122</w:t>
      </w:r>
    </w:p>
    <w:p>
      <w:pPr>
        <w:pStyle w:val="BookText"/>
      </w:pPr>
      <w:r>
        <w:rPr>
          <w:rFonts w:ascii="IRNazanin" w:hAnsi="IRNazanin" w:eastAsia="IRNazanin" w:cs="IRNazanin"/>
          <w:lang w:bidi="fa-IR"/>
          <w:color w:val="111111"/>
          <w:sz w:val="28"/>
          <w:szCs w:val="28"/>
          <w:rtl/>
        </w:rPr>
        <w:t xml:space="preserve">در آغاز این مجموعه منظومه ای در رمل، پس از آن چند دستور در همین فن و نسخه های پزشکی و دعاهای متفرقه برای امراض و اعراض آمده است؛ خط: نستعلیق، بی کا، تا: شنبه 29 شوال 1230ق؛ جلد: تیماج مشکی، 109گ، مختلف السطر، اندازه: 15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97].</w:t>
      </w:r>
    </w:p>
    <w:p>
      <w:pPr>
        <w:pStyle w:val="BookText"/>
      </w:pPr>
      <w:r>
        <w:rPr>
          <w:rFonts w:ascii="Times New Roman" w:hAnsi="Times New Roman" w:eastAsia="Times New Roman" w:cs="Times New Roman"/>
          <w:lang w:val="en-US" w:bidi="en-US"/>
          <w:color w:val="111111"/>
          <w:sz w:val="28"/>
          <w:szCs w:val="28"/>
          <w:rtl/>
        </w:rPr>
        <w:t xml:space="preserve">479.</w:t>
      </w:r>
    </w:p>
    <w:p>
      <w:pPr>
        <w:pStyle w:val="BookText"/>
      </w:pPr>
      <w:r>
        <w:rPr>
          <w:rFonts w:ascii="IRNazanin" w:hAnsi="IRNazanin" w:eastAsia="IRNazanin" w:cs="IRNazanin"/>
          <w:lang w:bidi="fa-IR"/>
          <w:color w:val="111111"/>
          <w:sz w:val="28"/>
          <w:szCs w:val="28"/>
          <w:rtl/>
        </w:rPr>
        <w:t xml:space="preserve">تهران؛ ملی؛ شماره نسخه: 2697/9</w:t>
      </w:r>
    </w:p>
    <w:p>
      <w:pPr>
        <w:pStyle w:val="BookText"/>
      </w:pPr>
      <w:r>
        <w:rPr>
          <w:rFonts w:ascii="IRNazanin" w:hAnsi="IRNazanin" w:eastAsia="IRNazanin" w:cs="IRNazanin"/>
          <w:lang w:bidi="fa-IR"/>
          <w:color w:val="111111"/>
          <w:sz w:val="28"/>
          <w:szCs w:val="28"/>
          <w:rtl/>
        </w:rPr>
        <w:t xml:space="preserve">آغاز: قال بعض الحكما كما أن المزاج لايحصل الا بتکافوء العناصر الأربعة؛ انجام: حقيقته و آلت إلى الزندقه و الالحاد ... و مالم ينفع المسموع مالم يكن المطبوع.</w:t>
      </w:r>
    </w:p>
    <w:p>
      <w:pPr>
        <w:pStyle w:val="BookText"/>
      </w:pPr>
      <w:r>
        <w:rPr>
          <w:rFonts w:ascii="IRNazanin" w:hAnsi="IRNazanin" w:eastAsia="IRNazanin" w:cs="IRNazanin"/>
          <w:lang w:bidi="fa-IR"/>
          <w:color w:val="111111"/>
          <w:sz w:val="28"/>
          <w:szCs w:val="28"/>
          <w:rtl/>
        </w:rPr>
        <w:t xml:space="preserve">شامل: نقل قول از بعضی از عالمان به خط حمایلی که در آن مساله ارباب علم و اصحاب سيف (شمشیر) و اهل معامله و اهل زراعة شرح داده می شود و رابطه آنها؛ مساله وجود؛ شریعت و طریقت و رابطه بين آنها؛ خط: نسخ و نستعلیق، كا: قربانعلی نیشابوری، تا: 1230ق، کاغذ: فرنگی، جلد: تیماج قهوه ای، 17 ص (169-153 )، 19 سطر (7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6 – 278].</w:t>
      </w:r>
    </w:p>
    <w:p>
      <w:pPr>
        <w:pStyle w:val="BookText"/>
      </w:pPr>
      <w:r>
        <w:rPr>
          <w:rFonts w:ascii="Times New Roman" w:hAnsi="Times New Roman" w:eastAsia="Times New Roman" w:cs="Times New Roman"/>
          <w:lang w:val="en-US" w:bidi="en-US"/>
          <w:color w:val="111111"/>
          <w:sz w:val="28"/>
          <w:szCs w:val="28"/>
          <w:rtl/>
        </w:rPr>
        <w:t xml:space="preserve">480.</w:t>
      </w:r>
    </w:p>
    <w:p>
      <w:pPr>
        <w:pStyle w:val="BookText"/>
      </w:pPr>
      <w:r>
        <w:rPr>
          <w:rFonts w:ascii="IRNazanin" w:hAnsi="IRNazanin" w:eastAsia="IRNazanin" w:cs="IRNazanin"/>
          <w:lang w:bidi="fa-IR"/>
          <w:color w:val="111111"/>
          <w:sz w:val="28"/>
          <w:szCs w:val="28"/>
          <w:rtl/>
        </w:rPr>
        <w:t xml:space="preserve">تهران؛ ملی؛ شماره نسخه: 2697/11</w:t>
      </w:r>
    </w:p>
    <w:p>
      <w:pPr>
        <w:pStyle w:val="BookText"/>
      </w:pPr>
      <w:r>
        <w:rPr>
          <w:rFonts w:ascii="IRNazanin" w:hAnsi="IRNazanin" w:eastAsia="IRNazanin" w:cs="IRNazanin"/>
          <w:lang w:bidi="fa-IR"/>
          <w:color w:val="111111"/>
          <w:sz w:val="28"/>
          <w:szCs w:val="28"/>
          <w:rtl/>
        </w:rPr>
        <w:t xml:space="preserve">آغاز: الحديث الثاني على بن محمد رفعه عن شعیب؛ انجام: عن العبد او تر که في وقتها كفعل ... العبد و نحو هما ... .</w:t>
      </w:r>
    </w:p>
    <w:p>
      <w:pPr>
        <w:pStyle w:val="BookText"/>
      </w:pPr>
      <w:r>
        <w:rPr>
          <w:rFonts w:ascii="IRNazanin" w:hAnsi="IRNazanin" w:eastAsia="IRNazanin" w:cs="IRNazanin"/>
          <w:lang w:bidi="fa-IR"/>
          <w:color w:val="111111"/>
          <w:sz w:val="28"/>
          <w:szCs w:val="28"/>
          <w:rtl/>
        </w:rPr>
        <w:t xml:space="preserve">شامل: شرح دعای «اللهم يا من هو هوا صلح جوهر روحانيته ...» و پس از شرح این دعا و بیان مسائل مربوط به آن پاره ای از اصطلاحات صوفیان به شرح می آید (ص 239-251)؛ شرح حديث دیگری (252-283)؛ مطالبی درباره توحید و در ذیل آن احادیث مفصل می آید (284- آخر). در مطاوی این جنگ ما گاهی به عناوینی چون «الباب الخامس العشرون» بر می خوریم و این می رساند که مطالب حاضر از کتابی نقل شده است؛ خط: نسخ و نستعلیق، کا: قربانعلی نیشابوری، تا: 1230ق؛ کاغذ: فرنگی، جلد: تیماج قهوه ای، 95ص (239-333)، 19 سطر (7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6 - 279].</w:t>
      </w:r>
    </w:p>
    <w:p>
      <w:pPr>
        <w:pStyle w:val="BookText"/>
      </w:pPr>
      <w:r>
        <w:rPr>
          <w:rFonts w:ascii="Times New Roman" w:hAnsi="Times New Roman" w:eastAsia="Times New Roman" w:cs="Times New Roman"/>
          <w:lang w:val="en-US" w:bidi="en-US"/>
          <w:color w:val="111111"/>
          <w:sz w:val="28"/>
          <w:szCs w:val="28"/>
          <w:rtl/>
        </w:rPr>
        <w:t xml:space="preserve">481.</w:t>
      </w:r>
    </w:p>
    <w:p>
      <w:pPr>
        <w:pStyle w:val="BookText"/>
      </w:pPr>
      <w:r>
        <w:rPr>
          <w:rFonts w:ascii="IRNazanin" w:hAnsi="IRNazanin" w:eastAsia="IRNazanin" w:cs="IRNazanin"/>
          <w:lang w:bidi="fa-IR"/>
          <w:color w:val="111111"/>
          <w:sz w:val="28"/>
          <w:szCs w:val="28"/>
          <w:rtl/>
        </w:rPr>
        <w:t xml:space="preserve">قم؛ گلپایگانی؛ شماره نسخه: 3406- 17/186</w:t>
      </w:r>
    </w:p>
    <w:p>
      <w:pPr>
        <w:pStyle w:val="BookText"/>
      </w:pPr>
      <w:r>
        <w:rPr>
          <w:rFonts w:ascii="IRNazanin" w:hAnsi="IRNazanin" w:eastAsia="IRNazanin" w:cs="IRNazanin"/>
          <w:lang w:bidi="fa-IR"/>
          <w:color w:val="111111"/>
          <w:sz w:val="28"/>
          <w:szCs w:val="28"/>
          <w:rtl/>
        </w:rPr>
        <w:t xml:space="preserve">آغاز: عالیجاه رفیعجایگاه عزت و سعادت همراه دوستی و مودت آگاه خلاصة النجباء العظام؛ انجام: بعدها مشهود رأي عزيز شان می دارد که در باب مستمری عالیشان رفيع مكان سلالة النجبایی میرزا فلان.</w:t>
      </w:r>
    </w:p>
    <w:p>
      <w:pPr>
        <w:pStyle w:val="BookText"/>
      </w:pPr>
      <w:r>
        <w:rPr>
          <w:rFonts w:ascii="IRNazanin" w:hAnsi="IRNazanin" w:eastAsia="IRNazanin" w:cs="IRNazanin"/>
          <w:lang w:bidi="fa-IR"/>
          <w:color w:val="111111"/>
          <w:sz w:val="28"/>
          <w:szCs w:val="28"/>
          <w:rtl/>
        </w:rPr>
        <w:t xml:space="preserve">بیاضی متفرقه شامل سه بخش بدین عنوان: منشات و فرمان های حکومتی، فال نامه از حروف ابجد و سور قرآن کریم، دوازده امام خواجه نصیر؛ خط: نستعلیق شکسته، بی کا، تا: 1230ق؛ افتادگی: -
</w:t>
      </w:r>
    </w:p>
    <w:p>
      <w:pPr>
        <w:sectPr>
          <w:footerReference w:type="default" r:id="rId7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انجام؛ 60گ، 11 سطر، اندازه: 6</w:t>
      </w:r>
      <w:r>
        <w:rPr>
          <w:rFonts w:ascii="Times New Roman" w:hAnsi="Times New Roman" w:eastAsia="Times New Roman" w:cs="Times New Roman"/>
          <w:lang w:val="en-US" w:bidi="en-US"/>
          <w:color w:val="111111"/>
          <w:sz w:val="28"/>
          <w:szCs w:val="28"/>
          <w:rtl/>
        </w:rPr>
        <w:t xml:space="preserve">×9 </w:t>
      </w:r>
      <w:r>
        <w:rPr>
          <w:rFonts w:ascii="IRNazanin" w:hAnsi="IRNazanin" w:eastAsia="IRNazanin" w:cs="IRNazanin"/>
          <w:lang w:bidi="fa-IR"/>
          <w:color w:val="111111"/>
          <w:sz w:val="28"/>
          <w:szCs w:val="28"/>
          <w:rtl/>
        </w:rPr>
        <w:t xml:space="preserve">سم [ف: 3 - 1199].</w:t>
      </w:r>
    </w:p>
    <w:p>
      <w:pPr>
        <w:pStyle w:val="BookText"/>
      </w:pPr>
      <w:r>
        <w:rPr>
          <w:rFonts w:ascii="Times New Roman" w:hAnsi="Times New Roman" w:eastAsia="Times New Roman" w:cs="Times New Roman"/>
          <w:lang w:val="en-US" w:bidi="en-US"/>
          <w:color w:val="111111"/>
          <w:sz w:val="28"/>
          <w:szCs w:val="28"/>
          <w:rtl/>
        </w:rPr>
        <w:t xml:space="preserve">482.</w:t>
      </w:r>
    </w:p>
    <w:p>
      <w:pPr>
        <w:pStyle w:val="BookText"/>
      </w:pPr>
      <w:r>
        <w:rPr>
          <w:rFonts w:ascii="IRNazanin" w:hAnsi="IRNazanin" w:eastAsia="IRNazanin" w:cs="IRNazanin"/>
          <w:lang w:bidi="fa-IR"/>
          <w:color w:val="111111"/>
          <w:sz w:val="28"/>
          <w:szCs w:val="28"/>
          <w:rtl/>
        </w:rPr>
        <w:t xml:space="preserve">تهران؛ ملی؛ شماره نسخه: 2697/30</w:t>
      </w:r>
    </w:p>
    <w:p>
      <w:pPr>
        <w:pStyle w:val="BookText"/>
      </w:pPr>
      <w:r>
        <w:rPr>
          <w:rFonts w:ascii="IRNazanin" w:hAnsi="IRNazanin" w:eastAsia="IRNazanin" w:cs="IRNazanin"/>
          <w:lang w:bidi="fa-IR"/>
          <w:color w:val="111111"/>
          <w:sz w:val="28"/>
          <w:szCs w:val="28"/>
          <w:rtl/>
        </w:rPr>
        <w:t xml:space="preserve">آغاز: قال القيصري في شرح الفصوص حقيقة الوجود اذا اخذت بشرط؛ انجام: مرقوم شکسته رقم تراب اقدام السادات علینقی الرضوی گردید تحریرة في هشتم شهر ذي القعدة الحرام بتاريخ.</w:t>
      </w:r>
    </w:p>
    <w:p>
      <w:pPr>
        <w:pStyle w:val="BookText"/>
      </w:pPr>
      <w:r>
        <w:rPr>
          <w:rFonts w:ascii="IRNazanin" w:hAnsi="IRNazanin" w:eastAsia="IRNazanin" w:cs="IRNazanin"/>
          <w:lang w:bidi="fa-IR"/>
          <w:color w:val="111111"/>
          <w:sz w:val="28"/>
          <w:szCs w:val="28"/>
          <w:rtl/>
        </w:rPr>
        <w:t xml:space="preserve">شامل: پاره ای از اقوال عارفان بزرگ به خصوص قیصری که در آن معانی واجب و روح و هبوط و قلب و امثال آن آمده؛ مطالبی راجع به «وحدت ذاتی» و «حدوث دهری» و «حدوث زمانی» (92-90)؛ خط: نسخ و نستعلیق، کا: قربانعلی نیشابوری، تا: 1230ق؛ کاغذ: فرنگی، جلد: تیماج قهوه ای، 17 ص (76-92)، 19 سطر، اندازه: 7</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6 - 273].</w:t>
      </w:r>
    </w:p>
    <w:p>
      <w:pPr>
        <w:pStyle w:val="BookText"/>
      </w:pPr>
      <w:r>
        <w:rPr>
          <w:rFonts w:ascii="Times New Roman" w:hAnsi="Times New Roman" w:eastAsia="Times New Roman" w:cs="Times New Roman"/>
          <w:lang w:val="en-US" w:bidi="en-US"/>
          <w:color w:val="111111"/>
          <w:sz w:val="28"/>
          <w:szCs w:val="28"/>
          <w:rtl/>
        </w:rPr>
        <w:t xml:space="preserve">483.</w:t>
      </w:r>
    </w:p>
    <w:p>
      <w:pPr>
        <w:pStyle w:val="BookText"/>
      </w:pPr>
      <w:r>
        <w:rPr>
          <w:rFonts w:ascii="IRNazanin" w:hAnsi="IRNazanin" w:eastAsia="IRNazanin" w:cs="IRNazanin"/>
          <w:lang w:bidi="fa-IR"/>
          <w:color w:val="111111"/>
          <w:sz w:val="28"/>
          <w:szCs w:val="28"/>
          <w:rtl/>
        </w:rPr>
        <w:t xml:space="preserve">تهران؛ سلطنتی؛ شماره نسخه: 628</w:t>
      </w:r>
    </w:p>
    <w:p>
      <w:pPr>
        <w:pStyle w:val="BookText"/>
      </w:pPr>
      <w:r>
        <w:rPr>
          <w:rFonts w:ascii="IRNazanin" w:hAnsi="IRNazanin" w:eastAsia="IRNazanin" w:cs="IRNazanin"/>
          <w:lang w:bidi="fa-IR"/>
          <w:color w:val="111111"/>
          <w:sz w:val="28"/>
          <w:szCs w:val="28"/>
          <w:rtl/>
        </w:rPr>
        <w:t xml:space="preserve">آغاز: بسم الله الرحمن الرحیم. کتاب ریحانة الادباء للخفاجي. حمدا لك اللهم يطوق جيد البلاغه نظم عقوده و ينسبح بنان البيان على منوال البراعة رقیق بروده؛ انجام: و السلام على من اتبع الهدی. با شیشه دلی و پریشان خاطری در رشته کتابت انتظام یافت في شهر محرم الحرام سنه 1231 در دارالسلطنه تبریز. پایان نسخه: لاتعقدن بكل حاله و انهر ض لكل عظيمه فالمرء يدرك لامحاله. نقل من خزانة الخيال.</w:t>
      </w:r>
    </w:p>
    <w:p>
      <w:pPr>
        <w:pStyle w:val="BookText"/>
      </w:pPr>
      <w:r>
        <w:rPr>
          <w:rFonts w:ascii="IRNazanin" w:hAnsi="IRNazanin" w:eastAsia="IRNazanin" w:cs="IRNazanin"/>
          <w:lang w:bidi="fa-IR"/>
          <w:color w:val="111111"/>
          <w:sz w:val="28"/>
          <w:szCs w:val="28"/>
          <w:rtl/>
        </w:rPr>
        <w:t xml:space="preserve">این جنگ شامل منتخباتی است از 17 کتاب و رساله به زبان فارسی و عربی که از ماخذ ذیل عینا به وسیله کاتب اقتباس و استنساخ شده است ... این فهرست مطالب مندرج در این جنگ: ریحانة الادباء، معاهد التنصيص في شواهد التخليص من عبدالرحيم العباسي، شرح قصايد سبعه ابن ابی الحدید و قصاید معاصرین و شرح معلقات سبعه جاهلية، رسالة در احوال بعض شعرای عرب تذکره مانند، مجموعه کشکول، رساله شجره مبارکه در حل لغز مکتوب از هندوستان، رساله صناعيه میرفندرسکی در بیان اقسام هیولی، افاده از محقق طوسی در کیفیت انتقاع و حواس خمسه طاهری، برهان زوج و فرد بر امتناع تسلل علل و معلولات منقول از اركان الإيمان ملاابو الحسن کاشی، تذکرة الشعرای فارسی در احوال شعرای عرب جاهلی، شرح دیوان ابوالعلا معری، منشآت رئيس الوزراء ابن عميد، منشأت امیرقابوس و شمگیر و منشأت رشید وطواط و اشعار بدیع الزمان همدانی و غیر ذلک، مشكلات العلوم فاضل نراقی، رساله اوزان از فاضل مجلسی، رساله در آداب عاشق و معشوق، منشأت و مکاتبات و مراسلات عربی ... که جامع و کاتب این نسخه مهر علی با دقت و حوصله ای خاص مطالب را انتخاب و به تفصیل شرح و توصیف و کتابت نموده است؛ خط: شکسته نستعلیق و نسخ بد، كا: مهر علی، تا: 1231ق، جا: تبریز؛ کاغذ: فستقی ساده، جلد: مقوای ابری تیماج گلی، 1126 ص، 32-33 سطر، اندازه: 21</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سم [ف: 3 - 357].</w:t>
      </w:r>
    </w:p>
    <w:p>
      <w:pPr>
        <w:pStyle w:val="BookText"/>
      </w:pPr>
      <w:r>
        <w:rPr>
          <w:rFonts w:ascii="Times New Roman" w:hAnsi="Times New Roman" w:eastAsia="Times New Roman" w:cs="Times New Roman"/>
          <w:lang w:val="en-US" w:bidi="en-US"/>
          <w:color w:val="111111"/>
          <w:sz w:val="28"/>
          <w:szCs w:val="28"/>
          <w:rtl/>
        </w:rPr>
        <w:t xml:space="preserve">484.</w:t>
      </w:r>
    </w:p>
    <w:p>
      <w:pPr>
        <w:pStyle w:val="BookText"/>
      </w:pPr>
      <w:r>
        <w:rPr>
          <w:rFonts w:ascii="IRNazanin" w:hAnsi="IRNazanin" w:eastAsia="IRNazanin" w:cs="IRNazanin"/>
          <w:lang w:bidi="fa-IR"/>
          <w:color w:val="111111"/>
          <w:sz w:val="28"/>
          <w:szCs w:val="28"/>
          <w:rtl/>
        </w:rPr>
        <w:t xml:space="preserve">قم؛ مرعشی؛ شماره نسخه: 8946</w:t>
      </w:r>
    </w:p>
    <w:p>
      <w:pPr>
        <w:pStyle w:val="BookText"/>
      </w:pPr>
      <w:r>
        <w:rPr>
          <w:rFonts w:ascii="IRNazanin" w:hAnsi="IRNazanin" w:eastAsia="IRNazanin" w:cs="IRNazanin"/>
          <w:lang w:bidi="fa-IR"/>
          <w:color w:val="111111"/>
          <w:sz w:val="28"/>
          <w:szCs w:val="28"/>
          <w:rtl/>
        </w:rPr>
        <w:t xml:space="preserve">شامل: 1. حرز الأمان من فتن الزمان؛ فخرالدین صفی، علی بن حسین؛ 2. مراة المحققين از محمود شبستری؛ 3. مراحل السالكين از مجذوبعلی؛ 4. اعتقادات؛ از مجذوبعلی شاه؛ خط: نستعلیق، کا: علی بن محمد بیک و محمد کاظم بن حاج زین العابدين محلاتی (نصرت)، تا: یکشنبه 7ربيع الثانی 1232ق، جا: خان گلشن همدان؛ وقفنامه بیاض به تاریخ غره جمادی الاول 1255؛ جلد: تیماج، 127گ، مختلف السطر چلیپا، اندازه: 11</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23- 117].</w:t>
      </w:r>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IRNazanin" w:hAnsi="IRNazanin" w:eastAsia="IRNazanin" w:cs="IRNazanin"/>
          <w:lang w:bidi="fa-IR"/>
          <w:color w:val="111111"/>
          <w:sz w:val="28"/>
          <w:szCs w:val="28"/>
          <w:rtl/>
        </w:rPr>
        <w:t xml:space="preserve">قم؛ گلپایگانی؛ شماره نسخه: 3474- 17/254</w:t>
      </w:r>
    </w:p>
    <w:p>
      <w:pPr>
        <w:pStyle w:val="BookText"/>
      </w:pPr>
      <w:r>
        <w:rPr>
          <w:rFonts w:ascii="IRNazanin" w:hAnsi="IRNazanin" w:eastAsia="IRNazanin" w:cs="IRNazanin"/>
          <w:lang w:bidi="fa-IR"/>
          <w:color w:val="111111"/>
          <w:sz w:val="28"/>
          <w:szCs w:val="28"/>
          <w:rtl/>
        </w:rPr>
        <w:t xml:space="preserve">آغاز: برشکن خم اندر خم باد پیما هوادار پریشان پریشان کار آشفته روزگار تابدار تارمار بی قرار، انجام: گفت کز سجده آدم زچه روی *** تافتی روی رضا راست بگوی / گفت عاشق که بود کامل سیر *** پیش جانان نسزد سجده غير.</w:t>
      </w:r>
    </w:p>
    <w:p>
      <w:pPr>
        <w:pStyle w:val="BookText"/>
      </w:pPr>
      <w:r>
        <w:rPr>
          <w:rFonts w:ascii="IRNazanin" w:hAnsi="IRNazanin" w:eastAsia="IRNazanin" w:cs="IRNazanin"/>
          <w:lang w:bidi="fa-IR"/>
          <w:color w:val="111111"/>
          <w:sz w:val="28"/>
          <w:szCs w:val="28"/>
          <w:rtl/>
        </w:rPr>
        <w:t xml:space="preserve">بیاضی شامل اشعاری از: جامی، والهی، میرزا ابراهیم متخلص به عالی، شهاب، مخلص کاشی، عرفی، انوری قصیده، فدا در مرثيه سلیمان، هاتف، در دانستن این که قمر در چه برج است، دانستن ساعت تحویل عید نوروز از میرزا محمد مهدی خراسانی، شرف کواکب، مجنون، بیمار و طبیب، شریف تبریزی، بخشی از فرهنگ فارسی به فارسی، فالنامه امام صادق (علیه السلام) رباعیات ابو السعید ابوالخير، اشعار میرزا نصیر و مطالب ادبی و مطایبات؛ خط: نستعلیق شکسته، بی کا، تا: 1232ق؛ افتادگی: آغاز و انجام؛ جلد: تیماج قهوه ای، 112گ، مختلف السطر، اندازه: 6</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3 - 1305].</w:t>
      </w:r>
    </w:p>
    <w:p>
      <w:pPr>
        <w:pStyle w:val="BookText"/>
      </w:pPr>
      <w:r>
        <w:rPr>
          <w:rFonts w:ascii="Times New Roman" w:hAnsi="Times New Roman" w:eastAsia="Times New Roman" w:cs="Times New Roman"/>
          <w:lang w:val="en-US" w:bidi="en-US"/>
          <w:color w:val="111111"/>
          <w:sz w:val="28"/>
          <w:szCs w:val="28"/>
          <w:rtl/>
        </w:rPr>
        <w:t xml:space="preserve">486.</w:t>
      </w:r>
    </w:p>
    <w:p>
      <w:pPr>
        <w:pStyle w:val="BookText"/>
      </w:pPr>
      <w:r>
        <w:rPr>
          <w:rFonts w:ascii="IRNazanin" w:hAnsi="IRNazanin" w:eastAsia="IRNazanin" w:cs="IRNazanin"/>
          <w:lang w:bidi="fa-IR"/>
          <w:color w:val="111111"/>
          <w:sz w:val="28"/>
          <w:szCs w:val="28"/>
          <w:rtl/>
        </w:rPr>
        <w:t xml:space="preserve">یزد؛ وزیری؛ شماره نسخه: 3194/1</w:t>
      </w:r>
    </w:p>
    <w:p>
      <w:pPr>
        <w:pStyle w:val="BookText"/>
      </w:pPr>
      <w:r>
        <w:rPr>
          <w:rFonts w:ascii="IRNazanin" w:hAnsi="IRNazanin" w:eastAsia="IRNazanin" w:cs="IRNazanin"/>
          <w:lang w:bidi="fa-IR"/>
          <w:color w:val="111111"/>
          <w:sz w:val="28"/>
          <w:szCs w:val="28"/>
          <w:rtl/>
        </w:rPr>
        <w:t xml:space="preserve">انجام: پس جبرئیل (علیه السلام) در مثل این حالب مصاحب نباشد.</w:t>
      </w:r>
    </w:p>
    <w:p>
      <w:pPr>
        <w:pStyle w:val="BookText"/>
      </w:pPr>
      <w:r>
        <w:rPr>
          <w:rFonts w:ascii="IRNazanin" w:hAnsi="IRNazanin" w:eastAsia="IRNazanin" w:cs="IRNazanin"/>
          <w:lang w:bidi="fa-IR"/>
          <w:color w:val="111111"/>
          <w:sz w:val="28"/>
          <w:szCs w:val="28"/>
          <w:rtl/>
        </w:rPr>
        <w:t xml:space="preserve">مشتمل بر شرح حال بعض علماء و بعضی مطالب فلسفی و اعتقادی؛ خط: نستعلیق، کا: مهر علی، تا: 1232ق؛ افتادگی: آغاز؛ کاغذ: اصفهانی، جلد: مقوایی با تیماج مشکی، 23 ص (2-24)، 24سطر (8/5</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5 - 1566].</w:t>
      </w:r>
    </w:p>
    <w:p>
      <w:pPr>
        <w:pStyle w:val="BookText"/>
      </w:pPr>
      <w:r>
        <w:rPr>
          <w:rFonts w:ascii="Times New Roman" w:hAnsi="Times New Roman" w:eastAsia="Times New Roman" w:cs="Times New Roman"/>
          <w:lang w:val="en-US" w:bidi="en-US"/>
          <w:color w:val="111111"/>
          <w:sz w:val="28"/>
          <w:szCs w:val="28"/>
          <w:rtl/>
        </w:rPr>
        <w:t xml:space="preserve">487.</w:t>
      </w:r>
    </w:p>
    <w:p>
      <w:pPr>
        <w:pStyle w:val="BookText"/>
      </w:pPr>
      <w:r>
        <w:rPr>
          <w:rFonts w:ascii="IRNazanin" w:hAnsi="IRNazanin" w:eastAsia="IRNazanin" w:cs="IRNazanin"/>
          <w:lang w:bidi="fa-IR"/>
          <w:color w:val="111111"/>
          <w:sz w:val="28"/>
          <w:szCs w:val="28"/>
          <w:rtl/>
        </w:rPr>
        <w:t xml:space="preserve">مشهد؛ رضوی؛ شماره نسخه: 15209</w:t>
      </w:r>
    </w:p>
    <w:p>
      <w:pPr>
        <w:pStyle w:val="BookText"/>
      </w:pPr>
      <w:r>
        <w:rPr>
          <w:rFonts w:ascii="IRNazanin" w:hAnsi="IRNazanin" w:eastAsia="IRNazanin" w:cs="IRNazanin"/>
          <w:lang w:bidi="fa-IR"/>
          <w:color w:val="111111"/>
          <w:sz w:val="28"/>
          <w:szCs w:val="28"/>
          <w:rtl/>
        </w:rPr>
        <w:t xml:space="preserve">آغاز: چه جلوه گر بحرم گشت سر و بالايش مخدرات فتادند جمله بر پایش؛ انجام: دگر امید ندارد بغیر تو ز کسی، تمام شد.</w:t>
      </w:r>
    </w:p>
    <w:p>
      <w:pPr>
        <w:pStyle w:val="BookText"/>
      </w:pPr>
      <w:r>
        <w:rPr>
          <w:rFonts w:ascii="IRNazanin" w:hAnsi="IRNazanin" w:eastAsia="IRNazanin" w:cs="IRNazanin"/>
          <w:lang w:bidi="fa-IR"/>
          <w:color w:val="111111"/>
          <w:sz w:val="28"/>
          <w:szCs w:val="28"/>
          <w:rtl/>
        </w:rPr>
        <w:t xml:space="preserve">شامل: مثنوی طولانی در رحلت حضرت رسول (صلی الله علیه وسلم)، شهادت امام حسن (علیه السلام)، خبر آوردن جبرئیل (علیه السلام) واقعه شهادت حضرت امام حسین (علیه السلام) به حضرت رسول (صلی الله علیه وسلم)، واقعه وداع نمودن حضرت امام حسین (علیه السلام) مرقد منور رسول الله (صلی الله علیه وسلم) را، واقعه شهادت حضرت عباس بن علی (علیه السلام)، حضرت قاسم بن حسن (علیه السلام)، عبدالرحمن بن حسن (علیه السلام)، واقعه در وصیت امام حسین (علیه السلام) به ذوالجناح ... واقعه در حکایات ساربان حضرت امام حسین (علیه السلام)، واقعه در شهادت حضرت امام رضا (علیه السلام) و غیره، از شاعری با تخلص مقبل که در پایان هر واقعه، یک بند از مرثیه (ترکیب بند) محتشم کاشانی آورده شده؛ خط: نستعلیق تحریری، بی کا، تا: 9 ربیع الاول 1233ق؛ کاغذ: آبی، جلد: اسقاطی، 144گ، 12 سطر، اندازه: 15</w:t>
      </w:r>
      <w:r>
        <w:rPr>
          <w:rFonts w:ascii="Times New Roman" w:hAnsi="Times New Roman" w:eastAsia="Times New Roman" w:cs="Times New Roman"/>
          <w:lang w:val="en-US" w:bidi="en-US"/>
          <w:color w:val="111111"/>
          <w:sz w:val="28"/>
          <w:szCs w:val="28"/>
          <w:rtl/>
        </w:rPr>
        <w:t xml:space="preserve">×20/2 </w:t>
      </w:r>
      <w:r>
        <w:rPr>
          <w:rFonts w:ascii="IRNazanin" w:hAnsi="IRNazanin" w:eastAsia="IRNazanin" w:cs="IRNazanin"/>
          <w:lang w:bidi="fa-IR"/>
          <w:color w:val="111111"/>
          <w:sz w:val="28"/>
          <w:szCs w:val="28"/>
          <w:rtl/>
        </w:rPr>
        <w:t xml:space="preserve">سم [ف: 17 - 85].</w:t>
      </w:r>
    </w:p>
    <w:p>
      <w:pPr>
        <w:pStyle w:val="BookText"/>
      </w:pPr>
      <w:r>
        <w:rPr>
          <w:rFonts w:ascii="Times New Roman" w:hAnsi="Times New Roman" w:eastAsia="Times New Roman" w:cs="Times New Roman"/>
          <w:lang w:val="en-US" w:bidi="en-US"/>
          <w:color w:val="111111"/>
          <w:sz w:val="28"/>
          <w:szCs w:val="28"/>
          <w:rtl/>
        </w:rPr>
        <w:t xml:space="preserve">488.</w:t>
      </w:r>
    </w:p>
    <w:p>
      <w:pPr>
        <w:pStyle w:val="BookText"/>
      </w:pPr>
      <w:r>
        <w:rPr>
          <w:rFonts w:ascii="IRNazanin" w:hAnsi="IRNazanin" w:eastAsia="IRNazanin" w:cs="IRNazanin"/>
          <w:lang w:bidi="fa-IR"/>
          <w:color w:val="111111"/>
          <w:sz w:val="28"/>
          <w:szCs w:val="28"/>
          <w:rtl/>
        </w:rPr>
        <w:t xml:space="preserve">تهران؛ مجلس؛ شماره نسخه: 7966</w:t>
      </w:r>
    </w:p>
    <w:p>
      <w:pPr>
        <w:sectPr>
          <w:footerReference w:type="default" r:id="rId7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ز جا برداشتی *** بازوی زور آزمایت یا امیر المؤمنين /| سرکشان دهر را آورده سرها زیر حکم *** بازوی خیبر گشایت یا امیر المؤمنين؛ انجام: پس در آن وقت خطاب به عم های خود نمود و سلامی کرد که جگر آسمان را کباب نمود. سلام من به شما عم های خود جگرم سلام من به شما خواهران در بدرم سلام من به تو زین العباد بیمارم فدای جان تو گردم. شامل: دعای نادعلی و شرح آن، خطبه حضرت آدم عليه السلام با شرح مختصر، اشعاری در مدح و مراثی ائمه علیهم السلام، چند دوازده امام منظوم، شرح چگونگی ارتحال حضرت پیامبر (صلی الله علیه وسلم) به نثر؛ خط: نسخ، كا: محمد علی بن محمد ابراهیم، تا: سه شنبه 24 شعبان 1233ق؛ جلد: مقوا عطف تیماج، 81 گ، 15 سطر، اندازه: 11/5</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26 - 445].</w:t>
      </w:r>
    </w:p>
    <w:p>
      <w:pPr>
        <w:pStyle w:val="BookText"/>
      </w:pPr>
      <w:r>
        <w:rPr>
          <w:rFonts w:ascii="Times New Roman" w:hAnsi="Times New Roman" w:eastAsia="Times New Roman" w:cs="Times New Roman"/>
          <w:lang w:val="en-US" w:bidi="en-US"/>
          <w:color w:val="111111"/>
          <w:sz w:val="28"/>
          <w:szCs w:val="28"/>
          <w:rtl/>
        </w:rPr>
        <w:t xml:space="preserve">489.</w:t>
      </w:r>
    </w:p>
    <w:p>
      <w:pPr>
        <w:pStyle w:val="BookText"/>
      </w:pPr>
      <w:r>
        <w:rPr>
          <w:rFonts w:ascii="IRNazanin" w:hAnsi="IRNazanin" w:eastAsia="IRNazanin" w:cs="IRNazanin"/>
          <w:lang w:bidi="fa-IR"/>
          <w:color w:val="111111"/>
          <w:sz w:val="28"/>
          <w:szCs w:val="28"/>
          <w:rtl/>
        </w:rPr>
        <w:t xml:space="preserve">تهران؛ سپهسالار؛ شماره نسخه: 2914</w:t>
      </w:r>
    </w:p>
    <w:p>
      <w:pPr>
        <w:pStyle w:val="BookText"/>
      </w:pPr>
      <w:r>
        <w:rPr>
          <w:rFonts w:ascii="IRNazanin" w:hAnsi="IRNazanin" w:eastAsia="IRNazanin" w:cs="IRNazanin"/>
          <w:lang w:bidi="fa-IR"/>
          <w:color w:val="111111"/>
          <w:sz w:val="28"/>
          <w:szCs w:val="28"/>
          <w:rtl/>
        </w:rPr>
        <w:t xml:space="preserve">آغاز: حمد و سپاس بی نهایت سزای عليم على الاطلاق که مجموع عالم امکان انجام: بی کشش عشق نخوردم غمی *** بی تپش عشق نبودم دمی / شکر که این نامه بعنوان رسید *** پیش تر از عمر به پایان رسید.</w:t>
      </w:r>
    </w:p>
    <w:p>
      <w:pPr>
        <w:pStyle w:val="BookText"/>
      </w:pPr>
      <w:r>
        <w:rPr>
          <w:rFonts w:ascii="IRNazanin" w:hAnsi="IRNazanin" w:eastAsia="IRNazanin" w:cs="IRNazanin"/>
          <w:lang w:bidi="fa-IR"/>
          <w:color w:val="111111"/>
          <w:sz w:val="28"/>
          <w:szCs w:val="28"/>
          <w:rtl/>
        </w:rPr>
        <w:t xml:space="preserve">در این جنگ سی و شش باب است، و رساله ها و منظومه های گوناگون در آن جای دارد، که همه را مؤلف به صورت یک کتاب در آورده است: باب 1. رساله ای در کلام؛ باب 2. بیان الاحسان لاهل العرفان از علاء الدوله سمنانی (33پ -43ر)؛ 3. در خلقت انسان (43-59پ)؛ 4. تفسیر عرفانی در متن و بی شماره است (59پ -78پ)؛ 5. اعجاز قرآن (79ر-87)؛ 6. در نبوت و سرگذشت خاتم رسل (87-148پ)؛ 7. در امامت و معجزات على (148-173ر)؛ 8 درباره صوفيان (173-184)؛ 9. در اخلاق و دنیای فانی (185ر-208پ)؛ 10. بوستان سعدی (209ر - 249)؛ 11. از تذکره دولتشاه سمرقندی (سپهسالار 477/2 و 389/3) (249پ -328)؛ 12. رساله حلال و حرام از حاجی علی ادام الله بقائه (328-330)؛ 13. نزهة الأرواح از امیر حسینی (گ 1354-330)؛ 14. الف «چهل مقام» از ابوسعید ابوالخیر (355پ)، ب- شرح گلشن راز (گ 355-359)، ج- «مناجات منظوم» (گ 359)؛ 15. «هفت وادی» از شیخ عطار (گ 360-366)؛ 16. کلام جامی (366-368)؛ 17. «هفت پرده عشاق و نوا» از فخر رازی (368-369پ)؛ 18. قطعه ای از سید نعمة الله رباعی های مغربی و شیخ بهایی و ملامحمد طالقانی (369پ - 370)؛ 19. ساقی نامه» ملاقاسم امری (370پ -371)؛ 20. ساقی نامه ادهم واعظ خلخالی (371ر -373)؛ 21. ساقی نامه حکیم پرتوی (373ر - 375)؛ 22. ساقی نامه ثنایی مشهدی (375-377)؛ 23. غزلیات حافظ (377-379؛ 24. شعر وحشی (379-381) 25. عروج الخيال آذری (381-383؛ 26. غزل های عرفی (383-384)؛ 27. شعر از سعدی (384-388)؛ 28. قصيده خاقانی (388-390)؛ 29. شعر فردوسی (390-1391)؛ 30. شعر فرخی (گی 391؛ 31. قصاید انوری (گی 393)؛ 32. شعر سنائی (گی 397)؛ 33. کلام مولانا بخاری (گ 398): 34. غزل شيخ كمال (397)؛ 35. شعر ظهیر فاریابی (گی 398)؛ 36. بخشی از مخزن الاسرار نظامی (گ 400پ-415)؛ خط: نستعلیق، كا: حاجی اسماعیل اسفرجانی قمشه ای، تا: رجب 1234ق؛ تملك: اعتضادالسلطنه در 1287ق؛ واقف: سپهسالار، 1297ق، کاغذ: فرنگی سفید، جلد: تیماج سبز، 416 گ، 25 سطر (13</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×31/5 </w:t>
      </w:r>
      <w:r>
        <w:rPr>
          <w:rFonts w:ascii="IRNazanin" w:hAnsi="IRNazanin" w:eastAsia="IRNazanin" w:cs="IRNazanin"/>
          <w:lang w:bidi="fa-IR"/>
          <w:color w:val="111111"/>
          <w:sz w:val="28"/>
          <w:szCs w:val="28"/>
          <w:rtl/>
        </w:rPr>
        <w:t xml:space="preserve">سم [ف: 4- 69].</w:t>
      </w:r>
    </w:p>
    <w:p>
      <w:pPr>
        <w:pStyle w:val="BookText"/>
      </w:pPr>
      <w:r>
        <w:rPr>
          <w:rFonts w:ascii="Times New Roman" w:hAnsi="Times New Roman" w:eastAsia="Times New Roman" w:cs="Times New Roman"/>
          <w:lang w:val="en-US" w:bidi="en-US"/>
          <w:color w:val="111111"/>
          <w:sz w:val="28"/>
          <w:szCs w:val="28"/>
          <w:rtl/>
        </w:rPr>
        <w:t xml:space="preserve">490.</w:t>
      </w:r>
    </w:p>
    <w:p>
      <w:pPr>
        <w:pStyle w:val="BookText"/>
      </w:pPr>
      <w:r>
        <w:rPr>
          <w:rFonts w:ascii="IRNazanin" w:hAnsi="IRNazanin" w:eastAsia="IRNazanin" w:cs="IRNazanin"/>
          <w:lang w:bidi="fa-IR"/>
          <w:color w:val="111111"/>
          <w:sz w:val="28"/>
          <w:szCs w:val="28"/>
          <w:rtl/>
        </w:rPr>
        <w:t xml:space="preserve">قم؛ مرعشی؛ شماره نسخه: 8263</w:t>
      </w:r>
    </w:p>
    <w:p>
      <w:pPr>
        <w:pStyle w:val="BookText"/>
      </w:pPr>
      <w:r>
        <w:rPr>
          <w:rFonts w:ascii="IRNazanin" w:hAnsi="IRNazanin" w:eastAsia="IRNazanin" w:cs="IRNazanin"/>
          <w:lang w:bidi="fa-IR"/>
          <w:color w:val="111111"/>
          <w:sz w:val="28"/>
          <w:szCs w:val="28"/>
          <w:rtl/>
        </w:rPr>
        <w:t xml:space="preserve">چند نامه و حکایت منثور و اشعار پراکنده از شاعران معروف که بدون ترتیب گرد آوری شده و در آغاز مجموعه رساله «عرض لشکر» جلال الدين دوانی نیز آمده است. نام این شاعران در مجموعه آمده: میرزا فتحعلی خان ملک العشرا، سعدی، جامی، فانی، کلیم، فغانی، عرفی، میرزا طاهر، طوفان، عطار، صائب، خرد، حافظ شیرازی، بهجت، وحشی، محتشم، هاتف، الهامی، ابوسعید ابوالخیر، ملای رومی، شاه نعمت الله، شاه زین العابدین، ابن حسام، میرزا محمد علی ادیب، باباطاهر، نظامی، مفتون، گلشن، فریدون، خاقانی، میرزا نصر اصفهانی، رفیق، خاوریف مسکین، محمد قلی سلیم، جندقی، آقا محمد علی آبادی، نواب محمد ولی میرزا، عاسق، بیدل؛ خط: نستعلیق، بی کا، تا: با تاریخ 1234ق؛ به چند خط با این نام ها و تاریخ ها: میرزا قربانعلی ساروی به تاریخ 1234، اسدالله نوری ملقب به عبدالله به تاریخ پنجشنبه دوم ربیع الثانی 1255 در اصفهان خدمت معتمد الدوله منوچهر خان، میرزا بابا جان خلج در بالا خانه سر کار آقا کلبعلی در قریه دین کوه از محال نور، محمد ابراهیم با مهر «سلام علی ابراهیم» (مربع)؛ جلد: تیماج مشکی، 170 گ، مختلف السطر راسته و چلیپا،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21 - 220].</w:t>
      </w:r>
    </w:p>
    <w:p>
      <w:pPr>
        <w:pStyle w:val="BookText"/>
      </w:pPr>
      <w:r>
        <w:rPr>
          <w:rFonts w:ascii="Times New Roman" w:hAnsi="Times New Roman" w:eastAsia="Times New Roman" w:cs="Times New Roman"/>
          <w:lang w:val="en-US" w:bidi="en-US"/>
          <w:color w:val="111111"/>
          <w:sz w:val="28"/>
          <w:szCs w:val="28"/>
          <w:rtl/>
        </w:rPr>
        <w:t xml:space="preserve">491.</w:t>
      </w:r>
    </w:p>
    <w:p>
      <w:pPr>
        <w:pStyle w:val="BookText"/>
      </w:pPr>
      <w:r>
        <w:rPr>
          <w:rFonts w:ascii="IRNazanin" w:hAnsi="IRNazanin" w:eastAsia="IRNazanin" w:cs="IRNazanin"/>
          <w:lang w:bidi="fa-IR"/>
          <w:color w:val="111111"/>
          <w:sz w:val="28"/>
          <w:szCs w:val="28"/>
          <w:rtl/>
        </w:rPr>
        <w:t xml:space="preserve">تهران؛ دانشگاه؛ شماره نسخه: 3577</w:t>
      </w:r>
    </w:p>
    <w:p>
      <w:pPr>
        <w:pStyle w:val="BookText"/>
      </w:pPr>
      <w:r>
        <w:rPr>
          <w:rFonts w:ascii="IRNazanin" w:hAnsi="IRNazanin" w:eastAsia="IRNazanin" w:cs="IRNazanin"/>
          <w:lang w:bidi="fa-IR"/>
          <w:color w:val="111111"/>
          <w:sz w:val="28"/>
          <w:szCs w:val="28"/>
          <w:rtl/>
        </w:rPr>
        <w:t xml:space="preserve">شعرهایی که آذر بیگدلی در آتشکده آورده است و نام شاعران است با شعرهای آنها و نام شاعر در یکسوی بیت و نسبت او در سوی دیگر نوشته شده در بخش نخستین که غزلها است به ترتیب تهجی و در پایان آن آمده «تمام شد غزلیات آتشکده آذری بتوفيق رب الغفور على يد محمد حسین الحسینی ...» (1- 124)؛ بخش دوم رباعیات است و نام هر شاعری در عنوان پیش از هر رباعی نوشته شده است (125-161)؛ خط: نستعلیق، كان محمد حسین حسینی، تا: 1234ق؛ کاغذ: فرنگی، جلد: مخمل آبی، 81گ، 15سطر (10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×28 </w:t>
      </w:r>
      <w:r>
        <w:rPr>
          <w:rFonts w:ascii="IRNazanin" w:hAnsi="IRNazanin" w:eastAsia="IRNazanin" w:cs="IRNazanin"/>
          <w:lang w:bidi="fa-IR"/>
          <w:color w:val="111111"/>
          <w:sz w:val="28"/>
          <w:szCs w:val="28"/>
          <w:rtl/>
        </w:rPr>
        <w:t xml:space="preserve">سم [ف: 12- 2595].</w:t>
      </w:r>
    </w:p>
    <w:p>
      <w:pPr>
        <w:pStyle w:val="BookText"/>
      </w:pPr>
      <w:r>
        <w:rPr>
          <w:rFonts w:ascii="Times New Roman" w:hAnsi="Times New Roman" w:eastAsia="Times New Roman" w:cs="Times New Roman"/>
          <w:lang w:val="en-US" w:bidi="en-US"/>
          <w:color w:val="111111"/>
          <w:sz w:val="28"/>
          <w:szCs w:val="28"/>
          <w:rtl/>
        </w:rPr>
        <w:t xml:space="preserve">492.</w:t>
      </w:r>
    </w:p>
    <w:p>
      <w:pPr>
        <w:pStyle w:val="BookText"/>
      </w:pPr>
      <w:r>
        <w:rPr>
          <w:rFonts w:ascii="IRNazanin" w:hAnsi="IRNazanin" w:eastAsia="IRNazanin" w:cs="IRNazanin"/>
          <w:lang w:bidi="fa-IR"/>
          <w:color w:val="111111"/>
          <w:sz w:val="28"/>
          <w:szCs w:val="28"/>
          <w:rtl/>
        </w:rPr>
        <w:t xml:space="preserve">تهران؛ سپهسالار؛ شماره نسخه: 7105</w:t>
      </w:r>
    </w:p>
    <w:p>
      <w:pPr>
        <w:pStyle w:val="BookText"/>
      </w:pPr>
      <w:r>
        <w:rPr>
          <w:rFonts w:ascii="IRNazanin" w:hAnsi="IRNazanin" w:eastAsia="IRNazanin" w:cs="IRNazanin"/>
          <w:lang w:bidi="fa-IR"/>
          <w:color w:val="111111"/>
          <w:sz w:val="28"/>
          <w:szCs w:val="28"/>
          <w:rtl/>
        </w:rPr>
        <w:t xml:space="preserve">جمع کننده که درویش حسین نوا است، شعرهای فارسی را بر حسب موضوع گرد آورده چنان که توحید را از فردوسی و سنایی تا هاتف و جامی و دیگر متأخران چون مجمر آورده است. سپس طرز نامه نگاری به پادشاهان و به سپهسالاران و شکایت و وصل و هجر و رباعیاتی از متأخرین و شعر برای یکی از خدایان دارد؛ خط: نسخ، كا: درویش حسین نوا، تا: 1235ق؛ کاغذ: فرنگی سفید، جلد: تیماج قهوه ای، 132 گ، 15 سطر (8/5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
</w:t>
      </w:r>
    </w:p>
    <w:p>
      <w:pPr>
        <w:sectPr>
          <w:footerReference w:type="default" r:id="rId7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اندازه: 20</w:t>
      </w:r>
      <w:r>
        <w:rPr>
          <w:rFonts w:ascii="Times New Roman" w:hAnsi="Times New Roman" w:eastAsia="Times New Roman" w:cs="Times New Roman"/>
          <w:lang w:val="en-US" w:bidi="en-US"/>
          <w:color w:val="111111"/>
          <w:sz w:val="28"/>
          <w:szCs w:val="28"/>
          <w:rtl/>
        </w:rPr>
        <w:t xml:space="preserve">x14 </w:t>
      </w:r>
      <w:r>
        <w:rPr>
          <w:rFonts w:ascii="IRNazanin" w:hAnsi="IRNazanin" w:eastAsia="IRNazanin" w:cs="IRNazanin"/>
          <w:lang w:bidi="fa-IR"/>
          <w:color w:val="111111"/>
          <w:sz w:val="28"/>
          <w:szCs w:val="28"/>
          <w:rtl/>
        </w:rPr>
        <w:t xml:space="preserve">سم [ف: 4 - 94].</w:t>
      </w:r>
    </w:p>
    <w:p>
      <w:pPr>
        <w:pStyle w:val="BookText"/>
      </w:pPr>
      <w:r>
        <w:rPr>
          <w:rFonts w:ascii="Times New Roman" w:hAnsi="Times New Roman" w:eastAsia="Times New Roman" w:cs="Times New Roman"/>
          <w:lang w:val="en-US" w:bidi="en-US"/>
          <w:color w:val="111111"/>
          <w:sz w:val="28"/>
          <w:szCs w:val="28"/>
          <w:rtl/>
        </w:rPr>
        <w:t xml:space="preserve">493.</w:t>
      </w:r>
    </w:p>
    <w:p>
      <w:pPr>
        <w:pStyle w:val="BookText"/>
      </w:pPr>
      <w:r>
        <w:rPr>
          <w:rFonts w:ascii="IRNazanin" w:hAnsi="IRNazanin" w:eastAsia="IRNazanin" w:cs="IRNazanin"/>
          <w:lang w:bidi="fa-IR"/>
          <w:color w:val="111111"/>
          <w:sz w:val="28"/>
          <w:szCs w:val="28"/>
          <w:rtl/>
        </w:rPr>
        <w:t xml:space="preserve">قم؛ مسجد اعظم؛ شماره نسخه: 2974</w:t>
      </w:r>
    </w:p>
    <w:p>
      <w:pPr>
        <w:pStyle w:val="BookText"/>
      </w:pPr>
      <w:r>
        <w:rPr>
          <w:rFonts w:ascii="IRNazanin" w:hAnsi="IRNazanin" w:eastAsia="IRNazanin" w:cs="IRNazanin"/>
          <w:lang w:bidi="fa-IR"/>
          <w:color w:val="111111"/>
          <w:sz w:val="28"/>
          <w:szCs w:val="28"/>
          <w:rtl/>
        </w:rPr>
        <w:t xml:space="preserve">آغاز: السلام على رسول الله صل الله عليه و اله و افضل السابقين و الاحقين محمد بن عبدالله صل الله عليه و اله سید الوليين و الاخرين السلام علی سیدنا و مولانا و مقتدانا على انجام: نشد سیر هرگز چهار از چهار *** بسی آزمودند مردان کار / زمین زآب باران چشم از نظر *** زن از مردی مرد مرد از هنر.</w:t>
      </w:r>
    </w:p>
    <w:p>
      <w:pPr>
        <w:pStyle w:val="BookText"/>
      </w:pPr>
      <w:r>
        <w:rPr>
          <w:rFonts w:ascii="IRNazanin" w:hAnsi="IRNazanin" w:eastAsia="IRNazanin" w:cs="IRNazanin"/>
          <w:lang w:bidi="fa-IR"/>
          <w:color w:val="111111"/>
          <w:sz w:val="28"/>
          <w:szCs w:val="28"/>
          <w:rtl/>
        </w:rPr>
        <w:t xml:space="preserve">مجموعه پراکنده ای از احکام شرعی، تا مقتل امام حسین، اشعار و غیره که در یک دفتر گرد آمده است؛ خط: نستعلیق، كا: سید محمد بن میر حسین مشهدی (ساکن ترقبه)، تا: 1236ق؛ جلد: پارچه با کناره تیماج قهوه ای، 142 گ، 13 - 14 سطر، اندازه: 12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مخ: 2 - 582].</w:t>
      </w:r>
    </w:p>
    <w:p>
      <w:pPr>
        <w:pStyle w:val="BookText"/>
      </w:pPr>
      <w:r>
        <w:rPr>
          <w:rFonts w:ascii="Times New Roman" w:hAnsi="Times New Roman" w:eastAsia="Times New Roman" w:cs="Times New Roman"/>
          <w:lang w:val="en-US" w:bidi="en-US"/>
          <w:color w:val="111111"/>
          <w:sz w:val="28"/>
          <w:szCs w:val="28"/>
          <w:rtl/>
        </w:rPr>
        <w:t xml:space="preserve">494.</w:t>
      </w:r>
    </w:p>
    <w:p>
      <w:pPr>
        <w:pStyle w:val="BookText"/>
      </w:pPr>
      <w:r>
        <w:rPr>
          <w:rFonts w:ascii="IRNazanin" w:hAnsi="IRNazanin" w:eastAsia="IRNazanin" w:cs="IRNazanin"/>
          <w:lang w:bidi="fa-IR"/>
          <w:color w:val="111111"/>
          <w:sz w:val="28"/>
          <w:szCs w:val="28"/>
          <w:rtl/>
        </w:rPr>
        <w:t xml:space="preserve">تهران؛ مجلس؛ شماره نسخه: 15108/3</w:t>
      </w:r>
    </w:p>
    <w:p>
      <w:pPr>
        <w:pStyle w:val="BookText"/>
      </w:pPr>
      <w:r>
        <w:rPr>
          <w:rFonts w:ascii="IRNazanin" w:hAnsi="IRNazanin" w:eastAsia="IRNazanin" w:cs="IRNazanin"/>
          <w:lang w:bidi="fa-IR"/>
          <w:color w:val="111111"/>
          <w:sz w:val="28"/>
          <w:szCs w:val="28"/>
          <w:rtl/>
        </w:rPr>
        <w:t xml:space="preserve">احادیث و حکایات؛ خط: نسخ، كا: عینعلی بن محمد ماراکانی، تا: 1 جمادی الثانی 1236ق؛ 45 گ (164ر - 208) [مختصر ف: - 237].</w:t>
      </w:r>
    </w:p>
    <w:p>
      <w:pPr>
        <w:pStyle w:val="BookText"/>
      </w:pPr>
      <w:r>
        <w:rPr>
          <w:rFonts w:ascii="Times New Roman" w:hAnsi="Times New Roman" w:eastAsia="Times New Roman" w:cs="Times New Roman"/>
          <w:lang w:val="en-US" w:bidi="en-US"/>
          <w:color w:val="111111"/>
          <w:sz w:val="28"/>
          <w:szCs w:val="28"/>
          <w:rtl/>
        </w:rPr>
        <w:t xml:space="preserve">495.</w:t>
      </w:r>
    </w:p>
    <w:p>
      <w:pPr>
        <w:pStyle w:val="BookText"/>
      </w:pPr>
      <w:r>
        <w:rPr>
          <w:rFonts w:ascii="IRNazanin" w:hAnsi="IRNazanin" w:eastAsia="IRNazanin" w:cs="IRNazanin"/>
          <w:lang w:bidi="fa-IR"/>
          <w:color w:val="111111"/>
          <w:sz w:val="28"/>
          <w:szCs w:val="28"/>
          <w:rtl/>
        </w:rPr>
        <w:t xml:space="preserve">تهران؛ ملی؛ شماره نسخه: 3029/3</w:t>
      </w:r>
    </w:p>
    <w:p>
      <w:pPr>
        <w:pStyle w:val="BookText"/>
      </w:pPr>
      <w:r>
        <w:rPr>
          <w:rFonts w:ascii="IRNazanin" w:hAnsi="IRNazanin" w:eastAsia="IRNazanin" w:cs="IRNazanin"/>
          <w:lang w:bidi="fa-IR"/>
          <w:color w:val="111111"/>
          <w:sz w:val="28"/>
          <w:szCs w:val="28"/>
          <w:rtl/>
        </w:rPr>
        <w:t xml:space="preserve">در این جنگ مطالب گوناگون در خانه های چهار گوش آمده: در خانه یک، مقدار و اندازه درهم و صاع؛ در خانه دوم، شرح حال تعدادی از رجال خبر؛ خانه سوم، دستورهای اخلاقی؛ خانه چهارم، تعریف فتوی و تعیین رطل؛ خانه پنجم، تعیین وزن نخود و درهم؛ خانه ششم، تعیین اوزان مختلف؛ خانه هفتم، ایضا اوزان مختلف؛ خانه هشتم، بیان نام ائمه اثنی عشریه در عبارات فقهی؛ خانه نهم، بیان پاره ای از اصطلاحات اصول فقه؛ خط: نسخ و نستعلیق، کا: حسین مشهور به درویش، تا: 1237ق؛ کاغذ: فرنگی، 2 ص (55-56)، 23 سطر (9/5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6 - 808].</w:t>
      </w:r>
    </w:p>
    <w:p>
      <w:pPr>
        <w:pStyle w:val="BookText"/>
      </w:pPr>
      <w:r>
        <w:rPr>
          <w:rFonts w:ascii="Times New Roman" w:hAnsi="Times New Roman" w:eastAsia="Times New Roman" w:cs="Times New Roman"/>
          <w:lang w:val="en-US" w:bidi="en-US"/>
          <w:color w:val="111111"/>
          <w:sz w:val="28"/>
          <w:szCs w:val="28"/>
          <w:rtl/>
        </w:rPr>
        <w:t xml:space="preserve">496.</w:t>
      </w:r>
    </w:p>
    <w:p>
      <w:pPr>
        <w:pStyle w:val="BookText"/>
      </w:pPr>
      <w:r>
        <w:rPr>
          <w:rFonts w:ascii="IRNazanin" w:hAnsi="IRNazanin" w:eastAsia="IRNazanin" w:cs="IRNazanin"/>
          <w:lang w:bidi="fa-IR"/>
          <w:color w:val="111111"/>
          <w:sz w:val="28"/>
          <w:szCs w:val="28"/>
          <w:rtl/>
        </w:rPr>
        <w:t xml:space="preserve">تهران: دانشگاه؛ شماره نسخه: 4407</w:t>
      </w:r>
    </w:p>
    <w:p>
      <w:pPr>
        <w:pStyle w:val="BookText"/>
      </w:pPr>
      <w:r>
        <w:rPr>
          <w:rFonts w:ascii="IRNazanin" w:hAnsi="IRNazanin" w:eastAsia="IRNazanin" w:cs="IRNazanin"/>
          <w:lang w:bidi="fa-IR"/>
          <w:color w:val="111111"/>
          <w:sz w:val="28"/>
          <w:szCs w:val="28"/>
          <w:rtl/>
        </w:rPr>
        <w:t xml:space="preserve">شامل: شعر فارسی یکی به خط عبد الباقی فیضی کاشانی مورخ 1241؛ یازده قصه از اخبار شیعی (به فارسی)؛ فصل چهارم کتابی فقهی در آداب زفاف؛ فصل پنجم در فضیلت نوروز (به عربی)؛ احکام شک در رکعات؛ تفسیر یک آیه؛ طريقه «نادعلی» (به فارسی)؛ شعر فارسی و عربی؛ خط: نسخ، كان محمد حسین بن علی رضای رهقی، تا: شعبان 1237ق؛ کاغذ: فرنگی کبود، جلد: تیماج مشکی، 21گ (ار-121)، 23 سطر (7</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13 - 3368].</w:t>
      </w:r>
    </w:p>
    <w:p>
      <w:pPr>
        <w:pStyle w:val="BookText"/>
      </w:pPr>
      <w:r>
        <w:rPr>
          <w:rFonts w:ascii="Times New Roman" w:hAnsi="Times New Roman" w:eastAsia="Times New Roman" w:cs="Times New Roman"/>
          <w:lang w:val="en-US" w:bidi="en-US"/>
          <w:color w:val="111111"/>
          <w:sz w:val="28"/>
          <w:szCs w:val="28"/>
          <w:rtl/>
        </w:rPr>
        <w:t xml:space="preserve">497.</w:t>
      </w:r>
    </w:p>
    <w:p>
      <w:pPr>
        <w:pStyle w:val="BookText"/>
      </w:pPr>
      <w:r>
        <w:rPr>
          <w:rFonts w:ascii="IRNazanin" w:hAnsi="IRNazanin" w:eastAsia="IRNazanin" w:cs="IRNazanin"/>
          <w:lang w:bidi="fa-IR"/>
          <w:color w:val="111111"/>
          <w:sz w:val="28"/>
          <w:szCs w:val="28"/>
          <w:rtl/>
        </w:rPr>
        <w:t xml:space="preserve">تهران: مجلس؛ شماره نسخه: 13801</w:t>
      </w:r>
    </w:p>
    <w:p>
      <w:pPr>
        <w:pStyle w:val="BookText"/>
      </w:pPr>
      <w:r>
        <w:rPr>
          <w:rFonts w:ascii="IRNazanin" w:hAnsi="IRNazanin" w:eastAsia="IRNazanin" w:cs="IRNazanin"/>
          <w:lang w:bidi="fa-IR"/>
          <w:color w:val="111111"/>
          <w:sz w:val="28"/>
          <w:szCs w:val="28"/>
          <w:rtl/>
        </w:rPr>
        <w:t xml:space="preserve">جنگی است به نظم و نثر که شاعری با تخلص نوا آن را جمع آوری نموده است؛ خط: نستعلیق، بی کا، تا: سه شنبه صفر 1237ق؛ یادداشت هایی درباره این تذکره و مؤلف آن در چند صفحه از سید محمد مهدی بن سید علی موسوی که در سال 1343 ش در زندان قصر نوشته؛ جلد: روغنی مشکی، 459 گ، 16 سطر، اندازه: 14</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37 - 347].</w:t>
      </w:r>
    </w:p>
    <w:p>
      <w:pPr>
        <w:pStyle w:val="BookText"/>
      </w:pPr>
      <w:r>
        <w:rPr>
          <w:rFonts w:ascii="Times New Roman" w:hAnsi="Times New Roman" w:eastAsia="Times New Roman" w:cs="Times New Roman"/>
          <w:lang w:val="en-US" w:bidi="en-US"/>
          <w:color w:val="111111"/>
          <w:sz w:val="28"/>
          <w:szCs w:val="28"/>
          <w:rtl/>
        </w:rPr>
        <w:t xml:space="preserve">498.</w:t>
      </w:r>
    </w:p>
    <w:p>
      <w:pPr>
        <w:pStyle w:val="BookText"/>
      </w:pPr>
      <w:r>
        <w:rPr>
          <w:rFonts w:ascii="IRNazanin" w:hAnsi="IRNazanin" w:eastAsia="IRNazanin" w:cs="IRNazanin"/>
          <w:lang w:bidi="fa-IR"/>
          <w:color w:val="111111"/>
          <w:sz w:val="28"/>
          <w:szCs w:val="28"/>
          <w:rtl/>
        </w:rPr>
        <w:t xml:space="preserve">تهران؛ دائرة المعارف، شماره نسخه: 1601- عکسی</w:t>
      </w:r>
    </w:p>
    <w:p>
      <w:pPr>
        <w:pStyle w:val="BookText"/>
      </w:pPr>
      <w:r>
        <w:rPr>
          <w:rFonts w:ascii="IRNazanin" w:hAnsi="IRNazanin" w:eastAsia="IRNazanin" w:cs="IRNazanin"/>
          <w:lang w:bidi="fa-IR"/>
          <w:color w:val="111111"/>
          <w:sz w:val="28"/>
          <w:szCs w:val="28"/>
          <w:rtl/>
        </w:rPr>
        <w:t xml:space="preserve">شامل: 1. رساله ای عربی در حروف، سؤالی که در اصفهان، در جمعه 24 شوال 1073 شده با جدول هایی (ص 2-9)؛ 2. فصل في جدل يعرف منه ايام شهر العربي و حروف مختص به (159)؛ 3. الواح الجواهر، گفتاری درباره «الواح جواهر» که افلاطون فرزانه در یکی از گنج ها یافته و برخورد او با پیر کهن سالی که رموز آن را تعبیر کرد (15-18)؛ 4. الباب الثامن و السبعون و ثلثمائة الاسرار العلوية بطريق العارفون المسمى باجنحة الملائكة الكرام (25-26)؛ 5. فائدة جليلة جميلة عجبية ... (26)؛ 6. الجداول العثمانية (47 62)؛ 7. الحروف و النقط (64-82)؛ 8 کیمیا به فارسی، نامبوب (84-83 )؛ 9. پراکنده ها از همان دست؛ 10. حروف (96-128)؛ 11. پراکنده هایی از همان دست (130-143)؛ 12. علم تکسیر به فارسی (144-145)؛ 13. حروف (145-152)؛ 14. عمل محبت به طریق جفر، فارسی (153-155)؛ 15. حروف، به فارسی (155- 165)؛ 16. فصل در بیان طبایع (164-174)؛ 17. الكواكب الدرية في الأصول الجفرية (175-192)، نوشته عبد الله سلماسی، 1240ق؛ 18. گفتار در جفر، کوتاه (193-201)؛ خط: نستعلیق تحریری، بی کا، تا: با تاریخ 1240ق؛ تنه اصلی کتاب دستنوشته یک تن است که در انجامه بند 17 ص 192) نام خود را عبدالله سلماسی و تاریخ را 1240 ق آورده، برخی رویه ها چلیپا، با نشان مهر بیضی (ص 1و 17 و جاهای دیگر) که نشان می دهد روزگاری در کتابخانه سید عبدالله شبر کاظمینی بوده؛ 204 ص، مختلف السطر، اندازه: 21</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سم [عکسی ف: 1 - 106].</w:t>
      </w:r>
    </w:p>
    <w:p>
      <w:pPr>
        <w:pStyle w:val="BookText"/>
      </w:pPr>
      <w:r>
        <w:rPr>
          <w:rFonts w:ascii="Times New Roman" w:hAnsi="Times New Roman" w:eastAsia="Times New Roman" w:cs="Times New Roman"/>
          <w:lang w:val="en-US" w:bidi="en-US"/>
          <w:color w:val="111111"/>
          <w:sz w:val="28"/>
          <w:szCs w:val="28"/>
          <w:rtl/>
        </w:rPr>
        <w:t xml:space="preserve">499.</w:t>
      </w:r>
    </w:p>
    <w:p>
      <w:pPr>
        <w:pStyle w:val="BookText"/>
      </w:pPr>
      <w:r>
        <w:rPr>
          <w:rFonts w:ascii="IRNazanin" w:hAnsi="IRNazanin" w:eastAsia="IRNazanin" w:cs="IRNazanin"/>
          <w:lang w:bidi="fa-IR"/>
          <w:color w:val="111111"/>
          <w:sz w:val="28"/>
          <w:szCs w:val="28"/>
          <w:rtl/>
        </w:rPr>
        <w:t xml:space="preserve">قم؛ مسجد اعظم؛ شماره نسخه: 1275</w:t>
      </w:r>
    </w:p>
    <w:p>
      <w:pPr>
        <w:pStyle w:val="BookText"/>
      </w:pPr>
      <w:r>
        <w:rPr>
          <w:rFonts w:ascii="IRNazanin" w:hAnsi="IRNazanin" w:eastAsia="IRNazanin" w:cs="IRNazanin"/>
          <w:lang w:bidi="fa-IR"/>
          <w:color w:val="111111"/>
          <w:sz w:val="28"/>
          <w:szCs w:val="28"/>
          <w:rtl/>
        </w:rPr>
        <w:t xml:space="preserve">آغاز: بسمله. حمدله ... اما بعد بدانکه بر هر بالغ و عاقل واجب است که کبایر و صغایر را بداند تا به قدر وسع و طاقت از آن اجتناب نماید؛ انجام: تا که عین آینه ات سازد خدا *** که نمایی عرش را همچون سما / عرش چه و چرخ چه ای ذولباب *** فهم کن و الله اعلم بالصواب مطالب و کلمات و اشعار اخلاقی و عرفانی از بزرگان نقل می کند؛ خط: نستعلیق، بی کا، تا: شوال 1241ق؛ جلد: تیماج سیاه، 791 گ، 15 سطر، اندازه: 14/5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مخ: 2 - 588].</w:t>
      </w:r>
    </w:p>
    <w:p>
      <w:pPr>
        <w:pStyle w:val="BookText"/>
      </w:pPr>
      <w:r>
        <w:rPr>
          <w:rFonts w:ascii="Times New Roman" w:hAnsi="Times New Roman" w:eastAsia="Times New Roman" w:cs="Times New Roman"/>
          <w:lang w:val="en-US" w:bidi="en-US"/>
          <w:color w:val="111111"/>
          <w:sz w:val="28"/>
          <w:szCs w:val="28"/>
          <w:rtl/>
        </w:rPr>
        <w:t xml:space="preserve">500.</w:t>
      </w:r>
    </w:p>
    <w:p>
      <w:pPr>
        <w:pStyle w:val="BookText"/>
      </w:pPr>
      <w:r>
        <w:rPr>
          <w:rFonts w:ascii="IRNazanin" w:hAnsi="IRNazanin" w:eastAsia="IRNazanin" w:cs="IRNazanin"/>
          <w:lang w:bidi="fa-IR"/>
          <w:color w:val="111111"/>
          <w:sz w:val="28"/>
          <w:szCs w:val="28"/>
          <w:rtl/>
        </w:rPr>
        <w:t xml:space="preserve">یزد؛ وزیری؛ شماره نسخه: 3507</w:t>
      </w:r>
    </w:p>
    <w:p>
      <w:pPr>
        <w:pStyle w:val="BookText"/>
      </w:pPr>
      <w:r>
        <w:rPr>
          <w:rFonts w:ascii="IRNazanin" w:hAnsi="IRNazanin" w:eastAsia="IRNazanin" w:cs="IRNazanin"/>
          <w:lang w:bidi="fa-IR"/>
          <w:color w:val="111111"/>
          <w:sz w:val="28"/>
          <w:szCs w:val="28"/>
          <w:rtl/>
        </w:rPr>
        <w:t xml:space="preserve">آغاز: باشد فرود آر و کار برایشان تنگ بگیر؛ انجام: این کلمات را شنید بیطاقت شد و بجانب.</w:t>
      </w:r>
    </w:p>
    <w:p>
      <w:pPr>
        <w:pStyle w:val="BookText"/>
      </w:pPr>
      <w:r>
        <w:rPr>
          <w:rFonts w:ascii="IRNazanin" w:hAnsi="IRNazanin" w:eastAsia="IRNazanin" w:cs="IRNazanin"/>
          <w:lang w:bidi="fa-IR"/>
          <w:color w:val="111111"/>
          <w:sz w:val="28"/>
          <w:szCs w:val="28"/>
          <w:rtl/>
        </w:rPr>
        <w:t xml:space="preserve">خط: مختلف، كا: غلامعلی بن ملا حسن، تا: 1241ق؛ افتادگی: آغاز و انجام؛ کاغذ: اصفهانی کبود، جلد: مقوایی روکش کاغذ ابری عطف تيماج قرمز، 46گ، مختلف السطر،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5 – 1678].</w:t>
      </w:r>
    </w:p>
    <w:p>
      <w:pPr>
        <w:pStyle w:val="BookText"/>
      </w:pPr>
      <w:r>
        <w:rPr>
          <w:rFonts w:ascii="Times New Roman" w:hAnsi="Times New Roman" w:eastAsia="Times New Roman" w:cs="Times New Roman"/>
          <w:lang w:val="en-US" w:bidi="en-US"/>
          <w:color w:val="111111"/>
          <w:sz w:val="28"/>
          <w:szCs w:val="28"/>
          <w:rtl/>
        </w:rPr>
        <w:t xml:space="preserve">501.</w:t>
      </w:r>
    </w:p>
    <w:p>
      <w:pPr>
        <w:pStyle w:val="BookText"/>
      </w:pPr>
      <w:r>
        <w:rPr>
          <w:rFonts w:ascii="IRNazanin" w:hAnsi="IRNazanin" w:eastAsia="IRNazanin" w:cs="IRNazanin"/>
          <w:lang w:bidi="fa-IR"/>
          <w:color w:val="111111"/>
          <w:sz w:val="28"/>
          <w:szCs w:val="28"/>
          <w:rtl/>
        </w:rPr>
        <w:t xml:space="preserve">قم؛ مرعشی؛ شماره نسخه: 10809</w:t>
      </w:r>
    </w:p>
    <w:p>
      <w:pPr>
        <w:pStyle w:val="BookText"/>
      </w:pPr>
      <w:r>
        <w:rPr>
          <w:rFonts w:ascii="IRNazanin" w:hAnsi="IRNazanin" w:eastAsia="IRNazanin" w:cs="IRNazanin"/>
          <w:lang w:bidi="fa-IR"/>
          <w:color w:val="111111"/>
          <w:sz w:val="28"/>
          <w:szCs w:val="28"/>
          <w:rtl/>
        </w:rPr>
        <w:t xml:space="preserve">نسخه هایی در کيميا و مطالبی از علوم غریبه و اشعاری از عطار نیشابوری و نسیمی و درویش میرزا حسین شیرازی و مغربی نگاشته شده به سال 1243-1244 در تکیه هفت تن شیراز؛ خط: -
</w:t>
      </w:r>
    </w:p>
    <w:p>
      <w:pPr>
        <w:sectPr>
          <w:footerReference w:type="default" r:id="rId7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نستعلیق، بی کا، تا: 1243-1244ق، جان شیراز (تكيه هفت تن)؛ جلد: تیماج قهوه ای، 91گ، مختلف السطر، اندازه: 14</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27 - 229].</w:t>
      </w:r>
    </w:p>
    <w:p>
      <w:pPr>
        <w:pStyle w:val="BookText"/>
      </w:pPr>
      <w:r>
        <w:rPr>
          <w:rFonts w:ascii="Times New Roman" w:hAnsi="Times New Roman" w:eastAsia="Times New Roman" w:cs="Times New Roman"/>
          <w:lang w:val="en-US" w:bidi="en-US"/>
          <w:color w:val="111111"/>
          <w:sz w:val="28"/>
          <w:szCs w:val="28"/>
          <w:rtl/>
        </w:rPr>
        <w:t xml:space="preserve">502.</w:t>
      </w:r>
    </w:p>
    <w:p>
      <w:pPr>
        <w:pStyle w:val="BookText"/>
      </w:pPr>
      <w:r>
        <w:rPr>
          <w:rFonts w:ascii="IRNazanin" w:hAnsi="IRNazanin" w:eastAsia="IRNazanin" w:cs="IRNazanin"/>
          <w:lang w:bidi="fa-IR"/>
          <w:color w:val="111111"/>
          <w:sz w:val="28"/>
          <w:szCs w:val="28"/>
          <w:rtl/>
        </w:rPr>
        <w:t xml:space="preserve">همدان؛ دانشگاه بوعلی؛ شماره نسخه: 321</w:t>
      </w:r>
    </w:p>
    <w:p>
      <w:pPr>
        <w:pStyle w:val="BookText"/>
      </w:pPr>
      <w:r>
        <w:rPr>
          <w:rFonts w:ascii="IRNazanin" w:hAnsi="IRNazanin" w:eastAsia="IRNazanin" w:cs="IRNazanin"/>
          <w:lang w:bidi="fa-IR"/>
          <w:color w:val="111111"/>
          <w:sz w:val="28"/>
          <w:szCs w:val="28"/>
          <w:rtl/>
        </w:rPr>
        <w:t xml:space="preserve">دارای اشعار مختلف و منشآت و منتخباتی از کتاب های گوناگون و مطالبی فقهی و آیات مناسب برای نامه نگاری، با خطوط مختلف و دارای تاریخ های بین سال های 1244-1292؛ خط: نستعلیق، بی کا، تا: با تاریخ 1244-1292؛ جلد: گالینگور قهوه ای، 102گی، سطور راسته و چلیپا، اندازه: 10/5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- 172].</w:t>
      </w:r>
    </w:p>
    <w:p>
      <w:pPr>
        <w:pStyle w:val="BookText"/>
      </w:pPr>
      <w:r>
        <w:rPr>
          <w:rFonts w:ascii="Times New Roman" w:hAnsi="Times New Roman" w:eastAsia="Times New Roman" w:cs="Times New Roman"/>
          <w:lang w:val="en-US" w:bidi="en-US"/>
          <w:color w:val="111111"/>
          <w:sz w:val="28"/>
          <w:szCs w:val="28"/>
          <w:rtl/>
        </w:rPr>
        <w:t xml:space="preserve">503.</w:t>
      </w:r>
    </w:p>
    <w:p>
      <w:pPr>
        <w:pStyle w:val="BookText"/>
      </w:pPr>
      <w:r>
        <w:rPr>
          <w:rFonts w:ascii="IRNazanin" w:hAnsi="IRNazanin" w:eastAsia="IRNazanin" w:cs="IRNazanin"/>
          <w:lang w:bidi="fa-IR"/>
          <w:color w:val="111111"/>
          <w:sz w:val="28"/>
          <w:szCs w:val="28"/>
          <w:rtl/>
        </w:rPr>
        <w:t xml:space="preserve">تهران؛ ملی؛ شماره نسخه: 18263</w:t>
      </w:r>
    </w:p>
    <w:p>
      <w:pPr>
        <w:pStyle w:val="BookText"/>
      </w:pPr>
      <w:r>
        <w:rPr>
          <w:rFonts w:ascii="IRNazanin" w:hAnsi="IRNazanin" w:eastAsia="IRNazanin" w:cs="IRNazanin"/>
          <w:lang w:bidi="fa-IR"/>
          <w:color w:val="111111"/>
          <w:sz w:val="28"/>
          <w:szCs w:val="28"/>
          <w:rtl/>
        </w:rPr>
        <w:t xml:space="preserve">بی کا، تا: 1244ق؛ انتقالی از کتابخانه پهلوی - مجموعه نوازی؛ 110گ، اندازه: 10/3</w:t>
      </w:r>
      <w:r>
        <w:rPr>
          <w:rFonts w:ascii="Times New Roman" w:hAnsi="Times New Roman" w:eastAsia="Times New Roman" w:cs="Times New Roman"/>
          <w:lang w:val="en-US" w:bidi="en-US"/>
          <w:color w:val="111111"/>
          <w:sz w:val="28"/>
          <w:szCs w:val="28"/>
          <w:rtl/>
        </w:rPr>
        <w:t xml:space="preserve">×16/9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504.</w:t>
      </w:r>
    </w:p>
    <w:p>
      <w:pPr>
        <w:pStyle w:val="BookText"/>
      </w:pPr>
      <w:r>
        <w:rPr>
          <w:rFonts w:ascii="IRNazanin" w:hAnsi="IRNazanin" w:eastAsia="IRNazanin" w:cs="IRNazanin"/>
          <w:lang w:bidi="fa-IR"/>
          <w:color w:val="111111"/>
          <w:sz w:val="28"/>
          <w:szCs w:val="28"/>
          <w:rtl/>
        </w:rPr>
        <w:t xml:space="preserve">قم؛ گلپایگانی؛ شماره نسخه: 3219- 16/229</w:t>
      </w:r>
    </w:p>
    <w:p>
      <w:pPr>
        <w:pStyle w:val="BookText"/>
      </w:pPr>
      <w:r>
        <w:rPr>
          <w:rFonts w:ascii="IRNazanin" w:hAnsi="IRNazanin" w:eastAsia="IRNazanin" w:cs="IRNazanin"/>
          <w:lang w:bidi="fa-IR"/>
          <w:color w:val="111111"/>
          <w:sz w:val="28"/>
          <w:szCs w:val="28"/>
          <w:rtl/>
        </w:rPr>
        <w:t xml:space="preserve">آغاز: و جنت و حق و جانشینان حضرت پیغمبر و پیشوایان امت آن سرورند و بعد از او بهترین خلقند تا روز قیامت از همه جهات و کمال و فضلت علم؛ انجام: خوانده شد چون آن کلام محترم *** بود بر این شرح مضمون رقم /طوف صادق شد به نزد ما قبول *** باد از او راضی خدا وهم رسول.</w:t>
      </w:r>
    </w:p>
    <w:p>
      <w:pPr>
        <w:pStyle w:val="BookText"/>
      </w:pPr>
      <w:r>
        <w:rPr>
          <w:rFonts w:ascii="IRNazanin" w:hAnsi="IRNazanin" w:eastAsia="IRNazanin" w:cs="IRNazanin"/>
          <w:lang w:bidi="fa-IR"/>
          <w:color w:val="111111"/>
          <w:sz w:val="28"/>
          <w:szCs w:val="28"/>
          <w:rtl/>
        </w:rPr>
        <w:t xml:space="preserve">شامل: مطالبی به نثر در وصف بهشت و جهنم، سؤال و جواب فقهی به نظم، شرح حدیث من عرف نفسه به فارسی، مطلبی به نقل از شریف شیروانی، شعری از خاشع، قصیده هراس و مماس عرفی، اشعاری از سعدی، زلالی خوانساری، علی (علیه السلام)، مناظره سید محمد مهدی بن سید مرتضی بن سید محمد با یهودیی در بغداد در سال 1211 تالیفات علامه مجلسی، اشعاری از ظهیری سوال و جواب قلیان شیخ بهایی، حکایت قاضی به نظم، شعری از حسینی خطا و چند مثنوی و غزل دیگر؛ خط: نسخ و نستعلیق، كا: محمد حسن بن محمد حسین، تا: 1244ق؛ افتادگی: آغاز؛ جلد: تیماج قهوه ای، 91گ، 15 سطر چلیپایی، اندازه: 10</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[ف:3-1304].</w:t>
      </w:r>
    </w:p>
    <w:p>
      <w:pPr>
        <w:pStyle w:val="BookText"/>
      </w:pPr>
      <w:r>
        <w:rPr>
          <w:rFonts w:ascii="Times New Roman" w:hAnsi="Times New Roman" w:eastAsia="Times New Roman" w:cs="Times New Roman"/>
          <w:lang w:val="en-US" w:bidi="en-US"/>
          <w:color w:val="111111"/>
          <w:sz w:val="28"/>
          <w:szCs w:val="28"/>
          <w:rtl/>
        </w:rPr>
        <w:t xml:space="preserve">505.</w:t>
      </w:r>
    </w:p>
    <w:p>
      <w:pPr>
        <w:pStyle w:val="BookText"/>
      </w:pPr>
      <w:r>
        <w:rPr>
          <w:rFonts w:ascii="IRNazanin" w:hAnsi="IRNazanin" w:eastAsia="IRNazanin" w:cs="IRNazanin"/>
          <w:lang w:bidi="fa-IR"/>
          <w:color w:val="111111"/>
          <w:sz w:val="28"/>
          <w:szCs w:val="28"/>
          <w:rtl/>
        </w:rPr>
        <w:t xml:space="preserve">تهران؛ دانشگاه؛ شماره نسخه: 7538</w:t>
      </w:r>
    </w:p>
    <w:p>
      <w:pPr>
        <w:pStyle w:val="BookText"/>
      </w:pPr>
      <w:r>
        <w:rPr>
          <w:rFonts w:ascii="IRNazanin" w:hAnsi="IRNazanin" w:eastAsia="IRNazanin" w:cs="IRNazanin"/>
          <w:lang w:bidi="fa-IR"/>
          <w:color w:val="111111"/>
          <w:sz w:val="28"/>
          <w:szCs w:val="28"/>
          <w:rtl/>
        </w:rPr>
        <w:t xml:space="preserve">شامل نامه ای که اوضاع تبریز را هنگام طاعون و تلف مردم آنجا را می رساند؛ قسم نامه (ص 202): شرح فرستادن سنگ مرمر برای ساختمان های دربار از تبریز (ص 4)؛ خط: نستعلیق، بی کا، تا: 1244ق، کاغذ: فرنگی رنگارنگ، جلد: تیماج تریاکی، 104 گ، 11 سطر (7</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4/5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[ف: 16 - 618].</w:t>
      </w:r>
    </w:p>
    <w:p>
      <w:pPr>
        <w:pStyle w:val="BookText"/>
      </w:pPr>
      <w:r>
        <w:rPr>
          <w:rFonts w:ascii="Times New Roman" w:hAnsi="Times New Roman" w:eastAsia="Times New Roman" w:cs="Times New Roman"/>
          <w:lang w:val="en-US" w:bidi="en-US"/>
          <w:color w:val="111111"/>
          <w:sz w:val="28"/>
          <w:szCs w:val="28"/>
          <w:rtl/>
        </w:rPr>
        <w:t xml:space="preserve">506.</w:t>
      </w:r>
    </w:p>
    <w:p>
      <w:pPr>
        <w:pStyle w:val="BookText"/>
      </w:pPr>
      <w:r>
        <w:rPr>
          <w:rFonts w:ascii="IRNazanin" w:hAnsi="IRNazanin" w:eastAsia="IRNazanin" w:cs="IRNazanin"/>
          <w:lang w:bidi="fa-IR"/>
          <w:color w:val="111111"/>
          <w:sz w:val="28"/>
          <w:szCs w:val="28"/>
          <w:rtl/>
        </w:rPr>
        <w:t xml:space="preserve">مشهد؛ رضوی؛ شماره نسخه: 28846</w:t>
      </w:r>
    </w:p>
    <w:p>
      <w:pPr>
        <w:pStyle w:val="BookText"/>
      </w:pPr>
      <w:r>
        <w:rPr>
          <w:rFonts w:ascii="IRNazanin" w:hAnsi="IRNazanin" w:eastAsia="IRNazanin" w:cs="IRNazanin"/>
          <w:lang w:bidi="fa-IR"/>
          <w:color w:val="111111"/>
          <w:sz w:val="28"/>
          <w:szCs w:val="28"/>
          <w:rtl/>
        </w:rPr>
        <w:t xml:space="preserve">آغاز: بمن گفت بشنو بصوق صفا من م آن کشد نام من مصطفی؛ انجام: لبیک می توان شهر مردان شد عفل ادراک ... .</w:t>
      </w:r>
    </w:p>
    <w:p>
      <w:pPr>
        <w:pStyle w:val="BookText"/>
      </w:pPr>
      <w:r>
        <w:rPr>
          <w:rFonts w:ascii="IRNazanin" w:hAnsi="IRNazanin" w:eastAsia="IRNazanin" w:cs="IRNazanin"/>
          <w:lang w:bidi="fa-IR"/>
          <w:color w:val="111111"/>
          <w:sz w:val="28"/>
          <w:szCs w:val="28"/>
          <w:rtl/>
        </w:rPr>
        <w:t xml:space="preserve">خط: نستعلیق، بی کا، تا: 1244 ق؛ افتادگی: آغاز، کاغذ: فستقی [رایانه].</w:t>
      </w:r>
    </w:p>
    <w:p>
      <w:pPr>
        <w:pStyle w:val="BookText"/>
      </w:pPr>
      <w:r>
        <w:rPr>
          <w:rFonts w:ascii="Times New Roman" w:hAnsi="Times New Roman" w:eastAsia="Times New Roman" w:cs="Times New Roman"/>
          <w:lang w:val="en-US" w:bidi="en-US"/>
          <w:color w:val="111111"/>
          <w:sz w:val="28"/>
          <w:szCs w:val="28"/>
          <w:rtl/>
        </w:rPr>
        <w:t xml:space="preserve">507.</w:t>
      </w:r>
    </w:p>
    <w:p>
      <w:pPr>
        <w:pStyle w:val="BookText"/>
      </w:pPr>
      <w:r>
        <w:rPr>
          <w:rFonts w:ascii="IRNazanin" w:hAnsi="IRNazanin" w:eastAsia="IRNazanin" w:cs="IRNazanin"/>
          <w:lang w:bidi="fa-IR"/>
          <w:color w:val="111111"/>
          <w:sz w:val="28"/>
          <w:szCs w:val="28"/>
          <w:rtl/>
        </w:rPr>
        <w:t xml:space="preserve">تهران: فرهاد معتمد؛ شماره نسخه: 210</w:t>
      </w:r>
    </w:p>
    <w:p>
      <w:pPr>
        <w:pStyle w:val="BookText"/>
      </w:pPr>
      <w:r>
        <w:rPr>
          <w:rFonts w:ascii="IRNazanin" w:hAnsi="IRNazanin" w:eastAsia="IRNazanin" w:cs="IRNazanin"/>
          <w:lang w:bidi="fa-IR"/>
          <w:color w:val="111111"/>
          <w:sz w:val="28"/>
          <w:szCs w:val="28"/>
          <w:rtl/>
        </w:rPr>
        <w:t xml:space="preserve">گردآوری محمد صادق نایینی در چند باب دارای شعرهای مناسب بر مطلب و مقصود موافق فهرست مانند افسوس و دریغ از رفتن احبا و تمنای ملاقات احبا در حال صحت و بیماری و بهجت از سفر آمدن دوست؛ خط: شکسته نستعلیق، کا: محمد صادق نایینی، تا: 1245ق؛ با سرلوح زرین، مجدول؛ کاغذ: فرنگی، جلد: روغنی با گل و بوته زمینه زعفرانی، 18 سطر (8</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[نشریه: 3 - 170].</w:t>
      </w:r>
    </w:p>
    <w:p>
      <w:pPr>
        <w:pStyle w:val="BookText"/>
      </w:pPr>
      <w:r>
        <w:rPr>
          <w:rFonts w:ascii="Times New Roman" w:hAnsi="Times New Roman" w:eastAsia="Times New Roman" w:cs="Times New Roman"/>
          <w:lang w:val="en-US" w:bidi="en-US"/>
          <w:color w:val="111111"/>
          <w:sz w:val="28"/>
          <w:szCs w:val="28"/>
          <w:rtl/>
        </w:rPr>
        <w:t xml:space="preserve">508.</w:t>
      </w:r>
    </w:p>
    <w:p>
      <w:pPr>
        <w:pStyle w:val="BookText"/>
      </w:pPr>
      <w:r>
        <w:rPr>
          <w:rFonts w:ascii="IRNazanin" w:hAnsi="IRNazanin" w:eastAsia="IRNazanin" w:cs="IRNazanin"/>
          <w:lang w:bidi="fa-IR"/>
          <w:color w:val="111111"/>
          <w:sz w:val="28"/>
          <w:szCs w:val="28"/>
          <w:rtl/>
        </w:rPr>
        <w:t xml:space="preserve">یزد؛ وزیری؛ شماره نسخه: 1878/3</w:t>
      </w:r>
    </w:p>
    <w:p>
      <w:pPr>
        <w:pStyle w:val="BookText"/>
      </w:pPr>
      <w:r>
        <w:rPr>
          <w:rFonts w:ascii="IRNazanin" w:hAnsi="IRNazanin" w:eastAsia="IRNazanin" w:cs="IRNazanin"/>
          <w:lang w:bidi="fa-IR"/>
          <w:color w:val="111111"/>
          <w:sz w:val="28"/>
          <w:szCs w:val="28"/>
          <w:rtl/>
        </w:rPr>
        <w:t xml:space="preserve">آغاز: قاعده اسماء اشاره کلا و طرأ صدارت طلب است؛ انجام: با همان طینت و امكان غير متبدلة غير مزایله زید است.</w:t>
      </w:r>
    </w:p>
    <w:p>
      <w:pPr>
        <w:pStyle w:val="BookText"/>
      </w:pPr>
      <w:r>
        <w:rPr>
          <w:rFonts w:ascii="IRNazanin" w:hAnsi="IRNazanin" w:eastAsia="IRNazanin" w:cs="IRNazanin"/>
          <w:lang w:bidi="fa-IR"/>
          <w:color w:val="111111"/>
          <w:sz w:val="28"/>
          <w:szCs w:val="28"/>
          <w:rtl/>
        </w:rPr>
        <w:t xml:space="preserve">مشتمل بر بعض معانی الفاظ ترکی و شرح صحیفه سجادیه و مسائلی که از سید محمد تقی در نوروز 1247 پرسیده شده؛ خط: نستعلیق تحریری، كا: مصطفى بن محمد، تا: 1247 و 1246؛ کاغذ: کبود، جلد: تیماج مشکی، اندازه: 17</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3- 1082].</w:t>
      </w:r>
    </w:p>
    <w:p>
      <w:pPr>
        <w:pStyle w:val="BookText"/>
      </w:pPr>
      <w:r>
        <w:rPr>
          <w:rFonts w:ascii="Times New Roman" w:hAnsi="Times New Roman" w:eastAsia="Times New Roman" w:cs="Times New Roman"/>
          <w:lang w:val="en-US" w:bidi="en-US"/>
          <w:color w:val="111111"/>
          <w:sz w:val="28"/>
          <w:szCs w:val="28"/>
          <w:rtl/>
        </w:rPr>
        <w:t xml:space="preserve">509.</w:t>
      </w:r>
    </w:p>
    <w:p>
      <w:pPr>
        <w:pStyle w:val="BookText"/>
      </w:pPr>
      <w:r>
        <w:rPr>
          <w:rFonts w:ascii="IRNazanin" w:hAnsi="IRNazanin" w:eastAsia="IRNazanin" w:cs="IRNazanin"/>
          <w:lang w:bidi="fa-IR"/>
          <w:color w:val="111111"/>
          <w:sz w:val="28"/>
          <w:szCs w:val="28"/>
          <w:rtl/>
        </w:rPr>
        <w:t xml:space="preserve">یزد؛ وزیری؛ شماره نسخه: 1878/1</w:t>
      </w:r>
    </w:p>
    <w:p>
      <w:pPr>
        <w:pStyle w:val="BookText"/>
      </w:pPr>
      <w:r>
        <w:rPr>
          <w:rFonts w:ascii="IRNazanin" w:hAnsi="IRNazanin" w:eastAsia="IRNazanin" w:cs="IRNazanin"/>
          <w:lang w:bidi="fa-IR"/>
          <w:color w:val="111111"/>
          <w:sz w:val="28"/>
          <w:szCs w:val="28"/>
          <w:rtl/>
        </w:rPr>
        <w:t xml:space="preserve">آغاز: باب التوحيد و هو على ثلثة وجوه عامی و خاصی واخص؛ انجام: چون بآب تلخ رود و بالا و نمی رود.</w:t>
      </w:r>
    </w:p>
    <w:p>
      <w:pPr>
        <w:pStyle w:val="BookText"/>
      </w:pPr>
      <w:r>
        <w:rPr>
          <w:rFonts w:ascii="IRNazanin" w:hAnsi="IRNazanin" w:eastAsia="IRNazanin" w:cs="IRNazanin"/>
          <w:lang w:bidi="fa-IR"/>
          <w:color w:val="111111"/>
          <w:sz w:val="28"/>
          <w:szCs w:val="28"/>
          <w:rtl/>
        </w:rPr>
        <w:t xml:space="preserve">در توحید و غیره؛ خط: نستعلیق تحریری، کا: مصطفی بن محمد، تا: 1247 و 1246ق؛ کاغذ: کبود، جلد: تیماج مشکی، 23 ص (1-23)، اندازه: 17</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3 - 1082].</w:t>
      </w:r>
    </w:p>
    <w:p>
      <w:pPr>
        <w:pStyle w:val="BookText"/>
      </w:pPr>
      <w:r>
        <w:rPr>
          <w:rFonts w:ascii="Times New Roman" w:hAnsi="Times New Roman" w:eastAsia="Times New Roman" w:cs="Times New Roman"/>
          <w:lang w:val="en-US" w:bidi="en-US"/>
          <w:color w:val="111111"/>
          <w:sz w:val="28"/>
          <w:szCs w:val="28"/>
          <w:rtl/>
        </w:rPr>
        <w:t xml:space="preserve">510.</w:t>
      </w:r>
    </w:p>
    <w:p>
      <w:pPr>
        <w:pStyle w:val="BookText"/>
      </w:pPr>
      <w:r>
        <w:rPr>
          <w:rFonts w:ascii="IRNazanin" w:hAnsi="IRNazanin" w:eastAsia="IRNazanin" w:cs="IRNazanin"/>
          <w:lang w:bidi="fa-IR"/>
          <w:color w:val="111111"/>
          <w:sz w:val="28"/>
          <w:szCs w:val="28"/>
          <w:rtl/>
        </w:rPr>
        <w:t xml:space="preserve">تهران؛ ملی؛ شماره نسخه: 2550/9</w:t>
      </w:r>
    </w:p>
    <w:p>
      <w:pPr>
        <w:pStyle w:val="BookText"/>
      </w:pPr>
      <w:r>
        <w:rPr>
          <w:rFonts w:ascii="IRNazanin" w:hAnsi="IRNazanin" w:eastAsia="IRNazanin" w:cs="IRNazanin"/>
          <w:lang w:bidi="fa-IR"/>
          <w:color w:val="111111"/>
          <w:sz w:val="28"/>
          <w:szCs w:val="28"/>
          <w:rtl/>
        </w:rPr>
        <w:t xml:space="preserve">شامل: مطالبی از اصلاح العمل آسید محمد درباره نوافل (ص 90)؛ نسخه ای از توبه نامه شیخ علی و اقوالی از حضرت صادق و نبی اکرم (92)؛ جواب سوالی از حضرت صادق (93)؛ مطالبی درباره نمازهای نافله (93-95)؛ «زیارت مضجعه حضرت امام حسین علیه السلام» (95-98)؛ زیارت عاشورا (98-101)؛ دعای علقمه (101- 105)؛ مطالبی درباره عناوین زیر آمده: سعد و نحس ایام هفته برای انجام پاره ای از امور، دانستن ساعات، خواص ماه های شمسی که از حمل تا حوت، تعداد ساعات روز هر ماه از سال های دوازده گانه، نحس بودن پاره ای از اوقات (105-131)؛ صفات مخلوقات جاندار: از ماکیان، نباتات و چارپایان (109-131)؛ پندنامه بقراط حکیم درباره خواص اثمار و نباتات به شعر (131 135)؛ خواص سال های که روز عید نوروز آنها از یکی از روزهای هفته یعنی از شنبه تا جمعه اتفاق می افتد (135-138)؛ «باب در دانستن ساعت» در ایام وليالی هفته (138–139)؛ نیک بودن یا نحس بودن پاره ای از امور در صورت وقوع فلان ستاره در ایام نوروز (139-144)، احکام زلازل (141-142)؛ «دانستن احکام رعد» (143-144)؛ در بیان سرخی که به آسمان پدید آید (146-144)؛ بابی درباره گرفتن ماه و حکم کردن به هر ماهی (149-146)؛ خط: نسخ و نستعلیق، کا: محمد صادق بن ملا عبدالمحمد، تا: 1248ق، جا: فریدن اصفهان؛ کاغذ: فرنگی، جلد: تیماج، ماشی، 60 ص (90-149)، 17 سطر (10</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 اندازه: 20/5</w:t>
      </w:r>
      <w:r>
        <w:rPr>
          <w:rFonts w:ascii="Times New Roman" w:hAnsi="Times New Roman" w:eastAsia="Times New Roman" w:cs="Times New Roman"/>
          <w:lang w:val="en-US" w:bidi="en-US"/>
          <w:color w:val="111111"/>
          <w:sz w:val="28"/>
          <w:szCs w:val="28"/>
          <w:rtl/>
        </w:rPr>
        <w:t xml:space="preserve">×34 </w:t>
      </w:r>
      <w:r>
        <w:rPr>
          <w:rFonts w:ascii="IRNazanin" w:hAnsi="IRNazanin" w:eastAsia="IRNazanin" w:cs="IRNazanin"/>
          <w:lang w:bidi="fa-IR"/>
          <w:color w:val="111111"/>
          <w:sz w:val="28"/>
          <w:szCs w:val="28"/>
          <w:rtl/>
        </w:rPr>
        <w:t xml:space="preserve">سم [ف: 6 - 61].</w:t>
      </w:r>
    </w:p>
    <w:p>
      <w:pPr>
        <w:pStyle w:val="BookText"/>
      </w:pPr>
      <w:r>
        <w:rPr>
          <w:rFonts w:ascii="Times New Roman" w:hAnsi="Times New Roman" w:eastAsia="Times New Roman" w:cs="Times New Roman"/>
          <w:lang w:val="en-US" w:bidi="en-US"/>
          <w:color w:val="111111"/>
          <w:sz w:val="28"/>
          <w:szCs w:val="28"/>
          <w:rtl/>
        </w:rPr>
        <w:t xml:space="preserve">511.</w:t>
      </w:r>
    </w:p>
    <w:p>
      <w:pPr>
        <w:pStyle w:val="BookText"/>
      </w:pPr>
      <w:r>
        <w:rPr>
          <w:rFonts w:ascii="IRNazanin" w:hAnsi="IRNazanin" w:eastAsia="IRNazanin" w:cs="IRNazanin"/>
          <w:lang w:bidi="fa-IR"/>
          <w:color w:val="111111"/>
          <w:sz w:val="28"/>
          <w:szCs w:val="28"/>
          <w:rtl/>
        </w:rPr>
        <w:t xml:space="preserve">تهران؛ ملی؛ شماره نسخه: 2550/17</w:t>
      </w:r>
    </w:p>
    <w:p>
      <w:pPr>
        <w:pStyle w:val="BookText"/>
      </w:pPr>
      <w:r>
        <w:rPr>
          <w:rFonts w:ascii="IRNazanin" w:hAnsi="IRNazanin" w:eastAsia="IRNazanin" w:cs="IRNazanin"/>
          <w:lang w:bidi="fa-IR"/>
          <w:color w:val="111111"/>
          <w:sz w:val="28"/>
          <w:szCs w:val="28"/>
          <w:rtl/>
        </w:rPr>
        <w:t xml:space="preserve">شامل: سی روز ایام یک ماه و در مقابل آن نشان داده شده که سر تراشی در این روز حاوی چه نتیجه ای است در ذیل همان -
</w:t>
      </w:r>
    </w:p>
    <w:p>
      <w:pPr>
        <w:sectPr>
          <w:footerReference w:type="default" r:id="rId7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احکام قوس و قزح ذکر گردیده (ص 552)؛ اختلاجات الاعضاء بنا بر قول صادق و دانیال نبی (553-554)؛ وقوع محرم در هر روز یا وقوع هر سال را در اول هر ماه ذکر می کند و نشان می دهد که آن حاوی چه سعد و نحسی است (555-556)؛ در حاشیه و متن ابتداء حکایاتی چند و سپس مطالب مذهبی و بالاخره پاره ای از اطلاعات جغرافیائی آمده است (559-584)؛ خط: نسخ و نستعلیق خفي، كان محمد صادق بن ملا عبدالمحمد، تا: 1248ق، جا: فریدن اصفهان؛ کاغذ: فرنگی، جلد: تیماج ماشی، 33 ص (552-584)، 17 سطر (10</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 اندازه: 20/5</w:t>
      </w:r>
      <w:r>
        <w:rPr>
          <w:rFonts w:ascii="Times New Roman" w:hAnsi="Times New Roman" w:eastAsia="Times New Roman" w:cs="Times New Roman"/>
          <w:lang w:val="en-US" w:bidi="en-US"/>
          <w:color w:val="111111"/>
          <w:sz w:val="28"/>
          <w:szCs w:val="28"/>
          <w:rtl/>
        </w:rPr>
        <w:t xml:space="preserve">×32 </w:t>
      </w:r>
      <w:r>
        <w:rPr>
          <w:rFonts w:ascii="IRNazanin" w:hAnsi="IRNazanin" w:eastAsia="IRNazanin" w:cs="IRNazanin"/>
          <w:lang w:bidi="fa-IR"/>
          <w:color w:val="111111"/>
          <w:sz w:val="28"/>
          <w:szCs w:val="28"/>
          <w:rtl/>
        </w:rPr>
        <w:t xml:space="preserve">سم [ف: 6- 68].</w:t>
      </w:r>
    </w:p>
    <w:p>
      <w:pPr>
        <w:pStyle w:val="BookText"/>
      </w:pPr>
      <w:r>
        <w:rPr>
          <w:rFonts w:ascii="Times New Roman" w:hAnsi="Times New Roman" w:eastAsia="Times New Roman" w:cs="Times New Roman"/>
          <w:lang w:val="en-US" w:bidi="en-US"/>
          <w:color w:val="111111"/>
          <w:sz w:val="28"/>
          <w:szCs w:val="28"/>
          <w:rtl/>
        </w:rPr>
        <w:t xml:space="preserve">512.</w:t>
      </w:r>
    </w:p>
    <w:p>
      <w:pPr>
        <w:pStyle w:val="BookText"/>
      </w:pPr>
      <w:r>
        <w:rPr>
          <w:rFonts w:ascii="IRNazanin" w:hAnsi="IRNazanin" w:eastAsia="IRNazanin" w:cs="IRNazanin"/>
          <w:lang w:bidi="fa-IR"/>
          <w:color w:val="111111"/>
          <w:sz w:val="28"/>
          <w:szCs w:val="28"/>
          <w:rtl/>
        </w:rPr>
        <w:t xml:space="preserve">تهران؛ ملی؛ شماره نسخه: 1/ 2550</w:t>
      </w:r>
    </w:p>
    <w:p>
      <w:pPr>
        <w:pStyle w:val="BookText"/>
      </w:pPr>
      <w:r>
        <w:rPr>
          <w:rFonts w:ascii="IRNazanin" w:hAnsi="IRNazanin" w:eastAsia="IRNazanin" w:cs="IRNazanin"/>
          <w:lang w:bidi="fa-IR"/>
          <w:color w:val="111111"/>
          <w:sz w:val="28"/>
          <w:szCs w:val="28"/>
          <w:rtl/>
        </w:rPr>
        <w:t xml:space="preserve">آغاز: بسمله، بدانکه اقسام دندانها چهار است؛ انجام: تم صغرا و حد نژتمت تمت تمت.</w:t>
      </w:r>
    </w:p>
    <w:p>
      <w:pPr>
        <w:pStyle w:val="BookText"/>
      </w:pPr>
      <w:r>
        <w:rPr>
          <w:rFonts w:ascii="IRNazanin" w:hAnsi="IRNazanin" w:eastAsia="IRNazanin" w:cs="IRNazanin"/>
          <w:lang w:bidi="fa-IR"/>
          <w:color w:val="111111"/>
          <w:sz w:val="28"/>
          <w:szCs w:val="28"/>
          <w:rtl/>
        </w:rPr>
        <w:t xml:space="preserve">شامل: در بیان نبذی از علم قرائة و اخبار و قصص و در آن طرز قرائت کلمات و تلفظ صحیح حروف از مخارج و مباحثی از تجوید آمده است؛ مباحث فقهی و اجتماعی چند در متن و حاشیه چنین آمده: 1. آداب تولد طفل و نام گذاشتن و عقیقه و ختنه کردن او؛ 2. طريقه وصیت نامه؛ 3. دعای جهت قوه حافظه؛ 4. طریقه نکاح؛ 5. کیفیت آب نیسان؛ 6. صیغه مستعد؛ 7. دعای وبا طاعون؛ 8 دوای وبا؛ 9. دعای وبا؛ 10. قطعه ای شعر از ملا احمد نراقی؛ 11. شرح دیدن ماه نو؛ 12. وصیت جناب پیغمبر (این وصیت به زبان عربی است و در آن به فارسی ترجمه شده است)؛ خط: نسخ و نستعلیق، کا: محمدصادق بن ملاعبدالمحمد، تا: 1248ق، جا: فریدن اصفهان؛ کاغذ: فرنگی، جلد: تیماج ماشی، 23 ص (1- 23)، 17 سطر (10</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 اندازه: 20/5</w:t>
      </w:r>
      <w:r>
        <w:rPr>
          <w:rFonts w:ascii="Times New Roman" w:hAnsi="Times New Roman" w:eastAsia="Times New Roman" w:cs="Times New Roman"/>
          <w:lang w:val="en-US" w:bidi="en-US"/>
          <w:color w:val="111111"/>
          <w:sz w:val="28"/>
          <w:szCs w:val="28"/>
          <w:rtl/>
        </w:rPr>
        <w:t xml:space="preserve">×34 </w:t>
      </w:r>
      <w:r>
        <w:rPr>
          <w:rFonts w:ascii="IRNazanin" w:hAnsi="IRNazanin" w:eastAsia="IRNazanin" w:cs="IRNazanin"/>
          <w:lang w:bidi="fa-IR"/>
          <w:color w:val="111111"/>
          <w:sz w:val="28"/>
          <w:szCs w:val="28"/>
          <w:rtl/>
        </w:rPr>
        <w:t xml:space="preserve">سم [ف: 6 - 56].</w:t>
      </w:r>
    </w:p>
    <w:p>
      <w:pPr>
        <w:pStyle w:val="BookText"/>
      </w:pPr>
      <w:r>
        <w:rPr>
          <w:rFonts w:ascii="Times New Roman" w:hAnsi="Times New Roman" w:eastAsia="Times New Roman" w:cs="Times New Roman"/>
          <w:lang w:val="en-US" w:bidi="en-US"/>
          <w:color w:val="111111"/>
          <w:sz w:val="28"/>
          <w:szCs w:val="28"/>
          <w:rtl/>
        </w:rPr>
        <w:t xml:space="preserve">513.</w:t>
      </w:r>
    </w:p>
    <w:p>
      <w:pPr>
        <w:pStyle w:val="BookText"/>
      </w:pPr>
      <w:r>
        <w:rPr>
          <w:rFonts w:ascii="IRNazanin" w:hAnsi="IRNazanin" w:eastAsia="IRNazanin" w:cs="IRNazanin"/>
          <w:lang w:bidi="fa-IR"/>
          <w:color w:val="111111"/>
          <w:sz w:val="28"/>
          <w:szCs w:val="28"/>
          <w:rtl/>
        </w:rPr>
        <w:t xml:space="preserve">تهران: دانشگاه شماره نسخه: 3800- ف</w:t>
      </w:r>
    </w:p>
    <w:p>
      <w:pPr>
        <w:pStyle w:val="BookText"/>
      </w:pPr>
      <w:r>
        <w:rPr>
          <w:rFonts w:ascii="IRNazanin" w:hAnsi="IRNazanin" w:eastAsia="IRNazanin" w:cs="IRNazanin"/>
          <w:lang w:bidi="fa-IR"/>
          <w:color w:val="111111"/>
          <w:sz w:val="28"/>
          <w:szCs w:val="28"/>
          <w:rtl/>
        </w:rPr>
        <w:t xml:space="preserve">دارای: شامل: 1. شعر فارسی؛ 2. نامه به حاجی لطف علی بیکا، درویش، عبدالمجید بن عبد الله؛ 3. مرکبات پیوسته؛ 5. نثر فارسی؛ 6. شعر فارسی؛ 7. شعر فارسی؛ 8 هفت بند مولانا حسن کاشی؛ 9. نثر فارسی؛ 10. نثر فارسی؛ 11. نثر فارسی؛ 12. نثر عربی؛ 13. سورة الناس؛ 14. دو سطر به عربی؛ خط: شکسته نستعلیق، بی کا، تا سال 9-1248؛ 15گ [فیلمها ف: 2 - 250].</w:t>
      </w:r>
    </w:p>
    <w:p>
      <w:pPr>
        <w:pStyle w:val="BookText"/>
      </w:pPr>
      <w:r>
        <w:rPr>
          <w:rFonts w:ascii="Times New Roman" w:hAnsi="Times New Roman" w:eastAsia="Times New Roman" w:cs="Times New Roman"/>
          <w:lang w:val="en-US" w:bidi="en-US"/>
          <w:color w:val="111111"/>
          <w:sz w:val="28"/>
          <w:szCs w:val="28"/>
          <w:rtl/>
        </w:rPr>
        <w:t xml:space="preserve">514.</w:t>
      </w:r>
    </w:p>
    <w:p>
      <w:pPr>
        <w:pStyle w:val="BookText"/>
      </w:pPr>
      <w:r>
        <w:rPr>
          <w:rFonts w:ascii="IRNazanin" w:hAnsi="IRNazanin" w:eastAsia="IRNazanin" w:cs="IRNazanin"/>
          <w:lang w:bidi="fa-IR"/>
          <w:color w:val="111111"/>
          <w:sz w:val="28"/>
          <w:szCs w:val="28"/>
          <w:rtl/>
        </w:rPr>
        <w:t xml:space="preserve">تهران: دانشگاه؛ شماره نسخه: 2523/11</w:t>
      </w:r>
    </w:p>
    <w:p>
      <w:pPr>
        <w:pStyle w:val="BookText"/>
      </w:pPr>
      <w:r>
        <w:rPr>
          <w:rFonts w:ascii="IRNazanin" w:hAnsi="IRNazanin" w:eastAsia="IRNazanin" w:cs="IRNazanin"/>
          <w:lang w:bidi="fa-IR"/>
          <w:color w:val="111111"/>
          <w:sz w:val="28"/>
          <w:szCs w:val="28"/>
          <w:rtl/>
        </w:rPr>
        <w:t xml:space="preserve">شعرهای گوناگون که فهرست سرایندگان آنها در ص 666 671 نوشته شده. این مجموعة الشعرا را فتحعلی بن حاجی حسن تبریزی ایروانی در 1249 گرد آورده و پاره ای از شعرهای خود را هم در آن گذارده است (دانشمندان آذربایجان ص 340؛ مجلس 407/3). فهرست «کتاب مجموعة الشعرای فارسی و ترکی»: دیباچه دیوان خواجه حافظ، رساله عبدالله انصاری، دیباچه دیوان جامی، رساله شعره متعلق (؟)، رساله شیخ سعدی، رساله شمسيه، رساله ملک شمس الدين تازی گوی، رساله تقویم، رساله عقل و عشق، کتاب نصيحت الملوک، رساله شيخ سعد الدين، رساله در بیان طریقه خواجه بهاء الحق، رساله تحفة الملوک، رساله خواجگان، منتخب شبستان خیال، رساله بعض الكبرا، چهل حدیث جناب پیغمبر بنظم جامی، رساله سلطان ابی سعید ابی الخير، منتخب تذكرة الشعرا، خواجه حافظ، جامی، سلطان سلیم، انیسی، کمال خجندی، هلالی، خسرو، قاسم، انوری، همایون، سعد الدين، عالم، همام، عصامی، عراقی، میر عضد، خواجو، رکنی، ناصر شیخ جلال، سلمان، حسن عقیقی، نزاری، عصمت، قبولی، عبید، نظامی، کاتبی، ریاضی، دوانی، شاهی، خیالی، مانی، آذری، حسامی، والهی، مفلسی، شهیدی، نامی، حیدر، نرگسی، عارفی، نیازی، بنایی، طالعی، شوقی، اهلی، آگهی، محنتی، عادلی، نعمت الله، سهیلی، طوسی، صالح، فضلی، رحیمی، وحیدی، مغربی، خاتمی، فهمی، طالب، شیری، ذاتی، عیشی، حکیمی، سیفی، قایمی، عماد، ترابی، سلطان ولد، آصفی، یتیمی، طاهری، مسعود، لسانی، صابری، عاکفی، زین، جنید شعرای ترکی: احمد پاشا، احمد چلبی مغنی، احمدی، احمد داعی، احمد زعيم، احمد رضوان، از هری، اسحاق، اصولی، آفتابی، انوری، امری، امیری، آهی، بابی، باقی، بزمی، بصیری، بهاری، بهشتی، بهشتی واعظ، بهلول، بیانی، تابعی، تاجی، ترابی، تمنایی، ثانی، ثنایی، چاکری، جامعی، جامی روحی، جعفر چلبی، جلیلی جلال، جمالی، جمیلی، جنابی، جهانی، حافظ نیروزی، حالتی، حبیبی، حدیدی، حریری، حریمی، حسن رومی، حسینی، حضوری، حلیمی، حمدی، حیاتی، حیدر، حیرتی، خاکی، خاوری، خدری، خضری، خلیلی، حفنی، دعائی، دلیری، ذاتی، خیالی، داعی، درونی، دری، ذکایی، ذهنی، راهی، رحمتی، رحیقی، رسمی، رضایی، رفیقی، رمزی، روانی، روحی، ریاضی، رازی، زمانی، ساعتی، ساغری، ساقی، سبزی، سجودی، سحابی، سخائی، سروری، سعدی، معینی، سلیقی، سنان پاشا، سوزی، سهی، سپاهی، شامی، شانی، شاور، شاهدی، شکری، شمسی، شمعی، شوقی، شهیدی، شیری، صابری، صالح، ساقی، صبایی، صبحی، صدری، صنعی، صفایی، صفی، ضعیفی، ضمیری، ضیائی، طالعی، طالبی، طریقی، ظریفی، ظهیری، ظهوری، عارفی، عاشق، عبدالرحمان، عبدی، عذاری، عسکری، عشقی، عطایی، عطا، علوی، علی چلبی، عذری، عمری، عندلیبی، عهدی، غباری، طوفان، عرفی، غریبی، غزالی، فانی، فخار، فراقی، فرخی، فردی، فردوسی، فریدی، فضلی، فضولی، فغانی، فقیری، فکری، فوری، فهمی، فیضی، قانعی، قدری، قدسی، عربی، قندی، قیاسی، کاتبی، کامی، کشفی، گلشنی، کمال زرد، گواهی، کوثری، لالی، الامعی، لاهیجی، لعلى، القایی، مالی، محرمی، محیی، مروی، مسیحی، مشربی، معمایی، معیدی، ملیحی، منیری، مهدی، مهری، نظمی، میری، نجاتی، نجمی، نسیمی، نشانی، نظامی، نقابی، نهاری، نهالی، نهانی، لوری، نیازی، واحدی، واسعى، والهی، وعدی، وجدی، وحیدی، وصالی، وصفی، هاتفی، هاشمی، هلالی، همامی، یاری، یحیی، مذنب، جواد خویی؛ خط: نسخ، كا: مذنب، تا: 1249ق؛ کاغذ: فرنگی، جلد: تیماج تریاکی، 10 سطر -
</w:t>
      </w:r>
    </w:p>
    <w:p>
      <w:pPr>
        <w:sectPr>
          <w:footerReference w:type="default" r:id="rId7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(10/5×15/5)</w:t>
      </w:r>
      <w:r>
        <w:rPr>
          <w:rFonts w:ascii="IRNazanin" w:hAnsi="IRNazanin" w:eastAsia="IRNazanin" w:cs="IRNazanin"/>
          <w:lang w:bidi="fa-IR"/>
          <w:color w:val="111111"/>
          <w:sz w:val="28"/>
          <w:szCs w:val="28"/>
          <w:rtl/>
        </w:rPr>
        <w:t xml:space="preserve">، اندازه: 15/5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9 - 1321].</w:t>
      </w:r>
    </w:p>
    <w:p>
      <w:pPr>
        <w:pStyle w:val="BookText"/>
      </w:pPr>
      <w:r>
        <w:rPr>
          <w:rFonts w:ascii="Times New Roman" w:hAnsi="Times New Roman" w:eastAsia="Times New Roman" w:cs="Times New Roman"/>
          <w:lang w:val="en-US" w:bidi="en-US"/>
          <w:color w:val="111111"/>
          <w:sz w:val="28"/>
          <w:szCs w:val="28"/>
          <w:rtl/>
        </w:rPr>
        <w:t xml:space="preserve">515.</w:t>
      </w:r>
    </w:p>
    <w:p>
      <w:pPr>
        <w:pStyle w:val="BookText"/>
      </w:pPr>
      <w:r>
        <w:rPr>
          <w:rFonts w:ascii="IRNazanin" w:hAnsi="IRNazanin" w:eastAsia="IRNazanin" w:cs="IRNazanin"/>
          <w:lang w:bidi="fa-IR"/>
          <w:color w:val="111111"/>
          <w:sz w:val="28"/>
          <w:szCs w:val="28"/>
          <w:rtl/>
        </w:rPr>
        <w:t xml:space="preserve">تهران: دانشگاه؛ شماره نسخه: 9056</w:t>
      </w:r>
    </w:p>
    <w:p>
      <w:pPr>
        <w:pStyle w:val="BookText"/>
      </w:pPr>
      <w:r>
        <w:rPr>
          <w:rFonts w:ascii="IRNazanin" w:hAnsi="IRNazanin" w:eastAsia="IRNazanin" w:cs="IRNazanin"/>
          <w:lang w:bidi="fa-IR"/>
          <w:color w:val="111111"/>
          <w:sz w:val="28"/>
          <w:szCs w:val="28"/>
          <w:rtl/>
        </w:rPr>
        <w:t xml:space="preserve">از حدیث شیعی و مرثیه کربلا و نوحه به نظم و یک مرثیه به نثر؛ خط: نسخ، کا: محمد باقر، تا: 1252ق؛ افتادگی: آغاز و انجام؛ کاغذ: فرنگی، 11 گ، 12 سطر (8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17 - 282].</w:t>
      </w:r>
    </w:p>
    <w:p>
      <w:pPr>
        <w:pStyle w:val="BookText"/>
      </w:pPr>
      <w:r>
        <w:rPr>
          <w:rFonts w:ascii="Times New Roman" w:hAnsi="Times New Roman" w:eastAsia="Times New Roman" w:cs="Times New Roman"/>
          <w:lang w:val="en-US" w:bidi="en-US"/>
          <w:color w:val="111111"/>
          <w:sz w:val="28"/>
          <w:szCs w:val="28"/>
          <w:rtl/>
        </w:rPr>
        <w:t xml:space="preserve">516.</w:t>
      </w:r>
    </w:p>
    <w:p>
      <w:pPr>
        <w:pStyle w:val="BookText"/>
      </w:pPr>
      <w:r>
        <w:rPr>
          <w:rFonts w:ascii="IRNazanin" w:hAnsi="IRNazanin" w:eastAsia="IRNazanin" w:cs="IRNazanin"/>
          <w:lang w:bidi="fa-IR"/>
          <w:color w:val="111111"/>
          <w:sz w:val="28"/>
          <w:szCs w:val="28"/>
          <w:rtl/>
        </w:rPr>
        <w:t xml:space="preserve">قم؛ مرکز مطالعات؛ شماره نسخه: 616</w:t>
      </w:r>
    </w:p>
    <w:p>
      <w:pPr>
        <w:pStyle w:val="BookText"/>
      </w:pPr>
      <w:r>
        <w:rPr>
          <w:rFonts w:ascii="IRNazanin" w:hAnsi="IRNazanin" w:eastAsia="IRNazanin" w:cs="IRNazanin"/>
          <w:lang w:bidi="fa-IR"/>
          <w:color w:val="111111"/>
          <w:sz w:val="28"/>
          <w:szCs w:val="28"/>
          <w:rtl/>
        </w:rPr>
        <w:t xml:space="preserve">جنگ مانندی در شعب مختلف علم نجوم شامل: معرفت تقویم، مختصری است در شناخت تقویم در سی فصل: فصل اول در حساب جمل و فصل آخر در شناخت اصولی که به آن احتیاج افتد؛ خط: نستعلیق، بی کا، تا: با تاریخ 1253ق؛ مجدول؛ مهر: «لا اله الا الله الملک الحق المبين عبده عبدالكریم» (مربع)؛ اهدایی: غلامرضا زنجانی؛ جلد: گالینگور، قهوه ای، 227 گ، 17 سطر، اندازه: 16</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1- 525].</w:t>
      </w:r>
    </w:p>
    <w:p>
      <w:pPr>
        <w:pStyle w:val="BookText"/>
      </w:pPr>
      <w:r>
        <w:rPr>
          <w:rFonts w:ascii="Times New Roman" w:hAnsi="Times New Roman" w:eastAsia="Times New Roman" w:cs="Times New Roman"/>
          <w:lang w:val="en-US" w:bidi="en-US"/>
          <w:color w:val="111111"/>
          <w:sz w:val="28"/>
          <w:szCs w:val="28"/>
          <w:rtl/>
        </w:rPr>
        <w:t xml:space="preserve">517.</w:t>
      </w:r>
    </w:p>
    <w:p>
      <w:pPr>
        <w:pStyle w:val="BookText"/>
      </w:pPr>
      <w:r>
        <w:rPr>
          <w:rFonts w:ascii="IRNazanin" w:hAnsi="IRNazanin" w:eastAsia="IRNazanin" w:cs="IRNazanin"/>
          <w:lang w:bidi="fa-IR"/>
          <w:color w:val="111111"/>
          <w:sz w:val="28"/>
          <w:szCs w:val="28"/>
          <w:rtl/>
        </w:rPr>
        <w:t xml:space="preserve">تهران؛ ملی؛ شماره نسخه: 3002</w:t>
      </w:r>
    </w:p>
    <w:p>
      <w:pPr>
        <w:pStyle w:val="BookText"/>
      </w:pPr>
      <w:r>
        <w:rPr>
          <w:rFonts w:ascii="IRNazanin" w:hAnsi="IRNazanin" w:eastAsia="IRNazanin" w:cs="IRNazanin"/>
          <w:lang w:bidi="fa-IR"/>
          <w:color w:val="111111"/>
          <w:sz w:val="28"/>
          <w:szCs w:val="28"/>
          <w:rtl/>
        </w:rPr>
        <w:t xml:space="preserve">شامل: قسمتی از رساله ای در «بیان احادیث و اعمال مستحبه» و از آن جمله طلب علم کردن هر مسلم و مسلمه، در ذیل این حدیث بحث مفصل در باره فضیلت علم و عالم می آید و سپس از تواضع و حسن خلق و قناعت سخنی رفته و بعد از مسأله صله رحم (گ 6)، حق همسایه و سلام در وقت ورود و برخورد با دیگران و سکوت، معصیت خدا و شرح شش امری که موجب معصیت می شود (گ7)، مسأله زنا و این که استغفار داروی ذنوب است، تنطیف بدن و جامه از کثافات و اخباری چند در این باب و تطهير جسد و دل (9پ -10پ)، وقت های نماز و فضائل آنها و فضائل مسجد (10پ -12پ)، فضایل ذکر و دعا و احکام آنها و فضایل ذکر و دعا و احکام آنها (12پ -19)، فضایل مرض و معالجات امراض (19-21)، حقوق اموال و رعايه حال عیان (21- 22)، احسان و نکوئی به اهل بیت طاهرین و ذریه تابعین (22-24) مطالبی درباره اختیار کردن زن و اوقات تزویج و آداب زفاف و ثواب معاشرت با حليله و طلب فرزند و فضایل حمل و آداب تولد اطفال و تربیت آن ها و حقوق زوجین برهم و آداب سفر (24- 33)؛ رساله ترجمة العقاید (رک. ترجمة العقاید درین فهرست) ملامحسن فیض کاشانی (33-52)؛ وصیت به اباذر (52-61)؛ وصیت امام جعفر صادق به ابن جندب (61-63)؛ سؤال های کمیل از حضرت على (علیه السلام) و جواب آن حضرت به شعر (63-72)؛ صفات مومن بر سبيل اجمال (72-77)؛ بیان زیارت حضرت سید الشهداء (77-83)؛ رساله ای شاید از ابن طاووس در عبادات و اخلاق و آداب صوفيه و ذکر و ادعیه و اعمال لازم در عبادات (119-83)؛ رساله ای در ذکر و آداب آن مأخوذ از مرصاد العباده (126-120)؛ مسأله دعا و اجابت دعا و فرج از آن (127-129)؛ حرزیمانی (129-131)؛ رساله سلوکیه ملا محسن فيض در کیفیت سلوک (131-136)؛ مطالبی درباره دعای عشرات و کیفیت انجام آن (137-141)؛ دعای حضرت امام جعفر صادق در رفع بلیات (146-141)؛ در اعمال سفر و ادعیه و ساعت آن (146-151)؛ شرح دعای مشلول بن طاووس تا (151-155)؛ شرح شرح دعای جوشن کبیر (155-166)؛ خط: نسخ و نستعلیق، كا: عبدالحسین بن علی اکبر و احمد بن محمد باقر گلپایگانی، تا: 1254ق، کاغذ: فرنگی، جلد: مقوایی رویه تریاکی، 166 گ، 16سطر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6- 758].</w:t>
      </w:r>
    </w:p>
    <w:p>
      <w:pPr>
        <w:pStyle w:val="BookText"/>
      </w:pPr>
      <w:r>
        <w:rPr>
          <w:rFonts w:ascii="Times New Roman" w:hAnsi="Times New Roman" w:eastAsia="Times New Roman" w:cs="Times New Roman"/>
          <w:lang w:val="en-US" w:bidi="en-US"/>
          <w:color w:val="111111"/>
          <w:sz w:val="28"/>
          <w:szCs w:val="28"/>
          <w:rtl/>
        </w:rPr>
        <w:t xml:space="preserve">518.</w:t>
      </w:r>
    </w:p>
    <w:p>
      <w:pPr>
        <w:pStyle w:val="BookText"/>
      </w:pPr>
      <w:r>
        <w:rPr>
          <w:rFonts w:ascii="IRNazanin" w:hAnsi="IRNazanin" w:eastAsia="IRNazanin" w:cs="IRNazanin"/>
          <w:lang w:bidi="fa-IR"/>
          <w:color w:val="111111"/>
          <w:sz w:val="28"/>
          <w:szCs w:val="28"/>
          <w:rtl/>
        </w:rPr>
        <w:t xml:space="preserve">قم؛ گلپایگانی؛ شماره نسخه: 8757- 58/207</w:t>
      </w:r>
    </w:p>
    <w:p>
      <w:pPr>
        <w:pStyle w:val="BookText"/>
      </w:pPr>
      <w:r>
        <w:rPr>
          <w:rFonts w:ascii="IRNazanin" w:hAnsi="IRNazanin" w:eastAsia="IRNazanin" w:cs="IRNazanin"/>
          <w:lang w:bidi="fa-IR"/>
          <w:color w:val="111111"/>
          <w:sz w:val="28"/>
          <w:szCs w:val="28"/>
          <w:rtl/>
        </w:rPr>
        <w:t xml:space="preserve">آغاز: بسمله. مگر شیر و پلنگی ای دل ای دل *** بمو دایم بجنگی ای دل ای دل / اگر دستم فتى خونت بریجم *** بوینم تا چه رنگی ای دل ای دل شامل: 1. رباعیات بابا طاهر عریان (1-8)؛ 2. شرح اسماء الحسنی (119)؛ 3. برخی از ادویه و معالجات (11-13)؛ 4. مناجات ملا کاظم خراسانی به نظم و فارسی با این مطلع (14-15): یا محی كل قلب عارف *** فياض ذوارف المعارف، فياض معالم البرايا *** ستار معایب الخطايا، ای مونس هر وحید فردی *** آرام دل هر اهل دردی؛ 5. منشآت (16-46) از ؟ چند نامه که برای تمرین نامه نگاری جمع شده است. تحریر در 1256؛ 6. فرهنگ عربی به فارسی (51-61)؛ خط: نستعلیق، بی کا، تا: 1256ق؛ 63 گ، مختلف السطر، اندازه: 10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3 - 1216].</w:t>
      </w:r>
    </w:p>
    <w:p>
      <w:pPr>
        <w:pStyle w:val="BookText"/>
      </w:pPr>
      <w:r>
        <w:rPr>
          <w:rFonts w:ascii="Times New Roman" w:hAnsi="Times New Roman" w:eastAsia="Times New Roman" w:cs="Times New Roman"/>
          <w:lang w:val="en-US" w:bidi="en-US"/>
          <w:color w:val="111111"/>
          <w:sz w:val="28"/>
          <w:szCs w:val="28"/>
          <w:rtl/>
        </w:rPr>
        <w:t xml:space="preserve">519.</w:t>
      </w:r>
    </w:p>
    <w:p>
      <w:pPr>
        <w:pStyle w:val="BookText"/>
      </w:pPr>
      <w:r>
        <w:rPr>
          <w:rFonts w:ascii="IRNazanin" w:hAnsi="IRNazanin" w:eastAsia="IRNazanin" w:cs="IRNazanin"/>
          <w:lang w:bidi="fa-IR"/>
          <w:color w:val="111111"/>
          <w:sz w:val="28"/>
          <w:szCs w:val="28"/>
          <w:rtl/>
        </w:rPr>
        <w:t xml:space="preserve">شیراز؛ امام عصر؛ شماره نسخه: 298</w:t>
      </w:r>
    </w:p>
    <w:p>
      <w:pPr>
        <w:pStyle w:val="BookText"/>
      </w:pPr>
      <w:r>
        <w:rPr>
          <w:rFonts w:ascii="IRNazanin" w:hAnsi="IRNazanin" w:eastAsia="IRNazanin" w:cs="IRNazanin"/>
          <w:lang w:bidi="fa-IR"/>
          <w:color w:val="111111"/>
          <w:sz w:val="28"/>
          <w:szCs w:val="28"/>
          <w:rtl/>
        </w:rPr>
        <w:t xml:space="preserve">شامل چند برگ از کتاب عين البكاء تالیف ملا محمد تقی بروجردی و 12 بند محتشم کاشانی و برگزیده روایت ها و چند مجلس روضه می باشد؛ بی کا، تا: با تاریخ 1257ق؛ چند برگ از این جنگ را سید محمد علی بن محمد صادق در 20 ربیع الاول سال 1257 نوشته؛ 187گ، اندازه: 14/5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1- 29].</w:t>
      </w:r>
    </w:p>
    <w:p>
      <w:pPr>
        <w:pStyle w:val="BookText"/>
      </w:pPr>
      <w:r>
        <w:rPr>
          <w:rFonts w:ascii="Times New Roman" w:hAnsi="Times New Roman" w:eastAsia="Times New Roman" w:cs="Times New Roman"/>
          <w:lang w:val="en-US" w:bidi="en-US"/>
          <w:color w:val="111111"/>
          <w:sz w:val="28"/>
          <w:szCs w:val="28"/>
          <w:rtl/>
        </w:rPr>
        <w:t xml:space="preserve">520.</w:t>
      </w:r>
    </w:p>
    <w:p>
      <w:pPr>
        <w:pStyle w:val="BookText"/>
      </w:pPr>
      <w:r>
        <w:rPr>
          <w:rFonts w:ascii="IRNazanin" w:hAnsi="IRNazanin" w:eastAsia="IRNazanin" w:cs="IRNazanin"/>
          <w:lang w:bidi="fa-IR"/>
          <w:color w:val="111111"/>
          <w:sz w:val="28"/>
          <w:szCs w:val="28"/>
          <w:rtl/>
        </w:rPr>
        <w:t xml:space="preserve">تهران؛ مجلس؛ شماره نسخه: 6826/7</w:t>
      </w:r>
    </w:p>
    <w:p>
      <w:pPr>
        <w:pStyle w:val="BookText"/>
      </w:pPr>
      <w:r>
        <w:rPr>
          <w:rFonts w:ascii="IRNazanin" w:hAnsi="IRNazanin" w:eastAsia="IRNazanin" w:cs="IRNazanin"/>
          <w:lang w:bidi="fa-IR"/>
          <w:color w:val="111111"/>
          <w:sz w:val="28"/>
          <w:szCs w:val="28"/>
          <w:rtl/>
        </w:rPr>
        <w:t xml:space="preserve">بین رساله های مجموعه حاضر مطالب پراکنده ای بدین عناوین آمده است: مناجات نظامی (آپ)، چند رباعی (2ر)، اشعاری از فروغی (66پ)، دعائی به نقل از شیخ صدوق در روز عاشورا (67ر -67پ)، اشعاری از خواجو و انوری و استاد فرماید (؟) (68ر -69ر)، چند دعای پراکنده در امراض (69پ)، نامه ای از رشیدالدین وطواط به کاتب يزاحمه و يبرم (70ر-71پ)، اشعاری از صاحب تاریخ معجم (73ر)، نظامی (73پ -79پ)، یادداشتی از سید اسدالله حسینی به سال 1304 ق در قریه نهاوند (80ر)، اشعاری از نظامی (80پ -86ر)، یادداشتی به نقل از جفر جامعه (87-187 پ)، حکایت (96ر)، شباهنگ في نعت النبي (96پ - 99پ)، نامه معاویه به امام علی و پاسخ آن حضرت (101پ - 103پ)، اشعاری از نظیری، فروغی، خاقانی (104ر-110ر)، خطبه بدون نقطه و بدون الف امام علی با ترجمه فارسی و به خط محمد رضی بن محمد شفیع در 1213ق (110پ -119ر)، یادداشت ولی تفرشی به سال 1251 ق در قریه وليان ساوجبلاغ به درخواست آقا میرزا سید علی (110پ)، نسب سید علی حسینی ساکن تفرش و ظاهرة صاحب مجموعه (120ر-120پ) به سال 1257ق؛ خط: نستعلیق خوش، کا:عبد الله حسینی تفرشی، تا: با تاریخ
</w:t>
      </w:r>
    </w:p>
    <w:p>
      <w:pPr>
        <w:sectPr>
          <w:footerReference w:type="default" r:id="rId7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1257ق؛ مجدول، با کمند؛ جلد: تیماج قهوه ای [ف: 20-289].</w:t>
      </w:r>
    </w:p>
    <w:p>
      <w:pPr>
        <w:pStyle w:val="BookText"/>
      </w:pPr>
      <w:r>
        <w:rPr>
          <w:rFonts w:ascii="Times New Roman" w:hAnsi="Times New Roman" w:eastAsia="Times New Roman" w:cs="Times New Roman"/>
          <w:lang w:val="en-US" w:bidi="en-US"/>
          <w:color w:val="111111"/>
          <w:sz w:val="28"/>
          <w:szCs w:val="28"/>
          <w:rtl/>
        </w:rPr>
        <w:t xml:space="preserve">521.</w:t>
      </w:r>
    </w:p>
    <w:p>
      <w:pPr>
        <w:pStyle w:val="BookText"/>
      </w:pPr>
      <w:r>
        <w:rPr>
          <w:rFonts w:ascii="IRNazanin" w:hAnsi="IRNazanin" w:eastAsia="IRNazanin" w:cs="IRNazanin"/>
          <w:lang w:bidi="fa-IR"/>
          <w:color w:val="111111"/>
          <w:sz w:val="28"/>
          <w:szCs w:val="28"/>
          <w:rtl/>
        </w:rPr>
        <w:t xml:space="preserve">تهران: ملی؛ شماره نسخه: 1708</w:t>
      </w:r>
    </w:p>
    <w:p>
      <w:pPr>
        <w:pStyle w:val="BookText"/>
      </w:pPr>
      <w:r>
        <w:rPr>
          <w:rFonts w:ascii="IRNazanin" w:hAnsi="IRNazanin" w:eastAsia="IRNazanin" w:cs="IRNazanin"/>
          <w:lang w:bidi="fa-IR"/>
          <w:color w:val="111111"/>
          <w:sz w:val="28"/>
          <w:szCs w:val="28"/>
          <w:rtl/>
        </w:rPr>
        <w:t xml:space="preserve">آغاز: روی ملک از آنرو شد پر گهر زانجم *** زلف زمین چو انجم زین رو منور آمد؛ انجام: در زیر پای احمد شد کاینات پا مال *** وین طرفه پنجاه پایش بردوش آنچنان شد. شامل: اشعاری فارسی به خط حمایلی که در سر عنوان دو قطعه از آنها یکی قطعه سر کار و الا آمده و دیگری قطعه ایفادی سر کار وزیر (ص 1-10)؛ اشعار زهير مصری که در دیوان او نیامده (11 19)؛ اشعاری از نابغه ذبیانی با شرح، این قسمت به خط میرزا آقا و در سال 1258 ه. ق. تحریر شده است (20-139)؛ مخمس به قافیه لام که بیت اول آن این است: لام العزول و سمع عنه معزول *** و الدمع للبين في الأصول مطلول، این مخمس نیز به سال 1258ق تحریر شده (141-151)؛ اشعاری به فارسی به خط حمایلی (153-160)؛ خط: نسخ و نستعلیق، کا: میرزا آقا، تا: 1258ق؛ کاغذ: فرنگی، جلد: تیماج تریاکی، 80 گ، 17 سطر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10 - 299].</w:t>
      </w:r>
    </w:p>
    <w:p>
      <w:pPr>
        <w:pStyle w:val="BookText"/>
      </w:pPr>
      <w:r>
        <w:rPr>
          <w:rFonts w:ascii="Times New Roman" w:hAnsi="Times New Roman" w:eastAsia="Times New Roman" w:cs="Times New Roman"/>
          <w:lang w:val="en-US" w:bidi="en-US"/>
          <w:color w:val="111111"/>
          <w:sz w:val="28"/>
          <w:szCs w:val="28"/>
          <w:rtl/>
        </w:rPr>
        <w:t xml:space="preserve">522.</w:t>
      </w:r>
    </w:p>
    <w:p>
      <w:pPr>
        <w:pStyle w:val="BookText"/>
      </w:pPr>
      <w:r>
        <w:rPr>
          <w:rFonts w:ascii="IRNazanin" w:hAnsi="IRNazanin" w:eastAsia="IRNazanin" w:cs="IRNazanin"/>
          <w:lang w:bidi="fa-IR"/>
          <w:color w:val="111111"/>
          <w:sz w:val="28"/>
          <w:szCs w:val="28"/>
          <w:rtl/>
        </w:rPr>
        <w:t xml:space="preserve">کاشان؛ عاطفی، افشین؛ شماره نسخه: 121</w:t>
      </w:r>
    </w:p>
    <w:p>
      <w:pPr>
        <w:pStyle w:val="BookText"/>
      </w:pPr>
      <w:r>
        <w:rPr>
          <w:rFonts w:ascii="IRNazanin" w:hAnsi="IRNazanin" w:eastAsia="IRNazanin" w:cs="IRNazanin"/>
          <w:lang w:bidi="fa-IR"/>
          <w:color w:val="111111"/>
          <w:sz w:val="28"/>
          <w:szCs w:val="28"/>
          <w:rtl/>
        </w:rPr>
        <w:t xml:space="preserve">شامل: نسخه هایی طبی، اشعاری از ملا محمد عطار، و اشعاری در وقایع جانسوز کربلا، رساله ای در سیر و سلوک به نقل از امام صادق (علیه السلام)، اشعاری از آقا محمد شعر باف و خاطب، سؤالها و جواب هایی به نظم، اشعاری از اهلی، و متفرقات دیگر؛ خط: نسخ و نستعلیق، بی کا، تا: ربيع الأول 1258ق؛ مجدول؛ جلد: تیماج مشکی، 150 گ، مختلف السطر راسته یا چلیپا، اندازه: 7</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- 105].</w:t>
      </w:r>
    </w:p>
    <w:p>
      <w:pPr>
        <w:pStyle w:val="BookText"/>
      </w:pPr>
      <w:r>
        <w:rPr>
          <w:rFonts w:ascii="Times New Roman" w:hAnsi="Times New Roman" w:eastAsia="Times New Roman" w:cs="Times New Roman"/>
          <w:lang w:val="en-US" w:bidi="en-US"/>
          <w:color w:val="111111"/>
          <w:sz w:val="28"/>
          <w:szCs w:val="28"/>
          <w:rtl/>
        </w:rPr>
        <w:t xml:space="preserve">523.</w:t>
      </w:r>
    </w:p>
    <w:p>
      <w:pPr>
        <w:pStyle w:val="BookText"/>
      </w:pPr>
      <w:r>
        <w:rPr>
          <w:rFonts w:ascii="IRNazanin" w:hAnsi="IRNazanin" w:eastAsia="IRNazanin" w:cs="IRNazanin"/>
          <w:lang w:bidi="fa-IR"/>
          <w:color w:val="111111"/>
          <w:sz w:val="28"/>
          <w:szCs w:val="28"/>
          <w:rtl/>
        </w:rPr>
        <w:t xml:space="preserve">تهران؛ ملی؛ شماره نسخه: 2562/3</w:t>
      </w:r>
    </w:p>
    <w:p>
      <w:pPr>
        <w:pStyle w:val="BookText"/>
      </w:pPr>
      <w:r>
        <w:rPr>
          <w:rFonts w:ascii="IRNazanin" w:hAnsi="IRNazanin" w:eastAsia="IRNazanin" w:cs="IRNazanin"/>
          <w:lang w:bidi="fa-IR"/>
          <w:color w:val="111111"/>
          <w:sz w:val="28"/>
          <w:szCs w:val="28"/>
          <w:rtl/>
        </w:rPr>
        <w:t xml:space="preserve">آغاز: چو تنباکو کشید و بعد یک دم *** کنیزک رابگفت بانو مکرم؛ انجام: که چشم از عوایب زیر دستان بپوشند [؟].</w:t>
      </w:r>
    </w:p>
    <w:p>
      <w:pPr>
        <w:pStyle w:val="BookText"/>
      </w:pPr>
      <w:r>
        <w:rPr>
          <w:rFonts w:ascii="IRNazanin" w:hAnsi="IRNazanin" w:eastAsia="IRNazanin" w:cs="IRNazanin"/>
          <w:lang w:bidi="fa-IR"/>
          <w:color w:val="111111"/>
          <w:sz w:val="28"/>
          <w:szCs w:val="28"/>
          <w:rtl/>
        </w:rPr>
        <w:t xml:space="preserve">شامل: مثنوی ناتمام در شرح عروسی دختری (102-121)؛ نثری حاوی مطالب و داستان های گوناگون که بیشتر مطالب آن از گلستان سعدی اخذ شده است (122-155)؛ خط: نسخ و نستعلیق شکسته، كان محمد حسن ولد ملا علی اصغر، تا: 1259ق؛ کاغذ: فرنگی، الوان، جلد: پارچه آبی، 52 ص (104-155)، 20 سطر (10</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6 - 80].</w:t>
      </w:r>
    </w:p>
    <w:p>
      <w:pPr>
        <w:pStyle w:val="BookText"/>
      </w:pPr>
      <w:r>
        <w:rPr>
          <w:rFonts w:ascii="Times New Roman" w:hAnsi="Times New Roman" w:eastAsia="Times New Roman" w:cs="Times New Roman"/>
          <w:lang w:val="en-US" w:bidi="en-US"/>
          <w:color w:val="111111"/>
          <w:sz w:val="28"/>
          <w:szCs w:val="28"/>
          <w:rtl/>
        </w:rPr>
        <w:t xml:space="preserve">524.</w:t>
      </w:r>
    </w:p>
    <w:p>
      <w:pPr>
        <w:pStyle w:val="BookText"/>
      </w:pPr>
      <w:r>
        <w:rPr>
          <w:rFonts w:ascii="IRNazanin" w:hAnsi="IRNazanin" w:eastAsia="IRNazanin" w:cs="IRNazanin"/>
          <w:lang w:bidi="fa-IR"/>
          <w:color w:val="111111"/>
          <w:sz w:val="28"/>
          <w:szCs w:val="28"/>
          <w:rtl/>
        </w:rPr>
        <w:t xml:space="preserve">قم؛ مرعشی؛ شماره نسخه: 8942</w:t>
      </w:r>
    </w:p>
    <w:p>
      <w:pPr>
        <w:pStyle w:val="BookText"/>
      </w:pPr>
      <w:r>
        <w:rPr>
          <w:rFonts w:ascii="IRNazanin" w:hAnsi="IRNazanin" w:eastAsia="IRNazanin" w:cs="IRNazanin"/>
          <w:lang w:bidi="fa-IR"/>
          <w:color w:val="111111"/>
          <w:sz w:val="28"/>
          <w:szCs w:val="28"/>
          <w:rtl/>
        </w:rPr>
        <w:t xml:space="preserve">آغاز: ترتیب چهار عناصر: هرانکس بامداد از خواب برخواست *** بود طعم دهانش پلک و پیدا.</w:t>
      </w:r>
    </w:p>
    <w:p>
      <w:pPr>
        <w:pStyle w:val="BookText"/>
      </w:pPr>
      <w:r>
        <w:rPr>
          <w:rFonts w:ascii="IRNazanin" w:hAnsi="IRNazanin" w:eastAsia="IRNazanin" w:cs="IRNazanin"/>
          <w:lang w:bidi="fa-IR"/>
          <w:color w:val="111111"/>
          <w:sz w:val="28"/>
          <w:szCs w:val="28"/>
          <w:rtl/>
        </w:rPr>
        <w:t xml:space="preserve">یادداشت های پزشکی و نسخه های طبی گوناگونی که در این جنگ به نثر بدون ترتیب مخصوص با چند دعا و شعر فراهم آمده است؛ خط: نستعلیق، بی کا، تا: 10 ذیقعده 1259ق؛ جلد: تیماج قهوه ای، 126 گ، مختلف السطر، اندازه: 9</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23 - 113].</w:t>
      </w:r>
    </w:p>
    <w:p>
      <w:pPr>
        <w:pStyle w:val="BookText"/>
      </w:pPr>
      <w:r>
        <w:rPr>
          <w:rFonts w:ascii="Times New Roman" w:hAnsi="Times New Roman" w:eastAsia="Times New Roman" w:cs="Times New Roman"/>
          <w:lang w:val="en-US" w:bidi="en-US"/>
          <w:color w:val="111111"/>
          <w:sz w:val="28"/>
          <w:szCs w:val="28"/>
          <w:rtl/>
        </w:rPr>
        <w:t xml:space="preserve">525.</w:t>
      </w:r>
    </w:p>
    <w:p>
      <w:pPr>
        <w:pStyle w:val="BookText"/>
      </w:pPr>
      <w:r>
        <w:rPr>
          <w:rFonts w:ascii="IRNazanin" w:hAnsi="IRNazanin" w:eastAsia="IRNazanin" w:cs="IRNazanin"/>
          <w:lang w:bidi="fa-IR"/>
          <w:color w:val="111111"/>
          <w:sz w:val="28"/>
          <w:szCs w:val="28"/>
          <w:rtl/>
        </w:rPr>
        <w:t xml:space="preserve">قم؛ گلپایگانی؛ شماره نسخه: 3045/3 - 16/55</w:t>
      </w:r>
    </w:p>
    <w:p>
      <w:pPr>
        <w:pStyle w:val="BookText"/>
      </w:pPr>
      <w:r>
        <w:rPr>
          <w:rFonts w:ascii="IRNazanin" w:hAnsi="IRNazanin" w:eastAsia="IRNazanin" w:cs="IRNazanin"/>
          <w:lang w:bidi="fa-IR"/>
          <w:color w:val="111111"/>
          <w:sz w:val="28"/>
          <w:szCs w:val="28"/>
          <w:rtl/>
        </w:rPr>
        <w:t xml:space="preserve">آغاز: از جناب نبوی نقل است که نعم العطية و نعم الهدية الموعظة. گر بود در ماتمی صد نوحه گر *** آه صاحب درد را باشد اثر، انجام: برد به ضم باء موحده وسکون راء مهمله قماشي است معروف که در یمن بافند شین زشت.</w:t>
      </w:r>
    </w:p>
    <w:p>
      <w:pPr>
        <w:pStyle w:val="BookText"/>
      </w:pPr>
      <w:r>
        <w:rPr>
          <w:rFonts w:ascii="IRNazanin" w:hAnsi="IRNazanin" w:eastAsia="IRNazanin" w:cs="IRNazanin"/>
          <w:lang w:bidi="fa-IR"/>
          <w:color w:val="111111"/>
          <w:sz w:val="28"/>
          <w:szCs w:val="28"/>
          <w:rtl/>
        </w:rPr>
        <w:t xml:space="preserve">شامل: مخمس خالصی استر آبادی، داستان هایی در ظرایف و نصایح، اختیارات ایام، معرفت اركان اربعه، تعلقات اقالیم سبعه، بیان اسرار صلاة، چیزهایی که به حساب ابجد مساوی دیده اند، بخشی از مناجات خواجه عبدالله انصاری؛ خط: نسخ و نستعلیق شکسته، كا: محمدرضایی صوفی، تا: 12 صفر 1259ق، جلد: تیماج مشکی، 66 گ، 21 سطر، اندازه: 12</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3 - 1300].</w:t>
      </w:r>
    </w:p>
    <w:p>
      <w:pPr>
        <w:pStyle w:val="BookText"/>
      </w:pPr>
      <w:r>
        <w:rPr>
          <w:rFonts w:ascii="Times New Roman" w:hAnsi="Times New Roman" w:eastAsia="Times New Roman" w:cs="Times New Roman"/>
          <w:lang w:val="en-US" w:bidi="en-US"/>
          <w:color w:val="111111"/>
          <w:sz w:val="28"/>
          <w:szCs w:val="28"/>
          <w:rtl/>
        </w:rPr>
        <w:t xml:space="preserve">526.</w:t>
      </w:r>
    </w:p>
    <w:p>
      <w:pPr>
        <w:pStyle w:val="BookText"/>
      </w:pPr>
      <w:r>
        <w:rPr>
          <w:rFonts w:ascii="IRNazanin" w:hAnsi="IRNazanin" w:eastAsia="IRNazanin" w:cs="IRNazanin"/>
          <w:lang w:bidi="fa-IR"/>
          <w:color w:val="111111"/>
          <w:sz w:val="28"/>
          <w:szCs w:val="28"/>
          <w:rtl/>
        </w:rPr>
        <w:t xml:space="preserve">تهران؛ مجلس؛ شماره نسخه: 16194/2</w:t>
      </w:r>
    </w:p>
    <w:p>
      <w:pPr>
        <w:pStyle w:val="BookText"/>
      </w:pPr>
      <w:r>
        <w:rPr>
          <w:rFonts w:ascii="IRNazanin" w:hAnsi="IRNazanin" w:eastAsia="IRNazanin" w:cs="IRNazanin"/>
          <w:lang w:bidi="fa-IR"/>
          <w:color w:val="111111"/>
          <w:sz w:val="28"/>
          <w:szCs w:val="28"/>
          <w:rtl/>
        </w:rPr>
        <w:t xml:space="preserve">آغاز: بسمله، ای نام خوشت جوهر شمشیر زبان ها *** پیوسته از این سلسله زنجیر بیان ها؛ انجام: و فاتحة الكتاب و سورة القدر و سورة التوحيد و سورة الواقعة ... .</w:t>
      </w:r>
    </w:p>
    <w:p>
      <w:pPr>
        <w:pStyle w:val="BookText"/>
      </w:pPr>
      <w:r>
        <w:rPr>
          <w:rFonts w:ascii="IRNazanin" w:hAnsi="IRNazanin" w:eastAsia="IRNazanin" w:cs="IRNazanin"/>
          <w:lang w:bidi="fa-IR"/>
          <w:color w:val="111111"/>
          <w:sz w:val="28"/>
          <w:szCs w:val="28"/>
          <w:rtl/>
        </w:rPr>
        <w:t xml:space="preserve">مجموعه اشعار و نکات منثور عرفانی که از گویندگان و کتب مختلف جمع آمده از آن جمله اشعاری از نور علیشاه اصفهانی، شیخ مغربی، مولوی، حافظ، شاه نعمت الله ولی، سعدی، قاسم انوار، ژنده پیل احمد جام و بابا افضل؛ و با نکات عرفانی منثور از نهج البلاغه، غرر الحکم و درر الكلم و غیره؛ خط: نستعلیق، بی کا، تا: 1260ق؛ جلد: تیماج قهوه ای، 89 ص (118-206)، 14 سطر، اندازه: 9/2</w:t>
      </w:r>
      <w:r>
        <w:rPr>
          <w:rFonts w:ascii="Times New Roman" w:hAnsi="Times New Roman" w:eastAsia="Times New Roman" w:cs="Times New Roman"/>
          <w:lang w:val="en-US" w:bidi="en-US"/>
          <w:color w:val="111111"/>
          <w:sz w:val="28"/>
          <w:szCs w:val="28"/>
          <w:rtl/>
        </w:rPr>
        <w:t xml:space="preserve">×15/3 </w:t>
      </w:r>
      <w:r>
        <w:rPr>
          <w:rFonts w:ascii="IRNazanin" w:hAnsi="IRNazanin" w:eastAsia="IRNazanin" w:cs="IRNazanin"/>
          <w:lang w:bidi="fa-IR"/>
          <w:color w:val="111111"/>
          <w:sz w:val="28"/>
          <w:szCs w:val="28"/>
          <w:rtl/>
        </w:rPr>
        <w:t xml:space="preserve">سم [ف: 45 - 75].</w:t>
      </w:r>
    </w:p>
    <w:p>
      <w:pPr>
        <w:pStyle w:val="BookText"/>
      </w:pPr>
      <w:r>
        <w:rPr>
          <w:rFonts w:ascii="Times New Roman" w:hAnsi="Times New Roman" w:eastAsia="Times New Roman" w:cs="Times New Roman"/>
          <w:lang w:val="en-US" w:bidi="en-US"/>
          <w:color w:val="111111"/>
          <w:sz w:val="28"/>
          <w:szCs w:val="28"/>
          <w:rtl/>
        </w:rPr>
        <w:t xml:space="preserve">527.</w:t>
      </w:r>
    </w:p>
    <w:p>
      <w:pPr>
        <w:pStyle w:val="BookText"/>
      </w:pPr>
      <w:r>
        <w:rPr>
          <w:rFonts w:ascii="IRNazanin" w:hAnsi="IRNazanin" w:eastAsia="IRNazanin" w:cs="IRNazanin"/>
          <w:lang w:bidi="fa-IR"/>
          <w:color w:val="111111"/>
          <w:sz w:val="28"/>
          <w:szCs w:val="28"/>
          <w:rtl/>
        </w:rPr>
        <w:t xml:space="preserve">تهران؛ دائرة المعارف؛ شماره نسخه: 1818/3- عکسی</w:t>
      </w:r>
    </w:p>
    <w:p>
      <w:pPr>
        <w:pStyle w:val="BookText"/>
      </w:pPr>
      <w:r>
        <w:rPr>
          <w:rFonts w:ascii="IRNazanin" w:hAnsi="IRNazanin" w:eastAsia="IRNazanin" w:cs="IRNazanin"/>
          <w:lang w:bidi="fa-IR"/>
          <w:color w:val="111111"/>
          <w:sz w:val="28"/>
          <w:szCs w:val="28"/>
          <w:rtl/>
        </w:rPr>
        <w:t xml:space="preserve">مطالب گوناگون، بیشتر علوم غریبه، از جدول و شكل و طلسم ها، کیمیا، سربند «باب» نیز دارد ولی نه قانونمند، دعای شب های رمضان: «اللهم اني افتتح الثناء بحمدک»، و دعای «اللهم صل على سید المرسلین و خاتم النبيين» و دعاهای دیگر؛ خط: نسخ و نستعلیق، بی کا، تا: با تاریخ 1262ق؛ 98 (136-233) [عکسی ف: 1- 105].</w:t>
      </w:r>
    </w:p>
    <w:p>
      <w:pPr>
        <w:pStyle w:val="BookText"/>
      </w:pPr>
      <w:r>
        <w:rPr>
          <w:rFonts w:ascii="Times New Roman" w:hAnsi="Times New Roman" w:eastAsia="Times New Roman" w:cs="Times New Roman"/>
          <w:lang w:val="en-US" w:bidi="en-US"/>
          <w:color w:val="111111"/>
          <w:sz w:val="28"/>
          <w:szCs w:val="28"/>
          <w:rtl/>
        </w:rPr>
        <w:t xml:space="preserve">528.</w:t>
      </w:r>
    </w:p>
    <w:p>
      <w:pPr>
        <w:pStyle w:val="BookText"/>
      </w:pPr>
      <w:r>
        <w:rPr>
          <w:rFonts w:ascii="IRNazanin" w:hAnsi="IRNazanin" w:eastAsia="IRNazanin" w:cs="IRNazanin"/>
          <w:lang w:bidi="fa-IR"/>
          <w:color w:val="111111"/>
          <w:sz w:val="28"/>
          <w:szCs w:val="28"/>
          <w:rtl/>
        </w:rPr>
        <w:t xml:space="preserve">تهران؛ ملک؛ شماره نسخه: 3587/1</w:t>
      </w:r>
    </w:p>
    <w:p>
      <w:pPr>
        <w:pStyle w:val="BookText"/>
      </w:pPr>
      <w:r>
        <w:rPr>
          <w:rFonts w:ascii="IRNazanin" w:hAnsi="IRNazanin" w:eastAsia="IRNazanin" w:cs="IRNazanin"/>
          <w:lang w:bidi="fa-IR"/>
          <w:color w:val="111111"/>
          <w:sz w:val="28"/>
          <w:szCs w:val="28"/>
          <w:rtl/>
        </w:rPr>
        <w:t xml:space="preserve">طلسمات، وردها، حرزها، ستاره شماری؛ خط: نستعلیق بد، بی کا، تا: با تاریخ 1262 ق [ف: 6 - 4].</w:t>
      </w:r>
    </w:p>
    <w:p>
      <w:pPr>
        <w:pStyle w:val="BookText"/>
      </w:pPr>
      <w:r>
        <w:rPr>
          <w:rFonts w:ascii="Times New Roman" w:hAnsi="Times New Roman" w:eastAsia="Times New Roman" w:cs="Times New Roman"/>
          <w:lang w:val="en-US" w:bidi="en-US"/>
          <w:color w:val="111111"/>
          <w:sz w:val="28"/>
          <w:szCs w:val="28"/>
          <w:rtl/>
        </w:rPr>
        <w:t xml:space="preserve">529.</w:t>
      </w:r>
    </w:p>
    <w:p>
      <w:pPr>
        <w:pStyle w:val="BookText"/>
      </w:pPr>
      <w:r>
        <w:rPr>
          <w:rFonts w:ascii="IRNazanin" w:hAnsi="IRNazanin" w:eastAsia="IRNazanin" w:cs="IRNazanin"/>
          <w:lang w:bidi="fa-IR"/>
          <w:color w:val="111111"/>
          <w:sz w:val="28"/>
          <w:szCs w:val="28"/>
          <w:rtl/>
        </w:rPr>
        <w:t xml:space="preserve">قم؛ مسجد اعظم؛ شماره نسخه: 3993</w:t>
      </w:r>
    </w:p>
    <w:p>
      <w:pPr>
        <w:pStyle w:val="BookText"/>
      </w:pPr>
      <w:r>
        <w:rPr>
          <w:rFonts w:ascii="IRNazanin" w:hAnsi="IRNazanin" w:eastAsia="IRNazanin" w:cs="IRNazanin"/>
          <w:lang w:bidi="fa-IR"/>
          <w:color w:val="111111"/>
          <w:sz w:val="28"/>
          <w:szCs w:val="28"/>
          <w:rtl/>
        </w:rPr>
        <w:t xml:space="preserve">آغاز: ز اندوه ... بر سینه ام راه قفان گم شد *** زبیداد توام حرف شکایت از میان گم شد / چو بیخود گشته ای برخیز ای مجنون صراخی کن *** که امشب ناقه لیلی میان کاروان گم شد؛ انجام: نرفته ز شب همچنان بهره ای *** که ناگه بکشتن پری چهره ای / همی گفت دودش همیشه به سر *** همین بود پایان عشق ای پسر مجموعه چند شعر فارسی از نظیری، سعدی، خیام، محتشم، نظامی، قصیده ای از میرزا طوفان، فیض کاشانی، جامی و چند حکایت و روایت / نستعلیق / مصطفی قلی بن میرزا خواجه نوری؛ خط: نستعلیق، كان مصطفی قلی بن میرزا خواجه نوری، تا: 1262ق، جلد: گالینگور سبز، 35گ، مختلف السطر، اندازه: 17</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مخ: 2 - 585].</w:t>
      </w:r>
    </w:p>
    <w:p>
      <w:pPr>
        <w:pStyle w:val="BookText"/>
      </w:pPr>
      <w:r>
        <w:rPr>
          <w:rFonts w:ascii="Times New Roman" w:hAnsi="Times New Roman" w:eastAsia="Times New Roman" w:cs="Times New Roman"/>
          <w:lang w:val="en-US" w:bidi="en-US"/>
          <w:color w:val="111111"/>
          <w:sz w:val="28"/>
          <w:szCs w:val="28"/>
          <w:rtl/>
        </w:rPr>
        <w:t xml:space="preserve">530.</w:t>
      </w:r>
    </w:p>
    <w:p>
      <w:pPr>
        <w:pStyle w:val="BookText"/>
      </w:pPr>
      <w:r>
        <w:rPr>
          <w:rFonts w:ascii="IRNazanin" w:hAnsi="IRNazanin" w:eastAsia="IRNazanin" w:cs="IRNazanin"/>
          <w:lang w:bidi="fa-IR"/>
          <w:color w:val="111111"/>
          <w:sz w:val="28"/>
          <w:szCs w:val="28"/>
          <w:rtl/>
        </w:rPr>
        <w:t xml:space="preserve">تهران؛ مینوی؛ شماره نسخه: 43</w:t>
      </w:r>
    </w:p>
    <w:p>
      <w:pPr>
        <w:pStyle w:val="BookText"/>
      </w:pPr>
      <w:r>
        <w:rPr>
          <w:rFonts w:ascii="IRNazanin" w:hAnsi="IRNazanin" w:eastAsia="IRNazanin" w:cs="IRNazanin"/>
          <w:lang w:bidi="fa-IR"/>
          <w:color w:val="111111"/>
          <w:sz w:val="28"/>
          <w:szCs w:val="28"/>
          <w:rtl/>
        </w:rPr>
        <w:t xml:space="preserve">منشآت فارسی با چند صفحه حساب سیاق و اربعون حديثا به عربی -
</w:t>
      </w:r>
    </w:p>
    <w:p>
      <w:pPr>
        <w:sectPr>
          <w:footerReference w:type="default" r:id="rId7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شعر میرزا حبیب قاآنی و محتشم و سعدی و دیگران؛ خط: نستعلیق، بی کا، تا: ربيع الثانی 1262ق، در منشآت، بقیه نستعلیق قرن 13 جلد: تیماج تریاکی، قطع: بغلی [نشریه: 6 - 643].</w:t>
      </w:r>
    </w:p>
    <w:p>
      <w:pPr>
        <w:pStyle w:val="BookText"/>
      </w:pPr>
      <w:r>
        <w:rPr>
          <w:rFonts w:ascii="Times New Roman" w:hAnsi="Times New Roman" w:eastAsia="Times New Roman" w:cs="Times New Roman"/>
          <w:lang w:val="en-US" w:bidi="en-US"/>
          <w:color w:val="111111"/>
          <w:sz w:val="28"/>
          <w:szCs w:val="28"/>
          <w:rtl/>
        </w:rPr>
        <w:t xml:space="preserve">531.</w:t>
      </w:r>
    </w:p>
    <w:p>
      <w:pPr>
        <w:pStyle w:val="BookText"/>
      </w:pPr>
      <w:r>
        <w:rPr>
          <w:rFonts w:ascii="IRNazanin" w:hAnsi="IRNazanin" w:eastAsia="IRNazanin" w:cs="IRNazanin"/>
          <w:lang w:bidi="fa-IR"/>
          <w:color w:val="111111"/>
          <w:sz w:val="28"/>
          <w:szCs w:val="28"/>
          <w:rtl/>
        </w:rPr>
        <w:t xml:space="preserve">تهران؛ سلطنتی؛ شماره نسخه: 285</w:t>
      </w:r>
    </w:p>
    <w:p>
      <w:pPr>
        <w:pStyle w:val="BookText"/>
      </w:pPr>
      <w:r>
        <w:rPr>
          <w:rFonts w:ascii="IRNazanin" w:hAnsi="IRNazanin" w:eastAsia="IRNazanin" w:cs="IRNazanin"/>
          <w:lang w:bidi="fa-IR"/>
          <w:color w:val="111111"/>
          <w:sz w:val="28"/>
          <w:szCs w:val="28"/>
          <w:rtl/>
        </w:rPr>
        <w:t xml:space="preserve">آغاز: بسمله. دل مرا عجب آمد همی زکار هوا *** که مشکبوی سلب گشت و مشگبوی صبا؛ انجام: هم سرو روان و هم بت کاشغری *** مر حوا را تو سخت نیكو پسری. حسب الفرمایش نواب کامیاب ... وليعهد دولت بیزوال ناصر الدین میرزا ادام الله ايام بقائه تا ملک هست دولت بنام باد. این اوراق بتنميق بنده درگاه عبدالغفار تبریزی غفر ذنوبه و ستر عيوبه تحریر یافت 1263 مجموعه ای از قصاید عنصری، غضایری، جواب عنصری به قصیده غضایری، یک قطعه و چند رباعی از عنصری و غضایری؛ خط: نستعلیق، كا: عبدالغفار تبریزی، تا: 1263ق، حسب الفرمایش ناصرالدین میرزا ولیعهد؛ یک کتیبه تاجدار مذهب مرصع بسیار خوب؛ مهر: مشیر السلطنه، حسین بن هدایت الله محمد رضا الحسینی، ناصرالدین شاه قاجار 1274؛ کاغذ: فرنگی متن و حاشیه، جلد: مقوای روغنی بوم مرعشی، 48 ص، 14 سطر، اندازه: 17</w:t>
      </w:r>
      <w:r>
        <w:rPr>
          <w:rFonts w:ascii="Times New Roman" w:hAnsi="Times New Roman" w:eastAsia="Times New Roman" w:cs="Times New Roman"/>
          <w:lang w:val="en-US" w:bidi="en-US"/>
          <w:color w:val="111111"/>
          <w:sz w:val="28"/>
          <w:szCs w:val="28"/>
          <w:rtl/>
        </w:rPr>
        <w:t xml:space="preserve">×26/5 </w:t>
      </w:r>
      <w:r>
        <w:rPr>
          <w:rFonts w:ascii="IRNazanin" w:hAnsi="IRNazanin" w:eastAsia="IRNazanin" w:cs="IRNazanin"/>
          <w:lang w:bidi="fa-IR"/>
          <w:color w:val="111111"/>
          <w:sz w:val="28"/>
          <w:szCs w:val="28"/>
          <w:rtl/>
        </w:rPr>
        <w:t xml:space="preserve">سم [ف: 3- 367].</w:t>
      </w:r>
    </w:p>
    <w:p>
      <w:pPr>
        <w:pStyle w:val="BookText"/>
      </w:pPr>
      <w:r>
        <w:rPr>
          <w:rFonts w:ascii="Times New Roman" w:hAnsi="Times New Roman" w:eastAsia="Times New Roman" w:cs="Times New Roman"/>
          <w:lang w:val="en-US" w:bidi="en-US"/>
          <w:color w:val="111111"/>
          <w:sz w:val="28"/>
          <w:szCs w:val="28"/>
          <w:rtl/>
        </w:rPr>
        <w:t xml:space="preserve">532.</w:t>
      </w:r>
    </w:p>
    <w:p>
      <w:pPr>
        <w:pStyle w:val="BookText"/>
      </w:pPr>
      <w:r>
        <w:rPr>
          <w:rFonts w:ascii="IRNazanin" w:hAnsi="IRNazanin" w:eastAsia="IRNazanin" w:cs="IRNazanin"/>
          <w:lang w:bidi="fa-IR"/>
          <w:color w:val="111111"/>
          <w:sz w:val="28"/>
          <w:szCs w:val="28"/>
          <w:rtl/>
        </w:rPr>
        <w:t xml:space="preserve">مشهد؛ رضوی؛ شماره نسخه: 11032</w:t>
      </w:r>
    </w:p>
    <w:p>
      <w:pPr>
        <w:pStyle w:val="BookText"/>
      </w:pPr>
      <w:r>
        <w:rPr>
          <w:rFonts w:ascii="IRNazanin" w:hAnsi="IRNazanin" w:eastAsia="IRNazanin" w:cs="IRNazanin"/>
          <w:lang w:bidi="fa-IR"/>
          <w:color w:val="111111"/>
          <w:sz w:val="28"/>
          <w:szCs w:val="28"/>
          <w:rtl/>
        </w:rPr>
        <w:t xml:space="preserve">آغاز: یا من یجیب دعاء المضطر في الظلم؛ انجام چند روز بگذرد که بیدار نشود و بنا اهل ننماید لحم الفرس الهندبه.</w:t>
      </w:r>
    </w:p>
    <w:p>
      <w:pPr>
        <w:pStyle w:val="BookText"/>
      </w:pPr>
      <w:r>
        <w:rPr>
          <w:rFonts w:ascii="IRNazanin" w:hAnsi="IRNazanin" w:eastAsia="IRNazanin" w:cs="IRNazanin"/>
          <w:lang w:bidi="fa-IR"/>
          <w:color w:val="111111"/>
          <w:sz w:val="28"/>
          <w:szCs w:val="28"/>
          <w:rtl/>
        </w:rPr>
        <w:t xml:space="preserve">بیاضی؛ خط: نستعلیق، کا: خراسانی، محمد، تا: 1264ق؛ کاغذ: الوان، جلد: میشن [رایانه].</w:t>
      </w:r>
    </w:p>
    <w:p>
      <w:pPr>
        <w:pStyle w:val="BookText"/>
      </w:pPr>
      <w:r>
        <w:rPr>
          <w:rFonts w:ascii="Times New Roman" w:hAnsi="Times New Roman" w:eastAsia="Times New Roman" w:cs="Times New Roman"/>
          <w:lang w:val="en-US" w:bidi="en-US"/>
          <w:color w:val="111111"/>
          <w:sz w:val="28"/>
          <w:szCs w:val="28"/>
          <w:rtl/>
        </w:rPr>
        <w:t xml:space="preserve">533.</w:t>
      </w:r>
    </w:p>
    <w:p>
      <w:pPr>
        <w:pStyle w:val="BookText"/>
      </w:pPr>
      <w:r>
        <w:rPr>
          <w:rFonts w:ascii="IRNazanin" w:hAnsi="IRNazanin" w:eastAsia="IRNazanin" w:cs="IRNazanin"/>
          <w:lang w:bidi="fa-IR"/>
          <w:color w:val="111111"/>
          <w:sz w:val="28"/>
          <w:szCs w:val="28"/>
          <w:rtl/>
        </w:rPr>
        <w:t xml:space="preserve">تهران؛ ملی؛ شماره نسخه: 8272</w:t>
      </w:r>
    </w:p>
    <w:p>
      <w:pPr>
        <w:pStyle w:val="BookText"/>
      </w:pPr>
      <w:r>
        <w:rPr>
          <w:rFonts w:ascii="IRNazanin" w:hAnsi="IRNazanin" w:eastAsia="IRNazanin" w:cs="IRNazanin"/>
          <w:lang w:bidi="fa-IR"/>
          <w:color w:val="111111"/>
          <w:sz w:val="28"/>
          <w:szCs w:val="28"/>
          <w:rtl/>
        </w:rPr>
        <w:t xml:space="preserve">آغاز: بوده بدانکه از آنجا که ببركات عنایات ایزد داور جل شانه و همین تولای خاندان ائمه اثنی عشر عليهم الصلوة الله الملک الاكبر؛ انجام: سخن سر جوش مینای خیالست / سخن صهبای معنی را زلالست. سخن طغرای دیوان الهی ست. سخم را حکم از مه تا به ماهی است. انجامه: يوم يکشنبه يوم مولود 17 شهر ربيع الاول سنه 1265 تحریر شد.</w:t>
      </w:r>
    </w:p>
    <w:p>
      <w:pPr>
        <w:pStyle w:val="BookText"/>
      </w:pPr>
      <w:r>
        <w:rPr>
          <w:rFonts w:ascii="IRNazanin" w:hAnsi="IRNazanin" w:eastAsia="IRNazanin" w:cs="IRNazanin"/>
          <w:lang w:bidi="fa-IR"/>
          <w:color w:val="111111"/>
          <w:sz w:val="28"/>
          <w:szCs w:val="28"/>
          <w:rtl/>
        </w:rPr>
        <w:t xml:space="preserve">شامل: نامه ای ناقص در گزارش فتح قلعه هرات و قندهار، دیباچه بیاض محمد قلیخان قاجار، همچنین مجموعه ای از اشعار شعرای مختلف می باشد که در ذیل به آنها اشاره شده است: نعيما سروش، زرگر، اصفهانی، سعدی، طرزی، نظیری، حافظ، فرخی، شکر ریز یزدی، صادق تفرشی، لوائی، طبیب اصفهانی، جامی، شفیقی، مشتاق اصفهانی، شاهی اصفهانی، فتحعلیشاه قاجار، همای شیرازی، ترجیع بند مغربی؛ خط: شکسته نستعلیق خوش، بی کا، تا: 1265ق؛ افتادگی: آغاز؛ محشی؛ کاغذ: دولت آبادی، جلد: تیماج قهوه ای، 47 ص (3-49)، 12-14 سطر چلیپا (8/5</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 اندازه: 17/5</w:t>
      </w:r>
      <w:r>
        <w:rPr>
          <w:rFonts w:ascii="Times New Roman" w:hAnsi="Times New Roman" w:eastAsia="Times New Roman" w:cs="Times New Roman"/>
          <w:lang w:val="en-US" w:bidi="en-US"/>
          <w:color w:val="111111"/>
          <w:sz w:val="28"/>
          <w:szCs w:val="28"/>
          <w:rtl/>
        </w:rPr>
        <w:t xml:space="preserve">×24/8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534.</w:t>
      </w:r>
    </w:p>
    <w:p>
      <w:pPr>
        <w:pStyle w:val="BookText"/>
      </w:pPr>
      <w:r>
        <w:rPr>
          <w:rFonts w:ascii="IRNazanin" w:hAnsi="IRNazanin" w:eastAsia="IRNazanin" w:cs="IRNazanin"/>
          <w:lang w:bidi="fa-IR"/>
          <w:color w:val="111111"/>
          <w:sz w:val="28"/>
          <w:szCs w:val="28"/>
          <w:rtl/>
        </w:rPr>
        <w:t xml:space="preserve">تهران؛ مجلس؛ شماره نسخه: 14679</w:t>
      </w:r>
    </w:p>
    <w:p>
      <w:pPr>
        <w:pStyle w:val="BookText"/>
      </w:pPr>
      <w:r>
        <w:rPr>
          <w:rFonts w:ascii="IRNazanin" w:hAnsi="IRNazanin" w:eastAsia="IRNazanin" w:cs="IRNazanin"/>
          <w:lang w:bidi="fa-IR"/>
          <w:color w:val="111111"/>
          <w:sz w:val="28"/>
          <w:szCs w:val="28"/>
          <w:rtl/>
        </w:rPr>
        <w:t xml:space="preserve">مجموعه ای است از مطالب، جداول و طلسمات نجومی از جمله: رساله ای منقول از کتاب طلسم سلطانی سید عبدالله (1ر)، معرفت بروج و درجات قمر (هر)، جدول کسور حروف ابجد در علم اعداد و جفر (5پ)، فائده های طبی (6ر)، جدول معرفت غالب و مغلوب و لوحت مخمس (7ر)، جدول معرفة حصة المطالع و حدود مصریان (8پ -10پ)، احکام الحوادث (11پ)، جدول درت معرفت تعبیر خواب (13)، دائرة زایچه (14پ) و دیگر جداول نجومی، مطالبی از زبدة الحساب فارسی از مولی علی قوشجی (25ر)، رباعیات شیخ ابوسعید ابوالخیر در مهمات و مطالب (25پ)، در طریق ختمات و اجابت دعوات از نسخه معتبر نقل شده تا عند الضروره عمل شود (26ر)، دعای امام زمان علیه السلام برای کفایت مهمات (138)، صفحات پایانی منتخباتی است از ادعيه منقول در تحفة الصالحين که مشتمل بر 12 باب و هر باب در چند فصل بوده است؛ خط: نستعلیق، کا: نصر الله ایروانی، تا: 17 شعبان 1265ق، جا: کاشان؛ محشی؛ جلد: چرم قهوه ای، 53 گ، 18 سطر، اندازه: 15</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41 - 154].</w:t>
      </w:r>
    </w:p>
    <w:p>
      <w:pPr>
        <w:pStyle w:val="BookText"/>
      </w:pPr>
      <w:r>
        <w:rPr>
          <w:rFonts w:ascii="Times New Roman" w:hAnsi="Times New Roman" w:eastAsia="Times New Roman" w:cs="Times New Roman"/>
          <w:lang w:val="en-US" w:bidi="en-US"/>
          <w:color w:val="111111"/>
          <w:sz w:val="28"/>
          <w:szCs w:val="28"/>
          <w:rtl/>
        </w:rPr>
        <w:t xml:space="preserve">535.</w:t>
      </w:r>
    </w:p>
    <w:p>
      <w:pPr>
        <w:pStyle w:val="BookText"/>
      </w:pPr>
      <w:r>
        <w:rPr>
          <w:rFonts w:ascii="IRNazanin" w:hAnsi="IRNazanin" w:eastAsia="IRNazanin" w:cs="IRNazanin"/>
          <w:lang w:bidi="fa-IR"/>
          <w:color w:val="111111"/>
          <w:sz w:val="28"/>
          <w:szCs w:val="28"/>
          <w:rtl/>
        </w:rPr>
        <w:t xml:space="preserve">تهران؛ ملی؛ شماره نسخه: 2853/2</w:t>
      </w:r>
    </w:p>
    <w:p>
      <w:pPr>
        <w:pStyle w:val="BookText"/>
      </w:pPr>
      <w:r>
        <w:rPr>
          <w:rFonts w:ascii="IRNazanin" w:hAnsi="IRNazanin" w:eastAsia="IRNazanin" w:cs="IRNazanin"/>
          <w:lang w:bidi="fa-IR"/>
          <w:color w:val="111111"/>
          <w:sz w:val="28"/>
          <w:szCs w:val="28"/>
          <w:rtl/>
        </w:rPr>
        <w:t xml:space="preserve">شامل: رساله ای از سعید شریف قمی در شرح حديث غمامه که در سال 1299 آن را نوشته است (173-211)؛ ذكر مراجع نقل حدیث (212-217) صورت نامه عاشقانه ای به عربی (217)؛ رساله ای درباره تبيين اهل فارس مندرج در حديث «لو كان العلم في الثريا و له رجال الفارس» (217)؛ مطالبی راجع به شعر حافظ و انتقاداتی که بر او واقع است و جواب این انتقادات و اعتراضات ظاهرا باید این رساله شرح دیوان حافظ ابی محمد دارابی باشد که در 2998/ف این فهرست آمده (218-221)؛ پاره ای از كلمات عرفانی؛ نقل قولی از ابن جوزی از ام سلمه درباره نکاح و خواستگاری حضرت فاطمه (س) (گ 222)؛ چند ادعیه (225)؛ خط: نستعلیق، بی کا، تا: 1266ق؛ کاغذ: فرنگی، جلد: چرم مشکی، 53 ص (173-225)، 23 سطر (10</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×32 </w:t>
      </w:r>
      <w:r>
        <w:rPr>
          <w:rFonts w:ascii="IRNazanin" w:hAnsi="IRNazanin" w:eastAsia="IRNazanin" w:cs="IRNazanin"/>
          <w:lang w:bidi="fa-IR"/>
          <w:color w:val="111111"/>
          <w:sz w:val="28"/>
          <w:szCs w:val="28"/>
          <w:rtl/>
        </w:rPr>
        <w:t xml:space="preserve">سم [ف: 6 - 510].</w:t>
      </w:r>
    </w:p>
    <w:p>
      <w:pPr>
        <w:pStyle w:val="BookText"/>
      </w:pPr>
      <w:r>
        <w:rPr>
          <w:rFonts w:ascii="Times New Roman" w:hAnsi="Times New Roman" w:eastAsia="Times New Roman" w:cs="Times New Roman"/>
          <w:lang w:val="en-US" w:bidi="en-US"/>
          <w:color w:val="111111"/>
          <w:sz w:val="28"/>
          <w:szCs w:val="28"/>
          <w:rtl/>
        </w:rPr>
        <w:t xml:space="preserve">536.</w:t>
      </w:r>
    </w:p>
    <w:p>
      <w:pPr>
        <w:pStyle w:val="BookText"/>
      </w:pPr>
      <w:r>
        <w:rPr>
          <w:rFonts w:ascii="IRNazanin" w:hAnsi="IRNazanin" w:eastAsia="IRNazanin" w:cs="IRNazanin"/>
          <w:lang w:bidi="fa-IR"/>
          <w:color w:val="111111"/>
          <w:sz w:val="28"/>
          <w:szCs w:val="28"/>
          <w:rtl/>
        </w:rPr>
        <w:t xml:space="preserve">قم؛ مرعشی؛ شماره نسخه: 5967</w:t>
      </w:r>
    </w:p>
    <w:p>
      <w:pPr>
        <w:pStyle w:val="BookText"/>
      </w:pPr>
      <w:r>
        <w:rPr>
          <w:rFonts w:ascii="IRNazanin" w:hAnsi="IRNazanin" w:eastAsia="IRNazanin" w:cs="IRNazanin"/>
          <w:lang w:bidi="fa-IR"/>
          <w:color w:val="111111"/>
          <w:sz w:val="28"/>
          <w:szCs w:val="28"/>
          <w:rtl/>
        </w:rPr>
        <w:t xml:space="preserve">در این جنگ برگ های مختلفی است از چند نسخه در ترسل و نامه نگاری و فوائد حروف و اسماء حسنی و رساله ای در وفق اعداد و جز این ها؛ خط: نستعلیق زیبا، بی کا، تا: سه شنبه غره رجب 1266 و 15 ذیقعده 1270ق؛ جلد: تیماج قرمز، 98 گ، مختلف السطر، اندازه: 19</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15 - 347].</w:t>
      </w:r>
    </w:p>
    <w:p>
      <w:pPr>
        <w:pStyle w:val="BookText"/>
      </w:pPr>
      <w:r>
        <w:rPr>
          <w:rFonts w:ascii="Times New Roman" w:hAnsi="Times New Roman" w:eastAsia="Times New Roman" w:cs="Times New Roman"/>
          <w:lang w:val="en-US" w:bidi="en-US"/>
          <w:color w:val="111111"/>
          <w:sz w:val="28"/>
          <w:szCs w:val="28"/>
          <w:rtl/>
        </w:rPr>
        <w:t xml:space="preserve">537.</w:t>
      </w:r>
    </w:p>
    <w:p>
      <w:pPr>
        <w:pStyle w:val="BookText"/>
      </w:pPr>
      <w:r>
        <w:rPr>
          <w:rFonts w:ascii="IRNazanin" w:hAnsi="IRNazanin" w:eastAsia="IRNazanin" w:cs="IRNazanin"/>
          <w:lang w:bidi="fa-IR"/>
          <w:color w:val="111111"/>
          <w:sz w:val="28"/>
          <w:szCs w:val="28"/>
          <w:rtl/>
        </w:rPr>
        <w:t xml:space="preserve">قم، گلپایگانی؛ شماره نسخه: 2949- 15/189</w:t>
      </w:r>
    </w:p>
    <w:p>
      <w:pPr>
        <w:pStyle w:val="BookText"/>
      </w:pPr>
      <w:r>
        <w:rPr>
          <w:rFonts w:ascii="IRNazanin" w:hAnsi="IRNazanin" w:eastAsia="IRNazanin" w:cs="IRNazanin"/>
          <w:lang w:bidi="fa-IR"/>
          <w:color w:val="111111"/>
          <w:sz w:val="28"/>
          <w:szCs w:val="28"/>
          <w:rtl/>
        </w:rPr>
        <w:t xml:space="preserve">آغاز: بسمله و به نستعین در بیان بعضی از معجزات حديث غمامه که از علمای امامیه روایت شد در فضیلت و معجزه جناب اسدالله الغالب على بن ابی طالب صلوت الله؛ انجام: و اگر عفو کنم دل او شاد گردد مرا نیک نامی دنیا و ثواب آخرت حاصل آید دانستم در عفو لذتی است که در انتقام نیست.</w:t>
      </w:r>
    </w:p>
    <w:p>
      <w:pPr>
        <w:pStyle w:val="BookText"/>
      </w:pPr>
      <w:r>
        <w:rPr>
          <w:rFonts w:ascii="IRNazanin" w:hAnsi="IRNazanin" w:eastAsia="IRNazanin" w:cs="IRNazanin"/>
          <w:lang w:bidi="fa-IR"/>
          <w:color w:val="111111"/>
          <w:sz w:val="28"/>
          <w:szCs w:val="28"/>
          <w:rtl/>
        </w:rPr>
        <w:t xml:space="preserve">شامل: در بیان بعضی از معجزات که در آن حديث غمامه را نیز به فارسی ترجمه نموده است؛ چند مطایبه ترجیع بند هاتف و اشعاری از وی؛ داستان ها و لطایف کوتاه به نظم و نثر و به فارسی؛ -
</w:t>
      </w:r>
    </w:p>
    <w:p>
      <w:pPr>
        <w:sectPr>
          <w:footerReference w:type="default" r:id="rId7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رباعيات ابو السعید ابوالخیر؛ منتخبی از آثار نظم و نثر میرزا فرج الله محلاتی متخلص به طرفه تحریر در 1267 (در 5 برگ)؛ شعری از فتح الله بن محمد کاظم خان کاشی (دو صفحه)؛ احادیث نبوی؛ غزلیات زرگر و قصیده فغانی در مدح على (علیه السلام)؛ خط: شکسته، نستعلیق، کا: حاج محمد قاسم بن میرزا عبدالله تبریزی، تا: پنج شنبه 18 شوال 1269 و ذیحجه 1267، جان اصفهان؛ جلد: گالینگور مشکی، 83 گ، مختلف السطر،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3 - 1301].</w:t>
      </w:r>
    </w:p>
    <w:p>
      <w:pPr>
        <w:pStyle w:val="BookText"/>
      </w:pPr>
      <w:r>
        <w:rPr>
          <w:rFonts w:ascii="Times New Roman" w:hAnsi="Times New Roman" w:eastAsia="Times New Roman" w:cs="Times New Roman"/>
          <w:lang w:val="en-US" w:bidi="en-US"/>
          <w:color w:val="111111"/>
          <w:sz w:val="28"/>
          <w:szCs w:val="28"/>
          <w:rtl/>
        </w:rPr>
        <w:t xml:space="preserve">538.</w:t>
      </w:r>
    </w:p>
    <w:p>
      <w:pPr>
        <w:pStyle w:val="BookText"/>
      </w:pPr>
      <w:r>
        <w:rPr>
          <w:rFonts w:ascii="IRNazanin" w:hAnsi="IRNazanin" w:eastAsia="IRNazanin" w:cs="IRNazanin"/>
          <w:lang w:bidi="fa-IR"/>
          <w:color w:val="111111"/>
          <w:sz w:val="28"/>
          <w:szCs w:val="28"/>
          <w:rtl/>
        </w:rPr>
        <w:t xml:space="preserve">تهران؛ ملی؛ شماره نسخه: 2605/3</w:t>
      </w:r>
    </w:p>
    <w:p>
      <w:pPr>
        <w:pStyle w:val="BookText"/>
      </w:pPr>
      <w:r>
        <w:rPr>
          <w:rFonts w:ascii="IRNazanin" w:hAnsi="IRNazanin" w:eastAsia="IRNazanin" w:cs="IRNazanin"/>
          <w:lang w:bidi="fa-IR"/>
          <w:color w:val="111111"/>
          <w:sz w:val="28"/>
          <w:szCs w:val="28"/>
          <w:rtl/>
        </w:rPr>
        <w:t xml:space="preserve">شامل: یک سلسله نامه ها و مکتوباتی که ظاهرا باید از آن «وقاری» نامی باشد زیرا در پاره ای از آنها این نام مندرج می باشد (91- 124)؛ رساله ای به نام «قبيح المقاله» که مطالب آن کلمات فکاهی است که به صورت نقل قول از شیخی بیان شده (125-127)؛ نامه ای استاد قلم امینای صباغ اصفهانی که در فن موسیقی یگانه عصر بوده است (149-151)؛ یک سلسله ابیات در صنایع بدیعی که هر یک از آن صنایع در بالای شعر و در وسط با خط قرمز نوشته شده (151-161)؛ یک سلسله نامه و چندین شعر به خط حمایلی و در پاره ای از نامه ها نام قائم مقام فراهانی آمده است (199-161)؛ چندین دعای مأثوره با شرح آنها (200-246)؛ اشعاری از وحشی بافقی و دیگران که پاره ای از آنها به خط حمایلی است (248-279)؛ خط: نستعلیق، کا: محمد مهدی بن کربلائی شاہ کرم، تا: 1267ق؛ کاغذ: ترمه و فرنگی، جلد: تیماج زرد، 189ص (91-279)، 15 سطر (6</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6 – 151].</w:t>
      </w:r>
    </w:p>
    <w:p>
      <w:pPr>
        <w:pStyle w:val="BookText"/>
      </w:pPr>
      <w:r>
        <w:rPr>
          <w:rFonts w:ascii="Times New Roman" w:hAnsi="Times New Roman" w:eastAsia="Times New Roman" w:cs="Times New Roman"/>
          <w:lang w:val="en-US" w:bidi="en-US"/>
          <w:color w:val="111111"/>
          <w:sz w:val="28"/>
          <w:szCs w:val="28"/>
          <w:rtl/>
        </w:rPr>
        <w:t xml:space="preserve">539.</w:t>
      </w:r>
    </w:p>
    <w:p>
      <w:pPr>
        <w:pStyle w:val="BookText"/>
      </w:pPr>
      <w:r>
        <w:rPr>
          <w:rFonts w:ascii="Amiri" w:hAnsi="Amiri" w:eastAsia="Amiri" w:cs="Amiri"/>
          <w:lang w:bidi="ar-SA"/>
          <w:color w:val="111111"/>
          <w:sz w:val="28"/>
          <w:szCs w:val="28"/>
          <w:rtl/>
        </w:rPr>
        <w:t xml:space="preserve">تهران؛ دائرة المعارف؛ شماره نسخه: 396</w:t>
      </w:r>
    </w:p>
    <w:p>
      <w:pPr>
        <w:pStyle w:val="BookText"/>
      </w:pPr>
      <w:r>
        <w:rPr>
          <w:rFonts w:ascii="IRNazanin" w:hAnsi="IRNazanin" w:eastAsia="IRNazanin" w:cs="IRNazanin"/>
          <w:lang w:bidi="fa-IR"/>
          <w:color w:val="111111"/>
          <w:sz w:val="28"/>
          <w:szCs w:val="28"/>
          <w:rtl/>
        </w:rPr>
        <w:t xml:space="preserve">شامل: حدیث هایی درباره قیامت به عربی و فارسی؛ رویداد کربلا؛ خطبه حضرت سجاد (علیه السلام) در مجلس یزید و گزارشی درباره آن به فارسی؛ سوگواری؛ قصیده سید حمیری: «لام عمرو ...» (گ 54پ)؛ 12 بند سید مهدی بحرالعلوم در پیروی از محتشم کاشانی (گ 58ر)؛ خطبه هایی برای مجالس، مجالس المتقین محمد تقی برغانی (گ 79ر)؛ خط: نستعلیق تحریری، بی کا، تا: 1267ق؛ کاغذ: نباتی ضخیم فرنگی، جلد: تیماج قهوه ای، 181گ، 27 سطر (6</w:t>
      </w:r>
      <w:r>
        <w:rPr>
          <w:rFonts w:ascii="Times New Roman" w:hAnsi="Times New Roman" w:eastAsia="Times New Roman" w:cs="Times New Roman"/>
          <w:lang w:val="en-US" w:bidi="en-US"/>
          <w:color w:val="111111"/>
          <w:sz w:val="28"/>
          <w:szCs w:val="28"/>
          <w:rtl/>
        </w:rPr>
        <w:t xml:space="preserve">×11/5)</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1- 75].</w:t>
      </w:r>
    </w:p>
    <w:p>
      <w:pPr>
        <w:pStyle w:val="BookText"/>
      </w:pPr>
      <w:r>
        <w:rPr>
          <w:rFonts w:ascii="Times New Roman" w:hAnsi="Times New Roman" w:eastAsia="Times New Roman" w:cs="Times New Roman"/>
          <w:lang w:val="en-US" w:bidi="en-US"/>
          <w:color w:val="111111"/>
          <w:sz w:val="28"/>
          <w:szCs w:val="28"/>
          <w:rtl/>
        </w:rPr>
        <w:t xml:space="preserve">540.</w:t>
      </w:r>
    </w:p>
    <w:p>
      <w:pPr>
        <w:pStyle w:val="BookText"/>
      </w:pPr>
      <w:r>
        <w:rPr>
          <w:rFonts w:ascii="IRNazanin" w:hAnsi="IRNazanin" w:eastAsia="IRNazanin" w:cs="IRNazanin"/>
          <w:lang w:bidi="fa-IR"/>
          <w:color w:val="111111"/>
          <w:sz w:val="28"/>
          <w:szCs w:val="28"/>
          <w:rtl/>
        </w:rPr>
        <w:t xml:space="preserve">تهران: دانشگاه؛ شماره نسخه: 3942</w:t>
      </w:r>
    </w:p>
    <w:p>
      <w:pPr>
        <w:pStyle w:val="BookText"/>
      </w:pPr>
      <w:r>
        <w:rPr>
          <w:rFonts w:ascii="IRNazanin" w:hAnsi="IRNazanin" w:eastAsia="IRNazanin" w:cs="IRNazanin"/>
          <w:lang w:bidi="fa-IR"/>
          <w:color w:val="111111"/>
          <w:sz w:val="28"/>
          <w:szCs w:val="28"/>
          <w:rtl/>
        </w:rPr>
        <w:t xml:space="preserve">شامل: 1. نامه دوستانه (1) که در آن از صديق الملک یاد شده و به بزرگی نوشته شده است به فارسی؛ 2. تاريخه شهر قزوین (1- 28) از تاریخ گزیده مستوفی قزوینی (ص 773-814 چاپ 1339 تهران)؛ 3. نامه دوستانه (29-30) به فارسی؛ 4. زبر و بینات و علم حروف (31-32) بندی است به فارسی؛ 5. خطبه های نکاح به فارسی (34-39)؛ 6. ترجیع بند (43-45) از میرزا مصطفی کردستانی متخلص به پیر بستانی؛ 7. مناجات</w:t>
      </w:r>
    </w:p>
    <w:p>
      <w:pPr>
        <w:pStyle w:val="BookText"/>
      </w:pPr>
      <w:r>
        <w:rPr>
          <w:rFonts w:ascii="IRNazanin" w:hAnsi="IRNazanin" w:eastAsia="IRNazanin" w:cs="IRNazanin"/>
          <w:lang w:bidi="fa-IR"/>
          <w:color w:val="111111"/>
          <w:sz w:val="28"/>
          <w:szCs w:val="28"/>
          <w:rtl/>
        </w:rPr>
        <w:t xml:space="preserve">خواجه عبدالله انصاری (46-55)؛ 8 نامه های دوستانه (56-63) به فارسی؛ 9. قیافه شناسی (63-69) بندی است به فارسی؛ 10. شرح اربعین (72-70) از ملاحسین کاشفی سبزواری و بندی از آن به فارسی؛ 11. پندهایی از لقمان و شیخ آذری و ملا محمد نصیر (72-76) به فارسی؛ خط: شکسته نستعلیق، بی کا، تا: 1268ق، کاغذ: فرنگی، جلد: تیماج تریاکی، 38 گ، 18 سطر (10</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12 - 2931].</w:t>
      </w:r>
    </w:p>
    <w:p>
      <w:pPr>
        <w:pStyle w:val="BookText"/>
      </w:pPr>
      <w:r>
        <w:rPr>
          <w:rFonts w:ascii="Times New Roman" w:hAnsi="Times New Roman" w:eastAsia="Times New Roman" w:cs="Times New Roman"/>
          <w:lang w:val="en-US" w:bidi="en-US"/>
          <w:color w:val="111111"/>
          <w:sz w:val="28"/>
          <w:szCs w:val="28"/>
          <w:rtl/>
        </w:rPr>
        <w:t xml:space="preserve">541.</w:t>
      </w:r>
    </w:p>
    <w:p>
      <w:pPr>
        <w:pStyle w:val="BookText"/>
      </w:pPr>
      <w:r>
        <w:rPr>
          <w:rFonts w:ascii="IRNazanin" w:hAnsi="IRNazanin" w:eastAsia="IRNazanin" w:cs="IRNazanin"/>
          <w:lang w:bidi="fa-IR"/>
          <w:color w:val="111111"/>
          <w:sz w:val="28"/>
          <w:szCs w:val="28"/>
          <w:rtl/>
        </w:rPr>
        <w:t xml:space="preserve">تهران؛ سپهسالار؛ شماره نسخه: 150</w:t>
      </w:r>
    </w:p>
    <w:p>
      <w:pPr>
        <w:pStyle w:val="BookText"/>
      </w:pPr>
      <w:r>
        <w:rPr>
          <w:rFonts w:ascii="IRNazanin" w:hAnsi="IRNazanin" w:eastAsia="IRNazanin" w:cs="IRNazanin"/>
          <w:lang w:bidi="fa-IR"/>
          <w:color w:val="111111"/>
          <w:sz w:val="28"/>
          <w:szCs w:val="28"/>
          <w:rtl/>
        </w:rPr>
        <w:t xml:space="preserve">تذکره ای شامل 23 بند شعر از لامعی (گ3ر -33ر) و 13 بند از عمعق (گ 33-47) و 4 بند از ابو حنيفه اسکافی مروزی (47-54) و 4 بند از ابوالعلاء گنجوی (54-57) و یک بند از ابوالحسن نحاس (57) و 12 بند از منجیگ (57-63) هر یک با سرگذشت کوتاهی از شاعر؛ خط: نستعلیق، کا: غلامرضا وصالی مازندرانی تا: 22 شوال 1268ق، به دستور نواب والا، کاغذ: فرنگی رنگارنگ، جلد: مقوا، 66 گ، ابعاد متن: 15</w:t>
      </w:r>
      <w:r>
        <w:rPr>
          <w:rFonts w:ascii="Times New Roman" w:hAnsi="Times New Roman" w:eastAsia="Times New Roman" w:cs="Times New Roman"/>
          <w:lang w:val="en-US" w:bidi="en-US"/>
          <w:color w:val="111111"/>
          <w:sz w:val="28"/>
          <w:szCs w:val="28"/>
          <w:rtl/>
        </w:rPr>
        <w:t xml:space="preserve">×8</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4 - 54].</w:t>
      </w:r>
    </w:p>
    <w:p>
      <w:pPr>
        <w:pStyle w:val="BookText"/>
      </w:pPr>
      <w:r>
        <w:rPr>
          <w:rFonts w:ascii="Times New Roman" w:hAnsi="Times New Roman" w:eastAsia="Times New Roman" w:cs="Times New Roman"/>
          <w:lang w:val="en-US" w:bidi="en-US"/>
          <w:color w:val="111111"/>
          <w:sz w:val="28"/>
          <w:szCs w:val="28"/>
          <w:rtl/>
        </w:rPr>
        <w:t xml:space="preserve">542.</w:t>
      </w:r>
    </w:p>
    <w:p>
      <w:pPr>
        <w:pStyle w:val="BookText"/>
      </w:pPr>
      <w:r>
        <w:rPr>
          <w:rFonts w:ascii="IRNazanin" w:hAnsi="IRNazanin" w:eastAsia="IRNazanin" w:cs="IRNazanin"/>
          <w:lang w:bidi="fa-IR"/>
          <w:color w:val="111111"/>
          <w:sz w:val="28"/>
          <w:szCs w:val="28"/>
          <w:rtl/>
        </w:rPr>
        <w:t xml:space="preserve">تهران: مفتاح؛ شماره نسخه: 1203</w:t>
      </w:r>
    </w:p>
    <w:p>
      <w:pPr>
        <w:pStyle w:val="BookText"/>
      </w:pPr>
      <w:r>
        <w:rPr>
          <w:rFonts w:ascii="IRNazanin" w:hAnsi="IRNazanin" w:eastAsia="IRNazanin" w:cs="IRNazanin"/>
          <w:lang w:bidi="fa-IR"/>
          <w:color w:val="111111"/>
          <w:sz w:val="28"/>
          <w:szCs w:val="28"/>
          <w:rtl/>
        </w:rPr>
        <w:t xml:space="preserve">شامل: «عبارتی که خان عالم ایلچی نواب شاه سلیم از هند آورد که ارباب فضل و کمال ایران حل نمایند و خواجه سلطان محمد وزیر امام قلی خان حل نموده» و «حل نواب آصف جاهی»، در باره تجلی خداست بر کوه طور و موسی و پاشیدن کوه و بر جای ماندن موسی که میرداماد در پاسخ آن جذوات نوشته است؛ رساله ای که همین خواجه سلطان محمد نواب سپاهانی آصف جاهی در حل این اشکال نوشته است در دانشگاه هست (همانجا ص 265) پیداست که آن دومین نسخه خواهد بود؛ شعرهای رضی، نظیری، تجلی، ریاضی، شاهی، حافظ، ظهوری، عرفی، عاملا، صایبا و قاضی نور؛ مکتوب بی الف و پاسخ آن؛ نامه عاشق و معشوق با بندی به نثر فارسی با عنوان «المحرره» که در آن از شاه سلیمان نامبرده شده؛ رقعه ای درباره منع باده و نامه طلب آب برای بستان یاسمن از نصیرای همدانی به میرزا معین الدین محمد؛ نامه همین همدانی درباره باغ به یکی از دوستان؛ فرمانی درباره شمس الا يالة محمد خان شرف الدین اوغلى تكلوله فرزند حاکم هرات و میر دیوان در پاسخ نامه او که شاه قلی بیک بردارد امیر قزاق سلطان شاملو در 12 ذیحجه آورده بوده و در آن از نصیر الدین امیر همایون پادشاه یاد شده و ناتمام است؛ تعبیر خواب به عربی؛ بندی به فارسی از عبدالرحیم میر فضلی؛ شعر زیب نساء بیگم و قاآنی و غیاث حلوایی و کلیم و حسام و فدوی و سعدی سپس تاریخ شعبان 1268 در آن آمده که باید تاریخ نوشتن نسخه باشد، باز شعر خاقانی و ظهوری و شاه عبدالحق و ملا يوسف و نظم و محتشم؛ خط: نستعلیق راسته و چلیپا، بی کا، تا: با تاریخ 1268ق؛ قطع: ربعی [نشریه: 7- 137].</w:t>
      </w:r>
    </w:p>
    <w:p>
      <w:pPr>
        <w:pStyle w:val="BookText"/>
      </w:pPr>
      <w:r>
        <w:rPr>
          <w:rFonts w:ascii="Times New Roman" w:hAnsi="Times New Roman" w:eastAsia="Times New Roman" w:cs="Times New Roman"/>
          <w:lang w:val="en-US" w:bidi="en-US"/>
          <w:color w:val="111111"/>
          <w:sz w:val="28"/>
          <w:szCs w:val="28"/>
          <w:rtl/>
        </w:rPr>
        <w:t xml:space="preserve">543.</w:t>
      </w:r>
    </w:p>
    <w:p>
      <w:pPr>
        <w:pStyle w:val="BookText"/>
      </w:pPr>
      <w:r>
        <w:rPr>
          <w:rFonts w:ascii="IRNazanin" w:hAnsi="IRNazanin" w:eastAsia="IRNazanin" w:cs="IRNazanin"/>
          <w:lang w:bidi="fa-IR"/>
          <w:color w:val="111111"/>
          <w:sz w:val="28"/>
          <w:szCs w:val="28"/>
          <w:rtl/>
        </w:rPr>
        <w:t xml:space="preserve">تهران؛ مجلس؛ شماره نسخه: 3992/1</w:t>
      </w:r>
    </w:p>
    <w:p>
      <w:pPr>
        <w:pStyle w:val="BookText"/>
      </w:pPr>
      <w:r>
        <w:rPr>
          <w:rFonts w:ascii="IRNazanin" w:hAnsi="IRNazanin" w:eastAsia="IRNazanin" w:cs="IRNazanin"/>
          <w:lang w:bidi="fa-IR"/>
          <w:color w:val="111111"/>
          <w:sz w:val="28"/>
          <w:szCs w:val="28"/>
          <w:rtl/>
        </w:rPr>
        <w:t xml:space="preserve">شامل: 1. رقم ولیعهدی امام رضا (علیه السلام) صورت آنچه بر ظهر مرقوم شده به خط امام علی بن موسی الرضا (علیه السلام)؛ 2. نقل من کشف الغمه از کتاب الفي در احوال صاحب بن عباد وزیر فخر الدوله دیلمی؛ 3. نقل از کتاب شاهد صادق از معراج النبوه نقل شده -
</w:t>
      </w:r>
    </w:p>
    <w:p>
      <w:pPr>
        <w:sectPr>
          <w:footerReference w:type="default" r:id="rId7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15)؛ 4-5. نقل از کتاب شاهد صادق از تاريخ الفي نقل شده (27): 7-6. نقل از تاریخ طبقات محمودی از تاریخ الفي نقل شده؛ 8-9. نقل از طبقات محمودی از تاریخ معتبر؛ 10. نقل از تاریخ طبقات محمود شاهی؛ 11. مسئله دیناریه نقل من کشف الغمه، نقل شد از تاریخ ابوالفضل بیهقی حکایت افشین و خلاص یافتن بو دلف از وی؛ 12. نصایح انوشیروان عادل از کیکاوس؛ 14. نصایح امیر عنصر المعالی کیکاوس بن اسکندر قابوس در پند نامه که بهجت فرزند خود گیلانشاه نوشته بود. محمد ولی میرزا در این بخش 92 بنداز نصایح قابوس را گرد آورده؛ 15. من کتاب الموسوم بزهرة الرياض؛ 16. از طبقات محمود شاهی، تاریخ بلاد جبال از ززیجات و تواریخ، 17. قال الكفعی و من أمثال العرب؛ 18. از کتاب حسن بیک (تاریخ خطوط قدیم)؛ 19. نقل شد من سلسلة الذهب جامی؛ 20. فوائد ادبی و اخلاقی؛ 21. نصايح جالینوس قول هرمز بن شاپور، قول بهرام بن هرمز، طلسم شاهپور، قصه بلعم باعورا؛ 22. مساجد مشهوره؛ 23. تاری سلاطین روس؛ 24. تولد اسکندر رومی؛ 25. وکلای حضرت صاحب، نصایح لقمان؛ 26. تفصيل توريه و انجيل؛ 27. طول سد اسکندر؛ 28. علت تسميه بابل؛ 29. علم کاویان، نمایندگان سعد وقاص صفت عمر، قول على عليه السلام، مملکت ما کادونیه؛ 30. جزیره منار که و مجار که، کلام افلاطين حکیم صاحب تاريخ التواریخ گوید، از کلمات اسکندر؛ 33. تاریخ اسکندری، شاپور بن اشک زرین القب؛ 34. نصایح بطليموس اطبای مشهور، تفصیل طایفه مطين و اخلاف از عرب؛ 35. از امال عرب، خواجه تاش مورطس حکیم، معنی جزیره العرب، رود نیل، تاریخ هبوط آدم، وسعت مملکت قیصر، سولون حكیم فرماید، مسافت از اسکندریه تا جبل قمر؛ 36. از کلمات اقلیدس، قول دارای اول، فلاسفه يونان؛ 37. نصايح افلاطون؛ 38. کلام دیو جانس حکیم؛ 39. هوشنگ گوید، از جمله وصایای حضرت رسول؛ 40. قال الرضا (علیه السلام)؛ 41. سلاطین هندوستان، در اخبار آمده است، قال حسن بن علی (علیه السلام)؛ 42. چند حدیث، ادب از قول حكماء؛ 43. حدیث از ابو امامه، از حکامه سلف منقول است؛ 44. اصحاب اخدود از کلمات نصیحت آمیز سقراط؛ 45. تسبیح حیوانات؛ 46. از معجزات شامکونی، عمر و بن عامر مزیقا؛ 47. تعریف سرو کشمیر، حکایت نیک دانک پادشاه چین؛ 48. حديثها و حکایات؛ 49. از تاریخ حافظ ابرو، کلام سقراط؛ 50. نصایح هوشنگ کلام فیثاغورث، نصیحت گشتاسب؛ 51. نامه پدر عثمان؛ 52. به جهت آسانی وضع حمل چند طلسم و دعا؛ 53. جهاد حضرت امیر در ليلة الهرير صفين؛ 54. در تاریخ اعثم کوفی گوید، در بیان آنچه مورث فقر می شود؛ 55. در اختیارات مرحوم ملا محمد باقر؛ 56. طبقات سلاطین اول خلقت آدم؛ 57. سلاطین هند از تاریخ فرشته از تاريخ الفي نوشته شد، از تاریخ اعثم کوفی نقل شد عدد سلاطین زندیه؛ 58. از تاریخ ابوالفضل بیهقی نقل شد از مجربات ایام؛ 59. از عجایب این عصر است طول حمل زوجه ملا محمد پیکانی؛ 60. نقل، طول و عرض چهار باغ صفویه؛ 61. نقل، از کتاب ابن خلکان نقل شد، من الغرايب؛ 62. از تاریخ طبری؛ 63. از تاریخ روضة الصفا نقل شده؛ 64. فایده در عدد اصحاب حضرت صاحب الامر؛ 65. آخوند ملا محمد باقر در کتاب مفاتیح الغيب؛ 66. در خلاصة المنهج مذکورست؛ 67. نقل از تاریخ طبری؛ 68. نقل من کشف الغمه، ملا فتح الله در تفسیر می فرماید؛ 69. از مجاهد مروی است؛ 70. از طبقات محمودی نقل شد؛ 71. الأربعات نقل شد از جنگ، نقل شد از طبقات محمودی؛ 72. نقل من جامع الامثال للثعالبی، تاریخ صابی؛ 73. من کلام نعمان، قال قس بن ساعد، قال الشعبنی، اصمعی گفت؛ 74. نقل من کشف الغمه؛ 75. در تعریف اقسام علوم؛ 76. مؤلف تاريخ الفی می گوید؛ 77. ملا عبدالرزاق مؤلف تاریخ مطلع السعدین نوشته؛ 78. در تاريخ الفي نوشته، مؤلف تاریخ تذكرة الملوک؛ 79. حکمت نظری؛ 80 صاحب روضة الصفا می گوید؛ 81. مراتب علم برهان بر دو قسم است؛ 82. قریش را چند معنی کرده اند، در تفسر منهاج ابوهریره؛ 83. آتابیکان سه طبقه بوده اند، در تاریخ ابن خلکان نوشته؛ 84. صحاح سته اهل سنت، في اكافي عن الصادق عليه السلام؛ 85. مؤلف رساله بكرات به تجربه رسانید؛ 86. نقل شد از طبقات محمودی، طایفه افغان؛ 87. نقل شد از طبقات محمودی، نقل منتاریخ طبری، صاحب تاريخ الفی می گوید، اسامی دوازده ماه فارسی؛ 88. نقل شد از طبقات محمودی؛ 89. وصف مسجد الحرام؛ 90. خانه کعبه، تحقیق دوایر دوازده گانه؛ 91. من العجايب و الغرائب، واقعه در حضور ناصر الدین شاه؛ 92. ترجمه آیات توریه؛ 93. در تعریف حدیث، نقل من تاريخ مروج الذهب؛ 94. نقل شد از تفسیر ملا فتح الله، نقل من تاريخ مروج الذهب؛ 95. تفصيل واجبات عینی هر نفس و واجبات کفائی همه مكلفين؛ 96. توضیح معنی جهاد نقل شد از کشف الغمه نقل شد از طبقات محمودی دستور نوشتن مراسلات از حدیث؛ 97. توضيح معنی جهاد نقل شد از کشف الغمه نقل شد از طبقات محمودی دستور نوشتن مراسلات از حدیث؛ 97. نقل شد از کشف الغمه؛ 98. نقل من جامع الامثال للثعالبی، نقل شد از تاریخ اعثم کوفی، نقل شد از طبقات محمودی؛ 99. از تاريخ مصر نقل شد، از تاریخ سليمان نقل شد، تعریف؛ 100. از تاریخ طبری نقل شد، از تاريخ الفي نقل شد، از تاریخ گزیده؛ 101. نقل شد از مجمع البحرین از تاریخ حبیب السير نقل شد؛ 102. نقل حدیث تعریف جذر از کتاب مجمع البحرین؛ 103. بخشی از گلستان سعدی؛ 104. از تاریخ طبری؛ 105. از طبقات محمودی نقل شد؛ 106. نقل شد از تاریخ معتبر القاب اسماعليه و تحقیق در قرامطه؛ 107. نقل شد از تاریخ الفی در تحقیق مذهب اسماعیلیه به طریق اجمال؛ 108. نقل من فتوح اعثم کوفی؛ 109. سلطنت آل افراسیاب در ماوراء النهر؛ 110. پادشاهان ایران (کیومرث)؛ 111. خلفا و ائمه، امویان و عباسیان؛ 112. دولت تومرت در مغرب، خلفاء اسماعيليه؛ 113. تفصیل سلطنت آل ایوب مصر؛ 114. حکومت آل مصعب،
</w:t>
      </w:r>
    </w:p>
    <w:p>
      <w:pPr>
        <w:sectPr>
          <w:footerReference w:type="default" r:id="rId7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ملوک بنی صفار، آل سامان؛ ۱۱۵. آل بویه، آل سبکتکین، سلجوقیه؛ ۱۱۶. بنای گنبد حضرت عبدالعظیم در ری؛ سلجوقیان روم و کرمان؛ ۱۱۷. ذكر حكام موصل، ذکر حکومت مروان و اولادش در دیار بکر، ذکر حکام هرمز، ذکر حکام دینور؛ ۱۱۸. اتابکان فارس، تابکان آذربایجان، سلاطین غور؛ ۱۱۹. ملوک قراخطای، ملوک کرت؛ ۱۲۰. سلاطين مغول، فرقه چوپانیه، اتابکان لرستان؛ ۱۲۱. آل مظفر، سربداران؛ ۱۲۲. نسب امیر تیمور گورکان، سلاطین تیموری؛ ۱۲۳. سلاطین قراقوینلو، سلاطین آق قوینلو؛ ۱۲۴. سلطاین ازبک، سلاطین صفویه، تولد نادر شاه؛ ۱۲۵. پادشهان افغانستان، کریم خان مشهور به وکیل؛ ۱۲۶. سلاطین لار، حکام شیروان، حکام سلیقيه، حکومت منكو جيه، حکومت دانشمندیه؛ ۱۲۷. شرفای مکه معظمه، حکام بنی اسد، ذکر مشعشعی، سلاطین گیلان (از کتاب حسن بیک)؛ ۱۲۸. کیفیت کشته شدن قرا عثمان، حکام بطحيه، حکام بنی کلاب حکومت بنی عقیل از موسل و غیره، توطئه قتل خواجه رشید الدین از تاریخ روضة الصفا؛ ۱۲۹. ذكر احوال سید یحیی دارابی؛ ۱۳۰. خلفای علومی مشهور به اسماعیلیه نسب سلاطین عثمانی ممالک روم؛ ۱۳۱. سلسله دولت عثمانیه؛ ۱۳۲. از تاریخ معتبر نقل شد، از کتاب ابن خلکان، از طبقات محمودی، از تاريخ الفي؛ ۱۳۳. از طبقات محمودی نقل شد، پادشاهان هند؛ ۱۳۴. فواید تاریخی؛ ۱۳۵. ایام مشهوره فرس؛ ۱۳۶. اقسام عقد؛ ۱۳۷. نقل من تاريخ مروج الذهب تاریخ فیل؛ ۱۳۸. نقل شد از طبقات محمودی، سید مرتضی و شیخ مفید روایت می کنند؛ ۱۳۹. تحقیق در اصل کرد قواعد اهل هند نقل، من تاريخ مروج الذهب؛ ۱۴۰. نقل من تاريخ گزیده؛ ۱۴۱. نقل من تاريخ گزیده؛ ۱۴۱. فواید؛ ۱۴۲. نقل من مروج الذهب؛ ۱۴۳. نقل شد از تاریخ معتبر، فقرات تاریخی؛ ۱۴۴. نقل شد از تاریخ مروج الذهب؛ ۱۴۵. نقل شد از طبقات محمودی، نقل شد از تاریخ ابن خلکان نقل شد از تاریخ مروج الذهب؛ ۱۴۶. از طبقات محمودی، از تارخ مروج الذهب؛ ۱۴۷. تحقيق نجومی از حکماء تركستان؛ ۱۴۸. نقل شد از کتاب ربيع المنجمين، فوائد نجومی؛ ۱۴۹. نقل شد از تاریخ فرشته، مطابق بودن عالم کبیر با عالم صغير نقل از کتاب گوهر مراد؛ ۱۵۱. اقسام پول؛ ۱۵۲. جدول اوزان، در بیان دوایر مشهور و ميت افلاک؛ ۱۵۳. در عجایب المخلوقات؛ ۱۵۴. فائده شریفه، نقل شد از تاریخ گزیده؛ ۱۵۵. سؤال از؛ ۱۵۶. سوال از جناب ملا علی نوری و جواب آن؛ ۱۵۷. جواب از جناب شیخ عارف کامل شیخ المشایخ احمد احسائی؛ ۱۵۸. در تاریخ خلد برین، در تاریخ گزیده، در شرایط ذبح؛ ۱۵۹. نقل شد از تاریخ گزیده؛ ۱۶۰. از تاریخ ابن خلكان نقل شد؛ ۱۶۱. نقل شد از تاریخ گزیده، وصیت معاویه به یزید پلید؛ ۱۶۲. قواعد اهل اصفهان، قاعده در شهر یزد؛ ۱۶۳. از کتاب اعثم کوفی نقل شد؛ ۱۶۴. فایده تاریخی؛ ۱۶۵. نقل شد از کتاب حبیب السير؛ ۱۶۶. فایده های تاریخی پراکنده؛ ۱۶۷. وصایای خواجه نظام الملک؛ ۱۶۸. وصایای خواجه نظام الملک؛  ۱۶۹. از کتاب الفي، از طبقات محمودی، فایده تاریخی ذوالنون مصری می گوید؛ ۱۷۰. نقل شد از طبقات محمودی نقل شد از تاريخ الفي؛ ۱۷۱. نقل شد از تفسیر منهج الصادقین، از تاریخ ابن خلکان؛ ۱۷۲. اختیارات مروی از شیخ بهائی؛ ۱۷۳. نقل شد از تقويم المنجمين، اختیارات آقا محمد باقر مجلسی نقل شد از کتاب نزهة القلوب؛ ۱۷۴. ابن مقفع گوید، نقل شد از طبقات محمودی؛ ۱۷۵. قال علي عليه السلام، من الغرايب نقل از کتاب حبیب السیر، در مطالعه تاریخ فرشته؛ ۱۷۶. نقل شد از تاریخ الفي نقل شد از تاریخ طبری صغير؛ ۱۷۷. نقل شد از تاریخ معتبر؛ ۱۷۸. نقل شد از تاریخ ابن خلکان (ترجمه ابن الخياط دمشقی)؛ ۱۷۹. از تاریخ ابن خلکان، صاعد لغوی در کتاب فصوض؛ ۱۸۰. از کتاب الأماثل و الاعيان ابن الصابی؛ ۱۸۱. از تاریخ ابن خلکان، (برامکه)، رویائی از فتحعلی شاه؛ ۱۸۲. من الواردات من النصایح، از تاریخ ابن خلکان؛ ۱۸۳. از تاریخ معتبر از اغانی؛ ۱۸۴. فایده تاريخيه ترجمه جميل بن عبدالله و بثينه؛ ۱۸۵. ازدواج مأمون با پوراناز تاریخ ابن خلکان؛ ۱۸۶. از تاریخ معتبر، از تاریخ ابن خلکان؛ ۱۸۷. اولاد فتحعلی شاه قاجار (جدول)؛ ۱۸۸. از تارخ بیهقی که مؤلف او ابوالفضل است؛ ۱۸۹. گفتار در هجو سلطان محمود؛ ۱۹۰. از تاریخ بیهقی که مؤلف او ابوالفضل است؛ ۱۹۱. من ابی العباس، خوارزمشاهیان از کتاب جنگ؛ ۱۹۲. ايضا في الخصال، نقل من کشف الغمه، از جنگ؛ ۱۹۳. از طبقات محمودی، جدول عدد ملوک امم سالفه؛ ۱۹۴. از طبقات محمودی جدول معرفت نسبت بين التواریخ؛ ۱۹۵. از طبقات محمودی تواریخ ایران؛ ۱۹۶. جدول عدد ملوک اسلامیه؛ ۱۹۷. از طبقات محمودی بقیه، جدول عدد ملوک اسلامیه؛ ۱۹۸. معجون سرودی طوس اجزاء قرص فرفیون، بقیه جدول عدد ملوک اسلامی؛ ۱۹۹. روزنامه سمنان، تتمه جدول عدد ملوک اسلامیه؛ ۲۰۰. جدول معرفت سلاطین صفویه؛ ۲۰۱. از تاريخ الفي؛ ۲۰۲. از تاریخ معتبر مرزبان بن مسافر؛ ۲۰۳. از روضة الصفاء، از فتوح اعثم کوفی؛ ۲۰۴. از طبقات، محمودی از تاریخ معتبر؛ ۲۰۵. از طبقات محمودی از تاریخ معتبر، نقل من کشف الغمه از تاریخ مصر؛ ۲۰۶. از طبقات محمودی، از تاریخ معتبر، از تاریخ اعثم کوفی؛ ۲۰۷. از تاریخ بیهقی، از فتوح اعثم کوفی؛ ۲۰۸. نصيحت شریفه، از جنگ، از تاریخ گزیده؛ ۲۰۹. قول اردشیر، از فتوح اعثم کوفی؛ ۲۱۰. از شاهد صادق؛ ۲۱۱. از معراج النبوه، از شاهد صادق؛ ۲۱۲. از ترجمه کشف الغمه؛ ۲۱۳. از تاریخ بیهقی که مولف او ابوالفضل است؛ ۲۱۴. از روضة المناظر، از تاریخ مصر؛ ۲۱۵. حکایت سبکتکین با آهو تماده ۲۱۶. بیعت سلطان مسعود با القائم؛ ۲۱۷. از کشف الغمه؛ ۲۱۸. از کشف الغمه؛ ۲۱۸. از تاریخ معتبر؛ ۲۱۹. از کشف الغمه، از تاریخ معتبر؛ ۲۲۰. از طبقات محمودی؛ ۲۲۱. از تاریخ معتبر در بیان پند و نصیحت (مثنوی گویا از مؤلف جنگ)؛ ۲۲۲. از تاریخ ابن اثیر شرح حال و اشعار سلطان محمد؛ ۲۲۳. از تاریخ مصر؛ ۲۲۴. از تاریخ روضة الصفا؛ ۲۲۵. فواید تاریخیه، از -
</w:t>
      </w:r>
    </w:p>
    <w:p>
      <w:pPr>
        <w:sectPr>
          <w:footerReference w:type="default" r:id="rId7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226. از روضة الصفا، از جنگ؛ 227. از تاریخ اعثم کوفی؛ 228. از کتاب طرایف اللطایف؛ 229. از مجمع البيان وجه تسمیه شهور عربی)؛ 230. از طبقات محمودی اسحاق بن يوسف مصنف کافی در فرائض؛ 231. از تاریخ اعثم کوفی؛ 232. تحقیق در یک لغز ریاضی (قضیه دو ساعت)؛ 233. از تاریخ معتبر، از ترجمه طبری صغیر؛ 234. فایده تاريخيه، از تاریخ خلد برین؛ 235. از تاریخ طبری صغیر؛ 237. از جنگ، از تاریخ طبری صغير؛ 238. نقل من رساله شارع النجات میر محمد بقار داماد نقل من درة الغواص، از کتاب جنگ؛ 239. از ترجمه طبری صغیر از روضة الصفا، فایده تاريخيه از طبقات محمودی؛ 246. از ظرایف السلطانیه، از طبقات محمودی؛ 247. از حبيب السير؛ 248. در طبقات محمودی؛ 249. در بیان علم فراست و فایده تاريخيه؛ 250. ذکر احوال پیغمبران هنود و ظهور شامکونی و تناسخ؛ 251. نقل از جنگی، نقل از اریخ معتبر؛ 252. از مجالس المؤمنین، ذکر عقیده اهل هندوستان؛ 253. فایده تاريخيه از تاریخ فرشته؛ 254. فایده تاريخيه؛ 255. از مجالس المؤمنین، از تاریخ فرشته؛ 256. فایده تاريخيه؛ 257. از تاریخ مصر، از جنگ؛ 258. از مجمع البيان، از جنگ، از تاریخ معتبر؛ 259. از تاریخ مصر؛ 260. از تاریخ معتبر، فایده تاريخيه؛ 261. از جنگ فایده تاريخيه، از تاریخ معتبر؛ 262. از تاریخ مصر؛ 263. از تاریخ الفي؛ 264. اسامی عموهای هادی و هارون از تاریخ مصر، از عجایب است؛ 265. از تاريخ مصر، از استيعاب؛ 266. جواب نامه امیر المؤمنین علی (علیه السلام) به معاویه به رسالت طرماح؛ 267. از استیعاب؛ 268. از تاریخ اعثم کوفی؛ 269. فایده تاريخيه از غرائبات عالم؛ 270. از تاریخ مصر، از جمله غرایب عالم، از طبقات محمودی؛ 271. فایده تاريخيه، از حبيب السير، فایده تاريخيه. 272. نعوانيه، فایده تاريخيه؛ 273. حکایت جدیده؛ 274. فایده تاريخيه؛ 275. از کتاب غرر و درر، فایده تاریخیه، از حبيب السير، فایده تاريخيه؛ 276. از حبيب السير درباره میر سید علی همدانی و ماده تاریخ درگذشت ابوبکر تایبادی و خواجه بهاء الدين و فوائد تاریخی دیگر؛ 277. فایده تاریخیه، از حبيب السير، از معراج النبوة، از روضة الصفا؛ 278. از تاریخ معتبر، فوائد تاریخی از روضة الصفا و معراج النبوه؛ 279. ذکر آمدن ایلچیان که به مملکت خطا رفته بودند و شرح غرایب و عجایب آن دیار (بخشی از خاتمه حبيب السير و بسیار متفاوت با نسخه چاپی)؛ 280. بخش هایی از تاریخ الفي؛ خط: نستعلیق، كان محمد بن محمد حسن، تا: 1269ق، کاغذ: فرهنگی آهار مهره شکری، جلد: تیماج قرمز، 612ص (1-612)، قطع: رقعي [ف: 10- 2178].</w:t>
      </w:r>
    </w:p>
    <w:p>
      <w:pPr>
        <w:pStyle w:val="BookText"/>
      </w:pPr>
      <w:r>
        <w:rPr>
          <w:rFonts w:ascii="Times New Roman" w:hAnsi="Times New Roman" w:eastAsia="Times New Roman" w:cs="Times New Roman"/>
          <w:lang w:val="en-US" w:bidi="en-US"/>
          <w:color w:val="111111"/>
          <w:sz w:val="28"/>
          <w:szCs w:val="28"/>
          <w:rtl/>
        </w:rPr>
        <w:t xml:space="preserve">544.</w:t>
      </w:r>
    </w:p>
    <w:p>
      <w:pPr>
        <w:pStyle w:val="BookText"/>
      </w:pPr>
      <w:r>
        <w:rPr>
          <w:rFonts w:ascii="IRNazanin" w:hAnsi="IRNazanin" w:eastAsia="IRNazanin" w:cs="IRNazanin"/>
          <w:lang w:bidi="fa-IR"/>
          <w:color w:val="111111"/>
          <w:sz w:val="28"/>
          <w:szCs w:val="28"/>
          <w:rtl/>
        </w:rPr>
        <w:t xml:space="preserve">تهران: مجلس؛ شماره نسخه: 14454/1</w:t>
      </w:r>
    </w:p>
    <w:p>
      <w:pPr>
        <w:pStyle w:val="BookText"/>
      </w:pPr>
      <w:r>
        <w:rPr>
          <w:rFonts w:ascii="IRNazanin" w:hAnsi="IRNazanin" w:eastAsia="IRNazanin" w:cs="IRNazanin"/>
          <w:lang w:bidi="fa-IR"/>
          <w:color w:val="111111"/>
          <w:sz w:val="28"/>
          <w:szCs w:val="28"/>
          <w:rtl/>
        </w:rPr>
        <w:t xml:space="preserve">[مجلس 10/2177 -3992 که در آن فهرست مطالب جنگ ذکر شده است] مطالب این نسخه و ترتیب آنها با آن نسخه برابر است؛ خط: نستعلیق، بی کا، بی تا، جلد: تیماج قهوه ای، 337گ (1ر-337ر)، 18-27 سطر، اندازه: 14</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38 - 598].</w:t>
      </w:r>
    </w:p>
    <w:p>
      <w:pPr>
        <w:pStyle w:val="BookText"/>
      </w:pPr>
      <w:r>
        <w:rPr>
          <w:rFonts w:ascii="Times New Roman" w:hAnsi="Times New Roman" w:eastAsia="Times New Roman" w:cs="Times New Roman"/>
          <w:lang w:val="en-US" w:bidi="en-US"/>
          <w:color w:val="111111"/>
          <w:sz w:val="28"/>
          <w:szCs w:val="28"/>
          <w:rtl/>
        </w:rPr>
        <w:t xml:space="preserve">545.</w:t>
      </w:r>
    </w:p>
    <w:p>
      <w:pPr>
        <w:pStyle w:val="BookText"/>
      </w:pPr>
      <w:r>
        <w:rPr>
          <w:rFonts w:ascii="IRNazanin" w:hAnsi="IRNazanin" w:eastAsia="IRNazanin" w:cs="IRNazanin"/>
          <w:lang w:bidi="fa-IR"/>
          <w:color w:val="111111"/>
          <w:sz w:val="28"/>
          <w:szCs w:val="28"/>
          <w:rtl/>
        </w:rPr>
        <w:t xml:space="preserve">مشهد؛ گوهرشاد؛ شماره نسخه: 1789</w:t>
      </w:r>
    </w:p>
    <w:p>
      <w:pPr>
        <w:pStyle w:val="BookText"/>
      </w:pPr>
      <w:r>
        <w:rPr>
          <w:rFonts w:ascii="IRNazanin" w:hAnsi="IRNazanin" w:eastAsia="IRNazanin" w:cs="IRNazanin"/>
          <w:lang w:bidi="fa-IR"/>
          <w:color w:val="111111"/>
          <w:sz w:val="28"/>
          <w:szCs w:val="28"/>
          <w:rtl/>
        </w:rPr>
        <w:t xml:space="preserve">آغاز: ار همه کس امید نجات از او داری و بس و در التجاء به جناب او بی اختیاری؛ انجام: طرف دیگر «بر روی خاک افتاد و مانند ماهی در میان خاک و خون می غلطید».</w:t>
      </w:r>
    </w:p>
    <w:p>
      <w:pPr>
        <w:pStyle w:val="BookText"/>
      </w:pPr>
      <w:r>
        <w:rPr>
          <w:rFonts w:ascii="IRNazanin" w:hAnsi="IRNazanin" w:eastAsia="IRNazanin" w:cs="IRNazanin"/>
          <w:lang w:bidi="fa-IR"/>
          <w:color w:val="111111"/>
          <w:sz w:val="28"/>
          <w:szCs w:val="28"/>
          <w:rtl/>
        </w:rPr>
        <w:t xml:space="preserve">دارای فال نامه شیخ بهائی که در دوایری است و شعرهایی به نام پیغمبران و امامان و دعاهایی برای وبا و طاعون و جز این ها و چند زیارت و مطلب منبری؛ خط: نسخ و نستعلیق، بی کا، تا: 1269 و 1270ق؛ واقف: سید سعید طباطبائی، 1332، کاغذ: شکری آهار مهره، جلد: تیماج مشکی، 176 گ، مختلف السطر، اندازه: 10</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5 - 211].</w:t>
      </w:r>
    </w:p>
    <w:p>
      <w:pPr>
        <w:pStyle w:val="BookText"/>
      </w:pPr>
      <w:r>
        <w:rPr>
          <w:rFonts w:ascii="Times New Roman" w:hAnsi="Times New Roman" w:eastAsia="Times New Roman" w:cs="Times New Roman"/>
          <w:lang w:val="en-US" w:bidi="en-US"/>
          <w:color w:val="111111"/>
          <w:sz w:val="28"/>
          <w:szCs w:val="28"/>
          <w:rtl/>
        </w:rPr>
        <w:t xml:space="preserve">546.</w:t>
      </w:r>
    </w:p>
    <w:p>
      <w:pPr>
        <w:pStyle w:val="BookText"/>
      </w:pPr>
      <w:r>
        <w:rPr>
          <w:rFonts w:ascii="IRNazanin" w:hAnsi="IRNazanin" w:eastAsia="IRNazanin" w:cs="IRNazanin"/>
          <w:lang w:bidi="fa-IR"/>
          <w:color w:val="111111"/>
          <w:sz w:val="28"/>
          <w:szCs w:val="28"/>
          <w:rtl/>
        </w:rPr>
        <w:t xml:space="preserve">تهران؛ ملی؛ شماره نسخه: 1022/10</w:t>
      </w:r>
    </w:p>
    <w:p>
      <w:pPr>
        <w:pStyle w:val="BookText"/>
      </w:pPr>
      <w:r>
        <w:rPr>
          <w:rFonts w:ascii="IRNazanin" w:hAnsi="IRNazanin" w:eastAsia="IRNazanin" w:cs="IRNazanin"/>
          <w:lang w:bidi="fa-IR"/>
          <w:color w:val="111111"/>
          <w:sz w:val="28"/>
          <w:szCs w:val="28"/>
          <w:rtl/>
        </w:rPr>
        <w:t xml:space="preserve">شامل: 1. بیان عقد انامل که از رساله ملا شرف الدین علی یزدی نقل شده است و در آن طرز محاسبه با انگشتان را به دست می دهد و به این ترتیب مبنای حساب سر انگشتی معلوم می شود؛ 2. مطالبی در حساب انامل که از کتاب برهان جامع نقل شده و در آن بیانی از عقد انامل می شود که در بعضی اشعار ضرور است (505-504)؛ 3. تک بیت های فارسی و عربی مختلف آمده است (509-506)؛ خط: نستعلیق، كا: محمد علی میرزا باقر تفرشی، تا: 1270ق؛ کاغذ: فرنگی، جلد: تیماج مشکی، 15 سطر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17/5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3 - 28].</w:t>
      </w:r>
    </w:p>
    <w:p>
      <w:pPr>
        <w:pStyle w:val="BookText"/>
      </w:pPr>
      <w:r>
        <w:rPr>
          <w:rFonts w:ascii="Times New Roman" w:hAnsi="Times New Roman" w:eastAsia="Times New Roman" w:cs="Times New Roman"/>
          <w:lang w:val="en-US" w:bidi="en-US"/>
          <w:color w:val="111111"/>
          <w:sz w:val="28"/>
          <w:szCs w:val="28"/>
          <w:rtl/>
        </w:rPr>
        <w:t xml:space="preserve">547.</w:t>
      </w:r>
    </w:p>
    <w:p>
      <w:pPr>
        <w:pStyle w:val="BookText"/>
      </w:pPr>
      <w:r>
        <w:rPr>
          <w:rFonts w:ascii="IRNazanin" w:hAnsi="IRNazanin" w:eastAsia="IRNazanin" w:cs="IRNazanin"/>
          <w:lang w:bidi="fa-IR"/>
          <w:color w:val="111111"/>
          <w:sz w:val="28"/>
          <w:szCs w:val="28"/>
          <w:rtl/>
        </w:rPr>
        <w:t xml:space="preserve">تهران؛ ملی؛ شماره نسخه: 1022/3</w:t>
      </w:r>
    </w:p>
    <w:p>
      <w:pPr>
        <w:pStyle w:val="BookText"/>
      </w:pPr>
      <w:r>
        <w:rPr>
          <w:rFonts w:ascii="IRNazanin" w:hAnsi="IRNazanin" w:eastAsia="IRNazanin" w:cs="IRNazanin"/>
          <w:lang w:bidi="fa-IR"/>
          <w:color w:val="111111"/>
          <w:sz w:val="28"/>
          <w:szCs w:val="28"/>
          <w:rtl/>
        </w:rPr>
        <w:t xml:space="preserve">شامل: چند رباعی به خط حمایلی و چپیپا (ص 86-88)؛ قول رمضان نامی در شرح خلاصة الحساب که در آن از ظل شاخص به نزد اهل اسطرلاب بحث می کند (88)؛ چند رباعی و چند مطالب در مباحث عددی به خط حمایلی (5-96)؛ مثنوی مشتمل بر مقاصد علم جبر به زبان عربی (و بسیار حائز اهمیت) (150- 151)؛ شرحی درباره اعمال اجانین و نصیحت الملوک و پارهای اشعار (190-192)؛ مباحث مختلف</w:t>
      </w:r>
    </w:p>
    <w:p>
      <w:pPr>
        <w:pStyle w:val="BookText"/>
      </w:pPr>
      <w:r>
        <w:rPr>
          <w:rFonts w:ascii="IRNazanin" w:hAnsi="IRNazanin" w:eastAsia="IRNazanin" w:cs="IRNazanin"/>
          <w:lang w:bidi="fa-IR"/>
          <w:color w:val="111111"/>
          <w:sz w:val="28"/>
          <w:szCs w:val="28"/>
          <w:rtl/>
        </w:rPr>
        <w:t xml:space="preserve">از قبیل بعضی صورت حساب های سیاقی و مطالب محاسباتی و چند رباعی که در آن از وزن وکیل و اندازه سخن رفته به اضافه چند صفحه در لغت (356-344).؛ خط: نستعلیق، کا: محمد علی بن میرزا باقر تفرشی، تا: 1270ق؛ کاغذ: فرنگی، جلد: تیماج مشکی، 255 گ، 15 سطر (8</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17/5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3 - 23].</w:t>
      </w:r>
    </w:p>
    <w:p>
      <w:pPr>
        <w:pStyle w:val="BookText"/>
      </w:pPr>
      <w:r>
        <w:rPr>
          <w:rFonts w:ascii="Times New Roman" w:hAnsi="Times New Roman" w:eastAsia="Times New Roman" w:cs="Times New Roman"/>
          <w:lang w:val="en-US" w:bidi="en-US"/>
          <w:color w:val="111111"/>
          <w:sz w:val="28"/>
          <w:szCs w:val="28"/>
          <w:rtl/>
        </w:rPr>
        <w:t xml:space="preserve">548.</w:t>
      </w:r>
    </w:p>
    <w:p>
      <w:pPr>
        <w:pStyle w:val="BookText"/>
      </w:pPr>
      <w:r>
        <w:rPr>
          <w:rFonts w:ascii="IRNazanin" w:hAnsi="IRNazanin" w:eastAsia="IRNazanin" w:cs="IRNazanin"/>
          <w:lang w:bidi="fa-IR"/>
          <w:color w:val="111111"/>
          <w:sz w:val="28"/>
          <w:szCs w:val="28"/>
          <w:rtl/>
        </w:rPr>
        <w:t xml:space="preserve">قم؛ مرعشی؛ شماره نسخه: 7972</w:t>
      </w:r>
    </w:p>
    <w:p>
      <w:pPr>
        <w:pStyle w:val="BookText"/>
      </w:pPr>
      <w:r>
        <w:rPr>
          <w:rFonts w:ascii="IRNazanin" w:hAnsi="IRNazanin" w:eastAsia="IRNazanin" w:cs="IRNazanin"/>
          <w:lang w:bidi="fa-IR"/>
          <w:color w:val="111111"/>
          <w:sz w:val="28"/>
          <w:szCs w:val="28"/>
          <w:rtl/>
        </w:rPr>
        <w:t xml:space="preserve">شامل: اسامی ماهها، لغات ترکی، اسامی ایلات، شکار جرکه، اسامی ولایات، علم مغناطیس، قطب نما، اصطلاحات متفرقه اسامی ارباب مناصب، تشبیهات، علم عروض، مراتب انسان، هوا سنج، علم طبیعی، حیوان شناسی، ارض جدید، حکایات، منتخبات اشعار. این جنگ به سال 1270 گرد آورده شده و به مناسبت بعضی از مطالب اشکالی ترسیم گر چه از جهت فنی بی ارزش ولی جالب است؛ خط: نستعلیق، کا: مؤلف، تا: 1270ق؛ جلد: تیماج مشکی، 200 گ، مختلف السطر، اندازه: 21</w:t>
      </w:r>
      <w:r>
        <w:rPr>
          <w:rFonts w:ascii="Times New Roman" w:hAnsi="Times New Roman" w:eastAsia="Times New Roman" w:cs="Times New Roman"/>
          <w:lang w:val="en-US" w:bidi="en-US"/>
          <w:color w:val="111111"/>
          <w:sz w:val="28"/>
          <w:szCs w:val="28"/>
          <w:rtl/>
        </w:rPr>
        <w:t xml:space="preserve">×35 </w:t>
      </w:r>
      <w:r>
        <w:rPr>
          <w:rFonts w:ascii="IRNazanin" w:hAnsi="IRNazanin" w:eastAsia="IRNazanin" w:cs="IRNazanin"/>
          <w:lang w:bidi="fa-IR"/>
          <w:color w:val="111111"/>
          <w:sz w:val="28"/>
          <w:szCs w:val="28"/>
          <w:rtl/>
        </w:rPr>
        <w:t xml:space="preserve">سم [ف: 20 - 300].</w:t>
      </w:r>
    </w:p>
    <w:p>
      <w:pPr>
        <w:pStyle w:val="BookText"/>
      </w:pPr>
      <w:r>
        <w:rPr>
          <w:rFonts w:ascii="Times New Roman" w:hAnsi="Times New Roman" w:eastAsia="Times New Roman" w:cs="Times New Roman"/>
          <w:lang w:val="en-US" w:bidi="en-US"/>
          <w:color w:val="111111"/>
          <w:sz w:val="28"/>
          <w:szCs w:val="28"/>
          <w:rtl/>
        </w:rPr>
        <w:t xml:space="preserve">5499.</w:t>
      </w:r>
    </w:p>
    <w:p>
      <w:pPr>
        <w:pStyle w:val="BookText"/>
      </w:pPr>
      <w:r>
        <w:rPr>
          <w:rFonts w:ascii="IRNazanin" w:hAnsi="IRNazanin" w:eastAsia="IRNazanin" w:cs="IRNazanin"/>
          <w:lang w:bidi="fa-IR"/>
          <w:color w:val="111111"/>
          <w:sz w:val="28"/>
          <w:szCs w:val="28"/>
          <w:rtl/>
        </w:rPr>
        <w:t xml:space="preserve">تهران؛ ملی؛ شماره نسخه: 3048</w:t>
      </w:r>
    </w:p>
    <w:p>
      <w:pPr>
        <w:sectPr>
          <w:footerReference w:type="default" r:id="rId7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شامل: رساله «کنز السالكين» خواجه عبدالله انصاری در مقالات عشق و عقل و ترجیح و تفصیل ایشان بر یکدیگر (گی 1-14)؛ مناجات خواجه عبدالله انصاری (15-18)؛ قصیده شمس الدین صاحب دیوان به زبان عربی (19)؛ نامه خواجه نصیرالدین طوسی به اهل شام به امر هلاکو و جواب شامیان به او (20-23)؛ قصاید مولا خالد در مدح حضرت رضا و چند قصیده از سنائی و کمال الدين اسماعيل و صباحی و امیر معزی و هاتف (23-32)؛ قطعه جامع البحور و قصیده در مدح احمد بن ملک قاسم میرزا (32- 35)؛ قصائدی از مولانا تسلیم (36-41)؛ اشعاری از شیخ بهائی، جامی، سعدی، نظامی و شاعران دیگر که نام آنها در متن نیامده (49-42)؛ رباعیات بابا طاهر عریان (49-52)؛ غزلی به بحر رباعی (53-52)؛ اشعاری از عایشه و لاله خاتون و مهستی و مهری تا (58-54)؛ قصائدی از انوری (58 -60)؛ رباعيات سلطان ابوسعید ابوالخير و خیام (61-64)؛ کتاب سیف الملوک و بديع الجمال از اشعار بیخود هروی به خط ناظم آن که در 1273ق تحریر یافته و ناظم چنان که در برگ 86 می گوید نامش بیخود عبدالمجيد بن عبد الحميد الحسینی است (66-86)؛ قصه گرگ و روباه و ملک غوریان بیخود هروی به شعر (86-91)؛ چند مثنوی، یکی حکایت جوان پارسا و پیر باغبان و دختر اوس و دیگر دو داستان از ابراهیم ادهم از مثنوی معنوی جلال الدین رومی انتهای این اشعار در اینجا نیامده (91-100)؛ دو نامه یکی به تاریخ 1271 راجع به حکم لازم الاتباع مخاطب است ابتدای نامه افتاده و دیگری نامه امیر شاهرخ به امیر اعظم هندی (100-101)؛ غزلیات واليه (شاید حسن جهان خانم دختر فتحعلیشاه همسر خسرو خان والی کردستان) (101-124)؛ اشعار بیخود هروی (125-135)؛ اشعاری از امرء القيس ابن جحر الکندی (135-141)؛ اشعاری از بیخود و جامی و انوری و بعضی از شاعران دیگر (141-157)؛ رساله ای در خط و خطاطی ابتداء به نظم و آخر به نثر (157- 166)؛ چند شعر: نخستین آن مثمن ترجیع بند و سپس حکایات مختلف شعری از شاعران مختلف (166-173)؛ مثنوی بیخود در مجالس صوفيانه (174-203)؛ اشعار مختلف از شاعرانی که نام آن ها نیامده (203-216)؛ قصایدی از بیخود هروی و خواجوی کرمانی (217-229)؛ هزلیاتی مثنوی که اغلب آن از انوری است (248-231)؛ یک قطعه نثر (247-248)؛ اشعاری از قصیده و قطعه و اغلب مطایبه آمیز (248-256)؛ خط: نستعلیق، بی کا، تا: 1271ق؛ بعضی از صفحات حمایلی؛ کاغذ: فرنگی، جلد: مقوایی رویه مخمل آبی، 258 گ، 15سطر (7</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6 - 846].</w:t>
      </w:r>
    </w:p>
    <w:p>
      <w:pPr>
        <w:pStyle w:val="BookText"/>
      </w:pPr>
      <w:r>
        <w:rPr>
          <w:rFonts w:ascii="Times New Roman" w:hAnsi="Times New Roman" w:eastAsia="Times New Roman" w:cs="Times New Roman"/>
          <w:lang w:val="en-US" w:bidi="en-US"/>
          <w:color w:val="111111"/>
          <w:sz w:val="28"/>
          <w:szCs w:val="28"/>
          <w:rtl/>
        </w:rPr>
        <w:t xml:space="preserve">550.</w:t>
      </w:r>
    </w:p>
    <w:p>
      <w:pPr>
        <w:pStyle w:val="BookText"/>
      </w:pPr>
      <w:r>
        <w:rPr>
          <w:rFonts w:ascii="IRNazanin" w:hAnsi="IRNazanin" w:eastAsia="IRNazanin" w:cs="IRNazanin"/>
          <w:lang w:bidi="fa-IR"/>
          <w:color w:val="111111"/>
          <w:sz w:val="28"/>
          <w:szCs w:val="28"/>
          <w:rtl/>
        </w:rPr>
        <w:t xml:space="preserve">قم؛ مسجد اعظم، شماره نسخه: 2319</w:t>
      </w:r>
    </w:p>
    <w:p>
      <w:pPr>
        <w:pStyle w:val="BookText"/>
      </w:pPr>
      <w:r>
        <w:rPr>
          <w:rFonts w:ascii="IRNazanin" w:hAnsi="IRNazanin" w:eastAsia="IRNazanin" w:cs="IRNazanin"/>
          <w:lang w:bidi="fa-IR"/>
          <w:color w:val="111111"/>
          <w:sz w:val="28"/>
          <w:szCs w:val="28"/>
          <w:rtl/>
        </w:rPr>
        <w:t xml:space="preserve">آغاز: بسم الله الرحمن الرحیم این دعا را هر روزه ماه شعبان بخواند ثوابش از احصاء بیرون است؛ انجام: قابل خواندن نیست.</w:t>
      </w:r>
    </w:p>
    <w:p>
      <w:pPr>
        <w:pStyle w:val="BookText"/>
      </w:pPr>
      <w:r>
        <w:rPr>
          <w:rFonts w:ascii="IRNazanin" w:hAnsi="IRNazanin" w:eastAsia="IRNazanin" w:cs="IRNazanin"/>
          <w:lang w:bidi="fa-IR"/>
          <w:color w:val="111111"/>
          <w:sz w:val="28"/>
          <w:szCs w:val="28"/>
          <w:rtl/>
        </w:rPr>
        <w:t xml:space="preserve">مجموعه ای از اشعار متفرق و پراکنده و ترجمه بسیاری از سور قرآنی، حکایات و ... که با خط مغلوط و نازیبا در یک دفتر گرد آمده؛ خط: نستعلیق، کا: حسن بن محمد قوچانی، تا: 1272ق؛ جلد: تیماج سیاه، 290 گ، مختلف السطر، اندازه: 18</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مخ: 2 – 577].</w:t>
      </w:r>
    </w:p>
    <w:p>
      <w:pPr>
        <w:pStyle w:val="BookText"/>
      </w:pPr>
      <w:r>
        <w:rPr>
          <w:rFonts w:ascii="Times New Roman" w:hAnsi="Times New Roman" w:eastAsia="Times New Roman" w:cs="Times New Roman"/>
          <w:lang w:val="en-US" w:bidi="en-US"/>
          <w:color w:val="111111"/>
          <w:sz w:val="28"/>
          <w:szCs w:val="28"/>
          <w:rtl/>
        </w:rPr>
        <w:t xml:space="preserve">551.</w:t>
      </w:r>
    </w:p>
    <w:p>
      <w:pPr>
        <w:pStyle w:val="BookText"/>
      </w:pPr>
      <w:r>
        <w:rPr>
          <w:rFonts w:ascii="IRNazanin" w:hAnsi="IRNazanin" w:eastAsia="IRNazanin" w:cs="IRNazanin"/>
          <w:lang w:bidi="fa-IR"/>
          <w:color w:val="111111"/>
          <w:sz w:val="28"/>
          <w:szCs w:val="28"/>
          <w:rtl/>
        </w:rPr>
        <w:t xml:space="preserve">مشهد؛ رضوی؛ شماره نسخه: 14190</w:t>
      </w:r>
    </w:p>
    <w:p>
      <w:pPr>
        <w:pStyle w:val="BookText"/>
      </w:pPr>
      <w:r>
        <w:rPr>
          <w:rFonts w:ascii="IRNazanin" w:hAnsi="IRNazanin" w:eastAsia="IRNazanin" w:cs="IRNazanin"/>
          <w:lang w:bidi="fa-IR"/>
          <w:color w:val="111111"/>
          <w:sz w:val="28"/>
          <w:szCs w:val="28"/>
          <w:rtl/>
        </w:rPr>
        <w:t xml:space="preserve">آغاز: بسمله مامن دابه الا هو آخذ بناصيتها؛ انجام: یا پیر بگوید تا پیرا ورا روز.</w:t>
      </w:r>
    </w:p>
    <w:p>
      <w:pPr>
        <w:pStyle w:val="BookText"/>
      </w:pPr>
      <w:r>
        <w:rPr>
          <w:rFonts w:ascii="IRNazanin" w:hAnsi="IRNazanin" w:eastAsia="IRNazanin" w:cs="IRNazanin"/>
          <w:lang w:bidi="fa-IR"/>
          <w:color w:val="111111"/>
          <w:sz w:val="28"/>
          <w:szCs w:val="28"/>
          <w:rtl/>
        </w:rPr>
        <w:t xml:space="preserve">از جمله شامل: 1. شرح رباعی حورائيه ابوسعید ابوالخير، احرار، عبيد الله بن محمود (ص 254-258)؛ 2. مقولات و مناجات، انصاری، عبدالله بن محمد؛ خط: نستعلیق مخلوط به شکسته، بی کا، تا: رجب 1272ق؛ واقف: سید محمد باقر مولوی عربشاهی سبزواری، محرم 1405؛ کاغذ: نخودی، جلد: میشن خرمایی، 167 گ، 17 سطر، اندازه: 16</w:t>
      </w:r>
      <w:r>
        <w:rPr>
          <w:rFonts w:ascii="Times New Roman" w:hAnsi="Times New Roman" w:eastAsia="Times New Roman" w:cs="Times New Roman"/>
          <w:lang w:val="en-US" w:bidi="en-US"/>
          <w:color w:val="111111"/>
          <w:sz w:val="28"/>
          <w:szCs w:val="28"/>
          <w:rtl/>
        </w:rPr>
        <w:t xml:space="preserve">×21/3 </w:t>
      </w:r>
      <w:r>
        <w:rPr>
          <w:rFonts w:ascii="IRNazanin" w:hAnsi="IRNazanin" w:eastAsia="IRNazanin" w:cs="IRNazanin"/>
          <w:lang w:bidi="fa-IR"/>
          <w:color w:val="111111"/>
          <w:sz w:val="28"/>
          <w:szCs w:val="28"/>
          <w:rtl/>
        </w:rPr>
        <w:t xml:space="preserve">سم [ف: 17 - 87].</w:t>
      </w:r>
    </w:p>
    <w:p>
      <w:pPr>
        <w:pStyle w:val="BookText"/>
      </w:pPr>
      <w:r>
        <w:rPr>
          <w:rFonts w:ascii="Times New Roman" w:hAnsi="Times New Roman" w:eastAsia="Times New Roman" w:cs="Times New Roman"/>
          <w:lang w:val="en-US" w:bidi="en-US"/>
          <w:color w:val="111111"/>
          <w:sz w:val="28"/>
          <w:szCs w:val="28"/>
          <w:rtl/>
        </w:rPr>
        <w:t xml:space="preserve">552.</w:t>
      </w:r>
    </w:p>
    <w:p>
      <w:pPr>
        <w:pStyle w:val="BookText"/>
      </w:pPr>
      <w:r>
        <w:rPr>
          <w:rFonts w:ascii="IRNazanin" w:hAnsi="IRNazanin" w:eastAsia="IRNazanin" w:cs="IRNazanin"/>
          <w:lang w:bidi="fa-IR"/>
          <w:color w:val="111111"/>
          <w:sz w:val="28"/>
          <w:szCs w:val="28"/>
          <w:rtl/>
        </w:rPr>
        <w:t xml:space="preserve">تهران؛ لغت نامه دهخدا، شماره نسخه: 199</w:t>
      </w:r>
    </w:p>
    <w:p>
      <w:pPr>
        <w:pStyle w:val="BookText"/>
      </w:pPr>
      <w:r>
        <w:rPr>
          <w:rFonts w:ascii="IRNazanin" w:hAnsi="IRNazanin" w:eastAsia="IRNazanin" w:cs="IRNazanin"/>
          <w:lang w:bidi="fa-IR"/>
          <w:color w:val="111111"/>
          <w:sz w:val="28"/>
          <w:szCs w:val="28"/>
          <w:rtl/>
        </w:rPr>
        <w:t xml:space="preserve">دارای: شعرهای امامی، عراقی، نزاری، صیدی تهرانی، طرزی افشار، باباطاهر، طبیب سپاهانی، ناصرالدین شاه، هاتف سپاهانی، هلالی، عرفی، صاحب الامر (به عربی)، محتشم و وحشی؛ فرهنگ یا نصاب زبان بیرجندی به فارسی؛ شعر یغما؛ رباعیات فارسی تازه با خواص آنها؛ نامه فارسی به آقا میرزا شهاب مورخ 21 ذیحجه 1289؛ نامه حاجی میرزا احمد از کرمان به میرزا شهاب در بیرجند و پاسخ حشمت الملک امیر قاین در جمادی الثانی 1285 و نامه مورخ 2 ذیقعده 1288؛ شعر عاشق و نامه مورخ روز شنبه ربيع الاول 1291 به بیرجند به آقا میرزا شهاب نهبندانی (برخی از این نامه ها باید از نویسنده نسخه باشد)؛ ترجیعات مظفر علی شاه مورخ 4 جمادی الثانی 1298؛ شعر جامی و نظیری و جواد؛ خط: نستعلیق ، بی کا، تا: 1273-1298ق؛ جلد: تیماج مشکی [نشریه: 3-9].</w:t>
      </w:r>
    </w:p>
    <w:p>
      <w:pPr>
        <w:pStyle w:val="BookText"/>
      </w:pPr>
      <w:r>
        <w:rPr>
          <w:rFonts w:ascii="Times New Roman" w:hAnsi="Times New Roman" w:eastAsia="Times New Roman" w:cs="Times New Roman"/>
          <w:lang w:val="en-US" w:bidi="en-US"/>
          <w:color w:val="111111"/>
          <w:sz w:val="28"/>
          <w:szCs w:val="28"/>
          <w:rtl/>
        </w:rPr>
        <w:t xml:space="preserve">553.</w:t>
      </w:r>
    </w:p>
    <w:p>
      <w:pPr>
        <w:pStyle w:val="BookText"/>
      </w:pPr>
      <w:r>
        <w:rPr>
          <w:rFonts w:ascii="IRNazanin" w:hAnsi="IRNazanin" w:eastAsia="IRNazanin" w:cs="IRNazanin"/>
          <w:lang w:bidi="fa-IR"/>
          <w:color w:val="111111"/>
          <w:sz w:val="28"/>
          <w:szCs w:val="28"/>
          <w:rtl/>
        </w:rPr>
        <w:t xml:space="preserve">یزد؛ وزیری؛ شماره نسخه: 1702</w:t>
      </w:r>
    </w:p>
    <w:p>
      <w:pPr>
        <w:pStyle w:val="BookText"/>
      </w:pPr>
      <w:r>
        <w:rPr>
          <w:rFonts w:ascii="IRNazanin" w:hAnsi="IRNazanin" w:eastAsia="IRNazanin" w:cs="IRNazanin"/>
          <w:lang w:bidi="fa-IR"/>
          <w:color w:val="111111"/>
          <w:sz w:val="28"/>
          <w:szCs w:val="28"/>
          <w:rtl/>
        </w:rPr>
        <w:t xml:space="preserve">آغاز: بسمله ... اما بعد بدانکه چون حضرت آفریدگار بقائت آلائه و نوالت نعمائه در حق این فقیر گناهكار الطاف بسیار بود.</w:t>
      </w:r>
    </w:p>
    <w:p>
      <w:pPr>
        <w:pStyle w:val="BookText"/>
      </w:pPr>
      <w:r>
        <w:rPr>
          <w:rFonts w:ascii="IRNazanin" w:hAnsi="IRNazanin" w:eastAsia="IRNazanin" w:cs="IRNazanin"/>
          <w:lang w:bidi="fa-IR"/>
          <w:color w:val="111111"/>
          <w:sz w:val="28"/>
          <w:szCs w:val="28"/>
          <w:rtl/>
        </w:rPr>
        <w:t xml:space="preserve">شامل: ترجمه لباب الأخبار (شامل چهل باب، گ 3-32) و تاریخ و داستان های مذهبی؛ خط: نستعلیق، کا: محمد صادق، تا: 1 شعبان 1273ق؛ افتادگی: انجام؛ اهدایی: وزیری؛ کاغذ: فرنگی، جلد: تیماج مشکی، 274 گ، مختلف السطر، اندازه: 11</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3 – 1025].</w:t>
      </w:r>
    </w:p>
    <w:p>
      <w:pPr>
        <w:pStyle w:val="BookText"/>
      </w:pPr>
      <w:r>
        <w:rPr>
          <w:rFonts w:ascii="Times New Roman" w:hAnsi="Times New Roman" w:eastAsia="Times New Roman" w:cs="Times New Roman"/>
          <w:lang w:val="en-US" w:bidi="en-US"/>
          <w:color w:val="111111"/>
          <w:sz w:val="28"/>
          <w:szCs w:val="28"/>
          <w:rtl/>
        </w:rPr>
        <w:t xml:space="preserve">554.</w:t>
      </w:r>
    </w:p>
    <w:p>
      <w:pPr>
        <w:pStyle w:val="BookText"/>
      </w:pPr>
      <w:r>
        <w:rPr>
          <w:rFonts w:ascii="IRNazanin" w:hAnsi="IRNazanin" w:eastAsia="IRNazanin" w:cs="IRNazanin"/>
          <w:lang w:bidi="fa-IR"/>
          <w:color w:val="111111"/>
          <w:sz w:val="28"/>
          <w:szCs w:val="28"/>
          <w:rtl/>
        </w:rPr>
        <w:t xml:space="preserve">یزد؛ کاظمینی؛ شماره نسخه: 466</w:t>
      </w:r>
    </w:p>
    <w:p>
      <w:pPr>
        <w:pStyle w:val="BookText"/>
      </w:pPr>
      <w:r>
        <w:rPr>
          <w:rFonts w:ascii="IRNazanin" w:hAnsi="IRNazanin" w:eastAsia="IRNazanin" w:cs="IRNazanin"/>
          <w:lang w:bidi="fa-IR"/>
          <w:color w:val="111111"/>
          <w:sz w:val="28"/>
          <w:szCs w:val="28"/>
          <w:rtl/>
        </w:rPr>
        <w:t xml:space="preserve">مشتمل بر حکایاتی اخلاقی در فصولی نامرتب، قصص انبیاء عليهم السلام، اسرار خلقت آسمانها و زمین، داستان معراج پیامبر صلی الله عليه و آله، تاریخ مختصر ائمه معصومین علیهم السلام، نوروزنامه به نقل از شیخ ابوالقاسم بن حکیم یزدی، تاریخ شهادت اولاد ائمه علیهم السلام به نقل از کتاب شجرة الائمه، مختصری در مباحث میراث، رساله ای در حیوانات بری و بحری و احکام هر یک در سه باب و یک خاتمه، اشعاری به فارسی در مصائب ائمه علیهم السلام، مقداری از کتاب سراج القلوب و حکایات و مطالب متفرقه دیگر؛ خط: نستعلیق، كا: نوروز علی بن محمد -
</w:t>
      </w:r>
    </w:p>
    <w:p>
      <w:pPr>
        <w:sectPr>
          <w:footerReference w:type="default" r:id="rId7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ساکن امیرانلو، تا: 27 ربیع الثانی 1273 ق (برگ 144)، 20 ربیع الاول 1267 (برگ 3)، دهم جمادی الاول 1267 جهت فرزندش محمد حسین (برگ 77)؛ جلد: تیماج مشکی، 175 گ، مختلف السطر، اندازه: 16</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2 - 153].</w:t>
      </w:r>
    </w:p>
    <w:p>
      <w:pPr>
        <w:pStyle w:val="BookText"/>
      </w:pPr>
      <w:r>
        <w:rPr>
          <w:rFonts w:ascii="Times New Roman" w:hAnsi="Times New Roman" w:eastAsia="Times New Roman" w:cs="Times New Roman"/>
          <w:lang w:val="en-US" w:bidi="en-US"/>
          <w:color w:val="111111"/>
          <w:sz w:val="28"/>
          <w:szCs w:val="28"/>
          <w:rtl/>
        </w:rPr>
        <w:t xml:space="preserve">555.</w:t>
      </w:r>
    </w:p>
    <w:p>
      <w:pPr>
        <w:pStyle w:val="BookText"/>
      </w:pPr>
      <w:r>
        <w:rPr>
          <w:rFonts w:ascii="IRNazanin" w:hAnsi="IRNazanin" w:eastAsia="IRNazanin" w:cs="IRNazanin"/>
          <w:lang w:bidi="fa-IR"/>
          <w:color w:val="111111"/>
          <w:sz w:val="28"/>
          <w:szCs w:val="28"/>
          <w:rtl/>
        </w:rPr>
        <w:t xml:space="preserve">تهران؛ مجلس؛ شماره نسخه: 3 معیری</w:t>
      </w:r>
    </w:p>
    <w:p>
      <w:pPr>
        <w:pStyle w:val="BookText"/>
      </w:pPr>
      <w:r>
        <w:rPr>
          <w:rFonts w:ascii="IRNazanin" w:hAnsi="IRNazanin" w:eastAsia="IRNazanin" w:cs="IRNazanin"/>
          <w:lang w:bidi="fa-IR"/>
          <w:color w:val="111111"/>
          <w:sz w:val="28"/>
          <w:szCs w:val="28"/>
          <w:rtl/>
        </w:rPr>
        <w:t xml:space="preserve">آغاز: در زمان شه ستاره سیاه *** آسمان طبع و آفتاب علم؛ انجام خواهی بتو معلوم شود این معنی *** جان در بدنت بگو کجا دارد جا. گردآورنده و کاتب سید محمد پسر سید حسن یزدی است که در مقدمه نسخه یک قطعه شعر است در تاریخ گردآوری جنگ و قطعه دیگر در لعنت نامه به کسی که نسخه را از او بخواهد، سروده است. شامل: 1. غزلیات که به ترتیب الفبا تنظیم شده و شعرایی که از آن ها غزل آمده عبارت اند از: نوعی، سعدی، حافظ، صایب، وفایی، ناصر خسرو، خاقان، جامی، نظامی، زیوری، دری، والهی، سلیم (1-366)؛ 2. ساقی نامه ها: ساقی نامه حافظ (380-367)، مثنوی حافظ (380-383)، ساقی نامه نوعی (383- 394)؛ 3. قصاید از حافظ، جامی، سلیمی، جوهری، انصاری (409-394)؛ 4. ترجیعات و ترکیبات از نوعی (410-438)، حافظ (445-438)، سعدی (445-459)، هاتف (460-465)، شاه نعمة الله (465-471)، نورعلیشاه (471-474)، بسحاق (475-477)؛ 5، مخمسات از: خاقانی، میرزا اشرف، حافظ، موزون، طغرا، رئیس زکی باغبان، سعدی (478-520)؛ 6. مقطعات از شعرای مختلف (548-521)؛ 7. پندیات از بوستان و چند مثنوی دیگر (548- 575)؛ 8 هزلیات از شعرای مختلف (575-581)؛ 9. رباعیات از شعرای مختلف و بیشتر از بابا طاهر عریان (581-596)، یک قطعه از ملا پشم الدین و تکرار همان قطعه لعنت نامه و پنج سؤال و جواب در پایان نسخه؛ خط: نسخ و نستعلیق، کا: سید محمد پسر سید حسن یزدی، تا: 1273ق؛ کاغذ: فرنگی، جلد: گالینگور قرمز، 600 ص، 17 سطر (10</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18-8].</w:t>
      </w:r>
    </w:p>
    <w:p>
      <w:pPr>
        <w:pStyle w:val="BookText"/>
      </w:pPr>
      <w:r>
        <w:rPr>
          <w:rFonts w:ascii="Times New Roman" w:hAnsi="Times New Roman" w:eastAsia="Times New Roman" w:cs="Times New Roman"/>
          <w:lang w:val="en-US" w:bidi="en-US"/>
          <w:color w:val="111111"/>
          <w:sz w:val="28"/>
          <w:szCs w:val="28"/>
          <w:rtl/>
        </w:rPr>
        <w:t xml:space="preserve">556.</w:t>
      </w:r>
    </w:p>
    <w:p>
      <w:pPr>
        <w:pStyle w:val="BookText"/>
      </w:pPr>
      <w:r>
        <w:rPr>
          <w:rFonts w:ascii="IRNazanin" w:hAnsi="IRNazanin" w:eastAsia="IRNazanin" w:cs="IRNazanin"/>
          <w:lang w:bidi="fa-IR"/>
          <w:color w:val="111111"/>
          <w:sz w:val="28"/>
          <w:szCs w:val="28"/>
          <w:rtl/>
        </w:rPr>
        <w:t xml:space="preserve">تهران؛ مجلس؛ شماره نسخه: 1145</w:t>
      </w:r>
    </w:p>
    <w:p>
      <w:pPr>
        <w:pStyle w:val="BookText"/>
      </w:pPr>
      <w:r>
        <w:rPr>
          <w:rFonts w:ascii="IRNazanin" w:hAnsi="IRNazanin" w:eastAsia="IRNazanin" w:cs="IRNazanin"/>
          <w:lang w:bidi="fa-IR"/>
          <w:color w:val="111111"/>
          <w:sz w:val="28"/>
          <w:szCs w:val="28"/>
          <w:rtl/>
        </w:rPr>
        <w:t xml:space="preserve">شامل: هفت جام فضولی (از بقیه جام دوم، متن و هامش، 1-5)؛ نقل کلمات حکیمانه و نصایح از پادشاهان قدیم ایران (6)؛ بحر طویل شاهدا (در حاشیه 5-6)؛ مثنوی ملا ظهوری (97)؛ نامه میرزا محمد رفیع به سربلند خان (9-10)؛ نامه دیگر از محمد رفیع به عمو صاحب (10)؛ قصيده رائیه مولانا حالی (11-13)؛ شعرهایی از فلکی شروانی، خاقانی، مجیر بیلقانی، رضی الدین نیشابوری، انوری، آذری، نجم الدین شیرویه، شاه سبحان، عطار، احمد جام، ملا شانی، طالبا، غزالی، مشکینی، واعظ (13-24)؛ نامه حکیم باشی (22-24)؛ حرفیات یا معراج الخيال نظام استر آبادی ( 27-24 )؛ روضة الاخلاص میرزا محمد رفیع (27-31)؛ شعر هلالی (32)؛ دوازده بند محتشم (32-38)؛ ترکیب بند و تضمین ناد على از عطائی (در حاشیه 38-40)؛ هفت بند دوم ملا حسن کاشی (40-43)؛ هراس و مماس عرفي در شأن ولایت امیر المؤمنین علی (علیه السلام) (46-47)؛ شعرهایی از صائب، جامی، میر حسینی سادات، اسیر، نظامی، دوازده امام راقم عیشی، مجذوب، سعدی، دوازده امام احمد جام، موالی، وحشی، نورالدین، فیضی دکنی، خیام، علی رضای تجلی، عصمت بخاری، قصیده نظامی، میرزا طاهر، غافل، ابن یمین، اشرف الدين، خسرو، تخمیس طاقت، محتشم، کشوری، طوسی، طبسی، رباعیان روشنی، تخمیس نظیری، غزل عارفی، طفیلی، قاسمی، حیرانی، آصفی، بهائی، شهرت، حسین ثنائی، عصمت، سید نعمت الله ولی، هلالی، از لوایح جامی، شاه قاسم انوار، با باشید شیرازی، محمد قلی سلیمی سحر، قاسم ضیائی، بحر طویل شیخ جمالی، شعرهایی از شمس تبریزی، اهلی استرابادی حسرت، موالی، طالب، اوحدی، عرفی، حافظ، خاقانی، مفرد، عشق، هلالی، راضی، بھائی، حسین، باذل، عظیم، دانش، مجری، جدائی، خوان خلیل مدح ابراهيم عادلشاه، شاه طاهر دکنی، قاضی نور اصفهانی، مدح مسیب خان (129- 133)؛ نان و حلوا (133-140)؛ قصیده بی نقطه وحید (141)؛ دوازده بند محتشم (141-144)؛ شعرهایی از صائب، طالب، کلیم، قدسی، میرزا نظام، وحشی جوشقانی، شاه عباس، خلیفه سلطان، قوللر آقاسی، میرزا ممد امین طبيب، هلالی، تجلی، مرتضی قلی، شاملو، میر رضی، نسیمی، شیخ آذری، شعر نسخه دوای دل عشاق (145-141)؛ آن چه در هر قوم نیست به طنز (145)؛ انتخابی از رازی (159)؛ حکایات و منتخباتی از شعر سعدی و سلسلة الذهب جامی (160-235)؛ شعرهایی از میلی، وصالی، انوری، کوچک، محتشم، ابراهیم ادهم، شاه عباس صفوی، صیدی، ملهم، جامی، غبار (235-254)؛ قصیده به نام معجز اللسان مدح على (علیه السلام)، قصیده، مناجات، مرثیه ائمه، قطعه ماده تاریخ 1206، قصيده مديحه وزیر جهان، ماده تاریخ بنای مسجد 1206، قطعات دیگر در تقاضا، مدح وزیر، وطن اصفهان، رفیق، گله دار ممدوح، تهنیت عيد، تهنیت عید غدیر، ماده تاریخ 1206، راجع به بنگاله، گله و آرزوی اصفهان، درباره خانه ای که خان دارد، ماده تاریخ فوت سید سراج در سنه 1211؛ توحید، مطلع دیوان، عمر هفتاد ساله خود شاعر، مناجات و قطعه ای دیگر، از گرامی اصفهانی (247- 263)، غزلیات گرامی اصفهانی (263-285)؛ شعرهایی از میرزا عبدالله، سعدی درباره حساب ماه، عطار، شرف الدین، علی یزدی، گرامی، مولوی، غافل (نقلی از گفتار)؛ قطعات و غزلیاتی از حافظ، امیر خسرو، سادات، جامی، مؤیدی، نثاری، محتشم، هلالی، فنائی، فانی، واقف، نظیری، فایز، وجهی، مشتاق، کلیم، نوری، نیازی، آصفی، جامی، خسرو، سعدی، هلالی، فیضی، محتشم، حافظ، مشتاق، قاسمی، وفائی، ندایی، بنایی، (357- 422)؛ رباعیات و قطعات، ننه پروانه و بلبل و شعرهای طالب حکیم، شهداد، لاهوری بهائی، اهلی، سعدی، خیام، دوبیتی هایی متفرقه (357-450)؛ قصایدی از نوعی و طالب (423-450). / نستعلیق / میرزا احمد بن میرزا عبدالقادر بن میرزا ابو نصر کلانتر -
</w:t>
      </w:r>
    </w:p>
    <w:p>
      <w:pPr>
        <w:sectPr>
          <w:footerReference w:type="default" r:id="rId7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هرات؛ خط: نستعلیق، كا: میرزا احمد بن میرزا عبدالقادر بن میرزا ابونصر کلانتر هرات، تا: 24 رجب 1273ق، هنگام نوروز به خواست سرهنگ فرج الله خان افشار در یک سال؛ افتادگی: آغاز؛ مجدول؛ کاغذ: سفید، جلد: تیماج سبز، 225 گ، 20-17 سطر (8</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سم [سنا: ف: 2 - 133].</w:t>
      </w:r>
    </w:p>
    <w:p>
      <w:pPr>
        <w:pStyle w:val="BookText"/>
      </w:pPr>
      <w:r>
        <w:rPr>
          <w:rFonts w:ascii="Times New Roman" w:hAnsi="Times New Roman" w:eastAsia="Times New Roman" w:cs="Times New Roman"/>
          <w:lang w:val="en-US" w:bidi="en-US"/>
          <w:color w:val="111111"/>
          <w:sz w:val="28"/>
          <w:szCs w:val="28"/>
          <w:rtl/>
        </w:rPr>
        <w:t xml:space="preserve">557.</w:t>
      </w:r>
    </w:p>
    <w:p>
      <w:pPr>
        <w:pStyle w:val="BookText"/>
      </w:pPr>
      <w:r>
        <w:rPr>
          <w:rFonts w:ascii="IRNazanin" w:hAnsi="IRNazanin" w:eastAsia="IRNazanin" w:cs="IRNazanin"/>
          <w:lang w:bidi="fa-IR"/>
          <w:color w:val="111111"/>
          <w:sz w:val="28"/>
          <w:szCs w:val="28"/>
          <w:rtl/>
        </w:rPr>
        <w:t xml:space="preserve">قم: مرکز مطالعات؛ شماره نسخه: 685/1</w:t>
      </w:r>
    </w:p>
    <w:p>
      <w:pPr>
        <w:pStyle w:val="BookText"/>
      </w:pPr>
      <w:r>
        <w:rPr>
          <w:rFonts w:ascii="IRNazanin" w:hAnsi="IRNazanin" w:eastAsia="IRNazanin" w:cs="IRNazanin"/>
          <w:lang w:bidi="fa-IR"/>
          <w:color w:val="111111"/>
          <w:sz w:val="28"/>
          <w:szCs w:val="28"/>
          <w:rtl/>
        </w:rPr>
        <w:t xml:space="preserve">چند معما به نام های مختلف و بیان اصطلاحات مختلف، تسهیل، ترکیب، انتقاد، تلمیح، تصحیف و قلب و ... به نظم، در دو بخش؛ خط: نسخ و نستعلیق، بی کا، تا: 1274ق؛ جلد: مقوا عطف تيماج سرخ، 6گ (1روپ)، 13 سطر، اندازه: 16</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1- 584].</w:t>
      </w:r>
    </w:p>
    <w:p>
      <w:pPr>
        <w:pStyle w:val="BookText"/>
      </w:pPr>
      <w:r>
        <w:rPr>
          <w:rFonts w:ascii="Times New Roman" w:hAnsi="Times New Roman" w:eastAsia="Times New Roman" w:cs="Times New Roman"/>
          <w:lang w:val="en-US" w:bidi="en-US"/>
          <w:color w:val="111111"/>
          <w:sz w:val="28"/>
          <w:szCs w:val="28"/>
          <w:rtl/>
        </w:rPr>
        <w:t xml:space="preserve">558.</w:t>
      </w:r>
    </w:p>
    <w:p>
      <w:pPr>
        <w:pStyle w:val="BookText"/>
      </w:pPr>
      <w:r>
        <w:rPr>
          <w:rFonts w:ascii="IRNazanin" w:hAnsi="IRNazanin" w:eastAsia="IRNazanin" w:cs="IRNazanin"/>
          <w:lang w:bidi="fa-IR"/>
          <w:color w:val="111111"/>
          <w:sz w:val="28"/>
          <w:szCs w:val="28"/>
          <w:rtl/>
        </w:rPr>
        <w:t xml:space="preserve">رشت؛ جمعیت نشر فرهنگ؛ شماره نسخه: 1444م</w:t>
      </w:r>
    </w:p>
    <w:p>
      <w:pPr>
        <w:pStyle w:val="BookText"/>
      </w:pPr>
      <w:r>
        <w:rPr>
          <w:rFonts w:ascii="IRNazanin" w:hAnsi="IRNazanin" w:eastAsia="IRNazanin" w:cs="IRNazanin"/>
          <w:lang w:bidi="fa-IR"/>
          <w:color w:val="111111"/>
          <w:sz w:val="28"/>
          <w:szCs w:val="28"/>
          <w:rtl/>
        </w:rPr>
        <w:t xml:space="preserve">دارای دعا و ورد و شعر سوره های قرآن؛ خط: نسخ و نستعلیق و شکسته، كا: عبد الرحيم بن محمد مومن سروری کلاتی، تا: شعبان 1275ق، به خواهش میرزا شكر الله بن عبد الله؛ قطع: بياض رقعی [رشت و همدان: ف: - 108].</w:t>
      </w:r>
    </w:p>
    <w:p>
      <w:pPr>
        <w:pStyle w:val="BookText"/>
      </w:pPr>
      <w:r>
        <w:rPr>
          <w:rFonts w:ascii="Times New Roman" w:hAnsi="Times New Roman" w:eastAsia="Times New Roman" w:cs="Times New Roman"/>
          <w:lang w:val="en-US" w:bidi="en-US"/>
          <w:color w:val="111111"/>
          <w:sz w:val="28"/>
          <w:szCs w:val="28"/>
          <w:rtl/>
        </w:rPr>
        <w:t xml:space="preserve">559.</w:t>
      </w:r>
    </w:p>
    <w:p>
      <w:pPr>
        <w:pStyle w:val="BookText"/>
      </w:pPr>
      <w:r>
        <w:rPr>
          <w:rFonts w:ascii="IRNazanin" w:hAnsi="IRNazanin" w:eastAsia="IRNazanin" w:cs="IRNazanin"/>
          <w:lang w:bidi="fa-IR"/>
          <w:color w:val="111111"/>
          <w:sz w:val="28"/>
          <w:szCs w:val="28"/>
          <w:rtl/>
        </w:rPr>
        <w:t xml:space="preserve">یزد؛ وزیری؛ شماره نسخه: 3435/1</w:t>
      </w:r>
    </w:p>
    <w:p>
      <w:pPr>
        <w:pStyle w:val="BookText"/>
      </w:pPr>
      <w:r>
        <w:rPr>
          <w:rFonts w:ascii="IRNazanin" w:hAnsi="IRNazanin" w:eastAsia="IRNazanin" w:cs="IRNazanin"/>
          <w:lang w:bidi="fa-IR"/>
          <w:color w:val="111111"/>
          <w:sz w:val="28"/>
          <w:szCs w:val="28"/>
          <w:rtl/>
        </w:rPr>
        <w:t xml:space="preserve">آغاز: از حضرت امام محمد باقر (علیه السلام) منقولست که حضرت رسول فرمود مشتمل بر مطالبی در اخلاق، اخبار، تفسیر، فروق اللغات و مذاهب و ملل؛ بی کا، تا: 1275ق؛ افتادگی: آغاز، کاغذ: فرنگی، جلد: تیماج مشکی، 49ص (1-49)، مختلف السطر (8</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5 - 1653].</w:t>
      </w:r>
    </w:p>
    <w:p>
      <w:pPr>
        <w:pStyle w:val="BookText"/>
      </w:pPr>
      <w:r>
        <w:rPr>
          <w:rFonts w:ascii="Times New Roman" w:hAnsi="Times New Roman" w:eastAsia="Times New Roman" w:cs="Times New Roman"/>
          <w:lang w:val="en-US" w:bidi="en-US"/>
          <w:color w:val="111111"/>
          <w:sz w:val="28"/>
          <w:szCs w:val="28"/>
          <w:rtl/>
        </w:rPr>
        <w:t xml:space="preserve">560.</w:t>
      </w:r>
    </w:p>
    <w:p>
      <w:pPr>
        <w:pStyle w:val="BookText"/>
      </w:pPr>
      <w:r>
        <w:rPr>
          <w:rFonts w:ascii="IRNazanin" w:hAnsi="IRNazanin" w:eastAsia="IRNazanin" w:cs="IRNazanin"/>
          <w:lang w:bidi="fa-IR"/>
          <w:color w:val="111111"/>
          <w:sz w:val="28"/>
          <w:szCs w:val="28"/>
          <w:rtl/>
        </w:rPr>
        <w:t xml:space="preserve">مشهد؛ رضوی؛ شماره نسخه: 4502</w:t>
      </w:r>
    </w:p>
    <w:p>
      <w:pPr>
        <w:pStyle w:val="BookText"/>
      </w:pPr>
      <w:r>
        <w:rPr>
          <w:rFonts w:ascii="IRNazanin" w:hAnsi="IRNazanin" w:eastAsia="IRNazanin" w:cs="IRNazanin"/>
          <w:lang w:bidi="fa-IR"/>
          <w:color w:val="111111"/>
          <w:sz w:val="28"/>
          <w:szCs w:val="28"/>
          <w:rtl/>
        </w:rPr>
        <w:t xml:space="preserve">آغاز: هم نبوت در حسب هم پادشاهی در نسب *** کو سلیمان تا در انگشتت کند انگشتری؛ انجام: روزی که قضا باشد کوشش نکند سود *** روزی که قضا نیست در او مرگ روانیست.</w:t>
      </w:r>
    </w:p>
    <w:p>
      <w:pPr>
        <w:pStyle w:val="BookText"/>
      </w:pPr>
      <w:r>
        <w:rPr>
          <w:rFonts w:ascii="IRNazanin" w:hAnsi="IRNazanin" w:eastAsia="IRNazanin" w:cs="IRNazanin"/>
          <w:lang w:bidi="fa-IR"/>
          <w:color w:val="111111"/>
          <w:sz w:val="28"/>
          <w:szCs w:val="28"/>
          <w:rtl/>
        </w:rPr>
        <w:t xml:space="preserve">مشتمل بر دو سه مکتوب و یک فرمان و مقداری اشعار از قاآنی، عرفی، میرزا تقی صاحب علی آبادی، عنصری، ظهير فاریابی، بندار رازی، که پراکنده در بعضی از صفحات نوشته شده و قسمت اعظم آن نانویس است؛ خط: شکسته نستعلیق، بی کا، تا: 1277ق؛ کاغذ: شکری فرنگی آهار مهره، جلد: پارچه ای؛ واقف: نایینی، 60 گ، مختلف السطر، اندازه: 14/2</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7-280].</w:t>
      </w:r>
    </w:p>
    <w:p>
      <w:pPr>
        <w:pStyle w:val="BookText"/>
      </w:pPr>
      <w:r>
        <w:rPr>
          <w:rFonts w:ascii="Times New Roman" w:hAnsi="Times New Roman" w:eastAsia="Times New Roman" w:cs="Times New Roman"/>
          <w:lang w:val="en-US" w:bidi="en-US"/>
          <w:color w:val="111111"/>
          <w:sz w:val="28"/>
          <w:szCs w:val="28"/>
          <w:rtl/>
        </w:rPr>
        <w:t xml:space="preserve">561.</w:t>
      </w:r>
    </w:p>
    <w:p>
      <w:pPr>
        <w:pStyle w:val="BookText"/>
      </w:pPr>
      <w:r>
        <w:rPr>
          <w:rFonts w:ascii="IRNazanin" w:hAnsi="IRNazanin" w:eastAsia="IRNazanin" w:cs="IRNazanin"/>
          <w:lang w:bidi="fa-IR"/>
          <w:color w:val="111111"/>
          <w:sz w:val="28"/>
          <w:szCs w:val="28"/>
          <w:rtl/>
        </w:rPr>
        <w:t xml:space="preserve">تهران؛ دانشگاه؛ شماره نسخه: 4956</w:t>
      </w:r>
    </w:p>
    <w:p>
      <w:pPr>
        <w:pStyle w:val="BookText"/>
      </w:pPr>
      <w:r>
        <w:rPr>
          <w:rFonts w:ascii="IRNazanin" w:hAnsi="IRNazanin" w:eastAsia="IRNazanin" w:cs="IRNazanin"/>
          <w:lang w:bidi="fa-IR"/>
          <w:color w:val="111111"/>
          <w:sz w:val="28"/>
          <w:szCs w:val="28"/>
          <w:rtl/>
        </w:rPr>
        <w:t xml:space="preserve">مرثیه های فارسی به نظم با بحر طویل برای حسین بن علی (علیه السلام) و بندهای منثور فارسی هم دارد در مقتل او با نسخه های طبی فارسی؛ خط: نستعلیق، كا: قدیر نیاکی پسر میر محمد کاظم، تا: شعبان 1278ق؛ کاغذ: فرنگی، جلد: تیماج، 140 گ، مختلف السطر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9/5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15 - 4067].</w:t>
      </w:r>
    </w:p>
    <w:p>
      <w:pPr>
        <w:pStyle w:val="BookText"/>
      </w:pPr>
      <w:r>
        <w:rPr>
          <w:rFonts w:ascii="Times New Roman" w:hAnsi="Times New Roman" w:eastAsia="Times New Roman" w:cs="Times New Roman"/>
          <w:lang w:val="en-US" w:bidi="en-US"/>
          <w:color w:val="111111"/>
          <w:sz w:val="28"/>
          <w:szCs w:val="28"/>
          <w:rtl/>
        </w:rPr>
        <w:t xml:space="preserve">562.</w:t>
      </w:r>
    </w:p>
    <w:p>
      <w:pPr>
        <w:pStyle w:val="BookText"/>
      </w:pPr>
      <w:r>
        <w:rPr>
          <w:rFonts w:ascii="IRNazanin" w:hAnsi="IRNazanin" w:eastAsia="IRNazanin" w:cs="IRNazanin"/>
          <w:lang w:bidi="fa-IR"/>
          <w:color w:val="111111"/>
          <w:sz w:val="28"/>
          <w:szCs w:val="28"/>
          <w:rtl/>
        </w:rPr>
        <w:t xml:space="preserve">تهران؛ دانشگاه؛ شماره نسخه: 4625</w:t>
      </w:r>
    </w:p>
    <w:p>
      <w:pPr>
        <w:pStyle w:val="BookText"/>
      </w:pPr>
      <w:r>
        <w:rPr>
          <w:rFonts w:ascii="IRNazanin" w:hAnsi="IRNazanin" w:eastAsia="IRNazanin" w:cs="IRNazanin"/>
          <w:lang w:bidi="fa-IR"/>
          <w:color w:val="111111"/>
          <w:sz w:val="28"/>
          <w:szCs w:val="28"/>
          <w:rtl/>
        </w:rPr>
        <w:t xml:space="preserve">آغاز: هو الله تعالی شانه العزيز آفتاب روزتابان و مهر انور هر صبحدم فروزان چون است کافتاب بر خسارت از نظرم نهانستی و مردم دیده ام براه وصولش نگران؛ انجام: صرير قلم ملاطفت رقم بانضمام رجوع خدمات همدم دارند و السلام عليكم تمت تحریرا في سنة 1278. به نثر با نظم و به فارسی، شامل: در یک نامه از فرزندی محمد باقر و والی خراسان یاد شده (ص 43)؛ نامه ای از محمد رضا خان (44)؛ دیگر نامه جعفر خان زند به میر محمد خان عرب زنگویی و پاسخ او بدو (50-62)؛ نامه ای به امپراطور فرانسه (62-70)؛ نامه تاریخی دیگر از زمان قاجار (70-78)؛ نامه به ابراهیم پاشای وزیر (78)؛ نامه به امپراطور فرانسه (79-93)؛ خط: شکسته نستعلیق خوش، بی کا، تا: 1278ق، کاغذ:فرنگی، جلد: تیماج قهوه ای، 71 گ، 11 سطر راسته و چلیپا (5</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8</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14 - 3561].</w:t>
      </w:r>
    </w:p>
    <w:p>
      <w:pPr>
        <w:pStyle w:val="BookText"/>
      </w:pPr>
      <w:r>
        <w:rPr>
          <w:rFonts w:ascii="Times New Roman" w:hAnsi="Times New Roman" w:eastAsia="Times New Roman" w:cs="Times New Roman"/>
          <w:lang w:val="en-US" w:bidi="en-US"/>
          <w:color w:val="111111"/>
          <w:sz w:val="28"/>
          <w:szCs w:val="28"/>
          <w:rtl/>
        </w:rPr>
        <w:t xml:space="preserve">563.</w:t>
      </w:r>
    </w:p>
    <w:p>
      <w:pPr>
        <w:pStyle w:val="BookText"/>
      </w:pPr>
      <w:r>
        <w:rPr>
          <w:rFonts w:ascii="IRNazanin" w:hAnsi="IRNazanin" w:eastAsia="IRNazanin" w:cs="IRNazanin"/>
          <w:lang w:bidi="fa-IR"/>
          <w:color w:val="111111"/>
          <w:sz w:val="28"/>
          <w:szCs w:val="28"/>
          <w:rtl/>
        </w:rPr>
        <w:t xml:space="preserve">قم؛ مرعشی؛ شماره نسخه: 11745</w:t>
      </w:r>
    </w:p>
    <w:p>
      <w:pPr>
        <w:pStyle w:val="BookText"/>
      </w:pPr>
      <w:r>
        <w:rPr>
          <w:rFonts w:ascii="IRNazanin" w:hAnsi="IRNazanin" w:eastAsia="IRNazanin" w:cs="IRNazanin"/>
          <w:lang w:bidi="fa-IR"/>
          <w:color w:val="111111"/>
          <w:sz w:val="28"/>
          <w:szCs w:val="28"/>
          <w:rtl/>
        </w:rPr>
        <w:t xml:space="preserve">آغاز: شرط اول آنست که شيخ إرشاد باید نسبت حضور مع الله سبحانه در درون او؛ انجام: دیدن که بر گورستان گبران می رود نعمت و خوشدلی باید.</w:t>
      </w:r>
    </w:p>
    <w:p>
      <w:pPr>
        <w:pStyle w:val="BookText"/>
      </w:pPr>
      <w:r>
        <w:rPr>
          <w:rFonts w:ascii="IRNazanin" w:hAnsi="IRNazanin" w:eastAsia="IRNazanin" w:cs="IRNazanin"/>
          <w:lang w:bidi="fa-IR"/>
          <w:color w:val="111111"/>
          <w:sz w:val="28"/>
          <w:szCs w:val="28"/>
          <w:rtl/>
        </w:rPr>
        <w:t xml:space="preserve">مجموعه ای است متفرقه مشتمل بر بعضی از شروط و آداب عرفانی، مسائل عقیدتی با حواشی و مطالب از جلال الدین دوانی. مصنف این بخش به قرینه برگ 19 از اهل تسنن می باشد. تلقين میت، قصد نماز، دعای حزب البحر، ذکر طبقات نقشبندیه، اصطلاحات صوفیان، مطالبي منقول از کتاب کیمیای سعادت، اشعار، شرح دعای طاعون، خواب نامه امام صادق (علیه السلام) و غیره از عناوین این جنگ به شمار می روند؛ خط: نسخ و نستعلیق و شکسته نستعلیق، كا: نور على فرزند عباسعلی، و يكان، گیلی طالشی، تا: 1278ق، جا: پارکام، طالش، گیلان؛ این نسخه ظاهرة برای فردی به «نام حاجی محمود» کتابت شده؛ تملک: عبدالرحيم حسینی همراه مهر «عبدالرحیم الحسینی» (مربع)؛ کاغذ: فرنگی، جلد: مشمعی قهوه ای، 139 گ، 14 سطر (8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29 - 527].</w:t>
      </w:r>
    </w:p>
    <w:p>
      <w:pPr>
        <w:pStyle w:val="BookText"/>
      </w:pPr>
      <w:r>
        <w:rPr>
          <w:rFonts w:ascii="Times New Roman" w:hAnsi="Times New Roman" w:eastAsia="Times New Roman" w:cs="Times New Roman"/>
          <w:lang w:val="en-US" w:bidi="en-US"/>
          <w:color w:val="111111"/>
          <w:sz w:val="28"/>
          <w:szCs w:val="28"/>
          <w:rtl/>
        </w:rPr>
        <w:t xml:space="preserve">564.</w:t>
      </w:r>
    </w:p>
    <w:p>
      <w:pPr>
        <w:pStyle w:val="BookText"/>
      </w:pPr>
      <w:r>
        <w:rPr>
          <w:rFonts w:ascii="IRNazanin" w:hAnsi="IRNazanin" w:eastAsia="IRNazanin" w:cs="IRNazanin"/>
          <w:lang w:bidi="fa-IR"/>
          <w:color w:val="111111"/>
          <w:sz w:val="28"/>
          <w:szCs w:val="28"/>
          <w:rtl/>
        </w:rPr>
        <w:t xml:space="preserve">قم؛ مرعشی؛ شماره نسخه: 10877</w:t>
      </w:r>
    </w:p>
    <w:p>
      <w:pPr>
        <w:pStyle w:val="BookText"/>
      </w:pPr>
      <w:r>
        <w:rPr>
          <w:rFonts w:ascii="IRNazanin" w:hAnsi="IRNazanin" w:eastAsia="IRNazanin" w:cs="IRNazanin"/>
          <w:lang w:bidi="fa-IR"/>
          <w:color w:val="111111"/>
          <w:sz w:val="28"/>
          <w:szCs w:val="28"/>
          <w:rtl/>
        </w:rPr>
        <w:t xml:space="preserve">بیشتر این جنگ ادعیه و طلسم و جدول هایی است که یکی از صوفیان دعانویس گرد آورده و این چند فائده نیز در آن آمده است: مثلثات منظوم، چیستان، منظومه در وقف، قصیده در مدح حضرت پیامبر اکرم از میر ناصر علی، مجمع المناجاة از غلام محمود ایکهی، مجمع الأدويات. چند فایده این جنگ به اردو است؛ خط: نستعلیق هندی، بی کا، تا: یک شنبه 21 محرم 1279ق، مثلثات به خط ابراهیم خان عاصی بن غلام محيي الدين خان؛ جلد: مقوایی عطف تیماج مشکی، 389 گ، مختلف السطر، اندازه: 14/5</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27 - 299].</w:t>
      </w:r>
    </w:p>
    <w:p>
      <w:pPr>
        <w:pStyle w:val="BookText"/>
      </w:pPr>
      <w:r>
        <w:rPr>
          <w:rFonts w:ascii="Times New Roman" w:hAnsi="Times New Roman" w:eastAsia="Times New Roman" w:cs="Times New Roman"/>
          <w:lang w:val="en-US" w:bidi="en-US"/>
          <w:color w:val="111111"/>
          <w:sz w:val="28"/>
          <w:szCs w:val="28"/>
          <w:rtl/>
        </w:rPr>
        <w:t xml:space="preserve">565.</w:t>
      </w:r>
    </w:p>
    <w:p>
      <w:pPr>
        <w:pStyle w:val="BookText"/>
      </w:pPr>
      <w:r>
        <w:rPr>
          <w:rFonts w:ascii="IRNazanin" w:hAnsi="IRNazanin" w:eastAsia="IRNazanin" w:cs="IRNazanin"/>
          <w:lang w:bidi="fa-IR"/>
          <w:color w:val="111111"/>
          <w:sz w:val="28"/>
          <w:szCs w:val="28"/>
          <w:rtl/>
        </w:rPr>
        <w:t xml:space="preserve">قم؛ گلپایگانی؛ شماره نسخه: 7182- 36/182</w:t>
      </w:r>
    </w:p>
    <w:p>
      <w:pPr>
        <w:pStyle w:val="BookText"/>
      </w:pPr>
      <w:r>
        <w:rPr>
          <w:rFonts w:ascii="IRNazanin" w:hAnsi="IRNazanin" w:eastAsia="IRNazanin" w:cs="IRNazanin"/>
          <w:lang w:bidi="fa-IR"/>
          <w:color w:val="111111"/>
          <w:sz w:val="28"/>
          <w:szCs w:val="28"/>
          <w:rtl/>
        </w:rPr>
        <w:t xml:space="preserve">آغاز: بسمله ای نام تو آرایش عنوان کلام وی یاد تو آرامش هربی آرام / در حیز امکان و تصور هرگز *** بی نام تو آغاز نگیرد انجام؛ انجام: ببخشا واز چاه حرمان بر آرش *** بباز امحشر مکن شرمسارش / برون آرش از خجلت روسیایی *** الهی الهی الهی الهی.</w:t>
      </w:r>
    </w:p>
    <w:p>
      <w:pPr>
        <w:pStyle w:val="BookText"/>
      </w:pPr>
      <w:r>
        <w:rPr>
          <w:rFonts w:ascii="IRNazanin" w:hAnsi="IRNazanin" w:eastAsia="IRNazanin" w:cs="IRNazanin"/>
          <w:lang w:bidi="fa-IR"/>
          <w:color w:val="111111"/>
          <w:sz w:val="28"/>
          <w:szCs w:val="28"/>
          <w:rtl/>
        </w:rPr>
        <w:t xml:space="preserve">شامل: مناجات خواجه عبدالله انصاری؛ نان و حلوا از شیخ بهایی؛ -
</w:t>
      </w:r>
    </w:p>
    <w:p>
      <w:pPr>
        <w:sectPr>
          <w:footerReference w:type="default" r:id="rId7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شیر و شکر از شیخ بهایی؛ مثنوی پیر و جوان از میرزا نصیر اصفهان؛ رباعیات خیام؛ چند غزل و رباعیات از جامی؛ رباعیات باباطاهر همدانی؛ اشعاری از سنایی و ابن سینا؛ ترجیع بند هاتف اصفهانی؛ رباعیات ابوسعید ابوالخیر؛ ترجیع بند از سعدی و حافظ؛ ساقی نامه و مخمس و چند غزل از حافظ؛ مثنوی کنز الرموز از میر حسینی هروی؛ حکایت شیخ صنعان؛ الهی نامه (قسم نامه) حاجی محمد حسین مجتهد شیرازی؛ منتخبی از حدیقه سنایی و قطعه ای از فرهاد و شیرین وحشی بافقی؛ مناجاتی از شیخ بهایی؛ خط: نستعلیق، كان محمد کاظم بن محمد حسب الأمر حاجی محمد باقر بیک، تا: 1279ق؛ مجدول محرر مذهب، با سرلوح مذهب مرصع بسیار زیبا؛ جلد: تیماج سرخ، 168گ، 16 سطر، اندازه: 14</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3- 1294].</w:t>
      </w:r>
    </w:p>
    <w:p>
      <w:pPr>
        <w:pStyle w:val="BookText"/>
      </w:pPr>
      <w:r>
        <w:rPr>
          <w:rFonts w:ascii="Times New Roman" w:hAnsi="Times New Roman" w:eastAsia="Times New Roman" w:cs="Times New Roman"/>
          <w:lang w:val="en-US" w:bidi="en-US"/>
          <w:color w:val="111111"/>
          <w:sz w:val="28"/>
          <w:szCs w:val="28"/>
          <w:rtl/>
        </w:rPr>
        <w:t xml:space="preserve">566.</w:t>
      </w:r>
    </w:p>
    <w:p>
      <w:pPr>
        <w:pStyle w:val="BookText"/>
      </w:pPr>
      <w:r>
        <w:rPr>
          <w:rFonts w:ascii="IRNazanin" w:hAnsi="IRNazanin" w:eastAsia="IRNazanin" w:cs="IRNazanin"/>
          <w:lang w:bidi="fa-IR"/>
          <w:color w:val="111111"/>
          <w:sz w:val="28"/>
          <w:szCs w:val="28"/>
          <w:rtl/>
        </w:rPr>
        <w:t xml:space="preserve">تهران، دانشگاه؛ شماره نسخه: 4891</w:t>
      </w:r>
    </w:p>
    <w:p>
      <w:pPr>
        <w:pStyle w:val="BookText"/>
      </w:pPr>
      <w:r>
        <w:rPr>
          <w:rFonts w:ascii="IRNazanin" w:hAnsi="IRNazanin" w:eastAsia="IRNazanin" w:cs="IRNazanin"/>
          <w:lang w:bidi="fa-IR"/>
          <w:color w:val="111111"/>
          <w:sz w:val="28"/>
          <w:szCs w:val="28"/>
          <w:rtl/>
        </w:rPr>
        <w:t xml:space="preserve">شامل: 1. تحفة الملوک (1پ -3پ)؛ 2. بحر طویل (3پ-عر) به فارسی؛ 3. بحر طویل (6ر -8پ) به فارسی؛ 4. نسخه مفرح یاقوتی طبیب کارخانه عشق (8پور)؛ 5. دیوان (9ر -136پ)؛ خط: نستعلیق، کا: مسعود حسینی فیروز کوهی، تا: پنج شنبه 14 جمادی الثانی 1280ق، جا: تهران خانه میرزا احمد تفرشی؛ تملک: میرزا مسعود خان سرهنگ پسر میرزا احمد خان فیروزکوهی مورخ 21 رجب 1280؛ مهر: مسعود حسینی در 1273؛ کاغذ: فرنگی، جلد: تیماج، 136 گ، مختلف السطر، اندازه: 25</w:t>
      </w:r>
      <w:r>
        <w:rPr>
          <w:rFonts w:ascii="Times New Roman" w:hAnsi="Times New Roman" w:eastAsia="Times New Roman" w:cs="Times New Roman"/>
          <w:lang w:val="en-US" w:bidi="en-US"/>
          <w:color w:val="111111"/>
          <w:sz w:val="28"/>
          <w:szCs w:val="28"/>
          <w:rtl/>
        </w:rPr>
        <w:t xml:space="preserve">x17 </w:t>
      </w:r>
      <w:r>
        <w:rPr>
          <w:rFonts w:ascii="IRNazanin" w:hAnsi="IRNazanin" w:eastAsia="IRNazanin" w:cs="IRNazanin"/>
          <w:lang w:bidi="fa-IR"/>
          <w:color w:val="111111"/>
          <w:sz w:val="28"/>
          <w:szCs w:val="28"/>
          <w:rtl/>
        </w:rPr>
        <w:t xml:space="preserve">سم [ف: 14- 3954].</w:t>
      </w:r>
    </w:p>
    <w:p>
      <w:pPr>
        <w:pStyle w:val="BookText"/>
      </w:pPr>
      <w:r>
        <w:rPr>
          <w:rFonts w:ascii="Times New Roman" w:hAnsi="Times New Roman" w:eastAsia="Times New Roman" w:cs="Times New Roman"/>
          <w:lang w:val="en-US" w:bidi="en-US"/>
          <w:color w:val="111111"/>
          <w:sz w:val="28"/>
          <w:szCs w:val="28"/>
          <w:rtl/>
        </w:rPr>
        <w:t xml:space="preserve">567.</w:t>
      </w:r>
    </w:p>
    <w:p>
      <w:pPr>
        <w:pStyle w:val="BookText"/>
      </w:pPr>
      <w:r>
        <w:rPr>
          <w:rFonts w:ascii="IRNazanin" w:hAnsi="IRNazanin" w:eastAsia="IRNazanin" w:cs="IRNazanin"/>
          <w:lang w:bidi="fa-IR"/>
          <w:color w:val="111111"/>
          <w:sz w:val="28"/>
          <w:szCs w:val="28"/>
          <w:rtl/>
        </w:rPr>
        <w:t xml:space="preserve">تهران؛ ملی؛ شماره نسخه: 1541/3</w:t>
      </w:r>
    </w:p>
    <w:p>
      <w:pPr>
        <w:pStyle w:val="BookText"/>
      </w:pPr>
      <w:r>
        <w:rPr>
          <w:rFonts w:ascii="IRNazanin" w:hAnsi="IRNazanin" w:eastAsia="IRNazanin" w:cs="IRNazanin"/>
          <w:lang w:bidi="fa-IR"/>
          <w:color w:val="111111"/>
          <w:sz w:val="28"/>
          <w:szCs w:val="28"/>
          <w:rtl/>
        </w:rPr>
        <w:t xml:space="preserve">آغاز: بسمله، نصایح و مواعظ و وصایائی که منصور دوانقی؛ انجام: خلقني تارک الصلوة و لم يخلقني ظالمة.</w:t>
      </w:r>
    </w:p>
    <w:p>
      <w:pPr>
        <w:pStyle w:val="BookText"/>
      </w:pPr>
      <w:r>
        <w:rPr>
          <w:rFonts w:ascii="IRNazanin" w:hAnsi="IRNazanin" w:eastAsia="IRNazanin" w:cs="IRNazanin"/>
          <w:lang w:bidi="fa-IR"/>
          <w:color w:val="111111"/>
          <w:sz w:val="28"/>
          <w:szCs w:val="28"/>
          <w:rtl/>
        </w:rPr>
        <w:t xml:space="preserve">شامل: نصایح و مواعظ و وصایای منصور دوانقی در حین سفر مکه به پسر و ولیعهد خود مهدی (ص 205-207)؛ نصایح ارسطاطالیس به اسکندر (208-209)؛ چند کلمه در فضیلت سوره توحید و رد اقوال مذاهب مختلف (211)؛ خط: نستعلیق، کا: میرزا اسماعیل خادم رکن الدوله، تا: 1281ق، جا: تهران؛ کاغذ: فرنگی، جلد: تیماج قرمز، 7 ص (205-211)، 29 سطر (10</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اندازه: 21/5</w:t>
      </w:r>
      <w:r>
        <w:rPr>
          <w:rFonts w:ascii="Times New Roman" w:hAnsi="Times New Roman" w:eastAsia="Times New Roman" w:cs="Times New Roman"/>
          <w:lang w:val="en-US" w:bidi="en-US"/>
          <w:color w:val="111111"/>
          <w:sz w:val="28"/>
          <w:szCs w:val="28"/>
          <w:rtl/>
        </w:rPr>
        <w:t xml:space="preserve">×34/5 </w:t>
      </w:r>
      <w:r>
        <w:rPr>
          <w:rFonts w:ascii="IRNazanin" w:hAnsi="IRNazanin" w:eastAsia="IRNazanin" w:cs="IRNazanin"/>
          <w:lang w:bidi="fa-IR"/>
          <w:color w:val="111111"/>
          <w:sz w:val="28"/>
          <w:szCs w:val="28"/>
          <w:rtl/>
        </w:rPr>
        <w:t xml:space="preserve">سم [ف: 4 - 34].</w:t>
      </w:r>
    </w:p>
    <w:p>
      <w:pPr>
        <w:pStyle w:val="BookText"/>
      </w:pPr>
      <w:r>
        <w:rPr>
          <w:rFonts w:ascii="Times New Roman" w:hAnsi="Times New Roman" w:eastAsia="Times New Roman" w:cs="Times New Roman"/>
          <w:lang w:val="en-US" w:bidi="en-US"/>
          <w:color w:val="111111"/>
          <w:sz w:val="28"/>
          <w:szCs w:val="28"/>
          <w:rtl/>
        </w:rPr>
        <w:t xml:space="preserve">568.</w:t>
      </w:r>
    </w:p>
    <w:p>
      <w:pPr>
        <w:pStyle w:val="BookText"/>
      </w:pPr>
      <w:r>
        <w:rPr>
          <w:rFonts w:ascii="IRNazanin" w:hAnsi="IRNazanin" w:eastAsia="IRNazanin" w:cs="IRNazanin"/>
          <w:lang w:bidi="fa-IR"/>
          <w:color w:val="111111"/>
          <w:sz w:val="28"/>
          <w:szCs w:val="28"/>
          <w:rtl/>
        </w:rPr>
        <w:t xml:space="preserve">قم: مرکز احیاء؛ شماره نسخه: 2129</w:t>
      </w:r>
    </w:p>
    <w:p>
      <w:pPr>
        <w:pStyle w:val="BookText"/>
      </w:pPr>
      <w:r>
        <w:rPr>
          <w:rFonts w:ascii="IRNazanin" w:hAnsi="IRNazanin" w:eastAsia="IRNazanin" w:cs="IRNazanin"/>
          <w:lang w:bidi="fa-IR"/>
          <w:color w:val="111111"/>
          <w:sz w:val="28"/>
          <w:szCs w:val="28"/>
          <w:rtl/>
        </w:rPr>
        <w:t xml:space="preserve">نسخه اصل: کتابخانه ای شخصی، شامل: منظومه ای در داستان شهر عنقا و شمس بتان و اسلام آوردن آنان، داستان قنبر و غشام به نظم از عاصی، داستان راه گم کردن پیامبر و رسیدن امیر مومنان به شبان و زنده شدن گوسفندانش و مسلمان شدن عامر و یاسر پهلوان از عاصی، مخمسی در فضائل امیر مومنان علیه السلام، قصیده ای در مدح امام على عليه السلام از عاصی، داستان طرماح بن عدی و معاویه به نظم و نثر، معجزه ای از امام حسن علیه السلام به نظم از نعمتی، معجزه ای منظوم از امام رضا عليه السلام، اشعاری از بوستان سعدی، اشعاری با تخلص قاصر از محمد حسین بن عاصی، مسمطی در مدح شاه ولایت از کشوری؛ خط: نسخ و نستعلیق، کا: محمد حسین بن کربلائی میرزا محمد اسدی، تا: ربيع الاول 1281ق، جهت ملا محمد جعفر (صفحه 191)، محمد قلی محتشم به خواهش ملا محمد جعفر به سال 1293، محمد حسن، 12 رجب 1307؛ 258ص [عکسی ف: 6 - 154].</w:t>
      </w:r>
    </w:p>
    <w:p>
      <w:pPr>
        <w:pStyle w:val="BookText"/>
      </w:pPr>
      <w:r>
        <w:rPr>
          <w:rFonts w:ascii="Times New Roman" w:hAnsi="Times New Roman" w:eastAsia="Times New Roman" w:cs="Times New Roman"/>
          <w:lang w:val="en-US" w:bidi="en-US"/>
          <w:color w:val="111111"/>
          <w:sz w:val="28"/>
          <w:szCs w:val="28"/>
          <w:rtl/>
        </w:rPr>
        <w:t xml:space="preserve">569.</w:t>
      </w:r>
    </w:p>
    <w:p>
      <w:pPr>
        <w:pStyle w:val="BookText"/>
      </w:pPr>
      <w:r>
        <w:rPr>
          <w:rFonts w:ascii="IRNazanin" w:hAnsi="IRNazanin" w:eastAsia="IRNazanin" w:cs="IRNazanin"/>
          <w:lang w:bidi="fa-IR"/>
          <w:color w:val="111111"/>
          <w:sz w:val="28"/>
          <w:szCs w:val="28"/>
          <w:rtl/>
        </w:rPr>
        <w:t xml:space="preserve">تبریز؛ ملی؛ شماره نسخه: 2996</w:t>
      </w:r>
    </w:p>
    <w:p>
      <w:pPr>
        <w:pStyle w:val="BookText"/>
      </w:pPr>
      <w:r>
        <w:rPr>
          <w:rFonts w:ascii="IRNazanin" w:hAnsi="IRNazanin" w:eastAsia="IRNazanin" w:cs="IRNazanin"/>
          <w:lang w:bidi="fa-IR"/>
          <w:color w:val="111111"/>
          <w:sz w:val="28"/>
          <w:szCs w:val="28"/>
          <w:rtl/>
        </w:rPr>
        <w:t xml:space="preserve">آغاز: بر اخوان صفا و فلان وفا عرضه میدارد؛ انجام: تا خدا چه خواهد: هر چندر بارسانیم اما نوشته ام بر لوح دل محبت مردان پارسا، زیاده عرضی نیست ایام جلالت مستدام باد برب العباد 1281 و «... چون از تو ننالد دل غم پرور من *** یا بس کند از گریه دو چشم تر من / با این همه لاف آشنائی لیلی *** ناخوانده نیامدی درون از درما».</w:t>
      </w:r>
    </w:p>
    <w:p>
      <w:pPr>
        <w:pStyle w:val="BookText"/>
      </w:pPr>
      <w:r>
        <w:rPr>
          <w:rFonts w:ascii="IRNazanin" w:hAnsi="IRNazanin" w:eastAsia="IRNazanin" w:cs="IRNazanin"/>
          <w:lang w:bidi="fa-IR"/>
          <w:color w:val="111111"/>
          <w:sz w:val="28"/>
          <w:szCs w:val="28"/>
          <w:rtl/>
        </w:rPr>
        <w:t xml:space="preserve">جنگی حاوی مطالب متفرقه از نمونه نامه ها و منتخب اشعار و علوم غریبه؛ خط: نسخ و نستعلیق شکسته، بی کا، تا: ظاهرة 1281ق؛ کاغذ: فرنگی، جلد: چرمی نرم، 130 گ، 12-15 سطر، اندازه: 14/5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1 - 370].</w:t>
      </w:r>
    </w:p>
    <w:p>
      <w:pPr>
        <w:pStyle w:val="BookText"/>
      </w:pPr>
      <w:r>
        <w:rPr>
          <w:rFonts w:ascii="Times New Roman" w:hAnsi="Times New Roman" w:eastAsia="Times New Roman" w:cs="Times New Roman"/>
          <w:lang w:val="en-US" w:bidi="en-US"/>
          <w:color w:val="111111"/>
          <w:sz w:val="28"/>
          <w:szCs w:val="28"/>
          <w:rtl/>
        </w:rPr>
        <w:t xml:space="preserve">570.</w:t>
      </w:r>
    </w:p>
    <w:p>
      <w:pPr>
        <w:pStyle w:val="BookText"/>
      </w:pPr>
      <w:r>
        <w:rPr>
          <w:rFonts w:ascii="IRNazanin" w:hAnsi="IRNazanin" w:eastAsia="IRNazanin" w:cs="IRNazanin"/>
          <w:lang w:bidi="fa-IR"/>
          <w:color w:val="111111"/>
          <w:sz w:val="28"/>
          <w:szCs w:val="28"/>
          <w:rtl/>
        </w:rPr>
        <w:t xml:space="preserve">مشهد؛ رضوی؛ شماره نسخه: 16128</w:t>
      </w:r>
    </w:p>
    <w:p>
      <w:pPr>
        <w:pStyle w:val="BookText"/>
      </w:pPr>
      <w:r>
        <w:rPr>
          <w:rFonts w:ascii="IRNazanin" w:hAnsi="IRNazanin" w:eastAsia="IRNazanin" w:cs="IRNazanin"/>
          <w:lang w:bidi="fa-IR"/>
          <w:color w:val="111111"/>
          <w:sz w:val="28"/>
          <w:szCs w:val="28"/>
          <w:rtl/>
        </w:rPr>
        <w:t xml:space="preserve">آغاز: بگورشحه خامه کیستی نه مشکی نه عنبر بگو چیستی؛ انجام: از من نتواند خرید.</w:t>
      </w:r>
    </w:p>
    <w:p>
      <w:pPr>
        <w:pStyle w:val="BookText"/>
      </w:pPr>
      <w:r>
        <w:rPr>
          <w:rFonts w:ascii="IRNazanin" w:hAnsi="IRNazanin" w:eastAsia="IRNazanin" w:cs="IRNazanin"/>
          <w:lang w:bidi="fa-IR"/>
          <w:color w:val="111111"/>
          <w:sz w:val="28"/>
          <w:szCs w:val="28"/>
          <w:rtl/>
        </w:rPr>
        <w:t xml:space="preserve">خط: نستعلیق، بی کا، تا: 1281ق؛ کاغذ: شکری، جلد: تیماج [رایانه].</w:t>
      </w:r>
    </w:p>
    <w:p>
      <w:pPr>
        <w:pStyle w:val="BookText"/>
      </w:pPr>
      <w:r>
        <w:rPr>
          <w:rFonts w:ascii="Times New Roman" w:hAnsi="Times New Roman" w:eastAsia="Times New Roman" w:cs="Times New Roman"/>
          <w:lang w:val="en-US" w:bidi="en-US"/>
          <w:color w:val="111111"/>
          <w:sz w:val="28"/>
          <w:szCs w:val="28"/>
          <w:rtl/>
        </w:rPr>
        <w:t xml:space="preserve">571.</w:t>
      </w:r>
    </w:p>
    <w:p>
      <w:pPr>
        <w:pStyle w:val="BookText"/>
      </w:pPr>
      <w:r>
        <w:rPr>
          <w:rFonts w:ascii="IRNazanin" w:hAnsi="IRNazanin" w:eastAsia="IRNazanin" w:cs="IRNazanin"/>
          <w:lang w:bidi="fa-IR"/>
          <w:color w:val="111111"/>
          <w:sz w:val="28"/>
          <w:szCs w:val="28"/>
          <w:rtl/>
        </w:rPr>
        <w:t xml:space="preserve">قم؛ مرعشی؛ شماره نسخه: 8973</w:t>
      </w:r>
    </w:p>
    <w:p>
      <w:pPr>
        <w:pStyle w:val="BookText"/>
      </w:pPr>
      <w:r>
        <w:rPr>
          <w:rFonts w:ascii="IRNazanin" w:hAnsi="IRNazanin" w:eastAsia="IRNazanin" w:cs="IRNazanin"/>
          <w:lang w:bidi="fa-IR"/>
          <w:color w:val="111111"/>
          <w:sz w:val="28"/>
          <w:szCs w:val="28"/>
          <w:rtl/>
        </w:rPr>
        <w:t xml:space="preserve">شامل: 1. فواید فراموش خانه، گویا از ملکم خان و به سال 1286 نوشته شده؛ 2. احوال حاجی خلیل خان، از تحفة العالم شوشتری؛ 3. وصیت نامه حسنعلی خان کروسی؛ 4. نامه میرزا سعید خان به مرکولس وزیر خارجه فرانسه؛ 5. نامه ناصرالدین شاه به ناپلئون؛ 6. معرفی فراماسيون، از تحفة العالم؛ خط: نستعلیق، کا: میرزا محمد علی شیرازی و محمد باقر شریف شهر بابکی، تا: 20 ذیحجه 1283ق، جلد: تیماج مشکی، 40 گ، مختلف السطر، اندازه: 11/5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23 - 140].</w:t>
      </w:r>
    </w:p>
    <w:p>
      <w:pPr>
        <w:pStyle w:val="BookText"/>
      </w:pPr>
      <w:r>
        <w:rPr>
          <w:rFonts w:ascii="Times New Roman" w:hAnsi="Times New Roman" w:eastAsia="Times New Roman" w:cs="Times New Roman"/>
          <w:lang w:val="en-US" w:bidi="en-US"/>
          <w:color w:val="111111"/>
          <w:sz w:val="28"/>
          <w:szCs w:val="28"/>
          <w:rtl/>
        </w:rPr>
        <w:t xml:space="preserve">572.</w:t>
      </w:r>
    </w:p>
    <w:p>
      <w:pPr>
        <w:pStyle w:val="BookText"/>
      </w:pPr>
      <w:r>
        <w:rPr>
          <w:rFonts w:ascii="IRNazanin" w:hAnsi="IRNazanin" w:eastAsia="IRNazanin" w:cs="IRNazanin"/>
          <w:lang w:bidi="fa-IR"/>
          <w:color w:val="111111"/>
          <w:sz w:val="28"/>
          <w:szCs w:val="28"/>
          <w:rtl/>
        </w:rPr>
        <w:t xml:space="preserve">شیراز؛ شاهچراغ، شماره نسخه: 312</w:t>
      </w:r>
    </w:p>
    <w:p>
      <w:pPr>
        <w:pStyle w:val="BookText"/>
      </w:pPr>
      <w:r>
        <w:rPr>
          <w:rFonts w:ascii="IRNazanin" w:hAnsi="IRNazanin" w:eastAsia="IRNazanin" w:cs="IRNazanin"/>
          <w:lang w:bidi="fa-IR"/>
          <w:color w:val="111111"/>
          <w:sz w:val="28"/>
          <w:szCs w:val="28"/>
          <w:rtl/>
        </w:rPr>
        <w:t xml:space="preserve">آغاز: حقه و جبرئیل گفت که حق تعالی میفرماید که فدک را بفاطمه بده؛ انجام: باید حامل این شریعت شخصی از بنی نوع انسانی باشد. تمت و السلام. در روز جمعه پنجم شهر ربيع الثاني سنه هزار و دویست و هشتاد و سه.</w:t>
      </w:r>
    </w:p>
    <w:p>
      <w:pPr>
        <w:pStyle w:val="BookText"/>
      </w:pPr>
      <w:r>
        <w:rPr>
          <w:rFonts w:ascii="IRNazanin" w:hAnsi="IRNazanin" w:eastAsia="IRNazanin" w:cs="IRNazanin"/>
          <w:lang w:bidi="fa-IR"/>
          <w:color w:val="111111"/>
          <w:sz w:val="28"/>
          <w:szCs w:val="28"/>
          <w:rtl/>
        </w:rPr>
        <w:t xml:space="preserve">شامل: 1. شرحی راجع به فدک؛ 2. شرح مفصلی راجع به عدل و گفتار پیغمبر و امامان و مسائل دینی؛ 3. ذكر بعضی از فضایل و احوال ابوذر غفاری؛ 4. مصباح الشریعه و مفتاح الحقيقة منسوب به جعفر بن محمد (علیهما السلام) امام ششم؛ 5. انیس الموحدين تأليف نراقی، مهدی بن ابی ذر راجع به اصول خمسه و معرفت و صفات کمالیه الهيه که شامل پنج باب است؛ خط: نسخ و نستعلیق، بی کا، تا: 1283ق؛ افتادگی: آغاز؛ محشی؛ کاغذ: مختلف، جلد: تیماج مشکی، 249 گ، مختلف السطر، اندازه: 8</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سم [ف: 2 - 35].</w:t>
      </w:r>
    </w:p>
    <w:p>
      <w:pPr>
        <w:pStyle w:val="BookText"/>
      </w:pPr>
      <w:r>
        <w:rPr>
          <w:rFonts w:ascii="Times New Roman" w:hAnsi="Times New Roman" w:eastAsia="Times New Roman" w:cs="Times New Roman"/>
          <w:lang w:val="en-US" w:bidi="en-US"/>
          <w:color w:val="111111"/>
          <w:sz w:val="28"/>
          <w:szCs w:val="28"/>
          <w:rtl/>
        </w:rPr>
        <w:t xml:space="preserve">573.</w:t>
      </w:r>
    </w:p>
    <w:p>
      <w:pPr>
        <w:pStyle w:val="BookText"/>
      </w:pPr>
      <w:r>
        <w:rPr>
          <w:rFonts w:ascii="IRNazanin" w:hAnsi="IRNazanin" w:eastAsia="IRNazanin" w:cs="IRNazanin"/>
          <w:lang w:bidi="fa-IR"/>
          <w:color w:val="111111"/>
          <w:sz w:val="28"/>
          <w:szCs w:val="28"/>
          <w:rtl/>
        </w:rPr>
        <w:t xml:space="preserve">تهران؛ ملی؛ شماره نسخه: 15923</w:t>
      </w:r>
    </w:p>
    <w:p>
      <w:pPr>
        <w:pStyle w:val="BookText"/>
      </w:pPr>
      <w:r>
        <w:rPr>
          <w:rFonts w:ascii="IRNazanin" w:hAnsi="IRNazanin" w:eastAsia="IRNazanin" w:cs="IRNazanin"/>
          <w:lang w:bidi="fa-IR"/>
          <w:color w:val="111111"/>
          <w:sz w:val="28"/>
          <w:szCs w:val="28"/>
          <w:rtl/>
        </w:rPr>
        <w:t xml:space="preserve">آغاز: بسمله. خداوند جهان را می ستایم *** پی حمدش زبان را -
</w:t>
      </w:r>
    </w:p>
    <w:p>
      <w:pPr>
        <w:sectPr>
          <w:footerReference w:type="default" r:id="rId7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گشایم؛ انجام: آن چه از تجربه و ضررش *** يافتم بنده و دیدم اثرش. تحریر پذیرفت في يوم سه شنبه اوسط شهر ربيع الأول در گرگان سنه هزار و دویست هشتاد سه سنه 1283. شامل: سبب ورود معانی به طریق حکایت و بیان صور وحدانی، مستحضر علم صرف این گفت، ضابط نحو این تکلم کرد، چنین گفت وحدانی، مستحضر علم صرف این گفت، ضابط نحو این تكلم کرد، چنین گفت دانای فن معانی، مستحضر علم حکمت این گفت، صاحب طب این سخن آغاز کرد، چنین فرمود دانای ریاضی، گفتار دانای علم شرعیات، سلسله سابقه پیوستن و مرسله لاحقه بر بقه اش بستن، صورت مجلس آن جمع در تفرید بی بدل و نمودن مرقومات هيكل، تتمه حکایات در تقبل میثاقات و باز نمودن آثار وفا به عهد وثوق به آن و سعادت موانستش یافتن به حسن ملاقات، وقوع انتقال و به مشاهده حالات عجيبه به عجب در حالت صاحب کمال، حرز مشتمل بر اسم اعظم و مخبر مسمای علیم اعلم و همچنین شامل مطالبی درباره اکسیر و کیمیا نیز می باشد. نسخه ای با همین آغاز و انجام و با عنوان «کیمیا» در کتابخانه ملک (425/9) موجود است؛ خط: شکسته نستعلیق، بی کا، تا: 1283ق، جان گرگان؛ انتقالی از سازمان مدارک فرهنگی انقلاب اسلامی؛ کاغذ: فرنگی نخودی، جلد: مقوایی با روکش کاغذی نخودی، 19گ (28-46پ)، 16سطر (7/5</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17/5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574.</w:t>
      </w:r>
    </w:p>
    <w:p>
      <w:pPr>
        <w:pStyle w:val="BookText"/>
      </w:pPr>
      <w:r>
        <w:rPr>
          <w:rFonts w:ascii="IRNazanin" w:hAnsi="IRNazanin" w:eastAsia="IRNazanin" w:cs="IRNazanin"/>
          <w:lang w:bidi="fa-IR"/>
          <w:color w:val="111111"/>
          <w:sz w:val="28"/>
          <w:szCs w:val="28"/>
          <w:rtl/>
        </w:rPr>
        <w:t xml:space="preserve">مشهد؛ رضوی؛ شماره نسخه: 11062</w:t>
      </w:r>
    </w:p>
    <w:p>
      <w:pPr>
        <w:pStyle w:val="BookText"/>
      </w:pPr>
      <w:r>
        <w:rPr>
          <w:rFonts w:ascii="IRNazanin" w:hAnsi="IRNazanin" w:eastAsia="IRNazanin" w:cs="IRNazanin"/>
          <w:lang w:bidi="fa-IR"/>
          <w:color w:val="111111"/>
          <w:sz w:val="28"/>
          <w:szCs w:val="28"/>
          <w:rtl/>
        </w:rPr>
        <w:t xml:space="preserve">آغاز: بسمله الحمدلله رب العالمين امن تذکر جیرانی بذی سلم؛ انجام: عاجز شوم زحمت بی منتهای وی ... روح و شوره بکار برده.</w:t>
      </w:r>
    </w:p>
    <w:p>
      <w:pPr>
        <w:pStyle w:val="BookText"/>
      </w:pPr>
      <w:r>
        <w:rPr>
          <w:rFonts w:ascii="IRNazanin" w:hAnsi="IRNazanin" w:eastAsia="IRNazanin" w:cs="IRNazanin"/>
          <w:lang w:bidi="fa-IR"/>
          <w:color w:val="111111"/>
          <w:sz w:val="28"/>
          <w:szCs w:val="28"/>
          <w:rtl/>
        </w:rPr>
        <w:t xml:space="preserve">خط: نستعلیق، بی کا، تا: 1275-1283ق [الفبائی ف: - 172].</w:t>
      </w:r>
    </w:p>
    <w:p>
      <w:pPr>
        <w:pStyle w:val="BookText"/>
      </w:pPr>
      <w:r>
        <w:rPr>
          <w:rFonts w:ascii="Times New Roman" w:hAnsi="Times New Roman" w:eastAsia="Times New Roman" w:cs="Times New Roman"/>
          <w:lang w:val="en-US" w:bidi="en-US"/>
          <w:color w:val="111111"/>
          <w:sz w:val="28"/>
          <w:szCs w:val="28"/>
          <w:rtl/>
        </w:rPr>
        <w:t xml:space="preserve">575.</w:t>
      </w:r>
    </w:p>
    <w:p>
      <w:pPr>
        <w:pStyle w:val="BookText"/>
      </w:pPr>
      <w:r>
        <w:rPr>
          <w:rFonts w:ascii="IRNazanin" w:hAnsi="IRNazanin" w:eastAsia="IRNazanin" w:cs="IRNazanin"/>
          <w:lang w:bidi="fa-IR"/>
          <w:color w:val="111111"/>
          <w:sz w:val="28"/>
          <w:szCs w:val="28"/>
          <w:rtl/>
        </w:rPr>
        <w:t xml:space="preserve">قم؛ مرعشی؛ شماره نسخه: 8421</w:t>
      </w:r>
    </w:p>
    <w:p>
      <w:pPr>
        <w:pStyle w:val="BookText"/>
      </w:pPr>
      <w:r>
        <w:rPr>
          <w:rFonts w:ascii="IRNazanin" w:hAnsi="IRNazanin" w:eastAsia="IRNazanin" w:cs="IRNazanin"/>
          <w:lang w:bidi="fa-IR"/>
          <w:color w:val="111111"/>
          <w:sz w:val="28"/>
          <w:szCs w:val="28"/>
          <w:rtl/>
        </w:rPr>
        <w:t xml:space="preserve">آغاز: و سلوک سبیل اهل ایمانه و ذكر الله تعالى بالقلب و اللسان و السر و الاعلان قال تعالی ان کنتم تحبون الله فاتبعونی؛ انجام: هذا آخر ما أردنا ایراده في هذه المجموعة المؤلفة الشريفة نفعنا الله بها و سائر المؤمنين بمحمد و آله الطاهرین.</w:t>
      </w:r>
    </w:p>
    <w:p>
      <w:pPr>
        <w:pStyle w:val="BookText"/>
      </w:pPr>
      <w:r>
        <w:rPr>
          <w:rFonts w:ascii="IRNazanin" w:hAnsi="IRNazanin" w:eastAsia="IRNazanin" w:cs="IRNazanin"/>
          <w:lang w:bidi="fa-IR"/>
          <w:color w:val="111111"/>
          <w:sz w:val="28"/>
          <w:szCs w:val="28"/>
          <w:rtl/>
        </w:rPr>
        <w:t xml:space="preserve">مناجات ها و پند و اندرزهایی عرفانی به نثر که از کتاب ها و روایت ها و دعاهای مختلف گرفته شده، و شعر که بیشتر آن مثنوی ها یا قطعه هائی است از مؤلف. نثرها بیشتر عربی و شعرها بیشتر فارسی می باشد. مؤلف از نوادگان ملا صالح (مازندرانی یا برغانی) می باشد و از شرح جدش بر بعضی از احادیث نقل هائی دارد و شاید تخلص وی «یوسفی» باشد؛ خط: نسخ، كا: حاج حسین بن محمد سلماسی مشهور به اسلامبولی، تا: جمعه 10 شعبان 1285ق، جان کاظمین؛ افتادگی: آغاز؛ مهر: «يا جعفر بن محمد باقر» (بیضی)؛ جلد: تیماج قهوه ای، 211 گ، 20 سطر، اندازه: 25</w:t>
      </w:r>
      <w:r>
        <w:rPr>
          <w:rFonts w:ascii="Times New Roman" w:hAnsi="Times New Roman" w:eastAsia="Times New Roman" w:cs="Times New Roman"/>
          <w:lang w:val="en-US" w:bidi="en-US"/>
          <w:color w:val="111111"/>
          <w:sz w:val="28"/>
          <w:szCs w:val="28"/>
          <w:rtl/>
        </w:rPr>
        <w:t xml:space="preserve">x15/5 </w:t>
      </w:r>
      <w:r>
        <w:rPr>
          <w:rFonts w:ascii="IRNazanin" w:hAnsi="IRNazanin" w:eastAsia="IRNazanin" w:cs="IRNazanin"/>
          <w:lang w:bidi="fa-IR"/>
          <w:color w:val="111111"/>
          <w:sz w:val="28"/>
          <w:szCs w:val="28"/>
          <w:rtl/>
        </w:rPr>
        <w:t xml:space="preserve">سم [ف: 22 - 18].</w:t>
      </w:r>
    </w:p>
    <w:p>
      <w:pPr>
        <w:pStyle w:val="BookText"/>
      </w:pPr>
      <w:r>
        <w:rPr>
          <w:rFonts w:ascii="Times New Roman" w:hAnsi="Times New Roman" w:eastAsia="Times New Roman" w:cs="Times New Roman"/>
          <w:lang w:val="en-US" w:bidi="en-US"/>
          <w:color w:val="111111"/>
          <w:sz w:val="28"/>
          <w:szCs w:val="28"/>
          <w:rtl/>
        </w:rPr>
        <w:t xml:space="preserve">576.</w:t>
      </w:r>
    </w:p>
    <w:p>
      <w:pPr>
        <w:pStyle w:val="BookText"/>
      </w:pPr>
      <w:r>
        <w:rPr>
          <w:rFonts w:ascii="IRNazanin" w:hAnsi="IRNazanin" w:eastAsia="IRNazanin" w:cs="IRNazanin"/>
          <w:lang w:bidi="fa-IR"/>
          <w:color w:val="111111"/>
          <w:sz w:val="28"/>
          <w:szCs w:val="28"/>
          <w:rtl/>
        </w:rPr>
        <w:t xml:space="preserve">تبریز؛ ملی؛ شماره نسخه: 3418</w:t>
      </w:r>
    </w:p>
    <w:p>
      <w:pPr>
        <w:pStyle w:val="BookText"/>
      </w:pPr>
      <w:r>
        <w:rPr>
          <w:rFonts w:ascii="IRNazanin" w:hAnsi="IRNazanin" w:eastAsia="IRNazanin" w:cs="IRNazanin"/>
          <w:lang w:bidi="fa-IR"/>
          <w:color w:val="111111"/>
          <w:sz w:val="28"/>
          <w:szCs w:val="28"/>
          <w:rtl/>
        </w:rPr>
        <w:t xml:space="preserve">زمان تأليف: پیش از 1290ق. شامل: 1. جنات الخلد از جابربن حیان؛ 2. رساله ای در علوم غریبه در پنجاه برگ؛ 3. خلاصه درة البيضاء في صناعة ياقوت الحمراء در پنج برگ؛ 4. رسالهای دیگر در علوم غریبه در نه برگ؛ 5. رساله ای دیگر در علوم غریبه به زبان عربی در هشت برگ؛ 6. مطالبی در علوم غریبه در یک برگ؛ 7. رساله ای دیگر به زبان عربی در علوم غریبه در دوازده برگ؛ 8 مطالبی در اکسیر به عربی در دو برگ؛ 9. نسخه بعضی امراض به فارسی در یک برگ؛ 10. ترجمه کتاب مشتری از بليناس حکیم؛ خط: شکسته تعليق، بی کا، تا: با تاریخ 1285ق؛ یادداشت تولد بتاریخ های 1290، 1298، 1285 ق در آخرین برگ؛ کاغذ: فرنگی، جلد: چرمی، 140 گ، 13 سطر، اندازه: 10/5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1- 382].</w:t>
      </w:r>
    </w:p>
    <w:p>
      <w:pPr>
        <w:pStyle w:val="BookText"/>
      </w:pPr>
      <w:r>
        <w:rPr>
          <w:rFonts w:ascii="Times New Roman" w:hAnsi="Times New Roman" w:eastAsia="Times New Roman" w:cs="Times New Roman"/>
          <w:lang w:val="en-US" w:bidi="en-US"/>
          <w:color w:val="111111"/>
          <w:sz w:val="28"/>
          <w:szCs w:val="28"/>
          <w:rtl/>
        </w:rPr>
        <w:t xml:space="preserve">577.</w:t>
      </w:r>
    </w:p>
    <w:p>
      <w:pPr>
        <w:pStyle w:val="BookText"/>
      </w:pPr>
      <w:r>
        <w:rPr>
          <w:rFonts w:ascii="IRNazanin" w:hAnsi="IRNazanin" w:eastAsia="IRNazanin" w:cs="IRNazanin"/>
          <w:lang w:bidi="fa-IR"/>
          <w:color w:val="111111"/>
          <w:sz w:val="28"/>
          <w:szCs w:val="28"/>
          <w:rtl/>
        </w:rPr>
        <w:t xml:space="preserve">قم؛ معصومیه؛ شماره نسخه: 478</w:t>
      </w:r>
    </w:p>
    <w:p>
      <w:pPr>
        <w:pStyle w:val="BookText"/>
      </w:pPr>
      <w:r>
        <w:rPr>
          <w:rFonts w:ascii="IRNazanin" w:hAnsi="IRNazanin" w:eastAsia="IRNazanin" w:cs="IRNazanin"/>
          <w:lang w:bidi="fa-IR"/>
          <w:color w:val="111111"/>
          <w:sz w:val="28"/>
          <w:szCs w:val="28"/>
          <w:rtl/>
        </w:rPr>
        <w:t xml:space="preserve">شامل: 1. انیس العارفين؛ 2. تقدمة المعرفة؛ 3. پندیات لقمان؛ 4. صحت و مرض یا حسن و عشق؛ 5. منتخب لطايف الظرایف؛ 6. مرآة لطایف المحققين؛ 7. مرآة العارفين؛ 8 حق اليقين في معرفة رب العالمين؛ 9. نشر الاسرار في محاكمة الأحجار؛ 10. شرح حدیث حقیقت؛ 11. رسالة في السير و السلوك؛ 12. مثنوی. در این جنگ علاوه بر رسايل فوق مطالب زیر هم مندرج است: وصیت نامه امام حسن به بعض صبيان (59پ)؛ وصیت فیثاغورس مسمی به ذهبيه (60پ -66ر)؛ نصايح ملا عبد الرحمن جامی، مثنوی (73-78پ)؛ غزلی از میرزا حسین گرمرودی (105ر)؛ مطالبی در نصايح و التجارت (127پ - 131ر)؛ چهل حدیث (131)؛ منتخب اشعار تذکره محمد شاهی (135پ -141پ)؛ منتخب اشعار تذکره محمد شاهی (135 - 141پ)؛ منتخباتی از زهرة الربيع (142پ 155 پ)؛ قصیده ای از میرزا حسنخان شوکت در منقب سعید خان و جواب آن (155)؛ باب پنجام و ششم از کتاب عوارف المعارف شیخ شهاب الدين سهروردی (159پ - 175پ)؛ قصیده ای از میرزا سعید خان مؤتمن الملک در تهنیت رواق ارض اقدس که در سال 1259ق سروده است (176ر)؛ نامه ای از میرزا لطفعلی بن مشهدی کاظم برای آقا على (179 ر)؛ غزلیاتی از وصال (293ر)؛ خط: نستعلیق، کا: اسد الله تنکابنی، تان 1286 تا 1296ق؛ جلد: تیماج قهوه ای، 305 گ، 11 سطر (6</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2 - 85].</w:t>
      </w:r>
    </w:p>
    <w:p>
      <w:pPr>
        <w:pStyle w:val="BookText"/>
      </w:pPr>
      <w:r>
        <w:rPr>
          <w:rFonts w:ascii="Times New Roman" w:hAnsi="Times New Roman" w:eastAsia="Times New Roman" w:cs="Times New Roman"/>
          <w:lang w:val="en-US" w:bidi="en-US"/>
          <w:color w:val="111111"/>
          <w:sz w:val="28"/>
          <w:szCs w:val="28"/>
          <w:rtl/>
        </w:rPr>
        <w:t xml:space="preserve">578.</w:t>
      </w:r>
    </w:p>
    <w:p>
      <w:pPr>
        <w:pStyle w:val="BookText"/>
      </w:pPr>
      <w:r>
        <w:rPr>
          <w:rFonts w:ascii="IRNazanin" w:hAnsi="IRNazanin" w:eastAsia="IRNazanin" w:cs="IRNazanin"/>
          <w:lang w:bidi="fa-IR"/>
          <w:color w:val="111111"/>
          <w:sz w:val="28"/>
          <w:szCs w:val="28"/>
          <w:rtl/>
        </w:rPr>
        <w:t xml:space="preserve">تهران: دانشگاه؛ شماره نسخه: 3034/12</w:t>
      </w:r>
    </w:p>
    <w:p>
      <w:pPr>
        <w:pStyle w:val="BookText"/>
      </w:pPr>
      <w:r>
        <w:rPr>
          <w:rFonts w:ascii="IRNazanin" w:hAnsi="IRNazanin" w:eastAsia="IRNazanin" w:cs="IRNazanin"/>
          <w:lang w:bidi="fa-IR"/>
          <w:color w:val="111111"/>
          <w:sz w:val="28"/>
          <w:szCs w:val="28"/>
          <w:rtl/>
        </w:rPr>
        <w:t xml:space="preserve">شامل: نامه ای به زن به عنوان «خانم جانم» (گ آپ)؛ شعر فارسی (2ر) پندهایی به فارسی از بزرگمهر و افلاطون و انوشیروان و دیگران؛ اخبار و تاریخ و داستان ها و نامه های نظیری هنگام رفتن به حجاز و میرزا عزیز به اورنگ زیب و همایون پادشاه هنگام رفتن به عراق به شاه تهماسب و شیخ ابو الفضل اگره بعزیز کو که پندهای بوعلی ثقفی (105)؛ نامه میرزا ناظما به میرزا الهی (174)؛ مقرب الخاقانی میرزا محمد و نامه اشتیاق و به سادات و تهنیت و طلب آب تمیز و پاسخ آن و نامه میرزا تیمور به خواجه محمد -
</w:t>
      </w:r>
    </w:p>
    <w:p>
      <w:pPr>
        <w:sectPr>
          <w:footerReference w:type="default" r:id="rId7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طاهر در پاسخ درخواست نخود آب (188)؛ نامه میرزا فصیحی به طالب آملی (194)؛ حسنخان به منوچهر خان و میرزا هاشما (198)؛ شاهزاده مرادبخش در زندان به شاه شجاع (200)؛ حکیم همام به حکیم ابوالفتح و شیخ ابوالفضل به خان خانان (203)؛ نامه قایم مقام از جانب خاقان مغفور به نایب السلطنة (219)؛ انشایی از میرزا محمد عارف طالقانی که فتح الله حسینی از او شنیده و در 1290 در این نسخه نوشته است و خط همو پیش از این هم هست مورخ 1286 (232-237) و در آغاز نسخه و جاهای دیگر؛ خط: نستعلیق، بی کا، تا: با تاریخ 1286ق؛ کاغذ: فرنگی، جلد: تیماج سبز، 16 سطر (7/5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17/5</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[ف: 10 - 1976].</w:t>
      </w:r>
    </w:p>
    <w:p>
      <w:pPr>
        <w:pStyle w:val="BookText"/>
      </w:pPr>
      <w:r>
        <w:rPr>
          <w:rFonts w:ascii="Times New Roman" w:hAnsi="Times New Roman" w:eastAsia="Times New Roman" w:cs="Times New Roman"/>
          <w:lang w:val="en-US" w:bidi="en-US"/>
          <w:color w:val="111111"/>
          <w:sz w:val="28"/>
          <w:szCs w:val="28"/>
          <w:rtl/>
        </w:rPr>
        <w:t xml:space="preserve">579.</w:t>
      </w:r>
    </w:p>
    <w:p>
      <w:pPr>
        <w:pStyle w:val="BookText"/>
      </w:pPr>
      <w:r>
        <w:rPr>
          <w:rFonts w:ascii="IRNazanin" w:hAnsi="IRNazanin" w:eastAsia="IRNazanin" w:cs="IRNazanin"/>
          <w:lang w:bidi="fa-IR"/>
          <w:color w:val="111111"/>
          <w:sz w:val="28"/>
          <w:szCs w:val="28"/>
          <w:rtl/>
        </w:rPr>
        <w:t xml:space="preserve">تهران؛ دانشگاه؛ شماره نسخه: 3212</w:t>
      </w:r>
    </w:p>
    <w:p>
      <w:pPr>
        <w:pStyle w:val="BookText"/>
      </w:pPr>
      <w:r>
        <w:rPr>
          <w:rFonts w:ascii="IRNazanin" w:hAnsi="IRNazanin" w:eastAsia="IRNazanin" w:cs="IRNazanin"/>
          <w:lang w:bidi="fa-IR"/>
          <w:color w:val="111111"/>
          <w:sz w:val="28"/>
          <w:szCs w:val="28"/>
          <w:rtl/>
        </w:rPr>
        <w:t xml:space="preserve">نظم و نثر از محمد گلشن گلپایگانی از خاندان شیخ بهائی و خوشنویس زمان قاجار و دو شاعر دیگر بدین گونه: 1. دیباچه او در سرگذشت خود او (1-4)؛ 2. دو نامه در خواست مقرری برای زرافه که لقب درباری خود او است (64)؛ 3. نامه سرگذشت خود او (6-8)؛ 4. استشهاد در خلف وعده یکی از بزرگان (8 9)؛ 5. نامه انتظار وصول خبر (9-10)؛ 6. نامه دوستانه (10-11)؛ 7. نامه خوش مضمون دیگر (11-12)؛ 8 نامه ای در عذر از نامه ننوشتن و نرفتن به حضور (12-13)؛ 9. نامه ای در گله دوستانه (15-13)؛ 10. نامه ای در باب لقب زرافه که دربار به او داده و در خواست مرسوم (15-16)؛ 11. نامه دوستانه و اشاره به مجلس درس (16-21)؛ 12. دو نامه در شرح اشتياق (21-23 و 29-30 و 34-32)؛ 13. نامه ای به نظم و نثر (23-24)؛ 14. دو نامه دوستانه (24-23)؛ 15. نامه عذر خواهی (26-29)؛ 16. نامه طيبت آمیز (40-34)؛ 17. نامه شیوایی دیگر (40-44)؛ 18. نامهای شیوا که در آن از شیخ الاسلام اصفهان رحیم نام هجو شده و شرح عشق او (44-46)؛ 19. نامه های دوستانه و گله آمیز (46-59)؛ 20. صورت قباله عقد و یک نامه (59-61)؛ 21. کتاب انشاء و نظم من کلام الحقیر محمد البهائي المتخلص به گلشن، غزل است و رباعی ( 85-63)؛ 22. قصيده عطار متخلص به مخمور (85-89)؛ 23. قطعه ای از نویسنده نسخه (89-90)، نویسنده در این قطعه و آغاز نسخه، این جنگ را «لب لباب» نامیده است: پس نوشتم با هزاران ذوق و شوق *** نام او کرده ام لب لباب؛ خط: شکسته نستعلیق، کا: يعقوب، تا: 5 ذیقعده 1287ق؛ کاغذ: فرنگی رنگارنگ، جلد: تیماج مشکی، 46 گ، 16 سطر (7</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10/5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11 - 2168].</w:t>
      </w:r>
    </w:p>
    <w:p>
      <w:pPr>
        <w:pStyle w:val="BookText"/>
      </w:pPr>
      <w:r>
        <w:rPr>
          <w:rFonts w:ascii="Times New Roman" w:hAnsi="Times New Roman" w:eastAsia="Times New Roman" w:cs="Times New Roman"/>
          <w:lang w:val="en-US" w:bidi="en-US"/>
          <w:color w:val="111111"/>
          <w:sz w:val="28"/>
          <w:szCs w:val="28"/>
          <w:rtl/>
        </w:rPr>
        <w:t xml:space="preserve">580.</w:t>
      </w:r>
    </w:p>
    <w:p>
      <w:pPr>
        <w:pStyle w:val="BookText"/>
      </w:pPr>
      <w:r>
        <w:rPr>
          <w:rFonts w:ascii="IRNazanin" w:hAnsi="IRNazanin" w:eastAsia="IRNazanin" w:cs="IRNazanin"/>
          <w:lang w:bidi="fa-IR"/>
          <w:color w:val="111111"/>
          <w:sz w:val="28"/>
          <w:szCs w:val="28"/>
          <w:rtl/>
        </w:rPr>
        <w:t xml:space="preserve">تهران، ملک؛ شماره نسخه: 5410</w:t>
      </w:r>
    </w:p>
    <w:p>
      <w:pPr>
        <w:pStyle w:val="BookText"/>
      </w:pPr>
      <w:r>
        <w:rPr>
          <w:rFonts w:ascii="IRNazanin" w:hAnsi="IRNazanin" w:eastAsia="IRNazanin" w:cs="IRNazanin"/>
          <w:lang w:bidi="fa-IR"/>
          <w:color w:val="111111"/>
          <w:sz w:val="28"/>
          <w:szCs w:val="28"/>
          <w:rtl/>
        </w:rPr>
        <w:t xml:space="preserve">شامل: 1. شعرهایی از ناصر خسرو علوی و دیگران؛ 2. وردهایی برای شفا و دفع بلا؛ خط: شکسته نستعلیق، كان حبیب الله بن عبدالله همدانی، تا: با تاریخ 1287ق، برای عالیجاه فتحعلی خان؛ با یک سرلوح زیبا، صفحه ها تمام زرین، شعرها چلیپا، با کمند و مجدول؛ با یادداشت محمد رضا قراگزلو توبچی، یادداشت مورخ محرم 1287ق؛ کاغذ: فرنگی آبی روشن، جلد: روغنی زمینه سیاه، 240 گ، 8 سطر، اندازه: 13/6</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8- 347].</w:t>
      </w:r>
    </w:p>
    <w:p>
      <w:pPr>
        <w:pStyle w:val="BookText"/>
      </w:pPr>
      <w:r>
        <w:rPr>
          <w:rFonts w:ascii="Times New Roman" w:hAnsi="Times New Roman" w:eastAsia="Times New Roman" w:cs="Times New Roman"/>
          <w:lang w:val="en-US" w:bidi="en-US"/>
          <w:color w:val="111111"/>
          <w:sz w:val="28"/>
          <w:szCs w:val="28"/>
          <w:rtl/>
        </w:rPr>
        <w:t xml:space="preserve">581.</w:t>
      </w:r>
    </w:p>
    <w:p>
      <w:pPr>
        <w:pStyle w:val="BookText"/>
      </w:pPr>
      <w:r>
        <w:rPr>
          <w:rFonts w:ascii="IRNazanin" w:hAnsi="IRNazanin" w:eastAsia="IRNazanin" w:cs="IRNazanin"/>
          <w:lang w:bidi="fa-IR"/>
          <w:color w:val="111111"/>
          <w:sz w:val="28"/>
          <w:szCs w:val="28"/>
          <w:rtl/>
        </w:rPr>
        <w:t xml:space="preserve">تهران؛ ملی؛ شماره نسخه: 19634</w:t>
      </w:r>
    </w:p>
    <w:p>
      <w:pPr>
        <w:pStyle w:val="BookText"/>
      </w:pPr>
      <w:r>
        <w:rPr>
          <w:rFonts w:ascii="IRNazanin" w:hAnsi="IRNazanin" w:eastAsia="IRNazanin" w:cs="IRNazanin"/>
          <w:lang w:bidi="fa-IR"/>
          <w:color w:val="111111"/>
          <w:sz w:val="28"/>
          <w:szCs w:val="28"/>
          <w:rtl/>
        </w:rPr>
        <w:t xml:space="preserve">كان محمد هاشم، تا: 1288ق؛ خریداری از محمد حسین علوی [رایانه].</w:t>
      </w:r>
    </w:p>
    <w:p>
      <w:pPr>
        <w:pStyle w:val="BookText"/>
      </w:pPr>
      <w:r>
        <w:rPr>
          <w:rFonts w:ascii="Times New Roman" w:hAnsi="Times New Roman" w:eastAsia="Times New Roman" w:cs="Times New Roman"/>
          <w:lang w:val="en-US" w:bidi="en-US"/>
          <w:color w:val="111111"/>
          <w:sz w:val="28"/>
          <w:szCs w:val="28"/>
          <w:rtl/>
        </w:rPr>
        <w:t xml:space="preserve">582.</w:t>
      </w:r>
    </w:p>
    <w:p>
      <w:pPr>
        <w:pStyle w:val="BookText"/>
      </w:pPr>
      <w:r>
        <w:rPr>
          <w:rFonts w:ascii="IRNazanin" w:hAnsi="IRNazanin" w:eastAsia="IRNazanin" w:cs="IRNazanin"/>
          <w:lang w:bidi="fa-IR"/>
          <w:color w:val="111111"/>
          <w:sz w:val="28"/>
          <w:szCs w:val="28"/>
          <w:rtl/>
        </w:rPr>
        <w:t xml:space="preserve">مشهد؛ رضوی؛ شماره نسخه: 16140</w:t>
      </w:r>
    </w:p>
    <w:p>
      <w:pPr>
        <w:pStyle w:val="BookText"/>
      </w:pPr>
      <w:r>
        <w:rPr>
          <w:rFonts w:ascii="IRNazanin" w:hAnsi="IRNazanin" w:eastAsia="IRNazanin" w:cs="IRNazanin"/>
          <w:lang w:bidi="fa-IR"/>
          <w:color w:val="111111"/>
          <w:sz w:val="28"/>
          <w:szCs w:val="28"/>
          <w:rtl/>
        </w:rPr>
        <w:t xml:space="preserve">آغاز: علی است و جزا و ... ما في الديار سواه؛ انجام: كانه از برای او نقص و حدوث حادثی نیست.</w:t>
      </w:r>
    </w:p>
    <w:p>
      <w:pPr>
        <w:pStyle w:val="BookText"/>
      </w:pPr>
      <w:r>
        <w:rPr>
          <w:rFonts w:ascii="IRNazanin" w:hAnsi="IRNazanin" w:eastAsia="IRNazanin" w:cs="IRNazanin"/>
          <w:lang w:bidi="fa-IR"/>
          <w:color w:val="111111"/>
          <w:sz w:val="28"/>
          <w:szCs w:val="28"/>
          <w:rtl/>
        </w:rPr>
        <w:t xml:space="preserve">خط: شکسته نستعلیق، بی کا، تا: 1288ق؛ کاغذ: نخودی، جلد: تيماج [رایانه].</w:t>
      </w:r>
    </w:p>
    <w:p>
      <w:pPr>
        <w:pStyle w:val="BookText"/>
      </w:pPr>
      <w:r>
        <w:rPr>
          <w:rFonts w:ascii="Times New Roman" w:hAnsi="Times New Roman" w:eastAsia="Times New Roman" w:cs="Times New Roman"/>
          <w:lang w:val="en-US" w:bidi="en-US"/>
          <w:color w:val="111111"/>
          <w:sz w:val="28"/>
          <w:szCs w:val="28"/>
          <w:rtl/>
        </w:rPr>
        <w:t xml:space="preserve">583.</w:t>
      </w:r>
    </w:p>
    <w:p>
      <w:pPr>
        <w:pStyle w:val="BookText"/>
      </w:pPr>
      <w:r>
        <w:rPr>
          <w:rFonts w:ascii="IRNazanin" w:hAnsi="IRNazanin" w:eastAsia="IRNazanin" w:cs="IRNazanin"/>
          <w:lang w:bidi="fa-IR"/>
          <w:color w:val="111111"/>
          <w:sz w:val="28"/>
          <w:szCs w:val="28"/>
          <w:rtl/>
        </w:rPr>
        <w:t xml:space="preserve">تهران؛ مجلس؛ شماره نسخه: 3040</w:t>
      </w:r>
    </w:p>
    <w:p>
      <w:pPr>
        <w:pStyle w:val="BookText"/>
      </w:pPr>
      <w:r>
        <w:rPr>
          <w:rFonts w:ascii="IRNazanin" w:hAnsi="IRNazanin" w:eastAsia="IRNazanin" w:cs="IRNazanin"/>
          <w:lang w:bidi="fa-IR"/>
          <w:color w:val="111111"/>
          <w:sz w:val="28"/>
          <w:szCs w:val="28"/>
          <w:rtl/>
        </w:rPr>
        <w:t xml:space="preserve">انجام: از دلالت خیر و منع از شر سعی مو فور بظهور رساند و اگر شامل: ذكر آباء و اجداد حضرت رسول (ص 4)؛ نسب پیامبر مطابق رواية ابن اسحاق (5)؛ نسب پیامبر موافق تاریخ معین (6)؛ تفصيل تركيب كواكب ثوابت در افلاک (119)؛ نامه خواجه نظام الملک به ملکشاه سلجوقی (27-28)، آغاز: «عرضه داشت کمینه. پیر غلام دیرینه نظام الملک آنکه بعز عرض بار یافتگان بارگاه نواب»؛ حکایتی از مأمون الرشید و یادداشتی از عباسقلیخان سپهر (44-48)؛ ترکیب چند دارو (74-75)؛ اشعاری در ماده تاريخ عمارت آمیرزا محمد وزیر کاشانو ابیات دیگر (87-91)؛ قصیده در مدح ناصر الدین شاه در شهر ذیقعده 1288 (98-103)؛ ابیاتی در ستایش ابوالفضل گرگانی و ابیاتی دیگر (106-108)؛ بعضی از قصص عجيبه (109-116)؛ ذکر معمرین جهان از اول زمان الى الان 9 شهر رمضان سنه 1287 در این بخش کسانی که سالیان زیاد در دنیا زندگی کرده اند از پادشاهان و پیامبران، ایرانیان و تورانیان، کلدانیان، عاد و ثمود، چینیان، مصریان، پادشاهان یمن، پادشاهان بیت المقدس، پادشاهان حیره، فیلسوفان جهان، سال داران پیش از هجرت و پس از هجرت نام آنان و مدت زندگی هر یک به طور فهرست یاد شده است (134-148)؛ بعضی از امثال نظم و نثر (152-156)؛ بحر طویل اثر طبع سید على جبل عاملی متخلص به سید (172 -181)؛ یادداشتی منقول از پشت کتاب صحاح اللغة (214-224)؛ فهرستی از کتاب های صرف و نحو و کتاب های دیگر (236-242)؛ خط: نسخ و نستعلیق، بی کا، تا: 1289ق؛ مهر: سپهر؛ کاغذ: فرنگی الوان، جلد: تیماج زرد، 246 ص، مختلف السطر، اندازه: 9/5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10- 479].</w:t>
      </w:r>
    </w:p>
    <w:p>
      <w:pPr>
        <w:pStyle w:val="BookText"/>
      </w:pPr>
      <w:r>
        <w:rPr>
          <w:rFonts w:ascii="Times New Roman" w:hAnsi="Times New Roman" w:eastAsia="Times New Roman" w:cs="Times New Roman"/>
          <w:lang w:val="en-US" w:bidi="en-US"/>
          <w:color w:val="111111"/>
          <w:sz w:val="28"/>
          <w:szCs w:val="28"/>
          <w:rtl/>
        </w:rPr>
        <w:t xml:space="preserve">584.</w:t>
      </w:r>
    </w:p>
    <w:p>
      <w:pPr>
        <w:pStyle w:val="BookText"/>
      </w:pPr>
      <w:r>
        <w:rPr>
          <w:rFonts w:ascii="IRNazanin" w:hAnsi="IRNazanin" w:eastAsia="IRNazanin" w:cs="IRNazanin"/>
          <w:lang w:bidi="fa-IR"/>
          <w:color w:val="111111"/>
          <w:sz w:val="28"/>
          <w:szCs w:val="28"/>
          <w:rtl/>
        </w:rPr>
        <w:t xml:space="preserve">تهران، دانشگاه؛ شماره نسخه:3849</w:t>
      </w:r>
    </w:p>
    <w:p>
      <w:pPr>
        <w:pStyle w:val="BookText"/>
      </w:pPr>
      <w:r>
        <w:rPr>
          <w:rFonts w:ascii="IRNazanin" w:hAnsi="IRNazanin" w:eastAsia="IRNazanin" w:cs="IRNazanin"/>
          <w:lang w:bidi="fa-IR"/>
          <w:color w:val="111111"/>
          <w:sz w:val="28"/>
          <w:szCs w:val="28"/>
          <w:rtl/>
        </w:rPr>
        <w:t xml:space="preserve">شامل: 1. شعر؛ ثریای طهرانی، حیدر علی؛ 2. نامه های همین حیدر على ثریا؛ 3. شعر؛ محيط قمی، محمد؛ 4. قصيده (39-40) از میرزا عبدالعلی بهجت خراسانی؛ 5. قصيده التزامیه کاتبی (45- 52)؛ 6. شتر حجره ابن حسام (52-57)؛ 7. قصيده التزاميه شتر و خار و حجره (57-61) از بیانی؛ 8 نامهای فارسی درباره رفتار ناپسند روضه خوانی ملا اسماعیل نام و سفارش این که باید واعظ -
</w:t>
      </w:r>
    </w:p>
    <w:p>
      <w:pPr>
        <w:sectPr>
          <w:footerReference w:type="default" r:id="rId7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موسیقی هم بداند و وجود محمد علی خان مطرب را غنیمت بشمارد (109-110)؛ 9. قصيده الفيه (111-113) مانند قصیده قرة العين، آغاز: جذبات شوقك الجمت بسلاسل الغم و البلا همه عاشقان شکسته دل که دهند جان بره بلا؛ 10. شعر مشتاقعلی شاه کرمانی (113-130)؛ خط: شکسته نستعلیق، کا: محمد رضا قزوینی، تا: با تاریخ 1289ق؛ برای میرزا محمد ادیب محیط؛ با سرلوح، مجدول؛ کاغذ: فرنگی، جلد: تیماج تریاکی، 70 گ، سطور چلیپا (8</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12 - 2828].</w:t>
      </w:r>
    </w:p>
    <w:p>
      <w:pPr>
        <w:pStyle w:val="BookText"/>
      </w:pPr>
      <w:r>
        <w:rPr>
          <w:rFonts w:ascii="Times New Roman" w:hAnsi="Times New Roman" w:eastAsia="Times New Roman" w:cs="Times New Roman"/>
          <w:lang w:val="en-US" w:bidi="en-US"/>
          <w:color w:val="111111"/>
          <w:sz w:val="28"/>
          <w:szCs w:val="28"/>
          <w:rtl/>
        </w:rPr>
        <w:t xml:space="preserve">585.</w:t>
      </w:r>
    </w:p>
    <w:p>
      <w:pPr>
        <w:pStyle w:val="BookText"/>
      </w:pPr>
      <w:r>
        <w:rPr>
          <w:rFonts w:ascii="IRNazanin" w:hAnsi="IRNazanin" w:eastAsia="IRNazanin" w:cs="IRNazanin"/>
          <w:lang w:bidi="fa-IR"/>
          <w:color w:val="111111"/>
          <w:sz w:val="28"/>
          <w:szCs w:val="28"/>
          <w:rtl/>
        </w:rPr>
        <w:t xml:space="preserve">تهران؛ مجلس؛ شماره نسخه: 12627</w:t>
      </w:r>
    </w:p>
    <w:p>
      <w:pPr>
        <w:pStyle w:val="BookText"/>
      </w:pPr>
      <w:r>
        <w:rPr>
          <w:rFonts w:ascii="IRNazanin" w:hAnsi="IRNazanin" w:eastAsia="IRNazanin" w:cs="IRNazanin"/>
          <w:lang w:bidi="fa-IR"/>
          <w:color w:val="111111"/>
          <w:sz w:val="28"/>
          <w:szCs w:val="28"/>
          <w:rtl/>
        </w:rPr>
        <w:t xml:space="preserve">آغاز: اذا ثلث المريخ بالزهرة امرء *** و قارن بالبدر المنير ... الشرح - يطلق مجازة على جوهر من أجزاء الحجر الصنعة و لما كان المريخ سيما؛ انجام: آن اشنان را مخلوط کرده آب سفید شوند این است لبن العذرا تمت.</w:t>
      </w:r>
    </w:p>
    <w:p>
      <w:pPr>
        <w:pStyle w:val="BookText"/>
      </w:pPr>
      <w:r>
        <w:rPr>
          <w:rFonts w:ascii="IRNazanin" w:hAnsi="IRNazanin" w:eastAsia="IRNazanin" w:cs="IRNazanin"/>
          <w:lang w:bidi="fa-IR"/>
          <w:color w:val="111111"/>
          <w:sz w:val="28"/>
          <w:szCs w:val="28"/>
          <w:rtl/>
        </w:rPr>
        <w:t xml:space="preserve">جنگی که مؤلف در آن مطالب و مسائل مختلفی را مربوط به علم کیمیا از کتاب های گوناگون، بدون نظم و ترتیب خاصی جمع آوری نموده است؛ خط: شکسته نستعلیق، كا: عبدالحسین خوشنویس اصفهانی، تا: با تاریخ 1289ق؛ تملک: محمد بن عبدالله در شعبان 1289؛ جلد: تیماج قهوه ای، 167 گ، مختلف السطر، اندازه: 11</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36 - 192].</w:t>
      </w:r>
    </w:p>
    <w:p>
      <w:pPr>
        <w:pStyle w:val="BookText"/>
      </w:pPr>
      <w:r>
        <w:rPr>
          <w:rFonts w:ascii="Times New Roman" w:hAnsi="Times New Roman" w:eastAsia="Times New Roman" w:cs="Times New Roman"/>
          <w:lang w:val="en-US" w:bidi="en-US"/>
          <w:color w:val="111111"/>
          <w:sz w:val="28"/>
          <w:szCs w:val="28"/>
          <w:rtl/>
        </w:rPr>
        <w:t xml:space="preserve">586.</w:t>
      </w:r>
    </w:p>
    <w:p>
      <w:pPr>
        <w:pStyle w:val="BookText"/>
      </w:pPr>
      <w:r>
        <w:rPr>
          <w:rFonts w:ascii="IRNazanin" w:hAnsi="IRNazanin" w:eastAsia="IRNazanin" w:cs="IRNazanin"/>
          <w:lang w:bidi="fa-IR"/>
          <w:color w:val="111111"/>
          <w:sz w:val="28"/>
          <w:szCs w:val="28"/>
          <w:rtl/>
        </w:rPr>
        <w:t xml:space="preserve">تهران؛ مدرسه قنبر علی خان (حضرت ولی عصر)؛ شماره نسخه: 45</w:t>
      </w:r>
    </w:p>
    <w:p>
      <w:pPr>
        <w:pStyle w:val="BookText"/>
      </w:pPr>
      <w:r>
        <w:rPr>
          <w:rFonts w:ascii="IRNazanin" w:hAnsi="IRNazanin" w:eastAsia="IRNazanin" w:cs="IRNazanin"/>
          <w:lang w:bidi="fa-IR"/>
          <w:color w:val="111111"/>
          <w:sz w:val="28"/>
          <w:szCs w:val="28"/>
          <w:rtl/>
        </w:rPr>
        <w:t xml:space="preserve">شامل: مجموعه نکاح نامه ها و طلاق نامه ها و صورت حساب و ریز معاملات که در بعضی موارد با توضیحات مشروح نگارنده همراه است، این موارد مربوط به سالهای 1282 ق تا 1292ق هستند؛ قصيده سكينه از شیخ مکی به عربی در مصیبت سيد الشهداء عليه السلام (85-87پ)؛ خط: نستعلیق و سیاق، بی کا، تا: بین سال های 1282 تا 1292ق، سطور چلیپا و معمولی و گاهی هم بر عکس؛ 89 گ، مختلف السطر چلیپا [ف: - 81].</w:t>
      </w:r>
    </w:p>
    <w:p>
      <w:pPr>
        <w:pStyle w:val="BookText"/>
      </w:pPr>
      <w:r>
        <w:rPr>
          <w:rFonts w:ascii="Times New Roman" w:hAnsi="Times New Roman" w:eastAsia="Times New Roman" w:cs="Times New Roman"/>
          <w:lang w:val="en-US" w:bidi="en-US"/>
          <w:color w:val="111111"/>
          <w:sz w:val="28"/>
          <w:szCs w:val="28"/>
          <w:rtl/>
        </w:rPr>
        <w:t xml:space="preserve">587.</w:t>
      </w:r>
    </w:p>
    <w:p>
      <w:pPr>
        <w:pStyle w:val="BookText"/>
      </w:pPr>
      <w:r>
        <w:rPr>
          <w:rFonts w:ascii="IRNazanin" w:hAnsi="IRNazanin" w:eastAsia="IRNazanin" w:cs="IRNazanin"/>
          <w:lang w:bidi="fa-IR"/>
          <w:color w:val="111111"/>
          <w:sz w:val="28"/>
          <w:szCs w:val="28"/>
          <w:rtl/>
        </w:rPr>
        <w:t xml:space="preserve">تهران، ملک، شماره نسخه: 805/1</w:t>
      </w:r>
    </w:p>
    <w:p>
      <w:pPr>
        <w:pStyle w:val="BookText"/>
      </w:pPr>
      <w:r>
        <w:rPr>
          <w:rFonts w:ascii="IRNazanin" w:hAnsi="IRNazanin" w:eastAsia="IRNazanin" w:cs="IRNazanin"/>
          <w:lang w:bidi="fa-IR"/>
          <w:color w:val="111111"/>
          <w:sz w:val="28"/>
          <w:szCs w:val="28"/>
          <w:rtl/>
        </w:rPr>
        <w:t xml:space="preserve">شامل: سرگذشت ابوالحسن نوری از تذكرة الاولياء عطار و ابوهاشم صوفی از نفحات جامی؛ نسخه فربه شدن با تاریخ ربیع الثانی 1292؛ خواب دیدن نویسنده که بصيرالدوله شطرنج می باخت و جز اینها؛ شعرهای سنائی (با تاریخ 1299/14) و حسین اخلاطی و میرزا کوچک شیرازی وصال؛ پندهای چهار پادشاه؛ بزرگترین الماس جهان؛ نکاح نامه؛ از ترجمه جلد سیزدهم بحار؟ تعریف علم از تحفه تنکابنی از اصول جابر بن حیان به عربی؛ جدول دانش های فلسفی در اروپا و آسیا با تاریخ شوال 1292؛ خط: نستعلیق، کا: میرزا آقا محمد علی گرگانی، تا: با تاریخ 1292ق، کاغذ: فرنگی آهار مهره، جلد: میشن قهوهای، 27 گ (2پ -28ر)،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5 – 185].</w:t>
      </w:r>
    </w:p>
    <w:p>
      <w:pPr>
        <w:pStyle w:val="BookText"/>
      </w:pPr>
      <w:r>
        <w:rPr>
          <w:rFonts w:ascii="Times New Roman" w:hAnsi="Times New Roman" w:eastAsia="Times New Roman" w:cs="Times New Roman"/>
          <w:lang w:val="en-US" w:bidi="en-US"/>
          <w:color w:val="111111"/>
          <w:sz w:val="28"/>
          <w:szCs w:val="28"/>
          <w:rtl/>
        </w:rPr>
        <w:t xml:space="preserve">588.</w:t>
      </w:r>
    </w:p>
    <w:p>
      <w:pPr>
        <w:pStyle w:val="BookText"/>
      </w:pPr>
      <w:r>
        <w:rPr>
          <w:rFonts w:ascii="IRNazanin" w:hAnsi="IRNazanin" w:eastAsia="IRNazanin" w:cs="IRNazanin"/>
          <w:lang w:bidi="fa-IR"/>
          <w:color w:val="111111"/>
          <w:sz w:val="28"/>
          <w:szCs w:val="28"/>
          <w:rtl/>
        </w:rPr>
        <w:t xml:space="preserve">قم؛ مسجد اعظم، شماره نسخه: 3728</w:t>
      </w:r>
    </w:p>
    <w:p>
      <w:pPr>
        <w:pStyle w:val="BookText"/>
      </w:pPr>
      <w:r>
        <w:rPr>
          <w:rFonts w:ascii="IRNazanin" w:hAnsi="IRNazanin" w:eastAsia="IRNazanin" w:cs="IRNazanin"/>
          <w:lang w:bidi="fa-IR"/>
          <w:color w:val="111111"/>
          <w:sz w:val="28"/>
          <w:szCs w:val="28"/>
          <w:rtl/>
        </w:rPr>
        <w:t xml:space="preserve">آغاز: مخارج سه شنبه 22 شهریور شهر ربيع المولود تخاقوی ایل ... مازندران مملکت حاصل خیز است و در سواحل جنوبی بحر خزر در مغرب گیلان واقع شده است؛ انجام: و نهی فرمود از طپانچه بر روزدن در وقت مصیبت نهی فرمود از آن که کسی به غیر از خدا قسم بخورد از رحمت خدا بری شده است و فرمود با دست خود آب بخورید که بهترین ظرف های شما است نهی فرمود از مدح کردن مردم در برابر ایشان مهر زن را فرمود بدهید والا در قیامت می گیرند.</w:t>
      </w:r>
    </w:p>
    <w:p>
      <w:pPr>
        <w:pStyle w:val="BookText"/>
      </w:pPr>
      <w:r>
        <w:rPr>
          <w:rFonts w:ascii="IRNazanin" w:hAnsi="IRNazanin" w:eastAsia="IRNazanin" w:cs="IRNazanin"/>
          <w:lang w:bidi="fa-IR"/>
          <w:color w:val="111111"/>
          <w:sz w:val="28"/>
          <w:szCs w:val="28"/>
          <w:rtl/>
        </w:rPr>
        <w:t xml:space="preserve">مطالب متفرقه و پراکنده ای است در دفتر مخارج و حساب روزانه به سال 1295 ق مطالبی در جغرافیای مازندران، قله دماوند، امامزاده هاشم، فیروزکوه، که گویا مؤلف یادداشت های سفر خود را نگاشته است، بخشی از علم جغرافی با شکل و خطوط و سپس طب که گاهی از احادیث نیز استفاده کرده است؛ خط: نستعلیق، بی کا، تا: 1295ق؛ مهر: «یا کریم» (بیضی)؛ 87 گ، مختلف السطر، اندازه: 14</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مخ: 2 - 585].</w:t>
      </w:r>
    </w:p>
    <w:p>
      <w:pPr>
        <w:pStyle w:val="BookText"/>
      </w:pPr>
      <w:r>
        <w:rPr>
          <w:rFonts w:ascii="Times New Roman" w:hAnsi="Times New Roman" w:eastAsia="Times New Roman" w:cs="Times New Roman"/>
          <w:lang w:val="en-US" w:bidi="en-US"/>
          <w:color w:val="111111"/>
          <w:sz w:val="28"/>
          <w:szCs w:val="28"/>
          <w:rtl/>
        </w:rPr>
        <w:t xml:space="preserve">589.</w:t>
      </w:r>
    </w:p>
    <w:p>
      <w:pPr>
        <w:pStyle w:val="BookText"/>
      </w:pPr>
      <w:r>
        <w:rPr>
          <w:rFonts w:ascii="IRNazanin" w:hAnsi="IRNazanin" w:eastAsia="IRNazanin" w:cs="IRNazanin"/>
          <w:lang w:bidi="fa-IR"/>
          <w:color w:val="111111"/>
          <w:sz w:val="28"/>
          <w:szCs w:val="28"/>
          <w:rtl/>
        </w:rPr>
        <w:t xml:space="preserve">تهران، دانشگاه؛ شماره نسخه: 5456</w:t>
      </w:r>
    </w:p>
    <w:p>
      <w:pPr>
        <w:pStyle w:val="BookText"/>
      </w:pPr>
      <w:r>
        <w:rPr>
          <w:rFonts w:ascii="IRNazanin" w:hAnsi="IRNazanin" w:eastAsia="IRNazanin" w:cs="IRNazanin"/>
          <w:lang w:bidi="fa-IR"/>
          <w:color w:val="111111"/>
          <w:sz w:val="28"/>
          <w:szCs w:val="28"/>
          <w:rtl/>
        </w:rPr>
        <w:t xml:space="preserve">آغاز: زرشک تار زلف یار بر باد صبا می برد *** صبا هر نافه مشکی که از تاتار می آورد؛ انجام: از گل طبقی ساخته کاین روی منست *** از مشک خطی شکسته کاین موی منست / از خلد دری گشاده کاین بوی منست *** آتش بجهان در زده کاین خوی من است. در روز عید مولود ... سنه 1299 ... عصر بعد از صرف نون در بالا خانه اندرونی تخریب و تعمیر گردید.</w:t>
      </w:r>
    </w:p>
    <w:p>
      <w:pPr>
        <w:pStyle w:val="BookText"/>
      </w:pPr>
      <w:r>
        <w:rPr>
          <w:rFonts w:ascii="IRNazanin" w:hAnsi="IRNazanin" w:eastAsia="IRNazanin" w:cs="IRNazanin"/>
          <w:lang w:bidi="fa-IR"/>
          <w:color w:val="111111"/>
          <w:sz w:val="28"/>
          <w:szCs w:val="28"/>
          <w:rtl/>
        </w:rPr>
        <w:t xml:space="preserve">گذشته از شعرهای فارسی گذشتگان اشعاری نیز از گردآورنده و یادداشت هایی به تاریخ 1295 و 1296 در آن دیده می شود. در برگ دوم آمده است: «امروز 25 ذیقعده الحرام 98 اعلی حضرت ناصر الدین شاه از ییلاق تشریف فرمای دار الخلافه شدند ... کنت رئیس نظمیه هم معبر همایونی را آراسته بود ... از شر معز الدوله خلاص شدیم بگیر مشیر الدوله افتادیم»؛ خط: شکسته نستعلیق، بی کا، تا: 1295ق؛ کاغذ: فرنگی، جلد: تیماج تریاکی، 119گ، 14 سطر (14</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10/5</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16 - 13].</w:t>
      </w:r>
    </w:p>
    <w:p>
      <w:pPr>
        <w:pStyle w:val="BookText"/>
      </w:pPr>
      <w:r>
        <w:rPr>
          <w:rFonts w:ascii="Times New Roman" w:hAnsi="Times New Roman" w:eastAsia="Times New Roman" w:cs="Times New Roman"/>
          <w:lang w:val="en-US" w:bidi="en-US"/>
          <w:color w:val="111111"/>
          <w:sz w:val="28"/>
          <w:szCs w:val="28"/>
          <w:rtl/>
        </w:rPr>
        <w:t xml:space="preserve">590.</w:t>
      </w:r>
    </w:p>
    <w:p>
      <w:pPr>
        <w:pStyle w:val="BookText"/>
      </w:pPr>
      <w:r>
        <w:rPr>
          <w:rFonts w:ascii="IRNazanin" w:hAnsi="IRNazanin" w:eastAsia="IRNazanin" w:cs="IRNazanin"/>
          <w:lang w:bidi="fa-IR"/>
          <w:color w:val="111111"/>
          <w:sz w:val="28"/>
          <w:szCs w:val="28"/>
          <w:rtl/>
        </w:rPr>
        <w:t xml:space="preserve">شیراز؛ شاهچراغ؛ شماره نسخه: 850</w:t>
      </w:r>
    </w:p>
    <w:p>
      <w:pPr>
        <w:pStyle w:val="BookText"/>
      </w:pPr>
      <w:r>
        <w:rPr>
          <w:rFonts w:ascii="IRNazanin" w:hAnsi="IRNazanin" w:eastAsia="IRNazanin" w:cs="IRNazanin"/>
          <w:lang w:bidi="fa-IR"/>
          <w:color w:val="111111"/>
          <w:sz w:val="28"/>
          <w:szCs w:val="28"/>
          <w:rtl/>
        </w:rPr>
        <w:t xml:space="preserve">آغاز: بسمله - رب نجنی؛ انجام: مورخه بیستم شهر رمضان المبارک سنه 1297.</w:t>
      </w:r>
    </w:p>
    <w:p>
      <w:pPr>
        <w:pStyle w:val="BookText"/>
      </w:pPr>
      <w:r>
        <w:rPr>
          <w:rFonts w:ascii="IRNazanin" w:hAnsi="IRNazanin" w:eastAsia="IRNazanin" w:cs="IRNazanin"/>
          <w:lang w:bidi="fa-IR"/>
          <w:color w:val="111111"/>
          <w:sz w:val="28"/>
          <w:szCs w:val="28"/>
          <w:rtl/>
        </w:rPr>
        <w:t xml:space="preserve">دفتری به شکل جنگ که نویسنده ای مقداری اشعار مختلف فارسی و چند دعا و مقداری طلسمات برای احضار جن و غیره و کیمیا و چند نقاشی و مقداری مشق خط در آن نوشته است؛ خط: مختلف، بی کا، تا: 1297ق، کاغذ: نخودی، جلد: مقوا با کاغذ سبز، 12گ، مختلف السطر، اندازه: 19</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1- 259].</w:t>
      </w:r>
    </w:p>
    <w:p>
      <w:pPr>
        <w:pStyle w:val="BookText"/>
      </w:pPr>
      <w:r>
        <w:rPr>
          <w:rFonts w:ascii="Times New Roman" w:hAnsi="Times New Roman" w:eastAsia="Times New Roman" w:cs="Times New Roman"/>
          <w:lang w:val="en-US" w:bidi="en-US"/>
          <w:color w:val="111111"/>
          <w:sz w:val="28"/>
          <w:szCs w:val="28"/>
          <w:rtl/>
        </w:rPr>
        <w:t xml:space="preserve">591.</w:t>
      </w:r>
    </w:p>
    <w:p>
      <w:pPr>
        <w:pStyle w:val="BookText"/>
      </w:pPr>
      <w:r>
        <w:rPr>
          <w:rFonts w:ascii="IRNazanin" w:hAnsi="IRNazanin" w:eastAsia="IRNazanin" w:cs="IRNazanin"/>
          <w:lang w:bidi="fa-IR"/>
          <w:color w:val="111111"/>
          <w:sz w:val="28"/>
          <w:szCs w:val="28"/>
          <w:rtl/>
        </w:rPr>
        <w:t xml:space="preserve">قم؛ مسجد اعظم؛ شماره نسخه: 1562</w:t>
      </w:r>
    </w:p>
    <w:p>
      <w:pPr>
        <w:pStyle w:val="BookText"/>
      </w:pPr>
      <w:r>
        <w:rPr>
          <w:rFonts w:ascii="IRNazanin" w:hAnsi="IRNazanin" w:eastAsia="IRNazanin" w:cs="IRNazanin"/>
          <w:lang w:bidi="fa-IR"/>
          <w:color w:val="111111"/>
          <w:sz w:val="28"/>
          <w:szCs w:val="28"/>
          <w:rtl/>
        </w:rPr>
        <w:t xml:space="preserve">آغاز: و ينبغي أنه لطالب العلم يكتب هذه الحروف في ظهر الكتاب لان الله تعالى جعل لكل شيء خصائص و خصائص هذه الحروف ان يجعل طالب العلم ماهر؛ انجام: هست چون خاک درت زینت تاج شاهان *** بود چون نور تو در جنب خليل الرحمان.</w:t>
      </w:r>
    </w:p>
    <w:p>
      <w:pPr>
        <w:pStyle w:val="BookText"/>
      </w:pPr>
      <w:r>
        <w:rPr>
          <w:rFonts w:ascii="IRNazanin" w:hAnsi="IRNazanin" w:eastAsia="IRNazanin" w:cs="IRNazanin"/>
          <w:lang w:bidi="fa-IR"/>
          <w:color w:val="111111"/>
          <w:sz w:val="28"/>
          <w:szCs w:val="28"/>
          <w:rtl/>
        </w:rPr>
        <w:t xml:space="preserve">مطالبی از ابن طاووس، بابا طاهر عریان، از کتاب مجالس المتقین، اشعاری از وفائی؛ خط: نستعلیق، بی کا، تا: 1297ق؛ جلد: تیماج -
</w:t>
      </w:r>
    </w:p>
    <w:p>
      <w:pPr>
        <w:sectPr>
          <w:footerReference w:type="default" r:id="rId7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قهوه ای، 125گ، مختلف السطر، اندازه: 20</w:t>
      </w:r>
      <w:r>
        <w:rPr>
          <w:rFonts w:ascii="Times New Roman" w:hAnsi="Times New Roman" w:eastAsia="Times New Roman" w:cs="Times New Roman"/>
          <w:lang w:val="en-US" w:bidi="en-US"/>
          <w:color w:val="111111"/>
          <w:sz w:val="28"/>
          <w:szCs w:val="28"/>
          <w:rtl/>
        </w:rPr>
        <w:t xml:space="preserve">x11</w:t>
      </w:r>
      <w:r>
        <w:rPr>
          <w:rFonts w:ascii="IRNazanin" w:hAnsi="IRNazanin" w:eastAsia="IRNazanin" w:cs="IRNazanin"/>
          <w:lang w:bidi="fa-IR"/>
          <w:color w:val="111111"/>
          <w:sz w:val="28"/>
          <w:szCs w:val="28"/>
          <w:rtl/>
        </w:rPr>
        <w:t xml:space="preserve">سم [ف مخ: 2-628]</w:t>
      </w:r>
    </w:p>
    <w:p>
      <w:pPr>
        <w:pStyle w:val="BookText"/>
      </w:pPr>
      <w:r>
        <w:rPr>
          <w:rFonts w:ascii="Times New Roman" w:hAnsi="Times New Roman" w:eastAsia="Times New Roman" w:cs="Times New Roman"/>
          <w:lang w:val="en-US" w:bidi="en-US"/>
          <w:color w:val="111111"/>
          <w:sz w:val="28"/>
          <w:szCs w:val="28"/>
          <w:rtl/>
        </w:rPr>
        <w:t xml:space="preserve">592.</w:t>
      </w:r>
    </w:p>
    <w:p>
      <w:pPr>
        <w:pStyle w:val="BookText"/>
      </w:pPr>
      <w:r>
        <w:rPr>
          <w:rFonts w:ascii="IRNazanin" w:hAnsi="IRNazanin" w:eastAsia="IRNazanin" w:cs="IRNazanin"/>
          <w:lang w:bidi="fa-IR"/>
          <w:color w:val="111111"/>
          <w:sz w:val="28"/>
          <w:szCs w:val="28"/>
          <w:rtl/>
        </w:rPr>
        <w:t xml:space="preserve">تهران؛ دائرة المعارف؛ شماره نسخه: 1823- عکسی</w:t>
      </w:r>
    </w:p>
    <w:p>
      <w:pPr>
        <w:pStyle w:val="BookText"/>
      </w:pPr>
      <w:r>
        <w:rPr>
          <w:rFonts w:ascii="IRNazanin" w:hAnsi="IRNazanin" w:eastAsia="IRNazanin" w:cs="IRNazanin"/>
          <w:lang w:bidi="fa-IR"/>
          <w:color w:val="111111"/>
          <w:sz w:val="28"/>
          <w:szCs w:val="28"/>
          <w:rtl/>
        </w:rPr>
        <w:t xml:space="preserve">پراکنده های گوناگون از سروده هایی به فارسی و عربی، نوشته به چند دست. شامل: بندهایی به عربی و فارسی به نثر از حدیث، استفتاء های فقهی، مساله های فقهی، «خطبه عقد که به جهت آقای فتح الله خان نوشته اند» (ص 125) و به جهت دختر حاج محمد صادق خان برای محمد جواد خان، دعای مغربی، نسخه های پزشکی، تعليقه آقای مرحوم اعلى الله مقامه به یکی از رفقای رفسنجان» که در آن از نفاقی که میان گروه شیخیان رخ داده سخن رفته است، نوشته محمد باقر شیرازی (205-207)، «خطبه که روحی فداه در عقد بند آقای حاجی میرزا محمد رضا آقازاده فرموده اند» (247) و جز آن ها؛ بی کا، تا: با تاریخ 1297ق، چند گونه خامه و چند دست؛ 251 ص، مختلف السطر [عکسی ف: 105-1].</w:t>
      </w:r>
    </w:p>
    <w:p>
      <w:pPr>
        <w:pStyle w:val="BookText"/>
      </w:pPr>
      <w:r>
        <w:rPr>
          <w:rFonts w:ascii="Times New Roman" w:hAnsi="Times New Roman" w:eastAsia="Times New Roman" w:cs="Times New Roman"/>
          <w:lang w:val="en-US" w:bidi="en-US"/>
          <w:color w:val="111111"/>
          <w:sz w:val="28"/>
          <w:szCs w:val="28"/>
          <w:rtl/>
        </w:rPr>
        <w:t xml:space="preserve">593.</w:t>
      </w:r>
    </w:p>
    <w:p>
      <w:pPr>
        <w:pStyle w:val="BookText"/>
      </w:pPr>
      <w:r>
        <w:rPr>
          <w:rFonts w:ascii="IRNazanin" w:hAnsi="IRNazanin" w:eastAsia="IRNazanin" w:cs="IRNazanin"/>
          <w:lang w:bidi="fa-IR"/>
          <w:color w:val="111111"/>
          <w:sz w:val="28"/>
          <w:szCs w:val="28"/>
          <w:rtl/>
        </w:rPr>
        <w:t xml:space="preserve">تهران: مجلس؛ شماره نسخه: 8538/2</w:t>
      </w:r>
    </w:p>
    <w:p>
      <w:pPr>
        <w:pStyle w:val="BookText"/>
      </w:pPr>
      <w:r>
        <w:rPr>
          <w:rFonts w:ascii="IRNazanin" w:hAnsi="IRNazanin" w:eastAsia="IRNazanin" w:cs="IRNazanin"/>
          <w:lang w:bidi="fa-IR"/>
          <w:color w:val="111111"/>
          <w:sz w:val="28"/>
          <w:szCs w:val="28"/>
          <w:rtl/>
        </w:rPr>
        <w:t xml:space="preserve">مشتمل بر اشعاری از: فروغی، یغما، ابراهیم میرزا وصال، شیخ علی نقی کمره ای متخلص به نقيب، مسکین اصفهانی، شیخ بهائی، مظهر تبریزی، مفخر اصفهانی، سحابی، بابا افضل کاشی، ابوسعید، سید محمد جامه باف، ابن یمین، میرزا رضای حکیم، محمد زمانی ظهير فاریابی، عطار، خیام، شاه طهماسب، خواجه نظام الملک، نامی قصاب، میرزا غلامرضا معروف به شیشه گر، انوری، فنایی، امامقلی خان غارت، محمود خان کاشی، صحبت لاری، سوزنی، مسعود سعد سلمان، محمد صادق خان بیگدلی، ترکیب بند الفت اصفهانی، قامتی، فیاض، اشراق شهودی جامی، مخفی رشتی، محمد سعید اشرف، فضولی، امینا، يوسف، ابن سینا، میر عمادی سام میرزا، کلیم، مجمر، مدهوش، آصف، نامه امیر محسن میرزا میر آخور، سه نامه از قائم مقام فراهانی، نامه ای از امام قلی خان غارت؛ خط: شکسته نستعلیق، کا: صدر السلطنه حسینقلی خان بن صدراعظم نوری، تا: یکشنبه 15 شعبان 1297ق، جا: شیراز؛ جلد: تیماج قهوه ای، 15گ (26ر-40پ)، اندازه: 13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28-96].</w:t>
      </w:r>
    </w:p>
    <w:p>
      <w:pPr>
        <w:pStyle w:val="BookText"/>
      </w:pPr>
      <w:r>
        <w:rPr>
          <w:rFonts w:ascii="Times New Roman" w:hAnsi="Times New Roman" w:eastAsia="Times New Roman" w:cs="Times New Roman"/>
          <w:lang w:val="en-US" w:bidi="en-US"/>
          <w:color w:val="111111"/>
          <w:sz w:val="28"/>
          <w:szCs w:val="28"/>
          <w:rtl/>
        </w:rPr>
        <w:t xml:space="preserve">594.</w:t>
      </w:r>
    </w:p>
    <w:p>
      <w:pPr>
        <w:pStyle w:val="BookText"/>
      </w:pPr>
      <w:r>
        <w:rPr>
          <w:rFonts w:ascii="IRNazanin" w:hAnsi="IRNazanin" w:eastAsia="IRNazanin" w:cs="IRNazanin"/>
          <w:lang w:bidi="fa-IR"/>
          <w:color w:val="111111"/>
          <w:sz w:val="28"/>
          <w:szCs w:val="28"/>
          <w:rtl/>
        </w:rPr>
        <w:t xml:space="preserve">قم؛ مرعشی؛ شماره نسخه: 754</w:t>
      </w:r>
    </w:p>
    <w:p>
      <w:pPr>
        <w:pStyle w:val="BookText"/>
      </w:pPr>
      <w:r>
        <w:rPr>
          <w:rFonts w:ascii="IRNazanin" w:hAnsi="IRNazanin" w:eastAsia="IRNazanin" w:cs="IRNazanin"/>
          <w:lang w:bidi="fa-IR"/>
          <w:color w:val="111111"/>
          <w:sz w:val="28"/>
          <w:szCs w:val="28"/>
          <w:rtl/>
        </w:rPr>
        <w:t xml:space="preserve">آغاز: الحمدلله رب العالمين .. لو شئت لا و قرت سبعين بعيرة من تفسير سورة الفاتحة؛ یعنی مرا از فضیلت این سوره؛ انجام: یکی در وقت ولادت اوست تا زمان انقطاع سفارت و دیگری تا وقتی که اراده ازلی تعلق گیرد.</w:t>
      </w:r>
    </w:p>
    <w:p>
      <w:pPr>
        <w:pStyle w:val="BookText"/>
      </w:pPr>
      <w:r>
        <w:rPr>
          <w:rFonts w:ascii="IRNazanin" w:hAnsi="IRNazanin" w:eastAsia="IRNazanin" w:cs="IRNazanin"/>
          <w:lang w:bidi="fa-IR"/>
          <w:color w:val="111111"/>
          <w:sz w:val="28"/>
          <w:szCs w:val="28"/>
          <w:rtl/>
        </w:rPr>
        <w:t xml:space="preserve">شامل: تفسیر سوره فاتحه تا جمله «رب العالمين»؛ روایت ها و معما و تاریخ ائمه معصومین علیهم السلام؛ تفسير بعضی آیات متفرقه؛ خط: نستعلیق، کا: عباسقلی بن اسماعیل شمس آبادی، تا: یک شنبه 10 جمادی الاول 1298ق؛ تملك: عبدالحسين بن فتح الله شمس آبادی به تاریخ 16 صفر 1328؛ مهر: «احمد خان» (بیضی)، «عزیز خان»، «یا احمد»، کاتب «صح عباسقلی» (ترنجی)؛ جلد: تیماج قرمز، 160گ، 15 سطر، اندازه: 16</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2 - 360].</w:t>
      </w:r>
    </w:p>
    <w:p>
      <w:pPr>
        <w:pStyle w:val="BookText"/>
      </w:pPr>
      <w:r>
        <w:rPr>
          <w:rFonts w:ascii="Times New Roman" w:hAnsi="Times New Roman" w:eastAsia="Times New Roman" w:cs="Times New Roman"/>
          <w:lang w:val="en-US" w:bidi="en-US"/>
          <w:color w:val="111111"/>
          <w:sz w:val="28"/>
          <w:szCs w:val="28"/>
          <w:rtl/>
        </w:rPr>
        <w:t xml:space="preserve">595.</w:t>
      </w:r>
    </w:p>
    <w:p>
      <w:pPr>
        <w:pStyle w:val="BookText"/>
      </w:pPr>
      <w:r>
        <w:rPr>
          <w:rFonts w:ascii="IRNazanin" w:hAnsi="IRNazanin" w:eastAsia="IRNazanin" w:cs="IRNazanin"/>
          <w:lang w:bidi="fa-IR"/>
          <w:color w:val="111111"/>
          <w:sz w:val="28"/>
          <w:szCs w:val="28"/>
          <w:rtl/>
        </w:rPr>
        <w:t xml:space="preserve">تهران؛ مجلس؛ شماره نسخه: 13727</w:t>
      </w:r>
    </w:p>
    <w:p>
      <w:pPr>
        <w:pStyle w:val="BookText"/>
      </w:pPr>
      <w:r>
        <w:rPr>
          <w:rFonts w:ascii="IRNazanin" w:hAnsi="IRNazanin" w:eastAsia="IRNazanin" w:cs="IRNazanin"/>
          <w:lang w:bidi="fa-IR"/>
          <w:color w:val="111111"/>
          <w:sz w:val="28"/>
          <w:szCs w:val="28"/>
          <w:rtl/>
        </w:rPr>
        <w:t xml:space="preserve">شامل: 1. کلیات صاحب علی آبادی؛ 2. نامه نواب محسن میرزا به قرنی جان سردار (91ر-91پ)؛ 3. مخمسی در مدح حضرت علی (علیه السلام) (92ر-92پ)؛ 4. نسب حضرت پیامبر (صلی الله علیه وسلم) (93پ)؛ 5. دیوان شمس مغربی (بخشی)؛ 6. اشعاری از بابا طاهر؛ 7. دیوان میرزا فخر الدین بروجردی؛ 8 اشعاری از جامی و عطار (124ر 148پ)؛ 9. دیوان نصرت على شاه؛ 10. اشعار متفرقه (185ر 198)؛ 11. ترجیع بند ناصر خسرو؛ 12. رباعیات بابا طاهر؛ 13. تاریخ منظوم ائمه؛ نصیر الدین طوسی، محمد بن محمد؛ 14. تاریخ وفات؛ 15. دیوان طایر؛ 16. حدیثی از جلد هفتم بحار الانوار از امام علی (علیه السلام) (214ر- 219)؛ 17. اشعاری در مراثی امام حسین (علیه السلام) (220ر -237ر)؛ 18. صلواتیه = دوازده امام ابن عربی؛ ابن عربی، محمد بن على؛ 19. الصلوات الكبيرة = دوازده امام ابن عربی؛ 20. توضیحی پیرامون صلواتیه ابن عربی فارسی (243ر - 244پ)؛ 21. حکایات و مطایبات؛ 22. دیوان جودی خراسانی (بخشی)؛ 23. معمایی به نظم (260پ)؛ خط: نستعلیق چلیپا، كان محمد حسن هزار جریبی، تا: 1295-1298ق؛ تملک: میرزا ولد مشهدی اسد الله علاف اصفهانی با تاریخ ذیحجه 1323؛ جلد: تیماج سرخ، 261 گ، مختلف السطر، اندازه: 12/5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37 - 252].</w:t>
      </w:r>
    </w:p>
    <w:p>
      <w:pPr>
        <w:pStyle w:val="BookText"/>
      </w:pPr>
      <w:r>
        <w:rPr>
          <w:rFonts w:ascii="Times New Roman" w:hAnsi="Times New Roman" w:eastAsia="Times New Roman" w:cs="Times New Roman"/>
          <w:lang w:val="en-US" w:bidi="en-US"/>
          <w:color w:val="111111"/>
          <w:sz w:val="28"/>
          <w:szCs w:val="28"/>
          <w:rtl/>
        </w:rPr>
        <w:t xml:space="preserve">596.</w:t>
      </w:r>
    </w:p>
    <w:p>
      <w:pPr>
        <w:pStyle w:val="BookText"/>
      </w:pPr>
      <w:r>
        <w:rPr>
          <w:rFonts w:ascii="IRNazanin" w:hAnsi="IRNazanin" w:eastAsia="IRNazanin" w:cs="IRNazanin"/>
          <w:lang w:bidi="fa-IR"/>
          <w:color w:val="111111"/>
          <w:sz w:val="28"/>
          <w:szCs w:val="28"/>
          <w:rtl/>
        </w:rPr>
        <w:t xml:space="preserve">تهران؛ دانشگاه؛ شماره نسخه: 10762</w:t>
      </w:r>
    </w:p>
    <w:p>
      <w:pPr>
        <w:pStyle w:val="BookText"/>
      </w:pPr>
      <w:r>
        <w:rPr>
          <w:rFonts w:ascii="IRNazanin" w:hAnsi="IRNazanin" w:eastAsia="IRNazanin" w:cs="IRNazanin"/>
          <w:lang w:bidi="fa-IR"/>
          <w:color w:val="111111"/>
          <w:sz w:val="28"/>
          <w:szCs w:val="28"/>
          <w:rtl/>
        </w:rPr>
        <w:t xml:space="preserve">شامل: 1. یادداشت های مختلف تجاری (2ر3 و 128پ۔ 145پ)، بیشتر مربوط به سالهای 1292-1294 ق درباره تجارت تنباکو و یادداشت های اجیر شدن، طلب و نوکر شدن و مواجب و پول قرض دادن در 1290 و 1291 ق (128پ -145پ) و خریدها و اجناس فروخته شده در 1289 تا 1298 ق و مداخل سفرهای تجاری از جمله سفر کاظمین؛ 2. غزلیات سعدی (4ر-109ر)؛ 3. اشعار پراکنده (109ر-113ر) از شیخ ابوعلی سینا، محمود، سعدی، ملا محتشم، عوفی شیرازی، وحشی، سرباز؛ خط: نستعلیق و سیاق، بی کا، تا: 1289-1298ق؛ مجدول؛ مهر: «عبده الراجی ابوالقاسم» (مستطیل)، «یا محمد باقر» (مستطیل)، «میرزا احمد ابن تراب 1271» (بیضی)؛ جلد: تیماج قهوه ای، 145 گ، مختلف السطر معمولی و چلیپا (8</w:t>
      </w:r>
      <w:r>
        <w:rPr>
          <w:rFonts w:ascii="Times New Roman" w:hAnsi="Times New Roman" w:eastAsia="Times New Roman" w:cs="Times New Roman"/>
          <w:lang w:val="en-US" w:bidi="en-US"/>
          <w:color w:val="111111"/>
          <w:sz w:val="28"/>
          <w:szCs w:val="28"/>
          <w:rtl/>
        </w:rPr>
        <w:t xml:space="preserve">×11/5)</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20-298].</w:t>
      </w:r>
    </w:p>
    <w:p>
      <w:pPr>
        <w:pStyle w:val="BookText"/>
      </w:pPr>
      <w:r>
        <w:rPr>
          <w:rFonts w:ascii="Times New Roman" w:hAnsi="Times New Roman" w:eastAsia="Times New Roman" w:cs="Times New Roman"/>
          <w:lang w:val="en-US" w:bidi="en-US"/>
          <w:color w:val="111111"/>
          <w:sz w:val="28"/>
          <w:szCs w:val="28"/>
          <w:rtl/>
        </w:rPr>
        <w:t xml:space="preserve">597.</w:t>
      </w:r>
    </w:p>
    <w:p>
      <w:pPr>
        <w:pStyle w:val="BookText"/>
      </w:pPr>
      <w:r>
        <w:rPr>
          <w:rFonts w:ascii="IRNazanin" w:hAnsi="IRNazanin" w:eastAsia="IRNazanin" w:cs="IRNazanin"/>
          <w:lang w:bidi="fa-IR"/>
          <w:color w:val="111111"/>
          <w:sz w:val="28"/>
          <w:szCs w:val="28"/>
          <w:rtl/>
        </w:rPr>
        <w:t xml:space="preserve">قم، گلپایگانی؛ شماره نسخه: 5115/3 - 25/205</w:t>
      </w:r>
    </w:p>
    <w:p>
      <w:pPr>
        <w:pStyle w:val="BookText"/>
      </w:pPr>
      <w:r>
        <w:rPr>
          <w:rFonts w:ascii="IRNazanin" w:hAnsi="IRNazanin" w:eastAsia="IRNazanin" w:cs="IRNazanin"/>
          <w:lang w:bidi="fa-IR"/>
          <w:color w:val="111111"/>
          <w:sz w:val="28"/>
          <w:szCs w:val="28"/>
          <w:rtl/>
        </w:rPr>
        <w:t xml:space="preserve">آغاز: در ... گوید: سمندر باد پای من اگر چه صد هنر دارد *** ولی عمر دو صد اسب اشتهای صد بقر دارد / زكاه و جو به یک دم می خورد صد خر اگر باشد *** نمی دانم مرض یا اشتها این جانور دارد؛ انجام: قال رسول الله صلى الله عليه و آله دعائم الايمان اربعة ان تعرف ربک وان تعرف ما صنع بک وان تعرف ما اراد بک.</w:t>
      </w:r>
    </w:p>
    <w:p>
      <w:pPr>
        <w:pStyle w:val="BookText"/>
      </w:pPr>
      <w:r>
        <w:rPr>
          <w:rFonts w:ascii="IRNazanin" w:hAnsi="IRNazanin" w:eastAsia="IRNazanin" w:cs="IRNazanin"/>
          <w:lang w:bidi="fa-IR"/>
          <w:color w:val="111111"/>
          <w:sz w:val="28"/>
          <w:szCs w:val="28"/>
          <w:rtl/>
        </w:rPr>
        <w:t xml:space="preserve">بیاضی از آن خاندان امام جمعه یکی از شهرها که در آن اشعار و مطالبی را تحریر نموده است. نام شاعرانی که شعرشان در این جنگ آمده و نیز عنوان مطالب آن عبارت اند از: قاآنی، رباعیات محمد ... امام جمعه، قصیده آقا سید علی، نورعلی شاه، مناجات -
</w:t>
      </w:r>
    </w:p>
    <w:p>
      <w:pPr>
        <w:sectPr>
          <w:footerReference w:type="default" r:id="rId7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خواجه عبدالله انصاری، حافظ، رباعیات ابوسعید ابوالخير، رباعیات باباطاهر، گناهان کبیره به نقل علامه مجلسی در بحار، قصیده در مرگ عمر، بحر طویل در مرگ عمر، در مذمت زنان، مناجات قصیدهای میرزا مصطفی عموزاده صاحب جنگ در حق پدر صاحب جنگ گفته اند، قصیده مولدیه میرزا محسن وزیری، نصایح بزرگمهر، شعری از فاضل سبزواری، مطالبی در وعظ و نصایح و شرح کوتاه در آیه «ما خلقت الانس والجن الا ليعبدون»؛ خط: تحریری، كا: صادق حسینی و محمد حسین حسینی، تا: 1299 و 1318 و 1291؛ تملک: میرزا محمد خلف امام جمعه نطنز در سال 1300؛ جلد: تیماج سرخ، 100 گ، مختلف السطر،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3 - 1294].</w:t>
      </w:r>
    </w:p>
    <w:p>
      <w:pPr>
        <w:pStyle w:val="BookText"/>
      </w:pPr>
      <w:r>
        <w:rPr>
          <w:rFonts w:ascii="Times New Roman" w:hAnsi="Times New Roman" w:eastAsia="Times New Roman" w:cs="Times New Roman"/>
          <w:lang w:val="en-US" w:bidi="en-US"/>
          <w:color w:val="111111"/>
          <w:sz w:val="28"/>
          <w:szCs w:val="28"/>
          <w:rtl/>
        </w:rPr>
        <w:t xml:space="preserve">598.</w:t>
      </w:r>
    </w:p>
    <w:p>
      <w:pPr>
        <w:pStyle w:val="BookText"/>
      </w:pPr>
      <w:r>
        <w:rPr>
          <w:rFonts w:ascii="IRNazanin" w:hAnsi="IRNazanin" w:eastAsia="IRNazanin" w:cs="IRNazanin"/>
          <w:lang w:bidi="fa-IR"/>
          <w:color w:val="111111"/>
          <w:sz w:val="28"/>
          <w:szCs w:val="28"/>
          <w:rtl/>
        </w:rPr>
        <w:t xml:space="preserve">قم، گلپایگانی؛ شماره نسخه: 7883- 39/263</w:t>
      </w:r>
    </w:p>
    <w:p>
      <w:pPr>
        <w:pStyle w:val="BookText"/>
      </w:pPr>
      <w:r>
        <w:rPr>
          <w:rFonts w:ascii="IRNazanin" w:hAnsi="IRNazanin" w:eastAsia="IRNazanin" w:cs="IRNazanin"/>
          <w:lang w:bidi="fa-IR"/>
          <w:color w:val="111111"/>
          <w:sz w:val="28"/>
          <w:szCs w:val="28"/>
          <w:rtl/>
        </w:rPr>
        <w:t xml:space="preserve">آغاز: ناامیدم مکن از سابقه روز ازل *** بمژگان سیه کردی هزاران رخنه در دینم / تو چه دانی که پس پرده که خوبست و که زشت *** بیا کز چشم بیمارت هزاران درد بر چینم؛ انجام: در زمان آینده لاتصر بن صیغه جمع مخاطب مؤنث است از فعل نفی صحیح مجرد.</w:t>
      </w:r>
    </w:p>
    <w:p>
      <w:pPr>
        <w:pStyle w:val="BookText"/>
      </w:pPr>
      <w:r>
        <w:rPr>
          <w:rFonts w:ascii="IRNazanin" w:hAnsi="IRNazanin" w:eastAsia="IRNazanin" w:cs="IRNazanin"/>
          <w:lang w:bidi="fa-IR"/>
          <w:color w:val="111111"/>
          <w:sz w:val="28"/>
          <w:szCs w:val="28"/>
          <w:rtl/>
        </w:rPr>
        <w:t xml:space="preserve">شامل: اشعاری از سعدی شیرازی و رحمتعلی شاه؛ قطعه ای از صرف اللسان؛ بندی از اوایل مختصر زبدة الحكمة ناصری در بیماری کنه کنه که تأليف حکیم طولوزن فرنگی بوده و ترجمه شده است؛ یکی دو مجلس منبری؛ مطالبی در صرف و نحو؛ خط: نستعلیق، بی کا، تا: قرن 14؛ جلد: مقوا عطف گالینگور قهوه ای، 60 گ، 15 سطر، اندازه: 16/5</w:t>
      </w:r>
      <w:r>
        <w:rPr>
          <w:rFonts w:ascii="Times New Roman" w:hAnsi="Times New Roman" w:eastAsia="Times New Roman" w:cs="Times New Roman"/>
          <w:lang w:val="en-US" w:bidi="en-US"/>
          <w:color w:val="111111"/>
          <w:sz w:val="28"/>
          <w:szCs w:val="28"/>
          <w:rtl/>
        </w:rPr>
        <w:t xml:space="preserve">x10/5 </w:t>
      </w:r>
      <w:r>
        <w:rPr>
          <w:rFonts w:ascii="IRNazanin" w:hAnsi="IRNazanin" w:eastAsia="IRNazanin" w:cs="IRNazanin"/>
          <w:lang w:bidi="fa-IR"/>
          <w:color w:val="111111"/>
          <w:sz w:val="28"/>
          <w:szCs w:val="28"/>
          <w:rtl/>
        </w:rPr>
        <w:t xml:space="preserve">سم [ف: 3 - 1218].</w:t>
      </w:r>
    </w:p>
    <w:p>
      <w:pPr>
        <w:pStyle w:val="BookText"/>
      </w:pPr>
      <w:r>
        <w:rPr>
          <w:rFonts w:ascii="Times New Roman" w:hAnsi="Times New Roman" w:eastAsia="Times New Roman" w:cs="Times New Roman"/>
          <w:lang w:val="en-US" w:bidi="en-US"/>
          <w:color w:val="111111"/>
          <w:sz w:val="28"/>
          <w:szCs w:val="28"/>
          <w:rtl/>
        </w:rPr>
        <w:t xml:space="preserve">599.</w:t>
      </w:r>
    </w:p>
    <w:p>
      <w:pPr>
        <w:pStyle w:val="BookText"/>
      </w:pPr>
      <w:r>
        <w:rPr>
          <w:rFonts w:ascii="IRNazanin" w:hAnsi="IRNazanin" w:eastAsia="IRNazanin" w:cs="IRNazanin"/>
          <w:lang w:bidi="fa-IR"/>
          <w:color w:val="111111"/>
          <w:sz w:val="28"/>
          <w:szCs w:val="28"/>
          <w:rtl/>
        </w:rPr>
        <w:t xml:space="preserve">تهران؛ عبدالعظیم، شماره نسخه: 500</w:t>
      </w:r>
    </w:p>
    <w:p>
      <w:pPr>
        <w:pStyle w:val="BookText"/>
      </w:pPr>
      <w:r>
        <w:rPr>
          <w:rFonts w:ascii="IRNazanin" w:hAnsi="IRNazanin" w:eastAsia="IRNazanin" w:cs="IRNazanin"/>
          <w:lang w:bidi="fa-IR"/>
          <w:color w:val="111111"/>
          <w:sz w:val="28"/>
          <w:szCs w:val="28"/>
          <w:rtl/>
        </w:rPr>
        <w:t xml:space="preserve">آغاز: بدان که سال بر دو نوع است شمسی و قمری قمر دوازده ماه است؛ انجام: در عدد گر دو تن یکسان بود *** هر که کم سال است غالب آن بود. از جمله شامل: اشعاری از میر محمد عظیم خان و حسین بیک؛ رساله دانیال نبی (علیه السلام) در احکام نجوم که گویند حضرت علی (علیه السلام) آن را به عربی ترجمه نموده و نسخه حاضر شرح فارسی آن را در بردارد موسوم به «اول الملازیم»؛ شکیات نماز؛ اشعار نظامی و على جعفر بیگ و حافظ و عطار؛ خط: نستعلیق، بی کا، تا: قرن 13 و 14؛ جلد: تیماج قهوه ای، 140 گ، 13 سطر، اندازه: 11/5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1- 178].</w:t>
      </w:r>
    </w:p>
    <w:p>
      <w:pPr>
        <w:pStyle w:val="BookText"/>
      </w:pPr>
      <w:r>
        <w:rPr>
          <w:rFonts w:ascii="Times New Roman" w:hAnsi="Times New Roman" w:eastAsia="Times New Roman" w:cs="Times New Roman"/>
          <w:lang w:val="en-US" w:bidi="en-US"/>
          <w:color w:val="111111"/>
          <w:sz w:val="28"/>
          <w:szCs w:val="28"/>
          <w:rtl/>
        </w:rPr>
        <w:t xml:space="preserve">600.</w:t>
      </w:r>
    </w:p>
    <w:p>
      <w:pPr>
        <w:pStyle w:val="BookText"/>
      </w:pPr>
      <w:r>
        <w:rPr>
          <w:rFonts w:ascii="IRNazanin" w:hAnsi="IRNazanin" w:eastAsia="IRNazanin" w:cs="IRNazanin"/>
          <w:lang w:bidi="fa-IR"/>
          <w:color w:val="111111"/>
          <w:sz w:val="28"/>
          <w:szCs w:val="28"/>
          <w:rtl/>
        </w:rPr>
        <w:t xml:space="preserve">مشهد: رضوی؛ شماره نسخه: 16207</w:t>
      </w:r>
    </w:p>
    <w:p>
      <w:pPr>
        <w:pStyle w:val="BookText"/>
      </w:pPr>
      <w:r>
        <w:rPr>
          <w:rFonts w:ascii="IRNazanin" w:hAnsi="IRNazanin" w:eastAsia="IRNazanin" w:cs="IRNazanin"/>
          <w:lang w:bidi="fa-IR"/>
          <w:color w:val="111111"/>
          <w:sz w:val="28"/>
          <w:szCs w:val="28"/>
          <w:rtl/>
        </w:rPr>
        <w:t xml:space="preserve">آغاز: دوش دیدم دلبری گیسو بدوش انداخته؛ انجام: بوالعجایب تو بخوان شعر مرا *** مشت ارزن بمیان دود تک.</w:t>
      </w:r>
    </w:p>
    <w:p>
      <w:pPr>
        <w:pStyle w:val="BookText"/>
      </w:pPr>
      <w:r>
        <w:rPr>
          <w:rFonts w:ascii="IRNazanin" w:hAnsi="IRNazanin" w:eastAsia="IRNazanin" w:cs="IRNazanin"/>
          <w:lang w:bidi="fa-IR"/>
          <w:color w:val="111111"/>
          <w:sz w:val="28"/>
          <w:szCs w:val="28"/>
          <w:rtl/>
        </w:rPr>
        <w:t xml:space="preserve">شامل: غزلیاتی از شاه نعمت الله ولی کرمانی؛ سؤال و جواب شیخ بهایی و میرداماد؛ بحر طویل معراج و صفت براق مأخوذ از روضة الاحباب؛ مناجات خواجه عبدالله انصاری؛ قصایدی از جامی در مدح حضرت على (علیه السلام)؛ آفاق و انفس از ناصر خسرو قبادیانی؛ رباعیات؛ خط: نستعلیق مخلوط به شکسته، کا: ملا على رفسنجانی، تا: اواخر قرن 13 و اوایل قرن 14؛ کاغذ: شکری فرنگی، 44 گ، مختلف السطر، اندازه: 9</w:t>
      </w:r>
      <w:r>
        <w:rPr>
          <w:rFonts w:ascii="Times New Roman" w:hAnsi="Times New Roman" w:eastAsia="Times New Roman" w:cs="Times New Roman"/>
          <w:lang w:val="en-US" w:bidi="en-US"/>
          <w:color w:val="111111"/>
          <w:sz w:val="28"/>
          <w:szCs w:val="28"/>
          <w:rtl/>
        </w:rPr>
        <w:t xml:space="preserve">×17/7 </w:t>
      </w:r>
      <w:r>
        <w:rPr>
          <w:rFonts w:ascii="IRNazanin" w:hAnsi="IRNazanin" w:eastAsia="IRNazanin" w:cs="IRNazanin"/>
          <w:lang w:bidi="fa-IR"/>
          <w:color w:val="111111"/>
          <w:sz w:val="28"/>
          <w:szCs w:val="28"/>
          <w:rtl/>
        </w:rPr>
        <w:t xml:space="preserve">سم [ف: 17 - 54].</w:t>
      </w:r>
    </w:p>
    <w:p>
      <w:pPr>
        <w:pStyle w:val="BookText"/>
      </w:pPr>
      <w:r>
        <w:rPr>
          <w:rFonts w:ascii="Times New Roman" w:hAnsi="Times New Roman" w:eastAsia="Times New Roman" w:cs="Times New Roman"/>
          <w:lang w:val="en-US" w:bidi="en-US"/>
          <w:color w:val="111111"/>
          <w:sz w:val="28"/>
          <w:szCs w:val="28"/>
          <w:rtl/>
        </w:rPr>
        <w:t xml:space="preserve">601.</w:t>
      </w:r>
    </w:p>
    <w:p>
      <w:pPr>
        <w:pStyle w:val="BookText"/>
      </w:pPr>
      <w:r>
        <w:rPr>
          <w:rFonts w:ascii="IRNazanin" w:hAnsi="IRNazanin" w:eastAsia="IRNazanin" w:cs="IRNazanin"/>
          <w:lang w:bidi="fa-IR"/>
          <w:color w:val="111111"/>
          <w:sz w:val="28"/>
          <w:szCs w:val="28"/>
          <w:rtl/>
        </w:rPr>
        <w:t xml:space="preserve">تهران؛ سپهسالار؛ شماره نسخه: 7520</w:t>
      </w:r>
    </w:p>
    <w:p>
      <w:pPr>
        <w:pStyle w:val="BookText"/>
      </w:pPr>
      <w:r>
        <w:rPr>
          <w:rFonts w:ascii="IRNazanin" w:hAnsi="IRNazanin" w:eastAsia="IRNazanin" w:cs="IRNazanin"/>
          <w:lang w:bidi="fa-IR"/>
          <w:color w:val="111111"/>
          <w:sz w:val="28"/>
          <w:szCs w:val="28"/>
          <w:rtl/>
        </w:rPr>
        <w:t xml:space="preserve">صرف، نحو، خبر و حدیث است؛ خط: گوناگون، بی کا، تا: قرن 13 و 14؛ کاغذ فرنگی سفید؛ جلد: تیماج مشکی، 120گ، مختلف السطر، اندازه: 11/5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4 - 100].</w:t>
      </w:r>
    </w:p>
    <w:p>
      <w:pPr>
        <w:pStyle w:val="BookText"/>
      </w:pPr>
      <w:r>
        <w:rPr>
          <w:rFonts w:ascii="Times New Roman" w:hAnsi="Times New Roman" w:eastAsia="Times New Roman" w:cs="Times New Roman"/>
          <w:lang w:val="en-US" w:bidi="en-US"/>
          <w:color w:val="111111"/>
          <w:sz w:val="28"/>
          <w:szCs w:val="28"/>
          <w:rtl/>
        </w:rPr>
        <w:t xml:space="preserve">602.</w:t>
      </w:r>
    </w:p>
    <w:p>
      <w:pPr>
        <w:pStyle w:val="BookText"/>
      </w:pPr>
      <w:r>
        <w:rPr>
          <w:rFonts w:ascii="IRNazanin" w:hAnsi="IRNazanin" w:eastAsia="IRNazanin" w:cs="IRNazanin"/>
          <w:lang w:bidi="fa-IR"/>
          <w:color w:val="111111"/>
          <w:sz w:val="28"/>
          <w:szCs w:val="28"/>
          <w:rtl/>
        </w:rPr>
        <w:t xml:space="preserve">تهران؛ مجلس؛ شماره نسخه: 3 سرود</w:t>
      </w:r>
    </w:p>
    <w:p>
      <w:pPr>
        <w:pStyle w:val="BookText"/>
      </w:pPr>
      <w:r>
        <w:rPr>
          <w:rFonts w:ascii="IRNazanin" w:hAnsi="IRNazanin" w:eastAsia="IRNazanin" w:cs="IRNazanin"/>
          <w:lang w:bidi="fa-IR"/>
          <w:color w:val="111111"/>
          <w:sz w:val="28"/>
          <w:szCs w:val="28"/>
          <w:rtl/>
        </w:rPr>
        <w:t xml:space="preserve">شامل: 1. دیوان امیر معزی؛ 2. مکاتبات (مکتوبات)؛ بی کا، تا: قرن 13 و 14؛ در پایان نسخه مراسله میرزا نصرالله متخلص به شهاب به نواب حشمة الدوله میرزا به خط خوب شکسته نستعلیق و ابیات متفرقه؛ کاغذ:فرنگی، جلد: تیماج چرمی، قطع: جيبي [نشریه:13 - 405].</w:t>
      </w:r>
    </w:p>
    <w:p>
      <w:pPr>
        <w:pStyle w:val="BookText"/>
      </w:pPr>
      <w:r>
        <w:rPr>
          <w:rFonts w:ascii="Times New Roman" w:hAnsi="Times New Roman" w:eastAsia="Times New Roman" w:cs="Times New Roman"/>
          <w:lang w:val="en-US" w:bidi="en-US"/>
          <w:color w:val="111111"/>
          <w:sz w:val="28"/>
          <w:szCs w:val="28"/>
          <w:rtl/>
        </w:rPr>
        <w:t xml:space="preserve">603.</w:t>
      </w:r>
    </w:p>
    <w:p>
      <w:pPr>
        <w:pStyle w:val="BookText"/>
      </w:pPr>
      <w:r>
        <w:rPr>
          <w:rFonts w:ascii="IRNazanin" w:hAnsi="IRNazanin" w:eastAsia="IRNazanin" w:cs="IRNazanin"/>
          <w:lang w:bidi="fa-IR"/>
          <w:color w:val="111111"/>
          <w:sz w:val="28"/>
          <w:szCs w:val="28"/>
          <w:rtl/>
        </w:rPr>
        <w:t xml:space="preserve">تهران، دانشگاه؛ شماره نسخه: 4734</w:t>
      </w:r>
    </w:p>
    <w:p>
      <w:pPr>
        <w:pStyle w:val="BookText"/>
      </w:pPr>
      <w:r>
        <w:rPr>
          <w:rFonts w:ascii="IRNazanin" w:hAnsi="IRNazanin" w:eastAsia="IRNazanin" w:cs="IRNazanin"/>
          <w:lang w:bidi="fa-IR"/>
          <w:color w:val="111111"/>
          <w:sz w:val="28"/>
          <w:szCs w:val="28"/>
          <w:rtl/>
        </w:rPr>
        <w:t xml:space="preserve">شامل: 1. یادگارنامه، دانش تبریزی، لطفعلی بن محمد کاظم؛ 2. ده فصل از السافي في الاسامی میدانی به نقل از مجمع الفنون؛ 3. منظومه بديهيه يمنيه در پند؛ 4. پراکنده های نثر و نظم (269 270)؛ 5. مثنوی در پند (271-272)؛ 6. حدائق السحر في محاسن الشعر؛ 7. خردنامه بقراط از مثنوی جامی و شعر سعدی (293- 296)؛ 8 مواعظ منظومه (297-302)؛ 9. نامه نامی = هوس نامه، دانش تبریزی، لطفعلی بن محمد کاظم؛ 10. شرح نامه نامی، یزدان بخش، افضل الدين؛ 11. شرح نامه نامی، حافظ یزدی، جعفر علی بن مهدیقلی؛ 12. تصديق جناب شیخ با ستایش آقاصی بن محمد کریم گیلانی از نامه نامی نوشته خود او در شاهرود در 1294 (407-405)؛ 13. قصيده سلمان ساوجی و رباعی محمد مسلم قهفرخی در ستایش شاه تهماسب دوم (408-409)؛ 14. کتاب سلیمان پیامبر به فارسی (409-412)؛ 15. پراکنده های ادبی و تاریخی به فارسی (413-415)؛ 16. محمود ایاز = غزلیات محمودیه (416-444)؛ 17. جنگ شعرهای عربی و فارسی و حدیث (445-451)؛ 18. محمودیه؛ 19. رساله ریش یا ریش نامه، از عبید زاکانی؛ 20. شعرهایی از معاصرین (473-477)؛ 21. الفرائد السبع؛ 22. پراکنده های نظم و نثر با خط حسینقلی (495- 509)؛ 23. تعريفات = ده فصل از عبید زاکانی 24. صرف منظوم از جامی؛ 25. اخگر؛ 26. معما و بندی به فارسی (547-550)؛ 27. عبرت نامه یا عبرت المشایخ؛ 28. تقریظات؛ 29. نیروزیه از دانش تبریزی؛ 30. شعر طراز یزدی و قاضی عیاض (606)؛ 31. الغفارية یا آداب المحادثة و المحاورة بالفارسية الدرية المحضة از دانش تبریزی؛ 32. نموذجی در لغات فرس یا فرهنگ فارسی به فارسی از دانش تبریزی؛ 33. شرح رساله آداب مکالمه یا اندرزنامه دانش، میرزا هدایت الله؛ 34. ترجیع بند مایل افشار شيخ الشعرا در ستایش شیرین پلو و دانش و ناصر الدین شاه نوشته سلطان کاتب فراهانی (675-680)؛ 35. رباعیات بدیهیه دانش گرد آورده میرزا اقای زنجانی پسر بابا بیک در 1318 برای میرزا عبدالغفار مورخ 1298؛ 36. شرح خزائن البلاغه یا قصيده رثائيه مجدیه در مرثيه مجد الملک به عربی (691-717)؛ 37. پراکنده های نظم و نثر برخی از دانش و کامکار میرزای امینی در تضمين يمنيه دانش -
</w:t>
      </w:r>
    </w:p>
    <w:p>
      <w:pPr>
        <w:sectPr>
          <w:footerReference w:type="default" r:id="rId7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(770-719)؛ 38. شرح چند قصیده انوری (771-806) مورخ 1311؛ 39. پراکنده های نظم و نثر (807-816)؛ خط: نسخ و نستعلیق و شکسته، بی کا، تا: قرن 13 و 14؛ مجدول؛ کاغذ: فرنگی، جلد: روغنی زمینه سبز، 414گ، 11سطر (6</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14 - 3688].</w:t>
      </w:r>
    </w:p>
    <w:p>
      <w:pPr>
        <w:pStyle w:val="BookText"/>
      </w:pPr>
      <w:r>
        <w:rPr>
          <w:rFonts w:ascii="Times New Roman" w:hAnsi="Times New Roman" w:eastAsia="Times New Roman" w:cs="Times New Roman"/>
          <w:lang w:val="en-US" w:bidi="en-US"/>
          <w:color w:val="111111"/>
          <w:sz w:val="28"/>
          <w:szCs w:val="28"/>
          <w:rtl/>
        </w:rPr>
        <w:t xml:space="preserve">604.</w:t>
      </w:r>
    </w:p>
    <w:p>
      <w:pPr>
        <w:pStyle w:val="BookText"/>
      </w:pPr>
      <w:r>
        <w:rPr>
          <w:rFonts w:ascii="IRNazanin" w:hAnsi="IRNazanin" w:eastAsia="IRNazanin" w:cs="IRNazanin"/>
          <w:lang w:bidi="fa-IR"/>
          <w:color w:val="111111"/>
          <w:sz w:val="28"/>
          <w:szCs w:val="28"/>
          <w:rtl/>
        </w:rPr>
        <w:t xml:space="preserve">تهران؛ دائرة المعارف؛ شماره نسخه: 2226/2 - عکسی</w:t>
      </w:r>
    </w:p>
    <w:p>
      <w:pPr>
        <w:pStyle w:val="BookText"/>
      </w:pPr>
      <w:r>
        <w:rPr>
          <w:rFonts w:ascii="IRNazanin" w:hAnsi="IRNazanin" w:eastAsia="IRNazanin" w:cs="IRNazanin"/>
          <w:lang w:bidi="fa-IR"/>
          <w:color w:val="111111"/>
          <w:sz w:val="28"/>
          <w:szCs w:val="28"/>
          <w:rtl/>
        </w:rPr>
        <w:t xml:space="preserve">شامل: مطالب گوناگون در رمل؛ باب در منسوبات اشکال (ص 74)؛ فصل در دفینه (87) از کتاب «کنز الاحباب»؛ باب در بیان بعضی متفرقات که از کتاب «جهان الرمل» و «کتاب سایر الاولیا»؛ در 12 «مطلع» (ص 89)، فایده (111)، قاعده سدیده که از کتاب نواب حاج محمد رحیم خان نوشته شده (125)؛ مقاله در احکام طرح ضمایر (160)؛ «نسخه ها (178)؛ منسوبات چهار عنصر «مرآت المبتدی» محمد ابراهیم خان متوطن هند (192-383)؛ دایره سكن (375-378)؛ فصل در عوارض (379-385)؛ خط: نسخ خوش، بی کا، تا: قرن 13-14؛ 312 ص (74-385) [عکسی ف: 1- 104].</w:t>
      </w:r>
    </w:p>
    <w:p>
      <w:pPr>
        <w:pStyle w:val="BookText"/>
      </w:pPr>
      <w:r>
        <w:rPr>
          <w:rFonts w:ascii="Times New Roman" w:hAnsi="Times New Roman" w:eastAsia="Times New Roman" w:cs="Times New Roman"/>
          <w:lang w:val="en-US" w:bidi="en-US"/>
          <w:color w:val="111111"/>
          <w:sz w:val="28"/>
          <w:szCs w:val="28"/>
          <w:rtl/>
        </w:rPr>
        <w:t xml:space="preserve">605.</w:t>
      </w:r>
    </w:p>
    <w:p>
      <w:pPr>
        <w:pStyle w:val="BookText"/>
      </w:pPr>
      <w:r>
        <w:rPr>
          <w:rFonts w:ascii="IRNazanin" w:hAnsi="IRNazanin" w:eastAsia="IRNazanin" w:cs="IRNazanin"/>
          <w:lang w:bidi="fa-IR"/>
          <w:color w:val="111111"/>
          <w:sz w:val="28"/>
          <w:szCs w:val="28"/>
          <w:rtl/>
        </w:rPr>
        <w:t xml:space="preserve">تهران، دانشگاه؛ شماره نسخه: 3391</w:t>
      </w:r>
    </w:p>
    <w:p>
      <w:pPr>
        <w:pStyle w:val="BookText"/>
      </w:pPr>
      <w:r>
        <w:rPr>
          <w:rFonts w:ascii="IRNazanin" w:hAnsi="IRNazanin" w:eastAsia="IRNazanin" w:cs="IRNazanin"/>
          <w:lang w:bidi="fa-IR"/>
          <w:color w:val="111111"/>
          <w:sz w:val="28"/>
          <w:szCs w:val="28"/>
          <w:rtl/>
        </w:rPr>
        <w:t xml:space="preserve">آغاز: بسمله الهی در این بساط پیاده مانده ایم رخ بهر که می نهیم اسب تغلب بر ما میراند ... و مهر تو بلاکشان را در گرداب بلا کشتی نوح و قد تم مناجات عبدالله انصاری. بسمله. بحمد الله که این دیباچه راز *** بتوقيع هدایت شد سرافراز / مشرف شد بحمد پادشاهی *** کزو هر سر بود صاحب کلاهی؛ انجام: اگر ولای تو ابلیس را بود زورق *** کند زورطه لعنش بیکنفس بکنار.</w:t>
      </w:r>
    </w:p>
    <w:p>
      <w:pPr>
        <w:pStyle w:val="BookText"/>
      </w:pPr>
      <w:r>
        <w:rPr>
          <w:rFonts w:ascii="IRNazanin" w:hAnsi="IRNazanin" w:eastAsia="IRNazanin" w:cs="IRNazanin"/>
          <w:lang w:bidi="fa-IR"/>
          <w:color w:val="111111"/>
          <w:sz w:val="28"/>
          <w:szCs w:val="28"/>
          <w:rtl/>
        </w:rPr>
        <w:t xml:space="preserve">در ستایش سراپای معشوق از سر و کاکل و زلف تا برسد به پا و قدم از شاعران شناخته و بنام و ناشناخته و گمنام با دیباچه ای به نثر که همان مناجات عبدالله انصاری باشد. در پایان ستایش على (علیه السلام) است از عرفی، بسیار سودمند است؛ خط: نستعلیق، بی کا، تا: قرن 13 و 14؛ کاغذ: فرنگی، جلد: تیماج تریاکی، 109 گ، 12 سطر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11 - 2390].</w:t>
      </w:r>
    </w:p>
    <w:p>
      <w:pPr>
        <w:pStyle w:val="BookText"/>
      </w:pPr>
      <w:r>
        <w:rPr>
          <w:rFonts w:ascii="Times New Roman" w:hAnsi="Times New Roman" w:eastAsia="Times New Roman" w:cs="Times New Roman"/>
          <w:lang w:val="en-US" w:bidi="en-US"/>
          <w:color w:val="111111"/>
          <w:sz w:val="28"/>
          <w:szCs w:val="28"/>
          <w:rtl/>
        </w:rPr>
        <w:t xml:space="preserve">606.</w:t>
      </w:r>
    </w:p>
    <w:p>
      <w:pPr>
        <w:pStyle w:val="BookText"/>
      </w:pPr>
      <w:r>
        <w:rPr>
          <w:rFonts w:ascii="IRNazanin" w:hAnsi="IRNazanin" w:eastAsia="IRNazanin" w:cs="IRNazanin"/>
          <w:lang w:bidi="fa-IR"/>
          <w:color w:val="111111"/>
          <w:sz w:val="28"/>
          <w:szCs w:val="28"/>
          <w:rtl/>
        </w:rPr>
        <w:t xml:space="preserve">تهران؛ دانشگاه؛ شماره نسخه: 4644</w:t>
      </w:r>
    </w:p>
    <w:p>
      <w:pPr>
        <w:pStyle w:val="BookText"/>
      </w:pPr>
      <w:r>
        <w:rPr>
          <w:rFonts w:ascii="IRNazanin" w:hAnsi="IRNazanin" w:eastAsia="IRNazanin" w:cs="IRNazanin"/>
          <w:lang w:bidi="fa-IR"/>
          <w:color w:val="111111"/>
          <w:sz w:val="28"/>
          <w:szCs w:val="28"/>
          <w:rtl/>
        </w:rPr>
        <w:t xml:space="preserve">شامل: «عمل میرزا حسین طهرانی از قول میرزا احمد رود تپه ای»؛ رساله ای در کیمیا که «باب اول [آن در تدبير زيبق» است و باب دوم در تدبیر نوشاد و باب سوم در تدبیر زرنیخ؛ بندی در حروف به فارسی از شیخ بهایی؛ مطالبی کیمیایی به فارسی؛ عمل قرطاس صحیح و طریقه حساب جمل؛ مطالبی در کیمیا و عمل خفا و افسون و جادو همه به فارسی. در آن عصاره کشی و روغن گیری از گیاهان هم هست؛ خط: نستعلیق، بی کا، تا: قرن 13 و 14؛ کاغذ: فرنگی سبز و زرد، فاقد جلد، 43 گ، مختلف السطر، اندازه: 10/5</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[ف: 14 - 3579].</w:t>
      </w:r>
    </w:p>
    <w:p>
      <w:pPr>
        <w:pStyle w:val="BookText"/>
      </w:pPr>
      <w:r>
        <w:rPr>
          <w:rFonts w:ascii="Times New Roman" w:hAnsi="Times New Roman" w:eastAsia="Times New Roman" w:cs="Times New Roman"/>
          <w:lang w:val="en-US" w:bidi="en-US"/>
          <w:color w:val="111111"/>
          <w:sz w:val="28"/>
          <w:szCs w:val="28"/>
          <w:rtl/>
        </w:rPr>
        <w:t xml:space="preserve">607.</w:t>
      </w:r>
    </w:p>
    <w:p>
      <w:pPr>
        <w:pStyle w:val="BookText"/>
      </w:pPr>
      <w:r>
        <w:rPr>
          <w:rFonts w:ascii="IRNazanin" w:hAnsi="IRNazanin" w:eastAsia="IRNazanin" w:cs="IRNazanin"/>
          <w:lang w:bidi="fa-IR"/>
          <w:color w:val="111111"/>
          <w:sz w:val="28"/>
          <w:szCs w:val="28"/>
          <w:rtl/>
        </w:rPr>
        <w:t xml:space="preserve">تهران؛ عبدالعظیم؛ شماره نسخه: 593</w:t>
      </w:r>
    </w:p>
    <w:p>
      <w:pPr>
        <w:pStyle w:val="BookText"/>
      </w:pPr>
      <w:r>
        <w:rPr>
          <w:rFonts w:ascii="IRNazanin" w:hAnsi="IRNazanin" w:eastAsia="IRNazanin" w:cs="IRNazanin"/>
          <w:lang w:bidi="fa-IR"/>
          <w:color w:val="111111"/>
          <w:sz w:val="28"/>
          <w:szCs w:val="28"/>
          <w:rtl/>
        </w:rPr>
        <w:t xml:space="preserve">آغاز: سین و لام من بر تو ای حریف دوزخی *** دوزخی کی می تواند شد حریف پشمخي ... سلام من بتو باد ای حریف زشت الجوج *** عبث به معرکه رزم کرده ای تو خروج؛ انجام: دانی که محقق کی حقرا یکتا شود آنگاه که سه چیز در وی پیدا شود بهره حق از بهره.</w:t>
      </w:r>
    </w:p>
    <w:p>
      <w:pPr>
        <w:pStyle w:val="BookText"/>
      </w:pPr>
      <w:r>
        <w:rPr>
          <w:rFonts w:ascii="IRNazanin" w:hAnsi="IRNazanin" w:eastAsia="IRNazanin" w:cs="IRNazanin"/>
          <w:lang w:bidi="fa-IR"/>
          <w:color w:val="111111"/>
          <w:sz w:val="28"/>
          <w:szCs w:val="28"/>
          <w:rtl/>
        </w:rPr>
        <w:t xml:space="preserve">بیاضی شامل: اشعاری از حیدر کرمانی، نسیمی، قصاب، شمس، جامی، سعدی، میرزا محمد نداف، محتشم، شاه نعمت الله ولی و دیگران که در موضوعات گوناگون جمع آوری شده است؛ رساله مناجات و نصایح خواجه عبدالله انصاری؛ خط: شکسته نستعلیق، بی کا، تا قرن 13 و 14؛ افتادگی: انجام؛ جلد: مقوا با روکش کاغذی مشکی، 174 گ، سطور چلیپا، اندازه: 11/5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1- 178].</w:t>
      </w:r>
    </w:p>
    <w:p>
      <w:pPr>
        <w:pStyle w:val="BookText"/>
      </w:pPr>
      <w:r>
        <w:rPr>
          <w:rFonts w:ascii="Times New Roman" w:hAnsi="Times New Roman" w:eastAsia="Times New Roman" w:cs="Times New Roman"/>
          <w:lang w:val="en-US" w:bidi="en-US"/>
          <w:color w:val="111111"/>
          <w:sz w:val="28"/>
          <w:szCs w:val="28"/>
          <w:rtl/>
        </w:rPr>
        <w:t xml:space="preserve">608.</w:t>
      </w:r>
    </w:p>
    <w:p>
      <w:pPr>
        <w:pStyle w:val="BookText"/>
      </w:pPr>
      <w:r>
        <w:rPr>
          <w:rFonts w:ascii="IRNazanin" w:hAnsi="IRNazanin" w:eastAsia="IRNazanin" w:cs="IRNazanin"/>
          <w:lang w:bidi="fa-IR"/>
          <w:color w:val="111111"/>
          <w:sz w:val="28"/>
          <w:szCs w:val="28"/>
          <w:rtl/>
        </w:rPr>
        <w:t xml:space="preserve">تهران؛ سپهسالار؛ شماره نسخه: 5534</w:t>
      </w:r>
    </w:p>
    <w:p>
      <w:pPr>
        <w:pStyle w:val="BookText"/>
      </w:pPr>
      <w:r>
        <w:rPr>
          <w:rFonts w:ascii="IRNazanin" w:hAnsi="IRNazanin" w:eastAsia="IRNazanin" w:cs="IRNazanin"/>
          <w:lang w:bidi="fa-IR"/>
          <w:color w:val="111111"/>
          <w:sz w:val="28"/>
          <w:szCs w:val="28"/>
          <w:rtl/>
        </w:rPr>
        <w:t xml:space="preserve">عرفانی است. در آن از روح البيان نقل شده است؛ خط: نسخ، كان محمد علی کرمانشاهی، تا پایان قرن 13 و آغاز قرن 14، جان تهران مدرسه کهن سپهسالار؛ کاغذ: فرنگی سفید، جلد: تیماج سرخ، 291 گ، 21 سطر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4 - 85].</w:t>
      </w:r>
    </w:p>
    <w:p>
      <w:pPr>
        <w:pStyle w:val="BookText"/>
      </w:pPr>
      <w:r>
        <w:rPr>
          <w:rFonts w:ascii="Times New Roman" w:hAnsi="Times New Roman" w:eastAsia="Times New Roman" w:cs="Times New Roman"/>
          <w:lang w:val="en-US" w:bidi="en-US"/>
          <w:color w:val="111111"/>
          <w:sz w:val="28"/>
          <w:szCs w:val="28"/>
          <w:rtl/>
        </w:rPr>
        <w:t xml:space="preserve">609.</w:t>
      </w:r>
    </w:p>
    <w:p>
      <w:pPr>
        <w:pStyle w:val="BookText"/>
      </w:pPr>
      <w:r>
        <w:rPr>
          <w:rFonts w:ascii="IRNazanin" w:hAnsi="IRNazanin" w:eastAsia="IRNazanin" w:cs="IRNazanin"/>
          <w:lang w:bidi="fa-IR"/>
          <w:color w:val="111111"/>
          <w:sz w:val="28"/>
          <w:szCs w:val="28"/>
          <w:rtl/>
        </w:rPr>
        <w:t xml:space="preserve">تهران، سپهسالار؛ شماره نسخه: 7449</w:t>
      </w:r>
    </w:p>
    <w:p>
      <w:pPr>
        <w:pStyle w:val="BookText"/>
      </w:pPr>
      <w:r>
        <w:rPr>
          <w:rFonts w:ascii="IRNazanin" w:hAnsi="IRNazanin" w:eastAsia="IRNazanin" w:cs="IRNazanin"/>
          <w:lang w:bidi="fa-IR"/>
          <w:color w:val="111111"/>
          <w:sz w:val="28"/>
          <w:szCs w:val="28"/>
          <w:rtl/>
        </w:rPr>
        <w:t xml:space="preserve">شامل خبر و دعا و شعر به عربی و فارسی؛ خط: نستعلیق، بی کا، تا: قرن 13 و 14؛ کاغذ: فرنگی، جلد: تیماج حنایی، 46 گ، ابعاد متن: 19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10/5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4 - 98].</w:t>
      </w:r>
    </w:p>
    <w:p>
      <w:pPr>
        <w:pStyle w:val="BookText"/>
      </w:pPr>
      <w:r>
        <w:rPr>
          <w:rFonts w:ascii="Times New Roman" w:hAnsi="Times New Roman" w:eastAsia="Times New Roman" w:cs="Times New Roman"/>
          <w:lang w:val="en-US" w:bidi="en-US"/>
          <w:color w:val="111111"/>
          <w:sz w:val="28"/>
          <w:szCs w:val="28"/>
          <w:rtl/>
        </w:rPr>
        <w:t xml:space="preserve">610.</w:t>
      </w:r>
    </w:p>
    <w:p>
      <w:pPr>
        <w:pStyle w:val="BookText"/>
      </w:pPr>
      <w:r>
        <w:rPr>
          <w:rFonts w:ascii="IRNazanin" w:hAnsi="IRNazanin" w:eastAsia="IRNazanin" w:cs="IRNazanin"/>
          <w:lang w:bidi="fa-IR"/>
          <w:color w:val="111111"/>
          <w:sz w:val="28"/>
          <w:szCs w:val="28"/>
          <w:rtl/>
        </w:rPr>
        <w:t xml:space="preserve">یزد؛ کاظمینی؛ شماره نسخه: 247</w:t>
      </w:r>
    </w:p>
    <w:p>
      <w:pPr>
        <w:pStyle w:val="BookText"/>
      </w:pPr>
      <w:r>
        <w:rPr>
          <w:rFonts w:ascii="IRNazanin" w:hAnsi="IRNazanin" w:eastAsia="IRNazanin" w:cs="IRNazanin"/>
          <w:lang w:bidi="fa-IR"/>
          <w:color w:val="111111"/>
          <w:sz w:val="28"/>
          <w:szCs w:val="28"/>
          <w:rtl/>
        </w:rPr>
        <w:t xml:space="preserve">شامل: سوره یس، سوره نبأ، فتح، واقعه، تبارک، دعای بعد از نماز، تسبيح زهراء سلام الله عليها، تعقیبات نماز عصر و مغرب و عشاء و صبح، دعای حزب البحر، ادعیه کوتاه با خواص و منافع آنها، برخی جداول و ادعیه و اذکاری در تعقیبات نمازهای پنجگانه، دعای ناد على و خواص آن به فارسی، سوره مزمل و تبارک. وی در این رساله اعداد اذکار را به عدد صغير و عدد كبير استخراج نموده است؛ خط: نسخ معرب زیبا، بی کا، تا: قرن 13 یا 14؛ دارای سرلوح، مجدول؛ جلد: روغنی گل و بوته دار، 58 گ، 6 سطر، اندازه: 14</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1- 213].</w:t>
      </w:r>
    </w:p>
    <w:p>
      <w:pPr>
        <w:pStyle w:val="BookText"/>
      </w:pPr>
      <w:r>
        <w:rPr>
          <w:rFonts w:ascii="Times New Roman" w:hAnsi="Times New Roman" w:eastAsia="Times New Roman" w:cs="Times New Roman"/>
          <w:lang w:val="en-US" w:bidi="en-US"/>
          <w:color w:val="111111"/>
          <w:sz w:val="28"/>
          <w:szCs w:val="28"/>
          <w:rtl/>
        </w:rPr>
        <w:t xml:space="preserve">611.</w:t>
      </w:r>
    </w:p>
    <w:p>
      <w:pPr>
        <w:pStyle w:val="BookText"/>
      </w:pPr>
      <w:r>
        <w:rPr>
          <w:rFonts w:ascii="IRNazanin" w:hAnsi="IRNazanin" w:eastAsia="IRNazanin" w:cs="IRNazanin"/>
          <w:lang w:bidi="fa-IR"/>
          <w:color w:val="111111"/>
          <w:sz w:val="28"/>
          <w:szCs w:val="28"/>
          <w:rtl/>
        </w:rPr>
        <w:t xml:space="preserve">مشهد؛ گوهرشاد؛ شماره نسخه: 413</w:t>
      </w:r>
    </w:p>
    <w:p>
      <w:pPr>
        <w:pStyle w:val="BookText"/>
      </w:pPr>
      <w:r>
        <w:rPr>
          <w:rFonts w:ascii="IRNazanin" w:hAnsi="IRNazanin" w:eastAsia="IRNazanin" w:cs="IRNazanin"/>
          <w:lang w:bidi="fa-IR"/>
          <w:color w:val="111111"/>
          <w:sz w:val="28"/>
          <w:szCs w:val="28"/>
          <w:rtl/>
        </w:rPr>
        <w:t xml:space="preserve">آغاز: بسمله انتشار کلام این پراکنده خاطر پریشان روزگار بنا بر التفات اخبار ملتزم انتشار گفتاری در روضه خوانی با نثری شیرین و روان، شامل وقایع بعد از شهادت امام حسین (علیه السلام) و اسیری اهل بیت آن حضرت از کربلا تا شام به صورت مجلس، مجلس اما جای عنوان ها نانویس است؛ خط: نستعلیق، بی کا، تا: قرن 13 و 14؛ افتادگی: انجام؛ مهر: حاج سید سعید؛ جلد: تیماج سرخ، 87گ، 19 سطر (8</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[ف: 2 - 522].</w:t>
      </w:r>
    </w:p>
    <w:p>
      <w:pPr>
        <w:pStyle w:val="BookText"/>
      </w:pPr>
      <w:r>
        <w:rPr>
          <w:rFonts w:ascii="Times New Roman" w:hAnsi="Times New Roman" w:eastAsia="Times New Roman" w:cs="Times New Roman"/>
          <w:lang w:val="en-US" w:bidi="en-US"/>
          <w:color w:val="111111"/>
          <w:sz w:val="28"/>
          <w:szCs w:val="28"/>
          <w:rtl/>
        </w:rPr>
        <w:t xml:space="preserve">612.</w:t>
      </w:r>
    </w:p>
    <w:p>
      <w:pPr>
        <w:pStyle w:val="BookText"/>
      </w:pPr>
      <w:r>
        <w:rPr>
          <w:rFonts w:ascii="IRNazanin" w:hAnsi="IRNazanin" w:eastAsia="IRNazanin" w:cs="IRNazanin"/>
          <w:lang w:bidi="fa-IR"/>
          <w:color w:val="111111"/>
          <w:sz w:val="28"/>
          <w:szCs w:val="28"/>
          <w:rtl/>
        </w:rPr>
        <w:t xml:space="preserve">تهران، سپهسالار؛ شماره نسخه: 7520</w:t>
      </w:r>
    </w:p>
    <w:p>
      <w:pPr>
        <w:pStyle w:val="BookText"/>
      </w:pPr>
      <w:r>
        <w:rPr>
          <w:rFonts w:ascii="IRNazanin" w:hAnsi="IRNazanin" w:eastAsia="IRNazanin" w:cs="IRNazanin"/>
          <w:lang w:bidi="fa-IR"/>
          <w:color w:val="111111"/>
          <w:sz w:val="28"/>
          <w:szCs w:val="28"/>
          <w:rtl/>
        </w:rPr>
        <w:t xml:space="preserve">صرف، نحو، خبر و حدیث است؛ خط: گوناگون، بی کا، تا: قرن 13 و 14، کاغذ: فرنگی، جلد: تیماج مشکی، 120 گ، مختلف السطر، اندازه: 11/5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4 - 100].</w:t>
      </w:r>
    </w:p>
    <w:p>
      <w:pPr>
        <w:pStyle w:val="BookText"/>
      </w:pPr>
      <w:r>
        <w:rPr>
          <w:rFonts w:ascii="Times New Roman" w:hAnsi="Times New Roman" w:eastAsia="Times New Roman" w:cs="Times New Roman"/>
          <w:lang w:val="en-US" w:bidi="en-US"/>
          <w:color w:val="111111"/>
          <w:sz w:val="28"/>
          <w:szCs w:val="28"/>
          <w:rtl/>
        </w:rPr>
        <w:t xml:space="preserve">613.</w:t>
      </w:r>
    </w:p>
    <w:p>
      <w:pPr>
        <w:pStyle w:val="BookText"/>
      </w:pPr>
      <w:r>
        <w:rPr>
          <w:rFonts w:ascii="IRNazanin" w:hAnsi="IRNazanin" w:eastAsia="IRNazanin" w:cs="IRNazanin"/>
          <w:lang w:bidi="fa-IR"/>
          <w:color w:val="111111"/>
          <w:sz w:val="28"/>
          <w:szCs w:val="28"/>
          <w:rtl/>
        </w:rPr>
        <w:t xml:space="preserve">تهران؛ مجلس؛ شماره نسخه: 4546/1</w:t>
      </w:r>
    </w:p>
    <w:p>
      <w:pPr>
        <w:pStyle w:val="BookText"/>
      </w:pPr>
      <w:r>
        <w:rPr>
          <w:rFonts w:ascii="IRNazanin" w:hAnsi="IRNazanin" w:eastAsia="IRNazanin" w:cs="IRNazanin"/>
          <w:lang w:bidi="fa-IR"/>
          <w:color w:val="111111"/>
          <w:sz w:val="28"/>
          <w:szCs w:val="28"/>
          <w:rtl/>
        </w:rPr>
        <w:t xml:space="preserve">آغاز: بسمله. س. در شهرهای روسیه و غیره پادشاه از رعیت پول جمع می کند ... حالا ... از آن پول مبلغی گرفته خرج مسجد کنند
</w:t>
      </w:r>
    </w:p>
    <w:p>
      <w:pPr>
        <w:sectPr>
          <w:footerReference w:type="default" r:id="rId7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جایز است یا نه جنگی فقهی و اصولی با عنوان سوال و جواب و مسأله در مباحث فقهی.</w:t>
      </w:r>
    </w:p>
    <w:p>
      <w:pPr>
        <w:pStyle w:val="BookText"/>
      </w:pPr>
      <w:r>
        <w:rPr>
          <w:rFonts w:ascii="IRNazanin" w:hAnsi="IRNazanin" w:eastAsia="IRNazanin" w:cs="IRNazanin"/>
          <w:lang w:bidi="fa-IR"/>
          <w:color w:val="111111"/>
          <w:sz w:val="28"/>
          <w:szCs w:val="28"/>
          <w:rtl/>
        </w:rPr>
        <w:t xml:space="preserve">شامل این عنوانها از مباحث اصول فقه: فصل في الأجزاء، فصل في مقدمة الواجب، في تعليقاته على المعالم. از صاحب فصول» یاد می کند؛ خط: نستعلیق، بی کا، تا: قرن 13-14؛ کاغذ: فرنگی، جلد: مقوایی، 145گ (1ر145ر)، مختلف السطر، اندازه: 17</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12 - 218].</w:t>
      </w:r>
    </w:p>
    <w:p>
      <w:pPr>
        <w:pStyle w:val="BookText"/>
      </w:pPr>
      <w:r>
        <w:rPr>
          <w:rFonts w:ascii="Times New Roman" w:hAnsi="Times New Roman" w:eastAsia="Times New Roman" w:cs="Times New Roman"/>
          <w:lang w:val="en-US" w:bidi="en-US"/>
          <w:color w:val="111111"/>
          <w:sz w:val="28"/>
          <w:szCs w:val="28"/>
          <w:rtl/>
        </w:rPr>
        <w:t xml:space="preserve">614.</w:t>
      </w:r>
    </w:p>
    <w:p>
      <w:pPr>
        <w:pStyle w:val="BookText"/>
      </w:pPr>
      <w:r>
        <w:rPr>
          <w:rFonts w:ascii="IRNazanin" w:hAnsi="IRNazanin" w:eastAsia="IRNazanin" w:cs="IRNazanin"/>
          <w:lang w:bidi="fa-IR"/>
          <w:color w:val="111111"/>
          <w:sz w:val="28"/>
          <w:szCs w:val="28"/>
          <w:rtl/>
        </w:rPr>
        <w:t xml:space="preserve">تهران؛ مروی؛ شماره نسخه: 713</w:t>
      </w:r>
    </w:p>
    <w:p>
      <w:pPr>
        <w:pStyle w:val="BookText"/>
      </w:pPr>
      <w:r>
        <w:rPr>
          <w:rFonts w:ascii="IRNazanin" w:hAnsi="IRNazanin" w:eastAsia="IRNazanin" w:cs="IRNazanin"/>
          <w:lang w:bidi="fa-IR"/>
          <w:color w:val="111111"/>
          <w:sz w:val="28"/>
          <w:szCs w:val="28"/>
          <w:rtl/>
        </w:rPr>
        <w:t xml:space="preserve">شامل مطالب متفرقه از حدیث و تفسير و غيره؛ بی کا، تا: قرن 13 و 14؛ قطع: خشتی [ف: - 100].</w:t>
      </w:r>
    </w:p>
    <w:p>
      <w:pPr>
        <w:pStyle w:val="BookText"/>
      </w:pPr>
      <w:r>
        <w:rPr>
          <w:rFonts w:ascii="Times New Roman" w:hAnsi="Times New Roman" w:eastAsia="Times New Roman" w:cs="Times New Roman"/>
          <w:lang w:val="en-US" w:bidi="en-US"/>
          <w:color w:val="111111"/>
          <w:sz w:val="28"/>
          <w:szCs w:val="28"/>
          <w:rtl/>
        </w:rPr>
        <w:t xml:space="preserve">615.</w:t>
      </w:r>
    </w:p>
    <w:p>
      <w:pPr>
        <w:pStyle w:val="BookText"/>
      </w:pPr>
      <w:r>
        <w:rPr>
          <w:rFonts w:ascii="IRNazanin" w:hAnsi="IRNazanin" w:eastAsia="IRNazanin" w:cs="IRNazanin"/>
          <w:lang w:bidi="fa-IR"/>
          <w:color w:val="111111"/>
          <w:sz w:val="28"/>
          <w:szCs w:val="28"/>
          <w:rtl/>
        </w:rPr>
        <w:t xml:space="preserve">تهران؛ سپهسالار؛ شماره نسخه: 5528</w:t>
      </w:r>
    </w:p>
    <w:p>
      <w:pPr>
        <w:pStyle w:val="BookText"/>
      </w:pPr>
      <w:r>
        <w:rPr>
          <w:rFonts w:ascii="IRNazanin" w:hAnsi="IRNazanin" w:eastAsia="IRNazanin" w:cs="IRNazanin"/>
          <w:lang w:bidi="fa-IR"/>
          <w:color w:val="111111"/>
          <w:sz w:val="28"/>
          <w:szCs w:val="28"/>
          <w:rtl/>
        </w:rPr>
        <w:t xml:space="preserve">اخلاقی عرفانی اخباری، عربی و فارسی؛ خط: نسخ و نستعلیق، کا: محمد علی کرمانشاهی، تا: قرن 14، جان تهران مدرسه کهن سپهسالار؛ کاغذ: فرنگی سفید، جلد: تیماج قهوه ای، 317گ، مختلف السطر، اندازه: 1</w:t>
      </w:r>
      <w:r>
        <w:rPr>
          <w:rFonts w:ascii="Times New Roman" w:hAnsi="Times New Roman" w:eastAsia="Times New Roman" w:cs="Times New Roman"/>
          <w:lang w:val="en-US" w:bidi="en-US"/>
          <w:color w:val="111111"/>
          <w:sz w:val="28"/>
          <w:szCs w:val="28"/>
          <w:rtl/>
        </w:rPr>
        <w:t xml:space="preserve">×8.5 </w:t>
      </w:r>
      <w:r>
        <w:rPr>
          <w:rFonts w:ascii="IRNazanin" w:hAnsi="IRNazanin" w:eastAsia="IRNazanin" w:cs="IRNazanin"/>
          <w:lang w:bidi="fa-IR"/>
          <w:color w:val="111111"/>
          <w:sz w:val="28"/>
          <w:szCs w:val="28"/>
          <w:rtl/>
        </w:rPr>
        <w:t xml:space="preserve">سم [ف: 1-].</w:t>
      </w:r>
    </w:p>
    <w:p>
      <w:pPr>
        <w:pStyle w:val="BookText"/>
      </w:pPr>
      <w:r>
        <w:rPr>
          <w:rFonts w:ascii="Times New Roman" w:hAnsi="Times New Roman" w:eastAsia="Times New Roman" w:cs="Times New Roman"/>
          <w:lang w:val="en-US" w:bidi="en-US"/>
          <w:color w:val="111111"/>
          <w:sz w:val="28"/>
          <w:szCs w:val="28"/>
          <w:rtl/>
        </w:rPr>
        <w:t xml:space="preserve">616.</w:t>
      </w:r>
    </w:p>
    <w:p>
      <w:pPr>
        <w:pStyle w:val="BookText"/>
      </w:pPr>
      <w:r>
        <w:rPr>
          <w:rFonts w:ascii="IRNazanin" w:hAnsi="IRNazanin" w:eastAsia="IRNazanin" w:cs="IRNazanin"/>
          <w:lang w:bidi="fa-IR"/>
          <w:color w:val="111111"/>
          <w:sz w:val="28"/>
          <w:szCs w:val="28"/>
          <w:rtl/>
        </w:rPr>
        <w:t xml:space="preserve">تهران؛ سپهسالار؛ شماره نسخه: 5532</w:t>
      </w:r>
    </w:p>
    <w:p>
      <w:pPr>
        <w:pStyle w:val="BookText"/>
      </w:pPr>
      <w:r>
        <w:rPr>
          <w:rFonts w:ascii="IRNazanin" w:hAnsi="IRNazanin" w:eastAsia="IRNazanin" w:cs="IRNazanin"/>
          <w:lang w:bidi="fa-IR"/>
          <w:color w:val="111111"/>
          <w:sz w:val="28"/>
          <w:szCs w:val="28"/>
          <w:rtl/>
        </w:rPr>
        <w:t xml:space="preserve">مقتل فارسی و در آن از عين البكاء ملاعلی نقی بروجردی نقل شده است؛ خط: نسخ و نستعلیق، بی کا، تا: قرن 14؛ کاغذ: فرنگی سفید، جلد: تیماج، 132 گ، 15 سطر (12</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4 - 85].</w:t>
      </w:r>
    </w:p>
    <w:p>
      <w:pPr>
        <w:pStyle w:val="BookText"/>
      </w:pPr>
      <w:r>
        <w:rPr>
          <w:rFonts w:ascii="Times New Roman" w:hAnsi="Times New Roman" w:eastAsia="Times New Roman" w:cs="Times New Roman"/>
          <w:lang w:val="en-US" w:bidi="en-US"/>
          <w:color w:val="111111"/>
          <w:sz w:val="28"/>
          <w:szCs w:val="28"/>
          <w:rtl/>
        </w:rPr>
        <w:t xml:space="preserve">617.</w:t>
      </w:r>
    </w:p>
    <w:p>
      <w:pPr>
        <w:pStyle w:val="BookText"/>
      </w:pPr>
      <w:r>
        <w:rPr>
          <w:rFonts w:ascii="IRNazanin" w:hAnsi="IRNazanin" w:eastAsia="IRNazanin" w:cs="IRNazanin"/>
          <w:lang w:bidi="fa-IR"/>
          <w:color w:val="111111"/>
          <w:sz w:val="28"/>
          <w:szCs w:val="28"/>
          <w:rtl/>
        </w:rPr>
        <w:t xml:space="preserve">تهران؛ سپهسالار؛ شماره نسخه: 5542</w:t>
      </w:r>
    </w:p>
    <w:p>
      <w:pPr>
        <w:pStyle w:val="BookText"/>
      </w:pPr>
      <w:r>
        <w:rPr>
          <w:rFonts w:ascii="IRNazanin" w:hAnsi="IRNazanin" w:eastAsia="IRNazanin" w:cs="IRNazanin"/>
          <w:lang w:bidi="fa-IR"/>
          <w:color w:val="111111"/>
          <w:sz w:val="28"/>
          <w:szCs w:val="28"/>
          <w:rtl/>
        </w:rPr>
        <w:t xml:space="preserve">مقتل و روضه خوانی به فارسی؛ خط: نستعلیق، بی کا، تا: قرن 14؛ کاغذ: فرنگی، جلد: مقوا، 723گ، 14 سطر (8/5</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4 - 87].</w:t>
      </w:r>
    </w:p>
    <w:p>
      <w:pPr>
        <w:pStyle w:val="BookText"/>
      </w:pPr>
      <w:r>
        <w:rPr>
          <w:rFonts w:ascii="Times New Roman" w:hAnsi="Times New Roman" w:eastAsia="Times New Roman" w:cs="Times New Roman"/>
          <w:lang w:val="en-US" w:bidi="en-US"/>
          <w:color w:val="111111"/>
          <w:sz w:val="28"/>
          <w:szCs w:val="28"/>
          <w:rtl/>
        </w:rPr>
        <w:t xml:space="preserve">618.</w:t>
      </w:r>
    </w:p>
    <w:p>
      <w:pPr>
        <w:pStyle w:val="BookText"/>
      </w:pPr>
      <w:r>
        <w:rPr>
          <w:rFonts w:ascii="IRNazanin" w:hAnsi="IRNazanin" w:eastAsia="IRNazanin" w:cs="IRNazanin"/>
          <w:lang w:bidi="fa-IR"/>
          <w:color w:val="111111"/>
          <w:sz w:val="28"/>
          <w:szCs w:val="28"/>
          <w:rtl/>
        </w:rPr>
        <w:t xml:space="preserve">مشهد؛ الهیات؛ شماره نسخه: 16910</w:t>
      </w:r>
    </w:p>
    <w:p>
      <w:pPr>
        <w:pStyle w:val="BookText"/>
      </w:pPr>
      <w:r>
        <w:rPr>
          <w:rFonts w:ascii="IRNazanin" w:hAnsi="IRNazanin" w:eastAsia="IRNazanin" w:cs="IRNazanin"/>
          <w:lang w:bidi="fa-IR"/>
          <w:color w:val="111111"/>
          <w:sz w:val="28"/>
          <w:szCs w:val="28"/>
          <w:rtl/>
        </w:rPr>
        <w:t xml:space="preserve">آغاز: سخن یکی از اکابر است که آدمی از برای سه کس مال جمع کند ... (پیش از 4 برگ) بسمله حمدله أما بعد قال امیر المؤمنین علی بن ابیطالب (علیه السلام) لعبدالله بن عباس یا عبدالله لو كتبت في معاني الفاتحه لا و قرت سبعين بعيرا یعنی ای عبدالله اگر آن چه بر خواطر خطير و خمیر منیر ما از معانی و حقایق سبع المثانی ظاهر و لایح کشته بقید کتابت در آورم هفتاد شتر از آن بار توانم کرد.</w:t>
      </w:r>
    </w:p>
    <w:p>
      <w:pPr>
        <w:pStyle w:val="BookText"/>
      </w:pPr>
      <w:r>
        <w:rPr>
          <w:rFonts w:ascii="IRNazanin" w:hAnsi="IRNazanin" w:eastAsia="IRNazanin" w:cs="IRNazanin"/>
          <w:lang w:bidi="fa-IR"/>
          <w:color w:val="111111"/>
          <w:sz w:val="28"/>
          <w:szCs w:val="28"/>
          <w:rtl/>
        </w:rPr>
        <w:t xml:space="preserve">جنگ روضه خوانی شامل مطالبی تفسیری، روائی، عرفانی، تاریخی که در آخر آن چند برگ ضمیمه دارد در ادعیه؛ خط: نستعلیق، بی کا، تا: اوایل قرن 14؛ افتادگی: آغاز و انجام؛ به پیش نویس مؤلف می ماند؛ کاغذ فستقی و نخودی، جلد: گالینگور قرمز، مختلف السطر، اندازه: 15/5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2 - 48].</w:t>
      </w:r>
    </w:p>
    <w:p>
      <w:pPr>
        <w:pStyle w:val="BookText"/>
      </w:pPr>
      <w:r>
        <w:rPr>
          <w:rFonts w:ascii="Times New Roman" w:hAnsi="Times New Roman" w:eastAsia="Times New Roman" w:cs="Times New Roman"/>
          <w:lang w:val="en-US" w:bidi="en-US"/>
          <w:color w:val="111111"/>
          <w:sz w:val="28"/>
          <w:szCs w:val="28"/>
          <w:rtl/>
        </w:rPr>
        <w:t xml:space="preserve">619.</w:t>
      </w:r>
    </w:p>
    <w:p>
      <w:pPr>
        <w:pStyle w:val="BookText"/>
      </w:pPr>
      <w:r>
        <w:rPr>
          <w:rFonts w:ascii="Amiri" w:hAnsi="Amiri" w:eastAsia="Amiri" w:cs="Amiri"/>
          <w:lang w:bidi="ar-SA"/>
          <w:color w:val="111111"/>
          <w:sz w:val="28"/>
          <w:szCs w:val="28"/>
          <w:rtl/>
        </w:rPr>
        <w:t xml:space="preserve">مشهد؛ الهيات؛ شماره نسخه: 22465</w:t>
      </w:r>
    </w:p>
    <w:p>
      <w:pPr>
        <w:pStyle w:val="BookText"/>
      </w:pPr>
      <w:r>
        <w:rPr>
          <w:rFonts w:ascii="IRNazanin" w:hAnsi="IRNazanin" w:eastAsia="IRNazanin" w:cs="IRNazanin"/>
          <w:lang w:bidi="fa-IR"/>
          <w:color w:val="111111"/>
          <w:sz w:val="28"/>
          <w:szCs w:val="28"/>
          <w:rtl/>
        </w:rPr>
        <w:t xml:space="preserve">جنگ منبری که جامع آن شناخته نشد؛ خط: نسخ، بی کا، تا: قرن 14؛ افتادگی: آغاز و انجام؛ بدون خطبه؛ کاغذ: مشقی خط دار، جلد: مقوا، عطف پارچه ای، 22 سطر (11/5</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 اندازه: 13/5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2 - 668].</w:t>
      </w:r>
    </w:p>
    <w:p>
      <w:pPr>
        <w:pStyle w:val="BookText"/>
      </w:pPr>
      <w:r>
        <w:rPr>
          <w:rFonts w:ascii="Times New Roman" w:hAnsi="Times New Roman" w:eastAsia="Times New Roman" w:cs="Times New Roman"/>
          <w:lang w:val="en-US" w:bidi="en-US"/>
          <w:color w:val="111111"/>
          <w:sz w:val="28"/>
          <w:szCs w:val="28"/>
          <w:rtl/>
        </w:rPr>
        <w:t xml:space="preserve">620.</w:t>
      </w:r>
    </w:p>
    <w:p>
      <w:pPr>
        <w:pStyle w:val="BookText"/>
      </w:pPr>
      <w:r>
        <w:rPr>
          <w:rFonts w:ascii="IRNazanin" w:hAnsi="IRNazanin" w:eastAsia="IRNazanin" w:cs="IRNazanin"/>
          <w:lang w:bidi="fa-IR"/>
          <w:color w:val="111111"/>
          <w:sz w:val="28"/>
          <w:szCs w:val="28"/>
          <w:rtl/>
        </w:rPr>
        <w:t xml:space="preserve">مشهد؛ رضوی؛ شماره نسخه: 4899</w:t>
      </w:r>
    </w:p>
    <w:p>
      <w:pPr>
        <w:pStyle w:val="BookText"/>
      </w:pPr>
      <w:r>
        <w:rPr>
          <w:rFonts w:ascii="IRNazanin" w:hAnsi="IRNazanin" w:eastAsia="IRNazanin" w:cs="IRNazanin"/>
          <w:lang w:bidi="fa-IR"/>
          <w:color w:val="111111"/>
          <w:sz w:val="28"/>
          <w:szCs w:val="28"/>
          <w:rtl/>
        </w:rPr>
        <w:t xml:space="preserve">آغاز: فر جوانی گرفت طفل رضيع بهار *** لب زلبن شست باز شکوفه شیر خوار؛ انجام این خاک پاک را از زیر پنجه روباه اسارت ظلم و ستم رهایی داده سعادت دارین را برای خود ارث نهادند.</w:t>
      </w:r>
    </w:p>
    <w:p>
      <w:pPr>
        <w:pStyle w:val="BookText"/>
      </w:pPr>
      <w:r>
        <w:rPr>
          <w:rFonts w:ascii="IRNazanin" w:hAnsi="IRNazanin" w:eastAsia="IRNazanin" w:cs="IRNazanin"/>
          <w:lang w:bidi="fa-IR"/>
          <w:color w:val="111111"/>
          <w:sz w:val="28"/>
          <w:szCs w:val="28"/>
          <w:rtl/>
        </w:rPr>
        <w:t xml:space="preserve">مشتمل بر مسمطی از میرزا نعیم سدهی در ستایش پیشوای بهائیان و مسمطی دیگر در هجو بهائیان از دیگری و مقالتی انتقادی در ذکر اوضاع و احوال زمان و گوینده و نویسنده دو فقره اخیر شناخته نیامد؛ خط: شکسته نستعلیق، بی کا، تا: اوایل قرن 14؛ کاغذ: سفید فرنگی، واقف: نایینی، جلد: پارچه ای، 11گ، 15 سطر، اندازه: 18</w:t>
      </w:r>
      <w:r>
        <w:rPr>
          <w:rFonts w:ascii="Times New Roman" w:hAnsi="Times New Roman" w:eastAsia="Times New Roman" w:cs="Times New Roman"/>
          <w:lang w:val="en-US" w:bidi="en-US"/>
          <w:color w:val="111111"/>
          <w:sz w:val="28"/>
          <w:szCs w:val="28"/>
          <w:rtl/>
        </w:rPr>
        <w:t xml:space="preserve">×23/3 </w:t>
      </w:r>
      <w:r>
        <w:rPr>
          <w:rFonts w:ascii="IRNazanin" w:hAnsi="IRNazanin" w:eastAsia="IRNazanin" w:cs="IRNazanin"/>
          <w:lang w:bidi="fa-IR"/>
          <w:color w:val="111111"/>
          <w:sz w:val="28"/>
          <w:szCs w:val="28"/>
          <w:rtl/>
        </w:rPr>
        <w:t xml:space="preserve">سم [ف: 7- 287].</w:t>
      </w:r>
    </w:p>
    <w:p>
      <w:pPr>
        <w:pStyle w:val="BookText"/>
      </w:pPr>
      <w:r>
        <w:rPr>
          <w:rFonts w:ascii="Times New Roman" w:hAnsi="Times New Roman" w:eastAsia="Times New Roman" w:cs="Times New Roman"/>
          <w:lang w:val="en-US" w:bidi="en-US"/>
          <w:color w:val="111111"/>
          <w:sz w:val="28"/>
          <w:szCs w:val="28"/>
          <w:rtl/>
        </w:rPr>
        <w:t xml:space="preserve">621.</w:t>
      </w:r>
    </w:p>
    <w:p>
      <w:pPr>
        <w:pStyle w:val="BookText"/>
      </w:pPr>
      <w:r>
        <w:rPr>
          <w:rFonts w:ascii="IRNazanin" w:hAnsi="IRNazanin" w:eastAsia="IRNazanin" w:cs="IRNazanin"/>
          <w:lang w:bidi="fa-IR"/>
          <w:color w:val="111111"/>
          <w:sz w:val="28"/>
          <w:szCs w:val="28"/>
          <w:rtl/>
        </w:rPr>
        <w:t xml:space="preserve">همدان؛ دانشگاه بوعلی؛ شماره نسخه: 22</w:t>
      </w:r>
    </w:p>
    <w:p>
      <w:pPr>
        <w:pStyle w:val="BookText"/>
      </w:pPr>
      <w:r>
        <w:rPr>
          <w:rFonts w:ascii="IRNazanin" w:hAnsi="IRNazanin" w:eastAsia="IRNazanin" w:cs="IRNazanin"/>
          <w:lang w:bidi="fa-IR"/>
          <w:color w:val="111111"/>
          <w:sz w:val="28"/>
          <w:szCs w:val="28"/>
          <w:rtl/>
        </w:rPr>
        <w:t xml:space="preserve">مشتمل بر فهرس کتاب های تعویذات سلیمانی، منهاج العارفین، خواص الآيات، تعبیر خواب، مجمع الدعوات، عملیات تعویذات، کنز الحسینی با منتخباتی از آنها؛ خط: نستعلیق، بی کا، تا: قرن 14؛ مجدول و نامرتب؛ جلد: تیماج قهوه ای، 126 گ، مختلف السطر، اندازه: 21</w:t>
      </w:r>
      <w:r>
        <w:rPr>
          <w:rFonts w:ascii="Times New Roman" w:hAnsi="Times New Roman" w:eastAsia="Times New Roman" w:cs="Times New Roman"/>
          <w:lang w:val="en-US" w:bidi="en-US"/>
          <w:color w:val="111111"/>
          <w:sz w:val="28"/>
          <w:szCs w:val="28"/>
          <w:rtl/>
        </w:rPr>
        <w:t xml:space="preserve">×32/5 </w:t>
      </w:r>
      <w:r>
        <w:rPr>
          <w:rFonts w:ascii="IRNazanin" w:hAnsi="IRNazanin" w:eastAsia="IRNazanin" w:cs="IRNazanin"/>
          <w:lang w:bidi="fa-IR"/>
          <w:color w:val="111111"/>
          <w:sz w:val="28"/>
          <w:szCs w:val="28"/>
          <w:rtl/>
        </w:rPr>
        <w:t xml:space="preserve">سم [ف: - 18].</w:t>
      </w:r>
    </w:p>
    <w:p>
      <w:pPr>
        <w:pStyle w:val="BookText"/>
      </w:pPr>
      <w:r>
        <w:rPr>
          <w:rFonts w:ascii="Times New Roman" w:hAnsi="Times New Roman" w:eastAsia="Times New Roman" w:cs="Times New Roman"/>
          <w:lang w:val="en-US" w:bidi="en-US"/>
          <w:color w:val="111111"/>
          <w:sz w:val="28"/>
          <w:szCs w:val="28"/>
          <w:rtl/>
        </w:rPr>
        <w:t xml:space="preserve">622.</w:t>
      </w:r>
    </w:p>
    <w:p>
      <w:pPr>
        <w:pStyle w:val="BookText"/>
      </w:pPr>
      <w:r>
        <w:rPr>
          <w:rFonts w:ascii="IRNazanin" w:hAnsi="IRNazanin" w:eastAsia="IRNazanin" w:cs="IRNazanin"/>
          <w:lang w:bidi="fa-IR"/>
          <w:color w:val="111111"/>
          <w:sz w:val="28"/>
          <w:szCs w:val="28"/>
          <w:rtl/>
        </w:rPr>
        <w:t xml:space="preserve">مشهد؛ میبدی؛ شماره نسخه: 211</w:t>
      </w:r>
    </w:p>
    <w:p>
      <w:pPr>
        <w:pStyle w:val="BookText"/>
      </w:pPr>
      <w:r>
        <w:rPr>
          <w:rFonts w:ascii="IRNazanin" w:hAnsi="IRNazanin" w:eastAsia="IRNazanin" w:cs="IRNazanin"/>
          <w:lang w:bidi="fa-IR"/>
          <w:color w:val="111111"/>
          <w:sz w:val="28"/>
          <w:szCs w:val="28"/>
          <w:rtl/>
        </w:rPr>
        <w:t xml:space="preserve">شامل: مطلبی اخلاقی عرفانی و تفسیر چند آیه از آغاز سوره الرحمن به عربی؛ فرازهایی در علم حروف که احتمال داده شده از «مفاتیح المغاليق» دهدار عیانی باشد؛ طريقه جفر خفی به عربی در سه مطلب؛ خط: نسخ و نستعلیق، بی کا، تا: آغاز قرن 14؛ جلد: تیماج زرشکی، 191 گ، مختلف السطر، اندازه: 17</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1- 163].</w:t>
      </w:r>
    </w:p>
    <w:p>
      <w:pPr>
        <w:pStyle w:val="BookText"/>
      </w:pPr>
      <w:r>
        <w:rPr>
          <w:rFonts w:ascii="Times New Roman" w:hAnsi="Times New Roman" w:eastAsia="Times New Roman" w:cs="Times New Roman"/>
          <w:lang w:val="en-US" w:bidi="en-US"/>
          <w:color w:val="111111"/>
          <w:sz w:val="28"/>
          <w:szCs w:val="28"/>
          <w:rtl/>
        </w:rPr>
        <w:t xml:space="preserve">623.</w:t>
      </w:r>
    </w:p>
    <w:p>
      <w:pPr>
        <w:pStyle w:val="BookText"/>
      </w:pPr>
      <w:r>
        <w:rPr>
          <w:rFonts w:ascii="IRNazanin" w:hAnsi="IRNazanin" w:eastAsia="IRNazanin" w:cs="IRNazanin"/>
          <w:lang w:bidi="fa-IR"/>
          <w:color w:val="111111"/>
          <w:sz w:val="28"/>
          <w:szCs w:val="28"/>
          <w:rtl/>
        </w:rPr>
        <w:t xml:space="preserve">يزد؛ کاظمینی؛ شماره نسخه: 265</w:t>
      </w:r>
    </w:p>
    <w:p>
      <w:pPr>
        <w:pStyle w:val="BookText"/>
      </w:pPr>
      <w:r>
        <w:rPr>
          <w:rFonts w:ascii="IRNazanin" w:hAnsi="IRNazanin" w:eastAsia="IRNazanin" w:cs="IRNazanin"/>
          <w:lang w:bidi="fa-IR"/>
          <w:color w:val="111111"/>
          <w:sz w:val="28"/>
          <w:szCs w:val="28"/>
          <w:rtl/>
        </w:rPr>
        <w:t xml:space="preserve">مشتمل بر ادعیه متفرقه ای با این عناوین: دعای فرج، تعقیبات نماز صبح و ظهر و عصر و مغرب و عشاء، دعای عهد، خواص سوره يس، ادعیه متفرقه برای دفع امراض، برخی از ختومات و ادعیه متفرقه دیگر؛ خط: نسخ و نستعلیق، بی کا، تا: قرن 14؛ جلد: پارچه ای، 93 گ، مختلف السطر، اندازه: 1189 سم [ف: 1- 229].</w:t>
      </w:r>
    </w:p>
    <w:p>
      <w:pPr>
        <w:pStyle w:val="BookText"/>
      </w:pPr>
      <w:r>
        <w:rPr>
          <w:rFonts w:ascii="Times New Roman" w:hAnsi="Times New Roman" w:eastAsia="Times New Roman" w:cs="Times New Roman"/>
          <w:lang w:val="en-US" w:bidi="en-US"/>
          <w:color w:val="111111"/>
          <w:sz w:val="28"/>
          <w:szCs w:val="28"/>
          <w:rtl/>
        </w:rPr>
        <w:t xml:space="preserve">624.</w:t>
      </w:r>
    </w:p>
    <w:p>
      <w:pPr>
        <w:pStyle w:val="BookText"/>
      </w:pPr>
      <w:r>
        <w:rPr>
          <w:rFonts w:ascii="IRNazanin" w:hAnsi="IRNazanin" w:eastAsia="IRNazanin" w:cs="IRNazanin"/>
          <w:lang w:bidi="fa-IR"/>
          <w:color w:val="111111"/>
          <w:sz w:val="28"/>
          <w:szCs w:val="28"/>
          <w:rtl/>
        </w:rPr>
        <w:t xml:space="preserve">مشهد؛ رضوی؛ شماره نسخه: 16614</w:t>
      </w:r>
    </w:p>
    <w:p>
      <w:pPr>
        <w:pStyle w:val="BookText"/>
      </w:pPr>
      <w:r>
        <w:rPr>
          <w:rFonts w:ascii="IRNazanin" w:hAnsi="IRNazanin" w:eastAsia="IRNazanin" w:cs="IRNazanin"/>
          <w:lang w:bidi="fa-IR"/>
          <w:color w:val="111111"/>
          <w:sz w:val="28"/>
          <w:szCs w:val="28"/>
          <w:rtl/>
        </w:rPr>
        <w:t xml:space="preserve">آغاز: في مشهد الرضا عليه السلام آغاز تلمذ در حوضه درس قبض و اقباض در وقت؛ انجام: هياكل و تماثيل ابوبكر على و سکاکی.</w:t>
      </w:r>
    </w:p>
    <w:p>
      <w:pPr>
        <w:pStyle w:val="BookText"/>
      </w:pPr>
      <w:r>
        <w:rPr>
          <w:rFonts w:ascii="IRNazanin" w:hAnsi="IRNazanin" w:eastAsia="IRNazanin" w:cs="IRNazanin"/>
          <w:lang w:bidi="fa-IR"/>
          <w:color w:val="111111"/>
          <w:sz w:val="28"/>
          <w:szCs w:val="28"/>
          <w:rtl/>
        </w:rPr>
        <w:t xml:space="preserve">خط: نسخ، بی کا، تا: قرن 14؛ کاغذ: حنایی، جلد: مقوا [رایانه].</w:t>
      </w:r>
    </w:p>
    <w:p>
      <w:pPr>
        <w:pStyle w:val="BookText"/>
      </w:pPr>
      <w:r>
        <w:rPr>
          <w:rFonts w:ascii="Times New Roman" w:hAnsi="Times New Roman" w:eastAsia="Times New Roman" w:cs="Times New Roman"/>
          <w:lang w:val="en-US" w:bidi="en-US"/>
          <w:color w:val="111111"/>
          <w:sz w:val="28"/>
          <w:szCs w:val="28"/>
          <w:rtl/>
        </w:rPr>
        <w:t xml:space="preserve">625.</w:t>
      </w:r>
    </w:p>
    <w:p>
      <w:pPr>
        <w:pStyle w:val="BookText"/>
      </w:pPr>
      <w:r>
        <w:rPr>
          <w:rFonts w:ascii="Amiri" w:hAnsi="Amiri" w:eastAsia="Amiri" w:cs="Amiri"/>
          <w:lang w:bidi="ar-SA"/>
          <w:color w:val="111111"/>
          <w:sz w:val="28"/>
          <w:szCs w:val="28"/>
          <w:rtl/>
        </w:rPr>
        <w:t xml:space="preserve">تهران؛ الهيات، شماره نسخه: 119</w:t>
      </w:r>
    </w:p>
    <w:p>
      <w:pPr>
        <w:pStyle w:val="BookText"/>
      </w:pPr>
      <w:r>
        <w:rPr>
          <w:rFonts w:ascii="IRNazanin" w:hAnsi="IRNazanin" w:eastAsia="IRNazanin" w:cs="IRNazanin"/>
          <w:lang w:bidi="fa-IR"/>
          <w:color w:val="111111"/>
          <w:sz w:val="28"/>
          <w:szCs w:val="28"/>
          <w:rtl/>
        </w:rPr>
        <w:t xml:space="preserve">منبری و روضه خوانی؛ خط: نستعلیق، بی کا، تا: قرن 14؛ کاغذ: فرنگی، جلد: تیماج سرخ، 77 گ، 12 و 32 سطر (13- 19715)، اندازه: 22/5</w:t>
      </w:r>
      <w:r>
        <w:rPr>
          <w:rFonts w:ascii="Times New Roman" w:hAnsi="Times New Roman" w:eastAsia="Times New Roman" w:cs="Times New Roman"/>
          <w:lang w:val="en-US" w:bidi="en-US"/>
          <w:color w:val="111111"/>
          <w:sz w:val="28"/>
          <w:szCs w:val="28"/>
          <w:rtl/>
        </w:rPr>
        <w:t xml:space="preserve">x7/5 </w:t>
      </w:r>
      <w:r>
        <w:rPr>
          <w:rFonts w:ascii="IRNazanin" w:hAnsi="IRNazanin" w:eastAsia="IRNazanin" w:cs="IRNazanin"/>
          <w:lang w:bidi="fa-IR"/>
          <w:color w:val="111111"/>
          <w:sz w:val="28"/>
          <w:szCs w:val="28"/>
          <w:rtl/>
        </w:rPr>
        <w:t xml:space="preserve">سم [ف: - 42].</w:t>
      </w:r>
    </w:p>
    <w:p>
      <w:pPr>
        <w:pStyle w:val="BookText"/>
      </w:pPr>
      <w:r>
        <w:rPr>
          <w:rFonts w:ascii="Times New Roman" w:hAnsi="Times New Roman" w:eastAsia="Times New Roman" w:cs="Times New Roman"/>
          <w:lang w:val="en-US" w:bidi="en-US"/>
          <w:color w:val="111111"/>
          <w:sz w:val="28"/>
          <w:szCs w:val="28"/>
          <w:rtl/>
        </w:rPr>
        <w:t xml:space="preserve">626.</w:t>
      </w:r>
    </w:p>
    <w:p>
      <w:pPr>
        <w:pStyle w:val="BookText"/>
      </w:pPr>
      <w:r>
        <w:rPr>
          <w:rFonts w:ascii="IRNazanin" w:hAnsi="IRNazanin" w:eastAsia="IRNazanin" w:cs="IRNazanin"/>
          <w:lang w:bidi="fa-IR"/>
          <w:color w:val="111111"/>
          <w:sz w:val="28"/>
          <w:szCs w:val="28"/>
          <w:rtl/>
        </w:rPr>
        <w:t xml:space="preserve">مشهد؛ رضوی؛ شماره نسخه: 28936</w:t>
      </w:r>
    </w:p>
    <w:p>
      <w:pPr>
        <w:pStyle w:val="BookText"/>
      </w:pPr>
      <w:r>
        <w:rPr>
          <w:rFonts w:ascii="IRNazanin" w:hAnsi="IRNazanin" w:eastAsia="IRNazanin" w:cs="IRNazanin"/>
          <w:lang w:bidi="fa-IR"/>
          <w:color w:val="111111"/>
          <w:sz w:val="28"/>
          <w:szCs w:val="28"/>
          <w:rtl/>
        </w:rPr>
        <w:t xml:space="preserve">آغاز: فلک تا کی دلم باشد پر از خون؛ انجام: بلا کفن تلقی ولن تفسلا این است آه زمین التماس دعا دارم.</w:t>
      </w:r>
    </w:p>
    <w:p>
      <w:pPr>
        <w:pStyle w:val="BookText"/>
      </w:pPr>
      <w:r>
        <w:rPr>
          <w:rFonts w:ascii="IRNazanin" w:hAnsi="IRNazanin" w:eastAsia="IRNazanin" w:cs="IRNazanin"/>
          <w:lang w:bidi="fa-IR"/>
          <w:color w:val="111111"/>
          <w:sz w:val="28"/>
          <w:szCs w:val="28"/>
          <w:rtl/>
        </w:rPr>
        <w:t xml:space="preserve">خط: نستعلیق، بی کا، تا: قرن 14؛ افتادگی: آغاز؛ کاغذ: نخودی [رایانه].
</w:t>
      </w:r>
    </w:p>
    <w:p>
      <w:pPr>
        <w:sectPr>
          <w:footerReference w:type="default" r:id="rId7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627.</w:t>
      </w:r>
    </w:p>
    <w:p>
      <w:pPr>
        <w:pStyle w:val="BookText"/>
      </w:pPr>
      <w:r>
        <w:rPr>
          <w:rFonts w:ascii="IRNazanin" w:hAnsi="IRNazanin" w:eastAsia="IRNazanin" w:cs="IRNazanin"/>
          <w:lang w:bidi="fa-IR"/>
          <w:color w:val="111111"/>
          <w:sz w:val="28"/>
          <w:szCs w:val="28"/>
          <w:rtl/>
        </w:rPr>
        <w:t xml:space="preserve">مشهد؛ رضوی؛ شماره نسخه: 27034</w:t>
      </w:r>
    </w:p>
    <w:p>
      <w:pPr>
        <w:pStyle w:val="BookText"/>
      </w:pPr>
      <w:r>
        <w:rPr>
          <w:rFonts w:ascii="IRNazanin" w:hAnsi="IRNazanin" w:eastAsia="IRNazanin" w:cs="IRNazanin"/>
          <w:lang w:bidi="fa-IR"/>
          <w:color w:val="111111"/>
          <w:sz w:val="28"/>
          <w:szCs w:val="28"/>
          <w:rtl/>
        </w:rPr>
        <w:t xml:space="preserve">آغاز: ضد نذف الدم رحم؛ انجام: آب را عس قاشقی بنوشد.</w:t>
      </w:r>
    </w:p>
    <w:p>
      <w:pPr>
        <w:pStyle w:val="BookText"/>
      </w:pPr>
      <w:r>
        <w:rPr>
          <w:rFonts w:ascii="IRNazanin" w:hAnsi="IRNazanin" w:eastAsia="IRNazanin" w:cs="IRNazanin"/>
          <w:lang w:bidi="fa-IR"/>
          <w:color w:val="111111"/>
          <w:sz w:val="28"/>
          <w:szCs w:val="28"/>
          <w:rtl/>
        </w:rPr>
        <w:t xml:space="preserve">جنگ طبی؛ خط: نستعلیق تحریری، بی کا، تا: قرن 14؛ افتادگی: آغاز؛ افتادگی اوراق؛ کاغذ: الوان، جلد: تیماج [رایانه].</w:t>
      </w:r>
    </w:p>
    <w:p>
      <w:pPr>
        <w:pStyle w:val="BookText"/>
      </w:pPr>
      <w:r>
        <w:rPr>
          <w:rFonts w:ascii="Times New Roman" w:hAnsi="Times New Roman" w:eastAsia="Times New Roman" w:cs="Times New Roman"/>
          <w:lang w:val="en-US" w:bidi="en-US"/>
          <w:color w:val="111111"/>
          <w:sz w:val="28"/>
          <w:szCs w:val="28"/>
          <w:rtl/>
        </w:rPr>
        <w:t xml:space="preserve">628.</w:t>
      </w:r>
    </w:p>
    <w:p>
      <w:pPr>
        <w:pStyle w:val="BookText"/>
      </w:pPr>
      <w:r>
        <w:rPr>
          <w:rFonts w:ascii="IRNazanin" w:hAnsi="IRNazanin" w:eastAsia="IRNazanin" w:cs="IRNazanin"/>
          <w:lang w:bidi="fa-IR"/>
          <w:color w:val="111111"/>
          <w:sz w:val="28"/>
          <w:szCs w:val="28"/>
          <w:rtl/>
        </w:rPr>
        <w:t xml:space="preserve">مشهد؛ رضوی؛ شماره نسخه: 15829</w:t>
      </w:r>
    </w:p>
    <w:p>
      <w:pPr>
        <w:pStyle w:val="BookText"/>
      </w:pPr>
      <w:r>
        <w:rPr>
          <w:rFonts w:ascii="IRNazanin" w:hAnsi="IRNazanin" w:eastAsia="IRNazanin" w:cs="IRNazanin"/>
          <w:lang w:bidi="fa-IR"/>
          <w:color w:val="111111"/>
          <w:sz w:val="28"/>
          <w:szCs w:val="28"/>
          <w:rtl/>
        </w:rPr>
        <w:t xml:space="preserve">آغاز: بسمله، لا حول و لا قوة الا بالله العلى العظيم؛ انجام: موجود: ابو جهل سگ قوی صاحب باد و حکم بود.</w:t>
      </w:r>
    </w:p>
    <w:p>
      <w:pPr>
        <w:pStyle w:val="BookText"/>
      </w:pPr>
      <w:r>
        <w:rPr>
          <w:rFonts w:ascii="IRNazanin" w:hAnsi="IRNazanin" w:eastAsia="IRNazanin" w:cs="IRNazanin"/>
          <w:lang w:bidi="fa-IR"/>
          <w:color w:val="111111"/>
          <w:sz w:val="28"/>
          <w:szCs w:val="28"/>
          <w:rtl/>
        </w:rPr>
        <w:t xml:space="preserve">خط: نستعلیق، بی کا، تا: قرن 14؛ کاغذ: نخودی، جلد: اسقاطی [رایانه].</w:t>
      </w:r>
    </w:p>
    <w:p>
      <w:pPr>
        <w:pStyle w:val="BookText"/>
      </w:pPr>
      <w:r>
        <w:rPr>
          <w:rFonts w:ascii="Times New Roman" w:hAnsi="Times New Roman" w:eastAsia="Times New Roman" w:cs="Times New Roman"/>
          <w:lang w:val="en-US" w:bidi="en-US"/>
          <w:color w:val="111111"/>
          <w:sz w:val="28"/>
          <w:szCs w:val="28"/>
          <w:rtl/>
        </w:rPr>
        <w:t xml:space="preserve">629.</w:t>
      </w:r>
    </w:p>
    <w:p>
      <w:pPr>
        <w:pStyle w:val="BookText"/>
      </w:pPr>
      <w:r>
        <w:rPr>
          <w:rFonts w:ascii="IRNazanin" w:hAnsi="IRNazanin" w:eastAsia="IRNazanin" w:cs="IRNazanin"/>
          <w:lang w:bidi="fa-IR"/>
          <w:color w:val="111111"/>
          <w:sz w:val="28"/>
          <w:szCs w:val="28"/>
          <w:rtl/>
        </w:rPr>
        <w:t xml:space="preserve">تهران: مجلس؛ شماره نسخه: 16324</w:t>
      </w:r>
    </w:p>
    <w:p>
      <w:pPr>
        <w:pStyle w:val="BookText"/>
      </w:pPr>
      <w:r>
        <w:rPr>
          <w:rFonts w:ascii="IRNazanin" w:hAnsi="IRNazanin" w:eastAsia="IRNazanin" w:cs="IRNazanin"/>
          <w:lang w:bidi="fa-IR"/>
          <w:color w:val="111111"/>
          <w:sz w:val="28"/>
          <w:szCs w:val="28"/>
          <w:rtl/>
        </w:rPr>
        <w:t xml:space="preserve">جنگی است مشتمل بر مباحث اخلاقی که در منبر ایراد می شود و صاحب جنگ آن چه خود نیاز داشته یا به مذاق وی خوش آمده، در این مجموعه جمع نموده، بدون ترتیب و اصول خاصی؛ خط: نسخ و نستعلیق شکسته، كاتب = مؤلف، تا: قرن 14؛ جلد: تیماج قهوه ای، 650 ص، اندازه: 11/3</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45 - 157].</w:t>
      </w:r>
    </w:p>
    <w:p>
      <w:pPr>
        <w:pStyle w:val="BookText"/>
      </w:pPr>
      <w:r>
        <w:rPr>
          <w:rFonts w:ascii="Times New Roman" w:hAnsi="Times New Roman" w:eastAsia="Times New Roman" w:cs="Times New Roman"/>
          <w:lang w:val="en-US" w:bidi="en-US"/>
          <w:color w:val="111111"/>
          <w:sz w:val="28"/>
          <w:szCs w:val="28"/>
          <w:rtl/>
        </w:rPr>
        <w:t xml:space="preserve">630.</w:t>
      </w:r>
    </w:p>
    <w:p>
      <w:pPr>
        <w:pStyle w:val="BookText"/>
      </w:pPr>
      <w:r>
        <w:rPr>
          <w:rFonts w:ascii="IRNazanin" w:hAnsi="IRNazanin" w:eastAsia="IRNazanin" w:cs="IRNazanin"/>
          <w:lang w:bidi="fa-IR"/>
          <w:color w:val="111111"/>
          <w:sz w:val="28"/>
          <w:szCs w:val="28"/>
          <w:rtl/>
        </w:rPr>
        <w:t xml:space="preserve">مشهد؛ رضوی؛ شماره نسخه: 38181</w:t>
      </w:r>
    </w:p>
    <w:p>
      <w:pPr>
        <w:pStyle w:val="BookText"/>
      </w:pPr>
      <w:r>
        <w:rPr>
          <w:rFonts w:ascii="IRNazanin" w:hAnsi="IRNazanin" w:eastAsia="IRNazanin" w:cs="IRNazanin"/>
          <w:lang w:bidi="fa-IR"/>
          <w:color w:val="111111"/>
          <w:sz w:val="28"/>
          <w:szCs w:val="28"/>
          <w:rtl/>
        </w:rPr>
        <w:t xml:space="preserve">آغاز: بسمله. فبعد الحمد برای خردمند ترین و معقلین دیار به دیار و ساکنین بلاد به بلاد و حتی قراء محلات هر شهری که از جمله طالبين علم حکمت طیبین بوده و هستند؛ انجام: آب گردش رامفید آید برد او از گوش *** طبع را هم گرم دارد اشتها پیدا کند.</w:t>
      </w:r>
    </w:p>
    <w:p>
      <w:pPr>
        <w:pStyle w:val="BookText"/>
      </w:pPr>
      <w:r>
        <w:rPr>
          <w:rFonts w:ascii="IRNazanin" w:hAnsi="IRNazanin" w:eastAsia="IRNazanin" w:cs="IRNazanin"/>
          <w:lang w:bidi="fa-IR"/>
          <w:color w:val="111111"/>
          <w:sz w:val="28"/>
          <w:szCs w:val="28"/>
          <w:rtl/>
        </w:rPr>
        <w:t xml:space="preserve">جنگی است پزشکی مشتمل بر یک رساله کوتاه به نثر در نوزده «باب»: 1) منافع بز کوهی، 2) منافع گاو، 3) منافع گرگ ...، 10) منافع لاله ...، 18) منافع زعفران، 19) منافع مورد، سپس اشعار نصایح حکما در طب؛ از نصیحت هفتم تا دهم و نصایح جاماسب حکیم، بعد از آن در معالجه انواع بیماریها و تشخیص آنها به نظم فارسی؛ خط: نستعلیق، بی کا، تا: قرن 14، به درخواست سید حسن دبير الممالک؛ از روی نسخه ای پراکنده و ناقص استنساخ شده؛ اهدایی: رهبری، مهر 1386؛ کاغذ: صنعتی، جلد: مقوا با روکش مشمع مشکی، 12 گ، 18 سطر، اندازه: 14/5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[اهدائی رهبر: 9 - 254].</w:t>
      </w:r>
    </w:p>
    <w:p>
      <w:pPr>
        <w:pStyle w:val="BookText"/>
      </w:pPr>
      <w:r>
        <w:rPr>
          <w:rFonts w:ascii="Times New Roman" w:hAnsi="Times New Roman" w:eastAsia="Times New Roman" w:cs="Times New Roman"/>
          <w:lang w:val="en-US" w:bidi="en-US"/>
          <w:color w:val="111111"/>
          <w:sz w:val="28"/>
          <w:szCs w:val="28"/>
          <w:rtl/>
        </w:rPr>
        <w:t xml:space="preserve">631.</w:t>
      </w:r>
    </w:p>
    <w:p>
      <w:pPr>
        <w:pStyle w:val="BookText"/>
      </w:pPr>
      <w:r>
        <w:rPr>
          <w:rFonts w:ascii="IRNazanin" w:hAnsi="IRNazanin" w:eastAsia="IRNazanin" w:cs="IRNazanin"/>
          <w:lang w:bidi="fa-IR"/>
          <w:color w:val="111111"/>
          <w:sz w:val="28"/>
          <w:szCs w:val="28"/>
          <w:rtl/>
        </w:rPr>
        <w:t xml:space="preserve">رشت؛ جمعیت نشر فرهنگ؛ شماره نسخه: 407- ج</w:t>
      </w:r>
    </w:p>
    <w:p>
      <w:pPr>
        <w:pStyle w:val="BookText"/>
      </w:pPr>
      <w:r>
        <w:rPr>
          <w:rFonts w:ascii="IRNazanin" w:hAnsi="IRNazanin" w:eastAsia="IRNazanin" w:cs="IRNazanin"/>
          <w:lang w:bidi="fa-IR"/>
          <w:color w:val="111111"/>
          <w:sz w:val="28"/>
          <w:szCs w:val="28"/>
          <w:rtl/>
        </w:rPr>
        <w:t xml:space="preserve">شعرهای فارسی در مرثیه از محتشم و دیگران؛ خط: نستعلیق، بی کا، تا: قرن 14؛ قطع: ربعی [رشت و همدان: ف: - 1108].</w:t>
      </w:r>
    </w:p>
    <w:p>
      <w:pPr>
        <w:pStyle w:val="BookText"/>
      </w:pPr>
      <w:r>
        <w:rPr>
          <w:rFonts w:ascii="Times New Roman" w:hAnsi="Times New Roman" w:eastAsia="Times New Roman" w:cs="Times New Roman"/>
          <w:lang w:val="en-US" w:bidi="en-US"/>
          <w:color w:val="111111"/>
          <w:sz w:val="28"/>
          <w:szCs w:val="28"/>
          <w:rtl/>
        </w:rPr>
        <w:t xml:space="preserve">632.</w:t>
      </w:r>
    </w:p>
    <w:p>
      <w:pPr>
        <w:pStyle w:val="BookText"/>
      </w:pPr>
      <w:r>
        <w:rPr>
          <w:rFonts w:ascii="Amiri" w:hAnsi="Amiri" w:eastAsia="Amiri" w:cs="Amiri"/>
          <w:lang w:bidi="ar-SA"/>
          <w:color w:val="111111"/>
          <w:sz w:val="28"/>
          <w:szCs w:val="28"/>
          <w:rtl/>
        </w:rPr>
        <w:t xml:space="preserve">تهران؛ دائرة المعارف؛ شماره نسخه: 429</w:t>
      </w:r>
    </w:p>
    <w:p>
      <w:pPr>
        <w:pStyle w:val="BookText"/>
      </w:pPr>
      <w:r>
        <w:rPr>
          <w:rFonts w:ascii="IRNazanin" w:hAnsi="IRNazanin" w:eastAsia="IRNazanin" w:cs="IRNazanin"/>
          <w:lang w:bidi="fa-IR"/>
          <w:color w:val="111111"/>
          <w:sz w:val="28"/>
          <w:szCs w:val="28"/>
          <w:rtl/>
        </w:rPr>
        <w:t xml:space="preserve">پراکنده هایی از یادداشت های روزانه، سروده هایی کم ارزش، نوحه در مرگ ناصرالدین شاه، ستایش مظفرالدین شاه و یادداشت های شخصی، به چند خامه، یک جا چنین آمده است: «آن چه بر خود بنده جانی محمد شیخ الاسلام زاده بهبهانی معلوم می شود» (برگ 27پ)؛ بی کا، تا: قرن 14؛ چند دست، با یادداشت 17 جمادی الثانی 1309؛ کاغذ: نخودی فرنگی، جلد: ابری ته پارچه طوسی، 65 گ، اندازه: 11</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سم [ف: 1- 74].</w:t>
      </w:r>
    </w:p>
    <w:p>
      <w:pPr>
        <w:pStyle w:val="BookText"/>
      </w:pPr>
      <w:r>
        <w:rPr>
          <w:rFonts w:ascii="Times New Roman" w:hAnsi="Times New Roman" w:eastAsia="Times New Roman" w:cs="Times New Roman"/>
          <w:lang w:val="en-US" w:bidi="en-US"/>
          <w:color w:val="111111"/>
          <w:sz w:val="28"/>
          <w:szCs w:val="28"/>
          <w:rtl/>
        </w:rPr>
        <w:t xml:space="preserve">633.</w:t>
      </w:r>
    </w:p>
    <w:p>
      <w:pPr>
        <w:pStyle w:val="BookText"/>
      </w:pPr>
      <w:r>
        <w:rPr>
          <w:rFonts w:ascii="IRNazanin" w:hAnsi="IRNazanin" w:eastAsia="IRNazanin" w:cs="IRNazanin"/>
          <w:lang w:bidi="fa-IR"/>
          <w:color w:val="111111"/>
          <w:sz w:val="28"/>
          <w:szCs w:val="28"/>
          <w:rtl/>
        </w:rPr>
        <w:t xml:space="preserve">تهران؛ حقوق؛ شماره نسخه: 375 - ج</w:t>
      </w:r>
    </w:p>
    <w:p>
      <w:pPr>
        <w:pStyle w:val="BookText"/>
      </w:pPr>
      <w:r>
        <w:rPr>
          <w:rFonts w:ascii="IRNazanin" w:hAnsi="IRNazanin" w:eastAsia="IRNazanin" w:cs="IRNazanin"/>
          <w:lang w:bidi="fa-IR"/>
          <w:color w:val="111111"/>
          <w:sz w:val="28"/>
          <w:szCs w:val="28"/>
          <w:rtl/>
        </w:rPr>
        <w:t xml:space="preserve">آغاز: کتابچه مشهور بكتابچه مداخل و مخارج. بسم الله تعالی.</w:t>
      </w:r>
    </w:p>
    <w:p>
      <w:pPr>
        <w:pStyle w:val="BookText"/>
      </w:pPr>
      <w:r>
        <w:rPr>
          <w:rFonts w:ascii="IRNazanin" w:hAnsi="IRNazanin" w:eastAsia="IRNazanin" w:cs="IRNazanin"/>
          <w:lang w:bidi="fa-IR"/>
          <w:color w:val="111111"/>
          <w:sz w:val="28"/>
          <w:szCs w:val="28"/>
          <w:rtl/>
        </w:rPr>
        <w:t xml:space="preserve">مداخل بر دو قسم است قسم اول مداخل متداولی و انتقالی است یعنی چیزی از محلي بمحل تقال یابد؛ انجام: تا رای جهان آرای همیون اعليحضرت شاهنشاه جمجاه چه صواب و صلاح داند چنان که گفته اند: صلاح مملکت خویش خسروان دانند *** گدای گوشه نشینی تو حافظا مخروش (در 12 ص).</w:t>
      </w:r>
    </w:p>
    <w:p>
      <w:pPr>
        <w:pStyle w:val="BookText"/>
      </w:pPr>
      <w:r>
        <w:rPr>
          <w:rFonts w:ascii="IRNazanin" w:hAnsi="IRNazanin" w:eastAsia="IRNazanin" w:cs="IRNazanin"/>
          <w:lang w:bidi="fa-IR"/>
          <w:color w:val="111111"/>
          <w:sz w:val="28"/>
          <w:szCs w:val="28"/>
          <w:rtl/>
        </w:rPr>
        <w:t xml:space="preserve">شامل: 1. حالات شعرای عرب؛ 2. عمر طبیعی حیوانات؛ 3. کلمات قصار؛ 4. مطالب حکمتی و معما؛ 5. جنود عقل و جهل؛ 6. محاسن النساء اربع اربع؛ 7. در باب حمام؛ 08 از گلستان و بوستان؛ 9. كلمات بو مسیلمه و حسن بصری؛ 10. منتخب حدائق السحر؛ 11. سواد عقدنامه؛ 12. کاغذ مرحوم میر داماد؛ 13. تلگراف آستانه مقدسه؛ 14. در فیزیکی؛ 15. کاغذ امیر نظام حسینعلی خان)؛ 16. در عروض؛ 17. لطیفه و حکایات؛ 18. غزلیات و اطوز گنج فوقی یزدی؛ 19. تحفة الملوک (تحفة الوزرا)؛ 20. مراسله حاجی ملا صادق قمی مجتهد به شاه در 1392، 21. مراسله عبد الرحمن خان؛ 22. کتابچه مداخل و مخارج؛ 23. اشعار متفرقه؛ 24. ایرنامه و سایر اشعار میرزا حبیب الله اصفهانی؛ 25. منتخبات روضة الصفای ناصری؛ 26. فرمان نظام الملکی انشای وزیر امور خارجه؛ 27. ملمع فارسی و فرانسه؛ 28. عريضه لسان الملک و جوابش؛ 29. معرفت سيارات؛ 30. سواد فرمان ولیعهد انشای میرزا سعید خان انصاری؛ 31. ملفوفه فرامین سلیمان خان و مهدی قلیخان؛ 32. سرگذشت زرگر اصفهانی؛ 33. فیزیکی؛ 34. دیباچه سفرنامه کربلا تأليف امین الدوله؛ 35. قصه نظام الملک و حس صباح؛ 36. در مسافت ارض؛ 37. کتابچه گمرک (دستور العمل هذه السنه ایت ئیل گمرکخانه های ممالک محروسه ابو ابجمعی امین السلطان وزیر اعظم). فهرست نام شاعران و پاره ای از مطالب جزئی چنین است: سرگذشت نابغه ذبیانی و نابغه جعدی و میمون بن قیس و زهیر و امرء القيس و حارث بن حلزه و عمربن کلثوم از معلقه سرایان، شعر هاتف و سعدی؛ ظفرنامه بزرگمهر (مورخ 1308)، شعر محتشم و بدیع الزمان همدانی و عاصمی و معويه و میرزا خسرو قراچه داغی و میرزا عبدالكریم کوثر و یزید، یادداشت های تاریخی درباره لقب گرفتن برخی از رجال قاجار (مورخ 15 محرم 1308)، تاریخ مرگ حاجی محمد رحیم خان در 66 سالگی در سه شنبه 15 ذیحجه (گویا همین سال) و آقا على مدرس زنوری در 71 سالگی در شب 17 ذیقعده (گویا همین سال در دز آشوب و سرودن صدر الافاضل میرزا لطفعلی دانش قطعه ای به عربی که ماده تاریخ آن در مصرع ثانی چنین است: للعام ارخ حسیبا *** قد فار فوز اعظیما؛ شعر ابن یمین، بابا افضل، حاجی میرزا تقی کدخدا، انوری، میرزا روشن اصفهانی، صائب تبریزی در عهد شاه عباس ثانی، فیض کاشانی، فدایی لاهیجی، ناصر الدین شاه، کافی ظفر الدین همدانی، سلطان اویس جلایر، ایلدرم بایزید خان سلطان عثمانی، یغما، سنایی، عرشی، میرزا روشن تهرانی، بهار شیروانی، سیف الدین خوافی، جامی، سلطان ابراهیم جامی، نطقی مشهدی،
</w:t>
      </w:r>
    </w:p>
    <w:p>
      <w:pPr>
        <w:sectPr>
          <w:footerReference w:type="default" r:id="rId7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خالد بن سعدان، علی (علیه السلام)، حجابی از نسوان گلپایگان، قاآنی، نظیری نیشابوری، شهاب الدین صابر ترمذی، نظامی، القاص میرزای صفوی پسر شاه اسماعیل اول، مایل افشار، وفائی قمی، اوحدی سبزواری، میرزا عبدالوهاب خان نشان، حکیم سوزنی، ظهير فاریابی، کمال خجندی، مغربی تبریزی (ملا محمد شیرین معاصر شاهرخ)، قاضی محمد ورامینی (درباره دو حاكم دوران صفوی که یکی مابون و دیگری فاسق بود و کشته شده اند)، میرزا حسین مشرف اصفهانی (هدایت) مباشر معاملات در اصطبل و باره بند سلاطین صفویه که می گفت پنج مثنوی به وزن خمسه نظامی سروده ام همه بی معنی و به هر بیتی سیم ناب می گیرم و اگر بیتی معنی داشته باشد دندانی از او بکنند و بر مغزش بکوبند و سه دندان از او کشیدند و بر سرش کوفتند (ذریعه 265/7 -تحفه سامی 60) و کمال اصفهانی. همچنین در آن آمده است: سرگذشت فرمان فرما و تحصیل او و ارتقای درجات نظامی او، فرمان ملک الشعرائی عراق میرزا محرم شاعر که در عهد محمد شاه غازی نوشته شده از منشآت میرزا طاهر مؤلف كتاب گنج شایگان. نیز صورت جمع مالیات ولايات ممالک محروسه ایران در تنگوزئیل 1276. در میانه دارد: یادگار حقیر فقیر سراپا تقصیر جعفر قلی خان سرتیپ دوم توپخانه مبارکه ابن مرحوم ایلخانی طاب ثراه در شب پنج شنبه بیستم شهر رمضان المبارک 1313. نیز رساله مالیات و مداخل که در مجموعه شماره 369 ج (ص 80) هم هست و باید از همین جعفر قلی خان سردار باشد؛ خط: شکسته نستعلیق، بی کا، تا: قرن 14؛ کاغذ: فرنگی، جلد: مقوا، 163 گ، سطور چلیپا (13</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 اندازه: 16/5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- 81].</w:t>
      </w:r>
    </w:p>
    <w:p>
      <w:pPr>
        <w:pStyle w:val="BookText"/>
      </w:pPr>
      <w:r>
        <w:rPr>
          <w:rFonts w:ascii="Times New Roman" w:hAnsi="Times New Roman" w:eastAsia="Times New Roman" w:cs="Times New Roman"/>
          <w:lang w:val="en-US" w:bidi="en-US"/>
          <w:color w:val="111111"/>
          <w:sz w:val="28"/>
          <w:szCs w:val="28"/>
          <w:rtl/>
        </w:rPr>
        <w:t xml:space="preserve">634.</w:t>
      </w:r>
    </w:p>
    <w:p>
      <w:pPr>
        <w:pStyle w:val="BookText"/>
      </w:pPr>
      <w:r>
        <w:rPr>
          <w:rFonts w:ascii="IRNazanin" w:hAnsi="IRNazanin" w:eastAsia="IRNazanin" w:cs="IRNazanin"/>
          <w:lang w:bidi="fa-IR"/>
          <w:color w:val="111111"/>
          <w:sz w:val="28"/>
          <w:szCs w:val="28"/>
          <w:rtl/>
        </w:rPr>
        <w:t xml:space="preserve">تهران؛ ادبیات؛ شماره نسخه:11 - د</w:t>
      </w:r>
    </w:p>
    <w:p>
      <w:pPr>
        <w:pStyle w:val="BookText"/>
      </w:pPr>
      <w:r>
        <w:rPr>
          <w:rFonts w:ascii="IRNazanin" w:hAnsi="IRNazanin" w:eastAsia="IRNazanin" w:cs="IRNazanin"/>
          <w:lang w:bidi="fa-IR"/>
          <w:color w:val="111111"/>
          <w:sz w:val="28"/>
          <w:szCs w:val="28"/>
          <w:rtl/>
        </w:rPr>
        <w:t xml:space="preserve">در این جنگ شعرهای شاطر عباس و سرگذشت آذری و اخبار 1323 و حکایت ها و شعرهای سنایی و جاوید و ساقی نامه میررضی و مشتاق آمده است؛ خط: شکسته نستعلیق، بی کا، تا: قرن 14؛ کاغذ: فرنگی، جلد: تیماج مشکی، 138 گ، 17 سطر (8</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1- 171].</w:t>
      </w:r>
    </w:p>
    <w:p>
      <w:pPr>
        <w:pStyle w:val="BookText"/>
      </w:pPr>
      <w:r>
        <w:rPr>
          <w:rFonts w:ascii="Times New Roman" w:hAnsi="Times New Roman" w:eastAsia="Times New Roman" w:cs="Times New Roman"/>
          <w:lang w:val="en-US" w:bidi="en-US"/>
          <w:color w:val="111111"/>
          <w:sz w:val="28"/>
          <w:szCs w:val="28"/>
          <w:rtl/>
        </w:rPr>
        <w:t xml:space="preserve">635.</w:t>
      </w:r>
    </w:p>
    <w:p>
      <w:pPr>
        <w:pStyle w:val="BookText"/>
      </w:pPr>
      <w:r>
        <w:rPr>
          <w:rFonts w:ascii="IRNazanin" w:hAnsi="IRNazanin" w:eastAsia="IRNazanin" w:cs="IRNazanin"/>
          <w:lang w:bidi="fa-IR"/>
          <w:color w:val="111111"/>
          <w:sz w:val="28"/>
          <w:szCs w:val="28"/>
          <w:rtl/>
        </w:rPr>
        <w:t xml:space="preserve">تهران؛ مجلس؛ شماره نسخه: 7753</w:t>
      </w:r>
    </w:p>
    <w:p>
      <w:pPr>
        <w:pStyle w:val="BookText"/>
      </w:pPr>
      <w:r>
        <w:rPr>
          <w:rFonts w:ascii="IRNazanin" w:hAnsi="IRNazanin" w:eastAsia="IRNazanin" w:cs="IRNazanin"/>
          <w:lang w:bidi="fa-IR"/>
          <w:color w:val="111111"/>
          <w:sz w:val="28"/>
          <w:szCs w:val="28"/>
          <w:rtl/>
        </w:rPr>
        <w:t xml:space="preserve">آغاز: بسم الله الرحمن الرحيم حديث الشريف سئل کمیل بن زیاد عن امیر المؤمنين عليه السلام عن الحقيقة فقال مالك و الحقيقة فقال کمیل اولست صاحب سرک قال بلى لكن يرشح عليک ما يطفح منی؛ انجام: چون گردون او را زدند او به دو دست خود سر خود را نگاه داشته به قدر نیم فرسخ دوید تا آنجا که حال قبر آن است در افتاد.</w:t>
      </w:r>
    </w:p>
    <w:p>
      <w:pPr>
        <w:pStyle w:val="BookText"/>
      </w:pPr>
      <w:r>
        <w:rPr>
          <w:rFonts w:ascii="IRNazanin" w:hAnsi="IRNazanin" w:eastAsia="IRNazanin" w:cs="IRNazanin"/>
          <w:lang w:bidi="fa-IR"/>
          <w:color w:val="111111"/>
          <w:sz w:val="28"/>
          <w:szCs w:val="28"/>
          <w:rtl/>
        </w:rPr>
        <w:t xml:space="preserve">شامل: 1. ترجمه حدیث حقیقت کمیل (1-6) از کمال الدین عبدالرزاق کاشانی؛ 2. مثنوی در پند و اندرز (7-22)؛ 3. اشعاری از عرفی (31-33). در حواشی و اوراق میانی نسخه، نکته های تاریخی و جغرافیایی و از جمله ترجمه های کوتاه از احوال عده ای از بزرگان علما و مشاهیر آمده است؛ خط: نستعلیق، بی کا، تا: قرن 14؛ مهر: «محمد جواد» (بیضی)، «حسینعلی اکبرنیا» (بیضی)؛ جلد: تیماج مشکی، 35 گ، مختلف السطر، اندازه:14</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[ف:26-240].</w:t>
      </w:r>
    </w:p>
    <w:p>
      <w:pPr>
        <w:pStyle w:val="BookText"/>
      </w:pPr>
      <w:r>
        <w:rPr>
          <w:rFonts w:ascii="Times New Roman" w:hAnsi="Times New Roman" w:eastAsia="Times New Roman" w:cs="Times New Roman"/>
          <w:lang w:val="en-US" w:bidi="en-US"/>
          <w:color w:val="111111"/>
          <w:sz w:val="28"/>
          <w:szCs w:val="28"/>
          <w:rtl/>
        </w:rPr>
        <w:t xml:space="preserve">636.</w:t>
      </w:r>
    </w:p>
    <w:p>
      <w:pPr>
        <w:pStyle w:val="BookText"/>
      </w:pPr>
      <w:r>
        <w:rPr>
          <w:rFonts w:ascii="IRNazanin" w:hAnsi="IRNazanin" w:eastAsia="IRNazanin" w:cs="IRNazanin"/>
          <w:lang w:bidi="fa-IR"/>
          <w:color w:val="111111"/>
          <w:sz w:val="28"/>
          <w:szCs w:val="28"/>
          <w:rtl/>
        </w:rPr>
        <w:t xml:space="preserve">تهران، دانشگاه؛ شماره نسخه: 4357</w:t>
      </w:r>
    </w:p>
    <w:p>
      <w:pPr>
        <w:pStyle w:val="BookText"/>
      </w:pPr>
      <w:r>
        <w:rPr>
          <w:rFonts w:ascii="IRNazanin" w:hAnsi="IRNazanin" w:eastAsia="IRNazanin" w:cs="IRNazanin"/>
          <w:lang w:bidi="fa-IR"/>
          <w:color w:val="111111"/>
          <w:sz w:val="28"/>
          <w:szCs w:val="28"/>
          <w:rtl/>
        </w:rPr>
        <w:t xml:space="preserve">به فارسی و خبر است در سرگذشت علی و حسین (علیه السلام) و گویا یادداشت روضه خوان و مویه گری است؛ خط: نستعلیق، بی کا، تا: قرن 14؛ کاغذ: فرنگی، جلد: تیماج تریاکی، 67 گ، 19 سطر (8</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13 - 3313].</w:t>
      </w:r>
    </w:p>
    <w:p>
      <w:pPr>
        <w:pStyle w:val="BookText"/>
      </w:pPr>
      <w:r>
        <w:rPr>
          <w:rFonts w:ascii="Times New Roman" w:hAnsi="Times New Roman" w:eastAsia="Times New Roman" w:cs="Times New Roman"/>
          <w:lang w:val="en-US" w:bidi="en-US"/>
          <w:color w:val="111111"/>
          <w:sz w:val="28"/>
          <w:szCs w:val="28"/>
          <w:rtl/>
        </w:rPr>
        <w:t xml:space="preserve">637.</w:t>
      </w:r>
    </w:p>
    <w:p>
      <w:pPr>
        <w:pStyle w:val="BookText"/>
      </w:pPr>
      <w:r>
        <w:rPr>
          <w:rFonts w:ascii="IRNazanin" w:hAnsi="IRNazanin" w:eastAsia="IRNazanin" w:cs="IRNazanin"/>
          <w:lang w:bidi="fa-IR"/>
          <w:color w:val="111111"/>
          <w:sz w:val="28"/>
          <w:szCs w:val="28"/>
          <w:rtl/>
        </w:rPr>
        <w:t xml:space="preserve">تهران؛ دانشگاه؛ شماره نسخه: 4382</w:t>
      </w:r>
    </w:p>
    <w:p>
      <w:pPr>
        <w:pStyle w:val="BookText"/>
      </w:pPr>
      <w:r>
        <w:rPr>
          <w:rFonts w:ascii="IRNazanin" w:hAnsi="IRNazanin" w:eastAsia="IRNazanin" w:cs="IRNazanin"/>
          <w:lang w:bidi="fa-IR"/>
          <w:color w:val="111111"/>
          <w:sz w:val="28"/>
          <w:szCs w:val="28"/>
          <w:rtl/>
        </w:rPr>
        <w:t xml:space="preserve">شعرهای فارسی است به وزن مثنوی با عنوان های مانند «بلال موذن، دعبل و بكاء السجاد، قارون سوم، خیالیه، تعریف شب ... في الكبر و ذمه وذم الاشتهار» و بندهایی منشور به عربی در خبر و بندهایی به نثر فارسی با عنوان «مجلس خروج از مدینه و قتلگاه و ورود مدینه و وفات فاطمه، خطبه سجاد، منبر شام، في الامتحان، واجبات میت، في الطب، موسی و خضر»؛ خط: نستعلیق، بی کا، تا: قرن 14؛ نسخه دفتر یادداشت روضه خوانی را می ماند؛ کاغذ: فرنگی، جلد: تیماج تریاکی، 94 گ، 13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قطع: بیاضی،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13 - 3345].</w:t>
      </w:r>
    </w:p>
    <w:p>
      <w:pPr>
        <w:pStyle w:val="BookText"/>
      </w:pPr>
      <w:r>
        <w:rPr>
          <w:rFonts w:ascii="Times New Roman" w:hAnsi="Times New Roman" w:eastAsia="Times New Roman" w:cs="Times New Roman"/>
          <w:lang w:val="en-US" w:bidi="en-US"/>
          <w:color w:val="111111"/>
          <w:sz w:val="28"/>
          <w:szCs w:val="28"/>
          <w:rtl/>
        </w:rPr>
        <w:t xml:space="preserve">638.</w:t>
      </w:r>
    </w:p>
    <w:p>
      <w:pPr>
        <w:pStyle w:val="BookText"/>
      </w:pPr>
      <w:r>
        <w:rPr>
          <w:rFonts w:ascii="IRNazanin" w:hAnsi="IRNazanin" w:eastAsia="IRNazanin" w:cs="IRNazanin"/>
          <w:lang w:bidi="fa-IR"/>
          <w:color w:val="111111"/>
          <w:sz w:val="28"/>
          <w:szCs w:val="28"/>
          <w:rtl/>
        </w:rPr>
        <w:t xml:space="preserve">تهران: دانشگاه؛ شماره نسخه: 3117</w:t>
      </w:r>
    </w:p>
    <w:p>
      <w:pPr>
        <w:pStyle w:val="BookText"/>
      </w:pPr>
      <w:r>
        <w:rPr>
          <w:rFonts w:ascii="IRNazanin" w:hAnsi="IRNazanin" w:eastAsia="IRNazanin" w:cs="IRNazanin"/>
          <w:lang w:bidi="fa-IR"/>
          <w:color w:val="111111"/>
          <w:sz w:val="28"/>
          <w:szCs w:val="28"/>
          <w:rtl/>
        </w:rPr>
        <w:t xml:space="preserve">آغاز: وله ايضا: این بهار است و یا شعشعه طلعت یار *** مشک تا تار و یا نکهت گیسوی نگار؛ انجام: حریف کوچه و بازارت آمد *** رفيق جاکش و بی عارت آمد.</w:t>
      </w:r>
    </w:p>
    <w:p>
      <w:pPr>
        <w:pStyle w:val="BookText"/>
      </w:pPr>
      <w:r>
        <w:rPr>
          <w:rFonts w:ascii="IRNazanin" w:hAnsi="IRNazanin" w:eastAsia="IRNazanin" w:cs="IRNazanin"/>
          <w:lang w:bidi="fa-IR"/>
          <w:color w:val="111111"/>
          <w:sz w:val="28"/>
          <w:szCs w:val="28"/>
          <w:rtl/>
        </w:rPr>
        <w:t xml:space="preserve">شامل: قصیده و مثنوی محبت نامه در هجو حاجی میرزا علی تقی فرمانروای ساوه و نزهت و غزل او، قصیده نزهت در ستایش امام زمان، بندهایی به نثر در پزشکی و کیمیا و دعا، نان و حلوای شیخ بهایی، رباعیات و ترجمه خطبه شقشقيه به نظم، حساب غالب و مغلوب، شعر سلمان، خطبه شقشقیه، شعر شیخ و رایض؛ خط: شکسته نستعلیق و نسخ، كا: ابوالقاسم نجفی، تا: قرن 14؛ کاغذ: فرنگی، جلد: تیماج قهوه ای، 56 گ، 11 سطر (5/5</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11 - 2071].</w:t>
      </w:r>
    </w:p>
    <w:p>
      <w:pPr>
        <w:pStyle w:val="BookText"/>
      </w:pPr>
      <w:r>
        <w:rPr>
          <w:rFonts w:ascii="Times New Roman" w:hAnsi="Times New Roman" w:eastAsia="Times New Roman" w:cs="Times New Roman"/>
          <w:lang w:val="en-US" w:bidi="en-US"/>
          <w:color w:val="111111"/>
          <w:sz w:val="28"/>
          <w:szCs w:val="28"/>
          <w:rtl/>
        </w:rPr>
        <w:t xml:space="preserve">639.</w:t>
      </w:r>
    </w:p>
    <w:p>
      <w:pPr>
        <w:pStyle w:val="BookText"/>
      </w:pPr>
      <w:r>
        <w:rPr>
          <w:rFonts w:ascii="IRNazanin" w:hAnsi="IRNazanin" w:eastAsia="IRNazanin" w:cs="IRNazanin"/>
          <w:lang w:bidi="fa-IR"/>
          <w:color w:val="111111"/>
          <w:sz w:val="28"/>
          <w:szCs w:val="28"/>
          <w:rtl/>
        </w:rPr>
        <w:t xml:space="preserve">کاشان، عاطفی، افشین؛ شماره نسخه: 37</w:t>
      </w:r>
    </w:p>
    <w:p>
      <w:pPr>
        <w:pStyle w:val="BookText"/>
      </w:pPr>
      <w:r>
        <w:rPr>
          <w:rFonts w:ascii="IRNazanin" w:hAnsi="IRNazanin" w:eastAsia="IRNazanin" w:cs="IRNazanin"/>
          <w:lang w:bidi="fa-IR"/>
          <w:color w:val="111111"/>
          <w:sz w:val="28"/>
          <w:szCs w:val="28"/>
          <w:rtl/>
        </w:rPr>
        <w:t xml:space="preserve">شامل: جواب اشعار مرشد به سال 1340، اشعاری از مهدی نساج متخلص به مرشد کاشانی به خط عندليب الذاکرین به سال 1345 و 1346، مجلسی در بیان نمازهای مستحبی ماه رجب به خط على بن جعفر، مجلسی در بیان انواع خواب ها، و مجلسی در بیان شب 21 ماه رمضان؛ خط: نسخ و نستعلیق، بی کا، تا: قرن 14؛ جلد: مقوایی عطف پارچه ای، 18 گ، مختلف السطر، اندازه: 17/5</w:t>
      </w:r>
      <w:r>
        <w:rPr>
          <w:rFonts w:ascii="Times New Roman" w:hAnsi="Times New Roman" w:eastAsia="Times New Roman" w:cs="Times New Roman"/>
          <w:lang w:val="en-US" w:bidi="en-US"/>
          <w:color w:val="111111"/>
          <w:sz w:val="28"/>
          <w:szCs w:val="28"/>
          <w:rtl/>
        </w:rPr>
        <w:t xml:space="preserve">x10/5 </w:t>
      </w:r>
      <w:r>
        <w:rPr>
          <w:rFonts w:ascii="IRNazanin" w:hAnsi="IRNazanin" w:eastAsia="IRNazanin" w:cs="IRNazanin"/>
          <w:lang w:bidi="fa-IR"/>
          <w:color w:val="111111"/>
          <w:sz w:val="28"/>
          <w:szCs w:val="28"/>
          <w:rtl/>
        </w:rPr>
        <w:t xml:space="preserve">سم [ف: - 39].</w:t>
      </w:r>
    </w:p>
    <w:p>
      <w:pPr>
        <w:pStyle w:val="BookText"/>
      </w:pPr>
      <w:r>
        <w:rPr>
          <w:rFonts w:ascii="Times New Roman" w:hAnsi="Times New Roman" w:eastAsia="Times New Roman" w:cs="Times New Roman"/>
          <w:lang w:val="en-US" w:bidi="en-US"/>
          <w:color w:val="111111"/>
          <w:sz w:val="28"/>
          <w:szCs w:val="28"/>
          <w:rtl/>
        </w:rPr>
        <w:t xml:space="preserve">640.</w:t>
      </w:r>
    </w:p>
    <w:p>
      <w:pPr>
        <w:pStyle w:val="BookText"/>
      </w:pPr>
      <w:r>
        <w:rPr>
          <w:rFonts w:ascii="IRNazanin" w:hAnsi="IRNazanin" w:eastAsia="IRNazanin" w:cs="IRNazanin"/>
          <w:lang w:bidi="fa-IR"/>
          <w:color w:val="111111"/>
          <w:sz w:val="28"/>
          <w:szCs w:val="28"/>
          <w:rtl/>
        </w:rPr>
        <w:t xml:space="preserve">کاشان، عاطفی، افشین؛ شماره نسخه: 74</w:t>
      </w:r>
    </w:p>
    <w:p>
      <w:pPr>
        <w:pStyle w:val="BookText"/>
      </w:pPr>
      <w:r>
        <w:rPr>
          <w:rFonts w:ascii="IRNazanin" w:hAnsi="IRNazanin" w:eastAsia="IRNazanin" w:cs="IRNazanin"/>
          <w:lang w:bidi="fa-IR"/>
          <w:color w:val="111111"/>
          <w:sz w:val="28"/>
          <w:szCs w:val="28"/>
          <w:rtl/>
        </w:rPr>
        <w:t xml:space="preserve">مشتمل بر حکایاتی اخلاقی با اشاره به اشعاری مناسب با حکایات، اشعار فارسی متفرقه، برخی از آداب و احکام امام جماعت و حمام رفتن و حمامی و سلمانی و قصاب و بقال و عطار و سبزی فروش، اشعاری در مدح حکمران کاشان و سید حسین رضوی، برخی از نامه ها و منشآت و استشهادنامه و نامه هائی از قائم مقام به سال 1244، نامه هایی به سید مصطفی کاشانی به سال 1326 و -
</w:t>
      </w:r>
    </w:p>
    <w:p>
      <w:pPr>
        <w:sectPr>
          <w:footerReference w:type="default" r:id="rId7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چندین نامه بدون عنوان؛ خط: نستعلیق، بی کا، تا: قرن 14؛ حکایات آغاز کتاب در برگ اول به نام گنجشک و شغال نامیده شده و به سال 1327 کتابت شده؛ 29گ، مختلف السطر،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- 63].</w:t>
      </w:r>
    </w:p>
    <w:p>
      <w:pPr>
        <w:pStyle w:val="BookText"/>
      </w:pPr>
      <w:r>
        <w:rPr>
          <w:rFonts w:ascii="Times New Roman" w:hAnsi="Times New Roman" w:eastAsia="Times New Roman" w:cs="Times New Roman"/>
          <w:lang w:val="en-US" w:bidi="en-US"/>
          <w:color w:val="111111"/>
          <w:sz w:val="28"/>
          <w:szCs w:val="28"/>
          <w:rtl/>
        </w:rPr>
        <w:t xml:space="preserve">641.</w:t>
      </w:r>
    </w:p>
    <w:p>
      <w:pPr>
        <w:pStyle w:val="BookText"/>
      </w:pPr>
      <w:r>
        <w:rPr>
          <w:rFonts w:ascii="IRNazanin" w:hAnsi="IRNazanin" w:eastAsia="IRNazanin" w:cs="IRNazanin"/>
          <w:lang w:bidi="fa-IR"/>
          <w:color w:val="111111"/>
          <w:sz w:val="28"/>
          <w:szCs w:val="28"/>
          <w:rtl/>
        </w:rPr>
        <w:t xml:space="preserve">کاشان، عاطفی، افشین؛ شماره نسخه: 103</w:t>
      </w:r>
    </w:p>
    <w:p>
      <w:pPr>
        <w:pStyle w:val="BookText"/>
      </w:pPr>
      <w:r>
        <w:rPr>
          <w:rFonts w:ascii="IRNazanin" w:hAnsi="IRNazanin" w:eastAsia="IRNazanin" w:cs="IRNazanin"/>
          <w:lang w:bidi="fa-IR"/>
          <w:color w:val="111111"/>
          <w:sz w:val="28"/>
          <w:szCs w:val="28"/>
          <w:rtl/>
        </w:rPr>
        <w:t xml:space="preserve">شامل: چندین انشاء و عریضه، چند رقعه به دوستان، مختصری در تاریخ قم و آداب زیارت حضرت معصومه (علیها السلام) به نظم و نثر؛ خط: نستعلیق، بی کا، تا: قرن 14، 23 گ، اندازه: 10/5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- 90].</w:t>
      </w:r>
    </w:p>
    <w:p>
      <w:pPr>
        <w:pStyle w:val="BookText"/>
      </w:pPr>
      <w:r>
        <w:rPr>
          <w:rFonts w:ascii="Times New Roman" w:hAnsi="Times New Roman" w:eastAsia="Times New Roman" w:cs="Times New Roman"/>
          <w:lang w:val="en-US" w:bidi="en-US"/>
          <w:color w:val="111111"/>
          <w:sz w:val="28"/>
          <w:szCs w:val="28"/>
          <w:rtl/>
        </w:rPr>
        <w:t xml:space="preserve">642.</w:t>
      </w:r>
    </w:p>
    <w:p>
      <w:pPr>
        <w:pStyle w:val="BookText"/>
      </w:pPr>
      <w:r>
        <w:rPr>
          <w:rFonts w:ascii="IRNazanin" w:hAnsi="IRNazanin" w:eastAsia="IRNazanin" w:cs="IRNazanin"/>
          <w:lang w:bidi="fa-IR"/>
          <w:color w:val="111111"/>
          <w:sz w:val="28"/>
          <w:szCs w:val="28"/>
          <w:rtl/>
        </w:rPr>
        <w:t xml:space="preserve">تهران؛ مروی؛ شماره نسخه: 1037</w:t>
      </w:r>
    </w:p>
    <w:p>
      <w:pPr>
        <w:pStyle w:val="BookText"/>
      </w:pPr>
      <w:r>
        <w:rPr>
          <w:rFonts w:ascii="IRNazanin" w:hAnsi="IRNazanin" w:eastAsia="IRNazanin" w:cs="IRNazanin"/>
          <w:lang w:bidi="fa-IR"/>
          <w:color w:val="111111"/>
          <w:sz w:val="28"/>
          <w:szCs w:val="28"/>
          <w:rtl/>
        </w:rPr>
        <w:t xml:space="preserve">بی کا، تا: قرن 14؛ قطع: بياضي [ف: - 100].</w:t>
      </w:r>
    </w:p>
    <w:p>
      <w:pPr>
        <w:pStyle w:val="BookText"/>
      </w:pPr>
      <w:r>
        <w:rPr>
          <w:rFonts w:ascii="Times New Roman" w:hAnsi="Times New Roman" w:eastAsia="Times New Roman" w:cs="Times New Roman"/>
          <w:lang w:val="en-US" w:bidi="en-US"/>
          <w:color w:val="111111"/>
          <w:sz w:val="28"/>
          <w:szCs w:val="28"/>
          <w:rtl/>
        </w:rPr>
        <w:t xml:space="preserve">643.</w:t>
      </w:r>
    </w:p>
    <w:p>
      <w:pPr>
        <w:pStyle w:val="BookText"/>
      </w:pPr>
      <w:r>
        <w:rPr>
          <w:rFonts w:ascii="Amiri" w:hAnsi="Amiri" w:eastAsia="Amiri" w:cs="Amiri"/>
          <w:lang w:bidi="ar-SA"/>
          <w:color w:val="111111"/>
          <w:sz w:val="28"/>
          <w:szCs w:val="28"/>
          <w:rtl/>
        </w:rPr>
        <w:t xml:space="preserve">تهران: دائرة المعارف؛ شماره نسخه: 588</w:t>
      </w:r>
    </w:p>
    <w:p>
      <w:pPr>
        <w:pStyle w:val="BookText"/>
      </w:pPr>
      <w:r>
        <w:rPr>
          <w:rFonts w:ascii="IRNazanin" w:hAnsi="IRNazanin" w:eastAsia="IRNazanin" w:cs="IRNazanin"/>
          <w:lang w:bidi="fa-IR"/>
          <w:color w:val="111111"/>
          <w:sz w:val="28"/>
          <w:szCs w:val="28"/>
          <w:rtl/>
        </w:rPr>
        <w:t xml:space="preserve">آغاز: بسمله. در ذکر احوالات آمدن اکراد به تبریز و فرار روس ها، و مراجعت کردن روسها به تبریز و شکست اکراد. در آن ایام که جنگ آلمانی ها در عین شدت اشتهار یافته بود. و عسكر عثمانلو؛ انجام: خداوند مقدمش را خیر و همه بلاد اسلام را کرامت فرماید.</w:t>
      </w:r>
    </w:p>
    <w:p>
      <w:pPr>
        <w:pStyle w:val="BookText"/>
      </w:pPr>
      <w:r>
        <w:rPr>
          <w:rFonts w:ascii="IRNazanin" w:hAnsi="IRNazanin" w:eastAsia="IRNazanin" w:cs="IRNazanin"/>
          <w:lang w:bidi="fa-IR"/>
          <w:color w:val="111111"/>
          <w:sz w:val="28"/>
          <w:szCs w:val="28"/>
          <w:rtl/>
        </w:rPr>
        <w:t xml:space="preserve">از ناشناس، از روز گار ولیعهدی مظفر الدین میرزای قاجار، دهه پسین قرن 13ق. رویداد یورش کردان به تبریز و راندن روس ها از آنجاست، و لشکر کشی دوباره روس ها به تبریز و بیرون راندن کردان در جنگ جهانگیر یکم، هنگامی که عثمانیان دو شادوش آلمان با روس ها می جنگیدند. نگارنده آغاز می کند با یورش کردان به آذربایجان و همکاری حاجی خان با سپاه روس و شکست حاجی در میاندوآب و گریختن به مراغه و گشودن مراغه و چپاول خانه حاجی بدست کردان. مردم تبریز با گوسفندان قربانی و «یا شاسون ملت ایران» گویا به پیشواز کردان می روند. کردان به ستمگری می پردازند ... و می انجامد به آمدن سوارهای تهران و حضرت والا ولیعهد (مظفر الدین میرزا) و چراغانی شهر تبریز. و در همین زمینه است: تاریخ تهاجمات ارامنه، اسماعیل سیمیتقو. چاپ شده در «میراث اسلامی ایران» دفتر 10ص 11-80 خط: نستعلیق تحریری و شکسته، بی کا، تا: قرن 14؛ کاغذ: فرنگی، 16 گ، 12 سطر (7/5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2-69].</w:t>
      </w:r>
    </w:p>
    <w:p>
      <w:pPr>
        <w:pStyle w:val="BookText"/>
      </w:pPr>
      <w:r>
        <w:rPr>
          <w:rFonts w:ascii="Times New Roman" w:hAnsi="Times New Roman" w:eastAsia="Times New Roman" w:cs="Times New Roman"/>
          <w:lang w:val="en-US" w:bidi="en-US"/>
          <w:color w:val="111111"/>
          <w:sz w:val="28"/>
          <w:szCs w:val="28"/>
          <w:rtl/>
        </w:rPr>
        <w:t xml:space="preserve">644.</w:t>
      </w:r>
    </w:p>
    <w:p>
      <w:pPr>
        <w:pStyle w:val="BookText"/>
      </w:pPr>
      <w:r>
        <w:rPr>
          <w:rFonts w:ascii="IRNazanin" w:hAnsi="IRNazanin" w:eastAsia="IRNazanin" w:cs="IRNazanin"/>
          <w:lang w:bidi="fa-IR"/>
          <w:color w:val="111111"/>
          <w:sz w:val="28"/>
          <w:szCs w:val="28"/>
          <w:rtl/>
        </w:rPr>
        <w:t xml:space="preserve">قم: مرکز مطالعات؛ شماره نسخه: 973/1</w:t>
      </w:r>
    </w:p>
    <w:p>
      <w:pPr>
        <w:pStyle w:val="BookText"/>
      </w:pPr>
      <w:r>
        <w:rPr>
          <w:rFonts w:ascii="IRNazanin" w:hAnsi="IRNazanin" w:eastAsia="IRNazanin" w:cs="IRNazanin"/>
          <w:lang w:bidi="fa-IR"/>
          <w:color w:val="111111"/>
          <w:sz w:val="28"/>
          <w:szCs w:val="28"/>
          <w:rtl/>
        </w:rPr>
        <w:t xml:space="preserve">به نثر و نظم، برگرفته از نویسندگان و شعرای معروف دوره قاجار و پیش از آن؛ خط: نستعلیق، بی کا، تا: 20 جمادی الثانی 1300 ق؛ جلد: تیماج قهوه ای، 96 گ (1ر-96پ)،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2- 240].</w:t>
      </w:r>
    </w:p>
    <w:p>
      <w:pPr>
        <w:pStyle w:val="BookText"/>
      </w:pPr>
      <w:r>
        <w:rPr>
          <w:rFonts w:ascii="Times New Roman" w:hAnsi="Times New Roman" w:eastAsia="Times New Roman" w:cs="Times New Roman"/>
          <w:lang w:val="en-US" w:bidi="en-US"/>
          <w:color w:val="111111"/>
          <w:sz w:val="28"/>
          <w:szCs w:val="28"/>
          <w:rtl/>
        </w:rPr>
        <w:t xml:space="preserve">645.</w:t>
      </w:r>
    </w:p>
    <w:p>
      <w:pPr>
        <w:pStyle w:val="BookText"/>
      </w:pPr>
      <w:r>
        <w:rPr>
          <w:rFonts w:ascii="IRNazanin" w:hAnsi="IRNazanin" w:eastAsia="IRNazanin" w:cs="IRNazanin"/>
          <w:lang w:bidi="fa-IR"/>
          <w:color w:val="111111"/>
          <w:sz w:val="28"/>
          <w:szCs w:val="28"/>
          <w:rtl/>
        </w:rPr>
        <w:t xml:space="preserve">مشهد؛ مدیر شانه چی؛ شماره نسخه: 6</w:t>
      </w:r>
    </w:p>
    <w:p>
      <w:pPr>
        <w:pStyle w:val="BookText"/>
      </w:pPr>
      <w:r>
        <w:rPr>
          <w:rFonts w:ascii="IRNazanin" w:hAnsi="IRNazanin" w:eastAsia="IRNazanin" w:cs="IRNazanin"/>
          <w:lang w:bidi="fa-IR"/>
          <w:color w:val="111111"/>
          <w:sz w:val="28"/>
          <w:szCs w:val="28"/>
          <w:rtl/>
        </w:rPr>
        <w:t xml:space="preserve">در اخلاق و اخبار و پزشکی؛ خط: نستعلیق، بی کا، تا: قرن 14؛ قطع: ربعی [نشریه: 5 - 585].</w:t>
      </w:r>
    </w:p>
    <w:p>
      <w:pPr>
        <w:pStyle w:val="BookText"/>
      </w:pPr>
      <w:r>
        <w:rPr>
          <w:rFonts w:ascii="Times New Roman" w:hAnsi="Times New Roman" w:eastAsia="Times New Roman" w:cs="Times New Roman"/>
          <w:lang w:val="en-US" w:bidi="en-US"/>
          <w:color w:val="111111"/>
          <w:sz w:val="28"/>
          <w:szCs w:val="28"/>
          <w:rtl/>
        </w:rPr>
        <w:t xml:space="preserve">646.</w:t>
      </w:r>
    </w:p>
    <w:p>
      <w:pPr>
        <w:pStyle w:val="BookText"/>
      </w:pPr>
      <w:r>
        <w:rPr>
          <w:rFonts w:ascii="IRNazanin" w:hAnsi="IRNazanin" w:eastAsia="IRNazanin" w:cs="IRNazanin"/>
          <w:lang w:bidi="fa-IR"/>
          <w:color w:val="111111"/>
          <w:sz w:val="28"/>
          <w:szCs w:val="28"/>
          <w:rtl/>
        </w:rPr>
        <w:t xml:space="preserve">مشهد؛ رضوی؛ شماره نسخه: 28842</w:t>
      </w:r>
    </w:p>
    <w:p>
      <w:pPr>
        <w:pStyle w:val="BookText"/>
      </w:pPr>
      <w:r>
        <w:rPr>
          <w:rFonts w:ascii="IRNazanin" w:hAnsi="IRNazanin" w:eastAsia="IRNazanin" w:cs="IRNazanin"/>
          <w:lang w:bidi="fa-IR"/>
          <w:color w:val="111111"/>
          <w:sz w:val="28"/>
          <w:szCs w:val="28"/>
          <w:rtl/>
        </w:rPr>
        <w:t xml:space="preserve">آغاز: مادرم از کثرت عبادت خسته شده و او را خواب ربوده است او را انجام: چون سرو رخهای چون ماه رحمت ... .</w:t>
      </w:r>
    </w:p>
    <w:p>
      <w:pPr>
        <w:pStyle w:val="BookText"/>
      </w:pPr>
      <w:r>
        <w:rPr>
          <w:rFonts w:ascii="IRNazanin" w:hAnsi="IRNazanin" w:eastAsia="IRNazanin" w:cs="IRNazanin"/>
          <w:lang w:bidi="fa-IR"/>
          <w:color w:val="111111"/>
          <w:sz w:val="28"/>
          <w:szCs w:val="28"/>
          <w:rtl/>
        </w:rPr>
        <w:t xml:space="preserve">خط: نستعلیق، بی کا، تا: قرن 14؛ افتادگی: آغاز و انجام؛ کاغذ: نخودی، [رایانه].</w:t>
      </w:r>
    </w:p>
    <w:p>
      <w:pPr>
        <w:pStyle w:val="BookText"/>
      </w:pPr>
      <w:r>
        <w:rPr>
          <w:rFonts w:ascii="Times New Roman" w:hAnsi="Times New Roman" w:eastAsia="Times New Roman" w:cs="Times New Roman"/>
          <w:lang w:val="en-US" w:bidi="en-US"/>
          <w:color w:val="111111"/>
          <w:sz w:val="28"/>
          <w:szCs w:val="28"/>
          <w:rtl/>
        </w:rPr>
        <w:t xml:space="preserve">647.</w:t>
      </w:r>
    </w:p>
    <w:p>
      <w:pPr>
        <w:pStyle w:val="BookText"/>
      </w:pPr>
      <w:r>
        <w:rPr>
          <w:rFonts w:ascii="IRNazanin" w:hAnsi="IRNazanin" w:eastAsia="IRNazanin" w:cs="IRNazanin"/>
          <w:lang w:bidi="fa-IR"/>
          <w:color w:val="111111"/>
          <w:sz w:val="28"/>
          <w:szCs w:val="28"/>
          <w:rtl/>
        </w:rPr>
        <w:t xml:space="preserve">تهران: مجلس؛ شماره نسخه: 14555</w:t>
      </w:r>
    </w:p>
    <w:p>
      <w:pPr>
        <w:pStyle w:val="BookText"/>
      </w:pPr>
      <w:r>
        <w:rPr>
          <w:rFonts w:ascii="IRNazanin" w:hAnsi="IRNazanin" w:eastAsia="IRNazanin" w:cs="IRNazanin"/>
          <w:lang w:bidi="fa-IR"/>
          <w:color w:val="111111"/>
          <w:sz w:val="28"/>
          <w:szCs w:val="28"/>
          <w:rtl/>
        </w:rPr>
        <w:t xml:space="preserve">در علوم غریبه مشتمل بر خواص اعداد و حروف، فلزات، منازل قمر، كواكب سبعه، اذکار گوناگون و بعضی از آیات و ادعیه. چند نسخه پزشکی نیز در آغاز نسخه مشهود است؛ خط: نسخ و نستعلیق، بی کا، تا: قرن 14؛ کاغذ: کاهی ضخیم، جلد: گالینگور مشکی، 161گ، مختلف السطر، اندازه: 12</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41-47].</w:t>
      </w:r>
    </w:p>
    <w:p>
      <w:pPr>
        <w:pStyle w:val="BookText"/>
      </w:pPr>
      <w:r>
        <w:rPr>
          <w:rFonts w:ascii="Times New Roman" w:hAnsi="Times New Roman" w:eastAsia="Times New Roman" w:cs="Times New Roman"/>
          <w:lang w:val="en-US" w:bidi="en-US"/>
          <w:color w:val="111111"/>
          <w:sz w:val="28"/>
          <w:szCs w:val="28"/>
          <w:rtl/>
        </w:rPr>
        <w:t xml:space="preserve">648.</w:t>
      </w:r>
    </w:p>
    <w:p>
      <w:pPr>
        <w:pStyle w:val="BookText"/>
      </w:pPr>
      <w:r>
        <w:rPr>
          <w:rFonts w:ascii="IRNazanin" w:hAnsi="IRNazanin" w:eastAsia="IRNazanin" w:cs="IRNazanin"/>
          <w:lang w:bidi="fa-IR"/>
          <w:color w:val="111111"/>
          <w:sz w:val="28"/>
          <w:szCs w:val="28"/>
          <w:rtl/>
        </w:rPr>
        <w:t xml:space="preserve">مشهد؛ رضوی؛ شماره نسخه: 14987</w:t>
      </w:r>
    </w:p>
    <w:p>
      <w:pPr>
        <w:pStyle w:val="BookText"/>
      </w:pPr>
      <w:r>
        <w:rPr>
          <w:rFonts w:ascii="IRNazanin" w:hAnsi="IRNazanin" w:eastAsia="IRNazanin" w:cs="IRNazanin"/>
          <w:lang w:bidi="fa-IR"/>
          <w:color w:val="111111"/>
          <w:sz w:val="28"/>
          <w:szCs w:val="28"/>
          <w:rtl/>
        </w:rPr>
        <w:t xml:space="preserve">آغاز: که امشب این سر را ... از مردم انجام: شفاعت نمی کند مگر کسی که ... الهی ترسانند.</w:t>
      </w:r>
    </w:p>
    <w:p>
      <w:pPr>
        <w:pStyle w:val="BookText"/>
      </w:pPr>
      <w:r>
        <w:rPr>
          <w:rFonts w:ascii="IRNazanin" w:hAnsi="IRNazanin" w:eastAsia="IRNazanin" w:cs="IRNazanin"/>
          <w:lang w:bidi="fa-IR"/>
          <w:color w:val="111111"/>
          <w:sz w:val="28"/>
          <w:szCs w:val="28"/>
          <w:rtl/>
        </w:rPr>
        <w:t xml:space="preserve">مشتمل بر اخبار و مواعظ و اشعار نوحه، و یک غزل از گلچین خراسانی، معانی لغات، و سیاهه املاک و یک برگ از ابتدای حدائق السحر رشید وطواط؛ خط: نستعلیق تحریری، بی کا، تا: قرن 14؛ جامع و کاتب احتمالا واقف نسخه؛ واقف: حاج میرزا على اصغر طوسی، اردیبهشت 1364؛ کاغذ: شکری، جلد: میشن عنابی، 130 گ، مختلف السطر، اندازه: 10</w:t>
      </w:r>
      <w:r>
        <w:rPr>
          <w:rFonts w:ascii="Times New Roman" w:hAnsi="Times New Roman" w:eastAsia="Times New Roman" w:cs="Times New Roman"/>
          <w:lang w:val="en-US" w:bidi="en-US"/>
          <w:color w:val="111111"/>
          <w:sz w:val="28"/>
          <w:szCs w:val="28"/>
          <w:rtl/>
        </w:rPr>
        <w:t xml:space="preserve">×16/6 </w:t>
      </w:r>
      <w:r>
        <w:rPr>
          <w:rFonts w:ascii="IRNazanin" w:hAnsi="IRNazanin" w:eastAsia="IRNazanin" w:cs="IRNazanin"/>
          <w:lang w:bidi="fa-IR"/>
          <w:color w:val="111111"/>
          <w:sz w:val="28"/>
          <w:szCs w:val="28"/>
          <w:rtl/>
        </w:rPr>
        <w:t xml:space="preserve">سم [ف: 17 - 57].</w:t>
      </w:r>
    </w:p>
    <w:p>
      <w:pPr>
        <w:pStyle w:val="BookText"/>
      </w:pPr>
      <w:r>
        <w:rPr>
          <w:rFonts w:ascii="Times New Roman" w:hAnsi="Times New Roman" w:eastAsia="Times New Roman" w:cs="Times New Roman"/>
          <w:lang w:val="en-US" w:bidi="en-US"/>
          <w:color w:val="111111"/>
          <w:sz w:val="28"/>
          <w:szCs w:val="28"/>
          <w:rtl/>
        </w:rPr>
        <w:t xml:space="preserve">649.</w:t>
      </w:r>
    </w:p>
    <w:p>
      <w:pPr>
        <w:pStyle w:val="BookText"/>
      </w:pPr>
      <w:r>
        <w:rPr>
          <w:rFonts w:ascii="IRNazanin" w:hAnsi="IRNazanin" w:eastAsia="IRNazanin" w:cs="IRNazanin"/>
          <w:lang w:bidi="fa-IR"/>
          <w:color w:val="111111"/>
          <w:sz w:val="28"/>
          <w:szCs w:val="28"/>
          <w:rtl/>
        </w:rPr>
        <w:t xml:space="preserve">قائن؛ امام، سید حسن؛ شماره نسخه: 31</w:t>
      </w:r>
    </w:p>
    <w:p>
      <w:pPr>
        <w:pStyle w:val="BookText"/>
      </w:pPr>
      <w:r>
        <w:rPr>
          <w:rFonts w:ascii="IRNazanin" w:hAnsi="IRNazanin" w:eastAsia="IRNazanin" w:cs="IRNazanin"/>
          <w:lang w:bidi="fa-IR"/>
          <w:color w:val="111111"/>
          <w:sz w:val="28"/>
          <w:szCs w:val="28"/>
          <w:rtl/>
        </w:rPr>
        <w:t xml:space="preserve">شامل: جهت تقویت قوه باه، قصه حضرت یوسف، معراج نامه، احادیث متفرقه، آداب وضو و نماز یومیه، ذخيرة العباد في ذکر احوال المعاد مولی محمد جعفر شریعتمدار استر آبادی، چهل حدیث فارسی، اختیارات ایام مرحوم مجلسی، دعای کمیل و اشعار متفرقه ای به فارسی و فوائد و یادداشت های متفرقه دیگر؛ خط: نسخ و نستعلیق، بی کا، تا: قرن 14؛ جلد: تیماج مشکی، 169 گ، مختلف السطر، اندازه: 14/5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[كتابخانه های قائن: ف: - 204].</w:t>
      </w:r>
    </w:p>
    <w:p>
      <w:pPr>
        <w:pStyle w:val="BookText"/>
      </w:pPr>
      <w:r>
        <w:rPr>
          <w:rFonts w:ascii="Times New Roman" w:hAnsi="Times New Roman" w:eastAsia="Times New Roman" w:cs="Times New Roman"/>
          <w:lang w:val="en-US" w:bidi="en-US"/>
          <w:color w:val="111111"/>
          <w:sz w:val="28"/>
          <w:szCs w:val="28"/>
          <w:rtl/>
        </w:rPr>
        <w:t xml:space="preserve">650.</w:t>
      </w:r>
    </w:p>
    <w:p>
      <w:pPr>
        <w:pStyle w:val="BookText"/>
      </w:pPr>
      <w:r>
        <w:rPr>
          <w:rFonts w:ascii="IRNazanin" w:hAnsi="IRNazanin" w:eastAsia="IRNazanin" w:cs="IRNazanin"/>
          <w:lang w:bidi="fa-IR"/>
          <w:color w:val="111111"/>
          <w:sz w:val="28"/>
          <w:szCs w:val="28"/>
          <w:rtl/>
        </w:rPr>
        <w:t xml:space="preserve">تهران؛ دانشگاه؛ شماره نسخه: 3669</w:t>
      </w:r>
    </w:p>
    <w:p>
      <w:pPr>
        <w:pStyle w:val="BookText"/>
      </w:pPr>
      <w:r>
        <w:rPr>
          <w:rFonts w:ascii="IRNazanin" w:hAnsi="IRNazanin" w:eastAsia="IRNazanin" w:cs="IRNazanin"/>
          <w:lang w:bidi="fa-IR"/>
          <w:color w:val="111111"/>
          <w:sz w:val="28"/>
          <w:szCs w:val="28"/>
          <w:rtl/>
        </w:rPr>
        <w:t xml:space="preserve">شامل: 1. منشآت قائم مقام، ابوالقاسم بن عیسی (1-59)؛ 2. منشآت لشکر نویس، حبیب الله خان (60-67)؛ 3. داستان شیادی سید هندی کیمیاگر و دارای سرمه خفا به فارسی (67-77)؛ 4. نامه حاجی فرهاد (77-78)؛ 5. نامه حاجی ملا صادق قمی (78- 85) در شکایت از کارکنان دولت به شاه؛ 6. شعرهای صادق آقای هجری (86-87)؛ 7. شعر میرزا حبیب لشکر نویس تفرشی (88-87)؛ 8 شعری در هجو و هزل به فارسی (89-90)؛ 9. شعری از پسر اقا رضا خان فراهانی (91) در شکایت از مستوفی عراق؛ 10. شعرهای معما و لغز به فارسی (92-93)؛ خط: نستعلیق و شکسته، بی کا، تا: قرن 14؛ بهاریه کوثر در گزینی تفرشی که باید در ص 92-99 باشد اکنون در نسخه نیست؛ کاغذ: فرنگی، جلد: مقوا، 48 گ، 15 سطر (8</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12 - 2677].</w:t>
      </w:r>
    </w:p>
    <w:p>
      <w:pPr>
        <w:pStyle w:val="BookText"/>
      </w:pPr>
      <w:r>
        <w:rPr>
          <w:rFonts w:ascii="Times New Roman" w:hAnsi="Times New Roman" w:eastAsia="Times New Roman" w:cs="Times New Roman"/>
          <w:lang w:val="en-US" w:bidi="en-US"/>
          <w:color w:val="111111"/>
          <w:sz w:val="28"/>
          <w:szCs w:val="28"/>
          <w:rtl/>
        </w:rPr>
        <w:t xml:space="preserve">651.</w:t>
      </w:r>
    </w:p>
    <w:p>
      <w:pPr>
        <w:pStyle w:val="BookText"/>
      </w:pPr>
      <w:r>
        <w:rPr>
          <w:rFonts w:ascii="IRNazanin" w:hAnsi="IRNazanin" w:eastAsia="IRNazanin" w:cs="IRNazanin"/>
          <w:lang w:bidi="fa-IR"/>
          <w:color w:val="111111"/>
          <w:sz w:val="28"/>
          <w:szCs w:val="28"/>
          <w:rtl/>
        </w:rPr>
        <w:t xml:space="preserve">تهران، دانشگاه؛ شماره نسخه: 7352</w:t>
      </w:r>
    </w:p>
    <w:p>
      <w:pPr>
        <w:pStyle w:val="BookText"/>
      </w:pPr>
      <w:r>
        <w:rPr>
          <w:rFonts w:ascii="IRNazanin" w:hAnsi="IRNazanin" w:eastAsia="IRNazanin" w:cs="IRNazanin"/>
          <w:lang w:bidi="fa-IR"/>
          <w:color w:val="111111"/>
          <w:sz w:val="28"/>
          <w:szCs w:val="28"/>
          <w:rtl/>
        </w:rPr>
        <w:t xml:space="preserve">کیمیا و طلسم، چند سطری پیش از باب سیم در کشتن زر و سیم و مس و فولاد را؛ خط: نستعلیق، بی کا، تا: قرن 14؛ کاغذ: فرنگی، جلد: نو، 70گ، 14سطر (12</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16- 517].</w:t>
      </w:r>
    </w:p>
    <w:p>
      <w:pPr>
        <w:pStyle w:val="BookText"/>
      </w:pPr>
      <w:r>
        <w:rPr>
          <w:rFonts w:ascii="Times New Roman" w:hAnsi="Times New Roman" w:eastAsia="Times New Roman" w:cs="Times New Roman"/>
          <w:lang w:val="en-US" w:bidi="en-US"/>
          <w:color w:val="111111"/>
          <w:sz w:val="28"/>
          <w:szCs w:val="28"/>
          <w:rtl/>
        </w:rPr>
        <w:t xml:space="preserve">652.</w:t>
      </w:r>
    </w:p>
    <w:p>
      <w:pPr>
        <w:pStyle w:val="BookText"/>
      </w:pPr>
      <w:r>
        <w:rPr>
          <w:rFonts w:ascii="IRNazanin" w:hAnsi="IRNazanin" w:eastAsia="IRNazanin" w:cs="IRNazanin"/>
          <w:lang w:bidi="fa-IR"/>
          <w:color w:val="111111"/>
          <w:sz w:val="28"/>
          <w:szCs w:val="28"/>
          <w:rtl/>
        </w:rPr>
        <w:t xml:space="preserve">تهران: مفتاح؛ شماره نسخه: 663</w:t>
      </w:r>
    </w:p>
    <w:p>
      <w:pPr>
        <w:sectPr>
          <w:footerReference w:type="default" r:id="rId7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دارای ترجیع بند هاتف و مطایبه مصاحب نایینی و دوازده بند حاجی سلیمان صباحی کاشی و مثل خروس در خانه دهقان و قافله بازارگان در سفر بعید به نثر؛ خط: نستعلیق، بی کا، تا: قرن 14؛ قطع: ربعی [نشریه: 7 - 132].</w:t>
      </w:r>
    </w:p>
    <w:p>
      <w:pPr>
        <w:pStyle w:val="BookText"/>
      </w:pPr>
      <w:r>
        <w:rPr>
          <w:rFonts w:ascii="Times New Roman" w:hAnsi="Times New Roman" w:eastAsia="Times New Roman" w:cs="Times New Roman"/>
          <w:lang w:val="en-US" w:bidi="en-US"/>
          <w:color w:val="111111"/>
          <w:sz w:val="28"/>
          <w:szCs w:val="28"/>
          <w:rtl/>
        </w:rPr>
        <w:t xml:space="preserve">653.</w:t>
      </w:r>
    </w:p>
    <w:p>
      <w:pPr>
        <w:pStyle w:val="BookText"/>
      </w:pPr>
      <w:r>
        <w:rPr>
          <w:rFonts w:ascii="IRNazanin" w:hAnsi="IRNazanin" w:eastAsia="IRNazanin" w:cs="IRNazanin"/>
          <w:lang w:bidi="fa-IR"/>
          <w:color w:val="111111"/>
          <w:sz w:val="28"/>
          <w:szCs w:val="28"/>
          <w:rtl/>
        </w:rPr>
        <w:t xml:space="preserve">تهران؛ مفتاح؛ شماره نسخه: 688</w:t>
      </w:r>
    </w:p>
    <w:p>
      <w:pPr>
        <w:pStyle w:val="BookText"/>
      </w:pPr>
      <w:r>
        <w:rPr>
          <w:rFonts w:ascii="IRNazanin" w:hAnsi="IRNazanin" w:eastAsia="IRNazanin" w:cs="IRNazanin"/>
          <w:lang w:bidi="fa-IR"/>
          <w:color w:val="111111"/>
          <w:sz w:val="28"/>
          <w:szCs w:val="28"/>
          <w:rtl/>
        </w:rPr>
        <w:t xml:space="preserve">در پزشکی و دین و ادب؛ خط: نستعلیق، بی کا، تا: قرن 13 و 14؛ در پایان چهار صفحه از رساله ای است ریاضی به نستعلیق قرن 12؛ قطع: ربعی [نشریه: 7 - 132].</w:t>
      </w:r>
    </w:p>
    <w:p>
      <w:pPr>
        <w:pStyle w:val="BookText"/>
      </w:pPr>
      <w:r>
        <w:rPr>
          <w:rFonts w:ascii="Times New Roman" w:hAnsi="Times New Roman" w:eastAsia="Times New Roman" w:cs="Times New Roman"/>
          <w:lang w:val="en-US" w:bidi="en-US"/>
          <w:color w:val="111111"/>
          <w:sz w:val="28"/>
          <w:szCs w:val="28"/>
          <w:rtl/>
        </w:rPr>
        <w:t xml:space="preserve">654.</w:t>
      </w:r>
    </w:p>
    <w:p>
      <w:pPr>
        <w:pStyle w:val="BookText"/>
      </w:pPr>
      <w:r>
        <w:rPr>
          <w:rFonts w:ascii="IRNazanin" w:hAnsi="IRNazanin" w:eastAsia="IRNazanin" w:cs="IRNazanin"/>
          <w:lang w:bidi="fa-IR"/>
          <w:color w:val="111111"/>
          <w:sz w:val="28"/>
          <w:szCs w:val="28"/>
          <w:rtl/>
        </w:rPr>
        <w:t xml:space="preserve">تهران: مفتاح؛ شماره نسخه: 756</w:t>
      </w:r>
    </w:p>
    <w:p>
      <w:pPr>
        <w:pStyle w:val="BookText"/>
      </w:pPr>
      <w:r>
        <w:rPr>
          <w:rFonts w:ascii="IRNazanin" w:hAnsi="IRNazanin" w:eastAsia="IRNazanin" w:cs="IRNazanin"/>
          <w:lang w:bidi="fa-IR"/>
          <w:color w:val="111111"/>
          <w:sz w:val="28"/>
          <w:szCs w:val="28"/>
          <w:rtl/>
        </w:rPr>
        <w:t xml:space="preserve">نظم فارسی و نثر ادبی در بديع به فارسی با شعر سعدی؛ خط: نستعلیق، بی کا، تا: قرن 13 و 14 [نشریه: 7 - 132].</w:t>
      </w:r>
    </w:p>
    <w:p>
      <w:pPr>
        <w:pStyle w:val="BookText"/>
      </w:pPr>
      <w:r>
        <w:rPr>
          <w:rFonts w:ascii="Times New Roman" w:hAnsi="Times New Roman" w:eastAsia="Times New Roman" w:cs="Times New Roman"/>
          <w:lang w:val="en-US" w:bidi="en-US"/>
          <w:color w:val="111111"/>
          <w:sz w:val="28"/>
          <w:szCs w:val="28"/>
          <w:rtl/>
        </w:rPr>
        <w:t xml:space="preserve">655.</w:t>
      </w:r>
    </w:p>
    <w:p>
      <w:pPr>
        <w:pStyle w:val="BookText"/>
      </w:pPr>
      <w:r>
        <w:rPr>
          <w:rFonts w:ascii="IRNazanin" w:hAnsi="IRNazanin" w:eastAsia="IRNazanin" w:cs="IRNazanin"/>
          <w:lang w:bidi="fa-IR"/>
          <w:color w:val="111111"/>
          <w:sz w:val="28"/>
          <w:szCs w:val="28"/>
          <w:rtl/>
        </w:rPr>
        <w:t xml:space="preserve">تهران: مفتاح، شماره نسخه: 1045</w:t>
      </w:r>
    </w:p>
    <w:p>
      <w:pPr>
        <w:pStyle w:val="BookText"/>
      </w:pPr>
      <w:r>
        <w:rPr>
          <w:rFonts w:ascii="IRNazanin" w:hAnsi="IRNazanin" w:eastAsia="IRNazanin" w:cs="IRNazanin"/>
          <w:lang w:bidi="fa-IR"/>
          <w:color w:val="111111"/>
          <w:sz w:val="28"/>
          <w:szCs w:val="28"/>
          <w:rtl/>
        </w:rPr>
        <w:t xml:space="preserve">منشأت فارسی و عربی و شعرهای فارسی و عربی، جنگ خانوادگی میرزا یوسف حکیم نوری پدر میرزا محمد خان مفتاح الملک است، مطالب تاریخی و طبی هم دارد؛ خط: نستعلیق، بی کا، تا: قرن 14؛ قطع: بياضي وزیری [نشریه: 7 - 137].</w:t>
      </w:r>
    </w:p>
    <w:p>
      <w:pPr>
        <w:pStyle w:val="BookText"/>
      </w:pPr>
      <w:r>
        <w:rPr>
          <w:rFonts w:ascii="Times New Roman" w:hAnsi="Times New Roman" w:eastAsia="Times New Roman" w:cs="Times New Roman"/>
          <w:lang w:val="en-US" w:bidi="en-US"/>
          <w:color w:val="111111"/>
          <w:sz w:val="28"/>
          <w:szCs w:val="28"/>
          <w:rtl/>
        </w:rPr>
        <w:t xml:space="preserve">656.</w:t>
      </w:r>
    </w:p>
    <w:p>
      <w:pPr>
        <w:pStyle w:val="BookText"/>
      </w:pPr>
      <w:r>
        <w:rPr>
          <w:rFonts w:ascii="IRNazanin" w:hAnsi="IRNazanin" w:eastAsia="IRNazanin" w:cs="IRNazanin"/>
          <w:lang w:bidi="fa-IR"/>
          <w:color w:val="111111"/>
          <w:sz w:val="28"/>
          <w:szCs w:val="28"/>
          <w:rtl/>
        </w:rPr>
        <w:t xml:space="preserve">مشهد؛ گوهرشاد؛ شماره نسخه: 1807</w:t>
      </w:r>
    </w:p>
    <w:p>
      <w:pPr>
        <w:pStyle w:val="BookText"/>
      </w:pPr>
      <w:r>
        <w:rPr>
          <w:rFonts w:ascii="IRNazanin" w:hAnsi="IRNazanin" w:eastAsia="IRNazanin" w:cs="IRNazanin"/>
          <w:lang w:bidi="fa-IR"/>
          <w:color w:val="111111"/>
          <w:sz w:val="28"/>
          <w:szCs w:val="28"/>
          <w:rtl/>
        </w:rPr>
        <w:t xml:space="preserve">شعرهای فارسی و نسخه های طبی و جز آن؛ خط: نستعلیق، بی کا، تا: قرن 14؛ کاغذ: آبی، قطع: ربعی بیاضی [چهار کتابخانه مشهد ف: - 104].</w:t>
      </w:r>
    </w:p>
    <w:p>
      <w:pPr>
        <w:pStyle w:val="BookText"/>
      </w:pPr>
      <w:r>
        <w:rPr>
          <w:rFonts w:ascii="Times New Roman" w:hAnsi="Times New Roman" w:eastAsia="Times New Roman" w:cs="Times New Roman"/>
          <w:lang w:val="en-US" w:bidi="en-US"/>
          <w:color w:val="111111"/>
          <w:sz w:val="28"/>
          <w:szCs w:val="28"/>
          <w:rtl/>
        </w:rPr>
        <w:t xml:space="preserve">657.</w:t>
      </w:r>
    </w:p>
    <w:p>
      <w:pPr>
        <w:pStyle w:val="BookText"/>
      </w:pPr>
      <w:r>
        <w:rPr>
          <w:rFonts w:ascii="IRNazanin" w:hAnsi="IRNazanin" w:eastAsia="IRNazanin" w:cs="IRNazanin"/>
          <w:lang w:bidi="fa-IR"/>
          <w:color w:val="111111"/>
          <w:sz w:val="28"/>
          <w:szCs w:val="28"/>
          <w:rtl/>
        </w:rPr>
        <w:t xml:space="preserve">اصفهان؛ دانشگاه؛ شماره نسخه: 376/2</w:t>
      </w:r>
    </w:p>
    <w:p>
      <w:pPr>
        <w:pStyle w:val="BookText"/>
      </w:pPr>
      <w:r>
        <w:rPr>
          <w:rFonts w:ascii="IRNazanin" w:hAnsi="IRNazanin" w:eastAsia="IRNazanin" w:cs="IRNazanin"/>
          <w:lang w:bidi="fa-IR"/>
          <w:color w:val="111111"/>
          <w:sz w:val="28"/>
          <w:szCs w:val="28"/>
          <w:rtl/>
        </w:rPr>
        <w:t xml:space="preserve">محمد علی میرزا از شاه زادگانی که در مازندران بوده و خطی خوش داشته و در این مجموعه، که در آن تاریخ سال 1315 دیده می شود، شعرها و فرمان ها و منشآتی را با چند گونه خط نوشته است؛ خط: نستعلیق، بی کا، تا قرن 14 کاغذ:فرنگی [نشریه: 11 - 943].</w:t>
      </w:r>
    </w:p>
    <w:p>
      <w:pPr>
        <w:pStyle w:val="BookText"/>
      </w:pPr>
      <w:r>
        <w:rPr>
          <w:rFonts w:ascii="Times New Roman" w:hAnsi="Times New Roman" w:eastAsia="Times New Roman" w:cs="Times New Roman"/>
          <w:lang w:val="en-US" w:bidi="en-US"/>
          <w:color w:val="111111"/>
          <w:sz w:val="28"/>
          <w:szCs w:val="28"/>
          <w:rtl/>
        </w:rPr>
        <w:t xml:space="preserve">658.</w:t>
      </w:r>
    </w:p>
    <w:p>
      <w:pPr>
        <w:pStyle w:val="BookText"/>
      </w:pPr>
      <w:r>
        <w:rPr>
          <w:rFonts w:ascii="IRNazanin" w:hAnsi="IRNazanin" w:eastAsia="IRNazanin" w:cs="IRNazanin"/>
          <w:lang w:bidi="fa-IR"/>
          <w:color w:val="111111"/>
          <w:sz w:val="28"/>
          <w:szCs w:val="28"/>
          <w:rtl/>
        </w:rPr>
        <w:t xml:space="preserve">تهران؛ دانشگاه؛ شماره نسخه: 2247</w:t>
      </w:r>
    </w:p>
    <w:p>
      <w:pPr>
        <w:pStyle w:val="BookText"/>
      </w:pPr>
      <w:r>
        <w:rPr>
          <w:rFonts w:ascii="IRNazanin" w:hAnsi="IRNazanin" w:eastAsia="IRNazanin" w:cs="IRNazanin"/>
          <w:lang w:bidi="fa-IR"/>
          <w:color w:val="111111"/>
          <w:sz w:val="28"/>
          <w:szCs w:val="28"/>
          <w:rtl/>
        </w:rPr>
        <w:t xml:space="preserve">شامل: 1. تزويج نامه یا داستان زن گرفتن ناجی به نظم همان شماره 2207 و دوبار در این مجموعه آمده در آغاز و در انجام؛ ناجی قزوینی، باقر؛ 2. شعرهایی از صهبا؛ 3. سرگذشت کسانی که برای مشروطیت ایران کار کرده اند؛ 4. سرگذشت ناصر الملك؛ 5. رباعیات خیام؛ 6. روش سرباز بگیری؛ 7. مائة كلمة؛ خط: نسخ و نستعلیق، بی کا، تا: قرن 14؛ کاغذ: فرنگی، جلد: تیماج زرد، 208 گ، مختلف السطر،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9 - 905].</w:t>
      </w:r>
    </w:p>
    <w:p>
      <w:pPr>
        <w:pStyle w:val="BookText"/>
      </w:pPr>
      <w:r>
        <w:rPr>
          <w:rFonts w:ascii="Times New Roman" w:hAnsi="Times New Roman" w:eastAsia="Times New Roman" w:cs="Times New Roman"/>
          <w:lang w:val="en-US" w:bidi="en-US"/>
          <w:color w:val="111111"/>
          <w:sz w:val="28"/>
          <w:szCs w:val="28"/>
          <w:rtl/>
        </w:rPr>
        <w:t xml:space="preserve">659.</w:t>
      </w:r>
    </w:p>
    <w:p>
      <w:pPr>
        <w:pStyle w:val="BookText"/>
      </w:pPr>
      <w:r>
        <w:rPr>
          <w:rFonts w:ascii="IRNazanin" w:hAnsi="IRNazanin" w:eastAsia="IRNazanin" w:cs="IRNazanin"/>
          <w:lang w:bidi="fa-IR"/>
          <w:color w:val="111111"/>
          <w:sz w:val="28"/>
          <w:szCs w:val="28"/>
          <w:rtl/>
        </w:rPr>
        <w:t xml:space="preserve">تهران؛ فیاض؛ شماره نسخه: 132</w:t>
      </w:r>
    </w:p>
    <w:p>
      <w:pPr>
        <w:pStyle w:val="BookText"/>
      </w:pPr>
      <w:r>
        <w:rPr>
          <w:rFonts w:ascii="IRNazanin" w:hAnsi="IRNazanin" w:eastAsia="IRNazanin" w:cs="IRNazanin"/>
          <w:lang w:bidi="fa-IR"/>
          <w:color w:val="111111"/>
          <w:sz w:val="28"/>
          <w:szCs w:val="28"/>
          <w:rtl/>
        </w:rPr>
        <w:t xml:space="preserve">بی کا، تا: قرن 14 [نشریه: 7- 696].</w:t>
      </w:r>
    </w:p>
    <w:p>
      <w:pPr>
        <w:pStyle w:val="BookText"/>
      </w:pPr>
      <w:r>
        <w:rPr>
          <w:rFonts w:ascii="Times New Roman" w:hAnsi="Times New Roman" w:eastAsia="Times New Roman" w:cs="Times New Roman"/>
          <w:lang w:val="en-US" w:bidi="en-US"/>
          <w:color w:val="111111"/>
          <w:sz w:val="28"/>
          <w:szCs w:val="28"/>
          <w:rtl/>
        </w:rPr>
        <w:t xml:space="preserve">660.</w:t>
      </w:r>
    </w:p>
    <w:p>
      <w:pPr>
        <w:pStyle w:val="BookText"/>
      </w:pPr>
      <w:r>
        <w:rPr>
          <w:rFonts w:ascii="IRNazanin" w:hAnsi="IRNazanin" w:eastAsia="IRNazanin" w:cs="IRNazanin"/>
          <w:lang w:bidi="fa-IR"/>
          <w:color w:val="111111"/>
          <w:sz w:val="28"/>
          <w:szCs w:val="28"/>
          <w:rtl/>
        </w:rPr>
        <w:t xml:space="preserve">قم؛ مرعشی؛ شماره نسخه: 10873</w:t>
      </w:r>
    </w:p>
    <w:p>
      <w:pPr>
        <w:pStyle w:val="BookText"/>
      </w:pPr>
      <w:r>
        <w:rPr>
          <w:rFonts w:ascii="IRNazanin" w:hAnsi="IRNazanin" w:eastAsia="IRNazanin" w:cs="IRNazanin"/>
          <w:lang w:bidi="fa-IR"/>
          <w:color w:val="111111"/>
          <w:sz w:val="28"/>
          <w:szCs w:val="28"/>
          <w:rtl/>
        </w:rPr>
        <w:t xml:space="preserve">شامل برخی ادعیه و مطالب متفرقه تاریخی؛ خط: نسخ، كا: حاج ملا محمد باقر شوشتری، تا: قرن 14؛ كاتب از شاگردان مرحوم حاج ملاعلی خلیلی در نجف اشرف بوده و چندین تأليف دارد؛ قطع : وزیری کوچک [میراث شهاب: س ش 2 - 11].</w:t>
      </w:r>
    </w:p>
    <w:p>
      <w:pPr>
        <w:pStyle w:val="BookText"/>
      </w:pPr>
      <w:r>
        <w:rPr>
          <w:rFonts w:ascii="Times New Roman" w:hAnsi="Times New Roman" w:eastAsia="Times New Roman" w:cs="Times New Roman"/>
          <w:lang w:val="en-US" w:bidi="en-US"/>
          <w:color w:val="111111"/>
          <w:sz w:val="28"/>
          <w:szCs w:val="28"/>
          <w:rtl/>
        </w:rPr>
        <w:t xml:space="preserve">661.</w:t>
      </w:r>
    </w:p>
    <w:p>
      <w:pPr>
        <w:pStyle w:val="BookText"/>
      </w:pPr>
      <w:r>
        <w:rPr>
          <w:rFonts w:ascii="IRNazanin" w:hAnsi="IRNazanin" w:eastAsia="IRNazanin" w:cs="IRNazanin"/>
          <w:lang w:bidi="fa-IR"/>
          <w:color w:val="111111"/>
          <w:sz w:val="28"/>
          <w:szCs w:val="28"/>
          <w:rtl/>
        </w:rPr>
        <w:t xml:space="preserve">قم؛ ارگانی بهبهانی؛ شماره نسخه: 123</w:t>
      </w:r>
    </w:p>
    <w:p>
      <w:pPr>
        <w:pStyle w:val="BookText"/>
      </w:pPr>
      <w:r>
        <w:rPr>
          <w:rFonts w:ascii="IRNazanin" w:hAnsi="IRNazanin" w:eastAsia="IRNazanin" w:cs="IRNazanin"/>
          <w:lang w:bidi="fa-IR"/>
          <w:color w:val="111111"/>
          <w:sz w:val="28"/>
          <w:szCs w:val="28"/>
          <w:rtl/>
        </w:rPr>
        <w:t xml:space="preserve">آغاز: که هم اقرب است به ارض از باقی اجرام پس تأثير او بر عالم سفلی ظاهر باشد؛ انجام: و حضرت رسول (صلی الله علیه وسلم) فرمود که آدمی بر دین دوست و مصاحب خود است و فرمود که ... .</w:t>
      </w:r>
    </w:p>
    <w:p>
      <w:pPr>
        <w:pStyle w:val="BookText"/>
      </w:pPr>
      <w:r>
        <w:rPr>
          <w:rFonts w:ascii="IRNazanin" w:hAnsi="IRNazanin" w:eastAsia="IRNazanin" w:cs="IRNazanin"/>
          <w:lang w:bidi="fa-IR"/>
          <w:color w:val="111111"/>
          <w:sz w:val="28"/>
          <w:szCs w:val="28"/>
          <w:rtl/>
        </w:rPr>
        <w:t xml:space="preserve">جنگی متنوع، مطالب زیادی از آن درباره «احکام ضروریه اسلام» است؛ خط: نستعلیق، بی کا، تا: اواخر قرن 13 یا اوایل قرن 14؛ افتادگی: آغاز و انجام؛ جلد: تیماج قهوه ای، 215 گ، 16 سطر،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- 94].</w:t>
      </w:r>
    </w:p>
    <w:p>
      <w:pPr>
        <w:pStyle w:val="BookText"/>
      </w:pPr>
      <w:r>
        <w:rPr>
          <w:rFonts w:ascii="Times New Roman" w:hAnsi="Times New Roman" w:eastAsia="Times New Roman" w:cs="Times New Roman"/>
          <w:lang w:val="en-US" w:bidi="en-US"/>
          <w:color w:val="111111"/>
          <w:sz w:val="28"/>
          <w:szCs w:val="28"/>
          <w:rtl/>
        </w:rPr>
        <w:t xml:space="preserve">662.</w:t>
      </w:r>
    </w:p>
    <w:p>
      <w:pPr>
        <w:pStyle w:val="BookText"/>
      </w:pPr>
      <w:r>
        <w:rPr>
          <w:rFonts w:ascii="IRNazanin" w:hAnsi="IRNazanin" w:eastAsia="IRNazanin" w:cs="IRNazanin"/>
          <w:lang w:bidi="fa-IR"/>
          <w:color w:val="111111"/>
          <w:sz w:val="28"/>
          <w:szCs w:val="28"/>
          <w:rtl/>
        </w:rPr>
        <w:t xml:space="preserve">قم؛ گلپایگانی؛ شماره نسخه: 6021- 30/91</w:t>
      </w:r>
    </w:p>
    <w:p>
      <w:pPr>
        <w:pStyle w:val="BookText"/>
      </w:pPr>
      <w:r>
        <w:rPr>
          <w:rFonts w:ascii="IRNazanin" w:hAnsi="IRNazanin" w:eastAsia="IRNazanin" w:cs="IRNazanin"/>
          <w:lang w:bidi="fa-IR"/>
          <w:color w:val="111111"/>
          <w:sz w:val="28"/>
          <w:szCs w:val="28"/>
          <w:rtl/>
        </w:rPr>
        <w:t xml:space="preserve">آغاز: بسمه تبارک و تعالی حکایت، پادشاهی به چشم حقارت و استخفاف به طایفه درویشان نظر کردی یکی از درویشان به فراست دریافت و گفت ای ملک؛ انجام: در آن سال نعمت بیکران داشت تنگدستان را سیم و زر دادی و مسافران را سفره نهادی گروهی درویشان از جور فاقه بجان آمده بودند آهنگ سماط او کردند.</w:t>
      </w:r>
    </w:p>
    <w:p>
      <w:pPr>
        <w:pStyle w:val="BookText"/>
      </w:pPr>
      <w:r>
        <w:rPr>
          <w:rFonts w:ascii="IRNazanin" w:hAnsi="IRNazanin" w:eastAsia="IRNazanin" w:cs="IRNazanin"/>
          <w:lang w:bidi="fa-IR"/>
          <w:color w:val="111111"/>
          <w:sz w:val="28"/>
          <w:szCs w:val="28"/>
          <w:rtl/>
        </w:rPr>
        <w:t xml:space="preserve">منتخبی از مطالب نظم و نثر از کتب شاعران و ادیبان و شامل داستان ها و حکایات گوناگون. در بخش میانی جنگ به تذکره شعرای قرن 5 و 6 پرداخته و از هر کدام اشعاری نقل کرده است. در این جنگ از افراد و کتب ذیل مطلب نقل شده است: کلیله و دمنه، حميد الدين، منوچهری، قائم مقام، نظامی، فتحعلی خان صبا، انوری، دقیقی، عنصری، عسجدی، فرخی سیستانی فردوسی طوسی، منجیک ترمدی، کمال الدين بندار رازی، قطران، ناصر خسرو، غضائری رازی، ابوالفرج رونی، اسکافی، خیام، سید عبدالواسع جبلی، عمعق بخارائی، امیر معزی، سنائی، ادیب صابر، رشید وطواط، بیلغانی، فاریابی، جمال الدین عبدالرزاق، خاقانی وحکایات به نقل از سعدی با تصحيح جامع در حاشیه از روی نسخه دیگر؛ خط: نستعلیق، كا: جامع جنگ، تا: قرن 14، جلد: مقوا با روکش کاغذی، عطف گالینگور قهوه ای، 87 گ، 15-20 سطر، اندازه: 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3 - 1220].</w:t>
      </w:r>
    </w:p>
    <w:p>
      <w:pPr>
        <w:pStyle w:val="BookText"/>
      </w:pPr>
      <w:r>
        <w:rPr>
          <w:rFonts w:ascii="Times New Roman" w:hAnsi="Times New Roman" w:eastAsia="Times New Roman" w:cs="Times New Roman"/>
          <w:lang w:val="en-US" w:bidi="en-US"/>
          <w:color w:val="111111"/>
          <w:sz w:val="28"/>
          <w:szCs w:val="28"/>
          <w:rtl/>
        </w:rPr>
        <w:t xml:space="preserve">663.</w:t>
      </w:r>
    </w:p>
    <w:p>
      <w:pPr>
        <w:pStyle w:val="BookText"/>
      </w:pPr>
      <w:r>
        <w:rPr>
          <w:rFonts w:ascii="IRNazanin" w:hAnsi="IRNazanin" w:eastAsia="IRNazanin" w:cs="IRNazanin"/>
          <w:lang w:bidi="fa-IR"/>
          <w:color w:val="111111"/>
          <w:sz w:val="28"/>
          <w:szCs w:val="28"/>
          <w:rtl/>
        </w:rPr>
        <w:t xml:space="preserve">تهران؛ دانشگاه؛ شماره نسخه: 9583</w:t>
      </w:r>
    </w:p>
    <w:p>
      <w:pPr>
        <w:pStyle w:val="BookText"/>
      </w:pPr>
      <w:r>
        <w:rPr>
          <w:rFonts w:ascii="IRNazanin" w:hAnsi="IRNazanin" w:eastAsia="IRNazanin" w:cs="IRNazanin"/>
          <w:lang w:bidi="fa-IR"/>
          <w:color w:val="111111"/>
          <w:sz w:val="28"/>
          <w:szCs w:val="28"/>
          <w:rtl/>
        </w:rPr>
        <w:t xml:space="preserve">از خاندان طباطبائی، دارای یادداشت ها و تاریخی 1104 تا 1148، در میانه آمده درباره صفوی و نادری، باز هم یادداشت های 1172 تا 1197 روی هم در 4 ص میانه، فهرست نام کتاب ها هم در میانه هست. در ص13 آمده که این مجموعه خط مرحوم حاج میرزا صفای صفی است، الله محمد بن صادق الحسینی الطباطبائی 27 جمادی الثانی؛ خط: نستعلیق، بی کا، تا: قرن 14 کاغذ: فرنگی، جلد: مقوا عطف تیماج حنایی، 50 گ، 26 سطر (11/5</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 اندازه: 13/5</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17 - 414].</w:t>
      </w:r>
    </w:p>
    <w:p>
      <w:pPr>
        <w:pStyle w:val="BookText"/>
      </w:pPr>
      <w:r>
        <w:rPr>
          <w:rFonts w:ascii="Times New Roman" w:hAnsi="Times New Roman" w:eastAsia="Times New Roman" w:cs="Times New Roman"/>
          <w:lang w:val="en-US" w:bidi="en-US"/>
          <w:color w:val="111111"/>
          <w:sz w:val="28"/>
          <w:szCs w:val="28"/>
          <w:rtl/>
        </w:rPr>
        <w:t xml:space="preserve">664.</w:t>
      </w:r>
    </w:p>
    <w:p>
      <w:pPr>
        <w:pStyle w:val="BookText"/>
      </w:pPr>
      <w:r>
        <w:rPr>
          <w:rFonts w:ascii="IRNazanin" w:hAnsi="IRNazanin" w:eastAsia="IRNazanin" w:cs="IRNazanin"/>
          <w:lang w:bidi="fa-IR"/>
          <w:color w:val="111111"/>
          <w:sz w:val="28"/>
          <w:szCs w:val="28"/>
          <w:rtl/>
        </w:rPr>
        <w:t xml:space="preserve">تهران؛ مجلس؛ شماره نسخه: 16736</w:t>
      </w:r>
    </w:p>
    <w:p>
      <w:pPr>
        <w:pStyle w:val="BookText"/>
      </w:pPr>
      <w:r>
        <w:rPr>
          <w:rFonts w:ascii="IRNazanin" w:hAnsi="IRNazanin" w:eastAsia="IRNazanin" w:cs="IRNazanin"/>
          <w:lang w:bidi="fa-IR"/>
          <w:color w:val="111111"/>
          <w:sz w:val="28"/>
          <w:szCs w:val="28"/>
          <w:rtl/>
        </w:rPr>
        <w:t xml:space="preserve">جنگ فرزانه؛ بی کا، تا: قرن 14 [دث. مجلس].</w:t>
      </w:r>
    </w:p>
    <w:p>
      <w:pPr>
        <w:pStyle w:val="BookText"/>
      </w:pPr>
      <w:r>
        <w:rPr>
          <w:rFonts w:ascii="Times New Roman" w:hAnsi="Times New Roman" w:eastAsia="Times New Roman" w:cs="Times New Roman"/>
          <w:lang w:val="en-US" w:bidi="en-US"/>
          <w:color w:val="111111"/>
          <w:sz w:val="28"/>
          <w:szCs w:val="28"/>
          <w:rtl/>
        </w:rPr>
        <w:t xml:space="preserve">665.</w:t>
      </w:r>
    </w:p>
    <w:p>
      <w:pPr>
        <w:pStyle w:val="BookText"/>
      </w:pPr>
      <w:r>
        <w:rPr>
          <w:rFonts w:ascii="IRNazanin" w:hAnsi="IRNazanin" w:eastAsia="IRNazanin" w:cs="IRNazanin"/>
          <w:lang w:bidi="fa-IR"/>
          <w:color w:val="111111"/>
          <w:sz w:val="28"/>
          <w:szCs w:val="28"/>
          <w:rtl/>
        </w:rPr>
        <w:t xml:space="preserve">همدان؛ بحر الفضائل؛ شماره نسخه: 1</w:t>
      </w:r>
    </w:p>
    <w:p>
      <w:pPr>
        <w:pStyle w:val="BookText"/>
      </w:pPr>
      <w:r>
        <w:rPr>
          <w:rFonts w:ascii="IRNazanin" w:hAnsi="IRNazanin" w:eastAsia="IRNazanin" w:cs="IRNazanin"/>
          <w:lang w:bidi="fa-IR"/>
          <w:color w:val="111111"/>
          <w:sz w:val="28"/>
          <w:szCs w:val="28"/>
          <w:rtl/>
        </w:rPr>
        <w:t xml:space="preserve">به نثر و نظم، سروده کمال الدین بابی کا، تا: قرن 14 [نشریه: 5 - 370].</w:t>
      </w:r>
    </w:p>
    <w:p>
      <w:pPr>
        <w:pStyle w:val="BookText"/>
      </w:pPr>
      <w:r>
        <w:rPr>
          <w:rFonts w:ascii="Times New Roman" w:hAnsi="Times New Roman" w:eastAsia="Times New Roman" w:cs="Times New Roman"/>
          <w:lang w:val="en-US" w:bidi="en-US"/>
          <w:color w:val="111111"/>
          <w:sz w:val="28"/>
          <w:szCs w:val="28"/>
          <w:rtl/>
        </w:rPr>
        <w:t xml:space="preserve">666.</w:t>
      </w:r>
    </w:p>
    <w:p>
      <w:pPr>
        <w:pStyle w:val="BookText"/>
      </w:pPr>
      <w:r>
        <w:rPr>
          <w:rFonts w:ascii="IRNazanin" w:hAnsi="IRNazanin" w:eastAsia="IRNazanin" w:cs="IRNazanin"/>
          <w:lang w:bidi="fa-IR"/>
          <w:color w:val="111111"/>
          <w:sz w:val="28"/>
          <w:szCs w:val="28"/>
          <w:rtl/>
        </w:rPr>
        <w:t xml:space="preserve">قم، دار الحدیث؛ شماره نسخه: 215</w:t>
      </w:r>
    </w:p>
    <w:p>
      <w:pPr>
        <w:pStyle w:val="BookText"/>
      </w:pPr>
      <w:r>
        <w:rPr>
          <w:rFonts w:ascii="IRNazanin" w:hAnsi="IRNazanin" w:eastAsia="IRNazanin" w:cs="IRNazanin"/>
          <w:lang w:bidi="fa-IR"/>
          <w:color w:val="111111"/>
          <w:sz w:val="28"/>
          <w:szCs w:val="28"/>
          <w:rtl/>
        </w:rPr>
        <w:t xml:space="preserve">آغاز: بسمله. مصیبت حضرت ابا عبدالله عليه السلام: شه دین گفت خواهر در بلا صبر و تحمل کن *** به غم های زمین کربلا صبر و تحمل کن؛ انجام: و هر که این طلسم را بر شانه گوسفند -
</w:t>
      </w:r>
    </w:p>
    <w:p>
      <w:pPr>
        <w:sectPr>
          <w:footerReference w:type="default" r:id="rId7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بنویسد و در ساعت زهره و در زیر آتش گذارد مطلوب بی قرار گردد طلسم این است. (جدول است).</w:t>
      </w:r>
    </w:p>
    <w:p>
      <w:pPr>
        <w:pStyle w:val="BookText"/>
      </w:pPr>
      <w:r>
        <w:rPr>
          <w:rFonts w:ascii="IRNazanin" w:hAnsi="IRNazanin" w:eastAsia="IRNazanin" w:cs="IRNazanin"/>
          <w:lang w:bidi="fa-IR"/>
          <w:color w:val="111111"/>
          <w:sz w:val="28"/>
          <w:szCs w:val="28"/>
          <w:rtl/>
        </w:rPr>
        <w:t xml:space="preserve">جنگ متفرقه ای شامل مراثی منظوم در رثای اهل بیت (علیهم السلام). در آن چند شعر سیاسی در شکایت از وضع مردم ایران به چشم می خورد و در پایان آن نیز چند حرز و طلسمات ذکر شده است؛ خط: تحریری، بی کا، تا: قرن 14؛ جلد: گالینگور، 54گ، مختلف السطر، اندازه: 17</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- 110].</w:t>
      </w:r>
    </w:p>
    <w:p>
      <w:pPr>
        <w:pStyle w:val="BookText"/>
      </w:pPr>
      <w:r>
        <w:rPr>
          <w:rFonts w:ascii="Times New Roman" w:hAnsi="Times New Roman" w:eastAsia="Times New Roman" w:cs="Times New Roman"/>
          <w:lang w:val="en-US" w:bidi="en-US"/>
          <w:color w:val="111111"/>
          <w:sz w:val="28"/>
          <w:szCs w:val="28"/>
          <w:rtl/>
        </w:rPr>
        <w:t xml:space="preserve">667.</w:t>
      </w:r>
    </w:p>
    <w:p>
      <w:pPr>
        <w:pStyle w:val="BookText"/>
      </w:pPr>
      <w:r>
        <w:rPr>
          <w:rFonts w:ascii="IRNazanin" w:hAnsi="IRNazanin" w:eastAsia="IRNazanin" w:cs="IRNazanin"/>
          <w:lang w:bidi="fa-IR"/>
          <w:color w:val="111111"/>
          <w:sz w:val="28"/>
          <w:szCs w:val="28"/>
          <w:rtl/>
        </w:rPr>
        <w:t xml:space="preserve">مشهد؛ گوهرشاد؛ شماره نسخه: 485</w:t>
      </w:r>
    </w:p>
    <w:p>
      <w:pPr>
        <w:pStyle w:val="BookText"/>
      </w:pPr>
      <w:r>
        <w:rPr>
          <w:rFonts w:ascii="IRNazanin" w:hAnsi="IRNazanin" w:eastAsia="IRNazanin" w:cs="IRNazanin"/>
          <w:lang w:bidi="fa-IR"/>
          <w:color w:val="111111"/>
          <w:sz w:val="28"/>
          <w:szCs w:val="28"/>
          <w:rtl/>
        </w:rPr>
        <w:t xml:space="preserve">آغاز: بسمله الحمدلله رب العالمين حمدا ازليا بابدیته و ابدية بازلیته ... (در صفحه 11) بسمله روزی رسول اکرم (صلی الله علیه وسلم) در مسجد تشریف داشتند جنگ روضه خوانی شامل مجالس در مناقب و مصائب حضرت رسول (صلی الله علیه وسلم) و فاطمه زهرا (سلام الله علیها) تا حضرت امام زمان (علیه السلام)؛ خط: نستعلیق، بی کا، تا: قرن 14؛ کاغذ: مشقی، جلد: تیماج عنابی، 421ص، 19 سطر (8/5</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 اندازه: 13/5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2- 594].</w:t>
      </w:r>
    </w:p>
    <w:p>
      <w:pPr>
        <w:pStyle w:val="BookText"/>
      </w:pPr>
      <w:r>
        <w:rPr>
          <w:rFonts w:ascii="Times New Roman" w:hAnsi="Times New Roman" w:eastAsia="Times New Roman" w:cs="Times New Roman"/>
          <w:lang w:val="en-US" w:bidi="en-US"/>
          <w:color w:val="111111"/>
          <w:sz w:val="28"/>
          <w:szCs w:val="28"/>
          <w:rtl/>
        </w:rPr>
        <w:t xml:space="preserve">668.</w:t>
      </w:r>
    </w:p>
    <w:p>
      <w:pPr>
        <w:pStyle w:val="BookText"/>
      </w:pPr>
      <w:r>
        <w:rPr>
          <w:rFonts w:ascii="IRNazanin" w:hAnsi="IRNazanin" w:eastAsia="IRNazanin" w:cs="IRNazanin"/>
          <w:lang w:bidi="fa-IR"/>
          <w:color w:val="111111"/>
          <w:sz w:val="28"/>
          <w:szCs w:val="28"/>
          <w:rtl/>
        </w:rPr>
        <w:t xml:space="preserve">مشهد؛ گوهرشاد؛ شماره نسخه: 561/3</w:t>
      </w:r>
    </w:p>
    <w:p>
      <w:pPr>
        <w:pStyle w:val="BookText"/>
      </w:pPr>
      <w:r>
        <w:rPr>
          <w:rFonts w:ascii="IRNazanin" w:hAnsi="IRNazanin" w:eastAsia="IRNazanin" w:cs="IRNazanin"/>
          <w:lang w:bidi="fa-IR"/>
          <w:color w:val="111111"/>
          <w:sz w:val="28"/>
          <w:szCs w:val="28"/>
          <w:rtl/>
        </w:rPr>
        <w:t xml:space="preserve">آغاز نمودن و طریقه رهبانیت را پیمودن مذموم است چنانچه حضرت امام جعفر صادق (علیه السلام) فرموده اند که ليس منا من ترک دنياه لاخرته؛ انجام: عند حرم رسول الله و النساء الطاهرات بمنزلة حيوة جميع الشهداء و كان محل اطمينان ....</w:t>
      </w:r>
    </w:p>
    <w:p>
      <w:pPr>
        <w:pStyle w:val="BookText"/>
      </w:pPr>
      <w:r>
        <w:rPr>
          <w:rFonts w:ascii="IRNazanin" w:hAnsi="IRNazanin" w:eastAsia="IRNazanin" w:cs="IRNazanin"/>
          <w:lang w:bidi="fa-IR"/>
          <w:color w:val="111111"/>
          <w:sz w:val="28"/>
          <w:szCs w:val="28"/>
          <w:rtl/>
        </w:rPr>
        <w:t xml:space="preserve">گفتارهایی مجلس، مجلس که با آیه ای از قرآن شروع می شود و به تناسب درباره آن بحث شده و به مصیبت اهل بیت تمام می گردد. شاید از ملا احمد بیرجندی باشد؛ خط: شکسته نستعلیق خوش، بی کا، تا: قرن 14؛ مهر: حاج سید سعید، کاغذ: فرنگی، جلد: تیماج عنابی، 23 سطر (7/5</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 اندازه: 14/5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2 - 672].</w:t>
      </w:r>
    </w:p>
    <w:p>
      <w:pPr>
        <w:pStyle w:val="BookText"/>
      </w:pPr>
      <w:r>
        <w:rPr>
          <w:rFonts w:ascii="Times New Roman" w:hAnsi="Times New Roman" w:eastAsia="Times New Roman" w:cs="Times New Roman"/>
          <w:lang w:val="en-US" w:bidi="en-US"/>
          <w:color w:val="111111"/>
          <w:sz w:val="28"/>
          <w:szCs w:val="28"/>
          <w:rtl/>
        </w:rPr>
        <w:t xml:space="preserve">669.</w:t>
      </w:r>
    </w:p>
    <w:p>
      <w:pPr>
        <w:pStyle w:val="BookText"/>
      </w:pPr>
      <w:r>
        <w:rPr>
          <w:rFonts w:ascii="IRNazanin" w:hAnsi="IRNazanin" w:eastAsia="IRNazanin" w:cs="IRNazanin"/>
          <w:lang w:bidi="fa-IR"/>
          <w:color w:val="111111"/>
          <w:sz w:val="28"/>
          <w:szCs w:val="28"/>
          <w:rtl/>
        </w:rPr>
        <w:t xml:space="preserve">مشهد؛ گوهرشاد؛ شماره نسخه: 455</w:t>
      </w:r>
    </w:p>
    <w:p>
      <w:pPr>
        <w:pStyle w:val="BookText"/>
      </w:pPr>
      <w:r>
        <w:rPr>
          <w:rFonts w:ascii="IRNazanin" w:hAnsi="IRNazanin" w:eastAsia="IRNazanin" w:cs="IRNazanin"/>
          <w:lang w:bidi="fa-IR"/>
          <w:color w:val="111111"/>
          <w:sz w:val="28"/>
          <w:szCs w:val="28"/>
          <w:rtl/>
        </w:rPr>
        <w:t xml:space="preserve">آغاز: بسمله لاحول ولاقوه ... قال الله تعالى ... قبل از عنوان مطلب چند مقدمه بیان آنها لازم است که انجام: بغیر از خدا بهیچ چیز دیگر تکیه نخواهد داشت دویم.</w:t>
      </w:r>
    </w:p>
    <w:p>
      <w:pPr>
        <w:pStyle w:val="BookText"/>
      </w:pPr>
      <w:r>
        <w:rPr>
          <w:rFonts w:ascii="IRNazanin" w:hAnsi="IRNazanin" w:eastAsia="IRNazanin" w:cs="IRNazanin"/>
          <w:lang w:bidi="fa-IR"/>
          <w:color w:val="111111"/>
          <w:sz w:val="28"/>
          <w:szCs w:val="28"/>
          <w:rtl/>
        </w:rPr>
        <w:t xml:space="preserve">یادداشت های منبری یک نفر واعظی می باشد که شامل 28 مجلس موعظه است (قرن 14) به این صورت که بعد از بسم الله خطبه منبر و یک آیه از قرآن. سپس درباره موضوعی مثلا اعتقاد بوجود صانع که از آیات و روایات و حکایات استفاده شده در سطح عامه مردم و در آخر ذکر مصیبت شده است. هر روزی که می خواست منبری برود یکی از این مجالس را که مناسب دیده دوباره مرور می کرده که چیزی را فراموش نکرده باشد و ضمن مرور آنها را اصلاح کرده است یا مطلبی بر آنها افزوده است. در قرن چهاردهم هجری قمری اینگونه جنگها معمول و متداول بوده است و هر منبری و واعظ در ورضه خوان و مداحی بتناسب فضل و معلوماتش جنگی داشته است خاص خودش که تمام سخنرانیها و منبرها و روضه هایش در آن نوشته بوده است گرچه از قدیم این امر وجود داشته است لکن نه به کثرت این دوره، که این خود در خور تحقیق و نگاشتن مقالتی مستقل است؛ خط: شکسته نستعلیق، کا: مؤلف، تا: قرن 14؛ نسخه را کاتب به آخر نرساندها مهر: حاج سید سعید؛ کاغذ: فرنگی، جلد: مقوا عطف پارچه، 72گ، 20 سطر (13</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×22/5</w:t>
      </w:r>
      <w:r>
        <w:rPr>
          <w:rFonts w:ascii="IRNazanin" w:hAnsi="IRNazanin" w:eastAsia="IRNazanin" w:cs="IRNazanin"/>
          <w:lang w:bidi="fa-IR"/>
          <w:color w:val="111111"/>
          <w:sz w:val="28"/>
          <w:szCs w:val="28"/>
          <w:rtl/>
        </w:rPr>
        <w:t xml:space="preserve">سم [ف: 2 - 559].</w:t>
      </w:r>
    </w:p>
    <w:p>
      <w:pPr>
        <w:pStyle w:val="BookText"/>
      </w:pPr>
      <w:r>
        <w:rPr>
          <w:rFonts w:ascii="Times New Roman" w:hAnsi="Times New Roman" w:eastAsia="Times New Roman" w:cs="Times New Roman"/>
          <w:lang w:val="en-US" w:bidi="en-US"/>
          <w:color w:val="111111"/>
          <w:sz w:val="28"/>
          <w:szCs w:val="28"/>
          <w:rtl/>
        </w:rPr>
        <w:t xml:space="preserve">670.</w:t>
      </w:r>
    </w:p>
    <w:p>
      <w:pPr>
        <w:pStyle w:val="BookText"/>
      </w:pPr>
      <w:r>
        <w:rPr>
          <w:rFonts w:ascii="IRNazanin" w:hAnsi="IRNazanin" w:eastAsia="IRNazanin" w:cs="IRNazanin"/>
          <w:lang w:bidi="fa-IR"/>
          <w:color w:val="111111"/>
          <w:sz w:val="28"/>
          <w:szCs w:val="28"/>
          <w:rtl/>
        </w:rPr>
        <w:t xml:space="preserve">قم؛ گلپایگانی؛ شماره نسخه: 2310/1 - 12/200</w:t>
      </w:r>
    </w:p>
    <w:p>
      <w:pPr>
        <w:pStyle w:val="BookText"/>
      </w:pPr>
      <w:r>
        <w:rPr>
          <w:rFonts w:ascii="IRNazanin" w:hAnsi="IRNazanin" w:eastAsia="IRNazanin" w:cs="IRNazanin"/>
          <w:lang w:bidi="fa-IR"/>
          <w:color w:val="111111"/>
          <w:sz w:val="28"/>
          <w:szCs w:val="28"/>
          <w:rtl/>
        </w:rPr>
        <w:t xml:space="preserve">آغاز: در رکوع و سجود و رکعت دویم باید گفت الحمدلله الذي استجاب دعائی و عطائی مسئلتی شکر شکرا و حمدا و در رکوع بود باید گفت الحمدلله الذي استجاب دعائی.</w:t>
      </w:r>
    </w:p>
    <w:p>
      <w:pPr>
        <w:pStyle w:val="BookText"/>
      </w:pPr>
      <w:r>
        <w:rPr>
          <w:rFonts w:ascii="IRNazanin" w:hAnsi="IRNazanin" w:eastAsia="IRNazanin" w:cs="IRNazanin"/>
          <w:lang w:bidi="fa-IR"/>
          <w:color w:val="111111"/>
          <w:sz w:val="28"/>
          <w:szCs w:val="28"/>
          <w:rtl/>
        </w:rPr>
        <w:t xml:space="preserve">جنگی پراکنده که در قرن 14 فراهم آمده با خطی بسیار بد و ناخوانا شامل این مطالب: دعا و نسخه های طبی، پر کردن مربعات وفقی، تاریخ وفات حضرت پیامبر (صلی الله علیه وسلم)؛ خط: تحریری، بی کا، تا: قرن 14، جلد: تیماج قهوه ای، 48 گ، 11-12 سطر،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3 - 1284].</w:t>
      </w:r>
    </w:p>
    <w:p>
      <w:pPr>
        <w:pStyle w:val="BookText"/>
      </w:pPr>
      <w:r>
        <w:rPr>
          <w:rFonts w:ascii="Times New Roman" w:hAnsi="Times New Roman" w:eastAsia="Times New Roman" w:cs="Times New Roman"/>
          <w:lang w:val="en-US" w:bidi="en-US"/>
          <w:color w:val="111111"/>
          <w:sz w:val="28"/>
          <w:szCs w:val="28"/>
          <w:rtl/>
        </w:rPr>
        <w:t xml:space="preserve">671.</w:t>
      </w:r>
    </w:p>
    <w:p>
      <w:pPr>
        <w:pStyle w:val="BookText"/>
      </w:pPr>
      <w:r>
        <w:rPr>
          <w:rFonts w:ascii="IRNazanin" w:hAnsi="IRNazanin" w:eastAsia="IRNazanin" w:cs="IRNazanin"/>
          <w:lang w:bidi="fa-IR"/>
          <w:color w:val="111111"/>
          <w:sz w:val="28"/>
          <w:szCs w:val="28"/>
          <w:rtl/>
        </w:rPr>
        <w:t xml:space="preserve">قم؛ گلپایگانی؛ شماره نسخه: 6701- 34/71</w:t>
      </w:r>
    </w:p>
    <w:p>
      <w:pPr>
        <w:pStyle w:val="BookText"/>
      </w:pPr>
      <w:r>
        <w:rPr>
          <w:rFonts w:ascii="IRNazanin" w:hAnsi="IRNazanin" w:eastAsia="IRNazanin" w:cs="IRNazanin"/>
          <w:lang w:bidi="fa-IR"/>
          <w:color w:val="111111"/>
          <w:sz w:val="28"/>
          <w:szCs w:val="28"/>
          <w:rtl/>
        </w:rPr>
        <w:t xml:space="preserve">آغاز: بسم الله تعالی بنفشه رسته از زمین بطرف جویبارها *** ویا گسسته حورعین ز زلف خویش تارها؛ انجام: بعد از این من سکوت خواهم کرد *** با محک روبرت خواهم کرد کشکولی.</w:t>
      </w:r>
    </w:p>
    <w:p>
      <w:pPr>
        <w:pStyle w:val="BookText"/>
      </w:pPr>
      <w:r>
        <w:rPr>
          <w:rFonts w:ascii="IRNazanin" w:hAnsi="IRNazanin" w:eastAsia="IRNazanin" w:cs="IRNazanin"/>
          <w:lang w:bidi="fa-IR"/>
          <w:color w:val="111111"/>
          <w:sz w:val="28"/>
          <w:szCs w:val="28"/>
          <w:rtl/>
        </w:rPr>
        <w:t xml:space="preserve">شامل اشعار و مطالبی در علوم مختلف از جمله حدیث، عقاید، طب، دعا و نجوم که بدون ترتیب خاصی صاحب نسخه مطالب مفیدی که در کتاب ها و دیوان های مختلف می دیده در این نسخه یادداشت می نموده و بسیاری از صفحات نسخه سفید مانده است، در آغاز نسخه فروشنده آن فهرستی از مطالب مندرج در این کشکول را نوشته و ادعا کرده که برخی از شعرا به خط خود قطعات شعرشان را در این مجموعه نوشته اند؛ خط: نستعلیق، بی کا، تا: قرن 14؛ جلد: تیماج قهوه ای، 539 گ، سطور چلیپا، اندازه: 16</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3 - 1295].</w:t>
      </w:r>
    </w:p>
    <w:p>
      <w:pPr>
        <w:pStyle w:val="BookText"/>
      </w:pPr>
      <w:r>
        <w:rPr>
          <w:rFonts w:ascii="Times New Roman" w:hAnsi="Times New Roman" w:eastAsia="Times New Roman" w:cs="Times New Roman"/>
          <w:lang w:val="en-US" w:bidi="en-US"/>
          <w:color w:val="111111"/>
          <w:sz w:val="28"/>
          <w:szCs w:val="28"/>
          <w:rtl/>
        </w:rPr>
        <w:t xml:space="preserve">672.</w:t>
      </w:r>
    </w:p>
    <w:p>
      <w:pPr>
        <w:pStyle w:val="BookText"/>
      </w:pPr>
      <w:r>
        <w:rPr>
          <w:rFonts w:ascii="IRNazanin" w:hAnsi="IRNazanin" w:eastAsia="IRNazanin" w:cs="IRNazanin"/>
          <w:lang w:bidi="fa-IR"/>
          <w:color w:val="111111"/>
          <w:sz w:val="28"/>
          <w:szCs w:val="28"/>
          <w:rtl/>
        </w:rPr>
        <w:t xml:space="preserve">همدان؛ برنا، قاسم؛ شماره نسخه: 39/3</w:t>
      </w:r>
    </w:p>
    <w:p>
      <w:pPr>
        <w:pStyle w:val="BookText"/>
      </w:pPr>
      <w:r>
        <w:rPr>
          <w:rFonts w:ascii="IRNazanin" w:hAnsi="IRNazanin" w:eastAsia="IRNazanin" w:cs="IRNazanin"/>
          <w:lang w:bidi="fa-IR"/>
          <w:color w:val="111111"/>
          <w:sz w:val="28"/>
          <w:szCs w:val="28"/>
          <w:rtl/>
        </w:rPr>
        <w:t xml:space="preserve">بی کا، تا: قرن 14 [نشریه: 5 – 377].</w:t>
      </w:r>
    </w:p>
    <w:p>
      <w:pPr>
        <w:pStyle w:val="BookText"/>
      </w:pPr>
      <w:r>
        <w:rPr>
          <w:rFonts w:ascii="Times New Roman" w:hAnsi="Times New Roman" w:eastAsia="Times New Roman" w:cs="Times New Roman"/>
          <w:lang w:val="en-US" w:bidi="en-US"/>
          <w:color w:val="111111"/>
          <w:sz w:val="28"/>
          <w:szCs w:val="28"/>
          <w:rtl/>
        </w:rPr>
        <w:t xml:space="preserve">673.</w:t>
      </w:r>
    </w:p>
    <w:p>
      <w:pPr>
        <w:pStyle w:val="BookText"/>
      </w:pPr>
      <w:r>
        <w:rPr>
          <w:rFonts w:ascii="IRNazanin" w:hAnsi="IRNazanin" w:eastAsia="IRNazanin" w:cs="IRNazanin"/>
          <w:lang w:bidi="fa-IR"/>
          <w:color w:val="111111"/>
          <w:sz w:val="28"/>
          <w:szCs w:val="28"/>
          <w:rtl/>
        </w:rPr>
        <w:t xml:space="preserve">تهران، دانشگاه، شماره نسخه: 9400</w:t>
      </w:r>
    </w:p>
    <w:p>
      <w:pPr>
        <w:pStyle w:val="BookText"/>
      </w:pPr>
      <w:r>
        <w:rPr>
          <w:rFonts w:ascii="IRNazanin" w:hAnsi="IRNazanin" w:eastAsia="IRNazanin" w:cs="IRNazanin"/>
          <w:lang w:bidi="fa-IR"/>
          <w:color w:val="111111"/>
          <w:sz w:val="28"/>
          <w:szCs w:val="28"/>
          <w:rtl/>
        </w:rPr>
        <w:t xml:space="preserve">شامل: نظام نامه قانون استخدام مصوب مجلس در 23 قوس 1301؛ قانون خدمت نظام اجباری 16 خرداد 1304ش؛ یک صورت قباله مورخ 1344 ق، شعر فارسی برنامه راه سازی سال 1305؛ شعر صفایی و ایرج میرزا؛ صورت حساب و فهرست كتاب ها؛ دیوان شاطر عباس صبوحی و شاطر حسین صفائی و سرهنگ احمد خان آهنگر؛ احصائیه درخت؛ باز شعر همان صبوحی؛ آن دو قانون و قباله و دنباله های آنها که یاد شده است؛ خط: نسخ، بی کا، تا: قرن 14؛ کاغذ: فرنگی، جلد: مقوا، 67 گ، 20 سطر (13</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17 - 364].</w:t>
      </w:r>
    </w:p>
    <w:p>
      <w:pPr>
        <w:pStyle w:val="BookText"/>
      </w:pPr>
      <w:r>
        <w:rPr>
          <w:rFonts w:ascii="Times New Roman" w:hAnsi="Times New Roman" w:eastAsia="Times New Roman" w:cs="Times New Roman"/>
          <w:lang w:val="en-US" w:bidi="en-US"/>
          <w:color w:val="111111"/>
          <w:sz w:val="28"/>
          <w:szCs w:val="28"/>
          <w:rtl/>
        </w:rPr>
        <w:t xml:space="preserve">674.</w:t>
      </w:r>
    </w:p>
    <w:p>
      <w:pPr>
        <w:pStyle w:val="BookText"/>
      </w:pPr>
      <w:r>
        <w:rPr>
          <w:rFonts w:ascii="IRNazanin" w:hAnsi="IRNazanin" w:eastAsia="IRNazanin" w:cs="IRNazanin"/>
          <w:lang w:bidi="fa-IR"/>
          <w:color w:val="111111"/>
          <w:sz w:val="28"/>
          <w:szCs w:val="28"/>
          <w:rtl/>
        </w:rPr>
        <w:t xml:space="preserve">تهران؛ مفتاح؛ شماره نسخه: 1003</w:t>
      </w:r>
    </w:p>
    <w:p>
      <w:pPr>
        <w:pStyle w:val="BookText"/>
      </w:pPr>
      <w:r>
        <w:rPr>
          <w:rFonts w:ascii="IRNazanin" w:hAnsi="IRNazanin" w:eastAsia="IRNazanin" w:cs="IRNazanin"/>
          <w:lang w:bidi="fa-IR"/>
          <w:color w:val="111111"/>
          <w:sz w:val="28"/>
          <w:szCs w:val="28"/>
          <w:rtl/>
        </w:rPr>
        <w:t xml:space="preserve">مؤلف آن در 1303 در اسلامبول فنون جنگی فرا گرفته و در 1308 از تحصیل فراغ یافته و در اركان حرب کار کرده و این کتاب را به فارسی ساخته است؛ خط: نستعلیق، بی کا، تا: قرن 14؛ 121 ص، قطع: ربعی [نشریه: 7 - 136].
</w:t>
      </w:r>
    </w:p>
    <w:p>
      <w:pPr>
        <w:sectPr>
          <w:footerReference w:type="default" r:id="rId7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675.</w:t>
      </w:r>
    </w:p>
    <w:p>
      <w:pPr>
        <w:pStyle w:val="BookText"/>
      </w:pPr>
      <w:r>
        <w:rPr>
          <w:rFonts w:ascii="IRNazanin" w:hAnsi="IRNazanin" w:eastAsia="IRNazanin" w:cs="IRNazanin"/>
          <w:lang w:bidi="fa-IR"/>
          <w:color w:val="111111"/>
          <w:sz w:val="28"/>
          <w:szCs w:val="28"/>
          <w:rtl/>
        </w:rPr>
        <w:t xml:space="preserve">تهران؛ مجلس؛ شماره نسخه: 15579/1</w:t>
      </w:r>
    </w:p>
    <w:p>
      <w:pPr>
        <w:pStyle w:val="BookText"/>
      </w:pPr>
      <w:r>
        <w:rPr>
          <w:rFonts w:ascii="IRNazanin" w:hAnsi="IRNazanin" w:eastAsia="IRNazanin" w:cs="IRNazanin"/>
          <w:lang w:bidi="fa-IR"/>
          <w:color w:val="111111"/>
          <w:sz w:val="28"/>
          <w:szCs w:val="28"/>
          <w:rtl/>
        </w:rPr>
        <w:t xml:space="preserve">شامل مطالب ادبی، تاریخی، طب و خصوصا اشعار. عناوین اصلی عبارت است از: آداب قلم تراشیدن (آپ)، مطلبی طبی منقول از کتاب عمل الصالح تأليف فاضل کامل محمد صالح هروی (2ر - 2پ)، نسخه های طبی (3ر -3پ)، دعای توسعه رزق و غیره (5ر - پ)؛ اشعاری از خسروی و اشعاری در هجو میرزا عباس خان قوام الدوله که سابقا ملقب به معاون الملک بوده (7پ ار)، نیز ار محمد باقر میرزای خسروی (پوپ)، اشعاری که بین سطور آن توضیحاتی داده بدین مطلع: صبح بر آمد ز کوه دامن اطلس کشان *** چون نفس جبرئیل از گلوی اهرمن (10ر-12پ)، اشعار شیخ الشيوخ شهاب الدین کلیم (13)، میرزا احمد الهامی ادام الله تأییده (15ر15پ)، خسروی (16ر)؛ قصیده ای که عبداللطيف ملقب به افلاطون از اهل شیروان آن را از فخر رازی دانسته و بر آن شرح نوشته و «ما لا ينحل» نامیده ولی قصیده از ابوالمفاخر رازی است متخلص به قاصری بدین مطلع: بال مرصع بسوخت مرغ ملمع بدن *** اشک زلیخا بریخت یوسف گل پیرهن (16پ -19ر)؛ قصيده محمد باقر میرزای خسروی در تهنیت جشن عقد دختر ولیعهد برای پسر زین العابدین خان حسام الملک حکمران کرمانشاه (19-20پ)؛ قصیده ای بدین مطلع: با کاروان حله برفتم ز سیستان *** با حله تنیده ز دل بافته زجان (21ر-22پ)؛ خط: نستعلیق، کا: مؤلف، تا: قرن 14؛ جلد: چرم قهوه ای، 22 گ (1پ -22 پ)، مختلف السطر، اندازه: 12/6</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43 - 171].</w:t>
      </w:r>
    </w:p>
    <w:p>
      <w:pPr>
        <w:pStyle w:val="BookText"/>
      </w:pPr>
      <w:r>
        <w:rPr>
          <w:rFonts w:ascii="Times New Roman" w:hAnsi="Times New Roman" w:eastAsia="Times New Roman" w:cs="Times New Roman"/>
          <w:lang w:val="en-US" w:bidi="en-US"/>
          <w:color w:val="111111"/>
          <w:sz w:val="28"/>
          <w:szCs w:val="28"/>
          <w:rtl/>
        </w:rPr>
        <w:t xml:space="preserve">676.</w:t>
      </w:r>
    </w:p>
    <w:p>
      <w:pPr>
        <w:pStyle w:val="BookText"/>
      </w:pPr>
      <w:r>
        <w:rPr>
          <w:rFonts w:ascii="IRNazanin" w:hAnsi="IRNazanin" w:eastAsia="IRNazanin" w:cs="IRNazanin"/>
          <w:lang w:bidi="fa-IR"/>
          <w:color w:val="111111"/>
          <w:sz w:val="28"/>
          <w:szCs w:val="28"/>
          <w:rtl/>
        </w:rPr>
        <w:t xml:space="preserve">مشهد؛ رضوی؛ شماره نسخه: 12912</w:t>
      </w:r>
    </w:p>
    <w:p>
      <w:pPr>
        <w:pStyle w:val="BookText"/>
      </w:pPr>
      <w:r>
        <w:rPr>
          <w:rFonts w:ascii="IRNazanin" w:hAnsi="IRNazanin" w:eastAsia="IRNazanin" w:cs="IRNazanin"/>
          <w:lang w:bidi="fa-IR"/>
          <w:color w:val="111111"/>
          <w:sz w:val="28"/>
          <w:szCs w:val="28"/>
          <w:rtl/>
        </w:rPr>
        <w:t xml:space="preserve">آغاز: خبر از عشق ندارد که ندارد یاری ***دل نخواهد که صیدش نکند دلداری؛ انجام: ما را ز فراق تو خرد هیچ نمانده است *** این بی خردی هما همه معذور همی دار.</w:t>
      </w:r>
    </w:p>
    <w:p>
      <w:pPr>
        <w:pStyle w:val="BookText"/>
      </w:pPr>
      <w:r>
        <w:rPr>
          <w:rFonts w:ascii="IRNazanin" w:hAnsi="IRNazanin" w:eastAsia="IRNazanin" w:cs="IRNazanin"/>
          <w:lang w:bidi="fa-IR"/>
          <w:color w:val="111111"/>
          <w:sz w:val="28"/>
          <w:szCs w:val="28"/>
          <w:rtl/>
        </w:rPr>
        <w:t xml:space="preserve">منتخبی است از غزلیات و قطعات و رباعیات و فردیات حافظ، هاتفی خرجردی، فردوسی، سعدی، طبیب، خیام، سروش، قائم مقام و نیز رباعی ای به زبان ترکی و منشآت قائم مقام از جمله: کاغذی است که نواب محسن میرزا و میر آخور به سر کار عزیز خان مکری سردار کل نوشته اند»؛ خط: شکسته نستعلیق تحریری و نسخ، بی کا، تا: قرن 14؛ واقف: حسین کی استوان؛ تاریخ وقف: آبان 1348؛ کاغذ: حنایی کمرنگ، جلد: میشن مشکی، 14 گ، مختلف السطر، اندازه: 11</w:t>
      </w:r>
      <w:r>
        <w:rPr>
          <w:rFonts w:ascii="Times New Roman" w:hAnsi="Times New Roman" w:eastAsia="Times New Roman" w:cs="Times New Roman"/>
          <w:lang w:val="en-US" w:bidi="en-US"/>
          <w:color w:val="111111"/>
          <w:sz w:val="28"/>
          <w:szCs w:val="28"/>
          <w:rtl/>
        </w:rPr>
        <w:t xml:space="preserve">×17/8 </w:t>
      </w:r>
      <w:r>
        <w:rPr>
          <w:rFonts w:ascii="IRNazanin" w:hAnsi="IRNazanin" w:eastAsia="IRNazanin" w:cs="IRNazanin"/>
          <w:lang w:bidi="fa-IR"/>
          <w:color w:val="111111"/>
          <w:sz w:val="28"/>
          <w:szCs w:val="28"/>
          <w:rtl/>
        </w:rPr>
        <w:t xml:space="preserve">سم [ف: 17 - 89].</w:t>
      </w:r>
    </w:p>
    <w:p>
      <w:pPr>
        <w:pStyle w:val="BookText"/>
      </w:pPr>
      <w:r>
        <w:rPr>
          <w:rFonts w:ascii="Times New Roman" w:hAnsi="Times New Roman" w:eastAsia="Times New Roman" w:cs="Times New Roman"/>
          <w:lang w:val="en-US" w:bidi="en-US"/>
          <w:color w:val="111111"/>
          <w:sz w:val="28"/>
          <w:szCs w:val="28"/>
          <w:rtl/>
        </w:rPr>
        <w:t xml:space="preserve">677.</w:t>
      </w:r>
    </w:p>
    <w:p>
      <w:pPr>
        <w:pStyle w:val="BookText"/>
      </w:pPr>
      <w:r>
        <w:rPr>
          <w:rFonts w:ascii="IRNazanin" w:hAnsi="IRNazanin" w:eastAsia="IRNazanin" w:cs="IRNazanin"/>
          <w:lang w:bidi="fa-IR"/>
          <w:color w:val="111111"/>
          <w:sz w:val="28"/>
          <w:szCs w:val="28"/>
          <w:rtl/>
        </w:rPr>
        <w:t xml:space="preserve">مشهد؛ رضوی؛ شماره نسخه: 13691</w:t>
      </w:r>
    </w:p>
    <w:p>
      <w:pPr>
        <w:pStyle w:val="BookText"/>
      </w:pPr>
      <w:r>
        <w:rPr>
          <w:rFonts w:ascii="IRNazanin" w:hAnsi="IRNazanin" w:eastAsia="IRNazanin" w:cs="IRNazanin"/>
          <w:lang w:bidi="fa-IR"/>
          <w:color w:val="111111"/>
          <w:sz w:val="28"/>
          <w:szCs w:val="28"/>
          <w:rtl/>
        </w:rPr>
        <w:t xml:space="preserve">آغاز: یکی رمح خطی بباز و چه رامح ***یکی تیغ هندی حمایل چه جوزا؛ انجام: چه در فرات دهان حسين پر خون شد *** دو چشم احمد مرسل چه رود جیحون شد.</w:t>
      </w:r>
    </w:p>
    <w:p>
      <w:pPr>
        <w:pStyle w:val="BookText"/>
      </w:pPr>
      <w:r>
        <w:rPr>
          <w:rFonts w:ascii="IRNazanin" w:hAnsi="IRNazanin" w:eastAsia="IRNazanin" w:cs="IRNazanin"/>
          <w:lang w:bidi="fa-IR"/>
          <w:color w:val="111111"/>
          <w:sz w:val="28"/>
          <w:szCs w:val="28"/>
          <w:rtl/>
        </w:rPr>
        <w:t xml:space="preserve">مشتمل بر قصاید و مثنویات و رباعیات و قطعات، مسمط، ترجیع بند و ترکیب بند و بحر طویل در نصایح و مصائب ائمه عليهم السلام و دیگر موضوعات از جمله، حدیث کساء، معجزه نخل خرما، رزم اسدالله الغالب على بن ابی طالب (علیه السلام)، وقایع ده محرم و شهادت امام حسین (علیه السلام) (مثنوی مفصل)، از شاعران متقدم و متأخر: طالب، فخار، احمد حاجی، صحاف، صاحب، ثابت (صابت)، کاتب، صبائی، محنتی، صائب، شمس تبریزی، حقیر، جدید، اعمى، ناصرالدین شاه، شاطر، شایق، حیران، منصور خاکسار، کفاش، واله، پروین، بیدل، ناصر، صهبای کاشانی، سعدی، باغبان، قصاب، يغما؛ خط: نستعلیق تحریری، بی کا، تا: قرن 14؛ خط چلیپائی؛ کاغذ: نباتی و حنایی، 492 گ، 11 سطر، اندازه: 9/5</w:t>
      </w:r>
      <w:r>
        <w:rPr>
          <w:rFonts w:ascii="Times New Roman" w:hAnsi="Times New Roman" w:eastAsia="Times New Roman" w:cs="Times New Roman"/>
          <w:lang w:val="en-US" w:bidi="en-US"/>
          <w:color w:val="111111"/>
          <w:sz w:val="28"/>
          <w:szCs w:val="28"/>
          <w:rtl/>
        </w:rPr>
        <w:t xml:space="preserve">×14/3 </w:t>
      </w:r>
      <w:r>
        <w:rPr>
          <w:rFonts w:ascii="IRNazanin" w:hAnsi="IRNazanin" w:eastAsia="IRNazanin" w:cs="IRNazanin"/>
          <w:lang w:bidi="fa-IR"/>
          <w:color w:val="111111"/>
          <w:sz w:val="28"/>
          <w:szCs w:val="28"/>
          <w:rtl/>
        </w:rPr>
        <w:t xml:space="preserve">سم [ف: 17 - 91].</w:t>
      </w:r>
    </w:p>
    <w:p>
      <w:pPr>
        <w:pStyle w:val="BookText"/>
      </w:pPr>
      <w:r>
        <w:rPr>
          <w:rFonts w:ascii="Times New Roman" w:hAnsi="Times New Roman" w:eastAsia="Times New Roman" w:cs="Times New Roman"/>
          <w:lang w:val="en-US" w:bidi="en-US"/>
          <w:color w:val="111111"/>
          <w:sz w:val="28"/>
          <w:szCs w:val="28"/>
          <w:rtl/>
        </w:rPr>
        <w:t xml:space="preserve">678.</w:t>
      </w:r>
    </w:p>
    <w:p>
      <w:pPr>
        <w:pStyle w:val="BookText"/>
      </w:pPr>
      <w:r>
        <w:rPr>
          <w:rFonts w:ascii="IRNazanin" w:hAnsi="IRNazanin" w:eastAsia="IRNazanin" w:cs="IRNazanin"/>
          <w:lang w:bidi="fa-IR"/>
          <w:color w:val="111111"/>
          <w:sz w:val="28"/>
          <w:szCs w:val="28"/>
          <w:rtl/>
        </w:rPr>
        <w:t xml:space="preserve">تهران؛ دانشگاه؛ شماره نسخه: 4329</w:t>
      </w:r>
    </w:p>
    <w:p>
      <w:pPr>
        <w:pStyle w:val="BookText"/>
      </w:pPr>
      <w:r>
        <w:rPr>
          <w:rFonts w:ascii="IRNazanin" w:hAnsi="IRNazanin" w:eastAsia="IRNazanin" w:cs="IRNazanin"/>
          <w:lang w:bidi="fa-IR"/>
          <w:color w:val="111111"/>
          <w:sz w:val="28"/>
          <w:szCs w:val="28"/>
          <w:rtl/>
        </w:rPr>
        <w:t xml:space="preserve">شامل: غزل های میرزا نصرالله سها پسر حاجی میرزا باقر مستوفی گیلان؛ شعرهای فارسی محزون، عياش، جامی، محتشم، هاتف طوفان، آقا حسین، طبیب، سعدی، جنید خلجانی برهانی شفتی، آقا محمد باقر سیاهکل رودی، زوری، مشتاق، آذر حاجی لطفعلی بیک درباره میرزا محمد صادق تفرشی که شیفته پسر نادر رضا قلی میرزا شده بود، جان محمد گیلانی، خواجه، میرزا رضی آذربایجانی، آقا صادق و کمال اسماعیل؛ چند نامه فارسی؛ خط: شکسته نستعلیق، بی کا، تا: قرن 13 و 14؛ چپ و راست چلیپا؛ وقف خاص میرزا عبدالرحیم بر خود و فرزندان خود در ربيع الاول 1223؛ کاغذ: فرنگی، جلد: تیماج مشکی، 88 گ، سطور چلیپا (6</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x7 </w:t>
      </w:r>
      <w:r>
        <w:rPr>
          <w:rFonts w:ascii="IRNazanin" w:hAnsi="IRNazanin" w:eastAsia="IRNazanin" w:cs="IRNazanin"/>
          <w:lang w:bidi="fa-IR"/>
          <w:color w:val="111111"/>
          <w:sz w:val="28"/>
          <w:szCs w:val="28"/>
          <w:rtl/>
        </w:rPr>
        <w:t xml:space="preserve">سم [ف: 13 - 3288].</w:t>
      </w:r>
    </w:p>
    <w:p>
      <w:pPr>
        <w:pStyle w:val="BookText"/>
      </w:pPr>
      <w:r>
        <w:rPr>
          <w:rFonts w:ascii="Times New Roman" w:hAnsi="Times New Roman" w:eastAsia="Times New Roman" w:cs="Times New Roman"/>
          <w:lang w:val="en-US" w:bidi="en-US"/>
          <w:color w:val="111111"/>
          <w:sz w:val="28"/>
          <w:szCs w:val="28"/>
          <w:rtl/>
        </w:rPr>
        <w:t xml:space="preserve">679.</w:t>
      </w:r>
    </w:p>
    <w:p>
      <w:pPr>
        <w:pStyle w:val="BookText"/>
      </w:pPr>
      <w:r>
        <w:rPr>
          <w:rFonts w:ascii="IRNazanin" w:hAnsi="IRNazanin" w:eastAsia="IRNazanin" w:cs="IRNazanin"/>
          <w:lang w:bidi="fa-IR"/>
          <w:color w:val="111111"/>
          <w:sz w:val="28"/>
          <w:szCs w:val="28"/>
          <w:rtl/>
        </w:rPr>
        <w:t xml:space="preserve">مشهد؛ رضوی؛ شماره نسخه: 16131</w:t>
      </w:r>
    </w:p>
    <w:p>
      <w:pPr>
        <w:pStyle w:val="BookText"/>
      </w:pPr>
      <w:r>
        <w:rPr>
          <w:rFonts w:ascii="IRNazanin" w:hAnsi="IRNazanin" w:eastAsia="IRNazanin" w:cs="IRNazanin"/>
          <w:lang w:bidi="fa-IR"/>
          <w:color w:val="111111"/>
          <w:sz w:val="28"/>
          <w:szCs w:val="28"/>
          <w:rtl/>
        </w:rPr>
        <w:t xml:space="preserve">آغاز: ندیدی کز فراز سرو آذریون و سیمنبر 78 یکی بر چهر و زلف و قامت معشوق من بنگر؛ انجام: ز بیم مدعی بی مدعا پا از سر کویت *** کشیدم هم چو مظهر خویشتن را دربدر کردم.</w:t>
      </w:r>
    </w:p>
    <w:p>
      <w:pPr>
        <w:pStyle w:val="BookText"/>
      </w:pPr>
      <w:r>
        <w:rPr>
          <w:rFonts w:ascii="IRNazanin" w:hAnsi="IRNazanin" w:eastAsia="IRNazanin" w:cs="IRNazanin"/>
          <w:lang w:bidi="fa-IR"/>
          <w:color w:val="111111"/>
          <w:sz w:val="28"/>
          <w:szCs w:val="28"/>
          <w:rtl/>
        </w:rPr>
        <w:t xml:space="preserve">مشتمل بر قصاید و غزلیات و فردیاتی در مدح حسام السلطنه سلطان مراد میرزا و در نعت حضرت رسول (صلی الله علیه وسلم)، و دیگر مسائل عرفانی و غیره، از مظهر (شاعر دوره قاجاریه) و مجمر؛ خط: نستعلیق مخلوط به شکسته، بی کا، تا: قرن 14؛ کاغذ: نخودی، جلد: مقوایی با عطف تیماج، 31 گ، 8 سطر، اندازه: 13/3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17 - 94].</w:t>
      </w:r>
    </w:p>
    <w:p>
      <w:pPr>
        <w:pStyle w:val="BookText"/>
      </w:pPr>
      <w:r>
        <w:rPr>
          <w:rFonts w:ascii="Times New Roman" w:hAnsi="Times New Roman" w:eastAsia="Times New Roman" w:cs="Times New Roman"/>
          <w:lang w:val="en-US" w:bidi="en-US"/>
          <w:color w:val="111111"/>
          <w:sz w:val="28"/>
          <w:szCs w:val="28"/>
          <w:rtl/>
        </w:rPr>
        <w:t xml:space="preserve">680.</w:t>
      </w:r>
    </w:p>
    <w:p>
      <w:pPr>
        <w:pStyle w:val="BookText"/>
      </w:pPr>
      <w:r>
        <w:rPr>
          <w:rFonts w:ascii="IRNazanin" w:hAnsi="IRNazanin" w:eastAsia="IRNazanin" w:cs="IRNazanin"/>
          <w:lang w:bidi="fa-IR"/>
          <w:color w:val="111111"/>
          <w:sz w:val="28"/>
          <w:szCs w:val="28"/>
          <w:rtl/>
        </w:rPr>
        <w:t xml:space="preserve">مشهد؛ رضوی؛ شماره نسخه: 16658</w:t>
      </w:r>
    </w:p>
    <w:p>
      <w:pPr>
        <w:pStyle w:val="BookText"/>
      </w:pPr>
      <w:r>
        <w:rPr>
          <w:rFonts w:ascii="IRNazanin" w:hAnsi="IRNazanin" w:eastAsia="IRNazanin" w:cs="IRNazanin"/>
          <w:lang w:bidi="fa-IR"/>
          <w:color w:val="111111"/>
          <w:sz w:val="28"/>
          <w:szCs w:val="28"/>
          <w:rtl/>
        </w:rPr>
        <w:t xml:space="preserve">آغاز: بسمله، از برم یار جدا گشت چسان خون نخورم ***قسمتم خون شده از روز ... چون نخورم؛ انجام: دشمناش همه را قسمت آلام آمد.</w:t>
      </w:r>
    </w:p>
    <w:p>
      <w:pPr>
        <w:pStyle w:val="BookText"/>
      </w:pPr>
      <w:r>
        <w:rPr>
          <w:rFonts w:ascii="IRNazanin" w:hAnsi="IRNazanin" w:eastAsia="IRNazanin" w:cs="IRNazanin"/>
          <w:lang w:bidi="fa-IR"/>
          <w:color w:val="111111"/>
          <w:sz w:val="28"/>
          <w:szCs w:val="28"/>
          <w:rtl/>
        </w:rPr>
        <w:t xml:space="preserve">در شناسنامه به نام دیوان باقر و شاکر زاده ثبت شده است. مشتمل است بر غزلیات و ترکیب و ترجیع بند و مخمس و مسدس، از شاعران دوره قاجار با تخلص شاکرزاده و شاکری و باقر و لاهوتی در مذمت دولت های خارجی و دیگر مسائل سیاسی؛ خط: شکسته نستعلیق، بی کا، تا: قرن 14؛ کاغذ: شطرنجی، 35 گ، 19 سطر چلیپائی، اندازه: 12/8</w:t>
      </w:r>
      <w:r>
        <w:rPr>
          <w:rFonts w:ascii="Times New Roman" w:hAnsi="Times New Roman" w:eastAsia="Times New Roman" w:cs="Times New Roman"/>
          <w:lang w:val="en-US" w:bidi="en-US"/>
          <w:color w:val="111111"/>
          <w:sz w:val="28"/>
          <w:szCs w:val="28"/>
          <w:rtl/>
        </w:rPr>
        <w:t xml:space="preserve">×20/2 </w:t>
      </w:r>
      <w:r>
        <w:rPr>
          <w:rFonts w:ascii="IRNazanin" w:hAnsi="IRNazanin" w:eastAsia="IRNazanin" w:cs="IRNazanin"/>
          <w:lang w:bidi="fa-IR"/>
          <w:color w:val="111111"/>
          <w:sz w:val="28"/>
          <w:szCs w:val="28"/>
          <w:rtl/>
        </w:rPr>
        <w:t xml:space="preserve">سم [ف: 17 - 100].</w:t>
      </w:r>
    </w:p>
    <w:p>
      <w:pPr>
        <w:pStyle w:val="BookText"/>
      </w:pPr>
      <w:r>
        <w:rPr>
          <w:rFonts w:ascii="Times New Roman" w:hAnsi="Times New Roman" w:eastAsia="Times New Roman" w:cs="Times New Roman"/>
          <w:lang w:val="en-US" w:bidi="en-US"/>
          <w:color w:val="111111"/>
          <w:sz w:val="28"/>
          <w:szCs w:val="28"/>
          <w:rtl/>
        </w:rPr>
        <w:t xml:space="preserve">681.</w:t>
      </w:r>
    </w:p>
    <w:p>
      <w:pPr>
        <w:pStyle w:val="BookText"/>
      </w:pPr>
      <w:r>
        <w:rPr>
          <w:rFonts w:ascii="IRNazanin" w:hAnsi="IRNazanin" w:eastAsia="IRNazanin" w:cs="IRNazanin"/>
          <w:lang w:bidi="fa-IR"/>
          <w:color w:val="111111"/>
          <w:sz w:val="28"/>
          <w:szCs w:val="28"/>
          <w:rtl/>
        </w:rPr>
        <w:t xml:space="preserve">تهران؛ مجلس؛ شماره نسخه: 101</w:t>
      </w:r>
    </w:p>
    <w:p>
      <w:pPr>
        <w:pStyle w:val="BookText"/>
      </w:pPr>
      <w:r>
        <w:rPr>
          <w:rFonts w:ascii="IRNazanin" w:hAnsi="IRNazanin" w:eastAsia="IRNazanin" w:cs="IRNazanin"/>
          <w:lang w:bidi="fa-IR"/>
          <w:color w:val="111111"/>
          <w:sz w:val="28"/>
          <w:szCs w:val="28"/>
          <w:rtl/>
        </w:rPr>
        <w:t xml:space="preserve">مانند ترانه های شازده اعتضاد «امین شورا نمی خوام ***وزیر وزرا را نمی خوام» و حيات شاهی و محمد علی تبریزی «نیاز جقه -
</w:t>
      </w:r>
    </w:p>
    <w:p>
      <w:pPr>
        <w:sectPr>
          <w:footerReference w:type="default" r:id="rId7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اصلت بدم *** گوشت بیار مژده وصلت بدم»، و جز اینها، و ترانه های دیگر با نام دستگاه آنها به فارسی و عربی و ترکی در آن است، شعرهای دیگر هم در آن هست؛ خط: نستعلیق، بی کا، تا: قرن 14؛ کاغذ: آبی، جلد: تیماج قهوه ای، 80 گ، 18-10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[سنا: ف: 1- 53].</w:t>
      </w:r>
    </w:p>
    <w:p>
      <w:pPr>
        <w:pStyle w:val="BookText"/>
      </w:pPr>
      <w:r>
        <w:rPr>
          <w:rFonts w:ascii="Times New Roman" w:hAnsi="Times New Roman" w:eastAsia="Times New Roman" w:cs="Times New Roman"/>
          <w:lang w:val="en-US" w:bidi="en-US"/>
          <w:color w:val="111111"/>
          <w:sz w:val="28"/>
          <w:szCs w:val="28"/>
          <w:rtl/>
        </w:rPr>
        <w:t xml:space="preserve">682.</w:t>
      </w:r>
    </w:p>
    <w:p>
      <w:pPr>
        <w:pStyle w:val="BookText"/>
      </w:pPr>
      <w:r>
        <w:rPr>
          <w:rFonts w:ascii="IRNazanin" w:hAnsi="IRNazanin" w:eastAsia="IRNazanin" w:cs="IRNazanin"/>
          <w:lang w:bidi="fa-IR"/>
          <w:color w:val="111111"/>
          <w:sz w:val="28"/>
          <w:szCs w:val="28"/>
          <w:rtl/>
        </w:rPr>
        <w:t xml:space="preserve">تهران؛ مفتاح؛ شماره نسخه: 645</w:t>
      </w:r>
    </w:p>
    <w:p>
      <w:pPr>
        <w:pStyle w:val="BookText"/>
      </w:pPr>
      <w:r>
        <w:rPr>
          <w:rFonts w:ascii="IRNazanin" w:hAnsi="IRNazanin" w:eastAsia="IRNazanin" w:cs="IRNazanin"/>
          <w:lang w:bidi="fa-IR"/>
          <w:color w:val="111111"/>
          <w:sz w:val="28"/>
          <w:szCs w:val="28"/>
          <w:rtl/>
        </w:rPr>
        <w:t xml:space="preserve">دارای قصیده برده بوصیری و یک نامه فارسی سپس شعرهای فارسی؛ خط شکسته نستعلیق، بی کا، تا: قرن 14؛ قطع: ربعی [نشریه: 7 - 131].</w:t>
      </w:r>
    </w:p>
    <w:p>
      <w:pPr>
        <w:pStyle w:val="BookText"/>
      </w:pPr>
      <w:r>
        <w:rPr>
          <w:rFonts w:ascii="Times New Roman" w:hAnsi="Times New Roman" w:eastAsia="Times New Roman" w:cs="Times New Roman"/>
          <w:lang w:val="en-US" w:bidi="en-US"/>
          <w:color w:val="111111"/>
          <w:sz w:val="28"/>
          <w:szCs w:val="28"/>
          <w:rtl/>
        </w:rPr>
        <w:t xml:space="preserve">683.</w:t>
      </w:r>
    </w:p>
    <w:p>
      <w:pPr>
        <w:pStyle w:val="BookText"/>
      </w:pPr>
      <w:r>
        <w:rPr>
          <w:rFonts w:ascii="IRNazanin" w:hAnsi="IRNazanin" w:eastAsia="IRNazanin" w:cs="IRNazanin"/>
          <w:lang w:bidi="fa-IR"/>
          <w:color w:val="111111"/>
          <w:sz w:val="28"/>
          <w:szCs w:val="28"/>
          <w:rtl/>
        </w:rPr>
        <w:t xml:space="preserve">تهران، دانشگاه؛ شماره نسخه: 1760</w:t>
      </w:r>
    </w:p>
    <w:p>
      <w:pPr>
        <w:pStyle w:val="BookText"/>
      </w:pPr>
      <w:r>
        <w:rPr>
          <w:rFonts w:ascii="IRNazanin" w:hAnsi="IRNazanin" w:eastAsia="IRNazanin" w:cs="IRNazanin"/>
          <w:lang w:bidi="fa-IR"/>
          <w:color w:val="111111"/>
          <w:sz w:val="28"/>
          <w:szCs w:val="28"/>
          <w:rtl/>
        </w:rPr>
        <w:t xml:space="preserve">آغاز: کارده بر سای باستخوان *** قربان ابرو کمانیت / هدف تیر مژگانیت *** دیشب بیاد زلفانیت؛ انجام: بنشینم و صبر پیشه گیرم *** دنباله کار خویش گیرم.</w:t>
      </w:r>
    </w:p>
    <w:p>
      <w:pPr>
        <w:pStyle w:val="BookText"/>
      </w:pPr>
      <w:r>
        <w:rPr>
          <w:rFonts w:ascii="IRNazanin" w:hAnsi="IRNazanin" w:eastAsia="IRNazanin" w:cs="IRNazanin"/>
          <w:lang w:bidi="fa-IR"/>
          <w:color w:val="111111"/>
          <w:sz w:val="28"/>
          <w:szCs w:val="28"/>
          <w:rtl/>
        </w:rPr>
        <w:t xml:space="preserve">گفتگوی عاشقانه شریفه و بلبل است و مسدساتی هم در آن هست و شعر بابا طاهر نیز دارد؛ خط: نستعلیق، بی کا، تا: قرن 14؛ کاغذ: فرنگی، جلد: تیماج تریاکی، 216 گ، مختلف السطر چلیپا، اندازه: 6/5</w:t>
      </w:r>
      <w:r>
        <w:rPr>
          <w:rFonts w:ascii="Times New Roman" w:hAnsi="Times New Roman" w:eastAsia="Times New Roman" w:cs="Times New Roman"/>
          <w:lang w:val="en-US" w:bidi="en-US"/>
          <w:color w:val="111111"/>
          <w:sz w:val="28"/>
          <w:szCs w:val="28"/>
          <w:rtl/>
        </w:rPr>
        <w:t xml:space="preserve">×9/5 </w:t>
      </w:r>
      <w:r>
        <w:rPr>
          <w:rFonts w:ascii="IRNazanin" w:hAnsi="IRNazanin" w:eastAsia="IRNazanin" w:cs="IRNazanin"/>
          <w:lang w:bidi="fa-IR"/>
          <w:color w:val="111111"/>
          <w:sz w:val="28"/>
          <w:szCs w:val="28"/>
          <w:rtl/>
        </w:rPr>
        <w:t xml:space="preserve">سم [ف: 8 - 289].</w:t>
      </w:r>
    </w:p>
    <w:p>
      <w:pPr>
        <w:pStyle w:val="BookText"/>
      </w:pPr>
      <w:r>
        <w:rPr>
          <w:rFonts w:ascii="Times New Roman" w:hAnsi="Times New Roman" w:eastAsia="Times New Roman" w:cs="Times New Roman"/>
          <w:lang w:val="en-US" w:bidi="en-US"/>
          <w:color w:val="111111"/>
          <w:sz w:val="28"/>
          <w:szCs w:val="28"/>
          <w:rtl/>
        </w:rPr>
        <w:t xml:space="preserve">684.</w:t>
      </w:r>
    </w:p>
    <w:p>
      <w:pPr>
        <w:pStyle w:val="BookText"/>
      </w:pPr>
      <w:r>
        <w:rPr>
          <w:rFonts w:ascii="IRNazanin" w:hAnsi="IRNazanin" w:eastAsia="IRNazanin" w:cs="IRNazanin"/>
          <w:lang w:bidi="fa-IR"/>
          <w:color w:val="111111"/>
          <w:sz w:val="28"/>
          <w:szCs w:val="28"/>
          <w:rtl/>
        </w:rPr>
        <w:t xml:space="preserve">یزد؛ وزیری؛ شماره نسخه: 3484</w:t>
      </w:r>
    </w:p>
    <w:p>
      <w:pPr>
        <w:pStyle w:val="BookText"/>
      </w:pPr>
      <w:r>
        <w:rPr>
          <w:rFonts w:ascii="IRNazanin" w:hAnsi="IRNazanin" w:eastAsia="IRNazanin" w:cs="IRNazanin"/>
          <w:lang w:bidi="fa-IR"/>
          <w:color w:val="111111"/>
          <w:sz w:val="28"/>
          <w:szCs w:val="28"/>
          <w:rtl/>
        </w:rPr>
        <w:t xml:space="preserve">آغاز: بسمله وقتی از اوقات وجود مبارک جناب پیغمبر (صلی الله علیه وسلم) در مسجد تشریف داشتند؛ انجام: و توبه کردم که دیگر این عمل را نکنم.</w:t>
      </w:r>
    </w:p>
    <w:p>
      <w:pPr>
        <w:pStyle w:val="BookText"/>
      </w:pPr>
      <w:r>
        <w:rPr>
          <w:rFonts w:ascii="IRNazanin" w:hAnsi="IRNazanin" w:eastAsia="IRNazanin" w:cs="IRNazanin"/>
          <w:lang w:bidi="fa-IR"/>
          <w:color w:val="111111"/>
          <w:sz w:val="28"/>
          <w:szCs w:val="28"/>
          <w:rtl/>
        </w:rPr>
        <w:t xml:space="preserve">در معجزات ائمه معصومین علیهم السلام و غیره؛ خط: نستعلیق، بی کا، تا: 1300ق؛ کاغذ:سفید اصفهانی، جلد: مقوایی روکش کاغذ ابری، 142گ، مختلف السطر، اندازه: 8/5</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سم [ف:5-1670].</w:t>
      </w:r>
    </w:p>
    <w:p>
      <w:pPr>
        <w:pStyle w:val="BookText"/>
      </w:pPr>
      <w:r>
        <w:rPr>
          <w:rFonts w:ascii="Times New Roman" w:hAnsi="Times New Roman" w:eastAsia="Times New Roman" w:cs="Times New Roman"/>
          <w:lang w:val="en-US" w:bidi="en-US"/>
          <w:color w:val="111111"/>
          <w:sz w:val="28"/>
          <w:szCs w:val="28"/>
          <w:rtl/>
        </w:rPr>
        <w:t xml:space="preserve">485.</w:t>
      </w:r>
    </w:p>
    <w:p>
      <w:pPr>
        <w:pStyle w:val="BookText"/>
      </w:pPr>
      <w:r>
        <w:rPr>
          <w:rFonts w:ascii="IRNazanin" w:hAnsi="IRNazanin" w:eastAsia="IRNazanin" w:cs="IRNazanin"/>
          <w:lang w:bidi="fa-IR"/>
          <w:color w:val="111111"/>
          <w:sz w:val="28"/>
          <w:szCs w:val="28"/>
          <w:rtl/>
        </w:rPr>
        <w:t xml:space="preserve">تهران؛ دانشگاه؛ شماره نسخه: 10030</w:t>
      </w:r>
    </w:p>
    <w:p>
      <w:pPr>
        <w:pStyle w:val="BookText"/>
      </w:pPr>
      <w:r>
        <w:rPr>
          <w:rFonts w:ascii="IRNazanin" w:hAnsi="IRNazanin" w:eastAsia="IRNazanin" w:cs="IRNazanin"/>
          <w:lang w:bidi="fa-IR"/>
          <w:color w:val="111111"/>
          <w:sz w:val="28"/>
          <w:szCs w:val="28"/>
          <w:rtl/>
        </w:rPr>
        <w:t xml:space="preserve">در آغاز شعر اسفرنگی هست و شعر عنصری هم دارد؛ خط: نستعلیق، بی کا، تا: قرن 14؛ کاغذ: فرنگی، 87 گ، ابعاد متن: 6</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8</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17 - 528].</w:t>
      </w:r>
    </w:p>
    <w:p>
      <w:pPr>
        <w:pStyle w:val="BookText"/>
      </w:pPr>
      <w:r>
        <w:rPr>
          <w:rFonts w:ascii="Times New Roman" w:hAnsi="Times New Roman" w:eastAsia="Times New Roman" w:cs="Times New Roman"/>
          <w:lang w:val="en-US" w:bidi="en-US"/>
          <w:color w:val="111111"/>
          <w:sz w:val="28"/>
          <w:szCs w:val="28"/>
          <w:rtl/>
        </w:rPr>
        <w:t xml:space="preserve">686.</w:t>
      </w:r>
    </w:p>
    <w:p>
      <w:pPr>
        <w:pStyle w:val="BookText"/>
      </w:pPr>
      <w:r>
        <w:rPr>
          <w:rFonts w:ascii="IRNazanin" w:hAnsi="IRNazanin" w:eastAsia="IRNazanin" w:cs="IRNazanin"/>
          <w:lang w:bidi="fa-IR"/>
          <w:color w:val="111111"/>
          <w:sz w:val="28"/>
          <w:szCs w:val="28"/>
          <w:rtl/>
        </w:rPr>
        <w:t xml:space="preserve">تهران؛ مجلس؛ شماره نسخه: 6922</w:t>
      </w:r>
    </w:p>
    <w:p>
      <w:pPr>
        <w:pStyle w:val="BookText"/>
      </w:pPr>
      <w:r>
        <w:rPr>
          <w:rFonts w:ascii="IRNazanin" w:hAnsi="IRNazanin" w:eastAsia="IRNazanin" w:cs="IRNazanin"/>
          <w:lang w:bidi="fa-IR"/>
          <w:color w:val="111111"/>
          <w:sz w:val="28"/>
          <w:szCs w:val="28"/>
          <w:rtl/>
        </w:rPr>
        <w:t xml:space="preserve">مطالب و دستورالعمل های پراکنده ای در علوم غریبه و کیمیا و پزشکی و مسائل طبیعی در جنگ حاضر گرد آمده است و در آن از اشخاصی چون: شیخ موسی به سال 1323، استاد غلام رضا، صدر اردبیلی، حاجی عبدالعلی، حاجی داداش برادر حکیم باشی، میرزا تقی، مشهدی صادق، ملااسماعیل، ملاحسن قطعه فروش، میرزا عبدالله حکاک، میرزا حبیب الله، حاجی علی تهرانی، حاجی کاظم سیاح، رضاقلی خان، حاجی محسن خراسانی، محمد على دزفولی، میرزا محسن قاضی تبریز، میرزا عبدالله شیرازی، حاجی درویش، آخوند بید آبادی و ... خط: نستعلیق، كان مؤلف، تا: قرن 14؛ یادداشتی به خط فرزند مولف آمده که تمامی مجموعه را به خط پدر خود دانسته و نوشته که پدرش عمر خود را در این راه صرف کرد و چیزی عایدش نشد و مقدار احترامی که بین مردم داشت به دلیل قرب به ناصرالدین شاه و مظفرالدین شاه بوده؛ در برگ پایانی چند بیت شعر - ظاهرا به خط فرزند مولف - به سال 1331ق آمده؛ جلد: تیماج مشکی، 130 گ، مختلف السطر، اندازه: 10/5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20 - 346].</w:t>
      </w:r>
    </w:p>
    <w:p>
      <w:pPr>
        <w:pStyle w:val="BookText"/>
      </w:pPr>
      <w:r>
        <w:rPr>
          <w:rFonts w:ascii="Times New Roman" w:hAnsi="Times New Roman" w:eastAsia="Times New Roman" w:cs="Times New Roman"/>
          <w:lang w:val="en-US" w:bidi="en-US"/>
          <w:color w:val="111111"/>
          <w:sz w:val="28"/>
          <w:szCs w:val="28"/>
          <w:rtl/>
        </w:rPr>
        <w:t xml:space="preserve">687.</w:t>
      </w:r>
    </w:p>
    <w:p>
      <w:pPr>
        <w:pStyle w:val="BookText"/>
      </w:pPr>
      <w:r>
        <w:rPr>
          <w:rFonts w:ascii="IRNazanin" w:hAnsi="IRNazanin" w:eastAsia="IRNazanin" w:cs="IRNazanin"/>
          <w:lang w:bidi="fa-IR"/>
          <w:color w:val="111111"/>
          <w:sz w:val="28"/>
          <w:szCs w:val="28"/>
          <w:rtl/>
        </w:rPr>
        <w:t xml:space="preserve">مشهد؛ مدرسه آية الله خوئی؛ شماره نسخه: 324</w:t>
      </w:r>
    </w:p>
    <w:p>
      <w:pPr>
        <w:pStyle w:val="BookText"/>
      </w:pPr>
      <w:r>
        <w:rPr>
          <w:rFonts w:ascii="IRNazanin" w:hAnsi="IRNazanin" w:eastAsia="IRNazanin" w:cs="IRNazanin"/>
          <w:lang w:bidi="fa-IR"/>
          <w:color w:val="111111"/>
          <w:sz w:val="28"/>
          <w:szCs w:val="28"/>
          <w:rtl/>
        </w:rPr>
        <w:t xml:space="preserve">شامل اشعار فارسی از قاآنی و شعرای همروز گار او؛ بی کا، تا: قرن 13 و 14 [اوراق عتیق: 1- 243].</w:t>
      </w:r>
    </w:p>
    <w:p>
      <w:pPr>
        <w:pStyle w:val="BookText"/>
      </w:pPr>
      <w:r>
        <w:rPr>
          <w:rFonts w:ascii="Times New Roman" w:hAnsi="Times New Roman" w:eastAsia="Times New Roman" w:cs="Times New Roman"/>
          <w:lang w:val="en-US" w:bidi="en-US"/>
          <w:color w:val="111111"/>
          <w:sz w:val="28"/>
          <w:szCs w:val="28"/>
          <w:rtl/>
        </w:rPr>
        <w:t xml:space="preserve">688.</w:t>
      </w:r>
    </w:p>
    <w:p>
      <w:pPr>
        <w:pStyle w:val="BookText"/>
      </w:pPr>
      <w:r>
        <w:rPr>
          <w:rFonts w:ascii="IRNazanin" w:hAnsi="IRNazanin" w:eastAsia="IRNazanin" w:cs="IRNazanin"/>
          <w:lang w:bidi="fa-IR"/>
          <w:color w:val="111111"/>
          <w:sz w:val="28"/>
          <w:szCs w:val="28"/>
          <w:rtl/>
        </w:rPr>
        <w:t xml:space="preserve">مشهد؛ مدرسه آية الله خوئی؛ شماره نسخه: 216</w:t>
      </w:r>
    </w:p>
    <w:p>
      <w:pPr>
        <w:pStyle w:val="BookText"/>
      </w:pPr>
      <w:r>
        <w:rPr>
          <w:rFonts w:ascii="IRNazanin" w:hAnsi="IRNazanin" w:eastAsia="IRNazanin" w:cs="IRNazanin"/>
          <w:lang w:bidi="fa-IR"/>
          <w:color w:val="111111"/>
          <w:sz w:val="28"/>
          <w:szCs w:val="28"/>
          <w:rtl/>
        </w:rPr>
        <w:t xml:space="preserve">پراکنده هایی است در ادعیه و طلسمات؛ بی کا، تا: قرن 14 [اوراق عتیق: 1- 243].</w:t>
      </w:r>
    </w:p>
    <w:p>
      <w:pPr>
        <w:pStyle w:val="BookText"/>
      </w:pPr>
      <w:r>
        <w:rPr>
          <w:rFonts w:ascii="Times New Roman" w:hAnsi="Times New Roman" w:eastAsia="Times New Roman" w:cs="Times New Roman"/>
          <w:lang w:val="en-US" w:bidi="en-US"/>
          <w:color w:val="111111"/>
          <w:sz w:val="28"/>
          <w:szCs w:val="28"/>
          <w:rtl/>
        </w:rPr>
        <w:t xml:space="preserve">689.</w:t>
      </w:r>
    </w:p>
    <w:p>
      <w:pPr>
        <w:pStyle w:val="BookText"/>
      </w:pPr>
      <w:r>
        <w:rPr>
          <w:rFonts w:ascii="IRNazanin" w:hAnsi="IRNazanin" w:eastAsia="IRNazanin" w:cs="IRNazanin"/>
          <w:lang w:bidi="fa-IR"/>
          <w:color w:val="111111"/>
          <w:sz w:val="28"/>
          <w:szCs w:val="28"/>
          <w:rtl/>
        </w:rPr>
        <w:t xml:space="preserve">مشهد؛ گوهرشاد؛ شماره نسخه: 2431</w:t>
      </w:r>
    </w:p>
    <w:p>
      <w:pPr>
        <w:pStyle w:val="BookText"/>
      </w:pPr>
      <w:r>
        <w:rPr>
          <w:rFonts w:ascii="IRNazanin" w:hAnsi="IRNazanin" w:eastAsia="IRNazanin" w:cs="IRNazanin"/>
          <w:lang w:bidi="fa-IR"/>
          <w:color w:val="111111"/>
          <w:sz w:val="28"/>
          <w:szCs w:val="28"/>
          <w:rtl/>
        </w:rPr>
        <w:t xml:space="preserve">آغاز: .... و الاضطرار كبنات الاوبر *** كذا و طبت النفس يا قيس الثرى؛ انجام: در آمد و اینک ... .</w:t>
      </w:r>
    </w:p>
    <w:p>
      <w:pPr>
        <w:pStyle w:val="BookText"/>
      </w:pPr>
      <w:r>
        <w:rPr>
          <w:rFonts w:ascii="IRNazanin" w:hAnsi="IRNazanin" w:eastAsia="IRNazanin" w:cs="IRNazanin"/>
          <w:lang w:bidi="fa-IR"/>
          <w:color w:val="111111"/>
          <w:sz w:val="28"/>
          <w:szCs w:val="28"/>
          <w:rtl/>
        </w:rPr>
        <w:t xml:space="preserve">شامل برخی اشعار سیوطی و هم چنین ابیات فارسی و مناقب و مقتل و غیره است که به طور پراکنده و ناهماهنگی نگاشته شده است؛ خط: نسخ و نستعلیق، بی کا، تا: قرن 14؛ افتادگی: آغاز و انجام؛ واقف: محمد عاملی، شهریور 1376؛ جلد: تیماج، 77 گ، مختلف السطر، اندازه: 5</w:t>
      </w:r>
      <w:r>
        <w:rPr>
          <w:rFonts w:ascii="Times New Roman" w:hAnsi="Times New Roman" w:eastAsia="Times New Roman" w:cs="Times New Roman"/>
          <w:lang w:val="en-US" w:bidi="en-US"/>
          <w:color w:val="111111"/>
          <w:sz w:val="28"/>
          <w:szCs w:val="28"/>
          <w:rtl/>
        </w:rPr>
        <w:t xml:space="preserve">×9/7 </w:t>
      </w:r>
      <w:r>
        <w:rPr>
          <w:rFonts w:ascii="IRNazanin" w:hAnsi="IRNazanin" w:eastAsia="IRNazanin" w:cs="IRNazanin"/>
          <w:lang w:bidi="fa-IR"/>
          <w:color w:val="111111"/>
          <w:sz w:val="28"/>
          <w:szCs w:val="28"/>
          <w:rtl/>
        </w:rPr>
        <w:t xml:space="preserve">سم [ف: 5 - 754].</w:t>
      </w:r>
    </w:p>
    <w:p>
      <w:pPr>
        <w:pStyle w:val="BookText"/>
      </w:pPr>
      <w:r>
        <w:rPr>
          <w:rFonts w:ascii="Times New Roman" w:hAnsi="Times New Roman" w:eastAsia="Times New Roman" w:cs="Times New Roman"/>
          <w:lang w:val="en-US" w:bidi="en-US"/>
          <w:color w:val="111111"/>
          <w:sz w:val="28"/>
          <w:szCs w:val="28"/>
          <w:rtl/>
        </w:rPr>
        <w:t xml:space="preserve">690.</w:t>
      </w:r>
    </w:p>
    <w:p>
      <w:pPr>
        <w:pStyle w:val="BookText"/>
      </w:pPr>
      <w:r>
        <w:rPr>
          <w:rFonts w:ascii="IRNazanin" w:hAnsi="IRNazanin" w:eastAsia="IRNazanin" w:cs="IRNazanin"/>
          <w:lang w:bidi="fa-IR"/>
          <w:color w:val="111111"/>
          <w:sz w:val="28"/>
          <w:szCs w:val="28"/>
          <w:rtl/>
        </w:rPr>
        <w:t xml:space="preserve">مشهد؛ رضوی؛ شماره نسخه: 24129</w:t>
      </w:r>
    </w:p>
    <w:p>
      <w:pPr>
        <w:pStyle w:val="BookText"/>
      </w:pPr>
      <w:r>
        <w:rPr>
          <w:rFonts w:ascii="IRNazanin" w:hAnsi="IRNazanin" w:eastAsia="IRNazanin" w:cs="IRNazanin"/>
          <w:lang w:bidi="fa-IR"/>
          <w:color w:val="111111"/>
          <w:sz w:val="28"/>
          <w:szCs w:val="28"/>
          <w:rtl/>
        </w:rPr>
        <w:t xml:space="preserve">آغاز: بسم الله ... کتاب نهج الاحزان؛ انجام: و بسم الله در اول ... خوش آمد و ماشاء الله بگوید تمت.</w:t>
      </w:r>
    </w:p>
    <w:p>
      <w:pPr>
        <w:pStyle w:val="BookText"/>
      </w:pPr>
      <w:r>
        <w:rPr>
          <w:rFonts w:ascii="IRNazanin" w:hAnsi="IRNazanin" w:eastAsia="IRNazanin" w:cs="IRNazanin"/>
          <w:lang w:bidi="fa-IR"/>
          <w:color w:val="111111"/>
          <w:sz w:val="28"/>
          <w:szCs w:val="28"/>
          <w:rtl/>
        </w:rPr>
        <w:t xml:space="preserve">خط: نسخ و نستعلیق، بی کا، تا: قرن 14؛ کاغذ: نخودی، جلد: مقوا [رایانه].</w:t>
      </w:r>
    </w:p>
    <w:p>
      <w:pPr>
        <w:pStyle w:val="BookText"/>
      </w:pPr>
      <w:r>
        <w:rPr>
          <w:rFonts w:ascii="Times New Roman" w:hAnsi="Times New Roman" w:eastAsia="Times New Roman" w:cs="Times New Roman"/>
          <w:lang w:val="en-US" w:bidi="en-US"/>
          <w:color w:val="111111"/>
          <w:sz w:val="28"/>
          <w:szCs w:val="28"/>
          <w:rtl/>
        </w:rPr>
        <w:t xml:space="preserve">691.</w:t>
      </w:r>
    </w:p>
    <w:p>
      <w:pPr>
        <w:pStyle w:val="BookText"/>
      </w:pPr>
      <w:r>
        <w:rPr>
          <w:rFonts w:ascii="IRNazanin" w:hAnsi="IRNazanin" w:eastAsia="IRNazanin" w:cs="IRNazanin"/>
          <w:lang w:bidi="fa-IR"/>
          <w:color w:val="111111"/>
          <w:sz w:val="28"/>
          <w:szCs w:val="28"/>
          <w:rtl/>
        </w:rPr>
        <w:t xml:space="preserve">مشهد؛ رضوی؛ شماره نسخه: 29174</w:t>
      </w:r>
    </w:p>
    <w:p>
      <w:pPr>
        <w:pStyle w:val="BookText"/>
      </w:pPr>
      <w:r>
        <w:rPr>
          <w:rFonts w:ascii="IRNazanin" w:hAnsi="IRNazanin" w:eastAsia="IRNazanin" w:cs="IRNazanin"/>
          <w:lang w:bidi="fa-IR"/>
          <w:color w:val="111111"/>
          <w:sz w:val="28"/>
          <w:szCs w:val="28"/>
          <w:rtl/>
        </w:rPr>
        <w:t xml:space="preserve">آغاز: دردم مرگ و زهرای اطهر وقت جان دادن و حال مضطر .. انجام: ندای دیگر که تمام اهل عالم رسید آن ندا ندای غربت حسین ... .</w:t>
      </w:r>
    </w:p>
    <w:p>
      <w:pPr>
        <w:pStyle w:val="BookText"/>
      </w:pPr>
      <w:r>
        <w:rPr>
          <w:rFonts w:ascii="IRNazanin" w:hAnsi="IRNazanin" w:eastAsia="IRNazanin" w:cs="IRNazanin"/>
          <w:lang w:bidi="fa-IR"/>
          <w:color w:val="111111"/>
          <w:sz w:val="28"/>
          <w:szCs w:val="28"/>
          <w:rtl/>
        </w:rPr>
        <w:t xml:space="preserve">خط: شکسته نستعلیق، كا: عباس، تا: قرن 14؛ افتادگی: آغاز و انجام؛ کاغذ: فستقی، جلد: تیماج [رایانه].</w:t>
      </w:r>
    </w:p>
    <w:p>
      <w:pPr>
        <w:pStyle w:val="BookText"/>
      </w:pPr>
      <w:r>
        <w:rPr>
          <w:rFonts w:ascii="Times New Roman" w:hAnsi="Times New Roman" w:eastAsia="Times New Roman" w:cs="Times New Roman"/>
          <w:lang w:val="en-US" w:bidi="en-US"/>
          <w:color w:val="111111"/>
          <w:sz w:val="28"/>
          <w:szCs w:val="28"/>
          <w:rtl/>
        </w:rPr>
        <w:t xml:space="preserve">692.</w:t>
      </w:r>
    </w:p>
    <w:p>
      <w:pPr>
        <w:pStyle w:val="BookText"/>
      </w:pPr>
      <w:r>
        <w:rPr>
          <w:rFonts w:ascii="IRNazanin" w:hAnsi="IRNazanin" w:eastAsia="IRNazanin" w:cs="IRNazanin"/>
          <w:lang w:bidi="fa-IR"/>
          <w:color w:val="111111"/>
          <w:sz w:val="28"/>
          <w:szCs w:val="28"/>
          <w:rtl/>
        </w:rPr>
        <w:t xml:space="preserve">مشهد؛ رضوی؛ شماره نسخه: 24262</w:t>
      </w:r>
    </w:p>
    <w:p>
      <w:pPr>
        <w:pStyle w:val="BookText"/>
      </w:pPr>
      <w:r>
        <w:rPr>
          <w:rFonts w:ascii="IRNazanin" w:hAnsi="IRNazanin" w:eastAsia="IRNazanin" w:cs="IRNazanin"/>
          <w:lang w:bidi="fa-IR"/>
          <w:color w:val="111111"/>
          <w:sz w:val="28"/>
          <w:szCs w:val="28"/>
          <w:rtl/>
        </w:rPr>
        <w:t xml:space="preserve">آغاز: بسنله، و على الله التوكل في جميع الامر و هو حسبی و نعم الوكيل (كذا)؛ انجام: خير حافظا و هو ارحم الراحمين.</w:t>
      </w:r>
    </w:p>
    <w:p>
      <w:pPr>
        <w:pStyle w:val="BookText"/>
      </w:pPr>
      <w:r>
        <w:rPr>
          <w:rFonts w:ascii="IRNazanin" w:hAnsi="IRNazanin" w:eastAsia="IRNazanin" w:cs="IRNazanin"/>
          <w:lang w:bidi="fa-IR"/>
          <w:color w:val="111111"/>
          <w:sz w:val="28"/>
          <w:szCs w:val="28"/>
          <w:rtl/>
        </w:rPr>
        <w:t xml:space="preserve">خط: نسخ، بی کا، تا: قرن 14؛ کاغذ: شکری فرنگی، جلد: تیماج عنابی [رایانه].</w:t>
      </w:r>
    </w:p>
    <w:p>
      <w:pPr>
        <w:pStyle w:val="BookText"/>
      </w:pPr>
      <w:r>
        <w:rPr>
          <w:rFonts w:ascii="Times New Roman" w:hAnsi="Times New Roman" w:eastAsia="Times New Roman" w:cs="Times New Roman"/>
          <w:lang w:val="en-US" w:bidi="en-US"/>
          <w:color w:val="111111"/>
          <w:sz w:val="28"/>
          <w:szCs w:val="28"/>
          <w:rtl/>
        </w:rPr>
        <w:t xml:space="preserve">693.</w:t>
      </w:r>
    </w:p>
    <w:p>
      <w:pPr>
        <w:pStyle w:val="BookText"/>
      </w:pPr>
      <w:r>
        <w:rPr>
          <w:rFonts w:ascii="IRNazanin" w:hAnsi="IRNazanin" w:eastAsia="IRNazanin" w:cs="IRNazanin"/>
          <w:lang w:bidi="fa-IR"/>
          <w:color w:val="111111"/>
          <w:sz w:val="28"/>
          <w:szCs w:val="28"/>
          <w:rtl/>
        </w:rPr>
        <w:t xml:space="preserve">مشهد؛ رضوی؛ شماره نسخه: 24363</w:t>
      </w:r>
    </w:p>
    <w:p>
      <w:pPr>
        <w:pStyle w:val="BookText"/>
      </w:pPr>
      <w:r>
        <w:rPr>
          <w:rFonts w:ascii="IRNazanin" w:hAnsi="IRNazanin" w:eastAsia="IRNazanin" w:cs="IRNazanin"/>
          <w:lang w:bidi="fa-IR"/>
          <w:color w:val="111111"/>
          <w:sz w:val="28"/>
          <w:szCs w:val="28"/>
          <w:rtl/>
        </w:rPr>
        <w:t xml:space="preserve">آغاز: آن کسی که هر روز ایام ... سوره ها را می خواند؛ انجام: اعمالهم و حزب بنيانهم و بيوتهم و انحر ... .</w:t>
      </w:r>
    </w:p>
    <w:p>
      <w:pPr>
        <w:pStyle w:val="BookText"/>
      </w:pPr>
      <w:r>
        <w:rPr>
          <w:rFonts w:ascii="IRNazanin" w:hAnsi="IRNazanin" w:eastAsia="IRNazanin" w:cs="IRNazanin"/>
          <w:lang w:bidi="fa-IR"/>
          <w:color w:val="111111"/>
          <w:sz w:val="28"/>
          <w:szCs w:val="28"/>
          <w:rtl/>
        </w:rPr>
        <w:t xml:space="preserve">خط: نسخ و نستعلیق، بی کا، تا: قرن 14؛ افتادگی: آغاز و انجام؛ واقف: محمود تولائی واعظ حلبی؛ کاغذ: شکری، جلد: اسقاطی [رایانه].</w:t>
      </w:r>
    </w:p>
    <w:p>
      <w:pPr>
        <w:pStyle w:val="BookText"/>
      </w:pPr>
      <w:r>
        <w:rPr>
          <w:rFonts w:ascii="Times New Roman" w:hAnsi="Times New Roman" w:eastAsia="Times New Roman" w:cs="Times New Roman"/>
          <w:lang w:val="en-US" w:bidi="en-US"/>
          <w:color w:val="111111"/>
          <w:sz w:val="28"/>
          <w:szCs w:val="28"/>
          <w:rtl/>
        </w:rPr>
        <w:t xml:space="preserve">694.</w:t>
      </w:r>
    </w:p>
    <w:p>
      <w:pPr>
        <w:pStyle w:val="BookText"/>
      </w:pPr>
      <w:r>
        <w:rPr>
          <w:rFonts w:ascii="IRNazanin" w:hAnsi="IRNazanin" w:eastAsia="IRNazanin" w:cs="IRNazanin"/>
          <w:lang w:bidi="fa-IR"/>
          <w:color w:val="111111"/>
          <w:sz w:val="28"/>
          <w:szCs w:val="28"/>
          <w:rtl/>
        </w:rPr>
        <w:t xml:space="preserve">تهران؛ مجلس؛ شماره نسخه: 8968</w:t>
      </w:r>
    </w:p>
    <w:p>
      <w:pPr>
        <w:pStyle w:val="BookText"/>
      </w:pPr>
      <w:r>
        <w:rPr>
          <w:rFonts w:ascii="IRNazanin" w:hAnsi="IRNazanin" w:eastAsia="IRNazanin" w:cs="IRNazanin"/>
          <w:lang w:bidi="fa-IR"/>
          <w:color w:val="111111"/>
          <w:sz w:val="28"/>
          <w:szCs w:val="28"/>
          <w:rtl/>
        </w:rPr>
        <w:t xml:space="preserve">بیشتر یادداشت های این جنگ درباره نامه نگاری و آداب انشاست، شامل: 1. فهرست مختصر رساله های مجموعه، در این فهرست نام این رساله ها آمده است: معاهدات دولتی، اثر مسعودیه، منتخبات ناسخ التواریخ، رساله مجد الملک، نوشتجات -
</w:t>
      </w:r>
    </w:p>
    <w:p>
      <w:pPr>
        <w:sectPr>
          <w:footerReference w:type="default" r:id="rId7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محسن میرزا، جنگهای ناپلیون، از حکایت ابوالبقاء؛ 2. نمونه نامه امتیازات؛ 3. قانون نامه امتیازات دولتی؛ 4. لغات فرانسه؛ 5. منشآت؛ 6. شمس و قهقهه محبوب القلوب؛ محفل آرا، رعنا و زیبا)، فراهی، برخوردار بن محمود؛ 7. متفرقات؛ 8 حکایت قرة العين ؛ 9. حکایت مهر زمان خان و طغیان و کشته شدنش در زمان محمد شاه قاجار؛ 10. انشاء؛ 11. منشآت استر آبادی، محمد مهدی بن محمد نصير؛ 12. انشاء؛ 13. [تاریخ قاجار؛ 14. سواد خلاصه وقفنامه قنات ناصریه در سال 1273ق؛ 15. اسم اولاد ناصر الدین شاه؛ 16. کشف الغرائب (مجدیه)، مجدالدین سینکی، محمد؛ 17. نام میر سراج قمی و مولی فتح الله مفسر که تاریخ وفاتشان در دیوان محتشم کاشی آمده؛ 18. صورت عمر طبیعی حیوانات و طیور که به تجربه تا به حال معین کرده اند؛ 19. انشاء؛ 20. اشعار؛ 21. دیوان ناصر خسرو؛ 22. حسن و دل بید آبادی، محمد بن محمد رفیع؛ 23. دیوان محتشم کاشانی؛ 24. عهدنامه ایران و انگلستان؛ 25. عهدنامه تجاری ایران و بلچیق؛ 26. عهدنامه دولت ایران با دولت جمهوریه ینگی دنیای شمالی؛ 27. قرارنامه تجاری ایران و روس؛ 28. انشاء؛ 29. منشآت نشاط نشاط اصفهانی، عبدالوهاب بن محمد؛ 30. ترتیب قشون؛ 31. رؤسای دوازده فوج توپخانه و تعداد نفرات آنها؛ 32. ناسخ التواریخ سپهر، محمد تقی بن محمد على؛ 33. فرمان اعطای لقب و نشان؛ 34. سواد فرمان شاه عباس صفوی که در مسجد انجدان می باشد عباس صفوی، شاه ایران؛ 35. منشآت استر آبادی، محمد مهدی بن محمد نصیر؛ 36. شرح حال میرزا طاهر دیباچه نگار اصفهانی؛ 37. ابنیه و آثار دوره ناصری در ایران؛ 38. تاریخچه استفاده از چای و شکر در ایران؛ 39. درجات چهارگانه عقل از نگاه فلاسفه؛ 40. نامه نگاری؛ 41. روزنامه رسمی ایران؛ 42. بيع نامه؛ 43. فرمان اعطای پست و نشان به میرزا رضا خان سرهنگ؛ 44. روزنامه رسمی ایران؛ 45. وقفنامه بقعه امیر سهل بن على بن ابی طالب در آستانه عراق؛ 46. سواد فرمان شاه عباس اول در باب آستانه سهل بن علی، عباس صفوی، شاه ایران؛ 47. القاب و نشانهای واگذار شده در جمادی الثانی 1310ق؛ 48. نامه نگاری؛ 49. روزنامه رسمی ایران؛ 50. فهرست چهار رساله مجموعه؛ 51. معادل روپیه انگلیس و ریال ایران؛ 52. تاریخ ورود و خروج پست؛ 53. فرمان اعطای منصب امير تومانی به حسینقلی خان مخبر الملک سرتیپ اول مدیر تلگرافخانه های ممالک محروسه؛ 54. صيغ العقود؛ 55. مقامات حمیدی، حمیدالدین بلخی، عمر بن محمود 56. نشانهای اعطایی سال 1307؛ 57. منتخبات عبید زاکانی عبید زاکانی، عبیدالله؛ 58. منشآت؛ 59. روزنامه حکمت؛ 60. فرامین متعلق به نشان؛ 61. منشآت؛ 62. روزنامه حکمت؛ 63. فرمان اعطای یک قبضه عصای مرصع به صديق الدوله ناصر الدين قاجار، شاه ایران؛ 64. فرمان اعطای لقب خاتم الاطباء به میرزا محمد خان طبيب افواج قراوال خاصه و شرح اقدامات او؛ 65. شرح کشته شدن میر عماد؛ 66. روزنامه حکمت؛ 67. فرامین سلطنتی؛ 68. نامه حواله محصولات نخلستان بر مرقد مطهر و مشهد مقدس پیامبر اسلام (صلی الله علیه وسلم)؛ 69. انشاء؛ 70. روزنامه حکمت؛ 71. اشعار؛ 72. برگزیده های نثر فنی عربی؛ 73. مجموعه القابی که در عناوین نامه ها استفاده می شود؛ 74. صورت فرمان سرتیپی که برای مهندس معدن نوشته شد؛ 75. منشآت؛ 76. منشآت، محسن میرزا میر آخور؛ 77. منشآت؛ 78. مقاوله نامه دولت ایران و عثمان؛ 89 فایده کوتاهی درباره باب افعال؛ 80 اصطلاحات فلسفی؛ 81 فایده در نحو عربی؛ 82 بستان السياحة شیروانی، زین العابدین بن اسکندر؛ خط: نستعلیق و شکسته، بی کا، تا: اوایل قرن 14؛ کاغذ: فرنگی نخودی و فستقی، جلد: چرم قهوه ای، 320 گ، مختلف السطر، اندازه: 12/6</w:t>
      </w:r>
      <w:r>
        <w:rPr>
          <w:rFonts w:ascii="Times New Roman" w:hAnsi="Times New Roman" w:eastAsia="Times New Roman" w:cs="Times New Roman"/>
          <w:lang w:val="en-US" w:bidi="en-US"/>
          <w:color w:val="111111"/>
          <w:sz w:val="28"/>
          <w:szCs w:val="28"/>
          <w:rtl/>
        </w:rPr>
        <w:t xml:space="preserve">×21/8 </w:t>
      </w:r>
      <w:r>
        <w:rPr>
          <w:rFonts w:ascii="IRNazanin" w:hAnsi="IRNazanin" w:eastAsia="IRNazanin" w:cs="IRNazanin"/>
          <w:lang w:bidi="fa-IR"/>
          <w:color w:val="111111"/>
          <w:sz w:val="28"/>
          <w:szCs w:val="28"/>
          <w:rtl/>
        </w:rPr>
        <w:t xml:space="preserve">سم [ف: 29/1 - 493].</w:t>
      </w:r>
    </w:p>
    <w:p>
      <w:pPr>
        <w:pStyle w:val="BookText"/>
      </w:pPr>
      <w:r>
        <w:rPr>
          <w:rFonts w:ascii="Times New Roman" w:hAnsi="Times New Roman" w:eastAsia="Times New Roman" w:cs="Times New Roman"/>
          <w:lang w:val="en-US" w:bidi="en-US"/>
          <w:color w:val="111111"/>
          <w:sz w:val="28"/>
          <w:szCs w:val="28"/>
          <w:rtl/>
        </w:rPr>
        <w:t xml:space="preserve">695.</w:t>
      </w:r>
    </w:p>
    <w:p>
      <w:pPr>
        <w:pStyle w:val="BookText"/>
      </w:pPr>
      <w:r>
        <w:rPr>
          <w:rFonts w:ascii="IRNazanin" w:hAnsi="IRNazanin" w:eastAsia="IRNazanin" w:cs="IRNazanin"/>
          <w:lang w:bidi="fa-IR"/>
          <w:color w:val="111111"/>
          <w:sz w:val="28"/>
          <w:szCs w:val="28"/>
          <w:rtl/>
        </w:rPr>
        <w:t xml:space="preserve">مشهد؛ رضوی؛ شماره نسخه: 24357</w:t>
      </w:r>
    </w:p>
    <w:p>
      <w:pPr>
        <w:pStyle w:val="BookText"/>
      </w:pPr>
      <w:r>
        <w:rPr>
          <w:rFonts w:ascii="IRNazanin" w:hAnsi="IRNazanin" w:eastAsia="IRNazanin" w:cs="IRNazanin"/>
          <w:lang w:bidi="fa-IR"/>
          <w:color w:val="111111"/>
          <w:sz w:val="28"/>
          <w:szCs w:val="28"/>
          <w:rtl/>
        </w:rPr>
        <w:t xml:space="preserve">آغاز: در ساعت بعد این مربع حمد را ببين؛ انجام دادم بتو دل تا که مرا شاد کنی ... مرا شاد نمایی.</w:t>
      </w:r>
    </w:p>
    <w:p>
      <w:pPr>
        <w:pStyle w:val="BookText"/>
      </w:pPr>
      <w:r>
        <w:rPr>
          <w:rFonts w:ascii="IRNazanin" w:hAnsi="IRNazanin" w:eastAsia="IRNazanin" w:cs="IRNazanin"/>
          <w:lang w:bidi="fa-IR"/>
          <w:color w:val="111111"/>
          <w:sz w:val="28"/>
          <w:szCs w:val="28"/>
          <w:rtl/>
        </w:rPr>
        <w:t xml:space="preserve">خط: نستعلیق تحریری، کا: تولایی، محمود (حلبی)، تا: قرن 14؛ 6 برگ در علوم غربیه در آخر نسخه؛ واقف: محمود تولائی واعظ حلبی؛ کاغذ: نخودی فرنگی، جلد: تیماج عنابی [رایانه].</w:t>
      </w:r>
    </w:p>
    <w:p>
      <w:pPr>
        <w:pStyle w:val="BookText"/>
      </w:pPr>
      <w:r>
        <w:rPr>
          <w:rFonts w:ascii="Times New Roman" w:hAnsi="Times New Roman" w:eastAsia="Times New Roman" w:cs="Times New Roman"/>
          <w:lang w:val="en-US" w:bidi="en-US"/>
          <w:color w:val="111111"/>
          <w:sz w:val="28"/>
          <w:szCs w:val="28"/>
          <w:rtl/>
        </w:rPr>
        <w:t xml:space="preserve">696.</w:t>
      </w:r>
    </w:p>
    <w:p>
      <w:pPr>
        <w:pStyle w:val="BookText"/>
      </w:pPr>
      <w:r>
        <w:rPr>
          <w:rFonts w:ascii="IRNazanin" w:hAnsi="IRNazanin" w:eastAsia="IRNazanin" w:cs="IRNazanin"/>
          <w:lang w:bidi="fa-IR"/>
          <w:color w:val="111111"/>
          <w:sz w:val="28"/>
          <w:szCs w:val="28"/>
          <w:rtl/>
        </w:rPr>
        <w:t xml:space="preserve">قزوین؛ امام صادق؛ شماره نسخه: 986</w:t>
      </w:r>
    </w:p>
    <w:p>
      <w:pPr>
        <w:pStyle w:val="BookText"/>
      </w:pPr>
      <w:r>
        <w:rPr>
          <w:rFonts w:ascii="IRNazanin" w:hAnsi="IRNazanin" w:eastAsia="IRNazanin" w:cs="IRNazanin"/>
          <w:lang w:bidi="fa-IR"/>
          <w:color w:val="111111"/>
          <w:sz w:val="28"/>
          <w:szCs w:val="28"/>
          <w:rtl/>
        </w:rPr>
        <w:t xml:space="preserve">آغاز: وارد مدینه میشود همه اهل مدینه آمدن تماشا در خارج مدينه خيمه.</w:t>
      </w:r>
    </w:p>
    <w:p>
      <w:pPr>
        <w:pStyle w:val="BookText"/>
      </w:pPr>
      <w:r>
        <w:rPr>
          <w:rFonts w:ascii="IRNazanin" w:hAnsi="IRNazanin" w:eastAsia="IRNazanin" w:cs="IRNazanin"/>
          <w:lang w:bidi="fa-IR"/>
          <w:color w:val="111111"/>
          <w:sz w:val="28"/>
          <w:szCs w:val="28"/>
          <w:rtl/>
        </w:rPr>
        <w:t xml:space="preserve">داستان های گوناگون و متفرقه و اغلب مقتل حضرت سید الشهداء عليه السلام است؛ خط: نستعلیق، بی کا، تا: قرن 14، 173گ، 14 سطر، اندازه: 17/5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2 - 238].</w:t>
      </w:r>
    </w:p>
    <w:p>
      <w:pPr>
        <w:pStyle w:val="BookText"/>
      </w:pPr>
      <w:r>
        <w:rPr>
          <w:rFonts w:ascii="Times New Roman" w:hAnsi="Times New Roman" w:eastAsia="Times New Roman" w:cs="Times New Roman"/>
          <w:lang w:val="en-US" w:bidi="en-US"/>
          <w:color w:val="111111"/>
          <w:sz w:val="28"/>
          <w:szCs w:val="28"/>
          <w:rtl/>
        </w:rPr>
        <w:t xml:space="preserve">697.</w:t>
      </w:r>
    </w:p>
    <w:p>
      <w:pPr>
        <w:pStyle w:val="BookText"/>
      </w:pPr>
      <w:r>
        <w:rPr>
          <w:rFonts w:ascii="IRNazanin" w:hAnsi="IRNazanin" w:eastAsia="IRNazanin" w:cs="IRNazanin"/>
          <w:lang w:bidi="fa-IR"/>
          <w:color w:val="111111"/>
          <w:sz w:val="28"/>
          <w:szCs w:val="28"/>
          <w:rtl/>
        </w:rPr>
        <w:t xml:space="preserve">قم؛ معصومیه؛ شماره نسخه: 1/49/2 -5893</w:t>
      </w:r>
    </w:p>
    <w:p>
      <w:pPr>
        <w:pStyle w:val="BookText"/>
      </w:pPr>
      <w:r>
        <w:rPr>
          <w:rFonts w:ascii="IRNazanin" w:hAnsi="IRNazanin" w:eastAsia="IRNazanin" w:cs="IRNazanin"/>
          <w:lang w:bidi="fa-IR"/>
          <w:color w:val="111111"/>
          <w:sz w:val="28"/>
          <w:szCs w:val="28"/>
          <w:rtl/>
        </w:rPr>
        <w:t xml:space="preserve">مرثيه اسدالله فقیر نایینی، ستایش على (علیه السلام) از هاتف، ستایش عارف، قصيده قاآنی در ستایش امامان، قصيده ابوالقاسم قائم مقام، شکایت به نظم از خاقانی، ستایش دیگر، شعر ناصر خسرو، هفت بند حسن کاشی، شعر قاآنی، قصیده روضة الوصال، قصیده پریشان آقا میرزا علی اکبر تاجر خویی، یک مثنوی با بندهایی به نثر (نوشته 1301)؛ خط: نستعلیق، بی کا، تا: 1301 ق، کاغذ: فرنگی، جلد: تازه، 23 سطر، قطع: وزيري [آستانه قم: - 186].</w:t>
      </w:r>
    </w:p>
    <w:p>
      <w:pPr>
        <w:pStyle w:val="BookText"/>
      </w:pPr>
      <w:r>
        <w:rPr>
          <w:rFonts w:ascii="Times New Roman" w:hAnsi="Times New Roman" w:eastAsia="Times New Roman" w:cs="Times New Roman"/>
          <w:lang w:val="en-US" w:bidi="en-US"/>
          <w:color w:val="111111"/>
          <w:sz w:val="28"/>
          <w:szCs w:val="28"/>
          <w:rtl/>
        </w:rPr>
        <w:t xml:space="preserve">698.</w:t>
      </w:r>
    </w:p>
    <w:p>
      <w:pPr>
        <w:pStyle w:val="BookText"/>
      </w:pPr>
      <w:r>
        <w:rPr>
          <w:rFonts w:ascii="IRNazanin" w:hAnsi="IRNazanin" w:eastAsia="IRNazanin" w:cs="IRNazanin"/>
          <w:lang w:bidi="fa-IR"/>
          <w:color w:val="111111"/>
          <w:sz w:val="28"/>
          <w:szCs w:val="28"/>
          <w:rtl/>
        </w:rPr>
        <w:t xml:space="preserve">رشت؛ جمعیت نشر فرهنگ؛ شماره نسخه: 289- ت</w:t>
      </w:r>
    </w:p>
    <w:p>
      <w:pPr>
        <w:pStyle w:val="BookText"/>
      </w:pPr>
      <w:r>
        <w:rPr>
          <w:rFonts w:ascii="IRNazanin" w:hAnsi="IRNazanin" w:eastAsia="IRNazanin" w:cs="IRNazanin"/>
          <w:lang w:bidi="fa-IR"/>
          <w:color w:val="111111"/>
          <w:sz w:val="28"/>
          <w:szCs w:val="28"/>
          <w:rtl/>
        </w:rPr>
        <w:t xml:space="preserve">دارای ترجیع بند وصال و مرثیه های او و پاسخ او به محتشم و مثنوی در تعزیت سید الشهداء، مخمس غزل سعدی، مرثیه سید الشهداء، مرثيه وقار و پاسخ او به محتشم، دوازده بند محتشم کاشانی، شعر بحر العلوم در مرثیه، شعر خود نویسنده نسخه در محرم 1303؛ خط: نستعلیق، بی کا، تا: 1303ق؛ 143ص، قطع: نیم خشتی باریک [رشت و همدان: ف: - 1108].</w:t>
      </w:r>
    </w:p>
    <w:p>
      <w:pPr>
        <w:pStyle w:val="BookText"/>
      </w:pPr>
      <w:r>
        <w:rPr>
          <w:rFonts w:ascii="Times New Roman" w:hAnsi="Times New Roman" w:eastAsia="Times New Roman" w:cs="Times New Roman"/>
          <w:lang w:val="en-US" w:bidi="en-US"/>
          <w:color w:val="111111"/>
          <w:sz w:val="28"/>
          <w:szCs w:val="28"/>
          <w:rtl/>
        </w:rPr>
        <w:t xml:space="preserve">699.</w:t>
      </w:r>
    </w:p>
    <w:p>
      <w:pPr>
        <w:pStyle w:val="BookText"/>
      </w:pPr>
      <w:r>
        <w:rPr>
          <w:rFonts w:ascii="IRNazanin" w:hAnsi="IRNazanin" w:eastAsia="IRNazanin" w:cs="IRNazanin"/>
          <w:lang w:bidi="fa-IR"/>
          <w:color w:val="111111"/>
          <w:sz w:val="28"/>
          <w:szCs w:val="28"/>
          <w:rtl/>
        </w:rPr>
        <w:t xml:space="preserve">تهران؛ مجلس؛ شماره نسخه: 847</w:t>
      </w:r>
    </w:p>
    <w:p>
      <w:pPr>
        <w:pStyle w:val="BookText"/>
      </w:pPr>
      <w:r>
        <w:rPr>
          <w:rFonts w:ascii="IRNazanin" w:hAnsi="IRNazanin" w:eastAsia="IRNazanin" w:cs="IRNazanin"/>
          <w:lang w:bidi="fa-IR"/>
          <w:color w:val="111111"/>
          <w:sz w:val="28"/>
          <w:szCs w:val="28"/>
          <w:rtl/>
        </w:rPr>
        <w:t xml:space="preserve">آغاز: درباره حالت بیهوشی است، دارای سه عالم ایجاد.</w:t>
      </w:r>
    </w:p>
    <w:p>
      <w:pPr>
        <w:pStyle w:val="BookText"/>
      </w:pPr>
      <w:r>
        <w:rPr>
          <w:rFonts w:ascii="IRNazanin" w:hAnsi="IRNazanin" w:eastAsia="IRNazanin" w:cs="IRNazanin"/>
          <w:lang w:bidi="fa-IR"/>
          <w:color w:val="111111"/>
          <w:sz w:val="28"/>
          <w:szCs w:val="28"/>
          <w:rtl/>
        </w:rPr>
        <w:t xml:space="preserve">شامل اصطلاحات صوفیه به فارسی از عبدالرزاق کاشانی، صیغ العقود استر آبادی به عربی، درباره باده، اعداد و ارثماطيقی است؛ خط: نسخ و نستعلیق، بی کا، تا: چهارشنبه 13 ربیع الثانی -
</w:t>
      </w:r>
    </w:p>
    <w:p>
      <w:pPr>
        <w:sectPr>
          <w:footerReference w:type="default" r:id="rId7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135 1305 کاغذ: سفید، جلد: تیماج سبز، 98 گ، 20-12 سطر (5</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[سنا: ف: 2 - 74].</w:t>
      </w:r>
    </w:p>
    <w:p>
      <w:pPr>
        <w:pStyle w:val="BookText"/>
      </w:pPr>
      <w:r>
        <w:rPr>
          <w:rFonts w:ascii="Times New Roman" w:hAnsi="Times New Roman" w:eastAsia="Times New Roman" w:cs="Times New Roman"/>
          <w:lang w:val="en-US" w:bidi="en-US"/>
          <w:color w:val="111111"/>
          <w:sz w:val="28"/>
          <w:szCs w:val="28"/>
          <w:rtl/>
        </w:rPr>
        <w:t xml:space="preserve">700.</w:t>
      </w:r>
    </w:p>
    <w:p>
      <w:pPr>
        <w:pStyle w:val="BookText"/>
      </w:pPr>
      <w:r>
        <w:rPr>
          <w:rFonts w:ascii="IRNazanin" w:hAnsi="IRNazanin" w:eastAsia="IRNazanin" w:cs="IRNazanin"/>
          <w:lang w:bidi="fa-IR"/>
          <w:color w:val="111111"/>
          <w:sz w:val="28"/>
          <w:szCs w:val="28"/>
          <w:rtl/>
        </w:rPr>
        <w:t xml:space="preserve">مشهد؛ مدرسه آية الله خوئی؛ شماره نسخه: 245</w:t>
      </w:r>
    </w:p>
    <w:p>
      <w:pPr>
        <w:pStyle w:val="BookText"/>
      </w:pPr>
      <w:r>
        <w:rPr>
          <w:rFonts w:ascii="IRNazanin" w:hAnsi="IRNazanin" w:eastAsia="IRNazanin" w:cs="IRNazanin"/>
          <w:lang w:bidi="fa-IR"/>
          <w:color w:val="111111"/>
          <w:sz w:val="28"/>
          <w:szCs w:val="28"/>
          <w:rtl/>
        </w:rPr>
        <w:t xml:space="preserve">شامل رسايل مختلف و بندهای گوناگون که فهرست آن در آغاز نسخه به خط آقای سید محمد جزایری درج گردیده، و از شمارشان این است: 1. مبادى العلوم، 2. أيها الولد، 3. بدا، 4. فهرست مؤلفات علامه محمد باقر مجلسی، 5. رد شیخیه، 6. مواليد ائمة، 7. التحصين في صفات العارفين؛ كا: محمد مؤمن بن ابی محمد میاموی، تا: 1297 -1305ق [اوراق عتیق: 1- 244].</w:t>
      </w:r>
    </w:p>
    <w:p>
      <w:pPr>
        <w:pStyle w:val="BookText"/>
      </w:pPr>
      <w:r>
        <w:rPr>
          <w:rFonts w:ascii="Times New Roman" w:hAnsi="Times New Roman" w:eastAsia="Times New Roman" w:cs="Times New Roman"/>
          <w:lang w:val="en-US" w:bidi="en-US"/>
          <w:color w:val="111111"/>
          <w:sz w:val="28"/>
          <w:szCs w:val="28"/>
          <w:rtl/>
        </w:rPr>
        <w:t xml:space="preserve">701.</w:t>
      </w:r>
    </w:p>
    <w:p>
      <w:pPr>
        <w:pStyle w:val="BookText"/>
      </w:pPr>
      <w:r>
        <w:rPr>
          <w:rFonts w:ascii="IRNazanin" w:hAnsi="IRNazanin" w:eastAsia="IRNazanin" w:cs="IRNazanin"/>
          <w:lang w:bidi="fa-IR"/>
          <w:color w:val="111111"/>
          <w:sz w:val="28"/>
          <w:szCs w:val="28"/>
          <w:rtl/>
        </w:rPr>
        <w:t xml:space="preserve">مشهد؛ امام هادی؛ شماره نسخه: 93</w:t>
      </w:r>
    </w:p>
    <w:p>
      <w:pPr>
        <w:pStyle w:val="BookText"/>
      </w:pPr>
      <w:r>
        <w:rPr>
          <w:rFonts w:ascii="IRNazanin" w:hAnsi="IRNazanin" w:eastAsia="IRNazanin" w:cs="IRNazanin"/>
          <w:lang w:bidi="fa-IR"/>
          <w:color w:val="111111"/>
          <w:sz w:val="28"/>
          <w:szCs w:val="28"/>
          <w:rtl/>
        </w:rPr>
        <w:t xml:space="preserve">دارای مطالب تاریخی و فقه و اعتقادات و اشعاری متفرقه فارسی از شاعران معروف و مناجات خواجه عبدالله انصاری و مطالب گوناگون دیگر؛ خط: نسخ و نستعلیق، بی کا، تا: با تاریخ 1305ق؛ دارای خط و یادگار سلیمان حسینی به تاریخ چهارم رمضان 1305 در قریه «طرود» و محمد مهدی بن کربلائی حسین تربتی به تاریخ 1313، جلد: تیماج مشکی، 188 گ، مختلف السطر، اندازه: 10/5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- 70].</w:t>
      </w:r>
    </w:p>
    <w:p>
      <w:pPr>
        <w:pStyle w:val="BookText"/>
      </w:pPr>
      <w:r>
        <w:rPr>
          <w:rFonts w:ascii="Times New Roman" w:hAnsi="Times New Roman" w:eastAsia="Times New Roman" w:cs="Times New Roman"/>
          <w:lang w:val="en-US" w:bidi="en-US"/>
          <w:color w:val="111111"/>
          <w:sz w:val="28"/>
          <w:szCs w:val="28"/>
          <w:rtl/>
        </w:rPr>
        <w:t xml:space="preserve">702.</w:t>
      </w:r>
    </w:p>
    <w:p>
      <w:pPr>
        <w:pStyle w:val="BookText"/>
      </w:pPr>
      <w:r>
        <w:rPr>
          <w:rFonts w:ascii="IRNazanin" w:hAnsi="IRNazanin" w:eastAsia="IRNazanin" w:cs="IRNazanin"/>
          <w:lang w:bidi="fa-IR"/>
          <w:color w:val="111111"/>
          <w:sz w:val="28"/>
          <w:szCs w:val="28"/>
          <w:rtl/>
        </w:rPr>
        <w:t xml:space="preserve">تهران: ملی؛ شماره نسخه: 797/2</w:t>
      </w:r>
    </w:p>
    <w:p>
      <w:pPr>
        <w:pStyle w:val="BookText"/>
      </w:pPr>
      <w:r>
        <w:rPr>
          <w:rFonts w:ascii="IRNazanin" w:hAnsi="IRNazanin" w:eastAsia="IRNazanin" w:cs="IRNazanin"/>
          <w:lang w:bidi="fa-IR"/>
          <w:color w:val="111111"/>
          <w:sz w:val="28"/>
          <w:szCs w:val="28"/>
          <w:rtl/>
        </w:rPr>
        <w:t xml:space="preserve">شامل: رباعی از آقای ایروانی متخلص به لعلی؛ دو وثيقه نامه مطایبه آمیز و اشعاری چند و قطعه منثوری در نعت خدا و رسول؛ مخمسی که ظاهرا سراینده اش ربیع نامی می باشد؛ قطعه ای از فضل الله الحسینی؛ قطعه ای از میرزا حسین درویش؛ غزلیاتی از مظهر (85-80)؛ اشعاری به بحر تقارب در شرح حال جهان شاه خان افشار و طرز کشتن او زن خود و پیرمردی را و جنگ کردن او با فرمانده قشون اعزامی از طرف شاه وقت و فرار او از مقابل قشون و چاپیده شدن دارایی او به وسیله قشون شاهی (86-100)؛ خط: نستعلیق و شکسته نستعلیق، بی کا، تا: 1306ق؛ کاغذ: فرنگی، جلد: تیماج قرمز، 13 سطر (10</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2 - 329].</w:t>
      </w:r>
    </w:p>
    <w:p>
      <w:pPr>
        <w:pStyle w:val="BookText"/>
      </w:pPr>
      <w:r>
        <w:rPr>
          <w:rFonts w:ascii="Times New Roman" w:hAnsi="Times New Roman" w:eastAsia="Times New Roman" w:cs="Times New Roman"/>
          <w:lang w:val="en-US" w:bidi="en-US"/>
          <w:color w:val="111111"/>
          <w:sz w:val="28"/>
          <w:szCs w:val="28"/>
          <w:rtl/>
        </w:rPr>
        <w:t xml:space="preserve">703.</w:t>
      </w:r>
    </w:p>
    <w:p>
      <w:pPr>
        <w:pStyle w:val="BookText"/>
      </w:pPr>
      <w:r>
        <w:rPr>
          <w:rFonts w:ascii="IRNazanin" w:hAnsi="IRNazanin" w:eastAsia="IRNazanin" w:cs="IRNazanin"/>
          <w:lang w:bidi="fa-IR"/>
          <w:color w:val="111111"/>
          <w:sz w:val="28"/>
          <w:szCs w:val="28"/>
          <w:rtl/>
        </w:rPr>
        <w:t xml:space="preserve">تهران؛ ملی؛ شماره نسخه: 797/4</w:t>
      </w:r>
    </w:p>
    <w:p>
      <w:pPr>
        <w:pStyle w:val="BookText"/>
      </w:pPr>
      <w:r>
        <w:rPr>
          <w:rFonts w:ascii="IRNazanin" w:hAnsi="IRNazanin" w:eastAsia="IRNazanin" w:cs="IRNazanin"/>
          <w:lang w:bidi="fa-IR"/>
          <w:color w:val="111111"/>
          <w:sz w:val="28"/>
          <w:szCs w:val="28"/>
          <w:rtl/>
        </w:rPr>
        <w:t xml:space="preserve">انجام: دو چیز هیچ نگیرد بدین دو چیز قرار *** نه صبر در دل عاشق نه آب در غربال.</w:t>
      </w:r>
    </w:p>
    <w:p>
      <w:pPr>
        <w:pStyle w:val="BookText"/>
      </w:pPr>
      <w:r>
        <w:rPr>
          <w:rFonts w:ascii="IRNazanin" w:hAnsi="IRNazanin" w:eastAsia="IRNazanin" w:cs="IRNazanin"/>
          <w:lang w:bidi="fa-IR"/>
          <w:color w:val="111111"/>
          <w:sz w:val="28"/>
          <w:szCs w:val="28"/>
          <w:rtl/>
        </w:rPr>
        <w:t xml:space="preserve">شامل: قطعه ای مطایبه آمیز از ضیا که شاعر در آن به بت هرزه گرد خود پند می دهد؛ مثنوی که سرهنگ نامی برای فرزند خود حسام الدین در محرم 1298 ق سروده است؛ ترجمه وصیت نامه پطر کبیر که از روزنامه كلكلته مورخ هشتم شعبان 1287ق انتساخ شده؛ نوشته ای از منشأت میرزا سیدرضا منشی باشی سرکار والا نصرة الدوله سالار لشکر؛ قطعه و رباعی از بیان السلطنه؛ ابیاتی چند؟ خط: نستعلیق و شکسته نستعلیق، بی کا، تا: 1306ق، کاغذ: فرنگی، جلد: تیماج قرمز، 13 سطر (10</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2- 330].</w:t>
      </w:r>
    </w:p>
    <w:p>
      <w:pPr>
        <w:pStyle w:val="BookText"/>
      </w:pPr>
      <w:r>
        <w:rPr>
          <w:rFonts w:ascii="Times New Roman" w:hAnsi="Times New Roman" w:eastAsia="Times New Roman" w:cs="Times New Roman"/>
          <w:lang w:val="en-US" w:bidi="en-US"/>
          <w:color w:val="111111"/>
          <w:sz w:val="28"/>
          <w:szCs w:val="28"/>
          <w:rtl/>
        </w:rPr>
        <w:t xml:space="preserve">704.</w:t>
      </w:r>
    </w:p>
    <w:p>
      <w:pPr>
        <w:pStyle w:val="BookText"/>
      </w:pPr>
      <w:r>
        <w:rPr>
          <w:rFonts w:ascii="IRNazanin" w:hAnsi="IRNazanin" w:eastAsia="IRNazanin" w:cs="IRNazanin"/>
          <w:lang w:bidi="fa-IR"/>
          <w:color w:val="111111"/>
          <w:sz w:val="28"/>
          <w:szCs w:val="28"/>
          <w:rtl/>
        </w:rPr>
        <w:t xml:space="preserve">قم؛ گلپایگانی؛ شماره نسخه:3210- 16/220</w:t>
      </w:r>
    </w:p>
    <w:p>
      <w:pPr>
        <w:pStyle w:val="BookText"/>
      </w:pPr>
      <w:r>
        <w:rPr>
          <w:rFonts w:ascii="IRNazanin" w:hAnsi="IRNazanin" w:eastAsia="IRNazanin" w:cs="IRNazanin"/>
          <w:lang w:bidi="fa-IR"/>
          <w:color w:val="111111"/>
          <w:sz w:val="28"/>
          <w:szCs w:val="28"/>
          <w:rtl/>
        </w:rPr>
        <w:t xml:space="preserve">آغاز: تولد مرحوم مجلسی اول ملامحمد تقی ابن مرحوم ملامقصود علی اصفهانی در سال هزار و سه 1003 از هجرت بود و رحلت وی در سال 1070 بعد از مرحوم میرداماد مرحوم شیخ بهایی طاب ثراهما است؛ انجام: ریزد ز پسته اش علی اکبر به کام ما *** بس شورها بشهر فتد از کلام / اندر عزای تو زازل دربسیط خاک *** گیسوی شب گشوده گریبان صبح چاک.</w:t>
      </w:r>
    </w:p>
    <w:p>
      <w:pPr>
        <w:pStyle w:val="BookText"/>
      </w:pPr>
      <w:r>
        <w:rPr>
          <w:rFonts w:ascii="IRNazanin" w:hAnsi="IRNazanin" w:eastAsia="IRNazanin" w:cs="IRNazanin"/>
          <w:lang w:bidi="fa-IR"/>
          <w:color w:val="111111"/>
          <w:sz w:val="28"/>
          <w:szCs w:val="28"/>
          <w:rtl/>
        </w:rPr>
        <w:t xml:space="preserve">شامل: اشعاری از: استصبوحی، کامی، علاء الدوله، صافی، محمود قمی متخلص به رضوان، آقا محمدرضا قمشه ای، یغما، نورعلی شاه، نسب امام زاده، عبدالله ابيض و امام زاده طاهر و امام زاده زید، ابن زيدون، قرة العين رزین تاج خانم، جهان خانم زوجه شاه اسماعیل، حیات خانم زوجه دیگر وی، حاجی سبزواری، صفا على شاه، عبدالرحیم نهاوندی، فهرست کتابهای صاحب جنگ، فهرست کتاب های چاپی کتابخانه مبارکه، شیخ عباس کاشف الغطاء، تاریخ فوت میرزا محمد اخباری در کاظمین 1232، فوت شیخ احمد احسایی 22 ذیقعده 1241 حاج آقا شیرازی متخلص به خرد، مجمر، مفیدی، اشعاری از میرزا باقر واعظ؛ خط: تحریری، بی کا، تا: 1306ق؛ جلد: تیماج قهوه ای، 42 گ، مختلف</w:t>
      </w:r>
    </w:p>
    <w:p>
      <w:pPr>
        <w:pStyle w:val="BookText"/>
      </w:pPr>
      <w:r>
        <w:rPr>
          <w:rFonts w:ascii="IRNazanin" w:hAnsi="IRNazanin" w:eastAsia="IRNazanin" w:cs="IRNazanin"/>
          <w:lang w:bidi="fa-IR"/>
          <w:color w:val="111111"/>
          <w:sz w:val="28"/>
          <w:szCs w:val="28"/>
          <w:rtl/>
        </w:rPr>
        <w:t xml:space="preserve">السطر،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3- 1299].</w:t>
      </w:r>
    </w:p>
    <w:p>
      <w:pPr>
        <w:pStyle w:val="BookText"/>
      </w:pPr>
      <w:r>
        <w:rPr>
          <w:rFonts w:ascii="Times New Roman" w:hAnsi="Times New Roman" w:eastAsia="Times New Roman" w:cs="Times New Roman"/>
          <w:lang w:val="en-US" w:bidi="en-US"/>
          <w:color w:val="111111"/>
          <w:sz w:val="28"/>
          <w:szCs w:val="28"/>
          <w:rtl/>
        </w:rPr>
        <w:t xml:space="preserve">705.</w:t>
      </w:r>
    </w:p>
    <w:p>
      <w:pPr>
        <w:pStyle w:val="BookText"/>
      </w:pPr>
      <w:r>
        <w:rPr>
          <w:rFonts w:ascii="IRNazanin" w:hAnsi="IRNazanin" w:eastAsia="IRNazanin" w:cs="IRNazanin"/>
          <w:lang w:bidi="fa-IR"/>
          <w:color w:val="111111"/>
          <w:sz w:val="28"/>
          <w:szCs w:val="28"/>
          <w:rtl/>
        </w:rPr>
        <w:t xml:space="preserve">تهران؛ مفتاح؛ شماره نسخه: 1219</w:t>
      </w:r>
    </w:p>
    <w:p>
      <w:pPr>
        <w:pStyle w:val="BookText"/>
      </w:pPr>
      <w:r>
        <w:rPr>
          <w:rFonts w:ascii="IRNazanin" w:hAnsi="IRNazanin" w:eastAsia="IRNazanin" w:cs="IRNazanin"/>
          <w:lang w:bidi="fa-IR"/>
          <w:color w:val="111111"/>
          <w:sz w:val="28"/>
          <w:szCs w:val="28"/>
          <w:rtl/>
        </w:rPr>
        <w:t xml:space="preserve">نظم و نثر و منشأت گردآوری دانش فژوه، پنج مجلد؛ خط: نستعلیق، بی کا، تا: 1309ق و 1310 و 1340 و 1347؛ قطع: ربعی [نشریه: 7 - 138].</w:t>
      </w:r>
    </w:p>
    <w:p>
      <w:pPr>
        <w:pStyle w:val="BookText"/>
      </w:pPr>
      <w:r>
        <w:rPr>
          <w:rFonts w:ascii="Times New Roman" w:hAnsi="Times New Roman" w:eastAsia="Times New Roman" w:cs="Times New Roman"/>
          <w:lang w:val="en-US" w:bidi="en-US"/>
          <w:color w:val="111111"/>
          <w:sz w:val="28"/>
          <w:szCs w:val="28"/>
          <w:rtl/>
        </w:rPr>
        <w:t xml:space="preserve">706.</w:t>
      </w:r>
    </w:p>
    <w:p>
      <w:pPr>
        <w:pStyle w:val="BookText"/>
      </w:pPr>
      <w:r>
        <w:rPr>
          <w:rFonts w:ascii="IRNazanin" w:hAnsi="IRNazanin" w:eastAsia="IRNazanin" w:cs="IRNazanin"/>
          <w:lang w:bidi="fa-IR"/>
          <w:color w:val="111111"/>
          <w:sz w:val="28"/>
          <w:szCs w:val="28"/>
          <w:rtl/>
        </w:rPr>
        <w:t xml:space="preserve">مشهد؛ رضوی؛ شماره نسخه: 6674</w:t>
      </w:r>
    </w:p>
    <w:p>
      <w:pPr>
        <w:pStyle w:val="BookText"/>
      </w:pPr>
      <w:r>
        <w:rPr>
          <w:rFonts w:ascii="IRNazanin" w:hAnsi="IRNazanin" w:eastAsia="IRNazanin" w:cs="IRNazanin"/>
          <w:lang w:bidi="fa-IR"/>
          <w:color w:val="111111"/>
          <w:sz w:val="28"/>
          <w:szCs w:val="28"/>
          <w:rtl/>
        </w:rPr>
        <w:t xml:space="preserve">آغاز: بدانکه قرآن مجید دوازده هزار بیت است؛ انجام: پس قول بحجت باطل است.</w:t>
      </w:r>
    </w:p>
    <w:p>
      <w:pPr>
        <w:pStyle w:val="BookText"/>
      </w:pPr>
      <w:r>
        <w:rPr>
          <w:rFonts w:ascii="IRNazanin" w:hAnsi="IRNazanin" w:eastAsia="IRNazanin" w:cs="IRNazanin"/>
          <w:lang w:bidi="fa-IR"/>
          <w:color w:val="111111"/>
          <w:sz w:val="28"/>
          <w:szCs w:val="28"/>
          <w:rtl/>
        </w:rPr>
        <w:t xml:space="preserve">خط: نسخ، كا: غلام رضا، تا: 1309 ق [الفبائی ف: - 172].</w:t>
      </w:r>
    </w:p>
    <w:p>
      <w:pPr>
        <w:pStyle w:val="BookText"/>
      </w:pPr>
      <w:r>
        <w:rPr>
          <w:rFonts w:ascii="Times New Roman" w:hAnsi="Times New Roman" w:eastAsia="Times New Roman" w:cs="Times New Roman"/>
          <w:lang w:val="en-US" w:bidi="en-US"/>
          <w:color w:val="111111"/>
          <w:sz w:val="28"/>
          <w:szCs w:val="28"/>
          <w:rtl/>
        </w:rPr>
        <w:t xml:space="preserve">707.</w:t>
      </w:r>
    </w:p>
    <w:p>
      <w:pPr>
        <w:pStyle w:val="BookText"/>
      </w:pPr>
      <w:r>
        <w:rPr>
          <w:rFonts w:ascii="IRNazanin" w:hAnsi="IRNazanin" w:eastAsia="IRNazanin" w:cs="IRNazanin"/>
          <w:lang w:bidi="fa-IR"/>
          <w:color w:val="111111"/>
          <w:sz w:val="28"/>
          <w:szCs w:val="28"/>
          <w:rtl/>
        </w:rPr>
        <w:t xml:space="preserve">مشهد؛ گوهرشاد؛ شماره نسخه: 592</w:t>
      </w:r>
    </w:p>
    <w:p>
      <w:pPr>
        <w:pStyle w:val="BookText"/>
      </w:pPr>
      <w:r>
        <w:rPr>
          <w:rFonts w:ascii="Amiri" w:hAnsi="Amiri" w:eastAsia="Amiri" w:cs="Amiri"/>
          <w:lang w:bidi="ar-SA"/>
          <w:color w:val="111111"/>
          <w:sz w:val="28"/>
          <w:szCs w:val="28"/>
          <w:rtl/>
        </w:rPr>
        <w:t xml:space="preserve">آغاز: بسمله الحمدلله الذي شهدت المكونات بوحدانيته ولانت المصنوعات لعظمته.</w:t>
      </w:r>
    </w:p>
    <w:p>
      <w:pPr>
        <w:pStyle w:val="BookText"/>
      </w:pPr>
      <w:r>
        <w:rPr>
          <w:rFonts w:ascii="IRNazanin" w:hAnsi="IRNazanin" w:eastAsia="IRNazanin" w:cs="IRNazanin"/>
          <w:lang w:bidi="fa-IR"/>
          <w:color w:val="111111"/>
          <w:sz w:val="28"/>
          <w:szCs w:val="28"/>
          <w:rtl/>
        </w:rPr>
        <w:t xml:space="preserve">گفتارهایی در روضه خوانی و موعظه از شیخ محمد شهریاری و شیخ محمود قمی و سید محمد حسن حسینی بین سال های 1300 1309ق آن را نگاشته اند. به نظم و نثر و عربی و فارسی؛ خط: نسخ، كا: مؤلف، تا: 1300-1309ق؛ کاغذ کاهی، جلد: تیماج قهوه ای، 180 گ، اندازه: 17</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2 - 710].</w:t>
      </w:r>
    </w:p>
    <w:p>
      <w:pPr>
        <w:pStyle w:val="BookText"/>
      </w:pPr>
      <w:r>
        <w:rPr>
          <w:rFonts w:ascii="Times New Roman" w:hAnsi="Times New Roman" w:eastAsia="Times New Roman" w:cs="Times New Roman"/>
          <w:lang w:val="en-US" w:bidi="en-US"/>
          <w:color w:val="111111"/>
          <w:sz w:val="28"/>
          <w:szCs w:val="28"/>
          <w:rtl/>
        </w:rPr>
        <w:t xml:space="preserve">708.</w:t>
      </w:r>
    </w:p>
    <w:p>
      <w:pPr>
        <w:pStyle w:val="BookText"/>
      </w:pPr>
      <w:r>
        <w:rPr>
          <w:rFonts w:ascii="IRNazanin" w:hAnsi="IRNazanin" w:eastAsia="IRNazanin" w:cs="IRNazanin"/>
          <w:lang w:bidi="fa-IR"/>
          <w:color w:val="111111"/>
          <w:sz w:val="28"/>
          <w:szCs w:val="28"/>
          <w:rtl/>
        </w:rPr>
        <w:t xml:space="preserve">قم، گلپایگانی، شماره نسخه: 6790- 34/160</w:t>
      </w:r>
    </w:p>
    <w:p>
      <w:pPr>
        <w:pStyle w:val="BookText"/>
      </w:pPr>
      <w:r>
        <w:rPr>
          <w:rFonts w:ascii="IRNazanin" w:hAnsi="IRNazanin" w:eastAsia="IRNazanin" w:cs="IRNazanin"/>
          <w:lang w:bidi="fa-IR"/>
          <w:color w:val="111111"/>
          <w:sz w:val="28"/>
          <w:szCs w:val="28"/>
          <w:rtl/>
        </w:rPr>
        <w:t xml:space="preserve">آغاز: بسمله زیارت مفجعه مخصوص حضرت سیدالشهداء عليه السلام علیک یا اباعبدالله السلام علیک یا ابن رسول الله؛ انجام: در دعا سبط کنی تاریخ گفتا بادیکا *** چشم بد از مجلس شواری ملی دور باد 1327 / شو او گر کوته آمد در نظر عیبش مكن *** چونکه نبود فن او از کوتھی معذور باد.</w:t>
      </w:r>
    </w:p>
    <w:p>
      <w:pPr>
        <w:pStyle w:val="BookText"/>
      </w:pPr>
      <w:r>
        <w:rPr>
          <w:rFonts w:ascii="IRNazanin" w:hAnsi="IRNazanin" w:eastAsia="IRNazanin" w:cs="IRNazanin"/>
          <w:lang w:bidi="fa-IR"/>
          <w:color w:val="111111"/>
          <w:sz w:val="28"/>
          <w:szCs w:val="28"/>
          <w:rtl/>
        </w:rPr>
        <w:t xml:space="preserve">شامل: زیارت مفعجه سید الشهداء (علیه السلام)؛ مختصر تسهيل الدواء (ناقص)؛ تعقیبات نماز؛ ذخيرة المؤمنین در فضایل و اعمال شب و روز جمعه تألیف شیخ عباسعلی قزوینی (چاپ سنگی)؛ گزیده منهاج العارفين و تسهيل الدواء» در ادعیه از محمد بن اسدالله بن محمدحسین؛ منشآت قایم مقام (نامه های اوست به میرزا صادق وقایع نگار و میرزا بزرگ نوری و دیگران)؛ اشعار منتخب از -
</w:t>
      </w:r>
    </w:p>
    <w:p>
      <w:pPr>
        <w:sectPr>
          <w:footerReference w:type="default" r:id="rId7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شعرای فارسی گوی و منتخبی از غزلیات حافظ و سعدی و اشعاری از محمد بن اسدالله بن محمد حسین با تاریخ 1311؛ اشعاری که پس از خبر فتح سپهدار ایران و غلبه ملت بر محمد علی شاه سروده شده است؛ دو رساله (گزیده منهاج العارفین) و منشأت قائم مقام؛ خط: نسخ و نستعلیق، کا: مرتضی طهرانی، تا: شعبان 1309ق؛ 160 گ، 16 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[ف:3-1293].</w:t>
      </w:r>
    </w:p>
    <w:p>
      <w:pPr>
        <w:pStyle w:val="BookText"/>
      </w:pPr>
      <w:r>
        <w:rPr>
          <w:rFonts w:ascii="Times New Roman" w:hAnsi="Times New Roman" w:eastAsia="Times New Roman" w:cs="Times New Roman"/>
          <w:lang w:val="en-US" w:bidi="en-US"/>
          <w:color w:val="111111"/>
          <w:sz w:val="28"/>
          <w:szCs w:val="28"/>
          <w:rtl/>
        </w:rPr>
        <w:t xml:space="preserve">709.</w:t>
      </w:r>
    </w:p>
    <w:p>
      <w:pPr>
        <w:pStyle w:val="BookText"/>
      </w:pPr>
      <w:r>
        <w:rPr>
          <w:rFonts w:ascii="IRNazanin" w:hAnsi="IRNazanin" w:eastAsia="IRNazanin" w:cs="IRNazanin"/>
          <w:lang w:bidi="fa-IR"/>
          <w:color w:val="111111"/>
          <w:sz w:val="28"/>
          <w:szCs w:val="28"/>
          <w:rtl/>
        </w:rPr>
        <w:t xml:space="preserve">تهران: نوربخش، شماره نسخه: 739/4</w:t>
      </w:r>
    </w:p>
    <w:p>
      <w:pPr>
        <w:pStyle w:val="BookText"/>
      </w:pPr>
      <w:r>
        <w:rPr>
          <w:rFonts w:ascii="IRNazanin" w:hAnsi="IRNazanin" w:eastAsia="IRNazanin" w:cs="IRNazanin"/>
          <w:lang w:bidi="fa-IR"/>
          <w:color w:val="111111"/>
          <w:sz w:val="28"/>
          <w:szCs w:val="28"/>
          <w:rtl/>
        </w:rPr>
        <w:t xml:space="preserve">آغاز: برخیز که عاشقان به شب راز کنند رباعیاتی مشهور در مناجات منسوب به ابوسعید ابوالخیر؛ خط: نستعلیق، كان هدایت علی حسینی، تا: 1310ق؛ کاغذ: فرنگی نخودی، جلد: تیماج قرمز، 10گ (223-232)، 12 در متن و 26 سطر در حاشیه، اندازه: 13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[نشریه: 13 - 127].</w:t>
      </w:r>
    </w:p>
    <w:p>
      <w:pPr>
        <w:pStyle w:val="BookText"/>
      </w:pPr>
      <w:r>
        <w:rPr>
          <w:rFonts w:ascii="Times New Roman" w:hAnsi="Times New Roman" w:eastAsia="Times New Roman" w:cs="Times New Roman"/>
          <w:lang w:val="en-US" w:bidi="en-US"/>
          <w:color w:val="111111"/>
          <w:sz w:val="28"/>
          <w:szCs w:val="28"/>
          <w:rtl/>
        </w:rPr>
        <w:t xml:space="preserve">710.</w:t>
      </w:r>
    </w:p>
    <w:p>
      <w:pPr>
        <w:pStyle w:val="BookText"/>
      </w:pPr>
      <w:r>
        <w:rPr>
          <w:rFonts w:ascii="IRNazanin" w:hAnsi="IRNazanin" w:eastAsia="IRNazanin" w:cs="IRNazanin"/>
          <w:lang w:bidi="fa-IR"/>
          <w:color w:val="111111"/>
          <w:sz w:val="28"/>
          <w:szCs w:val="28"/>
          <w:rtl/>
        </w:rPr>
        <w:t xml:space="preserve">قم؛ معصومیه؛ شماره نسخه: 654</w:t>
      </w:r>
    </w:p>
    <w:p>
      <w:pPr>
        <w:pStyle w:val="BookText"/>
      </w:pPr>
      <w:r>
        <w:rPr>
          <w:rFonts w:ascii="Amiri" w:hAnsi="Amiri" w:eastAsia="Amiri" w:cs="Amiri"/>
          <w:lang w:bidi="ar-SA"/>
          <w:color w:val="111111"/>
          <w:sz w:val="28"/>
          <w:szCs w:val="28"/>
          <w:rtl/>
        </w:rPr>
        <w:t xml:space="preserve">آغاز: اللهم صل على محمد *** بعدد الجن و الانس / اللهم صل على محمد *** بعدد كل شي في الدنيا و الاخرة.</w:t>
      </w:r>
    </w:p>
    <w:p>
      <w:pPr>
        <w:pStyle w:val="BookText"/>
      </w:pPr>
      <w:r>
        <w:rPr>
          <w:rFonts w:ascii="IRNazanin" w:hAnsi="IRNazanin" w:eastAsia="IRNazanin" w:cs="IRNazanin"/>
          <w:lang w:bidi="fa-IR"/>
          <w:color w:val="111111"/>
          <w:sz w:val="28"/>
          <w:szCs w:val="28"/>
          <w:rtl/>
        </w:rPr>
        <w:t xml:space="preserve">شامل: 1. دعا برای ایجاد محبت، درد گلو، دشوار زائیدن زن، قولنج و سایر موارد؛ 2. صلواتیه (14ر-17پ) به عربی شامل پنجاه و چهار بیت، مصرع اول هر بیت چنین است: «اللهم صل على محمد»؛ 3. جدول معرفت طالع و اقاليم بلدان معروفه (گی 16)؛ 4. قصیده مشهور به مضريه در مدح حضرت پیامبر (21پ - 22پ) با این مطلع: یا رب صلي على المختار من مضر *** و الانبياء جميع الرسل ما ذكروا؛ خط: تحریری، بی کا، تا: 1310ق، برای محمد میرزا؛ جلد: تیماج قهوه ای، 30گ، مختلف السطر (7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2 - 290].</w:t>
      </w:r>
    </w:p>
    <w:p>
      <w:pPr>
        <w:pStyle w:val="BookText"/>
      </w:pPr>
      <w:r>
        <w:rPr>
          <w:rFonts w:ascii="Times New Roman" w:hAnsi="Times New Roman" w:eastAsia="Times New Roman" w:cs="Times New Roman"/>
          <w:lang w:val="en-US" w:bidi="en-US"/>
          <w:color w:val="111111"/>
          <w:sz w:val="28"/>
          <w:szCs w:val="28"/>
          <w:rtl/>
        </w:rPr>
        <w:t xml:space="preserve">711.</w:t>
      </w:r>
    </w:p>
    <w:p>
      <w:pPr>
        <w:pStyle w:val="BookText"/>
      </w:pPr>
      <w:r>
        <w:rPr>
          <w:rFonts w:ascii="IRNazanin" w:hAnsi="IRNazanin" w:eastAsia="IRNazanin" w:cs="IRNazanin"/>
          <w:lang w:bidi="fa-IR"/>
          <w:color w:val="111111"/>
          <w:sz w:val="28"/>
          <w:szCs w:val="28"/>
          <w:rtl/>
        </w:rPr>
        <w:t xml:space="preserve">قم؛ مسجد اعظم؛ شماره نسخه: 2588</w:t>
      </w:r>
    </w:p>
    <w:p>
      <w:pPr>
        <w:pStyle w:val="BookText"/>
      </w:pPr>
      <w:r>
        <w:rPr>
          <w:rFonts w:ascii="IRNazanin" w:hAnsi="IRNazanin" w:eastAsia="IRNazanin" w:cs="IRNazanin"/>
          <w:lang w:bidi="fa-IR"/>
          <w:color w:val="111111"/>
          <w:sz w:val="28"/>
          <w:szCs w:val="28"/>
          <w:rtl/>
        </w:rPr>
        <w:t xml:space="preserve">آغاز: من منشآت و قزوین حمد و سپاس بیرون از حد و قیاس حضرت پادشاهی را سزاست جلت عظمته و عمت نعمته که حضرت احدتش محمدی را از کافه ناس برگزیده؛ انجام: چنان وداع که مرغان هوا و ماهیان دریا را کباب کردند.</w:t>
      </w:r>
    </w:p>
    <w:p>
      <w:pPr>
        <w:pStyle w:val="BookText"/>
      </w:pPr>
      <w:r>
        <w:rPr>
          <w:rFonts w:ascii="IRNazanin" w:hAnsi="IRNazanin" w:eastAsia="IRNazanin" w:cs="IRNazanin"/>
          <w:lang w:bidi="fa-IR"/>
          <w:color w:val="111111"/>
          <w:sz w:val="28"/>
          <w:szCs w:val="28"/>
          <w:rtl/>
        </w:rPr>
        <w:t xml:space="preserve">مجموعه مواعظ و مراثی و مقتل (شامل نظم ونثر) که در یک دفتر گردآوری شده؛ كاتب = مؤلف، تا: محرم 1311ق؛ جلد: تیماج قهوه ای، 102گ، مختلف السطر،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مخ: 2 - 579].</w:t>
      </w:r>
    </w:p>
    <w:p>
      <w:pPr>
        <w:pStyle w:val="BookText"/>
      </w:pPr>
      <w:r>
        <w:rPr>
          <w:rFonts w:ascii="Times New Roman" w:hAnsi="Times New Roman" w:eastAsia="Times New Roman" w:cs="Times New Roman"/>
          <w:lang w:val="en-US" w:bidi="en-US"/>
          <w:color w:val="111111"/>
          <w:sz w:val="28"/>
          <w:szCs w:val="28"/>
          <w:rtl/>
        </w:rPr>
        <w:t xml:space="preserve">712.</w:t>
      </w:r>
    </w:p>
    <w:p>
      <w:pPr>
        <w:pStyle w:val="BookText"/>
      </w:pPr>
      <w:r>
        <w:rPr>
          <w:rFonts w:ascii="IRNazanin" w:hAnsi="IRNazanin" w:eastAsia="IRNazanin" w:cs="IRNazanin"/>
          <w:lang w:bidi="fa-IR"/>
          <w:color w:val="111111"/>
          <w:sz w:val="28"/>
          <w:szCs w:val="28"/>
          <w:rtl/>
        </w:rPr>
        <w:t xml:space="preserve">قم؛ گلپایگانی؛ شماره نسخه: 2005/2 - 11/105</w:t>
      </w:r>
    </w:p>
    <w:p>
      <w:pPr>
        <w:pStyle w:val="BookText"/>
      </w:pPr>
      <w:r>
        <w:rPr>
          <w:rFonts w:ascii="IRNazanin" w:hAnsi="IRNazanin" w:eastAsia="IRNazanin" w:cs="IRNazanin"/>
          <w:lang w:bidi="fa-IR"/>
          <w:color w:val="111111"/>
          <w:sz w:val="28"/>
          <w:szCs w:val="28"/>
          <w:rtl/>
        </w:rPr>
        <w:t xml:space="preserve">آغاز: مردی نزد طبیب رفت که چند روز است بیمارم و هیچ اشتها ندارم علاج ضعف من كن ... شش کله خریدم و خوردم تو سه کله گیر چهار من با کله ها خوردم؛ انجام: سواره پیاده زاندازه بیش *** سپاهی همه ... و جان ستان / برآمد افشاره وز ملک خویش *** به درگاه سرتیپ دادند سان.</w:t>
      </w:r>
    </w:p>
    <w:p>
      <w:pPr>
        <w:pStyle w:val="BookText"/>
      </w:pPr>
      <w:r>
        <w:rPr>
          <w:rFonts w:ascii="IRNazanin" w:hAnsi="IRNazanin" w:eastAsia="IRNazanin" w:cs="IRNazanin"/>
          <w:lang w:bidi="fa-IR"/>
          <w:color w:val="111111"/>
          <w:sz w:val="28"/>
          <w:szCs w:val="28"/>
          <w:rtl/>
        </w:rPr>
        <w:t xml:space="preserve">شامل: دو حکایت به نثر، تقسیم میراث بین دو برادر به نظم، هجو به نظم از آقامحمد تقی کلاهدوز و جواب عاصی آذربایجانی به وی به نظم و ایضا جواب حاج تقی به وی، تعريف طهرانی ها و خدا پرستی و ایمان ایشان از صاحب قطعه ای که در اول جلوس محمدشاه سروده شده، بیمار و طبيب شريف تبریزی، رقعه مقرب الخاقان میرزا بزرگ خان به یکی از علماء تهران و جواب شیخ جواد طارمی، مقامه بردید که حاجی میرزا ابوالمکارم نوشته شده و جواب وی به یکی از گماشتگان عضدالملک نوشته شده، منشات ادبی و قطعات شعر از شاعران مختلف که به چند خط تحریر شده است؛ خط: نسخ و نستعلیق، كا: ابراهیم و کاتبان دیگر، تا: 26 ربیع الاول 1312ق؛ یادداشتی از ابوالفضل بن على گروسی که در 3 ربيع الثانی 1335 تحریر نموده؛ جلد: مقوا عطف تیماج قهوه ای، 103 ص، مختلف السطر، اندازه: 14</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3- 1304].</w:t>
      </w:r>
    </w:p>
    <w:p>
      <w:pPr>
        <w:pStyle w:val="BookText"/>
      </w:pPr>
      <w:r>
        <w:rPr>
          <w:rFonts w:ascii="Times New Roman" w:hAnsi="Times New Roman" w:eastAsia="Times New Roman" w:cs="Times New Roman"/>
          <w:lang w:val="en-US" w:bidi="en-US"/>
          <w:color w:val="111111"/>
          <w:sz w:val="28"/>
          <w:szCs w:val="28"/>
          <w:rtl/>
        </w:rPr>
        <w:t xml:space="preserve">713.</w:t>
      </w:r>
    </w:p>
    <w:p>
      <w:pPr>
        <w:pStyle w:val="BookText"/>
      </w:pPr>
      <w:r>
        <w:rPr>
          <w:rFonts w:ascii="IRNazanin" w:hAnsi="IRNazanin" w:eastAsia="IRNazanin" w:cs="IRNazanin"/>
          <w:lang w:bidi="fa-IR"/>
          <w:color w:val="111111"/>
          <w:sz w:val="28"/>
          <w:szCs w:val="28"/>
          <w:rtl/>
        </w:rPr>
        <w:t xml:space="preserve">تهران؛ ملی؛ شماره نسخه: 2417</w:t>
      </w:r>
    </w:p>
    <w:p>
      <w:pPr>
        <w:pStyle w:val="BookText"/>
      </w:pPr>
      <w:r>
        <w:rPr>
          <w:rFonts w:ascii="IRNazanin" w:hAnsi="IRNazanin" w:eastAsia="IRNazanin" w:cs="IRNazanin"/>
          <w:lang w:bidi="fa-IR"/>
          <w:color w:val="111111"/>
          <w:sz w:val="28"/>
          <w:szCs w:val="28"/>
          <w:rtl/>
        </w:rPr>
        <w:t xml:space="preserve">شامل: نامه ای بی امضا و نامه دیگر از قائم مقام، اشعاری از قدری قمی، سعدی و میر عبدالحی مرعشی؛ زیارت نامه؛ اشعاری از مجرم، مقصدی، میر مجتبی، مذاقی اصفهانی، مسعود و صدر الاسلام؛ آیاتی از قرآن؛ مناجات (38-46)؛ اشعاری چند که اغلب یک فرد است (47-66)؛ زیارت نامه امام حسین و حضرت امیر المومنین (67-81)؛ اشعار (82-85)؛ اشعاری از ملا افضل ترکه (85-86)؛ اشعاری از ابونواس نامی (پارسی گوست) و ابوطالب کلیم (86-87)؛ نثری از عرفی و اشعاری چند و نثری از نگارستان و ایضا اشعاری (88-94)؛ رساله ای در مدح ابراهيم عادلشاه که برادر زاده نادر بوده و بعد از او به شاهی نشست و رساله نورس (ظاهرا مقدمه این رساله است) (95-109)؛ رسالهای به فارسی در مدح ابراهيم شاید همان ابراهیم عادل شاه باشد (124 133)؛ اشعاری چند (134- آخر)؛ خط: نسخ شکسته و نستعلیق، بی کا، تا: 1313ق؛ کاغذ: فرنگی، الوان، جلد: تیماج قرمز، 73 گ، 15 سطر (6</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9/5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5- 560].</w:t>
      </w:r>
    </w:p>
    <w:p>
      <w:pPr>
        <w:pStyle w:val="BookText"/>
      </w:pPr>
      <w:r>
        <w:rPr>
          <w:rFonts w:ascii="Times New Roman" w:hAnsi="Times New Roman" w:eastAsia="Times New Roman" w:cs="Times New Roman"/>
          <w:lang w:val="en-US" w:bidi="en-US"/>
          <w:color w:val="111111"/>
          <w:sz w:val="28"/>
          <w:szCs w:val="28"/>
          <w:rtl/>
        </w:rPr>
        <w:t xml:space="preserve">714.</w:t>
      </w:r>
    </w:p>
    <w:p>
      <w:pPr>
        <w:pStyle w:val="BookText"/>
      </w:pPr>
      <w:r>
        <w:rPr>
          <w:rFonts w:ascii="IRNazanin" w:hAnsi="IRNazanin" w:eastAsia="IRNazanin" w:cs="IRNazanin"/>
          <w:lang w:bidi="fa-IR"/>
          <w:color w:val="111111"/>
          <w:sz w:val="28"/>
          <w:szCs w:val="28"/>
          <w:rtl/>
        </w:rPr>
        <w:t xml:space="preserve">تهران؛ دانشگاه؛ شماره نسخه: 1754</w:t>
      </w:r>
    </w:p>
    <w:p>
      <w:pPr>
        <w:pStyle w:val="BookText"/>
      </w:pPr>
      <w:r>
        <w:rPr>
          <w:rFonts w:ascii="IRNazanin" w:hAnsi="IRNazanin" w:eastAsia="IRNazanin" w:cs="IRNazanin"/>
          <w:lang w:bidi="fa-IR"/>
          <w:color w:val="111111"/>
          <w:sz w:val="28"/>
          <w:szCs w:val="28"/>
          <w:rtl/>
        </w:rPr>
        <w:t xml:space="preserve">غزل هایی به ترتیب تهجی از یک شاعر و سپس دیوان مشرقی غفاری و شعرها وصاف و شیبانی و شیخ رئیس و افسر و یک مثنوی و شعرهای گوناگون؛ خط: نستعلیق، بی کا، تا: 1313ق؛ کاغذ: فرنگی، جلد: تیماج حنایی، 156گ، اندازه: 21/5</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سم [ف: 8- 280].</w:t>
      </w:r>
    </w:p>
    <w:p>
      <w:pPr>
        <w:pStyle w:val="BookText"/>
      </w:pPr>
      <w:r>
        <w:rPr>
          <w:rFonts w:ascii="Times New Roman" w:hAnsi="Times New Roman" w:eastAsia="Times New Roman" w:cs="Times New Roman"/>
          <w:lang w:val="en-US" w:bidi="en-US"/>
          <w:color w:val="111111"/>
          <w:sz w:val="28"/>
          <w:szCs w:val="28"/>
          <w:rtl/>
        </w:rPr>
        <w:t xml:space="preserve">715.</w:t>
      </w:r>
    </w:p>
    <w:p>
      <w:pPr>
        <w:pStyle w:val="BookText"/>
      </w:pPr>
      <w:r>
        <w:rPr>
          <w:rFonts w:ascii="IRNazanin" w:hAnsi="IRNazanin" w:eastAsia="IRNazanin" w:cs="IRNazanin"/>
          <w:lang w:bidi="fa-IR"/>
          <w:color w:val="111111"/>
          <w:sz w:val="28"/>
          <w:szCs w:val="28"/>
          <w:rtl/>
        </w:rPr>
        <w:t xml:space="preserve">مشهد؛ میبدی؛ شماره نسخه: 379</w:t>
      </w:r>
    </w:p>
    <w:p>
      <w:pPr>
        <w:pStyle w:val="BookText"/>
      </w:pPr>
      <w:r>
        <w:rPr>
          <w:rFonts w:ascii="IRNazanin" w:hAnsi="IRNazanin" w:eastAsia="IRNazanin" w:cs="IRNazanin"/>
          <w:lang w:bidi="fa-IR"/>
          <w:color w:val="111111"/>
          <w:sz w:val="28"/>
          <w:szCs w:val="28"/>
          <w:rtl/>
        </w:rPr>
        <w:t xml:space="preserve">شامل: فواید گوناگون؛ رساله ای در شرح حدیث «کنت کنزا مخفية»؛ «شیرین و فرهاد» میرزا امامقلی بن نوروز علی کرمانشاهی متخلص به «ذره»؛ نامه هایی به میرزاحسین کرمانشاهی؛ قصاید و اشعار متفرقه ای از وحدت کرمانشاهی، قهرمان کرمانشاهی، حسینقلی خان کلهر سلطانی کرمانشاهی، شیخ بهاء الدین عاملی، میرزا حسین کرمانشاهی، الهامی کرمانشاهی، سید یعقوب ماهیدشتی، میرزا امامقلی ذره کرمانشاهی، رضوان کرمانشاهی، قصاب، نظامی، حیرت کرمانشاهی، طاهره، قرة العين، فردوسی، طبیب اصفهانی، سروری کرمانشاهی، بیدل کرمانشاهی و دیگران؛ خط: نستعلیق، بی کا، تا: 1313ق؛ جلد: مقوایی عطف پارچه -
</w:t>
      </w:r>
    </w:p>
    <w:p>
      <w:pPr>
        <w:sectPr>
          <w:footerReference w:type="default" r:id="rId7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مشکی، 155گ، مختلف السطر،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2 - 80].</w:t>
      </w:r>
    </w:p>
    <w:p>
      <w:pPr>
        <w:pStyle w:val="BookText"/>
      </w:pPr>
      <w:r>
        <w:rPr>
          <w:rFonts w:ascii="Times New Roman" w:hAnsi="Times New Roman" w:eastAsia="Times New Roman" w:cs="Times New Roman"/>
          <w:lang w:val="en-US" w:bidi="en-US"/>
          <w:color w:val="111111"/>
          <w:sz w:val="28"/>
          <w:szCs w:val="28"/>
          <w:rtl/>
        </w:rPr>
        <w:t xml:space="preserve">716.</w:t>
      </w:r>
    </w:p>
    <w:p>
      <w:pPr>
        <w:pStyle w:val="BookText"/>
      </w:pPr>
      <w:r>
        <w:rPr>
          <w:rFonts w:ascii="IRNazanin" w:hAnsi="IRNazanin" w:eastAsia="IRNazanin" w:cs="IRNazanin"/>
          <w:lang w:bidi="fa-IR"/>
          <w:color w:val="111111"/>
          <w:sz w:val="28"/>
          <w:szCs w:val="28"/>
          <w:rtl/>
        </w:rPr>
        <w:t xml:space="preserve">مشهد؛ رضوی؛ شماره نسخه: 23762</w:t>
      </w:r>
    </w:p>
    <w:p>
      <w:pPr>
        <w:pStyle w:val="BookText"/>
      </w:pPr>
      <w:r>
        <w:rPr>
          <w:rFonts w:ascii="IRNazanin" w:hAnsi="IRNazanin" w:eastAsia="IRNazanin" w:cs="IRNazanin"/>
          <w:lang w:bidi="fa-IR"/>
          <w:color w:val="111111"/>
          <w:sz w:val="28"/>
          <w:szCs w:val="28"/>
          <w:rtl/>
        </w:rPr>
        <w:t xml:space="preserve">آغاز: بسمله بحصنت بقلعه سورها لا الا انجام: موجود: و منامی وقفنی و اهلی و لها.</w:t>
      </w:r>
    </w:p>
    <w:p>
      <w:pPr>
        <w:pStyle w:val="BookText"/>
      </w:pPr>
      <w:r>
        <w:rPr>
          <w:rFonts w:ascii="IRNazanin" w:hAnsi="IRNazanin" w:eastAsia="IRNazanin" w:cs="IRNazanin"/>
          <w:lang w:bidi="fa-IR"/>
          <w:color w:val="111111"/>
          <w:sz w:val="28"/>
          <w:szCs w:val="28"/>
          <w:rtl/>
        </w:rPr>
        <w:t xml:space="preserve">خط: نسخ، بی کا، تا: 1313ق؛ افتادگی: انجام [رایانه].</w:t>
      </w:r>
    </w:p>
    <w:p>
      <w:pPr>
        <w:pStyle w:val="BookText"/>
      </w:pPr>
      <w:r>
        <w:rPr>
          <w:rFonts w:ascii="Times New Roman" w:hAnsi="Times New Roman" w:eastAsia="Times New Roman" w:cs="Times New Roman"/>
          <w:lang w:val="en-US" w:bidi="en-US"/>
          <w:color w:val="111111"/>
          <w:sz w:val="28"/>
          <w:szCs w:val="28"/>
          <w:rtl/>
        </w:rPr>
        <w:t xml:space="preserve">717.</w:t>
      </w:r>
    </w:p>
    <w:p>
      <w:pPr>
        <w:pStyle w:val="BookText"/>
      </w:pPr>
      <w:r>
        <w:rPr>
          <w:rFonts w:ascii="IRNazanin" w:hAnsi="IRNazanin" w:eastAsia="IRNazanin" w:cs="IRNazanin"/>
          <w:lang w:bidi="fa-IR"/>
          <w:color w:val="111111"/>
          <w:sz w:val="28"/>
          <w:szCs w:val="28"/>
          <w:rtl/>
        </w:rPr>
        <w:t xml:space="preserve">خوی؛ نمازی؛ شماره نسخه: 803</w:t>
      </w:r>
    </w:p>
    <w:p>
      <w:pPr>
        <w:pStyle w:val="BookText"/>
      </w:pPr>
      <w:r>
        <w:rPr>
          <w:rFonts w:ascii="IRNazanin" w:hAnsi="IRNazanin" w:eastAsia="IRNazanin" w:cs="IRNazanin"/>
          <w:lang w:bidi="fa-IR"/>
          <w:color w:val="111111"/>
          <w:sz w:val="28"/>
          <w:szCs w:val="28"/>
          <w:rtl/>
        </w:rPr>
        <w:t xml:space="preserve">از: یکی از علمای خوی، جنگی است کوتاه شامل مطالب پراکنده و متفرقه از یکی از علمای خوی که در سال 1342 تحریر شده است؛ خط: تحریری، کاتب = مؤلف، تا: 1314ق؛ جلد: مقوایی، 26گ، مختلف السطر، اندازه: 18</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[میراث اسلامی: دفتر نهم – 78].</w:t>
      </w:r>
    </w:p>
    <w:p>
      <w:pPr>
        <w:pStyle w:val="BookText"/>
      </w:pPr>
      <w:r>
        <w:rPr>
          <w:rFonts w:ascii="Times New Roman" w:hAnsi="Times New Roman" w:eastAsia="Times New Roman" w:cs="Times New Roman"/>
          <w:lang w:val="en-US" w:bidi="en-US"/>
          <w:color w:val="111111"/>
          <w:sz w:val="28"/>
          <w:szCs w:val="28"/>
          <w:rtl/>
        </w:rPr>
        <w:t xml:space="preserve">718.</w:t>
      </w:r>
    </w:p>
    <w:p>
      <w:pPr>
        <w:pStyle w:val="BookText"/>
      </w:pPr>
      <w:r>
        <w:rPr>
          <w:rFonts w:ascii="IRNazanin" w:hAnsi="IRNazanin" w:eastAsia="IRNazanin" w:cs="IRNazanin"/>
          <w:lang w:bidi="fa-IR"/>
          <w:color w:val="111111"/>
          <w:sz w:val="28"/>
          <w:szCs w:val="28"/>
          <w:rtl/>
        </w:rPr>
        <w:t xml:space="preserve">تهران: مجلس؛ شماره نسخه: 8783</w:t>
      </w:r>
    </w:p>
    <w:p>
      <w:pPr>
        <w:pStyle w:val="BookText"/>
      </w:pPr>
      <w:r>
        <w:rPr>
          <w:rFonts w:ascii="IRNazanin" w:hAnsi="IRNazanin" w:eastAsia="IRNazanin" w:cs="IRNazanin"/>
          <w:lang w:bidi="fa-IR"/>
          <w:color w:val="111111"/>
          <w:sz w:val="28"/>
          <w:szCs w:val="28"/>
          <w:rtl/>
        </w:rPr>
        <w:t xml:space="preserve">مشتمل بر اشعار بحر طویل عروسی حضرت زهراء (آپ -4پ)، بحر طویل حدیث کساء (5ر -10پ)، اشعاری از جودی، جدید، وفایی، ناجی، هاتف، وصال، رفيق سعدی، عاشق، قاآنی، فرخ، یغما، حافظ، راجی (11ر-140ر)، داستان چهار درویش (142پ۔ 233ر) که در منزوی 3672/5 -3673 چند نسخه از این داستان معرفی شده است؛ خط: نستعلیق، كا: ابو القاسم، تا: یکشنبه 15 ربيع الثانی 1315ق؛ مجدول؛ جلد: تیماج قهوه ای، 233 گ، مختلف السطر، اندازه: 12/5</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28 - 259].</w:t>
      </w:r>
    </w:p>
    <w:p>
      <w:pPr>
        <w:pStyle w:val="BookText"/>
      </w:pPr>
      <w:r>
        <w:rPr>
          <w:rFonts w:ascii="Times New Roman" w:hAnsi="Times New Roman" w:eastAsia="Times New Roman" w:cs="Times New Roman"/>
          <w:lang w:val="en-US" w:bidi="en-US"/>
          <w:color w:val="111111"/>
          <w:sz w:val="28"/>
          <w:szCs w:val="28"/>
          <w:rtl/>
        </w:rPr>
        <w:t xml:space="preserve">719.</w:t>
      </w:r>
    </w:p>
    <w:p>
      <w:pPr>
        <w:pStyle w:val="BookText"/>
      </w:pPr>
      <w:r>
        <w:rPr>
          <w:rFonts w:ascii="IRNazanin" w:hAnsi="IRNazanin" w:eastAsia="IRNazanin" w:cs="IRNazanin"/>
          <w:lang w:bidi="fa-IR"/>
          <w:color w:val="111111"/>
          <w:sz w:val="28"/>
          <w:szCs w:val="28"/>
          <w:rtl/>
        </w:rPr>
        <w:t xml:space="preserve">مشهد؛ رضوی؛ شماره نسخه: 11196</w:t>
      </w:r>
    </w:p>
    <w:p>
      <w:pPr>
        <w:pStyle w:val="BookText"/>
      </w:pPr>
      <w:r>
        <w:rPr>
          <w:rFonts w:ascii="IRNazanin" w:hAnsi="IRNazanin" w:eastAsia="IRNazanin" w:cs="IRNazanin"/>
          <w:lang w:bidi="fa-IR"/>
          <w:color w:val="111111"/>
          <w:sz w:val="28"/>
          <w:szCs w:val="28"/>
          <w:rtl/>
        </w:rPr>
        <w:t xml:space="preserve">آغاز: بسمله، الله اكبر ماذا الحادث الحلل؛ انجام: یا حق تعبیر را خیر کن.</w:t>
      </w:r>
    </w:p>
    <w:p>
      <w:pPr>
        <w:pStyle w:val="BookText"/>
      </w:pPr>
      <w:r>
        <w:rPr>
          <w:rFonts w:ascii="IRNazanin" w:hAnsi="IRNazanin" w:eastAsia="IRNazanin" w:cs="IRNazanin"/>
          <w:lang w:bidi="fa-IR"/>
          <w:color w:val="111111"/>
          <w:sz w:val="28"/>
          <w:szCs w:val="28"/>
          <w:rtl/>
        </w:rPr>
        <w:t xml:space="preserve">خط: نستعلیق، كا: عبدالغنی حسینی، تا: 1315 ق [الفبائی ف: - 172].</w:t>
      </w:r>
    </w:p>
    <w:p>
      <w:pPr>
        <w:pStyle w:val="BookText"/>
      </w:pPr>
      <w:r>
        <w:rPr>
          <w:rFonts w:ascii="Times New Roman" w:hAnsi="Times New Roman" w:eastAsia="Times New Roman" w:cs="Times New Roman"/>
          <w:lang w:val="en-US" w:bidi="en-US"/>
          <w:color w:val="111111"/>
          <w:sz w:val="28"/>
          <w:szCs w:val="28"/>
          <w:rtl/>
        </w:rPr>
        <w:t xml:space="preserve">720.</w:t>
      </w:r>
    </w:p>
    <w:p>
      <w:pPr>
        <w:pStyle w:val="BookText"/>
      </w:pPr>
      <w:r>
        <w:rPr>
          <w:rFonts w:ascii="IRNazanin" w:hAnsi="IRNazanin" w:eastAsia="IRNazanin" w:cs="IRNazanin"/>
          <w:lang w:bidi="fa-IR"/>
          <w:color w:val="111111"/>
          <w:sz w:val="28"/>
          <w:szCs w:val="28"/>
          <w:rtl/>
        </w:rPr>
        <w:t xml:space="preserve">مشهد؛ رضوی؛ شماره نسخه: 9737</w:t>
      </w:r>
    </w:p>
    <w:p>
      <w:pPr>
        <w:pStyle w:val="BookText"/>
      </w:pPr>
      <w:r>
        <w:rPr>
          <w:rFonts w:ascii="IRNazanin" w:hAnsi="IRNazanin" w:eastAsia="IRNazanin" w:cs="IRNazanin"/>
          <w:lang w:bidi="fa-IR"/>
          <w:color w:val="111111"/>
          <w:sz w:val="28"/>
          <w:szCs w:val="28"/>
          <w:rtl/>
        </w:rPr>
        <w:t xml:space="preserve">آغاز: اقلت له يا اسم من ماور؛ انجام: متوقف و منتظر فرح هستیم خط: مختلف، كا: ابراهیم و ابوالفضل گروسی، تا: 1316ق؛ جلد: تيماج [الفبائی ف: - 172].</w:t>
      </w:r>
    </w:p>
    <w:p>
      <w:pPr>
        <w:pStyle w:val="BookText"/>
      </w:pPr>
      <w:r>
        <w:rPr>
          <w:rFonts w:ascii="Times New Roman" w:hAnsi="Times New Roman" w:eastAsia="Times New Roman" w:cs="Times New Roman"/>
          <w:lang w:val="en-US" w:bidi="en-US"/>
          <w:color w:val="111111"/>
          <w:sz w:val="28"/>
          <w:szCs w:val="28"/>
          <w:rtl/>
        </w:rPr>
        <w:t xml:space="preserve">721.</w:t>
      </w:r>
    </w:p>
    <w:p>
      <w:pPr>
        <w:pStyle w:val="BookText"/>
      </w:pPr>
      <w:r>
        <w:rPr>
          <w:rFonts w:ascii="IRNazanin" w:hAnsi="IRNazanin" w:eastAsia="IRNazanin" w:cs="IRNazanin"/>
          <w:lang w:bidi="fa-IR"/>
          <w:color w:val="111111"/>
          <w:sz w:val="28"/>
          <w:szCs w:val="28"/>
          <w:rtl/>
        </w:rPr>
        <w:t xml:space="preserve">اصفهان؛ دانشگاه؛ شماره نسخه: 108</w:t>
      </w:r>
    </w:p>
    <w:p>
      <w:pPr>
        <w:pStyle w:val="BookText"/>
      </w:pPr>
      <w:r>
        <w:rPr>
          <w:rFonts w:ascii="IRNazanin" w:hAnsi="IRNazanin" w:eastAsia="IRNazanin" w:cs="IRNazanin"/>
          <w:lang w:bidi="fa-IR"/>
          <w:color w:val="111111"/>
          <w:sz w:val="28"/>
          <w:szCs w:val="28"/>
          <w:rtl/>
        </w:rPr>
        <w:t xml:space="preserve">شامل: مثنوی خطا و چین و معجزه امام حسن مجتبی علیه السلام، قصیده میرزا طوفان، قصیده تائب، قصیده عرفی مشهور به ترجمة الشوق، مخمس شوکت و غزلی از او، لطيفه ای از نیازی، اشعاری از جامی، قصیده ای از ربیع، قصيده افسری، اشعاری از محمد قلی سلیم، مخمس تراب، مخمس عرفی، اشعاری از طغرل و فیضی، معراج الخيال تجلی، دیباچه ای به نثر، بحر طویل جوهری، اشعاری از سلمان ساوجی، انشائی از محمد شفیع اصفهانی، صورت قباله، ساقی نامه ظهیری، اشعاری از مسیح، اشعاری از کلیم، گلشن خیال از میرزا طاهر نصر آبادی، لغزى از پدر شیخ بهائی و پاسخ شیخ، اشعاری از شهید، انشائی از محمد امین صباغ، انشائی از نصيرا همدانی در توصیف اصفهان و مدح شاه عباس، انشائی از ابوالفضل در توصیف کشمیر، ترجیع بند سیار، اصطلاحات صوفیه به قول شیخ بهاء الدين، اشعاری از میرزا وحید و شیخ بهائی، اذکار مهمه ملامحسن فیض کاشانی و متفرقاتی دیگر؛ خط: نستعلیق، كان محمد کاظم بن داود موسوی، تا: جمعه 15 صفر 1317ق (پایان بحر طویل)؛ از کتاب های جلال بقائی نائینی، مجدول؛ جلد: مقوایی عطف پارچه ای، 66 گ، مختلف السطر، اندازه: 17</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1- 84].</w:t>
      </w:r>
    </w:p>
    <w:p>
      <w:pPr>
        <w:pStyle w:val="BookText"/>
      </w:pPr>
      <w:r>
        <w:rPr>
          <w:rFonts w:ascii="Times New Roman" w:hAnsi="Times New Roman" w:eastAsia="Times New Roman" w:cs="Times New Roman"/>
          <w:lang w:val="en-US" w:bidi="en-US"/>
          <w:color w:val="111111"/>
          <w:sz w:val="28"/>
          <w:szCs w:val="28"/>
          <w:rtl/>
        </w:rPr>
        <w:t xml:space="preserve">722.</w:t>
      </w:r>
    </w:p>
    <w:p>
      <w:pPr>
        <w:pStyle w:val="BookText"/>
      </w:pPr>
      <w:r>
        <w:rPr>
          <w:rFonts w:ascii="IRNazanin" w:hAnsi="IRNazanin" w:eastAsia="IRNazanin" w:cs="IRNazanin"/>
          <w:lang w:bidi="fa-IR"/>
          <w:color w:val="111111"/>
          <w:sz w:val="28"/>
          <w:szCs w:val="28"/>
          <w:rtl/>
        </w:rPr>
        <w:t xml:space="preserve">اصفهان، دانشگاه؛ شماره نسخه: 164</w:t>
      </w:r>
    </w:p>
    <w:p>
      <w:pPr>
        <w:pStyle w:val="BookText"/>
      </w:pPr>
      <w:r>
        <w:rPr>
          <w:rFonts w:ascii="IRNazanin" w:hAnsi="IRNazanin" w:eastAsia="IRNazanin" w:cs="IRNazanin"/>
          <w:lang w:bidi="fa-IR"/>
          <w:color w:val="111111"/>
          <w:sz w:val="28"/>
          <w:szCs w:val="28"/>
          <w:rtl/>
        </w:rPr>
        <w:t xml:space="preserve">شامل: نسخه ای جهت عقد اللسان، قاعده ای از ملاخدا بخش همدانی، سؤال و جوابی منظوم به خط مشهدی ملا آقای مژدهی، نسخه از ملا ابراهیم، مطالبی در فضیلت پیامبر و امیر المؤمنین عليهم السلام به نقل از برخی کتب نظير لسان الاكرام و واقدی و ذکر حديث بساط، طریقه ختم چهار عناصر، نسخه ای جهت قضاء حوائج، نسخه ای از میرزا محزون شاعر استر آبادی که به میرزا چراغعلی داده، یادداشتی به نقل از کتاب نجم الثاقب در توسل به حضرت حجت عليه السلام، قواعد میزان، رساله ای از محمد هادی بن ابوطالب قزوینی در جفر مشتمل بر مقدمه و شش فصل و خاتمه و کتابت شده به سال 1317، طريقه سؤال و جواب از لوح افلاطونی، طريقة التقاط قاعده از میرزا علی رضا صراف قزوینی، قواعدی در جفر و استخراج امور خفیه و ظاهره، قاعده ای در استخراج به طریق جفر که ملامحمد کاظم تعلیم کاتب نموده، قاعده ای از میرزا محمد صادق، قواعدی به نقل از شیخ بهائی و شمس المعارف و شیخ احمد و پراکنده هایی دیگر، في استخراج الأجوبة من الجفر به نقل از سلیمان داراب، قاعده کردستانی نسخه از شیخ احمد مدنی که در ایام سلطان حسین صفوی بوده، یادداشتی از انوار الرمل عبد الغني حافظ شیروانی، ضابطه سؤال و جواب محيي الدين عربی، رساله تعديلات في كشف المستورات، قاعده ای منظوم در جفر، قاعده ای منظوم در جفر، قاعده های پراکنده ای از محمود دهدار و غیره؛ خط: نسخ و نستعلیق، کا: محمد جواد قندهاری زاده، تا: 1317ق؛ جلد: تیماج مشکی، 118 گ، مختلف السطر، اندازه: 20</w:t>
      </w:r>
      <w:r>
        <w:rPr>
          <w:rFonts w:ascii="Times New Roman" w:hAnsi="Times New Roman" w:eastAsia="Times New Roman" w:cs="Times New Roman"/>
          <w:lang w:val="en-US" w:bidi="en-US"/>
          <w:color w:val="111111"/>
          <w:sz w:val="28"/>
          <w:szCs w:val="28"/>
          <w:rtl/>
        </w:rPr>
        <w:t xml:space="preserve">x13/5 </w:t>
      </w:r>
      <w:r>
        <w:rPr>
          <w:rFonts w:ascii="IRNazanin" w:hAnsi="IRNazanin" w:eastAsia="IRNazanin" w:cs="IRNazanin"/>
          <w:lang w:bidi="fa-IR"/>
          <w:color w:val="111111"/>
          <w:sz w:val="28"/>
          <w:szCs w:val="28"/>
          <w:rtl/>
        </w:rPr>
        <w:t xml:space="preserve">سم [ف: 1- 117].</w:t>
      </w:r>
    </w:p>
    <w:p>
      <w:pPr>
        <w:pStyle w:val="BookText"/>
      </w:pPr>
      <w:r>
        <w:rPr>
          <w:rFonts w:ascii="Times New Roman" w:hAnsi="Times New Roman" w:eastAsia="Times New Roman" w:cs="Times New Roman"/>
          <w:lang w:val="en-US" w:bidi="en-US"/>
          <w:color w:val="111111"/>
          <w:sz w:val="28"/>
          <w:szCs w:val="28"/>
          <w:rtl/>
        </w:rPr>
        <w:t xml:space="preserve">723.</w:t>
      </w:r>
    </w:p>
    <w:p>
      <w:pPr>
        <w:pStyle w:val="BookText"/>
      </w:pPr>
      <w:r>
        <w:rPr>
          <w:rFonts w:ascii="Amiri" w:hAnsi="Amiri" w:eastAsia="Amiri" w:cs="Amiri"/>
          <w:lang w:bidi="ar-SA"/>
          <w:color w:val="111111"/>
          <w:sz w:val="28"/>
          <w:szCs w:val="28"/>
          <w:rtl/>
        </w:rPr>
        <w:t xml:space="preserve">تهران: دائرة المعارف، شماره نسخه: 474</w:t>
      </w:r>
    </w:p>
    <w:p>
      <w:pPr>
        <w:pStyle w:val="BookText"/>
      </w:pPr>
      <w:r>
        <w:rPr>
          <w:rFonts w:ascii="IRNazanin" w:hAnsi="IRNazanin" w:eastAsia="IRNazanin" w:cs="IRNazanin"/>
          <w:lang w:bidi="fa-IR"/>
          <w:color w:val="111111"/>
          <w:sz w:val="28"/>
          <w:szCs w:val="28"/>
          <w:rtl/>
        </w:rPr>
        <w:t xml:space="preserve">سروده هایی است نامبوب. بیشتر رباعی ها، با یادداشت سلطانی (برگ 25ر) که این دفتر قسمتی از رباعیات میرزا محمد معین الاسلام بهبهانی است که در 9 اسفند 1395 در گذشته است. وی از فعالیتهای سیاسی و ادبی او در راه ایران و آزادی خواهی وی سخن گفته و می افزاید: چندین جلد راجع به کشور داری و رابطه ملت با حکومت نوشته که در کتابخانه حقیر هست. منظور او مفتاح التمدن است. در جای دیگر (برگ 25پ) همو می نویسد: اشعار جد بزرگوارم است (که از وی نام نمی برد)، از رباعی و غيره، با سرآغاز: تا روزگار داده زمامم به دست خو/ دیگر دژم نمی شوم از فکر کاه و جو؛ خط: نستعلیق تحریری، بی کا، تا: 1351ق و 1318ش؛ در سوی دیگر مجموعه دفترچه دخل و خرج است از سال های 1280-1281ق نوشته همان روزگاران؛ جلد: مقوای پوشانیده با پارچه گلدار، 92 گ، مختلف السطر راسته و چلیپا، اندازه: 14</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 – 75].
</w:t>
      </w:r>
    </w:p>
    <w:p>
      <w:pPr>
        <w:sectPr>
          <w:footerReference w:type="default" r:id="rId7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724.</w:t>
      </w:r>
    </w:p>
    <w:p>
      <w:pPr>
        <w:pStyle w:val="BookText"/>
      </w:pPr>
      <w:r>
        <w:rPr>
          <w:rFonts w:ascii="IRNazanin" w:hAnsi="IRNazanin" w:eastAsia="IRNazanin" w:cs="IRNazanin"/>
          <w:lang w:bidi="fa-IR"/>
          <w:color w:val="111111"/>
          <w:sz w:val="28"/>
          <w:szCs w:val="28"/>
          <w:rtl/>
        </w:rPr>
        <w:t xml:space="preserve">مشهد؛ گوهرشاد؛ شماره نسخه: 713</w:t>
      </w:r>
    </w:p>
    <w:p>
      <w:pPr>
        <w:pStyle w:val="BookText"/>
      </w:pPr>
      <w:r>
        <w:rPr>
          <w:rFonts w:ascii="IRNazanin" w:hAnsi="IRNazanin" w:eastAsia="IRNazanin" w:cs="IRNazanin"/>
          <w:lang w:bidi="fa-IR"/>
          <w:color w:val="111111"/>
          <w:sz w:val="28"/>
          <w:szCs w:val="28"/>
          <w:rtl/>
        </w:rPr>
        <w:t xml:space="preserve">آغاز: ای فرزند در حالت فقر و غنا قرض بسیار گیر و حاشا کن که هیچ تجارتی به از آن نیست.</w:t>
      </w:r>
    </w:p>
    <w:p>
      <w:pPr>
        <w:pStyle w:val="BookText"/>
      </w:pPr>
      <w:r>
        <w:rPr>
          <w:rFonts w:ascii="IRNazanin" w:hAnsi="IRNazanin" w:eastAsia="IRNazanin" w:cs="IRNazanin"/>
          <w:lang w:bidi="fa-IR"/>
          <w:color w:val="111111"/>
          <w:sz w:val="28"/>
          <w:szCs w:val="28"/>
          <w:rtl/>
        </w:rPr>
        <w:t xml:space="preserve">شامل نصایح میرزا حبیب الله به فرزند خود، گفتارهایی به طنز است؛ خط: شکسته نستعلیق، بی کا، تا: 1319ق، کاغذ: ایرانی، جلد: تیماج قهوه ای، 54 گ، مختلف السطر چلیپایی، اندازه: 16/5</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2 - 819].</w:t>
      </w:r>
    </w:p>
    <w:p>
      <w:pPr>
        <w:pStyle w:val="BookText"/>
      </w:pPr>
      <w:r>
        <w:rPr>
          <w:rFonts w:ascii="Times New Roman" w:hAnsi="Times New Roman" w:eastAsia="Times New Roman" w:cs="Times New Roman"/>
          <w:lang w:val="en-US" w:bidi="en-US"/>
          <w:color w:val="111111"/>
          <w:sz w:val="28"/>
          <w:szCs w:val="28"/>
          <w:rtl/>
        </w:rPr>
        <w:t xml:space="preserve">725.</w:t>
      </w:r>
    </w:p>
    <w:p>
      <w:pPr>
        <w:pStyle w:val="BookText"/>
      </w:pPr>
      <w:r>
        <w:rPr>
          <w:rFonts w:ascii="IRNazanin" w:hAnsi="IRNazanin" w:eastAsia="IRNazanin" w:cs="IRNazanin"/>
          <w:lang w:bidi="fa-IR"/>
          <w:color w:val="111111"/>
          <w:sz w:val="28"/>
          <w:szCs w:val="28"/>
          <w:rtl/>
        </w:rPr>
        <w:t xml:space="preserve">مشهد؛ نواب؛ شماره نسخه: 687</w:t>
      </w:r>
    </w:p>
    <w:p>
      <w:pPr>
        <w:pStyle w:val="BookText"/>
      </w:pPr>
      <w:r>
        <w:rPr>
          <w:rFonts w:ascii="IRNazanin" w:hAnsi="IRNazanin" w:eastAsia="IRNazanin" w:cs="IRNazanin"/>
          <w:lang w:bidi="fa-IR"/>
          <w:color w:val="111111"/>
          <w:sz w:val="28"/>
          <w:szCs w:val="28"/>
          <w:rtl/>
        </w:rPr>
        <w:t xml:space="preserve">آغاز: از زندان خلاص کرد چون مختارنامه را نوشته مهر نمود؛ انجام: تا آنکه حضرت سبحانی بواسطه ترحم بر انسانی.</w:t>
      </w:r>
    </w:p>
    <w:p>
      <w:pPr>
        <w:pStyle w:val="BookText"/>
      </w:pPr>
      <w:r>
        <w:rPr>
          <w:rFonts w:ascii="IRNazanin" w:hAnsi="IRNazanin" w:eastAsia="IRNazanin" w:cs="IRNazanin"/>
          <w:lang w:bidi="fa-IR"/>
          <w:color w:val="111111"/>
          <w:sz w:val="28"/>
          <w:szCs w:val="28"/>
          <w:rtl/>
        </w:rPr>
        <w:t xml:space="preserve">مجموعه حدود چهل مجلس است که از آن روضه خوانی بوده بحسب وقایع سال یک ماه رمضان و دیگر مناسبت ها، در آخر مجلس 13 آمده راقم - على - 1319 در آخر مجلس 31 همین تاریخ آمده؛ خط: نستعلیق، بی کا، تا: 1319ق؛ افتادگی: آغاز و انجام؛ 300ص، 23 سطر (12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5/22</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542].</w:t>
      </w:r>
    </w:p>
    <w:p>
      <w:pPr>
        <w:pStyle w:val="BookText"/>
      </w:pPr>
      <w:r>
        <w:rPr>
          <w:rFonts w:ascii="Times New Roman" w:hAnsi="Times New Roman" w:eastAsia="Times New Roman" w:cs="Times New Roman"/>
          <w:lang w:val="en-US" w:bidi="en-US"/>
          <w:color w:val="111111"/>
          <w:sz w:val="28"/>
          <w:szCs w:val="28"/>
          <w:rtl/>
        </w:rPr>
        <w:t xml:space="preserve">726.</w:t>
      </w:r>
    </w:p>
    <w:p>
      <w:pPr>
        <w:pStyle w:val="BookText"/>
      </w:pPr>
      <w:r>
        <w:rPr>
          <w:rFonts w:ascii="IRNazanin" w:hAnsi="IRNazanin" w:eastAsia="IRNazanin" w:cs="IRNazanin"/>
          <w:lang w:bidi="fa-IR"/>
          <w:color w:val="111111"/>
          <w:sz w:val="28"/>
          <w:szCs w:val="28"/>
          <w:rtl/>
        </w:rPr>
        <w:t xml:space="preserve">اصفهان، دانشگاه؛ شماره نسخه: 346</w:t>
      </w:r>
    </w:p>
    <w:p>
      <w:pPr>
        <w:pStyle w:val="BookText"/>
      </w:pPr>
      <w:r>
        <w:rPr>
          <w:rFonts w:ascii="IRNazanin" w:hAnsi="IRNazanin" w:eastAsia="IRNazanin" w:cs="IRNazanin"/>
          <w:lang w:bidi="fa-IR"/>
          <w:color w:val="111111"/>
          <w:sz w:val="28"/>
          <w:szCs w:val="28"/>
          <w:rtl/>
        </w:rPr>
        <w:t xml:space="preserve">جنگ طلسم و دعا و پراکنده ها؛ خط: نسخ و نستعلیق، كان محمد صادق، تا: 1319ق؛ کاغذ: فرنگی [نشریه: 11 - 890].</w:t>
      </w:r>
    </w:p>
    <w:p>
      <w:pPr>
        <w:pStyle w:val="BookText"/>
      </w:pPr>
      <w:r>
        <w:rPr>
          <w:rFonts w:ascii="Times New Roman" w:hAnsi="Times New Roman" w:eastAsia="Times New Roman" w:cs="Times New Roman"/>
          <w:lang w:val="en-US" w:bidi="en-US"/>
          <w:color w:val="111111"/>
          <w:sz w:val="28"/>
          <w:szCs w:val="28"/>
          <w:rtl/>
        </w:rPr>
        <w:t xml:space="preserve">727.</w:t>
      </w:r>
    </w:p>
    <w:p>
      <w:pPr>
        <w:pStyle w:val="BookText"/>
      </w:pPr>
      <w:r>
        <w:rPr>
          <w:rFonts w:ascii="IRNazanin" w:hAnsi="IRNazanin" w:eastAsia="IRNazanin" w:cs="IRNazanin"/>
          <w:lang w:bidi="fa-IR"/>
          <w:color w:val="111111"/>
          <w:sz w:val="28"/>
          <w:szCs w:val="28"/>
          <w:rtl/>
        </w:rPr>
        <w:t xml:space="preserve">قم؛ مرعشی؛ شماره نسخه:8706</w:t>
      </w:r>
    </w:p>
    <w:p>
      <w:pPr>
        <w:pStyle w:val="BookText"/>
      </w:pPr>
      <w:r>
        <w:rPr>
          <w:rFonts w:ascii="IRNazanin" w:hAnsi="IRNazanin" w:eastAsia="IRNazanin" w:cs="IRNazanin"/>
          <w:lang w:bidi="fa-IR"/>
          <w:color w:val="111111"/>
          <w:sz w:val="28"/>
          <w:szCs w:val="28"/>
          <w:rtl/>
        </w:rPr>
        <w:t xml:space="preserve">آغاز: ملح 10 گوگرد 10 در آتش دمس شدید بدهند بعد در آورده عمل مكرر کنند یعنی در ثانی ربع ملح.</w:t>
      </w:r>
    </w:p>
    <w:p>
      <w:pPr>
        <w:pStyle w:val="BookText"/>
      </w:pPr>
      <w:r>
        <w:rPr>
          <w:rFonts w:ascii="IRNazanin" w:hAnsi="IRNazanin" w:eastAsia="IRNazanin" w:cs="IRNazanin"/>
          <w:lang w:bidi="fa-IR"/>
          <w:color w:val="111111"/>
          <w:sz w:val="28"/>
          <w:szCs w:val="28"/>
          <w:rtl/>
        </w:rPr>
        <w:t xml:space="preserve">چند دعا و دستور کیمیاسازی و نسخه های طبی در این جنگ از نسخه ای قدیمی بدون ترتیب مخصوصی نقل شده؛ خط: نستعلیق، كان محمد على خادمی، تا: 14 فروردین 1322ش، جلد: مقوایی عطف تیماج قهوه ای، 77 گ، 15 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22- 248].</w:t>
      </w:r>
    </w:p>
    <w:p>
      <w:pPr>
        <w:pStyle w:val="BookText"/>
      </w:pPr>
      <w:r>
        <w:rPr>
          <w:rFonts w:ascii="Times New Roman" w:hAnsi="Times New Roman" w:eastAsia="Times New Roman" w:cs="Times New Roman"/>
          <w:lang w:val="en-US" w:bidi="en-US"/>
          <w:color w:val="111111"/>
          <w:sz w:val="28"/>
          <w:szCs w:val="28"/>
          <w:rtl/>
        </w:rPr>
        <w:t xml:space="preserve">728.</w:t>
      </w:r>
    </w:p>
    <w:p>
      <w:pPr>
        <w:pStyle w:val="BookText"/>
      </w:pPr>
      <w:r>
        <w:rPr>
          <w:rFonts w:ascii="IRNazanin" w:hAnsi="IRNazanin" w:eastAsia="IRNazanin" w:cs="IRNazanin"/>
          <w:lang w:bidi="fa-IR"/>
          <w:color w:val="111111"/>
          <w:sz w:val="28"/>
          <w:szCs w:val="28"/>
          <w:rtl/>
        </w:rPr>
        <w:t xml:space="preserve">قم؛ مسجد اعظم؛ شماره نسخه: 2715</w:t>
      </w:r>
    </w:p>
    <w:p>
      <w:pPr>
        <w:pStyle w:val="BookText"/>
      </w:pPr>
      <w:r>
        <w:rPr>
          <w:rFonts w:ascii="IRNazanin" w:hAnsi="IRNazanin" w:eastAsia="IRNazanin" w:cs="IRNazanin"/>
          <w:lang w:bidi="fa-IR"/>
          <w:color w:val="111111"/>
          <w:sz w:val="28"/>
          <w:szCs w:val="28"/>
          <w:rtl/>
        </w:rPr>
        <w:t xml:space="preserve">مجموعه مطالب و فوائد مختلف و متفرق همراه برخی احادیث و آیات که به صورت پراکنده برای استفاده در منبر و غيره جمع آوری و به خط نازیبا کتابت شده است؛ خط: نستعلیق نازیبا بی کا، تا: 1324ق؛ خطوط سطرها شلوغ و به هم ریخته است؛ جلد: تیماج زرشکی، 545 گ، مختلف السطر،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مخ: 2 - 580].</w:t>
      </w:r>
    </w:p>
    <w:p>
      <w:pPr>
        <w:pStyle w:val="BookText"/>
      </w:pPr>
      <w:r>
        <w:rPr>
          <w:rFonts w:ascii="Times New Roman" w:hAnsi="Times New Roman" w:eastAsia="Times New Roman" w:cs="Times New Roman"/>
          <w:lang w:val="en-US" w:bidi="en-US"/>
          <w:color w:val="111111"/>
          <w:sz w:val="28"/>
          <w:szCs w:val="28"/>
          <w:rtl/>
        </w:rPr>
        <w:t xml:space="preserve">729.</w:t>
      </w:r>
    </w:p>
    <w:p>
      <w:pPr>
        <w:pStyle w:val="BookText"/>
      </w:pPr>
      <w:r>
        <w:rPr>
          <w:rFonts w:ascii="IRNazanin" w:hAnsi="IRNazanin" w:eastAsia="IRNazanin" w:cs="IRNazanin"/>
          <w:lang w:bidi="fa-IR"/>
          <w:color w:val="111111"/>
          <w:sz w:val="28"/>
          <w:szCs w:val="28"/>
          <w:rtl/>
        </w:rPr>
        <w:t xml:space="preserve">تهران، دانشگاه؛ شماره نسخه: 4221</w:t>
      </w:r>
    </w:p>
    <w:p>
      <w:pPr>
        <w:pStyle w:val="BookText"/>
      </w:pPr>
      <w:r>
        <w:rPr>
          <w:rFonts w:ascii="IRNazanin" w:hAnsi="IRNazanin" w:eastAsia="IRNazanin" w:cs="IRNazanin"/>
          <w:lang w:bidi="fa-IR"/>
          <w:color w:val="111111"/>
          <w:sz w:val="28"/>
          <w:szCs w:val="28"/>
          <w:rtl/>
        </w:rPr>
        <w:t xml:space="preserve">دفترچه اشعاری سروده نصرة الدوله، ناجی، ناصر الشعرا، فروغی، ایرج، رضایی، داوری، زرگری، فرخ، طرزی، زرگر، میرزا حسن تهرانی همشیره زاده حکیم الهی، فردوسی و بعضی از علمای شکم خاره» (شوخی است) و «درباره خوراکی» بندهای نثر فارسی با عنوان «ظرافت» و «حکایت» در میانه هست. تاریخ محرم 1325 (ص 22) و 3 محرم 1325(35) دارد؛ خط: شکسته نستعلیق، بی کا، تا: 1325ق؛ کاغذ: فرنگی، جلد: روغنی گلدار زمینه تریاکی، 41گ، 10 سطر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13 - 3196].</w:t>
      </w:r>
    </w:p>
    <w:p>
      <w:pPr>
        <w:pStyle w:val="BookText"/>
      </w:pPr>
      <w:r>
        <w:rPr>
          <w:rFonts w:ascii="Times New Roman" w:hAnsi="Times New Roman" w:eastAsia="Times New Roman" w:cs="Times New Roman"/>
          <w:lang w:val="en-US" w:bidi="en-US"/>
          <w:color w:val="111111"/>
          <w:sz w:val="28"/>
          <w:szCs w:val="28"/>
          <w:rtl/>
        </w:rPr>
        <w:t xml:space="preserve">730.</w:t>
      </w:r>
    </w:p>
    <w:p>
      <w:pPr>
        <w:pStyle w:val="BookText"/>
      </w:pPr>
      <w:r>
        <w:rPr>
          <w:rFonts w:ascii="IRNazanin" w:hAnsi="IRNazanin" w:eastAsia="IRNazanin" w:cs="IRNazanin"/>
          <w:lang w:bidi="fa-IR"/>
          <w:color w:val="111111"/>
          <w:sz w:val="28"/>
          <w:szCs w:val="28"/>
          <w:rtl/>
        </w:rPr>
        <w:t xml:space="preserve">رشت؛ جمعیت نشر فرهنگ؛ شماره نسخه: 67 ی</w:t>
      </w:r>
    </w:p>
    <w:p>
      <w:pPr>
        <w:pStyle w:val="BookText"/>
      </w:pPr>
      <w:r>
        <w:rPr>
          <w:rFonts w:ascii="IRNazanin" w:hAnsi="IRNazanin" w:eastAsia="IRNazanin" w:cs="IRNazanin"/>
          <w:lang w:bidi="fa-IR"/>
          <w:color w:val="111111"/>
          <w:sz w:val="28"/>
          <w:szCs w:val="28"/>
          <w:rtl/>
        </w:rPr>
        <w:t xml:space="preserve">یادداشت ها و گزیده های بهاء الدين میزان املشی است از سخنان حمزه اصفهانی و تفسیر امام رازی و شنیده های او؛ خط: نستعلیق،</w:t>
      </w:r>
    </w:p>
    <w:p>
      <w:pPr>
        <w:pStyle w:val="BookText"/>
      </w:pPr>
      <w:r>
        <w:rPr>
          <w:rFonts w:ascii="IRNazanin" w:hAnsi="IRNazanin" w:eastAsia="IRNazanin" w:cs="IRNazanin"/>
          <w:lang w:bidi="fa-IR"/>
          <w:color w:val="111111"/>
          <w:sz w:val="28"/>
          <w:szCs w:val="28"/>
          <w:rtl/>
        </w:rPr>
        <w:t xml:space="preserve">بی کا، تا: 1325ق؛ قطع: بياض رقعی [رشت و همدان: ف: - 1107].</w:t>
      </w:r>
    </w:p>
    <w:p>
      <w:pPr>
        <w:pStyle w:val="BookText"/>
      </w:pPr>
      <w:r>
        <w:rPr>
          <w:rFonts w:ascii="Times New Roman" w:hAnsi="Times New Roman" w:eastAsia="Times New Roman" w:cs="Times New Roman"/>
          <w:lang w:val="en-US" w:bidi="en-US"/>
          <w:color w:val="111111"/>
          <w:sz w:val="28"/>
          <w:szCs w:val="28"/>
          <w:rtl/>
        </w:rPr>
        <w:t xml:space="preserve">731.</w:t>
      </w:r>
    </w:p>
    <w:p>
      <w:pPr>
        <w:pStyle w:val="BookText"/>
      </w:pPr>
      <w:r>
        <w:rPr>
          <w:rFonts w:ascii="IRNazanin" w:hAnsi="IRNazanin" w:eastAsia="IRNazanin" w:cs="IRNazanin"/>
          <w:lang w:bidi="fa-IR"/>
          <w:color w:val="111111"/>
          <w:sz w:val="28"/>
          <w:szCs w:val="28"/>
          <w:rtl/>
        </w:rPr>
        <w:t xml:space="preserve">تهران؛ دانشگاه؛ شماره نسخه: 9585</w:t>
      </w:r>
    </w:p>
    <w:p>
      <w:pPr>
        <w:pStyle w:val="BookText"/>
      </w:pPr>
      <w:r>
        <w:rPr>
          <w:rFonts w:ascii="IRNazanin" w:hAnsi="IRNazanin" w:eastAsia="IRNazanin" w:cs="IRNazanin"/>
          <w:lang w:bidi="fa-IR"/>
          <w:color w:val="111111"/>
          <w:sz w:val="28"/>
          <w:szCs w:val="28"/>
          <w:rtl/>
        </w:rPr>
        <w:t xml:space="preserve">دفتر یادداشت و محاسبات و فهرست كتاب ها. با یادداشت های خانوادگی با تاریخ های 1325 تا 1330 (از خاندان طباطبائی)؛ خط: نستعلیق، کاتب = مولف، تا: با تاریخ 1325ق؛ کاغذ: فرنگی، جلد: تیماج سرخ، 16 گ، اندازه: 20</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[ف:17-414].</w:t>
      </w:r>
    </w:p>
    <w:p>
      <w:pPr>
        <w:pStyle w:val="BookText"/>
      </w:pPr>
      <w:r>
        <w:rPr>
          <w:rFonts w:ascii="Times New Roman" w:hAnsi="Times New Roman" w:eastAsia="Times New Roman" w:cs="Times New Roman"/>
          <w:lang w:val="en-US" w:bidi="en-US"/>
          <w:color w:val="111111"/>
          <w:sz w:val="28"/>
          <w:szCs w:val="28"/>
          <w:rtl/>
        </w:rPr>
        <w:t xml:space="preserve">732.</w:t>
      </w:r>
    </w:p>
    <w:p>
      <w:pPr>
        <w:pStyle w:val="BookText"/>
      </w:pPr>
      <w:r>
        <w:rPr>
          <w:rFonts w:ascii="IRNazanin" w:hAnsi="IRNazanin" w:eastAsia="IRNazanin" w:cs="IRNazanin"/>
          <w:lang w:bidi="fa-IR"/>
          <w:color w:val="111111"/>
          <w:sz w:val="28"/>
          <w:szCs w:val="28"/>
          <w:rtl/>
        </w:rPr>
        <w:t xml:space="preserve">تهران؛ مجلس؛ شماره نسخه: 15201</w:t>
      </w:r>
    </w:p>
    <w:p>
      <w:pPr>
        <w:pStyle w:val="BookText"/>
      </w:pPr>
      <w:r>
        <w:rPr>
          <w:rFonts w:ascii="IRNazanin" w:hAnsi="IRNazanin" w:eastAsia="IRNazanin" w:cs="IRNazanin"/>
          <w:lang w:bidi="fa-IR"/>
          <w:color w:val="111111"/>
          <w:sz w:val="28"/>
          <w:szCs w:val="28"/>
          <w:rtl/>
        </w:rPr>
        <w:t xml:space="preserve">خط: تحریری، بی کا، تا: 27 شعبان 1325ق [مختصر ف: - 241].</w:t>
      </w:r>
    </w:p>
    <w:p>
      <w:pPr>
        <w:pStyle w:val="BookText"/>
      </w:pPr>
      <w:r>
        <w:rPr>
          <w:rFonts w:ascii="Times New Roman" w:hAnsi="Times New Roman" w:eastAsia="Times New Roman" w:cs="Times New Roman"/>
          <w:lang w:val="en-US" w:bidi="en-US"/>
          <w:color w:val="111111"/>
          <w:sz w:val="28"/>
          <w:szCs w:val="28"/>
          <w:rtl/>
        </w:rPr>
        <w:t xml:space="preserve">7333.</w:t>
      </w:r>
    </w:p>
    <w:p>
      <w:pPr>
        <w:pStyle w:val="BookText"/>
      </w:pPr>
      <w:r>
        <w:rPr>
          <w:rFonts w:ascii="IRNazanin" w:hAnsi="IRNazanin" w:eastAsia="IRNazanin" w:cs="IRNazanin"/>
          <w:lang w:bidi="fa-IR"/>
          <w:color w:val="111111"/>
          <w:sz w:val="28"/>
          <w:szCs w:val="28"/>
          <w:rtl/>
        </w:rPr>
        <w:t xml:space="preserve">تهران؛ سلطنتی؛ شماره نسخه: 2325</w:t>
      </w:r>
    </w:p>
    <w:p>
      <w:pPr>
        <w:pStyle w:val="BookText"/>
      </w:pPr>
      <w:r>
        <w:rPr>
          <w:rFonts w:ascii="IRNazanin" w:hAnsi="IRNazanin" w:eastAsia="IRNazanin" w:cs="IRNazanin"/>
          <w:lang w:bidi="fa-IR"/>
          <w:color w:val="111111"/>
          <w:sz w:val="28"/>
          <w:szCs w:val="28"/>
          <w:rtl/>
        </w:rPr>
        <w:t xml:space="preserve">آغاز: بسم الله الرحمن الرحیم. چگونه از عهده سپاس خدای سبحانه توانم برآمدن که هم توفيقم بخشید تا نامه مخمس را موافق امر قدر قدر اعليحضرت ... سلطان احمد شاهنشه قاجار را ... بانجام رسانید. آغاز فهرست: بسمله. بعد الحمد و الصلوة. چون برای اینکه موجب کسالت طبع نشود بلکه سبب انبساط خاطر باشد هم در وضع نگارش و هم در جمع مطالب این کتاب بدیع و مجموعه عجیبه عمدا تفنن و تنوع و تلون به کار رفته.. پس از یک دور مراجعه بر آن شدم که برای تسهیل دریافت مسایل و نوادر و فواید آن فهرستی مفصل بنویسم تا هر مطالب محتویه آن به سهولت ظفر حاصل آید؛ انجام: از آن وقت شد ختم شمار این صفحات *** که وعد خویش وفا کرد و حق خوش ادا. وفت 486. کجا بحضرت سلطان عصر ماه سوم *** ز سال سیصد و سی و ششم ز بعد هزار. في 16 ربیع الاول 1326؛ پایان فهرست: خاتمة الفهارس. هرگاه سایر فوایدی که این اوراق به آنها اشتمال دارد از قبيل احادیث و تواریخ و مسائل حسابيه و جغرافیه و سایر علوم و فنون برای هر یک فهرسی جداگانه معین شود عدد فهارس بیشتر از اینها خواهد شد ... بحكم تقدیر افتاد عرض این دفتر *** که از شش و ششمش مملو است جیب و کنار.</w:t>
      </w:r>
    </w:p>
    <w:p>
      <w:pPr>
        <w:pStyle w:val="BookText"/>
      </w:pPr>
      <w:r>
        <w:rPr>
          <w:rFonts w:ascii="IRNazanin" w:hAnsi="IRNazanin" w:eastAsia="IRNazanin" w:cs="IRNazanin"/>
          <w:lang w:bidi="fa-IR"/>
          <w:color w:val="111111"/>
          <w:sz w:val="28"/>
          <w:szCs w:val="28"/>
          <w:rtl/>
        </w:rPr>
        <w:t xml:space="preserve">مؤلف و محرر این کتاب در شش فهرست مطالب ذیل را به صورت مسدس (شش تایی) تنظیم و در هر یک از مطالب آن عدد شش را به کار گرفته و ضمنا سعی کرده که به شش قلم و شش رنگ کتابت را به انجام رساند. مطالب شش گانه چنین است: تفسیر و ترجمه آیاتی از کلام الله مجید؛ نام معدودی از رجال و شعرا و نسوان معروف اسلامی و ایرانی؛ نام چند کتاب و رساله عرفانی و دینی؛ ابیاتی مشتمل بر معميات و نغزها؛ نام مواليد و مشاهیر علمی و دینی؛ شرح لغات فارسی و عربی به ترتیب حروف تهجی. ضمیمه این کتاب دفترچه مسدس شکلی است فهرست را در آن نگاشته اند. مؤلف و محرر این جنگ اثر خود را به دستور و امر احمد شاه قاجار تهیه و تقدیم کرده است؛ خط: ثلث، رقاع، نستعلیق، نسخ، بی کا، تا: 1326ق؛ مجدول شش ضلعی؛ کاغذ: فستقی آهار مهره چهره ای رنگ، جلد: مقوای روکش میشن خاکی رنگ منقش به شش ضلعی های، 523 ص،
</w:t>
      </w:r>
    </w:p>
    <w:p>
      <w:pPr>
        <w:sectPr>
          <w:footerReference w:type="default" r:id="rId7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قطع: شش ضلعی، اندازه: 17/9</w:t>
      </w:r>
      <w:r>
        <w:rPr>
          <w:rFonts w:ascii="Times New Roman" w:hAnsi="Times New Roman" w:eastAsia="Times New Roman" w:cs="Times New Roman"/>
          <w:lang w:val="en-US" w:bidi="en-US"/>
          <w:color w:val="111111"/>
          <w:sz w:val="28"/>
          <w:szCs w:val="28"/>
          <w:rtl/>
        </w:rPr>
        <w:t xml:space="preserve">×20/7 </w:t>
      </w:r>
      <w:r>
        <w:rPr>
          <w:rFonts w:ascii="IRNazanin" w:hAnsi="IRNazanin" w:eastAsia="IRNazanin" w:cs="IRNazanin"/>
          <w:lang w:bidi="fa-IR"/>
          <w:color w:val="111111"/>
          <w:sz w:val="28"/>
          <w:szCs w:val="28"/>
          <w:rtl/>
        </w:rPr>
        <w:t xml:space="preserve">سم [ف: 3 – 375].</w:t>
      </w:r>
    </w:p>
    <w:p>
      <w:pPr>
        <w:pStyle w:val="BookText"/>
      </w:pPr>
      <w:r>
        <w:rPr>
          <w:rFonts w:ascii="Times New Roman" w:hAnsi="Times New Roman" w:eastAsia="Times New Roman" w:cs="Times New Roman"/>
          <w:lang w:val="en-US" w:bidi="en-US"/>
          <w:color w:val="111111"/>
          <w:sz w:val="28"/>
          <w:szCs w:val="28"/>
          <w:rtl/>
        </w:rPr>
        <w:t xml:space="preserve">734.</w:t>
      </w:r>
    </w:p>
    <w:p>
      <w:pPr>
        <w:pStyle w:val="BookText"/>
      </w:pPr>
      <w:r>
        <w:rPr>
          <w:rFonts w:ascii="IRNazanin" w:hAnsi="IRNazanin" w:eastAsia="IRNazanin" w:cs="IRNazanin"/>
          <w:lang w:bidi="fa-IR"/>
          <w:color w:val="111111"/>
          <w:sz w:val="28"/>
          <w:szCs w:val="28"/>
          <w:rtl/>
        </w:rPr>
        <w:t xml:space="preserve">یزد؛ وزیری؛ شماره نسخه: 3364</w:t>
      </w:r>
    </w:p>
    <w:p>
      <w:pPr>
        <w:pStyle w:val="BookText"/>
      </w:pPr>
      <w:r>
        <w:rPr>
          <w:rFonts w:ascii="IRNazanin" w:hAnsi="IRNazanin" w:eastAsia="IRNazanin" w:cs="IRNazanin"/>
          <w:lang w:bidi="fa-IR"/>
          <w:color w:val="111111"/>
          <w:sz w:val="28"/>
          <w:szCs w:val="28"/>
          <w:rtl/>
        </w:rPr>
        <w:t xml:space="preserve">آغاز: جز خداوند علام الغيوب کسی نمی دانست؛ انجام: موجود این حسین کیست که عالم همه دیوانه اوست مشتمل بر طلسمات تاریخ و مقتل؛ خط: نستعلیق، بی کا، تا: شعبان 1327ق؛ افتادگی: آغاز و انجام کاغذ: فرنگی، جلد: مقوایی روکش کاغذ ابری، 376 گ، مختلف السطر،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5 - 1628].</w:t>
      </w:r>
    </w:p>
    <w:p>
      <w:pPr>
        <w:pStyle w:val="BookText"/>
      </w:pPr>
      <w:r>
        <w:rPr>
          <w:rFonts w:ascii="Times New Roman" w:hAnsi="Times New Roman" w:eastAsia="Times New Roman" w:cs="Times New Roman"/>
          <w:lang w:val="en-US" w:bidi="en-US"/>
          <w:color w:val="111111"/>
          <w:sz w:val="28"/>
          <w:szCs w:val="28"/>
          <w:rtl/>
        </w:rPr>
        <w:t xml:space="preserve">735.</w:t>
      </w:r>
    </w:p>
    <w:p>
      <w:pPr>
        <w:pStyle w:val="BookText"/>
      </w:pPr>
      <w:r>
        <w:rPr>
          <w:rFonts w:ascii="IRNazanin" w:hAnsi="IRNazanin" w:eastAsia="IRNazanin" w:cs="IRNazanin"/>
          <w:lang w:bidi="fa-IR"/>
          <w:color w:val="111111"/>
          <w:sz w:val="28"/>
          <w:szCs w:val="28"/>
          <w:rtl/>
        </w:rPr>
        <w:t xml:space="preserve">تهران، دانشگاه؛ شماره نسخه: 8675/2</w:t>
      </w:r>
    </w:p>
    <w:p>
      <w:pPr>
        <w:pStyle w:val="BookText"/>
      </w:pPr>
      <w:r>
        <w:rPr>
          <w:rFonts w:ascii="IRNazanin" w:hAnsi="IRNazanin" w:eastAsia="IRNazanin" w:cs="IRNazanin"/>
          <w:lang w:bidi="fa-IR"/>
          <w:color w:val="111111"/>
          <w:sz w:val="28"/>
          <w:szCs w:val="28"/>
          <w:rtl/>
        </w:rPr>
        <w:t xml:space="preserve">شامل: اندرزنامه (106-107)، عقدنامجه (108)، طلاق نامچه (109)، اشعار دوره انقلاب مشروطه و استبداد محمد علی شاه در 1330 (132-110) و دو قصیده وطنيه و تقسیم روس و انگلیس ایران را میان خود (133-134)؛ خط: شکسته نستعلیق، بی کا، تا: با تاریخ 1330ق؛ کاغذ: فرنگی، جلد: مقوا، 18 سطر (9</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ف: 17- 193].</w:t>
      </w:r>
    </w:p>
    <w:p>
      <w:pPr>
        <w:pStyle w:val="BookText"/>
      </w:pPr>
      <w:r>
        <w:rPr>
          <w:rFonts w:ascii="Times New Roman" w:hAnsi="Times New Roman" w:eastAsia="Times New Roman" w:cs="Times New Roman"/>
          <w:lang w:val="en-US" w:bidi="en-US"/>
          <w:color w:val="111111"/>
          <w:sz w:val="28"/>
          <w:szCs w:val="28"/>
          <w:rtl/>
        </w:rPr>
        <w:t xml:space="preserve">736.</w:t>
      </w:r>
    </w:p>
    <w:p>
      <w:pPr>
        <w:pStyle w:val="BookText"/>
      </w:pPr>
      <w:r>
        <w:rPr>
          <w:rFonts w:ascii="IRNazanin" w:hAnsi="IRNazanin" w:eastAsia="IRNazanin" w:cs="IRNazanin"/>
          <w:lang w:bidi="fa-IR"/>
          <w:color w:val="111111"/>
          <w:sz w:val="28"/>
          <w:szCs w:val="28"/>
          <w:rtl/>
        </w:rPr>
        <w:t xml:space="preserve">مشهد؛ رضوی؛ شماره نسخه: 24135</w:t>
      </w:r>
    </w:p>
    <w:p>
      <w:pPr>
        <w:pStyle w:val="BookText"/>
      </w:pPr>
      <w:r>
        <w:rPr>
          <w:rFonts w:ascii="IRNazanin" w:hAnsi="IRNazanin" w:eastAsia="IRNazanin" w:cs="IRNazanin"/>
          <w:lang w:bidi="fa-IR"/>
          <w:color w:val="111111"/>
          <w:sz w:val="28"/>
          <w:szCs w:val="28"/>
          <w:rtl/>
        </w:rPr>
        <w:t xml:space="preserve">آغاز: بسمله، در کتاب مواعظ اثنا عشریه از اعلی حضرت؛ انجام: انك لن تعدم الخير من مولا ابدا تمام شد.</w:t>
      </w:r>
    </w:p>
    <w:p>
      <w:pPr>
        <w:pStyle w:val="BookText"/>
      </w:pPr>
      <w:r>
        <w:rPr>
          <w:rFonts w:ascii="IRNazanin" w:hAnsi="IRNazanin" w:eastAsia="IRNazanin" w:cs="IRNazanin"/>
          <w:lang w:bidi="fa-IR"/>
          <w:color w:val="111111"/>
          <w:sz w:val="28"/>
          <w:szCs w:val="28"/>
          <w:rtl/>
        </w:rPr>
        <w:t xml:space="preserve">خط: نسخ، بی کا، تا: 1332ق [رایانه].</w:t>
      </w:r>
    </w:p>
    <w:p>
      <w:pPr>
        <w:pStyle w:val="BookText"/>
      </w:pPr>
      <w:r>
        <w:rPr>
          <w:rFonts w:ascii="Times New Roman" w:hAnsi="Times New Roman" w:eastAsia="Times New Roman" w:cs="Times New Roman"/>
          <w:lang w:val="en-US" w:bidi="en-US"/>
          <w:color w:val="111111"/>
          <w:sz w:val="28"/>
          <w:szCs w:val="28"/>
          <w:rtl/>
        </w:rPr>
        <w:t xml:space="preserve">737.</w:t>
      </w:r>
    </w:p>
    <w:p>
      <w:pPr>
        <w:pStyle w:val="BookText"/>
      </w:pPr>
      <w:r>
        <w:rPr>
          <w:rFonts w:ascii="IRNazanin" w:hAnsi="IRNazanin" w:eastAsia="IRNazanin" w:cs="IRNazanin"/>
          <w:lang w:bidi="fa-IR"/>
          <w:color w:val="111111"/>
          <w:sz w:val="28"/>
          <w:szCs w:val="28"/>
          <w:rtl/>
        </w:rPr>
        <w:t xml:space="preserve">تهران؛ مجلس؛ شماره نسخه: 5111</w:t>
      </w:r>
    </w:p>
    <w:p>
      <w:pPr>
        <w:pStyle w:val="BookText"/>
      </w:pPr>
      <w:r>
        <w:rPr>
          <w:rFonts w:ascii="IRNazanin" w:hAnsi="IRNazanin" w:eastAsia="IRNazanin" w:cs="IRNazanin"/>
          <w:lang w:bidi="fa-IR"/>
          <w:color w:val="111111"/>
          <w:sz w:val="28"/>
          <w:szCs w:val="28"/>
          <w:rtl/>
        </w:rPr>
        <w:t xml:space="preserve">مجموعه ای از غزلیات که در چند مورد تخلص مرتضی در آن دیده می شود: مرتضی یار مست و یاران مست *** کار امشب بمدعای منست، و نیز گوید: گر مرتضی بخاک برابر شود *** شاید غبارش از کف پایی شود بلند. او در این مجموعه چند دو بیتی و چند غزل پنج بیتی دارد در پایان جنگ یادداشتی است حاکی از این که جنگ به خط محمد شفيع الحسینی است ولی در صفحه عنوان یادداشتی دیگر است که می گوید این جنگ خطا استاد مرتضی خلخالی شاملو است، و نام محمد شفیع رقم اصلی نبوده و رقم اصلی پاک شده و نام کنونی به جای آن نوشته شده است. این یادداشت به نام لطفعلی به تاریخ 1332 است گویا همان لطفعلی صدر الافاضل باشد؛ خط: شکسته نستعلیق، بی کا، تا: با تاریخ 1332ق؛ دارای سر لوح، مجدول؛ جلد: میشن قرمز، 9 سطر (5</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9</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15 - 70].</w:t>
      </w:r>
    </w:p>
    <w:p>
      <w:pPr>
        <w:pStyle w:val="BookText"/>
      </w:pPr>
      <w:r>
        <w:rPr>
          <w:rFonts w:ascii="Times New Roman" w:hAnsi="Times New Roman" w:eastAsia="Times New Roman" w:cs="Times New Roman"/>
          <w:lang w:val="en-US" w:bidi="en-US"/>
          <w:color w:val="111111"/>
          <w:sz w:val="28"/>
          <w:szCs w:val="28"/>
          <w:rtl/>
        </w:rPr>
        <w:t xml:space="preserve">738.</w:t>
      </w:r>
    </w:p>
    <w:p>
      <w:pPr>
        <w:pStyle w:val="BookText"/>
      </w:pPr>
      <w:r>
        <w:rPr>
          <w:rFonts w:ascii="IRNazanin" w:hAnsi="IRNazanin" w:eastAsia="IRNazanin" w:cs="IRNazanin"/>
          <w:lang w:bidi="fa-IR"/>
          <w:color w:val="111111"/>
          <w:sz w:val="28"/>
          <w:szCs w:val="28"/>
          <w:rtl/>
        </w:rPr>
        <w:t xml:space="preserve">تهران؛ ملی؛ شماره نسخه: 2428</w:t>
      </w:r>
    </w:p>
    <w:p>
      <w:pPr>
        <w:pStyle w:val="BookText"/>
      </w:pPr>
      <w:r>
        <w:rPr>
          <w:rFonts w:ascii="IRNazanin" w:hAnsi="IRNazanin" w:eastAsia="IRNazanin" w:cs="IRNazanin"/>
          <w:lang w:bidi="fa-IR"/>
          <w:color w:val="111111"/>
          <w:sz w:val="28"/>
          <w:szCs w:val="28"/>
          <w:rtl/>
        </w:rPr>
        <w:t xml:space="preserve">آغاز: شنبه 16 رجب المرجب 1331 بعد از نماز مغرب؛ انجام: آب حیوان گره شده در حلق *** نیش شد گرچه نوشکی ماراست زمان فراهم آمدن: سال های 1331 و 1332ق. این جنگ بر پایه سفرهای مسافری گذارده شده که به سال 1331 ق به یکی از ده های زنجان می رود و وقایع این سفر را از روز حرکت خود از تهران تا بازگشت به تهران حتی با تعیین ساعت مینگارد و سپس دو سفر دیگر یکی به «آدران» کرج و دیگری به «حضرت عبدالعظیم» می نماید و باز شرح آن دو سفر را مینگارد. در مطاوی این سفرنامه ها اشعار فارسی بسیاری که اغلب از مولوی</w:t>
      </w:r>
    </w:p>
    <w:p>
      <w:pPr>
        <w:pStyle w:val="BookText"/>
      </w:pPr>
      <w:r>
        <w:rPr>
          <w:rFonts w:ascii="IRNazanin" w:hAnsi="IRNazanin" w:eastAsia="IRNazanin" w:cs="IRNazanin"/>
          <w:lang w:bidi="fa-IR"/>
          <w:color w:val="111111"/>
          <w:sz w:val="28"/>
          <w:szCs w:val="28"/>
          <w:rtl/>
        </w:rPr>
        <w:t xml:space="preserve">اشعار عربی و دیباچه ای از عبدالرزاق قاشانی در اصطلاحات صوفيه و عبارات دیگر صوفیان مندرج است؛ خط: شکسته نستعلیق، بی کا، تا: 1334ق؛ بعضی صفحات خط حمایلی؛ کاغذ: فرنگی الوان، جلد: تیماج، قرمز، 185 گ، 10 سطر (4</w:t>
      </w:r>
      <w:r>
        <w:rPr>
          <w:rFonts w:ascii="Times New Roman" w:hAnsi="Times New Roman" w:eastAsia="Times New Roman" w:cs="Times New Roman"/>
          <w:lang w:val="en-US" w:bidi="en-US"/>
          <w:color w:val="111111"/>
          <w:sz w:val="28"/>
          <w:szCs w:val="28"/>
          <w:rtl/>
        </w:rPr>
        <w:t xml:space="preserve">×8/5)</w:t>
      </w:r>
      <w:r>
        <w:rPr>
          <w:rFonts w:ascii="IRNazanin" w:hAnsi="IRNazanin" w:eastAsia="IRNazanin" w:cs="IRNazanin"/>
          <w:lang w:bidi="fa-IR"/>
          <w:color w:val="111111"/>
          <w:sz w:val="28"/>
          <w:szCs w:val="28"/>
          <w:rtl/>
        </w:rPr>
        <w:t xml:space="preserve">، اندازه: 6</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[ف: 5 - 569].</w:t>
      </w:r>
    </w:p>
    <w:p>
      <w:pPr>
        <w:pStyle w:val="BookText"/>
      </w:pPr>
      <w:r>
        <w:rPr>
          <w:rFonts w:ascii="Times New Roman" w:hAnsi="Times New Roman" w:eastAsia="Times New Roman" w:cs="Times New Roman"/>
          <w:lang w:val="en-US" w:bidi="en-US"/>
          <w:color w:val="111111"/>
          <w:sz w:val="28"/>
          <w:szCs w:val="28"/>
          <w:rtl/>
        </w:rPr>
        <w:t xml:space="preserve">739.</w:t>
      </w:r>
    </w:p>
    <w:p>
      <w:pPr>
        <w:pStyle w:val="BookText"/>
      </w:pPr>
      <w:r>
        <w:rPr>
          <w:rFonts w:ascii="IRNazanin" w:hAnsi="IRNazanin" w:eastAsia="IRNazanin" w:cs="IRNazanin"/>
          <w:lang w:bidi="fa-IR"/>
          <w:color w:val="111111"/>
          <w:sz w:val="28"/>
          <w:szCs w:val="28"/>
          <w:rtl/>
        </w:rPr>
        <w:t xml:space="preserve">چالوس؛ امام صادق؛ شماره نسخه: 451</w:t>
      </w:r>
    </w:p>
    <w:p>
      <w:pPr>
        <w:pStyle w:val="BookText"/>
      </w:pPr>
      <w:r>
        <w:rPr>
          <w:rFonts w:ascii="IRNazanin" w:hAnsi="IRNazanin" w:eastAsia="IRNazanin" w:cs="IRNazanin"/>
          <w:lang w:bidi="fa-IR"/>
          <w:color w:val="111111"/>
          <w:sz w:val="28"/>
          <w:szCs w:val="28"/>
          <w:rtl/>
        </w:rPr>
        <w:t xml:space="preserve">آغاز شد وقت آنکه قصه پر غصه سر کنم *** شرح حديث دفتر خیر البشر کنم / بنیاد دهر را کنم از ذكر غم خراب *** بنیان صبر را همه زیر و زبر کنم.</w:t>
      </w:r>
    </w:p>
    <w:p>
      <w:pPr>
        <w:pStyle w:val="BookText"/>
      </w:pPr>
      <w:r>
        <w:rPr>
          <w:rFonts w:ascii="IRNazanin" w:hAnsi="IRNazanin" w:eastAsia="IRNazanin" w:cs="IRNazanin"/>
          <w:lang w:bidi="fa-IR"/>
          <w:color w:val="111111"/>
          <w:sz w:val="28"/>
          <w:szCs w:val="28"/>
          <w:rtl/>
        </w:rPr>
        <w:t xml:space="preserve">خط: نستعلیق، کا: محمد حسن نوری رونایی توکلی، تا: 1336ق و 1342ق، جا: طرشت حومه تهران؛ جلد: تیماج قهوه ای، 95گ، مختلف السطر، اندازه: 16</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- 61].</w:t>
      </w:r>
    </w:p>
    <w:p>
      <w:pPr>
        <w:pStyle w:val="BookText"/>
      </w:pPr>
      <w:r>
        <w:rPr>
          <w:rFonts w:ascii="Times New Roman" w:hAnsi="Times New Roman" w:eastAsia="Times New Roman" w:cs="Times New Roman"/>
          <w:lang w:val="en-US" w:bidi="en-US"/>
          <w:color w:val="111111"/>
          <w:sz w:val="28"/>
          <w:szCs w:val="28"/>
          <w:rtl/>
        </w:rPr>
        <w:t xml:space="preserve">740.</w:t>
      </w:r>
    </w:p>
    <w:p>
      <w:pPr>
        <w:pStyle w:val="BookText"/>
      </w:pPr>
      <w:r>
        <w:rPr>
          <w:rFonts w:ascii="IRNazanin" w:hAnsi="IRNazanin" w:eastAsia="IRNazanin" w:cs="IRNazanin"/>
          <w:lang w:bidi="fa-IR"/>
          <w:color w:val="111111"/>
          <w:sz w:val="28"/>
          <w:szCs w:val="28"/>
          <w:rtl/>
        </w:rPr>
        <w:t xml:space="preserve">قم؛ مسجد اعظم؛ شماره نسخه: 2519</w:t>
      </w:r>
    </w:p>
    <w:p>
      <w:pPr>
        <w:pStyle w:val="BookText"/>
      </w:pPr>
      <w:r>
        <w:rPr>
          <w:rFonts w:ascii="IRNazanin" w:hAnsi="IRNazanin" w:eastAsia="IRNazanin" w:cs="IRNazanin"/>
          <w:lang w:bidi="fa-IR"/>
          <w:color w:val="111111"/>
          <w:sz w:val="28"/>
          <w:szCs w:val="28"/>
          <w:rtl/>
        </w:rPr>
        <w:t xml:space="preserve">آغاز: خاص حقیم زحق ما بهدایت مخصوص *** از لب شاه ولایت بولایت منصوص / طالبا پا بکش از صحبت ارباب بیا *** راغبا سر مکش از خدمت ارباب خلوص؛ انجام: بیواسطه گوش و زبان از طرف چشم *** بسیار سخن بود که گفتم و شنیدم.</w:t>
      </w:r>
    </w:p>
    <w:p>
      <w:pPr>
        <w:pStyle w:val="BookText"/>
      </w:pPr>
      <w:r>
        <w:rPr>
          <w:rFonts w:ascii="IRNazanin" w:hAnsi="IRNazanin" w:eastAsia="IRNazanin" w:cs="IRNazanin"/>
          <w:lang w:bidi="fa-IR"/>
          <w:color w:val="111111"/>
          <w:sz w:val="28"/>
          <w:szCs w:val="28"/>
          <w:rtl/>
        </w:rPr>
        <w:t xml:space="preserve">مجموعه مختلفی از اشعار، قطعات، احادیث، آیات که به صورت چلیپا و مدور گردآوری و در اواخر ناتمام مانده؛ خط: نستعلیق زیبا، بی کا، تا: 1336ق؛ جلد: تیماج سیاه، 73 گ، اندازه: 17</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مخ: 2 - 579].</w:t>
      </w:r>
    </w:p>
    <w:p>
      <w:pPr>
        <w:pStyle w:val="BookText"/>
      </w:pPr>
      <w:r>
        <w:rPr>
          <w:rFonts w:ascii="Times New Roman" w:hAnsi="Times New Roman" w:eastAsia="Times New Roman" w:cs="Times New Roman"/>
          <w:lang w:val="en-US" w:bidi="en-US"/>
          <w:color w:val="111111"/>
          <w:sz w:val="28"/>
          <w:szCs w:val="28"/>
          <w:rtl/>
        </w:rPr>
        <w:t xml:space="preserve">741.</w:t>
      </w:r>
    </w:p>
    <w:p>
      <w:pPr>
        <w:pStyle w:val="BookText"/>
      </w:pPr>
      <w:r>
        <w:rPr>
          <w:rFonts w:ascii="IRNazanin" w:hAnsi="IRNazanin" w:eastAsia="IRNazanin" w:cs="IRNazanin"/>
          <w:lang w:bidi="fa-IR"/>
          <w:color w:val="111111"/>
          <w:sz w:val="28"/>
          <w:szCs w:val="28"/>
          <w:rtl/>
        </w:rPr>
        <w:t xml:space="preserve">تهران؛ دانشگاه؛ شماره نسخه: 3787</w:t>
      </w:r>
    </w:p>
    <w:p>
      <w:pPr>
        <w:pStyle w:val="BookText"/>
      </w:pPr>
      <w:r>
        <w:rPr>
          <w:rFonts w:ascii="IRNazanin" w:hAnsi="IRNazanin" w:eastAsia="IRNazanin" w:cs="IRNazanin"/>
          <w:lang w:bidi="fa-IR"/>
          <w:color w:val="111111"/>
          <w:sz w:val="28"/>
          <w:szCs w:val="28"/>
          <w:rtl/>
        </w:rPr>
        <w:t xml:space="preserve">شامل: 1. پیمان ترکمانچای میان ایران و روس؛ 2. پیمان بازرگانی میان ایران و روس در 5 شعبان 1243؛ 3. پیمان تشریفات سفیران ایران و روس در ترکمانچای در 5 شوال 1243؛ 4. پیمان بازرگانی درباره ورشکستگی اتباع ایران و روس؛ 5. وصیت نامه پطر کبیر به فارسی؛ 6. ندای عدالت به مجلس وزرای ایران ملکم؛ 7. مقدمه ندای عدالت عریضه یکی از وزرای ایران که در پاریس به تاریخ ماه جمادی الثانی سنه 1323 به آستان همایون شاهنشاهی عرضه کرده از ملکم؛ 8 کشف الغرايب؛ بی کا، تا: 1337ق، نستعلیق محسن بن میرزا اسمعیل آشتیانی در 1337 (تخاقوى ئيل) در ش 1-5، ش 6-8 شکسته نستعلیق 1333 است؛ کاغذ: فرنگی سفید و آبی، جلد: مقوایی، 97 گ، مختلف السطر، اندازه: 12</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12 - 2774].</w:t>
      </w:r>
    </w:p>
    <w:p>
      <w:pPr>
        <w:pStyle w:val="BookText"/>
      </w:pPr>
      <w:r>
        <w:rPr>
          <w:rFonts w:ascii="Times New Roman" w:hAnsi="Times New Roman" w:eastAsia="Times New Roman" w:cs="Times New Roman"/>
          <w:lang w:val="en-US" w:bidi="en-US"/>
          <w:color w:val="111111"/>
          <w:sz w:val="28"/>
          <w:szCs w:val="28"/>
          <w:rtl/>
        </w:rPr>
        <w:t xml:space="preserve">742.</w:t>
      </w:r>
    </w:p>
    <w:p>
      <w:pPr>
        <w:pStyle w:val="BookText"/>
      </w:pPr>
      <w:r>
        <w:rPr>
          <w:rFonts w:ascii="IRNazanin" w:hAnsi="IRNazanin" w:eastAsia="IRNazanin" w:cs="IRNazanin"/>
          <w:lang w:bidi="fa-IR"/>
          <w:color w:val="111111"/>
          <w:sz w:val="28"/>
          <w:szCs w:val="28"/>
          <w:rtl/>
        </w:rPr>
        <w:t xml:space="preserve">کاشان؛ عاطفی، افشین؛ شماره نسخه:22 شامل: حکایت های تاریخی و اخلاقی و اشعاری با ذکر منابع و آن چه را مؤلف كتاب خود در کاشان دیده یا از دیگران شنیده؛ تاریخ وفات محمد ابراهیم فیض کاشانی به سال 1339 و ماده تاریخی از سید محمد بروجردی کاشانی در فوت وی؛ بیان برخی از مناقب ائمه علیهم السلام؛ شرح حال بابا افضل کاشانی؛ کرامت های شاهزاده سلیمان بن موسی بن جعفر معروف به شاه يلان؛ مختصری درباره قم و تاریخ آن؛ برخی مطالب درباره مسجد جمکران؛ یادداشت های متفرقه دیگر؛ خط: نسخ، كا: -</w:t>
      </w:r>
    </w:p>
    <w:p>
      <w:pPr>
        <w:sectPr>
          <w:footerReference w:type="default" r:id="rId7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مؤلف، تا: سال 1335 تا 1339ق؛ روی برگ آغازین به خط محمد جعفر ادیب نسبت داده شده؛ 114گ، مختلف السطر، اندازه: 20/5</w:t>
      </w:r>
      <w:r>
        <w:rPr>
          <w:rFonts w:ascii="Times New Roman" w:hAnsi="Times New Roman" w:eastAsia="Times New Roman" w:cs="Times New Roman"/>
          <w:lang w:val="en-US" w:bidi="en-US"/>
          <w:color w:val="111111"/>
          <w:sz w:val="28"/>
          <w:szCs w:val="28"/>
          <w:rtl/>
        </w:rPr>
        <w:t xml:space="preserve">x13/5 </w:t>
      </w:r>
      <w:r>
        <w:rPr>
          <w:rFonts w:ascii="IRNazanin" w:hAnsi="IRNazanin" w:eastAsia="IRNazanin" w:cs="IRNazanin"/>
          <w:lang w:bidi="fa-IR"/>
          <w:color w:val="111111"/>
          <w:sz w:val="28"/>
          <w:szCs w:val="28"/>
          <w:rtl/>
        </w:rPr>
        <w:t xml:space="preserve">سم [ف: - 26].</w:t>
      </w:r>
    </w:p>
    <w:p>
      <w:pPr>
        <w:pStyle w:val="BookText"/>
      </w:pPr>
      <w:r>
        <w:rPr>
          <w:rFonts w:ascii="Times New Roman" w:hAnsi="Times New Roman" w:eastAsia="Times New Roman" w:cs="Times New Roman"/>
          <w:lang w:val="en-US" w:bidi="en-US"/>
          <w:color w:val="111111"/>
          <w:sz w:val="28"/>
          <w:szCs w:val="28"/>
          <w:rtl/>
        </w:rPr>
        <w:t xml:space="preserve">743.</w:t>
      </w:r>
    </w:p>
    <w:p>
      <w:pPr>
        <w:pStyle w:val="BookText"/>
      </w:pPr>
      <w:r>
        <w:rPr>
          <w:rFonts w:ascii="IRNazanin" w:hAnsi="IRNazanin" w:eastAsia="IRNazanin" w:cs="IRNazanin"/>
          <w:lang w:bidi="fa-IR"/>
          <w:color w:val="111111"/>
          <w:sz w:val="28"/>
          <w:szCs w:val="28"/>
          <w:rtl/>
        </w:rPr>
        <w:t xml:space="preserve">خوی؛ نمازی؛ شماره نسخه: 740</w:t>
      </w:r>
    </w:p>
    <w:p>
      <w:pPr>
        <w:pStyle w:val="BookText"/>
      </w:pPr>
      <w:r>
        <w:rPr>
          <w:rFonts w:ascii="IRNazanin" w:hAnsi="IRNazanin" w:eastAsia="IRNazanin" w:cs="IRNazanin"/>
          <w:lang w:bidi="fa-IR"/>
          <w:color w:val="111111"/>
          <w:sz w:val="28"/>
          <w:szCs w:val="28"/>
          <w:rtl/>
        </w:rPr>
        <w:t xml:space="preserve">دفترچه یادداشتی جیبی بوده که مؤلف مطالب متفرقه از قبیل اشعار و فوائدی را در آن درج کرده است بدون مقدمه و مؤخره و نامنظم. دستخط مؤلف هفتم مهر 1341ش؛ کاتب = مؤلف، تا: 7 مهر 1341ش، دفترچه یادداشتی جیبی بوده که مؤلف مطالب متفرقه از قبیل اشعار و فوائدی را در آن درج کرده، بدون مقدمه و مؤخره و نامنظم؛ اندازه: 9</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- 400].</w:t>
      </w:r>
    </w:p>
    <w:p>
      <w:pPr>
        <w:pStyle w:val="BookText"/>
      </w:pPr>
      <w:r>
        <w:rPr>
          <w:rFonts w:ascii="Times New Roman" w:hAnsi="Times New Roman" w:eastAsia="Times New Roman" w:cs="Times New Roman"/>
          <w:lang w:val="en-US" w:bidi="en-US"/>
          <w:color w:val="111111"/>
          <w:sz w:val="28"/>
          <w:szCs w:val="28"/>
          <w:rtl/>
        </w:rPr>
        <w:t xml:space="preserve">744.</w:t>
      </w:r>
    </w:p>
    <w:p>
      <w:pPr>
        <w:pStyle w:val="BookText"/>
      </w:pPr>
      <w:r>
        <w:rPr>
          <w:rFonts w:ascii="IRNazanin" w:hAnsi="IRNazanin" w:eastAsia="IRNazanin" w:cs="IRNazanin"/>
          <w:lang w:bidi="fa-IR"/>
          <w:color w:val="111111"/>
          <w:sz w:val="28"/>
          <w:szCs w:val="28"/>
          <w:rtl/>
        </w:rPr>
        <w:t xml:space="preserve">قم؛ گلپایگانی؛ شماره نسخه: 3387- 17/167</w:t>
      </w:r>
    </w:p>
    <w:p>
      <w:pPr>
        <w:pStyle w:val="BookText"/>
      </w:pPr>
      <w:r>
        <w:rPr>
          <w:rFonts w:ascii="IRNazanin" w:hAnsi="IRNazanin" w:eastAsia="IRNazanin" w:cs="IRNazanin"/>
          <w:lang w:bidi="fa-IR"/>
          <w:color w:val="111111"/>
          <w:sz w:val="28"/>
          <w:szCs w:val="28"/>
          <w:rtl/>
        </w:rPr>
        <w:t xml:space="preserve">آغاز: مژده ای دل که قدر بست به ماه راه امید *** بستن غیب چه خوش می دهد از چاره نوید.</w:t>
      </w:r>
    </w:p>
    <w:p>
      <w:pPr>
        <w:pStyle w:val="BookText"/>
      </w:pPr>
      <w:r>
        <w:rPr>
          <w:rFonts w:ascii="IRNazanin" w:hAnsi="IRNazanin" w:eastAsia="IRNazanin" w:cs="IRNazanin"/>
          <w:lang w:bidi="fa-IR"/>
          <w:color w:val="111111"/>
          <w:sz w:val="28"/>
          <w:szCs w:val="28"/>
          <w:rtl/>
        </w:rPr>
        <w:t xml:space="preserve">دل چو آواره شد از چهار طرف رو به خداست *** هر متاعی که دگر مشتری اش نیست خرید؛ انجام: تا کشد در کام هستی ساغر مینای می *** گفت هر کو در دره جانان قدم خواهد زند.</w:t>
      </w:r>
    </w:p>
    <w:p>
      <w:pPr>
        <w:pStyle w:val="BookText"/>
      </w:pPr>
      <w:r>
        <w:rPr>
          <w:rFonts w:ascii="IRNazanin" w:hAnsi="IRNazanin" w:eastAsia="IRNazanin" w:cs="IRNazanin"/>
          <w:lang w:bidi="fa-IR"/>
          <w:color w:val="111111"/>
          <w:sz w:val="28"/>
          <w:szCs w:val="28"/>
          <w:rtl/>
        </w:rPr>
        <w:t xml:space="preserve">بیاضی پراکنده شامل چند سند ازدواج، وصیت نامه مالی، اشعاری در مدایح و مراثی ائمه (علیهم السلام)؛ خط: تحریری، بی کا، تا: 1341 1347ق، جلد: تیماج مشکی، 52 گ، 10-14 سطر، اندازه: 7</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[ف: 3 - 1296].</w:t>
      </w:r>
    </w:p>
    <w:p>
      <w:pPr>
        <w:pStyle w:val="BookText"/>
      </w:pPr>
      <w:r>
        <w:rPr>
          <w:rFonts w:ascii="Times New Roman" w:hAnsi="Times New Roman" w:eastAsia="Times New Roman" w:cs="Times New Roman"/>
          <w:lang w:val="en-US" w:bidi="en-US"/>
          <w:color w:val="111111"/>
          <w:sz w:val="28"/>
          <w:szCs w:val="28"/>
          <w:rtl/>
        </w:rPr>
        <w:t xml:space="preserve">745.</w:t>
      </w:r>
    </w:p>
    <w:p>
      <w:pPr>
        <w:pStyle w:val="BookText"/>
      </w:pPr>
      <w:r>
        <w:rPr>
          <w:rFonts w:ascii="IRNazanin" w:hAnsi="IRNazanin" w:eastAsia="IRNazanin" w:cs="IRNazanin"/>
          <w:lang w:bidi="fa-IR"/>
          <w:color w:val="111111"/>
          <w:sz w:val="28"/>
          <w:szCs w:val="28"/>
          <w:rtl/>
        </w:rPr>
        <w:t xml:space="preserve">تبریز؛ ملی؛ شماره نسخه: 2973</w:t>
      </w:r>
    </w:p>
    <w:p>
      <w:pPr>
        <w:pStyle w:val="BookText"/>
      </w:pPr>
      <w:r>
        <w:rPr>
          <w:rFonts w:ascii="IRNazanin" w:hAnsi="IRNazanin" w:eastAsia="IRNazanin" w:cs="IRNazanin"/>
          <w:lang w:bidi="fa-IR"/>
          <w:color w:val="111111"/>
          <w:sz w:val="28"/>
          <w:szCs w:val="28"/>
          <w:rtl/>
        </w:rPr>
        <w:t xml:space="preserve">آغاز: نمونه غزلیات ادبای عصر جدید ایران، بنام خداوند بخشنده مهربان، از دانشور کلهر مرحوم حسینقلی خان متخلص بسلطانی: سالار منم سخنوران را *** چون ختم رسل پیمبران را؛ انجام: فقط محض اختصاص شخص خود متعلق بخاطر است، امید که چشم توقع و طمع احدی را نداشته باشد لا عارية و لا ابتباعة.</w:t>
      </w:r>
    </w:p>
    <w:p>
      <w:pPr>
        <w:pStyle w:val="BookText"/>
      </w:pPr>
      <w:r>
        <w:rPr>
          <w:rFonts w:ascii="IRNazanin" w:hAnsi="IRNazanin" w:eastAsia="IRNazanin" w:cs="IRNazanin"/>
          <w:lang w:bidi="fa-IR"/>
          <w:color w:val="111111"/>
          <w:sz w:val="28"/>
          <w:szCs w:val="28"/>
          <w:rtl/>
        </w:rPr>
        <w:t xml:space="preserve">این جنگ به خط زیبای جناب سنندجی ملقب به ناصر الكتاب از خوشنویسان عهد قاجار نوشته شده و منتخب اشعاری است از آثار شصت و چهار نفر از شعرای گذشته و معاصر؛ خط: نستعلیق، كان جناب سنندجی (ناصر الكتاب)، تا: 8 صفر 1342ق؛ مجدول؛ کاغذ: فرنگی، جلد: مخمل خرمائی، 110 گ، 15-14 سطر، اندازه: 13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1 - 370].</w:t>
      </w:r>
    </w:p>
    <w:p>
      <w:pPr>
        <w:pStyle w:val="BookText"/>
      </w:pPr>
      <w:r>
        <w:rPr>
          <w:rFonts w:ascii="Times New Roman" w:hAnsi="Times New Roman" w:eastAsia="Times New Roman" w:cs="Times New Roman"/>
          <w:lang w:val="en-US" w:bidi="en-US"/>
          <w:color w:val="111111"/>
          <w:sz w:val="28"/>
          <w:szCs w:val="28"/>
          <w:rtl/>
        </w:rPr>
        <w:t xml:space="preserve">746.</w:t>
      </w:r>
    </w:p>
    <w:p>
      <w:pPr>
        <w:pStyle w:val="BookText"/>
      </w:pPr>
      <w:r>
        <w:rPr>
          <w:rFonts w:ascii="IRNazanin" w:hAnsi="IRNazanin" w:eastAsia="IRNazanin" w:cs="IRNazanin"/>
          <w:lang w:bidi="fa-IR"/>
          <w:color w:val="111111"/>
          <w:sz w:val="28"/>
          <w:szCs w:val="28"/>
          <w:rtl/>
        </w:rPr>
        <w:t xml:space="preserve">تهران: دانشگاه؛ شماره نسخه: 5056</w:t>
      </w:r>
    </w:p>
    <w:p>
      <w:pPr>
        <w:pStyle w:val="BookText"/>
      </w:pPr>
      <w:r>
        <w:rPr>
          <w:rFonts w:ascii="IRNazanin" w:hAnsi="IRNazanin" w:eastAsia="IRNazanin" w:cs="IRNazanin"/>
          <w:lang w:bidi="fa-IR"/>
          <w:color w:val="111111"/>
          <w:sz w:val="28"/>
          <w:szCs w:val="28"/>
          <w:rtl/>
        </w:rPr>
        <w:t xml:space="preserve">شامل: 1. دیوان نصرت کرمانشاهی؛ 2. دیوان قدرتعلی شاه؛ 3. مثنوی؛ قدرتعلی هادی بن نصر الله؛ 4. ترجیع بند؛ مصطفی علی عبدالوهاب بن عبدالغفار؛ 5. پاسخ مصطفی علی شاه به نامه آقا میرزا هادی قدرت علی شاہ صدر ثانی هر دو به نظم؛ 6. خطاب به ضیاء الدین صدری آقازاده قدرت على شاه و رباعیات مصطفی على شاه (به خط دیگر)؛ 7. پاره ای از بیاض میرزا عبدالغني شمس الحكماء اردبیلی که در زمان صدر الممالك و قدرت علی شاه و مصطفی علی شاه میزیسته است؛ 8 سرگذشت مصطفی علیشاه صديق الملک از گفته آقا میرزا یحیی خان امیر چوپانی و سرگذشت صدرالممالک، خط: نستعلیق، کا: غلامحسین عباد اللهی، تا:سه شنبه 1محرم 1342ق؛ کاغذ: فرنگی، جلد: تیماج سبز، 165 گ، 17سطر (7/5</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 اندازه: 13/5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15 - 4099].</w:t>
      </w:r>
    </w:p>
    <w:p>
      <w:pPr>
        <w:pStyle w:val="BookText"/>
      </w:pPr>
      <w:r>
        <w:rPr>
          <w:rFonts w:ascii="Times New Roman" w:hAnsi="Times New Roman" w:eastAsia="Times New Roman" w:cs="Times New Roman"/>
          <w:lang w:val="en-US" w:bidi="en-US"/>
          <w:color w:val="111111"/>
          <w:sz w:val="28"/>
          <w:szCs w:val="28"/>
          <w:rtl/>
        </w:rPr>
        <w:t xml:space="preserve">747.</w:t>
      </w:r>
    </w:p>
    <w:p>
      <w:pPr>
        <w:pStyle w:val="BookText"/>
      </w:pPr>
      <w:r>
        <w:rPr>
          <w:rFonts w:ascii="IRNazanin" w:hAnsi="IRNazanin" w:eastAsia="IRNazanin" w:cs="IRNazanin"/>
          <w:lang w:bidi="fa-IR"/>
          <w:color w:val="111111"/>
          <w:sz w:val="28"/>
          <w:szCs w:val="28"/>
          <w:rtl/>
        </w:rPr>
        <w:t xml:space="preserve">تهران؛ مجلس؛ شماره نسخه: 16084</w:t>
      </w:r>
    </w:p>
    <w:p>
      <w:pPr>
        <w:pStyle w:val="BookText"/>
      </w:pPr>
      <w:r>
        <w:rPr>
          <w:rFonts w:ascii="IRNazanin" w:hAnsi="IRNazanin" w:eastAsia="IRNazanin" w:cs="IRNazanin"/>
          <w:lang w:bidi="fa-IR"/>
          <w:color w:val="111111"/>
          <w:sz w:val="28"/>
          <w:szCs w:val="28"/>
          <w:rtl/>
        </w:rPr>
        <w:t xml:space="preserve">آغاز: هر زمان زلف پریشان را کنم شانه دگر؛ انجام: بشنو از سرمست اندر عشق مه رویان مده *** دین و دل از کف بیک دیدار ولكن زلفش.</w:t>
      </w:r>
    </w:p>
    <w:p>
      <w:pPr>
        <w:pStyle w:val="BookText"/>
      </w:pPr>
      <w:r>
        <w:rPr>
          <w:rFonts w:ascii="IRNazanin" w:hAnsi="IRNazanin" w:eastAsia="IRNazanin" w:cs="IRNazanin"/>
          <w:lang w:bidi="fa-IR"/>
          <w:color w:val="111111"/>
          <w:sz w:val="28"/>
          <w:szCs w:val="28"/>
          <w:rtl/>
        </w:rPr>
        <w:t xml:space="preserve">از: شاهین (ز: 1309ش) جنگی است بیاضی شكل شامل اشعاری از شعرای مختلف از جمله سروده های جامع جنگ با تخلص شاهین. وی از افراد درباره بوده و در سفر مازندران از همراهان شاه بوده و درباره این سفر اشعاری برای افتخار السلطنه سروده است. هم چنین از سفر گلپایگان در 1324ق یاد می کند و اشعاری که درباره این سفر سروده را می آورد. در دو صفحه ابتدای نسخه چند بیت ترکی آمده و سپس اشعاری است در قالب غزل، رباعی و قطعه و مخمس از: سعدی شیرازی (غزلیات) جامی، شیخ محمد علی، میرزا طوفان مازندرانی (غزلیات)، طبیب، عاشق، رفیق، نیازی، قصاب، عراقی، وحشی، مسرور، فیضی، مخفی، ثنایی، عصمت، قدس، حافظ، مولوی، ذبیح، نظامی، شفایی، مجید، جواد، حزین، ملخص، مشتاق، محتشم، قاسم، ابن یمین، قیصری، فقیری، ذوالنون مصری، حقیقی، نسیمی، باباطاهر، ثابت، هلالی، عرفی، بهایی، عزت، فایق، شیدا، ابوعلی سینا، نظیری، رقیب، صايب، فتحعلی شاه، امیر معزی، یغما، ظهیری، شاطر، ناصر خسرو، ملاحسن حکیم الهی، قاآنی، امیر محمد صالح، حیران، نباتی تبریزی، ادیب الممالک، فروغی، امیرزاده عشقی (در احوالات مجلس ایران در 1340) میرزا نظام افشار (مصاب) میرزای حاجب، خاقانی، مشتاق علی شاہ کرمانی و صحبت لاری. در بخشی از این جنگ محرم نامه و احکام آفتاب گرفتگی به نقل از قطب راوندی آمده است؛ خط: نسخ و نستعلیق تحریری، کا: شاهین (جامع جنگ)، تا: 1309 ش و 1342ق؛ مهر: «يا على ادرکنی» (بیضی)؛ جلد: تیماج قهوه ای، 137 گ، مختلف السطر، اندازه: 12</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44 - 239].</w:t>
      </w:r>
    </w:p>
    <w:p>
      <w:pPr>
        <w:pStyle w:val="BookText"/>
      </w:pPr>
      <w:r>
        <w:rPr>
          <w:rFonts w:ascii="Times New Roman" w:hAnsi="Times New Roman" w:eastAsia="Times New Roman" w:cs="Times New Roman"/>
          <w:lang w:val="en-US" w:bidi="en-US"/>
          <w:color w:val="111111"/>
          <w:sz w:val="28"/>
          <w:szCs w:val="28"/>
          <w:rtl/>
        </w:rPr>
        <w:t xml:space="preserve">748.</w:t>
      </w:r>
    </w:p>
    <w:p>
      <w:pPr>
        <w:pStyle w:val="BookText"/>
      </w:pPr>
      <w:r>
        <w:rPr>
          <w:rFonts w:ascii="IRNazanin" w:hAnsi="IRNazanin" w:eastAsia="IRNazanin" w:cs="IRNazanin"/>
          <w:lang w:bidi="fa-IR"/>
          <w:color w:val="111111"/>
          <w:sz w:val="28"/>
          <w:szCs w:val="28"/>
          <w:rtl/>
        </w:rPr>
        <w:t xml:space="preserve">مشهد؛ رضوی؛ شماره نسخه: 23887</w:t>
      </w:r>
    </w:p>
    <w:p>
      <w:pPr>
        <w:pStyle w:val="BookText"/>
      </w:pPr>
      <w:r>
        <w:rPr>
          <w:rFonts w:ascii="Amiri" w:hAnsi="Amiri" w:eastAsia="Amiri" w:cs="Amiri"/>
          <w:lang w:bidi="ar-SA"/>
          <w:color w:val="111111"/>
          <w:sz w:val="28"/>
          <w:szCs w:val="28"/>
          <w:rtl/>
        </w:rPr>
        <w:t xml:space="preserve">آغاز: بسمله، الحمدلله الواحد الصمد المفرد الذي؛ انجام: من الماه الرابعه عشر حامدا.</w:t>
      </w:r>
    </w:p>
    <w:p>
      <w:pPr>
        <w:pStyle w:val="BookText"/>
      </w:pPr>
      <w:r>
        <w:rPr>
          <w:rFonts w:ascii="IRNazanin" w:hAnsi="IRNazanin" w:eastAsia="IRNazanin" w:cs="IRNazanin"/>
          <w:lang w:bidi="fa-IR"/>
          <w:color w:val="111111"/>
          <w:sz w:val="28"/>
          <w:szCs w:val="28"/>
          <w:rtl/>
        </w:rPr>
        <w:t xml:space="preserve">خط: نسخ و نستعلیق، بی کا، تا: 1343ق؛ کاغذ: فرنگی، جلد: تیماج [رایانه].</w:t>
      </w:r>
    </w:p>
    <w:p>
      <w:pPr>
        <w:pStyle w:val="BookText"/>
      </w:pPr>
      <w:r>
        <w:rPr>
          <w:rFonts w:ascii="Times New Roman" w:hAnsi="Times New Roman" w:eastAsia="Times New Roman" w:cs="Times New Roman"/>
          <w:lang w:val="en-US" w:bidi="en-US"/>
          <w:color w:val="111111"/>
          <w:sz w:val="28"/>
          <w:szCs w:val="28"/>
          <w:rtl/>
        </w:rPr>
        <w:t xml:space="preserve">749.</w:t>
      </w:r>
    </w:p>
    <w:p>
      <w:pPr>
        <w:pStyle w:val="BookText"/>
      </w:pPr>
      <w:r>
        <w:rPr>
          <w:rFonts w:ascii="IRNazanin" w:hAnsi="IRNazanin" w:eastAsia="IRNazanin" w:cs="IRNazanin"/>
          <w:lang w:bidi="fa-IR"/>
          <w:color w:val="111111"/>
          <w:sz w:val="28"/>
          <w:szCs w:val="28"/>
          <w:rtl/>
        </w:rPr>
        <w:t xml:space="preserve">تهران؛ مجلس؛ شماره نسخه: 16467</w:t>
      </w:r>
    </w:p>
    <w:p>
      <w:pPr>
        <w:pStyle w:val="BookText"/>
      </w:pPr>
      <w:r>
        <w:rPr>
          <w:rFonts w:ascii="IRNazanin" w:hAnsi="IRNazanin" w:eastAsia="IRNazanin" w:cs="IRNazanin"/>
          <w:lang w:bidi="fa-IR"/>
          <w:color w:val="111111"/>
          <w:sz w:val="28"/>
          <w:szCs w:val="28"/>
          <w:rtl/>
        </w:rPr>
        <w:t xml:space="preserve">اوراقی است مختلف در ابعاد و نوع کاغذ که در یک جلد فراهم آمده و صحافی شده با موضوعات رمل و طلسمات، مانند جهت رفع کیک، تسخیر حیوان، حل صدف، تسخیر شخص معين، پیدا کردن دزد، تسخیر قلوب، بی خوابی کودک و ...؛ خط: شکسته نستعلیق، بی کا، تا: 1344ق؛ جلد: چرم قهوه ای، 90 ص، 14-17 سطر، اندازه: 18</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[ف: 45 - 253].</w:t>
      </w:r>
    </w:p>
    <w:p>
      <w:pPr>
        <w:pStyle w:val="BookText"/>
      </w:pPr>
      <w:r>
        <w:rPr>
          <w:rFonts w:ascii="Times New Roman" w:hAnsi="Times New Roman" w:eastAsia="Times New Roman" w:cs="Times New Roman"/>
          <w:lang w:val="en-US" w:bidi="en-US"/>
          <w:color w:val="111111"/>
          <w:sz w:val="28"/>
          <w:szCs w:val="28"/>
          <w:rtl/>
        </w:rPr>
        <w:t xml:space="preserve">750.</w:t>
      </w:r>
    </w:p>
    <w:p>
      <w:pPr>
        <w:pStyle w:val="BookText"/>
      </w:pPr>
      <w:r>
        <w:rPr>
          <w:rFonts w:ascii="IRNazanin" w:hAnsi="IRNazanin" w:eastAsia="IRNazanin" w:cs="IRNazanin"/>
          <w:lang w:bidi="fa-IR"/>
          <w:color w:val="111111"/>
          <w:sz w:val="28"/>
          <w:szCs w:val="28"/>
          <w:rtl/>
        </w:rPr>
        <w:t xml:space="preserve">تبریز؛ ملی؛ شماره نسخه: 2824</w:t>
      </w:r>
    </w:p>
    <w:p>
      <w:pPr>
        <w:sectPr>
          <w:footerReference w:type="default" r:id="rId7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فصول و ابواب: 1. منطق الطیر عطار؛ 2. رباعيات سلطان بایزید سجافی، ابوسعید ابوالخیر، خیام، بابا افضل کاشانی، میرداماد و ...؛ 3. اشعار عارفانه صدقی؛ 4. مثنوی عرفانی و اخلاقی از شاعری نامعلوم؛ 5. رسالهای منظوم در طب به نام «رساله ای در باب مشروبات و مأكولات»؛ 6. رساله ای منظوم در طب به نام «فواید الأخبار»؛ 7. بعضی نسخه های طبی؛ خط: فرنگی، بی کا، تا: 1346ق؛ جلد: چرمی نرم، 181گ، 19-23 سطر،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1 - 380].</w:t>
      </w:r>
    </w:p>
    <w:p>
      <w:pPr>
        <w:pStyle w:val="BookText"/>
      </w:pPr>
      <w:r>
        <w:rPr>
          <w:rFonts w:ascii="Times New Roman" w:hAnsi="Times New Roman" w:eastAsia="Times New Roman" w:cs="Times New Roman"/>
          <w:lang w:val="en-US" w:bidi="en-US"/>
          <w:color w:val="111111"/>
          <w:sz w:val="28"/>
          <w:szCs w:val="28"/>
          <w:rtl/>
        </w:rPr>
        <w:t xml:space="preserve">751.</w:t>
      </w:r>
    </w:p>
    <w:p>
      <w:pPr>
        <w:pStyle w:val="BookText"/>
      </w:pPr>
      <w:r>
        <w:rPr>
          <w:rFonts w:ascii="IRNazanin" w:hAnsi="IRNazanin" w:eastAsia="IRNazanin" w:cs="IRNazanin"/>
          <w:lang w:bidi="fa-IR"/>
          <w:color w:val="111111"/>
          <w:sz w:val="28"/>
          <w:szCs w:val="28"/>
          <w:rtl/>
        </w:rPr>
        <w:t xml:space="preserve">یزد؛ وزیری؛ شماره نسخه: 4010</w:t>
      </w:r>
    </w:p>
    <w:p>
      <w:pPr>
        <w:pStyle w:val="BookText"/>
      </w:pPr>
      <w:r>
        <w:rPr>
          <w:rFonts w:ascii="IRNazanin" w:hAnsi="IRNazanin" w:eastAsia="IRNazanin" w:cs="IRNazanin"/>
          <w:lang w:bidi="fa-IR"/>
          <w:color w:val="111111"/>
          <w:sz w:val="28"/>
          <w:szCs w:val="28"/>
          <w:rtl/>
        </w:rPr>
        <w:t xml:space="preserve">در موضوع تاریخ و اخبار؛ بی کا، تا: 1347ق [نشریه: 13 - 354].</w:t>
      </w:r>
    </w:p>
    <w:p>
      <w:pPr>
        <w:pStyle w:val="BookText"/>
      </w:pPr>
      <w:r>
        <w:rPr>
          <w:rFonts w:ascii="Times New Roman" w:hAnsi="Times New Roman" w:eastAsia="Times New Roman" w:cs="Times New Roman"/>
          <w:lang w:val="en-US" w:bidi="en-US"/>
          <w:color w:val="111111"/>
          <w:sz w:val="28"/>
          <w:szCs w:val="28"/>
          <w:rtl/>
        </w:rPr>
        <w:t xml:space="preserve">752.</w:t>
      </w:r>
    </w:p>
    <w:p>
      <w:pPr>
        <w:pStyle w:val="BookText"/>
      </w:pPr>
      <w:r>
        <w:rPr>
          <w:rFonts w:ascii="IRNazanin" w:hAnsi="IRNazanin" w:eastAsia="IRNazanin" w:cs="IRNazanin"/>
          <w:lang w:bidi="fa-IR"/>
          <w:color w:val="111111"/>
          <w:sz w:val="28"/>
          <w:szCs w:val="28"/>
          <w:rtl/>
        </w:rPr>
        <w:t xml:space="preserve">قم، گلپایگانی؛ شماره نسخه: 3931- 20/51</w:t>
      </w:r>
    </w:p>
    <w:p>
      <w:pPr>
        <w:pStyle w:val="BookText"/>
      </w:pPr>
      <w:r>
        <w:rPr>
          <w:rFonts w:ascii="IRNazanin" w:hAnsi="IRNazanin" w:eastAsia="IRNazanin" w:cs="IRNazanin"/>
          <w:lang w:bidi="fa-IR"/>
          <w:color w:val="111111"/>
          <w:sz w:val="28"/>
          <w:szCs w:val="28"/>
          <w:rtl/>
        </w:rPr>
        <w:t xml:space="preserve">آغاز: حدیث کسی که از برای نمازش اذان و اقامه بگوید دو صف یک صف اقامه تنها طول هر صفی ما بین مغرب و مشرق و ذکری که می گویند ثواب او از برای آن کسی است که اذان و اقامه را گفته انجام: هند گوش داد گفت صدای زینب دختر على سربرهنه وارد مجلس اگر شود بینی یزید بر خواست ردای خود بر سر هند که مرا رسوا گفت ای روسیاه تو فرزندان پیامبر.</w:t>
      </w:r>
    </w:p>
    <w:p>
      <w:pPr>
        <w:pStyle w:val="BookText"/>
      </w:pPr>
      <w:r>
        <w:rPr>
          <w:rFonts w:ascii="IRNazanin" w:hAnsi="IRNazanin" w:eastAsia="IRNazanin" w:cs="IRNazanin"/>
          <w:lang w:bidi="fa-IR"/>
          <w:color w:val="111111"/>
          <w:sz w:val="28"/>
          <w:szCs w:val="28"/>
          <w:rtl/>
        </w:rPr>
        <w:t xml:space="preserve">کتابچه ای که دفتر یادداشت های پراکنده و متفرقه بوده و نویسنده در آن مطالب نظم و نثر در پند و اندرز و موعظه و مسایل فقهی به صورت پراکنده تحریر نموده است؛ خط: تحریری، بی کا، تا: 1350ق، جلد: مقوا عطف تیماج مشکی، 202 گ، 13-15 سطر،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3 - 1204].</w:t>
      </w:r>
    </w:p>
    <w:p>
      <w:pPr>
        <w:pStyle w:val="BookText"/>
      </w:pPr>
      <w:r>
        <w:rPr>
          <w:rFonts w:ascii="Times New Roman" w:hAnsi="Times New Roman" w:eastAsia="Times New Roman" w:cs="Times New Roman"/>
          <w:lang w:val="en-US" w:bidi="en-US"/>
          <w:color w:val="111111"/>
          <w:sz w:val="28"/>
          <w:szCs w:val="28"/>
          <w:rtl/>
        </w:rPr>
        <w:t xml:space="preserve">753.</w:t>
      </w:r>
    </w:p>
    <w:p>
      <w:pPr>
        <w:pStyle w:val="BookText"/>
      </w:pPr>
      <w:r>
        <w:rPr>
          <w:rFonts w:ascii="IRNazanin" w:hAnsi="IRNazanin" w:eastAsia="IRNazanin" w:cs="IRNazanin"/>
          <w:lang w:bidi="fa-IR"/>
          <w:color w:val="111111"/>
          <w:sz w:val="28"/>
          <w:szCs w:val="28"/>
          <w:rtl/>
        </w:rPr>
        <w:t xml:space="preserve">قم: مرکز مطالعات؛ شماره نسخه: 699/1</w:t>
      </w:r>
    </w:p>
    <w:p>
      <w:pPr>
        <w:pStyle w:val="BookText"/>
      </w:pPr>
      <w:r>
        <w:rPr>
          <w:rFonts w:ascii="IRNazanin" w:hAnsi="IRNazanin" w:eastAsia="IRNazanin" w:cs="IRNazanin"/>
          <w:lang w:bidi="fa-IR"/>
          <w:color w:val="111111"/>
          <w:sz w:val="28"/>
          <w:szCs w:val="28"/>
          <w:rtl/>
        </w:rPr>
        <w:t xml:space="preserve">شامل اشعار، مقطعات، فوائد و لطائف علمی، فقهی، ادبی؛ خط: نسخ تحریری، کا: سعید سیدی، تا: 1371ق؛ جلد: مقوا سرخ، 11 گ (1پ-11ر)، مختلف السطر، اندازه: 17</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1-595].</w:t>
      </w:r>
    </w:p>
    <w:p>
      <w:pPr>
        <w:pStyle w:val="BookText"/>
      </w:pPr>
      <w:r>
        <w:rPr>
          <w:rFonts w:ascii="Times New Roman" w:hAnsi="Times New Roman" w:eastAsia="Times New Roman" w:cs="Times New Roman"/>
          <w:lang w:val="en-US" w:bidi="en-US"/>
          <w:color w:val="111111"/>
          <w:sz w:val="28"/>
          <w:szCs w:val="28"/>
          <w:rtl/>
        </w:rPr>
        <w:t xml:space="preserve">754.</w:t>
      </w:r>
    </w:p>
    <w:p>
      <w:pPr>
        <w:pStyle w:val="BookText"/>
      </w:pPr>
      <w:r>
        <w:rPr>
          <w:rFonts w:ascii="IRNazanin" w:hAnsi="IRNazanin" w:eastAsia="IRNazanin" w:cs="IRNazanin"/>
          <w:lang w:bidi="fa-IR"/>
          <w:color w:val="111111"/>
          <w:sz w:val="28"/>
          <w:szCs w:val="28"/>
          <w:rtl/>
        </w:rPr>
        <w:t xml:space="preserve">مشهد؛ رضوی؛ شماره نسخه: 26631</w:t>
      </w:r>
    </w:p>
    <w:p>
      <w:pPr>
        <w:pStyle w:val="BookText"/>
      </w:pPr>
      <w:r>
        <w:rPr>
          <w:rFonts w:ascii="IRNazanin" w:hAnsi="IRNazanin" w:eastAsia="IRNazanin" w:cs="IRNazanin"/>
          <w:lang w:bidi="fa-IR"/>
          <w:color w:val="111111"/>
          <w:sz w:val="28"/>
          <w:szCs w:val="28"/>
          <w:rtl/>
        </w:rPr>
        <w:t xml:space="preserve">آغاز: بسمله. الحمد الله الذي ... الانسان انجام: عجبت لناو قلبی كيف تنفی حرارتها.</w:t>
      </w:r>
    </w:p>
    <w:p>
      <w:pPr>
        <w:pStyle w:val="BookText"/>
      </w:pPr>
      <w:r>
        <w:rPr>
          <w:rFonts w:ascii="IRNazanin" w:hAnsi="IRNazanin" w:eastAsia="IRNazanin" w:cs="IRNazanin"/>
          <w:lang w:bidi="fa-IR"/>
          <w:color w:val="111111"/>
          <w:sz w:val="28"/>
          <w:szCs w:val="28"/>
          <w:rtl/>
        </w:rPr>
        <w:t xml:space="preserve">خط: نستعلیق، بی کا، تا: 1373ق؛ کاغذ: شکری، جلد: مقوا با رویه مشمع فرنگی عنابی [رایانه].</w:t>
      </w:r>
    </w:p>
    <w:p>
      <w:pPr>
        <w:pStyle w:val="BookText"/>
      </w:pPr>
      <w:r>
        <w:rPr>
          <w:rFonts w:ascii="Times New Roman" w:hAnsi="Times New Roman" w:eastAsia="Times New Roman" w:cs="Times New Roman"/>
          <w:lang w:val="en-US" w:bidi="en-US"/>
          <w:color w:val="111111"/>
          <w:sz w:val="28"/>
          <w:szCs w:val="28"/>
          <w:rtl/>
        </w:rPr>
        <w:t xml:space="preserve">755.</w:t>
      </w:r>
    </w:p>
    <w:p>
      <w:pPr>
        <w:pStyle w:val="BookText"/>
      </w:pPr>
      <w:r>
        <w:rPr>
          <w:rFonts w:ascii="IRNazanin" w:hAnsi="IRNazanin" w:eastAsia="IRNazanin" w:cs="IRNazanin"/>
          <w:lang w:bidi="fa-IR"/>
          <w:color w:val="111111"/>
          <w:sz w:val="28"/>
          <w:szCs w:val="28"/>
          <w:rtl/>
        </w:rPr>
        <w:t xml:space="preserve">قم؛ گلپایگانی؛ شماره نسخه: 3662- 18/182</w:t>
      </w:r>
    </w:p>
    <w:p>
      <w:pPr>
        <w:pStyle w:val="BookText"/>
      </w:pPr>
      <w:r>
        <w:rPr>
          <w:rFonts w:ascii="IRNazanin" w:hAnsi="IRNazanin" w:eastAsia="IRNazanin" w:cs="IRNazanin"/>
          <w:lang w:bidi="fa-IR"/>
          <w:color w:val="111111"/>
          <w:sz w:val="28"/>
          <w:szCs w:val="28"/>
          <w:rtl/>
        </w:rPr>
        <w:t xml:space="preserve">آغاز: بسمله احمد ک بجميع محامد ک حرفی که بر زبان منست وحدیثی که حرزجان منست ذکر مولائی است ... قال رسول الله (صلی الله علیه وسلم) عنوان صحيفة المؤمن حب علی بن ابی طالب، نامه مشرک است آنکه در او *** نبود نام سرور غالب / هست عنوان نام مؤمن *** دوستی علی بن ابیطالب؛ انجام: نیست کس مثل ابن عم رسول *** در میان تمام آدمیان / مثل او در میانه مردم *** مثل اخلاص هست در قرآن.</w:t>
      </w:r>
    </w:p>
    <w:p>
      <w:pPr>
        <w:pStyle w:val="BookText"/>
      </w:pPr>
      <w:r>
        <w:rPr>
          <w:rFonts w:ascii="IRNazanin" w:hAnsi="IRNazanin" w:eastAsia="IRNazanin" w:cs="IRNazanin"/>
          <w:lang w:bidi="fa-IR"/>
          <w:color w:val="111111"/>
          <w:sz w:val="28"/>
          <w:szCs w:val="28"/>
          <w:rtl/>
        </w:rPr>
        <w:t xml:space="preserve">شامل: چهل حدیث با ترجمه منظوم فارسی در فضائل حضرت امیر المؤمنين عليه السلام؛ نوروزنامه؛ آمدن زلزله؛ احكام سر تراشیدن و ناخن گرفتن فضائل حضرت زهرا علیهما السلام؛ قطعه ای از کتاب «لسان الواعظین» محمد صالح بن احمد بیدگلی کاشانی؛ اشعار متفرقه؛ تقویم؛ چهل حدیث با ترجمه منظوم فارسی در فضل حضرت امیرالمؤمنین (علیه السلام) جز احادیث گذشته؛ بی کا، بی تا؛ با خطوط مختلف تحریر شده در روی کاغذهای گوناگون گویا از نسخه های متفرق گرد آورده شده؛ جلد: تیماج مشکی، 129 گ، مختلف السطر،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3 - 1200].</w:t>
      </w:r>
    </w:p>
    <w:p>
      <w:pPr>
        <w:pStyle w:val="BookText"/>
      </w:pPr>
      <w:r>
        <w:rPr>
          <w:rFonts w:ascii="Times New Roman" w:hAnsi="Times New Roman" w:eastAsia="Times New Roman" w:cs="Times New Roman"/>
          <w:lang w:val="en-US" w:bidi="en-US"/>
          <w:color w:val="111111"/>
          <w:sz w:val="28"/>
          <w:szCs w:val="28"/>
          <w:rtl/>
        </w:rPr>
        <w:t xml:space="preserve">756.</w:t>
      </w:r>
    </w:p>
    <w:p>
      <w:pPr>
        <w:pStyle w:val="BookText"/>
      </w:pPr>
      <w:r>
        <w:rPr>
          <w:rFonts w:ascii="IRNazanin" w:hAnsi="IRNazanin" w:eastAsia="IRNazanin" w:cs="IRNazanin"/>
          <w:lang w:bidi="fa-IR"/>
          <w:color w:val="111111"/>
          <w:sz w:val="28"/>
          <w:szCs w:val="28"/>
          <w:rtl/>
        </w:rPr>
        <w:t xml:space="preserve">قم؛ گلپایگانی؛ شماره نسخه: 3632- 18/152</w:t>
      </w:r>
    </w:p>
    <w:p>
      <w:pPr>
        <w:pStyle w:val="BookText"/>
      </w:pPr>
      <w:r>
        <w:rPr>
          <w:rFonts w:ascii="IRNazanin" w:hAnsi="IRNazanin" w:eastAsia="IRNazanin" w:cs="IRNazanin"/>
          <w:lang w:bidi="fa-IR"/>
          <w:color w:val="111111"/>
          <w:sz w:val="28"/>
          <w:szCs w:val="28"/>
          <w:rtl/>
        </w:rPr>
        <w:t xml:space="preserve">آغاز: باد عشرات آب مئات خاک الوف آتش و باد روشن و روزی آب و خاک تیره ... فائدة در مسایل متفرقه مسئلة معظم در معرفت سارق و مسروق؛ انجام: که نداند نشانت در دو سرای *** هیچ کس علم غیب غیر خدای / باد از جان درود بر مهتر *** هم بر اصحاب و آل او يكسر.</w:t>
      </w:r>
    </w:p>
    <w:p>
      <w:pPr>
        <w:pStyle w:val="BookText"/>
      </w:pPr>
      <w:r>
        <w:rPr>
          <w:rFonts w:ascii="IRNazanin" w:hAnsi="IRNazanin" w:eastAsia="IRNazanin" w:cs="IRNazanin"/>
          <w:lang w:bidi="fa-IR"/>
          <w:color w:val="111111"/>
          <w:sz w:val="28"/>
          <w:szCs w:val="28"/>
          <w:rtl/>
        </w:rPr>
        <w:t xml:space="preserve">در این جنگ بیشتر موضوعاتی است در رمل و نجوم و بعضی از علوم غریبه که بدون ترتیب خاصی گرد آورده شده است بعضی از این موضوعات به نظم و پاره ای به نثر است و گویا اوراق متفرقه ای بوده که در یک جا صحافی شده است؛ خط: نستعلیق، بی کا، بی تا؛ افتادگی: آغاز؛ مهر: «عبده الراجی موسی» (مربع)؛ جلد: تیماج مشکی، 84 گ، 15 سطر، اندازه: 13</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3-1199].</w:t>
      </w:r>
    </w:p>
    <w:p>
      <w:pPr>
        <w:pStyle w:val="BookText"/>
      </w:pPr>
      <w:r>
        <w:rPr>
          <w:rFonts w:ascii="Times New Roman" w:hAnsi="Times New Roman" w:eastAsia="Times New Roman" w:cs="Times New Roman"/>
          <w:lang w:val="en-US" w:bidi="en-US"/>
          <w:color w:val="111111"/>
          <w:sz w:val="28"/>
          <w:szCs w:val="28"/>
          <w:rtl/>
        </w:rPr>
        <w:t xml:space="preserve">757.</w:t>
      </w:r>
    </w:p>
    <w:p>
      <w:pPr>
        <w:pStyle w:val="BookText"/>
      </w:pPr>
      <w:r>
        <w:rPr>
          <w:rFonts w:ascii="IRNazanin" w:hAnsi="IRNazanin" w:eastAsia="IRNazanin" w:cs="IRNazanin"/>
          <w:lang w:bidi="fa-IR"/>
          <w:color w:val="111111"/>
          <w:sz w:val="28"/>
          <w:szCs w:val="28"/>
          <w:rtl/>
        </w:rPr>
        <w:t xml:space="preserve">قم؛ گلپایگانی شماره نسخه: 3720- 19/50</w:t>
      </w:r>
    </w:p>
    <w:p>
      <w:pPr>
        <w:pStyle w:val="BookText"/>
      </w:pPr>
      <w:r>
        <w:rPr>
          <w:rFonts w:ascii="IRNazanin" w:hAnsi="IRNazanin" w:eastAsia="IRNazanin" w:cs="IRNazanin"/>
          <w:lang w:bidi="fa-IR"/>
          <w:color w:val="111111"/>
          <w:sz w:val="28"/>
          <w:szCs w:val="28"/>
          <w:rtl/>
        </w:rPr>
        <w:t xml:space="preserve">آغاز: در کتاب تسهيل الدوا از حضرت صادق نقل می کند که هر که این شکل را بر بازوی راست خود بندد به طلب هر حاجت رود حاصل گردد، انجام: بگو آنچه دانی سخن سودمند *** اگر هم ندارد کس او را پسند / که فردا پشیمان بر آرد خروش *** که آخر نکردم چرا حق بگوش.</w:t>
      </w:r>
    </w:p>
    <w:p>
      <w:pPr>
        <w:pStyle w:val="BookText"/>
      </w:pPr>
      <w:r>
        <w:rPr>
          <w:rFonts w:ascii="IRNazanin" w:hAnsi="IRNazanin" w:eastAsia="IRNazanin" w:cs="IRNazanin"/>
          <w:lang w:bidi="fa-IR"/>
          <w:color w:val="111111"/>
          <w:sz w:val="28"/>
          <w:szCs w:val="28"/>
          <w:rtl/>
        </w:rPr>
        <w:t xml:space="preserve">در مواعظ و تفسیر بعضی از آیات و احادیث و پاره ای از واقعه کربلا و شهادت حضرت امام حسین (علیه السلام) و یاران وی بدون ترتیب و گویا یادداشت های یکی از اهل منبر می باشد؛ خط: نستعلیق، کا: به خط گردآورنده، بی تا، جلد: تیماج قهوه ای، 188 گ، مختلف السطر، اندازه: 15</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3 - 1200].</w:t>
      </w:r>
    </w:p>
    <w:p>
      <w:pPr>
        <w:pStyle w:val="BookText"/>
      </w:pPr>
      <w:r>
        <w:rPr>
          <w:rFonts w:ascii="Times New Roman" w:hAnsi="Times New Roman" w:eastAsia="Times New Roman" w:cs="Times New Roman"/>
          <w:lang w:val="en-US" w:bidi="en-US"/>
          <w:color w:val="111111"/>
          <w:sz w:val="28"/>
          <w:szCs w:val="28"/>
          <w:rtl/>
        </w:rPr>
        <w:t xml:space="preserve">758.</w:t>
      </w:r>
    </w:p>
    <w:p>
      <w:pPr>
        <w:pStyle w:val="BookText"/>
      </w:pPr>
      <w:r>
        <w:rPr>
          <w:rFonts w:ascii="IRNazanin" w:hAnsi="IRNazanin" w:eastAsia="IRNazanin" w:cs="IRNazanin"/>
          <w:lang w:bidi="fa-IR"/>
          <w:color w:val="111111"/>
          <w:sz w:val="28"/>
          <w:szCs w:val="28"/>
          <w:rtl/>
        </w:rPr>
        <w:t xml:space="preserve">قم؛ گلپایگانی؛ شماره نسخه: 7562- 38/182</w:t>
      </w:r>
    </w:p>
    <w:p>
      <w:pPr>
        <w:pStyle w:val="BookText"/>
      </w:pPr>
      <w:r>
        <w:rPr>
          <w:rFonts w:ascii="IRNazanin" w:hAnsi="IRNazanin" w:eastAsia="IRNazanin" w:cs="IRNazanin"/>
          <w:lang w:bidi="fa-IR"/>
          <w:color w:val="111111"/>
          <w:sz w:val="28"/>
          <w:szCs w:val="28"/>
          <w:rtl/>
        </w:rPr>
        <w:t xml:space="preserve">آغاز: خبر رسیدن بیان واقع به پادشاه کشمير از گذارش کشتن قدمفر ... گفتگو کردن شاه عباس ثانی و تواضع کردن با صنوبر خانم؛ انجام: شهر صفر اول يوم منه سنة احدى وعشرين وماية كان مقتل زیدبن على بن الحسين (علیه السلام) كان رجوع حرم سیدنا و مولانا ابی عبدالله الحسین (علیه السلام) من الشام الى المدينة وهو اليوم الذي شامل: مثنوی در داستان حیدربیک و صنوبر؛ قطعه ای از رساله (مختصر وحیدی) در عروض و قافیه از وحید تبریزی (نک: منزوی 2156/3) احادیث شیعی؛ چند عریضه و پاسخ بدان؛ یک برگ (حل معميات اسماء الحسنی) از عبدالرحمن جامی؛ قطعه ای از رساله ای به عربی در بیان مناسبت های ماه های مختلف عربی؛ خط: نسخ و نستعلیق، بی کا، بی تا، افتادگی: آغاز و انجام؛ 34گ، 13 سطر، اندازه: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3 - 1217].</w:t>
      </w:r>
    </w:p>
    <w:p>
      <w:pPr>
        <w:pStyle w:val="BookText"/>
      </w:pPr>
      <w:r>
        <w:rPr>
          <w:rFonts w:ascii="Times New Roman" w:hAnsi="Times New Roman" w:eastAsia="Times New Roman" w:cs="Times New Roman"/>
          <w:lang w:val="en-US" w:bidi="en-US"/>
          <w:color w:val="111111"/>
          <w:sz w:val="28"/>
          <w:szCs w:val="28"/>
          <w:rtl/>
        </w:rPr>
        <w:t xml:space="preserve">759.</w:t>
      </w:r>
    </w:p>
    <w:p>
      <w:pPr>
        <w:pStyle w:val="BookText"/>
      </w:pPr>
      <w:r>
        <w:rPr>
          <w:rFonts w:ascii="IRNazanin" w:hAnsi="IRNazanin" w:eastAsia="IRNazanin" w:cs="IRNazanin"/>
          <w:lang w:bidi="fa-IR"/>
          <w:color w:val="111111"/>
          <w:sz w:val="28"/>
          <w:szCs w:val="28"/>
          <w:rtl/>
        </w:rPr>
        <w:t xml:space="preserve">قم، گلپایگانی شماره نسخه: 7787- 39/167</w:t>
      </w:r>
    </w:p>
    <w:p>
      <w:pPr>
        <w:sectPr>
          <w:footerReference w:type="default" r:id="rId7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بسمله در کتاب حیات القلوب و بحار الانوار مذکور است که شیخ طوسی در مجمع البیان در نقل مریم بنت عمران در سوره مبارکه آل عمران بیان نموده است؛ انجام: و للوصى اليه و حمل استیذان الاخ على الاستحباب مع فقد الاب اذلا ولاية له بلا خلاف جنگی.</w:t>
      </w:r>
    </w:p>
    <w:p>
      <w:pPr>
        <w:pStyle w:val="BookText"/>
      </w:pPr>
      <w:r>
        <w:rPr>
          <w:rFonts w:ascii="IRNazanin" w:hAnsi="IRNazanin" w:eastAsia="IRNazanin" w:cs="IRNazanin"/>
          <w:lang w:bidi="fa-IR"/>
          <w:color w:val="111111"/>
          <w:sz w:val="28"/>
          <w:szCs w:val="28"/>
          <w:rtl/>
        </w:rPr>
        <w:t xml:space="preserve">شامل مطالب گوناگون در تاریخ، فلسفه، فقه و تفسیر، نظم خاصی ندارد و از کتاب های مختلف برداشت شده است؛ خط: نسخ، بی کا، بی تا؛ جلد: مقوا عطف گالینگور قهوه ای، 74 گ، 22 سطر، اندازه: 20/5</w:t>
      </w:r>
      <w:r>
        <w:rPr>
          <w:rFonts w:ascii="Times New Roman" w:hAnsi="Times New Roman" w:eastAsia="Times New Roman" w:cs="Times New Roman"/>
          <w:lang w:val="en-US" w:bidi="en-US"/>
          <w:color w:val="111111"/>
          <w:sz w:val="28"/>
          <w:szCs w:val="28"/>
          <w:rtl/>
        </w:rPr>
        <w:t xml:space="preserve">x15 </w:t>
      </w:r>
      <w:r>
        <w:rPr>
          <w:rFonts w:ascii="IRNazanin" w:hAnsi="IRNazanin" w:eastAsia="IRNazanin" w:cs="IRNazanin"/>
          <w:lang w:bidi="fa-IR"/>
          <w:color w:val="111111"/>
          <w:sz w:val="28"/>
          <w:szCs w:val="28"/>
          <w:rtl/>
        </w:rPr>
        <w:t xml:space="preserve">سم [ف: 3- 1206].</w:t>
      </w:r>
    </w:p>
    <w:p>
      <w:pPr>
        <w:pStyle w:val="BookText"/>
      </w:pPr>
      <w:r>
        <w:rPr>
          <w:rFonts w:ascii="Times New Roman" w:hAnsi="Times New Roman" w:eastAsia="Times New Roman" w:cs="Times New Roman"/>
          <w:lang w:val="en-US" w:bidi="en-US"/>
          <w:color w:val="111111"/>
          <w:sz w:val="28"/>
          <w:szCs w:val="28"/>
          <w:rtl/>
        </w:rPr>
        <w:t xml:space="preserve">760.</w:t>
      </w:r>
    </w:p>
    <w:p>
      <w:pPr>
        <w:pStyle w:val="BookText"/>
      </w:pPr>
      <w:r>
        <w:rPr>
          <w:rFonts w:ascii="IRNazanin" w:hAnsi="IRNazanin" w:eastAsia="IRNazanin" w:cs="IRNazanin"/>
          <w:lang w:bidi="fa-IR"/>
          <w:color w:val="111111"/>
          <w:sz w:val="28"/>
          <w:szCs w:val="28"/>
          <w:rtl/>
        </w:rPr>
        <w:t xml:space="preserve">قم؛ مسجد اعظم؛ شماره نسخه: 779</w:t>
      </w:r>
    </w:p>
    <w:p>
      <w:pPr>
        <w:pStyle w:val="BookText"/>
      </w:pPr>
      <w:r>
        <w:rPr>
          <w:rFonts w:ascii="IRNazanin" w:hAnsi="IRNazanin" w:eastAsia="IRNazanin" w:cs="IRNazanin"/>
          <w:lang w:bidi="fa-IR"/>
          <w:color w:val="111111"/>
          <w:sz w:val="28"/>
          <w:szCs w:val="28"/>
          <w:rtl/>
        </w:rPr>
        <w:t xml:space="preserve">آغاز به روایت انیس العهد قال رسول الله اول ما خلق الله نوری یعنی اول شاهدی که در عالم شهود سر از نقاب کشید و اول وجودی که از عالم بطون؛ انجام: فلما اكتملوا تحت الكساء قال الله عزوجل یا ملائکتی و سكان سماواتی اعلموا أني ما خلقت سماء مبنيه و لاارضا مدحية و لاقمرة.</w:t>
      </w:r>
    </w:p>
    <w:p>
      <w:pPr>
        <w:pStyle w:val="BookText"/>
      </w:pPr>
      <w:r>
        <w:rPr>
          <w:rFonts w:ascii="IRNazanin" w:hAnsi="IRNazanin" w:eastAsia="IRNazanin" w:cs="IRNazanin"/>
          <w:lang w:bidi="fa-IR"/>
          <w:color w:val="111111"/>
          <w:sz w:val="28"/>
          <w:szCs w:val="28"/>
          <w:rtl/>
        </w:rPr>
        <w:t xml:space="preserve">احادیثی در مناقب و فضائل اهل بيت عليهم السلام به نقل از ذريعة النجاة، بحار الانوار، عوالم العلوم آورده است؛ خط: نستعلیق، بی کا، بی تا؛ افتادگی: انجام؛ جلد: تیماج زرشکی، 10گ، مختلف السطر، اندازه: 16</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مخ: 2 - 568].</w:t>
      </w:r>
    </w:p>
    <w:p>
      <w:pPr>
        <w:pStyle w:val="BookText"/>
      </w:pPr>
      <w:r>
        <w:rPr>
          <w:rFonts w:ascii="Times New Roman" w:hAnsi="Times New Roman" w:eastAsia="Times New Roman" w:cs="Times New Roman"/>
          <w:lang w:val="en-US" w:bidi="en-US"/>
          <w:color w:val="111111"/>
          <w:sz w:val="28"/>
          <w:szCs w:val="28"/>
          <w:rtl/>
        </w:rPr>
        <w:t xml:space="preserve">761.</w:t>
      </w:r>
    </w:p>
    <w:p>
      <w:pPr>
        <w:pStyle w:val="BookText"/>
      </w:pPr>
      <w:r>
        <w:rPr>
          <w:rFonts w:ascii="IRNazanin" w:hAnsi="IRNazanin" w:eastAsia="IRNazanin" w:cs="IRNazanin"/>
          <w:lang w:bidi="fa-IR"/>
          <w:color w:val="111111"/>
          <w:sz w:val="28"/>
          <w:szCs w:val="28"/>
          <w:rtl/>
        </w:rPr>
        <w:t xml:space="preserve">قم؛ مسجد اعظم؛ شماره نسخه: 1469</w:t>
      </w:r>
    </w:p>
    <w:p>
      <w:pPr>
        <w:pStyle w:val="BookText"/>
      </w:pPr>
      <w:r>
        <w:rPr>
          <w:rFonts w:ascii="IRNazanin" w:hAnsi="IRNazanin" w:eastAsia="IRNazanin" w:cs="IRNazanin"/>
          <w:lang w:bidi="fa-IR"/>
          <w:color w:val="111111"/>
          <w:sz w:val="28"/>
          <w:szCs w:val="28"/>
          <w:rtl/>
        </w:rPr>
        <w:t xml:space="preserve">آغاز: رحمی ای شمر به این زاری و این ... ما *** دل بی رحم تو تا چند بود دشمن ما / با خبر باش که در ناله ما هم اثری است *** گر چه از برق بلاسوخته شد خرمن ما؛ انجام: زانکار عیان مر ... عقل نکته دانیش *** زیانی را که کس دانا نباشد ترجما نیش مطالب پراکنده ای در مصائب اهل بیت (علیهم السلام)؛ خط: نستعلیق، بی کا، بی تا؛ جلد: تیماج مشکی، 98 گ، مختلف السطر،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مخ: 2 - 571].</w:t>
      </w:r>
    </w:p>
    <w:p>
      <w:pPr>
        <w:pStyle w:val="BookText"/>
      </w:pPr>
      <w:r>
        <w:rPr>
          <w:rFonts w:ascii="Times New Roman" w:hAnsi="Times New Roman" w:eastAsia="Times New Roman" w:cs="Times New Roman"/>
          <w:lang w:val="en-US" w:bidi="en-US"/>
          <w:color w:val="111111"/>
          <w:sz w:val="28"/>
          <w:szCs w:val="28"/>
          <w:rtl/>
        </w:rPr>
        <w:t xml:space="preserve">762.</w:t>
      </w:r>
    </w:p>
    <w:p>
      <w:pPr>
        <w:pStyle w:val="BookText"/>
      </w:pPr>
      <w:r>
        <w:rPr>
          <w:rFonts w:ascii="IRNazanin" w:hAnsi="IRNazanin" w:eastAsia="IRNazanin" w:cs="IRNazanin"/>
          <w:lang w:bidi="fa-IR"/>
          <w:color w:val="111111"/>
          <w:sz w:val="28"/>
          <w:szCs w:val="28"/>
          <w:rtl/>
        </w:rPr>
        <w:t xml:space="preserve">قم؛ مسجد اعظم؛ شماره نسخه: 2352</w:t>
      </w:r>
    </w:p>
    <w:p>
      <w:pPr>
        <w:pStyle w:val="BookText"/>
      </w:pPr>
      <w:r>
        <w:rPr>
          <w:rFonts w:ascii="IRNazanin" w:hAnsi="IRNazanin" w:eastAsia="IRNazanin" w:cs="IRNazanin"/>
          <w:lang w:bidi="fa-IR"/>
          <w:color w:val="111111"/>
          <w:sz w:val="28"/>
          <w:szCs w:val="28"/>
          <w:rtl/>
        </w:rPr>
        <w:t xml:space="preserve">آغاز: آیا اسدالرحمن يا شحنة النجف جزاء و صبرة للحسين قليل فداك روحی یا حسین و عترتی؛ انجام: گر چه شمشیر حیدر کرار *** کافران کشت و قلعه ها بگشاد / تا سه تا نان نداد در ره حق *** هفده آیت خدای نفرستاد مجموعه قطعات و فقرات تاریخی و ... که از کتاب ها گرد آورده و بدون نظم خاصی گرد آوری شده قسمت هایی از نیمه اول مربوط به تاریخ شهادت سید الشهداء و مراثی آن حضرت می باشد؛ خط: نستعلیق، بی کا، بی تا، جلد: تیماج قهوه ای، 131 گ، مختلف السطر، اندازه: 19</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مخ: 2 - 577].</w:t>
      </w:r>
    </w:p>
    <w:p>
      <w:pPr>
        <w:pStyle w:val="BookText"/>
      </w:pPr>
      <w:r>
        <w:rPr>
          <w:rFonts w:ascii="Times New Roman" w:hAnsi="Times New Roman" w:eastAsia="Times New Roman" w:cs="Times New Roman"/>
          <w:lang w:val="en-US" w:bidi="en-US"/>
          <w:color w:val="111111"/>
          <w:sz w:val="28"/>
          <w:szCs w:val="28"/>
          <w:rtl/>
        </w:rPr>
        <w:t xml:space="preserve">763.</w:t>
      </w:r>
    </w:p>
    <w:p>
      <w:pPr>
        <w:pStyle w:val="BookText"/>
      </w:pPr>
      <w:r>
        <w:rPr>
          <w:rFonts w:ascii="IRNazanin" w:hAnsi="IRNazanin" w:eastAsia="IRNazanin" w:cs="IRNazanin"/>
          <w:lang w:bidi="fa-IR"/>
          <w:color w:val="111111"/>
          <w:sz w:val="28"/>
          <w:szCs w:val="28"/>
          <w:rtl/>
        </w:rPr>
        <w:t xml:space="preserve">قم؛ مسجد اعظم؛ شماره نسخه: 1550</w:t>
      </w:r>
    </w:p>
    <w:p>
      <w:pPr>
        <w:pStyle w:val="BookText"/>
      </w:pPr>
      <w:r>
        <w:rPr>
          <w:rFonts w:ascii="IRNazanin" w:hAnsi="IRNazanin" w:eastAsia="IRNazanin" w:cs="IRNazanin"/>
          <w:lang w:bidi="fa-IR"/>
          <w:color w:val="111111"/>
          <w:sz w:val="28"/>
          <w:szCs w:val="28"/>
          <w:rtl/>
        </w:rPr>
        <w:t xml:space="preserve">آغاز: حمد بی حد و ثنای بلاعد حضرت احدی را سزد که ایجاد انس و جن محض از برای شناسایی اوست و هر توانایی از روز توانایی او دلهای محبان را منور ساخت به نور محبت محبوبانی که اگر آفتاب وجودشان؛ انجام: .وصف كمال مرتضوی در کلام حق *** مسطور [نیست نیست] به نص كلام فرض / درمدحتش قیام نمودن زهی قیام *** هست این قیام با تصام قیام فرض / نعشش نگر که گوشه نشینان موسوی *** دانند بر زبان ودل خود مدام فرض.</w:t>
      </w:r>
    </w:p>
    <w:p>
      <w:pPr>
        <w:pStyle w:val="BookText"/>
      </w:pPr>
      <w:r>
        <w:rPr>
          <w:rFonts w:ascii="IRNazanin" w:hAnsi="IRNazanin" w:eastAsia="IRNazanin" w:cs="IRNazanin"/>
          <w:lang w:bidi="fa-IR"/>
          <w:color w:val="111111"/>
          <w:sz w:val="28"/>
          <w:szCs w:val="28"/>
          <w:rtl/>
        </w:rPr>
        <w:t xml:space="preserve">مجموعه ای در مجالس وعظ و نوحه در ذکر مصیبت اهل بیت (علیهم السلام) در پایان شعری از شمس تبریزی نیز آمده است؛ خط: نستعلیق، بی کا، بی تا، جلد: تیماج مشکی، 143 گ، مختلف السطر، اندازه: 9</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مخ: 2 - 573].</w:t>
      </w:r>
    </w:p>
    <w:p>
      <w:pPr>
        <w:pStyle w:val="BookText"/>
      </w:pPr>
      <w:r>
        <w:rPr>
          <w:rFonts w:ascii="Times New Roman" w:hAnsi="Times New Roman" w:eastAsia="Times New Roman" w:cs="Times New Roman"/>
          <w:lang w:val="en-US" w:bidi="en-US"/>
          <w:color w:val="111111"/>
          <w:sz w:val="28"/>
          <w:szCs w:val="28"/>
          <w:rtl/>
        </w:rPr>
        <w:t xml:space="preserve">764.</w:t>
      </w:r>
    </w:p>
    <w:p>
      <w:pPr>
        <w:pStyle w:val="BookText"/>
      </w:pPr>
      <w:r>
        <w:rPr>
          <w:rFonts w:ascii="IRNazanin" w:hAnsi="IRNazanin" w:eastAsia="IRNazanin" w:cs="IRNazanin"/>
          <w:lang w:bidi="fa-IR"/>
          <w:color w:val="111111"/>
          <w:sz w:val="28"/>
          <w:szCs w:val="28"/>
          <w:rtl/>
        </w:rPr>
        <w:t xml:space="preserve">تهران؛ مجلس؛ شماره نسخه: 17033/4</w:t>
      </w:r>
    </w:p>
    <w:p>
      <w:pPr>
        <w:pStyle w:val="BookText"/>
      </w:pPr>
      <w:r>
        <w:rPr>
          <w:rFonts w:ascii="IRNazanin" w:hAnsi="IRNazanin" w:eastAsia="IRNazanin" w:cs="IRNazanin"/>
          <w:lang w:bidi="fa-IR"/>
          <w:color w:val="111111"/>
          <w:sz w:val="28"/>
          <w:szCs w:val="28"/>
          <w:rtl/>
        </w:rPr>
        <w:t xml:space="preserve">به نظم و نثر به این شرح: اشعاری از زیب النساء بیگم متخلص به مخفی (ص 56)، اشعاری از مهستی گنجوی (ص 57)؛ شعری از برهمن (ص 57)؛ اشعاری از شیخ محمد على حزین (58)؛ تاریخچه ای کوتاه در ترجمه کلیله و دمنه از عربی به فارسی، بنای شهر بغداد و وفات خاقانی (ص 59)؛ ابیاتی از ملا محسن فیض کاشانی (ص 59)؛ رباعیات شیخ ابو سعید (59-61)؛ داستان عاقبت عده ای از یهود که تصمیم داشتند به مرقد حضرت رسول اهانت کنند (62-63)؛ چند قصیده از سلمان ساوجی (64-73)؛ نامه محمد مقیم مشهدی به مولا محمد محسن کاشانی در استكشاف احوال محمد علی صوفی اصفهانی مشهور به معزی و پاسخ فیض کاشانی به آن (ص 73 - 74)؛ خط: نسخ و نستعلیق تحریری، بی کا، بی تا؛ جلد: چرم قهوه ای، 19 ص (56-74)،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47/1 - 168].</w:t>
      </w:r>
    </w:p>
    <w:p>
      <w:pPr>
        <w:pStyle w:val="BookText"/>
      </w:pPr>
      <w:r>
        <w:rPr>
          <w:rFonts w:ascii="Times New Roman" w:hAnsi="Times New Roman" w:eastAsia="Times New Roman" w:cs="Times New Roman"/>
          <w:lang w:val="en-US" w:bidi="en-US"/>
          <w:color w:val="111111"/>
          <w:sz w:val="28"/>
          <w:szCs w:val="28"/>
          <w:rtl/>
        </w:rPr>
        <w:t xml:space="preserve">765.</w:t>
      </w:r>
    </w:p>
    <w:p>
      <w:pPr>
        <w:pStyle w:val="BookText"/>
      </w:pPr>
      <w:r>
        <w:rPr>
          <w:rFonts w:ascii="IRNazanin" w:hAnsi="IRNazanin" w:eastAsia="IRNazanin" w:cs="IRNazanin"/>
          <w:lang w:bidi="fa-IR"/>
          <w:color w:val="111111"/>
          <w:sz w:val="28"/>
          <w:szCs w:val="28"/>
          <w:rtl/>
        </w:rPr>
        <w:t xml:space="preserve">تهران؛ مجلس؛ شماره نسخه: 11283</w:t>
      </w:r>
    </w:p>
    <w:p>
      <w:pPr>
        <w:pStyle w:val="BookText"/>
      </w:pPr>
      <w:r>
        <w:rPr>
          <w:rFonts w:ascii="IRNazanin" w:hAnsi="IRNazanin" w:eastAsia="IRNazanin" w:cs="IRNazanin"/>
          <w:lang w:bidi="fa-IR"/>
          <w:color w:val="111111"/>
          <w:sz w:val="28"/>
          <w:szCs w:val="28"/>
          <w:rtl/>
        </w:rPr>
        <w:t xml:space="preserve">مجموعه ای گردآوری شده از قطعات و فقرات کوتاه در علوم غریبه است. عناوین برخی قطعات عبارت اند از: خواص چهل اسم ادریس، شرح دعای معراج، لوح سبع المثانی، تلخیص رساله اغاثة اللهفان في تسخير الاملاک و الجان، جنة الاسماء غزالی، رساله بيون البرهمی هندی اخط: نسخ و ثلث، بی کا، بی تا؛ جلد: مقوا سبز، 53 گ، مختلف السطر، اندازه: 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33/2 - 60].</w:t>
      </w:r>
    </w:p>
    <w:p>
      <w:pPr>
        <w:pStyle w:val="BookText"/>
      </w:pPr>
      <w:r>
        <w:rPr>
          <w:rFonts w:ascii="Times New Roman" w:hAnsi="Times New Roman" w:eastAsia="Times New Roman" w:cs="Times New Roman"/>
          <w:lang w:val="en-US" w:bidi="en-US"/>
          <w:color w:val="111111"/>
          <w:sz w:val="28"/>
          <w:szCs w:val="28"/>
          <w:rtl/>
        </w:rPr>
        <w:t xml:space="preserve">766.</w:t>
      </w:r>
    </w:p>
    <w:p>
      <w:pPr>
        <w:pStyle w:val="BookText"/>
      </w:pPr>
      <w:r>
        <w:rPr>
          <w:rFonts w:ascii="IRNazanin" w:hAnsi="IRNazanin" w:eastAsia="IRNazanin" w:cs="IRNazanin"/>
          <w:lang w:bidi="fa-IR"/>
          <w:color w:val="111111"/>
          <w:sz w:val="28"/>
          <w:szCs w:val="28"/>
          <w:rtl/>
        </w:rPr>
        <w:t xml:space="preserve">مشهد؛ رضوی؛ شماره نسخه: 11073</w:t>
      </w:r>
    </w:p>
    <w:p>
      <w:pPr>
        <w:pStyle w:val="BookText"/>
      </w:pPr>
      <w:r>
        <w:rPr>
          <w:rFonts w:ascii="IRNazanin" w:hAnsi="IRNazanin" w:eastAsia="IRNazanin" w:cs="IRNazanin"/>
          <w:lang w:bidi="fa-IR"/>
          <w:color w:val="111111"/>
          <w:sz w:val="28"/>
          <w:szCs w:val="28"/>
          <w:rtl/>
        </w:rPr>
        <w:t xml:space="preserve">آغاز: بسمله بیان الكشف الساطع في حل الجفر الجامع؛ انجام: و از آن زن پریشانی ساید.</w:t>
      </w:r>
    </w:p>
    <w:p>
      <w:pPr>
        <w:pStyle w:val="BookText"/>
      </w:pPr>
      <w:r>
        <w:rPr>
          <w:rFonts w:ascii="IRNazanin" w:hAnsi="IRNazanin" w:eastAsia="IRNazanin" w:cs="IRNazanin"/>
          <w:lang w:bidi="fa-IR"/>
          <w:color w:val="111111"/>
          <w:sz w:val="28"/>
          <w:szCs w:val="28"/>
          <w:rtl/>
        </w:rPr>
        <w:t xml:space="preserve">در علوم غریبه؛ خط: نستعلیق، بی کا، بی تا، کاغذ: نباتی، جلد: پارچه ای [رایانه].</w:t>
      </w:r>
    </w:p>
    <w:p>
      <w:pPr>
        <w:pStyle w:val="BookText"/>
      </w:pPr>
      <w:r>
        <w:rPr>
          <w:rFonts w:ascii="Times New Roman" w:hAnsi="Times New Roman" w:eastAsia="Times New Roman" w:cs="Times New Roman"/>
          <w:lang w:val="en-US" w:bidi="en-US"/>
          <w:color w:val="111111"/>
          <w:sz w:val="28"/>
          <w:szCs w:val="28"/>
          <w:rtl/>
        </w:rPr>
        <w:t xml:space="preserve">767.</w:t>
      </w:r>
    </w:p>
    <w:p>
      <w:pPr>
        <w:pStyle w:val="BookText"/>
      </w:pPr>
      <w:r>
        <w:rPr>
          <w:rFonts w:ascii="IRNazanin" w:hAnsi="IRNazanin" w:eastAsia="IRNazanin" w:cs="IRNazanin"/>
          <w:lang w:bidi="fa-IR"/>
          <w:color w:val="111111"/>
          <w:sz w:val="28"/>
          <w:szCs w:val="28"/>
          <w:rtl/>
        </w:rPr>
        <w:t xml:space="preserve">مشهد؛ رضوی؛ شماره نسخه: 9266</w:t>
      </w:r>
    </w:p>
    <w:p>
      <w:pPr>
        <w:pStyle w:val="BookText"/>
      </w:pPr>
      <w:r>
        <w:rPr>
          <w:rFonts w:ascii="IRNazanin" w:hAnsi="IRNazanin" w:eastAsia="IRNazanin" w:cs="IRNazanin"/>
          <w:lang w:bidi="fa-IR"/>
          <w:color w:val="111111"/>
          <w:sz w:val="28"/>
          <w:szCs w:val="28"/>
          <w:rtl/>
        </w:rPr>
        <w:t xml:space="preserve">آغاز: سه را بمس سه مرتبه تیزاب ده هر مرتبه؛ انجام: یک سال قمری بماند مناصفه کن.</w:t>
      </w:r>
    </w:p>
    <w:p>
      <w:pPr>
        <w:pStyle w:val="BookText"/>
      </w:pPr>
      <w:r>
        <w:rPr>
          <w:rFonts w:ascii="IRNazanin" w:hAnsi="IRNazanin" w:eastAsia="IRNazanin" w:cs="IRNazanin"/>
          <w:lang w:bidi="fa-IR"/>
          <w:color w:val="111111"/>
          <w:sz w:val="28"/>
          <w:szCs w:val="28"/>
          <w:rtl/>
        </w:rPr>
        <w:t xml:space="preserve">علوم غریبه؛ خط: نستعلیق، بی کا، بی تا؛ کاغذ: نخودی، جلد: پارچه ای [رایانه].</w:t>
      </w:r>
    </w:p>
    <w:p>
      <w:pPr>
        <w:pStyle w:val="BookText"/>
      </w:pPr>
      <w:r>
        <w:rPr>
          <w:rFonts w:ascii="Times New Roman" w:hAnsi="Times New Roman" w:eastAsia="Times New Roman" w:cs="Times New Roman"/>
          <w:lang w:val="en-US" w:bidi="en-US"/>
          <w:color w:val="111111"/>
          <w:sz w:val="28"/>
          <w:szCs w:val="28"/>
          <w:rtl/>
        </w:rPr>
        <w:t xml:space="preserve">768.</w:t>
      </w:r>
    </w:p>
    <w:p>
      <w:pPr>
        <w:pStyle w:val="BookText"/>
      </w:pPr>
      <w:r>
        <w:rPr>
          <w:rFonts w:ascii="IRNazanin" w:hAnsi="IRNazanin" w:eastAsia="IRNazanin" w:cs="IRNazanin"/>
          <w:lang w:bidi="fa-IR"/>
          <w:color w:val="111111"/>
          <w:sz w:val="28"/>
          <w:szCs w:val="28"/>
          <w:rtl/>
        </w:rPr>
        <w:t xml:space="preserve">مشهد؛ رضوی؛ شماره نسخه: 11065</w:t>
      </w:r>
    </w:p>
    <w:p>
      <w:pPr>
        <w:pStyle w:val="BookText"/>
      </w:pPr>
      <w:r>
        <w:rPr>
          <w:rFonts w:ascii="IRNazanin" w:hAnsi="IRNazanin" w:eastAsia="IRNazanin" w:cs="IRNazanin"/>
          <w:lang w:bidi="fa-IR"/>
          <w:color w:val="111111"/>
          <w:sz w:val="28"/>
          <w:szCs w:val="28"/>
          <w:rtl/>
        </w:rPr>
        <w:t xml:space="preserve">آغاز: هیچ کس از پیش خود چیزی نشد؛ انجام: این را چه کنی که با خیال تو خوشم.</w:t>
      </w:r>
    </w:p>
    <w:p>
      <w:pPr>
        <w:pStyle w:val="BookText"/>
      </w:pPr>
      <w:r>
        <w:rPr>
          <w:rFonts w:ascii="IRNazanin" w:hAnsi="IRNazanin" w:eastAsia="IRNazanin" w:cs="IRNazanin"/>
          <w:lang w:bidi="fa-IR"/>
          <w:color w:val="111111"/>
          <w:sz w:val="28"/>
          <w:szCs w:val="28"/>
          <w:rtl/>
        </w:rPr>
        <w:t xml:space="preserve">خط: نستعلیق تحریری، بی کا، بی تا، کاغذ: نخودی، جلد: تیماج [رایانه].</w:t>
      </w:r>
    </w:p>
    <w:p>
      <w:pPr>
        <w:pStyle w:val="BookText"/>
      </w:pPr>
      <w:r>
        <w:rPr>
          <w:rFonts w:ascii="Times New Roman" w:hAnsi="Times New Roman" w:eastAsia="Times New Roman" w:cs="Times New Roman"/>
          <w:lang w:val="en-US" w:bidi="en-US"/>
          <w:color w:val="111111"/>
          <w:sz w:val="28"/>
          <w:szCs w:val="28"/>
          <w:rtl/>
        </w:rPr>
        <w:t xml:space="preserve">769.</w:t>
      </w:r>
    </w:p>
    <w:p>
      <w:pPr>
        <w:pStyle w:val="BookText"/>
      </w:pPr>
      <w:r>
        <w:rPr>
          <w:rFonts w:ascii="IRNazanin" w:hAnsi="IRNazanin" w:eastAsia="IRNazanin" w:cs="IRNazanin"/>
          <w:lang w:bidi="fa-IR"/>
          <w:color w:val="111111"/>
          <w:sz w:val="28"/>
          <w:szCs w:val="28"/>
          <w:rtl/>
        </w:rPr>
        <w:t xml:space="preserve">قم؛ مسجد اعظم؛ شماره نسخه: 1524</w:t>
      </w:r>
    </w:p>
    <w:p>
      <w:pPr>
        <w:sectPr>
          <w:footerReference w:type="default" r:id="rId8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بسم الله الرحمن الرحيم، الله خير حافظ وهو ارحم الراحمين و اما بعد عقد شراکت بسته فيما بين اقل عباد حاجی ملاکاظم و مخدومی ام آقا محمد اسماعیل؛ انجام: صورتحساب سال 1275.</w:t>
      </w:r>
    </w:p>
    <w:p>
      <w:pPr>
        <w:pStyle w:val="BookText"/>
      </w:pPr>
      <w:r>
        <w:rPr>
          <w:rFonts w:ascii="IRNazanin" w:hAnsi="IRNazanin" w:eastAsia="IRNazanin" w:cs="IRNazanin"/>
          <w:lang w:bidi="fa-IR"/>
          <w:color w:val="111111"/>
          <w:sz w:val="28"/>
          <w:szCs w:val="28"/>
          <w:rtl/>
        </w:rPr>
        <w:t xml:space="preserve">شامل دعا، طلسم، رمل، صورت حساب و غیره؛ خط: نستعلیق، بی کا، بی تا؛ اکثر صفحات نانویس مانده است؛ 120گ، مختلف السطر، اندازه: 20</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[ف مخ: 2 - 572].</w:t>
      </w:r>
    </w:p>
    <w:p>
      <w:pPr>
        <w:pStyle w:val="BookText"/>
      </w:pPr>
      <w:r>
        <w:rPr>
          <w:rFonts w:ascii="Times New Roman" w:hAnsi="Times New Roman" w:eastAsia="Times New Roman" w:cs="Times New Roman"/>
          <w:lang w:val="en-US" w:bidi="en-US"/>
          <w:color w:val="111111"/>
          <w:sz w:val="28"/>
          <w:szCs w:val="28"/>
          <w:rtl/>
        </w:rPr>
        <w:t xml:space="preserve">770.</w:t>
      </w:r>
    </w:p>
    <w:p>
      <w:pPr>
        <w:pStyle w:val="BookText"/>
      </w:pPr>
      <w:r>
        <w:rPr>
          <w:rFonts w:ascii="IRNazanin" w:hAnsi="IRNazanin" w:eastAsia="IRNazanin" w:cs="IRNazanin"/>
          <w:lang w:bidi="fa-IR"/>
          <w:color w:val="111111"/>
          <w:sz w:val="28"/>
          <w:szCs w:val="28"/>
          <w:rtl/>
        </w:rPr>
        <w:t xml:space="preserve">قم؛ مسجد اعظم؛ شماره نسخه: 1515</w:t>
      </w:r>
    </w:p>
    <w:p>
      <w:pPr>
        <w:pStyle w:val="BookText"/>
      </w:pPr>
      <w:r>
        <w:rPr>
          <w:rFonts w:ascii="IRNazanin" w:hAnsi="IRNazanin" w:eastAsia="IRNazanin" w:cs="IRNazanin"/>
          <w:lang w:bidi="fa-IR"/>
          <w:color w:val="111111"/>
          <w:sz w:val="28"/>
          <w:szCs w:val="28"/>
          <w:rtl/>
        </w:rPr>
        <w:t xml:space="preserve">آغاز: رفته ناکان نظر کیمیا اثر حضرت امام حسن عليه السلام [...] پس فرمود ای مادر مرا نمی شناسی [...] فرمود من همانم که این وقت مرا مهمان کردی؛ انجام: پس باقی نخواهد ماند هیچ چیز جز آن که بر او صلوات خواهند فرستاد. مراد از صلوات فرستادن خداوند، رحمت.</w:t>
      </w:r>
    </w:p>
    <w:p>
      <w:pPr>
        <w:pStyle w:val="BookText"/>
      </w:pPr>
      <w:r>
        <w:rPr>
          <w:rFonts w:ascii="IRNazanin" w:hAnsi="IRNazanin" w:eastAsia="IRNazanin" w:cs="IRNazanin"/>
          <w:lang w:bidi="fa-IR"/>
          <w:color w:val="111111"/>
          <w:sz w:val="28"/>
          <w:szCs w:val="28"/>
          <w:rtl/>
        </w:rPr>
        <w:t xml:space="preserve">مجموعه ای از مجالس موعظه و مرثیه؛ خط: تحریری، بی کا، بی تا؛ افتادگی: آغاز؛ جلد: مقوا عطف پارچه، 279 گ، مختلف السطر،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مخ: 2 - 572].</w:t>
      </w:r>
    </w:p>
    <w:p>
      <w:pPr>
        <w:pStyle w:val="BookText"/>
      </w:pPr>
      <w:r>
        <w:rPr>
          <w:rFonts w:ascii="Times New Roman" w:hAnsi="Times New Roman" w:eastAsia="Times New Roman" w:cs="Times New Roman"/>
          <w:lang w:val="en-US" w:bidi="en-US"/>
          <w:color w:val="111111"/>
          <w:sz w:val="28"/>
          <w:szCs w:val="28"/>
          <w:rtl/>
        </w:rPr>
        <w:t xml:space="preserve">771.</w:t>
      </w:r>
    </w:p>
    <w:p>
      <w:pPr>
        <w:pStyle w:val="BookText"/>
      </w:pPr>
      <w:r>
        <w:rPr>
          <w:rFonts w:ascii="IRNazanin" w:hAnsi="IRNazanin" w:eastAsia="IRNazanin" w:cs="IRNazanin"/>
          <w:lang w:bidi="fa-IR"/>
          <w:color w:val="111111"/>
          <w:sz w:val="28"/>
          <w:szCs w:val="28"/>
          <w:rtl/>
        </w:rPr>
        <w:t xml:space="preserve">قم؛ مسجد اعظم؛ شماره نسخه: 1565</w:t>
      </w:r>
    </w:p>
    <w:p>
      <w:pPr>
        <w:pStyle w:val="BookText"/>
      </w:pPr>
      <w:r>
        <w:rPr>
          <w:rFonts w:ascii="IRNazanin" w:hAnsi="IRNazanin" w:eastAsia="IRNazanin" w:cs="IRNazanin"/>
          <w:lang w:bidi="fa-IR"/>
          <w:color w:val="111111"/>
          <w:sz w:val="28"/>
          <w:szCs w:val="28"/>
          <w:rtl/>
        </w:rPr>
        <w:t xml:space="preserve">آغاز: ولها بالما طرون اذا أكل النمل الذي جمعا یعنی از برای زن نصرانییه است غله و آذوقه در ماطرون در وقتی که بخورد مورچه آن چه را که جمع کرده است؛ انجام: زوجه می گوید من هم قبول کردم، زوج می گوید صالحتك عما علم بما علم قبلت الصلح هكذا.</w:t>
      </w:r>
    </w:p>
    <w:p>
      <w:pPr>
        <w:pStyle w:val="BookText"/>
      </w:pPr>
      <w:r>
        <w:rPr>
          <w:rFonts w:ascii="IRNazanin" w:hAnsi="IRNazanin" w:eastAsia="IRNazanin" w:cs="IRNazanin"/>
          <w:lang w:bidi="fa-IR"/>
          <w:color w:val="111111"/>
          <w:sz w:val="28"/>
          <w:szCs w:val="28"/>
          <w:rtl/>
        </w:rPr>
        <w:t xml:space="preserve">مطالبی درباره صرف و نحو و سؤالاتی در مسائل شرعی و فقهی و مطالب متفرقه دیگر در این کتاب آمده است؛ خط: نستعلیق، بی کا، بی تا؛ مهر: «محمد علی بن معین الدین» (بیضی)؛ جلد: تیماج قهوه ای، 163 گ، مختلف السطر، اندازه: 10/5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مخ: 2 - 575].</w:t>
      </w:r>
    </w:p>
    <w:p>
      <w:pPr>
        <w:pStyle w:val="BookText"/>
      </w:pPr>
      <w:r>
        <w:rPr>
          <w:rFonts w:ascii="Times New Roman" w:hAnsi="Times New Roman" w:eastAsia="Times New Roman" w:cs="Times New Roman"/>
          <w:lang w:val="en-US" w:bidi="en-US"/>
          <w:color w:val="111111"/>
          <w:sz w:val="28"/>
          <w:szCs w:val="28"/>
          <w:rtl/>
        </w:rPr>
        <w:t xml:space="preserve">772.</w:t>
      </w:r>
    </w:p>
    <w:p>
      <w:pPr>
        <w:pStyle w:val="BookText"/>
      </w:pPr>
      <w:r>
        <w:rPr>
          <w:rFonts w:ascii="IRNazanin" w:hAnsi="IRNazanin" w:eastAsia="IRNazanin" w:cs="IRNazanin"/>
          <w:lang w:bidi="fa-IR"/>
          <w:color w:val="111111"/>
          <w:sz w:val="28"/>
          <w:szCs w:val="28"/>
          <w:rtl/>
        </w:rPr>
        <w:t xml:space="preserve">قم؛ مسجد اعظم؛ شماره نسخه: 1557/7</w:t>
      </w:r>
    </w:p>
    <w:p>
      <w:pPr>
        <w:pStyle w:val="BookText"/>
      </w:pPr>
      <w:r>
        <w:rPr>
          <w:rFonts w:ascii="IRNazanin" w:hAnsi="IRNazanin" w:eastAsia="IRNazanin" w:cs="IRNazanin"/>
          <w:lang w:bidi="fa-IR"/>
          <w:color w:val="111111"/>
          <w:sz w:val="28"/>
          <w:szCs w:val="28"/>
          <w:rtl/>
        </w:rPr>
        <w:t xml:space="preserve">آغاز: محاسبه ای که خواجه نصیر در کشتی نمود وهندو را برطرف کرد این است: ز ترکان چهار و زهندو ست پنج *** دو رومی ابایک عبرانی بسنج / سه روز و شبی یک نهار و دو ليل *** دو باز و سه زاغ و یکی حوسهیل؛ انجام: چون کنده زیر ساطور مطلع ز راه خجلت *** این چند بیت آمد بهر ضیافت او / برجوش بره میشو چون کمتری بنده *** کردم تو را نصیحت گربشنوی زبنده / درحذمت حسینا پهلونها دو دنده *** بهتر از این چه باشد بهر تو دردمنده.</w:t>
      </w:r>
    </w:p>
    <w:p>
      <w:pPr>
        <w:pStyle w:val="BookText"/>
      </w:pPr>
      <w:r>
        <w:rPr>
          <w:rFonts w:ascii="IRNazanin" w:hAnsi="IRNazanin" w:eastAsia="IRNazanin" w:cs="IRNazanin"/>
          <w:lang w:bidi="fa-IR"/>
          <w:color w:val="111111"/>
          <w:sz w:val="28"/>
          <w:szCs w:val="28"/>
          <w:rtl/>
        </w:rPr>
        <w:t xml:space="preserve">مجموعه متفرقه ای در اشعار حکایات که بیشتر آنها در مدح و مرثیه ائمه اطهار (علیهم السلام) است و برخی دیگر معما و طنزیه است؛ خط: نستعلیق، بی کا، بی تا؛ جلد: تیماج قهوه ای، 18 گ، مختلف السطر ، اندازه: 9</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مخ: 2 - 574].</w:t>
      </w:r>
    </w:p>
    <w:p>
      <w:pPr>
        <w:pStyle w:val="BookText"/>
      </w:pPr>
      <w:r>
        <w:rPr>
          <w:rFonts w:ascii="Times New Roman" w:hAnsi="Times New Roman" w:eastAsia="Times New Roman" w:cs="Times New Roman"/>
          <w:lang w:val="en-US" w:bidi="en-US"/>
          <w:color w:val="111111"/>
          <w:sz w:val="28"/>
          <w:szCs w:val="28"/>
          <w:rtl/>
        </w:rPr>
        <w:t xml:space="preserve">773.</w:t>
      </w:r>
    </w:p>
    <w:p>
      <w:pPr>
        <w:pStyle w:val="BookText"/>
      </w:pPr>
      <w:r>
        <w:rPr>
          <w:rFonts w:ascii="IRNazanin" w:hAnsi="IRNazanin" w:eastAsia="IRNazanin" w:cs="IRNazanin"/>
          <w:lang w:bidi="fa-IR"/>
          <w:color w:val="111111"/>
          <w:sz w:val="28"/>
          <w:szCs w:val="28"/>
          <w:rtl/>
        </w:rPr>
        <w:t xml:space="preserve">قم، مسجد اعظم؛ شماره نسخه: 3810</w:t>
      </w:r>
    </w:p>
    <w:p>
      <w:pPr>
        <w:pStyle w:val="BookText"/>
      </w:pPr>
      <w:r>
        <w:rPr>
          <w:rFonts w:ascii="IRNazanin" w:hAnsi="IRNazanin" w:eastAsia="IRNazanin" w:cs="IRNazanin"/>
          <w:lang w:bidi="fa-IR"/>
          <w:color w:val="111111"/>
          <w:sz w:val="28"/>
          <w:szCs w:val="28"/>
          <w:rtl/>
        </w:rPr>
        <w:t xml:space="preserve">آغاز: من التورية: من لم يؤمن بقضائی ولم یشکر نعمائي ولم يصبر على بلائی فليتخذربا سوائی یابن آدم اخرج حب الدنيا من قلبك فانه لايجتمع حب حبيبي وحب الدنيا في قلب واحد؛ انجام: گفت آن یار از آن گشت سردار بلند *** جرمش این بود که اسرار هویدا می کرد / فيض روح القدس ارباز مدد فرمايد *** دیگران هم بکنند آن چه مسیحا می کرد.</w:t>
      </w:r>
    </w:p>
    <w:p>
      <w:pPr>
        <w:pStyle w:val="BookText"/>
      </w:pPr>
      <w:r>
        <w:rPr>
          <w:rFonts w:ascii="IRNazanin" w:hAnsi="IRNazanin" w:eastAsia="IRNazanin" w:cs="IRNazanin"/>
          <w:lang w:bidi="fa-IR"/>
          <w:color w:val="111111"/>
          <w:sz w:val="28"/>
          <w:szCs w:val="28"/>
          <w:rtl/>
        </w:rPr>
        <w:t xml:space="preserve">مطالب متفرقه و پراکنده ای در چند شعر فارسی و عربی و حدیث و طب؛ خط: نستعلیق، بی کا، بی تا، جلد: مقوا، 18 گ، مختلف السطر، اندازه: 9</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مخ: 2 - 585].</w:t>
      </w:r>
    </w:p>
    <w:p>
      <w:pPr>
        <w:pStyle w:val="BookText"/>
      </w:pPr>
      <w:r>
        <w:rPr>
          <w:rFonts w:ascii="Times New Roman" w:hAnsi="Times New Roman" w:eastAsia="Times New Roman" w:cs="Times New Roman"/>
          <w:lang w:val="en-US" w:bidi="en-US"/>
          <w:color w:val="111111"/>
          <w:sz w:val="28"/>
          <w:szCs w:val="28"/>
          <w:rtl/>
        </w:rPr>
        <w:t xml:space="preserve">774.</w:t>
      </w:r>
    </w:p>
    <w:p>
      <w:pPr>
        <w:pStyle w:val="BookText"/>
      </w:pPr>
      <w:r>
        <w:rPr>
          <w:rFonts w:ascii="IRNazanin" w:hAnsi="IRNazanin" w:eastAsia="IRNazanin" w:cs="IRNazanin"/>
          <w:lang w:bidi="fa-IR"/>
          <w:color w:val="111111"/>
          <w:sz w:val="28"/>
          <w:szCs w:val="28"/>
          <w:rtl/>
        </w:rPr>
        <w:t xml:space="preserve">تهران؛ سپهسالار؛ شماره نسخه: 462/1</w:t>
      </w:r>
    </w:p>
    <w:p>
      <w:pPr>
        <w:pStyle w:val="BookText"/>
      </w:pPr>
      <w:r>
        <w:rPr>
          <w:rFonts w:ascii="IRNazanin" w:hAnsi="IRNazanin" w:eastAsia="IRNazanin" w:cs="IRNazanin"/>
          <w:lang w:bidi="fa-IR"/>
          <w:color w:val="111111"/>
          <w:sz w:val="28"/>
          <w:szCs w:val="28"/>
          <w:rtl/>
        </w:rPr>
        <w:t xml:space="preserve">مجموعه نثر و شعر است. شامل: یک صفحه از رساله ای که چنین آغاز می گردد: «این رساله ای است در بیان چیزهایی که اشاره اند به مقدمات نماز و واجبات آن و روزه و زكاة ...» و در آن رمزهایی هست به ترتیب حروف هجا، مانند «طاق وسما و ادنی. و رغب محسن»؛ معرفت طلوع و غروب قمر و جدول اجرام ستارگان و فرو شدن و بر آمدن ماه و سیر رجال الغيب و جدول های نجومی؛ جدول اختلاجات؛ محرم نامه؛ اختیارات؛ جدول خسوف؛ استخراج ضمير؛ جدول ضعف و قوت کواکب؛ خط: نستعلیق، بی کا، بی تا، کاغذ: فرنگی سفید و کبود، جلد: تیماج سبز، 75 گ، 28سطر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4-57].</w:t>
      </w:r>
    </w:p>
    <w:p>
      <w:pPr>
        <w:pStyle w:val="BookText"/>
      </w:pPr>
      <w:r>
        <w:rPr>
          <w:rFonts w:ascii="Times New Roman" w:hAnsi="Times New Roman" w:eastAsia="Times New Roman" w:cs="Times New Roman"/>
          <w:lang w:val="en-US" w:bidi="en-US"/>
          <w:color w:val="111111"/>
          <w:sz w:val="28"/>
          <w:szCs w:val="28"/>
          <w:rtl/>
        </w:rPr>
        <w:t xml:space="preserve">775.</w:t>
      </w:r>
    </w:p>
    <w:p>
      <w:pPr>
        <w:pStyle w:val="BookText"/>
      </w:pPr>
      <w:r>
        <w:rPr>
          <w:rFonts w:ascii="IRNazanin" w:hAnsi="IRNazanin" w:eastAsia="IRNazanin" w:cs="IRNazanin"/>
          <w:lang w:bidi="fa-IR"/>
          <w:color w:val="111111"/>
          <w:sz w:val="28"/>
          <w:szCs w:val="28"/>
          <w:rtl/>
        </w:rPr>
        <w:t xml:space="preserve">تهران؛ سپهسالار؛ شماره نسخه: 5529</w:t>
      </w:r>
    </w:p>
    <w:p>
      <w:pPr>
        <w:pStyle w:val="BookText"/>
      </w:pPr>
      <w:r>
        <w:rPr>
          <w:rFonts w:ascii="IRNazanin" w:hAnsi="IRNazanin" w:eastAsia="IRNazanin" w:cs="IRNazanin"/>
          <w:lang w:bidi="fa-IR"/>
          <w:color w:val="111111"/>
          <w:sz w:val="28"/>
          <w:szCs w:val="28"/>
          <w:rtl/>
        </w:rPr>
        <w:t xml:space="preserve">در اخلاق، عرفان، و حدیث؛ خط: نسخ و نستعلیق، كان محمد علی کرمانشاهی، بی تا، جان تهران مدرسه کهن سپهسالار؛ کاغذ: فرنگی سفید، جلد: تیماج قهوه ای، 369 گی، مختلف السطر، اندازه: 8/5</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[ف: 4 - 84].</w:t>
      </w:r>
    </w:p>
    <w:p>
      <w:pPr>
        <w:pStyle w:val="BookText"/>
      </w:pPr>
      <w:r>
        <w:rPr>
          <w:rFonts w:ascii="Times New Roman" w:hAnsi="Times New Roman" w:eastAsia="Times New Roman" w:cs="Times New Roman"/>
          <w:lang w:val="en-US" w:bidi="en-US"/>
          <w:color w:val="111111"/>
          <w:sz w:val="28"/>
          <w:szCs w:val="28"/>
          <w:rtl/>
        </w:rPr>
        <w:t xml:space="preserve">776.</w:t>
      </w:r>
    </w:p>
    <w:p>
      <w:pPr>
        <w:pStyle w:val="BookText"/>
      </w:pPr>
      <w:r>
        <w:rPr>
          <w:rFonts w:ascii="IRNazanin" w:hAnsi="IRNazanin" w:eastAsia="IRNazanin" w:cs="IRNazanin"/>
          <w:lang w:bidi="fa-IR"/>
          <w:color w:val="111111"/>
          <w:sz w:val="28"/>
          <w:szCs w:val="28"/>
          <w:rtl/>
        </w:rPr>
        <w:t xml:space="preserve">تهران، سپهسالار؛ شماره نسخه: 7385</w:t>
      </w:r>
    </w:p>
    <w:p>
      <w:pPr>
        <w:pStyle w:val="BookText"/>
      </w:pPr>
      <w:r>
        <w:rPr>
          <w:rFonts w:ascii="IRNazanin" w:hAnsi="IRNazanin" w:eastAsia="IRNazanin" w:cs="IRNazanin"/>
          <w:lang w:bidi="fa-IR"/>
          <w:color w:val="111111"/>
          <w:sz w:val="28"/>
          <w:szCs w:val="28"/>
          <w:rtl/>
        </w:rPr>
        <w:t xml:space="preserve">شامل: ترجمه دعای کمیل از مجلسی (گ 26 و 51ر-56پ)؛ ترجمه دعای سحر، شاید از همین مجلسی به همان خط (27ر - 31)؛ عباراتی از حياة القلوب مجلسی؛ زیارت نامه وارث و جز آن در سه فصل (132 - 50پ) که در 1 محرم 11 (شاید 1100) تأليف شده است؛ ترجمه دعای صد بند [الغوث، الغوث، خلصنا من النار یا رب (61پ -64ر)؛ ترجمه دو حديث راجع به قيامت از مجلسی تألیف 1100؛ خط: نسخ و نستعلیق، بی کا، بی تا؛ مصحح، محشی با نشان «منه»؛ کاغذ: سپاهانی، جلد: مقوا، 84 گ، 20سطر (6</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11/5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4 - 98].</w:t>
      </w:r>
    </w:p>
    <w:p>
      <w:pPr>
        <w:pStyle w:val="BookText"/>
      </w:pPr>
      <w:r>
        <w:rPr>
          <w:rFonts w:ascii="Times New Roman" w:hAnsi="Times New Roman" w:eastAsia="Times New Roman" w:cs="Times New Roman"/>
          <w:lang w:val="en-US" w:bidi="en-US"/>
          <w:color w:val="111111"/>
          <w:sz w:val="28"/>
          <w:szCs w:val="28"/>
          <w:rtl/>
        </w:rPr>
        <w:t xml:space="preserve">777.</w:t>
      </w:r>
    </w:p>
    <w:p>
      <w:pPr>
        <w:pStyle w:val="BookText"/>
      </w:pPr>
      <w:r>
        <w:rPr>
          <w:rFonts w:ascii="IRNazanin" w:hAnsi="IRNazanin" w:eastAsia="IRNazanin" w:cs="IRNazanin"/>
          <w:lang w:bidi="fa-IR"/>
          <w:color w:val="111111"/>
          <w:sz w:val="28"/>
          <w:szCs w:val="28"/>
          <w:rtl/>
        </w:rPr>
        <w:t xml:space="preserve">تهران؛ سپهسالار؛ شماره نسخه: 7543</w:t>
      </w:r>
    </w:p>
    <w:p>
      <w:pPr>
        <w:pStyle w:val="BookText"/>
      </w:pPr>
      <w:r>
        <w:rPr>
          <w:rFonts w:ascii="IRNazanin" w:hAnsi="IRNazanin" w:eastAsia="IRNazanin" w:cs="IRNazanin"/>
          <w:lang w:bidi="fa-IR"/>
          <w:color w:val="111111"/>
          <w:sz w:val="28"/>
          <w:szCs w:val="28"/>
          <w:rtl/>
        </w:rPr>
        <w:t xml:space="preserve">آغاز: بسمله. بيان حال و طرد مقال. اختلاف اصحاب رسول الله ... في الحلال و الحرام في العقاید و الأحكام ضروری؛ انجام: نحو حدیث انس بن مالک المتقدم و عن.</w:t>
      </w:r>
    </w:p>
    <w:p>
      <w:pPr>
        <w:pStyle w:val="BookText"/>
      </w:pPr>
      <w:r>
        <w:rPr>
          <w:rFonts w:ascii="IRNazanin" w:hAnsi="IRNazanin" w:eastAsia="IRNazanin" w:cs="IRNazanin"/>
          <w:lang w:bidi="fa-IR"/>
          <w:color w:val="111111"/>
          <w:sz w:val="28"/>
          <w:szCs w:val="28"/>
          <w:rtl/>
        </w:rPr>
        <w:t xml:space="preserve">شامل: مبحث امامت و شصت آیه از قرآن به دلیل آورده است؛ مطاعن خلفا، از سید مرتضی رضی، ابن ابی الحدید، عثمانیه جاحظ و ابو جعفر و تمحیص محمد بن همام اسکافی و الاربعين عن الاربعين كمال الدين ابن يوسف شامی آورده؛ فصلی درباره صاحب الزمان از غیبت نعمانی و غیبت ابن معد واخطب خوارزم؛ مطالبی در نحو و صرف؛ خط: نستعلیق، کا: مؤلف، بی تا؛ افتادگی: انجام؛ محشی با نشان «منه عفى عنه»؛ کاغذ: سپاهانی، جلد: تیماج -
</w:t>
      </w:r>
    </w:p>
    <w:p>
      <w:pPr>
        <w:sectPr>
          <w:footerReference w:type="default" r:id="rId8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مشکی، 402گ، 31سطر (9</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19/5</w:t>
      </w:r>
      <w:r>
        <w:rPr>
          <w:rFonts w:ascii="Times New Roman" w:hAnsi="Times New Roman" w:eastAsia="Times New Roman" w:cs="Times New Roman"/>
          <w:lang w:val="en-US" w:bidi="en-US"/>
          <w:color w:val="111111"/>
          <w:sz w:val="28"/>
          <w:szCs w:val="28"/>
          <w:rtl/>
        </w:rPr>
        <w:t xml:space="preserve">x13 </w:t>
      </w:r>
      <w:r>
        <w:rPr>
          <w:rFonts w:ascii="IRNazanin" w:hAnsi="IRNazanin" w:eastAsia="IRNazanin" w:cs="IRNazanin"/>
          <w:lang w:bidi="fa-IR"/>
          <w:color w:val="111111"/>
          <w:sz w:val="28"/>
          <w:szCs w:val="28"/>
          <w:rtl/>
        </w:rPr>
        <w:t xml:space="preserve">سم [ف: 4 - 103].</w:t>
      </w:r>
    </w:p>
    <w:p>
      <w:pPr>
        <w:pStyle w:val="BookText"/>
      </w:pPr>
      <w:r>
        <w:rPr>
          <w:rFonts w:ascii="Times New Roman" w:hAnsi="Times New Roman" w:eastAsia="Times New Roman" w:cs="Times New Roman"/>
          <w:lang w:val="en-US" w:bidi="en-US"/>
          <w:color w:val="111111"/>
          <w:sz w:val="28"/>
          <w:szCs w:val="28"/>
          <w:rtl/>
        </w:rPr>
        <w:t xml:space="preserve">778.</w:t>
      </w:r>
    </w:p>
    <w:p>
      <w:pPr>
        <w:pStyle w:val="BookText"/>
      </w:pPr>
      <w:r>
        <w:rPr>
          <w:rFonts w:ascii="IRNazanin" w:hAnsi="IRNazanin" w:eastAsia="IRNazanin" w:cs="IRNazanin"/>
          <w:lang w:bidi="fa-IR"/>
          <w:color w:val="111111"/>
          <w:sz w:val="28"/>
          <w:szCs w:val="28"/>
          <w:rtl/>
        </w:rPr>
        <w:t xml:space="preserve">بشرویه؛ اسدی مقدم مهدی؛ شماره نسخه: 6</w:t>
      </w:r>
    </w:p>
    <w:p>
      <w:pPr>
        <w:pStyle w:val="BookText"/>
      </w:pPr>
      <w:r>
        <w:rPr>
          <w:rFonts w:ascii="IRNazanin" w:hAnsi="IRNazanin" w:eastAsia="IRNazanin" w:cs="IRNazanin"/>
          <w:lang w:bidi="fa-IR"/>
          <w:color w:val="111111"/>
          <w:sz w:val="28"/>
          <w:szCs w:val="28"/>
          <w:rtl/>
        </w:rPr>
        <w:t xml:space="preserve">آغاز: گوشوار عرش ماه مشرقين *** من حسینم من حسینم من حسین؛ انجام: هر دلی میل سوی کرببلایش دارد *** من ندانم که چه سر است که در خانه اوست / تاکه او جام بلا از کف ساقی نوشید *** همه را چشم به سوی وی و پیمانه اوست جنگی مشتمل بر اشعاری در نوحه و مراثی و چند سوره کوتاه؛ خط: نسخ، بی کا، بیتا؛ 23 گ، مختلف السطر،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مخ].</w:t>
      </w:r>
    </w:p>
    <w:p>
      <w:pPr>
        <w:pStyle w:val="BookText"/>
      </w:pPr>
      <w:r>
        <w:rPr>
          <w:rFonts w:ascii="Times New Roman" w:hAnsi="Times New Roman" w:eastAsia="Times New Roman" w:cs="Times New Roman"/>
          <w:lang w:val="en-US" w:bidi="en-US"/>
          <w:color w:val="111111"/>
          <w:sz w:val="28"/>
          <w:szCs w:val="28"/>
          <w:rtl/>
        </w:rPr>
        <w:t xml:space="preserve">779.</w:t>
      </w:r>
    </w:p>
    <w:p>
      <w:pPr>
        <w:pStyle w:val="BookText"/>
      </w:pPr>
      <w:r>
        <w:rPr>
          <w:rFonts w:ascii="IRNazanin" w:hAnsi="IRNazanin" w:eastAsia="IRNazanin" w:cs="IRNazanin"/>
          <w:lang w:bidi="fa-IR"/>
          <w:color w:val="111111"/>
          <w:sz w:val="28"/>
          <w:szCs w:val="28"/>
          <w:rtl/>
        </w:rPr>
        <w:t xml:space="preserve">فردوس؛ مدرسه حبیبیه؛ شماره نسخه: 91</w:t>
      </w:r>
    </w:p>
    <w:p>
      <w:pPr>
        <w:pStyle w:val="BookText"/>
      </w:pPr>
      <w:r>
        <w:rPr>
          <w:rFonts w:ascii="IRNazanin" w:hAnsi="IRNazanin" w:eastAsia="IRNazanin" w:cs="IRNazanin"/>
          <w:lang w:bidi="fa-IR"/>
          <w:color w:val="111111"/>
          <w:sz w:val="28"/>
          <w:szCs w:val="28"/>
          <w:rtl/>
        </w:rPr>
        <w:t xml:space="preserve">آغاز: الهی انلني منك روحا و رحمة *** فلست سوى ابواب فضلك اقرع؛ انجام: کنون دشمنان گر برندم اسیر *** نباشد کس از دوستانم نصير.</w:t>
      </w:r>
    </w:p>
    <w:p>
      <w:pPr>
        <w:pStyle w:val="BookText"/>
      </w:pPr>
      <w:r>
        <w:rPr>
          <w:rFonts w:ascii="IRNazanin" w:hAnsi="IRNazanin" w:eastAsia="IRNazanin" w:cs="IRNazanin"/>
          <w:lang w:bidi="fa-IR"/>
          <w:color w:val="111111"/>
          <w:sz w:val="28"/>
          <w:szCs w:val="28"/>
          <w:rtl/>
        </w:rPr>
        <w:t xml:space="preserve">جنگی فارسی و بدخط مشتمل بر برخی اشعار که به صورت چلیپایی تحریر شده، و تاریخ تولد اهل بیت. نوشتن این جنگ از دو طرف شروع شده و در وسط به هم نرسیده؛ خط: تحریری، بی کا، بی تا؛ افتادگی: آغاز و انجام؛ جلد: تیماج مشکی، 54گ، مختلف السطر، اندازه: 10</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مخ].</w:t>
      </w:r>
    </w:p>
    <w:p>
      <w:pPr>
        <w:pStyle w:val="BookText"/>
      </w:pPr>
      <w:r>
        <w:rPr>
          <w:rFonts w:ascii="Times New Roman" w:hAnsi="Times New Roman" w:eastAsia="Times New Roman" w:cs="Times New Roman"/>
          <w:lang w:val="en-US" w:bidi="en-US"/>
          <w:color w:val="111111"/>
          <w:sz w:val="28"/>
          <w:szCs w:val="28"/>
          <w:rtl/>
        </w:rPr>
        <w:t xml:space="preserve">780.</w:t>
      </w:r>
    </w:p>
    <w:p>
      <w:pPr>
        <w:pStyle w:val="BookText"/>
      </w:pPr>
      <w:r>
        <w:rPr>
          <w:rFonts w:ascii="IRNazanin" w:hAnsi="IRNazanin" w:eastAsia="IRNazanin" w:cs="IRNazanin"/>
          <w:lang w:bidi="fa-IR"/>
          <w:color w:val="111111"/>
          <w:sz w:val="28"/>
          <w:szCs w:val="28"/>
          <w:rtl/>
        </w:rPr>
        <w:t xml:space="preserve">خوی؛ نمازی؛ شماره نسخه: 342/4</w:t>
      </w:r>
    </w:p>
    <w:p>
      <w:pPr>
        <w:pStyle w:val="BookText"/>
      </w:pPr>
      <w:r>
        <w:rPr>
          <w:rFonts w:ascii="IRNazanin" w:hAnsi="IRNazanin" w:eastAsia="IRNazanin" w:cs="IRNazanin"/>
          <w:lang w:bidi="fa-IR"/>
          <w:color w:val="111111"/>
          <w:sz w:val="28"/>
          <w:szCs w:val="28"/>
          <w:rtl/>
        </w:rPr>
        <w:t xml:space="preserve">شامل: در فضیلت بسمله، حکایات و قصص و مواعظ و بعضی از طلسمات و ادعیه، تفسیر و بیان فضیلت سوره حمد، شروط وقف، فصل دوم در بیان تصدق نمودن، فصل سوم در بیان سکنی و عمری، مطلب دوم در بیان ثواب قرض دادن، مطلب سوم در بیان بنده آزاد کردن، مطلب چهارم در بیان جهاد کردن و شرایط جزیه، این رساله در حاشیه اعمال حج قرار دارد؛ خط: مختلف، بی کا، بی تا، جلد: تیماج قهوه ای، 14 سطر، اندازه: 17</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- 169].</w:t>
      </w:r>
    </w:p>
    <w:p>
      <w:pPr>
        <w:pStyle w:val="BookText"/>
      </w:pPr>
      <w:r>
        <w:rPr>
          <w:rFonts w:ascii="Times New Roman" w:hAnsi="Times New Roman" w:eastAsia="Times New Roman" w:cs="Times New Roman"/>
          <w:lang w:val="en-US" w:bidi="en-US"/>
          <w:color w:val="111111"/>
          <w:sz w:val="28"/>
          <w:szCs w:val="28"/>
          <w:rtl/>
        </w:rPr>
        <w:t xml:space="preserve">781.</w:t>
      </w:r>
    </w:p>
    <w:p>
      <w:pPr>
        <w:pStyle w:val="BookText"/>
      </w:pPr>
      <w:r>
        <w:rPr>
          <w:rFonts w:ascii="IRNazanin" w:hAnsi="IRNazanin" w:eastAsia="IRNazanin" w:cs="IRNazanin"/>
          <w:lang w:bidi="fa-IR"/>
          <w:color w:val="111111"/>
          <w:sz w:val="28"/>
          <w:szCs w:val="28"/>
          <w:rtl/>
        </w:rPr>
        <w:t xml:space="preserve">مشهد؛ الهیات؛ شماره نسخه: 457</w:t>
      </w:r>
    </w:p>
    <w:p>
      <w:pPr>
        <w:pStyle w:val="BookText"/>
      </w:pPr>
      <w:r>
        <w:rPr>
          <w:rFonts w:ascii="IRNazanin" w:hAnsi="IRNazanin" w:eastAsia="IRNazanin" w:cs="IRNazanin"/>
          <w:lang w:bidi="fa-IR"/>
          <w:color w:val="111111"/>
          <w:sz w:val="28"/>
          <w:szCs w:val="28"/>
          <w:rtl/>
        </w:rPr>
        <w:t xml:space="preserve">آغاز: به بستان سرای سپهر پرواز کرده تذر و خوش رفتار گلزار عرشی را که با زاغان ساحت فرشی بساط همنفسی گسترده بود؛ انجام: که تحریر آن مفصل درین مختصر گنجایش ندارد و در سال چهلم مبعوث شد که سال کسری ودر آن سال نعمان بن المنذر پادشاه عرب.</w:t>
      </w:r>
    </w:p>
    <w:p>
      <w:pPr>
        <w:pStyle w:val="BookText"/>
      </w:pPr>
      <w:r>
        <w:rPr>
          <w:rFonts w:ascii="IRNazanin" w:hAnsi="IRNazanin" w:eastAsia="IRNazanin" w:cs="IRNazanin"/>
          <w:lang w:bidi="fa-IR"/>
          <w:color w:val="111111"/>
          <w:sz w:val="28"/>
          <w:szCs w:val="28"/>
          <w:rtl/>
        </w:rPr>
        <w:t xml:space="preserve">شامل: گفتارهایی در تواریخ انبیاء و شرح حال علماء و شعراء عرب و عجم و شرح حال پیغمبر اکرم و ائمه اطهار و در ذکر متکلمین و فلاسفه و اطباء که جامع شناخته نشد. ظاهرا در زمان فتحعلی شاه قاجار گردآوری شده و به پیش نویس اصلی می نمایاند، در آخر فصلی به خط درشت تر نوشته شده است: میرزا على نقی؛ خط: نستعلیق، بی کا، بی تا؛ افتادگی: انجام کاغذ فرنگی؛ جلد: تیماج قهوه ای، 251 گ، 17 سطر (13</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سم [ف: 1- 68].</w:t>
      </w:r>
    </w:p>
    <w:p>
      <w:pPr>
        <w:pStyle w:val="BookText"/>
      </w:pPr>
      <w:r>
        <w:rPr>
          <w:rFonts w:ascii="Times New Roman" w:hAnsi="Times New Roman" w:eastAsia="Times New Roman" w:cs="Times New Roman"/>
          <w:lang w:val="en-US" w:bidi="en-US"/>
          <w:color w:val="111111"/>
          <w:sz w:val="28"/>
          <w:szCs w:val="28"/>
          <w:rtl/>
        </w:rPr>
        <w:t xml:space="preserve">782.</w:t>
      </w:r>
    </w:p>
    <w:p>
      <w:pPr>
        <w:pStyle w:val="BookText"/>
      </w:pPr>
      <w:r>
        <w:rPr>
          <w:rFonts w:ascii="IRNazanin" w:hAnsi="IRNazanin" w:eastAsia="IRNazanin" w:cs="IRNazanin"/>
          <w:lang w:bidi="fa-IR"/>
          <w:color w:val="111111"/>
          <w:sz w:val="28"/>
          <w:szCs w:val="28"/>
          <w:rtl/>
        </w:rPr>
        <w:t xml:space="preserve">مشهد: الهیات، شماره نسخه: 14834/2</w:t>
      </w:r>
    </w:p>
    <w:p>
      <w:pPr>
        <w:pStyle w:val="BookText"/>
      </w:pPr>
      <w:r>
        <w:rPr>
          <w:rFonts w:ascii="IRNazanin" w:hAnsi="IRNazanin" w:eastAsia="IRNazanin" w:cs="IRNazanin"/>
          <w:lang w:bidi="fa-IR"/>
          <w:color w:val="111111"/>
          <w:sz w:val="28"/>
          <w:szCs w:val="28"/>
          <w:rtl/>
        </w:rPr>
        <w:t xml:space="preserve">شامل وقایع تاریخی واقعه صفین و مواعظ و روایات و اشعار مرثیه. این جنگ از آن روضه خوانی بوده؛ خط: شکسته نستعلیق، بی کا، بی تا، جلد: تیماج تریاکی، 187گ، 17 و 20 سطر، اندازه: 11</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2 - 137].</w:t>
      </w:r>
    </w:p>
    <w:p>
      <w:pPr>
        <w:pStyle w:val="BookText"/>
      </w:pPr>
      <w:r>
        <w:rPr>
          <w:rFonts w:ascii="Times New Roman" w:hAnsi="Times New Roman" w:eastAsia="Times New Roman" w:cs="Times New Roman"/>
          <w:lang w:val="en-US" w:bidi="en-US"/>
          <w:color w:val="111111"/>
          <w:sz w:val="28"/>
          <w:szCs w:val="28"/>
          <w:rtl/>
        </w:rPr>
        <w:t xml:space="preserve">783.</w:t>
      </w:r>
    </w:p>
    <w:p>
      <w:pPr>
        <w:pStyle w:val="BookText"/>
      </w:pPr>
      <w:r>
        <w:rPr>
          <w:rFonts w:ascii="IRNazanin" w:hAnsi="IRNazanin" w:eastAsia="IRNazanin" w:cs="IRNazanin"/>
          <w:lang w:bidi="fa-IR"/>
          <w:color w:val="111111"/>
          <w:sz w:val="28"/>
          <w:szCs w:val="28"/>
          <w:rtl/>
        </w:rPr>
        <w:t xml:space="preserve">قم؛ گلپایگانی شماره نسخه: 8771- 58/221</w:t>
      </w:r>
    </w:p>
    <w:p>
      <w:pPr>
        <w:pStyle w:val="BookText"/>
      </w:pPr>
      <w:r>
        <w:rPr>
          <w:rFonts w:ascii="IRNazanin" w:hAnsi="IRNazanin" w:eastAsia="IRNazanin" w:cs="IRNazanin"/>
          <w:lang w:bidi="fa-IR"/>
          <w:color w:val="111111"/>
          <w:sz w:val="28"/>
          <w:szCs w:val="28"/>
          <w:rtl/>
        </w:rPr>
        <w:t xml:space="preserve">بیاضی که اغلب اوراق آن سفید مانده است و در برخی برگها مطالبی در حدیث و اشعار نوشته شده؛ خط: تحریری، بی کا، بی تا؛ 20 ص، مختلف السطر، اندازه: 20</w:t>
      </w:r>
      <w:r>
        <w:rPr>
          <w:rFonts w:ascii="Times New Roman" w:hAnsi="Times New Roman" w:eastAsia="Times New Roman" w:cs="Times New Roman"/>
          <w:lang w:val="en-US" w:bidi="en-US"/>
          <w:color w:val="111111"/>
          <w:sz w:val="28"/>
          <w:szCs w:val="28"/>
          <w:rtl/>
        </w:rPr>
        <w:t xml:space="preserve">x11 </w:t>
      </w:r>
      <w:r>
        <w:rPr>
          <w:rFonts w:ascii="IRNazanin" w:hAnsi="IRNazanin" w:eastAsia="IRNazanin" w:cs="IRNazanin"/>
          <w:lang w:bidi="fa-IR"/>
          <w:color w:val="111111"/>
          <w:sz w:val="28"/>
          <w:szCs w:val="28"/>
          <w:rtl/>
        </w:rPr>
        <w:t xml:space="preserve">سم [ف: 3 - 1212].</w:t>
      </w:r>
    </w:p>
    <w:p>
      <w:pPr>
        <w:pStyle w:val="BookText"/>
      </w:pPr>
      <w:r>
        <w:rPr>
          <w:rFonts w:ascii="Times New Roman" w:hAnsi="Times New Roman" w:eastAsia="Times New Roman" w:cs="Times New Roman"/>
          <w:lang w:val="en-US" w:bidi="en-US"/>
          <w:color w:val="111111"/>
          <w:sz w:val="28"/>
          <w:szCs w:val="28"/>
          <w:rtl/>
        </w:rPr>
        <w:t xml:space="preserve">784.</w:t>
      </w:r>
    </w:p>
    <w:p>
      <w:pPr>
        <w:pStyle w:val="BookText"/>
      </w:pPr>
      <w:r>
        <w:rPr>
          <w:rFonts w:ascii="IRNazanin" w:hAnsi="IRNazanin" w:eastAsia="IRNazanin" w:cs="IRNazanin"/>
          <w:lang w:bidi="fa-IR"/>
          <w:color w:val="111111"/>
          <w:sz w:val="28"/>
          <w:szCs w:val="28"/>
          <w:rtl/>
        </w:rPr>
        <w:t xml:space="preserve">مشهد؛ رضوی؛ شماره نسخه: 2133</w:t>
      </w:r>
    </w:p>
    <w:p>
      <w:pPr>
        <w:pStyle w:val="BookText"/>
      </w:pPr>
      <w:r>
        <w:rPr>
          <w:rFonts w:ascii="IRNazanin" w:hAnsi="IRNazanin" w:eastAsia="IRNazanin" w:cs="IRNazanin"/>
          <w:lang w:bidi="fa-IR"/>
          <w:color w:val="111111"/>
          <w:sz w:val="28"/>
          <w:szCs w:val="28"/>
          <w:rtl/>
        </w:rPr>
        <w:t xml:space="preserve">آغاز: حجرات و غارة؛ انجام بدم تیغ آبدار روم.</w:t>
      </w:r>
    </w:p>
    <w:p>
      <w:pPr>
        <w:pStyle w:val="BookText"/>
      </w:pPr>
      <w:r>
        <w:rPr>
          <w:rFonts w:ascii="IRNazanin" w:hAnsi="IRNazanin" w:eastAsia="IRNazanin" w:cs="IRNazanin"/>
          <w:lang w:bidi="fa-IR"/>
          <w:color w:val="111111"/>
          <w:sz w:val="28"/>
          <w:szCs w:val="28"/>
          <w:rtl/>
        </w:rPr>
        <w:t xml:space="preserve">مجموعه ای در مرثیه و مقتل؛ خط: نسخ پست، بی کا، بی تا؛ بعضی از صفحات به طور چلیپا؛ تاریخ وقف: فروردین 1395؛ کاغذ: نباتی، جلد: تیماج مشکی، 147 گ، مختلف السطر،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5 - 116].</w:t>
      </w:r>
    </w:p>
    <w:p>
      <w:pPr>
        <w:pStyle w:val="BookText"/>
      </w:pPr>
      <w:r>
        <w:rPr>
          <w:rFonts w:ascii="Times New Roman" w:hAnsi="Times New Roman" w:eastAsia="Times New Roman" w:cs="Times New Roman"/>
          <w:lang w:val="en-US" w:bidi="en-US"/>
          <w:color w:val="111111"/>
          <w:sz w:val="28"/>
          <w:szCs w:val="28"/>
          <w:rtl/>
        </w:rPr>
        <w:t xml:space="preserve">785.</w:t>
      </w:r>
    </w:p>
    <w:p>
      <w:pPr>
        <w:pStyle w:val="BookText"/>
      </w:pPr>
      <w:r>
        <w:rPr>
          <w:rFonts w:ascii="IRNazanin" w:hAnsi="IRNazanin" w:eastAsia="IRNazanin" w:cs="IRNazanin"/>
          <w:lang w:bidi="fa-IR"/>
          <w:color w:val="111111"/>
          <w:sz w:val="28"/>
          <w:szCs w:val="28"/>
          <w:rtl/>
        </w:rPr>
        <w:t xml:space="preserve">مشهد؛ رضوی؛ شماره نسخه: 10969</w:t>
      </w:r>
    </w:p>
    <w:p>
      <w:pPr>
        <w:pStyle w:val="BookText"/>
      </w:pPr>
      <w:r>
        <w:rPr>
          <w:rFonts w:ascii="Amiri" w:hAnsi="Amiri" w:eastAsia="Amiri" w:cs="Amiri"/>
          <w:lang w:bidi="ar-SA"/>
          <w:color w:val="111111"/>
          <w:sz w:val="28"/>
          <w:szCs w:val="28"/>
          <w:rtl/>
        </w:rPr>
        <w:t xml:space="preserve">آغاز: الحمدلله رب العالمين؛ انجام: بحقوقهم في الدارين.</w:t>
      </w:r>
    </w:p>
    <w:p>
      <w:pPr>
        <w:pStyle w:val="BookText"/>
      </w:pPr>
      <w:r>
        <w:rPr>
          <w:rFonts w:ascii="IRNazanin" w:hAnsi="IRNazanin" w:eastAsia="IRNazanin" w:cs="IRNazanin"/>
          <w:lang w:bidi="fa-IR"/>
          <w:color w:val="111111"/>
          <w:sz w:val="28"/>
          <w:szCs w:val="28"/>
          <w:rtl/>
        </w:rPr>
        <w:t xml:space="preserve">مجموعه ای از مؤلف نامعلوم مشتمل بر: 1. تفسير بعضی از آیات قرآنی، و احادیث شیعی با نقل روایات شیخ صدوق و محمد تقی مجلسی؛ 2. در تحقيق قضا و قدر؛ 3. در خلقت با نقل اقوال حاجی محمد کریم؛ 4. ابیاتی از عطار، مولوی، سعدی، و رباعیاتی از مظفر علیشاه و میرزا علی اکبر مستوفی؛ 5. در کیفیت ماههای عرب و عجم؛ 6. اقوال بعضی از مشایخ از نفحات الانس جامی [كاتب بجای نفحات، بهارستان نوشته است]. 7. در علم طب؛ 8. حکایاتی از بهلول در مورد توکل، امامت، مرگ و معرفت؛ 9. حکایاتی در باره رضا و ذم دروغ و بی وفایی؛ 10. در شعبده؛ 11. در تعویذات؛ خط: نسخ و نستعلیق، بی کا، بی تا؛ واقف: محمد ایرانی مجرد؛ کاغذ: فرنگی آهار مهره، جلد: میشن، 85گ، مختلف السطر، اندازه: 13/5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9 - 101].</w:t>
      </w:r>
    </w:p>
    <w:p>
      <w:pPr>
        <w:pStyle w:val="BookText"/>
      </w:pPr>
      <w:r>
        <w:rPr>
          <w:rFonts w:ascii="Times New Roman" w:hAnsi="Times New Roman" w:eastAsia="Times New Roman" w:cs="Times New Roman"/>
          <w:lang w:val="en-US" w:bidi="en-US"/>
          <w:color w:val="111111"/>
          <w:sz w:val="28"/>
          <w:szCs w:val="28"/>
          <w:rtl/>
        </w:rPr>
        <w:t xml:space="preserve">786.</w:t>
      </w:r>
    </w:p>
    <w:p>
      <w:pPr>
        <w:pStyle w:val="BookText"/>
      </w:pPr>
      <w:r>
        <w:rPr>
          <w:rFonts w:ascii="IRNazanin" w:hAnsi="IRNazanin" w:eastAsia="IRNazanin" w:cs="IRNazanin"/>
          <w:lang w:bidi="fa-IR"/>
          <w:color w:val="111111"/>
          <w:sz w:val="28"/>
          <w:szCs w:val="28"/>
          <w:rtl/>
        </w:rPr>
        <w:t xml:space="preserve">قم؛ استادی، رضا، شماره نسخه: 25268</w:t>
      </w:r>
    </w:p>
    <w:p>
      <w:pPr>
        <w:pStyle w:val="BookText"/>
      </w:pPr>
      <w:r>
        <w:rPr>
          <w:rFonts w:ascii="IRNazanin" w:hAnsi="IRNazanin" w:eastAsia="IRNazanin" w:cs="IRNazanin"/>
          <w:lang w:bidi="fa-IR"/>
          <w:color w:val="111111"/>
          <w:sz w:val="28"/>
          <w:szCs w:val="28"/>
          <w:rtl/>
        </w:rPr>
        <w:t xml:space="preserve">آغاز: مأمول است از باب استعداد ایدهم الله؛ انجام: به انواع غرائب پیراسته ... .</w:t>
      </w:r>
    </w:p>
    <w:p>
      <w:pPr>
        <w:pStyle w:val="BookText"/>
      </w:pPr>
      <w:r>
        <w:rPr>
          <w:rFonts w:ascii="IRNazanin" w:hAnsi="IRNazanin" w:eastAsia="IRNazanin" w:cs="IRNazanin"/>
          <w:lang w:bidi="fa-IR"/>
          <w:color w:val="111111"/>
          <w:sz w:val="28"/>
          <w:szCs w:val="28"/>
          <w:rtl/>
        </w:rPr>
        <w:t xml:space="preserve">خط: نستعلیق، بی کا، بی تا، افتادگی: انجام؛ کاغذ: نخودی، جلد: تیماج ضربی [رایانه].</w:t>
      </w:r>
    </w:p>
    <w:p>
      <w:pPr>
        <w:pStyle w:val="BookText"/>
      </w:pPr>
      <w:r>
        <w:rPr>
          <w:rFonts w:ascii="Times New Roman" w:hAnsi="Times New Roman" w:eastAsia="Times New Roman" w:cs="Times New Roman"/>
          <w:lang w:val="en-US" w:bidi="en-US"/>
          <w:color w:val="111111"/>
          <w:sz w:val="28"/>
          <w:szCs w:val="28"/>
          <w:rtl/>
        </w:rPr>
        <w:t xml:space="preserve">787.</w:t>
      </w:r>
    </w:p>
    <w:p>
      <w:pPr>
        <w:pStyle w:val="BookText"/>
      </w:pPr>
      <w:r>
        <w:rPr>
          <w:rFonts w:ascii="IRNazanin" w:hAnsi="IRNazanin" w:eastAsia="IRNazanin" w:cs="IRNazanin"/>
          <w:lang w:bidi="fa-IR"/>
          <w:color w:val="111111"/>
          <w:sz w:val="28"/>
          <w:szCs w:val="28"/>
          <w:rtl/>
        </w:rPr>
        <w:t xml:space="preserve">قم؛ مرعشی؛ شماره نسخه: 153</w:t>
      </w:r>
    </w:p>
    <w:p>
      <w:pPr>
        <w:pStyle w:val="BookText"/>
      </w:pPr>
      <w:r>
        <w:rPr>
          <w:rFonts w:ascii="IRNazanin" w:hAnsi="IRNazanin" w:eastAsia="IRNazanin" w:cs="IRNazanin"/>
          <w:lang w:bidi="fa-IR"/>
          <w:color w:val="111111"/>
          <w:sz w:val="28"/>
          <w:szCs w:val="28"/>
          <w:rtl/>
        </w:rPr>
        <w:t xml:space="preserve">آغاز: من مصابيح القلوب روایت شده جناب امیر المؤمنين وقتیکه عباس پسر آن جناب کودک.</w:t>
      </w:r>
    </w:p>
    <w:p>
      <w:pPr>
        <w:pStyle w:val="BookText"/>
      </w:pPr>
      <w:r>
        <w:rPr>
          <w:rFonts w:ascii="IRNazanin" w:hAnsi="IRNazanin" w:eastAsia="IRNazanin" w:cs="IRNazanin"/>
          <w:lang w:bidi="fa-IR"/>
          <w:color w:val="111111"/>
          <w:sz w:val="28"/>
          <w:szCs w:val="28"/>
          <w:rtl/>
        </w:rPr>
        <w:t xml:space="preserve">روایت ها و مطالب متفرقه ای که از کتاب های مختلف گرفته شده، و بیشتر آن روایات درباره ائمه هدی (علیهم السلام) می باشد؛ خط: نستعلیق نازیبا، بی کا، بی تا، جلد: تیماج قهوه ای، 71 گ، مختلف السطر، اندازه: 16</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1- 173].</w:t>
      </w:r>
    </w:p>
    <w:p>
      <w:pPr>
        <w:pStyle w:val="BookText"/>
      </w:pPr>
      <w:r>
        <w:rPr>
          <w:rFonts w:ascii="Times New Roman" w:hAnsi="Times New Roman" w:eastAsia="Times New Roman" w:cs="Times New Roman"/>
          <w:lang w:val="en-US" w:bidi="en-US"/>
          <w:color w:val="111111"/>
          <w:sz w:val="28"/>
          <w:szCs w:val="28"/>
          <w:rtl/>
        </w:rPr>
        <w:t xml:space="preserve">788.</w:t>
      </w:r>
    </w:p>
    <w:p>
      <w:pPr>
        <w:pStyle w:val="BookText"/>
      </w:pPr>
      <w:r>
        <w:rPr>
          <w:rFonts w:ascii="IRNazanin" w:hAnsi="IRNazanin" w:eastAsia="IRNazanin" w:cs="IRNazanin"/>
          <w:lang w:bidi="fa-IR"/>
          <w:color w:val="111111"/>
          <w:sz w:val="28"/>
          <w:szCs w:val="28"/>
          <w:rtl/>
        </w:rPr>
        <w:t xml:space="preserve">قزوین؛ امام صادق؛ شماره نسخه: 291</w:t>
      </w:r>
    </w:p>
    <w:p>
      <w:pPr>
        <w:pStyle w:val="BookText"/>
      </w:pPr>
      <w:r>
        <w:rPr>
          <w:rFonts w:ascii="IRNazanin" w:hAnsi="IRNazanin" w:eastAsia="IRNazanin" w:cs="IRNazanin"/>
          <w:lang w:bidi="fa-IR"/>
          <w:color w:val="111111"/>
          <w:sz w:val="28"/>
          <w:szCs w:val="28"/>
          <w:rtl/>
        </w:rPr>
        <w:t xml:space="preserve">مجموعه اشعار سست و ضعیف، طلسمات و برخی اوراد و اخبار و فوائد به همراه یک اجازه ارشاد از اسماعیل بن هداية الله حسینی به مست علی شاه که از طایفه سید جلال الدین اشرف هستند، -
</w:t>
      </w:r>
    </w:p>
    <w:p>
      <w:pPr>
        <w:sectPr>
          <w:footerReference w:type="default" r:id="rId8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باشد؛ خط: نستعلیق، بی کا، بی تا، جلد: تیماج قهوه ای، 80گ، مختلف السطر، قطع: خشتی [ف: 1- 84].</w:t>
      </w:r>
    </w:p>
    <w:p>
      <w:pPr>
        <w:pStyle w:val="BookText"/>
      </w:pPr>
      <w:r>
        <w:rPr>
          <w:rFonts w:ascii="Times New Roman" w:hAnsi="Times New Roman" w:eastAsia="Times New Roman" w:cs="Times New Roman"/>
          <w:lang w:val="en-US" w:bidi="en-US"/>
          <w:color w:val="111111"/>
          <w:sz w:val="28"/>
          <w:szCs w:val="28"/>
          <w:rtl/>
        </w:rPr>
        <w:t xml:space="preserve">789.</w:t>
      </w:r>
    </w:p>
    <w:p>
      <w:pPr>
        <w:pStyle w:val="BookText"/>
      </w:pPr>
      <w:r>
        <w:rPr>
          <w:rFonts w:ascii="IRNazanin" w:hAnsi="IRNazanin" w:eastAsia="IRNazanin" w:cs="IRNazanin"/>
          <w:lang w:bidi="fa-IR"/>
          <w:color w:val="111111"/>
          <w:sz w:val="28"/>
          <w:szCs w:val="28"/>
          <w:rtl/>
        </w:rPr>
        <w:t xml:space="preserve">تهران؛ مدارک فرهنگی؛ شماره نسخه: 62</w:t>
      </w:r>
    </w:p>
    <w:p>
      <w:pPr>
        <w:pStyle w:val="BookText"/>
      </w:pPr>
      <w:r>
        <w:rPr>
          <w:rFonts w:ascii="IRNazanin" w:hAnsi="IRNazanin" w:eastAsia="IRNazanin" w:cs="IRNazanin"/>
          <w:lang w:bidi="fa-IR"/>
          <w:color w:val="111111"/>
          <w:sz w:val="28"/>
          <w:szCs w:val="28"/>
          <w:rtl/>
        </w:rPr>
        <w:t xml:space="preserve">آغاز: کنم آنرا هر آینه می گویند جهان که تو هر آینه بت می پرستی؛ انجام: قال ابن ابی الحديد في شرحه و ممن قيل عند انه يبغض عليا ... من محبی علی بن ابیطالب و المعظمين له.</w:t>
      </w:r>
    </w:p>
    <w:p>
      <w:pPr>
        <w:pStyle w:val="BookText"/>
      </w:pPr>
      <w:r>
        <w:rPr>
          <w:rFonts w:ascii="IRNazanin" w:hAnsi="IRNazanin" w:eastAsia="IRNazanin" w:cs="IRNazanin"/>
          <w:lang w:bidi="fa-IR"/>
          <w:color w:val="111111"/>
          <w:sz w:val="28"/>
          <w:szCs w:val="28"/>
          <w:rtl/>
        </w:rPr>
        <w:t xml:space="preserve">متفرقاتی در مورد علم و اسرار، فرقه امامیه و صوفیه، فهرست ذريعة الضراعة تأليف مولانا محمد حسن کاشی، مناجات هایی از ائمه طاهرین علیهم السلام، روایت از پیامبر و حضرت علی، رساله در بیان مغالطه (مغالطات) که چند مغالطه منطق، نحوی و صرفی را بسیار مختصر در سه فصل بیان کرده، منبع الينابيع، باب توحید، تحکیم، حكمين أبو موسى الأشعری، عمرو بن عاص، زبیر بن عوام و طلحه ابن عبيد الله و غیره؛ خط: نسخ و نستعلیق خوب، بی کا، بی تا قسمتی به خط عبد اللطيف، مصحح؛ مهر: «العبد محمد حسین یا حسن» (بیضی)؛ کاغذ: اصفهانی و فرنگی شکری، جلد: گالینگور قهوه ای، 337 گ، مختلف السطر، اندازه: 13</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- 58].</w:t>
      </w:r>
    </w:p>
    <w:p>
      <w:pPr>
        <w:pStyle w:val="BookText"/>
      </w:pPr>
      <w:r>
        <w:rPr>
          <w:rFonts w:ascii="Times New Roman" w:hAnsi="Times New Roman" w:eastAsia="Times New Roman" w:cs="Times New Roman"/>
          <w:lang w:val="en-US" w:bidi="en-US"/>
          <w:color w:val="111111"/>
          <w:sz w:val="28"/>
          <w:szCs w:val="28"/>
          <w:rtl/>
        </w:rPr>
        <w:t xml:space="preserve">790.</w:t>
      </w:r>
    </w:p>
    <w:p>
      <w:pPr>
        <w:pStyle w:val="BookText"/>
      </w:pPr>
      <w:r>
        <w:rPr>
          <w:rFonts w:ascii="IRNazanin" w:hAnsi="IRNazanin" w:eastAsia="IRNazanin" w:cs="IRNazanin"/>
          <w:lang w:bidi="fa-IR"/>
          <w:color w:val="111111"/>
          <w:sz w:val="28"/>
          <w:szCs w:val="28"/>
          <w:rtl/>
        </w:rPr>
        <w:t xml:space="preserve">تهران؛ مدارک فرهنگی؛ شماره نسخه: 97</w:t>
      </w:r>
    </w:p>
    <w:p>
      <w:pPr>
        <w:pStyle w:val="BookText"/>
      </w:pPr>
      <w:r>
        <w:rPr>
          <w:rFonts w:ascii="IRNazanin" w:hAnsi="IRNazanin" w:eastAsia="IRNazanin" w:cs="IRNazanin"/>
          <w:lang w:bidi="fa-IR"/>
          <w:color w:val="111111"/>
          <w:sz w:val="28"/>
          <w:szCs w:val="28"/>
          <w:rtl/>
        </w:rPr>
        <w:t xml:space="preserve">آغاز: بشنو ای جوینده راه خدا *** کر تو جویای خدایی با خدا؛ انجام: در صفین قتال کرد تا شهید شد و آن حضرت برو نماز کردو دفن نمود.</w:t>
      </w:r>
    </w:p>
    <w:p>
      <w:pPr>
        <w:pStyle w:val="BookText"/>
      </w:pPr>
      <w:r>
        <w:rPr>
          <w:rFonts w:ascii="IRNazanin" w:hAnsi="IRNazanin" w:eastAsia="IRNazanin" w:cs="IRNazanin"/>
          <w:lang w:bidi="fa-IR"/>
          <w:color w:val="111111"/>
          <w:sz w:val="28"/>
          <w:szCs w:val="28"/>
          <w:rtl/>
        </w:rPr>
        <w:t xml:space="preserve">شامل: تحفة العشاق از مولوی؛ حدیث به عربی؛ مطالبی از کتاب جمال الصالحين (سالكين) در فضائل آداب و اعمال و محاسن و اخلاق از میرزا حسن بن حکیم ... عبد الرزاق لاهیجی متوفی 1121؛ آیات و روایات و احادیث نقل از کتاب سیر و تواریخ و شرح اربعین بهائی؛ مطالبی در مورد خوف و رجا به عربی؛ تفسير آیات و مطالبی از اصول کافی و مواردی از کتاب منهاج النجات؛ خط: نسخ و شکسته نستعلیق خوش، بی کا، بی تا، کاغذ: فرنگی الوان، جلد: تیماج تریاکی، 100 گ، مختلف السطر، اندازه: 16/5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- 90].</w:t>
      </w:r>
    </w:p>
    <w:p>
      <w:pPr>
        <w:pStyle w:val="BookText"/>
      </w:pPr>
      <w:r>
        <w:rPr>
          <w:rFonts w:ascii="Times New Roman" w:hAnsi="Times New Roman" w:eastAsia="Times New Roman" w:cs="Times New Roman"/>
          <w:lang w:val="en-US" w:bidi="en-US"/>
          <w:color w:val="111111"/>
          <w:sz w:val="28"/>
          <w:szCs w:val="28"/>
          <w:rtl/>
        </w:rPr>
        <w:t xml:space="preserve">791.</w:t>
      </w:r>
    </w:p>
    <w:p>
      <w:pPr>
        <w:pStyle w:val="BookText"/>
      </w:pPr>
      <w:r>
        <w:rPr>
          <w:rFonts w:ascii="IRNazanin" w:hAnsi="IRNazanin" w:eastAsia="IRNazanin" w:cs="IRNazanin"/>
          <w:lang w:bidi="fa-IR"/>
          <w:color w:val="111111"/>
          <w:sz w:val="28"/>
          <w:szCs w:val="28"/>
          <w:rtl/>
        </w:rPr>
        <w:t xml:space="preserve">قم؛ معصومیه؛ شماره نسخه: 284</w:t>
      </w:r>
    </w:p>
    <w:p>
      <w:pPr>
        <w:pStyle w:val="BookText"/>
      </w:pPr>
      <w:r>
        <w:rPr>
          <w:rFonts w:ascii="IRNazanin" w:hAnsi="IRNazanin" w:eastAsia="IRNazanin" w:cs="IRNazanin"/>
          <w:lang w:bidi="fa-IR"/>
          <w:color w:val="111111"/>
          <w:sz w:val="28"/>
          <w:szCs w:val="28"/>
          <w:rtl/>
        </w:rPr>
        <w:t xml:space="preserve">آغاز: بچه مشغول کنم دیده را ؟ دایم ترا می جوید، بچه تسلی دهم دل را ؟ دایم تو را بیاد آرد؛ انجام: گفتا که چه او در شب آدینه گذشت *** در خلد برین گزید ماوی «بغرف » که کلمه بغرف » را - در بیت مطابق 1282 - حاج میرزا موسی ماده تاریخ وفات میرزا محمد على قرار داده است. مختصریست در نامه نگاری، قباله ها، خطبه ها، قواعد و فوائد و مشکلات نحوی و ماده تاریخ و جز آنها به زبان های فارسی، عربی و گاهی ترکی؛ خط: شکسته نستعلیق و نسخ، بی کا، بی تا، جلد: تیماج قهوه ای، 20 گ، اندازه: 21</w:t>
      </w:r>
      <w:r>
        <w:rPr>
          <w:rFonts w:ascii="Times New Roman" w:hAnsi="Times New Roman" w:eastAsia="Times New Roman" w:cs="Times New Roman"/>
          <w:lang w:val="en-US" w:bidi="en-US"/>
          <w:color w:val="111111"/>
          <w:sz w:val="28"/>
          <w:szCs w:val="28"/>
          <w:rtl/>
        </w:rPr>
        <w:t xml:space="preserve">×26/5 </w:t>
      </w:r>
      <w:r>
        <w:rPr>
          <w:rFonts w:ascii="IRNazanin" w:hAnsi="IRNazanin" w:eastAsia="IRNazanin" w:cs="IRNazanin"/>
          <w:lang w:bidi="fa-IR"/>
          <w:color w:val="111111"/>
          <w:sz w:val="28"/>
          <w:szCs w:val="28"/>
          <w:rtl/>
        </w:rPr>
        <w:t xml:space="preserve">سم [ف: 1 - 280].</w:t>
      </w:r>
    </w:p>
    <w:p>
      <w:pPr>
        <w:pStyle w:val="BookText"/>
      </w:pPr>
      <w:r>
        <w:rPr>
          <w:rFonts w:ascii="Times New Roman" w:hAnsi="Times New Roman" w:eastAsia="Times New Roman" w:cs="Times New Roman"/>
          <w:lang w:val="en-US" w:bidi="en-US"/>
          <w:color w:val="111111"/>
          <w:sz w:val="28"/>
          <w:szCs w:val="28"/>
          <w:rtl/>
        </w:rPr>
        <w:t xml:space="preserve">792.</w:t>
      </w:r>
    </w:p>
    <w:p>
      <w:pPr>
        <w:pStyle w:val="BookText"/>
      </w:pPr>
      <w:r>
        <w:rPr>
          <w:rFonts w:ascii="IRNazanin" w:hAnsi="IRNazanin" w:eastAsia="IRNazanin" w:cs="IRNazanin"/>
          <w:lang w:bidi="fa-IR"/>
          <w:color w:val="111111"/>
          <w:sz w:val="28"/>
          <w:szCs w:val="28"/>
          <w:rtl/>
        </w:rPr>
        <w:t xml:space="preserve">همدان؛ دانشگاه بوعلی؛ شماره نسخه: 235</w:t>
      </w:r>
    </w:p>
    <w:p>
      <w:pPr>
        <w:pStyle w:val="BookText"/>
      </w:pPr>
      <w:r>
        <w:rPr>
          <w:rFonts w:ascii="IRNazanin" w:hAnsi="IRNazanin" w:eastAsia="IRNazanin" w:cs="IRNazanin"/>
          <w:lang w:bidi="fa-IR"/>
          <w:color w:val="111111"/>
          <w:sz w:val="28"/>
          <w:szCs w:val="28"/>
          <w:rtl/>
        </w:rPr>
        <w:t xml:space="preserve">مشتمل بر فوائد بسیار پزشکی و دستورهای کیمیاگری و فوائدی در علوم غریبه و مانند این ها به نثر و شعر فارسی با قطعه ای از فرهنگی پزشکی. این جنگ نامرتب و یادداشت های درهمی است؛ خط: نستعلیق، بی کا، بی تا؛ کاغذ: مختلف، جلد: تیماج نیلی، 171 گ، راسته و چلیپا،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- 125].</w:t>
      </w:r>
    </w:p>
    <w:p>
      <w:pPr>
        <w:pStyle w:val="BookText"/>
      </w:pPr>
      <w:r>
        <w:rPr>
          <w:rFonts w:ascii="Times New Roman" w:hAnsi="Times New Roman" w:eastAsia="Times New Roman" w:cs="Times New Roman"/>
          <w:lang w:val="en-US" w:bidi="en-US"/>
          <w:color w:val="111111"/>
          <w:sz w:val="28"/>
          <w:szCs w:val="28"/>
          <w:rtl/>
        </w:rPr>
        <w:t xml:space="preserve">793.</w:t>
      </w:r>
    </w:p>
    <w:p>
      <w:pPr>
        <w:pStyle w:val="BookText"/>
      </w:pPr>
      <w:r>
        <w:rPr>
          <w:rFonts w:ascii="IRNazanin" w:hAnsi="IRNazanin" w:eastAsia="IRNazanin" w:cs="IRNazanin"/>
          <w:lang w:bidi="fa-IR"/>
          <w:color w:val="111111"/>
          <w:sz w:val="28"/>
          <w:szCs w:val="28"/>
          <w:rtl/>
        </w:rPr>
        <w:t xml:space="preserve">قم؛ معصومیه؛ شماره نسخه: 379</w:t>
      </w:r>
    </w:p>
    <w:p>
      <w:pPr>
        <w:pStyle w:val="BookText"/>
      </w:pPr>
      <w:r>
        <w:rPr>
          <w:rFonts w:ascii="IRNazanin" w:hAnsi="IRNazanin" w:eastAsia="IRNazanin" w:cs="IRNazanin"/>
          <w:lang w:bidi="fa-IR"/>
          <w:color w:val="111111"/>
          <w:sz w:val="28"/>
          <w:szCs w:val="28"/>
          <w:rtl/>
        </w:rPr>
        <w:t xml:space="preserve">آغاز: و جادلهم بالتي هي أحسن، مقدمه - بعد از پنج دلیل نبوت - در هر زمان عالم بوده در اسلام، مثل ابن جوزی، انجام: بنده حلقه بگوش ار ننوازی برود لطف کن لطف که بیگانه شود حلقه بکوش.</w:t>
      </w:r>
    </w:p>
    <w:p>
      <w:pPr>
        <w:pStyle w:val="BookText"/>
      </w:pPr>
      <w:r>
        <w:rPr>
          <w:rFonts w:ascii="IRNazanin" w:hAnsi="IRNazanin" w:eastAsia="IRNazanin" w:cs="IRNazanin"/>
          <w:lang w:bidi="fa-IR"/>
          <w:color w:val="111111"/>
          <w:sz w:val="28"/>
          <w:szCs w:val="28"/>
          <w:rtl/>
        </w:rPr>
        <w:t xml:space="preserve">مطالبی تفسیری، حدیث، تاریخ، داستان، اشعار پند و اندرز، سوگواری و جز آن ها را که در مجالس ارشاد به کار آید گرد آورده و بدون نظم نگاشته است؛ خط: نستعلیق، بی کا، بی تاب 296گ، مختلف السطر، اندازه: 13</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1- 359].</w:t>
      </w:r>
    </w:p>
    <w:p>
      <w:pPr>
        <w:pStyle w:val="BookText"/>
      </w:pPr>
      <w:r>
        <w:rPr>
          <w:rFonts w:ascii="Times New Roman" w:hAnsi="Times New Roman" w:eastAsia="Times New Roman" w:cs="Times New Roman"/>
          <w:lang w:val="en-US" w:bidi="en-US"/>
          <w:color w:val="111111"/>
          <w:sz w:val="28"/>
          <w:szCs w:val="28"/>
          <w:rtl/>
        </w:rPr>
        <w:t xml:space="preserve">794.</w:t>
      </w:r>
    </w:p>
    <w:p>
      <w:pPr>
        <w:pStyle w:val="BookText"/>
      </w:pPr>
      <w:r>
        <w:rPr>
          <w:rFonts w:ascii="IRNazanin" w:hAnsi="IRNazanin" w:eastAsia="IRNazanin" w:cs="IRNazanin"/>
          <w:lang w:bidi="fa-IR"/>
          <w:color w:val="111111"/>
          <w:sz w:val="28"/>
          <w:szCs w:val="28"/>
          <w:rtl/>
        </w:rPr>
        <w:t xml:space="preserve">شیراز؛ امام عصر؛ شماره نسخه: 60/1</w:t>
      </w:r>
    </w:p>
    <w:p>
      <w:pPr>
        <w:pStyle w:val="BookText"/>
      </w:pPr>
      <w:r>
        <w:rPr>
          <w:rFonts w:ascii="IRNazanin" w:hAnsi="IRNazanin" w:eastAsia="IRNazanin" w:cs="IRNazanin"/>
          <w:lang w:bidi="fa-IR"/>
          <w:color w:val="111111"/>
          <w:sz w:val="28"/>
          <w:szCs w:val="28"/>
          <w:rtl/>
        </w:rPr>
        <w:t xml:space="preserve">آغاز: کنون آخر کار فخر بشر *** بگویم که چون کرد از این در گذر.</w:t>
      </w:r>
    </w:p>
    <w:p>
      <w:pPr>
        <w:pStyle w:val="BookText"/>
      </w:pPr>
      <w:r>
        <w:rPr>
          <w:rFonts w:ascii="IRNazanin" w:hAnsi="IRNazanin" w:eastAsia="IRNazanin" w:cs="IRNazanin"/>
          <w:lang w:bidi="fa-IR"/>
          <w:color w:val="111111"/>
          <w:sz w:val="28"/>
          <w:szCs w:val="28"/>
          <w:rtl/>
        </w:rPr>
        <w:t xml:space="preserve">شامل گزیده اشعار، ترجمه و تفسیر قرآن، وسوال و جواب از فقه شافعی، ادعیه، هفت بند مولانا جامی، یک مثنوی به نام «انجام کار مصطفی»؛ خط: نستعلیق، بی کا، بی تا، 48ص (1-30، 113-130)، اندازه: 11/5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1- 85].</w:t>
      </w:r>
    </w:p>
    <w:p>
      <w:pPr>
        <w:pStyle w:val="BookText"/>
      </w:pPr>
      <w:r>
        <w:rPr>
          <w:rFonts w:ascii="Times New Roman" w:hAnsi="Times New Roman" w:eastAsia="Times New Roman" w:cs="Times New Roman"/>
          <w:lang w:val="en-US" w:bidi="en-US"/>
          <w:color w:val="111111"/>
          <w:sz w:val="28"/>
          <w:szCs w:val="28"/>
          <w:rtl/>
        </w:rPr>
        <w:t xml:space="preserve">795.</w:t>
      </w:r>
    </w:p>
    <w:p>
      <w:pPr>
        <w:pStyle w:val="BookText"/>
      </w:pPr>
      <w:r>
        <w:rPr>
          <w:rFonts w:ascii="IRNazanin" w:hAnsi="IRNazanin" w:eastAsia="IRNazanin" w:cs="IRNazanin"/>
          <w:lang w:bidi="fa-IR"/>
          <w:color w:val="111111"/>
          <w:sz w:val="28"/>
          <w:szCs w:val="28"/>
          <w:rtl/>
        </w:rPr>
        <w:t xml:space="preserve">یزد؛ وزیری؛ شماره نسخه: 3024</w:t>
      </w:r>
    </w:p>
    <w:p>
      <w:pPr>
        <w:pStyle w:val="BookText"/>
      </w:pPr>
      <w:r>
        <w:rPr>
          <w:rFonts w:ascii="IRNazanin" w:hAnsi="IRNazanin" w:eastAsia="IRNazanin" w:cs="IRNazanin"/>
          <w:lang w:bidi="fa-IR"/>
          <w:color w:val="111111"/>
          <w:sz w:val="28"/>
          <w:szCs w:val="28"/>
          <w:rtl/>
        </w:rPr>
        <w:t xml:space="preserve">آغاز: باب سیم و چهارم در ذکر ادویه مرکبه و این بیست و دو باب است. باب اول در مفرحات معاجين؛ انجام: و انه لحب الخير الشديد.</w:t>
      </w:r>
    </w:p>
    <w:p>
      <w:pPr>
        <w:pStyle w:val="BookText"/>
      </w:pPr>
      <w:r>
        <w:rPr>
          <w:rFonts w:ascii="IRNazanin" w:hAnsi="IRNazanin" w:eastAsia="IRNazanin" w:cs="IRNazanin"/>
          <w:lang w:bidi="fa-IR"/>
          <w:color w:val="111111"/>
          <w:sz w:val="28"/>
          <w:szCs w:val="28"/>
          <w:rtl/>
        </w:rPr>
        <w:t xml:space="preserve">پاره ای از چندین کتاب جمع کرده و قسمتی از کتاب دفع و رفع از ملامحسن فيض دارد؛ خط: نسخ و نستعلیق، بی کا، بی تا؛ افتادگی: آغاز و انجام کاغذ: اصفهانی، جلد: تیماج مشکی، 121 گ، مختلف السطر، اندازه: 14</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5 - 1509].</w:t>
      </w:r>
    </w:p>
    <w:p>
      <w:pPr>
        <w:pStyle w:val="BookText"/>
      </w:pPr>
      <w:r>
        <w:rPr>
          <w:rFonts w:ascii="Times New Roman" w:hAnsi="Times New Roman" w:eastAsia="Times New Roman" w:cs="Times New Roman"/>
          <w:lang w:val="en-US" w:bidi="en-US"/>
          <w:color w:val="111111"/>
          <w:sz w:val="28"/>
          <w:szCs w:val="28"/>
          <w:rtl/>
        </w:rPr>
        <w:t xml:space="preserve">796.</w:t>
      </w:r>
    </w:p>
    <w:p>
      <w:pPr>
        <w:pStyle w:val="BookText"/>
      </w:pPr>
      <w:r>
        <w:rPr>
          <w:rFonts w:ascii="IRNazanin" w:hAnsi="IRNazanin" w:eastAsia="IRNazanin" w:cs="IRNazanin"/>
          <w:lang w:bidi="fa-IR"/>
          <w:color w:val="111111"/>
          <w:sz w:val="28"/>
          <w:szCs w:val="28"/>
          <w:rtl/>
        </w:rPr>
        <w:t xml:space="preserve">یزد؛ وزیری؛ شماره نسخه: 3432</w:t>
      </w:r>
    </w:p>
    <w:p>
      <w:pPr>
        <w:pStyle w:val="BookText"/>
      </w:pPr>
      <w:r>
        <w:rPr>
          <w:rFonts w:ascii="IRNazanin" w:hAnsi="IRNazanin" w:eastAsia="IRNazanin" w:cs="IRNazanin"/>
          <w:lang w:bidi="fa-IR"/>
          <w:color w:val="111111"/>
          <w:sz w:val="28"/>
          <w:szCs w:val="28"/>
          <w:rtl/>
        </w:rPr>
        <w:t xml:space="preserve">آغاز: مهمانی امیر مؤمنان و فاطمه و حسنین و فضه رسول خدا را و مائده غیب؛ انجام: پشتم از مرگ اکبر شکسته *** گریه راه گلویم ببسته.</w:t>
      </w:r>
    </w:p>
    <w:p>
      <w:pPr>
        <w:pStyle w:val="BookText"/>
      </w:pPr>
      <w:r>
        <w:rPr>
          <w:rFonts w:ascii="IRNazanin" w:hAnsi="IRNazanin" w:eastAsia="IRNazanin" w:cs="IRNazanin"/>
          <w:lang w:bidi="fa-IR"/>
          <w:color w:val="111111"/>
          <w:sz w:val="28"/>
          <w:szCs w:val="28"/>
          <w:rtl/>
        </w:rPr>
        <w:t xml:space="preserve">مقتل؛ خط: نستعلیق، بی کا، بی تا؛ افتادگی: انجام؛ اهدایی: حسین شیخ زاده؛ کاغذ: اصفهانی، جلد: مقوایی روکش کاغذ ابری، 121گ، مختلف السطر، اندازه: 18</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5 - 1651].</w:t>
      </w:r>
    </w:p>
    <w:p>
      <w:pPr>
        <w:pStyle w:val="BookText"/>
      </w:pPr>
      <w:r>
        <w:rPr>
          <w:rFonts w:ascii="Times New Roman" w:hAnsi="Times New Roman" w:eastAsia="Times New Roman" w:cs="Times New Roman"/>
          <w:lang w:val="en-US" w:bidi="en-US"/>
          <w:color w:val="111111"/>
          <w:sz w:val="28"/>
          <w:szCs w:val="28"/>
          <w:rtl/>
        </w:rPr>
        <w:t xml:space="preserve">797.</w:t>
      </w:r>
    </w:p>
    <w:p>
      <w:pPr>
        <w:pStyle w:val="BookText"/>
      </w:pPr>
      <w:r>
        <w:rPr>
          <w:rFonts w:ascii="IRNazanin" w:hAnsi="IRNazanin" w:eastAsia="IRNazanin" w:cs="IRNazanin"/>
          <w:lang w:bidi="fa-IR"/>
          <w:color w:val="111111"/>
          <w:sz w:val="28"/>
          <w:szCs w:val="28"/>
          <w:rtl/>
        </w:rPr>
        <w:t xml:space="preserve">یزد؛ وزیری؛ شماره نسخه: 1729</w:t>
      </w:r>
    </w:p>
    <w:p>
      <w:pPr>
        <w:pStyle w:val="BookText"/>
      </w:pPr>
      <w:r>
        <w:rPr>
          <w:rFonts w:ascii="IRNazanin" w:hAnsi="IRNazanin" w:eastAsia="IRNazanin" w:cs="IRNazanin"/>
          <w:lang w:bidi="fa-IR"/>
          <w:color w:val="111111"/>
          <w:sz w:val="28"/>
          <w:szCs w:val="28"/>
          <w:rtl/>
        </w:rPr>
        <w:t xml:space="preserve">در فضایل اهل بیت و احوال شهدای جنگ احد و غیره؛ خط: نستعلیق، بی کا، بی تا، افتادگی: آغاز و انجام؛ اهدایی: وزیری؛ کاغذ: اصفهانی، جلد: مقوایی با کاغذ مشکی، 124 گ، مختلف السطر (12</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[ف: 3 - 1038].</w:t>
      </w:r>
    </w:p>
    <w:p>
      <w:pPr>
        <w:pStyle w:val="BookText"/>
      </w:pPr>
      <w:r>
        <w:rPr>
          <w:rFonts w:ascii="Times New Roman" w:hAnsi="Times New Roman" w:eastAsia="Times New Roman" w:cs="Times New Roman"/>
          <w:lang w:val="en-US" w:bidi="en-US"/>
          <w:color w:val="111111"/>
          <w:sz w:val="28"/>
          <w:szCs w:val="28"/>
          <w:rtl/>
        </w:rPr>
        <w:t xml:space="preserve">798.</w:t>
      </w:r>
    </w:p>
    <w:p>
      <w:pPr>
        <w:pStyle w:val="BookText"/>
      </w:pPr>
      <w:r>
        <w:rPr>
          <w:rFonts w:ascii="IRNazanin" w:hAnsi="IRNazanin" w:eastAsia="IRNazanin" w:cs="IRNazanin"/>
          <w:lang w:bidi="fa-IR"/>
          <w:color w:val="111111"/>
          <w:sz w:val="28"/>
          <w:szCs w:val="28"/>
          <w:rtl/>
        </w:rPr>
        <w:t xml:space="preserve">یزد؛ وزیری؛ شماره نسخه: 2549</w:t>
      </w:r>
    </w:p>
    <w:p>
      <w:pPr>
        <w:pStyle w:val="BookText"/>
      </w:pPr>
      <w:r>
        <w:rPr>
          <w:rFonts w:ascii="IRNazanin" w:hAnsi="IRNazanin" w:eastAsia="IRNazanin" w:cs="IRNazanin"/>
          <w:lang w:bidi="fa-IR"/>
          <w:color w:val="111111"/>
          <w:sz w:val="28"/>
          <w:szCs w:val="28"/>
          <w:rtl/>
        </w:rPr>
        <w:t xml:space="preserve">شامل: نامه به یکی از سلاطین روم، نامه ای از نواب عباس شاه، تفریت نامه در فوت اکبرشاه به شاه سلیم، نامه شاه عباس به بانوی حرم، نامه شاه شجاع به مراد بخش، نامه به نواب آصف خان، -
</w:t>
      </w:r>
    </w:p>
    <w:p>
      <w:pPr>
        <w:sectPr>
          <w:footerReference w:type="default" r:id="rId8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سواد کتابت نواب صفی قلیخان، منشآت میرزا محمد سعید به نواب میرزا محمد تقی وزیر اعظم، نامه به نواب ملک حمزه خان، نامه به نواب اعتماد الدوله، نامه به عرب خان، نامه ملا نظير به نواب آصف خان، نامه به میرزا محمد مهدی نایب الصداره، نامه به میرزا سید مرتضی، منشآت محمد امین الوقاری که مشتمل بر رقعاتی که به هر کس و به معشوق نگاشته، سپس مکاتیب او نسبت به فاضل از جمله به: ملا خلیل قزوینی، ملا عبد الكريم طبسی، ملا محمد صادق یزدی، ملا محمد باقر یزدی، ملا محمد شفیع یزدی، میرزا شاه حسام الدين محمد، حکم شمسا، حکیم الملک قطب شاه یکی از افاضل ساكن نجف، میرزا محمد على صائب، محمد مقیم سالک یزدی، محمد اسماعيلاء منصف طهرانی، میرزا اسماعيل خلف میرزا معین الدین محمد وزیر فارس، یکی از اعاظم، زین العابدين خلف قاضی حیدر، ضراب باشی هندوستان، وزیر قطب شاه، مرتضی قلی سلطان، یکی از خوانین، نواب میرزا مهدی صدر، میرزا صفی زاده آخوند مومن حسین یزدی و دختر زاده آخوند مغرای یزدی، میرزا کافی خلف میرزا اسحاق یزدی، نامه به مصاحبان و امثال آن ... و بعد از این منشآت صدر الدين محمد ای بیلندی است و میرزا محمد رضی مستوفی و میرزا محمد هاشما، نصراء همدانی و میر کمال الدین محمد قزوینی و ملا قاسما تونی و غیرهم؛ خط: نستعلیق، بی کا، بی تا؛ اهدایی: وزیری؛ کاغذ: ترمه اصفهانی، جلد: تیماج تریاکی، 164 گ، مختلف السطر، اندازه: 12</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4 - 1338].</w:t>
      </w:r>
    </w:p>
    <w:p>
      <w:pPr>
        <w:pStyle w:val="BookText"/>
      </w:pPr>
      <w:r>
        <w:rPr>
          <w:rFonts w:ascii="Times New Roman" w:hAnsi="Times New Roman" w:eastAsia="Times New Roman" w:cs="Times New Roman"/>
          <w:lang w:val="en-US" w:bidi="en-US"/>
          <w:color w:val="111111"/>
          <w:sz w:val="28"/>
          <w:szCs w:val="28"/>
          <w:rtl/>
        </w:rPr>
        <w:t xml:space="preserve">799.</w:t>
      </w:r>
    </w:p>
    <w:p>
      <w:pPr>
        <w:pStyle w:val="BookText"/>
      </w:pPr>
      <w:r>
        <w:rPr>
          <w:rFonts w:ascii="IRNazanin" w:hAnsi="IRNazanin" w:eastAsia="IRNazanin" w:cs="IRNazanin"/>
          <w:lang w:bidi="fa-IR"/>
          <w:color w:val="111111"/>
          <w:sz w:val="28"/>
          <w:szCs w:val="28"/>
          <w:rtl/>
        </w:rPr>
        <w:t xml:space="preserve">یزد؛ وزیری؛ شماره نسخه: 2557</w:t>
      </w:r>
    </w:p>
    <w:p>
      <w:pPr>
        <w:pStyle w:val="BookText"/>
      </w:pPr>
      <w:r>
        <w:rPr>
          <w:rFonts w:ascii="IRNazanin" w:hAnsi="IRNazanin" w:eastAsia="IRNazanin" w:cs="IRNazanin"/>
          <w:lang w:bidi="fa-IR"/>
          <w:color w:val="111111"/>
          <w:sz w:val="28"/>
          <w:szCs w:val="28"/>
          <w:rtl/>
        </w:rPr>
        <w:t xml:space="preserve">آغاز: فرمود که ای مرد عرب تو ز کجائی؟ انجام: و من امروز دعوتی.</w:t>
      </w:r>
    </w:p>
    <w:p>
      <w:pPr>
        <w:pStyle w:val="BookText"/>
      </w:pPr>
      <w:r>
        <w:rPr>
          <w:rFonts w:ascii="IRNazanin" w:hAnsi="IRNazanin" w:eastAsia="IRNazanin" w:cs="IRNazanin"/>
          <w:lang w:bidi="fa-IR"/>
          <w:color w:val="111111"/>
          <w:sz w:val="28"/>
          <w:szCs w:val="28"/>
          <w:rtl/>
        </w:rPr>
        <w:t xml:space="preserve">نظم و نثر در مرثیه و مقتل؛ خط: نسخ، بی کا، بی تا؛ افتادگی: آغاز و انجام؛ اهدایی: وزیری؛ کاغذ: اصفهانی، جلد: تیماج عنابی، 98 گ، مختلف السطر، اندازه: 9</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4 - 1342].</w:t>
      </w:r>
    </w:p>
    <w:p>
      <w:pPr>
        <w:pStyle w:val="BookText"/>
      </w:pPr>
      <w:r>
        <w:rPr>
          <w:rFonts w:ascii="Times New Roman" w:hAnsi="Times New Roman" w:eastAsia="Times New Roman" w:cs="Times New Roman"/>
          <w:lang w:val="en-US" w:bidi="en-US"/>
          <w:color w:val="111111"/>
          <w:sz w:val="28"/>
          <w:szCs w:val="28"/>
          <w:rtl/>
        </w:rPr>
        <w:t xml:space="preserve">800.</w:t>
      </w:r>
    </w:p>
    <w:p>
      <w:pPr>
        <w:pStyle w:val="BookText"/>
      </w:pPr>
      <w:r>
        <w:rPr>
          <w:rFonts w:ascii="IRNazanin" w:hAnsi="IRNazanin" w:eastAsia="IRNazanin" w:cs="IRNazanin"/>
          <w:lang w:bidi="fa-IR"/>
          <w:color w:val="111111"/>
          <w:sz w:val="28"/>
          <w:szCs w:val="28"/>
          <w:rtl/>
        </w:rPr>
        <w:t xml:space="preserve">تهران؛ الهیات؛ شماره نسخه: 413</w:t>
      </w:r>
    </w:p>
    <w:p>
      <w:pPr>
        <w:pStyle w:val="BookText"/>
      </w:pPr>
      <w:r>
        <w:rPr>
          <w:rFonts w:ascii="IRNazanin" w:hAnsi="IRNazanin" w:eastAsia="IRNazanin" w:cs="IRNazanin"/>
          <w:lang w:bidi="fa-IR"/>
          <w:color w:val="111111"/>
          <w:sz w:val="28"/>
          <w:szCs w:val="28"/>
          <w:rtl/>
        </w:rPr>
        <w:t xml:space="preserve">منبری در سرگذشت سرور شهیدان حسین بن علی با اشعاری به فارسی در سوگواری؛ خط: نستعلیق، بی کا، بی تا؛ مهر: اسماعیل؛ کاغذ: فرنگی، جلد: تیماج مشکی، 250 گ، مختلف السطر، اندازه: 11/5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- 42].</w:t>
      </w:r>
    </w:p>
    <w:p>
      <w:pPr>
        <w:pStyle w:val="BookText"/>
      </w:pPr>
      <w:r>
        <w:rPr>
          <w:rFonts w:ascii="Times New Roman" w:hAnsi="Times New Roman" w:eastAsia="Times New Roman" w:cs="Times New Roman"/>
          <w:lang w:val="en-US" w:bidi="en-US"/>
          <w:color w:val="111111"/>
          <w:sz w:val="28"/>
          <w:szCs w:val="28"/>
          <w:rtl/>
        </w:rPr>
        <w:t xml:space="preserve">801.</w:t>
      </w:r>
    </w:p>
    <w:p>
      <w:pPr>
        <w:pStyle w:val="BookText"/>
      </w:pPr>
      <w:r>
        <w:rPr>
          <w:rFonts w:ascii="IRNazanin" w:hAnsi="IRNazanin" w:eastAsia="IRNazanin" w:cs="IRNazanin"/>
          <w:lang w:bidi="fa-IR"/>
          <w:color w:val="111111"/>
          <w:sz w:val="28"/>
          <w:szCs w:val="28"/>
          <w:rtl/>
        </w:rPr>
        <w:t xml:space="preserve">تهران؛ ادبیات؛ شماره نسخه: 329/2</w:t>
      </w:r>
    </w:p>
    <w:p>
      <w:pPr>
        <w:pStyle w:val="BookText"/>
      </w:pPr>
      <w:r>
        <w:rPr>
          <w:rFonts w:ascii="IRNazanin" w:hAnsi="IRNazanin" w:eastAsia="IRNazanin" w:cs="IRNazanin"/>
          <w:lang w:bidi="fa-IR"/>
          <w:color w:val="111111"/>
          <w:sz w:val="28"/>
          <w:szCs w:val="28"/>
          <w:rtl/>
        </w:rPr>
        <w:t xml:space="preserve">بی کا، بی تا [ف: 3 - 14].</w:t>
      </w:r>
    </w:p>
    <w:p>
      <w:pPr>
        <w:pStyle w:val="BookText"/>
      </w:pPr>
      <w:r>
        <w:rPr>
          <w:rFonts w:ascii="Times New Roman" w:hAnsi="Times New Roman" w:eastAsia="Times New Roman" w:cs="Times New Roman"/>
          <w:lang w:val="en-US" w:bidi="en-US"/>
          <w:color w:val="111111"/>
          <w:sz w:val="28"/>
          <w:szCs w:val="28"/>
          <w:rtl/>
        </w:rPr>
        <w:t xml:space="preserve">802.</w:t>
      </w:r>
    </w:p>
    <w:p>
      <w:pPr>
        <w:pStyle w:val="BookText"/>
      </w:pPr>
      <w:r>
        <w:rPr>
          <w:rFonts w:ascii="IRNazanin" w:hAnsi="IRNazanin" w:eastAsia="IRNazanin" w:cs="IRNazanin"/>
          <w:lang w:bidi="fa-IR"/>
          <w:color w:val="111111"/>
          <w:sz w:val="28"/>
          <w:szCs w:val="28"/>
          <w:rtl/>
        </w:rPr>
        <w:t xml:space="preserve">تهران؛ ادبیات؛ شماره نسخه: 350</w:t>
      </w:r>
    </w:p>
    <w:p>
      <w:pPr>
        <w:pStyle w:val="BookText"/>
      </w:pPr>
      <w:r>
        <w:rPr>
          <w:rFonts w:ascii="IRNazanin" w:hAnsi="IRNazanin" w:eastAsia="IRNazanin" w:cs="IRNazanin"/>
          <w:lang w:bidi="fa-IR"/>
          <w:color w:val="111111"/>
          <w:sz w:val="28"/>
          <w:szCs w:val="28"/>
          <w:rtl/>
        </w:rPr>
        <w:t xml:space="preserve">دعا و افسون و شعر؛ بی کا، بی تا [ف: 3 - 14].</w:t>
      </w:r>
    </w:p>
    <w:p>
      <w:pPr>
        <w:pStyle w:val="BookText"/>
      </w:pPr>
      <w:r>
        <w:rPr>
          <w:rFonts w:ascii="Times New Roman" w:hAnsi="Times New Roman" w:eastAsia="Times New Roman" w:cs="Times New Roman"/>
          <w:lang w:val="en-US" w:bidi="en-US"/>
          <w:color w:val="111111"/>
          <w:sz w:val="28"/>
          <w:szCs w:val="28"/>
          <w:rtl/>
        </w:rPr>
        <w:t xml:space="preserve">803.</w:t>
      </w:r>
    </w:p>
    <w:p>
      <w:pPr>
        <w:pStyle w:val="BookText"/>
      </w:pPr>
      <w:r>
        <w:rPr>
          <w:rFonts w:ascii="IRNazanin" w:hAnsi="IRNazanin" w:eastAsia="IRNazanin" w:cs="IRNazanin"/>
          <w:lang w:bidi="fa-IR"/>
          <w:color w:val="111111"/>
          <w:sz w:val="28"/>
          <w:szCs w:val="28"/>
          <w:rtl/>
        </w:rPr>
        <w:t xml:space="preserve">مشهد؛ مدرسه میرزا جعفر؛ شماره نسخه: نامعلوم</w:t>
      </w:r>
    </w:p>
    <w:p>
      <w:pPr>
        <w:pStyle w:val="BookText"/>
      </w:pPr>
      <w:r>
        <w:rPr>
          <w:rFonts w:ascii="IRNazanin" w:hAnsi="IRNazanin" w:eastAsia="IRNazanin" w:cs="IRNazanin"/>
          <w:lang w:bidi="fa-IR"/>
          <w:color w:val="111111"/>
          <w:sz w:val="28"/>
          <w:szCs w:val="28"/>
          <w:rtl/>
        </w:rPr>
        <w:t xml:space="preserve">احادیث از خصال ابن بابویه و بحار (ج 10) و جز آنها؛ خط: نسخ خوانا، بی کا، بی تا؛ افتادگی: انجام؛ کاغذ: آبی، قطع: ربعی [چهار کتابخانه مشهدف: - 34].</w:t>
      </w:r>
    </w:p>
    <w:p>
      <w:pPr>
        <w:pStyle w:val="BookText"/>
      </w:pPr>
      <w:r>
        <w:rPr>
          <w:rFonts w:ascii="Times New Roman" w:hAnsi="Times New Roman" w:eastAsia="Times New Roman" w:cs="Times New Roman"/>
          <w:lang w:val="en-US" w:bidi="en-US"/>
          <w:color w:val="111111"/>
          <w:sz w:val="28"/>
          <w:szCs w:val="28"/>
          <w:rtl/>
        </w:rPr>
        <w:t xml:space="preserve">804.</w:t>
      </w:r>
    </w:p>
    <w:p>
      <w:pPr>
        <w:pStyle w:val="BookText"/>
      </w:pPr>
      <w:r>
        <w:rPr>
          <w:rFonts w:ascii="IRNazanin" w:hAnsi="IRNazanin" w:eastAsia="IRNazanin" w:cs="IRNazanin"/>
          <w:lang w:bidi="fa-IR"/>
          <w:color w:val="111111"/>
          <w:sz w:val="28"/>
          <w:szCs w:val="28"/>
          <w:rtl/>
        </w:rPr>
        <w:t xml:space="preserve">همدان؛ مدرسه غرب، شماره نسخه: 4552</w:t>
      </w:r>
    </w:p>
    <w:p>
      <w:pPr>
        <w:pStyle w:val="BookText"/>
      </w:pPr>
      <w:r>
        <w:rPr>
          <w:rFonts w:ascii="IRNazanin" w:hAnsi="IRNazanin" w:eastAsia="IRNazanin" w:cs="IRNazanin"/>
          <w:lang w:bidi="fa-IR"/>
          <w:color w:val="111111"/>
          <w:sz w:val="28"/>
          <w:szCs w:val="28"/>
          <w:rtl/>
        </w:rPr>
        <w:t xml:space="preserve">حاوی فوائد لطيفه ادبیه و حکایات نادره و اخبار و احادیث متفرقه و خطبات عدیده و اشعاری در مدح ائمه که محمد نصیر بن عبد الله طبيب آن ها را گرد آوری و برای خود نوشته است؛ خط: نسخ، كان محمد نصیر بن عبد الله طبیب، بی تا؛ قطع: رحلی [رشت و همدان: ف: - 1500].</w:t>
      </w:r>
    </w:p>
    <w:p>
      <w:pPr>
        <w:pStyle w:val="BookText"/>
      </w:pPr>
      <w:r>
        <w:rPr>
          <w:rFonts w:ascii="Times New Roman" w:hAnsi="Times New Roman" w:eastAsia="Times New Roman" w:cs="Times New Roman"/>
          <w:lang w:val="en-US" w:bidi="en-US"/>
          <w:color w:val="111111"/>
          <w:sz w:val="28"/>
          <w:szCs w:val="28"/>
          <w:rtl/>
        </w:rPr>
        <w:t xml:space="preserve">805.</w:t>
      </w:r>
    </w:p>
    <w:p>
      <w:pPr>
        <w:pStyle w:val="BookText"/>
      </w:pPr>
      <w:r>
        <w:rPr>
          <w:rFonts w:ascii="IRNazanin" w:hAnsi="IRNazanin" w:eastAsia="IRNazanin" w:cs="IRNazanin"/>
          <w:lang w:bidi="fa-IR"/>
          <w:color w:val="111111"/>
          <w:sz w:val="28"/>
          <w:szCs w:val="28"/>
          <w:rtl/>
        </w:rPr>
        <w:t xml:space="preserve">تهران؛ دانشگاه؛ شماره نسخه: 4180/4</w:t>
      </w:r>
    </w:p>
    <w:p>
      <w:pPr>
        <w:pStyle w:val="BookText"/>
      </w:pPr>
      <w:r>
        <w:rPr>
          <w:rFonts w:ascii="IRNazanin" w:hAnsi="IRNazanin" w:eastAsia="IRNazanin" w:cs="IRNazanin"/>
          <w:lang w:bidi="fa-IR"/>
          <w:color w:val="111111"/>
          <w:sz w:val="28"/>
          <w:szCs w:val="28"/>
          <w:rtl/>
        </w:rPr>
        <w:t xml:space="preserve">دعا و نسخه طبی و خبر و منشآت فارسی با دستور نامه نویسی یا نامه های نمونه است؛ بی کا، بی تا، کاغذ: فرنگی سفید و کبود، جلد: تیماج حنایی، 32گ (137-68پ)، 19 سطر (9</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13 - 3147].</w:t>
      </w:r>
    </w:p>
    <w:p>
      <w:pPr>
        <w:pStyle w:val="BookText"/>
      </w:pPr>
      <w:r>
        <w:rPr>
          <w:rFonts w:ascii="Times New Roman" w:hAnsi="Times New Roman" w:eastAsia="Times New Roman" w:cs="Times New Roman"/>
          <w:lang w:val="en-US" w:bidi="en-US"/>
          <w:color w:val="111111"/>
          <w:sz w:val="28"/>
          <w:szCs w:val="28"/>
          <w:rtl/>
        </w:rPr>
        <w:t xml:space="preserve">806.</w:t>
      </w:r>
    </w:p>
    <w:p>
      <w:pPr>
        <w:pStyle w:val="BookText"/>
      </w:pPr>
      <w:r>
        <w:rPr>
          <w:rFonts w:ascii="IRNazanin" w:hAnsi="IRNazanin" w:eastAsia="IRNazanin" w:cs="IRNazanin"/>
          <w:lang w:bidi="fa-IR"/>
          <w:color w:val="111111"/>
          <w:sz w:val="28"/>
          <w:szCs w:val="28"/>
          <w:rtl/>
        </w:rPr>
        <w:t xml:space="preserve">تهران؛ دانشگاه؛ شماره نسخه: 866- ف</w:t>
      </w:r>
    </w:p>
    <w:p>
      <w:pPr>
        <w:pStyle w:val="BookText"/>
      </w:pPr>
      <w:r>
        <w:rPr>
          <w:rFonts w:ascii="IRNazanin" w:hAnsi="IRNazanin" w:eastAsia="IRNazanin" w:cs="IRNazanin"/>
          <w:lang w:bidi="fa-IR"/>
          <w:color w:val="111111"/>
          <w:sz w:val="28"/>
          <w:szCs w:val="28"/>
          <w:rtl/>
        </w:rPr>
        <w:t xml:space="preserve">نسخه اصل: نسخه اصل: بادلیان 36 .</w:t>
      </w:r>
      <w:r>
        <w:rPr>
          <w:rFonts w:ascii="Times New Roman" w:hAnsi="Times New Roman" w:eastAsia="Times New Roman" w:cs="Times New Roman"/>
          <w:lang w:val="en-US" w:bidi="en-US"/>
          <w:color w:val="111111"/>
          <w:sz w:val="28"/>
          <w:szCs w:val="28"/>
          <w:rtl/>
        </w:rPr>
        <w:t xml:space="preserve">Pers. c (2838 </w:t>
      </w:r>
      <w:r>
        <w:rPr>
          <w:rFonts w:ascii="IRNazanin" w:hAnsi="IRNazanin" w:eastAsia="IRNazanin" w:cs="IRNazanin"/>
          <w:lang w:bidi="fa-IR"/>
          <w:color w:val="111111"/>
          <w:sz w:val="28"/>
          <w:szCs w:val="28"/>
          <w:rtl/>
        </w:rPr>
        <w:t xml:space="preserve">ج 3 ص 9). دارای یک مصرع به خط بهاء الله جانشین باب و یک گذرنامه و شرح یازده بازی ایرانی و قواعد حساب با مثال به فارسی؛ بی کا بی تا [فيلمها ف: 1- 544].</w:t>
      </w:r>
    </w:p>
    <w:p>
      <w:pPr>
        <w:pStyle w:val="BookText"/>
      </w:pPr>
      <w:r>
        <w:rPr>
          <w:rFonts w:ascii="Times New Roman" w:hAnsi="Times New Roman" w:eastAsia="Times New Roman" w:cs="Times New Roman"/>
          <w:lang w:val="en-US" w:bidi="en-US"/>
          <w:color w:val="111111"/>
          <w:sz w:val="28"/>
          <w:szCs w:val="28"/>
          <w:rtl/>
        </w:rPr>
        <w:t xml:space="preserve">807.</w:t>
      </w:r>
    </w:p>
    <w:p>
      <w:pPr>
        <w:pStyle w:val="BookText"/>
      </w:pPr>
      <w:r>
        <w:rPr>
          <w:rFonts w:ascii="IRNazanin" w:hAnsi="IRNazanin" w:eastAsia="IRNazanin" w:cs="IRNazanin"/>
          <w:lang w:bidi="fa-IR"/>
          <w:color w:val="111111"/>
          <w:sz w:val="28"/>
          <w:szCs w:val="28"/>
          <w:rtl/>
        </w:rPr>
        <w:t xml:space="preserve">تهران؛ دانشگاه؛ شماره نسخه: 4456/3</w:t>
      </w:r>
    </w:p>
    <w:p>
      <w:pPr>
        <w:pStyle w:val="BookText"/>
      </w:pPr>
      <w:r>
        <w:rPr>
          <w:rFonts w:ascii="IRNazanin" w:hAnsi="IRNazanin" w:eastAsia="IRNazanin" w:cs="IRNazanin"/>
          <w:lang w:bidi="fa-IR"/>
          <w:color w:val="111111"/>
          <w:sz w:val="28"/>
          <w:szCs w:val="28"/>
          <w:rtl/>
        </w:rPr>
        <w:t xml:space="preserve">شامل: نامه دوستانه فارسی؛ بندی به فارسی درباره سربازان پاریس؛ یک حکایت به فارسی (مورخ 1285)؛ پنج بند هاتف مثنوی در گفتگوی دو یار سپاهانی؛ قصیده سعدی؛ شعر ابوسعید و شوقی و جامی و مهستی و قاآنی و فروغی و دیگران مانند آثم با با پراکنده های دیگر؛ خط: شکسته نستعلیق، بی کا، بی تا، کاغذ: فرنگی، جلد: تیماج سبز، 38 گ (54پ -6هر، 92پ -126ر)، 11 سطر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13 - 3413].</w:t>
      </w:r>
    </w:p>
    <w:p>
      <w:pPr>
        <w:pStyle w:val="BookText"/>
      </w:pPr>
      <w:r>
        <w:rPr>
          <w:rFonts w:ascii="Times New Roman" w:hAnsi="Times New Roman" w:eastAsia="Times New Roman" w:cs="Times New Roman"/>
          <w:lang w:val="en-US" w:bidi="en-US"/>
          <w:color w:val="111111"/>
          <w:sz w:val="28"/>
          <w:szCs w:val="28"/>
          <w:rtl/>
        </w:rPr>
        <w:t xml:space="preserve">808.</w:t>
      </w:r>
    </w:p>
    <w:p>
      <w:pPr>
        <w:pStyle w:val="BookText"/>
      </w:pPr>
      <w:r>
        <w:rPr>
          <w:rFonts w:ascii="IRNazanin" w:hAnsi="IRNazanin" w:eastAsia="IRNazanin" w:cs="IRNazanin"/>
          <w:lang w:bidi="fa-IR"/>
          <w:color w:val="111111"/>
          <w:sz w:val="28"/>
          <w:szCs w:val="28"/>
          <w:rtl/>
        </w:rPr>
        <w:t xml:space="preserve">تهران؛ دانشگاه؛ شماره نسخه: 1236/47- ف و 1338/47- ف</w:t>
      </w:r>
    </w:p>
    <w:p>
      <w:pPr>
        <w:pStyle w:val="BookText"/>
      </w:pPr>
      <w:r>
        <w:rPr>
          <w:rFonts w:ascii="IRNazanin" w:hAnsi="IRNazanin" w:eastAsia="IRNazanin" w:cs="IRNazanin"/>
          <w:lang w:bidi="fa-IR"/>
          <w:color w:val="111111"/>
          <w:sz w:val="28"/>
          <w:szCs w:val="28"/>
          <w:rtl/>
        </w:rPr>
        <w:t xml:space="preserve">نسخه اصل: بادلیان 69 .</w:t>
      </w:r>
      <w:r>
        <w:rPr>
          <w:rFonts w:ascii="Times New Roman" w:hAnsi="Times New Roman" w:eastAsia="Times New Roman" w:cs="Times New Roman"/>
          <w:lang w:val="en-US" w:bidi="en-US"/>
          <w:color w:val="111111"/>
          <w:sz w:val="28"/>
          <w:szCs w:val="28"/>
          <w:rtl/>
        </w:rPr>
        <w:t xml:space="preserve">Add </w:t>
      </w:r>
      <w:r>
        <w:rPr>
          <w:rFonts w:ascii="IRNazanin" w:hAnsi="IRNazanin" w:eastAsia="IRNazanin" w:cs="IRNazanin"/>
          <w:lang w:bidi="fa-IR"/>
          <w:color w:val="111111"/>
          <w:sz w:val="28"/>
          <w:szCs w:val="28"/>
          <w:rtl/>
        </w:rPr>
        <w:t xml:space="preserve">اوزلی (ش 1241). شامل: قضا و قدر محمد قلی سلیم در گذشته 1057؛ قطعه نصایح و مثنوی جامی؛ قصيده انوری؛ قصیده و غزل سعدی؛ غزل های میرزا قلی میلی هروی در گذشته نزدیک 1000، فغانی، شاهی؛ قصيده شیخ عطار، خاقانی؛ غزل و رباعی و فرد ضمیری اصفهانی زنده در زمان شاه تهماسب، محتشم، کمال، حلوائی و وحشی؛ مثنوی دیگر محمد قلی سلیم؛ قصیده هجو امیدی؛ رساله در علم موسیقی؛ غزل و قصيده محتشم، ولی دشت بیاضی، ابن حسام، شوکت، سلمان ساوجی، عبید زاکانی و محمد على جم؛ فردهایی با عنوان «به زبان عندلیب شوق»؛ غزل و رباعی و مثنوی و قطعه از آصف قمی؛ حجاب با عنوان «لراقمه» که گویا او گردآورنده جنگ است و میرزا صایب، میرزا قطاعی، قاسم مشهدی، میرزا جلال اسیر، عاقل میر، فردوسی، سعدی، میلی شمس تبریزی، جامی، حسن، نثاری، خیام، عراقی، بزمی، کمال اسماعیل، شیخ بهایی (رباعی) و واثق؛ رباعی های دیگر؛ مناظره کلیم الله در طور با آن سیه گلیم مهجور؛ ساقی نامه ظهوری؛ قصیده درازی از مادحی؛ مثنوی ملاجلال (گویا اسیر)؛ غزل شرف؛ مثنوی دیگر محمد قلی سلیم؛ مثنوی قضا و قدر او گویا دنباله مثنوی پیشین؛ مثنوی او در تعریف کشمیر؛ قصیده و غزل سعدی، جامی، امیر خسرو و قدسی؛ مثنوی های دیگر مانند: ساقی نامه نظر و مثنوی شاه طاهر -
</w:t>
      </w:r>
    </w:p>
    <w:p>
      <w:pPr>
        <w:sectPr>
          <w:footerReference w:type="default" r:id="rId8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دکنی و شکست دست طالبا و قضا و قدر حکیم رکنا (رکن الدین مسعود کاشی متخلص به مسیح در گذشته 1066)؛ غزل خواجه عصمت بخارایی در گذشته 829؛ شعر مولانا رومی، عطار و سقا؛ مثنوی محمدقلی سلیم؛ جنگی از مثنوی های صدق محبت مجنون با لیلی و صدق محبت سلطان محمود با ایاز؛ در باب معجزه؛ حکایت بایزید؛ حکایت بهلول؛ معجزه حضرت رسول؛ نمونه ای از حديقة الحقایق؛ از غزلهای خواجو، کمال اسماعیل، اهلی و هلالی؛ یک مثنوی ساقی نامه از نشمی (گویا نظمی)؛ یک رباعی؛ نان و حلوای شیخ بهائی مثنوی حکیم قطران؛ غزل حکیم ابوعلی؛ مناظره ابراهیم و آذر؛ بخش میراث ثانی بیک؛ مثنوی محمد قلی سلیم؛ قضا و قدر امیر بیک واله؛ دو مثنوی کوتاه محمد قلی سلیم؛ مناظره بدوی و حضری عرب؛ جنگ بحر طویل محمد بیک ساعی؛ حکایت مقلد موسی؛ غزل ترکی فضولی؛ مخمس ناصر خسرو از سعادت نامه او؛ چند رباعی و بندهایی از تحفة الاحرار و سبحة الابرار جامی؛ سوز و گداز نوعی؛ گلشن راز محمود شبستری؛ سحر حلال اهلی شیرازی؛ مجمع البحرین دارا شکوه؛ بخشی از ده باب؛ گزیده هایی از مخزن الاسرار نظامی، حدیقه سنائی، خسرو شیرین وحشی؛ چند رباعی و تعریف بلاد هند؛ رباعی های بابا افضل کاشی و دیگران؛ بی کا، بی تا [فیلمها ف: 1- 585].</w:t>
      </w:r>
    </w:p>
    <w:p>
      <w:pPr>
        <w:pStyle w:val="BookText"/>
      </w:pPr>
      <w:r>
        <w:rPr>
          <w:rFonts w:ascii="Times New Roman" w:hAnsi="Times New Roman" w:eastAsia="Times New Roman" w:cs="Times New Roman"/>
          <w:lang w:val="en-US" w:bidi="en-US"/>
          <w:color w:val="111111"/>
          <w:sz w:val="28"/>
          <w:szCs w:val="28"/>
          <w:rtl/>
        </w:rPr>
        <w:t xml:space="preserve">809.</w:t>
      </w:r>
    </w:p>
    <w:p>
      <w:pPr>
        <w:pStyle w:val="BookText"/>
      </w:pPr>
      <w:r>
        <w:rPr>
          <w:rFonts w:ascii="IRNazanin" w:hAnsi="IRNazanin" w:eastAsia="IRNazanin" w:cs="IRNazanin"/>
          <w:lang w:bidi="fa-IR"/>
          <w:color w:val="111111"/>
          <w:sz w:val="28"/>
          <w:szCs w:val="28"/>
          <w:rtl/>
        </w:rPr>
        <w:t xml:space="preserve">تهران، دانشگاه شماره نسخه: 1338/57- و 1236/57- ف</w:t>
      </w:r>
    </w:p>
    <w:p>
      <w:pPr>
        <w:pStyle w:val="BookText"/>
      </w:pPr>
      <w:r>
        <w:rPr>
          <w:rFonts w:ascii="IRNazanin" w:hAnsi="IRNazanin" w:eastAsia="IRNazanin" w:cs="IRNazanin"/>
          <w:lang w:bidi="fa-IR"/>
          <w:color w:val="111111"/>
          <w:sz w:val="28"/>
          <w:szCs w:val="28"/>
          <w:rtl/>
        </w:rPr>
        <w:t xml:space="preserve">نسخه اصل: بادلیان 69 .</w:t>
      </w:r>
      <w:r>
        <w:rPr>
          <w:rFonts w:ascii="Times New Roman" w:hAnsi="Times New Roman" w:eastAsia="Times New Roman" w:cs="Times New Roman"/>
          <w:lang w:val="en-US" w:bidi="en-US"/>
          <w:color w:val="111111"/>
          <w:sz w:val="28"/>
          <w:szCs w:val="28"/>
          <w:rtl/>
        </w:rPr>
        <w:t xml:space="preserve">Add </w:t>
      </w:r>
      <w:r>
        <w:rPr>
          <w:rFonts w:ascii="IRNazanin" w:hAnsi="IRNazanin" w:eastAsia="IRNazanin" w:cs="IRNazanin"/>
          <w:lang w:bidi="fa-IR"/>
          <w:color w:val="111111"/>
          <w:sz w:val="28"/>
          <w:szCs w:val="28"/>
          <w:rtl/>
        </w:rPr>
        <w:t xml:space="preserve">اوزلی (ش 1241). چندین رساله کوچک در حساب اختیارات روزها و ساعت ها به نام زکی نامه و ساعت نامه و ساعت ستاره، از امام جعفر صادق با رساله ای درباره سزاواری میان زن و شوهر و فال نامه علی (علیه السلام) و اسناد دعاء «یا رجایی»؛ بی کا، بی تا [فيلمها ف: 1- 588].</w:t>
      </w:r>
    </w:p>
    <w:p>
      <w:pPr>
        <w:pStyle w:val="BookText"/>
      </w:pPr>
      <w:r>
        <w:rPr>
          <w:rFonts w:ascii="Times New Roman" w:hAnsi="Times New Roman" w:eastAsia="Times New Roman" w:cs="Times New Roman"/>
          <w:lang w:val="en-US" w:bidi="en-US"/>
          <w:color w:val="111111"/>
          <w:sz w:val="28"/>
          <w:szCs w:val="28"/>
          <w:rtl/>
        </w:rPr>
        <w:t xml:space="preserve">810.</w:t>
      </w:r>
    </w:p>
    <w:p>
      <w:pPr>
        <w:pStyle w:val="BookText"/>
      </w:pPr>
      <w:r>
        <w:rPr>
          <w:rFonts w:ascii="IRNazanin" w:hAnsi="IRNazanin" w:eastAsia="IRNazanin" w:cs="IRNazanin"/>
          <w:lang w:bidi="fa-IR"/>
          <w:color w:val="111111"/>
          <w:sz w:val="28"/>
          <w:szCs w:val="28"/>
          <w:rtl/>
        </w:rPr>
        <w:t xml:space="preserve">تهران، دانشگاه؛ شماره نسخه: 1524/6- ف</w:t>
      </w:r>
    </w:p>
    <w:p>
      <w:pPr>
        <w:pStyle w:val="BookText"/>
      </w:pPr>
      <w:r>
        <w:rPr>
          <w:rFonts w:ascii="IRNazanin" w:hAnsi="IRNazanin" w:eastAsia="IRNazanin" w:cs="IRNazanin"/>
          <w:lang w:bidi="fa-IR"/>
          <w:color w:val="111111"/>
          <w:sz w:val="28"/>
          <w:szCs w:val="28"/>
          <w:rtl/>
        </w:rPr>
        <w:t xml:space="preserve">نسخه اصل: آکادمی علوم شوروی 90-</w:t>
      </w:r>
      <w:r>
        <w:rPr>
          <w:rFonts w:ascii="Times New Roman" w:hAnsi="Times New Roman" w:eastAsia="Times New Roman" w:cs="Times New Roman"/>
          <w:lang w:val="en-US" w:bidi="en-US"/>
          <w:color w:val="111111"/>
          <w:sz w:val="28"/>
          <w:szCs w:val="28"/>
          <w:rtl/>
        </w:rPr>
        <w:t xml:space="preserve">C 1655.2 V. </w:t>
      </w:r>
      <w:r>
        <w:rPr>
          <w:rFonts w:ascii="IRNazanin" w:hAnsi="IRNazanin" w:eastAsia="IRNazanin" w:cs="IRNazanin"/>
          <w:lang w:bidi="fa-IR"/>
          <w:color w:val="111111"/>
          <w:sz w:val="28"/>
          <w:szCs w:val="28"/>
          <w:rtl/>
        </w:rPr>
        <w:t xml:space="preserve">قصیده در ستایش مظفر خان و جوانمرد خان و عبدالله خان و سلطان ابوسعید و خسرو غازی، مرثیه امیر یار محمد پدر قل باباکو کلداش از مشفقی، ستایش على از حافظ همه اینها به نظم فارسی؛ بی کا، بی تا [فیلمها ف: 1- 614].</w:t>
      </w:r>
    </w:p>
    <w:p>
      <w:pPr>
        <w:pStyle w:val="BookText"/>
      </w:pPr>
      <w:r>
        <w:rPr>
          <w:rFonts w:ascii="Times New Roman" w:hAnsi="Times New Roman" w:eastAsia="Times New Roman" w:cs="Times New Roman"/>
          <w:lang w:val="en-US" w:bidi="en-US"/>
          <w:color w:val="111111"/>
          <w:sz w:val="28"/>
          <w:szCs w:val="28"/>
          <w:rtl/>
        </w:rPr>
        <w:t xml:space="preserve">811.</w:t>
      </w:r>
    </w:p>
    <w:p>
      <w:pPr>
        <w:pStyle w:val="BookText"/>
      </w:pPr>
      <w:r>
        <w:rPr>
          <w:rFonts w:ascii="IRNazanin" w:hAnsi="IRNazanin" w:eastAsia="IRNazanin" w:cs="IRNazanin"/>
          <w:lang w:bidi="fa-IR"/>
          <w:color w:val="111111"/>
          <w:sz w:val="28"/>
          <w:szCs w:val="28"/>
          <w:rtl/>
        </w:rPr>
        <w:t xml:space="preserve">تهران: دانشگاه؛ شماره نسخه: 2022/2- ف</w:t>
      </w:r>
    </w:p>
    <w:p>
      <w:pPr>
        <w:pStyle w:val="BookText"/>
      </w:pPr>
      <w:r>
        <w:rPr>
          <w:rFonts w:ascii="IRNazanin" w:hAnsi="IRNazanin" w:eastAsia="IRNazanin" w:cs="IRNazanin"/>
          <w:lang w:bidi="fa-IR"/>
          <w:color w:val="111111"/>
          <w:sz w:val="28"/>
          <w:szCs w:val="28"/>
          <w:rtl/>
        </w:rPr>
        <w:t xml:space="preserve">نسخه اصل: کتابخانه عمومی رشت. شامل: داستان جمجمه و عیسی، داستان ابراهیم ادهم، شرح دعای استفتاح، اسماء النبي، صلوات النبي، با چند مطلب دیگر، همه به فارسی؛ بی کا، بی تا؟ 29ص (318-346) [فيلمها ف: 1- 643].</w:t>
      </w:r>
    </w:p>
    <w:p>
      <w:pPr>
        <w:pStyle w:val="BookText"/>
      </w:pPr>
      <w:r>
        <w:rPr>
          <w:rFonts w:ascii="Times New Roman" w:hAnsi="Times New Roman" w:eastAsia="Times New Roman" w:cs="Times New Roman"/>
          <w:lang w:val="en-US" w:bidi="en-US"/>
          <w:color w:val="111111"/>
          <w:sz w:val="28"/>
          <w:szCs w:val="28"/>
          <w:rtl/>
        </w:rPr>
        <w:t xml:space="preserve">812.</w:t>
      </w:r>
    </w:p>
    <w:p>
      <w:pPr>
        <w:pStyle w:val="BookText"/>
      </w:pPr>
      <w:r>
        <w:rPr>
          <w:rFonts w:ascii="IRNazanin" w:hAnsi="IRNazanin" w:eastAsia="IRNazanin" w:cs="IRNazanin"/>
          <w:lang w:bidi="fa-IR"/>
          <w:color w:val="111111"/>
          <w:sz w:val="28"/>
          <w:szCs w:val="28"/>
          <w:rtl/>
        </w:rPr>
        <w:t xml:space="preserve">تهران: دانشگاه؛ شماره نسخه: 3220/2</w:t>
      </w:r>
    </w:p>
    <w:p>
      <w:pPr>
        <w:pStyle w:val="BookText"/>
      </w:pPr>
      <w:r>
        <w:rPr>
          <w:rFonts w:ascii="IRNazanin" w:hAnsi="IRNazanin" w:eastAsia="IRNazanin" w:cs="IRNazanin"/>
          <w:lang w:bidi="fa-IR"/>
          <w:color w:val="111111"/>
          <w:sz w:val="28"/>
          <w:szCs w:val="28"/>
          <w:rtl/>
        </w:rPr>
        <w:t xml:space="preserve">شامل: رقعه میر علی شیر به برادر خود خواجه افضل الدین محمد و فرزند خود عبدالله (57-58)؛ شعرهای شریف کاشی، صقيلا، محمد قلی سلیم، رضای سرخسی، سلمان ساوجی، امیدی رازی، کاتبی، رفیعای واعظ، وحید، شانی تکلو، حاتم کاشی، حضرتی طالشی، حسنخان شاملو، بدرخان رمزی، حاذق تبریزی، مرتضی قلی سلطان، کمال خجند، شیدای هندی، فخری، عبدالوهاب، مشرف، ظهوری، غزالی مشهدی، محتشم کاشی، نجاتی، ثنائی؛ خط: نستعلیق چلیپا، بی کا، بی تا، کاغذ: سپاهانی، جلد: تیماج تریاکی، 42 گ (57-98)، 14 سطر (7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11 - 2177].</w:t>
      </w:r>
    </w:p>
    <w:p>
      <w:pPr>
        <w:pStyle w:val="BookText"/>
      </w:pPr>
      <w:r>
        <w:rPr>
          <w:rFonts w:ascii="Times New Roman" w:hAnsi="Times New Roman" w:eastAsia="Times New Roman" w:cs="Times New Roman"/>
          <w:lang w:val="en-US" w:bidi="en-US"/>
          <w:color w:val="111111"/>
          <w:sz w:val="28"/>
          <w:szCs w:val="28"/>
          <w:rtl/>
        </w:rPr>
        <w:t xml:space="preserve">813.</w:t>
      </w:r>
    </w:p>
    <w:p>
      <w:pPr>
        <w:pStyle w:val="BookText"/>
      </w:pPr>
      <w:r>
        <w:rPr>
          <w:rFonts w:ascii="IRNazanin" w:hAnsi="IRNazanin" w:eastAsia="IRNazanin" w:cs="IRNazanin"/>
          <w:lang w:bidi="fa-IR"/>
          <w:color w:val="111111"/>
          <w:sz w:val="28"/>
          <w:szCs w:val="28"/>
          <w:rtl/>
        </w:rPr>
        <w:t xml:space="preserve">تهران؛ دانشگاه؛ شماره نسخه: 5452</w:t>
      </w:r>
    </w:p>
    <w:p>
      <w:pPr>
        <w:pStyle w:val="BookText"/>
      </w:pPr>
      <w:r>
        <w:rPr>
          <w:rFonts w:ascii="IRNazanin" w:hAnsi="IRNazanin" w:eastAsia="IRNazanin" w:cs="IRNazanin"/>
          <w:lang w:bidi="fa-IR"/>
          <w:color w:val="111111"/>
          <w:sz w:val="28"/>
          <w:szCs w:val="28"/>
          <w:rtl/>
        </w:rPr>
        <w:t xml:space="preserve">چند برگ آغاز حکایات تاریخی به نثر و بقیه اشعار است شامل مدایح و مراثی و قصاید و رباعی و یک بیتی ها آنچه که به هم شباهت دارند از تضمین و استقبال و اقتباس و جز اینها از: سعدی، مغربی، ریاضی، صائب، هاشمی، قائمی، مسعودی، سیفی، کاتبی، شهیدی، قبولی، هلالی، پناهی، حیرتی، خواجو، عمادی، جامی، خسروی، انسی، نزاری، حافظ، کمال، حرفی، مغربی عارفی، آصفی، حالی، عطار، مایلی، نزاری، سهیلی، فخرى، سلیمان، كامی، حقیری، جلالی، سلمان، حیدری، صالحی، ملکی، سیفی، حسنی، عادلی، شاهی، ابن حسام، موسوی، خسروی، طوسی، ملکی، سیفی، حسنی، عصمت، لعلى، قاسمی، انسی، آهي، رحمی، فنایی، آذری، فهمی، عبید زاکانی، خواجو، شمسک، بوعلی، حزنی؛ خط: نستعلیق، بی کا، بی تا؛ مجدول، با شعرهای ترکی در آغاز و انجام کاغذ: فرنگی زرد، جلد: تیماج پشمی، 71 گ، 16 سطر (9</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[ف:16-11].</w:t>
      </w:r>
    </w:p>
    <w:p>
      <w:pPr>
        <w:pStyle w:val="BookText"/>
      </w:pPr>
      <w:r>
        <w:rPr>
          <w:rFonts w:ascii="Times New Roman" w:hAnsi="Times New Roman" w:eastAsia="Times New Roman" w:cs="Times New Roman"/>
          <w:lang w:val="en-US" w:bidi="en-US"/>
          <w:color w:val="111111"/>
          <w:sz w:val="28"/>
          <w:szCs w:val="28"/>
          <w:rtl/>
        </w:rPr>
        <w:t xml:space="preserve">814.</w:t>
      </w:r>
    </w:p>
    <w:p>
      <w:pPr>
        <w:pStyle w:val="BookText"/>
      </w:pPr>
      <w:r>
        <w:rPr>
          <w:rFonts w:ascii="IRNazanin" w:hAnsi="IRNazanin" w:eastAsia="IRNazanin" w:cs="IRNazanin"/>
          <w:lang w:bidi="fa-IR"/>
          <w:color w:val="111111"/>
          <w:sz w:val="28"/>
          <w:szCs w:val="28"/>
          <w:rtl/>
        </w:rPr>
        <w:t xml:space="preserve">تهران؛ دانشگاه؛ شماره نسخه: 3928/1</w:t>
      </w:r>
    </w:p>
    <w:p>
      <w:pPr>
        <w:pStyle w:val="BookText"/>
      </w:pPr>
      <w:r>
        <w:rPr>
          <w:rFonts w:ascii="IRNazanin" w:hAnsi="IRNazanin" w:eastAsia="IRNazanin" w:cs="IRNazanin"/>
          <w:lang w:bidi="fa-IR"/>
          <w:color w:val="111111"/>
          <w:sz w:val="28"/>
          <w:szCs w:val="28"/>
          <w:rtl/>
        </w:rPr>
        <w:t xml:space="preserve">آغاز: ... ز فصل بی شمار *** در عبادت دار او را اشتغال / کرده شیطان بر دلم زور آوری *** در فغان و در امانم ماه و سال.</w:t>
      </w:r>
    </w:p>
    <w:p>
      <w:pPr>
        <w:pStyle w:val="BookText"/>
      </w:pPr>
      <w:r>
        <w:rPr>
          <w:rFonts w:ascii="IRNazanin" w:hAnsi="IRNazanin" w:eastAsia="IRNazanin" w:cs="IRNazanin"/>
          <w:lang w:bidi="fa-IR"/>
          <w:color w:val="111111"/>
          <w:sz w:val="28"/>
          <w:szCs w:val="28"/>
          <w:rtl/>
        </w:rPr>
        <w:t xml:space="preserve">با گزیده ای از فتوای شیخ ابراهیم تهرانی در تکفیر رافضیان (108-103) به عربی با عنوان «هذه نبذه منتخبه من مبسوط فتوی العالم المدينة الشيخ ابراهيم التهرانی؛ شعرهای محنت کردستانی (ستایش و مرثیه و غزل و سراپا)» و نامه ها و منشآتی گویا از او و از ناجی و شعر شوکت و مطالب پراکنده عرفانی دیگر؛ خط: نستعلیق، بی کا، بی تا، کاغذ: فرنگی، جلد: تیماج تریاکی، 127ص (127-1)، 13 سطر (10</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12 - 2916].</w:t>
      </w:r>
    </w:p>
    <w:p>
      <w:pPr>
        <w:pStyle w:val="BookText"/>
      </w:pPr>
      <w:r>
        <w:rPr>
          <w:rFonts w:ascii="Times New Roman" w:hAnsi="Times New Roman" w:eastAsia="Times New Roman" w:cs="Times New Roman"/>
          <w:lang w:val="en-US" w:bidi="en-US"/>
          <w:color w:val="111111"/>
          <w:sz w:val="28"/>
          <w:szCs w:val="28"/>
          <w:rtl/>
        </w:rPr>
        <w:t xml:space="preserve">815.</w:t>
      </w:r>
    </w:p>
    <w:p>
      <w:pPr>
        <w:pStyle w:val="BookText"/>
      </w:pPr>
      <w:r>
        <w:rPr>
          <w:rFonts w:ascii="IRNazanin" w:hAnsi="IRNazanin" w:eastAsia="IRNazanin" w:cs="IRNazanin"/>
          <w:lang w:bidi="fa-IR"/>
          <w:color w:val="111111"/>
          <w:sz w:val="28"/>
          <w:szCs w:val="28"/>
          <w:rtl/>
        </w:rPr>
        <w:t xml:space="preserve">تهران، دانشگاه؛ شماره نسخه: 3470-ف</w:t>
      </w:r>
    </w:p>
    <w:p>
      <w:pPr>
        <w:pStyle w:val="BookText"/>
      </w:pPr>
      <w:r>
        <w:rPr>
          <w:rFonts w:ascii="IRNazanin" w:hAnsi="IRNazanin" w:eastAsia="IRNazanin" w:cs="IRNazanin"/>
          <w:lang w:bidi="fa-IR"/>
          <w:color w:val="111111"/>
          <w:sz w:val="28"/>
          <w:szCs w:val="28"/>
          <w:rtl/>
        </w:rPr>
        <w:t xml:space="preserve">نسخه اصل: سناش 14302؛ بی کا، بی تا [فیلمها ف: 2 - 149].</w:t>
      </w:r>
    </w:p>
    <w:p>
      <w:pPr>
        <w:pStyle w:val="BookText"/>
      </w:pPr>
      <w:r>
        <w:rPr>
          <w:rFonts w:ascii="Times New Roman" w:hAnsi="Times New Roman" w:eastAsia="Times New Roman" w:cs="Times New Roman"/>
          <w:lang w:val="en-US" w:bidi="en-US"/>
          <w:color w:val="111111"/>
          <w:sz w:val="28"/>
          <w:szCs w:val="28"/>
          <w:rtl/>
        </w:rPr>
        <w:t xml:space="preserve">816.</w:t>
      </w:r>
    </w:p>
    <w:p>
      <w:pPr>
        <w:pStyle w:val="BookText"/>
      </w:pPr>
      <w:r>
        <w:rPr>
          <w:rFonts w:ascii="IRNazanin" w:hAnsi="IRNazanin" w:eastAsia="IRNazanin" w:cs="IRNazanin"/>
          <w:lang w:bidi="fa-IR"/>
          <w:color w:val="111111"/>
          <w:sz w:val="28"/>
          <w:szCs w:val="28"/>
          <w:rtl/>
        </w:rPr>
        <w:t xml:space="preserve">شیراز؛ شاهچراغ، شماره نسخه: 704/2</w:t>
      </w:r>
    </w:p>
    <w:p>
      <w:pPr>
        <w:pStyle w:val="BookText"/>
      </w:pPr>
      <w:r>
        <w:rPr>
          <w:rFonts w:ascii="IRNazanin" w:hAnsi="IRNazanin" w:eastAsia="IRNazanin" w:cs="IRNazanin"/>
          <w:lang w:bidi="fa-IR"/>
          <w:color w:val="111111"/>
          <w:sz w:val="28"/>
          <w:szCs w:val="28"/>
          <w:rtl/>
        </w:rPr>
        <w:t xml:space="preserve">آغاز: بسمله - رساله على طريق الافرنج في الفلكياتو في السبع سیارات و غيرها؛ انجام پایان: تمت - تمام شد کار من نظام شد بتاریخ 14 شهر جمادی الاول سنه 1220 ه ق.</w:t>
      </w:r>
    </w:p>
    <w:p>
      <w:pPr>
        <w:pStyle w:val="BookText"/>
      </w:pPr>
      <w:r>
        <w:rPr>
          <w:rFonts w:ascii="IRNazanin" w:hAnsi="IRNazanin" w:eastAsia="IRNazanin" w:cs="IRNazanin"/>
          <w:lang w:bidi="fa-IR"/>
          <w:color w:val="111111"/>
          <w:sz w:val="28"/>
          <w:szCs w:val="28"/>
          <w:rtl/>
        </w:rPr>
        <w:t xml:space="preserve">رساله ای در باب جغرافيا و نجوم و هیأت؛ بی کا، بی تا؛ کاغذ: نخودی کلفت، جلد: مقوا با پارچه سبز، 82 ص، مختلف السطر (7</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1- 237].</w:t>
      </w:r>
    </w:p>
    <w:p>
      <w:pPr>
        <w:pStyle w:val="BookText"/>
      </w:pPr>
      <w:r>
        <w:rPr>
          <w:rFonts w:ascii="Times New Roman" w:hAnsi="Times New Roman" w:eastAsia="Times New Roman" w:cs="Times New Roman"/>
          <w:lang w:val="en-US" w:bidi="en-US"/>
          <w:color w:val="111111"/>
          <w:sz w:val="28"/>
          <w:szCs w:val="28"/>
          <w:rtl/>
        </w:rPr>
        <w:t xml:space="preserve">817.</w:t>
      </w:r>
    </w:p>
    <w:p>
      <w:pPr>
        <w:pStyle w:val="BookText"/>
      </w:pPr>
      <w:r>
        <w:rPr>
          <w:rFonts w:ascii="IRNazanin" w:hAnsi="IRNazanin" w:eastAsia="IRNazanin" w:cs="IRNazanin"/>
          <w:lang w:bidi="fa-IR"/>
          <w:color w:val="111111"/>
          <w:sz w:val="28"/>
          <w:szCs w:val="28"/>
          <w:rtl/>
        </w:rPr>
        <w:t xml:space="preserve">شیراز؛ شاهچراغ؛ شماره نسخه: 704/3</w:t>
      </w:r>
    </w:p>
    <w:p>
      <w:pPr>
        <w:pStyle w:val="BookText"/>
      </w:pPr>
      <w:r>
        <w:rPr>
          <w:rFonts w:ascii="IRNazanin" w:hAnsi="IRNazanin" w:eastAsia="IRNazanin" w:cs="IRNazanin"/>
          <w:lang w:bidi="fa-IR"/>
          <w:color w:val="111111"/>
          <w:sz w:val="28"/>
          <w:szCs w:val="28"/>
          <w:rtl/>
        </w:rPr>
        <w:t xml:space="preserve">آغاز: من جمله - خواص الأسماء الحسنی ما ذكره الرسي (كذا) رجب من محمد بن رجب؛ انجام: تو گر غافلی خیز و دیوانه شو *** مریز آب خود؛ خاک میخانه شو -
</w:t>
      </w:r>
    </w:p>
    <w:p>
      <w:pPr>
        <w:sectPr>
          <w:footerReference w:type="default" r:id="rId8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دم از دل زنی، دردی و درد کش *** دلی گرم داری دم سرد کش رسالهای جنگی مانند شامل خواص اسماء الحسنی و ادعیه و اوراد و شرح مسافرت و مقداری هم اشعار جامی و حافظ؛ بی کا، بی تا؛ کاغذ: نخودی کلفت، جلد: مقوا با پارچه سبز، 50 ص، مختلف السطر (15</w:t>
      </w:r>
      <w:r>
        <w:rPr>
          <w:rFonts w:ascii="Times New Roman" w:hAnsi="Times New Roman" w:eastAsia="Times New Roman" w:cs="Times New Roman"/>
          <w:lang w:val="en-US" w:bidi="en-US"/>
          <w:color w:val="111111"/>
          <w:sz w:val="28"/>
          <w:szCs w:val="28"/>
          <w:rtl/>
        </w:rPr>
        <w:t xml:space="preserve">x7)</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1- 238].</w:t>
      </w:r>
    </w:p>
    <w:p>
      <w:pPr>
        <w:pStyle w:val="BookText"/>
      </w:pPr>
      <w:r>
        <w:rPr>
          <w:rFonts w:ascii="Times New Roman" w:hAnsi="Times New Roman" w:eastAsia="Times New Roman" w:cs="Times New Roman"/>
          <w:lang w:val="en-US" w:bidi="en-US"/>
          <w:color w:val="111111"/>
          <w:sz w:val="28"/>
          <w:szCs w:val="28"/>
          <w:rtl/>
        </w:rPr>
        <w:t xml:space="preserve">818.</w:t>
      </w:r>
    </w:p>
    <w:p>
      <w:pPr>
        <w:pStyle w:val="BookText"/>
      </w:pPr>
      <w:r>
        <w:rPr>
          <w:rFonts w:ascii="IRNazanin" w:hAnsi="IRNazanin" w:eastAsia="IRNazanin" w:cs="IRNazanin"/>
          <w:lang w:bidi="fa-IR"/>
          <w:color w:val="111111"/>
          <w:sz w:val="28"/>
          <w:szCs w:val="28"/>
          <w:rtl/>
        </w:rPr>
        <w:t xml:space="preserve">یزد؛ جامع کبیر؛ شماره نسخه: 146/3</w:t>
      </w:r>
    </w:p>
    <w:p>
      <w:pPr>
        <w:pStyle w:val="BookText"/>
      </w:pPr>
      <w:r>
        <w:rPr>
          <w:rFonts w:ascii="IRNazanin" w:hAnsi="IRNazanin" w:eastAsia="IRNazanin" w:cs="IRNazanin"/>
          <w:lang w:bidi="fa-IR"/>
          <w:color w:val="111111"/>
          <w:sz w:val="28"/>
          <w:szCs w:val="28"/>
          <w:rtl/>
        </w:rPr>
        <w:t xml:space="preserve">جنگی از پراکنده ها مانند مجموعه محمد جباعى از بحار و خطبه های بیان و طتنجيه و قضایای امیر المؤمنين و مسائل ابن كوا؛ بی کا، بی تا [نشریه: 4 – 397].</w:t>
      </w:r>
    </w:p>
    <w:p>
      <w:pPr>
        <w:pStyle w:val="BookText"/>
      </w:pPr>
      <w:r>
        <w:rPr>
          <w:rFonts w:ascii="Times New Roman" w:hAnsi="Times New Roman" w:eastAsia="Times New Roman" w:cs="Times New Roman"/>
          <w:lang w:val="en-US" w:bidi="en-US"/>
          <w:color w:val="111111"/>
          <w:sz w:val="28"/>
          <w:szCs w:val="28"/>
          <w:rtl/>
        </w:rPr>
        <w:t xml:space="preserve">819.</w:t>
      </w:r>
    </w:p>
    <w:p>
      <w:pPr>
        <w:pStyle w:val="BookText"/>
      </w:pPr>
      <w:r>
        <w:rPr>
          <w:rFonts w:ascii="IRNazanin" w:hAnsi="IRNazanin" w:eastAsia="IRNazanin" w:cs="IRNazanin"/>
          <w:lang w:bidi="fa-IR"/>
          <w:color w:val="111111"/>
          <w:sz w:val="28"/>
          <w:szCs w:val="28"/>
          <w:rtl/>
        </w:rPr>
        <w:t xml:space="preserve">تهران؛ نوربخش: شماره نسخه: 97</w:t>
      </w:r>
    </w:p>
    <w:p>
      <w:pPr>
        <w:pStyle w:val="BookText"/>
      </w:pPr>
      <w:r>
        <w:rPr>
          <w:rFonts w:ascii="IRNazanin" w:hAnsi="IRNazanin" w:eastAsia="IRNazanin" w:cs="IRNazanin"/>
          <w:lang w:bidi="fa-IR"/>
          <w:color w:val="111111"/>
          <w:sz w:val="28"/>
          <w:szCs w:val="28"/>
          <w:rtl/>
        </w:rPr>
        <w:t xml:space="preserve">آغاز: ای نهان در ذات و ای پیدا بهست؛ انجام: خانه تنگ است دل جای یکی بیش نیست. متفرقاتی از کتاب های مختلف در مصیبت و مراثی و غیره؛ خط: مختلف، بی کا، بی تا، کاغذ: فرنگی، جلد: تیماج تریاکی، 1000 ص، مختلف السطر، اندازه: 12</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1 - 120].</w:t>
      </w:r>
    </w:p>
    <w:p>
      <w:pPr>
        <w:pStyle w:val="BookText"/>
      </w:pPr>
      <w:r>
        <w:rPr>
          <w:rFonts w:ascii="Times New Roman" w:hAnsi="Times New Roman" w:eastAsia="Times New Roman" w:cs="Times New Roman"/>
          <w:lang w:val="en-US" w:bidi="en-US"/>
          <w:color w:val="111111"/>
          <w:sz w:val="28"/>
          <w:szCs w:val="28"/>
          <w:rtl/>
        </w:rPr>
        <w:t xml:space="preserve">820.</w:t>
      </w:r>
    </w:p>
    <w:p>
      <w:pPr>
        <w:pStyle w:val="BookText"/>
      </w:pPr>
      <w:r>
        <w:rPr>
          <w:rFonts w:ascii="IRNazanin" w:hAnsi="IRNazanin" w:eastAsia="IRNazanin" w:cs="IRNazanin"/>
          <w:lang w:bidi="fa-IR"/>
          <w:color w:val="111111"/>
          <w:sz w:val="28"/>
          <w:szCs w:val="28"/>
          <w:rtl/>
        </w:rPr>
        <w:t xml:space="preserve">تهران، سعید نفیسی؛ شماره نسخه: 53</w:t>
      </w:r>
    </w:p>
    <w:p>
      <w:pPr>
        <w:pStyle w:val="BookText"/>
      </w:pPr>
      <w:r>
        <w:rPr>
          <w:rFonts w:ascii="IRNazanin" w:hAnsi="IRNazanin" w:eastAsia="IRNazanin" w:cs="IRNazanin"/>
          <w:lang w:bidi="fa-IR"/>
          <w:color w:val="111111"/>
          <w:sz w:val="28"/>
          <w:szCs w:val="28"/>
          <w:rtl/>
        </w:rPr>
        <w:t xml:space="preserve">بی کا، بی تا [نشریه: 7 - 688].</w:t>
      </w:r>
    </w:p>
    <w:p>
      <w:pPr>
        <w:pStyle w:val="BookText"/>
      </w:pPr>
      <w:r>
        <w:rPr>
          <w:rFonts w:ascii="Times New Roman" w:hAnsi="Times New Roman" w:eastAsia="Times New Roman" w:cs="Times New Roman"/>
          <w:lang w:val="en-US" w:bidi="en-US"/>
          <w:color w:val="111111"/>
          <w:sz w:val="28"/>
          <w:szCs w:val="28"/>
          <w:rtl/>
        </w:rPr>
        <w:t xml:space="preserve">821.</w:t>
      </w:r>
    </w:p>
    <w:p>
      <w:pPr>
        <w:pStyle w:val="BookText"/>
      </w:pPr>
      <w:r>
        <w:rPr>
          <w:rFonts w:ascii="IRNazanin" w:hAnsi="IRNazanin" w:eastAsia="IRNazanin" w:cs="IRNazanin"/>
          <w:lang w:bidi="fa-IR"/>
          <w:color w:val="111111"/>
          <w:sz w:val="28"/>
          <w:szCs w:val="28"/>
          <w:rtl/>
        </w:rPr>
        <w:t xml:space="preserve">مشهد؛ رضوی؛ شماره نسخه: 10295</w:t>
      </w:r>
    </w:p>
    <w:p>
      <w:pPr>
        <w:pStyle w:val="BookText"/>
      </w:pPr>
      <w:r>
        <w:rPr>
          <w:rFonts w:ascii="IRNazanin" w:hAnsi="IRNazanin" w:eastAsia="IRNazanin" w:cs="IRNazanin"/>
          <w:lang w:bidi="fa-IR"/>
          <w:color w:val="111111"/>
          <w:sz w:val="28"/>
          <w:szCs w:val="28"/>
          <w:rtl/>
        </w:rPr>
        <w:t xml:space="preserve">آغاز: شب با سر زلف دوست پیمان بستم؛ انجام: چو طفل بسته زبان گریه ام بيان من است بی کا، بی تا، کاغذ: نخودی، جلد: تيماج [الفبائی ف: - 172].</w:t>
      </w:r>
    </w:p>
    <w:p>
      <w:pPr>
        <w:pStyle w:val="BookText"/>
      </w:pPr>
      <w:r>
        <w:rPr>
          <w:rFonts w:ascii="Times New Roman" w:hAnsi="Times New Roman" w:eastAsia="Times New Roman" w:cs="Times New Roman"/>
          <w:lang w:val="en-US" w:bidi="en-US"/>
          <w:color w:val="111111"/>
          <w:sz w:val="28"/>
          <w:szCs w:val="28"/>
          <w:rtl/>
        </w:rPr>
        <w:t xml:space="preserve">822.</w:t>
      </w:r>
    </w:p>
    <w:p>
      <w:pPr>
        <w:pStyle w:val="BookText"/>
      </w:pPr>
      <w:r>
        <w:rPr>
          <w:rFonts w:ascii="IRNazanin" w:hAnsi="IRNazanin" w:eastAsia="IRNazanin" w:cs="IRNazanin"/>
          <w:lang w:bidi="fa-IR"/>
          <w:color w:val="111111"/>
          <w:sz w:val="28"/>
          <w:szCs w:val="28"/>
          <w:rtl/>
        </w:rPr>
        <w:t xml:space="preserve">مشهد؛ رضوی؛ شماره نسخه: 14790</w:t>
      </w:r>
    </w:p>
    <w:p>
      <w:pPr>
        <w:pStyle w:val="BookText"/>
      </w:pPr>
      <w:r>
        <w:rPr>
          <w:rFonts w:ascii="IRNazanin" w:hAnsi="IRNazanin" w:eastAsia="IRNazanin" w:cs="IRNazanin"/>
          <w:lang w:bidi="fa-IR"/>
          <w:color w:val="111111"/>
          <w:sz w:val="28"/>
          <w:szCs w:val="28"/>
          <w:rtl/>
        </w:rPr>
        <w:t xml:space="preserve">بی کا، بی تا [الفبائی ف: - 172].</w:t>
      </w:r>
    </w:p>
    <w:p>
      <w:pPr>
        <w:pStyle w:val="BookText"/>
      </w:pPr>
      <w:r>
        <w:rPr>
          <w:rFonts w:ascii="Times New Roman" w:hAnsi="Times New Roman" w:eastAsia="Times New Roman" w:cs="Times New Roman"/>
          <w:lang w:val="en-US" w:bidi="en-US"/>
          <w:color w:val="111111"/>
          <w:sz w:val="28"/>
          <w:szCs w:val="28"/>
          <w:rtl/>
        </w:rPr>
        <w:t xml:space="preserve">823.</w:t>
      </w:r>
    </w:p>
    <w:p>
      <w:pPr>
        <w:pStyle w:val="BookText"/>
      </w:pPr>
      <w:r>
        <w:rPr>
          <w:rFonts w:ascii="IRNazanin" w:hAnsi="IRNazanin" w:eastAsia="IRNazanin" w:cs="IRNazanin"/>
          <w:lang w:bidi="fa-IR"/>
          <w:color w:val="111111"/>
          <w:sz w:val="28"/>
          <w:szCs w:val="28"/>
          <w:rtl/>
        </w:rPr>
        <w:t xml:space="preserve">مشهد؛ رضوی؛ شماره نسخه: 14797</w:t>
      </w:r>
    </w:p>
    <w:p>
      <w:pPr>
        <w:pStyle w:val="BookText"/>
      </w:pPr>
      <w:r>
        <w:rPr>
          <w:rFonts w:ascii="IRNazanin" w:hAnsi="IRNazanin" w:eastAsia="IRNazanin" w:cs="IRNazanin"/>
          <w:lang w:bidi="fa-IR"/>
          <w:color w:val="111111"/>
          <w:sz w:val="28"/>
          <w:szCs w:val="28"/>
          <w:rtl/>
        </w:rPr>
        <w:t xml:space="preserve">آغاز: (پس از دو برگی): یا ایها النبي رسم قرآن؛ انجام: من آذاردت الامور اليكم خط: نستعلیق تحریری، بی کا، بی تا، کاغذ: نخودی، جلد: تیماج [الفبائی ف: - 172].</w:t>
      </w:r>
    </w:p>
    <w:p>
      <w:pPr>
        <w:pStyle w:val="BookText"/>
      </w:pPr>
      <w:r>
        <w:rPr>
          <w:rFonts w:ascii="Times New Roman" w:hAnsi="Times New Roman" w:eastAsia="Times New Roman" w:cs="Times New Roman"/>
          <w:lang w:val="en-US" w:bidi="en-US"/>
          <w:color w:val="111111"/>
          <w:sz w:val="28"/>
          <w:szCs w:val="28"/>
          <w:rtl/>
        </w:rPr>
        <w:t xml:space="preserve">824.</w:t>
      </w:r>
    </w:p>
    <w:p>
      <w:pPr>
        <w:pStyle w:val="BookText"/>
      </w:pPr>
      <w:r>
        <w:rPr>
          <w:rFonts w:ascii="IRNazanin" w:hAnsi="IRNazanin" w:eastAsia="IRNazanin" w:cs="IRNazanin"/>
          <w:lang w:bidi="fa-IR"/>
          <w:color w:val="111111"/>
          <w:sz w:val="28"/>
          <w:szCs w:val="28"/>
          <w:rtl/>
        </w:rPr>
        <w:t xml:space="preserve">مشهد؛ رضوی؛ شماره نسخه: 14536</w:t>
      </w:r>
    </w:p>
    <w:p>
      <w:pPr>
        <w:pStyle w:val="BookText"/>
      </w:pPr>
      <w:r>
        <w:rPr>
          <w:rFonts w:ascii="IRNazanin" w:hAnsi="IRNazanin" w:eastAsia="IRNazanin" w:cs="IRNazanin"/>
          <w:lang w:bidi="fa-IR"/>
          <w:color w:val="111111"/>
          <w:sz w:val="28"/>
          <w:szCs w:val="28"/>
          <w:rtl/>
        </w:rPr>
        <w:t xml:space="preserve">آغاز: بسمله، هذه قصيده اللغويه ... و صفت الشعه من يفهم؛ انجام: فمالی اراها من بعیده است.</w:t>
      </w:r>
    </w:p>
    <w:p>
      <w:pPr>
        <w:pStyle w:val="BookText"/>
      </w:pPr>
      <w:r>
        <w:rPr>
          <w:rFonts w:ascii="IRNazanin" w:hAnsi="IRNazanin" w:eastAsia="IRNazanin" w:cs="IRNazanin"/>
          <w:lang w:bidi="fa-IR"/>
          <w:color w:val="111111"/>
          <w:sz w:val="28"/>
          <w:szCs w:val="28"/>
          <w:rtl/>
        </w:rPr>
        <w:t xml:space="preserve">خط: نستعلیق، بی کا، بی تا؛ کاغذ: فستقی، جلد: مقوا [الفبائی ف: 172].</w:t>
      </w:r>
    </w:p>
    <w:p>
      <w:pPr>
        <w:pStyle w:val="BookText"/>
      </w:pPr>
      <w:r>
        <w:rPr>
          <w:rFonts w:ascii="Times New Roman" w:hAnsi="Times New Roman" w:eastAsia="Times New Roman" w:cs="Times New Roman"/>
          <w:lang w:val="en-US" w:bidi="en-US"/>
          <w:color w:val="111111"/>
          <w:sz w:val="28"/>
          <w:szCs w:val="28"/>
          <w:rtl/>
        </w:rPr>
        <w:t xml:space="preserve">825.</w:t>
      </w:r>
    </w:p>
    <w:p>
      <w:pPr>
        <w:pStyle w:val="BookText"/>
      </w:pPr>
      <w:r>
        <w:rPr>
          <w:rFonts w:ascii="IRNazanin" w:hAnsi="IRNazanin" w:eastAsia="IRNazanin" w:cs="IRNazanin"/>
          <w:lang w:bidi="fa-IR"/>
          <w:color w:val="111111"/>
          <w:sz w:val="28"/>
          <w:szCs w:val="28"/>
          <w:rtl/>
        </w:rPr>
        <w:t xml:space="preserve">مشهد؛ رضوی؛ شماره نسخه: 14045</w:t>
      </w:r>
    </w:p>
    <w:p>
      <w:pPr>
        <w:pStyle w:val="BookText"/>
      </w:pPr>
      <w:r>
        <w:rPr>
          <w:rFonts w:ascii="IRNazanin" w:hAnsi="IRNazanin" w:eastAsia="IRNazanin" w:cs="IRNazanin"/>
          <w:lang w:bidi="fa-IR"/>
          <w:color w:val="111111"/>
          <w:sz w:val="28"/>
          <w:szCs w:val="28"/>
          <w:rtl/>
        </w:rPr>
        <w:t xml:space="preserve">آغاز: بسمله قال العلامة البحار انه لما قاتل؛ انجام: درخت ها را بسوزانی.</w:t>
      </w:r>
    </w:p>
    <w:p>
      <w:pPr>
        <w:pStyle w:val="BookText"/>
      </w:pPr>
      <w:r>
        <w:rPr>
          <w:rFonts w:ascii="IRNazanin" w:hAnsi="IRNazanin" w:eastAsia="IRNazanin" w:cs="IRNazanin"/>
          <w:lang w:bidi="fa-IR"/>
          <w:color w:val="111111"/>
          <w:sz w:val="28"/>
          <w:szCs w:val="28"/>
          <w:rtl/>
        </w:rPr>
        <w:t xml:space="preserve">خط: مختلف، بی کا، بی تا [الفبائی ف: - 172].</w:t>
      </w:r>
    </w:p>
    <w:p>
      <w:pPr>
        <w:pStyle w:val="BookText"/>
      </w:pPr>
      <w:r>
        <w:rPr>
          <w:rFonts w:ascii="Times New Roman" w:hAnsi="Times New Roman" w:eastAsia="Times New Roman" w:cs="Times New Roman"/>
          <w:lang w:val="en-US" w:bidi="en-US"/>
          <w:color w:val="111111"/>
          <w:sz w:val="28"/>
          <w:szCs w:val="28"/>
          <w:rtl/>
        </w:rPr>
        <w:t xml:space="preserve">826.</w:t>
      </w:r>
    </w:p>
    <w:p>
      <w:pPr>
        <w:pStyle w:val="BookText"/>
      </w:pPr>
      <w:r>
        <w:rPr>
          <w:rFonts w:ascii="IRNazanin" w:hAnsi="IRNazanin" w:eastAsia="IRNazanin" w:cs="IRNazanin"/>
          <w:lang w:bidi="fa-IR"/>
          <w:color w:val="111111"/>
          <w:sz w:val="28"/>
          <w:szCs w:val="28"/>
          <w:rtl/>
        </w:rPr>
        <w:t xml:space="preserve">مشهد؛ رضوی؛ شماره نسخه: 24347</w:t>
      </w:r>
    </w:p>
    <w:p>
      <w:pPr>
        <w:pStyle w:val="BookText"/>
      </w:pPr>
      <w:r>
        <w:rPr>
          <w:rFonts w:ascii="IRNazanin" w:hAnsi="IRNazanin" w:eastAsia="IRNazanin" w:cs="IRNazanin"/>
          <w:lang w:bidi="fa-IR"/>
          <w:color w:val="111111"/>
          <w:sz w:val="28"/>
          <w:szCs w:val="28"/>
          <w:rtl/>
        </w:rPr>
        <w:t xml:space="preserve">آغاز: یک مرتبه دید سواری ظاهر شد و سنگ، انجام: تک لباس عشق را من لابسم.</w:t>
      </w:r>
    </w:p>
    <w:p>
      <w:pPr>
        <w:pStyle w:val="BookText"/>
      </w:pPr>
      <w:r>
        <w:rPr>
          <w:rFonts w:ascii="IRNazanin" w:hAnsi="IRNazanin" w:eastAsia="IRNazanin" w:cs="IRNazanin"/>
          <w:lang w:bidi="fa-IR"/>
          <w:color w:val="111111"/>
          <w:sz w:val="28"/>
          <w:szCs w:val="28"/>
          <w:rtl/>
        </w:rPr>
        <w:t xml:space="preserve">بی کا، بی تا [رایانه ].</w:t>
      </w:r>
    </w:p>
    <w:p>
      <w:pPr>
        <w:pStyle w:val="BookText"/>
      </w:pPr>
      <w:r>
        <w:rPr>
          <w:rFonts w:ascii="Times New Roman" w:hAnsi="Times New Roman" w:eastAsia="Times New Roman" w:cs="Times New Roman"/>
          <w:lang w:val="en-US" w:bidi="en-US"/>
          <w:color w:val="111111"/>
          <w:sz w:val="28"/>
          <w:szCs w:val="28"/>
          <w:rtl/>
        </w:rPr>
        <w:t xml:space="preserve">827.</w:t>
      </w:r>
    </w:p>
    <w:p>
      <w:pPr>
        <w:pStyle w:val="BookText"/>
      </w:pPr>
      <w:r>
        <w:rPr>
          <w:rFonts w:ascii="IRNazanin" w:hAnsi="IRNazanin" w:eastAsia="IRNazanin" w:cs="IRNazanin"/>
          <w:lang w:bidi="fa-IR"/>
          <w:color w:val="111111"/>
          <w:sz w:val="28"/>
          <w:szCs w:val="28"/>
          <w:rtl/>
        </w:rPr>
        <w:t xml:space="preserve">مشهد؛ رضوی؛ شماره نسخه: 13523</w:t>
      </w:r>
    </w:p>
    <w:p>
      <w:pPr>
        <w:pStyle w:val="BookText"/>
      </w:pPr>
      <w:r>
        <w:rPr>
          <w:rFonts w:ascii="IRNazanin" w:hAnsi="IRNazanin" w:eastAsia="IRNazanin" w:cs="IRNazanin"/>
          <w:lang w:bidi="fa-IR"/>
          <w:color w:val="111111"/>
          <w:sz w:val="28"/>
          <w:szCs w:val="28"/>
          <w:rtl/>
        </w:rPr>
        <w:t xml:space="preserve">آغاز: برای صداع و دردهای دیگر، انجام: موبر آید كذا في النسخه (سفید).</w:t>
      </w:r>
    </w:p>
    <w:p>
      <w:pPr>
        <w:pStyle w:val="BookText"/>
      </w:pPr>
      <w:r>
        <w:rPr>
          <w:rFonts w:ascii="IRNazanin" w:hAnsi="IRNazanin" w:eastAsia="IRNazanin" w:cs="IRNazanin"/>
          <w:lang w:bidi="fa-IR"/>
          <w:color w:val="111111"/>
          <w:sz w:val="28"/>
          <w:szCs w:val="28"/>
          <w:rtl/>
        </w:rPr>
        <w:t xml:space="preserve">خط: نستعلیق تحریری، بی کا، بی تا؛ کاغذ: نخودی، جلد: میشن [الفبائی ف: - 172].</w:t>
      </w:r>
    </w:p>
    <w:p>
      <w:pPr>
        <w:pStyle w:val="BookText"/>
      </w:pPr>
      <w:r>
        <w:rPr>
          <w:rFonts w:ascii="Times New Roman" w:hAnsi="Times New Roman" w:eastAsia="Times New Roman" w:cs="Times New Roman"/>
          <w:lang w:val="en-US" w:bidi="en-US"/>
          <w:color w:val="111111"/>
          <w:sz w:val="28"/>
          <w:szCs w:val="28"/>
          <w:rtl/>
        </w:rPr>
        <w:t xml:space="preserve">828.</w:t>
      </w:r>
    </w:p>
    <w:p>
      <w:pPr>
        <w:pStyle w:val="BookText"/>
      </w:pPr>
      <w:r>
        <w:rPr>
          <w:rFonts w:ascii="IRNazanin" w:hAnsi="IRNazanin" w:eastAsia="IRNazanin" w:cs="IRNazanin"/>
          <w:lang w:bidi="fa-IR"/>
          <w:color w:val="111111"/>
          <w:sz w:val="28"/>
          <w:szCs w:val="28"/>
          <w:rtl/>
        </w:rPr>
        <w:t xml:space="preserve">مشهد؛ رضوی، شماره نسخه: 12710</w:t>
      </w:r>
    </w:p>
    <w:p>
      <w:pPr>
        <w:pStyle w:val="BookText"/>
      </w:pPr>
      <w:r>
        <w:rPr>
          <w:rFonts w:ascii="IRNazanin" w:hAnsi="IRNazanin" w:eastAsia="IRNazanin" w:cs="IRNazanin"/>
          <w:lang w:bidi="fa-IR"/>
          <w:color w:val="111111"/>
          <w:sz w:val="28"/>
          <w:szCs w:val="28"/>
          <w:rtl/>
        </w:rPr>
        <w:t xml:space="preserve">آغاز: یکشب بخایسانند آب سیب یمکن انجام: بعمده بسیار نافع است ... بجنت لطف رحمن باد رهبر.</w:t>
      </w:r>
    </w:p>
    <w:p>
      <w:pPr>
        <w:pStyle w:val="BookText"/>
      </w:pPr>
      <w:r>
        <w:rPr>
          <w:rFonts w:ascii="IRNazanin" w:hAnsi="IRNazanin" w:eastAsia="IRNazanin" w:cs="IRNazanin"/>
          <w:lang w:bidi="fa-IR"/>
          <w:color w:val="111111"/>
          <w:sz w:val="28"/>
          <w:szCs w:val="28"/>
          <w:rtl/>
        </w:rPr>
        <w:t xml:space="preserve">خط: نستعلیق، بی کا، بی تا؛ افتادگی: آغاز؛ [الفبائی ف: - 172].</w:t>
      </w:r>
    </w:p>
    <w:p>
      <w:pPr>
        <w:pStyle w:val="BookText"/>
      </w:pPr>
      <w:r>
        <w:rPr>
          <w:rFonts w:ascii="Times New Roman" w:hAnsi="Times New Roman" w:eastAsia="Times New Roman" w:cs="Times New Roman"/>
          <w:lang w:val="en-US" w:bidi="en-US"/>
          <w:color w:val="111111"/>
          <w:sz w:val="28"/>
          <w:szCs w:val="28"/>
          <w:rtl/>
        </w:rPr>
        <w:t xml:space="preserve">829.</w:t>
      </w:r>
    </w:p>
    <w:p>
      <w:pPr>
        <w:pStyle w:val="BookText"/>
      </w:pPr>
      <w:r>
        <w:rPr>
          <w:rFonts w:ascii="IRNazanin" w:hAnsi="IRNazanin" w:eastAsia="IRNazanin" w:cs="IRNazanin"/>
          <w:lang w:bidi="fa-IR"/>
          <w:color w:val="111111"/>
          <w:sz w:val="28"/>
          <w:szCs w:val="28"/>
          <w:rtl/>
        </w:rPr>
        <w:t xml:space="preserve">مشهد؛ رضوی؛ شماره نسخه: 15238</w:t>
      </w:r>
    </w:p>
    <w:p>
      <w:pPr>
        <w:pStyle w:val="BookText"/>
      </w:pPr>
      <w:r>
        <w:rPr>
          <w:rFonts w:ascii="IRNazanin" w:hAnsi="IRNazanin" w:eastAsia="IRNazanin" w:cs="IRNazanin"/>
          <w:lang w:bidi="fa-IR"/>
          <w:color w:val="111111"/>
          <w:sz w:val="28"/>
          <w:szCs w:val="28"/>
          <w:rtl/>
        </w:rPr>
        <w:t xml:space="preserve">آغاز: پاره احوالات خاتم الانبياء محمد (صلی الله علیه وسلم)؛ انجام: شورش ماه صفر نداشت.</w:t>
      </w:r>
    </w:p>
    <w:p>
      <w:pPr>
        <w:pStyle w:val="BookText"/>
      </w:pPr>
      <w:r>
        <w:rPr>
          <w:rFonts w:ascii="IRNazanin" w:hAnsi="IRNazanin" w:eastAsia="IRNazanin" w:cs="IRNazanin"/>
          <w:lang w:bidi="fa-IR"/>
          <w:color w:val="111111"/>
          <w:sz w:val="28"/>
          <w:szCs w:val="28"/>
          <w:rtl/>
        </w:rPr>
        <w:t xml:space="preserve">اخبار و مرثیه، جامع و کاتب: شیخ محمود روضه خوان مغانی معروف به رئيس الذاکرین؛ خط: نستعلیق، کا: شیخ محمود روضه خوان معانی معروف به رئيس الذاکرین، بی تا [الفبائی ف: - 634].</w:t>
      </w:r>
    </w:p>
    <w:p>
      <w:pPr>
        <w:pStyle w:val="BookText"/>
      </w:pPr>
      <w:r>
        <w:rPr>
          <w:rFonts w:ascii="Times New Roman" w:hAnsi="Times New Roman" w:eastAsia="Times New Roman" w:cs="Times New Roman"/>
          <w:lang w:val="en-US" w:bidi="en-US"/>
          <w:color w:val="111111"/>
          <w:sz w:val="28"/>
          <w:szCs w:val="28"/>
          <w:rtl/>
        </w:rPr>
        <w:t xml:space="preserve">830.</w:t>
      </w:r>
    </w:p>
    <w:p>
      <w:pPr>
        <w:pStyle w:val="BookText"/>
      </w:pPr>
      <w:r>
        <w:rPr>
          <w:rFonts w:ascii="IRNazanin" w:hAnsi="IRNazanin" w:eastAsia="IRNazanin" w:cs="IRNazanin"/>
          <w:lang w:bidi="fa-IR"/>
          <w:color w:val="111111"/>
          <w:sz w:val="28"/>
          <w:szCs w:val="28"/>
          <w:rtl/>
        </w:rPr>
        <w:t xml:space="preserve">تهران؛ ملی؛ شماره نسخه: 17049</w:t>
      </w:r>
    </w:p>
    <w:p>
      <w:pPr>
        <w:pStyle w:val="BookText"/>
      </w:pPr>
      <w:r>
        <w:rPr>
          <w:rFonts w:ascii="IRNazanin" w:hAnsi="IRNazanin" w:eastAsia="IRNazanin" w:cs="IRNazanin"/>
          <w:lang w:bidi="fa-IR"/>
          <w:color w:val="111111"/>
          <w:sz w:val="28"/>
          <w:szCs w:val="28"/>
          <w:rtl/>
        </w:rPr>
        <w:t xml:space="preserve">بی کا، بی تا، خریداری از مصطفی حسینی؛ اندازه: 10/1</w:t>
      </w:r>
      <w:r>
        <w:rPr>
          <w:rFonts w:ascii="Times New Roman" w:hAnsi="Times New Roman" w:eastAsia="Times New Roman" w:cs="Times New Roman"/>
          <w:lang w:val="en-US" w:bidi="en-US"/>
          <w:color w:val="111111"/>
          <w:sz w:val="28"/>
          <w:szCs w:val="28"/>
          <w:rtl/>
        </w:rPr>
        <w:t xml:space="preserve">×21/9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831.</w:t>
      </w:r>
    </w:p>
    <w:p>
      <w:pPr>
        <w:pStyle w:val="BookText"/>
      </w:pPr>
      <w:r>
        <w:rPr>
          <w:rFonts w:ascii="IRNazanin" w:hAnsi="IRNazanin" w:eastAsia="IRNazanin" w:cs="IRNazanin"/>
          <w:lang w:bidi="fa-IR"/>
          <w:color w:val="111111"/>
          <w:sz w:val="28"/>
          <w:szCs w:val="28"/>
          <w:rtl/>
        </w:rPr>
        <w:t xml:space="preserve">تهران؛ ملی؛ شماره نسخه: 17058</w:t>
      </w:r>
    </w:p>
    <w:p>
      <w:pPr>
        <w:pStyle w:val="BookText"/>
      </w:pPr>
      <w:r>
        <w:rPr>
          <w:rFonts w:ascii="IRNazanin" w:hAnsi="IRNazanin" w:eastAsia="IRNazanin" w:cs="IRNazanin"/>
          <w:lang w:bidi="fa-IR"/>
          <w:color w:val="111111"/>
          <w:sz w:val="28"/>
          <w:szCs w:val="28"/>
          <w:rtl/>
        </w:rPr>
        <w:t xml:space="preserve">بی کا، بی تا، خریداری از مصطفی حسینی؛ اندازه: 9/9</w:t>
      </w:r>
      <w:r>
        <w:rPr>
          <w:rFonts w:ascii="Times New Roman" w:hAnsi="Times New Roman" w:eastAsia="Times New Roman" w:cs="Times New Roman"/>
          <w:lang w:val="en-US" w:bidi="en-US"/>
          <w:color w:val="111111"/>
          <w:sz w:val="28"/>
          <w:szCs w:val="28"/>
          <w:rtl/>
        </w:rPr>
        <w:t xml:space="preserve">×20/7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832.</w:t>
      </w:r>
    </w:p>
    <w:p>
      <w:pPr>
        <w:pStyle w:val="BookText"/>
      </w:pPr>
      <w:r>
        <w:rPr>
          <w:rFonts w:ascii="IRNazanin" w:hAnsi="IRNazanin" w:eastAsia="IRNazanin" w:cs="IRNazanin"/>
          <w:lang w:bidi="fa-IR"/>
          <w:color w:val="111111"/>
          <w:sz w:val="28"/>
          <w:szCs w:val="28"/>
          <w:rtl/>
        </w:rPr>
        <w:t xml:space="preserve">تهران: ملی؛ شماره نسخه:17145</w:t>
      </w:r>
    </w:p>
    <w:p>
      <w:pPr>
        <w:pStyle w:val="BookText"/>
      </w:pPr>
      <w:r>
        <w:rPr>
          <w:rFonts w:ascii="IRNazanin" w:hAnsi="IRNazanin" w:eastAsia="IRNazanin" w:cs="IRNazanin"/>
          <w:lang w:bidi="fa-IR"/>
          <w:color w:val="111111"/>
          <w:sz w:val="28"/>
          <w:szCs w:val="28"/>
          <w:rtl/>
        </w:rPr>
        <w:t xml:space="preserve">بی کا، بی تا؛ خریداری از امرالله صفری؛ اندازه: 13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833.</w:t>
      </w:r>
    </w:p>
    <w:p>
      <w:pPr>
        <w:pStyle w:val="BookText"/>
      </w:pPr>
      <w:r>
        <w:rPr>
          <w:rFonts w:ascii="IRNazanin" w:hAnsi="IRNazanin" w:eastAsia="IRNazanin" w:cs="IRNazanin"/>
          <w:lang w:bidi="fa-IR"/>
          <w:color w:val="111111"/>
          <w:sz w:val="28"/>
          <w:szCs w:val="28"/>
          <w:rtl/>
        </w:rPr>
        <w:t xml:space="preserve">تهران؛ ملی؛ شماره نسخه: 6745</w:t>
      </w:r>
    </w:p>
    <w:p>
      <w:pPr>
        <w:pStyle w:val="BookText"/>
      </w:pPr>
      <w:r>
        <w:rPr>
          <w:rFonts w:ascii="IRNazanin" w:hAnsi="IRNazanin" w:eastAsia="IRNazanin" w:cs="IRNazanin"/>
          <w:lang w:bidi="fa-IR"/>
          <w:color w:val="111111"/>
          <w:sz w:val="28"/>
          <w:szCs w:val="28"/>
          <w:rtl/>
        </w:rPr>
        <w:t xml:space="preserve">مجموعه ای از مطالب و اشعار مذهبی به خصوص در مورد امام حسین (علیه السلام) که بدون ترتیب خاصی و به صورت بسیار پراکنده و ناقص نوشته شده است. در برگ 11پ نام «لسان الواعظین» قید شده، و در برگ 55 نیز یادداشتی از صاحب نسخه که با خطی متفاوت از کل متن نوشته شده، این اثر «لسان الواعظین» نامیده شده؛ ولی مطالب این اثر بسیار نامنظم و پراکنده بوده و با چند کتاب «لسان الواعظین» معرفی شده در الذریعه و مرعشی تطبیق نمی کرد. با این حال احتمال دارد که مطالب آن بر گرفته از «لسان الواعظین» معرفی شده در مرعشی که شامل مجالس مرتبی در تاریخ پیامبران و پیامبر اسلام و ائمه اطهار (علیهم السلام) و دارای اشعار بسیار می باشد، گرفته شده است؛ خط: نسخ و نستعلیق ناخوانا، بی کا، بی تاب افتادگی: آغاز و انجام کاغذ: فرنگی نخودی، جلد: گالینگور قرمز، 122گ، ابعاد متن: 8</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 اندازه: 9/7</w:t>
      </w:r>
      <w:r>
        <w:rPr>
          <w:rFonts w:ascii="Times New Roman" w:hAnsi="Times New Roman" w:eastAsia="Times New Roman" w:cs="Times New Roman"/>
          <w:lang w:val="en-US" w:bidi="en-US"/>
          <w:color w:val="111111"/>
          <w:sz w:val="28"/>
          <w:szCs w:val="28"/>
          <w:rtl/>
        </w:rPr>
        <w:t xml:space="preserve">×17/7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834.</w:t>
      </w:r>
    </w:p>
    <w:p>
      <w:pPr>
        <w:pStyle w:val="BookText"/>
      </w:pPr>
      <w:r>
        <w:rPr>
          <w:rFonts w:ascii="IRNazanin" w:hAnsi="IRNazanin" w:eastAsia="IRNazanin" w:cs="IRNazanin"/>
          <w:lang w:bidi="fa-IR"/>
          <w:color w:val="111111"/>
          <w:sz w:val="28"/>
          <w:szCs w:val="28"/>
          <w:rtl/>
        </w:rPr>
        <w:t xml:space="preserve">تهران؛ ملی؛ شماره نسخه: 15939</w:t>
      </w:r>
    </w:p>
    <w:p>
      <w:pPr>
        <w:pStyle w:val="BookText"/>
      </w:pPr>
      <w:r>
        <w:rPr>
          <w:rFonts w:ascii="IRNazanin" w:hAnsi="IRNazanin" w:eastAsia="IRNazanin" w:cs="IRNazanin"/>
          <w:lang w:bidi="fa-IR"/>
          <w:color w:val="111111"/>
          <w:sz w:val="28"/>
          <w:szCs w:val="28"/>
          <w:rtl/>
        </w:rPr>
        <w:t xml:space="preserve">بی کا، بی تا؛ انتقالی از سازمان مدارک فرهنگی انقلاب اسلامی؛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835.</w:t>
      </w:r>
    </w:p>
    <w:p>
      <w:pPr>
        <w:pStyle w:val="BookText"/>
      </w:pPr>
      <w:r>
        <w:rPr>
          <w:rFonts w:ascii="IRNazanin" w:hAnsi="IRNazanin" w:eastAsia="IRNazanin" w:cs="IRNazanin"/>
          <w:lang w:bidi="fa-IR"/>
          <w:color w:val="111111"/>
          <w:sz w:val="28"/>
          <w:szCs w:val="28"/>
          <w:rtl/>
        </w:rPr>
        <w:t xml:space="preserve">تهران؛ ملی؛ شماره نسخه: 6132</w:t>
      </w:r>
    </w:p>
    <w:p>
      <w:pPr>
        <w:pStyle w:val="BookText"/>
      </w:pPr>
      <w:r>
        <w:rPr>
          <w:rFonts w:ascii="IRNazanin" w:hAnsi="IRNazanin" w:eastAsia="IRNazanin" w:cs="IRNazanin"/>
          <w:lang w:bidi="fa-IR"/>
          <w:color w:val="111111"/>
          <w:sz w:val="28"/>
          <w:szCs w:val="28"/>
          <w:rtl/>
        </w:rPr>
        <w:t xml:space="preserve">آغاز: حجت بودن اجماع بجهة مجتهد یا من باب اللطف است و یا من باب الكشف؛ انجام: نزع میان دو کس عداوت انداختن، نسلخ در لغتی با غرا گویند مشحون باقسام ثرمات نویسنده در ضمن این مجموعه فوایدی در رموز وقف و -
</w:t>
      </w:r>
    </w:p>
    <w:p>
      <w:pPr>
        <w:sectPr>
          <w:footerReference w:type="default" r:id="rId8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حساب های جمل و ابجد و معانی لغات و صيغ عقود و در آداب نمازهای گوناگون و اشعاری به ترکی و فارسی و دیگر مسائل متفرقه نوشته است. شامل: سؤال های شرعی و پاسخ های آن بنا بر فتوای حاجی سید حسین آقا حسینی (ظاهرة کوه کمرهای م 1299 ق)؛ فرازهایی از کتاب «وسيلة النجاة» که مجموعه ای از مسائل شرعیه همان حاجی سید حسین است که سید حسن حسین تبریزی مشهور به مسئله گوی از رساله عملیه ایشان و یا به صورت مشافهه گرد آورده و به نظر ایشان رسانده شده است (51پ -61)، این کتاب را مسئله گو پس از درگذشت حاجی سید حسین به نظر فاضل شرابیانی (1245-1322) رسانده و پس از تصحیح و تحشیه ایشان مطابق فتاوی وی چاپ کرده است؛ مباحثی محدود از کتابی فقهی که عنوان «فصل» دارد و در بحث زکات از من شاهی جدید متداول در اصفهان برابر با شانزده عباسی نام برده شده است (11پ -34)؛ مبحثی مستقل از کتابی در صرف با عنوان «في بيان اعلام غير المنصرف» (73-83)؛ گزیده ای با عنوان «في بيان آداب نکاح» (84-101)؛ مطالبی در علوم نحو (103-130)؛ مطالبی در شناخت علم فقه و اصول (136-131)؛ صحیفه ای در مراتب حقیقت (137-144)؛ عنوانی مستقل به نام «لب لباب الاصول» (145-145پ)؛ مطالب متفرقه ای در اسباب مد، تعیین شمار حروف جمل، اشعار منتخبی در قرائت قراء و نیز وقف های ضمه و رموزات قران و دیگر رموزات و مانند آن (146- آخر)؛ خط: نسخ و نستعلیق، بی کا، بی تا، افتادگی: آغاز کاغذ: فرنگی شکری، جلد: تیماج قهوه ای، 166گ، 11 12سطر (6-1277-13/5)،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836.</w:t>
      </w:r>
    </w:p>
    <w:p>
      <w:pPr>
        <w:pStyle w:val="BookText"/>
      </w:pPr>
      <w:r>
        <w:rPr>
          <w:rFonts w:ascii="IRNazanin" w:hAnsi="IRNazanin" w:eastAsia="IRNazanin" w:cs="IRNazanin"/>
          <w:lang w:bidi="fa-IR"/>
          <w:color w:val="111111"/>
          <w:sz w:val="28"/>
          <w:szCs w:val="28"/>
          <w:rtl/>
        </w:rPr>
        <w:t xml:space="preserve">تهران؛ ملی؛ شماره نسخه: 18239</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اندازه: 17/8</w:t>
      </w:r>
      <w:r>
        <w:rPr>
          <w:rFonts w:ascii="Times New Roman" w:hAnsi="Times New Roman" w:eastAsia="Times New Roman" w:cs="Times New Roman"/>
          <w:lang w:val="en-US" w:bidi="en-US"/>
          <w:color w:val="111111"/>
          <w:sz w:val="28"/>
          <w:szCs w:val="28"/>
          <w:rtl/>
        </w:rPr>
        <w:t xml:space="preserve">×21/9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837.</w:t>
      </w:r>
    </w:p>
    <w:p>
      <w:pPr>
        <w:pStyle w:val="BookText"/>
      </w:pPr>
      <w:r>
        <w:rPr>
          <w:rFonts w:ascii="IRNazanin" w:hAnsi="IRNazanin" w:eastAsia="IRNazanin" w:cs="IRNazanin"/>
          <w:lang w:bidi="fa-IR"/>
          <w:color w:val="111111"/>
          <w:sz w:val="28"/>
          <w:szCs w:val="28"/>
          <w:rtl/>
        </w:rPr>
        <w:t xml:space="preserve">تهران؛ ملی؛ شماره نسخه: 18242</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اندازه: 10/5</w:t>
      </w:r>
      <w:r>
        <w:rPr>
          <w:rFonts w:ascii="Times New Roman" w:hAnsi="Times New Roman" w:eastAsia="Times New Roman" w:cs="Times New Roman"/>
          <w:lang w:val="en-US" w:bidi="en-US"/>
          <w:color w:val="111111"/>
          <w:sz w:val="28"/>
          <w:szCs w:val="28"/>
          <w:rtl/>
        </w:rPr>
        <w:t xml:space="preserve">×21/8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838.</w:t>
      </w:r>
    </w:p>
    <w:p>
      <w:pPr>
        <w:pStyle w:val="BookText"/>
      </w:pPr>
      <w:r>
        <w:rPr>
          <w:rFonts w:ascii="IRNazanin" w:hAnsi="IRNazanin" w:eastAsia="IRNazanin" w:cs="IRNazanin"/>
          <w:lang w:bidi="fa-IR"/>
          <w:color w:val="111111"/>
          <w:sz w:val="28"/>
          <w:szCs w:val="28"/>
          <w:rtl/>
        </w:rPr>
        <w:t xml:space="preserve">تهران؛ ملی؛ شماره نسخه: 18254</w:t>
      </w:r>
    </w:p>
    <w:p>
      <w:pPr>
        <w:pStyle w:val="BookText"/>
      </w:pPr>
      <w:r>
        <w:rPr>
          <w:rFonts w:ascii="IRNazanin" w:hAnsi="IRNazanin" w:eastAsia="IRNazanin" w:cs="IRNazanin"/>
          <w:lang w:bidi="fa-IR"/>
          <w:color w:val="111111"/>
          <w:sz w:val="28"/>
          <w:szCs w:val="28"/>
          <w:rtl/>
        </w:rPr>
        <w:t xml:space="preserve">جنگ موسیقی با شعر؛ بی کا، بی تا، بدون شماره گذاری؛ انتقالی از کتابخانه پهلوی - مجموعه نوازی؛ اندازه: 12/5</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839.</w:t>
      </w:r>
    </w:p>
    <w:p>
      <w:pPr>
        <w:pStyle w:val="BookText"/>
      </w:pPr>
      <w:r>
        <w:rPr>
          <w:rFonts w:ascii="IRNazanin" w:hAnsi="IRNazanin" w:eastAsia="IRNazanin" w:cs="IRNazanin"/>
          <w:lang w:bidi="fa-IR"/>
          <w:color w:val="111111"/>
          <w:sz w:val="28"/>
          <w:szCs w:val="28"/>
          <w:rtl/>
        </w:rPr>
        <w:t xml:space="preserve">تهران: ملی؛ شماره نسخه: 15664</w:t>
      </w:r>
    </w:p>
    <w:p>
      <w:pPr>
        <w:pStyle w:val="BookText"/>
      </w:pPr>
      <w:r>
        <w:rPr>
          <w:rFonts w:ascii="IRNazanin" w:hAnsi="IRNazanin" w:eastAsia="IRNazanin" w:cs="IRNazanin"/>
          <w:lang w:bidi="fa-IR"/>
          <w:color w:val="111111"/>
          <w:sz w:val="28"/>
          <w:szCs w:val="28"/>
          <w:rtl/>
        </w:rPr>
        <w:t xml:space="preserve">آغاز: خطبه قبل از عقد. بسمله. الحمدلله اقرارا بنعمته ولا اله الا الله اخلاصا؛ انجام: جامه نو پوشد روز پنجشنبه بخوشحالی پاره کند و نیک است تمام شد ... .</w:t>
      </w:r>
    </w:p>
    <w:p>
      <w:pPr>
        <w:pStyle w:val="BookText"/>
      </w:pPr>
      <w:r>
        <w:rPr>
          <w:rFonts w:ascii="IRNazanin" w:hAnsi="IRNazanin" w:eastAsia="IRNazanin" w:cs="IRNazanin"/>
          <w:lang w:bidi="fa-IR"/>
          <w:color w:val="111111"/>
          <w:sz w:val="28"/>
          <w:szCs w:val="28"/>
          <w:rtl/>
        </w:rPr>
        <w:t xml:space="preserve">شامل مطالب گوناگونی چون خطبه قبل از عقد، صیغه عقد نکاح از سید محمد باقر، مقدماتی درباره ازدواج، گفته میرزا مهدی خان، احادیث و روایات، دعا و طلسم، نصایح حضرت رسول (صلی الله علیه وسلم)، در احکام نو بریدن ...؛ خط: نستعلیق، بی کا، بی تا، کاغذ: فرنگی نخودی، جلد: تیماج قهوه ای، 20گ (46-65پ)، اندازه: 10/5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840.</w:t>
      </w:r>
    </w:p>
    <w:p>
      <w:pPr>
        <w:pStyle w:val="BookText"/>
      </w:pPr>
      <w:r>
        <w:rPr>
          <w:rFonts w:ascii="IRNazanin" w:hAnsi="IRNazanin" w:eastAsia="IRNazanin" w:cs="IRNazanin"/>
          <w:lang w:bidi="fa-IR"/>
          <w:color w:val="111111"/>
          <w:sz w:val="28"/>
          <w:szCs w:val="28"/>
          <w:rtl/>
        </w:rPr>
        <w:t xml:space="preserve">تهران؛ ملی؛ شماره نسخه: 18317</w:t>
      </w:r>
    </w:p>
    <w:p>
      <w:pPr>
        <w:pStyle w:val="BookText"/>
      </w:pPr>
      <w:r>
        <w:rPr>
          <w:rFonts w:ascii="IRNazanin" w:hAnsi="IRNazanin" w:eastAsia="IRNazanin" w:cs="IRNazanin"/>
          <w:lang w:bidi="fa-IR"/>
          <w:color w:val="111111"/>
          <w:sz w:val="28"/>
          <w:szCs w:val="28"/>
          <w:rtl/>
        </w:rPr>
        <w:t xml:space="preserve">مجموعه خط، اخلاق، اشعار و ... بی کا، بی تا؛ انتقالی از کتابخانه پهلوی - مجموعه نوازی؛ 97 گ، اندازه: 15/7</w:t>
      </w:r>
      <w:r>
        <w:rPr>
          <w:rFonts w:ascii="Times New Roman" w:hAnsi="Times New Roman" w:eastAsia="Times New Roman" w:cs="Times New Roman"/>
          <w:lang w:val="en-US" w:bidi="en-US"/>
          <w:color w:val="111111"/>
          <w:sz w:val="28"/>
          <w:szCs w:val="28"/>
          <w:rtl/>
        </w:rPr>
        <w:t xml:space="preserve">×21/2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841.</w:t>
      </w:r>
    </w:p>
    <w:p>
      <w:pPr>
        <w:pStyle w:val="BookText"/>
      </w:pPr>
      <w:r>
        <w:rPr>
          <w:rFonts w:ascii="IRNazanin" w:hAnsi="IRNazanin" w:eastAsia="IRNazanin" w:cs="IRNazanin"/>
          <w:lang w:bidi="fa-IR"/>
          <w:color w:val="111111"/>
          <w:sz w:val="28"/>
          <w:szCs w:val="28"/>
          <w:rtl/>
        </w:rPr>
        <w:t xml:space="preserve">تهران؛ ملی؛ شماره نسخه: 18367</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241 گ، اندازه: 15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842.</w:t>
      </w:r>
    </w:p>
    <w:p>
      <w:pPr>
        <w:pStyle w:val="BookText"/>
      </w:pPr>
      <w:r>
        <w:rPr>
          <w:rFonts w:ascii="IRNazanin" w:hAnsi="IRNazanin" w:eastAsia="IRNazanin" w:cs="IRNazanin"/>
          <w:lang w:bidi="fa-IR"/>
          <w:color w:val="111111"/>
          <w:sz w:val="28"/>
          <w:szCs w:val="28"/>
          <w:rtl/>
        </w:rPr>
        <w:t xml:space="preserve">تهران؛ ملی؛ شماره نسخه: 18378</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152 گ، اندازه: 14</w:t>
      </w:r>
      <w:r>
        <w:rPr>
          <w:rFonts w:ascii="Times New Roman" w:hAnsi="Times New Roman" w:eastAsia="Times New Roman" w:cs="Times New Roman"/>
          <w:lang w:val="en-US" w:bidi="en-US"/>
          <w:color w:val="111111"/>
          <w:sz w:val="28"/>
          <w:szCs w:val="28"/>
          <w:rtl/>
        </w:rPr>
        <w:t xml:space="preserve">×21/4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843.</w:t>
      </w:r>
    </w:p>
    <w:p>
      <w:pPr>
        <w:pStyle w:val="BookText"/>
      </w:pPr>
      <w:r>
        <w:rPr>
          <w:rFonts w:ascii="IRNazanin" w:hAnsi="IRNazanin" w:eastAsia="IRNazanin" w:cs="IRNazanin"/>
          <w:lang w:bidi="fa-IR"/>
          <w:color w:val="111111"/>
          <w:sz w:val="28"/>
          <w:szCs w:val="28"/>
          <w:rtl/>
        </w:rPr>
        <w:t xml:space="preserve">تهران؛ ملی؛ شماره نسخه: 18431</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اندازه:11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844.</w:t>
      </w:r>
    </w:p>
    <w:p>
      <w:pPr>
        <w:pStyle w:val="BookText"/>
      </w:pPr>
      <w:r>
        <w:rPr>
          <w:rFonts w:ascii="IRNazanin" w:hAnsi="IRNazanin" w:eastAsia="IRNazanin" w:cs="IRNazanin"/>
          <w:lang w:bidi="fa-IR"/>
          <w:color w:val="111111"/>
          <w:sz w:val="28"/>
          <w:szCs w:val="28"/>
          <w:rtl/>
        </w:rPr>
        <w:t xml:space="preserve">تهران؛ ملی؛ شماره نسخه: 6766</w:t>
      </w:r>
    </w:p>
    <w:p>
      <w:pPr>
        <w:pStyle w:val="BookText"/>
      </w:pPr>
      <w:r>
        <w:rPr>
          <w:rFonts w:ascii="IRNazanin" w:hAnsi="IRNazanin" w:eastAsia="IRNazanin" w:cs="IRNazanin"/>
          <w:lang w:bidi="fa-IR"/>
          <w:color w:val="111111"/>
          <w:sz w:val="28"/>
          <w:szCs w:val="28"/>
          <w:rtl/>
        </w:rPr>
        <w:t xml:space="preserve">آغاز: مریض بنهد دریابد اگر نبض زیر انگشت سبابه بجهد باید دانست که غلبه صفر است اگر؛ انجام: و جناب همیشه خادم خود را خصوصا به وقت خمسه پنج وقتی یعنی نماز از دعاء خیر یاد فرمایند ... .</w:t>
      </w:r>
    </w:p>
    <w:p>
      <w:pPr>
        <w:pStyle w:val="BookText"/>
      </w:pPr>
      <w:r>
        <w:rPr>
          <w:rFonts w:ascii="IRNazanin" w:hAnsi="IRNazanin" w:eastAsia="IRNazanin" w:cs="IRNazanin"/>
          <w:lang w:bidi="fa-IR"/>
          <w:color w:val="111111"/>
          <w:sz w:val="28"/>
          <w:szCs w:val="28"/>
          <w:rtl/>
        </w:rPr>
        <w:t xml:space="preserve">این اثر ظاهرا قسمت هایی از سه کتاب مختلف می باشد که به درخواست «شاه عبدالغفور صاحب» توسط محمد فتح الدين احمدی ماهروی» نوشته شده است: قسمت اول در ترکیبات دارویی، قسمت دوم، فصل هشتم و نهم کتابی در اختیارات ایام، قسمت سوم در بیان مراتب نفس انسانی؛ خط: نستعلیق، کا: محمد فتح الدین احمد ماهروی، بی تا؛ افتادگی: آغاز و انجام؛ کاغذ: فرنگی نخودی، جلد: ساغری قهوه ای، 6گی (30-35پ )، 19 سطر (8/5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14/8</w:t>
      </w:r>
      <w:r>
        <w:rPr>
          <w:rFonts w:ascii="Times New Roman" w:hAnsi="Times New Roman" w:eastAsia="Times New Roman" w:cs="Times New Roman"/>
          <w:lang w:val="en-US" w:bidi="en-US"/>
          <w:color w:val="111111"/>
          <w:sz w:val="28"/>
          <w:szCs w:val="28"/>
          <w:rtl/>
        </w:rPr>
        <w:t xml:space="preserve">×20/4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845.</w:t>
      </w:r>
    </w:p>
    <w:p>
      <w:pPr>
        <w:pStyle w:val="BookText"/>
      </w:pPr>
      <w:r>
        <w:rPr>
          <w:rFonts w:ascii="IRNazanin" w:hAnsi="IRNazanin" w:eastAsia="IRNazanin" w:cs="IRNazanin"/>
          <w:lang w:bidi="fa-IR"/>
          <w:color w:val="111111"/>
          <w:sz w:val="28"/>
          <w:szCs w:val="28"/>
          <w:rtl/>
        </w:rPr>
        <w:t xml:space="preserve">تهران؛ ملی؛ شماره نسخه: 8212</w:t>
      </w:r>
    </w:p>
    <w:p>
      <w:pPr>
        <w:pStyle w:val="BookText"/>
      </w:pPr>
      <w:r>
        <w:rPr>
          <w:rFonts w:ascii="IRNazanin" w:hAnsi="IRNazanin" w:eastAsia="IRNazanin" w:cs="IRNazanin"/>
          <w:lang w:bidi="fa-IR"/>
          <w:color w:val="111111"/>
          <w:sz w:val="28"/>
          <w:szCs w:val="28"/>
          <w:rtl/>
        </w:rPr>
        <w:t xml:space="preserve">آغاز: بسمله، قال رسول الله (صلی الله علیه وسلم) اهتز العرش ببكاء اليتيم و هر که تسلی و دلداری دهد یتیمی را و دست نوازش بر سر او بکشد؛ انجام: گفتمن گذشتم از او نه او ضربت به من بزند نه من او را می کشم حضرت حیا کرد او را این است که امیرالمومنین را حلال مشکلات می گویند مجموعه روایت های مذهبی و اخلاقی است به فارسی، و آمیخته به شعر فارسی و گاه عربی، در زمینه هایی از قبیل محبت به ایتام، حجاب زنان، شکر نعمت، خواب قیلوله، توسل به ائمه اطهار (علیهم السلام)، اکرام مهمان، خواص سوره قدر، معجزه امام زمان (عجل الله تعالی فرجه الشریف) و ...؛ خط: نسخ و نستعلیق، بی کا، بی تا؛ مصحح؛ کاغذ: فرنگی نخودی، 64 گ، 16-18 سطر (13/5</w:t>
      </w:r>
      <w:r>
        <w:rPr>
          <w:rFonts w:ascii="Times New Roman" w:hAnsi="Times New Roman" w:eastAsia="Times New Roman" w:cs="Times New Roman"/>
          <w:lang w:val="en-US" w:bidi="en-US"/>
          <w:color w:val="111111"/>
          <w:sz w:val="28"/>
          <w:szCs w:val="28"/>
          <w:rtl/>
        </w:rPr>
        <w:t xml:space="preserve">x7/5)</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846.</w:t>
      </w:r>
    </w:p>
    <w:p>
      <w:pPr>
        <w:pStyle w:val="BookText"/>
      </w:pPr>
      <w:r>
        <w:rPr>
          <w:rFonts w:ascii="IRNazanin" w:hAnsi="IRNazanin" w:eastAsia="IRNazanin" w:cs="IRNazanin"/>
          <w:lang w:bidi="fa-IR"/>
          <w:color w:val="111111"/>
          <w:sz w:val="28"/>
          <w:szCs w:val="28"/>
          <w:rtl/>
        </w:rPr>
        <w:t xml:space="preserve">تهران؛ ملی؛ شماره نسخه: 18821</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اندازه: 9/3</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847.</w:t>
      </w:r>
    </w:p>
    <w:p>
      <w:pPr>
        <w:pStyle w:val="BookText"/>
      </w:pPr>
      <w:r>
        <w:rPr>
          <w:rFonts w:ascii="IRNazanin" w:hAnsi="IRNazanin" w:eastAsia="IRNazanin" w:cs="IRNazanin"/>
          <w:lang w:bidi="fa-IR"/>
          <w:color w:val="111111"/>
          <w:sz w:val="28"/>
          <w:szCs w:val="28"/>
          <w:rtl/>
        </w:rPr>
        <w:t xml:space="preserve">تهران؛ ملی؛ شماره نسخه: 18847</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اندازه: 15/9</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[رایانه].
</w:t>
      </w:r>
    </w:p>
    <w:p>
      <w:pPr>
        <w:sectPr>
          <w:footerReference w:type="default" r:id="rId8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848.</w:t>
      </w:r>
    </w:p>
    <w:p>
      <w:pPr>
        <w:pStyle w:val="BookText"/>
      </w:pPr>
      <w:r>
        <w:rPr>
          <w:rFonts w:ascii="IRNazanin" w:hAnsi="IRNazanin" w:eastAsia="IRNazanin" w:cs="IRNazanin"/>
          <w:lang w:bidi="fa-IR"/>
          <w:color w:val="111111"/>
          <w:sz w:val="28"/>
          <w:szCs w:val="28"/>
          <w:rtl/>
        </w:rPr>
        <w:t xml:space="preserve">تهران؛ ملی؛ شماره نسخه: 18898</w:t>
      </w:r>
    </w:p>
    <w:p>
      <w:pPr>
        <w:pStyle w:val="BookText"/>
      </w:pPr>
      <w:r>
        <w:rPr>
          <w:rFonts w:ascii="IRNazanin" w:hAnsi="IRNazanin" w:eastAsia="IRNazanin" w:cs="IRNazanin"/>
          <w:lang w:bidi="fa-IR"/>
          <w:color w:val="111111"/>
          <w:sz w:val="28"/>
          <w:szCs w:val="28"/>
          <w:rtl/>
        </w:rPr>
        <w:t xml:space="preserve">كان شقایق طهرانی، بی تا؛ انتقالی از کتابخانه پهلوی - مجموعه نوازی؛ 177 گ، اندازه: 11/5</w:t>
      </w:r>
      <w:r>
        <w:rPr>
          <w:rFonts w:ascii="Times New Roman" w:hAnsi="Times New Roman" w:eastAsia="Times New Roman" w:cs="Times New Roman"/>
          <w:lang w:val="en-US" w:bidi="en-US"/>
          <w:color w:val="111111"/>
          <w:sz w:val="28"/>
          <w:szCs w:val="28"/>
          <w:rtl/>
        </w:rPr>
        <w:t xml:space="preserve">×20/1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849.</w:t>
      </w:r>
    </w:p>
    <w:p>
      <w:pPr>
        <w:pStyle w:val="BookText"/>
      </w:pPr>
      <w:r>
        <w:rPr>
          <w:rFonts w:ascii="IRNazanin" w:hAnsi="IRNazanin" w:eastAsia="IRNazanin" w:cs="IRNazanin"/>
          <w:lang w:bidi="fa-IR"/>
          <w:color w:val="111111"/>
          <w:sz w:val="28"/>
          <w:szCs w:val="28"/>
          <w:rtl/>
        </w:rPr>
        <w:t xml:space="preserve">تهران؛ ملی؛ شماره نسخه: 26199</w:t>
      </w:r>
    </w:p>
    <w:p>
      <w:pPr>
        <w:pStyle w:val="BookText"/>
      </w:pPr>
      <w:r>
        <w:rPr>
          <w:rFonts w:ascii="IRNazanin" w:hAnsi="IRNazanin" w:eastAsia="IRNazanin" w:cs="IRNazanin"/>
          <w:lang w:bidi="fa-IR"/>
          <w:color w:val="111111"/>
          <w:sz w:val="28"/>
          <w:szCs w:val="28"/>
          <w:rtl/>
        </w:rPr>
        <w:t xml:space="preserve">بی کا، بی تا؛ مجموعه آقا رفيع قزوینی استاد اخلاق و فلسفه امام خمینی، خریداری از منصور تألهی معین الدین [رایانه].</w:t>
      </w:r>
    </w:p>
    <w:p>
      <w:pPr>
        <w:pStyle w:val="BookText"/>
      </w:pPr>
      <w:r>
        <w:rPr>
          <w:rFonts w:ascii="Times New Roman" w:hAnsi="Times New Roman" w:eastAsia="Times New Roman" w:cs="Times New Roman"/>
          <w:lang w:val="en-US" w:bidi="en-US"/>
          <w:color w:val="111111"/>
          <w:sz w:val="28"/>
          <w:szCs w:val="28"/>
          <w:rtl/>
        </w:rPr>
        <w:t xml:space="preserve">850.</w:t>
      </w:r>
    </w:p>
    <w:p>
      <w:pPr>
        <w:pStyle w:val="BookText"/>
      </w:pPr>
      <w:r>
        <w:rPr>
          <w:rFonts w:ascii="IRNazanin" w:hAnsi="IRNazanin" w:eastAsia="IRNazanin" w:cs="IRNazanin"/>
          <w:lang w:bidi="fa-IR"/>
          <w:color w:val="111111"/>
          <w:sz w:val="28"/>
          <w:szCs w:val="28"/>
          <w:rtl/>
        </w:rPr>
        <w:t xml:space="preserve">تهران؛ ملی؛ شماره نسخه: 18969</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اندازه: 21/3</w:t>
      </w:r>
      <w:r>
        <w:rPr>
          <w:rFonts w:ascii="Times New Roman" w:hAnsi="Times New Roman" w:eastAsia="Times New Roman" w:cs="Times New Roman"/>
          <w:lang w:val="en-US" w:bidi="en-US"/>
          <w:color w:val="111111"/>
          <w:sz w:val="28"/>
          <w:szCs w:val="28"/>
          <w:rtl/>
        </w:rPr>
        <w:t xml:space="preserve">x15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851.</w:t>
      </w:r>
    </w:p>
    <w:p>
      <w:pPr>
        <w:pStyle w:val="BookText"/>
      </w:pPr>
      <w:r>
        <w:rPr>
          <w:rFonts w:ascii="IRNazanin" w:hAnsi="IRNazanin" w:eastAsia="IRNazanin" w:cs="IRNazanin"/>
          <w:lang w:bidi="fa-IR"/>
          <w:color w:val="111111"/>
          <w:sz w:val="28"/>
          <w:szCs w:val="28"/>
          <w:rtl/>
        </w:rPr>
        <w:t xml:space="preserve">تهران؛ ملی؛ شماره نسخه: 25510</w:t>
      </w:r>
    </w:p>
    <w:p>
      <w:pPr>
        <w:pStyle w:val="BookText"/>
      </w:pPr>
      <w:r>
        <w:rPr>
          <w:rFonts w:ascii="IRNazanin" w:hAnsi="IRNazanin" w:eastAsia="IRNazanin" w:cs="IRNazanin"/>
          <w:lang w:bidi="fa-IR"/>
          <w:color w:val="111111"/>
          <w:sz w:val="28"/>
          <w:szCs w:val="28"/>
          <w:rtl/>
        </w:rPr>
        <w:t xml:space="preserve">بی کا، بی تا، خریداری از میرداد خان [رایانه].</w:t>
      </w:r>
    </w:p>
    <w:p>
      <w:pPr>
        <w:pStyle w:val="BookText"/>
      </w:pPr>
      <w:r>
        <w:rPr>
          <w:rFonts w:ascii="Times New Roman" w:hAnsi="Times New Roman" w:eastAsia="Times New Roman" w:cs="Times New Roman"/>
          <w:lang w:val="en-US" w:bidi="en-US"/>
          <w:color w:val="111111"/>
          <w:sz w:val="28"/>
          <w:szCs w:val="28"/>
          <w:rtl/>
        </w:rPr>
        <w:t xml:space="preserve">852.</w:t>
      </w:r>
    </w:p>
    <w:p>
      <w:pPr>
        <w:pStyle w:val="BookText"/>
      </w:pPr>
      <w:r>
        <w:rPr>
          <w:rFonts w:ascii="IRNazanin" w:hAnsi="IRNazanin" w:eastAsia="IRNazanin" w:cs="IRNazanin"/>
          <w:lang w:bidi="fa-IR"/>
          <w:color w:val="111111"/>
          <w:sz w:val="28"/>
          <w:szCs w:val="28"/>
          <w:rtl/>
        </w:rPr>
        <w:t xml:space="preserve">تهران؛ ملی؛ شماره نسخه: 8291</w:t>
      </w:r>
    </w:p>
    <w:p>
      <w:pPr>
        <w:pStyle w:val="BookText"/>
      </w:pPr>
      <w:r>
        <w:rPr>
          <w:rFonts w:ascii="IRNazanin" w:hAnsi="IRNazanin" w:eastAsia="IRNazanin" w:cs="IRNazanin"/>
          <w:lang w:bidi="fa-IR"/>
          <w:color w:val="111111"/>
          <w:sz w:val="28"/>
          <w:szCs w:val="28"/>
          <w:rtl/>
        </w:rPr>
        <w:t xml:space="preserve">آغاز: بسمله، باید شخصی که از ... ستاره ... بیست و یکم در شرف؛ انجام: وسع كرسيه السموات و الارض و لا يؤده حفظهما و هو العلي و العظيم ... مجموعه ای مطالب پراکنده در طالع بینی، بروج شمسی و قمری، اختیارات ایام، منظومه ای ناقص در طب، دعا و تعویذ و طلسم جهت دفع بعضی از بیماری ها و بلاها و برآوردن برخی از حاجات؛ خط: نستعلیق بد و نسخ، بی کا، بی تا، افتادگی: آغاز و انجام کاغذ: فرنگی نخودی و آبی، جلد: تیماج قهوه ای، 197 گ، مختلف السطر، اندازه: 11</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853.</w:t>
      </w:r>
    </w:p>
    <w:p>
      <w:pPr>
        <w:pStyle w:val="BookText"/>
      </w:pPr>
      <w:r>
        <w:rPr>
          <w:rFonts w:ascii="IRNazanin" w:hAnsi="IRNazanin" w:eastAsia="IRNazanin" w:cs="IRNazanin"/>
          <w:lang w:bidi="fa-IR"/>
          <w:color w:val="111111"/>
          <w:sz w:val="28"/>
          <w:szCs w:val="28"/>
          <w:rtl/>
        </w:rPr>
        <w:t xml:space="preserve">تهران؛ ملی؛ شماره نسخه:17433</w:t>
      </w:r>
    </w:p>
    <w:p>
      <w:pPr>
        <w:pStyle w:val="BookText"/>
      </w:pPr>
      <w:r>
        <w:rPr>
          <w:rFonts w:ascii="IRNazanin" w:hAnsi="IRNazanin" w:eastAsia="IRNazanin" w:cs="IRNazanin"/>
          <w:lang w:bidi="fa-IR"/>
          <w:color w:val="111111"/>
          <w:sz w:val="28"/>
          <w:szCs w:val="28"/>
          <w:rtl/>
        </w:rPr>
        <w:t xml:space="preserve">مجموعه ای در نظم و نثر؛ بی کا، بی تا، خریداری از مصطفی حسینی؛ 25گ، اندازه: 14/1</w:t>
      </w:r>
      <w:r>
        <w:rPr>
          <w:rFonts w:ascii="Times New Roman" w:hAnsi="Times New Roman" w:eastAsia="Times New Roman" w:cs="Times New Roman"/>
          <w:lang w:val="en-US" w:bidi="en-US"/>
          <w:color w:val="111111"/>
          <w:sz w:val="28"/>
          <w:szCs w:val="28"/>
          <w:rtl/>
        </w:rPr>
        <w:t xml:space="preserve">×22/4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854.</w:t>
      </w:r>
    </w:p>
    <w:p>
      <w:pPr>
        <w:pStyle w:val="BookText"/>
      </w:pPr>
      <w:r>
        <w:rPr>
          <w:rFonts w:ascii="IRNazanin" w:hAnsi="IRNazanin" w:eastAsia="IRNazanin" w:cs="IRNazanin"/>
          <w:lang w:bidi="fa-IR"/>
          <w:color w:val="111111"/>
          <w:sz w:val="28"/>
          <w:szCs w:val="28"/>
          <w:rtl/>
        </w:rPr>
        <w:t xml:space="preserve">تهران؛ ملی؛ شماره نسخه: 17465</w:t>
      </w:r>
    </w:p>
    <w:p>
      <w:pPr>
        <w:pStyle w:val="BookText"/>
      </w:pPr>
      <w:r>
        <w:rPr>
          <w:rFonts w:ascii="IRNazanin" w:hAnsi="IRNazanin" w:eastAsia="IRNazanin" w:cs="IRNazanin"/>
          <w:lang w:bidi="fa-IR"/>
          <w:color w:val="111111"/>
          <w:sz w:val="28"/>
          <w:szCs w:val="28"/>
          <w:rtl/>
        </w:rPr>
        <w:t xml:space="preserve">جنگ مطالب گوناگون؛ بی کا، بی تا، خریداری از مصطفی حسینی؛ اندازه: 14</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855.</w:t>
      </w:r>
    </w:p>
    <w:p>
      <w:pPr>
        <w:pStyle w:val="BookText"/>
      </w:pPr>
      <w:r>
        <w:rPr>
          <w:rFonts w:ascii="IRNazanin" w:hAnsi="IRNazanin" w:eastAsia="IRNazanin" w:cs="IRNazanin"/>
          <w:lang w:bidi="fa-IR"/>
          <w:color w:val="111111"/>
          <w:sz w:val="28"/>
          <w:szCs w:val="28"/>
          <w:rtl/>
        </w:rPr>
        <w:t xml:space="preserve">تهران: ملی؛ شماره نسخه: 17519</w:t>
      </w:r>
    </w:p>
    <w:p>
      <w:pPr>
        <w:pStyle w:val="BookText"/>
      </w:pPr>
      <w:r>
        <w:rPr>
          <w:rFonts w:ascii="IRNazanin" w:hAnsi="IRNazanin" w:eastAsia="IRNazanin" w:cs="IRNazanin"/>
          <w:lang w:bidi="fa-IR"/>
          <w:color w:val="111111"/>
          <w:sz w:val="28"/>
          <w:szCs w:val="28"/>
          <w:rtl/>
        </w:rPr>
        <w:t xml:space="preserve">بی کا، بی تاب انتقالی از کتابخانه پهلوی - مجموعه نوازی؛ اندازه: 10/7</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856.</w:t>
      </w:r>
    </w:p>
    <w:p>
      <w:pPr>
        <w:pStyle w:val="BookText"/>
      </w:pPr>
      <w:r>
        <w:rPr>
          <w:rFonts w:ascii="IRNazanin" w:hAnsi="IRNazanin" w:eastAsia="IRNazanin" w:cs="IRNazanin"/>
          <w:lang w:bidi="fa-IR"/>
          <w:color w:val="111111"/>
          <w:sz w:val="28"/>
          <w:szCs w:val="28"/>
          <w:rtl/>
        </w:rPr>
        <w:t xml:space="preserve">تهران؛ ملی؛ شماره نسخه: 17527</w:t>
      </w:r>
    </w:p>
    <w:p>
      <w:pPr>
        <w:pStyle w:val="BookText"/>
      </w:pPr>
      <w:r>
        <w:rPr>
          <w:rFonts w:ascii="IRNazanin" w:hAnsi="IRNazanin" w:eastAsia="IRNazanin" w:cs="IRNazanin"/>
          <w:lang w:bidi="fa-IR"/>
          <w:color w:val="111111"/>
          <w:sz w:val="28"/>
          <w:szCs w:val="28"/>
          <w:rtl/>
        </w:rPr>
        <w:t xml:space="preserve">جنگ (بیاض)؛ بی کا، بی تا؛ انتقالی از کتابخانه پهلوی - مجموعه نوازی؛ 132 گ، اندازه: 8/5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857.</w:t>
      </w:r>
    </w:p>
    <w:p>
      <w:pPr>
        <w:pStyle w:val="BookText"/>
      </w:pPr>
      <w:r>
        <w:rPr>
          <w:rFonts w:ascii="IRNazanin" w:hAnsi="IRNazanin" w:eastAsia="IRNazanin" w:cs="IRNazanin"/>
          <w:lang w:bidi="fa-IR"/>
          <w:color w:val="111111"/>
          <w:sz w:val="28"/>
          <w:szCs w:val="28"/>
          <w:rtl/>
        </w:rPr>
        <w:t xml:space="preserve">تهران؛ ملی؛ شماره نسخه: 17566</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اندازه: 12/4</w:t>
      </w:r>
      <w:r>
        <w:rPr>
          <w:rFonts w:ascii="Times New Roman" w:hAnsi="Times New Roman" w:eastAsia="Times New Roman" w:cs="Times New Roman"/>
          <w:lang w:val="en-US" w:bidi="en-US"/>
          <w:color w:val="111111"/>
          <w:sz w:val="28"/>
          <w:szCs w:val="28"/>
          <w:rtl/>
        </w:rPr>
        <w:t xml:space="preserve">×25/8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858.</w:t>
      </w:r>
    </w:p>
    <w:p>
      <w:pPr>
        <w:pStyle w:val="BookText"/>
      </w:pPr>
      <w:r>
        <w:rPr>
          <w:rFonts w:ascii="IRNazanin" w:hAnsi="IRNazanin" w:eastAsia="IRNazanin" w:cs="IRNazanin"/>
          <w:lang w:bidi="fa-IR"/>
          <w:color w:val="111111"/>
          <w:sz w:val="28"/>
          <w:szCs w:val="28"/>
          <w:rtl/>
        </w:rPr>
        <w:t xml:space="preserve">تهران؛ ملی؛ شماره نسخه: 17670</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اندازه: 10/5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859.</w:t>
      </w:r>
    </w:p>
    <w:p>
      <w:pPr>
        <w:pStyle w:val="BookText"/>
      </w:pPr>
      <w:r>
        <w:rPr>
          <w:rFonts w:ascii="IRNazanin" w:hAnsi="IRNazanin" w:eastAsia="IRNazanin" w:cs="IRNazanin"/>
          <w:lang w:bidi="fa-IR"/>
          <w:color w:val="111111"/>
          <w:sz w:val="28"/>
          <w:szCs w:val="28"/>
          <w:rtl/>
        </w:rPr>
        <w:t xml:space="preserve">تهران؛ ملی؛ شماره نسخه: 25463</w:t>
      </w:r>
    </w:p>
    <w:p>
      <w:pPr>
        <w:pStyle w:val="BookText"/>
      </w:pPr>
      <w:r>
        <w:rPr>
          <w:rFonts w:ascii="IRNazanin" w:hAnsi="IRNazanin" w:eastAsia="IRNazanin" w:cs="IRNazanin"/>
          <w:lang w:bidi="fa-IR"/>
          <w:color w:val="111111"/>
          <w:sz w:val="28"/>
          <w:szCs w:val="28"/>
          <w:rtl/>
        </w:rPr>
        <w:t xml:space="preserve">تذکره (جنگ)؛ بی کا، بی تا؛ خریداری از سهیلا چاره دار [رایانه].</w:t>
      </w:r>
    </w:p>
    <w:p>
      <w:pPr>
        <w:pStyle w:val="BookText"/>
      </w:pPr>
      <w:r>
        <w:rPr>
          <w:rFonts w:ascii="Times New Roman" w:hAnsi="Times New Roman" w:eastAsia="Times New Roman" w:cs="Times New Roman"/>
          <w:lang w:val="en-US" w:bidi="en-US"/>
          <w:color w:val="111111"/>
          <w:sz w:val="28"/>
          <w:szCs w:val="28"/>
          <w:rtl/>
        </w:rPr>
        <w:t xml:space="preserve">860.</w:t>
      </w:r>
    </w:p>
    <w:p>
      <w:pPr>
        <w:pStyle w:val="BookText"/>
      </w:pPr>
      <w:r>
        <w:rPr>
          <w:rFonts w:ascii="IRNazanin" w:hAnsi="IRNazanin" w:eastAsia="IRNazanin" w:cs="IRNazanin"/>
          <w:lang w:bidi="fa-IR"/>
          <w:color w:val="111111"/>
          <w:sz w:val="28"/>
          <w:szCs w:val="28"/>
          <w:rtl/>
        </w:rPr>
        <w:t xml:space="preserve">تهران: ملی؛ شماره نسخه: 17858</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138 گ، اندازه: 13/2</w:t>
      </w:r>
      <w:r>
        <w:rPr>
          <w:rFonts w:ascii="Times New Roman" w:hAnsi="Times New Roman" w:eastAsia="Times New Roman" w:cs="Times New Roman"/>
          <w:lang w:val="en-US" w:bidi="en-US"/>
          <w:color w:val="111111"/>
          <w:sz w:val="28"/>
          <w:szCs w:val="28"/>
          <w:rtl/>
        </w:rPr>
        <w:t xml:space="preserve">×21/1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861.</w:t>
      </w:r>
    </w:p>
    <w:p>
      <w:pPr>
        <w:pStyle w:val="BookText"/>
      </w:pPr>
      <w:r>
        <w:rPr>
          <w:rFonts w:ascii="IRNazanin" w:hAnsi="IRNazanin" w:eastAsia="IRNazanin" w:cs="IRNazanin"/>
          <w:lang w:bidi="fa-IR"/>
          <w:color w:val="111111"/>
          <w:sz w:val="28"/>
          <w:szCs w:val="28"/>
          <w:rtl/>
        </w:rPr>
        <w:t xml:space="preserve">تهران؛ ملی؛ شماره نسخه: 17893</w:t>
      </w:r>
    </w:p>
    <w:p>
      <w:pPr>
        <w:pStyle w:val="BookText"/>
      </w:pPr>
      <w:r>
        <w:rPr>
          <w:rFonts w:ascii="IRNazanin" w:hAnsi="IRNazanin" w:eastAsia="IRNazanin" w:cs="IRNazanin"/>
          <w:lang w:bidi="fa-IR"/>
          <w:color w:val="111111"/>
          <w:sz w:val="28"/>
          <w:szCs w:val="28"/>
          <w:rtl/>
        </w:rPr>
        <w:t xml:space="preserve">جنگ یا کشکول؛ بی کا، بی تا؛ انتقالی از کتابخانه پهلوی - مجموعه نوازی؛ 234گ، اندازه: 13/2</w:t>
      </w:r>
      <w:r>
        <w:rPr>
          <w:rFonts w:ascii="Times New Roman" w:hAnsi="Times New Roman" w:eastAsia="Times New Roman" w:cs="Times New Roman"/>
          <w:lang w:val="en-US" w:bidi="en-US"/>
          <w:color w:val="111111"/>
          <w:sz w:val="28"/>
          <w:szCs w:val="28"/>
          <w:rtl/>
        </w:rPr>
        <w:t xml:space="preserve">×21/1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862.</w:t>
      </w:r>
    </w:p>
    <w:p>
      <w:pPr>
        <w:pStyle w:val="BookText"/>
      </w:pPr>
      <w:r>
        <w:rPr>
          <w:rFonts w:ascii="IRNazanin" w:hAnsi="IRNazanin" w:eastAsia="IRNazanin" w:cs="IRNazanin"/>
          <w:lang w:bidi="fa-IR"/>
          <w:color w:val="111111"/>
          <w:sz w:val="28"/>
          <w:szCs w:val="28"/>
          <w:rtl/>
        </w:rPr>
        <w:t xml:space="preserve">تهران؛ ملی؛ شماره نسخه: 17925</w:t>
      </w:r>
    </w:p>
    <w:p>
      <w:pPr>
        <w:pStyle w:val="BookText"/>
      </w:pPr>
      <w:r>
        <w:rPr>
          <w:rFonts w:ascii="IRNazanin" w:hAnsi="IRNazanin" w:eastAsia="IRNazanin" w:cs="IRNazanin"/>
          <w:lang w:bidi="fa-IR"/>
          <w:color w:val="111111"/>
          <w:sz w:val="28"/>
          <w:szCs w:val="28"/>
          <w:rtl/>
        </w:rPr>
        <w:t xml:space="preserve">جنگی (بياض)؛ بی کا، بی تا؛ انتقالی از کتابخانه پهلوی - مجموعه نوازی؛ اندازه: 6/9</w:t>
      </w:r>
      <w:r>
        <w:rPr>
          <w:rFonts w:ascii="Times New Roman" w:hAnsi="Times New Roman" w:eastAsia="Times New Roman" w:cs="Times New Roman"/>
          <w:lang w:val="en-US" w:bidi="en-US"/>
          <w:color w:val="111111"/>
          <w:sz w:val="28"/>
          <w:szCs w:val="28"/>
          <w:rtl/>
        </w:rPr>
        <w:t xml:space="preserve">×12/5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863.</w:t>
      </w:r>
    </w:p>
    <w:p>
      <w:pPr>
        <w:pStyle w:val="BookText"/>
      </w:pPr>
      <w:r>
        <w:rPr>
          <w:rFonts w:ascii="IRNazanin" w:hAnsi="IRNazanin" w:eastAsia="IRNazanin" w:cs="IRNazanin"/>
          <w:lang w:bidi="fa-IR"/>
          <w:color w:val="111111"/>
          <w:sz w:val="28"/>
          <w:szCs w:val="28"/>
          <w:rtl/>
        </w:rPr>
        <w:t xml:space="preserve">تهران؛ ملی؛ شماره نسخه: 17962</w:t>
      </w:r>
    </w:p>
    <w:p>
      <w:pPr>
        <w:pStyle w:val="BookText"/>
      </w:pPr>
      <w:r>
        <w:rPr>
          <w:rFonts w:ascii="IRNazanin" w:hAnsi="IRNazanin" w:eastAsia="IRNazanin" w:cs="IRNazanin"/>
          <w:lang w:bidi="fa-IR"/>
          <w:color w:val="111111"/>
          <w:sz w:val="28"/>
          <w:szCs w:val="28"/>
          <w:rtl/>
        </w:rPr>
        <w:t xml:space="preserve">جنگ نظم و نثر؛ بی کا، بی تا؛ انتقالی از کتابخانه پهلوی - مجموعه نوازی؛ 66 گ، اندازه: 14/2</w:t>
      </w:r>
      <w:r>
        <w:rPr>
          <w:rFonts w:ascii="Times New Roman" w:hAnsi="Times New Roman" w:eastAsia="Times New Roman" w:cs="Times New Roman"/>
          <w:lang w:val="en-US" w:bidi="en-US"/>
          <w:color w:val="111111"/>
          <w:sz w:val="28"/>
          <w:szCs w:val="28"/>
          <w:rtl/>
        </w:rPr>
        <w:t xml:space="preserve">×20/1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864.</w:t>
      </w:r>
    </w:p>
    <w:p>
      <w:pPr>
        <w:pStyle w:val="BookText"/>
      </w:pPr>
      <w:r>
        <w:rPr>
          <w:rFonts w:ascii="IRNazanin" w:hAnsi="IRNazanin" w:eastAsia="IRNazanin" w:cs="IRNazanin"/>
          <w:lang w:bidi="fa-IR"/>
          <w:color w:val="111111"/>
          <w:sz w:val="28"/>
          <w:szCs w:val="28"/>
          <w:rtl/>
        </w:rPr>
        <w:t xml:space="preserve">یزد؛ مدرسی؛ شماره نسخه: بدون شماره</w:t>
      </w:r>
    </w:p>
    <w:p>
      <w:pPr>
        <w:pStyle w:val="BookText"/>
      </w:pPr>
      <w:r>
        <w:rPr>
          <w:rFonts w:ascii="IRNazanin" w:hAnsi="IRNazanin" w:eastAsia="IRNazanin" w:cs="IRNazanin"/>
          <w:lang w:bidi="fa-IR"/>
          <w:color w:val="111111"/>
          <w:sz w:val="28"/>
          <w:szCs w:val="28"/>
          <w:rtl/>
        </w:rPr>
        <w:t xml:space="preserve">آغاز: الطن المخالف للاماره و بين المنع عن الظن القياسی؛ انجام: خروج فرموده باطل را هلاک و حق را ظاهر فرماید.</w:t>
      </w:r>
    </w:p>
    <w:p>
      <w:pPr>
        <w:pStyle w:val="BookText"/>
      </w:pPr>
      <w:r>
        <w:rPr>
          <w:rFonts w:ascii="IRNazanin" w:hAnsi="IRNazanin" w:eastAsia="IRNazanin" w:cs="IRNazanin"/>
          <w:lang w:bidi="fa-IR"/>
          <w:color w:val="111111"/>
          <w:sz w:val="28"/>
          <w:szCs w:val="28"/>
          <w:rtl/>
        </w:rPr>
        <w:t xml:space="preserve">در معرفی این جنگ اطلاعات بیشتری داده نشده ولی انجام آن با نسخه شماره 10050 مجلس شورا با عنوان «اثبات الحجة في الرد على البابية» که بدون نام مؤلف است هماهنگ است و محتملا یا فقط این رساله است و یا جزئی از آن جنگ است؛ خط: نسخ تحریری، كا: میرزا سید احمد بن میرزا سید محمد مدرس، بی تاب افتادگی: آغاز؛ جلد: مقوایی، 200 گ، 17 سطر (14</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[میراث اسلامی: 8 - 449].</w:t>
      </w:r>
    </w:p>
    <w:p>
      <w:pPr>
        <w:pStyle w:val="BookText"/>
      </w:pPr>
      <w:r>
        <w:rPr>
          <w:rFonts w:ascii="Times New Roman" w:hAnsi="Times New Roman" w:eastAsia="Times New Roman" w:cs="Times New Roman"/>
          <w:lang w:val="en-US" w:bidi="en-US"/>
          <w:color w:val="111111"/>
          <w:sz w:val="28"/>
          <w:szCs w:val="28"/>
          <w:rtl/>
        </w:rPr>
        <w:t xml:space="preserve">865.</w:t>
      </w:r>
    </w:p>
    <w:p>
      <w:pPr>
        <w:pStyle w:val="BookText"/>
      </w:pPr>
      <w:r>
        <w:rPr>
          <w:rFonts w:ascii="IRNazanin" w:hAnsi="IRNazanin" w:eastAsia="IRNazanin" w:cs="IRNazanin"/>
          <w:lang w:bidi="fa-IR"/>
          <w:color w:val="111111"/>
          <w:sz w:val="28"/>
          <w:szCs w:val="28"/>
          <w:rtl/>
        </w:rPr>
        <w:t xml:space="preserve">اراک؛ دهگان؛ شماره نسخه: 89</w:t>
      </w:r>
    </w:p>
    <w:p>
      <w:pPr>
        <w:pStyle w:val="BookText"/>
      </w:pPr>
      <w:r>
        <w:rPr>
          <w:rFonts w:ascii="IRNazanin" w:hAnsi="IRNazanin" w:eastAsia="IRNazanin" w:cs="IRNazanin"/>
          <w:lang w:bidi="fa-IR"/>
          <w:color w:val="111111"/>
          <w:sz w:val="28"/>
          <w:szCs w:val="28"/>
          <w:rtl/>
        </w:rPr>
        <w:t xml:space="preserve">آغاز شد نصب چشم آخر دوای وصل او *** دیده را مبارکباد دیدن جمال او؛ انجام: خورشید انوری بود و من ذره حقیر *** زیبد اگر بلطف کنی ذره پروری / پادشاهی می توانی کرد در اقلیم دل *** از جهالت همنشینی پاکدلان حیف، حیف.</w:t>
      </w:r>
    </w:p>
    <w:p>
      <w:pPr>
        <w:pStyle w:val="BookText"/>
      </w:pPr>
      <w:r>
        <w:rPr>
          <w:rFonts w:ascii="IRNazanin" w:hAnsi="IRNazanin" w:eastAsia="IRNazanin" w:cs="IRNazanin"/>
          <w:lang w:bidi="fa-IR"/>
          <w:color w:val="111111"/>
          <w:sz w:val="28"/>
          <w:szCs w:val="28"/>
          <w:rtl/>
        </w:rPr>
        <w:t xml:space="preserve">سخن منثور آن شامل ده رقعه به شیوه راسته چلیپایی، برخی از رقعه ها عنوان «سرخوشی وصل، گله سرکشی و تغافل، بیوفایی، جواب، در جواب رسیدنامه و پیام، جواب در اکتفا به خیال، جواب راقمه» دارد. بدون ذكر رقم و تاریخ، در کنار و یا فراز رقعه ها اشعار سرایندگان نگاشته شده و زیاده بر 600 بیت را در بر می گیرد، با مطالعه نسخه معلوم نگردید که گردآورنده جنگ چه کسی است، در صفحه عنوان ذیل «بسمله» نوشته شده «سرخوشی وصل» گویا نامی است که به آن داده اند. شاعرانی که شعری از آنان در این جنگ آمده، عبارت اند از: صائب تبریزی، میرزا جلال، غنی، کلیم کاشانی، سلمان، جهان، نظیری، سابق، آشنا، واضح، نعیمی، میر جعفر خراب، رومی، صمدی، خواجه حافظ، اشرف، میرزا فصیحی، سیف، حیدر، ادهم، عاصم، ظهوری، سالور، اسیر، میر سید حسین خالصی، شاه طاهر دکنی، هلالی، شاهی، بنائی، طالب آملی، قاسم، میر منصور عرب، والدي آزاد، گدایی، هاشم بخاری، آصفی، آهي، كمال، سالبی، همایون، اهلی وحشی، وحدت، برهمن، مشرفی، بھائی؛ خط: شکسته نستعلیق، بی کا، بی تاب 23 گ، اندازه: 12</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1- 103].</w:t>
      </w:r>
    </w:p>
    <w:p>
      <w:pPr>
        <w:pStyle w:val="BookText"/>
      </w:pPr>
      <w:r>
        <w:rPr>
          <w:rFonts w:ascii="Times New Roman" w:hAnsi="Times New Roman" w:eastAsia="Times New Roman" w:cs="Times New Roman"/>
          <w:lang w:val="en-US" w:bidi="en-US"/>
          <w:color w:val="111111"/>
          <w:sz w:val="28"/>
          <w:szCs w:val="28"/>
          <w:rtl/>
        </w:rPr>
        <w:t xml:space="preserve">866.</w:t>
      </w:r>
    </w:p>
    <w:p>
      <w:pPr>
        <w:pStyle w:val="BookText"/>
      </w:pPr>
      <w:r>
        <w:rPr>
          <w:rFonts w:ascii="IRNazanin" w:hAnsi="IRNazanin" w:eastAsia="IRNazanin" w:cs="IRNazanin"/>
          <w:lang w:bidi="fa-IR"/>
          <w:color w:val="111111"/>
          <w:sz w:val="28"/>
          <w:szCs w:val="28"/>
          <w:rtl/>
        </w:rPr>
        <w:t xml:space="preserve">تبریز؛ ملی؛ شماره نسخه: 2854</w:t>
      </w:r>
    </w:p>
    <w:p>
      <w:pPr>
        <w:sectPr>
          <w:footerReference w:type="default" r:id="rId8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شامل دو قسمت: 1. منشآت اخوانی و دیوانی متفرقه از شیخ بهائی؛ 2. ترجمه کشکول از شیخ بهائی که به نام سلطان عبدالله قطب شاه بن محمد قطب شاه 1083-1035 ق از سلسله قطب شاهيه هند ترجمه کرده است؛ خط: تعليق، بی کا، بی تا؛ 91 گ، 15 سطر، اندازه: 15</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[ف: 1 - 362].</w:t>
      </w:r>
    </w:p>
    <w:p>
      <w:pPr>
        <w:pStyle w:val="BookText"/>
      </w:pPr>
      <w:r>
        <w:rPr>
          <w:rFonts w:ascii="Times New Roman" w:hAnsi="Times New Roman" w:eastAsia="Times New Roman" w:cs="Times New Roman"/>
          <w:lang w:val="en-US" w:bidi="en-US"/>
          <w:color w:val="111111"/>
          <w:sz w:val="28"/>
          <w:szCs w:val="28"/>
          <w:rtl/>
        </w:rPr>
        <w:t xml:space="preserve">867.</w:t>
      </w:r>
    </w:p>
    <w:p>
      <w:pPr>
        <w:pStyle w:val="BookText"/>
      </w:pPr>
      <w:r>
        <w:rPr>
          <w:rFonts w:ascii="IRNazanin" w:hAnsi="IRNazanin" w:eastAsia="IRNazanin" w:cs="IRNazanin"/>
          <w:lang w:bidi="fa-IR"/>
          <w:color w:val="111111"/>
          <w:sz w:val="28"/>
          <w:szCs w:val="28"/>
          <w:rtl/>
        </w:rPr>
        <w:t xml:space="preserve">تبریز؛ ملی؛ شماره نسخه: 2892</w:t>
      </w:r>
    </w:p>
    <w:p>
      <w:pPr>
        <w:pStyle w:val="BookText"/>
      </w:pPr>
      <w:r>
        <w:rPr>
          <w:rFonts w:ascii="IRNazanin" w:hAnsi="IRNazanin" w:eastAsia="IRNazanin" w:cs="IRNazanin"/>
          <w:lang w:bidi="fa-IR"/>
          <w:color w:val="111111"/>
          <w:sz w:val="28"/>
          <w:szCs w:val="28"/>
          <w:rtl/>
        </w:rPr>
        <w:t xml:space="preserve">آغاز: بساط نشاط در بارگاه خاطر عاطر حقانیت ارتباط پیوسته گسترده و مبسوط و امور دو جهانی بتأیید جناب سبحانی همواره منتظم و مضبوط باد؛ انجام: مدحیه حضرت رسول اکرم و حضرت امیر المؤمنين علي عليه السلام از حسن کاشی که با ابیات عربی: یا علی المرتضی انظر الى *** قد اتيت خائفا مما لدى / یا على نجني مما اخاف *** یا علی یا علی یا على.</w:t>
      </w:r>
    </w:p>
    <w:p>
      <w:pPr>
        <w:pStyle w:val="BookText"/>
      </w:pPr>
      <w:r>
        <w:rPr>
          <w:rFonts w:ascii="IRNazanin" w:hAnsi="IRNazanin" w:eastAsia="IRNazanin" w:cs="IRNazanin"/>
          <w:lang w:bidi="fa-IR"/>
          <w:color w:val="111111"/>
          <w:sz w:val="28"/>
          <w:szCs w:val="28"/>
          <w:rtl/>
        </w:rPr>
        <w:t xml:space="preserve">شامل منشأت میرزا محمد رفیع واعظ قزوینی و منتخباتی از دواوين محتشم، طوفان، نظیری، جامی، ابن یمین، سلمان، حسن کاشی، ساقی، میرزا محمد رفیع واعظ و بعضی ادویه و نسخه ها جهت علاج امراض مختلفه و نیز حاوی زیارت مضجعه و مناجات دوازده امام و ادعیه متفرقه؛ خط: نستعلیق، بی کا، بی تا؛ کاغذ: فرنگی، جلد: چرمی سیاه، 108 گ، 14 سطر، اندازه: 10/5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1 - 363].</w:t>
      </w:r>
    </w:p>
    <w:p>
      <w:pPr>
        <w:pStyle w:val="BookText"/>
      </w:pPr>
      <w:r>
        <w:rPr>
          <w:rFonts w:ascii="Times New Roman" w:hAnsi="Times New Roman" w:eastAsia="Times New Roman" w:cs="Times New Roman"/>
          <w:lang w:val="en-US" w:bidi="en-US"/>
          <w:color w:val="111111"/>
          <w:sz w:val="28"/>
          <w:szCs w:val="28"/>
          <w:rtl/>
        </w:rPr>
        <w:t xml:space="preserve">868.</w:t>
      </w:r>
    </w:p>
    <w:p>
      <w:pPr>
        <w:pStyle w:val="BookText"/>
      </w:pPr>
      <w:r>
        <w:rPr>
          <w:rFonts w:ascii="IRNazanin" w:hAnsi="IRNazanin" w:eastAsia="IRNazanin" w:cs="IRNazanin"/>
          <w:lang w:bidi="fa-IR"/>
          <w:color w:val="111111"/>
          <w:sz w:val="28"/>
          <w:szCs w:val="28"/>
          <w:rtl/>
        </w:rPr>
        <w:t xml:space="preserve">تهران؛ ملی؛ شماره نسخه:18900</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69 گ، اندازه: 10/4</w:t>
      </w:r>
      <w:r>
        <w:rPr>
          <w:rFonts w:ascii="Times New Roman" w:hAnsi="Times New Roman" w:eastAsia="Times New Roman" w:cs="Times New Roman"/>
          <w:lang w:val="en-US" w:bidi="en-US"/>
          <w:color w:val="111111"/>
          <w:sz w:val="28"/>
          <w:szCs w:val="28"/>
          <w:rtl/>
        </w:rPr>
        <w:t xml:space="preserve">×16/2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869.</w:t>
      </w:r>
    </w:p>
    <w:p>
      <w:pPr>
        <w:pStyle w:val="BookText"/>
      </w:pPr>
      <w:r>
        <w:rPr>
          <w:rFonts w:ascii="IRNazanin" w:hAnsi="IRNazanin" w:eastAsia="IRNazanin" w:cs="IRNazanin"/>
          <w:lang w:bidi="fa-IR"/>
          <w:color w:val="111111"/>
          <w:sz w:val="28"/>
          <w:szCs w:val="28"/>
          <w:rtl/>
        </w:rPr>
        <w:t xml:space="preserve">یزد؛ وزیری؛ شماره نسخه: 2458/4</w:t>
      </w:r>
    </w:p>
    <w:p>
      <w:pPr>
        <w:pStyle w:val="BookText"/>
      </w:pPr>
      <w:r>
        <w:rPr>
          <w:rFonts w:ascii="IRNazanin" w:hAnsi="IRNazanin" w:eastAsia="IRNazanin" w:cs="IRNazanin"/>
          <w:lang w:bidi="fa-IR"/>
          <w:color w:val="111111"/>
          <w:sz w:val="28"/>
          <w:szCs w:val="28"/>
          <w:rtl/>
        </w:rPr>
        <w:t xml:space="preserve">آغاز: نیزه و شمشیر پاره پاره کردند.</w:t>
      </w:r>
    </w:p>
    <w:p>
      <w:pPr>
        <w:pStyle w:val="BookText"/>
      </w:pPr>
      <w:r>
        <w:rPr>
          <w:rFonts w:ascii="IRNazanin" w:hAnsi="IRNazanin" w:eastAsia="IRNazanin" w:cs="IRNazanin"/>
          <w:lang w:bidi="fa-IR"/>
          <w:color w:val="111111"/>
          <w:sz w:val="28"/>
          <w:szCs w:val="28"/>
          <w:rtl/>
        </w:rPr>
        <w:t xml:space="preserve">در مقتل؛ خط: نسخ، بی کا، بی تا؛ افتادگی: آغاز؛ اهدایی: اخوان مصلائی؛ کاغذ: کبود اصفهانی، جلد: تیماج مشکی، 7 گ (58-64)، اندازه: 10</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4 - 1301].</w:t>
      </w:r>
    </w:p>
    <w:p>
      <w:pPr>
        <w:pStyle w:val="BookText"/>
      </w:pPr>
      <w:r>
        <w:rPr>
          <w:rFonts w:ascii="Times New Roman" w:hAnsi="Times New Roman" w:eastAsia="Times New Roman" w:cs="Times New Roman"/>
          <w:lang w:val="en-US" w:bidi="en-US"/>
          <w:color w:val="111111"/>
          <w:sz w:val="28"/>
          <w:szCs w:val="28"/>
          <w:rtl/>
        </w:rPr>
        <w:t xml:space="preserve">870.</w:t>
      </w:r>
    </w:p>
    <w:p>
      <w:pPr>
        <w:pStyle w:val="BookText"/>
      </w:pPr>
      <w:r>
        <w:rPr>
          <w:rFonts w:ascii="IRNazanin" w:hAnsi="IRNazanin" w:eastAsia="IRNazanin" w:cs="IRNazanin"/>
          <w:lang w:bidi="fa-IR"/>
          <w:color w:val="111111"/>
          <w:sz w:val="28"/>
          <w:szCs w:val="28"/>
          <w:rtl/>
        </w:rPr>
        <w:t xml:space="preserve">یزد؛ وزیری؛ شماره نسخه: 2243</w:t>
      </w:r>
    </w:p>
    <w:p>
      <w:pPr>
        <w:pStyle w:val="BookText"/>
      </w:pPr>
      <w:r>
        <w:rPr>
          <w:rFonts w:ascii="IRNazanin" w:hAnsi="IRNazanin" w:eastAsia="IRNazanin" w:cs="IRNazanin"/>
          <w:lang w:bidi="fa-IR"/>
          <w:color w:val="111111"/>
          <w:sz w:val="28"/>
          <w:szCs w:val="28"/>
          <w:rtl/>
        </w:rPr>
        <w:t xml:space="preserve">احوالات حضرت سید الشهداء؛ خط: نسخ، بی کا، بی تا؛ کاغذ: فرنگی، جلد: تیماج عنابی، 146 گ، 27 سطر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4 - 1216].</w:t>
      </w:r>
    </w:p>
    <w:p>
      <w:pPr>
        <w:pStyle w:val="BookText"/>
      </w:pPr>
      <w:r>
        <w:rPr>
          <w:rFonts w:ascii="Times New Roman" w:hAnsi="Times New Roman" w:eastAsia="Times New Roman" w:cs="Times New Roman"/>
          <w:lang w:val="en-US" w:bidi="en-US"/>
          <w:color w:val="111111"/>
          <w:sz w:val="28"/>
          <w:szCs w:val="28"/>
          <w:rtl/>
        </w:rPr>
        <w:t xml:space="preserve">871.</w:t>
      </w:r>
    </w:p>
    <w:p>
      <w:pPr>
        <w:pStyle w:val="BookText"/>
      </w:pPr>
      <w:r>
        <w:rPr>
          <w:rFonts w:ascii="IRNazanin" w:hAnsi="IRNazanin" w:eastAsia="IRNazanin" w:cs="IRNazanin"/>
          <w:lang w:bidi="fa-IR"/>
          <w:color w:val="111111"/>
          <w:sz w:val="28"/>
          <w:szCs w:val="28"/>
          <w:rtl/>
        </w:rPr>
        <w:t xml:space="preserve">یزد؛ وزیری؛ شماره نسخه:4000</w:t>
      </w:r>
    </w:p>
    <w:p>
      <w:pPr>
        <w:pStyle w:val="BookText"/>
      </w:pPr>
      <w:r>
        <w:rPr>
          <w:rFonts w:ascii="IRNazanin" w:hAnsi="IRNazanin" w:eastAsia="IRNazanin" w:cs="IRNazanin"/>
          <w:lang w:bidi="fa-IR"/>
          <w:color w:val="111111"/>
          <w:sz w:val="28"/>
          <w:szCs w:val="28"/>
          <w:rtl/>
        </w:rPr>
        <w:t xml:space="preserve">در موضوع مقتل؛ بی کا، بی تا [نشریه: 13 - 353].</w:t>
      </w:r>
    </w:p>
    <w:p>
      <w:pPr>
        <w:pStyle w:val="BookText"/>
      </w:pPr>
      <w:r>
        <w:rPr>
          <w:rFonts w:ascii="Times New Roman" w:hAnsi="Times New Roman" w:eastAsia="Times New Roman" w:cs="Times New Roman"/>
          <w:lang w:val="en-US" w:bidi="en-US"/>
          <w:color w:val="111111"/>
          <w:sz w:val="28"/>
          <w:szCs w:val="28"/>
          <w:rtl/>
        </w:rPr>
        <w:t xml:space="preserve">872.</w:t>
      </w:r>
    </w:p>
    <w:p>
      <w:pPr>
        <w:pStyle w:val="BookText"/>
      </w:pPr>
      <w:r>
        <w:rPr>
          <w:rFonts w:ascii="IRNazanin" w:hAnsi="IRNazanin" w:eastAsia="IRNazanin" w:cs="IRNazanin"/>
          <w:lang w:bidi="fa-IR"/>
          <w:color w:val="111111"/>
          <w:sz w:val="28"/>
          <w:szCs w:val="28"/>
          <w:rtl/>
        </w:rPr>
        <w:t xml:space="preserve">یزد؛ وزیری؛ شماره نسخه: 4309</w:t>
      </w:r>
    </w:p>
    <w:p>
      <w:pPr>
        <w:pStyle w:val="BookText"/>
      </w:pPr>
      <w:r>
        <w:rPr>
          <w:rFonts w:ascii="IRNazanin" w:hAnsi="IRNazanin" w:eastAsia="IRNazanin" w:cs="IRNazanin"/>
          <w:lang w:bidi="fa-IR"/>
          <w:color w:val="111111"/>
          <w:sz w:val="28"/>
          <w:szCs w:val="28"/>
          <w:rtl/>
        </w:rPr>
        <w:t xml:space="preserve">در موضوع مقتل؛ بی کا، بی تا [نشریه: 13 - 386].</w:t>
      </w:r>
    </w:p>
    <w:p>
      <w:pPr>
        <w:pStyle w:val="BookText"/>
      </w:pPr>
      <w:r>
        <w:rPr>
          <w:rFonts w:ascii="Times New Roman" w:hAnsi="Times New Roman" w:eastAsia="Times New Roman" w:cs="Times New Roman"/>
          <w:lang w:val="en-US" w:bidi="en-US"/>
          <w:color w:val="111111"/>
          <w:sz w:val="28"/>
          <w:szCs w:val="28"/>
          <w:rtl/>
        </w:rPr>
        <w:t xml:space="preserve">873.</w:t>
      </w:r>
    </w:p>
    <w:p>
      <w:pPr>
        <w:pStyle w:val="BookText"/>
      </w:pPr>
      <w:r>
        <w:rPr>
          <w:rFonts w:ascii="IRNazanin" w:hAnsi="IRNazanin" w:eastAsia="IRNazanin" w:cs="IRNazanin"/>
          <w:lang w:bidi="fa-IR"/>
          <w:color w:val="111111"/>
          <w:sz w:val="28"/>
          <w:szCs w:val="28"/>
          <w:rtl/>
        </w:rPr>
        <w:t xml:space="preserve">یزد؛ وزیری؛ شماره نسخه: 4184</w:t>
      </w:r>
    </w:p>
    <w:p>
      <w:pPr>
        <w:pStyle w:val="BookText"/>
      </w:pPr>
      <w:r>
        <w:rPr>
          <w:rFonts w:ascii="IRNazanin" w:hAnsi="IRNazanin" w:eastAsia="IRNazanin" w:cs="IRNazanin"/>
          <w:lang w:bidi="fa-IR"/>
          <w:color w:val="111111"/>
          <w:sz w:val="28"/>
          <w:szCs w:val="28"/>
          <w:rtl/>
        </w:rPr>
        <w:t xml:space="preserve">در موضوع نوحه و مرثیه؛ بی کا، بی تا [نشریه: 13 - 374].</w:t>
      </w:r>
    </w:p>
    <w:p>
      <w:pPr>
        <w:pStyle w:val="BookText"/>
      </w:pPr>
      <w:r>
        <w:rPr>
          <w:rFonts w:ascii="Times New Roman" w:hAnsi="Times New Roman" w:eastAsia="Times New Roman" w:cs="Times New Roman"/>
          <w:lang w:val="en-US" w:bidi="en-US"/>
          <w:color w:val="111111"/>
          <w:sz w:val="28"/>
          <w:szCs w:val="28"/>
          <w:rtl/>
        </w:rPr>
        <w:t xml:space="preserve">874.</w:t>
      </w:r>
    </w:p>
    <w:p>
      <w:pPr>
        <w:pStyle w:val="BookText"/>
      </w:pPr>
      <w:r>
        <w:rPr>
          <w:rFonts w:ascii="IRNazanin" w:hAnsi="IRNazanin" w:eastAsia="IRNazanin" w:cs="IRNazanin"/>
          <w:lang w:bidi="fa-IR"/>
          <w:color w:val="111111"/>
          <w:sz w:val="28"/>
          <w:szCs w:val="28"/>
          <w:rtl/>
        </w:rPr>
        <w:t xml:space="preserve">قم؛ معصومیه؛ شماره نسخه: 322</w:t>
      </w:r>
    </w:p>
    <w:p>
      <w:pPr>
        <w:pStyle w:val="BookText"/>
      </w:pPr>
      <w:r>
        <w:rPr>
          <w:rFonts w:ascii="IRNazanin" w:hAnsi="IRNazanin" w:eastAsia="IRNazanin" w:cs="IRNazanin"/>
          <w:lang w:bidi="fa-IR"/>
          <w:color w:val="111111"/>
          <w:sz w:val="28"/>
          <w:szCs w:val="28"/>
          <w:rtl/>
        </w:rPr>
        <w:t xml:space="preserve">آغاز: بسمله، هر ماه نو که شود، در حین نو شدن در هر برجی که باشد باید چیزی دیده شود، حمل در سلاح مصقول؛ انجام: بسمله الا تعلوا على و اتونی مسلمين، اجب یا جبرائیل انت و خدامک، اللهم صل على محمد و آله محمد الأوصياء.</w:t>
      </w:r>
    </w:p>
    <w:p>
      <w:pPr>
        <w:pStyle w:val="BookText"/>
      </w:pPr>
      <w:r>
        <w:rPr>
          <w:rFonts w:ascii="IRNazanin" w:hAnsi="IRNazanin" w:eastAsia="IRNazanin" w:cs="IRNazanin"/>
          <w:lang w:bidi="fa-IR"/>
          <w:color w:val="111111"/>
          <w:sz w:val="28"/>
          <w:szCs w:val="28"/>
          <w:rtl/>
        </w:rPr>
        <w:t xml:space="preserve">شامل: احکام دیدن ماه نو، احکام اموات، دعای عدیله، نمازها، خسوف و کسوف معرفة الأيام و الشهور، آداب طعام خوردن، سکزیلدوز «هشت ستاره» آداب لباس پوشیدن، بیرون رفتن از خانه، دعاهای ماه رمضان، اختلاجات الاعضاء و جز آنها؛ خط: نسخ و نستعلیق، بی کا، بی تا؛ جلد: شميز، 211 گ، مختلف السطر، اندازه: 5/5</w:t>
      </w:r>
      <w:r>
        <w:rPr>
          <w:rFonts w:ascii="Times New Roman" w:hAnsi="Times New Roman" w:eastAsia="Times New Roman" w:cs="Times New Roman"/>
          <w:lang w:val="en-US" w:bidi="en-US"/>
          <w:color w:val="111111"/>
          <w:sz w:val="28"/>
          <w:szCs w:val="28"/>
          <w:rtl/>
        </w:rPr>
        <w:t xml:space="preserve">×8/5 </w:t>
      </w:r>
      <w:r>
        <w:rPr>
          <w:rFonts w:ascii="IRNazanin" w:hAnsi="IRNazanin" w:eastAsia="IRNazanin" w:cs="IRNazanin"/>
          <w:lang w:bidi="fa-IR"/>
          <w:color w:val="111111"/>
          <w:sz w:val="28"/>
          <w:szCs w:val="28"/>
          <w:rtl/>
        </w:rPr>
        <w:t xml:space="preserve">سم [حضرت معصومه: ف: 1- 317].</w:t>
      </w:r>
    </w:p>
    <w:p>
      <w:pPr>
        <w:pStyle w:val="BookText"/>
      </w:pPr>
      <w:r>
        <w:rPr>
          <w:rFonts w:ascii="Times New Roman" w:hAnsi="Times New Roman" w:eastAsia="Times New Roman" w:cs="Times New Roman"/>
          <w:lang w:val="en-US" w:bidi="en-US"/>
          <w:color w:val="111111"/>
          <w:sz w:val="28"/>
          <w:szCs w:val="28"/>
          <w:rtl/>
        </w:rPr>
        <w:t xml:space="preserve">875.</w:t>
      </w:r>
    </w:p>
    <w:p>
      <w:pPr>
        <w:pStyle w:val="BookText"/>
      </w:pPr>
      <w:r>
        <w:rPr>
          <w:rFonts w:ascii="IRNazanin" w:hAnsi="IRNazanin" w:eastAsia="IRNazanin" w:cs="IRNazanin"/>
          <w:lang w:bidi="fa-IR"/>
          <w:color w:val="111111"/>
          <w:sz w:val="28"/>
          <w:szCs w:val="28"/>
          <w:rtl/>
        </w:rPr>
        <w:t xml:space="preserve">قم: مرکز مطالعات؛ شماره نسخه: 513</w:t>
      </w:r>
    </w:p>
    <w:p>
      <w:pPr>
        <w:pStyle w:val="BookText"/>
      </w:pPr>
      <w:r>
        <w:rPr>
          <w:rFonts w:ascii="IRNazanin" w:hAnsi="IRNazanin" w:eastAsia="IRNazanin" w:cs="IRNazanin"/>
          <w:lang w:bidi="fa-IR"/>
          <w:color w:val="111111"/>
          <w:sz w:val="28"/>
          <w:szCs w:val="28"/>
          <w:rtl/>
        </w:rPr>
        <w:t xml:space="preserve">آغاز: دعاء أم الصبيان الصغير، بسم الله الرحمن الرحيم، هذا كتاب محمد رسول رب العالمين إلى من طرق الدار من العمار؛ انجام: قدوس قدوس رب جل ربنا و عز تبارک اسمه اسفون یا ذرار ما بعو منقالها دعا و علوم غریبه.</w:t>
      </w:r>
    </w:p>
    <w:p>
      <w:pPr>
        <w:pStyle w:val="BookText"/>
      </w:pPr>
      <w:r>
        <w:rPr>
          <w:rFonts w:ascii="IRNazanin" w:hAnsi="IRNazanin" w:eastAsia="IRNazanin" w:cs="IRNazanin"/>
          <w:lang w:bidi="fa-IR"/>
          <w:color w:val="111111"/>
          <w:sz w:val="28"/>
          <w:szCs w:val="28"/>
          <w:rtl/>
        </w:rPr>
        <w:t xml:space="preserve">مشتمل بر دعاها، ختومات، طلسم ها و خواص اسماء الله و ماه ها و روزها و اشکال بروج و ... خط: نسخ خوانا، بی کا، بی تا؛ مصحح؛ اهدایی: جواد کمالیان، 1354؛ جلد: تیماج قهوه ای، 101گ، 22 سطر،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1 - 443].</w:t>
      </w:r>
    </w:p>
    <w:p>
      <w:pPr>
        <w:pStyle w:val="BookText"/>
      </w:pPr>
      <w:r>
        <w:rPr>
          <w:rFonts w:ascii="Times New Roman" w:hAnsi="Times New Roman" w:eastAsia="Times New Roman" w:cs="Times New Roman"/>
          <w:lang w:val="en-US" w:bidi="en-US"/>
          <w:color w:val="111111"/>
          <w:sz w:val="28"/>
          <w:szCs w:val="28"/>
          <w:rtl/>
        </w:rPr>
        <w:t xml:space="preserve">876.</w:t>
      </w:r>
    </w:p>
    <w:p>
      <w:pPr>
        <w:pStyle w:val="BookText"/>
      </w:pPr>
      <w:r>
        <w:rPr>
          <w:rFonts w:ascii="IRNazanin" w:hAnsi="IRNazanin" w:eastAsia="IRNazanin" w:cs="IRNazanin"/>
          <w:lang w:bidi="fa-IR"/>
          <w:color w:val="111111"/>
          <w:sz w:val="28"/>
          <w:szCs w:val="28"/>
          <w:rtl/>
        </w:rPr>
        <w:t xml:space="preserve">تهران؛ ملی؛ شماره نسخه: 2550/7</w:t>
      </w:r>
    </w:p>
    <w:p>
      <w:pPr>
        <w:pStyle w:val="BookText"/>
      </w:pPr>
      <w:r>
        <w:rPr>
          <w:rFonts w:ascii="IRNazanin" w:hAnsi="IRNazanin" w:eastAsia="IRNazanin" w:cs="IRNazanin"/>
          <w:lang w:bidi="fa-IR"/>
          <w:color w:val="111111"/>
          <w:sz w:val="28"/>
          <w:szCs w:val="28"/>
          <w:rtl/>
        </w:rPr>
        <w:t xml:space="preserve">شامل: سؤال و جوابی از سید محمد باقر راجع به نیت روزه؛ مسائلی راجع به غسل جنابت (ح47-49)؛ تحت «ابواب الجنان» مدح صفت حلم و شیوه ملایمت و شکفته رویی (ح 49-51)؛ مساله گناه و دگرگونی قلب که بر اثر گناه پیش می آید (ح 51- 52)؛ تحت عنوان ابواب الجنان ابتداء «ذم خطیبان غیر امر کننده تعمل صالح آمده» و بعد حدیثی در باب «طالب علم» و بعد از آن مطالبی درباره «تزویج» و «گامزنان طریق علم» و قولی درباره «پند گرفتن عالمان از چهار کتب دینی» و قول نبی راجع به تقویت قوه حافظه نقل گردیده است (ح 52)؛ ابتداء یک حدیث درباره دفع مضارات و دعایی که بعد از نماز باید خواند و نکته ای در باب علت غسل جنابت و دستورهای پیغمبر درباره همخوابگی (ح53- 57)؛ أقوالی از پیغمبر و امام جعفر صادق و بزرگان شیعه درباره مسائل مختلف دینی از طهارت و نماز و امثال آن (58-73)؛ مطالبی درباره فضیلت اذان و اقامه و نیت (73-76)؛ خط: نسخ و نستعلیق، كا: محمد صادق بن ملا عبدالمحمد، بی تا، جا: فریدن اصفهان؛ کاغذ: فرنگی، جلد: تیماج ماشی، 29ص، 47-76، 17 سطر (10</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 اندازه: 20/5</w:t>
      </w:r>
      <w:r>
        <w:rPr>
          <w:rFonts w:ascii="Times New Roman" w:hAnsi="Times New Roman" w:eastAsia="Times New Roman" w:cs="Times New Roman"/>
          <w:lang w:val="en-US" w:bidi="en-US"/>
          <w:color w:val="111111"/>
          <w:sz w:val="28"/>
          <w:szCs w:val="28"/>
          <w:rtl/>
        </w:rPr>
        <w:t xml:space="preserve">×34 </w:t>
      </w:r>
      <w:r>
        <w:rPr>
          <w:rFonts w:ascii="IRNazanin" w:hAnsi="IRNazanin" w:eastAsia="IRNazanin" w:cs="IRNazanin"/>
          <w:lang w:bidi="fa-IR"/>
          <w:color w:val="111111"/>
          <w:sz w:val="28"/>
          <w:szCs w:val="28"/>
          <w:rtl/>
        </w:rPr>
        <w:t xml:space="preserve">سم [ف: 6 - 60].</w:t>
      </w:r>
    </w:p>
    <w:p>
      <w:pPr>
        <w:pStyle w:val="BookText"/>
      </w:pPr>
      <w:r>
        <w:rPr>
          <w:rFonts w:ascii="Times New Roman" w:hAnsi="Times New Roman" w:eastAsia="Times New Roman" w:cs="Times New Roman"/>
          <w:lang w:val="en-US" w:bidi="en-US"/>
          <w:color w:val="111111"/>
          <w:sz w:val="28"/>
          <w:szCs w:val="28"/>
          <w:rtl/>
        </w:rPr>
        <w:t xml:space="preserve">877.</w:t>
      </w:r>
    </w:p>
    <w:p>
      <w:pPr>
        <w:pStyle w:val="BookText"/>
      </w:pPr>
      <w:r>
        <w:rPr>
          <w:rFonts w:ascii="IRNazanin" w:hAnsi="IRNazanin" w:eastAsia="IRNazanin" w:cs="IRNazanin"/>
          <w:lang w:bidi="fa-IR"/>
          <w:color w:val="111111"/>
          <w:sz w:val="28"/>
          <w:szCs w:val="28"/>
          <w:rtl/>
        </w:rPr>
        <w:t xml:space="preserve">قم؛ مسجد اعظم، شماره نسخه: 1166</w:t>
      </w:r>
    </w:p>
    <w:p>
      <w:pPr>
        <w:pStyle w:val="BookText"/>
      </w:pPr>
      <w:r>
        <w:rPr>
          <w:rFonts w:ascii="IRNazanin" w:hAnsi="IRNazanin" w:eastAsia="IRNazanin" w:cs="IRNazanin"/>
          <w:lang w:bidi="fa-IR"/>
          <w:color w:val="111111"/>
          <w:sz w:val="28"/>
          <w:szCs w:val="28"/>
          <w:rtl/>
        </w:rPr>
        <w:t xml:space="preserve">آغاز: و هر جایی که می رسید آن حوالی می سوخت ... و خار و خاشاک و سنگ خاره به آن؛ انجام: چون روز جمعه در آید در زمین مؤذنان در روی زمین بانگ نماز گویند حق تعالی جبرئیل را بفرماید تا در مناره زمردین.</w:t>
      </w:r>
    </w:p>
    <w:p>
      <w:pPr>
        <w:pStyle w:val="BookText"/>
      </w:pPr>
      <w:r>
        <w:rPr>
          <w:rFonts w:ascii="IRNazanin" w:hAnsi="IRNazanin" w:eastAsia="IRNazanin" w:cs="IRNazanin"/>
          <w:lang w:bidi="fa-IR"/>
          <w:color w:val="111111"/>
          <w:sz w:val="28"/>
          <w:szCs w:val="28"/>
          <w:rtl/>
        </w:rPr>
        <w:t xml:space="preserve">روایات و حکایات اخلاقی؛ خط: تحریری، بی کا، بی تا؛ افتادگی: آغاز و انجام؛ جلد: تیماج قهوه ای، 85 گ، مختلف السطر، اندازه: 16</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مخ: 2 - 608].</w:t>
      </w:r>
    </w:p>
    <w:p>
      <w:pPr>
        <w:pStyle w:val="BookText"/>
      </w:pPr>
      <w:r>
        <w:rPr>
          <w:rFonts w:ascii="Times New Roman" w:hAnsi="Times New Roman" w:eastAsia="Times New Roman" w:cs="Times New Roman"/>
          <w:lang w:val="en-US" w:bidi="en-US"/>
          <w:color w:val="111111"/>
          <w:sz w:val="28"/>
          <w:szCs w:val="28"/>
          <w:rtl/>
        </w:rPr>
        <w:t xml:space="preserve">878.</w:t>
      </w:r>
    </w:p>
    <w:p>
      <w:pPr>
        <w:pStyle w:val="BookText"/>
      </w:pPr>
      <w:r>
        <w:rPr>
          <w:rFonts w:ascii="IRNazanin" w:hAnsi="IRNazanin" w:eastAsia="IRNazanin" w:cs="IRNazanin"/>
          <w:lang w:bidi="fa-IR"/>
          <w:color w:val="111111"/>
          <w:sz w:val="28"/>
          <w:szCs w:val="28"/>
          <w:rtl/>
        </w:rPr>
        <w:t xml:space="preserve">قم؛ مسجد اعظم؛ شماره نسخه: 1247</w:t>
      </w:r>
    </w:p>
    <w:p>
      <w:pPr>
        <w:pStyle w:val="BookText"/>
      </w:pPr>
      <w:r>
        <w:rPr>
          <w:rFonts w:ascii="IRNazanin" w:hAnsi="IRNazanin" w:eastAsia="IRNazanin" w:cs="IRNazanin"/>
          <w:lang w:bidi="fa-IR"/>
          <w:color w:val="111111"/>
          <w:sz w:val="28"/>
          <w:szCs w:val="28"/>
          <w:rtl/>
        </w:rPr>
        <w:t xml:space="preserve">آغاز: آورده اند که مردی پیش رسول صلی الله عليه و آله و سلم آمد و عرض نمود که یا رسول الله من صدقه می دهم برای آنکه -
</w:t>
      </w:r>
    </w:p>
    <w:p>
      <w:pPr>
        <w:sectPr>
          <w:footerReference w:type="default" r:id="rId8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من به نیکویی بلند شود؛ انجام: که هر یکی برابر کوه احد باشد ای موسی، شرکان و غافلان و بخیلان و ... .</w:t>
      </w:r>
    </w:p>
    <w:p>
      <w:pPr>
        <w:pStyle w:val="BookText"/>
      </w:pPr>
      <w:r>
        <w:rPr>
          <w:rFonts w:ascii="IRNazanin" w:hAnsi="IRNazanin" w:eastAsia="IRNazanin" w:cs="IRNazanin"/>
          <w:lang w:bidi="fa-IR"/>
          <w:color w:val="111111"/>
          <w:sz w:val="28"/>
          <w:szCs w:val="28"/>
          <w:rtl/>
        </w:rPr>
        <w:t xml:space="preserve">جنگی مشتمل بر روایات و حکایات که تحت عناوین «آورده اند - آورده اند» مطالبی روایی و عرفانی و غیره ذکر کرده است؛ خط: نسخ، بی کا، بی تا؛ افتادگی: انجام؛ جلد: مقوا، 63 گ، 15 سطر، اندازه: 16</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مخ: 2 - 608].</w:t>
      </w:r>
    </w:p>
    <w:p>
      <w:pPr>
        <w:pStyle w:val="BookText"/>
      </w:pPr>
      <w:r>
        <w:rPr>
          <w:rFonts w:ascii="Times New Roman" w:hAnsi="Times New Roman" w:eastAsia="Times New Roman" w:cs="Times New Roman"/>
          <w:lang w:val="en-US" w:bidi="en-US"/>
          <w:color w:val="111111"/>
          <w:sz w:val="28"/>
          <w:szCs w:val="28"/>
          <w:rtl/>
        </w:rPr>
        <w:t xml:space="preserve">879.</w:t>
      </w:r>
    </w:p>
    <w:p>
      <w:pPr>
        <w:pStyle w:val="BookText"/>
      </w:pPr>
      <w:r>
        <w:rPr>
          <w:rFonts w:ascii="IRNazanin" w:hAnsi="IRNazanin" w:eastAsia="IRNazanin" w:cs="IRNazanin"/>
          <w:lang w:bidi="fa-IR"/>
          <w:color w:val="111111"/>
          <w:sz w:val="28"/>
          <w:szCs w:val="28"/>
          <w:rtl/>
        </w:rPr>
        <w:t xml:space="preserve">خوی؛ نمازی؛ شماره نسخه: 433/9</w:t>
      </w:r>
    </w:p>
    <w:p>
      <w:pPr>
        <w:pStyle w:val="BookText"/>
      </w:pPr>
      <w:r>
        <w:rPr>
          <w:rFonts w:ascii="IRNazanin" w:hAnsi="IRNazanin" w:eastAsia="IRNazanin" w:cs="IRNazanin"/>
          <w:lang w:bidi="fa-IR"/>
          <w:color w:val="111111"/>
          <w:sz w:val="28"/>
          <w:szCs w:val="28"/>
          <w:rtl/>
        </w:rPr>
        <w:t xml:space="preserve">شامل: در تعریف فقه و ادله آن، تعریف خبر متواتر و واحد، كنيه و القاب ائمه علیهم السلام، بعضی اصطلاحات فقهی، ذکر مشایخ مصنف، مسئله کر، مسئله زیارت قبور ائمه، سؤر انسان، تعریف ناصبی، مناظره شیخ مفید با قاضی عبدالجبار بغدادی، اختیارات الأيام السبعة المروية عن الامام الصادق عليه السلام، دعاء المروی عن علي عليه السلام، مناظره مجنونی (شیعی) با فقیهی سنی در توحید و امامت در سه صفحه به عربی، معمای فقهی، زنی که با هفت مرد نشسته بود؛ خط: نستعلیق، بی کا، بی تا، تملك: فتح الله بن محمد رضا شریف حسینی خویی با مهر «عبده الراجی فتح الله» (بیضی)؛ مهر: «محمد تقی بن محمد باقر» (مربع)؛ جلد: تیماج مشکی، 14 سطر، اندازه: 17</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- 219].</w:t>
      </w:r>
    </w:p>
    <w:p>
      <w:pPr>
        <w:pStyle w:val="BookText"/>
      </w:pPr>
      <w:r>
        <w:rPr>
          <w:rFonts w:ascii="Times New Roman" w:hAnsi="Times New Roman" w:eastAsia="Times New Roman" w:cs="Times New Roman"/>
          <w:lang w:val="en-US" w:bidi="en-US"/>
          <w:color w:val="111111"/>
          <w:sz w:val="28"/>
          <w:szCs w:val="28"/>
          <w:rtl/>
        </w:rPr>
        <w:t xml:space="preserve">880.</w:t>
      </w:r>
    </w:p>
    <w:p>
      <w:pPr>
        <w:pStyle w:val="BookText"/>
      </w:pPr>
      <w:r>
        <w:rPr>
          <w:rFonts w:ascii="IRNazanin" w:hAnsi="IRNazanin" w:eastAsia="IRNazanin" w:cs="IRNazanin"/>
          <w:lang w:bidi="fa-IR"/>
          <w:color w:val="111111"/>
          <w:sz w:val="28"/>
          <w:szCs w:val="28"/>
          <w:rtl/>
        </w:rPr>
        <w:t xml:space="preserve">خوی؛ نمازی؛ شماره نسخه: 791</w:t>
      </w:r>
    </w:p>
    <w:p>
      <w:pPr>
        <w:pStyle w:val="BookText"/>
      </w:pPr>
      <w:r>
        <w:rPr>
          <w:rFonts w:ascii="IRNazanin" w:hAnsi="IRNazanin" w:eastAsia="IRNazanin" w:cs="IRNazanin"/>
          <w:lang w:bidi="fa-IR"/>
          <w:color w:val="111111"/>
          <w:sz w:val="28"/>
          <w:szCs w:val="28"/>
          <w:rtl/>
        </w:rPr>
        <w:t xml:space="preserve">دو دفتر یادداشت جیبی مربوط به دو عالم که مطالب متفرقه را در آن یادداشت کرده اند هر دو مندرس است؛ بی کا، بی تا؛ افتادگی: آغاز و انجام [ف: - 423].</w:t>
      </w:r>
    </w:p>
    <w:p>
      <w:pPr>
        <w:pStyle w:val="BookText"/>
      </w:pPr>
      <w:r>
        <w:rPr>
          <w:rFonts w:ascii="Times New Roman" w:hAnsi="Times New Roman" w:eastAsia="Times New Roman" w:cs="Times New Roman"/>
          <w:lang w:val="en-US" w:bidi="en-US"/>
          <w:color w:val="111111"/>
          <w:sz w:val="28"/>
          <w:szCs w:val="28"/>
          <w:rtl/>
        </w:rPr>
        <w:t xml:space="preserve">881.</w:t>
      </w:r>
    </w:p>
    <w:p>
      <w:pPr>
        <w:pStyle w:val="BookText"/>
      </w:pPr>
      <w:r>
        <w:rPr>
          <w:rFonts w:ascii="IRNazanin" w:hAnsi="IRNazanin" w:eastAsia="IRNazanin" w:cs="IRNazanin"/>
          <w:lang w:bidi="fa-IR"/>
          <w:color w:val="111111"/>
          <w:sz w:val="28"/>
          <w:szCs w:val="28"/>
          <w:rtl/>
        </w:rPr>
        <w:t xml:space="preserve">یزد؛ وزیری؛ شماره نسخه: 3752/1</w:t>
      </w:r>
    </w:p>
    <w:p>
      <w:pPr>
        <w:pStyle w:val="BookText"/>
      </w:pPr>
      <w:r>
        <w:rPr>
          <w:rFonts w:ascii="IRNazanin" w:hAnsi="IRNazanin" w:eastAsia="IRNazanin" w:cs="IRNazanin"/>
          <w:lang w:bidi="fa-IR"/>
          <w:color w:val="111111"/>
          <w:sz w:val="28"/>
          <w:szCs w:val="28"/>
          <w:rtl/>
        </w:rPr>
        <w:t xml:space="preserve">آغاز: یا رازق لبشر مشتمل بر ادعیه، تاریخ، اشعار، جفر، اخبار، و غیره؛ خط: نستعلیق تحریری، بی کا، بی تا؛ افتادگی: آغاز؛ کاغذ: اصفهانی، جلد: تیماج تریاکی، 126ص (126-1)، اندازه: 15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[ف:5-1781].</w:t>
      </w:r>
    </w:p>
    <w:p>
      <w:pPr>
        <w:pStyle w:val="BookText"/>
      </w:pPr>
      <w:r>
        <w:rPr>
          <w:rFonts w:ascii="Times New Roman" w:hAnsi="Times New Roman" w:eastAsia="Times New Roman" w:cs="Times New Roman"/>
          <w:lang w:val="en-US" w:bidi="en-US"/>
          <w:color w:val="111111"/>
          <w:sz w:val="28"/>
          <w:szCs w:val="28"/>
          <w:rtl/>
        </w:rPr>
        <w:t xml:space="preserve">882.</w:t>
      </w:r>
    </w:p>
    <w:p>
      <w:pPr>
        <w:pStyle w:val="BookText"/>
      </w:pPr>
      <w:r>
        <w:rPr>
          <w:rFonts w:ascii="IRNazanin" w:hAnsi="IRNazanin" w:eastAsia="IRNazanin" w:cs="IRNazanin"/>
          <w:lang w:bidi="fa-IR"/>
          <w:color w:val="111111"/>
          <w:sz w:val="28"/>
          <w:szCs w:val="28"/>
          <w:rtl/>
        </w:rPr>
        <w:t xml:space="preserve">یزد؛ وزیری؛ شماره نسخه: 2386</w:t>
      </w:r>
    </w:p>
    <w:p>
      <w:pPr>
        <w:pStyle w:val="BookText"/>
      </w:pPr>
      <w:r>
        <w:rPr>
          <w:rFonts w:ascii="IRNazanin" w:hAnsi="IRNazanin" w:eastAsia="IRNazanin" w:cs="IRNazanin"/>
          <w:lang w:bidi="fa-IR"/>
          <w:color w:val="111111"/>
          <w:sz w:val="28"/>
          <w:szCs w:val="28"/>
          <w:rtl/>
        </w:rPr>
        <w:t xml:space="preserve">آغاز: آغاز جنگ صلیب در آخر قرن یازدهم میلادی؛ انجام: در پاریس در روز 9 دسامبر 1931 - 17 آذر 310 رحلت کرده.</w:t>
      </w:r>
    </w:p>
    <w:p>
      <w:pPr>
        <w:pStyle w:val="BookText"/>
      </w:pPr>
      <w:r>
        <w:rPr>
          <w:rFonts w:ascii="IRNazanin" w:hAnsi="IRNazanin" w:eastAsia="IRNazanin" w:cs="IRNazanin"/>
          <w:lang w:bidi="fa-IR"/>
          <w:color w:val="111111"/>
          <w:sz w:val="28"/>
          <w:szCs w:val="28"/>
          <w:rtl/>
        </w:rPr>
        <w:t xml:space="preserve">در تمدن مسلمین نقل از کتاب گوستاو لوبون و غیره؛ خط: نستعلیق، بی کا، بی تا، کاغذ: فرنگی، جلد: مقوایی روکش کاغذ ابری، 97 گ، مختلف السطر (8</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4 - 1274].</w:t>
      </w:r>
    </w:p>
    <w:p>
      <w:pPr>
        <w:pStyle w:val="BookText"/>
      </w:pPr>
      <w:r>
        <w:rPr>
          <w:rFonts w:ascii="Times New Roman" w:hAnsi="Times New Roman" w:eastAsia="Times New Roman" w:cs="Times New Roman"/>
          <w:lang w:val="en-US" w:bidi="en-US"/>
          <w:color w:val="111111"/>
          <w:sz w:val="28"/>
          <w:szCs w:val="28"/>
          <w:rtl/>
        </w:rPr>
        <w:t xml:space="preserve">883.</w:t>
      </w:r>
    </w:p>
    <w:p>
      <w:pPr>
        <w:pStyle w:val="BookText"/>
      </w:pPr>
      <w:r>
        <w:rPr>
          <w:rFonts w:ascii="IRNazanin" w:hAnsi="IRNazanin" w:eastAsia="IRNazanin" w:cs="IRNazanin"/>
          <w:lang w:bidi="fa-IR"/>
          <w:color w:val="111111"/>
          <w:sz w:val="28"/>
          <w:szCs w:val="28"/>
          <w:rtl/>
        </w:rPr>
        <w:t xml:space="preserve">یزد؛ وزیری؛ شماره نسخه: 2859</w:t>
      </w:r>
    </w:p>
    <w:p>
      <w:pPr>
        <w:pStyle w:val="BookText"/>
      </w:pPr>
      <w:r>
        <w:rPr>
          <w:rFonts w:ascii="Amiri" w:hAnsi="Amiri" w:eastAsia="Amiri" w:cs="Amiri"/>
          <w:lang w:bidi="ar-SA"/>
          <w:color w:val="111111"/>
          <w:sz w:val="28"/>
          <w:szCs w:val="28"/>
          <w:rtl/>
        </w:rPr>
        <w:t xml:space="preserve">آغاز: فوله النابع اطلاق الجاري عليه؛ انجام: و بعد اختلافهم في مهية العلم.</w:t>
      </w:r>
    </w:p>
    <w:p>
      <w:pPr>
        <w:pStyle w:val="BookText"/>
      </w:pPr>
      <w:r>
        <w:rPr>
          <w:rFonts w:ascii="IRNazanin" w:hAnsi="IRNazanin" w:eastAsia="IRNazanin" w:cs="IRNazanin"/>
          <w:lang w:bidi="fa-IR"/>
          <w:color w:val="111111"/>
          <w:sz w:val="28"/>
          <w:szCs w:val="28"/>
          <w:rtl/>
        </w:rPr>
        <w:t xml:space="preserve">فقه منظوم، اصول فقه و مطالبی در رضاع وارث و منطق؛ خط: نسخ و نستعلیق، بی کا، بی تا، افتادگی: آغاز و انجام؛ اهدایی: وزیری؛ کاغذ: اصفهانی، جلد: مقوایی روکش کاغذ آبی، 97گ، مختلف السطر، اندازه: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4-1453].</w:t>
      </w:r>
    </w:p>
    <w:p>
      <w:pPr>
        <w:pStyle w:val="BookText"/>
      </w:pPr>
      <w:r>
        <w:rPr>
          <w:rFonts w:ascii="Times New Roman" w:hAnsi="Times New Roman" w:eastAsia="Times New Roman" w:cs="Times New Roman"/>
          <w:lang w:val="en-US" w:bidi="en-US"/>
          <w:color w:val="111111"/>
          <w:sz w:val="28"/>
          <w:szCs w:val="28"/>
          <w:rtl/>
        </w:rPr>
        <w:t xml:space="preserve">884.</w:t>
      </w:r>
    </w:p>
    <w:p>
      <w:pPr>
        <w:pStyle w:val="BookText"/>
      </w:pPr>
      <w:r>
        <w:rPr>
          <w:rFonts w:ascii="IRNazanin" w:hAnsi="IRNazanin" w:eastAsia="IRNazanin" w:cs="IRNazanin"/>
          <w:lang w:bidi="fa-IR"/>
          <w:color w:val="111111"/>
          <w:sz w:val="28"/>
          <w:szCs w:val="28"/>
          <w:rtl/>
        </w:rPr>
        <w:t xml:space="preserve">رشت؛ جمعیت نشر فرهنگ؛ شماره نسخه: 256 م</w:t>
      </w:r>
    </w:p>
    <w:p>
      <w:pPr>
        <w:pStyle w:val="BookText"/>
      </w:pPr>
      <w:r>
        <w:rPr>
          <w:rFonts w:ascii="IRNazanin" w:hAnsi="IRNazanin" w:eastAsia="IRNazanin" w:cs="IRNazanin"/>
          <w:lang w:bidi="fa-IR"/>
          <w:color w:val="111111"/>
          <w:sz w:val="28"/>
          <w:szCs w:val="28"/>
          <w:rtl/>
        </w:rPr>
        <w:t xml:space="preserve">یادداشت مانند دارای نامه ها و داستان های با عنوان حکایت؛ خط: شکسته نستعلیق خوش، بی کا، بی تا؛ جلد: چرمی، 104 گ، 14- 17 سطر (6</w:t>
      </w:r>
      <w:r>
        <w:rPr>
          <w:rFonts w:ascii="Times New Roman" w:hAnsi="Times New Roman" w:eastAsia="Times New Roman" w:cs="Times New Roman"/>
          <w:lang w:val="en-US" w:bidi="en-US"/>
          <w:color w:val="111111"/>
          <w:sz w:val="28"/>
          <w:szCs w:val="28"/>
          <w:rtl/>
        </w:rPr>
        <w:t xml:space="preserve">×7/5)</w:t>
      </w:r>
      <w:r>
        <w:rPr>
          <w:rFonts w:ascii="IRNazanin" w:hAnsi="IRNazanin" w:eastAsia="IRNazanin" w:cs="IRNazanin"/>
          <w:lang w:bidi="fa-IR"/>
          <w:color w:val="111111"/>
          <w:sz w:val="28"/>
          <w:szCs w:val="28"/>
          <w:rtl/>
        </w:rPr>
        <w:t xml:space="preserve">، اندازه: 105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[رشت و همدان: ف: 1107].</w:t>
      </w:r>
    </w:p>
    <w:p>
      <w:pPr>
        <w:pStyle w:val="BookText"/>
      </w:pPr>
      <w:r>
        <w:rPr>
          <w:rFonts w:ascii="Times New Roman" w:hAnsi="Times New Roman" w:eastAsia="Times New Roman" w:cs="Times New Roman"/>
          <w:lang w:val="en-US" w:bidi="en-US"/>
          <w:color w:val="111111"/>
          <w:sz w:val="28"/>
          <w:szCs w:val="28"/>
          <w:rtl/>
        </w:rPr>
        <w:t xml:space="preserve">885.</w:t>
      </w:r>
    </w:p>
    <w:p>
      <w:pPr>
        <w:pStyle w:val="BookText"/>
      </w:pPr>
      <w:r>
        <w:rPr>
          <w:rFonts w:ascii="IRNazanin" w:hAnsi="IRNazanin" w:eastAsia="IRNazanin" w:cs="IRNazanin"/>
          <w:lang w:bidi="fa-IR"/>
          <w:color w:val="111111"/>
          <w:sz w:val="28"/>
          <w:szCs w:val="28"/>
          <w:rtl/>
        </w:rPr>
        <w:t xml:space="preserve">تهران؛ چهل ستون؛ شماره نسخه: 215</w:t>
      </w:r>
    </w:p>
    <w:p>
      <w:pPr>
        <w:pStyle w:val="BookText"/>
      </w:pPr>
      <w:r>
        <w:rPr>
          <w:rFonts w:ascii="IRNazanin" w:hAnsi="IRNazanin" w:eastAsia="IRNazanin" w:cs="IRNazanin"/>
          <w:lang w:bidi="fa-IR"/>
          <w:color w:val="111111"/>
          <w:sz w:val="28"/>
          <w:szCs w:val="28"/>
          <w:rtl/>
        </w:rPr>
        <w:t xml:space="preserve">آغاز: بدانکه مقام منحصر است در دوازده پس شعبه بیست و چهار باشد هر مقامی دو شعبه.</w:t>
      </w:r>
    </w:p>
    <w:p>
      <w:pPr>
        <w:pStyle w:val="BookText"/>
      </w:pPr>
      <w:r>
        <w:rPr>
          <w:rFonts w:ascii="IRNazanin" w:hAnsi="IRNazanin" w:eastAsia="IRNazanin" w:cs="IRNazanin"/>
          <w:lang w:bidi="fa-IR"/>
          <w:color w:val="111111"/>
          <w:sz w:val="28"/>
          <w:szCs w:val="28"/>
          <w:rtl/>
        </w:rPr>
        <w:t xml:space="preserve">شامل: در برگ 1-6 حدیث، حکایت و معما نقل از ربيع الأول از زمخشری و مرآت الجنان یافعی و غیره (گ 1-6)؛ رساله ای در موسیقی آغاز: «بدان که مقام منحصر است در دوازده پس شعبه بیست و چهار باشد هر مقامی دو شعبه ...» (97)؛ حکایتی از احمد بن محمد يحيى الانباری در سال 540 (10-13)؛ متفرقات معما، اشعار از جامی و ملای رومی و ابوالوفاء خوارزمی و مولانا عبدالغفور طالقانی (14-22)؛ دیباچه حاجی قربان انصاری از محمد قزوینی، آغاز: «ای نام تو نامه خرد را عنوان *** وی صنع تو مجموعه طراز امکان» (23-27)؛ رقعه به جهت اعلام منع شراب از جانب پادشاه به احباب (28-44)؛ متفرقات (45-50)؛ اشعار از مکتوبی سلطان ابوسعید، زیب النساء بیگم، اهلی شیرازی و متفرقات (50-60)؛ بعضی فوائد نقل از کتاب منتخب عزیزی تاليف محمد عزيز الدوله که نام دیگرش کنز الغرائب و بحر الفرائد (61)؛ مقاله چهارم از قسم اول کتاب نفائس الفنون در 1219 در دارالسلطنه هرات (63)؛ منشآت و متفرقات و نیز نقل چیزهایی که به نوشته خود نگارنده عقل از قبول آنها امتناع دارد از کتاب جواهر نامه سلاطین هند است و نیز تاریخ قحطی مشهد و برخی از حوادیث مربوط به پادشاهان افغان؛ خط: نسخ و نستعلیق، بی کا، بی تا، 98گ، قطع: ربعی [چند نسخه ف: - 351].</w:t>
      </w:r>
    </w:p>
    <w:p>
      <w:pPr>
        <w:pStyle w:val="BookText"/>
      </w:pPr>
      <w:r>
        <w:rPr>
          <w:rFonts w:ascii="Times New Roman" w:hAnsi="Times New Roman" w:eastAsia="Times New Roman" w:cs="Times New Roman"/>
          <w:lang w:val="en-US" w:bidi="en-US"/>
          <w:color w:val="111111"/>
          <w:sz w:val="28"/>
          <w:szCs w:val="28"/>
          <w:rtl/>
        </w:rPr>
        <w:t xml:space="preserve">886.</w:t>
      </w:r>
    </w:p>
    <w:p>
      <w:pPr>
        <w:pStyle w:val="BookText"/>
      </w:pPr>
      <w:r>
        <w:rPr>
          <w:rFonts w:ascii="IRNazanin" w:hAnsi="IRNazanin" w:eastAsia="IRNazanin" w:cs="IRNazanin"/>
          <w:lang w:bidi="fa-IR"/>
          <w:color w:val="111111"/>
          <w:sz w:val="28"/>
          <w:szCs w:val="28"/>
          <w:rtl/>
        </w:rPr>
        <w:t xml:space="preserve">تهران؛ چهل ستون؛ شماره نسخه: 216</w:t>
      </w:r>
    </w:p>
    <w:p>
      <w:pPr>
        <w:pStyle w:val="BookText"/>
      </w:pPr>
      <w:r>
        <w:rPr>
          <w:rFonts w:ascii="IRNazanin" w:hAnsi="IRNazanin" w:eastAsia="IRNazanin" w:cs="IRNazanin"/>
          <w:lang w:bidi="fa-IR"/>
          <w:color w:val="111111"/>
          <w:sz w:val="28"/>
          <w:szCs w:val="28"/>
          <w:rtl/>
        </w:rPr>
        <w:t xml:space="preserve">شامل: نامه ای که در زمان شاه عباس ثانی پس از فتح مبارکه دار القرار قندهار به پادشاه فرمانفرمای ولایت هندوستان نوشته اند؛ نامه ای که شاه عباس ثانی در پاسخ عبدالعزيز خان والی ترکستانی نوشته اند؛ ایضا نامه ای از شاه عباس به او؛ مثنوی از آقا محمد مومن تفرشی در مدح امام نهم و عروسی کردن، آغاز: ز ایوان خلافت کرد مامون *** به شوق صید روزی عزم هامون؛ فخریه آقا صادق تفرشی، مثنوی گل و بلبل از میرزا ابوالقاسم تفرشی متخلص به هجری؛ رباعیات از همو: چاه وصال لیلی و مجنون؛ مناجات سلطان ابراهیم؛ نرگسدان ذبیحی؛ اشعاری از کمال اسماعیل اصفهانی، میرزا عنایت الله اصفهانی، مولوی ساوجی و چند تن دیگر؛ خط: شکسته نستعلیق، بی کا، بی تا، قطع: بياضي [چند نسخه ف: - 351].</w:t>
      </w:r>
    </w:p>
    <w:p>
      <w:pPr>
        <w:pStyle w:val="BookText"/>
      </w:pPr>
      <w:r>
        <w:rPr>
          <w:rFonts w:ascii="Times New Roman" w:hAnsi="Times New Roman" w:eastAsia="Times New Roman" w:cs="Times New Roman"/>
          <w:lang w:val="en-US" w:bidi="en-US"/>
          <w:color w:val="111111"/>
          <w:sz w:val="28"/>
          <w:szCs w:val="28"/>
          <w:rtl/>
        </w:rPr>
        <w:t xml:space="preserve">887.</w:t>
      </w:r>
    </w:p>
    <w:p>
      <w:pPr>
        <w:pStyle w:val="BookText"/>
      </w:pPr>
      <w:r>
        <w:rPr>
          <w:rFonts w:ascii="IRNazanin" w:hAnsi="IRNazanin" w:eastAsia="IRNazanin" w:cs="IRNazanin"/>
          <w:lang w:bidi="fa-IR"/>
          <w:color w:val="111111"/>
          <w:sz w:val="28"/>
          <w:szCs w:val="28"/>
          <w:rtl/>
        </w:rPr>
        <w:t xml:space="preserve">تهران: مجلس؛ شماره نسخه: 7354/1</w:t>
      </w:r>
    </w:p>
    <w:p>
      <w:pPr>
        <w:pStyle w:val="BookText"/>
      </w:pPr>
      <w:r>
        <w:rPr>
          <w:rFonts w:ascii="IRNazanin" w:hAnsi="IRNazanin" w:eastAsia="IRNazanin" w:cs="IRNazanin"/>
          <w:lang w:bidi="fa-IR"/>
          <w:color w:val="111111"/>
          <w:sz w:val="28"/>
          <w:szCs w:val="28"/>
          <w:rtl/>
        </w:rPr>
        <w:t xml:space="preserve">آغاز: امیر ولایت و طریقت و میر بلاد حقیقت و معرفت را از کوچک ابدالان حلقه به گوش و از چپلا قان غاشیه بر دوش؛ انجام: قمر و زهره مؤنث اند از برای رطوبت شمس و زحل و مریخ مذکرند به سبب چسبان و پیوست و عطارد با مذکر مذکر و با مؤنث مؤنث است، برای آن که پیوست و رطوبت در او مساوی -
</w:t>
      </w:r>
    </w:p>
    <w:p>
      <w:pPr>
        <w:sectPr>
          <w:footerReference w:type="default" r:id="rId8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جنگی شامل مطالبی متفرقه، از جمله تاریخ سلاطین صفویه و عثمانیه، جغرافیای اقالیم و اشعار و حکایات مختلف می باشد که از نویسندگان گوناگون جمع آوری شده است؛ خط: نستعلیق، بی کا، بی تا؛ مجدول مذهب؛ جلد: تیماج قهوه ای، 102 گ (آپ۔ 102ر) [ف: 25 - 334].</w:t>
      </w:r>
    </w:p>
    <w:p>
      <w:pPr>
        <w:pStyle w:val="BookText"/>
      </w:pPr>
      <w:r>
        <w:rPr>
          <w:rFonts w:ascii="Times New Roman" w:hAnsi="Times New Roman" w:eastAsia="Times New Roman" w:cs="Times New Roman"/>
          <w:lang w:val="en-US" w:bidi="en-US"/>
          <w:color w:val="111111"/>
          <w:sz w:val="28"/>
          <w:szCs w:val="28"/>
          <w:rtl/>
        </w:rPr>
        <w:t xml:space="preserve">888.</w:t>
      </w:r>
    </w:p>
    <w:p>
      <w:pPr>
        <w:pStyle w:val="BookText"/>
      </w:pPr>
      <w:r>
        <w:rPr>
          <w:rFonts w:ascii="IRNazanin" w:hAnsi="IRNazanin" w:eastAsia="IRNazanin" w:cs="IRNazanin"/>
          <w:lang w:bidi="fa-IR"/>
          <w:color w:val="111111"/>
          <w:sz w:val="28"/>
          <w:szCs w:val="28"/>
          <w:rtl/>
        </w:rPr>
        <w:t xml:space="preserve">تبریز؛ ملی؛ شماره نسخه: 3028</w:t>
      </w:r>
    </w:p>
    <w:p>
      <w:pPr>
        <w:pStyle w:val="BookText"/>
      </w:pPr>
      <w:r>
        <w:rPr>
          <w:rFonts w:ascii="IRNazanin" w:hAnsi="IRNazanin" w:eastAsia="IRNazanin" w:cs="IRNazanin"/>
          <w:lang w:bidi="fa-IR"/>
          <w:color w:val="111111"/>
          <w:sz w:val="28"/>
          <w:szCs w:val="28"/>
          <w:rtl/>
        </w:rPr>
        <w:t xml:space="preserve">جنگی شامل منتخب اشعار متفرقه در هفت برگ و رساله ای به فارسی در فقه در دوازده برگ؛ بی کا، بی تا، افتادگی: آغاز و انجام [ف: 1- 374].</w:t>
      </w:r>
    </w:p>
    <w:p>
      <w:pPr>
        <w:pStyle w:val="BookText"/>
      </w:pPr>
      <w:r>
        <w:rPr>
          <w:rFonts w:ascii="Times New Roman" w:hAnsi="Times New Roman" w:eastAsia="Times New Roman" w:cs="Times New Roman"/>
          <w:lang w:val="en-US" w:bidi="en-US"/>
          <w:color w:val="111111"/>
          <w:sz w:val="28"/>
          <w:szCs w:val="28"/>
          <w:rtl/>
        </w:rPr>
        <w:t xml:space="preserve">889.</w:t>
      </w:r>
    </w:p>
    <w:p>
      <w:pPr>
        <w:pStyle w:val="BookText"/>
      </w:pPr>
      <w:r>
        <w:rPr>
          <w:rFonts w:ascii="IRNazanin" w:hAnsi="IRNazanin" w:eastAsia="IRNazanin" w:cs="IRNazanin"/>
          <w:lang w:bidi="fa-IR"/>
          <w:color w:val="111111"/>
          <w:sz w:val="28"/>
          <w:szCs w:val="28"/>
          <w:rtl/>
        </w:rPr>
        <w:t xml:space="preserve">تهران، دانشگاه؛ شماره نسخه: 2190</w:t>
      </w:r>
    </w:p>
    <w:p>
      <w:pPr>
        <w:pStyle w:val="BookText"/>
      </w:pPr>
      <w:r>
        <w:rPr>
          <w:rFonts w:ascii="IRNazanin" w:hAnsi="IRNazanin" w:eastAsia="IRNazanin" w:cs="IRNazanin"/>
          <w:lang w:bidi="fa-IR"/>
          <w:color w:val="111111"/>
          <w:sz w:val="28"/>
          <w:szCs w:val="28"/>
          <w:rtl/>
        </w:rPr>
        <w:t xml:space="preserve">شامل: 1. روایتی از امام جعفر صادق (پ- 6ر)؛ 2. دیباچه کلیله بهرامشاهی (7پ -12پ)؛ خط: نستعلیق خوش، کا: کلهر (گویا)، بی تا؛ کاغذ: فرنگی، جلد: مقوایی با مخمل، 12 ص، 8 سطر (7/5</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و 5 سطر (7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9 - 874].</w:t>
      </w:r>
    </w:p>
    <w:p>
      <w:pPr>
        <w:pStyle w:val="BookText"/>
      </w:pPr>
      <w:r>
        <w:rPr>
          <w:rFonts w:ascii="Times New Roman" w:hAnsi="Times New Roman" w:eastAsia="Times New Roman" w:cs="Times New Roman"/>
          <w:lang w:val="en-US" w:bidi="en-US"/>
          <w:color w:val="111111"/>
          <w:sz w:val="28"/>
          <w:szCs w:val="28"/>
          <w:rtl/>
        </w:rPr>
        <w:t xml:space="preserve">890.</w:t>
      </w:r>
    </w:p>
    <w:p>
      <w:pPr>
        <w:pStyle w:val="BookText"/>
      </w:pPr>
      <w:r>
        <w:rPr>
          <w:rFonts w:ascii="IRNazanin" w:hAnsi="IRNazanin" w:eastAsia="IRNazanin" w:cs="IRNazanin"/>
          <w:lang w:bidi="fa-IR"/>
          <w:color w:val="111111"/>
          <w:sz w:val="28"/>
          <w:szCs w:val="28"/>
          <w:rtl/>
        </w:rPr>
        <w:t xml:space="preserve">تهران؛ دانشگاه؛ شماره نسخه: 3396/1</w:t>
      </w:r>
    </w:p>
    <w:p>
      <w:pPr>
        <w:pStyle w:val="BookText"/>
      </w:pPr>
      <w:r>
        <w:rPr>
          <w:rFonts w:ascii="IRNazanin" w:hAnsi="IRNazanin" w:eastAsia="IRNazanin" w:cs="IRNazanin"/>
          <w:lang w:bidi="fa-IR"/>
          <w:color w:val="111111"/>
          <w:sz w:val="28"/>
          <w:szCs w:val="28"/>
          <w:rtl/>
        </w:rPr>
        <w:t xml:space="preserve">شعرهای کلیم، سعدی، محتشم و میرزا کوچک بینش و منشآت قائم مقام و دیگران و حدیث و فقه و رساله عقدنامه آخوند ملا محمد باقر مجلسی و مطالب دیگر؛ خط: نستعلیق، بی کا، بی تا؛ کاغذ: فرنگی کبود، جلد: تیماج تریاکی، 36 گ (13 - 29پ، 136 - 44ر) 13 سطر (10</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11 - 2397].</w:t>
      </w:r>
    </w:p>
    <w:p>
      <w:pPr>
        <w:pStyle w:val="BookText"/>
      </w:pPr>
      <w:r>
        <w:rPr>
          <w:rFonts w:ascii="Times New Roman" w:hAnsi="Times New Roman" w:eastAsia="Times New Roman" w:cs="Times New Roman"/>
          <w:lang w:val="en-US" w:bidi="en-US"/>
          <w:color w:val="111111"/>
          <w:sz w:val="28"/>
          <w:szCs w:val="28"/>
          <w:rtl/>
        </w:rPr>
        <w:t xml:space="preserve">891.</w:t>
      </w:r>
    </w:p>
    <w:p>
      <w:pPr>
        <w:pStyle w:val="BookText"/>
      </w:pPr>
      <w:r>
        <w:rPr>
          <w:rFonts w:ascii="IRNazanin" w:hAnsi="IRNazanin" w:eastAsia="IRNazanin" w:cs="IRNazanin"/>
          <w:lang w:bidi="fa-IR"/>
          <w:color w:val="111111"/>
          <w:sz w:val="28"/>
          <w:szCs w:val="28"/>
          <w:rtl/>
        </w:rPr>
        <w:t xml:space="preserve">تهران، دانشگاه؛ شماره نسخه: 2936/1</w:t>
      </w:r>
    </w:p>
    <w:p>
      <w:pPr>
        <w:pStyle w:val="BookText"/>
      </w:pPr>
      <w:r>
        <w:rPr>
          <w:rFonts w:ascii="IRNazanin" w:hAnsi="IRNazanin" w:eastAsia="IRNazanin" w:cs="IRNazanin"/>
          <w:lang w:bidi="fa-IR"/>
          <w:color w:val="111111"/>
          <w:sz w:val="28"/>
          <w:szCs w:val="28"/>
          <w:rtl/>
        </w:rPr>
        <w:t xml:space="preserve">شامل: بندهایی از المزار (1)، مهج الدعوات ابن طاوس (2-10) و المصباح الكبير (11-12)؛ خطبه نکاح و دعا و ملل و نحل (14- 41)؛ بندهایی از المحاسن برقی (42-62)؛ تفسیر قرآن به روایات سنی و شیعی و اثبات امامت علی با آوردن عباراتی از نویسندگان سنت و جماعت (63-90)؛ بندی از الاختصاص از کتاب سعید بن جناح و شرح لغوی آن (91-95)، از جواهر القرآن غزالی (207) و از شرح ابن ابی الحدید از سخنان نقیب علوی بصری (207)؛ شعر فارسی (211)؛ سخن همین نقیب از همین شرح (212-227) در لعن بر صحابه؛ خط: نستعلیق، کا: سلطان محمود بن على طبسی، بی تا، کاغذ: سپاهانی، جلد: تیماج قهوه ای، 21 سطر (8/5</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10 - 1810].</w:t>
      </w:r>
    </w:p>
    <w:p>
      <w:pPr>
        <w:pStyle w:val="BookText"/>
      </w:pPr>
      <w:r>
        <w:rPr>
          <w:rFonts w:ascii="Times New Roman" w:hAnsi="Times New Roman" w:eastAsia="Times New Roman" w:cs="Times New Roman"/>
          <w:lang w:val="en-US" w:bidi="en-US"/>
          <w:color w:val="111111"/>
          <w:sz w:val="28"/>
          <w:szCs w:val="28"/>
          <w:rtl/>
        </w:rPr>
        <w:t xml:space="preserve">892.</w:t>
      </w:r>
    </w:p>
    <w:p>
      <w:pPr>
        <w:pStyle w:val="BookText"/>
      </w:pPr>
      <w:r>
        <w:rPr>
          <w:rFonts w:ascii="IRNazanin" w:hAnsi="IRNazanin" w:eastAsia="IRNazanin" w:cs="IRNazanin"/>
          <w:lang w:bidi="fa-IR"/>
          <w:color w:val="111111"/>
          <w:sz w:val="28"/>
          <w:szCs w:val="28"/>
          <w:rtl/>
        </w:rPr>
        <w:t xml:space="preserve">تهران؛ دانشگاه؛ شماره نسخه: 2952/5</w:t>
      </w:r>
    </w:p>
    <w:p>
      <w:pPr>
        <w:pStyle w:val="BookText"/>
      </w:pPr>
      <w:r>
        <w:rPr>
          <w:rFonts w:ascii="IRNazanin" w:hAnsi="IRNazanin" w:eastAsia="IRNazanin" w:cs="IRNazanin"/>
          <w:lang w:bidi="fa-IR"/>
          <w:color w:val="111111"/>
          <w:sz w:val="28"/>
          <w:szCs w:val="28"/>
          <w:rtl/>
        </w:rPr>
        <w:t xml:space="preserve">شامل مطالب فلسفی و کلامی به فارسی از فص يونس محیی الدين و معالم التنزيل و شرح گلشن راز و از امام غزالی و اخبار نبوی و از فتوحات مکیه؛ بی کا، بی تا؛ مجدول؛ کاغذ: سپاهانی، جلد: تیماج حنایی، 22 گ (427-448)، 15 سطر (10</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×29 </w:t>
      </w:r>
      <w:r>
        <w:rPr>
          <w:rFonts w:ascii="IRNazanin" w:hAnsi="IRNazanin" w:eastAsia="IRNazanin" w:cs="IRNazanin"/>
          <w:lang w:bidi="fa-IR"/>
          <w:color w:val="111111"/>
          <w:sz w:val="28"/>
          <w:szCs w:val="28"/>
          <w:rtl/>
        </w:rPr>
        <w:t xml:space="preserve">سم [ف: 10 - 1848].</w:t>
      </w:r>
    </w:p>
    <w:p>
      <w:pPr>
        <w:pStyle w:val="BookText"/>
      </w:pPr>
      <w:r>
        <w:rPr>
          <w:rFonts w:ascii="Times New Roman" w:hAnsi="Times New Roman" w:eastAsia="Times New Roman" w:cs="Times New Roman"/>
          <w:lang w:val="en-US" w:bidi="en-US"/>
          <w:color w:val="111111"/>
          <w:sz w:val="28"/>
          <w:szCs w:val="28"/>
          <w:rtl/>
        </w:rPr>
        <w:t xml:space="preserve">893.</w:t>
      </w:r>
    </w:p>
    <w:p>
      <w:pPr>
        <w:pStyle w:val="BookText"/>
      </w:pPr>
      <w:r>
        <w:rPr>
          <w:rFonts w:ascii="IRNazanin" w:hAnsi="IRNazanin" w:eastAsia="IRNazanin" w:cs="IRNazanin"/>
          <w:lang w:bidi="fa-IR"/>
          <w:color w:val="111111"/>
          <w:sz w:val="28"/>
          <w:szCs w:val="28"/>
          <w:rtl/>
        </w:rPr>
        <w:t xml:space="preserve">تهران؛ دانشگاه؛ شماره نسخه: 2952/7</w:t>
      </w:r>
    </w:p>
    <w:p>
      <w:pPr>
        <w:pStyle w:val="BookText"/>
      </w:pPr>
      <w:r>
        <w:rPr>
          <w:rFonts w:ascii="IRNazanin" w:hAnsi="IRNazanin" w:eastAsia="IRNazanin" w:cs="IRNazanin"/>
          <w:lang w:bidi="fa-IR"/>
          <w:color w:val="111111"/>
          <w:sz w:val="28"/>
          <w:szCs w:val="28"/>
          <w:rtl/>
        </w:rPr>
        <w:t xml:space="preserve">پراکنده های ادبی و تاریخی و خبر، از جمله سرگذشت سلطان محمد نور شاگرد مولانا اظهر شاگرد مولانا جعفر شاگرد مولانا غلامعلی غلام خواجه میر علی تبریزی استاد خط تعلیق و شطرنج که در زمان تیمور گورکان با مولانا سعدالدین تفتازانی شطرنج باخته و بر او چيره شده (نقل از خط مولانا قاسم)؛ بی کا، بی تا؛ مجدول؛ کاغذ: سپاهانی، جلد: تیماج حنایی، 12 گ (513-524)، 15 سطر (10</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×29 </w:t>
      </w:r>
      <w:r>
        <w:rPr>
          <w:rFonts w:ascii="IRNazanin" w:hAnsi="IRNazanin" w:eastAsia="IRNazanin" w:cs="IRNazanin"/>
          <w:lang w:bidi="fa-IR"/>
          <w:color w:val="111111"/>
          <w:sz w:val="28"/>
          <w:szCs w:val="28"/>
          <w:rtl/>
        </w:rPr>
        <w:t xml:space="preserve">سم [ف: 10 - 1848].</w:t>
      </w:r>
    </w:p>
    <w:p>
      <w:pPr>
        <w:pStyle w:val="BookText"/>
      </w:pPr>
      <w:r>
        <w:rPr>
          <w:rFonts w:ascii="Times New Roman" w:hAnsi="Times New Roman" w:eastAsia="Times New Roman" w:cs="Times New Roman"/>
          <w:lang w:val="en-US" w:bidi="en-US"/>
          <w:color w:val="111111"/>
          <w:sz w:val="28"/>
          <w:szCs w:val="28"/>
          <w:rtl/>
        </w:rPr>
        <w:t xml:space="preserve">894.</w:t>
      </w:r>
    </w:p>
    <w:p>
      <w:pPr>
        <w:pStyle w:val="BookText"/>
      </w:pPr>
      <w:r>
        <w:rPr>
          <w:rFonts w:ascii="IRNazanin" w:hAnsi="IRNazanin" w:eastAsia="IRNazanin" w:cs="IRNazanin"/>
          <w:lang w:bidi="fa-IR"/>
          <w:color w:val="111111"/>
          <w:sz w:val="28"/>
          <w:szCs w:val="28"/>
          <w:rtl/>
        </w:rPr>
        <w:t xml:space="preserve">تهران؛ دانشگاه؛ شماره نسخه: 3360- ف</w:t>
      </w:r>
    </w:p>
    <w:p>
      <w:pPr>
        <w:pStyle w:val="BookText"/>
      </w:pPr>
      <w:r>
        <w:rPr>
          <w:rFonts w:ascii="IRNazanin" w:hAnsi="IRNazanin" w:eastAsia="IRNazanin" w:cs="IRNazanin"/>
          <w:lang w:bidi="fa-IR"/>
          <w:color w:val="111111"/>
          <w:sz w:val="28"/>
          <w:szCs w:val="28"/>
          <w:rtl/>
        </w:rPr>
        <w:t xml:space="preserve">شامل: خطبه جمعه میرداماد و دعاها و پراکنده های ادبی و تفسیر و حدیث و دعای کیسه پول، با خط میرداماد با نشانه «م ح ق»؛ خط: نسخ و نستعلیق، بی کا، بی تا؛ قطع: بياضي [فیلمها ف: 2 - 130].</w:t>
      </w:r>
    </w:p>
    <w:p>
      <w:pPr>
        <w:pStyle w:val="BookText"/>
      </w:pPr>
      <w:r>
        <w:rPr>
          <w:rFonts w:ascii="Times New Roman" w:hAnsi="Times New Roman" w:eastAsia="Times New Roman" w:cs="Times New Roman"/>
          <w:lang w:val="en-US" w:bidi="en-US"/>
          <w:color w:val="111111"/>
          <w:sz w:val="28"/>
          <w:szCs w:val="28"/>
          <w:rtl/>
        </w:rPr>
        <w:t xml:space="preserve">895.</w:t>
      </w:r>
    </w:p>
    <w:p>
      <w:pPr>
        <w:pStyle w:val="BookText"/>
      </w:pPr>
      <w:r>
        <w:rPr>
          <w:rFonts w:ascii="IRNazanin" w:hAnsi="IRNazanin" w:eastAsia="IRNazanin" w:cs="IRNazanin"/>
          <w:lang w:bidi="fa-IR"/>
          <w:color w:val="111111"/>
          <w:sz w:val="28"/>
          <w:szCs w:val="28"/>
          <w:rtl/>
        </w:rPr>
        <w:t xml:space="preserve">تهران؛ دانشگاه؛ شماره نسخه: 9425</w:t>
      </w:r>
    </w:p>
    <w:p>
      <w:pPr>
        <w:pStyle w:val="BookText"/>
      </w:pPr>
      <w:r>
        <w:rPr>
          <w:rFonts w:ascii="IRNazanin" w:hAnsi="IRNazanin" w:eastAsia="IRNazanin" w:cs="IRNazanin"/>
          <w:lang w:bidi="fa-IR"/>
          <w:color w:val="111111"/>
          <w:sz w:val="28"/>
          <w:szCs w:val="28"/>
          <w:rtl/>
        </w:rPr>
        <w:t xml:space="preserve">احکام سديد السلطنة کبابی و پدرش و سرگذشت و یادداشت های انگلیس ها و خلیج فارسی با برگ هایی از اعلام الناس؛ بی کا، بی تا؛ نسخه اصل [ف: 17 - 367].</w:t>
      </w:r>
    </w:p>
    <w:p>
      <w:pPr>
        <w:pStyle w:val="BookText"/>
      </w:pPr>
      <w:r>
        <w:rPr>
          <w:rFonts w:ascii="Times New Roman" w:hAnsi="Times New Roman" w:eastAsia="Times New Roman" w:cs="Times New Roman"/>
          <w:lang w:val="en-US" w:bidi="en-US"/>
          <w:color w:val="111111"/>
          <w:sz w:val="28"/>
          <w:szCs w:val="28"/>
          <w:rtl/>
        </w:rPr>
        <w:t xml:space="preserve">896.</w:t>
      </w:r>
    </w:p>
    <w:p>
      <w:pPr>
        <w:pStyle w:val="BookText"/>
      </w:pPr>
      <w:r>
        <w:rPr>
          <w:rFonts w:ascii="IRNazanin" w:hAnsi="IRNazanin" w:eastAsia="IRNazanin" w:cs="IRNazanin"/>
          <w:lang w:bidi="fa-IR"/>
          <w:color w:val="111111"/>
          <w:sz w:val="28"/>
          <w:szCs w:val="28"/>
          <w:rtl/>
        </w:rPr>
        <w:t xml:space="preserve">تهران؛ دانشگاه؛ شماره نسخه: 9532</w:t>
      </w:r>
    </w:p>
    <w:p>
      <w:pPr>
        <w:pStyle w:val="BookText"/>
      </w:pPr>
      <w:r>
        <w:rPr>
          <w:rFonts w:ascii="IRNazanin" w:hAnsi="IRNazanin" w:eastAsia="IRNazanin" w:cs="IRNazanin"/>
          <w:lang w:bidi="fa-IR"/>
          <w:color w:val="111111"/>
          <w:sz w:val="28"/>
          <w:szCs w:val="28"/>
          <w:rtl/>
        </w:rPr>
        <w:t xml:space="preserve">گردآوری شیبانی که در آن نامه های دیوانی و درباری دیده می شود؛ خط: نستعلیق، کا: شیبانی، بی تا، کاغذ: فرنگی، جلد: تازه، 232گ، 18سطر (9</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17 - 393].</w:t>
      </w:r>
    </w:p>
    <w:p>
      <w:pPr>
        <w:pStyle w:val="BookText"/>
      </w:pPr>
      <w:r>
        <w:rPr>
          <w:rFonts w:ascii="Times New Roman" w:hAnsi="Times New Roman" w:eastAsia="Times New Roman" w:cs="Times New Roman"/>
          <w:lang w:val="en-US" w:bidi="en-US"/>
          <w:color w:val="111111"/>
          <w:sz w:val="28"/>
          <w:szCs w:val="28"/>
          <w:rtl/>
        </w:rPr>
        <w:t xml:space="preserve">897.</w:t>
      </w:r>
    </w:p>
    <w:p>
      <w:pPr>
        <w:pStyle w:val="BookText"/>
      </w:pPr>
      <w:r>
        <w:rPr>
          <w:rFonts w:ascii="IRNazanin" w:hAnsi="IRNazanin" w:eastAsia="IRNazanin" w:cs="IRNazanin"/>
          <w:lang w:bidi="fa-IR"/>
          <w:color w:val="111111"/>
          <w:sz w:val="28"/>
          <w:szCs w:val="28"/>
          <w:rtl/>
        </w:rPr>
        <w:t xml:space="preserve">قم: مرکز مطالعات؛ شماره نسخه: 1001</w:t>
      </w:r>
    </w:p>
    <w:p>
      <w:pPr>
        <w:pStyle w:val="BookText"/>
      </w:pPr>
      <w:r>
        <w:rPr>
          <w:rFonts w:ascii="IRNazanin" w:hAnsi="IRNazanin" w:eastAsia="IRNazanin" w:cs="IRNazanin"/>
          <w:lang w:bidi="fa-IR"/>
          <w:color w:val="111111"/>
          <w:sz w:val="28"/>
          <w:szCs w:val="28"/>
          <w:rtl/>
        </w:rPr>
        <w:t xml:space="preserve">شامل: 1. طالع بینی؛ 2. چند برگ دستورات طبی؛ 3. ادعیه، عوذات، طلسم جات، برای رفع و دفع بیماری ها و بلاها، و بر آمدن حاجت ها؛ 4. مراثی؛ 5. دستور العمل های پزشکی؛ خط: نسخ و نستعلیق، بی کا، بی تا، فاقد جلد، 153 گ، مختلف السطر، اندازه: 15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2 - 263].</w:t>
      </w:r>
    </w:p>
    <w:p>
      <w:pPr>
        <w:pStyle w:val="BookText"/>
      </w:pPr>
      <w:r>
        <w:rPr>
          <w:rFonts w:ascii="Times New Roman" w:hAnsi="Times New Roman" w:eastAsia="Times New Roman" w:cs="Times New Roman"/>
          <w:lang w:val="en-US" w:bidi="en-US"/>
          <w:color w:val="111111"/>
          <w:sz w:val="28"/>
          <w:szCs w:val="28"/>
          <w:rtl/>
        </w:rPr>
        <w:t xml:space="preserve">898.</w:t>
      </w:r>
    </w:p>
    <w:p>
      <w:pPr>
        <w:pStyle w:val="BookText"/>
      </w:pPr>
      <w:r>
        <w:rPr>
          <w:rFonts w:ascii="IRNazanin" w:hAnsi="IRNazanin" w:eastAsia="IRNazanin" w:cs="IRNazanin"/>
          <w:lang w:bidi="fa-IR"/>
          <w:color w:val="111111"/>
          <w:sz w:val="28"/>
          <w:szCs w:val="28"/>
          <w:rtl/>
        </w:rPr>
        <w:t xml:space="preserve">شیراز؛ فروردین (آقاي)؛ شماره نسخه: 2</w:t>
      </w:r>
    </w:p>
    <w:p>
      <w:pPr>
        <w:pStyle w:val="BookText"/>
      </w:pPr>
      <w:r>
        <w:rPr>
          <w:rFonts w:ascii="IRNazanin" w:hAnsi="IRNazanin" w:eastAsia="IRNazanin" w:cs="IRNazanin"/>
          <w:lang w:bidi="fa-IR"/>
          <w:color w:val="111111"/>
          <w:sz w:val="28"/>
          <w:szCs w:val="28"/>
          <w:rtl/>
        </w:rPr>
        <w:t xml:space="preserve">منشآت و نامه ها و اشعار؛ كا: آسوده شیرازی، بی تا [نشریه: 5- 277].</w:t>
      </w:r>
    </w:p>
    <w:p>
      <w:pPr>
        <w:pStyle w:val="BookText"/>
      </w:pPr>
      <w:r>
        <w:rPr>
          <w:rFonts w:ascii="Times New Roman" w:hAnsi="Times New Roman" w:eastAsia="Times New Roman" w:cs="Times New Roman"/>
          <w:lang w:val="en-US" w:bidi="en-US"/>
          <w:color w:val="111111"/>
          <w:sz w:val="28"/>
          <w:szCs w:val="28"/>
          <w:rtl/>
        </w:rPr>
        <w:t xml:space="preserve">899.</w:t>
      </w:r>
    </w:p>
    <w:p>
      <w:pPr>
        <w:pStyle w:val="BookText"/>
      </w:pPr>
      <w:r>
        <w:rPr>
          <w:rFonts w:ascii="IRNazanin" w:hAnsi="IRNazanin" w:eastAsia="IRNazanin" w:cs="IRNazanin"/>
          <w:lang w:bidi="fa-IR"/>
          <w:color w:val="111111"/>
          <w:sz w:val="28"/>
          <w:szCs w:val="28"/>
          <w:rtl/>
        </w:rPr>
        <w:t xml:space="preserve">شیراز؛ وصال (دکتر)؛ شماره نسخه:10</w:t>
      </w:r>
    </w:p>
    <w:p>
      <w:pPr>
        <w:pStyle w:val="BookText"/>
      </w:pPr>
      <w:r>
        <w:rPr>
          <w:rFonts w:ascii="IRNazanin" w:hAnsi="IRNazanin" w:eastAsia="IRNazanin" w:cs="IRNazanin"/>
          <w:lang w:bidi="fa-IR"/>
          <w:color w:val="111111"/>
          <w:sz w:val="28"/>
          <w:szCs w:val="28"/>
          <w:rtl/>
        </w:rPr>
        <w:t xml:space="preserve">نظم و نثر که برای شاه سلیمان ساخته اند؛ خط: نستعلیق خوش، بی کا، بی تا، در متن و هامش و آراسته. [نشریه: 5 - 290].</w:t>
      </w:r>
    </w:p>
    <w:p>
      <w:pPr>
        <w:pStyle w:val="BookText"/>
      </w:pPr>
      <w:r>
        <w:rPr>
          <w:rFonts w:ascii="Times New Roman" w:hAnsi="Times New Roman" w:eastAsia="Times New Roman" w:cs="Times New Roman"/>
          <w:lang w:val="en-US" w:bidi="en-US"/>
          <w:color w:val="111111"/>
          <w:sz w:val="28"/>
          <w:szCs w:val="28"/>
          <w:rtl/>
        </w:rPr>
        <w:t xml:space="preserve">900.</w:t>
      </w:r>
    </w:p>
    <w:p>
      <w:pPr>
        <w:pStyle w:val="BookText"/>
      </w:pPr>
      <w:r>
        <w:rPr>
          <w:rFonts w:ascii="IRNazanin" w:hAnsi="IRNazanin" w:eastAsia="IRNazanin" w:cs="IRNazanin"/>
          <w:lang w:bidi="fa-IR"/>
          <w:color w:val="111111"/>
          <w:sz w:val="28"/>
          <w:szCs w:val="28"/>
          <w:rtl/>
        </w:rPr>
        <w:t xml:space="preserve">تهران؛ فیاض؛ شماره نسخه: 124</w:t>
      </w:r>
    </w:p>
    <w:p>
      <w:pPr>
        <w:pStyle w:val="BookText"/>
      </w:pPr>
      <w:r>
        <w:rPr>
          <w:rFonts w:ascii="IRNazanin" w:hAnsi="IRNazanin" w:eastAsia="IRNazanin" w:cs="IRNazanin"/>
          <w:lang w:bidi="fa-IR"/>
          <w:color w:val="111111"/>
          <w:sz w:val="28"/>
          <w:szCs w:val="28"/>
          <w:rtl/>
        </w:rPr>
        <w:t xml:space="preserve">بی کا، بی تا نشریه: 7 - 696].</w:t>
      </w:r>
    </w:p>
    <w:p>
      <w:pPr>
        <w:pStyle w:val="BookText"/>
      </w:pPr>
      <w:r>
        <w:rPr>
          <w:rFonts w:ascii="Times New Roman" w:hAnsi="Times New Roman" w:eastAsia="Times New Roman" w:cs="Times New Roman"/>
          <w:lang w:val="en-US" w:bidi="en-US"/>
          <w:color w:val="111111"/>
          <w:sz w:val="28"/>
          <w:szCs w:val="28"/>
          <w:rtl/>
        </w:rPr>
        <w:t xml:space="preserve">901.</w:t>
      </w:r>
    </w:p>
    <w:p>
      <w:pPr>
        <w:pStyle w:val="BookText"/>
      </w:pPr>
      <w:r>
        <w:rPr>
          <w:rFonts w:ascii="IRNazanin" w:hAnsi="IRNazanin" w:eastAsia="IRNazanin" w:cs="IRNazanin"/>
          <w:lang w:bidi="fa-IR"/>
          <w:color w:val="111111"/>
          <w:sz w:val="28"/>
          <w:szCs w:val="28"/>
          <w:rtl/>
        </w:rPr>
        <w:t xml:space="preserve">تهران؛ دانشگاه؛ شماره نسخه: 2588</w:t>
      </w:r>
    </w:p>
    <w:p>
      <w:pPr>
        <w:pStyle w:val="BookText"/>
      </w:pPr>
      <w:r>
        <w:rPr>
          <w:rFonts w:ascii="IRNazanin" w:hAnsi="IRNazanin" w:eastAsia="IRNazanin" w:cs="IRNazanin"/>
          <w:lang w:bidi="fa-IR"/>
          <w:color w:val="111111"/>
          <w:sz w:val="28"/>
          <w:szCs w:val="28"/>
          <w:rtl/>
        </w:rPr>
        <w:t xml:space="preserve">شامل: ادعیه، غصب فدک، خطب علی، کتب علی، کلمات قصار علی، تفسیر از صافی، از شفاء القلوب، شرح الزیاره، خواص چهل اسم ادریس، خواص سوره یس، خواص چهل اسم ادریس از ترجمه شهاب الدين، فضیلت سوره فاتحه، حدیث معراج، وصایای رسول، وصایای علی، از شرح اصولی کافی، اداب و ادعيه از مصباح طوسی؛ خط: شکسته نستعلیق چلیپا، بی کا، بی تاب تاریخ 301 و 303 دارد؛ کاغذ: فرنگی رنگارنگ، جلد: تیماج قهوه ای، 587 گ، مختلف السطر (10</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×31 </w:t>
      </w:r>
      <w:r>
        <w:rPr>
          <w:rFonts w:ascii="IRNazanin" w:hAnsi="IRNazanin" w:eastAsia="IRNazanin" w:cs="IRNazanin"/>
          <w:lang w:bidi="fa-IR"/>
          <w:color w:val="111111"/>
          <w:sz w:val="28"/>
          <w:szCs w:val="28"/>
          <w:rtl/>
        </w:rPr>
        <w:t xml:space="preserve">سم [ف: 9- 1392].</w:t>
      </w:r>
    </w:p>
    <w:p>
      <w:pPr>
        <w:pStyle w:val="BookText"/>
      </w:pPr>
      <w:r>
        <w:rPr>
          <w:rFonts w:ascii="Times New Roman" w:hAnsi="Times New Roman" w:eastAsia="Times New Roman" w:cs="Times New Roman"/>
          <w:lang w:val="en-US" w:bidi="en-US"/>
          <w:color w:val="111111"/>
          <w:sz w:val="28"/>
          <w:szCs w:val="28"/>
          <w:rtl/>
        </w:rPr>
        <w:t xml:space="preserve">902.</w:t>
      </w:r>
    </w:p>
    <w:p>
      <w:pPr>
        <w:pStyle w:val="BookText"/>
      </w:pPr>
      <w:r>
        <w:rPr>
          <w:rFonts w:ascii="IRNazanin" w:hAnsi="IRNazanin" w:eastAsia="IRNazanin" w:cs="IRNazanin"/>
          <w:lang w:bidi="fa-IR"/>
          <w:color w:val="111111"/>
          <w:sz w:val="28"/>
          <w:szCs w:val="28"/>
          <w:rtl/>
        </w:rPr>
        <w:t xml:space="preserve">تهران؛ ملی؛ شماره نسخه: 18039</w:t>
      </w:r>
    </w:p>
    <w:p>
      <w:pPr>
        <w:pStyle w:val="BookText"/>
      </w:pPr>
      <w:r>
        <w:rPr>
          <w:rFonts w:ascii="IRNazanin" w:hAnsi="IRNazanin" w:eastAsia="IRNazanin" w:cs="IRNazanin"/>
          <w:lang w:bidi="fa-IR"/>
          <w:color w:val="111111"/>
          <w:sz w:val="28"/>
          <w:szCs w:val="28"/>
          <w:rtl/>
        </w:rPr>
        <w:t xml:space="preserve">مثنوی و روایات؛ بی کا، بی تا؛ انتقالی از کتابخانه پهلوی - مجموعه نوازی؛ اندازه: 19</w:t>
      </w:r>
      <w:r>
        <w:rPr>
          <w:rFonts w:ascii="Times New Roman" w:hAnsi="Times New Roman" w:eastAsia="Times New Roman" w:cs="Times New Roman"/>
          <w:lang w:val="en-US" w:bidi="en-US"/>
          <w:color w:val="111111"/>
          <w:sz w:val="28"/>
          <w:szCs w:val="28"/>
          <w:rtl/>
        </w:rPr>
        <w:t xml:space="preserve">×29/4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903.</w:t>
      </w:r>
    </w:p>
    <w:p>
      <w:pPr>
        <w:pStyle w:val="BookText"/>
      </w:pPr>
      <w:r>
        <w:rPr>
          <w:rFonts w:ascii="IRNazanin" w:hAnsi="IRNazanin" w:eastAsia="IRNazanin" w:cs="IRNazanin"/>
          <w:lang w:bidi="fa-IR"/>
          <w:color w:val="111111"/>
          <w:sz w:val="28"/>
          <w:szCs w:val="28"/>
          <w:rtl/>
        </w:rPr>
        <w:t xml:space="preserve">تهران؛ ملی؛ شماره نسخه: 18051</w:t>
      </w:r>
    </w:p>
    <w:p>
      <w:pPr>
        <w:sectPr>
          <w:footerReference w:type="default" r:id="rId8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بیاض مطالب گوناگون؛ بی کا، بی تا؛ انتقالی از کتابخانه پهلوی - مجموعه نوازی؛ 77 گ، اندازه: 10/5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904.</w:t>
      </w:r>
    </w:p>
    <w:p>
      <w:pPr>
        <w:pStyle w:val="BookText"/>
      </w:pPr>
      <w:r>
        <w:rPr>
          <w:rFonts w:ascii="IRNazanin" w:hAnsi="IRNazanin" w:eastAsia="IRNazanin" w:cs="IRNazanin"/>
          <w:lang w:bidi="fa-IR"/>
          <w:color w:val="111111"/>
          <w:sz w:val="28"/>
          <w:szCs w:val="28"/>
          <w:rtl/>
        </w:rPr>
        <w:t xml:space="preserve">تهران؛ ملی؛ شماره نسخه: 18256</w:t>
      </w:r>
    </w:p>
    <w:p>
      <w:pPr>
        <w:pStyle w:val="BookText"/>
      </w:pPr>
      <w:r>
        <w:rPr>
          <w:rFonts w:ascii="IRNazanin" w:hAnsi="IRNazanin" w:eastAsia="IRNazanin" w:cs="IRNazanin"/>
          <w:lang w:bidi="fa-IR"/>
          <w:color w:val="111111"/>
          <w:sz w:val="28"/>
          <w:szCs w:val="28"/>
          <w:rtl/>
        </w:rPr>
        <w:t xml:space="preserve">شعر عرفانی، خاطرات و ... بی کا، بی تا؛ انتقالی از کتابخانه پهلوی - مجموعه نوازی؛ اندازه: 11/5</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905.</w:t>
      </w:r>
    </w:p>
    <w:p>
      <w:pPr>
        <w:pStyle w:val="BookText"/>
      </w:pPr>
      <w:r>
        <w:rPr>
          <w:rFonts w:ascii="IRNazanin" w:hAnsi="IRNazanin" w:eastAsia="IRNazanin" w:cs="IRNazanin"/>
          <w:lang w:bidi="fa-IR"/>
          <w:color w:val="111111"/>
          <w:sz w:val="28"/>
          <w:szCs w:val="28"/>
          <w:rtl/>
        </w:rPr>
        <w:t xml:space="preserve">تهران؛ ملی؛ شماره نسخه: 18388</w:t>
      </w:r>
    </w:p>
    <w:p>
      <w:pPr>
        <w:pStyle w:val="BookText"/>
      </w:pPr>
      <w:r>
        <w:rPr>
          <w:rFonts w:ascii="IRNazanin" w:hAnsi="IRNazanin" w:eastAsia="IRNazanin" w:cs="IRNazanin"/>
          <w:lang w:bidi="fa-IR"/>
          <w:color w:val="111111"/>
          <w:sz w:val="28"/>
          <w:szCs w:val="28"/>
          <w:rtl/>
        </w:rPr>
        <w:t xml:space="preserve">اشعار متفرقه، نامه بر حکیمان و ...؛ بی کا، بی تا؛ انتقالی از کتابخانه پهلوی - مجموعه نوازی؛ 254 گ، اندازه: 11/9</w:t>
      </w:r>
      <w:r>
        <w:rPr>
          <w:rFonts w:ascii="Times New Roman" w:hAnsi="Times New Roman" w:eastAsia="Times New Roman" w:cs="Times New Roman"/>
          <w:lang w:val="en-US" w:bidi="en-US"/>
          <w:color w:val="111111"/>
          <w:sz w:val="28"/>
          <w:szCs w:val="28"/>
          <w:rtl/>
        </w:rPr>
        <w:t xml:space="preserve">×19/2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906.</w:t>
      </w:r>
    </w:p>
    <w:p>
      <w:pPr>
        <w:pStyle w:val="BookText"/>
      </w:pPr>
      <w:r>
        <w:rPr>
          <w:rFonts w:ascii="IRNazanin" w:hAnsi="IRNazanin" w:eastAsia="IRNazanin" w:cs="IRNazanin"/>
          <w:lang w:bidi="fa-IR"/>
          <w:color w:val="111111"/>
          <w:sz w:val="28"/>
          <w:szCs w:val="28"/>
          <w:rtl/>
        </w:rPr>
        <w:t xml:space="preserve">تهران؛ ملی؛ شماره نسخه: 6234</w:t>
      </w:r>
    </w:p>
    <w:p>
      <w:pPr>
        <w:pStyle w:val="BookText"/>
      </w:pPr>
      <w:r>
        <w:rPr>
          <w:rFonts w:ascii="IRNazanin" w:hAnsi="IRNazanin" w:eastAsia="IRNazanin" w:cs="IRNazanin"/>
          <w:lang w:bidi="fa-IR"/>
          <w:color w:val="111111"/>
          <w:sz w:val="28"/>
          <w:szCs w:val="28"/>
          <w:rtl/>
        </w:rPr>
        <w:t xml:space="preserve">احتمالا گردآورنده، نسخه را برای خود تحریر کرده است. نسخه ها و ترکیباتی است در دو بخش. بخش اول بیشتر نسخه های کیمیایی و گزیده ای از دستورهای بعضی متقدمان و نیز متاخرانی همچون شیخ صالح بن ابراهیم، درویش قاسم، خواجه طاهر رومی، خلیفه امیر عبدالله شامی، سید محمد مصری، سید علی کرمانی، میرزا امین جراح، آقا هاشم تاجر اصفهانی، سید طاهر هندی، شیخ محمد عرب، حسین اخلاطی، بابا شاه هندی، ابوطالب امیری و دیگران است. بخش دوم ترکیبات و معجون ها و نسخه های عملیه ی بیماری هاست. از نسخه های اشخاصی همچون میرزا بزرگ حکیم باشی، ابوالقاسم بن ابوراب حکیم، میرزا حسین حکیم باشی فتح علی شاه، اسکندر میرزا پسر ركن الدوله، و دیگران نقل می کند. مؤلف از مردمان اواخر قرن 13ق است در خوانسار و گلپایگان می زیسته و احتمالا زادگاهش یکی از این دو شهر باشد. پدر و جدش طبابت می کرده اند. نسخه حب جدوار تألیف پدرش در برگ 70پ و حب عطایی تأليف جدش در برگ 71 آمده است. نسخه سربندهای باب دارد. بعضی از ابواب آن از این قرار است: قمر رصاصه، اعمال قمری و شمسی، تکلیس، تصعيد فضه، صفت سرب، صفت زعفران، سفیداب پختن، سفید کردن، زاد المسافر المسكين. و بعضی بدون عنوان و یا با عنوان (از جهت) است. در پایان ذیل نسخه ای نام محمودخان شهسوار آمده است. در برگی 73پ معجون جاویدان بوعلی سینا به نظم نقل شده است؛ خط: تحریری، بی کا، بی تا؛ کاغذ: فرنگی نخودی، جلد: تیماج قهوه ای، 72گ (3پ -74پ)، مختلف السطر (5/6-6</w:t>
      </w:r>
      <w:r>
        <w:rPr>
          <w:rFonts w:ascii="Times New Roman" w:hAnsi="Times New Roman" w:eastAsia="Times New Roman" w:cs="Times New Roman"/>
          <w:lang w:val="en-US" w:bidi="en-US"/>
          <w:color w:val="111111"/>
          <w:sz w:val="28"/>
          <w:szCs w:val="28"/>
          <w:rtl/>
        </w:rPr>
        <w:t xml:space="preserve">×8-10)</w:t>
      </w:r>
      <w:r>
        <w:rPr>
          <w:rFonts w:ascii="IRNazanin" w:hAnsi="IRNazanin" w:eastAsia="IRNazanin" w:cs="IRNazanin"/>
          <w:lang w:bidi="fa-IR"/>
          <w:color w:val="111111"/>
          <w:sz w:val="28"/>
          <w:szCs w:val="28"/>
          <w:rtl/>
        </w:rPr>
        <w:t xml:space="preserve">، اندازه: 7/9</w:t>
      </w:r>
      <w:r>
        <w:rPr>
          <w:rFonts w:ascii="Times New Roman" w:hAnsi="Times New Roman" w:eastAsia="Times New Roman" w:cs="Times New Roman"/>
          <w:lang w:val="en-US" w:bidi="en-US"/>
          <w:color w:val="111111"/>
          <w:sz w:val="28"/>
          <w:szCs w:val="28"/>
          <w:rtl/>
        </w:rPr>
        <w:t xml:space="preserve">×11/5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907.</w:t>
      </w:r>
    </w:p>
    <w:p>
      <w:pPr>
        <w:pStyle w:val="BookText"/>
      </w:pPr>
      <w:r>
        <w:rPr>
          <w:rFonts w:ascii="IRNazanin" w:hAnsi="IRNazanin" w:eastAsia="IRNazanin" w:cs="IRNazanin"/>
          <w:lang w:bidi="fa-IR"/>
          <w:color w:val="111111"/>
          <w:sz w:val="28"/>
          <w:szCs w:val="28"/>
          <w:rtl/>
        </w:rPr>
        <w:t xml:space="preserve">تهران؛ ملی؛ شماره نسخه: 17432</w:t>
      </w:r>
    </w:p>
    <w:p>
      <w:pPr>
        <w:pStyle w:val="BookText"/>
      </w:pPr>
      <w:r>
        <w:rPr>
          <w:rFonts w:ascii="IRNazanin" w:hAnsi="IRNazanin" w:eastAsia="IRNazanin" w:cs="IRNazanin"/>
          <w:lang w:bidi="fa-IR"/>
          <w:color w:val="111111"/>
          <w:sz w:val="28"/>
          <w:szCs w:val="28"/>
          <w:rtl/>
        </w:rPr>
        <w:t xml:space="preserve">مجموعه مطالب گوناگون؛ بی کا، بی تا، خریداری از مصطفی حسینی؛ اندازه: 10/6</w:t>
      </w:r>
      <w:r>
        <w:rPr>
          <w:rFonts w:ascii="Times New Roman" w:hAnsi="Times New Roman" w:eastAsia="Times New Roman" w:cs="Times New Roman"/>
          <w:lang w:val="en-US" w:bidi="en-US"/>
          <w:color w:val="111111"/>
          <w:sz w:val="28"/>
          <w:szCs w:val="28"/>
          <w:rtl/>
        </w:rPr>
        <w:t xml:space="preserve">×17/4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908.</w:t>
      </w:r>
    </w:p>
    <w:p>
      <w:pPr>
        <w:pStyle w:val="BookText"/>
      </w:pPr>
      <w:r>
        <w:rPr>
          <w:rFonts w:ascii="IRNazanin" w:hAnsi="IRNazanin" w:eastAsia="IRNazanin" w:cs="IRNazanin"/>
          <w:lang w:bidi="fa-IR"/>
          <w:color w:val="111111"/>
          <w:sz w:val="28"/>
          <w:szCs w:val="28"/>
          <w:rtl/>
        </w:rPr>
        <w:t xml:space="preserve">قم؛ مرعشی؛ شماره نسخه: 13348/5</w:t>
      </w:r>
    </w:p>
    <w:p>
      <w:pPr>
        <w:pStyle w:val="BookText"/>
      </w:pPr>
      <w:r>
        <w:rPr>
          <w:rFonts w:ascii="IRNazanin" w:hAnsi="IRNazanin" w:eastAsia="IRNazanin" w:cs="IRNazanin"/>
          <w:lang w:bidi="fa-IR"/>
          <w:color w:val="111111"/>
          <w:sz w:val="28"/>
          <w:szCs w:val="28"/>
          <w:rtl/>
        </w:rPr>
        <w:t xml:space="preserve">متفرقه نظم و نثر و منطق و غیره؛ بی کا، بی تا، قطع: رقعی کوچک [میراث شهاب: س 8 ش 4- 63].</w:t>
      </w:r>
    </w:p>
    <w:p>
      <w:pPr>
        <w:pStyle w:val="BookText"/>
      </w:pPr>
      <w:r>
        <w:rPr>
          <w:rFonts w:ascii="Times New Roman" w:hAnsi="Times New Roman" w:eastAsia="Times New Roman" w:cs="Times New Roman"/>
          <w:lang w:val="en-US" w:bidi="en-US"/>
          <w:color w:val="111111"/>
          <w:sz w:val="28"/>
          <w:szCs w:val="28"/>
          <w:rtl/>
        </w:rPr>
        <w:t xml:space="preserve">909.</w:t>
      </w:r>
    </w:p>
    <w:p>
      <w:pPr>
        <w:pStyle w:val="BookText"/>
      </w:pPr>
      <w:r>
        <w:rPr>
          <w:rFonts w:ascii="IRNazanin" w:hAnsi="IRNazanin" w:eastAsia="IRNazanin" w:cs="IRNazanin"/>
          <w:lang w:bidi="fa-IR"/>
          <w:color w:val="111111"/>
          <w:sz w:val="28"/>
          <w:szCs w:val="28"/>
          <w:rtl/>
        </w:rPr>
        <w:t xml:space="preserve">خوی؛ نمازی؛ شماره نسخه: 741</w:t>
      </w:r>
    </w:p>
    <w:p>
      <w:pPr>
        <w:pStyle w:val="BookText"/>
      </w:pPr>
      <w:r>
        <w:rPr>
          <w:rFonts w:ascii="IRNazanin" w:hAnsi="IRNazanin" w:eastAsia="IRNazanin" w:cs="IRNazanin"/>
          <w:lang w:bidi="fa-IR"/>
          <w:color w:val="111111"/>
          <w:sz w:val="28"/>
          <w:szCs w:val="28"/>
          <w:rtl/>
        </w:rPr>
        <w:t xml:space="preserve">مانند شماره 740 می باشد؛ بی کا، بی تا؛ اندازه: 8</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سم [ف: 400].</w:t>
      </w:r>
    </w:p>
    <w:p>
      <w:pPr>
        <w:pStyle w:val="BookText"/>
      </w:pPr>
      <w:r>
        <w:rPr>
          <w:rFonts w:ascii="Times New Roman" w:hAnsi="Times New Roman" w:eastAsia="Times New Roman" w:cs="Times New Roman"/>
          <w:lang w:val="en-US" w:bidi="en-US"/>
          <w:color w:val="111111"/>
          <w:sz w:val="28"/>
          <w:szCs w:val="28"/>
          <w:rtl/>
        </w:rPr>
        <w:t xml:space="preserve">910.</w:t>
      </w:r>
    </w:p>
    <w:p>
      <w:pPr>
        <w:pStyle w:val="BookText"/>
      </w:pPr>
      <w:r>
        <w:rPr>
          <w:rFonts w:ascii="IRNazanin" w:hAnsi="IRNazanin" w:eastAsia="IRNazanin" w:cs="IRNazanin"/>
          <w:lang w:bidi="fa-IR"/>
          <w:color w:val="111111"/>
          <w:sz w:val="28"/>
          <w:szCs w:val="28"/>
          <w:rtl/>
        </w:rPr>
        <w:t xml:space="preserve">تهران: دانشگاه؛ شماره نسخه: 4179/2</w:t>
      </w:r>
    </w:p>
    <w:p>
      <w:pPr>
        <w:pStyle w:val="BookText"/>
      </w:pPr>
      <w:r>
        <w:rPr>
          <w:rFonts w:ascii="IRNazanin" w:hAnsi="IRNazanin" w:eastAsia="IRNazanin" w:cs="IRNazanin"/>
          <w:lang w:bidi="fa-IR"/>
          <w:color w:val="111111"/>
          <w:sz w:val="28"/>
          <w:szCs w:val="28"/>
          <w:rtl/>
        </w:rPr>
        <w:t xml:space="preserve">کشکول مانندی به فارسی و عربی و بیشتر آن مطالب پزشکی و نسخه های داروهاست و دفتر یادداشت پزشکی را می ماند و پاره ای مسائل فلسفی و ادبی و شعر فارسی و حدیث هم دارد. شامل: چند نامه از میر ابوالفتح حكيم، یکی در ستایش از امیر شریف آملی (15-8)؛ چند انشا از عرفی (18-20 و 24) یکی رقعه او به ملا ظهوری و به فیضی دکنی؛ وصیت نامه ملا جلال رومی به عربی (18)؛ در نامی از قاضی میر حسین یزدی به جناب قاضی نوری (20) و قاسم بیک حالتی و شعر فارسی او (21) و استادی العالي كمال الدین حسین (25-26 و 33 و 65 و 67) و نجيب الدين سمرقندی (26) و ملا نعمت الله حکیم (35) و محمد باقر حکیم (38) و مولانا تاج الدین خوارزمی (50) و میر صدر الشريعة (64 و 69) و اپولم (70) و محمد بن ابی مسلم طبیب در حدود الامراض (70) و ابن سینا (83 و 116) و مرحومی میر ابو نصر وحب او برای سلطان حیدر (90 نیز 101) و مجنون حکیم (102) و قلانسی و ارسطو (106) و ابن راوندی (118) و میر صدرالدین و محمد بن غیاث الدین منصور (120) و زینو (121) و میر علی بن ابی طالب و شعر او در شطرنج (122) و خواجه طوسی و شعر او در اعداد مربعات و این که واجب هیچ یکی از مقولات نیست (122 و 134) (ص 3142 همین فهرست) و ابي الوفاء طبيب (123) و بطلمیوس (124) و بقراط (125) و فخر رازی (132) و فرید الدین عکاشه در ستایش ام الحيات (144) و ساروق حکیم و نظم فارسی طبی او (153) و کاظم ترسا در تخميس شعر صائب (172) و میرزا کامران کھدمی در نامه اش به جمشید خان و پاسخ او (181) نیز از این کتاب ها عباراتی در آن آمده است: شرح قانونی قرشی (21)، قرابادین سمرقندی (43)، المنهاج (54)، کتاب کهگری (54)، نفایس الفنون (55)، تقویم الابدان (60)، شرح قطب الدین (104)، خلاصة الطب (123)، شرح ملا خلیل (147)، خلاصة الوفاء باخبار دار المصطفی (151)، شرح بیتی از خاقانی (151)، خط «محمد معین» در هامش ص 136 هست نیز «تم اشعار العربية في هلال رجب المرجب سنة سبع اربعين الف مائة ... من بیاض ملا جلال الدين» (144) و «صار من متملکات ... ملا اسمعيل ابن اصيل ابن محمد ابن يوسف الجیلانی الكو چسفهاني في بلدة شيراز الأجل نفسه» (146) و «تحريرا في شهر رمضان ... سنة سبع و تسعين و تسعمائة» (171) و «كتبه احمد الحسینی» (171)؛ خط: نستعلیق، بی کا، بی تا، کاغذ: سمرقندی، جلد: روغنی زرین آراسته، 176 گ (15-190)، 21 سطر (6</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13 - 3146].</w:t>
      </w:r>
    </w:p>
    <w:p>
      <w:pPr>
        <w:pStyle w:val="BookText"/>
      </w:pPr>
      <w:r>
        <w:rPr>
          <w:rFonts w:ascii="Times New Roman" w:hAnsi="Times New Roman" w:eastAsia="Times New Roman" w:cs="Times New Roman"/>
          <w:lang w:val="en-US" w:bidi="en-US"/>
          <w:color w:val="111111"/>
          <w:sz w:val="28"/>
          <w:szCs w:val="28"/>
          <w:rtl/>
        </w:rPr>
        <w:t xml:space="preserve">911.</w:t>
      </w:r>
    </w:p>
    <w:p>
      <w:pPr>
        <w:pStyle w:val="BookText"/>
      </w:pPr>
      <w:r>
        <w:rPr>
          <w:rFonts w:ascii="IRNazanin" w:hAnsi="IRNazanin" w:eastAsia="IRNazanin" w:cs="IRNazanin"/>
          <w:lang w:bidi="fa-IR"/>
          <w:color w:val="111111"/>
          <w:sz w:val="28"/>
          <w:szCs w:val="28"/>
          <w:rtl/>
        </w:rPr>
        <w:t xml:space="preserve">مشهد؛ رضوی؛ شماره نسخه: 13561</w:t>
      </w:r>
    </w:p>
    <w:p>
      <w:pPr>
        <w:pStyle w:val="BookText"/>
      </w:pPr>
      <w:r>
        <w:rPr>
          <w:rFonts w:ascii="IRNazanin" w:hAnsi="IRNazanin" w:eastAsia="IRNazanin" w:cs="IRNazanin"/>
          <w:lang w:bidi="fa-IR"/>
          <w:color w:val="111111"/>
          <w:sz w:val="28"/>
          <w:szCs w:val="28"/>
          <w:rtl/>
        </w:rPr>
        <w:t xml:space="preserve">آغاز: بسمله، الانسان من الثقل و الكرب؛ انجام: فاتقوالله با اولی الالباب.</w:t>
      </w:r>
    </w:p>
    <w:p>
      <w:pPr>
        <w:pStyle w:val="BookText"/>
      </w:pPr>
      <w:r>
        <w:rPr>
          <w:rFonts w:ascii="IRNazanin" w:hAnsi="IRNazanin" w:eastAsia="IRNazanin" w:cs="IRNazanin"/>
          <w:lang w:bidi="fa-IR"/>
          <w:color w:val="111111"/>
          <w:sz w:val="28"/>
          <w:szCs w:val="28"/>
          <w:rtl/>
        </w:rPr>
        <w:t xml:space="preserve">بی کا، بی تا، کاغذ: نخودی، جلد: مقوا [الفبائی ف: - 172].</w:t>
      </w:r>
    </w:p>
    <w:p>
      <w:pPr>
        <w:pStyle w:val="BookText"/>
      </w:pPr>
      <w:r>
        <w:rPr>
          <w:rFonts w:ascii="Times New Roman" w:hAnsi="Times New Roman" w:eastAsia="Times New Roman" w:cs="Times New Roman"/>
          <w:lang w:val="en-US" w:bidi="en-US"/>
          <w:color w:val="111111"/>
          <w:sz w:val="28"/>
          <w:szCs w:val="28"/>
          <w:rtl/>
        </w:rPr>
        <w:t xml:space="preserve">912.</w:t>
      </w:r>
    </w:p>
    <w:p>
      <w:pPr>
        <w:pStyle w:val="BookText"/>
      </w:pPr>
      <w:r>
        <w:rPr>
          <w:rFonts w:ascii="IRNazanin" w:hAnsi="IRNazanin" w:eastAsia="IRNazanin" w:cs="IRNazanin"/>
          <w:lang w:bidi="fa-IR"/>
          <w:color w:val="111111"/>
          <w:sz w:val="28"/>
          <w:szCs w:val="28"/>
          <w:rtl/>
        </w:rPr>
        <w:t xml:space="preserve">مشهد؛ رضوی؛ شماره نسخه: 6863</w:t>
      </w:r>
    </w:p>
    <w:p>
      <w:pPr>
        <w:pStyle w:val="BookText"/>
      </w:pPr>
      <w:r>
        <w:rPr>
          <w:rFonts w:ascii="IRNazanin" w:hAnsi="IRNazanin" w:eastAsia="IRNazanin" w:cs="IRNazanin"/>
          <w:lang w:bidi="fa-IR"/>
          <w:color w:val="111111"/>
          <w:sz w:val="28"/>
          <w:szCs w:val="28"/>
          <w:rtl/>
        </w:rPr>
        <w:t xml:space="preserve">آغاز: بسمله، الحمدالله رب العالمين؛ انجام: شیخ صنعان فرقه رهن خانه خمار داشت.
</w:t>
      </w:r>
    </w:p>
    <w:p>
      <w:pPr>
        <w:sectPr>
          <w:footerReference w:type="default" r:id="rId8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کا، بی تا [الفبائی ف: - 172].</w:t>
      </w:r>
    </w:p>
    <w:p>
      <w:pPr>
        <w:pStyle w:val="BookText"/>
      </w:pPr>
      <w:r>
        <w:rPr>
          <w:rFonts w:ascii="Times New Roman" w:hAnsi="Times New Roman" w:eastAsia="Times New Roman" w:cs="Times New Roman"/>
          <w:lang w:val="en-US" w:bidi="en-US"/>
          <w:color w:val="111111"/>
          <w:sz w:val="28"/>
          <w:szCs w:val="28"/>
          <w:rtl/>
        </w:rPr>
        <w:t xml:space="preserve">913.</w:t>
      </w:r>
    </w:p>
    <w:p>
      <w:pPr>
        <w:pStyle w:val="BookText"/>
      </w:pPr>
      <w:r>
        <w:rPr>
          <w:rFonts w:ascii="IRNazanin" w:hAnsi="IRNazanin" w:eastAsia="IRNazanin" w:cs="IRNazanin"/>
          <w:lang w:bidi="fa-IR"/>
          <w:color w:val="111111"/>
          <w:sz w:val="28"/>
          <w:szCs w:val="28"/>
          <w:rtl/>
        </w:rPr>
        <w:t xml:space="preserve">مشهد؛ رضوی؛ شماره نسخه: 7552</w:t>
      </w:r>
    </w:p>
    <w:p>
      <w:pPr>
        <w:pStyle w:val="BookText"/>
      </w:pPr>
      <w:r>
        <w:rPr>
          <w:rFonts w:ascii="IRNazanin" w:hAnsi="IRNazanin" w:eastAsia="IRNazanin" w:cs="IRNazanin"/>
          <w:lang w:bidi="fa-IR"/>
          <w:color w:val="111111"/>
          <w:sz w:val="28"/>
          <w:szCs w:val="28"/>
          <w:rtl/>
        </w:rPr>
        <w:t xml:space="preserve">آغاز: العقل ما بعد به الرحمن و الكتب به الجنان اما جعفر صادق (علیه السلام) أن الله عزوجل؛ انجام: بین انجمن و الحدق.</w:t>
      </w:r>
    </w:p>
    <w:p>
      <w:pPr>
        <w:pStyle w:val="BookText"/>
      </w:pPr>
      <w:r>
        <w:rPr>
          <w:rFonts w:ascii="IRNazanin" w:hAnsi="IRNazanin" w:eastAsia="IRNazanin" w:cs="IRNazanin"/>
          <w:lang w:bidi="fa-IR"/>
          <w:color w:val="111111"/>
          <w:sz w:val="28"/>
          <w:szCs w:val="28"/>
          <w:rtl/>
        </w:rPr>
        <w:t xml:space="preserve">خط: مختلف، بی کا، بی تا [الفبائی ف: - 172].</w:t>
      </w:r>
    </w:p>
    <w:p>
      <w:pPr>
        <w:pStyle w:val="BookText"/>
      </w:pPr>
      <w:r>
        <w:rPr>
          <w:rFonts w:ascii="Times New Roman" w:hAnsi="Times New Roman" w:eastAsia="Times New Roman" w:cs="Times New Roman"/>
          <w:lang w:val="en-US" w:bidi="en-US"/>
          <w:color w:val="111111"/>
          <w:sz w:val="28"/>
          <w:szCs w:val="28"/>
          <w:rtl/>
        </w:rPr>
        <w:t xml:space="preserve">914.</w:t>
      </w:r>
    </w:p>
    <w:p>
      <w:pPr>
        <w:pStyle w:val="BookText"/>
      </w:pPr>
      <w:r>
        <w:rPr>
          <w:rFonts w:ascii="IRNazanin" w:hAnsi="IRNazanin" w:eastAsia="IRNazanin" w:cs="IRNazanin"/>
          <w:lang w:bidi="fa-IR"/>
          <w:color w:val="111111"/>
          <w:sz w:val="28"/>
          <w:szCs w:val="28"/>
          <w:rtl/>
        </w:rPr>
        <w:t xml:space="preserve">مشهد؛ رضوی؛ شماره نسخه: 9289</w:t>
      </w:r>
    </w:p>
    <w:p>
      <w:pPr>
        <w:pStyle w:val="BookText"/>
      </w:pPr>
      <w:r>
        <w:rPr>
          <w:rFonts w:ascii="IRNazanin" w:hAnsi="IRNazanin" w:eastAsia="IRNazanin" w:cs="IRNazanin"/>
          <w:lang w:bidi="fa-IR"/>
          <w:color w:val="111111"/>
          <w:sz w:val="28"/>
          <w:szCs w:val="28"/>
          <w:rtl/>
        </w:rPr>
        <w:t xml:space="preserve">آغاز: في المعانی باستاده عن ابی جمعه؛ انجام: این طلسم را با خود دارد 111 طعه 11 م.</w:t>
      </w:r>
    </w:p>
    <w:p>
      <w:pPr>
        <w:pStyle w:val="BookText"/>
      </w:pPr>
      <w:r>
        <w:rPr>
          <w:rFonts w:ascii="IRNazanin" w:hAnsi="IRNazanin" w:eastAsia="IRNazanin" w:cs="IRNazanin"/>
          <w:lang w:bidi="fa-IR"/>
          <w:color w:val="111111"/>
          <w:sz w:val="28"/>
          <w:szCs w:val="28"/>
          <w:rtl/>
        </w:rPr>
        <w:t xml:space="preserve">خط: شکسته نستعلیق، بی کا، بی تا، کاغذ کاهی، جلد: مقوا [الفبائی ف: - 172].</w:t>
      </w:r>
    </w:p>
    <w:p>
      <w:pPr>
        <w:pStyle w:val="BookText"/>
      </w:pPr>
      <w:r>
        <w:rPr>
          <w:rFonts w:ascii="Times New Roman" w:hAnsi="Times New Roman" w:eastAsia="Times New Roman" w:cs="Times New Roman"/>
          <w:lang w:val="en-US" w:bidi="en-US"/>
          <w:color w:val="111111"/>
          <w:sz w:val="28"/>
          <w:szCs w:val="28"/>
          <w:rtl/>
        </w:rPr>
        <w:t xml:space="preserve">915.</w:t>
      </w:r>
    </w:p>
    <w:p>
      <w:pPr>
        <w:pStyle w:val="BookText"/>
      </w:pPr>
      <w:r>
        <w:rPr>
          <w:rFonts w:ascii="IRNazanin" w:hAnsi="IRNazanin" w:eastAsia="IRNazanin" w:cs="IRNazanin"/>
          <w:lang w:bidi="fa-IR"/>
          <w:color w:val="111111"/>
          <w:sz w:val="28"/>
          <w:szCs w:val="28"/>
          <w:rtl/>
        </w:rPr>
        <w:t xml:space="preserve">مشهد؛ رضوی، شماره نسخه: 13468</w:t>
      </w:r>
    </w:p>
    <w:p>
      <w:pPr>
        <w:pStyle w:val="BookText"/>
      </w:pPr>
      <w:r>
        <w:rPr>
          <w:rFonts w:ascii="Amiri" w:hAnsi="Amiri" w:eastAsia="Amiri" w:cs="Amiri"/>
          <w:lang w:bidi="ar-SA"/>
          <w:color w:val="111111"/>
          <w:sz w:val="28"/>
          <w:szCs w:val="28"/>
          <w:rtl/>
        </w:rPr>
        <w:t xml:space="preserve">آغاز: بسمله، الحمدلله الذي خلق السموات و الأرض؛ انجام: و قيام الساعة الحديث.</w:t>
      </w:r>
    </w:p>
    <w:p>
      <w:pPr>
        <w:pStyle w:val="BookText"/>
      </w:pPr>
      <w:r>
        <w:rPr>
          <w:rFonts w:ascii="IRNazanin" w:hAnsi="IRNazanin" w:eastAsia="IRNazanin" w:cs="IRNazanin"/>
          <w:lang w:bidi="fa-IR"/>
          <w:color w:val="111111"/>
          <w:sz w:val="28"/>
          <w:szCs w:val="28"/>
          <w:rtl/>
        </w:rPr>
        <w:t xml:space="preserve">بی کا، بی تا؛ کاغذ: نخودی، جلد: میشین [الفبائی ف: - 172].</w:t>
      </w:r>
    </w:p>
    <w:p>
      <w:pPr>
        <w:pStyle w:val="BookText"/>
      </w:pPr>
      <w:r>
        <w:rPr>
          <w:rFonts w:ascii="Times New Roman" w:hAnsi="Times New Roman" w:eastAsia="Times New Roman" w:cs="Times New Roman"/>
          <w:lang w:val="en-US" w:bidi="en-US"/>
          <w:color w:val="111111"/>
          <w:sz w:val="28"/>
          <w:szCs w:val="28"/>
          <w:rtl/>
        </w:rPr>
        <w:t xml:space="preserve">916.</w:t>
      </w:r>
    </w:p>
    <w:p>
      <w:pPr>
        <w:pStyle w:val="BookText"/>
      </w:pPr>
      <w:r>
        <w:rPr>
          <w:rFonts w:ascii="IRNazanin" w:hAnsi="IRNazanin" w:eastAsia="IRNazanin" w:cs="IRNazanin"/>
          <w:lang w:bidi="fa-IR"/>
          <w:color w:val="111111"/>
          <w:sz w:val="28"/>
          <w:szCs w:val="28"/>
          <w:rtl/>
        </w:rPr>
        <w:t xml:space="preserve">مشهد؛ رضوی؛ شماره نسخه: 14322</w:t>
      </w:r>
    </w:p>
    <w:p>
      <w:pPr>
        <w:pStyle w:val="BookText"/>
      </w:pPr>
      <w:r>
        <w:rPr>
          <w:rFonts w:ascii="IRNazanin" w:hAnsi="IRNazanin" w:eastAsia="IRNazanin" w:cs="IRNazanin"/>
          <w:lang w:bidi="fa-IR"/>
          <w:color w:val="111111"/>
          <w:sz w:val="28"/>
          <w:szCs w:val="28"/>
          <w:rtl/>
        </w:rPr>
        <w:t xml:space="preserve">آغاز: احقاب جمع حقب و حقب هفتاد سال را گویند؛ انجام: اگر قصد وجوب نماید عمل باطل خواهد بود نظر بعدم اعتقاد وجوب.</w:t>
      </w:r>
    </w:p>
    <w:p>
      <w:pPr>
        <w:pStyle w:val="BookText"/>
      </w:pPr>
      <w:r>
        <w:rPr>
          <w:rFonts w:ascii="IRNazanin" w:hAnsi="IRNazanin" w:eastAsia="IRNazanin" w:cs="IRNazanin"/>
          <w:lang w:bidi="fa-IR"/>
          <w:color w:val="111111"/>
          <w:sz w:val="28"/>
          <w:szCs w:val="28"/>
          <w:rtl/>
        </w:rPr>
        <w:t xml:space="preserve">خط: مختلف، بی کا، بی تا؛ کاغذ: نخودی، جلد: تیماج [الفبائی ف: - 172].</w:t>
      </w:r>
    </w:p>
    <w:p>
      <w:pPr>
        <w:pStyle w:val="BookText"/>
      </w:pPr>
      <w:r>
        <w:rPr>
          <w:rFonts w:ascii="Times New Roman" w:hAnsi="Times New Roman" w:eastAsia="Times New Roman" w:cs="Times New Roman"/>
          <w:lang w:val="en-US" w:bidi="en-US"/>
          <w:color w:val="111111"/>
          <w:sz w:val="28"/>
          <w:szCs w:val="28"/>
          <w:rtl/>
        </w:rPr>
        <w:t xml:space="preserve">917.</w:t>
      </w:r>
    </w:p>
    <w:p>
      <w:pPr>
        <w:pStyle w:val="BookText"/>
      </w:pPr>
      <w:r>
        <w:rPr>
          <w:rFonts w:ascii="IRNazanin" w:hAnsi="IRNazanin" w:eastAsia="IRNazanin" w:cs="IRNazanin"/>
          <w:lang w:bidi="fa-IR"/>
          <w:color w:val="111111"/>
          <w:sz w:val="28"/>
          <w:szCs w:val="28"/>
          <w:rtl/>
        </w:rPr>
        <w:t xml:space="preserve">تهران؛ خاکپور، اسدالله (خاندان)؛ شماره نسخه: 17</w:t>
      </w:r>
    </w:p>
    <w:p>
      <w:pPr>
        <w:pStyle w:val="BookText"/>
      </w:pPr>
      <w:r>
        <w:rPr>
          <w:rFonts w:ascii="IRNazanin" w:hAnsi="IRNazanin" w:eastAsia="IRNazanin" w:cs="IRNazanin"/>
          <w:lang w:bidi="fa-IR"/>
          <w:color w:val="111111"/>
          <w:sz w:val="28"/>
          <w:szCs w:val="28"/>
          <w:rtl/>
        </w:rPr>
        <w:t xml:space="preserve">بی کا، بی تا؛ چهار نسخه: یکی کوچک و با اشعار سعدی و یکی دارای مخمس بغدادی [نشریه: 7 - 566].</w:t>
      </w:r>
    </w:p>
    <w:p>
      <w:pPr>
        <w:pStyle w:val="BookText"/>
      </w:pPr>
      <w:r>
        <w:rPr>
          <w:rFonts w:ascii="Times New Roman" w:hAnsi="Times New Roman" w:eastAsia="Times New Roman" w:cs="Times New Roman"/>
          <w:lang w:val="en-US" w:bidi="en-US"/>
          <w:color w:val="111111"/>
          <w:sz w:val="28"/>
          <w:szCs w:val="28"/>
          <w:rtl/>
        </w:rPr>
        <w:t xml:space="preserve">918.</w:t>
      </w:r>
    </w:p>
    <w:p>
      <w:pPr>
        <w:pStyle w:val="BookText"/>
      </w:pPr>
      <w:r>
        <w:rPr>
          <w:rFonts w:ascii="IRNazanin" w:hAnsi="IRNazanin" w:eastAsia="IRNazanin" w:cs="IRNazanin"/>
          <w:lang w:bidi="fa-IR"/>
          <w:color w:val="111111"/>
          <w:sz w:val="28"/>
          <w:szCs w:val="28"/>
          <w:rtl/>
        </w:rPr>
        <w:t xml:space="preserve">قم؛ مرعشی؛ شماره نسخه: 8224</w:t>
      </w:r>
    </w:p>
    <w:p>
      <w:pPr>
        <w:pStyle w:val="BookText"/>
      </w:pPr>
      <w:r>
        <w:rPr>
          <w:rFonts w:ascii="IRNazanin" w:hAnsi="IRNazanin" w:eastAsia="IRNazanin" w:cs="IRNazanin"/>
          <w:lang w:bidi="fa-IR"/>
          <w:color w:val="111111"/>
          <w:sz w:val="28"/>
          <w:szCs w:val="28"/>
          <w:rtl/>
        </w:rPr>
        <w:t xml:space="preserve">مجموعه گوناگونی در تعویذات، دعاها، اختیارات ایام، استخاره، علاج زهرها و آیات باطل السحر و این اخیر از مصباح کفعمی نقل شده است؛ خط: نستعلیق، بی کا، بی تا؛ به خطوط مختلف؛ جلد: مقوایی عطف گالینگور مشکی، 163 گ، مختلف السطر، اندازه: 30</w:t>
      </w:r>
      <w:r>
        <w:rPr>
          <w:rFonts w:ascii="Times New Roman" w:hAnsi="Times New Roman" w:eastAsia="Times New Roman" w:cs="Times New Roman"/>
          <w:lang w:val="en-US" w:bidi="en-US"/>
          <w:color w:val="111111"/>
          <w:sz w:val="28"/>
          <w:szCs w:val="28"/>
          <w:rtl/>
        </w:rPr>
        <w:t xml:space="preserve">×24/5 </w:t>
      </w:r>
      <w:r>
        <w:rPr>
          <w:rFonts w:ascii="IRNazanin" w:hAnsi="IRNazanin" w:eastAsia="IRNazanin" w:cs="IRNazanin"/>
          <w:lang w:bidi="fa-IR"/>
          <w:color w:val="111111"/>
          <w:sz w:val="28"/>
          <w:szCs w:val="28"/>
          <w:rtl/>
        </w:rPr>
        <w:t xml:space="preserve">سم [ف: 21 - 188].</w:t>
      </w:r>
    </w:p>
    <w:p>
      <w:pPr>
        <w:pStyle w:val="BookText"/>
      </w:pPr>
      <w:r>
        <w:rPr>
          <w:rFonts w:ascii="Times New Roman" w:hAnsi="Times New Roman" w:eastAsia="Times New Roman" w:cs="Times New Roman"/>
          <w:lang w:val="en-US" w:bidi="en-US"/>
          <w:color w:val="111111"/>
          <w:sz w:val="28"/>
          <w:szCs w:val="28"/>
          <w:rtl/>
        </w:rPr>
        <w:t xml:space="preserve">919.</w:t>
      </w:r>
    </w:p>
    <w:p>
      <w:pPr>
        <w:pStyle w:val="BookText"/>
      </w:pPr>
      <w:r>
        <w:rPr>
          <w:rFonts w:ascii="IRNazanin" w:hAnsi="IRNazanin" w:eastAsia="IRNazanin" w:cs="IRNazanin"/>
          <w:lang w:bidi="fa-IR"/>
          <w:color w:val="111111"/>
          <w:sz w:val="28"/>
          <w:szCs w:val="28"/>
          <w:rtl/>
        </w:rPr>
        <w:t xml:space="preserve">قم؛ مرعشی؛ شماره نسخه: 691</w:t>
      </w:r>
    </w:p>
    <w:p>
      <w:pPr>
        <w:pStyle w:val="BookText"/>
      </w:pPr>
      <w:r>
        <w:rPr>
          <w:rFonts w:ascii="IRNazanin" w:hAnsi="IRNazanin" w:eastAsia="IRNazanin" w:cs="IRNazanin"/>
          <w:lang w:bidi="fa-IR"/>
          <w:color w:val="111111"/>
          <w:sz w:val="28"/>
          <w:szCs w:val="28"/>
          <w:rtl/>
        </w:rPr>
        <w:t xml:space="preserve">آغاز: من دیوان مولانا و مولی الخلق أجمعين امیر المؤمنين صلوات الله عليه. ليس البلية في أيامنا عجبا *** بل السلامة فيها أعجب العجب؛ انجام: أن الله تعالى أوحى الى موسى بن عمران أن اتخذ أخا من أهلك فأجعله نبيا و اجعل أهله لك ولدا.</w:t>
      </w:r>
    </w:p>
    <w:p>
      <w:pPr>
        <w:pStyle w:val="BookText"/>
      </w:pPr>
      <w:r>
        <w:rPr>
          <w:rFonts w:ascii="IRNazanin" w:hAnsi="IRNazanin" w:eastAsia="IRNazanin" w:cs="IRNazanin"/>
          <w:lang w:bidi="fa-IR"/>
          <w:color w:val="111111"/>
          <w:sz w:val="28"/>
          <w:szCs w:val="28"/>
          <w:rtl/>
        </w:rPr>
        <w:t xml:space="preserve">در این جنگ بیشتر مطالب تفسیری و تاریخی و بعضی از روایت ها جمع آوری شده است، و در نیمه آخر آن وقایع تاریخی بعضی از روزها را که راجع به ائمه علیهم السلام است به ترتیب گرد آورده است. گویا یادداشتهای یکی از منبری ها باشد که به جهت حفظ آنها را فراهم نموده است؛ خط: نستعلیق، بی کا، بی تا؛ جلد: تیماج قهوه ای، 187 گ، مختلف السطر،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2 - 286].</w:t>
      </w:r>
    </w:p>
    <w:p>
      <w:pPr>
        <w:pStyle w:val="BookText"/>
      </w:pPr>
      <w:r>
        <w:rPr>
          <w:rFonts w:ascii="Times New Roman" w:hAnsi="Times New Roman" w:eastAsia="Times New Roman" w:cs="Times New Roman"/>
          <w:lang w:val="en-US" w:bidi="en-US"/>
          <w:color w:val="111111"/>
          <w:sz w:val="28"/>
          <w:szCs w:val="28"/>
          <w:rtl/>
        </w:rPr>
        <w:t xml:space="preserve">920.</w:t>
      </w:r>
    </w:p>
    <w:p>
      <w:pPr>
        <w:pStyle w:val="BookText"/>
      </w:pPr>
      <w:r>
        <w:rPr>
          <w:rFonts w:ascii="IRNazanin" w:hAnsi="IRNazanin" w:eastAsia="IRNazanin" w:cs="IRNazanin"/>
          <w:lang w:bidi="fa-IR"/>
          <w:color w:val="111111"/>
          <w:sz w:val="28"/>
          <w:szCs w:val="28"/>
          <w:rtl/>
        </w:rPr>
        <w:t xml:space="preserve">قم؛ مرعشی؛ شماره نسخه: 2305</w:t>
      </w:r>
    </w:p>
    <w:p>
      <w:pPr>
        <w:pStyle w:val="BookText"/>
      </w:pPr>
      <w:r>
        <w:rPr>
          <w:rFonts w:ascii="IRNazanin" w:hAnsi="IRNazanin" w:eastAsia="IRNazanin" w:cs="IRNazanin"/>
          <w:lang w:bidi="fa-IR"/>
          <w:color w:val="111111"/>
          <w:sz w:val="28"/>
          <w:szCs w:val="28"/>
          <w:rtl/>
        </w:rPr>
        <w:t xml:space="preserve">آغاز: حمدی که در ریاض بياض صبح صادق از فیاض دقایق بلسان بیان مسیحان جریان یابد.</w:t>
      </w:r>
    </w:p>
    <w:p>
      <w:pPr>
        <w:pStyle w:val="BookText"/>
      </w:pPr>
      <w:r>
        <w:rPr>
          <w:rFonts w:ascii="IRNazanin" w:hAnsi="IRNazanin" w:eastAsia="IRNazanin" w:cs="IRNazanin"/>
          <w:lang w:bidi="fa-IR"/>
          <w:color w:val="111111"/>
          <w:sz w:val="28"/>
          <w:szCs w:val="28"/>
          <w:rtl/>
        </w:rPr>
        <w:t xml:space="preserve">بیاضی است فارسی بدون ترتیب که در آن پاره ای از قطعات نشر ادبی و اشعار بزرگان شعرا انتخاب شده و چنین می نماید که خود گردآورنده نیز از ادب و شعر بهره کامل داشته است. شاعرانی که نام آنها در این جنگ آمده و از شعر آن ها انتخاب شده بدین ترتیب اند: نظامی، نجم الدین کبری، شیخ عطار، طاهر مفراض، عوض بیک طالقانی، میرزا باشی، مرشد، طالب آملی، عرفی، داعی مروی، نظری نیشابوری، فرجام، محمد قلی بیک سلیم، جامی، خواجه حسن ثنائی، ملا زرد کی محتشم کاشانی، کودکی، شامی، سعدی، محبی شاملو، باباخر گاهی، معافی، ملا شریف روباه، ملاضیغم، ملاهلالی، میرزا ملک، ابو تراب بیک، محمد خان قدسی، سید ناکام، حسین شاه شاعر، صبوحی، فریدون، حسامی، حیدر کلوج، خاجوی کرمانی، خاقانی، لطف الله نیشابوری، ظهير فاریابی، ملا نحل، فخر رازی، مشفقی، فردوسی، شمس تبریزی، شاه طاهر دکنی، کمال پاشا زاده، ملای رومی، مافی، فضولی. کتاب هایی که قطعه های نثری از آنها انتخاب شده بدین قراراند: اخلاق المحسنين، هداية المسترشدین، نزهة الأرواح، بهارستان جامی، کنز الغرائب، کنز الرموز. در برگ های آخر این جنگ یادداشت هایی است از چند نفر از دانشمندان ترکیه بدین ترتیب: شیخ محمد بن میرزا محمد قاضی عسکر روم آملی، حاج عباس، سید آدم، محمد بن شیخ سعید؛ خط: نستعلیق زیبا، بی کا، بی تا؛ به خط مؤلف، بعضی از یادداشت ها و قطعات به خط دیگران است؛ جلد: مقوایی عطف تیماج سبز، 120گ، مختلف السطر، اندازه: 13</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[ف:6-288].</w:t>
      </w:r>
    </w:p>
    <w:p>
      <w:pPr>
        <w:pStyle w:val="BookText"/>
      </w:pPr>
      <w:r>
        <w:rPr>
          <w:rFonts w:ascii="Times New Roman" w:hAnsi="Times New Roman" w:eastAsia="Times New Roman" w:cs="Times New Roman"/>
          <w:lang w:val="en-US" w:bidi="en-US"/>
          <w:color w:val="111111"/>
          <w:sz w:val="28"/>
          <w:szCs w:val="28"/>
          <w:rtl/>
        </w:rPr>
        <w:t xml:space="preserve">921.</w:t>
      </w:r>
    </w:p>
    <w:p>
      <w:pPr>
        <w:pStyle w:val="BookText"/>
      </w:pPr>
      <w:r>
        <w:rPr>
          <w:rFonts w:ascii="IRNazanin" w:hAnsi="IRNazanin" w:eastAsia="IRNazanin" w:cs="IRNazanin"/>
          <w:lang w:bidi="fa-IR"/>
          <w:color w:val="111111"/>
          <w:sz w:val="28"/>
          <w:szCs w:val="28"/>
          <w:rtl/>
        </w:rPr>
        <w:t xml:space="preserve">قم؛ مرعشی؛ شماره نسخه: 513</w:t>
      </w:r>
    </w:p>
    <w:p>
      <w:pPr>
        <w:pStyle w:val="BookText"/>
      </w:pPr>
      <w:r>
        <w:rPr>
          <w:rFonts w:ascii="IRNazanin" w:hAnsi="IRNazanin" w:eastAsia="IRNazanin" w:cs="IRNazanin"/>
          <w:lang w:bidi="fa-IR"/>
          <w:color w:val="111111"/>
          <w:sz w:val="28"/>
          <w:szCs w:val="28"/>
          <w:rtl/>
        </w:rPr>
        <w:t xml:space="preserve">آغاز: روایت است از ابن عبد الفتاح رضی الله عنه که او از محبان خاندان بود و او از عبدالرحمن مکی؛ انجام: و ماده آن بشهادت آنچه دفع می شود رطوبت نرم بلغمی است، و الله تعالى أعلم بحقائق الاحوال.</w:t>
      </w:r>
    </w:p>
    <w:p>
      <w:pPr>
        <w:pStyle w:val="BookText"/>
      </w:pPr>
      <w:r>
        <w:rPr>
          <w:rFonts w:ascii="IRNazanin" w:hAnsi="IRNazanin" w:eastAsia="IRNazanin" w:cs="IRNazanin"/>
          <w:lang w:bidi="fa-IR"/>
          <w:color w:val="111111"/>
          <w:sz w:val="28"/>
          <w:szCs w:val="28"/>
          <w:rtl/>
        </w:rPr>
        <w:t xml:space="preserve">شامل: ترجمه و شرح خطبة البيان؛ فرهنگ نام دواها به فارسی و عربی؛ فرهنگی دیگر از شمس الدين ابن معز الدين بن جمال الدين بن کریم الدین طبیب کازرونی؛ خاصیت گیاه هندی؛ جدول هایی در به دست آوردن مضمر؛ بیماری اسهال و سبب و علاج آن؛ خط: نسخ و نستعلیق، بی کا، بی تا؛ جلد: تیماج قهوه ای، 128 گ، مختلف السطر،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2 - 118].</w:t>
      </w:r>
    </w:p>
    <w:p>
      <w:pPr>
        <w:pStyle w:val="BookText"/>
      </w:pPr>
      <w:r>
        <w:rPr>
          <w:rFonts w:ascii="Times New Roman" w:hAnsi="Times New Roman" w:eastAsia="Times New Roman" w:cs="Times New Roman"/>
          <w:lang w:val="en-US" w:bidi="en-US"/>
          <w:color w:val="111111"/>
          <w:sz w:val="28"/>
          <w:szCs w:val="28"/>
          <w:rtl/>
        </w:rPr>
        <w:t xml:space="preserve">922.</w:t>
      </w:r>
    </w:p>
    <w:p>
      <w:pPr>
        <w:pStyle w:val="BookText"/>
      </w:pPr>
      <w:r>
        <w:rPr>
          <w:rFonts w:ascii="IRNazanin" w:hAnsi="IRNazanin" w:eastAsia="IRNazanin" w:cs="IRNazanin"/>
          <w:lang w:bidi="fa-IR"/>
          <w:color w:val="111111"/>
          <w:sz w:val="28"/>
          <w:szCs w:val="28"/>
          <w:rtl/>
        </w:rPr>
        <w:t xml:space="preserve">تهران؛ مجلس؛ شماره نسخه: 16827</w:t>
      </w:r>
    </w:p>
    <w:p>
      <w:pPr>
        <w:pStyle w:val="BookText"/>
      </w:pPr>
      <w:r>
        <w:rPr>
          <w:rFonts w:ascii="IRNazanin" w:hAnsi="IRNazanin" w:eastAsia="IRNazanin" w:cs="IRNazanin"/>
          <w:lang w:bidi="fa-IR"/>
          <w:color w:val="111111"/>
          <w:sz w:val="28"/>
          <w:szCs w:val="28"/>
          <w:rtl/>
        </w:rPr>
        <w:t xml:space="preserve">جنگ آخوند؛ بی کا، بی تا [د.ث. مجلس].</w:t>
      </w:r>
    </w:p>
    <w:p>
      <w:pPr>
        <w:pStyle w:val="BookText"/>
      </w:pPr>
      <w:r>
        <w:rPr>
          <w:rFonts w:ascii="Times New Roman" w:hAnsi="Times New Roman" w:eastAsia="Times New Roman" w:cs="Times New Roman"/>
          <w:lang w:val="en-US" w:bidi="en-US"/>
          <w:color w:val="111111"/>
          <w:sz w:val="28"/>
          <w:szCs w:val="28"/>
          <w:rtl/>
        </w:rPr>
        <w:t xml:space="preserve">923.</w:t>
      </w:r>
    </w:p>
    <w:p>
      <w:pPr>
        <w:pStyle w:val="BookText"/>
      </w:pPr>
      <w:r>
        <w:rPr>
          <w:rFonts w:ascii="IRNazanin" w:hAnsi="IRNazanin" w:eastAsia="IRNazanin" w:cs="IRNazanin"/>
          <w:lang w:bidi="fa-IR"/>
          <w:color w:val="111111"/>
          <w:sz w:val="28"/>
          <w:szCs w:val="28"/>
          <w:rtl/>
        </w:rPr>
        <w:t xml:space="preserve">تهران؛ مجلس؛ شماره نسخه: 17162- ض</w:t>
      </w:r>
    </w:p>
    <w:p>
      <w:pPr>
        <w:pStyle w:val="BookText"/>
      </w:pPr>
      <w:r>
        <w:rPr>
          <w:rFonts w:ascii="IRNazanin" w:hAnsi="IRNazanin" w:eastAsia="IRNazanin" w:cs="IRNazanin"/>
          <w:lang w:bidi="fa-IR"/>
          <w:color w:val="111111"/>
          <w:sz w:val="28"/>
          <w:szCs w:val="28"/>
          <w:rtl/>
        </w:rPr>
        <w:t xml:space="preserve">شامل قسمتی از لطائف غیبی؛ بی کا، بی تا [د.ث. مجلس].</w:t>
      </w:r>
    </w:p>
    <w:p>
      <w:pPr>
        <w:pStyle w:val="BookText"/>
      </w:pPr>
      <w:r>
        <w:rPr>
          <w:rFonts w:ascii="Times New Roman" w:hAnsi="Times New Roman" w:eastAsia="Times New Roman" w:cs="Times New Roman"/>
          <w:lang w:val="en-US" w:bidi="en-US"/>
          <w:color w:val="111111"/>
          <w:sz w:val="28"/>
          <w:szCs w:val="28"/>
          <w:rtl/>
        </w:rPr>
        <w:t xml:space="preserve">924.</w:t>
      </w:r>
    </w:p>
    <w:p>
      <w:pPr>
        <w:pStyle w:val="BookText"/>
      </w:pPr>
      <w:r>
        <w:rPr>
          <w:rFonts w:ascii="IRNazanin" w:hAnsi="IRNazanin" w:eastAsia="IRNazanin" w:cs="IRNazanin"/>
          <w:lang w:bidi="fa-IR"/>
          <w:color w:val="111111"/>
          <w:sz w:val="28"/>
          <w:szCs w:val="28"/>
          <w:rtl/>
        </w:rPr>
        <w:t xml:space="preserve">تهران؛ ملی؛ شماره نسخه: 20743</w:t>
      </w:r>
    </w:p>
    <w:p>
      <w:pPr>
        <w:pStyle w:val="BookText"/>
      </w:pPr>
      <w:r>
        <w:rPr>
          <w:rFonts w:ascii="IRNazanin" w:hAnsi="IRNazanin" w:eastAsia="IRNazanin" w:cs="IRNazanin"/>
          <w:lang w:bidi="fa-IR"/>
          <w:color w:val="111111"/>
          <w:sz w:val="28"/>
          <w:szCs w:val="28"/>
          <w:rtl/>
        </w:rPr>
        <w:t xml:space="preserve">بی کا، بی تا، خریداری از امرالله صفری [رایانه].</w:t>
      </w:r>
    </w:p>
    <w:p>
      <w:pPr>
        <w:pStyle w:val="BookText"/>
      </w:pPr>
      <w:r>
        <w:rPr>
          <w:rFonts w:ascii="Times New Roman" w:hAnsi="Times New Roman" w:eastAsia="Times New Roman" w:cs="Times New Roman"/>
          <w:lang w:val="en-US" w:bidi="en-US"/>
          <w:color w:val="111111"/>
          <w:sz w:val="28"/>
          <w:szCs w:val="28"/>
          <w:rtl/>
        </w:rPr>
        <w:t xml:space="preserve">925.</w:t>
      </w:r>
    </w:p>
    <w:p>
      <w:pPr>
        <w:pStyle w:val="BookText"/>
      </w:pPr>
      <w:r>
        <w:rPr>
          <w:rFonts w:ascii="IRNazanin" w:hAnsi="IRNazanin" w:eastAsia="IRNazanin" w:cs="IRNazanin"/>
          <w:lang w:bidi="fa-IR"/>
          <w:color w:val="111111"/>
          <w:sz w:val="28"/>
          <w:szCs w:val="28"/>
          <w:rtl/>
        </w:rPr>
        <w:t xml:space="preserve">اصفهان: شهرداری اصفهان، شماره نسخه: 4</w:t>
      </w:r>
    </w:p>
    <w:p>
      <w:pPr>
        <w:pStyle w:val="BookText"/>
      </w:pPr>
      <w:r>
        <w:rPr>
          <w:rFonts w:ascii="IRNazanin" w:hAnsi="IRNazanin" w:eastAsia="IRNazanin" w:cs="IRNazanin"/>
          <w:lang w:bidi="fa-IR"/>
          <w:color w:val="111111"/>
          <w:sz w:val="28"/>
          <w:szCs w:val="28"/>
          <w:rtl/>
        </w:rPr>
        <w:t xml:space="preserve">جنگ ادبی نفیس؛ بی کا، بی تا [نشریه: 5 - 308].
</w:t>
      </w:r>
    </w:p>
    <w:p>
      <w:pPr>
        <w:sectPr>
          <w:footerReference w:type="default" r:id="rId8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926.</w:t>
      </w:r>
    </w:p>
    <w:p>
      <w:pPr>
        <w:pStyle w:val="BookText"/>
      </w:pPr>
      <w:r>
        <w:rPr>
          <w:rFonts w:ascii="IRNazanin" w:hAnsi="IRNazanin" w:eastAsia="IRNazanin" w:cs="IRNazanin"/>
          <w:lang w:bidi="fa-IR"/>
          <w:color w:val="111111"/>
          <w:sz w:val="28"/>
          <w:szCs w:val="28"/>
          <w:rtl/>
        </w:rPr>
        <w:t xml:space="preserve">مشهد؛ رضوی؛ شماره نسخه: 25095</w:t>
      </w:r>
    </w:p>
    <w:p>
      <w:pPr>
        <w:pStyle w:val="BookText"/>
      </w:pPr>
      <w:r>
        <w:rPr>
          <w:rFonts w:ascii="IRNazanin" w:hAnsi="IRNazanin" w:eastAsia="IRNazanin" w:cs="IRNazanin"/>
          <w:lang w:bidi="fa-IR"/>
          <w:color w:val="111111"/>
          <w:sz w:val="28"/>
          <w:szCs w:val="28"/>
          <w:rtl/>
        </w:rPr>
        <w:t xml:space="preserve">آغاز: میرزا حسن اصفهانی ای که صیاد مرا کرد نگاهت نخچیر؛ انجام: از او مطابقت فرمائید ... حرره ابوالحسن.</w:t>
      </w:r>
    </w:p>
    <w:p>
      <w:pPr>
        <w:pStyle w:val="BookText"/>
      </w:pPr>
      <w:r>
        <w:rPr>
          <w:rFonts w:ascii="IRNazanin" w:hAnsi="IRNazanin" w:eastAsia="IRNazanin" w:cs="IRNazanin"/>
          <w:lang w:bidi="fa-IR"/>
          <w:color w:val="111111"/>
          <w:sz w:val="28"/>
          <w:szCs w:val="28"/>
          <w:rtl/>
        </w:rPr>
        <w:t xml:space="preserve">خط: نستعلیق شکسته، بی کا، بی تا؛ کاغذ: آبی، جلد: تیماج [رایانه].</w:t>
      </w:r>
    </w:p>
    <w:p>
      <w:pPr>
        <w:pStyle w:val="BookText"/>
      </w:pPr>
      <w:r>
        <w:rPr>
          <w:rFonts w:ascii="Times New Roman" w:hAnsi="Times New Roman" w:eastAsia="Times New Roman" w:cs="Times New Roman"/>
          <w:lang w:val="en-US" w:bidi="en-US"/>
          <w:color w:val="111111"/>
          <w:sz w:val="28"/>
          <w:szCs w:val="28"/>
          <w:rtl/>
        </w:rPr>
        <w:t xml:space="preserve">927.</w:t>
      </w:r>
    </w:p>
    <w:p>
      <w:pPr>
        <w:pStyle w:val="BookText"/>
      </w:pPr>
      <w:r>
        <w:rPr>
          <w:rFonts w:ascii="IRNazanin" w:hAnsi="IRNazanin" w:eastAsia="IRNazanin" w:cs="IRNazanin"/>
          <w:lang w:bidi="fa-IR"/>
          <w:color w:val="111111"/>
          <w:sz w:val="28"/>
          <w:szCs w:val="28"/>
          <w:rtl/>
        </w:rPr>
        <w:t xml:space="preserve">تهران؛ مجلس؛ شماره نسخه: 17939</w:t>
      </w:r>
    </w:p>
    <w:p>
      <w:pPr>
        <w:pStyle w:val="BookText"/>
      </w:pPr>
      <w:r>
        <w:rPr>
          <w:rFonts w:ascii="IRNazanin" w:hAnsi="IRNazanin" w:eastAsia="IRNazanin" w:cs="IRNazanin"/>
          <w:lang w:bidi="fa-IR"/>
          <w:color w:val="111111"/>
          <w:sz w:val="28"/>
          <w:szCs w:val="28"/>
          <w:rtl/>
        </w:rPr>
        <w:t xml:space="preserve">شامل: سؤال میرزا محمد حسین تفرشی و جواب مهدی قلی گنجوی به صورت منظوم، سؤال از آقا محمد علی کرمانشاهی، اشعار از مهدی بیگ شقاقی، غزالی یزدی، ملا عبدالمحمد کرمانشاهی متخلص به مذنب، صورت مکتوب امیر معصوم بیک به خوانین خراسان و غیره و مشتمل بر یادداشت ها و اشعار نادر تاریخی و ادبی؛ بی کا، بی تا [د.ث. مجلس].</w:t>
      </w:r>
    </w:p>
    <w:p>
      <w:pPr>
        <w:pStyle w:val="BookText"/>
      </w:pPr>
      <w:r>
        <w:rPr>
          <w:rFonts w:ascii="Times New Roman" w:hAnsi="Times New Roman" w:eastAsia="Times New Roman" w:cs="Times New Roman"/>
          <w:lang w:val="en-US" w:bidi="en-US"/>
          <w:color w:val="111111"/>
          <w:sz w:val="28"/>
          <w:szCs w:val="28"/>
          <w:rtl/>
        </w:rPr>
        <w:t xml:space="preserve">928.</w:t>
      </w:r>
    </w:p>
    <w:p>
      <w:pPr>
        <w:pStyle w:val="BookText"/>
      </w:pPr>
      <w:r>
        <w:rPr>
          <w:rFonts w:ascii="IRNazanin" w:hAnsi="IRNazanin" w:eastAsia="IRNazanin" w:cs="IRNazanin"/>
          <w:lang w:bidi="fa-IR"/>
          <w:color w:val="111111"/>
          <w:sz w:val="28"/>
          <w:szCs w:val="28"/>
          <w:rtl/>
        </w:rPr>
        <w:t xml:space="preserve">قم؛ طبسی؛ شماره نسخه: 735</w:t>
      </w:r>
    </w:p>
    <w:p>
      <w:pPr>
        <w:pStyle w:val="BookText"/>
      </w:pPr>
      <w:r>
        <w:rPr>
          <w:rFonts w:ascii="IRNazanin" w:hAnsi="IRNazanin" w:eastAsia="IRNazanin" w:cs="IRNazanin"/>
          <w:lang w:bidi="fa-IR"/>
          <w:color w:val="111111"/>
          <w:sz w:val="28"/>
          <w:szCs w:val="28"/>
          <w:rtl/>
        </w:rPr>
        <w:t xml:space="preserve">آغاز: در فضیلت نماز و نماز گذارنده گان و عقوبت بی نماز ان و بموجب حدیث و آیه قرآن الله تعالی و جل جلاله و عم نواله فرموده است فمن اعرض عن ذکری؛ انجام: باید که شب اول غذا می خورد روغن نان نخورد که پیچش پیدا می شود.</w:t>
      </w:r>
    </w:p>
    <w:p>
      <w:pPr>
        <w:pStyle w:val="BookText"/>
      </w:pPr>
      <w:r>
        <w:rPr>
          <w:rFonts w:ascii="IRNazanin" w:hAnsi="IRNazanin" w:eastAsia="IRNazanin" w:cs="IRNazanin"/>
          <w:lang w:bidi="fa-IR"/>
          <w:color w:val="111111"/>
          <w:sz w:val="28"/>
          <w:szCs w:val="28"/>
          <w:rtl/>
        </w:rPr>
        <w:t xml:space="preserve">شامل: یادداشت های پراکنده از جمله احکام شرعی مطابق با فقه امامیه به صورت فتوایی از نماز تا احکام شیردادن؛ مثلثات بدیعی تبریزی که نصاب منظومی است به فارسی؛ قعطه ای در طب به نظم فارسی؛ خط: نستعلیق، بی کا، بی تا؛ 58 گ، 13 سطر، اندازه: 10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مخ: 1 - 160].</w:t>
      </w:r>
    </w:p>
    <w:p>
      <w:pPr>
        <w:pStyle w:val="BookText"/>
      </w:pPr>
      <w:r>
        <w:rPr>
          <w:rFonts w:ascii="Times New Roman" w:hAnsi="Times New Roman" w:eastAsia="Times New Roman" w:cs="Times New Roman"/>
          <w:lang w:val="en-US" w:bidi="en-US"/>
          <w:color w:val="111111"/>
          <w:sz w:val="28"/>
          <w:szCs w:val="28"/>
          <w:rtl/>
        </w:rPr>
        <w:t xml:space="preserve">929.</w:t>
      </w:r>
    </w:p>
    <w:p>
      <w:pPr>
        <w:pStyle w:val="BookText"/>
      </w:pPr>
      <w:r>
        <w:rPr>
          <w:rFonts w:ascii="IRNazanin" w:hAnsi="IRNazanin" w:eastAsia="IRNazanin" w:cs="IRNazanin"/>
          <w:lang w:bidi="fa-IR"/>
          <w:color w:val="111111"/>
          <w:sz w:val="28"/>
          <w:szCs w:val="28"/>
          <w:rtl/>
        </w:rPr>
        <w:t xml:space="preserve">قم؛ مسجد اعظم؛ شماره نسخه: 1326</w:t>
      </w:r>
    </w:p>
    <w:p>
      <w:pPr>
        <w:pStyle w:val="BookText"/>
      </w:pPr>
      <w:r>
        <w:rPr>
          <w:rFonts w:ascii="IRNazanin" w:hAnsi="IRNazanin" w:eastAsia="IRNazanin" w:cs="IRNazanin"/>
          <w:lang w:bidi="fa-IR"/>
          <w:color w:val="111111"/>
          <w:sz w:val="28"/>
          <w:szCs w:val="28"/>
          <w:rtl/>
        </w:rPr>
        <w:t xml:space="preserve">آغاز: هرگاه شخصی را غم یا المی روی نماید این دعا را بعد از نماز صبح نوشته به آب روان اندازد؛ انجام: فقال انك على خير انکی من ازواج رسول الله صلى الله عليه و آله قالت وفي البيت رسول الله و علی و فاطمه و حسن و حسین علیهم السلام.</w:t>
      </w:r>
    </w:p>
    <w:p>
      <w:pPr>
        <w:pStyle w:val="BookText"/>
      </w:pPr>
      <w:r>
        <w:rPr>
          <w:rFonts w:ascii="IRNazanin" w:hAnsi="IRNazanin" w:eastAsia="IRNazanin" w:cs="IRNazanin"/>
          <w:lang w:bidi="fa-IR"/>
          <w:color w:val="111111"/>
          <w:sz w:val="28"/>
          <w:szCs w:val="28"/>
          <w:rtl/>
        </w:rPr>
        <w:t xml:space="preserve">مجموعه ای از دعاهای کوتاه و مواعظ و اخبار. این مطالب از کتاب های ثواب الاعمال، مصباح الشريعة، جامع عباسی، انیس الصالحين والذخیره نقل شده است؛ خط: نستعلیق، بی کا، بی تا؛ افتادگی: آغاز و انجام؛ از موقوفات حاج محمد رمضانی به کتابخانه؛ جلد: تیماج قهوه ای، 145 گ، مختلف السطر، اندازه: 13</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مخ: 2 - 570].</w:t>
      </w:r>
    </w:p>
    <w:p>
      <w:pPr>
        <w:pStyle w:val="BookText"/>
      </w:pPr>
      <w:r>
        <w:rPr>
          <w:rFonts w:ascii="Times New Roman" w:hAnsi="Times New Roman" w:eastAsia="Times New Roman" w:cs="Times New Roman"/>
          <w:lang w:val="en-US" w:bidi="en-US"/>
          <w:color w:val="111111"/>
          <w:sz w:val="28"/>
          <w:szCs w:val="28"/>
          <w:rtl/>
        </w:rPr>
        <w:t xml:space="preserve">930.</w:t>
      </w:r>
    </w:p>
    <w:p>
      <w:pPr>
        <w:pStyle w:val="BookText"/>
      </w:pPr>
      <w:r>
        <w:rPr>
          <w:rFonts w:ascii="IRNazanin" w:hAnsi="IRNazanin" w:eastAsia="IRNazanin" w:cs="IRNazanin"/>
          <w:lang w:bidi="fa-IR"/>
          <w:color w:val="111111"/>
          <w:sz w:val="28"/>
          <w:szCs w:val="28"/>
          <w:rtl/>
        </w:rPr>
        <w:t xml:space="preserve">مشهد؛ رضوی؛ شماره نسخه: 24364</w:t>
      </w:r>
    </w:p>
    <w:p>
      <w:pPr>
        <w:pStyle w:val="BookText"/>
      </w:pPr>
      <w:r>
        <w:rPr>
          <w:rFonts w:ascii="IRNazanin" w:hAnsi="IRNazanin" w:eastAsia="IRNazanin" w:cs="IRNazanin"/>
          <w:lang w:bidi="fa-IR"/>
          <w:color w:val="111111"/>
          <w:sz w:val="28"/>
          <w:szCs w:val="28"/>
          <w:rtl/>
        </w:rPr>
        <w:t xml:space="preserve">آغاز: از ابن طاووس روایت شده از کتاب؛ انجام: و اقض عني دینی ... حق تعالی ادا شود همه قرض ها از تو ... .</w:t>
      </w:r>
    </w:p>
    <w:p>
      <w:pPr>
        <w:pStyle w:val="BookText"/>
      </w:pPr>
      <w:r>
        <w:rPr>
          <w:rFonts w:ascii="IRNazanin" w:hAnsi="IRNazanin" w:eastAsia="IRNazanin" w:cs="IRNazanin"/>
          <w:lang w:bidi="fa-IR"/>
          <w:color w:val="111111"/>
          <w:sz w:val="28"/>
          <w:szCs w:val="28"/>
          <w:rtl/>
        </w:rPr>
        <w:t xml:space="preserve">خط: نستعلیق تحریری، بی کا، بی تا؛ افتادگی: آغاز و انجام کاغذ: فرنگی، جلد: تیماج عنابی [رایانه].</w:t>
      </w:r>
    </w:p>
    <w:p>
      <w:pPr>
        <w:pStyle w:val="BookText"/>
      </w:pPr>
      <w:r>
        <w:rPr>
          <w:rFonts w:ascii="Times New Roman" w:hAnsi="Times New Roman" w:eastAsia="Times New Roman" w:cs="Times New Roman"/>
          <w:lang w:val="en-US" w:bidi="en-US"/>
          <w:color w:val="111111"/>
          <w:sz w:val="28"/>
          <w:szCs w:val="28"/>
          <w:rtl/>
        </w:rPr>
        <w:t xml:space="preserve">931.</w:t>
      </w:r>
    </w:p>
    <w:p>
      <w:pPr>
        <w:pStyle w:val="BookText"/>
      </w:pPr>
      <w:r>
        <w:rPr>
          <w:rFonts w:ascii="IRNazanin" w:hAnsi="IRNazanin" w:eastAsia="IRNazanin" w:cs="IRNazanin"/>
          <w:lang w:bidi="fa-IR"/>
          <w:color w:val="111111"/>
          <w:sz w:val="28"/>
          <w:szCs w:val="28"/>
          <w:rtl/>
        </w:rPr>
        <w:t xml:space="preserve">قم؛ مسجد اعظم، شماره نسخه: 2562</w:t>
      </w:r>
    </w:p>
    <w:p>
      <w:pPr>
        <w:pStyle w:val="BookText"/>
      </w:pPr>
      <w:r>
        <w:rPr>
          <w:rFonts w:ascii="IRNazanin" w:hAnsi="IRNazanin" w:eastAsia="IRNazanin" w:cs="IRNazanin"/>
          <w:lang w:bidi="fa-IR"/>
          <w:color w:val="111111"/>
          <w:sz w:val="28"/>
          <w:szCs w:val="28"/>
          <w:rtl/>
        </w:rPr>
        <w:t xml:space="preserve">آغاز: تجدد یا غير هلال المحرم *** فمالك لاتبكي بقلب متيم؛ انجام: پس آنگه سرنامه را بر گشاد *** بخوانید و بر حرف او سر نهاد.</w:t>
      </w:r>
    </w:p>
    <w:p>
      <w:pPr>
        <w:pStyle w:val="BookText"/>
      </w:pPr>
      <w:r>
        <w:rPr>
          <w:rFonts w:ascii="IRNazanin" w:hAnsi="IRNazanin" w:eastAsia="IRNazanin" w:cs="IRNazanin"/>
          <w:lang w:bidi="fa-IR"/>
          <w:color w:val="111111"/>
          <w:sz w:val="28"/>
          <w:szCs w:val="28"/>
          <w:rtl/>
        </w:rPr>
        <w:t xml:space="preserve">جنگ متفرق و پراکنده ای است که بیشتر نکات ادبی، شرح شواهد کتاب ها ادبی و برخی نکات عرفانی و ذوقی را بدون ترتیب خاصی دربردارد؛ خط: نستعلیق، بی کا، بی تا؛ جلد: تیماج سیاه، 96 گ، مختلف السطر، اندازه: 15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مخ: 2 - 579].</w:t>
      </w:r>
    </w:p>
    <w:p>
      <w:pPr>
        <w:pStyle w:val="BookText"/>
      </w:pPr>
      <w:r>
        <w:rPr>
          <w:rFonts w:ascii="Times New Roman" w:hAnsi="Times New Roman" w:eastAsia="Times New Roman" w:cs="Times New Roman"/>
          <w:lang w:val="en-US" w:bidi="en-US"/>
          <w:color w:val="111111"/>
          <w:sz w:val="28"/>
          <w:szCs w:val="28"/>
          <w:rtl/>
        </w:rPr>
        <w:t xml:space="preserve">932.</w:t>
      </w:r>
    </w:p>
    <w:p>
      <w:pPr>
        <w:pStyle w:val="BookText"/>
      </w:pPr>
      <w:r>
        <w:rPr>
          <w:rFonts w:ascii="IRNazanin" w:hAnsi="IRNazanin" w:eastAsia="IRNazanin" w:cs="IRNazanin"/>
          <w:lang w:bidi="fa-IR"/>
          <w:color w:val="111111"/>
          <w:sz w:val="28"/>
          <w:szCs w:val="28"/>
          <w:rtl/>
        </w:rPr>
        <w:t xml:space="preserve">تهران؛ ملی؛ شماره نسخه: 15683</w:t>
      </w:r>
    </w:p>
    <w:p>
      <w:pPr>
        <w:pStyle w:val="BookText"/>
      </w:pPr>
      <w:r>
        <w:rPr>
          <w:rFonts w:ascii="IRNazanin" w:hAnsi="IRNazanin" w:eastAsia="IRNazanin" w:cs="IRNazanin"/>
          <w:lang w:bidi="fa-IR"/>
          <w:color w:val="111111"/>
          <w:sz w:val="28"/>
          <w:szCs w:val="28"/>
          <w:rtl/>
        </w:rPr>
        <w:t xml:space="preserve">آغاز: صداع سفالاژی </w:t>
      </w:r>
      <w:r>
        <w:rPr>
          <w:rFonts w:ascii="Times New Roman" w:hAnsi="Times New Roman" w:eastAsia="Times New Roman" w:cs="Times New Roman"/>
          <w:lang w:val="en-US" w:bidi="en-US"/>
          <w:color w:val="111111"/>
          <w:sz w:val="28"/>
          <w:szCs w:val="28"/>
          <w:rtl/>
        </w:rPr>
        <w:t xml:space="preserve">cephalagie </w:t>
      </w:r>
      <w:r>
        <w:rPr>
          <w:rFonts w:ascii="IRNazanin" w:hAnsi="IRNazanin" w:eastAsia="IRNazanin" w:cs="IRNazanin"/>
          <w:lang w:bidi="fa-IR"/>
          <w:color w:val="111111"/>
          <w:sz w:val="28"/>
          <w:szCs w:val="28"/>
          <w:rtl/>
        </w:rPr>
        <w:t xml:space="preserve">بر مور دو پطاسيوم 8 نخود ... صبح و شام با آب سرد میل نمایند؛ انجام: و قیماق شیر را بگیرند روغن کرچک کم آن بهتر عمل می کند تا زیادتر آن.</w:t>
      </w:r>
    </w:p>
    <w:p>
      <w:pPr>
        <w:pStyle w:val="BookText"/>
      </w:pPr>
      <w:r>
        <w:rPr>
          <w:rFonts w:ascii="IRNazanin" w:hAnsi="IRNazanin" w:eastAsia="IRNazanin" w:cs="IRNazanin"/>
          <w:lang w:bidi="fa-IR"/>
          <w:color w:val="111111"/>
          <w:sz w:val="28"/>
          <w:szCs w:val="28"/>
          <w:rtl/>
        </w:rPr>
        <w:t xml:space="preserve">این جنگ شامل معالجه امراض از سر تا پا با داروهای مختلف، خواص ادویه قدیمی به ترتیب حروف تهجی و خواص ادویه جدیده که معمول است می باشد؛ خط: شکسته نستعلیق و نسخ، بی کا، بی تا؛ کاغذ: فرنگی نخودی، جلد: تیماج عنابی، 95 گ، مختلف السطر، اندازه: 17/5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933.</w:t>
      </w:r>
    </w:p>
    <w:p>
      <w:pPr>
        <w:pStyle w:val="BookText"/>
      </w:pPr>
      <w:r>
        <w:rPr>
          <w:rFonts w:ascii="IRNazanin" w:hAnsi="IRNazanin" w:eastAsia="IRNazanin" w:cs="IRNazanin"/>
          <w:lang w:bidi="fa-IR"/>
          <w:color w:val="111111"/>
          <w:sz w:val="28"/>
          <w:szCs w:val="28"/>
          <w:rtl/>
        </w:rPr>
        <w:t xml:space="preserve">مشهد؛ شیخ علی حیدر، شماره نسخه: 1383</w:t>
      </w:r>
    </w:p>
    <w:p>
      <w:pPr>
        <w:pStyle w:val="BookText"/>
      </w:pPr>
      <w:r>
        <w:rPr>
          <w:rFonts w:ascii="IRNazanin" w:hAnsi="IRNazanin" w:eastAsia="IRNazanin" w:cs="IRNazanin"/>
          <w:lang w:bidi="fa-IR"/>
          <w:color w:val="111111"/>
          <w:sz w:val="28"/>
          <w:szCs w:val="28"/>
          <w:rtl/>
        </w:rPr>
        <w:t xml:space="preserve">آغاز: فبعد الحمد برای خردمندین و معقلین دیار و ساکنین بلاد ببلاد؛ انجام: مابقی هشت صفحه این جزوه از اشعار منظومات خود ... .</w:t>
      </w:r>
    </w:p>
    <w:p>
      <w:pPr>
        <w:pStyle w:val="BookText"/>
      </w:pPr>
      <w:r>
        <w:rPr>
          <w:rFonts w:ascii="IRNazanin" w:hAnsi="IRNazanin" w:eastAsia="IRNazanin" w:cs="IRNazanin"/>
          <w:lang w:bidi="fa-IR"/>
          <w:color w:val="111111"/>
          <w:sz w:val="28"/>
          <w:szCs w:val="28"/>
          <w:rtl/>
        </w:rPr>
        <w:t xml:space="preserve">طبیبی که جمع کننده این جنگ است می گوید در معالجات و مطالعات اوراق متفرقه ای در مسائل طبی جمع شده بود که برای جلو گیری از اتلاف آنها را در این جنگ ثبت کردم؛ خط: نستعلیق، بی کا، بی تا، افتادگی: انجام؛ جلد: معمولی، 52 گ، 18 سطر، اندازه: 14/5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 مؤید: 3 - 315].</w:t>
      </w:r>
    </w:p>
    <w:p>
      <w:pPr>
        <w:pStyle w:val="BookText"/>
      </w:pPr>
      <w:r>
        <w:rPr>
          <w:rFonts w:ascii="Times New Roman" w:hAnsi="Times New Roman" w:eastAsia="Times New Roman" w:cs="Times New Roman"/>
          <w:lang w:val="en-US" w:bidi="en-US"/>
          <w:color w:val="111111"/>
          <w:sz w:val="28"/>
          <w:szCs w:val="28"/>
          <w:rtl/>
        </w:rPr>
        <w:t xml:space="preserve">934.</w:t>
      </w:r>
    </w:p>
    <w:p>
      <w:pPr>
        <w:pStyle w:val="BookText"/>
      </w:pPr>
      <w:r>
        <w:rPr>
          <w:rFonts w:ascii="IRNazanin" w:hAnsi="IRNazanin" w:eastAsia="IRNazanin" w:cs="IRNazanin"/>
          <w:lang w:bidi="fa-IR"/>
          <w:color w:val="111111"/>
          <w:sz w:val="28"/>
          <w:szCs w:val="28"/>
          <w:rtl/>
        </w:rPr>
        <w:t xml:space="preserve">قم؛ مسجد اعظم؛ شماره نسخه: 745/9</w:t>
      </w:r>
    </w:p>
    <w:p>
      <w:pPr>
        <w:pStyle w:val="BookText"/>
      </w:pPr>
      <w:r>
        <w:rPr>
          <w:rFonts w:ascii="IRNazanin" w:hAnsi="IRNazanin" w:eastAsia="IRNazanin" w:cs="IRNazanin"/>
          <w:lang w:bidi="fa-IR"/>
          <w:color w:val="111111"/>
          <w:sz w:val="28"/>
          <w:szCs w:val="28"/>
          <w:rtl/>
        </w:rPr>
        <w:t xml:space="preserve">آغاز: دوشم ندا رسید زدرگاه کبريا *** خوانی مرا خبير وخلاف تو آشکار / گردانیم بصیر چرا می کنی گنه *** که ای بنده کبر بهتر از نیم جزء باریا؛ انجام: عاشق گل دروغ می گوید *** که تحمل نمی کند خارش / بابا تو هنوز در نبردی *** از حله به کوفه می رود آب.</w:t>
      </w:r>
    </w:p>
    <w:p>
      <w:pPr>
        <w:pStyle w:val="BookText"/>
      </w:pPr>
      <w:r>
        <w:rPr>
          <w:rFonts w:ascii="IRNazanin" w:hAnsi="IRNazanin" w:eastAsia="IRNazanin" w:cs="IRNazanin"/>
          <w:lang w:bidi="fa-IR"/>
          <w:color w:val="111111"/>
          <w:sz w:val="28"/>
          <w:szCs w:val="28"/>
          <w:rtl/>
        </w:rPr>
        <w:t xml:space="preserve">مجموعه ای از اشعار و مطالب عرفانی؛ خط: نستعلیق، بی کا، بی تا؛ در ابتدای نسخه اشعار را به «قاآنی» نسبت داده است؛ جلد: گالینگور سبز، 21 گ، مختلف السطر، اندازه: 13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مخ: 2- 613].</w:t>
      </w:r>
    </w:p>
    <w:p>
      <w:pPr>
        <w:pStyle w:val="BookText"/>
      </w:pPr>
      <w:r>
        <w:rPr>
          <w:rFonts w:ascii="Times New Roman" w:hAnsi="Times New Roman" w:eastAsia="Times New Roman" w:cs="Times New Roman"/>
          <w:lang w:val="en-US" w:bidi="en-US"/>
          <w:color w:val="111111"/>
          <w:sz w:val="28"/>
          <w:szCs w:val="28"/>
          <w:rtl/>
        </w:rPr>
        <w:t xml:space="preserve">935.</w:t>
      </w:r>
    </w:p>
    <w:p>
      <w:pPr>
        <w:pStyle w:val="BookText"/>
      </w:pPr>
      <w:r>
        <w:rPr>
          <w:rFonts w:ascii="IRNazanin" w:hAnsi="IRNazanin" w:eastAsia="IRNazanin" w:cs="IRNazanin"/>
          <w:lang w:bidi="fa-IR"/>
          <w:color w:val="111111"/>
          <w:sz w:val="28"/>
          <w:szCs w:val="28"/>
          <w:rtl/>
        </w:rPr>
        <w:t xml:space="preserve">تهران؛ ملی؛ شماره نسخه: 19603</w:t>
      </w:r>
    </w:p>
    <w:p>
      <w:pPr>
        <w:pStyle w:val="BookText"/>
      </w:pPr>
      <w:r>
        <w:rPr>
          <w:rFonts w:ascii="IRNazanin" w:hAnsi="IRNazanin" w:eastAsia="IRNazanin" w:cs="IRNazanin"/>
          <w:lang w:bidi="fa-IR"/>
          <w:color w:val="111111"/>
          <w:sz w:val="28"/>
          <w:szCs w:val="28"/>
          <w:rtl/>
        </w:rPr>
        <w:t xml:space="preserve">بی کا، بی تا، خریداری از محمد حسین علوی [رایانه].</w:t>
      </w:r>
    </w:p>
    <w:p>
      <w:pPr>
        <w:pStyle w:val="BookText"/>
      </w:pPr>
      <w:r>
        <w:rPr>
          <w:rFonts w:ascii="Times New Roman" w:hAnsi="Times New Roman" w:eastAsia="Times New Roman" w:cs="Times New Roman"/>
          <w:lang w:val="en-US" w:bidi="en-US"/>
          <w:color w:val="111111"/>
          <w:sz w:val="28"/>
          <w:szCs w:val="28"/>
          <w:rtl/>
        </w:rPr>
        <w:t xml:space="preserve">936.</w:t>
      </w:r>
    </w:p>
    <w:p>
      <w:pPr>
        <w:pStyle w:val="BookText"/>
      </w:pPr>
      <w:r>
        <w:rPr>
          <w:rFonts w:ascii="IRNazanin" w:hAnsi="IRNazanin" w:eastAsia="IRNazanin" w:cs="IRNazanin"/>
          <w:lang w:bidi="fa-IR"/>
          <w:color w:val="111111"/>
          <w:sz w:val="28"/>
          <w:szCs w:val="28"/>
          <w:rtl/>
        </w:rPr>
        <w:t xml:space="preserve">يزد؛ وزیری؛ شماره نسخه: 2411</w:t>
      </w:r>
    </w:p>
    <w:p>
      <w:pPr>
        <w:pStyle w:val="BookText"/>
      </w:pPr>
      <w:r>
        <w:rPr>
          <w:rFonts w:ascii="IRNazanin" w:hAnsi="IRNazanin" w:eastAsia="IRNazanin" w:cs="IRNazanin"/>
          <w:lang w:bidi="fa-IR"/>
          <w:color w:val="111111"/>
          <w:sz w:val="28"/>
          <w:szCs w:val="28"/>
          <w:rtl/>
        </w:rPr>
        <w:t xml:space="preserve">آغاز: احوالات رئيس الموحدین کمیل بن زیاد نخعی رحمة الله عليه مخفی نماند که.</w:t>
      </w:r>
    </w:p>
    <w:p>
      <w:pPr>
        <w:pStyle w:val="BookText"/>
      </w:pPr>
      <w:r>
        <w:rPr>
          <w:rFonts w:ascii="IRNazanin" w:hAnsi="IRNazanin" w:eastAsia="IRNazanin" w:cs="IRNazanin"/>
          <w:lang w:bidi="fa-IR"/>
          <w:color w:val="111111"/>
          <w:sz w:val="28"/>
          <w:szCs w:val="28"/>
          <w:rtl/>
        </w:rPr>
        <w:t xml:space="preserve">مشتمل بر مطالب تاریخی و اشعار فارسی از قاآنی، حافظ، ملای روم، ناصر خسرو و وحشی بافقی و غیره؛ خط: نستعلیق، بی کا، بی تا؛ اهدایی: وزیری؛ کاغذ: فرنگی، جلد: مقوایی روکش کاغذ رنگین، 352 گ، مختلف السطر، اندازه: 16</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4 - 1284].</w:t>
      </w:r>
    </w:p>
    <w:p>
      <w:pPr>
        <w:pStyle w:val="BookText"/>
      </w:pPr>
      <w:r>
        <w:rPr>
          <w:rFonts w:ascii="Times New Roman" w:hAnsi="Times New Roman" w:eastAsia="Times New Roman" w:cs="Times New Roman"/>
          <w:lang w:val="en-US" w:bidi="en-US"/>
          <w:color w:val="111111"/>
          <w:sz w:val="28"/>
          <w:szCs w:val="28"/>
          <w:rtl/>
        </w:rPr>
        <w:t xml:space="preserve">937.</w:t>
      </w:r>
    </w:p>
    <w:p>
      <w:pPr>
        <w:pStyle w:val="BookText"/>
      </w:pPr>
      <w:r>
        <w:rPr>
          <w:rFonts w:ascii="IRNazanin" w:hAnsi="IRNazanin" w:eastAsia="IRNazanin" w:cs="IRNazanin"/>
          <w:lang w:bidi="fa-IR"/>
          <w:color w:val="111111"/>
          <w:sz w:val="28"/>
          <w:szCs w:val="28"/>
          <w:rtl/>
        </w:rPr>
        <w:t xml:space="preserve">تهران؛ مجلس؛ شماره نسخه: 17788</w:t>
      </w:r>
    </w:p>
    <w:p>
      <w:pPr>
        <w:pStyle w:val="BookText"/>
      </w:pPr>
      <w:r>
        <w:rPr>
          <w:rFonts w:ascii="IRNazanin" w:hAnsi="IRNazanin" w:eastAsia="IRNazanin" w:cs="IRNazanin"/>
          <w:lang w:bidi="fa-IR"/>
          <w:color w:val="111111"/>
          <w:sz w:val="28"/>
          <w:szCs w:val="28"/>
          <w:rtl/>
        </w:rPr>
        <w:t xml:space="preserve">مسائل مختلف فقهی و تاریخی و ادبی منقول از بعضی مأخذ نادر؛ بی کا، بی تا [د.ث. مجلس].</w:t>
      </w:r>
    </w:p>
    <w:p>
      <w:pPr>
        <w:pStyle w:val="BookText"/>
      </w:pPr>
      <w:r>
        <w:rPr>
          <w:rFonts w:ascii="Times New Roman" w:hAnsi="Times New Roman" w:eastAsia="Times New Roman" w:cs="Times New Roman"/>
          <w:lang w:val="en-US" w:bidi="en-US"/>
          <w:color w:val="111111"/>
          <w:sz w:val="28"/>
          <w:szCs w:val="28"/>
          <w:rtl/>
        </w:rPr>
        <w:t xml:space="preserve">938.</w:t>
      </w:r>
    </w:p>
    <w:p>
      <w:pPr>
        <w:pStyle w:val="BookText"/>
      </w:pPr>
      <w:r>
        <w:rPr>
          <w:rFonts w:ascii="IRNazanin" w:hAnsi="IRNazanin" w:eastAsia="IRNazanin" w:cs="IRNazanin"/>
          <w:lang w:bidi="fa-IR"/>
          <w:color w:val="111111"/>
          <w:sz w:val="28"/>
          <w:szCs w:val="28"/>
          <w:rtl/>
        </w:rPr>
        <w:t xml:space="preserve">قم؛ مسجد اعظم، شماره نسخه: 1256</w:t>
      </w:r>
    </w:p>
    <w:p>
      <w:pPr>
        <w:sectPr>
          <w:footerReference w:type="default" r:id="rId8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خبر کن ما را از آدمیان که بود او را چهل نوبت کشتند هر نوبت خدایتعالی او را زنده کردانید؛ انجام: مرا در این قلعه صد وده تن دشمنان در بند است همه جوانان و دلاوران و زبردست ایشان.</w:t>
      </w:r>
    </w:p>
    <w:p>
      <w:pPr>
        <w:pStyle w:val="BookText"/>
      </w:pPr>
      <w:r>
        <w:rPr>
          <w:rFonts w:ascii="IRNazanin" w:hAnsi="IRNazanin" w:eastAsia="IRNazanin" w:cs="IRNazanin"/>
          <w:lang w:bidi="fa-IR"/>
          <w:color w:val="111111"/>
          <w:sz w:val="28"/>
          <w:szCs w:val="28"/>
          <w:rtl/>
        </w:rPr>
        <w:t xml:space="preserve">داستان هایی از جرجیس، حضرت علی، عمار، محمد بن ابوبکر نقل کرده است و همه آنها به نثر است با عناوین «راویان اخبار و ناقلان آثار چنین روایت کرده اند»؛ خط: نستعلیق، بی کا، بی تا؛ افتادگی: آغاز و انجام؛ جلد: مقوا، 30 گ، 15 سطر، اندازه: 17</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مخ: 2 - 614].</w:t>
      </w:r>
    </w:p>
    <w:p>
      <w:pPr>
        <w:pStyle w:val="BookText"/>
      </w:pPr>
      <w:r>
        <w:rPr>
          <w:rFonts w:ascii="Times New Roman" w:hAnsi="Times New Roman" w:eastAsia="Times New Roman" w:cs="Times New Roman"/>
          <w:lang w:val="en-US" w:bidi="en-US"/>
          <w:color w:val="111111"/>
          <w:sz w:val="28"/>
          <w:szCs w:val="28"/>
          <w:rtl/>
        </w:rPr>
        <w:t xml:space="preserve">939.</w:t>
      </w:r>
    </w:p>
    <w:p>
      <w:pPr>
        <w:pStyle w:val="BookText"/>
      </w:pPr>
      <w:r>
        <w:rPr>
          <w:rFonts w:ascii="IRNazanin" w:hAnsi="IRNazanin" w:eastAsia="IRNazanin" w:cs="IRNazanin"/>
          <w:lang w:bidi="fa-IR"/>
          <w:color w:val="111111"/>
          <w:sz w:val="28"/>
          <w:szCs w:val="28"/>
          <w:rtl/>
        </w:rPr>
        <w:t xml:space="preserve">مشهد؛ رضوی؛ شماره نسخه: 15562</w:t>
      </w:r>
    </w:p>
    <w:p>
      <w:pPr>
        <w:pStyle w:val="BookText"/>
      </w:pPr>
      <w:r>
        <w:rPr>
          <w:rFonts w:ascii="IRNazanin" w:hAnsi="IRNazanin" w:eastAsia="IRNazanin" w:cs="IRNazanin"/>
          <w:lang w:bidi="fa-IR"/>
          <w:color w:val="111111"/>
          <w:sz w:val="28"/>
          <w:szCs w:val="28"/>
          <w:rtl/>
        </w:rPr>
        <w:t xml:space="preserve">آغاز: قوله تعلی و اقیموا الصلوه و اتوا الزكوه؛ انجام: من المعصومين برحمتك يا ارحم الراحمين يا مرسل الرياح.</w:t>
      </w:r>
    </w:p>
    <w:p>
      <w:pPr>
        <w:pStyle w:val="BookText"/>
      </w:pPr>
      <w:r>
        <w:rPr>
          <w:rFonts w:ascii="IRNazanin" w:hAnsi="IRNazanin" w:eastAsia="IRNazanin" w:cs="IRNazanin"/>
          <w:lang w:bidi="fa-IR"/>
          <w:color w:val="111111"/>
          <w:sz w:val="28"/>
          <w:szCs w:val="28"/>
          <w:rtl/>
        </w:rPr>
        <w:t xml:space="preserve">خط: نستعلیق، بی کا، بی تا؛ افتادگی: آغاز کاغذ: فستقی، جلد: تيماج [رایانه].</w:t>
      </w:r>
    </w:p>
    <w:p>
      <w:pPr>
        <w:pStyle w:val="BookText"/>
      </w:pPr>
      <w:r>
        <w:rPr>
          <w:rFonts w:ascii="Times New Roman" w:hAnsi="Times New Roman" w:eastAsia="Times New Roman" w:cs="Times New Roman"/>
          <w:lang w:val="en-US" w:bidi="en-US"/>
          <w:color w:val="111111"/>
          <w:sz w:val="28"/>
          <w:szCs w:val="28"/>
          <w:rtl/>
        </w:rPr>
        <w:t xml:space="preserve">940.</w:t>
      </w:r>
    </w:p>
    <w:p>
      <w:pPr>
        <w:pStyle w:val="BookText"/>
      </w:pPr>
      <w:r>
        <w:rPr>
          <w:rFonts w:ascii="IRNazanin" w:hAnsi="IRNazanin" w:eastAsia="IRNazanin" w:cs="IRNazanin"/>
          <w:lang w:bidi="fa-IR"/>
          <w:color w:val="111111"/>
          <w:sz w:val="28"/>
          <w:szCs w:val="28"/>
          <w:rtl/>
        </w:rPr>
        <w:t xml:space="preserve">مشهد؛ رضوی؛ شماره نسخه: 10887</w:t>
      </w:r>
    </w:p>
    <w:p>
      <w:pPr>
        <w:pStyle w:val="BookText"/>
      </w:pPr>
      <w:r>
        <w:rPr>
          <w:rFonts w:ascii="IRNazanin" w:hAnsi="IRNazanin" w:eastAsia="IRNazanin" w:cs="IRNazanin"/>
          <w:lang w:bidi="fa-IR"/>
          <w:color w:val="111111"/>
          <w:sz w:val="28"/>
          <w:szCs w:val="28"/>
          <w:rtl/>
        </w:rPr>
        <w:t xml:space="preserve">آغاز: في السفر از حضرت صادق منقول است؛ انجام: به جهت آنکه زیاده است عمر از بیشتر است خط: نستعلیق، بی کا، بی تا؛ اهدایی: محمد ایرانی؛ کاغذ: نخودی نباتی، جلد: تیماج [رایانه].</w:t>
      </w:r>
    </w:p>
    <w:p>
      <w:pPr>
        <w:pStyle w:val="BookText"/>
      </w:pPr>
      <w:r>
        <w:rPr>
          <w:rFonts w:ascii="Times New Roman" w:hAnsi="Times New Roman" w:eastAsia="Times New Roman" w:cs="Times New Roman"/>
          <w:lang w:val="en-US" w:bidi="en-US"/>
          <w:color w:val="111111"/>
          <w:sz w:val="28"/>
          <w:szCs w:val="28"/>
          <w:rtl/>
        </w:rPr>
        <w:t xml:space="preserve">941.</w:t>
      </w:r>
    </w:p>
    <w:p>
      <w:pPr>
        <w:pStyle w:val="BookText"/>
      </w:pPr>
      <w:r>
        <w:rPr>
          <w:rFonts w:ascii="IRNazanin" w:hAnsi="IRNazanin" w:eastAsia="IRNazanin" w:cs="IRNazanin"/>
          <w:lang w:bidi="fa-IR"/>
          <w:color w:val="111111"/>
          <w:sz w:val="28"/>
          <w:szCs w:val="28"/>
          <w:rtl/>
        </w:rPr>
        <w:t xml:space="preserve">مشهد؛ رضوی؛ شماره نسخه: 15329</w:t>
      </w:r>
    </w:p>
    <w:p>
      <w:pPr>
        <w:pStyle w:val="BookText"/>
      </w:pPr>
      <w:r>
        <w:rPr>
          <w:rFonts w:ascii="IRNazanin" w:hAnsi="IRNazanin" w:eastAsia="IRNazanin" w:cs="IRNazanin"/>
          <w:lang w:bidi="fa-IR"/>
          <w:color w:val="111111"/>
          <w:sz w:val="28"/>
          <w:szCs w:val="28"/>
          <w:rtl/>
        </w:rPr>
        <w:t xml:space="preserve">آغاز: چوت از جانب خداوند جليل خطاب رسید بنلک الموت که ای ملک الموت برو بزمین و بخدمت حبیب؛ انجام: ای جوان امروز چون روز عید است و رسول خدا از برای نماز.</w:t>
      </w:r>
    </w:p>
    <w:p>
      <w:pPr>
        <w:pStyle w:val="BookText"/>
      </w:pPr>
      <w:r>
        <w:rPr>
          <w:rFonts w:ascii="IRNazanin" w:hAnsi="IRNazanin" w:eastAsia="IRNazanin" w:cs="IRNazanin"/>
          <w:lang w:bidi="fa-IR"/>
          <w:color w:val="111111"/>
          <w:sz w:val="28"/>
          <w:szCs w:val="28"/>
          <w:rtl/>
        </w:rPr>
        <w:t xml:space="preserve">خط: نستعلیق تحریری، بی کا، بی تا [الفبائی ف: - 634].</w:t>
      </w:r>
    </w:p>
    <w:p>
      <w:pPr>
        <w:pStyle w:val="BookText"/>
      </w:pPr>
      <w:r>
        <w:rPr>
          <w:rFonts w:ascii="Times New Roman" w:hAnsi="Times New Roman" w:eastAsia="Times New Roman" w:cs="Times New Roman"/>
          <w:lang w:val="en-US" w:bidi="en-US"/>
          <w:color w:val="111111"/>
          <w:sz w:val="28"/>
          <w:szCs w:val="28"/>
          <w:rtl/>
        </w:rPr>
        <w:t xml:space="preserve">942.</w:t>
      </w:r>
    </w:p>
    <w:p>
      <w:pPr>
        <w:pStyle w:val="BookText"/>
      </w:pPr>
      <w:r>
        <w:rPr>
          <w:rFonts w:ascii="IRNazanin" w:hAnsi="IRNazanin" w:eastAsia="IRNazanin" w:cs="IRNazanin"/>
          <w:lang w:bidi="fa-IR"/>
          <w:color w:val="111111"/>
          <w:sz w:val="28"/>
          <w:szCs w:val="28"/>
          <w:rtl/>
        </w:rPr>
        <w:t xml:space="preserve">تهران؛ ملی؛ شماره نسخه: 17973</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205 گ، اندازه: 10/5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943.</w:t>
      </w:r>
    </w:p>
    <w:p>
      <w:pPr>
        <w:pStyle w:val="BookText"/>
      </w:pPr>
      <w:r>
        <w:rPr>
          <w:rFonts w:ascii="IRNazanin" w:hAnsi="IRNazanin" w:eastAsia="IRNazanin" w:cs="IRNazanin"/>
          <w:lang w:bidi="fa-IR"/>
          <w:color w:val="111111"/>
          <w:sz w:val="28"/>
          <w:szCs w:val="28"/>
          <w:rtl/>
        </w:rPr>
        <w:t xml:space="preserve">تهران: ملی؛ شماره نسخه: 17953</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116 گ، اندازه: 11/5</w:t>
      </w:r>
      <w:r>
        <w:rPr>
          <w:rFonts w:ascii="Times New Roman" w:hAnsi="Times New Roman" w:eastAsia="Times New Roman" w:cs="Times New Roman"/>
          <w:lang w:val="en-US" w:bidi="en-US"/>
          <w:color w:val="111111"/>
          <w:sz w:val="28"/>
          <w:szCs w:val="28"/>
          <w:rtl/>
        </w:rPr>
        <w:t xml:space="preserve">×19/3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944.</w:t>
      </w:r>
    </w:p>
    <w:p>
      <w:pPr>
        <w:pStyle w:val="BookText"/>
      </w:pPr>
      <w:r>
        <w:rPr>
          <w:rFonts w:ascii="IRNazanin" w:hAnsi="IRNazanin" w:eastAsia="IRNazanin" w:cs="IRNazanin"/>
          <w:lang w:bidi="fa-IR"/>
          <w:color w:val="111111"/>
          <w:sz w:val="28"/>
          <w:szCs w:val="28"/>
          <w:rtl/>
        </w:rPr>
        <w:t xml:space="preserve">تهران؛ مجلس؛ شماره نسخه: 14149</w:t>
      </w:r>
    </w:p>
    <w:p>
      <w:pPr>
        <w:pStyle w:val="BookText"/>
      </w:pPr>
      <w:r>
        <w:rPr>
          <w:rFonts w:ascii="IRNazanin" w:hAnsi="IRNazanin" w:eastAsia="IRNazanin" w:cs="IRNazanin"/>
          <w:lang w:bidi="fa-IR"/>
          <w:color w:val="111111"/>
          <w:sz w:val="28"/>
          <w:szCs w:val="28"/>
          <w:rtl/>
        </w:rPr>
        <w:t xml:space="preserve">جنگی از قرن یازدهم که گرد آورنده آن گویا شاعری متخلص به «مشتاق» است که در پایان جنگ اشعاری از خویش با عنوان «لمؤلفه» می آورد. شامل: 1. دیوان حافظ؛ 2. تحفة العراقين از خاقانی؛ 3. قصایدی از خاقانی، انوری، سنایی، سعدی شیرازی؛ 4. دیوان قاسم سمنانی؛ 5. سوز و گداز از هجری تفرشی؛ 6. مرآت الجمال فيما يعلم من ظواهر الافعال = فراست (163پ-165پ)؛ 7. اخبار الانسان؛ 8. جنگ شعر؛ 9. شعری از جامع جنگ با تخلص مشتاق (185) 10. رساله در عشق (186ر -187پ) نسخه حاضر بخشی از یک رساله است. آغاز: «صاحب التهم و النفس الصعداء ... گفته اند عشق مرضیست وسواسی این سخن دورست از حق شناسی بیمار عشق از این حیثیت که مستغرق جمال حبیب است مستغنی از علاج طبيب است»؛ 11. دیوان حافظ (بخش دیگر)؛ 12. انوار حکمت = نصایح یوسفی؛ یوسفی هروی، يوسف بن محمد؛ 13. فتحنامه شاه عباس (198ر-198پ)، فتح نامه ای که شاه عباس بعد از فتح آذربایجان و شیروان و گنجه به یکی از شاهان نوشته است، نسخه حاضر از آغاز افتادگی دارد؛ 14. فتح نامه شاه عباس به شاه نواز خان هندی (198 -199ر)، آغاز: «چون دریای مناقب و قلزم محامدی عالیحضرت با رفعت بلند مرتبه»؛ 15. نامه ای که برای تأیید سیادت ابوالقاسم سراجا نوشته شده است (199ر199پ)؛ خط شکسته نستعلیق، بی کا، بی تا؛ بی کا، بی تا؛ جلد: تیماج قهوه ای، 199گ، مختلف السطر چلیپایی ، اندازه: 15</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38 - 187].</w:t>
      </w:r>
    </w:p>
    <w:p>
      <w:pPr>
        <w:pStyle w:val="BookText"/>
      </w:pPr>
      <w:r>
        <w:rPr>
          <w:rFonts w:ascii="Times New Roman" w:hAnsi="Times New Roman" w:eastAsia="Times New Roman" w:cs="Times New Roman"/>
          <w:lang w:val="en-US" w:bidi="en-US"/>
          <w:color w:val="111111"/>
          <w:sz w:val="28"/>
          <w:szCs w:val="28"/>
          <w:rtl/>
        </w:rPr>
        <w:t xml:space="preserve">945.</w:t>
      </w:r>
    </w:p>
    <w:p>
      <w:pPr>
        <w:pStyle w:val="BookText"/>
      </w:pPr>
      <w:r>
        <w:rPr>
          <w:rFonts w:ascii="IRNazanin" w:hAnsi="IRNazanin" w:eastAsia="IRNazanin" w:cs="IRNazanin"/>
          <w:lang w:bidi="fa-IR"/>
          <w:color w:val="111111"/>
          <w:sz w:val="28"/>
          <w:szCs w:val="28"/>
          <w:rtl/>
        </w:rPr>
        <w:t xml:space="preserve">تهران؛ مجلس؛ شماره نسخه: 17624</w:t>
      </w:r>
    </w:p>
    <w:p>
      <w:pPr>
        <w:pStyle w:val="BookText"/>
      </w:pPr>
      <w:r>
        <w:rPr>
          <w:rFonts w:ascii="IRNazanin" w:hAnsi="IRNazanin" w:eastAsia="IRNazanin" w:cs="IRNazanin"/>
          <w:lang w:bidi="fa-IR"/>
          <w:color w:val="111111"/>
          <w:sz w:val="28"/>
          <w:szCs w:val="28"/>
          <w:rtl/>
        </w:rPr>
        <w:t xml:space="preserve">جنگ اعتقادی - طبی. منظومه ای دارای یک مقدمه در شرح برخی مبارزات اعتقادی و منظومه در خواص طبیعی و مفردات؛ بی کا، بی تا [د.ث. مجلس].</w:t>
      </w:r>
    </w:p>
    <w:p>
      <w:pPr>
        <w:pStyle w:val="BookText"/>
      </w:pPr>
      <w:r>
        <w:rPr>
          <w:rFonts w:ascii="Times New Roman" w:hAnsi="Times New Roman" w:eastAsia="Times New Roman" w:cs="Times New Roman"/>
          <w:lang w:val="en-US" w:bidi="en-US"/>
          <w:color w:val="111111"/>
          <w:sz w:val="28"/>
          <w:szCs w:val="28"/>
          <w:rtl/>
        </w:rPr>
        <w:t xml:space="preserve">946.</w:t>
      </w:r>
    </w:p>
    <w:p>
      <w:pPr>
        <w:pStyle w:val="BookText"/>
      </w:pPr>
      <w:r>
        <w:rPr>
          <w:rFonts w:ascii="IRNazanin" w:hAnsi="IRNazanin" w:eastAsia="IRNazanin" w:cs="IRNazanin"/>
          <w:lang w:bidi="fa-IR"/>
          <w:color w:val="111111"/>
          <w:sz w:val="28"/>
          <w:szCs w:val="28"/>
          <w:rtl/>
        </w:rPr>
        <w:t xml:space="preserve">قم؛ مسجد اعظم، شماره نسخه: 4115</w:t>
      </w:r>
    </w:p>
    <w:p>
      <w:pPr>
        <w:pStyle w:val="BookText"/>
      </w:pPr>
      <w:r>
        <w:rPr>
          <w:rFonts w:ascii="IRNazanin" w:hAnsi="IRNazanin" w:eastAsia="IRNazanin" w:cs="IRNazanin"/>
          <w:lang w:bidi="fa-IR"/>
          <w:color w:val="111111"/>
          <w:sz w:val="28"/>
          <w:szCs w:val="28"/>
          <w:rtl/>
        </w:rPr>
        <w:t xml:space="preserve">آغاز: تاریخ ایران را به چهار قسمت نموده اند از این قرار: تاریخ قدیم، تاریخ قرون وسطی، تاریخ جدید، تاریخ معاصر؛ انجام: و اهمیت تاریخی دولت اسلامی مخصوص همین است که ملل مختلفه را به یکدیگر مربوط و نزدیکی ساخته و از اختلاط تمدن آنها تشکیل تمدن تازه ای داده و آن تمدن را به اروپاییان جاهل قرون وسطی آموخته و اساس و شالوده تمدن امروزه اروپا را ریخته است.</w:t>
      </w:r>
    </w:p>
    <w:p>
      <w:pPr>
        <w:pStyle w:val="BookText"/>
      </w:pPr>
      <w:r>
        <w:rPr>
          <w:rFonts w:ascii="IRNazanin" w:hAnsi="IRNazanin" w:eastAsia="IRNazanin" w:cs="IRNazanin"/>
          <w:lang w:bidi="fa-IR"/>
          <w:color w:val="111111"/>
          <w:sz w:val="28"/>
          <w:szCs w:val="28"/>
          <w:rtl/>
        </w:rPr>
        <w:t xml:space="preserve">بخش های مختلفی از جزوات درسی در موضوعات تاریخ ایران، تاریخ طبیعی جهان و تاریخ عمومی می باشد؛ خط: نستعلیق، بی کا، بی تا؛ چند برگ در جغرافیای طبیعی استرالیا در ابتدای نسخه؛ جلد: گالینگور سبز، 241 گ، اندازه: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مخ: 2 - 603].</w:t>
      </w:r>
    </w:p>
    <w:p>
      <w:pPr>
        <w:pStyle w:val="BookText"/>
      </w:pPr>
      <w:r>
        <w:rPr>
          <w:rFonts w:ascii="Times New Roman" w:hAnsi="Times New Roman" w:eastAsia="Times New Roman" w:cs="Times New Roman"/>
          <w:lang w:val="en-US" w:bidi="en-US"/>
          <w:color w:val="111111"/>
          <w:sz w:val="28"/>
          <w:szCs w:val="28"/>
          <w:rtl/>
        </w:rPr>
        <w:t xml:space="preserve">947.</w:t>
      </w:r>
    </w:p>
    <w:p>
      <w:pPr>
        <w:pStyle w:val="BookText"/>
      </w:pPr>
      <w:r>
        <w:rPr>
          <w:rFonts w:ascii="IRNazanin" w:hAnsi="IRNazanin" w:eastAsia="IRNazanin" w:cs="IRNazanin"/>
          <w:lang w:bidi="fa-IR"/>
          <w:color w:val="111111"/>
          <w:sz w:val="28"/>
          <w:szCs w:val="28"/>
          <w:rtl/>
        </w:rPr>
        <w:t xml:space="preserve">تهران؛ دانشگاه؛ شماره نسخه: 9530</w:t>
      </w:r>
    </w:p>
    <w:p>
      <w:pPr>
        <w:pStyle w:val="BookText"/>
      </w:pPr>
      <w:r>
        <w:rPr>
          <w:rFonts w:ascii="IRNazanin" w:hAnsi="IRNazanin" w:eastAsia="IRNazanin" w:cs="IRNazanin"/>
          <w:lang w:bidi="fa-IR"/>
          <w:color w:val="111111"/>
          <w:sz w:val="28"/>
          <w:szCs w:val="28"/>
          <w:rtl/>
        </w:rPr>
        <w:t xml:space="preserve">به فارسی از خاندان شیبانی؛ خط: نستعلیق چلیپا، بی کا، بی تا؛ به خط شماره پیش راسته و چلیپا؛ کاغذ: فرنگی، 77 گ، 15 سطر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17 - 393].</w:t>
      </w:r>
    </w:p>
    <w:p>
      <w:pPr>
        <w:pStyle w:val="BookText"/>
      </w:pPr>
      <w:r>
        <w:rPr>
          <w:rFonts w:ascii="Times New Roman" w:hAnsi="Times New Roman" w:eastAsia="Times New Roman" w:cs="Times New Roman"/>
          <w:lang w:val="en-US" w:bidi="en-US"/>
          <w:color w:val="111111"/>
          <w:sz w:val="28"/>
          <w:szCs w:val="28"/>
          <w:rtl/>
        </w:rPr>
        <w:t xml:space="preserve">948.</w:t>
      </w:r>
    </w:p>
    <w:p>
      <w:pPr>
        <w:pStyle w:val="BookText"/>
      </w:pPr>
      <w:r>
        <w:rPr>
          <w:rFonts w:ascii="IRNazanin" w:hAnsi="IRNazanin" w:eastAsia="IRNazanin" w:cs="IRNazanin"/>
          <w:lang w:bidi="fa-IR"/>
          <w:color w:val="111111"/>
          <w:sz w:val="28"/>
          <w:szCs w:val="28"/>
          <w:rtl/>
        </w:rPr>
        <w:t xml:space="preserve">مشهد؛ ادبیات، شماره نسخه: 168 فرخ</w:t>
      </w:r>
    </w:p>
    <w:p>
      <w:pPr>
        <w:pStyle w:val="BookText"/>
      </w:pPr>
      <w:r>
        <w:rPr>
          <w:rFonts w:ascii="IRNazanin" w:hAnsi="IRNazanin" w:eastAsia="IRNazanin" w:cs="IRNazanin"/>
          <w:lang w:bidi="fa-IR"/>
          <w:color w:val="111111"/>
          <w:sz w:val="28"/>
          <w:szCs w:val="28"/>
          <w:rtl/>
        </w:rPr>
        <w:t xml:space="preserve">جنگ حقی. در هامش صفحه اول شرجي آمده در مورد چکامه های که در عرض یک هفته سروده و به اعلی حضرت رضاشاه پهلوی تقدیم داشته؛ خط: نستعلیق شکسته، بی کا، بی تا؛ کاغذ فرنگی، جلد: مقوا رویه مشکی، 370 گ، 15 سطر (12</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×27/5 </w:t>
      </w:r>
      <w:r>
        <w:rPr>
          <w:rFonts w:ascii="IRNazanin" w:hAnsi="IRNazanin" w:eastAsia="IRNazanin" w:cs="IRNazanin"/>
          <w:lang w:bidi="fa-IR"/>
          <w:color w:val="111111"/>
          <w:sz w:val="28"/>
          <w:szCs w:val="28"/>
          <w:rtl/>
        </w:rPr>
        <w:t xml:space="preserve">سم [ف: - 44].</w:t>
      </w:r>
    </w:p>
    <w:p>
      <w:pPr>
        <w:pStyle w:val="BookText"/>
      </w:pPr>
      <w:r>
        <w:rPr>
          <w:rFonts w:ascii="Times New Roman" w:hAnsi="Times New Roman" w:eastAsia="Times New Roman" w:cs="Times New Roman"/>
          <w:lang w:val="en-US" w:bidi="en-US"/>
          <w:color w:val="111111"/>
          <w:sz w:val="28"/>
          <w:szCs w:val="28"/>
          <w:rtl/>
        </w:rPr>
        <w:t xml:space="preserve">949.</w:t>
      </w:r>
    </w:p>
    <w:p>
      <w:pPr>
        <w:pStyle w:val="BookText"/>
      </w:pPr>
      <w:r>
        <w:rPr>
          <w:rFonts w:ascii="IRNazanin" w:hAnsi="IRNazanin" w:eastAsia="IRNazanin" w:cs="IRNazanin"/>
          <w:lang w:bidi="fa-IR"/>
          <w:color w:val="111111"/>
          <w:sz w:val="28"/>
          <w:szCs w:val="28"/>
          <w:rtl/>
        </w:rPr>
        <w:t xml:space="preserve">تهران: انجمن آثار و مفاخر فرهنگی؛ شماره نسخه: 81/3</w:t>
      </w:r>
    </w:p>
    <w:p>
      <w:pPr>
        <w:pStyle w:val="BookText"/>
      </w:pPr>
      <w:r>
        <w:rPr>
          <w:rFonts w:ascii="IRNazanin" w:hAnsi="IRNazanin" w:eastAsia="IRNazanin" w:cs="IRNazanin"/>
          <w:lang w:bidi="fa-IR"/>
          <w:color w:val="111111"/>
          <w:sz w:val="28"/>
          <w:szCs w:val="28"/>
          <w:rtl/>
        </w:rPr>
        <w:t xml:space="preserve">آغاز: بسمله - حکایت تولد حضرت محمد (صلی الله علیه وسلم) و کشتی گرفتن با ابوجهل، روایت کرده اند بزرگان دین که محمد المصطفى (صلی الله علیه وسلم) از مادر متولد؛ انجام: جواب بگو که در دهان یک ملائکه نهاده است که نام او رحمت است از آن سبب است و السلام على من اتبع الهدی.</w:t>
      </w:r>
    </w:p>
    <w:p>
      <w:pPr>
        <w:pStyle w:val="BookText"/>
      </w:pPr>
      <w:r>
        <w:rPr>
          <w:rFonts w:ascii="IRNazanin" w:hAnsi="IRNazanin" w:eastAsia="IRNazanin" w:cs="IRNazanin"/>
          <w:lang w:bidi="fa-IR"/>
          <w:color w:val="111111"/>
          <w:sz w:val="28"/>
          <w:szCs w:val="28"/>
          <w:rtl/>
        </w:rPr>
        <w:t xml:space="preserve">در این نسخه پنج حکایت آمده: 1. حکایت تولد پیغمبر؛ 2. -
</w:t>
      </w:r>
    </w:p>
    <w:p>
      <w:pPr>
        <w:sectPr>
          <w:footerReference w:type="default" r:id="rId8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حکایت وفایابی بنی آدم و هدهد با سلیمان؛ 3. حکایت هاروت و ماروت؛ 4. حکایت هارون الرشید با ابوالقاسم؛ 5. حکایت بهرام گور. در آخر کتاب از اواخر صفحه 195 تا 202 چند سؤال و جواب مذهبی است؛ بی کا، بی تا، کاغذ: فرنگی الوان، جلد: تیماج تریاکی، 77 ص (128-204)، 17 سطر، اندازه: 14/5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- 120].</w:t>
      </w:r>
    </w:p>
    <w:p>
      <w:pPr>
        <w:pStyle w:val="BookText"/>
      </w:pPr>
      <w:r>
        <w:rPr>
          <w:rFonts w:ascii="Times New Roman" w:hAnsi="Times New Roman" w:eastAsia="Times New Roman" w:cs="Times New Roman"/>
          <w:lang w:val="en-US" w:bidi="en-US"/>
          <w:color w:val="111111"/>
          <w:sz w:val="28"/>
          <w:szCs w:val="28"/>
          <w:rtl/>
        </w:rPr>
        <w:t xml:space="preserve">950.</w:t>
      </w:r>
    </w:p>
    <w:p>
      <w:pPr>
        <w:pStyle w:val="BookText"/>
      </w:pPr>
      <w:r>
        <w:rPr>
          <w:rFonts w:ascii="IRNazanin" w:hAnsi="IRNazanin" w:eastAsia="IRNazanin" w:cs="IRNazanin"/>
          <w:lang w:bidi="fa-IR"/>
          <w:color w:val="111111"/>
          <w:sz w:val="28"/>
          <w:szCs w:val="28"/>
          <w:rtl/>
        </w:rPr>
        <w:t xml:space="preserve">قم، مسجد اعظم، شماره نسخه: 1421/4</w:t>
      </w:r>
    </w:p>
    <w:p>
      <w:pPr>
        <w:pStyle w:val="BookText"/>
      </w:pPr>
      <w:r>
        <w:rPr>
          <w:rFonts w:ascii="IRNazanin" w:hAnsi="IRNazanin" w:eastAsia="IRNazanin" w:cs="IRNazanin"/>
          <w:lang w:bidi="fa-IR"/>
          <w:color w:val="111111"/>
          <w:sz w:val="28"/>
          <w:szCs w:val="28"/>
          <w:rtl/>
        </w:rPr>
        <w:t xml:space="preserve">آغاز: حدیث امیر تیمور مروی است که چون امیر تیمور گورکانی شام را مسخر نمود پس از آن که مردم شام مطيع و منقاد او شدند شخصی از ندهای امیر عرض نمود که والی شام را دختری است؛ انجام: بخوابیدم بر گهواره تو *** نه من، نه عمه بیچاره تو / خدایا درد علی درمان ندارد *** گلویش طاقت پیکان ندارد.</w:t>
      </w:r>
    </w:p>
    <w:p>
      <w:pPr>
        <w:pStyle w:val="BookText"/>
      </w:pPr>
      <w:r>
        <w:rPr>
          <w:rFonts w:ascii="IRNazanin" w:hAnsi="IRNazanin" w:eastAsia="IRNazanin" w:cs="IRNazanin"/>
          <w:lang w:bidi="fa-IR"/>
          <w:color w:val="111111"/>
          <w:sz w:val="28"/>
          <w:szCs w:val="28"/>
          <w:rtl/>
        </w:rPr>
        <w:t xml:space="preserve">حکایات پراکنده ای است از حادثه جانسوز عاشورا، وفات حضرت زهرا سلام الله عليه، حکایت امیر تیمور، حديث فتح خیبر، که به نظم و نثر آمده؛ خط: نستعلیق و تحریری، بی کا، بی تا؛ افتادگی: آغاز و انجام؛ جلد: مقوا، 82 گ، مختلف السطر،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مخ: 2 - 604].</w:t>
      </w:r>
    </w:p>
    <w:p>
      <w:pPr>
        <w:pStyle w:val="BookText"/>
      </w:pPr>
      <w:r>
        <w:rPr>
          <w:rFonts w:ascii="Times New Roman" w:hAnsi="Times New Roman" w:eastAsia="Times New Roman" w:cs="Times New Roman"/>
          <w:lang w:val="en-US" w:bidi="en-US"/>
          <w:color w:val="111111"/>
          <w:sz w:val="28"/>
          <w:szCs w:val="28"/>
          <w:rtl/>
        </w:rPr>
        <w:t xml:space="preserve">951.</w:t>
      </w:r>
    </w:p>
    <w:p>
      <w:pPr>
        <w:pStyle w:val="BookText"/>
      </w:pPr>
      <w:r>
        <w:rPr>
          <w:rFonts w:ascii="IRNazanin" w:hAnsi="IRNazanin" w:eastAsia="IRNazanin" w:cs="IRNazanin"/>
          <w:lang w:bidi="fa-IR"/>
          <w:color w:val="111111"/>
          <w:sz w:val="28"/>
          <w:szCs w:val="28"/>
          <w:rtl/>
        </w:rPr>
        <w:t xml:space="preserve">تهران؛ نوربخش؛ شماره نسخه: 52</w:t>
      </w:r>
    </w:p>
    <w:p>
      <w:pPr>
        <w:pStyle w:val="BookText"/>
      </w:pPr>
      <w:r>
        <w:rPr>
          <w:rFonts w:ascii="IRNazanin" w:hAnsi="IRNazanin" w:eastAsia="IRNazanin" w:cs="IRNazanin"/>
          <w:lang w:bidi="fa-IR"/>
          <w:color w:val="111111"/>
          <w:sz w:val="28"/>
          <w:szCs w:val="28"/>
          <w:rtl/>
        </w:rPr>
        <w:t xml:space="preserve">آغاز: نسخه دیگر تعفین 12000 گرم؛ انجام: دو دانه طرف صبح بخورد.</w:t>
      </w:r>
    </w:p>
    <w:p>
      <w:pPr>
        <w:pStyle w:val="BookText"/>
      </w:pPr>
      <w:r>
        <w:rPr>
          <w:rFonts w:ascii="IRNazanin" w:hAnsi="IRNazanin" w:eastAsia="IRNazanin" w:cs="IRNazanin"/>
          <w:lang w:bidi="fa-IR"/>
          <w:color w:val="111111"/>
          <w:sz w:val="28"/>
          <w:szCs w:val="28"/>
          <w:rtl/>
        </w:rPr>
        <w:t xml:space="preserve">شامل: 1. اوزان محلول ها و مخلوط ها و معجون های دارویی و طريق استعمال هریک (ص 1-502)؛ 2. فهرست دردها به ترتیب الفبا (504-527)؛ 3. بیان برخی از داروها چون: اسید نیک، صبر زرد، زاج سفید و غیره (540-554)؛ 4. مقیاس ها، مسهل ها، مخرجها و غیره (555-570)؛ خط: نستعلیق، بی کا، بی تا، کاغذ: فرنگی، جلد: تیماج تریاکی، 576 ص، مختلف السطر، اندازه: 10/5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1- 75].</w:t>
      </w:r>
    </w:p>
    <w:p>
      <w:pPr>
        <w:pStyle w:val="BookText"/>
      </w:pPr>
      <w:r>
        <w:rPr>
          <w:rFonts w:ascii="Times New Roman" w:hAnsi="Times New Roman" w:eastAsia="Times New Roman" w:cs="Times New Roman"/>
          <w:lang w:val="en-US" w:bidi="en-US"/>
          <w:color w:val="111111"/>
          <w:sz w:val="28"/>
          <w:szCs w:val="28"/>
          <w:rtl/>
        </w:rPr>
        <w:t xml:space="preserve">952.</w:t>
      </w:r>
    </w:p>
    <w:p>
      <w:pPr>
        <w:pStyle w:val="BookText"/>
      </w:pPr>
      <w:r>
        <w:rPr>
          <w:rFonts w:ascii="IRNazanin" w:hAnsi="IRNazanin" w:eastAsia="IRNazanin" w:cs="IRNazanin"/>
          <w:lang w:bidi="fa-IR"/>
          <w:color w:val="111111"/>
          <w:sz w:val="28"/>
          <w:szCs w:val="28"/>
          <w:rtl/>
        </w:rPr>
        <w:t xml:space="preserve">مشهد؛ رضوی؛ شماره نسخه: 26835</w:t>
      </w:r>
    </w:p>
    <w:p>
      <w:pPr>
        <w:pStyle w:val="BookText"/>
      </w:pPr>
      <w:r>
        <w:rPr>
          <w:rFonts w:ascii="IRNazanin" w:hAnsi="IRNazanin" w:eastAsia="IRNazanin" w:cs="IRNazanin"/>
          <w:lang w:bidi="fa-IR"/>
          <w:color w:val="111111"/>
          <w:sz w:val="28"/>
          <w:szCs w:val="28"/>
          <w:rtl/>
        </w:rPr>
        <w:t xml:space="preserve">آغاز: بسمله، بدان ای برادر خدا یار تو بتوفيق عصمت نگهدار تو؛ انجام: در سردی و خشکی چه نزار و فحمی است.</w:t>
      </w:r>
    </w:p>
    <w:p>
      <w:pPr>
        <w:pStyle w:val="BookText"/>
      </w:pPr>
      <w:r>
        <w:rPr>
          <w:rFonts w:ascii="IRNazanin" w:hAnsi="IRNazanin" w:eastAsia="IRNazanin" w:cs="IRNazanin"/>
          <w:lang w:bidi="fa-IR"/>
          <w:color w:val="111111"/>
          <w:sz w:val="28"/>
          <w:szCs w:val="28"/>
          <w:rtl/>
        </w:rPr>
        <w:t xml:space="preserve">خط: نستعلیق، بی کا، بی تا، افتادگی: انجام؛ کاغذ: نخودی، جلد: اسقاطی [رایانه ف: 2 - 910].</w:t>
      </w:r>
    </w:p>
    <w:p>
      <w:pPr>
        <w:pStyle w:val="BookText"/>
      </w:pPr>
      <w:r>
        <w:rPr>
          <w:rFonts w:ascii="Times New Roman" w:hAnsi="Times New Roman" w:eastAsia="Times New Roman" w:cs="Times New Roman"/>
          <w:lang w:val="en-US" w:bidi="en-US"/>
          <w:color w:val="111111"/>
          <w:sz w:val="28"/>
          <w:szCs w:val="28"/>
          <w:rtl/>
        </w:rPr>
        <w:t xml:space="preserve">953.</w:t>
      </w:r>
    </w:p>
    <w:p>
      <w:pPr>
        <w:pStyle w:val="BookText"/>
      </w:pPr>
      <w:r>
        <w:rPr>
          <w:rFonts w:ascii="IRNazanin" w:hAnsi="IRNazanin" w:eastAsia="IRNazanin" w:cs="IRNazanin"/>
          <w:lang w:bidi="fa-IR"/>
          <w:color w:val="111111"/>
          <w:sz w:val="28"/>
          <w:szCs w:val="28"/>
          <w:rtl/>
        </w:rPr>
        <w:t xml:space="preserve">تهران؛ دانشگاه؛ شماره نسخه: 6214/3- ف</w:t>
      </w:r>
    </w:p>
    <w:p>
      <w:pPr>
        <w:pStyle w:val="BookText"/>
      </w:pPr>
      <w:r>
        <w:rPr>
          <w:rFonts w:ascii="IRNazanin" w:hAnsi="IRNazanin" w:eastAsia="IRNazanin" w:cs="IRNazanin"/>
          <w:lang w:bidi="fa-IR"/>
          <w:color w:val="111111"/>
          <w:sz w:val="28"/>
          <w:szCs w:val="28"/>
          <w:rtl/>
        </w:rPr>
        <w:t xml:space="preserve">نسخه اصل: کتابخانه گنج بخش، شماره 407؛ بی کا، بی تا [فیلمها ف: 3 - 210].</w:t>
      </w:r>
    </w:p>
    <w:p>
      <w:pPr>
        <w:pStyle w:val="BookText"/>
      </w:pPr>
      <w:r>
        <w:rPr>
          <w:rFonts w:ascii="Times New Roman" w:hAnsi="Times New Roman" w:eastAsia="Times New Roman" w:cs="Times New Roman"/>
          <w:lang w:val="en-US" w:bidi="en-US"/>
          <w:color w:val="111111"/>
          <w:sz w:val="28"/>
          <w:szCs w:val="28"/>
          <w:rtl/>
        </w:rPr>
        <w:t xml:space="preserve">954.</w:t>
      </w:r>
    </w:p>
    <w:p>
      <w:pPr>
        <w:pStyle w:val="BookText"/>
      </w:pPr>
      <w:r>
        <w:rPr>
          <w:rFonts w:ascii="IRNazanin" w:hAnsi="IRNazanin" w:eastAsia="IRNazanin" w:cs="IRNazanin"/>
          <w:lang w:bidi="fa-IR"/>
          <w:color w:val="111111"/>
          <w:sz w:val="28"/>
          <w:szCs w:val="28"/>
          <w:rtl/>
        </w:rPr>
        <w:t xml:space="preserve">تهران؛ مجلس؛ شماره نسخه: 16882</w:t>
      </w:r>
    </w:p>
    <w:p>
      <w:pPr>
        <w:pStyle w:val="BookText"/>
      </w:pPr>
      <w:r>
        <w:rPr>
          <w:rFonts w:ascii="IRNazanin" w:hAnsi="IRNazanin" w:eastAsia="IRNazanin" w:cs="IRNazanin"/>
          <w:lang w:bidi="fa-IR"/>
          <w:color w:val="111111"/>
          <w:sz w:val="28"/>
          <w:szCs w:val="28"/>
          <w:rtl/>
        </w:rPr>
        <w:t xml:space="preserve">جنگ مجالس عزاداری و منبر؛ بی کا، بی تا [د.ث. مجلس].</w:t>
      </w:r>
    </w:p>
    <w:p>
      <w:pPr>
        <w:pStyle w:val="BookText"/>
      </w:pPr>
      <w:r>
        <w:rPr>
          <w:rFonts w:ascii="Times New Roman" w:hAnsi="Times New Roman" w:eastAsia="Times New Roman" w:cs="Times New Roman"/>
          <w:lang w:val="en-US" w:bidi="en-US"/>
          <w:color w:val="111111"/>
          <w:sz w:val="28"/>
          <w:szCs w:val="28"/>
          <w:rtl/>
        </w:rPr>
        <w:t xml:space="preserve">955.</w:t>
      </w:r>
    </w:p>
    <w:p>
      <w:pPr>
        <w:pStyle w:val="BookText"/>
      </w:pPr>
      <w:r>
        <w:rPr>
          <w:rFonts w:ascii="IRNazanin" w:hAnsi="IRNazanin" w:eastAsia="IRNazanin" w:cs="IRNazanin"/>
          <w:lang w:bidi="fa-IR"/>
          <w:color w:val="111111"/>
          <w:sz w:val="28"/>
          <w:szCs w:val="28"/>
          <w:rtl/>
        </w:rPr>
        <w:t xml:space="preserve">یزد؛ وزیری؛ شماره نسخه: 4272</w:t>
      </w:r>
    </w:p>
    <w:p>
      <w:pPr>
        <w:pStyle w:val="BookText"/>
      </w:pPr>
      <w:r>
        <w:rPr>
          <w:rFonts w:ascii="IRNazanin" w:hAnsi="IRNazanin" w:eastAsia="IRNazanin" w:cs="IRNazanin"/>
          <w:lang w:bidi="fa-IR"/>
          <w:color w:val="111111"/>
          <w:sz w:val="28"/>
          <w:szCs w:val="28"/>
          <w:rtl/>
        </w:rPr>
        <w:t xml:space="preserve">بی کا، بی تا [نشریه: 13 - 382].</w:t>
      </w:r>
    </w:p>
    <w:p>
      <w:pPr>
        <w:pStyle w:val="BookText"/>
      </w:pPr>
      <w:r>
        <w:rPr>
          <w:rFonts w:ascii="Times New Roman" w:hAnsi="Times New Roman" w:eastAsia="Times New Roman" w:cs="Times New Roman"/>
          <w:lang w:val="en-US" w:bidi="en-US"/>
          <w:color w:val="111111"/>
          <w:sz w:val="28"/>
          <w:szCs w:val="28"/>
          <w:rtl/>
        </w:rPr>
        <w:t xml:space="preserve">956.</w:t>
      </w:r>
    </w:p>
    <w:p>
      <w:pPr>
        <w:pStyle w:val="BookText"/>
      </w:pPr>
      <w:r>
        <w:rPr>
          <w:rFonts w:ascii="IRNazanin" w:hAnsi="IRNazanin" w:eastAsia="IRNazanin" w:cs="IRNazanin"/>
          <w:lang w:bidi="fa-IR"/>
          <w:color w:val="111111"/>
          <w:sz w:val="28"/>
          <w:szCs w:val="28"/>
          <w:rtl/>
        </w:rPr>
        <w:t xml:space="preserve">قم؛ مسجد اعظم؛ شماره نسخه: 1516</w:t>
      </w:r>
    </w:p>
    <w:p>
      <w:pPr>
        <w:pStyle w:val="BookText"/>
      </w:pPr>
      <w:r>
        <w:rPr>
          <w:rFonts w:ascii="IRNazanin" w:hAnsi="IRNazanin" w:eastAsia="IRNazanin" w:cs="IRNazanin"/>
          <w:lang w:bidi="fa-IR"/>
          <w:color w:val="111111"/>
          <w:sz w:val="28"/>
          <w:szCs w:val="28"/>
          <w:rtl/>
        </w:rPr>
        <w:t xml:space="preserve">آغاز: کاش آن زمان زآه جگر سوز اهل بیت *** یک شعله برق خرمن گردون دون شوی؛ انجام: یک عندلیب بیش در آن سرزمین نماند *** ليكن فغان ناله به کردان هزار شد / محشر که بد بنهفته به چشم مواليان *** در کربلا به آل على آشکار شد.</w:t>
      </w:r>
    </w:p>
    <w:p>
      <w:pPr>
        <w:pStyle w:val="BookText"/>
      </w:pPr>
      <w:r>
        <w:rPr>
          <w:rFonts w:ascii="IRNazanin" w:hAnsi="IRNazanin" w:eastAsia="IRNazanin" w:cs="IRNazanin"/>
          <w:lang w:bidi="fa-IR"/>
          <w:color w:val="111111"/>
          <w:sz w:val="28"/>
          <w:szCs w:val="28"/>
          <w:rtl/>
        </w:rPr>
        <w:t xml:space="preserve">مجموعه ای از اشعار در ذکر مصیبت کربلا و اهل بیت عصمت؛ خط: نستعلیق، بی کا، بی تا؛ جلد: تیماج قهوه ای، 120 گ، مختلف السطر، اندازه: 20</w:t>
      </w:r>
      <w:r>
        <w:rPr>
          <w:rFonts w:ascii="Times New Roman" w:hAnsi="Times New Roman" w:eastAsia="Times New Roman" w:cs="Times New Roman"/>
          <w:lang w:val="en-US" w:bidi="en-US"/>
          <w:color w:val="111111"/>
          <w:sz w:val="28"/>
          <w:szCs w:val="28"/>
          <w:rtl/>
        </w:rPr>
        <w:t xml:space="preserve">x11/5 </w:t>
      </w:r>
      <w:r>
        <w:rPr>
          <w:rFonts w:ascii="IRNazanin" w:hAnsi="IRNazanin" w:eastAsia="IRNazanin" w:cs="IRNazanin"/>
          <w:lang w:bidi="fa-IR"/>
          <w:color w:val="111111"/>
          <w:sz w:val="28"/>
          <w:szCs w:val="28"/>
          <w:rtl/>
        </w:rPr>
        <w:t xml:space="preserve">سم [ف مخ: 2 - 619].</w:t>
      </w:r>
    </w:p>
    <w:p>
      <w:pPr>
        <w:pStyle w:val="BookText"/>
      </w:pPr>
      <w:r>
        <w:rPr>
          <w:rFonts w:ascii="Times New Roman" w:hAnsi="Times New Roman" w:eastAsia="Times New Roman" w:cs="Times New Roman"/>
          <w:lang w:val="en-US" w:bidi="en-US"/>
          <w:color w:val="111111"/>
          <w:sz w:val="28"/>
          <w:szCs w:val="28"/>
          <w:rtl/>
        </w:rPr>
        <w:t xml:space="preserve">957.</w:t>
      </w:r>
    </w:p>
    <w:p>
      <w:pPr>
        <w:pStyle w:val="BookText"/>
      </w:pPr>
      <w:r>
        <w:rPr>
          <w:rFonts w:ascii="IRNazanin" w:hAnsi="IRNazanin" w:eastAsia="IRNazanin" w:cs="IRNazanin"/>
          <w:lang w:bidi="fa-IR"/>
          <w:color w:val="111111"/>
          <w:sz w:val="28"/>
          <w:szCs w:val="28"/>
          <w:rtl/>
        </w:rPr>
        <w:t xml:space="preserve">قم، مسجد اعظم؛ شماره نسخه: 1514</w:t>
      </w:r>
    </w:p>
    <w:p>
      <w:pPr>
        <w:pStyle w:val="BookText"/>
      </w:pPr>
      <w:r>
        <w:rPr>
          <w:rFonts w:ascii="IRNazanin" w:hAnsi="IRNazanin" w:eastAsia="IRNazanin" w:cs="IRNazanin"/>
          <w:lang w:bidi="fa-IR"/>
          <w:color w:val="111111"/>
          <w:sz w:val="28"/>
          <w:szCs w:val="28"/>
          <w:rtl/>
        </w:rPr>
        <w:t xml:space="preserve">آغاز: به سوی ماریه با فوز سعادت *** ... بزن ای شاه جهان کوس شهادت / ... را به ره دوست فدا کن ز ارادت؛ انجام: ... اشک پروین ریخت زین ماتم زعین *** از برای سبط پیغمبر حسین.</w:t>
      </w:r>
    </w:p>
    <w:p>
      <w:pPr>
        <w:pStyle w:val="BookText"/>
      </w:pPr>
      <w:r>
        <w:rPr>
          <w:rFonts w:ascii="IRNazanin" w:hAnsi="IRNazanin" w:eastAsia="IRNazanin" w:cs="IRNazanin"/>
          <w:lang w:bidi="fa-IR"/>
          <w:color w:val="111111"/>
          <w:sz w:val="28"/>
          <w:szCs w:val="28"/>
          <w:rtl/>
        </w:rPr>
        <w:t xml:space="preserve">مجموعه ای از مراثی در ذکر مصیبت سید الشهداء و شهیدان اهل بیت (علیهم السلام)؛ خط: نستعلیق، بی کا، بی تا، افتادگی: آغاز؛ مجدول؛ جلد: تیماج قهوه ای، 151 گ، اندازه: 12</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مخ: 2 - 618].</w:t>
      </w:r>
    </w:p>
    <w:p>
      <w:pPr>
        <w:pStyle w:val="BookText"/>
      </w:pPr>
      <w:r>
        <w:rPr>
          <w:rFonts w:ascii="Times New Roman" w:hAnsi="Times New Roman" w:eastAsia="Times New Roman" w:cs="Times New Roman"/>
          <w:lang w:val="en-US" w:bidi="en-US"/>
          <w:color w:val="111111"/>
          <w:sz w:val="28"/>
          <w:szCs w:val="28"/>
          <w:rtl/>
        </w:rPr>
        <w:t xml:space="preserve">958.</w:t>
      </w:r>
    </w:p>
    <w:p>
      <w:pPr>
        <w:pStyle w:val="BookText"/>
      </w:pPr>
      <w:r>
        <w:rPr>
          <w:rFonts w:ascii="IRNazanin" w:hAnsi="IRNazanin" w:eastAsia="IRNazanin" w:cs="IRNazanin"/>
          <w:lang w:bidi="fa-IR"/>
          <w:color w:val="111111"/>
          <w:sz w:val="28"/>
          <w:szCs w:val="28"/>
          <w:rtl/>
        </w:rPr>
        <w:t xml:space="preserve">قم؛ مسجد اعظم؛ شماره نسخه: 1504</w:t>
      </w:r>
    </w:p>
    <w:p>
      <w:pPr>
        <w:pStyle w:val="BookText"/>
      </w:pPr>
      <w:r>
        <w:rPr>
          <w:rFonts w:ascii="IRNazanin" w:hAnsi="IRNazanin" w:eastAsia="IRNazanin" w:cs="IRNazanin"/>
          <w:lang w:bidi="fa-IR"/>
          <w:color w:val="111111"/>
          <w:sz w:val="28"/>
          <w:szCs w:val="28"/>
          <w:rtl/>
        </w:rPr>
        <w:t xml:space="preserve">آغاز به آن سید جوانان جنان نمی رسید ... باعث ایجاد و ابقای زمین و آسمان و قربانی عشق خداوند رحمان؛ انجام: حمزه را در میان ایشان ندیده آه سرد از دل پر درد بر کشید و فرمود يقين می دانم که واقعه.</w:t>
      </w:r>
    </w:p>
    <w:p>
      <w:pPr>
        <w:pStyle w:val="BookText"/>
      </w:pPr>
      <w:r>
        <w:rPr>
          <w:rFonts w:ascii="IRNazanin" w:hAnsi="IRNazanin" w:eastAsia="IRNazanin" w:cs="IRNazanin"/>
          <w:lang w:bidi="fa-IR"/>
          <w:color w:val="111111"/>
          <w:sz w:val="28"/>
          <w:szCs w:val="28"/>
          <w:rtl/>
        </w:rPr>
        <w:t xml:space="preserve">مجموعه ای از مرثیه ها در ذکر مصیبت خاندان ختمی مرتبت (صلی الله علیه وسلم) است که به نثر آورده؛ خط: نسخ، بی کا، بی تا؛ افتادگی: آغاز و انجام کاغذ: آبی؛ جلد: مقوا، 67 گ، مختلف السطر، اندازه: 12</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مخ: 2 - 618].</w:t>
      </w:r>
    </w:p>
    <w:p>
      <w:pPr>
        <w:pStyle w:val="BookText"/>
      </w:pPr>
      <w:r>
        <w:rPr>
          <w:rFonts w:ascii="Times New Roman" w:hAnsi="Times New Roman" w:eastAsia="Times New Roman" w:cs="Times New Roman"/>
          <w:lang w:val="en-US" w:bidi="en-US"/>
          <w:color w:val="111111"/>
          <w:sz w:val="28"/>
          <w:szCs w:val="28"/>
          <w:rtl/>
        </w:rPr>
        <w:t xml:space="preserve">959.</w:t>
      </w:r>
    </w:p>
    <w:p>
      <w:pPr>
        <w:pStyle w:val="BookText"/>
      </w:pPr>
      <w:r>
        <w:rPr>
          <w:rFonts w:ascii="IRNazanin" w:hAnsi="IRNazanin" w:eastAsia="IRNazanin" w:cs="IRNazanin"/>
          <w:lang w:bidi="fa-IR"/>
          <w:color w:val="111111"/>
          <w:sz w:val="28"/>
          <w:szCs w:val="28"/>
          <w:rtl/>
        </w:rPr>
        <w:t xml:space="preserve">قم؛ مسجد اعظم؛ شماره نسخه: 1502</w:t>
      </w:r>
    </w:p>
    <w:p>
      <w:pPr>
        <w:pStyle w:val="BookText"/>
      </w:pPr>
      <w:r>
        <w:rPr>
          <w:rFonts w:ascii="IRNazanin" w:hAnsi="IRNazanin" w:eastAsia="IRNazanin" w:cs="IRNazanin"/>
          <w:lang w:bidi="fa-IR"/>
          <w:color w:val="111111"/>
          <w:sz w:val="28"/>
          <w:szCs w:val="28"/>
          <w:rtl/>
        </w:rPr>
        <w:t xml:space="preserve">آغاز: جمره یک جذوه ز آتش مروه گشته بی صفا *** مسجد و بیت حرم خيف ومنی بگریسته؛ انجام: به کمند زلف تو پرشکن گرهی فتاد به کار من به گره گشایی لعل خود گرهی زکار من بگشا.</w:t>
      </w:r>
    </w:p>
    <w:p>
      <w:pPr>
        <w:pStyle w:val="BookText"/>
      </w:pPr>
      <w:r>
        <w:rPr>
          <w:rFonts w:ascii="IRNazanin" w:hAnsi="IRNazanin" w:eastAsia="IRNazanin" w:cs="IRNazanin"/>
          <w:lang w:bidi="fa-IR"/>
          <w:color w:val="111111"/>
          <w:sz w:val="28"/>
          <w:szCs w:val="28"/>
          <w:rtl/>
        </w:rPr>
        <w:t xml:space="preserve">مجموعه مراثی در ذکر مصیبت اهل بیت (علیهم السلام) از بیدل قزوینی، یغما و ...؛ خط: نستعلیق، بی کا، بی تا؛ افتادگی: آغاز؛ جلد: تیماج قهوه ای، 78 گ، 15 سطر، اندازه: 12</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مخ: 2 - 618].</w:t>
      </w:r>
    </w:p>
    <w:p>
      <w:pPr>
        <w:pStyle w:val="BookText"/>
      </w:pPr>
      <w:r>
        <w:rPr>
          <w:rFonts w:ascii="Times New Roman" w:hAnsi="Times New Roman" w:eastAsia="Times New Roman" w:cs="Times New Roman"/>
          <w:lang w:val="en-US" w:bidi="en-US"/>
          <w:color w:val="111111"/>
          <w:sz w:val="28"/>
          <w:szCs w:val="28"/>
          <w:rtl/>
        </w:rPr>
        <w:t xml:space="preserve">960.</w:t>
      </w:r>
    </w:p>
    <w:p>
      <w:pPr>
        <w:pStyle w:val="BookText"/>
      </w:pPr>
      <w:r>
        <w:rPr>
          <w:rFonts w:ascii="IRNazanin" w:hAnsi="IRNazanin" w:eastAsia="IRNazanin" w:cs="IRNazanin"/>
          <w:lang w:bidi="fa-IR"/>
          <w:color w:val="111111"/>
          <w:sz w:val="28"/>
          <w:szCs w:val="28"/>
          <w:rtl/>
        </w:rPr>
        <w:t xml:space="preserve">قم؛ مسجد اعظم؛ شماره نسخه: 1501/1</w:t>
      </w:r>
    </w:p>
    <w:p>
      <w:pPr>
        <w:pStyle w:val="BookText"/>
      </w:pPr>
      <w:r>
        <w:rPr>
          <w:rFonts w:ascii="IRNazanin" w:hAnsi="IRNazanin" w:eastAsia="IRNazanin" w:cs="IRNazanin"/>
          <w:lang w:bidi="fa-IR"/>
          <w:color w:val="111111"/>
          <w:sz w:val="28"/>
          <w:szCs w:val="28"/>
          <w:rtl/>
        </w:rPr>
        <w:t xml:space="preserve">آغاز: محرم آمد و دیگر دلم هوا دارد *** هوای تعزیت شاه کربلا دارد؛ انجام: شفق کجاست که خورشید بر سر دستار *** زدست غنچهء کربلای شاه فكار. یگانه گوهر دریای عصمت يثرب به مدينه ... .</w:t>
      </w:r>
    </w:p>
    <w:p>
      <w:pPr>
        <w:pStyle w:val="BookText"/>
      </w:pPr>
      <w:r>
        <w:rPr>
          <w:rFonts w:ascii="IRNazanin" w:hAnsi="IRNazanin" w:eastAsia="IRNazanin" w:cs="IRNazanin"/>
          <w:lang w:bidi="fa-IR"/>
          <w:color w:val="111111"/>
          <w:sz w:val="28"/>
          <w:szCs w:val="28"/>
          <w:rtl/>
        </w:rPr>
        <w:t xml:space="preserve">مجموعه ای از مراثی در ذکر مصیبت اهل بیت (علیهم السلام) که از حاجی عسگر بفروتی و مقبل می باشد؛ خط: نستعلیق، بی کا، بی تا؛ جلد: تیماج قهوه ای، 23گ،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مخ: 2 - 617].</w:t>
      </w:r>
    </w:p>
    <w:p>
      <w:pPr>
        <w:pStyle w:val="BookText"/>
      </w:pPr>
      <w:r>
        <w:rPr>
          <w:rFonts w:ascii="Times New Roman" w:hAnsi="Times New Roman" w:eastAsia="Times New Roman" w:cs="Times New Roman"/>
          <w:lang w:val="en-US" w:bidi="en-US"/>
          <w:color w:val="111111"/>
          <w:sz w:val="28"/>
          <w:szCs w:val="28"/>
          <w:rtl/>
        </w:rPr>
        <w:t xml:space="preserve">961.</w:t>
      </w:r>
    </w:p>
    <w:p>
      <w:pPr>
        <w:pStyle w:val="BookText"/>
      </w:pPr>
      <w:r>
        <w:rPr>
          <w:rFonts w:ascii="IRNazanin" w:hAnsi="IRNazanin" w:eastAsia="IRNazanin" w:cs="IRNazanin"/>
          <w:lang w:bidi="fa-IR"/>
          <w:color w:val="111111"/>
          <w:sz w:val="28"/>
          <w:szCs w:val="28"/>
          <w:rtl/>
        </w:rPr>
        <w:t xml:space="preserve">قم، مسجد اعظم، شماره نسخه: 1499</w:t>
      </w:r>
    </w:p>
    <w:p>
      <w:pPr>
        <w:pStyle w:val="BookText"/>
      </w:pPr>
      <w:r>
        <w:rPr>
          <w:rFonts w:ascii="IRNazanin" w:hAnsi="IRNazanin" w:eastAsia="IRNazanin" w:cs="IRNazanin"/>
          <w:lang w:bidi="fa-IR"/>
          <w:color w:val="111111"/>
          <w:sz w:val="28"/>
          <w:szCs w:val="28"/>
          <w:rtl/>
        </w:rPr>
        <w:t xml:space="preserve">آغاز: خصوص تعزیه شهسوار دشت نجف *** مه ستاره رخشنده سپهر شرف / زجلد دفتر دین فرد اول ایمان *** وصی نفس پیمبر [برا] در قرآن؛ انجام: بسا سری که برو نیزه شد رگ گردن *** بسا تنی ... و خاک تیره گشت کفن.</w:t>
      </w:r>
    </w:p>
    <w:p>
      <w:pPr>
        <w:pStyle w:val="BookText"/>
      </w:pPr>
      <w:r>
        <w:rPr>
          <w:rFonts w:ascii="IRNazanin" w:hAnsi="IRNazanin" w:eastAsia="IRNazanin" w:cs="IRNazanin"/>
          <w:lang w:bidi="fa-IR"/>
          <w:color w:val="111111"/>
          <w:sz w:val="28"/>
          <w:szCs w:val="28"/>
          <w:rtl/>
        </w:rPr>
        <w:t xml:space="preserve">مجموعه ای از مراثی در مصیبت اهل بیت (علیهم السلام)؛ خط: نسخ، بی کا، -
</w:t>
      </w:r>
    </w:p>
    <w:p>
      <w:pPr>
        <w:sectPr>
          <w:footerReference w:type="default" r:id="rId8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تا؛ جلد: تیماج مشکی، 44گ، 36 سطر، اندازه: 10</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مخ: 2 - 617].</w:t>
      </w:r>
    </w:p>
    <w:p>
      <w:pPr>
        <w:pStyle w:val="BookText"/>
      </w:pPr>
      <w:r>
        <w:rPr>
          <w:rFonts w:ascii="Times New Roman" w:hAnsi="Times New Roman" w:eastAsia="Times New Roman" w:cs="Times New Roman"/>
          <w:lang w:val="en-US" w:bidi="en-US"/>
          <w:color w:val="111111"/>
          <w:sz w:val="28"/>
          <w:szCs w:val="28"/>
          <w:rtl/>
        </w:rPr>
        <w:t xml:space="preserve">962.</w:t>
      </w:r>
    </w:p>
    <w:p>
      <w:pPr>
        <w:pStyle w:val="BookText"/>
      </w:pPr>
      <w:r>
        <w:rPr>
          <w:rFonts w:ascii="IRNazanin" w:hAnsi="IRNazanin" w:eastAsia="IRNazanin" w:cs="IRNazanin"/>
          <w:lang w:bidi="fa-IR"/>
          <w:color w:val="111111"/>
          <w:sz w:val="28"/>
          <w:szCs w:val="28"/>
          <w:rtl/>
        </w:rPr>
        <w:t xml:space="preserve">قم؛ مسجد اعظم؛ شماره نسخه: 1497</w:t>
      </w:r>
    </w:p>
    <w:p>
      <w:pPr>
        <w:pStyle w:val="BookText"/>
      </w:pPr>
      <w:r>
        <w:rPr>
          <w:rFonts w:ascii="IRNazanin" w:hAnsi="IRNazanin" w:eastAsia="IRNazanin" w:cs="IRNazanin"/>
          <w:lang w:bidi="fa-IR"/>
          <w:color w:val="111111"/>
          <w:sz w:val="28"/>
          <w:szCs w:val="28"/>
          <w:rtl/>
        </w:rPr>
        <w:t xml:space="preserve">آغاز: کشته شد در کربلا آه و واویلا حسین *** نور چشم مصطفی آه و واویلا حسین *** از دم تیغ سنین شد سرش از تن جدا؛ انجام رسم سلطانی چون تو می دانی *** ای شه خوبان آقا توبه کردم / شاه بی لشکر آقا توبه کردم *** شافع محشر توبه کردم حق پیغمبر توبه کردم. چند مرثیه به نظم و نثر در مصیبت اهل بیت و ائمه اطهار (علیهم السلام)؛ خط: نستعلیق، بی کا، بی تا؛ جلد: مقوا، 50 گ، مختلف السطر،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مخ: 2 - 617].</w:t>
      </w:r>
    </w:p>
    <w:p>
      <w:pPr>
        <w:pStyle w:val="BookText"/>
      </w:pPr>
      <w:r>
        <w:rPr>
          <w:rFonts w:ascii="Times New Roman" w:hAnsi="Times New Roman" w:eastAsia="Times New Roman" w:cs="Times New Roman"/>
          <w:lang w:val="en-US" w:bidi="en-US"/>
          <w:color w:val="111111"/>
          <w:sz w:val="28"/>
          <w:szCs w:val="28"/>
          <w:rtl/>
        </w:rPr>
        <w:t xml:space="preserve">963.</w:t>
      </w:r>
    </w:p>
    <w:p>
      <w:pPr>
        <w:pStyle w:val="BookText"/>
      </w:pPr>
      <w:r>
        <w:rPr>
          <w:rFonts w:ascii="IRNazanin" w:hAnsi="IRNazanin" w:eastAsia="IRNazanin" w:cs="IRNazanin"/>
          <w:lang w:bidi="fa-IR"/>
          <w:color w:val="111111"/>
          <w:sz w:val="28"/>
          <w:szCs w:val="28"/>
          <w:rtl/>
        </w:rPr>
        <w:t xml:space="preserve">قم؛ مسجد اعظم؛ شماره نسخه: 1577</w:t>
      </w:r>
    </w:p>
    <w:p>
      <w:pPr>
        <w:pStyle w:val="BookText"/>
      </w:pPr>
      <w:r>
        <w:rPr>
          <w:rFonts w:ascii="IRNazanin" w:hAnsi="IRNazanin" w:eastAsia="IRNazanin" w:cs="IRNazanin"/>
          <w:lang w:bidi="fa-IR"/>
          <w:color w:val="111111"/>
          <w:sz w:val="28"/>
          <w:szCs w:val="28"/>
          <w:rtl/>
        </w:rPr>
        <w:t xml:space="preserve">آغاز: ختم رسل ناله کنان آید از باغ رضوان *** هر شب جمعه بر قبر شاه شهیدان *** گریه و گوید به فغان یا حسین یا حسین؛ انجام: حقیرم ارچه به ظاهر ولیک باشم شاه *** زامر حضرت باری منم ولی الله *** گدای خاک دردوست پادشاه من است.</w:t>
      </w:r>
    </w:p>
    <w:p>
      <w:pPr>
        <w:pStyle w:val="BookText"/>
      </w:pPr>
      <w:r>
        <w:rPr>
          <w:rFonts w:ascii="IRNazanin" w:hAnsi="IRNazanin" w:eastAsia="IRNazanin" w:cs="IRNazanin"/>
          <w:lang w:bidi="fa-IR"/>
          <w:color w:val="111111"/>
          <w:sz w:val="28"/>
          <w:szCs w:val="28"/>
          <w:rtl/>
        </w:rPr>
        <w:t xml:space="preserve">مجموعه ای از اشعار شامل مراثی و نوحه برای ائمه اطهار (علیهم السلام)؛ خط: نستعلیق، بی کا، بی تا، جلد: تیماج سیاه، 60گ، مختلف السطر، اندازه: 12/5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مخ: 2 - 620].</w:t>
      </w:r>
    </w:p>
    <w:p>
      <w:pPr>
        <w:pStyle w:val="BookText"/>
      </w:pPr>
      <w:r>
        <w:rPr>
          <w:rFonts w:ascii="Times New Roman" w:hAnsi="Times New Roman" w:eastAsia="Times New Roman" w:cs="Times New Roman"/>
          <w:lang w:val="en-US" w:bidi="en-US"/>
          <w:color w:val="111111"/>
          <w:sz w:val="28"/>
          <w:szCs w:val="28"/>
          <w:rtl/>
        </w:rPr>
        <w:t xml:space="preserve">964.</w:t>
      </w:r>
    </w:p>
    <w:p>
      <w:pPr>
        <w:pStyle w:val="BookText"/>
      </w:pPr>
      <w:r>
        <w:rPr>
          <w:rFonts w:ascii="IRNazanin" w:hAnsi="IRNazanin" w:eastAsia="IRNazanin" w:cs="IRNazanin"/>
          <w:lang w:bidi="fa-IR"/>
          <w:color w:val="111111"/>
          <w:sz w:val="28"/>
          <w:szCs w:val="28"/>
          <w:rtl/>
        </w:rPr>
        <w:t xml:space="preserve">قم؛ مسجد اعظم؛ شماره نسخه: 1476</w:t>
      </w:r>
    </w:p>
    <w:p>
      <w:pPr>
        <w:pStyle w:val="BookText"/>
      </w:pPr>
      <w:r>
        <w:rPr>
          <w:rFonts w:ascii="IRNazanin" w:hAnsi="IRNazanin" w:eastAsia="IRNazanin" w:cs="IRNazanin"/>
          <w:lang w:bidi="fa-IR"/>
          <w:color w:val="111111"/>
          <w:sz w:val="28"/>
          <w:szCs w:val="28"/>
          <w:rtl/>
        </w:rPr>
        <w:t xml:space="preserve">آغاز: جای در چشم تو دارم و به چشم تو رسم *** هم مشتاق جمالم ... خیالم / بیا یار مزن آتش به جانم *** کلامت سوخت مغز استخوانم؛ انجام: ای سلیمان کن به شایق یک نگاه *** گر پر شده باشد از جرم و گناه / من همان مورم سلیمانم تویی *** ای سلیمان جان و ایمانم تویی.</w:t>
      </w:r>
    </w:p>
    <w:p>
      <w:pPr>
        <w:pStyle w:val="BookText"/>
      </w:pPr>
      <w:r>
        <w:rPr>
          <w:rFonts w:ascii="IRNazanin" w:hAnsi="IRNazanin" w:eastAsia="IRNazanin" w:cs="IRNazanin"/>
          <w:lang w:bidi="fa-IR"/>
          <w:color w:val="111111"/>
          <w:sz w:val="28"/>
          <w:szCs w:val="28"/>
          <w:rtl/>
        </w:rPr>
        <w:t xml:space="preserve">مجموعه ای از نوحه و مراثی در ذکر مصیبت اهل بیت (علیهم السلام)؛ خط: نستعلیق، بی کا، بی تا؛ جلد: تیماج قهوه ای، 94 گ، مختلف السطر، اندازه: 6</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[ف مخ: 2 - 615].</w:t>
      </w:r>
    </w:p>
    <w:p>
      <w:pPr>
        <w:pStyle w:val="BookText"/>
      </w:pPr>
      <w:r>
        <w:rPr>
          <w:rFonts w:ascii="Times New Roman" w:hAnsi="Times New Roman" w:eastAsia="Times New Roman" w:cs="Times New Roman"/>
          <w:lang w:val="en-US" w:bidi="en-US"/>
          <w:color w:val="111111"/>
          <w:sz w:val="28"/>
          <w:szCs w:val="28"/>
          <w:rtl/>
        </w:rPr>
        <w:t xml:space="preserve">965.</w:t>
      </w:r>
    </w:p>
    <w:p>
      <w:pPr>
        <w:pStyle w:val="BookText"/>
      </w:pPr>
      <w:r>
        <w:rPr>
          <w:rFonts w:ascii="IRNazanin" w:hAnsi="IRNazanin" w:eastAsia="IRNazanin" w:cs="IRNazanin"/>
          <w:lang w:bidi="fa-IR"/>
          <w:color w:val="111111"/>
          <w:sz w:val="28"/>
          <w:szCs w:val="28"/>
          <w:rtl/>
        </w:rPr>
        <w:t xml:space="preserve">قم؛ مسجد اعظم، شماره نسخه: 1478</w:t>
      </w:r>
    </w:p>
    <w:p>
      <w:pPr>
        <w:pStyle w:val="BookText"/>
      </w:pPr>
      <w:r>
        <w:rPr>
          <w:rFonts w:ascii="IRNazanin" w:hAnsi="IRNazanin" w:eastAsia="IRNazanin" w:cs="IRNazanin"/>
          <w:lang w:bidi="fa-IR"/>
          <w:color w:val="111111"/>
          <w:sz w:val="28"/>
          <w:szCs w:val="28"/>
          <w:rtl/>
        </w:rPr>
        <w:t xml:space="preserve">آغاز: قلبم زیکی غصه به فریاد آمد *** صبرم زیکی حادثه بر باد آمد / یعنی از قتل شه کربلا آنکه شهید *** بالب تشنه چه در آن ستم آباد آمد؛ انجام: دم بکش شاطر مگو دیگر کلام *** كاتش افکندی به جان خاص و عام.</w:t>
      </w:r>
    </w:p>
    <w:p>
      <w:pPr>
        <w:pStyle w:val="BookText"/>
      </w:pPr>
      <w:r>
        <w:rPr>
          <w:rFonts w:ascii="IRNazanin" w:hAnsi="IRNazanin" w:eastAsia="IRNazanin" w:cs="IRNazanin"/>
          <w:lang w:bidi="fa-IR"/>
          <w:color w:val="111111"/>
          <w:sz w:val="28"/>
          <w:szCs w:val="28"/>
          <w:rtl/>
        </w:rPr>
        <w:t xml:space="preserve">مجموعه ای از مراثی و برخی غزل هاست. در آخرین مرثیه نام «شاطر» آمده است؛ خط: نستعلیق، بی کا، بی تا، جلد: تیماج زرشکی، 25 گ، مختلف السطر، اندازه: 5</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[ف مخ: 2-615].</w:t>
      </w:r>
    </w:p>
    <w:p>
      <w:pPr>
        <w:pStyle w:val="BookText"/>
      </w:pPr>
      <w:r>
        <w:rPr>
          <w:rFonts w:ascii="Times New Roman" w:hAnsi="Times New Roman" w:eastAsia="Times New Roman" w:cs="Times New Roman"/>
          <w:lang w:val="en-US" w:bidi="en-US"/>
          <w:color w:val="111111"/>
          <w:sz w:val="28"/>
          <w:szCs w:val="28"/>
          <w:rtl/>
        </w:rPr>
        <w:t xml:space="preserve">966.</w:t>
      </w:r>
    </w:p>
    <w:p>
      <w:pPr>
        <w:pStyle w:val="BookText"/>
      </w:pPr>
      <w:r>
        <w:rPr>
          <w:rFonts w:ascii="IRNazanin" w:hAnsi="IRNazanin" w:eastAsia="IRNazanin" w:cs="IRNazanin"/>
          <w:lang w:bidi="fa-IR"/>
          <w:color w:val="111111"/>
          <w:sz w:val="28"/>
          <w:szCs w:val="28"/>
          <w:rtl/>
        </w:rPr>
        <w:t xml:space="preserve">قم؛ مسجد اعظم، شماره نسخه: 1552</w:t>
      </w:r>
    </w:p>
    <w:p>
      <w:pPr>
        <w:pStyle w:val="BookText"/>
      </w:pPr>
      <w:r>
        <w:rPr>
          <w:rFonts w:ascii="IRNazanin" w:hAnsi="IRNazanin" w:eastAsia="IRNazanin" w:cs="IRNazanin"/>
          <w:lang w:bidi="fa-IR"/>
          <w:color w:val="111111"/>
          <w:sz w:val="28"/>
          <w:szCs w:val="28"/>
          <w:rtl/>
        </w:rPr>
        <w:t xml:space="preserve">آغاز: کبوتر چاهی می نالید چندان صدای ناله از هزاران باغ عزا بلند شد که طایر روح رمیدهء فاطمه زهرا سلام الله علیها به آشیان تن مراجعت؛ انجام: همین یک بیمار همراه دارند زنان عرب بافغان دست در گردن اسیران با تعب در آوردند و از احوال کشتگان و محنت های ایشان سوال می کردند و به زبان حال می گفتند: در کجا زد صرصر ماتم به بستان شما *** در کجا خاموش شد شمع شبستان شما.</w:t>
      </w:r>
    </w:p>
    <w:p>
      <w:pPr>
        <w:pStyle w:val="BookText"/>
      </w:pPr>
      <w:r>
        <w:rPr>
          <w:rFonts w:ascii="IRNazanin" w:hAnsi="IRNazanin" w:eastAsia="IRNazanin" w:cs="IRNazanin"/>
          <w:lang w:bidi="fa-IR"/>
          <w:color w:val="111111"/>
          <w:sz w:val="28"/>
          <w:szCs w:val="28"/>
          <w:rtl/>
        </w:rPr>
        <w:t xml:space="preserve">مجموعه ای در مجالس و مراثی که در مصیبت اهل بیت (علیهم السلام) بیان شده است؛ خط: نستعلیق، بی کا، بی تا؛ افتادگی: آغاز؛ جلد: تیماج قهوه ای، 141گ، مختلف السطر، اندازه: 9</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مخ: 2-620].</w:t>
      </w:r>
    </w:p>
    <w:p>
      <w:pPr>
        <w:pStyle w:val="BookText"/>
      </w:pPr>
      <w:r>
        <w:rPr>
          <w:rFonts w:ascii="Times New Roman" w:hAnsi="Times New Roman" w:eastAsia="Times New Roman" w:cs="Times New Roman"/>
          <w:lang w:val="en-US" w:bidi="en-US"/>
          <w:color w:val="111111"/>
          <w:sz w:val="28"/>
          <w:szCs w:val="28"/>
          <w:rtl/>
        </w:rPr>
        <w:t xml:space="preserve">967.</w:t>
      </w:r>
    </w:p>
    <w:p>
      <w:pPr>
        <w:pStyle w:val="BookText"/>
      </w:pPr>
      <w:r>
        <w:rPr>
          <w:rFonts w:ascii="IRNazanin" w:hAnsi="IRNazanin" w:eastAsia="IRNazanin" w:cs="IRNazanin"/>
          <w:lang w:bidi="fa-IR"/>
          <w:color w:val="111111"/>
          <w:sz w:val="28"/>
          <w:szCs w:val="28"/>
          <w:rtl/>
        </w:rPr>
        <w:t xml:space="preserve">قم، مسجد اعظم؛ شماره نسخه: 1527</w:t>
      </w:r>
    </w:p>
    <w:p>
      <w:pPr>
        <w:pStyle w:val="BookText"/>
      </w:pPr>
      <w:r>
        <w:rPr>
          <w:rFonts w:ascii="IRNazanin" w:hAnsi="IRNazanin" w:eastAsia="IRNazanin" w:cs="IRNazanin"/>
          <w:lang w:bidi="fa-IR"/>
          <w:color w:val="111111"/>
          <w:sz w:val="28"/>
          <w:szCs w:val="28"/>
          <w:rtl/>
        </w:rPr>
        <w:t xml:space="preserve">آغاز: بریدم و به سنان می گفت من ضربتی بر سر زدم و سر او را شکافتم شر ظالم گفت من سر او را بر نیزه کردم؛ انجام: در جهان این از نبی و ولی *** نه يهود و نه دهری و نه مجوس از اهل بطحا و اشرف ... نسل یاسین آل طاهاییم *** گر بجا عشق طوباییم.</w:t>
      </w:r>
    </w:p>
    <w:p>
      <w:pPr>
        <w:pStyle w:val="BookText"/>
      </w:pPr>
      <w:r>
        <w:rPr>
          <w:rFonts w:ascii="IRNazanin" w:hAnsi="IRNazanin" w:eastAsia="IRNazanin" w:cs="IRNazanin"/>
          <w:lang w:bidi="fa-IR"/>
          <w:color w:val="111111"/>
          <w:sz w:val="28"/>
          <w:szCs w:val="28"/>
          <w:rtl/>
        </w:rPr>
        <w:t xml:space="preserve">مجموعه ای از مجالس در ذکر مصیبت کربلا و اهل بیت عصمت و طهارت (علیهم السلام)؛ خط: نستعلیق، بی کا، بی تا، افتادگی: آغاز؛ جلد: مقوا، 74 گ، اندازه: 17</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مخ: 2 - 619].</w:t>
      </w:r>
    </w:p>
    <w:p>
      <w:pPr>
        <w:pStyle w:val="BookText"/>
      </w:pPr>
      <w:r>
        <w:rPr>
          <w:rFonts w:ascii="Times New Roman" w:hAnsi="Times New Roman" w:eastAsia="Times New Roman" w:cs="Times New Roman"/>
          <w:lang w:val="en-US" w:bidi="en-US"/>
          <w:color w:val="111111"/>
          <w:sz w:val="28"/>
          <w:szCs w:val="28"/>
          <w:rtl/>
        </w:rPr>
        <w:t xml:space="preserve">968.</w:t>
      </w:r>
    </w:p>
    <w:p>
      <w:pPr>
        <w:pStyle w:val="BookText"/>
      </w:pPr>
      <w:r>
        <w:rPr>
          <w:rFonts w:ascii="IRNazanin" w:hAnsi="IRNazanin" w:eastAsia="IRNazanin" w:cs="IRNazanin"/>
          <w:lang w:bidi="fa-IR"/>
          <w:color w:val="111111"/>
          <w:sz w:val="28"/>
          <w:szCs w:val="28"/>
          <w:rtl/>
        </w:rPr>
        <w:t xml:space="preserve">تهران؛ مجلس؛ شماره نسخه: 14431</w:t>
      </w:r>
    </w:p>
    <w:p>
      <w:pPr>
        <w:pStyle w:val="BookText"/>
      </w:pPr>
      <w:r>
        <w:rPr>
          <w:rFonts w:ascii="IRNazanin" w:hAnsi="IRNazanin" w:eastAsia="IRNazanin" w:cs="IRNazanin"/>
          <w:lang w:bidi="fa-IR"/>
          <w:color w:val="111111"/>
          <w:sz w:val="28"/>
          <w:szCs w:val="28"/>
          <w:rtl/>
        </w:rPr>
        <w:t xml:space="preserve">آغاز: کسی به هیچ یتیمی نکرده در دنیا که کرده اند با کافران ز ظلم و جفا زدند ای حمزه ابو جهل با جمعی از سفها بر سر او ریختند؛ انجام: قصيده فتحعلی خان در توحيد: تعالى الله خداوند جهاندار جهان آرا *** کزو شد آشکارا گل ز خار و گوهر از خارا / مرصع کرد بر چرخ زبرجد گوهر انجم *** معلق کرد بر خاک مطبق گنبد مینا.</w:t>
      </w:r>
    </w:p>
    <w:p>
      <w:pPr>
        <w:pStyle w:val="BookText"/>
      </w:pPr>
      <w:r>
        <w:rPr>
          <w:rFonts w:ascii="IRNazanin" w:hAnsi="IRNazanin" w:eastAsia="IRNazanin" w:cs="IRNazanin"/>
          <w:lang w:bidi="fa-IR"/>
          <w:color w:val="111111"/>
          <w:sz w:val="28"/>
          <w:szCs w:val="28"/>
          <w:rtl/>
        </w:rPr>
        <w:t xml:space="preserve">جنگی به نظم و نثر در مراثی و تاریخ اهل بیت (علیهم السلام). همچنین در آن اشعاری از فتحعلی خان الفت آمده؛ خط: نسخ و نستعلیق، بی کا، بی تا، افتادگی: آغاز؛ جلد: تیماج قهوه ای، 163گ، مختلف السطر، اندازه: 10</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38 - 570].</w:t>
      </w:r>
    </w:p>
    <w:p>
      <w:pPr>
        <w:pStyle w:val="BookText"/>
      </w:pPr>
      <w:r>
        <w:rPr>
          <w:rFonts w:ascii="Times New Roman" w:hAnsi="Times New Roman" w:eastAsia="Times New Roman" w:cs="Times New Roman"/>
          <w:lang w:val="en-US" w:bidi="en-US"/>
          <w:color w:val="111111"/>
          <w:sz w:val="28"/>
          <w:szCs w:val="28"/>
          <w:rtl/>
        </w:rPr>
        <w:t xml:space="preserve">969.</w:t>
      </w:r>
    </w:p>
    <w:p>
      <w:pPr>
        <w:pStyle w:val="BookText"/>
      </w:pPr>
      <w:r>
        <w:rPr>
          <w:rFonts w:ascii="IRNazanin" w:hAnsi="IRNazanin" w:eastAsia="IRNazanin" w:cs="IRNazanin"/>
          <w:lang w:bidi="fa-IR"/>
          <w:color w:val="111111"/>
          <w:sz w:val="28"/>
          <w:szCs w:val="28"/>
          <w:rtl/>
        </w:rPr>
        <w:t xml:space="preserve">تهران؛ مجلس؛ شماره نسخه: 18090</w:t>
      </w:r>
    </w:p>
    <w:p>
      <w:pPr>
        <w:pStyle w:val="BookText"/>
      </w:pPr>
      <w:r>
        <w:rPr>
          <w:rFonts w:ascii="IRNazanin" w:hAnsi="IRNazanin" w:eastAsia="IRNazanin" w:cs="IRNazanin"/>
          <w:lang w:bidi="fa-IR"/>
          <w:color w:val="111111"/>
          <w:sz w:val="28"/>
          <w:szCs w:val="28"/>
          <w:rtl/>
        </w:rPr>
        <w:t xml:space="preserve">بی کا، بی تا [د.ث. مجلس].</w:t>
      </w:r>
    </w:p>
    <w:p>
      <w:pPr>
        <w:pStyle w:val="BookText"/>
      </w:pPr>
      <w:r>
        <w:rPr>
          <w:rFonts w:ascii="Times New Roman" w:hAnsi="Times New Roman" w:eastAsia="Times New Roman" w:cs="Times New Roman"/>
          <w:lang w:val="en-US" w:bidi="en-US"/>
          <w:color w:val="111111"/>
          <w:sz w:val="28"/>
          <w:szCs w:val="28"/>
          <w:rtl/>
        </w:rPr>
        <w:t xml:space="preserve">970.</w:t>
      </w:r>
    </w:p>
    <w:p>
      <w:pPr>
        <w:pStyle w:val="BookText"/>
      </w:pPr>
      <w:r>
        <w:rPr>
          <w:rFonts w:ascii="IRNazanin" w:hAnsi="IRNazanin" w:eastAsia="IRNazanin" w:cs="IRNazanin"/>
          <w:lang w:bidi="fa-IR"/>
          <w:color w:val="111111"/>
          <w:sz w:val="28"/>
          <w:szCs w:val="28"/>
          <w:rtl/>
        </w:rPr>
        <w:t xml:space="preserve">قم، مسجد اعظم؛ شماره نسخه: 1543/1</w:t>
      </w:r>
    </w:p>
    <w:p>
      <w:pPr>
        <w:pStyle w:val="BookText"/>
      </w:pPr>
      <w:r>
        <w:rPr>
          <w:rFonts w:ascii="IRNazanin" w:hAnsi="IRNazanin" w:eastAsia="IRNazanin" w:cs="IRNazanin"/>
          <w:lang w:bidi="fa-IR"/>
          <w:color w:val="111111"/>
          <w:sz w:val="28"/>
          <w:szCs w:val="28"/>
          <w:rtl/>
        </w:rPr>
        <w:t xml:space="preserve">آغاز: روایت کرده ابواسحاق احمد بن محمد بن ابراهیم ثعلبی در کتاب عرايس که چون عمر بن خطاب خلیفه شد جمعی از علماء یهود آمدند و گفتند ای عمر تو ولی و عمری بعد از محمد؛ انجام: وحضرت امیر المومنین علی علیه السلام جامه مبارک خود را در تمیم پوشانید و تمیم به سلامت به خانه خود رفته به دیدار عیال و فرزندان سرور و شادمان گردیده خلایق بسیار تمیم را زیارت کردند و به دیدار او شرف شدند ... .</w:t>
      </w:r>
    </w:p>
    <w:p>
      <w:pPr>
        <w:pStyle w:val="BookText"/>
      </w:pPr>
      <w:r>
        <w:rPr>
          <w:rFonts w:ascii="IRNazanin" w:hAnsi="IRNazanin" w:eastAsia="IRNazanin" w:cs="IRNazanin"/>
          <w:lang w:bidi="fa-IR"/>
          <w:color w:val="111111"/>
          <w:sz w:val="28"/>
          <w:szCs w:val="28"/>
          <w:rtl/>
        </w:rPr>
        <w:t xml:space="preserve">مجموعه ای از چند روایت و حکایت در ذکر مناقب و فضائل امیر المومنین علی (علیه السلام) است، از آن جمله حکایت تمیم داری است؛ خط: نسخ و نستعلیق، بی کا، بی تا، فائده ای در مدح امیر مومنان علی علیه السلام در دو برگ، بخشی از احادیث قدسی، اشعاری از ناصح تبریزی و نوری؛ جلد: تیماج مشکی، مختلف السطر، اندازه: 9</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مخ: 2 - 621].</w:t>
      </w:r>
    </w:p>
    <w:p>
      <w:pPr>
        <w:pStyle w:val="BookText"/>
      </w:pPr>
      <w:r>
        <w:rPr>
          <w:rFonts w:ascii="Times New Roman" w:hAnsi="Times New Roman" w:eastAsia="Times New Roman" w:cs="Times New Roman"/>
          <w:lang w:val="en-US" w:bidi="en-US"/>
          <w:color w:val="111111"/>
          <w:sz w:val="28"/>
          <w:szCs w:val="28"/>
          <w:rtl/>
        </w:rPr>
        <w:t xml:space="preserve">971.</w:t>
      </w:r>
    </w:p>
    <w:p>
      <w:pPr>
        <w:pStyle w:val="BookText"/>
      </w:pPr>
      <w:r>
        <w:rPr>
          <w:rFonts w:ascii="IRNazanin" w:hAnsi="IRNazanin" w:eastAsia="IRNazanin" w:cs="IRNazanin"/>
          <w:lang w:bidi="fa-IR"/>
          <w:color w:val="111111"/>
          <w:sz w:val="28"/>
          <w:szCs w:val="28"/>
          <w:rtl/>
        </w:rPr>
        <w:t xml:space="preserve">تهران؛ دانشگاه؛ شماره نسخه: 4825- ف</w:t>
      </w:r>
    </w:p>
    <w:p>
      <w:pPr>
        <w:pStyle w:val="BookText"/>
      </w:pPr>
      <w:r>
        <w:rPr>
          <w:rFonts w:ascii="IRNazanin" w:hAnsi="IRNazanin" w:eastAsia="IRNazanin" w:cs="IRNazanin"/>
          <w:lang w:bidi="fa-IR"/>
          <w:color w:val="111111"/>
          <w:sz w:val="28"/>
          <w:szCs w:val="28"/>
          <w:rtl/>
        </w:rPr>
        <w:t xml:space="preserve">نسخه اصل: ملک 5422 [در فهرست ملک تفکیک شده و بیشتر آن از محمد معصوم محزون است] که در یادنامه مدرس رضوی -
</w:t>
      </w:r>
    </w:p>
    <w:p>
      <w:pPr>
        <w:sectPr>
          <w:footerReference w:type="default" r:id="rId8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وصف شده؛ بی کا، بی تا [فيلمها ف: 3 - 110].</w:t>
      </w:r>
    </w:p>
    <w:p>
      <w:pPr>
        <w:pStyle w:val="BookText"/>
      </w:pPr>
      <w:r>
        <w:rPr>
          <w:rFonts w:ascii="Times New Roman" w:hAnsi="Times New Roman" w:eastAsia="Times New Roman" w:cs="Times New Roman"/>
          <w:lang w:val="en-US" w:bidi="en-US"/>
          <w:color w:val="111111"/>
          <w:sz w:val="28"/>
          <w:szCs w:val="28"/>
          <w:rtl/>
        </w:rPr>
        <w:t xml:space="preserve">972.</w:t>
      </w:r>
    </w:p>
    <w:p>
      <w:pPr>
        <w:pStyle w:val="BookText"/>
      </w:pPr>
      <w:r>
        <w:rPr>
          <w:rFonts w:ascii="IRNazanin" w:hAnsi="IRNazanin" w:eastAsia="IRNazanin" w:cs="IRNazanin"/>
          <w:lang w:bidi="fa-IR"/>
          <w:color w:val="111111"/>
          <w:sz w:val="28"/>
          <w:szCs w:val="28"/>
          <w:rtl/>
        </w:rPr>
        <w:t xml:space="preserve">قم؛ گلپایگانی؛ شماره نسخه: 7895- 39/275</w:t>
      </w:r>
    </w:p>
    <w:p>
      <w:pPr>
        <w:pStyle w:val="BookText"/>
      </w:pPr>
      <w:r>
        <w:rPr>
          <w:rFonts w:ascii="IRNazanin" w:hAnsi="IRNazanin" w:eastAsia="IRNazanin" w:cs="IRNazanin"/>
          <w:lang w:bidi="fa-IR"/>
          <w:color w:val="111111"/>
          <w:sz w:val="28"/>
          <w:szCs w:val="28"/>
          <w:rtl/>
        </w:rPr>
        <w:t xml:space="preserve">آغاز: دوش بودم در گذر دیدم که روشن شد چراغ *** از روشنی او رسیده سوی باغ / از پی آن روشنایی رفتم و گشتم مطيع *** همه پروانه بدور مشعل شمع و چراغ؛ انجام: بلفار تا مکه ششصد و شصت فرسخ هشتاد و سه مرحله تا مدینه پانصدو نود فرسخ هفتاد.</w:t>
      </w:r>
    </w:p>
    <w:p>
      <w:pPr>
        <w:pStyle w:val="BookText"/>
      </w:pPr>
      <w:r>
        <w:rPr>
          <w:rFonts w:ascii="IRNazanin" w:hAnsi="IRNazanin" w:eastAsia="IRNazanin" w:cs="IRNazanin"/>
          <w:lang w:bidi="fa-IR"/>
          <w:color w:val="111111"/>
          <w:sz w:val="28"/>
          <w:szCs w:val="28"/>
          <w:rtl/>
        </w:rPr>
        <w:t xml:space="preserve">شامل: اشعار فارسی در مدایح و مراثی معصومین (علیهم السلام)؛ صورت صلح نامه و توبه نامه و وصیت نامچه و نیز وصایای جالینوس حکیم؛ مطالبی در علوم غریبه و طلسمات؛ اشعاری در مراثی سید الشهداء از کلام آقا محمد بابا الله دار؛ بندی از رساله ای در قبله شامل چند رکن دارای فصول از جمله: رکن ثانی در بیان تحصیل سمت قبله به طرق مشهوره، رکن ثالث در بیان تحصیل سمت قبله به طريق جدید، رکن رابع در تفصیل بعضی امور مستخرجه از کره مجمع البلاد؛ خط: نسخ، بی کا، بی تا، افتادگی: آغاز و انجام؛ جلد: مقوا عطف گالینگور، 56 گ، 15 سطر، اندازه: 13/5</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3 – 1295].</w:t>
      </w:r>
    </w:p>
    <w:p>
      <w:pPr>
        <w:pStyle w:val="BookText"/>
      </w:pPr>
      <w:r>
        <w:rPr>
          <w:rFonts w:ascii="Times New Roman" w:hAnsi="Times New Roman" w:eastAsia="Times New Roman" w:cs="Times New Roman"/>
          <w:lang w:val="en-US" w:bidi="en-US"/>
          <w:color w:val="111111"/>
          <w:sz w:val="28"/>
          <w:szCs w:val="28"/>
          <w:rtl/>
        </w:rPr>
        <w:t xml:space="preserve">973.</w:t>
      </w:r>
    </w:p>
    <w:p>
      <w:pPr>
        <w:pStyle w:val="BookText"/>
      </w:pPr>
      <w:r>
        <w:rPr>
          <w:rFonts w:ascii="IRNazanin" w:hAnsi="IRNazanin" w:eastAsia="IRNazanin" w:cs="IRNazanin"/>
          <w:lang w:bidi="fa-IR"/>
          <w:color w:val="111111"/>
          <w:sz w:val="28"/>
          <w:szCs w:val="28"/>
          <w:rtl/>
        </w:rPr>
        <w:t xml:space="preserve">قم؛ مسجد اعظم؛ شماره نسخه: 1477</w:t>
      </w:r>
    </w:p>
    <w:p>
      <w:pPr>
        <w:pStyle w:val="BookText"/>
      </w:pPr>
      <w:r>
        <w:rPr>
          <w:rFonts w:ascii="IRNazanin" w:hAnsi="IRNazanin" w:eastAsia="IRNazanin" w:cs="IRNazanin"/>
          <w:lang w:bidi="fa-IR"/>
          <w:color w:val="111111"/>
          <w:sz w:val="28"/>
          <w:szCs w:val="28"/>
          <w:rtl/>
        </w:rPr>
        <w:t xml:space="preserve">آغاز: برای دفع آن بر قول اصحاب *** بباید ریخت در وی اندکی آب / وليكن آب چون در وی چکانی *** زآن ساعت نوشتن کی توانی؛ انجام: و كل انسان الزمناه طائره في عنقه ونخرج له يوم القيامة كتابة يلقاه منشورة (سوره اسرا آیه 15).</w:t>
      </w:r>
    </w:p>
    <w:p>
      <w:pPr>
        <w:pStyle w:val="BookText"/>
      </w:pPr>
      <w:r>
        <w:rPr>
          <w:rFonts w:ascii="IRNazanin" w:hAnsi="IRNazanin" w:eastAsia="IRNazanin" w:cs="IRNazanin"/>
          <w:lang w:bidi="fa-IR"/>
          <w:color w:val="111111"/>
          <w:sz w:val="28"/>
          <w:szCs w:val="28"/>
          <w:rtl/>
        </w:rPr>
        <w:t xml:space="preserve">مجموعه ای از اشعار سعدی و مراثی محتشم و میر جمال الدين اردستانی و ترکیب دارو جات؛ خط: نستعلیق، بی کا، بی تا؛ مهر: «محمدرضا» (بیضی)، «محمد سامانیه» (بیضی)؛ جلد: تیماج زرشکی، 93 گ، مختلف السطر، اندازه: 6</w:t>
      </w:r>
      <w:r>
        <w:rPr>
          <w:rFonts w:ascii="Times New Roman" w:hAnsi="Times New Roman" w:eastAsia="Times New Roman" w:cs="Times New Roman"/>
          <w:lang w:val="en-US" w:bidi="en-US"/>
          <w:color w:val="111111"/>
          <w:sz w:val="28"/>
          <w:szCs w:val="28"/>
          <w:rtl/>
        </w:rPr>
        <w:t xml:space="preserve">×10 </w:t>
      </w:r>
      <w:r>
        <w:rPr>
          <w:rFonts w:ascii="IRNazanin" w:hAnsi="IRNazanin" w:eastAsia="IRNazanin" w:cs="IRNazanin"/>
          <w:lang w:bidi="fa-IR"/>
          <w:color w:val="111111"/>
          <w:sz w:val="28"/>
          <w:szCs w:val="28"/>
          <w:rtl/>
        </w:rPr>
        <w:t xml:space="preserve">سم [ف مخ: 2-624].</w:t>
      </w:r>
    </w:p>
    <w:p>
      <w:pPr>
        <w:pStyle w:val="BookText"/>
      </w:pPr>
      <w:r>
        <w:rPr>
          <w:rFonts w:ascii="Times New Roman" w:hAnsi="Times New Roman" w:eastAsia="Times New Roman" w:cs="Times New Roman"/>
          <w:lang w:val="en-US" w:bidi="en-US"/>
          <w:color w:val="111111"/>
          <w:sz w:val="28"/>
          <w:szCs w:val="28"/>
          <w:rtl/>
        </w:rPr>
        <w:t xml:space="preserve">974.</w:t>
      </w:r>
    </w:p>
    <w:p>
      <w:pPr>
        <w:pStyle w:val="BookText"/>
      </w:pPr>
      <w:r>
        <w:rPr>
          <w:rFonts w:ascii="IRNazanin" w:hAnsi="IRNazanin" w:eastAsia="IRNazanin" w:cs="IRNazanin"/>
          <w:lang w:bidi="fa-IR"/>
          <w:color w:val="111111"/>
          <w:sz w:val="28"/>
          <w:szCs w:val="28"/>
          <w:rtl/>
        </w:rPr>
        <w:t xml:space="preserve">قم، مسجد اعظم، شماره نسخه: 1532</w:t>
      </w:r>
    </w:p>
    <w:p>
      <w:pPr>
        <w:pStyle w:val="BookText"/>
      </w:pPr>
      <w:r>
        <w:rPr>
          <w:rFonts w:ascii="IRNazanin" w:hAnsi="IRNazanin" w:eastAsia="IRNazanin" w:cs="IRNazanin"/>
          <w:lang w:bidi="fa-IR"/>
          <w:color w:val="111111"/>
          <w:sz w:val="28"/>
          <w:szCs w:val="28"/>
          <w:rtl/>
        </w:rPr>
        <w:t xml:space="preserve">آغاز: مد از او فرمود: با تازه عروسی تن او چون قاقم *** در بستر سنجاب اگر گشتی گم / بالین بکن از سته او [...] پرقو *** لب را به لبش بدوز تا گوهر قم؛ انجام: بر قهوه زدی تالب چون حب نبات *** آمیخته گشت قهوه با آب حیات / افتاد به قهوه عکس خورشید رخت *** چون آینه سکندر اندر ظلمات.</w:t>
      </w:r>
    </w:p>
    <w:p>
      <w:pPr>
        <w:pStyle w:val="BookText"/>
      </w:pPr>
      <w:r>
        <w:rPr>
          <w:rFonts w:ascii="IRNazanin" w:hAnsi="IRNazanin" w:eastAsia="IRNazanin" w:cs="IRNazanin"/>
          <w:lang w:bidi="fa-IR"/>
          <w:color w:val="111111"/>
          <w:sz w:val="28"/>
          <w:szCs w:val="28"/>
          <w:rtl/>
        </w:rPr>
        <w:t xml:space="preserve">مجموعه ای از منشأت میرزا عبدالوهاب و اشعار منتخب از مثنوی مولوی، کلیم، خیام، سعدی، انوری و دیگران؛ خط: نستعلیق، بی کا، بی تا؛ جلد: تیماج قهوه ای، 146 گ، مختلف السطر، اندازه: 7</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مخ: 2 - 627].</w:t>
      </w:r>
    </w:p>
    <w:p>
      <w:pPr>
        <w:pStyle w:val="BookText"/>
      </w:pPr>
      <w:r>
        <w:rPr>
          <w:rFonts w:ascii="Times New Roman" w:hAnsi="Times New Roman" w:eastAsia="Times New Roman" w:cs="Times New Roman"/>
          <w:lang w:val="en-US" w:bidi="en-US"/>
          <w:color w:val="111111"/>
          <w:sz w:val="28"/>
          <w:szCs w:val="28"/>
          <w:rtl/>
        </w:rPr>
        <w:t xml:space="preserve">975.</w:t>
      </w:r>
    </w:p>
    <w:p>
      <w:pPr>
        <w:pStyle w:val="BookText"/>
      </w:pPr>
      <w:r>
        <w:rPr>
          <w:rFonts w:ascii="IRNazanin" w:hAnsi="IRNazanin" w:eastAsia="IRNazanin" w:cs="IRNazanin"/>
          <w:lang w:bidi="fa-IR"/>
          <w:color w:val="111111"/>
          <w:sz w:val="28"/>
          <w:szCs w:val="28"/>
          <w:rtl/>
        </w:rPr>
        <w:t xml:space="preserve">قم؛ مسجد اعظم، شماره نسخه:1493</w:t>
      </w:r>
    </w:p>
    <w:p>
      <w:pPr>
        <w:pStyle w:val="BookText"/>
      </w:pPr>
      <w:r>
        <w:rPr>
          <w:rFonts w:ascii="IRNazanin" w:hAnsi="IRNazanin" w:eastAsia="IRNazanin" w:cs="IRNazanin"/>
          <w:lang w:bidi="fa-IR"/>
          <w:color w:val="111111"/>
          <w:sz w:val="28"/>
          <w:szCs w:val="28"/>
          <w:rtl/>
        </w:rPr>
        <w:t xml:space="preserve">آغاز: به مجنون کسی گفت کای نیک پی *** چه بودت که دیگر نیایی به حی؛ انجام: ليک درجهه او رخنه پیکانی چند *** سر به سر معنی توراتی و زبور وانجيل *** خوانده از حنجره او صوریه قرآنی چند.</w:t>
      </w:r>
    </w:p>
    <w:p>
      <w:pPr>
        <w:pStyle w:val="BookText"/>
      </w:pPr>
      <w:r>
        <w:rPr>
          <w:rFonts w:ascii="IRNazanin" w:hAnsi="IRNazanin" w:eastAsia="IRNazanin" w:cs="IRNazanin"/>
          <w:lang w:bidi="fa-IR"/>
          <w:color w:val="111111"/>
          <w:sz w:val="28"/>
          <w:szCs w:val="28"/>
          <w:rtl/>
        </w:rPr>
        <w:t xml:space="preserve">مجموعه متفرقه ای در شعر و حکایاتی از نبی اکرم اسلام (صلی الله علیه وسلم) و مرثیه؛ خط: نستعلیق، بی کا، بی تا؛ جلد: تیماج زرشکی، 33 گ، مختلف السطر، اندازه: 10</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مخ: 2 - 625].</w:t>
      </w:r>
    </w:p>
    <w:p>
      <w:pPr>
        <w:pStyle w:val="BookText"/>
      </w:pPr>
      <w:r>
        <w:rPr>
          <w:rFonts w:ascii="Times New Roman" w:hAnsi="Times New Roman" w:eastAsia="Times New Roman" w:cs="Times New Roman"/>
          <w:lang w:val="en-US" w:bidi="en-US"/>
          <w:color w:val="111111"/>
          <w:sz w:val="28"/>
          <w:szCs w:val="28"/>
          <w:rtl/>
        </w:rPr>
        <w:t xml:space="preserve">976.</w:t>
      </w:r>
    </w:p>
    <w:p>
      <w:pPr>
        <w:pStyle w:val="BookText"/>
      </w:pPr>
      <w:r>
        <w:rPr>
          <w:rFonts w:ascii="IRNazanin" w:hAnsi="IRNazanin" w:eastAsia="IRNazanin" w:cs="IRNazanin"/>
          <w:lang w:bidi="fa-IR"/>
          <w:color w:val="111111"/>
          <w:sz w:val="28"/>
          <w:szCs w:val="28"/>
          <w:rtl/>
        </w:rPr>
        <w:t xml:space="preserve">قم؛ مسجد اعظم؛ شماره نسخه: 1580</w:t>
      </w:r>
    </w:p>
    <w:p>
      <w:pPr>
        <w:pStyle w:val="BookText"/>
      </w:pPr>
      <w:r>
        <w:rPr>
          <w:rFonts w:ascii="IRNazanin" w:hAnsi="IRNazanin" w:eastAsia="IRNazanin" w:cs="IRNazanin"/>
          <w:lang w:bidi="fa-IR"/>
          <w:color w:val="111111"/>
          <w:sz w:val="28"/>
          <w:szCs w:val="28"/>
          <w:rtl/>
        </w:rPr>
        <w:t xml:space="preserve">آغاز: این در چه دین بود که کسی را کشتند و بعد *** عریان در آفتاب پیش از جفا کنند / این درچه ملت است که کشتند چون سهى *** در زیر سم اسب پیش توتیا کنند؛ انجام: وقتی که در میدان ایستاده بود یکه و تنها تکیه بر تبره بی کسی داده بود با گردن کج نظر حسرت به قتلگاه و خمیه گاه می نمود و اشک حسرت از گوشه ای چشم می ریخت.</w:t>
      </w:r>
    </w:p>
    <w:p>
      <w:pPr>
        <w:pStyle w:val="BookText"/>
      </w:pPr>
      <w:r>
        <w:rPr>
          <w:rFonts w:ascii="IRNazanin" w:hAnsi="IRNazanin" w:eastAsia="IRNazanin" w:cs="IRNazanin"/>
          <w:lang w:bidi="fa-IR"/>
          <w:color w:val="111111"/>
          <w:sz w:val="28"/>
          <w:szCs w:val="28"/>
          <w:rtl/>
        </w:rPr>
        <w:t xml:space="preserve">مجموعه ای شامل دو بخش: بخش اول قسمتی از یک مقتل فارسی است اما به صورت پراکنده برگزار شده است. گاهی عنوان «مجلس» دارد و بخش دوم در ذکر مناقب مولا امیر مومنان على (علیه السلام) می باشد؛ خط: نستعلیق، بی کا، بی تا، مجدول؛ جلد: تیماج قهوه ای، 76گ، مختلف السطر، اندازه: 16</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مخ: 2- 629].</w:t>
      </w:r>
    </w:p>
    <w:p>
      <w:pPr>
        <w:pStyle w:val="BookText"/>
      </w:pPr>
      <w:r>
        <w:rPr>
          <w:rFonts w:ascii="Times New Roman" w:hAnsi="Times New Roman" w:eastAsia="Times New Roman" w:cs="Times New Roman"/>
          <w:lang w:val="en-US" w:bidi="en-US"/>
          <w:color w:val="111111"/>
          <w:sz w:val="28"/>
          <w:szCs w:val="28"/>
          <w:rtl/>
        </w:rPr>
        <w:t xml:space="preserve">977.</w:t>
      </w:r>
    </w:p>
    <w:p>
      <w:pPr>
        <w:pStyle w:val="BookText"/>
      </w:pPr>
      <w:r>
        <w:rPr>
          <w:rFonts w:ascii="IRNazanin" w:hAnsi="IRNazanin" w:eastAsia="IRNazanin" w:cs="IRNazanin"/>
          <w:lang w:bidi="fa-IR"/>
          <w:color w:val="111111"/>
          <w:sz w:val="28"/>
          <w:szCs w:val="28"/>
          <w:rtl/>
        </w:rPr>
        <w:t xml:space="preserve">قم؛ مسجد اعظم؛ شماره نسخه: 1579</w:t>
      </w:r>
    </w:p>
    <w:p>
      <w:pPr>
        <w:pStyle w:val="BookText"/>
      </w:pPr>
      <w:r>
        <w:rPr>
          <w:rFonts w:ascii="IRNazanin" w:hAnsi="IRNazanin" w:eastAsia="IRNazanin" w:cs="IRNazanin"/>
          <w:lang w:bidi="fa-IR"/>
          <w:color w:val="111111"/>
          <w:sz w:val="28"/>
          <w:szCs w:val="28"/>
          <w:rtl/>
        </w:rPr>
        <w:t xml:space="preserve">آغاز و در خبر است که چون حضرت امیر المومنین علی هم هفت نفر از صنادید جهود را بکشت. داود بن قابوس که مردی و رزم آرا و مبارز بود؛ انجام: چون مسلمانان عثمان را به قتل رسانیدند به اقبح وجوه، مدت چند روز ریسمان بر پای او بسته بودند و مانند سگ مرده در کوچه های مدینه می کشیدند و گروه گروه از مسلمانان می رسیدند و لگد بر سر وی می زدند و از ظلم او شکایت می کردند.</w:t>
      </w:r>
    </w:p>
    <w:p>
      <w:pPr>
        <w:pStyle w:val="BookText"/>
      </w:pPr>
      <w:r>
        <w:rPr>
          <w:rFonts w:ascii="IRNazanin" w:hAnsi="IRNazanin" w:eastAsia="IRNazanin" w:cs="IRNazanin"/>
          <w:lang w:bidi="fa-IR"/>
          <w:color w:val="111111"/>
          <w:sz w:val="28"/>
          <w:szCs w:val="28"/>
          <w:rtl/>
        </w:rPr>
        <w:t xml:space="preserve">مراثی و روضه هایی به نظم و نثر آورده و بعضی مطالب تاریخی و روایی نیز نقل کرده است؛ خط: نستعلیق، بی کا، بی تا؛ جلد: مقوا، 73 گ، مختلف السطر، اندازه: 16</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مخ: 2 - 629].</w:t>
      </w:r>
    </w:p>
    <w:p>
      <w:pPr>
        <w:pStyle w:val="BookText"/>
      </w:pPr>
      <w:r>
        <w:rPr>
          <w:rFonts w:ascii="Times New Roman" w:hAnsi="Times New Roman" w:eastAsia="Times New Roman" w:cs="Times New Roman"/>
          <w:lang w:val="en-US" w:bidi="en-US"/>
          <w:color w:val="111111"/>
          <w:sz w:val="28"/>
          <w:szCs w:val="28"/>
          <w:rtl/>
        </w:rPr>
        <w:t xml:space="preserve">978.</w:t>
      </w:r>
    </w:p>
    <w:p>
      <w:pPr>
        <w:pStyle w:val="BookText"/>
      </w:pPr>
      <w:r>
        <w:rPr>
          <w:rFonts w:ascii="IRNazanin" w:hAnsi="IRNazanin" w:eastAsia="IRNazanin" w:cs="IRNazanin"/>
          <w:lang w:bidi="fa-IR"/>
          <w:color w:val="111111"/>
          <w:sz w:val="28"/>
          <w:szCs w:val="28"/>
          <w:rtl/>
        </w:rPr>
        <w:t xml:space="preserve">قم؛ مسجد اعظم، شماره نسخه: 1569/2</w:t>
      </w:r>
    </w:p>
    <w:p>
      <w:pPr>
        <w:pStyle w:val="BookText"/>
      </w:pPr>
      <w:r>
        <w:rPr>
          <w:rFonts w:ascii="IRNazanin" w:hAnsi="IRNazanin" w:eastAsia="IRNazanin" w:cs="IRNazanin"/>
          <w:lang w:bidi="fa-IR"/>
          <w:color w:val="111111"/>
          <w:sz w:val="28"/>
          <w:szCs w:val="28"/>
          <w:rtl/>
        </w:rPr>
        <w:t xml:space="preserve">آغاز: چرخ با این اختران نغز و خوش زیباستی *** صورتی در زیر دارد هر چه در بالاستی؛ انجام: بحق هذه الأسماء كلها في الدين و الدنيا و الاخرة برحمتك يا ارحم الراحمين.</w:t>
      </w:r>
    </w:p>
    <w:p>
      <w:pPr>
        <w:pStyle w:val="BookText"/>
      </w:pPr>
      <w:r>
        <w:rPr>
          <w:rFonts w:ascii="IRNazanin" w:hAnsi="IRNazanin" w:eastAsia="IRNazanin" w:cs="IRNazanin"/>
          <w:lang w:bidi="fa-IR"/>
          <w:color w:val="111111"/>
          <w:sz w:val="28"/>
          <w:szCs w:val="28"/>
          <w:rtl/>
        </w:rPr>
        <w:t xml:space="preserve">شامل: قصیده معروف میرفندرسکی، اشعار سید نعمت الله، ترجیع بند شیخ عراقی، ترجیع بند شيخ مغربی، قصیده جلال الدين اردستانی، مناجات خواجه عبدالله انصاری، ترجیع بند ملا جامی، ترجیع بند حکیم شفائی، مولوی، ملانوعی، حدیث قدسی معروف از تورات (ای فرزند آدم) علوم غریبه و دعا؛ خط: نستعلیق، بی کا، بی تا؛ جلد: تیماج سیاه، 38گ، اندازه: 20</w:t>
      </w:r>
      <w:r>
        <w:rPr>
          <w:rFonts w:ascii="Times New Roman" w:hAnsi="Times New Roman" w:eastAsia="Times New Roman" w:cs="Times New Roman"/>
          <w:lang w:val="en-US" w:bidi="en-US"/>
          <w:color w:val="111111"/>
          <w:sz w:val="28"/>
          <w:szCs w:val="28"/>
          <w:rtl/>
        </w:rPr>
        <w:t xml:space="preserve">x11</w:t>
      </w:r>
      <w:r>
        <w:rPr>
          <w:rFonts w:ascii="IRNazanin" w:hAnsi="IRNazanin" w:eastAsia="IRNazanin" w:cs="IRNazanin"/>
          <w:lang w:bidi="fa-IR"/>
          <w:color w:val="111111"/>
          <w:sz w:val="28"/>
          <w:szCs w:val="28"/>
          <w:rtl/>
        </w:rPr>
        <w:t xml:space="preserve">سم [ف مخ: 2- 629].</w:t>
      </w:r>
    </w:p>
    <w:p>
      <w:pPr>
        <w:pStyle w:val="BookText"/>
      </w:pPr>
      <w:r>
        <w:rPr>
          <w:rFonts w:ascii="Times New Roman" w:hAnsi="Times New Roman" w:eastAsia="Times New Roman" w:cs="Times New Roman"/>
          <w:lang w:val="en-US" w:bidi="en-US"/>
          <w:color w:val="111111"/>
          <w:sz w:val="28"/>
          <w:szCs w:val="28"/>
          <w:rtl/>
        </w:rPr>
        <w:t xml:space="preserve">979.</w:t>
      </w:r>
    </w:p>
    <w:p>
      <w:pPr>
        <w:pStyle w:val="BookText"/>
      </w:pPr>
      <w:r>
        <w:rPr>
          <w:rFonts w:ascii="IRNazanin" w:hAnsi="IRNazanin" w:eastAsia="IRNazanin" w:cs="IRNazanin"/>
          <w:lang w:bidi="fa-IR"/>
          <w:color w:val="111111"/>
          <w:sz w:val="28"/>
          <w:szCs w:val="28"/>
          <w:rtl/>
        </w:rPr>
        <w:t xml:space="preserve">قم؛ مسجد اعظم، شماره نسخه: 1561</w:t>
      </w:r>
    </w:p>
    <w:p>
      <w:pPr>
        <w:pStyle w:val="BookText"/>
      </w:pPr>
      <w:r>
        <w:rPr>
          <w:rFonts w:ascii="IRNazanin" w:hAnsi="IRNazanin" w:eastAsia="IRNazanin" w:cs="IRNazanin"/>
          <w:lang w:bidi="fa-IR"/>
          <w:color w:val="111111"/>
          <w:sz w:val="28"/>
          <w:szCs w:val="28"/>
          <w:rtl/>
        </w:rPr>
        <w:t xml:space="preserve">آغاز: درخت جهالت که شد بارور *** ندارد بخیر جهل باردگر؛ انجام: زانکه اول سمع باید نطق را *** سوی منقطق از ره سمع اند را.</w:t>
      </w:r>
    </w:p>
    <w:p>
      <w:pPr>
        <w:pStyle w:val="BookText"/>
      </w:pPr>
      <w:r>
        <w:rPr>
          <w:rFonts w:ascii="IRNazanin" w:hAnsi="IRNazanin" w:eastAsia="IRNazanin" w:cs="IRNazanin"/>
          <w:lang w:bidi="fa-IR"/>
          <w:color w:val="111111"/>
          <w:sz w:val="28"/>
          <w:szCs w:val="28"/>
          <w:rtl/>
        </w:rPr>
        <w:t xml:space="preserve">اشعاری از مولوی و مطالبی هم از عين الحياة علامه مجلسی را آورده است و چند غزل از شاعران دیگر و چند حدیث هم دارد؛ خط: نستعلیق، بی کا، بی تا؛ جلد: تیماج سیاه، 84 گ، مختلف السطر، اندازه: 10</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مخ: 2 - 628].</w:t>
      </w:r>
    </w:p>
    <w:p>
      <w:pPr>
        <w:pStyle w:val="BookText"/>
      </w:pPr>
      <w:r>
        <w:rPr>
          <w:rFonts w:ascii="Times New Roman" w:hAnsi="Times New Roman" w:eastAsia="Times New Roman" w:cs="Times New Roman"/>
          <w:lang w:val="en-US" w:bidi="en-US"/>
          <w:color w:val="111111"/>
          <w:sz w:val="28"/>
          <w:szCs w:val="28"/>
          <w:rtl/>
        </w:rPr>
        <w:t xml:space="preserve">980.</w:t>
      </w:r>
    </w:p>
    <w:p>
      <w:pPr>
        <w:pStyle w:val="BookText"/>
      </w:pPr>
      <w:r>
        <w:rPr>
          <w:rFonts w:ascii="IRNazanin" w:hAnsi="IRNazanin" w:eastAsia="IRNazanin" w:cs="IRNazanin"/>
          <w:lang w:bidi="fa-IR"/>
          <w:color w:val="111111"/>
          <w:sz w:val="28"/>
          <w:szCs w:val="28"/>
          <w:rtl/>
        </w:rPr>
        <w:t xml:space="preserve">قم؛ مسجد اعظم؛ شماره نسخه: 3817</w:t>
      </w:r>
    </w:p>
    <w:p>
      <w:pPr>
        <w:sectPr>
          <w:footerReference w:type="default" r:id="rId8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سمعت من بعض الثقات أن الوزير السعيد على بن عيس الاربلی صاحب کشف الغمة كان مارا في خيله و رجله و أصحابه به يطردون الناس بين يديه فسئلت امرأة عن امرئة أخرى؛ انجام: شکم بند دست است و زنجیر پای *** شکم بنده کمتر پرستد خدای / برواند رونی بدست آر پاک *** شکم پر نخواهد شد الا به خاک.</w:t>
      </w:r>
    </w:p>
    <w:p>
      <w:pPr>
        <w:pStyle w:val="BookText"/>
      </w:pPr>
      <w:r>
        <w:rPr>
          <w:rFonts w:ascii="IRNazanin" w:hAnsi="IRNazanin" w:eastAsia="IRNazanin" w:cs="IRNazanin"/>
          <w:lang w:bidi="fa-IR"/>
          <w:color w:val="111111"/>
          <w:sz w:val="28"/>
          <w:szCs w:val="28"/>
          <w:rtl/>
        </w:rPr>
        <w:t xml:space="preserve">شامل: اشعار فارسی از فرصت، ملا حبیب الله كثيب، شعاع و گویا هاتف و عبید زاکانی، ابن الوصال؛ اشعار عربی منسوب به امام علی (علیه السلام)، امام زین العابدین علی بن حسین (علیهما السلام)، سلمان فارسی، حریری، شافعی؛ مطالبی در اصطلاحات صوفيه؛ استخاره که به حضرت صاحب نسبت داده شده؛ چند روایت و حکایت. به گفته شعاع الملک عمده این اشعار قصیده و تواريخ هاتف اصفهانی است؛ خط: نستعلیق، بی کا، بی تا، مهر: «شعاع» (بیضی)؛ یادداشت شعاع الملک به تاریخ 1348ق؛ جلد: پارچه عطف تیماج زرشکی، 169 گ، اندازه: 11</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مخ: 2 - 630].</w:t>
      </w:r>
    </w:p>
    <w:p>
      <w:pPr>
        <w:pStyle w:val="BookText"/>
      </w:pPr>
      <w:r>
        <w:rPr>
          <w:rFonts w:ascii="Times New Roman" w:hAnsi="Times New Roman" w:eastAsia="Times New Roman" w:cs="Times New Roman"/>
          <w:lang w:val="en-US" w:bidi="en-US"/>
          <w:color w:val="111111"/>
          <w:sz w:val="28"/>
          <w:szCs w:val="28"/>
          <w:rtl/>
        </w:rPr>
        <w:t xml:space="preserve">981.</w:t>
      </w:r>
    </w:p>
    <w:p>
      <w:pPr>
        <w:pStyle w:val="BookText"/>
      </w:pPr>
      <w:r>
        <w:rPr>
          <w:rFonts w:ascii="IRNazanin" w:hAnsi="IRNazanin" w:eastAsia="IRNazanin" w:cs="IRNazanin"/>
          <w:lang w:bidi="fa-IR"/>
          <w:color w:val="111111"/>
          <w:sz w:val="28"/>
          <w:szCs w:val="28"/>
          <w:rtl/>
        </w:rPr>
        <w:t xml:space="preserve">تهران؛ مجلس؛ شماره نسخه: 4076</w:t>
      </w:r>
    </w:p>
    <w:p>
      <w:pPr>
        <w:pStyle w:val="BookText"/>
      </w:pPr>
      <w:r>
        <w:rPr>
          <w:rFonts w:ascii="IRNazanin" w:hAnsi="IRNazanin" w:eastAsia="IRNazanin" w:cs="IRNazanin"/>
          <w:lang w:bidi="fa-IR"/>
          <w:color w:val="111111"/>
          <w:sz w:val="28"/>
          <w:szCs w:val="28"/>
          <w:rtl/>
        </w:rPr>
        <w:t xml:space="preserve">آغاز: متن: روزها شد که دهم کبک سحنه دی *** بگریزند رعایای آقا حین یک یک (!)؛ هامش: سخت محکم ببندد و درد یک اندازد، زنجبیل یک درم قرنفل یک درم و طریق مسلم است که طالب باید که قرآن و حدیث را میزان سازد ... در کلمات متکلمین و حکما و صوفیه نظر کند و از هر جا استفاده نماید تا آن عقاید بمزید استحکام و رسوخ موصوف گردد و بدرجه يقين برسد اللهم ارنى الحق حقا .. الطاهرين.</w:t>
      </w:r>
    </w:p>
    <w:p>
      <w:pPr>
        <w:pStyle w:val="BookText"/>
      </w:pPr>
      <w:r>
        <w:rPr>
          <w:rFonts w:ascii="IRNazanin" w:hAnsi="IRNazanin" w:eastAsia="IRNazanin" w:cs="IRNazanin"/>
          <w:lang w:bidi="fa-IR"/>
          <w:color w:val="111111"/>
          <w:sz w:val="28"/>
          <w:szCs w:val="28"/>
          <w:rtl/>
        </w:rPr>
        <w:t xml:space="preserve">متن دو برگ اول ابیات در نعمت رسول و در هامش مطالبی در طب و در امر خلافت و احکام از مذهب شافعی و فرقه امامیه و اشعار در موعظه و اندرز، پراکنده های ادبی به نظم و نثر، مطالب عرفانی و طبی و خواص ادویه به عربی و فارسی و مطالب متنوع دیگر که همه به خط شکسته رقعی است، از جمله پاسخ مشکک رستمداری و رساله ای در اصول دین به فارسی و محمود و ایاز انیسی و شعر نصیری همدانی؛ خط: شکسته نستعلیق چلیپا، بی کا بی تا؛ دو برگ آغاز جدول مذهب به گل و بوته زر و زنگار و شنگرف بین السطور طلا اندازی شده، بقیه مطالب صفحات در 6 جدول زرین؛ کاغذ: ترمه، جلد: مقوایی، کاغذ لاجوردی، 50 گ، مختلف السطر (18</w:t>
      </w:r>
      <w:r>
        <w:rPr>
          <w:rFonts w:ascii="Times New Roman" w:hAnsi="Times New Roman" w:eastAsia="Times New Roman" w:cs="Times New Roman"/>
          <w:lang w:val="en-US" w:bidi="en-US"/>
          <w:color w:val="111111"/>
          <w:sz w:val="28"/>
          <w:szCs w:val="28"/>
          <w:rtl/>
        </w:rPr>
        <w:t xml:space="preserve">×32)</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×36 </w:t>
      </w:r>
      <w:r>
        <w:rPr>
          <w:rFonts w:ascii="IRNazanin" w:hAnsi="IRNazanin" w:eastAsia="IRNazanin" w:cs="IRNazanin"/>
          <w:lang w:bidi="fa-IR"/>
          <w:color w:val="111111"/>
          <w:sz w:val="28"/>
          <w:szCs w:val="28"/>
          <w:rtl/>
        </w:rPr>
        <w:t xml:space="preserve">سم [ف: 11 - 72].</w:t>
      </w:r>
    </w:p>
    <w:p>
      <w:pPr>
        <w:pStyle w:val="BookText"/>
      </w:pPr>
      <w:r>
        <w:rPr>
          <w:rFonts w:ascii="Times New Roman" w:hAnsi="Times New Roman" w:eastAsia="Times New Roman" w:cs="Times New Roman"/>
          <w:lang w:val="en-US" w:bidi="en-US"/>
          <w:color w:val="111111"/>
          <w:sz w:val="28"/>
          <w:szCs w:val="28"/>
          <w:rtl/>
        </w:rPr>
        <w:t xml:space="preserve">982.</w:t>
      </w:r>
    </w:p>
    <w:p>
      <w:pPr>
        <w:pStyle w:val="BookText"/>
      </w:pPr>
      <w:r>
        <w:rPr>
          <w:rFonts w:ascii="IRNazanin" w:hAnsi="IRNazanin" w:eastAsia="IRNazanin" w:cs="IRNazanin"/>
          <w:lang w:bidi="fa-IR"/>
          <w:color w:val="111111"/>
          <w:sz w:val="28"/>
          <w:szCs w:val="28"/>
          <w:rtl/>
        </w:rPr>
        <w:t xml:space="preserve">تهران: مفتاح؛ شماره نسخه: 653/9</w:t>
      </w:r>
    </w:p>
    <w:p>
      <w:pPr>
        <w:pStyle w:val="BookText"/>
      </w:pPr>
      <w:r>
        <w:rPr>
          <w:rFonts w:ascii="IRNazanin" w:hAnsi="IRNazanin" w:eastAsia="IRNazanin" w:cs="IRNazanin"/>
          <w:lang w:bidi="fa-IR"/>
          <w:color w:val="111111"/>
          <w:sz w:val="28"/>
          <w:szCs w:val="28"/>
          <w:rtl/>
        </w:rPr>
        <w:t xml:space="preserve">خط: نستعلیق، بی کا، بی تا؛ ربعی [نشریه: 7 - 251].</w:t>
      </w:r>
    </w:p>
    <w:p>
      <w:pPr>
        <w:pStyle w:val="BookText"/>
      </w:pPr>
      <w:r>
        <w:rPr>
          <w:rFonts w:ascii="Times New Roman" w:hAnsi="Times New Roman" w:eastAsia="Times New Roman" w:cs="Times New Roman"/>
          <w:lang w:val="en-US" w:bidi="en-US"/>
          <w:color w:val="111111"/>
          <w:sz w:val="28"/>
          <w:szCs w:val="28"/>
          <w:rtl/>
        </w:rPr>
        <w:t xml:space="preserve">983.</w:t>
      </w:r>
    </w:p>
    <w:p>
      <w:pPr>
        <w:pStyle w:val="BookText"/>
      </w:pPr>
      <w:r>
        <w:rPr>
          <w:rFonts w:ascii="IRNazanin" w:hAnsi="IRNazanin" w:eastAsia="IRNazanin" w:cs="IRNazanin"/>
          <w:lang w:bidi="fa-IR"/>
          <w:color w:val="111111"/>
          <w:sz w:val="28"/>
          <w:szCs w:val="28"/>
          <w:rtl/>
        </w:rPr>
        <w:t xml:space="preserve">قم، مرکز احیاء؛ شماره نسخه: 2072/2</w:t>
      </w:r>
    </w:p>
    <w:p>
      <w:pPr>
        <w:pStyle w:val="BookText"/>
      </w:pPr>
      <w:r>
        <w:rPr>
          <w:rFonts w:ascii="IRNazanin" w:hAnsi="IRNazanin" w:eastAsia="IRNazanin" w:cs="IRNazanin"/>
          <w:lang w:bidi="fa-IR"/>
          <w:color w:val="111111"/>
          <w:sz w:val="28"/>
          <w:szCs w:val="28"/>
          <w:rtl/>
        </w:rPr>
        <w:t xml:space="preserve">نسخه اصل: کتابخانه گنج بخش - پاکستان 2107.</w:t>
      </w:r>
    </w:p>
    <w:p>
      <w:pPr>
        <w:pStyle w:val="BookText"/>
      </w:pPr>
      <w:r>
        <w:rPr>
          <w:rFonts w:ascii="IRNazanin" w:hAnsi="IRNazanin" w:eastAsia="IRNazanin" w:cs="IRNazanin"/>
          <w:lang w:bidi="fa-IR"/>
          <w:color w:val="111111"/>
          <w:sz w:val="28"/>
          <w:szCs w:val="28"/>
          <w:rtl/>
        </w:rPr>
        <w:t xml:space="preserve">مشتمل بر چندین نامه متفرقه بدین عناوین: نامه ای از پادشاه به فرزندش محمد اکبر و پاسخ آن، رقعه ای در بیان شجاعت خواجه عنایت خان، چندین انشای پراکنده، بحر طویل محمد اختيار کهمن در تضمین غزل الا یا ایها الساقی حافظ، چند حکایت از پادشاهان و شعراء، اشعاری از ناصر علی، محمد زاهد، مخمس سلیم، صائب، غنیمت، کلیم، محب، قاسم مسکین، امیر خسرو، شادمان ککهر، اهلی شیرازی، سعدی، ولی رام، مولوی، حریف، فدوی، سودا، میر بزرگ سیالکوتی، بیدل، میر صابر، سودا، جهانگیر پادشاه، جهان بیگم، مهابت خان، چندر بهان، فیضی؛ خط: نستعلیق، بی کا، بی تا؛ مجدول؛ 103ص (24-126) [عکسی ف: 6 - 92].</w:t>
      </w:r>
    </w:p>
    <w:p>
      <w:pPr>
        <w:pStyle w:val="BookText"/>
      </w:pPr>
      <w:r>
        <w:rPr>
          <w:rFonts w:ascii="Times New Roman" w:hAnsi="Times New Roman" w:eastAsia="Times New Roman" w:cs="Times New Roman"/>
          <w:lang w:val="en-US" w:bidi="en-US"/>
          <w:color w:val="111111"/>
          <w:sz w:val="28"/>
          <w:szCs w:val="28"/>
          <w:rtl/>
        </w:rPr>
        <w:t xml:space="preserve">984.</w:t>
      </w:r>
    </w:p>
    <w:p>
      <w:pPr>
        <w:pStyle w:val="BookText"/>
      </w:pPr>
      <w:r>
        <w:rPr>
          <w:rFonts w:ascii="IRNazanin" w:hAnsi="IRNazanin" w:eastAsia="IRNazanin" w:cs="IRNazanin"/>
          <w:lang w:bidi="fa-IR"/>
          <w:color w:val="111111"/>
          <w:sz w:val="28"/>
          <w:szCs w:val="28"/>
          <w:rtl/>
        </w:rPr>
        <w:t xml:space="preserve">تهران؛ مجلس؛ شماره نسخه: 6125/1</w:t>
      </w:r>
    </w:p>
    <w:p>
      <w:pPr>
        <w:pStyle w:val="BookText"/>
      </w:pPr>
      <w:r>
        <w:rPr>
          <w:rFonts w:ascii="IRNazanin" w:hAnsi="IRNazanin" w:eastAsia="IRNazanin" w:cs="IRNazanin"/>
          <w:lang w:bidi="fa-IR"/>
          <w:color w:val="111111"/>
          <w:sz w:val="28"/>
          <w:szCs w:val="28"/>
          <w:rtl/>
        </w:rPr>
        <w:t xml:space="preserve">بخشی است از یک کتاب زیج و این بخش شامل باب 7-14 جداول است. شامل عناوین: «باب مماز جات ستارگان با یکدیگر» (ص 36)؛ یادداشتی در باب قاعده منجمان هند در گرفتن طالع نوزاد (30-40)؛ در انحراف شهرها از یکدیگر و بیرون آوردن سمت قبله (41)؛ عمل استخراج طالع، قاعده عمل ظهور و اختفاء کواکب (41-43)؛ فصل در استخراج قوس رؤیت هلال (44)؛ استخراج سمت القبله في الهراة على طريقة ابی ریحان البیرونی (نقل از خط مولی عبدالعلی بیرجندی) (45-49)؛ فوائد نجومی، ظاهرا بیشتر با همه این فوائد از مولی مظفر است (55)؛ طول درجات دوائر بروج دوازده گانه (نقل از جهان دانش مسعودی) (55-56)؛ تعیین دقیق قبله بلاد از اسطرلاب و دائره هندی (نقل سخن مجلسی در بحار الانوار در ذیل رساله قبله شاذان) (56)؛ معرفت ساعت صبح و شفق (58-64)؛ جداول اختیارات (65-70)؛ جداول تسوية البيوت به عرض مطالع شیراز و کرمان (71-75)؛ جداول سیر آفتاب (76-77)؛ جدول موقف قمر در لیالی ناقصه و تامه (78)؛ جدول مسیر قمر (برای نشان دادن انتقالات قمر از برجی به برجی دیگر) (78-82)؛ جداول عيدها و روزها و ماه ها و رسم های رومیان و تازیان (چهار جدول) (283)؛ جدول منازل قمر، این جدول به تاریخ 1080 تعلق داشته و کسی بدون اطلاع از این نکته در آن دست برده و آن را مطابق 1280 کرده (84-87)؛ جداول درجات بلاد (88)؛ جدول سهام (89)؛ جدول حرکت یک ساله اوج (با نشان دادن سال های کبیسه و تام) (91-90) جدول وصول کف الخضیب؛ بی کا، بی تا، کاغذ: ترکی و فرنگی، جلد: تیماج مشکی، 18ص (1-18)، اندازه: 16/5</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 شورا: ف: 19 - 118].</w:t>
      </w:r>
    </w:p>
    <w:p>
      <w:pPr>
        <w:pStyle w:val="BookText"/>
      </w:pPr>
      <w:r>
        <w:rPr>
          <w:rFonts w:ascii="Times New Roman" w:hAnsi="Times New Roman" w:eastAsia="Times New Roman" w:cs="Times New Roman"/>
          <w:lang w:val="en-US" w:bidi="en-US"/>
          <w:color w:val="111111"/>
          <w:sz w:val="28"/>
          <w:szCs w:val="28"/>
          <w:rtl/>
        </w:rPr>
        <w:t xml:space="preserve">985.</w:t>
      </w:r>
    </w:p>
    <w:p>
      <w:pPr>
        <w:pStyle w:val="BookText"/>
      </w:pPr>
      <w:r>
        <w:rPr>
          <w:rFonts w:ascii="IRNazanin" w:hAnsi="IRNazanin" w:eastAsia="IRNazanin" w:cs="IRNazanin"/>
          <w:lang w:bidi="fa-IR"/>
          <w:color w:val="111111"/>
          <w:sz w:val="28"/>
          <w:szCs w:val="28"/>
          <w:rtl/>
        </w:rPr>
        <w:t xml:space="preserve">تهران؛ مجلس؛ شماره نسخه: 17872</w:t>
      </w:r>
    </w:p>
    <w:p>
      <w:pPr>
        <w:pStyle w:val="BookText"/>
      </w:pPr>
      <w:r>
        <w:rPr>
          <w:rFonts w:ascii="IRNazanin" w:hAnsi="IRNazanin" w:eastAsia="IRNazanin" w:cs="IRNazanin"/>
          <w:lang w:bidi="fa-IR"/>
          <w:color w:val="111111"/>
          <w:sz w:val="28"/>
          <w:szCs w:val="28"/>
          <w:rtl/>
        </w:rPr>
        <w:t xml:space="preserve">منشآت ادبی، استاد ناد علی کبیر، شرح نادعلی، اشعاری از رشیدا زرگر، ضمیری، حاتم بیگ، شیخ علی نقی، عماد شهریاری، خواجه عبدالغفار، ملا نادم، ابوالقاسم کازرونی، کولانا حیدر، میرزا محمد مجذوب، يغمای قزوینی، ترجیع بند شفائی، و غیره؛ خط: نستعلیق خوب، بی کا، بی تا [د.ث. مجلس].</w:t>
      </w:r>
    </w:p>
    <w:p>
      <w:pPr>
        <w:pStyle w:val="BookText"/>
      </w:pPr>
      <w:r>
        <w:rPr>
          <w:rFonts w:ascii="Times New Roman" w:hAnsi="Times New Roman" w:eastAsia="Times New Roman" w:cs="Times New Roman"/>
          <w:lang w:val="en-US" w:bidi="en-US"/>
          <w:color w:val="111111"/>
          <w:sz w:val="28"/>
          <w:szCs w:val="28"/>
          <w:rtl/>
        </w:rPr>
        <w:t xml:space="preserve">986.</w:t>
      </w:r>
    </w:p>
    <w:p>
      <w:pPr>
        <w:pStyle w:val="BookText"/>
      </w:pPr>
      <w:r>
        <w:rPr>
          <w:rFonts w:ascii="IRNazanin" w:hAnsi="IRNazanin" w:eastAsia="IRNazanin" w:cs="IRNazanin"/>
          <w:lang w:bidi="fa-IR"/>
          <w:color w:val="111111"/>
          <w:sz w:val="28"/>
          <w:szCs w:val="28"/>
          <w:rtl/>
        </w:rPr>
        <w:t xml:space="preserve">تهران؛ مجلس؛ شماره نسخه: 148 سرود</w:t>
      </w:r>
    </w:p>
    <w:p>
      <w:pPr>
        <w:pStyle w:val="BookText"/>
      </w:pPr>
      <w:r>
        <w:rPr>
          <w:rFonts w:ascii="IRNazanin" w:hAnsi="IRNazanin" w:eastAsia="IRNazanin" w:cs="IRNazanin"/>
          <w:lang w:bidi="fa-IR"/>
          <w:color w:val="111111"/>
          <w:sz w:val="28"/>
          <w:szCs w:val="28"/>
          <w:rtl/>
        </w:rPr>
        <w:t xml:space="preserve">شامل اشعاری در تاریخ وفات شاه اسماعیل صفوی، جلوس شاه عباس، تولد شاه عباس اول و غیره؛ خط: نستعلیق، بی کا، بی تا؛ ذیل رساله اول که مؤلف آن معلوم نیست تاریخ 1316 ق دیده می شود؛ قطع: رقعي [نشریه: 13 - 446].</w:t>
      </w:r>
    </w:p>
    <w:p>
      <w:pPr>
        <w:pStyle w:val="BookText"/>
      </w:pPr>
      <w:r>
        <w:rPr>
          <w:rFonts w:ascii="Times New Roman" w:hAnsi="Times New Roman" w:eastAsia="Times New Roman" w:cs="Times New Roman"/>
          <w:lang w:val="en-US" w:bidi="en-US"/>
          <w:color w:val="111111"/>
          <w:sz w:val="28"/>
          <w:szCs w:val="28"/>
          <w:rtl/>
        </w:rPr>
        <w:t xml:space="preserve">987.</w:t>
      </w:r>
    </w:p>
    <w:p>
      <w:pPr>
        <w:pStyle w:val="BookText"/>
      </w:pPr>
      <w:r>
        <w:rPr>
          <w:rFonts w:ascii="IRNazanin" w:hAnsi="IRNazanin" w:eastAsia="IRNazanin" w:cs="IRNazanin"/>
          <w:lang w:bidi="fa-IR"/>
          <w:color w:val="111111"/>
          <w:sz w:val="28"/>
          <w:szCs w:val="28"/>
          <w:rtl/>
        </w:rPr>
        <w:t xml:space="preserve">تهران؛ مجلس؛ شماره نسخه: 1 سرود</w:t>
      </w:r>
    </w:p>
    <w:p>
      <w:pPr>
        <w:sectPr>
          <w:footerReference w:type="default" r:id="rId8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شامل: 1. منشات؛ 2. غزلیات و مثنوی و رباعیات از سعدی و حافظ؛ بی کا، بی تا، کاغذ: فرنگی، جلد: تیماج قهوه ای، قطع: رقعی [نشریه: 13 - 405].</w:t>
      </w:r>
    </w:p>
    <w:p>
      <w:pPr>
        <w:pStyle w:val="BookText"/>
      </w:pPr>
      <w:r>
        <w:rPr>
          <w:rFonts w:ascii="Times New Roman" w:hAnsi="Times New Roman" w:eastAsia="Times New Roman" w:cs="Times New Roman"/>
          <w:lang w:val="en-US" w:bidi="en-US"/>
          <w:color w:val="111111"/>
          <w:sz w:val="28"/>
          <w:szCs w:val="28"/>
          <w:rtl/>
        </w:rPr>
        <w:t xml:space="preserve">988.</w:t>
      </w:r>
    </w:p>
    <w:p>
      <w:pPr>
        <w:pStyle w:val="BookText"/>
      </w:pPr>
      <w:r>
        <w:rPr>
          <w:rFonts w:ascii="IRNazanin" w:hAnsi="IRNazanin" w:eastAsia="IRNazanin" w:cs="IRNazanin"/>
          <w:lang w:bidi="fa-IR"/>
          <w:color w:val="111111"/>
          <w:sz w:val="28"/>
          <w:szCs w:val="28"/>
          <w:rtl/>
        </w:rPr>
        <w:t xml:space="preserve">تهران؛ ملی؛ شماره نسخه: 7036</w:t>
      </w:r>
    </w:p>
    <w:p>
      <w:pPr>
        <w:pStyle w:val="BookText"/>
      </w:pPr>
      <w:r>
        <w:rPr>
          <w:rFonts w:ascii="IRNazanin" w:hAnsi="IRNazanin" w:eastAsia="IRNazanin" w:cs="IRNazanin"/>
          <w:lang w:bidi="fa-IR"/>
          <w:color w:val="111111"/>
          <w:sz w:val="28"/>
          <w:szCs w:val="28"/>
          <w:rtl/>
        </w:rPr>
        <w:t xml:space="preserve">مجموعه ای از حکایات به نظم و نثر که به علت افتادگی در آغاز و انجام نام آن مشخص نیست. قسمت حاضر شامل باب سی و هشتم در صحبت اخبار مصاحبت نیکان باب سی و نهم در دفع اشرار و باب چهلم در تربیت ملوک است. متن شبیه گلستان سعدی و نصيحة الملوک است؛ خط: نستعلیق، بی کا، بی تا؛ افتادگی: آغاز و انجام؛ کاغذ: اصفهانی، فاقد جلد، 69 گ، 10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×17/8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989.</w:t>
      </w:r>
    </w:p>
    <w:p>
      <w:pPr>
        <w:pStyle w:val="BookText"/>
      </w:pPr>
      <w:r>
        <w:rPr>
          <w:rFonts w:ascii="IRNazanin" w:hAnsi="IRNazanin" w:eastAsia="IRNazanin" w:cs="IRNazanin"/>
          <w:lang w:bidi="fa-IR"/>
          <w:color w:val="111111"/>
          <w:sz w:val="28"/>
          <w:szCs w:val="28"/>
          <w:rtl/>
        </w:rPr>
        <w:t xml:space="preserve">قم؛ مسجد اعظم؛ شماره نسخه: 3696</w:t>
      </w:r>
    </w:p>
    <w:p>
      <w:pPr>
        <w:pStyle w:val="BookText"/>
      </w:pPr>
      <w:r>
        <w:rPr>
          <w:rFonts w:ascii="IRNazanin" w:hAnsi="IRNazanin" w:eastAsia="IRNazanin" w:cs="IRNazanin"/>
          <w:lang w:bidi="fa-IR"/>
          <w:color w:val="111111"/>
          <w:sz w:val="28"/>
          <w:szCs w:val="28"/>
          <w:rtl/>
        </w:rPr>
        <w:t xml:space="preserve">آغاز: احدیت و محرمان حریم قرب سرمدیت از انبياء معظم و رسل مکرم و فایضان به عنایت الهی و محرمان کعبه قرب پادشاهی سیما آن معزر به تشریف انی جاعل في الارض خلیفه؛ انجام: اگر روزگار جفا پیشه ... رحمی کرده به تعمیر خراب آباد جان پردازد از آن مشت خاکستر طرح حریم صدق و صفا می توان انداخت و از آن خاک به جهت دل های دردناک خلوتی می توان ساخت اما ترسم ... باد هجران غباری ... ورقی از کتاب تسلی گشوده.</w:t>
      </w:r>
    </w:p>
    <w:p>
      <w:pPr>
        <w:pStyle w:val="BookText"/>
      </w:pPr>
      <w:r>
        <w:rPr>
          <w:rFonts w:ascii="IRNazanin" w:hAnsi="IRNazanin" w:eastAsia="IRNazanin" w:cs="IRNazanin"/>
          <w:lang w:bidi="fa-IR"/>
          <w:color w:val="111111"/>
          <w:sz w:val="28"/>
          <w:szCs w:val="28"/>
          <w:rtl/>
        </w:rPr>
        <w:t xml:space="preserve">سواد چند دیباچه، وقف نامه (از جمله وقف نامه املاک و دكاكين در تبریز)، چند نامه، قطعاتی در احوال نفس، احوال درویش اسماعیل، حکایتی منقول از کتاب «اسرار دل»، نامه ها و عريضه هایی به میرزا مهدی اعتماد الدوله، میرزا سنجر خادم آستانه رضویه و جز آن با استفاده از ابیات و اشعار در متن این مجموعه دو نام که گویا پدر و پسر هستند بسیار دیده می شود: محمد شفیع طباطبایی، محمد رضی؛ خط: نستعلیق، بی کا، بی تا؟ افتادگی: آغاز و انجام؛ جلد: مقوا، 146 گ، 19 سطر، اندازه: 14</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مخ: 5 - 2151].</w:t>
      </w:r>
    </w:p>
    <w:p>
      <w:pPr>
        <w:pStyle w:val="BookText"/>
      </w:pPr>
      <w:r>
        <w:rPr>
          <w:rFonts w:ascii="Times New Roman" w:hAnsi="Times New Roman" w:eastAsia="Times New Roman" w:cs="Times New Roman"/>
          <w:lang w:val="en-US" w:bidi="en-US"/>
          <w:color w:val="111111"/>
          <w:sz w:val="28"/>
          <w:szCs w:val="28"/>
          <w:rtl/>
        </w:rPr>
        <w:t xml:space="preserve">990.</w:t>
      </w:r>
    </w:p>
    <w:p>
      <w:pPr>
        <w:pStyle w:val="BookText"/>
      </w:pPr>
      <w:r>
        <w:rPr>
          <w:rFonts w:ascii="IRNazanin" w:hAnsi="IRNazanin" w:eastAsia="IRNazanin" w:cs="IRNazanin"/>
          <w:lang w:bidi="fa-IR"/>
          <w:color w:val="111111"/>
          <w:sz w:val="28"/>
          <w:szCs w:val="28"/>
          <w:rtl/>
        </w:rPr>
        <w:t xml:space="preserve">تهران: مجلس؛ شماره نسخه: 14137</w:t>
      </w:r>
    </w:p>
    <w:p>
      <w:pPr>
        <w:pStyle w:val="BookText"/>
      </w:pPr>
      <w:r>
        <w:rPr>
          <w:rFonts w:ascii="IRNazanin" w:hAnsi="IRNazanin" w:eastAsia="IRNazanin" w:cs="IRNazanin"/>
          <w:lang w:bidi="fa-IR"/>
          <w:color w:val="111111"/>
          <w:sz w:val="28"/>
          <w:szCs w:val="28"/>
          <w:rtl/>
        </w:rPr>
        <w:t xml:space="preserve">آغاز: الحمدلله رب العالمين و العاقبة للمتقين و الصلوة على رسوله محمد و آله اجمعین اعلم نور الله قلوبک و قلوبنا این کتابیست نکات نادرات و منقولات انجام: ابن عبدالله از سید الانبیاء روایت کند که یکی از ملائکه مقرب از حضرت عزت مسئلت نمود که طواف عرش ... پرید و قوت طلبید خدا طاقت بخشید.</w:t>
      </w:r>
    </w:p>
    <w:p>
      <w:pPr>
        <w:pStyle w:val="BookText"/>
      </w:pPr>
      <w:r>
        <w:rPr>
          <w:rFonts w:ascii="IRNazanin" w:hAnsi="IRNazanin" w:eastAsia="IRNazanin" w:cs="IRNazanin"/>
          <w:lang w:bidi="fa-IR"/>
          <w:color w:val="111111"/>
          <w:sz w:val="28"/>
          <w:szCs w:val="28"/>
          <w:rtl/>
        </w:rPr>
        <w:t xml:space="preserve">جنگی به نظم و نثر شامل حکایاتی از عارفان و دیگران و اشعاری در پند و اندرز و سایر موضوعات، که مؤلف از کتاب های گوناگون به طور پراکنده جمع آوری نموده است. اوراق جنگ در صحافی جابجا شده و در آن این رساله تماما موجود است: تحفة الملوک = تحفة الوزراء؛ اصفهانی، جلال الدین محمد (34پ -36پ)؛ خط شکسته نستعلیق، بی کا، بی تا، بعضی از صفحات چلیپایی؛ جلد: تیماج قهوه ای،، 75 گ، اندازه: 16</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سم [ف: 38 - 171].</w:t>
      </w:r>
    </w:p>
    <w:p>
      <w:pPr>
        <w:pStyle w:val="BookText"/>
      </w:pPr>
      <w:r>
        <w:rPr>
          <w:rFonts w:ascii="Times New Roman" w:hAnsi="Times New Roman" w:eastAsia="Times New Roman" w:cs="Times New Roman"/>
          <w:lang w:val="en-US" w:bidi="en-US"/>
          <w:color w:val="111111"/>
          <w:sz w:val="28"/>
          <w:szCs w:val="28"/>
          <w:rtl/>
        </w:rPr>
        <w:t xml:space="preserve">991.</w:t>
      </w:r>
    </w:p>
    <w:p>
      <w:pPr>
        <w:pStyle w:val="BookText"/>
      </w:pPr>
      <w:r>
        <w:rPr>
          <w:rFonts w:ascii="IRNazanin" w:hAnsi="IRNazanin" w:eastAsia="IRNazanin" w:cs="IRNazanin"/>
          <w:lang w:bidi="fa-IR"/>
          <w:color w:val="111111"/>
          <w:sz w:val="28"/>
          <w:szCs w:val="28"/>
          <w:rtl/>
        </w:rPr>
        <w:t xml:space="preserve">تهران؛ ملی؛ شماره نسخه: 26323</w:t>
      </w:r>
    </w:p>
    <w:p>
      <w:pPr>
        <w:pStyle w:val="BookText"/>
      </w:pPr>
      <w:r>
        <w:rPr>
          <w:rFonts w:ascii="IRNazanin" w:hAnsi="IRNazanin" w:eastAsia="IRNazanin" w:cs="IRNazanin"/>
          <w:lang w:bidi="fa-IR"/>
          <w:color w:val="111111"/>
          <w:sz w:val="28"/>
          <w:szCs w:val="28"/>
          <w:rtl/>
        </w:rPr>
        <w:t xml:space="preserve">طبی؛ بی کا، بی تا؛ خریداری از صالح نوبخت [رایانه].</w:t>
      </w:r>
    </w:p>
    <w:p>
      <w:pPr>
        <w:pStyle w:val="BookText"/>
      </w:pPr>
      <w:r>
        <w:rPr>
          <w:rFonts w:ascii="Times New Roman" w:hAnsi="Times New Roman" w:eastAsia="Times New Roman" w:cs="Times New Roman"/>
          <w:lang w:val="en-US" w:bidi="en-US"/>
          <w:color w:val="111111"/>
          <w:sz w:val="28"/>
          <w:szCs w:val="28"/>
          <w:rtl/>
        </w:rPr>
        <w:t xml:space="preserve">992.</w:t>
      </w:r>
    </w:p>
    <w:p>
      <w:pPr>
        <w:pStyle w:val="BookText"/>
      </w:pPr>
      <w:r>
        <w:rPr>
          <w:rFonts w:ascii="IRNazanin" w:hAnsi="IRNazanin" w:eastAsia="IRNazanin" w:cs="IRNazanin"/>
          <w:lang w:bidi="fa-IR"/>
          <w:color w:val="111111"/>
          <w:sz w:val="28"/>
          <w:szCs w:val="28"/>
          <w:rtl/>
        </w:rPr>
        <w:t xml:space="preserve">قم، گلپایگانی؛ شماره نسخه: 9153- 60/93</w:t>
      </w:r>
    </w:p>
    <w:p>
      <w:pPr>
        <w:pStyle w:val="BookText"/>
      </w:pPr>
      <w:r>
        <w:rPr>
          <w:rFonts w:ascii="IRNazanin" w:hAnsi="IRNazanin" w:eastAsia="IRNazanin" w:cs="IRNazanin"/>
          <w:lang w:bidi="fa-IR"/>
          <w:color w:val="111111"/>
          <w:sz w:val="28"/>
          <w:szCs w:val="28"/>
          <w:rtl/>
        </w:rPr>
        <w:t xml:space="preserve">آغاز: بسمله، حمدله، أما بعد بدانکه خواجه نصیر طوسی اسعدک الله که این علم رمل مختصریست از علمهای دانیال عليه السلام.</w:t>
      </w:r>
    </w:p>
    <w:p>
      <w:pPr>
        <w:pStyle w:val="BookText"/>
      </w:pPr>
      <w:r>
        <w:rPr>
          <w:rFonts w:ascii="IRNazanin" w:hAnsi="IRNazanin" w:eastAsia="IRNazanin" w:cs="IRNazanin"/>
          <w:lang w:bidi="fa-IR"/>
          <w:color w:val="111111"/>
          <w:sz w:val="28"/>
          <w:szCs w:val="28"/>
          <w:rtl/>
        </w:rPr>
        <w:t xml:space="preserve">جنگی شامل مطالب متعدد و متنوع در رمل که از منابع و مصادر متعدد این فن جمع آوری شده و در چند مورد نیز جداولی در رمل رسم شده است. این جنگ علاوه بر مطالب پراکنده شامل چندین رساله مستقل است که جداگانه معرفی می شود؛ خط: نستعلیق، بی کا، بی تا، 230گ، 16-18 سطر، اندازه: 12</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3- 1269].</w:t>
      </w:r>
    </w:p>
    <w:p>
      <w:pPr>
        <w:pStyle w:val="BookText"/>
      </w:pPr>
      <w:r>
        <w:rPr>
          <w:rFonts w:ascii="Times New Roman" w:hAnsi="Times New Roman" w:eastAsia="Times New Roman" w:cs="Times New Roman"/>
          <w:lang w:val="en-US" w:bidi="en-US"/>
          <w:color w:val="111111"/>
          <w:sz w:val="28"/>
          <w:szCs w:val="28"/>
          <w:rtl/>
        </w:rPr>
        <w:t xml:space="preserve">993.</w:t>
      </w:r>
    </w:p>
    <w:p>
      <w:pPr>
        <w:pStyle w:val="BookText"/>
      </w:pPr>
      <w:r>
        <w:rPr>
          <w:rFonts w:ascii="IRNazanin" w:hAnsi="IRNazanin" w:eastAsia="IRNazanin" w:cs="IRNazanin"/>
          <w:lang w:bidi="fa-IR"/>
          <w:color w:val="111111"/>
          <w:sz w:val="28"/>
          <w:szCs w:val="28"/>
          <w:rtl/>
        </w:rPr>
        <w:t xml:space="preserve">قم: مرکز مطالعات؛ شماره نسخه: 780/3</w:t>
      </w:r>
    </w:p>
    <w:p>
      <w:pPr>
        <w:pStyle w:val="BookText"/>
      </w:pPr>
      <w:r>
        <w:rPr>
          <w:rFonts w:ascii="IRNazanin" w:hAnsi="IRNazanin" w:eastAsia="IRNazanin" w:cs="IRNazanin"/>
          <w:lang w:bidi="fa-IR"/>
          <w:color w:val="111111"/>
          <w:sz w:val="28"/>
          <w:szCs w:val="28"/>
          <w:rtl/>
        </w:rPr>
        <w:t xml:space="preserve">باب در بیان رمل تحویل سال و انقلابات. فائده در یافتن دفین و استخراج آن و اشکال رملی. در بیان ضمیر و پیدا کردن دفاین. در معرفت اشكال رمل و کشف ضمیر بی کا، بی تا؛ قسمت هایی از نسخه در میانه و انجام نانوشته مانده است؛ جلد: قهوه ای، 19 گ (118-100 پ)،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2 - 57].</w:t>
      </w:r>
    </w:p>
    <w:p>
      <w:pPr>
        <w:pStyle w:val="BookText"/>
      </w:pPr>
      <w:r>
        <w:rPr>
          <w:rFonts w:ascii="Times New Roman" w:hAnsi="Times New Roman" w:eastAsia="Times New Roman" w:cs="Times New Roman"/>
          <w:lang w:val="en-US" w:bidi="en-US"/>
          <w:color w:val="111111"/>
          <w:sz w:val="28"/>
          <w:szCs w:val="28"/>
          <w:rtl/>
        </w:rPr>
        <w:t xml:space="preserve">994.</w:t>
      </w:r>
    </w:p>
    <w:p>
      <w:pPr>
        <w:pStyle w:val="BookText"/>
      </w:pPr>
      <w:r>
        <w:rPr>
          <w:rFonts w:ascii="IRNazanin" w:hAnsi="IRNazanin" w:eastAsia="IRNazanin" w:cs="IRNazanin"/>
          <w:lang w:bidi="fa-IR"/>
          <w:color w:val="111111"/>
          <w:sz w:val="28"/>
          <w:szCs w:val="28"/>
          <w:rtl/>
        </w:rPr>
        <w:t xml:space="preserve">رضوانشهر؛ عبدالی، علی؛ شماره نسخه: بدون شماره</w:t>
      </w:r>
    </w:p>
    <w:p>
      <w:pPr>
        <w:pStyle w:val="BookText"/>
      </w:pPr>
      <w:r>
        <w:rPr>
          <w:rFonts w:ascii="IRNazanin" w:hAnsi="IRNazanin" w:eastAsia="IRNazanin" w:cs="IRNazanin"/>
          <w:lang w:bidi="fa-IR"/>
          <w:color w:val="111111"/>
          <w:sz w:val="28"/>
          <w:szCs w:val="28"/>
          <w:rtl/>
        </w:rPr>
        <w:t xml:space="preserve">جنگ نقره على. سعد پونلی، منشی سردار مقتدر طالشی که در آن اشعار شاعران منطقه طالش درج است؛ بی کا، بی تا [میراث اسلامی: 5 - 626].</w:t>
      </w:r>
    </w:p>
    <w:p>
      <w:pPr>
        <w:pStyle w:val="BookText"/>
      </w:pPr>
      <w:r>
        <w:rPr>
          <w:rFonts w:ascii="Times New Roman" w:hAnsi="Times New Roman" w:eastAsia="Times New Roman" w:cs="Times New Roman"/>
          <w:lang w:val="en-US" w:bidi="en-US"/>
          <w:color w:val="111111"/>
          <w:sz w:val="28"/>
          <w:szCs w:val="28"/>
          <w:rtl/>
        </w:rPr>
        <w:t xml:space="preserve">995.</w:t>
      </w:r>
    </w:p>
    <w:p>
      <w:pPr>
        <w:pStyle w:val="BookText"/>
      </w:pPr>
      <w:r>
        <w:rPr>
          <w:rFonts w:ascii="IRNazanin" w:hAnsi="IRNazanin" w:eastAsia="IRNazanin" w:cs="IRNazanin"/>
          <w:lang w:bidi="fa-IR"/>
          <w:color w:val="111111"/>
          <w:sz w:val="28"/>
          <w:szCs w:val="28"/>
          <w:rtl/>
        </w:rPr>
        <w:t xml:space="preserve">قم؛ مسجد اعظم، شماره نسخه:1494</w:t>
      </w:r>
    </w:p>
    <w:p>
      <w:pPr>
        <w:pStyle w:val="BookText"/>
      </w:pPr>
      <w:r>
        <w:rPr>
          <w:rFonts w:ascii="IRNazanin" w:hAnsi="IRNazanin" w:eastAsia="IRNazanin" w:cs="IRNazanin"/>
          <w:lang w:bidi="fa-IR"/>
          <w:color w:val="111111"/>
          <w:sz w:val="28"/>
          <w:szCs w:val="28"/>
          <w:rtl/>
        </w:rPr>
        <w:t xml:space="preserve">آغاز: بلبلی برگ گلی خوشرنگ بر منقار داشت *** واندر آن برگ ... ناله های زار داشت / گفتمش در عین وصل این ناله و فریاد چیست *** گفت ما را جلوه معشوق در این کار داشت؛ انجام: یا رب تو آگهی که رعایت کسی نگرد *** در حق اهل بیت نبی حرمت نبی.</w:t>
      </w:r>
    </w:p>
    <w:p>
      <w:pPr>
        <w:pStyle w:val="BookText"/>
      </w:pPr>
      <w:r>
        <w:rPr>
          <w:rFonts w:ascii="IRNazanin" w:hAnsi="IRNazanin" w:eastAsia="IRNazanin" w:cs="IRNazanin"/>
          <w:lang w:bidi="fa-IR"/>
          <w:color w:val="111111"/>
          <w:sz w:val="28"/>
          <w:szCs w:val="28"/>
          <w:rtl/>
        </w:rPr>
        <w:t xml:space="preserve">مجموعه ای از اشعار هاتف اصفهانی، شیخ بهایی، جامی، ادیب خراسانی و رساله در قرائت و تجوید و چند مرثیه؛ خط: نستعلیق، بی کا، بی تا، جلد: تیماج مشکی، 33 گ، مختلف السطر، اندازه: 10</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مخ: 2 - 625].</w:t>
      </w:r>
    </w:p>
    <w:p>
      <w:pPr>
        <w:pStyle w:val="BookText"/>
      </w:pPr>
      <w:r>
        <w:rPr>
          <w:rFonts w:ascii="Times New Roman" w:hAnsi="Times New Roman" w:eastAsia="Times New Roman" w:cs="Times New Roman"/>
          <w:lang w:val="en-US" w:bidi="en-US"/>
          <w:color w:val="111111"/>
          <w:sz w:val="28"/>
          <w:szCs w:val="28"/>
          <w:rtl/>
        </w:rPr>
        <w:t xml:space="preserve">996.</w:t>
      </w:r>
    </w:p>
    <w:p>
      <w:pPr>
        <w:pStyle w:val="BookText"/>
      </w:pPr>
      <w:r>
        <w:rPr>
          <w:rFonts w:ascii="IRNazanin" w:hAnsi="IRNazanin" w:eastAsia="IRNazanin" w:cs="IRNazanin"/>
          <w:lang w:bidi="fa-IR"/>
          <w:color w:val="111111"/>
          <w:sz w:val="28"/>
          <w:szCs w:val="28"/>
          <w:rtl/>
        </w:rPr>
        <w:t xml:space="preserve">قم؛ مسجد اعظم؛ شماره نسخه: 1093</w:t>
      </w:r>
    </w:p>
    <w:p>
      <w:pPr>
        <w:pStyle w:val="BookText"/>
      </w:pPr>
      <w:r>
        <w:rPr>
          <w:rFonts w:ascii="IRNazanin" w:hAnsi="IRNazanin" w:eastAsia="IRNazanin" w:cs="IRNazanin"/>
          <w:lang w:bidi="fa-IR"/>
          <w:color w:val="111111"/>
          <w:sz w:val="28"/>
          <w:szCs w:val="28"/>
          <w:rtl/>
        </w:rPr>
        <w:t xml:space="preserve">آغاز: من كلمات شیخ عبدالله انصاری ... نه ظالمی که گویم زنهار و نه مرا بر تو حقی است که گویم بیار. پرسیدند چه گویی در حق دنيا ؟ فرمود چه گویم در حق چیزی که به محنت به دست آرند و به بیم نگاه دارند و به انجام: بیت است بهر تو شنیده ام سخن ها شاید که توهم شنیده باشی ... را امتحان ناکردن اولی *** نبادا جهان باقی بمانی.</w:t>
      </w:r>
    </w:p>
    <w:p>
      <w:pPr>
        <w:pStyle w:val="BookText"/>
      </w:pPr>
      <w:r>
        <w:rPr>
          <w:rFonts w:ascii="IRNazanin" w:hAnsi="IRNazanin" w:eastAsia="IRNazanin" w:cs="IRNazanin"/>
          <w:lang w:bidi="fa-IR"/>
          <w:color w:val="111111"/>
          <w:sz w:val="28"/>
          <w:szCs w:val="28"/>
          <w:rtl/>
        </w:rPr>
        <w:t xml:space="preserve">دفتر یادداشت های متفرقه ای از مطالب عرفانی و فلسفی، تعبیر خواب و اشعار فارسی و غیره در آن جمع شده؛ خط: نستعلیق، بی کا، بی تا، جلد: مقوا با عطف تیماج زرشکی، 98 گ، مختلف السطر، اندازه: 16/5</w:t>
      </w:r>
      <w:r>
        <w:rPr>
          <w:rFonts w:ascii="Times New Roman" w:hAnsi="Times New Roman" w:eastAsia="Times New Roman" w:cs="Times New Roman"/>
          <w:lang w:val="en-US" w:bidi="en-US"/>
          <w:color w:val="111111"/>
          <w:sz w:val="28"/>
          <w:szCs w:val="28"/>
          <w:rtl/>
        </w:rPr>
        <w:t xml:space="preserve">×24/5 </w:t>
      </w:r>
      <w:r>
        <w:rPr>
          <w:rFonts w:ascii="IRNazanin" w:hAnsi="IRNazanin" w:eastAsia="IRNazanin" w:cs="IRNazanin"/>
          <w:lang w:bidi="fa-IR"/>
          <w:color w:val="111111"/>
          <w:sz w:val="28"/>
          <w:szCs w:val="28"/>
          <w:rtl/>
        </w:rPr>
        <w:t xml:space="preserve">سم [ف مخ: 2 - 623].</w:t>
      </w:r>
    </w:p>
    <w:p>
      <w:pPr>
        <w:pStyle w:val="BookText"/>
      </w:pPr>
      <w:r>
        <w:rPr>
          <w:rFonts w:ascii="Times New Roman" w:hAnsi="Times New Roman" w:eastAsia="Times New Roman" w:cs="Times New Roman"/>
          <w:lang w:val="en-US" w:bidi="en-US"/>
          <w:color w:val="111111"/>
          <w:sz w:val="28"/>
          <w:szCs w:val="28"/>
          <w:rtl/>
        </w:rPr>
        <w:t xml:space="preserve">997.</w:t>
      </w:r>
    </w:p>
    <w:p>
      <w:pPr>
        <w:pStyle w:val="BookText"/>
      </w:pPr>
      <w:r>
        <w:rPr>
          <w:rFonts w:ascii="IRNazanin" w:hAnsi="IRNazanin" w:eastAsia="IRNazanin" w:cs="IRNazanin"/>
          <w:lang w:bidi="fa-IR"/>
          <w:color w:val="111111"/>
          <w:sz w:val="28"/>
          <w:szCs w:val="28"/>
          <w:rtl/>
        </w:rPr>
        <w:t xml:space="preserve">قم؛ مسجد اعظم؛ شماره نسخه: 3959</w:t>
      </w:r>
    </w:p>
    <w:p>
      <w:pPr>
        <w:sectPr>
          <w:footerReference w:type="default" r:id="rId8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سیاه است پس سحق کن باز ... آن پنبه اضافه کنی و باز ... کنی و سیاه آن را دور کنی تا جوهر شود و پی هم سیاه نشود این جوهر شدنش اکسیر است در غایت سفیدی و پاکی و ثبوت؛ انجام: عاشق بی دل کجا با خلق عالم کار دارد *** بگذرد از هر دو عالم آنکه عشق یار دارد / کار عشق است مستی نیست در عیش است *** بگذرد از خود پرستی آنکه با ما کار دارد.</w:t>
      </w:r>
    </w:p>
    <w:p>
      <w:pPr>
        <w:pStyle w:val="BookText"/>
      </w:pPr>
      <w:r>
        <w:rPr>
          <w:rFonts w:ascii="IRNazanin" w:hAnsi="IRNazanin" w:eastAsia="IRNazanin" w:cs="IRNazanin"/>
          <w:lang w:bidi="fa-IR"/>
          <w:color w:val="111111"/>
          <w:sz w:val="28"/>
          <w:szCs w:val="28"/>
          <w:rtl/>
        </w:rPr>
        <w:t xml:space="preserve">مطالبی در طب، اشعاری از عراقی و قصاب و چند رباعی نیز در آن آمده است؛ خط: تحریری، بی کا، بی تا، مهر: «عبده مبارک 1279» (بیضی)؛ جلد: تیماج قهوه ای، 85گ، مختلف السطر، اندازه: 7</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مخ: 2 - 630].</w:t>
      </w:r>
    </w:p>
    <w:p>
      <w:pPr>
        <w:pStyle w:val="BookText"/>
      </w:pPr>
      <w:r>
        <w:rPr>
          <w:rFonts w:ascii="Times New Roman" w:hAnsi="Times New Roman" w:eastAsia="Times New Roman" w:cs="Times New Roman"/>
          <w:lang w:val="en-US" w:bidi="en-US"/>
          <w:color w:val="111111"/>
          <w:sz w:val="28"/>
          <w:szCs w:val="28"/>
          <w:rtl/>
        </w:rPr>
        <w:t xml:space="preserve">998.</w:t>
      </w:r>
    </w:p>
    <w:p>
      <w:pPr>
        <w:pStyle w:val="BookText"/>
      </w:pPr>
      <w:r>
        <w:rPr>
          <w:rFonts w:ascii="IRNazanin" w:hAnsi="IRNazanin" w:eastAsia="IRNazanin" w:cs="IRNazanin"/>
          <w:lang w:bidi="fa-IR"/>
          <w:color w:val="111111"/>
          <w:sz w:val="28"/>
          <w:szCs w:val="28"/>
          <w:rtl/>
        </w:rPr>
        <w:t xml:space="preserve">قم؛ مسجد اعظم، شماره نسخه: 3997</w:t>
      </w:r>
    </w:p>
    <w:p>
      <w:pPr>
        <w:pStyle w:val="BookText"/>
      </w:pPr>
      <w:r>
        <w:rPr>
          <w:rFonts w:ascii="IRNazanin" w:hAnsi="IRNazanin" w:eastAsia="IRNazanin" w:cs="IRNazanin"/>
          <w:lang w:bidi="fa-IR"/>
          <w:color w:val="111111"/>
          <w:sz w:val="28"/>
          <w:szCs w:val="28"/>
          <w:rtl/>
        </w:rPr>
        <w:t xml:space="preserve">آغاز: بده کرمی دل افسرده ام *** فروزان کن چراغ مرده ام را / ندارد سال ها فكرم روشنائی *** ز لطفت بر تو دارم هم گدائی؛ انجام: در آن وقت نقارها خانه شادی نواختند و راست نوایان [انام] حجاز عشاق وار از پرده خود داری بیرون تاختند و مخالف و مؤالف شور در عراق عجم انداختند بزرگ و کوچک ترک و تاک از هر ده و دشت بر آن ناحیه تاخته همایان بختان کشور طوس آوازه شادی نیشابور رسانده و به قانون داد تشنگان.</w:t>
      </w:r>
    </w:p>
    <w:p>
      <w:pPr>
        <w:pStyle w:val="BookText"/>
      </w:pPr>
      <w:r>
        <w:rPr>
          <w:rFonts w:ascii="IRNazanin" w:hAnsi="IRNazanin" w:eastAsia="IRNazanin" w:cs="IRNazanin"/>
          <w:lang w:bidi="fa-IR"/>
          <w:color w:val="111111"/>
          <w:sz w:val="28"/>
          <w:szCs w:val="28"/>
          <w:rtl/>
        </w:rPr>
        <w:t xml:space="preserve">مجموعه ای در ادبیات فارسی از یک مثنوی بلند، بخش هایی از الهی نامه خواجه عبدالله انصاری، غزليات فيروز، سعدی، جامی و محتشم؛ خط: نستعلیق، بی کا، بی تا؛ افتادگی: آغاز و انجام؛ جلد: گالینگور سبز، عطف تیماج زرشکی، 64 گ، مختلف السطر، اندازه: 13</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مخ: 2 - 631].</w:t>
      </w:r>
    </w:p>
    <w:p>
      <w:pPr>
        <w:pStyle w:val="BookText"/>
      </w:pPr>
      <w:r>
        <w:rPr>
          <w:rFonts w:ascii="Times New Roman" w:hAnsi="Times New Roman" w:eastAsia="Times New Roman" w:cs="Times New Roman"/>
          <w:lang w:val="en-US" w:bidi="en-US"/>
          <w:color w:val="111111"/>
          <w:sz w:val="28"/>
          <w:szCs w:val="28"/>
          <w:rtl/>
        </w:rPr>
        <w:t xml:space="preserve">999.</w:t>
      </w:r>
    </w:p>
    <w:p>
      <w:pPr>
        <w:pStyle w:val="BookText"/>
      </w:pPr>
      <w:r>
        <w:rPr>
          <w:rFonts w:ascii="IRNazanin" w:hAnsi="IRNazanin" w:eastAsia="IRNazanin" w:cs="IRNazanin"/>
          <w:lang w:bidi="fa-IR"/>
          <w:color w:val="111111"/>
          <w:sz w:val="28"/>
          <w:szCs w:val="28"/>
          <w:rtl/>
        </w:rPr>
        <w:t xml:space="preserve">تهران؛ دانشگاه؛ شماره نسخه: 6052- ف</w:t>
      </w:r>
    </w:p>
    <w:p>
      <w:pPr>
        <w:pStyle w:val="BookText"/>
      </w:pPr>
      <w:r>
        <w:rPr>
          <w:rFonts w:ascii="IRNazanin" w:hAnsi="IRNazanin" w:eastAsia="IRNazanin" w:cs="IRNazanin"/>
          <w:lang w:bidi="fa-IR"/>
          <w:color w:val="111111"/>
          <w:sz w:val="28"/>
          <w:szCs w:val="28"/>
          <w:rtl/>
        </w:rPr>
        <w:t xml:space="preserve">نسخه اصل: نسخه آقای حمید ایزدپناه. جنگ هماوند. شاه نامه به زبان لکی؛ بی کا، بی تا [فیلمها ف: 3 - 194].</w:t>
      </w:r>
    </w:p>
    <w:p>
      <w:pPr>
        <w:pStyle w:val="BookText"/>
      </w:pPr>
      <w:r>
        <w:rPr>
          <w:rFonts w:ascii="Times New Roman" w:hAnsi="Times New Roman" w:eastAsia="Times New Roman" w:cs="Times New Roman"/>
          <w:lang w:val="en-US" w:bidi="en-US"/>
          <w:color w:val="111111"/>
          <w:sz w:val="28"/>
          <w:szCs w:val="28"/>
          <w:rtl/>
        </w:rPr>
        <w:t xml:space="preserve">1000.</w:t>
      </w:r>
    </w:p>
    <w:p>
      <w:pPr>
        <w:pStyle w:val="BookText"/>
      </w:pPr>
      <w:r>
        <w:rPr>
          <w:rFonts w:ascii="IRNazanin" w:hAnsi="IRNazanin" w:eastAsia="IRNazanin" w:cs="IRNazanin"/>
          <w:lang w:bidi="fa-IR"/>
          <w:color w:val="111111"/>
          <w:sz w:val="28"/>
          <w:szCs w:val="28"/>
          <w:rtl/>
        </w:rPr>
        <w:t xml:space="preserve">مشهد؛ گوهرشاد؛ شماره نسخه: 510</w:t>
      </w:r>
    </w:p>
    <w:p>
      <w:pPr>
        <w:pStyle w:val="BookText"/>
      </w:pPr>
      <w:r>
        <w:rPr>
          <w:rFonts w:ascii="IRNazanin" w:hAnsi="IRNazanin" w:eastAsia="IRNazanin" w:cs="IRNazanin"/>
          <w:lang w:bidi="fa-IR"/>
          <w:color w:val="111111"/>
          <w:sz w:val="28"/>
          <w:szCs w:val="28"/>
          <w:rtl/>
        </w:rPr>
        <w:t xml:space="preserve">آغاز: در مدينة المعاجز از جامع الاخبار، عن النبي (صلی الله علیه وسلم) قال من قرأ بسم الله الرحمن الرحيم.</w:t>
      </w:r>
    </w:p>
    <w:p>
      <w:pPr>
        <w:pStyle w:val="BookText"/>
      </w:pPr>
      <w:r>
        <w:rPr>
          <w:rFonts w:ascii="IRNazanin" w:hAnsi="IRNazanin" w:eastAsia="IRNazanin" w:cs="IRNazanin"/>
          <w:lang w:bidi="fa-IR"/>
          <w:color w:val="111111"/>
          <w:sz w:val="28"/>
          <w:szCs w:val="28"/>
          <w:rtl/>
        </w:rPr>
        <w:t xml:space="preserve">یادداشت هایی در وعظ و مرثیه به نظم و نثر به گونه ای پراکنده که کلیات هر مجلس وعظ خود را نوشته و بقیه در حافظه اش مضبوط بوده است. گویا از شیخ حسن روضه خوان ساکن مشهد مقدس می باشد بدون خطبه و خاتمه است؛ خط: نسخ و نستعلیق، بی کا بی تا؛ در میان یادداشتی باین مضمون آمده «حرره تراب نعال الفقراء عبدالله المدعو براثی ابن ابو طالب روضه خوان تبریزی في المحضر اخ الأعز و الرفيق الصديق آقا میرزا علی اکبر تبریزی في 7 ذیقعده 1319»؛ در پشت صفحه آخر یادداشتی به خط سید میرزا علی تبریزی ولد حاج میر کاظم تاجر تبریزی ساکن مشهد آمده است که صاحب این کتاب شیخ حسن روضه خوان است، مورخ 26 رمضان 1324 در نجف اشرف؛ مهر: حاج سید سعید؛ کاغذ کاهی، جلد: تیماج قهوه ای، 170 گ، اندازه: 17</w:t>
      </w:r>
      <w:r>
        <w:rPr>
          <w:rFonts w:ascii="Times New Roman" w:hAnsi="Times New Roman" w:eastAsia="Times New Roman" w:cs="Times New Roman"/>
          <w:lang w:val="en-US" w:bidi="en-US"/>
          <w:color w:val="111111"/>
          <w:sz w:val="28"/>
          <w:szCs w:val="28"/>
          <w:rtl/>
        </w:rPr>
        <w:t xml:space="preserve">×32 </w:t>
      </w:r>
      <w:r>
        <w:rPr>
          <w:rFonts w:ascii="IRNazanin" w:hAnsi="IRNazanin" w:eastAsia="IRNazanin" w:cs="IRNazanin"/>
          <w:lang w:bidi="fa-IR"/>
          <w:color w:val="111111"/>
          <w:sz w:val="28"/>
          <w:szCs w:val="28"/>
          <w:rtl/>
        </w:rPr>
        <w:t xml:space="preserve">سم [ف: 2 - 617].</w:t>
      </w:r>
    </w:p>
    <w:p>
      <w:pPr>
        <w:pStyle w:val="BookText"/>
      </w:pPr>
      <w:r>
        <w:rPr>
          <w:rFonts w:ascii="Times New Roman" w:hAnsi="Times New Roman" w:eastAsia="Times New Roman" w:cs="Times New Roman"/>
          <w:lang w:val="en-US" w:bidi="en-US"/>
          <w:color w:val="111111"/>
          <w:sz w:val="28"/>
          <w:szCs w:val="28"/>
          <w:rtl/>
        </w:rPr>
        <w:t xml:space="preserve">1001.</w:t>
      </w:r>
    </w:p>
    <w:p>
      <w:pPr>
        <w:pStyle w:val="BookText"/>
      </w:pPr>
      <w:r>
        <w:rPr>
          <w:rFonts w:ascii="IRNazanin" w:hAnsi="IRNazanin" w:eastAsia="IRNazanin" w:cs="IRNazanin"/>
          <w:lang w:bidi="fa-IR"/>
          <w:color w:val="111111"/>
          <w:sz w:val="28"/>
          <w:szCs w:val="28"/>
          <w:rtl/>
        </w:rPr>
        <w:t xml:space="preserve">قم؛ مسجد اعظم؛ شماره نسخه: 1558/2</w:t>
      </w:r>
    </w:p>
    <w:p>
      <w:pPr>
        <w:pStyle w:val="BookText"/>
      </w:pPr>
      <w:r>
        <w:rPr>
          <w:rFonts w:ascii="IRNazanin" w:hAnsi="IRNazanin" w:eastAsia="IRNazanin" w:cs="IRNazanin"/>
          <w:lang w:bidi="fa-IR"/>
          <w:color w:val="111111"/>
          <w:sz w:val="28"/>
          <w:szCs w:val="28"/>
          <w:rtl/>
        </w:rPr>
        <w:t xml:space="preserve">آغاز: جهان شده است به چشمم سیاه چون شب تار *** چنان که نیست در او امتیاز لیل و نهار / مکدر است زمین و زمان در این ماتم *** به هم برآمده خلق جهان از گریه و غم؛ انجام: پنهان ز خلق تکیه زدن بر سر سرير *** بهتر ز طاعتی است که بر بوریا / در دم چهار موجه دریای خون شده *** کشتی ای که نیست در او ناخدا، خدا.</w:t>
      </w:r>
    </w:p>
    <w:p>
      <w:pPr>
        <w:pStyle w:val="BookText"/>
      </w:pPr>
      <w:r>
        <w:rPr>
          <w:rFonts w:ascii="IRNazanin" w:hAnsi="IRNazanin" w:eastAsia="IRNazanin" w:cs="IRNazanin"/>
          <w:lang w:bidi="fa-IR"/>
          <w:color w:val="111111"/>
          <w:sz w:val="28"/>
          <w:szCs w:val="28"/>
          <w:rtl/>
        </w:rPr>
        <w:t xml:space="preserve">اشعاری از مقبل، محتشم کاشانی، عرفی، جامی و چند نامه و صورت یک صیغه طلاق چند روایت و حکایت، نامه میرداماد؛ خط: نستعلیق، بی کا، بی تا؛ توضیحات:، فوائدی در روایات، اشعار و فوائدی از شیخ بهایی (رحمه الله علیه)؛ جلد: تیماج قهوه ای، 25 گ، مختلف السطر، اندازه: 9</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مخ: 2 - 627].</w:t>
      </w:r>
    </w:p>
    <w:p>
      <w:pPr>
        <w:pStyle w:val="BookText"/>
      </w:pPr>
      <w:r>
        <w:rPr>
          <w:rFonts w:ascii="Times New Roman" w:hAnsi="Times New Roman" w:eastAsia="Times New Roman" w:cs="Times New Roman"/>
          <w:lang w:val="en-US" w:bidi="en-US"/>
          <w:color w:val="111111"/>
          <w:sz w:val="28"/>
          <w:szCs w:val="28"/>
          <w:rtl/>
        </w:rPr>
        <w:t xml:space="preserve">1002.</w:t>
      </w:r>
    </w:p>
    <w:p>
      <w:pPr>
        <w:pStyle w:val="BookText"/>
      </w:pPr>
      <w:r>
        <w:rPr>
          <w:rFonts w:ascii="IRNazanin" w:hAnsi="IRNazanin" w:eastAsia="IRNazanin" w:cs="IRNazanin"/>
          <w:lang w:bidi="fa-IR"/>
          <w:color w:val="111111"/>
          <w:sz w:val="28"/>
          <w:szCs w:val="28"/>
          <w:rtl/>
        </w:rPr>
        <w:t xml:space="preserve">قم؛ مسجد اعظم؛ شماره نسخه: 721/2</w:t>
      </w:r>
    </w:p>
    <w:p>
      <w:pPr>
        <w:pStyle w:val="BookText"/>
      </w:pPr>
      <w:r>
        <w:rPr>
          <w:rFonts w:ascii="IRNazanin" w:hAnsi="IRNazanin" w:eastAsia="IRNazanin" w:cs="IRNazanin"/>
          <w:lang w:bidi="fa-IR"/>
          <w:color w:val="111111"/>
          <w:sz w:val="28"/>
          <w:szCs w:val="28"/>
          <w:rtl/>
        </w:rPr>
        <w:t xml:space="preserve">آغاز: از سخنان کیومرث است که شرط خدایگان مملکت آن است که بی حجتی قاطع و دلیلی ساطع حکم به امضا نرساند و بی تامل و ایقان حكم نفرماید؛ انجام: دل تماشائی تو دیده تماشائی دل *** من به فکر دل زخلعتی به تماشای من است / ای که از راه طلب خسته نگردی هرگز *** پای بر آبله بادیه پیمای من است.</w:t>
      </w:r>
    </w:p>
    <w:p>
      <w:pPr>
        <w:pStyle w:val="BookText"/>
      </w:pPr>
      <w:r>
        <w:rPr>
          <w:rFonts w:ascii="IRNazanin" w:hAnsi="IRNazanin" w:eastAsia="IRNazanin" w:cs="IRNazanin"/>
          <w:lang w:bidi="fa-IR"/>
          <w:color w:val="111111"/>
          <w:sz w:val="28"/>
          <w:szCs w:val="28"/>
          <w:rtl/>
        </w:rPr>
        <w:t xml:space="preserve">مشتمل بر رباعیات ابوسعید ابوالخير، دعاهایی برای رفع گرفتاری ها و اشعار از شاعران ناشناخته سخنان کیومرث؛ خط: نستعلیق، بی کا، بی تا؛ جلد: گالینگور سبز، 13 گ، مختلف السطر، اندازه: 15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مخ: 2 - 623].</w:t>
      </w:r>
    </w:p>
    <w:p>
      <w:pPr>
        <w:pStyle w:val="BookText"/>
      </w:pPr>
      <w:r>
        <w:rPr>
          <w:rFonts w:ascii="Times New Roman" w:hAnsi="Times New Roman" w:eastAsia="Times New Roman" w:cs="Times New Roman"/>
          <w:lang w:val="en-US" w:bidi="en-US"/>
          <w:color w:val="111111"/>
          <w:sz w:val="28"/>
          <w:szCs w:val="28"/>
          <w:rtl/>
        </w:rPr>
        <w:t xml:space="preserve">1003.</w:t>
      </w:r>
    </w:p>
    <w:p>
      <w:pPr>
        <w:pStyle w:val="BookText"/>
      </w:pPr>
      <w:r>
        <w:rPr>
          <w:rFonts w:ascii="IRNazanin" w:hAnsi="IRNazanin" w:eastAsia="IRNazanin" w:cs="IRNazanin"/>
          <w:lang w:bidi="fa-IR"/>
          <w:color w:val="111111"/>
          <w:sz w:val="28"/>
          <w:szCs w:val="28"/>
          <w:rtl/>
        </w:rPr>
        <w:t xml:space="preserve">تهران؛ مینوی؛ شماره نسخه: 97 بخش 2</w:t>
      </w:r>
    </w:p>
    <w:p>
      <w:pPr>
        <w:pStyle w:val="BookText"/>
      </w:pPr>
      <w:r>
        <w:rPr>
          <w:rFonts w:ascii="IRNazanin" w:hAnsi="IRNazanin" w:eastAsia="IRNazanin" w:cs="IRNazanin"/>
          <w:lang w:bidi="fa-IR"/>
          <w:color w:val="111111"/>
          <w:sz w:val="28"/>
          <w:szCs w:val="28"/>
          <w:rtl/>
        </w:rPr>
        <w:t xml:space="preserve">دارای: دارای: 1. شرح ادبیات کلیله و دمنه، اسفراینی؛ 2. چند بیت پراکنده؛ 3. تقارير المناصب؛ 4. چند نامه و سروده؛ 5. چند قصيده فارسی و غزل ها (ع 252)؛ بی کا، بی تا [ف: - 87].</w:t>
      </w:r>
    </w:p>
    <w:p>
      <w:pPr>
        <w:pStyle w:val="BookText"/>
      </w:pPr>
      <w:r>
        <w:rPr>
          <w:rFonts w:ascii="Times New Roman" w:hAnsi="Times New Roman" w:eastAsia="Times New Roman" w:cs="Times New Roman"/>
          <w:lang w:val="en-US" w:bidi="en-US"/>
          <w:color w:val="111111"/>
          <w:sz w:val="28"/>
          <w:szCs w:val="28"/>
          <w:rtl/>
        </w:rPr>
        <w:t xml:space="preserve">1004.</w:t>
      </w:r>
    </w:p>
    <w:p>
      <w:pPr>
        <w:pStyle w:val="BookText"/>
      </w:pPr>
      <w:r>
        <w:rPr>
          <w:rFonts w:ascii="IRNazanin" w:hAnsi="IRNazanin" w:eastAsia="IRNazanin" w:cs="IRNazanin"/>
          <w:lang w:bidi="fa-IR"/>
          <w:color w:val="111111"/>
          <w:sz w:val="28"/>
          <w:szCs w:val="28"/>
          <w:rtl/>
        </w:rPr>
        <w:t xml:space="preserve">اراک؛ دهگان؛ شماره نسخه: 164</w:t>
      </w:r>
    </w:p>
    <w:p>
      <w:pPr>
        <w:pStyle w:val="BookText"/>
      </w:pPr>
      <w:r>
        <w:rPr>
          <w:rFonts w:ascii="IRNazanin" w:hAnsi="IRNazanin" w:eastAsia="IRNazanin" w:cs="IRNazanin"/>
          <w:lang w:bidi="fa-IR"/>
          <w:color w:val="111111"/>
          <w:sz w:val="28"/>
          <w:szCs w:val="28"/>
          <w:rtl/>
        </w:rPr>
        <w:t xml:space="preserve">شامل: 1. دعای ایام هفته (از شنبه تا جمعه) (ص 1)؛ 2. دعا در دفع گزیدگی و رفع سم آن به نقل از امام محمد باقر (علیه السلام) (ص 2)؛ 3. نقلی از درر التنظيم در خواندن سوره انعام که باعث دور شدن حیوانات موذی می شود (3)؛ 4. در منافع ادعیه و دفع مضرات و آلام (5)؛ 5. در بیان وجه تسمیه هفت روز منحوسه در هر ماه (6)؛ 6. در بیان آنچه در ذهن افزاید، در چهار فصل، فارسی (7)؛ 7. شرح ناد على صغير، فارسی، متن دعا نسخ زیبا (12) مشتمل بر کلمات تامات که در آن چهل خاصیت ذکر گردیده و از مناع جبرئیل امین صادر شده است؛ 8 مناجات نامه (منسوب به امیر المؤمنين) شرح فارسی، متن نسخ، آخر افتاده (20)؛ 9. دعای رفع حاجات با شرح فارسی (46)؛ 10. دعای تسلیل همراه با شرح، آخر آن ناقص است (47)، آغاز: «بسمله، لا اله الا الله عدد الليالي و الدهور »؛ 11. دعای بقای فان با روایتی از رسول اکرم (صلی الله علیه وسلم) (49)؛ 12. دعای قرح (52)؛ 13. دعای جوشن صغیر (61)؛ 14. دعای سریع الحساب با شرح (66)؛ 15. دعای دفع دشمن با شرح، فارسی (66)؛ 16. دعای اللهم يا سابق الفوت (67)؛ 17. دعای جهت گشایش مهمات همراه با شرح فارسی (67)؛ 18. حرز با -
</w:t>
      </w:r>
    </w:p>
    <w:p>
      <w:pPr>
        <w:sectPr>
          <w:footerReference w:type="default" r:id="rId8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شرح و دعایی که 70 فرشته موکل آن اند (71)؛ 19. دعای افزایش فهم با شرح (73)؛ 20. دعای جهت محبت و دوستی با توضیح و ترجمه (74)؛ 21. دعای شفای مریض با ترجمه (77)؛ 22. خطبه حضرت آدم با شرح (84)؛ 23. دعای قضای حاجات شیخ حسن بصری به سند معتبر از حضرت رسالت پناه (85)؛ 24. آیاتی که در روز نوروز باید خواند، با ترجمه (88)؛ 25. دعای دفع غم، با شرح و دعا به نقل از حضرت رسول و ائمه علیهم السلام (91)؛ 26. چند ادعیه با شرح (107)؛ 27. دعای فتح نامه با توضیح و ترجمه آن (108)؛ 28. شرح مهر حضرت رسالت پناه و دعای ماه صفر مربوط با نشان (120)؛ 29. ذکر شمایل حضرت رسول و شرح دعای هزار حاجت؛ 30. دعای استغفار (122)؛ 31. دعای حضرت امیرالمؤمنین (ع) همراه با شرح (152)؛ 32. دعای سریع الاجابه با ترجمه (153)؛ 33. نصایحی چند (154)؛ 34. دعای دفع طاعون (162)؛ 35. دعای دفع آفت و مرگ و شفای جميع امراض (163)؛ 36. ذکر سورهای قران با خواص آن 26 سوره، متن نسخ، ترجمه فارسی (166)؛ 37. دعای زبان بند و درد گوش (183)؛ 38. دعای بازوبند حضرت امیر المؤمنين با شرح فارسی (184)؛ 39. در مراتب و فضیلت دعا، فارسی (186)؛ 40. دعای سدرة المنتهی همراه با شرح (201)؛ 41. دعا درود با شرح (237)؛ 42. دعای منقول از مفتاح الفلاح با شرح (249)؛ 43. حرز کافی با شرح (245)؛ 44. تعقیب نماز با معنی و توضيح (250)؛ 45. شکل مهر حضرت یوسف (علیه السلام) با شرح (266): 46. شرح فاتحه الفقرا حضرت امیر (267)؛ 47. دعای جوشن صغیر (273)؛ 48. دعای ناد على كثير با شرح (276)؛ 49. دعای سمات (277)؛ 50. اختتام دعا و زیارت نامه عاشورا (285)؛ خط: نسخ و نستعلیق، بی کا، بی تا؛ 143 گ، اندازه: 10</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1 - 213].</w:t>
      </w:r>
    </w:p>
    <w:p>
      <w:pPr>
        <w:pStyle w:val="BookText"/>
      </w:pPr>
      <w:r>
        <w:rPr>
          <w:rFonts w:ascii="Times New Roman" w:hAnsi="Times New Roman" w:eastAsia="Times New Roman" w:cs="Times New Roman"/>
          <w:lang w:val="en-US" w:bidi="en-US"/>
          <w:color w:val="111111"/>
          <w:sz w:val="28"/>
          <w:szCs w:val="28"/>
          <w:rtl/>
        </w:rPr>
        <w:t xml:space="preserve">1005.</w:t>
      </w:r>
    </w:p>
    <w:p>
      <w:pPr>
        <w:pStyle w:val="BookText"/>
      </w:pPr>
      <w:r>
        <w:rPr>
          <w:rFonts w:ascii="IRNazanin" w:hAnsi="IRNazanin" w:eastAsia="IRNazanin" w:cs="IRNazanin"/>
          <w:lang w:bidi="fa-IR"/>
          <w:color w:val="111111"/>
          <w:sz w:val="28"/>
          <w:szCs w:val="28"/>
          <w:rtl/>
        </w:rPr>
        <w:t xml:space="preserve">مشهد؛ مدرسه خیرات خان؛ شماره نسخه: 140</w:t>
      </w:r>
    </w:p>
    <w:p>
      <w:pPr>
        <w:pStyle w:val="BookText"/>
      </w:pPr>
      <w:r>
        <w:rPr>
          <w:rFonts w:ascii="IRNazanin" w:hAnsi="IRNazanin" w:eastAsia="IRNazanin" w:cs="IRNazanin"/>
          <w:lang w:bidi="fa-IR"/>
          <w:color w:val="111111"/>
          <w:sz w:val="28"/>
          <w:szCs w:val="28"/>
          <w:rtl/>
        </w:rPr>
        <w:t xml:space="preserve">آغاز: که از صد دویست بیفزاید؛ انجام: سنگست که اندر صحرا بود خوانند.</w:t>
      </w:r>
    </w:p>
    <w:p>
      <w:pPr>
        <w:pStyle w:val="BookText"/>
      </w:pPr>
      <w:r>
        <w:rPr>
          <w:rFonts w:ascii="IRNazanin" w:hAnsi="IRNazanin" w:eastAsia="IRNazanin" w:cs="IRNazanin"/>
          <w:lang w:bidi="fa-IR"/>
          <w:color w:val="111111"/>
          <w:sz w:val="28"/>
          <w:szCs w:val="28"/>
          <w:rtl/>
        </w:rPr>
        <w:t xml:space="preserve">دارای مطالب طبی، نجومی، تاریخی، ریاضی، مطالب با عنوان مقاله، فصل، باب. شامل: مقاله پنجم: در نبات اشجار، باب اول اندر میوه دار درختان، هیچ درختی به جانور چنان نزدیک نیست که درخت خرما؛ مقاله ششم: در مرغان خورد بزرگ، از مرغات هر آنچه شکار کنند؛ فصل چهارم: اندر شبنم هر گاه که هوای شب سرد بود؛ فصل پنجم: اندر رعد و برق، پیش از این گفته اند که دو بخار از زمین بر خیزد ... فصل ششم: اندر بادها؛ فصل هفتم: اندر حریق؛ فصل هشتم: اندر کواکب؛ فصل نهم: اندر شموس و دواب؛ فصل دهم: اندر نیازک و عصر؛ فصل یازدهم: اندر قوس و قزح؛ مقاله هشتم: اندر اجساد و احجار اندر مقدم سخن بر جمله رندان؛ باب دوم: در احباد که ارنده و او از دهند هفت فضل رز از قسمت ... سرب ... گوگرد؛ باب سیم: آنچه ارواح خوانند ارواج چهارند؛ باب چهارم: اندر جوار نکین؛ باب پنجم: اندر اجساد نهند خوابهای نیکو بیند؛ باب ششم: اندر اجساد مولده که بسازند؛ هشتم: چند که از جانورانست، شناختن منازل قمر و دیگر کواکب؛ گفتار اندر اقلیم ها و نهاد ولایت ها؛ آغاز در ابتداء روزگار به پیغمبر ما (ص)؛ ذکر کشتن رستم پدر را؛ داستان آوردن رستم کیقباد را؛ مقالت دوم: چند نوع از علوم ار شما طبیعی خواص عدد شناختن است؛ گفتار اندر ستارگان حساب معاملات؛ خط: نستعلیق، بی کا، بی تا؛ کاغذ: فرنگی، جلد: تیماج قهوه ای، 12 گ، 14 سطر (8</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[رشت و همدان: ف: - 1754].</w:t>
      </w:r>
    </w:p>
    <w:p>
      <w:pPr>
        <w:pStyle w:val="BookText"/>
      </w:pPr>
      <w:r>
        <w:rPr>
          <w:rFonts w:ascii="IRNazanin" w:hAnsi="IRNazanin" w:eastAsia="IRNazanin" w:cs="IRNazanin"/>
          <w:lang w:bidi="fa-IR"/>
          <w:color w:val="111111"/>
          <w:sz w:val="28"/>
          <w:szCs w:val="28"/>
          <w:rtl/>
        </w:rPr>
        <w:t xml:space="preserve">تهران؛ دانشگاه؛ شماره نسخه: 3743- ف</w:t>
      </w:r>
    </w:p>
    <w:p>
      <w:pPr>
        <w:pStyle w:val="BookText"/>
      </w:pPr>
      <w:r>
        <w:rPr>
          <w:rFonts w:ascii="Amiri" w:hAnsi="Amiri" w:eastAsia="Amiri" w:cs="Amiri"/>
          <w:lang w:bidi="ar-SA"/>
          <w:color w:val="111111"/>
          <w:sz w:val="28"/>
          <w:szCs w:val="28"/>
          <w:rtl/>
        </w:rPr>
        <w:t xml:space="preserve">نسخه اصل: همان نسخه بالا [فيلمها ف: 2 - 236].</w:t>
      </w:r>
    </w:p>
    <w:p>
      <w:pPr>
        <w:pStyle w:val="BookText"/>
      </w:pPr>
      <w:r>
        <w:rPr>
          <w:rFonts w:ascii="Times New Roman" w:hAnsi="Times New Roman" w:eastAsia="Times New Roman" w:cs="Times New Roman"/>
          <w:lang w:val="en-US" w:bidi="en-US"/>
          <w:color w:val="111111"/>
          <w:sz w:val="28"/>
          <w:szCs w:val="28"/>
          <w:rtl/>
        </w:rPr>
        <w:t xml:space="preserve">1006.</w:t>
      </w:r>
    </w:p>
    <w:p>
      <w:pPr>
        <w:pStyle w:val="BookText"/>
      </w:pPr>
      <w:r>
        <w:rPr>
          <w:rFonts w:ascii="IRNazanin" w:hAnsi="IRNazanin" w:eastAsia="IRNazanin" w:cs="IRNazanin"/>
          <w:lang w:bidi="fa-IR"/>
          <w:color w:val="111111"/>
          <w:sz w:val="28"/>
          <w:szCs w:val="28"/>
          <w:rtl/>
        </w:rPr>
        <w:t xml:space="preserve">تهران؛ ملی؛ شماره نسخه:4955</w:t>
      </w:r>
    </w:p>
    <w:p>
      <w:pPr>
        <w:pStyle w:val="BookText"/>
      </w:pPr>
      <w:r>
        <w:rPr>
          <w:rFonts w:ascii="IRNazanin" w:hAnsi="IRNazanin" w:eastAsia="IRNazanin" w:cs="IRNazanin"/>
          <w:lang w:bidi="fa-IR"/>
          <w:color w:val="111111"/>
          <w:sz w:val="28"/>
          <w:szCs w:val="28"/>
          <w:rtl/>
        </w:rPr>
        <w:t xml:space="preserve">آغاز: بسمله حمدله و الصلوة ... فبعد این رساله ای است مختصر بتلخيص از علم شریف جفر که در نزد ارباب عقول و افهام پسندیده و مقبول است؛ انجام: و في الجمعات تزویج و عرس ... و هذا العلم لم يعلمه الا نبي أو وصي الأنبياء.</w:t>
      </w:r>
    </w:p>
    <w:p>
      <w:pPr>
        <w:pStyle w:val="BookText"/>
      </w:pPr>
      <w:r>
        <w:rPr>
          <w:rFonts w:ascii="IRNazanin" w:hAnsi="IRNazanin" w:eastAsia="IRNazanin" w:cs="IRNazanin"/>
          <w:lang w:bidi="fa-IR"/>
          <w:color w:val="111111"/>
          <w:sz w:val="28"/>
          <w:szCs w:val="28"/>
          <w:rtl/>
        </w:rPr>
        <w:t xml:space="preserve">جنگی شامل چند رساله در جفر و مطالب متفرقه از جمله ادعيه، تعویذات و مطالبی در طب قدیم و کیمیا؛ خط: نسخ و نستعلیق، بی کا، بی تا، دارای جداول و اشکال کاغذ: فرنگی نخودی، جلد: تیماج پوست اناری، 129 گ (37-165 پ)، 14- 18 (10/5</w:t>
      </w:r>
      <w:r>
        <w:rPr>
          <w:rFonts w:ascii="Times New Roman" w:hAnsi="Times New Roman" w:eastAsia="Times New Roman" w:cs="Times New Roman"/>
          <w:lang w:val="en-US" w:bidi="en-US"/>
          <w:color w:val="111111"/>
          <w:sz w:val="28"/>
          <w:szCs w:val="28"/>
          <w:rtl/>
        </w:rPr>
        <w:t xml:space="preserve">x7)</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x11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1007.</w:t>
      </w:r>
    </w:p>
    <w:p>
      <w:pPr>
        <w:pStyle w:val="BookText"/>
      </w:pPr>
      <w:r>
        <w:rPr>
          <w:rFonts w:ascii="IRNazanin" w:hAnsi="IRNazanin" w:eastAsia="IRNazanin" w:cs="IRNazanin"/>
          <w:lang w:bidi="fa-IR"/>
          <w:color w:val="111111"/>
          <w:sz w:val="28"/>
          <w:szCs w:val="28"/>
          <w:rtl/>
        </w:rPr>
        <w:t xml:space="preserve">مشهد؛ رضوی؛ شماره نسخه: 26426</w:t>
      </w:r>
    </w:p>
    <w:p>
      <w:pPr>
        <w:pStyle w:val="BookText"/>
      </w:pPr>
      <w:r>
        <w:rPr>
          <w:rFonts w:ascii="IRNazanin" w:hAnsi="IRNazanin" w:eastAsia="IRNazanin" w:cs="IRNazanin"/>
          <w:lang w:bidi="fa-IR"/>
          <w:color w:val="111111"/>
          <w:sz w:val="28"/>
          <w:szCs w:val="28"/>
          <w:rtl/>
        </w:rPr>
        <w:t xml:space="preserve">آغاز: پرسید که ای جوانمردان شما مردم؛ انجام: آنگاه چون مهر و عندلیب و یاران.</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کاغذ: نخودی، فاقد جلد [رایانه].</w:t>
      </w:r>
    </w:p>
    <w:p>
      <w:pPr>
        <w:pStyle w:val="BookText"/>
      </w:pPr>
      <w:r>
        <w:rPr>
          <w:rFonts w:ascii="Times New Roman" w:hAnsi="Times New Roman" w:eastAsia="Times New Roman" w:cs="Times New Roman"/>
          <w:lang w:val="en-US" w:bidi="en-US"/>
          <w:color w:val="111111"/>
          <w:sz w:val="28"/>
          <w:szCs w:val="28"/>
          <w:rtl/>
        </w:rPr>
        <w:t xml:space="preserve">1008.</w:t>
      </w:r>
    </w:p>
    <w:p>
      <w:pPr>
        <w:pStyle w:val="BookText"/>
      </w:pPr>
      <w:r>
        <w:rPr>
          <w:rFonts w:ascii="IRNazanin" w:hAnsi="IRNazanin" w:eastAsia="IRNazanin" w:cs="IRNazanin"/>
          <w:lang w:bidi="fa-IR"/>
          <w:color w:val="111111"/>
          <w:sz w:val="28"/>
          <w:szCs w:val="28"/>
          <w:rtl/>
        </w:rPr>
        <w:t xml:space="preserve">قم؛ مسجد اعظم، شماره نسخه: 1560</w:t>
      </w:r>
    </w:p>
    <w:p>
      <w:pPr>
        <w:pStyle w:val="BookText"/>
      </w:pPr>
      <w:r>
        <w:rPr>
          <w:rFonts w:ascii="IRNazanin" w:hAnsi="IRNazanin" w:eastAsia="IRNazanin" w:cs="IRNazanin"/>
          <w:lang w:bidi="fa-IR"/>
          <w:color w:val="111111"/>
          <w:sz w:val="28"/>
          <w:szCs w:val="28"/>
          <w:rtl/>
        </w:rPr>
        <w:t xml:space="preserve">آغاز: به حمد حق کنم انشاء اول دفتر *** که اوست خالق ارض و سماء جن و بشر / درود بیحد ... بر محمد عربی *** شفیع است عاصی به عرصه محشر؛ انجام: گرچه صد مسأله درنهی ... است / از پی کعبه کویت دهقان *** ناله ها غلغله ها و لوله ها *** نکنم گوش بدان مسأله ها *** به سر خانه زند هروله ها.</w:t>
      </w:r>
    </w:p>
    <w:p>
      <w:pPr>
        <w:pStyle w:val="BookText"/>
      </w:pPr>
      <w:r>
        <w:rPr>
          <w:rFonts w:ascii="IRNazanin" w:hAnsi="IRNazanin" w:eastAsia="IRNazanin" w:cs="IRNazanin"/>
          <w:lang w:bidi="fa-IR"/>
          <w:color w:val="111111"/>
          <w:sz w:val="28"/>
          <w:szCs w:val="28"/>
          <w:rtl/>
        </w:rPr>
        <w:t xml:space="preserve">مجموعه ای در اشعار که در موضوعات مراثی و مناقب و بعضا اخلاق بیان شده است و عنوان ایضاح المناقب را دارد؛ خط: نستعلیق، بی کا، بی تا، جلد: تیماج قهوه ای، 65 گ، اندازه: 10</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مخ: 2 - 574].</w:t>
      </w:r>
    </w:p>
    <w:p>
      <w:pPr>
        <w:pStyle w:val="BookText"/>
      </w:pPr>
      <w:r>
        <w:rPr>
          <w:rFonts w:ascii="Times New Roman" w:hAnsi="Times New Roman" w:eastAsia="Times New Roman" w:cs="Times New Roman"/>
          <w:lang w:val="en-US" w:bidi="en-US"/>
          <w:color w:val="111111"/>
          <w:sz w:val="28"/>
          <w:szCs w:val="28"/>
          <w:rtl/>
        </w:rPr>
        <w:t xml:space="preserve">1009.</w:t>
      </w:r>
    </w:p>
    <w:p>
      <w:pPr>
        <w:pStyle w:val="BookText"/>
      </w:pPr>
      <w:r>
        <w:rPr>
          <w:rFonts w:ascii="IRNazanin" w:hAnsi="IRNazanin" w:eastAsia="IRNazanin" w:cs="IRNazanin"/>
          <w:lang w:bidi="fa-IR"/>
          <w:color w:val="111111"/>
          <w:sz w:val="28"/>
          <w:szCs w:val="28"/>
          <w:rtl/>
        </w:rPr>
        <w:t xml:space="preserve">تهران؛ سپهسالار؛ شماره نسخه: 2929</w:t>
      </w:r>
    </w:p>
    <w:p>
      <w:pPr>
        <w:pStyle w:val="BookText"/>
      </w:pPr>
      <w:r>
        <w:rPr>
          <w:rFonts w:ascii="IRNazanin" w:hAnsi="IRNazanin" w:eastAsia="IRNazanin" w:cs="IRNazanin"/>
          <w:lang w:bidi="fa-IR"/>
          <w:color w:val="111111"/>
          <w:sz w:val="28"/>
          <w:szCs w:val="28"/>
          <w:rtl/>
        </w:rPr>
        <w:t xml:space="preserve">شامل: 1. نزهة الكتاب؛ 2. وصیت شهید اول، محمد بن مکی به بعضی از اخوان از روی خط شهید دوم (ص 45) و از نوادر الحكمه نقل شده است؛ 3. رسالهای عرفانی از محيي الدين؛ 4. شعری از بابا افضل (62)؛ 5. شعری عربی است که به شاه طهماسب نسبت داده شده است و سپس شعر عربی دیگر که شاه سلیمان در جواب او سروده است (72) و سپس یک مؤمن جواب وی را نیز به عربی داده است؛ 6. رساله وحدت وجود؛ 7. بندی -
</w:t>
      </w:r>
    </w:p>
    <w:p>
      <w:pPr>
        <w:sectPr>
          <w:footerReference w:type="default" r:id="rId8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عرفانی از ملاعبدالباقی تبریزی در تأویل جمله الف لام میم (الم)، در آغاز برخی سوره های قرآن (105-108)؛ 8 ماهية الحزن؛ 9. عهدنامه ای که هشام بن عتبة بن وقاص به فرموده على به خط کوفی در دیر حزقیل ذوالکفل در صفر سال 40 هجرت نوشته، ترجمه به فارسی (215-219)؛ 10. حدیث کمیل؛ 11. فضيلة الصلاة؛ 12. اثبات الواجب (سپه 36/3)؛ خط: نسخ شکسته، بی کا، تا با تاریخ 1056ق؛ در ص 247 دارد: «كتبه بدرالدین الحسن العاملي المدرس بالمشهد الرضوی ... تذكرة للولد ... الميرزا محمد مقیم ابقاه الله. الخازن في دار الكتب الدولة العباسية في سنة 1056 بعد المراجعة من سفر قندهار و فتحها»؛ در ص 249-251 خط شریف فاضل عارف مولانا محمد يوسف الموتی را دارد؛ در ص 255 از رساله نصایح محمد غزالی به فارسی نقل دارد؛ در این مجموعه به جز رساله ها پراکنده هایی گوناگون دیده می شود و خط دانشمندانی مانند شمسا و دیگران در آن هست؛ کاغذ: سپاهانی، جلد: تیماج، مختلف السطر چلیپایی (8</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4- 79].</w:t>
      </w:r>
    </w:p>
    <w:p>
      <w:pPr>
        <w:pStyle w:val="BookText"/>
      </w:pPr>
      <w:r>
        <w:rPr>
          <w:rFonts w:ascii="Times New Roman" w:hAnsi="Times New Roman" w:eastAsia="Times New Roman" w:cs="Times New Roman"/>
          <w:lang w:val="en-US" w:bidi="en-US"/>
          <w:color w:val="111111"/>
          <w:sz w:val="28"/>
          <w:szCs w:val="28"/>
          <w:rtl/>
        </w:rPr>
        <w:t xml:space="preserve">1010.</w:t>
      </w:r>
    </w:p>
    <w:p>
      <w:pPr>
        <w:pStyle w:val="BookText"/>
      </w:pPr>
      <w:r>
        <w:rPr>
          <w:rFonts w:ascii="IRNazanin" w:hAnsi="IRNazanin" w:eastAsia="IRNazanin" w:cs="IRNazanin"/>
          <w:lang w:bidi="fa-IR"/>
          <w:color w:val="111111"/>
          <w:sz w:val="28"/>
          <w:szCs w:val="28"/>
          <w:rtl/>
        </w:rPr>
        <w:t xml:space="preserve">مشهد؛ ادبیات؛ شماره نسخه: 157 فیاض</w:t>
      </w:r>
    </w:p>
    <w:p>
      <w:pPr>
        <w:pStyle w:val="BookText"/>
      </w:pPr>
      <w:r>
        <w:rPr>
          <w:rFonts w:ascii="IRNazanin" w:hAnsi="IRNazanin" w:eastAsia="IRNazanin" w:cs="IRNazanin"/>
          <w:lang w:bidi="fa-IR"/>
          <w:color w:val="111111"/>
          <w:sz w:val="28"/>
          <w:szCs w:val="28"/>
          <w:rtl/>
        </w:rPr>
        <w:t xml:space="preserve">شامل: اشعاری در مدح حضرت علی، اشعاری تحت عنوان نسخه معجون افلاطونی و آداب و دستورات اسلامی، نسخه معجون دیگر، اسامی چهارده معصوم صغير، در مدح حضرت امیر، شعر و روضه خوانی؛ خط: نستعلیق، بی کا، بی تا، کاغذ کاهی؛ جلد: تیماج عنابی [ف: - 43].</w:t>
      </w:r>
    </w:p>
    <w:p>
      <w:pPr>
        <w:pStyle w:val="BookText"/>
      </w:pPr>
      <w:r>
        <w:rPr>
          <w:rFonts w:ascii="Times New Roman" w:hAnsi="Times New Roman" w:eastAsia="Times New Roman" w:cs="Times New Roman"/>
          <w:lang w:val="en-US" w:bidi="en-US"/>
          <w:color w:val="111111"/>
          <w:sz w:val="28"/>
          <w:szCs w:val="28"/>
          <w:rtl/>
        </w:rPr>
        <w:t xml:space="preserve">1011.</w:t>
      </w:r>
    </w:p>
    <w:p>
      <w:pPr>
        <w:pStyle w:val="BookText"/>
      </w:pPr>
      <w:r>
        <w:rPr>
          <w:rFonts w:ascii="IRNazanin" w:hAnsi="IRNazanin" w:eastAsia="IRNazanin" w:cs="IRNazanin"/>
          <w:lang w:bidi="fa-IR"/>
          <w:color w:val="111111"/>
          <w:sz w:val="28"/>
          <w:szCs w:val="28"/>
          <w:rtl/>
        </w:rPr>
        <w:t xml:space="preserve">قم؛ گلپایگانی؛ شماره نسخه: 8605- 58/55</w:t>
      </w:r>
    </w:p>
    <w:p>
      <w:pPr>
        <w:pStyle w:val="BookText"/>
      </w:pPr>
      <w:r>
        <w:rPr>
          <w:rFonts w:ascii="IRNazanin" w:hAnsi="IRNazanin" w:eastAsia="IRNazanin" w:cs="IRNazanin"/>
          <w:lang w:bidi="fa-IR"/>
          <w:color w:val="111111"/>
          <w:sz w:val="28"/>
          <w:szCs w:val="28"/>
          <w:rtl/>
        </w:rPr>
        <w:t xml:space="preserve">آغاز: آنکه از ابر او صدف زسحاب *** گیرد آبی و گوهر اندازد؛ شامل: شعری از طوفان، معجزه ای از حضرت پیامبر، احکام کسوف که در ایام سال روی می دهد، باب در دانستن گیاه ها و شناختن آن ها (شامل 42 باب کوتاه)، بخشی از کتابی در آداب و سنن با این عناوین «فصل در بیان غیبت، فصل دهم در آداب معاشرت ظالمان»، حکایت زاهدی از بنی اسرائیل، بخشی از وصیت پیامبر به علی به پارسی؛ خط: تحریری، بی کا، بی تا؛ 12 گ، مختلف السطر، اندازه: 23</w:t>
      </w:r>
      <w:r>
        <w:rPr>
          <w:rFonts w:ascii="Times New Roman" w:hAnsi="Times New Roman" w:eastAsia="Times New Roman" w:cs="Times New Roman"/>
          <w:lang w:val="en-US" w:bidi="en-US"/>
          <w:color w:val="111111"/>
          <w:sz w:val="28"/>
          <w:szCs w:val="28"/>
          <w:rtl/>
        </w:rPr>
        <w:t xml:space="preserve">x17 </w:t>
      </w:r>
      <w:r>
        <w:rPr>
          <w:rFonts w:ascii="IRNazanin" w:hAnsi="IRNazanin" w:eastAsia="IRNazanin" w:cs="IRNazanin"/>
          <w:lang w:bidi="fa-IR"/>
          <w:color w:val="111111"/>
          <w:sz w:val="28"/>
          <w:szCs w:val="28"/>
          <w:rtl/>
        </w:rPr>
        <w:t xml:space="preserve">سم [ف: 3 - 1217].</w:t>
      </w:r>
    </w:p>
    <w:p>
      <w:pPr>
        <w:pStyle w:val="BookText"/>
      </w:pPr>
      <w:r>
        <w:rPr>
          <w:rFonts w:ascii="Times New Roman" w:hAnsi="Times New Roman" w:eastAsia="Times New Roman" w:cs="Times New Roman"/>
          <w:lang w:val="en-US" w:bidi="en-US"/>
          <w:color w:val="111111"/>
          <w:sz w:val="28"/>
          <w:szCs w:val="28"/>
          <w:rtl/>
        </w:rPr>
        <w:t xml:space="preserve">1012.</w:t>
      </w:r>
    </w:p>
    <w:p>
      <w:pPr>
        <w:pStyle w:val="BookText"/>
      </w:pPr>
      <w:r>
        <w:rPr>
          <w:rFonts w:ascii="IRNazanin" w:hAnsi="IRNazanin" w:eastAsia="IRNazanin" w:cs="IRNazanin"/>
          <w:lang w:bidi="fa-IR"/>
          <w:color w:val="111111"/>
          <w:sz w:val="28"/>
          <w:szCs w:val="28"/>
          <w:rtl/>
        </w:rPr>
        <w:t xml:space="preserve">قم؛ مرعشی؛ شماره نسخه: 7281</w:t>
      </w:r>
    </w:p>
    <w:p>
      <w:pPr>
        <w:pStyle w:val="BookText"/>
      </w:pPr>
      <w:r>
        <w:rPr>
          <w:rFonts w:ascii="IRNazanin" w:hAnsi="IRNazanin" w:eastAsia="IRNazanin" w:cs="IRNazanin"/>
          <w:lang w:bidi="fa-IR"/>
          <w:color w:val="111111"/>
          <w:sz w:val="28"/>
          <w:szCs w:val="28"/>
          <w:rtl/>
        </w:rPr>
        <w:t xml:space="preserve">آغاز: چون هر ورقش گل بهار است *** موسوم به گلشن بهار است.</w:t>
      </w:r>
    </w:p>
    <w:p>
      <w:pPr>
        <w:pStyle w:val="BookText"/>
      </w:pPr>
      <w:r>
        <w:rPr>
          <w:rFonts w:ascii="IRNazanin" w:hAnsi="IRNazanin" w:eastAsia="IRNazanin" w:cs="IRNazanin"/>
          <w:lang w:bidi="fa-IR"/>
          <w:color w:val="111111"/>
          <w:sz w:val="28"/>
          <w:szCs w:val="28"/>
          <w:rtl/>
        </w:rPr>
        <w:t xml:space="preserve">شامل: منشآت و نامه هایی که به بزرگان و امرای هند نوشته شده؛ قصاید و اشعار فارسی بدون تنظيم و ترتیب مخصوص؛ رساله «حسن و عشق» نعمت خانعالی؛ سواد منشور جهان دارشاه و جز این ها؛ خط: نستعلیق هندی، بی کا، بی تا، افتادگی: آغاز؛ جلد: تیماج قهوه ای، 149 گ، اندازه: 15</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19 - 68].</w:t>
      </w:r>
    </w:p>
    <w:p>
      <w:pPr>
        <w:pStyle w:val="BookText"/>
      </w:pPr>
      <w:r>
        <w:rPr>
          <w:rFonts w:ascii="Times New Roman" w:hAnsi="Times New Roman" w:eastAsia="Times New Roman" w:cs="Times New Roman"/>
          <w:lang w:val="en-US" w:bidi="en-US"/>
          <w:color w:val="111111"/>
          <w:sz w:val="28"/>
          <w:szCs w:val="28"/>
          <w:rtl/>
        </w:rPr>
        <w:t xml:space="preserve">1013.</w:t>
      </w:r>
    </w:p>
    <w:p>
      <w:pPr>
        <w:pStyle w:val="BookText"/>
      </w:pPr>
      <w:r>
        <w:rPr>
          <w:rFonts w:ascii="IRNazanin" w:hAnsi="IRNazanin" w:eastAsia="IRNazanin" w:cs="IRNazanin"/>
          <w:lang w:bidi="fa-IR"/>
          <w:color w:val="111111"/>
          <w:sz w:val="28"/>
          <w:szCs w:val="28"/>
          <w:rtl/>
        </w:rPr>
        <w:t xml:space="preserve">قم: مرعشی؛ شماره نسخه: 7373</w:t>
      </w:r>
    </w:p>
    <w:p>
      <w:pPr>
        <w:pStyle w:val="BookText"/>
      </w:pPr>
      <w:r>
        <w:rPr>
          <w:rFonts w:ascii="IRNazanin" w:hAnsi="IRNazanin" w:eastAsia="IRNazanin" w:cs="IRNazanin"/>
          <w:lang w:bidi="fa-IR"/>
          <w:color w:val="111111"/>
          <w:sz w:val="28"/>
          <w:szCs w:val="28"/>
          <w:rtl/>
        </w:rPr>
        <w:t xml:space="preserve">آغاز: الحمدلله رب العالمين ... و بعد بدانکه در اخبار و آثار وارد شده که هر امری که اول آن بسم الله گفته نشود.</w:t>
      </w:r>
    </w:p>
    <w:p>
      <w:pPr>
        <w:pStyle w:val="BookText"/>
      </w:pPr>
      <w:r>
        <w:rPr>
          <w:rFonts w:ascii="IRNazanin" w:hAnsi="IRNazanin" w:eastAsia="IRNazanin" w:cs="IRNazanin"/>
          <w:lang w:bidi="fa-IR"/>
          <w:color w:val="111111"/>
          <w:sz w:val="28"/>
          <w:szCs w:val="28"/>
          <w:rtl/>
        </w:rPr>
        <w:t xml:space="preserve">احادیث و تفسير بعضی از آیات و حوادث تاریخی چندی در این جنگ بدون ترتیب و تنظیم فراهم آمده و دنبال بعضی از مطالب اشاره به حوادث کربلا و شهادت حضرت امام حسین (علیه السلام) شده است و گویا صاحب جنگی می خواسته مجالسی برای منبر گرد آورد؛ خط: نسخ و نستعلیق، کا: مؤلف، بی تا؛ جلد: مقوایی عطف تیماج قهوه ای، 159 گ، مختلف السطر،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19- 178].</w:t>
      </w:r>
    </w:p>
    <w:p>
      <w:pPr>
        <w:pStyle w:val="BookText"/>
      </w:pPr>
      <w:r>
        <w:rPr>
          <w:rFonts w:ascii="Times New Roman" w:hAnsi="Times New Roman" w:eastAsia="Times New Roman" w:cs="Times New Roman"/>
          <w:lang w:val="en-US" w:bidi="en-US"/>
          <w:color w:val="111111"/>
          <w:sz w:val="28"/>
          <w:szCs w:val="28"/>
          <w:rtl/>
        </w:rPr>
        <w:t xml:space="preserve">1014.</w:t>
      </w:r>
    </w:p>
    <w:p>
      <w:pPr>
        <w:pStyle w:val="BookText"/>
      </w:pPr>
      <w:r>
        <w:rPr>
          <w:rFonts w:ascii="IRNazanin" w:hAnsi="IRNazanin" w:eastAsia="IRNazanin" w:cs="IRNazanin"/>
          <w:lang w:bidi="fa-IR"/>
          <w:color w:val="111111"/>
          <w:sz w:val="28"/>
          <w:szCs w:val="28"/>
          <w:rtl/>
        </w:rPr>
        <w:t xml:space="preserve">قم؛ مرعشی؛ شماره نسخه: 6612</w:t>
      </w:r>
    </w:p>
    <w:p>
      <w:pPr>
        <w:pStyle w:val="BookText"/>
      </w:pPr>
      <w:r>
        <w:rPr>
          <w:rFonts w:ascii="IRNazanin" w:hAnsi="IRNazanin" w:eastAsia="IRNazanin" w:cs="IRNazanin"/>
          <w:lang w:bidi="fa-IR"/>
          <w:color w:val="111111"/>
          <w:sz w:val="28"/>
          <w:szCs w:val="28"/>
          <w:rtl/>
        </w:rPr>
        <w:t xml:space="preserve">آغاز: منعقد شود پس آنرا چند نوبت باب نوشادر تشميع کنند نسخه های نامرتبی است در کیمیا و صنعت و رمل و مطالبی پزشکی، با رساله ای در 12 باب در کیمیا که به مؤلف الهام شده و در عالم معنی بدو داده اند؛ خط: نستعلیق، کا: مؤلف، بی تا؛ افتادگی: آغاز؛ جلد: مقوایی عطف تیماج قهوه ای، 114گ، مختلف السطر، اندازه: 17/5</w:t>
      </w:r>
      <w:r>
        <w:rPr>
          <w:rFonts w:ascii="Times New Roman" w:hAnsi="Times New Roman" w:eastAsia="Times New Roman" w:cs="Times New Roman"/>
          <w:lang w:val="en-US" w:bidi="en-US"/>
          <w:color w:val="111111"/>
          <w:sz w:val="28"/>
          <w:szCs w:val="28"/>
          <w:rtl/>
        </w:rPr>
        <w:t xml:space="preserve">×10/5 </w:t>
      </w:r>
      <w:r>
        <w:rPr>
          <w:rFonts w:ascii="IRNazanin" w:hAnsi="IRNazanin" w:eastAsia="IRNazanin" w:cs="IRNazanin"/>
          <w:lang w:bidi="fa-IR"/>
          <w:color w:val="111111"/>
          <w:sz w:val="28"/>
          <w:szCs w:val="28"/>
          <w:rtl/>
        </w:rPr>
        <w:t xml:space="preserve">سم [ف: 17 - 184].</w:t>
      </w:r>
    </w:p>
    <w:p>
      <w:pPr>
        <w:pStyle w:val="BookText"/>
      </w:pPr>
      <w:r>
        <w:rPr>
          <w:rFonts w:ascii="Times New Roman" w:hAnsi="Times New Roman" w:eastAsia="Times New Roman" w:cs="Times New Roman"/>
          <w:lang w:val="en-US" w:bidi="en-US"/>
          <w:color w:val="111111"/>
          <w:sz w:val="28"/>
          <w:szCs w:val="28"/>
          <w:rtl/>
        </w:rPr>
        <w:t xml:space="preserve">1015.</w:t>
      </w:r>
    </w:p>
    <w:p>
      <w:pPr>
        <w:pStyle w:val="BookText"/>
      </w:pPr>
      <w:r>
        <w:rPr>
          <w:rFonts w:ascii="IRNazanin" w:hAnsi="IRNazanin" w:eastAsia="IRNazanin" w:cs="IRNazanin"/>
          <w:lang w:bidi="fa-IR"/>
          <w:color w:val="111111"/>
          <w:sz w:val="28"/>
          <w:szCs w:val="28"/>
          <w:rtl/>
        </w:rPr>
        <w:t xml:space="preserve">قم؛ مرعشی؛ شماره نسخه: 8698</w:t>
      </w:r>
    </w:p>
    <w:p>
      <w:pPr>
        <w:pStyle w:val="BookText"/>
      </w:pPr>
      <w:r>
        <w:rPr>
          <w:rFonts w:ascii="IRNazanin" w:hAnsi="IRNazanin" w:eastAsia="IRNazanin" w:cs="IRNazanin"/>
          <w:lang w:bidi="fa-IR"/>
          <w:color w:val="111111"/>
          <w:sz w:val="28"/>
          <w:szCs w:val="28"/>
          <w:rtl/>
        </w:rPr>
        <w:t xml:space="preserve">منتخباتی که بیشتر آن مربوط به مطالب منبری به فارسی که گویا صاحب جنگ برای کار خود انتخاب نموده و رؤوس مطالب را گرد آورده است؛ خط: نستعلیق، بی کا، بی تا؛ به خط گردآورنده؛ جلد: تیماج مشکی، 94گ، اندازه: 10/5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22 - 242].</w:t>
      </w:r>
    </w:p>
    <w:p>
      <w:pPr>
        <w:pStyle w:val="BookText"/>
      </w:pPr>
      <w:r>
        <w:rPr>
          <w:rFonts w:ascii="Times New Roman" w:hAnsi="Times New Roman" w:eastAsia="Times New Roman" w:cs="Times New Roman"/>
          <w:lang w:val="en-US" w:bidi="en-US"/>
          <w:color w:val="111111"/>
          <w:sz w:val="28"/>
          <w:szCs w:val="28"/>
          <w:rtl/>
        </w:rPr>
        <w:t xml:space="preserve">1016.</w:t>
      </w:r>
    </w:p>
    <w:p>
      <w:pPr>
        <w:pStyle w:val="BookText"/>
      </w:pPr>
      <w:r>
        <w:rPr>
          <w:rFonts w:ascii="IRNazanin" w:hAnsi="IRNazanin" w:eastAsia="IRNazanin" w:cs="IRNazanin"/>
          <w:lang w:bidi="fa-IR"/>
          <w:color w:val="111111"/>
          <w:sz w:val="28"/>
          <w:szCs w:val="28"/>
          <w:rtl/>
        </w:rPr>
        <w:t xml:space="preserve">قم؛ مرعشی؛ شماره نسخه: 9138</w:t>
      </w:r>
    </w:p>
    <w:p>
      <w:pPr>
        <w:pStyle w:val="BookText"/>
      </w:pPr>
      <w:r>
        <w:rPr>
          <w:rFonts w:ascii="Amiri" w:hAnsi="Amiri" w:eastAsia="Amiri" w:cs="Amiri"/>
          <w:lang w:bidi="ar-SA"/>
          <w:color w:val="111111"/>
          <w:sz w:val="28"/>
          <w:szCs w:val="28"/>
          <w:rtl/>
        </w:rPr>
        <w:t xml:space="preserve">آغاز: و صرف بالليل اذا عسعس و النهار اذا اشرق بقل اعوذ برب الفلق من شر ما خلق.</w:t>
      </w:r>
    </w:p>
    <w:p>
      <w:pPr>
        <w:pStyle w:val="BookText"/>
      </w:pPr>
      <w:r>
        <w:rPr>
          <w:rFonts w:ascii="IRNazanin" w:hAnsi="IRNazanin" w:eastAsia="IRNazanin" w:cs="IRNazanin"/>
          <w:lang w:bidi="fa-IR"/>
          <w:color w:val="111111"/>
          <w:sz w:val="28"/>
          <w:szCs w:val="28"/>
          <w:rtl/>
        </w:rPr>
        <w:t xml:space="preserve">در جفر و طلسمات و دعاهای گوناگون و نسخه های پزشکی و اشکال و مربعات، بدون تنظیم و تبویب مخصوص؛ خط: نسخ، بی کا، بی تا، جلد: تیماج قهوه ای، 4 گ، 48 سطر، اندازه: 21</w:t>
      </w:r>
      <w:r>
        <w:rPr>
          <w:rFonts w:ascii="Times New Roman" w:hAnsi="Times New Roman" w:eastAsia="Times New Roman" w:cs="Times New Roman"/>
          <w:lang w:val="en-US" w:bidi="en-US"/>
          <w:color w:val="111111"/>
          <w:sz w:val="28"/>
          <w:szCs w:val="28"/>
          <w:rtl/>
        </w:rPr>
        <w:t xml:space="preserve">×29 </w:t>
      </w:r>
      <w:r>
        <w:rPr>
          <w:rFonts w:ascii="IRNazanin" w:hAnsi="IRNazanin" w:eastAsia="IRNazanin" w:cs="IRNazanin"/>
          <w:lang w:bidi="fa-IR"/>
          <w:color w:val="111111"/>
          <w:sz w:val="28"/>
          <w:szCs w:val="28"/>
          <w:rtl/>
        </w:rPr>
        <w:t xml:space="preserve">سم [ف: 23 - 271].</w:t>
      </w:r>
    </w:p>
    <w:p>
      <w:pPr>
        <w:pStyle w:val="BookText"/>
      </w:pPr>
      <w:r>
        <w:rPr>
          <w:rFonts w:ascii="Times New Roman" w:hAnsi="Times New Roman" w:eastAsia="Times New Roman" w:cs="Times New Roman"/>
          <w:lang w:val="en-US" w:bidi="en-US"/>
          <w:color w:val="111111"/>
          <w:sz w:val="28"/>
          <w:szCs w:val="28"/>
          <w:rtl/>
        </w:rPr>
        <w:t xml:space="preserve">1017.</w:t>
      </w:r>
    </w:p>
    <w:p>
      <w:pPr>
        <w:pStyle w:val="BookText"/>
      </w:pPr>
      <w:r>
        <w:rPr>
          <w:rFonts w:ascii="IRNazanin" w:hAnsi="IRNazanin" w:eastAsia="IRNazanin" w:cs="IRNazanin"/>
          <w:lang w:bidi="fa-IR"/>
          <w:color w:val="111111"/>
          <w:sz w:val="28"/>
          <w:szCs w:val="28"/>
          <w:rtl/>
        </w:rPr>
        <w:t xml:space="preserve">شیراز؛ علامه طباطبائی؛ شماره نسخه: 1606</w:t>
      </w:r>
    </w:p>
    <w:p>
      <w:pPr>
        <w:pStyle w:val="BookText"/>
      </w:pPr>
      <w:r>
        <w:rPr>
          <w:rFonts w:ascii="IRNazanin" w:hAnsi="IRNazanin" w:eastAsia="IRNazanin" w:cs="IRNazanin"/>
          <w:lang w:bidi="fa-IR"/>
          <w:color w:val="111111"/>
          <w:sz w:val="28"/>
          <w:szCs w:val="28"/>
          <w:rtl/>
        </w:rPr>
        <w:t xml:space="preserve">آغاز: سپاس بی حد و قیاس ... این مختصری است. مشتمل بر الفاظ پارسی و این قسم بر ترتیب حروف تهجی است و بیست و نه باب است و در هر بابی الفاظ تازی را که در محاورات.</w:t>
      </w:r>
    </w:p>
    <w:p>
      <w:pPr>
        <w:pStyle w:val="BookText"/>
      </w:pPr>
      <w:r>
        <w:rPr>
          <w:rFonts w:ascii="IRNazanin" w:hAnsi="IRNazanin" w:eastAsia="IRNazanin" w:cs="IRNazanin"/>
          <w:lang w:bidi="fa-IR"/>
          <w:color w:val="111111"/>
          <w:sz w:val="28"/>
          <w:szCs w:val="28"/>
          <w:rtl/>
        </w:rPr>
        <w:t xml:space="preserve">شامل اشعاری از محمد رفیع نائب، سائل، مثنوی خضر بروجردی، صفی قلی بیگ، هلالی، قسمت نامه مولانا وحشی، سلمان ساوجی ساقی نامه میرزا رضی، مرثیه محتشم، و چند دعا و آیه؛ خط: نستعلیق، بی کا، بی تا؛ اندازه: 11/5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 نسخه پژوهی: 2- 141].</w:t>
      </w:r>
    </w:p>
    <w:p>
      <w:pPr>
        <w:pStyle w:val="BookText"/>
      </w:pPr>
      <w:r>
        <w:rPr>
          <w:rFonts w:ascii="Times New Roman" w:hAnsi="Times New Roman" w:eastAsia="Times New Roman" w:cs="Times New Roman"/>
          <w:lang w:val="en-US" w:bidi="en-US"/>
          <w:color w:val="111111"/>
          <w:sz w:val="28"/>
          <w:szCs w:val="28"/>
          <w:rtl/>
        </w:rPr>
        <w:t xml:space="preserve">1018.</w:t>
      </w:r>
    </w:p>
    <w:p>
      <w:pPr>
        <w:pStyle w:val="BookText"/>
      </w:pPr>
      <w:r>
        <w:rPr>
          <w:rFonts w:ascii="IRNazanin" w:hAnsi="IRNazanin" w:eastAsia="IRNazanin" w:cs="IRNazanin"/>
          <w:lang w:bidi="fa-IR"/>
          <w:color w:val="111111"/>
          <w:sz w:val="28"/>
          <w:szCs w:val="28"/>
          <w:rtl/>
        </w:rPr>
        <w:t xml:space="preserve">تهران؛ ادبیات؛ شماره نسخه: 23/2 - ج</w:t>
      </w:r>
    </w:p>
    <w:p>
      <w:pPr>
        <w:pStyle w:val="BookText"/>
      </w:pPr>
      <w:r>
        <w:rPr>
          <w:rFonts w:ascii="IRNazanin" w:hAnsi="IRNazanin" w:eastAsia="IRNazanin" w:cs="IRNazanin"/>
          <w:lang w:bidi="fa-IR"/>
          <w:color w:val="111111"/>
          <w:sz w:val="28"/>
          <w:szCs w:val="28"/>
          <w:rtl/>
        </w:rPr>
        <w:t xml:space="preserve">شامل: 1. تاريخ مدرسه و آب انبار قزوین و شعر میرزا صادق قزوینی که در زمان فتحعلیشاه سروده است (91ر-92ر)؛ 2- نام شهرهای روسیه و مسافت میان آنها (92-93ر)؛ 3. پاسخ و پرسش فقهی و خبری و عروضی (95ر - 122ر و 137ر139 پ)؛ 4. نامه چلبی موصلی از بغداد به اسلامبول (بامهر «چلبی») هنگامی که صفی خان شاملو با هشت هزار سوار قزلباش در دژ بغداد فرمانروا (والی و ضابط) بود و سیصد هزار عسكر از جانب دولت عثمانی با سر عسگر دژ بغداد را محاصره کرده بودند و شاه عباس هم آمده و قشون عثمانی را محاصره کرده بود و پیکی را ایرانی ها -
</w:t>
      </w:r>
    </w:p>
    <w:p>
      <w:pPr>
        <w:sectPr>
          <w:footerReference w:type="default" r:id="rId8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 گیر کردند و پیش شاه آوردند و این نامه را که به ترکی است نزد او یافتند (123-128پ)؛ 5. نامه عبدالمؤمن خان اوزبك که هنگام گرفتن خراسان و ویران کردن روضه رضویه و برگشتن به خوارزم به شاه عباس نوشته و به دست کمال الدین علی یاربیگ نزد او فرستاده بود و پاسخ شاه عباس به او (129ر135ر)؛ 6. نسخه معجون مفرح طبیب حسن (135ر136 ر)؛ خط: نستعلیق، بی کا، بی تا؛ همه شماره ها به یک خط؛ 49گ (91ر -139پ) [ف: 1- 159].</w:t>
      </w:r>
    </w:p>
    <w:p>
      <w:pPr>
        <w:pStyle w:val="BookText"/>
      </w:pPr>
      <w:r>
        <w:rPr>
          <w:rFonts w:ascii="Times New Roman" w:hAnsi="Times New Roman" w:eastAsia="Times New Roman" w:cs="Times New Roman"/>
          <w:lang w:val="en-US" w:bidi="en-US"/>
          <w:color w:val="111111"/>
          <w:sz w:val="28"/>
          <w:szCs w:val="28"/>
          <w:rtl/>
        </w:rPr>
        <w:t xml:space="preserve">1019.</w:t>
      </w:r>
    </w:p>
    <w:p>
      <w:pPr>
        <w:pStyle w:val="BookText"/>
      </w:pPr>
      <w:r>
        <w:rPr>
          <w:rFonts w:ascii="IRNazanin" w:hAnsi="IRNazanin" w:eastAsia="IRNazanin" w:cs="IRNazanin"/>
          <w:lang w:bidi="fa-IR"/>
          <w:color w:val="111111"/>
          <w:sz w:val="28"/>
          <w:szCs w:val="28"/>
          <w:rtl/>
        </w:rPr>
        <w:t xml:space="preserve">تهران: دانشگاه؛ شماره نسخه: 4283/5</w:t>
      </w:r>
    </w:p>
    <w:p>
      <w:pPr>
        <w:pStyle w:val="BookText"/>
      </w:pPr>
      <w:r>
        <w:rPr>
          <w:rFonts w:ascii="IRNazanin" w:hAnsi="IRNazanin" w:eastAsia="IRNazanin" w:cs="IRNazanin"/>
          <w:lang w:bidi="fa-IR"/>
          <w:color w:val="111111"/>
          <w:sz w:val="28"/>
          <w:szCs w:val="28"/>
          <w:rtl/>
        </w:rPr>
        <w:t xml:space="preserve">شامل: شعر همان نیاکی (4)، جامی، ابن حسام (55-56)، آقا سید نعمة الله فكرت لاریجانی (59-62 و 80-88)؛ نامه کنیزی به خانم (ص 70-58)؛ آغاز رساله ای به فارسی در احادیث منقبت پیامبر و على (89-93)؛ شعر فارسی 94؛ ستایش امام رضا به نظم فارسی از همان فكرت (95-99)؛ دوازده بند محتشم (99-100)؛ نامه ای به نظم فارسی به حاجی عبدالله آغاز گویا از همین نیاکی نویسنده نسخه، شعر فارسی او که در مسجد حاجی حسین در نوسر سروده (103)؛ وقف نامه ای که به نظر استادی مولانا محمد جعفر استر آبادی گذرانده شده به خط مرکب حسینی لاریجانی در 1236 (104)؛ شعر فارسی از او به خط او در 1235 (105)؛ «سوال جواب علامی ... آقا سید محمد سلمه الله» در عقد نکاح (115 116)؛ «سوال و جوابی که از آقای مرحوم یعنی آقا محمد على بهبهانی شد» در فقه (116-118)؛ «اسامی شهرهای روسیه» (118 119)؛ رباعی و مثنوی؛ نسخه میرزا محمد على خوانساری خوش نویس درباره مرکب؛ نسخه مرکب میرزا شفیع تبریزی به خط محمد علی حسینی لاریجانی متخلص به «مرکب» (119- 120)؛ شعر فارسی میرزا مجنون جندقی و «مرکب» و مخمس حاجت و مشرف (123-127)؛ چند بیت عربی و فارسی و پراکنده های دیگر (127-132)؛ خط: نستعلیق، کا: ابوالحسن محمد علی بن سید مقیم لاریجانی نیا کی متخلص به مرکب، بی تا؛ کاغذ: فرنگی کبود، جلد: تیماج حنایی، 13 سطر (7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13 - 3253].</w:t>
      </w:r>
    </w:p>
    <w:p>
      <w:pPr>
        <w:pStyle w:val="BookText"/>
      </w:pPr>
      <w:r>
        <w:rPr>
          <w:rFonts w:ascii="Times New Roman" w:hAnsi="Times New Roman" w:eastAsia="Times New Roman" w:cs="Times New Roman"/>
          <w:lang w:val="en-US" w:bidi="en-US"/>
          <w:color w:val="111111"/>
          <w:sz w:val="28"/>
          <w:szCs w:val="28"/>
          <w:rtl/>
        </w:rPr>
        <w:t xml:space="preserve">1020.</w:t>
      </w:r>
    </w:p>
    <w:p>
      <w:pPr>
        <w:pStyle w:val="BookText"/>
      </w:pPr>
      <w:r>
        <w:rPr>
          <w:rFonts w:ascii="IRNazanin" w:hAnsi="IRNazanin" w:eastAsia="IRNazanin" w:cs="IRNazanin"/>
          <w:lang w:bidi="fa-IR"/>
          <w:color w:val="111111"/>
          <w:sz w:val="28"/>
          <w:szCs w:val="28"/>
          <w:rtl/>
        </w:rPr>
        <w:t xml:space="preserve">تهران، دانشگاه؛ شماره نسخه: 4359/1</w:t>
      </w:r>
    </w:p>
    <w:p>
      <w:pPr>
        <w:pStyle w:val="BookText"/>
      </w:pPr>
      <w:r>
        <w:rPr>
          <w:rFonts w:ascii="IRNazanin" w:hAnsi="IRNazanin" w:eastAsia="IRNazanin" w:cs="IRNazanin"/>
          <w:lang w:bidi="fa-IR"/>
          <w:color w:val="111111"/>
          <w:sz w:val="28"/>
          <w:szCs w:val="28"/>
          <w:rtl/>
        </w:rPr>
        <w:t xml:space="preserve">شعر فارسی و صورت حساب و افسون و دعا و شعر مشتاق و مهدی شاه و نعمت الله و بابا طاهر و میرزا حسرت و مثنوی پیر جمال اردستانی در گذشته 1879 خط: نستعلیق، بی کا، بی تا؛ کاغذ: فرنگی آهار مهره کبود، جلد: تیماج مشکی، 19 گ (1ر-19ر)، 14 سطر (13</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13 - 3314].</w:t>
      </w:r>
    </w:p>
    <w:p>
      <w:pPr>
        <w:pStyle w:val="BookText"/>
      </w:pPr>
      <w:r>
        <w:rPr>
          <w:rFonts w:ascii="Times New Roman" w:hAnsi="Times New Roman" w:eastAsia="Times New Roman" w:cs="Times New Roman"/>
          <w:lang w:val="en-US" w:bidi="en-US"/>
          <w:color w:val="111111"/>
          <w:sz w:val="28"/>
          <w:szCs w:val="28"/>
          <w:rtl/>
        </w:rPr>
        <w:t xml:space="preserve">1021.</w:t>
      </w:r>
    </w:p>
    <w:p>
      <w:pPr>
        <w:pStyle w:val="BookText"/>
      </w:pPr>
      <w:r>
        <w:rPr>
          <w:rFonts w:ascii="IRNazanin" w:hAnsi="IRNazanin" w:eastAsia="IRNazanin" w:cs="IRNazanin"/>
          <w:lang w:bidi="fa-IR"/>
          <w:color w:val="111111"/>
          <w:sz w:val="28"/>
          <w:szCs w:val="28"/>
          <w:rtl/>
        </w:rPr>
        <w:t xml:space="preserve">تهران؛ دانشگاه؛ شماره نسخه: 4519/3</w:t>
      </w:r>
    </w:p>
    <w:p>
      <w:pPr>
        <w:pStyle w:val="BookText"/>
      </w:pPr>
      <w:r>
        <w:rPr>
          <w:rFonts w:ascii="IRNazanin" w:hAnsi="IRNazanin" w:eastAsia="IRNazanin" w:cs="IRNazanin"/>
          <w:lang w:bidi="fa-IR"/>
          <w:color w:val="111111"/>
          <w:sz w:val="28"/>
          <w:szCs w:val="28"/>
          <w:rtl/>
        </w:rPr>
        <w:t xml:space="preserve">شامل: شعرهای فارسی امین الدین محمد کرمانی نوشته کسی که در شب شنبه 25 صفر 1042 در غار قنبر از خود او شنیده بود (1)؛ چند رباعی ماده تاریخ مرگ امیر تاج الدین محمود در 941 و مرگ امیر شمس الدين محمد پسرش در 193 و تولد میرزا محمد قاسم در 18 ربیع الثانی 977 و میرزا محمد زمان در 984 و میرزا ابو طالب در 983 و معز محمد ابراهیما در 989 از نامی (69)؛ شعر اوحدی (70) و سحابی نجفی (71)؛ چند رباعی صوفی (73 و 85)؛ یک رباعی محیط و یک بیت (87)؛ تاریخ تولد رفیع الدین محمد در 16 ذیقعده 1042 (127)؛ قطعه فارسی قاضی ظهير الدين عمر خبیصی در تاریخ مرگ محيي الدين محمد قاضی کرمانی (150)؛ ماده تاریخ مرگ شهریار زادگی میرزا عبدالخالق در 97 به فارسی و سروده میر شمس الدين محمد (199)؛ قطعه سخی کرمانی در استقبال انوری (205)؛ نان و حلوای شیخ بهائی (133- 150)؛ بندی درباره بیماری درد مفاصل به فارسی (211-224)؛ فتوایی در ارث به فارسی (225-226) گذشته از این ها عباراتی به عربی به نظم و نثر در ادب و تاریخ و از نهج البلاغه با ترجمه آن و داستان حجاج در آن هست؛ خط: نستعلیق، بی کا، بی تا، کاغذ: سپاهانی، جلد: تیماج قهوه ای، 18 سطر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13 - 3470].</w:t>
      </w:r>
    </w:p>
    <w:p>
      <w:pPr>
        <w:pStyle w:val="BookText"/>
      </w:pPr>
      <w:r>
        <w:rPr>
          <w:rFonts w:ascii="Times New Roman" w:hAnsi="Times New Roman" w:eastAsia="Times New Roman" w:cs="Times New Roman"/>
          <w:lang w:val="en-US" w:bidi="en-US"/>
          <w:color w:val="111111"/>
          <w:sz w:val="28"/>
          <w:szCs w:val="28"/>
          <w:rtl/>
        </w:rPr>
        <w:t xml:space="preserve">1022.</w:t>
      </w:r>
    </w:p>
    <w:p>
      <w:pPr>
        <w:pStyle w:val="BookText"/>
      </w:pPr>
      <w:r>
        <w:rPr>
          <w:rFonts w:ascii="IRNazanin" w:hAnsi="IRNazanin" w:eastAsia="IRNazanin" w:cs="IRNazanin"/>
          <w:lang w:bidi="fa-IR"/>
          <w:color w:val="111111"/>
          <w:sz w:val="28"/>
          <w:szCs w:val="28"/>
          <w:rtl/>
        </w:rPr>
        <w:t xml:space="preserve">تهران: دانشگاه؛ شماره نسخه: 3527/10</w:t>
      </w:r>
    </w:p>
    <w:p>
      <w:pPr>
        <w:pStyle w:val="BookText"/>
      </w:pPr>
      <w:r>
        <w:rPr>
          <w:rFonts w:ascii="IRNazanin" w:hAnsi="IRNazanin" w:eastAsia="IRNazanin" w:cs="IRNazanin"/>
          <w:lang w:bidi="fa-IR"/>
          <w:color w:val="111111"/>
          <w:sz w:val="28"/>
          <w:szCs w:val="28"/>
          <w:rtl/>
        </w:rPr>
        <w:t xml:space="preserve">شعرهای: واحد اصفهانی، حیرانی قمی، نیکی اصفهانی، عاشق اصفهانی (202)، نقی کمره ای، شاپور طهرانی، فضولی بغدادی، حالتی ترکمانی، جامی، عبرت یزدی، سعدی، ولی دشت بیاضی (203)، غزالی، وحشی، اهلی شیرازی، ظهوری ترشیزی، طوفان هزار جریبی، مشهور اصفهانی، رفیق اصفهانی (204)، عاشق، حافظ، ضياء خجندی، نایی شیرازی، روانی یزدی، میر صیدی، شجاع کاشی، بهاری کازرانی، خلفی طهرانی (205)، عبدالله خان اوزبک، فیضی دکنی، مجیر بیلقانی، هلالی همدانی، عارض قمی، عهدی ساوجی، سالک قزوینی، اثیرالدین، راهب اصفهانی (206)، نوری اصفهانی، ابوسعید ابوالخیر، آذر بیگدلی، امیر معزی سمرقندی به میرزا احمد کسکنی (207)، فدایی گیلانی ابو اسمعیل، ابوالفرج قهندزی، امیر فخرالدین مسعود، آصفی هروی، بابا افضل کاشی (207)، صافی اصفهانی، شاه طاهر انجدانی، ختابی قمی (209)، نصرالله خان قراگوزلو متخلص به بسمل، یهودی، میرزا هدایت (210 - 211)، روشن (212)، مجرم (213)، قاآنی (219)؛ محمد تقی دارابی، تقی حیران تخلص (223)، میرزا محمد علی شیخ الاسلام داراب متخلص ببهار، زاری دارابی (224)، ندیم (226)، آخوند ملا محمد باقر صحبت لاری (225)، فهرست شاهزادگان قاجار و لقب آن ها و محل فرمانروایی آنها (252-254)، بث الشكوى به نثر فارسی (255 258)، فهرست نامهای فرزندان فتحعلیشاه (259)، بندی به نثر فارسی (260)؛ خط: نستعلیق، بی کا، بی تا، با سرلوح آراسته به رنگ ها، مجدول؛ کاغذ: فرنگی، جلد: تیماج تریاکی، 59ص (260-202)، 8 سطر (6</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x11 </w:t>
      </w:r>
      <w:r>
        <w:rPr>
          <w:rFonts w:ascii="IRNazanin" w:hAnsi="IRNazanin" w:eastAsia="IRNazanin" w:cs="IRNazanin"/>
          <w:lang w:bidi="fa-IR"/>
          <w:color w:val="111111"/>
          <w:sz w:val="28"/>
          <w:szCs w:val="28"/>
          <w:rtl/>
        </w:rPr>
        <w:t xml:space="preserve">سم [ف: 12 - 2545].</w:t>
      </w:r>
    </w:p>
    <w:p>
      <w:pPr>
        <w:pStyle w:val="BookText"/>
      </w:pPr>
      <w:r>
        <w:rPr>
          <w:rFonts w:ascii="Times New Roman" w:hAnsi="Times New Roman" w:eastAsia="Times New Roman" w:cs="Times New Roman"/>
          <w:lang w:val="en-US" w:bidi="en-US"/>
          <w:color w:val="111111"/>
          <w:sz w:val="28"/>
          <w:szCs w:val="28"/>
          <w:rtl/>
        </w:rPr>
        <w:t xml:space="preserve">1023.</w:t>
      </w:r>
    </w:p>
    <w:p>
      <w:pPr>
        <w:pStyle w:val="BookText"/>
      </w:pPr>
      <w:r>
        <w:rPr>
          <w:rFonts w:ascii="IRNazanin" w:hAnsi="IRNazanin" w:eastAsia="IRNazanin" w:cs="IRNazanin"/>
          <w:lang w:bidi="fa-IR"/>
          <w:color w:val="111111"/>
          <w:sz w:val="28"/>
          <w:szCs w:val="28"/>
          <w:rtl/>
        </w:rPr>
        <w:t xml:space="preserve">تهران: دانشگاه؛ شماره نسخه: 4778/2</w:t>
      </w:r>
    </w:p>
    <w:p>
      <w:pPr>
        <w:pStyle w:val="BookText"/>
      </w:pPr>
      <w:r>
        <w:rPr>
          <w:rFonts w:ascii="IRNazanin" w:hAnsi="IRNazanin" w:eastAsia="IRNazanin" w:cs="IRNazanin"/>
          <w:lang w:bidi="fa-IR"/>
          <w:color w:val="111111"/>
          <w:sz w:val="28"/>
          <w:szCs w:val="28"/>
          <w:rtl/>
        </w:rPr>
        <w:t xml:space="preserve">شامل: رباعیات به ترتیب تهجی و شاید از خیام و ابوسعید ابوالخیر باشد؛ بندی به نثر فارسی در کیمیا؛ آغاز رساله زبر و بینات محمد بن منصور بن صدر حسنی حسینی در استخراج نام امامان -
</w:t>
      </w:r>
    </w:p>
    <w:p>
      <w:pPr>
        <w:sectPr>
          <w:footerReference w:type="default" r:id="rId8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دوازده گانه از روی حساب جمل؛ بندی از ملاميرزا جان؛ بندی از مشارق الانوار برسی و از خواجه طوسی و ملا جلال دوانی (از خطش به واسطه و از دیگری گویا نویسنده نسخه که گویا شاگرد فیض باشد همه اینها در همین زمینه؛ الفاظی که در عدد یکی هستند؛ گفتگوی مفید با قاضی عبدالجبار؛ روایتی از سلمان؛ از مجموعه مولانا محمد محسن کاشی؛ پراکنده های دیگر؛ بی کا، بی تا؛ افتادگی: آغاز؛ کاغذ: سپاهانی، 33گی (12ر-44پ)، 13 سطر (5</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[ف: 14 - 3823].</w:t>
      </w:r>
    </w:p>
    <w:p>
      <w:pPr>
        <w:pStyle w:val="BookText"/>
      </w:pPr>
      <w:r>
        <w:rPr>
          <w:rFonts w:ascii="Times New Roman" w:hAnsi="Times New Roman" w:eastAsia="Times New Roman" w:cs="Times New Roman"/>
          <w:lang w:val="en-US" w:bidi="en-US"/>
          <w:color w:val="111111"/>
          <w:sz w:val="28"/>
          <w:szCs w:val="28"/>
          <w:rtl/>
        </w:rPr>
        <w:t xml:space="preserve">1024.</w:t>
      </w:r>
    </w:p>
    <w:p>
      <w:pPr>
        <w:pStyle w:val="BookText"/>
      </w:pPr>
      <w:r>
        <w:rPr>
          <w:rFonts w:ascii="IRNazanin" w:hAnsi="IRNazanin" w:eastAsia="IRNazanin" w:cs="IRNazanin"/>
          <w:lang w:bidi="fa-IR"/>
          <w:color w:val="111111"/>
          <w:sz w:val="28"/>
          <w:szCs w:val="28"/>
          <w:rtl/>
        </w:rPr>
        <w:t xml:space="preserve">تهران؛ سلطنتی؛ شماره نسخه: 1830</w:t>
      </w:r>
    </w:p>
    <w:p>
      <w:pPr>
        <w:pStyle w:val="BookText"/>
      </w:pPr>
      <w:r>
        <w:rPr>
          <w:rFonts w:ascii="IRNazanin" w:hAnsi="IRNazanin" w:eastAsia="IRNazanin" w:cs="IRNazanin"/>
          <w:lang w:bidi="fa-IR"/>
          <w:color w:val="111111"/>
          <w:sz w:val="28"/>
          <w:szCs w:val="28"/>
          <w:rtl/>
        </w:rPr>
        <w:t xml:space="preserve">آغاز: ... بر اطراف هر شهر و دیار تابان و درخشان است همه در آسمان خلافت فروزنده ماهی و در ایوان سلطنت زیبنده شاهی ... اما بعد مولف کتاب بنده جان نثار و کمترین چاکر درگاه شهنشاه دین پناه تاجدار بهمن قاجار اگر چه فرزند داور دادگر بی همال نایب سلطنت بی زوال سزاوار و شایسته تاج گاه نگهبان اسلام عباس شاه ادام الله ملکه است ولی خود را از کمین چاکران آن استان می شمارد. بشب ساعتی چند بی دستیار *** بسی شعر کردم بوجه صواب / زدیوان هر شاعری انتخاب *** نوشتم بفرمان او این کتاب؛ انجام: منت خدای را که این کتاب بدون اغماض و اغراض بپایان رسید و زینت محفل أصحاب دل گردید بر ارباب دانش معلوم است که منظوری جز ترتیب انتخاب اشعار شعرا بوجه صواب نبوده است والا خاتمه بجهة احوال خود ترتیب می داشتم ... بحق محمد و آله امجاد.</w:t>
      </w:r>
    </w:p>
    <w:p>
      <w:pPr>
        <w:pStyle w:val="BookText"/>
      </w:pPr>
      <w:r>
        <w:rPr>
          <w:rFonts w:ascii="IRNazanin" w:hAnsi="IRNazanin" w:eastAsia="IRNazanin" w:cs="IRNazanin"/>
          <w:lang w:bidi="fa-IR"/>
          <w:color w:val="111111"/>
          <w:sz w:val="28"/>
          <w:szCs w:val="28"/>
          <w:rtl/>
        </w:rPr>
        <w:t xml:space="preserve">این جنگ اشعار را بهمن میرزا قاجار فرزند عباس میرزا نایب السلطنة حسب الدستور محمد شاه غازی در سه رشته (فصل) تنظیم کرده است به شرح ذیل: فصل اول در ذکر اشعار متقدمین؛ دوم در افکار ابکار فتحعلیشاه و بعضی از شاهزادگان؛ سوم در احوال شعرای معاصر به ترتیب حروف تهجی؛ خط: نستعلیق تحریری، کا: بهمن میرزا قاجار، بی تا، افتادگی: آغاز؛ یادداشت های متعددی در خصوص سوانح و اتفاقات غیر مترقبه و عجیب سنوات 1269 و 68 و 1226 را آورده اند؛ مجدول؛ کاغذ: دولت آبادی، جلد: مقوای روکش تیماج مشکی، 443 ص، 21 سطر، اندازه: 20/5</w:t>
      </w:r>
      <w:r>
        <w:rPr>
          <w:rFonts w:ascii="Times New Roman" w:hAnsi="Times New Roman" w:eastAsia="Times New Roman" w:cs="Times New Roman"/>
          <w:lang w:val="en-US" w:bidi="en-US"/>
          <w:color w:val="111111"/>
          <w:sz w:val="28"/>
          <w:szCs w:val="28"/>
          <w:rtl/>
        </w:rPr>
        <w:t xml:space="preserve">× 33/5 </w:t>
      </w:r>
      <w:r>
        <w:rPr>
          <w:rFonts w:ascii="IRNazanin" w:hAnsi="IRNazanin" w:eastAsia="IRNazanin" w:cs="IRNazanin"/>
          <w:lang w:bidi="fa-IR"/>
          <w:color w:val="111111"/>
          <w:sz w:val="28"/>
          <w:szCs w:val="28"/>
          <w:rtl/>
        </w:rPr>
        <w:t xml:space="preserve">سم [ف: 3 - 352].</w:t>
      </w:r>
    </w:p>
    <w:p>
      <w:pPr>
        <w:pStyle w:val="BookText"/>
      </w:pPr>
      <w:r>
        <w:rPr>
          <w:rFonts w:ascii="Times New Roman" w:hAnsi="Times New Roman" w:eastAsia="Times New Roman" w:cs="Times New Roman"/>
          <w:lang w:val="en-US" w:bidi="en-US"/>
          <w:color w:val="111111"/>
          <w:sz w:val="28"/>
          <w:szCs w:val="28"/>
          <w:rtl/>
        </w:rPr>
        <w:t xml:space="preserve">1025.</w:t>
      </w:r>
    </w:p>
    <w:p>
      <w:pPr>
        <w:pStyle w:val="BookText"/>
      </w:pPr>
      <w:r>
        <w:rPr>
          <w:rFonts w:ascii="IRNazanin" w:hAnsi="IRNazanin" w:eastAsia="IRNazanin" w:cs="IRNazanin"/>
          <w:lang w:bidi="fa-IR"/>
          <w:color w:val="111111"/>
          <w:sz w:val="28"/>
          <w:szCs w:val="28"/>
          <w:rtl/>
        </w:rPr>
        <w:t xml:space="preserve">مشهد؛ رضوی؛ شماره نسخه: 13389</w:t>
      </w:r>
    </w:p>
    <w:p>
      <w:pPr>
        <w:pStyle w:val="BookText"/>
      </w:pPr>
      <w:r>
        <w:rPr>
          <w:rFonts w:ascii="IRNazanin" w:hAnsi="IRNazanin" w:eastAsia="IRNazanin" w:cs="IRNazanin"/>
          <w:lang w:bidi="fa-IR"/>
          <w:color w:val="111111"/>
          <w:sz w:val="28"/>
          <w:szCs w:val="28"/>
          <w:rtl/>
        </w:rPr>
        <w:t xml:space="preserve">آغاز: بسمله، مسئله في حجية الظن؛ انجام: کنار مرقد پرنور شاهزاده شعیب.</w:t>
      </w:r>
    </w:p>
    <w:p>
      <w:pPr>
        <w:pStyle w:val="BookText"/>
      </w:pPr>
      <w:r>
        <w:rPr>
          <w:rFonts w:ascii="IRNazanin" w:hAnsi="IRNazanin" w:eastAsia="IRNazanin" w:cs="IRNazanin"/>
          <w:lang w:bidi="fa-IR"/>
          <w:color w:val="111111"/>
          <w:sz w:val="28"/>
          <w:szCs w:val="28"/>
          <w:rtl/>
        </w:rPr>
        <w:t xml:space="preserve">خط: نسخ، کا: اسدالله فاضلی، بی تا [الفبائی ف: - 172].</w:t>
      </w:r>
    </w:p>
    <w:p>
      <w:pPr>
        <w:pStyle w:val="BookText"/>
      </w:pPr>
      <w:r>
        <w:rPr>
          <w:rFonts w:ascii="Times New Roman" w:hAnsi="Times New Roman" w:eastAsia="Times New Roman" w:cs="Times New Roman"/>
          <w:lang w:val="en-US" w:bidi="en-US"/>
          <w:color w:val="111111"/>
          <w:sz w:val="28"/>
          <w:szCs w:val="28"/>
          <w:rtl/>
        </w:rPr>
        <w:t xml:space="preserve">1026.</w:t>
      </w:r>
    </w:p>
    <w:p>
      <w:pPr>
        <w:pStyle w:val="BookText"/>
      </w:pPr>
      <w:r>
        <w:rPr>
          <w:rFonts w:ascii="IRNazanin" w:hAnsi="IRNazanin" w:eastAsia="IRNazanin" w:cs="IRNazanin"/>
          <w:lang w:bidi="fa-IR"/>
          <w:color w:val="111111"/>
          <w:sz w:val="28"/>
          <w:szCs w:val="28"/>
          <w:rtl/>
        </w:rPr>
        <w:t xml:space="preserve">تهران؛ دانشگاه؛ شماره نسخه: 1955/5</w:t>
      </w:r>
    </w:p>
    <w:p>
      <w:pPr>
        <w:pStyle w:val="BookText"/>
      </w:pPr>
      <w:r>
        <w:rPr>
          <w:rFonts w:ascii="IRNazanin" w:hAnsi="IRNazanin" w:eastAsia="IRNazanin" w:cs="IRNazanin"/>
          <w:lang w:bidi="fa-IR"/>
          <w:color w:val="111111"/>
          <w:sz w:val="28"/>
          <w:szCs w:val="28"/>
          <w:rtl/>
        </w:rPr>
        <w:t xml:space="preserve">شعرهایی از سعدی، ملاعلی اکبر امرابی، حاتم کاشی، ولی دشت بیاضی، ملارضا، محمد، خلیفه محمد گرمرودی، صفا تخلص شهید مثنوی، مولانا نباسی، داماد، مولوی، شاه صفی، بهایی، خیام، فیض، فریدون، شمس تبریزی، لطفعلی بیک آذر، میرزا طوفان، نوابی، مجمر، جامی، حافظ، طلسم، دعاهای برآورده شدن نیازها هم در آن هست؛ بی کا، بی تا، کاغذ: فرنگی سفید و کبود، جلد: مقوا عطف میشن، ابعاد متن: 8</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اندازه:16</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8- 572].</w:t>
      </w:r>
    </w:p>
    <w:p>
      <w:pPr>
        <w:pStyle w:val="BookText"/>
      </w:pPr>
      <w:r>
        <w:rPr>
          <w:rFonts w:ascii="Times New Roman" w:hAnsi="Times New Roman" w:eastAsia="Times New Roman" w:cs="Times New Roman"/>
          <w:lang w:val="en-US" w:bidi="en-US"/>
          <w:color w:val="111111"/>
          <w:sz w:val="28"/>
          <w:szCs w:val="28"/>
          <w:rtl/>
        </w:rPr>
        <w:t xml:space="preserve">1027.</w:t>
      </w:r>
    </w:p>
    <w:p>
      <w:pPr>
        <w:pStyle w:val="BookText"/>
      </w:pPr>
      <w:r>
        <w:rPr>
          <w:rFonts w:ascii="IRNazanin" w:hAnsi="IRNazanin" w:eastAsia="IRNazanin" w:cs="IRNazanin"/>
          <w:lang w:bidi="fa-IR"/>
          <w:color w:val="111111"/>
          <w:sz w:val="28"/>
          <w:szCs w:val="28"/>
          <w:rtl/>
        </w:rPr>
        <w:t xml:space="preserve">تبریز؛ ملی؛ شماره نسخه: 2624</w:t>
      </w:r>
    </w:p>
    <w:p>
      <w:pPr>
        <w:pStyle w:val="BookText"/>
      </w:pPr>
      <w:r>
        <w:rPr>
          <w:rFonts w:ascii="IRNazanin" w:hAnsi="IRNazanin" w:eastAsia="IRNazanin" w:cs="IRNazanin"/>
          <w:lang w:bidi="fa-IR"/>
          <w:color w:val="111111"/>
          <w:sz w:val="28"/>
          <w:szCs w:val="28"/>
          <w:rtl/>
        </w:rPr>
        <w:t xml:space="preserve">آغاز: چنانکه گفته شد این نسخه با پریشان قاآنی آغاز و با اشعاری از شاعر فریدون نام ختم می شود.</w:t>
      </w:r>
    </w:p>
    <w:p>
      <w:pPr>
        <w:pStyle w:val="BookText"/>
      </w:pPr>
      <w:r>
        <w:rPr>
          <w:rFonts w:ascii="IRNazanin" w:hAnsi="IRNazanin" w:eastAsia="IRNazanin" w:cs="IRNazanin"/>
          <w:lang w:bidi="fa-IR"/>
          <w:color w:val="111111"/>
          <w:sz w:val="28"/>
          <w:szCs w:val="28"/>
          <w:rtl/>
        </w:rPr>
        <w:t xml:space="preserve">علاوه بر منتخبات اشعار، شامل: 1. پریشان قاآنی از (گ 1-32)؛ 2. رباعیات باباطاهر و ابوسعید ابوالخیر (گ 34-31)؛ 3. شیر و شکر شیخ بهائی (41-45)؛ 4. منتخب اشعار قاآنی در ده برگ؛ 5. دیوان عاجز سرابی (شاعر ترکی زبان) معاصر فتحعلیشاه قاجار (144-110)؛ 6. اشعار قایم مقام فراهانی (145-170)؛ خط: نستعلیق، بی کا، بی تا، کاغذ: فرنگی، جلد: چرمی تریاکی، 160گ، 24-18 سطر، اندازه: 13</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1- 351].</w:t>
      </w:r>
    </w:p>
    <w:p>
      <w:pPr>
        <w:pStyle w:val="BookText"/>
      </w:pPr>
      <w:r>
        <w:rPr>
          <w:rFonts w:ascii="Times New Roman" w:hAnsi="Times New Roman" w:eastAsia="Times New Roman" w:cs="Times New Roman"/>
          <w:lang w:val="en-US" w:bidi="en-US"/>
          <w:color w:val="111111"/>
          <w:sz w:val="28"/>
          <w:szCs w:val="28"/>
          <w:rtl/>
        </w:rPr>
        <w:t xml:space="preserve">1028.</w:t>
      </w:r>
    </w:p>
    <w:p>
      <w:pPr>
        <w:pStyle w:val="BookText"/>
      </w:pPr>
      <w:r>
        <w:rPr>
          <w:rFonts w:ascii="IRNazanin" w:hAnsi="IRNazanin" w:eastAsia="IRNazanin" w:cs="IRNazanin"/>
          <w:lang w:bidi="fa-IR"/>
          <w:color w:val="111111"/>
          <w:sz w:val="28"/>
          <w:szCs w:val="28"/>
          <w:rtl/>
        </w:rPr>
        <w:t xml:space="preserve">تبریز؛ ملی؛ شماره نسخه: 2763</w:t>
      </w:r>
    </w:p>
    <w:p>
      <w:pPr>
        <w:pStyle w:val="BookText"/>
      </w:pPr>
      <w:r>
        <w:rPr>
          <w:rFonts w:ascii="IRNazanin" w:hAnsi="IRNazanin" w:eastAsia="IRNazanin" w:cs="IRNazanin"/>
          <w:lang w:bidi="fa-IR"/>
          <w:color w:val="111111"/>
          <w:sz w:val="28"/>
          <w:szCs w:val="28"/>
          <w:rtl/>
        </w:rPr>
        <w:t xml:space="preserve">این جنگ در حقیقت تذکره شعرایی است که مصنف به ترتیب از شعرای خراسان شروع و در شعرای تبریز ختم کرده است. اول و آخر افتاده و ناقص است و موجودی فعلی نسخه به شرح آتی شامل شرح حال یکصد و هفت تن شاعر (بدون احتساب مکرر) می باشد: 1. شاعری ناشناخته؛ 2. ضياء الدين خجندی؛ 3. ابوالحسن رودکی؛ 4. عنصری؛ 5. عضایری؛ 6. منوچهری شست كله؛ 7. بندار رازی؛ 8 عسجدی؛ 9. ناصر خسرو؛ 10. فرخی ترمدی؛ 11. فردوسی؛ 12. امیر معزی؛ 13. ادیب صابر؛ 14. قطران؛ 15. عبدالواسع جبلی؛ 16. عمادی شهریاری؛ 17. خاقانی؛ 18. مسعود سعد سلمان؛ 19. محمد صوفی؛ 20. سعدی؛ 21. سنائی غزنوی؛ 22. عمعق بخارائی؛ 23. عثمان مختاری؛ 24. جوهری زرگر نجاری؛ 25. همام هروی؛ 26. اثير الدين اومانی؛ 27. ارزقی؛ 28. انوری؛ 29. ظهير فاریابی؛ 30. جلال عضد؛ 31. شهاب الدین احمد مؤيد؛ 32. جمال الدین عبدالرزاق؛ 33. رشید وطواط؛ 34. نجیب چربادقانی؛ 35. رکن الدین صائب؛ 36. خواجوی کرمانی؛ 37. شیخ فیضی اكره؛ 38. عرفی شیرازی؛ 39. زکی همدانی؛ 40. خواجه حسین ثنائی؛ 41. قدسی مشهدای؛ 42. شاپور طهرانی؛ 43. قاضی نور اصفهانی؛ 44. امیر خسرو دهلوی؛ 45. خواجه حسن دهلوی؛ 46. حافظ؛ 47. اهلی شیرازی؛ 48. سعد کل شیرازی؛ 49. چاکری شیرازی؛ 50. بابا فغانی؛ 51. غیرتی شیرازی؛ 52. غياثا شیرازی؛ 53. میرزا نظام الملک شیرازی؛ 54. شیخ علینقی کمره؛ 55. ضمیری اصفهانی؛ 56. مير صبری روزبهان اصفهانی؛ 57. حزین اصفهانی؛ 58. ذوقی اصفهانی؛ 59. داعی ولد ضمیر اصفهانی؛ 60. محمد رضا فکری اصفهانی؛ 61. شکیبی اصفهانی؛ 62. آقا رضی اصفهانی؛ 63. شفائی اصفهانی؛ 64. امیر عبدالغني تفرشی؛ 65. محتشم کاشانی؛ 66. شجاع کاشی؛ 67. میر سنجر کاشی؛ 68. ابوتراب بیک کاشانی؛ 69. حیرتی کاشانی؛ 70. میر تشبیهی کاشی؛ 71. حاتم کاشی؛ 72. وحشی کاشی؛ 73. رضایتی؛ 74. فهمی کاشانی؛ 75. خواجه شعیب کاشانی؛ 76. میر محمد معصوم؛ 77. خاطری کاشانی؛ 78. رکنا مسیحی کاشی؛ 79. باقر خرده کاشانی؛ 80. ملک فطرت کاشی؛ 81. مظفر حسین؛ -
</w:t>
      </w:r>
    </w:p>
    <w:p>
      <w:pPr>
        <w:sectPr>
          <w:footerReference w:type="default" r:id="rId8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میرزا حسابی نظری؛ 83. غضنفر کلجاری؛ 84. میرزا ملک مشرقی؛ 85. میر والهی قمی؛ 86. ملک قمی؛ 87. شهید قمی؛ 88. میر حضوری قمی؛ 89. میراشکی قمی؛ 10. در کی؛ 91. شرقی قزوینی؛ 92. خضری قزوینی؛ 93. میرزا شرف جهان قزوینی؛ 94. نورس قزوینی؛ 95. طبیعی؛ 96. نعيما خیاط قزوینی؛ 97. میرزا جعفر آصف خان قزوینی؛ 98. میرزا جانی عزتی؛ 99. صادق بیک افشار؛ 100. شانی تکلو؛ 101. عتابی تکلو؛ 102. امام قلی بیک فسونی؛ 103. چلبی بیک تبریزی؛ 104. حسن بیک عجزی تبریزی؛ 105. طوفی تبریزی؛ 106. وقوعی تبریزی؛ 107. نثاری تبریزی؛ 108. حکیم ابو طالب تبریزی؛ 109. زمانا تبریزی؛ خط: نستعلیق، بی کا، بی تا، افتادگی: آغاز و وسط و انجام؛ تاریخ: ظاهرة از اواخر دوره صفوی؛ فاقد جلد، 108 گ، 19-20 سطر، اندازه: 14/5</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1- 353].</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تبریز؛ ملی؛ شماره نسخه: 2966</w:t>
      </w:r>
    </w:p>
    <w:p>
      <w:pPr>
        <w:pStyle w:val="BookText"/>
      </w:pPr>
      <w:r>
        <w:rPr>
          <w:rFonts w:ascii="IRNazanin" w:hAnsi="IRNazanin" w:eastAsia="IRNazanin" w:cs="IRNazanin"/>
          <w:lang w:bidi="fa-IR"/>
          <w:color w:val="111111"/>
          <w:sz w:val="28"/>
          <w:szCs w:val="28"/>
          <w:rtl/>
        </w:rPr>
        <w:t xml:space="preserve">آغاز: الحمدلله رب العالمين و الصلوة على خير خلقه محمد و آله الطاهرين لا سيما على وصيه؛ انجام: رحمتش تا بستمکش بجهان داد دهست *** سخطش تا بستمگر بزمان منتظم است / مخلب شیر ژیان ما شطه کاکل گور *** پنجه گرگ دمان شانه پشت غنم است شامل: 1. رساله ای در علم عروض؛ 2. تحفة الخواتیم؛ 3. زينة المدايح؛ خط: نستعلیق، بی کا، بی تا، کاغذ: فرنگی، جلد: چرمی سیاه نرم، 85 گ، 22-12 سطر، اندازه: 14/5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1- 367].</w:t>
      </w:r>
    </w:p>
    <w:p>
      <w:pPr>
        <w:pStyle w:val="BookText"/>
      </w:pPr>
      <w:r>
        <w:rPr>
          <w:rFonts w:ascii="Times New Roman" w:hAnsi="Times New Roman" w:eastAsia="Times New Roman" w:cs="Times New Roman"/>
          <w:lang w:val="en-US" w:bidi="en-US"/>
          <w:color w:val="111111"/>
          <w:sz w:val="28"/>
          <w:szCs w:val="28"/>
          <w:rtl/>
        </w:rPr>
        <w:t xml:space="preserve">1030.</w:t>
      </w:r>
    </w:p>
    <w:p>
      <w:pPr>
        <w:pStyle w:val="BookText"/>
      </w:pPr>
      <w:r>
        <w:rPr>
          <w:rFonts w:ascii="IRNazanin" w:hAnsi="IRNazanin" w:eastAsia="IRNazanin" w:cs="IRNazanin"/>
          <w:lang w:bidi="fa-IR"/>
          <w:color w:val="111111"/>
          <w:sz w:val="28"/>
          <w:szCs w:val="28"/>
          <w:rtl/>
        </w:rPr>
        <w:t xml:space="preserve">تهران، دانشگاه؛ شماره نسخه: 3691/3</w:t>
      </w:r>
    </w:p>
    <w:p>
      <w:pPr>
        <w:pStyle w:val="BookText"/>
      </w:pPr>
      <w:r>
        <w:rPr>
          <w:rFonts w:ascii="IRNazanin" w:hAnsi="IRNazanin" w:eastAsia="IRNazanin" w:cs="IRNazanin"/>
          <w:lang w:bidi="fa-IR"/>
          <w:color w:val="111111"/>
          <w:sz w:val="28"/>
          <w:szCs w:val="28"/>
          <w:rtl/>
        </w:rPr>
        <w:t xml:space="preserve">عجایب و شعر فیض و هلالی و امیر کرمانی و محمد خان دشتی و شیبانی، در ص 240 از خشخاش نامه میرزا اسمعیل نائب تبریزی؛ خط: نستعلیق، کا: مؤلف، بی تا؛ کاغذ: فرنگی، جلد: مقوا، 81 ص (295-215)، 19 سطر (13</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[ف:12- 2699].</w:t>
      </w:r>
    </w:p>
    <w:p>
      <w:pPr>
        <w:pStyle w:val="BookText"/>
      </w:pPr>
      <w:r>
        <w:rPr>
          <w:rFonts w:ascii="Times New Roman" w:hAnsi="Times New Roman" w:eastAsia="Times New Roman" w:cs="Times New Roman"/>
          <w:lang w:val="en-US" w:bidi="en-US"/>
          <w:color w:val="111111"/>
          <w:sz w:val="28"/>
          <w:szCs w:val="28"/>
          <w:rtl/>
        </w:rPr>
        <w:t xml:space="preserve">1031.</w:t>
      </w:r>
    </w:p>
    <w:p>
      <w:pPr>
        <w:pStyle w:val="BookText"/>
      </w:pPr>
      <w:r>
        <w:rPr>
          <w:rFonts w:ascii="IRNazanin" w:hAnsi="IRNazanin" w:eastAsia="IRNazanin" w:cs="IRNazanin"/>
          <w:lang w:bidi="fa-IR"/>
          <w:color w:val="111111"/>
          <w:sz w:val="28"/>
          <w:szCs w:val="28"/>
          <w:rtl/>
        </w:rPr>
        <w:t xml:space="preserve">تهران: مفتاح؛ شماره نسخه: 1163</w:t>
      </w:r>
    </w:p>
    <w:p>
      <w:pPr>
        <w:pStyle w:val="BookText"/>
      </w:pPr>
      <w:r>
        <w:rPr>
          <w:rFonts w:ascii="IRNazanin" w:hAnsi="IRNazanin" w:eastAsia="IRNazanin" w:cs="IRNazanin"/>
          <w:lang w:bidi="fa-IR"/>
          <w:color w:val="111111"/>
          <w:sz w:val="28"/>
          <w:szCs w:val="28"/>
          <w:rtl/>
        </w:rPr>
        <w:t xml:space="preserve">نظم و نثر فارسی: 1. مثنوی؛ 2. رساله مانندی که باب یکم آن در فضیلت صدقه است؛ 3. نوش آفرین؛ 4. مثنوی آتشی؛ 5. غزای امیر المومنین؛ 6. قصه ولایت نامه شاه ولایت؛ خط: نستعلیق، بی کا، بی تا؛ همه به یک خط و گویا از نسخه های دستی درویشان است؛ قطع: ربعی [نشریه: 7- 137].</w:t>
      </w:r>
    </w:p>
    <w:p>
      <w:pPr>
        <w:pStyle w:val="BookText"/>
      </w:pPr>
      <w:r>
        <w:rPr>
          <w:rFonts w:ascii="Times New Roman" w:hAnsi="Times New Roman" w:eastAsia="Times New Roman" w:cs="Times New Roman"/>
          <w:lang w:val="en-US" w:bidi="en-US"/>
          <w:color w:val="111111"/>
          <w:sz w:val="28"/>
          <w:szCs w:val="28"/>
          <w:rtl/>
        </w:rPr>
        <w:t xml:space="preserve">1032.</w:t>
      </w:r>
    </w:p>
    <w:p>
      <w:pPr>
        <w:pStyle w:val="BookText"/>
      </w:pPr>
      <w:r>
        <w:rPr>
          <w:rFonts w:ascii="IRNazanin" w:hAnsi="IRNazanin" w:eastAsia="IRNazanin" w:cs="IRNazanin"/>
          <w:lang w:bidi="fa-IR"/>
          <w:color w:val="111111"/>
          <w:sz w:val="28"/>
          <w:szCs w:val="28"/>
          <w:rtl/>
        </w:rPr>
        <w:t xml:space="preserve">ساری عمومی؛ شماره نسخه: 130/5</w:t>
      </w:r>
    </w:p>
    <w:p>
      <w:pPr>
        <w:pStyle w:val="BookText"/>
      </w:pPr>
      <w:r>
        <w:rPr>
          <w:rFonts w:ascii="IRNazanin" w:hAnsi="IRNazanin" w:eastAsia="IRNazanin" w:cs="IRNazanin"/>
          <w:lang w:bidi="fa-IR"/>
          <w:color w:val="111111"/>
          <w:sz w:val="28"/>
          <w:szCs w:val="28"/>
          <w:rtl/>
        </w:rPr>
        <w:t xml:space="preserve">شامل: بندی منقول از احتجاج طبرسی بندی در پزشکی، اجزای وضو و شرایط آن، شرایط مکان، نماز گزار، قرائت نماز، احادیث قدسی، در باب قیامت، بندی منقول از تفسیر قرآن و گفتارهای دینی و جمله ای از حکایات و ادعیه؛ خط: نسخ و نستعلیق، بی کا، بی تا؛ جلد: تیماج، 15-26 سطر راسته و چلیپا (13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[عمومی ساری و تنکابن: ف: - 105].</w:t>
      </w:r>
    </w:p>
    <w:p>
      <w:pPr>
        <w:pStyle w:val="BookText"/>
      </w:pPr>
      <w:r>
        <w:rPr>
          <w:rFonts w:ascii="Times New Roman" w:hAnsi="Times New Roman" w:eastAsia="Times New Roman" w:cs="Times New Roman"/>
          <w:lang w:val="en-US" w:bidi="en-US"/>
          <w:color w:val="111111"/>
          <w:sz w:val="28"/>
          <w:szCs w:val="28"/>
          <w:rtl/>
        </w:rPr>
        <w:t xml:space="preserve">1033.</w:t>
      </w:r>
    </w:p>
    <w:p>
      <w:pPr>
        <w:pStyle w:val="BookText"/>
      </w:pPr>
      <w:r>
        <w:rPr>
          <w:rFonts w:ascii="IRNazanin" w:hAnsi="IRNazanin" w:eastAsia="IRNazanin" w:cs="IRNazanin"/>
          <w:lang w:bidi="fa-IR"/>
          <w:color w:val="111111"/>
          <w:sz w:val="28"/>
          <w:szCs w:val="28"/>
          <w:rtl/>
        </w:rPr>
        <w:t xml:space="preserve">تبریز؛ ملی؛ شماره نسخه: 3012</w:t>
      </w:r>
    </w:p>
    <w:p>
      <w:pPr>
        <w:pStyle w:val="BookText"/>
      </w:pPr>
      <w:r>
        <w:rPr>
          <w:rFonts w:ascii="IRNazanin" w:hAnsi="IRNazanin" w:eastAsia="IRNazanin" w:cs="IRNazanin"/>
          <w:lang w:bidi="fa-IR"/>
          <w:color w:val="111111"/>
          <w:sz w:val="28"/>
          <w:szCs w:val="28"/>
          <w:rtl/>
        </w:rPr>
        <w:t xml:space="preserve">جنگی شامل منتخب اشعار و آثار نویسندگان متعدد در ادوار مختلفه؛ بی کا، بی تا؛ جلد: سیاه چرمی نرم، 62، 26-30 سطر، اندازه: 13</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1- 373].</w:t>
      </w:r>
    </w:p>
    <w:p>
      <w:pPr>
        <w:pStyle w:val="BookText"/>
      </w:pPr>
      <w:r>
        <w:rPr>
          <w:rFonts w:ascii="Times New Roman" w:hAnsi="Times New Roman" w:eastAsia="Times New Roman" w:cs="Times New Roman"/>
          <w:lang w:val="en-US" w:bidi="en-US"/>
          <w:color w:val="111111"/>
          <w:sz w:val="28"/>
          <w:szCs w:val="28"/>
          <w:rtl/>
        </w:rPr>
        <w:t xml:space="preserve">1034.</w:t>
      </w:r>
    </w:p>
    <w:p>
      <w:pPr>
        <w:pStyle w:val="BookText"/>
      </w:pPr>
      <w:r>
        <w:rPr>
          <w:rFonts w:ascii="IRNazanin" w:hAnsi="IRNazanin" w:eastAsia="IRNazanin" w:cs="IRNazanin"/>
          <w:lang w:bidi="fa-IR"/>
          <w:color w:val="111111"/>
          <w:sz w:val="28"/>
          <w:szCs w:val="28"/>
          <w:rtl/>
        </w:rPr>
        <w:t xml:space="preserve">قم؛ مرعشی؛ شماره نسخه: 5536</w:t>
      </w:r>
    </w:p>
    <w:p>
      <w:pPr>
        <w:pStyle w:val="BookText"/>
      </w:pPr>
      <w:r>
        <w:rPr>
          <w:rFonts w:ascii="IRNazanin" w:hAnsi="IRNazanin" w:eastAsia="IRNazanin" w:cs="IRNazanin"/>
          <w:lang w:bidi="fa-IR"/>
          <w:color w:val="111111"/>
          <w:sz w:val="28"/>
          <w:szCs w:val="28"/>
          <w:rtl/>
        </w:rPr>
        <w:t xml:space="preserve">شامل: 1. باب پانزدهم از کتاب جامع عباسی (گ 130-136)؛ 2. ..؛ خط: نستعلیق، بی کا، بی تا؛ جلد: مقوایی عطف تیماج قهوه ای، 149 گ، مختلف السطر، اندازه: 31</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14 - 300].</w:t>
      </w:r>
    </w:p>
    <w:p>
      <w:pPr>
        <w:pStyle w:val="BookText"/>
      </w:pPr>
      <w:r>
        <w:rPr>
          <w:rFonts w:ascii="Times New Roman" w:hAnsi="Times New Roman" w:eastAsia="Times New Roman" w:cs="Times New Roman"/>
          <w:lang w:val="en-US" w:bidi="en-US"/>
          <w:color w:val="111111"/>
          <w:sz w:val="28"/>
          <w:szCs w:val="28"/>
          <w:rtl/>
        </w:rPr>
        <w:t xml:space="preserve">1035.</w:t>
      </w:r>
    </w:p>
    <w:p>
      <w:pPr>
        <w:pStyle w:val="BookText"/>
      </w:pPr>
      <w:r>
        <w:rPr>
          <w:rFonts w:ascii="IRNazanin" w:hAnsi="IRNazanin" w:eastAsia="IRNazanin" w:cs="IRNazanin"/>
          <w:lang w:bidi="fa-IR"/>
          <w:color w:val="111111"/>
          <w:sz w:val="28"/>
          <w:szCs w:val="28"/>
          <w:rtl/>
        </w:rPr>
        <w:t xml:space="preserve">قم؛ مسجد اعظم؛ شماره نسخه: 1536</w:t>
      </w:r>
    </w:p>
    <w:p>
      <w:pPr>
        <w:pStyle w:val="BookText"/>
      </w:pPr>
      <w:r>
        <w:rPr>
          <w:rFonts w:ascii="IRNazanin" w:hAnsi="IRNazanin" w:eastAsia="IRNazanin" w:cs="IRNazanin"/>
          <w:lang w:bidi="fa-IR"/>
          <w:color w:val="111111"/>
          <w:sz w:val="28"/>
          <w:szCs w:val="28"/>
          <w:rtl/>
        </w:rPr>
        <w:t xml:space="preserve">آغاز: زیبابتان مغانی ماه سیما درصفه هر صفحه اش صف اندر صف نشسته و از رخساری دلاویزه، وجهی شور انگیز رونق بتکده آذر را هم درهم شکسته سفینه ای از کلائی متلالی شمین؛ انجام: که بعزة الله العزيز العالی که جای شریف بسیار بسیار خالی است و دل اخلاص منزل از آلام مفارقت و اسقام مهاجرت در عین شکسته حالی است امیدواری است که سعادت خدمت لازم السعاده به احسن وجهی میسر شود.</w:t>
      </w:r>
    </w:p>
    <w:p>
      <w:pPr>
        <w:pStyle w:val="BookText"/>
      </w:pPr>
      <w:r>
        <w:rPr>
          <w:rFonts w:ascii="IRNazanin" w:hAnsi="IRNazanin" w:eastAsia="IRNazanin" w:cs="IRNazanin"/>
          <w:lang w:bidi="fa-IR"/>
          <w:color w:val="111111"/>
          <w:sz w:val="28"/>
          <w:szCs w:val="28"/>
          <w:rtl/>
        </w:rPr>
        <w:t xml:space="preserve">مجموعه منشأتی شامل: مراسلات دوستانه به یکی از آشنایان به اهل موسیقی، در باب فرزندش میرزا علیرضا، به والى دار السلام بغداد، صورت فتح نامه قلعه بحر ک اصفهان، از جانب لطفعلی خان به خوانین عراق، رقم تدریس و تیول، دیباچه كفاح، صورت وقفنامه، به والی والاشان دار السلام بغداد، صورت توبه، از جانب کریم خان به سلطان روم و ... خط: نستعلیق شکسته زیبا، بی کا، بی تا؛ افتادگی: آغاز؛ مجدول؛ جلد: مقوا، 157گ، مختلف السطر، اندازه: 15</w:t>
      </w:r>
      <w:r>
        <w:rPr>
          <w:rFonts w:ascii="Times New Roman" w:hAnsi="Times New Roman" w:eastAsia="Times New Roman" w:cs="Times New Roman"/>
          <w:lang w:val="en-US" w:bidi="en-US"/>
          <w:color w:val="111111"/>
          <w:sz w:val="28"/>
          <w:szCs w:val="28"/>
          <w:rtl/>
        </w:rPr>
        <w:t xml:space="preserve">x7</w:t>
      </w:r>
      <w:r>
        <w:rPr>
          <w:rFonts w:ascii="IRNazanin" w:hAnsi="IRNazanin" w:eastAsia="IRNazanin" w:cs="IRNazanin"/>
          <w:lang w:bidi="fa-IR"/>
          <w:color w:val="111111"/>
          <w:sz w:val="28"/>
          <w:szCs w:val="28"/>
          <w:rtl/>
        </w:rPr>
        <w:t xml:space="preserve">سم [ف مخ: 2 - 602].</w:t>
      </w:r>
    </w:p>
    <w:p>
      <w:pPr>
        <w:pStyle w:val="BookText"/>
      </w:pPr>
      <w:r>
        <w:rPr>
          <w:rFonts w:ascii="Times New Roman" w:hAnsi="Times New Roman" w:eastAsia="Times New Roman" w:cs="Times New Roman"/>
          <w:lang w:val="en-US" w:bidi="en-US"/>
          <w:color w:val="111111"/>
          <w:sz w:val="28"/>
          <w:szCs w:val="28"/>
          <w:rtl/>
        </w:rPr>
        <w:t xml:space="preserve">1036.</w:t>
      </w:r>
    </w:p>
    <w:p>
      <w:pPr>
        <w:pStyle w:val="BookText"/>
      </w:pPr>
      <w:r>
        <w:rPr>
          <w:rFonts w:ascii="IRNazanin" w:hAnsi="IRNazanin" w:eastAsia="IRNazanin" w:cs="IRNazanin"/>
          <w:lang w:bidi="fa-IR"/>
          <w:color w:val="111111"/>
          <w:sz w:val="28"/>
          <w:szCs w:val="28"/>
          <w:rtl/>
        </w:rPr>
        <w:t xml:space="preserve">تهران؛ مینوی؛ شماره نسخه: 150</w:t>
      </w:r>
    </w:p>
    <w:p>
      <w:pPr>
        <w:pStyle w:val="BookText"/>
      </w:pPr>
      <w:r>
        <w:rPr>
          <w:rFonts w:ascii="IRNazanin" w:hAnsi="IRNazanin" w:eastAsia="IRNazanin" w:cs="IRNazanin"/>
          <w:lang w:bidi="fa-IR"/>
          <w:color w:val="111111"/>
          <w:sz w:val="28"/>
          <w:szCs w:val="28"/>
          <w:rtl/>
        </w:rPr>
        <w:t xml:space="preserve">از رساله یاقوت مستعصمی و گزیده هایی از کلمات و اشعار از غیاث الدین ادیب کاشی مترجم منشی دار الترجمة؛ خط: نستعلیق، بی کا، بی تا؛ قطع: رحلي [نشریه: 6 - 642].</w:t>
      </w:r>
    </w:p>
    <w:p>
      <w:pPr>
        <w:pStyle w:val="BookText"/>
      </w:pPr>
      <w:r>
        <w:rPr>
          <w:rFonts w:ascii="Times New Roman" w:hAnsi="Times New Roman" w:eastAsia="Times New Roman" w:cs="Times New Roman"/>
          <w:lang w:val="en-US" w:bidi="en-US"/>
          <w:color w:val="111111"/>
          <w:sz w:val="28"/>
          <w:szCs w:val="28"/>
          <w:rtl/>
        </w:rPr>
        <w:t xml:space="preserve">1037.</w:t>
      </w:r>
    </w:p>
    <w:p>
      <w:pPr>
        <w:pStyle w:val="BookText"/>
      </w:pPr>
      <w:r>
        <w:rPr>
          <w:rFonts w:ascii="IRNazanin" w:hAnsi="IRNazanin" w:eastAsia="IRNazanin" w:cs="IRNazanin"/>
          <w:lang w:bidi="fa-IR"/>
          <w:color w:val="111111"/>
          <w:sz w:val="28"/>
          <w:szCs w:val="28"/>
          <w:rtl/>
        </w:rPr>
        <w:t xml:space="preserve">تهران؛ ملی؛ شماره نسخه: 16790</w:t>
      </w:r>
    </w:p>
    <w:p>
      <w:pPr>
        <w:pStyle w:val="BookText"/>
      </w:pPr>
      <w:r>
        <w:rPr>
          <w:rFonts w:ascii="IRNazanin" w:hAnsi="IRNazanin" w:eastAsia="IRNazanin" w:cs="IRNazanin"/>
          <w:lang w:bidi="fa-IR"/>
          <w:color w:val="111111"/>
          <w:sz w:val="28"/>
          <w:szCs w:val="28"/>
          <w:rtl/>
        </w:rPr>
        <w:t xml:space="preserve">جنگ عرفا. گنجوی، هاشمی کرمانی و ... بی کا، بی تا؛ انتقالی از کتابخانه پهلوی - مجموعه نوازی؛ 29 گ، اندازه: 10/4</w:t>
      </w:r>
      <w:r>
        <w:rPr>
          <w:rFonts w:ascii="Times New Roman" w:hAnsi="Times New Roman" w:eastAsia="Times New Roman" w:cs="Times New Roman"/>
          <w:lang w:val="en-US" w:bidi="en-US"/>
          <w:color w:val="111111"/>
          <w:sz w:val="28"/>
          <w:szCs w:val="28"/>
          <w:rtl/>
        </w:rPr>
        <w:t xml:space="preserve">×16/8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1038.</w:t>
      </w:r>
    </w:p>
    <w:p>
      <w:pPr>
        <w:pStyle w:val="BookText"/>
      </w:pPr>
      <w:r>
        <w:rPr>
          <w:rFonts w:ascii="IRNazanin" w:hAnsi="IRNazanin" w:eastAsia="IRNazanin" w:cs="IRNazanin"/>
          <w:lang w:bidi="fa-IR"/>
          <w:color w:val="111111"/>
          <w:sz w:val="28"/>
          <w:szCs w:val="28"/>
          <w:rtl/>
        </w:rPr>
        <w:t xml:space="preserve">تهران: مینوی؛ شماره نسخه: 232 بخش 3</w:t>
      </w:r>
    </w:p>
    <w:p>
      <w:pPr>
        <w:pStyle w:val="BookText"/>
      </w:pPr>
      <w:r>
        <w:rPr>
          <w:rFonts w:ascii="IRNazanin" w:hAnsi="IRNazanin" w:eastAsia="IRNazanin" w:cs="IRNazanin"/>
          <w:lang w:bidi="fa-IR"/>
          <w:color w:val="111111"/>
          <w:sz w:val="28"/>
          <w:szCs w:val="28"/>
          <w:rtl/>
        </w:rPr>
        <w:t xml:space="preserve">نسخه اصل: دیوان هند گویا به شماره 991، اته 915. از سنائی و دیگران. نخستین آن الحدائق في الحقایق است و نخستین عنوان باز پسین رساله آن «كيفية الارتباط بين العشق و الروح» است؛ خط: نستعلیق، بی کا، بی تا [ف: - 127].</w:t>
      </w:r>
    </w:p>
    <w:p>
      <w:pPr>
        <w:pStyle w:val="BookText"/>
      </w:pPr>
      <w:r>
        <w:rPr>
          <w:rFonts w:ascii="Times New Roman" w:hAnsi="Times New Roman" w:eastAsia="Times New Roman" w:cs="Times New Roman"/>
          <w:lang w:val="en-US" w:bidi="en-US"/>
          <w:color w:val="111111"/>
          <w:sz w:val="28"/>
          <w:szCs w:val="28"/>
          <w:rtl/>
        </w:rPr>
        <w:t xml:space="preserve">1039.</w:t>
      </w:r>
    </w:p>
    <w:p>
      <w:pPr>
        <w:pStyle w:val="BookText"/>
      </w:pPr>
      <w:r>
        <w:rPr>
          <w:rFonts w:ascii="IRNazanin" w:hAnsi="IRNazanin" w:eastAsia="IRNazanin" w:cs="IRNazanin"/>
          <w:lang w:bidi="fa-IR"/>
          <w:color w:val="111111"/>
          <w:sz w:val="28"/>
          <w:szCs w:val="28"/>
          <w:rtl/>
        </w:rPr>
        <w:t xml:space="preserve">تبریز؛ ملی؛ شماره نسخه: 3044</w:t>
      </w:r>
    </w:p>
    <w:p>
      <w:pPr>
        <w:pStyle w:val="BookText"/>
      </w:pPr>
      <w:r>
        <w:rPr>
          <w:rFonts w:ascii="IRNazanin" w:hAnsi="IRNazanin" w:eastAsia="IRNazanin" w:cs="IRNazanin"/>
          <w:lang w:bidi="fa-IR"/>
          <w:color w:val="111111"/>
          <w:sz w:val="28"/>
          <w:szCs w:val="28"/>
          <w:rtl/>
        </w:rPr>
        <w:t xml:space="preserve">بی کا، بی تا، قطع: بياضي [ف: 1- 344].</w:t>
      </w:r>
    </w:p>
    <w:p>
      <w:pPr>
        <w:pStyle w:val="BookText"/>
      </w:pPr>
      <w:r>
        <w:rPr>
          <w:rFonts w:ascii="Times New Roman" w:hAnsi="Times New Roman" w:eastAsia="Times New Roman" w:cs="Times New Roman"/>
          <w:lang w:val="en-US" w:bidi="en-US"/>
          <w:color w:val="111111"/>
          <w:sz w:val="28"/>
          <w:szCs w:val="28"/>
          <w:rtl/>
        </w:rPr>
        <w:t xml:space="preserve">1040.</w:t>
      </w:r>
    </w:p>
    <w:p>
      <w:pPr>
        <w:pStyle w:val="BookText"/>
      </w:pPr>
      <w:r>
        <w:rPr>
          <w:rFonts w:ascii="IRNazanin" w:hAnsi="IRNazanin" w:eastAsia="IRNazanin" w:cs="IRNazanin"/>
          <w:lang w:bidi="fa-IR"/>
          <w:color w:val="111111"/>
          <w:sz w:val="28"/>
          <w:szCs w:val="28"/>
          <w:rtl/>
        </w:rPr>
        <w:t xml:space="preserve">اصفهان؛ دانشگاه؛ شماره نسخه: 680/17</w:t>
      </w:r>
    </w:p>
    <w:p>
      <w:pPr>
        <w:pStyle w:val="BookText"/>
      </w:pPr>
      <w:r>
        <w:rPr>
          <w:rFonts w:ascii="IRNazanin" w:hAnsi="IRNazanin" w:eastAsia="IRNazanin" w:cs="IRNazanin"/>
          <w:lang w:bidi="fa-IR"/>
          <w:color w:val="111111"/>
          <w:sz w:val="28"/>
          <w:szCs w:val="28"/>
          <w:rtl/>
        </w:rPr>
        <w:t xml:space="preserve">مجموعه اشعاری از: محمد قلی سلیم در وصف کشمیر، طالب آملی، میرزا ملک مشرقی جهت طالب خان اعتماد السلطنة، خلاق المعانی کمال اسماعیل اصفهانی، عرفی، طالب کلیم، محمد قلی سلیم، طالب آملی، محمد قلی سلیم؛ خط: نستعلیق، بی کا، بی تاب جلد: مقوایی عطف پارچه ای قرمز، 22 گ (101ر-122پ)، اندازه: 14/5</w:t>
      </w:r>
      <w:r>
        <w:rPr>
          <w:rFonts w:ascii="Times New Roman" w:hAnsi="Times New Roman" w:eastAsia="Times New Roman" w:cs="Times New Roman"/>
          <w:lang w:val="en-US" w:bidi="en-US"/>
          <w:color w:val="111111"/>
          <w:sz w:val="28"/>
          <w:szCs w:val="28"/>
          <w:rtl/>
        </w:rPr>
        <w:t xml:space="preserve">×26/5 </w:t>
      </w:r>
      <w:r>
        <w:rPr>
          <w:rFonts w:ascii="IRNazanin" w:hAnsi="IRNazanin" w:eastAsia="IRNazanin" w:cs="IRNazanin"/>
          <w:lang w:bidi="fa-IR"/>
          <w:color w:val="111111"/>
          <w:sz w:val="28"/>
          <w:szCs w:val="28"/>
          <w:rtl/>
        </w:rPr>
        <w:t xml:space="preserve">سم [ف: 2 - 527].
</w:t>
      </w:r>
    </w:p>
    <w:p>
      <w:pPr>
        <w:sectPr>
          <w:footerReference w:type="default" r:id="rId8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1041.</w:t>
      </w:r>
    </w:p>
    <w:p>
      <w:pPr>
        <w:pStyle w:val="BookText"/>
      </w:pPr>
      <w:r>
        <w:rPr>
          <w:rFonts w:ascii="IRNazanin" w:hAnsi="IRNazanin" w:eastAsia="IRNazanin" w:cs="IRNazanin"/>
          <w:lang w:bidi="fa-IR"/>
          <w:color w:val="111111"/>
          <w:sz w:val="28"/>
          <w:szCs w:val="28"/>
          <w:rtl/>
        </w:rPr>
        <w:t xml:space="preserve">تهران؛ مجلس؛ شماره نسخه: 1332ط</w:t>
      </w:r>
    </w:p>
    <w:p>
      <w:pPr>
        <w:pStyle w:val="BookText"/>
      </w:pPr>
      <w:r>
        <w:rPr>
          <w:rFonts w:ascii="IRNazanin" w:hAnsi="IRNazanin" w:eastAsia="IRNazanin" w:cs="IRNazanin"/>
          <w:lang w:bidi="fa-IR"/>
          <w:color w:val="111111"/>
          <w:sz w:val="28"/>
          <w:szCs w:val="28"/>
          <w:rtl/>
        </w:rPr>
        <w:t xml:space="preserve">مجموعه مطالب و رسایلی به نظم و نثر در عرفان و تصوف که از جمله عبارتست از: تبصرة المبتدی و تذكرة المنتهي صدرالدین محمد قونوی (ص 1-60)، ترجیع بند که نام سراینده معلوم نیست با بند ترجيع: ای خلوتیان مژده که از تفرقه رستیم *** آن توبه که صد (كذا) ره ما بود شکستیم (ص 63-64)، منقولاتی به نثر و نظم از شاه قاسم انوار و دیگران (ص 67-18)، شرایط چله نشینی و اربعینات از مرصاد العباد (ص 110-117)، در معرفت چهار اربعین منقول از آثار شیخ عطار (ص 118-125)، فتحیه در سیر و سلوک (ص 126-152)، در طریق آداب خلوت نشینی سلسله نور بخشیه (ص 154-157)، رساله کمالیه از عبدالله بن عبد الحي بن على الحسين الاسحاقی درباره عقاید و قواعد شریعت و طریقت و ذکر اسامی مشایخ و شرایط و آداب مریدی (ص 161-194)، پند نامه ملای رومی با مطلع «ای پسر هر کس که دارد چار چیز) (ص 194-211)؛ خط: نستعلیق، بی کا، بی تا؛ جلد: تیماج آبی، 212 ص، مختلف السطر، اندازه: 12</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24/3 - 68].</w:t>
      </w:r>
    </w:p>
    <w:p>
      <w:pPr>
        <w:pStyle w:val="BookText"/>
      </w:pPr>
      <w:r>
        <w:rPr>
          <w:rFonts w:ascii="Times New Roman" w:hAnsi="Times New Roman" w:eastAsia="Times New Roman" w:cs="Times New Roman"/>
          <w:lang w:val="en-US" w:bidi="en-US"/>
          <w:color w:val="111111"/>
          <w:sz w:val="28"/>
          <w:szCs w:val="28"/>
          <w:rtl/>
        </w:rPr>
        <w:t xml:space="preserve">1042.</w:t>
      </w:r>
    </w:p>
    <w:p>
      <w:pPr>
        <w:pStyle w:val="BookText"/>
      </w:pPr>
      <w:r>
        <w:rPr>
          <w:rFonts w:ascii="IRNazanin" w:hAnsi="IRNazanin" w:eastAsia="IRNazanin" w:cs="IRNazanin"/>
          <w:lang w:bidi="fa-IR"/>
          <w:color w:val="111111"/>
          <w:sz w:val="28"/>
          <w:szCs w:val="28"/>
          <w:rtl/>
        </w:rPr>
        <w:t xml:space="preserve">تهران؛ مجلس؛ شماره نسخه: 1429- ط</w:t>
      </w:r>
    </w:p>
    <w:p>
      <w:pPr>
        <w:pStyle w:val="BookText"/>
      </w:pPr>
      <w:r>
        <w:rPr>
          <w:rFonts w:ascii="IRNazanin" w:hAnsi="IRNazanin" w:eastAsia="IRNazanin" w:cs="IRNazanin"/>
          <w:lang w:bidi="fa-IR"/>
          <w:color w:val="111111"/>
          <w:sz w:val="28"/>
          <w:szCs w:val="28"/>
          <w:rtl/>
        </w:rPr>
        <w:t xml:space="preserve">مجموعه ای است از مطالب گوناگون به نثر و نظم و نامرتب و اغلب به شیوه چلیپا، از جمله اشعاریاز شیخ محمد علی در مدح امیر المؤمنین علی (علیه السلام)، منقولاتی در تاریخ، طبقه سلاطين (ص 11-47)، ملای رومی، سعدی، الهی نامه عطار، شیخ احمد جام، قاسم انوار، حافظ خاقانی، نظامی و غیره؛ بی کا، بی تا، جلد: گالینگور ارغوانی، 180 ص، مختلف السطر، اندازه: 13</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24/3 - 122].</w:t>
      </w:r>
    </w:p>
    <w:p>
      <w:pPr>
        <w:pStyle w:val="BookText"/>
      </w:pPr>
      <w:r>
        <w:rPr>
          <w:rFonts w:ascii="Times New Roman" w:hAnsi="Times New Roman" w:eastAsia="Times New Roman" w:cs="Times New Roman"/>
          <w:lang w:val="en-US" w:bidi="en-US"/>
          <w:color w:val="111111"/>
          <w:sz w:val="28"/>
          <w:szCs w:val="28"/>
          <w:rtl/>
        </w:rPr>
        <w:t xml:space="preserve">1043.</w:t>
      </w:r>
    </w:p>
    <w:p>
      <w:pPr>
        <w:pStyle w:val="BookText"/>
      </w:pPr>
      <w:r>
        <w:rPr>
          <w:rFonts w:ascii="IRNazanin" w:hAnsi="IRNazanin" w:eastAsia="IRNazanin" w:cs="IRNazanin"/>
          <w:lang w:bidi="fa-IR"/>
          <w:color w:val="111111"/>
          <w:sz w:val="28"/>
          <w:szCs w:val="28"/>
          <w:rtl/>
        </w:rPr>
        <w:t xml:space="preserve">مشهد؛ رضوی؛ شماره نسخه: 26795</w:t>
      </w:r>
    </w:p>
    <w:p>
      <w:pPr>
        <w:pStyle w:val="BookText"/>
      </w:pPr>
      <w:r>
        <w:rPr>
          <w:rFonts w:ascii="IRNazanin" w:hAnsi="IRNazanin" w:eastAsia="IRNazanin" w:cs="IRNazanin"/>
          <w:lang w:bidi="fa-IR"/>
          <w:color w:val="111111"/>
          <w:sz w:val="28"/>
          <w:szCs w:val="28"/>
          <w:rtl/>
        </w:rPr>
        <w:t xml:space="preserve">آغاز: متمنی است قبل از قرائت اغلاط کتاب را مطابق صورت ذیل تصحیح نمائید؛ انجام: کور بود چشمی که گریان تو نیست.</w:t>
      </w:r>
    </w:p>
    <w:p>
      <w:pPr>
        <w:pStyle w:val="BookText"/>
      </w:pPr>
      <w:r>
        <w:rPr>
          <w:rFonts w:ascii="IRNazanin" w:hAnsi="IRNazanin" w:eastAsia="IRNazanin" w:cs="IRNazanin"/>
          <w:lang w:bidi="fa-IR"/>
          <w:color w:val="111111"/>
          <w:sz w:val="28"/>
          <w:szCs w:val="28"/>
          <w:rtl/>
        </w:rPr>
        <w:t xml:space="preserve">خط: نستعلیق تحریری، بی کا، بی تا، کاغذ: شکری؛ فرنگی، جلد: اسقاطی [رایانه].</w:t>
      </w:r>
    </w:p>
    <w:p>
      <w:pPr>
        <w:pStyle w:val="BookText"/>
      </w:pPr>
      <w:r>
        <w:rPr>
          <w:rFonts w:ascii="Times New Roman" w:hAnsi="Times New Roman" w:eastAsia="Times New Roman" w:cs="Times New Roman"/>
          <w:lang w:val="en-US" w:bidi="en-US"/>
          <w:color w:val="111111"/>
          <w:sz w:val="28"/>
          <w:szCs w:val="28"/>
          <w:rtl/>
        </w:rPr>
        <w:t xml:space="preserve">1044.</w:t>
      </w:r>
    </w:p>
    <w:p>
      <w:pPr>
        <w:pStyle w:val="BookText"/>
      </w:pPr>
      <w:r>
        <w:rPr>
          <w:rFonts w:ascii="IRNazanin" w:hAnsi="IRNazanin" w:eastAsia="IRNazanin" w:cs="IRNazanin"/>
          <w:lang w:bidi="fa-IR"/>
          <w:color w:val="111111"/>
          <w:sz w:val="28"/>
          <w:szCs w:val="28"/>
          <w:rtl/>
        </w:rPr>
        <w:t xml:space="preserve">مشهد؛ رضوی؛ شماره نسخه: 24198</w:t>
      </w:r>
    </w:p>
    <w:p>
      <w:pPr>
        <w:pStyle w:val="BookText"/>
      </w:pPr>
      <w:r>
        <w:rPr>
          <w:rFonts w:ascii="IRNazanin" w:hAnsi="IRNazanin" w:eastAsia="IRNazanin" w:cs="IRNazanin"/>
          <w:lang w:bidi="fa-IR"/>
          <w:color w:val="111111"/>
          <w:sz w:val="28"/>
          <w:szCs w:val="28"/>
          <w:rtl/>
        </w:rPr>
        <w:t xml:space="preserve">آغاز: بنده را به معدن نور گرداند و چشم زبان خلقان بر وی؛ انجام: هو الله القادر الكافي و جعلنا من ... .</w:t>
      </w:r>
    </w:p>
    <w:p>
      <w:pPr>
        <w:pStyle w:val="BookText"/>
      </w:pPr>
      <w:r>
        <w:rPr>
          <w:rFonts w:ascii="IRNazanin" w:hAnsi="IRNazanin" w:eastAsia="IRNazanin" w:cs="IRNazanin"/>
          <w:lang w:bidi="fa-IR"/>
          <w:color w:val="111111"/>
          <w:sz w:val="28"/>
          <w:szCs w:val="28"/>
          <w:rtl/>
        </w:rPr>
        <w:t xml:space="preserve">خط: نسخ و نستعلیق، بی کا، بی تا؛ افتادگی: آغاز و انجام کاغذ: نخودی [رایانه].</w:t>
      </w:r>
    </w:p>
    <w:p>
      <w:pPr>
        <w:pStyle w:val="BookText"/>
      </w:pPr>
      <w:r>
        <w:rPr>
          <w:rFonts w:ascii="Times New Roman" w:hAnsi="Times New Roman" w:eastAsia="Times New Roman" w:cs="Times New Roman"/>
          <w:lang w:val="en-US" w:bidi="en-US"/>
          <w:color w:val="111111"/>
          <w:sz w:val="28"/>
          <w:szCs w:val="28"/>
          <w:rtl/>
        </w:rPr>
        <w:t xml:space="preserve">1045.</w:t>
      </w:r>
    </w:p>
    <w:p>
      <w:pPr>
        <w:pStyle w:val="BookText"/>
      </w:pPr>
      <w:r>
        <w:rPr>
          <w:rFonts w:ascii="IRNazanin" w:hAnsi="IRNazanin" w:eastAsia="IRNazanin" w:cs="IRNazanin"/>
          <w:lang w:bidi="fa-IR"/>
          <w:color w:val="111111"/>
          <w:sz w:val="28"/>
          <w:szCs w:val="28"/>
          <w:rtl/>
        </w:rPr>
        <w:t xml:space="preserve">مشهد؛ رضوی؛ شماره نسخه: 23097</w:t>
      </w:r>
    </w:p>
    <w:p>
      <w:pPr>
        <w:pStyle w:val="BookText"/>
      </w:pPr>
      <w:r>
        <w:rPr>
          <w:rFonts w:ascii="IRNazanin" w:hAnsi="IRNazanin" w:eastAsia="IRNazanin" w:cs="IRNazanin"/>
          <w:lang w:bidi="fa-IR"/>
          <w:color w:val="111111"/>
          <w:sz w:val="28"/>
          <w:szCs w:val="28"/>
          <w:rtl/>
        </w:rPr>
        <w:t xml:space="preserve">آغاز: عقد قرار با گل *** تلخه با برگ او عقد کند؛ انجام: تو خود چون گل مشتاقان نخواهی آمدن باری.</w:t>
      </w:r>
    </w:p>
    <w:p>
      <w:pPr>
        <w:pStyle w:val="BookText"/>
      </w:pPr>
      <w:r>
        <w:rPr>
          <w:rFonts w:ascii="IRNazanin" w:hAnsi="IRNazanin" w:eastAsia="IRNazanin" w:cs="IRNazanin"/>
          <w:lang w:bidi="fa-IR"/>
          <w:color w:val="111111"/>
          <w:sz w:val="28"/>
          <w:szCs w:val="28"/>
          <w:rtl/>
        </w:rPr>
        <w:t xml:space="preserve">خط: نستعلیق شکسته، بی کا، بی تا [رایانه].</w:t>
      </w:r>
    </w:p>
    <w:p>
      <w:pPr>
        <w:pStyle w:val="BookText"/>
      </w:pPr>
      <w:r>
        <w:rPr>
          <w:rFonts w:ascii="Times New Roman" w:hAnsi="Times New Roman" w:eastAsia="Times New Roman" w:cs="Times New Roman"/>
          <w:lang w:val="en-US" w:bidi="en-US"/>
          <w:color w:val="111111"/>
          <w:sz w:val="28"/>
          <w:szCs w:val="28"/>
          <w:rtl/>
        </w:rPr>
        <w:t xml:space="preserve">1046.</w:t>
      </w:r>
    </w:p>
    <w:p>
      <w:pPr>
        <w:pStyle w:val="BookText"/>
      </w:pPr>
      <w:r>
        <w:rPr>
          <w:rFonts w:ascii="IRNazanin" w:hAnsi="IRNazanin" w:eastAsia="IRNazanin" w:cs="IRNazanin"/>
          <w:lang w:bidi="fa-IR"/>
          <w:color w:val="111111"/>
          <w:sz w:val="28"/>
          <w:szCs w:val="28"/>
          <w:rtl/>
        </w:rPr>
        <w:t xml:space="preserve">مشهد؛ رضوی؛ شماره نسخه: 27037</w:t>
      </w:r>
    </w:p>
    <w:p>
      <w:pPr>
        <w:pStyle w:val="BookText"/>
      </w:pPr>
      <w:r>
        <w:rPr>
          <w:rFonts w:ascii="IRNazanin" w:hAnsi="IRNazanin" w:eastAsia="IRNazanin" w:cs="IRNazanin"/>
          <w:lang w:bidi="fa-IR"/>
          <w:color w:val="111111"/>
          <w:sz w:val="28"/>
          <w:szCs w:val="28"/>
          <w:rtl/>
        </w:rPr>
        <w:t xml:space="preserve">آغاز: بسمله، گر بماند نام نیک از آدمی به که زو ماند سرایی زر نگار؛ انجام: محرمانه بتو اسرار یکی می گویم *** کار آشیخ على اکبر برپا شلق اندر شلق است.</w:t>
      </w:r>
    </w:p>
    <w:p>
      <w:pPr>
        <w:pStyle w:val="BookText"/>
      </w:pPr>
      <w:r>
        <w:rPr>
          <w:rFonts w:ascii="IRNazanin" w:hAnsi="IRNazanin" w:eastAsia="IRNazanin" w:cs="IRNazanin"/>
          <w:lang w:bidi="fa-IR"/>
          <w:color w:val="111111"/>
          <w:sz w:val="28"/>
          <w:szCs w:val="28"/>
          <w:rtl/>
        </w:rPr>
        <w:t xml:space="preserve">بی کا، بی تا، تعداد 28 برگ سفید به متن در آخر ضمیمه شده است؛ کاغذ: نخودی، جلد: تیماج ضربی [رایانه].</w:t>
      </w:r>
    </w:p>
    <w:p>
      <w:pPr>
        <w:pStyle w:val="BookText"/>
      </w:pPr>
      <w:r>
        <w:rPr>
          <w:rFonts w:ascii="Times New Roman" w:hAnsi="Times New Roman" w:eastAsia="Times New Roman" w:cs="Times New Roman"/>
          <w:lang w:val="en-US" w:bidi="en-US"/>
          <w:color w:val="111111"/>
          <w:sz w:val="28"/>
          <w:szCs w:val="28"/>
          <w:rtl/>
        </w:rPr>
        <w:t xml:space="preserve">1047.</w:t>
      </w:r>
    </w:p>
    <w:p>
      <w:pPr>
        <w:pStyle w:val="BookText"/>
      </w:pPr>
      <w:r>
        <w:rPr>
          <w:rFonts w:ascii="IRNazanin" w:hAnsi="IRNazanin" w:eastAsia="IRNazanin" w:cs="IRNazanin"/>
          <w:lang w:bidi="fa-IR"/>
          <w:color w:val="111111"/>
          <w:sz w:val="28"/>
          <w:szCs w:val="28"/>
          <w:rtl/>
        </w:rPr>
        <w:t xml:space="preserve">مشهد؛ رضوی؛ شماره نسخه:23617</w:t>
      </w:r>
    </w:p>
    <w:p>
      <w:pPr>
        <w:pStyle w:val="BookText"/>
      </w:pPr>
      <w:r>
        <w:rPr>
          <w:rFonts w:ascii="IRNazanin" w:hAnsi="IRNazanin" w:eastAsia="IRNazanin" w:cs="IRNazanin"/>
          <w:lang w:bidi="fa-IR"/>
          <w:color w:val="111111"/>
          <w:sz w:val="28"/>
          <w:szCs w:val="28"/>
          <w:rtl/>
        </w:rPr>
        <w:t xml:space="preserve">آغاز: آورده اند که روزی مهدی ابن ابو جعفر عباس؛ انجام: و کشید تا هر دم و بهم رسیدند ... عره ما هست و الله اعلم.</w:t>
      </w:r>
    </w:p>
    <w:p>
      <w:pPr>
        <w:pStyle w:val="BookText"/>
      </w:pPr>
      <w:r>
        <w:rPr>
          <w:rFonts w:ascii="IRNazanin" w:hAnsi="IRNazanin" w:eastAsia="IRNazanin" w:cs="IRNazanin"/>
          <w:lang w:bidi="fa-IR"/>
          <w:color w:val="111111"/>
          <w:sz w:val="28"/>
          <w:szCs w:val="28"/>
          <w:rtl/>
        </w:rPr>
        <w:t xml:space="preserve">خط: نستعلیق تحریری، بی کا، بی تا، افتادگی: آغاز؛ [رایانه].</w:t>
      </w:r>
    </w:p>
    <w:p>
      <w:pPr>
        <w:pStyle w:val="BookText"/>
      </w:pPr>
      <w:r>
        <w:rPr>
          <w:rFonts w:ascii="Times New Roman" w:hAnsi="Times New Roman" w:eastAsia="Times New Roman" w:cs="Times New Roman"/>
          <w:lang w:val="en-US" w:bidi="en-US"/>
          <w:color w:val="111111"/>
          <w:sz w:val="28"/>
          <w:szCs w:val="28"/>
          <w:rtl/>
        </w:rPr>
        <w:t xml:space="preserve">1048.</w:t>
      </w:r>
    </w:p>
    <w:p>
      <w:pPr>
        <w:pStyle w:val="BookText"/>
      </w:pPr>
      <w:r>
        <w:rPr>
          <w:rFonts w:ascii="IRNazanin" w:hAnsi="IRNazanin" w:eastAsia="IRNazanin" w:cs="IRNazanin"/>
          <w:lang w:bidi="fa-IR"/>
          <w:color w:val="111111"/>
          <w:sz w:val="28"/>
          <w:szCs w:val="28"/>
          <w:rtl/>
        </w:rPr>
        <w:t xml:space="preserve">مشهد؛ رضوی؛ شماره نسخه: 23891</w:t>
      </w:r>
    </w:p>
    <w:p>
      <w:pPr>
        <w:pStyle w:val="BookText"/>
      </w:pPr>
      <w:r>
        <w:rPr>
          <w:rFonts w:ascii="IRNazanin" w:hAnsi="IRNazanin" w:eastAsia="IRNazanin" w:cs="IRNazanin"/>
          <w:lang w:bidi="fa-IR"/>
          <w:color w:val="111111"/>
          <w:sz w:val="28"/>
          <w:szCs w:val="28"/>
          <w:rtl/>
        </w:rPr>
        <w:t xml:space="preserve">آغاز: في الوافي قال ابوعبدالله عليه السلام كان من ولد آدم؛ انجام: اندر و هست آن چه هست در او ... فيه ما فيه انه هو هو.</w:t>
      </w:r>
    </w:p>
    <w:p>
      <w:pPr>
        <w:pStyle w:val="BookText"/>
      </w:pPr>
      <w:r>
        <w:rPr>
          <w:rFonts w:ascii="IRNazanin" w:hAnsi="IRNazanin" w:eastAsia="IRNazanin" w:cs="IRNazanin"/>
          <w:lang w:bidi="fa-IR"/>
          <w:color w:val="111111"/>
          <w:sz w:val="28"/>
          <w:szCs w:val="28"/>
          <w:rtl/>
        </w:rPr>
        <w:t xml:space="preserve">خط: نستعلیق شکسته، بی کا، بی تا، کاغذ: نخودی، جلد: تیماج [رایانه].</w:t>
      </w:r>
    </w:p>
    <w:p>
      <w:pPr>
        <w:pStyle w:val="BookText"/>
      </w:pPr>
      <w:r>
        <w:rPr>
          <w:rFonts w:ascii="Times New Roman" w:hAnsi="Times New Roman" w:eastAsia="Times New Roman" w:cs="Times New Roman"/>
          <w:lang w:val="en-US" w:bidi="en-US"/>
          <w:color w:val="111111"/>
          <w:sz w:val="28"/>
          <w:szCs w:val="28"/>
          <w:rtl/>
        </w:rPr>
        <w:t xml:space="preserve">1049.</w:t>
      </w:r>
    </w:p>
    <w:p>
      <w:pPr>
        <w:pStyle w:val="BookText"/>
      </w:pPr>
      <w:r>
        <w:rPr>
          <w:rFonts w:ascii="IRNazanin" w:hAnsi="IRNazanin" w:eastAsia="IRNazanin" w:cs="IRNazanin"/>
          <w:lang w:bidi="fa-IR"/>
          <w:color w:val="111111"/>
          <w:sz w:val="28"/>
          <w:szCs w:val="28"/>
          <w:rtl/>
        </w:rPr>
        <w:t xml:space="preserve">مشهد؛ رضوی؛ شماره نسخه: 23888</w:t>
      </w:r>
    </w:p>
    <w:p>
      <w:pPr>
        <w:pStyle w:val="BookText"/>
      </w:pPr>
      <w:r>
        <w:rPr>
          <w:rFonts w:ascii="Amiri" w:hAnsi="Amiri" w:eastAsia="Amiri" w:cs="Amiri"/>
          <w:lang w:bidi="ar-SA"/>
          <w:color w:val="111111"/>
          <w:sz w:val="28"/>
          <w:szCs w:val="28"/>
          <w:rtl/>
        </w:rPr>
        <w:t xml:space="preserve">آغاز: از منشات خاطر ... در مدح حضرت اسدالله الغالب؛ انجام: حتى ينزل الله تعالى عليه النصر انتهى.</w:t>
      </w:r>
    </w:p>
    <w:p>
      <w:pPr>
        <w:pStyle w:val="BookText"/>
      </w:pPr>
      <w:r>
        <w:rPr>
          <w:rFonts w:ascii="IRNazanin" w:hAnsi="IRNazanin" w:eastAsia="IRNazanin" w:cs="IRNazanin"/>
          <w:lang w:bidi="fa-IR"/>
          <w:color w:val="111111"/>
          <w:sz w:val="28"/>
          <w:szCs w:val="28"/>
          <w:rtl/>
        </w:rPr>
        <w:t xml:space="preserve">خط: نستعلیق تحریری، بی کا، بی تا، کاغذ: نخودی، جلد: تیماج [رایانه].</w:t>
      </w:r>
    </w:p>
    <w:p>
      <w:pPr>
        <w:pStyle w:val="BookText"/>
      </w:pPr>
      <w:r>
        <w:rPr>
          <w:rFonts w:ascii="Times New Roman" w:hAnsi="Times New Roman" w:eastAsia="Times New Roman" w:cs="Times New Roman"/>
          <w:lang w:val="en-US" w:bidi="en-US"/>
          <w:color w:val="111111"/>
          <w:sz w:val="28"/>
          <w:szCs w:val="28"/>
          <w:rtl/>
        </w:rPr>
        <w:t xml:space="preserve">1050.</w:t>
      </w:r>
    </w:p>
    <w:p>
      <w:pPr>
        <w:pStyle w:val="BookText"/>
      </w:pPr>
      <w:r>
        <w:rPr>
          <w:rFonts w:ascii="IRNazanin" w:hAnsi="IRNazanin" w:eastAsia="IRNazanin" w:cs="IRNazanin"/>
          <w:lang w:bidi="fa-IR"/>
          <w:color w:val="111111"/>
          <w:sz w:val="28"/>
          <w:szCs w:val="28"/>
          <w:rtl/>
        </w:rPr>
        <w:t xml:space="preserve">مشهد؛ رضوی؛ شماره نسخه: 23889</w:t>
      </w:r>
    </w:p>
    <w:p>
      <w:pPr>
        <w:pStyle w:val="BookText"/>
      </w:pPr>
      <w:r>
        <w:rPr>
          <w:rFonts w:ascii="IRNazanin" w:hAnsi="IRNazanin" w:eastAsia="IRNazanin" w:cs="IRNazanin"/>
          <w:lang w:bidi="fa-IR"/>
          <w:color w:val="111111"/>
          <w:sz w:val="28"/>
          <w:szCs w:val="28"/>
          <w:rtl/>
        </w:rPr>
        <w:t xml:space="preserve">آغاز: ملا عبدالرحمن جامی این عیم فریضه تا نخوانی؛ انجام: از قضایه و منظومه جنگی.. دو قسمت را در اینجا نقل کردیم.</w:t>
      </w:r>
    </w:p>
    <w:p>
      <w:pPr>
        <w:pStyle w:val="BookText"/>
      </w:pPr>
      <w:r>
        <w:rPr>
          <w:rFonts w:ascii="IRNazanin" w:hAnsi="IRNazanin" w:eastAsia="IRNazanin" w:cs="IRNazanin"/>
          <w:lang w:bidi="fa-IR"/>
          <w:color w:val="111111"/>
          <w:sz w:val="28"/>
          <w:szCs w:val="28"/>
          <w:rtl/>
        </w:rPr>
        <w:t xml:space="preserve">خط: نستعلیق تحریری، بی کا، بی تا، کاغذ: فرنگی [رایانه].</w:t>
      </w:r>
    </w:p>
    <w:p>
      <w:pPr>
        <w:pStyle w:val="BookText"/>
      </w:pPr>
      <w:r>
        <w:rPr>
          <w:rFonts w:ascii="Times New Roman" w:hAnsi="Times New Roman" w:eastAsia="Times New Roman" w:cs="Times New Roman"/>
          <w:lang w:val="en-US" w:bidi="en-US"/>
          <w:color w:val="111111"/>
          <w:sz w:val="28"/>
          <w:szCs w:val="28"/>
          <w:rtl/>
        </w:rPr>
        <w:t xml:space="preserve">1051.</w:t>
      </w:r>
    </w:p>
    <w:p>
      <w:pPr>
        <w:pStyle w:val="BookText"/>
      </w:pPr>
      <w:r>
        <w:rPr>
          <w:rFonts w:ascii="IRNazanin" w:hAnsi="IRNazanin" w:eastAsia="IRNazanin" w:cs="IRNazanin"/>
          <w:lang w:bidi="fa-IR"/>
          <w:color w:val="111111"/>
          <w:sz w:val="28"/>
          <w:szCs w:val="28"/>
          <w:rtl/>
        </w:rPr>
        <w:t xml:space="preserve">مشهد؛ رضوی؛ شماره نسخه: 29483</w:t>
      </w:r>
    </w:p>
    <w:p>
      <w:pPr>
        <w:pStyle w:val="BookText"/>
      </w:pPr>
      <w:r>
        <w:rPr>
          <w:rFonts w:ascii="IRNazanin" w:hAnsi="IRNazanin" w:eastAsia="IRNazanin" w:cs="IRNazanin"/>
          <w:lang w:bidi="fa-IR"/>
          <w:color w:val="111111"/>
          <w:sz w:val="28"/>
          <w:szCs w:val="28"/>
          <w:rtl/>
        </w:rPr>
        <w:t xml:space="preserve">آغاز: بسمله، آورده اند که در شهر عرب شصی بود ابو القهر نام و بدی چشم وی به عالم رسیده بود و بر؛ انجام: شیندستم که موسی و وصی همین از نطق حق می خواست حاجات ... خط: نسخ و نستعلیق، بی کا، بی تا، افتادگی: انجام کاغذ: الوان، جلد: تیماج ضربی [رایانه].</w:t>
      </w:r>
    </w:p>
    <w:p>
      <w:pPr>
        <w:pStyle w:val="BookText"/>
      </w:pPr>
      <w:r>
        <w:rPr>
          <w:rFonts w:ascii="Times New Roman" w:hAnsi="Times New Roman" w:eastAsia="Times New Roman" w:cs="Times New Roman"/>
          <w:lang w:val="en-US" w:bidi="en-US"/>
          <w:color w:val="111111"/>
          <w:sz w:val="28"/>
          <w:szCs w:val="28"/>
          <w:rtl/>
        </w:rPr>
        <w:t xml:space="preserve">1052.</w:t>
      </w:r>
    </w:p>
    <w:p>
      <w:pPr>
        <w:pStyle w:val="BookText"/>
      </w:pPr>
      <w:r>
        <w:rPr>
          <w:rFonts w:ascii="IRNazanin" w:hAnsi="IRNazanin" w:eastAsia="IRNazanin" w:cs="IRNazanin"/>
          <w:lang w:bidi="fa-IR"/>
          <w:color w:val="111111"/>
          <w:sz w:val="28"/>
          <w:szCs w:val="28"/>
          <w:rtl/>
        </w:rPr>
        <w:t xml:space="preserve">مشهد؛ رضوی؛ شماره نسخه: 29279</w:t>
      </w:r>
    </w:p>
    <w:p>
      <w:pPr>
        <w:pStyle w:val="BookText"/>
      </w:pPr>
      <w:r>
        <w:rPr>
          <w:rFonts w:ascii="IRNazanin" w:hAnsi="IRNazanin" w:eastAsia="IRNazanin" w:cs="IRNazanin"/>
          <w:lang w:bidi="fa-IR"/>
          <w:color w:val="111111"/>
          <w:sz w:val="28"/>
          <w:szCs w:val="28"/>
          <w:rtl/>
        </w:rPr>
        <w:t xml:space="preserve">آغاز: بزانو قوت و رفتار دادی زدنبال نکو رویان دویدن؛ انجام: نمی بینم مهی مانند رویش محتشم که ره چون انجمن سیاره درصد انجمن دارم... .</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کاغذ: نباتی [رایانه].</w:t>
      </w:r>
    </w:p>
    <w:p>
      <w:pPr>
        <w:pStyle w:val="BookText"/>
      </w:pPr>
      <w:r>
        <w:rPr>
          <w:rFonts w:ascii="Times New Roman" w:hAnsi="Times New Roman" w:eastAsia="Times New Roman" w:cs="Times New Roman"/>
          <w:lang w:val="en-US" w:bidi="en-US"/>
          <w:color w:val="111111"/>
          <w:sz w:val="28"/>
          <w:szCs w:val="28"/>
          <w:rtl/>
        </w:rPr>
        <w:t xml:space="preserve">1053.</w:t>
      </w:r>
    </w:p>
    <w:p>
      <w:pPr>
        <w:pStyle w:val="BookText"/>
      </w:pPr>
      <w:r>
        <w:rPr>
          <w:rFonts w:ascii="IRNazanin" w:hAnsi="IRNazanin" w:eastAsia="IRNazanin" w:cs="IRNazanin"/>
          <w:lang w:bidi="fa-IR"/>
          <w:color w:val="111111"/>
          <w:sz w:val="28"/>
          <w:szCs w:val="28"/>
          <w:rtl/>
        </w:rPr>
        <w:t xml:space="preserve">مشهد؛ رضوی، شماره نسخه: 28749</w:t>
      </w:r>
    </w:p>
    <w:p>
      <w:pPr>
        <w:pStyle w:val="BookText"/>
      </w:pPr>
      <w:r>
        <w:rPr>
          <w:rFonts w:ascii="IRNazanin" w:hAnsi="IRNazanin" w:eastAsia="IRNazanin" w:cs="IRNazanin"/>
          <w:lang w:bidi="fa-IR"/>
          <w:color w:val="111111"/>
          <w:sz w:val="28"/>
          <w:szCs w:val="28"/>
          <w:rtl/>
        </w:rPr>
        <w:t xml:space="preserve">آغاز: بسمله، الحمدلله على افضل الصلوات و السلام على نبيه محمد و آله اجمعين اما بعد این رساله ایست مشتمل؛ انجام: رسید خط توداد مرا حیاتی داد ... .</w:t>
      </w:r>
    </w:p>
    <w:p>
      <w:pPr>
        <w:pStyle w:val="BookText"/>
      </w:pPr>
      <w:r>
        <w:rPr>
          <w:rFonts w:ascii="IRNazanin" w:hAnsi="IRNazanin" w:eastAsia="IRNazanin" w:cs="IRNazanin"/>
          <w:lang w:bidi="fa-IR"/>
          <w:color w:val="111111"/>
          <w:sz w:val="28"/>
          <w:szCs w:val="28"/>
          <w:rtl/>
        </w:rPr>
        <w:t xml:space="preserve">خط: نستعلیق، بی کا، بی تاب افتادگی: انجام؛ کاغذ: نباتی، جلد: مقوا با عطف پارچه [رایانه].</w:t>
      </w:r>
    </w:p>
    <w:p>
      <w:pPr>
        <w:pStyle w:val="BookText"/>
      </w:pPr>
      <w:r>
        <w:rPr>
          <w:rFonts w:ascii="Times New Roman" w:hAnsi="Times New Roman" w:eastAsia="Times New Roman" w:cs="Times New Roman"/>
          <w:lang w:val="en-US" w:bidi="en-US"/>
          <w:color w:val="111111"/>
          <w:sz w:val="28"/>
          <w:szCs w:val="28"/>
          <w:rtl/>
        </w:rPr>
        <w:t xml:space="preserve">1054.</w:t>
      </w:r>
    </w:p>
    <w:p>
      <w:pPr>
        <w:pStyle w:val="BookText"/>
      </w:pPr>
      <w:r>
        <w:rPr>
          <w:rFonts w:ascii="IRNazanin" w:hAnsi="IRNazanin" w:eastAsia="IRNazanin" w:cs="IRNazanin"/>
          <w:lang w:bidi="fa-IR"/>
          <w:color w:val="111111"/>
          <w:sz w:val="28"/>
          <w:szCs w:val="28"/>
          <w:rtl/>
        </w:rPr>
        <w:t xml:space="preserve">مشهد؛ رضوی؛ شماره نسخه: 28717</w:t>
      </w:r>
    </w:p>
    <w:p>
      <w:pPr>
        <w:pStyle w:val="BookText"/>
      </w:pPr>
      <w:r>
        <w:rPr>
          <w:rFonts w:ascii="IRNazanin" w:hAnsi="IRNazanin" w:eastAsia="IRNazanin" w:cs="IRNazanin"/>
          <w:lang w:bidi="fa-IR"/>
          <w:color w:val="111111"/>
          <w:sz w:val="28"/>
          <w:szCs w:val="28"/>
          <w:rtl/>
        </w:rPr>
        <w:t xml:space="preserve">آغاز: آن مرد گفت امرشد است که من ... صدای ناله تو بگوش الخيا برسد آن هم جزع نماید؛ انجام: انهقطر امیر المونين الى الحسين (علیه السلام) فقال باعدة كل مومن قال الحسين (علیه السلام) یا ابتا فقال العم یا بنی ... خط: نستعلیق تحریری، بی کا، بی تا، افتادگی: آغاز و انجام؛ وقف -
</w:t>
      </w:r>
    </w:p>
    <w:p>
      <w:pPr>
        <w:sectPr>
          <w:footerReference w:type="default" r:id="rId8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علی بن موسی الرضا (علیه السلام) کتابخانه شخصی احمد شاهد؛ کاغذ: نخودی، جلد: تیماج [رایانه].</w:t>
      </w:r>
    </w:p>
    <w:p>
      <w:pPr>
        <w:pStyle w:val="BookText"/>
      </w:pPr>
      <w:r>
        <w:rPr>
          <w:rFonts w:ascii="Times New Roman" w:hAnsi="Times New Roman" w:eastAsia="Times New Roman" w:cs="Times New Roman"/>
          <w:lang w:val="en-US" w:bidi="en-US"/>
          <w:color w:val="111111"/>
          <w:sz w:val="28"/>
          <w:szCs w:val="28"/>
          <w:rtl/>
        </w:rPr>
        <w:t xml:space="preserve">1055.</w:t>
      </w:r>
    </w:p>
    <w:p>
      <w:pPr>
        <w:pStyle w:val="BookText"/>
      </w:pPr>
      <w:r>
        <w:rPr>
          <w:rFonts w:ascii="IRNazanin" w:hAnsi="IRNazanin" w:eastAsia="IRNazanin" w:cs="IRNazanin"/>
          <w:lang w:bidi="fa-IR"/>
          <w:color w:val="111111"/>
          <w:sz w:val="28"/>
          <w:szCs w:val="28"/>
          <w:rtl/>
        </w:rPr>
        <w:t xml:space="preserve">مشهد؛ رضوی؛ شماره نسخه: 26383</w:t>
      </w:r>
    </w:p>
    <w:p>
      <w:pPr>
        <w:pStyle w:val="BookText"/>
      </w:pPr>
      <w:r>
        <w:rPr>
          <w:rFonts w:ascii="IRNazanin" w:hAnsi="IRNazanin" w:eastAsia="IRNazanin" w:cs="IRNazanin"/>
          <w:lang w:bidi="fa-IR"/>
          <w:color w:val="111111"/>
          <w:sz w:val="28"/>
          <w:szCs w:val="28"/>
          <w:rtl/>
        </w:rPr>
        <w:t xml:space="preserve">آغاز: تقویم به حسب لغت راست کردن است؛ انجام: دو هزار و نهصد و بیست و شش ... و هشتاد و دو هزار نفر خط: نستعلیق، بی کا، بی تا، کاغذ: شکری [رایانه].</w:t>
      </w:r>
    </w:p>
    <w:p>
      <w:pPr>
        <w:pStyle w:val="BookText"/>
      </w:pPr>
      <w:r>
        <w:rPr>
          <w:rFonts w:ascii="Times New Roman" w:hAnsi="Times New Roman" w:eastAsia="Times New Roman" w:cs="Times New Roman"/>
          <w:lang w:val="en-US" w:bidi="en-US"/>
          <w:color w:val="111111"/>
          <w:sz w:val="28"/>
          <w:szCs w:val="28"/>
          <w:rtl/>
        </w:rPr>
        <w:t xml:space="preserve">1056.</w:t>
      </w:r>
    </w:p>
    <w:p>
      <w:pPr>
        <w:pStyle w:val="BookText"/>
      </w:pPr>
      <w:r>
        <w:rPr>
          <w:rFonts w:ascii="IRNazanin" w:hAnsi="IRNazanin" w:eastAsia="IRNazanin" w:cs="IRNazanin"/>
          <w:lang w:bidi="fa-IR"/>
          <w:color w:val="111111"/>
          <w:sz w:val="28"/>
          <w:szCs w:val="28"/>
          <w:rtl/>
        </w:rPr>
        <w:t xml:space="preserve">مشهد؛ رضوی؛ شماره نسخه: 26248</w:t>
      </w:r>
    </w:p>
    <w:p>
      <w:pPr>
        <w:pStyle w:val="BookText"/>
      </w:pPr>
      <w:r>
        <w:rPr>
          <w:rFonts w:ascii="IRNazanin" w:hAnsi="IRNazanin" w:eastAsia="IRNazanin" w:cs="IRNazanin"/>
          <w:lang w:bidi="fa-IR"/>
          <w:color w:val="111111"/>
          <w:sz w:val="28"/>
          <w:szCs w:val="28"/>
          <w:rtl/>
        </w:rPr>
        <w:t xml:space="preserve">آغاز: بسمله، در کتاب عناصر الحوادث نوشته شده انجام: و موسوم با پتلیوم است.</w:t>
      </w:r>
    </w:p>
    <w:p>
      <w:pPr>
        <w:pStyle w:val="BookText"/>
      </w:pPr>
      <w:r>
        <w:rPr>
          <w:rFonts w:ascii="IRNazanin" w:hAnsi="IRNazanin" w:eastAsia="IRNazanin" w:cs="IRNazanin"/>
          <w:lang w:bidi="fa-IR"/>
          <w:color w:val="111111"/>
          <w:sz w:val="28"/>
          <w:szCs w:val="28"/>
          <w:rtl/>
        </w:rPr>
        <w:t xml:space="preserve">خط: نستعلیق، بی کا، بی تا؛ نسخه بیاضی دارد؛ واقف: زین الدین جعفر زاهدی؛ کاغذ: نخودی، جلد: تیماج قهوه ای [رایانه].</w:t>
      </w:r>
    </w:p>
    <w:p>
      <w:pPr>
        <w:pStyle w:val="BookText"/>
      </w:pPr>
      <w:r>
        <w:rPr>
          <w:rFonts w:ascii="Times New Roman" w:hAnsi="Times New Roman" w:eastAsia="Times New Roman" w:cs="Times New Roman"/>
          <w:lang w:val="en-US" w:bidi="en-US"/>
          <w:color w:val="111111"/>
          <w:sz w:val="28"/>
          <w:szCs w:val="28"/>
          <w:rtl/>
        </w:rPr>
        <w:t xml:space="preserve">1057.</w:t>
      </w:r>
    </w:p>
    <w:p>
      <w:pPr>
        <w:pStyle w:val="BookText"/>
      </w:pPr>
      <w:r>
        <w:rPr>
          <w:rFonts w:ascii="IRNazanin" w:hAnsi="IRNazanin" w:eastAsia="IRNazanin" w:cs="IRNazanin"/>
          <w:lang w:bidi="fa-IR"/>
          <w:color w:val="111111"/>
          <w:sz w:val="28"/>
          <w:szCs w:val="28"/>
          <w:rtl/>
        </w:rPr>
        <w:t xml:space="preserve">تهران؛ مجلس؛ شماره نسخه: 12618</w:t>
      </w:r>
    </w:p>
    <w:p>
      <w:pPr>
        <w:pStyle w:val="BookText"/>
      </w:pPr>
      <w:r>
        <w:rPr>
          <w:rFonts w:ascii="IRNazanin" w:hAnsi="IRNazanin" w:eastAsia="IRNazanin" w:cs="IRNazanin"/>
          <w:lang w:bidi="fa-IR"/>
          <w:color w:val="111111"/>
          <w:sz w:val="28"/>
          <w:szCs w:val="28"/>
          <w:rtl/>
        </w:rPr>
        <w:t xml:space="preserve">جنگی است شامل لوح ها و نقش های زیاد در طلسمات و سحرها. مطالب لوح ها و نقش ها با قلم مخصوص طلسمات نوشته شده است. در آغاز نسخه آقای محمد حسن رجائی زفرهای فرزند محمد على زفرهای مطلبی نوشته اند مبنی بر این که دارنده کتاب به جرم استفاده نامشروع و غیر قانونی از این کتاب دستگیر و در 1389ق محاکمه شده است؛ خط: نسخ، بی کا، بی تا، مطالب، کتاب با قلم مخصوص طلسمات در داخل جداول و لوح ها نوشته شده، قرن 14؛ جلد: تیماج مشکی، 82 گ، 10-11 سطر، اندازه: 10/5</w:t>
      </w:r>
      <w:r>
        <w:rPr>
          <w:rFonts w:ascii="Times New Roman" w:hAnsi="Times New Roman" w:eastAsia="Times New Roman" w:cs="Times New Roman"/>
          <w:lang w:val="en-US" w:bidi="en-US"/>
          <w:color w:val="111111"/>
          <w:sz w:val="28"/>
          <w:szCs w:val="28"/>
          <w:rtl/>
        </w:rPr>
        <w:t xml:space="preserve">× 15/5 </w:t>
      </w:r>
      <w:r>
        <w:rPr>
          <w:rFonts w:ascii="IRNazanin" w:hAnsi="IRNazanin" w:eastAsia="IRNazanin" w:cs="IRNazanin"/>
          <w:lang w:bidi="fa-IR"/>
          <w:color w:val="111111"/>
          <w:sz w:val="28"/>
          <w:szCs w:val="28"/>
          <w:rtl/>
        </w:rPr>
        <w:t xml:space="preserve">سم [ف: 36 - 176].</w:t>
      </w:r>
    </w:p>
    <w:p>
      <w:pPr>
        <w:pStyle w:val="BookText"/>
      </w:pPr>
      <w:r>
        <w:rPr>
          <w:rFonts w:ascii="Times New Roman" w:hAnsi="Times New Roman" w:eastAsia="Times New Roman" w:cs="Times New Roman"/>
          <w:lang w:val="en-US" w:bidi="en-US"/>
          <w:color w:val="111111"/>
          <w:sz w:val="28"/>
          <w:szCs w:val="28"/>
          <w:rtl/>
        </w:rPr>
        <w:t xml:space="preserve">1058.</w:t>
      </w:r>
    </w:p>
    <w:p>
      <w:pPr>
        <w:pStyle w:val="BookText"/>
      </w:pPr>
      <w:r>
        <w:rPr>
          <w:rFonts w:ascii="IRNazanin" w:hAnsi="IRNazanin" w:eastAsia="IRNazanin" w:cs="IRNazanin"/>
          <w:lang w:bidi="fa-IR"/>
          <w:color w:val="111111"/>
          <w:sz w:val="28"/>
          <w:szCs w:val="28"/>
          <w:rtl/>
        </w:rPr>
        <w:t xml:space="preserve">مشهد؛ رضوی؛ شماره نسخه: 27563</w:t>
      </w:r>
    </w:p>
    <w:p>
      <w:pPr>
        <w:pStyle w:val="BookText"/>
      </w:pPr>
      <w:r>
        <w:rPr>
          <w:rFonts w:ascii="IRNazanin" w:hAnsi="IRNazanin" w:eastAsia="IRNazanin" w:cs="IRNazanin"/>
          <w:lang w:bidi="fa-IR"/>
          <w:color w:val="111111"/>
          <w:sz w:val="28"/>
          <w:szCs w:val="28"/>
          <w:rtl/>
        </w:rPr>
        <w:t xml:space="preserve">آغاز: تبسمی بکنی گر چو غنچه خاطر مظهر؛ انجام: جهان مظهر آن گوی بلورین تو با دست رباید.</w:t>
      </w:r>
    </w:p>
    <w:p>
      <w:pPr>
        <w:pStyle w:val="BookText"/>
      </w:pPr>
      <w:r>
        <w:rPr>
          <w:rFonts w:ascii="IRNazanin" w:hAnsi="IRNazanin" w:eastAsia="IRNazanin" w:cs="IRNazanin"/>
          <w:lang w:bidi="fa-IR"/>
          <w:color w:val="111111"/>
          <w:sz w:val="28"/>
          <w:szCs w:val="28"/>
          <w:rtl/>
        </w:rPr>
        <w:t xml:space="preserve">(بیاض)؛ خط: شکسته نستعلیق، بی کا، بی تا، افتادگی: آغاز و انجام؛ کاغذ: نخودی، جلد: تیماج [رایانه].</w:t>
      </w:r>
    </w:p>
    <w:p>
      <w:pPr>
        <w:pStyle w:val="BookText"/>
      </w:pPr>
      <w:r>
        <w:rPr>
          <w:rFonts w:ascii="Times New Roman" w:hAnsi="Times New Roman" w:eastAsia="Times New Roman" w:cs="Times New Roman"/>
          <w:lang w:val="en-US" w:bidi="en-US"/>
          <w:color w:val="111111"/>
          <w:sz w:val="28"/>
          <w:szCs w:val="28"/>
          <w:rtl/>
        </w:rPr>
        <w:t xml:space="preserve">1059.</w:t>
      </w:r>
    </w:p>
    <w:p>
      <w:pPr>
        <w:pStyle w:val="BookText"/>
      </w:pPr>
      <w:r>
        <w:rPr>
          <w:rFonts w:ascii="IRNazanin" w:hAnsi="IRNazanin" w:eastAsia="IRNazanin" w:cs="IRNazanin"/>
          <w:lang w:bidi="fa-IR"/>
          <w:color w:val="111111"/>
          <w:sz w:val="28"/>
          <w:szCs w:val="28"/>
          <w:rtl/>
        </w:rPr>
        <w:t xml:space="preserve">مشهد؛ رضوی؛ شماره نسخه: 22725</w:t>
      </w:r>
    </w:p>
    <w:p>
      <w:pPr>
        <w:pStyle w:val="BookText"/>
      </w:pPr>
      <w:r>
        <w:rPr>
          <w:rFonts w:ascii="IRNazanin" w:hAnsi="IRNazanin" w:eastAsia="IRNazanin" w:cs="IRNazanin"/>
          <w:lang w:bidi="fa-IR"/>
          <w:color w:val="111111"/>
          <w:sz w:val="28"/>
          <w:szCs w:val="28"/>
          <w:rtl/>
        </w:rPr>
        <w:t xml:space="preserve">آغاز: ار مولانا زین الدین طبی (كذا)؛ انجام: و بعد الواو شاع ذا العمل حتى قال بعضهم.</w:t>
      </w:r>
    </w:p>
    <w:p>
      <w:pPr>
        <w:pStyle w:val="BookText"/>
      </w:pPr>
      <w:r>
        <w:rPr>
          <w:rFonts w:ascii="IRNazanin" w:hAnsi="IRNazanin" w:eastAsia="IRNazanin" w:cs="IRNazanin"/>
          <w:lang w:bidi="fa-IR"/>
          <w:color w:val="111111"/>
          <w:sz w:val="28"/>
          <w:szCs w:val="28"/>
          <w:rtl/>
        </w:rPr>
        <w:t xml:space="preserve">بياض؛ خط: شکسته نستعلیق، بی کا، بی تا، افتادگی: آغاز و انجام؛ کاغذ: نباتی، جلد: اسقاطی [رایانه].</w:t>
      </w:r>
    </w:p>
    <w:p>
      <w:pPr>
        <w:pStyle w:val="BookText"/>
      </w:pPr>
      <w:r>
        <w:rPr>
          <w:rFonts w:ascii="Times New Roman" w:hAnsi="Times New Roman" w:eastAsia="Times New Roman" w:cs="Times New Roman"/>
          <w:lang w:val="en-US" w:bidi="en-US"/>
          <w:color w:val="111111"/>
          <w:sz w:val="28"/>
          <w:szCs w:val="28"/>
          <w:rtl/>
        </w:rPr>
        <w:t xml:space="preserve">1060.</w:t>
      </w:r>
    </w:p>
    <w:p>
      <w:pPr>
        <w:pStyle w:val="BookText"/>
      </w:pPr>
      <w:r>
        <w:rPr>
          <w:rFonts w:ascii="IRNazanin" w:hAnsi="IRNazanin" w:eastAsia="IRNazanin" w:cs="IRNazanin"/>
          <w:lang w:bidi="fa-IR"/>
          <w:color w:val="111111"/>
          <w:sz w:val="28"/>
          <w:szCs w:val="28"/>
          <w:rtl/>
        </w:rPr>
        <w:t xml:space="preserve">مشهد؛ رضوی؛ شماره نسخه: 11034</w:t>
      </w:r>
    </w:p>
    <w:p>
      <w:pPr>
        <w:pStyle w:val="BookText"/>
      </w:pPr>
      <w:r>
        <w:rPr>
          <w:rFonts w:ascii="IRNazanin" w:hAnsi="IRNazanin" w:eastAsia="IRNazanin" w:cs="IRNazanin"/>
          <w:lang w:bidi="fa-IR"/>
          <w:color w:val="111111"/>
          <w:sz w:val="28"/>
          <w:szCs w:val="28"/>
          <w:rtl/>
        </w:rPr>
        <w:t xml:space="preserve">آغاز: مرهم جهت کشیدن ماده جراحت؛ انجام: دانستن این مسافران را بسیار مفید است.</w:t>
      </w:r>
    </w:p>
    <w:p>
      <w:pPr>
        <w:pStyle w:val="BookText"/>
      </w:pPr>
      <w:r>
        <w:rPr>
          <w:rFonts w:ascii="IRNazanin" w:hAnsi="IRNazanin" w:eastAsia="IRNazanin" w:cs="IRNazanin"/>
          <w:lang w:bidi="fa-IR"/>
          <w:color w:val="111111"/>
          <w:sz w:val="28"/>
          <w:szCs w:val="28"/>
          <w:rtl/>
        </w:rPr>
        <w:t xml:space="preserve">بیاضی؛ خط: نستعلیق، بی کا، بی تا، کاغذ: نباتی، جلد: تیماج [رایانه].</w:t>
      </w:r>
    </w:p>
    <w:p>
      <w:pPr>
        <w:pStyle w:val="BookText"/>
      </w:pPr>
      <w:r>
        <w:rPr>
          <w:rFonts w:ascii="Times New Roman" w:hAnsi="Times New Roman" w:eastAsia="Times New Roman" w:cs="Times New Roman"/>
          <w:lang w:val="en-US" w:bidi="en-US"/>
          <w:color w:val="111111"/>
          <w:sz w:val="28"/>
          <w:szCs w:val="28"/>
          <w:rtl/>
        </w:rPr>
        <w:t xml:space="preserve">1061.</w:t>
      </w:r>
    </w:p>
    <w:p>
      <w:pPr>
        <w:pStyle w:val="BookText"/>
      </w:pPr>
      <w:r>
        <w:rPr>
          <w:rFonts w:ascii="IRNazanin" w:hAnsi="IRNazanin" w:eastAsia="IRNazanin" w:cs="IRNazanin"/>
          <w:lang w:bidi="fa-IR"/>
          <w:color w:val="111111"/>
          <w:sz w:val="28"/>
          <w:szCs w:val="28"/>
          <w:rtl/>
        </w:rPr>
        <w:t xml:space="preserve">تهران: مجلس؛ شماره نسخه: 17033/9</w:t>
      </w:r>
    </w:p>
    <w:p>
      <w:pPr>
        <w:pStyle w:val="BookText"/>
      </w:pPr>
      <w:r>
        <w:rPr>
          <w:rFonts w:ascii="IRNazanin" w:hAnsi="IRNazanin" w:eastAsia="IRNazanin" w:cs="IRNazanin"/>
          <w:lang w:bidi="fa-IR"/>
          <w:color w:val="111111"/>
          <w:sz w:val="28"/>
          <w:szCs w:val="28"/>
          <w:rtl/>
        </w:rPr>
        <w:t xml:space="preserve">انجام: سلام على نوح في العالمين. ابیاتی از «المعجم في آثار ملوك العجم» اثر شرف الدین فضل الله حسینی قزوینی، (ص 339) بخشی از این ابیات چنین است: «خداوند اخبار کسری و جم *** چنین کرد ذکر ملوک عجم / که بعد از منوچهر والا جناب *** چو شد سلطنت حق افراسیاب / درشتی و بدخویی آغاز کرد *** در فتنه بر مملکت باز کرد / به پیدا و پنهان همی تا توان *** ستم کرد و بیداد بر ناتوان / اگر کینه ورزید ور مهر داشت *** نظر بر خلاف منوچهر داشت». این اثر در سال 1379 به تصحیح و توضیح محمد اسماعیل حنفی، به عنوان رساله در دانشگاه آزاد اسلامی واحد مشهد ارائه شده است؛ ابیاتی از خاقانی (ص 340)؛ ابیاتی از مهدی بک شقاقی (ص 340)؛ ابیاتی از مهتی گنجه ای (ص 341)؛ ابیاتی از محمد خان نصیبی (ص 341 - 343)؛ حرزی برای مراقبت از اسب (ص 344)؛ دعایی برای رسیدن فرزند (ص 344)؛ فایده برای درمان گزیدگی عقرب (ص 344)؛ خط: نسخ و نستعلیق تحریری، بی کا، بی تا؛ جلد: چرم قهوه ای، 7 ص (338 - 344)،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47/1 - 169].</w:t>
      </w:r>
    </w:p>
    <w:p>
      <w:pPr>
        <w:pStyle w:val="BookText"/>
      </w:pPr>
      <w:r>
        <w:rPr>
          <w:rFonts w:ascii="Times New Roman" w:hAnsi="Times New Roman" w:eastAsia="Times New Roman" w:cs="Times New Roman"/>
          <w:lang w:val="en-US" w:bidi="en-US"/>
          <w:color w:val="111111"/>
          <w:sz w:val="28"/>
          <w:szCs w:val="28"/>
          <w:rtl/>
        </w:rPr>
        <w:t xml:space="preserve">1062.</w:t>
      </w:r>
    </w:p>
    <w:p>
      <w:pPr>
        <w:pStyle w:val="BookText"/>
      </w:pPr>
      <w:r>
        <w:rPr>
          <w:rFonts w:ascii="IRNazanin" w:hAnsi="IRNazanin" w:eastAsia="IRNazanin" w:cs="IRNazanin"/>
          <w:lang w:bidi="fa-IR"/>
          <w:color w:val="111111"/>
          <w:sz w:val="28"/>
          <w:szCs w:val="28"/>
          <w:rtl/>
        </w:rPr>
        <w:t xml:space="preserve">قزوین؛ امام صادق؛ شماره نسخه: 985</w:t>
      </w:r>
    </w:p>
    <w:p>
      <w:pPr>
        <w:pStyle w:val="BookText"/>
      </w:pPr>
      <w:r>
        <w:rPr>
          <w:rFonts w:ascii="IRNazanin" w:hAnsi="IRNazanin" w:eastAsia="IRNazanin" w:cs="IRNazanin"/>
          <w:lang w:bidi="fa-IR"/>
          <w:color w:val="111111"/>
          <w:sz w:val="28"/>
          <w:szCs w:val="28"/>
          <w:rtl/>
        </w:rPr>
        <w:t xml:space="preserve">داستان های گوناگون و متفرقه و اغلب مقتل حضرت سید الشهدا عليه السلام است؛ خط: نستعلیق، بی کا، بی تا، جلد: پارچه قرمز، 165گ، اندازه: 10/5</w:t>
      </w:r>
      <w:r>
        <w:rPr>
          <w:rFonts w:ascii="Times New Roman" w:hAnsi="Times New Roman" w:eastAsia="Times New Roman" w:cs="Times New Roman"/>
          <w:lang w:val="en-US" w:bidi="en-US"/>
          <w:color w:val="111111"/>
          <w:sz w:val="28"/>
          <w:szCs w:val="28"/>
          <w:rtl/>
        </w:rPr>
        <w:t xml:space="preserve">× 17/5 </w:t>
      </w:r>
      <w:r>
        <w:rPr>
          <w:rFonts w:ascii="IRNazanin" w:hAnsi="IRNazanin" w:eastAsia="IRNazanin" w:cs="IRNazanin"/>
          <w:lang w:bidi="fa-IR"/>
          <w:color w:val="111111"/>
          <w:sz w:val="28"/>
          <w:szCs w:val="28"/>
          <w:rtl/>
        </w:rPr>
        <w:t xml:space="preserve">سم [ف: 2 - 238].</w:t>
      </w:r>
    </w:p>
    <w:p>
      <w:pPr>
        <w:pStyle w:val="BookText"/>
      </w:pPr>
      <w:r>
        <w:rPr>
          <w:rFonts w:ascii="IRNazanin" w:hAnsi="IRNazanin" w:eastAsia="IRNazanin" w:cs="IRNazanin"/>
          <w:lang w:bidi="fa-IR"/>
          <w:color w:val="111111"/>
          <w:sz w:val="28"/>
          <w:szCs w:val="28"/>
          <w:rtl/>
        </w:rPr>
        <w:t xml:space="preserve">• جنگ / فنون نظامی / فارسی</w:t>
      </w:r>
    </w:p>
    <w:p>
      <w:pPr>
        <w:pStyle w:val="BookText"/>
      </w:pPr>
      <w:r>
        <w:rPr>
          <w:rFonts w:ascii="Times New Roman" w:hAnsi="Times New Roman" w:eastAsia="Times New Roman" w:cs="Times New Roman"/>
          <w:lang w:val="en-US" w:bidi="en-US"/>
          <w:color w:val="111111"/>
          <w:sz w:val="28"/>
          <w:szCs w:val="28"/>
          <w:rtl/>
        </w:rPr>
        <w:t xml:space="preserve">jang</w:t>
      </w:r>
    </w:p>
    <w:p>
      <w:pPr>
        <w:pStyle w:val="BookText"/>
      </w:pPr>
      <w:r>
        <w:rPr>
          <w:rFonts w:ascii="IRNazanin" w:hAnsi="IRNazanin" w:eastAsia="IRNazanin" w:cs="IRNazanin"/>
          <w:lang w:bidi="fa-IR"/>
          <w:color w:val="111111"/>
          <w:sz w:val="28"/>
          <w:szCs w:val="28"/>
          <w:rtl/>
        </w:rPr>
        <w:t xml:space="preserve">به وسیله برخی از استادان دارالفنون از فرانسه به فارسی ترجمه شده است.</w:t>
      </w:r>
    </w:p>
    <w:p>
      <w:pPr>
        <w:pStyle w:val="BookText"/>
      </w:pPr>
      <w:r>
        <w:rPr>
          <w:rFonts w:ascii="IRNazanin" w:hAnsi="IRNazanin" w:eastAsia="IRNazanin" w:cs="IRNazanin"/>
          <w:lang w:bidi="fa-IR"/>
          <w:color w:val="111111"/>
          <w:sz w:val="28"/>
          <w:szCs w:val="28"/>
          <w:rtl/>
        </w:rPr>
        <w:t xml:space="preserve">تهران؛ سپهسالار؛ شماره نسخه: 2830</w:t>
      </w:r>
    </w:p>
    <w:p>
      <w:pPr>
        <w:pStyle w:val="BookText"/>
      </w:pPr>
      <w:r>
        <w:rPr>
          <w:rFonts w:ascii="IRNazanin" w:hAnsi="IRNazanin" w:eastAsia="IRNazanin" w:cs="IRNazanin"/>
          <w:lang w:bidi="fa-IR"/>
          <w:color w:val="111111"/>
          <w:sz w:val="28"/>
          <w:szCs w:val="28"/>
          <w:rtl/>
        </w:rPr>
        <w:t xml:space="preserve">آغاز: بسمله ترتیب نظام ورسم حرکت دادن ایشان ازهر زمینی که باشد؛ انجام: واز چند باطالیان به عمل آورد.</w:t>
      </w:r>
    </w:p>
    <w:p>
      <w:pPr>
        <w:pStyle w:val="BookText"/>
      </w:pPr>
      <w:r>
        <w:rPr>
          <w:rFonts w:ascii="IRNazanin" w:hAnsi="IRNazanin" w:eastAsia="IRNazanin" w:cs="IRNazanin"/>
          <w:lang w:bidi="fa-IR"/>
          <w:color w:val="111111"/>
          <w:sz w:val="28"/>
          <w:szCs w:val="28"/>
          <w:rtl/>
        </w:rPr>
        <w:t xml:space="preserve">خط: نستعلیق، بی کا، تا: پایان قرن 13؛ افتادگی: انجام؛ پس از ماده 1 فصل اول باب اول ناقص دارد؛ تملك: اعتضادالسلطنه در 1272ق؛ کاغذ: فرنگی سفید، جلد: تیماج سرخ، 69 گ، 15سطر (6/5</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4 - 46].</w:t>
      </w:r>
    </w:p>
    <w:p>
      <w:pPr>
        <w:pStyle w:val="BookText"/>
      </w:pPr>
      <w:r>
        <w:rPr>
          <w:rFonts w:ascii="IRNazanin" w:hAnsi="IRNazanin" w:eastAsia="IRNazanin" w:cs="IRNazanin"/>
          <w:lang w:bidi="fa-IR"/>
          <w:color w:val="111111"/>
          <w:sz w:val="28"/>
          <w:szCs w:val="28"/>
          <w:rtl/>
        </w:rPr>
        <w:t xml:space="preserve">• جنگ / گوناگون / کردی و فارسی</w:t>
      </w:r>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نثر و نظم و ادب و تاریخ و خبر شیعی و فلسفه است و بیشتر آنها گردآوری میر ابوالحسن تاج حسینی وزیر قبانات سپاهان زنده در قرن 11 و 12 است. چنین است فهرست پاره ای از مطالب آن: 1. راقم از جانب بزرگ زاده به عالیجاه بیگلربیگی کوه گیلویه نوشته؛ 2. راقم به حاکم قبانات در هنگامی که باعث عزل و تغییر وزارت محرر حرف گردیده و بعد از اندک مدتی خود هم معزول شده نوشته؛ 3. راقم به یکی از دوستان نوشته؛ 4. از منشآت ظهوری از خوان خلیل او؛ 5. تعزیت نامه؛ 6. فردی چند از محرر است؛ 7. تاریخ خلف اسحق بیک (به نظم مورخ 1129)؛ 8 قصیده سوزنی نزدیک به شعر راقم نسخه؛ 9. شعر بوالعجبی جورجانی؛ 10. نامه های کوتاهی از راقم نسخه؛ 11. نیمه دوم رساله ای در تعبیر خواب فارسی دارای عنوان های -
</w:t>
      </w:r>
    </w:p>
    <w:p>
      <w:pPr>
        <w:sectPr>
          <w:footerReference w:type="default" r:id="rId828"/>
          <w:footnotePr>
            <w:numStart w:val="1"/>
            <w:numRestart w:val="eachPage"/>
          </w:footnotePr>
          <w:pgSz w:orient="portrait" w:w="11905.511811023622" w:h="16837.79527559055"/>
          <w:pgMar w:top="1440" w:right="1440" w:bottom="1440" w:left="1440" w:header="720" w:footer="720" w:gutter="0"/>
          <w:cols w:num="1" w:space="720"/>
        </w:sectPr>
      </w:pPr>
    </w:p>
    <w:bookmarkStart w:id="384" w:name="pg20375_230671"/>
    <w:bookmarkEnd w:id="384"/>
    <w:p>
      <w:pPr>
        <w:pStyle w:val="BookText"/>
      </w:pPr>
      <w:r>
        <w:rPr>
          <w:rFonts w:ascii="IRNazanin" w:hAnsi="IRNazanin" w:eastAsia="IRNazanin" w:cs="IRNazanin"/>
          <w:lang w:bidi="fa-IR"/>
          <w:color w:val="111111"/>
          <w:sz w:val="28"/>
          <w:szCs w:val="28"/>
          <w:rtl/>
        </w:rPr>
        <w:t xml:space="preserve">فصل پنجم مشتمل بر علم جنبش تامه تصنیف بزرگی» و «فصل ششم مشتمل بر تعبیر خواب تصنیف بزرگی متضمن است بر دوازده باب» و «فصل هفتم پوشیدن پوشاک» به نثر و نظم؛ 12. بیست و هشت باب» در اسب شناسی و فرسنامه؛ 13. طريقه عقد کردن اهل کردستان، صیغه نکاح و طلاق آنها به زبان کردی.</w:t>
      </w:r>
    </w:p>
    <w:p>
      <w:pPr>
        <w:pStyle w:val="BookText"/>
      </w:pPr>
      <w:r>
        <w:rPr>
          <w:rFonts w:ascii="IRNazanin" w:hAnsi="IRNazanin" w:eastAsia="IRNazanin" w:cs="IRNazanin"/>
          <w:lang w:bidi="fa-IR"/>
          <w:color w:val="111111"/>
          <w:sz w:val="28"/>
          <w:szCs w:val="28"/>
          <w:rtl/>
        </w:rPr>
        <w:t xml:space="preserve">تهران، دانشگاه، شماره نسخه: 3015</w:t>
      </w:r>
    </w:p>
    <w:p>
      <w:pPr>
        <w:pStyle w:val="BookText"/>
      </w:pPr>
      <w:r>
        <w:rPr>
          <w:rFonts w:ascii="IRNazanin" w:hAnsi="IRNazanin" w:eastAsia="IRNazanin" w:cs="IRNazanin"/>
          <w:lang w:bidi="fa-IR"/>
          <w:color w:val="111111"/>
          <w:sz w:val="28"/>
          <w:szCs w:val="28"/>
          <w:rtl/>
        </w:rPr>
        <w:t xml:space="preserve">خط: نستعلیق ، بی کا، تا: قرن 11، کاغذ: سپاهانی، جلد: تیماج مشکی، 102 گ، 18 سطر (7/5</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10/5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10 - 1954].</w:t>
      </w:r>
    </w:p>
    <w:p>
      <w:pPr>
        <w:pStyle w:val="Heading3"/>
      </w:pPr>
      <w:bookmarkStart w:id="1775" w:name="_Toc1258"/>
      <w:r>
        <w:t>• جنگ / اخلاق / گیلکی و فارسی</w:t>
      </w:r>
      <w:bookmarkEnd w:id="1775"/>
    </w:p>
    <w:p>
      <w:pPr>
        <w:pStyle w:val="BookText"/>
      </w:pPr>
      <w:r>
        <w:rPr>
          <w:rFonts w:ascii="Times New Roman" w:hAnsi="Times New Roman" w:eastAsia="Times New Roman" w:cs="Times New Roman"/>
          <w:lang w:val="en-US" w:bidi="en-US"/>
          <w:color w:val="111111"/>
          <w:sz w:val="28"/>
          <w:szCs w:val="28"/>
          <w:rtl/>
        </w:rPr>
        <w:t xml:space="preserve">jong</w:t>
      </w:r>
    </w:p>
    <w:p>
      <w:pPr>
        <w:pStyle w:val="BookText"/>
      </w:pPr>
      <w:r>
        <w:rPr>
          <w:rFonts w:ascii="IRNazanin" w:hAnsi="IRNazanin" w:eastAsia="IRNazanin" w:cs="IRNazanin"/>
          <w:lang w:bidi="fa-IR"/>
          <w:color w:val="111111"/>
          <w:sz w:val="28"/>
          <w:szCs w:val="28"/>
          <w:rtl/>
        </w:rPr>
        <w:t xml:space="preserve">فهرست بندها: 1. «هي تو بگو فل فلکه شلشله» (در 309 و 310 و 311 سه مرتبه چاپ شده یکی 1000 نسخه، دوم و سوم 3000 نسخه و در بیشتر جاهای گیلان از بر می خوانند)؛ 2. من تره گم ایشادی زل زلخه موسل لخه (اصلاحات مملکت)؛ 3. کوپلت افراط تفریط مادر و دختر؛ 4. کوپلت دس خاخوران خواهر خوانده ها) (تشریح اخلاق خانم های بی سواد) (این هم چاپ شده)؛ 5. مصاحبه کدخدا و دهقانی (برای آشنا ساختن دهاقین به ماشین آلات)؛ 6. «می درون مره بخورده می بیرون خلایقه» (تشريح زندگی یک نفر مالك) (یک بار به چاپ رسیده )؛ 7. به یاد مرحوم حاجی رجب حکیم باشی (چاپ شده)؛ 8 دهقانی و مأمور سجل احوال؛ 9. منظومه بو گو واگو (چاپ شده)؛ 10. نصاب گیلکی؛ 11. صبح قمار؛ 12. استقبال و تضمین ادبیات گلستان سعدی؛ 13. اتومبیل؛ 14. بهاریه گیلکی؛ 15. منظومه فارسی در اطراف حجاب نسوان؛ 16. جواب آن (به چاپ رسیده است)؛ 17. استقبال ادبیات شیخ سعدی.</w:t>
      </w:r>
    </w:p>
    <w:p>
      <w:pPr>
        <w:pStyle w:val="BookText"/>
      </w:pPr>
      <w:r>
        <w:rPr>
          <w:rFonts w:ascii="IRNazanin" w:hAnsi="IRNazanin" w:eastAsia="IRNazanin" w:cs="IRNazanin"/>
          <w:lang w:bidi="fa-IR"/>
          <w:color w:val="111111"/>
          <w:sz w:val="28"/>
          <w:szCs w:val="28"/>
          <w:rtl/>
        </w:rPr>
        <w:t xml:space="preserve">تهران؛ ادبیات؛ شماره نسخه: 128 حکمت</w:t>
      </w:r>
    </w:p>
    <w:p>
      <w:pPr>
        <w:pStyle w:val="BookText"/>
      </w:pPr>
      <w:r>
        <w:rPr>
          <w:rFonts w:ascii="IRNazanin" w:hAnsi="IRNazanin" w:eastAsia="IRNazanin" w:cs="IRNazanin"/>
          <w:lang w:bidi="fa-IR"/>
          <w:color w:val="111111"/>
          <w:sz w:val="28"/>
          <w:szCs w:val="28"/>
          <w:rtl/>
        </w:rPr>
        <w:t xml:space="preserve">آغاز: مصاحبه میرزا تقي متجدد با «کله حسن» (کربلایی حسن) کهنه پرست. (اصلاحات مملکت). هی تو بگو فل فلکه شلشله *** کلبه حسن رشت کرده خوب بودره / فقر و فلاکت چه میان شوندره *** حاصل تازه کره آموندره / غصه نخور توشکه و ابوندره *** هي تو بگو فل فلکه شل شله؛ انجام: قطعه: ترا بابلا گد ترازو و نهنه *** خدا تو در وزن سنگین تری / اگر این هیولای ظاهر نبود *** یقین می نمودم که جنس خرى.</w:t>
      </w:r>
    </w:p>
    <w:p>
      <w:pPr>
        <w:pStyle w:val="BookText"/>
      </w:pPr>
      <w:r>
        <w:rPr>
          <w:rFonts w:ascii="IRNazanin" w:hAnsi="IRNazanin" w:eastAsia="IRNazanin" w:cs="IRNazanin"/>
          <w:lang w:bidi="fa-IR"/>
          <w:color w:val="111111"/>
          <w:sz w:val="28"/>
          <w:szCs w:val="28"/>
          <w:rtl/>
        </w:rPr>
        <w:t xml:space="preserve">خط: نستعلیق، بی کا، تا: قرن 14؛ جلد: مقوا عطف پارچه، 58 ص، قطع: خشتی [ف: 2 - 12].</w:t>
      </w:r>
    </w:p>
    <w:p>
      <w:pPr>
        <w:pStyle w:val="Heading3"/>
      </w:pPr>
      <w:bookmarkStart w:id="1776" w:name="_Toc1259"/>
      <w:r>
        <w:t>• جنگ آلمان و فرانسه (ترجمه) / تاریخ فرانسه، تاریخ جنگ / فارسی</w:t>
      </w:r>
      <w:bookmarkEnd w:id="1776"/>
    </w:p>
    <w:p>
      <w:pPr>
        <w:pStyle w:val="BookText"/>
      </w:pPr>
      <w:r>
        <w:rPr>
          <w:rFonts w:ascii="Times New Roman" w:hAnsi="Times New Roman" w:eastAsia="Times New Roman" w:cs="Times New Roman"/>
          <w:lang w:val="en-US" w:bidi="en-US"/>
          <w:color w:val="111111"/>
          <w:sz w:val="28"/>
          <w:szCs w:val="28"/>
          <w:rtl/>
        </w:rPr>
        <w:t xml:space="preserve">jang-e ālmān va farānse (t.)</w:t>
      </w:r>
    </w:p>
    <w:p>
      <w:pPr>
        <w:pStyle w:val="BookText"/>
      </w:pPr>
      <w:r>
        <w:rPr>
          <w:rFonts w:ascii="IRNazanin" w:hAnsi="IRNazanin" w:eastAsia="IRNazanin" w:cs="IRNazanin"/>
          <w:lang w:bidi="fa-IR"/>
          <w:color w:val="111111"/>
          <w:sz w:val="28"/>
          <w:szCs w:val="28"/>
          <w:rtl/>
        </w:rPr>
        <w:t xml:space="preserve">ترجمه کتاب جنگ آلمان و فرانسه است که به سال 1870 میلادی مطابق سال 1287 ق اتفاق افتاده است. در این نسخه تعداد بیست و چهار عکس چاپی با زیرنویس به زبان آلمانی لابه لای صفحات الصاق شده که مربوط به مطالب مندرجه کتاب است و ضمنا در بیست و سه صورت (فصل) مشروح است.</w:t>
      </w:r>
    </w:p>
    <w:p>
      <w:pPr>
        <w:pStyle w:val="BookText"/>
      </w:pPr>
      <w:r>
        <w:rPr>
          <w:rFonts w:ascii="IRNazanin" w:hAnsi="IRNazanin" w:eastAsia="IRNazanin" w:cs="IRNazanin"/>
          <w:lang w:bidi="fa-IR"/>
          <w:color w:val="111111"/>
          <w:sz w:val="28"/>
          <w:szCs w:val="28"/>
          <w:rtl/>
        </w:rPr>
        <w:t xml:space="preserve">تهران؛ سلطنتی؛ شماره نسخه: 912</w:t>
      </w:r>
    </w:p>
    <w:p>
      <w:pPr>
        <w:pStyle w:val="BookText"/>
      </w:pPr>
      <w:r>
        <w:rPr>
          <w:rFonts w:ascii="IRNazanin" w:hAnsi="IRNazanin" w:eastAsia="IRNazanin" w:cs="IRNazanin"/>
          <w:lang w:bidi="fa-IR"/>
          <w:color w:val="111111"/>
          <w:sz w:val="28"/>
          <w:szCs w:val="28"/>
          <w:rtl/>
        </w:rPr>
        <w:t xml:space="preserve">آغاز: جنگ دولة آلمانیه با فرانسه در سنه 1870. صفحه اول ورود پادشاه پروس ببرلین در پانزدهم ژولیه در سنه 1870. صورت اول - ورود پادشاه پروس ببرلین در پانزدهم ژولیه 1870 یعنی 15 ربیع الثانی 1287. بر اشخاص با ادراک پوشیده نماند که رأفت و مرحمت خداوندی در حق ملت پروس و پادشاهان آن دائمی بوده است چنانچه از تاریخ این سنوات مجددا معلوم کردند. پس از آنکه اهالی قدیم رومن طایفه شاهزادگان هوهن اشتوفن را مضمحل نموده و مملکت آلمانی را ویران نمودند باز رعایای این مملکت بزیر سایه طایفه شاه زادگان هوهن سولرن روزگاری گذرانیدند و همیشه در این خیال بودند که مجددا مملکت خود را متحد نموده و الفتی کامل در میان رعایا بر پا نمایند و بر سایر اروپا تفوق و برتری جویند؛ انجام: صورت بیست و چهارم - تفسیری دیگر از اخبار فتح سدان به عیال پادشاه سه شاگرد کفش دوزیکه از همه زودتر بسر صورة مفرقی فریدریک کبیر رسیده و بر سر او تاجی از گل گذاشته بود انعام مرحمت می فرمایند در سیم سپتامبر 1870 که مطابق است بهفتم جمادی الثانی 1287 ... خوشی قلب و مهربانی ملکه اکوستا و امداد او در هر چیزی که باعث آبادانی ملت است و معرفت او باختراعات در صنایع و در علوم در هزار هزار قلوب ابدالمدت یاد خواهد ماند.</w:t>
      </w:r>
    </w:p>
    <w:p>
      <w:pPr>
        <w:pStyle w:val="BookText"/>
      </w:pPr>
      <w:r>
        <w:rPr>
          <w:rFonts w:ascii="IRNazanin" w:hAnsi="IRNazanin" w:eastAsia="IRNazanin" w:cs="IRNazanin"/>
          <w:lang w:bidi="fa-IR"/>
          <w:color w:val="111111"/>
          <w:sz w:val="28"/>
          <w:szCs w:val="28"/>
          <w:rtl/>
        </w:rPr>
        <w:t xml:space="preserve">خط: نسخ، بی کا، بی تا؛ بیست و چهار قطعه عکس های چاپ به رنگ نخودی و مجدول زرین و لبه طلائی است؛ کاغذ: فرنگی کبود رنگی، جلد: مقوای روکش چرم سورمه ای، 95 ص، اندازه: 16</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5 – 582].</w:t>
      </w:r>
    </w:p>
    <w:p>
      <w:pPr>
        <w:pStyle w:val="Heading3"/>
      </w:pPr>
      <w:bookmarkStart w:id="1777" w:name="_Toc1260"/>
      <w:r>
        <w:t>• جنگ ابوطالب کشمیری نجفی / دعا، حديث / عربی و فارسی</w:t>
      </w:r>
      <w:bookmarkEnd w:id="1777"/>
    </w:p>
    <w:p>
      <w:pPr>
        <w:pStyle w:val="BookText"/>
      </w:pPr>
      <w:r>
        <w:rPr>
          <w:rFonts w:ascii="Times New Roman" w:hAnsi="Times New Roman" w:eastAsia="Times New Roman" w:cs="Times New Roman"/>
          <w:lang w:val="en-US" w:bidi="en-US"/>
          <w:color w:val="111111"/>
          <w:sz w:val="28"/>
          <w:szCs w:val="28"/>
          <w:rtl/>
        </w:rPr>
        <w:t xml:space="preserve">jong-e abū-tāleb kešmīrī najafi</w:t>
      </w:r>
    </w:p>
    <w:p>
      <w:pPr>
        <w:pStyle w:val="BookText"/>
      </w:pPr>
      <w:r>
        <w:rPr>
          <w:rFonts w:ascii="IRNazanin" w:hAnsi="IRNazanin" w:eastAsia="IRNazanin" w:cs="IRNazanin"/>
          <w:lang w:bidi="fa-IR"/>
          <w:color w:val="111111"/>
          <w:sz w:val="28"/>
          <w:szCs w:val="28"/>
          <w:rtl/>
        </w:rPr>
        <w:t xml:space="preserve">کشمیری نجفی، ابوطالب، ق 12 قمری</w:t>
      </w:r>
    </w:p>
    <w:p>
      <w:pPr>
        <w:pStyle w:val="BookText"/>
      </w:pPr>
      <w:r>
        <w:rPr>
          <w:rFonts w:ascii="Times New Roman" w:hAnsi="Times New Roman" w:eastAsia="Times New Roman" w:cs="Times New Roman"/>
          <w:lang w:val="en-US" w:bidi="en-US"/>
          <w:color w:val="111111"/>
          <w:sz w:val="28"/>
          <w:szCs w:val="28"/>
          <w:rtl/>
        </w:rPr>
        <w:t xml:space="preserve">( 180-) kešmīrī najafī, abū-tāleb</w:t>
      </w:r>
    </w:p>
    <w:p>
      <w:pPr>
        <w:pStyle w:val="BookText"/>
      </w:pPr>
      <w:r>
        <w:rPr>
          <w:rFonts w:ascii="IRNazanin" w:hAnsi="IRNazanin" w:eastAsia="IRNazanin" w:cs="IRNazanin"/>
          <w:lang w:bidi="fa-IR"/>
          <w:color w:val="111111"/>
          <w:sz w:val="28"/>
          <w:szCs w:val="28"/>
          <w:rtl/>
        </w:rPr>
        <w:t xml:space="preserve">جنگی از مجموعه احادیث و دعاهای شیعی است که در نیمه اول قرن 12 تنظیم شده است. مطالب آن نظم و نسق ندارد و در فواصل مختلف کتابت شده است. بیشتر به کتابچه ای شخصی می ماند.</w:t>
      </w:r>
    </w:p>
    <w:p>
      <w:pPr>
        <w:pStyle w:val="BookText"/>
      </w:pPr>
      <w:r>
        <w:rPr>
          <w:rFonts w:ascii="IRNazanin" w:hAnsi="IRNazanin" w:eastAsia="IRNazanin" w:cs="IRNazanin"/>
          <w:lang w:bidi="fa-IR"/>
          <w:color w:val="111111"/>
          <w:sz w:val="28"/>
          <w:szCs w:val="28"/>
          <w:rtl/>
        </w:rPr>
        <w:t xml:space="preserve">تهران؛ مجلس؛ شماره نسخه: 8881</w:t>
      </w:r>
    </w:p>
    <w:p>
      <w:pPr>
        <w:pStyle w:val="BookText"/>
      </w:pPr>
      <w:r>
        <w:rPr>
          <w:rFonts w:ascii="IRNazanin" w:hAnsi="IRNazanin" w:eastAsia="IRNazanin" w:cs="IRNazanin"/>
          <w:lang w:bidi="fa-IR"/>
          <w:color w:val="111111"/>
          <w:sz w:val="28"/>
          <w:szCs w:val="28"/>
          <w:rtl/>
        </w:rPr>
        <w:t xml:space="preserve">خط: نسخ معرب و نستعلیق، کا: ابوطالب کشمیری نجفی، تا: نیمه -
</w:t>
      </w:r>
    </w:p>
    <w:p>
      <w:pPr>
        <w:sectPr>
          <w:footerReference w:type="default" r:id="rId829"/>
          <w:footnotePr>
            <w:numStart w:val="1"/>
            <w:numRestart w:val="eachPage"/>
          </w:footnotePr>
          <w:pgSz w:orient="portrait" w:w="11905.511811023622" w:h="16837.79527559055"/>
          <w:pgMar w:top="1440" w:right="1440" w:bottom="1440" w:left="1440" w:header="720" w:footer="720" w:gutter="0"/>
          <w:cols w:num="1" w:space="720"/>
        </w:sectPr>
      </w:pPr>
    </w:p>
    <w:bookmarkStart w:id="385" w:name="pg20375_230672"/>
    <w:bookmarkEnd w:id="385"/>
    <w:p>
      <w:pPr>
        <w:pStyle w:val="BookText"/>
      </w:pPr>
      <w:r>
        <w:rPr>
          <w:rFonts w:ascii="IRNazanin" w:hAnsi="IRNazanin" w:eastAsia="IRNazanin" w:cs="IRNazanin"/>
          <w:lang w:bidi="fa-IR"/>
          <w:color w:val="111111"/>
          <w:sz w:val="28"/>
          <w:szCs w:val="28"/>
          <w:rtl/>
        </w:rPr>
        <w:t xml:space="preserve">اول قرن 12؛ کاغذ: حنایی آهار مهره، جلد: تیماج قهوه ای، مختلف السطر، اندازه: 13/5</w:t>
      </w:r>
      <w:r>
        <w:rPr>
          <w:rFonts w:ascii="Times New Roman" w:hAnsi="Times New Roman" w:eastAsia="Times New Roman" w:cs="Times New Roman"/>
          <w:lang w:val="en-US" w:bidi="en-US"/>
          <w:color w:val="111111"/>
          <w:sz w:val="28"/>
          <w:szCs w:val="28"/>
          <w:rtl/>
        </w:rPr>
        <w:t xml:space="preserve">×24/2 </w:t>
      </w:r>
      <w:r>
        <w:rPr>
          <w:rFonts w:ascii="IRNazanin" w:hAnsi="IRNazanin" w:eastAsia="IRNazanin" w:cs="IRNazanin"/>
          <w:lang w:bidi="fa-IR"/>
          <w:color w:val="111111"/>
          <w:sz w:val="28"/>
          <w:szCs w:val="28"/>
          <w:rtl/>
        </w:rPr>
        <w:t xml:space="preserve">سم [ف: 29/1 - 224].</w:t>
      </w:r>
    </w:p>
    <w:p>
      <w:pPr>
        <w:pStyle w:val="BookText"/>
      </w:pPr>
      <w:r>
        <w:rPr>
          <w:rFonts w:ascii="IRNazanin" w:hAnsi="IRNazanin" w:eastAsia="IRNazanin" w:cs="IRNazanin"/>
          <w:lang w:bidi="fa-IR"/>
          <w:color w:val="111111"/>
          <w:sz w:val="28"/>
          <w:szCs w:val="28"/>
          <w:rtl/>
        </w:rPr>
        <w:t xml:space="preserve">جنگ احمد &gt; جنگ نامه محمدی</w:t>
      </w:r>
    </w:p>
    <w:p>
      <w:pPr>
        <w:pStyle w:val="Heading3"/>
      </w:pPr>
      <w:bookmarkStart w:id="1778" w:name="_Toc1261"/>
      <w:r>
        <w:t>• جنگ اخبار و اشعار / حديث / فارسی</w:t>
      </w:r>
      <w:bookmarkEnd w:id="1778"/>
    </w:p>
    <w:p>
      <w:pPr>
        <w:pStyle w:val="BookText"/>
      </w:pPr>
      <w:r>
        <w:rPr>
          <w:rFonts w:ascii="Times New Roman" w:hAnsi="Times New Roman" w:eastAsia="Times New Roman" w:cs="Times New Roman"/>
          <w:lang w:val="en-US" w:bidi="en-US"/>
          <w:color w:val="111111"/>
          <w:sz w:val="28"/>
          <w:szCs w:val="28"/>
          <w:rtl/>
        </w:rPr>
        <w:t xml:space="preserve">jong-e axbār-e va ašʻār</w:t>
      </w:r>
    </w:p>
    <w:p>
      <w:pPr>
        <w:pStyle w:val="BookText"/>
      </w:pPr>
      <w:r>
        <w:rPr>
          <w:rFonts w:ascii="IRNazanin" w:hAnsi="IRNazanin" w:eastAsia="IRNazanin" w:cs="IRNazanin"/>
          <w:lang w:bidi="fa-IR"/>
          <w:color w:val="111111"/>
          <w:sz w:val="28"/>
          <w:szCs w:val="28"/>
          <w:rtl/>
        </w:rPr>
        <w:t xml:space="preserve">مشهد؛ رضوی؛ شماره نسخه: 27608</w:t>
      </w:r>
    </w:p>
    <w:p>
      <w:pPr>
        <w:pStyle w:val="BookText"/>
      </w:pPr>
      <w:r>
        <w:rPr>
          <w:rFonts w:ascii="IRNazanin" w:hAnsi="IRNazanin" w:eastAsia="IRNazanin" w:cs="IRNazanin"/>
          <w:lang w:bidi="fa-IR"/>
          <w:color w:val="111111"/>
          <w:sz w:val="28"/>
          <w:szCs w:val="28"/>
          <w:rtl/>
        </w:rPr>
        <w:t xml:space="preserve">آغاز: در جائی اما (علیه السلام) ... نشست بعد از آن چنان شد که رو بقبله می نشست و به اهل آنجا ملاطفت می کرد؛ انجام: جانب من کن نظری یا علی، بنگر از این غم به لبم جان رسید، کم سگ کوس تو ال توام، ... کریم شهره ایران رسید.</w:t>
      </w:r>
    </w:p>
    <w:p>
      <w:pPr>
        <w:pStyle w:val="BookText"/>
      </w:pPr>
      <w:r>
        <w:rPr>
          <w:rFonts w:ascii="IRNazanin" w:hAnsi="IRNazanin" w:eastAsia="IRNazanin" w:cs="IRNazanin"/>
          <w:lang w:bidi="fa-IR"/>
          <w:color w:val="111111"/>
          <w:sz w:val="28"/>
          <w:szCs w:val="28"/>
          <w:rtl/>
        </w:rPr>
        <w:t xml:space="preserve">خط: نستعلیق، کا: ملارضا مؤلف، تا: قرن 13، جا: دار السعاده افتادگی: آغاز و انجام [رایانه].</w:t>
      </w:r>
    </w:p>
    <w:p>
      <w:pPr>
        <w:pStyle w:val="BookText"/>
      </w:pPr>
      <w:r>
        <w:rPr>
          <w:rFonts w:ascii="IRNazanin" w:hAnsi="IRNazanin" w:eastAsia="IRNazanin" w:cs="IRNazanin"/>
          <w:lang w:bidi="fa-IR"/>
          <w:color w:val="111111"/>
          <w:sz w:val="28"/>
          <w:szCs w:val="28"/>
          <w:rtl/>
        </w:rPr>
        <w:t xml:space="preserve">جنگ ادبی &gt; محيط الأدب</w:t>
      </w:r>
    </w:p>
    <w:p>
      <w:pPr>
        <w:pStyle w:val="BookText"/>
      </w:pPr>
      <w:r>
        <w:rPr>
          <w:rFonts w:ascii="IRNazanin" w:hAnsi="IRNazanin" w:eastAsia="IRNazanin" w:cs="IRNazanin"/>
          <w:lang w:bidi="fa-IR"/>
          <w:color w:val="111111"/>
          <w:sz w:val="28"/>
          <w:szCs w:val="28"/>
          <w:rtl/>
        </w:rPr>
        <w:t xml:space="preserve">جنگ اشعار &gt; دیوان العروس</w:t>
      </w:r>
    </w:p>
    <w:p>
      <w:pPr>
        <w:pStyle w:val="BookText"/>
      </w:pPr>
      <w:r>
        <w:rPr>
          <w:rFonts w:ascii="IRNazanin" w:hAnsi="IRNazanin" w:eastAsia="IRNazanin" w:cs="IRNazanin"/>
          <w:lang w:bidi="fa-IR"/>
          <w:color w:val="111111"/>
          <w:sz w:val="28"/>
          <w:szCs w:val="28"/>
          <w:rtl/>
        </w:rPr>
        <w:t xml:space="preserve">جنگ اشعار &gt; سفينه</w:t>
      </w:r>
    </w:p>
    <w:p>
      <w:pPr>
        <w:pStyle w:val="BookText"/>
      </w:pPr>
      <w:r>
        <w:rPr>
          <w:rFonts w:ascii="IRNazanin" w:hAnsi="IRNazanin" w:eastAsia="IRNazanin" w:cs="IRNazanin"/>
          <w:lang w:bidi="fa-IR"/>
          <w:color w:val="111111"/>
          <w:sz w:val="28"/>
          <w:szCs w:val="28"/>
          <w:rtl/>
        </w:rPr>
        <w:t xml:space="preserve">جنگ اشعار &gt; اشعار</w:t>
      </w:r>
    </w:p>
    <w:p>
      <w:pPr>
        <w:pStyle w:val="BookText"/>
      </w:pPr>
      <w:r>
        <w:rPr>
          <w:rFonts w:ascii="IRNazanin" w:hAnsi="IRNazanin" w:eastAsia="IRNazanin" w:cs="IRNazanin"/>
          <w:lang w:bidi="fa-IR"/>
          <w:color w:val="111111"/>
          <w:sz w:val="28"/>
          <w:szCs w:val="28"/>
          <w:rtl/>
        </w:rPr>
        <w:t xml:space="preserve">جنگ اشعار &gt; جنگ</w:t>
      </w:r>
    </w:p>
    <w:p>
      <w:pPr>
        <w:pStyle w:val="BookText"/>
      </w:pPr>
      <w:r>
        <w:rPr>
          <w:rFonts w:ascii="IRNazanin" w:hAnsi="IRNazanin" w:eastAsia="IRNazanin" w:cs="IRNazanin"/>
          <w:lang w:bidi="fa-IR"/>
          <w:color w:val="111111"/>
          <w:sz w:val="28"/>
          <w:szCs w:val="28"/>
          <w:rtl/>
        </w:rPr>
        <w:t xml:space="preserve">جنگ اشعار &gt; بديع الزمان</w:t>
      </w:r>
    </w:p>
    <w:p>
      <w:pPr>
        <w:pStyle w:val="BookText"/>
      </w:pPr>
      <w:r>
        <w:rPr>
          <w:rFonts w:ascii="IRNazanin" w:hAnsi="IRNazanin" w:eastAsia="IRNazanin" w:cs="IRNazanin"/>
          <w:lang w:bidi="fa-IR"/>
          <w:color w:val="111111"/>
          <w:sz w:val="28"/>
          <w:szCs w:val="28"/>
          <w:rtl/>
        </w:rPr>
        <w:t xml:space="preserve">جنگ اشعار &gt; مدج و منقبت چهارده معصوم</w:t>
      </w:r>
    </w:p>
    <w:p>
      <w:pPr>
        <w:pStyle w:val="BookText"/>
      </w:pPr>
      <w:r>
        <w:rPr>
          <w:rFonts w:ascii="IRNazanin" w:hAnsi="IRNazanin" w:eastAsia="IRNazanin" w:cs="IRNazanin"/>
          <w:lang w:bidi="fa-IR"/>
          <w:color w:val="111111"/>
          <w:sz w:val="28"/>
          <w:szCs w:val="28"/>
          <w:rtl/>
        </w:rPr>
        <w:t xml:space="preserve">جنگ اشعار &gt; اشعار (گردآوری)</w:t>
      </w:r>
    </w:p>
    <w:p>
      <w:pPr>
        <w:pStyle w:val="BookText"/>
      </w:pPr>
      <w:r>
        <w:rPr>
          <w:rFonts w:ascii="IRNazanin" w:hAnsi="IRNazanin" w:eastAsia="IRNazanin" w:cs="IRNazanin"/>
          <w:lang w:bidi="fa-IR"/>
          <w:color w:val="111111"/>
          <w:sz w:val="28"/>
          <w:szCs w:val="28"/>
          <w:rtl/>
        </w:rPr>
        <w:t xml:space="preserve">جنگ اشعار &gt; زبدة المنتخبين</w:t>
      </w:r>
    </w:p>
    <w:p>
      <w:pPr>
        <w:pStyle w:val="BookText"/>
      </w:pPr>
      <w:r>
        <w:rPr>
          <w:rFonts w:ascii="IRNazanin" w:hAnsi="IRNazanin" w:eastAsia="IRNazanin" w:cs="IRNazanin"/>
          <w:lang w:bidi="fa-IR"/>
          <w:color w:val="111111"/>
          <w:sz w:val="28"/>
          <w:szCs w:val="28"/>
          <w:rtl/>
        </w:rPr>
        <w:t xml:space="preserve">جنگ اشعار &gt; هزار دستان</w:t>
      </w:r>
    </w:p>
    <w:p>
      <w:pPr>
        <w:pStyle w:val="Heading3"/>
      </w:pPr>
      <w:bookmarkStart w:id="1779" w:name="_Toc1262"/>
      <w:r>
        <w:t>• جنگ الآداب / گوناگون / عربی و فارسی</w:t>
      </w:r>
      <w:bookmarkEnd w:id="1779"/>
    </w:p>
    <w:p>
      <w:pPr>
        <w:pStyle w:val="BookText"/>
      </w:pPr>
      <w:r>
        <w:rPr>
          <w:rFonts w:ascii="Times New Roman" w:hAnsi="Times New Roman" w:eastAsia="Times New Roman" w:cs="Times New Roman"/>
          <w:lang w:val="en-US" w:bidi="en-US"/>
          <w:color w:val="111111"/>
          <w:sz w:val="28"/>
          <w:szCs w:val="28"/>
          <w:rtl/>
        </w:rPr>
        <w:t xml:space="preserve">jong-ol adab</w:t>
      </w:r>
    </w:p>
    <w:p>
      <w:pPr>
        <w:pStyle w:val="BookText"/>
      </w:pPr>
      <w:r>
        <w:rPr>
          <w:rFonts w:ascii="IRNazanin" w:hAnsi="IRNazanin" w:eastAsia="IRNazanin" w:cs="IRNazanin"/>
          <w:lang w:bidi="fa-IR"/>
          <w:color w:val="111111"/>
          <w:sz w:val="28"/>
          <w:szCs w:val="28"/>
          <w:rtl/>
        </w:rPr>
        <w:t xml:space="preserve">جرفاد قانی، محمد بن علی اصغر، ق13 قمری</w:t>
      </w:r>
    </w:p>
    <w:p>
      <w:pPr>
        <w:pStyle w:val="BookText"/>
      </w:pPr>
      <w:r>
        <w:rPr>
          <w:rFonts w:ascii="Times New Roman" w:hAnsi="Times New Roman" w:eastAsia="Times New Roman" w:cs="Times New Roman"/>
          <w:lang w:val="en-US" w:bidi="en-US"/>
          <w:color w:val="111111"/>
          <w:sz w:val="28"/>
          <w:szCs w:val="28"/>
          <w:rtl/>
        </w:rPr>
        <w:t xml:space="preserve">jorfādeqānī, mohammad ebn-e ‘alī asqar ( - 19c)</w:t>
      </w:r>
    </w:p>
    <w:p>
      <w:pPr>
        <w:pStyle w:val="BookText"/>
      </w:pPr>
      <w:r>
        <w:rPr>
          <w:rFonts w:ascii="IRNazanin" w:hAnsi="IRNazanin" w:eastAsia="IRNazanin" w:cs="IRNazanin"/>
          <w:lang w:bidi="fa-IR"/>
          <w:color w:val="111111"/>
          <w:sz w:val="28"/>
          <w:szCs w:val="28"/>
          <w:rtl/>
        </w:rPr>
        <w:t xml:space="preserve">مجموعه ای است متنوع و جالب در علوم گوناگون مشتمل بر چند رساله کامل و چند تلخیص و فایده. غیر از چند رساله مختصر و مستقل، بقیه تلخيص ها و فوائد گردآوری خود جرفاد قانی است.</w:t>
      </w:r>
    </w:p>
    <w:p>
      <w:pPr>
        <w:pStyle w:val="BookText"/>
      </w:pPr>
      <w:r>
        <w:rPr>
          <w:rFonts w:ascii="IRNazanin" w:hAnsi="IRNazanin" w:eastAsia="IRNazanin" w:cs="IRNazanin"/>
          <w:lang w:bidi="fa-IR"/>
          <w:color w:val="111111"/>
          <w:sz w:val="28"/>
          <w:szCs w:val="28"/>
          <w:rtl/>
        </w:rPr>
        <w:t xml:space="preserve">تهران؛ مجلس؛ شماره نسخه: 14729</w:t>
      </w:r>
    </w:p>
    <w:p>
      <w:pPr>
        <w:pStyle w:val="BookText"/>
      </w:pPr>
      <w:r>
        <w:rPr>
          <w:rFonts w:ascii="IRNazanin" w:hAnsi="IRNazanin" w:eastAsia="IRNazanin" w:cs="IRNazanin"/>
          <w:lang w:bidi="fa-IR"/>
          <w:color w:val="111111"/>
          <w:sz w:val="28"/>
          <w:szCs w:val="28"/>
          <w:rtl/>
        </w:rPr>
        <w:t xml:space="preserve">خط: نسخ و نستعلیق، کاتب = مؤلف، تا: قرن 13 [مختصر ف: 233].</w:t>
      </w:r>
    </w:p>
    <w:p>
      <w:pPr>
        <w:pStyle w:val="Heading3"/>
      </w:pPr>
      <w:bookmarkStart w:id="1780" w:name="_Toc1263"/>
      <w:r>
        <w:t>• جنگ الادویه / طب / فارسی</w:t>
      </w:r>
      <w:bookmarkEnd w:id="1780"/>
    </w:p>
    <w:p>
      <w:pPr>
        <w:pStyle w:val="BookText"/>
      </w:pPr>
      <w:r>
        <w:rPr>
          <w:rFonts w:ascii="Times New Roman" w:hAnsi="Times New Roman" w:eastAsia="Times New Roman" w:cs="Times New Roman"/>
          <w:lang w:val="en-US" w:bidi="en-US"/>
          <w:color w:val="111111"/>
          <w:sz w:val="28"/>
          <w:szCs w:val="28"/>
          <w:rtl/>
        </w:rPr>
        <w:t xml:space="preserve">jong-ol advīye</w:t>
      </w:r>
    </w:p>
    <w:p>
      <w:pPr>
        <w:pStyle w:val="BookText"/>
      </w:pPr>
      <w:r>
        <w:rPr>
          <w:rFonts w:ascii="IRNazanin" w:hAnsi="IRNazanin" w:eastAsia="IRNazanin" w:cs="IRNazanin"/>
          <w:lang w:bidi="fa-IR"/>
          <w:color w:val="111111"/>
          <w:sz w:val="28"/>
          <w:szCs w:val="28"/>
          <w:rtl/>
        </w:rPr>
        <w:t xml:space="preserve">محلاتی، نصیر بن احمد، ق13 قمری</w:t>
      </w:r>
    </w:p>
    <w:p>
      <w:pPr>
        <w:pStyle w:val="BookText"/>
      </w:pPr>
      <w:r>
        <w:rPr>
          <w:rFonts w:ascii="Times New Roman" w:hAnsi="Times New Roman" w:eastAsia="Times New Roman" w:cs="Times New Roman"/>
          <w:lang w:val="en-US" w:bidi="en-US"/>
          <w:color w:val="111111"/>
          <w:sz w:val="28"/>
          <w:szCs w:val="28"/>
          <w:rtl/>
        </w:rPr>
        <w:t xml:space="preserve">mahallātī, nasīr ebn-e ahmad ( - 19c)</w:t>
      </w:r>
    </w:p>
    <w:p>
      <w:pPr>
        <w:pStyle w:val="BookText"/>
      </w:pPr>
      <w:r>
        <w:rPr>
          <w:rFonts w:ascii="IRNazanin" w:hAnsi="IRNazanin" w:eastAsia="IRNazanin" w:cs="IRNazanin"/>
          <w:lang w:bidi="fa-IR"/>
          <w:color w:val="111111"/>
          <w:sz w:val="28"/>
          <w:szCs w:val="28"/>
          <w:rtl/>
        </w:rPr>
        <w:t xml:space="preserve">داروها و نسخه های نامرتبی است که به جهت جعبه دوای میرزا اسماعیل خان امیر تومان نگاشته که در رکاب شاهزاده محمد علی میرزا ولیعهد بدیدار مظفر الدین شاه قاجار در محرم 1319 می رفته است. وی در این تأليف به معرفی داروها و روش ترکیب آنها که در زمان قاجاریه معمول بوده پرداخته است و در آغاز فهرستی به ترتیب حروف هجا تنظیم کرده است.</w:t>
      </w:r>
    </w:p>
    <w:p>
      <w:pPr>
        <w:pStyle w:val="BookText"/>
      </w:pPr>
      <w:r>
        <w:rPr>
          <w:rFonts w:ascii="IRNazanin" w:hAnsi="IRNazanin" w:eastAsia="IRNazanin" w:cs="IRNazanin"/>
          <w:lang w:bidi="fa-IR"/>
          <w:color w:val="111111"/>
          <w:sz w:val="28"/>
          <w:szCs w:val="28"/>
          <w:rtl/>
        </w:rPr>
        <w:t xml:space="preserve">آغاز: بسمله ستایش یگانه حکیمی را سزاست که ایجاد اجسام مفرده چند نموده از ترکیب آنها تولید موالید ثلاثه فرمود.</w:t>
      </w:r>
    </w:p>
    <w:p>
      <w:pPr>
        <w:pStyle w:val="BookText"/>
      </w:pPr>
      <w:r>
        <w:rPr>
          <w:rFonts w:ascii="IRNazanin" w:hAnsi="IRNazanin" w:eastAsia="IRNazanin" w:cs="IRNazanin"/>
          <w:lang w:bidi="fa-IR"/>
          <w:color w:val="111111"/>
          <w:sz w:val="28"/>
          <w:szCs w:val="28"/>
          <w:rtl/>
        </w:rPr>
        <w:t xml:space="preserve">چاپ: چندبار چاپ شده.</w:t>
      </w:r>
    </w:p>
    <w:p>
      <w:pPr>
        <w:pStyle w:val="BookText"/>
      </w:pPr>
      <w:r>
        <w:rPr>
          <w:rFonts w:ascii="IRNazanin" w:hAnsi="IRNazanin" w:eastAsia="IRNazanin" w:cs="IRNazanin"/>
          <w:lang w:bidi="fa-IR"/>
          <w:color w:val="111111"/>
          <w:sz w:val="28"/>
          <w:szCs w:val="28"/>
          <w:rtl/>
        </w:rPr>
        <w:t xml:space="preserve">[مشار فارسی 1586/2 ؛ فهرستواره منزوی 3400/5؛ الذریعه 165/5].</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گلپایگانی؛ شماره نسخه: 5456- 27/126</w:t>
      </w:r>
    </w:p>
    <w:p>
      <w:pPr>
        <w:pStyle w:val="BookText"/>
      </w:pPr>
      <w:r>
        <w:rPr>
          <w:rFonts w:ascii="IRNazanin" w:hAnsi="IRNazanin" w:eastAsia="IRNazanin" w:cs="IRNazanin"/>
          <w:lang w:bidi="fa-IR"/>
          <w:color w:val="111111"/>
          <w:sz w:val="28"/>
          <w:szCs w:val="28"/>
          <w:rtl/>
        </w:rPr>
        <w:t xml:space="preserve">آغاز: برابر؛ انجام: مايع لعابی ساده حل کرده در اطفال متدرجا در روز بدهند و در اشخاص بزرگ از چهار الی هشت گندم یا بیشتر در روز.</w:t>
      </w:r>
    </w:p>
    <w:p>
      <w:pPr>
        <w:pStyle w:val="BookText"/>
      </w:pPr>
      <w:r>
        <w:rPr>
          <w:rFonts w:ascii="IRNazanin" w:hAnsi="IRNazanin" w:eastAsia="IRNazanin" w:cs="IRNazanin"/>
          <w:lang w:bidi="fa-IR"/>
          <w:color w:val="111111"/>
          <w:sz w:val="28"/>
          <w:szCs w:val="28"/>
          <w:rtl/>
        </w:rPr>
        <w:t xml:space="preserve">خط: تحریری، بی کا، تا: قرن 14؛ افتادگی: انجام؛ جلد: مقوا، 60 گ، 15 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3 - 1266].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7095</w:t>
      </w:r>
    </w:p>
    <w:p>
      <w:pPr>
        <w:pStyle w:val="BookText"/>
      </w:pPr>
      <w:r>
        <w:rPr>
          <w:rFonts w:ascii="IRNazanin" w:hAnsi="IRNazanin" w:eastAsia="IRNazanin" w:cs="IRNazanin"/>
          <w:lang w:bidi="fa-IR"/>
          <w:color w:val="111111"/>
          <w:sz w:val="28"/>
          <w:szCs w:val="28"/>
          <w:rtl/>
        </w:rPr>
        <w:t xml:space="preserve">آغاز: الحمدلله رب العالمين و الصلاة و السلام على محمد سيد المرسلین ... اما بعد چنین گوید این کمترین عباد الله؛ انجام: و پس از چند جوش از روی آتش برداشته بگذارند تا سرد شود.</w:t>
      </w:r>
    </w:p>
    <w:p>
      <w:pPr>
        <w:pStyle w:val="BookText"/>
      </w:pPr>
      <w:r>
        <w:rPr>
          <w:rFonts w:ascii="IRNazanin" w:hAnsi="IRNazanin" w:eastAsia="IRNazanin" w:cs="IRNazanin"/>
          <w:lang w:bidi="fa-IR"/>
          <w:color w:val="111111"/>
          <w:sz w:val="28"/>
          <w:szCs w:val="28"/>
          <w:rtl/>
        </w:rPr>
        <w:t xml:space="preserve">داروها و نسخه های نامرتبی است که بجهت جعبه دوای میرزا اسماعیل خان امیر تومان نگاشته؛ خط: نستعلیق، کا: حیدر على حافظ الصحه گلپایگانی، تا: ذیقعده 1325ق؛ جلد: تیماج قهوه ای، 119گ، مختلف السطر،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18 - 249].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گوهرشاد؛ شماره نسخه: 2009/1</w:t>
      </w:r>
    </w:p>
    <w:p>
      <w:pPr>
        <w:pStyle w:val="BookText"/>
      </w:pPr>
      <w:r>
        <w:rPr>
          <w:rFonts w:ascii="IRNazanin" w:hAnsi="IRNazanin" w:eastAsia="IRNazanin" w:cs="IRNazanin"/>
          <w:lang w:bidi="fa-IR"/>
          <w:color w:val="111111"/>
          <w:sz w:val="28"/>
          <w:szCs w:val="28"/>
          <w:rtl/>
        </w:rPr>
        <w:t xml:space="preserve">آغاز: آغاز پس از فهرست: بسمله، کلمل اسم شیمیایی این جسم پرلو کلرو دومرکور است؛ انجام: آب مقطر و سایر عرقهای نباتی الودانم سید اتم (كذا) اسید سولفوریک شربت قند.</w:t>
      </w:r>
    </w:p>
    <w:p>
      <w:pPr>
        <w:pStyle w:val="BookText"/>
      </w:pPr>
      <w:r>
        <w:rPr>
          <w:rFonts w:ascii="IRNazanin" w:hAnsi="IRNazanin" w:eastAsia="IRNazanin" w:cs="IRNazanin"/>
          <w:lang w:bidi="fa-IR"/>
          <w:color w:val="111111"/>
          <w:sz w:val="28"/>
          <w:szCs w:val="28"/>
          <w:rtl/>
        </w:rPr>
        <w:t xml:space="preserve">در خواص و ترکیبات از آبها و پودرها و حبها و تعفینات و شربت ها و روغن ها و عرقها و مرهم ها و معجونها و جز اینها با فهرست الفبائی در آغاز نسخه از پزشکی آشنای بپزشکی قدیم و جدید که ترکیبات شیمیایی به اصطلاح تازه آورده است؛ خط: شکسته نستعلیق، كا: عبدالحسین بن علی اصفهانی، تا: 1331ق؛ کاغذ: فرنگی گل بھی، جلد: مقوا، 51 گ، مختلف السطر، اندازه: 13/5</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5 - 391].</w:t>
      </w:r>
    </w:p>
    <w:p>
      <w:pPr>
        <w:pStyle w:val="Heading3"/>
      </w:pPr>
      <w:bookmarkStart w:id="1781" w:name="_Toc1264"/>
      <w:r>
        <w:t>• جنگ امیر المؤمنین با قهقهه و اسد بن ذوالحمار / داستان / فارسی</w:t>
      </w:r>
      <w:bookmarkEnd w:id="1781"/>
    </w:p>
    <w:p>
      <w:pPr>
        <w:pStyle w:val="BookText"/>
      </w:pPr>
      <w:r>
        <w:rPr>
          <w:rFonts w:ascii="Times New Roman" w:hAnsi="Times New Roman" w:eastAsia="Times New Roman" w:cs="Times New Roman"/>
          <w:lang w:val="en-US" w:bidi="en-US"/>
          <w:color w:val="111111"/>
          <w:sz w:val="28"/>
          <w:szCs w:val="28"/>
          <w:rtl/>
        </w:rPr>
        <w:t xml:space="preserve">jang-e amīr-ol-mo’menīn bā qahqahe va asad ebn-e zo 1-hemar</w:t>
      </w:r>
    </w:p>
    <w:p>
      <w:pPr>
        <w:pStyle w:val="BookText"/>
      </w:pPr>
      <w:r>
        <w:rPr>
          <w:rFonts w:ascii="IRNazanin" w:hAnsi="IRNazanin" w:eastAsia="IRNazanin" w:cs="IRNazanin"/>
          <w:lang w:bidi="fa-IR"/>
          <w:color w:val="111111"/>
          <w:sz w:val="28"/>
          <w:szCs w:val="28"/>
          <w:rtl/>
        </w:rPr>
        <w:t xml:space="preserve">دو داستان حماسی و افسانه ای به صورت نقالی نمایش پرده ای مخلوط نثر و نظم، اول جنگ حضرت علی با فرماندهی به نام -
</w:t>
      </w:r>
    </w:p>
    <w:p>
      <w:pPr>
        <w:sectPr>
          <w:footerReference w:type="default" r:id="rId830"/>
          <w:footnotePr>
            <w:numStart w:val="1"/>
            <w:numRestart w:val="eachPage"/>
          </w:footnotePr>
          <w:pgSz w:orient="portrait" w:w="11905.511811023622" w:h="16837.79527559055"/>
          <w:pgMar w:top="1440" w:right="1440" w:bottom="1440" w:left="1440" w:header="720" w:footer="720" w:gutter="0"/>
          <w:cols w:num="1" w:space="720"/>
        </w:sectPr>
      </w:pPr>
    </w:p>
    <w:bookmarkStart w:id="386" w:name="pg20375_230673"/>
    <w:bookmarkEnd w:id="386"/>
    <w:p>
      <w:pPr>
        <w:pStyle w:val="BookText"/>
      </w:pPr>
      <w:r>
        <w:rPr>
          <w:rFonts w:ascii="IRNazanin" w:hAnsi="IRNazanin" w:eastAsia="IRNazanin" w:cs="IRNazanin"/>
          <w:lang w:bidi="fa-IR"/>
          <w:color w:val="111111"/>
          <w:sz w:val="28"/>
          <w:szCs w:val="28"/>
          <w:rtl/>
        </w:rPr>
        <w:t xml:space="preserve">قهقه که به سرزمین لوط بحیرا حمله کرده و به کشتار مردم و غارت اموال آنان پرداخته بود. دوم جنگ آن حضرت با اسد بن ذوالحمار.</w:t>
      </w:r>
    </w:p>
    <w:p>
      <w:pPr>
        <w:pStyle w:val="BookText"/>
      </w:pPr>
      <w:r>
        <w:rPr>
          <w:rFonts w:ascii="IRNazanin" w:hAnsi="IRNazanin" w:eastAsia="IRNazanin" w:cs="IRNazanin"/>
          <w:lang w:bidi="fa-IR"/>
          <w:color w:val="111111"/>
          <w:sz w:val="28"/>
          <w:szCs w:val="28"/>
          <w:rtl/>
        </w:rPr>
        <w:t xml:space="preserve">قم: مرکز مطالعات؛ شماره نسخه: 2/ 472</w:t>
      </w:r>
    </w:p>
    <w:p>
      <w:pPr>
        <w:pStyle w:val="BookText"/>
      </w:pPr>
      <w:r>
        <w:rPr>
          <w:rFonts w:ascii="IRNazanin" w:hAnsi="IRNazanin" w:eastAsia="IRNazanin" w:cs="IRNazanin"/>
          <w:lang w:bidi="fa-IR"/>
          <w:color w:val="111111"/>
          <w:sz w:val="28"/>
          <w:szCs w:val="28"/>
          <w:rtl/>
        </w:rPr>
        <w:t xml:space="preserve">آغاز: بسمله، حمد له روايتست از راویان اخبار و ناقلان آثار چنین روایت کرده اند که روزی مهتر عالم و سید ولد بنی آدم؛ انجام: داستان اول: تعجيل ظهور خروج محمدی المهدی صاحب الزمان بخوانید فاتحه مع سورة الاخلاص؛ داستان دوم: رو به مدينه نهادند و آمدند و السلام على من التبع الهدی. هر که آمد عمارت نو ساخت *** رفت و منزل به دیگری پرداخت.</w:t>
      </w:r>
    </w:p>
    <w:p>
      <w:pPr>
        <w:pStyle w:val="BookText"/>
      </w:pPr>
      <w:r>
        <w:rPr>
          <w:rFonts w:ascii="IRNazanin" w:hAnsi="IRNazanin" w:eastAsia="IRNazanin" w:cs="IRNazanin"/>
          <w:lang w:bidi="fa-IR"/>
          <w:color w:val="111111"/>
          <w:sz w:val="28"/>
          <w:szCs w:val="28"/>
          <w:rtl/>
        </w:rPr>
        <w:t xml:space="preserve">خط: نستعلیق، بی کا، تا: 1245ق؛ جلد: تیماج، قهوه ای، 29 گ (177پ-205پ)، اندازه: 16</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1- 398].</w:t>
      </w:r>
    </w:p>
    <w:p>
      <w:pPr>
        <w:pStyle w:val="Heading3"/>
      </w:pPr>
      <w:bookmarkStart w:id="1782" w:name="_Toc1265"/>
      <w:r>
        <w:t>• جنگ امیر مؤمنان با عجلی و بغلی برادر زادگان مخلخل شاه / ادبیات فارسی</w:t>
      </w:r>
      <w:bookmarkEnd w:id="1782"/>
    </w:p>
    <w:p>
      <w:pPr>
        <w:pStyle w:val="BookText"/>
      </w:pPr>
      <w:r>
        <w:rPr>
          <w:rFonts w:ascii="Times New Roman" w:hAnsi="Times New Roman" w:eastAsia="Times New Roman" w:cs="Times New Roman"/>
          <w:lang w:val="en-US" w:bidi="en-US"/>
          <w:color w:val="111111"/>
          <w:sz w:val="28"/>
          <w:szCs w:val="28"/>
          <w:rtl/>
        </w:rPr>
        <w:t xml:space="preserve">jang-e amīr-e mo'menān bā ‘ejlī va beqlī barādar zādegān-e moxalxal šāh</w:t>
      </w:r>
    </w:p>
    <w:p>
      <w:pPr>
        <w:pStyle w:val="BookText"/>
      </w:pPr>
      <w:r>
        <w:rPr>
          <w:rFonts w:ascii="IRNazanin" w:hAnsi="IRNazanin" w:eastAsia="IRNazanin" w:cs="IRNazanin"/>
          <w:lang w:bidi="fa-IR"/>
          <w:color w:val="111111"/>
          <w:sz w:val="28"/>
          <w:szCs w:val="28"/>
          <w:rtl/>
        </w:rPr>
        <w:t xml:space="preserve">بخشی از رساله ای است این بخش شامل داستان جنگ امیر المومنان با عجلی و بغلی برادرزاده مخلخل شاه بت پرست است که حضرت آنها را شکست داده و به نزد پیامبر (صلی الله علیه وسلم) بر می گردد.</w:t>
      </w:r>
    </w:p>
    <w:p>
      <w:pPr>
        <w:pStyle w:val="BookText"/>
      </w:pPr>
      <w:r>
        <w:rPr>
          <w:rFonts w:ascii="IRNazanin" w:hAnsi="IRNazanin" w:eastAsia="IRNazanin" w:cs="IRNazanin"/>
          <w:lang w:bidi="fa-IR"/>
          <w:color w:val="111111"/>
          <w:sz w:val="28"/>
          <w:szCs w:val="28"/>
          <w:rtl/>
        </w:rPr>
        <w:t xml:space="preserve">قم؛ گلپایگانی؛ شماره نسخه: 5782/2- 29/122</w:t>
      </w:r>
    </w:p>
    <w:p>
      <w:pPr>
        <w:pStyle w:val="BookText"/>
      </w:pPr>
      <w:r>
        <w:rPr>
          <w:rFonts w:ascii="IRNazanin" w:hAnsi="IRNazanin" w:eastAsia="IRNazanin" w:cs="IRNazanin"/>
          <w:lang w:bidi="fa-IR"/>
          <w:color w:val="111111"/>
          <w:sz w:val="28"/>
          <w:szCs w:val="28"/>
          <w:rtl/>
        </w:rPr>
        <w:t xml:space="preserve">آغاز: که ناگاه آهو از میان آنها برجست کرده بیرون رفت و قدری بگریخت و نیز باز گردید پس حضرت امام حسن خواست که آهو را با تیر بزند؛ انجام: و امامان را به خدمت حضرت خاتون قیامت آوردند و حضرت فاطمة الزهراء به دیدار فرزندان خود شاد و خرم شد و ایشان احوالات خود را نیز در خدمت آن حضرت عرض کردند و بعد از آن این نسخه شریفه عظيمه در دفترها نوشته شده و الله اعلم بالصواب.</w:t>
      </w:r>
    </w:p>
    <w:p>
      <w:pPr>
        <w:pStyle w:val="BookText"/>
      </w:pPr>
      <w:r>
        <w:rPr>
          <w:rFonts w:ascii="IRNazanin" w:hAnsi="IRNazanin" w:eastAsia="IRNazanin" w:cs="IRNazanin"/>
          <w:lang w:bidi="fa-IR"/>
          <w:color w:val="111111"/>
          <w:sz w:val="28"/>
          <w:szCs w:val="28"/>
          <w:rtl/>
        </w:rPr>
        <w:t xml:space="preserve">خط: نستعلیق، کا: ملا نقی واقعه خوان ولد شفیع بیگ، تا: چهارشنبه 9 شعبان 1245ق؛ افتادگی: آغاز؛ جلد: مقوا، 15 گ، 14 سطر، اندازه: 16</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3- 1268].</w:t>
      </w:r>
    </w:p>
    <w:p>
      <w:pPr>
        <w:pStyle w:val="Heading3"/>
      </w:pPr>
      <w:bookmarkStart w:id="1783" w:name="_Toc1266"/>
      <w:r>
        <w:t>• جنگ ایران و انگلیس / تاریخ ایران / فارسی</w:t>
      </w:r>
      <w:bookmarkEnd w:id="1783"/>
    </w:p>
    <w:p>
      <w:pPr>
        <w:pStyle w:val="BookText"/>
      </w:pPr>
      <w:r>
        <w:rPr>
          <w:rFonts w:ascii="Times New Roman" w:hAnsi="Times New Roman" w:eastAsia="Times New Roman" w:cs="Times New Roman"/>
          <w:lang w:val="en-US" w:bidi="en-US"/>
          <w:color w:val="111111"/>
          <w:sz w:val="28"/>
          <w:szCs w:val="28"/>
          <w:rtl/>
        </w:rPr>
        <w:t xml:space="preserve">jang-e īrān va engelīs</w:t>
      </w:r>
    </w:p>
    <w:p>
      <w:pPr>
        <w:pStyle w:val="BookText"/>
      </w:pPr>
      <w:r>
        <w:rPr>
          <w:rFonts w:ascii="IRNazanin" w:hAnsi="IRNazanin" w:eastAsia="IRNazanin" w:cs="IRNazanin"/>
          <w:lang w:bidi="fa-IR"/>
          <w:color w:val="111111"/>
          <w:sz w:val="28"/>
          <w:szCs w:val="28"/>
          <w:rtl/>
        </w:rPr>
        <w:t xml:space="preserve">در سال 1273ه /1857م به علت اختلافاتی که بین ایران و انگلیس بر سر قضیه هرات بروز کرد، نیرهای انگلیسی به جنوب ایران از سمت بوشهر لشکر کشی نمودند، این لشکر کشیها که تحت فرماندهی افرادی چون ژنرال اترام (یا اترم)، ژنرال استاکتر، ژنرال هیولاک صورت گرفت که البته انگلیسی ها با مقاومت مردم و نیروهای نظامی ایران مواجه شدند، ليكن به جهت گستردگی سلاح و مهمات انگلیسی ها توانستند بوشهر را تصرف و به سوی برازجان حمله نمایند، ليكن با رسیدن نیروهای بیشتر از سوی دولت مرکزی، نیروهای انگلیسی از برازجان به بوشهر عقب نشینی کردند. در همین ایام انگلیسی ها به چهت ضعف و ناتوانی رژیم قاجار (ناصر الدین شاه قرار داد شوم و ننگی آور «عهدنامه صلح پاریس» را بر ایران تحمیل کردند و طی آن با قراردادی افغانستان و هرات برای همیشه از پیکر ایران جدا شد. این اثر بخشی و گوشه ای از تاریخ ایران است که در آن وقایع برازجان به تفصیل بیان گردیده، در این زمینه آثار بسیاری در دسترس است که از جمله می توان لشکر کشی به ایران (57-1856م) نوشته گرنی داد با ترجمه حسن زنگنه؛ جنگ انگلیس و ایران در سال 1273 هجری قمری اثر کپتين هفت بار ترجمه حسین سعادت و با حواشی و اضافات عباس اقبال، جنگ ایران و انگلیس (1272-1273 ق) اثر ليوتنان بالارد با ترجمه کاوه بیات و ... اشاره کرد، لیكن این اثر جدا از آنهاست، هر چند در بسیاری از مطالب موضوع همخوانی دارد. این اثر مشتمل بر یک نقشه دستی دقیقی از منطقه دشتستان و برازجان تا بوشهر و نگارنده این اثر یک فرد ایرانی باشد نه انگلیسی، البته نیاز به تحقیق و بررسی بیشتر دارد.</w:t>
      </w:r>
    </w:p>
    <w:p>
      <w:pPr>
        <w:pStyle w:val="BookText"/>
      </w:pPr>
      <w:r>
        <w:rPr>
          <w:rFonts w:ascii="IRNazanin" w:hAnsi="IRNazanin" w:eastAsia="IRNazanin" w:cs="IRNazanin"/>
          <w:lang w:bidi="fa-IR"/>
          <w:color w:val="111111"/>
          <w:sz w:val="28"/>
          <w:szCs w:val="28"/>
          <w:rtl/>
        </w:rPr>
        <w:t xml:space="preserve">چاپ: میراث اسلامی ایران، دفتر دوم، به کوشش سید علی میر شریفی، ص 170- 179.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12982</w:t>
      </w:r>
    </w:p>
    <w:p>
      <w:pPr>
        <w:pStyle w:val="BookText"/>
      </w:pPr>
      <w:r>
        <w:rPr>
          <w:rFonts w:ascii="IRNazanin" w:hAnsi="IRNazanin" w:eastAsia="IRNazanin" w:cs="IRNazanin"/>
          <w:lang w:bidi="fa-IR"/>
          <w:color w:val="111111"/>
          <w:sz w:val="28"/>
          <w:szCs w:val="28"/>
          <w:rtl/>
        </w:rPr>
        <w:t xml:space="preserve">آغاز: نمایش دعوای برازجان واقعه فیمابین قشون ظفر نمون دولت علیه ایران و دولت انگلیس از جانب دولت علیه بسر داری سر کار جلالت آثار عمدة الأمراء العظام شجاع الملک سردار و از طرف انگلیس بسر داری او ترم صاحب و استاکر؛ انجام: با وجود اینهمه احتمالات باز بحمد الله صدمه بر قشون انگلیس کمتر وارد شده است ... و حمله نمودن بر دشمن درین مکان که خیلی مفید فایده شد.</w:t>
      </w:r>
    </w:p>
    <w:p>
      <w:pPr>
        <w:pStyle w:val="BookText"/>
      </w:pPr>
      <w:r>
        <w:rPr>
          <w:rFonts w:ascii="IRNazanin" w:hAnsi="IRNazanin" w:eastAsia="IRNazanin" w:cs="IRNazanin"/>
          <w:lang w:bidi="fa-IR"/>
          <w:color w:val="111111"/>
          <w:sz w:val="28"/>
          <w:szCs w:val="28"/>
          <w:rtl/>
        </w:rPr>
        <w:t xml:space="preserve">خط: شکسته نستعلیق، بی کا، تا: قرن 13، برگ پنجم این نسخه یک نقشه از منطقه برازجان تا بوشهر می باشد که بسیار دقیق ترسیم گردیده است؛ کاغذ: فرنگی با مهر تجارتی، جلد: تیماج آجری، 8 گ، 14 سطر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32 - 928].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شیراز؛ بغایری، عبدالرزاق؛ شماره نسخه: بدون شماره</w:t>
      </w:r>
    </w:p>
    <w:p>
      <w:pPr>
        <w:pStyle w:val="BookText"/>
      </w:pPr>
      <w:r>
        <w:rPr>
          <w:rFonts w:ascii="IRNazanin" w:hAnsi="IRNazanin" w:eastAsia="IRNazanin" w:cs="IRNazanin"/>
          <w:lang w:bidi="fa-IR"/>
          <w:color w:val="111111"/>
          <w:sz w:val="28"/>
          <w:szCs w:val="28"/>
          <w:rtl/>
        </w:rPr>
        <w:t xml:space="preserve">بی کا، بی تا [میراث اسلامی: 5- 567].</w:t>
      </w:r>
    </w:p>
    <w:p>
      <w:pPr>
        <w:pStyle w:val="Heading3"/>
      </w:pPr>
      <w:bookmarkStart w:id="1784" w:name="_Toc1267"/>
      <w:r>
        <w:t>• جنگ ایران و رومیه / تاریخ جنگ / فارسی</w:t>
      </w:r>
      <w:bookmarkEnd w:id="1784"/>
    </w:p>
    <w:p>
      <w:pPr>
        <w:pStyle w:val="BookText"/>
      </w:pPr>
      <w:r>
        <w:rPr>
          <w:rFonts w:ascii="Times New Roman" w:hAnsi="Times New Roman" w:eastAsia="Times New Roman" w:cs="Times New Roman"/>
          <w:lang w:val="en-US" w:bidi="en-US"/>
          <w:color w:val="111111"/>
          <w:sz w:val="28"/>
          <w:szCs w:val="28"/>
          <w:rtl/>
        </w:rPr>
        <w:t xml:space="preserve">jang-e īrān va rūmīye</w:t>
      </w:r>
    </w:p>
    <w:p>
      <w:pPr>
        <w:pStyle w:val="BookText"/>
      </w:pPr>
      <w:r>
        <w:rPr>
          <w:rFonts w:ascii="IRNazanin" w:hAnsi="IRNazanin" w:eastAsia="IRNazanin" w:cs="IRNazanin"/>
          <w:lang w:bidi="fa-IR"/>
          <w:color w:val="111111"/>
          <w:sz w:val="28"/>
          <w:szCs w:val="28"/>
          <w:rtl/>
        </w:rPr>
        <w:t xml:space="preserve">دارای مطلبی در مورد جنگ ایران و رومیه بدین عبارت: «به تاریخ غزه شوال المکرم جنگ رومیه در سر رودخانه ایروان بعد از ظهر واقع شد یک ساعت نجومی جدال شده فتح عظیم روی داد آنچنان فتحی که در هیچ زمان نشده بود سنه 1143». در
</w:t>
      </w:r>
    </w:p>
    <w:p>
      <w:pPr>
        <w:sectPr>
          <w:footerReference w:type="default" r:id="rId831"/>
          <w:footnotePr>
            <w:numStart w:val="1"/>
            <w:numRestart w:val="eachPage"/>
          </w:footnotePr>
          <w:pgSz w:orient="portrait" w:w="11905.511811023622" w:h="16837.79527559055"/>
          <w:pgMar w:top="1440" w:right="1440" w:bottom="1440" w:left="1440" w:header="720" w:footer="720" w:gutter="0"/>
          <w:cols w:num="1" w:space="720"/>
        </w:sectPr>
      </w:pPr>
    </w:p>
    <w:bookmarkStart w:id="387" w:name="pg20375_230674"/>
    <w:bookmarkEnd w:id="387"/>
    <w:p>
      <w:pPr>
        <w:pStyle w:val="BookText"/>
      </w:pPr>
      <w:r>
        <w:rPr>
          <w:rFonts w:ascii="IRNazanin" w:hAnsi="IRNazanin" w:eastAsia="IRNazanin" w:cs="IRNazanin"/>
          <w:lang w:bidi="fa-IR"/>
          <w:color w:val="111111"/>
          <w:sz w:val="28"/>
          <w:szCs w:val="28"/>
          <w:rtl/>
        </w:rPr>
        <w:t xml:space="preserve">همان صفحه آمده: «آن چه برأي العين مشاهده شده زیاده از هفت هزار کس سپاه و پنکی چری از رومیه مقتول شده بودند توپ و خزینه و اسب و اشتر و استر الى غير النهاية به یغما آوردند و دویست نفر زنده اسیر آورده بودند براق وسنجاق و توق و خزینه علی پاشا همه تصرف اولیاء دولت قاهره در آمد و بقية السيف فرار وبه اطراف پراکنده و برخی متحصن قلعه ایروان گردیدند که در تاریخ ها چنین فتح هیچ نشده بود که از دولت واقبال بی زوال روی داد».</w:t>
      </w:r>
    </w:p>
    <w:p>
      <w:pPr>
        <w:pStyle w:val="BookText"/>
      </w:pPr>
      <w:r>
        <w:rPr>
          <w:rFonts w:ascii="IRNazanin" w:hAnsi="IRNazanin" w:eastAsia="IRNazanin" w:cs="IRNazanin"/>
          <w:lang w:bidi="fa-IR"/>
          <w:color w:val="111111"/>
          <w:sz w:val="28"/>
          <w:szCs w:val="28"/>
          <w:rtl/>
        </w:rPr>
        <w:t xml:space="preserve">تهران؛ مجلس؛ شماره نسخه: 13778/15</w:t>
      </w:r>
    </w:p>
    <w:p>
      <w:pPr>
        <w:pStyle w:val="BookText"/>
      </w:pPr>
      <w:r>
        <w:rPr>
          <w:rFonts w:ascii="IRNazanin" w:hAnsi="IRNazanin" w:eastAsia="IRNazanin" w:cs="IRNazanin"/>
          <w:lang w:bidi="fa-IR"/>
          <w:color w:val="111111"/>
          <w:sz w:val="28"/>
          <w:szCs w:val="28"/>
          <w:rtl/>
        </w:rPr>
        <w:t xml:space="preserve">خط: نستعلیق، بی کا، تا: قرن 12؛ جلد: تیماج قهوه ای ، 1 گ (142پ) [ف: 37 - 320].</w:t>
      </w:r>
    </w:p>
    <w:p>
      <w:pPr>
        <w:pStyle w:val="Heading3"/>
      </w:pPr>
      <w:bookmarkStart w:id="1785" w:name="_Toc1268"/>
      <w:r>
        <w:t>• جنگ با 9 مینیاتور / گوناگون / فارسی</w:t>
      </w:r>
      <w:bookmarkEnd w:id="1785"/>
    </w:p>
    <w:p>
      <w:pPr>
        <w:pStyle w:val="BookText"/>
      </w:pPr>
      <w:r>
        <w:rPr>
          <w:rFonts w:ascii="Times New Roman" w:hAnsi="Times New Roman" w:eastAsia="Times New Roman" w:cs="Times New Roman"/>
          <w:lang w:val="en-US" w:bidi="en-US"/>
          <w:color w:val="111111"/>
          <w:sz w:val="28"/>
          <w:szCs w:val="28"/>
          <w:rtl/>
        </w:rPr>
        <w:t xml:space="preserve">jong bā 9 mīnīyātor</w:t>
      </w:r>
    </w:p>
    <w:p>
      <w:pPr>
        <w:pStyle w:val="BookText"/>
      </w:pPr>
      <w:r>
        <w:rPr>
          <w:rFonts w:ascii="IRNazanin" w:hAnsi="IRNazanin" w:eastAsia="IRNazanin" w:cs="IRNazanin"/>
          <w:lang w:bidi="fa-IR"/>
          <w:color w:val="111111"/>
          <w:sz w:val="28"/>
          <w:szCs w:val="28"/>
          <w:rtl/>
        </w:rPr>
        <w:t xml:space="preserve">تهران؛ ملی؛ شماره نسخه: 25606</w:t>
      </w:r>
    </w:p>
    <w:p>
      <w:pPr>
        <w:pStyle w:val="BookText"/>
      </w:pPr>
      <w:r>
        <w:rPr>
          <w:rFonts w:ascii="IRNazanin" w:hAnsi="IRNazanin" w:eastAsia="IRNazanin" w:cs="IRNazanin"/>
          <w:lang w:bidi="fa-IR"/>
          <w:color w:val="111111"/>
          <w:sz w:val="28"/>
          <w:szCs w:val="28"/>
          <w:rtl/>
        </w:rPr>
        <w:t xml:space="preserve">بی کا، بی تا، خریداری از امان الله [رایانه].</w:t>
      </w:r>
    </w:p>
    <w:p>
      <w:pPr>
        <w:pStyle w:val="Heading3"/>
      </w:pPr>
      <w:bookmarkStart w:id="1786" w:name="_Toc1269"/>
      <w:r>
        <w:t>• جنگ بختیار / گوناگون / فارسی</w:t>
      </w:r>
      <w:bookmarkEnd w:id="1786"/>
    </w:p>
    <w:p>
      <w:pPr>
        <w:pStyle w:val="BookText"/>
      </w:pPr>
      <w:r>
        <w:rPr>
          <w:rFonts w:ascii="Times New Roman" w:hAnsi="Times New Roman" w:eastAsia="Times New Roman" w:cs="Times New Roman"/>
          <w:lang w:val="en-US" w:bidi="en-US"/>
          <w:color w:val="111111"/>
          <w:sz w:val="28"/>
          <w:szCs w:val="28"/>
          <w:rtl/>
        </w:rPr>
        <w:t xml:space="preserve">jong-e baxtīyār</w:t>
      </w:r>
    </w:p>
    <w:p>
      <w:pPr>
        <w:pStyle w:val="BookText"/>
      </w:pPr>
      <w:r>
        <w:rPr>
          <w:rFonts w:ascii="IRNazanin" w:hAnsi="IRNazanin" w:eastAsia="IRNazanin" w:cs="IRNazanin"/>
          <w:lang w:bidi="fa-IR"/>
          <w:color w:val="111111"/>
          <w:sz w:val="28"/>
          <w:szCs w:val="28"/>
          <w:rtl/>
        </w:rPr>
        <w:t xml:space="preserve">تهران؛ ملی؛ شماره نسخه: 16792</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114 گ، اندازه: 11</w:t>
      </w:r>
      <w:r>
        <w:rPr>
          <w:rFonts w:ascii="Times New Roman" w:hAnsi="Times New Roman" w:eastAsia="Times New Roman" w:cs="Times New Roman"/>
          <w:lang w:val="en-US" w:bidi="en-US"/>
          <w:color w:val="111111"/>
          <w:sz w:val="28"/>
          <w:szCs w:val="28"/>
          <w:rtl/>
        </w:rPr>
        <w:t xml:space="preserve">×17/1 </w:t>
      </w:r>
      <w:r>
        <w:rPr>
          <w:rFonts w:ascii="IRNazanin" w:hAnsi="IRNazanin" w:eastAsia="IRNazanin" w:cs="IRNazanin"/>
          <w:lang w:bidi="fa-IR"/>
          <w:color w:val="111111"/>
          <w:sz w:val="28"/>
          <w:szCs w:val="28"/>
          <w:rtl/>
        </w:rPr>
        <w:t xml:space="preserve">سم [رایانه].</w:t>
      </w:r>
    </w:p>
    <w:p>
      <w:pPr>
        <w:pStyle w:val="Heading3"/>
      </w:pPr>
      <w:bookmarkStart w:id="1787" w:name="_Toc1270"/>
      <w:r>
        <w:t>• جنگ بین الملل اول / تاریخ / فارسی</w:t>
      </w:r>
      <w:bookmarkEnd w:id="1787"/>
    </w:p>
    <w:p>
      <w:pPr>
        <w:pStyle w:val="BookText"/>
      </w:pPr>
      <w:r>
        <w:rPr>
          <w:rFonts w:ascii="Times New Roman" w:hAnsi="Times New Roman" w:eastAsia="Times New Roman" w:cs="Times New Roman"/>
          <w:lang w:val="en-US" w:bidi="en-US"/>
          <w:color w:val="111111"/>
          <w:sz w:val="28"/>
          <w:szCs w:val="28"/>
          <w:rtl/>
        </w:rPr>
        <w:t xml:space="preserve">jang-e beyn-ol-melal-e avval</w:t>
      </w:r>
    </w:p>
    <w:p>
      <w:pPr>
        <w:pStyle w:val="BookText"/>
      </w:pPr>
      <w:r>
        <w:rPr>
          <w:rFonts w:ascii="IRNazanin" w:hAnsi="IRNazanin" w:eastAsia="IRNazanin" w:cs="IRNazanin"/>
          <w:lang w:bidi="fa-IR"/>
          <w:color w:val="111111"/>
          <w:sz w:val="28"/>
          <w:szCs w:val="28"/>
          <w:rtl/>
        </w:rPr>
        <w:t xml:space="preserve">رساله متوسطی در تاریخ جنگهای دول محور با متفقین در جنگ جهانی اول (1914-1918م) که احتمالا ترجمه ای از یکی از متون تاریخی خارجی است.</w:t>
      </w:r>
    </w:p>
    <w:p>
      <w:pPr>
        <w:pStyle w:val="BookText"/>
      </w:pPr>
      <w:r>
        <w:rPr>
          <w:rFonts w:ascii="IRNazanin" w:hAnsi="IRNazanin" w:eastAsia="IRNazanin" w:cs="IRNazanin"/>
          <w:lang w:bidi="fa-IR"/>
          <w:color w:val="111111"/>
          <w:sz w:val="28"/>
          <w:szCs w:val="28"/>
          <w:rtl/>
        </w:rPr>
        <w:t xml:space="preserve">قم؛ مسجد اعظم؛ شماره نسخه: 2237</w:t>
      </w:r>
    </w:p>
    <w:p>
      <w:pPr>
        <w:pStyle w:val="BookText"/>
      </w:pPr>
      <w:r>
        <w:rPr>
          <w:rFonts w:ascii="IRNazanin" w:hAnsi="IRNazanin" w:eastAsia="IRNazanin" w:cs="IRNazanin"/>
          <w:lang w:bidi="fa-IR"/>
          <w:color w:val="111111"/>
          <w:sz w:val="28"/>
          <w:szCs w:val="28"/>
          <w:rtl/>
        </w:rPr>
        <w:t xml:space="preserve">آغاز: جنگ بین الملل - در جنگ بین الملل از علل آن صحبت نمی کنیم ولی بطور خلاصه موضوع مشرق و سیاست آلمان بطور کلی است و از لحاظ نظامی مطالعه می کنیم. و شروع آن از طرف؛ انجام: داخل شدن دولت عثمانی در جنگ بین الملل - (3 نوامبر 1914) دولت آلمان که از مدتی مشغول اقدامات سیاسی شرق بود بالاخره دولت عثمانی را بوسیله (انور پاشا) خود همراه.</w:t>
      </w:r>
    </w:p>
    <w:p>
      <w:pPr>
        <w:pStyle w:val="BookText"/>
      </w:pPr>
      <w:r>
        <w:rPr>
          <w:rFonts w:ascii="IRNazanin" w:hAnsi="IRNazanin" w:eastAsia="IRNazanin" w:cs="IRNazanin"/>
          <w:lang w:bidi="fa-IR"/>
          <w:color w:val="111111"/>
          <w:sz w:val="28"/>
          <w:szCs w:val="28"/>
          <w:rtl/>
        </w:rPr>
        <w:t xml:space="preserve">خط: نستعلیق، کاتب = مؤلف، بی تا؛ افتادگی: انجام؛ جلد: مقوا، 96 گ، 16 و 18 سطر، اندازه: 17</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مخ: 2 - 603].</w:t>
      </w:r>
    </w:p>
    <w:p>
      <w:pPr>
        <w:pStyle w:val="Heading3"/>
      </w:pPr>
      <w:bookmarkStart w:id="1788" w:name="_Toc1271"/>
      <w:r>
        <w:t>• جنگ چنگیز با تیمورخان / تاریخ، شعر / فارسی</w:t>
      </w:r>
      <w:bookmarkEnd w:id="1788"/>
    </w:p>
    <w:p>
      <w:pPr>
        <w:pStyle w:val="BookText"/>
      </w:pPr>
      <w:r>
        <w:rPr>
          <w:rFonts w:ascii="Times New Roman" w:hAnsi="Times New Roman" w:eastAsia="Times New Roman" w:cs="Times New Roman"/>
          <w:lang w:val="en-US" w:bidi="en-US"/>
          <w:color w:val="111111"/>
          <w:sz w:val="28"/>
          <w:szCs w:val="28"/>
          <w:rtl/>
        </w:rPr>
        <w:t xml:space="preserve">jang-e čangīz bā teymūr-xān</w:t>
      </w:r>
    </w:p>
    <w:p>
      <w:pPr>
        <w:pStyle w:val="BookText"/>
      </w:pPr>
      <w:r>
        <w:rPr>
          <w:rFonts w:ascii="IRNazanin" w:hAnsi="IRNazanin" w:eastAsia="IRNazanin" w:cs="IRNazanin"/>
          <w:lang w:bidi="fa-IR"/>
          <w:color w:val="111111"/>
          <w:sz w:val="28"/>
          <w:szCs w:val="28"/>
          <w:rtl/>
        </w:rPr>
        <w:t xml:space="preserve">تهران، دانشگاه؛ شماره نسخه: 5112- عکس</w:t>
      </w:r>
    </w:p>
    <w:p>
      <w:pPr>
        <w:pStyle w:val="BookText"/>
      </w:pPr>
      <w:r>
        <w:rPr>
          <w:rFonts w:ascii="IRNazanin" w:hAnsi="IRNazanin" w:eastAsia="IRNazanin" w:cs="IRNazanin"/>
          <w:lang w:bidi="fa-IR"/>
          <w:color w:val="111111"/>
          <w:sz w:val="28"/>
          <w:szCs w:val="28"/>
          <w:rtl/>
        </w:rPr>
        <w:t xml:space="preserve">نسخه اصل: عاطف افندی 1835؛ بی کا، بی تا؛ 95 گ، [فیلمها ف: 3 - 233 و1 - 69].</w:t>
      </w:r>
    </w:p>
    <w:p>
      <w:pPr>
        <w:pStyle w:val="Heading3"/>
      </w:pPr>
      <w:bookmarkStart w:id="1789" w:name="_Toc1272"/>
      <w:r>
        <w:t>• جنگ چین / تاریخ / فارسی</w:t>
      </w:r>
      <w:bookmarkEnd w:id="1789"/>
    </w:p>
    <w:p>
      <w:pPr>
        <w:pStyle w:val="BookText"/>
      </w:pPr>
      <w:r>
        <w:rPr>
          <w:rFonts w:ascii="Times New Roman" w:hAnsi="Times New Roman" w:eastAsia="Times New Roman" w:cs="Times New Roman"/>
          <w:lang w:val="en-US" w:bidi="en-US"/>
          <w:color w:val="111111"/>
          <w:sz w:val="28"/>
          <w:szCs w:val="28"/>
          <w:rtl/>
        </w:rPr>
        <w:t xml:space="preserve">jang-e čīn</w:t>
      </w:r>
    </w:p>
    <w:p>
      <w:pPr>
        <w:pStyle w:val="BookText"/>
      </w:pPr>
      <w:r>
        <w:rPr>
          <w:rFonts w:ascii="IRNazanin" w:hAnsi="IRNazanin" w:eastAsia="IRNazanin" w:cs="IRNazanin"/>
          <w:lang w:bidi="fa-IR"/>
          <w:color w:val="111111"/>
          <w:sz w:val="28"/>
          <w:szCs w:val="28"/>
          <w:rtl/>
        </w:rPr>
        <w:t xml:space="preserve">دنبلی تبریزی، علی بن محمد، ق13 قمری</w:t>
      </w:r>
    </w:p>
    <w:p>
      <w:pPr>
        <w:pStyle w:val="BookText"/>
      </w:pPr>
      <w:r>
        <w:rPr>
          <w:rFonts w:ascii="Times New Roman" w:hAnsi="Times New Roman" w:eastAsia="Times New Roman" w:cs="Times New Roman"/>
          <w:lang w:val="en-US" w:bidi="en-US"/>
          <w:color w:val="111111"/>
          <w:sz w:val="28"/>
          <w:szCs w:val="28"/>
          <w:rtl/>
        </w:rPr>
        <w:t xml:space="preserve">donbalī tabrīzī, ‘alī ebn-e mohammad ( - 19c)</w:t>
      </w:r>
    </w:p>
    <w:p>
      <w:pPr>
        <w:pStyle w:val="BookText"/>
      </w:pPr>
      <w:r>
        <w:rPr>
          <w:rFonts w:ascii="IRNazanin" w:hAnsi="IRNazanin" w:eastAsia="IRNazanin" w:cs="IRNazanin"/>
          <w:lang w:bidi="fa-IR"/>
          <w:color w:val="111111"/>
          <w:sz w:val="28"/>
          <w:szCs w:val="28"/>
          <w:rtl/>
        </w:rPr>
        <w:t xml:space="preserve">تفصيل لشکر کشی انگلیس و فرانسه بر کشور چین در 1860 مطابق با 1277 هجری ترجمه به قلم علی بن محمد بن عبدالرزاق دنبلی (سر هنگ) از اصل فرانسوی که ژنرال بلوندل به امر کنت راندون وزیر جنگ فرانسه تألیف کرده است، دارای 4 «فصل» و ملحقات». مترجم در چهار برگ آغاز کتاب سرگذشت خویش و چگونگی ترجمه این کتاب را باز گفته و خلاصه کوتاه آن از این قرار است: او پس از فراغت از تحصیل علم پیاده نظام در دارالفنون تهران، همراه جمعی دیگر از محصلان به دستور شاه به وسیله على قلی میرزا وزیر علوم (اعتضاد السلطنه) به پاریس رفت. در 1270 وارد پاریس شد و پس از طی دو سال که به تحصیلات مقدماتی و زبان در مدرسه مسیو وردو گذشت وارد مدرسه سن سیر شد، پس از پایان تحصیل و پذیرفته شدن در امتحانات و ملاقات با امپراطور ناپلئون سوم و امپراطریس و اقامت یک سال دیگر در سربازخانه پرنس اوژن و اردوی نظامی شالون به فرماندهی مارشال ماك ماهون و دوک دماژنتا در 1281 به تهران بازگشت و به حضور ناصرالدین شاه رسید و به منصب سرهنگی نائل شد (وی تفصیل سفر و تحصیلات خود را به سفرنامه ای که نوشته ارجاع می دهد) و اما این کتاب را در ایام تعطیل در دو بخش تالیف کرده است: بخش اول: مختصری در باب چگونگی اوضاع ترقي دول خارجه و داخله نسبت بر سپاه و ملت و وضع تربیت لشکر و غیره که علما و عملا تجربه شده بود؛ بخش دوم - ترجمه تاریخ جنگ جدید انگلیس و فرانسه با دولت چین برای اطلاعات و تجربیات سر کردكان و اهل نظام ایران که دارای هشت قطعه نقشه بسیط ( تیبو گرافی) بود. دنبلی بخش (مطلب) اول را به اتمام رسانید و مطلب دوم (کتاب حاضر) به عللی (که خود او به شرح در آورده است) با تأخیرات بسیار پایان یافت. دنبلی می گوید: «کشیدن نقشه هایش لااقل شش ماه زحمت داشت» علاوه از این که درست ترجمه کردن و اصطلاح جستن خودش یک اشکال و زحمت بزرگی است جداگانه (ص 6 مقدمه). او ظاهرا موفق به کشیدن نقشه ها نشده زیرا در نسخه حاضر جای نقشه ها سفید است. نظیر این جنگ (حمله نیروهای متحد اروپا به چین) در 1900 تکرار شده و -
</w:t>
      </w:r>
    </w:p>
    <w:p>
      <w:pPr>
        <w:sectPr>
          <w:footerReference w:type="default" r:id="rId832"/>
          <w:footnotePr>
            <w:numStart w:val="1"/>
            <w:numRestart w:val="eachPage"/>
          </w:footnotePr>
          <w:pgSz w:orient="portrait" w:w="11905.511811023622" w:h="16837.79527559055"/>
          <w:pgMar w:top="1440" w:right="1440" w:bottom="1440" w:left="1440" w:header="720" w:footer="720" w:gutter="0"/>
          <w:cols w:num="1" w:space="720"/>
        </w:sectPr>
      </w:pPr>
    </w:p>
    <w:bookmarkStart w:id="388" w:name="pg20375_230675"/>
    <w:bookmarkEnd w:id="388"/>
    <w:p>
      <w:pPr>
        <w:pStyle w:val="BookText"/>
      </w:pPr>
      <w:r>
        <w:rPr>
          <w:rFonts w:ascii="IRNazanin" w:hAnsi="IRNazanin" w:eastAsia="IRNazanin" w:cs="IRNazanin"/>
          <w:lang w:bidi="fa-IR"/>
          <w:color w:val="111111"/>
          <w:sz w:val="28"/>
          <w:szCs w:val="28"/>
          <w:rtl/>
        </w:rPr>
        <w:t xml:space="preserve">کتابی نیز در تاریخ این جنگ دوم تالیف کرده اند که ترجمه مجلد دوم آن به قلم اسماعیل صحاف باشی در کتابخانه ملی موجود است. خطبه ترجمه حاضر منظوم است و در مقدمه نیز ابیاتی از مترجم گنجانیده شده.</w:t>
      </w:r>
    </w:p>
    <w:p>
      <w:pPr>
        <w:pStyle w:val="BookText"/>
      </w:pPr>
      <w:r>
        <w:rPr>
          <w:rFonts w:ascii="IRNazanin" w:hAnsi="IRNazanin" w:eastAsia="IRNazanin" w:cs="IRNazanin"/>
          <w:lang w:bidi="fa-IR"/>
          <w:color w:val="111111"/>
          <w:sz w:val="28"/>
          <w:szCs w:val="28"/>
          <w:rtl/>
        </w:rPr>
        <w:t xml:space="preserve">آغاز: بسمله، ستایش کنم ایزد پاک را *** که گویا و بینا کند خاک را / به موری دهد مالش نره شیر *** کند پشه بر پیل جنگی دلیر / سخن هیچ بهتر ز توحید نیست *** به ناگفتن و گفتن ایزد یکی است / تو گر سخته ای راه سنجیده پوی *** نیاید به بن هرگز این گفتگوی. اما بعد رقم حروف على بن محمد بن عبد الرزاق دنبلی تبریزی پس از فراغت تحصیل علم پیاده نظام ... سالی که مقرب الخاقان حسن علی خان به سمت وزیر مختاری بر دولتين بهيتين ... روانه فرنگستان بود نواب ... علی قلی میرزا وزیر علوم حسب الحکم پادشاه ... جمعی از ابناء نجباء .. انتخاب فرموده بر تحصیل علوم مختلف مامور می کرد. بنابر استدعاء حقير آن شاهزاده و الاتبار اسم بنده را به جهت تکمیل علم جنگ در آن دفتر ثبت فرمود.</w:t>
      </w:r>
    </w:p>
    <w:p>
      <w:pPr>
        <w:pStyle w:val="BookText"/>
      </w:pPr>
      <w:r>
        <w:rPr>
          <w:rFonts w:ascii="IRNazanin" w:hAnsi="IRNazanin" w:eastAsia="IRNazanin" w:cs="IRNazanin"/>
          <w:lang w:bidi="fa-IR"/>
          <w:color w:val="111111"/>
          <w:sz w:val="28"/>
          <w:szCs w:val="28"/>
          <w:rtl/>
        </w:rPr>
        <w:t xml:space="preserve">[دنا 997/3].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1764</w:t>
      </w:r>
    </w:p>
    <w:p>
      <w:pPr>
        <w:pStyle w:val="BookText"/>
      </w:pPr>
      <w:r>
        <w:rPr>
          <w:rFonts w:ascii="IRNazanin" w:hAnsi="IRNazanin" w:eastAsia="IRNazanin" w:cs="IRNazanin"/>
          <w:lang w:bidi="fa-IR"/>
          <w:color w:val="111111"/>
          <w:sz w:val="28"/>
          <w:szCs w:val="28"/>
          <w:rtl/>
        </w:rPr>
        <w:t xml:space="preserve">آغاز: برابر؛ انجام: در آنجا اعمال دولتی را و دور انداختن نصايح بی غیرت را.</w:t>
      </w:r>
    </w:p>
    <w:p>
      <w:pPr>
        <w:pStyle w:val="BookText"/>
      </w:pPr>
      <w:r>
        <w:rPr>
          <w:rFonts w:ascii="IRNazanin" w:hAnsi="IRNazanin" w:eastAsia="IRNazanin" w:cs="IRNazanin"/>
          <w:lang w:bidi="fa-IR"/>
          <w:color w:val="111111"/>
          <w:sz w:val="28"/>
          <w:szCs w:val="28"/>
          <w:rtl/>
        </w:rPr>
        <w:t xml:space="preserve">خط: نستعلیق، کاتب = مؤلف، تا: قرن 13، جان تهران؛ کاغذ: فرنگی، آبی، جلد: تیماج مشکی، 100گ، 17سطر (12/5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 اندازه: 19/5 </w:t>
      </w:r>
      <w:r>
        <w:rPr>
          <w:rFonts w:ascii="Times New Roman" w:hAnsi="Times New Roman" w:eastAsia="Times New Roman" w:cs="Times New Roman"/>
          <w:lang w:val="en-US" w:bidi="en-US"/>
          <w:color w:val="111111"/>
          <w:sz w:val="28"/>
          <w:szCs w:val="28"/>
          <w:rtl/>
        </w:rPr>
        <w:t xml:space="preserve">×5/ 30 </w:t>
      </w:r>
      <w:r>
        <w:rPr>
          <w:rFonts w:ascii="IRNazanin" w:hAnsi="IRNazanin" w:eastAsia="IRNazanin" w:cs="IRNazanin"/>
          <w:lang w:bidi="fa-IR"/>
          <w:color w:val="111111"/>
          <w:sz w:val="28"/>
          <w:szCs w:val="28"/>
          <w:rtl/>
        </w:rPr>
        <w:t xml:space="preserve">سم [ف: 4 - 221].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تهران؛ مجلس؛ شماره نسخه: 283- فيروز</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قرن 13؛ کاغذ: فرنگی آبی، جلد: تیماج عنابی، 198 ص، 19 سطر، اندازه: 5/ 20</w:t>
      </w:r>
      <w:r>
        <w:rPr>
          <w:rFonts w:ascii="Times New Roman" w:hAnsi="Times New Roman" w:eastAsia="Times New Roman" w:cs="Times New Roman"/>
          <w:lang w:val="en-US" w:bidi="en-US"/>
          <w:color w:val="111111"/>
          <w:sz w:val="28"/>
          <w:szCs w:val="28"/>
          <w:rtl/>
        </w:rPr>
        <w:t xml:space="preserve">×23/5 </w:t>
      </w:r>
      <w:r>
        <w:rPr>
          <w:rFonts w:ascii="IRNazanin" w:hAnsi="IRNazanin" w:eastAsia="IRNazanin" w:cs="IRNazanin"/>
          <w:lang w:bidi="fa-IR"/>
          <w:color w:val="111111"/>
          <w:sz w:val="28"/>
          <w:szCs w:val="28"/>
          <w:rtl/>
        </w:rPr>
        <w:t xml:space="preserve">سم [ف: 21 - 58].</w:t>
      </w:r>
    </w:p>
    <w:p>
      <w:pPr>
        <w:pStyle w:val="Heading3"/>
      </w:pPr>
      <w:bookmarkStart w:id="1790" w:name="_Toc1273"/>
      <w:r>
        <w:t>• جنگ چین و قشون ملل متحده / تاریخ / فارسی</w:t>
      </w:r>
      <w:bookmarkEnd w:id="1790"/>
    </w:p>
    <w:p>
      <w:pPr>
        <w:pStyle w:val="BookText"/>
      </w:pPr>
      <w:r>
        <w:rPr>
          <w:rFonts w:ascii="Times New Roman" w:hAnsi="Times New Roman" w:eastAsia="Times New Roman" w:cs="Times New Roman"/>
          <w:lang w:val="en-US" w:bidi="en-US"/>
          <w:color w:val="111111"/>
          <w:sz w:val="28"/>
          <w:szCs w:val="28"/>
          <w:rtl/>
        </w:rPr>
        <w:t xml:space="preserve">jang-e čīn va qošūn-e melal-e mottahede</w:t>
      </w:r>
    </w:p>
    <w:p>
      <w:pPr>
        <w:pStyle w:val="BookText"/>
      </w:pPr>
      <w:r>
        <w:rPr>
          <w:rFonts w:ascii="IRNazanin" w:hAnsi="IRNazanin" w:eastAsia="IRNazanin" w:cs="IRNazanin"/>
          <w:lang w:bidi="fa-IR"/>
          <w:color w:val="111111"/>
          <w:sz w:val="28"/>
          <w:szCs w:val="28"/>
          <w:rtl/>
        </w:rPr>
        <w:t xml:space="preserve">مترجم: صحافباشی، اسماعیل بن ابراهیم ق13 قمری تاریخ ترجمه: ذیحجه 1321ق.</w:t>
      </w:r>
    </w:p>
    <w:p>
      <w:pPr>
        <w:pStyle w:val="BookText"/>
      </w:pPr>
      <w:r>
        <w:rPr>
          <w:rFonts w:ascii="IRNazanin" w:hAnsi="IRNazanin" w:eastAsia="IRNazanin" w:cs="IRNazanin"/>
          <w:lang w:bidi="fa-IR"/>
          <w:color w:val="111111"/>
          <w:sz w:val="28"/>
          <w:szCs w:val="28"/>
          <w:rtl/>
        </w:rPr>
        <w:t xml:space="preserve">این کتاب از جنگ معروف اروپایی ها با چین سخن می گوید. این جنگ به سال 1900 میلادی مطابق 1318 ق به وقوع پیوست و سرانجام به شکست امپراطوری چین کشید و موجب اضمحلال آن کشور گردید.</w:t>
      </w:r>
    </w:p>
    <w:p>
      <w:pPr>
        <w:pStyle w:val="BookText"/>
      </w:pPr>
      <w:r>
        <w:rPr>
          <w:rFonts w:ascii="IRNazanin" w:hAnsi="IRNazanin" w:eastAsia="IRNazanin" w:cs="IRNazanin"/>
          <w:lang w:bidi="fa-IR"/>
          <w:color w:val="111111"/>
          <w:sz w:val="28"/>
          <w:szCs w:val="28"/>
          <w:rtl/>
        </w:rPr>
        <w:t xml:space="preserve">تهران؛ ملی؛ شماره نسخه: 272</w:t>
      </w:r>
    </w:p>
    <w:p>
      <w:pPr>
        <w:pStyle w:val="BookText"/>
      </w:pPr>
      <w:r>
        <w:rPr>
          <w:rFonts w:ascii="IRNazanin" w:hAnsi="IRNazanin" w:eastAsia="IRNazanin" w:cs="IRNazanin"/>
          <w:lang w:bidi="fa-IR"/>
          <w:color w:val="111111"/>
          <w:sz w:val="28"/>
          <w:szCs w:val="28"/>
          <w:rtl/>
        </w:rPr>
        <w:t xml:space="preserve">آغاز: ترجمه: جلد دوم تاریخ جنگ چین و قشون متحده اروپا که در سنه 1900 میلادی مطابق سال هزار و سیصد و هیجده هجری وقوع یافت. فصل اول در باب محاصره شهر پکن اخبار غیر صحیح زیاد طبع و نشر شد؛ انجام: وقتی که از مملکت آسمان بیرون آمدم دیدم تابستان من ضایع نشده به چشم جنگ فيما بين چین و قشون ملل متحده را تماشا کردم.</w:t>
      </w:r>
    </w:p>
    <w:p>
      <w:pPr>
        <w:pStyle w:val="BookText"/>
      </w:pPr>
      <w:r>
        <w:rPr>
          <w:rFonts w:ascii="IRNazanin" w:hAnsi="IRNazanin" w:eastAsia="IRNazanin" w:cs="IRNazanin"/>
          <w:lang w:bidi="fa-IR"/>
          <w:color w:val="111111"/>
          <w:sz w:val="28"/>
          <w:szCs w:val="28"/>
          <w:rtl/>
        </w:rPr>
        <w:t xml:space="preserve">جلد دوم؛ خط: شکسته نستعلیق، بی کا، تا: ذیحجه 1321ق؛ با سرلوح مذهب، مجدول؛ کاغذ: فرنگی آبی، جلد: مخمل آبی، 170 گ، 15 سطر (10</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×27 </w:t>
      </w:r>
      <w:r>
        <w:rPr>
          <w:rFonts w:ascii="IRNazanin" w:hAnsi="IRNazanin" w:eastAsia="IRNazanin" w:cs="IRNazanin"/>
          <w:lang w:bidi="fa-IR"/>
          <w:color w:val="111111"/>
          <w:sz w:val="28"/>
          <w:szCs w:val="28"/>
          <w:rtl/>
        </w:rPr>
        <w:t xml:space="preserve">سم [ف: 1- 267].</w:t>
      </w:r>
    </w:p>
    <w:p>
      <w:pPr>
        <w:pStyle w:val="Heading3"/>
      </w:pPr>
      <w:bookmarkStart w:id="1791" w:name="_Toc1274"/>
      <w:r>
        <w:t>• جنگ (حرب) شاه اسماعیل و شیبک ازبک / شعر، تاریخ ایران / فارسی</w:t>
      </w:r>
      <w:bookmarkEnd w:id="1791"/>
    </w:p>
    <w:p>
      <w:pPr>
        <w:pStyle w:val="BookText"/>
      </w:pPr>
      <w:r>
        <w:rPr>
          <w:rFonts w:ascii="Times New Roman" w:hAnsi="Times New Roman" w:eastAsia="Times New Roman" w:cs="Times New Roman"/>
          <w:lang w:val="en-US" w:bidi="en-US"/>
          <w:color w:val="111111"/>
          <w:sz w:val="28"/>
          <w:szCs w:val="28"/>
          <w:rtl/>
        </w:rPr>
        <w:t xml:space="preserve">jang-e (harb-e) šāh esmāʻīl va šaybak-e ozbak</w:t>
      </w:r>
    </w:p>
    <w:p>
      <w:pPr>
        <w:pStyle w:val="BookText"/>
      </w:pPr>
      <w:r>
        <w:rPr>
          <w:rFonts w:ascii="IRNazanin" w:hAnsi="IRNazanin" w:eastAsia="IRNazanin" w:cs="IRNazanin"/>
          <w:lang w:bidi="fa-IR"/>
          <w:color w:val="111111"/>
          <w:sz w:val="28"/>
          <w:szCs w:val="28"/>
          <w:rtl/>
        </w:rPr>
        <w:t xml:space="preserve">واعظ قزوینی، محمد رفیع بن فتح الله، 1027 - 1089 قمری</w:t>
      </w:r>
    </w:p>
    <w:p>
      <w:pPr>
        <w:pStyle w:val="BookText"/>
      </w:pPr>
      <w:r>
        <w:rPr>
          <w:rFonts w:ascii="Times New Roman" w:hAnsi="Times New Roman" w:eastAsia="Times New Roman" w:cs="Times New Roman"/>
          <w:lang w:val="en-US" w:bidi="en-US"/>
          <w:color w:val="111111"/>
          <w:sz w:val="28"/>
          <w:szCs w:val="28"/>
          <w:rtl/>
        </w:rPr>
        <w:t xml:space="preserve">(1678 - 1618) vaez-e qazvini, mohammad rafi ebn-e fath-ol-lah</w:t>
      </w:r>
    </w:p>
    <w:p>
      <w:pPr>
        <w:pStyle w:val="BookText"/>
      </w:pPr>
      <w:r>
        <w:rPr>
          <w:rFonts w:ascii="IRNazanin" w:hAnsi="IRNazanin" w:eastAsia="IRNazanin" w:cs="IRNazanin"/>
          <w:lang w:bidi="fa-IR"/>
          <w:color w:val="111111"/>
          <w:sz w:val="28"/>
          <w:szCs w:val="28"/>
          <w:rtl/>
        </w:rPr>
        <w:t xml:space="preserve">مثنوی است حدود 800 بیت در بحر متقارب، از ملامحمد رفیع قزوینی واعظ، گویا آن که در الذریعه (379/9) آمده است.</w:t>
      </w:r>
    </w:p>
    <w:p>
      <w:pPr>
        <w:pStyle w:val="BookText"/>
      </w:pPr>
      <w:r>
        <w:rPr>
          <w:rFonts w:ascii="IRNazanin" w:hAnsi="IRNazanin" w:eastAsia="IRNazanin" w:cs="IRNazanin"/>
          <w:lang w:bidi="fa-IR"/>
          <w:color w:val="111111"/>
          <w:sz w:val="28"/>
          <w:szCs w:val="28"/>
          <w:rtl/>
        </w:rPr>
        <w:t xml:space="preserve">جنگ شاه اسماعیل یکم با شیبک خان ازبک در 916ق رخ داده است.</w:t>
      </w:r>
    </w:p>
    <w:p>
      <w:pPr>
        <w:pStyle w:val="BookText"/>
      </w:pPr>
      <w:r>
        <w:rPr>
          <w:rFonts w:ascii="IRNazanin" w:hAnsi="IRNazanin" w:eastAsia="IRNazanin" w:cs="IRNazanin"/>
          <w:lang w:bidi="fa-IR"/>
          <w:color w:val="111111"/>
          <w:sz w:val="28"/>
          <w:szCs w:val="28"/>
          <w:rtl/>
        </w:rPr>
        <w:t xml:space="preserve">آغاز: سزاوار شکر آفریننده ای است *** که هر قطره از وی دل زنده ای ایست / زبان در دهن غنچه فکر اوست *** سخن در نفس سبحه ذکر اوست.</w:t>
      </w:r>
    </w:p>
    <w:p>
      <w:pPr>
        <w:pStyle w:val="BookText"/>
      </w:pPr>
      <w:r>
        <w:rPr>
          <w:rFonts w:ascii="IRNazanin" w:hAnsi="IRNazanin" w:eastAsia="IRNazanin" w:cs="IRNazanin"/>
          <w:lang w:bidi="fa-IR"/>
          <w:color w:val="111111"/>
          <w:sz w:val="28"/>
          <w:szCs w:val="28"/>
          <w:rtl/>
        </w:rPr>
        <w:t xml:space="preserve">انجام: درین گلشن از دیده اعتبار *** بگرییم بر خود چو أبر بهار [فهرستواره منزوی 942/2].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سپهسالار؛ شماره نسخه: 143/11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حدود قرن 11، 4گ (109-112) [ف: 4 - 313].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2519</w:t>
      </w:r>
    </w:p>
    <w:p>
      <w:pPr>
        <w:pStyle w:val="BookText"/>
      </w:pPr>
      <w:r>
        <w:rPr>
          <w:rFonts w:ascii="IRNazanin" w:hAnsi="IRNazanin" w:eastAsia="IRNazanin" w:cs="IRNazanin"/>
          <w:lang w:bidi="fa-IR"/>
          <w:color w:val="111111"/>
          <w:sz w:val="28"/>
          <w:szCs w:val="28"/>
          <w:rtl/>
        </w:rPr>
        <w:t xml:space="preserve">آغاز: چون آوری بحشر من رو سیاه را *** از نسبتم شوند خجل شرمسارها.</w:t>
      </w:r>
    </w:p>
    <w:p>
      <w:pPr>
        <w:pStyle w:val="BookText"/>
      </w:pPr>
      <w:r>
        <w:rPr>
          <w:rFonts w:ascii="IRNazanin" w:hAnsi="IRNazanin" w:eastAsia="IRNazanin" w:cs="IRNazanin"/>
          <w:lang w:bidi="fa-IR"/>
          <w:color w:val="111111"/>
          <w:sz w:val="28"/>
          <w:szCs w:val="28"/>
          <w:rtl/>
        </w:rPr>
        <w:t xml:space="preserve">خط: نستعلیق، بی کا، تا: قرن 12؛ افتادگی: آغاز؛ مجدول، با سرلوح مذهب مرصع ؛ کاغذ: اصفهانی، جلد: میشن سبز، 301 ص، 17 سطر (8/5</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8-209].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8853/85</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كا: جعفر بن محمد بديع، تا: 1109ق، جا: مشهد رضوی؛ کاغذ: نخودی آهار مهره، جلد: تیماج قهوه ای، 6گ (40ر -45ر) [ف: 29/1 - 145].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مجلس؛ شماره نسخه: 13858/9</w:t>
      </w:r>
    </w:p>
    <w:p>
      <w:pPr>
        <w:pStyle w:val="BookText"/>
      </w:pPr>
      <w:r>
        <w:rPr>
          <w:rFonts w:ascii="IRNazanin" w:hAnsi="IRNazanin" w:eastAsia="IRNazanin" w:cs="IRNazanin"/>
          <w:lang w:bidi="fa-IR"/>
          <w:color w:val="111111"/>
          <w:sz w:val="28"/>
          <w:szCs w:val="28"/>
          <w:rtl/>
        </w:rPr>
        <w:t xml:space="preserve">آغاز: برابر؛ انجام: روز و شب راز دار هم بودند *** تا دم مرگ یار هم بودند.</w:t>
      </w:r>
    </w:p>
    <w:p>
      <w:pPr>
        <w:pStyle w:val="BookText"/>
      </w:pPr>
      <w:r>
        <w:rPr>
          <w:rFonts w:ascii="IRNazanin" w:hAnsi="IRNazanin" w:eastAsia="IRNazanin" w:cs="IRNazanin"/>
          <w:lang w:bidi="fa-IR"/>
          <w:color w:val="111111"/>
          <w:sz w:val="28"/>
          <w:szCs w:val="28"/>
          <w:rtl/>
        </w:rPr>
        <w:t xml:space="preserve">خط: نستعلیق، بی کا، بی تا، در آغاز نسخه حاضر شرح حال شاعر در یک صفحه ذکر شده؛ جلد: گالینگور قهوه ای، 23 گ (403پ -425ر)، 16 سطر [شورا: ف: 37 - 423].
</w:t>
      </w:r>
    </w:p>
    <w:p>
      <w:pPr>
        <w:sectPr>
          <w:footerReference w:type="default" r:id="rId833"/>
          <w:footnotePr>
            <w:numStart w:val="1"/>
            <w:numRestart w:val="eachPage"/>
          </w:footnotePr>
          <w:pgSz w:orient="portrait" w:w="11905.511811023622" w:h="16837.79527559055"/>
          <w:pgMar w:top="1440" w:right="1440" w:bottom="1440" w:left="1440" w:header="720" w:footer="720" w:gutter="0"/>
          <w:cols w:num="1" w:space="720"/>
        </w:sectPr>
      </w:pPr>
    </w:p>
    <w:bookmarkStart w:id="389" w:name="pg20375_230676"/>
    <w:bookmarkEnd w:id="389"/>
    <w:p>
      <w:pPr>
        <w:pStyle w:val="Heading3"/>
      </w:pPr>
      <w:bookmarkStart w:id="1792" w:name="_Toc1275"/>
      <w:r>
        <w:t>• جنگ حضرت علی (علیه السلام) با دیوان و شیران و ... / داستان / فارسی</w:t>
      </w:r>
      <w:bookmarkEnd w:id="1792"/>
    </w:p>
    <w:p>
      <w:pPr>
        <w:pStyle w:val="BookText"/>
      </w:pPr>
      <w:r>
        <w:rPr>
          <w:rFonts w:ascii="Times New Roman" w:hAnsi="Times New Roman" w:eastAsia="Times New Roman" w:cs="Times New Roman"/>
          <w:lang w:val="en-US" w:bidi="en-US"/>
          <w:color w:val="111111"/>
          <w:sz w:val="28"/>
          <w:szCs w:val="28"/>
          <w:rtl/>
        </w:rPr>
        <w:t xml:space="preserve">... jang-e hazrat-e ‘alī bā dīvān va šīrān va</w:t>
      </w:r>
    </w:p>
    <w:p>
      <w:pPr>
        <w:pStyle w:val="BookText"/>
      </w:pPr>
      <w:r>
        <w:rPr>
          <w:rFonts w:ascii="IRNazanin" w:hAnsi="IRNazanin" w:eastAsia="IRNazanin" w:cs="IRNazanin"/>
          <w:lang w:bidi="fa-IR"/>
          <w:color w:val="111111"/>
          <w:sz w:val="28"/>
          <w:szCs w:val="28"/>
          <w:rtl/>
        </w:rPr>
        <w:t xml:space="preserve">مشهد؛ گوهرشاد؛ شماره نسخه: 2310/5</w:t>
      </w:r>
    </w:p>
    <w:p>
      <w:pPr>
        <w:pStyle w:val="BookText"/>
      </w:pPr>
      <w:r>
        <w:rPr>
          <w:rFonts w:ascii="IRNazanin" w:hAnsi="IRNazanin" w:eastAsia="IRNazanin" w:cs="IRNazanin"/>
          <w:lang w:bidi="fa-IR"/>
          <w:color w:val="111111"/>
          <w:sz w:val="28"/>
          <w:szCs w:val="28"/>
          <w:rtl/>
        </w:rPr>
        <w:t xml:space="preserve">آغاز: اما راویان اخبار و ناقلان آثار؛ انجام: به مراد مطلب خود برسند آن اول و این آخر سخن بر محمد و آل او صلوات و الله اعلم بالصواب.</w:t>
      </w:r>
    </w:p>
    <w:p>
      <w:pPr>
        <w:pStyle w:val="BookText"/>
      </w:pPr>
      <w:r>
        <w:rPr>
          <w:rFonts w:ascii="IRNazanin" w:hAnsi="IRNazanin" w:eastAsia="IRNazanin" w:cs="IRNazanin"/>
          <w:lang w:bidi="fa-IR"/>
          <w:color w:val="111111"/>
          <w:sz w:val="28"/>
          <w:szCs w:val="28"/>
          <w:rtl/>
        </w:rPr>
        <w:t xml:space="preserve">به نثر عامیانه؛ خط: نستعلیق تحریری، بی کا، تا: قرن 13؛ 18 گ (169-152) [ف: 5 - 669].</w:t>
      </w:r>
    </w:p>
    <w:p>
      <w:pPr>
        <w:pStyle w:val="Heading3"/>
      </w:pPr>
      <w:bookmarkStart w:id="1793" w:name="_Toc1276"/>
      <w:r>
        <w:t>• جنگ خاتون آبادی / ادبیات فارسی</w:t>
      </w:r>
      <w:bookmarkEnd w:id="1793"/>
    </w:p>
    <w:p>
      <w:pPr>
        <w:pStyle w:val="BookText"/>
      </w:pPr>
      <w:r>
        <w:rPr>
          <w:rFonts w:ascii="Times New Roman" w:hAnsi="Times New Roman" w:eastAsia="Times New Roman" w:cs="Times New Roman"/>
          <w:lang w:val="en-US" w:bidi="en-US"/>
          <w:color w:val="111111"/>
          <w:sz w:val="28"/>
          <w:szCs w:val="28"/>
          <w:rtl/>
        </w:rPr>
        <w:t xml:space="preserve">jong-e xātūn-ābādī</w:t>
      </w:r>
    </w:p>
    <w:p>
      <w:pPr>
        <w:pStyle w:val="BookText"/>
      </w:pPr>
      <w:r>
        <w:rPr>
          <w:rFonts w:ascii="IRNazanin" w:hAnsi="IRNazanin" w:eastAsia="IRNazanin" w:cs="IRNazanin"/>
          <w:lang w:bidi="fa-IR"/>
          <w:color w:val="111111"/>
          <w:sz w:val="28"/>
          <w:szCs w:val="28"/>
          <w:rtl/>
        </w:rPr>
        <w:t xml:space="preserve">مشتمل بر: 1. دیباچه فیاض؛ 2. دیباچه دیگر؛ 3. انشاء میرزا محمد حسین اردبیلی؛ 4. رساله در بیان دانستن اشعار؛ 5. مکتوبی از مولانا ظهوری به عماد خان؛ 6. رقعه ای که عزیزی در طلب اسطرلاب به عزیزی نوشته؛ 7. مکتوبی که میرزا رضی مستوفی مازندران به عزیزی نوشته؛ 8 مکتوبی از میرزا محمد جعفر طوسی؛ 9. رقعه ای که یکی از طلبه علم به مولانا محمود گیلانی نوشته؛ 10. رقعه ای که عزیزی به میرزا نظام نوشته؛ 11. مکتوبی که عزیزی به میرزا محمد هادی نوشته؛ 12. رقعه ای که عزیزی در طلب مرکب به عزیزی نوشته؛ 13. رقم ابوی وزارت و شوکت و اقبال پناه شیخ علیخانا؛ 14. رقعه ای که عالیجاه وزیر آذربایجان به آقای علی بیکا نوشته؛ 15. نقل از حضرت جبرئیل؛ 16. آنچه در توصیف محبوب صاحب جمال نوشته اند؛ 17. انشاء میرزا صایبا در منع شراب؛ 18. رقعه ای که میرزا صایبا در طلب نرگسدان به عزیزی فرموده اند؛ 19. ايضا رقعه ای که در طلب حب به عزیزی نوشته اند؛ 20. رقعه ای که محمد مهدی در طلب شراب به عزیزی نوشته؛ 21. من کلام خواجه نظام الملک؛ 22. سواد مكتوب سلطان سلیمان خواندگار روم در جواب شاه طهماسب؛ 23. صورت صلح نامه سلطان مراد خواندگار. آنچه گذشت صورت تعدادی از مطالب این جنگ است و عناوین مطالب موجود در متن و حاشیه در فهرست اول نسخه مفصل آمده است. [دنا 998٫3].</w:t>
      </w:r>
    </w:p>
    <w:p>
      <w:pPr>
        <w:pStyle w:val="BookText"/>
      </w:pPr>
      <w:r>
        <w:rPr>
          <w:rFonts w:ascii="IRNazanin" w:hAnsi="IRNazanin" w:eastAsia="IRNazanin" w:cs="IRNazanin"/>
          <w:lang w:bidi="fa-IR"/>
          <w:color w:val="111111"/>
          <w:sz w:val="28"/>
          <w:szCs w:val="28"/>
          <w:rtl/>
        </w:rPr>
        <w:t xml:space="preserve">تهران؛ ملی؛ شماره نسخه: 2803</w:t>
      </w:r>
    </w:p>
    <w:p>
      <w:pPr>
        <w:pStyle w:val="BookText"/>
      </w:pPr>
      <w:r>
        <w:rPr>
          <w:rFonts w:ascii="IRNazanin" w:hAnsi="IRNazanin" w:eastAsia="IRNazanin" w:cs="IRNazanin"/>
          <w:lang w:bidi="fa-IR"/>
          <w:color w:val="111111"/>
          <w:sz w:val="28"/>
          <w:szCs w:val="28"/>
          <w:rtl/>
        </w:rPr>
        <w:t xml:space="preserve">آغاز: بسمله، فياض ازل که بزم هستی آراست *** جام سخن از می معانی پیر است؛ انجام: باز نمود آن حرامزاده ملعون کينه امام حسین را در دل بگرفت و الله اعلم.</w:t>
      </w:r>
    </w:p>
    <w:p>
      <w:pPr>
        <w:pStyle w:val="BookText"/>
      </w:pPr>
      <w:r>
        <w:rPr>
          <w:rFonts w:ascii="IRNazanin" w:hAnsi="IRNazanin" w:eastAsia="IRNazanin" w:cs="IRNazanin"/>
          <w:lang w:bidi="fa-IR"/>
          <w:color w:val="111111"/>
          <w:sz w:val="28"/>
          <w:szCs w:val="28"/>
          <w:rtl/>
        </w:rPr>
        <w:t xml:space="preserve">خط: نستعلیق خوش، بی کا، تا: محتملا قرن 12، با سرلوح، مجدول؛ کاغذ: فرنگی، الوان، جلد: تیماج مشکی، 281 گ، 17 سطر (8</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6 - 420].</w:t>
      </w:r>
    </w:p>
    <w:p>
      <w:pPr>
        <w:pStyle w:val="Heading3"/>
      </w:pPr>
      <w:bookmarkStart w:id="1794" w:name="_Toc1277"/>
      <w:r>
        <w:t>• جنگ خراسان / تاریخ ایران / فارسی</w:t>
      </w:r>
      <w:bookmarkEnd w:id="1794"/>
    </w:p>
    <w:p>
      <w:pPr>
        <w:pStyle w:val="BookText"/>
      </w:pPr>
      <w:r>
        <w:rPr>
          <w:rFonts w:ascii="Times New Roman" w:hAnsi="Times New Roman" w:eastAsia="Times New Roman" w:cs="Times New Roman"/>
          <w:lang w:val="en-US" w:bidi="en-US"/>
          <w:color w:val="111111"/>
          <w:sz w:val="28"/>
          <w:szCs w:val="28"/>
          <w:rtl/>
        </w:rPr>
        <w:t xml:space="preserve">jang-e xorāsān</w:t>
      </w:r>
    </w:p>
    <w:p>
      <w:pPr>
        <w:pStyle w:val="BookText"/>
      </w:pPr>
      <w:r>
        <w:rPr>
          <w:rFonts w:ascii="IRNazanin" w:hAnsi="IRNazanin" w:eastAsia="IRNazanin" w:cs="IRNazanin"/>
          <w:lang w:bidi="fa-IR"/>
          <w:color w:val="111111"/>
          <w:sz w:val="28"/>
          <w:szCs w:val="28"/>
          <w:rtl/>
        </w:rPr>
        <w:t xml:space="preserve">در ابتدای حکومت ناصرالدین شاه واقعه سالار در خراسان، که از وقایع بزرگ دوره ناصری است، اتفاق می افتد و ناصر الدین شاه شاهزاده سلطان مراد میرزای حسام السلطنه را به آنجا می فرستد که بر اثر فداکاری ها و رشادت های حسام السلطنه آن واقعه به فتح و فیروزی خاتمه می یابد. این جنگ بعدها به وسیله شاعری به رشته نظم در می آید و در بحر تقارب حوادث آن به طور مفصل شرح داده می شود. در حاشیه صفحه اول این نسخه آمده: هذا كتاب شاهنامه دعوای مشهد مقدس.</w:t>
      </w:r>
    </w:p>
    <w:p>
      <w:pPr>
        <w:pStyle w:val="BookText"/>
      </w:pPr>
      <w:r>
        <w:rPr>
          <w:rFonts w:ascii="IRNazanin" w:hAnsi="IRNazanin" w:eastAsia="IRNazanin" w:cs="IRNazanin"/>
          <w:lang w:bidi="fa-IR"/>
          <w:color w:val="111111"/>
          <w:sz w:val="28"/>
          <w:szCs w:val="28"/>
          <w:rtl/>
        </w:rPr>
        <w:t xml:space="preserve">[دنا 998/3 ؛ فهرستواره منزوی 941/2].</w:t>
      </w:r>
    </w:p>
    <w:p>
      <w:pPr>
        <w:pStyle w:val="BookText"/>
      </w:pPr>
      <w:r>
        <w:rPr>
          <w:rFonts w:ascii="IRNazanin" w:hAnsi="IRNazanin" w:eastAsia="IRNazanin" w:cs="IRNazanin"/>
          <w:lang w:bidi="fa-IR"/>
          <w:color w:val="111111"/>
          <w:sz w:val="28"/>
          <w:szCs w:val="28"/>
          <w:rtl/>
        </w:rPr>
        <w:t xml:space="preserve">تهران؛ ملی؛ شماره نسخه: 370</w:t>
      </w:r>
    </w:p>
    <w:p>
      <w:pPr>
        <w:pStyle w:val="BookText"/>
      </w:pPr>
      <w:r>
        <w:rPr>
          <w:rFonts w:ascii="IRNazanin" w:hAnsi="IRNazanin" w:eastAsia="IRNazanin" w:cs="IRNazanin"/>
          <w:lang w:bidi="fa-IR"/>
          <w:color w:val="111111"/>
          <w:sz w:val="28"/>
          <w:szCs w:val="28"/>
          <w:rtl/>
        </w:rPr>
        <w:t xml:space="preserve">آغاز: بسمله، گشادم زبانرا بلطف خدا *** بكاغذ نمودم قلم آشنا؛ انجام: الها تو دولتش پایدار *** بحق نبی یاری هشت و چار.</w:t>
      </w:r>
    </w:p>
    <w:p>
      <w:pPr>
        <w:pStyle w:val="BookText"/>
      </w:pPr>
      <w:r>
        <w:rPr>
          <w:rFonts w:ascii="IRNazanin" w:hAnsi="IRNazanin" w:eastAsia="IRNazanin" w:cs="IRNazanin"/>
          <w:lang w:bidi="fa-IR"/>
          <w:color w:val="111111"/>
          <w:sz w:val="28"/>
          <w:szCs w:val="28"/>
          <w:rtl/>
        </w:rPr>
        <w:t xml:space="preserve">خط: شکسته نستعلیق بدخط، بی کا، تا: قرن 13، جا: تهران (شاید)؛ کاغذ: فرنگی فستقی، جلد: تیماج قرمز، 63 گ، 12 سطر (11</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 ملی ایران: ف: 1 - 360].</w:t>
      </w:r>
    </w:p>
    <w:p>
      <w:pPr>
        <w:pStyle w:val="Heading3"/>
      </w:pPr>
      <w:bookmarkStart w:id="1795" w:name="_Toc1278"/>
      <w:r>
        <w:t>• جنگ در باطلاق و در میدانهای دیگر / فنون نظامی / فارسی</w:t>
      </w:r>
      <w:bookmarkEnd w:id="1795"/>
    </w:p>
    <w:p>
      <w:pPr>
        <w:pStyle w:val="BookText"/>
      </w:pPr>
      <w:r>
        <w:rPr>
          <w:rFonts w:ascii="Times New Roman" w:hAnsi="Times New Roman" w:eastAsia="Times New Roman" w:cs="Times New Roman"/>
          <w:lang w:val="en-US" w:bidi="en-US"/>
          <w:color w:val="111111"/>
          <w:sz w:val="28"/>
          <w:szCs w:val="28"/>
          <w:rtl/>
        </w:rPr>
        <w:t xml:space="preserve">jang dar bātlāq va dar meydān-hā-ye dīgar</w:t>
      </w:r>
    </w:p>
    <w:p>
      <w:pPr>
        <w:pStyle w:val="BookText"/>
      </w:pPr>
      <w:r>
        <w:rPr>
          <w:rFonts w:ascii="IRNazanin" w:hAnsi="IRNazanin" w:eastAsia="IRNazanin" w:cs="IRNazanin"/>
          <w:lang w:bidi="fa-IR"/>
          <w:color w:val="111111"/>
          <w:sz w:val="28"/>
          <w:szCs w:val="28"/>
          <w:rtl/>
        </w:rPr>
        <w:t xml:space="preserve">سرهنک، محمود خان، ق13 قمری</w:t>
      </w:r>
    </w:p>
    <w:p>
      <w:pPr>
        <w:pStyle w:val="BookText"/>
      </w:pPr>
      <w:r>
        <w:rPr>
          <w:rFonts w:ascii="Times New Roman" w:hAnsi="Times New Roman" w:eastAsia="Times New Roman" w:cs="Times New Roman"/>
          <w:lang w:val="en-US" w:bidi="en-US"/>
          <w:color w:val="111111"/>
          <w:sz w:val="28"/>
          <w:szCs w:val="28"/>
          <w:rtl/>
        </w:rPr>
        <w:t xml:space="preserve">sarhank, mahmud xan (-19c)</w:t>
      </w:r>
    </w:p>
    <w:p>
      <w:pPr>
        <w:pStyle w:val="BookText"/>
      </w:pPr>
      <w:r>
        <w:rPr>
          <w:rFonts w:ascii="IRNazanin" w:hAnsi="IRNazanin" w:eastAsia="IRNazanin" w:cs="IRNazanin"/>
          <w:lang w:bidi="fa-IR"/>
          <w:color w:val="111111"/>
          <w:sz w:val="28"/>
          <w:szCs w:val="28"/>
          <w:rtl/>
        </w:rPr>
        <w:t xml:space="preserve">تاریخ تأليف: 10 رجب 1284ق</w:t>
      </w:r>
    </w:p>
    <w:p>
      <w:pPr>
        <w:pStyle w:val="BookText"/>
      </w:pPr>
      <w:r>
        <w:rPr>
          <w:rFonts w:ascii="IRNazanin" w:hAnsi="IRNazanin" w:eastAsia="IRNazanin" w:cs="IRNazanin"/>
          <w:lang w:bidi="fa-IR"/>
          <w:color w:val="111111"/>
          <w:sz w:val="28"/>
          <w:szCs w:val="28"/>
          <w:rtl/>
        </w:rPr>
        <w:t xml:space="preserve">نویسنده که از شاگردان دارالفنون بوده و به اروپا سفر کرده و در مدرسه پیاده نظام معروف فرانسه، سن سیر، درس خوانده است پس از بازگشت به ایران این رساله را، که در تاکتیک است، تأليف می کند و در آن از عوامل مختلف برای پیروزی و طرز حمله و دفاع مطالبی می آورد. ظاهرة مطالب آن جدیدترین مباحث تاکتیکی ارزنده زمان نویسنده می باشد.</w:t>
      </w:r>
    </w:p>
    <w:p>
      <w:pPr>
        <w:pStyle w:val="BookText"/>
      </w:pPr>
      <w:r>
        <w:rPr>
          <w:rFonts w:ascii="IRNazanin" w:hAnsi="IRNazanin" w:eastAsia="IRNazanin" w:cs="IRNazanin"/>
          <w:lang w:bidi="fa-IR"/>
          <w:color w:val="111111"/>
          <w:sz w:val="28"/>
          <w:szCs w:val="28"/>
          <w:rtl/>
        </w:rPr>
        <w:t xml:space="preserve">تهران؛ ملی؛ شماره نسخه: 364</w:t>
      </w:r>
    </w:p>
    <w:p>
      <w:pPr>
        <w:pStyle w:val="BookText"/>
      </w:pPr>
      <w:r>
        <w:rPr>
          <w:rFonts w:ascii="IRNazanin" w:hAnsi="IRNazanin" w:eastAsia="IRNazanin" w:cs="IRNazanin"/>
          <w:lang w:bidi="fa-IR"/>
          <w:color w:val="111111"/>
          <w:sz w:val="28"/>
          <w:szCs w:val="28"/>
          <w:rtl/>
        </w:rPr>
        <w:t xml:space="preserve">آغاز: بسمله. چون هر صاحب منصب با علمی که از اروپ بمملكت محروسه ایران مأمور شده است بجز اطلاعات مملکتی که بولایات خود فرستاده اند، انجام و در وقت فارغ التحصیلی نیز در افواج جای مخصوص ندارند.</w:t>
      </w:r>
    </w:p>
    <w:p>
      <w:pPr>
        <w:pStyle w:val="BookText"/>
      </w:pPr>
      <w:r>
        <w:rPr>
          <w:rFonts w:ascii="IRNazanin" w:hAnsi="IRNazanin" w:eastAsia="IRNazanin" w:cs="IRNazanin"/>
          <w:lang w:bidi="fa-IR"/>
          <w:color w:val="111111"/>
          <w:sz w:val="28"/>
          <w:szCs w:val="28"/>
          <w:rtl/>
        </w:rPr>
        <w:t xml:space="preserve">خط: شکسته نستعلیق خوش، بی کا، تا: 10 رجب 1284ق؛ نقشه آبرنگ استر آباد به آخر کتاب ملصق است؛ کاغذ: فرنگی آبی، جلد: تیماج قرمز، 25 گ، 10 سطر (11</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17/5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1- 354].</w:t>
      </w:r>
    </w:p>
    <w:p>
      <w:pPr>
        <w:pStyle w:val="Heading3"/>
      </w:pPr>
      <w:bookmarkStart w:id="1796" w:name="_Toc1279"/>
      <w:r>
        <w:t>• جنگی در ترکستان = سفر جنگی / سفرنامه، تاریخ ایران / -</w:t>
      </w:r>
      <w:bookmarkEnd w:id="1796"/>
    </w:p>
    <w:p>
      <w:pPr>
        <w:sectPr>
          <w:footerReference w:type="default" r:id="rId8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فارسی</w:t>
      </w:r>
    </w:p>
    <w:p>
      <w:pPr>
        <w:pStyle w:val="BookText"/>
      </w:pPr>
      <w:r>
        <w:rPr>
          <w:rFonts w:ascii="Times New Roman" w:hAnsi="Times New Roman" w:eastAsia="Times New Roman" w:cs="Times New Roman"/>
          <w:lang w:val="en-US" w:bidi="en-US"/>
          <w:color w:val="111111"/>
          <w:sz w:val="28"/>
          <w:szCs w:val="28"/>
          <w:rtl/>
        </w:rPr>
        <w:t xml:space="preserve">jang dar torkestān = safar-e jangi</w:t>
      </w:r>
    </w:p>
    <w:p>
      <w:pPr>
        <w:pStyle w:val="BookText"/>
      </w:pPr>
      <w:r>
        <w:rPr>
          <w:rFonts w:ascii="IRNazanin" w:hAnsi="IRNazanin" w:eastAsia="IRNazanin" w:cs="IRNazanin"/>
          <w:lang w:bidi="fa-IR"/>
          <w:color w:val="111111"/>
          <w:sz w:val="28"/>
          <w:szCs w:val="28"/>
          <w:rtl/>
        </w:rPr>
        <w:t xml:space="preserve">جهانبانی، امان الله میرزا بن شکرالله میرزا، ق 14 قمری</w:t>
      </w:r>
    </w:p>
    <w:p>
      <w:pPr>
        <w:pStyle w:val="BookText"/>
      </w:pPr>
      <w:r>
        <w:rPr>
          <w:rFonts w:ascii="Times New Roman" w:hAnsi="Times New Roman" w:eastAsia="Times New Roman" w:cs="Times New Roman"/>
          <w:lang w:val="en-US" w:bidi="en-US"/>
          <w:color w:val="111111"/>
          <w:sz w:val="28"/>
          <w:szCs w:val="28"/>
          <w:rtl/>
        </w:rPr>
        <w:t xml:space="preserve">Jahānbānī, amān-o-llāh mīrzā ebn-e šokr-ol-lāh mīrzā (- 20c)</w:t>
      </w:r>
    </w:p>
    <w:p>
      <w:pPr>
        <w:pStyle w:val="BookText"/>
      </w:pPr>
      <w:r>
        <w:rPr>
          <w:rFonts w:ascii="IRNazanin" w:hAnsi="IRNazanin" w:eastAsia="IRNazanin" w:cs="IRNazanin"/>
          <w:lang w:bidi="fa-IR"/>
          <w:color w:val="111111"/>
          <w:sz w:val="28"/>
          <w:szCs w:val="28"/>
          <w:rtl/>
        </w:rPr>
        <w:t xml:space="preserve">در جنگ های ترکستان در سال های 1880-1881م گذشته از نبردها رویدادهای این سرزمین نیز آورده شده است که از روسی به فارسی ترجمه شده؛ در این جنگ ژنرال اسکوبلف روسی از سال 1880م تا 1881م فرماندهی قوای روس را در آن نواحی داشته؛ در چند جلد: جلد اول مشتمل بر هشت «باب»: 1. شرح مختصری از مملکت ماوراء النهر؛ 2. تدابیر و حرکاتی که روسها کرده اند در گرفتن ماوراء الخزر تا اول سنه 1879؛ 3. طرح هایی که ریخته شده برای تسخیر آوازيس آخال ... 4. تهیه و تدارک سفر جنگی در سپطرزبورغ ... 5. وارد شدن ژنرال اسکوبلف در تفلیس ...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133</w:t>
      </w:r>
    </w:p>
    <w:p>
      <w:pPr>
        <w:pStyle w:val="BookText"/>
      </w:pPr>
      <w:r>
        <w:rPr>
          <w:rFonts w:ascii="IRNazanin" w:hAnsi="IRNazanin" w:eastAsia="IRNazanin" w:cs="IRNazanin"/>
          <w:lang w:bidi="fa-IR"/>
          <w:color w:val="111111"/>
          <w:sz w:val="28"/>
          <w:szCs w:val="28"/>
          <w:rtl/>
        </w:rPr>
        <w:t xml:space="preserve">آغاز: جنگ در ترکستان سفر جنگی اسکوبلف از سنه 1880 الی سنه 1881 باب ششم ذكر آن که در هنگام آمدن ژنرال اسکوبلف بساحل شرقی بحر خزر وضع اعمال و تنظیمات دولت روس در آن جا بچه حالت بوده؛ انجام: بنابراین تمام اعمال و عمله جات را بانجا ... همین بقدر سیصد نفر باقی ماند.</w:t>
      </w:r>
    </w:p>
    <w:p>
      <w:pPr>
        <w:pStyle w:val="BookText"/>
      </w:pPr>
      <w:r>
        <w:rPr>
          <w:rFonts w:ascii="IRNazanin" w:hAnsi="IRNazanin" w:eastAsia="IRNazanin" w:cs="IRNazanin"/>
          <w:lang w:bidi="fa-IR"/>
          <w:color w:val="111111"/>
          <w:sz w:val="28"/>
          <w:szCs w:val="28"/>
          <w:rtl/>
        </w:rPr>
        <w:t xml:space="preserve">این نسخه باب ششم از کتاب جنگ در ترکستان است؛ خط: نستعلیق، بی کا، تا: قرن 13؛ مجدول، دارای دو نقشه؛ کاغذ: فرنگی آبی، جلد: تیماج قرمز، 265گ، 11 سطر (11</w:t>
      </w:r>
      <w:r>
        <w:rPr>
          <w:rFonts w:ascii="Times New Roman" w:hAnsi="Times New Roman" w:eastAsia="Times New Roman" w:cs="Times New Roman"/>
          <w:lang w:val="en-US" w:bidi="en-US"/>
          <w:color w:val="111111"/>
          <w:sz w:val="28"/>
          <w:szCs w:val="28"/>
          <w:rtl/>
        </w:rPr>
        <w:t xml:space="preserve">× 18/5)</w:t>
      </w:r>
      <w:r>
        <w:rPr>
          <w:rFonts w:ascii="IRNazanin" w:hAnsi="IRNazanin" w:eastAsia="IRNazanin" w:cs="IRNazanin"/>
          <w:lang w:bidi="fa-IR"/>
          <w:color w:val="111111"/>
          <w:sz w:val="28"/>
          <w:szCs w:val="28"/>
          <w:rtl/>
        </w:rPr>
        <w:t xml:space="preserve">، اندازه: 18/5</w:t>
      </w:r>
      <w:r>
        <w:rPr>
          <w:rFonts w:ascii="Times New Roman" w:hAnsi="Times New Roman" w:eastAsia="Times New Roman" w:cs="Times New Roman"/>
          <w:lang w:val="en-US" w:bidi="en-US"/>
          <w:color w:val="111111"/>
          <w:sz w:val="28"/>
          <w:szCs w:val="28"/>
          <w:rtl/>
        </w:rPr>
        <w:t xml:space="preserve">×27 </w:t>
      </w:r>
      <w:r>
        <w:rPr>
          <w:rFonts w:ascii="IRNazanin" w:hAnsi="IRNazanin" w:eastAsia="IRNazanin" w:cs="IRNazanin"/>
          <w:lang w:bidi="fa-IR"/>
          <w:color w:val="111111"/>
          <w:sz w:val="28"/>
          <w:szCs w:val="28"/>
          <w:rtl/>
        </w:rPr>
        <w:t xml:space="preserve">سم [ف: 1- 131].</w:t>
      </w:r>
    </w:p>
    <w:p>
      <w:pPr>
        <w:pStyle w:val="BookText"/>
      </w:pPr>
      <w:r>
        <w:rPr>
          <w:rFonts w:ascii="IRNazanin" w:hAnsi="IRNazanin" w:eastAsia="IRNazanin" w:cs="IRNazanin"/>
          <w:lang w:bidi="fa-IR"/>
          <w:color w:val="111111"/>
          <w:sz w:val="28"/>
          <w:szCs w:val="28"/>
          <w:rtl/>
        </w:rPr>
        <w:t xml:space="preserve">تهران؛ دانشگاه؛ شماره نسخه: 1956- ف</w:t>
      </w:r>
    </w:p>
    <w:p>
      <w:pPr>
        <w:pStyle w:val="BookText"/>
      </w:pPr>
      <w:r>
        <w:rPr>
          <w:rFonts w:ascii="Amiri" w:hAnsi="Amiri" w:eastAsia="Amiri" w:cs="Amiri"/>
          <w:lang w:bidi="ar-SA"/>
          <w:color w:val="111111"/>
          <w:sz w:val="28"/>
          <w:szCs w:val="28"/>
          <w:rtl/>
        </w:rPr>
        <w:t xml:space="preserve">نسخه اصل: همان نسخه بالا [فيلمها ف: 1- 118].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ملک؛ شماره نسخه: 6238</w:t>
      </w:r>
    </w:p>
    <w:p>
      <w:pPr>
        <w:pStyle w:val="BookText"/>
      </w:pPr>
      <w:r>
        <w:rPr>
          <w:rFonts w:ascii="IRNazanin" w:hAnsi="IRNazanin" w:eastAsia="IRNazanin" w:cs="IRNazanin"/>
          <w:lang w:bidi="fa-IR"/>
          <w:color w:val="111111"/>
          <w:sz w:val="28"/>
          <w:szCs w:val="28"/>
          <w:rtl/>
        </w:rPr>
        <w:t xml:space="preserve">خط: نستعلیق، بی کا، تا: قرن 13؛ مجدول؛ کاغذ: فرنگی آبی، جلد: رویه مخمل، اندازه: 19</w:t>
      </w:r>
      <w:r>
        <w:rPr>
          <w:rFonts w:ascii="Times New Roman" w:hAnsi="Times New Roman" w:eastAsia="Times New Roman" w:cs="Times New Roman"/>
          <w:lang w:val="en-US" w:bidi="en-US"/>
          <w:color w:val="111111"/>
          <w:sz w:val="28"/>
          <w:szCs w:val="28"/>
          <w:rtl/>
        </w:rPr>
        <w:t xml:space="preserve">× 27/7 </w:t>
      </w:r>
      <w:r>
        <w:rPr>
          <w:rFonts w:ascii="IRNazanin" w:hAnsi="IRNazanin" w:eastAsia="IRNazanin" w:cs="IRNazanin"/>
          <w:lang w:bidi="fa-IR"/>
          <w:color w:val="111111"/>
          <w:sz w:val="28"/>
          <w:szCs w:val="28"/>
          <w:rtl/>
        </w:rPr>
        <w:t xml:space="preserve">سم [ف: 3 - 458].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حقوق؛ شماره نسخه: 172- ج</w:t>
      </w:r>
    </w:p>
    <w:p>
      <w:pPr>
        <w:pStyle w:val="BookText"/>
      </w:pPr>
      <w:r>
        <w:rPr>
          <w:rFonts w:ascii="IRNazanin" w:hAnsi="IRNazanin" w:eastAsia="IRNazanin" w:cs="IRNazanin"/>
          <w:lang w:bidi="fa-IR"/>
          <w:color w:val="111111"/>
          <w:sz w:val="28"/>
          <w:szCs w:val="28"/>
          <w:rtl/>
        </w:rPr>
        <w:t xml:space="preserve">آغاز: جنگ در ترکستان سفر اسکوبلف از سنه 188 الى سنه 1881. باب اول شرح مختصری از مملکت ماوراء الخزر. قطعه مملکت وسیعی که واقع است ما بين بحر خزر و دریاچه آرال معروف است به مملکت ماوراء الخزر؛ انجام: و اگر حدود پنجاه کپک بیاورد و از قرار بیست کیک حساب شود.</w:t>
      </w:r>
    </w:p>
    <w:p>
      <w:pPr>
        <w:pStyle w:val="BookText"/>
      </w:pPr>
      <w:r>
        <w:rPr>
          <w:rFonts w:ascii="IRNazanin" w:hAnsi="IRNazanin" w:eastAsia="IRNazanin" w:cs="IRNazanin"/>
          <w:lang w:bidi="fa-IR"/>
          <w:color w:val="111111"/>
          <w:sz w:val="28"/>
          <w:szCs w:val="28"/>
          <w:rtl/>
        </w:rPr>
        <w:t xml:space="preserve">در فهرست بدون نام مؤلف است؛ خط: نستعلیق، بی کا، تا: قرن 13؛ در 1298 از کتابخانه صنيع الدوله محمد حسن خان بوده است؛ کاغذ: فرنگی سفید، جلد: مقوای مخملی سرخ، 226 گ، 10 سطر (9</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- 91].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دانشگاه؛ شماره نسخه: 2749</w:t>
      </w:r>
    </w:p>
    <w:p>
      <w:pPr>
        <w:pStyle w:val="BookText"/>
      </w:pPr>
      <w:r>
        <w:rPr>
          <w:rFonts w:ascii="IRNazanin" w:hAnsi="IRNazanin" w:eastAsia="IRNazanin" w:cs="IRNazanin"/>
          <w:lang w:bidi="fa-IR"/>
          <w:color w:val="111111"/>
          <w:sz w:val="28"/>
          <w:szCs w:val="28"/>
          <w:rtl/>
        </w:rPr>
        <w:t xml:space="preserve">آغاز: بسمله. جنگ در ترکستان سفر اسکویف از سنه 1880 الى سنه 1881 باب اول شرح مختصری از مملکت ماوراء خرز؛ انجام: از قرار بیست کیک حساب شود (فهرست در پایان است).</w:t>
      </w:r>
    </w:p>
    <w:p>
      <w:pPr>
        <w:pStyle w:val="BookText"/>
      </w:pPr>
      <w:r>
        <w:rPr>
          <w:rFonts w:ascii="IRNazanin" w:hAnsi="IRNazanin" w:eastAsia="IRNazanin" w:cs="IRNazanin"/>
          <w:lang w:bidi="fa-IR"/>
          <w:color w:val="111111"/>
          <w:sz w:val="28"/>
          <w:szCs w:val="28"/>
          <w:rtl/>
        </w:rPr>
        <w:t xml:space="preserve">جلد یکم؛ خط: نستعلیق، بی کا، تا: قرن 14؛ مجدول، با سرلوح زرین،؛ کاغذ: فرنگی آبی، جلد: مخمل مقوایی با تصویر امان الله در پشت جلد، 242گ، 12سطر (11</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×27/5</w:t>
      </w:r>
      <w:r>
        <w:rPr>
          <w:rFonts w:ascii="IRNazanin" w:hAnsi="IRNazanin" w:eastAsia="IRNazanin" w:cs="IRNazanin"/>
          <w:lang w:bidi="fa-IR"/>
          <w:color w:val="111111"/>
          <w:sz w:val="28"/>
          <w:szCs w:val="28"/>
          <w:rtl/>
        </w:rPr>
        <w:t xml:space="preserve">سم [ف: 10 - 1615].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اصفهان؛ صارم الدوله (کتابخانه فرهنگ اصفهان)؛ شماره نسخه: 900</w:t>
      </w:r>
    </w:p>
    <w:p>
      <w:pPr>
        <w:pStyle w:val="BookText"/>
      </w:pPr>
      <w:r>
        <w:rPr>
          <w:rFonts w:ascii="IRNazanin" w:hAnsi="IRNazanin" w:eastAsia="IRNazanin" w:cs="IRNazanin"/>
          <w:lang w:bidi="fa-IR"/>
          <w:color w:val="111111"/>
          <w:sz w:val="28"/>
          <w:szCs w:val="28"/>
          <w:rtl/>
        </w:rPr>
        <w:t xml:space="preserve">آغاز: قطعه مملكت وسیعی که واقع است ما بين بحر خزر و دریاچه آرال معروفست بملکت ماوراء الخزر؛ انجام: اگر پنجاه هزار پود بیاورد از قرار پودی بیست و چهار کپک و اگر صد هزار پود بیاورد از قرار پودی بیست و دو کپک و اگر صد و پنجاه هزار پود بیاورد از قرار بیست کپک حساب شود. خط: شکسته نستعلیق، بی کا، تا: اوائل قرن 14، با سرلوح، مجدول؛ بر روی جلد کتاب عکس ظل السلطان با قاب شیشه جاسازی شده و ذیل آن نوشته مخصوص حضرت اشرف ... ظل السلطان؛ کاغذ: فرنگی آبی، جلد: مقوایی با روکش مخمل بنفش، 564 ص، 11سطر (12</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اندازه: 30</w:t>
      </w:r>
      <w:r>
        <w:rPr>
          <w:rFonts w:ascii="Times New Roman" w:hAnsi="Times New Roman" w:eastAsia="Times New Roman" w:cs="Times New Roman"/>
          <w:lang w:val="en-US" w:bidi="en-US"/>
          <w:color w:val="111111"/>
          <w:sz w:val="28"/>
          <w:szCs w:val="28"/>
          <w:rtl/>
        </w:rPr>
        <w:t xml:space="preserve">x19 </w:t>
      </w:r>
      <w:r>
        <w:rPr>
          <w:rFonts w:ascii="IRNazanin" w:hAnsi="IRNazanin" w:eastAsia="IRNazanin" w:cs="IRNazanin"/>
          <w:lang w:bidi="fa-IR"/>
          <w:color w:val="111111"/>
          <w:sz w:val="28"/>
          <w:szCs w:val="28"/>
          <w:rtl/>
        </w:rPr>
        <w:t xml:space="preserve">سم [ف: - 37].</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اصفهان؛ صارم الدوله (کتابخانه فرهنگ اصفهان)، شماره نسخه: 910</w:t>
      </w:r>
    </w:p>
    <w:p>
      <w:pPr>
        <w:pStyle w:val="BookText"/>
      </w:pPr>
      <w:r>
        <w:rPr>
          <w:rFonts w:ascii="IRNazanin" w:hAnsi="IRNazanin" w:eastAsia="IRNazanin" w:cs="IRNazanin"/>
          <w:lang w:bidi="fa-IR"/>
          <w:color w:val="111111"/>
          <w:sz w:val="28"/>
          <w:szCs w:val="28"/>
          <w:rtl/>
        </w:rPr>
        <w:t xml:space="preserve">آغاز: جنگ در ترکستان سفر اسکوبلف از سنه 1880 تا 1881 م باب اول شرح مختصری از ماوراء النهر؛ انجام: وارد شدن ژنرال اسکوبلف بساحل شرقی بحر خزر شطنما تیکه اسکندر و کراسنوویک داده است.</w:t>
      </w:r>
    </w:p>
    <w:p>
      <w:pPr>
        <w:pStyle w:val="BookText"/>
      </w:pPr>
      <w:r>
        <w:rPr>
          <w:rFonts w:ascii="IRNazanin" w:hAnsi="IRNazanin" w:eastAsia="IRNazanin" w:cs="IRNazanin"/>
          <w:lang w:bidi="fa-IR"/>
          <w:color w:val="111111"/>
          <w:sz w:val="28"/>
          <w:szCs w:val="28"/>
          <w:rtl/>
        </w:rPr>
        <w:t xml:space="preserve">این نسخه فهرست کاملی اضافه بر مطالب شماره قبل دارد؛ خط: شکسته نستعلیق، بی کا، تا: آغاز قرن 14؛ کاغذ: فرنگی، جلد: تیماج زرشکی، 363 ص، 18 سطر (12</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×27 </w:t>
      </w:r>
      <w:r>
        <w:rPr>
          <w:rFonts w:ascii="IRNazanin" w:hAnsi="IRNazanin" w:eastAsia="IRNazanin" w:cs="IRNazanin"/>
          <w:lang w:bidi="fa-IR"/>
          <w:color w:val="111111"/>
          <w:sz w:val="28"/>
          <w:szCs w:val="28"/>
          <w:rtl/>
        </w:rPr>
        <w:t xml:space="preserve">سم [ف: - 46].</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ملک، شماره نسخه: 3629</w:t>
      </w:r>
    </w:p>
    <w:p>
      <w:pPr>
        <w:pStyle w:val="BookText"/>
      </w:pPr>
      <w:r>
        <w:rPr>
          <w:rFonts w:ascii="IRNazanin" w:hAnsi="IRNazanin" w:eastAsia="IRNazanin" w:cs="IRNazanin"/>
          <w:lang w:bidi="fa-IR"/>
          <w:color w:val="111111"/>
          <w:sz w:val="28"/>
          <w:szCs w:val="28"/>
          <w:rtl/>
        </w:rPr>
        <w:t xml:space="preserve">آغاز: جنگ در ترکستان سفر اسکوبلف از سنه 1880 الی 1881. باب اول شرح مختصری از مملکت ماوراء الخزر قطعه مملکت وسیعی که واقع است ما بين بحر خزر و دریاچه آرال معروف است به ماوراء الخزر؛ انجام: و اگر صد و پنجاه کپک بیاورد از قرار بیست کپک حساب شود.</w:t>
      </w:r>
    </w:p>
    <w:p>
      <w:pPr>
        <w:pStyle w:val="BookText"/>
      </w:pPr>
      <w:r>
        <w:rPr>
          <w:rFonts w:ascii="IRNazanin" w:hAnsi="IRNazanin" w:eastAsia="IRNazanin" w:cs="IRNazanin"/>
          <w:lang w:bidi="fa-IR"/>
          <w:color w:val="111111"/>
          <w:sz w:val="28"/>
          <w:szCs w:val="28"/>
          <w:rtl/>
        </w:rPr>
        <w:t xml:space="preserve">جلد 1؛ خط: نستعلیق، بی کا، تا: شعبان 1304 ق، برای مشیرالدوله؛ کاغذ: فرنگی آبی، جلد: رویه مخمل بنفش، 262 گ، 11 سطر، اندازه: 18/8</w:t>
      </w:r>
      <w:r>
        <w:rPr>
          <w:rFonts w:ascii="Times New Roman" w:hAnsi="Times New Roman" w:eastAsia="Times New Roman" w:cs="Times New Roman"/>
          <w:lang w:val="en-US" w:bidi="en-US"/>
          <w:color w:val="111111"/>
          <w:sz w:val="28"/>
          <w:szCs w:val="28"/>
          <w:rtl/>
        </w:rPr>
        <w:t xml:space="preserve">×29 </w:t>
      </w:r>
      <w:r>
        <w:rPr>
          <w:rFonts w:ascii="IRNazanin" w:hAnsi="IRNazanin" w:eastAsia="IRNazanin" w:cs="IRNazanin"/>
          <w:lang w:bidi="fa-IR"/>
          <w:color w:val="111111"/>
          <w:sz w:val="28"/>
          <w:szCs w:val="28"/>
          <w:rtl/>
        </w:rPr>
        <w:t xml:space="preserve">سم [ف: 3 - 458].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ملی؛ شماره نسخه: 2261</w:t>
      </w:r>
    </w:p>
    <w:p>
      <w:pPr>
        <w:pStyle w:val="BookText"/>
      </w:pPr>
      <w:r>
        <w:rPr>
          <w:rFonts w:ascii="IRNazanin" w:hAnsi="IRNazanin" w:eastAsia="IRNazanin" w:cs="IRNazanin"/>
          <w:lang w:bidi="fa-IR"/>
          <w:color w:val="111111"/>
          <w:sz w:val="28"/>
          <w:szCs w:val="28"/>
          <w:rtl/>
        </w:rPr>
        <w:t xml:space="preserve">آغاز: جنگ در ترکستان سفر اسکوبلف از سنه 1880 تا 1881 م. باب اول؛ انجام: وقتی که مریضخانه جنگی نمره چهار رسید در همان جا باقی می گذارند.</w:t>
      </w:r>
    </w:p>
    <w:p>
      <w:pPr>
        <w:pStyle w:val="BookText"/>
      </w:pPr>
      <w:r>
        <w:rPr>
          <w:rFonts w:ascii="IRNazanin" w:hAnsi="IRNazanin" w:eastAsia="IRNazanin" w:cs="IRNazanin"/>
          <w:lang w:bidi="fa-IR"/>
          <w:color w:val="111111"/>
          <w:sz w:val="28"/>
          <w:szCs w:val="28"/>
          <w:rtl/>
        </w:rPr>
        <w:t xml:space="preserve">جلد سوم؛ خط: شکسته نستعلیق، بی کا، تا: 1314ق؛ کاغذ: فرنگی، آبی و فلفل نمکی، جلد: مخمل آبی، 218 گ، 11 سطر (11</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×30/5 </w:t>
      </w:r>
      <w:r>
        <w:rPr>
          <w:rFonts w:ascii="IRNazanin" w:hAnsi="IRNazanin" w:eastAsia="IRNazanin" w:cs="IRNazanin"/>
          <w:lang w:bidi="fa-IR"/>
          <w:color w:val="111111"/>
          <w:sz w:val="28"/>
          <w:szCs w:val="28"/>
          <w:rtl/>
        </w:rPr>
        <w:t xml:space="preserve">سم [ف: 5 - 380].</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مجلس؛ شماره نسخه: 692</w:t>
      </w:r>
    </w:p>
    <w:p>
      <w:pPr>
        <w:sectPr>
          <w:footerReference w:type="default" r:id="rId835"/>
          <w:footnotePr>
            <w:numStart w:val="1"/>
            <w:numRestart w:val="eachPage"/>
          </w:footnotePr>
          <w:pgSz w:orient="portrait" w:w="11905.511811023622" w:h="16837.79527559055"/>
          <w:pgMar w:top="1440" w:right="1440" w:bottom="1440" w:left="1440" w:header="720" w:footer="720" w:gutter="0"/>
          <w:cols w:num="1" w:space="720"/>
        </w:sectPr>
      </w:pPr>
    </w:p>
    <w:bookmarkStart w:id="390" w:name="pg20375_230678"/>
    <w:bookmarkEnd w:id="390"/>
    <w:p>
      <w:pPr>
        <w:pStyle w:val="BookText"/>
      </w:pPr>
      <w:r>
        <w:rPr>
          <w:rFonts w:ascii="IRNazanin" w:hAnsi="IRNazanin" w:eastAsia="IRNazanin" w:cs="IRNazanin"/>
          <w:lang w:bidi="fa-IR"/>
          <w:color w:val="111111"/>
          <w:sz w:val="28"/>
          <w:szCs w:val="28"/>
          <w:rtl/>
        </w:rPr>
        <w:t xml:space="preserve">خط: نستعلیق، بی کا، بی تاب 157 گ، 14 سطر، اندازه: 20</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 [ف: 2 - 441].</w:t>
      </w:r>
    </w:p>
    <w:p>
      <w:pPr>
        <w:pStyle w:val="Heading3"/>
      </w:pPr>
      <w:bookmarkStart w:id="1797" w:name="_Toc1280"/>
      <w:r>
        <w:t>• جنگ در ماوراء خزر (ترجمه) / تاریخ / فارسی</w:t>
      </w:r>
      <w:bookmarkEnd w:id="1797"/>
    </w:p>
    <w:p>
      <w:pPr>
        <w:pStyle w:val="BookText"/>
      </w:pPr>
      <w:r>
        <w:rPr>
          <w:rFonts w:ascii="Times New Roman" w:hAnsi="Times New Roman" w:eastAsia="Times New Roman" w:cs="Times New Roman"/>
          <w:lang w:val="en-US" w:bidi="en-US"/>
          <w:color w:val="111111"/>
          <w:sz w:val="28"/>
          <w:szCs w:val="28"/>
          <w:rtl/>
        </w:rPr>
        <w:t xml:space="preserve">jang dar māvarā’-e xazar (t.)</w:t>
      </w:r>
    </w:p>
    <w:p>
      <w:pPr>
        <w:pStyle w:val="BookText"/>
      </w:pPr>
      <w:r>
        <w:rPr>
          <w:rFonts w:ascii="IRNazanin" w:hAnsi="IRNazanin" w:eastAsia="IRNazanin" w:cs="IRNazanin"/>
          <w:lang w:bidi="fa-IR"/>
          <w:color w:val="111111"/>
          <w:sz w:val="28"/>
          <w:szCs w:val="28"/>
          <w:rtl/>
        </w:rPr>
        <w:t xml:space="preserve">جهانبانی، امان الله میرزا بن شكر الله میرزا، ق 14 قمری</w:t>
      </w:r>
    </w:p>
    <w:p>
      <w:pPr>
        <w:pStyle w:val="BookText"/>
      </w:pPr>
      <w:r>
        <w:rPr>
          <w:rFonts w:ascii="Times New Roman" w:hAnsi="Times New Roman" w:eastAsia="Times New Roman" w:cs="Times New Roman"/>
          <w:lang w:val="en-US" w:bidi="en-US"/>
          <w:color w:val="111111"/>
          <w:sz w:val="28"/>
          <w:szCs w:val="28"/>
          <w:rtl/>
        </w:rPr>
        <w:t xml:space="preserve">Jahānbānī, amān-o-llāh mīrzā ebn-e šokr-ol-lāh mīrzā ( - 20c)</w:t>
      </w:r>
    </w:p>
    <w:p>
      <w:pPr>
        <w:pStyle w:val="BookText"/>
      </w:pPr>
      <w:r>
        <w:rPr>
          <w:rFonts w:ascii="IRNazanin" w:hAnsi="IRNazanin" w:eastAsia="IRNazanin" w:cs="IRNazanin"/>
          <w:lang w:bidi="fa-IR"/>
          <w:color w:val="111111"/>
          <w:sz w:val="28"/>
          <w:szCs w:val="28"/>
          <w:rtl/>
        </w:rPr>
        <w:t xml:space="preserve">مؤلف یکی از فرماندهان روس است که در خوارزم و صغه با نیروهای قاجاری می جنگید و سرانجام ایران در آن جنگ شکست خورد. مترجم، تحصیل کرده مسکو و آشنا به زبان روسی بوده است.</w:t>
      </w:r>
    </w:p>
    <w:p>
      <w:pPr>
        <w:pStyle w:val="BookText"/>
      </w:pPr>
      <w:r>
        <w:rPr>
          <w:rFonts w:ascii="IRNazanin" w:hAnsi="IRNazanin" w:eastAsia="IRNazanin" w:cs="IRNazanin"/>
          <w:lang w:bidi="fa-IR"/>
          <w:color w:val="111111"/>
          <w:sz w:val="28"/>
          <w:szCs w:val="28"/>
          <w:rtl/>
        </w:rPr>
        <w:t xml:space="preserve">تهران؛ مرکز فرهنگی خراسان؛ شماره نسخه:11 عکسی</w:t>
      </w:r>
    </w:p>
    <w:p>
      <w:pPr>
        <w:pStyle w:val="BookText"/>
      </w:pPr>
      <w:r>
        <w:rPr>
          <w:rFonts w:ascii="IRNazanin" w:hAnsi="IRNazanin" w:eastAsia="IRNazanin" w:cs="IRNazanin"/>
          <w:lang w:bidi="fa-IR"/>
          <w:color w:val="111111"/>
          <w:sz w:val="28"/>
          <w:szCs w:val="28"/>
          <w:rtl/>
        </w:rPr>
        <w:t xml:space="preserve">خط: نستعلیق زیبا، بی کا، بی تا، 453 گ [جنگ: 1- 456]</w:t>
      </w:r>
    </w:p>
    <w:p>
      <w:pPr>
        <w:pStyle w:val="BookText"/>
      </w:pPr>
      <w:r>
        <w:rPr>
          <w:rFonts w:ascii="IRNazanin" w:hAnsi="IRNazanin" w:eastAsia="IRNazanin" w:cs="IRNazanin"/>
          <w:lang w:bidi="fa-IR"/>
          <w:color w:val="111111"/>
          <w:sz w:val="28"/>
          <w:szCs w:val="28"/>
          <w:rtl/>
        </w:rPr>
        <w:t xml:space="preserve">جنگ رباعیات &gt; سفينه رباعی</w:t>
      </w:r>
    </w:p>
    <w:p>
      <w:pPr>
        <w:pStyle w:val="BookText"/>
      </w:pPr>
      <w:r>
        <w:rPr>
          <w:rFonts w:ascii="IRNazanin" w:hAnsi="IRNazanin" w:eastAsia="IRNazanin" w:cs="IRNazanin"/>
          <w:lang w:bidi="fa-IR"/>
          <w:color w:val="111111"/>
          <w:sz w:val="28"/>
          <w:szCs w:val="28"/>
          <w:rtl/>
        </w:rPr>
        <w:t xml:space="preserve">بجنگ رباعیات فارسی &gt; درج گهر</w:t>
      </w:r>
    </w:p>
    <w:p>
      <w:pPr>
        <w:pStyle w:val="Heading3"/>
      </w:pPr>
      <w:bookmarkStart w:id="1798" w:name="_Toc1281"/>
      <w:r>
        <w:t>• جنگ رستم و بهمن اسفندیار / شعر / فارسی</w:t>
      </w:r>
      <w:bookmarkEnd w:id="1798"/>
    </w:p>
    <w:p>
      <w:pPr>
        <w:pStyle w:val="BookText"/>
      </w:pPr>
      <w:r>
        <w:rPr>
          <w:rFonts w:ascii="Times New Roman" w:hAnsi="Times New Roman" w:eastAsia="Times New Roman" w:cs="Times New Roman"/>
          <w:lang w:val="en-US" w:bidi="en-US"/>
          <w:color w:val="111111"/>
          <w:sz w:val="28"/>
          <w:szCs w:val="28"/>
          <w:rtl/>
        </w:rPr>
        <w:t xml:space="preserve">jang-e rostam va bahman-e esfandīyār</w:t>
      </w:r>
    </w:p>
    <w:p>
      <w:pPr>
        <w:pStyle w:val="BookText"/>
      </w:pPr>
      <w:r>
        <w:rPr>
          <w:rFonts w:ascii="IRNazanin" w:hAnsi="IRNazanin" w:eastAsia="IRNazanin" w:cs="IRNazanin"/>
          <w:lang w:bidi="fa-IR"/>
          <w:color w:val="111111"/>
          <w:sz w:val="28"/>
          <w:szCs w:val="28"/>
          <w:rtl/>
        </w:rPr>
        <w:t xml:space="preserve">مثنوی است.</w:t>
      </w:r>
    </w:p>
    <w:p>
      <w:pPr>
        <w:pStyle w:val="BookText"/>
      </w:pPr>
      <w:r>
        <w:rPr>
          <w:rFonts w:ascii="IRNazanin" w:hAnsi="IRNazanin" w:eastAsia="IRNazanin" w:cs="IRNazanin"/>
          <w:lang w:bidi="fa-IR"/>
          <w:color w:val="111111"/>
          <w:sz w:val="28"/>
          <w:szCs w:val="28"/>
          <w:rtl/>
        </w:rPr>
        <w:t xml:space="preserve">تهران؛ مفتاح؛ شماره نسخه: 696/3</w:t>
      </w:r>
    </w:p>
    <w:p>
      <w:pPr>
        <w:pStyle w:val="BookText"/>
      </w:pPr>
      <w:r>
        <w:rPr>
          <w:rFonts w:ascii="IRNazanin" w:hAnsi="IRNazanin" w:eastAsia="IRNazanin" w:cs="IRNazanin"/>
          <w:lang w:bidi="fa-IR"/>
          <w:color w:val="111111"/>
          <w:sz w:val="28"/>
          <w:szCs w:val="28"/>
          <w:rtl/>
        </w:rPr>
        <w:t xml:space="preserve">خط: نستعلیق، کا: حمزة بن رستم خان، تا: 1249ق؛ قطع: ربعی [نشریه: 7- 253].</w:t>
      </w:r>
    </w:p>
    <w:p>
      <w:pPr>
        <w:pStyle w:val="Heading3"/>
      </w:pPr>
      <w:bookmarkStart w:id="1799" w:name="_Toc1282"/>
      <w:r>
        <w:t>• جنگ رفاهی / ادبیات / فارسی</w:t>
      </w:r>
      <w:bookmarkEnd w:id="1799"/>
    </w:p>
    <w:p>
      <w:pPr>
        <w:pStyle w:val="BookText"/>
      </w:pPr>
      <w:r>
        <w:rPr>
          <w:rFonts w:ascii="Times New Roman" w:hAnsi="Times New Roman" w:eastAsia="Times New Roman" w:cs="Times New Roman"/>
          <w:lang w:val="en-US" w:bidi="en-US"/>
          <w:color w:val="111111"/>
          <w:sz w:val="28"/>
          <w:szCs w:val="28"/>
          <w:rtl/>
        </w:rPr>
        <w:t xml:space="preserve">jong-e refāhī</w:t>
      </w:r>
    </w:p>
    <w:p>
      <w:pPr>
        <w:pStyle w:val="BookText"/>
      </w:pPr>
      <w:r>
        <w:rPr>
          <w:rFonts w:ascii="IRNazanin" w:hAnsi="IRNazanin" w:eastAsia="IRNazanin" w:cs="IRNazanin"/>
          <w:lang w:bidi="fa-IR"/>
          <w:color w:val="111111"/>
          <w:sz w:val="28"/>
          <w:szCs w:val="28"/>
          <w:rtl/>
        </w:rPr>
        <w:t xml:space="preserve">رفاهی مهران، حسن، 1251 - 1317 شمسی</w:t>
      </w:r>
    </w:p>
    <w:p>
      <w:pPr>
        <w:pStyle w:val="BookText"/>
      </w:pPr>
      <w:r>
        <w:rPr>
          <w:rFonts w:ascii="Times New Roman" w:hAnsi="Times New Roman" w:eastAsia="Times New Roman" w:cs="Times New Roman"/>
          <w:lang w:val="en-US" w:bidi="en-US"/>
          <w:color w:val="111111"/>
          <w:sz w:val="28"/>
          <w:szCs w:val="28"/>
          <w:rtl/>
        </w:rPr>
        <w:t xml:space="preserve">(1938 - 1872) refāhī mehrān, hasan</w:t>
      </w:r>
    </w:p>
    <w:p>
      <w:pPr>
        <w:pStyle w:val="BookText"/>
      </w:pPr>
      <w:r>
        <w:rPr>
          <w:rFonts w:ascii="IRNazanin" w:hAnsi="IRNazanin" w:eastAsia="IRNazanin" w:cs="IRNazanin"/>
          <w:lang w:bidi="fa-IR"/>
          <w:color w:val="111111"/>
          <w:sz w:val="28"/>
          <w:szCs w:val="28"/>
          <w:rtl/>
        </w:rPr>
        <w:t xml:space="preserve">جمع آوری شده توسط فرزندش مجید مهران و همو مجموعه را در شهریور 1377ش تقدیم به کتابخانه مجلس کرده است. در ابتدا، شرح حالی از پدرش حسن رفاهی مهران (تولد 1251ش در بروجرد، وفات پس از 65 سال زندگی در سال 1317ش). شاعر و ادیب و منشی رجال دولت وقت، چون عبدالمجید میرزا عین الدوله صدر اعظم و وجيه الله میرزا سپهسالار وزیر جنگ، تخلص وی در اشعارش «رفاهی» است. از اشعار اوست: به هوس کار نیاید به تمنا نشود *** کاندر این راه بسی خون جگر باید خورد. بعض از عناوین مجموعه حاضر عبارت است از قصیده جهان نامه با این مطلع: داستان جهان و دوستانش *** بشنوید از هزار دستانش / که ز کرمان بروز گار شباب *** می گذشتم ز دشت ماهانش؛ ترجمه دو بیت قیس مجنون: اليس وعدتنی یا قلب انی *** اذا ما تبت من لیلی تتوب / منها أنا تائب من حب لیلی *** فمالك كلما ذكرت تذوب، بدین مطلع: ای دل تو بمجنون مگر این عهد نبستی *** کز عشق کنی توبه و لیلی نپرستی؛ و نیز احسن المقال در جواب تقاضای لوایح و مقالات، به یکی از ارباب مجلات نوشته (به نثر): آقای محترم رقیمه کریمه و مجله مبارکه بحسن ایصال یکی از دوستان عظام واصل ... تحریر سال 1337 در طهران.</w:t>
      </w:r>
    </w:p>
    <w:p>
      <w:pPr>
        <w:pStyle w:val="BookText"/>
      </w:pPr>
      <w:r>
        <w:rPr>
          <w:rFonts w:ascii="IRNazanin" w:hAnsi="IRNazanin" w:eastAsia="IRNazanin" w:cs="IRNazanin"/>
          <w:lang w:bidi="fa-IR"/>
          <w:color w:val="111111"/>
          <w:sz w:val="28"/>
          <w:szCs w:val="28"/>
          <w:rtl/>
        </w:rPr>
        <w:t xml:space="preserve">تهران؛ مجلس؛ شماره نسخه: 15546</w:t>
      </w:r>
    </w:p>
    <w:p>
      <w:pPr>
        <w:pStyle w:val="BookText"/>
      </w:pPr>
      <w:r>
        <w:rPr>
          <w:rFonts w:ascii="IRNazanin" w:hAnsi="IRNazanin" w:eastAsia="IRNazanin" w:cs="IRNazanin"/>
          <w:lang w:bidi="fa-IR"/>
          <w:color w:val="111111"/>
          <w:sz w:val="28"/>
          <w:szCs w:val="28"/>
          <w:rtl/>
        </w:rPr>
        <w:t xml:space="preserve">آغاز: سر آغاز از دیرباز، دور از ایران، همواره در این اندیشه بودم که با انتشار سروده ها و دست نوشته های پدرم.</w:t>
      </w:r>
    </w:p>
    <w:p>
      <w:pPr>
        <w:pStyle w:val="BookText"/>
      </w:pPr>
      <w:r>
        <w:rPr>
          <w:rFonts w:ascii="IRNazanin" w:hAnsi="IRNazanin" w:eastAsia="IRNazanin" w:cs="IRNazanin"/>
          <w:lang w:bidi="fa-IR"/>
          <w:color w:val="111111"/>
          <w:sz w:val="28"/>
          <w:szCs w:val="28"/>
          <w:rtl/>
        </w:rPr>
        <w:t xml:space="preserve">تصویری از رفاهی نیز در آغاز مجموعه ثبت شده؛ خط: شکسته نستعلیق ممتاز، کا: مجید مهران بن رفاهی، تا: 1337ق، جا: تهران؛ کاغذ: مقوایی ضخیم لبه طلائی، جلد: چرم سورمه ای، 75 گ، 9 سطر، اندازه: 15/5</w:t>
      </w:r>
      <w:r>
        <w:rPr>
          <w:rFonts w:ascii="Times New Roman" w:hAnsi="Times New Roman" w:eastAsia="Times New Roman" w:cs="Times New Roman"/>
          <w:lang w:val="en-US" w:bidi="en-US"/>
          <w:color w:val="111111"/>
          <w:sz w:val="28"/>
          <w:szCs w:val="28"/>
          <w:rtl/>
        </w:rPr>
        <w:t xml:space="preserve">×23/8 </w:t>
      </w:r>
      <w:r>
        <w:rPr>
          <w:rFonts w:ascii="IRNazanin" w:hAnsi="IRNazanin" w:eastAsia="IRNazanin" w:cs="IRNazanin"/>
          <w:lang w:bidi="fa-IR"/>
          <w:color w:val="111111"/>
          <w:sz w:val="28"/>
          <w:szCs w:val="28"/>
          <w:rtl/>
        </w:rPr>
        <w:t xml:space="preserve">سم [ف: 43 - 157].</w:t>
      </w:r>
    </w:p>
    <w:p>
      <w:pPr>
        <w:pStyle w:val="Heading3"/>
      </w:pPr>
      <w:bookmarkStart w:id="1800" w:name="_Toc1283"/>
      <w:r>
        <w:t>• جنگ روس و ژاپن / تاریخ / فارسی</w:t>
      </w:r>
      <w:bookmarkEnd w:id="1800"/>
    </w:p>
    <w:p>
      <w:pPr>
        <w:pStyle w:val="BookText"/>
      </w:pPr>
      <w:r>
        <w:rPr>
          <w:rFonts w:ascii="Times New Roman" w:hAnsi="Times New Roman" w:eastAsia="Times New Roman" w:cs="Times New Roman"/>
          <w:lang w:val="en-US" w:bidi="en-US"/>
          <w:color w:val="111111"/>
          <w:sz w:val="28"/>
          <w:szCs w:val="28"/>
          <w:rtl/>
        </w:rPr>
        <w:t xml:space="preserve">jang-e rūs va žāpon</w:t>
      </w:r>
    </w:p>
    <w:p>
      <w:pPr>
        <w:pStyle w:val="BookText"/>
      </w:pPr>
      <w:r>
        <w:rPr>
          <w:rFonts w:ascii="IRNazanin" w:hAnsi="IRNazanin" w:eastAsia="IRNazanin" w:cs="IRNazanin"/>
          <w:lang w:bidi="fa-IR"/>
          <w:color w:val="111111"/>
          <w:sz w:val="28"/>
          <w:szCs w:val="28"/>
          <w:rtl/>
        </w:rPr>
        <w:t xml:space="preserve">تاریخ تأليف: 1324ق ترجمه ای است از کتاب «جنگی روس و ژاپن»؛ این ترجمه توسط کاراپت از ارامنه جلفای اصفهان در سال 1324ق/1906م صورت گرفته است. چند کتاب به این نام در [مشار، فارسی 1591.2 و الذریعه 168.5] نام برده شده که احتمالا ترجمه های دیگری از این کتاب هستند.</w:t>
      </w:r>
    </w:p>
    <w:p>
      <w:pPr>
        <w:pStyle w:val="BookText"/>
      </w:pPr>
      <w:r>
        <w:rPr>
          <w:rFonts w:ascii="IRNazanin" w:hAnsi="IRNazanin" w:eastAsia="IRNazanin" w:cs="IRNazanin"/>
          <w:lang w:bidi="fa-IR"/>
          <w:color w:val="111111"/>
          <w:sz w:val="28"/>
          <w:szCs w:val="28"/>
          <w:rtl/>
        </w:rPr>
        <w:t xml:space="preserve">تهران؛ مجلس؛ شماره نسخه: 7948</w:t>
      </w:r>
    </w:p>
    <w:p>
      <w:pPr>
        <w:pStyle w:val="BookText"/>
      </w:pPr>
      <w:r>
        <w:rPr>
          <w:rFonts w:ascii="IRNazanin" w:hAnsi="IRNazanin" w:eastAsia="IRNazanin" w:cs="IRNazanin"/>
          <w:lang w:bidi="fa-IR"/>
          <w:color w:val="111111"/>
          <w:sz w:val="28"/>
          <w:szCs w:val="28"/>
          <w:rtl/>
        </w:rPr>
        <w:t xml:space="preserve">آغاز: جنگ مشرق الاقصی که بیش از 108 ماه امتداد داشت بر جنگ های ازمنه سبقت جست و به همه ارباب بصیرت اثر مدنیت ظاهر ساخت؛ انجام: با سعادت و رفاهت جهانیان مساعدت کرده تا مدتی مدید حادثه ناگوار پدید نیارد بعنایت حضرت معبود و مسجود آمین.</w:t>
      </w:r>
    </w:p>
    <w:p>
      <w:pPr>
        <w:pStyle w:val="BookText"/>
      </w:pPr>
      <w:r>
        <w:rPr>
          <w:rFonts w:ascii="IRNazanin" w:hAnsi="IRNazanin" w:eastAsia="IRNazanin" w:cs="IRNazanin"/>
          <w:lang w:bidi="fa-IR"/>
          <w:color w:val="111111"/>
          <w:sz w:val="28"/>
          <w:szCs w:val="28"/>
          <w:rtl/>
        </w:rPr>
        <w:t xml:space="preserve">خط: نستعلیق، کا: کاراپت، تا: 1324ق، جان جلفای اصفهان؛ جلد: مقوا سبز، 83 گ، 8 سطر، اندازه: 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26 - 423].</w:t>
      </w:r>
    </w:p>
    <w:p>
      <w:pPr>
        <w:pStyle w:val="Heading3"/>
      </w:pPr>
      <w:bookmarkStart w:id="1801" w:name="_Toc1284"/>
      <w:r>
        <w:t>• جنگ روس و ژاپن / تاریخ / فارسی</w:t>
      </w:r>
      <w:bookmarkEnd w:id="1801"/>
    </w:p>
    <w:p>
      <w:pPr>
        <w:pStyle w:val="BookText"/>
      </w:pPr>
      <w:r>
        <w:rPr>
          <w:rFonts w:ascii="Times New Roman" w:hAnsi="Times New Roman" w:eastAsia="Times New Roman" w:cs="Times New Roman"/>
          <w:lang w:val="en-US" w:bidi="en-US"/>
          <w:color w:val="111111"/>
          <w:sz w:val="28"/>
          <w:szCs w:val="28"/>
          <w:rtl/>
        </w:rPr>
        <w:t xml:space="preserve">jang-e rūs va žāpūn</w:t>
      </w:r>
    </w:p>
    <w:p>
      <w:pPr>
        <w:pStyle w:val="BookText"/>
      </w:pPr>
      <w:r>
        <w:rPr>
          <w:rFonts w:ascii="IRNazanin" w:hAnsi="IRNazanin" w:eastAsia="IRNazanin" w:cs="IRNazanin"/>
          <w:lang w:bidi="fa-IR"/>
          <w:color w:val="111111"/>
          <w:sz w:val="28"/>
          <w:szCs w:val="28"/>
          <w:rtl/>
        </w:rPr>
        <w:t xml:space="preserve">مجیر شیبانی، علی محمد، 1229 - 1307 شمسی</w:t>
      </w:r>
    </w:p>
    <w:p>
      <w:pPr>
        <w:pStyle w:val="BookText"/>
      </w:pPr>
      <w:r>
        <w:rPr>
          <w:rFonts w:ascii="Times New Roman" w:hAnsi="Times New Roman" w:eastAsia="Times New Roman" w:cs="Times New Roman"/>
          <w:lang w:val="en-US" w:bidi="en-US"/>
          <w:color w:val="111111"/>
          <w:sz w:val="28"/>
          <w:szCs w:val="28"/>
          <w:rtl/>
        </w:rPr>
        <w:t xml:space="preserve">(1928 - 1850) mojīr-e šeybānī, ‘alī-mohammad</w:t>
      </w:r>
    </w:p>
    <w:p>
      <w:pPr>
        <w:pStyle w:val="BookText"/>
      </w:pPr>
      <w:r>
        <w:rPr>
          <w:rFonts w:ascii="IRNazanin" w:hAnsi="IRNazanin" w:eastAsia="IRNazanin" w:cs="IRNazanin"/>
          <w:lang w:bidi="fa-IR"/>
          <w:color w:val="111111"/>
          <w:sz w:val="28"/>
          <w:szCs w:val="28"/>
          <w:rtl/>
        </w:rPr>
        <w:t xml:space="preserve">اهداء به: مظفرالدین شاه تاريخ تأليف: 1321ق جنگ روس ها و ژاپنی ها از سال 1904م شروع می شود و پس از بیست ماه محاربه خونین به شکست روس ها خاتمه می پذیرد. این جنگ یکی از حوادث مهم اوایل قرن بیست میلادی است و در -
</w:t>
      </w:r>
    </w:p>
    <w:p>
      <w:pPr>
        <w:sectPr>
          <w:footerReference w:type="default" r:id="rId836"/>
          <w:footnotePr>
            <w:numStart w:val="1"/>
            <w:numRestart w:val="eachPage"/>
          </w:footnotePr>
          <w:pgSz w:orient="portrait" w:w="11905.511811023622" w:h="16837.79527559055"/>
          <w:pgMar w:top="1440" w:right="1440" w:bottom="1440" w:left="1440" w:header="720" w:footer="720" w:gutter="0"/>
          <w:cols w:num="1" w:space="720"/>
        </w:sectPr>
      </w:pPr>
    </w:p>
    <w:bookmarkStart w:id="391" w:name="pg20375_230679"/>
    <w:bookmarkEnd w:id="391"/>
    <w:p>
      <w:pPr>
        <w:pStyle w:val="BookText"/>
      </w:pPr>
      <w:r>
        <w:rPr>
          <w:rFonts w:ascii="IRNazanin" w:hAnsi="IRNazanin" w:eastAsia="IRNazanin" w:cs="IRNazanin"/>
          <w:lang w:bidi="fa-IR"/>
          <w:color w:val="111111"/>
          <w:sz w:val="28"/>
          <w:szCs w:val="28"/>
          <w:rtl/>
        </w:rPr>
        <w:t xml:space="preserve">آن برای نخستین بار یک کشور آسیایی بزرگترین کشور اروپایی وقت را به زانو در آورد. این نسخه که حاوی وقایع این جنگ است به امر مظفرالدین شاه فراهم آمده و اخبار آن از پولتیک نیوز و تلگراف های روسیه تهیه شده است. در آن علاوه بر مباحث و اخبار راجع به میدان عملیات اخبار چندی مندرج است که قبل از جنگ اتفاق افتاده و برای اطلاع به واقعه مفید می باشد.</w:t>
      </w:r>
    </w:p>
    <w:p>
      <w:pPr>
        <w:pStyle w:val="BookText"/>
      </w:pPr>
      <w:r>
        <w:rPr>
          <w:rFonts w:ascii="IRNazanin" w:hAnsi="IRNazanin" w:eastAsia="IRNazanin" w:cs="IRNazanin"/>
          <w:lang w:bidi="fa-IR"/>
          <w:color w:val="111111"/>
          <w:sz w:val="28"/>
          <w:szCs w:val="28"/>
          <w:rtl/>
        </w:rPr>
        <w:t xml:space="preserve">تهران؛ ملی؛ شماره نسخه: 1729</w:t>
      </w:r>
    </w:p>
    <w:p>
      <w:pPr>
        <w:pStyle w:val="BookText"/>
      </w:pPr>
      <w:r>
        <w:rPr>
          <w:rFonts w:ascii="IRNazanin" w:hAnsi="IRNazanin" w:eastAsia="IRNazanin" w:cs="IRNazanin"/>
          <w:lang w:bidi="fa-IR"/>
          <w:color w:val="111111"/>
          <w:sz w:val="28"/>
          <w:szCs w:val="28"/>
          <w:rtl/>
        </w:rPr>
        <w:t xml:space="preserve">آغاز: بسمله، جنگ دولتين روس و ژاپن که اعظم وقایع تاریخی؛ انجام: احتمال می دهند که ژاپنی ها زودتر از آخر ماه سپتامبر بتوانند قلعه را بگیرند.</w:t>
      </w:r>
    </w:p>
    <w:p>
      <w:pPr>
        <w:pStyle w:val="BookText"/>
      </w:pPr>
      <w:r>
        <w:rPr>
          <w:rFonts w:ascii="IRNazanin" w:hAnsi="IRNazanin" w:eastAsia="IRNazanin" w:cs="IRNazanin"/>
          <w:lang w:bidi="fa-IR"/>
          <w:color w:val="111111"/>
          <w:sz w:val="28"/>
          <w:szCs w:val="28"/>
          <w:rtl/>
        </w:rPr>
        <w:t xml:space="preserve">خط: شکسته نستعلیق، بی کا، تا: 1321ق، جان تهران؛ با سرلوح مذهب، مجدول؛ کاغذ: فرنگی، آبی، جلد: مخمل قرمز، 160 گ، 16سطر (12/5</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×32 </w:t>
      </w:r>
      <w:r>
        <w:rPr>
          <w:rFonts w:ascii="IRNazanin" w:hAnsi="IRNazanin" w:eastAsia="IRNazanin" w:cs="IRNazanin"/>
          <w:lang w:bidi="fa-IR"/>
          <w:color w:val="111111"/>
          <w:sz w:val="28"/>
          <w:szCs w:val="28"/>
          <w:rtl/>
        </w:rPr>
        <w:t xml:space="preserve">سم [ف: 4 – 193].</w:t>
      </w:r>
    </w:p>
    <w:p>
      <w:pPr>
        <w:pStyle w:val="Heading3"/>
      </w:pPr>
      <w:bookmarkStart w:id="1802" w:name="_Toc1285"/>
      <w:r>
        <w:t>• جنگ روس و عثمانی / تاریخ / فارسی</w:t>
      </w:r>
      <w:bookmarkEnd w:id="1802"/>
    </w:p>
    <w:p>
      <w:pPr>
        <w:pStyle w:val="BookText"/>
      </w:pPr>
      <w:r>
        <w:rPr>
          <w:rFonts w:ascii="Times New Roman" w:hAnsi="Times New Roman" w:eastAsia="Times New Roman" w:cs="Times New Roman"/>
          <w:lang w:val="en-US" w:bidi="en-US"/>
          <w:color w:val="111111"/>
          <w:sz w:val="28"/>
          <w:szCs w:val="28"/>
          <w:rtl/>
        </w:rPr>
        <w:t xml:space="preserve">jang-e rūs va ‘osmānī</w:t>
      </w:r>
    </w:p>
    <w:p>
      <w:pPr>
        <w:pStyle w:val="BookText"/>
      </w:pPr>
      <w:r>
        <w:rPr>
          <w:rFonts w:ascii="IRNazanin" w:hAnsi="IRNazanin" w:eastAsia="IRNazanin" w:cs="IRNazanin"/>
          <w:lang w:bidi="fa-IR"/>
          <w:color w:val="111111"/>
          <w:sz w:val="28"/>
          <w:szCs w:val="28"/>
          <w:rtl/>
        </w:rPr>
        <w:t xml:space="preserve">تفرشی، فرج الله، ق13 قمری</w:t>
      </w:r>
    </w:p>
    <w:p>
      <w:pPr>
        <w:pStyle w:val="BookText"/>
      </w:pPr>
      <w:r>
        <w:rPr>
          <w:rFonts w:ascii="Times New Roman" w:hAnsi="Times New Roman" w:eastAsia="Times New Roman" w:cs="Times New Roman"/>
          <w:lang w:val="en-US" w:bidi="en-US"/>
          <w:color w:val="111111"/>
          <w:sz w:val="28"/>
          <w:szCs w:val="28"/>
          <w:rtl/>
        </w:rPr>
        <w:t xml:space="preserve">tafrešī, faraj-ol-lāh ( - 19c)</w:t>
      </w:r>
    </w:p>
    <w:p>
      <w:pPr>
        <w:pStyle w:val="BookText"/>
      </w:pPr>
      <w:r>
        <w:rPr>
          <w:rFonts w:ascii="IRNazanin" w:hAnsi="IRNazanin" w:eastAsia="IRNazanin" w:cs="IRNazanin"/>
          <w:lang w:bidi="fa-IR"/>
          <w:color w:val="111111"/>
          <w:sz w:val="28"/>
          <w:szCs w:val="28"/>
          <w:rtl/>
        </w:rPr>
        <w:t xml:space="preserve">اهداء به: مظفرالدین میرزا ولیعهد.</w:t>
      </w:r>
    </w:p>
    <w:p>
      <w:pPr>
        <w:pStyle w:val="BookText"/>
      </w:pPr>
      <w:r>
        <w:rPr>
          <w:rFonts w:ascii="IRNazanin" w:hAnsi="IRNazanin" w:eastAsia="IRNazanin" w:cs="IRNazanin"/>
          <w:lang w:bidi="fa-IR"/>
          <w:color w:val="111111"/>
          <w:sz w:val="28"/>
          <w:szCs w:val="28"/>
          <w:rtl/>
        </w:rPr>
        <w:t xml:space="preserve">تاریخ تأليف: 1296ق.</w:t>
      </w:r>
    </w:p>
    <w:p>
      <w:pPr>
        <w:pStyle w:val="BookText"/>
      </w:pPr>
      <w:r>
        <w:rPr>
          <w:rFonts w:ascii="IRNazanin" w:hAnsi="IRNazanin" w:eastAsia="IRNazanin" w:cs="IRNazanin"/>
          <w:lang w:bidi="fa-IR"/>
          <w:color w:val="111111"/>
          <w:sz w:val="28"/>
          <w:szCs w:val="28"/>
          <w:rtl/>
        </w:rPr>
        <w:t xml:space="preserve">مؤلف این رساله محرر تلگراف خانه تبریز بوده و اخبار جنگ روس و عثمانی را از روی روزنامه تلگرافی گردآوری کرده است. این اخبار از وقایع 17 ربیع الثانی 1294 شروع می شود تا ذیحجه 1296 ق می آید.</w:t>
      </w:r>
    </w:p>
    <w:p>
      <w:pPr>
        <w:pStyle w:val="BookText"/>
      </w:pPr>
      <w:r>
        <w:rPr>
          <w:rFonts w:ascii="IRNazanin" w:hAnsi="IRNazanin" w:eastAsia="IRNazanin" w:cs="IRNazanin"/>
          <w:lang w:bidi="fa-IR"/>
          <w:color w:val="111111"/>
          <w:sz w:val="28"/>
          <w:szCs w:val="28"/>
          <w:rtl/>
        </w:rPr>
        <w:t xml:space="preserve">آغاز: هو الله تعالى شأنه العزيز کتابچه اخبار خارجه منوط بجنگ دولتين عثمانی و روس از قرار روزنامه تلگرافی در سنه 1294 و 1295، ترجمه اخبار خارجه از اسلامبول 28 آوریل، خبر تصرف الشكر عثمانی کالافات را دروغ و بی اصل است ...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846</w:t>
      </w:r>
    </w:p>
    <w:p>
      <w:pPr>
        <w:pStyle w:val="BookText"/>
      </w:pPr>
      <w:r>
        <w:rPr>
          <w:rFonts w:ascii="IRNazanin" w:hAnsi="IRNazanin" w:eastAsia="IRNazanin" w:cs="IRNazanin"/>
          <w:lang w:bidi="fa-IR"/>
          <w:color w:val="111111"/>
          <w:sz w:val="28"/>
          <w:szCs w:val="28"/>
          <w:rtl/>
        </w:rPr>
        <w:t xml:space="preserve">آغاز: برابر؛ انجام: پیکر پاشا از جانب سلطان در سمت آسيا مخصوص اجرای تنظیمات شده حرکت کشتی های جنگی انگلیس بسمت مشرق شده مورخه 6 ذیحجه الحرام 1296. پایان نسخه: تمام شد این کتاب مستطاب بیداقل خلق الله چاکر جان نثار فرج الله تفرشی محرر تلگرافخانه تبریز در يوم جمعه ذیحجه الحرام. سنه 1296.</w:t>
      </w:r>
    </w:p>
    <w:p>
      <w:pPr>
        <w:pStyle w:val="BookText"/>
      </w:pPr>
      <w:r>
        <w:rPr>
          <w:rFonts w:ascii="IRNazanin" w:hAnsi="IRNazanin" w:eastAsia="IRNazanin" w:cs="IRNazanin"/>
          <w:lang w:bidi="fa-IR"/>
          <w:color w:val="111111"/>
          <w:sz w:val="28"/>
          <w:szCs w:val="28"/>
          <w:rtl/>
        </w:rPr>
        <w:t xml:space="preserve">خط شکسته نستعلیق، کاتب = مؤلف، تا: جمعه 6 ذیحجه 1296ق، جا: تبریز؛ کاغذ: فرنگی آبی، جلد: مخمل قرمز، 102گ، 13 سطر (10</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15/5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2 - 382].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حقوق؛ شماره نسخه: 368- ج</w:t>
      </w:r>
    </w:p>
    <w:p>
      <w:pPr>
        <w:pStyle w:val="BookText"/>
      </w:pPr>
      <w:r>
        <w:rPr>
          <w:rFonts w:ascii="IRNazanin" w:hAnsi="IRNazanin" w:eastAsia="IRNazanin" w:cs="IRNazanin"/>
          <w:lang w:bidi="fa-IR"/>
          <w:color w:val="111111"/>
          <w:sz w:val="28"/>
          <w:szCs w:val="28"/>
          <w:rtl/>
        </w:rPr>
        <w:t xml:space="preserve">آغاز: برابر؛ انجام: در آنجا تهیه و تدارک ورود افواج انگلیس را بنمایند، مورخه 13 رجب 1295 حسب الفرموده سر کار مؤتمن السلطان بندگان جلالتمدار آقائی سرتیب دام اقباله سمت اتمام پذیرفت حرره. کمترین فرج الله تفرشی.</w:t>
      </w:r>
    </w:p>
    <w:p>
      <w:pPr>
        <w:pStyle w:val="BookText"/>
      </w:pPr>
      <w:r>
        <w:rPr>
          <w:rFonts w:ascii="IRNazanin" w:hAnsi="IRNazanin" w:eastAsia="IRNazanin" w:cs="IRNazanin"/>
          <w:lang w:bidi="fa-IR"/>
          <w:color w:val="111111"/>
          <w:sz w:val="28"/>
          <w:szCs w:val="28"/>
          <w:rtl/>
        </w:rPr>
        <w:t xml:space="preserve">خط: شکسته نستعلیق، كا: فرج الله تفرشی، بی تا، به فرموده مؤتمن السلطان سرتیپ؛ کاغذ: فرنگی کبود، جلد: تیماج سرخ، 79 گ، 12سطر (10</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 اندازه: 15/5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- 7].</w:t>
      </w:r>
    </w:p>
    <w:p>
      <w:pPr>
        <w:pStyle w:val="Heading3"/>
      </w:pPr>
      <w:bookmarkStart w:id="1803" w:name="_Toc1286"/>
      <w:r>
        <w:t>• جنگ روس و عثمانی / تاریخ / فارسی</w:t>
      </w:r>
      <w:bookmarkEnd w:id="1803"/>
    </w:p>
    <w:p>
      <w:pPr>
        <w:pStyle w:val="BookText"/>
      </w:pPr>
      <w:r>
        <w:rPr>
          <w:rFonts w:ascii="Times New Roman" w:hAnsi="Times New Roman" w:eastAsia="Times New Roman" w:cs="Times New Roman"/>
          <w:lang w:val="en-US" w:bidi="en-US"/>
          <w:color w:val="111111"/>
          <w:sz w:val="28"/>
          <w:szCs w:val="28"/>
          <w:rtl/>
        </w:rPr>
        <w:t xml:space="preserve">jang-e rūs va ‘osmānī</w:t>
      </w:r>
    </w:p>
    <w:p>
      <w:pPr>
        <w:pStyle w:val="BookText"/>
      </w:pPr>
      <w:r>
        <w:rPr>
          <w:rFonts w:ascii="IRNazanin" w:hAnsi="IRNazanin" w:eastAsia="IRNazanin" w:cs="IRNazanin"/>
          <w:lang w:bidi="fa-IR"/>
          <w:color w:val="111111"/>
          <w:sz w:val="28"/>
          <w:szCs w:val="28"/>
          <w:rtl/>
        </w:rPr>
        <w:t xml:space="preserve">تفرشی، علی، ق14 قمری</w:t>
      </w:r>
    </w:p>
    <w:p>
      <w:pPr>
        <w:pStyle w:val="BookText"/>
      </w:pPr>
      <w:r>
        <w:rPr>
          <w:rFonts w:ascii="Times New Roman" w:hAnsi="Times New Roman" w:eastAsia="Times New Roman" w:cs="Times New Roman"/>
          <w:lang w:val="en-US" w:bidi="en-US"/>
          <w:color w:val="111111"/>
          <w:sz w:val="28"/>
          <w:szCs w:val="28"/>
          <w:rtl/>
        </w:rPr>
        <w:t xml:space="preserve">tafrešī, ‘alī ( - 20c)</w:t>
      </w:r>
    </w:p>
    <w:p>
      <w:pPr>
        <w:pStyle w:val="BookText"/>
      </w:pPr>
      <w:r>
        <w:rPr>
          <w:rFonts w:ascii="IRNazanin" w:hAnsi="IRNazanin" w:eastAsia="IRNazanin" w:cs="IRNazanin"/>
          <w:lang w:bidi="fa-IR"/>
          <w:color w:val="111111"/>
          <w:sz w:val="28"/>
          <w:szCs w:val="28"/>
          <w:rtl/>
        </w:rPr>
        <w:t xml:space="preserve">مترجم: محتملا سید علی تفرشی. امپراطوری عثمانی که از اواسط قرن هیجدهم میلادی دست از تاخت و تازهای خود به ممالک اروپایی کشید در قرن نوزدهم شروع به از دست دادن مستملکات و متصرفات خود کرد و بر اثر نبردهای متوالی ضعف آن امپراطوری آغاز گشت و سرانجام کشور عثمانی به صورت ترکیه کنونی در آمد. این کتاب جنگ یک ساله روس و عثمانی را بیان می کند و ظاهرا این نسخه جلد دوم آن کتابی است که از فتوحات روس ها در نواحی ترک نشین امپراطوری ترکها سخن می گوید و به شکست متعدد ترکها از روسها اشاره می نماید که حاصل آن نابسامانی ها و انقلابات و شورش های متصرفات ترکها می شود و شرح آنها مفصل در این نسخه می آید.</w:t>
      </w:r>
    </w:p>
    <w:p>
      <w:pPr>
        <w:pStyle w:val="BookText"/>
      </w:pPr>
      <w:r>
        <w:rPr>
          <w:rFonts w:ascii="IRNazanin" w:hAnsi="IRNazanin" w:eastAsia="IRNazanin" w:cs="IRNazanin"/>
          <w:lang w:bidi="fa-IR"/>
          <w:color w:val="111111"/>
          <w:sz w:val="28"/>
          <w:szCs w:val="28"/>
          <w:rtl/>
        </w:rPr>
        <w:t xml:space="preserve">تهران؛ ملی؛ شماره نسخه: 2471</w:t>
      </w:r>
    </w:p>
    <w:p>
      <w:pPr>
        <w:pStyle w:val="BookText"/>
      </w:pPr>
      <w:r>
        <w:rPr>
          <w:rFonts w:ascii="IRNazanin" w:hAnsi="IRNazanin" w:eastAsia="IRNazanin" w:cs="IRNazanin"/>
          <w:lang w:bidi="fa-IR"/>
          <w:color w:val="111111"/>
          <w:sz w:val="28"/>
          <w:szCs w:val="28"/>
          <w:rtl/>
        </w:rPr>
        <w:t xml:space="preserve">آغاز: بشدت تعاقب کردند و اگر چه آتش توپ و تفنگ آنها؛ انجام: و کوشش ... و مصالحه تام بانجام رسید و می گوئیم جنگ شرق زمین تمام شد.</w:t>
      </w:r>
    </w:p>
    <w:p>
      <w:pPr>
        <w:pStyle w:val="BookText"/>
      </w:pPr>
      <w:r>
        <w:rPr>
          <w:rFonts w:ascii="IRNazanin" w:hAnsi="IRNazanin" w:eastAsia="IRNazanin" w:cs="IRNazanin"/>
          <w:lang w:bidi="fa-IR"/>
          <w:color w:val="111111"/>
          <w:sz w:val="28"/>
          <w:szCs w:val="28"/>
          <w:rtl/>
        </w:rPr>
        <w:t xml:space="preserve">جلد دوم؛ خط: نستعلیق شکسته، کاتب = مؤلف، تا: ربيع الثانی 1312ق، کاغذ: فرنگی، جلد: تیماج مشکی، 263 گ، 15سطر (17</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 اندازه: 22/5</w:t>
      </w:r>
      <w:r>
        <w:rPr>
          <w:rFonts w:ascii="Times New Roman" w:hAnsi="Times New Roman" w:eastAsia="Times New Roman" w:cs="Times New Roman"/>
          <w:lang w:val="en-US" w:bidi="en-US"/>
          <w:color w:val="111111"/>
          <w:sz w:val="28"/>
          <w:szCs w:val="28"/>
          <w:rtl/>
        </w:rPr>
        <w:t xml:space="preserve">× 36/5 </w:t>
      </w:r>
      <w:r>
        <w:rPr>
          <w:rFonts w:ascii="IRNazanin" w:hAnsi="IRNazanin" w:eastAsia="IRNazanin" w:cs="IRNazanin"/>
          <w:lang w:bidi="fa-IR"/>
          <w:color w:val="111111"/>
          <w:sz w:val="28"/>
          <w:szCs w:val="28"/>
          <w:rtl/>
        </w:rPr>
        <w:t xml:space="preserve">سم [ف: 5 - 646].</w:t>
      </w:r>
    </w:p>
    <w:p>
      <w:pPr>
        <w:pStyle w:val="Heading3"/>
      </w:pPr>
      <w:bookmarkStart w:id="1804" w:name="_Toc1287"/>
      <w:r>
        <w:t>• جنگ روس و عثمانی / تاریخ / فارسی</w:t>
      </w:r>
      <w:bookmarkEnd w:id="1804"/>
    </w:p>
    <w:p>
      <w:pPr>
        <w:pStyle w:val="BookText"/>
      </w:pPr>
      <w:r>
        <w:rPr>
          <w:rFonts w:ascii="Times New Roman" w:hAnsi="Times New Roman" w:eastAsia="Times New Roman" w:cs="Times New Roman"/>
          <w:lang w:val="en-US" w:bidi="en-US"/>
          <w:color w:val="111111"/>
          <w:sz w:val="28"/>
          <w:szCs w:val="28"/>
          <w:rtl/>
        </w:rPr>
        <w:t xml:space="preserve">jang-e rūs va "osmānī</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ملکی؛ شماره نسخه: 3721</w:t>
      </w:r>
    </w:p>
    <w:p>
      <w:pPr>
        <w:pStyle w:val="BookText"/>
      </w:pPr>
      <w:r>
        <w:rPr>
          <w:rFonts w:ascii="IRNazanin" w:hAnsi="IRNazanin" w:eastAsia="IRNazanin" w:cs="IRNazanin"/>
          <w:lang w:bidi="fa-IR"/>
          <w:color w:val="111111"/>
          <w:sz w:val="28"/>
          <w:szCs w:val="28"/>
          <w:rtl/>
        </w:rPr>
        <w:t xml:space="preserve">آغاز: بسمله، فصل اول فهرست دولتين عثمانی و روس، مجملی از تاریخ جنگ های این دو دولت. مطلب اول وقتی که جنگی واقع می شود و فيما بين دو ملت چنین حادثه ای عظیمه شروع می کند؛ انجام: مانعی باقی نماند.</w:t>
      </w:r>
    </w:p>
    <w:p>
      <w:pPr>
        <w:pStyle w:val="BookText"/>
      </w:pPr>
      <w:r>
        <w:rPr>
          <w:rFonts w:ascii="IRNazanin" w:hAnsi="IRNazanin" w:eastAsia="IRNazanin" w:cs="IRNazanin"/>
          <w:lang w:bidi="fa-IR"/>
          <w:color w:val="111111"/>
          <w:sz w:val="28"/>
          <w:szCs w:val="28"/>
          <w:rtl/>
        </w:rPr>
        <w:t xml:space="preserve">جلد اول قسمت اول حاوی مباحث جغرافیایی راجع به دو مملکت است. نیز به ذیل جنگ مشرق زمین نگاه کنید؛ خط: نستعلیق، بی کا، تا: قرن 13؛ کاغذ: کاغذ فرنگی، جلد: میشن سبز، 257گ، -
</w:t>
      </w:r>
    </w:p>
    <w:p>
      <w:pPr>
        <w:sectPr>
          <w:footerReference w:type="default" r:id="rId837"/>
          <w:footnotePr>
            <w:numStart w:val="1"/>
            <w:numRestart w:val="eachPage"/>
          </w:footnotePr>
          <w:pgSz w:orient="portrait" w:w="11905.511811023622" w:h="16837.79527559055"/>
          <w:pgMar w:top="1440" w:right="1440" w:bottom="1440" w:left="1440" w:header="720" w:footer="720" w:gutter="0"/>
          <w:cols w:num="1" w:space="720"/>
        </w:sectPr>
      </w:pPr>
    </w:p>
    <w:bookmarkStart w:id="392" w:name="pg20375_230680"/>
    <w:bookmarkEnd w:id="392"/>
    <w:p>
      <w:pPr>
        <w:pStyle w:val="BookText"/>
      </w:pPr>
      <w:r>
        <w:rPr>
          <w:rFonts w:ascii="IRNazanin" w:hAnsi="IRNazanin" w:eastAsia="IRNazanin" w:cs="IRNazanin"/>
          <w:lang w:bidi="fa-IR"/>
          <w:color w:val="111111"/>
          <w:sz w:val="28"/>
          <w:szCs w:val="28"/>
          <w:rtl/>
        </w:rPr>
        <w:t xml:space="preserve">12 سطر، اندازه: 16/7</w:t>
      </w:r>
      <w:r>
        <w:rPr>
          <w:rFonts w:ascii="Times New Roman" w:hAnsi="Times New Roman" w:eastAsia="Times New Roman" w:cs="Times New Roman"/>
          <w:lang w:val="en-US" w:bidi="en-US"/>
          <w:color w:val="111111"/>
          <w:sz w:val="28"/>
          <w:szCs w:val="28"/>
          <w:rtl/>
        </w:rPr>
        <w:t xml:space="preserve">×20/9 </w:t>
      </w:r>
      <w:r>
        <w:rPr>
          <w:rFonts w:ascii="IRNazanin" w:hAnsi="IRNazanin" w:eastAsia="IRNazanin" w:cs="IRNazanin"/>
          <w:lang w:bidi="fa-IR"/>
          <w:color w:val="111111"/>
          <w:sz w:val="28"/>
          <w:szCs w:val="28"/>
          <w:rtl/>
        </w:rPr>
        <w:t xml:space="preserve">سم [ف: 2 - 188].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تهران؛ ملك؛ شماره نسخه: 4372</w:t>
      </w:r>
    </w:p>
    <w:p>
      <w:pPr>
        <w:pStyle w:val="BookText"/>
      </w:pPr>
      <w:r>
        <w:rPr>
          <w:rFonts w:ascii="IRNazanin" w:hAnsi="IRNazanin" w:eastAsia="IRNazanin" w:cs="IRNazanin"/>
          <w:lang w:bidi="fa-IR"/>
          <w:color w:val="111111"/>
          <w:sz w:val="28"/>
          <w:szCs w:val="28"/>
          <w:rtl/>
        </w:rPr>
        <w:t xml:space="preserve">آغاز: به انجام رسانید و این مجلد را که جلد ثانی و آخر تاریخ جنگ روس و عثمانی است تمام کرد؛ انجام: جنگ مشرق زمین تمام شد.</w:t>
      </w:r>
    </w:p>
    <w:p>
      <w:pPr>
        <w:pStyle w:val="BookText"/>
      </w:pPr>
      <w:r>
        <w:rPr>
          <w:rFonts w:ascii="IRNazanin" w:hAnsi="IRNazanin" w:eastAsia="IRNazanin" w:cs="IRNazanin"/>
          <w:lang w:bidi="fa-IR"/>
          <w:color w:val="111111"/>
          <w:sz w:val="28"/>
          <w:szCs w:val="28"/>
          <w:rtl/>
        </w:rPr>
        <w:t xml:space="preserve">جلد دوم؛ خط شکسته نستعلیق، کا: محمد رضا بیک، تا: 1302ق، برای حشمة الدوله؛ افتادگی: آغاز؛ کاغذ: فرنگی، جلد: میشن تریاکی، 386 گ، 16 سطر، اندازه: 24/3</w:t>
      </w:r>
      <w:r>
        <w:rPr>
          <w:rFonts w:ascii="Times New Roman" w:hAnsi="Times New Roman" w:eastAsia="Times New Roman" w:cs="Times New Roman"/>
          <w:lang w:val="en-US" w:bidi="en-US"/>
          <w:color w:val="111111"/>
          <w:sz w:val="28"/>
          <w:szCs w:val="28"/>
          <w:rtl/>
        </w:rPr>
        <w:t xml:space="preserve">×39/7 </w:t>
      </w:r>
      <w:r>
        <w:rPr>
          <w:rFonts w:ascii="IRNazanin" w:hAnsi="IRNazanin" w:eastAsia="IRNazanin" w:cs="IRNazanin"/>
          <w:lang w:bidi="fa-IR"/>
          <w:color w:val="111111"/>
          <w:sz w:val="28"/>
          <w:szCs w:val="28"/>
          <w:rtl/>
        </w:rPr>
        <w:t xml:space="preserve">سم [ف: 2 - 188].</w:t>
      </w:r>
    </w:p>
    <w:p>
      <w:pPr>
        <w:pStyle w:val="Heading3"/>
      </w:pPr>
      <w:bookmarkStart w:id="1805" w:name="_Toc1288"/>
      <w:r>
        <w:t>• جنگ روسیه و فتح ترکمان (ترجمه) / تاریخ جهان / فارسی</w:t>
      </w:r>
      <w:bookmarkEnd w:id="1805"/>
    </w:p>
    <w:p>
      <w:pPr>
        <w:pStyle w:val="BookText"/>
      </w:pPr>
      <w:r>
        <w:rPr>
          <w:rFonts w:ascii="Times New Roman" w:hAnsi="Times New Roman" w:eastAsia="Times New Roman" w:cs="Times New Roman"/>
          <w:lang w:val="en-US" w:bidi="en-US"/>
          <w:color w:val="111111"/>
          <w:sz w:val="28"/>
          <w:szCs w:val="28"/>
          <w:rtl/>
        </w:rPr>
        <w:t xml:space="preserve">jang-e rūsīye va fath-e torkamān (t.)</w:t>
      </w:r>
    </w:p>
    <w:p>
      <w:pPr>
        <w:pStyle w:val="BookText"/>
      </w:pPr>
      <w:r>
        <w:rPr>
          <w:rFonts w:ascii="IRNazanin" w:hAnsi="IRNazanin" w:eastAsia="IRNazanin" w:cs="IRNazanin"/>
          <w:lang w:bidi="fa-IR"/>
          <w:color w:val="111111"/>
          <w:sz w:val="28"/>
          <w:szCs w:val="28"/>
          <w:rtl/>
        </w:rPr>
        <w:t xml:space="preserve">جهانبانی، امان الله میرزا بن شكر الله میرزا، ق 14 قمری</w:t>
      </w:r>
    </w:p>
    <w:p>
      <w:pPr>
        <w:pStyle w:val="BookText"/>
      </w:pPr>
      <w:r>
        <w:rPr>
          <w:rFonts w:ascii="Times New Roman" w:hAnsi="Times New Roman" w:eastAsia="Times New Roman" w:cs="Times New Roman"/>
          <w:lang w:val="en-US" w:bidi="en-US"/>
          <w:color w:val="111111"/>
          <w:sz w:val="28"/>
          <w:szCs w:val="28"/>
          <w:rtl/>
        </w:rPr>
        <w:t xml:space="preserve">jahānbānī, amān-ol-lāh mīrzā ebn-e šokr-ol-lāh mīrzā - 20c)</w:t>
      </w:r>
    </w:p>
    <w:p>
      <w:pPr>
        <w:pStyle w:val="BookText"/>
      </w:pPr>
      <w:r>
        <w:rPr>
          <w:rFonts w:ascii="IRNazanin" w:hAnsi="IRNazanin" w:eastAsia="IRNazanin" w:cs="IRNazanin"/>
          <w:lang w:bidi="fa-IR"/>
          <w:color w:val="111111"/>
          <w:sz w:val="28"/>
          <w:szCs w:val="28"/>
          <w:rtl/>
        </w:rPr>
        <w:t xml:space="preserve">این کتاب از فصل نهم شروع شده و محتمل است مترجم آن امان الله میرزای بوده باشد.</w:t>
      </w:r>
    </w:p>
    <w:p>
      <w:pPr>
        <w:pStyle w:val="BookText"/>
      </w:pPr>
      <w:r>
        <w:rPr>
          <w:rFonts w:ascii="IRNazanin" w:hAnsi="IRNazanin" w:eastAsia="IRNazanin" w:cs="IRNazanin"/>
          <w:lang w:bidi="fa-IR"/>
          <w:color w:val="111111"/>
          <w:sz w:val="28"/>
          <w:szCs w:val="28"/>
          <w:rtl/>
        </w:rPr>
        <w:t xml:space="preserve">اصفهان؛ صارم الدوله (کتابخانه فرهنگ اصفهان)؛ شماره نسخه: 897</w:t>
      </w:r>
    </w:p>
    <w:p>
      <w:pPr>
        <w:pStyle w:val="BookText"/>
      </w:pPr>
      <w:r>
        <w:rPr>
          <w:rFonts w:ascii="IRNazanin" w:hAnsi="IRNazanin" w:eastAsia="IRNazanin" w:cs="IRNazanin"/>
          <w:lang w:bidi="fa-IR"/>
          <w:color w:val="111111"/>
          <w:sz w:val="28"/>
          <w:szCs w:val="28"/>
          <w:rtl/>
        </w:rPr>
        <w:t xml:space="preserve">خط: نستعلیق، بی کا، تا: 1300ق؛ کاغذ: فرنگی آبی، جلد: مقوایی با روکش تیماج عنابی، 534 ص، 15 سطر، اندازه: 21</w:t>
      </w:r>
      <w:r>
        <w:rPr>
          <w:rFonts w:ascii="Times New Roman" w:hAnsi="Times New Roman" w:eastAsia="Times New Roman" w:cs="Times New Roman"/>
          <w:lang w:val="en-US" w:bidi="en-US"/>
          <w:color w:val="111111"/>
          <w:sz w:val="28"/>
          <w:szCs w:val="28"/>
          <w:rtl/>
        </w:rPr>
        <w:t xml:space="preserve">×33 </w:t>
      </w:r>
      <w:r>
        <w:rPr>
          <w:rFonts w:ascii="IRNazanin" w:hAnsi="IRNazanin" w:eastAsia="IRNazanin" w:cs="IRNazanin"/>
          <w:lang w:bidi="fa-IR"/>
          <w:color w:val="111111"/>
          <w:sz w:val="28"/>
          <w:szCs w:val="28"/>
          <w:rtl/>
        </w:rPr>
        <w:t xml:space="preserve">سم [ف:-35].</w:t>
      </w:r>
    </w:p>
    <w:p>
      <w:pPr>
        <w:pStyle w:val="Heading3"/>
      </w:pPr>
      <w:bookmarkStart w:id="1806" w:name="_Toc1289"/>
      <w:r>
        <w:t>• جنگ سیاستپل = کیفیت جنگ و جدال سباستيل / تاریخ / فارسی</w:t>
      </w:r>
      <w:bookmarkEnd w:id="1806"/>
    </w:p>
    <w:p>
      <w:pPr>
        <w:pStyle w:val="BookText"/>
      </w:pPr>
      <w:r>
        <w:rPr>
          <w:rFonts w:ascii="Times New Roman" w:hAnsi="Times New Roman" w:eastAsia="Times New Roman" w:cs="Times New Roman"/>
          <w:lang w:val="en-US" w:bidi="en-US"/>
          <w:color w:val="111111"/>
          <w:sz w:val="28"/>
          <w:szCs w:val="28"/>
          <w:rtl/>
        </w:rPr>
        <w:t xml:space="preserve">jang-e sebāstpol = keyfīyat-e jang va jedāl-e sebāstpol</w:t>
      </w:r>
    </w:p>
    <w:p>
      <w:pPr>
        <w:pStyle w:val="BookText"/>
      </w:pPr>
      <w:r>
        <w:rPr>
          <w:rFonts w:ascii="IRNazanin" w:hAnsi="IRNazanin" w:eastAsia="IRNazanin" w:cs="IRNazanin"/>
          <w:lang w:bidi="fa-IR"/>
          <w:color w:val="111111"/>
          <w:sz w:val="28"/>
          <w:szCs w:val="28"/>
          <w:rtl/>
        </w:rPr>
        <w:t xml:space="preserve">کاشانی، میرزا جان، ق13 قمری</w:t>
      </w:r>
    </w:p>
    <w:p>
      <w:pPr>
        <w:pStyle w:val="BookText"/>
      </w:pPr>
      <w:r>
        <w:rPr>
          <w:rFonts w:ascii="Times New Roman" w:hAnsi="Times New Roman" w:eastAsia="Times New Roman" w:cs="Times New Roman"/>
          <w:lang w:val="en-US" w:bidi="en-US"/>
          <w:color w:val="111111"/>
          <w:sz w:val="28"/>
          <w:szCs w:val="28"/>
          <w:rtl/>
        </w:rPr>
        <w:t xml:space="preserve">kāšānī, mīrzā jān ( - 19c)</w:t>
      </w:r>
    </w:p>
    <w:p>
      <w:pPr>
        <w:pStyle w:val="BookText"/>
      </w:pPr>
      <w:r>
        <w:rPr>
          <w:rFonts w:ascii="IRNazanin" w:hAnsi="IRNazanin" w:eastAsia="IRNazanin" w:cs="IRNazanin"/>
          <w:lang w:bidi="fa-IR"/>
          <w:color w:val="111111"/>
          <w:sz w:val="28"/>
          <w:szCs w:val="28"/>
          <w:rtl/>
        </w:rPr>
        <w:t xml:space="preserve">از کلنل جوليس دالمج انگلیسی به دستیاری آقا میرزا جان کاشانی. کلنل جولیس خود در این جنگ که سال 1853 میلادی بین سپاه روس و عثمانی (روم) اتفاق افتاده حضور داشته و حسب الامر حشمت الدوله امیر جنگ ایران، کتاب را که به زبان انگلیسی بوده با دستیاری آقا میرزا جان کاشانی به فارسی ترجمه کرده است، در ده فصل، و تمام شده به سال 1286 هجری. طبق نسخه مجلس «ترجمه نمودیم» صریح است در این که کار ترجمه مشارکتی بوده نه این که کاشانی به تنهایی مترجم باشد چنانچه در نسخه ملک 187/2 ش 3715 ثبت شده است. (صادق اشکوری).</w:t>
      </w:r>
    </w:p>
    <w:p>
      <w:pPr>
        <w:pStyle w:val="BookText"/>
      </w:pPr>
      <w:r>
        <w:rPr>
          <w:rFonts w:ascii="IRNazanin" w:hAnsi="IRNazanin" w:eastAsia="IRNazanin" w:cs="IRNazanin"/>
          <w:lang w:bidi="fa-IR"/>
          <w:color w:val="111111"/>
          <w:sz w:val="28"/>
          <w:szCs w:val="28"/>
          <w:rtl/>
        </w:rPr>
        <w:t xml:space="preserve">آغاز: حسب الامر سر کار نواب مستطاب اشرف ارفع امجد والا حشمة الدوله ... بکیفیت جنگ و جدال سباستیل را این بنده كل نل جولیس دالمج انگلیسی که خودم در آن جنگ حضور داشتم به دستیاری آقا میرزا جان کاشانی از کتاب انگلیسی به زبان فارسی مترجم شد في سنه 1286 فرقانی ... .</w:t>
      </w:r>
    </w:p>
    <w:p>
      <w:pPr>
        <w:pStyle w:val="BookText"/>
      </w:pPr>
      <w:r>
        <w:rPr>
          <w:rFonts w:ascii="IRNazanin" w:hAnsi="IRNazanin" w:eastAsia="IRNazanin" w:cs="IRNazanin"/>
          <w:lang w:bidi="fa-IR"/>
          <w:color w:val="111111"/>
          <w:sz w:val="28"/>
          <w:szCs w:val="28"/>
          <w:rtl/>
        </w:rPr>
        <w:t xml:space="preserve">انجام: چهارده فرسنگ طول آن خط مستقیم می شد.</w:t>
      </w:r>
    </w:p>
    <w:p>
      <w:pPr>
        <w:pStyle w:val="BookText"/>
      </w:pPr>
      <w:r>
        <w:rPr>
          <w:rFonts w:ascii="IRNazanin" w:hAnsi="IRNazanin" w:eastAsia="IRNazanin" w:cs="IRNazanin"/>
          <w:lang w:bidi="fa-IR"/>
          <w:color w:val="111111"/>
          <w:sz w:val="28"/>
          <w:szCs w:val="28"/>
          <w:rtl/>
        </w:rPr>
        <w:t xml:space="preserve">[دنا 998/3 (2 نسخه)].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ملک؛ شماره نسخه: 3715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ذیقعده 1286ق؛ دارای یک سرلوح، مجدول و مذهب، دارای دو قطعه نقشه جغرافیائی؛ کاغذ: کاغذ فرنگی، جلد: مخمل قرمز، 128 گ، 10 سطر، اندازه: 11/4</w:t>
      </w:r>
      <w:r>
        <w:rPr>
          <w:rFonts w:ascii="Times New Roman" w:hAnsi="Times New Roman" w:eastAsia="Times New Roman" w:cs="Times New Roman"/>
          <w:lang w:val="en-US" w:bidi="en-US"/>
          <w:color w:val="111111"/>
          <w:sz w:val="28"/>
          <w:szCs w:val="28"/>
          <w:rtl/>
        </w:rPr>
        <w:t xml:space="preserve">×17/1 </w:t>
      </w:r>
      <w:r>
        <w:rPr>
          <w:rFonts w:ascii="IRNazanin" w:hAnsi="IRNazanin" w:eastAsia="IRNazanin" w:cs="IRNazanin"/>
          <w:lang w:bidi="fa-IR"/>
          <w:color w:val="111111"/>
          <w:sz w:val="28"/>
          <w:szCs w:val="28"/>
          <w:rtl/>
        </w:rPr>
        <w:t xml:space="preserve">سم [ف: 2- 188].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15476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ذیقعده 1286ق؛ دارای سرلوح زیبا، با دو نقشه: نقشه مملکت کریم و نقشه موضع های جنگ در اطراف رودخانه دانوب که توسط دالمج کشیده شده، مجدول مذهب؛ نسخه حاضر اصل نسخه ای است که برای حشمة الدوله نوشته شده و روی جلد تزئینات فلزی برجسته و نشان «حشمة الدوله امیر جنگی 1286» مندرج است؛ جلد: چرم قهوه ای، 132 گ، 10 سطر، اندازه: 11/7</w:t>
      </w:r>
      <w:r>
        <w:rPr>
          <w:rFonts w:ascii="Times New Roman" w:hAnsi="Times New Roman" w:eastAsia="Times New Roman" w:cs="Times New Roman"/>
          <w:lang w:val="en-US" w:bidi="en-US"/>
          <w:color w:val="111111"/>
          <w:sz w:val="28"/>
          <w:szCs w:val="28"/>
          <w:rtl/>
        </w:rPr>
        <w:t xml:space="preserve">×17/2 </w:t>
      </w:r>
      <w:r>
        <w:rPr>
          <w:rFonts w:ascii="IRNazanin" w:hAnsi="IRNazanin" w:eastAsia="IRNazanin" w:cs="IRNazanin"/>
          <w:lang w:bidi="fa-IR"/>
          <w:color w:val="111111"/>
          <w:sz w:val="28"/>
          <w:szCs w:val="28"/>
          <w:rtl/>
        </w:rPr>
        <w:t xml:space="preserve">سم [ف: 43 - 115].</w:t>
      </w:r>
    </w:p>
    <w:p>
      <w:pPr>
        <w:pStyle w:val="Heading3"/>
      </w:pPr>
      <w:bookmarkStart w:id="1807" w:name="_Toc1290"/>
      <w:r>
        <w:t>• جنگ سخنوری / ادبیات / فارسی</w:t>
      </w:r>
      <w:bookmarkEnd w:id="1807"/>
    </w:p>
    <w:p>
      <w:pPr>
        <w:pStyle w:val="BookText"/>
      </w:pPr>
      <w:r>
        <w:rPr>
          <w:rFonts w:ascii="Times New Roman" w:hAnsi="Times New Roman" w:eastAsia="Times New Roman" w:cs="Times New Roman"/>
          <w:lang w:val="en-US" w:bidi="en-US"/>
          <w:color w:val="111111"/>
          <w:sz w:val="28"/>
          <w:szCs w:val="28"/>
          <w:rtl/>
        </w:rPr>
        <w:t xml:space="preserve">jong-e soxanvarī</w:t>
      </w:r>
    </w:p>
    <w:p>
      <w:pPr>
        <w:pStyle w:val="BookText"/>
      </w:pPr>
      <w:r>
        <w:rPr>
          <w:rFonts w:ascii="IRNazanin" w:hAnsi="IRNazanin" w:eastAsia="IRNazanin" w:cs="IRNazanin"/>
          <w:lang w:bidi="fa-IR"/>
          <w:color w:val="111111"/>
          <w:sz w:val="28"/>
          <w:szCs w:val="28"/>
          <w:rtl/>
        </w:rPr>
        <w:t xml:space="preserve">سخنوری از جمله رسوم قلندران مناظره و مسابقه و چالشی ادبی عرفانی است به صورت معرکه گیری و هنگامه گستری که با مشاعره از جهاتی تفاوت دارد. الزام در آوردن موضوع یا کلمه ای خاص در شعر از لوازم سخنوری بوده و در مراحل اجرای سخنوری فرد برنده کفش و کلاه و لباس حریف را یکی پس از دیگری از تنش به در می آورده تا آنجا که بازنده در مقابل برنده اصطلاحا لنگ می انداخته و سپس با دستور فرد برنده باز یکی یکی آنها را به تن می کرده. شاهد مثال از همین نسخه (ص 33 ): لوت عریان گشت خواهی از (نبرد) عارفان *** پای تا سر رخت هایت را بپوشم این زمان / پس چو آید خلعت و نعلین پیش من بخوان *** کفش خود را کن به پا در نزد ما بی چند و چون/ تا بدانی همچه روبه نزد شیران آمدی. درباره تاریخ سخنوری عامیانه ملا حسین واعظ کاشفی در «فتوت نامه سلطانی» آقای نوردین چهاردهی در کتاب اسرار فرق خاکسار (پیک فرهنگ 1369) و ابوطالب میر عابدینی در کتاب آئین قلندری (فراوان، 1374) و هم چنین دکتر محمد جعفر محجوب در مجله سخن گفتارهایی دارند.</w:t>
      </w:r>
    </w:p>
    <w:p>
      <w:pPr>
        <w:pStyle w:val="BookText"/>
      </w:pPr>
      <w:r>
        <w:rPr>
          <w:rFonts w:ascii="IRNazanin" w:hAnsi="IRNazanin" w:eastAsia="IRNazanin" w:cs="IRNazanin"/>
          <w:lang w:bidi="fa-IR"/>
          <w:color w:val="111111"/>
          <w:sz w:val="28"/>
          <w:szCs w:val="28"/>
          <w:rtl/>
        </w:rPr>
        <w:t xml:space="preserve">در این نسخه شعرهایی که سخنوران پاطوق ها و سردم ها و قهوه خانه ها می خوانده اند آمده و به روش پرسش و پاسخ است و جز شعرهای بزرگانی چون بهایی که به صورت تضمین شده آمده دیگر سروده ها تا اندازهای سست و عامیانه و درباره مناقب خاندان نبوت با یاد کردن بسیاری از اصطلاحات درویشان و سخنوران و بیان نفرین و دعا و است. از برخی بیت ها نام شاعر -
</w:t>
      </w:r>
    </w:p>
    <w:p>
      <w:pPr>
        <w:sectPr>
          <w:footerReference w:type="default" r:id="rId838"/>
          <w:footnotePr>
            <w:numStart w:val="1"/>
            <w:numRestart w:val="eachPage"/>
          </w:footnotePr>
          <w:pgSz w:orient="portrait" w:w="11905.511811023622" w:h="16837.79527559055"/>
          <w:pgMar w:top="1440" w:right="1440" w:bottom="1440" w:left="1440" w:header="720" w:footer="720" w:gutter="0"/>
          <w:cols w:num="1" w:space="720"/>
        </w:sectPr>
      </w:pPr>
    </w:p>
    <w:bookmarkStart w:id="393" w:name="pg20375_230681"/>
    <w:bookmarkEnd w:id="393"/>
    <w:p>
      <w:pPr>
        <w:pStyle w:val="BookText"/>
      </w:pPr>
      <w:r>
        <w:rPr>
          <w:rFonts w:ascii="IRNazanin" w:hAnsi="IRNazanin" w:eastAsia="IRNazanin" w:cs="IRNazanin"/>
          <w:lang w:bidi="fa-IR"/>
          <w:color w:val="111111"/>
          <w:sz w:val="28"/>
          <w:szCs w:val="28"/>
          <w:rtl/>
        </w:rPr>
        <w:t xml:space="preserve">هم به دست می آید مانند: عارف، عطار، صفا، شوریده، خلیل، ضياء. عارف، ص 1: از الف اول بنام داور دانای راز </w:t>
      </w:r>
      <w:r>
        <w:rPr>
          <w:rFonts w:ascii="Times New Roman" w:hAnsi="Times New Roman" w:eastAsia="Times New Roman" w:cs="Times New Roman"/>
          <w:lang w:val="en-US" w:bidi="en-US"/>
          <w:color w:val="111111"/>
          <w:sz w:val="28"/>
          <w:szCs w:val="28"/>
          <w:rtl/>
        </w:rPr>
        <w:t xml:space="preserve">xx</w:t>
      </w:r>
      <w:r>
        <w:rPr>
          <w:rFonts w:ascii="IRNazanin" w:hAnsi="IRNazanin" w:eastAsia="IRNazanin" w:cs="IRNazanin"/>
          <w:lang w:bidi="fa-IR"/>
          <w:color w:val="111111"/>
          <w:sz w:val="28"/>
          <w:szCs w:val="28"/>
          <w:rtl/>
        </w:rPr>
        <w:t xml:space="preserve">ب بود در که آن خالقم روی نیاز؛ عطا، ص 2: بشنو این زمزمه ای رهرو پاکیزه شهود *** که عجایب سخنی دارد از اطوار وجود؛ صفا، ص 08 باز آمدم ز فضل خدا کز سخنوری *** بر چرخ چارمین بزنم کوس شاعری؛ شوریده، ص 9: از الف ورد زبانم صفت الله است *** ب بدان اول هر کار ز بسم الله است؛ خليل، ص 19: پا می نهم به بزم که گردد تراب چپ *** پور و غفور و انوری از این جواب چپ؛ ضیاء، ص 21: زبان نطق گشایم کنون بحضرت شاه *** بصوت زمزمه لا اله الا الله.</w:t>
      </w:r>
    </w:p>
    <w:p>
      <w:pPr>
        <w:pStyle w:val="BookText"/>
      </w:pPr>
      <w:r>
        <w:rPr>
          <w:rFonts w:ascii="IRNazanin" w:hAnsi="IRNazanin" w:eastAsia="IRNazanin" w:cs="IRNazanin"/>
          <w:lang w:bidi="fa-IR"/>
          <w:color w:val="111111"/>
          <w:sz w:val="28"/>
          <w:szCs w:val="28"/>
          <w:rtl/>
        </w:rPr>
        <w:t xml:space="preserve">تهران؛ مجلس؛ شماره نسخه: 16911</w:t>
      </w:r>
    </w:p>
    <w:p>
      <w:pPr>
        <w:pStyle w:val="BookText"/>
      </w:pPr>
      <w:r>
        <w:rPr>
          <w:rFonts w:ascii="IRNazanin" w:hAnsi="IRNazanin" w:eastAsia="IRNazanin" w:cs="IRNazanin"/>
          <w:lang w:bidi="fa-IR"/>
          <w:color w:val="111111"/>
          <w:sz w:val="28"/>
          <w:szCs w:val="28"/>
          <w:rtl/>
        </w:rPr>
        <w:t xml:space="preserve">آغاز: از الف اول بنام داور دانای راز *** ب بود بر درگه آن خالقم روی نیاز، انجام: از روز ازل سلام جبرئیل بکرد *** آواز علیک از على شد پیدا.</w:t>
      </w:r>
    </w:p>
    <w:p>
      <w:pPr>
        <w:pStyle w:val="BookText"/>
      </w:pPr>
      <w:r>
        <w:rPr>
          <w:rFonts w:ascii="IRNazanin" w:hAnsi="IRNazanin" w:eastAsia="IRNazanin" w:cs="IRNazanin"/>
          <w:lang w:bidi="fa-IR"/>
          <w:color w:val="111111"/>
          <w:sz w:val="28"/>
          <w:szCs w:val="28"/>
          <w:rtl/>
        </w:rPr>
        <w:t xml:space="preserve">خط: نستعلیق، بی کا، تا: با تاریخ 1319ق؛ جلد: چرمین، 71 گ، قطع: بياضي [ف: 47/1 - 17].</w:t>
      </w:r>
    </w:p>
    <w:p>
      <w:pPr>
        <w:pStyle w:val="Heading3"/>
      </w:pPr>
      <w:bookmarkStart w:id="1808" w:name="_Toc1291"/>
      <w:r>
        <w:t>• جنگ سزار با بلجیکا / تاریخ / فارسی</w:t>
      </w:r>
      <w:bookmarkEnd w:id="1808"/>
    </w:p>
    <w:p>
      <w:pPr>
        <w:pStyle w:val="BookText"/>
      </w:pPr>
      <w:r>
        <w:rPr>
          <w:rFonts w:ascii="Times New Roman" w:hAnsi="Times New Roman" w:eastAsia="Times New Roman" w:cs="Times New Roman"/>
          <w:lang w:val="en-US" w:bidi="en-US"/>
          <w:color w:val="111111"/>
          <w:sz w:val="28"/>
          <w:szCs w:val="28"/>
          <w:rtl/>
        </w:rPr>
        <w:t xml:space="preserve">jang-e sezār bā beljīkā</w:t>
      </w:r>
    </w:p>
    <w:p>
      <w:pPr>
        <w:pStyle w:val="BookText"/>
      </w:pPr>
      <w:r>
        <w:rPr>
          <w:rFonts w:ascii="IRNazanin" w:hAnsi="IRNazanin" w:eastAsia="IRNazanin" w:cs="IRNazanin"/>
          <w:lang w:bidi="fa-IR"/>
          <w:color w:val="111111"/>
          <w:sz w:val="28"/>
          <w:szCs w:val="28"/>
          <w:rtl/>
        </w:rPr>
        <w:t xml:space="preserve">در این رساله ترجمه قسمتی از تاریخچه جنگ سزار، پادشاه معروف روم، با کشور بلژیک آمده است و این قسمت فصل دوم اصل کتاب می باشد و در آن از جغرافیای بلژیک و طرز حمله و جنگ سزار نیز بحث مفصل شده، متن آن به زبان انگلیسی بوده و ترجمه از آن متن به عمل آمده است.</w:t>
      </w:r>
    </w:p>
    <w:p>
      <w:pPr>
        <w:pStyle w:val="BookText"/>
      </w:pPr>
      <w:r>
        <w:rPr>
          <w:rFonts w:ascii="IRNazanin" w:hAnsi="IRNazanin" w:eastAsia="IRNazanin" w:cs="IRNazanin"/>
          <w:lang w:bidi="fa-IR"/>
          <w:color w:val="111111"/>
          <w:sz w:val="28"/>
          <w:szCs w:val="28"/>
          <w:rtl/>
        </w:rPr>
        <w:t xml:space="preserve">تهران؛ ملی؛ شماره نسخه: 854</w:t>
      </w:r>
    </w:p>
    <w:p>
      <w:pPr>
        <w:pStyle w:val="BookText"/>
      </w:pPr>
      <w:r>
        <w:rPr>
          <w:rFonts w:ascii="IRNazanin" w:hAnsi="IRNazanin" w:eastAsia="IRNazanin" w:cs="IRNazanin"/>
          <w:lang w:bidi="fa-IR"/>
          <w:color w:val="111111"/>
          <w:sz w:val="28"/>
          <w:szCs w:val="28"/>
          <w:rtl/>
        </w:rPr>
        <w:t xml:space="preserve">آغاز: بسمله، فصل دوم در بیان جنگ سزار با اهالی بلجيكا و اطاعت کردن جميع طوایف بلجیکا در سنه 57 پیش از تولد حضرت عیسی؛ انجام: سپاس ایزدی را بجای آورده زمستانرا باستراحت مشغول شدیم بالخير و السعاده.</w:t>
      </w:r>
    </w:p>
    <w:p>
      <w:pPr>
        <w:pStyle w:val="BookText"/>
      </w:pPr>
      <w:r>
        <w:rPr>
          <w:rFonts w:ascii="IRNazanin" w:hAnsi="IRNazanin" w:eastAsia="IRNazanin" w:cs="IRNazanin"/>
          <w:lang w:bidi="fa-IR"/>
          <w:color w:val="111111"/>
          <w:sz w:val="28"/>
          <w:szCs w:val="28"/>
          <w:rtl/>
        </w:rPr>
        <w:t xml:space="preserve">خط: نستعلیق خوش، كا: محتملا مترجم، تا: محتملا قرن 13، جان تهران؛ با سرلوح مذهب، مجدول؛ کاغذ: فرنگی، جلد: تیماج سیاه، 43 گ، 11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2 - 389].</w:t>
      </w:r>
    </w:p>
    <w:p>
      <w:pPr>
        <w:pStyle w:val="BookText"/>
      </w:pPr>
      <w:r>
        <w:rPr>
          <w:rFonts w:ascii="IRNazanin" w:hAnsi="IRNazanin" w:eastAsia="IRNazanin" w:cs="IRNazanin"/>
          <w:lang w:bidi="fa-IR"/>
          <w:color w:val="111111"/>
          <w:sz w:val="28"/>
          <w:szCs w:val="28"/>
          <w:rtl/>
        </w:rPr>
        <w:t xml:space="preserve">جنگ سید علی &gt; کشکول</w:t>
      </w:r>
    </w:p>
    <w:p>
      <w:pPr>
        <w:pStyle w:val="Heading3"/>
      </w:pPr>
      <w:bookmarkStart w:id="1809" w:name="_Toc1292"/>
      <w:r>
        <w:t>• جنگ شریعت / گوناگون / عربی</w:t>
      </w:r>
      <w:bookmarkEnd w:id="1809"/>
    </w:p>
    <w:p>
      <w:pPr>
        <w:pStyle w:val="BookText"/>
      </w:pPr>
      <w:r>
        <w:rPr>
          <w:rFonts w:ascii="Times New Roman" w:hAnsi="Times New Roman" w:eastAsia="Times New Roman" w:cs="Times New Roman"/>
          <w:lang w:val="en-US" w:bidi="en-US"/>
          <w:color w:val="111111"/>
          <w:sz w:val="28"/>
          <w:szCs w:val="28"/>
          <w:rtl/>
        </w:rPr>
        <w:t xml:space="preserve">jong-e šarī‘at</w:t>
      </w:r>
    </w:p>
    <w:p>
      <w:pPr>
        <w:pStyle w:val="BookText"/>
      </w:pPr>
      <w:r>
        <w:rPr>
          <w:rFonts w:ascii="IRNazanin" w:hAnsi="IRNazanin" w:eastAsia="IRNazanin" w:cs="IRNazanin"/>
          <w:lang w:bidi="fa-IR"/>
          <w:color w:val="111111"/>
          <w:sz w:val="28"/>
          <w:szCs w:val="28"/>
          <w:rtl/>
        </w:rPr>
        <w:t xml:space="preserve">شریعت اصفهانی، فتح الله بن محمد جواد، 1266 - 1339 قمری</w:t>
      </w:r>
    </w:p>
    <w:p>
      <w:pPr>
        <w:pStyle w:val="BookText"/>
      </w:pPr>
      <w:r>
        <w:rPr>
          <w:rFonts w:ascii="Times New Roman" w:hAnsi="Times New Roman" w:eastAsia="Times New Roman" w:cs="Times New Roman"/>
          <w:lang w:val="en-US" w:bidi="en-US"/>
          <w:color w:val="111111"/>
          <w:sz w:val="28"/>
          <w:szCs w:val="28"/>
          <w:rtl/>
        </w:rPr>
        <w:t xml:space="preserve">(1921 - 1850) šarī‘at-e esfahānī, fath-ol-lāh ebn-e mohammad javād</w:t>
      </w:r>
    </w:p>
    <w:p>
      <w:pPr>
        <w:pStyle w:val="BookText"/>
      </w:pPr>
      <w:r>
        <w:rPr>
          <w:rFonts w:ascii="IRNazanin" w:hAnsi="IRNazanin" w:eastAsia="IRNazanin" w:cs="IRNazanin"/>
          <w:lang w:bidi="fa-IR"/>
          <w:color w:val="111111"/>
          <w:sz w:val="28"/>
          <w:szCs w:val="28"/>
          <w:rtl/>
        </w:rPr>
        <w:t xml:space="preserve">مجموعه ای است پراکنده و بدون ترتیب خاص شامل حاشیه بر بعضی کتاب های فقهی یا اصولی یا ادبی، شروحی بر اشعار عرب و غیره، آغاز بعضی از مطالب نقل می شود: الف- الشرح فتح الشئ مما يصد عن ادراکه و اصل الشرح التوسعة (2ر)؛ ب الكلام في جواز المخالفة و عدمه للعلم الاجمالی مثلا (15ر)؛ ج- اللفظ أن استعمل في ما وضع له من حيث هو كذلك فحقيقة ... اعلم ان الجاهل بكل اصطلاح و لغة (123)؛ د- تعريف الشارح علم المعاني بعبارة اوضح انه علم يعرف به (28ر)؛ ه- ... المسجی فکسف عن سر اویله و اشار الى عزموله فقلت له قاتلك الله (34ر)؛ و - الا ان نجد المجد (الكرم) ابيض ملحوب (الواضح) و لكنه جم (الكثير) المهالك مرهوب (المخوف)؛ ز- قصيده بانت سعاد بدون شرح (45پ -47پ)؛ ح- قصيده عینیه حمیری بدون شرح: لآم عمرو باللوى مربع ... (49ر49پ)؛ ط - قولنا الان المقصود من النظر و الغاية المترتبة عليه قولنا و اجزائه البسيطة العنصرية و المركبة من المزاح الاخلاط و العظام و اللحوم (54ر).</w:t>
      </w:r>
    </w:p>
    <w:p>
      <w:pPr>
        <w:pStyle w:val="BookText"/>
      </w:pPr>
      <w:r>
        <w:rPr>
          <w:rFonts w:ascii="IRNazanin" w:hAnsi="IRNazanin" w:eastAsia="IRNazanin" w:cs="IRNazanin"/>
          <w:lang w:bidi="fa-IR"/>
          <w:color w:val="111111"/>
          <w:sz w:val="28"/>
          <w:szCs w:val="28"/>
          <w:rtl/>
        </w:rPr>
        <w:t xml:space="preserve">تهران؛ مجلس؛ شماره نسخه: 15385</w:t>
      </w:r>
    </w:p>
    <w:p>
      <w:pPr>
        <w:pStyle w:val="BookText"/>
      </w:pPr>
      <w:r>
        <w:rPr>
          <w:rFonts w:ascii="IRNazanin" w:hAnsi="IRNazanin" w:eastAsia="IRNazanin" w:cs="IRNazanin"/>
          <w:lang w:bidi="fa-IR"/>
          <w:color w:val="111111"/>
          <w:sz w:val="28"/>
          <w:szCs w:val="28"/>
          <w:rtl/>
        </w:rPr>
        <w:t xml:space="preserve">آغاز: یا خاطب الدنيا الدنية انها *** شرک الردى و قرارة الأكدار؛ انجام: ... فقولنا بيان لما قاله القرشی یعنی کلام العلامة ... .</w:t>
      </w:r>
    </w:p>
    <w:p>
      <w:pPr>
        <w:pStyle w:val="BookText"/>
      </w:pPr>
      <w:r>
        <w:rPr>
          <w:rFonts w:ascii="IRNazanin" w:hAnsi="IRNazanin" w:eastAsia="IRNazanin" w:cs="IRNazanin"/>
          <w:lang w:bidi="fa-IR"/>
          <w:color w:val="111111"/>
          <w:sz w:val="28"/>
          <w:szCs w:val="28"/>
          <w:rtl/>
        </w:rPr>
        <w:t xml:space="preserve">بی کا، بی تا، افتادگی: انجام؛ جلد: چرم مشکی، 61 گ، مختلف السطر، اندازه: 11/3</w:t>
      </w:r>
      <w:r>
        <w:rPr>
          <w:rFonts w:ascii="Times New Roman" w:hAnsi="Times New Roman" w:eastAsia="Times New Roman" w:cs="Times New Roman"/>
          <w:lang w:val="en-US" w:bidi="en-US"/>
          <w:color w:val="111111"/>
          <w:sz w:val="28"/>
          <w:szCs w:val="28"/>
          <w:rtl/>
        </w:rPr>
        <w:t xml:space="preserve">× 16/7 </w:t>
      </w:r>
      <w:r>
        <w:rPr>
          <w:rFonts w:ascii="IRNazanin" w:hAnsi="IRNazanin" w:eastAsia="IRNazanin" w:cs="IRNazanin"/>
          <w:lang w:bidi="fa-IR"/>
          <w:color w:val="111111"/>
          <w:sz w:val="28"/>
          <w:szCs w:val="28"/>
          <w:rtl/>
        </w:rPr>
        <w:t xml:space="preserve">سم [ف: 43 - 63].</w:t>
      </w:r>
    </w:p>
    <w:p>
      <w:pPr>
        <w:pStyle w:val="BookText"/>
      </w:pPr>
      <w:r>
        <w:rPr>
          <w:rFonts w:ascii="IRNazanin" w:hAnsi="IRNazanin" w:eastAsia="IRNazanin" w:cs="IRNazanin"/>
          <w:lang w:bidi="fa-IR"/>
          <w:color w:val="111111"/>
          <w:sz w:val="28"/>
          <w:szCs w:val="28"/>
          <w:rtl/>
        </w:rPr>
        <w:t xml:space="preserve">جنگ شعر فارسی &gt; ردیف الاشعار</w:t>
      </w:r>
    </w:p>
    <w:p>
      <w:pPr>
        <w:pStyle w:val="Heading3"/>
      </w:pPr>
      <w:bookmarkStart w:id="1810" w:name="_Toc1293"/>
      <w:r>
        <w:t>• جنگ شعر و موسیقی / موسیقی / ترکی</w:t>
      </w:r>
      <w:bookmarkEnd w:id="1810"/>
    </w:p>
    <w:p>
      <w:pPr>
        <w:pStyle w:val="BookText"/>
      </w:pPr>
      <w:r>
        <w:rPr>
          <w:rFonts w:ascii="Times New Roman" w:hAnsi="Times New Roman" w:eastAsia="Times New Roman" w:cs="Times New Roman"/>
          <w:lang w:val="en-US" w:bidi="en-US"/>
          <w:color w:val="111111"/>
          <w:sz w:val="28"/>
          <w:szCs w:val="28"/>
          <w:rtl/>
        </w:rPr>
        <w:t xml:space="preserve">jong-e šeʻr va mūsīqi</w:t>
      </w:r>
    </w:p>
    <w:p>
      <w:pPr>
        <w:pStyle w:val="BookText"/>
      </w:pPr>
      <w:r>
        <w:rPr>
          <w:rFonts w:ascii="IRNazanin" w:hAnsi="IRNazanin" w:eastAsia="IRNazanin" w:cs="IRNazanin"/>
          <w:lang w:bidi="fa-IR"/>
          <w:color w:val="111111"/>
          <w:sz w:val="28"/>
          <w:szCs w:val="28"/>
          <w:rtl/>
        </w:rPr>
        <w:t xml:space="preserve">کتابی است در چند فصل در بیان قالب ها و اوزان موسیقی با ذكر اشعار مناسب ترکی از شعرای مختلف در هر وزن و قالب فهرست مطالب کتاب در ابتدای نسخه آمده است.</w:t>
      </w:r>
    </w:p>
    <w:p>
      <w:pPr>
        <w:pStyle w:val="BookText"/>
      </w:pPr>
      <w:r>
        <w:rPr>
          <w:rFonts w:ascii="IRNazanin" w:hAnsi="IRNazanin" w:eastAsia="IRNazanin" w:cs="IRNazanin"/>
          <w:lang w:bidi="fa-IR"/>
          <w:color w:val="111111"/>
          <w:sz w:val="28"/>
          <w:szCs w:val="28"/>
          <w:rtl/>
        </w:rPr>
        <w:t xml:space="preserve">تهران؛ مجلس؛ شماره نسخه: 15950</w:t>
      </w:r>
    </w:p>
    <w:p>
      <w:pPr>
        <w:pStyle w:val="BookText"/>
      </w:pPr>
      <w:r>
        <w:rPr>
          <w:rFonts w:ascii="IRNazanin" w:hAnsi="IRNazanin" w:eastAsia="IRNazanin" w:cs="IRNazanin"/>
          <w:lang w:bidi="fa-IR"/>
          <w:color w:val="111111"/>
          <w:sz w:val="28"/>
          <w:szCs w:val="28"/>
          <w:rtl/>
        </w:rPr>
        <w:t xml:space="preserve">آغاز: خواجه کار دویک: حسن شوقا إلى دیاری *** لقيت فيها جمال سمی؛ انجام: ایلدى فضل بلبل کس زار و نالان *** اول ایکی غنچه نشکفته باغ نبوی.</w:t>
      </w:r>
    </w:p>
    <w:p>
      <w:pPr>
        <w:pStyle w:val="BookText"/>
      </w:pPr>
      <w:r>
        <w:rPr>
          <w:rFonts w:ascii="IRNazanin" w:hAnsi="IRNazanin" w:eastAsia="IRNazanin" w:cs="IRNazanin"/>
          <w:lang w:bidi="fa-IR"/>
          <w:color w:val="111111"/>
          <w:sz w:val="28"/>
          <w:szCs w:val="28"/>
          <w:rtl/>
        </w:rPr>
        <w:t xml:space="preserve">خط: نسخ ترکی، بی کا، تا: قرن 13 و 14؛ مجدول دو ستونی؛ جلد: گالینگور سبز، 275 گ، سطور چلیپایی، اندازه: 11/5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44 - 152].</w:t>
      </w:r>
    </w:p>
    <w:p>
      <w:pPr>
        <w:pStyle w:val="Heading3"/>
      </w:pPr>
      <w:bookmarkStart w:id="1811" w:name="_Toc1294"/>
      <w:r>
        <w:t>• جنگ شیخ عبيد / تاریخ / فارسی</w:t>
      </w:r>
      <w:bookmarkEnd w:id="1811"/>
    </w:p>
    <w:p>
      <w:pPr>
        <w:pStyle w:val="BookText"/>
      </w:pPr>
      <w:r>
        <w:rPr>
          <w:rFonts w:ascii="Times New Roman" w:hAnsi="Times New Roman" w:eastAsia="Times New Roman" w:cs="Times New Roman"/>
          <w:lang w:val="en-US" w:bidi="en-US"/>
          <w:color w:val="111111"/>
          <w:sz w:val="28"/>
          <w:szCs w:val="28"/>
          <w:rtl/>
        </w:rPr>
        <w:t xml:space="preserve">jang-e šeyx 'obayd</w:t>
      </w:r>
    </w:p>
    <w:p>
      <w:pPr>
        <w:pStyle w:val="BookText"/>
      </w:pPr>
      <w:r>
        <w:rPr>
          <w:rFonts w:ascii="IRNazanin" w:hAnsi="IRNazanin" w:eastAsia="IRNazanin" w:cs="IRNazanin"/>
          <w:lang w:bidi="fa-IR"/>
          <w:color w:val="111111"/>
          <w:sz w:val="28"/>
          <w:szCs w:val="28"/>
          <w:rtl/>
        </w:rPr>
        <w:t xml:space="preserve">واقعه شورش اکراد در منطقه ارومیه در سال 1297 به سرکردگی شیخ عبیدالله شقی را از لسان یک سیاح نوشته است.</w:t>
      </w:r>
    </w:p>
    <w:p>
      <w:pPr>
        <w:pStyle w:val="BookText"/>
      </w:pPr>
      <w:r>
        <w:rPr>
          <w:rFonts w:ascii="IRNazanin" w:hAnsi="IRNazanin" w:eastAsia="IRNazanin" w:cs="IRNazanin"/>
          <w:lang w:bidi="fa-IR"/>
          <w:color w:val="111111"/>
          <w:sz w:val="28"/>
          <w:szCs w:val="28"/>
          <w:rtl/>
        </w:rPr>
        <w:t xml:space="preserve">مشهد؛ شیخ علی حیدر؛ شماره نسخه: 11
</w:t>
      </w:r>
    </w:p>
    <w:p>
      <w:pPr>
        <w:sectPr>
          <w:footerReference w:type="default" r:id="rId839"/>
          <w:footnotePr>
            <w:numStart w:val="1"/>
            <w:numRestart w:val="eachPage"/>
          </w:footnotePr>
          <w:pgSz w:orient="portrait" w:w="11905.511811023622" w:h="16837.79527559055"/>
          <w:pgMar w:top="1440" w:right="1440" w:bottom="1440" w:left="1440" w:header="720" w:footer="720" w:gutter="0"/>
          <w:cols w:num="1" w:space="720"/>
        </w:sectPr>
      </w:pPr>
    </w:p>
    <w:bookmarkStart w:id="394" w:name="pg20375_230682"/>
    <w:bookmarkEnd w:id="394"/>
    <w:p>
      <w:pPr>
        <w:pStyle w:val="BookText"/>
      </w:pPr>
      <w:r>
        <w:rPr>
          <w:rFonts w:ascii="IRNazanin" w:hAnsi="IRNazanin" w:eastAsia="IRNazanin" w:cs="IRNazanin"/>
          <w:lang w:bidi="fa-IR"/>
          <w:color w:val="111111"/>
          <w:sz w:val="28"/>
          <w:szCs w:val="28"/>
          <w:rtl/>
        </w:rPr>
        <w:t xml:space="preserve">آغاز: كاتب رساله می گوید، بعد از گزارش شورش اکراد بدن ها در سر حدات؛ انجام: بطرف أرومی حرکت کردند ولی این مسئله به کاتب أوراق ... نیست.</w:t>
      </w:r>
    </w:p>
    <w:p>
      <w:pPr>
        <w:pStyle w:val="BookText"/>
      </w:pPr>
      <w:r>
        <w:rPr>
          <w:rFonts w:ascii="IRNazanin" w:hAnsi="IRNazanin" w:eastAsia="IRNazanin" w:cs="IRNazanin"/>
          <w:lang w:bidi="fa-IR"/>
          <w:color w:val="111111"/>
          <w:sz w:val="28"/>
          <w:szCs w:val="28"/>
          <w:rtl/>
        </w:rPr>
        <w:t xml:space="preserve">خط: نستعلیق، بی کا، بی تا؛ تملك: عبدالحسین بیات در 1343ش؛ جلد: تیماج سرخ، 81 گ، 15 سطر، اندازه: 13</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[مؤید: 3- 546].</w:t>
      </w:r>
    </w:p>
    <w:p>
      <w:pPr>
        <w:pStyle w:val="BookText"/>
      </w:pPr>
      <w:r>
        <w:rPr>
          <w:rFonts w:ascii="IRNazanin" w:hAnsi="IRNazanin" w:eastAsia="IRNazanin" w:cs="IRNazanin"/>
          <w:lang w:bidi="fa-IR"/>
          <w:color w:val="111111"/>
          <w:sz w:val="28"/>
          <w:szCs w:val="28"/>
          <w:rtl/>
        </w:rPr>
        <w:t xml:space="preserve">جنگ شیخ فضل الله &gt; بیاض</w:t>
      </w:r>
    </w:p>
    <w:p>
      <w:pPr>
        <w:pStyle w:val="BookText"/>
      </w:pPr>
      <w:r>
        <w:rPr>
          <w:rFonts w:ascii="IRNazanin" w:hAnsi="IRNazanin" w:eastAsia="IRNazanin" w:cs="IRNazanin"/>
          <w:lang w:bidi="fa-IR"/>
          <w:color w:val="111111"/>
          <w:sz w:val="28"/>
          <w:szCs w:val="28"/>
          <w:rtl/>
        </w:rPr>
        <w:t xml:space="preserve">جنگ صالح &gt; جنگ</w:t>
      </w:r>
    </w:p>
    <w:p>
      <w:pPr>
        <w:pStyle w:val="BookText"/>
      </w:pPr>
      <w:r>
        <w:rPr>
          <w:rFonts w:ascii="IRNazanin" w:hAnsi="IRNazanin" w:eastAsia="IRNazanin" w:cs="IRNazanin"/>
          <w:lang w:bidi="fa-IR"/>
          <w:color w:val="111111"/>
          <w:sz w:val="28"/>
          <w:szCs w:val="28"/>
          <w:rtl/>
        </w:rPr>
        <w:t xml:space="preserve">جنگ طباطبائی &gt; کشکول</w:t>
      </w:r>
    </w:p>
    <w:p>
      <w:pPr>
        <w:pStyle w:val="BookText"/>
      </w:pPr>
      <w:r>
        <w:rPr>
          <w:rFonts w:ascii="IRNazanin" w:hAnsi="IRNazanin" w:eastAsia="IRNazanin" w:cs="IRNazanin"/>
          <w:lang w:bidi="fa-IR"/>
          <w:color w:val="111111"/>
          <w:sz w:val="28"/>
          <w:szCs w:val="28"/>
          <w:rtl/>
        </w:rPr>
        <w:t xml:space="preserve">جنگ طلسمات &gt; طلسمات</w:t>
      </w:r>
    </w:p>
    <w:p>
      <w:pPr>
        <w:pStyle w:val="Heading3"/>
      </w:pPr>
      <w:bookmarkStart w:id="1812" w:name="_Toc1295"/>
      <w:r>
        <w:t>• جنگ عثمانی و یونان / تاریخ / فارسی</w:t>
      </w:r>
      <w:bookmarkEnd w:id="1812"/>
    </w:p>
    <w:p>
      <w:pPr>
        <w:pStyle w:val="BookText"/>
      </w:pPr>
      <w:r>
        <w:rPr>
          <w:rFonts w:ascii="Times New Roman" w:hAnsi="Times New Roman" w:eastAsia="Times New Roman" w:cs="Times New Roman"/>
          <w:lang w:val="en-US" w:bidi="en-US"/>
          <w:color w:val="111111"/>
          <w:sz w:val="28"/>
          <w:szCs w:val="28"/>
          <w:rtl/>
        </w:rPr>
        <w:t xml:space="preserve">jang-e ‘osmānī va yūnān</w:t>
      </w:r>
    </w:p>
    <w:p>
      <w:pPr>
        <w:pStyle w:val="BookText"/>
      </w:pPr>
      <w:r>
        <w:rPr>
          <w:rFonts w:ascii="IRNazanin" w:hAnsi="IRNazanin" w:eastAsia="IRNazanin" w:cs="IRNazanin"/>
          <w:lang w:bidi="fa-IR"/>
          <w:color w:val="111111"/>
          <w:sz w:val="28"/>
          <w:szCs w:val="28"/>
          <w:rtl/>
        </w:rPr>
        <w:t xml:space="preserve">ترجمه حسن خان اور معلم سواره فتحيه که از روی متن ترکی چاپی 1315 قمری اسلامبول ترجمه شده است و اصل کتاب تأليف سليمان توفيق عبد الله زهدی است.</w:t>
      </w:r>
    </w:p>
    <w:p>
      <w:pPr>
        <w:pStyle w:val="BookText"/>
      </w:pPr>
      <w:r>
        <w:rPr>
          <w:rFonts w:ascii="IRNazanin" w:hAnsi="IRNazanin" w:eastAsia="IRNazanin" w:cs="IRNazanin"/>
          <w:lang w:bidi="fa-IR"/>
          <w:color w:val="111111"/>
          <w:sz w:val="28"/>
          <w:szCs w:val="28"/>
          <w:rtl/>
        </w:rPr>
        <w:t xml:space="preserve">تهران؛ ملک؛ شماره نسخه: 3924</w:t>
      </w:r>
    </w:p>
    <w:p>
      <w:pPr>
        <w:pStyle w:val="BookText"/>
      </w:pPr>
      <w:r>
        <w:rPr>
          <w:rFonts w:ascii="IRNazanin" w:hAnsi="IRNazanin" w:eastAsia="IRNazanin" w:cs="IRNazanin"/>
          <w:lang w:bidi="fa-IR"/>
          <w:color w:val="111111"/>
          <w:sz w:val="28"/>
          <w:szCs w:val="28"/>
          <w:rtl/>
        </w:rPr>
        <w:t xml:space="preserve">خط: نستعلیق، كا: فضل الله انصاری، تا: 17 جمادی الثانی 1316ق؛ کاغذ: فلفل نمکی و فرنگی، جلد: میشن قرمز، 20 گ، 24 سطر، اندازه: 17/5</w:t>
      </w:r>
      <w:r>
        <w:rPr>
          <w:rFonts w:ascii="Times New Roman" w:hAnsi="Times New Roman" w:eastAsia="Times New Roman" w:cs="Times New Roman"/>
          <w:lang w:val="en-US" w:bidi="en-US"/>
          <w:color w:val="111111"/>
          <w:sz w:val="28"/>
          <w:szCs w:val="28"/>
          <w:rtl/>
        </w:rPr>
        <w:t xml:space="preserve">×28/1 </w:t>
      </w:r>
      <w:r>
        <w:rPr>
          <w:rFonts w:ascii="IRNazanin" w:hAnsi="IRNazanin" w:eastAsia="IRNazanin" w:cs="IRNazanin"/>
          <w:lang w:bidi="fa-IR"/>
          <w:color w:val="111111"/>
          <w:sz w:val="28"/>
          <w:szCs w:val="28"/>
          <w:rtl/>
        </w:rPr>
        <w:t xml:space="preserve">سم [ف: 2 - 189].</w:t>
      </w:r>
    </w:p>
    <w:p>
      <w:pPr>
        <w:pStyle w:val="Heading3"/>
      </w:pPr>
      <w:bookmarkStart w:id="1813" w:name="_Toc1296"/>
      <w:r>
        <w:t>• جنگ العرفاء / شعر / فارسی</w:t>
      </w:r>
      <w:bookmarkEnd w:id="1813"/>
    </w:p>
    <w:p>
      <w:pPr>
        <w:pStyle w:val="BookText"/>
      </w:pPr>
      <w:r>
        <w:rPr>
          <w:rFonts w:ascii="Times New Roman" w:hAnsi="Times New Roman" w:eastAsia="Times New Roman" w:cs="Times New Roman"/>
          <w:lang w:val="en-US" w:bidi="en-US"/>
          <w:color w:val="111111"/>
          <w:sz w:val="28"/>
          <w:szCs w:val="28"/>
          <w:rtl/>
        </w:rPr>
        <w:t xml:space="preserve">jong-ol ‘orafā'</w:t>
      </w:r>
    </w:p>
    <w:p>
      <w:pPr>
        <w:pStyle w:val="BookText"/>
      </w:pPr>
      <w:r>
        <w:rPr>
          <w:rFonts w:ascii="IRNazanin" w:hAnsi="IRNazanin" w:eastAsia="IRNazanin" w:cs="IRNazanin"/>
          <w:lang w:bidi="fa-IR"/>
          <w:color w:val="111111"/>
          <w:sz w:val="28"/>
          <w:szCs w:val="28"/>
          <w:rtl/>
        </w:rPr>
        <w:t xml:space="preserve">موسوی، معصومعلی، ق13 قمری</w:t>
      </w:r>
    </w:p>
    <w:p>
      <w:pPr>
        <w:pStyle w:val="BookText"/>
      </w:pPr>
      <w:r>
        <w:rPr>
          <w:rFonts w:ascii="Times New Roman" w:hAnsi="Times New Roman" w:eastAsia="Times New Roman" w:cs="Times New Roman"/>
          <w:lang w:val="en-US" w:bidi="en-US"/>
          <w:color w:val="111111"/>
          <w:sz w:val="28"/>
          <w:szCs w:val="28"/>
          <w:rtl/>
        </w:rPr>
        <w:t xml:space="preserve">(190-) mūsavī, ma‘sūm-“alī</w:t>
      </w:r>
    </w:p>
    <w:p>
      <w:pPr>
        <w:pStyle w:val="BookText"/>
      </w:pPr>
      <w:r>
        <w:rPr>
          <w:rFonts w:ascii="IRNazanin" w:hAnsi="IRNazanin" w:eastAsia="IRNazanin" w:cs="IRNazanin"/>
          <w:lang w:bidi="fa-IR"/>
          <w:color w:val="111111"/>
          <w:sz w:val="28"/>
          <w:szCs w:val="28"/>
          <w:rtl/>
        </w:rPr>
        <w:t xml:space="preserve">جنگی است مختصر از اشعار عرفا گرد آورده میر معصومعلی موسوی که به نام وزیر نظام سردار کل یار محمد خان افشار ترتیب داده و مشتمل است بر منتخباتی از غزلیات و مثنویات و رباعيات ابراهیم بدخشانی، بسمل شیرازی، تمکین شیروانی، ثابت بدخشانی، جامی، حسینی قزوینی، خاکی شیرازی، داعی شیرازی، ذوقی اردستانی، رضی آرتیمانی، زرگر اصفهانی، سنایی غزنوی، شفائی اصفهانی، صبای کاشانی، طبیب شیرازی، ظفر کرمانی، عطای نیشابوری، غالب طهرانی، فیض کاشانی، قاسمی تبریزی، کامل خراسانی، مظفر کرمانی، نسیمی شیرازی، وحدت هندوستانی، هاشمی کرمانی، یحیی لاهیجانی، یقینی لاهیجانی.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8358</w:t>
      </w:r>
    </w:p>
    <w:p>
      <w:pPr>
        <w:pStyle w:val="BookText"/>
      </w:pPr>
      <w:r>
        <w:rPr>
          <w:rFonts w:ascii="IRNazanin" w:hAnsi="IRNazanin" w:eastAsia="IRNazanin" w:cs="IRNazanin"/>
          <w:lang w:bidi="fa-IR"/>
          <w:color w:val="111111"/>
          <w:sz w:val="28"/>
          <w:szCs w:val="28"/>
          <w:rtl/>
        </w:rPr>
        <w:t xml:space="preserve">آغاز: جنگ العرفا، ابراهیم بدخشانی قدس سره: ما و من گفتن هم از امرت بخواست *** و رنه ما را اینقدر قدرت کجاست؟ انجام: گر هم چو یقینی ز خودی باز رهی *** دانی که درین چمن گل وخار یکیست.</w:t>
      </w:r>
    </w:p>
    <w:p>
      <w:pPr>
        <w:pStyle w:val="BookText"/>
      </w:pPr>
      <w:r>
        <w:rPr>
          <w:rFonts w:ascii="IRNazanin" w:hAnsi="IRNazanin" w:eastAsia="IRNazanin" w:cs="IRNazanin"/>
          <w:lang w:bidi="fa-IR"/>
          <w:color w:val="111111"/>
          <w:sz w:val="28"/>
          <w:szCs w:val="28"/>
          <w:rtl/>
        </w:rPr>
        <w:t xml:space="preserve">خط: نستعلیق، کا: حسین موسوی، تا: محرم 1328ق؛ دارای سرلوح ظریف، دو صفحه اول تمام تذهیب، مجدول؛ واقف: سردار کل یار محمد خان افشار، خرداد 1332؛ کاغذ: فرنگی شکری آهار مهره، جلد: مخملی نیلی، 27گ، 10 سطر (9/6</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 اندازه: 10/8</w:t>
      </w:r>
      <w:r>
        <w:rPr>
          <w:rFonts w:ascii="Times New Roman" w:hAnsi="Times New Roman" w:eastAsia="Times New Roman" w:cs="Times New Roman"/>
          <w:lang w:val="en-US" w:bidi="en-US"/>
          <w:color w:val="111111"/>
          <w:sz w:val="28"/>
          <w:szCs w:val="28"/>
          <w:rtl/>
        </w:rPr>
        <w:t xml:space="preserve">×17/4 </w:t>
      </w:r>
      <w:r>
        <w:rPr>
          <w:rFonts w:ascii="IRNazanin" w:hAnsi="IRNazanin" w:eastAsia="IRNazanin" w:cs="IRNazanin"/>
          <w:lang w:bidi="fa-IR"/>
          <w:color w:val="111111"/>
          <w:sz w:val="28"/>
          <w:szCs w:val="28"/>
          <w:rtl/>
        </w:rPr>
        <w:t xml:space="preserve">سم [ف: 7 - 291].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3587</w:t>
      </w:r>
    </w:p>
    <w:p>
      <w:pPr>
        <w:pStyle w:val="BookText"/>
      </w:pPr>
      <w:r>
        <w:rPr>
          <w:rFonts w:ascii="IRNazanin" w:hAnsi="IRNazanin" w:eastAsia="IRNazanin" w:cs="IRNazanin"/>
          <w:lang w:bidi="fa-IR"/>
          <w:color w:val="111111"/>
          <w:sz w:val="28"/>
          <w:szCs w:val="28"/>
          <w:rtl/>
        </w:rPr>
        <w:t xml:space="preserve">آغاز: نسخه جنگ العرفاء حسینی قزوینی و هو فخر العارفین ... حاج محمد حسین ... قزوینی؛ انجام: میر معصومعلی الموسوی بتاریخ شهر ربيع الثاني سنة 1233.</w:t>
      </w:r>
    </w:p>
    <w:p>
      <w:pPr>
        <w:pStyle w:val="BookText"/>
      </w:pPr>
      <w:r>
        <w:rPr>
          <w:rFonts w:ascii="IRNazanin" w:hAnsi="IRNazanin" w:eastAsia="IRNazanin" w:cs="IRNazanin"/>
          <w:lang w:bidi="fa-IR"/>
          <w:color w:val="111111"/>
          <w:sz w:val="28"/>
          <w:szCs w:val="28"/>
          <w:rtl/>
        </w:rPr>
        <w:t xml:space="preserve">مثنوی شترنامه حسینی قزوینی حاج محمد حسین بن محمد حسن بن معصوم شیرازی شاگرد میرزا ابوالقاسم شیرازی در گذشته 1249 است. او گویا از خانواده سراینده جنات الوصال (ذریعه 25409 - ف 2178) است، نیز شعر شفائی اصفهانی و هاشمی کرمانی و مثنوی مظهر الاثار و شعر دواتی کازرونی. در دیباچه سرگذشت همان قزوینی است با فهرست مؤلفات او از گرد آورنده جنگ میر معصومعلی موسوی برای نایب السلطنه؛ خط: نستعلیق خوش، كا: میر معصوم علی موسوی، تا: ربيع الثاني 1333ق؛ مجدول، با سرلوح زیبا؛ کاغذ: فرنگی، جلد: مخملی بنفش، 16 گ، 10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[ف:12 - 2600].</w:t>
      </w:r>
    </w:p>
    <w:p>
      <w:pPr>
        <w:pStyle w:val="Heading3"/>
      </w:pPr>
      <w:bookmarkStart w:id="1814" w:name="_Toc1297"/>
      <w:r>
        <w:t>• جنگ العرفاء / شعر / فارسی</w:t>
      </w:r>
      <w:bookmarkEnd w:id="1814"/>
    </w:p>
    <w:p>
      <w:pPr>
        <w:pStyle w:val="BookText"/>
      </w:pPr>
      <w:r>
        <w:rPr>
          <w:rFonts w:ascii="Times New Roman" w:hAnsi="Times New Roman" w:eastAsia="Times New Roman" w:cs="Times New Roman"/>
          <w:lang w:val="en-US" w:bidi="en-US"/>
          <w:color w:val="111111"/>
          <w:sz w:val="28"/>
          <w:szCs w:val="28"/>
          <w:rtl/>
        </w:rPr>
        <w:t xml:space="preserve">jong-ol ‘orafā'</w:t>
      </w:r>
    </w:p>
    <w:p>
      <w:pPr>
        <w:pStyle w:val="BookText"/>
      </w:pPr>
      <w:r>
        <w:rPr>
          <w:rFonts w:ascii="IRNazanin" w:hAnsi="IRNazanin" w:eastAsia="IRNazanin" w:cs="IRNazanin"/>
          <w:lang w:bidi="fa-IR"/>
          <w:color w:val="111111"/>
          <w:sz w:val="28"/>
          <w:szCs w:val="28"/>
          <w:rtl/>
        </w:rPr>
        <w:t xml:space="preserve">شعرهای فارسی نظامی، هاشمی کرمانی، سنائی، حسینی قزوینی، عطار، شفائی اصفهانی، تمکین شیروانی، خاقانی، اسرار سبزواری، نشاط، فردوسی، صبای کاشانی، میرزا فروغی، میرزا بيضا، میرزا افسر، میرزا دهقان، میرزا الفت، بسمل شیرازی، قتالی خوارزمی (پوریای ولی) و قاسم تبریزی است.</w:t>
      </w:r>
    </w:p>
    <w:p>
      <w:pPr>
        <w:pStyle w:val="BookText"/>
      </w:pPr>
      <w:r>
        <w:rPr>
          <w:rFonts w:ascii="IRNazanin" w:hAnsi="IRNazanin" w:eastAsia="IRNazanin" w:cs="IRNazanin"/>
          <w:lang w:bidi="fa-IR"/>
          <w:color w:val="111111"/>
          <w:sz w:val="28"/>
          <w:szCs w:val="28"/>
          <w:rtl/>
        </w:rPr>
        <w:t xml:space="preserve">تهران؛ مفتاح، شماره نسخه: 753</w:t>
      </w:r>
    </w:p>
    <w:p>
      <w:pPr>
        <w:pStyle w:val="BookText"/>
      </w:pPr>
      <w:r>
        <w:rPr>
          <w:rFonts w:ascii="IRNazanin" w:hAnsi="IRNazanin" w:eastAsia="IRNazanin" w:cs="IRNazanin"/>
          <w:lang w:bidi="fa-IR"/>
          <w:color w:val="111111"/>
          <w:sz w:val="28"/>
          <w:szCs w:val="28"/>
          <w:rtl/>
        </w:rPr>
        <w:t xml:space="preserve">خط: نستعلیق، بی کا، تا: قرن 14؛ مجدول، با سرلوح و حاشیه سازی؛ قطع: بغلی [نشریه: 7- 139].</w:t>
      </w:r>
    </w:p>
    <w:p>
      <w:pPr>
        <w:pStyle w:val="Heading3"/>
      </w:pPr>
      <w:bookmarkStart w:id="1815" w:name="_Toc1298"/>
      <w:r>
        <w:t>• جنگ فرانسه و آلمان / تاریخ - فارسی</w:t>
      </w:r>
      <w:bookmarkEnd w:id="1815"/>
    </w:p>
    <w:p>
      <w:pPr>
        <w:pStyle w:val="BookText"/>
      </w:pPr>
      <w:r>
        <w:rPr>
          <w:rFonts w:ascii="Times New Roman" w:hAnsi="Times New Roman" w:eastAsia="Times New Roman" w:cs="Times New Roman"/>
          <w:lang w:val="en-US" w:bidi="en-US"/>
          <w:color w:val="111111"/>
          <w:sz w:val="28"/>
          <w:szCs w:val="28"/>
          <w:rtl/>
        </w:rPr>
        <w:t xml:space="preserve">jang-e farānse va ālmān</w:t>
      </w:r>
    </w:p>
    <w:p>
      <w:pPr>
        <w:pStyle w:val="BookText"/>
      </w:pPr>
      <w:r>
        <w:rPr>
          <w:rFonts w:ascii="IRNazanin" w:hAnsi="IRNazanin" w:eastAsia="IRNazanin" w:cs="IRNazanin"/>
          <w:lang w:bidi="fa-IR"/>
          <w:color w:val="111111"/>
          <w:sz w:val="28"/>
          <w:szCs w:val="28"/>
          <w:rtl/>
        </w:rPr>
        <w:t xml:space="preserve">در این کتاب مختصری از تاریخ اسپانیا و سپس وضع ناپلئون سوم پادشاه فرانسه و اوضاع فرانسه و جنگ معروف 1870 و 1871م بین آلمان و فرانسه مفصلا بحث شده و در خاتمه از شرایط عهدنامه بین فرانسه و آلمان، بعد از آن جنگ، دقیقا و مشروح گفتگو به عمل آمده است.</w:t>
      </w:r>
    </w:p>
    <w:p>
      <w:pPr>
        <w:pStyle w:val="BookText"/>
      </w:pPr>
      <w:r>
        <w:rPr>
          <w:rFonts w:ascii="IRNazanin" w:hAnsi="IRNazanin" w:eastAsia="IRNazanin" w:cs="IRNazanin"/>
          <w:lang w:bidi="fa-IR"/>
          <w:color w:val="111111"/>
          <w:sz w:val="28"/>
          <w:szCs w:val="28"/>
          <w:rtl/>
        </w:rPr>
        <w:t xml:space="preserve">تهران؛ ملی؛ شماره نسخه: 199</w:t>
      </w:r>
    </w:p>
    <w:p>
      <w:pPr>
        <w:pStyle w:val="BookText"/>
      </w:pPr>
      <w:r>
        <w:rPr>
          <w:rFonts w:ascii="IRNazanin" w:hAnsi="IRNazanin" w:eastAsia="IRNazanin" w:cs="IRNazanin"/>
          <w:lang w:bidi="fa-IR"/>
          <w:color w:val="111111"/>
          <w:sz w:val="28"/>
          <w:szCs w:val="28"/>
          <w:rtl/>
        </w:rPr>
        <w:t xml:space="preserve">آغاز: بسم الله خير الأسماء. بعد از آنکه ملت اسپانیول بتاريخ ماه -
</w:t>
      </w:r>
    </w:p>
    <w:p>
      <w:pPr>
        <w:sectPr>
          <w:footerReference w:type="default" r:id="rId840"/>
          <w:footnotePr>
            <w:numStart w:val="1"/>
            <w:numRestart w:val="eachPage"/>
          </w:footnotePr>
          <w:pgSz w:orient="portrait" w:w="11905.511811023622" w:h="16837.79527559055"/>
          <w:pgMar w:top="1440" w:right="1440" w:bottom="1440" w:left="1440" w:header="720" w:footer="720" w:gutter="0"/>
          <w:cols w:num="1" w:space="720"/>
        </w:sectPr>
      </w:pPr>
    </w:p>
    <w:bookmarkStart w:id="395" w:name="pg20375_230683"/>
    <w:bookmarkEnd w:id="395"/>
    <w:p>
      <w:pPr>
        <w:pStyle w:val="BookText"/>
      </w:pPr>
      <w:r>
        <w:rPr>
          <w:rFonts w:ascii="IRNazanin" w:hAnsi="IRNazanin" w:eastAsia="IRNazanin" w:cs="IRNazanin"/>
          <w:lang w:bidi="fa-IR"/>
          <w:color w:val="111111"/>
          <w:sz w:val="28"/>
          <w:szCs w:val="28"/>
          <w:rtl/>
        </w:rPr>
        <w:t xml:space="preserve">سبطامبر فرانسوی سال سنه 1868 عیسوی مطابق سنه 1285 هجری شورش نموده ملکه الیزابت را بیرون کردند اداره امورات مملکت خود را على العجاله بحكومت موقتی قرار داده جویای شخصی بودند که سزاوار تخت سلطنت باشد؛ انجام این بود مجمل حالات و گذارشات (كذا) جنگ دولت فرانسه و آلمان که از ماه ژانویه هزار و هشتصد و هفتاد عیسوی مطابق هزار و دویست و هشتاد و هفت هجری تا اوائل ماه آوریل هزار و هشتصد و هفتاد یک عیسوی موافق اواخر محرم سنه هزار و دویست و هشتاد و هشت هجری طول کشید و السلام خط: نسخ و نستعلیق، بی کا، تا: قرن 13، جا: تهران؛ مجدول؛ کاغذ: فرنگی، جلد: مقوایی قرمز، 55 گ، 15 سطر (10</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 اندازه: 19/5</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سم [ف: 1 – 197].</w:t>
      </w:r>
    </w:p>
    <w:p>
      <w:pPr>
        <w:pStyle w:val="Heading3"/>
      </w:pPr>
      <w:bookmarkStart w:id="1816" w:name="_Toc1299"/>
      <w:r>
        <w:t>• جنگ فرانسه و پروس / تاریخ / فارسی</w:t>
      </w:r>
      <w:bookmarkEnd w:id="1816"/>
    </w:p>
    <w:p>
      <w:pPr>
        <w:pStyle w:val="BookText"/>
      </w:pPr>
      <w:r>
        <w:rPr>
          <w:rFonts w:ascii="Times New Roman" w:hAnsi="Times New Roman" w:eastAsia="Times New Roman" w:cs="Times New Roman"/>
          <w:lang w:val="en-US" w:bidi="en-US"/>
          <w:color w:val="111111"/>
          <w:sz w:val="28"/>
          <w:szCs w:val="28"/>
          <w:rtl/>
        </w:rPr>
        <w:t xml:space="preserve">jang-e farānse va perūs</w:t>
      </w:r>
    </w:p>
    <w:p>
      <w:pPr>
        <w:pStyle w:val="BookText"/>
      </w:pPr>
      <w:r>
        <w:rPr>
          <w:rFonts w:ascii="IRNazanin" w:hAnsi="IRNazanin" w:eastAsia="IRNazanin" w:cs="IRNazanin"/>
          <w:lang w:bidi="fa-IR"/>
          <w:color w:val="111111"/>
          <w:sz w:val="28"/>
          <w:szCs w:val="28"/>
          <w:rtl/>
        </w:rPr>
        <w:t xml:space="preserve">گروسی، عیسی، ق13 قمری</w:t>
      </w:r>
    </w:p>
    <w:p>
      <w:pPr>
        <w:pStyle w:val="BookText"/>
      </w:pPr>
      <w:r>
        <w:rPr>
          <w:rFonts w:ascii="Times New Roman" w:hAnsi="Times New Roman" w:eastAsia="Times New Roman" w:cs="Times New Roman"/>
          <w:lang w:val="en-US" w:bidi="en-US"/>
          <w:color w:val="111111"/>
          <w:sz w:val="28"/>
          <w:szCs w:val="28"/>
          <w:rtl/>
        </w:rPr>
        <w:t xml:space="preserve">garrūsī, ‘īsā ( - 19c)</w:t>
      </w:r>
    </w:p>
    <w:p>
      <w:pPr>
        <w:pStyle w:val="BookText"/>
      </w:pPr>
      <w:r>
        <w:rPr>
          <w:rFonts w:ascii="IRNazanin" w:hAnsi="IRNazanin" w:eastAsia="IRNazanin" w:cs="IRNazanin"/>
          <w:lang w:bidi="fa-IR"/>
          <w:color w:val="111111"/>
          <w:sz w:val="28"/>
          <w:szCs w:val="28"/>
          <w:rtl/>
        </w:rPr>
        <w:t xml:space="preserve">اهداء به: ناصر الدین شاه تاریخ ترجمه: 1295ق جنگ معروف 1870 و 1871 میلادی که به سقوط پاریس و شکست فرانسویان انجامید از جنگ های معروف اواخر قرن نوزدهم میلادی است. در این جنگ برای نخستین بار قدرت پروسی ها و شاهکارهای سیاسی و اداری بیزمارک نمایان شد. در این ترجمه به وقایع آن جنگ پرداخته که به وسیله یکی از مخبرين انگلیسی تحریر شده است. متأسفانه پایان جنگ در این</w:t>
      </w:r>
    </w:p>
    <w:p>
      <w:pPr>
        <w:pStyle w:val="BookText"/>
      </w:pPr>
      <w:r>
        <w:rPr>
          <w:rFonts w:ascii="IRNazanin" w:hAnsi="IRNazanin" w:eastAsia="IRNazanin" w:cs="IRNazanin"/>
          <w:lang w:bidi="fa-IR"/>
          <w:color w:val="111111"/>
          <w:sz w:val="28"/>
          <w:szCs w:val="28"/>
          <w:rtl/>
        </w:rPr>
        <w:t xml:space="preserve">کتاب نیامده و مترجم نیز این مطلب را گفته است.</w:t>
      </w:r>
    </w:p>
    <w:p>
      <w:pPr>
        <w:pStyle w:val="BookText"/>
      </w:pPr>
      <w:r>
        <w:rPr>
          <w:rFonts w:ascii="IRNazanin" w:hAnsi="IRNazanin" w:eastAsia="IRNazanin" w:cs="IRNazanin"/>
          <w:lang w:bidi="fa-IR"/>
          <w:color w:val="111111"/>
          <w:sz w:val="28"/>
          <w:szCs w:val="28"/>
          <w:rtl/>
        </w:rPr>
        <w:t xml:space="preserve">تهران؛ ملی؛ شماره نسخه: 1536</w:t>
      </w:r>
    </w:p>
    <w:p>
      <w:pPr>
        <w:pStyle w:val="BookText"/>
      </w:pPr>
      <w:r>
        <w:rPr>
          <w:rFonts w:ascii="IRNazanin" w:hAnsi="IRNazanin" w:eastAsia="IRNazanin" w:cs="IRNazanin"/>
          <w:lang w:bidi="fa-IR"/>
          <w:color w:val="111111"/>
          <w:sz w:val="28"/>
          <w:szCs w:val="28"/>
          <w:rtl/>
        </w:rPr>
        <w:t xml:space="preserve">آغاز: بسمله، سبب ظهور جنگ فيما بين دولتين فرانسه و پروس بطور اختصار؛ انجام: پیش پادشاه پروس برسانند چنان که تفصيل آن مرقوم گشت.</w:t>
      </w:r>
    </w:p>
    <w:p>
      <w:pPr>
        <w:pStyle w:val="BookText"/>
      </w:pPr>
      <w:r>
        <w:rPr>
          <w:rFonts w:ascii="IRNazanin" w:hAnsi="IRNazanin" w:eastAsia="IRNazanin" w:cs="IRNazanin"/>
          <w:lang w:bidi="fa-IR"/>
          <w:color w:val="111111"/>
          <w:sz w:val="28"/>
          <w:szCs w:val="28"/>
          <w:rtl/>
        </w:rPr>
        <w:t xml:space="preserve">خط: شکسته نستعلیق، کاتب = مؤلف، تا: 1295ق؛ مجدول؛ کاغذ: فرنگی آبی، 59 گ، 16سطر (11/5</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×34/5 </w:t>
      </w:r>
      <w:r>
        <w:rPr>
          <w:rFonts w:ascii="IRNazanin" w:hAnsi="IRNazanin" w:eastAsia="IRNazanin" w:cs="IRNazanin"/>
          <w:lang w:bidi="fa-IR"/>
          <w:color w:val="111111"/>
          <w:sz w:val="28"/>
          <w:szCs w:val="28"/>
          <w:rtl/>
        </w:rPr>
        <w:t xml:space="preserve">سم [ف: 4 - 28].</w:t>
      </w:r>
    </w:p>
    <w:p>
      <w:pPr>
        <w:pStyle w:val="Heading3"/>
      </w:pPr>
      <w:bookmarkStart w:id="1817" w:name="_Toc1300"/>
      <w:r>
        <w:t>• جنگ فرانسه و روسيه / تاریخ / فارسی</w:t>
      </w:r>
      <w:bookmarkEnd w:id="1817"/>
    </w:p>
    <w:p>
      <w:pPr>
        <w:pStyle w:val="BookText"/>
      </w:pPr>
      <w:r>
        <w:rPr>
          <w:rFonts w:ascii="Times New Roman" w:hAnsi="Times New Roman" w:eastAsia="Times New Roman" w:cs="Times New Roman"/>
          <w:lang w:val="en-US" w:bidi="en-US"/>
          <w:color w:val="111111"/>
          <w:sz w:val="28"/>
          <w:szCs w:val="28"/>
          <w:rtl/>
        </w:rPr>
        <w:t xml:space="preserve">jang-e farānse va rūsīye</w:t>
      </w:r>
    </w:p>
    <w:p>
      <w:pPr>
        <w:pStyle w:val="BookText"/>
      </w:pPr>
      <w:r>
        <w:rPr>
          <w:rFonts w:ascii="IRNazanin" w:hAnsi="IRNazanin" w:eastAsia="IRNazanin" w:cs="IRNazanin"/>
          <w:lang w:bidi="fa-IR"/>
          <w:color w:val="111111"/>
          <w:sz w:val="28"/>
          <w:szCs w:val="28"/>
          <w:rtl/>
        </w:rPr>
        <w:t xml:space="preserve">مترجم: ماردروس ق19 میلادی.</w:t>
      </w:r>
    </w:p>
    <w:p>
      <w:pPr>
        <w:pStyle w:val="BookText"/>
      </w:pPr>
      <w:r>
        <w:rPr>
          <w:rFonts w:ascii="IRNazanin" w:hAnsi="IRNazanin" w:eastAsia="IRNazanin" w:cs="IRNazanin"/>
          <w:lang w:bidi="fa-IR"/>
          <w:color w:val="111111"/>
          <w:sz w:val="28"/>
          <w:szCs w:val="28"/>
          <w:rtl/>
        </w:rPr>
        <w:t xml:space="preserve">اهداء به: شاید ناصرالدین شاه.</w:t>
      </w:r>
    </w:p>
    <w:p>
      <w:pPr>
        <w:pStyle w:val="BookText"/>
      </w:pPr>
      <w:r>
        <w:rPr>
          <w:rFonts w:ascii="IRNazanin" w:hAnsi="IRNazanin" w:eastAsia="IRNazanin" w:cs="IRNazanin"/>
          <w:lang w:bidi="fa-IR"/>
          <w:color w:val="111111"/>
          <w:sz w:val="28"/>
          <w:szCs w:val="28"/>
          <w:rtl/>
        </w:rPr>
        <w:t xml:space="preserve">تاریخ تأليف: 1280 ق (= 1869 م).</w:t>
      </w:r>
    </w:p>
    <w:p>
      <w:pPr>
        <w:pStyle w:val="BookText"/>
      </w:pPr>
      <w:r>
        <w:rPr>
          <w:rFonts w:ascii="IRNazanin" w:hAnsi="IRNazanin" w:eastAsia="IRNazanin" w:cs="IRNazanin"/>
          <w:lang w:bidi="fa-IR"/>
          <w:color w:val="111111"/>
          <w:sz w:val="28"/>
          <w:szCs w:val="28"/>
          <w:rtl/>
        </w:rPr>
        <w:t xml:space="preserve">از: حراس ورنط روسی، مترجم: ماردروس داود خانف.</w:t>
      </w:r>
    </w:p>
    <w:p>
      <w:pPr>
        <w:pStyle w:val="BookText"/>
      </w:pPr>
      <w:r>
        <w:rPr>
          <w:rFonts w:ascii="IRNazanin" w:hAnsi="IRNazanin" w:eastAsia="IRNazanin" w:cs="IRNazanin"/>
          <w:lang w:bidi="fa-IR"/>
          <w:color w:val="111111"/>
          <w:sz w:val="28"/>
          <w:szCs w:val="28"/>
          <w:rtl/>
        </w:rPr>
        <w:t xml:space="preserve">تهران؛ ملی؛ شماره نسخه: 468</w:t>
      </w:r>
    </w:p>
    <w:p>
      <w:pPr>
        <w:pStyle w:val="BookText"/>
      </w:pPr>
      <w:r>
        <w:rPr>
          <w:rFonts w:ascii="IRNazanin" w:hAnsi="IRNazanin" w:eastAsia="IRNazanin" w:cs="IRNazanin"/>
          <w:lang w:bidi="fa-IR"/>
          <w:color w:val="111111"/>
          <w:sz w:val="28"/>
          <w:szCs w:val="28"/>
          <w:rtl/>
        </w:rPr>
        <w:t xml:space="preserve">آغاز: ... باب سی و چهارم. ذکر نزاع دولت فرانسه با روسیه؛ انجام و دیگری تماما از نور که علامت زیادتی ادراک و شعور او بوده تمام شد.</w:t>
      </w:r>
    </w:p>
    <w:p>
      <w:pPr>
        <w:pStyle w:val="BookText"/>
      </w:pPr>
      <w:r>
        <w:rPr>
          <w:rFonts w:ascii="IRNazanin" w:hAnsi="IRNazanin" w:eastAsia="IRNazanin" w:cs="IRNazanin"/>
          <w:lang w:bidi="fa-IR"/>
          <w:color w:val="111111"/>
          <w:sz w:val="28"/>
          <w:szCs w:val="28"/>
          <w:rtl/>
        </w:rPr>
        <w:t xml:space="preserve">این نسخه که ظاهرة جلد دوم کتاب جنگ فرانسه و روسیه است (زیرا ابتدای آن از فصل سی و چهارم کتاب اصلی آغاز می شود) حاوی جنگ ناپلئون با روس ها و بقیه زندگی او تا زمان مرگش می باشد؛ خط: نستعلیق، بی کا، تا: اوایل ذیحجه 1280ق، جان تهران؛ مجدول؛ کاغذ: فرنگی لب طلائی، جلد: تیماج قرمز، 198 گ، 11 سطر (8</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15/5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1 - 453].</w:t>
      </w:r>
    </w:p>
    <w:p>
      <w:pPr>
        <w:pStyle w:val="BookText"/>
      </w:pPr>
      <w:r>
        <w:rPr>
          <w:rFonts w:ascii="IRNazanin" w:hAnsi="IRNazanin" w:eastAsia="IRNazanin" w:cs="IRNazanin"/>
          <w:lang w:bidi="fa-IR"/>
          <w:color w:val="111111"/>
          <w:sz w:val="28"/>
          <w:szCs w:val="28"/>
          <w:rtl/>
        </w:rPr>
        <w:t xml:space="preserve">جنگ قصاید و غزل های همانند &gt; مجمع القصايد و الغزلیات</w:t>
      </w:r>
    </w:p>
    <w:p>
      <w:pPr>
        <w:pStyle w:val="Heading3"/>
      </w:pPr>
      <w:bookmarkStart w:id="1818" w:name="_Toc1301"/>
      <w:r>
        <w:t>• جنگ قلندر شاه / گوناگون / عربی و فارسی</w:t>
      </w:r>
      <w:bookmarkEnd w:id="1818"/>
    </w:p>
    <w:p>
      <w:pPr>
        <w:pStyle w:val="BookText"/>
      </w:pPr>
      <w:r>
        <w:rPr>
          <w:rFonts w:ascii="Times New Roman" w:hAnsi="Times New Roman" w:eastAsia="Times New Roman" w:cs="Times New Roman"/>
          <w:lang w:val="en-US" w:bidi="en-US"/>
          <w:color w:val="111111"/>
          <w:sz w:val="28"/>
          <w:szCs w:val="28"/>
          <w:rtl/>
        </w:rPr>
        <w:t xml:space="preserve">jong-e qalandar šāh</w:t>
      </w:r>
    </w:p>
    <w:p>
      <w:pPr>
        <w:pStyle w:val="BookText"/>
      </w:pPr>
      <w:r>
        <w:rPr>
          <w:rFonts w:ascii="IRNazanin" w:hAnsi="IRNazanin" w:eastAsia="IRNazanin" w:cs="IRNazanin"/>
          <w:lang w:bidi="fa-IR"/>
          <w:color w:val="111111"/>
          <w:sz w:val="28"/>
          <w:szCs w:val="28"/>
          <w:rtl/>
        </w:rPr>
        <w:t xml:space="preserve">خوئی، محمود بن محمد نصیر، ق13 قمری</w:t>
      </w:r>
    </w:p>
    <w:p>
      <w:pPr>
        <w:pStyle w:val="BookText"/>
      </w:pPr>
      <w:r>
        <w:rPr>
          <w:rFonts w:ascii="Times New Roman" w:hAnsi="Times New Roman" w:eastAsia="Times New Roman" w:cs="Times New Roman"/>
          <w:lang w:val="en-US" w:bidi="en-US"/>
          <w:color w:val="111111"/>
          <w:sz w:val="28"/>
          <w:szCs w:val="28"/>
          <w:rtl/>
        </w:rPr>
        <w:t xml:space="preserve">xū’ī, mahmūd ebn-e mohammad nasīr ( - 19c)</w:t>
      </w:r>
    </w:p>
    <w:p>
      <w:pPr>
        <w:pStyle w:val="BookText"/>
      </w:pPr>
      <w:r>
        <w:rPr>
          <w:rFonts w:ascii="IRNazanin" w:hAnsi="IRNazanin" w:eastAsia="IRNazanin" w:cs="IRNazanin"/>
          <w:lang w:bidi="fa-IR"/>
          <w:color w:val="111111"/>
          <w:sz w:val="28"/>
          <w:szCs w:val="28"/>
          <w:rtl/>
        </w:rPr>
        <w:t xml:space="preserve">مجموعه یادداشت ها و رساله هایی به خط میرزا محمود بن محمد نصیر قلندرشاه خویی است که بین سال های 1273-1291ق نوشته شده است.</w:t>
      </w:r>
    </w:p>
    <w:p>
      <w:pPr>
        <w:pStyle w:val="BookText"/>
      </w:pPr>
      <w:r>
        <w:rPr>
          <w:rFonts w:ascii="IRNazanin" w:hAnsi="IRNazanin" w:eastAsia="IRNazanin" w:cs="IRNazanin"/>
          <w:lang w:bidi="fa-IR"/>
          <w:color w:val="111111"/>
          <w:sz w:val="28"/>
          <w:szCs w:val="28"/>
          <w:rtl/>
        </w:rPr>
        <w:t xml:space="preserve">تهران؛ مجلس؛ شماره نسخه: 8919</w:t>
      </w:r>
    </w:p>
    <w:p>
      <w:pPr>
        <w:pStyle w:val="BookText"/>
      </w:pPr>
      <w:r>
        <w:rPr>
          <w:rFonts w:ascii="IRNazanin" w:hAnsi="IRNazanin" w:eastAsia="IRNazanin" w:cs="IRNazanin"/>
          <w:lang w:bidi="fa-IR"/>
          <w:color w:val="111111"/>
          <w:sz w:val="28"/>
          <w:szCs w:val="28"/>
          <w:rtl/>
        </w:rPr>
        <w:t xml:space="preserve">خط: نستعلیق و شکسته، کاتب = مؤلف، تا: 1273-1291ق؛ کاغذ: فرنگی نازک الوان، جلد: میشن قهوه ای، پشت هردو دفه جلد اشعاری از قاآنی و مولوی نوشته شده است، مختلف السطر، اندازه: 12/8</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29/1 - 328].</w:t>
      </w:r>
    </w:p>
    <w:p>
      <w:pPr>
        <w:pStyle w:val="Heading3"/>
      </w:pPr>
      <w:bookmarkStart w:id="1819" w:name="_Toc1302"/>
      <w:r>
        <w:t>• جنگ گنج / ادبیات / فارسی</w:t>
      </w:r>
      <w:bookmarkEnd w:id="1819"/>
    </w:p>
    <w:p>
      <w:pPr>
        <w:pStyle w:val="BookText"/>
      </w:pPr>
      <w:r>
        <w:rPr>
          <w:rFonts w:ascii="Times New Roman" w:hAnsi="Times New Roman" w:eastAsia="Times New Roman" w:cs="Times New Roman"/>
          <w:lang w:val="en-US" w:bidi="en-US"/>
          <w:color w:val="111111"/>
          <w:sz w:val="28"/>
          <w:szCs w:val="28"/>
          <w:rtl/>
        </w:rPr>
        <w:t xml:space="preserve">jong-e ganj</w:t>
      </w:r>
    </w:p>
    <w:p>
      <w:pPr>
        <w:pStyle w:val="BookText"/>
      </w:pPr>
      <w:r>
        <w:rPr>
          <w:rFonts w:ascii="IRNazanin" w:hAnsi="IRNazanin" w:eastAsia="IRNazanin" w:cs="IRNazanin"/>
          <w:lang w:bidi="fa-IR"/>
          <w:color w:val="111111"/>
          <w:sz w:val="28"/>
          <w:szCs w:val="28"/>
          <w:rtl/>
        </w:rPr>
        <w:t xml:space="preserve">مجموعه ای است از منشآت نویسندگان و منشیان نیمه دوم قرن یازدهم که آغاز آن افتاده و نام مؤلف و جامع آن معلوم نیست ولی از عنوانی که در صحیفه 6 گذاشته شده معلوم می شود که نام کتاب «جنگ گنج» است و شامل دو «فصل» و یک «خاتمه» در منشآتی است از این نویسندگان: میرزا محمد رفیع واعظ قزوینی؛ میرزا محمد حسین متخلص به نوری؛ میرزا مهدی ولد میرزا عنایت؛ آقا حسین خوانساری؛ میرزا محمد رضا واقعه نویس؛ يغمای مقصود؛ ملا حسین دیلمی؛ میرزا رضی و میرزا قاضی؛ میرزا صادق؛ منشی الممالک؛ میرزا رضی و میرزا قاضی؛ میرزا رضی و شاه قوام الدین حسین؛ ایشیک آقاسی باشی؛ میرزا صادق؛ میرزا بهاء الدين محمد و محمد باقر؛ میرزا محمد شفیع؛ میرزا رضی و میرزا علاء الملک؛ اغور لو خان، محمد ابراهیم، مهدیقلی خان و ایشیک آقاسی باشی؛ اعتماد الدوله؛ زال خان بیگلر بیگی؛ اعتماد الدوله؛ میرزا زمان خان؛ مکاتیب از مؤلف كتاب؛ واقعه نویس؛ در خاتمه بياض ها و غیره -
</w:t>
      </w:r>
    </w:p>
    <w:p>
      <w:pPr>
        <w:sectPr>
          <w:footerReference w:type="default" r:id="rId841"/>
          <w:footnotePr>
            <w:numStart w:val="1"/>
            <w:numRestart w:val="eachPage"/>
          </w:footnotePr>
          <w:pgSz w:orient="portrait" w:w="11905.511811023622" w:h="16837.79527559055"/>
          <w:pgMar w:top="1440" w:right="1440" w:bottom="1440" w:left="1440" w:header="720" w:footer="720" w:gutter="0"/>
          <w:cols w:num="1" w:space="720"/>
        </w:sectPr>
      </w:pPr>
    </w:p>
    <w:bookmarkStart w:id="396" w:name="pg20375_230684"/>
    <w:bookmarkEnd w:id="396"/>
    <w:p>
      <w:pPr>
        <w:pStyle w:val="BookText"/>
      </w:pPr>
      <w:r>
        <w:rPr>
          <w:rFonts w:ascii="IRNazanin" w:hAnsi="IRNazanin" w:eastAsia="IRNazanin" w:cs="IRNazanin"/>
          <w:lang w:bidi="fa-IR"/>
          <w:color w:val="111111"/>
          <w:sz w:val="28"/>
          <w:szCs w:val="28"/>
          <w:rtl/>
        </w:rPr>
        <w:t xml:space="preserve">از محمد مقیم؛ میرزا محمد کاظم و میرزا محمد زمان؛ مولانا محمد رحیم؛ امیر غیاث و میرزا ابراهیم؛ شیخ محمد صادق؛ آقا زمان صحاف و میرزا محمد تقی نصیری؛ میرزا محمد کاظم.</w:t>
      </w:r>
    </w:p>
    <w:p>
      <w:pPr>
        <w:pStyle w:val="BookText"/>
      </w:pPr>
      <w:r>
        <w:rPr>
          <w:rFonts w:ascii="IRNazanin" w:hAnsi="IRNazanin" w:eastAsia="IRNazanin" w:cs="IRNazanin"/>
          <w:lang w:bidi="fa-IR"/>
          <w:color w:val="111111"/>
          <w:sz w:val="28"/>
          <w:szCs w:val="28"/>
          <w:rtl/>
        </w:rPr>
        <w:t xml:space="preserve">تهران؛ مجلس؛ شماره نسخه: 2255</w:t>
      </w:r>
    </w:p>
    <w:p>
      <w:pPr>
        <w:pStyle w:val="BookText"/>
      </w:pPr>
      <w:r>
        <w:rPr>
          <w:rFonts w:ascii="IRNazanin" w:hAnsi="IRNazanin" w:eastAsia="IRNazanin" w:cs="IRNazanin"/>
          <w:lang w:bidi="fa-IR"/>
          <w:color w:val="111111"/>
          <w:sz w:val="28"/>
          <w:szCs w:val="28"/>
          <w:rtl/>
        </w:rPr>
        <w:t xml:space="preserve">آغاز: بسر منزل هدایت رساند در وصف تمکینش؛ انجام: تغییر و تبدیل مصون و محروس شده باشند تحريرأ في فلان.</w:t>
      </w:r>
    </w:p>
    <w:p>
      <w:pPr>
        <w:pStyle w:val="BookText"/>
      </w:pPr>
      <w:r>
        <w:rPr>
          <w:rFonts w:ascii="IRNazanin" w:hAnsi="IRNazanin" w:eastAsia="IRNazanin" w:cs="IRNazanin"/>
          <w:lang w:bidi="fa-IR"/>
          <w:color w:val="111111"/>
          <w:sz w:val="28"/>
          <w:szCs w:val="28"/>
          <w:rtl/>
        </w:rPr>
        <w:t xml:space="preserve">خط: تحریری، بی کا، تا: قرن 11؛ افتادگی: آغاز کاغذ: امیری شکری آهار مهره، جلد: میشن سیاه، 229 ص، اندازه: 14/5</w:t>
      </w:r>
      <w:r>
        <w:rPr>
          <w:rFonts w:ascii="Times New Roman" w:hAnsi="Times New Roman" w:eastAsia="Times New Roman" w:cs="Times New Roman"/>
          <w:lang w:val="en-US" w:bidi="en-US"/>
          <w:color w:val="111111"/>
          <w:sz w:val="28"/>
          <w:szCs w:val="28"/>
          <w:rtl/>
        </w:rPr>
        <w:t xml:space="preserve">×23/5 </w:t>
      </w:r>
      <w:r>
        <w:rPr>
          <w:rFonts w:ascii="IRNazanin" w:hAnsi="IRNazanin" w:eastAsia="IRNazanin" w:cs="IRNazanin"/>
          <w:lang w:bidi="fa-IR"/>
          <w:color w:val="111111"/>
          <w:sz w:val="28"/>
          <w:szCs w:val="28"/>
          <w:rtl/>
        </w:rPr>
        <w:t xml:space="preserve">سم [ف: 6 - 210].</w:t>
      </w:r>
    </w:p>
    <w:p>
      <w:pPr>
        <w:pStyle w:val="Heading3"/>
      </w:pPr>
      <w:bookmarkStart w:id="1820" w:name="_Toc1303"/>
      <w:r>
        <w:t>• جنگل مولا / شعر / فارسی</w:t>
      </w:r>
      <w:bookmarkEnd w:id="1820"/>
    </w:p>
    <w:p>
      <w:pPr>
        <w:pStyle w:val="BookText"/>
      </w:pPr>
      <w:r>
        <w:rPr>
          <w:rFonts w:ascii="Times New Roman" w:hAnsi="Times New Roman" w:eastAsia="Times New Roman" w:cs="Times New Roman"/>
          <w:lang w:val="en-US" w:bidi="en-US"/>
          <w:color w:val="111111"/>
          <w:sz w:val="28"/>
          <w:szCs w:val="28"/>
          <w:rtl/>
        </w:rPr>
        <w:t xml:space="preserve">jangal-e mowlā</w:t>
      </w:r>
    </w:p>
    <w:p>
      <w:pPr>
        <w:pStyle w:val="BookText"/>
      </w:pPr>
      <w:r>
        <w:rPr>
          <w:rFonts w:ascii="IRNazanin" w:hAnsi="IRNazanin" w:eastAsia="IRNazanin" w:cs="IRNazanin"/>
          <w:lang w:bidi="fa-IR"/>
          <w:color w:val="111111"/>
          <w:sz w:val="28"/>
          <w:szCs w:val="28"/>
          <w:rtl/>
        </w:rPr>
        <w:t xml:space="preserve">به وزن مثنوی.</w:t>
      </w:r>
    </w:p>
    <w:p>
      <w:pPr>
        <w:pStyle w:val="BookText"/>
      </w:pPr>
      <w:r>
        <w:rPr>
          <w:rFonts w:ascii="IRNazanin" w:hAnsi="IRNazanin" w:eastAsia="IRNazanin" w:cs="IRNazanin"/>
          <w:lang w:bidi="fa-IR"/>
          <w:color w:val="111111"/>
          <w:sz w:val="28"/>
          <w:szCs w:val="28"/>
          <w:rtl/>
        </w:rPr>
        <w:t xml:space="preserve">تهران؛ مفتاح؛ شماره نسخه: 937/2</w:t>
      </w:r>
    </w:p>
    <w:p>
      <w:pPr>
        <w:pStyle w:val="BookText"/>
      </w:pPr>
      <w:r>
        <w:rPr>
          <w:rFonts w:ascii="IRNazanin" w:hAnsi="IRNazanin" w:eastAsia="IRNazanin" w:cs="IRNazanin"/>
          <w:lang w:bidi="fa-IR"/>
          <w:color w:val="111111"/>
          <w:sz w:val="28"/>
          <w:szCs w:val="28"/>
          <w:rtl/>
        </w:rPr>
        <w:t xml:space="preserve">آغاز: حمد بر آن خالقی حی ودود *** کاین همه آثار صنع خود نمود.</w:t>
      </w:r>
    </w:p>
    <w:p>
      <w:pPr>
        <w:pStyle w:val="BookText"/>
      </w:pPr>
      <w:r>
        <w:rPr>
          <w:rFonts w:ascii="IRNazanin" w:hAnsi="IRNazanin" w:eastAsia="IRNazanin" w:cs="IRNazanin"/>
          <w:lang w:bidi="fa-IR"/>
          <w:color w:val="111111"/>
          <w:sz w:val="28"/>
          <w:szCs w:val="28"/>
          <w:rtl/>
        </w:rPr>
        <w:t xml:space="preserve">خط: نستعلیق ، بی کا، تا: چهارشنبه 1 نوروز 1289ق [نشریه: 7- 263].</w:t>
      </w:r>
    </w:p>
    <w:p>
      <w:pPr>
        <w:pStyle w:val="Heading3"/>
      </w:pPr>
      <w:bookmarkStart w:id="1821" w:name="_Toc1304"/>
      <w:r>
        <w:t>• جنگل مولی = سفرنامه قم / سفرنامه / فارسی</w:t>
      </w:r>
      <w:bookmarkEnd w:id="1821"/>
    </w:p>
    <w:p>
      <w:pPr>
        <w:pStyle w:val="BookText"/>
      </w:pPr>
      <w:r>
        <w:rPr>
          <w:rFonts w:ascii="Times New Roman" w:hAnsi="Times New Roman" w:eastAsia="Times New Roman" w:cs="Times New Roman"/>
          <w:lang w:val="en-US" w:bidi="en-US"/>
          <w:color w:val="111111"/>
          <w:sz w:val="28"/>
          <w:szCs w:val="28"/>
          <w:rtl/>
        </w:rPr>
        <w:t xml:space="preserve">jangal-e mawlā = safar-nāme-ye qom</w:t>
      </w:r>
    </w:p>
    <w:p>
      <w:pPr>
        <w:pStyle w:val="BookText"/>
      </w:pPr>
      <w:r>
        <w:rPr>
          <w:rFonts w:ascii="IRNazanin" w:hAnsi="IRNazanin" w:eastAsia="IRNazanin" w:cs="IRNazanin"/>
          <w:lang w:bidi="fa-IR"/>
          <w:color w:val="111111"/>
          <w:sz w:val="28"/>
          <w:szCs w:val="28"/>
          <w:rtl/>
        </w:rPr>
        <w:t xml:space="preserve">زنجانی، احمد بن عنایت الله، 1308 - 1393 قمری</w:t>
      </w:r>
    </w:p>
    <w:p>
      <w:pPr>
        <w:pStyle w:val="BookText"/>
      </w:pPr>
      <w:r>
        <w:rPr>
          <w:rFonts w:ascii="Times New Roman" w:hAnsi="Times New Roman" w:eastAsia="Times New Roman" w:cs="Times New Roman"/>
          <w:lang w:val="en-US" w:bidi="en-US"/>
          <w:color w:val="111111"/>
          <w:sz w:val="28"/>
          <w:szCs w:val="28"/>
          <w:rtl/>
        </w:rPr>
        <w:t xml:space="preserve">(1973 - 1891) zanjānī, ahmad ebn-e ‘enāyat-ol-lāh</w:t>
      </w:r>
    </w:p>
    <w:p>
      <w:pPr>
        <w:pStyle w:val="BookText"/>
      </w:pPr>
      <w:r>
        <w:rPr>
          <w:rFonts w:ascii="Amiri" w:hAnsi="Amiri" w:eastAsia="Amiri" w:cs="Amiri"/>
          <w:lang w:bidi="ar-SA"/>
          <w:color w:val="111111"/>
          <w:sz w:val="28"/>
          <w:szCs w:val="28"/>
          <w:rtl/>
        </w:rPr>
        <w:t xml:space="preserve">تاريخ تأليف: 1335ق.</w:t>
      </w:r>
    </w:p>
    <w:p>
      <w:pPr>
        <w:pStyle w:val="BookText"/>
      </w:pPr>
      <w:r>
        <w:rPr>
          <w:rFonts w:ascii="IRNazanin" w:hAnsi="IRNazanin" w:eastAsia="IRNazanin" w:cs="IRNazanin"/>
          <w:lang w:bidi="fa-IR"/>
          <w:color w:val="111111"/>
          <w:sz w:val="28"/>
          <w:szCs w:val="28"/>
          <w:rtl/>
        </w:rPr>
        <w:t xml:space="preserve">مؤلف در شعبان سال 1335 سفری از زنجان به قم نموده و این کتاب خاطرات و یادداشت های همین سفر است که از سه منظر: 1. آگاهی بر وضع و شرایط سفر در اواخر دوره قاجار؛ 2. آگاهی بر نام و خصوصیات چند تن از بزرگان قم در آن دوره؛ 3. آگاهی بر برخی وقایع تاریخی زنجان که نگارنده جای به جای به مناسبت هایی آورده است، سودمند و ارزنده است. این سفرنامه در 22 ذیحجه 1335 پایان گرفته و سپس چهار و دو سال بعد مورد بازبینی و تصحیح و تحرير مجدد مؤلف قرار گرفته و این تحریر دوم در یک شنبه 22 محرم 1377 به پایان رسیده است. چنین است فهرستی اجمالی از برخی مطالب کتاب: وصف قزوینی، وصف تهران، منازل راه قم، به خاک رفتگان در مزار قم، مزارات و امامزادگان قم، وصف آستانه و مقابر پادشاهان و دیگر بقاع، دو صحن، سابقه تشیع در قم، علما و دانشمندان و روحانیان قم، مراجعت از قم، ورود مجدد به تهران، حضرت عبدالعظیم و وصف آستانه روی، حرکت به سوی زنجان. آغاز: بسمله. بعد الحمد و الصلاة على رسوله و آله. حضرت ثامن الائمه علی بن موسی الرضا عليه آلاف التحية و الثناء در باب زیارت قبر خواهر خود فاطمه معصومه سلام الله عليها بسعد بن سعد الاحزم فرمود که ای سعد هر که او را زیارت کند مر او راست بهشت. نظر به فرمایش آن حضرت با چند نفر از رفقاء مشروحة الاسامی ... عصر روز 13 ماه شعبان 1335 که ساعت از نحس بسعد تبدیل یافت به قصد آستان بوسی آن حضرت روان شدیم ... انجام: اشاره به تاریخ اصل بنا و رفع بنا است مدرسه به نام خان بود ولی بعد از تجدید بناء به نام مرحوم آية الله بروجردی نامیده شد.</w:t>
      </w:r>
    </w:p>
    <w:p>
      <w:pPr>
        <w:pStyle w:val="BookText"/>
      </w:pPr>
      <w:r>
        <w:rPr>
          <w:rFonts w:ascii="IRNazanin" w:hAnsi="IRNazanin" w:eastAsia="IRNazanin" w:cs="IRNazanin"/>
          <w:lang w:bidi="fa-IR"/>
          <w:color w:val="111111"/>
          <w:sz w:val="28"/>
          <w:szCs w:val="28"/>
          <w:rtl/>
        </w:rPr>
        <w:t xml:space="preserve">چاپ: میراث اسلامی ایران، دفتر نهم، به کوشش سید جواد شبیری، 1377ش.</w:t>
      </w:r>
    </w:p>
    <w:p>
      <w:pPr>
        <w:pStyle w:val="BookText"/>
      </w:pPr>
      <w:r>
        <w:rPr>
          <w:rFonts w:ascii="IRNazanin" w:hAnsi="IRNazanin" w:eastAsia="IRNazanin" w:cs="IRNazanin"/>
          <w:lang w:bidi="fa-IR"/>
          <w:color w:val="111111"/>
          <w:sz w:val="28"/>
          <w:szCs w:val="28"/>
          <w:rtl/>
        </w:rPr>
        <w:t xml:space="preserve">[دنا 999/3].</w:t>
      </w:r>
    </w:p>
    <w:p>
      <w:pPr>
        <w:pStyle w:val="BookText"/>
      </w:pPr>
      <w:r>
        <w:rPr>
          <w:rFonts w:ascii="IRNazanin" w:hAnsi="IRNazanin" w:eastAsia="IRNazanin" w:cs="IRNazanin"/>
          <w:lang w:bidi="fa-IR"/>
          <w:color w:val="111111"/>
          <w:sz w:val="28"/>
          <w:szCs w:val="28"/>
          <w:rtl/>
        </w:rPr>
        <w:t xml:space="preserve">قم؛ زنجانی (آية الله)؛ شماره نسخه: 138/1</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کاتب = مؤلف، بی تا؛ این نسخه ضمیمه ش 138 است و جز آن چند برگی هم از تحریر نخست در دست است؛ 84 گ (اپ-85پ)، قطع: ربعی [چند نسخه ف: - 246].</w:t>
      </w:r>
    </w:p>
    <w:p>
      <w:pPr>
        <w:pStyle w:val="Heading3"/>
      </w:pPr>
      <w:bookmarkStart w:id="1822" w:name="_Toc1305"/>
      <w:r>
        <w:t>• جنگ محمد ابراهیم رضوی / گوناگون / عربی و فارسی</w:t>
      </w:r>
      <w:bookmarkEnd w:id="1822"/>
    </w:p>
    <w:p>
      <w:pPr>
        <w:pStyle w:val="BookText"/>
      </w:pPr>
      <w:r>
        <w:rPr>
          <w:rFonts w:ascii="Times New Roman" w:hAnsi="Times New Roman" w:eastAsia="Times New Roman" w:cs="Times New Roman"/>
          <w:lang w:val="en-US" w:bidi="en-US"/>
          <w:color w:val="111111"/>
          <w:sz w:val="28"/>
          <w:szCs w:val="28"/>
          <w:rtl/>
        </w:rPr>
        <w:t xml:space="preserve">jong-e mohammad ebrāhīm-e razavī</w:t>
      </w:r>
    </w:p>
    <w:p>
      <w:pPr>
        <w:pStyle w:val="BookText"/>
      </w:pPr>
      <w:r>
        <w:rPr>
          <w:rFonts w:ascii="IRNazanin" w:hAnsi="IRNazanin" w:eastAsia="IRNazanin" w:cs="IRNazanin"/>
          <w:lang w:bidi="fa-IR"/>
          <w:color w:val="111111"/>
          <w:sz w:val="28"/>
          <w:szCs w:val="28"/>
          <w:rtl/>
        </w:rPr>
        <w:t xml:space="preserve">جنگی است مشتمل بر یادداشت ها و گفتارهای پراکنده و کوتاه کوتاه که به درخواست محمد ابراهیم رضوی بین سال ها 1072 1097 ق در شهرهای مختلفی مانند اصفهان و مکه و برهانپور و حیدر آباد نوشته شده است. مشتمل بر: 1. معنای لغوی چند کلمه از قاموس المحيط با نشانی «ق»؛ 2. نامه به یکی از اعزاء، صدرالدین شیرازی، محمد بن ابراهیم؛ 3. تفسیر آیه «والذين لايشهدون الزور»؛ 4. سؤال و جواب</w:t>
      </w:r>
    </w:p>
    <w:p>
      <w:pPr>
        <w:pStyle w:val="BookText"/>
      </w:pPr>
      <w:r>
        <w:rPr>
          <w:rFonts w:ascii="IRNazanin" w:hAnsi="IRNazanin" w:eastAsia="IRNazanin" w:cs="IRNazanin"/>
          <w:lang w:bidi="fa-IR"/>
          <w:color w:val="111111"/>
          <w:sz w:val="28"/>
          <w:szCs w:val="28"/>
          <w:rtl/>
        </w:rPr>
        <w:t xml:space="preserve">جوانی از پیامبر السلام (صلی الله علیه وسلم)؛ 5. تعیین مقدار مد و درهم و دانق و قیراط و اوزان دیگر؛ 6. دیوان سحابی استر آبادی، سحابی استر آبادی؛ 7. فرق بین فرض و واجب و هم چنین عبادت و طاعت؛ 8. حكم وضوی قبل از وقت؛ 9. تعدادی دفعات نزول جبرئیل بر پیامبران؛ 10. وصایای پیامبر (صلی الله علیه وسلم) به ابی ذر، محمد، پیامبر اسلام؛ 11. احادیث؛ 12. حدیثی از امام صادق (علیه السلام) از دروس؛ 13. خواص پزشکی هليلج؛ 14. ديوان الشريف الرضی، 15. حکایت عثمان بن عفان و ابوذر؛ 16. احادیث؛ 17. اشعار؛ 18. اشعار؛ 19. هلال (فایده درباره)؛ 20. از کتاب وفیات الاعیان ابن خلکان؛ 21. دعا برای ادای دین؛ 22. برء الساعة، رازی، محمد بن زکریا؛ 23. از تأويلات شیخ عبدالرزاق کاشی و کشکول شیخ بهایی؛ 24. گفته دیو جانیس حکیم؛ 25. منقولاتی کشکول شیخ بهاء الدين محمد رحمة الله عليه ؛ 26. روایت زهری از علی بن الحسین (علیه السلام) درباره روزه به نقل از منتهى المطلب علامه حلی؛ 27. فایده ای از حبل المتین درباره انتفاع میت؛ 28. احادیث منقولة من صحيح -
</w:t>
      </w:r>
    </w:p>
    <w:p>
      <w:pPr>
        <w:sectPr>
          <w:footerReference w:type="default" r:id="rId842"/>
          <w:footnotePr>
            <w:numStart w:val="1"/>
            <w:numRestart w:val="eachPage"/>
          </w:footnotePr>
          <w:pgSz w:orient="portrait" w:w="11905.511811023622" w:h="16837.79527559055"/>
          <w:pgMar w:top="1440" w:right="1440" w:bottom="1440" w:left="1440" w:header="720" w:footer="720" w:gutter="0"/>
          <w:cols w:num="1" w:space="720"/>
        </w:sectPr>
      </w:pPr>
    </w:p>
    <w:bookmarkStart w:id="397" w:name="pg20375_230685"/>
    <w:bookmarkEnd w:id="397"/>
    <w:p>
      <w:pPr>
        <w:pStyle w:val="BookText"/>
      </w:pPr>
      <w:r>
        <w:rPr>
          <w:rFonts w:ascii="IRNazanin" w:hAnsi="IRNazanin" w:eastAsia="IRNazanin" w:cs="IRNazanin"/>
          <w:lang w:bidi="fa-IR"/>
          <w:color w:val="111111"/>
          <w:sz w:val="28"/>
          <w:szCs w:val="28"/>
          <w:rtl/>
        </w:rPr>
        <w:t xml:space="preserve">البخاری؛ 29. از کشکول شیخ بهایی؛ 30. گفته قطب راوندی در شرح شهاب؛ 31. از داستانهای حجاج؛ 32. دو بیت از بن نباته مصری از روی خط مولانا شیخ عبدالقادر بن عمر بغدادی قاطن در مصر محروسه در حارة درب الجماميز در درب قاسم بك؛ 33. معنای لغات مختلف از قاموس المحيط؛ 34. گفته ای از کشاف؛ 35. از کشکول شیخ بهائی؛ 36. نامه نگاری با محمد بن حنیفه، حسن بن على، امام دوم؛ 37. شرح دعوت وسيط حزب البحر؛ 38. دعا؛ 39. دیوان مجنون عادی، مجنون، قمیس بن الملوح؛ 40. از کشکول شیخ بهائی؛ 41. فرق بين واجب و فرض؛ 42. احادیث؛ 43. پنج حکایت از کشکول؛ 44. حرز حارز؛ 45. مجلس في ذكر مولد امیر المؤمنین (علیه السلام) از کتاب روضة الواعظين و تبصرة المتعظین؛ 46. از کتاب روض الرياحين و حکایات الصالحين نافعی تمیمی شافعی در فضائل امیر المؤمنین (علیه السلام)؛ 47. از کشکول شیخ بهائی درباره سبب حزن؛ 48. احادیث؛ 49. گفته از ربيع الابرار جار الله زمخشری به نقل از کشکول؛ 50. تعویذ برای حفاظت از جن و شیاطین؛ 51. از تفسیر علی بن ابراهیم قمی؛ 52. روایت وهب بن منبه از زمان بین انبیاء و سالهای زندگی هر یک؛ 53. اشعار یک ناصبی و پاسخ شیخ محمد حرعاملی بدانها؛ 54. از عیون اخبار الرضا (علیه السلام) و علل الشرایع؛ 55. از برء الساعة محمد بن زکریای رازی شامل باب در رعاف؛ 56. از بستان الكرام؛ 57. متفرقات؛ 58. اشعار؛ 59. اشعار؛ 60. معراج الخيال، تجلی شیرازی، علیرضا بن حسین؛ 61. نامه به حکیم کوچک، فیاض لاهیجی، عبدالرزاق بن على؛ 62. نامه به فياض لاهیجی، قاضی سیعد قمی، محمد سعيد بن محمد مفید؛ 63. دیوان میرزا معز؛ فطرت، میرزا معزالدین؛ 64. دیوان عکاشه، جلال عکاشه؛ 65. کشکول، شیخ بهائی، محمد بن حسین؛ 66. احکام نماز، آقا جمال خوانساری، محمد بن حسین 67. گفته ای از بونی؛ 68. از قاموس المحيط؛ 69. دعاء الصباح، منسوب به على بن ابی طالب؛ 70. احادیث؛ 71. الأمان من اخطار الأسفار و الأزمان، ابن طاووس، علی بن موسی؛ 72. دعای قنوت و تشهد؛ 73. حدیثی از کافی کلینی؛ 74. الوجيزة في الدراية؛ 75. اسماء شهور رومیه موافق فصول؛ 76. از کافی؛ 77، حدیث وفات سلمان فارسی؛ 78. از امالی شیخ طوسی؛ 79. از احتجاب طبرسی؛ 80 نسب نامه پیامبر اسلام (صلی الله علیه وسلم) تا حضرت آدم (علیه السلام)؛ 81 ادعیه؛ 82 [الحدوث و القدم]؛ 83 اشعار؛ 84 اشعار؛ 85 احادیث؛ 86 حدیث اسلام آوردن ابوذر و سلمان از کافی؛ 87 شرح نسب پیامبر اسلام (صلی الله علیه وسلم)؛ 88. سخنی از دانیال نبی (علیه السلام) به نقل از خط شهید؛ 89. از تذکرة الفقهاء علامه حلی؛ 90. سؤال و جواب مفضل و امام صادق (علیه السلام) درباره علامات ظهور، مفضل بن عمر؛ 91. رقعه استغاثه به مهدی (علیه السلام)؛ 92. علماء الشيعة (رساله في بیان)؛ 93. اشعار؛ 94. دعاء طایر رومی؛ 95. احادیث؛ 96. لغز عدد؛ 97. داستانی از سلیمان نبی (علیه السلام)؛ 98. معنای دو لغت از قاموس اللغة؛ 99. فایده ای فقهی درباره غنا، از شرح شرایع شیخ جنگل مولا - جنگ محمد 833 زين الدين؛ 100. از مغني اللبيب، درباره کیف؛ 101. از طب الائمة؛ 102. حرز تفنگ و حرز شمشیر؛ 103. احادیث؛ 104. حرز؛ 105. شکل حروف الفبای قلم سلیمان و قلم اسرار قاسمی؛ 106. گفته ای از ابن بابویه درباره جانشین پیامبر (صلی الله علیه وسلم)؛ 107. معرفت قبله و جهت آن؛ 108. شرح تحفه شاهی؛ 109. داروسازی؛ 110. التنبيهات على معاني السبع العلويات؛ 111. از امالی شیخ طوسی.</w:t>
      </w:r>
    </w:p>
    <w:p>
      <w:pPr>
        <w:pStyle w:val="BookText"/>
      </w:pPr>
      <w:r>
        <w:rPr>
          <w:rFonts w:ascii="IRNazanin" w:hAnsi="IRNazanin" w:eastAsia="IRNazanin" w:cs="IRNazanin"/>
          <w:lang w:bidi="fa-IR"/>
          <w:color w:val="111111"/>
          <w:sz w:val="28"/>
          <w:szCs w:val="28"/>
          <w:rtl/>
        </w:rPr>
        <w:t xml:space="preserve">تهران؛ مجلس؛ شماره نسخه: 8904</w:t>
      </w:r>
    </w:p>
    <w:p>
      <w:pPr>
        <w:pStyle w:val="BookText"/>
      </w:pPr>
      <w:r>
        <w:rPr>
          <w:rFonts w:ascii="IRNazanin" w:hAnsi="IRNazanin" w:eastAsia="IRNazanin" w:cs="IRNazanin"/>
          <w:lang w:bidi="fa-IR"/>
          <w:color w:val="111111"/>
          <w:sz w:val="28"/>
          <w:szCs w:val="28"/>
          <w:rtl/>
        </w:rPr>
        <w:t xml:space="preserve">خط: نسخ و نستعلیق و تحریری، بی کا، بی تا؛ کاغذ: نخودی نازک آهار مهره، جلد: تیماج قهوه ای، مختلف السطر، اندازه: 14/9</w:t>
      </w:r>
      <w:r>
        <w:rPr>
          <w:rFonts w:ascii="Times New Roman" w:hAnsi="Times New Roman" w:eastAsia="Times New Roman" w:cs="Times New Roman"/>
          <w:lang w:val="en-US" w:bidi="en-US"/>
          <w:color w:val="111111"/>
          <w:sz w:val="28"/>
          <w:szCs w:val="28"/>
          <w:rtl/>
        </w:rPr>
        <w:t xml:space="preserve">×25/3 </w:t>
      </w:r>
      <w:r>
        <w:rPr>
          <w:rFonts w:ascii="IRNazanin" w:hAnsi="IRNazanin" w:eastAsia="IRNazanin" w:cs="IRNazanin"/>
          <w:lang w:bidi="fa-IR"/>
          <w:color w:val="111111"/>
          <w:sz w:val="28"/>
          <w:szCs w:val="28"/>
          <w:rtl/>
        </w:rPr>
        <w:t xml:space="preserve">سم [ف: 29/1 -281].</w:t>
      </w:r>
    </w:p>
    <w:p>
      <w:pPr>
        <w:pStyle w:val="Heading3"/>
      </w:pPr>
      <w:bookmarkStart w:id="1823" w:name="_Toc1306"/>
      <w:r>
        <w:t>• جنگ محمد حنفیه با پادشاه روم (منظومه در / شعر ا کردی</w:t>
      </w:r>
      <w:bookmarkEnd w:id="1823"/>
    </w:p>
    <w:p>
      <w:pPr>
        <w:pStyle w:val="BookText"/>
      </w:pPr>
      <w:r>
        <w:rPr>
          <w:rFonts w:ascii="Times New Roman" w:hAnsi="Times New Roman" w:eastAsia="Times New Roman" w:cs="Times New Roman"/>
          <w:lang w:val="en-US" w:bidi="en-US"/>
          <w:color w:val="111111"/>
          <w:sz w:val="28"/>
          <w:szCs w:val="28"/>
          <w:rtl/>
        </w:rPr>
        <w:t xml:space="preserve">(jang-e mohammad-e hanafiye bā pādešāh-e rūm (manzūme dar</w:t>
      </w:r>
    </w:p>
    <w:p>
      <w:pPr>
        <w:pStyle w:val="BookText"/>
      </w:pPr>
      <w:r>
        <w:rPr>
          <w:rFonts w:ascii="IRNazanin" w:hAnsi="IRNazanin" w:eastAsia="IRNazanin" w:cs="IRNazanin"/>
          <w:lang w:bidi="fa-IR"/>
          <w:color w:val="111111"/>
          <w:sz w:val="28"/>
          <w:szCs w:val="28"/>
          <w:rtl/>
        </w:rPr>
        <w:t xml:space="preserve">سیوری، محيي الدين بن عبدالقادر، ق14 قمری</w:t>
      </w:r>
    </w:p>
    <w:p>
      <w:pPr>
        <w:pStyle w:val="BookText"/>
      </w:pPr>
      <w:r>
        <w:rPr>
          <w:rFonts w:ascii="Times New Roman" w:hAnsi="Times New Roman" w:eastAsia="Times New Roman" w:cs="Times New Roman"/>
          <w:lang w:val="en-US" w:bidi="en-US"/>
          <w:color w:val="111111"/>
          <w:sz w:val="28"/>
          <w:szCs w:val="28"/>
          <w:rtl/>
        </w:rPr>
        <w:t xml:space="preserve">Soyūrī, mohy-id-dīn ebn-e ‘abd-ol-qāder ( - 20c)</w:t>
      </w:r>
    </w:p>
    <w:p>
      <w:pPr>
        <w:pStyle w:val="BookText"/>
      </w:pPr>
      <w:r>
        <w:rPr>
          <w:rFonts w:ascii="IRNazanin" w:hAnsi="IRNazanin" w:eastAsia="IRNazanin" w:cs="IRNazanin"/>
          <w:lang w:bidi="fa-IR"/>
          <w:color w:val="111111"/>
          <w:sz w:val="28"/>
          <w:szCs w:val="28"/>
          <w:rtl/>
        </w:rPr>
        <w:t xml:space="preserve">منظومه سستی است به زبان کردی در داستان جنگ محمد حنیفه فرزند امام علی با پادشاه روم.</w:t>
      </w:r>
    </w:p>
    <w:p>
      <w:pPr>
        <w:pStyle w:val="BookText"/>
      </w:pPr>
      <w:r>
        <w:rPr>
          <w:rFonts w:ascii="IRNazanin" w:hAnsi="IRNazanin" w:eastAsia="IRNazanin" w:cs="IRNazanin"/>
          <w:lang w:bidi="fa-IR"/>
          <w:color w:val="111111"/>
          <w:sz w:val="28"/>
          <w:szCs w:val="28"/>
          <w:rtl/>
        </w:rPr>
        <w:t xml:space="preserve">تهران؛ مجلس؛ شماره نسخه: 9503</w:t>
      </w:r>
    </w:p>
    <w:p>
      <w:pPr>
        <w:pStyle w:val="BookText"/>
      </w:pPr>
      <w:r>
        <w:rPr>
          <w:rFonts w:ascii="IRNazanin" w:hAnsi="IRNazanin" w:eastAsia="IRNazanin" w:cs="IRNazanin"/>
          <w:lang w:bidi="fa-IR"/>
          <w:color w:val="111111"/>
          <w:sz w:val="28"/>
          <w:szCs w:val="28"/>
          <w:rtl/>
        </w:rPr>
        <w:t xml:space="preserve">آغاز: بخوان نعمت خلیل الله هست *** بکران نور خورشید ماهت / بسر گردانی شیخ صنعانت *** بعشق مجنون بیدی مکانت؛ انجام: هزاران درود و هزاران سلام *** زما بر محمد عليه السلام.</w:t>
      </w:r>
    </w:p>
    <w:p>
      <w:pPr>
        <w:pStyle w:val="BookText"/>
      </w:pPr>
      <w:r>
        <w:rPr>
          <w:rFonts w:ascii="IRNazanin" w:hAnsi="IRNazanin" w:eastAsia="IRNazanin" w:cs="IRNazanin"/>
          <w:lang w:bidi="fa-IR"/>
          <w:color w:val="111111"/>
          <w:sz w:val="28"/>
          <w:szCs w:val="28"/>
          <w:rtl/>
        </w:rPr>
        <w:t xml:space="preserve">خط: نستعلیق، کاتب = مؤلف، تا: 1325ق، جان سیور؛ ركابه دار؛ جلد: مقوا رویه پارچه، 27 گ، 14 سطر، اندازه: 11/5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30- 178].</w:t>
      </w:r>
    </w:p>
    <w:p>
      <w:pPr>
        <w:pStyle w:val="Heading3"/>
      </w:pPr>
      <w:bookmarkStart w:id="1824" w:name="_Toc1307"/>
      <w:r>
        <w:t>• جنگ محمد حنفیه با تمیم بن منذر / داستان / فارسی</w:t>
      </w:r>
      <w:bookmarkEnd w:id="1824"/>
    </w:p>
    <w:p>
      <w:pPr>
        <w:pStyle w:val="BookText"/>
      </w:pPr>
      <w:r>
        <w:rPr>
          <w:rFonts w:ascii="Times New Roman" w:hAnsi="Times New Roman" w:eastAsia="Times New Roman" w:cs="Times New Roman"/>
          <w:lang w:val="en-US" w:bidi="en-US"/>
          <w:color w:val="111111"/>
          <w:sz w:val="28"/>
          <w:szCs w:val="28"/>
          <w:rtl/>
        </w:rPr>
        <w:t xml:space="preserve">jang-e mohammad-e hanafīye bā tamīm ebn-e monzar</w:t>
      </w:r>
    </w:p>
    <w:p>
      <w:pPr>
        <w:pStyle w:val="BookText"/>
      </w:pPr>
      <w:r>
        <w:rPr>
          <w:rFonts w:ascii="IRNazanin" w:hAnsi="IRNazanin" w:eastAsia="IRNazanin" w:cs="IRNazanin"/>
          <w:lang w:bidi="fa-IR"/>
          <w:color w:val="111111"/>
          <w:sz w:val="28"/>
          <w:szCs w:val="28"/>
          <w:rtl/>
        </w:rPr>
        <w:t xml:space="preserve">به صورت نثر و نظم به شیوه روایی و عامیانه.</w:t>
      </w:r>
    </w:p>
    <w:p>
      <w:pPr>
        <w:pStyle w:val="BookText"/>
      </w:pPr>
      <w:r>
        <w:rPr>
          <w:rFonts w:ascii="IRNazanin" w:hAnsi="IRNazanin" w:eastAsia="IRNazanin" w:cs="IRNazanin"/>
          <w:lang w:bidi="fa-IR"/>
          <w:color w:val="111111"/>
          <w:sz w:val="28"/>
          <w:szCs w:val="28"/>
          <w:rtl/>
        </w:rPr>
        <w:t xml:space="preserve">مشهد؛ گوهرشاد؛ شماره نسخه: 23106</w:t>
      </w:r>
    </w:p>
    <w:p>
      <w:pPr>
        <w:pStyle w:val="BookText"/>
      </w:pPr>
      <w:r>
        <w:rPr>
          <w:rFonts w:ascii="IRNazanin" w:hAnsi="IRNazanin" w:eastAsia="IRNazanin" w:cs="IRNazanin"/>
          <w:lang w:bidi="fa-IR"/>
          <w:color w:val="111111"/>
          <w:sz w:val="28"/>
          <w:szCs w:val="28"/>
          <w:rtl/>
        </w:rPr>
        <w:t xml:space="preserve">آغاز: بسمله، اما راویان اخبار و ناقلان آثار چنین روایت کرده اند از سلمان فارسی رضی الله عنه که روزی محمد حنفیه ابن علی بن ابی طالب عليه السلام سوار بر مرکب شد؛ انجام: شاهی آن ولایت را باز به تمیم داده روانه شهر خود شد ... بر محمد و آل او صلوات.</w:t>
      </w:r>
    </w:p>
    <w:p>
      <w:pPr>
        <w:pStyle w:val="BookText"/>
      </w:pPr>
      <w:r>
        <w:rPr>
          <w:rFonts w:ascii="IRNazanin" w:hAnsi="IRNazanin" w:eastAsia="IRNazanin" w:cs="IRNazanin"/>
          <w:lang w:bidi="fa-IR"/>
          <w:color w:val="111111"/>
          <w:sz w:val="28"/>
          <w:szCs w:val="28"/>
          <w:rtl/>
        </w:rPr>
        <w:t xml:space="preserve">خط: نستعلیق تحریری، بی کا، تا: قرن 13؛ 9 گ (170- 178)، 15 سطر [ف: 5 - 670] -
</w:t>
      </w:r>
    </w:p>
    <w:p>
      <w:pPr>
        <w:sectPr>
          <w:footerReference w:type="default" r:id="rId843"/>
          <w:footnotePr>
            <w:numStart w:val="1"/>
            <w:numRestart w:val="eachPage"/>
          </w:footnotePr>
          <w:pgSz w:orient="portrait" w:w="11905.511811023622" w:h="16837.79527559055"/>
          <w:pgMar w:top="1440" w:right="1440" w:bottom="1440" w:left="1440" w:header="720" w:footer="720" w:gutter="0"/>
          <w:cols w:num="1" w:space="720"/>
        </w:sectPr>
      </w:pPr>
    </w:p>
    <w:bookmarkStart w:id="398" w:name="pg20375_230686"/>
    <w:bookmarkEnd w:id="398"/>
    <w:p>
      <w:pPr>
        <w:pStyle w:val="Heading3"/>
      </w:pPr>
      <w:bookmarkStart w:id="1825" w:name="_Toc1308"/>
      <w:r>
        <w:t>• جنگ محمد حنفیه با تمیم بن منذر / داستان، شعر / فارسی</w:t>
      </w:r>
      <w:bookmarkEnd w:id="1825"/>
    </w:p>
    <w:p>
      <w:pPr>
        <w:pStyle w:val="BookText"/>
      </w:pPr>
      <w:r>
        <w:rPr>
          <w:rFonts w:ascii="Times New Roman" w:hAnsi="Times New Roman" w:eastAsia="Times New Roman" w:cs="Times New Roman"/>
          <w:lang w:val="en-US" w:bidi="en-US"/>
          <w:color w:val="111111"/>
          <w:sz w:val="28"/>
          <w:szCs w:val="28"/>
          <w:rtl/>
        </w:rPr>
        <w:t xml:space="preserve">jang-e mohammad-e hanafīye bā tamīm ebn-e monzar</w:t>
      </w:r>
    </w:p>
    <w:p>
      <w:pPr>
        <w:pStyle w:val="BookText"/>
      </w:pPr>
      <w:r>
        <w:rPr>
          <w:rFonts w:ascii="IRNazanin" w:hAnsi="IRNazanin" w:eastAsia="IRNazanin" w:cs="IRNazanin"/>
          <w:lang w:bidi="fa-IR"/>
          <w:color w:val="111111"/>
          <w:sz w:val="28"/>
          <w:szCs w:val="28"/>
          <w:rtl/>
        </w:rPr>
        <w:t xml:space="preserve">مثنوی ای متوسط در بیان حوادث جنگ محمد حنفیه با تمیم بن منذر و بیان رشادت ها و شجاعت های وی است که معلوم نیست اصل تاریخی دارد یا نه. در نسخه های خطی فارسی سه مثنوی در جنگ های محمد حنفیه معرفی کرده که با این رساله تطبيق نمی کند.</w:t>
      </w:r>
    </w:p>
    <w:p>
      <w:pPr>
        <w:pStyle w:val="BookText"/>
      </w:pPr>
      <w:r>
        <w:rPr>
          <w:rFonts w:ascii="IRNazanin" w:hAnsi="IRNazanin" w:eastAsia="IRNazanin" w:cs="IRNazanin"/>
          <w:lang w:bidi="fa-IR"/>
          <w:color w:val="111111"/>
          <w:sz w:val="28"/>
          <w:szCs w:val="28"/>
          <w:rtl/>
        </w:rPr>
        <w:t xml:space="preserve">قم؛ مسجد اعظم؛ شماره نسخه: 2334/2</w:t>
      </w:r>
    </w:p>
    <w:p>
      <w:pPr>
        <w:pStyle w:val="BookText"/>
      </w:pPr>
      <w:r>
        <w:rPr>
          <w:rFonts w:ascii="IRNazanin" w:hAnsi="IRNazanin" w:eastAsia="IRNazanin" w:cs="IRNazanin"/>
          <w:lang w:bidi="fa-IR"/>
          <w:color w:val="111111"/>
          <w:sz w:val="28"/>
          <w:szCs w:val="28"/>
          <w:rtl/>
        </w:rPr>
        <w:t xml:space="preserve">آغاز: بنام برازنده آفتاب *** نگارنده صورت از خاک و آب / خدایی که بر چرخ سیار کرد *** زانجم فلک را پدیدار کرد؛ انجام: بگفت و برانگیخت مرکب چه دود *** در آمد به کافر بغل بر گشود / به نیزه ابابکر ملعون بکشت *** سواری نموده در آن روی دشت.</w:t>
      </w:r>
    </w:p>
    <w:p>
      <w:pPr>
        <w:pStyle w:val="BookText"/>
      </w:pPr>
      <w:r>
        <w:rPr>
          <w:rFonts w:ascii="IRNazanin" w:hAnsi="IRNazanin" w:eastAsia="IRNazanin" w:cs="IRNazanin"/>
          <w:lang w:bidi="fa-IR"/>
          <w:color w:val="111111"/>
          <w:sz w:val="28"/>
          <w:szCs w:val="28"/>
          <w:rtl/>
        </w:rPr>
        <w:t xml:space="preserve">خط: نستعلیق، بی کا، تا: قرن 13؛ افتادگی: انجام؛ 18 گ، 13 سطر، اندازه: 16</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مخ: 2 - 615].</w:t>
      </w:r>
    </w:p>
    <w:p>
      <w:pPr>
        <w:pStyle w:val="Heading3"/>
      </w:pPr>
      <w:bookmarkStart w:id="1826" w:name="_Toc1309"/>
      <w:r>
        <w:t>• جنگ محمدشاه با نادرشاه / تاریخ جنگ / فارسی</w:t>
      </w:r>
      <w:bookmarkEnd w:id="1826"/>
    </w:p>
    <w:p>
      <w:pPr>
        <w:pStyle w:val="BookText"/>
      </w:pPr>
      <w:r>
        <w:rPr>
          <w:rFonts w:ascii="Times New Roman" w:hAnsi="Times New Roman" w:eastAsia="Times New Roman" w:cs="Times New Roman"/>
          <w:lang w:val="en-US" w:bidi="en-US"/>
          <w:color w:val="111111"/>
          <w:sz w:val="28"/>
          <w:szCs w:val="28"/>
          <w:rtl/>
        </w:rPr>
        <w:t xml:space="preserve">jang-e mohammad-šāh bā nāder-šāh</w:t>
      </w:r>
    </w:p>
    <w:p>
      <w:pPr>
        <w:pStyle w:val="BookText"/>
      </w:pPr>
      <w:r>
        <w:rPr>
          <w:rFonts w:ascii="IRNazanin" w:hAnsi="IRNazanin" w:eastAsia="IRNazanin" w:cs="IRNazanin"/>
          <w:lang w:bidi="fa-IR"/>
          <w:color w:val="111111"/>
          <w:sz w:val="28"/>
          <w:szCs w:val="28"/>
          <w:rtl/>
        </w:rPr>
        <w:t xml:space="preserve">تهران؛ دانشگاه؛ شماره نسخه: 1228/9- ف</w:t>
      </w:r>
    </w:p>
    <w:p>
      <w:pPr>
        <w:pStyle w:val="BookText"/>
      </w:pPr>
      <w:r>
        <w:rPr>
          <w:rFonts w:ascii="IRNazanin" w:hAnsi="IRNazanin" w:eastAsia="IRNazanin" w:cs="IRNazanin"/>
          <w:lang w:bidi="fa-IR"/>
          <w:color w:val="111111"/>
          <w:sz w:val="28"/>
          <w:szCs w:val="28"/>
          <w:rtl/>
        </w:rPr>
        <w:t xml:space="preserve">نسخه اصل: بادلیان 378 اوزلی (ش 1061)؛ خط: نستعلیق، بی کا، تا: 1067 ق [فیلمها ف: 1 – 581].</w:t>
      </w:r>
    </w:p>
    <w:p>
      <w:pPr>
        <w:pStyle w:val="Heading3"/>
      </w:pPr>
      <w:bookmarkStart w:id="1827" w:name="_Toc1310"/>
      <w:r>
        <w:t>• جنگ مراثی / ادبیات / فارسی</w:t>
      </w:r>
      <w:bookmarkEnd w:id="1827"/>
    </w:p>
    <w:p>
      <w:pPr>
        <w:pStyle w:val="BookText"/>
      </w:pPr>
      <w:r>
        <w:rPr>
          <w:rFonts w:ascii="Times New Roman" w:hAnsi="Times New Roman" w:eastAsia="Times New Roman" w:cs="Times New Roman"/>
          <w:lang w:val="en-US" w:bidi="en-US"/>
          <w:color w:val="111111"/>
          <w:sz w:val="28"/>
          <w:szCs w:val="28"/>
          <w:rtl/>
        </w:rPr>
        <w:t xml:space="preserve">jong-e marāsī</w:t>
      </w:r>
    </w:p>
    <w:p>
      <w:pPr>
        <w:pStyle w:val="BookText"/>
      </w:pPr>
      <w:r>
        <w:rPr>
          <w:rFonts w:ascii="IRNazanin" w:hAnsi="IRNazanin" w:eastAsia="IRNazanin" w:cs="IRNazanin"/>
          <w:lang w:bidi="fa-IR"/>
          <w:color w:val="111111"/>
          <w:sz w:val="28"/>
          <w:szCs w:val="28"/>
          <w:rtl/>
        </w:rPr>
        <w:t xml:space="preserve">محتشم، علی بن احمد، - 996 قمری.</w:t>
      </w:r>
    </w:p>
    <w:p>
      <w:pPr>
        <w:pStyle w:val="BookText"/>
      </w:pPr>
      <w:r>
        <w:rPr>
          <w:rFonts w:ascii="Times New Roman" w:hAnsi="Times New Roman" w:eastAsia="Times New Roman" w:cs="Times New Roman"/>
          <w:lang w:val="en-US" w:bidi="en-US"/>
          <w:color w:val="111111"/>
          <w:sz w:val="28"/>
          <w:szCs w:val="28"/>
          <w:rtl/>
        </w:rPr>
        <w:t xml:space="preserve">(1588-) mohtašam, ‘alī ebn-e ahmad</w:t>
      </w:r>
    </w:p>
    <w:p>
      <w:pPr>
        <w:pStyle w:val="BookText"/>
      </w:pPr>
      <w:r>
        <w:rPr>
          <w:rFonts w:ascii="IRNazanin" w:hAnsi="IRNazanin" w:eastAsia="IRNazanin" w:cs="IRNazanin"/>
          <w:lang w:bidi="fa-IR"/>
          <w:color w:val="111111"/>
          <w:sz w:val="28"/>
          <w:szCs w:val="28"/>
          <w:rtl/>
        </w:rPr>
        <w:t xml:space="preserve">مشهد؛ رضوی؛ شماره نسخه: 29564</w:t>
      </w:r>
    </w:p>
    <w:p>
      <w:pPr>
        <w:pStyle w:val="BookText"/>
      </w:pPr>
      <w:r>
        <w:rPr>
          <w:rFonts w:ascii="IRNazanin" w:hAnsi="IRNazanin" w:eastAsia="IRNazanin" w:cs="IRNazanin"/>
          <w:lang w:bidi="fa-IR"/>
          <w:color w:val="111111"/>
          <w:sz w:val="28"/>
          <w:szCs w:val="28"/>
          <w:rtl/>
        </w:rPr>
        <w:t xml:space="preserve">آغاز: باز این چه شورش است که در خلق عالم است باز این چه توحه و چه عزا و چه ماتم است؛ انجام: زینب زار در اندیشه بیداد سنان غافل از حالت جمال جفا کار امشب ... .</w:t>
      </w:r>
    </w:p>
    <w:p>
      <w:pPr>
        <w:pStyle w:val="BookText"/>
      </w:pPr>
      <w:r>
        <w:rPr>
          <w:rFonts w:ascii="IRNazanin" w:hAnsi="IRNazanin" w:eastAsia="IRNazanin" w:cs="IRNazanin"/>
          <w:lang w:bidi="fa-IR"/>
          <w:color w:val="111111"/>
          <w:sz w:val="28"/>
          <w:szCs w:val="28"/>
          <w:rtl/>
        </w:rPr>
        <w:t xml:space="preserve">خط: نستعلیق، بی کا، تا: 1308ق؛ ضمیمه نسخه ش 16376؛ کاغذ: نخودی، جلد: مقوا با عطف پارچه [رایانه].</w:t>
      </w:r>
    </w:p>
    <w:p>
      <w:pPr>
        <w:pStyle w:val="Heading3"/>
      </w:pPr>
      <w:bookmarkStart w:id="1828" w:name="_Toc1311"/>
      <w:r>
        <w:t>• جنگ المزخرفات / شعر / فارسی</w:t>
      </w:r>
      <w:bookmarkEnd w:id="1828"/>
    </w:p>
    <w:p>
      <w:pPr>
        <w:pStyle w:val="BookText"/>
      </w:pPr>
      <w:r>
        <w:rPr>
          <w:rFonts w:ascii="Times New Roman" w:hAnsi="Times New Roman" w:eastAsia="Times New Roman" w:cs="Times New Roman"/>
          <w:lang w:val="en-US" w:bidi="en-US"/>
          <w:color w:val="111111"/>
          <w:sz w:val="28"/>
          <w:szCs w:val="28"/>
          <w:rtl/>
        </w:rPr>
        <w:t xml:space="preserve">jong-ol mozaxrafāt</w:t>
      </w:r>
    </w:p>
    <w:p>
      <w:pPr>
        <w:pStyle w:val="BookText"/>
      </w:pPr>
      <w:r>
        <w:rPr>
          <w:rFonts w:ascii="IRNazanin" w:hAnsi="IRNazanin" w:eastAsia="IRNazanin" w:cs="IRNazanin"/>
          <w:lang w:bidi="fa-IR"/>
          <w:color w:val="111111"/>
          <w:sz w:val="28"/>
          <w:szCs w:val="28"/>
          <w:rtl/>
        </w:rPr>
        <w:t xml:space="preserve">رشتی اصفهانی، محسن بن محمد رفیع، ق13 قمری.</w:t>
      </w:r>
    </w:p>
    <w:p>
      <w:pPr>
        <w:pStyle w:val="BookText"/>
      </w:pPr>
      <w:r>
        <w:rPr>
          <w:rFonts w:ascii="Times New Roman" w:hAnsi="Times New Roman" w:eastAsia="Times New Roman" w:cs="Times New Roman"/>
          <w:lang w:val="en-US" w:bidi="en-US"/>
          <w:color w:val="111111"/>
          <w:sz w:val="28"/>
          <w:szCs w:val="28"/>
          <w:rtl/>
        </w:rPr>
        <w:t xml:space="preserve">raštī esfahānī, mohsen ebn-e mohammad rafī( - 19c)</w:t>
      </w:r>
    </w:p>
    <w:p>
      <w:pPr>
        <w:pStyle w:val="BookText"/>
      </w:pPr>
      <w:r>
        <w:rPr>
          <w:rFonts w:ascii="IRNazanin" w:hAnsi="IRNazanin" w:eastAsia="IRNazanin" w:cs="IRNazanin"/>
          <w:lang w:bidi="fa-IR"/>
          <w:color w:val="111111"/>
          <w:sz w:val="28"/>
          <w:szCs w:val="28"/>
          <w:rtl/>
        </w:rPr>
        <w:t xml:space="preserve">غزل هایی است از سراینده در حدود هزار و پانصد بيت به ترتیب حروف به روش غزل های حافظ شیرازی با استقبال غزل های وی.</w:t>
      </w:r>
    </w:p>
    <w:p>
      <w:pPr>
        <w:pStyle w:val="BookText"/>
      </w:pPr>
      <w:r>
        <w:rPr>
          <w:rFonts w:ascii="IRNazanin" w:hAnsi="IRNazanin" w:eastAsia="IRNazanin" w:cs="IRNazanin"/>
          <w:lang w:bidi="fa-IR"/>
          <w:color w:val="111111"/>
          <w:sz w:val="28"/>
          <w:szCs w:val="28"/>
          <w:rtl/>
        </w:rPr>
        <w:t xml:space="preserve">[فهرستواره منزوی 708/10].</w:t>
      </w:r>
    </w:p>
    <w:p>
      <w:pPr>
        <w:pStyle w:val="BookText"/>
      </w:pPr>
      <w:r>
        <w:rPr>
          <w:rFonts w:ascii="IRNazanin" w:hAnsi="IRNazanin" w:eastAsia="IRNazanin" w:cs="IRNazanin"/>
          <w:lang w:bidi="fa-IR"/>
          <w:color w:val="111111"/>
          <w:sz w:val="28"/>
          <w:szCs w:val="28"/>
          <w:rtl/>
        </w:rPr>
        <w:t xml:space="preserve">قم؛ مرعشی؛ شماره نسخه: 2068/7</w:t>
      </w:r>
    </w:p>
    <w:p>
      <w:pPr>
        <w:pStyle w:val="BookText"/>
      </w:pPr>
      <w:r>
        <w:rPr>
          <w:rFonts w:ascii="IRNazanin" w:hAnsi="IRNazanin" w:eastAsia="IRNazanin" w:cs="IRNazanin"/>
          <w:lang w:bidi="fa-IR"/>
          <w:color w:val="111111"/>
          <w:sz w:val="28"/>
          <w:szCs w:val="28"/>
          <w:rtl/>
        </w:rPr>
        <w:t xml:space="preserve">آغاز: ألا یا ایها العاصي اقم ليلا و شامل ها *** که در شب لطف و بخشایش رسد ز ایزد بمحفل ها؛ انجام: عاصيا گر بأمانی زدل زار بگوی *** ذكر لا حول و لا قوة الا بالله.</w:t>
      </w:r>
    </w:p>
    <w:p>
      <w:pPr>
        <w:pStyle w:val="BookText"/>
      </w:pPr>
      <w:r>
        <w:rPr>
          <w:rFonts w:ascii="IRNazanin" w:hAnsi="IRNazanin" w:eastAsia="IRNazanin" w:cs="IRNazanin"/>
          <w:lang w:bidi="fa-IR"/>
          <w:color w:val="111111"/>
          <w:sz w:val="28"/>
          <w:szCs w:val="28"/>
          <w:rtl/>
        </w:rPr>
        <w:t xml:space="preserve">خط: نستعلیق، کاتب = مؤلف، بی تا، در آن تجدید نظر شده و افزودگی دارد؛ جلد: مقوایی عطف تیماج مشکی، 59 گ (228-170پ)، اندازه: 15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6 - 82].</w:t>
      </w:r>
    </w:p>
    <w:p>
      <w:pPr>
        <w:pStyle w:val="Heading3"/>
      </w:pPr>
      <w:bookmarkStart w:id="1829" w:name="_Toc1312"/>
      <w:r>
        <w:t>• جنگ المعالجات / طب / فارسی</w:t>
      </w:r>
      <w:bookmarkEnd w:id="1829"/>
    </w:p>
    <w:p>
      <w:pPr>
        <w:pStyle w:val="BookText"/>
      </w:pPr>
      <w:r>
        <w:rPr>
          <w:rFonts w:ascii="Times New Roman" w:hAnsi="Times New Roman" w:eastAsia="Times New Roman" w:cs="Times New Roman"/>
          <w:lang w:val="en-US" w:bidi="en-US"/>
          <w:color w:val="111111"/>
          <w:sz w:val="28"/>
          <w:szCs w:val="28"/>
          <w:rtl/>
        </w:rPr>
        <w:t xml:space="preserve">jong-ol mo‘ālejāt</w:t>
      </w:r>
    </w:p>
    <w:p>
      <w:pPr>
        <w:pStyle w:val="BookText"/>
      </w:pPr>
      <w:r>
        <w:rPr>
          <w:rFonts w:ascii="IRNazanin" w:hAnsi="IRNazanin" w:eastAsia="IRNazanin" w:cs="IRNazanin"/>
          <w:lang w:bidi="fa-IR"/>
          <w:color w:val="111111"/>
          <w:sz w:val="28"/>
          <w:szCs w:val="28"/>
          <w:rtl/>
        </w:rPr>
        <w:t xml:space="preserve">جراح شیرازی، محمد رحيم بن محمد باقر، ق 13 قمری.</w:t>
      </w:r>
    </w:p>
    <w:p>
      <w:pPr>
        <w:pStyle w:val="BookText"/>
      </w:pPr>
      <w:r>
        <w:rPr>
          <w:rFonts w:ascii="Times New Roman" w:hAnsi="Times New Roman" w:eastAsia="Times New Roman" w:cs="Times New Roman"/>
          <w:lang w:val="en-US" w:bidi="en-US"/>
          <w:color w:val="111111"/>
          <w:sz w:val="28"/>
          <w:szCs w:val="28"/>
          <w:rtl/>
        </w:rPr>
        <w:t xml:space="preserve">jarrāh-e šīrāzī, mohammad rahīm ebn-e mohammad baqer ( - 19c)</w:t>
      </w:r>
    </w:p>
    <w:p>
      <w:pPr>
        <w:pStyle w:val="BookText"/>
      </w:pPr>
      <w:r>
        <w:rPr>
          <w:rFonts w:ascii="IRNazanin" w:hAnsi="IRNazanin" w:eastAsia="IRNazanin" w:cs="IRNazanin"/>
          <w:lang w:bidi="fa-IR"/>
          <w:color w:val="111111"/>
          <w:sz w:val="28"/>
          <w:szCs w:val="28"/>
          <w:rtl/>
        </w:rPr>
        <w:t xml:space="preserve">زمانی که مؤلف به اتفاق پدرش در کرمان به شغل جراحی مشغول بوده به درخواست یکی از دوستانش کتاب حاضر را در شناخت امراض و ادویه جات گرد آورده و آن را در دو «باب» تنظیم نموده بدین عناوین: 1. ادویه جات مفرده به ترتیب حروف تهجی؛ 2. در نسخ متفرقه و معالجات متفاوته و غیره. این کتاب در زمان سلطان ناصرالدین شاه قاجار تألیف شده است.</w:t>
      </w:r>
    </w:p>
    <w:p>
      <w:pPr>
        <w:pStyle w:val="BookText"/>
      </w:pPr>
      <w:r>
        <w:rPr>
          <w:rFonts w:ascii="IRNazanin" w:hAnsi="IRNazanin" w:eastAsia="IRNazanin" w:cs="IRNazanin"/>
          <w:lang w:bidi="fa-IR"/>
          <w:color w:val="111111"/>
          <w:sz w:val="28"/>
          <w:szCs w:val="28"/>
          <w:rtl/>
        </w:rPr>
        <w:t xml:space="preserve">تهران؛ مجلس؛ شماره نسخه: 6592/1</w:t>
      </w:r>
    </w:p>
    <w:p>
      <w:pPr>
        <w:pStyle w:val="BookText"/>
      </w:pPr>
      <w:r>
        <w:rPr>
          <w:rFonts w:ascii="IRNazanin" w:hAnsi="IRNazanin" w:eastAsia="IRNazanin" w:cs="IRNazanin"/>
          <w:lang w:bidi="fa-IR"/>
          <w:color w:val="111111"/>
          <w:sz w:val="28"/>
          <w:szCs w:val="28"/>
          <w:rtl/>
        </w:rPr>
        <w:t xml:space="preserve">آغاز: ... دست ارباب القلوب *** جامه درد و را بر قد جان انداخته / دردمندان غمش را در بیابان بلا *** مرغ شوقش مغز خورده استخوان انداخته، انجام: در علاج جرب کبریت را در میان پیاز کرده در زیر آتش نمایند پنج مرتبه بعد از آن با زهره گاو زرده تخم مرغ صلایه نموده طلا نمایند مجرب است.</w:t>
      </w:r>
    </w:p>
    <w:p>
      <w:pPr>
        <w:pStyle w:val="BookText"/>
      </w:pPr>
      <w:r>
        <w:rPr>
          <w:rFonts w:ascii="IRNazanin" w:hAnsi="IRNazanin" w:eastAsia="IRNazanin" w:cs="IRNazanin"/>
          <w:lang w:bidi="fa-IR"/>
          <w:color w:val="111111"/>
          <w:sz w:val="28"/>
          <w:szCs w:val="28"/>
          <w:rtl/>
        </w:rPr>
        <w:t xml:space="preserve">خط: نستعلیق، کاتب = مؤلف، تا: 1263ق؛ افتادگی: آغاز، کاغذ: الوان، جلد: تیماج ساغری مشکی، 56 گ (1ر-56ر)، 15 سطر، اندازه: 14/5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20 - 142].</w:t>
      </w:r>
    </w:p>
    <w:p>
      <w:pPr>
        <w:pStyle w:val="Heading3"/>
      </w:pPr>
      <w:bookmarkStart w:id="1830" w:name="_Toc1313"/>
      <w:r>
        <w:t>• جنگ ملامعزا / شعر / فارسی</w:t>
      </w:r>
      <w:bookmarkEnd w:id="1830"/>
    </w:p>
    <w:p>
      <w:pPr>
        <w:pStyle w:val="BookText"/>
      </w:pPr>
      <w:r>
        <w:rPr>
          <w:rFonts w:ascii="Times New Roman" w:hAnsi="Times New Roman" w:eastAsia="Times New Roman" w:cs="Times New Roman"/>
          <w:lang w:val="en-US" w:bidi="en-US"/>
          <w:color w:val="111111"/>
          <w:sz w:val="28"/>
          <w:szCs w:val="28"/>
          <w:rtl/>
        </w:rPr>
        <w:t xml:space="preserve">jong-e mollā moʻezzā</w:t>
      </w:r>
    </w:p>
    <w:p>
      <w:pPr>
        <w:pStyle w:val="BookText"/>
      </w:pPr>
      <w:r>
        <w:rPr>
          <w:rFonts w:ascii="IRNazanin" w:hAnsi="IRNazanin" w:eastAsia="IRNazanin" w:cs="IRNazanin"/>
          <w:lang w:bidi="fa-IR"/>
          <w:color w:val="111111"/>
          <w:sz w:val="28"/>
          <w:szCs w:val="28"/>
          <w:rtl/>
        </w:rPr>
        <w:t xml:space="preserve">ملا معزالدین، ق 11 قمری</w:t>
      </w:r>
    </w:p>
    <w:p>
      <w:pPr>
        <w:pStyle w:val="BookText"/>
      </w:pPr>
      <w:r>
        <w:rPr>
          <w:rFonts w:ascii="Times New Roman" w:hAnsi="Times New Roman" w:eastAsia="Times New Roman" w:cs="Times New Roman"/>
          <w:lang w:val="en-US" w:bidi="en-US"/>
          <w:color w:val="111111"/>
          <w:sz w:val="28"/>
          <w:szCs w:val="28"/>
          <w:rtl/>
        </w:rPr>
        <w:t xml:space="preserve">(170-) mollā mo‘ezz-od-dīn</w:t>
      </w:r>
    </w:p>
    <w:p>
      <w:pPr>
        <w:pStyle w:val="BookText"/>
      </w:pPr>
      <w:r>
        <w:rPr>
          <w:rFonts w:ascii="IRNazanin" w:hAnsi="IRNazanin" w:eastAsia="IRNazanin" w:cs="IRNazanin"/>
          <w:lang w:bidi="fa-IR"/>
          <w:color w:val="111111"/>
          <w:sz w:val="28"/>
          <w:szCs w:val="28"/>
          <w:rtl/>
        </w:rPr>
        <w:t xml:space="preserve">جنگ مفصلی است که به حسب اطلاع ، تا شش جلد ادامه یافته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16215</w:t>
      </w:r>
    </w:p>
    <w:p>
      <w:pPr>
        <w:pStyle w:val="BookText"/>
      </w:pPr>
      <w:r>
        <w:rPr>
          <w:rFonts w:ascii="IRNazanin" w:hAnsi="IRNazanin" w:eastAsia="IRNazanin" w:cs="IRNazanin"/>
          <w:lang w:bidi="fa-IR"/>
          <w:color w:val="111111"/>
          <w:sz w:val="28"/>
          <w:szCs w:val="28"/>
          <w:rtl/>
        </w:rPr>
        <w:t xml:space="preserve">جلد اول. عناوین رساله های این جنگ چنین است: 1. اغذیه و اشربه = مأكول و مشروب، 2. سته ضروریه. یوسفی هروی، -
</w:t>
      </w:r>
    </w:p>
    <w:p>
      <w:pPr>
        <w:sectPr>
          <w:footerReference w:type="default" r:id="rId844"/>
          <w:footnotePr>
            <w:numStart w:val="1"/>
            <w:numRestart w:val="eachPage"/>
          </w:footnotePr>
          <w:pgSz w:orient="portrait" w:w="11905.511811023622" w:h="16837.79527559055"/>
          <w:pgMar w:top="1440" w:right="1440" w:bottom="1440" w:left="1440" w:header="720" w:footer="720" w:gutter="0"/>
          <w:cols w:num="1" w:space="720"/>
        </w:sectPr>
      </w:pPr>
    </w:p>
    <w:bookmarkStart w:id="399" w:name="pg20375_230687"/>
    <w:bookmarkEnd w:id="399"/>
    <w:p>
      <w:pPr>
        <w:pStyle w:val="BookText"/>
      </w:pPr>
      <w:r>
        <w:rPr>
          <w:rFonts w:ascii="IRNazanin" w:hAnsi="IRNazanin" w:eastAsia="IRNazanin" w:cs="IRNazanin"/>
          <w:lang w:bidi="fa-IR"/>
          <w:color w:val="111111"/>
          <w:sz w:val="28"/>
          <w:szCs w:val="28"/>
          <w:rtl/>
        </w:rPr>
        <w:t xml:space="preserve">يوسف بن محمد، 3. دلائل النبض، 4. دلائل البول، 5. اختیارات بدیعی، زین العابدین عطار، علی بن حسین، 6. کفایه مجاهدیه = کفایه منصوری، شیرازی، منصور بن محمد؛ خط: نسخ ممتاز، كا: محمدرضا بن محمد، بی تا، قبل از کفایه مجاهدیه کلماتی منقول از خط میرزا قاضی ابن كاشف الدین یزدی نقل شده؛ مجدول مذهب و غالبا در چهارستون، راسته یا چلیپا نگارش؛ کاغذ: پنج رساله آغازین کاغذ آبی و کفایه مجاهدیه نخودی، جلد: تیماج تریاکی، 266 ص، 34 و 50 سطر، اندازه: 17</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سم [ف: 45 - 85].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16216</w:t>
      </w:r>
    </w:p>
    <w:p>
      <w:pPr>
        <w:pStyle w:val="BookText"/>
      </w:pPr>
      <w:r>
        <w:rPr>
          <w:rFonts w:ascii="IRNazanin" w:hAnsi="IRNazanin" w:eastAsia="IRNazanin" w:cs="IRNazanin"/>
          <w:lang w:bidi="fa-IR"/>
          <w:color w:val="111111"/>
          <w:sz w:val="28"/>
          <w:szCs w:val="28"/>
          <w:rtl/>
        </w:rPr>
        <w:t xml:space="preserve">جلد دوم و سوم، شامل: 1. رساله سلمان فارسی، 2. شرح قصیده برده، 3. ابصار المستبصرین = ... شیرازی دیبلی، عبدالوهاب بن عبدالرحمن، 4. نزهة الارواح و روضة الافراح (ترجمه)، 5. متمم تاريخ الحکماء؛ خط: نسخ ممتاز، كا: عبدالعظيم بن عبدالله نیشابوری، تا: 15 ذیقعده 1105ق؛ به رسم کتابخانه شاه سلطان حسین صفوی، آغاز جلد دوم و سوم دارای سرلوح زیبا، صفحه ها مجدول مذهب؛ مهر تملك: «لا اله الا الله الملک الحق المبين عبده حسن 1142»؛ جلد: تیماج پسته ای، 288ص، 37 و 56 سطر، اندازه: 16/5</w:t>
      </w:r>
      <w:r>
        <w:rPr>
          <w:rFonts w:ascii="Times New Roman" w:hAnsi="Times New Roman" w:eastAsia="Times New Roman" w:cs="Times New Roman"/>
          <w:lang w:val="en-US" w:bidi="en-US"/>
          <w:color w:val="111111"/>
          <w:sz w:val="28"/>
          <w:szCs w:val="28"/>
          <w:rtl/>
        </w:rPr>
        <w:t xml:space="preserve">×31 </w:t>
      </w:r>
      <w:r>
        <w:rPr>
          <w:rFonts w:ascii="IRNazanin" w:hAnsi="IRNazanin" w:eastAsia="IRNazanin" w:cs="IRNazanin"/>
          <w:lang w:bidi="fa-IR"/>
          <w:color w:val="111111"/>
          <w:sz w:val="28"/>
          <w:szCs w:val="28"/>
          <w:rtl/>
        </w:rPr>
        <w:t xml:space="preserve">سم [ف: 45 - 87].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16217</w:t>
      </w:r>
    </w:p>
    <w:p>
      <w:pPr>
        <w:pStyle w:val="BookText"/>
      </w:pPr>
      <w:r>
        <w:rPr>
          <w:rFonts w:ascii="IRNazanin" w:hAnsi="IRNazanin" w:eastAsia="IRNazanin" w:cs="IRNazanin"/>
          <w:lang w:bidi="fa-IR"/>
          <w:color w:val="111111"/>
          <w:sz w:val="28"/>
          <w:szCs w:val="28"/>
          <w:rtl/>
        </w:rPr>
        <w:t xml:space="preserve">جلد چهارم، مشتمل بر: 1. اخلاق پادشاهی، 2. مرآت المحققين. شبستری، محمد بن عبد الكريم، 3. تراجم علما و عرفا، 4. مقطوعات العمل، 5. اوقات دعا و اذکار، 6. تقویم لطفی، شیرازی، لطف الله بن حسين، 7. غالب و مغلوب. ارسطو؛ خط: نسخ ممتاز، كا: عظیم بن عبدالله نیشابوری، تا: روز عرفه 1105ق، جا: کابل؛ «بجهت سیادت و نجابت پناه میزایی صاحبی میرزا محمود» در دار الملک کابل نوشته شده، روی برگ 102 مجلس حضور نزد پادشاه نقاشی شده، دارای سرلوح زیبا، محشی، با جداول نجومی، مجدول مذهب؛ مهر: «حمزه» (بیضی)، «قربانی کعبه وفا اسمعیل 114» (مستطیل) کاغذ: آبی یا نخودی، جلد: تیماج زرشکی، 222 ص، 34 سطر، اندازه: 17</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سم [ف: 45 - 88].</w:t>
      </w:r>
    </w:p>
    <w:p>
      <w:pPr>
        <w:pStyle w:val="BookText"/>
      </w:pPr>
      <w:r>
        <w:rPr>
          <w:rFonts w:ascii="IRNazanin" w:hAnsi="IRNazanin" w:eastAsia="IRNazanin" w:cs="IRNazanin"/>
          <w:lang w:bidi="fa-IR"/>
          <w:color w:val="111111"/>
          <w:sz w:val="28"/>
          <w:szCs w:val="28"/>
          <w:rtl/>
        </w:rPr>
        <w:t xml:space="preserve">جنگ المهملات &gt; هاشمية</w:t>
      </w:r>
    </w:p>
    <w:p>
      <w:pPr>
        <w:pStyle w:val="Heading3"/>
      </w:pPr>
      <w:bookmarkStart w:id="1831" w:name="_Toc1314"/>
      <w:r>
        <w:t>• جنگ نامه / شعر / فارسی</w:t>
      </w:r>
      <w:bookmarkEnd w:id="1831"/>
    </w:p>
    <w:p>
      <w:pPr>
        <w:pStyle w:val="BookText"/>
      </w:pPr>
      <w:r>
        <w:rPr>
          <w:rFonts w:ascii="Times New Roman" w:hAnsi="Times New Roman" w:eastAsia="Times New Roman" w:cs="Times New Roman"/>
          <w:lang w:val="en-US" w:bidi="en-US"/>
          <w:color w:val="111111"/>
          <w:sz w:val="28"/>
          <w:szCs w:val="28"/>
          <w:rtl/>
        </w:rPr>
        <w:t xml:space="preserve">jang-nāme</w:t>
      </w:r>
    </w:p>
    <w:p>
      <w:pPr>
        <w:pStyle w:val="BookText"/>
      </w:pPr>
      <w:r>
        <w:rPr>
          <w:rFonts w:ascii="IRNazanin" w:hAnsi="IRNazanin" w:eastAsia="IRNazanin" w:cs="IRNazanin"/>
          <w:lang w:bidi="fa-IR"/>
          <w:color w:val="111111"/>
          <w:sz w:val="28"/>
          <w:szCs w:val="28"/>
          <w:rtl/>
        </w:rPr>
        <w:t xml:space="preserve">بسحاق اطعمه، احمد بن حلاج، - 830؟ قمری</w:t>
      </w:r>
    </w:p>
    <w:p>
      <w:pPr>
        <w:pStyle w:val="BookText"/>
      </w:pPr>
      <w:r>
        <w:rPr>
          <w:rFonts w:ascii="Times New Roman" w:hAnsi="Times New Roman" w:eastAsia="Times New Roman" w:cs="Times New Roman"/>
          <w:lang w:val="en-US" w:bidi="en-US"/>
          <w:color w:val="111111"/>
          <w:sz w:val="28"/>
          <w:szCs w:val="28"/>
          <w:rtl/>
        </w:rPr>
        <w:t xml:space="preserve">(1427-) boshāq-e at‘ame, ahmad ebn-e hallāj</w:t>
      </w:r>
    </w:p>
    <w:p>
      <w:pPr>
        <w:pStyle w:val="BookText"/>
      </w:pPr>
      <w:r>
        <w:rPr>
          <w:rFonts w:ascii="IRNazanin" w:hAnsi="IRNazanin" w:eastAsia="IRNazanin" w:cs="IRNazanin"/>
          <w:lang w:bidi="fa-IR"/>
          <w:color w:val="111111"/>
          <w:sz w:val="28"/>
          <w:szCs w:val="28"/>
          <w:rtl/>
        </w:rPr>
        <w:t xml:space="preserve">تهران؛ مجلس؛ شماره نسخه: 1/72 معیری</w:t>
      </w:r>
    </w:p>
    <w:p>
      <w:pPr>
        <w:pStyle w:val="BookText"/>
      </w:pPr>
      <w:r>
        <w:rPr>
          <w:rFonts w:ascii="IRNazanin" w:hAnsi="IRNazanin" w:eastAsia="IRNazanin" w:cs="IRNazanin"/>
          <w:lang w:bidi="fa-IR"/>
          <w:color w:val="111111"/>
          <w:sz w:val="28"/>
          <w:szCs w:val="28"/>
          <w:rtl/>
        </w:rPr>
        <w:t xml:space="preserve">خط: نستعلیق خفی، بی کا، تا: 957 ق؛ 15 ص (442-456) [ف: 18- 5].</w:t>
      </w:r>
    </w:p>
    <w:p>
      <w:pPr>
        <w:pStyle w:val="Heading3"/>
      </w:pPr>
      <w:bookmarkStart w:id="1832" w:name="_Toc1315"/>
      <w:r>
        <w:t>• جنگ نامه / شعر / ترکی</w:t>
      </w:r>
      <w:bookmarkEnd w:id="1832"/>
    </w:p>
    <w:p>
      <w:pPr>
        <w:pStyle w:val="BookText"/>
      </w:pPr>
      <w:r>
        <w:rPr>
          <w:rFonts w:ascii="Times New Roman" w:hAnsi="Times New Roman" w:eastAsia="Times New Roman" w:cs="Times New Roman"/>
          <w:lang w:val="en-US" w:bidi="en-US"/>
          <w:color w:val="111111"/>
          <w:sz w:val="28"/>
          <w:szCs w:val="28"/>
          <w:rtl/>
        </w:rPr>
        <w:t xml:space="preserve">jang-nāme</w:t>
      </w:r>
    </w:p>
    <w:p>
      <w:pPr>
        <w:pStyle w:val="BookText"/>
      </w:pPr>
      <w:r>
        <w:rPr>
          <w:rFonts w:ascii="IRNazanin" w:hAnsi="IRNazanin" w:eastAsia="IRNazanin" w:cs="IRNazanin"/>
          <w:lang w:bidi="fa-IR"/>
          <w:color w:val="111111"/>
          <w:sz w:val="28"/>
          <w:szCs w:val="28"/>
          <w:rtl/>
        </w:rPr>
        <w:t xml:space="preserve">جنونی اردبیلی، ق 11 قمری</w:t>
      </w:r>
    </w:p>
    <w:p>
      <w:pPr>
        <w:pStyle w:val="BookText"/>
      </w:pPr>
      <w:r>
        <w:rPr>
          <w:rFonts w:ascii="Times New Roman" w:hAnsi="Times New Roman" w:eastAsia="Times New Roman" w:cs="Times New Roman"/>
          <w:lang w:val="en-US" w:bidi="en-US"/>
          <w:color w:val="111111"/>
          <w:sz w:val="28"/>
          <w:szCs w:val="28"/>
          <w:rtl/>
        </w:rPr>
        <w:t xml:space="preserve">(170-) jonūnī ardabīlī</w:t>
      </w:r>
    </w:p>
    <w:p>
      <w:pPr>
        <w:pStyle w:val="BookText"/>
      </w:pPr>
      <w:r>
        <w:rPr>
          <w:rFonts w:ascii="IRNazanin" w:hAnsi="IRNazanin" w:eastAsia="IRNazanin" w:cs="IRNazanin"/>
          <w:lang w:bidi="fa-IR"/>
          <w:color w:val="111111"/>
          <w:sz w:val="28"/>
          <w:szCs w:val="28"/>
          <w:rtl/>
        </w:rPr>
        <w:t xml:space="preserve">منظومه ای است به ترکی شامل حمد الهی و مدح حضرت پیامبر و ائمه (علیهم السلام) و بعد در نصیحت خود ابیاتی گفته و سپس قصه جنگ پهلوانی را به نظم در آورده است.</w:t>
      </w:r>
    </w:p>
    <w:p>
      <w:pPr>
        <w:pStyle w:val="BookText"/>
      </w:pPr>
      <w:r>
        <w:rPr>
          <w:rFonts w:ascii="IRNazanin" w:hAnsi="IRNazanin" w:eastAsia="IRNazanin" w:cs="IRNazanin"/>
          <w:lang w:bidi="fa-IR"/>
          <w:color w:val="111111"/>
          <w:sz w:val="28"/>
          <w:szCs w:val="28"/>
          <w:rtl/>
        </w:rPr>
        <w:t xml:space="preserve">تهران؛ مجلس؛ شماره نسخه: 7801/2</w:t>
      </w:r>
    </w:p>
    <w:p>
      <w:pPr>
        <w:pStyle w:val="BookText"/>
      </w:pPr>
      <w:r>
        <w:rPr>
          <w:rFonts w:ascii="IRNazanin" w:hAnsi="IRNazanin" w:eastAsia="IRNazanin" w:cs="IRNazanin"/>
          <w:lang w:bidi="fa-IR"/>
          <w:color w:val="111111"/>
          <w:sz w:val="28"/>
          <w:szCs w:val="28"/>
          <w:rtl/>
        </w:rPr>
        <w:t xml:space="preserve">آغاز: حمد ایدر هر سوزی دینک اول *** سوز سوا شکنده باغلاينک مضقل / تنکری آدیله صبح ایدر اول *** احد فرد بی نظیر و عديل.</w:t>
      </w:r>
    </w:p>
    <w:p>
      <w:pPr>
        <w:pStyle w:val="BookText"/>
      </w:pPr>
      <w:r>
        <w:rPr>
          <w:rFonts w:ascii="IRNazanin" w:hAnsi="IRNazanin" w:eastAsia="IRNazanin" w:cs="IRNazanin"/>
          <w:lang w:bidi="fa-IR"/>
          <w:color w:val="111111"/>
          <w:sz w:val="28"/>
          <w:szCs w:val="28"/>
          <w:rtl/>
        </w:rPr>
        <w:t xml:space="preserve">خط: نستعلیق، بی کا، بی تا؛ افتادگی: انجام؛ جلد: تیماج قهوه ای، 10 گ (70- 80 حاشیه)، 16 سطر، اندازه: 10/5</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26- 286].</w:t>
      </w:r>
    </w:p>
    <w:p>
      <w:pPr>
        <w:pStyle w:val="Heading3"/>
      </w:pPr>
      <w:bookmarkStart w:id="1833" w:name="_Toc1316"/>
      <w:r>
        <w:t>• جنگ نامه = رزمنامه = پادشاه نامه / تاریخ هند / فارسی</w:t>
      </w:r>
      <w:bookmarkEnd w:id="1833"/>
    </w:p>
    <w:p>
      <w:pPr>
        <w:pStyle w:val="BookText"/>
      </w:pPr>
      <w:r>
        <w:rPr>
          <w:rFonts w:ascii="Times New Roman" w:hAnsi="Times New Roman" w:eastAsia="Times New Roman" w:cs="Times New Roman"/>
          <w:lang w:val="en-US" w:bidi="en-US"/>
          <w:color w:val="111111"/>
          <w:sz w:val="28"/>
          <w:szCs w:val="28"/>
          <w:rtl/>
        </w:rPr>
        <w:t xml:space="preserve">jang-nāme = razm-nāme = pādešāh-nāme</w:t>
      </w:r>
    </w:p>
    <w:p>
      <w:pPr>
        <w:pStyle w:val="BookText"/>
      </w:pPr>
      <w:r>
        <w:rPr>
          <w:rFonts w:ascii="IRNazanin" w:hAnsi="IRNazanin" w:eastAsia="IRNazanin" w:cs="IRNazanin"/>
          <w:lang w:bidi="fa-IR"/>
          <w:color w:val="111111"/>
          <w:sz w:val="28"/>
          <w:szCs w:val="28"/>
          <w:rtl/>
        </w:rPr>
        <w:t xml:space="preserve">عالی شیرازی، محمد، - 1121 قمری</w:t>
      </w:r>
    </w:p>
    <w:p>
      <w:pPr>
        <w:pStyle w:val="BookText"/>
      </w:pPr>
      <w:r>
        <w:rPr>
          <w:rFonts w:ascii="Times New Roman" w:hAnsi="Times New Roman" w:eastAsia="Times New Roman" w:cs="Times New Roman"/>
          <w:lang w:val="en-US" w:bidi="en-US"/>
          <w:color w:val="111111"/>
          <w:sz w:val="28"/>
          <w:szCs w:val="28"/>
          <w:rtl/>
        </w:rPr>
        <w:t xml:space="preserve">(1710) ‘ālī šīrāzī, mohammad</w:t>
      </w:r>
    </w:p>
    <w:p>
      <w:pPr>
        <w:pStyle w:val="BookText"/>
      </w:pPr>
      <w:r>
        <w:rPr>
          <w:rFonts w:ascii="IRNazanin" w:hAnsi="IRNazanin" w:eastAsia="IRNazanin" w:cs="IRNazanin"/>
          <w:lang w:bidi="fa-IR"/>
          <w:color w:val="111111"/>
          <w:sz w:val="28"/>
          <w:szCs w:val="28"/>
          <w:rtl/>
        </w:rPr>
        <w:t xml:space="preserve">داستان جنگ های جانشینی دو برادر، پسران اورنگ زیب (1118-1068 ق) است: بهادر شاه، محمد معظم یعنی شاه عالم یکم (1118-1124) و اعظم شاه و کشته شدن اعظم شاه. دست کم دو تحریر از آن در دست است: یکی که با جنگ اورنگی زیب با راجه مهارانای اودی پور آغاز می شود و سپس جنگ جانشینی دو برادر، و یکی تنها همین جنگ جانشینی را در بر دارد، نامبوب. ادبی. برنامه درسی بوده است. (احمد منزوی).</w:t>
      </w:r>
    </w:p>
    <w:p>
      <w:pPr>
        <w:pStyle w:val="BookText"/>
      </w:pPr>
      <w:r>
        <w:rPr>
          <w:rFonts w:ascii="IRNazanin" w:hAnsi="IRNazanin" w:eastAsia="IRNazanin" w:cs="IRNazanin"/>
          <w:lang w:bidi="fa-IR"/>
          <w:color w:val="111111"/>
          <w:sz w:val="28"/>
          <w:szCs w:val="28"/>
          <w:rtl/>
        </w:rPr>
        <w:t xml:space="preserve">آغاز: بسمله زیب دیباچه سخن ستایش بی نیازیست که در بارگاه کبریایش زبان چون و چرا لال است و در جناب عظمت ولايش مقوله کیف و کم از امر محال.</w:t>
      </w:r>
    </w:p>
    <w:p>
      <w:pPr>
        <w:pStyle w:val="BookText"/>
      </w:pPr>
      <w:r>
        <w:rPr>
          <w:rFonts w:ascii="IRNazanin" w:hAnsi="IRNazanin" w:eastAsia="IRNazanin" w:cs="IRNazanin"/>
          <w:lang w:bidi="fa-IR"/>
          <w:color w:val="111111"/>
          <w:sz w:val="28"/>
          <w:szCs w:val="28"/>
          <w:rtl/>
        </w:rPr>
        <w:t xml:space="preserve">انجام: هر یک بالقاب وخطاب و ترقیات منصب فرق عزت برافراختند.</w:t>
      </w:r>
    </w:p>
    <w:p>
      <w:pPr>
        <w:pStyle w:val="BookText"/>
      </w:pPr>
      <w:r>
        <w:rPr>
          <w:rFonts w:ascii="IRNazanin" w:hAnsi="IRNazanin" w:eastAsia="IRNazanin" w:cs="IRNazanin"/>
          <w:lang w:bidi="fa-IR"/>
          <w:color w:val="111111"/>
          <w:sz w:val="28"/>
          <w:szCs w:val="28"/>
          <w:rtl/>
        </w:rPr>
        <w:t xml:space="preserve">چاپ: دار الحکومه بمبئی، سنگی، بیناشر، 1287 ق.، رحلی، (مطارح الانظار: صص 279-293)؛ لكهنو، مطبع عیسوی، به اهتمام خواجه محمد صاحب، رمضان 1287ق.</w:t>
      </w:r>
    </w:p>
    <w:p>
      <w:pPr>
        <w:pStyle w:val="BookText"/>
      </w:pPr>
      <w:r>
        <w:rPr>
          <w:rFonts w:ascii="IRNazanin" w:hAnsi="IRNazanin" w:eastAsia="IRNazanin" w:cs="IRNazanin"/>
          <w:lang w:bidi="fa-IR"/>
          <w:color w:val="111111"/>
          <w:sz w:val="28"/>
          <w:szCs w:val="28"/>
          <w:rtl/>
        </w:rPr>
        <w:t xml:space="preserve">[فهرستواره منزوی 124272 و 1147؛ مشترک پاکستان 254/5؛ نسخه های منزوی 4598/6].</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38893</w:t>
      </w:r>
    </w:p>
    <w:p>
      <w:pPr>
        <w:pStyle w:val="BookText"/>
      </w:pPr>
      <w:r>
        <w:rPr>
          <w:rFonts w:ascii="IRNazanin" w:hAnsi="IRNazanin" w:eastAsia="IRNazanin" w:cs="IRNazanin"/>
          <w:lang w:bidi="fa-IR"/>
          <w:color w:val="111111"/>
          <w:sz w:val="28"/>
          <w:szCs w:val="28"/>
          <w:rtl/>
        </w:rPr>
        <w:t xml:space="preserve">آغاز: برابر؛ انجام: به رفاقت پدر سعادت عتبه بوس دریافته مشمول عنایات اقدس گردید.</w:t>
      </w:r>
    </w:p>
    <w:p>
      <w:pPr>
        <w:pStyle w:val="BookText"/>
      </w:pPr>
      <w:r>
        <w:rPr>
          <w:rFonts w:ascii="IRNazanin" w:hAnsi="IRNazanin" w:eastAsia="IRNazanin" w:cs="IRNazanin"/>
          <w:lang w:bidi="fa-IR"/>
          <w:color w:val="111111"/>
          <w:sz w:val="28"/>
          <w:szCs w:val="28"/>
          <w:rtl/>
        </w:rPr>
        <w:t xml:space="preserve">خط: نستعلیق، بی کا، تا: قرن 13؛ اندکی غلط دارد؛ اهدایی: رهبری، بهمن 1384؛ کاغذ: کشمیری نخودی، جلد: تیماج فرنگی سورمه ای، 7 گ (1پ -7ر)، 22 سطر چلیپا، اندازه: 13/5</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
</w:t>
      </w:r>
    </w:p>
    <w:p>
      <w:pPr>
        <w:sectPr>
          <w:footerReference w:type="default" r:id="rId845"/>
          <w:footnotePr>
            <w:numStart w:val="1"/>
            <w:numRestart w:val="eachPage"/>
          </w:footnotePr>
          <w:pgSz w:orient="portrait" w:w="11905.511811023622" w:h="16837.79527559055"/>
          <w:pgMar w:top="1440" w:right="1440" w:bottom="1440" w:left="1440" w:header="720" w:footer="720" w:gutter="0"/>
          <w:cols w:num="1" w:space="720"/>
        </w:sectPr>
      </w:pPr>
    </w:p>
    <w:bookmarkStart w:id="400" w:name="pg20375_230688"/>
    <w:bookmarkEnd w:id="400"/>
    <w:p>
      <w:pPr>
        <w:pStyle w:val="BookText"/>
      </w:pPr>
      <w:r>
        <w:rPr>
          <w:rFonts w:ascii="IRNazanin" w:hAnsi="IRNazanin" w:eastAsia="IRNazanin" w:cs="IRNazanin"/>
          <w:lang w:bidi="fa-IR"/>
          <w:color w:val="111111"/>
          <w:sz w:val="28"/>
          <w:szCs w:val="28"/>
          <w:rtl/>
        </w:rPr>
        <w:t xml:space="preserve">[اهدائی رهبر: 8 - 395]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گلپایگانی؛ شماره نسخه:1850- 10/160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از اول تا آخر؛ خط: نستعلیق، بی کا، تا: دوشنبه 27 شعبان 1229ق، جا: ناکپور؛ جلد: مقوا عطف پارچه، 26 گ، 13 سطر، اندازه: 12</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3 - 1282].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6152/3- ف</w:t>
      </w:r>
    </w:p>
    <w:p>
      <w:pPr>
        <w:pStyle w:val="BookText"/>
      </w:pPr>
      <w:r>
        <w:rPr>
          <w:rFonts w:ascii="IRNazanin" w:hAnsi="IRNazanin" w:eastAsia="IRNazanin" w:cs="IRNazanin"/>
          <w:lang w:bidi="fa-IR"/>
          <w:color w:val="111111"/>
          <w:sz w:val="28"/>
          <w:szCs w:val="28"/>
          <w:rtl/>
        </w:rPr>
        <w:t xml:space="preserve">بی کا، بی تا [فيلمها ف: 3 - 203].</w:t>
      </w:r>
    </w:p>
    <w:p>
      <w:pPr>
        <w:pStyle w:val="Heading3"/>
      </w:pPr>
      <w:bookmarkStart w:id="1834" w:name="_Toc1317"/>
      <w:r>
        <w:t>• جنگ نامه / تاریخ / فارسی</w:t>
      </w:r>
      <w:bookmarkEnd w:id="1834"/>
    </w:p>
    <w:p>
      <w:pPr>
        <w:pStyle w:val="BookText"/>
      </w:pPr>
      <w:r>
        <w:rPr>
          <w:rFonts w:ascii="Times New Roman" w:hAnsi="Times New Roman" w:eastAsia="Times New Roman" w:cs="Times New Roman"/>
          <w:lang w:val="en-US" w:bidi="en-US"/>
          <w:color w:val="111111"/>
          <w:sz w:val="28"/>
          <w:szCs w:val="28"/>
          <w:rtl/>
        </w:rPr>
        <w:t xml:space="preserve">jang-nāme</w:t>
      </w:r>
    </w:p>
    <w:p>
      <w:pPr>
        <w:pStyle w:val="BookText"/>
      </w:pPr>
      <w:r>
        <w:rPr>
          <w:rFonts w:ascii="IRNazanin" w:hAnsi="IRNazanin" w:eastAsia="IRNazanin" w:cs="IRNazanin"/>
          <w:lang w:bidi="fa-IR"/>
          <w:color w:val="111111"/>
          <w:sz w:val="28"/>
          <w:szCs w:val="28"/>
          <w:rtl/>
        </w:rPr>
        <w:t xml:space="preserve">قزوین؛ امام صادق؛ شماره نسخه: 175/1</w:t>
      </w:r>
    </w:p>
    <w:p>
      <w:pPr>
        <w:pStyle w:val="BookText"/>
      </w:pPr>
      <w:r>
        <w:rPr>
          <w:rFonts w:ascii="IRNazanin" w:hAnsi="IRNazanin" w:eastAsia="IRNazanin" w:cs="IRNazanin"/>
          <w:lang w:bidi="fa-IR"/>
          <w:color w:val="111111"/>
          <w:sz w:val="28"/>
          <w:szCs w:val="28"/>
          <w:rtl/>
        </w:rPr>
        <w:t xml:space="preserve">آغاز: اما چون نامه نعمان با ... گفت و حجاج رسید منادی کردند و بهر کوچها آدم نگهداشتند؛ انجام: پسر زاده شهر طاهر نام بود در آنجا بود آن سید را شهید کرد و مرقد مبارکش در کشمیر است و رحمة الله و بركاته.</w:t>
      </w:r>
    </w:p>
    <w:p>
      <w:pPr>
        <w:pStyle w:val="BookText"/>
      </w:pPr>
      <w:r>
        <w:rPr>
          <w:rFonts w:ascii="IRNazanin" w:hAnsi="IRNazanin" w:eastAsia="IRNazanin" w:cs="IRNazanin"/>
          <w:lang w:bidi="fa-IR"/>
          <w:color w:val="111111"/>
          <w:sz w:val="28"/>
          <w:szCs w:val="28"/>
          <w:rtl/>
        </w:rPr>
        <w:t xml:space="preserve">خط: نستعلیق، کا: ملا رضا بن ملا ابو طالب رشتی نزیل کومین از قرای دار السلطنه قزوین، تا: 14 شعبان 1261ق؛ جلد: تیماج، 51 گ، 15 سطر [ف: 1- 333].</w:t>
      </w:r>
    </w:p>
    <w:p>
      <w:pPr>
        <w:pStyle w:val="Heading3"/>
      </w:pPr>
      <w:bookmarkStart w:id="1835" w:name="_Toc1318"/>
      <w:r>
        <w:t>• جنگ نامه / شعر / فارسی</w:t>
      </w:r>
      <w:bookmarkEnd w:id="1835"/>
    </w:p>
    <w:p>
      <w:pPr>
        <w:pStyle w:val="BookText"/>
      </w:pPr>
      <w:r>
        <w:rPr>
          <w:rFonts w:ascii="Times New Roman" w:hAnsi="Times New Roman" w:eastAsia="Times New Roman" w:cs="Times New Roman"/>
          <w:lang w:val="en-US" w:bidi="en-US"/>
          <w:color w:val="111111"/>
          <w:sz w:val="28"/>
          <w:szCs w:val="28"/>
          <w:rtl/>
        </w:rPr>
        <w:t xml:space="preserve">jang-nāme</w:t>
      </w:r>
    </w:p>
    <w:p>
      <w:pPr>
        <w:pStyle w:val="BookText"/>
      </w:pPr>
      <w:r>
        <w:rPr>
          <w:rFonts w:ascii="IRNazanin" w:hAnsi="IRNazanin" w:eastAsia="IRNazanin" w:cs="IRNazanin"/>
          <w:lang w:bidi="fa-IR"/>
          <w:color w:val="111111"/>
          <w:sz w:val="28"/>
          <w:szCs w:val="28"/>
          <w:rtl/>
        </w:rPr>
        <w:t xml:space="preserve">مثنوی ها و قصیده هایی است در گزارش جنگ های بزرگان دینی و ستایش امامان شیعه. نخستین عنوان موجود: محاربه عاصم با اهل ضلال و فایز گردیدن ... آخرین عنوان موجود: ذکر تاختن عامر لعین بر اهل دین ... .</w:t>
      </w:r>
    </w:p>
    <w:p>
      <w:pPr>
        <w:pStyle w:val="BookText"/>
      </w:pPr>
      <w:r>
        <w:rPr>
          <w:rFonts w:ascii="IRNazanin" w:hAnsi="IRNazanin" w:eastAsia="IRNazanin" w:cs="IRNazanin"/>
          <w:lang w:bidi="fa-IR"/>
          <w:color w:val="111111"/>
          <w:sz w:val="28"/>
          <w:szCs w:val="28"/>
          <w:rtl/>
        </w:rPr>
        <w:t xml:space="preserve">ساری؛ عمومی؛ شماره نسخه: 45</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جلد: تیماج قهوه ای، 25 سطر چهار ستونی (21</w:t>
      </w:r>
      <w:r>
        <w:rPr>
          <w:rFonts w:ascii="Times New Roman" w:hAnsi="Times New Roman" w:eastAsia="Times New Roman" w:cs="Times New Roman"/>
          <w:lang w:val="en-US" w:bidi="en-US"/>
          <w:color w:val="111111"/>
          <w:sz w:val="28"/>
          <w:szCs w:val="28"/>
          <w:rtl/>
        </w:rPr>
        <w:t xml:space="preserve">×31) [</w:t>
      </w:r>
      <w:r>
        <w:rPr>
          <w:rFonts w:ascii="IRNazanin" w:hAnsi="IRNazanin" w:eastAsia="IRNazanin" w:cs="IRNazanin"/>
          <w:lang w:bidi="fa-IR"/>
          <w:color w:val="111111"/>
          <w:sz w:val="28"/>
          <w:szCs w:val="28"/>
          <w:rtl/>
        </w:rPr>
        <w:t xml:space="preserve">عمومی ساری و تنکابن ف: - 37].</w:t>
      </w:r>
    </w:p>
    <w:p>
      <w:pPr>
        <w:pStyle w:val="BookText"/>
      </w:pPr>
      <w:r>
        <w:rPr>
          <w:rFonts w:ascii="IRNazanin" w:hAnsi="IRNazanin" w:eastAsia="IRNazanin" w:cs="IRNazanin"/>
          <w:lang w:bidi="fa-IR"/>
          <w:color w:val="111111"/>
          <w:sz w:val="28"/>
          <w:szCs w:val="28"/>
          <w:rtl/>
        </w:rPr>
        <w:t xml:space="preserve">جنگنامه آتشی &gt; دیوان آتشی</w:t>
      </w:r>
    </w:p>
    <w:p>
      <w:pPr>
        <w:pStyle w:val="BookText"/>
      </w:pPr>
      <w:r>
        <w:rPr>
          <w:rFonts w:ascii="IRNazanin" w:hAnsi="IRNazanin" w:eastAsia="IRNazanin" w:cs="IRNazanin"/>
          <w:lang w:bidi="fa-IR"/>
          <w:color w:val="111111"/>
          <w:sz w:val="28"/>
          <w:szCs w:val="28"/>
          <w:rtl/>
        </w:rPr>
        <w:t xml:space="preserve">جنگنامه امیر المؤمنین &gt; حمزه نامه</w:t>
      </w:r>
    </w:p>
    <w:p>
      <w:pPr>
        <w:pStyle w:val="Heading3"/>
      </w:pPr>
      <w:bookmarkStart w:id="1836" w:name="_Toc1319"/>
      <w:r>
        <w:t>• جنگ نامه امیرالمؤمنین / داستان / فارسی</w:t>
      </w:r>
      <w:bookmarkEnd w:id="1836"/>
    </w:p>
    <w:p>
      <w:pPr>
        <w:pStyle w:val="BookText"/>
      </w:pPr>
      <w:r>
        <w:rPr>
          <w:rFonts w:ascii="Times New Roman" w:hAnsi="Times New Roman" w:eastAsia="Times New Roman" w:cs="Times New Roman"/>
          <w:lang w:val="en-US" w:bidi="en-US"/>
          <w:color w:val="111111"/>
          <w:sz w:val="28"/>
          <w:szCs w:val="28"/>
          <w:rtl/>
        </w:rPr>
        <w:t xml:space="preserve">jang-nāme-ye amīr-al-mo’menīn</w:t>
      </w:r>
    </w:p>
    <w:p>
      <w:pPr>
        <w:pStyle w:val="BookText"/>
      </w:pPr>
      <w:r>
        <w:rPr>
          <w:rFonts w:ascii="IRNazanin" w:hAnsi="IRNazanin" w:eastAsia="IRNazanin" w:cs="IRNazanin"/>
          <w:lang w:bidi="fa-IR"/>
          <w:color w:val="111111"/>
          <w:sz w:val="28"/>
          <w:szCs w:val="28"/>
          <w:rtl/>
        </w:rPr>
        <w:t xml:space="preserve">تهران؛ مجلس؛ شماره نسخه:9951/6</w:t>
      </w:r>
    </w:p>
    <w:p>
      <w:pPr>
        <w:pStyle w:val="BookText"/>
      </w:pPr>
      <w:r>
        <w:rPr>
          <w:rFonts w:ascii="IRNazanin" w:hAnsi="IRNazanin" w:eastAsia="IRNazanin" w:cs="IRNazanin"/>
          <w:lang w:bidi="fa-IR"/>
          <w:color w:val="111111"/>
          <w:sz w:val="28"/>
          <w:szCs w:val="28"/>
          <w:rtl/>
        </w:rPr>
        <w:t xml:space="preserve">آغاز: بنام خدائی که یکتاست اوست *** توانا و دانا و بیناست اوست.</w:t>
      </w:r>
    </w:p>
    <w:p>
      <w:pPr>
        <w:pStyle w:val="BookText"/>
      </w:pPr>
      <w:r>
        <w:rPr>
          <w:rFonts w:ascii="IRNazanin" w:hAnsi="IRNazanin" w:eastAsia="IRNazanin" w:cs="IRNazanin"/>
          <w:lang w:bidi="fa-IR"/>
          <w:color w:val="111111"/>
          <w:sz w:val="28"/>
          <w:szCs w:val="28"/>
          <w:rtl/>
        </w:rPr>
        <w:t xml:space="preserve">خط: نستعلیق نازیبا، بی کا، بی تا، جلد: تیماج قهوه ای، 28گ (59پ -86ر)، 15 سطر، اندازه: 17</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31 - 147].</w:t>
      </w:r>
    </w:p>
    <w:p>
      <w:pPr>
        <w:pStyle w:val="Heading3"/>
      </w:pPr>
      <w:bookmarkStart w:id="1837" w:name="_Toc1320"/>
      <w:r>
        <w:t>• جنگ نامه امیرالمؤمنین با طال مغربی / شعر / فارسی</w:t>
      </w:r>
      <w:bookmarkEnd w:id="1837"/>
    </w:p>
    <w:p>
      <w:pPr>
        <w:pStyle w:val="BookText"/>
      </w:pPr>
      <w:r>
        <w:rPr>
          <w:rFonts w:ascii="Times New Roman" w:hAnsi="Times New Roman" w:eastAsia="Times New Roman" w:cs="Times New Roman"/>
          <w:lang w:val="en-US" w:bidi="en-US"/>
          <w:color w:val="111111"/>
          <w:sz w:val="28"/>
          <w:szCs w:val="28"/>
          <w:rtl/>
        </w:rPr>
        <w:t xml:space="preserve">jang-nāme-ye amīr-al-mo’menīn bā tāl-e maqrebī</w:t>
      </w:r>
    </w:p>
    <w:p>
      <w:pPr>
        <w:pStyle w:val="BookText"/>
      </w:pPr>
      <w:r>
        <w:rPr>
          <w:rFonts w:ascii="IRNazanin" w:hAnsi="IRNazanin" w:eastAsia="IRNazanin" w:cs="IRNazanin"/>
          <w:lang w:bidi="fa-IR"/>
          <w:color w:val="111111"/>
          <w:sz w:val="28"/>
          <w:szCs w:val="28"/>
          <w:rtl/>
        </w:rPr>
        <w:t xml:space="preserve">تهران؛ مجلس؛ شماره نسخه: 9951/1</w:t>
      </w:r>
    </w:p>
    <w:p>
      <w:pPr>
        <w:pStyle w:val="BookText"/>
      </w:pPr>
      <w:r>
        <w:rPr>
          <w:rFonts w:ascii="IRNazanin" w:hAnsi="IRNazanin" w:eastAsia="IRNazanin" w:cs="IRNazanin"/>
          <w:lang w:bidi="fa-IR"/>
          <w:color w:val="111111"/>
          <w:sz w:val="28"/>
          <w:szCs w:val="28"/>
          <w:rtl/>
        </w:rPr>
        <w:t xml:space="preserve">آغاز: خدایی که جان جهان آفرید *** ز خلق جهان مصطفی (برگزید).</w:t>
      </w:r>
    </w:p>
    <w:p>
      <w:pPr>
        <w:pStyle w:val="BookText"/>
      </w:pPr>
      <w:r>
        <w:rPr>
          <w:rFonts w:ascii="IRNazanin" w:hAnsi="IRNazanin" w:eastAsia="IRNazanin" w:cs="IRNazanin"/>
          <w:lang w:bidi="fa-IR"/>
          <w:color w:val="111111"/>
          <w:sz w:val="28"/>
          <w:szCs w:val="28"/>
          <w:rtl/>
        </w:rPr>
        <w:t xml:space="preserve">خط نستعلیق نازیبا، بی کا، بی تاب افتادگی: آغاز؛ جلد: تیماج قهوه ای، 6 گ (1ر -7ر)، 15 سطر، اندازه: 17</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31 - 147].</w:t>
      </w:r>
    </w:p>
    <w:p>
      <w:pPr>
        <w:pStyle w:val="Heading3"/>
      </w:pPr>
      <w:bookmarkStart w:id="1838" w:name="_Toc1321"/>
      <w:r>
        <w:t>• جنگ نامه امیرالمؤمنین علیه السلام / تاریخ / فارسی</w:t>
      </w:r>
      <w:bookmarkEnd w:id="1838"/>
    </w:p>
    <w:p>
      <w:pPr>
        <w:pStyle w:val="BookText"/>
      </w:pPr>
      <w:r>
        <w:rPr>
          <w:rFonts w:ascii="Times New Roman" w:hAnsi="Times New Roman" w:eastAsia="Times New Roman" w:cs="Times New Roman"/>
          <w:lang w:val="en-US" w:bidi="en-US"/>
          <w:color w:val="111111"/>
          <w:sz w:val="28"/>
          <w:szCs w:val="28"/>
          <w:rtl/>
        </w:rPr>
        <w:t xml:space="preserve">jang-nāme-ye amīr-al-mo’menīn 'alay-he-s-salām</w:t>
      </w:r>
    </w:p>
    <w:p>
      <w:pPr>
        <w:pStyle w:val="BookText"/>
      </w:pPr>
      <w:r>
        <w:rPr>
          <w:rFonts w:ascii="IRNazanin" w:hAnsi="IRNazanin" w:eastAsia="IRNazanin" w:cs="IRNazanin"/>
          <w:lang w:bidi="fa-IR"/>
          <w:color w:val="111111"/>
          <w:sz w:val="28"/>
          <w:szCs w:val="28"/>
          <w:rtl/>
        </w:rPr>
        <w:t xml:space="preserve">مؤلف در این کتاب جنگ های حضرت علي عليه السلام را به صورت داستان هایی به تحریر کشیده است.</w:t>
      </w:r>
    </w:p>
    <w:p>
      <w:pPr>
        <w:pStyle w:val="BookText"/>
      </w:pPr>
      <w:r>
        <w:rPr>
          <w:rFonts w:ascii="IRNazanin" w:hAnsi="IRNazanin" w:eastAsia="IRNazanin" w:cs="IRNazanin"/>
          <w:lang w:bidi="fa-IR"/>
          <w:color w:val="111111"/>
          <w:sz w:val="28"/>
          <w:szCs w:val="28"/>
          <w:rtl/>
        </w:rPr>
        <w:t xml:space="preserve">تهران؛ مجلس؛ شماره نسخه: 12238</w:t>
      </w:r>
    </w:p>
    <w:p>
      <w:pPr>
        <w:pStyle w:val="BookText"/>
      </w:pPr>
      <w:r>
        <w:rPr>
          <w:rFonts w:ascii="IRNazanin" w:hAnsi="IRNazanin" w:eastAsia="IRNazanin" w:cs="IRNazanin"/>
          <w:lang w:bidi="fa-IR"/>
          <w:color w:val="111111"/>
          <w:sz w:val="28"/>
          <w:szCs w:val="28"/>
          <w:rtl/>
        </w:rPr>
        <w:t xml:space="preserve">آغاز: بت پرست می گوید جان را فدای لات می کنم در میان لشکر شما کسی هست که جان را فدای خدا کند وی را به میدان من فرست؛ انجام: و گفت همراه من بیائید و زر بگیرید و روان شد شاهزاده از دنبال او روان شدند تا از در ... برون آمدند.</w:t>
      </w:r>
    </w:p>
    <w:p>
      <w:pPr>
        <w:pStyle w:val="BookText"/>
      </w:pPr>
      <w:r>
        <w:rPr>
          <w:rFonts w:ascii="IRNazanin" w:hAnsi="IRNazanin" w:eastAsia="IRNazanin" w:cs="IRNazanin"/>
          <w:lang w:bidi="fa-IR"/>
          <w:color w:val="111111"/>
          <w:sz w:val="28"/>
          <w:szCs w:val="28"/>
          <w:rtl/>
        </w:rPr>
        <w:t xml:space="preserve">خط: نستعلیق، بی کا، بی تا، افتادگی: آغاز و انجام؛ جلد: میشین سبز، 131، 16 سطر، اندازه: 20</w:t>
      </w:r>
      <w:r>
        <w:rPr>
          <w:rFonts w:ascii="Times New Roman" w:hAnsi="Times New Roman" w:eastAsia="Times New Roman" w:cs="Times New Roman"/>
          <w:lang w:val="en-US" w:bidi="en-US"/>
          <w:color w:val="111111"/>
          <w:sz w:val="28"/>
          <w:szCs w:val="28"/>
          <w:rtl/>
        </w:rPr>
        <w:t xml:space="preserve">x13 </w:t>
      </w:r>
      <w:r>
        <w:rPr>
          <w:rFonts w:ascii="IRNazanin" w:hAnsi="IRNazanin" w:eastAsia="IRNazanin" w:cs="IRNazanin"/>
          <w:lang w:bidi="fa-IR"/>
          <w:color w:val="111111"/>
          <w:sz w:val="28"/>
          <w:szCs w:val="28"/>
          <w:rtl/>
        </w:rPr>
        <w:t xml:space="preserve">سم [ف: 35 - 232].</w:t>
      </w:r>
    </w:p>
    <w:p>
      <w:pPr>
        <w:pStyle w:val="Heading3"/>
      </w:pPr>
      <w:bookmarkStart w:id="1839" w:name="_Toc1322"/>
      <w:r>
        <w:t>• جنگ نامه امیر المؤمنین علیه السلام / تاریخ / فارسی</w:t>
      </w:r>
      <w:bookmarkEnd w:id="1839"/>
    </w:p>
    <w:p>
      <w:pPr>
        <w:pStyle w:val="BookText"/>
      </w:pPr>
      <w:r>
        <w:rPr>
          <w:rFonts w:ascii="Times New Roman" w:hAnsi="Times New Roman" w:eastAsia="Times New Roman" w:cs="Times New Roman"/>
          <w:lang w:val="en-US" w:bidi="en-US"/>
          <w:color w:val="111111"/>
          <w:sz w:val="28"/>
          <w:szCs w:val="28"/>
          <w:rtl/>
        </w:rPr>
        <w:t xml:space="preserve">jang-nāme-ye amīr-al-mo’menīn ‘alay-he-s-salām</w:t>
      </w:r>
    </w:p>
    <w:p>
      <w:pPr>
        <w:pStyle w:val="BookText"/>
      </w:pPr>
      <w:r>
        <w:rPr>
          <w:rFonts w:ascii="IRNazanin" w:hAnsi="IRNazanin" w:eastAsia="IRNazanin" w:cs="IRNazanin"/>
          <w:lang w:bidi="fa-IR"/>
          <w:color w:val="111111"/>
          <w:sz w:val="28"/>
          <w:szCs w:val="28"/>
          <w:rtl/>
        </w:rPr>
        <w:t xml:space="preserve">مجموعه ای از ده داستان در اسلام آوردن کافران و دشمنان به دست علی (علیه السلام) با آمیزه ای از افسانه و اغراق. در منابع عناوین ناهمخون و در نسخه با ترتیب ذیل آمده اند: 1. داستان ملک نقاش؟ (ناقص و تنها صفحه اول است) 2. جنگ نامه محمد حنیفه یا اهل قلعه املاق و جمهور و دیو سفید [فهرستواره 307/1 و 308 و 391]؛ 3. حکایت پسر پادشاه خاور زمین ملک شاپور و دختر پادشاه هند ملک جهان گیر و اسلام آوردنشان به دست على (علیه السلام) [فهرستواره 307/1 جنگ نامه شاه مردان على]؛ 4. حکایت امام حسن و امام حسین (علیه السلام) و جنگ نامه علی (علیه السلام) با رمز آتش پرست [فهرستواره: همان]؛ 5. حکایت امیر (علیه السلام) قرض دادن درویش را از شمعون یهودی [فهرستواره 1: همان و 370]؛ 6. حکایت قهقهه لعين با حضرت امیر المومنان (علیه السلام) [فهرستواره: همان]؛ 8 حکایت امام حسن و امام حسین (علیه السلام) و مالكين سيل، ناقص (همان)؛ 9. حکایت لشکریان قلعه ذوالحمار و علی بن ابی طالب (علیه السلام) (همان)؛ 10. حکایت پادشاه یمامه و مقاتل لعين و علی (علیه السلام).</w:t>
      </w:r>
    </w:p>
    <w:p>
      <w:pPr>
        <w:pStyle w:val="BookText"/>
      </w:pPr>
      <w:r>
        <w:rPr>
          <w:rFonts w:ascii="IRNazanin" w:hAnsi="IRNazanin" w:eastAsia="IRNazanin" w:cs="IRNazanin"/>
          <w:lang w:bidi="fa-IR"/>
          <w:color w:val="111111"/>
          <w:sz w:val="28"/>
          <w:szCs w:val="28"/>
          <w:rtl/>
        </w:rPr>
        <w:t xml:space="preserve">تهران؛ ملی؛ شماره نسخه: 6243</w:t>
      </w:r>
    </w:p>
    <w:p>
      <w:pPr>
        <w:pStyle w:val="BookText"/>
      </w:pPr>
      <w:r>
        <w:rPr>
          <w:rFonts w:ascii="IRNazanin" w:hAnsi="IRNazanin" w:eastAsia="IRNazanin" w:cs="IRNazanin"/>
          <w:lang w:bidi="fa-IR"/>
          <w:color w:val="111111"/>
          <w:sz w:val="28"/>
          <w:szCs w:val="28"/>
          <w:rtl/>
        </w:rPr>
        <w:t xml:space="preserve">خط: تحریری ناخوانا، بی کا، بی تاب نسخه مغلوط؛ کاغذ: فرنگی -
</w:t>
      </w:r>
    </w:p>
    <w:p>
      <w:pPr>
        <w:sectPr>
          <w:footerReference w:type="default" r:id="rId846"/>
          <w:footnotePr>
            <w:numStart w:val="1"/>
            <w:numRestart w:val="eachPage"/>
          </w:footnotePr>
          <w:pgSz w:orient="portrait" w:w="11905.511811023622" w:h="16837.79527559055"/>
          <w:pgMar w:top="1440" w:right="1440" w:bottom="1440" w:left="1440" w:header="720" w:footer="720" w:gutter="0"/>
          <w:cols w:num="1" w:space="720"/>
        </w:sectPr>
      </w:pPr>
    </w:p>
    <w:bookmarkStart w:id="401" w:name="pg20375_230689"/>
    <w:bookmarkEnd w:id="401"/>
    <w:p>
      <w:pPr>
        <w:pStyle w:val="BookText"/>
      </w:pPr>
      <w:r>
        <w:rPr>
          <w:rFonts w:ascii="IRNazanin" w:hAnsi="IRNazanin" w:eastAsia="IRNazanin" w:cs="IRNazanin"/>
          <w:lang w:bidi="fa-IR"/>
          <w:color w:val="111111"/>
          <w:sz w:val="28"/>
          <w:szCs w:val="28"/>
          <w:rtl/>
        </w:rPr>
        <w:t xml:space="preserve">الوان، جلد: تیماج قهوه ای، 108 گ، ابعاد متن: 14- 9/5-8/5</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 اندازه: 11/5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[رایانه].</w:t>
      </w:r>
    </w:p>
    <w:p>
      <w:pPr>
        <w:pStyle w:val="BookText"/>
      </w:pPr>
      <w:r>
        <w:rPr>
          <w:rFonts w:ascii="IRNazanin" w:hAnsi="IRNazanin" w:eastAsia="IRNazanin" w:cs="IRNazanin"/>
          <w:lang w:bidi="fa-IR"/>
          <w:color w:val="111111"/>
          <w:sz w:val="28"/>
          <w:szCs w:val="28"/>
          <w:rtl/>
        </w:rPr>
        <w:t xml:space="preserve">جنگنامه امیر &gt; خان به فتحيه</w:t>
      </w:r>
    </w:p>
    <w:p>
      <w:pPr>
        <w:pStyle w:val="Heading3"/>
      </w:pPr>
      <w:bookmarkStart w:id="1840" w:name="_Toc1323"/>
      <w:r>
        <w:t>• جنگ نامه حسینی = مصیبت نامه / مراثی / فارسی</w:t>
      </w:r>
      <w:bookmarkEnd w:id="1840"/>
    </w:p>
    <w:p>
      <w:pPr>
        <w:pStyle w:val="BookText"/>
      </w:pPr>
      <w:r>
        <w:rPr>
          <w:rFonts w:ascii="Times New Roman" w:hAnsi="Times New Roman" w:eastAsia="Times New Roman" w:cs="Times New Roman"/>
          <w:lang w:val="en-US" w:bidi="en-US"/>
          <w:color w:val="111111"/>
          <w:sz w:val="28"/>
          <w:szCs w:val="28"/>
          <w:rtl/>
        </w:rPr>
        <w:t xml:space="preserve">jang-nāme-ye hoseynī= mosībat-nāme</w:t>
      </w:r>
    </w:p>
    <w:p>
      <w:pPr>
        <w:pStyle w:val="BookText"/>
      </w:pPr>
      <w:r>
        <w:rPr>
          <w:rFonts w:ascii="IRNazanin" w:hAnsi="IRNazanin" w:eastAsia="IRNazanin" w:cs="IRNazanin"/>
          <w:lang w:bidi="fa-IR"/>
          <w:color w:val="111111"/>
          <w:sz w:val="28"/>
          <w:szCs w:val="28"/>
          <w:rtl/>
        </w:rPr>
        <w:t xml:space="preserve">از سراینده ای با تخلص «رضوان» که بارها این تخلص را به کار برده است. شاید سراینده سید محمد کاظم روضه خوان. پدر سید محمد باقر روضه خوان باشد که نام او بر فراز گی 125پ آمده است، چند تخلص وی: فاطمه ای دخت خير المرسلين *** بر غلام و چاکرت «رضوان» ببین / کو بجز ذکر حسینت صبح و شام *** ذکر دیگر می ندارد، و السلام (گ 14پ -15ر). مثنوی است در رویداد کربلا. نخستین سربند: در دفن اجساد خبیثه و دفن ننمودن شهدا و جدا نمودن سرهای شهدا ... دوستان از اشک ممز چشمم خجل ... دومین سربند: ورود اسرای آل رسول به کوفه و مکالمات زینب خاتون: دوستان از غم شلطان دین ... سومین سربند: ورود سرحضرت بر ابن زیاد: دوستان با دل مرا جنگ است جنک ... .</w:t>
      </w:r>
    </w:p>
    <w:p>
      <w:pPr>
        <w:pStyle w:val="BookText"/>
      </w:pPr>
      <w:r>
        <w:rPr>
          <w:rFonts w:ascii="Amiri" w:hAnsi="Amiri" w:eastAsia="Amiri" w:cs="Amiri"/>
          <w:lang w:bidi="ar-SA"/>
          <w:color w:val="111111"/>
          <w:sz w:val="28"/>
          <w:szCs w:val="28"/>
          <w:rtl/>
        </w:rPr>
        <w:t xml:space="preserve">تهران؛ دائرة المعارف؛ شماره نسخه: 558/2</w:t>
      </w:r>
    </w:p>
    <w:p>
      <w:pPr>
        <w:pStyle w:val="BookText"/>
      </w:pPr>
      <w:r>
        <w:rPr>
          <w:rFonts w:ascii="IRNazanin" w:hAnsi="IRNazanin" w:eastAsia="IRNazanin" w:cs="IRNazanin"/>
          <w:lang w:bidi="fa-IR"/>
          <w:color w:val="111111"/>
          <w:sz w:val="28"/>
          <w:szCs w:val="28"/>
          <w:rtl/>
        </w:rPr>
        <w:t xml:space="preserve">آغاز: دل چه باشد گویمت دریای خون *** کز دو چشم دجله سان آید برون؛ انجام: همچو «رضوان» من بگریم صبح و شام *** بر عزیزان محمد، و السلام.</w:t>
      </w:r>
    </w:p>
    <w:p>
      <w:pPr>
        <w:pStyle w:val="BookText"/>
      </w:pPr>
      <w:r>
        <w:rPr>
          <w:rFonts w:ascii="IRNazanin" w:hAnsi="IRNazanin" w:eastAsia="IRNazanin" w:cs="IRNazanin"/>
          <w:lang w:bidi="fa-IR"/>
          <w:color w:val="111111"/>
          <w:sz w:val="28"/>
          <w:szCs w:val="28"/>
          <w:rtl/>
        </w:rPr>
        <w:t xml:space="preserve">خط: نسخ، بی کا، تا: قرن 13؛ افتادگی: آغاز؛ تملك: سید محمدباقر روضه خوان بن رضوان آرامگاه مرحوم سید محمد کاظم روضه خوان با مهر «باقر الموسوی» (بیضی)؛ 119 گ (9ر - 56پ، 66ر -137پ) [ف: 2 - 69].</w:t>
      </w:r>
    </w:p>
    <w:p>
      <w:pPr>
        <w:pStyle w:val="Heading3"/>
      </w:pPr>
      <w:bookmarkStart w:id="1841" w:name="_Toc1324"/>
      <w:r>
        <w:t>• جنگ نامه حضرت امیر با مرة بن قيس / شعر، تاریخ معصومین / فارسی</w:t>
      </w:r>
      <w:bookmarkEnd w:id="1841"/>
    </w:p>
    <w:p>
      <w:pPr>
        <w:pStyle w:val="BookText"/>
      </w:pPr>
      <w:r>
        <w:rPr>
          <w:rFonts w:ascii="Times New Roman" w:hAnsi="Times New Roman" w:eastAsia="Times New Roman" w:cs="Times New Roman"/>
          <w:lang w:val="en-US" w:bidi="en-US"/>
          <w:color w:val="111111"/>
          <w:sz w:val="28"/>
          <w:szCs w:val="28"/>
          <w:rtl/>
        </w:rPr>
        <w:t xml:space="preserve">jang-nāme-ye hazrat-e amīr bā marrat ebn-e qays</w:t>
      </w:r>
    </w:p>
    <w:p>
      <w:pPr>
        <w:pStyle w:val="BookText"/>
      </w:pPr>
      <w:r>
        <w:rPr>
          <w:rFonts w:ascii="IRNazanin" w:hAnsi="IRNazanin" w:eastAsia="IRNazanin" w:cs="IRNazanin"/>
          <w:lang w:bidi="fa-IR"/>
          <w:color w:val="111111"/>
          <w:sz w:val="28"/>
          <w:szCs w:val="28"/>
          <w:rtl/>
        </w:rPr>
        <w:t xml:space="preserve">منظومه است.</w:t>
      </w:r>
    </w:p>
    <w:p>
      <w:pPr>
        <w:pStyle w:val="BookText"/>
      </w:pPr>
      <w:r>
        <w:rPr>
          <w:rFonts w:ascii="IRNazanin" w:hAnsi="IRNazanin" w:eastAsia="IRNazanin" w:cs="IRNazanin"/>
          <w:lang w:bidi="fa-IR"/>
          <w:color w:val="111111"/>
          <w:sz w:val="28"/>
          <w:szCs w:val="28"/>
          <w:rtl/>
        </w:rPr>
        <w:t xml:space="preserve">تهران؛ ملک؛ شماره نسخه: 4589/1</w:t>
      </w:r>
    </w:p>
    <w:p>
      <w:pPr>
        <w:pStyle w:val="BookText"/>
      </w:pPr>
      <w:r>
        <w:rPr>
          <w:rFonts w:ascii="IRNazanin" w:hAnsi="IRNazanin" w:eastAsia="IRNazanin" w:cs="IRNazanin"/>
          <w:lang w:bidi="fa-IR"/>
          <w:color w:val="111111"/>
          <w:sz w:val="28"/>
          <w:szCs w:val="28"/>
          <w:rtl/>
        </w:rPr>
        <w:t xml:space="preserve">آغاز: بنام خداوند کون و مکان *** خداوند دارای هفت آسمان؛ انجام: هزاران درود و هزاران سلام *** ز ما بر محمد و آلش تمام.</w:t>
      </w:r>
    </w:p>
    <w:p>
      <w:pPr>
        <w:pStyle w:val="BookText"/>
      </w:pPr>
      <w:r>
        <w:rPr>
          <w:rFonts w:ascii="IRNazanin" w:hAnsi="IRNazanin" w:eastAsia="IRNazanin" w:cs="IRNazanin"/>
          <w:lang w:bidi="fa-IR"/>
          <w:color w:val="111111"/>
          <w:sz w:val="28"/>
          <w:szCs w:val="28"/>
          <w:rtl/>
        </w:rPr>
        <w:t xml:space="preserve">خط: شکسته نستعلیق، بی کا، تا: 1243ق؛ کاغذ: فستقی، جلد: میشن کبود، 13 سطر، اندازه: 10/6</w:t>
      </w:r>
      <w:r>
        <w:rPr>
          <w:rFonts w:ascii="Times New Roman" w:hAnsi="Times New Roman" w:eastAsia="Times New Roman" w:cs="Times New Roman"/>
          <w:lang w:val="en-US" w:bidi="en-US"/>
          <w:color w:val="111111"/>
          <w:sz w:val="28"/>
          <w:szCs w:val="28"/>
          <w:rtl/>
        </w:rPr>
        <w:t xml:space="preserve">×16/6 </w:t>
      </w:r>
      <w:r>
        <w:rPr>
          <w:rFonts w:ascii="IRNazanin" w:hAnsi="IRNazanin" w:eastAsia="IRNazanin" w:cs="IRNazanin"/>
          <w:lang w:bidi="fa-IR"/>
          <w:color w:val="111111"/>
          <w:sz w:val="28"/>
          <w:szCs w:val="28"/>
          <w:rtl/>
        </w:rPr>
        <w:t xml:space="preserve">سم [ف: 7- 437].</w:t>
      </w:r>
    </w:p>
    <w:p>
      <w:pPr>
        <w:pStyle w:val="Heading3"/>
      </w:pPr>
      <w:bookmarkStart w:id="1842" w:name="_Toc1325"/>
      <w:r>
        <w:t>• جنگ نامه حنفيه / شعر / کردی</w:t>
      </w:r>
      <w:bookmarkEnd w:id="1842"/>
    </w:p>
    <w:p>
      <w:pPr>
        <w:pStyle w:val="BookText"/>
      </w:pPr>
      <w:r>
        <w:rPr>
          <w:rFonts w:ascii="Times New Roman" w:hAnsi="Times New Roman" w:eastAsia="Times New Roman" w:cs="Times New Roman"/>
          <w:lang w:val="en-US" w:bidi="en-US"/>
          <w:color w:val="111111"/>
          <w:sz w:val="28"/>
          <w:szCs w:val="28"/>
          <w:rtl/>
        </w:rPr>
        <w:t xml:space="preserve">jang-nāme-ye hanafiye</w:t>
      </w:r>
    </w:p>
    <w:p>
      <w:pPr>
        <w:pStyle w:val="BookText"/>
      </w:pPr>
      <w:r>
        <w:rPr>
          <w:rFonts w:ascii="IRNazanin" w:hAnsi="IRNazanin" w:eastAsia="IRNazanin" w:cs="IRNazanin"/>
          <w:lang w:bidi="fa-IR"/>
          <w:color w:val="111111"/>
          <w:sz w:val="28"/>
          <w:szCs w:val="28"/>
          <w:rtl/>
        </w:rPr>
        <w:t xml:space="preserve">داستان منظوم به زبان کردی است. جنگ نامه محمد حنیفه جنگ نامه 837 سروده کردی محی الدین بن سید عبدالقادر به شماره 9503 در کتابخانه مجلس موجود است.</w:t>
      </w:r>
    </w:p>
    <w:p>
      <w:pPr>
        <w:pStyle w:val="BookText"/>
      </w:pPr>
      <w:r>
        <w:rPr>
          <w:rFonts w:ascii="IRNazanin" w:hAnsi="IRNazanin" w:eastAsia="IRNazanin" w:cs="IRNazanin"/>
          <w:lang w:bidi="fa-IR"/>
          <w:color w:val="111111"/>
          <w:sz w:val="28"/>
          <w:szCs w:val="28"/>
          <w:rtl/>
        </w:rPr>
        <w:t xml:space="preserve">تهران؛ مجلس؛ شماره نسخه: 9781</w:t>
      </w:r>
    </w:p>
    <w:p>
      <w:pPr>
        <w:pStyle w:val="BookText"/>
      </w:pPr>
      <w:r>
        <w:rPr>
          <w:rFonts w:ascii="IRNazanin" w:hAnsi="IRNazanin" w:eastAsia="IRNazanin" w:cs="IRNazanin"/>
          <w:lang w:bidi="fa-IR"/>
          <w:color w:val="111111"/>
          <w:sz w:val="28"/>
          <w:szCs w:val="28"/>
          <w:rtl/>
        </w:rPr>
        <w:t xml:space="preserve">آغاز: حنیفه جه حضرت گفتگو شنفت *** و بی پا و سر و آستانش گفت؛ انجام: سر تا محمد چنش بی یاور *** سر نیمه بیجاجه قضای کافر.</w:t>
      </w:r>
    </w:p>
    <w:p>
      <w:pPr>
        <w:pStyle w:val="BookText"/>
      </w:pPr>
      <w:r>
        <w:rPr>
          <w:rFonts w:ascii="IRNazanin" w:hAnsi="IRNazanin" w:eastAsia="IRNazanin" w:cs="IRNazanin"/>
          <w:lang w:bidi="fa-IR"/>
          <w:color w:val="111111"/>
          <w:sz w:val="28"/>
          <w:szCs w:val="28"/>
          <w:rtl/>
        </w:rPr>
        <w:t xml:space="preserve">خط: نستعلیق، بی کا، تا: قرن 14؛ افتادگی: آغاز و انجام کاغذ: سفید، 26 گ، 16 سطر، اندازه: 11/5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31 - 87].</w:t>
      </w:r>
    </w:p>
    <w:p>
      <w:pPr>
        <w:pStyle w:val="Heading3"/>
      </w:pPr>
      <w:bookmarkStart w:id="1843" w:name="_Toc1326"/>
      <w:r>
        <w:t>• جنگ نامه خندق / ادبیات /فارسی و عربی</w:t>
      </w:r>
      <w:bookmarkEnd w:id="1843"/>
    </w:p>
    <w:p>
      <w:pPr>
        <w:pStyle w:val="BookText"/>
      </w:pPr>
      <w:r>
        <w:rPr>
          <w:rFonts w:ascii="Times New Roman" w:hAnsi="Times New Roman" w:eastAsia="Times New Roman" w:cs="Times New Roman"/>
          <w:lang w:val="en-US" w:bidi="en-US"/>
          <w:color w:val="111111"/>
          <w:sz w:val="28"/>
          <w:szCs w:val="28"/>
          <w:rtl/>
        </w:rPr>
        <w:t xml:space="preserve">jang nāme-ye xandaq</w:t>
      </w:r>
    </w:p>
    <w:p>
      <w:pPr>
        <w:pStyle w:val="BookText"/>
      </w:pPr>
      <w:r>
        <w:rPr>
          <w:rFonts w:ascii="IRNazanin" w:hAnsi="IRNazanin" w:eastAsia="IRNazanin" w:cs="IRNazanin"/>
          <w:lang w:bidi="fa-IR"/>
          <w:color w:val="111111"/>
          <w:sz w:val="28"/>
          <w:szCs w:val="28"/>
          <w:rtl/>
        </w:rPr>
        <w:t xml:space="preserve">مشهد؛ رضوی؛ شماره نسخه: 29409</w:t>
      </w:r>
    </w:p>
    <w:p>
      <w:pPr>
        <w:pStyle w:val="BookText"/>
      </w:pPr>
      <w:r>
        <w:rPr>
          <w:rFonts w:ascii="IRNazanin" w:hAnsi="IRNazanin" w:eastAsia="IRNazanin" w:cs="IRNazanin"/>
          <w:lang w:bidi="fa-IR"/>
          <w:color w:val="111111"/>
          <w:sz w:val="28"/>
          <w:szCs w:val="28"/>
          <w:rtl/>
        </w:rPr>
        <w:t xml:space="preserve">آغاز: بسمله، چو آن آهنین پیکر آمد بدشت همه رزمگه کوه فواد گشت؛ انجام: پر از اشک چشم و پر از اشک لب ستایش همی کرد در پیش رب تمام شد ... .</w:t>
      </w:r>
    </w:p>
    <w:p>
      <w:pPr>
        <w:pStyle w:val="BookText"/>
      </w:pPr>
      <w:r>
        <w:rPr>
          <w:rFonts w:ascii="IRNazanin" w:hAnsi="IRNazanin" w:eastAsia="IRNazanin" w:cs="IRNazanin"/>
          <w:lang w:bidi="fa-IR"/>
          <w:color w:val="111111"/>
          <w:sz w:val="28"/>
          <w:szCs w:val="28"/>
          <w:rtl/>
        </w:rPr>
        <w:t xml:space="preserve">خط: نستعلیق، بی کا، تا: 1240ق؛ ضميمه نسخه ش 16098؛ کاغذ: فستقی، جلد: تیماج [رایانه].</w:t>
      </w:r>
    </w:p>
    <w:p>
      <w:pPr>
        <w:pStyle w:val="Heading3"/>
      </w:pPr>
      <w:bookmarkStart w:id="1844" w:name="_Toc1327"/>
      <w:r>
        <w:t>• جنگ نامه سید جلال الدین اشرف / داستان / فارسی</w:t>
      </w:r>
      <w:bookmarkEnd w:id="1844"/>
    </w:p>
    <w:p>
      <w:pPr>
        <w:pStyle w:val="BookText"/>
      </w:pPr>
      <w:r>
        <w:rPr>
          <w:rFonts w:ascii="Times New Roman" w:hAnsi="Times New Roman" w:eastAsia="Times New Roman" w:cs="Times New Roman"/>
          <w:lang w:val="en-US" w:bidi="en-US"/>
          <w:color w:val="111111"/>
          <w:sz w:val="28"/>
          <w:szCs w:val="28"/>
          <w:rtl/>
        </w:rPr>
        <w:t xml:space="preserve">jang-nāme-ye seyyed jalāl-od-dīn ašraf</w:t>
      </w:r>
    </w:p>
    <w:p>
      <w:pPr>
        <w:pStyle w:val="BookText"/>
      </w:pPr>
      <w:r>
        <w:rPr>
          <w:rFonts w:ascii="IRNazanin" w:hAnsi="IRNazanin" w:eastAsia="IRNazanin" w:cs="IRNazanin"/>
          <w:lang w:bidi="fa-IR"/>
          <w:color w:val="111111"/>
          <w:sz w:val="28"/>
          <w:szCs w:val="28"/>
          <w:rtl/>
        </w:rPr>
        <w:t xml:space="preserve">اشرف، سید جلال الدین.</w:t>
      </w:r>
    </w:p>
    <w:p>
      <w:pPr>
        <w:pStyle w:val="BookText"/>
      </w:pPr>
      <w:r>
        <w:rPr>
          <w:rFonts w:ascii="Times New Roman" w:hAnsi="Times New Roman" w:eastAsia="Times New Roman" w:cs="Times New Roman"/>
          <w:lang w:val="en-US" w:bidi="en-US"/>
          <w:color w:val="111111"/>
          <w:sz w:val="28"/>
          <w:szCs w:val="28"/>
          <w:rtl/>
        </w:rPr>
        <w:t xml:space="preserve">ašraf, seyyed jalāl-od-dīn</w:t>
      </w:r>
    </w:p>
    <w:p>
      <w:pPr>
        <w:pStyle w:val="BookText"/>
      </w:pPr>
      <w:r>
        <w:rPr>
          <w:rFonts w:ascii="IRNazanin" w:hAnsi="IRNazanin" w:eastAsia="IRNazanin" w:cs="IRNazanin"/>
          <w:lang w:bidi="fa-IR"/>
          <w:color w:val="111111"/>
          <w:sz w:val="28"/>
          <w:szCs w:val="28"/>
          <w:rtl/>
        </w:rPr>
        <w:t xml:space="preserve">شرح مفصلی است از داستان جنگ های سید جلال الدين اشرف در گیلان. سرگذشت جلال الدین اشرف الدین حسن بن موسى الكاظم زنده در 694 (ص 25 چاپی) که خاکجای و مزار او در آستانه اشرفيه لاهیجان است به نثر با شعرهایی به وزن شاهنامه در بیست و هفت «باب» و برخی در بیست نه «باب» است در چاپ چهارم، به گواهی نام جایها و کسانی که در آن آمده است بایستی در زمان صفویه و در گیلان تدوین شده باشد (میان 910 و 1071) زمانی که هنوز خاطرات دوران زیدی بودن گیلانی ها از یاد نرفته بود. در آن یاد شده است از: کتاب بهجت شیخ سليمان مازندرانی که شیخ ابو سعید خوارزمی از آن نقل می کند؛ کتاب بهجت ملا حسین سبزواری گویا مراد از این دو بهجة المباهج ابوسعید حسن شیعی سبزواری بیهقی است و مؤلف آن را از یاد برده اند؛ منهاج الكرامة (علامه حلی)؛ روضة الشهداء (ملا حسین کاشفی (- 910))؛ بحر الأنساب به نقل از ابوسعید خوارزمی کتاب تاریخ. در آن از شیخ مفید بغدادی، ابوسعید خوارزمی معاصر حسن بیک معاصر جلال الدین اشرف، و راوی از شیخ سليمان مازندرانی صاحب کتاب بهجت و شیخ بابای همدانی، شیخ سهیل مازندرانی، شیخ سهیل همدانی، نعمان بن نوفل بن زردشت برمک بن سمر، سید علی کیا، محمد کیای -
</w:t>
      </w:r>
    </w:p>
    <w:p>
      <w:pPr>
        <w:sectPr>
          <w:footerReference w:type="default" r:id="rId8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نجاشی گوینده حاشیه ابانه که متنی است زیدی، یاد شده است؛ از قتل سید محمد در «تسع ثمانين خمسمائة» در زمان جلال الدین اشرف که یکی از کیایان زیدی باید باشد، همچنین از فقیه زید بن ناصر الدين تمشدهی یاد شده، در بحر انساب ساختگی آمده که جلال الدین و جمال الدين و علاء الدين فرزندان عبدالله بن موسی کاظم هستند.</w:t>
      </w:r>
    </w:p>
    <w:p>
      <w:pPr>
        <w:pStyle w:val="BookText"/>
      </w:pPr>
      <w:r>
        <w:rPr>
          <w:rFonts w:ascii="IRNazanin" w:hAnsi="IRNazanin" w:eastAsia="IRNazanin" w:cs="IRNazanin"/>
          <w:lang w:bidi="fa-IR"/>
          <w:color w:val="111111"/>
          <w:sz w:val="28"/>
          <w:szCs w:val="28"/>
          <w:rtl/>
        </w:rPr>
        <w:t xml:space="preserve">چنین است فهرست باب های نسخه دانشگاه: آوردن امام موسی کاظم از مدینه به بغداد، رفتن امام رضا به جانب مرو، احوالات سید جلال الدین اشرف، خروج زید و دیگر سادات پس از مرگ امام در مکه، احوالات سادات و غیر ایشان، آمدن يوشع الدین استاجلو با شش پسر خود به کمک جلال الدین اشرف، جنگ اول سید اشرف بابا با ملحد و شکست خوردن او، آمدن شهزاده هاشم (گویا امام زاده هاشم نزدیک رشت) به کمک سید اشرف، آمدن قیس بن بابا ملحد به میدان و کشته شدن او به دست سید جلال الدین اشرف، آمدن ملک شاه میران با چهل هزار کس به کمک سید جلال الدین اشرف، جنگ دوم سید اشرف با بابا ملحد و كتل شاه در رشت و طارم و شکست یافتن کتل شاه ، جنگ سید اشرف با جعفر گلکار و پاسکای و کشته شدن جعفر به دست بیگ استاجلو، جنگ سوم او در قزوین با نعمان و شکست خوردن او از حسن بیک، جنگ چهارم با نعمان در در گزین و شکست خوردن نعمان، جنگ پنجم در درگزین و کشته شدن بواض به دست شاه زاده هاشم و گریختن نعمان، گفتار در کشته شدن بواض ملعون، گفتار در رفتن جلال الدين اشرف در طلب نعمان در شهر شهران و جنگ با منصور دوانیقی، گفتار در آمدن سید جلال الدین اشرف در قلعه کجو، رفتن سید اشرف به شهر شهران و جنگ با منصور دوانیقی، گفتار در جنگ او با منصور دوانیقی در شهر شهران، آمدن سید اشرف از خراسان به لاهیجان و نوازش سرداران لشکر خود، خبر یافتن سید از آمدن چل گوش و طارق و جنگ با آنان، جنگ شاهزاده هاشم و حسن بیک با چل گوش در کولک و پشته، آمدن چل گوش در لاهیجان به جنگ جلال الدین اشرف، جنگ سید اشرف با چل گوش در کنار رودخانه کوهدم و کو که و شکست لشکر مومنان، خبر یافتن سید جلال الدین از کشته شدن شاه زاده هاشم، کشته شدن سید جلال الدین اشرف و پراکنده و کشته شدن یاران و پایان کار آنان. (دانش پژوه).</w:t>
      </w:r>
    </w:p>
    <w:p>
      <w:pPr>
        <w:pStyle w:val="BookText"/>
      </w:pPr>
      <w:r>
        <w:rPr>
          <w:rFonts w:ascii="IRNazanin" w:hAnsi="IRNazanin" w:eastAsia="IRNazanin" w:cs="IRNazanin"/>
          <w:lang w:bidi="fa-IR"/>
          <w:color w:val="111111"/>
          <w:sz w:val="28"/>
          <w:szCs w:val="28"/>
          <w:rtl/>
        </w:rPr>
        <w:t xml:space="preserve">آغاز: بسمله و به نستعین، شکر و سپاس مر واجب الوجودی را که معرفت وجود او برهمه واجب است و ابداع ممکنات و اختراع مخلوقات به قبضه قدرت او ثابت ... اما بعد بدان ای شیعه و پیرو محمد ... . که این رساله ایست لطيف و مقاله ایست شریف و مشعر بر آنکه بعد از وفات حضرت امام رضا عليه السلام رشید ملعون و تابعان او چه نوع مکر و خدعد به اولاد رسول کرده اند چنانکه فکر آخر خود نکرده اند و جنگ و جفا با اولاد حضرت محمد مصطفا ص و على المرتضا علیه السلام را که علمای دین و راه نمایان راه يقين اند يکان يکان را به دلايل درست و اخبار صحیح بیان نموده اند ... بعضی از آن در کتاب روضة الشهدا ایراد نموده اند و در برخی در کتاب نسخه (بهجه) از راوی معتبر نقل کرده اند و بعضی در کتاب منهاج الكرامة ... شیخ ابوسعید خوارزمی چنین روایت کرده.</w:t>
      </w:r>
    </w:p>
    <w:p>
      <w:pPr>
        <w:pStyle w:val="BookText"/>
      </w:pPr>
      <w:r>
        <w:rPr>
          <w:rFonts w:ascii="IRNazanin" w:hAnsi="IRNazanin" w:eastAsia="IRNazanin" w:cs="IRNazanin"/>
          <w:lang w:bidi="fa-IR"/>
          <w:color w:val="111111"/>
          <w:sz w:val="28"/>
          <w:szCs w:val="28"/>
          <w:rtl/>
        </w:rPr>
        <w:t xml:space="preserve">چاپ: این جنگنامه سه بار چاپ شده: به نام شرح حال سید جلال الدین اشرف برادر امام رضا، تهران، بی تاریخ، 144ص، از کانون کتاب؛ به نام احوالات سید جلال الدین اشرف برادر امام رضا مدفون در آستانه لاهیجان رشت، 1331ق، 95 ص، رقعی، سنگی؛ به نام شرح جنگ های امام زاده حضرت سید جلال الدین اشرف برادر حضرت رضا، تهران، چاپخانه خورشید، به خط نسخ، 144ص، مصور ربعی؛ چاپ چهارم آن به نام جنگنامه حضرت سید جلال الدین اشرف است که هیئت امنای آستانه اشرفیه در 1348 در تهران با کوشش آقای محمد روشن در 240ص وزیری چاپ کرده.</w:t>
      </w:r>
    </w:p>
    <w:p>
      <w:pPr>
        <w:pStyle w:val="BookText"/>
      </w:pPr>
      <w:r>
        <w:rPr>
          <w:rFonts w:ascii="IRNazanin" w:hAnsi="IRNazanin" w:eastAsia="IRNazanin" w:cs="IRNazanin"/>
          <w:lang w:bidi="fa-IR"/>
          <w:color w:val="111111"/>
          <w:sz w:val="28"/>
          <w:szCs w:val="28"/>
          <w:rtl/>
        </w:rPr>
        <w:t xml:space="preserve">[مشار 1755؛ نشریه 388/5 ؛ فهرستواره منزوی 307/1؛ نسخه های منزوی 2747:4 و 3667:5 ؛ دنا 1000/3 (با دو عنوان، 10 نسخه)].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7375</w:t>
      </w:r>
    </w:p>
    <w:p>
      <w:pPr>
        <w:pStyle w:val="BookText"/>
      </w:pPr>
      <w:r>
        <w:rPr>
          <w:rFonts w:ascii="IRNazanin" w:hAnsi="IRNazanin" w:eastAsia="IRNazanin" w:cs="IRNazanin"/>
          <w:lang w:bidi="fa-IR"/>
          <w:color w:val="111111"/>
          <w:sz w:val="28"/>
          <w:szCs w:val="28"/>
          <w:rtl/>
        </w:rPr>
        <w:t xml:space="preserve">آغاز: برابر؛ انجام: و شرع محمدی را ضعیف گردانیدند چنانکه گفته اند: جهان را بپروردیم در کنار *** وزان پس بدادی بجان زينها ... پر از درد و آز است این کار تو *** وفا و خرد نیست بازار تو. و الله اعلم بالصواب. تمت الرسالة في يوم الثلثای نوزدهم ماه جمادی الاول سنه احدی و سبعین الف، كتبه العبد [المذنب میر هادی ابن میر] مهدی لنگرودی غفر الله ... على كاتبه [نام خود کاتب رفته و باستانی بخط خود نوشته ولی نام پدر او هست].</w:t>
      </w:r>
    </w:p>
    <w:p>
      <w:pPr>
        <w:pStyle w:val="BookText"/>
      </w:pPr>
      <w:r>
        <w:rPr>
          <w:rFonts w:ascii="IRNazanin" w:hAnsi="IRNazanin" w:eastAsia="IRNazanin" w:cs="IRNazanin"/>
          <w:lang w:bidi="fa-IR"/>
          <w:color w:val="111111"/>
          <w:sz w:val="28"/>
          <w:szCs w:val="28"/>
          <w:rtl/>
        </w:rPr>
        <w:t xml:space="preserve">در بیست و هفت باب است؛ خط: نستعلیق، کان میرهادی بن میر مهدی لنگرودی، تا: سه شنبه 19 جمادی الاول 1071ق؛ با افتادگی در برگ ششم؛ کاغذ: سپاهانی، جلد: تیماج تریاکی، 62 گ، 20 سطر (12</w:t>
      </w:r>
      <w:r>
        <w:rPr>
          <w:rFonts w:ascii="Times New Roman" w:hAnsi="Times New Roman" w:eastAsia="Times New Roman" w:cs="Times New Roman"/>
          <w:lang w:val="en-US" w:bidi="en-US"/>
          <w:color w:val="111111"/>
          <w:sz w:val="28"/>
          <w:szCs w:val="28"/>
          <w:rtl/>
        </w:rPr>
        <w:t xml:space="preserve">×20/5)</w:t>
      </w:r>
      <w:r>
        <w:rPr>
          <w:rFonts w:ascii="IRNazanin" w:hAnsi="IRNazanin" w:eastAsia="IRNazanin" w:cs="IRNazanin"/>
          <w:lang w:bidi="fa-IR"/>
          <w:color w:val="111111"/>
          <w:sz w:val="28"/>
          <w:szCs w:val="28"/>
          <w:rtl/>
        </w:rPr>
        <w:t xml:space="preserve">، اندازه: 20/5</w:t>
      </w:r>
      <w:r>
        <w:rPr>
          <w:rFonts w:ascii="Times New Roman" w:hAnsi="Times New Roman" w:eastAsia="Times New Roman" w:cs="Times New Roman"/>
          <w:lang w:val="en-US" w:bidi="en-US"/>
          <w:color w:val="111111"/>
          <w:sz w:val="28"/>
          <w:szCs w:val="28"/>
          <w:rtl/>
        </w:rPr>
        <w:t xml:space="preserve">×31 </w:t>
      </w:r>
      <w:r>
        <w:rPr>
          <w:rFonts w:ascii="IRNazanin" w:hAnsi="IRNazanin" w:eastAsia="IRNazanin" w:cs="IRNazanin"/>
          <w:lang w:bidi="fa-IR"/>
          <w:color w:val="111111"/>
          <w:sz w:val="28"/>
          <w:szCs w:val="28"/>
          <w:rtl/>
        </w:rPr>
        <w:t xml:space="preserve">سم [ف: 16 - 524].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الهیات، شماره نسخه: 14892/1</w:t>
      </w:r>
    </w:p>
    <w:p>
      <w:pPr>
        <w:pStyle w:val="BookText"/>
      </w:pPr>
      <w:r>
        <w:rPr>
          <w:rFonts w:ascii="IRNazanin" w:hAnsi="IRNazanin" w:eastAsia="IRNazanin" w:cs="IRNazanin"/>
          <w:lang w:bidi="fa-IR"/>
          <w:color w:val="111111"/>
          <w:sz w:val="28"/>
          <w:szCs w:val="28"/>
          <w:rtl/>
        </w:rPr>
        <w:t xml:space="preserve">خط: نستعلیق، کا: کربلائی حسین، تا: رمضان 1212ق؛ جلد: تیماج قهوه ای، 18 سطر (13</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16/5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2-208].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چالوس؛ امام صادق؛ شماره نسخه: 17 عکسی</w:t>
      </w:r>
    </w:p>
    <w:p>
      <w:pPr>
        <w:pStyle w:val="BookText"/>
      </w:pPr>
      <w:r>
        <w:rPr>
          <w:rFonts w:ascii="IRNazanin" w:hAnsi="IRNazanin" w:eastAsia="IRNazanin" w:cs="IRNazanin"/>
          <w:lang w:bidi="fa-IR"/>
          <w:color w:val="111111"/>
          <w:sz w:val="28"/>
          <w:szCs w:val="28"/>
          <w:rtl/>
        </w:rPr>
        <w:t xml:space="preserve">آغاز: برابر؛ انجام چنین است درین کار دلتنگ نیست *** ایا کردگار جهان جنگ نیست / پر از درد و آزست این کار تو *** وفا و خرد نیست بازار تو.</w:t>
      </w:r>
    </w:p>
    <w:p>
      <w:pPr>
        <w:pStyle w:val="BookText"/>
      </w:pPr>
      <w:r>
        <w:rPr>
          <w:rFonts w:ascii="IRNazanin" w:hAnsi="IRNazanin" w:eastAsia="IRNazanin" w:cs="IRNazanin"/>
          <w:lang w:bidi="fa-IR"/>
          <w:color w:val="111111"/>
          <w:sz w:val="28"/>
          <w:szCs w:val="28"/>
          <w:rtl/>
        </w:rPr>
        <w:t xml:space="preserve">خط: نستعلیق نازیبا، کا: یوسفعلی بن استاد قنبر على مازندرانی، تا: 12 ذیقعده 1252ق، جان گیلان قريه لقمجان من محال لاهیجان؛ جلد: نایلون، 200 ص، 14 سطر، اندازه: 20</w:t>
      </w:r>
      <w:r>
        <w:rPr>
          <w:rFonts w:ascii="Times New Roman" w:hAnsi="Times New Roman" w:eastAsia="Times New Roman" w:cs="Times New Roman"/>
          <w:lang w:val="en-US" w:bidi="en-US"/>
          <w:color w:val="111111"/>
          <w:sz w:val="28"/>
          <w:szCs w:val="28"/>
          <w:rtl/>
        </w:rPr>
        <w:t xml:space="preserve">x18 </w:t>
      </w:r>
      <w:r>
        <w:rPr>
          <w:rFonts w:ascii="IRNazanin" w:hAnsi="IRNazanin" w:eastAsia="IRNazanin" w:cs="IRNazanin"/>
          <w:lang w:bidi="fa-IR"/>
          <w:color w:val="111111"/>
          <w:sz w:val="28"/>
          <w:szCs w:val="28"/>
          <w:rtl/>
        </w:rPr>
        <w:t xml:space="preserve">سم [ف: - 342].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رشت؛ جمعیت نشر فرهنگ؛ شماره نسخه: 19ج</w:t>
      </w:r>
    </w:p>
    <w:p>
      <w:pPr>
        <w:pStyle w:val="BookText"/>
      </w:pPr>
      <w:r>
        <w:rPr>
          <w:rFonts w:ascii="IRNazanin" w:hAnsi="IRNazanin" w:eastAsia="IRNazanin" w:cs="IRNazanin"/>
          <w:lang w:bidi="fa-IR"/>
          <w:color w:val="111111"/>
          <w:sz w:val="28"/>
          <w:szCs w:val="28"/>
          <w:rtl/>
        </w:rPr>
        <w:t xml:space="preserve">خط: نستعلیق، بی کا، تا: سه شنبه 9 محرم 1265 ق [رشت و همدان: ف: - 1108].
</w:t>
      </w:r>
    </w:p>
    <w:p>
      <w:pPr>
        <w:sectPr>
          <w:footerReference w:type="default" r:id="rId848"/>
          <w:footnotePr>
            <w:numStart w:val="1"/>
            <w:numRestart w:val="eachPage"/>
          </w:footnotePr>
          <w:pgSz w:orient="portrait" w:w="11905.511811023622" w:h="16837.79527559055"/>
          <w:pgMar w:top="1440" w:right="1440" w:bottom="1440" w:left="1440" w:header="720" w:footer="720" w:gutter="0"/>
          <w:cols w:num="1" w:space="720"/>
        </w:sectPr>
      </w:pPr>
    </w:p>
    <w:bookmarkStart w:id="402" w:name="pg20375_230691"/>
    <w:bookmarkEnd w:id="402"/>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رشت؛ جمعیت نشر فرهنگ؛ شماره نسخه: 411 ج</w:t>
      </w:r>
    </w:p>
    <w:p>
      <w:pPr>
        <w:pStyle w:val="BookText"/>
      </w:pPr>
      <w:r>
        <w:rPr>
          <w:rFonts w:ascii="IRNazanin" w:hAnsi="IRNazanin" w:eastAsia="IRNazanin" w:cs="IRNazanin"/>
          <w:lang w:bidi="fa-IR"/>
          <w:color w:val="111111"/>
          <w:sz w:val="28"/>
          <w:szCs w:val="28"/>
          <w:rtl/>
        </w:rPr>
        <w:t xml:space="preserve">خط: نستعلیق، کا: ولی محمد طالقانی، تا: جمادی الثانی 1265ق؛ کاغذ: زرد کلفت، جلد: چرمی، 306 ص، 15 سطر (10/5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17/5 </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 رشت و همدان: ف: - 1109].</w:t>
      </w:r>
    </w:p>
    <w:p>
      <w:pPr>
        <w:pStyle w:val="BookText"/>
      </w:pPr>
      <w:r>
        <w:rPr>
          <w:rFonts w:ascii="IRNazanin" w:hAnsi="IRNazanin" w:eastAsia="IRNazanin" w:cs="IRNazanin"/>
          <w:lang w:bidi="fa-IR"/>
          <w:color w:val="111111"/>
          <w:sz w:val="28"/>
          <w:szCs w:val="28"/>
          <w:rtl/>
        </w:rPr>
        <w:t xml:space="preserve">رشت؛ ملی؛ شماره نسخه: 411</w:t>
      </w:r>
    </w:p>
    <w:p>
      <w:pPr>
        <w:pStyle w:val="BookText"/>
      </w:pPr>
      <w:r>
        <w:rPr>
          <w:rFonts w:ascii="IRNazanin" w:hAnsi="IRNazanin" w:eastAsia="IRNazanin" w:cs="IRNazanin"/>
          <w:lang w:bidi="fa-IR"/>
          <w:color w:val="111111"/>
          <w:sz w:val="28"/>
          <w:szCs w:val="28"/>
          <w:rtl/>
        </w:rPr>
        <w:t xml:space="preserve">همان نسخه بالا [نشریه: 5 - 388].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رشت؛ ملی؛ شماره نسخه: 19</w:t>
      </w:r>
    </w:p>
    <w:p>
      <w:pPr>
        <w:pStyle w:val="BookText"/>
      </w:pPr>
      <w:r>
        <w:rPr>
          <w:rFonts w:ascii="IRNazanin" w:hAnsi="IRNazanin" w:eastAsia="IRNazanin" w:cs="IRNazanin"/>
          <w:lang w:bidi="fa-IR"/>
          <w:color w:val="111111"/>
          <w:sz w:val="28"/>
          <w:szCs w:val="28"/>
          <w:rtl/>
        </w:rPr>
        <w:t xml:space="preserve">خط: نستعلیق، بی کا، تا: سه شنبه 9 محرم 1265 ق [نشریه: 5 - 388].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رشت؛ جمعیت نشر فرهنگ؛ شماره نسخه: 762- ج</w:t>
      </w:r>
    </w:p>
    <w:p>
      <w:pPr>
        <w:pStyle w:val="BookText"/>
      </w:pPr>
      <w:r>
        <w:rPr>
          <w:rFonts w:ascii="IRNazanin" w:hAnsi="IRNazanin" w:eastAsia="IRNazanin" w:cs="IRNazanin"/>
          <w:lang w:bidi="fa-IR"/>
          <w:color w:val="111111"/>
          <w:sz w:val="28"/>
          <w:szCs w:val="28"/>
          <w:rtl/>
        </w:rPr>
        <w:t xml:space="preserve">خط: نستعلیق، كا: على طالقانی فشندکی، تا: سه شنبه 10 جمادی الثانی 1271ق، جا: خانه حاجی محمد حسین خشکاوندانی به نام جنگ نامه سید جلال الدین اشرف، این نسخه ها در تحریر یکی نیستند ولی پایان شماره های 19 و 411 و 762 نزدیک به هم است؛ قطع: خشتی [رشت و همدان: ف: - 1109].</w:t>
      </w:r>
    </w:p>
    <w:p>
      <w:pPr>
        <w:pStyle w:val="BookText"/>
      </w:pPr>
      <w:r>
        <w:rPr>
          <w:rFonts w:ascii="IRNazanin" w:hAnsi="IRNazanin" w:eastAsia="IRNazanin" w:cs="IRNazanin"/>
          <w:lang w:bidi="fa-IR"/>
          <w:color w:val="111111"/>
          <w:sz w:val="28"/>
          <w:szCs w:val="28"/>
          <w:rtl/>
        </w:rPr>
        <w:t xml:space="preserve">رشت؛ ملی؛ شماره نسخه: 762</w:t>
      </w:r>
    </w:p>
    <w:p>
      <w:pPr>
        <w:pStyle w:val="BookText"/>
      </w:pPr>
      <w:r>
        <w:rPr>
          <w:rFonts w:ascii="IRNazanin" w:hAnsi="IRNazanin" w:eastAsia="IRNazanin" w:cs="IRNazanin"/>
          <w:lang w:bidi="fa-IR"/>
          <w:color w:val="111111"/>
          <w:sz w:val="28"/>
          <w:szCs w:val="28"/>
          <w:rtl/>
        </w:rPr>
        <w:t xml:space="preserve">همان نسخه بالا [نشریه: 5 - 388].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مجلس؛ شماره نسخه: 8504</w:t>
      </w:r>
    </w:p>
    <w:p>
      <w:pPr>
        <w:pStyle w:val="BookText"/>
      </w:pPr>
      <w:r>
        <w:rPr>
          <w:rFonts w:ascii="IRNazanin" w:hAnsi="IRNazanin" w:eastAsia="IRNazanin" w:cs="IRNazanin"/>
          <w:lang w:bidi="fa-IR"/>
          <w:color w:val="111111"/>
          <w:sz w:val="28"/>
          <w:szCs w:val="28"/>
          <w:rtl/>
        </w:rPr>
        <w:t xml:space="preserve">آغاز: که باشند این خسرو و لشکری *** کراهت این رتب اسکندری؛ انجام: هرکس را رغبت دیدن و شنیدن بیش از این باشد در کتاب بهجه از ملاحسین (كذا) سبزواری رجوع نماید.</w:t>
      </w:r>
    </w:p>
    <w:p>
      <w:pPr>
        <w:pStyle w:val="BookText"/>
      </w:pPr>
      <w:r>
        <w:rPr>
          <w:rFonts w:ascii="IRNazanin" w:hAnsi="IRNazanin" w:eastAsia="IRNazanin" w:cs="IRNazanin"/>
          <w:lang w:bidi="fa-IR"/>
          <w:color w:val="111111"/>
          <w:sz w:val="28"/>
          <w:szCs w:val="28"/>
          <w:rtl/>
        </w:rPr>
        <w:t xml:space="preserve">خط: نستعلیق، كا: عبدالكریم طالقانی میراشی، تا: سلخ شوال 1271ق؛ افتادگی: آغاز؛ مجدول؛ 72 گ، 13 سطر، اندازه: 13/5</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28 - 75].</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رشت؛ جمعیت نشر فرهنگ؛ شماره نسخه: 197ج</w:t>
      </w:r>
    </w:p>
    <w:p>
      <w:pPr>
        <w:pStyle w:val="BookText"/>
      </w:pPr>
      <w:r>
        <w:rPr>
          <w:rFonts w:ascii="IRNazanin" w:hAnsi="IRNazanin" w:eastAsia="IRNazanin" w:cs="IRNazanin"/>
          <w:lang w:bidi="fa-IR"/>
          <w:color w:val="111111"/>
          <w:sz w:val="28"/>
          <w:szCs w:val="28"/>
          <w:rtl/>
        </w:rPr>
        <w:t xml:space="preserve">خط: نستعلیق، كا: عبد العزيز بن مشهدی علی رضا، تا: دوشنبه 24 شوال 1274ق [رشت و همدان: ف: - 1109].</w:t>
      </w:r>
    </w:p>
    <w:p>
      <w:pPr>
        <w:pStyle w:val="BookText"/>
      </w:pPr>
      <w:r>
        <w:rPr>
          <w:rFonts w:ascii="IRNazanin" w:hAnsi="IRNazanin" w:eastAsia="IRNazanin" w:cs="IRNazanin"/>
          <w:lang w:bidi="fa-IR"/>
          <w:color w:val="111111"/>
          <w:sz w:val="28"/>
          <w:szCs w:val="28"/>
          <w:rtl/>
        </w:rPr>
        <w:t xml:space="preserve">رشت؛ ملی؛ شماره نسخه: 197</w:t>
      </w:r>
    </w:p>
    <w:p>
      <w:pPr>
        <w:pStyle w:val="BookText"/>
      </w:pPr>
      <w:r>
        <w:rPr>
          <w:rFonts w:ascii="IRNazanin" w:hAnsi="IRNazanin" w:eastAsia="IRNazanin" w:cs="IRNazanin"/>
          <w:lang w:bidi="fa-IR"/>
          <w:color w:val="111111"/>
          <w:sz w:val="28"/>
          <w:szCs w:val="28"/>
          <w:rtl/>
        </w:rPr>
        <w:t xml:space="preserve">همان نسخه بالا [نشریه: 5 - 388].</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قم؛ گلپایگانی؛ شماره نسخه: 2/ 2310- 12/200</w:t>
      </w:r>
    </w:p>
    <w:p>
      <w:pPr>
        <w:pStyle w:val="BookText"/>
      </w:pPr>
      <w:r>
        <w:rPr>
          <w:rFonts w:ascii="IRNazanin" w:hAnsi="IRNazanin" w:eastAsia="IRNazanin" w:cs="IRNazanin"/>
          <w:lang w:bidi="fa-IR"/>
          <w:color w:val="111111"/>
          <w:sz w:val="28"/>
          <w:szCs w:val="28"/>
          <w:rtl/>
        </w:rPr>
        <w:t xml:space="preserve">آغاز: و ولایت عراق بودند جملگی به خدمت سید جلال الدین اشرف شتافتند زیرا که اون حضرت اشرف اولا و امام موسی کاظم (علیه السلام) بوده بعد امام رضا (علیه السلام) او نیز به زهد و تقوا؛ انجام: وی گوید که حضرت به زخم چهل گوش که بد ... زده بود شهید شده. شیخ مفید گوید که من با .. جسم مبارک وی را برداشته ایم و ... .</w:t>
      </w:r>
    </w:p>
    <w:p>
      <w:pPr>
        <w:pStyle w:val="BookText"/>
      </w:pPr>
      <w:r>
        <w:rPr>
          <w:rFonts w:ascii="IRNazanin" w:hAnsi="IRNazanin" w:eastAsia="IRNazanin" w:cs="IRNazanin"/>
          <w:lang w:bidi="fa-IR"/>
          <w:color w:val="111111"/>
          <w:sz w:val="28"/>
          <w:szCs w:val="28"/>
          <w:rtl/>
        </w:rPr>
        <w:t xml:space="preserve">خط: تحریری، بی کا، تا: قرن 14؛ جلد: تیماج قهوه ای، 144گ، 14-11 سطر،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3 - 1283].</w:t>
      </w:r>
    </w:p>
    <w:p>
      <w:pPr>
        <w:pStyle w:val="Heading3"/>
      </w:pPr>
      <w:bookmarkStart w:id="1845" w:name="_Toc1328"/>
      <w:r>
        <w:t>• جنگ نامه شیخ عبیدالله کرد / شعر، داستان / فارسی</w:t>
      </w:r>
      <w:bookmarkEnd w:id="1845"/>
    </w:p>
    <w:p>
      <w:pPr>
        <w:pStyle w:val="BookText"/>
      </w:pPr>
      <w:r>
        <w:rPr>
          <w:rFonts w:ascii="Times New Roman" w:hAnsi="Times New Roman" w:eastAsia="Times New Roman" w:cs="Times New Roman"/>
          <w:lang w:val="en-US" w:bidi="en-US"/>
          <w:color w:val="111111"/>
          <w:sz w:val="28"/>
          <w:szCs w:val="28"/>
          <w:rtl/>
        </w:rPr>
        <w:t xml:space="preserve">jang-nāme-ye šeyx 'obeyd-ol-lāh-e kord</w:t>
      </w:r>
    </w:p>
    <w:p>
      <w:pPr>
        <w:pStyle w:val="BookText"/>
      </w:pPr>
      <w:r>
        <w:rPr>
          <w:rFonts w:ascii="IRNazanin" w:hAnsi="IRNazanin" w:eastAsia="IRNazanin" w:cs="IRNazanin"/>
          <w:lang w:bidi="fa-IR"/>
          <w:color w:val="111111"/>
          <w:sz w:val="28"/>
          <w:szCs w:val="28"/>
          <w:rtl/>
        </w:rPr>
        <w:t xml:space="preserve">قاضی سراب، عبدالعلی، ق 14 قمری.</w:t>
      </w:r>
    </w:p>
    <w:p>
      <w:pPr>
        <w:pStyle w:val="BookText"/>
      </w:pPr>
      <w:r>
        <w:rPr>
          <w:rFonts w:ascii="Times New Roman" w:hAnsi="Times New Roman" w:eastAsia="Times New Roman" w:cs="Times New Roman"/>
          <w:lang w:val="en-US" w:bidi="en-US"/>
          <w:color w:val="111111"/>
          <w:sz w:val="28"/>
          <w:szCs w:val="28"/>
          <w:rtl/>
        </w:rPr>
        <w:t xml:space="preserve">(20-) qāzī sarāb, 'abd-ol-'alī</w:t>
      </w:r>
    </w:p>
    <w:p>
      <w:pPr>
        <w:pStyle w:val="BookText"/>
      </w:pPr>
      <w:r>
        <w:rPr>
          <w:rFonts w:ascii="IRNazanin" w:hAnsi="IRNazanin" w:eastAsia="IRNazanin" w:cs="IRNazanin"/>
          <w:lang w:bidi="fa-IR"/>
          <w:color w:val="111111"/>
          <w:sz w:val="28"/>
          <w:szCs w:val="28"/>
          <w:rtl/>
        </w:rPr>
        <w:t xml:space="preserve">شرح منظومی است از جنگ عبیدالله کرد با مسلمانان آذربایجان غربی و آذربایجان شرقی که در شهرهای پیرانشهر، ارومیه، مهاباد، بناب، مراغه اتفاق افتاده و عاقبت به وسیله قوای دولتی ناصرالدین شاه قاجار سرکوب گردید. شاعر در اشعارش «قاضی» تخلص می کند و در اثنای جنگنامه غزلیات و قصاید متعددی به پارسی و در اندک مواردی به ترکی در مدح سران سپاه ایران در آن جنگ سروده است. او همچنین در آغاز کتاب یک مثنوی در قصه شاه و درویش و در پایان قصیده ای در سفرنامه نواب میرزا بر جنگ نامه افزوده است.</w:t>
      </w:r>
    </w:p>
    <w:p>
      <w:pPr>
        <w:pStyle w:val="BookText"/>
      </w:pPr>
      <w:r>
        <w:rPr>
          <w:rFonts w:ascii="IRNazanin" w:hAnsi="IRNazanin" w:eastAsia="IRNazanin" w:cs="IRNazanin"/>
          <w:lang w:bidi="fa-IR"/>
          <w:color w:val="111111"/>
          <w:sz w:val="28"/>
          <w:szCs w:val="28"/>
          <w:rtl/>
        </w:rPr>
        <w:t xml:space="preserve">قم؛ گلپایگانی؛ شماره نسخه: 8626- 58/76</w:t>
      </w:r>
    </w:p>
    <w:p>
      <w:pPr>
        <w:pStyle w:val="BookText"/>
      </w:pPr>
      <w:r>
        <w:rPr>
          <w:rFonts w:ascii="IRNazanin" w:hAnsi="IRNazanin" w:eastAsia="IRNazanin" w:cs="IRNazanin"/>
          <w:lang w:bidi="fa-IR"/>
          <w:color w:val="111111"/>
          <w:sz w:val="28"/>
          <w:szCs w:val="28"/>
          <w:rtl/>
        </w:rPr>
        <w:t xml:space="preserve">آغاز: بسمله: بنام خداوند پروردگار *** کریم خطابخش آمرزگار / خدایی که عالم زایجاد اوست *** گروه بنی آدم از یاد اوست؛ انجام چو شد بسکه این جنگ نامه تمام *** خدا می دهد اجر صاحب کلام.</w:t>
      </w:r>
    </w:p>
    <w:p>
      <w:pPr>
        <w:pStyle w:val="BookText"/>
      </w:pPr>
      <w:r>
        <w:rPr>
          <w:rFonts w:ascii="IRNazanin" w:hAnsi="IRNazanin" w:eastAsia="IRNazanin" w:cs="IRNazanin"/>
          <w:lang w:bidi="fa-IR"/>
          <w:color w:val="111111"/>
          <w:sz w:val="28"/>
          <w:szCs w:val="28"/>
          <w:rtl/>
        </w:rPr>
        <w:t xml:space="preserve">کاتب = مؤلف، تا: محرم 1302ق؛ 83گی، 16-14 سطر، اندازه: 13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3 - 1283].</w:t>
      </w:r>
    </w:p>
    <w:p>
      <w:pPr>
        <w:pStyle w:val="BookText"/>
      </w:pPr>
      <w:r>
        <w:rPr>
          <w:rFonts w:ascii="IRNazanin" w:hAnsi="IRNazanin" w:eastAsia="IRNazanin" w:cs="IRNazanin"/>
          <w:lang w:bidi="fa-IR"/>
          <w:color w:val="111111"/>
          <w:sz w:val="28"/>
          <w:szCs w:val="28"/>
          <w:rtl/>
        </w:rPr>
        <w:t xml:space="preserve">جنگ نامه على (علیه السلام) &gt; غزوة المجاهدين.</w:t>
      </w:r>
    </w:p>
    <w:p>
      <w:pPr>
        <w:pStyle w:val="BookText"/>
      </w:pPr>
      <w:r>
        <w:rPr>
          <w:rFonts w:ascii="IRNazanin" w:hAnsi="IRNazanin" w:eastAsia="IRNazanin" w:cs="IRNazanin"/>
          <w:lang w:bidi="fa-IR"/>
          <w:color w:val="111111"/>
          <w:sz w:val="28"/>
          <w:szCs w:val="28"/>
          <w:rtl/>
        </w:rPr>
        <w:t xml:space="preserve">جنگ نامه فرخ سیر &gt; مجمل الفتح.</w:t>
      </w:r>
    </w:p>
    <w:p>
      <w:pPr>
        <w:pStyle w:val="Heading3"/>
      </w:pPr>
      <w:bookmarkStart w:id="1846" w:name="_Toc1329"/>
      <w:r>
        <w:t>• جنگ نامه کشم یا قشم / شعر، تاریخ ایران / فارسی</w:t>
      </w:r>
      <w:bookmarkEnd w:id="1846"/>
    </w:p>
    <w:p>
      <w:pPr>
        <w:pStyle w:val="BookText"/>
      </w:pPr>
      <w:r>
        <w:rPr>
          <w:rFonts w:ascii="Times New Roman" w:hAnsi="Times New Roman" w:eastAsia="Times New Roman" w:cs="Times New Roman"/>
          <w:lang w:val="en-US" w:bidi="en-US"/>
          <w:color w:val="111111"/>
          <w:sz w:val="28"/>
          <w:szCs w:val="28"/>
          <w:rtl/>
        </w:rPr>
        <w:t xml:space="preserve">jang-nāme-ye kešm yā qešm</w:t>
      </w:r>
    </w:p>
    <w:p>
      <w:pPr>
        <w:pStyle w:val="BookText"/>
      </w:pPr>
      <w:r>
        <w:rPr>
          <w:rFonts w:ascii="IRNazanin" w:hAnsi="IRNazanin" w:eastAsia="IRNazanin" w:cs="IRNazanin"/>
          <w:lang w:bidi="fa-IR"/>
          <w:color w:val="111111"/>
          <w:sz w:val="28"/>
          <w:szCs w:val="28"/>
          <w:rtl/>
        </w:rPr>
        <w:t xml:space="preserve">شیرازی، تقی الدین محمد، ق 11 قمری.</w:t>
      </w:r>
    </w:p>
    <w:p>
      <w:pPr>
        <w:pStyle w:val="BookText"/>
      </w:pPr>
      <w:r>
        <w:rPr>
          <w:rFonts w:ascii="Times New Roman" w:hAnsi="Times New Roman" w:eastAsia="Times New Roman" w:cs="Times New Roman"/>
          <w:lang w:val="en-US" w:bidi="en-US"/>
          <w:color w:val="111111"/>
          <w:sz w:val="28"/>
          <w:szCs w:val="28"/>
          <w:rtl/>
        </w:rPr>
        <w:t xml:space="preserve">šīrāzī, taqī-yo-dīn mohammad ( - 17c)</w:t>
      </w:r>
    </w:p>
    <w:p>
      <w:pPr>
        <w:pStyle w:val="BookText"/>
      </w:pPr>
      <w:r>
        <w:rPr>
          <w:rFonts w:ascii="IRNazanin" w:hAnsi="IRNazanin" w:eastAsia="IRNazanin" w:cs="IRNazanin"/>
          <w:lang w:bidi="fa-IR"/>
          <w:color w:val="111111"/>
          <w:sz w:val="28"/>
          <w:szCs w:val="28"/>
          <w:rtl/>
        </w:rPr>
        <w:t xml:space="preserve">تاریخ تأليف: 1032ق.</w:t>
      </w:r>
    </w:p>
    <w:p>
      <w:pPr>
        <w:pStyle w:val="BookText"/>
      </w:pPr>
      <w:r>
        <w:rPr>
          <w:rFonts w:ascii="IRNazanin" w:hAnsi="IRNazanin" w:eastAsia="IRNazanin" w:cs="IRNazanin"/>
          <w:lang w:bidi="fa-IR"/>
          <w:color w:val="111111"/>
          <w:sz w:val="28"/>
          <w:szCs w:val="28"/>
          <w:rtl/>
        </w:rPr>
        <w:t xml:space="preserve">منظومه کوچکی است به بحر متقارب که عدد ابیات آن به 263 بیت بالغ می شود. این منظومه چنانکه «لوئیگی بونلی» مستشرق ایتالیایی حدس زده از شاعری به نام «قدری» است که منظومه «جرون نامه» نیز از اوست. معلوم نیست کدام را پیشتر از دیگری سروده، اما وقایع آن راجع به پیش از وقایع «جرون نامه» است. نام قدری در منظومه جرون نامه آمده است و شاید وی همان مولانا تقی الدین محمد شیرازی متخلص به قدری باشد. نباید او را با شاعری دیگر به نام قدری که در قرن دهم می زیسته و از شیراز به هند رفته و در سال 989 ق فوت کرده، یکی دانست. او این منظومه را به مناسبت پیروزی امام قلی خان سردار شجاع و دلاور شاه عباس اول بر پرتغالی ها و تصرف قشم سروده است. آغاز: بنام خدا ایزد ذوالجلال *** خدایی که وی را نباشد زوال / خدایی که لیل و نهار آفريد *** خزان برد و فصل بهار آفرید.</w:t>
      </w:r>
    </w:p>
    <w:p>
      <w:pPr>
        <w:pStyle w:val="BookText"/>
      </w:pPr>
      <w:r>
        <w:rPr>
          <w:rFonts w:ascii="IRNazanin" w:hAnsi="IRNazanin" w:eastAsia="IRNazanin" w:cs="IRNazanin"/>
          <w:lang w:bidi="fa-IR"/>
          <w:color w:val="111111"/>
          <w:sz w:val="28"/>
          <w:szCs w:val="28"/>
          <w:rtl/>
        </w:rPr>
        <w:t xml:space="preserve">انجام: زدند توپ بر قلعه و برج حصار *** خرابش نمودند مردانه وار. تمام شد جنگنامه کشم في تاريخ يوم الاحد نهم شهر محرم الحرام سنه 1032.</w:t>
      </w:r>
    </w:p>
    <w:p>
      <w:pPr>
        <w:pStyle w:val="BookText"/>
      </w:pPr>
      <w:r>
        <w:rPr>
          <w:rFonts w:ascii="IRNazanin" w:hAnsi="IRNazanin" w:eastAsia="IRNazanin" w:cs="IRNazanin"/>
          <w:lang w:bidi="fa-IR"/>
          <w:color w:val="111111"/>
          <w:sz w:val="28"/>
          <w:szCs w:val="28"/>
          <w:rtl/>
        </w:rPr>
        <w:t xml:space="preserve">چاپ: میراث اسلامی ایران، دفتر چهارم، جنگنامه کشم، به کوشش سعید میر محمد، ص 17-33.
</w:t>
      </w:r>
    </w:p>
    <w:p>
      <w:pPr>
        <w:sectPr>
          <w:footerReference w:type="default" r:id="rId849"/>
          <w:footnotePr>
            <w:numStart w:val="1"/>
            <w:numRestart w:val="eachPage"/>
          </w:footnotePr>
          <w:pgSz w:orient="portrait" w:w="11905.511811023622" w:h="16837.79527559055"/>
          <w:pgMar w:top="1440" w:right="1440" w:bottom="1440" w:left="1440" w:header="720" w:footer="720" w:gutter="0"/>
          <w:cols w:num="1" w:space="720"/>
        </w:sectPr>
      </w:pPr>
    </w:p>
    <w:bookmarkStart w:id="403" w:name="pg20375_230692"/>
    <w:bookmarkEnd w:id="403"/>
    <w:p>
      <w:pPr>
        <w:pStyle w:val="BookText"/>
      </w:pPr>
      <w:r>
        <w:rPr>
          <w:rFonts w:ascii="IRNazanin" w:hAnsi="IRNazanin" w:eastAsia="IRNazanin" w:cs="IRNazanin"/>
          <w:lang w:bidi="fa-IR"/>
          <w:color w:val="111111"/>
          <w:sz w:val="28"/>
          <w:szCs w:val="28"/>
          <w:rtl/>
        </w:rPr>
        <w:t xml:space="preserve">[دنا 1001/3]</w:t>
      </w:r>
    </w:p>
    <w:p>
      <w:pPr>
        <w:pStyle w:val="BookText"/>
      </w:pPr>
      <w:r>
        <w:rPr>
          <w:rFonts w:ascii="IRNazanin" w:hAnsi="IRNazanin" w:eastAsia="IRNazanin" w:cs="IRNazanin"/>
          <w:lang w:bidi="fa-IR"/>
          <w:color w:val="111111"/>
          <w:sz w:val="28"/>
          <w:szCs w:val="28"/>
          <w:rtl/>
        </w:rPr>
        <w:t xml:space="preserve">تهران، دانشگاه؛ شماره نسخه: 1055- عکس</w:t>
      </w:r>
    </w:p>
    <w:p>
      <w:pPr>
        <w:pStyle w:val="BookText"/>
      </w:pPr>
      <w:r>
        <w:rPr>
          <w:rFonts w:ascii="IRNazanin" w:hAnsi="IRNazanin" w:eastAsia="IRNazanin" w:cs="IRNazanin"/>
          <w:lang w:bidi="fa-IR"/>
          <w:color w:val="111111"/>
          <w:sz w:val="28"/>
          <w:szCs w:val="28"/>
          <w:rtl/>
        </w:rPr>
        <w:t xml:space="preserve">نسخه اصل: واتیکان 30 .</w:t>
      </w:r>
      <w:r>
        <w:rPr>
          <w:rFonts w:ascii="Times New Roman" w:hAnsi="Times New Roman" w:eastAsia="Times New Roman" w:cs="Times New Roman"/>
          <w:lang w:val="en-US" w:bidi="en-US"/>
          <w:color w:val="111111"/>
          <w:sz w:val="28"/>
          <w:szCs w:val="28"/>
          <w:rtl/>
        </w:rPr>
        <w:t xml:space="preserve">P. </w:t>
      </w:r>
      <w:r>
        <w:rPr>
          <w:rFonts w:ascii="IRNazanin" w:hAnsi="IRNazanin" w:eastAsia="IRNazanin" w:cs="IRNazanin"/>
          <w:lang w:bidi="fa-IR"/>
          <w:color w:val="111111"/>
          <w:sz w:val="28"/>
          <w:szCs w:val="28"/>
          <w:rtl/>
        </w:rPr>
        <w:t xml:space="preserve">در فهرست بدون نام مؤلف؛ بی کا، تا: 9 محرم 1032ق؛ 36 گ، 16 سطر [فيلمها ف: 3 - 221].</w:t>
      </w:r>
    </w:p>
    <w:p>
      <w:pPr>
        <w:pStyle w:val="BookText"/>
      </w:pPr>
      <w:r>
        <w:rPr>
          <w:rFonts w:ascii="IRNazanin" w:hAnsi="IRNazanin" w:eastAsia="IRNazanin" w:cs="IRNazanin"/>
          <w:lang w:bidi="fa-IR"/>
          <w:color w:val="111111"/>
          <w:sz w:val="28"/>
          <w:szCs w:val="28"/>
          <w:rtl/>
        </w:rPr>
        <w:t xml:space="preserve">تهران؛ دانشگاه؛ شماره نسخه: 1055-ع</w:t>
      </w:r>
    </w:p>
    <w:p>
      <w:pPr>
        <w:pStyle w:val="BookText"/>
      </w:pPr>
      <w:r>
        <w:rPr>
          <w:rFonts w:ascii="IRNazanin" w:hAnsi="IRNazanin" w:eastAsia="IRNazanin" w:cs="IRNazanin"/>
          <w:lang w:bidi="fa-IR"/>
          <w:color w:val="111111"/>
          <w:sz w:val="28"/>
          <w:szCs w:val="28"/>
          <w:rtl/>
        </w:rPr>
        <w:t xml:space="preserve">نسخه اصل: همان نسخه اصل بالا [فیلمها ف: 1- 69].</w:t>
      </w:r>
    </w:p>
    <w:p>
      <w:pPr>
        <w:pStyle w:val="Heading3"/>
      </w:pPr>
      <w:bookmarkStart w:id="1847" w:name="_Toc1330"/>
      <w:r>
        <w:t>• جنگ نامه کوهزاد با رستم / شعر، داستان / فارسی</w:t>
      </w:r>
      <w:bookmarkEnd w:id="1847"/>
    </w:p>
    <w:p>
      <w:pPr>
        <w:pStyle w:val="BookText"/>
      </w:pPr>
      <w:r>
        <w:rPr>
          <w:rFonts w:ascii="Times New Roman" w:hAnsi="Times New Roman" w:eastAsia="Times New Roman" w:cs="Times New Roman"/>
          <w:lang w:val="en-US" w:bidi="en-US"/>
          <w:color w:val="111111"/>
          <w:sz w:val="28"/>
          <w:szCs w:val="28"/>
          <w:rtl/>
        </w:rPr>
        <w:t xml:space="preserve">jang-nāme-ye kūhzād bā rostam</w:t>
      </w:r>
    </w:p>
    <w:p>
      <w:pPr>
        <w:pStyle w:val="BookText"/>
      </w:pPr>
      <w:r>
        <w:rPr>
          <w:rFonts w:ascii="IRNazanin" w:hAnsi="IRNazanin" w:eastAsia="IRNazanin" w:cs="IRNazanin"/>
          <w:lang w:bidi="fa-IR"/>
          <w:color w:val="111111"/>
          <w:sz w:val="28"/>
          <w:szCs w:val="28"/>
          <w:rtl/>
        </w:rPr>
        <w:t xml:space="preserve">تهران؛ مجلس؛ شماره نسخه: 9951/2</w:t>
      </w:r>
    </w:p>
    <w:p>
      <w:pPr>
        <w:pStyle w:val="BookText"/>
      </w:pPr>
      <w:r>
        <w:rPr>
          <w:rFonts w:ascii="IRNazanin" w:hAnsi="IRNazanin" w:eastAsia="IRNazanin" w:cs="IRNazanin"/>
          <w:lang w:bidi="fa-IR"/>
          <w:color w:val="111111"/>
          <w:sz w:val="28"/>
          <w:szCs w:val="28"/>
          <w:rtl/>
        </w:rPr>
        <w:t xml:space="preserve">آغاز: چنین گفت راوی تازی نژاد *** که چون رستم از پاک مادر بزاد.</w:t>
      </w:r>
    </w:p>
    <w:p>
      <w:pPr>
        <w:pStyle w:val="BookText"/>
      </w:pPr>
      <w:r>
        <w:rPr>
          <w:rFonts w:ascii="IRNazanin" w:hAnsi="IRNazanin" w:eastAsia="IRNazanin" w:cs="IRNazanin"/>
          <w:lang w:bidi="fa-IR"/>
          <w:color w:val="111111"/>
          <w:sz w:val="28"/>
          <w:szCs w:val="28"/>
          <w:rtl/>
        </w:rPr>
        <w:t xml:space="preserve">خط: نستعلیق نازیبا، بی کا، بی تا؛ جلد: تیماج قهوه ای، 13 گ (8ر 20)، 15 سطر، اندازه: 17</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31 - 147].</w:t>
      </w:r>
    </w:p>
    <w:p>
      <w:pPr>
        <w:pStyle w:val="Heading3"/>
      </w:pPr>
      <w:bookmarkStart w:id="1848" w:name="_Toc1331"/>
      <w:r>
        <w:t>• جنگ نامه محمد حنفیه / داستان / فارسی</w:t>
      </w:r>
      <w:bookmarkEnd w:id="1848"/>
    </w:p>
    <w:p>
      <w:pPr>
        <w:pStyle w:val="BookText"/>
      </w:pPr>
      <w:r>
        <w:rPr>
          <w:rFonts w:ascii="Times New Roman" w:hAnsi="Times New Roman" w:eastAsia="Times New Roman" w:cs="Times New Roman"/>
          <w:lang w:val="en-US" w:bidi="en-US"/>
          <w:color w:val="111111"/>
          <w:sz w:val="28"/>
          <w:szCs w:val="28"/>
          <w:rtl/>
        </w:rPr>
        <w:t xml:space="preserve">jang-nāme-ye mohammad-e hanafiye</w:t>
      </w:r>
    </w:p>
    <w:p>
      <w:pPr>
        <w:pStyle w:val="BookText"/>
      </w:pPr>
      <w:r>
        <w:rPr>
          <w:rFonts w:ascii="IRNazanin" w:hAnsi="IRNazanin" w:eastAsia="IRNazanin" w:cs="IRNazanin"/>
          <w:lang w:bidi="fa-IR"/>
          <w:color w:val="111111"/>
          <w:sz w:val="28"/>
          <w:szCs w:val="28"/>
          <w:rtl/>
        </w:rPr>
        <w:t xml:space="preserve">حماسی و داستان زندگی محمد حنفیه با افسانه پردازی های عامیانه است. نسخه ها یکی نیستند.</w:t>
      </w:r>
    </w:p>
    <w:p>
      <w:pPr>
        <w:pStyle w:val="BookText"/>
      </w:pPr>
      <w:r>
        <w:rPr>
          <w:rFonts w:ascii="IRNazanin" w:hAnsi="IRNazanin" w:eastAsia="IRNazanin" w:cs="IRNazanin"/>
          <w:lang w:bidi="fa-IR"/>
          <w:color w:val="111111"/>
          <w:sz w:val="28"/>
          <w:szCs w:val="28"/>
          <w:rtl/>
        </w:rPr>
        <w:t xml:space="preserve">[فهرستواره منزوی 1610/3 و 307/1 -308]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28301</w:t>
      </w:r>
    </w:p>
    <w:p>
      <w:pPr>
        <w:pStyle w:val="BookText"/>
      </w:pPr>
      <w:r>
        <w:rPr>
          <w:rFonts w:ascii="IRNazanin" w:hAnsi="IRNazanin" w:eastAsia="IRNazanin" w:cs="IRNazanin"/>
          <w:lang w:bidi="fa-IR"/>
          <w:color w:val="111111"/>
          <w:sz w:val="28"/>
          <w:szCs w:val="28"/>
          <w:rtl/>
        </w:rPr>
        <w:t xml:space="preserve">آغاز: الحمدلله رب العالمين و العاقبة للمتقين و الصلوة و السلام على رسوله محمد و آله اجمعین. چنین روایت می کند راویان اخبار ناقدان آثار که در عرب مردی بود که او را عبدالمناف می گفتند او را بکر پسر بود؛ انجام: و معاندان خاندان رسالت در پناه خود محفوظ داست بحق نون و انصار ... النبي و آله الامجاد.</w:t>
      </w:r>
    </w:p>
    <w:p>
      <w:pPr>
        <w:pStyle w:val="BookText"/>
      </w:pPr>
      <w:r>
        <w:rPr>
          <w:rFonts w:ascii="IRNazanin" w:hAnsi="IRNazanin" w:eastAsia="IRNazanin" w:cs="IRNazanin"/>
          <w:lang w:bidi="fa-IR"/>
          <w:color w:val="111111"/>
          <w:sz w:val="28"/>
          <w:szCs w:val="28"/>
          <w:rtl/>
        </w:rPr>
        <w:t xml:space="preserve">خط: نستعلیق، بی کا، تا: 7 ربيع الاول قرن 13؛ مجدول، دو برگ آغازین نسخه صلوات بر پیامبر و تصویر روضه مبارکه پیامبر اکرم (صلی الله علیه وسلم)؛ یادداشت در شوال 1298ق؛ اهدایی: رهبری، تیر 1381؛ کاغذ: کشمیری نخودی آهار مهره، جلد: مقوا، رویه کاغذی، 83 گ، 13 سطر، اندازه: 11/5</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[اهدائی رهبر: 8- 490].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9951/5</w:t>
      </w:r>
    </w:p>
    <w:p>
      <w:pPr>
        <w:pStyle w:val="BookText"/>
      </w:pPr>
      <w:r>
        <w:rPr>
          <w:rFonts w:ascii="IRNazanin" w:hAnsi="IRNazanin" w:eastAsia="IRNazanin" w:cs="IRNazanin"/>
          <w:lang w:bidi="fa-IR"/>
          <w:color w:val="111111"/>
          <w:sz w:val="28"/>
          <w:szCs w:val="28"/>
          <w:rtl/>
        </w:rPr>
        <w:t xml:space="preserve">آغاز: بسمله. داستان رفتن جناب محمد حنفيه بمحاربه در فرنگ گوید. کسانی که امروز در پرده اند *** زسلمان روایت چنین کرده اند.</w:t>
      </w:r>
    </w:p>
    <w:p>
      <w:pPr>
        <w:pStyle w:val="BookText"/>
      </w:pPr>
      <w:r>
        <w:rPr>
          <w:rFonts w:ascii="IRNazanin" w:hAnsi="IRNazanin" w:eastAsia="IRNazanin" w:cs="IRNazanin"/>
          <w:lang w:bidi="fa-IR"/>
          <w:color w:val="111111"/>
          <w:sz w:val="28"/>
          <w:szCs w:val="28"/>
          <w:rtl/>
        </w:rPr>
        <w:t xml:space="preserve">خط: نستعلیق نازیبا، بی کا، بی تا، جلد: تیماج قهوه ای، 20 گ (40پ -59ر)، 15 سطر، اندازه: 17</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31 - 147].</w:t>
      </w:r>
    </w:p>
    <w:p>
      <w:pPr>
        <w:pStyle w:val="Heading3"/>
      </w:pPr>
      <w:bookmarkStart w:id="1849" w:name="_Toc1332"/>
      <w:r>
        <w:t>• جنگ نامه محمد خفيه / داستان / فارسی</w:t>
      </w:r>
      <w:bookmarkEnd w:id="1849"/>
    </w:p>
    <w:p>
      <w:pPr>
        <w:pStyle w:val="BookText"/>
      </w:pPr>
      <w:r>
        <w:rPr>
          <w:rFonts w:ascii="Times New Roman" w:hAnsi="Times New Roman" w:eastAsia="Times New Roman" w:cs="Times New Roman"/>
          <w:lang w:val="en-US" w:bidi="en-US"/>
          <w:color w:val="111111"/>
          <w:sz w:val="28"/>
          <w:szCs w:val="28"/>
          <w:rtl/>
        </w:rPr>
        <w:t xml:space="preserve">jang-nāme mohammad xofye</w:t>
      </w:r>
    </w:p>
    <w:p>
      <w:pPr>
        <w:pStyle w:val="BookText"/>
      </w:pPr>
      <w:r>
        <w:rPr>
          <w:rFonts w:ascii="IRNazanin" w:hAnsi="IRNazanin" w:eastAsia="IRNazanin" w:cs="IRNazanin"/>
          <w:lang w:bidi="fa-IR"/>
          <w:color w:val="111111"/>
          <w:sz w:val="28"/>
          <w:szCs w:val="28"/>
          <w:rtl/>
        </w:rPr>
        <w:t xml:space="preserve">مشهد؛ رضوی؛ شماره نسخه: 29674</w:t>
      </w:r>
    </w:p>
    <w:p>
      <w:pPr>
        <w:pStyle w:val="BookText"/>
      </w:pPr>
      <w:r>
        <w:rPr>
          <w:rFonts w:ascii="IRNazanin" w:hAnsi="IRNazanin" w:eastAsia="IRNazanin" w:cs="IRNazanin"/>
          <w:lang w:bidi="fa-IR"/>
          <w:color w:val="111111"/>
          <w:sz w:val="28"/>
          <w:szCs w:val="28"/>
          <w:rtl/>
        </w:rPr>
        <w:t xml:space="preserve">آغاز: اما راویان اخبار و ناقلان آثار چنین روایت می کنند که چون امیرزاده محمد خفیه به نوزده سالگی رسید؛ انجام: مال غنیمت بسیار به لشکر اسلام تسلیم کردند و حضرت علی لشکر بر گرفت و شادمان به مرثیه روان شد و الله اعلم.</w:t>
      </w:r>
    </w:p>
    <w:p>
      <w:pPr>
        <w:pStyle w:val="BookText"/>
      </w:pPr>
      <w:r>
        <w:rPr>
          <w:rFonts w:ascii="IRNazanin" w:hAnsi="IRNazanin" w:eastAsia="IRNazanin" w:cs="IRNazanin"/>
          <w:lang w:bidi="fa-IR"/>
          <w:color w:val="111111"/>
          <w:sz w:val="28"/>
          <w:szCs w:val="28"/>
          <w:rtl/>
        </w:rPr>
        <w:t xml:space="preserve">خط: نستعلیق، بی کا، تا: 1190ق؛ ضمیمه نسخه ش 16653؛ کاغذ: نخودی، جلد: تیماج [رایانه].</w:t>
      </w:r>
    </w:p>
    <w:p>
      <w:pPr>
        <w:pStyle w:val="Heading3"/>
      </w:pPr>
      <w:bookmarkStart w:id="1850" w:name="_Toc1333"/>
      <w:r>
        <w:t>• جنگ نامه محمدی = جنگ احمد / شعر / فارسی</w:t>
      </w:r>
      <w:bookmarkEnd w:id="1850"/>
    </w:p>
    <w:p>
      <w:pPr>
        <w:pStyle w:val="BookText"/>
      </w:pPr>
      <w:r>
        <w:rPr>
          <w:rFonts w:ascii="Times New Roman" w:hAnsi="Times New Roman" w:eastAsia="Times New Roman" w:cs="Times New Roman"/>
          <w:lang w:val="en-US" w:bidi="en-US"/>
          <w:color w:val="111111"/>
          <w:sz w:val="28"/>
          <w:szCs w:val="28"/>
          <w:rtl/>
        </w:rPr>
        <w:t xml:space="preserve">jang-nāme-ye mohammadī= jang-e ahmad</w:t>
      </w:r>
    </w:p>
    <w:p>
      <w:pPr>
        <w:pStyle w:val="BookText"/>
      </w:pPr>
      <w:r>
        <w:rPr>
          <w:rFonts w:ascii="IRNazanin" w:hAnsi="IRNazanin" w:eastAsia="IRNazanin" w:cs="IRNazanin"/>
          <w:lang w:bidi="fa-IR"/>
          <w:color w:val="111111"/>
          <w:sz w:val="28"/>
          <w:szCs w:val="28"/>
          <w:rtl/>
        </w:rPr>
        <w:t xml:space="preserve">حماسه دینی است. در قالب مثنوی، به پیروی «شاهنامه»؛ در بخش باقی مانده از سراینده نشانی به دست نیامد. در آن آمده: بیان صف جنگ احمد کنم *** حدیثی ز رزم محمد کنم.</w:t>
      </w:r>
    </w:p>
    <w:p>
      <w:pPr>
        <w:pStyle w:val="BookText"/>
      </w:pPr>
      <w:r>
        <w:rPr>
          <w:rFonts w:ascii="Amiri" w:hAnsi="Amiri" w:eastAsia="Amiri" w:cs="Amiri"/>
          <w:lang w:bidi="ar-SA"/>
          <w:color w:val="111111"/>
          <w:sz w:val="28"/>
          <w:szCs w:val="28"/>
          <w:rtl/>
        </w:rPr>
        <w:t xml:space="preserve">تهران؛ دائرة المعارف، شماره نسخه: 558/1</w:t>
      </w:r>
    </w:p>
    <w:p>
      <w:pPr>
        <w:pStyle w:val="BookText"/>
      </w:pPr>
      <w:r>
        <w:rPr>
          <w:rFonts w:ascii="IRNazanin" w:hAnsi="IRNazanin" w:eastAsia="IRNazanin" w:cs="IRNazanin"/>
          <w:lang w:bidi="fa-IR"/>
          <w:color w:val="111111"/>
          <w:sz w:val="28"/>
          <w:szCs w:val="28"/>
          <w:rtl/>
        </w:rPr>
        <w:t xml:space="preserve">آغاز: سحرگه که خورشید عالم فروز *** ز بزم شب آمد به میدان روز / چنان نور از روی او شد عيان *** که لبریز شد خندق کهکشان از سم ستوران خارا شکاف *** شکاف اندر افتاده در کوه قاف؛ انجام: چو گفتم از این، شمه ای مختصر *** روم بر سر داستان دگر.</w:t>
      </w:r>
    </w:p>
    <w:p>
      <w:pPr>
        <w:pStyle w:val="BookText"/>
      </w:pPr>
      <w:r>
        <w:rPr>
          <w:rFonts w:ascii="IRNazanin" w:hAnsi="IRNazanin" w:eastAsia="IRNazanin" w:cs="IRNazanin"/>
          <w:lang w:bidi="fa-IR"/>
          <w:color w:val="111111"/>
          <w:sz w:val="28"/>
          <w:szCs w:val="28"/>
          <w:rtl/>
        </w:rPr>
        <w:t xml:space="preserve">خط: نسخ پخته، بی کا، تا: قرن 13؛ افتادگی: انجام؛ صفحه 1 و 2 منقش؛ 8 گ (آپ-پ ) [ف: 2 - 69].</w:t>
      </w:r>
    </w:p>
    <w:p>
      <w:pPr>
        <w:pStyle w:val="Heading3"/>
      </w:pPr>
      <w:bookmarkStart w:id="1851" w:name="_Toc1334"/>
      <w:r>
        <w:t>• جنگ نامه نادری / شعر، تاریخ ایران / کردی</w:t>
      </w:r>
      <w:bookmarkEnd w:id="1851"/>
    </w:p>
    <w:p>
      <w:pPr>
        <w:pStyle w:val="BookText"/>
      </w:pPr>
      <w:r>
        <w:rPr>
          <w:rFonts w:ascii="Times New Roman" w:hAnsi="Times New Roman" w:eastAsia="Times New Roman" w:cs="Times New Roman"/>
          <w:lang w:val="en-US" w:bidi="en-US"/>
          <w:color w:val="111111"/>
          <w:sz w:val="28"/>
          <w:szCs w:val="28"/>
          <w:rtl/>
        </w:rPr>
        <w:t xml:space="preserve">jang-nāme-ye nāderī</w:t>
      </w:r>
    </w:p>
    <w:p>
      <w:pPr>
        <w:pStyle w:val="BookText"/>
      </w:pPr>
      <w:r>
        <w:rPr>
          <w:rFonts w:ascii="IRNazanin" w:hAnsi="IRNazanin" w:eastAsia="IRNazanin" w:cs="IRNazanin"/>
          <w:lang w:bidi="fa-IR"/>
          <w:color w:val="111111"/>
          <w:sz w:val="28"/>
          <w:szCs w:val="28"/>
          <w:rtl/>
        </w:rPr>
        <w:t xml:space="preserve">تاریخ تأليف: 1147ق.</w:t>
      </w:r>
    </w:p>
    <w:p>
      <w:pPr>
        <w:pStyle w:val="BookText"/>
      </w:pPr>
      <w:r>
        <w:rPr>
          <w:rFonts w:ascii="IRNazanin" w:hAnsi="IRNazanin" w:eastAsia="IRNazanin" w:cs="IRNazanin"/>
          <w:lang w:bidi="fa-IR"/>
          <w:color w:val="111111"/>
          <w:sz w:val="28"/>
          <w:szCs w:val="28"/>
          <w:rtl/>
        </w:rPr>
        <w:t xml:space="preserve">رساله ای منظوم که برای ملا محمد مراد پسر نور على زنگنه درباره نادر شاه و جنگ های او و یورش افغانها و سرگذشت اشرف محمود افغان و شاه سلطان حسین صفوی سروده است.</w:t>
      </w:r>
    </w:p>
    <w:p>
      <w:pPr>
        <w:pStyle w:val="BookText"/>
      </w:pPr>
      <w:r>
        <w:rPr>
          <w:rFonts w:ascii="IRNazanin" w:hAnsi="IRNazanin" w:eastAsia="IRNazanin" w:cs="IRNazanin"/>
          <w:lang w:bidi="fa-IR"/>
          <w:color w:val="111111"/>
          <w:sz w:val="28"/>
          <w:szCs w:val="28"/>
          <w:rtl/>
        </w:rPr>
        <w:t xml:space="preserve">[فهرستواره منزوی 963/2].</w:t>
      </w:r>
    </w:p>
    <w:p>
      <w:pPr>
        <w:pStyle w:val="BookText"/>
      </w:pPr>
      <w:r>
        <w:rPr>
          <w:rFonts w:ascii="IRNazanin" w:hAnsi="IRNazanin" w:eastAsia="IRNazanin" w:cs="IRNazanin"/>
          <w:lang w:bidi="fa-IR"/>
          <w:color w:val="111111"/>
          <w:sz w:val="28"/>
          <w:szCs w:val="28"/>
          <w:rtl/>
        </w:rPr>
        <w:t xml:space="preserve">تهران؛ مجلس؛ شماره نسخه: 136</w:t>
      </w:r>
    </w:p>
    <w:p>
      <w:pPr>
        <w:pStyle w:val="BookText"/>
      </w:pPr>
      <w:r>
        <w:rPr>
          <w:rFonts w:ascii="IRNazanin" w:hAnsi="IRNazanin" w:eastAsia="IRNazanin" w:cs="IRNazanin"/>
          <w:lang w:bidi="fa-IR"/>
          <w:color w:val="111111"/>
          <w:sz w:val="28"/>
          <w:szCs w:val="28"/>
          <w:rtl/>
        </w:rPr>
        <w:t xml:space="preserve">خط: نستعلیق، کا: ملا فرج الله بن عزيز الله ترکاشوند، تا چهارشنبه 18 صفر 1277ق؛ افتادگی: آغاز، کاغذ: سفید، جلد: تیماج سرمه ای، 90 گ، 16-14سطر (8</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[سنا: ف: 1- 69].</w:t>
      </w:r>
    </w:p>
    <w:p>
      <w:pPr>
        <w:pStyle w:val="BookText"/>
      </w:pPr>
      <w:r>
        <w:rPr>
          <w:rFonts w:ascii="IRNazanin" w:hAnsi="IRNazanin" w:eastAsia="IRNazanin" w:cs="IRNazanin"/>
          <w:lang w:bidi="fa-IR"/>
          <w:color w:val="111111"/>
          <w:sz w:val="28"/>
          <w:szCs w:val="28"/>
          <w:rtl/>
        </w:rPr>
        <w:t xml:space="preserve">تهران؛ دانشگاه؛ شماره نسخه: 3381- ف</w:t>
      </w:r>
    </w:p>
    <w:p>
      <w:pPr>
        <w:pStyle w:val="BookText"/>
      </w:pPr>
      <w:r>
        <w:rPr>
          <w:rFonts w:ascii="Amiri" w:hAnsi="Amiri" w:eastAsia="Amiri" w:cs="Amiri"/>
          <w:lang w:bidi="ar-SA"/>
          <w:color w:val="111111"/>
          <w:sz w:val="28"/>
          <w:szCs w:val="28"/>
          <w:rtl/>
        </w:rPr>
        <w:t xml:space="preserve">نسخه اصل: همان نسخه بالا [فيلمها ف: 2 - 133].</w:t>
      </w:r>
    </w:p>
    <w:p>
      <w:pPr>
        <w:pStyle w:val="BookText"/>
      </w:pPr>
      <w:r>
        <w:rPr>
          <w:rFonts w:ascii="IRNazanin" w:hAnsi="IRNazanin" w:eastAsia="IRNazanin" w:cs="IRNazanin"/>
          <w:lang w:bidi="fa-IR"/>
          <w:color w:val="111111"/>
          <w:sz w:val="28"/>
          <w:szCs w:val="28"/>
          <w:rtl/>
        </w:rPr>
        <w:t xml:space="preserve">جنگ نظم و نثر &gt; گنجینه مراد.</w:t>
      </w:r>
    </w:p>
    <w:p>
      <w:pPr>
        <w:pStyle w:val="Heading3"/>
      </w:pPr>
      <w:bookmarkStart w:id="1852" w:name="_Toc1335"/>
      <w:r>
        <w:t>• جنگ واترلو / تاریخ / فارسی</w:t>
      </w:r>
      <w:bookmarkEnd w:id="1852"/>
    </w:p>
    <w:p>
      <w:pPr>
        <w:pStyle w:val="BookText"/>
      </w:pPr>
      <w:r>
        <w:rPr>
          <w:rFonts w:ascii="Times New Roman" w:hAnsi="Times New Roman" w:eastAsia="Times New Roman" w:cs="Times New Roman"/>
          <w:lang w:val="en-US" w:bidi="en-US"/>
          <w:color w:val="111111"/>
          <w:sz w:val="28"/>
          <w:szCs w:val="28"/>
          <w:rtl/>
        </w:rPr>
        <w:t xml:space="preserve">jang-e vāterlo
</w:t>
      </w:r>
    </w:p>
    <w:p>
      <w:pPr>
        <w:sectPr>
          <w:footerReference w:type="default" r:id="rId850"/>
          <w:footnotePr>
            <w:numStart w:val="1"/>
            <w:numRestart w:val="eachPage"/>
          </w:footnotePr>
          <w:pgSz w:orient="portrait" w:w="11905.511811023622" w:h="16837.79527559055"/>
          <w:pgMar w:top="1440" w:right="1440" w:bottom="1440" w:left="1440" w:header="720" w:footer="720" w:gutter="0"/>
          <w:cols w:num="1" w:space="720"/>
        </w:sectPr>
      </w:pPr>
    </w:p>
    <w:bookmarkStart w:id="404" w:name="pg20375_230693"/>
    <w:bookmarkEnd w:id="404"/>
    <w:p>
      <w:pPr>
        <w:pStyle w:val="BookText"/>
      </w:pPr>
      <w:r>
        <w:rPr>
          <w:rFonts w:ascii="IRNazanin" w:hAnsi="IRNazanin" w:eastAsia="IRNazanin" w:cs="IRNazanin"/>
          <w:lang w:bidi="fa-IR"/>
          <w:color w:val="111111"/>
          <w:sz w:val="28"/>
          <w:szCs w:val="28"/>
          <w:rtl/>
        </w:rPr>
        <w:t xml:space="preserve">تاریخ تأليف: 1276ق شامل عملیات جنگی ناپلئون و مخالفان او در واترلو است در آن از ورود قشون متخاصم به واترلو و شکست ناپلئون به تفصیل سخن می رود مضافا از علت شکست ناپلئون و هنرنمایی مخالفان او نیز مطالبی چند می آید.</w:t>
      </w:r>
    </w:p>
    <w:p>
      <w:pPr>
        <w:pStyle w:val="BookText"/>
      </w:pPr>
      <w:r>
        <w:rPr>
          <w:rFonts w:ascii="IRNazanin" w:hAnsi="IRNazanin" w:eastAsia="IRNazanin" w:cs="IRNazanin"/>
          <w:lang w:bidi="fa-IR"/>
          <w:color w:val="111111"/>
          <w:sz w:val="28"/>
          <w:szCs w:val="28"/>
          <w:rtl/>
        </w:rPr>
        <w:t xml:space="preserve">تهران؛ ملی؛ شماره نسخه: 388</w:t>
      </w:r>
    </w:p>
    <w:p>
      <w:pPr>
        <w:pStyle w:val="BookText"/>
      </w:pPr>
      <w:r>
        <w:rPr>
          <w:rFonts w:ascii="IRNazanin" w:hAnsi="IRNazanin" w:eastAsia="IRNazanin" w:cs="IRNazanin"/>
          <w:lang w:bidi="fa-IR"/>
          <w:color w:val="111111"/>
          <w:sz w:val="28"/>
          <w:szCs w:val="28"/>
          <w:rtl/>
        </w:rPr>
        <w:t xml:space="preserve">آغاز: تفصيل جنگ واترلو که جنگ آخر ناپلئون كبير است. بسمله، دوازدهم شهر ژوین دو ساعت و نیم به صبح مانده حضرت امپراطور از پاریس حرکت کرد؛ انجام: بخصوص غلط های سرداران در جنگ لینی سپاه فرانسه پنجاه و نه هزار و در واترلو شصت و پنج هزار نفر بود بقدر شصت هزار نفر از سپاه دشمن کشته شد.</w:t>
      </w:r>
    </w:p>
    <w:p>
      <w:pPr>
        <w:pStyle w:val="BookText"/>
      </w:pPr>
      <w:r>
        <w:rPr>
          <w:rFonts w:ascii="IRNazanin" w:hAnsi="IRNazanin" w:eastAsia="IRNazanin" w:cs="IRNazanin"/>
          <w:lang w:bidi="fa-IR"/>
          <w:color w:val="111111"/>
          <w:sz w:val="28"/>
          <w:szCs w:val="28"/>
          <w:rtl/>
        </w:rPr>
        <w:t xml:space="preserve">خط: نستعلیق خوش، بی کا، تا: 1279ق، جان: تهران (احتما)؛ مجدول؛ کاغذ: فرنگی آبی، جلد: تیماج قرمز،  42گ، 14 سطر (8/5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1- 374].</w:t>
      </w:r>
    </w:p>
    <w:p>
      <w:pPr>
        <w:pStyle w:val="Heading3"/>
      </w:pPr>
      <w:bookmarkStart w:id="1853" w:name="_Toc1336"/>
      <w:r>
        <w:t>• جنگ واصف / گوناگون / فارسی</w:t>
      </w:r>
      <w:bookmarkEnd w:id="1853"/>
    </w:p>
    <w:p>
      <w:pPr>
        <w:pStyle w:val="BookText"/>
      </w:pPr>
      <w:r>
        <w:rPr>
          <w:rFonts w:ascii="Times New Roman" w:hAnsi="Times New Roman" w:eastAsia="Times New Roman" w:cs="Times New Roman"/>
          <w:lang w:val="en-US" w:bidi="en-US"/>
          <w:color w:val="111111"/>
          <w:sz w:val="28"/>
          <w:szCs w:val="28"/>
          <w:rtl/>
        </w:rPr>
        <w:t xml:space="preserve">jong-e vāsef</w:t>
      </w:r>
    </w:p>
    <w:p>
      <w:pPr>
        <w:pStyle w:val="BookText"/>
      </w:pPr>
      <w:r>
        <w:rPr>
          <w:rFonts w:ascii="IRNazanin" w:hAnsi="IRNazanin" w:eastAsia="IRNazanin" w:cs="IRNazanin"/>
          <w:lang w:bidi="fa-IR"/>
          <w:color w:val="111111"/>
          <w:sz w:val="28"/>
          <w:szCs w:val="28"/>
          <w:rtl/>
        </w:rPr>
        <w:t xml:space="preserve">واصف مشهدی، رحیم، ق 11 قمری.</w:t>
      </w:r>
    </w:p>
    <w:p>
      <w:pPr>
        <w:pStyle w:val="BookText"/>
      </w:pPr>
      <w:r>
        <w:rPr>
          <w:rFonts w:ascii="Times New Roman" w:hAnsi="Times New Roman" w:eastAsia="Times New Roman" w:cs="Times New Roman"/>
          <w:lang w:val="en-US" w:bidi="en-US"/>
          <w:color w:val="111111"/>
          <w:sz w:val="28"/>
          <w:szCs w:val="28"/>
          <w:rtl/>
        </w:rPr>
        <w:t xml:space="preserve">vāsef-e mašhadī, rahīm ( - 17c)</w:t>
      </w:r>
    </w:p>
    <w:p>
      <w:pPr>
        <w:pStyle w:val="BookText"/>
      </w:pPr>
      <w:r>
        <w:rPr>
          <w:rFonts w:ascii="IRNazanin" w:hAnsi="IRNazanin" w:eastAsia="IRNazanin" w:cs="IRNazanin"/>
          <w:lang w:bidi="fa-IR"/>
          <w:color w:val="111111"/>
          <w:sz w:val="28"/>
          <w:szCs w:val="28"/>
          <w:rtl/>
        </w:rPr>
        <w:t xml:space="preserve">شامل مطالب پراکنده در پند و اندرز و اخلاق، حکایت ها و داستان ها و اشعار.</w:t>
      </w:r>
    </w:p>
    <w:p>
      <w:pPr>
        <w:pStyle w:val="BookText"/>
      </w:pPr>
      <w:r>
        <w:rPr>
          <w:rFonts w:ascii="IRNazanin" w:hAnsi="IRNazanin" w:eastAsia="IRNazanin" w:cs="IRNazanin"/>
          <w:lang w:bidi="fa-IR"/>
          <w:color w:val="111111"/>
          <w:sz w:val="28"/>
          <w:szCs w:val="28"/>
          <w:rtl/>
        </w:rPr>
        <w:t xml:space="preserve">تهران؛ مجلس؛ شماره نسخه: 8282</w:t>
      </w:r>
    </w:p>
    <w:p>
      <w:pPr>
        <w:pStyle w:val="BookText"/>
      </w:pPr>
      <w:r>
        <w:rPr>
          <w:rFonts w:ascii="IRNazanin" w:hAnsi="IRNazanin" w:eastAsia="IRNazanin" w:cs="IRNazanin"/>
          <w:lang w:bidi="fa-IR"/>
          <w:color w:val="111111"/>
          <w:sz w:val="28"/>
          <w:szCs w:val="28"/>
          <w:rtl/>
        </w:rPr>
        <w:t xml:space="preserve">آغاز: نامور ساخته فصلی در توحید حضرت باری تعالی جل ذكره بنظم آورده؛ انجام: در خبر آمده که یکی از عقلا روزگار.</w:t>
      </w:r>
    </w:p>
    <w:p>
      <w:pPr>
        <w:pStyle w:val="BookText"/>
      </w:pPr>
      <w:r>
        <w:rPr>
          <w:rFonts w:ascii="IRNazanin" w:hAnsi="IRNazanin" w:eastAsia="IRNazanin" w:cs="IRNazanin"/>
          <w:lang w:bidi="fa-IR"/>
          <w:color w:val="111111"/>
          <w:sz w:val="28"/>
          <w:szCs w:val="28"/>
          <w:rtl/>
        </w:rPr>
        <w:t xml:space="preserve">خط: نستعلیق هندی، بی کا، تا: احتمالا قرن 10 و 11؛ افتادگی: آغاز و انجام؛ مجدول؛ جلد: تیماج يشمی، 131 گ، 20 سطر، اندازه: 14</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[ف: 27/2 - 50].</w:t>
      </w:r>
    </w:p>
    <w:p>
      <w:pPr>
        <w:pStyle w:val="Heading3"/>
      </w:pPr>
      <w:bookmarkStart w:id="1854" w:name="_Toc1337"/>
      <w:r>
        <w:t>• جنگ و سلوک / عرفان و تصوف / فارسی و اردو</w:t>
      </w:r>
      <w:bookmarkEnd w:id="1854"/>
    </w:p>
    <w:p>
      <w:pPr>
        <w:pStyle w:val="BookText"/>
      </w:pPr>
      <w:r>
        <w:rPr>
          <w:rFonts w:ascii="Times New Roman" w:hAnsi="Times New Roman" w:eastAsia="Times New Roman" w:cs="Times New Roman"/>
          <w:lang w:val="en-US" w:bidi="en-US"/>
          <w:color w:val="111111"/>
          <w:sz w:val="28"/>
          <w:szCs w:val="28"/>
          <w:rtl/>
        </w:rPr>
        <w:t xml:space="preserve">jong va solūk</w:t>
      </w:r>
    </w:p>
    <w:p>
      <w:pPr>
        <w:pStyle w:val="BookText"/>
      </w:pPr>
      <w:r>
        <w:rPr>
          <w:rFonts w:ascii="IRNazanin" w:hAnsi="IRNazanin" w:eastAsia="IRNazanin" w:cs="IRNazanin"/>
          <w:lang w:bidi="fa-IR"/>
          <w:color w:val="111111"/>
          <w:sz w:val="28"/>
          <w:szCs w:val="28"/>
          <w:rtl/>
        </w:rPr>
        <w:t xml:space="preserve">شامل: 1. گزیده ای از جواهر ثمینه تألیف شیخ علی بن حسام الدين، شامل کلمات قصار و جملات ادیبانه و عارفانه در بخش هایی از این دست: في الاخلاص، في اتهام النفس دائما، في اسرار القلب، في اتحاد المقصد، في الانصاف و ترک الانتصاف، في الامارت، في الاستقامت، في الائع الحقوق، في ذم البخل، في التوحيد .... 2. چند تک بیت و رباعی به سبک هندی احتمالا از صائب؛ 3. بخش های آداب مجلس و آداب حرکت و سکون از اخلاق ناصری؛ 4. اصل تفکر از کیمیای سعادت امام محمد غزالی؛ 5. رقعه میان خیرالله پنجابی؛ 6. از رقعات صاحب چنو؛ 7. رقعه کوتاهی در تعزیت به زبان فارسی؛ 8. متنی به زبان جنگ نامه - جنگ های ایران 841 اردو یا هندی که از انتها افتادگی دارد؛ 9. بخشی از رساله ای در اخلاق که از ابتدا ناقص است؛ 10. بیان تهذیب اخلاق (رساله ای در)؛ 11. بهکوت کیتا (ترجمه بخشی از ...)؛ 12. في المتفرقات؛ 13. ستکور پرساد (اشاره به لب لباب جوک بشست)؛ 14. چند رباعی از ابوسعید ابوالخیر و دیگران؛ 15. گلچینی از مثنوی معنوی؛ 16. وحدت نامه سی حرفی شاه مراد به زبان هندی.</w:t>
      </w:r>
    </w:p>
    <w:p>
      <w:pPr>
        <w:pStyle w:val="BookText"/>
      </w:pPr>
      <w:r>
        <w:rPr>
          <w:rFonts w:ascii="IRNazanin" w:hAnsi="IRNazanin" w:eastAsia="IRNazanin" w:cs="IRNazanin"/>
          <w:lang w:bidi="fa-IR"/>
          <w:color w:val="111111"/>
          <w:sz w:val="28"/>
          <w:szCs w:val="28"/>
          <w:rtl/>
        </w:rPr>
        <w:t xml:space="preserve">تهران؛ مجلس؛ شماره نسخه: 16902</w:t>
      </w:r>
    </w:p>
    <w:p>
      <w:pPr>
        <w:pStyle w:val="BookText"/>
      </w:pPr>
      <w:r>
        <w:rPr>
          <w:rFonts w:ascii="IRNazanin" w:hAnsi="IRNazanin" w:eastAsia="IRNazanin" w:cs="IRNazanin"/>
          <w:lang w:bidi="fa-IR"/>
          <w:color w:val="111111"/>
          <w:sz w:val="28"/>
          <w:szCs w:val="28"/>
          <w:rtl/>
        </w:rPr>
        <w:t xml:space="preserve">آغاز: هو ... از نسخه جواهر ثمینه تألیف شیخ علی بن حسام الدين؛ انجام: سه بارک تھین نیری اکھی صاحب کن دهر / که دور حجاب خودی داد لبروچ کھر.</w:t>
      </w:r>
    </w:p>
    <w:p>
      <w:pPr>
        <w:pStyle w:val="BookText"/>
      </w:pPr>
      <w:r>
        <w:rPr>
          <w:rFonts w:ascii="IRNazanin" w:hAnsi="IRNazanin" w:eastAsia="IRNazanin" w:cs="IRNazanin"/>
          <w:lang w:bidi="fa-IR"/>
          <w:color w:val="111111"/>
          <w:sz w:val="28"/>
          <w:szCs w:val="28"/>
          <w:rtl/>
        </w:rPr>
        <w:t xml:space="preserve">خط: شکسته تحریری، بی کا، بی تا، کاغذ: فرنگی، 87 گ، 11 سطر (7</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9</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47/1 - 11].</w:t>
      </w:r>
    </w:p>
    <w:p>
      <w:pPr>
        <w:pStyle w:val="Heading3"/>
      </w:pPr>
      <w:bookmarkStart w:id="1855" w:name="_Toc1338"/>
      <w:r>
        <w:t>• جنگ قاجار / ادبیات / عربی و فارسی</w:t>
      </w:r>
      <w:bookmarkEnd w:id="1855"/>
    </w:p>
    <w:p>
      <w:pPr>
        <w:pStyle w:val="BookText"/>
      </w:pPr>
      <w:r>
        <w:rPr>
          <w:rFonts w:ascii="Times New Roman" w:hAnsi="Times New Roman" w:eastAsia="Times New Roman" w:cs="Times New Roman"/>
          <w:lang w:val="en-US" w:bidi="en-US"/>
          <w:color w:val="111111"/>
          <w:sz w:val="28"/>
          <w:szCs w:val="28"/>
          <w:rtl/>
        </w:rPr>
        <w:t xml:space="preserve">jong-e qājār</w:t>
      </w:r>
    </w:p>
    <w:p>
      <w:pPr>
        <w:pStyle w:val="BookText"/>
      </w:pPr>
      <w:r>
        <w:rPr>
          <w:rFonts w:ascii="IRNazanin" w:hAnsi="IRNazanin" w:eastAsia="IRNazanin" w:cs="IRNazanin"/>
          <w:lang w:bidi="fa-IR"/>
          <w:color w:val="111111"/>
          <w:sz w:val="28"/>
          <w:szCs w:val="28"/>
          <w:rtl/>
        </w:rPr>
        <w:t xml:space="preserve">هلاکو قاجار، - 1271 قمری</w:t>
      </w:r>
    </w:p>
    <w:p>
      <w:pPr>
        <w:pStyle w:val="BookText"/>
      </w:pPr>
      <w:r>
        <w:rPr>
          <w:rFonts w:ascii="Times New Roman" w:hAnsi="Times New Roman" w:eastAsia="Times New Roman" w:cs="Times New Roman"/>
          <w:lang w:val="en-US" w:bidi="en-US"/>
          <w:color w:val="111111"/>
          <w:sz w:val="28"/>
          <w:szCs w:val="28"/>
          <w:rtl/>
        </w:rPr>
        <w:t xml:space="preserve">(1855-) holaku qajar</w:t>
      </w:r>
    </w:p>
    <w:p>
      <w:pPr>
        <w:pStyle w:val="BookText"/>
      </w:pPr>
      <w:r>
        <w:rPr>
          <w:rFonts w:ascii="IRNazanin" w:hAnsi="IRNazanin" w:eastAsia="IRNazanin" w:cs="IRNazanin"/>
          <w:lang w:bidi="fa-IR"/>
          <w:color w:val="111111"/>
          <w:sz w:val="28"/>
          <w:szCs w:val="28"/>
          <w:rtl/>
        </w:rPr>
        <w:t xml:space="preserve">مشهد؛ رضوی؛ شماره نسخه: 19371</w:t>
      </w:r>
    </w:p>
    <w:p>
      <w:pPr>
        <w:pStyle w:val="BookText"/>
      </w:pPr>
      <w:r>
        <w:rPr>
          <w:rFonts w:ascii="Amiri" w:hAnsi="Amiri" w:eastAsia="Amiri" w:cs="Amiri"/>
          <w:lang w:bidi="ar-SA"/>
          <w:color w:val="111111"/>
          <w:sz w:val="28"/>
          <w:szCs w:val="28"/>
          <w:rtl/>
        </w:rPr>
        <w:t xml:space="preserve">آغاز: سوره بقره ... بسمله السورة العاشرة من التوراة؛ انجام: او قاسم ... من قاسم اسرارم، ص و ارجاع.</w:t>
      </w:r>
    </w:p>
    <w:p>
      <w:pPr>
        <w:pStyle w:val="BookText"/>
      </w:pPr>
      <w:r>
        <w:rPr>
          <w:rFonts w:ascii="IRNazanin" w:hAnsi="IRNazanin" w:eastAsia="IRNazanin" w:cs="IRNazanin"/>
          <w:lang w:bidi="fa-IR"/>
          <w:color w:val="111111"/>
          <w:sz w:val="28"/>
          <w:szCs w:val="28"/>
          <w:rtl/>
        </w:rPr>
        <w:t xml:space="preserve">خط: نستعلیق شکسته، کاتب = مؤلف، تا: 1291ق؛ کاغذ: نخودی، جلد: تیماج [رایانه].</w:t>
      </w:r>
    </w:p>
    <w:p>
      <w:pPr>
        <w:pStyle w:val="Heading3"/>
      </w:pPr>
      <w:bookmarkStart w:id="1856" w:name="_Toc1339"/>
      <w:r>
        <w:t>• جنگ ونیز و آسیا / تاریخ</w:t>
      </w:r>
      <w:bookmarkEnd w:id="1856"/>
    </w:p>
    <w:p>
      <w:pPr>
        <w:pStyle w:val="BookText"/>
      </w:pPr>
      <w:r>
        <w:rPr>
          <w:rFonts w:ascii="Times New Roman" w:hAnsi="Times New Roman" w:eastAsia="Times New Roman" w:cs="Times New Roman"/>
          <w:lang w:val="en-US" w:bidi="en-US"/>
          <w:color w:val="111111"/>
          <w:sz w:val="28"/>
          <w:szCs w:val="28"/>
          <w:rtl/>
        </w:rPr>
        <w:t xml:space="preserve">jang-e venīz va āsīyā</w:t>
      </w:r>
    </w:p>
    <w:p>
      <w:pPr>
        <w:pStyle w:val="BookText"/>
      </w:pPr>
      <w:r>
        <w:rPr>
          <w:rFonts w:ascii="IRNazanin" w:hAnsi="IRNazanin" w:eastAsia="IRNazanin" w:cs="IRNazanin"/>
          <w:lang w:bidi="fa-IR"/>
          <w:color w:val="111111"/>
          <w:sz w:val="28"/>
          <w:szCs w:val="28"/>
          <w:rtl/>
        </w:rPr>
        <w:t xml:space="preserve">کوریو لانو چیپو کو در روزگار اوزون حسن درباره وقایع 1470 تا 1474 که در آنها است نبرد ارزنجان. چاپ مورلی در ونیز در 1796 (ش 47).</w:t>
      </w:r>
    </w:p>
    <w:p>
      <w:pPr>
        <w:pStyle w:val="BookText"/>
      </w:pPr>
      <w:r>
        <w:rPr>
          <w:rFonts w:ascii="IRNazanin" w:hAnsi="IRNazanin" w:eastAsia="IRNazanin" w:cs="IRNazanin"/>
          <w:lang w:bidi="fa-IR"/>
          <w:color w:val="111111"/>
          <w:sz w:val="28"/>
          <w:szCs w:val="28"/>
          <w:rtl/>
        </w:rPr>
        <w:t xml:space="preserve">تهران؛ دانشگاه؛ شماره نسخه: 4163- ف</w:t>
      </w:r>
    </w:p>
    <w:p>
      <w:pPr>
        <w:pStyle w:val="BookText"/>
      </w:pPr>
      <w:r>
        <w:rPr>
          <w:rFonts w:ascii="IRNazanin" w:hAnsi="IRNazanin" w:eastAsia="IRNazanin" w:cs="IRNazanin"/>
          <w:lang w:bidi="fa-IR"/>
          <w:color w:val="111111"/>
          <w:sz w:val="28"/>
          <w:szCs w:val="28"/>
          <w:rtl/>
        </w:rPr>
        <w:t xml:space="preserve">بی کا، بی تا [فيلمها ف: 3 - 24].</w:t>
      </w:r>
    </w:p>
    <w:p>
      <w:pPr>
        <w:pStyle w:val="BookText"/>
      </w:pPr>
      <w:r>
        <w:rPr>
          <w:rFonts w:ascii="IRNazanin" w:hAnsi="IRNazanin" w:eastAsia="IRNazanin" w:cs="IRNazanin"/>
          <w:lang w:bidi="fa-IR"/>
          <w:color w:val="111111"/>
          <w:sz w:val="28"/>
          <w:szCs w:val="28"/>
          <w:rtl/>
        </w:rPr>
        <w:t xml:space="preserve">و جنگ های ایران و روس، نامه ها / نامه نگاری / فارسی</w:t>
      </w:r>
    </w:p>
    <w:p>
      <w:pPr>
        <w:pStyle w:val="BookText"/>
      </w:pPr>
      <w:r>
        <w:rPr>
          <w:rFonts w:ascii="Times New Roman" w:hAnsi="Times New Roman" w:eastAsia="Times New Roman" w:cs="Times New Roman"/>
          <w:lang w:val="en-US" w:bidi="en-US"/>
          <w:color w:val="111111"/>
          <w:sz w:val="28"/>
          <w:szCs w:val="28"/>
          <w:rtl/>
        </w:rPr>
        <w:t xml:space="preserve">jang-hā-ye īrān va rūs, nāme-hā</w:t>
      </w:r>
    </w:p>
    <w:p>
      <w:pPr>
        <w:pStyle w:val="BookText"/>
      </w:pPr>
      <w:r>
        <w:rPr>
          <w:rFonts w:ascii="IRNazanin" w:hAnsi="IRNazanin" w:eastAsia="IRNazanin" w:cs="IRNazanin"/>
          <w:lang w:bidi="fa-IR"/>
          <w:color w:val="111111"/>
          <w:sz w:val="28"/>
          <w:szCs w:val="28"/>
          <w:rtl/>
        </w:rPr>
        <w:t xml:space="preserve">نامه های سیاسی است که در سال 1241 ق به دستور نماینده دولت ایران، عباس میرزا نایب السلطنه توسط قائم مقام به دولت های روسیه و انگلیس نوشته شده است، همچنین در آن نامه های دولت روسیه به دولت ایران در همین سال موجود است. موضوع این نامه ها که اندکی قبل از آغاز جنگ های دوم ایران و روس نگاشته شده اختلاف های مرزی دولت ایران و روسیه که زمینه جنگ های دوم را به وجود آوردند، می باشد.
</w:t>
      </w:r>
    </w:p>
    <w:p>
      <w:pPr>
        <w:sectPr>
          <w:footerReference w:type="default" r:id="rId851"/>
          <w:footnotePr>
            <w:numStart w:val="1"/>
            <w:numRestart w:val="eachPage"/>
          </w:footnotePr>
          <w:pgSz w:orient="portrait" w:w="11905.511811023622" w:h="16837.79527559055"/>
          <w:pgMar w:top="1440" w:right="1440" w:bottom="1440" w:left="1440" w:header="720" w:footer="720" w:gutter="0"/>
          <w:cols w:num="1" w:space="720"/>
        </w:sectPr>
      </w:pPr>
    </w:p>
    <w:bookmarkStart w:id="405" w:name="pg20375_230694"/>
    <w:bookmarkEnd w:id="405"/>
    <w:p>
      <w:pPr>
        <w:pStyle w:val="BookText"/>
      </w:pPr>
      <w:r>
        <w:rPr>
          <w:rFonts w:ascii="IRNazanin" w:hAnsi="IRNazanin" w:eastAsia="IRNazanin" w:cs="IRNazanin"/>
          <w:lang w:bidi="fa-IR"/>
          <w:color w:val="111111"/>
          <w:sz w:val="28"/>
          <w:szCs w:val="28"/>
          <w:rtl/>
        </w:rPr>
        <w:t xml:space="preserve">تهران؛ مجلس؛ شماره نسخه: 13657</w:t>
      </w:r>
    </w:p>
    <w:p>
      <w:pPr>
        <w:pStyle w:val="BookText"/>
      </w:pPr>
      <w:r>
        <w:rPr>
          <w:rFonts w:ascii="IRNazanin" w:hAnsi="IRNazanin" w:eastAsia="IRNazanin" w:cs="IRNazanin"/>
          <w:lang w:bidi="fa-IR"/>
          <w:color w:val="111111"/>
          <w:sz w:val="28"/>
          <w:szCs w:val="28"/>
          <w:rtl/>
        </w:rPr>
        <w:t xml:space="preserve">آغاز: سواد اول رقعه که بموجب امر و فرمان نواب ولیعهد به جناب پرنس میشیکوف ایلچی دولت روسیه از جانب قائم مقام نوشته شده است چون تشخیص سر حدات مملكتين محروستين؛ انجام: آن چه مستمسک دست تعرض از ایشان بر نمی دارد و ازمنای دولت اند.</w:t>
      </w:r>
    </w:p>
    <w:p>
      <w:pPr>
        <w:pStyle w:val="BookText"/>
      </w:pPr>
      <w:r>
        <w:rPr>
          <w:rFonts w:ascii="IRNazanin" w:hAnsi="IRNazanin" w:eastAsia="IRNazanin" w:cs="IRNazanin"/>
          <w:lang w:bidi="fa-IR"/>
          <w:color w:val="111111"/>
          <w:sz w:val="28"/>
          <w:szCs w:val="28"/>
          <w:rtl/>
        </w:rPr>
        <w:t xml:space="preserve">بدست خط: شکسته نستعلیق، بی کا، بی تا، افتادگی: انجام؛ جلد: تیماج قهوه ای، 64 گ، 17 سطر، اندازه: 19</w:t>
      </w:r>
      <w:r>
        <w:rPr>
          <w:rFonts w:ascii="Times New Roman" w:hAnsi="Times New Roman" w:eastAsia="Times New Roman" w:cs="Times New Roman"/>
          <w:lang w:val="en-US" w:bidi="en-US"/>
          <w:color w:val="111111"/>
          <w:sz w:val="28"/>
          <w:szCs w:val="28"/>
          <w:rtl/>
        </w:rPr>
        <w:t xml:space="preserve">×29 </w:t>
      </w:r>
      <w:r>
        <w:rPr>
          <w:rFonts w:ascii="IRNazanin" w:hAnsi="IRNazanin" w:eastAsia="IRNazanin" w:cs="IRNazanin"/>
          <w:lang w:bidi="fa-IR"/>
          <w:color w:val="111111"/>
          <w:sz w:val="28"/>
          <w:szCs w:val="28"/>
          <w:rtl/>
        </w:rPr>
        <w:t xml:space="preserve">سم [ف: 37 - 184].</w:t>
      </w:r>
    </w:p>
    <w:p>
      <w:pPr>
        <w:pStyle w:val="Heading3"/>
      </w:pPr>
      <w:bookmarkStart w:id="1857" w:name="_Toc1340"/>
      <w:r>
        <w:t>• جنگ های ترک و ایران / تاریخ / فارسی و کردی</w:t>
      </w:r>
      <w:bookmarkEnd w:id="1857"/>
    </w:p>
    <w:p>
      <w:pPr>
        <w:pStyle w:val="BookText"/>
      </w:pPr>
      <w:r>
        <w:rPr>
          <w:rFonts w:ascii="Times New Roman" w:hAnsi="Times New Roman" w:eastAsia="Times New Roman" w:cs="Times New Roman"/>
          <w:lang w:val="en-US" w:bidi="en-US"/>
          <w:color w:val="111111"/>
          <w:sz w:val="28"/>
          <w:szCs w:val="28"/>
          <w:rtl/>
        </w:rPr>
        <w:t xml:space="preserve">jang-hā-ye tork va īrān</w:t>
      </w:r>
    </w:p>
    <w:p>
      <w:pPr>
        <w:pStyle w:val="BookText"/>
      </w:pPr>
      <w:r>
        <w:rPr>
          <w:rFonts w:ascii="IRNazanin" w:hAnsi="IRNazanin" w:eastAsia="IRNazanin" w:cs="IRNazanin"/>
          <w:lang w:bidi="fa-IR"/>
          <w:color w:val="111111"/>
          <w:sz w:val="28"/>
          <w:szCs w:val="28"/>
          <w:rtl/>
        </w:rPr>
        <w:t xml:space="preserve">در 5-1553 گویا از دانیل باربارو.</w:t>
      </w:r>
    </w:p>
    <w:p>
      <w:pPr>
        <w:pStyle w:val="BookText"/>
      </w:pPr>
      <w:r>
        <w:rPr>
          <w:rFonts w:ascii="IRNazanin" w:hAnsi="IRNazanin" w:eastAsia="IRNazanin" w:cs="IRNazanin"/>
          <w:lang w:bidi="fa-IR"/>
          <w:color w:val="111111"/>
          <w:sz w:val="28"/>
          <w:szCs w:val="28"/>
          <w:rtl/>
        </w:rPr>
        <w:t xml:space="preserve">تهران، دانشگاه؛ شماره نسخه: 4168/2- ف</w:t>
      </w:r>
    </w:p>
    <w:p>
      <w:pPr>
        <w:pStyle w:val="BookText"/>
      </w:pPr>
      <w:r>
        <w:rPr>
          <w:rFonts w:ascii="IRNazanin" w:hAnsi="IRNazanin" w:eastAsia="IRNazanin" w:cs="IRNazanin"/>
          <w:lang w:bidi="fa-IR"/>
          <w:color w:val="111111"/>
          <w:sz w:val="28"/>
          <w:szCs w:val="28"/>
          <w:rtl/>
        </w:rPr>
        <w:t xml:space="preserve">بی کا، بی تا [فيلمها ف: 3 - 24].</w:t>
      </w:r>
    </w:p>
    <w:p>
      <w:pPr>
        <w:pStyle w:val="Heading3"/>
      </w:pPr>
      <w:bookmarkStart w:id="1858" w:name="_Toc1341"/>
      <w:r>
        <w:t>• جنگ های حضرت امیر المؤمنین علی علیه السلام / تاریخ معصومین، مقتل / فارسی</w:t>
      </w:r>
      <w:bookmarkEnd w:id="1858"/>
    </w:p>
    <w:p>
      <w:pPr>
        <w:pStyle w:val="BookText"/>
      </w:pPr>
      <w:r>
        <w:rPr>
          <w:rFonts w:ascii="Times New Roman" w:hAnsi="Times New Roman" w:eastAsia="Times New Roman" w:cs="Times New Roman"/>
          <w:lang w:val="en-US" w:bidi="en-US"/>
          <w:color w:val="111111"/>
          <w:sz w:val="28"/>
          <w:szCs w:val="28"/>
          <w:rtl/>
        </w:rPr>
        <w:t xml:space="preserve">jang-hā-ye hazrat-e amīr-al-mo’menīn 'alī ‘alay-he-s salām</w:t>
      </w:r>
    </w:p>
    <w:p>
      <w:pPr>
        <w:pStyle w:val="BookText"/>
      </w:pPr>
      <w:r>
        <w:rPr>
          <w:rFonts w:ascii="IRNazanin" w:hAnsi="IRNazanin" w:eastAsia="IRNazanin" w:cs="IRNazanin"/>
          <w:lang w:bidi="fa-IR"/>
          <w:color w:val="111111"/>
          <w:sz w:val="28"/>
          <w:szCs w:val="28"/>
          <w:rtl/>
        </w:rPr>
        <w:t xml:space="preserve">مشتمل بر 5+ 73 مجلس.</w:t>
      </w:r>
    </w:p>
    <w:p>
      <w:pPr>
        <w:pStyle w:val="BookText"/>
      </w:pPr>
      <w:r>
        <w:rPr>
          <w:rFonts w:ascii="IRNazanin" w:hAnsi="IRNazanin" w:eastAsia="IRNazanin" w:cs="IRNazanin"/>
          <w:lang w:bidi="fa-IR"/>
          <w:color w:val="111111"/>
          <w:sz w:val="28"/>
          <w:szCs w:val="28"/>
          <w:rtl/>
        </w:rPr>
        <w:t xml:space="preserve">یزد؛ وزیری؛ شماره نسخه: 3365</w:t>
      </w:r>
    </w:p>
    <w:p>
      <w:pPr>
        <w:pStyle w:val="BookText"/>
      </w:pPr>
      <w:r>
        <w:rPr>
          <w:rFonts w:ascii="IRNazanin" w:hAnsi="IRNazanin" w:eastAsia="IRNazanin" w:cs="IRNazanin"/>
          <w:lang w:bidi="fa-IR"/>
          <w:color w:val="111111"/>
          <w:sz w:val="28"/>
          <w:szCs w:val="28"/>
          <w:rtl/>
        </w:rPr>
        <w:t xml:space="preserve">آغاز: محاربه جناب ولایت مآب امیر المؤمنين با معاویه لعین و سه مجلس است مجلس اول در سرور المؤمنین، در تاریخ ابن هلال مسطور است که چون امیر المؤمنین از بصره؛ انجام: زنان بنی اسد که در غاضریه مسکن داشتند بر سر غیرت آمدند ... اللهم - العن اول ظالم ... بحق محمد و آله اجمعين.</w:t>
      </w:r>
    </w:p>
    <w:p>
      <w:pPr>
        <w:pStyle w:val="BookText"/>
      </w:pPr>
      <w:r>
        <w:rPr>
          <w:rFonts w:ascii="IRNazanin" w:hAnsi="IRNazanin" w:eastAsia="IRNazanin" w:cs="IRNazanin"/>
          <w:lang w:bidi="fa-IR"/>
          <w:color w:val="111111"/>
          <w:sz w:val="28"/>
          <w:szCs w:val="28"/>
          <w:rtl/>
        </w:rPr>
        <w:t xml:space="preserve">خط: نستعلیق، بی کا، تا: 1298ق؛ کاغذ: اصفهانی، جلد: مقوایی روکش کاغذ رنگین، 137 گ، 20 سطر (6/5</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5 - 1628].</w:t>
      </w:r>
    </w:p>
    <w:p>
      <w:pPr>
        <w:pStyle w:val="Heading3"/>
      </w:pPr>
      <w:bookmarkStart w:id="1859" w:name="_Toc1342"/>
      <w:r>
        <w:t>• جنگ های حضرت رسول (صلی الله علیه وسلم) / تاریخ پیامبر اکرم (صلی الله علیه وسلم) / فارسی</w:t>
      </w:r>
      <w:bookmarkEnd w:id="1859"/>
    </w:p>
    <w:p>
      <w:pPr>
        <w:pStyle w:val="BookText"/>
      </w:pPr>
      <w:r>
        <w:rPr>
          <w:rFonts w:ascii="Times New Roman" w:hAnsi="Times New Roman" w:eastAsia="Times New Roman" w:cs="Times New Roman"/>
          <w:lang w:val="en-US" w:bidi="en-US"/>
          <w:color w:val="111111"/>
          <w:sz w:val="28"/>
          <w:szCs w:val="28"/>
          <w:rtl/>
        </w:rPr>
        <w:t xml:space="preserve">jang-hā-ye hazrat-e rasūl</w:t>
      </w:r>
    </w:p>
    <w:p>
      <w:pPr>
        <w:pStyle w:val="BookText"/>
      </w:pPr>
      <w:r>
        <w:rPr>
          <w:rFonts w:ascii="IRNazanin" w:hAnsi="IRNazanin" w:eastAsia="IRNazanin" w:cs="IRNazanin"/>
          <w:lang w:bidi="fa-IR"/>
          <w:color w:val="111111"/>
          <w:sz w:val="28"/>
          <w:szCs w:val="28"/>
          <w:rtl/>
        </w:rPr>
        <w:t xml:space="preserve">اسعد، بهمن</w:t>
      </w:r>
    </w:p>
    <w:p>
      <w:pPr>
        <w:pStyle w:val="BookText"/>
      </w:pPr>
      <w:r>
        <w:rPr>
          <w:rFonts w:ascii="Times New Roman" w:hAnsi="Times New Roman" w:eastAsia="Times New Roman" w:cs="Times New Roman"/>
          <w:lang w:val="en-US" w:bidi="en-US"/>
          <w:color w:val="111111"/>
          <w:sz w:val="28"/>
          <w:szCs w:val="28"/>
          <w:rtl/>
        </w:rPr>
        <w:t xml:space="preserve">as“ad, bahman</w:t>
      </w:r>
    </w:p>
    <w:p>
      <w:pPr>
        <w:pStyle w:val="BookText"/>
      </w:pPr>
      <w:r>
        <w:rPr>
          <w:rFonts w:ascii="IRNazanin" w:hAnsi="IRNazanin" w:eastAsia="IRNazanin" w:cs="IRNazanin"/>
          <w:lang w:bidi="fa-IR"/>
          <w:color w:val="111111"/>
          <w:sz w:val="28"/>
          <w:szCs w:val="28"/>
          <w:rtl/>
        </w:rPr>
        <w:t xml:space="preserve">مجموعه درس ها و مطالبی است که مؤلف در کالج البرز تهران تهیه و به امر استاد تاریخ و جغرافیای آن کالج درسی بهمن 1315ش به رشته تحریر در آورده و 9 ربیع الاول 1356 ق به پایان برده است.</w:t>
      </w:r>
    </w:p>
    <w:p>
      <w:pPr>
        <w:pStyle w:val="BookText"/>
      </w:pPr>
      <w:r>
        <w:rPr>
          <w:rFonts w:ascii="IRNazanin" w:hAnsi="IRNazanin" w:eastAsia="IRNazanin" w:cs="IRNazanin"/>
          <w:lang w:bidi="fa-IR"/>
          <w:color w:val="111111"/>
          <w:sz w:val="28"/>
          <w:szCs w:val="28"/>
          <w:rtl/>
        </w:rPr>
        <w:t xml:space="preserve">قم؛ مسجد اعظم؛ شماره نسخه: 2216</w:t>
      </w:r>
    </w:p>
    <w:p>
      <w:pPr>
        <w:pStyle w:val="BookText"/>
      </w:pPr>
      <w:r>
        <w:rPr>
          <w:rFonts w:ascii="IRNazanin" w:hAnsi="IRNazanin" w:eastAsia="IRNazanin" w:cs="IRNazanin"/>
          <w:lang w:bidi="fa-IR"/>
          <w:color w:val="111111"/>
          <w:sz w:val="28"/>
          <w:szCs w:val="28"/>
          <w:rtl/>
        </w:rPr>
        <w:t xml:space="preserve">آغاز: منت خدایرا عزوجل ... بفرمان معلم عالیمقام و دبیر محترم آقای ظهیری از کتاب های تواریخ مختلف در باب جنگ های حضرت ختمی مرتبت محمد بن عبدالله صلى الله عليه و آله و سلم با انجام: نگاهش بطاق بود و دست را بلند نمود و گفت الرفيق الاعلی در این وقت دستش پائین افتاد و دار فانی را وداع گفت و بحضرت باری تعالی پیوست.</w:t>
      </w:r>
    </w:p>
    <w:p>
      <w:pPr>
        <w:pStyle w:val="BookText"/>
      </w:pPr>
      <w:r>
        <w:rPr>
          <w:rFonts w:ascii="IRNazanin" w:hAnsi="IRNazanin" w:eastAsia="IRNazanin" w:cs="IRNazanin"/>
          <w:lang w:bidi="fa-IR"/>
          <w:color w:val="111111"/>
          <w:sz w:val="28"/>
          <w:szCs w:val="28"/>
          <w:rtl/>
        </w:rPr>
        <w:t xml:space="preserve">خط: نستعلیق، کاتب = مؤلف، تا: 9 ربیع الاول 1356ق، جداولی مبنی بر غزوات حضرت رسول و کمیت سربازان و کیفیت جنگ و ... به نمودار کشیده شده؛ جلد: گالینگور سیاه، عطف پارچه، 47گ، 20 سطر، اندازه: 17</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مخ: 1- 309].</w:t>
      </w:r>
    </w:p>
    <w:p>
      <w:pPr>
        <w:pStyle w:val="BookText"/>
      </w:pPr>
      <w:r>
        <w:rPr>
          <w:rFonts w:ascii="IRNazanin" w:hAnsi="IRNazanin" w:eastAsia="IRNazanin" w:cs="IRNazanin"/>
          <w:lang w:bidi="fa-IR"/>
          <w:color w:val="111111"/>
          <w:sz w:val="28"/>
          <w:szCs w:val="28"/>
          <w:rtl/>
        </w:rPr>
        <w:t xml:space="preserve">جنگ های سری آلمان و فرانسه &gt; راکا - فاريا</w:t>
      </w:r>
    </w:p>
    <w:p>
      <w:pPr>
        <w:pStyle w:val="BookText"/>
      </w:pPr>
      <w:r>
        <w:rPr>
          <w:rFonts w:ascii="IRNazanin" w:hAnsi="IRNazanin" w:eastAsia="IRNazanin" w:cs="IRNazanin"/>
          <w:lang w:bidi="fa-IR"/>
          <w:color w:val="111111"/>
          <w:sz w:val="28"/>
          <w:szCs w:val="28"/>
          <w:rtl/>
        </w:rPr>
        <w:t xml:space="preserve">جنگ هرات و قندهار &gt; فتحنامه قندهار</w:t>
      </w:r>
    </w:p>
    <w:p>
      <w:pPr>
        <w:pStyle w:val="BookText"/>
      </w:pPr>
      <w:r>
        <w:rPr>
          <w:rFonts w:ascii="IRNazanin" w:hAnsi="IRNazanin" w:eastAsia="IRNazanin" w:cs="IRNazanin"/>
          <w:lang w:bidi="fa-IR"/>
          <w:color w:val="111111"/>
          <w:sz w:val="28"/>
          <w:szCs w:val="28"/>
          <w:rtl/>
        </w:rPr>
        <w:t xml:space="preserve">جنگ هفتاد و دو ملت &gt; درباره سید جمال و رساله او</w:t>
      </w:r>
    </w:p>
    <w:p>
      <w:pPr>
        <w:pStyle w:val="BookText"/>
      </w:pPr>
      <w:r>
        <w:rPr>
          <w:rFonts w:ascii="IRNazanin" w:hAnsi="IRNazanin" w:eastAsia="IRNazanin" w:cs="IRNazanin"/>
          <w:lang w:bidi="fa-IR"/>
          <w:color w:val="111111"/>
          <w:sz w:val="28"/>
          <w:szCs w:val="28"/>
          <w:rtl/>
        </w:rPr>
        <w:t xml:space="preserve">جنگ یادداشت مانند &gt; اشعار و خاطرات</w:t>
      </w:r>
    </w:p>
    <w:p>
      <w:pPr>
        <w:pStyle w:val="Heading3"/>
      </w:pPr>
      <w:bookmarkStart w:id="1860" w:name="_Toc1343"/>
      <w:r>
        <w:t>• جنگی نامه / متفرقه / ترکی - فارسی</w:t>
      </w:r>
      <w:bookmarkEnd w:id="1860"/>
    </w:p>
    <w:p>
      <w:pPr>
        <w:pStyle w:val="BookText"/>
      </w:pPr>
      <w:r>
        <w:rPr>
          <w:rFonts w:ascii="Times New Roman" w:hAnsi="Times New Roman" w:eastAsia="Times New Roman" w:cs="Times New Roman"/>
          <w:lang w:val="en-US" w:bidi="en-US"/>
          <w:color w:val="111111"/>
          <w:sz w:val="28"/>
          <w:szCs w:val="28"/>
          <w:rtl/>
        </w:rPr>
        <w:t xml:space="preserve">jangī-nāme</w:t>
      </w:r>
    </w:p>
    <w:p>
      <w:pPr>
        <w:pStyle w:val="BookText"/>
      </w:pPr>
      <w:r>
        <w:rPr>
          <w:rFonts w:ascii="IRNazanin" w:hAnsi="IRNazanin" w:eastAsia="IRNazanin" w:cs="IRNazanin"/>
          <w:lang w:bidi="fa-IR"/>
          <w:color w:val="111111"/>
          <w:sz w:val="28"/>
          <w:szCs w:val="28"/>
          <w:rtl/>
        </w:rPr>
        <w:t xml:space="preserve">فاضل اندرونی بن طاهر پاشا، - 1225</w:t>
      </w:r>
    </w:p>
    <w:p>
      <w:pPr>
        <w:pStyle w:val="BookText"/>
      </w:pPr>
      <w:r>
        <w:rPr>
          <w:rFonts w:ascii="Times New Roman" w:hAnsi="Times New Roman" w:eastAsia="Times New Roman" w:cs="Times New Roman"/>
          <w:lang w:val="en-US" w:bidi="en-US"/>
          <w:color w:val="111111"/>
          <w:sz w:val="28"/>
          <w:szCs w:val="28"/>
          <w:rtl/>
        </w:rPr>
        <w:t xml:space="preserve">(1225-) fāzel andarūnī-ye-bn-e tāher pāšā</w:t>
      </w:r>
    </w:p>
    <w:p>
      <w:pPr>
        <w:pStyle w:val="BookText"/>
      </w:pPr>
      <w:r>
        <w:rPr>
          <w:rFonts w:ascii="IRNazanin" w:hAnsi="IRNazanin" w:eastAsia="IRNazanin" w:cs="IRNazanin"/>
          <w:lang w:bidi="fa-IR"/>
          <w:color w:val="111111"/>
          <w:sz w:val="28"/>
          <w:szCs w:val="28"/>
          <w:rtl/>
        </w:rPr>
        <w:t xml:space="preserve">منظومه با این عنوانها: مقدمه منظومه، در بیان جنگیان، نکته خاتمه منظومه.</w:t>
      </w:r>
    </w:p>
    <w:p>
      <w:pPr>
        <w:pStyle w:val="BookText"/>
      </w:pPr>
      <w:r>
        <w:rPr>
          <w:rFonts w:ascii="IRNazanin" w:hAnsi="IRNazanin" w:eastAsia="IRNazanin" w:cs="IRNazanin"/>
          <w:lang w:bidi="fa-IR"/>
          <w:color w:val="111111"/>
          <w:sz w:val="28"/>
          <w:szCs w:val="28"/>
          <w:rtl/>
        </w:rPr>
        <w:t xml:space="preserve">[فهرستواره منزوی 716/10].</w:t>
      </w:r>
    </w:p>
    <w:p>
      <w:pPr>
        <w:pStyle w:val="BookText"/>
      </w:pPr>
      <w:r>
        <w:rPr>
          <w:rFonts w:ascii="IRNazanin" w:hAnsi="IRNazanin" w:eastAsia="IRNazanin" w:cs="IRNazanin"/>
          <w:lang w:bidi="fa-IR"/>
          <w:color w:val="111111"/>
          <w:sz w:val="28"/>
          <w:szCs w:val="28"/>
          <w:rtl/>
        </w:rPr>
        <w:t xml:space="preserve">تهران؛ ملک؛ شماره نسخه: 6244/2</w:t>
      </w:r>
    </w:p>
    <w:p>
      <w:pPr>
        <w:pStyle w:val="BookText"/>
      </w:pPr>
      <w:r>
        <w:rPr>
          <w:rFonts w:ascii="IRNazanin" w:hAnsi="IRNazanin" w:eastAsia="IRNazanin" w:cs="IRNazanin"/>
          <w:lang w:bidi="fa-IR"/>
          <w:color w:val="111111"/>
          <w:sz w:val="28"/>
          <w:szCs w:val="28"/>
          <w:rtl/>
        </w:rPr>
        <w:t xml:space="preserve">آغاز: حمد لايق او جهان داوری وار *** کائنا ترک همان اول سرور وار.</w:t>
      </w:r>
    </w:p>
    <w:p>
      <w:pPr>
        <w:pStyle w:val="BookText"/>
      </w:pPr>
      <w:r>
        <w:rPr>
          <w:rFonts w:ascii="IRNazanin" w:hAnsi="IRNazanin" w:eastAsia="IRNazanin" w:cs="IRNazanin"/>
          <w:lang w:bidi="fa-IR"/>
          <w:color w:val="111111"/>
          <w:sz w:val="28"/>
          <w:szCs w:val="28"/>
          <w:rtl/>
        </w:rPr>
        <w:t xml:space="preserve">خط: تعليق عثمانی، بی کا، تا: قرن 13؛ کاغذ: فستقی، جلد: ضربی زرین، 17 سطر [ف: 9 - 291].</w:t>
      </w:r>
    </w:p>
    <w:p>
      <w:pPr>
        <w:pStyle w:val="Heading3"/>
      </w:pPr>
      <w:bookmarkStart w:id="1861" w:name="_Toc1344"/>
      <w:r>
        <w:t>• جنگ یونسیه / عرفان و تصوف / فارسی</w:t>
      </w:r>
      <w:bookmarkEnd w:id="1861"/>
    </w:p>
    <w:p>
      <w:pPr>
        <w:pStyle w:val="BookText"/>
      </w:pPr>
      <w:r>
        <w:rPr>
          <w:rFonts w:ascii="Times New Roman" w:hAnsi="Times New Roman" w:eastAsia="Times New Roman" w:cs="Times New Roman"/>
          <w:lang w:val="en-US" w:bidi="en-US"/>
          <w:color w:val="111111"/>
          <w:sz w:val="28"/>
          <w:szCs w:val="28"/>
          <w:rtl/>
        </w:rPr>
        <w:t xml:space="preserve">jong-e yūnosīye</w:t>
      </w:r>
    </w:p>
    <w:p>
      <w:pPr>
        <w:pStyle w:val="BookText"/>
      </w:pPr>
      <w:r>
        <w:rPr>
          <w:rFonts w:ascii="IRNazanin" w:hAnsi="IRNazanin" w:eastAsia="IRNazanin" w:cs="IRNazanin"/>
          <w:lang w:bidi="fa-IR"/>
          <w:color w:val="111111"/>
          <w:sz w:val="28"/>
          <w:szCs w:val="28"/>
          <w:rtl/>
        </w:rPr>
        <w:t xml:space="preserve">اهواز: دانشگاه؛ شماره نسخه: بدون شماره</w:t>
      </w:r>
    </w:p>
    <w:p>
      <w:pPr>
        <w:pStyle w:val="BookText"/>
      </w:pPr>
      <w:r>
        <w:rPr>
          <w:rFonts w:ascii="IRNazanin" w:hAnsi="IRNazanin" w:eastAsia="IRNazanin" w:cs="IRNazanin"/>
          <w:lang w:bidi="fa-IR"/>
          <w:color w:val="111111"/>
          <w:sz w:val="28"/>
          <w:szCs w:val="28"/>
          <w:rtl/>
        </w:rPr>
        <w:t xml:space="preserve">بی کا، بی تا [میراث اسلامی: 5 - 589].</w:t>
      </w:r>
    </w:p>
    <w:p>
      <w:pPr>
        <w:pStyle w:val="Heading3"/>
      </w:pPr>
      <w:bookmarkStart w:id="1862" w:name="_Toc1345"/>
      <w:r>
        <w:t>• الجن و الشياطين / فلسفه و کلام / عربی</w:t>
      </w:r>
      <w:bookmarkEnd w:id="1862"/>
    </w:p>
    <w:p>
      <w:pPr>
        <w:pStyle w:val="BookText"/>
      </w:pPr>
      <w:r>
        <w:rPr>
          <w:rFonts w:ascii="Times New Roman" w:hAnsi="Times New Roman" w:eastAsia="Times New Roman" w:cs="Times New Roman"/>
          <w:lang w:val="en-US" w:bidi="en-US"/>
          <w:color w:val="111111"/>
          <w:sz w:val="28"/>
          <w:szCs w:val="28"/>
          <w:rtl/>
        </w:rPr>
        <w:t xml:space="preserve">al-jin wa-š šayāțin</w:t>
      </w:r>
    </w:p>
    <w:p>
      <w:pPr>
        <w:pStyle w:val="BookText"/>
      </w:pPr>
      <w:r>
        <w:rPr>
          <w:rFonts w:ascii="IRNazanin" w:hAnsi="IRNazanin" w:eastAsia="IRNazanin" w:cs="IRNazanin"/>
          <w:lang w:bidi="fa-IR"/>
          <w:color w:val="111111"/>
          <w:sz w:val="28"/>
          <w:szCs w:val="28"/>
          <w:rtl/>
        </w:rPr>
        <w:t xml:space="preserve">خوانساری، يوسف بن محمد مهدی، ق 14 قمری</w:t>
      </w:r>
    </w:p>
    <w:p>
      <w:pPr>
        <w:pStyle w:val="BookText"/>
      </w:pPr>
      <w:r>
        <w:rPr>
          <w:rFonts w:ascii="Times New Roman" w:hAnsi="Times New Roman" w:eastAsia="Times New Roman" w:cs="Times New Roman"/>
          <w:lang w:val="en-US" w:bidi="en-US"/>
          <w:color w:val="111111"/>
          <w:sz w:val="28"/>
          <w:szCs w:val="28"/>
          <w:rtl/>
        </w:rPr>
        <w:t xml:space="preserve">xānsārī, yūsof ebn-e mohammad mahdī ( - 20c)</w:t>
      </w:r>
    </w:p>
    <w:p>
      <w:pPr>
        <w:pStyle w:val="BookText"/>
      </w:pPr>
      <w:r>
        <w:rPr>
          <w:rFonts w:ascii="IRNazanin" w:hAnsi="IRNazanin" w:eastAsia="IRNazanin" w:cs="IRNazanin"/>
          <w:lang w:bidi="fa-IR"/>
          <w:color w:val="111111"/>
          <w:sz w:val="28"/>
          <w:szCs w:val="28"/>
          <w:rtl/>
        </w:rPr>
        <w:t xml:space="preserve">تاریخ تأليف: 1320ق.</w:t>
      </w:r>
    </w:p>
    <w:p>
      <w:pPr>
        <w:pStyle w:val="BookText"/>
      </w:pPr>
      <w:r>
        <w:rPr>
          <w:rFonts w:ascii="IRNazanin" w:hAnsi="IRNazanin" w:eastAsia="IRNazanin" w:cs="IRNazanin"/>
          <w:lang w:bidi="fa-IR"/>
          <w:color w:val="111111"/>
          <w:sz w:val="28"/>
          <w:szCs w:val="28"/>
          <w:rtl/>
        </w:rPr>
        <w:t xml:space="preserve">شامل «مقدمه» در شش امر و یک «مقصد» در 14 «مطلب» و «خاتمه». مؤلف با استفاده از آیات و روایات به معرفی جن و -
</w:t>
      </w:r>
    </w:p>
    <w:p>
      <w:pPr>
        <w:sectPr>
          <w:footerReference w:type="default" r:id="rId852"/>
          <w:footnotePr>
            <w:numStart w:val="1"/>
            <w:numRestart w:val="eachPage"/>
          </w:footnotePr>
          <w:pgSz w:orient="portrait" w:w="11905.511811023622" w:h="16837.79527559055"/>
          <w:pgMar w:top="1440" w:right="1440" w:bottom="1440" w:left="1440" w:header="720" w:footer="720" w:gutter="0"/>
          <w:cols w:num="1" w:space="720"/>
        </w:sectPr>
      </w:pPr>
    </w:p>
    <w:bookmarkStart w:id="406" w:name="pg20375_230695"/>
    <w:bookmarkEnd w:id="406"/>
    <w:p>
      <w:pPr>
        <w:pStyle w:val="BookText"/>
      </w:pPr>
      <w:r>
        <w:rPr>
          <w:rFonts w:ascii="IRNazanin" w:hAnsi="IRNazanin" w:eastAsia="IRNazanin" w:cs="IRNazanin"/>
          <w:lang w:bidi="fa-IR"/>
          <w:color w:val="111111"/>
          <w:sz w:val="28"/>
          <w:szCs w:val="28"/>
          <w:rtl/>
        </w:rPr>
        <w:t xml:space="preserve">شیطان می پردازد.</w:t>
      </w:r>
    </w:p>
    <w:p>
      <w:pPr>
        <w:pStyle w:val="BookText"/>
      </w:pPr>
      <w:r>
        <w:rPr>
          <w:rFonts w:ascii="IRNazanin" w:hAnsi="IRNazanin" w:eastAsia="IRNazanin" w:cs="IRNazanin"/>
          <w:lang w:bidi="fa-IR"/>
          <w:color w:val="111111"/>
          <w:sz w:val="28"/>
          <w:szCs w:val="28"/>
          <w:rtl/>
        </w:rPr>
        <w:t xml:space="preserve">مشهد؛ رضوی؛ شماره نسخه: 20940</w:t>
      </w:r>
    </w:p>
    <w:p>
      <w:pPr>
        <w:pStyle w:val="BookText"/>
      </w:pPr>
      <w:r>
        <w:rPr>
          <w:rFonts w:ascii="IRNazanin" w:hAnsi="IRNazanin" w:eastAsia="IRNazanin" w:cs="IRNazanin"/>
          <w:lang w:bidi="fa-IR"/>
          <w:color w:val="111111"/>
          <w:sz w:val="28"/>
          <w:szCs w:val="28"/>
          <w:rtl/>
        </w:rPr>
        <w:t xml:space="preserve">آغاز: بسمله. الحمدلله الملك المنان و الصلوة و السلام على محمد المبعوث على الانس و الجان و على آله الطاهرین؛ انجام: ارجو من الناظرين أن يدرؤا عن ما يبدو لهم من ذلك و احمدالله الموفق اولا و آخر.</w:t>
      </w:r>
    </w:p>
    <w:p>
      <w:pPr>
        <w:pStyle w:val="BookText"/>
      </w:pPr>
      <w:r>
        <w:rPr>
          <w:rFonts w:ascii="IRNazanin" w:hAnsi="IRNazanin" w:eastAsia="IRNazanin" w:cs="IRNazanin"/>
          <w:lang w:bidi="fa-IR"/>
          <w:color w:val="111111"/>
          <w:sz w:val="28"/>
          <w:szCs w:val="28"/>
          <w:rtl/>
        </w:rPr>
        <w:t xml:space="preserve">خط: نستعلیق تحریری، کاتب = مؤلف، تا: 1320ق؛ اهدایی: رهبری، خرداد 1373، کاغذ: نخودی آهار مهره، جلد: مقوا با عطف تیماج، 192 گ، 17 سطر، اندازه: 17/5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[اهدائی رهبر: 2 اخبار 1 - 370].</w:t>
      </w:r>
    </w:p>
    <w:p>
      <w:pPr>
        <w:pStyle w:val="Heading3"/>
      </w:pPr>
      <w:bookmarkStart w:id="1863" w:name="_Toc1346"/>
      <w:r>
        <w:t>• جنود المسلمین / شعر / فارسی</w:t>
      </w:r>
      <w:bookmarkEnd w:id="1863"/>
    </w:p>
    <w:p>
      <w:pPr>
        <w:pStyle w:val="BookText"/>
      </w:pPr>
      <w:r>
        <w:rPr>
          <w:rFonts w:ascii="Times New Roman" w:hAnsi="Times New Roman" w:eastAsia="Times New Roman" w:cs="Times New Roman"/>
          <w:lang w:val="en-US" w:bidi="en-US"/>
          <w:color w:val="111111"/>
          <w:sz w:val="28"/>
          <w:szCs w:val="28"/>
          <w:rtl/>
        </w:rPr>
        <w:t xml:space="preserve">jonūd-ol moslemīn</w:t>
      </w:r>
    </w:p>
    <w:p>
      <w:pPr>
        <w:pStyle w:val="BookText"/>
      </w:pPr>
      <w:r>
        <w:rPr>
          <w:rFonts w:ascii="IRNazanin" w:hAnsi="IRNazanin" w:eastAsia="IRNazanin" w:cs="IRNazanin"/>
          <w:lang w:bidi="fa-IR"/>
          <w:color w:val="111111"/>
          <w:sz w:val="28"/>
          <w:szCs w:val="28"/>
          <w:rtl/>
        </w:rPr>
        <w:t xml:space="preserve">تهران؛ مجلس؛ شماره نسخه: 189003</w:t>
      </w:r>
    </w:p>
    <w:p>
      <w:pPr>
        <w:pStyle w:val="BookText"/>
      </w:pPr>
      <w:r>
        <w:rPr>
          <w:rFonts w:ascii="IRNazanin" w:hAnsi="IRNazanin" w:eastAsia="IRNazanin" w:cs="IRNazanin"/>
          <w:lang w:bidi="fa-IR"/>
          <w:color w:val="111111"/>
          <w:sz w:val="28"/>
          <w:szCs w:val="28"/>
          <w:rtl/>
        </w:rPr>
        <w:t xml:space="preserve">منظومه ای در رد شیعه، نسخه منحصر؛ بی کا، تا: 1273 ق [د.ث. مجلس].</w:t>
      </w:r>
    </w:p>
    <w:p>
      <w:pPr>
        <w:pStyle w:val="Heading3"/>
      </w:pPr>
      <w:bookmarkStart w:id="1864" w:name="_Toc1347"/>
      <w:r>
        <w:t>• جنون الزوج (رسالة في تحقيق / فقه / عربی</w:t>
      </w:r>
      <w:bookmarkEnd w:id="1864"/>
    </w:p>
    <w:p>
      <w:pPr>
        <w:pStyle w:val="BookText"/>
      </w:pPr>
      <w:r>
        <w:rPr>
          <w:rFonts w:ascii="Times New Roman" w:hAnsi="Times New Roman" w:eastAsia="Times New Roman" w:cs="Times New Roman"/>
          <w:lang w:val="en-US" w:bidi="en-US"/>
          <w:color w:val="111111"/>
          <w:sz w:val="28"/>
          <w:szCs w:val="28"/>
          <w:rtl/>
        </w:rPr>
        <w:t xml:space="preserve">junun-uz zawj (r.-un fi tahqiq)</w:t>
      </w:r>
    </w:p>
    <w:p>
      <w:pPr>
        <w:pStyle w:val="BookText"/>
      </w:pPr>
      <w:r>
        <w:rPr>
          <w:rFonts w:ascii="IRNazanin" w:hAnsi="IRNazanin" w:eastAsia="IRNazanin" w:cs="IRNazanin"/>
          <w:lang w:bidi="fa-IR"/>
          <w:color w:val="111111"/>
          <w:sz w:val="28"/>
          <w:szCs w:val="28"/>
          <w:rtl/>
        </w:rPr>
        <w:t xml:space="preserve">بحرانی، موسی بن محمد، ق13 قمری</w:t>
      </w:r>
    </w:p>
    <w:p>
      <w:pPr>
        <w:pStyle w:val="BookText"/>
      </w:pPr>
      <w:r>
        <w:rPr>
          <w:rFonts w:ascii="Times New Roman" w:hAnsi="Times New Roman" w:eastAsia="Times New Roman" w:cs="Times New Roman"/>
          <w:lang w:val="en-US" w:bidi="en-US"/>
          <w:color w:val="111111"/>
          <w:sz w:val="28"/>
          <w:szCs w:val="28"/>
          <w:rtl/>
        </w:rPr>
        <w:t xml:space="preserve">bahrānī, mūsā ebn-e mohammad ( - 19c)</w:t>
      </w:r>
    </w:p>
    <w:p>
      <w:pPr>
        <w:pStyle w:val="BookText"/>
      </w:pPr>
      <w:r>
        <w:rPr>
          <w:rFonts w:ascii="IRNazanin" w:hAnsi="IRNazanin" w:eastAsia="IRNazanin" w:cs="IRNazanin"/>
          <w:lang w:bidi="fa-IR"/>
          <w:color w:val="111111"/>
          <w:sz w:val="28"/>
          <w:szCs w:val="28"/>
          <w:rtl/>
        </w:rPr>
        <w:t xml:space="preserve">شیراز؛ امام عصر؛ شماره نسخه: 92/6</w:t>
      </w:r>
    </w:p>
    <w:p>
      <w:pPr>
        <w:pStyle w:val="BookText"/>
      </w:pPr>
      <w:r>
        <w:rPr>
          <w:rFonts w:ascii="Amiri" w:hAnsi="Amiri" w:eastAsia="Amiri" w:cs="Amiri"/>
          <w:lang w:bidi="ar-SA"/>
          <w:color w:val="111111"/>
          <w:sz w:val="28"/>
          <w:szCs w:val="28"/>
          <w:rtl/>
        </w:rPr>
        <w:t xml:space="preserve">آغاز: بسمله، الحمد لله رب العالمين ... اما بعد فهذه رسالة ... و ما يترتب عليه من خيار الفسخ للزوجة.</w:t>
      </w:r>
    </w:p>
    <w:p>
      <w:pPr>
        <w:pStyle w:val="BookText"/>
      </w:pPr>
      <w:r>
        <w:rPr>
          <w:rFonts w:ascii="IRNazanin" w:hAnsi="IRNazanin" w:eastAsia="IRNazanin" w:cs="IRNazanin"/>
          <w:lang w:bidi="fa-IR"/>
          <w:color w:val="111111"/>
          <w:sz w:val="28"/>
          <w:szCs w:val="28"/>
          <w:rtl/>
        </w:rPr>
        <w:t xml:space="preserve">خط: نستعلیق، کا: محمد اسماعيل بن ملا سبز على نوبندگانی، بی تا؛ 4 گ (206-209)، اندازه: 14/5</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1- 94].</w:t>
      </w:r>
    </w:p>
    <w:p>
      <w:pPr>
        <w:pStyle w:val="Heading3"/>
      </w:pPr>
      <w:bookmarkStart w:id="1865" w:name="_Toc1348"/>
      <w:r>
        <w:t>• جنون خمريه (منتخب ترجمه) / متفرقه / فارسی</w:t>
      </w:r>
      <w:bookmarkEnd w:id="1865"/>
    </w:p>
    <w:p>
      <w:pPr>
        <w:pStyle w:val="BookText"/>
      </w:pPr>
      <w:r>
        <w:rPr>
          <w:rFonts w:ascii="Times New Roman" w:hAnsi="Times New Roman" w:eastAsia="Times New Roman" w:cs="Times New Roman"/>
          <w:lang w:val="en-US" w:bidi="en-US"/>
          <w:color w:val="111111"/>
          <w:sz w:val="28"/>
          <w:szCs w:val="28"/>
          <w:rtl/>
        </w:rPr>
        <w:t xml:space="preserve">jonūn-e xamrīye (mn.-e t.)</w:t>
      </w:r>
    </w:p>
    <w:p>
      <w:pPr>
        <w:pStyle w:val="BookText"/>
      </w:pPr>
      <w:r>
        <w:rPr>
          <w:rFonts w:ascii="IRNazanin" w:hAnsi="IRNazanin" w:eastAsia="IRNazanin" w:cs="IRNazanin"/>
          <w:lang w:bidi="fa-IR"/>
          <w:color w:val="111111"/>
          <w:sz w:val="28"/>
          <w:szCs w:val="28"/>
          <w:rtl/>
        </w:rPr>
        <w:t xml:space="preserve">گزیده ترجمه رساله امتناع = منع شرب مسكرات. این ترجمه در 1309= 1892 با نستعلیق محمد آشوری به چاپ سنگی رسیده و شامل چهار «باب» است: 1. در عادات مستی و آن چه بدان پیوسته است؛ 2. ذکر اسبابی که مانع از شرب عرق شده است؛ 3. بیان کسانی که استعمال مسکرات می نماید؛ 4. در باب کسانی که مسكرات می سازند یا به خرید و فروش می پردازند.</w:t>
      </w:r>
    </w:p>
    <w:p>
      <w:pPr>
        <w:pStyle w:val="BookText"/>
      </w:pPr>
      <w:r>
        <w:rPr>
          <w:rFonts w:ascii="IRNazanin" w:hAnsi="IRNazanin" w:eastAsia="IRNazanin" w:cs="IRNazanin"/>
          <w:lang w:bidi="fa-IR"/>
          <w:color w:val="111111"/>
          <w:sz w:val="28"/>
          <w:szCs w:val="28"/>
          <w:rtl/>
        </w:rPr>
        <w:t xml:space="preserve">تهران؛ مجلس؛ شماره نسخه: 1147/2- طباطبائی</w:t>
      </w:r>
    </w:p>
    <w:p>
      <w:pPr>
        <w:pStyle w:val="BookText"/>
      </w:pPr>
      <w:r>
        <w:rPr>
          <w:rFonts w:ascii="IRNazanin" w:hAnsi="IRNazanin" w:eastAsia="IRNazanin" w:cs="IRNazanin"/>
          <w:lang w:bidi="fa-IR"/>
          <w:color w:val="111111"/>
          <w:sz w:val="28"/>
          <w:szCs w:val="28"/>
          <w:rtl/>
        </w:rPr>
        <w:t xml:space="preserve">آغاز: بسمله سپاس مر خداوندی را سزاست که انسان را در عقل و ادراک بر مثال خویش آفريد ... لاجرم فریضه ذمت خویش شناخته ... به نگارش این رساله پرداختم و به چهار باب آن را مبوب ساختم. آغاز: فديتك يا من عن عز او حشمة *** و ليس له بين الكرام عدیل، أن دواعي الاخلاص و بواعث الموده و الاستیناس تقضی؛ انجام: واز امروز به بعد تا وقت و زمانی برای تو باقی است به کار خیر مشغول شوی ... و بر جمیع بندگان مبذول دارد.</w:t>
      </w:r>
    </w:p>
    <w:p>
      <w:pPr>
        <w:pStyle w:val="BookText"/>
      </w:pPr>
      <w:r>
        <w:rPr>
          <w:rFonts w:ascii="IRNazanin" w:hAnsi="IRNazanin" w:eastAsia="IRNazanin" w:cs="IRNazanin"/>
          <w:lang w:bidi="fa-IR"/>
          <w:color w:val="111111"/>
          <w:sz w:val="28"/>
          <w:szCs w:val="28"/>
          <w:rtl/>
        </w:rPr>
        <w:t xml:space="preserve">بی کا، بی تا؛ 7 گ (59-65) [ف: 23 - 614].</w:t>
      </w:r>
    </w:p>
    <w:p>
      <w:pPr>
        <w:pStyle w:val="Heading3"/>
      </w:pPr>
      <w:bookmarkStart w:id="1866" w:name="_Toc1349"/>
      <w:r>
        <w:t>• جنى الجنتين في اجازة المراجع الأعلين و المجتهدين الكبار و العلماء و الفضلاء و الطالبین و الراغبين من أهل العصر والآتين بشرطها و شروطها (1- 11) / اجازات / عربی</w:t>
      </w:r>
      <w:bookmarkEnd w:id="1866"/>
    </w:p>
    <w:p>
      <w:pPr>
        <w:pStyle w:val="BookText"/>
      </w:pPr>
      <w:r>
        <w:rPr>
          <w:rFonts w:ascii="Times New Roman" w:hAnsi="Times New Roman" w:eastAsia="Times New Roman" w:cs="Times New Roman"/>
          <w:lang w:val="en-US" w:bidi="en-US"/>
          <w:color w:val="111111"/>
          <w:sz w:val="28"/>
          <w:szCs w:val="28"/>
          <w:rtl/>
        </w:rPr>
        <w:t xml:space="preserve">jana-l jannatayn fi ijāzat-il marāji' al-a-layn wa-l mujtahidīn al-kubbār wa-l ‘ulamā’ wa-l fudalā’ wa-t tālibīn wa-r rāġibīn min ahl-il ...‘așr</w:t>
      </w:r>
    </w:p>
    <w:p>
      <w:pPr>
        <w:pStyle w:val="BookText"/>
      </w:pPr>
      <w:r>
        <w:rPr>
          <w:rFonts w:ascii="IRNazanin" w:hAnsi="IRNazanin" w:eastAsia="IRNazanin" w:cs="IRNazanin"/>
          <w:lang w:bidi="fa-IR"/>
          <w:color w:val="111111"/>
          <w:sz w:val="28"/>
          <w:szCs w:val="28"/>
          <w:rtl/>
        </w:rPr>
        <w:t xml:space="preserve">محفوظ، حسین بن على، - 1430 قمری</w:t>
      </w:r>
    </w:p>
    <w:p>
      <w:pPr>
        <w:pStyle w:val="BookText"/>
      </w:pPr>
      <w:r>
        <w:rPr>
          <w:rFonts w:ascii="Times New Roman" w:hAnsi="Times New Roman" w:eastAsia="Times New Roman" w:cs="Times New Roman"/>
          <w:lang w:val="en-US" w:bidi="en-US"/>
          <w:color w:val="111111"/>
          <w:sz w:val="28"/>
          <w:szCs w:val="28"/>
          <w:rtl/>
        </w:rPr>
        <w:t xml:space="preserve">(2009-) mahfūz, hoseyn ebn-e ‘alī</w:t>
      </w:r>
    </w:p>
    <w:p>
      <w:pPr>
        <w:pStyle w:val="BookText"/>
      </w:pPr>
      <w:r>
        <w:rPr>
          <w:rFonts w:ascii="IRNazanin" w:hAnsi="IRNazanin" w:eastAsia="IRNazanin" w:cs="IRNazanin"/>
          <w:lang w:bidi="fa-IR"/>
          <w:color w:val="111111"/>
          <w:sz w:val="28"/>
          <w:szCs w:val="28"/>
          <w:rtl/>
        </w:rPr>
        <w:t xml:space="preserve">اجازه عامه ای است که دکتر محفوظ در 1419ق برای همگان به نثر و نظم نگاشته است و در آن آمده: «اجزت الكل الجميع رواية كافه ما خلف علماء الاسلام جميع كتب علمائنا المتقدمين والمتأخرين و جميع مستجازاتی و منقولاتی ...». وی در ابتداء شرح حال کوتاهی از خود آورده است.</w:t>
      </w:r>
    </w:p>
    <w:p>
      <w:pPr>
        <w:pStyle w:val="BookText"/>
      </w:pPr>
      <w:r>
        <w:rPr>
          <w:rFonts w:ascii="IRNazanin" w:hAnsi="IRNazanin" w:eastAsia="IRNazanin" w:cs="IRNazanin"/>
          <w:lang w:bidi="fa-IR"/>
          <w:color w:val="111111"/>
          <w:sz w:val="28"/>
          <w:szCs w:val="28"/>
          <w:rtl/>
        </w:rPr>
        <w:t xml:space="preserve">قم؛ مرعشی؛ شماره نسخه: 1892/1</w:t>
      </w:r>
    </w:p>
    <w:p>
      <w:pPr>
        <w:pStyle w:val="BookText"/>
      </w:pPr>
      <w:r>
        <w:rPr>
          <w:rFonts w:ascii="Amiri" w:hAnsi="Amiri" w:eastAsia="Amiri" w:cs="Amiri"/>
          <w:lang w:bidi="ar-SA"/>
          <w:color w:val="111111"/>
          <w:sz w:val="28"/>
          <w:szCs w:val="28"/>
          <w:rtl/>
        </w:rPr>
        <w:t xml:space="preserve">آغاز: بسمله. حمدله. الرحمن الرحيم مالك يوم الدين رب المشرقين و رب المغربين.</w:t>
      </w:r>
    </w:p>
    <w:p>
      <w:pPr>
        <w:pStyle w:val="BookText"/>
      </w:pPr>
      <w:r>
        <w:rPr>
          <w:rFonts w:ascii="IRNazanin" w:hAnsi="IRNazanin" w:eastAsia="IRNazanin" w:cs="IRNazanin"/>
          <w:lang w:bidi="fa-IR"/>
          <w:color w:val="111111"/>
          <w:sz w:val="28"/>
          <w:szCs w:val="28"/>
          <w:rtl/>
        </w:rPr>
        <w:t xml:space="preserve">نسخه اصل: در کتابخانه مولف در کاظمین؛ خط: نسخ، كا: عبدالكريم آل حاج غائم دباغ کاظمی، تا: جمادی الثانی 1419ق، به دستور مؤلف؛ 40 ص، 27 سطر [عکسی ف: 5 - 326].</w:t>
      </w:r>
    </w:p>
    <w:p>
      <w:pPr>
        <w:pStyle w:val="Heading3"/>
      </w:pPr>
      <w:bookmarkStart w:id="1867" w:name="_Toc1350"/>
      <w:r>
        <w:t>• الجنى الداني في حروف المعانی / نحو /عربی</w:t>
      </w:r>
      <w:bookmarkEnd w:id="1867"/>
    </w:p>
    <w:p>
      <w:pPr>
        <w:pStyle w:val="BookText"/>
      </w:pPr>
      <w:r>
        <w:rPr>
          <w:rFonts w:ascii="Times New Roman" w:hAnsi="Times New Roman" w:eastAsia="Times New Roman" w:cs="Times New Roman"/>
          <w:lang w:val="en-US" w:bidi="en-US"/>
          <w:color w:val="111111"/>
          <w:sz w:val="28"/>
          <w:szCs w:val="28"/>
          <w:rtl/>
        </w:rPr>
        <w:t xml:space="preserve">al-jana-d dānī fi þurūf-il ma‘ānī</w:t>
      </w:r>
    </w:p>
    <w:p>
      <w:pPr>
        <w:pStyle w:val="BookText"/>
      </w:pPr>
      <w:r>
        <w:rPr>
          <w:rFonts w:ascii="IRNazanin" w:hAnsi="IRNazanin" w:eastAsia="IRNazanin" w:cs="IRNazanin"/>
          <w:lang w:bidi="fa-IR"/>
          <w:color w:val="111111"/>
          <w:sz w:val="28"/>
          <w:szCs w:val="28"/>
          <w:rtl/>
        </w:rPr>
        <w:t xml:space="preserve">ابن ام قاسم، حسن بن قاسم، - 749 ؟ قمری.</w:t>
      </w:r>
    </w:p>
    <w:p>
      <w:pPr>
        <w:pStyle w:val="BookText"/>
      </w:pPr>
      <w:r>
        <w:rPr>
          <w:rFonts w:ascii="Times New Roman" w:hAnsi="Times New Roman" w:eastAsia="Times New Roman" w:cs="Times New Roman"/>
          <w:lang w:val="en-US" w:bidi="en-US"/>
          <w:color w:val="111111"/>
          <w:sz w:val="28"/>
          <w:szCs w:val="28"/>
          <w:rtl/>
        </w:rPr>
        <w:t xml:space="preserve">(1349-) ebn-e omm-e qāsem, hasan ebn-e qāsem</w:t>
      </w:r>
    </w:p>
    <w:p>
      <w:pPr>
        <w:pStyle w:val="BookText"/>
      </w:pPr>
      <w:r>
        <w:rPr>
          <w:rFonts w:ascii="IRNazanin" w:hAnsi="IRNazanin" w:eastAsia="IRNazanin" w:cs="IRNazanin"/>
          <w:lang w:bidi="fa-IR"/>
          <w:color w:val="111111"/>
          <w:sz w:val="28"/>
          <w:szCs w:val="28"/>
          <w:rtl/>
        </w:rPr>
        <w:t xml:space="preserve">در احوال حرف و چگونگی استعمال آن در کلام عربی و موارد عمل یا اهمال آن در جمله ها و احکامی که به حروف مفرده یا مركبه بار می شود، در مقدمه ای دارای پنج فصل کوتاه و پنج باب بدین عناوین: المقدمة في الحادي، و هو أربعة عشر حرفا الباب الثاني: في الثنائي، و هو ثلاثة و ثلاثون حرفا؛ الباب الثالث: في الثلاثي، و هو ستة و ثلاثون حرفا؛ الباب الرابع: في الرباعي، و هو تسعة عشر حرفا، الباب الخامس: في الخماسي، و هو ثلاثة احرف.</w:t>
      </w:r>
    </w:p>
    <w:p>
      <w:pPr>
        <w:pStyle w:val="BookText"/>
      </w:pPr>
      <w:r>
        <w:rPr>
          <w:rFonts w:ascii="Amiri" w:hAnsi="Amiri" w:eastAsia="Amiri" w:cs="Amiri"/>
          <w:lang w:bidi="ar-SA"/>
          <w:color w:val="111111"/>
          <w:sz w:val="28"/>
          <w:szCs w:val="28"/>
          <w:rtl/>
        </w:rPr>
        <w:t xml:space="preserve">آغاز: الحمد لله بجميع محامده على جميل عوائده و صلاته وسلامه على سيدنا محمد خاتم النبيين و مبلغ انبائه ... .
</w:t>
      </w:r>
    </w:p>
    <w:p>
      <w:pPr>
        <w:sectPr>
          <w:footerReference w:type="default" r:id="rId853"/>
          <w:footnotePr>
            <w:numStart w:val="1"/>
            <w:numRestart w:val="eachPage"/>
          </w:footnotePr>
          <w:pgSz w:orient="portrait" w:w="11905.511811023622" w:h="16837.79527559055"/>
          <w:pgMar w:top="1440" w:right="1440" w:bottom="1440" w:left="1440" w:header="720" w:footer="720" w:gutter="0"/>
          <w:cols w:num="1" w:space="720"/>
        </w:sectPr>
      </w:pPr>
    </w:p>
    <w:bookmarkStart w:id="407" w:name="pg20375_230696"/>
    <w:bookmarkEnd w:id="407"/>
    <w:p>
      <w:pPr>
        <w:pStyle w:val="BookText"/>
      </w:pPr>
      <w:r>
        <w:rPr>
          <w:rFonts w:ascii="IRNazanin" w:hAnsi="IRNazanin" w:eastAsia="IRNazanin" w:cs="IRNazanin"/>
          <w:lang w:bidi="fa-IR"/>
          <w:color w:val="111111"/>
          <w:sz w:val="28"/>
          <w:szCs w:val="28"/>
          <w:rtl/>
        </w:rPr>
        <w:t xml:space="preserve">انجام: و انما أهملت ذكرها هناك لشهرتها و غرابة القول بحرفيتها و للكلام عليها موضوع هو أليق به من هذا الكتاب. چاپ: جامعة الموصل، محقق: طه محسن، 1395ق؛ بیروت، دار الآفاق الجديدة، 1983م؛ آستانه، مطبعة الجوائب.</w:t>
      </w:r>
    </w:p>
    <w:p>
      <w:pPr>
        <w:pStyle w:val="BookText"/>
      </w:pPr>
      <w:r>
        <w:rPr>
          <w:rFonts w:ascii="IRNazanin" w:hAnsi="IRNazanin" w:eastAsia="IRNazanin" w:cs="IRNazanin"/>
          <w:lang w:bidi="fa-IR"/>
          <w:color w:val="111111"/>
          <w:sz w:val="28"/>
          <w:szCs w:val="28"/>
          <w:rtl/>
        </w:rPr>
        <w:t xml:space="preserve">[دنا 1002/3].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شیراز؛ علامه طباطبائی، شماره نسخه: 1347</w:t>
      </w:r>
    </w:p>
    <w:p>
      <w:pPr>
        <w:pStyle w:val="BookText"/>
      </w:pPr>
      <w:r>
        <w:rPr>
          <w:rFonts w:ascii="IRNazanin" w:hAnsi="IRNazanin" w:eastAsia="IRNazanin" w:cs="IRNazanin"/>
          <w:lang w:bidi="fa-IR"/>
          <w:color w:val="111111"/>
          <w:sz w:val="28"/>
          <w:szCs w:val="28"/>
          <w:rtl/>
        </w:rPr>
        <w:t xml:space="preserve">خط: نسخ، كا: ابوالولی حافظ حسینی، تا: 1081ق؛ اندازه: 18</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[نسخه پژوهی: 2 - 142].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7802/2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1159ق؛ مجدول؛ جلد: تیماج مشکی، 105 گ (94-198پ)، 21 سطر، اندازه:15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20- 162].</w:t>
      </w:r>
    </w:p>
    <w:p>
      <w:pPr>
        <w:pStyle w:val="Heading3"/>
      </w:pPr>
      <w:bookmarkStart w:id="1868" w:name="_Toc1351"/>
      <w:r>
        <w:t>• الجنى الداني في شرح الزنجانی اصرف عربی</w:t>
      </w:r>
      <w:bookmarkEnd w:id="1868"/>
    </w:p>
    <w:p>
      <w:pPr>
        <w:pStyle w:val="BookText"/>
      </w:pPr>
      <w:r>
        <w:rPr>
          <w:rFonts w:ascii="Times New Roman" w:hAnsi="Times New Roman" w:eastAsia="Times New Roman" w:cs="Times New Roman"/>
          <w:lang w:val="en-US" w:bidi="en-US"/>
          <w:color w:val="111111"/>
          <w:sz w:val="28"/>
          <w:szCs w:val="28"/>
          <w:rtl/>
        </w:rPr>
        <w:t xml:space="preserve">al-jana-d dānī fī š.-iz zanjānī</w:t>
      </w:r>
    </w:p>
    <w:p>
      <w:pPr>
        <w:pStyle w:val="BookText"/>
      </w:pPr>
      <w:r>
        <w:rPr>
          <w:rFonts w:ascii="IRNazanin" w:hAnsi="IRNazanin" w:eastAsia="IRNazanin" w:cs="IRNazanin"/>
          <w:lang w:bidi="fa-IR"/>
          <w:color w:val="111111"/>
          <w:sz w:val="28"/>
          <w:szCs w:val="28"/>
          <w:rtl/>
        </w:rPr>
        <w:t xml:space="preserve">ابن علان، محمد علی بن محمد، 966 - 1057 قمری.</w:t>
      </w:r>
    </w:p>
    <w:p>
      <w:pPr>
        <w:pStyle w:val="BookText"/>
      </w:pPr>
      <w:r>
        <w:rPr>
          <w:rFonts w:ascii="Times New Roman" w:hAnsi="Times New Roman" w:eastAsia="Times New Roman" w:cs="Times New Roman"/>
          <w:lang w:val="en-US" w:bidi="en-US"/>
          <w:color w:val="111111"/>
          <w:sz w:val="28"/>
          <w:szCs w:val="28"/>
          <w:rtl/>
        </w:rPr>
        <w:t xml:space="preserve">(1647 - 1559) ebn-e ‘allān, mohammad ‘alī ebn-e mohammad</w:t>
      </w:r>
    </w:p>
    <w:p>
      <w:pPr>
        <w:pStyle w:val="BookText"/>
      </w:pPr>
      <w:r>
        <w:rPr>
          <w:rFonts w:ascii="IRNazanin" w:hAnsi="IRNazanin" w:eastAsia="IRNazanin" w:cs="IRNazanin"/>
          <w:lang w:bidi="fa-IR"/>
          <w:color w:val="111111"/>
          <w:sz w:val="28"/>
          <w:szCs w:val="28"/>
          <w:rtl/>
        </w:rPr>
        <w:t xml:space="preserve">وابسته به: العزي في التصريف = تصريف = التصريف العزي؛ زنجانی، عبدالوهاب بن ابراهيم (-660ق).</w:t>
      </w:r>
    </w:p>
    <w:p>
      <w:pPr>
        <w:pStyle w:val="BookText"/>
      </w:pPr>
      <w:r>
        <w:rPr>
          <w:rFonts w:ascii="IRNazanin" w:hAnsi="IRNazanin" w:eastAsia="IRNazanin" w:cs="IRNazanin"/>
          <w:lang w:bidi="fa-IR"/>
          <w:color w:val="111111"/>
          <w:sz w:val="28"/>
          <w:szCs w:val="28"/>
          <w:rtl/>
        </w:rPr>
        <w:t xml:space="preserve">گزارشی است مزجی بر التصريف عزالدین زنجانی بر روی نسخه، این شرح به ابن علان صدیقی شافعی (-1057 ق) منسوب شده، اما اسماعیل پاشا در إيضاح المكنون این گزاره را از سید عبدالرحمن بن سلیمان مقبول اهدل يمني (-1250 ق) دانسته است.</w:t>
      </w:r>
    </w:p>
    <w:p>
      <w:pPr>
        <w:pStyle w:val="BookText"/>
      </w:pPr>
      <w:r>
        <w:rPr>
          <w:rFonts w:ascii="IRNazanin" w:hAnsi="IRNazanin" w:eastAsia="IRNazanin" w:cs="IRNazanin"/>
          <w:lang w:bidi="fa-IR"/>
          <w:color w:val="111111"/>
          <w:sz w:val="28"/>
          <w:szCs w:val="28"/>
          <w:rtl/>
        </w:rPr>
        <w:t xml:space="preserve">مشهد؛ مدرسه آية الله خوئی؛ شماره نسخه: 296</w:t>
      </w:r>
    </w:p>
    <w:p>
      <w:pPr>
        <w:pStyle w:val="BookText"/>
      </w:pPr>
      <w:r>
        <w:rPr>
          <w:rFonts w:ascii="IRNazanin" w:hAnsi="IRNazanin" w:eastAsia="IRNazanin" w:cs="IRNazanin"/>
          <w:lang w:bidi="fa-IR"/>
          <w:color w:val="111111"/>
          <w:sz w:val="28"/>
          <w:szCs w:val="28"/>
          <w:rtl/>
        </w:rPr>
        <w:t xml:space="preserve">بی کا، تا: 1158ق [اوراق عتیق: 1- 244].</w:t>
      </w:r>
    </w:p>
    <w:p>
      <w:pPr>
        <w:pStyle w:val="Heading3"/>
      </w:pPr>
      <w:bookmarkStart w:id="1869" w:name="_Toc1352"/>
      <w:r>
        <w:t>• الجنية = الرسالة الجنية = جواب مسائل ورد في الجن / کلام و اعتقادات / عربی</w:t>
      </w:r>
      <w:bookmarkEnd w:id="1869"/>
    </w:p>
    <w:p>
      <w:pPr>
        <w:pStyle w:val="BookText"/>
      </w:pPr>
      <w:r>
        <w:rPr>
          <w:rFonts w:ascii="Times New Roman" w:hAnsi="Times New Roman" w:eastAsia="Times New Roman" w:cs="Times New Roman"/>
          <w:lang w:val="en-US" w:bidi="en-US"/>
          <w:color w:val="111111"/>
          <w:sz w:val="28"/>
          <w:szCs w:val="28"/>
          <w:rtl/>
        </w:rPr>
        <w:t xml:space="preserve">al-jinnīya = ar-r.-ul jinnīya = jawāb-u masā'il-in wurid a fi-1 jin</w:t>
      </w:r>
    </w:p>
    <w:p>
      <w:pPr>
        <w:pStyle w:val="BookText"/>
      </w:pPr>
      <w:r>
        <w:rPr>
          <w:rFonts w:ascii="IRNazanin" w:hAnsi="IRNazanin" w:eastAsia="IRNazanin" w:cs="IRNazanin"/>
          <w:lang w:bidi="fa-IR"/>
          <w:color w:val="111111"/>
          <w:sz w:val="28"/>
          <w:szCs w:val="28"/>
          <w:rtl/>
        </w:rPr>
        <w:t xml:space="preserve">رشتی، کاظم بن قاسم، 1212 - 1259 قمری.</w:t>
      </w:r>
    </w:p>
    <w:p>
      <w:pPr>
        <w:pStyle w:val="BookText"/>
      </w:pPr>
      <w:r>
        <w:rPr>
          <w:rFonts w:ascii="Times New Roman" w:hAnsi="Times New Roman" w:eastAsia="Times New Roman" w:cs="Times New Roman"/>
          <w:lang w:val="en-US" w:bidi="en-US"/>
          <w:color w:val="111111"/>
          <w:sz w:val="28"/>
          <w:szCs w:val="28"/>
          <w:rtl/>
        </w:rPr>
        <w:t xml:space="preserve">(1843 - 1798) raštī, kāzem ebn-e qāsem</w:t>
      </w:r>
    </w:p>
    <w:p>
      <w:pPr>
        <w:pStyle w:val="BookText"/>
      </w:pPr>
      <w:r>
        <w:rPr>
          <w:rFonts w:ascii="IRNazanin" w:hAnsi="IRNazanin" w:eastAsia="IRNazanin" w:cs="IRNazanin"/>
          <w:lang w:bidi="fa-IR"/>
          <w:color w:val="111111"/>
          <w:sz w:val="28"/>
          <w:szCs w:val="28"/>
          <w:rtl/>
        </w:rPr>
        <w:t xml:space="preserve">تاریخ تالیف: چهارشنبه 21 رجب 1257ق.</w:t>
      </w:r>
    </w:p>
    <w:p>
      <w:pPr>
        <w:pStyle w:val="BookText"/>
      </w:pPr>
      <w:r>
        <w:rPr>
          <w:rFonts w:ascii="IRNazanin" w:hAnsi="IRNazanin" w:eastAsia="IRNazanin" w:cs="IRNazanin"/>
          <w:lang w:bidi="fa-IR"/>
          <w:color w:val="111111"/>
          <w:sz w:val="28"/>
          <w:szCs w:val="28"/>
          <w:rtl/>
        </w:rPr>
        <w:t xml:space="preserve">رساله ای در پاسخ به سؤال از حقیقت جن شامل چند سؤال: 1. حقیقت جن و بدو خلقت و مقام و مرتبه آنها و کیفیت تکلیف آنها و بيان صحت و سقم قول منطقيين «ان الجن جسم ناری يتشكل باشكال مختلفه حتى الكلب و الخنزير»؛ 2. مدت عمر آنها و کیفیت سلو کشان و مرتبه آنها در بهشت و جهنم و نهایت ترقی آنها و فایده خلقت آنها؛ 3. بنابر این که مصور شدن آنها به اشکال مختلفه، آیا این تصور حقیقی است یا مجازی و چگونه ارباب تسخیر آنها را می بینند و دیگران نمی بینند؟ و راه دفع مضرات آنها چیست؟ و این که معروف است که اینها مظاهر قدرت خدایند آیا صحیح است یا خیر؟</w:t>
      </w:r>
    </w:p>
    <w:p>
      <w:pPr>
        <w:pStyle w:val="BookText"/>
      </w:pPr>
      <w:r>
        <w:rPr>
          <w:rFonts w:ascii="IRNazanin" w:hAnsi="IRNazanin" w:eastAsia="IRNazanin" w:cs="IRNazanin"/>
          <w:lang w:bidi="fa-IR"/>
          <w:color w:val="111111"/>
          <w:sz w:val="28"/>
          <w:szCs w:val="28"/>
          <w:rtl/>
        </w:rPr>
        <w:t xml:space="preserve">آغاز: رساله في بيان احوال الأجنة، حمدله. و الصلاة و السلام على محمد المبعوث على كافة الخلايق من الجن والانس ... اما بعد، فيقول العبد .. الرشتی، ان بعض الديانين الذين ميزوا الغث و السمين و فرقوا بين السراب و الماء المعين ... .</w:t>
      </w:r>
    </w:p>
    <w:p>
      <w:pPr>
        <w:pStyle w:val="BookText"/>
      </w:pPr>
      <w:r>
        <w:rPr>
          <w:rFonts w:ascii="IRNazanin" w:hAnsi="IRNazanin" w:eastAsia="IRNazanin" w:cs="IRNazanin"/>
          <w:lang w:bidi="fa-IR"/>
          <w:color w:val="111111"/>
          <w:sz w:val="28"/>
          <w:szCs w:val="28"/>
          <w:rtl/>
        </w:rPr>
        <w:t xml:space="preserve">انجام: خذ من القرآن ما شئت تسلم. و صلی الله على محمد ... قد فرغ من انشائها منشيها يوم الأربعا الحادي و العشرين من رجب المرجب و ذلك في الهور حين التوجه لزيارة امير المؤمنين علیه السلام في سنة [1257ق). حامد، مسلما و شاکرة و الحمدلله اولا و آخر.</w:t>
      </w:r>
    </w:p>
    <w:p>
      <w:pPr>
        <w:pStyle w:val="BookText"/>
      </w:pPr>
      <w:r>
        <w:rPr>
          <w:rFonts w:ascii="IRNazanin" w:hAnsi="IRNazanin" w:eastAsia="IRNazanin" w:cs="IRNazanin"/>
          <w:lang w:bidi="fa-IR"/>
          <w:color w:val="111111"/>
          <w:sz w:val="28"/>
          <w:szCs w:val="28"/>
          <w:rtl/>
        </w:rPr>
        <w:t xml:space="preserve">چاپ: در فهرست «کتب مشایخ» و «مشار» آمده که چاپ شده.</w:t>
      </w:r>
    </w:p>
    <w:p>
      <w:pPr>
        <w:pStyle w:val="BookText"/>
      </w:pPr>
      <w:r>
        <w:rPr>
          <w:rFonts w:ascii="IRNazanin" w:hAnsi="IRNazanin" w:eastAsia="IRNazanin" w:cs="IRNazanin"/>
          <w:lang w:bidi="fa-IR"/>
          <w:color w:val="111111"/>
          <w:sz w:val="28"/>
          <w:szCs w:val="28"/>
          <w:rtl/>
        </w:rPr>
        <w:t xml:space="preserve">[دنا 10102/3 (6 نسخه)؛ فهرست کتب احسایی و سایر مشایخ ص 87].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11003/7</w:t>
      </w:r>
    </w:p>
    <w:p>
      <w:pPr>
        <w:pStyle w:val="BookText"/>
      </w:pPr>
      <w:r>
        <w:rPr>
          <w:rFonts w:ascii="Amiri" w:hAnsi="Amiri" w:eastAsia="Amiri" w:cs="Amiri"/>
          <w:lang w:bidi="ar-SA"/>
          <w:color w:val="111111"/>
          <w:sz w:val="28"/>
          <w:szCs w:val="28"/>
          <w:rtl/>
        </w:rPr>
        <w:t xml:space="preserve">آغاز: ابي الا ان يظهر حكمته و يعلن دعوته و يبين امره ليكون الخلق على بصيرة؛ انجام: برابر.</w:t>
      </w:r>
    </w:p>
    <w:p>
      <w:pPr>
        <w:pStyle w:val="BookText"/>
      </w:pPr>
      <w:r>
        <w:rPr>
          <w:rFonts w:ascii="IRNazanin" w:hAnsi="IRNazanin" w:eastAsia="IRNazanin" w:cs="IRNazanin"/>
          <w:lang w:bidi="fa-IR"/>
          <w:color w:val="111111"/>
          <w:sz w:val="28"/>
          <w:szCs w:val="28"/>
          <w:rtl/>
        </w:rPr>
        <w:t xml:space="preserve">خط: نسخ، بی کا، تا: قرن 13؛ افتادگی: آغاز؛ مصحح؛ کاغذ: فرنگی، 11 گ (181-191)، 29 سطر، اندازه: 13/5</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28- 7].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یزد؛ وزیری؛ شماره نسخه: 3/ 760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حسن بن محمد على، تا: چهارشنبه 21 رجب 1257ق؛ مصحح؛ اهدایی: علی آقا ارباب با کاغذ: فرنگی، جلد: تیماج مشکی، مختلف السطر [ف: 2 - 642].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بشرویه؛ امیر المؤمنین؛ شماره نسخه: 96</w:t>
      </w:r>
    </w:p>
    <w:p>
      <w:pPr>
        <w:pStyle w:val="BookText"/>
      </w:pPr>
      <w:r>
        <w:rPr>
          <w:rFonts w:ascii="IRNazanin" w:hAnsi="IRNazanin" w:eastAsia="IRNazanin" w:cs="IRNazanin"/>
          <w:lang w:bidi="fa-IR"/>
          <w:color w:val="111111"/>
          <w:sz w:val="28"/>
          <w:szCs w:val="28"/>
          <w:rtl/>
        </w:rPr>
        <w:t xml:space="preserve">آغاز: بسمله الحمدلله ... اما بعد فيقول العبد الفاني الجاني كاظم ابن قاسم الحسینی الرشتی ان بعض السادة الأجلاء ایده الله بعطوف؛ انجام: بصافي طويتك وحسن سریریک تجد الأمر واضحة ظاهرة .. و لعنة الله على اعدائهم و ظالميهم و منکری فضائلهم و منكري فضائلهم اجمعين الى يوم الدين لقد فرغ.</w:t>
      </w:r>
    </w:p>
    <w:p>
      <w:pPr>
        <w:pStyle w:val="BookText"/>
      </w:pPr>
      <w:r>
        <w:rPr>
          <w:rFonts w:ascii="IRNazanin" w:hAnsi="IRNazanin" w:eastAsia="IRNazanin" w:cs="IRNazanin"/>
          <w:lang w:bidi="fa-IR"/>
          <w:color w:val="111111"/>
          <w:sz w:val="28"/>
          <w:szCs w:val="28"/>
          <w:rtl/>
        </w:rPr>
        <w:t xml:space="preserve">خط: نسخ، بی کا، تا: جمعه 16 ربیع الثانی 1258ق؛ اهدایی ورثه آقای نجفی به مدرسه بشرویه؛ جلد: تیماج قهوه ای، 225 گ، 19 سطر، اندازه: 14</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مخ].</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دائرة المعارف؛ شماره نسخه: 2113/2- عکسی</w:t>
      </w:r>
    </w:p>
    <w:p>
      <w:pPr>
        <w:pStyle w:val="BookText"/>
      </w:pPr>
      <w:r>
        <w:rPr>
          <w:rFonts w:ascii="IRNazanin" w:hAnsi="IRNazanin" w:eastAsia="IRNazanin" w:cs="IRNazanin"/>
          <w:lang w:bidi="fa-IR"/>
          <w:color w:val="111111"/>
          <w:sz w:val="28"/>
          <w:szCs w:val="28"/>
          <w:rtl/>
        </w:rPr>
        <w:t xml:space="preserve">آغاز و انجام: برابر؛ قد فرغ من انشائها منشيها يوم الاربعا الحادی و العشرين من رجب المرجب و ذلك في الهور حين التوجه لزيارة امیر المؤمنين علیه السلام في سنة [1257ق). حامد، مسلما و شاکر و الحمدلله اولا و آخرة.</w:t>
      </w:r>
    </w:p>
    <w:p>
      <w:pPr>
        <w:pStyle w:val="BookText"/>
      </w:pPr>
      <w:r>
        <w:rPr>
          <w:rFonts w:ascii="IRNazanin" w:hAnsi="IRNazanin" w:eastAsia="IRNazanin" w:cs="IRNazanin"/>
          <w:lang w:bidi="fa-IR"/>
          <w:color w:val="111111"/>
          <w:sz w:val="28"/>
          <w:szCs w:val="28"/>
          <w:rtl/>
        </w:rPr>
        <w:t xml:space="preserve">خط: نسخ خوش، كا: احمد بن اسماعيل خراسانی ترشیزی نامقی، تا: یک شنبه 18 رجب 1260ق، [عکسی ف: 1 - 180].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ملک؛ شماره نسخه: 2659/2</w:t>
      </w:r>
    </w:p>
    <w:p>
      <w:pPr>
        <w:sectPr>
          <w:footerReference w:type="default" r:id="rId854"/>
          <w:footnotePr>
            <w:numStart w:val="1"/>
            <w:numRestart w:val="eachPage"/>
          </w:footnotePr>
          <w:pgSz w:orient="portrait" w:w="11905.511811023622" w:h="16837.79527559055"/>
          <w:pgMar w:top="1440" w:right="1440" w:bottom="1440" w:left="1440" w:header="720" w:footer="720" w:gutter="0"/>
          <w:cols w:num="1" w:space="720"/>
        </w:sectPr>
      </w:pPr>
    </w:p>
    <w:bookmarkStart w:id="408" w:name="pg20375_230697"/>
    <w:bookmarkEnd w:id="408"/>
    <w:p>
      <w:pPr>
        <w:pStyle w:val="BookText"/>
      </w:pPr>
      <w:r>
        <w:rPr>
          <w:rFonts w:ascii="IRNazanin" w:hAnsi="IRNazanin" w:eastAsia="IRNazanin" w:cs="IRNazanin"/>
          <w:lang w:bidi="fa-IR"/>
          <w:color w:val="111111"/>
          <w:sz w:val="28"/>
          <w:szCs w:val="28"/>
          <w:rtl/>
        </w:rPr>
        <w:t xml:space="preserve">خط: شکسته نستعلیق و نسخ، بی کا، تا: قرن 13 و 14؛ کاغذ: آهار مهره فرنگی، جلد: میشن سیاه، 20گ (97-116پ)، 20 سطر، اندازه: 15/8</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6 - 86].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ملی؛ شماره نسخه: 3777/2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عبدالعلی بن محمد صالح مراغی، بی تا؛ مصحح؛ کاغذ: فرنگی شکری، جلد: تیماج حنایی، 18 گ (5پ -22)، 25 سطر (10</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سم [ف: 16 - 418].</w:t>
      </w:r>
    </w:p>
    <w:p>
      <w:pPr>
        <w:pStyle w:val="BookText"/>
      </w:pPr>
      <w:r>
        <w:rPr>
          <w:rFonts w:ascii="IRNazanin" w:hAnsi="IRNazanin" w:eastAsia="IRNazanin" w:cs="IRNazanin"/>
          <w:lang w:bidi="fa-IR"/>
          <w:color w:val="111111"/>
          <w:sz w:val="28"/>
          <w:szCs w:val="28"/>
          <w:rtl/>
        </w:rPr>
        <w:t xml:space="preserve">سه جنین &gt; احکام جنين</w:t>
      </w:r>
    </w:p>
    <w:p>
      <w:pPr>
        <w:pStyle w:val="Heading3"/>
      </w:pPr>
      <w:bookmarkStart w:id="1870" w:name="_Toc1353"/>
      <w:r>
        <w:t>• جنین (رساله در) / طب / فارسی</w:t>
      </w:r>
      <w:bookmarkEnd w:id="1870"/>
    </w:p>
    <w:p>
      <w:pPr>
        <w:pStyle w:val="BookText"/>
      </w:pPr>
      <w:r>
        <w:rPr>
          <w:rFonts w:ascii="Times New Roman" w:hAnsi="Times New Roman" w:eastAsia="Times New Roman" w:cs="Times New Roman"/>
          <w:lang w:val="en-US" w:bidi="en-US"/>
          <w:color w:val="111111"/>
          <w:sz w:val="28"/>
          <w:szCs w:val="28"/>
          <w:rtl/>
        </w:rPr>
        <w:t xml:space="preserve">janīn (r. dar)</w:t>
      </w:r>
    </w:p>
    <w:p>
      <w:pPr>
        <w:pStyle w:val="BookText"/>
      </w:pPr>
      <w:r>
        <w:rPr>
          <w:rFonts w:ascii="IRNazanin" w:hAnsi="IRNazanin" w:eastAsia="IRNazanin" w:cs="IRNazanin"/>
          <w:lang w:bidi="fa-IR"/>
          <w:color w:val="111111"/>
          <w:sz w:val="28"/>
          <w:szCs w:val="28"/>
          <w:rtl/>
        </w:rPr>
        <w:t xml:space="preserve">فرخ آبادی، اصغر حسین بن غلام غوث، ق13 قمری.</w:t>
      </w:r>
    </w:p>
    <w:p>
      <w:pPr>
        <w:pStyle w:val="BookText"/>
      </w:pPr>
      <w:r>
        <w:rPr>
          <w:rFonts w:ascii="Times New Roman" w:hAnsi="Times New Roman" w:eastAsia="Times New Roman" w:cs="Times New Roman"/>
          <w:lang w:val="en-US" w:bidi="en-US"/>
          <w:color w:val="111111"/>
          <w:sz w:val="28"/>
          <w:szCs w:val="28"/>
          <w:rtl/>
        </w:rPr>
        <w:t xml:space="preserve">farrox ābādī, asqar hoseyn ben qolām qaws ( - 19c)</w:t>
      </w:r>
    </w:p>
    <w:p>
      <w:pPr>
        <w:pStyle w:val="BookText"/>
      </w:pPr>
      <w:r>
        <w:rPr>
          <w:rFonts w:ascii="IRNazanin" w:hAnsi="IRNazanin" w:eastAsia="IRNazanin" w:cs="IRNazanin"/>
          <w:lang w:bidi="fa-IR"/>
          <w:color w:val="111111"/>
          <w:sz w:val="28"/>
          <w:szCs w:val="28"/>
          <w:rtl/>
        </w:rPr>
        <w:t xml:space="preserve">رساله ای است مشتمل بر دو «مقدمه»، سه «باب» و یک «خاتمه»: مقدمه 1. تشریح رحم و کیفیت استقرار نطفه؛ مقدمه 2. در علامات حمل؛ باب 1. تدبیر حبالی و زایمان؛ باب 2. تدبیر زن بعد از زایمان، باب 3. تدبیر مولود بعد از وضع. در خاتمه آمده است: «این رساله در جنین و زایمان بود و معالجات را در رساله ای دیگر به نام «علاج الصبيان»- مذكور در همین فهرست می آورم».</w:t>
      </w:r>
    </w:p>
    <w:p>
      <w:pPr>
        <w:pStyle w:val="BookText"/>
      </w:pPr>
      <w:r>
        <w:rPr>
          <w:rFonts w:ascii="IRNazanin" w:hAnsi="IRNazanin" w:eastAsia="IRNazanin" w:cs="IRNazanin"/>
          <w:lang w:bidi="fa-IR"/>
          <w:color w:val="111111"/>
          <w:sz w:val="28"/>
          <w:szCs w:val="28"/>
          <w:rtl/>
        </w:rPr>
        <w:t xml:space="preserve">چاپ: هند، 1283 قمری.</w:t>
      </w:r>
    </w:p>
    <w:p>
      <w:pPr>
        <w:pStyle w:val="BookText"/>
      </w:pPr>
      <w:r>
        <w:rPr>
          <w:rFonts w:ascii="IRNazanin" w:hAnsi="IRNazanin" w:eastAsia="IRNazanin" w:cs="IRNazanin"/>
          <w:lang w:bidi="fa-IR"/>
          <w:color w:val="111111"/>
          <w:sz w:val="28"/>
          <w:szCs w:val="28"/>
          <w:rtl/>
        </w:rPr>
        <w:t xml:space="preserve">مشهد؛ رضوی؛ شماره نسخه: 32208</w:t>
      </w:r>
    </w:p>
    <w:p>
      <w:pPr>
        <w:pStyle w:val="BookText"/>
      </w:pPr>
      <w:r>
        <w:rPr>
          <w:rFonts w:ascii="IRNazanin" w:hAnsi="IRNazanin" w:eastAsia="IRNazanin" w:cs="IRNazanin"/>
          <w:lang w:bidi="fa-IR"/>
          <w:color w:val="111111"/>
          <w:sz w:val="28"/>
          <w:szCs w:val="28"/>
          <w:rtl/>
        </w:rPr>
        <w:t xml:space="preserve">آغاز: بسمله. سپاس حکيم على الاطلاق و نعت برگزیده انفس و آفاق؛ انجام: تصویر بر جنین که شکم چاک دارد ... لهذا رساله علاج الصبيان ضمیمه این رساله نموده تا ناظر بر کیفیت علاج اول سرمایه علم تشریح و حقیقت طفل اندوخته و بر غوامض أمور كما پنجفی ... وقت حاجت به معالجه بپردازد و من الله التوفيق.</w:t>
      </w:r>
    </w:p>
    <w:p>
      <w:pPr>
        <w:pStyle w:val="BookText"/>
      </w:pPr>
      <w:r>
        <w:rPr>
          <w:rFonts w:ascii="IRNazanin" w:hAnsi="IRNazanin" w:eastAsia="IRNazanin" w:cs="IRNazanin"/>
          <w:lang w:bidi="fa-IR"/>
          <w:color w:val="111111"/>
          <w:sz w:val="28"/>
          <w:szCs w:val="28"/>
          <w:rtl/>
        </w:rPr>
        <w:t xml:space="preserve">خط: نستعلیق تحریری، کا: گوهر علی، تا: 1276ق، کتابت شده به نام فرزندان کاتب (صادق علی و اکبر على)؛ اهدایی: رهبری، بهمن 1383، کاغذ: فستقی، جلد: تیماج فرنگی، 14 گ، 14 سطر، اندازه: 16/5</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[اهدائی رهبر: 9 - 255].</w:t>
      </w:r>
    </w:p>
    <w:p>
      <w:pPr>
        <w:pStyle w:val="Heading3"/>
      </w:pPr>
      <w:bookmarkStart w:id="1871" w:name="_Toc1354"/>
      <w:r>
        <w:t>• جواب آقا سید احمد آقا زاده / نامه نگاری / عربی</w:t>
      </w:r>
      <w:bookmarkEnd w:id="1871"/>
    </w:p>
    <w:p>
      <w:pPr>
        <w:pStyle w:val="BookText"/>
      </w:pPr>
      <w:r>
        <w:rPr>
          <w:rFonts w:ascii="Times New Roman" w:hAnsi="Times New Roman" w:eastAsia="Times New Roman" w:cs="Times New Roman"/>
          <w:lang w:val="en-US" w:bidi="en-US"/>
          <w:color w:val="111111"/>
          <w:sz w:val="28"/>
          <w:szCs w:val="28"/>
          <w:rtl/>
        </w:rPr>
        <w:t xml:space="preserve">javab-e aqa seyyed ahmad-e aqa-zade</w:t>
      </w:r>
    </w:p>
    <w:p>
      <w:pPr>
        <w:pStyle w:val="BookText"/>
      </w:pPr>
      <w:r>
        <w:rPr>
          <w:rFonts w:ascii="IRNazanin" w:hAnsi="IRNazanin" w:eastAsia="IRNazanin" w:cs="IRNazanin"/>
          <w:lang w:bidi="fa-IR"/>
          <w:color w:val="111111"/>
          <w:sz w:val="28"/>
          <w:szCs w:val="28"/>
          <w:rtl/>
        </w:rPr>
        <w:t xml:space="preserve">تهران؛ ملک؛ شماره نسخه: 6115/25</w:t>
      </w:r>
    </w:p>
    <w:p>
      <w:pPr>
        <w:pStyle w:val="BookText"/>
      </w:pPr>
      <w:r>
        <w:rPr>
          <w:rFonts w:ascii="IRNazanin" w:hAnsi="IRNazanin" w:eastAsia="IRNazanin" w:cs="IRNazanin"/>
          <w:lang w:bidi="fa-IR"/>
          <w:color w:val="111111"/>
          <w:sz w:val="28"/>
          <w:szCs w:val="28"/>
          <w:rtl/>
        </w:rPr>
        <w:t xml:space="preserve">آغاز: یا صغير السن یا رطب البدن *** یا قريب العهد من شرب اللبن؛ انجام: و هم با مره يعلمون و سبحان ربک رب العزة عما يصفون و السلام على المرسلین... .</w:t>
      </w:r>
    </w:p>
    <w:p>
      <w:pPr>
        <w:pStyle w:val="BookText"/>
      </w:pPr>
      <w:r>
        <w:rPr>
          <w:rFonts w:ascii="IRNazanin" w:hAnsi="IRNazanin" w:eastAsia="IRNazanin" w:cs="IRNazanin"/>
          <w:lang w:bidi="fa-IR"/>
          <w:color w:val="111111"/>
          <w:sz w:val="28"/>
          <w:szCs w:val="28"/>
          <w:rtl/>
        </w:rPr>
        <w:t xml:space="preserve">خط: نستعلیق، بی کا، تا: قرن 13؛ جلد: میشن قهوه ای، 19 سطر الجنى الدانی - جواب آقا محمد 845 [ف: 9 - 176].</w:t>
      </w:r>
    </w:p>
    <w:p>
      <w:pPr>
        <w:pStyle w:val="Heading3"/>
      </w:pPr>
      <w:bookmarkStart w:id="1872" w:name="_Toc1355"/>
      <w:r>
        <w:t>• جواب آقا سید علی در تفسیر دعای صباح / شرح دعا / عربی</w:t>
      </w:r>
      <w:bookmarkEnd w:id="1872"/>
    </w:p>
    <w:p>
      <w:pPr>
        <w:pStyle w:val="BookText"/>
      </w:pPr>
      <w:r>
        <w:rPr>
          <w:rFonts w:ascii="Times New Roman" w:hAnsi="Times New Roman" w:eastAsia="Times New Roman" w:cs="Times New Roman"/>
          <w:lang w:val="en-US" w:bidi="en-US"/>
          <w:color w:val="111111"/>
          <w:sz w:val="28"/>
          <w:szCs w:val="28"/>
          <w:rtl/>
        </w:rPr>
        <w:t xml:space="preserve">javāb-e ācā seyyed ‘alī dar tafsīr-e do‘ā-ye sabāh</w:t>
      </w:r>
    </w:p>
    <w:p>
      <w:pPr>
        <w:pStyle w:val="BookText"/>
      </w:pPr>
      <w:r>
        <w:rPr>
          <w:rFonts w:ascii="IRNazanin" w:hAnsi="IRNazanin" w:eastAsia="IRNazanin" w:cs="IRNazanin"/>
          <w:lang w:bidi="fa-IR"/>
          <w:color w:val="111111"/>
          <w:sz w:val="28"/>
          <w:szCs w:val="28"/>
          <w:rtl/>
        </w:rPr>
        <w:t xml:space="preserve">تهران؛ ملک، شماره نسخه: 6115/29</w:t>
      </w:r>
    </w:p>
    <w:p>
      <w:pPr>
        <w:pStyle w:val="BookText"/>
      </w:pPr>
      <w:r>
        <w:rPr>
          <w:rFonts w:ascii="IRNazanin" w:hAnsi="IRNazanin" w:eastAsia="IRNazanin" w:cs="IRNazanin"/>
          <w:lang w:bidi="fa-IR"/>
          <w:color w:val="111111"/>
          <w:sz w:val="28"/>
          <w:szCs w:val="28"/>
          <w:rtl/>
        </w:rPr>
        <w:t xml:space="preserve">آغاز: بسمله. الحمدلله الذي أبدع السماوات و الأرض بامره و يحكم بين الكل... و بعد لما نزلت ارض تبریز بالاجبار.</w:t>
      </w:r>
    </w:p>
    <w:p>
      <w:pPr>
        <w:pStyle w:val="BookText"/>
      </w:pPr>
      <w:r>
        <w:rPr>
          <w:rFonts w:ascii="IRNazanin" w:hAnsi="IRNazanin" w:eastAsia="IRNazanin" w:cs="IRNazanin"/>
          <w:lang w:bidi="fa-IR"/>
          <w:color w:val="111111"/>
          <w:sz w:val="28"/>
          <w:szCs w:val="28"/>
          <w:rtl/>
        </w:rPr>
        <w:t xml:space="preserve">خط: نستعلیق، بی کا، تا: قرن 13؛ جلد: میشن قهوه ای، 19 سطر [ف: 9 - 177].</w:t>
      </w:r>
    </w:p>
    <w:p>
      <w:pPr>
        <w:pStyle w:val="Heading3"/>
      </w:pPr>
      <w:bookmarkStart w:id="1873" w:name="_Toc1356"/>
      <w:r>
        <w:t>• جواب آقا سید محمد کاشانی / پاسخ پرسش ها / فارسی</w:t>
      </w:r>
      <w:bookmarkEnd w:id="1873"/>
    </w:p>
    <w:p>
      <w:pPr>
        <w:pStyle w:val="BookText"/>
      </w:pPr>
      <w:r>
        <w:rPr>
          <w:rFonts w:ascii="Times New Roman" w:hAnsi="Times New Roman" w:eastAsia="Times New Roman" w:cs="Times New Roman"/>
          <w:lang w:val="en-US" w:bidi="en-US"/>
          <w:color w:val="111111"/>
          <w:sz w:val="28"/>
          <w:szCs w:val="28"/>
          <w:rtl/>
        </w:rPr>
        <w:t xml:space="preserve">javāb-e āqā seyyed mohammad-e kāšānī</w:t>
      </w:r>
    </w:p>
    <w:p>
      <w:pPr>
        <w:pStyle w:val="BookText"/>
      </w:pPr>
      <w:r>
        <w:rPr>
          <w:rFonts w:ascii="IRNazanin" w:hAnsi="IRNazanin" w:eastAsia="IRNazanin" w:cs="IRNazanin"/>
          <w:lang w:bidi="fa-IR"/>
          <w:color w:val="111111"/>
          <w:sz w:val="28"/>
          <w:szCs w:val="28"/>
          <w:rtl/>
        </w:rPr>
        <w:t xml:space="preserve">کرمانی، محمد بن محمد کریم، 1263 - 1324 قمری.</w:t>
      </w:r>
    </w:p>
    <w:p>
      <w:pPr>
        <w:pStyle w:val="BookText"/>
      </w:pPr>
      <w:r>
        <w:rPr>
          <w:rFonts w:ascii="Times New Roman" w:hAnsi="Times New Roman" w:eastAsia="Times New Roman" w:cs="Times New Roman"/>
          <w:lang w:val="en-US" w:bidi="en-US"/>
          <w:color w:val="111111"/>
          <w:sz w:val="28"/>
          <w:szCs w:val="28"/>
          <w:rtl/>
        </w:rPr>
        <w:t xml:space="preserve">(1906 - 1847) kermānī, mohammad ebn-e mohammad karīm</w:t>
      </w:r>
    </w:p>
    <w:p>
      <w:pPr>
        <w:pStyle w:val="BookText"/>
      </w:pPr>
      <w:r>
        <w:rPr>
          <w:rFonts w:ascii="IRNazanin" w:hAnsi="IRNazanin" w:eastAsia="IRNazanin" w:cs="IRNazanin"/>
          <w:lang w:bidi="fa-IR"/>
          <w:color w:val="111111"/>
          <w:sz w:val="28"/>
          <w:szCs w:val="28"/>
          <w:rtl/>
        </w:rPr>
        <w:t xml:space="preserve">[دنا 1017/3؛ فهرست کتب مشایخ ج 2 ص 316].</w:t>
      </w:r>
    </w:p>
    <w:p>
      <w:pPr>
        <w:pStyle w:val="BookText"/>
      </w:pPr>
      <w:r>
        <w:rPr>
          <w:rFonts w:ascii="IRNazanin" w:hAnsi="IRNazanin" w:eastAsia="IRNazanin" w:cs="IRNazanin"/>
          <w:lang w:bidi="fa-IR"/>
          <w:color w:val="111111"/>
          <w:sz w:val="28"/>
          <w:szCs w:val="28"/>
          <w:rtl/>
        </w:rPr>
        <w:t xml:space="preserve">یزد؛ وزیری؛ شماره نسخه: 3/ 3860</w:t>
      </w:r>
    </w:p>
    <w:p>
      <w:pPr>
        <w:pStyle w:val="BookText"/>
      </w:pPr>
      <w:r>
        <w:rPr>
          <w:rFonts w:ascii="IRNazanin" w:hAnsi="IRNazanin" w:eastAsia="IRNazanin" w:cs="IRNazanin"/>
          <w:lang w:bidi="fa-IR"/>
          <w:color w:val="111111"/>
          <w:sz w:val="28"/>
          <w:szCs w:val="28"/>
          <w:rtl/>
        </w:rPr>
        <w:t xml:space="preserve">خط: نسخ، كا: محمد جعفر بن حسن خوئی، تا: 1296 و 1297ق؛ کاغذ: فرنگی، جلد: تیماج قرمز، 35 ص (33-67)، 18 سطر (10</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[ف: 5 - 1824].</w:t>
      </w:r>
    </w:p>
    <w:p>
      <w:pPr>
        <w:pStyle w:val="Heading3"/>
      </w:pPr>
      <w:bookmarkStart w:id="1874" w:name="_Toc1357"/>
      <w:r>
        <w:t>• جواب آقا محمد باقر همدانی / پاسخ پرسش ها / عربی</w:t>
      </w:r>
      <w:bookmarkEnd w:id="1874"/>
    </w:p>
    <w:p>
      <w:pPr>
        <w:pStyle w:val="BookText"/>
      </w:pPr>
      <w:r>
        <w:rPr>
          <w:rFonts w:ascii="Times New Roman" w:hAnsi="Times New Roman" w:eastAsia="Times New Roman" w:cs="Times New Roman"/>
          <w:lang w:val="en-US" w:bidi="en-US"/>
          <w:color w:val="111111"/>
          <w:sz w:val="28"/>
          <w:szCs w:val="28"/>
          <w:rtl/>
        </w:rPr>
        <w:t xml:space="preserve">javāb-e ācā mohammad bāqer-e hamadānī</w:t>
      </w:r>
    </w:p>
    <w:p>
      <w:pPr>
        <w:pStyle w:val="BookText"/>
      </w:pPr>
      <w:r>
        <w:rPr>
          <w:rFonts w:ascii="IRNazanin" w:hAnsi="IRNazanin" w:eastAsia="IRNazanin" w:cs="IRNazanin"/>
          <w:lang w:bidi="fa-IR"/>
          <w:color w:val="111111"/>
          <w:sz w:val="28"/>
          <w:szCs w:val="28"/>
          <w:rtl/>
        </w:rPr>
        <w:t xml:space="preserve">کرمانی، محمد بن محمد کریم، 1263 - 1324 قمری</w:t>
      </w:r>
    </w:p>
    <w:p>
      <w:pPr>
        <w:pStyle w:val="BookText"/>
      </w:pPr>
      <w:r>
        <w:rPr>
          <w:rFonts w:ascii="Times New Roman" w:hAnsi="Times New Roman" w:eastAsia="Times New Roman" w:cs="Times New Roman"/>
          <w:lang w:val="en-US" w:bidi="en-US"/>
          <w:color w:val="111111"/>
          <w:sz w:val="28"/>
          <w:szCs w:val="28"/>
          <w:rtl/>
        </w:rPr>
        <w:t xml:space="preserve">(1906 - 1847) kermānī, mohammad ebn-e mohammad karīm</w:t>
      </w:r>
    </w:p>
    <w:p>
      <w:pPr>
        <w:pStyle w:val="BookText"/>
      </w:pPr>
      <w:r>
        <w:rPr>
          <w:rFonts w:ascii="IRNazanin" w:hAnsi="IRNazanin" w:eastAsia="IRNazanin" w:cs="IRNazanin"/>
          <w:lang w:bidi="fa-IR"/>
          <w:color w:val="111111"/>
          <w:sz w:val="28"/>
          <w:szCs w:val="28"/>
          <w:rtl/>
        </w:rPr>
        <w:t xml:space="preserve">[دنا 1017/3؛ فهرست کتب مشایخ ج 2 ص 384].</w:t>
      </w:r>
    </w:p>
    <w:p>
      <w:pPr>
        <w:pStyle w:val="BookText"/>
      </w:pPr>
      <w:r>
        <w:rPr>
          <w:rFonts w:ascii="IRNazanin" w:hAnsi="IRNazanin" w:eastAsia="IRNazanin" w:cs="IRNazanin"/>
          <w:lang w:bidi="fa-IR"/>
          <w:color w:val="111111"/>
          <w:sz w:val="28"/>
          <w:szCs w:val="28"/>
          <w:rtl/>
        </w:rPr>
        <w:t xml:space="preserve">یزد؛ وزیری؛ شماره نسخه: 3860/1</w:t>
      </w:r>
    </w:p>
    <w:p>
      <w:pPr>
        <w:pStyle w:val="BookText"/>
      </w:pPr>
      <w:r>
        <w:rPr>
          <w:rFonts w:ascii="IRNazanin" w:hAnsi="IRNazanin" w:eastAsia="IRNazanin" w:cs="IRNazanin"/>
          <w:lang w:bidi="fa-IR"/>
          <w:color w:val="111111"/>
          <w:sz w:val="28"/>
          <w:szCs w:val="28"/>
          <w:rtl/>
        </w:rPr>
        <w:t xml:space="preserve">خط: نسخ، كا: محمد جعفر بن حسن خوئی، تا: 1296 و 1207ق؛ کاغذ: فرنگی، جلد: تیماج قرمز، 13 ص (13-1)، 18 سطر (10</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[ف: 5 - 1823].</w:t>
      </w:r>
    </w:p>
    <w:p>
      <w:pPr>
        <w:pStyle w:val="Heading3"/>
      </w:pPr>
      <w:bookmarkStart w:id="1875" w:name="_Toc1358"/>
      <w:r>
        <w:t>• جواب آقا محمد بیدآبادی به ملا عبدالله بیدگلی / پاسخ پرسش ها / فارسی</w:t>
      </w:r>
      <w:bookmarkEnd w:id="1875"/>
    </w:p>
    <w:p>
      <w:pPr>
        <w:pStyle w:val="BookText"/>
      </w:pPr>
      <w:r>
        <w:rPr>
          <w:rFonts w:ascii="Times New Roman" w:hAnsi="Times New Roman" w:eastAsia="Times New Roman" w:cs="Times New Roman"/>
          <w:lang w:val="en-US" w:bidi="en-US"/>
          <w:color w:val="111111"/>
          <w:sz w:val="28"/>
          <w:szCs w:val="28"/>
          <w:rtl/>
        </w:rPr>
        <w:t xml:space="preserve">javāb-e ādā mohammad-e bīd-ābādī be mollā “abd-ol lāh-e bīdgolī</w:t>
      </w:r>
    </w:p>
    <w:p>
      <w:pPr>
        <w:pStyle w:val="BookText"/>
      </w:pPr>
      <w:r>
        <w:rPr>
          <w:rFonts w:ascii="IRNazanin" w:hAnsi="IRNazanin" w:eastAsia="IRNazanin" w:cs="IRNazanin"/>
          <w:lang w:bidi="fa-IR"/>
          <w:color w:val="111111"/>
          <w:sz w:val="28"/>
          <w:szCs w:val="28"/>
          <w:rtl/>
        </w:rPr>
        <w:t xml:space="preserve">بید آبادی، محمد بن محمد رفیع، - 1197 قمری</w:t>
      </w:r>
    </w:p>
    <w:p>
      <w:pPr>
        <w:pStyle w:val="BookText"/>
      </w:pPr>
      <w:r>
        <w:rPr>
          <w:rFonts w:ascii="Times New Roman" w:hAnsi="Times New Roman" w:eastAsia="Times New Roman" w:cs="Times New Roman"/>
          <w:lang w:val="en-US" w:bidi="en-US"/>
          <w:color w:val="111111"/>
          <w:sz w:val="28"/>
          <w:szCs w:val="28"/>
          <w:rtl/>
        </w:rPr>
        <w:t xml:space="preserve">(1783-) bīd-ābādī, mohammad ebn-e mohammad rafi'
</w:t>
      </w:r>
    </w:p>
    <w:p>
      <w:pPr>
        <w:sectPr>
          <w:footerReference w:type="default" r:id="rId855"/>
          <w:footnotePr>
            <w:numStart w:val="1"/>
            <w:numRestart w:val="eachPage"/>
          </w:footnotePr>
          <w:pgSz w:orient="portrait" w:w="11905.511811023622" w:h="16837.79527559055"/>
          <w:pgMar w:top="1440" w:right="1440" w:bottom="1440" w:left="1440" w:header="720" w:footer="720" w:gutter="0"/>
          <w:cols w:num="1" w:space="720"/>
        </w:sectPr>
      </w:pPr>
    </w:p>
    <w:bookmarkStart w:id="409" w:name="pg20375_230698"/>
    <w:bookmarkEnd w:id="409"/>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مرتضوی؛ شماره نسخه: بدون شماره</w:t>
      </w:r>
    </w:p>
    <w:p>
      <w:pPr>
        <w:pStyle w:val="BookText"/>
      </w:pPr>
      <w:r>
        <w:rPr>
          <w:rFonts w:ascii="IRNazanin" w:hAnsi="IRNazanin" w:eastAsia="IRNazanin" w:cs="IRNazanin"/>
          <w:lang w:bidi="fa-IR"/>
          <w:color w:val="111111"/>
          <w:sz w:val="28"/>
          <w:szCs w:val="28"/>
          <w:rtl/>
        </w:rPr>
        <w:t xml:space="preserve">بی کا، تا: قرن 13 [ف: - 36].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9258/23</w:t>
      </w:r>
    </w:p>
    <w:p>
      <w:pPr>
        <w:pStyle w:val="BookText"/>
      </w:pPr>
      <w:r>
        <w:rPr>
          <w:rFonts w:ascii="IRNazanin" w:hAnsi="IRNazanin" w:eastAsia="IRNazanin" w:cs="IRNazanin"/>
          <w:lang w:bidi="fa-IR"/>
          <w:color w:val="111111"/>
          <w:sz w:val="28"/>
          <w:szCs w:val="28"/>
          <w:rtl/>
        </w:rPr>
        <w:t xml:space="preserve">خط: نستعلیق ، بی کا، تا: قرن 2013 گ( 70پ - 71 ر) [مختصر ف:- 247].</w:t>
      </w:r>
    </w:p>
    <w:p>
      <w:pPr>
        <w:pStyle w:val="Heading3"/>
      </w:pPr>
      <w:bookmarkStart w:id="1876" w:name="_Toc1359"/>
      <w:r>
        <w:t>• جواب آقا محمد حسن چتروردی / پاسخ پرسش ها / عربی</w:t>
      </w:r>
      <w:bookmarkEnd w:id="1876"/>
    </w:p>
    <w:p>
      <w:pPr>
        <w:pStyle w:val="BookText"/>
      </w:pPr>
      <w:r>
        <w:rPr>
          <w:rFonts w:ascii="Times New Roman" w:hAnsi="Times New Roman" w:eastAsia="Times New Roman" w:cs="Times New Roman"/>
          <w:lang w:val="en-US" w:bidi="en-US"/>
          <w:color w:val="111111"/>
          <w:sz w:val="28"/>
          <w:szCs w:val="28"/>
          <w:rtl/>
        </w:rPr>
        <w:t xml:space="preserve">javāb-e ācā mohammad hasan-e čatrverdī</w:t>
      </w:r>
    </w:p>
    <w:p>
      <w:pPr>
        <w:pStyle w:val="BookText"/>
      </w:pPr>
      <w:r>
        <w:rPr>
          <w:rFonts w:ascii="IRNazanin" w:hAnsi="IRNazanin" w:eastAsia="IRNazanin" w:cs="IRNazanin"/>
          <w:lang w:bidi="fa-IR"/>
          <w:color w:val="111111"/>
          <w:sz w:val="28"/>
          <w:szCs w:val="28"/>
          <w:rtl/>
        </w:rPr>
        <w:t xml:space="preserve">کرمانی، محمد بن محمد کریم، 1263 - 1324 قمری.</w:t>
      </w:r>
    </w:p>
    <w:p>
      <w:pPr>
        <w:pStyle w:val="BookText"/>
      </w:pPr>
      <w:r>
        <w:rPr>
          <w:rFonts w:ascii="Times New Roman" w:hAnsi="Times New Roman" w:eastAsia="Times New Roman" w:cs="Times New Roman"/>
          <w:lang w:val="en-US" w:bidi="en-US"/>
          <w:color w:val="111111"/>
          <w:sz w:val="28"/>
          <w:szCs w:val="28"/>
          <w:rtl/>
        </w:rPr>
        <w:t xml:space="preserve">(1906 - 1847) kermānī, mohammad ebn-e mohammad karīm</w:t>
      </w:r>
    </w:p>
    <w:p>
      <w:pPr>
        <w:pStyle w:val="BookText"/>
      </w:pPr>
      <w:r>
        <w:rPr>
          <w:rFonts w:ascii="IRNazanin" w:hAnsi="IRNazanin" w:eastAsia="IRNazanin" w:cs="IRNazanin"/>
          <w:lang w:bidi="fa-IR"/>
          <w:color w:val="111111"/>
          <w:sz w:val="28"/>
          <w:szCs w:val="28"/>
          <w:rtl/>
        </w:rPr>
        <w:t xml:space="preserve">[دنا 1017/3 ؛ فهرست کتب مشایخ 334/2].</w:t>
      </w:r>
    </w:p>
    <w:p>
      <w:pPr>
        <w:pStyle w:val="BookText"/>
      </w:pPr>
      <w:r>
        <w:rPr>
          <w:rFonts w:ascii="IRNazanin" w:hAnsi="IRNazanin" w:eastAsia="IRNazanin" w:cs="IRNazanin"/>
          <w:lang w:bidi="fa-IR"/>
          <w:color w:val="111111"/>
          <w:sz w:val="28"/>
          <w:szCs w:val="28"/>
          <w:rtl/>
        </w:rPr>
        <w:t xml:space="preserve">یزد؛ وزیری؛ شماره نسخه: 2394/3</w:t>
      </w:r>
    </w:p>
    <w:p>
      <w:pPr>
        <w:pStyle w:val="BookText"/>
      </w:pPr>
      <w:r>
        <w:rPr>
          <w:rFonts w:ascii="IRNazanin" w:hAnsi="IRNazanin" w:eastAsia="IRNazanin" w:cs="IRNazanin"/>
          <w:lang w:bidi="fa-IR"/>
          <w:color w:val="111111"/>
          <w:sz w:val="28"/>
          <w:szCs w:val="28"/>
          <w:rtl/>
        </w:rPr>
        <w:t xml:space="preserve">خط: نستعلیق تحریری، بی کا، تا: 1293ق؛ کاغذ: فرنگی، جلد: تیماج قرمز، 38 گ (39-76)، اندازه: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4 - 1277].</w:t>
      </w:r>
    </w:p>
    <w:p>
      <w:pPr>
        <w:pStyle w:val="Heading3"/>
      </w:pPr>
      <w:bookmarkStart w:id="1877" w:name="_Toc1360"/>
      <w:r>
        <w:t>• جواب آقا محمد همدانی از دو مسئله / پاسخ پرسش ها / عربی</w:t>
      </w:r>
      <w:bookmarkEnd w:id="1877"/>
    </w:p>
    <w:p>
      <w:pPr>
        <w:pStyle w:val="BookText"/>
      </w:pPr>
      <w:r>
        <w:rPr>
          <w:rFonts w:ascii="Times New Roman" w:hAnsi="Times New Roman" w:eastAsia="Times New Roman" w:cs="Times New Roman"/>
          <w:lang w:val="en-US" w:bidi="en-US"/>
          <w:color w:val="111111"/>
          <w:sz w:val="28"/>
          <w:szCs w:val="28"/>
          <w:rtl/>
        </w:rPr>
        <w:t xml:space="preserve">javāb-e ācā mohammad-e hamadānī az do mas’ale</w:t>
      </w:r>
    </w:p>
    <w:p>
      <w:pPr>
        <w:pStyle w:val="BookText"/>
      </w:pPr>
      <w:r>
        <w:rPr>
          <w:rFonts w:ascii="IRNazanin" w:hAnsi="IRNazanin" w:eastAsia="IRNazanin" w:cs="IRNazanin"/>
          <w:lang w:bidi="fa-IR"/>
          <w:color w:val="111111"/>
          <w:sz w:val="28"/>
          <w:szCs w:val="28"/>
          <w:rtl/>
        </w:rPr>
        <w:t xml:space="preserve">کرمانی، محمد بن محمد کریم، 1263 - 1324 قمری.</w:t>
      </w:r>
    </w:p>
    <w:p>
      <w:pPr>
        <w:pStyle w:val="BookText"/>
      </w:pPr>
      <w:r>
        <w:rPr>
          <w:rFonts w:ascii="Times New Roman" w:hAnsi="Times New Roman" w:eastAsia="Times New Roman" w:cs="Times New Roman"/>
          <w:lang w:val="en-US" w:bidi="en-US"/>
          <w:color w:val="111111"/>
          <w:sz w:val="28"/>
          <w:szCs w:val="28"/>
          <w:rtl/>
        </w:rPr>
        <w:t xml:space="preserve">(1906 - 1847) kermānī, mohammad ebn-e mohammad karīm</w:t>
      </w:r>
    </w:p>
    <w:p>
      <w:pPr>
        <w:pStyle w:val="BookText"/>
      </w:pPr>
      <w:r>
        <w:rPr>
          <w:rFonts w:ascii="IRNazanin" w:hAnsi="IRNazanin" w:eastAsia="IRNazanin" w:cs="IRNazanin"/>
          <w:lang w:bidi="fa-IR"/>
          <w:color w:val="111111"/>
          <w:sz w:val="28"/>
          <w:szCs w:val="28"/>
          <w:rtl/>
        </w:rPr>
        <w:t xml:space="preserve">[دنا1017/3؛ فهرست کتب مشایخ 316/2].</w:t>
      </w:r>
    </w:p>
    <w:p>
      <w:pPr>
        <w:pStyle w:val="BookText"/>
      </w:pPr>
      <w:r>
        <w:rPr>
          <w:rFonts w:ascii="IRNazanin" w:hAnsi="IRNazanin" w:eastAsia="IRNazanin" w:cs="IRNazanin"/>
          <w:lang w:bidi="fa-IR"/>
          <w:color w:val="111111"/>
          <w:sz w:val="28"/>
          <w:szCs w:val="28"/>
          <w:rtl/>
        </w:rPr>
        <w:t xml:space="preserve">یزد؛ وزیری؛ شماره نسخه: 2394/2</w:t>
      </w:r>
    </w:p>
    <w:p>
      <w:pPr>
        <w:pStyle w:val="BookText"/>
      </w:pPr>
      <w:r>
        <w:rPr>
          <w:rFonts w:ascii="IRNazanin" w:hAnsi="IRNazanin" w:eastAsia="IRNazanin" w:cs="IRNazanin"/>
          <w:lang w:bidi="fa-IR"/>
          <w:color w:val="111111"/>
          <w:sz w:val="28"/>
          <w:szCs w:val="28"/>
          <w:rtl/>
        </w:rPr>
        <w:t xml:space="preserve">خط: نستعلیق تحریری، بی کا، تا: 1293ق؛ کاغذ: فرنگی، جلد: تیماج قرمز، 11 گ (28-38)، اندازه: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4 - 1277].</w:t>
      </w:r>
    </w:p>
    <w:p>
      <w:pPr>
        <w:pStyle w:val="Heading3"/>
      </w:pPr>
      <w:bookmarkStart w:id="1878" w:name="_Toc1361"/>
      <w:r>
        <w:t>• جواب آقا میرزا احمد / کلام و اعتقادات / عربی</w:t>
      </w:r>
      <w:bookmarkEnd w:id="1878"/>
    </w:p>
    <w:p>
      <w:pPr>
        <w:pStyle w:val="BookText"/>
      </w:pPr>
      <w:r>
        <w:rPr>
          <w:rFonts w:ascii="Times New Roman" w:hAnsi="Times New Roman" w:eastAsia="Times New Roman" w:cs="Times New Roman"/>
          <w:lang w:val="en-US" w:bidi="en-US"/>
          <w:color w:val="111111"/>
          <w:sz w:val="28"/>
          <w:szCs w:val="28"/>
          <w:rtl/>
        </w:rPr>
        <w:t xml:space="preserve">javāb-e ācā mīrzā ahmad</w:t>
      </w:r>
    </w:p>
    <w:p>
      <w:pPr>
        <w:pStyle w:val="BookText"/>
      </w:pPr>
      <w:r>
        <w:rPr>
          <w:rFonts w:ascii="IRNazanin" w:hAnsi="IRNazanin" w:eastAsia="IRNazanin" w:cs="IRNazanin"/>
          <w:lang w:bidi="fa-IR"/>
          <w:color w:val="111111"/>
          <w:sz w:val="28"/>
          <w:szCs w:val="28"/>
          <w:rtl/>
        </w:rPr>
        <w:t xml:space="preserve">گویا از شیخ احمد احسائی شامل پاسخ شبهه عدم فرق بين عوالم. گفتار کوتاهی است.</w:t>
      </w:r>
    </w:p>
    <w:p>
      <w:pPr>
        <w:pStyle w:val="BookText"/>
      </w:pPr>
      <w:r>
        <w:rPr>
          <w:rFonts w:ascii="IRNazanin" w:hAnsi="IRNazanin" w:eastAsia="IRNazanin" w:cs="IRNazanin"/>
          <w:lang w:bidi="fa-IR"/>
          <w:color w:val="111111"/>
          <w:sz w:val="28"/>
          <w:szCs w:val="28"/>
          <w:rtl/>
        </w:rPr>
        <w:t xml:space="preserve">مشهد؛ گوهرشاد؛ شماره نسخه: 1073/5</w:t>
      </w:r>
    </w:p>
    <w:p>
      <w:pPr>
        <w:pStyle w:val="BookText"/>
      </w:pPr>
      <w:r>
        <w:rPr>
          <w:rFonts w:ascii="IRNazanin" w:hAnsi="IRNazanin" w:eastAsia="IRNazanin" w:cs="IRNazanin"/>
          <w:lang w:bidi="fa-IR"/>
          <w:color w:val="111111"/>
          <w:sz w:val="28"/>
          <w:szCs w:val="28"/>
          <w:rtl/>
        </w:rPr>
        <w:t xml:space="preserve">آغاز: بسمله الى جناب الارشد جناب الاعظم الأمجد ... انه قد وصل الى محبكم و داعیکم و ما ذكرتم فيه من شبهة ضعيفة ذكرها بعض المتكلمين و توهم فيها كثير منهم و ذلک الاشتباه عدم الفرق بين العوالم و احوالهم؛ انجام: هذا مما لاشك فيه و الاشبهة. و السلام عليكم و رحمة الله و بركاته.</w:t>
      </w:r>
    </w:p>
    <w:p>
      <w:pPr>
        <w:pStyle w:val="BookText"/>
      </w:pPr>
      <w:r>
        <w:rPr>
          <w:rFonts w:ascii="IRNazanin" w:hAnsi="IRNazanin" w:eastAsia="IRNazanin" w:cs="IRNazanin"/>
          <w:lang w:bidi="fa-IR"/>
          <w:color w:val="111111"/>
          <w:sz w:val="28"/>
          <w:szCs w:val="28"/>
          <w:rtl/>
        </w:rPr>
        <w:t xml:space="preserve">خط: نستعلیق، بی کا، تا: 1259ق؛ مهر: کتابخانه مجدالدین؛ کاغذ: فرنگی، جلد: تیماج زرد، 2 ص، 24 سطر (7/5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10/5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3 - 1471].</w:t>
      </w:r>
    </w:p>
    <w:p>
      <w:pPr>
        <w:pStyle w:val="Heading3"/>
      </w:pPr>
      <w:bookmarkStart w:id="1879" w:name="_Toc1362"/>
      <w:r>
        <w:t>• جواب آقای سید حسین موسوی کربلائی / پاسخ پرسش ها / فارسی</w:t>
      </w:r>
      <w:bookmarkEnd w:id="1879"/>
    </w:p>
    <w:p>
      <w:pPr>
        <w:pStyle w:val="BookText"/>
      </w:pPr>
      <w:r>
        <w:rPr>
          <w:rFonts w:ascii="Times New Roman" w:hAnsi="Times New Roman" w:eastAsia="Times New Roman" w:cs="Times New Roman"/>
          <w:lang w:val="en-US" w:bidi="en-US"/>
          <w:color w:val="111111"/>
          <w:sz w:val="28"/>
          <w:szCs w:val="28"/>
          <w:rtl/>
        </w:rPr>
        <w:t xml:space="preserve">javāb-e ācā seyyed hoseyn-e mūsavī karbalaii</w:t>
      </w:r>
    </w:p>
    <w:p>
      <w:pPr>
        <w:pStyle w:val="BookText"/>
      </w:pPr>
      <w:r>
        <w:rPr>
          <w:rFonts w:ascii="IRNazanin" w:hAnsi="IRNazanin" w:eastAsia="IRNazanin" w:cs="IRNazanin"/>
          <w:lang w:bidi="fa-IR"/>
          <w:color w:val="111111"/>
          <w:sz w:val="28"/>
          <w:szCs w:val="28"/>
          <w:rtl/>
        </w:rPr>
        <w:t xml:space="preserve">کرمانی، محمد بن محمد کریم، 1263 - 1324 قمری.</w:t>
      </w:r>
    </w:p>
    <w:p>
      <w:pPr>
        <w:pStyle w:val="BookText"/>
      </w:pPr>
      <w:r>
        <w:rPr>
          <w:rFonts w:ascii="Times New Roman" w:hAnsi="Times New Roman" w:eastAsia="Times New Roman" w:cs="Times New Roman"/>
          <w:lang w:val="en-US" w:bidi="en-US"/>
          <w:color w:val="111111"/>
          <w:sz w:val="28"/>
          <w:szCs w:val="28"/>
          <w:rtl/>
        </w:rPr>
        <w:t xml:space="preserve">(1906 - 1847) kermānī, mohammad ebn-e mohammad karīm</w:t>
      </w:r>
    </w:p>
    <w:p>
      <w:pPr>
        <w:pStyle w:val="BookText"/>
      </w:pPr>
      <w:r>
        <w:rPr>
          <w:rFonts w:ascii="IRNazanin" w:hAnsi="IRNazanin" w:eastAsia="IRNazanin" w:cs="IRNazanin"/>
          <w:lang w:bidi="fa-IR"/>
          <w:color w:val="111111"/>
          <w:sz w:val="28"/>
          <w:szCs w:val="28"/>
          <w:rtl/>
        </w:rPr>
        <w:t xml:space="preserve">یزد؛ وزیری؛ شماره نسخه: 2394/8</w:t>
      </w:r>
    </w:p>
    <w:p>
      <w:pPr>
        <w:pStyle w:val="BookText"/>
      </w:pPr>
      <w:r>
        <w:rPr>
          <w:rFonts w:ascii="IRNazanin" w:hAnsi="IRNazanin" w:eastAsia="IRNazanin" w:cs="IRNazanin"/>
          <w:lang w:bidi="fa-IR"/>
          <w:color w:val="111111"/>
          <w:sz w:val="28"/>
          <w:szCs w:val="28"/>
          <w:rtl/>
        </w:rPr>
        <w:t xml:space="preserve">خط: نستعلیق تحریری، بی کا، تا: 1293ق؛ کاغذ: فرنگی، جلد: تیماج قرمز، 32 گ (160-191)، اندازه: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4 - 1277].</w:t>
      </w:r>
    </w:p>
    <w:p>
      <w:pPr>
        <w:pStyle w:val="BookText"/>
      </w:pPr>
      <w:r>
        <w:rPr>
          <w:rFonts w:ascii="IRNazanin" w:hAnsi="IRNazanin" w:eastAsia="IRNazanin" w:cs="IRNazanin"/>
          <w:lang w:bidi="fa-IR"/>
          <w:color w:val="111111"/>
          <w:sz w:val="28"/>
          <w:szCs w:val="28"/>
          <w:rtl/>
        </w:rPr>
        <w:t xml:space="preserve">جواب ابن تيمية عن السؤال عن عقيدة ابن العربی و تکفیره / متفرقه / عربی</w:t>
      </w:r>
    </w:p>
    <w:p>
      <w:pPr>
        <w:pStyle w:val="BookText"/>
      </w:pPr>
      <w:r>
        <w:rPr>
          <w:rFonts w:ascii="Times New Roman" w:hAnsi="Times New Roman" w:eastAsia="Times New Roman" w:cs="Times New Roman"/>
          <w:lang w:val="en-US" w:bidi="en-US"/>
          <w:color w:val="111111"/>
          <w:sz w:val="28"/>
          <w:szCs w:val="28"/>
          <w:rtl/>
        </w:rPr>
        <w:t xml:space="preserve">jawāb-u ibn-i taymīya ‘an-is su’āl ‘an ‘aqīdat-i ibn-il ‘arabī wa takfir-i-h</w:t>
      </w:r>
    </w:p>
    <w:p>
      <w:pPr>
        <w:pStyle w:val="BookText"/>
      </w:pPr>
      <w:r>
        <w:rPr>
          <w:rFonts w:ascii="IRNazanin" w:hAnsi="IRNazanin" w:eastAsia="IRNazanin" w:cs="IRNazanin"/>
          <w:lang w:bidi="fa-IR"/>
          <w:color w:val="111111"/>
          <w:sz w:val="28"/>
          <w:szCs w:val="28"/>
          <w:rtl/>
        </w:rPr>
        <w:t xml:space="preserve">ابن تیمیه، احمد بن عبدالحلیم، 661 - 728 قمری</w:t>
      </w:r>
    </w:p>
    <w:p>
      <w:pPr>
        <w:pStyle w:val="BookText"/>
      </w:pPr>
      <w:r>
        <w:rPr>
          <w:rFonts w:ascii="Times New Roman" w:hAnsi="Times New Roman" w:eastAsia="Times New Roman" w:cs="Times New Roman"/>
          <w:lang w:val="en-US" w:bidi="en-US"/>
          <w:color w:val="111111"/>
          <w:sz w:val="28"/>
          <w:szCs w:val="28"/>
          <w:rtl/>
        </w:rPr>
        <w:t xml:space="preserve">(1263-1328) ebn-e taymīye, ahmad ebn-e ‘abd-ol-halīm</w:t>
      </w:r>
    </w:p>
    <w:p>
      <w:pPr>
        <w:pStyle w:val="BookText"/>
      </w:pPr>
      <w:r>
        <w:rPr>
          <w:rFonts w:ascii="IRNazanin" w:hAnsi="IRNazanin" w:eastAsia="IRNazanin" w:cs="IRNazanin"/>
          <w:lang w:bidi="fa-IR"/>
          <w:color w:val="111111"/>
          <w:sz w:val="28"/>
          <w:szCs w:val="28"/>
          <w:rtl/>
        </w:rPr>
        <w:t xml:space="preserve">تهران؛ دانشگاه؛ شماره نسخه: 686/5- ف</w:t>
      </w:r>
    </w:p>
    <w:p>
      <w:pPr>
        <w:pStyle w:val="BookText"/>
      </w:pPr>
      <w:r>
        <w:rPr>
          <w:rFonts w:ascii="IRNazanin" w:hAnsi="IRNazanin" w:eastAsia="IRNazanin" w:cs="IRNazanin"/>
          <w:lang w:bidi="fa-IR"/>
          <w:color w:val="111111"/>
          <w:sz w:val="28"/>
          <w:szCs w:val="28"/>
          <w:rtl/>
        </w:rPr>
        <w:t xml:space="preserve">نسخه اصل: نسخه آقای فقیه زاده؛ بی کا، تا: قرن 9 و 11؛ 21 سطر [فيلمها ف: 1- 524].</w:t>
      </w:r>
    </w:p>
    <w:p>
      <w:pPr>
        <w:pStyle w:val="Heading3"/>
      </w:pPr>
      <w:bookmarkStart w:id="1880" w:name="_Toc1363"/>
      <w:r>
        <w:t>• جواب ابن تيمية عن السؤال عن كرية العرش / پاسخ پرسش ها / عربی</w:t>
      </w:r>
      <w:bookmarkEnd w:id="1880"/>
    </w:p>
    <w:p>
      <w:pPr>
        <w:pStyle w:val="BookText"/>
      </w:pPr>
      <w:r>
        <w:rPr>
          <w:rFonts w:ascii="Times New Roman" w:hAnsi="Times New Roman" w:eastAsia="Times New Roman" w:cs="Times New Roman"/>
          <w:lang w:val="en-US" w:bidi="en-US"/>
          <w:color w:val="111111"/>
          <w:sz w:val="28"/>
          <w:szCs w:val="28"/>
          <w:rtl/>
        </w:rPr>
        <w:t xml:space="preserve">jawāb-u ibn-i taymīya 'an-is su’āl 'an kurīyat-il ‘arš</w:t>
      </w:r>
    </w:p>
    <w:p>
      <w:pPr>
        <w:pStyle w:val="BookText"/>
      </w:pPr>
      <w:r>
        <w:rPr>
          <w:rFonts w:ascii="IRNazanin" w:hAnsi="IRNazanin" w:eastAsia="IRNazanin" w:cs="IRNazanin"/>
          <w:lang w:bidi="fa-IR"/>
          <w:color w:val="111111"/>
          <w:sz w:val="28"/>
          <w:szCs w:val="28"/>
          <w:rtl/>
        </w:rPr>
        <w:t xml:space="preserve">ابن تیمیه، احمد بن عبد الحليم، 661 - 728 قمری.</w:t>
      </w:r>
    </w:p>
    <w:p>
      <w:pPr>
        <w:pStyle w:val="BookText"/>
      </w:pPr>
      <w:r>
        <w:rPr>
          <w:rFonts w:ascii="Times New Roman" w:hAnsi="Times New Roman" w:eastAsia="Times New Roman" w:cs="Times New Roman"/>
          <w:lang w:val="en-US" w:bidi="en-US"/>
          <w:color w:val="111111"/>
          <w:sz w:val="28"/>
          <w:szCs w:val="28"/>
          <w:rtl/>
        </w:rPr>
        <w:t xml:space="preserve">(1328 - 1263) ebn-e taymīye, ahmad ebn-e ‘abd-ol-halīm</w:t>
      </w:r>
    </w:p>
    <w:p>
      <w:pPr>
        <w:pStyle w:val="BookText"/>
      </w:pPr>
      <w:r>
        <w:rPr>
          <w:rFonts w:ascii="IRNazanin" w:hAnsi="IRNazanin" w:eastAsia="IRNazanin" w:cs="IRNazanin"/>
          <w:lang w:bidi="fa-IR"/>
          <w:color w:val="111111"/>
          <w:sz w:val="28"/>
          <w:szCs w:val="28"/>
          <w:rtl/>
        </w:rPr>
        <w:t xml:space="preserve">تهران؛ دانشگاه؛ شماره نسخه: 5293/1</w:t>
      </w:r>
    </w:p>
    <w:p>
      <w:pPr>
        <w:pStyle w:val="BookText"/>
      </w:pPr>
      <w:r>
        <w:rPr>
          <w:rFonts w:ascii="IRNazanin" w:hAnsi="IRNazanin" w:eastAsia="IRNazanin" w:cs="IRNazanin"/>
          <w:lang w:bidi="fa-IR"/>
          <w:color w:val="111111"/>
          <w:sz w:val="28"/>
          <w:szCs w:val="28"/>
          <w:rtl/>
        </w:rPr>
        <w:t xml:space="preserve">خط: نسخ، كا: محمد صادق بن سید امین صالح، تا: 6 محرم 1328ق؛ با عکس نویسنده؛ از روی نسخه مجموعه ش 18 مکتبه الملك الظاهر؛ کاغذ: فرنگی، جلد: گالینگور عطف تیماج تریاکی، 20 گ (1پ-20ر)، 18 سطر (11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16/5</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15 - 4195].</w:t>
      </w:r>
    </w:p>
    <w:p>
      <w:pPr>
        <w:pStyle w:val="Heading3"/>
      </w:pPr>
      <w:bookmarkStart w:id="1881" w:name="_Toc1364"/>
      <w:r>
        <w:t>• جواب ابن زيله / پاسخ پرسش ها / عربی</w:t>
      </w:r>
      <w:bookmarkEnd w:id="1881"/>
    </w:p>
    <w:p>
      <w:pPr>
        <w:pStyle w:val="BookText"/>
      </w:pPr>
      <w:r>
        <w:rPr>
          <w:rFonts w:ascii="Times New Roman" w:hAnsi="Times New Roman" w:eastAsia="Times New Roman" w:cs="Times New Roman"/>
          <w:lang w:val="en-US" w:bidi="en-US"/>
          <w:color w:val="111111"/>
          <w:sz w:val="28"/>
          <w:szCs w:val="28"/>
          <w:rtl/>
        </w:rPr>
        <w:t xml:space="preserve">jawāb-u ibn-i zayla</w:t>
      </w:r>
    </w:p>
    <w:p>
      <w:pPr>
        <w:pStyle w:val="BookText"/>
      </w:pPr>
      <w:r>
        <w:rPr>
          <w:rFonts w:ascii="IRNazanin" w:hAnsi="IRNazanin" w:eastAsia="IRNazanin" w:cs="IRNazanin"/>
          <w:lang w:bidi="fa-IR"/>
          <w:color w:val="111111"/>
          <w:sz w:val="28"/>
          <w:szCs w:val="28"/>
          <w:rtl/>
        </w:rPr>
        <w:t xml:space="preserve">ابن سینا، حسین بن عبدالله، 370؟ - 428 قمری</w:t>
      </w:r>
    </w:p>
    <w:p>
      <w:pPr>
        <w:pStyle w:val="BookText"/>
      </w:pPr>
      <w:r>
        <w:rPr>
          <w:rFonts w:ascii="Times New Roman" w:hAnsi="Times New Roman" w:eastAsia="Times New Roman" w:cs="Times New Roman"/>
          <w:lang w:val="en-US" w:bidi="en-US"/>
          <w:color w:val="111111"/>
          <w:sz w:val="28"/>
          <w:szCs w:val="28"/>
          <w:rtl/>
        </w:rPr>
        <w:t xml:space="preserve">(1038- 981) ebn-e sīnā, hoseyn ebn-e ‘abd-ol-lāh</w:t>
      </w:r>
    </w:p>
    <w:p>
      <w:pPr>
        <w:pStyle w:val="BookText"/>
      </w:pPr>
      <w:r>
        <w:rPr>
          <w:rFonts w:ascii="IRNazanin" w:hAnsi="IRNazanin" w:eastAsia="IRNazanin" w:cs="IRNazanin"/>
          <w:lang w:bidi="fa-IR"/>
          <w:color w:val="111111"/>
          <w:sz w:val="28"/>
          <w:szCs w:val="28"/>
          <w:rtl/>
        </w:rPr>
        <w:t xml:space="preserve">پاسخ پرسش هایی است که ابن زیله از ابن سینا درباره تناقضات شفا می کند و همه آنها درباره تعریف نظری و عملی است. این -
</w:t>
      </w:r>
    </w:p>
    <w:p>
      <w:pPr>
        <w:sectPr>
          <w:footerReference w:type="default" r:id="rId856"/>
          <w:footnotePr>
            <w:numStart w:val="1"/>
            <w:numRestart w:val="eachPage"/>
          </w:footnotePr>
          <w:pgSz w:orient="portrait" w:w="11905.511811023622" w:h="16837.79527559055"/>
          <w:pgMar w:top="1440" w:right="1440" w:bottom="1440" w:left="1440" w:header="720" w:footer="720" w:gutter="0"/>
          <w:cols w:num="1" w:space="720"/>
        </w:sectPr>
      </w:pPr>
    </w:p>
    <w:bookmarkStart w:id="410" w:name="pg20375_230699"/>
    <w:bookmarkEnd w:id="410"/>
    <w:p>
      <w:pPr>
        <w:pStyle w:val="BookText"/>
      </w:pPr>
      <w:r>
        <w:rPr>
          <w:rFonts w:ascii="IRNazanin" w:hAnsi="IRNazanin" w:eastAsia="IRNazanin" w:cs="IRNazanin"/>
          <w:lang w:bidi="fa-IR"/>
          <w:color w:val="111111"/>
          <w:sz w:val="28"/>
          <w:szCs w:val="28"/>
          <w:rtl/>
        </w:rPr>
        <w:t xml:space="preserve">نامه همان پاسخی است که شیخ به میهنی داده و در این نسخه و در نسخه های دیگر آمده که شیخ آن را به ابن زیلای مجوسی شاگرد خود نوشت (قنواتی ش 260-266-268). در این که شیخ نامه ای به میهنی نگاشته است شکی نیست و گویا همین را در پاسخ ابن زیلا هم نوشته باشد. چنانکه در بسیاری از کتاب های خود عبارات کتاب های دیگر خویش را آورده است.</w:t>
      </w:r>
    </w:p>
    <w:p>
      <w:pPr>
        <w:pStyle w:val="BookText"/>
      </w:pPr>
      <w:r>
        <w:rPr>
          <w:rFonts w:ascii="IRNazanin" w:hAnsi="IRNazanin" w:eastAsia="IRNazanin" w:cs="IRNazanin"/>
          <w:lang w:bidi="fa-IR"/>
          <w:color w:val="111111"/>
          <w:sz w:val="28"/>
          <w:szCs w:val="28"/>
          <w:rtl/>
        </w:rPr>
        <w:t xml:space="preserve">[دنا 1018/3 ؛ مكتبة امير المومنین 317/1].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871/19</w:t>
      </w:r>
    </w:p>
    <w:p>
      <w:pPr>
        <w:pStyle w:val="BookText"/>
      </w:pPr>
      <w:r>
        <w:rPr>
          <w:rFonts w:ascii="IRNazanin" w:hAnsi="IRNazanin" w:eastAsia="IRNazanin" w:cs="IRNazanin"/>
          <w:lang w:bidi="fa-IR"/>
          <w:color w:val="111111"/>
          <w:sz w:val="28"/>
          <w:szCs w:val="28"/>
          <w:rtl/>
        </w:rPr>
        <w:t xml:space="preserve">آغاز: نسخة كتاب كتبه الشيخ جوابا للشيخ ابی منصور بن الحسين بن محمد بن عمر زيله. وصل كتاب الشيخ منبئا بجميع صنع الله لديه و سبوغ نعمه عليه؛ انجام: و اساله آن تقرینی اليه انه سميع مجيب. و السلام علی من اتبع الهدی.</w:t>
      </w:r>
    </w:p>
    <w:p>
      <w:pPr>
        <w:pStyle w:val="BookText"/>
      </w:pPr>
      <w:r>
        <w:rPr>
          <w:rFonts w:ascii="IRNazanin" w:hAnsi="IRNazanin" w:eastAsia="IRNazanin" w:cs="IRNazanin"/>
          <w:lang w:bidi="fa-IR"/>
          <w:color w:val="111111"/>
          <w:sz w:val="28"/>
          <w:szCs w:val="28"/>
          <w:rtl/>
        </w:rPr>
        <w:t xml:space="preserve">خط: تعليق، كا: محمد على، تا: 1310ق؛ 99گ (56ر -154ر) [ف: 3- 379].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ادبیات، شماره نسخه: 15/12- ج</w:t>
      </w:r>
    </w:p>
    <w:p>
      <w:pPr>
        <w:pStyle w:val="BookText"/>
      </w:pPr>
      <w:r>
        <w:rPr>
          <w:rFonts w:ascii="IRNazanin" w:hAnsi="IRNazanin" w:eastAsia="IRNazanin" w:cs="IRNazanin"/>
          <w:lang w:bidi="fa-IR"/>
          <w:color w:val="111111"/>
          <w:sz w:val="28"/>
          <w:szCs w:val="28"/>
          <w:rtl/>
        </w:rPr>
        <w:t xml:space="preserve">آغاز: سئوال سئله الشيخ ابو منصور زيله عن الشيخ ابي على: بسمله قال قدعشرت من كلام سیدنا في افتتاح الشفا على امود متخالفة متناقضة و خارجة عن الإجماع فبا الحرى أن ينعم باصلاح ذلک و کشف الصورة فيه ان امكن فاجات قد أمعن الحكيم مولای و رئیسی ادام الله تأييده في التحشير و جاهر بالتعسف مع انه ادام الله تأییده مع انع لم يستفرغ منته في التامل لتكفيه غريزته الثاقبة ... قوله ان الفضيلة تنقسم الى حكمة نظرية و حكمة عملية ... الجواب ما اكبر ما وقع للناس من الفاظ باشتراك الاسماء المستعملة؛ انجام: و قبول صدور على سبيل الاتفاق و السلام.</w:t>
      </w:r>
    </w:p>
    <w:p>
      <w:pPr>
        <w:pStyle w:val="BookText"/>
      </w:pPr>
      <w:r>
        <w:rPr>
          <w:rFonts w:ascii="IRNazanin" w:hAnsi="IRNazanin" w:eastAsia="IRNazanin" w:cs="IRNazanin"/>
          <w:lang w:bidi="fa-IR"/>
          <w:color w:val="111111"/>
          <w:sz w:val="28"/>
          <w:szCs w:val="28"/>
          <w:rtl/>
        </w:rPr>
        <w:t xml:space="preserve">بی کا، بی تا؛ 2گ (44ر -45ر) [ف: 1- 188].</w:t>
      </w:r>
    </w:p>
    <w:p>
      <w:pPr>
        <w:pStyle w:val="BookText"/>
      </w:pPr>
      <w:r>
        <w:rPr>
          <w:rFonts w:ascii="IRNazanin" w:hAnsi="IRNazanin" w:eastAsia="IRNazanin" w:cs="IRNazanin"/>
          <w:lang w:bidi="fa-IR"/>
          <w:color w:val="111111"/>
          <w:sz w:val="28"/>
          <w:szCs w:val="28"/>
          <w:rtl/>
        </w:rPr>
        <w:t xml:space="preserve">جواب الابهری &gt; جواب من سأل من كيفية علم الله سبحانه قبل الايجاد</w:t>
      </w:r>
    </w:p>
    <w:p>
      <w:pPr>
        <w:pStyle w:val="BookText"/>
      </w:pPr>
      <w:r>
        <w:rPr>
          <w:rFonts w:ascii="IRNazanin" w:hAnsi="IRNazanin" w:eastAsia="IRNazanin" w:cs="IRNazanin"/>
          <w:lang w:bidi="fa-IR"/>
          <w:color w:val="111111"/>
          <w:sz w:val="28"/>
          <w:szCs w:val="28"/>
          <w:rtl/>
        </w:rPr>
        <w:t xml:space="preserve">جواب ابی سعید ابي الخير &gt; القياس</w:t>
      </w:r>
    </w:p>
    <w:p>
      <w:pPr>
        <w:pStyle w:val="BookText"/>
      </w:pPr>
      <w:r>
        <w:rPr>
          <w:rFonts w:ascii="IRNazanin" w:hAnsi="IRNazanin" w:eastAsia="IRNazanin" w:cs="IRNazanin"/>
          <w:lang w:bidi="fa-IR"/>
          <w:color w:val="111111"/>
          <w:sz w:val="28"/>
          <w:szCs w:val="28"/>
          <w:rtl/>
        </w:rPr>
        <w:t xml:space="preserve">جواب ابی سعید ابي الخير &gt; حصول العلم و الحكمة</w:t>
      </w:r>
    </w:p>
    <w:p>
      <w:pPr>
        <w:pStyle w:val="BookText"/>
      </w:pPr>
      <w:r>
        <w:rPr>
          <w:rFonts w:ascii="IRNazanin" w:hAnsi="IRNazanin" w:eastAsia="IRNazanin" w:cs="IRNazanin"/>
          <w:lang w:bidi="fa-IR"/>
          <w:color w:val="111111"/>
          <w:sz w:val="28"/>
          <w:szCs w:val="28"/>
          <w:rtl/>
        </w:rPr>
        <w:t xml:space="preserve">جواب ابی سعید ابی الخیر &gt; تعلق النفس بالبدن</w:t>
      </w:r>
    </w:p>
    <w:p>
      <w:pPr>
        <w:pStyle w:val="BookText"/>
      </w:pPr>
      <w:r>
        <w:rPr>
          <w:rFonts w:ascii="IRNazanin" w:hAnsi="IRNazanin" w:eastAsia="IRNazanin" w:cs="IRNazanin"/>
          <w:lang w:bidi="fa-IR"/>
          <w:color w:val="111111"/>
          <w:sz w:val="28"/>
          <w:szCs w:val="28"/>
          <w:rtl/>
        </w:rPr>
        <w:t xml:space="preserve">جواب ابی سعید ابي الخير &gt; قضاء الله</w:t>
      </w:r>
    </w:p>
    <w:p>
      <w:pPr>
        <w:pStyle w:val="BookText"/>
      </w:pPr>
      <w:r>
        <w:rPr>
          <w:rFonts w:ascii="IRNazanin" w:hAnsi="IRNazanin" w:eastAsia="IRNazanin" w:cs="IRNazanin"/>
          <w:lang w:bidi="fa-IR"/>
          <w:color w:val="111111"/>
          <w:sz w:val="28"/>
          <w:szCs w:val="28"/>
          <w:rtl/>
        </w:rPr>
        <w:t xml:space="preserve">جواب ابی سعید ابی الخیر &gt; مسألة كتاب النفس</w:t>
      </w:r>
    </w:p>
    <w:p>
      <w:pPr>
        <w:pStyle w:val="BookText"/>
      </w:pPr>
      <w:r>
        <w:rPr>
          <w:rFonts w:ascii="IRNazanin" w:hAnsi="IRNazanin" w:eastAsia="IRNazanin" w:cs="IRNazanin"/>
          <w:lang w:bidi="fa-IR"/>
          <w:color w:val="111111"/>
          <w:sz w:val="28"/>
          <w:szCs w:val="28"/>
          <w:rtl/>
        </w:rPr>
        <w:t xml:space="preserve">جواب ابی سعید ابي الخير &gt; الفرق بين القضاء و القدر و المشية و الارادة</w:t>
      </w:r>
    </w:p>
    <w:p>
      <w:pPr>
        <w:pStyle w:val="BookText"/>
      </w:pPr>
      <w:r>
        <w:rPr>
          <w:rFonts w:ascii="IRNazanin" w:hAnsi="IRNazanin" w:eastAsia="IRNazanin" w:cs="IRNazanin"/>
          <w:lang w:bidi="fa-IR"/>
          <w:color w:val="111111"/>
          <w:sz w:val="28"/>
          <w:szCs w:val="28"/>
          <w:rtl/>
        </w:rPr>
        <w:t xml:space="preserve">جواب ابی سعید ابي الخير &gt; السلوک</w:t>
      </w:r>
    </w:p>
    <w:p>
      <w:pPr>
        <w:pStyle w:val="BookText"/>
      </w:pPr>
      <w:r>
        <w:rPr>
          <w:rFonts w:ascii="IRNazanin" w:hAnsi="IRNazanin" w:eastAsia="IRNazanin" w:cs="IRNazanin"/>
          <w:lang w:bidi="fa-IR"/>
          <w:color w:val="111111"/>
          <w:sz w:val="28"/>
          <w:szCs w:val="28"/>
          <w:rtl/>
        </w:rPr>
        <w:t xml:space="preserve">جواب ابی سعید ابي الخير &gt; سبب اجابة الدعا و كيفية الزيارة و تأثيرها</w:t>
      </w:r>
    </w:p>
    <w:p>
      <w:pPr>
        <w:pStyle w:val="BookText"/>
      </w:pPr>
      <w:r>
        <w:rPr>
          <w:rFonts w:ascii="IRNazanin" w:hAnsi="IRNazanin" w:eastAsia="IRNazanin" w:cs="IRNazanin"/>
          <w:lang w:bidi="fa-IR"/>
          <w:color w:val="111111"/>
          <w:sz w:val="28"/>
          <w:szCs w:val="28"/>
          <w:rtl/>
        </w:rPr>
        <w:t xml:space="preserve">جواب ابی سعید ابي الخير &gt; الارشاد</w:t>
      </w:r>
    </w:p>
    <w:p>
      <w:pPr>
        <w:pStyle w:val="BookText"/>
      </w:pPr>
      <w:r>
        <w:rPr>
          <w:rFonts w:ascii="IRNazanin" w:hAnsi="IRNazanin" w:eastAsia="IRNazanin" w:cs="IRNazanin"/>
          <w:lang w:bidi="fa-IR"/>
          <w:color w:val="111111"/>
          <w:sz w:val="28"/>
          <w:szCs w:val="28"/>
          <w:rtl/>
        </w:rPr>
        <w:t xml:space="preserve">جواب ابی سعید ابي الخير &gt; المعاودة في امر النفس و الفيض</w:t>
      </w:r>
    </w:p>
    <w:p>
      <w:pPr>
        <w:pStyle w:val="Heading3"/>
      </w:pPr>
      <w:bookmarkStart w:id="1882" w:name="_Toc1365"/>
      <w:r>
        <w:t>• جواب ابی سعید ابی الخیر / فلسفه، پاسخ پرسش ها / عربی</w:t>
      </w:r>
      <w:bookmarkEnd w:id="1882"/>
    </w:p>
    <w:p>
      <w:pPr>
        <w:pStyle w:val="BookText"/>
      </w:pPr>
      <w:r>
        <w:rPr>
          <w:rFonts w:ascii="Times New Roman" w:hAnsi="Times New Roman" w:eastAsia="Times New Roman" w:cs="Times New Roman"/>
          <w:lang w:val="en-US" w:bidi="en-US"/>
          <w:color w:val="111111"/>
          <w:sz w:val="28"/>
          <w:szCs w:val="28"/>
          <w:rtl/>
        </w:rPr>
        <w:t xml:space="preserve">jawāb-u abī saʻīd abi-l xayr</w:t>
      </w:r>
    </w:p>
    <w:p>
      <w:pPr>
        <w:pStyle w:val="BookText"/>
      </w:pPr>
      <w:r>
        <w:rPr>
          <w:rFonts w:ascii="IRNazanin" w:hAnsi="IRNazanin" w:eastAsia="IRNazanin" w:cs="IRNazanin"/>
          <w:lang w:bidi="fa-IR"/>
          <w:color w:val="111111"/>
          <w:sz w:val="28"/>
          <w:szCs w:val="28"/>
          <w:rtl/>
        </w:rPr>
        <w:t xml:space="preserve">ابن سینا، حسین بن عبدالله، 370؟ - 428 قمری</w:t>
      </w:r>
    </w:p>
    <w:p>
      <w:pPr>
        <w:pStyle w:val="BookText"/>
      </w:pPr>
      <w:r>
        <w:rPr>
          <w:rFonts w:ascii="Times New Roman" w:hAnsi="Times New Roman" w:eastAsia="Times New Roman" w:cs="Times New Roman"/>
          <w:lang w:val="en-US" w:bidi="en-US"/>
          <w:color w:val="111111"/>
          <w:sz w:val="28"/>
          <w:szCs w:val="28"/>
          <w:rtl/>
        </w:rPr>
        <w:t xml:space="preserve">(1038 - 981) ebn-e sīnā, hoseyn ebn-e ‘abd-ol-lāh</w:t>
      </w:r>
    </w:p>
    <w:p>
      <w:pPr>
        <w:pStyle w:val="BookText"/>
      </w:pPr>
      <w:r>
        <w:rPr>
          <w:rFonts w:ascii="IRNazanin" w:hAnsi="IRNazanin" w:eastAsia="IRNazanin" w:cs="IRNazanin"/>
          <w:lang w:bidi="fa-IR"/>
          <w:color w:val="111111"/>
          <w:sz w:val="28"/>
          <w:szCs w:val="28"/>
          <w:rtl/>
        </w:rPr>
        <w:t xml:space="preserve">چندین نامه در پاسخ به سؤالات ابی سعید در دست است که موضوعات متعددی در آن طرح شده این چند نامه چون بدون سر آغاز است معلوم نشد دقیقا کدام نامه اوست.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5478/17</w:t>
      </w:r>
    </w:p>
    <w:p>
      <w:pPr>
        <w:pStyle w:val="BookText"/>
      </w:pPr>
      <w:r>
        <w:rPr>
          <w:rFonts w:ascii="IRNazanin" w:hAnsi="IRNazanin" w:eastAsia="IRNazanin" w:cs="IRNazanin"/>
          <w:lang w:bidi="fa-IR"/>
          <w:color w:val="111111"/>
          <w:sz w:val="28"/>
          <w:szCs w:val="28"/>
          <w:rtl/>
        </w:rPr>
        <w:t xml:space="preserve">نسخه اصل: توبینگن 90 </w:t>
      </w:r>
      <w:r>
        <w:rPr>
          <w:rFonts w:ascii="Times New Roman" w:hAnsi="Times New Roman" w:eastAsia="Times New Roman" w:cs="Times New Roman"/>
          <w:lang w:val="en-US" w:bidi="en-US"/>
          <w:color w:val="111111"/>
          <w:sz w:val="28"/>
          <w:szCs w:val="28"/>
          <w:rtl/>
        </w:rPr>
        <w:t xml:space="preserve">Ma VI</w:t>
      </w:r>
      <w:r>
        <w:rPr>
          <w:rFonts w:ascii="IRNazanin" w:hAnsi="IRNazanin" w:eastAsia="IRNazanin" w:cs="IRNazanin"/>
          <w:lang w:bidi="fa-IR"/>
          <w:color w:val="111111"/>
          <w:sz w:val="28"/>
          <w:szCs w:val="28"/>
          <w:rtl/>
        </w:rPr>
        <w:t xml:space="preserve">؛ بی کا، تا: قرن 8 [فیلمها ف: 3- 158].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شیراز؛ محلاتی، صدرالدین؛ شماره نسخه: 17/6</w:t>
      </w:r>
    </w:p>
    <w:p>
      <w:pPr>
        <w:pStyle w:val="BookText"/>
      </w:pPr>
      <w:r>
        <w:rPr>
          <w:rFonts w:ascii="IRNazanin" w:hAnsi="IRNazanin" w:eastAsia="IRNazanin" w:cs="IRNazanin"/>
          <w:lang w:bidi="fa-IR"/>
          <w:color w:val="111111"/>
          <w:sz w:val="28"/>
          <w:szCs w:val="28"/>
          <w:rtl/>
        </w:rPr>
        <w:t xml:space="preserve">بی کا، تا: با تاریخ 1056ق [نشریه: 5 - 273].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1176/6- طباطبائی</w:t>
      </w:r>
    </w:p>
    <w:p>
      <w:pPr>
        <w:pStyle w:val="BookText"/>
      </w:pPr>
      <w:r>
        <w:rPr>
          <w:rFonts w:ascii="IRNazanin" w:hAnsi="IRNazanin" w:eastAsia="IRNazanin" w:cs="IRNazanin"/>
          <w:lang w:bidi="fa-IR"/>
          <w:color w:val="111111"/>
          <w:sz w:val="28"/>
          <w:szCs w:val="28"/>
          <w:rtl/>
        </w:rPr>
        <w:t xml:space="preserve">خط: نستعلیق، بی کا، بی تا، 103گ (11-113) [ف: 23 - 672].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مشهد؛ رضوی؛ شماره نسخه: ض 7414</w:t>
      </w:r>
    </w:p>
    <w:p>
      <w:pPr>
        <w:pStyle w:val="BookText"/>
      </w:pPr>
      <w:r>
        <w:rPr>
          <w:rFonts w:ascii="IRNazanin" w:hAnsi="IRNazanin" w:eastAsia="IRNazanin" w:cs="IRNazanin"/>
          <w:lang w:bidi="fa-IR"/>
          <w:color w:val="111111"/>
          <w:sz w:val="28"/>
          <w:szCs w:val="28"/>
          <w:rtl/>
        </w:rPr>
        <w:t xml:space="preserve">رساله شیخ الرئیس به التماس شیخ ابوسعید ابوالخیر؛ خط: نستعلیق، بی کا، بی تا [الفبائی ف: - 279].</w:t>
      </w:r>
    </w:p>
    <w:p>
      <w:pPr>
        <w:pStyle w:val="Heading3"/>
      </w:pPr>
      <w:bookmarkStart w:id="1883" w:name="_Toc1366"/>
      <w:r>
        <w:t>• جواب ابی سهل القوهی عن کتاب ابي اسحق الصابی / رياضيات / عربی</w:t>
      </w:r>
      <w:bookmarkEnd w:id="1883"/>
    </w:p>
    <w:p>
      <w:pPr>
        <w:pStyle w:val="BookText"/>
      </w:pPr>
      <w:r>
        <w:rPr>
          <w:rFonts w:ascii="Times New Roman" w:hAnsi="Times New Roman" w:eastAsia="Times New Roman" w:cs="Times New Roman"/>
          <w:lang w:val="en-US" w:bidi="en-US"/>
          <w:color w:val="111111"/>
          <w:sz w:val="28"/>
          <w:szCs w:val="28"/>
          <w:rtl/>
        </w:rPr>
        <w:t xml:space="preserve">jawāb-u abī sahl al-qūhī “an k.-i abī isḥāq aş-şābī</w:t>
      </w:r>
    </w:p>
    <w:p>
      <w:pPr>
        <w:pStyle w:val="BookText"/>
      </w:pPr>
      <w:r>
        <w:rPr>
          <w:rFonts w:ascii="IRNazanin" w:hAnsi="IRNazanin" w:eastAsia="IRNazanin" w:cs="IRNazanin"/>
          <w:lang w:bidi="fa-IR"/>
          <w:color w:val="111111"/>
          <w:sz w:val="28"/>
          <w:szCs w:val="28"/>
          <w:rtl/>
        </w:rPr>
        <w:t xml:space="preserve">ابوسهل کوهی، ویجن بن رستم، - 405 ؟ قمری.</w:t>
      </w:r>
    </w:p>
    <w:p>
      <w:pPr>
        <w:pStyle w:val="BookText"/>
      </w:pPr>
      <w:r>
        <w:rPr>
          <w:rFonts w:ascii="Times New Roman" w:hAnsi="Times New Roman" w:eastAsia="Times New Roman" w:cs="Times New Roman"/>
          <w:lang w:val="en-US" w:bidi="en-US"/>
          <w:color w:val="111111"/>
          <w:sz w:val="28"/>
          <w:szCs w:val="28"/>
          <w:rtl/>
        </w:rPr>
        <w:t xml:space="preserve">(1015-) abū-sahl-e kūlī, vayjan ebn-e rostam</w:t>
      </w:r>
    </w:p>
    <w:p>
      <w:pPr>
        <w:pStyle w:val="BookText"/>
      </w:pPr>
      <w:r>
        <w:rPr>
          <w:rFonts w:ascii="IRNazanin" w:hAnsi="IRNazanin" w:eastAsia="IRNazanin" w:cs="IRNazanin"/>
          <w:lang w:bidi="fa-IR"/>
          <w:color w:val="111111"/>
          <w:sz w:val="28"/>
          <w:szCs w:val="28"/>
          <w:rtl/>
        </w:rPr>
        <w:t xml:space="preserve">چاپ: پاریس، 2004م</w:t>
      </w:r>
    </w:p>
    <w:p>
      <w:pPr>
        <w:pStyle w:val="BookText"/>
      </w:pPr>
      <w:r>
        <w:rPr>
          <w:rFonts w:ascii="IRNazanin" w:hAnsi="IRNazanin" w:eastAsia="IRNazanin" w:cs="IRNazanin"/>
          <w:lang w:bidi="fa-IR"/>
          <w:color w:val="111111"/>
          <w:sz w:val="28"/>
          <w:szCs w:val="28"/>
          <w:rtl/>
        </w:rPr>
        <w:t xml:space="preserve">تهران، دانشگاه؛ شماره نسخه: 437/25- ف</w:t>
      </w:r>
    </w:p>
    <w:p>
      <w:pPr>
        <w:pStyle w:val="BookText"/>
      </w:pPr>
      <w:r>
        <w:rPr>
          <w:rFonts w:ascii="IRNazanin" w:hAnsi="IRNazanin" w:eastAsia="IRNazanin" w:cs="IRNazanin"/>
          <w:lang w:bidi="fa-IR"/>
          <w:color w:val="111111"/>
          <w:sz w:val="28"/>
          <w:szCs w:val="28"/>
          <w:rtl/>
        </w:rPr>
        <w:t xml:space="preserve">نسخه اصل: ایاصوفيا ش 4832؛ خط: نسخ، بی کا، تا: قرن 7؛ 8 گ (140-133) [فيلمها ف: 1- 469].</w:t>
      </w:r>
    </w:p>
    <w:p>
      <w:pPr>
        <w:pStyle w:val="Heading3"/>
      </w:pPr>
      <w:bookmarkStart w:id="1884" w:name="_Toc1367"/>
      <w:r>
        <w:t>• جوابات الاسئلة الشفيعية / پاسخ پرسش ها / عربی</w:t>
      </w:r>
      <w:bookmarkEnd w:id="1884"/>
    </w:p>
    <w:p>
      <w:pPr>
        <w:pStyle w:val="BookText"/>
      </w:pPr>
      <w:r>
        <w:rPr>
          <w:rFonts w:ascii="Times New Roman" w:hAnsi="Times New Roman" w:eastAsia="Times New Roman" w:cs="Times New Roman"/>
          <w:lang w:val="en-US" w:bidi="en-US"/>
          <w:color w:val="111111"/>
          <w:sz w:val="28"/>
          <w:szCs w:val="28"/>
          <w:rtl/>
        </w:rPr>
        <w:t xml:space="preserve">jawābāt-ul as’ilat-iš šafī'īya</w:t>
      </w:r>
    </w:p>
    <w:p>
      <w:pPr>
        <w:pStyle w:val="BookText"/>
      </w:pPr>
      <w:r>
        <w:rPr>
          <w:rFonts w:ascii="IRNazanin" w:hAnsi="IRNazanin" w:eastAsia="IRNazanin" w:cs="IRNazanin"/>
          <w:lang w:bidi="fa-IR"/>
          <w:color w:val="111111"/>
          <w:sz w:val="28"/>
          <w:szCs w:val="28"/>
          <w:rtl/>
        </w:rPr>
        <w:t xml:space="preserve">رشتی، کاظم بن قاسم، 1212 - 1259 قمری</w:t>
      </w:r>
    </w:p>
    <w:p>
      <w:pPr>
        <w:pStyle w:val="BookText"/>
      </w:pPr>
      <w:r>
        <w:rPr>
          <w:rFonts w:ascii="Times New Roman" w:hAnsi="Times New Roman" w:eastAsia="Times New Roman" w:cs="Times New Roman"/>
          <w:lang w:val="en-US" w:bidi="en-US"/>
          <w:color w:val="111111"/>
          <w:sz w:val="28"/>
          <w:szCs w:val="28"/>
          <w:rtl/>
        </w:rPr>
        <w:t xml:space="preserve">(1843 - 1798) raštī, kāzem ebn-e qāsem</w:t>
      </w:r>
    </w:p>
    <w:p>
      <w:pPr>
        <w:pStyle w:val="BookText"/>
      </w:pPr>
      <w:r>
        <w:rPr>
          <w:rFonts w:ascii="IRNazanin" w:hAnsi="IRNazanin" w:eastAsia="IRNazanin" w:cs="IRNazanin"/>
          <w:lang w:bidi="fa-IR"/>
          <w:color w:val="111111"/>
          <w:sz w:val="28"/>
          <w:szCs w:val="28"/>
          <w:rtl/>
        </w:rPr>
        <w:t xml:space="preserve">رساله ای است در بیان اینکه آیا مرجع ضمير در مثل «زید ضرب» ذات زید است با عنوان او، در پاسخ میرزا محمد شفیع صدر.</w:t>
      </w:r>
    </w:p>
    <w:p>
      <w:pPr>
        <w:pStyle w:val="BookText"/>
      </w:pPr>
      <w:r>
        <w:rPr>
          <w:rFonts w:ascii="IRNazanin" w:hAnsi="IRNazanin" w:eastAsia="IRNazanin" w:cs="IRNazanin"/>
          <w:lang w:bidi="fa-IR"/>
          <w:color w:val="111111"/>
          <w:sz w:val="28"/>
          <w:szCs w:val="28"/>
          <w:rtl/>
        </w:rPr>
        <w:t xml:space="preserve">چاپ: به ضمیمه «شرح الفوائد» رشتی، در 1272.</w:t>
      </w:r>
    </w:p>
    <w:p>
      <w:pPr>
        <w:pStyle w:val="BookText"/>
      </w:pPr>
      <w:r>
        <w:rPr>
          <w:rFonts w:ascii="IRNazanin" w:hAnsi="IRNazanin" w:eastAsia="IRNazanin" w:cs="IRNazanin"/>
          <w:lang w:bidi="fa-IR"/>
          <w:color w:val="111111"/>
          <w:sz w:val="28"/>
          <w:szCs w:val="28"/>
          <w:rtl/>
        </w:rPr>
        <w:t xml:space="preserve">[الذريعة ج 5-181، 207؛ ریحانة الادب ج 2-77].</w:t>
      </w:r>
    </w:p>
    <w:p>
      <w:pPr>
        <w:pStyle w:val="BookText"/>
      </w:pPr>
      <w:r>
        <w:rPr>
          <w:rFonts w:ascii="IRNazanin" w:hAnsi="IRNazanin" w:eastAsia="IRNazanin" w:cs="IRNazanin"/>
          <w:lang w:bidi="fa-IR"/>
          <w:color w:val="111111"/>
          <w:sz w:val="28"/>
          <w:szCs w:val="28"/>
          <w:rtl/>
        </w:rPr>
        <w:t xml:space="preserve">تهران؛ مجلس؛ شماره نسخه: 25/4</w:t>
      </w:r>
    </w:p>
    <w:p>
      <w:pPr>
        <w:pStyle w:val="BookText"/>
      </w:pPr>
      <w:r>
        <w:rPr>
          <w:rFonts w:ascii="IRNazanin" w:hAnsi="IRNazanin" w:eastAsia="IRNazanin" w:cs="IRNazanin"/>
          <w:lang w:bidi="fa-IR"/>
          <w:color w:val="111111"/>
          <w:sz w:val="28"/>
          <w:szCs w:val="28"/>
          <w:rtl/>
        </w:rPr>
        <w:t xml:space="preserve">خوئی آغاز: (پس از خطبه) اما بعد فيقول ... كاظم بن قاسم؛ انجام: في الاصل و الذات و مؤخر عن الفعل من حيث الحقيقة. خط: نستعلیق، بی کا، تا:قرن 13، 3ص (66-68)، 20 سطر [ف: 7 - 64].</w:t>
      </w:r>
    </w:p>
    <w:p>
      <w:pPr>
        <w:pStyle w:val="BookText"/>
      </w:pPr>
      <w:r>
        <w:rPr>
          <w:rFonts w:ascii="Amiri" w:hAnsi="Amiri" w:eastAsia="Amiri" w:cs="Amiri"/>
          <w:lang w:bidi="ar-SA"/>
          <w:color w:val="111111"/>
          <w:sz w:val="28"/>
          <w:szCs w:val="28"/>
          <w:rtl/>
        </w:rPr>
        <w:t xml:space="preserve">جوابات اهل الموصل في العدد و الرؤية &gt; الرد على اصحاب -
</w:t>
      </w:r>
    </w:p>
    <w:p>
      <w:pPr>
        <w:sectPr>
          <w:footerReference w:type="default" r:id="rId857"/>
          <w:footnotePr>
            <w:numStart w:val="1"/>
            <w:numRestart w:val="eachPage"/>
          </w:footnotePr>
          <w:pgSz w:orient="portrait" w:w="11905.511811023622" w:h="16837.79527559055"/>
          <w:pgMar w:top="1440" w:right="1440" w:bottom="1440" w:left="1440" w:header="720" w:footer="720" w:gutter="0"/>
          <w:cols w:num="1" w:space="720"/>
        </w:sectPr>
      </w:pPr>
    </w:p>
    <w:bookmarkStart w:id="411" w:name="pg20375_230700"/>
    <w:bookmarkEnd w:id="411"/>
    <w:p>
      <w:pPr>
        <w:pStyle w:val="BookText"/>
      </w:pPr>
      <w:r>
        <w:rPr>
          <w:rFonts w:ascii="IRNazanin" w:hAnsi="IRNazanin" w:eastAsia="IRNazanin" w:cs="IRNazanin"/>
          <w:lang w:bidi="fa-IR"/>
          <w:color w:val="111111"/>
          <w:sz w:val="28"/>
          <w:szCs w:val="28"/>
          <w:rtl/>
        </w:rPr>
        <w:t xml:space="preserve">العدد.</w:t>
      </w:r>
    </w:p>
    <w:p>
      <w:pPr>
        <w:pStyle w:val="BookText"/>
      </w:pPr>
      <w:r>
        <w:rPr>
          <w:rFonts w:ascii="Amiri" w:hAnsi="Amiri" w:eastAsia="Amiri" w:cs="Amiri"/>
          <w:lang w:bidi="ar-SA"/>
          <w:color w:val="111111"/>
          <w:sz w:val="28"/>
          <w:szCs w:val="28"/>
          <w:rtl/>
        </w:rPr>
        <w:t xml:space="preserve">جوابات بعض فضلاء خراسان &gt; مسائل خراسانية.</w:t>
      </w:r>
    </w:p>
    <w:p>
      <w:pPr>
        <w:pStyle w:val="Heading3"/>
      </w:pPr>
      <w:bookmarkStart w:id="1885" w:name="_Toc1368"/>
      <w:r>
        <w:t>• جوابات بهمنیار / فلسفه / عربی</w:t>
      </w:r>
      <w:bookmarkEnd w:id="1885"/>
    </w:p>
    <w:p>
      <w:pPr>
        <w:pStyle w:val="BookText"/>
      </w:pPr>
      <w:r>
        <w:rPr>
          <w:rFonts w:ascii="Times New Roman" w:hAnsi="Times New Roman" w:eastAsia="Times New Roman" w:cs="Times New Roman"/>
          <w:lang w:val="en-US" w:bidi="en-US"/>
          <w:color w:val="111111"/>
          <w:sz w:val="28"/>
          <w:szCs w:val="28"/>
          <w:rtl/>
        </w:rPr>
        <w:t xml:space="preserve">javābāt-e bahmanyār</w:t>
      </w:r>
    </w:p>
    <w:p>
      <w:pPr>
        <w:pStyle w:val="BookText"/>
      </w:pPr>
      <w:r>
        <w:rPr>
          <w:rFonts w:ascii="IRNazanin" w:hAnsi="IRNazanin" w:eastAsia="IRNazanin" w:cs="IRNazanin"/>
          <w:lang w:bidi="fa-IR"/>
          <w:color w:val="111111"/>
          <w:sz w:val="28"/>
          <w:szCs w:val="28"/>
          <w:rtl/>
        </w:rPr>
        <w:t xml:space="preserve">ابن سینا، حسین بن عبدالله، 370؟ - 428 قمری</w:t>
      </w:r>
    </w:p>
    <w:p>
      <w:pPr>
        <w:pStyle w:val="BookText"/>
      </w:pPr>
      <w:r>
        <w:rPr>
          <w:rFonts w:ascii="Times New Roman" w:hAnsi="Times New Roman" w:eastAsia="Times New Roman" w:cs="Times New Roman"/>
          <w:lang w:val="en-US" w:bidi="en-US"/>
          <w:color w:val="111111"/>
          <w:sz w:val="28"/>
          <w:szCs w:val="28"/>
          <w:rtl/>
        </w:rPr>
        <w:t xml:space="preserve">(1038 - 981) ebn-e sīnā, hoseyn ebn-e ‘abd-ol-lāh</w:t>
      </w:r>
    </w:p>
    <w:p>
      <w:pPr>
        <w:pStyle w:val="BookText"/>
      </w:pPr>
      <w:r>
        <w:rPr>
          <w:rFonts w:ascii="IRNazanin" w:hAnsi="IRNazanin" w:eastAsia="IRNazanin" w:cs="IRNazanin"/>
          <w:lang w:bidi="fa-IR"/>
          <w:color w:val="111111"/>
          <w:sz w:val="28"/>
          <w:szCs w:val="28"/>
          <w:rtl/>
        </w:rPr>
        <w:t xml:space="preserve">این رساله به جز رساله 286/85 است که در فصلنامه میراث شهاب شماره 42-41 سال 1384ش، ص 155 معرفی گردیده است.</w:t>
      </w:r>
    </w:p>
    <w:p>
      <w:pPr>
        <w:pStyle w:val="BookText"/>
      </w:pPr>
      <w:r>
        <w:rPr>
          <w:rFonts w:ascii="Amiri" w:hAnsi="Amiri" w:eastAsia="Amiri" w:cs="Amiri"/>
          <w:lang w:bidi="ar-SA"/>
          <w:color w:val="111111"/>
          <w:sz w:val="28"/>
          <w:szCs w:val="28"/>
          <w:rtl/>
        </w:rPr>
        <w:t xml:space="preserve">[الذريعة 202/5].</w:t>
      </w:r>
    </w:p>
    <w:p>
      <w:pPr>
        <w:pStyle w:val="BookText"/>
      </w:pPr>
      <w:r>
        <w:rPr>
          <w:rFonts w:ascii="IRNazanin" w:hAnsi="IRNazanin" w:eastAsia="IRNazanin" w:cs="IRNazanin"/>
          <w:lang w:bidi="fa-IR"/>
          <w:color w:val="111111"/>
          <w:sz w:val="28"/>
          <w:szCs w:val="28"/>
          <w:rtl/>
        </w:rPr>
        <w:t xml:space="preserve">قم؛ مرعشی؛ شماره نسخه: 14099/6</w:t>
      </w:r>
    </w:p>
    <w:p>
      <w:pPr>
        <w:pStyle w:val="BookText"/>
      </w:pPr>
      <w:r>
        <w:rPr>
          <w:rFonts w:ascii="Amiri" w:hAnsi="Amiri" w:eastAsia="Amiri" w:cs="Amiri"/>
          <w:lang w:bidi="ar-SA"/>
          <w:color w:val="111111"/>
          <w:sz w:val="28"/>
          <w:szCs w:val="28"/>
          <w:rtl/>
        </w:rPr>
        <w:t xml:space="preserve">آغاز: وصل كتاب الشيخ معربا من خبر سلامه ما وقع عليه السكون التام و الاعتذار البالغ و وقفت على مضمونه اجمع، انجام: اما ما بعد ذلك من المطالبات فيما ... بالمنطق مساعد في ذلك ذلك الشيخ.</w:t>
      </w:r>
    </w:p>
    <w:p>
      <w:pPr>
        <w:pStyle w:val="BookText"/>
      </w:pPr>
      <w:r>
        <w:rPr>
          <w:rFonts w:ascii="IRNazanin" w:hAnsi="IRNazanin" w:eastAsia="IRNazanin" w:cs="IRNazanin"/>
          <w:lang w:bidi="fa-IR"/>
          <w:color w:val="111111"/>
          <w:sz w:val="28"/>
          <w:szCs w:val="28"/>
          <w:rtl/>
        </w:rPr>
        <w:t xml:space="preserve">خط: نسخ، بی کا، تا: قرن 11؛ مصحح، کاغذ: شرقی، 4 گ (20پ -23پ)، 21 سطر، اندازه: 5/5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35 - 613].</w:t>
      </w:r>
    </w:p>
    <w:p>
      <w:pPr>
        <w:pStyle w:val="BookText"/>
      </w:pPr>
      <w:r>
        <w:rPr>
          <w:rFonts w:ascii="Amiri" w:hAnsi="Amiri" w:eastAsia="Amiri" w:cs="Amiri"/>
          <w:lang w:bidi="ar-SA"/>
          <w:color w:val="111111"/>
          <w:sz w:val="28"/>
          <w:szCs w:val="28"/>
          <w:rtl/>
        </w:rPr>
        <w:t xml:space="preserve">جوابات ثلاث مسائل &gt; اجوبة المسائل النصيرية</w:t>
      </w:r>
    </w:p>
    <w:p>
      <w:pPr>
        <w:pStyle w:val="Heading3"/>
      </w:pPr>
      <w:bookmarkStart w:id="1886" w:name="_Toc1369"/>
      <w:r>
        <w:t>• جوابات حسین بن مفلح الصيمري / فقه / عربی</w:t>
      </w:r>
      <w:bookmarkEnd w:id="1886"/>
    </w:p>
    <w:p>
      <w:pPr>
        <w:pStyle w:val="BookText"/>
      </w:pPr>
      <w:r>
        <w:rPr>
          <w:rFonts w:ascii="Times New Roman" w:hAnsi="Times New Roman" w:eastAsia="Times New Roman" w:cs="Times New Roman"/>
          <w:lang w:val="en-US" w:bidi="en-US"/>
          <w:color w:val="111111"/>
          <w:sz w:val="28"/>
          <w:szCs w:val="28"/>
          <w:rtl/>
        </w:rPr>
        <w:t xml:space="preserve">jawabat-u husayn ibn-i muflih as-Saymari</w:t>
      </w:r>
    </w:p>
    <w:p>
      <w:pPr>
        <w:pStyle w:val="BookText"/>
      </w:pPr>
      <w:r>
        <w:rPr>
          <w:rFonts w:ascii="IRNazanin" w:hAnsi="IRNazanin" w:eastAsia="IRNazanin" w:cs="IRNazanin"/>
          <w:lang w:bidi="fa-IR"/>
          <w:color w:val="111111"/>
          <w:sz w:val="28"/>
          <w:szCs w:val="28"/>
          <w:rtl/>
        </w:rPr>
        <w:t xml:space="preserve">محقق کرکی، علی بن حسین، 890 - 940 قمری</w:t>
      </w:r>
    </w:p>
    <w:p>
      <w:pPr>
        <w:pStyle w:val="BookText"/>
      </w:pPr>
      <w:r>
        <w:rPr>
          <w:rFonts w:ascii="Times New Roman" w:hAnsi="Times New Roman" w:eastAsia="Times New Roman" w:cs="Times New Roman"/>
          <w:lang w:val="en-US" w:bidi="en-US"/>
          <w:color w:val="111111"/>
          <w:sz w:val="28"/>
          <w:szCs w:val="28"/>
          <w:rtl/>
        </w:rPr>
        <w:t xml:space="preserve">(1534 - 1486) mohaqqeq-e karakī, ‘alī ebn-e hoseyn</w:t>
      </w:r>
    </w:p>
    <w:p>
      <w:pPr>
        <w:pStyle w:val="BookText"/>
      </w:pPr>
      <w:r>
        <w:rPr>
          <w:rFonts w:ascii="IRNazanin" w:hAnsi="IRNazanin" w:eastAsia="IRNazanin" w:cs="IRNazanin"/>
          <w:lang w:bidi="fa-IR"/>
          <w:color w:val="111111"/>
          <w:sz w:val="28"/>
          <w:szCs w:val="28"/>
          <w:rtl/>
        </w:rPr>
        <w:t xml:space="preserve">پاسخ پرسش هایی است که شیخ حسین بن مفلح بن حسین صیمری (- 933ق) از محقق کرکی نموده است، در زمینه طلاق، حد قصر نماز، دین، حکم قریه ای که وقف مدرسه ای است که آن مدرسه خراب شده است و هم اکنون این موقوفه چگونه باید مصرف شود، و حکم کسی که سهم امام و سهم سادات به عهده دارد و از پرداخت آن امتناع می ورزد.</w:t>
      </w:r>
    </w:p>
    <w:p>
      <w:pPr>
        <w:pStyle w:val="BookText"/>
      </w:pPr>
      <w:r>
        <w:rPr>
          <w:rFonts w:ascii="Amiri" w:hAnsi="Amiri" w:eastAsia="Amiri" w:cs="Amiri"/>
          <w:lang w:bidi="ar-SA"/>
          <w:color w:val="111111"/>
          <w:sz w:val="28"/>
          <w:szCs w:val="28"/>
          <w:rtl/>
        </w:rPr>
        <w:t xml:space="preserve">آغاز: هذه رسالة أرسلها الشيخ ... مسألة هل تجب الفورية في بذل الأجنبي لو قال طلق زوجتك و على ألف كما تجب الفورية في الخلع.</w:t>
      </w:r>
    </w:p>
    <w:p>
      <w:pPr>
        <w:pStyle w:val="BookText"/>
      </w:pPr>
      <w:r>
        <w:rPr>
          <w:rFonts w:ascii="IRNazanin" w:hAnsi="IRNazanin" w:eastAsia="IRNazanin" w:cs="IRNazanin"/>
          <w:lang w:bidi="fa-IR"/>
          <w:color w:val="111111"/>
          <w:sz w:val="28"/>
          <w:szCs w:val="28"/>
          <w:rtl/>
        </w:rPr>
        <w:t xml:space="preserve">انجام: حقيق بالإعراض عنه و عدم الالتفات إليه، و الله سبحانه و تعالی اعلم بحقائق أحكامه و له الحمد ... .</w:t>
      </w:r>
    </w:p>
    <w:p>
      <w:pPr>
        <w:pStyle w:val="BookText"/>
      </w:pPr>
      <w:r>
        <w:rPr>
          <w:rFonts w:ascii="IRNazanin" w:hAnsi="IRNazanin" w:eastAsia="IRNazanin" w:cs="IRNazanin"/>
          <w:lang w:bidi="fa-IR"/>
          <w:color w:val="111111"/>
          <w:sz w:val="28"/>
          <w:szCs w:val="28"/>
          <w:rtl/>
        </w:rPr>
        <w:t xml:space="preserve">چاپ: ضمن «رسائل المحقق کرکی»، ج 2 ص 232-244.</w:t>
      </w:r>
    </w:p>
    <w:p>
      <w:pPr>
        <w:pStyle w:val="BookText"/>
      </w:pPr>
      <w:r>
        <w:rPr>
          <w:rFonts w:ascii="Amiri" w:hAnsi="Amiri" w:eastAsia="Amiri" w:cs="Amiri"/>
          <w:lang w:bidi="ar-SA"/>
          <w:color w:val="111111"/>
          <w:sz w:val="28"/>
          <w:szCs w:val="28"/>
          <w:rtl/>
        </w:rPr>
        <w:t xml:space="preserve">[الذريعة 204/5 ؛ دنا 1018/3].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گلپایگانی؛ شماره نسخه: 6458/4 -33/8</w:t>
      </w:r>
    </w:p>
    <w:p>
      <w:pPr>
        <w:pStyle w:val="BookText"/>
      </w:pPr>
      <w:r>
        <w:rPr>
          <w:rFonts w:ascii="IRNazanin" w:hAnsi="IRNazanin" w:eastAsia="IRNazanin" w:cs="IRNazanin"/>
          <w:lang w:bidi="fa-IR"/>
          <w:color w:val="111111"/>
          <w:sz w:val="28"/>
          <w:szCs w:val="28"/>
          <w:rtl/>
        </w:rPr>
        <w:t xml:space="preserve">آغاز: بسمله هذه صور فتاوى الشيخ حسين المفلح نق بالمعنی و جواب شیخنا افضل المحققين ... من ركب البحر و عرض له الفرق</w:t>
      </w:r>
    </w:p>
    <w:p>
      <w:pPr>
        <w:pStyle w:val="BookText"/>
      </w:pPr>
      <w:r>
        <w:rPr>
          <w:rFonts w:ascii="IRNazanin" w:hAnsi="IRNazanin" w:eastAsia="IRNazanin" w:cs="IRNazanin"/>
          <w:lang w:bidi="fa-IR"/>
          <w:color w:val="111111"/>
          <w:sz w:val="28"/>
          <w:szCs w:val="28"/>
          <w:rtl/>
        </w:rPr>
        <w:t xml:space="preserve">و غرق بالقراین هل يحكم بظاهر الهلاک؛ انجام: كان مهجورة عند اهل الشرع فلايشتمل اطلاقاتهم و لا تحمل الفاظهم عليه الا ان تدل على ذلك دليل يعلم ذلك والله اعلم.</w:t>
      </w:r>
    </w:p>
    <w:p>
      <w:pPr>
        <w:pStyle w:val="BookText"/>
      </w:pPr>
      <w:r>
        <w:rPr>
          <w:rFonts w:ascii="IRNazanin" w:hAnsi="IRNazanin" w:eastAsia="IRNazanin" w:cs="IRNazanin"/>
          <w:lang w:bidi="fa-IR"/>
          <w:color w:val="111111"/>
          <w:sz w:val="28"/>
          <w:szCs w:val="28"/>
          <w:rtl/>
        </w:rPr>
        <w:t xml:space="preserve">خط: نستعلیق، كا: افضل بن جمال الدین حسنی اصفهانی، تا: 974ق؛ قبل و بعد رساله فوایدی است از جمله به نقل «تحریر» علامه حلی و «رياضة الناظر»، این نسخه از روی خط شیخ محمد بن داود استر آبادی نقل شده که او نیز از روی خط سید شریف ابوالمعالی استر آبادی حسینی سما کی نقل نموده بود؛ جلد: تیماج قهوه ای، اگ، 27 سطر، اندازه: 19</w:t>
      </w:r>
      <w:r>
        <w:rPr>
          <w:rFonts w:ascii="Times New Roman" w:hAnsi="Times New Roman" w:eastAsia="Times New Roman" w:cs="Times New Roman"/>
          <w:lang w:val="en-US" w:bidi="en-US"/>
          <w:color w:val="111111"/>
          <w:sz w:val="28"/>
          <w:szCs w:val="28"/>
          <w:rtl/>
        </w:rPr>
        <w:t xml:space="preserve">×32 </w:t>
      </w:r>
      <w:r>
        <w:rPr>
          <w:rFonts w:ascii="IRNazanin" w:hAnsi="IRNazanin" w:eastAsia="IRNazanin" w:cs="IRNazanin"/>
          <w:lang w:bidi="fa-IR"/>
          <w:color w:val="111111"/>
          <w:sz w:val="28"/>
          <w:szCs w:val="28"/>
          <w:rtl/>
        </w:rPr>
        <w:t xml:space="preserve">سم [ف: 3 – 1324].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شیراز؛ علامه طباطبائی، شماره نسخه: 1045/30</w:t>
      </w:r>
    </w:p>
    <w:p>
      <w:pPr>
        <w:pStyle w:val="BookText"/>
      </w:pPr>
      <w:r>
        <w:rPr>
          <w:rFonts w:ascii="IRNazanin" w:hAnsi="IRNazanin" w:eastAsia="IRNazanin" w:cs="IRNazanin"/>
          <w:lang w:bidi="fa-IR"/>
          <w:color w:val="111111"/>
          <w:sz w:val="28"/>
          <w:szCs w:val="28"/>
          <w:rtl/>
        </w:rPr>
        <w:t xml:space="preserve">آغاز: برابر خط: نسخ، كا: احمد بن جارالله، تا: 1093ق، جان جهرم؛ 4گ ( 241-238 ر)، اندازه: 20/5</w:t>
      </w:r>
      <w:r>
        <w:rPr>
          <w:rFonts w:ascii="Times New Roman" w:hAnsi="Times New Roman" w:eastAsia="Times New Roman" w:cs="Times New Roman"/>
          <w:lang w:val="en-US" w:bidi="en-US"/>
          <w:color w:val="111111"/>
          <w:sz w:val="28"/>
          <w:szCs w:val="28"/>
          <w:rtl/>
        </w:rPr>
        <w:t xml:space="preserve">x15 </w:t>
      </w:r>
      <w:r>
        <w:rPr>
          <w:rFonts w:ascii="IRNazanin" w:hAnsi="IRNazanin" w:eastAsia="IRNazanin" w:cs="IRNazanin"/>
          <w:lang w:bidi="fa-IR"/>
          <w:color w:val="111111"/>
          <w:sz w:val="28"/>
          <w:szCs w:val="28"/>
          <w:rtl/>
        </w:rPr>
        <w:t xml:space="preserve">سم [نسخه پژوهی: 3 - 131].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گوهرشاد؛ شماره نسخه: 1109/9</w:t>
      </w:r>
    </w:p>
    <w:p>
      <w:pPr>
        <w:pStyle w:val="BookText"/>
      </w:pPr>
      <w:r>
        <w:rPr>
          <w:rFonts w:ascii="IRNazanin" w:hAnsi="IRNazanin" w:eastAsia="IRNazanin" w:cs="IRNazanin"/>
          <w:lang w:bidi="fa-IR"/>
          <w:color w:val="111111"/>
          <w:sz w:val="28"/>
          <w:szCs w:val="28"/>
          <w:rtl/>
        </w:rPr>
        <w:t xml:space="preserve">آغاز: برابر؛ انجام: فانه منع آل محمد خمسهم فيجب المسارعة التوبة والا فلاعن هذا الذنب العظيم و الله اعلم و کتب على بن عبد العالي. صورة خطه.</w:t>
      </w:r>
    </w:p>
    <w:p>
      <w:pPr>
        <w:pStyle w:val="BookText"/>
      </w:pPr>
      <w:r>
        <w:rPr>
          <w:rFonts w:ascii="IRNazanin" w:hAnsi="IRNazanin" w:eastAsia="IRNazanin" w:cs="IRNazanin"/>
          <w:lang w:bidi="fa-IR"/>
          <w:color w:val="111111"/>
          <w:sz w:val="28"/>
          <w:szCs w:val="28"/>
          <w:rtl/>
        </w:rPr>
        <w:t xml:space="preserve">خط: نسخ و نستعلیق، بی کا، تا: قرن 11؛ مهر: حاج سید سعید؛ جلد: تیماج تریاکی، 5 گ، 17 سطر (7/5</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3- 1536].</w:t>
      </w:r>
    </w:p>
    <w:p>
      <w:pPr>
        <w:pStyle w:val="BookText"/>
      </w:pPr>
      <w:r>
        <w:rPr>
          <w:rFonts w:ascii="IRNazanin" w:hAnsi="IRNazanin" w:eastAsia="IRNazanin" w:cs="IRNazanin"/>
          <w:lang w:bidi="fa-IR"/>
          <w:color w:val="111111"/>
          <w:sz w:val="28"/>
          <w:szCs w:val="28"/>
          <w:rtl/>
        </w:rPr>
        <w:t xml:space="preserve">جوابات سؤالات ولد &gt; نور على نور</w:t>
      </w:r>
    </w:p>
    <w:p>
      <w:pPr>
        <w:pStyle w:val="BookText"/>
      </w:pPr>
      <w:r>
        <w:rPr>
          <w:rFonts w:ascii="IRNazanin" w:hAnsi="IRNazanin" w:eastAsia="IRNazanin" w:cs="IRNazanin"/>
          <w:lang w:bidi="fa-IR"/>
          <w:color w:val="111111"/>
          <w:sz w:val="28"/>
          <w:szCs w:val="28"/>
          <w:rtl/>
        </w:rPr>
        <w:t xml:space="preserve">جوابات السلار &gt; المنامات</w:t>
      </w:r>
    </w:p>
    <w:p>
      <w:pPr>
        <w:pStyle w:val="BookText"/>
      </w:pPr>
      <w:r>
        <w:rPr>
          <w:rFonts w:ascii="IRNazanin" w:hAnsi="IRNazanin" w:eastAsia="IRNazanin" w:cs="IRNazanin"/>
          <w:lang w:bidi="fa-IR"/>
          <w:color w:val="111111"/>
          <w:sz w:val="28"/>
          <w:szCs w:val="28"/>
          <w:rtl/>
        </w:rPr>
        <w:t xml:space="preserve">جوابات السيد ركن الدين الاستر آبادی &gt; اجوبة المسائل</w:t>
      </w:r>
    </w:p>
    <w:p>
      <w:pPr>
        <w:pStyle w:val="Heading3"/>
      </w:pPr>
      <w:bookmarkStart w:id="1887" w:name="_Toc1370"/>
      <w:r>
        <w:t>• الجوابات العشرة / پاسخ پرسش ها / فارسی</w:t>
      </w:r>
      <w:bookmarkEnd w:id="1887"/>
    </w:p>
    <w:p>
      <w:pPr>
        <w:pStyle w:val="BookText"/>
      </w:pPr>
      <w:r>
        <w:rPr>
          <w:rFonts w:ascii="Times New Roman" w:hAnsi="Times New Roman" w:eastAsia="Times New Roman" w:cs="Times New Roman"/>
          <w:lang w:val="en-US" w:bidi="en-US"/>
          <w:color w:val="111111"/>
          <w:sz w:val="28"/>
          <w:szCs w:val="28"/>
          <w:rtl/>
        </w:rPr>
        <w:t xml:space="preserve">al-javābāt-ol ‘ašara</w:t>
      </w:r>
    </w:p>
    <w:p>
      <w:pPr>
        <w:pStyle w:val="BookText"/>
      </w:pPr>
      <w:r>
        <w:rPr>
          <w:rFonts w:ascii="IRNazanin" w:hAnsi="IRNazanin" w:eastAsia="IRNazanin" w:cs="IRNazanin"/>
          <w:lang w:bidi="fa-IR"/>
          <w:color w:val="111111"/>
          <w:sz w:val="28"/>
          <w:szCs w:val="28"/>
          <w:rtl/>
        </w:rPr>
        <w:t xml:space="preserve">ده پاسخ است به پرسشی که فتح علی شاه کرده که عمر طبیعی باید هشتاد سال باشد یا صد و بیست سال و چرا این طور نیست.</w:t>
      </w:r>
    </w:p>
    <w:p>
      <w:pPr>
        <w:pStyle w:val="BookText"/>
      </w:pPr>
      <w:r>
        <w:rPr>
          <w:rFonts w:ascii="IRNazanin" w:hAnsi="IRNazanin" w:eastAsia="IRNazanin" w:cs="IRNazanin"/>
          <w:lang w:bidi="fa-IR"/>
          <w:color w:val="111111"/>
          <w:sz w:val="28"/>
          <w:szCs w:val="28"/>
          <w:rtl/>
        </w:rPr>
        <w:t xml:space="preserve">تهران، دانشگاه؛ شماره نسخه: 2855/3</w:t>
      </w:r>
    </w:p>
    <w:p>
      <w:pPr>
        <w:pStyle w:val="BookText"/>
      </w:pPr>
      <w:r>
        <w:rPr>
          <w:rFonts w:ascii="Amiri" w:hAnsi="Amiri" w:eastAsia="Amiri" w:cs="Amiri"/>
          <w:lang w:bidi="ar-SA"/>
          <w:color w:val="111111"/>
          <w:sz w:val="28"/>
          <w:szCs w:val="28"/>
          <w:rtl/>
        </w:rPr>
        <w:t xml:space="preserve">آغاز: بسمله الحمدلله الذي لااله الا هو؛ انجام: ولكن دللت على موضعه للمريدين و الحمد لله رب العالمين و السلام على محمد و آله اجمعين.</w:t>
      </w:r>
    </w:p>
    <w:p>
      <w:pPr>
        <w:pStyle w:val="BookText"/>
      </w:pPr>
      <w:r>
        <w:rPr>
          <w:rFonts w:ascii="IRNazanin" w:hAnsi="IRNazanin" w:eastAsia="IRNazanin" w:cs="IRNazanin"/>
          <w:lang w:bidi="fa-IR"/>
          <w:color w:val="111111"/>
          <w:sz w:val="28"/>
          <w:szCs w:val="28"/>
          <w:rtl/>
        </w:rPr>
        <w:t xml:space="preserve">خط: نستعلیق، کاتب = مؤلف، تا: با تاریخ 1240ق؛ محشی؛ کاغذ: فرنگی کبود، جلد: حنایی، 385 ص (7-391) [ف: 10-1968].</w:t>
      </w:r>
    </w:p>
    <w:p>
      <w:pPr>
        <w:pStyle w:val="Heading3"/>
      </w:pPr>
      <w:bookmarkStart w:id="1888" w:name="_Toc1371"/>
      <w:r>
        <w:t>• جوابات عن الرسم في البسط الموقوفة / فقه / عربی</w:t>
      </w:r>
      <w:bookmarkEnd w:id="1888"/>
    </w:p>
    <w:p>
      <w:pPr>
        <w:pStyle w:val="BookText"/>
      </w:pPr>
      <w:r>
        <w:rPr>
          <w:rFonts w:ascii="Times New Roman" w:hAnsi="Times New Roman" w:eastAsia="Times New Roman" w:cs="Times New Roman"/>
          <w:lang w:val="en-US" w:bidi="en-US"/>
          <w:color w:val="111111"/>
          <w:sz w:val="28"/>
          <w:szCs w:val="28"/>
          <w:rtl/>
        </w:rPr>
        <w:t xml:space="preserve">javābāt-un a‘n-ir rasm fi-1 baast-il muwqūfa</w:t>
      </w:r>
    </w:p>
    <w:p>
      <w:pPr>
        <w:pStyle w:val="BookText"/>
      </w:pPr>
      <w:r>
        <w:rPr>
          <w:rFonts w:ascii="IRNazanin" w:hAnsi="IRNazanin" w:eastAsia="IRNazanin" w:cs="IRNazanin"/>
          <w:lang w:bidi="fa-IR"/>
          <w:color w:val="111111"/>
          <w:sz w:val="28"/>
          <w:szCs w:val="28"/>
          <w:rtl/>
        </w:rPr>
        <w:t xml:space="preserve">رساله ای است در جمع پاسخ های علمای عامه در مورد رسم کلمات مقدسه یا نام واقف بر فرش های عام المنفعه. متأسفانه به علت افتادگی برگ های آغازین اصل پرسش و سؤال کننده و نیز پاسخ ها مشخص نیست و تنها چهار پاسخ باقی مانده است: 1. از -
</w:t>
      </w:r>
    </w:p>
    <w:p>
      <w:pPr>
        <w:sectPr>
          <w:footerReference w:type="default" r:id="rId858"/>
          <w:footnotePr>
            <w:numStart w:val="1"/>
            <w:numRestart w:val="eachPage"/>
          </w:footnotePr>
          <w:pgSz w:orient="portrait" w:w="11905.511811023622" w:h="16837.79527559055"/>
          <w:pgMar w:top="1440" w:right="1440" w:bottom="1440" w:left="1440" w:header="720" w:footer="720" w:gutter="0"/>
          <w:cols w:num="1" w:space="720"/>
        </w:sectPr>
      </w:pPr>
    </w:p>
    <w:bookmarkStart w:id="412" w:name="pg20375_230701"/>
    <w:bookmarkEnd w:id="412"/>
    <w:p>
      <w:pPr>
        <w:pStyle w:val="BookText"/>
      </w:pPr>
      <w:r>
        <w:rPr>
          <w:rFonts w:ascii="IRNazanin" w:hAnsi="IRNazanin" w:eastAsia="IRNazanin" w:cs="IRNazanin"/>
          <w:lang w:bidi="fa-IR"/>
          <w:color w:val="111111"/>
          <w:sz w:val="28"/>
          <w:szCs w:val="28"/>
          <w:rtl/>
        </w:rPr>
        <w:t xml:space="preserve">ابي الحسن بن عمر بن حسن بقاعی (- 885ق) که پاسخ وی در 24 ربیع الاول 847ق در قاهره تحریر شده است احتمال می رود پاسخ اصلی و پاسخ های دیگر از وی باشد زیرا در یکی از تقاریظ رساله مؤلف آن را ابی الحسن ذکر نموده است؛ 2. زین الدين قاسم بن قطلوبغا؛ 3. ولى الدين احمد بن احم السيوطی؛ 4. برهان الدين بقاعی شافعی بعد از پایان پاسخ ها؛ 6. تقریظ در تمجید از این رساله از دانشمندان معاصر مؤلف به این ترتیب آمده: الف - محمد بن قاسم بن على شافعی 19 ربيع الثانی 847ق؛ ب- سراج الدين عمر العبادی؛ ج- زین الدین زکریا بن محمد انصاری شافعی 13 ربیع الاول 847ق؛ د- شمس الدين محمد بن عبد المنعم بن محمد جوجری؛ ه- نورالدین علی بن محمد فاكهانی شافعی، پنج شنبه اول ذیقعده 847؛ و - ابوبکر بن عبدالله بدیری دمشقی.</w:t>
      </w:r>
    </w:p>
    <w:p>
      <w:pPr>
        <w:pStyle w:val="BookText"/>
      </w:pPr>
      <w:r>
        <w:rPr>
          <w:rFonts w:ascii="IRNazanin" w:hAnsi="IRNazanin" w:eastAsia="IRNazanin" w:cs="IRNazanin"/>
          <w:lang w:bidi="fa-IR"/>
          <w:color w:val="111111"/>
          <w:sz w:val="28"/>
          <w:szCs w:val="28"/>
          <w:rtl/>
        </w:rPr>
        <w:t xml:space="preserve">[هدية العارفین 21/1].</w:t>
      </w:r>
    </w:p>
    <w:p>
      <w:pPr>
        <w:pStyle w:val="BookText"/>
      </w:pPr>
      <w:r>
        <w:rPr>
          <w:rFonts w:ascii="IRNazanin" w:hAnsi="IRNazanin" w:eastAsia="IRNazanin" w:cs="IRNazanin"/>
          <w:lang w:bidi="fa-IR"/>
          <w:color w:val="111111"/>
          <w:sz w:val="28"/>
          <w:szCs w:val="28"/>
          <w:rtl/>
        </w:rPr>
        <w:t xml:space="preserve">قم؛ مرعشی؛ شماره نسخه: 14098/2</w:t>
      </w:r>
    </w:p>
    <w:p>
      <w:pPr>
        <w:pStyle w:val="BookText"/>
      </w:pPr>
      <w:r>
        <w:rPr>
          <w:rFonts w:ascii="IRNazanin" w:hAnsi="IRNazanin" w:eastAsia="IRNazanin" w:cs="IRNazanin"/>
          <w:lang w:bidi="fa-IR"/>
          <w:color w:val="111111"/>
          <w:sz w:val="28"/>
          <w:szCs w:val="28"/>
          <w:rtl/>
        </w:rPr>
        <w:t xml:space="preserve">آغاز: و لأتلف شي منها لان في ذلك تفویت غرض الواقف لما قصده من القربة فان كان الرفع على وجه يودي الى تلف؛ انجام: ظهرت كالشمس لايخفى على احد *** الا على اكمة لايعرف القمرا / و حسبنا الله و نعم الوکیل نعم المولی و نعم النصير ... و على آله و صحبه و سلم.</w:t>
      </w:r>
    </w:p>
    <w:p>
      <w:pPr>
        <w:pStyle w:val="BookText"/>
      </w:pPr>
      <w:r>
        <w:rPr>
          <w:rFonts w:ascii="IRNazanin" w:hAnsi="IRNazanin" w:eastAsia="IRNazanin" w:cs="IRNazanin"/>
          <w:lang w:bidi="fa-IR"/>
          <w:color w:val="111111"/>
          <w:sz w:val="28"/>
          <w:szCs w:val="28"/>
          <w:rtl/>
        </w:rPr>
        <w:t xml:space="preserve">از: ناشناخته؛ خط: نسخ، بی کا، تا: قرن 9، افتادگی: آغاز؛ به احتمال بسیار در حیات مؤلف کتابت شده؛ کاغذ: شرقی؛ جلد: تیماج قرمز، لاگ (17ر-23پ)، 23 سطر (10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35 - 608].</w:t>
      </w:r>
    </w:p>
    <w:p>
      <w:pPr>
        <w:pStyle w:val="BookText"/>
      </w:pPr>
      <w:r>
        <w:rPr>
          <w:rFonts w:ascii="IRNazanin" w:hAnsi="IRNazanin" w:eastAsia="IRNazanin" w:cs="IRNazanin"/>
          <w:lang w:bidi="fa-IR"/>
          <w:color w:val="111111"/>
          <w:sz w:val="28"/>
          <w:szCs w:val="28"/>
          <w:rtl/>
        </w:rPr>
        <w:t xml:space="preserve">الجوابات في خروج المهدی &gt; الغيبة</w:t>
      </w:r>
    </w:p>
    <w:p>
      <w:pPr>
        <w:pStyle w:val="BookText"/>
      </w:pPr>
      <w:r>
        <w:rPr>
          <w:rFonts w:ascii="Amiri" w:hAnsi="Amiri" w:eastAsia="Amiri" w:cs="Amiri"/>
          <w:lang w:bidi="ar-SA"/>
          <w:color w:val="111111"/>
          <w:sz w:val="28"/>
          <w:szCs w:val="28"/>
          <w:rtl/>
        </w:rPr>
        <w:t xml:space="preserve">جوابات لمسائل سئل عنها &gt; اجوبة المسائل الفلسفية</w:t>
      </w:r>
    </w:p>
    <w:p>
      <w:pPr>
        <w:pStyle w:val="Heading3"/>
      </w:pPr>
      <w:bookmarkStart w:id="1889" w:name="_Toc1372"/>
      <w:r>
        <w:t>• الجوابات المرقومة = المسائل الأربع التي سألها الباطنية بهمدان / پاسخ پرسش ها / عربی</w:t>
      </w:r>
      <w:bookmarkEnd w:id="1889"/>
    </w:p>
    <w:p>
      <w:pPr>
        <w:pStyle w:val="BookText"/>
      </w:pPr>
      <w:r>
        <w:rPr>
          <w:rFonts w:ascii="Times New Roman" w:hAnsi="Times New Roman" w:eastAsia="Times New Roman" w:cs="Times New Roman"/>
          <w:lang w:val="en-US" w:bidi="en-US"/>
          <w:color w:val="111111"/>
          <w:sz w:val="28"/>
          <w:szCs w:val="28"/>
          <w:rtl/>
        </w:rPr>
        <w:t xml:space="preserve">al-jawābāt-ul marqūma = al-masā'il-ul arba' al-latī sa'ala-ha al-batiniyya bi-hamadan</w:t>
      </w:r>
    </w:p>
    <w:p>
      <w:pPr>
        <w:pStyle w:val="BookText"/>
      </w:pPr>
      <w:r>
        <w:rPr>
          <w:rFonts w:ascii="IRNazanin" w:hAnsi="IRNazanin" w:eastAsia="IRNazanin" w:cs="IRNazanin"/>
          <w:lang w:bidi="fa-IR"/>
          <w:color w:val="111111"/>
          <w:sz w:val="28"/>
          <w:szCs w:val="28"/>
          <w:rtl/>
        </w:rPr>
        <w:t xml:space="preserve">غزالی، محمد بن محمد، 450 - 505 قمری.</w:t>
      </w:r>
    </w:p>
    <w:p>
      <w:pPr>
        <w:pStyle w:val="BookText"/>
      </w:pPr>
      <w:r>
        <w:rPr>
          <w:rFonts w:ascii="Times New Roman" w:hAnsi="Times New Roman" w:eastAsia="Times New Roman" w:cs="Times New Roman"/>
          <w:lang w:val="en-US" w:bidi="en-US"/>
          <w:color w:val="111111"/>
          <w:sz w:val="28"/>
          <w:szCs w:val="28"/>
          <w:rtl/>
        </w:rPr>
        <w:t xml:space="preserve">(1112 - 1059) qazzālī, mohammad ebn-e mohammad</w:t>
      </w:r>
    </w:p>
    <w:p>
      <w:pPr>
        <w:pStyle w:val="BookText"/>
      </w:pPr>
      <w:r>
        <w:rPr>
          <w:rFonts w:ascii="IRNazanin" w:hAnsi="IRNazanin" w:eastAsia="IRNazanin" w:cs="IRNazanin"/>
          <w:lang w:bidi="fa-IR"/>
          <w:color w:val="111111"/>
          <w:sz w:val="28"/>
          <w:szCs w:val="28"/>
          <w:rtl/>
        </w:rPr>
        <w:t xml:space="preserve">چهار مسأله است که باطنيه همدان از غزالی سؤال نموده و وی پاسخ داده است: 1. أليس اهل الاسلام متفقين على ان الباری جل ذکره غنى عن كل شئ؛ 2. ان الله تعالی کلف العباد الطاعة و نهاهم عن المعصية ليثيب من اطاع و يعاقب من عصی؛ 3. ان الله تعالی كلف العباد الطاعة لينفعهم بها؛ 4. أن الله تعالى لا يسأل عما يفعل وهم يسألون. در کشف الظنون (609/1)، کتابی به عنوان «الجوابات المرقومة» از غزالی آمده که فاقد مشخصات بیشتر می باشد.</w:t>
      </w:r>
    </w:p>
    <w:p>
      <w:pPr>
        <w:pStyle w:val="BookText"/>
      </w:pPr>
      <w:r>
        <w:rPr>
          <w:rFonts w:ascii="IRNazanin" w:hAnsi="IRNazanin" w:eastAsia="IRNazanin" w:cs="IRNazanin"/>
          <w:lang w:bidi="fa-IR"/>
          <w:color w:val="111111"/>
          <w:sz w:val="28"/>
          <w:szCs w:val="28"/>
          <w:rtl/>
        </w:rPr>
        <w:t xml:space="preserve">آغاز: المسائل الأربعة التي سالها الباطنية بهمدان عن الشيخ الاجل امام الائمة مقتدى الفرق حجة الاسلام ابی حامد محمد بن محمد الغزالی رحمه الله تعالى بسمله و به نستعين. الحمد لله رب العالمین وصلااته على نبينا محمد و آله اجمعین. سئل ما قول سیدنا الشيخ الامام الاجل حجة الاسلام زین الدین شرف الدین شرف الشريعة مقتدى الفرق الشيخ الامام الاجل حجة الاسلام زين الدين شرف الشريعة مقتدى الفرق امام الائمة في هذه المسائل الأربع التي لبس بهاء هولاء القوم ... المسئلة الأولى، اليس اهل الاسلام متفقين على ان الباری جل ذكره غني عن كل شئ.</w:t>
      </w:r>
    </w:p>
    <w:p>
      <w:pPr>
        <w:pStyle w:val="BookText"/>
      </w:pPr>
      <w:r>
        <w:rPr>
          <w:rFonts w:ascii="IRNazanin" w:hAnsi="IRNazanin" w:eastAsia="IRNazanin" w:cs="IRNazanin"/>
          <w:lang w:bidi="fa-IR"/>
          <w:color w:val="111111"/>
          <w:sz w:val="28"/>
          <w:szCs w:val="28"/>
          <w:rtl/>
        </w:rPr>
        <w:t xml:space="preserve">چاپ: در سال 1326 ق در مجلة المنار 601/11 تا 608.</w:t>
      </w:r>
    </w:p>
    <w:p>
      <w:pPr>
        <w:pStyle w:val="BookText"/>
      </w:pPr>
      <w:r>
        <w:rPr>
          <w:rFonts w:ascii="IRNazanin" w:hAnsi="IRNazanin" w:eastAsia="IRNazanin" w:cs="IRNazanin"/>
          <w:lang w:bidi="fa-IR"/>
          <w:color w:val="111111"/>
          <w:sz w:val="28"/>
          <w:szCs w:val="28"/>
          <w:rtl/>
        </w:rPr>
        <w:t xml:space="preserve">[کشف الظنون 609/2 ؛ دنا 1018٫3].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5138/86</w:t>
      </w:r>
    </w:p>
    <w:p>
      <w:pPr>
        <w:pStyle w:val="BookText"/>
      </w:pPr>
      <w:r>
        <w:rPr>
          <w:rFonts w:ascii="IRNazanin" w:hAnsi="IRNazanin" w:eastAsia="IRNazanin" w:cs="IRNazanin"/>
          <w:lang w:bidi="fa-IR"/>
          <w:color w:val="111111"/>
          <w:sz w:val="28"/>
          <w:szCs w:val="28"/>
          <w:rtl/>
        </w:rPr>
        <w:t xml:space="preserve">آغاز: برابر؛ انجام: من الهالكين فنعوذ بالله من فطانة بتراء و کیاسة عيفة فان البل منه ادني إلى النجاة منها و السلام.</w:t>
      </w:r>
    </w:p>
    <w:p>
      <w:pPr>
        <w:pStyle w:val="BookText"/>
      </w:pPr>
      <w:r>
        <w:rPr>
          <w:rFonts w:ascii="IRNazanin" w:hAnsi="IRNazanin" w:eastAsia="IRNazanin" w:cs="IRNazanin"/>
          <w:lang w:bidi="fa-IR"/>
          <w:color w:val="111111"/>
          <w:sz w:val="28"/>
          <w:szCs w:val="28"/>
          <w:rtl/>
        </w:rPr>
        <w:t xml:space="preserve">خط: نستعلیق، بی کا، تا: قرن 11 [ف: 15 - 171].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7090/5</w:t>
      </w:r>
    </w:p>
    <w:p>
      <w:pPr>
        <w:pStyle w:val="BookText"/>
      </w:pPr>
      <w:r>
        <w:rPr>
          <w:rFonts w:ascii="IRNazanin" w:hAnsi="IRNazanin" w:eastAsia="IRNazanin" w:cs="IRNazanin"/>
          <w:lang w:bidi="fa-IR"/>
          <w:color w:val="111111"/>
          <w:sz w:val="28"/>
          <w:szCs w:val="28"/>
          <w:rtl/>
        </w:rPr>
        <w:t xml:space="preserve">خط: نستعلیق، بی کا، تا: 1004/4/12 ق؛ کاغذ: سپاهانی و فرنگی، جلد: تیماج تریاکی، 15 گ (33پ -47ر)، اندازه: 12</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16- 450].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مرعشی؛ شماره نسخه: 13431/2</w:t>
      </w:r>
    </w:p>
    <w:p>
      <w:pPr>
        <w:pStyle w:val="BookText"/>
      </w:pPr>
      <w:r>
        <w:rPr>
          <w:rFonts w:ascii="Amiri" w:hAnsi="Amiri" w:eastAsia="Amiri" w:cs="Amiri"/>
          <w:lang w:bidi="ar-SA"/>
          <w:color w:val="111111"/>
          <w:sz w:val="28"/>
          <w:szCs w:val="28"/>
          <w:rtl/>
        </w:rPr>
        <w:t xml:space="preserve">آغاز: برابر؛ انجام: و هو المراد لقوله لم حشرتني اعمي و هذا القدر كاف في جواب هذه الاسؤلة.</w:t>
      </w:r>
    </w:p>
    <w:p>
      <w:pPr>
        <w:pStyle w:val="BookText"/>
      </w:pPr>
      <w:r>
        <w:rPr>
          <w:rFonts w:ascii="IRNazanin" w:hAnsi="IRNazanin" w:eastAsia="IRNazanin" w:cs="IRNazanin"/>
          <w:lang w:bidi="fa-IR"/>
          <w:color w:val="111111"/>
          <w:sz w:val="28"/>
          <w:szCs w:val="28"/>
          <w:rtl/>
        </w:rPr>
        <w:t xml:space="preserve">خط: نستعلیق، كان مرتضی بن شاه مرتضی بن شاہ محمود کاشانی (برادر فیض کاشانی)، تا: 1026ق؛ مصحح؛ کاغذ: شرقی، 8 گ (34-27)، 15 سطر، اندازه: 5</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34 - 88].</w:t>
      </w:r>
    </w:p>
    <w:p>
      <w:pPr>
        <w:pStyle w:val="Heading3"/>
      </w:pPr>
      <w:bookmarkStart w:id="1890" w:name="_Toc1373"/>
      <w:r>
        <w:t>• جوابات المسائل / فقه / عربی</w:t>
      </w:r>
      <w:bookmarkEnd w:id="1890"/>
    </w:p>
    <w:p>
      <w:pPr>
        <w:pStyle w:val="BookText"/>
      </w:pPr>
      <w:r>
        <w:rPr>
          <w:rFonts w:ascii="Times New Roman" w:hAnsi="Times New Roman" w:eastAsia="Times New Roman" w:cs="Times New Roman"/>
          <w:lang w:val="en-US" w:bidi="en-US"/>
          <w:color w:val="111111"/>
          <w:sz w:val="28"/>
          <w:szCs w:val="28"/>
          <w:rtl/>
        </w:rPr>
        <w:t xml:space="preserve">jawābāt-ul masā'il</w:t>
      </w:r>
    </w:p>
    <w:p>
      <w:pPr>
        <w:pStyle w:val="BookText"/>
      </w:pPr>
      <w:r>
        <w:rPr>
          <w:rFonts w:ascii="IRNazanin" w:hAnsi="IRNazanin" w:eastAsia="IRNazanin" w:cs="IRNazanin"/>
          <w:lang w:bidi="fa-IR"/>
          <w:color w:val="111111"/>
          <w:sz w:val="28"/>
          <w:szCs w:val="28"/>
          <w:rtl/>
        </w:rPr>
        <w:t xml:space="preserve">مقصودی، علی بن محمد، ق13 قمری</w:t>
      </w:r>
    </w:p>
    <w:p>
      <w:pPr>
        <w:pStyle w:val="BookText"/>
      </w:pPr>
      <w:r>
        <w:rPr>
          <w:rFonts w:ascii="Times New Roman" w:hAnsi="Times New Roman" w:eastAsia="Times New Roman" w:cs="Times New Roman"/>
          <w:lang w:val="en-US" w:bidi="en-US"/>
          <w:color w:val="111111"/>
          <w:sz w:val="28"/>
          <w:szCs w:val="28"/>
          <w:rtl/>
        </w:rPr>
        <w:t xml:space="preserve">maqsūdī, 'alī ebn-e mohammad (- 19c)</w:t>
      </w:r>
    </w:p>
    <w:p>
      <w:pPr>
        <w:pStyle w:val="BookText"/>
      </w:pPr>
      <w:r>
        <w:rPr>
          <w:rFonts w:ascii="IRNazanin" w:hAnsi="IRNazanin" w:eastAsia="IRNazanin" w:cs="IRNazanin"/>
          <w:lang w:bidi="fa-IR"/>
          <w:color w:val="111111"/>
          <w:sz w:val="28"/>
          <w:szCs w:val="28"/>
          <w:rtl/>
        </w:rPr>
        <w:t xml:space="preserve">گزینه ای است از پاسخ های سید عبدالله بحرانی سماجی که گویا همان سید عبدالله بن سید علوی بحرانی بهبهانی معاصر شیخ یوسف بحرانی (- 1186ق) باشد. موجود آن شامل: مسئله 7. در فرق بين مجتهد و اخباری که چهل فرق بیان می کند؛ مسئله 8 در کیفیت تقلید از مجتهد؛ مسئله 9. در صورتی که مجتهد نباشد یا دسترسی به او نباشد چه باید کرد؟ مسئله 37. پیامبر اسلام قبل از بعثتش تابع چه شریعتی بوده است؟ مسئله 47. درباره نحوه قرائت قرآن؛ مسئله 44. تأخیر بیان از وقت حاجت رو است یا نه؛ مسئله 56. اصل در سلم و مسلم؛ مسئله 62. در تجویز نسیان بر انبیاء؛ مسئله 66. درباره تحریف قرآن که در این مسئله برای اثبات مدعی چهل حدیت آورده است. در این خصوص همین 9 مسئله را دارد و بدون خطبه است.
</w:t>
      </w:r>
    </w:p>
    <w:p>
      <w:pPr>
        <w:sectPr>
          <w:footerReference w:type="default" r:id="rId859"/>
          <w:footnotePr>
            <w:numStart w:val="1"/>
            <w:numRestart w:val="eachPage"/>
          </w:footnotePr>
          <w:pgSz w:orient="portrait" w:w="11905.511811023622" w:h="16837.79527559055"/>
          <w:pgMar w:top="1440" w:right="1440" w:bottom="1440" w:left="1440" w:header="720" w:footer="720" w:gutter="0"/>
          <w:cols w:num="1" w:space="720"/>
        </w:sectPr>
      </w:pPr>
    </w:p>
    <w:bookmarkStart w:id="413" w:name="pg20375_230702"/>
    <w:bookmarkEnd w:id="413"/>
    <w:p>
      <w:pPr>
        <w:pStyle w:val="BookText"/>
      </w:pPr>
      <w:r>
        <w:rPr>
          <w:rFonts w:ascii="IRNazanin" w:hAnsi="IRNazanin" w:eastAsia="IRNazanin" w:cs="IRNazanin"/>
          <w:lang w:bidi="fa-IR"/>
          <w:color w:val="111111"/>
          <w:sz w:val="28"/>
          <w:szCs w:val="28"/>
          <w:rtl/>
        </w:rPr>
        <w:t xml:space="preserve">مشهد؛ الهیات؛ شماره نسخه: 22516/14</w:t>
      </w:r>
    </w:p>
    <w:p>
      <w:pPr>
        <w:pStyle w:val="BookText"/>
      </w:pPr>
      <w:r>
        <w:rPr>
          <w:rFonts w:ascii="IRNazanin" w:hAnsi="IRNazanin" w:eastAsia="IRNazanin" w:cs="IRNazanin"/>
          <w:lang w:bidi="fa-IR"/>
          <w:color w:val="111111"/>
          <w:sz w:val="28"/>
          <w:szCs w:val="28"/>
          <w:rtl/>
        </w:rPr>
        <w:t xml:space="preserve">آغاز: المسألة السابعة قال دام شرفه ما الفرق بين مجتهدنا و الاخباری اقول الفرق بينهما ظاهر عند الانصاف.</w:t>
      </w:r>
    </w:p>
    <w:p>
      <w:pPr>
        <w:pStyle w:val="BookText"/>
      </w:pPr>
      <w:r>
        <w:rPr>
          <w:rFonts w:ascii="IRNazanin" w:hAnsi="IRNazanin" w:eastAsia="IRNazanin" w:cs="IRNazanin"/>
          <w:lang w:bidi="fa-IR"/>
          <w:color w:val="111111"/>
          <w:sz w:val="28"/>
          <w:szCs w:val="28"/>
          <w:rtl/>
        </w:rPr>
        <w:t xml:space="preserve">خط: نسخ، كان على بن شیخ محمد مقصودی، تا: با تاریخ 1259ق؛ کاغذ آهار مهره، جلد: تیماج عنابی، 75ص (298- 1372)، 22 سطر (9</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15/5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2 - 716].</w:t>
      </w:r>
    </w:p>
    <w:p>
      <w:pPr>
        <w:pStyle w:val="Heading3"/>
      </w:pPr>
      <w:bookmarkStart w:id="1891" w:name="_Toc1374"/>
      <w:r>
        <w:t>• جوابات المسائل البغدادية = المسائل البغدادية / فقه / عربی</w:t>
      </w:r>
      <w:bookmarkEnd w:id="1891"/>
    </w:p>
    <w:p>
      <w:pPr>
        <w:pStyle w:val="BookText"/>
      </w:pPr>
      <w:r>
        <w:rPr>
          <w:rFonts w:ascii="Times New Roman" w:hAnsi="Times New Roman" w:eastAsia="Times New Roman" w:cs="Times New Roman"/>
          <w:lang w:val="en-US" w:bidi="en-US"/>
          <w:color w:val="111111"/>
          <w:sz w:val="28"/>
          <w:szCs w:val="28"/>
          <w:rtl/>
        </w:rPr>
        <w:t xml:space="preserve">al-masā'il-ulb ağdādīya = jawābāt-ul masā'il-il bagdādīya</w:t>
      </w:r>
    </w:p>
    <w:p>
      <w:pPr>
        <w:pStyle w:val="BookText"/>
      </w:pPr>
      <w:r>
        <w:rPr>
          <w:rFonts w:ascii="IRNazanin" w:hAnsi="IRNazanin" w:eastAsia="IRNazanin" w:cs="IRNazanin"/>
          <w:lang w:bidi="fa-IR"/>
          <w:color w:val="111111"/>
          <w:sz w:val="28"/>
          <w:szCs w:val="28"/>
          <w:rtl/>
        </w:rPr>
        <w:t xml:space="preserve">محقق حلی، جعفر بن حسن، 602 - 676 قمری.</w:t>
      </w:r>
    </w:p>
    <w:p>
      <w:pPr>
        <w:pStyle w:val="BookText"/>
      </w:pPr>
      <w:r>
        <w:rPr>
          <w:rFonts w:ascii="Times New Roman" w:hAnsi="Times New Roman" w:eastAsia="Times New Roman" w:cs="Times New Roman"/>
          <w:lang w:val="en-US" w:bidi="en-US"/>
          <w:color w:val="111111"/>
          <w:sz w:val="28"/>
          <w:szCs w:val="28"/>
          <w:rtl/>
        </w:rPr>
        <w:t xml:space="preserve">(1278 - 1206) mohaqqeq-e hellī, ja‘far-e-bn-e hasan</w:t>
      </w:r>
    </w:p>
    <w:p>
      <w:pPr>
        <w:pStyle w:val="BookText"/>
      </w:pPr>
      <w:r>
        <w:rPr>
          <w:rFonts w:ascii="IRNazanin" w:hAnsi="IRNazanin" w:eastAsia="IRNazanin" w:cs="IRNazanin"/>
          <w:lang w:bidi="fa-IR"/>
          <w:color w:val="111111"/>
          <w:sz w:val="28"/>
          <w:szCs w:val="28"/>
          <w:rtl/>
        </w:rPr>
        <w:t xml:space="preserve">42 مسأله فقهی را که شیخ جمال الدین یوسف بن حاتم شامی از محقق حلی سؤال نموده و محقق به طور استدلالی به آنها پاسخ گفته. و در موارد لزوم به دلايل آنها نیز اشاره کرده است.</w:t>
      </w:r>
    </w:p>
    <w:p>
      <w:pPr>
        <w:pStyle w:val="BookText"/>
      </w:pPr>
      <w:r>
        <w:rPr>
          <w:rFonts w:ascii="IRNazanin" w:hAnsi="IRNazanin" w:eastAsia="IRNazanin" w:cs="IRNazanin"/>
          <w:lang w:bidi="fa-IR"/>
          <w:color w:val="111111"/>
          <w:sz w:val="28"/>
          <w:szCs w:val="28"/>
          <w:rtl/>
        </w:rPr>
        <w:t xml:space="preserve">آغاز: بسمله، الحمدلله الذي أرشدنا لدينه و حفظ حدوده و سددنا لبيانه ... فإنا مجيبون عما تضمنته هذه الأوراق من المسائل بدلالتها على فضيلة موردها ... المسئلة الأولى اذا اتلف الانسان على غيره دابة أو جارية هل يلزمه المثل او القيمة و ما الحكم في ذلك الجواب يلزمه القيمة لاالمثل متعذر و الزامه حرج و ضيق انجام: و كذا اذا قال في جملة وصيته قد جعلت لها أن يرجع فيما اشهدت لی به فان جميع ذلك يرد الى ما يحتمله ثلث تركته و الله الهادي بفضله.</w:t>
      </w:r>
    </w:p>
    <w:p>
      <w:pPr>
        <w:pStyle w:val="BookText"/>
      </w:pPr>
      <w:r>
        <w:rPr>
          <w:rFonts w:ascii="IRNazanin" w:hAnsi="IRNazanin" w:eastAsia="IRNazanin" w:cs="IRNazanin"/>
          <w:lang w:bidi="fa-IR"/>
          <w:color w:val="111111"/>
          <w:sz w:val="28"/>
          <w:szCs w:val="28"/>
          <w:rtl/>
        </w:rPr>
        <w:t xml:space="preserve">چاپ: قم، کتابخانه مرعشی، 1413ق، تصحیح رضا استادی، ضمن الرسائل التسع، صص 235-265.</w:t>
      </w:r>
    </w:p>
    <w:p>
      <w:pPr>
        <w:pStyle w:val="BookText"/>
      </w:pPr>
      <w:r>
        <w:rPr>
          <w:rFonts w:ascii="Amiri" w:hAnsi="Amiri" w:eastAsia="Amiri" w:cs="Amiri"/>
          <w:lang w:bidi="ar-SA"/>
          <w:color w:val="111111"/>
          <w:sz w:val="28"/>
          <w:szCs w:val="28"/>
          <w:rtl/>
        </w:rPr>
        <w:t xml:space="preserve">[الذريعة 339/20 و 215/5 ؛ الرسائل التسع، ص 235 تا 265؛ دنا 1019٫3 (11= نسخه)].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2655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احمد بن يحيى بن داوود، تا: 27 شوال 987ق؛ افتادگی: وسط؛ کاغذ: نخودی آهار مهره، جلد: مقوا رویه پارچه اخرا، 36ص، اندازه: 13</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21 - 1310].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15359/7</w:t>
      </w:r>
    </w:p>
    <w:p>
      <w:pPr>
        <w:pStyle w:val="BookText"/>
      </w:pPr>
      <w:r>
        <w:rPr>
          <w:rFonts w:ascii="IRNazanin" w:hAnsi="IRNazanin" w:eastAsia="IRNazanin" w:cs="IRNazanin"/>
          <w:lang w:bidi="fa-IR"/>
          <w:color w:val="111111"/>
          <w:sz w:val="28"/>
          <w:szCs w:val="28"/>
          <w:rtl/>
        </w:rPr>
        <w:t xml:space="preserve">خط: نسخ، كا: سید محمد مقیم موسوی، تا: شنبه 16 ربیع الاول 1063ق، جا: نجف اشرف؛ جلد: تیماج يشمی، 26 ص (132- 157)، 19 سطر، اندازه: 10</w:t>
      </w:r>
      <w:r>
        <w:rPr>
          <w:rFonts w:ascii="Times New Roman" w:hAnsi="Times New Roman" w:eastAsia="Times New Roman" w:cs="Times New Roman"/>
          <w:lang w:val="en-US" w:bidi="en-US"/>
          <w:color w:val="111111"/>
          <w:sz w:val="28"/>
          <w:szCs w:val="28"/>
          <w:rtl/>
        </w:rPr>
        <w:t xml:space="preserve">×18/8 </w:t>
      </w:r>
      <w:r>
        <w:rPr>
          <w:rFonts w:ascii="IRNazanin" w:hAnsi="IRNazanin" w:eastAsia="IRNazanin" w:cs="IRNazanin"/>
          <w:lang w:bidi="fa-IR"/>
          <w:color w:val="111111"/>
          <w:sz w:val="28"/>
          <w:szCs w:val="28"/>
          <w:rtl/>
        </w:rPr>
        <w:t xml:space="preserve">سم [ف: 43 - 45].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مسجد اعظم، شماره نسخه: 768/3</w:t>
      </w:r>
    </w:p>
    <w:p>
      <w:pPr>
        <w:pStyle w:val="BookText"/>
      </w:pPr>
      <w:r>
        <w:rPr>
          <w:rFonts w:ascii="IRNazanin" w:hAnsi="IRNazanin" w:eastAsia="IRNazanin" w:cs="IRNazanin"/>
          <w:lang w:bidi="fa-IR"/>
          <w:color w:val="111111"/>
          <w:sz w:val="28"/>
          <w:szCs w:val="28"/>
          <w:rtl/>
        </w:rPr>
        <w:t xml:space="preserve">آغاز و انجام: برابر خط: نسخ، بی کا، تا: قرن 11؛ جلد: تیماج قهوه ای، 11گ، 17 سطر، اندازه: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مخ: 5 - 1989].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مجلس؛ شماره نسخه: 2761/13</w:t>
      </w:r>
    </w:p>
    <w:p>
      <w:pPr>
        <w:pStyle w:val="BookText"/>
      </w:pPr>
      <w:r>
        <w:rPr>
          <w:rFonts w:ascii="IRNazanin" w:hAnsi="IRNazanin" w:eastAsia="IRNazanin" w:cs="IRNazanin"/>
          <w:lang w:bidi="fa-IR"/>
          <w:color w:val="111111"/>
          <w:sz w:val="28"/>
          <w:szCs w:val="28"/>
          <w:rtl/>
        </w:rPr>
        <w:t xml:space="preserve">آغاز و انجام: برابر خط: نسخ، كا: محمد بن بدوی، تا: 1117ق؛ افتادگی: وسط؛ کاغذ: اصفهانی شکری، جلد: تیماج زرشکی، 34 ص (507- 540)، 15 سطر، اندازه: 12</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9- 162].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 14673/12</w:t>
      </w:r>
    </w:p>
    <w:p>
      <w:pPr>
        <w:pStyle w:val="BookText"/>
      </w:pPr>
      <w:r>
        <w:rPr>
          <w:rFonts w:ascii="IRNazanin" w:hAnsi="IRNazanin" w:eastAsia="IRNazanin" w:cs="IRNazanin"/>
          <w:lang w:bidi="fa-IR"/>
          <w:color w:val="111111"/>
          <w:sz w:val="28"/>
          <w:szCs w:val="28"/>
          <w:rtl/>
        </w:rPr>
        <w:t xml:space="preserve">آغاز و انجام: برابر خط: نسخ، كا: عبدالله بن محمد سعید خوانساری، تا: 1233ق؛ مصحح، مجدول مذهب، با کمند طلایی؛ کاغذ: فرنگی آهار مهره، لاگ (175ر -181)، 23 سطر، اندازه: 8/5</w:t>
      </w:r>
      <w:r>
        <w:rPr>
          <w:rFonts w:ascii="Times New Roman" w:hAnsi="Times New Roman" w:eastAsia="Times New Roman" w:cs="Times New Roman"/>
          <w:lang w:val="en-US" w:bidi="en-US"/>
          <w:color w:val="111111"/>
          <w:sz w:val="28"/>
          <w:szCs w:val="28"/>
          <w:rtl/>
        </w:rPr>
        <w:t xml:space="preserve">×14/5 </w:t>
      </w:r>
      <w:r>
        <w:rPr>
          <w:rFonts w:ascii="IRNazanin" w:hAnsi="IRNazanin" w:eastAsia="IRNazanin" w:cs="IRNazanin"/>
          <w:lang w:bidi="fa-IR"/>
          <w:color w:val="111111"/>
          <w:sz w:val="28"/>
          <w:szCs w:val="28"/>
          <w:rtl/>
        </w:rPr>
        <w:t xml:space="preserve">سم [ف: 37- 158].</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اصفهان؛ مدرسه صدر بازار؛ شماره نسخه: 914/4</w:t>
      </w:r>
    </w:p>
    <w:p>
      <w:pPr>
        <w:pStyle w:val="BookText"/>
      </w:pPr>
      <w:r>
        <w:rPr>
          <w:rFonts w:ascii="IRNazanin" w:hAnsi="IRNazanin" w:eastAsia="IRNazanin" w:cs="IRNazanin"/>
          <w:lang w:bidi="fa-IR"/>
          <w:color w:val="111111"/>
          <w:sz w:val="28"/>
          <w:szCs w:val="28"/>
          <w:rtl/>
        </w:rPr>
        <w:t xml:space="preserve">خط: نسخ، بی کا، تا: 1238ق؛ افتادگی: انجام؛ 6 گ (29ر -134)، اندازه: 17</w:t>
      </w:r>
      <w:r>
        <w:rPr>
          <w:rFonts w:ascii="Times New Roman" w:hAnsi="Times New Roman" w:eastAsia="Times New Roman" w:cs="Times New Roman"/>
          <w:lang w:val="en-US" w:bidi="en-US"/>
          <w:color w:val="111111"/>
          <w:sz w:val="28"/>
          <w:szCs w:val="28"/>
          <w:rtl/>
        </w:rPr>
        <w:t xml:space="preserve">×27 </w:t>
      </w:r>
      <w:r>
        <w:rPr>
          <w:rFonts w:ascii="IRNazanin" w:hAnsi="IRNazanin" w:eastAsia="IRNazanin" w:cs="IRNazanin"/>
          <w:lang w:bidi="fa-IR"/>
          <w:color w:val="111111"/>
          <w:sz w:val="28"/>
          <w:szCs w:val="28"/>
          <w:rtl/>
        </w:rPr>
        <w:t xml:space="preserve">سم [ف: 3 - 682].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مشهد؛ رضوی؛ شماره نسخه: ض 9668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سید محمد موسوی، تا: ربيع الثانی 1267ق؛ مصحح، مقابله شده؛ واقف: خان بابا مشار، اردیبهشت 1346؛ کاغذ: نخودی آهارمهره، جلد: تیماج مشکی، 14ص، 24 سطر،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21 - 1309].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مرعشی؛ شماره نسخه: 11737/1</w:t>
      </w:r>
    </w:p>
    <w:p>
      <w:pPr>
        <w:pStyle w:val="BookText"/>
      </w:pPr>
      <w:r>
        <w:rPr>
          <w:rFonts w:ascii="IRNazanin" w:hAnsi="IRNazanin" w:eastAsia="IRNazanin" w:cs="IRNazanin"/>
          <w:lang w:bidi="fa-IR"/>
          <w:color w:val="111111"/>
          <w:sz w:val="28"/>
          <w:szCs w:val="28"/>
          <w:rtl/>
        </w:rPr>
        <w:t xml:space="preserve">آغاز: برابر؛ انجام: يجب الإتمام و لو كان بالاستيطان متفرقة عملا بإطلاق رواية محمد بن بزیع عن الرضا عليه السلام ... .</w:t>
      </w:r>
    </w:p>
    <w:p>
      <w:pPr>
        <w:pStyle w:val="BookText"/>
      </w:pPr>
      <w:r>
        <w:rPr>
          <w:rFonts w:ascii="IRNazanin" w:hAnsi="IRNazanin" w:eastAsia="IRNazanin" w:cs="IRNazanin"/>
          <w:lang w:bidi="fa-IR"/>
          <w:color w:val="111111"/>
          <w:sz w:val="28"/>
          <w:szCs w:val="28"/>
          <w:rtl/>
        </w:rPr>
        <w:t xml:space="preserve">خط: نستعلیق خوش، كا: ابوطالب فرزند سید احمد موسوی، تا: حدود 1270ق، جان خوانسار؛ افتادگی: انجام؛ در آغاز برگ در جداول مربوط به احکام ارث و نیز صيغ عقد دائم و موقت آورده شده؛ کاغذ: فرنگی سفید آهار مهره، 1گ، 55 سطر، اندازه: 16/5</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29 - 518].</w:t>
      </w:r>
    </w:p>
    <w:p>
      <w:pPr>
        <w:pStyle w:val="BookText"/>
      </w:pPr>
      <w:r>
        <w:rPr>
          <w:rFonts w:ascii="IRNazanin" w:hAnsi="IRNazanin" w:eastAsia="IRNazanin" w:cs="IRNazanin"/>
          <w:lang w:bidi="fa-IR"/>
          <w:color w:val="111111"/>
          <w:sz w:val="28"/>
          <w:szCs w:val="28"/>
          <w:rtl/>
        </w:rPr>
        <w:t xml:space="preserve">9 . قم؛ مرعشی؛ شماره نسخه: 13783/3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مهدی بن حسن قفطانی، تا: اواخر قرن 13؛ کاغذ: فرنگی، 7 گ (123-129)، 21 سطر، اندازه: 9</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34 - 799].</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قم؛ مرعشی؛ شماره نسخه: 13131/2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13؛ کاغذ: فرنگی، 7گ (73-79ر)، 25 سطر، اندازه: 9</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[ف: 33 - 258].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مشهد؛ رضوی؛ شماره نسخه: 33184/2</w:t>
      </w:r>
    </w:p>
    <w:p>
      <w:pPr>
        <w:pStyle w:val="BookText"/>
      </w:pPr>
      <w:r>
        <w:rPr>
          <w:rFonts w:ascii="IRNazanin" w:hAnsi="IRNazanin" w:eastAsia="IRNazanin" w:cs="IRNazanin"/>
          <w:lang w:bidi="fa-IR"/>
          <w:color w:val="111111"/>
          <w:sz w:val="28"/>
          <w:szCs w:val="28"/>
          <w:rtl/>
        </w:rPr>
        <w:t xml:space="preserve">آغاز و انجام: برابر خط: نسخ، بی کا، تا: چهارشنبه صفر 1308ق؛ اهدایی: رهبری، بهمن 1384؛ کاغذ: نخودی فرنگی، جلد: تیماج عنابی، 10گ (302 - 311)، 18 سطر، اندازه: 15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[اهدائی رهبر: 3-304].</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تهران: مجلس؛ شماره نسخه: 13184</w:t>
      </w:r>
    </w:p>
    <w:p>
      <w:pPr>
        <w:pStyle w:val="BookText"/>
      </w:pPr>
      <w:r>
        <w:rPr>
          <w:rFonts w:ascii="IRNazanin" w:hAnsi="IRNazanin" w:eastAsia="IRNazanin" w:cs="IRNazanin"/>
          <w:lang w:bidi="fa-IR"/>
          <w:color w:val="111111"/>
          <w:sz w:val="28"/>
          <w:szCs w:val="28"/>
          <w:rtl/>
        </w:rPr>
        <w:t xml:space="preserve">آغاز و انجام: برابر خط: نسخ، بی کا، تا: 1339ق؛ افتادگی: وسط؛ از روی نسخه ای -
</w:t>
      </w:r>
    </w:p>
    <w:p>
      <w:pPr>
        <w:sectPr>
          <w:footerReference w:type="default" r:id="rId860"/>
          <w:footnotePr>
            <w:numStart w:val="1"/>
            <w:numRestart w:val="eachPage"/>
          </w:footnotePr>
          <w:pgSz w:orient="portrait" w:w="11905.511811023622" w:h="16837.79527559055"/>
          <w:pgMar w:top="1440" w:right="1440" w:bottom="1440" w:left="1440" w:header="720" w:footer="720" w:gutter="0"/>
          <w:cols w:num="1" w:space="720"/>
        </w:sectPr>
      </w:pPr>
    </w:p>
    <w:bookmarkStart w:id="414" w:name="pg20375_230703"/>
    <w:bookmarkEnd w:id="414"/>
    <w:p>
      <w:pPr>
        <w:pStyle w:val="BookText"/>
      </w:pPr>
      <w:r>
        <w:rPr>
          <w:rFonts w:ascii="IRNazanin" w:hAnsi="IRNazanin" w:eastAsia="IRNazanin" w:cs="IRNazanin"/>
          <w:lang w:bidi="fa-IR"/>
          <w:color w:val="111111"/>
          <w:sz w:val="28"/>
          <w:szCs w:val="28"/>
          <w:rtl/>
        </w:rPr>
        <w:t xml:space="preserve">که در سال 1060 کتابت شده؛ مجدول؛ جلد: مقوا، 15گ، 15 16 سطر، اندازه: 10</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36 - 271].</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تهران: مجلس؛ شماره نسخه: 18061 ض بی کا، بی تا [د.ث. مجلس].</w:t>
      </w:r>
    </w:p>
    <w:p>
      <w:pPr>
        <w:pStyle w:val="Heading3"/>
      </w:pPr>
      <w:bookmarkStart w:id="1892" w:name="_Toc1375"/>
      <w:r>
        <w:t>• جوابات المسائل الجارودية و الزيدية = الرد على الزيدية = الامامة / كلام و اعتقادات / عربی</w:t>
      </w:r>
      <w:bookmarkEnd w:id="1892"/>
    </w:p>
    <w:p>
      <w:pPr>
        <w:pStyle w:val="BookText"/>
      </w:pPr>
      <w:r>
        <w:rPr>
          <w:rFonts w:ascii="Times New Roman" w:hAnsi="Times New Roman" w:eastAsia="Times New Roman" w:cs="Times New Roman"/>
          <w:lang w:val="en-US" w:bidi="en-US"/>
          <w:color w:val="111111"/>
          <w:sz w:val="28"/>
          <w:szCs w:val="28"/>
          <w:rtl/>
        </w:rPr>
        <w:t xml:space="preserve">jawābāt-ul masā'il-il jārūdīya wa-z zaydīyyat = ar-radd ‘ala-z zaydīyya = al-imāma</w:t>
      </w:r>
    </w:p>
    <w:p>
      <w:pPr>
        <w:pStyle w:val="BookText"/>
      </w:pPr>
      <w:r>
        <w:rPr>
          <w:rFonts w:ascii="IRNazanin" w:hAnsi="IRNazanin" w:eastAsia="IRNazanin" w:cs="IRNazanin"/>
          <w:lang w:bidi="fa-IR"/>
          <w:color w:val="111111"/>
          <w:sz w:val="28"/>
          <w:szCs w:val="28"/>
          <w:rtl/>
        </w:rPr>
        <w:t xml:space="preserve">مفید، محمد بن محمد، 336 - 413 قمری</w:t>
      </w:r>
    </w:p>
    <w:p>
      <w:pPr>
        <w:pStyle w:val="BookText"/>
      </w:pPr>
      <w:r>
        <w:rPr>
          <w:rFonts w:ascii="Times New Roman" w:hAnsi="Times New Roman" w:eastAsia="Times New Roman" w:cs="Times New Roman"/>
          <w:lang w:val="en-US" w:bidi="en-US"/>
          <w:color w:val="111111"/>
          <w:sz w:val="28"/>
          <w:szCs w:val="28"/>
          <w:rtl/>
        </w:rPr>
        <w:t xml:space="preserve">(1023 - 948) mofid, mohammad ebn-e mohammad</w:t>
      </w:r>
    </w:p>
    <w:p>
      <w:pPr>
        <w:pStyle w:val="BookText"/>
      </w:pPr>
      <w:r>
        <w:rPr>
          <w:rFonts w:ascii="IRNazanin" w:hAnsi="IRNazanin" w:eastAsia="IRNazanin" w:cs="IRNazanin"/>
          <w:lang w:bidi="fa-IR"/>
          <w:color w:val="111111"/>
          <w:sz w:val="28"/>
          <w:szCs w:val="28"/>
          <w:rtl/>
        </w:rPr>
        <w:t xml:space="preserve">پاسخ به عقیده زیدیها است راجع به اینکه فرزندان حسن و حسين عليهما السلام در امامت مساوی هستند. در یک «باب» و چند «فصل». در دیباچه می نویسد: در شیعه اختلاف نیست. پس از پیامبر ولایت به على و از او به دو فرزندش حسن و حسین رسید و از این مرتبه به بعد میان شیعه اثنی عشریه و جارودیه و زیدیه جدایی هایی است. سپس با عنوان های: «قالت الجارودية» و «قالت الأمامية» نظریات آنها را بیان می کند.</w:t>
      </w:r>
    </w:p>
    <w:p>
      <w:pPr>
        <w:pStyle w:val="BookText"/>
      </w:pPr>
      <w:r>
        <w:rPr>
          <w:rFonts w:ascii="IRNazanin" w:hAnsi="IRNazanin" w:eastAsia="IRNazanin" w:cs="IRNazanin"/>
          <w:lang w:bidi="fa-IR"/>
          <w:color w:val="111111"/>
          <w:sz w:val="28"/>
          <w:szCs w:val="28"/>
          <w:rtl/>
        </w:rPr>
        <w:t xml:space="preserve">آغاز: الحمدلله رب العالمين ... اتفقت الشيعة العلوية من الأمامية و الزيدية الجارودية على أن الإمامة كانت عند وفاة النبي الأمير المؤمنین علی بن ابی طالب عليه السلام و انها كانت للحسن بن على.</w:t>
      </w:r>
    </w:p>
    <w:p>
      <w:pPr>
        <w:pStyle w:val="BookText"/>
      </w:pPr>
      <w:r>
        <w:rPr>
          <w:rFonts w:ascii="IRNazanin" w:hAnsi="IRNazanin" w:eastAsia="IRNazanin" w:cs="IRNazanin"/>
          <w:lang w:bidi="fa-IR"/>
          <w:color w:val="111111"/>
          <w:sz w:val="28"/>
          <w:szCs w:val="28"/>
          <w:rtl/>
        </w:rPr>
        <w:t xml:space="preserve">انجام: و هو طرف من جملة قد بسطها في غير هذا الكتاب من کتبی و امالي في الامامة و استقصيت فيها الكلام و الله المحمود و هو المستعان و صلی الله على سيدنا محمد بن عبدالله سيد البشر و على أخيه على بن أبي طالب الطاهر المطهر و على ذريته الابرار الصفوة من عترته الغرر و سلم كثيرا كثيرة.</w:t>
      </w:r>
    </w:p>
    <w:p>
      <w:pPr>
        <w:pStyle w:val="BookText"/>
      </w:pPr>
      <w:r>
        <w:rPr>
          <w:rFonts w:ascii="IRNazanin" w:hAnsi="IRNazanin" w:eastAsia="IRNazanin" w:cs="IRNazanin"/>
          <w:lang w:bidi="fa-IR"/>
          <w:color w:val="111111"/>
          <w:sz w:val="28"/>
          <w:szCs w:val="28"/>
          <w:rtl/>
        </w:rPr>
        <w:t xml:space="preserve">چاپ: در جلد هفتم مجموعه مصنفات شیخ مفید، قم، 1413ق.</w:t>
      </w:r>
    </w:p>
    <w:p>
      <w:pPr>
        <w:pStyle w:val="BookText"/>
      </w:pPr>
      <w:r>
        <w:rPr>
          <w:rFonts w:ascii="IRNazanin" w:hAnsi="IRNazanin" w:eastAsia="IRNazanin" w:cs="IRNazanin"/>
          <w:lang w:bidi="fa-IR"/>
          <w:color w:val="111111"/>
          <w:sz w:val="28"/>
          <w:szCs w:val="28"/>
          <w:rtl/>
        </w:rPr>
        <w:t xml:space="preserve">[دنا 1019٫3 ؛ رجال نجاشی 283-285؛ الذریعه 351/20 با عنوان مسائل الزيدية؛ مكتبة امير المؤمنین 263/4].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243/6</w:t>
      </w:r>
    </w:p>
    <w:p>
      <w:pPr>
        <w:pStyle w:val="BookText"/>
      </w:pPr>
      <w:r>
        <w:rPr>
          <w:rFonts w:ascii="IRNazanin" w:hAnsi="IRNazanin" w:eastAsia="IRNazanin" w:cs="IRNazanin"/>
          <w:lang w:bidi="fa-IR"/>
          <w:color w:val="111111"/>
          <w:sz w:val="28"/>
          <w:szCs w:val="28"/>
          <w:rtl/>
        </w:rPr>
        <w:t xml:space="preserve">خط: نسخ، بی کا، تا: محرم 888 ق؛ جلد: تیماج مشکی، 8گ (79پ -86پ)، اندازه: 17</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[ف: 1- 267].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255/13</w:t>
      </w:r>
    </w:p>
    <w:p>
      <w:pPr>
        <w:pStyle w:val="BookText"/>
      </w:pPr>
      <w:r>
        <w:rPr>
          <w:rFonts w:ascii="IRNazanin" w:hAnsi="IRNazanin" w:eastAsia="IRNazanin" w:cs="IRNazanin"/>
          <w:lang w:bidi="fa-IR"/>
          <w:color w:val="111111"/>
          <w:sz w:val="28"/>
          <w:szCs w:val="28"/>
          <w:rtl/>
        </w:rPr>
        <w:t xml:space="preserve">خط: نسخ، كا: عبد الحميد بن محمد مقیم خطیب عبدالعظیمی، تا: 17 ربیع الثانی 1056ق؛ جلد: مقوایی عطف تیماج قرمز، 9 گ (98-90 ر)، 23 سطر، اندازه: 13</w:t>
      </w:r>
      <w:r>
        <w:rPr>
          <w:rFonts w:ascii="Times New Roman" w:hAnsi="Times New Roman" w:eastAsia="Times New Roman" w:cs="Times New Roman"/>
          <w:lang w:val="en-US" w:bidi="en-US"/>
          <w:color w:val="111111"/>
          <w:sz w:val="28"/>
          <w:szCs w:val="28"/>
          <w:rtl/>
        </w:rPr>
        <w:t xml:space="preserve">×25/5</w:t>
      </w:r>
      <w:r>
        <w:rPr>
          <w:rFonts w:ascii="IRNazanin" w:hAnsi="IRNazanin" w:eastAsia="IRNazanin" w:cs="IRNazanin"/>
          <w:lang w:bidi="fa-IR"/>
          <w:color w:val="111111"/>
          <w:sz w:val="28"/>
          <w:szCs w:val="28"/>
          <w:rtl/>
        </w:rPr>
        <w:t xml:space="preserve">سم [ف: 1- 285].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 6101/2</w:t>
      </w:r>
    </w:p>
    <w:p>
      <w:pPr>
        <w:pStyle w:val="BookText"/>
      </w:pPr>
      <w:r>
        <w:rPr>
          <w:rFonts w:ascii="IRNazanin" w:hAnsi="IRNazanin" w:eastAsia="IRNazanin" w:cs="IRNazanin"/>
          <w:lang w:bidi="fa-IR"/>
          <w:color w:val="111111"/>
          <w:sz w:val="28"/>
          <w:szCs w:val="28"/>
          <w:rtl/>
        </w:rPr>
        <w:t xml:space="preserve">آغاز و انجام: برابر در فهرست با عنوان «الامامة» و ناشناس آمده؛ خط: نسخ، كا: محمد قاسم بن شجاع الدین نجفی، تا: 1067ق؛ جان اصفهان؛ جلد: میشن زرد، 5گ (12پ -16پ)، 33 سطر، اندازه:13/9</w:t>
      </w:r>
      <w:r>
        <w:rPr>
          <w:rFonts w:ascii="Times New Roman" w:hAnsi="Times New Roman" w:eastAsia="Times New Roman" w:cs="Times New Roman"/>
          <w:lang w:val="en-US" w:bidi="en-US"/>
          <w:color w:val="111111"/>
          <w:sz w:val="28"/>
          <w:szCs w:val="28"/>
          <w:rtl/>
        </w:rPr>
        <w:t xml:space="preserve">×24/8 </w:t>
      </w:r>
      <w:r>
        <w:rPr>
          <w:rFonts w:ascii="IRNazanin" w:hAnsi="IRNazanin" w:eastAsia="IRNazanin" w:cs="IRNazanin"/>
          <w:lang w:bidi="fa-IR"/>
          <w:color w:val="111111"/>
          <w:sz w:val="28"/>
          <w:szCs w:val="28"/>
          <w:rtl/>
        </w:rPr>
        <w:t xml:space="preserve">سم [ف: 9 - 154].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مرکز احیاء؛ شماره نسخه: 2611/23</w:t>
      </w:r>
    </w:p>
    <w:p>
      <w:pPr>
        <w:pStyle w:val="BookText"/>
      </w:pPr>
      <w:r>
        <w:rPr>
          <w:rFonts w:ascii="IRNazanin" w:hAnsi="IRNazanin" w:eastAsia="IRNazanin" w:cs="IRNazanin"/>
          <w:lang w:bidi="fa-IR"/>
          <w:color w:val="111111"/>
          <w:sz w:val="28"/>
          <w:szCs w:val="28"/>
          <w:rtl/>
        </w:rPr>
        <w:t xml:space="preserve">آغاز: برابر نسخه اصل: کتابخانه مرتضوی - مشهد مقدس؛ خط: نسخ، كان عزیز الله بن عبدالعلی فراهانی، تا: 1074ق؛ 15 ص (218- 232) [ عکسی ف: 7- 209].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مجلس؛ شماره نسخه: 8/15 خوئی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قرن 11؛ 12ص (173-184) [ف: 7 - 64].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مرعشی؛ شماره نسخه: 78/6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13؛ جلد: تیماج سرخ، 8 گ (78پ - 85پ)، 17 سطر، اندازه: 12</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1- 91].</w:t>
      </w:r>
    </w:p>
    <w:p>
      <w:pPr>
        <w:pStyle w:val="BookText"/>
      </w:pPr>
      <w:r>
        <w:rPr>
          <w:rFonts w:ascii="Amiri" w:hAnsi="Amiri" w:eastAsia="Amiri" w:cs="Amiri"/>
          <w:lang w:bidi="ar-SA"/>
          <w:color w:val="111111"/>
          <w:sz w:val="28"/>
          <w:szCs w:val="28"/>
          <w:rtl/>
        </w:rPr>
        <w:t xml:space="preserve">جوابات المسائل الحائرية &gt; المسائل الحائرية</w:t>
      </w:r>
    </w:p>
    <w:p>
      <w:pPr>
        <w:pStyle w:val="Heading3"/>
      </w:pPr>
      <w:bookmarkStart w:id="1893" w:name="_Toc1376"/>
      <w:r>
        <w:t>• جوابات المسائل الحكمية و الكلامية / كلام و اعتقادات / عربی</w:t>
      </w:r>
      <w:bookmarkEnd w:id="1893"/>
    </w:p>
    <w:p>
      <w:pPr>
        <w:pStyle w:val="BookText"/>
      </w:pPr>
      <w:r>
        <w:rPr>
          <w:rFonts w:ascii="Times New Roman" w:hAnsi="Times New Roman" w:eastAsia="Times New Roman" w:cs="Times New Roman"/>
          <w:lang w:val="en-US" w:bidi="en-US"/>
          <w:color w:val="111111"/>
          <w:sz w:val="28"/>
          <w:szCs w:val="28"/>
          <w:rtl/>
        </w:rPr>
        <w:t xml:space="preserve">jawābāt-ul masā'il-il hikamīyya wa-l kalāmīyya</w:t>
      </w:r>
    </w:p>
    <w:p>
      <w:pPr>
        <w:pStyle w:val="BookText"/>
      </w:pPr>
      <w:r>
        <w:rPr>
          <w:rFonts w:ascii="IRNazanin" w:hAnsi="IRNazanin" w:eastAsia="IRNazanin" w:cs="IRNazanin"/>
          <w:lang w:bidi="fa-IR"/>
          <w:color w:val="111111"/>
          <w:sz w:val="28"/>
          <w:szCs w:val="28"/>
          <w:rtl/>
        </w:rPr>
        <w:t xml:space="preserve">عارف اسفراینی، اسماعیل بن قربانعلی، 1220؟ - 1288 قمری</w:t>
      </w:r>
    </w:p>
    <w:p>
      <w:pPr>
        <w:pStyle w:val="BookText"/>
      </w:pPr>
      <w:r>
        <w:rPr>
          <w:rFonts w:ascii="Times New Roman" w:hAnsi="Times New Roman" w:eastAsia="Times New Roman" w:cs="Times New Roman"/>
          <w:lang w:val="en-US" w:bidi="en-US"/>
          <w:color w:val="111111"/>
          <w:sz w:val="28"/>
          <w:szCs w:val="28"/>
          <w:rtl/>
        </w:rPr>
        <w:t xml:space="preserve">(1871 - 1806) ‘āref-e esfarāyenī, esmāʻīl ebn-e qorbān--alī</w:t>
      </w:r>
    </w:p>
    <w:p>
      <w:pPr>
        <w:pStyle w:val="BookText"/>
      </w:pPr>
      <w:r>
        <w:rPr>
          <w:rFonts w:ascii="IRNazanin" w:hAnsi="IRNazanin" w:eastAsia="IRNazanin" w:cs="IRNazanin"/>
          <w:lang w:bidi="fa-IR"/>
          <w:color w:val="111111"/>
          <w:sz w:val="28"/>
          <w:szCs w:val="28"/>
          <w:rtl/>
        </w:rPr>
        <w:t xml:space="preserve">تاریخ تأليف: 1274ق مجموعه 18 سئوال و جواب کلامی است از میرزا اسماعیل میان آبادی متخلص به عارف و استادش حاج ملا هادی سبزواری. تدوین کننده مجموعه میرزا اسماعیل است زیرا که خطبه رساله انشاء اوست و پس از هر سؤال پاسخ سبزواری را به آن نقل کرده است. سئوال ها با شماره مشخص گردیده است. این سئوال و جواب در الذریعه با چند سئوال و جواب دیگر یکجا به عنوان «مجموعه جوابات المسائل الحكميه و الكلامیه» یاد شده است.</w:t>
      </w:r>
    </w:p>
    <w:p>
      <w:pPr>
        <w:pStyle w:val="BookText"/>
      </w:pPr>
      <w:r>
        <w:rPr>
          <w:rFonts w:ascii="IRNazanin" w:hAnsi="IRNazanin" w:eastAsia="IRNazanin" w:cs="IRNazanin"/>
          <w:lang w:bidi="fa-IR"/>
          <w:color w:val="111111"/>
          <w:sz w:val="28"/>
          <w:szCs w:val="28"/>
          <w:rtl/>
        </w:rPr>
        <w:t xml:space="preserve">[دنا 1019٫3 ؛ الذریعه 80:2].</w:t>
      </w:r>
    </w:p>
    <w:p>
      <w:pPr>
        <w:pStyle w:val="BookText"/>
      </w:pPr>
      <w:r>
        <w:rPr>
          <w:rFonts w:ascii="IRNazanin" w:hAnsi="IRNazanin" w:eastAsia="IRNazanin" w:cs="IRNazanin"/>
          <w:lang w:bidi="fa-IR"/>
          <w:color w:val="111111"/>
          <w:sz w:val="28"/>
          <w:szCs w:val="28"/>
          <w:rtl/>
        </w:rPr>
        <w:t xml:space="preserve">تهران؛ مجلس؛ شماره نسخه: 3803/3</w:t>
      </w:r>
    </w:p>
    <w:p>
      <w:pPr>
        <w:pStyle w:val="BookText"/>
      </w:pPr>
      <w:r>
        <w:rPr>
          <w:rFonts w:ascii="IRNazanin" w:hAnsi="IRNazanin" w:eastAsia="IRNazanin" w:cs="IRNazanin"/>
          <w:lang w:bidi="fa-IR"/>
          <w:color w:val="111111"/>
          <w:sz w:val="28"/>
          <w:szCs w:val="28"/>
          <w:rtl/>
        </w:rPr>
        <w:t xml:space="preserve">آغاز: بسمله الحمد الله الذي هدانا لهذا ... و بعد فيقول العبد ... اسماعيل المتخلص بعارف ملتمسا عن الاستاد الاكرم ... مولانا الهادي ... أن تمنوا على الفقير بيان هذه المسائل؛ انجام: و قد تم هذا الخطاب الاسني يوم الاربعاء ... سنة أربع و سبعین و ماتين بعد الالف. قد تمت هذه النسخه الشريفه مع تاريخها من خط المصنف مد ظله استادنا على يد ... ابوالحسن بن محمد الحسيني الشيروانی ... ثمانین و ماتين و الف.</w:t>
      </w:r>
    </w:p>
    <w:p>
      <w:pPr>
        <w:pStyle w:val="BookText"/>
      </w:pPr>
      <w:r>
        <w:rPr>
          <w:rFonts w:ascii="IRNazanin" w:hAnsi="IRNazanin" w:eastAsia="IRNazanin" w:cs="IRNazanin"/>
          <w:lang w:bidi="fa-IR"/>
          <w:color w:val="111111"/>
          <w:sz w:val="28"/>
          <w:szCs w:val="28"/>
          <w:rtl/>
        </w:rPr>
        <w:t xml:space="preserve">خط: نستعلیق تحریری، بی کا، تا: قرن 13؛ کاغذ: فرنگی، جلد: -
</w:t>
      </w:r>
    </w:p>
    <w:p>
      <w:pPr>
        <w:sectPr>
          <w:footerReference w:type="default" r:id="rId861"/>
          <w:footnotePr>
            <w:numStart w:val="1"/>
            <w:numRestart w:val="eachPage"/>
          </w:footnotePr>
          <w:pgSz w:orient="portrait" w:w="11905.511811023622" w:h="16837.79527559055"/>
          <w:pgMar w:top="1440" w:right="1440" w:bottom="1440" w:left="1440" w:header="720" w:footer="720" w:gutter="0"/>
          <w:cols w:num="1" w:space="720"/>
        </w:sectPr>
      </w:pPr>
    </w:p>
    <w:bookmarkStart w:id="415" w:name="pg20375_230704"/>
    <w:bookmarkEnd w:id="415"/>
    <w:p>
      <w:pPr>
        <w:pStyle w:val="BookText"/>
      </w:pPr>
      <w:r>
        <w:rPr>
          <w:rFonts w:ascii="IRNazanin" w:hAnsi="IRNazanin" w:eastAsia="IRNazanin" w:cs="IRNazanin"/>
          <w:lang w:bidi="fa-IR"/>
          <w:color w:val="111111"/>
          <w:sz w:val="28"/>
          <w:szCs w:val="28"/>
          <w:rtl/>
        </w:rPr>
        <w:t xml:space="preserve">تیماج مشکی، 62 ص (45-106)، قطع: خشتی [ف: 10 - 1813].</w:t>
      </w:r>
    </w:p>
    <w:p>
      <w:pPr>
        <w:pStyle w:val="Heading3"/>
      </w:pPr>
      <w:bookmarkStart w:id="1894" w:name="_Toc1377"/>
      <w:r>
        <w:t>• جوابات مسائل سعد بن عبدالله قمی / کلام و اعتقادات / عربی</w:t>
      </w:r>
      <w:bookmarkEnd w:id="1894"/>
    </w:p>
    <w:p>
      <w:pPr>
        <w:pStyle w:val="BookText"/>
      </w:pPr>
      <w:r>
        <w:rPr>
          <w:rFonts w:ascii="Times New Roman" w:hAnsi="Times New Roman" w:eastAsia="Times New Roman" w:cs="Times New Roman"/>
          <w:lang w:val="en-US" w:bidi="en-US"/>
          <w:color w:val="111111"/>
          <w:sz w:val="28"/>
          <w:szCs w:val="28"/>
          <w:rtl/>
        </w:rPr>
        <w:t xml:space="preserve">jawābāt-u masā'il-i sa'd ibn-i “abd-ul-lāh-i qumī</w:t>
      </w:r>
    </w:p>
    <w:p>
      <w:pPr>
        <w:pStyle w:val="BookText"/>
      </w:pPr>
      <w:r>
        <w:rPr>
          <w:rFonts w:ascii="IRNazanin" w:hAnsi="IRNazanin" w:eastAsia="IRNazanin" w:cs="IRNazanin"/>
          <w:lang w:bidi="fa-IR"/>
          <w:color w:val="111111"/>
          <w:sz w:val="28"/>
          <w:szCs w:val="28"/>
          <w:rtl/>
        </w:rPr>
        <w:t xml:space="preserve">پرسش هایی است که سعد بن عبدالله قمی از حضرت عسگری (علیه السلام) کرده و آن حضرت اشاره به فرزندش حضرت قائم (عجل الله تعالی فرجه الشریف) نموده تا پاسخ بفرماید و آن بزرگوار جواب داده است در خصوص بداء و قضاء و ... .</w:t>
      </w:r>
    </w:p>
    <w:p>
      <w:pPr>
        <w:pStyle w:val="BookText"/>
      </w:pPr>
      <w:r>
        <w:rPr>
          <w:rFonts w:ascii="IRNazanin" w:hAnsi="IRNazanin" w:eastAsia="IRNazanin" w:cs="IRNazanin"/>
          <w:lang w:bidi="fa-IR"/>
          <w:color w:val="111111"/>
          <w:sz w:val="28"/>
          <w:szCs w:val="28"/>
          <w:rtl/>
        </w:rPr>
        <w:t xml:space="preserve">مشهد؛ نواب؛ شماره نسخه: 17/3</w:t>
      </w:r>
    </w:p>
    <w:p>
      <w:pPr>
        <w:pStyle w:val="BookText"/>
      </w:pPr>
      <w:r>
        <w:rPr>
          <w:rFonts w:ascii="IRNazanin" w:hAnsi="IRNazanin" w:eastAsia="IRNazanin" w:cs="IRNazanin"/>
          <w:lang w:bidi="fa-IR"/>
          <w:color w:val="111111"/>
          <w:sz w:val="28"/>
          <w:szCs w:val="28"/>
          <w:rtl/>
        </w:rPr>
        <w:t xml:space="preserve">خط: نسخ، بی کا، تا: قرن 11؛ جلد: تیماج، 21 سطر (6/5</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- 37].</w:t>
      </w:r>
    </w:p>
    <w:p>
      <w:pPr>
        <w:pStyle w:val="BookText"/>
      </w:pPr>
      <w:r>
        <w:rPr>
          <w:rFonts w:ascii="Amiri" w:hAnsi="Amiri" w:eastAsia="Amiri" w:cs="Amiri"/>
          <w:lang w:bidi="ar-SA"/>
          <w:color w:val="111111"/>
          <w:sz w:val="28"/>
          <w:szCs w:val="28"/>
          <w:rtl/>
        </w:rPr>
        <w:t xml:space="preserve">جوابات المسائل الشامية الثانية &gt; المسائل الشامية في فقه الأمامية</w:t>
      </w:r>
    </w:p>
    <w:p>
      <w:pPr>
        <w:pStyle w:val="BookText"/>
      </w:pPr>
      <w:r>
        <w:rPr>
          <w:rFonts w:ascii="Amiri" w:hAnsi="Amiri" w:eastAsia="Amiri" w:cs="Amiri"/>
          <w:lang w:bidi="ar-SA"/>
          <w:color w:val="111111"/>
          <w:sz w:val="28"/>
          <w:szCs w:val="28"/>
          <w:rtl/>
        </w:rPr>
        <w:t xml:space="preserve">جوابات المسائل الشايعة &gt; جواب المسائل</w:t>
      </w:r>
    </w:p>
    <w:p>
      <w:pPr>
        <w:pStyle w:val="BookText"/>
      </w:pPr>
      <w:r>
        <w:rPr>
          <w:rFonts w:ascii="Amiri" w:hAnsi="Amiri" w:eastAsia="Amiri" w:cs="Amiri"/>
          <w:lang w:bidi="ar-SA"/>
          <w:color w:val="111111"/>
          <w:sz w:val="28"/>
          <w:szCs w:val="28"/>
          <w:rtl/>
        </w:rPr>
        <w:t xml:space="preserve">جوابات المسائل الشدقمية &gt; اجوبة مسائل ابن شدقم</w:t>
      </w:r>
    </w:p>
    <w:p>
      <w:pPr>
        <w:pStyle w:val="BookText"/>
      </w:pPr>
      <w:r>
        <w:rPr>
          <w:rFonts w:ascii="IRNazanin" w:hAnsi="IRNazanin" w:eastAsia="IRNazanin" w:cs="IRNazanin"/>
          <w:lang w:bidi="fa-IR"/>
          <w:color w:val="111111"/>
          <w:sz w:val="28"/>
          <w:szCs w:val="28"/>
          <w:rtl/>
        </w:rPr>
        <w:t xml:space="preserve">جوابات المسائل الصاغانیات &gt; اجوبة المسائل الصاغانية</w:t>
      </w:r>
    </w:p>
    <w:p>
      <w:pPr>
        <w:pStyle w:val="Heading3"/>
      </w:pPr>
      <w:bookmarkStart w:id="1895" w:name="_Toc1378"/>
      <w:r>
        <w:t>• جوابات المسائل الفقهية / پاسخ پرسش ها / عربی</w:t>
      </w:r>
      <w:bookmarkEnd w:id="1895"/>
    </w:p>
    <w:p>
      <w:pPr>
        <w:pStyle w:val="BookText"/>
      </w:pPr>
      <w:r>
        <w:rPr>
          <w:rFonts w:ascii="Times New Roman" w:hAnsi="Times New Roman" w:eastAsia="Times New Roman" w:cs="Times New Roman"/>
          <w:lang w:val="en-US" w:bidi="en-US"/>
          <w:color w:val="111111"/>
          <w:sz w:val="28"/>
          <w:szCs w:val="28"/>
          <w:rtl/>
        </w:rPr>
        <w:t xml:space="preserve">jawābāt-ul masā'il-il fiqhīya</w:t>
      </w:r>
    </w:p>
    <w:p>
      <w:pPr>
        <w:pStyle w:val="BookText"/>
      </w:pPr>
      <w:r>
        <w:rPr>
          <w:rFonts w:ascii="IRNazanin" w:hAnsi="IRNazanin" w:eastAsia="IRNazanin" w:cs="IRNazanin"/>
          <w:lang w:bidi="fa-IR"/>
          <w:color w:val="111111"/>
          <w:sz w:val="28"/>
          <w:szCs w:val="28"/>
          <w:rtl/>
        </w:rPr>
        <w:t xml:space="preserve">از ناشناس که نامش در دیباچه نیامده است و روزگارش به دست نیامد. در دیباچه می گوید که آن را در پاسخ پرسش های الامام الفاضل سدید الدین محمود بن الامام زين الدين على الخواری» نوشته است. 22 مسأله در فقه شیعه، با سربندهای «المسألة» و سپس «الجواب»: المسألة الأولى، ما قوله فيمن باع عقارة من آخر الى اجل مسمی و شرط آن ... المسألة الثانية، ما قولهم من سعى باجر الى حاكم جابر بن بان له مالا او عنده وديعة ...؛ المسألة الثالثة، اذا اشترک اثنان في اتلاف بهيمة لثالث او التصرف فيها فتلفت .... المسألة الرابعة، اذا اشترى المغصوب مع علمه بذلك فقد اورد الاصحاب في الكتب ... .</w:t>
      </w:r>
    </w:p>
    <w:p>
      <w:pPr>
        <w:pStyle w:val="BookText"/>
      </w:pPr>
      <w:r>
        <w:rPr>
          <w:rFonts w:ascii="Amiri" w:hAnsi="Amiri" w:eastAsia="Amiri" w:cs="Amiri"/>
          <w:lang w:bidi="ar-SA"/>
          <w:color w:val="111111"/>
          <w:sz w:val="28"/>
          <w:szCs w:val="28"/>
          <w:rtl/>
        </w:rPr>
        <w:t xml:space="preserve">تهران؛ دائرة المعارف؛ شماره نسخه: 532</w:t>
      </w:r>
    </w:p>
    <w:p>
      <w:pPr>
        <w:pStyle w:val="BookText"/>
      </w:pPr>
      <w:r>
        <w:rPr>
          <w:rFonts w:ascii="IRNazanin" w:hAnsi="IRNazanin" w:eastAsia="IRNazanin" w:cs="IRNazanin"/>
          <w:lang w:bidi="fa-IR"/>
          <w:color w:val="111111"/>
          <w:sz w:val="28"/>
          <w:szCs w:val="28"/>
          <w:rtl/>
        </w:rPr>
        <w:t xml:space="preserve">آغاز: بسمله. اما بعد حمد الله الذي أجزل من عطائه و اسبل من ... فانی مجیب عما سأل الامام الفاضل الكامل سدید الدین محمود؛ انجام: و حسبنا الله و نعم الوكيل. تمت المسائل و الحمدلله رب الأواخر و الاوائل و الصلاة على سيدنا ... .</w:t>
      </w:r>
    </w:p>
    <w:p>
      <w:pPr>
        <w:pStyle w:val="BookText"/>
      </w:pPr>
      <w:r>
        <w:rPr>
          <w:rFonts w:ascii="IRNazanin" w:hAnsi="IRNazanin" w:eastAsia="IRNazanin" w:cs="IRNazanin"/>
          <w:lang w:bidi="fa-IR"/>
          <w:color w:val="111111"/>
          <w:sz w:val="28"/>
          <w:szCs w:val="28"/>
          <w:rtl/>
        </w:rPr>
        <w:t xml:space="preserve">خط: نسخ خوش، بی کا، تا: نیمه رمضان 1954ق، جان هرات؛ کاغذ: ترمه نخودی، 10 گ، 18 سطر (6/5</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1- 76].</w:t>
      </w:r>
    </w:p>
    <w:p>
      <w:pPr>
        <w:pStyle w:val="BookText"/>
      </w:pPr>
      <w:r>
        <w:rPr>
          <w:rFonts w:ascii="IRNazanin" w:hAnsi="IRNazanin" w:eastAsia="IRNazanin" w:cs="IRNazanin"/>
          <w:lang w:bidi="fa-IR"/>
          <w:color w:val="111111"/>
          <w:sz w:val="28"/>
          <w:szCs w:val="28"/>
          <w:rtl/>
        </w:rPr>
        <w:t xml:space="preserve">جوابات مسائل فیض آبادیه &gt; مخزن الفتوى</w:t>
      </w:r>
    </w:p>
    <w:p>
      <w:pPr>
        <w:pStyle w:val="BookText"/>
      </w:pPr>
      <w:r>
        <w:rPr>
          <w:rFonts w:ascii="Amiri" w:hAnsi="Amiri" w:eastAsia="Amiri" w:cs="Amiri"/>
          <w:lang w:bidi="ar-SA"/>
          <w:color w:val="111111"/>
          <w:sz w:val="28"/>
          <w:szCs w:val="28"/>
          <w:rtl/>
        </w:rPr>
        <w:t xml:space="preserve">جوابات المسائل المصريات &gt; المسائل المصرية</w:t>
      </w:r>
    </w:p>
    <w:p>
      <w:pPr>
        <w:pStyle w:val="Heading3"/>
      </w:pPr>
      <w:bookmarkStart w:id="1896" w:name="_Toc1379"/>
      <w:r>
        <w:t>• جوابات المسائل المهنائية / كلام و اعتقادات / عربی</w:t>
      </w:r>
      <w:bookmarkEnd w:id="1896"/>
    </w:p>
    <w:p>
      <w:pPr>
        <w:pStyle w:val="BookText"/>
      </w:pPr>
      <w:r>
        <w:rPr>
          <w:rFonts w:ascii="Times New Roman" w:hAnsi="Times New Roman" w:eastAsia="Times New Roman" w:cs="Times New Roman"/>
          <w:lang w:val="en-US" w:bidi="en-US"/>
          <w:color w:val="111111"/>
          <w:sz w:val="28"/>
          <w:szCs w:val="28"/>
          <w:rtl/>
        </w:rPr>
        <w:t xml:space="preserve">jawābāt-ul masāyil-il muhannā'īya</w:t>
      </w:r>
    </w:p>
    <w:p>
      <w:pPr>
        <w:pStyle w:val="BookText"/>
      </w:pPr>
      <w:r>
        <w:rPr>
          <w:rFonts w:ascii="IRNazanin" w:hAnsi="IRNazanin" w:eastAsia="IRNazanin" w:cs="IRNazanin"/>
          <w:lang w:bidi="fa-IR"/>
          <w:color w:val="111111"/>
          <w:sz w:val="28"/>
          <w:szCs w:val="28"/>
          <w:rtl/>
        </w:rPr>
        <w:t xml:space="preserve">این پرسش ها در خصوص حكم مؤمن عاصی. حکم بوسیدن درب های مشاهد مشرفه است.</w:t>
      </w:r>
    </w:p>
    <w:p>
      <w:pPr>
        <w:pStyle w:val="BookText"/>
      </w:pPr>
      <w:r>
        <w:rPr>
          <w:rFonts w:ascii="IRNazanin" w:hAnsi="IRNazanin" w:eastAsia="IRNazanin" w:cs="IRNazanin"/>
          <w:lang w:bidi="fa-IR"/>
          <w:color w:val="111111"/>
          <w:sz w:val="28"/>
          <w:szCs w:val="28"/>
          <w:rtl/>
        </w:rPr>
        <w:t xml:space="preserve">مشهد؛ نواب؛ شماره نسخه:17/5</w:t>
      </w:r>
    </w:p>
    <w:p>
      <w:pPr>
        <w:pStyle w:val="BookText"/>
      </w:pPr>
      <w:r>
        <w:rPr>
          <w:rFonts w:ascii="IRNazanin" w:hAnsi="IRNazanin" w:eastAsia="IRNazanin" w:cs="IRNazanin"/>
          <w:lang w:bidi="fa-IR"/>
          <w:color w:val="111111"/>
          <w:sz w:val="28"/>
          <w:szCs w:val="28"/>
          <w:rtl/>
        </w:rPr>
        <w:t xml:space="preserve">خط: نسخ، بی کا، تا: قرن 11؛ جلد: تیماج، 21 سطر (6/5</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[ف: - 37].</w:t>
      </w:r>
    </w:p>
    <w:p>
      <w:pPr>
        <w:pStyle w:val="BookText"/>
      </w:pPr>
      <w:r>
        <w:rPr>
          <w:rFonts w:ascii="Amiri" w:hAnsi="Amiri" w:eastAsia="Amiri" w:cs="Amiri"/>
          <w:lang w:bidi="ar-SA"/>
          <w:color w:val="111111"/>
          <w:sz w:val="28"/>
          <w:szCs w:val="28"/>
          <w:rtl/>
        </w:rPr>
        <w:t xml:space="preserve">جوابات المسائل الناصرية &gt; المسائل الناصريات</w:t>
      </w:r>
    </w:p>
    <w:p>
      <w:pPr>
        <w:pStyle w:val="BookText"/>
      </w:pPr>
      <w:r>
        <w:rPr>
          <w:rFonts w:ascii="Amiri" w:hAnsi="Amiri" w:eastAsia="Amiri" w:cs="Amiri"/>
          <w:lang w:bidi="ar-SA"/>
          <w:color w:val="111111"/>
          <w:sz w:val="28"/>
          <w:szCs w:val="28"/>
          <w:rtl/>
        </w:rPr>
        <w:t xml:space="preserve">جوابات المسائل النجفية &gt; اجوبة المسائل النجفية</w:t>
      </w:r>
    </w:p>
    <w:p>
      <w:pPr>
        <w:pStyle w:val="BookText"/>
      </w:pPr>
      <w:r>
        <w:rPr>
          <w:rFonts w:ascii="IRNazanin" w:hAnsi="IRNazanin" w:eastAsia="IRNazanin" w:cs="IRNazanin"/>
          <w:lang w:bidi="fa-IR"/>
          <w:color w:val="111111"/>
          <w:sz w:val="28"/>
          <w:szCs w:val="28"/>
          <w:rtl/>
        </w:rPr>
        <w:t xml:space="preserve">جواب الاحسائي عن السؤال عن كيفية القصد للمصلی &gt; جواب مسألتين</w:t>
      </w:r>
    </w:p>
    <w:p>
      <w:pPr>
        <w:pStyle w:val="Heading3"/>
      </w:pPr>
      <w:bookmarkStart w:id="1897" w:name="_Toc1380"/>
      <w:r>
        <w:t>• جواب الاحسائي في شرح الاحاديث الثلاثة / شرح حديث / عربی</w:t>
      </w:r>
      <w:bookmarkEnd w:id="1897"/>
    </w:p>
    <w:p>
      <w:pPr>
        <w:pStyle w:val="BookText"/>
      </w:pPr>
      <w:r>
        <w:rPr>
          <w:rFonts w:ascii="Times New Roman" w:hAnsi="Times New Roman" w:eastAsia="Times New Roman" w:cs="Times New Roman"/>
          <w:lang w:val="en-US" w:bidi="en-US"/>
          <w:color w:val="111111"/>
          <w:sz w:val="28"/>
          <w:szCs w:val="28"/>
          <w:rtl/>
        </w:rPr>
        <w:t xml:space="preserve">jawāb-ul aḥsā'ī fī š.-il aḥādīt-it talāta</w:t>
      </w:r>
    </w:p>
    <w:p>
      <w:pPr>
        <w:pStyle w:val="BookText"/>
      </w:pPr>
      <w:r>
        <w:rPr>
          <w:rFonts w:ascii="IRNazanin" w:hAnsi="IRNazanin" w:eastAsia="IRNazanin" w:cs="IRNazanin"/>
          <w:lang w:bidi="fa-IR"/>
          <w:color w:val="111111"/>
          <w:sz w:val="28"/>
          <w:szCs w:val="28"/>
          <w:rtl/>
        </w:rPr>
        <w:t xml:space="preserve">احسائی، احمد بن زین الدین، 1166 – 1241 ؟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IRNazanin" w:hAnsi="IRNazanin" w:eastAsia="IRNazanin" w:cs="IRNazanin"/>
          <w:lang w:bidi="fa-IR"/>
          <w:color w:val="111111"/>
          <w:sz w:val="28"/>
          <w:szCs w:val="28"/>
          <w:rtl/>
        </w:rPr>
        <w:t xml:space="preserve">تهران؛ دانشگاه؛ شماره نسخه: 10031/18</w:t>
      </w:r>
    </w:p>
    <w:p>
      <w:pPr>
        <w:pStyle w:val="BookText"/>
      </w:pPr>
      <w:r>
        <w:rPr>
          <w:rFonts w:ascii="IRNazanin" w:hAnsi="IRNazanin" w:eastAsia="IRNazanin" w:cs="IRNazanin"/>
          <w:lang w:bidi="fa-IR"/>
          <w:color w:val="111111"/>
          <w:sz w:val="28"/>
          <w:szCs w:val="28"/>
          <w:rtl/>
        </w:rPr>
        <w:t xml:space="preserve">خط: نسخ و نستعلیق، كان محمد بن صالح، بی تا، 5 گ (111 پ - 115 ر) [ف: 17 - 529].</w:t>
      </w:r>
    </w:p>
    <w:p>
      <w:pPr>
        <w:pStyle w:val="Heading3"/>
      </w:pPr>
      <w:bookmarkStart w:id="1898" w:name="_Toc1381"/>
      <w:r>
        <w:t>• جواب احمد افندي / كلام و اعتقادات</w:t>
      </w:r>
      <w:bookmarkEnd w:id="1898"/>
    </w:p>
    <w:p>
      <w:pPr>
        <w:pStyle w:val="BookText"/>
      </w:pPr>
      <w:r>
        <w:rPr>
          <w:rFonts w:ascii="Times New Roman" w:hAnsi="Times New Roman" w:eastAsia="Times New Roman" w:cs="Times New Roman"/>
          <w:lang w:val="en-US" w:bidi="en-US"/>
          <w:color w:val="111111"/>
          <w:sz w:val="28"/>
          <w:szCs w:val="28"/>
          <w:rtl/>
        </w:rPr>
        <w:t xml:space="preserve">javāb-e ahmad afandī</w:t>
      </w:r>
    </w:p>
    <w:p>
      <w:pPr>
        <w:pStyle w:val="BookText"/>
      </w:pPr>
      <w:r>
        <w:rPr>
          <w:rFonts w:ascii="IRNazanin" w:hAnsi="IRNazanin" w:eastAsia="IRNazanin" w:cs="IRNazanin"/>
          <w:lang w:bidi="fa-IR"/>
          <w:color w:val="111111"/>
          <w:sz w:val="28"/>
          <w:szCs w:val="28"/>
          <w:rtl/>
        </w:rPr>
        <w:t xml:space="preserve">شیخ الاسلام رشتی، حسن بن مرتضی، ق14 قمری.</w:t>
      </w:r>
    </w:p>
    <w:p>
      <w:pPr>
        <w:pStyle w:val="BookText"/>
      </w:pPr>
      <w:r>
        <w:rPr>
          <w:rFonts w:ascii="Times New Roman" w:hAnsi="Times New Roman" w:eastAsia="Times New Roman" w:cs="Times New Roman"/>
          <w:lang w:val="en-US" w:bidi="en-US"/>
          <w:color w:val="111111"/>
          <w:sz w:val="28"/>
          <w:szCs w:val="28"/>
          <w:rtl/>
        </w:rPr>
        <w:t xml:space="preserve">šeyx-ol-eslām-e raštī, hasan ebn-e morteza (- 20c)</w:t>
      </w:r>
    </w:p>
    <w:p>
      <w:pPr>
        <w:pStyle w:val="BookText"/>
      </w:pPr>
      <w:r>
        <w:rPr>
          <w:rFonts w:ascii="IRNazanin" w:hAnsi="IRNazanin" w:eastAsia="IRNazanin" w:cs="IRNazanin"/>
          <w:lang w:bidi="fa-IR"/>
          <w:color w:val="111111"/>
          <w:sz w:val="28"/>
          <w:szCs w:val="28"/>
          <w:rtl/>
        </w:rPr>
        <w:t xml:space="preserve">در باب خلفای و ثلاثه در جواب احمد افندی حنفی بغدادی.</w:t>
      </w:r>
    </w:p>
    <w:p>
      <w:pPr>
        <w:pStyle w:val="BookText"/>
      </w:pPr>
      <w:r>
        <w:rPr>
          <w:rFonts w:ascii="IRNazanin" w:hAnsi="IRNazanin" w:eastAsia="IRNazanin" w:cs="IRNazanin"/>
          <w:lang w:bidi="fa-IR"/>
          <w:color w:val="111111"/>
          <w:sz w:val="28"/>
          <w:szCs w:val="28"/>
          <w:rtl/>
        </w:rPr>
        <w:t xml:space="preserve">تهران؛ ملک؛ شماره نسخه: 767</w:t>
      </w:r>
    </w:p>
    <w:p>
      <w:pPr>
        <w:pStyle w:val="BookText"/>
      </w:pPr>
      <w:r>
        <w:rPr>
          <w:rFonts w:ascii="IRNazanin" w:hAnsi="IRNazanin" w:eastAsia="IRNazanin" w:cs="IRNazanin"/>
          <w:lang w:bidi="fa-IR"/>
          <w:color w:val="111111"/>
          <w:sz w:val="28"/>
          <w:szCs w:val="28"/>
          <w:rtl/>
        </w:rPr>
        <w:t xml:space="preserve">آغاز: بسمله. الحمدلله الذي اظهر الحق و اعله و کشف عن الباطل وتينه؛ انجام: عدد ما احاط به علمك دائما ابدا لابدین یا رب العالمين.</w:t>
      </w:r>
    </w:p>
    <w:p>
      <w:pPr>
        <w:pStyle w:val="BookText"/>
      </w:pPr>
      <w:r>
        <w:rPr>
          <w:rFonts w:ascii="IRNazanin" w:hAnsi="IRNazanin" w:eastAsia="IRNazanin" w:cs="IRNazanin"/>
          <w:lang w:bidi="fa-IR"/>
          <w:color w:val="111111"/>
          <w:sz w:val="28"/>
          <w:szCs w:val="28"/>
          <w:rtl/>
        </w:rPr>
        <w:t xml:space="preserve">خط: نسخ، بی کا، تا: 12 ربیع الثانی 1315ق، کاغذ: ترمه، جلد: رویه کاغذی، 40 گ، اندازه: 9/6</w:t>
      </w:r>
      <w:r>
        <w:rPr>
          <w:rFonts w:ascii="Times New Roman" w:hAnsi="Times New Roman" w:eastAsia="Times New Roman" w:cs="Times New Roman"/>
          <w:lang w:val="en-US" w:bidi="en-US"/>
          <w:color w:val="111111"/>
          <w:sz w:val="28"/>
          <w:szCs w:val="28"/>
          <w:rtl/>
        </w:rPr>
        <w:t xml:space="preserve">×13/5 </w:t>
      </w:r>
      <w:r>
        <w:rPr>
          <w:rFonts w:ascii="IRNazanin" w:hAnsi="IRNazanin" w:eastAsia="IRNazanin" w:cs="IRNazanin"/>
          <w:lang w:bidi="fa-IR"/>
          <w:color w:val="111111"/>
          <w:sz w:val="28"/>
          <w:szCs w:val="28"/>
          <w:rtl/>
        </w:rPr>
        <w:t xml:space="preserve">سم [ف: 2 - 190].</w:t>
      </w:r>
    </w:p>
    <w:p>
      <w:pPr>
        <w:pStyle w:val="BookText"/>
      </w:pPr>
      <w:r>
        <w:rPr>
          <w:rFonts w:ascii="IRNazanin" w:hAnsi="IRNazanin" w:eastAsia="IRNazanin" w:cs="IRNazanin"/>
          <w:lang w:bidi="fa-IR"/>
          <w:color w:val="111111"/>
          <w:sz w:val="28"/>
          <w:szCs w:val="28"/>
          <w:rtl/>
        </w:rPr>
        <w:t xml:space="preserve">جواب احمد بن صالح بن طوق &gt; علم الله</w:t>
      </w:r>
    </w:p>
    <w:p>
      <w:pPr>
        <w:pStyle w:val="Heading3"/>
      </w:pPr>
      <w:bookmarkStart w:id="1899" w:name="_Toc1382"/>
      <w:r>
        <w:t>• جواب الأخباری / اصول فقه / عربی</w:t>
      </w:r>
      <w:bookmarkEnd w:id="1899"/>
    </w:p>
    <w:p>
      <w:pPr>
        <w:pStyle w:val="BookText"/>
      </w:pPr>
      <w:r>
        <w:rPr>
          <w:rFonts w:ascii="Times New Roman" w:hAnsi="Times New Roman" w:eastAsia="Times New Roman" w:cs="Times New Roman"/>
          <w:lang w:val="en-US" w:bidi="en-US"/>
          <w:color w:val="111111"/>
          <w:sz w:val="28"/>
          <w:szCs w:val="28"/>
          <w:rtl/>
        </w:rPr>
        <w:t xml:space="preserve">jawāb-ul axbārī
</w:t>
      </w:r>
    </w:p>
    <w:p>
      <w:pPr>
        <w:sectPr>
          <w:footerReference w:type="default" r:id="rId862"/>
          <w:footnotePr>
            <w:numStart w:val="1"/>
            <w:numRestart w:val="eachPage"/>
          </w:footnotePr>
          <w:pgSz w:orient="portrait" w:w="11905.511811023622" w:h="16837.79527559055"/>
          <w:pgMar w:top="1440" w:right="1440" w:bottom="1440" w:left="1440" w:header="720" w:footer="720" w:gutter="0"/>
          <w:cols w:num="1" w:space="720"/>
        </w:sectPr>
      </w:pPr>
    </w:p>
    <w:bookmarkStart w:id="416" w:name="pg20375_230705"/>
    <w:bookmarkEnd w:id="416"/>
    <w:p>
      <w:pPr>
        <w:pStyle w:val="BookText"/>
      </w:pPr>
      <w:r>
        <w:rPr>
          <w:rFonts w:ascii="IRNazanin" w:hAnsi="IRNazanin" w:eastAsia="IRNazanin" w:cs="IRNazanin"/>
          <w:lang w:bidi="fa-IR"/>
          <w:color w:val="111111"/>
          <w:sz w:val="28"/>
          <w:szCs w:val="28"/>
          <w:rtl/>
        </w:rPr>
        <w:t xml:space="preserve">اخباری، محمد بن عبد النبی، 1178 - 1232 ؟ قمری</w:t>
      </w:r>
    </w:p>
    <w:p>
      <w:pPr>
        <w:pStyle w:val="BookText"/>
      </w:pPr>
      <w:r>
        <w:rPr>
          <w:rFonts w:ascii="Times New Roman" w:hAnsi="Times New Roman" w:eastAsia="Times New Roman" w:cs="Times New Roman"/>
          <w:lang w:val="en-US" w:bidi="en-US"/>
          <w:color w:val="111111"/>
          <w:sz w:val="28"/>
          <w:szCs w:val="28"/>
          <w:rtl/>
        </w:rPr>
        <w:t xml:space="preserve">(1817 - 1762) axbārī, mohammad ebn-e ‘abd-on-nabī</w:t>
      </w:r>
    </w:p>
    <w:p>
      <w:pPr>
        <w:pStyle w:val="BookText"/>
      </w:pPr>
      <w:r>
        <w:rPr>
          <w:rFonts w:ascii="IRNazanin" w:hAnsi="IRNazanin" w:eastAsia="IRNazanin" w:cs="IRNazanin"/>
          <w:lang w:bidi="fa-IR"/>
          <w:color w:val="111111"/>
          <w:sz w:val="28"/>
          <w:szCs w:val="28"/>
          <w:rtl/>
        </w:rPr>
        <w:t xml:space="preserve">پاسخ میرزا فخرالدین احمد درباره پاره ای از سخنان اخباری ها و برخی از رأی های آنها را از روی خرد روشن می دارد و می گوید که خبرهایی که به سود آنها است بسیار است و ما در حکمت بالغه 1226 خبر آوردیم و در اینجا دوازده دلیل عقلی می آوریم.</w:t>
      </w:r>
    </w:p>
    <w:p>
      <w:pPr>
        <w:pStyle w:val="BookText"/>
      </w:pPr>
      <w:r>
        <w:rPr>
          <w:rFonts w:ascii="IRNazanin" w:hAnsi="IRNazanin" w:eastAsia="IRNazanin" w:cs="IRNazanin"/>
          <w:lang w:bidi="fa-IR"/>
          <w:color w:val="111111"/>
          <w:sz w:val="28"/>
          <w:szCs w:val="28"/>
          <w:rtl/>
        </w:rPr>
        <w:t xml:space="preserve">تهران؛ دانشگاه، شماره نسخه: 922/17</w:t>
      </w:r>
    </w:p>
    <w:p>
      <w:pPr>
        <w:pStyle w:val="BookText"/>
      </w:pPr>
      <w:r>
        <w:rPr>
          <w:rFonts w:ascii="IRNazanin" w:hAnsi="IRNazanin" w:eastAsia="IRNazanin" w:cs="IRNazanin"/>
          <w:lang w:bidi="fa-IR"/>
          <w:color w:val="111111"/>
          <w:sz w:val="28"/>
          <w:szCs w:val="28"/>
          <w:rtl/>
        </w:rPr>
        <w:t xml:space="preserve">آغاز: بسمله. و الحمدلله و سلام على عباده الذين اصطفی. اما بعد فقد سألني ... الآميرزا فخرالدین احمد ... ان اوجز له بيان بعض مطالب المحدثين المعروفين بالاخباریین. و قد كانت الاخبار السليمة الناصة على مختارهم كثيرة بحيث لاتسعها امثال هذه الرسالة و قد جمعنا منها الفا و مأتین و ستة و عشرين في الحكمة البالغة و لنذكر من الأدلة العقلية اثنی عشر؛ انجام: و اخرجه المجلسي في كتاب بحار الانوار نقلا من کتاب دعائم الاسلام و ما اردت الا الاصلاح ... و اليه انيب وآخر دعوانا ان الحمدلله رب العالمين. كتب القاصر الجاني ابو احمد محمد بن عبد النبي الخراسانی عفی عنهم سنة 1209 في مشهد الطفوف.</w:t>
      </w:r>
    </w:p>
    <w:p>
      <w:pPr>
        <w:pStyle w:val="BookText"/>
      </w:pPr>
      <w:r>
        <w:rPr>
          <w:rFonts w:ascii="IRNazanin" w:hAnsi="IRNazanin" w:eastAsia="IRNazanin" w:cs="IRNazanin"/>
          <w:lang w:bidi="fa-IR"/>
          <w:color w:val="111111"/>
          <w:sz w:val="28"/>
          <w:szCs w:val="28"/>
          <w:rtl/>
        </w:rPr>
        <w:t xml:space="preserve">خط: نستعلیق، بی کا، تا: قرن 13؛ کاغذ: فرنگی، جلد: تیماج زرد، 2 گ (153ر-154پ)، 17 سطر (9</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5- 1692].</w:t>
      </w:r>
    </w:p>
    <w:p>
      <w:pPr>
        <w:pStyle w:val="BookText"/>
      </w:pPr>
      <w:r>
        <w:rPr>
          <w:rFonts w:ascii="IRNazanin" w:hAnsi="IRNazanin" w:eastAsia="IRNazanin" w:cs="IRNazanin"/>
          <w:lang w:bidi="fa-IR"/>
          <w:color w:val="111111"/>
          <w:sz w:val="28"/>
          <w:szCs w:val="28"/>
          <w:rtl/>
        </w:rPr>
        <w:t xml:space="preserve">جواب اسئلة بهاء الدين المياوی &gt; خيرية الوجود</w:t>
      </w:r>
    </w:p>
    <w:p>
      <w:pPr>
        <w:pStyle w:val="BookText"/>
      </w:pPr>
      <w:r>
        <w:rPr>
          <w:rFonts w:ascii="IRNazanin" w:hAnsi="IRNazanin" w:eastAsia="IRNazanin" w:cs="IRNazanin"/>
          <w:lang w:bidi="fa-IR"/>
          <w:color w:val="111111"/>
          <w:sz w:val="28"/>
          <w:szCs w:val="28"/>
          <w:rtl/>
        </w:rPr>
        <w:t xml:space="preserve">جواب اسئلة سید رکن الدین &gt; اجوبة المسائل</w:t>
      </w:r>
    </w:p>
    <w:p>
      <w:pPr>
        <w:pStyle w:val="BookText"/>
      </w:pPr>
      <w:r>
        <w:rPr>
          <w:rFonts w:ascii="IRNazanin" w:hAnsi="IRNazanin" w:eastAsia="IRNazanin" w:cs="IRNazanin"/>
          <w:lang w:bidi="fa-IR"/>
          <w:color w:val="111111"/>
          <w:sz w:val="28"/>
          <w:szCs w:val="28"/>
          <w:rtl/>
        </w:rPr>
        <w:t xml:space="preserve">جواب اسئله ای که از روم شده &gt; اجوبة المسائل الرومية</w:t>
      </w:r>
    </w:p>
    <w:p>
      <w:pPr>
        <w:pStyle w:val="BookText"/>
      </w:pPr>
      <w:r>
        <w:rPr>
          <w:rFonts w:ascii="IRNazanin" w:hAnsi="IRNazanin" w:eastAsia="IRNazanin" w:cs="IRNazanin"/>
          <w:lang w:bidi="fa-IR"/>
          <w:color w:val="111111"/>
          <w:sz w:val="28"/>
          <w:szCs w:val="28"/>
          <w:rtl/>
        </w:rPr>
        <w:t xml:space="preserve">جواب اسئله عن تنعم تالم اهل الاخره &gt; جواب مسألتين في عذاب القبر و ایمان فرعون</w:t>
      </w:r>
    </w:p>
    <w:p>
      <w:pPr>
        <w:pStyle w:val="BookText"/>
      </w:pPr>
      <w:r>
        <w:rPr>
          <w:rFonts w:ascii="IRNazanin" w:hAnsi="IRNazanin" w:eastAsia="IRNazanin" w:cs="IRNazanin"/>
          <w:lang w:bidi="fa-IR"/>
          <w:color w:val="111111"/>
          <w:sz w:val="28"/>
          <w:szCs w:val="28"/>
          <w:rtl/>
        </w:rPr>
        <w:t xml:space="preserve">جواب الاسئلة في الكشف عن نسبة المعاصي للمعصومین و غيرها &gt; غديرية</w:t>
      </w:r>
    </w:p>
    <w:p>
      <w:pPr>
        <w:pStyle w:val="Heading3"/>
      </w:pPr>
      <w:bookmarkStart w:id="1900" w:name="_Toc1383"/>
      <w:r>
        <w:t>• جواب الأسئلة المسقطيات / پاسخ پرسش ها / عربی</w:t>
      </w:r>
      <w:bookmarkEnd w:id="1900"/>
    </w:p>
    <w:p>
      <w:pPr>
        <w:pStyle w:val="BookText"/>
      </w:pPr>
      <w:r>
        <w:rPr>
          <w:rFonts w:ascii="Times New Roman" w:hAnsi="Times New Roman" w:eastAsia="Times New Roman" w:cs="Times New Roman"/>
          <w:lang w:val="en-US" w:bidi="en-US"/>
          <w:color w:val="111111"/>
          <w:sz w:val="28"/>
          <w:szCs w:val="28"/>
          <w:rtl/>
        </w:rPr>
        <w:t xml:space="preserve">jawāb-ul as’ilat-il masqatīyāt</w:t>
      </w:r>
    </w:p>
    <w:p>
      <w:pPr>
        <w:pStyle w:val="BookText"/>
      </w:pPr>
      <w:r>
        <w:rPr>
          <w:rFonts w:ascii="IRNazanin" w:hAnsi="IRNazanin" w:eastAsia="IRNazanin" w:cs="IRNazanin"/>
          <w:lang w:bidi="fa-IR"/>
          <w:color w:val="111111"/>
          <w:sz w:val="28"/>
          <w:szCs w:val="28"/>
          <w:rtl/>
        </w:rPr>
        <w:t xml:space="preserve">پاسخ به سؤالات على بن عبدالله بحرانی است در ابواب مختلف اعتقادی، اصولی و حدیثی.</w:t>
      </w:r>
    </w:p>
    <w:p>
      <w:pPr>
        <w:pStyle w:val="BookText"/>
      </w:pPr>
      <w:r>
        <w:rPr>
          <w:rFonts w:ascii="IRNazanin" w:hAnsi="IRNazanin" w:eastAsia="IRNazanin" w:cs="IRNazanin"/>
          <w:lang w:bidi="fa-IR"/>
          <w:color w:val="111111"/>
          <w:sz w:val="28"/>
          <w:szCs w:val="28"/>
          <w:rtl/>
        </w:rPr>
        <w:t xml:space="preserve">قم؛ ارگانی بهبهانی؛ شماره نسخه: 28/2</w:t>
      </w:r>
    </w:p>
    <w:p>
      <w:pPr>
        <w:pStyle w:val="BookText"/>
      </w:pPr>
      <w:r>
        <w:rPr>
          <w:rFonts w:ascii="IRNazanin" w:hAnsi="IRNazanin" w:eastAsia="IRNazanin" w:cs="IRNazanin"/>
          <w:lang w:bidi="fa-IR"/>
          <w:color w:val="111111"/>
          <w:sz w:val="28"/>
          <w:szCs w:val="28"/>
          <w:rtl/>
        </w:rPr>
        <w:t xml:space="preserve">آغاز: الحمدلله رب العالمين ... و بعد فقد بلغ الينا کتاب نورانی من على بن عبدالله البحرانی و ان لم يقرب إليه عرفانی؛ انجام: در وادی معرفت براهین حکيم *** چون راه بكوه ز جای پاهای دوات. رب زدنی علما و عملا و ایمانة و الحقنا بالصالحين بمحمد و آله العالمين بأسرار رب العالمين.</w:t>
      </w:r>
    </w:p>
    <w:p>
      <w:pPr>
        <w:pStyle w:val="BookText"/>
      </w:pPr>
      <w:r>
        <w:rPr>
          <w:rFonts w:ascii="IRNazanin" w:hAnsi="IRNazanin" w:eastAsia="IRNazanin" w:cs="IRNazanin"/>
          <w:lang w:bidi="fa-IR"/>
          <w:color w:val="111111"/>
          <w:sz w:val="28"/>
          <w:szCs w:val="28"/>
          <w:rtl/>
        </w:rPr>
        <w:t xml:space="preserve">خط: نسخ، كان على بن شیخ غلامعلی بهبهانی (عموی والد مؤلف)، تا: جمادی الاول 1299ق؛ 6 گ (8ر-13ر)، 16 سطر، اندازه: 14/5</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- 50] |.</w:t>
      </w:r>
    </w:p>
    <w:p>
      <w:pPr>
        <w:pStyle w:val="Heading3"/>
      </w:pPr>
      <w:bookmarkStart w:id="1901" w:name="_Toc1384"/>
      <w:r>
        <w:t>• جواب اشکالات / طب / عربی</w:t>
      </w:r>
      <w:bookmarkEnd w:id="1901"/>
    </w:p>
    <w:p>
      <w:pPr>
        <w:pStyle w:val="BookText"/>
      </w:pPr>
      <w:r>
        <w:rPr>
          <w:rFonts w:ascii="Times New Roman" w:hAnsi="Times New Roman" w:eastAsia="Times New Roman" w:cs="Times New Roman"/>
          <w:lang w:val="en-US" w:bidi="en-US"/>
          <w:color w:val="111111"/>
          <w:sz w:val="28"/>
          <w:szCs w:val="28"/>
          <w:rtl/>
        </w:rPr>
        <w:t xml:space="preserve">javāb-e eškālāt</w:t>
      </w:r>
    </w:p>
    <w:p>
      <w:pPr>
        <w:pStyle w:val="BookText"/>
      </w:pPr>
      <w:r>
        <w:rPr>
          <w:rFonts w:ascii="IRNazanin" w:hAnsi="IRNazanin" w:eastAsia="IRNazanin" w:cs="IRNazanin"/>
          <w:lang w:bidi="fa-IR"/>
          <w:color w:val="111111"/>
          <w:sz w:val="28"/>
          <w:szCs w:val="28"/>
          <w:rtl/>
        </w:rPr>
        <w:t xml:space="preserve">مختصری است (از خواجه نصير؟) در جواب بچند اشکال بر بعضی مطالب طبی و ظاهرا قسمتی است از مبحث مفصل تری.</w:t>
      </w:r>
    </w:p>
    <w:p>
      <w:pPr>
        <w:pStyle w:val="BookText"/>
      </w:pPr>
      <w:r>
        <w:rPr>
          <w:rFonts w:ascii="IRNazanin" w:hAnsi="IRNazanin" w:eastAsia="IRNazanin" w:cs="IRNazanin"/>
          <w:lang w:bidi="fa-IR"/>
          <w:color w:val="111111"/>
          <w:sz w:val="28"/>
          <w:szCs w:val="28"/>
          <w:rtl/>
        </w:rPr>
        <w:t xml:space="preserve">مشهد؛ رضوی؛ شماره نسخه: 16766/4</w:t>
      </w:r>
    </w:p>
    <w:p>
      <w:pPr>
        <w:pStyle w:val="BookText"/>
      </w:pPr>
      <w:r>
        <w:rPr>
          <w:rFonts w:ascii="IRNazanin" w:hAnsi="IRNazanin" w:eastAsia="IRNazanin" w:cs="IRNazanin"/>
          <w:lang w:bidi="fa-IR"/>
          <w:color w:val="111111"/>
          <w:sz w:val="28"/>
          <w:szCs w:val="28"/>
          <w:rtl/>
        </w:rPr>
        <w:t xml:space="preserve">آغاز: بسمله مذهب جالینوس هو أن الحار الغريزي هو النار؛ انجام: كذب الكلام التالي و الأكذب الكلام الأول.</w:t>
      </w:r>
    </w:p>
    <w:p>
      <w:pPr>
        <w:pStyle w:val="BookText"/>
      </w:pPr>
      <w:r>
        <w:rPr>
          <w:rFonts w:ascii="IRNazanin" w:hAnsi="IRNazanin" w:eastAsia="IRNazanin" w:cs="IRNazanin"/>
          <w:lang w:bidi="fa-IR"/>
          <w:color w:val="111111"/>
          <w:sz w:val="28"/>
          <w:szCs w:val="28"/>
          <w:rtl/>
        </w:rPr>
        <w:t xml:space="preserve">خط: نستعلیق، کا: محمد بن كمال الدین حسین، تا: یک شنبه 21 صفر 144ق، جا: قم؛ کاغذ: شکری و نخودی آهار مهره، جلد: مقوا، 5 ص (231-235)، 21 سطر، اندازه: 17/5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19-350].</w:t>
      </w:r>
    </w:p>
    <w:p>
      <w:pPr>
        <w:pStyle w:val="Heading3"/>
      </w:pPr>
      <w:bookmarkStart w:id="1902" w:name="_Toc1385"/>
      <w:r>
        <w:t>• جواب الاشكالات عن رواية نبوية / پاسخ پرسش ها / عربی</w:t>
      </w:r>
      <w:bookmarkEnd w:id="1902"/>
    </w:p>
    <w:p>
      <w:pPr>
        <w:pStyle w:val="BookText"/>
      </w:pPr>
      <w:r>
        <w:rPr>
          <w:rFonts w:ascii="Times New Roman" w:hAnsi="Times New Roman" w:eastAsia="Times New Roman" w:cs="Times New Roman"/>
          <w:lang w:val="en-US" w:bidi="en-US"/>
          <w:color w:val="111111"/>
          <w:sz w:val="28"/>
          <w:szCs w:val="28"/>
          <w:rtl/>
        </w:rPr>
        <w:t xml:space="preserve">jawāb-ul iškālāt ‘an riwāyat-in nabawīyya</w:t>
      </w:r>
    </w:p>
    <w:p>
      <w:pPr>
        <w:pStyle w:val="BookText"/>
      </w:pPr>
      <w:r>
        <w:rPr>
          <w:rFonts w:ascii="IRNazanin" w:hAnsi="IRNazanin" w:eastAsia="IRNazanin" w:cs="IRNazanin"/>
          <w:lang w:bidi="fa-IR"/>
          <w:color w:val="111111"/>
          <w:sz w:val="28"/>
          <w:szCs w:val="28"/>
          <w:rtl/>
        </w:rPr>
        <w:t xml:space="preserve">متوكل على الله، یحیی بن شمس الدین احمد، - 965 قمری.</w:t>
      </w:r>
    </w:p>
    <w:p>
      <w:pPr>
        <w:pStyle w:val="BookText"/>
      </w:pPr>
      <w:r>
        <w:rPr>
          <w:rFonts w:ascii="Times New Roman" w:hAnsi="Times New Roman" w:eastAsia="Times New Roman" w:cs="Times New Roman"/>
          <w:lang w:val="en-US" w:bidi="en-US"/>
          <w:color w:val="111111"/>
          <w:sz w:val="28"/>
          <w:szCs w:val="28"/>
          <w:rtl/>
        </w:rPr>
        <w:t xml:space="preserve">(1558-) motavakkel-o-ala-l-lah, yahya ebn-e Sams-od-din ahmad</w:t>
      </w:r>
    </w:p>
    <w:p>
      <w:pPr>
        <w:pStyle w:val="BookText"/>
      </w:pPr>
      <w:r>
        <w:rPr>
          <w:rFonts w:ascii="IRNazanin" w:hAnsi="IRNazanin" w:eastAsia="IRNazanin" w:cs="IRNazanin"/>
          <w:lang w:bidi="fa-IR"/>
          <w:color w:val="111111"/>
          <w:sz w:val="28"/>
          <w:szCs w:val="28"/>
          <w:rtl/>
        </w:rPr>
        <w:t xml:space="preserve">اشکالاتی درباره مضمون روایتی از پیامبر اکرم (صلی الله علیه وسلم) که بر جنازه شخص مدیونی نماز نخواندند ... مطرح شده که در این مختصر به دفع آن پرداخته است.</w:t>
      </w:r>
    </w:p>
    <w:p>
      <w:pPr>
        <w:pStyle w:val="BookText"/>
      </w:pPr>
      <w:r>
        <w:rPr>
          <w:rFonts w:ascii="IRNazanin" w:hAnsi="IRNazanin" w:eastAsia="IRNazanin" w:cs="IRNazanin"/>
          <w:lang w:bidi="fa-IR"/>
          <w:color w:val="111111"/>
          <w:sz w:val="28"/>
          <w:szCs w:val="28"/>
          <w:rtl/>
        </w:rPr>
        <w:t xml:space="preserve">قم مرکز احیاء؛ شماره نسخه: 321/3</w:t>
      </w:r>
    </w:p>
    <w:p>
      <w:pPr>
        <w:pStyle w:val="BookText"/>
      </w:pPr>
      <w:r>
        <w:rPr>
          <w:rFonts w:ascii="IRNazanin" w:hAnsi="IRNazanin" w:eastAsia="IRNazanin" w:cs="IRNazanin"/>
          <w:lang w:bidi="fa-IR"/>
          <w:color w:val="111111"/>
          <w:sz w:val="28"/>
          <w:szCs w:val="28"/>
          <w:rtl/>
        </w:rPr>
        <w:t xml:space="preserve">آغاز: سئل مولانا الامام الأعظم ...... ما لفظه: الجنازة التي امتنع (صلی الله علیه وسلم)، من الصلاة عليها لأجل ما ظهر له.</w:t>
      </w:r>
    </w:p>
    <w:p>
      <w:pPr>
        <w:pStyle w:val="BookText"/>
      </w:pPr>
      <w:r>
        <w:rPr>
          <w:rFonts w:ascii="IRNazanin" w:hAnsi="IRNazanin" w:eastAsia="IRNazanin" w:cs="IRNazanin"/>
          <w:lang w:bidi="fa-IR"/>
          <w:color w:val="111111"/>
          <w:sz w:val="28"/>
          <w:szCs w:val="28"/>
          <w:rtl/>
        </w:rPr>
        <w:t xml:space="preserve">نسخه اصل: کتابخانه لینچی-رم 41 </w:t>
      </w:r>
      <w:r>
        <w:rPr>
          <w:rFonts w:ascii="Times New Roman" w:hAnsi="Times New Roman" w:eastAsia="Times New Roman" w:cs="Times New Roman"/>
          <w:lang w:val="en-US" w:bidi="en-US"/>
          <w:color w:val="111111"/>
          <w:sz w:val="28"/>
          <w:szCs w:val="28"/>
          <w:rtl/>
        </w:rPr>
        <w:t xml:space="preserve">roosi 342</w:t>
      </w:r>
      <w:r>
        <w:rPr>
          <w:rFonts w:ascii="IRNazanin" w:hAnsi="IRNazanin" w:eastAsia="IRNazanin" w:cs="IRNazanin"/>
          <w:lang w:bidi="fa-IR"/>
          <w:color w:val="111111"/>
          <w:sz w:val="28"/>
          <w:szCs w:val="28"/>
          <w:rtl/>
        </w:rPr>
        <w:t xml:space="preserve">؛ خط: نسخ، كان حسن بن حسين قیس ال (؟)، تا: با تاریخ 1070ق؛ با نسخه اصل مقابله شده؛ 4 ص (93-96) [عکسی ف: 1- 379].</w:t>
      </w:r>
    </w:p>
    <w:p>
      <w:pPr>
        <w:pStyle w:val="BookText"/>
      </w:pPr>
      <w:r>
        <w:rPr>
          <w:rFonts w:ascii="IRNazanin" w:hAnsi="IRNazanin" w:eastAsia="IRNazanin" w:cs="IRNazanin"/>
          <w:lang w:bidi="fa-IR"/>
          <w:color w:val="111111"/>
          <w:sz w:val="28"/>
          <w:szCs w:val="28"/>
          <w:rtl/>
        </w:rPr>
        <w:t xml:space="preserve">جواب الاعتراض &gt; در مکنون</w:t>
      </w:r>
    </w:p>
    <w:p>
      <w:pPr>
        <w:pStyle w:val="Heading3"/>
      </w:pPr>
      <w:bookmarkStart w:id="1903" w:name="_Toc1386"/>
      <w:r>
        <w:t>• جواب اعتراضات ابوریحان بیرونی / فلسفه / عربی</w:t>
      </w:r>
      <w:bookmarkEnd w:id="1903"/>
    </w:p>
    <w:p>
      <w:pPr>
        <w:pStyle w:val="BookText"/>
      </w:pPr>
      <w:r>
        <w:rPr>
          <w:rFonts w:ascii="Times New Roman" w:hAnsi="Times New Roman" w:eastAsia="Times New Roman" w:cs="Times New Roman"/>
          <w:lang w:val="en-US" w:bidi="en-US"/>
          <w:color w:val="111111"/>
          <w:sz w:val="28"/>
          <w:szCs w:val="28"/>
          <w:rtl/>
        </w:rPr>
        <w:t xml:space="preserve">javāb-e efterāzāt-e abū-reyhān-e bīrūnī</w:t>
      </w:r>
    </w:p>
    <w:p>
      <w:pPr>
        <w:pStyle w:val="BookText"/>
      </w:pPr>
      <w:r>
        <w:rPr>
          <w:rFonts w:ascii="IRNazanin" w:hAnsi="IRNazanin" w:eastAsia="IRNazanin" w:cs="IRNazanin"/>
          <w:lang w:bidi="fa-IR"/>
          <w:color w:val="111111"/>
          <w:sz w:val="28"/>
          <w:szCs w:val="28"/>
          <w:rtl/>
        </w:rPr>
        <w:t xml:space="preserve">احمد بن على (ابوسعید)، ق 5 قمری</w:t>
      </w:r>
    </w:p>
    <w:p>
      <w:pPr>
        <w:pStyle w:val="BookText"/>
      </w:pPr>
      <w:r>
        <w:rPr>
          <w:rFonts w:ascii="Times New Roman" w:hAnsi="Times New Roman" w:eastAsia="Times New Roman" w:cs="Times New Roman"/>
          <w:lang w:val="en-US" w:bidi="en-US"/>
          <w:color w:val="111111"/>
          <w:sz w:val="28"/>
          <w:szCs w:val="28"/>
          <w:rtl/>
        </w:rPr>
        <w:t xml:space="preserve">ahmad ebn-e ‘alī (abū-sa‘īd) (- 11c)</w:t>
      </w:r>
    </w:p>
    <w:p>
      <w:pPr>
        <w:pStyle w:val="BookText"/>
      </w:pPr>
      <w:r>
        <w:rPr>
          <w:rFonts w:ascii="IRNazanin" w:hAnsi="IRNazanin" w:eastAsia="IRNazanin" w:cs="IRNazanin"/>
          <w:lang w:bidi="fa-IR"/>
          <w:color w:val="111111"/>
          <w:sz w:val="28"/>
          <w:szCs w:val="28"/>
          <w:rtl/>
        </w:rPr>
        <w:t xml:space="preserve">گویا «ابوریحان بیرونی» پرسش هایی در زمینه های علوم نظری و تجربی و هم چنین اعتراضاتی بر گرایش های «شیخ الرئیس، ابوعلی سینا» به گفته های فلاسفه يونان قدیم، برای او ارسال و شیخ پاسخ اندکی به او داده که نسخه ای از پاسخ «شيخ» به شماره «3045/3» در کتابخانه مرعشی موجود است؛ ولی -
</w:t>
      </w:r>
    </w:p>
    <w:p>
      <w:pPr>
        <w:sectPr>
          <w:footerReference w:type="default" r:id="rId863"/>
          <w:footnotePr>
            <w:numStart w:val="1"/>
            <w:numRestart w:val="eachPage"/>
          </w:footnotePr>
          <w:pgSz w:orient="portrait" w:w="11905.511811023622" w:h="16837.79527559055"/>
          <w:pgMar w:top="1440" w:right="1440" w:bottom="1440" w:left="1440" w:header="720" w:footer="720" w:gutter="0"/>
          <w:cols w:num="1" w:space="720"/>
        </w:sectPr>
      </w:pPr>
    </w:p>
    <w:bookmarkStart w:id="417" w:name="pg20375_230706"/>
    <w:bookmarkEnd w:id="417"/>
    <w:p>
      <w:pPr>
        <w:pStyle w:val="BookText"/>
      </w:pPr>
      <w:r>
        <w:rPr>
          <w:rFonts w:ascii="IRNazanin" w:hAnsi="IRNazanin" w:eastAsia="IRNazanin" w:cs="IRNazanin"/>
          <w:lang w:bidi="fa-IR"/>
          <w:color w:val="111111"/>
          <w:sz w:val="28"/>
          <w:szCs w:val="28"/>
          <w:rtl/>
        </w:rPr>
        <w:t xml:space="preserve">«ابوریحان» پاسخ های «شيخ» را کافی ندانسته، نامه دیگری، با اعتراضات تازه به شیخ ارسال می دارد؛ سپس یکی از شاگردان «شیخ» پاسخ نامه «ابوریحان» را داده است. این جواب ها از آن ابوسعید احمد بن علی و در تتمه صوان الحکمه از فقیه معصومی دانسته شده و آن چه مسلم است دیباچه و ترتیب این پاسخ ها به دست یکی از شاگردان شیخ انجام یافته است.</w:t>
      </w:r>
    </w:p>
    <w:p>
      <w:pPr>
        <w:pStyle w:val="BookText"/>
      </w:pPr>
      <w:r>
        <w:rPr>
          <w:rFonts w:ascii="IRNazanin" w:hAnsi="IRNazanin" w:eastAsia="IRNazanin" w:cs="IRNazanin"/>
          <w:lang w:bidi="fa-IR"/>
          <w:color w:val="111111"/>
          <w:sz w:val="28"/>
          <w:szCs w:val="28"/>
          <w:rtl/>
        </w:rPr>
        <w:t xml:space="preserve">در این نامه، با صرف نظر از اینکه اعتراضات و اشکالات «ابوریحان» بر مکتب «شیخ الرئيس» وارد باشد یا نباشد، نکته بسیار قابل توجه، این است که در قرن پنجم هجری، دانشمند توانا و اندیشمند بی همتا «ابوریحان، محمد بن احمد بیرونی» با این آزادمنشی و شجاعت، راه انتقاد علمی را برای اخلاف علمی خود، گشوده است؛ اگرچه شاگرد «شیخ الرئيس» در این نامه ناشایسته ترین تعريضات و خطابات را به «بیرونی» روا داشته که زیبنده یک دانشمند نمی باشد. یک نمونه از خطابها به «بیرونی» در این جوابیه: «اما اعتراض على انكار الحكيم كون السطح ذا عرض فاعتراض من لم يرتض بالفاظ الطبيعين و الحكماء و لم يعتد اوضاعهم و لو اقتصرت على اعادة السؤال من غير استقصاء في الاستحالة كان استرلك لان الحكيم احسن الظن بک فاکتفی بالاشارة دون البسط. (سید محمود مرعشی).</w:t>
      </w:r>
    </w:p>
    <w:p>
      <w:pPr>
        <w:pStyle w:val="BookText"/>
      </w:pPr>
      <w:r>
        <w:rPr>
          <w:rFonts w:ascii="IRNazanin" w:hAnsi="IRNazanin" w:eastAsia="IRNazanin" w:cs="IRNazanin"/>
          <w:lang w:bidi="fa-IR"/>
          <w:color w:val="111111"/>
          <w:sz w:val="28"/>
          <w:szCs w:val="28"/>
          <w:rtl/>
        </w:rPr>
        <w:t xml:space="preserve">آغاز: جوابات ابی سعید احمد بن على، على الاعتراضات التي اعترض بها محمد بن احمد البيروني على الشيخ الرئيس في جوابات له عن مسائله بسمله.. لما تحققت - اطال الله بقاء سیدی - افتقاد ما اصدرته على يدي «ابی القاسم» و علمت تأسفه على الأجوبة قصدت ان انقل من التسويد الذي بقى عندى ماهيتيأ لي نقله تسارعة إلى رضاه و محبته و ان لم يكن على التشريح الأول الذي شرحته و بسطته.</w:t>
      </w:r>
    </w:p>
    <w:p>
      <w:pPr>
        <w:pStyle w:val="BookText"/>
      </w:pPr>
      <w:r>
        <w:rPr>
          <w:rFonts w:ascii="IRNazanin" w:hAnsi="IRNazanin" w:eastAsia="IRNazanin" w:cs="IRNazanin"/>
          <w:lang w:bidi="fa-IR"/>
          <w:color w:val="111111"/>
          <w:sz w:val="28"/>
          <w:szCs w:val="28"/>
          <w:rtl/>
        </w:rPr>
        <w:t xml:space="preserve">انجام: ثم ان كان لا يداخله هواء قط، لم تجمد ذلك الماء ايضا وفي كتاب الآثار العلوية ما اذا نظرت فيه تشفی عن هذه الشكوك، و الله ولي التحقيق و بیده ازمة التوفيق.</w:t>
      </w:r>
    </w:p>
    <w:p>
      <w:pPr>
        <w:pStyle w:val="BookText"/>
      </w:pPr>
      <w:r>
        <w:rPr>
          <w:rFonts w:ascii="IRNazanin" w:hAnsi="IRNazanin" w:eastAsia="IRNazanin" w:cs="IRNazanin"/>
          <w:lang w:bidi="fa-IR"/>
          <w:color w:val="111111"/>
          <w:sz w:val="28"/>
          <w:szCs w:val="28"/>
          <w:rtl/>
        </w:rPr>
        <w:t xml:space="preserve">[دنا 1020/3].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599/4</w:t>
      </w:r>
    </w:p>
    <w:p>
      <w:pPr>
        <w:pStyle w:val="BookText"/>
      </w:pPr>
      <w:r>
        <w:rPr>
          <w:rFonts w:ascii="IRNazanin" w:hAnsi="IRNazanin" w:eastAsia="IRNazanin" w:cs="IRNazanin"/>
          <w:lang w:bidi="fa-IR"/>
          <w:color w:val="111111"/>
          <w:sz w:val="28"/>
          <w:szCs w:val="28"/>
          <w:rtl/>
        </w:rPr>
        <w:t xml:space="preserve">خط: نسخ، كا: نوح بن يوسف سيرافی، تا: 570ق؛ اندازه: 11</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سم [ف: 2 - 356].</w:t>
      </w:r>
    </w:p>
    <w:p>
      <w:pPr>
        <w:pStyle w:val="BookText"/>
      </w:pPr>
      <w:r>
        <w:rPr>
          <w:rFonts w:ascii="IRNazanin" w:hAnsi="IRNazanin" w:eastAsia="IRNazanin" w:cs="IRNazanin"/>
          <w:lang w:bidi="fa-IR"/>
          <w:color w:val="111111"/>
          <w:sz w:val="28"/>
          <w:szCs w:val="28"/>
          <w:rtl/>
        </w:rPr>
        <w:t xml:space="preserve">تهران، دانشگاه؛ شماره نسخه: 1094/4 و 4002/12- ف</w:t>
      </w:r>
    </w:p>
    <w:p>
      <w:pPr>
        <w:pStyle w:val="BookText"/>
      </w:pPr>
      <w:r>
        <w:rPr>
          <w:rFonts w:ascii="Amiri" w:hAnsi="Amiri" w:eastAsia="Amiri" w:cs="Amiri"/>
          <w:lang w:bidi="ar-SA"/>
          <w:color w:val="111111"/>
          <w:sz w:val="28"/>
          <w:szCs w:val="28"/>
          <w:rtl/>
        </w:rPr>
        <w:t xml:space="preserve">نسخه اصل: همان نسخه بالا [فيلمها ف: 1- 564 و 3 - 2].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12388/11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بن اسعد صدیقی دوانی، تا: 23 ربیع الثانی 878ق؛ کاغذ: شرقی، 9 گ (185-177)، 23 سطر، اندازه: 7</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31 - 311].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1968/3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1315ق، کاغذ: شکری رنگی، 22ص (48-69)، 21 سطر، اندازه: 13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9 - 691].</w:t>
      </w:r>
    </w:p>
    <w:p>
      <w:pPr>
        <w:pStyle w:val="BookText"/>
      </w:pPr>
      <w:r>
        <w:rPr>
          <w:rFonts w:ascii="IRNazanin" w:hAnsi="IRNazanin" w:eastAsia="IRNazanin" w:cs="IRNazanin"/>
          <w:lang w:bidi="fa-IR"/>
          <w:color w:val="111111"/>
          <w:sz w:val="28"/>
          <w:szCs w:val="28"/>
          <w:rtl/>
        </w:rPr>
        <w:t xml:space="preserve">تهران؛ دانشگاه؛ شماره نسخه: 4002/3 ف و 4128/3- ف</w:t>
      </w:r>
    </w:p>
    <w:p>
      <w:pPr>
        <w:pStyle w:val="BookText"/>
      </w:pPr>
      <w:r>
        <w:rPr>
          <w:rFonts w:ascii="Amiri" w:hAnsi="Amiri" w:eastAsia="Amiri" w:cs="Amiri"/>
          <w:lang w:bidi="ar-SA"/>
          <w:color w:val="111111"/>
          <w:sz w:val="28"/>
          <w:szCs w:val="28"/>
          <w:rtl/>
        </w:rPr>
        <w:t xml:space="preserve">نسخه اصل: همان نسخه بالا [فيلمها ف: 3 - 1 و 18].</w:t>
      </w:r>
    </w:p>
    <w:p>
      <w:pPr>
        <w:pStyle w:val="Heading3"/>
      </w:pPr>
      <w:bookmarkStart w:id="1904" w:name="_Toc1387"/>
      <w:r>
        <w:t>• جواب اعتراضات ابی الفرج / فلسفه / عربی</w:t>
      </w:r>
      <w:bookmarkEnd w:id="1904"/>
    </w:p>
    <w:p>
      <w:pPr>
        <w:pStyle w:val="BookText"/>
      </w:pPr>
      <w:r>
        <w:rPr>
          <w:rFonts w:ascii="Times New Roman" w:hAnsi="Times New Roman" w:eastAsia="Times New Roman" w:cs="Times New Roman"/>
          <w:lang w:val="en-US" w:bidi="en-US"/>
          <w:color w:val="111111"/>
          <w:sz w:val="28"/>
          <w:szCs w:val="28"/>
          <w:rtl/>
        </w:rPr>
        <w:t xml:space="preserve">jawāb-u i'tirādāt-i abi-1 faraj</w:t>
      </w:r>
    </w:p>
    <w:p>
      <w:pPr>
        <w:pStyle w:val="BookText"/>
      </w:pPr>
      <w:r>
        <w:rPr>
          <w:rFonts w:ascii="IRNazanin" w:hAnsi="IRNazanin" w:eastAsia="IRNazanin" w:cs="IRNazanin"/>
          <w:lang w:bidi="fa-IR"/>
          <w:color w:val="111111"/>
          <w:sz w:val="28"/>
          <w:szCs w:val="28"/>
          <w:rtl/>
        </w:rPr>
        <w:t xml:space="preserve">ابن سینا، حسین بن عبدالله، 370؟ - 428 قمری</w:t>
      </w:r>
    </w:p>
    <w:p>
      <w:pPr>
        <w:pStyle w:val="BookText"/>
      </w:pPr>
      <w:r>
        <w:rPr>
          <w:rFonts w:ascii="Times New Roman" w:hAnsi="Times New Roman" w:eastAsia="Times New Roman" w:cs="Times New Roman"/>
          <w:lang w:val="en-US" w:bidi="en-US"/>
          <w:color w:val="111111"/>
          <w:sz w:val="28"/>
          <w:szCs w:val="28"/>
          <w:rtl/>
        </w:rPr>
        <w:t xml:space="preserve">(1038 - 981) ebn-e sīnā, hoseyn ebn-e ‘abd-ol-lāh</w:t>
      </w:r>
    </w:p>
    <w:p>
      <w:pPr>
        <w:pStyle w:val="BookText"/>
      </w:pPr>
      <w:r>
        <w:rPr>
          <w:rFonts w:ascii="IRNazanin" w:hAnsi="IRNazanin" w:eastAsia="IRNazanin" w:cs="IRNazanin"/>
          <w:lang w:bidi="fa-IR"/>
          <w:color w:val="111111"/>
          <w:sz w:val="28"/>
          <w:szCs w:val="28"/>
          <w:rtl/>
        </w:rPr>
        <w:t xml:space="preserve">جواب ابن سیناست به اعتراض ابوالفرج ابن ابی سعید اليمامی بر رساله جوابیه او درباره قسمتی از مسائل مربوطه به استعمال داروهای مسهل است. ابن سینا در این رساله بر ابو الفرج سخت بر آشفته و مدعی شده است که اصولا مطالبی را که ابي الفرج به وی نسبت داده شایسته کودکی نیز نیست. وی چندین بار در اثناء رساله تأليف چنان رساله و نگاشتن چنان دستورات را انکار و آرزو کرده است که با ابوالفرج ملاقات می کرد و پرده از این معما بر می داشت.</w:t>
      </w:r>
    </w:p>
    <w:p>
      <w:pPr>
        <w:pStyle w:val="BookText"/>
      </w:pPr>
      <w:r>
        <w:rPr>
          <w:rFonts w:ascii="IRNazanin" w:hAnsi="IRNazanin" w:eastAsia="IRNazanin" w:cs="IRNazanin"/>
          <w:lang w:bidi="fa-IR"/>
          <w:color w:val="111111"/>
          <w:sz w:val="28"/>
          <w:szCs w:val="28"/>
          <w:rtl/>
        </w:rPr>
        <w:t xml:space="preserve">تهران؛ ملک؛ شماره نسخه: 4651/16</w:t>
      </w:r>
    </w:p>
    <w:p>
      <w:pPr>
        <w:pStyle w:val="BookText"/>
      </w:pPr>
      <w:r>
        <w:rPr>
          <w:rFonts w:ascii="IRNazanin" w:hAnsi="IRNazanin" w:eastAsia="IRNazanin" w:cs="IRNazanin"/>
          <w:lang w:bidi="fa-IR"/>
          <w:color w:val="111111"/>
          <w:sz w:val="28"/>
          <w:szCs w:val="28"/>
          <w:rtl/>
        </w:rPr>
        <w:t xml:space="preserve">خط: نسخ، بی کا، تا: قرن 7 [ف: 7 - 451].</w:t>
      </w:r>
    </w:p>
    <w:p>
      <w:pPr>
        <w:pStyle w:val="Heading3"/>
      </w:pPr>
      <w:bookmarkStart w:id="1905" w:name="_Toc1388"/>
      <w:r>
        <w:t>• جواب اعتراضات (بر شیعه در مسأله امامت) / کلام و اعتقادات / عربی</w:t>
      </w:r>
      <w:bookmarkEnd w:id="1905"/>
    </w:p>
    <w:p>
      <w:pPr>
        <w:pStyle w:val="BookText"/>
      </w:pPr>
      <w:r>
        <w:rPr>
          <w:rFonts w:ascii="Times New Roman" w:hAnsi="Times New Roman" w:eastAsia="Times New Roman" w:cs="Times New Roman"/>
          <w:lang w:val="en-US" w:bidi="en-US"/>
          <w:color w:val="111111"/>
          <w:sz w:val="28"/>
          <w:szCs w:val="28"/>
          <w:rtl/>
        </w:rPr>
        <w:t xml:space="preserve">javāb-e e‘terāzāt (bar šīée dar mas’ale-ye emāmat)</w:t>
      </w:r>
    </w:p>
    <w:p>
      <w:pPr>
        <w:pStyle w:val="BookText"/>
      </w:pPr>
      <w:r>
        <w:rPr>
          <w:rFonts w:ascii="IRNazanin" w:hAnsi="IRNazanin" w:eastAsia="IRNazanin" w:cs="IRNazanin"/>
          <w:lang w:bidi="fa-IR"/>
          <w:color w:val="111111"/>
          <w:sz w:val="28"/>
          <w:szCs w:val="28"/>
          <w:rtl/>
        </w:rPr>
        <w:t xml:space="preserve">؟ محقق حلی، جعفر بن حسن، 602 - 676 قمری</w:t>
      </w:r>
    </w:p>
    <w:p>
      <w:pPr>
        <w:pStyle w:val="BookText"/>
      </w:pPr>
      <w:r>
        <w:rPr>
          <w:rFonts w:ascii="Times New Roman" w:hAnsi="Times New Roman" w:eastAsia="Times New Roman" w:cs="Times New Roman"/>
          <w:lang w:val="en-US" w:bidi="en-US"/>
          <w:color w:val="111111"/>
          <w:sz w:val="28"/>
          <w:szCs w:val="28"/>
          <w:rtl/>
        </w:rPr>
        <w:t xml:space="preserve">(1278 - 1206) mohaqqeq-e hellī, ja'far-e-bn-e hasan</w:t>
      </w:r>
    </w:p>
    <w:p>
      <w:pPr>
        <w:pStyle w:val="BookText"/>
      </w:pPr>
      <w:r>
        <w:rPr>
          <w:rFonts w:ascii="IRNazanin" w:hAnsi="IRNazanin" w:eastAsia="IRNazanin" w:cs="IRNazanin"/>
          <w:lang w:bidi="fa-IR"/>
          <w:color w:val="111111"/>
          <w:sz w:val="28"/>
          <w:szCs w:val="28"/>
          <w:rtl/>
        </w:rPr>
        <w:t xml:space="preserve">مشهد؛ رضوی؛ شماره نسخه: ض 15508</w:t>
      </w:r>
    </w:p>
    <w:p>
      <w:pPr>
        <w:pStyle w:val="BookText"/>
      </w:pPr>
      <w:r>
        <w:rPr>
          <w:rFonts w:ascii="IRNazanin" w:hAnsi="IRNazanin" w:eastAsia="IRNazanin" w:cs="IRNazanin"/>
          <w:lang w:bidi="fa-IR"/>
          <w:color w:val="111111"/>
          <w:sz w:val="28"/>
          <w:szCs w:val="28"/>
          <w:rtl/>
        </w:rPr>
        <w:t xml:space="preserve">خط: نسخ، بی کا، تا: قرن 8 [الفبائی ف: - 634].</w:t>
      </w:r>
    </w:p>
    <w:p>
      <w:pPr>
        <w:pStyle w:val="BookText"/>
      </w:pPr>
      <w:r>
        <w:rPr>
          <w:rFonts w:ascii="Amiri" w:hAnsi="Amiri" w:eastAsia="Amiri" w:cs="Amiri"/>
          <w:lang w:bidi="ar-SA"/>
          <w:color w:val="111111"/>
          <w:sz w:val="28"/>
          <w:szCs w:val="28"/>
          <w:rtl/>
        </w:rPr>
        <w:t xml:space="preserve">جواب اعتراضات سلطان العلماء &gt; حاشية حاشية خليفه سلطان على الروضة البهية</w:t>
      </w:r>
    </w:p>
    <w:p>
      <w:pPr>
        <w:pStyle w:val="BookText"/>
      </w:pPr>
      <w:r>
        <w:rPr>
          <w:rFonts w:ascii="IRNazanin" w:hAnsi="IRNazanin" w:eastAsia="IRNazanin" w:cs="IRNazanin"/>
          <w:lang w:bidi="fa-IR"/>
          <w:color w:val="111111"/>
          <w:sz w:val="28"/>
          <w:szCs w:val="28"/>
          <w:rtl/>
        </w:rPr>
        <w:t xml:space="preserve">تم جواب اعتراضات على البصائر النصيرية &gt; رسالة رشیدالدین الوطواط الى بعض المتكلمين</w:t>
      </w:r>
    </w:p>
    <w:p>
      <w:pPr>
        <w:pStyle w:val="Heading3"/>
      </w:pPr>
      <w:bookmarkStart w:id="1906" w:name="_Toc1389"/>
      <w:r>
        <w:t>• جواب اعتراضات مولی محمد جعفر / کلام و اعتقادات / عربی</w:t>
      </w:r>
      <w:bookmarkEnd w:id="1906"/>
    </w:p>
    <w:p>
      <w:pPr>
        <w:pStyle w:val="BookText"/>
      </w:pPr>
      <w:r>
        <w:rPr>
          <w:rFonts w:ascii="Times New Roman" w:hAnsi="Times New Roman" w:eastAsia="Times New Roman" w:cs="Times New Roman"/>
          <w:lang w:val="en-US" w:bidi="en-US"/>
          <w:color w:val="111111"/>
          <w:sz w:val="28"/>
          <w:szCs w:val="28"/>
          <w:rtl/>
        </w:rPr>
        <w:t xml:space="preserve">javāb-e efterāzāt-e mawlā mohammad jaffar</w:t>
      </w:r>
    </w:p>
    <w:p>
      <w:pPr>
        <w:pStyle w:val="BookText"/>
      </w:pPr>
      <w:r>
        <w:rPr>
          <w:rFonts w:ascii="IRNazanin" w:hAnsi="IRNazanin" w:eastAsia="IRNazanin" w:cs="IRNazanin"/>
          <w:lang w:bidi="fa-IR"/>
          <w:color w:val="111111"/>
          <w:sz w:val="28"/>
          <w:szCs w:val="28"/>
          <w:rtl/>
        </w:rPr>
        <w:t xml:space="preserve">گوهر قراجه داغی، حسن بن على، - 1266 قمری</w:t>
      </w:r>
    </w:p>
    <w:p>
      <w:pPr>
        <w:pStyle w:val="BookText"/>
      </w:pPr>
      <w:r>
        <w:rPr>
          <w:rFonts w:ascii="Times New Roman" w:hAnsi="Times New Roman" w:eastAsia="Times New Roman" w:cs="Times New Roman"/>
          <w:lang w:val="en-US" w:bidi="en-US"/>
          <w:color w:val="111111"/>
          <w:sz w:val="28"/>
          <w:szCs w:val="28"/>
          <w:rtl/>
        </w:rPr>
        <w:t xml:space="preserve">(1850-) gohar qarāje dāqī, hasan-e-bn-e ‘alī</w:t>
      </w:r>
    </w:p>
    <w:p>
      <w:pPr>
        <w:pStyle w:val="BookText"/>
      </w:pPr>
      <w:r>
        <w:rPr>
          <w:rFonts w:ascii="IRNazanin" w:hAnsi="IRNazanin" w:eastAsia="IRNazanin" w:cs="IRNazanin"/>
          <w:lang w:bidi="fa-IR"/>
          <w:color w:val="111111"/>
          <w:sz w:val="28"/>
          <w:szCs w:val="28"/>
          <w:rtl/>
        </w:rPr>
        <w:t xml:space="preserve">مؤلف در این رساله به اشکالاتی که محمد جعفر استر آبادی ( 1263 ق) در کتابش «حياة الأرواح» بر کلمات شیخ احمد احسائی (-1241 ق) وارد نموده جواب داده و آن را با عناوین -
</w:t>
      </w:r>
    </w:p>
    <w:p>
      <w:pPr>
        <w:sectPr>
          <w:footerReference w:type="default" r:id="rId864"/>
          <w:footnotePr>
            <w:numStart w:val="1"/>
            <w:numRestart w:val="eachPage"/>
          </w:footnotePr>
          <w:pgSz w:orient="portrait" w:w="11905.511811023622" w:h="16837.79527559055"/>
          <w:pgMar w:top="1440" w:right="1440" w:bottom="1440" w:left="1440" w:header="720" w:footer="720" w:gutter="0"/>
          <w:cols w:num="1" w:space="720"/>
        </w:sectPr>
      </w:pPr>
    </w:p>
    <w:bookmarkStart w:id="418" w:name="pg20375_230707"/>
    <w:bookmarkEnd w:id="418"/>
    <w:p>
      <w:pPr>
        <w:pStyle w:val="BookText"/>
      </w:pPr>
      <w:r>
        <w:rPr>
          <w:rFonts w:ascii="IRNazanin" w:hAnsi="IRNazanin" w:eastAsia="IRNazanin" w:cs="IRNazanin"/>
          <w:lang w:bidi="fa-IR"/>
          <w:color w:val="111111"/>
          <w:sz w:val="28"/>
          <w:szCs w:val="28"/>
          <w:rtl/>
        </w:rPr>
        <w:t xml:space="preserve">«قال، اقول، قلت» به پایان برده است.</w:t>
      </w:r>
    </w:p>
    <w:p>
      <w:pPr>
        <w:pStyle w:val="BookText"/>
      </w:pPr>
      <w:r>
        <w:rPr>
          <w:rFonts w:ascii="IRNazanin" w:hAnsi="IRNazanin" w:eastAsia="IRNazanin" w:cs="IRNazanin"/>
          <w:lang w:bidi="fa-IR"/>
          <w:color w:val="111111"/>
          <w:sz w:val="28"/>
          <w:szCs w:val="28"/>
          <w:rtl/>
        </w:rPr>
        <w:t xml:space="preserve">قم: مرکز مطالعات؛ شماره نسخه: 890/3</w:t>
      </w:r>
    </w:p>
    <w:p>
      <w:pPr>
        <w:pStyle w:val="BookText"/>
      </w:pPr>
      <w:r>
        <w:rPr>
          <w:rFonts w:ascii="IRNazanin" w:hAnsi="IRNazanin" w:eastAsia="IRNazanin" w:cs="IRNazanin"/>
          <w:lang w:bidi="fa-IR"/>
          <w:color w:val="111111"/>
          <w:sz w:val="28"/>
          <w:szCs w:val="28"/>
          <w:rtl/>
        </w:rPr>
        <w:t xml:space="preserve">آغاز: ... الحمد الله رب العالمين ... اما بعد فيقول العبد الاحقر الأفقر الحسن بن على القراجه داغي الشهير به «گوهر» انه قد ورد رسالة من بعض المعاصرين في أحوال المبدء و المعاد، انجام: نسخه: و يصح اطلاق كونه جسما الى غير ذلك من الامور الحاديثة و ذلك خلاف معتقد المسلمين.</w:t>
      </w:r>
    </w:p>
    <w:p>
      <w:pPr>
        <w:pStyle w:val="BookText"/>
      </w:pPr>
      <w:r>
        <w:rPr>
          <w:rFonts w:ascii="IRNazanin" w:hAnsi="IRNazanin" w:eastAsia="IRNazanin" w:cs="IRNazanin"/>
          <w:lang w:bidi="fa-IR"/>
          <w:color w:val="111111"/>
          <w:sz w:val="28"/>
          <w:szCs w:val="28"/>
          <w:rtl/>
        </w:rPr>
        <w:t xml:space="preserve">خط: نسخ و نستعلیق، كا: عبدالرحيم بن علی بن اشرف خراسانی قائنی بیرجندی، تا: شوال 1261ق، جا: تهران؛ جلد: تیماج قهوه ای، 53 گ (49-101پ)، 17 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2 - 156].</w:t>
      </w:r>
    </w:p>
    <w:p>
      <w:pPr>
        <w:pStyle w:val="Heading3"/>
      </w:pPr>
      <w:bookmarkStart w:id="1907" w:name="_Toc1390"/>
      <w:r>
        <w:t>• جواب اعتراض به رساله تقوية الايمان / کلام و اعتقادات / فارسی و اردو</w:t>
      </w:r>
      <w:bookmarkEnd w:id="1907"/>
    </w:p>
    <w:p>
      <w:pPr>
        <w:pStyle w:val="BookText"/>
      </w:pPr>
      <w:r>
        <w:rPr>
          <w:rFonts w:ascii="Times New Roman" w:hAnsi="Times New Roman" w:eastAsia="Times New Roman" w:cs="Times New Roman"/>
          <w:lang w:val="en-US" w:bidi="en-US"/>
          <w:color w:val="111111"/>
          <w:sz w:val="28"/>
          <w:szCs w:val="28"/>
          <w:rtl/>
        </w:rPr>
        <w:t xml:space="preserve">javāb-e efterāz be r.-ye taqvīyat-olīmān</w:t>
      </w:r>
    </w:p>
    <w:p>
      <w:pPr>
        <w:pStyle w:val="BookText"/>
      </w:pPr>
      <w:r>
        <w:rPr>
          <w:rFonts w:ascii="IRNazanin" w:hAnsi="IRNazanin" w:eastAsia="IRNazanin" w:cs="IRNazanin"/>
          <w:lang w:bidi="fa-IR"/>
          <w:color w:val="111111"/>
          <w:sz w:val="28"/>
          <w:szCs w:val="28"/>
          <w:rtl/>
        </w:rPr>
        <w:t xml:space="preserve">دهلوی، شاہ محمد اسماعيل، - 1239 قمری</w:t>
      </w:r>
    </w:p>
    <w:p>
      <w:pPr>
        <w:pStyle w:val="BookText"/>
      </w:pPr>
      <w:r>
        <w:rPr>
          <w:rFonts w:ascii="Times New Roman" w:hAnsi="Times New Roman" w:eastAsia="Times New Roman" w:cs="Times New Roman"/>
          <w:lang w:val="en-US" w:bidi="en-US"/>
          <w:color w:val="111111"/>
          <w:sz w:val="28"/>
          <w:szCs w:val="28"/>
          <w:rtl/>
        </w:rPr>
        <w:t xml:space="preserve">(1824-) dehlavī, šāh mohammad esmāʻīl</w:t>
      </w:r>
    </w:p>
    <w:p>
      <w:pPr>
        <w:pStyle w:val="BookText"/>
      </w:pPr>
      <w:r>
        <w:rPr>
          <w:rFonts w:ascii="IRNazanin" w:hAnsi="IRNazanin" w:eastAsia="IRNazanin" w:cs="IRNazanin"/>
          <w:lang w:bidi="fa-IR"/>
          <w:color w:val="111111"/>
          <w:sz w:val="28"/>
          <w:szCs w:val="28"/>
          <w:rtl/>
        </w:rPr>
        <w:t xml:space="preserve">وابسته به تحقیق الفتوى في ابطال الطغا؛ فضل الحق خیر آبادی، محمد (1212-1278ق).</w:t>
      </w:r>
    </w:p>
    <w:p>
      <w:pPr>
        <w:pStyle w:val="BookText"/>
      </w:pPr>
      <w:r>
        <w:rPr>
          <w:rFonts w:ascii="IRNazanin" w:hAnsi="IRNazanin" w:eastAsia="IRNazanin" w:cs="IRNazanin"/>
          <w:lang w:bidi="fa-IR"/>
          <w:color w:val="111111"/>
          <w:sz w:val="28"/>
          <w:szCs w:val="28"/>
          <w:rtl/>
        </w:rPr>
        <w:t xml:space="preserve">تاریخ تأليف: 15 ذیحجه 1241ق.</w:t>
      </w:r>
    </w:p>
    <w:p>
      <w:pPr>
        <w:pStyle w:val="BookText"/>
      </w:pPr>
      <w:r>
        <w:rPr>
          <w:rFonts w:ascii="IRNazanin" w:hAnsi="IRNazanin" w:eastAsia="IRNazanin" w:cs="IRNazanin"/>
          <w:lang w:bidi="fa-IR"/>
          <w:color w:val="111111"/>
          <w:sz w:val="28"/>
          <w:szCs w:val="28"/>
          <w:rtl/>
        </w:rPr>
        <w:t xml:space="preserve">این رساله را دهلوی در یک روز در پاسخ به اعتراضات فضل حق خیر آبادی، عالم شیعی، بر «تقویت الایمان» نوشته است.</w:t>
      </w:r>
    </w:p>
    <w:p>
      <w:pPr>
        <w:pStyle w:val="BookText"/>
      </w:pPr>
      <w:r>
        <w:rPr>
          <w:rFonts w:ascii="IRNazanin" w:hAnsi="IRNazanin" w:eastAsia="IRNazanin" w:cs="IRNazanin"/>
          <w:lang w:bidi="fa-IR"/>
          <w:color w:val="111111"/>
          <w:sz w:val="28"/>
          <w:szCs w:val="28"/>
          <w:rtl/>
        </w:rPr>
        <w:t xml:space="preserve">تهران؛ ملی؛ شماره نسخه: بدون شماره</w:t>
      </w:r>
    </w:p>
    <w:p>
      <w:pPr>
        <w:pStyle w:val="BookText"/>
      </w:pPr>
      <w:r>
        <w:rPr>
          <w:rFonts w:ascii="IRNazanin" w:hAnsi="IRNazanin" w:eastAsia="IRNazanin" w:cs="IRNazanin"/>
          <w:lang w:bidi="fa-IR"/>
          <w:color w:val="111111"/>
          <w:sz w:val="28"/>
          <w:szCs w:val="28"/>
          <w:rtl/>
        </w:rPr>
        <w:t xml:space="preserve">آغاز: بسم الله الرحمن الرحیم از عبارت مرقومه چنان مستفاد می شود که مقصود معترض ایراد اعتراض ست بر عبارت رساله تقوية الايمان بسه وجه اول آنکه دعوی تعلق قدرت الله؛ انجام: پس از این عبارت هم حداقه معمار مستفاد گردید و هم شرافت جامع شاهجهان آباد بر سایر مساجد در حسن تعمیر فتامل و الضف ولاتكن المكائدين واخر دعوانا ان الحمدلله رب العالمين ... در ماه ذیحجه 1241 هجری مبیض شد. انجامه: فقط این است کلام بر سبیل مناظره و اما بر سبيل تحقيق پس در ضمن چند فواید تحریر کرده می شود فایده اولی در بیان فرق در میان فوت انسانی و قدرت ربانی ... افراد انسانی تمام شد رساله هذا در ماه ذی الحجه 1244 هجری.</w:t>
      </w:r>
    </w:p>
    <w:p>
      <w:pPr>
        <w:pStyle w:val="BookText"/>
      </w:pPr>
      <w:r>
        <w:rPr>
          <w:rFonts w:ascii="IRNazanin" w:hAnsi="IRNazanin" w:eastAsia="IRNazanin" w:cs="IRNazanin"/>
          <w:lang w:bidi="fa-IR"/>
          <w:color w:val="111111"/>
          <w:sz w:val="28"/>
          <w:szCs w:val="28"/>
          <w:rtl/>
        </w:rPr>
        <w:t xml:space="preserve">بی کا، بی تا [رایانه].</w:t>
      </w:r>
    </w:p>
    <w:p>
      <w:pPr>
        <w:pStyle w:val="Heading3"/>
      </w:pPr>
      <w:bookmarkStart w:id="1908" w:name="_Toc1391"/>
      <w:r>
        <w:t>• جواب اعتراض به کتاب تقوية الايمان / كلام و اعتقادات / فارسی</w:t>
      </w:r>
      <w:bookmarkEnd w:id="1908"/>
    </w:p>
    <w:p>
      <w:pPr>
        <w:pStyle w:val="BookText"/>
      </w:pPr>
      <w:r>
        <w:rPr>
          <w:rFonts w:ascii="Times New Roman" w:hAnsi="Times New Roman" w:eastAsia="Times New Roman" w:cs="Times New Roman"/>
          <w:lang w:val="en-US" w:bidi="en-US"/>
          <w:color w:val="111111"/>
          <w:sz w:val="28"/>
          <w:szCs w:val="28"/>
          <w:rtl/>
        </w:rPr>
        <w:t xml:space="preserve">javāb-e e‘terāz be k.-e taqvīyat-ol īmān</w:t>
      </w:r>
    </w:p>
    <w:p>
      <w:pPr>
        <w:pStyle w:val="BookText"/>
      </w:pPr>
      <w:r>
        <w:rPr>
          <w:rFonts w:ascii="IRNazanin" w:hAnsi="IRNazanin" w:eastAsia="IRNazanin" w:cs="IRNazanin"/>
          <w:lang w:bidi="fa-IR"/>
          <w:color w:val="111111"/>
          <w:sz w:val="28"/>
          <w:szCs w:val="28"/>
          <w:rtl/>
        </w:rPr>
        <w:t xml:space="preserve">وابسته به تحقیق الفتوى في ابطال الطغا؛ فضل الحق خیر آبادی، محمد (1212-1278ق).</w:t>
      </w:r>
    </w:p>
    <w:p>
      <w:pPr>
        <w:pStyle w:val="BookText"/>
      </w:pPr>
      <w:r>
        <w:rPr>
          <w:rFonts w:ascii="IRNazanin" w:hAnsi="IRNazanin" w:eastAsia="IRNazanin" w:cs="IRNazanin"/>
          <w:lang w:bidi="fa-IR"/>
          <w:color w:val="111111"/>
          <w:sz w:val="28"/>
          <w:szCs w:val="28"/>
          <w:rtl/>
        </w:rPr>
        <w:t xml:space="preserve">در این رساله کوتاه از اعتراضات مولوی فضل حق بر رساله «تقوية الايمان» پاسخ داده شده است.</w:t>
      </w:r>
    </w:p>
    <w:p>
      <w:pPr>
        <w:pStyle w:val="BookText"/>
      </w:pPr>
      <w:r>
        <w:rPr>
          <w:rFonts w:ascii="IRNazanin" w:hAnsi="IRNazanin" w:eastAsia="IRNazanin" w:cs="IRNazanin"/>
          <w:lang w:bidi="fa-IR"/>
          <w:color w:val="111111"/>
          <w:sz w:val="28"/>
          <w:szCs w:val="28"/>
          <w:rtl/>
        </w:rPr>
        <w:t xml:space="preserve">تهران؛ مجلس؛ شماره نسخه: 13860/7</w:t>
      </w:r>
    </w:p>
    <w:p>
      <w:pPr>
        <w:pStyle w:val="BookText"/>
      </w:pPr>
      <w:r>
        <w:rPr>
          <w:rFonts w:ascii="IRNazanin" w:hAnsi="IRNazanin" w:eastAsia="IRNazanin" w:cs="IRNazanin"/>
          <w:lang w:bidi="fa-IR"/>
          <w:color w:val="111111"/>
          <w:sz w:val="28"/>
          <w:szCs w:val="28"/>
          <w:rtl/>
        </w:rPr>
        <w:t xml:space="preserve">بی کا، تا: قرن 13؛ جلد: مقوایی عطف پارچه، 6 گ (72ر -77پ) [ف: 37 - 428].</w:t>
      </w:r>
    </w:p>
    <w:p>
      <w:pPr>
        <w:pStyle w:val="Heading3"/>
      </w:pPr>
      <w:bookmarkStart w:id="1909" w:name="_Toc1392"/>
      <w:r>
        <w:t>• جواب اعتراض پوشیدن لباس متعارف /- فارسی</w:t>
      </w:r>
      <w:bookmarkEnd w:id="1909"/>
    </w:p>
    <w:p>
      <w:pPr>
        <w:pStyle w:val="BookText"/>
      </w:pPr>
      <w:r>
        <w:rPr>
          <w:rFonts w:ascii="Times New Roman" w:hAnsi="Times New Roman" w:eastAsia="Times New Roman" w:cs="Times New Roman"/>
          <w:lang w:val="en-US" w:bidi="en-US"/>
          <w:color w:val="111111"/>
          <w:sz w:val="28"/>
          <w:szCs w:val="28"/>
          <w:rtl/>
        </w:rPr>
        <w:t xml:space="preserve">javāb-e e'terāz-e pūšīdan-e lebās-e motaʻāraf</w:t>
      </w:r>
    </w:p>
    <w:p>
      <w:pPr>
        <w:pStyle w:val="BookText"/>
      </w:pPr>
      <w:r>
        <w:rPr>
          <w:rFonts w:ascii="IRNazanin" w:hAnsi="IRNazanin" w:eastAsia="IRNazanin" w:cs="IRNazanin"/>
          <w:lang w:bidi="fa-IR"/>
          <w:color w:val="111111"/>
          <w:sz w:val="28"/>
          <w:szCs w:val="28"/>
          <w:rtl/>
        </w:rPr>
        <w:t xml:space="preserve">یزد؛ وزیری؛ شماره نسخه: 4070/5</w:t>
      </w:r>
    </w:p>
    <w:p>
      <w:pPr>
        <w:pStyle w:val="BookText"/>
      </w:pPr>
      <w:r>
        <w:rPr>
          <w:rFonts w:ascii="IRNazanin" w:hAnsi="IRNazanin" w:eastAsia="IRNazanin" w:cs="IRNazanin"/>
          <w:lang w:bidi="fa-IR"/>
          <w:color w:val="111111"/>
          <w:sz w:val="28"/>
          <w:szCs w:val="28"/>
          <w:rtl/>
        </w:rPr>
        <w:t xml:space="preserve">بی کا، تا: 1234ق [نشریه: 13 - 362].</w:t>
      </w:r>
    </w:p>
    <w:p>
      <w:pPr>
        <w:pStyle w:val="Heading3"/>
      </w:pPr>
      <w:bookmarkStart w:id="1910" w:name="_Toc1393"/>
      <w:r>
        <w:t>• جواب اعتراض حاج محمد کریم خان / بهائیت / فارسی</w:t>
      </w:r>
      <w:bookmarkEnd w:id="1910"/>
    </w:p>
    <w:p>
      <w:pPr>
        <w:pStyle w:val="BookText"/>
      </w:pPr>
      <w:r>
        <w:rPr>
          <w:rFonts w:ascii="Times New Roman" w:hAnsi="Times New Roman" w:eastAsia="Times New Roman" w:cs="Times New Roman"/>
          <w:lang w:val="en-US" w:bidi="en-US"/>
          <w:color w:val="111111"/>
          <w:sz w:val="28"/>
          <w:szCs w:val="28"/>
          <w:rtl/>
        </w:rPr>
        <w:t xml:space="preserve">javāb-e efterāz-e hāj mohammad karīm xān</w:t>
      </w:r>
    </w:p>
    <w:p>
      <w:pPr>
        <w:pStyle w:val="BookText"/>
      </w:pPr>
      <w:r>
        <w:rPr>
          <w:rFonts w:ascii="IRNazanin" w:hAnsi="IRNazanin" w:eastAsia="IRNazanin" w:cs="IRNazanin"/>
          <w:lang w:bidi="fa-IR"/>
          <w:color w:val="111111"/>
          <w:sz w:val="28"/>
          <w:szCs w:val="28"/>
          <w:rtl/>
        </w:rPr>
        <w:t xml:space="preserve">عبدالبهاء، عباس بن حسینعلی، 1260 - 1340 قمری</w:t>
      </w:r>
    </w:p>
    <w:p>
      <w:pPr>
        <w:pStyle w:val="BookText"/>
      </w:pPr>
      <w:r>
        <w:rPr>
          <w:rFonts w:ascii="Times New Roman" w:hAnsi="Times New Roman" w:eastAsia="Times New Roman" w:cs="Times New Roman"/>
          <w:lang w:val="en-US" w:bidi="en-US"/>
          <w:color w:val="111111"/>
          <w:sz w:val="28"/>
          <w:szCs w:val="28"/>
          <w:rtl/>
        </w:rPr>
        <w:t xml:space="preserve">(1922 - 1844) abd-ol-bahā”, “abbās ebn-e hoseyn--alī</w:t>
      </w:r>
    </w:p>
    <w:p>
      <w:pPr>
        <w:pStyle w:val="BookText"/>
      </w:pPr>
      <w:r>
        <w:rPr>
          <w:rFonts w:ascii="IRNazanin" w:hAnsi="IRNazanin" w:eastAsia="IRNazanin" w:cs="IRNazanin"/>
          <w:lang w:bidi="fa-IR"/>
          <w:color w:val="111111"/>
          <w:sz w:val="28"/>
          <w:szCs w:val="28"/>
          <w:rtl/>
        </w:rPr>
        <w:t xml:space="preserve">در مجموعه ای از آثار عباس افندی است و گویا از اوست.</w:t>
      </w:r>
    </w:p>
    <w:p>
      <w:pPr>
        <w:pStyle w:val="BookText"/>
      </w:pPr>
      <w:r>
        <w:rPr>
          <w:rFonts w:ascii="IRNazanin" w:hAnsi="IRNazanin" w:eastAsia="IRNazanin" w:cs="IRNazanin"/>
          <w:lang w:bidi="fa-IR"/>
          <w:color w:val="111111"/>
          <w:sz w:val="28"/>
          <w:szCs w:val="28"/>
          <w:rtl/>
        </w:rPr>
        <w:t xml:space="preserve">تهران؛ مجلس؛ شماره نسخه: 1193/2- طباطبائی</w:t>
      </w:r>
    </w:p>
    <w:p>
      <w:pPr>
        <w:pStyle w:val="BookText"/>
      </w:pPr>
      <w:r>
        <w:rPr>
          <w:rFonts w:ascii="IRNazanin" w:hAnsi="IRNazanin" w:eastAsia="IRNazanin" w:cs="IRNazanin"/>
          <w:lang w:bidi="fa-IR"/>
          <w:color w:val="111111"/>
          <w:sz w:val="28"/>
          <w:szCs w:val="28"/>
          <w:rtl/>
        </w:rPr>
        <w:t xml:space="preserve">آغاز: یکی از احیای الهی مکتوبی به یکی از علمای معروف نوشته و در آن مکتوب سوالات چندی نموده و از قراری که استماع شد عالم مذکور از معانی غافل شده؛ انجام: و صورت آن مكتوب بعينه در این لوح نقل شد بدون زیاده و نقصان.</w:t>
      </w:r>
    </w:p>
    <w:p>
      <w:pPr>
        <w:pStyle w:val="BookText"/>
      </w:pPr>
      <w:r>
        <w:rPr>
          <w:rFonts w:ascii="IRNazanin" w:hAnsi="IRNazanin" w:eastAsia="IRNazanin" w:cs="IRNazanin"/>
          <w:lang w:bidi="fa-IR"/>
          <w:color w:val="111111"/>
          <w:sz w:val="28"/>
          <w:szCs w:val="28"/>
          <w:rtl/>
        </w:rPr>
        <w:t xml:space="preserve">خط: نستعلیق، بی کا، تا: قرن 13، 9 گ (64-72) [ف: 23 - 690].</w:t>
      </w:r>
    </w:p>
    <w:p>
      <w:pPr>
        <w:pStyle w:val="Heading3"/>
      </w:pPr>
      <w:bookmarkStart w:id="1911" w:name="_Toc1394"/>
      <w:r>
        <w:t>• الجواب الذي هو الصواب شرعا (جواب قاضی صنعاء) / پاسخ پرسشها /عربی</w:t>
      </w:r>
      <w:bookmarkEnd w:id="1911"/>
    </w:p>
    <w:p>
      <w:pPr>
        <w:pStyle w:val="BookText"/>
      </w:pPr>
      <w:r>
        <w:rPr>
          <w:rFonts w:ascii="Times New Roman" w:hAnsi="Times New Roman" w:eastAsia="Times New Roman" w:cs="Times New Roman"/>
          <w:lang w:val="en-US" w:bidi="en-US"/>
          <w:color w:val="111111"/>
          <w:sz w:val="28"/>
          <w:szCs w:val="28"/>
          <w:rtl/>
        </w:rPr>
        <w:t xml:space="preserve">al-jawāb-ul ladi huwa-ș șawāb šar--an (javāb-e qāzī-ye sana')</w:t>
      </w:r>
    </w:p>
    <w:p>
      <w:pPr>
        <w:pStyle w:val="BookText"/>
      </w:pPr>
      <w:r>
        <w:rPr>
          <w:rFonts w:ascii="IRNazanin" w:hAnsi="IRNazanin" w:eastAsia="IRNazanin" w:cs="IRNazanin"/>
          <w:lang w:bidi="fa-IR"/>
          <w:color w:val="111111"/>
          <w:sz w:val="28"/>
          <w:szCs w:val="28"/>
          <w:rtl/>
        </w:rPr>
        <w:t xml:space="preserve">حسنی، اسماعیل بن قاسم، - 1087 قمری.</w:t>
      </w:r>
    </w:p>
    <w:p>
      <w:pPr>
        <w:pStyle w:val="BookText"/>
      </w:pPr>
      <w:r>
        <w:rPr>
          <w:rFonts w:ascii="Times New Roman" w:hAnsi="Times New Roman" w:eastAsia="Times New Roman" w:cs="Times New Roman"/>
          <w:lang w:val="en-US" w:bidi="en-US"/>
          <w:color w:val="111111"/>
          <w:sz w:val="28"/>
          <w:szCs w:val="28"/>
          <w:rtl/>
        </w:rPr>
        <w:t xml:space="preserve">(1677-) hasanī, esmāʻīl-e-bn-e qāsem</w:t>
      </w:r>
    </w:p>
    <w:p>
      <w:pPr>
        <w:pStyle w:val="BookText"/>
      </w:pPr>
      <w:r>
        <w:rPr>
          <w:rFonts w:ascii="IRNazanin" w:hAnsi="IRNazanin" w:eastAsia="IRNazanin" w:cs="IRNazanin"/>
          <w:lang w:bidi="fa-IR"/>
          <w:color w:val="111111"/>
          <w:sz w:val="28"/>
          <w:szCs w:val="28"/>
          <w:rtl/>
        </w:rPr>
        <w:t xml:space="preserve">اگر زوجه بدون وجه شرعی از اطاعت همسرش سر پیچی کند آیا پدر او یا دیگر اولیائش می توانند او را حبس کنند؟ شقوق این مسأله که قاضی صنعاء از امام متوکل پرسیده در این رساله پاسخ داده شده است.</w:t>
      </w:r>
    </w:p>
    <w:p>
      <w:pPr>
        <w:pStyle w:val="BookText"/>
      </w:pPr>
      <w:r>
        <w:rPr>
          <w:rFonts w:ascii="Amiri" w:hAnsi="Amiri" w:eastAsia="Amiri" w:cs="Amiri"/>
          <w:lang w:bidi="ar-SA"/>
          <w:color w:val="111111"/>
          <w:sz w:val="28"/>
          <w:szCs w:val="28"/>
          <w:rtl/>
        </w:rPr>
        <w:t xml:space="preserve">[اعلام المؤلفين الزيديه ص 165؛ دنا 1021/3].</w:t>
      </w:r>
    </w:p>
    <w:p>
      <w:pPr>
        <w:pStyle w:val="BookText"/>
      </w:pPr>
      <w:r>
        <w:rPr>
          <w:rFonts w:ascii="IRNazanin" w:hAnsi="IRNazanin" w:eastAsia="IRNazanin" w:cs="IRNazanin"/>
          <w:lang w:bidi="fa-IR"/>
          <w:color w:val="111111"/>
          <w:sz w:val="28"/>
          <w:szCs w:val="28"/>
          <w:rtl/>
        </w:rPr>
        <w:t xml:space="preserve">قم؛ مرکز احیاء؛ شماره نسخه: 1575/8</w:t>
      </w:r>
    </w:p>
    <w:p>
      <w:pPr>
        <w:pStyle w:val="BookText"/>
      </w:pPr>
      <w:r>
        <w:rPr>
          <w:rFonts w:ascii="IRNazanin" w:hAnsi="IRNazanin" w:eastAsia="IRNazanin" w:cs="IRNazanin"/>
          <w:lang w:bidi="fa-IR"/>
          <w:color w:val="111111"/>
          <w:sz w:val="28"/>
          <w:szCs w:val="28"/>
          <w:rtl/>
        </w:rPr>
        <w:t xml:space="preserve">آغاز: سوال ورد الى مولانا امیر المومنين المتوكل.. هل يجوز حبس ابي الزوجة او سایر اولیائها اذا تمرده عن طاعته زوجها.</w:t>
      </w:r>
    </w:p>
    <w:p>
      <w:pPr>
        <w:pStyle w:val="BookText"/>
      </w:pPr>
      <w:r>
        <w:rPr>
          <w:rFonts w:ascii="IRNazanin" w:hAnsi="IRNazanin" w:eastAsia="IRNazanin" w:cs="IRNazanin"/>
          <w:lang w:bidi="fa-IR"/>
          <w:color w:val="111111"/>
          <w:sz w:val="28"/>
          <w:szCs w:val="28"/>
          <w:rtl/>
        </w:rPr>
        <w:t xml:space="preserve">نسخه اصل: کتابخانه واتیکان - رم 1152؛ خط: نسخ، بی کا، تا: قرن 11؛ 4 ص (451-454) [عکسی ف: 4 - 430].
</w:t>
      </w:r>
    </w:p>
    <w:p>
      <w:pPr>
        <w:sectPr>
          <w:footerReference w:type="default" r:id="rId865"/>
          <w:footnotePr>
            <w:numStart w:val="1"/>
            <w:numRestart w:val="eachPage"/>
          </w:footnotePr>
          <w:pgSz w:orient="portrait" w:w="11905.511811023622" w:h="16837.79527559055"/>
          <w:pgMar w:top="1440" w:right="1440" w:bottom="1440" w:left="1440" w:header="720" w:footer="720" w:gutter="0"/>
          <w:cols w:num="1" w:space="720"/>
        </w:sectPr>
      </w:pPr>
    </w:p>
    <w:bookmarkStart w:id="419" w:name="pg20375_230708"/>
    <w:bookmarkEnd w:id="419"/>
    <w:p>
      <w:pPr>
        <w:pStyle w:val="Heading3"/>
      </w:pPr>
      <w:bookmarkStart w:id="1912" w:name="_Toc1395"/>
      <w:r>
        <w:t>• جواب امام رضا (علیه السلام) به مسأله ای درباره توحید / حدیث / عربی</w:t>
      </w:r>
      <w:bookmarkEnd w:id="1912"/>
    </w:p>
    <w:p>
      <w:pPr>
        <w:pStyle w:val="BookText"/>
      </w:pPr>
      <w:r>
        <w:rPr>
          <w:rFonts w:ascii="Times New Roman" w:hAnsi="Times New Roman" w:eastAsia="Times New Roman" w:cs="Times New Roman"/>
          <w:lang w:val="en-US" w:bidi="en-US"/>
          <w:color w:val="111111"/>
          <w:sz w:val="28"/>
          <w:szCs w:val="28"/>
          <w:rtl/>
        </w:rPr>
        <w:t xml:space="preserve">javāb-e emām rezā be mas’ale-ī darbāre-ye towhīd</w:t>
      </w:r>
    </w:p>
    <w:p>
      <w:pPr>
        <w:pStyle w:val="BookText"/>
      </w:pPr>
      <w:r>
        <w:rPr>
          <w:rFonts w:ascii="IRNazanin" w:hAnsi="IRNazanin" w:eastAsia="IRNazanin" w:cs="IRNazanin"/>
          <w:lang w:bidi="fa-IR"/>
          <w:color w:val="111111"/>
          <w:sz w:val="28"/>
          <w:szCs w:val="28"/>
          <w:rtl/>
        </w:rPr>
        <w:t xml:space="preserve">قم؛ مرعشی؛ شماره نسخه: 1104/10</w:t>
      </w:r>
    </w:p>
    <w:p>
      <w:pPr>
        <w:pStyle w:val="BookText"/>
      </w:pPr>
      <w:r>
        <w:rPr>
          <w:rFonts w:ascii="IRNazanin" w:hAnsi="IRNazanin" w:eastAsia="IRNazanin" w:cs="IRNazanin"/>
          <w:lang w:bidi="fa-IR"/>
          <w:color w:val="111111"/>
          <w:sz w:val="28"/>
          <w:szCs w:val="28"/>
          <w:rtl/>
        </w:rPr>
        <w:t xml:space="preserve">نسخه اصل:کتابخانه با دلیان در آکسفورد 64 </w:t>
      </w:r>
      <w:r>
        <w:rPr>
          <w:rFonts w:ascii="Times New Roman" w:hAnsi="Times New Roman" w:eastAsia="Times New Roman" w:cs="Times New Roman"/>
          <w:lang w:val="en-US" w:bidi="en-US"/>
          <w:color w:val="111111"/>
          <w:sz w:val="28"/>
          <w:szCs w:val="28"/>
          <w:rtl/>
        </w:rPr>
        <w:t xml:space="preserve">F </w:t>
      </w:r>
      <w:r>
        <w:rPr>
          <w:rFonts w:ascii="IRNazanin" w:hAnsi="IRNazanin" w:eastAsia="IRNazanin" w:cs="IRNazanin"/>
          <w:lang w:bidi="fa-IR"/>
          <w:color w:val="111111"/>
          <w:sz w:val="28"/>
          <w:szCs w:val="28"/>
          <w:rtl/>
        </w:rPr>
        <w:t xml:space="preserve">عربی (157 .</w:t>
      </w:r>
      <w:r>
        <w:rPr>
          <w:rFonts w:ascii="Times New Roman" w:hAnsi="Times New Roman" w:eastAsia="Times New Roman" w:cs="Times New Roman"/>
          <w:lang w:val="en-US" w:bidi="en-US"/>
          <w:color w:val="111111"/>
          <w:sz w:val="28"/>
          <w:szCs w:val="28"/>
          <w:rtl/>
        </w:rPr>
        <w:t xml:space="preserve">E).</w:t>
      </w:r>
    </w:p>
    <w:p>
      <w:pPr>
        <w:pStyle w:val="BookText"/>
      </w:pPr>
      <w:r>
        <w:rPr>
          <w:rFonts w:ascii="IRNazanin" w:hAnsi="IRNazanin" w:eastAsia="IRNazanin" w:cs="IRNazanin"/>
          <w:lang w:bidi="fa-IR"/>
          <w:color w:val="111111"/>
          <w:sz w:val="28"/>
          <w:szCs w:val="28"/>
          <w:rtl/>
        </w:rPr>
        <w:t xml:space="preserve">خط: نسخ، كا:احمدبن حسین بن ابی القاسم بن عودی اسدی حلی.</w:t>
      </w:r>
    </w:p>
    <w:p>
      <w:pPr>
        <w:pStyle w:val="BookText"/>
      </w:pPr>
      <w:r>
        <w:rPr>
          <w:rFonts w:ascii="IRNazanin" w:hAnsi="IRNazanin" w:eastAsia="IRNazanin" w:cs="IRNazanin"/>
          <w:lang w:bidi="fa-IR"/>
          <w:color w:val="111111"/>
          <w:sz w:val="28"/>
          <w:szCs w:val="28"/>
          <w:rtl/>
        </w:rPr>
        <w:t xml:space="preserve">تا: با تاریخ 740ق؛ 1گ (104)، 17 سطر [عکسی ف: 3-214].</w:t>
      </w:r>
    </w:p>
    <w:p>
      <w:pPr>
        <w:pStyle w:val="Heading3"/>
      </w:pPr>
      <w:bookmarkStart w:id="1913" w:name="_Toc1396"/>
      <w:r>
        <w:t>• جواب امام غزالی به عريضه یکی از ملوک / اخلاق / فارسی</w:t>
      </w:r>
      <w:bookmarkEnd w:id="1913"/>
    </w:p>
    <w:p>
      <w:pPr>
        <w:pStyle w:val="BookText"/>
      </w:pPr>
      <w:r>
        <w:rPr>
          <w:rFonts w:ascii="Times New Roman" w:hAnsi="Times New Roman" w:eastAsia="Times New Roman" w:cs="Times New Roman"/>
          <w:lang w:val="en-US" w:bidi="en-US"/>
          <w:color w:val="111111"/>
          <w:sz w:val="28"/>
          <w:szCs w:val="28"/>
          <w:rtl/>
        </w:rPr>
        <w:t xml:space="preserve">javāb-e emām qazzālī be ‘arīze-ye yekī az molūk</w:t>
      </w:r>
    </w:p>
    <w:p>
      <w:pPr>
        <w:pStyle w:val="BookText"/>
      </w:pPr>
      <w:r>
        <w:rPr>
          <w:rFonts w:ascii="IRNazanin" w:hAnsi="IRNazanin" w:eastAsia="IRNazanin" w:cs="IRNazanin"/>
          <w:lang w:bidi="fa-IR"/>
          <w:color w:val="111111"/>
          <w:sz w:val="28"/>
          <w:szCs w:val="28"/>
          <w:rtl/>
        </w:rPr>
        <w:t xml:space="preserve">غزالی، محمد بن محمد، 450 - 505 قمری</w:t>
      </w:r>
    </w:p>
    <w:p>
      <w:pPr>
        <w:pStyle w:val="BookText"/>
      </w:pPr>
      <w:r>
        <w:rPr>
          <w:rFonts w:ascii="Times New Roman" w:hAnsi="Times New Roman" w:eastAsia="Times New Roman" w:cs="Times New Roman"/>
          <w:lang w:val="en-US" w:bidi="en-US"/>
          <w:color w:val="111111"/>
          <w:sz w:val="28"/>
          <w:szCs w:val="28"/>
          <w:rtl/>
        </w:rPr>
        <w:t xml:space="preserve">(1112 - 1059) qazzālī, mohammad ebn-e mohammad</w:t>
      </w:r>
    </w:p>
    <w:p>
      <w:pPr>
        <w:pStyle w:val="BookText"/>
      </w:pPr>
      <w:r>
        <w:rPr>
          <w:rFonts w:ascii="IRNazanin" w:hAnsi="IRNazanin" w:eastAsia="IRNazanin" w:cs="IRNazanin"/>
          <w:lang w:bidi="fa-IR"/>
          <w:color w:val="111111"/>
          <w:sz w:val="28"/>
          <w:szCs w:val="28"/>
          <w:rtl/>
        </w:rPr>
        <w:t xml:space="preserve">تهران؛ مجلس؛ شماره نسخه: 2329/72</w:t>
      </w:r>
    </w:p>
    <w:p>
      <w:pPr>
        <w:pStyle w:val="BookText"/>
      </w:pPr>
      <w:r>
        <w:rPr>
          <w:rFonts w:ascii="IRNazanin" w:hAnsi="IRNazanin" w:eastAsia="IRNazanin" w:cs="IRNazanin"/>
          <w:lang w:bidi="fa-IR"/>
          <w:color w:val="111111"/>
          <w:sz w:val="28"/>
          <w:szCs w:val="28"/>
          <w:rtl/>
        </w:rPr>
        <w:t xml:space="preserve">آغاز: ای عزیز روزگار و ای گزیده پروردگار التماسی که از ما کردی اگر از سر صدق و رغبت است؛ انجام: و هر چند غم کار آخرت در دل تو پیدا گردد اگرچه در عمل مقصر باشی اولیتر و السلام.</w:t>
      </w:r>
    </w:p>
    <w:p>
      <w:pPr>
        <w:pStyle w:val="BookText"/>
      </w:pPr>
      <w:r>
        <w:rPr>
          <w:rFonts w:ascii="IRNazanin" w:hAnsi="IRNazanin" w:eastAsia="IRNazanin" w:cs="IRNazanin"/>
          <w:lang w:bidi="fa-IR"/>
          <w:color w:val="111111"/>
          <w:sz w:val="28"/>
          <w:szCs w:val="28"/>
          <w:rtl/>
        </w:rPr>
        <w:t xml:space="preserve">خط: نستعلیق، بی کا، تا: 1275ق، کاغذ: فرنگی الوان، جلد: میشن قهوه ای، 31 گ (729-759)، 16 سطر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13/5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8- 34].</w:t>
      </w:r>
    </w:p>
    <w:p>
      <w:pPr>
        <w:pStyle w:val="Heading3"/>
      </w:pPr>
      <w:bookmarkStart w:id="1914" w:name="_Toc1397"/>
      <w:r>
        <w:t>• جواب الأمير ابی الحسن الفراهانی / فلسفه / فارسی</w:t>
      </w:r>
      <w:bookmarkEnd w:id="1914"/>
    </w:p>
    <w:p>
      <w:pPr>
        <w:pStyle w:val="BookText"/>
      </w:pPr>
      <w:r>
        <w:rPr>
          <w:rFonts w:ascii="Times New Roman" w:hAnsi="Times New Roman" w:eastAsia="Times New Roman" w:cs="Times New Roman"/>
          <w:lang w:val="en-US" w:bidi="en-US"/>
          <w:color w:val="111111"/>
          <w:sz w:val="28"/>
          <w:szCs w:val="28"/>
          <w:rtl/>
        </w:rPr>
        <w:t xml:space="preserve">javāb-ol amīr abe-1 hasan al-farāhānī</w:t>
      </w:r>
    </w:p>
    <w:p>
      <w:pPr>
        <w:pStyle w:val="BookText"/>
      </w:pPr>
      <w:r>
        <w:rPr>
          <w:rFonts w:ascii="IRNazanin" w:hAnsi="IRNazanin" w:eastAsia="IRNazanin" w:cs="IRNazanin"/>
          <w:lang w:bidi="fa-IR"/>
          <w:color w:val="111111"/>
          <w:sz w:val="28"/>
          <w:szCs w:val="28"/>
          <w:rtl/>
        </w:rPr>
        <w:t xml:space="preserve">میرداماد، محمد باقر بن محمد، - 1041؟ قمری</w:t>
      </w:r>
    </w:p>
    <w:p>
      <w:pPr>
        <w:pStyle w:val="BookText"/>
      </w:pPr>
      <w:r>
        <w:rPr>
          <w:rFonts w:ascii="Times New Roman" w:hAnsi="Times New Roman" w:eastAsia="Times New Roman" w:cs="Times New Roman"/>
          <w:lang w:val="en-US" w:bidi="en-US"/>
          <w:color w:val="111111"/>
          <w:sz w:val="28"/>
          <w:szCs w:val="28"/>
          <w:rtl/>
        </w:rPr>
        <w:t xml:space="preserve">(1632) mīrdāmād, mohammad bāqer ebn-e mohammad</w:t>
      </w:r>
    </w:p>
    <w:p>
      <w:pPr>
        <w:pStyle w:val="BookText"/>
      </w:pPr>
      <w:r>
        <w:rPr>
          <w:rFonts w:ascii="IRNazanin" w:hAnsi="IRNazanin" w:eastAsia="IRNazanin" w:cs="IRNazanin"/>
          <w:lang w:bidi="fa-IR"/>
          <w:color w:val="111111"/>
          <w:sz w:val="28"/>
          <w:szCs w:val="28"/>
          <w:rtl/>
        </w:rPr>
        <w:t xml:space="preserve">رساله مختصری است در پاسخ فلسفی به استفتاء ابو الحسن فراهانی با متن ادبی فارسی و پیچیده و به شیوه نگارش مخصوص میرداماد. فراهانی از میرداماد شرح اشراق سابع از حکمت اشراق که درباره تناسخ است را خواسته و میرداماد نیز به او پاسخ گفته است.</w:t>
      </w:r>
    </w:p>
    <w:p>
      <w:pPr>
        <w:pStyle w:val="BookText"/>
      </w:pPr>
      <w:r>
        <w:rPr>
          <w:rFonts w:ascii="IRNazanin" w:hAnsi="IRNazanin" w:eastAsia="IRNazanin" w:cs="IRNazanin"/>
          <w:lang w:bidi="fa-IR"/>
          <w:color w:val="111111"/>
          <w:sz w:val="28"/>
          <w:szCs w:val="28"/>
          <w:rtl/>
        </w:rPr>
        <w:t xml:space="preserve">آغاز: بسمله، الحمد لواهب الحيوة و مفيض العقل حق حمده و الصلوة على ... سمير ضمير مستنیر می دارد که مرتبه تشوق شراشر مشاعر و درجه انجذاب ارواق باطن و ظاهر به صحبت عالم علوی ... .</w:t>
      </w:r>
    </w:p>
    <w:p>
      <w:pPr>
        <w:pStyle w:val="BookText"/>
      </w:pPr>
      <w:r>
        <w:rPr>
          <w:rFonts w:ascii="IRNazanin" w:hAnsi="IRNazanin" w:eastAsia="IRNazanin" w:cs="IRNazanin"/>
          <w:lang w:bidi="fa-IR"/>
          <w:color w:val="111111"/>
          <w:sz w:val="28"/>
          <w:szCs w:val="28"/>
          <w:rtl/>
        </w:rPr>
        <w:t xml:space="preserve">انجام: ضمان تحقيق حقایق و تعهد كشط خفيات و کشف اغطيه و توضیح مغامض نفصل الله ... بهجت منال سعادت مال راقب و ثاقب و بارق و شارق و طالع و لامع و کتب مسئولا بيمناه البائرة الداثرة ... حامدا مصلیا مسلما.</w:t>
      </w:r>
    </w:p>
    <w:p>
      <w:pPr>
        <w:pStyle w:val="BookText"/>
      </w:pPr>
      <w:r>
        <w:rPr>
          <w:rFonts w:ascii="Amiri" w:hAnsi="Amiri" w:eastAsia="Amiri" w:cs="Amiri"/>
          <w:lang w:bidi="ar-SA"/>
          <w:color w:val="111111"/>
          <w:sz w:val="28"/>
          <w:szCs w:val="28"/>
          <w:rtl/>
        </w:rPr>
        <w:t xml:space="preserve">[الذريعة 172/5؛ دنا 1021/3].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1284/1 ط</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11 جلد: تیماج عنابی، با ترنج و در داخل ترنج «سلطان ابوالحسن علی بن موسی الرضا» نوشته شده، 76ص (63-138)، اندازه: 10/5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24/3 - 55].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ملی؛ شماره نسخه: 2787/4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کا: شهاب الدین حسین بن ناصر الدین حسین حسنی حسینی جعفری دیباجی، تا: قرن 12؛ کاغذ: اصفهانی نخودی، جلد: مقوا با روکش گالینگور، 2 گ (24پ - 125)، ابعاد متن: 10/5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اندازه: 14/5</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[ف: 13 - 268].</w:t>
      </w:r>
    </w:p>
    <w:p>
      <w:pPr>
        <w:pStyle w:val="Heading3"/>
      </w:pPr>
      <w:bookmarkStart w:id="1915" w:name="_Toc1398"/>
      <w:r>
        <w:t>• جواب امیر محمد علی رفسنجانی از دو مسئله / پاسخ پرسش ها / عربی</w:t>
      </w:r>
      <w:bookmarkEnd w:id="1915"/>
    </w:p>
    <w:p>
      <w:pPr>
        <w:pStyle w:val="BookText"/>
      </w:pPr>
      <w:r>
        <w:rPr>
          <w:rFonts w:ascii="Times New Roman" w:hAnsi="Times New Roman" w:eastAsia="Times New Roman" w:cs="Times New Roman"/>
          <w:lang w:val="en-US" w:bidi="en-US"/>
          <w:color w:val="111111"/>
          <w:sz w:val="28"/>
          <w:szCs w:val="28"/>
          <w:rtl/>
        </w:rPr>
        <w:t xml:space="preserve">javāb-e amīr mohammad ‘alī rafsanjānī az do mas’ale</w:t>
      </w:r>
    </w:p>
    <w:p>
      <w:pPr>
        <w:pStyle w:val="BookText"/>
      </w:pPr>
      <w:r>
        <w:rPr>
          <w:rFonts w:ascii="IRNazanin" w:hAnsi="IRNazanin" w:eastAsia="IRNazanin" w:cs="IRNazanin"/>
          <w:lang w:bidi="fa-IR"/>
          <w:color w:val="111111"/>
          <w:sz w:val="28"/>
          <w:szCs w:val="28"/>
          <w:rtl/>
        </w:rPr>
        <w:t xml:space="preserve">کرمانی، محمد بن محمد کریم، 1263 - 1324 قمری</w:t>
      </w:r>
    </w:p>
    <w:p>
      <w:pPr>
        <w:pStyle w:val="BookText"/>
      </w:pPr>
      <w:r>
        <w:rPr>
          <w:rFonts w:ascii="Times New Roman" w:hAnsi="Times New Roman" w:eastAsia="Times New Roman" w:cs="Times New Roman"/>
          <w:lang w:val="en-US" w:bidi="en-US"/>
          <w:color w:val="111111"/>
          <w:sz w:val="28"/>
          <w:szCs w:val="28"/>
          <w:rtl/>
        </w:rPr>
        <w:t xml:space="preserve">(1906 - 1847) kermānī, mohammad ebn-e mohammad karīm</w:t>
      </w:r>
    </w:p>
    <w:p>
      <w:pPr>
        <w:pStyle w:val="BookText"/>
      </w:pPr>
      <w:r>
        <w:rPr>
          <w:rFonts w:ascii="IRNazanin" w:hAnsi="IRNazanin" w:eastAsia="IRNazanin" w:cs="IRNazanin"/>
          <w:lang w:bidi="fa-IR"/>
          <w:color w:val="111111"/>
          <w:sz w:val="28"/>
          <w:szCs w:val="28"/>
          <w:rtl/>
        </w:rPr>
        <w:t xml:space="preserve">یزد؛ وزیری؛ شماره نسخه: 2394/7</w:t>
      </w:r>
    </w:p>
    <w:p>
      <w:pPr>
        <w:pStyle w:val="BookText"/>
      </w:pPr>
      <w:r>
        <w:rPr>
          <w:rFonts w:ascii="IRNazanin" w:hAnsi="IRNazanin" w:eastAsia="IRNazanin" w:cs="IRNazanin"/>
          <w:lang w:bidi="fa-IR"/>
          <w:color w:val="111111"/>
          <w:sz w:val="28"/>
          <w:szCs w:val="28"/>
          <w:rtl/>
        </w:rPr>
        <w:t xml:space="preserve">خط: نستعلیق تحریری، بی کا، تا: 1293ق؛ کاغذ: فرنگی، جلد: تیماج قرمز، 17 گ (144-160)، اندازه: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4 - 1277].</w:t>
      </w:r>
    </w:p>
    <w:p>
      <w:pPr>
        <w:pStyle w:val="Heading3"/>
      </w:pPr>
      <w:bookmarkStart w:id="1916" w:name="_Toc1399"/>
      <w:r>
        <w:t>• جواب انشاء مولانا حسام النهروی / ادبیات / فارسی</w:t>
      </w:r>
      <w:bookmarkEnd w:id="1916"/>
    </w:p>
    <w:p>
      <w:pPr>
        <w:pStyle w:val="BookText"/>
      </w:pPr>
      <w:r>
        <w:rPr>
          <w:rFonts w:ascii="Times New Roman" w:hAnsi="Times New Roman" w:eastAsia="Times New Roman" w:cs="Times New Roman"/>
          <w:lang w:val="en-US" w:bidi="en-US"/>
          <w:color w:val="111111"/>
          <w:sz w:val="28"/>
          <w:szCs w:val="28"/>
          <w:rtl/>
        </w:rPr>
        <w:t xml:space="preserve">javāb-e enšā’-e mowlānā hesām an-nahravī</w:t>
      </w:r>
    </w:p>
    <w:p>
      <w:pPr>
        <w:pStyle w:val="BookText"/>
      </w:pPr>
      <w:r>
        <w:rPr>
          <w:rFonts w:ascii="IRNazanin" w:hAnsi="IRNazanin" w:eastAsia="IRNazanin" w:cs="IRNazanin"/>
          <w:lang w:bidi="fa-IR"/>
          <w:color w:val="111111"/>
          <w:sz w:val="28"/>
          <w:szCs w:val="28"/>
          <w:rtl/>
        </w:rPr>
        <w:t xml:space="preserve">عبید زاکانی، عبید الله، - 772 قمری</w:t>
      </w:r>
    </w:p>
    <w:p>
      <w:pPr>
        <w:pStyle w:val="BookText"/>
      </w:pPr>
      <w:r>
        <w:rPr>
          <w:rFonts w:ascii="Times New Roman" w:hAnsi="Times New Roman" w:eastAsia="Times New Roman" w:cs="Times New Roman"/>
          <w:lang w:val="en-US" w:bidi="en-US"/>
          <w:color w:val="111111"/>
          <w:sz w:val="28"/>
          <w:szCs w:val="28"/>
          <w:rtl/>
        </w:rPr>
        <w:t xml:space="preserve">(1371-) 'obeyd-e zākānī, 'obeyd-ol-lāh</w:t>
      </w:r>
    </w:p>
    <w:p>
      <w:pPr>
        <w:pStyle w:val="BookText"/>
      </w:pPr>
      <w:r>
        <w:rPr>
          <w:rFonts w:ascii="IRNazanin" w:hAnsi="IRNazanin" w:eastAsia="IRNazanin" w:cs="IRNazanin"/>
          <w:lang w:bidi="fa-IR"/>
          <w:color w:val="111111"/>
          <w:sz w:val="28"/>
          <w:szCs w:val="28"/>
          <w:rtl/>
        </w:rPr>
        <w:t xml:space="preserve">بخشی از فکاهیات عبید.</w:t>
      </w:r>
    </w:p>
    <w:p>
      <w:pPr>
        <w:pStyle w:val="BookText"/>
      </w:pPr>
      <w:r>
        <w:rPr>
          <w:rFonts w:ascii="IRNazanin" w:hAnsi="IRNazanin" w:eastAsia="IRNazanin" w:cs="IRNazanin"/>
          <w:lang w:bidi="fa-IR"/>
          <w:color w:val="111111"/>
          <w:sz w:val="28"/>
          <w:szCs w:val="28"/>
          <w:rtl/>
        </w:rPr>
        <w:t xml:space="preserve">تهران؛ مجلس؛ شماره نسخه: 2812/8</w:t>
      </w:r>
    </w:p>
    <w:p>
      <w:pPr>
        <w:pStyle w:val="BookText"/>
      </w:pPr>
      <w:r>
        <w:rPr>
          <w:rFonts w:ascii="IRNazanin" w:hAnsi="IRNazanin" w:eastAsia="IRNazanin" w:cs="IRNazanin"/>
          <w:lang w:bidi="fa-IR"/>
          <w:color w:val="111111"/>
          <w:sz w:val="28"/>
          <w:szCs w:val="28"/>
          <w:rtl/>
        </w:rPr>
        <w:t xml:space="preserve">آغاز: تحفه و تبرکی که شوریده وقت عشاق مردان مفرد جهان؛ انجام: جمعیت بر مزید بحق با یزید و السلام محتاج نصح است.</w:t>
      </w:r>
    </w:p>
    <w:p>
      <w:pPr>
        <w:pStyle w:val="BookText"/>
      </w:pPr>
      <w:r>
        <w:rPr>
          <w:rFonts w:ascii="IRNazanin" w:hAnsi="IRNazanin" w:eastAsia="IRNazanin" w:cs="IRNazanin"/>
          <w:lang w:bidi="fa-IR"/>
          <w:color w:val="111111"/>
          <w:sz w:val="28"/>
          <w:szCs w:val="28"/>
          <w:rtl/>
        </w:rPr>
        <w:t xml:space="preserve">خط: نستعلیق، بی کا، تا: 25 خرداد 1317ش؛ جلد: گالینگور قهوه ای، 2 ص (192-193)، 14 سطر، اندازه: 13</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10- 100].</w:t>
      </w:r>
    </w:p>
    <w:p>
      <w:pPr>
        <w:pStyle w:val="BookText"/>
      </w:pPr>
      <w:r>
        <w:rPr>
          <w:rFonts w:ascii="IRNazanin" w:hAnsi="IRNazanin" w:eastAsia="IRNazanin" w:cs="IRNazanin"/>
          <w:lang w:bidi="fa-IR"/>
          <w:color w:val="111111"/>
          <w:sz w:val="28"/>
          <w:szCs w:val="28"/>
          <w:rtl/>
        </w:rPr>
        <w:t xml:space="preserve">تهران؛ دانشگاه؛ شماره نسخه: 5634/8- ف</w:t>
      </w:r>
    </w:p>
    <w:p>
      <w:pPr>
        <w:pStyle w:val="BookText"/>
      </w:pPr>
      <w:r>
        <w:rPr>
          <w:rFonts w:ascii="Amiri" w:hAnsi="Amiri" w:eastAsia="Amiri" w:cs="Amiri"/>
          <w:lang w:bidi="ar-SA"/>
          <w:color w:val="111111"/>
          <w:sz w:val="28"/>
          <w:szCs w:val="28"/>
          <w:rtl/>
        </w:rPr>
        <w:t xml:space="preserve">نسخه اصل: همان نسخه بالا [فيلمها ف: 3 - 172].</w:t>
      </w:r>
    </w:p>
    <w:p>
      <w:pPr>
        <w:pStyle w:val="BookText"/>
      </w:pPr>
      <w:r>
        <w:rPr>
          <w:rFonts w:ascii="IRNazanin" w:hAnsi="IRNazanin" w:eastAsia="IRNazanin" w:cs="IRNazanin"/>
          <w:lang w:bidi="fa-IR"/>
          <w:color w:val="111111"/>
          <w:sz w:val="28"/>
          <w:szCs w:val="28"/>
          <w:rtl/>
        </w:rPr>
        <w:t xml:space="preserve">جواب اهل الحائر فيما سئلوا عنه من سهو النبي &gt; سهو النبي (صلی الله علیه وسلم).</w:t>
      </w:r>
    </w:p>
    <w:p>
      <w:pPr>
        <w:pStyle w:val="Heading3"/>
      </w:pPr>
      <w:bookmarkStart w:id="1917" w:name="_Toc1400"/>
      <w:r>
        <w:t>• جواب ایرادات / متفرقه / فارسی</w:t>
      </w:r>
      <w:bookmarkEnd w:id="1917"/>
    </w:p>
    <w:p>
      <w:pPr>
        <w:pStyle w:val="BookText"/>
      </w:pPr>
      <w:r>
        <w:rPr>
          <w:rFonts w:ascii="Times New Roman" w:hAnsi="Times New Roman" w:eastAsia="Times New Roman" w:cs="Times New Roman"/>
          <w:lang w:val="en-US" w:bidi="en-US"/>
          <w:color w:val="111111"/>
          <w:sz w:val="28"/>
          <w:szCs w:val="28"/>
          <w:rtl/>
        </w:rPr>
        <w:t xml:space="preserve">javāb-e īrādāt
</w:t>
      </w:r>
    </w:p>
    <w:p>
      <w:pPr>
        <w:sectPr>
          <w:footerReference w:type="default" r:id="rId866"/>
          <w:footnotePr>
            <w:numStart w:val="1"/>
            <w:numRestart w:val="eachPage"/>
          </w:footnotePr>
          <w:pgSz w:orient="portrait" w:w="11905.511811023622" w:h="16837.79527559055"/>
          <w:pgMar w:top="1440" w:right="1440" w:bottom="1440" w:left="1440" w:header="720" w:footer="720" w:gutter="0"/>
          <w:cols w:num="1" w:space="720"/>
        </w:sectPr>
      </w:pPr>
    </w:p>
    <w:bookmarkStart w:id="420" w:name="pg20375_230709"/>
    <w:bookmarkEnd w:id="420"/>
    <w:p>
      <w:pPr>
        <w:pStyle w:val="BookText"/>
      </w:pPr>
      <w:r>
        <w:rPr>
          <w:rFonts w:ascii="IRNazanin" w:hAnsi="IRNazanin" w:eastAsia="IRNazanin" w:cs="IRNazanin"/>
          <w:lang w:bidi="fa-IR"/>
          <w:color w:val="111111"/>
          <w:sz w:val="28"/>
          <w:szCs w:val="28"/>
          <w:rtl/>
        </w:rPr>
        <w:t xml:space="preserve">رفسنجانی، محمد علی بن زین العابدین، ق13 قمری.</w:t>
      </w:r>
    </w:p>
    <w:p>
      <w:pPr>
        <w:pStyle w:val="BookText"/>
      </w:pPr>
      <w:r>
        <w:rPr>
          <w:rFonts w:ascii="Times New Roman" w:hAnsi="Times New Roman" w:eastAsia="Times New Roman" w:cs="Times New Roman"/>
          <w:lang w:val="en-US" w:bidi="en-US"/>
          <w:color w:val="111111"/>
          <w:sz w:val="28"/>
          <w:szCs w:val="28"/>
          <w:rtl/>
        </w:rPr>
        <w:t xml:space="preserve">rafsanjānī, mohammad ‘alī ebn-e zeyn-ol-'ābedīn (- 19c)</w:t>
      </w:r>
    </w:p>
    <w:p>
      <w:pPr>
        <w:pStyle w:val="BookText"/>
      </w:pPr>
      <w:r>
        <w:rPr>
          <w:rFonts w:ascii="IRNazanin" w:hAnsi="IRNazanin" w:eastAsia="IRNazanin" w:cs="IRNazanin"/>
          <w:lang w:bidi="fa-IR"/>
          <w:color w:val="111111"/>
          <w:sz w:val="28"/>
          <w:szCs w:val="28"/>
          <w:rtl/>
        </w:rPr>
        <w:t xml:space="preserve">جواب ایراداتی است که از اهالی همدان بر مؤلف وارد شده بود.</w:t>
      </w:r>
    </w:p>
    <w:p>
      <w:pPr>
        <w:pStyle w:val="BookText"/>
      </w:pPr>
      <w:r>
        <w:rPr>
          <w:rFonts w:ascii="IRNazanin" w:hAnsi="IRNazanin" w:eastAsia="IRNazanin" w:cs="IRNazanin"/>
          <w:lang w:bidi="fa-IR"/>
          <w:color w:val="111111"/>
          <w:sz w:val="28"/>
          <w:szCs w:val="28"/>
          <w:rtl/>
        </w:rPr>
        <w:t xml:space="preserve">یزد؛ سریزدی؛ شماره نسخه: 111/4</w:t>
      </w:r>
    </w:p>
    <w:p>
      <w:pPr>
        <w:pStyle w:val="BookText"/>
      </w:pPr>
      <w:r>
        <w:rPr>
          <w:rFonts w:ascii="IRNazanin" w:hAnsi="IRNazanin" w:eastAsia="IRNazanin" w:cs="IRNazanin"/>
          <w:lang w:bidi="fa-IR"/>
          <w:color w:val="111111"/>
          <w:sz w:val="28"/>
          <w:szCs w:val="28"/>
          <w:rtl/>
        </w:rPr>
        <w:t xml:space="preserve">آغاز: ایراداتی که بر این جانب وارد می آورند جواب خواسته بودید این حرف ها جواب نداد چرا که معلوم است که اهل علم این جوره سخنان نمی گویند.</w:t>
      </w:r>
    </w:p>
    <w:p>
      <w:pPr>
        <w:pStyle w:val="BookText"/>
      </w:pPr>
      <w:r>
        <w:rPr>
          <w:rFonts w:ascii="IRNazanin" w:hAnsi="IRNazanin" w:eastAsia="IRNazanin" w:cs="IRNazanin"/>
          <w:lang w:bidi="fa-IR"/>
          <w:color w:val="111111"/>
          <w:sz w:val="28"/>
          <w:szCs w:val="28"/>
          <w:rtl/>
        </w:rPr>
        <w:t xml:space="preserve">خط: نستعلیق، کا: محمد باقر شیرازی، تا: 1299ق؛ 6 گ (43پ۔ 48ر)،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1- 90].</w:t>
      </w:r>
    </w:p>
    <w:p>
      <w:pPr>
        <w:pStyle w:val="Heading3"/>
      </w:pPr>
      <w:bookmarkStart w:id="1918" w:name="_Toc1401"/>
      <w:r>
        <w:t>• جواب ایرادات بر منیر لاهوری / ادبیات / فارسی</w:t>
      </w:r>
      <w:bookmarkEnd w:id="1918"/>
    </w:p>
    <w:p>
      <w:pPr>
        <w:pStyle w:val="BookText"/>
      </w:pPr>
      <w:r>
        <w:rPr>
          <w:rFonts w:ascii="Times New Roman" w:hAnsi="Times New Roman" w:eastAsia="Times New Roman" w:cs="Times New Roman"/>
          <w:lang w:val="en-US" w:bidi="en-US"/>
          <w:color w:val="111111"/>
          <w:sz w:val="28"/>
          <w:szCs w:val="28"/>
          <w:rtl/>
        </w:rPr>
        <w:t xml:space="preserve">javāb-e īrādāt bar monīr-e lāhūrī</w:t>
      </w:r>
    </w:p>
    <w:p>
      <w:pPr>
        <w:pStyle w:val="BookText"/>
      </w:pPr>
      <w:r>
        <w:rPr>
          <w:rFonts w:ascii="IRNazanin" w:hAnsi="IRNazanin" w:eastAsia="IRNazanin" w:cs="IRNazanin"/>
          <w:lang w:bidi="fa-IR"/>
          <w:color w:val="111111"/>
          <w:sz w:val="28"/>
          <w:szCs w:val="28"/>
          <w:rtl/>
        </w:rPr>
        <w:t xml:space="preserve">وارسته، امامعلی، - 1180؟ قمری</w:t>
      </w:r>
    </w:p>
    <w:p>
      <w:pPr>
        <w:pStyle w:val="BookText"/>
      </w:pPr>
      <w:r>
        <w:rPr>
          <w:rFonts w:ascii="Times New Roman" w:hAnsi="Times New Roman" w:eastAsia="Times New Roman" w:cs="Times New Roman"/>
          <w:lang w:val="en-US" w:bidi="en-US"/>
          <w:color w:val="111111"/>
          <w:sz w:val="28"/>
          <w:szCs w:val="28"/>
          <w:rtl/>
        </w:rPr>
        <w:t xml:space="preserve">(1767-) vārasteh, emāma‘lī</w:t>
      </w:r>
    </w:p>
    <w:p>
      <w:pPr>
        <w:pStyle w:val="BookText"/>
      </w:pPr>
      <w:r>
        <w:rPr>
          <w:rFonts w:ascii="IRNazanin" w:hAnsi="IRNazanin" w:eastAsia="IRNazanin" w:cs="IRNazanin"/>
          <w:lang w:bidi="fa-IR"/>
          <w:color w:val="111111"/>
          <w:sz w:val="28"/>
          <w:szCs w:val="28"/>
          <w:rtl/>
        </w:rPr>
        <w:t xml:space="preserve">مشهد؛ رضوی؛ شماره نسخه: 29796</w:t>
      </w:r>
    </w:p>
    <w:p>
      <w:pPr>
        <w:pStyle w:val="BookText"/>
      </w:pPr>
      <w:r>
        <w:rPr>
          <w:rFonts w:ascii="IRNazanin" w:hAnsi="IRNazanin" w:eastAsia="IRNazanin" w:cs="IRNazanin"/>
          <w:lang w:bidi="fa-IR"/>
          <w:color w:val="111111"/>
          <w:sz w:val="28"/>
          <w:szCs w:val="28"/>
          <w:rtl/>
        </w:rPr>
        <w:t xml:space="preserve">آغاز: بسمله، درین روزها که خان سخندان حکیم بیکخان حاکم از دهلی بلاهور فرمودند بنده وارسته بحم دیرین؛ انجام: بیت ز شرم گشتن ما دردمندان کرد تیغش ز جوهر لب بدندان تمام شد جواب وارسته بر اعتراضات سراج.</w:t>
      </w:r>
    </w:p>
    <w:p>
      <w:pPr>
        <w:pStyle w:val="BookText"/>
      </w:pPr>
      <w:r>
        <w:rPr>
          <w:rFonts w:ascii="IRNazanin" w:hAnsi="IRNazanin" w:eastAsia="IRNazanin" w:cs="IRNazanin"/>
          <w:lang w:bidi="fa-IR"/>
          <w:color w:val="111111"/>
          <w:sz w:val="28"/>
          <w:szCs w:val="28"/>
          <w:rtl/>
        </w:rPr>
        <w:t xml:space="preserve">خط: نستعلیق، بی کا، تا: 1266ق؛ ضمیمه نسخه ش 17631؛ کاغذ: نباتی، جلد: مقوا عطف مشمع [رایانه].</w:t>
      </w:r>
    </w:p>
    <w:p>
      <w:pPr>
        <w:pStyle w:val="Heading3"/>
      </w:pPr>
      <w:bookmarkStart w:id="1919" w:name="_Toc1402"/>
      <w:r>
        <w:t>• جواب ایرادات ملا حسینعلی تویسرکانی / پاسخ پرسش ها / فارسی</w:t>
      </w:r>
      <w:bookmarkEnd w:id="1919"/>
    </w:p>
    <w:p>
      <w:pPr>
        <w:pStyle w:val="BookText"/>
      </w:pPr>
      <w:r>
        <w:rPr>
          <w:rFonts w:ascii="Times New Roman" w:hAnsi="Times New Roman" w:eastAsia="Times New Roman" w:cs="Times New Roman"/>
          <w:lang w:val="en-US" w:bidi="en-US"/>
          <w:color w:val="111111"/>
          <w:sz w:val="28"/>
          <w:szCs w:val="28"/>
          <w:rtl/>
        </w:rPr>
        <w:t xml:space="preserve">javāb-e īrādāt-e mollā hoseyn- alī toyserkānī</w:t>
      </w:r>
    </w:p>
    <w:p>
      <w:pPr>
        <w:pStyle w:val="BookText"/>
      </w:pPr>
      <w:r>
        <w:rPr>
          <w:rFonts w:ascii="IRNazanin" w:hAnsi="IRNazanin" w:eastAsia="IRNazanin" w:cs="IRNazanin"/>
          <w:lang w:bidi="fa-IR"/>
          <w:color w:val="111111"/>
          <w:sz w:val="28"/>
          <w:szCs w:val="28"/>
          <w:rtl/>
        </w:rPr>
        <w:t xml:space="preserve">کرمانی، محمد کریم بن ابراهیم، 1225 - 1288 قمری</w:t>
      </w:r>
    </w:p>
    <w:p>
      <w:pPr>
        <w:pStyle w:val="BookText"/>
      </w:pPr>
      <w:r>
        <w:rPr>
          <w:rFonts w:ascii="Times New Roman" w:hAnsi="Times New Roman" w:eastAsia="Times New Roman" w:cs="Times New Roman"/>
          <w:lang w:val="en-US" w:bidi="en-US"/>
          <w:color w:val="111111"/>
          <w:sz w:val="28"/>
          <w:szCs w:val="28"/>
          <w:rtl/>
        </w:rPr>
        <w:t xml:space="preserve">(1810-1871) kermānī, mohammad karīm ebn-e ebrāhī</w:t>
      </w:r>
    </w:p>
    <w:p>
      <w:pPr>
        <w:pStyle w:val="BookText"/>
      </w:pPr>
      <w:r>
        <w:rPr>
          <w:rFonts w:ascii="IRNazanin" w:hAnsi="IRNazanin" w:eastAsia="IRNazanin" w:cs="IRNazanin"/>
          <w:lang w:bidi="fa-IR"/>
          <w:color w:val="111111"/>
          <w:sz w:val="28"/>
          <w:szCs w:val="28"/>
          <w:rtl/>
        </w:rPr>
        <w:t xml:space="preserve">[فهرست کتب مشایخ 187/2].</w:t>
      </w:r>
    </w:p>
    <w:p>
      <w:pPr>
        <w:pStyle w:val="BookText"/>
      </w:pPr>
      <w:r>
        <w:rPr>
          <w:rFonts w:ascii="IRNazanin" w:hAnsi="IRNazanin" w:eastAsia="IRNazanin" w:cs="IRNazanin"/>
          <w:lang w:bidi="fa-IR"/>
          <w:color w:val="111111"/>
          <w:sz w:val="28"/>
          <w:szCs w:val="28"/>
          <w:rtl/>
        </w:rPr>
        <w:t xml:space="preserve">یزد؛ وزیری؛ شماره نسخه: 2363/1</w:t>
      </w:r>
    </w:p>
    <w:p>
      <w:pPr>
        <w:pStyle w:val="BookText"/>
      </w:pPr>
      <w:r>
        <w:rPr>
          <w:rFonts w:ascii="IRNazanin" w:hAnsi="IRNazanin" w:eastAsia="IRNazanin" w:cs="IRNazanin"/>
          <w:lang w:bidi="fa-IR"/>
          <w:color w:val="111111"/>
          <w:sz w:val="28"/>
          <w:szCs w:val="28"/>
          <w:rtl/>
        </w:rPr>
        <w:t xml:space="preserve">خط: نستعلیق، بی کا، بی تا، کاغذ: فرنگی، جلد: تیماج مشکی، 43 گ (44-2)، 15 سطر (8/5</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4-1264].</w:t>
      </w:r>
    </w:p>
    <w:p>
      <w:pPr>
        <w:pStyle w:val="Heading3"/>
      </w:pPr>
      <w:bookmarkStart w:id="1920" w:name="_Toc1403"/>
      <w:r>
        <w:t>• جواب ایرادات میرزای شیرازی بر فصل الخطاب (رساله در) / علوم قرآن / فارسی</w:t>
      </w:r>
      <w:bookmarkEnd w:id="1920"/>
    </w:p>
    <w:p>
      <w:pPr>
        <w:pStyle w:val="BookText"/>
      </w:pPr>
      <w:r>
        <w:rPr>
          <w:rFonts w:ascii="Times New Roman" w:hAnsi="Times New Roman" w:eastAsia="Times New Roman" w:cs="Times New Roman"/>
          <w:lang w:val="en-US" w:bidi="en-US"/>
          <w:color w:val="111111"/>
          <w:sz w:val="28"/>
          <w:szCs w:val="28"/>
          <w:rtl/>
        </w:rPr>
        <w:t xml:space="preserve">javāb-e īrādāt-e mīrzā-ye šīrāzī bar fasl-ol xettāb (r. dar)</w:t>
      </w:r>
    </w:p>
    <w:p>
      <w:pPr>
        <w:pStyle w:val="BookText"/>
      </w:pPr>
      <w:r>
        <w:rPr>
          <w:rFonts w:ascii="IRNazanin" w:hAnsi="IRNazanin" w:eastAsia="IRNazanin" w:cs="IRNazanin"/>
          <w:lang w:bidi="fa-IR"/>
          <w:color w:val="111111"/>
          <w:sz w:val="28"/>
          <w:szCs w:val="28"/>
          <w:rtl/>
        </w:rPr>
        <w:t xml:space="preserve">نوری، حسین بن محمد تقی، 1254 - 1320 قمری</w:t>
      </w:r>
    </w:p>
    <w:p>
      <w:pPr>
        <w:pStyle w:val="BookText"/>
      </w:pPr>
      <w:r>
        <w:rPr>
          <w:rFonts w:ascii="Times New Roman" w:hAnsi="Times New Roman" w:eastAsia="Times New Roman" w:cs="Times New Roman"/>
          <w:lang w:val="en-US" w:bidi="en-US"/>
          <w:color w:val="111111"/>
          <w:sz w:val="28"/>
          <w:szCs w:val="28"/>
          <w:rtl/>
        </w:rPr>
        <w:t xml:space="preserve">(1902 - 1838) nūrī, hoseyn ebn-e mohammad taqi</w:t>
      </w:r>
    </w:p>
    <w:p>
      <w:pPr>
        <w:pStyle w:val="BookText"/>
      </w:pPr>
      <w:r>
        <w:rPr>
          <w:rFonts w:ascii="IRNazanin" w:hAnsi="IRNazanin" w:eastAsia="IRNazanin" w:cs="IRNazanin"/>
          <w:lang w:bidi="fa-IR"/>
          <w:color w:val="111111"/>
          <w:sz w:val="28"/>
          <w:szCs w:val="28"/>
          <w:rtl/>
        </w:rPr>
        <w:t xml:space="preserve">تاریخ تأليف: ربيع الأول 1303ق، محل تألیف: سامراء.</w:t>
      </w:r>
    </w:p>
    <w:p>
      <w:pPr>
        <w:pStyle w:val="BookText"/>
      </w:pPr>
      <w:r>
        <w:rPr>
          <w:rFonts w:ascii="IRNazanin" w:hAnsi="IRNazanin" w:eastAsia="IRNazanin" w:cs="IRNazanin"/>
          <w:lang w:bidi="fa-IR"/>
          <w:color w:val="111111"/>
          <w:sz w:val="28"/>
          <w:szCs w:val="28"/>
          <w:rtl/>
        </w:rPr>
        <w:t xml:space="preserve">به درخواست: میرزا محمد حسن شیرازی (-1312ق).</w:t>
      </w:r>
    </w:p>
    <w:p>
      <w:pPr>
        <w:pStyle w:val="BookText"/>
      </w:pPr>
      <w:r>
        <w:rPr>
          <w:rFonts w:ascii="IRNazanin" w:hAnsi="IRNazanin" w:eastAsia="IRNazanin" w:cs="IRNazanin"/>
          <w:lang w:bidi="fa-IR"/>
          <w:color w:val="111111"/>
          <w:sz w:val="28"/>
          <w:szCs w:val="28"/>
          <w:rtl/>
        </w:rPr>
        <w:t xml:space="preserve">جواب ایراداتی است که بر کتاب محدث نوری به نام «فصل الخطاب» گرفته شده است.</w:t>
      </w:r>
    </w:p>
    <w:p>
      <w:pPr>
        <w:pStyle w:val="BookText"/>
      </w:pPr>
      <w:r>
        <w:rPr>
          <w:rFonts w:ascii="IRNazanin" w:hAnsi="IRNazanin" w:eastAsia="IRNazanin" w:cs="IRNazanin"/>
          <w:lang w:bidi="fa-IR"/>
          <w:color w:val="111111"/>
          <w:sz w:val="28"/>
          <w:szCs w:val="28"/>
          <w:rtl/>
        </w:rPr>
        <w:t xml:space="preserve">آغاز: الحمد لله رب العالمين وصلى الله على محمد و آله الطاهرین. در محرم سنه هزار و سیصد و سه که از زیارت غدیر و عرفه از نجف اشرف و کربلای معلی مراجعت نمودم به مقر مألوف بلده طيبه سر من رای ... جناب ... میرزا محمد حسن الشيرازی ... اوراقی ابراز فرمودند که در آن ثبت بود بعضی ایرادات بر کتاب فصل الخطاب حقیر که نزد ایشان فرستاده بودند و مستدعی جواب بودند. جناب ایشان فرستاده بودند و مستدعی جواب بودند. جناب ایشان فرمودند اگر چه جواب این شبهات واضح ولكن محض خوف سريان آن در عوام و عجز ایشان از جواب علاوه بر آن که مرسل اوراق از ارکان اعاظم و اجابت مسئولش متحتم و لازم بوده ملخص آن ایرادات را در ضمن 3 شبهه در آورده جواب آن را معج" مختصرا نوشته ارسال داریم. حسب الامر امتثال نموده در نهایت ایجاز و اختصار نوشتم و به نظر انور رساندم. تحسين فرمودند. امید که پس از مطالعه و نظر منصفانه در آن برای احدی ریبه و شکی نماند ... سؤال اول يهود اعتراض کردند بر مسلمانان که شما بر ما طعن می زدید که توراة شما محرف و از این جهت بی اعتبار.</w:t>
      </w:r>
    </w:p>
    <w:p>
      <w:pPr>
        <w:pStyle w:val="BookText"/>
      </w:pPr>
      <w:r>
        <w:rPr>
          <w:rFonts w:ascii="IRNazanin" w:hAnsi="IRNazanin" w:eastAsia="IRNazanin" w:cs="IRNazanin"/>
          <w:lang w:bidi="fa-IR"/>
          <w:color w:val="111111"/>
          <w:sz w:val="28"/>
          <w:szCs w:val="28"/>
          <w:rtl/>
        </w:rPr>
        <w:t xml:space="preserve">انجام: و نسبت دادن او مسلمانان را به قول جزاف پس برسد به آن چه می ترسید. چون حسب الامر مأمور به ایجاز و اختصار بودم رشته سخن را قطع نمودم والحمد لله اولا و آخرا و صلی الله على محمد و آله الطيبين الطاهرين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28617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مخلوط به شکسته کم اعجام، بی کا، تا: قرن 14؛ مذیل است به 2 برگ فهرست كتاب «فصل الخطاب»؛ اهدایی: رهبری، خرداد 1381؛ کاغذ: حنایی فرنگی، جلد: مقوا با عطف میشن قهوه ای، 16 گ، 16 سطر، اندازه: 25</w:t>
      </w:r>
      <w:r>
        <w:rPr>
          <w:rFonts w:ascii="Times New Roman" w:hAnsi="Times New Roman" w:eastAsia="Times New Roman" w:cs="Times New Roman"/>
          <w:lang w:val="en-US" w:bidi="en-US"/>
          <w:color w:val="111111"/>
          <w:sz w:val="28"/>
          <w:szCs w:val="28"/>
          <w:rtl/>
        </w:rPr>
        <w:t xml:space="preserve">x15/5 </w:t>
      </w:r>
      <w:r>
        <w:rPr>
          <w:rFonts w:ascii="IRNazanin" w:hAnsi="IRNazanin" w:eastAsia="IRNazanin" w:cs="IRNazanin"/>
          <w:lang w:bidi="fa-IR"/>
          <w:color w:val="111111"/>
          <w:sz w:val="28"/>
          <w:szCs w:val="28"/>
          <w:rtl/>
        </w:rPr>
        <w:t xml:space="preserve">سم [اهدائی رهبر: علوم قرآن – 155].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9125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نستعلیق، کا: لطف الله قزوینی ضياء آبادی، تا: 12 محرم 1373ق؛ مصحح، در برگ آغازین نسخه نوشته شده: «محضر مبارک حضرت حجة الاسلام و المسلمین آقای حاج میرزا مهدی بروجردی ادام الله ظله العالی»، یادداشتی از شیخ آقا بزرگ تهرانی که متن آن چنین است: «بسم الله الرحمن الرحيم و به ثقتي. قد استنسخت هذه النسخة عن النسخة التي استكتبها هذا الفقير قبل ثلاثين سنة و قابلها مع الأصل الذي فيه بعض الأغلاط -
</w:t>
      </w:r>
    </w:p>
    <w:p>
      <w:pPr>
        <w:sectPr>
          <w:footerReference w:type="default" r:id="rId867"/>
          <w:footnotePr>
            <w:numStart w:val="1"/>
            <w:numRestart w:val="eachPage"/>
          </w:footnotePr>
          <w:pgSz w:orient="portrait" w:w="11905.511811023622" w:h="16837.79527559055"/>
          <w:pgMar w:top="1440" w:right="1440" w:bottom="1440" w:left="1440" w:header="720" w:footer="720" w:gutter="0"/>
          <w:cols w:num="1" w:space="720"/>
        </w:sectPr>
      </w:pPr>
    </w:p>
    <w:bookmarkStart w:id="421" w:name="pg20375_230710"/>
    <w:bookmarkEnd w:id="421"/>
    <w:p>
      <w:pPr>
        <w:pStyle w:val="BookText"/>
      </w:pPr>
      <w:r>
        <w:rPr>
          <w:rFonts w:ascii="IRNazanin" w:hAnsi="IRNazanin" w:eastAsia="IRNazanin" w:cs="IRNazanin"/>
          <w:lang w:bidi="fa-IR"/>
          <w:color w:val="111111"/>
          <w:sz w:val="28"/>
          <w:szCs w:val="28"/>
          <w:rtl/>
        </w:rPr>
        <w:t xml:space="preserve">الزاهرة و قوبلت هذه النسخة معها فهي مطالبقة معها الاما زاغت عنه البصر. حرره الاحقر محمد محسن المدعود بآقا بزرگ الطهرانی 22 محرم 1373» با مهر او «آقا بزرگ 1327» (مربع)، رکابه دار؛ خریداری از احمد علي عبداللهی در آذر 1348ش؛ کاغذ: فرنگی جدید خط دار، جلد: گالینگور مشکی، 18 سطر (11/5</w:t>
      </w:r>
      <w:r>
        <w:rPr>
          <w:rFonts w:ascii="Times New Roman" w:hAnsi="Times New Roman" w:eastAsia="Times New Roman" w:cs="Times New Roman"/>
          <w:lang w:val="en-US" w:bidi="en-US"/>
          <w:color w:val="111111"/>
          <w:sz w:val="28"/>
          <w:szCs w:val="28"/>
          <w:rtl/>
        </w:rPr>
        <w:t xml:space="preserve">× 16/5)</w:t>
      </w:r>
      <w:r>
        <w:rPr>
          <w:rFonts w:ascii="IRNazanin" w:hAnsi="IRNazanin" w:eastAsia="IRNazanin" w:cs="IRNazanin"/>
          <w:lang w:bidi="fa-IR"/>
          <w:color w:val="111111"/>
          <w:sz w:val="28"/>
          <w:szCs w:val="28"/>
          <w:rtl/>
        </w:rPr>
        <w:t xml:space="preserve">، اندازه: 17/3</w:t>
      </w:r>
      <w:r>
        <w:rPr>
          <w:rFonts w:ascii="Times New Roman" w:hAnsi="Times New Roman" w:eastAsia="Times New Roman" w:cs="Times New Roman"/>
          <w:lang w:val="en-US" w:bidi="en-US"/>
          <w:color w:val="111111"/>
          <w:sz w:val="28"/>
          <w:szCs w:val="28"/>
          <w:rtl/>
        </w:rPr>
        <w:t xml:space="preserve">×21/4 </w:t>
      </w:r>
      <w:r>
        <w:rPr>
          <w:rFonts w:ascii="IRNazanin" w:hAnsi="IRNazanin" w:eastAsia="IRNazanin" w:cs="IRNazanin"/>
          <w:lang w:bidi="fa-IR"/>
          <w:color w:val="111111"/>
          <w:sz w:val="28"/>
          <w:szCs w:val="28"/>
          <w:rtl/>
        </w:rPr>
        <w:t xml:space="preserve">سم [ف: 29/2 - 785].</w:t>
      </w:r>
    </w:p>
    <w:p>
      <w:pPr>
        <w:pStyle w:val="Heading3"/>
      </w:pPr>
      <w:bookmarkStart w:id="1921" w:name="_Toc1404"/>
      <w:r>
        <w:t>• جواب ایراد بر عبارت ارشاد / کلام و اعتقادات / فارسی</w:t>
      </w:r>
      <w:bookmarkEnd w:id="1921"/>
    </w:p>
    <w:p>
      <w:pPr>
        <w:pStyle w:val="BookText"/>
      </w:pPr>
      <w:r>
        <w:rPr>
          <w:rFonts w:ascii="Times New Roman" w:hAnsi="Times New Roman" w:eastAsia="Times New Roman" w:cs="Times New Roman"/>
          <w:lang w:val="en-US" w:bidi="en-US"/>
          <w:color w:val="111111"/>
          <w:sz w:val="28"/>
          <w:szCs w:val="28"/>
          <w:rtl/>
        </w:rPr>
        <w:t xml:space="preserve">javāb-e īrād bar “ebārat-e eršād</w:t>
      </w:r>
    </w:p>
    <w:p>
      <w:pPr>
        <w:pStyle w:val="BookText"/>
      </w:pPr>
      <w:r>
        <w:rPr>
          <w:rFonts w:ascii="IRNazanin" w:hAnsi="IRNazanin" w:eastAsia="IRNazanin" w:cs="IRNazanin"/>
          <w:lang w:bidi="fa-IR"/>
          <w:color w:val="111111"/>
          <w:sz w:val="28"/>
          <w:szCs w:val="28"/>
          <w:rtl/>
        </w:rPr>
        <w:t xml:space="preserve">بهبهانی، عبدالله بن محمد، - 1325 ؟ قمری</w:t>
      </w:r>
    </w:p>
    <w:p>
      <w:pPr>
        <w:pStyle w:val="BookText"/>
      </w:pPr>
      <w:r>
        <w:rPr>
          <w:rFonts w:ascii="Times New Roman" w:hAnsi="Times New Roman" w:eastAsia="Times New Roman" w:cs="Times New Roman"/>
          <w:lang w:val="en-US" w:bidi="en-US"/>
          <w:color w:val="111111"/>
          <w:sz w:val="28"/>
          <w:szCs w:val="28"/>
          <w:rtl/>
        </w:rPr>
        <w:t xml:space="preserve">(1907-) behbahānī, ‘abd-ol-lāh ebn-e mohammad</w:t>
      </w:r>
    </w:p>
    <w:p>
      <w:pPr>
        <w:pStyle w:val="BookText"/>
      </w:pPr>
      <w:r>
        <w:rPr>
          <w:rFonts w:ascii="IRNazanin" w:hAnsi="IRNazanin" w:eastAsia="IRNazanin" w:cs="IRNazanin"/>
          <w:lang w:bidi="fa-IR"/>
          <w:color w:val="111111"/>
          <w:sz w:val="28"/>
          <w:szCs w:val="28"/>
          <w:rtl/>
        </w:rPr>
        <w:t xml:space="preserve">در پاسخ به خرده گیری هایی که درباره رکن رابع شده است، در پیوند با «لزوم وجود نقبا و اوتاد». در انجامه تاریخ به پایان رسیدن 28 رمضان 1314ق آورده شده است. وی بایستی نگارنده «عقاید المؤمنین» در اصول دین به سال 1325 ق باشد که در 1326 ق چاپ شده است (الذریعه 285/15). که سه کار دیگر او به نام های «شرح دعای عدیله»، «اول ما خلق الله»، «رساله طبیبیه» در دست هست.</w:t>
      </w:r>
    </w:p>
    <w:p>
      <w:pPr>
        <w:pStyle w:val="BookText"/>
      </w:pPr>
      <w:r>
        <w:rPr>
          <w:rFonts w:ascii="IRNazanin" w:hAnsi="IRNazanin" w:eastAsia="IRNazanin" w:cs="IRNazanin"/>
          <w:lang w:bidi="fa-IR"/>
          <w:color w:val="111111"/>
          <w:sz w:val="28"/>
          <w:szCs w:val="28"/>
          <w:rtl/>
        </w:rPr>
        <w:t xml:space="preserve">تهران؛ دائرة المعارف، شماره نسخه: 1804/7- عکسی</w:t>
      </w:r>
    </w:p>
    <w:p>
      <w:pPr>
        <w:pStyle w:val="BookText"/>
      </w:pPr>
      <w:r>
        <w:rPr>
          <w:rFonts w:ascii="IRNazanin" w:hAnsi="IRNazanin" w:eastAsia="IRNazanin" w:cs="IRNazanin"/>
          <w:lang w:bidi="fa-IR"/>
          <w:color w:val="111111"/>
          <w:sz w:val="28"/>
          <w:szCs w:val="28"/>
          <w:rtl/>
        </w:rPr>
        <w:t xml:space="preserve">آغاز: حمدله. صلاة. جواب از ایرادی که بر عبارت ارشاد وارد آورده اند. اینکه فرموده اند که من چگونه این مطلب را، یعنی وجوب و لزوم معرفت رکن رابع؛ انجام: العبد الجاني عبدالله بن محمد في ليلة الثمانية و العشرين من شهر رمضان المبارک 1314.</w:t>
      </w:r>
    </w:p>
    <w:p>
      <w:pPr>
        <w:pStyle w:val="BookText"/>
      </w:pPr>
      <w:r>
        <w:rPr>
          <w:rFonts w:ascii="IRNazanin" w:hAnsi="IRNazanin" w:eastAsia="IRNazanin" w:cs="IRNazanin"/>
          <w:lang w:bidi="fa-IR"/>
          <w:color w:val="111111"/>
          <w:sz w:val="28"/>
          <w:szCs w:val="28"/>
          <w:rtl/>
        </w:rPr>
        <w:t xml:space="preserve">خط: نستعلیق تحریری، کاتب = مؤلف، تا: 1314ق؛ (ص289 300) و (ص 302-304)، همراه «لزوم وجود نقبا و اوتاد ..» او، با افزودگی های بسیار در کناره ها [عکسی ف: 1 - 106].</w:t>
      </w:r>
    </w:p>
    <w:p>
      <w:pPr>
        <w:pStyle w:val="Heading3"/>
      </w:pPr>
      <w:bookmarkStart w:id="1922" w:name="_Toc1405"/>
      <w:r>
        <w:t>• جواب بعض الاخوان / پاسخ پرسش ها / عربی</w:t>
      </w:r>
      <w:bookmarkEnd w:id="1922"/>
    </w:p>
    <w:p>
      <w:pPr>
        <w:pStyle w:val="BookText"/>
      </w:pPr>
      <w:r>
        <w:rPr>
          <w:rFonts w:ascii="Times New Roman" w:hAnsi="Times New Roman" w:eastAsia="Times New Roman" w:cs="Times New Roman"/>
          <w:lang w:val="en-US" w:bidi="en-US"/>
          <w:color w:val="111111"/>
          <w:sz w:val="28"/>
          <w:szCs w:val="28"/>
          <w:rtl/>
        </w:rPr>
        <w:t xml:space="preserve">jawāb-u ba'd-il ixwān</w:t>
      </w:r>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(1826- 1753) ahsā'ī, ahmad ebn-e zayn-od-dīn</w:t>
      </w:r>
    </w:p>
    <w:p>
      <w:pPr>
        <w:pStyle w:val="BookText"/>
      </w:pPr>
      <w:r>
        <w:rPr>
          <w:rFonts w:ascii="IRNazanin" w:hAnsi="IRNazanin" w:eastAsia="IRNazanin" w:cs="IRNazanin"/>
          <w:lang w:bidi="fa-IR"/>
          <w:color w:val="111111"/>
          <w:sz w:val="28"/>
          <w:szCs w:val="28"/>
          <w:rtl/>
        </w:rPr>
        <w:t xml:space="preserve">تهران؛ مروی؛ شماره نسخه: 173/17</w:t>
      </w:r>
    </w:p>
    <w:p>
      <w:pPr>
        <w:pStyle w:val="BookText"/>
      </w:pPr>
      <w:r>
        <w:rPr>
          <w:rFonts w:ascii="IRNazanin" w:hAnsi="IRNazanin" w:eastAsia="IRNazanin" w:cs="IRNazanin"/>
          <w:lang w:bidi="fa-IR"/>
          <w:color w:val="111111"/>
          <w:sz w:val="28"/>
          <w:szCs w:val="28"/>
          <w:rtl/>
        </w:rPr>
        <w:t xml:space="preserve">بی کا، بی تا، قطع: رحلي [ف: - 276].</w:t>
      </w:r>
    </w:p>
    <w:p>
      <w:pPr>
        <w:pStyle w:val="BookText"/>
      </w:pPr>
      <w:r>
        <w:rPr>
          <w:rFonts w:ascii="IRNazanin" w:hAnsi="IRNazanin" w:eastAsia="IRNazanin" w:cs="IRNazanin"/>
          <w:lang w:bidi="fa-IR"/>
          <w:color w:val="111111"/>
          <w:sz w:val="28"/>
          <w:szCs w:val="28"/>
          <w:rtl/>
        </w:rPr>
        <w:t xml:space="preserve">جواب بعض العارفین &gt; الخطابية</w:t>
      </w:r>
    </w:p>
    <w:p>
      <w:pPr>
        <w:pStyle w:val="Heading3"/>
      </w:pPr>
      <w:bookmarkStart w:id="1923" w:name="_Toc1406"/>
      <w:r>
        <w:t>• بارفین / عرفان و تصوف /عربی</w:t>
      </w:r>
      <w:bookmarkEnd w:id="1923"/>
    </w:p>
    <w:p>
      <w:pPr>
        <w:pStyle w:val="BookText"/>
      </w:pPr>
      <w:r>
        <w:rPr>
          <w:rFonts w:ascii="Times New Roman" w:hAnsi="Times New Roman" w:eastAsia="Times New Roman" w:cs="Times New Roman"/>
          <w:lang w:val="en-US" w:bidi="en-US"/>
          <w:color w:val="111111"/>
          <w:sz w:val="28"/>
          <w:szCs w:val="28"/>
          <w:rtl/>
        </w:rPr>
        <w:t xml:space="preserve">jawāb-u ba'd-il 'ārifīn</w:t>
      </w:r>
    </w:p>
    <w:p>
      <w:pPr>
        <w:pStyle w:val="BookText"/>
      </w:pPr>
      <w:r>
        <w:rPr>
          <w:rFonts w:ascii="IRNazanin" w:hAnsi="IRNazanin" w:eastAsia="IRNazanin" w:cs="IRNazanin"/>
          <w:lang w:bidi="fa-IR"/>
          <w:color w:val="111111"/>
          <w:sz w:val="28"/>
          <w:szCs w:val="28"/>
          <w:rtl/>
        </w:rPr>
        <w:t xml:space="preserve">یزد؛ وزیری؛ شماره نسخه: 1936/10</w:t>
      </w:r>
    </w:p>
    <w:p>
      <w:pPr>
        <w:pStyle w:val="BookText"/>
      </w:pPr>
      <w:r>
        <w:rPr>
          <w:rFonts w:ascii="IRNazanin" w:hAnsi="IRNazanin" w:eastAsia="IRNazanin" w:cs="IRNazanin"/>
          <w:lang w:bidi="fa-IR"/>
          <w:color w:val="111111"/>
          <w:sz w:val="28"/>
          <w:szCs w:val="28"/>
          <w:rtl/>
        </w:rPr>
        <w:t xml:space="preserve">آغاز: قال سلمه الله قد اشتبه على الخاطي العاصی مسائل معضلة الأولى ما معنى قوله ع: السعيد سعيد في بطن أمه.</w:t>
      </w:r>
    </w:p>
    <w:p>
      <w:pPr>
        <w:pStyle w:val="BookText"/>
      </w:pPr>
      <w:r>
        <w:rPr>
          <w:rFonts w:ascii="IRNazanin" w:hAnsi="IRNazanin" w:eastAsia="IRNazanin" w:cs="IRNazanin"/>
          <w:lang w:bidi="fa-IR"/>
          <w:color w:val="111111"/>
          <w:sz w:val="28"/>
          <w:szCs w:val="28"/>
          <w:rtl/>
        </w:rPr>
        <w:t xml:space="preserve">خط: نسخ، كا: محمد هادی بن محمد صادق یزدی، تا: 1252ق؛ کاغذ: فرنگی آهار مهره، جلد: تیماج تریاکی، 97 ص (10-106)، اندازه: 14</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3 - 1100].</w:t>
      </w:r>
    </w:p>
    <w:p>
      <w:pPr>
        <w:pStyle w:val="BookText"/>
      </w:pPr>
      <w:r>
        <w:rPr>
          <w:rFonts w:ascii="Amiri" w:hAnsi="Amiri" w:eastAsia="Amiri" w:cs="Amiri"/>
          <w:lang w:bidi="ar-SA"/>
          <w:color w:val="111111"/>
          <w:sz w:val="28"/>
          <w:szCs w:val="28"/>
          <w:rtl/>
        </w:rPr>
        <w:t xml:space="preserve">جواب بعض اهل اصفهان &gt; اجوبة مسائل من اصفهان</w:t>
      </w:r>
    </w:p>
    <w:p>
      <w:pPr>
        <w:pStyle w:val="Heading3"/>
      </w:pPr>
      <w:bookmarkStart w:id="1924" w:name="_Toc1407"/>
      <w:r>
        <w:t>• جواب بعض علما و اعلام / پاسخ پرسش ها / عربی</w:t>
      </w:r>
      <w:bookmarkEnd w:id="1924"/>
    </w:p>
    <w:p>
      <w:pPr>
        <w:pStyle w:val="BookText"/>
      </w:pPr>
      <w:r>
        <w:rPr>
          <w:rFonts w:ascii="Times New Roman" w:hAnsi="Times New Roman" w:eastAsia="Times New Roman" w:cs="Times New Roman"/>
          <w:lang w:val="en-US" w:bidi="en-US"/>
          <w:color w:val="111111"/>
          <w:sz w:val="28"/>
          <w:szCs w:val="28"/>
          <w:rtl/>
        </w:rPr>
        <w:t xml:space="preserve">jawāb-u ba'd-i 'ulamā wa aʻlām</w:t>
      </w:r>
    </w:p>
    <w:p>
      <w:pPr>
        <w:pStyle w:val="BookText"/>
      </w:pPr>
      <w:r>
        <w:rPr>
          <w:rFonts w:ascii="IRNazanin" w:hAnsi="IRNazanin" w:eastAsia="IRNazanin" w:cs="IRNazanin"/>
          <w:lang w:bidi="fa-IR"/>
          <w:color w:val="111111"/>
          <w:sz w:val="28"/>
          <w:szCs w:val="28"/>
          <w:rtl/>
        </w:rPr>
        <w:t xml:space="preserve">رشتی، کاظم بن قاسم، 1212 - 1259 قمری</w:t>
      </w:r>
    </w:p>
    <w:p>
      <w:pPr>
        <w:pStyle w:val="BookText"/>
      </w:pPr>
      <w:r>
        <w:rPr>
          <w:rFonts w:ascii="Times New Roman" w:hAnsi="Times New Roman" w:eastAsia="Times New Roman" w:cs="Times New Roman"/>
          <w:lang w:val="en-US" w:bidi="en-US"/>
          <w:color w:val="111111"/>
          <w:sz w:val="28"/>
          <w:szCs w:val="28"/>
          <w:rtl/>
        </w:rPr>
        <w:t xml:space="preserve">(1843- 1798) raštī, kāzem ebn-e qāsem</w:t>
      </w:r>
    </w:p>
    <w:p>
      <w:pPr>
        <w:pStyle w:val="BookText"/>
      </w:pPr>
      <w:r>
        <w:rPr>
          <w:rFonts w:ascii="IRNazanin" w:hAnsi="IRNazanin" w:eastAsia="IRNazanin" w:cs="IRNazanin"/>
          <w:lang w:bidi="fa-IR"/>
          <w:color w:val="111111"/>
          <w:sz w:val="28"/>
          <w:szCs w:val="28"/>
          <w:rtl/>
        </w:rPr>
        <w:t xml:space="preserve">یزد؛ وزیری؛ شماره نسخه: 1885/13</w:t>
      </w:r>
    </w:p>
    <w:p>
      <w:pPr>
        <w:pStyle w:val="BookText"/>
      </w:pPr>
      <w:r>
        <w:rPr>
          <w:rFonts w:ascii="IRNazanin" w:hAnsi="IRNazanin" w:eastAsia="IRNazanin" w:cs="IRNazanin"/>
          <w:lang w:bidi="fa-IR"/>
          <w:color w:val="111111"/>
          <w:sz w:val="28"/>
          <w:szCs w:val="28"/>
          <w:rtl/>
        </w:rPr>
        <w:t xml:space="preserve">بی کا، تا: اوایل قرن 13؛ کاغذ: فرنگی، جلد: تیماج تریاکی، 70 ص (104-35)، 19 سطر (7/5</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3 - 1085].</w:t>
      </w:r>
    </w:p>
    <w:p>
      <w:pPr>
        <w:pStyle w:val="Heading3"/>
      </w:pPr>
      <w:bookmarkStart w:id="1925" w:name="_Toc1408"/>
      <w:r>
        <w:t>• جواب بعضی از مسائل بعضی از اصحاب معرفت و ایقان در بعضی از اسفار / کلام و اعتقادات / فارسی</w:t>
      </w:r>
      <w:bookmarkEnd w:id="1925"/>
    </w:p>
    <w:p>
      <w:pPr>
        <w:pStyle w:val="BookText"/>
      </w:pPr>
      <w:r>
        <w:rPr>
          <w:rFonts w:ascii="Times New Roman" w:hAnsi="Times New Roman" w:eastAsia="Times New Roman" w:cs="Times New Roman"/>
          <w:lang w:val="en-US" w:bidi="en-US"/>
          <w:color w:val="111111"/>
          <w:sz w:val="28"/>
          <w:szCs w:val="28"/>
          <w:rtl/>
        </w:rPr>
        <w:t xml:space="preserve">javāb-e baʻzī az masā’el-e baʻzī az ashāb-e maʻrefat va īgān dar ba‘zī az asfār</w:t>
      </w:r>
    </w:p>
    <w:p>
      <w:pPr>
        <w:pStyle w:val="BookText"/>
      </w:pPr>
      <w:r>
        <w:rPr>
          <w:rFonts w:ascii="IRNazanin" w:hAnsi="IRNazanin" w:eastAsia="IRNazanin" w:cs="IRNazanin"/>
          <w:lang w:bidi="fa-IR"/>
          <w:color w:val="111111"/>
          <w:sz w:val="28"/>
          <w:szCs w:val="28"/>
          <w:rtl/>
        </w:rPr>
        <w:t xml:space="preserve">در سه مسأله است و ناقص.</w:t>
      </w:r>
    </w:p>
    <w:p>
      <w:pPr>
        <w:pStyle w:val="BookText"/>
      </w:pPr>
      <w:r>
        <w:rPr>
          <w:rFonts w:ascii="IRNazanin" w:hAnsi="IRNazanin" w:eastAsia="IRNazanin" w:cs="IRNazanin"/>
          <w:lang w:bidi="fa-IR"/>
          <w:color w:val="111111"/>
          <w:sz w:val="28"/>
          <w:szCs w:val="28"/>
          <w:rtl/>
        </w:rPr>
        <w:t xml:space="preserve">قم؛ معصومیه؛ شماره نسخه: 4/37/4 -6021</w:t>
      </w:r>
    </w:p>
    <w:p>
      <w:pPr>
        <w:pStyle w:val="BookText"/>
      </w:pPr>
      <w:r>
        <w:rPr>
          <w:rFonts w:ascii="IRNazanin" w:hAnsi="IRNazanin" w:eastAsia="IRNazanin" w:cs="IRNazanin"/>
          <w:lang w:bidi="fa-IR"/>
          <w:color w:val="111111"/>
          <w:sz w:val="28"/>
          <w:szCs w:val="28"/>
          <w:rtl/>
        </w:rPr>
        <w:t xml:space="preserve">خط: نستعلیق، بی کا، تا: قرن 13؛ افتادگی: انجام؛ کاغذ: فرنگی، جلد: تیماج سرخ، 16 سطر، قطع: ربعي [آستانه قم: - 208].</w:t>
      </w:r>
    </w:p>
    <w:p>
      <w:pPr>
        <w:pStyle w:val="BookText"/>
      </w:pPr>
      <w:r>
        <w:rPr>
          <w:rFonts w:ascii="IRNazanin" w:hAnsi="IRNazanin" w:eastAsia="IRNazanin" w:cs="IRNazanin"/>
          <w:lang w:bidi="fa-IR"/>
          <w:color w:val="111111"/>
          <w:sz w:val="28"/>
          <w:szCs w:val="28"/>
          <w:rtl/>
        </w:rPr>
        <w:t xml:space="preserve">جواب بوستان &gt; نیستان</w:t>
      </w:r>
    </w:p>
    <w:p>
      <w:pPr>
        <w:pStyle w:val="Heading3"/>
      </w:pPr>
      <w:bookmarkStart w:id="1926" w:name="_Toc1409"/>
      <w:r>
        <w:t>• جواب بیان نامه دولت / اسناد / فارسی</w:t>
      </w:r>
      <w:bookmarkEnd w:id="1926"/>
    </w:p>
    <w:p>
      <w:pPr>
        <w:pStyle w:val="BookText"/>
      </w:pPr>
      <w:r>
        <w:rPr>
          <w:rFonts w:ascii="Times New Roman" w:hAnsi="Times New Roman" w:eastAsia="Times New Roman" w:cs="Times New Roman"/>
          <w:lang w:val="en-US" w:bidi="en-US"/>
          <w:color w:val="111111"/>
          <w:sz w:val="28"/>
          <w:szCs w:val="28"/>
          <w:rtl/>
        </w:rPr>
        <w:t xml:space="preserve">javāb-e bayān nāme-ye dowlat</w:t>
      </w:r>
    </w:p>
    <w:p>
      <w:pPr>
        <w:pStyle w:val="BookText"/>
      </w:pPr>
      <w:r>
        <w:rPr>
          <w:rFonts w:ascii="IRNazanin" w:hAnsi="IRNazanin" w:eastAsia="IRNazanin" w:cs="IRNazanin"/>
          <w:lang w:bidi="fa-IR"/>
          <w:color w:val="111111"/>
          <w:sz w:val="28"/>
          <w:szCs w:val="28"/>
          <w:rtl/>
        </w:rPr>
        <w:t xml:space="preserve">تهران؛ مجلس؛ شماره نسخه: 7960/13</w:t>
      </w:r>
    </w:p>
    <w:p>
      <w:pPr>
        <w:pStyle w:val="BookText"/>
      </w:pPr>
      <w:r>
        <w:rPr>
          <w:rFonts w:ascii="IRNazanin" w:hAnsi="IRNazanin" w:eastAsia="IRNazanin" w:cs="IRNazanin"/>
          <w:lang w:bidi="fa-IR"/>
          <w:color w:val="111111"/>
          <w:sz w:val="28"/>
          <w:szCs w:val="28"/>
          <w:rtl/>
        </w:rPr>
        <w:t xml:space="preserve">آغاز: لازم است نظر خودتان را از افراد دولت امروزه و هیئت دیروز دورتر انداخته؛ انجام: همین مذمت و توبیخ را در حق یک نفر هم وطنی که تازه زبان حقیقت گوئی را بسته و متأسفانه جامه دیگر بتن کرده کافی دانسته امیدوار است بعد از این حقایق احوال را بهتر از این استنباط نماید.</w:t>
      </w:r>
    </w:p>
    <w:p>
      <w:pPr>
        <w:pStyle w:val="BookText"/>
      </w:pPr>
      <w:r>
        <w:rPr>
          <w:rFonts w:ascii="IRNazanin" w:hAnsi="IRNazanin" w:eastAsia="IRNazanin" w:cs="IRNazanin"/>
          <w:lang w:bidi="fa-IR"/>
          <w:color w:val="111111"/>
          <w:sz w:val="28"/>
          <w:szCs w:val="28"/>
          <w:rtl/>
        </w:rPr>
        <w:t xml:space="preserve">خط: تحریری، كا: وحید اشراقی، تا: قرن 14؛ جلد: مقوا عطف تیماج، 4 ص (360-363)، اندازه: 13</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26 - 439].</w:t>
      </w:r>
    </w:p>
    <w:p>
      <w:pPr>
        <w:pStyle w:val="BookText"/>
      </w:pPr>
      <w:r>
        <w:rPr>
          <w:rFonts w:ascii="IRNazanin" w:hAnsi="IRNazanin" w:eastAsia="IRNazanin" w:cs="IRNazanin"/>
          <w:lang w:bidi="fa-IR"/>
          <w:color w:val="111111"/>
          <w:sz w:val="28"/>
          <w:szCs w:val="28"/>
          <w:rtl/>
        </w:rPr>
        <w:t xml:space="preserve">جواب پرسش اهل مولتان &gt; پاسخ پرسش اهل مولتان</w:t>
      </w:r>
    </w:p>
    <w:p>
      <w:pPr>
        <w:pStyle w:val="Heading3"/>
      </w:pPr>
      <w:bookmarkStart w:id="1927" w:name="_Toc1410"/>
      <w:r>
        <w:t>• جواب پنج مسئله / كلام و اعتقادات / فارسی</w:t>
      </w:r>
      <w:bookmarkEnd w:id="1927"/>
    </w:p>
    <w:p>
      <w:pPr>
        <w:sectPr>
          <w:footerReference w:type="default" r:id="rId868"/>
          <w:footnotePr>
            <w:numStart w:val="1"/>
            <w:numRestart w:val="eachPage"/>
          </w:footnotePr>
          <w:pgSz w:orient="portrait" w:w="11905.511811023622" w:h="16837.79527559055"/>
          <w:pgMar w:top="1440" w:right="1440" w:bottom="1440" w:left="1440" w:header="720" w:footer="720" w:gutter="0"/>
          <w:cols w:num="1" w:space="720"/>
        </w:sectPr>
      </w:pPr>
    </w:p>
    <w:bookmarkStart w:id="422" w:name="pg20375_230711"/>
    <w:bookmarkEnd w:id="422"/>
    <w:p>
      <w:pPr>
        <w:pStyle w:val="BookText"/>
      </w:pPr>
      <w:r>
        <w:rPr>
          <w:rFonts w:ascii="Times New Roman" w:hAnsi="Times New Roman" w:eastAsia="Times New Roman" w:cs="Times New Roman"/>
          <w:lang w:val="en-US" w:bidi="en-US"/>
          <w:color w:val="111111"/>
          <w:sz w:val="28"/>
          <w:szCs w:val="28"/>
          <w:rtl/>
        </w:rPr>
        <w:t xml:space="preserve">javāb-e panj mas’ale</w:t>
      </w:r>
    </w:p>
    <w:p>
      <w:pPr>
        <w:pStyle w:val="BookText"/>
      </w:pPr>
      <w:r>
        <w:rPr>
          <w:rFonts w:ascii="IRNazanin" w:hAnsi="IRNazanin" w:eastAsia="IRNazanin" w:cs="IRNazanin"/>
          <w:lang w:bidi="fa-IR"/>
          <w:color w:val="111111"/>
          <w:sz w:val="28"/>
          <w:szCs w:val="28"/>
          <w:rtl/>
        </w:rPr>
        <w:t xml:space="preserve">تبریزی ممقانی، محمد بن حسین، - 1269 قمری</w:t>
      </w:r>
    </w:p>
    <w:p>
      <w:pPr>
        <w:pStyle w:val="BookText"/>
      </w:pPr>
      <w:r>
        <w:rPr>
          <w:rFonts w:ascii="Times New Roman" w:hAnsi="Times New Roman" w:eastAsia="Times New Roman" w:cs="Times New Roman"/>
          <w:lang w:val="en-US" w:bidi="en-US"/>
          <w:color w:val="111111"/>
          <w:sz w:val="28"/>
          <w:szCs w:val="28"/>
          <w:rtl/>
        </w:rPr>
        <w:t xml:space="preserve">(1853-) tabrīzī-ye mamaqānī, mohammad ebn-e hoseyn</w:t>
      </w:r>
    </w:p>
    <w:p>
      <w:pPr>
        <w:pStyle w:val="BookText"/>
      </w:pPr>
      <w:r>
        <w:rPr>
          <w:rFonts w:ascii="IRNazanin" w:hAnsi="IRNazanin" w:eastAsia="IRNazanin" w:cs="IRNazanin"/>
          <w:lang w:bidi="fa-IR"/>
          <w:color w:val="111111"/>
          <w:sz w:val="28"/>
          <w:szCs w:val="28"/>
          <w:rtl/>
        </w:rPr>
        <w:t xml:space="preserve">پاسخ پرسش هایی است که از آخوند ملا محمد ممقانی سؤال شده و ایشان به دو پرسش پاسخ داده اند که راهی سفر خراسان شده اند و بقیه پاسخها را به عهده عبدالرحيم بن ولی محمد تبریزی گذاشته و او جواب داده است. سؤال 1. آیات مخلوقات در خلقت خویش مجبورند یا مختار؟ 2. عدم و معدوم موجود و موجود فانی و معدوم می شود یا نه؟ 3. اسماء الله را می توان به غير خدا اطلاق کرد یا نه؟ 4. علم امام به جميع مخلوقات محیط است یا نه؟ 5. روح آدمی قبل بدن و بعد از آن چه بوده و چه می شود؟</w:t>
      </w:r>
    </w:p>
    <w:p>
      <w:pPr>
        <w:pStyle w:val="BookText"/>
      </w:pPr>
      <w:r>
        <w:rPr>
          <w:rFonts w:ascii="IRNazanin" w:hAnsi="IRNazanin" w:eastAsia="IRNazanin" w:cs="IRNazanin"/>
          <w:lang w:bidi="fa-IR"/>
          <w:color w:val="111111"/>
          <w:sz w:val="28"/>
          <w:szCs w:val="28"/>
          <w:rtl/>
        </w:rPr>
        <w:t xml:space="preserve">مشهد؛ الهیات؛ شماره نسخه: 21684/4</w:t>
      </w:r>
    </w:p>
    <w:p>
      <w:pPr>
        <w:pStyle w:val="BookText"/>
      </w:pPr>
      <w:r>
        <w:rPr>
          <w:rFonts w:ascii="IRNazanin" w:hAnsi="IRNazanin" w:eastAsia="IRNazanin" w:cs="IRNazanin"/>
          <w:lang w:bidi="fa-IR"/>
          <w:color w:val="111111"/>
          <w:sz w:val="28"/>
          <w:szCs w:val="28"/>
          <w:rtl/>
        </w:rPr>
        <w:t xml:space="preserve">آغاز: بسمله الحمدلله رب العالمين ... بنده جانی اثیم عبدالرحیم بن ولیمحمد التبریزی بر صفحه ضمایر صافيه اخوان صفا.</w:t>
      </w:r>
    </w:p>
    <w:p>
      <w:pPr>
        <w:pStyle w:val="BookText"/>
      </w:pPr>
      <w:r>
        <w:rPr>
          <w:rFonts w:ascii="IRNazanin" w:hAnsi="IRNazanin" w:eastAsia="IRNazanin" w:cs="IRNazanin"/>
          <w:lang w:bidi="fa-IR"/>
          <w:color w:val="111111"/>
          <w:sz w:val="28"/>
          <w:szCs w:val="28"/>
          <w:rtl/>
        </w:rPr>
        <w:t xml:space="preserve">خط: شکسته، نستعلیق، بی کا، بی تا، کاغذ آهار مهره، جلد: تیماج مشکی، اندازه: 15/5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2 - 550].</w:t>
      </w:r>
    </w:p>
    <w:p>
      <w:pPr>
        <w:pStyle w:val="Heading3"/>
      </w:pPr>
      <w:bookmarkStart w:id="1928" w:name="_Toc1411"/>
      <w:r>
        <w:t>• جواب توهم مساوات على با پیامبر اکرم (صلی الله علیه وسلم) = مساوات على بن ابیطالب با پیامبر اکرم (صلی الله علیه وسلم) / حديث / عربی</w:t>
      </w:r>
      <w:bookmarkEnd w:id="1928"/>
    </w:p>
    <w:p>
      <w:pPr>
        <w:pStyle w:val="BookText"/>
      </w:pPr>
      <w:r>
        <w:rPr>
          <w:rFonts w:ascii="Times New Roman" w:hAnsi="Times New Roman" w:eastAsia="Times New Roman" w:cs="Times New Roman"/>
          <w:lang w:val="en-US" w:bidi="en-US"/>
          <w:color w:val="111111"/>
          <w:sz w:val="28"/>
          <w:szCs w:val="28"/>
          <w:rtl/>
        </w:rPr>
        <w:t xml:space="preserve">javāb-e tavahhom-e mosāvāt-e 'alī bā payāmbar-e akram = mosāvāt-e ‘alī-ye bn-e abī-tāleb bā payāmbar e akram</w:t>
      </w:r>
    </w:p>
    <w:p>
      <w:pPr>
        <w:pStyle w:val="BookText"/>
      </w:pPr>
      <w:r>
        <w:rPr>
          <w:rFonts w:ascii="IRNazanin" w:hAnsi="IRNazanin" w:eastAsia="IRNazanin" w:cs="IRNazanin"/>
          <w:lang w:bidi="fa-IR"/>
          <w:color w:val="111111"/>
          <w:sz w:val="28"/>
          <w:szCs w:val="28"/>
          <w:rtl/>
        </w:rPr>
        <w:t xml:space="preserve">بحرانی، عبدالله بن على، ق13 قمری</w:t>
      </w:r>
    </w:p>
    <w:p>
      <w:pPr>
        <w:pStyle w:val="BookText"/>
      </w:pPr>
      <w:r>
        <w:rPr>
          <w:rFonts w:ascii="Times New Roman" w:hAnsi="Times New Roman" w:eastAsia="Times New Roman" w:cs="Times New Roman"/>
          <w:lang w:val="en-US" w:bidi="en-US"/>
          <w:color w:val="111111"/>
          <w:sz w:val="28"/>
          <w:szCs w:val="28"/>
          <w:rtl/>
        </w:rPr>
        <w:t xml:space="preserve">bahrānī, 'abd-ol-lāh ebn-e ‘alī (- 19c)</w:t>
      </w:r>
    </w:p>
    <w:p>
      <w:pPr>
        <w:pStyle w:val="BookText"/>
      </w:pPr>
      <w:r>
        <w:rPr>
          <w:rFonts w:ascii="IRNazanin" w:hAnsi="IRNazanin" w:eastAsia="IRNazanin" w:cs="IRNazanin"/>
          <w:lang w:bidi="fa-IR"/>
          <w:color w:val="111111"/>
          <w:sz w:val="28"/>
          <w:szCs w:val="28"/>
          <w:rtl/>
        </w:rPr>
        <w:t xml:space="preserve">مشهد؛ رضوی؛ شماره نسخه: 18457</w:t>
      </w:r>
    </w:p>
    <w:p>
      <w:pPr>
        <w:pStyle w:val="BookText"/>
      </w:pPr>
      <w:r>
        <w:rPr>
          <w:rFonts w:ascii="IRNazanin" w:hAnsi="IRNazanin" w:eastAsia="IRNazanin" w:cs="IRNazanin"/>
          <w:lang w:bidi="fa-IR"/>
          <w:color w:val="111111"/>
          <w:sz w:val="28"/>
          <w:szCs w:val="28"/>
          <w:rtl/>
        </w:rPr>
        <w:t xml:space="preserve">آغاز: مسئله قد يتوهم مساواه مولانا امیر المونین عل يبن ابی طالب؛ انجام: و جعل في اعلا عليين درجته انه اكرم مساوی الوجود.</w:t>
      </w:r>
    </w:p>
    <w:p>
      <w:pPr>
        <w:pStyle w:val="BookText"/>
      </w:pPr>
      <w:r>
        <w:rPr>
          <w:rFonts w:ascii="IRNazanin" w:hAnsi="IRNazanin" w:eastAsia="IRNazanin" w:cs="IRNazanin"/>
          <w:lang w:bidi="fa-IR"/>
          <w:color w:val="111111"/>
          <w:sz w:val="28"/>
          <w:szCs w:val="28"/>
          <w:rtl/>
        </w:rPr>
        <w:t xml:space="preserve">خط: نسخ، كا: بحرانی، عبدالله بن على (احتمالا)، تا: 1124ق؛ کاغذ: نخودی [رایانه].</w:t>
      </w:r>
    </w:p>
    <w:p>
      <w:pPr>
        <w:pStyle w:val="Heading3"/>
      </w:pPr>
      <w:bookmarkStart w:id="1929" w:name="_Toc1412"/>
      <w:r>
        <w:t>• الجواب الثاني من رد الدواني على رسالة صدر الدين / فلسفه و کلام / عربی</w:t>
      </w:r>
      <w:bookmarkEnd w:id="1929"/>
    </w:p>
    <w:p>
      <w:pPr>
        <w:pStyle w:val="BookText"/>
      </w:pPr>
      <w:r>
        <w:rPr>
          <w:rFonts w:ascii="Times New Roman" w:hAnsi="Times New Roman" w:eastAsia="Times New Roman" w:cs="Times New Roman"/>
          <w:lang w:val="en-US" w:bidi="en-US"/>
          <w:color w:val="111111"/>
          <w:sz w:val="28"/>
          <w:szCs w:val="28"/>
          <w:rtl/>
        </w:rPr>
        <w:t xml:space="preserve">-al-jawāb-ut tānī min radd-id dawwānī ‘alā r.-i Şadr-id</w:t>
      </w:r>
    </w:p>
    <w:p>
      <w:pPr>
        <w:pStyle w:val="BookText"/>
      </w:pPr>
      <w:r>
        <w:rPr>
          <w:rFonts w:ascii="Times New Roman" w:hAnsi="Times New Roman" w:eastAsia="Times New Roman" w:cs="Times New Roman"/>
          <w:lang w:val="en-US" w:bidi="en-US"/>
          <w:color w:val="111111"/>
          <w:sz w:val="28"/>
          <w:szCs w:val="28"/>
          <w:rtl/>
        </w:rPr>
        <w:t xml:space="preserve">dīn</w:t>
      </w:r>
    </w:p>
    <w:p>
      <w:pPr>
        <w:pStyle w:val="BookText"/>
      </w:pPr>
      <w:r>
        <w:rPr>
          <w:rFonts w:ascii="IRNazanin" w:hAnsi="IRNazanin" w:eastAsia="IRNazanin" w:cs="IRNazanin"/>
          <w:lang w:bidi="fa-IR"/>
          <w:color w:val="111111"/>
          <w:sz w:val="28"/>
          <w:szCs w:val="28"/>
          <w:rtl/>
        </w:rPr>
        <w:t xml:space="preserve">دشتکی شیرازی، میر صدرالدین محمد، 828 - 903 قمری.</w:t>
      </w:r>
    </w:p>
    <w:p>
      <w:pPr>
        <w:pStyle w:val="BookText"/>
      </w:pPr>
      <w:r>
        <w:rPr>
          <w:rFonts w:ascii="Times New Roman" w:hAnsi="Times New Roman" w:eastAsia="Times New Roman" w:cs="Times New Roman"/>
          <w:lang w:val="en-US" w:bidi="en-US"/>
          <w:color w:val="111111"/>
          <w:sz w:val="28"/>
          <w:szCs w:val="28"/>
          <w:rtl/>
        </w:rPr>
        <w:t xml:space="preserve">(1498- 1425) daštakī-ye šīrāzī, mīr sadr-od-dīn mohammad</w:t>
      </w:r>
    </w:p>
    <w:p>
      <w:pPr>
        <w:pStyle w:val="BookText"/>
      </w:pPr>
      <w:r>
        <w:rPr>
          <w:rFonts w:ascii="IRNazanin" w:hAnsi="IRNazanin" w:eastAsia="IRNazanin" w:cs="IRNazanin"/>
          <w:lang w:bidi="fa-IR"/>
          <w:color w:val="111111"/>
          <w:sz w:val="28"/>
          <w:szCs w:val="28"/>
          <w:rtl/>
        </w:rPr>
        <w:t xml:space="preserve">یکی دیگر از طبقات الصدرية الدوانية» است که در موضوع شبهه ابن کمونه، گرد آمده است.</w:t>
      </w:r>
    </w:p>
    <w:p>
      <w:pPr>
        <w:pStyle w:val="BookText"/>
      </w:pPr>
      <w:r>
        <w:rPr>
          <w:rFonts w:ascii="IRNazanin" w:hAnsi="IRNazanin" w:eastAsia="IRNazanin" w:cs="IRNazanin"/>
          <w:lang w:bidi="fa-IR"/>
          <w:color w:val="111111"/>
          <w:sz w:val="28"/>
          <w:szCs w:val="28"/>
          <w:rtl/>
        </w:rPr>
        <w:t xml:space="preserve">قم؛ مرعشی؛ شماره نسخه: 14363/16</w:t>
      </w:r>
    </w:p>
    <w:p>
      <w:pPr>
        <w:pStyle w:val="BookText"/>
      </w:pPr>
      <w:r>
        <w:rPr>
          <w:rFonts w:ascii="IRNazanin" w:hAnsi="IRNazanin" w:eastAsia="IRNazanin" w:cs="IRNazanin"/>
          <w:lang w:bidi="fa-IR"/>
          <w:color w:val="111111"/>
          <w:sz w:val="28"/>
          <w:szCs w:val="28"/>
          <w:rtl/>
        </w:rPr>
        <w:t xml:space="preserve">آغاز: قوله و خلاصة هذا التقرير أنه إذا جعل إشارة اله فلانسلم آنه خبر؛ انجام: و ابين اذرای من الشمس و أن الجواب قد، يكون قبله تیقيح السؤال و الإطلاع بحقيقة الحلال.</w:t>
      </w:r>
    </w:p>
    <w:p>
      <w:pPr>
        <w:pStyle w:val="BookText"/>
      </w:pPr>
      <w:r>
        <w:rPr>
          <w:rFonts w:ascii="IRNazanin" w:hAnsi="IRNazanin" w:eastAsia="IRNazanin" w:cs="IRNazanin"/>
          <w:lang w:bidi="fa-IR"/>
          <w:color w:val="111111"/>
          <w:sz w:val="28"/>
          <w:szCs w:val="28"/>
          <w:rtl/>
        </w:rPr>
        <w:t xml:space="preserve">خط: نستعلیق، بی کا، تا: قرن 11؛ کاغذ: شرقی، 2 گ (33-34)، 17 سطر، اندازه: 5</w:t>
      </w:r>
      <w:r>
        <w:rPr>
          <w:rFonts w:ascii="Times New Roman" w:hAnsi="Times New Roman" w:eastAsia="Times New Roman" w:cs="Times New Roman"/>
          <w:lang w:val="en-US" w:bidi="en-US"/>
          <w:color w:val="111111"/>
          <w:sz w:val="28"/>
          <w:szCs w:val="28"/>
          <w:rtl/>
        </w:rPr>
        <w:t xml:space="preserve">×8 </w:t>
      </w:r>
      <w:r>
        <w:rPr>
          <w:rFonts w:ascii="IRNazanin" w:hAnsi="IRNazanin" w:eastAsia="IRNazanin" w:cs="IRNazanin"/>
          <w:lang w:bidi="fa-IR"/>
          <w:color w:val="111111"/>
          <w:sz w:val="28"/>
          <w:szCs w:val="28"/>
          <w:rtl/>
        </w:rPr>
        <w:t xml:space="preserve">سم [ف: 36 - 279].</w:t>
      </w:r>
    </w:p>
    <w:p>
      <w:pPr>
        <w:pStyle w:val="Heading3"/>
      </w:pPr>
      <w:bookmarkStart w:id="1930" w:name="_Toc1413"/>
      <w:r>
        <w:t>• جواب ثلاث مسائل / پاسخ پرسش ها / عربی</w:t>
      </w:r>
      <w:bookmarkEnd w:id="1930"/>
    </w:p>
    <w:p>
      <w:pPr>
        <w:pStyle w:val="BookText"/>
      </w:pPr>
      <w:r>
        <w:rPr>
          <w:rFonts w:ascii="Times New Roman" w:hAnsi="Times New Roman" w:eastAsia="Times New Roman" w:cs="Times New Roman"/>
          <w:lang w:val="en-US" w:bidi="en-US"/>
          <w:color w:val="111111"/>
          <w:sz w:val="28"/>
          <w:szCs w:val="28"/>
          <w:rtl/>
        </w:rPr>
        <w:t xml:space="preserve">jawāb-u talāt-i masā'il</w:t>
      </w:r>
    </w:p>
    <w:p>
      <w:pPr>
        <w:pStyle w:val="BookText"/>
      </w:pPr>
      <w:r>
        <w:rPr>
          <w:rFonts w:ascii="IRNazanin" w:hAnsi="IRNazanin" w:eastAsia="IRNazanin" w:cs="IRNazanin"/>
          <w:lang w:bidi="fa-IR"/>
          <w:color w:val="111111"/>
          <w:sz w:val="28"/>
          <w:szCs w:val="28"/>
          <w:rtl/>
        </w:rPr>
        <w:t xml:space="preserve">عبداللطيف بغدادی، عبداللطيف بن يوسف، 557- 629 قمری.</w:t>
      </w:r>
    </w:p>
    <w:p>
      <w:pPr>
        <w:pStyle w:val="BookText"/>
      </w:pPr>
      <w:r>
        <w:rPr>
          <w:rFonts w:ascii="Times New Roman" w:hAnsi="Times New Roman" w:eastAsia="Times New Roman" w:cs="Times New Roman"/>
          <w:lang w:val="en-US" w:bidi="en-US"/>
          <w:color w:val="111111"/>
          <w:sz w:val="28"/>
          <w:szCs w:val="28"/>
          <w:rtl/>
        </w:rPr>
        <w:t xml:space="preserve">(1163-1232) ‘abd-ol-latīf-e baqdādī, 'abd-ol-latīf ebn-e yūsof</w:t>
      </w:r>
    </w:p>
    <w:p>
      <w:pPr>
        <w:pStyle w:val="BookText"/>
      </w:pPr>
      <w:r>
        <w:rPr>
          <w:rFonts w:ascii="Amiri" w:hAnsi="Amiri" w:eastAsia="Amiri" w:cs="Amiri"/>
          <w:lang w:bidi="ar-SA"/>
          <w:color w:val="111111"/>
          <w:sz w:val="28"/>
          <w:szCs w:val="28"/>
          <w:rtl/>
        </w:rPr>
        <w:t xml:space="preserve">اصفهان؛ مكتبة الزهراء؛ شماره نسخه: 24/7</w:t>
      </w:r>
    </w:p>
    <w:p>
      <w:pPr>
        <w:pStyle w:val="BookText"/>
      </w:pPr>
      <w:r>
        <w:rPr>
          <w:rFonts w:ascii="IRNazanin" w:hAnsi="IRNazanin" w:eastAsia="IRNazanin" w:cs="IRNazanin"/>
          <w:lang w:bidi="fa-IR"/>
          <w:color w:val="111111"/>
          <w:sz w:val="28"/>
          <w:szCs w:val="28"/>
          <w:rtl/>
        </w:rPr>
        <w:t xml:space="preserve">کا: حيدر حسینی ملاوجانی، تا: 1072ق؛ اندازه: 12</w:t>
      </w:r>
      <w:r>
        <w:rPr>
          <w:rFonts w:ascii="Times New Roman" w:hAnsi="Times New Roman" w:eastAsia="Times New Roman" w:cs="Times New Roman"/>
          <w:lang w:val="en-US" w:bidi="en-US"/>
          <w:color w:val="111111"/>
          <w:sz w:val="28"/>
          <w:szCs w:val="28"/>
          <w:rtl/>
        </w:rPr>
        <w:t xml:space="preserve">× 19/5 </w:t>
      </w:r>
      <w:r>
        <w:rPr>
          <w:rFonts w:ascii="IRNazanin" w:hAnsi="IRNazanin" w:eastAsia="IRNazanin" w:cs="IRNazanin"/>
          <w:lang w:bidi="fa-IR"/>
          <w:color w:val="111111"/>
          <w:sz w:val="28"/>
          <w:szCs w:val="28"/>
          <w:rtl/>
        </w:rPr>
        <w:t xml:space="preserve">سم [ف:-30].</w:t>
      </w:r>
    </w:p>
    <w:p>
      <w:pPr>
        <w:pStyle w:val="Heading3"/>
      </w:pPr>
      <w:bookmarkStart w:id="1931" w:name="_Toc1414"/>
      <w:r>
        <w:t>• جواب ثلاث مسائل الملا كاظم بن علی نقی السمنانی / پاسخ پرسش ها / فارسی</w:t>
      </w:r>
      <w:bookmarkEnd w:id="1931"/>
    </w:p>
    <w:p>
      <w:pPr>
        <w:pStyle w:val="BookText"/>
      </w:pPr>
      <w:r>
        <w:rPr>
          <w:rFonts w:ascii="Times New Roman" w:hAnsi="Times New Roman" w:eastAsia="Times New Roman" w:cs="Times New Roman"/>
          <w:lang w:val="en-US" w:bidi="en-US"/>
          <w:color w:val="111111"/>
          <w:sz w:val="28"/>
          <w:szCs w:val="28"/>
          <w:rtl/>
        </w:rPr>
        <w:t xml:space="preserve">javāb-e salās-e masā'el-e al-molla kāzem ebn-e ‘alī naqi as-semnānī</w:t>
      </w:r>
    </w:p>
    <w:p>
      <w:pPr>
        <w:pStyle w:val="BookText"/>
      </w:pPr>
      <w:r>
        <w:rPr>
          <w:rFonts w:ascii="IRNazanin" w:hAnsi="IRNazanin" w:eastAsia="IRNazanin" w:cs="IRNazanin"/>
          <w:lang w:bidi="fa-IR"/>
          <w:color w:val="111111"/>
          <w:sz w:val="28"/>
          <w:szCs w:val="28"/>
          <w:rtl/>
        </w:rPr>
        <w:t xml:space="preserve">مجذوبعلی شاه، محمد جعفر بن صفر، 1175 - 1238 قمری</w:t>
      </w:r>
    </w:p>
    <w:p>
      <w:pPr>
        <w:pStyle w:val="BookText"/>
      </w:pPr>
      <w:r>
        <w:rPr>
          <w:rFonts w:ascii="Times New Roman" w:hAnsi="Times New Roman" w:eastAsia="Times New Roman" w:cs="Times New Roman"/>
          <w:lang w:val="en-US" w:bidi="en-US"/>
          <w:color w:val="111111"/>
          <w:sz w:val="28"/>
          <w:szCs w:val="28"/>
          <w:rtl/>
        </w:rPr>
        <w:t xml:space="preserve">(1762-1832) majzūb-'alī-šāh, mohammad jaʼfar ebn-e safar</w:t>
      </w:r>
    </w:p>
    <w:p>
      <w:pPr>
        <w:pStyle w:val="BookText"/>
      </w:pPr>
      <w:r>
        <w:rPr>
          <w:rFonts w:ascii="IRNazanin" w:hAnsi="IRNazanin" w:eastAsia="IRNazanin" w:cs="IRNazanin"/>
          <w:lang w:bidi="fa-IR"/>
          <w:color w:val="111111"/>
          <w:sz w:val="28"/>
          <w:szCs w:val="28"/>
          <w:rtl/>
        </w:rPr>
        <w:t xml:space="preserve">تهران؛ ملک؛ شماره نسخه: 6064/3</w:t>
      </w:r>
    </w:p>
    <w:p>
      <w:pPr>
        <w:pStyle w:val="BookText"/>
      </w:pPr>
      <w:r>
        <w:rPr>
          <w:rFonts w:ascii="IRNazanin" w:hAnsi="IRNazanin" w:eastAsia="IRNazanin" w:cs="IRNazanin"/>
          <w:lang w:bidi="fa-IR"/>
          <w:color w:val="111111"/>
          <w:sz w:val="28"/>
          <w:szCs w:val="28"/>
          <w:rtl/>
        </w:rPr>
        <w:t xml:space="preserve">خط: نستعلیق، بی کا، تا: 1271ق؛ کاغذ: فرنگی آهار مهره، جلد: تازه، 18 سطر [ف: 9 - 128].</w:t>
      </w:r>
    </w:p>
    <w:p>
      <w:pPr>
        <w:pStyle w:val="Heading3"/>
      </w:pPr>
      <w:bookmarkStart w:id="1932" w:name="_Toc1415"/>
      <w:r>
        <w:t>• جواب چند سؤال در بنایی / صنعت، پاسخ پرسش ها / فارسی</w:t>
      </w:r>
      <w:bookmarkEnd w:id="1932"/>
    </w:p>
    <w:p>
      <w:pPr>
        <w:pStyle w:val="BookText"/>
      </w:pPr>
      <w:r>
        <w:rPr>
          <w:rFonts w:ascii="Times New Roman" w:hAnsi="Times New Roman" w:eastAsia="Times New Roman" w:cs="Times New Roman"/>
          <w:lang w:val="en-US" w:bidi="en-US"/>
          <w:color w:val="111111"/>
          <w:sz w:val="28"/>
          <w:szCs w:val="28"/>
          <w:rtl/>
        </w:rPr>
        <w:t xml:space="preserve">javāb-e čand so’āl dar bannāyī</w:t>
      </w:r>
    </w:p>
    <w:p>
      <w:pPr>
        <w:pStyle w:val="BookText"/>
      </w:pPr>
      <w:r>
        <w:rPr>
          <w:rFonts w:ascii="IRNazanin" w:hAnsi="IRNazanin" w:eastAsia="IRNazanin" w:cs="IRNazanin"/>
          <w:lang w:bidi="fa-IR"/>
          <w:color w:val="111111"/>
          <w:sz w:val="28"/>
          <w:szCs w:val="28"/>
          <w:rtl/>
        </w:rPr>
        <w:t xml:space="preserve">کرمانی، محمد کریم بن ابراهیم، 1225 - 1288 قمری</w:t>
      </w:r>
    </w:p>
    <w:p>
      <w:pPr>
        <w:pStyle w:val="BookText"/>
      </w:pPr>
      <w:r>
        <w:rPr>
          <w:rFonts w:ascii="Times New Roman" w:hAnsi="Times New Roman" w:eastAsia="Times New Roman" w:cs="Times New Roman"/>
          <w:lang w:val="en-US" w:bidi="en-US"/>
          <w:color w:val="111111"/>
          <w:sz w:val="28"/>
          <w:szCs w:val="28"/>
          <w:rtl/>
        </w:rPr>
        <w:t xml:space="preserve">(1871- 1810) kermānī, mohammad karīm ebn-e ebrāhīm</w:t>
      </w:r>
    </w:p>
    <w:p>
      <w:pPr>
        <w:pStyle w:val="BookText"/>
      </w:pPr>
      <w:r>
        <w:rPr>
          <w:rFonts w:ascii="IRNazanin" w:hAnsi="IRNazanin" w:eastAsia="IRNazanin" w:cs="IRNazanin"/>
          <w:lang w:bidi="fa-IR"/>
          <w:color w:val="111111"/>
          <w:sz w:val="28"/>
          <w:szCs w:val="28"/>
          <w:rtl/>
        </w:rPr>
        <w:t xml:space="preserve">در پاسخ پرسش یکی از بناها.</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یزد؛ وزیری؛ شماره نسخه: 2237/4</w:t>
      </w:r>
    </w:p>
    <w:p>
      <w:pPr>
        <w:pStyle w:val="BookText"/>
      </w:pPr>
      <w:r>
        <w:rPr>
          <w:rFonts w:ascii="IRNazanin" w:hAnsi="IRNazanin" w:eastAsia="IRNazanin" w:cs="IRNazanin"/>
          <w:lang w:bidi="fa-IR"/>
          <w:color w:val="111111"/>
          <w:sz w:val="28"/>
          <w:szCs w:val="28"/>
          <w:rtl/>
        </w:rPr>
        <w:t xml:space="preserve">بی کا، تا: 1287ق؛ کاغذ: اصفهانی، جلد: تیماج مشکی، 7 گ (29-23)،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4 - 1214].
</w:t>
      </w:r>
    </w:p>
    <w:p>
      <w:pPr>
        <w:sectPr>
          <w:footerReference w:type="default" r:id="rId869"/>
          <w:footnotePr>
            <w:numStart w:val="1"/>
            <w:numRestart w:val="eachPage"/>
          </w:footnotePr>
          <w:pgSz w:orient="portrait" w:w="11905.511811023622" w:h="16837.79527559055"/>
          <w:pgMar w:top="1440" w:right="1440" w:bottom="1440" w:left="1440" w:header="720" w:footer="720" w:gutter="0"/>
          <w:cols w:num="1" w:space="720"/>
        </w:sectPr>
      </w:pPr>
    </w:p>
    <w:bookmarkStart w:id="423" w:name="pg20375_230712"/>
    <w:bookmarkEnd w:id="423"/>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ملک؛ شماره نسخه: 626/4</w:t>
      </w:r>
    </w:p>
    <w:p>
      <w:pPr>
        <w:pStyle w:val="BookText"/>
      </w:pPr>
      <w:r>
        <w:rPr>
          <w:rFonts w:ascii="IRNazanin" w:hAnsi="IRNazanin" w:eastAsia="IRNazanin" w:cs="IRNazanin"/>
          <w:lang w:bidi="fa-IR"/>
          <w:color w:val="111111"/>
          <w:sz w:val="28"/>
          <w:szCs w:val="28"/>
          <w:rtl/>
        </w:rPr>
        <w:t xml:space="preserve">آغاز: بسمله. الحمدلله و سلام على عباده الذين اصطفی و بعد سئوال. آیا بغیر از طریق متعارف می توان شاغول کرد ...؟؟ انجام ولیکن خدا باید حجت هر صاحب حجتی را دفع کند و می کند و السلام علی من اتبع الهدی.</w:t>
      </w:r>
    </w:p>
    <w:p>
      <w:pPr>
        <w:pStyle w:val="BookText"/>
      </w:pPr>
      <w:r>
        <w:rPr>
          <w:rFonts w:ascii="IRNazanin" w:hAnsi="IRNazanin" w:eastAsia="IRNazanin" w:cs="IRNazanin"/>
          <w:lang w:bidi="fa-IR"/>
          <w:color w:val="111111"/>
          <w:sz w:val="28"/>
          <w:szCs w:val="28"/>
          <w:rtl/>
        </w:rPr>
        <w:t xml:space="preserve">خط: نستعلیق، کا: محمد رضا بن محمد صادق یزدی، تا: قرن 13؛ جا: همدان؛ کاغذ: فرنگی آهار مهره، جلد: میشن مشکی، 14 سطر [ف: 5 – 117].</w:t>
      </w:r>
    </w:p>
    <w:p>
      <w:pPr>
        <w:pStyle w:val="BookText"/>
      </w:pPr>
      <w:r>
        <w:rPr>
          <w:rFonts w:ascii="IRNazanin" w:hAnsi="IRNazanin" w:eastAsia="IRNazanin" w:cs="IRNazanin"/>
          <w:lang w:bidi="fa-IR"/>
          <w:color w:val="111111"/>
          <w:sz w:val="28"/>
          <w:szCs w:val="28"/>
          <w:rtl/>
        </w:rPr>
        <w:t xml:space="preserve">جواب حاج خسرو خان &gt; شرح حدیث «لوعلم الناس کیف خلق الله الخلق ...».</w:t>
      </w:r>
    </w:p>
    <w:p>
      <w:pPr>
        <w:pStyle w:val="Heading3"/>
      </w:pPr>
      <w:bookmarkStart w:id="1933" w:name="_Toc1416"/>
      <w:r>
        <w:t>• جواب حاج عباس بوشهری مربوط به سهم امام / پاسخ پرسش ها / عربی</w:t>
      </w:r>
      <w:bookmarkEnd w:id="1933"/>
    </w:p>
    <w:p>
      <w:pPr>
        <w:pStyle w:val="BookText"/>
      </w:pPr>
      <w:r>
        <w:rPr>
          <w:rFonts w:ascii="Times New Roman" w:hAnsi="Times New Roman" w:eastAsia="Times New Roman" w:cs="Times New Roman"/>
          <w:lang w:val="en-US" w:bidi="en-US"/>
          <w:color w:val="111111"/>
          <w:sz w:val="28"/>
          <w:szCs w:val="28"/>
          <w:rtl/>
        </w:rPr>
        <w:t xml:space="preserve">javāb-e hāj 'abbās-e būšehrī marbūt be sahm-e emām</w:t>
      </w:r>
    </w:p>
    <w:p>
      <w:pPr>
        <w:pStyle w:val="BookText"/>
      </w:pPr>
      <w:r>
        <w:rPr>
          <w:rFonts w:ascii="IRNazanin" w:hAnsi="IRNazanin" w:eastAsia="IRNazanin" w:cs="IRNazanin"/>
          <w:lang w:bidi="fa-IR"/>
          <w:color w:val="111111"/>
          <w:sz w:val="28"/>
          <w:szCs w:val="28"/>
          <w:rtl/>
        </w:rPr>
        <w:t xml:space="preserve">کرمانی، محمد بن محمد کریم، 1263 - 1324 قمری.</w:t>
      </w:r>
    </w:p>
    <w:p>
      <w:pPr>
        <w:pStyle w:val="BookText"/>
      </w:pPr>
      <w:r>
        <w:rPr>
          <w:rFonts w:ascii="Times New Roman" w:hAnsi="Times New Roman" w:eastAsia="Times New Roman" w:cs="Times New Roman"/>
          <w:lang w:val="en-US" w:bidi="en-US"/>
          <w:color w:val="111111"/>
          <w:sz w:val="28"/>
          <w:szCs w:val="28"/>
          <w:rtl/>
        </w:rPr>
        <w:t xml:space="preserve">(1906- 1847) kermānī, mohammad ebn-e mohammad karīm</w:t>
      </w:r>
    </w:p>
    <w:p>
      <w:pPr>
        <w:pStyle w:val="BookText"/>
      </w:pPr>
      <w:r>
        <w:rPr>
          <w:rFonts w:ascii="IRNazanin" w:hAnsi="IRNazanin" w:eastAsia="IRNazanin" w:cs="IRNazanin"/>
          <w:lang w:bidi="fa-IR"/>
          <w:color w:val="111111"/>
          <w:sz w:val="28"/>
          <w:szCs w:val="28"/>
          <w:rtl/>
        </w:rPr>
        <w:t xml:space="preserve">یزد؛ وزیری؛ شماره نسخه: 3859/4</w:t>
      </w:r>
    </w:p>
    <w:p>
      <w:pPr>
        <w:pStyle w:val="BookText"/>
      </w:pPr>
      <w:r>
        <w:rPr>
          <w:rFonts w:ascii="IRNazanin" w:hAnsi="IRNazanin" w:eastAsia="IRNazanin" w:cs="IRNazanin"/>
          <w:lang w:bidi="fa-IR"/>
          <w:color w:val="111111"/>
          <w:sz w:val="28"/>
          <w:szCs w:val="28"/>
          <w:rtl/>
        </w:rPr>
        <w:t xml:space="preserve">خط: نسخ، بی کا، تا: 1312 و 1313ق، کاغذ: فرنگی، جلد: تیماج قرمز، 8 ص (155-162)،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5 - 1823].</w:t>
      </w:r>
    </w:p>
    <w:p>
      <w:pPr>
        <w:pStyle w:val="Heading3"/>
      </w:pPr>
      <w:bookmarkStart w:id="1934" w:name="_Toc1417"/>
      <w:r>
        <w:t>• جواب حاج محمد حسین / پاسخ پرسش ها / عربی</w:t>
      </w:r>
      <w:bookmarkEnd w:id="1934"/>
    </w:p>
    <w:p>
      <w:pPr>
        <w:pStyle w:val="BookText"/>
      </w:pPr>
      <w:r>
        <w:rPr>
          <w:rFonts w:ascii="Times New Roman" w:hAnsi="Times New Roman" w:eastAsia="Times New Roman" w:cs="Times New Roman"/>
          <w:lang w:val="en-US" w:bidi="en-US"/>
          <w:color w:val="111111"/>
          <w:sz w:val="28"/>
          <w:szCs w:val="28"/>
          <w:rtl/>
        </w:rPr>
        <w:t xml:space="preserve">javāb-e hāj mohammad hoseyn</w:t>
      </w:r>
    </w:p>
    <w:p>
      <w:pPr>
        <w:pStyle w:val="BookText"/>
      </w:pPr>
      <w:r>
        <w:rPr>
          <w:rFonts w:ascii="IRNazanin" w:hAnsi="IRNazanin" w:eastAsia="IRNazanin" w:cs="IRNazanin"/>
          <w:lang w:bidi="fa-IR"/>
          <w:color w:val="111111"/>
          <w:sz w:val="28"/>
          <w:szCs w:val="28"/>
          <w:rtl/>
        </w:rPr>
        <w:t xml:space="preserve">یزدی، عبدالخالق بن عبد الرحيم، - 1268 قمری.</w:t>
      </w:r>
    </w:p>
    <w:p>
      <w:pPr>
        <w:pStyle w:val="BookText"/>
      </w:pPr>
      <w:r>
        <w:rPr>
          <w:rFonts w:ascii="Times New Roman" w:hAnsi="Times New Roman" w:eastAsia="Times New Roman" w:cs="Times New Roman"/>
          <w:lang w:val="en-US" w:bidi="en-US"/>
          <w:color w:val="111111"/>
          <w:sz w:val="28"/>
          <w:szCs w:val="28"/>
          <w:rtl/>
        </w:rPr>
        <w:t xml:space="preserve">(1852-) yazdī, “abd-ol-xāleq ebn-e ‘abd-or-rahīm</w:t>
      </w:r>
    </w:p>
    <w:p>
      <w:pPr>
        <w:pStyle w:val="BookText"/>
      </w:pPr>
      <w:r>
        <w:rPr>
          <w:rFonts w:ascii="IRNazanin" w:hAnsi="IRNazanin" w:eastAsia="IRNazanin" w:cs="IRNazanin"/>
          <w:lang w:bidi="fa-IR"/>
          <w:color w:val="111111"/>
          <w:sz w:val="28"/>
          <w:szCs w:val="28"/>
          <w:rtl/>
        </w:rPr>
        <w:t xml:space="preserve">در حل مشکلات کلام شیخ احمد احسائی.</w:t>
      </w:r>
    </w:p>
    <w:p>
      <w:pPr>
        <w:pStyle w:val="BookText"/>
      </w:pPr>
      <w:r>
        <w:rPr>
          <w:rFonts w:ascii="IRNazanin" w:hAnsi="IRNazanin" w:eastAsia="IRNazanin" w:cs="IRNazanin"/>
          <w:lang w:bidi="fa-IR"/>
          <w:color w:val="111111"/>
          <w:sz w:val="28"/>
          <w:szCs w:val="28"/>
          <w:rtl/>
        </w:rPr>
        <w:t xml:space="preserve">یزد؛ وزیری؛ شماره نسخه: 2437/3</w:t>
      </w:r>
    </w:p>
    <w:p>
      <w:pPr>
        <w:pStyle w:val="BookText"/>
      </w:pPr>
      <w:r>
        <w:rPr>
          <w:rFonts w:ascii="Amiri" w:hAnsi="Amiri" w:eastAsia="Amiri" w:cs="Amiri"/>
          <w:lang w:bidi="ar-SA"/>
          <w:color w:val="111111"/>
          <w:sz w:val="28"/>
          <w:szCs w:val="28"/>
          <w:rtl/>
        </w:rPr>
        <w:t xml:space="preserve">انجام: و لم يكن مقارنا له.</w:t>
      </w:r>
    </w:p>
    <w:p>
      <w:pPr>
        <w:pStyle w:val="BookText"/>
      </w:pPr>
      <w:r>
        <w:rPr>
          <w:rFonts w:ascii="IRNazanin" w:hAnsi="IRNazanin" w:eastAsia="IRNazanin" w:cs="IRNazanin"/>
          <w:lang w:bidi="fa-IR"/>
          <w:color w:val="111111"/>
          <w:sz w:val="28"/>
          <w:szCs w:val="28"/>
          <w:rtl/>
        </w:rPr>
        <w:t xml:space="preserve">كان عبد الخالق، تا: 1244ق؛ افتادگی: انجام؛ اهدایی: محمود شیخی زاده؛ کاغذ: اصفهانی، جلد: مقوایی با تیماج زرد، 7 گ (110-104)،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4 - 1293].</w:t>
      </w:r>
    </w:p>
    <w:p>
      <w:pPr>
        <w:pStyle w:val="Heading3"/>
      </w:pPr>
      <w:bookmarkStart w:id="1935" w:name="_Toc1418"/>
      <w:r>
        <w:t>• جواب حاج محمد خان کرمانی / اسناد / فارسی</w:t>
      </w:r>
      <w:bookmarkEnd w:id="1935"/>
    </w:p>
    <w:p>
      <w:pPr>
        <w:pStyle w:val="BookText"/>
      </w:pPr>
      <w:r>
        <w:rPr>
          <w:rFonts w:ascii="Times New Roman" w:hAnsi="Times New Roman" w:eastAsia="Times New Roman" w:cs="Times New Roman"/>
          <w:lang w:val="en-US" w:bidi="en-US"/>
          <w:color w:val="111111"/>
          <w:sz w:val="28"/>
          <w:szCs w:val="28"/>
          <w:rtl/>
        </w:rPr>
        <w:t xml:space="preserve">javāb-e hāj mohammad xān-e kermānī</w:t>
      </w:r>
    </w:p>
    <w:p>
      <w:pPr>
        <w:pStyle w:val="BookText"/>
      </w:pPr>
      <w:r>
        <w:rPr>
          <w:rFonts w:ascii="IRNazanin" w:hAnsi="IRNazanin" w:eastAsia="IRNazanin" w:cs="IRNazanin"/>
          <w:lang w:bidi="fa-IR"/>
          <w:color w:val="111111"/>
          <w:sz w:val="28"/>
          <w:szCs w:val="28"/>
          <w:rtl/>
        </w:rPr>
        <w:t xml:space="preserve">دولت قاجار، محمد على بن فتحعلی، 1203-1237 قمری.</w:t>
      </w:r>
    </w:p>
    <w:p>
      <w:pPr>
        <w:pStyle w:val="BookText"/>
      </w:pPr>
      <w:r>
        <w:rPr>
          <w:rFonts w:ascii="Times New Roman" w:hAnsi="Times New Roman" w:eastAsia="Times New Roman" w:cs="Times New Roman"/>
          <w:lang w:val="en-US" w:bidi="en-US"/>
          <w:color w:val="111111"/>
          <w:sz w:val="28"/>
          <w:szCs w:val="28"/>
          <w:rtl/>
        </w:rPr>
        <w:t xml:space="preserve">(1822- 1789) dowlat qājār, mohammad alī ebn-e fath-alī</w:t>
      </w:r>
    </w:p>
    <w:p>
      <w:pPr>
        <w:pStyle w:val="BookText"/>
      </w:pPr>
      <w:r>
        <w:rPr>
          <w:rFonts w:ascii="IRNazanin" w:hAnsi="IRNazanin" w:eastAsia="IRNazanin" w:cs="IRNazanin"/>
          <w:lang w:bidi="fa-IR"/>
          <w:color w:val="111111"/>
          <w:sz w:val="28"/>
          <w:szCs w:val="28"/>
          <w:rtl/>
        </w:rPr>
        <w:t xml:space="preserve">در موضوع مخالفت شاهزاده محمد علی میرزا قاجار با آمدن محمد خان کرمانی به همدان.</w:t>
      </w:r>
    </w:p>
    <w:p>
      <w:pPr>
        <w:pStyle w:val="BookText"/>
      </w:pPr>
      <w:r>
        <w:rPr>
          <w:rFonts w:ascii="IRNazanin" w:hAnsi="IRNazanin" w:eastAsia="IRNazanin" w:cs="IRNazanin"/>
          <w:lang w:bidi="fa-IR"/>
          <w:color w:val="111111"/>
          <w:sz w:val="28"/>
          <w:szCs w:val="28"/>
          <w:rtl/>
        </w:rPr>
        <w:t xml:space="preserve">تهران؛ مجلس؛ شماره نسخه: 16152/5</w:t>
      </w:r>
    </w:p>
    <w:p>
      <w:pPr>
        <w:pStyle w:val="BookText"/>
      </w:pPr>
      <w:r>
        <w:rPr>
          <w:rFonts w:ascii="IRNazanin" w:hAnsi="IRNazanin" w:eastAsia="IRNazanin" w:cs="IRNazanin"/>
          <w:lang w:bidi="fa-IR"/>
          <w:color w:val="111111"/>
          <w:sz w:val="28"/>
          <w:szCs w:val="28"/>
          <w:rtl/>
        </w:rPr>
        <w:t xml:space="preserve">خط: تحریری، بی کا، تا: قرن 13 [مختصر ف: - 250].</w:t>
      </w:r>
    </w:p>
    <w:p>
      <w:pPr>
        <w:pStyle w:val="Heading3"/>
      </w:pPr>
      <w:bookmarkStart w:id="1936" w:name="_Toc1419"/>
      <w:r>
        <w:t>• جواب حاج ملا محمود / پاسخ پرسش ها</w:t>
      </w:r>
      <w:bookmarkEnd w:id="1936"/>
    </w:p>
    <w:p>
      <w:pPr>
        <w:pStyle w:val="BookText"/>
      </w:pPr>
      <w:r>
        <w:rPr>
          <w:rFonts w:ascii="Times New Roman" w:hAnsi="Times New Roman" w:eastAsia="Times New Roman" w:cs="Times New Roman"/>
          <w:lang w:val="en-US" w:bidi="en-US"/>
          <w:color w:val="111111"/>
          <w:sz w:val="28"/>
          <w:szCs w:val="28"/>
          <w:rtl/>
        </w:rPr>
        <w:t xml:space="preserve">javāb-e hāj mollā mahmūd</w:t>
      </w:r>
    </w:p>
    <w:p>
      <w:pPr>
        <w:pStyle w:val="BookText"/>
      </w:pPr>
      <w:r>
        <w:rPr>
          <w:rFonts w:ascii="IRNazanin" w:hAnsi="IRNazanin" w:eastAsia="IRNazanin" w:cs="IRNazanin"/>
          <w:lang w:bidi="fa-IR"/>
          <w:color w:val="111111"/>
          <w:sz w:val="28"/>
          <w:szCs w:val="28"/>
          <w:rtl/>
        </w:rPr>
        <w:t xml:space="preserve">کرمانی، محمد کریم بن ابراهیم، 1225 - 1288 قمری.</w:t>
      </w:r>
    </w:p>
    <w:p>
      <w:pPr>
        <w:pStyle w:val="BookText"/>
      </w:pPr>
      <w:r>
        <w:rPr>
          <w:rFonts w:ascii="Times New Roman" w:hAnsi="Times New Roman" w:eastAsia="Times New Roman" w:cs="Times New Roman"/>
          <w:lang w:val="en-US" w:bidi="en-US"/>
          <w:color w:val="111111"/>
          <w:sz w:val="28"/>
          <w:szCs w:val="28"/>
          <w:rtl/>
        </w:rPr>
        <w:t xml:space="preserve">(1871- 1810) kermānī, mohammad karīm ebn-e ebrāhīm</w:t>
      </w:r>
    </w:p>
    <w:p>
      <w:pPr>
        <w:pStyle w:val="BookText"/>
      </w:pPr>
      <w:r>
        <w:rPr>
          <w:rFonts w:ascii="IRNazanin" w:hAnsi="IRNazanin" w:eastAsia="IRNazanin" w:cs="IRNazanin"/>
          <w:lang w:bidi="fa-IR"/>
          <w:color w:val="111111"/>
          <w:sz w:val="28"/>
          <w:szCs w:val="28"/>
          <w:rtl/>
        </w:rPr>
        <w:t xml:space="preserve">یزد؛ وزیری؛ شماره نسخه: 3434/7</w:t>
      </w:r>
    </w:p>
    <w:p>
      <w:pPr>
        <w:pStyle w:val="BookText"/>
      </w:pPr>
      <w:r>
        <w:rPr>
          <w:rFonts w:ascii="IRNazanin" w:hAnsi="IRNazanin" w:eastAsia="IRNazanin" w:cs="IRNazanin"/>
          <w:lang w:bidi="fa-IR"/>
          <w:color w:val="111111"/>
          <w:sz w:val="28"/>
          <w:szCs w:val="28"/>
          <w:rtl/>
        </w:rPr>
        <w:t xml:space="preserve">خط: نسخ، بی کا، تا: 1294 و 1295ق؛ کاغذ: فرنگی، جلد: تیماج ماشی، 18 ص (142-159)، اندازه: 14</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5 – 1652].</w:t>
      </w:r>
    </w:p>
    <w:p>
      <w:pPr>
        <w:pStyle w:val="Heading3"/>
      </w:pPr>
      <w:bookmarkStart w:id="1937" w:name="_Toc1420"/>
      <w:r>
        <w:t>• جواب حاجی محمد فصل الخطاب از ماکو / پاسخ پرسش ها / عربی</w:t>
      </w:r>
      <w:bookmarkEnd w:id="1937"/>
    </w:p>
    <w:p>
      <w:pPr>
        <w:pStyle w:val="BookText"/>
      </w:pPr>
      <w:r>
        <w:rPr>
          <w:rFonts w:ascii="Times New Roman" w:hAnsi="Times New Roman" w:eastAsia="Times New Roman" w:cs="Times New Roman"/>
          <w:lang w:val="en-US" w:bidi="en-US"/>
          <w:color w:val="111111"/>
          <w:sz w:val="28"/>
          <w:szCs w:val="28"/>
          <w:rtl/>
        </w:rPr>
        <w:t xml:space="preserve">javāb-e hājī mohammad fasl-ol xetāb az mākū</w:t>
      </w:r>
    </w:p>
    <w:p>
      <w:pPr>
        <w:pStyle w:val="BookText"/>
      </w:pPr>
      <w:r>
        <w:rPr>
          <w:rFonts w:ascii="IRNazanin" w:hAnsi="IRNazanin" w:eastAsia="IRNazanin" w:cs="IRNazanin"/>
          <w:lang w:bidi="fa-IR"/>
          <w:color w:val="111111"/>
          <w:sz w:val="28"/>
          <w:szCs w:val="28"/>
          <w:rtl/>
        </w:rPr>
        <w:t xml:space="preserve">تهران؛ ملک، شماره نسخه: 6115/30</w:t>
      </w:r>
    </w:p>
    <w:p>
      <w:pPr>
        <w:pStyle w:val="BookText"/>
      </w:pPr>
      <w:r>
        <w:rPr>
          <w:rFonts w:ascii="IRNazanin" w:hAnsi="IRNazanin" w:eastAsia="IRNazanin" w:cs="IRNazanin"/>
          <w:lang w:bidi="fa-IR"/>
          <w:color w:val="111111"/>
          <w:sz w:val="28"/>
          <w:szCs w:val="28"/>
          <w:rtl/>
        </w:rPr>
        <w:t xml:space="preserve">آغاز: بسمله. الحمدلله الذي محض قلوب عباده بما نزل عليهم من آیات کتابه ... و بعد قد قرأت کتابک.</w:t>
      </w:r>
    </w:p>
    <w:p>
      <w:pPr>
        <w:pStyle w:val="BookText"/>
      </w:pPr>
      <w:r>
        <w:rPr>
          <w:rFonts w:ascii="IRNazanin" w:hAnsi="IRNazanin" w:eastAsia="IRNazanin" w:cs="IRNazanin"/>
          <w:lang w:bidi="fa-IR"/>
          <w:color w:val="111111"/>
          <w:sz w:val="28"/>
          <w:szCs w:val="28"/>
          <w:rtl/>
        </w:rPr>
        <w:t xml:space="preserve">خط: نستعلیق، بی کا، تا: قرن 13؛ جلد: میشن قهوه ای، 19 سطر [ف: 9 - 177].</w:t>
      </w:r>
    </w:p>
    <w:p>
      <w:pPr>
        <w:pStyle w:val="BookText"/>
      </w:pPr>
      <w:r>
        <w:rPr>
          <w:rFonts w:ascii="IRNazanin" w:hAnsi="IRNazanin" w:eastAsia="IRNazanin" w:cs="IRNazanin"/>
          <w:lang w:bidi="fa-IR"/>
          <w:color w:val="111111"/>
          <w:sz w:val="28"/>
          <w:szCs w:val="28"/>
          <w:rtl/>
        </w:rPr>
        <w:t xml:space="preserve">جواب الحاشية على اثبات الواجب &gt; مکاتبات الكاتبی و الطوسي في اثبات الواجب</w:t>
      </w:r>
    </w:p>
    <w:p>
      <w:pPr>
        <w:pStyle w:val="Heading3"/>
      </w:pPr>
      <w:bookmarkStart w:id="1938" w:name="_Toc1421"/>
      <w:r>
        <w:t>• جواب حسن بن سهل = الغاية التي ينجو نحوها بالتفلسف / فلسفه / عربی</w:t>
      </w:r>
      <w:bookmarkEnd w:id="1938"/>
    </w:p>
    <w:p>
      <w:pPr>
        <w:pStyle w:val="BookText"/>
      </w:pPr>
      <w:r>
        <w:rPr>
          <w:rFonts w:ascii="Times New Roman" w:hAnsi="Times New Roman" w:eastAsia="Times New Roman" w:cs="Times New Roman"/>
          <w:lang w:val="en-US" w:bidi="en-US"/>
          <w:color w:val="111111"/>
          <w:sz w:val="28"/>
          <w:szCs w:val="28"/>
          <w:rtl/>
        </w:rPr>
        <w:t xml:space="preserve">jawāb-u hasan ibn-i sahl = al-gāyat-ul latī yanjū naḥw a-hā bi-t-tafalsuf</w:t>
      </w:r>
    </w:p>
    <w:p>
      <w:pPr>
        <w:pStyle w:val="BookText"/>
      </w:pPr>
      <w:r>
        <w:rPr>
          <w:rFonts w:ascii="IRNazanin" w:hAnsi="IRNazanin" w:eastAsia="IRNazanin" w:cs="IRNazanin"/>
          <w:lang w:bidi="fa-IR"/>
          <w:color w:val="111111"/>
          <w:sz w:val="28"/>
          <w:szCs w:val="28"/>
          <w:rtl/>
        </w:rPr>
        <w:t xml:space="preserve">ابن سمح، حسن بن سهل، - 418؟ قمری.</w:t>
      </w:r>
    </w:p>
    <w:p>
      <w:pPr>
        <w:pStyle w:val="BookText"/>
      </w:pPr>
      <w:r>
        <w:rPr>
          <w:rFonts w:ascii="Times New Roman" w:hAnsi="Times New Roman" w:eastAsia="Times New Roman" w:cs="Times New Roman"/>
          <w:lang w:val="en-US" w:bidi="en-US"/>
          <w:color w:val="111111"/>
          <w:sz w:val="28"/>
          <w:szCs w:val="28"/>
          <w:rtl/>
        </w:rPr>
        <w:t xml:space="preserve">(1028-) ebn-e samh, hasan ebn-e sahl</w:t>
      </w:r>
    </w:p>
    <w:p>
      <w:pPr>
        <w:pStyle w:val="BookText"/>
      </w:pPr>
      <w:r>
        <w:rPr>
          <w:rFonts w:ascii="IRNazanin" w:hAnsi="IRNazanin" w:eastAsia="IRNazanin" w:cs="IRNazanin"/>
          <w:lang w:bidi="fa-IR"/>
          <w:color w:val="111111"/>
          <w:sz w:val="28"/>
          <w:szCs w:val="28"/>
          <w:rtl/>
        </w:rPr>
        <w:t xml:space="preserve">پاسخ حسن بن سهل بن غالب بن سمح، در برابر پرسنده ای ناشناس، در غایت فلسفه و یاری ای که فلسفه به انسان می کند.</w:t>
      </w:r>
    </w:p>
    <w:p>
      <w:pPr>
        <w:pStyle w:val="BookText"/>
      </w:pPr>
      <w:r>
        <w:rPr>
          <w:rFonts w:ascii="IRNazanin" w:hAnsi="IRNazanin" w:eastAsia="IRNazanin" w:cs="IRNazanin"/>
          <w:lang w:bidi="fa-IR"/>
          <w:color w:val="111111"/>
          <w:sz w:val="28"/>
          <w:szCs w:val="28"/>
          <w:rtl/>
        </w:rPr>
        <w:t xml:space="preserve">چاپ: تهران، 1356ش، در جشن نامه هانری کربن، به کوشش مهدی محقق، 127-140.</w:t>
      </w:r>
    </w:p>
    <w:p>
      <w:pPr>
        <w:pStyle w:val="BookText"/>
      </w:pPr>
      <w:r>
        <w:rPr>
          <w:rFonts w:ascii="IRNazanin" w:hAnsi="IRNazanin" w:eastAsia="IRNazanin" w:cs="IRNazanin"/>
          <w:lang w:bidi="fa-IR"/>
          <w:color w:val="111111"/>
          <w:sz w:val="28"/>
          <w:szCs w:val="28"/>
          <w:rtl/>
        </w:rPr>
        <w:t xml:space="preserve">یزد؛ علومی، شیخ علی؛ شماره نسخه: 64/13</w:t>
      </w:r>
    </w:p>
    <w:p>
      <w:pPr>
        <w:pStyle w:val="BookText"/>
      </w:pPr>
      <w:r>
        <w:rPr>
          <w:rFonts w:ascii="IRNazanin" w:hAnsi="IRNazanin" w:eastAsia="IRNazanin" w:cs="IRNazanin"/>
          <w:lang w:bidi="fa-IR"/>
          <w:color w:val="111111"/>
          <w:sz w:val="28"/>
          <w:szCs w:val="28"/>
          <w:rtl/>
        </w:rPr>
        <w:t xml:space="preserve">خط: نسخ، بی کا، تا: 3 رجب 557 ق؛ قطع: ربعی [نشریه: 4- 448].</w:t>
      </w:r>
    </w:p>
    <w:p>
      <w:pPr>
        <w:pStyle w:val="BookText"/>
      </w:pPr>
      <w:r>
        <w:rPr>
          <w:rFonts w:ascii="IRNazanin" w:hAnsi="IRNazanin" w:eastAsia="IRNazanin" w:cs="IRNazanin"/>
          <w:lang w:bidi="fa-IR"/>
          <w:color w:val="111111"/>
          <w:sz w:val="28"/>
          <w:szCs w:val="28"/>
          <w:rtl/>
        </w:rPr>
        <w:t xml:space="preserve">تهران؛ دائرة المعارف؛ شماره نسخه: 434/12- عکسی</w:t>
      </w:r>
    </w:p>
    <w:p>
      <w:pPr>
        <w:pStyle w:val="BookText"/>
      </w:pPr>
      <w:r>
        <w:rPr>
          <w:rFonts w:ascii="IRNazanin" w:hAnsi="IRNazanin" w:eastAsia="IRNazanin" w:cs="IRNazanin"/>
          <w:lang w:bidi="fa-IR"/>
          <w:color w:val="111111"/>
          <w:sz w:val="28"/>
          <w:szCs w:val="28"/>
          <w:rtl/>
        </w:rPr>
        <w:t xml:space="preserve">آغاز: جواب الحسن بن سهل بن غالب بن السمح (رح). بسمله ... الثقة و الاعتصامی بالله. سأل سائل و قال ما الغاية التي ينحو الانسان نحوها بالتفلسف. الجواب عن ذلك و بالله التوفيق. هو أن الغاية التي ينجو الانسن نحوها التفلسف هي أن يكمل الانسان بذلك -
</w:t>
      </w:r>
    </w:p>
    <w:p>
      <w:pPr>
        <w:sectPr>
          <w:footerReference w:type="default" r:id="rId870"/>
          <w:footnotePr>
            <w:numStart w:val="1"/>
            <w:numRestart w:val="eachPage"/>
          </w:footnotePr>
          <w:pgSz w:orient="portrait" w:w="11905.511811023622" w:h="16837.79527559055"/>
          <w:pgMar w:top="1440" w:right="1440" w:bottom="1440" w:left="1440" w:header="720" w:footer="720" w:gutter="0"/>
          <w:cols w:num="1" w:space="720"/>
        </w:sectPr>
      </w:pPr>
    </w:p>
    <w:bookmarkStart w:id="424" w:name="pg20375_230713"/>
    <w:bookmarkEnd w:id="424"/>
    <w:p>
      <w:pPr>
        <w:pStyle w:val="BookText"/>
      </w:pPr>
      <w:r>
        <w:rPr>
          <w:rFonts w:ascii="IRNazanin" w:hAnsi="IRNazanin" w:eastAsia="IRNazanin" w:cs="IRNazanin"/>
          <w:lang w:bidi="fa-IR"/>
          <w:color w:val="111111"/>
          <w:sz w:val="28"/>
          <w:szCs w:val="28"/>
          <w:rtl/>
        </w:rPr>
        <w:t xml:space="preserve">مكانه. و لان هذا الجواب يتضمن جملة يحتاج الى تفصيل و ایضاح ما فيها من غامض. مستعين بالله و متكلين عليه و نقول؛ انجام: علی ایضاح ذلك ذی الجود و الحكمة و الحول ولى العدل و واهب العقل وله الحمد دائما كما هو اهله، و السلام على خيرته من خلقه سيدنا محمد نبيه و سلم تسليما على آله الطاهرين. و لله جل و عز ... صدق صلی الله عليه و سلم ... .</w:t>
      </w:r>
    </w:p>
    <w:p>
      <w:pPr>
        <w:pStyle w:val="BookText"/>
      </w:pPr>
      <w:r>
        <w:rPr>
          <w:rFonts w:ascii="IRNazanin" w:hAnsi="IRNazanin" w:eastAsia="IRNazanin" w:cs="IRNazanin"/>
          <w:lang w:bidi="fa-IR"/>
          <w:color w:val="111111"/>
          <w:sz w:val="28"/>
          <w:szCs w:val="28"/>
          <w:rtl/>
        </w:rPr>
        <w:t xml:space="preserve">نسخه اصل: همان نسخه بالا، 5 گ (69-73) [عکسی ف: 2 - 86].</w:t>
      </w:r>
    </w:p>
    <w:p>
      <w:pPr>
        <w:pStyle w:val="Heading3"/>
      </w:pPr>
      <w:bookmarkStart w:id="1939" w:name="_Toc1422"/>
      <w:r>
        <w:t>• جواب حي اول مؤمن / بهائیت / فارسی</w:t>
      </w:r>
      <w:bookmarkEnd w:id="1939"/>
    </w:p>
    <w:p>
      <w:pPr>
        <w:pStyle w:val="BookText"/>
      </w:pPr>
      <w:r>
        <w:rPr>
          <w:rFonts w:ascii="Times New Roman" w:hAnsi="Times New Roman" w:eastAsia="Times New Roman" w:cs="Times New Roman"/>
          <w:lang w:val="en-US" w:bidi="en-US"/>
          <w:color w:val="111111"/>
          <w:sz w:val="28"/>
          <w:szCs w:val="28"/>
          <w:rtl/>
        </w:rPr>
        <w:t xml:space="preserve">javāb-e hayy-e avval-e mo’men</w:t>
      </w:r>
    </w:p>
    <w:p>
      <w:pPr>
        <w:pStyle w:val="BookText"/>
      </w:pPr>
      <w:r>
        <w:rPr>
          <w:rFonts w:ascii="IRNazanin" w:hAnsi="IRNazanin" w:eastAsia="IRNazanin" w:cs="IRNazanin"/>
          <w:lang w:bidi="fa-IR"/>
          <w:color w:val="111111"/>
          <w:sz w:val="28"/>
          <w:szCs w:val="28"/>
          <w:rtl/>
        </w:rPr>
        <w:t xml:space="preserve">باب، على محمد بن محمد رضا، 1236؟ - 1266 قمری</w:t>
      </w:r>
    </w:p>
    <w:p>
      <w:pPr>
        <w:pStyle w:val="BookText"/>
      </w:pPr>
      <w:r>
        <w:rPr>
          <w:rFonts w:ascii="Times New Roman" w:hAnsi="Times New Roman" w:eastAsia="Times New Roman" w:cs="Times New Roman"/>
          <w:lang w:val="en-US" w:bidi="en-US"/>
          <w:color w:val="111111"/>
          <w:sz w:val="28"/>
          <w:szCs w:val="28"/>
          <w:rtl/>
        </w:rPr>
        <w:t xml:space="preserve">(1821-1850) bāb, “alī mohammad ebn-e mohammad rezā</w:t>
      </w:r>
    </w:p>
    <w:p>
      <w:pPr>
        <w:pStyle w:val="BookText"/>
      </w:pPr>
      <w:r>
        <w:rPr>
          <w:rFonts w:ascii="IRNazanin" w:hAnsi="IRNazanin" w:eastAsia="IRNazanin" w:cs="IRNazanin"/>
          <w:lang w:bidi="fa-IR"/>
          <w:color w:val="111111"/>
          <w:sz w:val="28"/>
          <w:szCs w:val="28"/>
          <w:rtl/>
        </w:rPr>
        <w:t xml:space="preserve">تهران، دانشگاه؛ شماره نسخه: 10786/7</w:t>
      </w:r>
    </w:p>
    <w:p>
      <w:pPr>
        <w:pStyle w:val="BookText"/>
      </w:pPr>
      <w:r>
        <w:rPr>
          <w:rFonts w:ascii="IRNazanin" w:hAnsi="IRNazanin" w:eastAsia="IRNazanin" w:cs="IRNazanin"/>
          <w:lang w:bidi="fa-IR"/>
          <w:color w:val="111111"/>
          <w:sz w:val="28"/>
          <w:szCs w:val="28"/>
          <w:rtl/>
        </w:rPr>
        <w:t xml:space="preserve">آغاز: بسم الله الاعظم الأعظم. و انما البهاء من الله على حروف الأوحد الاوحد ثم على من يشابه واحد الأول حيث لايرى فيه الا الأول. و بعد مخفی نباشد که مثل علم بعينه مثل معلومات است همین قسم که؛ انجام: و حزنی بر هیچ نفسی در طاعت خدا وارد نیاید. و الله ارحم بكم في انفسكم اليكم ان کنتم تعلمون.</w:t>
      </w:r>
    </w:p>
    <w:p>
      <w:pPr>
        <w:pStyle w:val="BookText"/>
      </w:pPr>
      <w:r>
        <w:rPr>
          <w:rFonts w:ascii="IRNazanin" w:hAnsi="IRNazanin" w:eastAsia="IRNazanin" w:cs="IRNazanin"/>
          <w:lang w:bidi="fa-IR"/>
          <w:color w:val="111111"/>
          <w:sz w:val="28"/>
          <w:szCs w:val="28"/>
          <w:rtl/>
        </w:rPr>
        <w:t xml:space="preserve">خط: نسخ، بی کا، تا: قرن 14؛ جلد: تیماج عنابی، 4 گ (88پ - 91پ)، 19سطر (8</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20 - 327].</w:t>
      </w:r>
    </w:p>
    <w:p>
      <w:pPr>
        <w:pStyle w:val="Heading3"/>
      </w:pPr>
      <w:bookmarkStart w:id="1940" w:name="_Toc1423"/>
      <w:r>
        <w:t>• جواب خمس مسألة وردت بعد ذلك / فقه / عربی</w:t>
      </w:r>
      <w:bookmarkEnd w:id="1940"/>
    </w:p>
    <w:p>
      <w:pPr>
        <w:pStyle w:val="BookText"/>
      </w:pPr>
      <w:r>
        <w:rPr>
          <w:rFonts w:ascii="Times New Roman" w:hAnsi="Times New Roman" w:eastAsia="Times New Roman" w:cs="Times New Roman"/>
          <w:lang w:val="en-US" w:bidi="en-US"/>
          <w:color w:val="111111"/>
          <w:sz w:val="28"/>
          <w:szCs w:val="28"/>
          <w:rtl/>
        </w:rPr>
        <w:t xml:space="preserve">jawāb-u xams-a mas’alat-in wuridat ba‘d-a dālik</w:t>
      </w:r>
    </w:p>
    <w:p>
      <w:pPr>
        <w:pStyle w:val="BookText"/>
      </w:pPr>
      <w:r>
        <w:rPr>
          <w:rFonts w:ascii="IRNazanin" w:hAnsi="IRNazanin" w:eastAsia="IRNazanin" w:cs="IRNazanin"/>
          <w:lang w:bidi="fa-IR"/>
          <w:color w:val="111111"/>
          <w:sz w:val="28"/>
          <w:szCs w:val="28"/>
          <w:rtl/>
        </w:rPr>
        <w:t xml:space="preserve">علم الهدی، علی بن حسین، 355 - 436 قمری</w:t>
      </w:r>
    </w:p>
    <w:p>
      <w:pPr>
        <w:pStyle w:val="BookText"/>
      </w:pPr>
      <w:r>
        <w:rPr>
          <w:rFonts w:ascii="Times New Roman" w:hAnsi="Times New Roman" w:eastAsia="Times New Roman" w:cs="Times New Roman"/>
          <w:lang w:val="en-US" w:bidi="en-US"/>
          <w:color w:val="111111"/>
          <w:sz w:val="28"/>
          <w:szCs w:val="28"/>
          <w:rtl/>
        </w:rPr>
        <w:t xml:space="preserve">(1045 - 967) ‘alam-ol-hodā, ‘alī ebn-e hoseyn</w:t>
      </w:r>
    </w:p>
    <w:p>
      <w:pPr>
        <w:pStyle w:val="BookText"/>
      </w:pPr>
      <w:r>
        <w:rPr>
          <w:rFonts w:ascii="IRNazanin" w:hAnsi="IRNazanin" w:eastAsia="IRNazanin" w:cs="IRNazanin"/>
          <w:lang w:bidi="fa-IR"/>
          <w:color w:val="111111"/>
          <w:sz w:val="28"/>
          <w:szCs w:val="28"/>
          <w:rtl/>
        </w:rPr>
        <w:t xml:space="preserve">تهران، دانشگاه؛ شماره نسخه: 1255/8 -ف و 1256/8- ف</w:t>
      </w:r>
    </w:p>
    <w:p>
      <w:pPr>
        <w:pStyle w:val="BookText"/>
      </w:pPr>
      <w:r>
        <w:rPr>
          <w:rFonts w:ascii="IRNazanin" w:hAnsi="IRNazanin" w:eastAsia="IRNazanin" w:cs="IRNazanin"/>
          <w:lang w:bidi="fa-IR"/>
          <w:color w:val="111111"/>
          <w:sz w:val="28"/>
          <w:szCs w:val="28"/>
          <w:rtl/>
        </w:rPr>
        <w:t xml:space="preserve">نسخه اصل: آستان قدس رضوی ش 1448؛ بی کا، تا: با تاریخ 676 ق [فیلمهای ف: 1- 589].</w:t>
      </w:r>
    </w:p>
    <w:p>
      <w:pPr>
        <w:pStyle w:val="BookText"/>
      </w:pPr>
      <w:r>
        <w:rPr>
          <w:rFonts w:ascii="IRNazanin" w:hAnsi="IRNazanin" w:eastAsia="IRNazanin" w:cs="IRNazanin"/>
          <w:lang w:bidi="fa-IR"/>
          <w:color w:val="111111"/>
          <w:sz w:val="28"/>
          <w:szCs w:val="28"/>
          <w:rtl/>
        </w:rPr>
        <w:t xml:space="preserve">جواب الدامغانی &gt; خبر مارية القبطية</w:t>
      </w:r>
    </w:p>
    <w:p>
      <w:pPr>
        <w:pStyle w:val="Heading3"/>
      </w:pPr>
      <w:bookmarkStart w:id="1941" w:name="_Toc1424"/>
      <w:r>
        <w:t>• جواب رأفتعلی صاحب / كلام و اعتقادات / فارسی</w:t>
      </w:r>
      <w:bookmarkEnd w:id="1941"/>
    </w:p>
    <w:p>
      <w:pPr>
        <w:pStyle w:val="BookText"/>
      </w:pPr>
      <w:r>
        <w:rPr>
          <w:rFonts w:ascii="Times New Roman" w:hAnsi="Times New Roman" w:eastAsia="Times New Roman" w:cs="Times New Roman"/>
          <w:lang w:val="en-US" w:bidi="en-US"/>
          <w:color w:val="111111"/>
          <w:sz w:val="28"/>
          <w:szCs w:val="28"/>
          <w:rtl/>
        </w:rPr>
        <w:t xml:space="preserve">javāb-e ra'fat-‘alī sāheb</w:t>
      </w:r>
    </w:p>
    <w:p>
      <w:pPr>
        <w:pStyle w:val="BookText"/>
      </w:pPr>
      <w:r>
        <w:rPr>
          <w:rFonts w:ascii="IRNazanin" w:hAnsi="IRNazanin" w:eastAsia="IRNazanin" w:cs="IRNazanin"/>
          <w:lang w:bidi="fa-IR"/>
          <w:color w:val="111111"/>
          <w:sz w:val="28"/>
          <w:szCs w:val="28"/>
          <w:rtl/>
        </w:rPr>
        <w:t xml:space="preserve">وی که از نواصب به شمار می رود از عالمی شیعی درباره حدیث ثقلین پرسیده و گفته است فرمان تمسک در حدیث مزبور به ثقل اکبر است و نه ثقل اصغر که در برابر آن حظی و بهره ای ندارد وی با عناوین «قوله – اقول» با دلایل قاطع و مستدل به او پاسخ داده و فرموده است ثقل اکبر از ثقل اصغر جداناپذیر و تمسک به دومی عین تمسک به ثقل اکبر است.</w:t>
      </w:r>
    </w:p>
    <w:p>
      <w:pPr>
        <w:pStyle w:val="BookText"/>
      </w:pPr>
      <w:r>
        <w:rPr>
          <w:rFonts w:ascii="Amiri" w:hAnsi="Amiri" w:eastAsia="Amiri" w:cs="Amiri"/>
          <w:lang w:bidi="ar-SA"/>
          <w:color w:val="111111"/>
          <w:sz w:val="28"/>
          <w:szCs w:val="28"/>
          <w:rtl/>
        </w:rPr>
        <w:t xml:space="preserve">جواب حاج - جواب رسالة 861</w:t>
      </w:r>
    </w:p>
    <w:p>
      <w:pPr>
        <w:pStyle w:val="BookText"/>
      </w:pPr>
      <w:r>
        <w:rPr>
          <w:rFonts w:ascii="IRNazanin" w:hAnsi="IRNazanin" w:eastAsia="IRNazanin" w:cs="IRNazanin"/>
          <w:lang w:bidi="fa-IR"/>
          <w:color w:val="111111"/>
          <w:sz w:val="28"/>
          <w:szCs w:val="28"/>
          <w:rtl/>
        </w:rPr>
        <w:t xml:space="preserve">مشهد؛ رضوی؛ شماره نسخه: 18833</w:t>
      </w:r>
    </w:p>
    <w:p>
      <w:pPr>
        <w:pStyle w:val="BookText"/>
      </w:pPr>
      <w:r>
        <w:rPr>
          <w:rFonts w:ascii="IRNazanin" w:hAnsi="IRNazanin" w:eastAsia="IRNazanin" w:cs="IRNazanin"/>
          <w:lang w:bidi="fa-IR"/>
          <w:color w:val="111111"/>
          <w:sz w:val="28"/>
          <w:szCs w:val="28"/>
          <w:rtl/>
        </w:rPr>
        <w:t xml:space="preserve">آغاز: چه ارشاد می فرمایند حضرات شیعه در اینکه علی بن ابراهیم قمی صاحب تفسیر حدیث ثقلین را بدین عبارت آورده که قال رسول الله صلعم في حجة الوداع في مسجد الخيف اني فرطكم و انکم واردون على الحوض .... پس اولا از این حدیث ثابت می شود که حکم تمسک مرامت را صرف به ثقل اکبر است و ثقل اصغر را از آن حظی نیست و لم تقل به اهل السنة فكيف بالشيعة؛ انجام: ذهب الحمار ليستفيد لنفسه *** قرنا فآب و ماله اذنان.</w:t>
      </w:r>
    </w:p>
    <w:p>
      <w:pPr>
        <w:pStyle w:val="BookText"/>
      </w:pPr>
      <w:r>
        <w:rPr>
          <w:rFonts w:ascii="IRNazanin" w:hAnsi="IRNazanin" w:eastAsia="IRNazanin" w:cs="IRNazanin"/>
          <w:lang w:bidi="fa-IR"/>
          <w:color w:val="111111"/>
          <w:sz w:val="28"/>
          <w:szCs w:val="28"/>
          <w:rtl/>
        </w:rPr>
        <w:t xml:space="preserve">خط: شکسته نستعلیق، کاتب = مؤلف، تا: جمعه 9 صفر 1302ق؛ اهدایی: رهبری، فروردین 1372؛ کاغذ: نخودی، جلد: مقوا، عطف میشن قهوه ای، 12 گ، 17 سطر، اندازه: 14</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[ف: 26- 234].</w:t>
      </w:r>
    </w:p>
    <w:p>
      <w:pPr>
        <w:pStyle w:val="BookText"/>
      </w:pPr>
      <w:r>
        <w:rPr>
          <w:rFonts w:ascii="IRNazanin" w:hAnsi="IRNazanin" w:eastAsia="IRNazanin" w:cs="IRNazanin"/>
          <w:lang w:bidi="fa-IR"/>
          <w:color w:val="111111"/>
          <w:sz w:val="28"/>
          <w:szCs w:val="28"/>
          <w:rtl/>
        </w:rPr>
        <w:t xml:space="preserve">جواب رد الآقا حسين &gt; الرد على دفع شبهة الدور للمحقق الخوانساری</w:t>
      </w:r>
    </w:p>
    <w:p>
      <w:pPr>
        <w:pStyle w:val="Heading3"/>
      </w:pPr>
      <w:bookmarkStart w:id="1942" w:name="_Toc1425"/>
      <w:r>
        <w:t>• جواب رسالة الأخوين (في رد الأشاعرة) = رسالة الأخوين لأخيهما في النسب و الجواب / كلام و اعتقادات / عربی</w:t>
      </w:r>
      <w:bookmarkEnd w:id="1942"/>
    </w:p>
    <w:p>
      <w:pPr>
        <w:pStyle w:val="BookText"/>
      </w:pPr>
      <w:r>
        <w:rPr>
          <w:rFonts w:ascii="Times New Roman" w:hAnsi="Times New Roman" w:eastAsia="Times New Roman" w:cs="Times New Roman"/>
          <w:lang w:val="en-US" w:bidi="en-US"/>
          <w:color w:val="111111"/>
          <w:sz w:val="28"/>
          <w:szCs w:val="28"/>
          <w:rtl/>
        </w:rPr>
        <w:t xml:space="preserve">jawāb-u r.-il axawayn (fi radd-il ašāʻira) = r.-ul axawayn li-’axī-himā fi-n nisab wa-l jawāb</w:t>
      </w:r>
    </w:p>
    <w:p>
      <w:pPr>
        <w:pStyle w:val="BookText"/>
      </w:pPr>
      <w:r>
        <w:rPr>
          <w:rFonts w:ascii="IRNazanin" w:hAnsi="IRNazanin" w:eastAsia="IRNazanin" w:cs="IRNazanin"/>
          <w:lang w:bidi="fa-IR"/>
          <w:color w:val="111111"/>
          <w:sz w:val="28"/>
          <w:szCs w:val="28"/>
          <w:rtl/>
        </w:rPr>
        <w:t xml:space="preserve">کراجکی، محمد بن على، - 449 قمری.</w:t>
      </w:r>
    </w:p>
    <w:p>
      <w:pPr>
        <w:pStyle w:val="BookText"/>
      </w:pPr>
      <w:r>
        <w:rPr>
          <w:rFonts w:ascii="Times New Roman" w:hAnsi="Times New Roman" w:eastAsia="Times New Roman" w:cs="Times New Roman"/>
          <w:lang w:val="en-US" w:bidi="en-US"/>
          <w:color w:val="111111"/>
          <w:sz w:val="28"/>
          <w:szCs w:val="28"/>
          <w:rtl/>
        </w:rPr>
        <w:t xml:space="preserve">(1058-) karājakī, mohammad ebn-e ‘alī</w:t>
      </w:r>
    </w:p>
    <w:p>
      <w:pPr>
        <w:pStyle w:val="BookText"/>
      </w:pPr>
      <w:r>
        <w:rPr>
          <w:rFonts w:ascii="IRNazanin" w:hAnsi="IRNazanin" w:eastAsia="IRNazanin" w:cs="IRNazanin"/>
          <w:lang w:bidi="fa-IR"/>
          <w:color w:val="111111"/>
          <w:sz w:val="28"/>
          <w:szCs w:val="28"/>
          <w:rtl/>
        </w:rPr>
        <w:t xml:space="preserve">رساله ای است در اعتقادات که در پاسخ نامه دو نفر از مخالفان که در آن پرسش ها با عنوان «فصل» و سپس پاسخ ها با عنوان «الجواب» بیان و در آن از ضمير تثنیه استفاده شده است. در برگ 53 عبارت «اخبرني احد مشايخكما و اجل رواتكما ابوسعید احمد بن محمد بن احمد المعروف بالماليني الهروي في جملة ما سمعته منه بمدينة الرملة في دويرة الصوفية في شوال سنه 410 قال ..» دیده می شود. گویا کراجکی مالینی را در بغداد ملاقات نموده است چنانکه خطیب بغدادی در تاریخ بغداد آورده که مالینی واپسین باری که وارد بغداد شده سال 409ق بوده است.</w:t>
      </w:r>
    </w:p>
    <w:p>
      <w:pPr>
        <w:pStyle w:val="BookText"/>
      </w:pPr>
      <w:r>
        <w:rPr>
          <w:rFonts w:ascii="IRNazanin" w:hAnsi="IRNazanin" w:eastAsia="IRNazanin" w:cs="IRNazanin"/>
          <w:lang w:bidi="fa-IR"/>
          <w:color w:val="111111"/>
          <w:sz w:val="28"/>
          <w:szCs w:val="28"/>
          <w:rtl/>
        </w:rPr>
        <w:t xml:space="preserve">[الذريعة: 180/5؛ معالم العلما: 118؛ طبقات أعلام الشيعة (قرن 5): 177 ریاض العلماء و حياض الفضلا: 139/5 ؛ تاریخ بغداد: 371/4].</w:t>
      </w:r>
    </w:p>
    <w:p>
      <w:pPr>
        <w:pStyle w:val="BookText"/>
      </w:pPr>
      <w:r>
        <w:rPr>
          <w:rFonts w:ascii="IRNazanin" w:hAnsi="IRNazanin" w:eastAsia="IRNazanin" w:cs="IRNazanin"/>
          <w:lang w:bidi="fa-IR"/>
          <w:color w:val="111111"/>
          <w:sz w:val="28"/>
          <w:szCs w:val="28"/>
          <w:rtl/>
        </w:rPr>
        <w:t xml:space="preserve">قم؛ مرعشی؛ شماره نسخه: 13856/8</w:t>
      </w:r>
    </w:p>
    <w:p>
      <w:pPr>
        <w:pStyle w:val="BookText"/>
      </w:pPr>
      <w:r>
        <w:rPr>
          <w:rFonts w:ascii="IRNazanin" w:hAnsi="IRNazanin" w:eastAsia="IRNazanin" w:cs="IRNazanin"/>
          <w:lang w:bidi="fa-IR"/>
          <w:color w:val="111111"/>
          <w:sz w:val="28"/>
          <w:szCs w:val="28"/>
          <w:rtl/>
        </w:rPr>
        <w:t xml:space="preserve">آغاز: هذا جواب رسالة ورد الى احد المومنین من اخوين له في النسب مخالفين في الدين ... وبعد وصلت رسالتكما يا اخوی ارشد کما الى سبيل النجاة؛ انجام: لاسلك لكما فيه اقرب المسالك انشاء الله و به الثقة و الحمدلله ولى كل نعم و صلى الله على محمد نبي الرحمة و اهل بیته معادن العلم و الحكمة و سلم -
</w:t>
      </w:r>
    </w:p>
    <w:p>
      <w:pPr>
        <w:sectPr>
          <w:footerReference w:type="default" r:id="rId871"/>
          <w:footnotePr>
            <w:numStart w:val="1"/>
            <w:numRestart w:val="eachPage"/>
          </w:footnotePr>
          <w:pgSz w:orient="portrait" w:w="11905.511811023622" w:h="16837.79527559055"/>
          <w:pgMar w:top="1440" w:right="1440" w:bottom="1440" w:left="1440" w:header="720" w:footer="720" w:gutter="0"/>
          <w:cols w:num="1" w:space="720"/>
        </w:sectPr>
      </w:pPr>
    </w:p>
    <w:bookmarkStart w:id="425" w:name="pg20375_230714"/>
    <w:bookmarkEnd w:id="425"/>
    <w:p>
      <w:pPr>
        <w:pStyle w:val="BookText"/>
      </w:pPr>
      <w:r>
        <w:rPr>
          <w:rFonts w:ascii="Amiri" w:hAnsi="Amiri" w:eastAsia="Amiri" w:cs="Amiri"/>
          <w:lang w:bidi="ar-SA"/>
          <w:color w:val="111111"/>
          <w:sz w:val="28"/>
          <w:szCs w:val="28"/>
          <w:rtl/>
        </w:rPr>
        <w:t xml:space="preserve">تسليما كثيرا و حسبنا و نعم الوكيل.</w:t>
      </w:r>
    </w:p>
    <w:p>
      <w:pPr>
        <w:pStyle w:val="BookText"/>
      </w:pPr>
      <w:r>
        <w:rPr>
          <w:rFonts w:ascii="IRNazanin" w:hAnsi="IRNazanin" w:eastAsia="IRNazanin" w:cs="IRNazanin"/>
          <w:lang w:bidi="fa-IR"/>
          <w:color w:val="111111"/>
          <w:sz w:val="28"/>
          <w:szCs w:val="28"/>
          <w:rtl/>
        </w:rPr>
        <w:t xml:space="preserve">خط: نسخ، بی کا، تا: قرن 12؛ کاغذ: فرنگی، 34 گ (33ر66پ)، 21 سطر، اندازه: 10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35 - 208].</w:t>
      </w:r>
    </w:p>
    <w:p>
      <w:pPr>
        <w:pStyle w:val="Heading3"/>
      </w:pPr>
      <w:bookmarkStart w:id="1943" w:name="_Toc1426"/>
      <w:r>
        <w:t>• جواب رسالة الفقيه في امر الخطب - عربی</w:t>
      </w:r>
      <w:bookmarkEnd w:id="1943"/>
    </w:p>
    <w:p>
      <w:pPr>
        <w:pStyle w:val="BookText"/>
      </w:pPr>
      <w:r>
        <w:rPr>
          <w:rFonts w:ascii="Times New Roman" w:hAnsi="Times New Roman" w:eastAsia="Times New Roman" w:cs="Times New Roman"/>
          <w:lang w:val="en-US" w:bidi="en-US"/>
          <w:color w:val="111111"/>
          <w:sz w:val="28"/>
          <w:szCs w:val="28"/>
          <w:rtl/>
        </w:rPr>
        <w:t xml:space="preserve">jawāb-u r.-il faqīh fī amr-il xutab</w:t>
      </w:r>
    </w:p>
    <w:p>
      <w:pPr>
        <w:pStyle w:val="BookText"/>
      </w:pPr>
      <w:r>
        <w:rPr>
          <w:rFonts w:ascii="IRNazanin" w:hAnsi="IRNazanin" w:eastAsia="IRNazanin" w:cs="IRNazanin"/>
          <w:lang w:bidi="fa-IR"/>
          <w:color w:val="111111"/>
          <w:sz w:val="28"/>
          <w:szCs w:val="28"/>
          <w:rtl/>
        </w:rPr>
        <w:t xml:space="preserve">تهران؛ دانشگاه؛ شماره نسخه: 2264/12- ف</w:t>
      </w:r>
    </w:p>
    <w:p>
      <w:pPr>
        <w:pStyle w:val="BookText"/>
      </w:pPr>
      <w:r>
        <w:rPr>
          <w:rFonts w:ascii="IRNazanin" w:hAnsi="IRNazanin" w:eastAsia="IRNazanin" w:cs="IRNazanin"/>
          <w:lang w:bidi="fa-IR"/>
          <w:color w:val="111111"/>
          <w:sz w:val="28"/>
          <w:szCs w:val="28"/>
          <w:rtl/>
        </w:rPr>
        <w:t xml:space="preserve">نسخه اصل: ایاصوفيا ش 4829؛ بی کا، تا: قرن 10؛ 2 گ (49پ۔ 50پ) [فيلمها ف: 1 - 662].</w:t>
      </w:r>
    </w:p>
    <w:p>
      <w:pPr>
        <w:pStyle w:val="Heading3"/>
      </w:pPr>
      <w:bookmarkStart w:id="1944" w:name="_Toc1427"/>
      <w:r>
        <w:t>• جواب رساله میرزا علی اکبر ایروانی / بهائیت / عربی</w:t>
      </w:r>
      <w:bookmarkEnd w:id="1944"/>
    </w:p>
    <w:p>
      <w:pPr>
        <w:pStyle w:val="BookText"/>
      </w:pPr>
      <w:r>
        <w:rPr>
          <w:rFonts w:ascii="Times New Roman" w:hAnsi="Times New Roman" w:eastAsia="Times New Roman" w:cs="Times New Roman"/>
          <w:lang w:val="en-US" w:bidi="en-US"/>
          <w:color w:val="111111"/>
          <w:sz w:val="28"/>
          <w:szCs w:val="28"/>
          <w:rtl/>
        </w:rPr>
        <w:t xml:space="preserve">javāb-e r.-ye mīrzā ‘alī akbar-e īravānī</w:t>
      </w:r>
    </w:p>
    <w:p>
      <w:pPr>
        <w:pStyle w:val="BookText"/>
      </w:pPr>
      <w:r>
        <w:rPr>
          <w:rFonts w:ascii="IRNazanin" w:hAnsi="IRNazanin" w:eastAsia="IRNazanin" w:cs="IRNazanin"/>
          <w:lang w:bidi="fa-IR"/>
          <w:color w:val="111111"/>
          <w:sz w:val="28"/>
          <w:szCs w:val="28"/>
          <w:rtl/>
        </w:rPr>
        <w:t xml:space="preserve">بهاء الله، حسینعلی بن میرزا بزرگ، 1233 - 1309 قمری</w:t>
      </w:r>
    </w:p>
    <w:p>
      <w:pPr>
        <w:pStyle w:val="BookText"/>
      </w:pPr>
      <w:r>
        <w:rPr>
          <w:rFonts w:ascii="Times New Roman" w:hAnsi="Times New Roman" w:eastAsia="Times New Roman" w:cs="Times New Roman"/>
          <w:lang w:val="en-US" w:bidi="en-US"/>
          <w:color w:val="111111"/>
          <w:sz w:val="28"/>
          <w:szCs w:val="28"/>
          <w:rtl/>
        </w:rPr>
        <w:t xml:space="preserve">(1892 - 1818) bahā’-ol-lāh, hoseyn--alī ebn-e mīrzā bozorg</w:t>
      </w:r>
    </w:p>
    <w:p>
      <w:pPr>
        <w:pStyle w:val="BookText"/>
      </w:pPr>
      <w:r>
        <w:rPr>
          <w:rFonts w:ascii="IRNazanin" w:hAnsi="IRNazanin" w:eastAsia="IRNazanin" w:cs="IRNazanin"/>
          <w:lang w:bidi="fa-IR"/>
          <w:color w:val="111111"/>
          <w:sz w:val="28"/>
          <w:szCs w:val="28"/>
          <w:rtl/>
        </w:rPr>
        <w:t xml:space="preserve">تهران؛ ملک؛ شماره نسخه: 6105/2</w:t>
      </w:r>
    </w:p>
    <w:p>
      <w:pPr>
        <w:pStyle w:val="BookText"/>
      </w:pPr>
      <w:r>
        <w:rPr>
          <w:rFonts w:ascii="IRNazanin" w:hAnsi="IRNazanin" w:eastAsia="IRNazanin" w:cs="IRNazanin"/>
          <w:lang w:bidi="fa-IR"/>
          <w:color w:val="111111"/>
          <w:sz w:val="28"/>
          <w:szCs w:val="28"/>
          <w:rtl/>
        </w:rPr>
        <w:t xml:space="preserve">آغاز: بسمله. سبحان الذي قد تقدس بقدس تقدیس قدس کینو نيته الكافورية؛ انجام: سبحان الله بادئها عما يصفون، و سبحان ربک رب العزة عما يصفون و السلام على المرسلين و الحمدلله رب العالمين. كتبه الزنوزی فی ذیحجة 1262.</w:t>
      </w:r>
    </w:p>
    <w:p>
      <w:pPr>
        <w:pStyle w:val="BookText"/>
      </w:pPr>
      <w:r>
        <w:rPr>
          <w:rFonts w:ascii="IRNazanin" w:hAnsi="IRNazanin" w:eastAsia="IRNazanin" w:cs="IRNazanin"/>
          <w:lang w:bidi="fa-IR"/>
          <w:color w:val="111111"/>
          <w:sz w:val="28"/>
          <w:szCs w:val="28"/>
          <w:rtl/>
        </w:rPr>
        <w:t xml:space="preserve">خط: نسخ متوسط، بی کا، تا: ذیحجه 1262ق؛ جلد: میشن، 14 گ ( 51-38 ر)، 10 و 17 سطر، اندازه: 9/3</w:t>
      </w:r>
      <w:r>
        <w:rPr>
          <w:rFonts w:ascii="Times New Roman" w:hAnsi="Times New Roman" w:eastAsia="Times New Roman" w:cs="Times New Roman"/>
          <w:lang w:val="en-US" w:bidi="en-US"/>
          <w:color w:val="111111"/>
          <w:sz w:val="28"/>
          <w:szCs w:val="28"/>
          <w:rtl/>
        </w:rPr>
        <w:t xml:space="preserve">×15/8 </w:t>
      </w:r>
      <w:r>
        <w:rPr>
          <w:rFonts w:ascii="IRNazanin" w:hAnsi="IRNazanin" w:eastAsia="IRNazanin" w:cs="IRNazanin"/>
          <w:lang w:bidi="fa-IR"/>
          <w:color w:val="111111"/>
          <w:sz w:val="28"/>
          <w:szCs w:val="28"/>
          <w:rtl/>
        </w:rPr>
        <w:t xml:space="preserve">سم [ف: 9 - 161].</w:t>
      </w:r>
    </w:p>
    <w:p>
      <w:pPr>
        <w:pStyle w:val="Heading3"/>
      </w:pPr>
      <w:bookmarkStart w:id="1945" w:name="_Toc1428"/>
      <w:r>
        <w:t>• جواب رقعة شكر فيها ببعض شکوة / بهائیت / عربی</w:t>
      </w:r>
      <w:bookmarkEnd w:id="1945"/>
    </w:p>
    <w:p>
      <w:pPr>
        <w:pStyle w:val="BookText"/>
      </w:pPr>
      <w:r>
        <w:rPr>
          <w:rFonts w:ascii="Times New Roman" w:hAnsi="Times New Roman" w:eastAsia="Times New Roman" w:cs="Times New Roman"/>
          <w:lang w:val="en-US" w:bidi="en-US"/>
          <w:color w:val="111111"/>
          <w:sz w:val="28"/>
          <w:szCs w:val="28"/>
          <w:rtl/>
        </w:rPr>
        <w:t xml:space="preserve">jawāb-u ruq‘at-in šakī fi-hā bi-baʻd-i šakwa</w:t>
      </w:r>
    </w:p>
    <w:p>
      <w:pPr>
        <w:pStyle w:val="BookText"/>
      </w:pPr>
      <w:r>
        <w:rPr>
          <w:rFonts w:ascii="IRNazanin" w:hAnsi="IRNazanin" w:eastAsia="IRNazanin" w:cs="IRNazanin"/>
          <w:lang w:bidi="fa-IR"/>
          <w:color w:val="111111"/>
          <w:sz w:val="28"/>
          <w:szCs w:val="28"/>
          <w:rtl/>
        </w:rPr>
        <w:t xml:space="preserve">باب، على محمد بن محمد رضا، 1236؟ - 1266 قمری</w:t>
      </w:r>
    </w:p>
    <w:p>
      <w:pPr>
        <w:pStyle w:val="BookText"/>
      </w:pPr>
      <w:r>
        <w:rPr>
          <w:rFonts w:ascii="Times New Roman" w:hAnsi="Times New Roman" w:eastAsia="Times New Roman" w:cs="Times New Roman"/>
          <w:lang w:val="en-US" w:bidi="en-US"/>
          <w:color w:val="111111"/>
          <w:sz w:val="28"/>
          <w:szCs w:val="28"/>
          <w:rtl/>
        </w:rPr>
        <w:t xml:space="preserve">(1850 - 1821) bāb, “alī mohammad ebn-e mohammad rezā</w:t>
      </w:r>
    </w:p>
    <w:p>
      <w:pPr>
        <w:pStyle w:val="BookText"/>
      </w:pPr>
      <w:r>
        <w:rPr>
          <w:rFonts w:ascii="IRNazanin" w:hAnsi="IRNazanin" w:eastAsia="IRNazanin" w:cs="IRNazanin"/>
          <w:lang w:bidi="fa-IR"/>
          <w:color w:val="111111"/>
          <w:sz w:val="28"/>
          <w:szCs w:val="28"/>
          <w:rtl/>
        </w:rPr>
        <w:t xml:space="preserve">یزد: وزیری؛ شماره نسخه: 3725/15</w:t>
      </w:r>
    </w:p>
    <w:p>
      <w:pPr>
        <w:pStyle w:val="BookText"/>
      </w:pPr>
      <w:r>
        <w:rPr>
          <w:rFonts w:ascii="IRNazanin" w:hAnsi="IRNazanin" w:eastAsia="IRNazanin" w:cs="IRNazanin"/>
          <w:lang w:bidi="fa-IR"/>
          <w:color w:val="111111"/>
          <w:sz w:val="28"/>
          <w:szCs w:val="28"/>
          <w:rtl/>
        </w:rPr>
        <w:t xml:space="preserve">خط: نسخ، كا: غلامرضا متخلص به حیران، بی تا؛ مجدول؛ کاغذ: اصفهانی، جلد: مقوایی رو کش تیماج ماشی، 2 ص (192-193)، 19 سطر (8/5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13/5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5 - 1764].</w:t>
      </w:r>
    </w:p>
    <w:p>
      <w:pPr>
        <w:pStyle w:val="Heading3"/>
      </w:pPr>
      <w:bookmarkStart w:id="1946" w:name="_Toc1429"/>
      <w:r>
        <w:t>• جواب رقعه میرزا مهدیجان بن میرزا یوسف وزیر مازندران / نامه نگاری / فارسی</w:t>
      </w:r>
      <w:bookmarkEnd w:id="1946"/>
    </w:p>
    <w:p>
      <w:pPr>
        <w:pStyle w:val="BookText"/>
      </w:pPr>
      <w:r>
        <w:rPr>
          <w:rFonts w:ascii="Times New Roman" w:hAnsi="Times New Roman" w:eastAsia="Times New Roman" w:cs="Times New Roman"/>
          <w:lang w:val="en-US" w:bidi="en-US"/>
          <w:color w:val="111111"/>
          <w:sz w:val="28"/>
          <w:szCs w:val="28"/>
          <w:rtl/>
        </w:rPr>
        <w:t xml:space="preserve">javāb-e roq'e-ye mīrzā mahdī-jān ebn-e mīrzā yūsof vazīr-e māzandarān</w:t>
      </w:r>
    </w:p>
    <w:p>
      <w:pPr>
        <w:pStyle w:val="BookText"/>
      </w:pPr>
      <w:r>
        <w:rPr>
          <w:rFonts w:ascii="IRNazanin" w:hAnsi="IRNazanin" w:eastAsia="IRNazanin" w:cs="IRNazanin"/>
          <w:lang w:bidi="fa-IR"/>
          <w:color w:val="111111"/>
          <w:sz w:val="28"/>
          <w:szCs w:val="28"/>
          <w:rtl/>
        </w:rPr>
        <w:t xml:space="preserve">تهران؛ مجلس؛ شماره نسخه: 7202/6</w:t>
      </w:r>
    </w:p>
    <w:p>
      <w:pPr>
        <w:pStyle w:val="BookText"/>
      </w:pPr>
      <w:r>
        <w:rPr>
          <w:rFonts w:ascii="IRNazanin" w:hAnsi="IRNazanin" w:eastAsia="IRNazanin" w:cs="IRNazanin"/>
          <w:lang w:bidi="fa-IR"/>
          <w:color w:val="111111"/>
          <w:sz w:val="28"/>
          <w:szCs w:val="28"/>
          <w:rtl/>
        </w:rPr>
        <w:t xml:space="preserve">خط: نستعلیق، بی کا، بی تا، جلد: روغنی، 2 گ (22پ -23ر)،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25 - 200].</w:t>
      </w:r>
    </w:p>
    <w:p>
      <w:pPr>
        <w:pStyle w:val="Heading3"/>
      </w:pPr>
      <w:bookmarkStart w:id="1947" w:name="_Toc1430"/>
      <w:r>
        <w:t>• جواب سائل / پاسخ پرسش ها / عربی</w:t>
      </w:r>
      <w:bookmarkEnd w:id="1947"/>
    </w:p>
    <w:p>
      <w:pPr>
        <w:pStyle w:val="BookText"/>
      </w:pPr>
      <w:r>
        <w:rPr>
          <w:rFonts w:ascii="Times New Roman" w:hAnsi="Times New Roman" w:eastAsia="Times New Roman" w:cs="Times New Roman"/>
          <w:lang w:val="en-US" w:bidi="en-US"/>
          <w:color w:val="111111"/>
          <w:sz w:val="28"/>
          <w:szCs w:val="28"/>
          <w:rtl/>
        </w:rPr>
        <w:t xml:space="preserve">javab-e sa'el</w:t>
      </w:r>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IRNazanin" w:hAnsi="IRNazanin" w:eastAsia="IRNazanin" w:cs="IRNazanin"/>
          <w:lang w:bidi="fa-IR"/>
          <w:color w:val="111111"/>
          <w:sz w:val="28"/>
          <w:szCs w:val="28"/>
          <w:rtl/>
        </w:rPr>
        <w:t xml:space="preserve">در پاسخ به نامه کسی که پرسیده «بم بلغت ما بلغت».</w:t>
      </w:r>
    </w:p>
    <w:p>
      <w:pPr>
        <w:pStyle w:val="BookText"/>
      </w:pPr>
      <w:r>
        <w:rPr>
          <w:rFonts w:ascii="IRNazanin" w:hAnsi="IRNazanin" w:eastAsia="IRNazanin" w:cs="IRNazanin"/>
          <w:lang w:bidi="fa-IR"/>
          <w:color w:val="111111"/>
          <w:sz w:val="28"/>
          <w:szCs w:val="28"/>
          <w:rtl/>
        </w:rPr>
        <w:t xml:space="preserve">تهران؛ مروی؛ شماره نسخه: 542/5</w:t>
      </w:r>
    </w:p>
    <w:p>
      <w:pPr>
        <w:pStyle w:val="BookText"/>
      </w:pPr>
      <w:r>
        <w:rPr>
          <w:rFonts w:ascii="IRNazanin" w:hAnsi="IRNazanin" w:eastAsia="IRNazanin" w:cs="IRNazanin"/>
          <w:lang w:bidi="fa-IR"/>
          <w:color w:val="111111"/>
          <w:sz w:val="28"/>
          <w:szCs w:val="28"/>
          <w:rtl/>
        </w:rPr>
        <w:t xml:space="preserve">بی کا، بی تا؛ قطع: خشتی [ف: - 286].</w:t>
      </w:r>
    </w:p>
    <w:p>
      <w:pPr>
        <w:pStyle w:val="Heading3"/>
      </w:pPr>
      <w:bookmarkStart w:id="1948" w:name="_Toc1431"/>
      <w:r>
        <w:t>• جواب سائل / پاسخ پرسش ها، بهائیت / فارسی</w:t>
      </w:r>
      <w:bookmarkEnd w:id="1948"/>
    </w:p>
    <w:p>
      <w:pPr>
        <w:pStyle w:val="BookText"/>
      </w:pPr>
      <w:r>
        <w:rPr>
          <w:rFonts w:ascii="Times New Roman" w:hAnsi="Times New Roman" w:eastAsia="Times New Roman" w:cs="Times New Roman"/>
          <w:lang w:val="en-US" w:bidi="en-US"/>
          <w:color w:val="111111"/>
          <w:sz w:val="28"/>
          <w:szCs w:val="28"/>
          <w:rtl/>
        </w:rPr>
        <w:t xml:space="preserve">javāb-e sā’el</w:t>
      </w:r>
    </w:p>
    <w:p>
      <w:pPr>
        <w:pStyle w:val="BookText"/>
      </w:pPr>
      <w:r>
        <w:rPr>
          <w:rFonts w:ascii="IRNazanin" w:hAnsi="IRNazanin" w:eastAsia="IRNazanin" w:cs="IRNazanin"/>
          <w:lang w:bidi="fa-IR"/>
          <w:color w:val="111111"/>
          <w:sz w:val="28"/>
          <w:szCs w:val="28"/>
          <w:rtl/>
        </w:rPr>
        <w:t xml:space="preserve">باب، على محمد بن محمد رضا، 1236؟ - 1266 قمری</w:t>
      </w:r>
    </w:p>
    <w:p>
      <w:pPr>
        <w:pStyle w:val="BookText"/>
      </w:pPr>
      <w:r>
        <w:rPr>
          <w:rFonts w:ascii="Times New Roman" w:hAnsi="Times New Roman" w:eastAsia="Times New Roman" w:cs="Times New Roman"/>
          <w:lang w:val="en-US" w:bidi="en-US"/>
          <w:color w:val="111111"/>
          <w:sz w:val="28"/>
          <w:szCs w:val="28"/>
          <w:rtl/>
        </w:rPr>
        <w:t xml:space="preserve">(1821-1850) bāb, “alī mohammad ebn-e mohammad rezā</w:t>
      </w:r>
    </w:p>
    <w:p>
      <w:pPr>
        <w:pStyle w:val="BookText"/>
      </w:pPr>
      <w:r>
        <w:rPr>
          <w:rFonts w:ascii="IRNazanin" w:hAnsi="IRNazanin" w:eastAsia="IRNazanin" w:cs="IRNazanin"/>
          <w:lang w:bidi="fa-IR"/>
          <w:color w:val="111111"/>
          <w:sz w:val="28"/>
          <w:szCs w:val="28"/>
          <w:rtl/>
        </w:rPr>
        <w:t xml:space="preserve">یزد؛ وزیری؛ شماره نسخه: 3725/14</w:t>
      </w:r>
    </w:p>
    <w:p>
      <w:pPr>
        <w:pStyle w:val="BookText"/>
      </w:pPr>
      <w:r>
        <w:rPr>
          <w:rFonts w:ascii="IRNazanin" w:hAnsi="IRNazanin" w:eastAsia="IRNazanin" w:cs="IRNazanin"/>
          <w:lang w:bidi="fa-IR"/>
          <w:color w:val="111111"/>
          <w:sz w:val="28"/>
          <w:szCs w:val="28"/>
          <w:rtl/>
        </w:rPr>
        <w:t xml:space="preserve">خط: نسخ، كا: غلامرضا متخلص به حیران، بی تا؛ مجدول؛ کاغذ: اصفهانی، جلد: مقوایی رو کش تیماج ماشی، 1 ص (192-191)، 19 سطر (8/5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13/5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5 - 1764].</w:t>
      </w:r>
    </w:p>
    <w:p>
      <w:pPr>
        <w:pStyle w:val="Heading3"/>
      </w:pPr>
      <w:bookmarkStart w:id="1949" w:name="_Toc1432"/>
      <w:r>
        <w:t>• جواب السائل نواب الهندی / پاسخ پرسش ها، بهائیت / عربی</w:t>
      </w:r>
      <w:bookmarkEnd w:id="1949"/>
    </w:p>
    <w:p>
      <w:pPr>
        <w:pStyle w:val="BookText"/>
      </w:pPr>
      <w:r>
        <w:rPr>
          <w:rFonts w:ascii="Times New Roman" w:hAnsi="Times New Roman" w:eastAsia="Times New Roman" w:cs="Times New Roman"/>
          <w:lang w:val="en-US" w:bidi="en-US"/>
          <w:color w:val="111111"/>
          <w:sz w:val="28"/>
          <w:szCs w:val="28"/>
          <w:rtl/>
        </w:rPr>
        <w:t xml:space="preserve">jawāb-us sā’il nawwāb-il hindī</w:t>
      </w:r>
    </w:p>
    <w:p>
      <w:pPr>
        <w:pStyle w:val="BookText"/>
      </w:pPr>
      <w:r>
        <w:rPr>
          <w:rFonts w:ascii="IRNazanin" w:hAnsi="IRNazanin" w:eastAsia="IRNazanin" w:cs="IRNazanin"/>
          <w:lang w:bidi="fa-IR"/>
          <w:color w:val="111111"/>
          <w:sz w:val="28"/>
          <w:szCs w:val="28"/>
          <w:rtl/>
        </w:rPr>
        <w:t xml:space="preserve">باب، على محمد بن محمد رضا، 1236؟ - 1266 قمری</w:t>
      </w:r>
    </w:p>
    <w:p>
      <w:pPr>
        <w:pStyle w:val="BookText"/>
      </w:pPr>
      <w:r>
        <w:rPr>
          <w:rFonts w:ascii="Times New Roman" w:hAnsi="Times New Roman" w:eastAsia="Times New Roman" w:cs="Times New Roman"/>
          <w:lang w:val="en-US" w:bidi="en-US"/>
          <w:color w:val="111111"/>
          <w:sz w:val="28"/>
          <w:szCs w:val="28"/>
          <w:rtl/>
        </w:rPr>
        <w:t xml:space="preserve">(1850- 1821) Bāb, “alī mohammad ebn-e mohammad rezā</w:t>
      </w:r>
    </w:p>
    <w:p>
      <w:pPr>
        <w:pStyle w:val="BookText"/>
      </w:pPr>
      <w:r>
        <w:rPr>
          <w:rFonts w:ascii="IRNazanin" w:hAnsi="IRNazanin" w:eastAsia="IRNazanin" w:cs="IRNazanin"/>
          <w:lang w:bidi="fa-IR"/>
          <w:color w:val="111111"/>
          <w:sz w:val="28"/>
          <w:szCs w:val="28"/>
          <w:rtl/>
        </w:rPr>
        <w:t xml:space="preserve">یزد؛ وزیری؛ شماره نسخه: 3725/8</w:t>
      </w:r>
    </w:p>
    <w:p>
      <w:pPr>
        <w:pStyle w:val="BookText"/>
      </w:pPr>
      <w:r>
        <w:rPr>
          <w:rFonts w:ascii="IRNazanin" w:hAnsi="IRNazanin" w:eastAsia="IRNazanin" w:cs="IRNazanin"/>
          <w:lang w:bidi="fa-IR"/>
          <w:color w:val="111111"/>
          <w:sz w:val="28"/>
          <w:szCs w:val="28"/>
          <w:rtl/>
        </w:rPr>
        <w:t xml:space="preserve">خط: نسخ، كا: غلامرضا متخلص به حیران، بی تا؛ مجدول؛ کاغذ: اصفهانی، جلد: مقوایی رو کش تیماج ماشی، 5 ص (170-174)، 19سطر (8/5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x13/5 </w:t>
      </w:r>
      <w:r>
        <w:rPr>
          <w:rFonts w:ascii="IRNazanin" w:hAnsi="IRNazanin" w:eastAsia="IRNazanin" w:cs="IRNazanin"/>
          <w:lang w:bidi="fa-IR"/>
          <w:color w:val="111111"/>
          <w:sz w:val="28"/>
          <w:szCs w:val="28"/>
          <w:rtl/>
        </w:rPr>
        <w:t xml:space="preserve">سم [ف: 5 - 1764].</w:t>
      </w:r>
    </w:p>
    <w:p>
      <w:pPr>
        <w:pStyle w:val="BookText"/>
      </w:pPr>
      <w:r>
        <w:rPr>
          <w:rFonts w:ascii="IRNazanin" w:hAnsi="IRNazanin" w:eastAsia="IRNazanin" w:cs="IRNazanin"/>
          <w:lang w:bidi="fa-IR"/>
          <w:color w:val="111111"/>
          <w:sz w:val="28"/>
          <w:szCs w:val="28"/>
          <w:rtl/>
        </w:rPr>
        <w:t xml:space="preserve">جواب السبزواري عن السؤال عن عالم المثال &gt; جواب مسائل شیخ علی فاضل تبتی</w:t>
      </w:r>
    </w:p>
    <w:p>
      <w:pPr>
        <w:pStyle w:val="BookText"/>
      </w:pPr>
      <w:r>
        <w:rPr>
          <w:rFonts w:ascii="IRNazanin" w:hAnsi="IRNazanin" w:eastAsia="IRNazanin" w:cs="IRNazanin"/>
          <w:lang w:bidi="fa-IR"/>
          <w:color w:val="111111"/>
          <w:sz w:val="28"/>
          <w:szCs w:val="28"/>
          <w:rtl/>
        </w:rPr>
        <w:t xml:space="preserve">جواب سلطان العلماء شاه محمد تقی الدین محمد &gt; علم الله تعالی</w:t>
      </w:r>
    </w:p>
    <w:p>
      <w:pPr>
        <w:pStyle w:val="Heading3"/>
      </w:pPr>
      <w:bookmarkStart w:id="1950" w:name="_Toc1433"/>
      <w:r>
        <w:t>• جواب سلطان شاه شجاع به اورنگ زیب / نامه نگاری / فارسی</w:t>
      </w:r>
      <w:bookmarkEnd w:id="1950"/>
    </w:p>
    <w:p>
      <w:pPr>
        <w:pStyle w:val="BookText"/>
      </w:pPr>
      <w:r>
        <w:rPr>
          <w:rFonts w:ascii="Times New Roman" w:hAnsi="Times New Roman" w:eastAsia="Times New Roman" w:cs="Times New Roman"/>
          <w:lang w:val="en-US" w:bidi="en-US"/>
          <w:color w:val="111111"/>
          <w:sz w:val="28"/>
          <w:szCs w:val="28"/>
          <w:rtl/>
        </w:rPr>
        <w:t xml:space="preserve">javāb-e soltān šāh šojā“ be owrang zīb</w:t>
      </w:r>
    </w:p>
    <w:p>
      <w:pPr>
        <w:pStyle w:val="BookText"/>
      </w:pPr>
      <w:r>
        <w:rPr>
          <w:rFonts w:ascii="IRNazanin" w:hAnsi="IRNazanin" w:eastAsia="IRNazanin" w:cs="IRNazanin"/>
          <w:lang w:bidi="fa-IR"/>
          <w:color w:val="111111"/>
          <w:sz w:val="28"/>
          <w:szCs w:val="28"/>
          <w:rtl/>
        </w:rPr>
        <w:t xml:space="preserve">تهران؛ مجلس؛ شماره نسخه: 8841/37
</w:t>
      </w:r>
    </w:p>
    <w:p>
      <w:pPr>
        <w:sectPr>
          <w:footerReference w:type="default" r:id="rId872"/>
          <w:footnotePr>
            <w:numStart w:val="1"/>
            <w:numRestart w:val="eachPage"/>
          </w:footnotePr>
          <w:pgSz w:orient="portrait" w:w="11905.511811023622" w:h="16837.79527559055"/>
          <w:pgMar w:top="1440" w:right="1440" w:bottom="1440" w:left="1440" w:header="720" w:footer="720" w:gutter="0"/>
          <w:cols w:num="1" w:space="720"/>
        </w:sectPr>
      </w:pPr>
    </w:p>
    <w:bookmarkStart w:id="426" w:name="pg20375_230715"/>
    <w:bookmarkEnd w:id="426"/>
    <w:p>
      <w:pPr>
        <w:pStyle w:val="BookText"/>
      </w:pPr>
      <w:r>
        <w:rPr>
          <w:rFonts w:ascii="IRNazanin" w:hAnsi="IRNazanin" w:eastAsia="IRNazanin" w:cs="IRNazanin"/>
          <w:lang w:bidi="fa-IR"/>
          <w:color w:val="111111"/>
          <w:sz w:val="28"/>
          <w:szCs w:val="28"/>
          <w:rtl/>
        </w:rPr>
        <w:t xml:space="preserve">آغاز: نقل نوشته شاهزاده والاجاه سلطان شاه شجاع به خان خانان معظم خان سپهسالار عالم پادشاه امیر الامراء معظم خان به القابه بداند که اگر چه انسان به حسب اراده طبیعی که لازمه نشئه عنصری است؛ انجام: برفت آن که در خسروی ملک راند *** مگر آن کزو نام نیکو بماند/ به زواید اطناب نرفت والدعاء.</w:t>
      </w:r>
    </w:p>
    <w:p>
      <w:pPr>
        <w:pStyle w:val="BookText"/>
      </w:pPr>
      <w:r>
        <w:rPr>
          <w:rFonts w:ascii="IRNazanin" w:hAnsi="IRNazanin" w:eastAsia="IRNazanin" w:cs="IRNazanin"/>
          <w:lang w:bidi="fa-IR"/>
          <w:color w:val="111111"/>
          <w:sz w:val="28"/>
          <w:szCs w:val="28"/>
          <w:rtl/>
        </w:rPr>
        <w:t xml:space="preserve">نسخ و نستعلیق، کا: جمال الدین محمد حسنی، تا: جمعه 28 ربیع الاول 1118ق، کاغذ: شرقی نخودی آهار مهره، جلد: میشین مشکی، 2 ص (285-286)، اندازه: 22/3</w:t>
      </w:r>
      <w:r>
        <w:rPr>
          <w:rFonts w:ascii="Times New Roman" w:hAnsi="Times New Roman" w:eastAsia="Times New Roman" w:cs="Times New Roman"/>
          <w:lang w:val="en-US" w:bidi="en-US"/>
          <w:color w:val="111111"/>
          <w:sz w:val="28"/>
          <w:szCs w:val="28"/>
          <w:rtl/>
        </w:rPr>
        <w:t xml:space="preserve">×34/9 </w:t>
      </w:r>
      <w:r>
        <w:rPr>
          <w:rFonts w:ascii="IRNazanin" w:hAnsi="IRNazanin" w:eastAsia="IRNazanin" w:cs="IRNazanin"/>
          <w:lang w:bidi="fa-IR"/>
          <w:color w:val="111111"/>
          <w:sz w:val="28"/>
          <w:szCs w:val="28"/>
          <w:rtl/>
        </w:rPr>
        <w:t xml:space="preserve">سم [ف: 29/1 - 92].</w:t>
      </w:r>
    </w:p>
    <w:p>
      <w:pPr>
        <w:pStyle w:val="Heading3"/>
      </w:pPr>
      <w:bookmarkStart w:id="1951" w:name="_Toc1434"/>
      <w:r>
        <w:t>• جواب سؤال = الرسالة المبار کشاهية / كلام و اعتقادات / عربی</w:t>
      </w:r>
      <w:bookmarkEnd w:id="1951"/>
    </w:p>
    <w:p>
      <w:pPr>
        <w:pStyle w:val="BookText"/>
      </w:pPr>
      <w:r>
        <w:rPr>
          <w:rFonts w:ascii="Times New Roman" w:hAnsi="Times New Roman" w:eastAsia="Times New Roman" w:cs="Times New Roman"/>
          <w:lang w:val="en-US" w:bidi="en-US"/>
          <w:color w:val="111111"/>
          <w:sz w:val="28"/>
          <w:szCs w:val="28"/>
          <w:rtl/>
        </w:rPr>
        <w:t xml:space="preserve">jawāb-e su’āl = ar-r.-ul mubārak-šāhīya</w:t>
      </w:r>
    </w:p>
    <w:p>
      <w:pPr>
        <w:pStyle w:val="BookText"/>
      </w:pPr>
      <w:r>
        <w:rPr>
          <w:rFonts w:ascii="IRNazanin" w:hAnsi="IRNazanin" w:eastAsia="IRNazanin" w:cs="IRNazanin"/>
          <w:lang w:bidi="fa-IR"/>
          <w:color w:val="111111"/>
          <w:sz w:val="28"/>
          <w:szCs w:val="28"/>
          <w:rtl/>
        </w:rPr>
        <w:t xml:space="preserve">رازی، محمد بن على، ق 8 قمری</w:t>
      </w:r>
    </w:p>
    <w:p>
      <w:pPr>
        <w:pStyle w:val="BookText"/>
      </w:pPr>
      <w:r>
        <w:rPr>
          <w:rFonts w:ascii="Times New Roman" w:hAnsi="Times New Roman" w:eastAsia="Times New Roman" w:cs="Times New Roman"/>
          <w:lang w:val="en-US" w:bidi="en-US"/>
          <w:color w:val="111111"/>
          <w:sz w:val="28"/>
          <w:szCs w:val="28"/>
          <w:rtl/>
        </w:rPr>
        <w:t xml:space="preserve">rāzī, mohammad ebn-e ‘alī (- 14c)</w:t>
      </w:r>
    </w:p>
    <w:p>
      <w:pPr>
        <w:pStyle w:val="BookText"/>
      </w:pPr>
      <w:r>
        <w:rPr>
          <w:rFonts w:ascii="IRNazanin" w:hAnsi="IRNazanin" w:eastAsia="IRNazanin" w:cs="IRNazanin"/>
          <w:lang w:bidi="fa-IR"/>
          <w:color w:val="111111"/>
          <w:sz w:val="28"/>
          <w:szCs w:val="28"/>
          <w:rtl/>
        </w:rPr>
        <w:t xml:space="preserve">تاريخ تأليف: پنج شنبه 4 جمادی الثانی 766ق.</w:t>
      </w:r>
    </w:p>
    <w:p>
      <w:pPr>
        <w:pStyle w:val="BookText"/>
      </w:pPr>
      <w:r>
        <w:rPr>
          <w:rFonts w:ascii="IRNazanin" w:hAnsi="IRNazanin" w:eastAsia="IRNazanin" w:cs="IRNazanin"/>
          <w:lang w:bidi="fa-IR"/>
          <w:color w:val="111111"/>
          <w:sz w:val="28"/>
          <w:szCs w:val="28"/>
          <w:rtl/>
        </w:rPr>
        <w:t xml:space="preserve">پاسخ سؤالی است که شهاب الدین احمد مدنی موذن حرم نبوی (صلی الله علیه وسلم) از مؤلف پرسیده که «ان الواقع هل هو سلب العرض و العلة الفانية عن فعله تعالی او اثباته» که مؤلف در آغاز توضیحات مختصری درباره معنى الفعل و معنى العلة الفانية و مفهوم العرض و الغاية آورده و سپس به سؤال جواب داده است.</w:t>
      </w:r>
    </w:p>
    <w:p>
      <w:pPr>
        <w:pStyle w:val="BookText"/>
      </w:pPr>
      <w:r>
        <w:rPr>
          <w:rFonts w:ascii="IRNazanin" w:hAnsi="IRNazanin" w:eastAsia="IRNazanin" w:cs="IRNazanin"/>
          <w:lang w:bidi="fa-IR"/>
          <w:color w:val="111111"/>
          <w:sz w:val="28"/>
          <w:szCs w:val="28"/>
          <w:rtl/>
        </w:rPr>
        <w:t xml:space="preserve">قم: مرکز احیاء؛ شماره نسخه: 4453/2 و 2011/2</w:t>
      </w:r>
    </w:p>
    <w:p>
      <w:pPr>
        <w:pStyle w:val="BookText"/>
      </w:pPr>
      <w:r>
        <w:rPr>
          <w:rFonts w:ascii="IRNazanin" w:hAnsi="IRNazanin" w:eastAsia="IRNazanin" w:cs="IRNazanin"/>
          <w:lang w:bidi="fa-IR"/>
          <w:color w:val="111111"/>
          <w:sz w:val="28"/>
          <w:szCs w:val="28"/>
          <w:rtl/>
        </w:rPr>
        <w:t xml:space="preserve">عکسی آغاز: الحمدلله الذي ليس لوجوده بداية و لالبقائه نهاية ولا لجوده عرض و غاية و افضل الصلاة على اكمل خليفته في خليفته محمد الذي هو مشكاة النبوة و الولاية؛ انجام: الناظرين الشاهدين وجهك الجميل الذي هو سر مرآة محمود في مرآة سر محمود ک صلی الله عليه و سلم الحمدلله اولا و آخرا و ظاهرا و باطنا.</w:t>
      </w:r>
    </w:p>
    <w:p>
      <w:pPr>
        <w:pStyle w:val="BookText"/>
      </w:pPr>
      <w:r>
        <w:rPr>
          <w:rFonts w:ascii="IRNazanin" w:hAnsi="IRNazanin" w:eastAsia="IRNazanin" w:cs="IRNazanin"/>
          <w:lang w:bidi="fa-IR"/>
          <w:color w:val="111111"/>
          <w:sz w:val="28"/>
          <w:szCs w:val="28"/>
          <w:rtl/>
        </w:rPr>
        <w:t xml:space="preserve">خط: نستعلیق، کا: محمود بن يوسف، تا: دوشنبه رجب 873ق؛ مصحح؛ جلد: تیماج قهوه ای، 9ص (460-468)، 22 سطر، اندازه: 16/5</w:t>
      </w:r>
      <w:r>
        <w:rPr>
          <w:rFonts w:ascii="Times New Roman" w:hAnsi="Times New Roman" w:eastAsia="Times New Roman" w:cs="Times New Roman"/>
          <w:lang w:val="en-US" w:bidi="en-US"/>
          <w:color w:val="111111"/>
          <w:sz w:val="28"/>
          <w:szCs w:val="28"/>
          <w:rtl/>
        </w:rPr>
        <w:t xml:space="preserve">×23/5 </w:t>
      </w:r>
      <w:r>
        <w:rPr>
          <w:rFonts w:ascii="IRNazanin" w:hAnsi="IRNazanin" w:eastAsia="IRNazanin" w:cs="IRNazanin"/>
          <w:lang w:bidi="fa-IR"/>
          <w:color w:val="111111"/>
          <w:sz w:val="28"/>
          <w:szCs w:val="28"/>
          <w:rtl/>
        </w:rPr>
        <w:t xml:space="preserve">سم [محدث ارموی مخ: 2 - 734] و [عکسی ف: 6 - 27].</w:t>
      </w:r>
    </w:p>
    <w:p>
      <w:pPr>
        <w:pStyle w:val="Heading3"/>
      </w:pPr>
      <w:bookmarkStart w:id="1952" w:name="_Toc1435"/>
      <w:r>
        <w:t>• جواب سؤال / کلام و اعتقادات / عربی</w:t>
      </w:r>
      <w:bookmarkEnd w:id="1952"/>
    </w:p>
    <w:p>
      <w:pPr>
        <w:pStyle w:val="BookText"/>
      </w:pPr>
      <w:r>
        <w:rPr>
          <w:rFonts w:ascii="Times New Roman" w:hAnsi="Times New Roman" w:eastAsia="Times New Roman" w:cs="Times New Roman"/>
          <w:lang w:val="en-US" w:bidi="en-US"/>
          <w:color w:val="111111"/>
          <w:sz w:val="28"/>
          <w:szCs w:val="28"/>
          <w:rtl/>
        </w:rPr>
        <w:t xml:space="preserve">javāb-e so'āl</w:t>
      </w:r>
    </w:p>
    <w:p>
      <w:pPr>
        <w:pStyle w:val="BookText"/>
      </w:pPr>
      <w:r>
        <w:rPr>
          <w:rFonts w:ascii="IRNazanin" w:hAnsi="IRNazanin" w:eastAsia="IRNazanin" w:cs="IRNazanin"/>
          <w:lang w:bidi="fa-IR"/>
          <w:color w:val="111111"/>
          <w:sz w:val="28"/>
          <w:szCs w:val="28"/>
          <w:rtl/>
        </w:rPr>
        <w:t xml:space="preserve">بحرانی، جعفر بن كمال الدين، - 1088؟ قمری</w:t>
      </w:r>
    </w:p>
    <w:p>
      <w:pPr>
        <w:pStyle w:val="BookText"/>
      </w:pPr>
      <w:r>
        <w:rPr>
          <w:rFonts w:ascii="Times New Roman" w:hAnsi="Times New Roman" w:eastAsia="Times New Roman" w:cs="Times New Roman"/>
          <w:lang w:val="en-US" w:bidi="en-US"/>
          <w:color w:val="111111"/>
          <w:sz w:val="28"/>
          <w:szCs w:val="28"/>
          <w:rtl/>
        </w:rPr>
        <w:t xml:space="preserve">(1678-) bahrānī, ja'far ebn-e kamāl-od-dīn</w:t>
      </w:r>
    </w:p>
    <w:p>
      <w:pPr>
        <w:pStyle w:val="BookText"/>
      </w:pPr>
      <w:r>
        <w:rPr>
          <w:rFonts w:ascii="IRNazanin" w:hAnsi="IRNazanin" w:eastAsia="IRNazanin" w:cs="IRNazanin"/>
          <w:lang w:bidi="fa-IR"/>
          <w:color w:val="111111"/>
          <w:sz w:val="28"/>
          <w:szCs w:val="28"/>
          <w:rtl/>
        </w:rPr>
        <w:t xml:space="preserve">جواب سؤال شیخ محمود بن على بن محمود بن يوسف بن محمد بن ابراهيم الشامی درباره عصمت امامان (ععلیهم السلام).</w:t>
      </w:r>
    </w:p>
    <w:p>
      <w:pPr>
        <w:pStyle w:val="BookText"/>
      </w:pPr>
      <w:r>
        <w:rPr>
          <w:rFonts w:ascii="IRNazanin" w:hAnsi="IRNazanin" w:eastAsia="IRNazanin" w:cs="IRNazanin"/>
          <w:lang w:bidi="fa-IR"/>
          <w:color w:val="111111"/>
          <w:sz w:val="28"/>
          <w:szCs w:val="28"/>
          <w:rtl/>
        </w:rPr>
        <w:t xml:space="preserve">مشهد؛ رضوی؛ شماره نسخه: 1159/1</w:t>
      </w:r>
    </w:p>
    <w:p>
      <w:pPr>
        <w:pStyle w:val="BookText"/>
      </w:pPr>
      <w:r>
        <w:rPr>
          <w:rFonts w:ascii="IRNazanin" w:hAnsi="IRNazanin" w:eastAsia="IRNazanin" w:cs="IRNazanin"/>
          <w:lang w:bidi="fa-IR"/>
          <w:color w:val="111111"/>
          <w:sz w:val="28"/>
          <w:szCs w:val="28"/>
          <w:rtl/>
        </w:rPr>
        <w:t xml:space="preserve">آغاز: بسم ... الحمد لله ... احتج اصحابنا ... على وجوب عصمة الامام. بی کا، تا: قرن 11؛ قطع: رقعي [اهدائی ف: - 350].</w:t>
      </w:r>
    </w:p>
    <w:p>
      <w:pPr>
        <w:pStyle w:val="Heading3"/>
      </w:pPr>
      <w:bookmarkStart w:id="1953" w:name="_Toc1436"/>
      <w:r>
        <w:t>• جواب سؤال / كلام و اعتقادات / عربی</w:t>
      </w:r>
      <w:bookmarkEnd w:id="1953"/>
    </w:p>
    <w:p>
      <w:pPr>
        <w:pStyle w:val="BookText"/>
      </w:pPr>
      <w:r>
        <w:rPr>
          <w:rFonts w:ascii="Times New Roman" w:hAnsi="Times New Roman" w:eastAsia="Times New Roman" w:cs="Times New Roman"/>
          <w:lang w:val="en-US" w:bidi="en-US"/>
          <w:color w:val="111111"/>
          <w:sz w:val="28"/>
          <w:szCs w:val="28"/>
          <w:rtl/>
        </w:rPr>
        <w:t xml:space="preserve">javāb-e so'āl</w:t>
      </w:r>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(1826- 1753) ahsā'ī, ahmad ebn-e zayn-od-dīn</w:t>
      </w:r>
    </w:p>
    <w:p>
      <w:pPr>
        <w:pStyle w:val="BookText"/>
      </w:pPr>
      <w:r>
        <w:rPr>
          <w:rFonts w:ascii="IRNazanin" w:hAnsi="IRNazanin" w:eastAsia="IRNazanin" w:cs="IRNazanin"/>
          <w:lang w:bidi="fa-IR"/>
          <w:color w:val="111111"/>
          <w:sz w:val="28"/>
          <w:szCs w:val="28"/>
          <w:rtl/>
        </w:rPr>
        <w:t xml:space="preserve">یزد؛ وزیری؛ شماره نسخه: 1801/13</w:t>
      </w:r>
    </w:p>
    <w:p>
      <w:pPr>
        <w:pStyle w:val="BookText"/>
      </w:pPr>
      <w:r>
        <w:rPr>
          <w:rFonts w:ascii="IRNazanin" w:hAnsi="IRNazanin" w:eastAsia="IRNazanin" w:cs="IRNazanin"/>
          <w:lang w:bidi="fa-IR"/>
          <w:color w:val="111111"/>
          <w:sz w:val="28"/>
          <w:szCs w:val="28"/>
          <w:rtl/>
        </w:rPr>
        <w:t xml:space="preserve">خط: نسخ تحریری، كا: مصطفی پسر محمد خویی، تا: قرن 13؛ اهدایی: محمد جواد علمیه؛ جلد: مقوایی با تیماج مشکی، 7 گ (125-118)، اندازه: 15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3 - 1058].</w:t>
      </w:r>
    </w:p>
    <w:p>
      <w:pPr>
        <w:pStyle w:val="Heading3"/>
      </w:pPr>
      <w:bookmarkStart w:id="1954" w:name="_Toc1437"/>
      <w:r>
        <w:t>• جواب سؤال / پاسخ پرسش ها / عربی</w:t>
      </w:r>
      <w:bookmarkEnd w:id="1954"/>
    </w:p>
    <w:p>
      <w:pPr>
        <w:pStyle w:val="BookText"/>
      </w:pPr>
      <w:r>
        <w:rPr>
          <w:rFonts w:ascii="Times New Roman" w:hAnsi="Times New Roman" w:eastAsia="Times New Roman" w:cs="Times New Roman"/>
          <w:lang w:val="en-US" w:bidi="en-US"/>
          <w:color w:val="111111"/>
          <w:sz w:val="28"/>
          <w:szCs w:val="28"/>
          <w:rtl/>
        </w:rPr>
        <w:t xml:space="preserve">javab-e so'al</w:t>
      </w:r>
    </w:p>
    <w:p>
      <w:pPr>
        <w:pStyle w:val="BookText"/>
      </w:pPr>
      <w:r>
        <w:rPr>
          <w:rFonts w:ascii="IRNazanin" w:hAnsi="IRNazanin" w:eastAsia="IRNazanin" w:cs="IRNazanin"/>
          <w:lang w:bidi="fa-IR"/>
          <w:color w:val="111111"/>
          <w:sz w:val="28"/>
          <w:szCs w:val="28"/>
          <w:rtl/>
        </w:rPr>
        <w:t xml:space="preserve">حسینی کلباسی، محمد شریف، ق13 قمری</w:t>
      </w:r>
    </w:p>
    <w:p>
      <w:pPr>
        <w:pStyle w:val="BookText"/>
      </w:pPr>
      <w:r>
        <w:rPr>
          <w:rFonts w:ascii="Times New Roman" w:hAnsi="Times New Roman" w:eastAsia="Times New Roman" w:cs="Times New Roman"/>
          <w:lang w:val="en-US" w:bidi="en-US"/>
          <w:color w:val="111111"/>
          <w:sz w:val="28"/>
          <w:szCs w:val="28"/>
          <w:rtl/>
        </w:rPr>
        <w:t xml:space="preserve">hoseynī-ye kalbāsī, mohammad šarīf (- 19c)</w:t>
      </w:r>
    </w:p>
    <w:p>
      <w:pPr>
        <w:pStyle w:val="BookText"/>
      </w:pPr>
      <w:r>
        <w:rPr>
          <w:rFonts w:ascii="IRNazanin" w:hAnsi="IRNazanin" w:eastAsia="IRNazanin" w:cs="IRNazanin"/>
          <w:lang w:bidi="fa-IR"/>
          <w:color w:val="111111"/>
          <w:sz w:val="28"/>
          <w:szCs w:val="28"/>
          <w:rtl/>
        </w:rPr>
        <w:t xml:space="preserve">پاسخ به سؤالی است در علم خداوند به حوادث.</w:t>
      </w:r>
    </w:p>
    <w:p>
      <w:pPr>
        <w:pStyle w:val="BookText"/>
      </w:pPr>
      <w:r>
        <w:rPr>
          <w:rFonts w:ascii="IRNazanin" w:hAnsi="IRNazanin" w:eastAsia="IRNazanin" w:cs="IRNazanin"/>
          <w:lang w:bidi="fa-IR"/>
          <w:color w:val="111111"/>
          <w:sz w:val="28"/>
          <w:szCs w:val="28"/>
          <w:rtl/>
        </w:rPr>
        <w:t xml:space="preserve">یزد: سریزدی؛ شماره نسخه: 37/4</w:t>
      </w:r>
    </w:p>
    <w:p>
      <w:pPr>
        <w:pStyle w:val="BookText"/>
      </w:pPr>
      <w:r>
        <w:rPr>
          <w:rFonts w:ascii="IRNazanin" w:hAnsi="IRNazanin" w:eastAsia="IRNazanin" w:cs="IRNazanin"/>
          <w:lang w:bidi="fa-IR"/>
          <w:color w:val="111111"/>
          <w:sz w:val="28"/>
          <w:szCs w:val="28"/>
          <w:rtl/>
        </w:rPr>
        <w:t xml:space="preserve">آغاز: الحمدلله رب العالمين ... انه قد آتانی بعض الاخوان صانه الله عن طوارق الحدثان بسؤال علمی باهت فيه الأفهام؛ انجام: و أسال الله التوفيق لي و لاخواني لطلب معارفه و حكمه كما شاء و أراد و قدر و قضی و له المن على ما أنعم و أمضى.</w:t>
      </w:r>
    </w:p>
    <w:p>
      <w:pPr>
        <w:pStyle w:val="BookText"/>
      </w:pPr>
      <w:r>
        <w:rPr>
          <w:rFonts w:ascii="IRNazanin" w:hAnsi="IRNazanin" w:eastAsia="IRNazanin" w:cs="IRNazanin"/>
          <w:lang w:bidi="fa-IR"/>
          <w:color w:val="111111"/>
          <w:sz w:val="28"/>
          <w:szCs w:val="28"/>
          <w:rtl/>
        </w:rPr>
        <w:t xml:space="preserve">خط: نسخ، كا: احمد، تا: 4 ذيحجه 1286ق؛ جلد: تیماج قرمز، 6 گ (129-134 ر)، 14 سطر، اندازه: 16</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1- 37].</w:t>
      </w:r>
    </w:p>
    <w:p>
      <w:pPr>
        <w:pStyle w:val="Heading3"/>
      </w:pPr>
      <w:bookmarkStart w:id="1955" w:name="_Toc1438"/>
      <w:r>
        <w:t>• جواب سؤال (1) / حديث / عربی</w:t>
      </w:r>
      <w:bookmarkEnd w:id="1955"/>
    </w:p>
    <w:p>
      <w:pPr>
        <w:pStyle w:val="BookText"/>
      </w:pPr>
      <w:r>
        <w:rPr>
          <w:rFonts w:ascii="Times New Roman" w:hAnsi="Times New Roman" w:eastAsia="Times New Roman" w:cs="Times New Roman"/>
          <w:lang w:val="en-US" w:bidi="en-US"/>
          <w:color w:val="111111"/>
          <w:sz w:val="28"/>
          <w:szCs w:val="28"/>
          <w:rtl/>
        </w:rPr>
        <w:t xml:space="preserve">javāb-e so'āl</w:t>
      </w:r>
    </w:p>
    <w:p>
      <w:pPr>
        <w:pStyle w:val="BookText"/>
      </w:pPr>
      <w:r>
        <w:rPr>
          <w:rFonts w:ascii="IRNazanin" w:hAnsi="IRNazanin" w:eastAsia="IRNazanin" w:cs="IRNazanin"/>
          <w:lang w:bidi="fa-IR"/>
          <w:color w:val="111111"/>
          <w:sz w:val="28"/>
          <w:szCs w:val="28"/>
          <w:rtl/>
        </w:rPr>
        <w:t xml:space="preserve">حسینی شیرازی، زین العابدین بن حسين، ق13 قمری</w:t>
      </w:r>
    </w:p>
    <w:p>
      <w:pPr>
        <w:pStyle w:val="BookText"/>
      </w:pPr>
      <w:r>
        <w:rPr>
          <w:rFonts w:ascii="Times New Roman" w:hAnsi="Times New Roman" w:eastAsia="Times New Roman" w:cs="Times New Roman"/>
          <w:lang w:val="en-US" w:bidi="en-US"/>
          <w:color w:val="111111"/>
          <w:sz w:val="28"/>
          <w:szCs w:val="28"/>
          <w:rtl/>
        </w:rPr>
        <w:t xml:space="preserve">hoseynī šīrāzī, zayn-ol-'ābedīn ebn-e hoseyn (- 19c)</w:t>
      </w:r>
    </w:p>
    <w:p>
      <w:pPr>
        <w:pStyle w:val="BookText"/>
      </w:pPr>
      <w:r>
        <w:rPr>
          <w:rFonts w:ascii="IRNazanin" w:hAnsi="IRNazanin" w:eastAsia="IRNazanin" w:cs="IRNazanin"/>
          <w:lang w:bidi="fa-IR"/>
          <w:color w:val="111111"/>
          <w:sz w:val="28"/>
          <w:szCs w:val="28"/>
          <w:rtl/>
        </w:rPr>
        <w:t xml:space="preserve">جواب سؤال از قصه هاروت و ماروت.</w:t>
      </w:r>
    </w:p>
    <w:p>
      <w:pPr>
        <w:pStyle w:val="BookText"/>
      </w:pPr>
      <w:r>
        <w:rPr>
          <w:rFonts w:ascii="IRNazanin" w:hAnsi="IRNazanin" w:eastAsia="IRNazanin" w:cs="IRNazanin"/>
          <w:lang w:bidi="fa-IR"/>
          <w:color w:val="111111"/>
          <w:sz w:val="28"/>
          <w:szCs w:val="28"/>
          <w:rtl/>
        </w:rPr>
        <w:t xml:space="preserve">مشهد؛ رضوی؛ شماره نسخه: 23043</w:t>
      </w:r>
    </w:p>
    <w:p>
      <w:pPr>
        <w:pStyle w:val="BookText"/>
      </w:pPr>
      <w:r>
        <w:rPr>
          <w:rFonts w:ascii="IRNazanin" w:hAnsi="IRNazanin" w:eastAsia="IRNazanin" w:cs="IRNazanin"/>
          <w:lang w:bidi="fa-IR"/>
          <w:color w:val="111111"/>
          <w:sz w:val="28"/>
          <w:szCs w:val="28"/>
          <w:rtl/>
        </w:rPr>
        <w:t xml:space="preserve">آغاز: بسمله، الحمدلله.. اما بعد فيقول العبد الجانی؛ انجام: و مخالفيهم و مبغضيهم اجمعين الى يوم الدين. خط: نستعلیق، بی کا، تا: 1264ق؛ کاغذ: حنایی، جلد: تیماج [رایانه].</w:t>
      </w:r>
    </w:p>
    <w:p>
      <w:pPr>
        <w:pStyle w:val="Heading3"/>
      </w:pPr>
      <w:bookmarkStart w:id="1956" w:name="_Toc1439"/>
      <w:r>
        <w:t>• جواب سؤال (2) / شرح حديث / عربی</w:t>
      </w:r>
      <w:bookmarkEnd w:id="1956"/>
    </w:p>
    <w:p>
      <w:pPr>
        <w:pStyle w:val="BookText"/>
      </w:pPr>
      <w:r>
        <w:rPr>
          <w:rFonts w:ascii="Times New Roman" w:hAnsi="Times New Roman" w:eastAsia="Times New Roman" w:cs="Times New Roman"/>
          <w:lang w:val="en-US" w:bidi="en-US"/>
          <w:color w:val="111111"/>
          <w:sz w:val="28"/>
          <w:szCs w:val="28"/>
          <w:rtl/>
        </w:rPr>
        <w:t xml:space="preserve">javab-e so'al</w:t>
      </w:r>
    </w:p>
    <w:p>
      <w:pPr>
        <w:pStyle w:val="BookText"/>
      </w:pPr>
      <w:r>
        <w:rPr>
          <w:rFonts w:ascii="IRNazanin" w:hAnsi="IRNazanin" w:eastAsia="IRNazanin" w:cs="IRNazanin"/>
          <w:lang w:bidi="fa-IR"/>
          <w:color w:val="111111"/>
          <w:sz w:val="28"/>
          <w:szCs w:val="28"/>
          <w:rtl/>
        </w:rPr>
        <w:t xml:space="preserve">حسینی شیرازی، زین العابدين بن حسین، ق13 قمری</w:t>
      </w:r>
    </w:p>
    <w:p>
      <w:pPr>
        <w:pStyle w:val="BookText"/>
      </w:pPr>
      <w:r>
        <w:rPr>
          <w:rFonts w:ascii="Times New Roman" w:hAnsi="Times New Roman" w:eastAsia="Times New Roman" w:cs="Times New Roman"/>
          <w:lang w:val="en-US" w:bidi="en-US"/>
          <w:color w:val="111111"/>
          <w:sz w:val="28"/>
          <w:szCs w:val="28"/>
          <w:rtl/>
        </w:rPr>
        <w:t xml:space="preserve">hoseynī šīrāzī, zayn-ol-‘ābedīn ebn-e hoseyn (- 19c)</w:t>
      </w:r>
    </w:p>
    <w:p>
      <w:pPr>
        <w:pStyle w:val="BookText"/>
      </w:pPr>
      <w:r>
        <w:rPr>
          <w:rFonts w:ascii="IRNazanin" w:hAnsi="IRNazanin" w:eastAsia="IRNazanin" w:cs="IRNazanin"/>
          <w:lang w:bidi="fa-IR"/>
          <w:color w:val="111111"/>
          <w:sz w:val="28"/>
          <w:szCs w:val="28"/>
          <w:rtl/>
        </w:rPr>
        <w:t xml:space="preserve">جواب سؤال از معنی حدیث «ادعوا الى اخي ...».</w:t>
      </w:r>
    </w:p>
    <w:p>
      <w:pPr>
        <w:pStyle w:val="BookText"/>
      </w:pPr>
      <w:r>
        <w:rPr>
          <w:rFonts w:ascii="IRNazanin" w:hAnsi="IRNazanin" w:eastAsia="IRNazanin" w:cs="IRNazanin"/>
          <w:lang w:bidi="fa-IR"/>
          <w:color w:val="111111"/>
          <w:sz w:val="28"/>
          <w:szCs w:val="28"/>
          <w:rtl/>
        </w:rPr>
        <w:t xml:space="preserve">مشهد؛ رضوی؛ شماره نسخه: 23044
</w:t>
      </w:r>
    </w:p>
    <w:p>
      <w:pPr>
        <w:sectPr>
          <w:footerReference w:type="default" r:id="rId873"/>
          <w:footnotePr>
            <w:numStart w:val="1"/>
            <w:numRestart w:val="eachPage"/>
          </w:footnotePr>
          <w:pgSz w:orient="portrait" w:w="11905.511811023622" w:h="16837.79527559055"/>
          <w:pgMar w:top="1440" w:right="1440" w:bottom="1440" w:left="1440" w:header="720" w:footer="720" w:gutter="0"/>
          <w:cols w:num="1" w:space="720"/>
        </w:sectPr>
      </w:pPr>
    </w:p>
    <w:bookmarkStart w:id="427" w:name="pg20375_230716"/>
    <w:bookmarkEnd w:id="427"/>
    <w:p>
      <w:pPr>
        <w:pStyle w:val="BookText"/>
      </w:pPr>
      <w:r>
        <w:rPr>
          <w:rFonts w:ascii="IRNazanin" w:hAnsi="IRNazanin" w:eastAsia="IRNazanin" w:cs="IRNazanin"/>
          <w:lang w:bidi="fa-IR"/>
          <w:color w:val="111111"/>
          <w:sz w:val="28"/>
          <w:szCs w:val="28"/>
          <w:rtl/>
        </w:rPr>
        <w:t xml:space="preserve">آغاز: بسمله، الحمدلله رب العالمین و صلی الله على محمد و آله المعصومین؛ انجام: و لعنة الله على منكري فضائلهم ... المعصومين المنتجبين.</w:t>
      </w:r>
    </w:p>
    <w:p>
      <w:pPr>
        <w:pStyle w:val="BookText"/>
      </w:pPr>
      <w:r>
        <w:rPr>
          <w:rFonts w:ascii="IRNazanin" w:hAnsi="IRNazanin" w:eastAsia="IRNazanin" w:cs="IRNazanin"/>
          <w:lang w:bidi="fa-IR"/>
          <w:color w:val="111111"/>
          <w:sz w:val="28"/>
          <w:szCs w:val="28"/>
          <w:rtl/>
        </w:rPr>
        <w:t xml:space="preserve">خط: نستعلیق، بی کا، تا: 1265ق؛ واقف: عبدالباقی آیت اللهی شیرازی، اسفند 1374؛ کاغذ: حنایی، جلد: تیماج، 12 گ [رایانه].</w:t>
      </w:r>
    </w:p>
    <w:p>
      <w:pPr>
        <w:pStyle w:val="Heading3"/>
      </w:pPr>
      <w:bookmarkStart w:id="1957" w:name="_Toc1440"/>
      <w:r>
        <w:t>• جواب سؤال (3) / حديث / عربی</w:t>
      </w:r>
      <w:bookmarkEnd w:id="1957"/>
    </w:p>
    <w:p>
      <w:pPr>
        <w:pStyle w:val="BookText"/>
      </w:pPr>
      <w:r>
        <w:rPr>
          <w:rFonts w:ascii="Times New Roman" w:hAnsi="Times New Roman" w:eastAsia="Times New Roman" w:cs="Times New Roman"/>
          <w:lang w:val="en-US" w:bidi="en-US"/>
          <w:color w:val="111111"/>
          <w:sz w:val="28"/>
          <w:szCs w:val="28"/>
          <w:rtl/>
        </w:rPr>
        <w:t xml:space="preserve">javab-e so'al</w:t>
      </w:r>
    </w:p>
    <w:p>
      <w:pPr>
        <w:pStyle w:val="BookText"/>
      </w:pPr>
      <w:r>
        <w:rPr>
          <w:rFonts w:ascii="IRNazanin" w:hAnsi="IRNazanin" w:eastAsia="IRNazanin" w:cs="IRNazanin"/>
          <w:lang w:bidi="fa-IR"/>
          <w:color w:val="111111"/>
          <w:sz w:val="28"/>
          <w:szCs w:val="28"/>
          <w:rtl/>
        </w:rPr>
        <w:t xml:space="preserve">حسینی شیرازی، زین العابدين بن حسین، ق13 قمری</w:t>
      </w:r>
    </w:p>
    <w:p>
      <w:pPr>
        <w:pStyle w:val="BookText"/>
      </w:pPr>
      <w:r>
        <w:rPr>
          <w:rFonts w:ascii="Times New Roman" w:hAnsi="Times New Roman" w:eastAsia="Times New Roman" w:cs="Times New Roman"/>
          <w:lang w:val="en-US" w:bidi="en-US"/>
          <w:color w:val="111111"/>
          <w:sz w:val="28"/>
          <w:szCs w:val="28"/>
          <w:rtl/>
        </w:rPr>
        <w:t xml:space="preserve">hoseynī šīrāzī, zayn-ol-‘ābedīn ebn-e hoseyn (- 19c)</w:t>
      </w:r>
    </w:p>
    <w:p>
      <w:pPr>
        <w:pStyle w:val="BookText"/>
      </w:pPr>
      <w:r>
        <w:rPr>
          <w:rFonts w:ascii="IRNazanin" w:hAnsi="IRNazanin" w:eastAsia="IRNazanin" w:cs="IRNazanin"/>
          <w:lang w:bidi="fa-IR"/>
          <w:color w:val="111111"/>
          <w:sz w:val="28"/>
          <w:szCs w:val="28"/>
          <w:rtl/>
        </w:rPr>
        <w:t xml:space="preserve">جواب سؤال یکی از عرفا در مورد سر تلاوت رأس حسین (علیه السلام).</w:t>
      </w:r>
    </w:p>
    <w:p>
      <w:pPr>
        <w:pStyle w:val="BookText"/>
      </w:pPr>
      <w:r>
        <w:rPr>
          <w:rFonts w:ascii="IRNazanin" w:hAnsi="IRNazanin" w:eastAsia="IRNazanin" w:cs="IRNazanin"/>
          <w:lang w:bidi="fa-IR"/>
          <w:color w:val="111111"/>
          <w:sz w:val="28"/>
          <w:szCs w:val="28"/>
          <w:rtl/>
        </w:rPr>
        <w:t xml:space="preserve">مشهد؛ رضوی؛ شماره نسخه: 23045</w:t>
      </w:r>
    </w:p>
    <w:p>
      <w:pPr>
        <w:pStyle w:val="BookText"/>
      </w:pPr>
      <w:r>
        <w:rPr>
          <w:rFonts w:ascii="IRNazanin" w:hAnsi="IRNazanin" w:eastAsia="IRNazanin" w:cs="IRNazanin"/>
          <w:lang w:bidi="fa-IR"/>
          <w:color w:val="111111"/>
          <w:sz w:val="28"/>
          <w:szCs w:val="28"/>
          <w:rtl/>
        </w:rPr>
        <w:t xml:space="preserve">آغاز: بسمله .. عن سر تلاوة رأس الحسين؛ انجام: الى هنا ختم الكلام ... صلى الله عليه و آله خط: نستعلیق، بی کا، تا: 1265ق؛ واقف: عبد الباقی آیت اللهی شیرازی، اسفند 1374؛ کاغذ: حنایی، جلد: تیماج، 8 گ [رایانه].</w:t>
      </w:r>
    </w:p>
    <w:p>
      <w:pPr>
        <w:pStyle w:val="Heading3"/>
      </w:pPr>
      <w:bookmarkStart w:id="1958" w:name="_Toc1441"/>
      <w:r>
        <w:t>• جواب سؤال (4) / شرح حديث / عربی</w:t>
      </w:r>
      <w:bookmarkEnd w:id="1958"/>
    </w:p>
    <w:p>
      <w:pPr>
        <w:pStyle w:val="BookText"/>
      </w:pPr>
      <w:r>
        <w:rPr>
          <w:rFonts w:ascii="Times New Roman" w:hAnsi="Times New Roman" w:eastAsia="Times New Roman" w:cs="Times New Roman"/>
          <w:lang w:val="en-US" w:bidi="en-US"/>
          <w:color w:val="111111"/>
          <w:sz w:val="28"/>
          <w:szCs w:val="28"/>
          <w:rtl/>
        </w:rPr>
        <w:t xml:space="preserve">javāb-e so’āl</w:t>
      </w:r>
    </w:p>
    <w:p>
      <w:pPr>
        <w:pStyle w:val="BookText"/>
      </w:pPr>
      <w:r>
        <w:rPr>
          <w:rFonts w:ascii="IRNazanin" w:hAnsi="IRNazanin" w:eastAsia="IRNazanin" w:cs="IRNazanin"/>
          <w:lang w:bidi="fa-IR"/>
          <w:color w:val="111111"/>
          <w:sz w:val="28"/>
          <w:szCs w:val="28"/>
          <w:rtl/>
        </w:rPr>
        <w:t xml:space="preserve">حسینی شیرازی، زین العابدين بن حسین، ق13 قمری</w:t>
      </w:r>
    </w:p>
    <w:p>
      <w:pPr>
        <w:pStyle w:val="BookText"/>
      </w:pPr>
      <w:r>
        <w:rPr>
          <w:rFonts w:ascii="Times New Roman" w:hAnsi="Times New Roman" w:eastAsia="Times New Roman" w:cs="Times New Roman"/>
          <w:lang w:val="en-US" w:bidi="en-US"/>
          <w:color w:val="111111"/>
          <w:sz w:val="28"/>
          <w:szCs w:val="28"/>
          <w:rtl/>
        </w:rPr>
        <w:t xml:space="preserve">hoseynī šīrāzī, zayn-ol-‘ābedīn ebn-e hoseyn (- 19c)</w:t>
      </w:r>
    </w:p>
    <w:p>
      <w:pPr>
        <w:pStyle w:val="BookText"/>
      </w:pPr>
      <w:r>
        <w:rPr>
          <w:rFonts w:ascii="IRNazanin" w:hAnsi="IRNazanin" w:eastAsia="IRNazanin" w:cs="IRNazanin"/>
          <w:lang w:bidi="fa-IR"/>
          <w:color w:val="111111"/>
          <w:sz w:val="28"/>
          <w:szCs w:val="28"/>
          <w:rtl/>
        </w:rPr>
        <w:t xml:space="preserve">جواب سؤالی از معنای حدیث «ان الله بيتا من نور».</w:t>
      </w:r>
    </w:p>
    <w:p>
      <w:pPr>
        <w:pStyle w:val="BookText"/>
      </w:pPr>
      <w:r>
        <w:rPr>
          <w:rFonts w:ascii="IRNazanin" w:hAnsi="IRNazanin" w:eastAsia="IRNazanin" w:cs="IRNazanin"/>
          <w:lang w:bidi="fa-IR"/>
          <w:color w:val="111111"/>
          <w:sz w:val="28"/>
          <w:szCs w:val="28"/>
          <w:rtl/>
        </w:rPr>
        <w:t xml:space="preserve">مشهد؛ رضوی، شماره نسخه: 23046</w:t>
      </w:r>
    </w:p>
    <w:p>
      <w:pPr>
        <w:pStyle w:val="BookText"/>
      </w:pPr>
      <w:r>
        <w:rPr>
          <w:rFonts w:ascii="Amiri" w:hAnsi="Amiri" w:eastAsia="Amiri" w:cs="Amiri"/>
          <w:lang w:bidi="ar-SA"/>
          <w:color w:val="111111"/>
          <w:sz w:val="28"/>
          <w:szCs w:val="28"/>
          <w:rtl/>
        </w:rPr>
        <w:t xml:space="preserve">آغاز: بسمله، انه قد سالني بعض المحبين الطالبين؛ انجام: محل ظهور الولايه صلى الله عليهم اجمعين.</w:t>
      </w:r>
    </w:p>
    <w:p>
      <w:pPr>
        <w:pStyle w:val="BookText"/>
      </w:pPr>
      <w:r>
        <w:rPr>
          <w:rFonts w:ascii="IRNazanin" w:hAnsi="IRNazanin" w:eastAsia="IRNazanin" w:cs="IRNazanin"/>
          <w:lang w:bidi="fa-IR"/>
          <w:color w:val="111111"/>
          <w:sz w:val="28"/>
          <w:szCs w:val="28"/>
          <w:rtl/>
        </w:rPr>
        <w:t xml:space="preserve">خط: نستعلیق، بی کا، تا: 1265ق؛ واقف: عبدالباقی آیت اللهی شیرازی، اسفند 1374؛ کاغذ: حنایی، جلد: تیماج، 6 گ [رایانه].</w:t>
      </w:r>
    </w:p>
    <w:p>
      <w:pPr>
        <w:pStyle w:val="Heading3"/>
      </w:pPr>
      <w:bookmarkStart w:id="1959" w:name="_Toc1442"/>
      <w:r>
        <w:t>• جواب السؤال / کلام و اعتقادات / عربی</w:t>
      </w:r>
      <w:bookmarkEnd w:id="1959"/>
    </w:p>
    <w:p>
      <w:pPr>
        <w:pStyle w:val="BookText"/>
      </w:pPr>
      <w:r>
        <w:rPr>
          <w:rFonts w:ascii="Times New Roman" w:hAnsi="Times New Roman" w:eastAsia="Times New Roman" w:cs="Times New Roman"/>
          <w:lang w:val="en-US" w:bidi="en-US"/>
          <w:color w:val="111111"/>
          <w:sz w:val="28"/>
          <w:szCs w:val="28"/>
          <w:rtl/>
        </w:rPr>
        <w:t xml:space="preserve">jawab-us su'al</w:t>
      </w:r>
    </w:p>
    <w:p>
      <w:pPr>
        <w:pStyle w:val="BookText"/>
      </w:pPr>
      <w:r>
        <w:rPr>
          <w:rFonts w:ascii="IRNazanin" w:hAnsi="IRNazanin" w:eastAsia="IRNazanin" w:cs="IRNazanin"/>
          <w:lang w:bidi="fa-IR"/>
          <w:color w:val="111111"/>
          <w:sz w:val="28"/>
          <w:szCs w:val="28"/>
          <w:rtl/>
        </w:rPr>
        <w:t xml:space="preserve">حسینی کاشانی، حسن بن احمد، - 1342 قمری</w:t>
      </w:r>
    </w:p>
    <w:p>
      <w:pPr>
        <w:pStyle w:val="BookText"/>
      </w:pPr>
      <w:r>
        <w:rPr>
          <w:rFonts w:ascii="Times New Roman" w:hAnsi="Times New Roman" w:eastAsia="Times New Roman" w:cs="Times New Roman"/>
          <w:lang w:val="en-US" w:bidi="en-US"/>
          <w:color w:val="111111"/>
          <w:sz w:val="28"/>
          <w:szCs w:val="28"/>
          <w:rtl/>
        </w:rPr>
        <w:t xml:space="preserve">(1924-) hoseynī kāšānī, hasan ebn-e ahmad</w:t>
      </w:r>
    </w:p>
    <w:p>
      <w:pPr>
        <w:pStyle w:val="BookText"/>
      </w:pPr>
      <w:r>
        <w:rPr>
          <w:rFonts w:ascii="IRNazanin" w:hAnsi="IRNazanin" w:eastAsia="IRNazanin" w:cs="IRNazanin"/>
          <w:lang w:bidi="fa-IR"/>
          <w:color w:val="111111"/>
          <w:sz w:val="28"/>
          <w:szCs w:val="28"/>
          <w:rtl/>
        </w:rPr>
        <w:t xml:space="preserve">در آن وجيزه به سه سؤال و اشکال که برگرفته ملاصدرا در اسفار وارد شده پاسخ داده است. این پاسخ ها ملخص كتاب «تنظيم القلائد» خود اوست: السؤال الأول: أن الوجود في كل شئ امر حقيقى سوى الوجود الانتزاعی؛ السؤال الثاني: تمثيله الذات الباری بالنور في عالم المحسوسات و شبهه بنور الشمس؛ السؤال الثالث: أن بسيط الحقيقة وجوده في كل الأشياء لا کالأشياء.</w:t>
      </w:r>
    </w:p>
    <w:p>
      <w:pPr>
        <w:pStyle w:val="BookText"/>
      </w:pPr>
      <w:r>
        <w:rPr>
          <w:rFonts w:ascii="IRNazanin" w:hAnsi="IRNazanin" w:eastAsia="IRNazanin" w:cs="IRNazanin"/>
          <w:lang w:bidi="fa-IR"/>
          <w:color w:val="111111"/>
          <w:sz w:val="28"/>
          <w:szCs w:val="28"/>
          <w:rtl/>
        </w:rPr>
        <w:t xml:space="preserve">مشهد؛ گوهرشاد؛ شماره نسخه: 2053/2</w:t>
      </w:r>
    </w:p>
    <w:p>
      <w:pPr>
        <w:pStyle w:val="BookText"/>
      </w:pPr>
      <w:r>
        <w:rPr>
          <w:rFonts w:ascii="IRNazanin" w:hAnsi="IRNazanin" w:eastAsia="IRNazanin" w:cs="IRNazanin"/>
          <w:lang w:bidi="fa-IR"/>
          <w:color w:val="111111"/>
          <w:sz w:val="28"/>
          <w:szCs w:val="28"/>
          <w:rtl/>
        </w:rPr>
        <w:t xml:space="preserve">آغاز: بسمله، سؤال قال المولی صدر الدين الشيرازي في الأسفار و الان نحن بصدد أن الوجود في كل شئ امر حقيقى سوى الوجود الانتزاع الذي هو الموجودية؛ انجام: كما أن وجود الاكالوجودات فلا حظ و تدبر لمحرره حسن بن احمد ... هذا ملخص ما ذكرناه في كتابنا الكبير تنظيم القلائد في شرح تجرید العقاید.</w:t>
      </w:r>
    </w:p>
    <w:p>
      <w:pPr>
        <w:pStyle w:val="BookText"/>
      </w:pPr>
      <w:r>
        <w:rPr>
          <w:rFonts w:ascii="IRNazanin" w:hAnsi="IRNazanin" w:eastAsia="IRNazanin" w:cs="IRNazanin"/>
          <w:lang w:bidi="fa-IR"/>
          <w:color w:val="111111"/>
          <w:sz w:val="28"/>
          <w:szCs w:val="28"/>
          <w:rtl/>
        </w:rPr>
        <w:t xml:space="preserve">خط: نستعلیق تحریری، کاتب = مؤلف، بی تا، کاغذ: نخودی، جلد: میشن عنابی، 8 گ، 14 سطر، اندازه: 10/5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5 - 434].</w:t>
      </w:r>
    </w:p>
    <w:p>
      <w:pPr>
        <w:pStyle w:val="Heading3"/>
      </w:pPr>
      <w:bookmarkStart w:id="1960" w:name="_Toc1443"/>
      <w:r>
        <w:t>• جواب سؤال آقا میر محمد علی رفسنجانی / پاسخ پرسش ها / عربی</w:t>
      </w:r>
      <w:bookmarkEnd w:id="1960"/>
    </w:p>
    <w:p>
      <w:pPr>
        <w:pStyle w:val="BookText"/>
      </w:pPr>
      <w:r>
        <w:rPr>
          <w:rFonts w:ascii="Times New Roman" w:hAnsi="Times New Roman" w:eastAsia="Times New Roman" w:cs="Times New Roman"/>
          <w:lang w:val="en-US" w:bidi="en-US"/>
          <w:color w:val="111111"/>
          <w:sz w:val="28"/>
          <w:szCs w:val="28"/>
          <w:rtl/>
        </w:rPr>
        <w:t xml:space="preserve">javāb-e so’ālācā mīr mohammad ‘alī rafsanjānī</w:t>
      </w:r>
    </w:p>
    <w:p>
      <w:pPr>
        <w:pStyle w:val="BookText"/>
      </w:pPr>
      <w:r>
        <w:rPr>
          <w:rFonts w:ascii="IRNazanin" w:hAnsi="IRNazanin" w:eastAsia="IRNazanin" w:cs="IRNazanin"/>
          <w:lang w:bidi="fa-IR"/>
          <w:color w:val="111111"/>
          <w:sz w:val="28"/>
          <w:szCs w:val="28"/>
          <w:rtl/>
        </w:rPr>
        <w:t xml:space="preserve">همدانی شیخی، محمد باقر بن محمد جعفر، 1239 - 1319 قمری</w:t>
      </w:r>
    </w:p>
    <w:p>
      <w:pPr>
        <w:pStyle w:val="BookText"/>
      </w:pPr>
      <w:r>
        <w:rPr>
          <w:rFonts w:ascii="Times New Roman" w:hAnsi="Times New Roman" w:eastAsia="Times New Roman" w:cs="Times New Roman"/>
          <w:lang w:val="en-US" w:bidi="en-US"/>
          <w:color w:val="111111"/>
          <w:sz w:val="28"/>
          <w:szCs w:val="28"/>
          <w:rtl/>
        </w:rPr>
        <w:t xml:space="preserve">(1902- 1824) hamadānī šayxī, mohammad bāqer ebn-e mohammad ja'far</w:t>
      </w:r>
    </w:p>
    <w:p>
      <w:pPr>
        <w:pStyle w:val="BookText"/>
      </w:pPr>
      <w:r>
        <w:rPr>
          <w:rFonts w:ascii="IRNazanin" w:hAnsi="IRNazanin" w:eastAsia="IRNazanin" w:cs="IRNazanin"/>
          <w:lang w:bidi="fa-IR"/>
          <w:color w:val="111111"/>
          <w:sz w:val="28"/>
          <w:szCs w:val="28"/>
          <w:rtl/>
        </w:rPr>
        <w:t xml:space="preserve">مؤلف در مقدمه می گوید: «در این اوان محنت اقتران خطابی با عتاب و کتابی مستطاب که بابی بود باطنه فيه الرحمة و ظاهره من قبله العذاب رسید از جناب مستطاب قدسی القاب قدوسی انتساب المولى المعظم الولي الحاج میر محمد علی رفسنجانی کرمانی سلمه الله تعالی که خود را بزحمت انداخته و بعضی از عرایضی که این حقیر ببعضی از آقایان عرض کرده بودم بعد از مصیبت جان گدازی جمع فرموده و مناقضاتی چند در آنها یافته و از این حقیر رفع آنها را خواسته بودند چون عدم امتثال بی اعتنائی بفرمایش ایشان مینمود در مقام امتثال با نهایت اعتناء که شیوه من نسبت به آن جناب بود بر آمده ...».</w:t>
      </w:r>
    </w:p>
    <w:p>
      <w:pPr>
        <w:pStyle w:val="BookText"/>
      </w:pPr>
      <w:r>
        <w:rPr>
          <w:rFonts w:ascii="IRNazanin" w:hAnsi="IRNazanin" w:eastAsia="IRNazanin" w:cs="IRNazanin"/>
          <w:lang w:bidi="fa-IR"/>
          <w:color w:val="111111"/>
          <w:sz w:val="28"/>
          <w:szCs w:val="28"/>
          <w:rtl/>
        </w:rPr>
        <w:t xml:space="preserve">تهران؛ مجلس؛ شماره نسخه: 2769/10</w:t>
      </w:r>
    </w:p>
    <w:p>
      <w:pPr>
        <w:pStyle w:val="BookText"/>
      </w:pPr>
      <w:r>
        <w:rPr>
          <w:rFonts w:ascii="IRNazanin" w:hAnsi="IRNazanin" w:eastAsia="IRNazanin" w:cs="IRNazanin"/>
          <w:lang w:bidi="fa-IR"/>
          <w:color w:val="111111"/>
          <w:sz w:val="28"/>
          <w:szCs w:val="28"/>
          <w:rtl/>
        </w:rPr>
        <w:t xml:space="preserve">آغاز: در صرف کردن بیش از پس خود دانند و خدای خود فرماید «انک لا تهئي من احببت ولكن الله يهدي من يشاء - و لله الامر من قبل و من بعد» ... ولا حول و لا قوة.</w:t>
      </w:r>
    </w:p>
    <w:p>
      <w:pPr>
        <w:pStyle w:val="BookText"/>
      </w:pPr>
      <w:r>
        <w:rPr>
          <w:rFonts w:ascii="IRNazanin" w:hAnsi="IRNazanin" w:eastAsia="IRNazanin" w:cs="IRNazanin"/>
          <w:lang w:bidi="fa-IR"/>
          <w:color w:val="111111"/>
          <w:sz w:val="28"/>
          <w:szCs w:val="28"/>
          <w:rtl/>
        </w:rPr>
        <w:t xml:space="preserve">خط: نستعلیق، كا: ابراهیم بن علی اصغر، تا: چهارشنبه 14 رجب 1297ق، کاغذ: فرنگی آهاردار، جلد: تیماج قهوه ایی، 128 ص (533- 660)، 16 سطر، اندازه: 10</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9 – 197].</w:t>
      </w:r>
    </w:p>
    <w:p>
      <w:pPr>
        <w:pStyle w:val="BookText"/>
      </w:pPr>
      <w:r>
        <w:rPr>
          <w:rFonts w:ascii="IRNazanin" w:hAnsi="IRNazanin" w:eastAsia="IRNazanin" w:cs="IRNazanin"/>
          <w:lang w:bidi="fa-IR"/>
          <w:color w:val="111111"/>
          <w:sz w:val="28"/>
          <w:szCs w:val="28"/>
          <w:rtl/>
        </w:rPr>
        <w:t xml:space="preserve">جواب سؤال ابن عصفور بحرانی درازی &gt; وسائل الهمم العليا في جواب مسائل الرؤيا</w:t>
      </w:r>
    </w:p>
    <w:p>
      <w:pPr>
        <w:pStyle w:val="BookText"/>
      </w:pPr>
      <w:r>
        <w:rPr>
          <w:rFonts w:ascii="IRNazanin" w:hAnsi="IRNazanin" w:eastAsia="IRNazanin" w:cs="IRNazanin"/>
          <w:lang w:bidi="fa-IR"/>
          <w:color w:val="111111"/>
          <w:sz w:val="28"/>
          <w:szCs w:val="28"/>
          <w:rtl/>
        </w:rPr>
        <w:t xml:space="preserve">جواب سؤال ابوالمظفر محمد میرزا قاجار &gt; شبهة الآكل و المأكول</w:t>
      </w:r>
    </w:p>
    <w:p>
      <w:pPr>
        <w:pStyle w:val="BookText"/>
      </w:pPr>
      <w:r>
        <w:rPr>
          <w:rFonts w:ascii="IRNazanin" w:hAnsi="IRNazanin" w:eastAsia="IRNazanin" w:cs="IRNazanin"/>
          <w:lang w:bidi="fa-IR"/>
          <w:color w:val="111111"/>
          <w:sz w:val="28"/>
          <w:szCs w:val="28"/>
          <w:rtl/>
        </w:rPr>
        <w:t xml:space="preserve">جواب سؤال ابو منصور کازرونی &gt; الموت و ضرورته (رسالة في ...)</w:t>
      </w:r>
    </w:p>
    <w:p>
      <w:pPr>
        <w:pStyle w:val="Heading3"/>
      </w:pPr>
      <w:bookmarkStart w:id="1961" w:name="_Toc1444"/>
      <w:r>
        <w:t>• جواب سؤالات / بهائیت / فارسی</w:t>
      </w:r>
      <w:bookmarkEnd w:id="1961"/>
    </w:p>
    <w:p>
      <w:pPr>
        <w:sectPr>
          <w:footerReference w:type="default" r:id="rId874"/>
          <w:footnotePr>
            <w:numStart w:val="1"/>
            <w:numRestart w:val="eachPage"/>
          </w:footnotePr>
          <w:pgSz w:orient="portrait" w:w="11905.511811023622" w:h="16837.79527559055"/>
          <w:pgMar w:top="1440" w:right="1440" w:bottom="1440" w:left="1440" w:header="720" w:footer="720" w:gutter="0"/>
          <w:cols w:num="1" w:space="720"/>
        </w:sectPr>
      </w:pPr>
    </w:p>
    <w:bookmarkStart w:id="428" w:name="pg20375_230717"/>
    <w:bookmarkEnd w:id="428"/>
    <w:p>
      <w:pPr>
        <w:pStyle w:val="BookText"/>
      </w:pPr>
      <w:r>
        <w:rPr>
          <w:rFonts w:ascii="Times New Roman" w:hAnsi="Times New Roman" w:eastAsia="Times New Roman" w:cs="Times New Roman"/>
          <w:lang w:val="en-US" w:bidi="en-US"/>
          <w:color w:val="111111"/>
          <w:sz w:val="28"/>
          <w:szCs w:val="28"/>
          <w:rtl/>
        </w:rPr>
        <w:t xml:space="preserve">javāb-e so’ālāt</w:t>
      </w:r>
    </w:p>
    <w:p>
      <w:pPr>
        <w:pStyle w:val="BookText"/>
      </w:pPr>
      <w:r>
        <w:rPr>
          <w:rFonts w:ascii="IRNazanin" w:hAnsi="IRNazanin" w:eastAsia="IRNazanin" w:cs="IRNazanin"/>
          <w:lang w:bidi="fa-IR"/>
          <w:color w:val="111111"/>
          <w:sz w:val="28"/>
          <w:szCs w:val="28"/>
          <w:rtl/>
        </w:rPr>
        <w:t xml:space="preserve">باب، على محمد بن محمد رضا، 1236؟ - 1266 قمری</w:t>
      </w:r>
    </w:p>
    <w:p>
      <w:pPr>
        <w:pStyle w:val="BookText"/>
      </w:pPr>
      <w:r>
        <w:rPr>
          <w:rFonts w:ascii="Times New Roman" w:hAnsi="Times New Roman" w:eastAsia="Times New Roman" w:cs="Times New Roman"/>
          <w:lang w:val="en-US" w:bidi="en-US"/>
          <w:color w:val="111111"/>
          <w:sz w:val="28"/>
          <w:szCs w:val="28"/>
          <w:rtl/>
        </w:rPr>
        <w:t xml:space="preserve">(1850 -1821) bāb, ‘alī mohammad ebn-e mohammad rezā</w:t>
      </w:r>
    </w:p>
    <w:p>
      <w:pPr>
        <w:pStyle w:val="BookText"/>
      </w:pPr>
      <w:r>
        <w:rPr>
          <w:rFonts w:ascii="IRNazanin" w:hAnsi="IRNazanin" w:eastAsia="IRNazanin" w:cs="IRNazanin"/>
          <w:lang w:bidi="fa-IR"/>
          <w:color w:val="111111"/>
          <w:sz w:val="28"/>
          <w:szCs w:val="28"/>
          <w:rtl/>
        </w:rPr>
        <w:t xml:space="preserve">پاسخ نامه ای درباره رجعت، عالم دیگر، موت نفس مؤمن، جنت و نار است. نام سؤال کننده در نسخه نیامده است.</w:t>
      </w:r>
    </w:p>
    <w:p>
      <w:pPr>
        <w:pStyle w:val="BookText"/>
      </w:pPr>
      <w:r>
        <w:rPr>
          <w:rFonts w:ascii="IRNazanin" w:hAnsi="IRNazanin" w:eastAsia="IRNazanin" w:cs="IRNazanin"/>
          <w:lang w:bidi="fa-IR"/>
          <w:color w:val="111111"/>
          <w:sz w:val="28"/>
          <w:szCs w:val="28"/>
          <w:rtl/>
        </w:rPr>
        <w:t xml:space="preserve">تهران؛ دانشگاه؛ شماره نسخه: 10786/11</w:t>
      </w:r>
    </w:p>
    <w:p>
      <w:pPr>
        <w:pStyle w:val="BookText"/>
      </w:pPr>
      <w:r>
        <w:rPr>
          <w:rFonts w:ascii="IRNazanin" w:hAnsi="IRNazanin" w:eastAsia="IRNazanin" w:cs="IRNazanin"/>
          <w:lang w:bidi="fa-IR"/>
          <w:color w:val="111111"/>
          <w:sz w:val="28"/>
          <w:szCs w:val="28"/>
          <w:rtl/>
        </w:rPr>
        <w:t xml:space="preserve">آغاز: هو العلى الأعلى. تسبیح و تقدیس ذات قيوم لم یزلی را سزاست که لم يزل به وجود کینونیت ذات خود بوده و هست و تغییری از برای او نبوده و نیست؛ انجام: و هم چنین ل کثرت بیان يوم من يظهره الله راجع به آن می شود. و الله بيده كل شيء ثم يعيده و هو على كل شيء قدير خط: نسخ، بی کا، تا: قرن 14؛ جلد: تیماج عنابی، 11گ (106پ 116پ)، 19 سطر (8</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20 - 328].</w:t>
      </w:r>
    </w:p>
    <w:p>
      <w:pPr>
        <w:pStyle w:val="Heading3"/>
      </w:pPr>
      <w:bookmarkStart w:id="1962" w:name="_Toc1445"/>
      <w:r>
        <w:t>• جواب سؤالات / پاسخ پرسش ها / عربی</w:t>
      </w:r>
      <w:bookmarkEnd w:id="1962"/>
    </w:p>
    <w:p>
      <w:pPr>
        <w:pStyle w:val="BookText"/>
      </w:pPr>
      <w:r>
        <w:rPr>
          <w:rFonts w:ascii="Times New Roman" w:hAnsi="Times New Roman" w:eastAsia="Times New Roman" w:cs="Times New Roman"/>
          <w:lang w:val="en-US" w:bidi="en-US"/>
          <w:color w:val="111111"/>
          <w:sz w:val="28"/>
          <w:szCs w:val="28"/>
          <w:rtl/>
        </w:rPr>
        <w:t xml:space="preserve">javāb-e so’ālāt</w:t>
      </w:r>
    </w:p>
    <w:p>
      <w:pPr>
        <w:pStyle w:val="BookText"/>
      </w:pPr>
      <w:r>
        <w:rPr>
          <w:rFonts w:ascii="IRNazanin" w:hAnsi="IRNazanin" w:eastAsia="IRNazanin" w:cs="IRNazanin"/>
          <w:lang w:bidi="fa-IR"/>
          <w:color w:val="111111"/>
          <w:sz w:val="28"/>
          <w:szCs w:val="28"/>
          <w:rtl/>
        </w:rPr>
        <w:t xml:space="preserve">تهران؛ ملک؛ شماره نسخه: 6115/10</w:t>
      </w:r>
    </w:p>
    <w:p>
      <w:pPr>
        <w:pStyle w:val="BookText"/>
      </w:pPr>
      <w:r>
        <w:rPr>
          <w:rFonts w:ascii="Amiri" w:hAnsi="Amiri" w:eastAsia="Amiri" w:cs="Amiri"/>
          <w:lang w:bidi="ar-SA"/>
          <w:color w:val="111111"/>
          <w:sz w:val="28"/>
          <w:szCs w:val="28"/>
          <w:rtl/>
        </w:rPr>
        <w:t xml:space="preserve">آغاز: بسمله. ماشاء الله لاحول ولاقوة الا بالله، سبحان الله والحمدلله و لا اله الا الله و الله اكبر؛ انجام: بهذا الروح الحيوان لتجذب الى مقام الانس و البيان فضلا عند الله و رحمة من لدنه، انه هو العزيز اللسان.</w:t>
      </w:r>
    </w:p>
    <w:p>
      <w:pPr>
        <w:pStyle w:val="BookText"/>
      </w:pPr>
      <w:r>
        <w:rPr>
          <w:rFonts w:ascii="IRNazanin" w:hAnsi="IRNazanin" w:eastAsia="IRNazanin" w:cs="IRNazanin"/>
          <w:lang w:bidi="fa-IR"/>
          <w:color w:val="111111"/>
          <w:sz w:val="28"/>
          <w:szCs w:val="28"/>
          <w:rtl/>
        </w:rPr>
        <w:t xml:space="preserve">خط: نستعلیق، بی کا، تا: قرن 13؛ جلد: میشن قهوه ای، 19 سطر [ف: 9- 172].</w:t>
      </w:r>
    </w:p>
    <w:p>
      <w:pPr>
        <w:pStyle w:val="Heading3"/>
      </w:pPr>
      <w:bookmarkStart w:id="1963" w:name="_Toc1446"/>
      <w:r>
        <w:t>• جواب سؤالات آقا سید محمد کاشانی / متفرقه / فارسی</w:t>
      </w:r>
      <w:bookmarkEnd w:id="1963"/>
    </w:p>
    <w:p>
      <w:pPr>
        <w:pStyle w:val="BookText"/>
      </w:pPr>
      <w:r>
        <w:rPr>
          <w:rFonts w:ascii="Times New Roman" w:hAnsi="Times New Roman" w:eastAsia="Times New Roman" w:cs="Times New Roman"/>
          <w:lang w:val="en-US" w:bidi="en-US"/>
          <w:color w:val="111111"/>
          <w:sz w:val="28"/>
          <w:szCs w:val="28"/>
          <w:rtl/>
        </w:rPr>
        <w:t xml:space="preserve">javāb-e so’ālāt-e āqā seyyed mohammad-e kāšānī</w:t>
      </w:r>
    </w:p>
    <w:p>
      <w:pPr>
        <w:pStyle w:val="BookText"/>
      </w:pPr>
      <w:r>
        <w:rPr>
          <w:rFonts w:ascii="IRNazanin" w:hAnsi="IRNazanin" w:eastAsia="IRNazanin" w:cs="IRNazanin"/>
          <w:lang w:bidi="fa-IR"/>
          <w:color w:val="111111"/>
          <w:sz w:val="28"/>
          <w:szCs w:val="28"/>
          <w:rtl/>
        </w:rPr>
        <w:t xml:space="preserve">میرزا محمد علی، ق13 قمری</w:t>
      </w:r>
    </w:p>
    <w:p>
      <w:pPr>
        <w:pStyle w:val="BookText"/>
      </w:pPr>
      <w:r>
        <w:rPr>
          <w:rFonts w:ascii="Times New Roman" w:hAnsi="Times New Roman" w:eastAsia="Times New Roman" w:cs="Times New Roman"/>
          <w:lang w:val="en-US" w:bidi="en-US"/>
          <w:color w:val="111111"/>
          <w:sz w:val="28"/>
          <w:szCs w:val="28"/>
          <w:rtl/>
        </w:rPr>
        <w:t xml:space="preserve">mīrzā mohammad 'alī (- 19c)</w:t>
      </w:r>
    </w:p>
    <w:p>
      <w:pPr>
        <w:pStyle w:val="BookText"/>
      </w:pPr>
      <w:r>
        <w:rPr>
          <w:rFonts w:ascii="IRNazanin" w:hAnsi="IRNazanin" w:eastAsia="IRNazanin" w:cs="IRNazanin"/>
          <w:lang w:bidi="fa-IR"/>
          <w:color w:val="111111"/>
          <w:sz w:val="28"/>
          <w:szCs w:val="28"/>
          <w:rtl/>
        </w:rPr>
        <w:t xml:space="preserve">جواب سؤالات سید محمد کاشانی است که آقا میرزا علی محمد به اشاره بندگان اجل اکرم نوشت و به نظر ایشان رسیده و پند خاطر مبارک گردیده است، ظاهرا مراد از بندگان اجل اكرم محمد کریم خان کرمانی شیخی باشد.</w:t>
      </w:r>
    </w:p>
    <w:p>
      <w:pPr>
        <w:pStyle w:val="BookText"/>
      </w:pPr>
      <w:r>
        <w:rPr>
          <w:rFonts w:ascii="IRNazanin" w:hAnsi="IRNazanin" w:eastAsia="IRNazanin" w:cs="IRNazanin"/>
          <w:lang w:bidi="fa-IR"/>
          <w:color w:val="111111"/>
          <w:sz w:val="28"/>
          <w:szCs w:val="28"/>
          <w:rtl/>
        </w:rPr>
        <w:t xml:space="preserve">تهران؛ عبدالعظیم؛ شماره نسخه: 601/3</w:t>
      </w:r>
    </w:p>
    <w:p>
      <w:pPr>
        <w:pStyle w:val="BookText"/>
      </w:pPr>
      <w:r>
        <w:rPr>
          <w:rFonts w:ascii="IRNazanin" w:hAnsi="IRNazanin" w:eastAsia="IRNazanin" w:cs="IRNazanin"/>
          <w:lang w:bidi="fa-IR"/>
          <w:color w:val="111111"/>
          <w:sz w:val="28"/>
          <w:szCs w:val="28"/>
          <w:rtl/>
        </w:rPr>
        <w:t xml:space="preserve">آغاز: الحمد لله و سلام على عباده الذين اصطفی و بعد اگر چه عبارت سؤال مفصل ذکر شده و مختلف چرا که بعضی از آن ها در اثبات لزوم وجود حجتی است در زمین از جانب خدا؛ انجام: و حدیث شریف منافاتی با آیه مبارکه ندارد و چون به واسطه کثرت مشاغل فرصت تفصیل نبود تكلانا علی مهم الشريف به همین مختصر اکتفا نمود و صلی الله على محمد و آله الطاهرین و لعنة الله على اعدائهم اجمعین.</w:t>
      </w:r>
    </w:p>
    <w:p>
      <w:pPr>
        <w:pStyle w:val="BookText"/>
      </w:pPr>
      <w:r>
        <w:rPr>
          <w:rFonts w:ascii="IRNazanin" w:hAnsi="IRNazanin" w:eastAsia="IRNazanin" w:cs="IRNazanin"/>
          <w:lang w:bidi="fa-IR"/>
          <w:color w:val="111111"/>
          <w:sz w:val="28"/>
          <w:szCs w:val="28"/>
          <w:rtl/>
        </w:rPr>
        <w:t xml:space="preserve">خط: نستعلیق، بی کا، تا: 10 ربیع الاول 1295ق؛ 5 گ، 16 سطر، اندازه: 10/5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1- 184].</w:t>
      </w:r>
    </w:p>
    <w:p>
      <w:pPr>
        <w:pStyle w:val="BookText"/>
      </w:pPr>
      <w:r>
        <w:rPr>
          <w:rFonts w:ascii="IRNazanin" w:hAnsi="IRNazanin" w:eastAsia="IRNazanin" w:cs="IRNazanin"/>
          <w:lang w:bidi="fa-IR"/>
          <w:color w:val="111111"/>
          <w:sz w:val="28"/>
          <w:szCs w:val="28"/>
          <w:rtl/>
        </w:rPr>
        <w:t xml:space="preserve">جواب سوالات این کمونه &gt; اجوبة مسائل ابن كمونه</w:t>
      </w:r>
    </w:p>
    <w:p>
      <w:pPr>
        <w:pStyle w:val="Heading3"/>
      </w:pPr>
      <w:bookmarkStart w:id="1964" w:name="_Toc1447"/>
      <w:r>
        <w:t>• جواب سؤالات ارسطو / فلسفه / فارسی</w:t>
      </w:r>
      <w:bookmarkEnd w:id="1964"/>
    </w:p>
    <w:p>
      <w:pPr>
        <w:pStyle w:val="BookText"/>
      </w:pPr>
      <w:r>
        <w:rPr>
          <w:rFonts w:ascii="Times New Roman" w:hAnsi="Times New Roman" w:eastAsia="Times New Roman" w:cs="Times New Roman"/>
          <w:lang w:val="en-US" w:bidi="en-US"/>
          <w:color w:val="111111"/>
          <w:sz w:val="28"/>
          <w:szCs w:val="28"/>
          <w:rtl/>
        </w:rPr>
        <w:t xml:space="preserve">javāb-e so’ālāt-e arastā</w:t>
      </w:r>
    </w:p>
    <w:p>
      <w:pPr>
        <w:pStyle w:val="BookText"/>
      </w:pPr>
      <w:r>
        <w:rPr>
          <w:rFonts w:ascii="IRNazanin" w:hAnsi="IRNazanin" w:eastAsia="IRNazanin" w:cs="IRNazanin"/>
          <w:lang w:bidi="fa-IR"/>
          <w:color w:val="111111"/>
          <w:sz w:val="28"/>
          <w:szCs w:val="28"/>
          <w:rtl/>
        </w:rPr>
        <w:t xml:space="preserve">افلاطون، 427 - 347؟ قبل میلاد</w:t>
      </w:r>
    </w:p>
    <w:p>
      <w:pPr>
        <w:pStyle w:val="BookText"/>
      </w:pPr>
      <w:r>
        <w:rPr>
          <w:rFonts w:ascii="Times New Roman" w:hAnsi="Times New Roman" w:eastAsia="Times New Roman" w:cs="Times New Roman"/>
          <w:lang w:val="en-US" w:bidi="en-US"/>
          <w:color w:val="111111"/>
          <w:sz w:val="28"/>
          <w:szCs w:val="28"/>
          <w:rtl/>
        </w:rPr>
        <w:t xml:space="preserve">(347 -427 -) aflatin</w:t>
      </w:r>
    </w:p>
    <w:p>
      <w:pPr>
        <w:pStyle w:val="BookText"/>
      </w:pPr>
      <w:r>
        <w:rPr>
          <w:rFonts w:ascii="IRNazanin" w:hAnsi="IRNazanin" w:eastAsia="IRNazanin" w:cs="IRNazanin"/>
          <w:lang w:bidi="fa-IR"/>
          <w:color w:val="111111"/>
          <w:sz w:val="28"/>
          <w:szCs w:val="28"/>
          <w:rtl/>
        </w:rPr>
        <w:t xml:space="preserve">پاسخ سؤالاتی است که ارسطو از افلاطون پرسیده و وی بدان ها پاسخ گفته، بیشترین سؤالات فلسفی است.</w:t>
      </w:r>
    </w:p>
    <w:p>
      <w:pPr>
        <w:pStyle w:val="BookText"/>
      </w:pPr>
      <w:r>
        <w:rPr>
          <w:rFonts w:ascii="IRNazanin" w:hAnsi="IRNazanin" w:eastAsia="IRNazanin" w:cs="IRNazanin"/>
          <w:lang w:bidi="fa-IR"/>
          <w:color w:val="111111"/>
          <w:sz w:val="28"/>
          <w:szCs w:val="28"/>
          <w:rtl/>
        </w:rPr>
        <w:t xml:space="preserve">قم: مرکز احیاء؛ شماره نسخه: 3444/4</w:t>
      </w:r>
    </w:p>
    <w:p>
      <w:pPr>
        <w:pStyle w:val="BookText"/>
      </w:pPr>
      <w:r>
        <w:rPr>
          <w:rFonts w:ascii="IRNazanin" w:hAnsi="IRNazanin" w:eastAsia="IRNazanin" w:cs="IRNazanin"/>
          <w:lang w:bidi="fa-IR"/>
          <w:color w:val="111111"/>
          <w:sz w:val="28"/>
          <w:szCs w:val="28"/>
          <w:rtl/>
        </w:rPr>
        <w:t xml:space="preserve">آغاز: سؤال چندی است که حکیم ثانی ارسطو از حکیم اول افلاطون پرسیده ... ارسطو گفت که حروف كليه بمراتب که در بياض باید آورد چند است؛ انجام: و جو و ارزن نظر کن هر چند به صورت حرفند ولی ذات ایشان که مغز است جمله.</w:t>
      </w:r>
    </w:p>
    <w:p>
      <w:pPr>
        <w:pStyle w:val="BookText"/>
      </w:pPr>
      <w:r>
        <w:rPr>
          <w:rFonts w:ascii="IRNazanin" w:hAnsi="IRNazanin" w:eastAsia="IRNazanin" w:cs="IRNazanin"/>
          <w:lang w:bidi="fa-IR"/>
          <w:color w:val="111111"/>
          <w:sz w:val="28"/>
          <w:szCs w:val="28"/>
          <w:rtl/>
        </w:rPr>
        <w:t xml:space="preserve">خط: نستعلیق، بی کا، تا: دهه آخر ذیقعده 1213ق؛ 7 گ (236ر - 242پ)، 20 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[محدث ارموی مخ: 1 - 521].</w:t>
      </w:r>
    </w:p>
    <w:p>
      <w:pPr>
        <w:pStyle w:val="BookText"/>
      </w:pPr>
      <w:r>
        <w:rPr>
          <w:rFonts w:ascii="IRNazanin" w:hAnsi="IRNazanin" w:eastAsia="IRNazanin" w:cs="IRNazanin"/>
          <w:lang w:bidi="fa-IR"/>
          <w:color w:val="111111"/>
          <w:sz w:val="28"/>
          <w:szCs w:val="28"/>
          <w:rtl/>
        </w:rPr>
        <w:t xml:space="preserve">جواب سؤالات اسکندر &gt; اسکندریه</w:t>
      </w:r>
    </w:p>
    <w:p>
      <w:pPr>
        <w:pStyle w:val="Heading3"/>
      </w:pPr>
      <w:bookmarkStart w:id="1965" w:name="_Toc1448"/>
      <w:r>
        <w:t>• جواب سؤالات اهل کتاب / پاسخ پرسش ها / فارسی</w:t>
      </w:r>
      <w:bookmarkEnd w:id="1965"/>
    </w:p>
    <w:p>
      <w:pPr>
        <w:pStyle w:val="BookText"/>
      </w:pPr>
      <w:r>
        <w:rPr>
          <w:rFonts w:ascii="Times New Roman" w:hAnsi="Times New Roman" w:eastAsia="Times New Roman" w:cs="Times New Roman"/>
          <w:lang w:val="en-US" w:bidi="en-US"/>
          <w:color w:val="111111"/>
          <w:sz w:val="28"/>
          <w:szCs w:val="28"/>
          <w:rtl/>
        </w:rPr>
        <w:t xml:space="preserve">javāb-e so’ālāt-e ahl-e k.</w:t>
      </w:r>
    </w:p>
    <w:p>
      <w:pPr>
        <w:pStyle w:val="BookText"/>
      </w:pPr>
      <w:r>
        <w:rPr>
          <w:rFonts w:ascii="IRNazanin" w:hAnsi="IRNazanin" w:eastAsia="IRNazanin" w:cs="IRNazanin"/>
          <w:lang w:bidi="fa-IR"/>
          <w:color w:val="111111"/>
          <w:sz w:val="28"/>
          <w:szCs w:val="28"/>
          <w:rtl/>
        </w:rPr>
        <w:t xml:space="preserve">همدانی شیخی، محمد باقر بن محمد جعفر، 1239 - 1319 قمری</w:t>
      </w:r>
    </w:p>
    <w:p>
      <w:pPr>
        <w:pStyle w:val="BookText"/>
      </w:pPr>
      <w:r>
        <w:rPr>
          <w:rFonts w:ascii="Times New Roman" w:hAnsi="Times New Roman" w:eastAsia="Times New Roman" w:cs="Times New Roman"/>
          <w:lang w:val="en-US" w:bidi="en-US"/>
          <w:color w:val="111111"/>
          <w:sz w:val="28"/>
          <w:szCs w:val="28"/>
          <w:rtl/>
        </w:rPr>
        <w:t xml:space="preserve">(1902 - 1824) hamadānī šayxī, mohammad bāqer ebn-e mohammad ja'far</w:t>
      </w:r>
    </w:p>
    <w:p>
      <w:pPr>
        <w:pStyle w:val="BookText"/>
      </w:pPr>
      <w:r>
        <w:rPr>
          <w:rFonts w:ascii="IRNazanin" w:hAnsi="IRNazanin" w:eastAsia="IRNazanin" w:cs="IRNazanin"/>
          <w:lang w:bidi="fa-IR"/>
          <w:color w:val="111111"/>
          <w:sz w:val="28"/>
          <w:szCs w:val="28"/>
          <w:rtl/>
        </w:rPr>
        <w:t xml:space="preserve">عده ای از اهل کتاب بر قرآن اشکالاتی وارد کرده و رفع آن را از مؤلف خواسته بودند که مؤلف نیز این رساله را در جواب آنان نگاشت. مؤلف حاضر در این زمینه کتاب مفصلی به نام «احقاق الحق» نیز دارد که آن را در رد یکی از کتاب هایی که اهل کتاب در اثبات اعتبار تورات و انجیل و بی اعتباری قرآن نوشته بودند، نگاشته و به یک یک ایرادات آنان به طور مفصل پاسخ گفته است.</w:t>
      </w:r>
    </w:p>
    <w:p>
      <w:pPr>
        <w:pStyle w:val="BookText"/>
      </w:pPr>
      <w:r>
        <w:rPr>
          <w:rFonts w:ascii="IRNazanin" w:hAnsi="IRNazanin" w:eastAsia="IRNazanin" w:cs="IRNazanin"/>
          <w:lang w:bidi="fa-IR"/>
          <w:color w:val="111111"/>
          <w:sz w:val="28"/>
          <w:szCs w:val="28"/>
          <w:rtl/>
        </w:rPr>
        <w:t xml:space="preserve">تهران؛ ملی؛ شماره نسخه: 6956</w:t>
      </w:r>
    </w:p>
    <w:p>
      <w:pPr>
        <w:pStyle w:val="BookText"/>
      </w:pPr>
      <w:r>
        <w:rPr>
          <w:rFonts w:ascii="IRNazanin" w:hAnsi="IRNazanin" w:eastAsia="IRNazanin" w:cs="IRNazanin"/>
          <w:lang w:bidi="fa-IR"/>
          <w:color w:val="111111"/>
          <w:sz w:val="28"/>
          <w:szCs w:val="28"/>
          <w:rtl/>
        </w:rPr>
        <w:t xml:space="preserve">آغاز: بسمله، حمدله ... اما بعد چنین گوید این بنده خاکسار محمد باقر غفر الله له که در این اوان محنت اقتران سؤالاتی چند رسید از بعضی اهل کتاب در بعضی اشکالات؛ انجام: تا این که در آیه یازدهم به بعد می گوید خداوند را بخضوع عبادت کنید بخشوع هروله کنید پسر را اقبال نمائید مبادا که غضبناک شود و -
</w:t>
      </w:r>
    </w:p>
    <w:p>
      <w:pPr>
        <w:sectPr>
          <w:footerReference w:type="default" r:id="rId875"/>
          <w:footnotePr>
            <w:numStart w:val="1"/>
            <w:numRestart w:val="eachPage"/>
          </w:footnotePr>
          <w:pgSz w:orient="portrait" w:w="11905.511811023622" w:h="16837.79527559055"/>
          <w:pgMar w:top="1440" w:right="1440" w:bottom="1440" w:left="1440" w:header="720" w:footer="720" w:gutter="0"/>
          <w:cols w:num="1" w:space="720"/>
        </w:sectPr>
      </w:pPr>
    </w:p>
    <w:bookmarkStart w:id="429" w:name="pg20375_230718"/>
    <w:bookmarkEnd w:id="429"/>
    <w:p>
      <w:pPr>
        <w:pStyle w:val="BookText"/>
      </w:pPr>
      <w:r>
        <w:rPr>
          <w:rFonts w:ascii="IRNazanin" w:hAnsi="IRNazanin" w:eastAsia="IRNazanin" w:cs="IRNazanin"/>
          <w:lang w:bidi="fa-IR"/>
          <w:color w:val="111111"/>
          <w:sz w:val="28"/>
          <w:szCs w:val="28"/>
          <w:rtl/>
        </w:rPr>
        <w:t xml:space="preserve">در مزمور هشتاد و ... .</w:t>
      </w:r>
    </w:p>
    <w:p>
      <w:pPr>
        <w:pStyle w:val="BookText"/>
      </w:pPr>
      <w:r>
        <w:rPr>
          <w:rFonts w:ascii="IRNazanin" w:hAnsi="IRNazanin" w:eastAsia="IRNazanin" w:cs="IRNazanin"/>
          <w:lang w:bidi="fa-IR"/>
          <w:color w:val="111111"/>
          <w:sz w:val="28"/>
          <w:szCs w:val="28"/>
          <w:rtl/>
        </w:rPr>
        <w:t xml:space="preserve">خط: نستعلیق متوسط، بی کا، تا: 1300ق؛ مصحح، کاغذ: فرنگی نخودی، جلد: تیماج قهوه ای، 7 ص (120-126)، 17 سطر (6/5</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×17/8 </w:t>
      </w:r>
      <w:r>
        <w:rPr>
          <w:rFonts w:ascii="IRNazanin" w:hAnsi="IRNazanin" w:eastAsia="IRNazanin" w:cs="IRNazanin"/>
          <w:lang w:bidi="fa-IR"/>
          <w:color w:val="111111"/>
          <w:sz w:val="28"/>
          <w:szCs w:val="28"/>
          <w:rtl/>
        </w:rPr>
        <w:t xml:space="preserve">سم [رایانه].</w:t>
      </w:r>
    </w:p>
    <w:p>
      <w:pPr>
        <w:pStyle w:val="Heading3"/>
      </w:pPr>
      <w:bookmarkStart w:id="1966" w:name="_Toc1449"/>
      <w:r>
        <w:t>• جواب سؤالات حاجی سید جواد شیرازی / فقه / فارسی</w:t>
      </w:r>
      <w:bookmarkEnd w:id="1966"/>
    </w:p>
    <w:p>
      <w:pPr>
        <w:pStyle w:val="BookText"/>
      </w:pPr>
      <w:r>
        <w:rPr>
          <w:rFonts w:ascii="Times New Roman" w:hAnsi="Times New Roman" w:eastAsia="Times New Roman" w:cs="Times New Roman"/>
          <w:lang w:val="en-US" w:bidi="en-US"/>
          <w:color w:val="111111"/>
          <w:sz w:val="28"/>
          <w:szCs w:val="28"/>
          <w:rtl/>
        </w:rPr>
        <w:t xml:space="preserve">javāb-e so’ālāt-e hājī seyyed javād-e šīrāzī</w:t>
      </w:r>
    </w:p>
    <w:p>
      <w:pPr>
        <w:pStyle w:val="BookText"/>
      </w:pPr>
      <w:r>
        <w:rPr>
          <w:rFonts w:ascii="IRNazanin" w:hAnsi="IRNazanin" w:eastAsia="IRNazanin" w:cs="IRNazanin"/>
          <w:lang w:bidi="fa-IR"/>
          <w:color w:val="111111"/>
          <w:sz w:val="28"/>
          <w:szCs w:val="28"/>
          <w:rtl/>
        </w:rPr>
        <w:t xml:space="preserve">همدانی شیخی، محمد باقر بن محمد جعفر، 1239 - 1319 قمری</w:t>
      </w:r>
    </w:p>
    <w:p>
      <w:pPr>
        <w:pStyle w:val="BookText"/>
      </w:pPr>
      <w:r>
        <w:rPr>
          <w:rFonts w:ascii="Times New Roman" w:hAnsi="Times New Roman" w:eastAsia="Times New Roman" w:cs="Times New Roman"/>
          <w:lang w:val="en-US" w:bidi="en-US"/>
          <w:color w:val="111111"/>
          <w:sz w:val="28"/>
          <w:szCs w:val="28"/>
          <w:rtl/>
        </w:rPr>
        <w:t xml:space="preserve">(1902 - 1824) hamadānī šayxī, mohammad bāqer ebn-e mohammad ja'far</w:t>
      </w:r>
    </w:p>
    <w:p>
      <w:pPr>
        <w:pStyle w:val="BookText"/>
      </w:pPr>
      <w:r>
        <w:rPr>
          <w:rFonts w:ascii="IRNazanin" w:hAnsi="IRNazanin" w:eastAsia="IRNazanin" w:cs="IRNazanin"/>
          <w:lang w:bidi="fa-IR"/>
          <w:color w:val="111111"/>
          <w:sz w:val="28"/>
          <w:szCs w:val="28"/>
          <w:rtl/>
        </w:rPr>
        <w:t xml:space="preserve">در این رساله مؤلف به چهار مسئله فقهی پاسخ گفته است. این رساله در کرمان نگاشته شده است.</w:t>
      </w:r>
    </w:p>
    <w:p>
      <w:pPr>
        <w:pStyle w:val="BookText"/>
      </w:pPr>
      <w:r>
        <w:rPr>
          <w:rFonts w:ascii="IRNazanin" w:hAnsi="IRNazanin" w:eastAsia="IRNazanin" w:cs="IRNazanin"/>
          <w:lang w:bidi="fa-IR"/>
          <w:color w:val="111111"/>
          <w:sz w:val="28"/>
          <w:szCs w:val="28"/>
          <w:rtl/>
        </w:rPr>
        <w:t xml:space="preserve">آغاز: احمد الله و سلام على الذين و لعنة لمن سلك سبيل الردی و بعد چون خداوند عالم جل شانه مشایخ ما را از میان برگزید ... سؤال مسأله اول هر گاه دو نفر مسموم در دوائی که علاج سم به آن شود ...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عبدالعظیم؛ شماره نسخه: 602/16</w:t>
      </w:r>
    </w:p>
    <w:p>
      <w:pPr>
        <w:pStyle w:val="BookText"/>
      </w:pPr>
      <w:r>
        <w:rPr>
          <w:rFonts w:ascii="IRNazanin" w:hAnsi="IRNazanin" w:eastAsia="IRNazanin" w:cs="IRNazanin"/>
          <w:lang w:bidi="fa-IR"/>
          <w:color w:val="111111"/>
          <w:sz w:val="28"/>
          <w:szCs w:val="28"/>
          <w:rtl/>
        </w:rPr>
        <w:t xml:space="preserve">آغاز: برابر؛ انجام: نماز و روزه را قبل از غسل جمعه باید قضا کند و بعد از غسل جمعه قضایی بر او نیست و السلام علی من اتبع الهدی.</w:t>
      </w:r>
    </w:p>
    <w:p>
      <w:pPr>
        <w:pStyle w:val="BookText"/>
      </w:pPr>
      <w:r>
        <w:rPr>
          <w:rFonts w:ascii="IRNazanin" w:hAnsi="IRNazanin" w:eastAsia="IRNazanin" w:cs="IRNazanin"/>
          <w:lang w:bidi="fa-IR"/>
          <w:color w:val="111111"/>
          <w:sz w:val="28"/>
          <w:szCs w:val="28"/>
          <w:rtl/>
        </w:rPr>
        <w:t xml:space="preserve">خط: نسخ، كا: احمد بن أبي القاسم مازندرانی، تا: 1298ق؛ 9 گ، 15 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1- 184].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گلپایگانی؛ شماره نسخه: 104316- 6/133</w:t>
      </w:r>
    </w:p>
    <w:p>
      <w:pPr>
        <w:pStyle w:val="BookText"/>
      </w:pPr>
      <w:r>
        <w:rPr>
          <w:rFonts w:ascii="IRNazanin" w:hAnsi="IRNazanin" w:eastAsia="IRNazanin" w:cs="IRNazanin"/>
          <w:lang w:bidi="fa-IR"/>
          <w:color w:val="111111"/>
          <w:sz w:val="28"/>
          <w:szCs w:val="28"/>
          <w:rtl/>
        </w:rPr>
        <w:t xml:space="preserve">آغاز: برابر؛ انجام: و در ادخال منی در فرج زوجه بدون دخول منعی از احادیث نرسیده پس طفل منعقد از این نطفه حلال زاده است.</w:t>
      </w:r>
    </w:p>
    <w:p>
      <w:pPr>
        <w:pStyle w:val="BookText"/>
      </w:pPr>
      <w:r>
        <w:rPr>
          <w:rFonts w:ascii="IRNazanin" w:hAnsi="IRNazanin" w:eastAsia="IRNazanin" w:cs="IRNazanin"/>
          <w:lang w:bidi="fa-IR"/>
          <w:color w:val="111111"/>
          <w:sz w:val="28"/>
          <w:szCs w:val="28"/>
          <w:rtl/>
        </w:rPr>
        <w:t xml:space="preserve">خط: شکسته، نستعلیق، بی کا، تا: قرن 13، 8 گ، 16 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3 - 1318].</w:t>
      </w:r>
    </w:p>
    <w:p>
      <w:pPr>
        <w:pStyle w:val="Heading3"/>
      </w:pPr>
      <w:bookmarkStart w:id="1967" w:name="_Toc1450"/>
      <w:r>
        <w:t>• جواب سؤالات حي عليها السلام / بهائیت / عربی</w:t>
      </w:r>
      <w:bookmarkEnd w:id="1967"/>
    </w:p>
    <w:p>
      <w:pPr>
        <w:pStyle w:val="BookText"/>
      </w:pPr>
      <w:r>
        <w:rPr>
          <w:rFonts w:ascii="Times New Roman" w:hAnsi="Times New Roman" w:eastAsia="Times New Roman" w:cs="Times New Roman"/>
          <w:lang w:val="en-US" w:bidi="en-US"/>
          <w:color w:val="111111"/>
          <w:sz w:val="28"/>
          <w:szCs w:val="28"/>
          <w:rtl/>
        </w:rPr>
        <w:t xml:space="preserve">javāb-e soālāt-e hay ‘alay-hā salām</w:t>
      </w:r>
    </w:p>
    <w:p>
      <w:pPr>
        <w:pStyle w:val="BookText"/>
      </w:pPr>
      <w:r>
        <w:rPr>
          <w:rFonts w:ascii="IRNazanin" w:hAnsi="IRNazanin" w:eastAsia="IRNazanin" w:cs="IRNazanin"/>
          <w:lang w:bidi="fa-IR"/>
          <w:color w:val="111111"/>
          <w:sz w:val="28"/>
          <w:szCs w:val="28"/>
          <w:rtl/>
        </w:rPr>
        <w:t xml:space="preserve">تهران؛ دانشگاه؛ شماره نسخه: 7159/3</w:t>
      </w:r>
    </w:p>
    <w:p>
      <w:pPr>
        <w:pStyle w:val="BookText"/>
      </w:pPr>
      <w:r>
        <w:rPr>
          <w:rFonts w:ascii="Amiri" w:hAnsi="Amiri" w:eastAsia="Amiri" w:cs="Amiri"/>
          <w:lang w:bidi="ar-SA"/>
          <w:color w:val="111111"/>
          <w:sz w:val="28"/>
          <w:szCs w:val="28"/>
          <w:rtl/>
        </w:rPr>
        <w:t xml:space="preserve">آغاز: بسم الله الأمنع الاقدس سبحان الذي يسبح له من في السموات و من في الأرض و أن الله كل ينقلبون؛ انجام: و هو على كل شي قدير سنه 16.</w:t>
      </w:r>
    </w:p>
    <w:p>
      <w:pPr>
        <w:pStyle w:val="BookText"/>
      </w:pPr>
      <w:r>
        <w:rPr>
          <w:rFonts w:ascii="IRNazanin" w:hAnsi="IRNazanin" w:eastAsia="IRNazanin" w:cs="IRNazanin"/>
          <w:lang w:bidi="fa-IR"/>
          <w:color w:val="111111"/>
          <w:sz w:val="28"/>
          <w:szCs w:val="28"/>
          <w:rtl/>
        </w:rPr>
        <w:t xml:space="preserve">خط: نسخ، بی کا، تا: قرن 13؛ کاغذ: فرنگی کبود، جلد: تیماج عنابی، 16 سطر (5/5</w:t>
      </w:r>
      <w:r>
        <w:rPr>
          <w:rFonts w:ascii="Times New Roman" w:hAnsi="Times New Roman" w:eastAsia="Times New Roman" w:cs="Times New Roman"/>
          <w:lang w:val="en-US" w:bidi="en-US"/>
          <w:color w:val="111111"/>
          <w:sz w:val="28"/>
          <w:szCs w:val="28"/>
          <w:rtl/>
        </w:rPr>
        <w:t xml:space="preserve">×10/5)</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16 - 469].</w:t>
      </w:r>
    </w:p>
    <w:p>
      <w:pPr>
        <w:pStyle w:val="Heading3"/>
      </w:pPr>
      <w:bookmarkStart w:id="1968" w:name="_Toc1451"/>
      <w:r>
        <w:t>• جواب سؤالات درباره غوث اعظم) / - عربی</w:t>
      </w:r>
      <w:bookmarkEnd w:id="1968"/>
    </w:p>
    <w:p>
      <w:pPr>
        <w:pStyle w:val="BookText"/>
      </w:pPr>
      <w:r>
        <w:rPr>
          <w:rFonts w:ascii="Times New Roman" w:hAnsi="Times New Roman" w:eastAsia="Times New Roman" w:cs="Times New Roman"/>
          <w:lang w:val="en-US" w:bidi="en-US"/>
          <w:color w:val="111111"/>
          <w:sz w:val="28"/>
          <w:szCs w:val="28"/>
          <w:rtl/>
        </w:rPr>
        <w:t xml:space="preserve">javāb-e so’ālāt (darbāre-ye qaws-e aʻzam)</w:t>
      </w:r>
    </w:p>
    <w:p>
      <w:pPr>
        <w:pStyle w:val="BookText"/>
      </w:pPr>
      <w:r>
        <w:rPr>
          <w:rFonts w:ascii="IRNazanin" w:hAnsi="IRNazanin" w:eastAsia="IRNazanin" w:cs="IRNazanin"/>
          <w:lang w:bidi="fa-IR"/>
          <w:color w:val="111111"/>
          <w:sz w:val="28"/>
          <w:szCs w:val="28"/>
          <w:rtl/>
        </w:rPr>
        <w:t xml:space="preserve">کرمانی، محمد بن محمد کریم، 1263 - 1324 قمری</w:t>
      </w:r>
    </w:p>
    <w:p>
      <w:pPr>
        <w:pStyle w:val="BookText"/>
      </w:pPr>
      <w:r>
        <w:rPr>
          <w:rFonts w:ascii="Times New Roman" w:hAnsi="Times New Roman" w:eastAsia="Times New Roman" w:cs="Times New Roman"/>
          <w:lang w:val="en-US" w:bidi="en-US"/>
          <w:color w:val="111111"/>
          <w:sz w:val="28"/>
          <w:szCs w:val="28"/>
          <w:rtl/>
        </w:rPr>
        <w:t xml:space="preserve">(1906 - 1847) kermānī, mohammad ebn-e mohammad karīm</w:t>
      </w:r>
    </w:p>
    <w:p>
      <w:pPr>
        <w:pStyle w:val="BookText"/>
      </w:pPr>
      <w:r>
        <w:rPr>
          <w:rFonts w:ascii="IRNazanin" w:hAnsi="IRNazanin" w:eastAsia="IRNazanin" w:cs="IRNazanin"/>
          <w:lang w:bidi="fa-IR"/>
          <w:color w:val="111111"/>
          <w:sz w:val="28"/>
          <w:szCs w:val="28"/>
          <w:rtl/>
        </w:rPr>
        <w:t xml:space="preserve">یزد؛ وزیری؛ شماره نسخه: 3858/2</w:t>
      </w:r>
    </w:p>
    <w:p>
      <w:pPr>
        <w:pStyle w:val="BookText"/>
      </w:pPr>
      <w:r>
        <w:rPr>
          <w:rFonts w:ascii="IRNazanin" w:hAnsi="IRNazanin" w:eastAsia="IRNazanin" w:cs="IRNazanin"/>
          <w:lang w:bidi="fa-IR"/>
          <w:color w:val="111111"/>
          <w:sz w:val="28"/>
          <w:szCs w:val="28"/>
          <w:rtl/>
        </w:rPr>
        <w:t xml:space="preserve">خط: نسخ، كا: على بن محمد کرمانی مشهور به مؤذن، بی تا؛ کاغذ: فرنگی، جلد: مقوایی با تیماج ماشی، 17 ص (123-107)،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5- 1822].</w:t>
      </w:r>
    </w:p>
    <w:p>
      <w:pPr>
        <w:pStyle w:val="Heading3"/>
      </w:pPr>
      <w:bookmarkStart w:id="1969" w:name="_Toc1452"/>
      <w:r>
        <w:t>• جواب سؤالات سید حسین کربلائی / پاسخ پرسش ها / فارسی</w:t>
      </w:r>
      <w:bookmarkEnd w:id="1969"/>
    </w:p>
    <w:p>
      <w:pPr>
        <w:pStyle w:val="BookText"/>
      </w:pPr>
      <w:r>
        <w:rPr>
          <w:rFonts w:ascii="Times New Roman" w:hAnsi="Times New Roman" w:eastAsia="Times New Roman" w:cs="Times New Roman"/>
          <w:lang w:val="en-US" w:bidi="en-US"/>
          <w:color w:val="111111"/>
          <w:sz w:val="28"/>
          <w:szCs w:val="28"/>
          <w:rtl/>
        </w:rPr>
        <w:t xml:space="preserve">javāb-e so’ālāt-e seyyed hoseyn-e karbalāji</w:t>
      </w:r>
    </w:p>
    <w:p>
      <w:pPr>
        <w:pStyle w:val="BookText"/>
      </w:pPr>
      <w:r>
        <w:rPr>
          <w:rFonts w:ascii="IRNazanin" w:hAnsi="IRNazanin" w:eastAsia="IRNazanin" w:cs="IRNazanin"/>
          <w:lang w:bidi="fa-IR"/>
          <w:color w:val="111111"/>
          <w:sz w:val="28"/>
          <w:szCs w:val="28"/>
          <w:rtl/>
        </w:rPr>
        <w:t xml:space="preserve">کرمانی، محمد بن محمد کریم، 1263 - 1324 قمری</w:t>
      </w:r>
    </w:p>
    <w:p>
      <w:pPr>
        <w:pStyle w:val="BookText"/>
      </w:pPr>
      <w:r>
        <w:rPr>
          <w:rFonts w:ascii="Times New Roman" w:hAnsi="Times New Roman" w:eastAsia="Times New Roman" w:cs="Times New Roman"/>
          <w:lang w:val="en-US" w:bidi="en-US"/>
          <w:color w:val="111111"/>
          <w:sz w:val="28"/>
          <w:szCs w:val="28"/>
          <w:rtl/>
        </w:rPr>
        <w:t xml:space="preserve">(1906 - 1847) kermānī, mohammad ebn-e mohammad karīm</w:t>
      </w:r>
    </w:p>
    <w:p>
      <w:pPr>
        <w:pStyle w:val="BookText"/>
      </w:pPr>
      <w:r>
        <w:rPr>
          <w:rFonts w:ascii="IRNazanin" w:hAnsi="IRNazanin" w:eastAsia="IRNazanin" w:cs="IRNazanin"/>
          <w:lang w:bidi="fa-IR"/>
          <w:color w:val="111111"/>
          <w:sz w:val="28"/>
          <w:szCs w:val="28"/>
          <w:rtl/>
        </w:rPr>
        <w:t xml:space="preserve">یزد؛ وزیری؛ شماره نسخه: 1270/2</w:t>
      </w:r>
    </w:p>
    <w:p>
      <w:pPr>
        <w:pStyle w:val="BookText"/>
      </w:pPr>
      <w:r>
        <w:rPr>
          <w:rFonts w:ascii="IRNazanin" w:hAnsi="IRNazanin" w:eastAsia="IRNazanin" w:cs="IRNazanin"/>
          <w:lang w:bidi="fa-IR"/>
          <w:color w:val="111111"/>
          <w:sz w:val="28"/>
          <w:szCs w:val="28"/>
          <w:rtl/>
        </w:rPr>
        <w:t xml:space="preserve">انجام: جواب: هر کس از دین آل محمد خارج است فرار کن ... کا: محمود بن غلامعلی شریف اصفهانی، تا: 24 شعبان 1301ق؛ جلد: تیماج تریاکی، 46گ (15-60)، 15 سطر (8</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3 - 912].</w:t>
      </w:r>
    </w:p>
    <w:p>
      <w:pPr>
        <w:pStyle w:val="Heading3"/>
      </w:pPr>
      <w:bookmarkStart w:id="1970" w:name="_Toc1453"/>
      <w:r>
        <w:t>• جواب سؤالات سید محسن کرمانی / کلام و اعتقادات، پاسخ پرسش ها / فارسی</w:t>
      </w:r>
      <w:bookmarkEnd w:id="1970"/>
    </w:p>
    <w:p>
      <w:pPr>
        <w:pStyle w:val="BookText"/>
      </w:pPr>
      <w:r>
        <w:rPr>
          <w:rFonts w:ascii="Times New Roman" w:hAnsi="Times New Roman" w:eastAsia="Times New Roman" w:cs="Times New Roman"/>
          <w:lang w:val="en-US" w:bidi="en-US"/>
          <w:color w:val="111111"/>
          <w:sz w:val="28"/>
          <w:szCs w:val="28"/>
          <w:rtl/>
        </w:rPr>
        <w:t xml:space="preserve">javāb-e so’ālāt-e seyyed mohsen-e kermānī</w:t>
      </w:r>
    </w:p>
    <w:p>
      <w:pPr>
        <w:pStyle w:val="BookText"/>
      </w:pPr>
      <w:r>
        <w:rPr>
          <w:rFonts w:ascii="IRNazanin" w:hAnsi="IRNazanin" w:eastAsia="IRNazanin" w:cs="IRNazanin"/>
          <w:lang w:bidi="fa-IR"/>
          <w:color w:val="111111"/>
          <w:sz w:val="28"/>
          <w:szCs w:val="28"/>
          <w:rtl/>
        </w:rPr>
        <w:t xml:space="preserve">همدانی شیخی، محمد باقر بن محمد جعفر، 1239 - 1319 قمری</w:t>
      </w:r>
    </w:p>
    <w:p>
      <w:pPr>
        <w:pStyle w:val="BookText"/>
      </w:pPr>
      <w:r>
        <w:rPr>
          <w:rFonts w:ascii="Times New Roman" w:hAnsi="Times New Roman" w:eastAsia="Times New Roman" w:cs="Times New Roman"/>
          <w:lang w:val="en-US" w:bidi="en-US"/>
          <w:color w:val="111111"/>
          <w:sz w:val="28"/>
          <w:szCs w:val="28"/>
          <w:rtl/>
        </w:rPr>
        <w:t xml:space="preserve">(1902 - 1824) hamadānī šayxī, mohammad bāqer ebn-e mohammad ja'far</w:t>
      </w:r>
    </w:p>
    <w:p>
      <w:pPr>
        <w:pStyle w:val="BookText"/>
      </w:pPr>
      <w:r>
        <w:rPr>
          <w:rFonts w:ascii="IRNazanin" w:hAnsi="IRNazanin" w:eastAsia="IRNazanin" w:cs="IRNazanin"/>
          <w:lang w:bidi="fa-IR"/>
          <w:color w:val="111111"/>
          <w:sz w:val="28"/>
          <w:szCs w:val="28"/>
          <w:rtl/>
        </w:rPr>
        <w:t xml:space="preserve">مؤلف که ظاهرا از علمای شیخیه می باشد، در پی صحبت هایی که با سید محسن کرمانی درباره مسأله معاد داشته، این رساله را در جواب او نگاشته و چون بیشتر مسائل مطرح شده متفرع بر بدن عارضی انسان بود و اگر بدن عارضی معلوم میشد دیگر متفرعات آن نیز به طریق اولی معلوم می شد، به بیان تعریفی از بدن اصلی و عارضی پرداخته و کلام خود را با حدیثی از حضرت علی (علیه السلام) در مورد نفس انسانی که در جواب سؤال کمیل فرموده بودند آغاز کرده، و از طرف دیگر سید محسن کرمانی نیز در حاشیه این اثر ایرادهایی بر نظریات مؤلف وارد کرده، ایرادهایی که به قول کاتب نه با ضروریات نه با فرمایش مشایخ، نه با قواعد کلیه که مشایخ دست داده اند، با هیچ جا درست در نمی آید.
</w:t>
      </w:r>
    </w:p>
    <w:p>
      <w:pPr>
        <w:sectPr>
          <w:footerReference w:type="default" r:id="rId876"/>
          <w:footnotePr>
            <w:numStart w:val="1"/>
            <w:numRestart w:val="eachPage"/>
          </w:footnotePr>
          <w:pgSz w:orient="portrait" w:w="11905.511811023622" w:h="16837.79527559055"/>
          <w:pgMar w:top="1440" w:right="1440" w:bottom="1440" w:left="1440" w:header="720" w:footer="720" w:gutter="0"/>
          <w:cols w:num="1" w:space="720"/>
        </w:sectPr>
      </w:pPr>
    </w:p>
    <w:bookmarkStart w:id="430" w:name="pg20375_230719"/>
    <w:bookmarkEnd w:id="430"/>
    <w:p>
      <w:pPr>
        <w:pStyle w:val="BookText"/>
      </w:pPr>
      <w:r>
        <w:rPr>
          <w:rFonts w:ascii="IRNazanin" w:hAnsi="IRNazanin" w:eastAsia="IRNazanin" w:cs="IRNazanin"/>
          <w:lang w:bidi="fa-IR"/>
          <w:color w:val="111111"/>
          <w:sz w:val="28"/>
          <w:szCs w:val="28"/>
          <w:rtl/>
        </w:rPr>
        <w:t xml:space="preserve">تهران؛ ملی؛ شماره نسخه: 6956</w:t>
      </w:r>
    </w:p>
    <w:p>
      <w:pPr>
        <w:pStyle w:val="BookText"/>
      </w:pPr>
      <w:r>
        <w:rPr>
          <w:rFonts w:ascii="IRNazanin" w:hAnsi="IRNazanin" w:eastAsia="IRNazanin" w:cs="IRNazanin"/>
          <w:lang w:bidi="fa-IR"/>
          <w:color w:val="111111"/>
          <w:sz w:val="28"/>
          <w:szCs w:val="28"/>
          <w:rtl/>
        </w:rPr>
        <w:t xml:space="preserve">آغاز: بسمله، حمدله ... چونکه بعضی مسائل از زبان جناب مستطاب صاحبی جناب حاجی بخدمت بند گان روحنا له الفداء عرض شده بود و فرمایش شده بود خودم جواب عرض کنم؛ انجام: و اگر این بدن اول ما خلق الله بود باید هر کسی که این بدن را می دید اول ما خلق الله باشد و جمیع کفار این بدن را | می دیدند و گمان نمی کنم بگویید آنها هم یک همچنین نظری داشتند و صلی الله على محمد و آله الطاهرین و شیعتهم الانجبین و لعنة الله على اعدائهم اجمعین در شهر ربيع الثانی 1273.</w:t>
      </w:r>
    </w:p>
    <w:p>
      <w:pPr>
        <w:pStyle w:val="BookText"/>
      </w:pPr>
      <w:r>
        <w:rPr>
          <w:rFonts w:ascii="IRNazanin" w:hAnsi="IRNazanin" w:eastAsia="IRNazanin" w:cs="IRNazanin"/>
          <w:lang w:bidi="fa-IR"/>
          <w:color w:val="111111"/>
          <w:sz w:val="28"/>
          <w:szCs w:val="28"/>
          <w:rtl/>
        </w:rPr>
        <w:t xml:space="preserve">رساله در جواب سید محسن کرمانی. خط: نستعلیق متوسط، بی کا، تا: 1273ق؛ خریداری از مشیری 1382؛ کاغذ: فرنگی نخودی، جلد: تیماج قهوه ای، 9 گ (91-99)، 17 سطر (6/5</w:t>
      </w:r>
      <w:r>
        <w:rPr>
          <w:rFonts w:ascii="Times New Roman" w:hAnsi="Times New Roman" w:eastAsia="Times New Roman" w:cs="Times New Roman"/>
          <w:lang w:val="en-US" w:bidi="en-US"/>
          <w:color w:val="111111"/>
          <w:sz w:val="28"/>
          <w:szCs w:val="28"/>
          <w:rtl/>
        </w:rPr>
        <w:t xml:space="preserve">× 13/5)</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×17/8 </w:t>
      </w:r>
      <w:r>
        <w:rPr>
          <w:rFonts w:ascii="IRNazanin" w:hAnsi="IRNazanin" w:eastAsia="IRNazanin" w:cs="IRNazanin"/>
          <w:lang w:bidi="fa-IR"/>
          <w:color w:val="111111"/>
          <w:sz w:val="28"/>
          <w:szCs w:val="28"/>
          <w:rtl/>
        </w:rPr>
        <w:t xml:space="preserve">سم [رایانه].</w:t>
      </w:r>
    </w:p>
    <w:p>
      <w:pPr>
        <w:pStyle w:val="Heading3"/>
      </w:pPr>
      <w:bookmarkStart w:id="1971" w:name="_Toc1454"/>
      <w:r>
        <w:t>• جواب سؤالات سید محمد شاهرودی / کلام و اعتقادات / فارسی</w:t>
      </w:r>
      <w:bookmarkEnd w:id="1971"/>
    </w:p>
    <w:p>
      <w:pPr>
        <w:pStyle w:val="BookText"/>
      </w:pPr>
      <w:r>
        <w:rPr>
          <w:rFonts w:ascii="Times New Roman" w:hAnsi="Times New Roman" w:eastAsia="Times New Roman" w:cs="Times New Roman"/>
          <w:lang w:val="en-US" w:bidi="en-US"/>
          <w:color w:val="111111"/>
          <w:sz w:val="28"/>
          <w:szCs w:val="28"/>
          <w:rtl/>
        </w:rPr>
        <w:t xml:space="preserve">javāb-e so’ālāt-e seyyed mohammad-e šāhrūdī</w:t>
      </w:r>
    </w:p>
    <w:p>
      <w:pPr>
        <w:pStyle w:val="BookText"/>
      </w:pPr>
      <w:r>
        <w:rPr>
          <w:rFonts w:ascii="IRNazanin" w:hAnsi="IRNazanin" w:eastAsia="IRNazanin" w:cs="IRNazanin"/>
          <w:lang w:bidi="fa-IR"/>
          <w:color w:val="111111"/>
          <w:sz w:val="28"/>
          <w:szCs w:val="28"/>
          <w:rtl/>
        </w:rPr>
        <w:t xml:space="preserve">همدانی شیخی، محمد باقر بن محمد جعفر، 1239 - 1319 قمری</w:t>
      </w:r>
    </w:p>
    <w:p>
      <w:pPr>
        <w:pStyle w:val="BookText"/>
      </w:pPr>
      <w:r>
        <w:rPr>
          <w:rFonts w:ascii="Times New Roman" w:hAnsi="Times New Roman" w:eastAsia="Times New Roman" w:cs="Times New Roman"/>
          <w:lang w:val="en-US" w:bidi="en-US"/>
          <w:color w:val="111111"/>
          <w:sz w:val="28"/>
          <w:szCs w:val="28"/>
          <w:rtl/>
        </w:rPr>
        <w:t xml:space="preserve">(1902 - 1824) hamadānī šayxī, mohammad bāqer ebn-e mohammad ja'far</w:t>
      </w:r>
    </w:p>
    <w:p>
      <w:pPr>
        <w:pStyle w:val="BookText"/>
      </w:pPr>
      <w:r>
        <w:rPr>
          <w:rFonts w:ascii="IRNazanin" w:hAnsi="IRNazanin" w:eastAsia="IRNazanin" w:cs="IRNazanin"/>
          <w:lang w:bidi="fa-IR"/>
          <w:color w:val="111111"/>
          <w:sz w:val="28"/>
          <w:szCs w:val="28"/>
          <w:rtl/>
        </w:rPr>
        <w:t xml:space="preserve">تاریخ تأليف: شنبه 16 جمادی الثانی 1293ق</w:t>
      </w:r>
    </w:p>
    <w:p>
      <w:pPr>
        <w:pStyle w:val="BookText"/>
      </w:pPr>
      <w:r>
        <w:rPr>
          <w:rFonts w:ascii="IRNazanin" w:hAnsi="IRNazanin" w:eastAsia="IRNazanin" w:cs="IRNazanin"/>
          <w:lang w:bidi="fa-IR"/>
          <w:color w:val="111111"/>
          <w:sz w:val="28"/>
          <w:szCs w:val="28"/>
          <w:rtl/>
        </w:rPr>
        <w:t xml:space="preserve">رساله ای است در پاسخ به چهار سؤال عرفانی و اعتقادی سید محمد شاهرودی. در مقدمه متن درخواست سید محمد شاهرودی برای جواب به سؤالات آورده شده است.</w:t>
      </w:r>
    </w:p>
    <w:p>
      <w:pPr>
        <w:pStyle w:val="BookText"/>
      </w:pPr>
      <w:r>
        <w:rPr>
          <w:rFonts w:ascii="IRNazanin" w:hAnsi="IRNazanin" w:eastAsia="IRNazanin" w:cs="IRNazanin"/>
          <w:lang w:bidi="fa-IR"/>
          <w:color w:val="111111"/>
          <w:sz w:val="28"/>
          <w:szCs w:val="28"/>
          <w:rtl/>
        </w:rPr>
        <w:t xml:space="preserve">آغاز: بسمله حمدله والسلام على عباده الذين اصطفى قال السيد السند و المولى المعتمد ... عرض بنده عاصی باستان ملائک پاسبان آن است ... سؤال اول این است که آیا معرفت نقبا و نجبا و کاملین ... .</w:t>
      </w:r>
    </w:p>
    <w:p>
      <w:pPr>
        <w:pStyle w:val="BookText"/>
      </w:pPr>
      <w:r>
        <w:rPr>
          <w:rFonts w:ascii="IRNazanin" w:hAnsi="IRNazanin" w:eastAsia="IRNazanin" w:cs="IRNazanin"/>
          <w:lang w:bidi="fa-IR"/>
          <w:color w:val="111111"/>
          <w:sz w:val="28"/>
          <w:szCs w:val="28"/>
          <w:rtl/>
        </w:rPr>
        <w:t xml:space="preserve">انجام: از حاملين وحافظین و در میان این معدود قليل به آسانی خارج وداخل را معلوم کنید بضروریات والسلام علی من اتبع الهدی ربنا لا تزغ قلوبنا ... و قد فرغت منها عصر يوم السبت ...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عبدالعظیم؛ شماره نسخه: 602/5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 محمد بن احمد مازندرانی، تا: 1298ق؛ 6گ، 15سطر،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1- 183].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گلپایگانی؛ شماره نسخه: 1043/16 - 6/133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قرن 13؛ 6 گ، 16 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3 - 1318].</w:t>
      </w:r>
    </w:p>
    <w:p>
      <w:pPr>
        <w:pStyle w:val="Heading3"/>
      </w:pPr>
      <w:bookmarkStart w:id="1972" w:name="_Toc1455"/>
      <w:r>
        <w:t>• جواب سؤالات طالقانی / پاسخ پرسش ها / فارسی جواب سؤالات</w:t>
      </w:r>
      <w:bookmarkEnd w:id="1972"/>
    </w:p>
    <w:p>
      <w:pPr>
        <w:pStyle w:val="BookText"/>
      </w:pPr>
      <w:r>
        <w:rPr>
          <w:rFonts w:ascii="Times New Roman" w:hAnsi="Times New Roman" w:eastAsia="Times New Roman" w:cs="Times New Roman"/>
          <w:lang w:val="en-US" w:bidi="en-US"/>
          <w:color w:val="111111"/>
          <w:sz w:val="28"/>
          <w:szCs w:val="28"/>
          <w:rtl/>
        </w:rPr>
        <w:t xml:space="preserve">javāb-e so’ālāt-e tāleqānī</w:t>
      </w:r>
    </w:p>
    <w:p>
      <w:pPr>
        <w:pStyle w:val="BookText"/>
      </w:pPr>
      <w:r>
        <w:rPr>
          <w:rFonts w:ascii="IRNazanin" w:hAnsi="IRNazanin" w:eastAsia="IRNazanin" w:cs="IRNazanin"/>
          <w:lang w:bidi="fa-IR"/>
          <w:color w:val="111111"/>
          <w:sz w:val="28"/>
          <w:szCs w:val="28"/>
          <w:rtl/>
        </w:rPr>
        <w:t xml:space="preserve">کرمانی، محمد بن محمد کریم، 1263 - 1324 قمری</w:t>
      </w:r>
    </w:p>
    <w:p>
      <w:pPr>
        <w:pStyle w:val="BookText"/>
      </w:pPr>
      <w:r>
        <w:rPr>
          <w:rFonts w:ascii="Times New Roman" w:hAnsi="Times New Roman" w:eastAsia="Times New Roman" w:cs="Times New Roman"/>
          <w:lang w:val="en-US" w:bidi="en-US"/>
          <w:color w:val="111111"/>
          <w:sz w:val="28"/>
          <w:szCs w:val="28"/>
          <w:rtl/>
        </w:rPr>
        <w:t xml:space="preserve">(1906 - 1847) kermānī, mohammad ebn-e mohammad karīm</w:t>
      </w:r>
    </w:p>
    <w:p>
      <w:pPr>
        <w:pStyle w:val="BookText"/>
      </w:pPr>
      <w:r>
        <w:rPr>
          <w:rFonts w:ascii="IRNazanin" w:hAnsi="IRNazanin" w:eastAsia="IRNazanin" w:cs="IRNazanin"/>
          <w:lang w:bidi="fa-IR"/>
          <w:color w:val="111111"/>
          <w:sz w:val="28"/>
          <w:szCs w:val="28"/>
          <w:rtl/>
        </w:rPr>
        <w:t xml:space="preserve">یزد؛ وزیری؛ شماره نسخه: 1270/1</w:t>
      </w:r>
    </w:p>
    <w:p>
      <w:pPr>
        <w:pStyle w:val="BookText"/>
      </w:pPr>
      <w:r>
        <w:rPr>
          <w:rFonts w:ascii="IRNazanin" w:hAnsi="IRNazanin" w:eastAsia="IRNazanin" w:cs="IRNazanin"/>
          <w:lang w:bidi="fa-IR"/>
          <w:color w:val="111111"/>
          <w:sz w:val="28"/>
          <w:szCs w:val="28"/>
          <w:rtl/>
        </w:rPr>
        <w:t xml:space="preserve">آغاز: بسمله ... چنین گوید بنده اثیم محمد بن کریم که چندی قبل از این سئوالاتی چند از جانب سنی الجوانب؛ انجام: و میسرم نمی شود که یک رساله بطور دلخواه و شأن سائلين بنویسم ... .</w:t>
      </w:r>
    </w:p>
    <w:p>
      <w:pPr>
        <w:pStyle w:val="BookText"/>
      </w:pPr>
      <w:r>
        <w:rPr>
          <w:rFonts w:ascii="IRNazanin" w:hAnsi="IRNazanin" w:eastAsia="IRNazanin" w:cs="IRNazanin"/>
          <w:lang w:bidi="fa-IR"/>
          <w:color w:val="111111"/>
          <w:sz w:val="28"/>
          <w:szCs w:val="28"/>
          <w:rtl/>
        </w:rPr>
        <w:t xml:space="preserve">كاتب: محمود بن غلامعلی شریف اصفهانی، تا: دوشنبه 29 رمضان 1301ق؛ جلد: تیماج تریاکی، 15 گ (1-15)، 15 سطر (8</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3 - 912].</w:t>
      </w:r>
    </w:p>
    <w:p>
      <w:pPr>
        <w:pStyle w:val="Heading3"/>
      </w:pPr>
      <w:bookmarkStart w:id="1973" w:name="_Toc1456"/>
      <w:r>
        <w:t>• جواب سؤالات على محمد نراقی / عرفان و تصوف / فارسی</w:t>
      </w:r>
      <w:bookmarkEnd w:id="1973"/>
    </w:p>
    <w:p>
      <w:pPr>
        <w:pStyle w:val="BookText"/>
      </w:pPr>
      <w:r>
        <w:rPr>
          <w:rFonts w:ascii="Times New Roman" w:hAnsi="Times New Roman" w:eastAsia="Times New Roman" w:cs="Times New Roman"/>
          <w:lang w:val="en-US" w:bidi="en-US"/>
          <w:color w:val="111111"/>
          <w:sz w:val="28"/>
          <w:szCs w:val="28"/>
          <w:rtl/>
        </w:rPr>
        <w:t xml:space="preserve">javāb-e so’ālāt-e ‘alī mohammad-e narāqī</w:t>
      </w:r>
    </w:p>
    <w:p>
      <w:pPr>
        <w:pStyle w:val="BookText"/>
      </w:pPr>
      <w:r>
        <w:rPr>
          <w:rFonts w:ascii="IRNazanin" w:hAnsi="IRNazanin" w:eastAsia="IRNazanin" w:cs="IRNazanin"/>
          <w:lang w:bidi="fa-IR"/>
          <w:color w:val="111111"/>
          <w:sz w:val="28"/>
          <w:szCs w:val="28"/>
          <w:rtl/>
        </w:rPr>
        <w:t xml:space="preserve">همدانی شیخی، محمد باقر بن محمد جعفر، 1239 - 1319 قمری</w:t>
      </w:r>
    </w:p>
    <w:p>
      <w:pPr>
        <w:pStyle w:val="BookText"/>
      </w:pPr>
      <w:r>
        <w:rPr>
          <w:rFonts w:ascii="Times New Roman" w:hAnsi="Times New Roman" w:eastAsia="Times New Roman" w:cs="Times New Roman"/>
          <w:lang w:val="en-US" w:bidi="en-US"/>
          <w:color w:val="111111"/>
          <w:sz w:val="28"/>
          <w:szCs w:val="28"/>
          <w:rtl/>
        </w:rPr>
        <w:t xml:space="preserve">(1902 - 1824) hamadānī šayxī, mohammad bāqer ebn-e mohammad ja'far</w:t>
      </w:r>
    </w:p>
    <w:p>
      <w:pPr>
        <w:pStyle w:val="BookText"/>
      </w:pPr>
      <w:r>
        <w:rPr>
          <w:rFonts w:ascii="IRNazanin" w:hAnsi="IRNazanin" w:eastAsia="IRNazanin" w:cs="IRNazanin"/>
          <w:lang w:bidi="fa-IR"/>
          <w:color w:val="111111"/>
          <w:sz w:val="28"/>
          <w:szCs w:val="28"/>
          <w:rtl/>
        </w:rPr>
        <w:t xml:space="preserve">تاریخ تألیف: شب اول ربیع الاول 1293ق رساله ای در جواب سؤالات آقا علی محمد نراقی، سؤالات تماما مربوط به چگونگی شناخت مرشد و شیخ و راهنما است. مؤلف در این رساله به شبهاتی که سؤال کننده داشته پاسخ داده است. در نسخه حاضر جای خطبه و مقدمه خالی گذاشته شده است.</w:t>
      </w:r>
    </w:p>
    <w:p>
      <w:pPr>
        <w:pStyle w:val="BookText"/>
      </w:pPr>
      <w:r>
        <w:rPr>
          <w:rFonts w:ascii="IRNazanin" w:hAnsi="IRNazanin" w:eastAsia="IRNazanin" w:cs="IRNazanin"/>
          <w:lang w:bidi="fa-IR"/>
          <w:color w:val="111111"/>
          <w:sz w:val="28"/>
          <w:szCs w:val="28"/>
          <w:rtl/>
        </w:rPr>
        <w:t xml:space="preserve">قم، گلپایگانی؛ شماره نسخه: 1043/15 - 6/133</w:t>
      </w:r>
    </w:p>
    <w:p>
      <w:pPr>
        <w:pStyle w:val="BookText"/>
      </w:pPr>
      <w:r>
        <w:rPr>
          <w:rFonts w:ascii="IRNazanin" w:hAnsi="IRNazanin" w:eastAsia="IRNazanin" w:cs="IRNazanin"/>
          <w:lang w:bidi="fa-IR"/>
          <w:color w:val="111111"/>
          <w:sz w:val="28"/>
          <w:szCs w:val="28"/>
          <w:rtl/>
        </w:rPr>
        <w:t xml:space="preserve">آغاز: بسمله ... چون بعضی از برادران دینی سؤالی نموده و جوابی خواسته بودند ... سؤال اول بفرمائید که در زمان آقای مرحوم اعلى الله مقامة تلامذه و تبعه آقای مرحوم به چه دلیل و برهان؛ انجام: با هر کسی که دوستی کند کاذب است و دشمن خدا و رسول صلی الله عليه و آله و ائمه علیهم السلام و مشائخ عظام فخام اعلى الله مقامهم است و السلام على من عرف الكلام و وصول الى المرام تمام شد در شب ... .</w:t>
      </w:r>
    </w:p>
    <w:p>
      <w:pPr>
        <w:pStyle w:val="BookText"/>
      </w:pPr>
      <w:r>
        <w:rPr>
          <w:rFonts w:ascii="IRNazanin" w:hAnsi="IRNazanin" w:eastAsia="IRNazanin" w:cs="IRNazanin"/>
          <w:lang w:bidi="fa-IR"/>
          <w:color w:val="111111"/>
          <w:sz w:val="28"/>
          <w:szCs w:val="28"/>
          <w:rtl/>
        </w:rPr>
        <w:t xml:space="preserve">خط: نستعلیق، بی کا، تا: قرن 13، 13 گ، 16 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3 - 1319].</w:t>
      </w:r>
    </w:p>
    <w:p>
      <w:pPr>
        <w:pStyle w:val="Heading3"/>
      </w:pPr>
      <w:bookmarkStart w:id="1974" w:name="_Toc1457"/>
      <w:r>
        <w:t>• جواب سوالات فقهی و اعتقادی / پاسخ پرسش ها / عربی</w:t>
      </w:r>
      <w:bookmarkEnd w:id="1974"/>
    </w:p>
    <w:p>
      <w:pPr>
        <w:pStyle w:val="BookText"/>
      </w:pPr>
      <w:r>
        <w:rPr>
          <w:rFonts w:ascii="Times New Roman" w:hAnsi="Times New Roman" w:eastAsia="Times New Roman" w:cs="Times New Roman"/>
          <w:lang w:val="en-US" w:bidi="en-US"/>
          <w:color w:val="111111"/>
          <w:sz w:val="28"/>
          <w:szCs w:val="28"/>
          <w:rtl/>
        </w:rPr>
        <w:t xml:space="preserve">javāb-e soālāt-e feqhī va e'teqādī</w:t>
      </w:r>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IRNazanin" w:hAnsi="IRNazanin" w:eastAsia="IRNazanin" w:cs="IRNazanin"/>
          <w:lang w:bidi="fa-IR"/>
          <w:color w:val="111111"/>
          <w:sz w:val="28"/>
          <w:szCs w:val="28"/>
          <w:rtl/>
        </w:rPr>
        <w:t xml:space="preserve">پرسش و پاسخ هایی است در موضوعات مختلف فقهی و اعتقادی. پاسخ گوینده شیخ احمد احسائی است، اما نام -
</w:t>
      </w:r>
    </w:p>
    <w:p>
      <w:pPr>
        <w:sectPr>
          <w:footerReference w:type="default" r:id="rId877"/>
          <w:footnotePr>
            <w:numStart w:val="1"/>
            <w:numRestart w:val="eachPage"/>
          </w:footnotePr>
          <w:pgSz w:orient="portrait" w:w="11905.511811023622" w:h="16837.79527559055"/>
          <w:pgMar w:top="1440" w:right="1440" w:bottom="1440" w:left="1440" w:header="720" w:footer="720" w:gutter="0"/>
          <w:cols w:num="1" w:space="720"/>
        </w:sectPr>
      </w:pPr>
    </w:p>
    <w:bookmarkStart w:id="431" w:name="pg20375_230720"/>
    <w:bookmarkEnd w:id="431"/>
    <w:p>
      <w:pPr>
        <w:pStyle w:val="BookText"/>
      </w:pPr>
      <w:r>
        <w:rPr>
          <w:rFonts w:ascii="IRNazanin" w:hAnsi="IRNazanin" w:eastAsia="IRNazanin" w:cs="IRNazanin"/>
          <w:lang w:bidi="fa-IR"/>
          <w:color w:val="111111"/>
          <w:sz w:val="28"/>
          <w:szCs w:val="28"/>
          <w:rtl/>
        </w:rPr>
        <w:t xml:space="preserve">سؤال کننده - بر خلاف معمول - در نسخه یاد نشده است و گویا این نسخه قسمتی از رساله ای است. سؤال ها به شیوه ای است ویژه که در دیگر رسالات شیخ احسائی دیده نمی شود و به نظر می رسد مورد سؤال در اول رساله فقراتی است از یکی از خطبه های امیر المومنین علیه السلام و نمونه هایی از دیگر سؤال ها: مسئله في الفقيه ... السجود على الأرض فریضه و على غير الارض سنه (در جواب اصطلاح سنت و فریضه بیان شده است)؛ السؤال - قال النبي علماء امتی کانبیاء بنی اسرائیل؛ السؤال - افيدوا ابقاكم الله ان العامی يجوز له تقليد المجتهد ... في ثبوت روية الهلال السؤال - فسروا تشبيه العامه عليا السلام بالشكل الرابع: السؤال أن في الحديث ص اذا احببت احدا من اخوانك فاعلمه بذلك؛ السؤال أن في الحديث اذا اراد احدکم ان يسئل ربه شیا فليياس من الناس؛ السؤال رضي الله عنكم كما رضيتم عنه ان الروح الذي يثاب و يعاقب ای روح من الأرواح الأربعه. نسخه این رساله در دست نویسنده فهرست کتب شیخ نبوده و در آن فهرست توصیف نشده است و با استفاده از فهرست کتب سید تنها اشاراتی اجمالی بدان نموده است.</w:t>
      </w:r>
    </w:p>
    <w:p>
      <w:pPr>
        <w:pStyle w:val="BookText"/>
      </w:pPr>
      <w:r>
        <w:rPr>
          <w:rFonts w:ascii="IRNazanin" w:hAnsi="IRNazanin" w:eastAsia="IRNazanin" w:cs="IRNazanin"/>
          <w:lang w:bidi="fa-IR"/>
          <w:color w:val="111111"/>
          <w:sz w:val="28"/>
          <w:szCs w:val="28"/>
          <w:rtl/>
        </w:rPr>
        <w:t xml:space="preserve">[فهرست کتب شیخ احسائی 30/2].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1177/3- طباطبائی</w:t>
      </w:r>
    </w:p>
    <w:p>
      <w:pPr>
        <w:pStyle w:val="BookText"/>
      </w:pPr>
      <w:r>
        <w:rPr>
          <w:rFonts w:ascii="IRNazanin" w:hAnsi="IRNazanin" w:eastAsia="IRNazanin" w:cs="IRNazanin"/>
          <w:lang w:bidi="fa-IR"/>
          <w:color w:val="111111"/>
          <w:sz w:val="28"/>
          <w:szCs w:val="28"/>
          <w:rtl/>
        </w:rPr>
        <w:t xml:space="preserve">آغاز: بسمله قال على امير المومنین علیه السلام طاهری امامه و باطنی غیب لايدرک فهم في الاجسام اشباح و في الاشباح ارواح و في الأرواح انوار و في الانوار اسراح في قول على عليه السلام في الخطبه البطيحيه (التطنجبيه) أنا الواقف ... قال المفسرون هي الدنيا و الاخره ... وی زاذان خادم سلمان فلما جاء امير المومنین ليغسل سلمان وجده قدمات فرفع الشله عن وجهه فتبسم و هم آن يقعد فقال علي عليه السلام عدالی مو تک فعاد، انجام: فالمثاب و المعاقب هو الانسان نفسه الذي هو الكل و کتب احمد بن زین الدين.</w:t>
      </w:r>
    </w:p>
    <w:p>
      <w:pPr>
        <w:pStyle w:val="BookText"/>
      </w:pPr>
      <w:r>
        <w:rPr>
          <w:rFonts w:ascii="IRNazanin" w:hAnsi="IRNazanin" w:eastAsia="IRNazanin" w:cs="IRNazanin"/>
          <w:lang w:bidi="fa-IR"/>
          <w:color w:val="111111"/>
          <w:sz w:val="28"/>
          <w:szCs w:val="28"/>
          <w:rtl/>
        </w:rPr>
        <w:t xml:space="preserve">خط: نستعلیق، کا: محمد سعيد بن عبد الحفيظ بن محمد رضا بن محمد علی بن محمد حسین بن محمد حسن تفرشی، تا: قرن 13؛ 28 گ (33-60) [ف: 23 - 677].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مدرسه آية الله خوئی؛ شماره نسخه: 240/6</w:t>
      </w:r>
    </w:p>
    <w:p>
      <w:pPr>
        <w:pStyle w:val="BookText"/>
      </w:pPr>
      <w:r>
        <w:rPr>
          <w:rFonts w:ascii="IRNazanin" w:hAnsi="IRNazanin" w:eastAsia="IRNazanin" w:cs="IRNazanin"/>
          <w:lang w:bidi="fa-IR"/>
          <w:color w:val="111111"/>
          <w:sz w:val="28"/>
          <w:szCs w:val="28"/>
          <w:rtl/>
        </w:rPr>
        <w:t xml:space="preserve">بی کا، تا: قرن 13 [اوراق عتیق: 1- 256].</w:t>
      </w:r>
    </w:p>
    <w:p>
      <w:pPr>
        <w:pStyle w:val="Heading3"/>
      </w:pPr>
      <w:bookmarkStart w:id="1975" w:name="_Toc1458"/>
      <w:r>
        <w:t>• جواب سؤالات فقهی و عرفانی / پاسخ پرسش ها / عربی</w:t>
      </w:r>
      <w:bookmarkEnd w:id="1975"/>
    </w:p>
    <w:p>
      <w:pPr>
        <w:pStyle w:val="BookText"/>
      </w:pPr>
      <w:r>
        <w:rPr>
          <w:rFonts w:ascii="Times New Roman" w:hAnsi="Times New Roman" w:eastAsia="Times New Roman" w:cs="Times New Roman"/>
          <w:lang w:val="en-US" w:bidi="en-US"/>
          <w:color w:val="111111"/>
          <w:sz w:val="28"/>
          <w:szCs w:val="28"/>
          <w:rtl/>
        </w:rPr>
        <w:t xml:space="preserve">javāb-e so’ālāt-e feqhī va ‘erfānī</w:t>
      </w:r>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Amiri" w:hAnsi="Amiri" w:eastAsia="Amiri" w:cs="Amiri"/>
          <w:lang w:bidi="ar-SA"/>
          <w:color w:val="111111"/>
          <w:sz w:val="28"/>
          <w:szCs w:val="28"/>
          <w:rtl/>
        </w:rPr>
        <w:t xml:space="preserve">تاريخ تأليف: 1232ق</w:t>
      </w:r>
    </w:p>
    <w:p>
      <w:pPr>
        <w:pStyle w:val="BookText"/>
      </w:pPr>
      <w:r>
        <w:rPr>
          <w:rFonts w:ascii="IRNazanin" w:hAnsi="IRNazanin" w:eastAsia="IRNazanin" w:cs="IRNazanin"/>
          <w:lang w:bidi="fa-IR"/>
          <w:color w:val="111111"/>
          <w:sz w:val="28"/>
          <w:szCs w:val="28"/>
          <w:rtl/>
        </w:rPr>
        <w:t xml:space="preserve">پاسخ پرسش هایی عرفانی و تفسیری است.</w:t>
      </w:r>
    </w:p>
    <w:p>
      <w:pPr>
        <w:pStyle w:val="BookText"/>
      </w:pPr>
      <w:r>
        <w:rPr>
          <w:rFonts w:ascii="IRNazanin" w:hAnsi="IRNazanin" w:eastAsia="IRNazanin" w:cs="IRNazanin"/>
          <w:lang w:bidi="fa-IR"/>
          <w:color w:val="111111"/>
          <w:sz w:val="28"/>
          <w:szCs w:val="28"/>
          <w:rtl/>
        </w:rPr>
        <w:t xml:space="preserve">تهران؛ سپهسالار؛ شماره نسخه: 2765/15</w:t>
      </w:r>
    </w:p>
    <w:p>
      <w:pPr>
        <w:pStyle w:val="BookText"/>
      </w:pPr>
      <w:r>
        <w:rPr>
          <w:rFonts w:ascii="IRNazanin" w:hAnsi="IRNazanin" w:eastAsia="IRNazanin" w:cs="IRNazanin"/>
          <w:lang w:bidi="fa-IR"/>
          <w:color w:val="111111"/>
          <w:sz w:val="28"/>
          <w:szCs w:val="28"/>
          <w:rtl/>
        </w:rPr>
        <w:t xml:space="preserve">خط: نسخ، بی کا، تا: 1251ق؛ 3 گ (162-164پ) [ف: 5 - 31].</w:t>
      </w:r>
    </w:p>
    <w:p>
      <w:pPr>
        <w:pStyle w:val="Heading3"/>
      </w:pPr>
      <w:bookmarkStart w:id="1976" w:name="_Toc1459"/>
      <w:r>
        <w:t>• جواب سؤالات ملا علي اسکوئی / پاسخ پرسش ها</w:t>
      </w:r>
      <w:bookmarkEnd w:id="1976"/>
    </w:p>
    <w:p>
      <w:pPr>
        <w:pStyle w:val="BookText"/>
      </w:pPr>
      <w:r>
        <w:rPr>
          <w:rFonts w:ascii="Times New Roman" w:hAnsi="Times New Roman" w:eastAsia="Times New Roman" w:cs="Times New Roman"/>
          <w:lang w:val="en-US" w:bidi="en-US"/>
          <w:color w:val="111111"/>
          <w:sz w:val="28"/>
          <w:szCs w:val="28"/>
          <w:rtl/>
        </w:rPr>
        <w:t xml:space="preserve">javāb-e so’ālāt-e mollā ‘alī oskūli</w:t>
      </w:r>
    </w:p>
    <w:p>
      <w:pPr>
        <w:pStyle w:val="BookText"/>
      </w:pPr>
      <w:r>
        <w:rPr>
          <w:rFonts w:ascii="IRNazanin" w:hAnsi="IRNazanin" w:eastAsia="IRNazanin" w:cs="IRNazanin"/>
          <w:lang w:bidi="fa-IR"/>
          <w:color w:val="111111"/>
          <w:sz w:val="28"/>
          <w:szCs w:val="28"/>
          <w:rtl/>
        </w:rPr>
        <w:t xml:space="preserve">کرمانی، محمد بن محمد کریم، 1263 - 1324 قمری</w:t>
      </w:r>
    </w:p>
    <w:p>
      <w:pPr>
        <w:pStyle w:val="BookText"/>
      </w:pPr>
      <w:r>
        <w:rPr>
          <w:rFonts w:ascii="Times New Roman" w:hAnsi="Times New Roman" w:eastAsia="Times New Roman" w:cs="Times New Roman"/>
          <w:lang w:val="en-US" w:bidi="en-US"/>
          <w:color w:val="111111"/>
          <w:sz w:val="28"/>
          <w:szCs w:val="28"/>
          <w:rtl/>
        </w:rPr>
        <w:t xml:space="preserve">(1906 - 1847) kermānī, mohammad ebn-e mohammad karīm</w:t>
      </w:r>
    </w:p>
    <w:p>
      <w:pPr>
        <w:pStyle w:val="BookText"/>
      </w:pPr>
      <w:r>
        <w:rPr>
          <w:rFonts w:ascii="IRNazanin" w:hAnsi="IRNazanin" w:eastAsia="IRNazanin" w:cs="IRNazanin"/>
          <w:lang w:bidi="fa-IR"/>
          <w:color w:val="111111"/>
          <w:sz w:val="28"/>
          <w:szCs w:val="28"/>
          <w:rtl/>
        </w:rPr>
        <w:t xml:space="preserve">[فهرست کتب مشایخ ج 2 ص 377].</w:t>
      </w:r>
    </w:p>
    <w:p>
      <w:pPr>
        <w:pStyle w:val="BookText"/>
      </w:pPr>
      <w:r>
        <w:rPr>
          <w:rFonts w:ascii="IRNazanin" w:hAnsi="IRNazanin" w:eastAsia="IRNazanin" w:cs="IRNazanin"/>
          <w:lang w:bidi="fa-IR"/>
          <w:color w:val="111111"/>
          <w:sz w:val="28"/>
          <w:szCs w:val="28"/>
          <w:rtl/>
        </w:rPr>
        <w:t xml:space="preserve">یزد؛ وزیری؛ شماره نسخه: 3864</w:t>
      </w:r>
    </w:p>
    <w:p>
      <w:pPr>
        <w:pStyle w:val="BookText"/>
      </w:pPr>
      <w:r>
        <w:rPr>
          <w:rFonts w:ascii="IRNazanin" w:hAnsi="IRNazanin" w:eastAsia="IRNazanin" w:cs="IRNazanin"/>
          <w:lang w:bidi="fa-IR"/>
          <w:color w:val="111111"/>
          <w:sz w:val="28"/>
          <w:szCs w:val="28"/>
          <w:rtl/>
        </w:rPr>
        <w:t xml:space="preserve">خط: نسخ، كا: محمد باقر بن حاج محمد حسین شیرازی، تا: شعبان 1291ق؛ کاغذ: فرنگی، جلد: تیماج مشکی، 126 گ، 18 سطر (6</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5 - 1826].</w:t>
      </w:r>
    </w:p>
    <w:p>
      <w:pPr>
        <w:pStyle w:val="BookText"/>
      </w:pPr>
      <w:r>
        <w:rPr>
          <w:rFonts w:ascii="IRNazanin" w:hAnsi="IRNazanin" w:eastAsia="IRNazanin" w:cs="IRNazanin"/>
          <w:lang w:bidi="fa-IR"/>
          <w:color w:val="111111"/>
          <w:sz w:val="28"/>
          <w:szCs w:val="28"/>
          <w:rtl/>
        </w:rPr>
        <w:t xml:space="preserve">جواب سؤالات ملا مظفر حسین کاشانی &gt; تشکیک در ذاتی</w:t>
      </w:r>
    </w:p>
    <w:p>
      <w:pPr>
        <w:pStyle w:val="Heading3"/>
      </w:pPr>
      <w:bookmarkStart w:id="1977" w:name="_Toc1460"/>
      <w:r>
        <w:t>• جواب سؤالات مولی عباس / فقه / فارسی</w:t>
      </w:r>
      <w:bookmarkEnd w:id="1977"/>
    </w:p>
    <w:p>
      <w:pPr>
        <w:pStyle w:val="BookText"/>
      </w:pPr>
      <w:r>
        <w:rPr>
          <w:rFonts w:ascii="Times New Roman" w:hAnsi="Times New Roman" w:eastAsia="Times New Roman" w:cs="Times New Roman"/>
          <w:lang w:val="en-US" w:bidi="en-US"/>
          <w:color w:val="111111"/>
          <w:sz w:val="28"/>
          <w:szCs w:val="28"/>
          <w:rtl/>
        </w:rPr>
        <w:t xml:space="preserve">javāb-e so’ālāt-e mawlā “abbās</w:t>
      </w:r>
    </w:p>
    <w:p>
      <w:pPr>
        <w:pStyle w:val="BookText"/>
      </w:pPr>
      <w:r>
        <w:rPr>
          <w:rFonts w:ascii="IRNazanin" w:hAnsi="IRNazanin" w:eastAsia="IRNazanin" w:cs="IRNazanin"/>
          <w:lang w:bidi="fa-IR"/>
          <w:color w:val="111111"/>
          <w:sz w:val="28"/>
          <w:szCs w:val="28"/>
          <w:rtl/>
        </w:rPr>
        <w:t xml:space="preserve">مجتهد تبریزی، احمد بن لطفعلی، - 1265 قمری</w:t>
      </w:r>
    </w:p>
    <w:p>
      <w:pPr>
        <w:pStyle w:val="BookText"/>
      </w:pPr>
      <w:r>
        <w:rPr>
          <w:rFonts w:ascii="Times New Roman" w:hAnsi="Times New Roman" w:eastAsia="Times New Roman" w:cs="Times New Roman"/>
          <w:lang w:val="en-US" w:bidi="en-US"/>
          <w:color w:val="111111"/>
          <w:sz w:val="28"/>
          <w:szCs w:val="28"/>
          <w:rtl/>
        </w:rPr>
        <w:t xml:space="preserve">(1849-) mojtahed-e tabrīzī sahmad ebn-e lotf--alī</w:t>
      </w:r>
    </w:p>
    <w:p>
      <w:pPr>
        <w:pStyle w:val="BookText"/>
      </w:pPr>
      <w:r>
        <w:rPr>
          <w:rFonts w:ascii="IRNazanin" w:hAnsi="IRNazanin" w:eastAsia="IRNazanin" w:cs="IRNazanin"/>
          <w:lang w:bidi="fa-IR"/>
          <w:color w:val="111111"/>
          <w:sz w:val="28"/>
          <w:szCs w:val="28"/>
          <w:rtl/>
        </w:rPr>
        <w:t xml:space="preserve">تاریخ تأليف: حدود 1260ق.</w:t>
      </w:r>
    </w:p>
    <w:p>
      <w:pPr>
        <w:pStyle w:val="BookText"/>
      </w:pPr>
      <w:r>
        <w:rPr>
          <w:rFonts w:ascii="IRNazanin" w:hAnsi="IRNazanin" w:eastAsia="IRNazanin" w:cs="IRNazanin"/>
          <w:lang w:bidi="fa-IR"/>
          <w:color w:val="111111"/>
          <w:sz w:val="28"/>
          <w:szCs w:val="28"/>
          <w:rtl/>
        </w:rPr>
        <w:t xml:space="preserve">مجموعه پرسش های فقهی با عنوان «سؤال» از فردی با نام «ملا عباس» است که از «مجتهد تبریزی» درخواست شده بدان ها پاسخ دهد و او نیز با عناوین «جواب» به پاسخ آنها پرداخته است. در منابع و مصادر موجود نامی از این رساله نیامده و همچنین در ذیل آثار مجتهد تبریزی نیز اشاره ای به نام این رساله نشده است و ممکن است نسخه نایاب و منحصر به فرد باشد. این مسائل مشتمل بر یک صد و پنجاه مسئله و به احتمال قوی حدود سال 1260 ق تأليف گردیده است.</w:t>
      </w:r>
    </w:p>
    <w:p>
      <w:pPr>
        <w:pStyle w:val="BookText"/>
      </w:pPr>
      <w:r>
        <w:rPr>
          <w:rFonts w:ascii="IRNazanin" w:hAnsi="IRNazanin" w:eastAsia="IRNazanin" w:cs="IRNazanin"/>
          <w:lang w:bidi="fa-IR"/>
          <w:color w:val="111111"/>
          <w:sz w:val="28"/>
          <w:szCs w:val="28"/>
          <w:rtl/>
        </w:rPr>
        <w:t xml:space="preserve">[دنا 1026/3؛ ریحانة الأدب: 176/5].</w:t>
      </w:r>
    </w:p>
    <w:p>
      <w:pPr>
        <w:pStyle w:val="BookText"/>
      </w:pPr>
      <w:r>
        <w:rPr>
          <w:rFonts w:ascii="IRNazanin" w:hAnsi="IRNazanin" w:eastAsia="IRNazanin" w:cs="IRNazanin"/>
          <w:lang w:bidi="fa-IR"/>
          <w:color w:val="111111"/>
          <w:sz w:val="28"/>
          <w:szCs w:val="28"/>
          <w:rtl/>
        </w:rPr>
        <w:t xml:space="preserve">قم، مرعشی؛ شماره نسخه: 12981/7</w:t>
      </w:r>
    </w:p>
    <w:p>
      <w:pPr>
        <w:pStyle w:val="BookText"/>
      </w:pPr>
      <w:r>
        <w:rPr>
          <w:rFonts w:ascii="IRNazanin" w:hAnsi="IRNazanin" w:eastAsia="IRNazanin" w:cs="IRNazanin"/>
          <w:lang w:bidi="fa-IR"/>
          <w:color w:val="111111"/>
          <w:sz w:val="28"/>
          <w:szCs w:val="28"/>
          <w:rtl/>
        </w:rPr>
        <w:t xml:space="preserve">آغاز: الحمد لله رب العالمين ... اما بعد هذه سؤال جوابی است که اقل عباد الله ملا عباس از جناب قدوة المدققين ... مسئله نمود امید که هر که از این مسائل منتفع گردد ... و جمیع این مسائل یک صد و پنجاه مسئله است. سؤال اگر کسی جنس سر بسته مثل بار تجار؛ انجام: سؤال اگر کسی در عده وفات یا خلعی یا وسی بشبهه زنا کند بعد می تواند عقد بکند یا نه؟ جواب احوط آنست که نگیرد.</w:t>
      </w:r>
    </w:p>
    <w:p>
      <w:pPr>
        <w:pStyle w:val="BookText"/>
      </w:pPr>
      <w:r>
        <w:rPr>
          <w:rFonts w:ascii="IRNazanin" w:hAnsi="IRNazanin" w:eastAsia="IRNazanin" w:cs="IRNazanin"/>
          <w:lang w:bidi="fa-IR"/>
          <w:color w:val="111111"/>
          <w:sz w:val="28"/>
          <w:szCs w:val="28"/>
          <w:rtl/>
        </w:rPr>
        <w:t xml:space="preserve">خط: نسخ، بی کا، تا: 1260ق؛ پس از پایان رساله یک فائده در بیان کیفیت غسل میت و ابیاتی در دو صفحه (56ر -57ر) به زبان ترکی به گونه ای در مصائب امام حسین آمده با مطلع: من حسین بی کس بی یارم ای سلطانه قيس *** بر علمداری ازلی ... دارم -
</w:t>
      </w:r>
    </w:p>
    <w:p>
      <w:pPr>
        <w:sectPr>
          <w:footerReference w:type="default" r:id="rId878"/>
          <w:footnotePr>
            <w:numStart w:val="1"/>
            <w:numRestart w:val="eachPage"/>
          </w:footnotePr>
          <w:pgSz w:orient="portrait" w:w="11905.511811023622" w:h="16837.79527559055"/>
          <w:pgMar w:top="1440" w:right="1440" w:bottom="1440" w:left="1440" w:header="720" w:footer="720" w:gutter="0"/>
          <w:cols w:num="1" w:space="720"/>
        </w:sectPr>
      </w:pPr>
    </w:p>
    <w:bookmarkStart w:id="432" w:name="pg20375_230721"/>
    <w:bookmarkEnd w:id="432"/>
    <w:p>
      <w:pPr>
        <w:pStyle w:val="BookText"/>
      </w:pPr>
      <w:r>
        <w:rPr>
          <w:rFonts w:ascii="IRNazanin" w:hAnsi="IRNazanin" w:eastAsia="IRNazanin" w:cs="IRNazanin"/>
          <w:lang w:bidi="fa-IR"/>
          <w:color w:val="111111"/>
          <w:sz w:val="28"/>
          <w:szCs w:val="28"/>
          <w:rtl/>
        </w:rPr>
        <w:t xml:space="preserve">سلطان قيس. و نیز: «صاحب صولت حيدر منم عباسعلی *** صف شکن بشر دلاور منم عباسعلی او در ادامه اسامی برخی القاب ولايت ها و شهرهای ایران آمده که تعدادی به صورت ن قندهار دارالقرار، کرمانشاه دارلدوله، اردبیل دار الإشاد، اسلام بول دارالخلافه ...»؛ کاغذ: فرنگی، جلد: تیماج قهوه ای، 7گ (49پ - 55ر)، 16 سطر (8</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32 - 927].</w:t>
      </w:r>
    </w:p>
    <w:p>
      <w:pPr>
        <w:pStyle w:val="Heading3"/>
      </w:pPr>
      <w:bookmarkStart w:id="1978" w:name="_Toc1461"/>
      <w:r>
        <w:t>• جواب سؤالات میرزا علی نقی هندی / فقه / فارسی</w:t>
      </w:r>
      <w:bookmarkEnd w:id="1978"/>
    </w:p>
    <w:p>
      <w:pPr>
        <w:pStyle w:val="BookText"/>
      </w:pPr>
      <w:r>
        <w:rPr>
          <w:rFonts w:ascii="Times New Roman" w:hAnsi="Times New Roman" w:eastAsia="Times New Roman" w:cs="Times New Roman"/>
          <w:lang w:val="en-US" w:bidi="en-US"/>
          <w:color w:val="111111"/>
          <w:sz w:val="28"/>
          <w:szCs w:val="28"/>
          <w:rtl/>
        </w:rPr>
        <w:t xml:space="preserve">javāb-e so’ālāt-e mīrzā ‘alī naqī hendī</w:t>
      </w:r>
    </w:p>
    <w:p>
      <w:pPr>
        <w:pStyle w:val="BookText"/>
      </w:pPr>
      <w:r>
        <w:rPr>
          <w:rFonts w:ascii="IRNazanin" w:hAnsi="IRNazanin" w:eastAsia="IRNazanin" w:cs="IRNazanin"/>
          <w:lang w:bidi="fa-IR"/>
          <w:color w:val="111111"/>
          <w:sz w:val="28"/>
          <w:szCs w:val="28"/>
          <w:rtl/>
        </w:rPr>
        <w:t xml:space="preserve">همدانی شیخی، محمد باقر بن محمد جعفر، 1239 - 1319 قمری</w:t>
      </w:r>
    </w:p>
    <w:p>
      <w:pPr>
        <w:pStyle w:val="BookText"/>
      </w:pPr>
      <w:r>
        <w:rPr>
          <w:rFonts w:ascii="Times New Roman" w:hAnsi="Times New Roman" w:eastAsia="Times New Roman" w:cs="Times New Roman"/>
          <w:lang w:val="en-US" w:bidi="en-US"/>
          <w:color w:val="111111"/>
          <w:sz w:val="28"/>
          <w:szCs w:val="28"/>
          <w:rtl/>
        </w:rPr>
        <w:t xml:space="preserve">(1902 - 1824) hamadānī šayxī, mohammad bāger ebn-e mohammad ja'far</w:t>
      </w:r>
    </w:p>
    <w:p>
      <w:pPr>
        <w:pStyle w:val="BookText"/>
      </w:pPr>
      <w:r>
        <w:rPr>
          <w:rFonts w:ascii="IRNazanin" w:hAnsi="IRNazanin" w:eastAsia="IRNazanin" w:cs="IRNazanin"/>
          <w:lang w:bidi="fa-IR"/>
          <w:color w:val="111111"/>
          <w:sz w:val="28"/>
          <w:szCs w:val="28"/>
          <w:rtl/>
        </w:rPr>
        <w:t xml:space="preserve">در این رساله مختصر به سؤالاتی که از کربلا توسط میرزا على نقی هندی ارسال شده پاسخ داده شده است. این رساله شامل سه سؤال فقهی و جواب آنها است.</w:t>
      </w:r>
    </w:p>
    <w:p>
      <w:pPr>
        <w:pStyle w:val="BookText"/>
      </w:pPr>
      <w:r>
        <w:rPr>
          <w:rFonts w:ascii="IRNazanin" w:hAnsi="IRNazanin" w:eastAsia="IRNazanin" w:cs="IRNazanin"/>
          <w:lang w:bidi="fa-IR"/>
          <w:color w:val="111111"/>
          <w:sz w:val="28"/>
          <w:szCs w:val="28"/>
          <w:rtl/>
        </w:rPr>
        <w:t xml:space="preserve">قم: گلپایگانی؛ شماره نسخه: 1043/8- 6/133</w:t>
      </w:r>
    </w:p>
    <w:p>
      <w:pPr>
        <w:pStyle w:val="BookText"/>
      </w:pPr>
      <w:r>
        <w:rPr>
          <w:rFonts w:ascii="IRNazanin" w:hAnsi="IRNazanin" w:eastAsia="IRNazanin" w:cs="IRNazanin"/>
          <w:lang w:bidi="fa-IR"/>
          <w:color w:val="111111"/>
          <w:sz w:val="28"/>
          <w:szCs w:val="28"/>
          <w:rtl/>
        </w:rPr>
        <w:t xml:space="preserve">آغاز: بسمله سؤال اگر کسی قدری پول به دست کسی بدهد و بگوید که این پول را تجارت کن و هر چه نفع آن شود؛ انجام: و قسم در حال غيظ معتبر نیست و مخالفت آن جایز است و چیزی بر او نیست.</w:t>
      </w:r>
    </w:p>
    <w:p>
      <w:pPr>
        <w:pStyle w:val="BookText"/>
      </w:pPr>
      <w:r>
        <w:rPr>
          <w:rFonts w:ascii="IRNazanin" w:hAnsi="IRNazanin" w:eastAsia="IRNazanin" w:cs="IRNazanin"/>
          <w:lang w:bidi="fa-IR"/>
          <w:color w:val="111111"/>
          <w:sz w:val="28"/>
          <w:szCs w:val="28"/>
          <w:rtl/>
        </w:rPr>
        <w:t xml:space="preserve">خط: شکسته، نستعلیق، بی کا، تا: قرن 13؛ 2 گ، 16 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3 - 1320].</w:t>
      </w:r>
    </w:p>
    <w:p>
      <w:pPr>
        <w:pStyle w:val="Heading3"/>
      </w:pPr>
      <w:bookmarkStart w:id="1979" w:name="_Toc1462"/>
      <w:r>
        <w:t>• جواب سؤالات نراقی / کلام و اعتقادات / فارسی</w:t>
      </w:r>
      <w:bookmarkEnd w:id="1979"/>
    </w:p>
    <w:p>
      <w:pPr>
        <w:pStyle w:val="BookText"/>
      </w:pPr>
      <w:r>
        <w:rPr>
          <w:rFonts w:ascii="Times New Roman" w:hAnsi="Times New Roman" w:eastAsia="Times New Roman" w:cs="Times New Roman"/>
          <w:lang w:val="en-US" w:bidi="en-US"/>
          <w:color w:val="111111"/>
          <w:sz w:val="28"/>
          <w:szCs w:val="28"/>
          <w:rtl/>
        </w:rPr>
        <w:t xml:space="preserve">javāb-e so'ālāt-e narādi</w:t>
      </w:r>
    </w:p>
    <w:p>
      <w:pPr>
        <w:pStyle w:val="BookText"/>
      </w:pPr>
      <w:r>
        <w:rPr>
          <w:rFonts w:ascii="IRNazanin" w:hAnsi="IRNazanin" w:eastAsia="IRNazanin" w:cs="IRNazanin"/>
          <w:lang w:bidi="fa-IR"/>
          <w:color w:val="111111"/>
          <w:sz w:val="28"/>
          <w:szCs w:val="28"/>
          <w:rtl/>
        </w:rPr>
        <w:t xml:space="preserve">کلباسی، محمد بن محمد ابراهیم، ق 14 قمری</w:t>
      </w:r>
    </w:p>
    <w:p>
      <w:pPr>
        <w:pStyle w:val="BookText"/>
      </w:pPr>
      <w:r>
        <w:rPr>
          <w:rFonts w:ascii="Times New Roman" w:hAnsi="Times New Roman" w:eastAsia="Times New Roman" w:cs="Times New Roman"/>
          <w:lang w:val="en-US" w:bidi="en-US"/>
          <w:color w:val="111111"/>
          <w:sz w:val="28"/>
          <w:szCs w:val="28"/>
          <w:rtl/>
        </w:rPr>
        <w:t xml:space="preserve">Kalbāsī, mohammad ebn-e mohammad ebrāhīm (- 20c)</w:t>
      </w:r>
    </w:p>
    <w:p>
      <w:pPr>
        <w:pStyle w:val="BookText"/>
      </w:pPr>
      <w:r>
        <w:rPr>
          <w:rFonts w:ascii="IRNazanin" w:hAnsi="IRNazanin" w:eastAsia="IRNazanin" w:cs="IRNazanin"/>
          <w:lang w:bidi="fa-IR"/>
          <w:color w:val="111111"/>
          <w:sz w:val="28"/>
          <w:szCs w:val="28"/>
          <w:rtl/>
        </w:rPr>
        <w:t xml:space="preserve">تاریخ تأليف: 1 جمادی الثانی 1302ق؛ محل تأليف: تهران.</w:t>
      </w:r>
    </w:p>
    <w:p>
      <w:pPr>
        <w:pStyle w:val="BookText"/>
      </w:pPr>
      <w:r>
        <w:rPr>
          <w:rFonts w:ascii="IRNazanin" w:hAnsi="IRNazanin" w:eastAsia="IRNazanin" w:cs="IRNazanin"/>
          <w:lang w:bidi="fa-IR"/>
          <w:color w:val="111111"/>
          <w:sz w:val="28"/>
          <w:szCs w:val="28"/>
          <w:rtl/>
        </w:rPr>
        <w:t xml:space="preserve">رساله ای کوتاه در پاسخ به پرسش های حاج علی محمد نراقی که بر اساس روش و مشرب شیخیه نگاشته شده است.</w:t>
      </w:r>
    </w:p>
    <w:p>
      <w:pPr>
        <w:pStyle w:val="BookText"/>
      </w:pPr>
      <w:r>
        <w:rPr>
          <w:rFonts w:ascii="IRNazanin" w:hAnsi="IRNazanin" w:eastAsia="IRNazanin" w:cs="IRNazanin"/>
          <w:lang w:bidi="fa-IR"/>
          <w:color w:val="111111"/>
          <w:sz w:val="28"/>
          <w:szCs w:val="28"/>
          <w:rtl/>
        </w:rPr>
        <w:t xml:space="preserve">تهران؛ مجلس؛ شماره نسخه: 10473/3</w:t>
      </w:r>
    </w:p>
    <w:p>
      <w:pPr>
        <w:pStyle w:val="BookText"/>
      </w:pPr>
      <w:r>
        <w:rPr>
          <w:rFonts w:ascii="IRNazanin" w:hAnsi="IRNazanin" w:eastAsia="IRNazanin" w:cs="IRNazanin"/>
          <w:lang w:bidi="fa-IR"/>
          <w:color w:val="111111"/>
          <w:sz w:val="28"/>
          <w:szCs w:val="28"/>
          <w:rtl/>
        </w:rPr>
        <w:t xml:space="preserve">آغاز: الحمدلله رب العالمين ... و بعد چنین گوید خادم آستان بندگان حضرت بقية الله ... که چون ترویج علوم و فضایل آل محمد عليهم السلام؛ انجام: باعث رفع مرضها و دردها و قرض ها و آسیب ظلمه و امثال آنها می شود و پس واضح شد و لا قوة الا بالله.</w:t>
      </w:r>
    </w:p>
    <w:p>
      <w:pPr>
        <w:pStyle w:val="BookText"/>
      </w:pPr>
      <w:r>
        <w:rPr>
          <w:rFonts w:ascii="IRNazanin" w:hAnsi="IRNazanin" w:eastAsia="IRNazanin" w:cs="IRNazanin"/>
          <w:lang w:bidi="fa-IR"/>
          <w:color w:val="111111"/>
          <w:sz w:val="28"/>
          <w:szCs w:val="28"/>
          <w:rtl/>
        </w:rPr>
        <w:t xml:space="preserve">خط: نستعلیق، بی کا، تا: 1302ق؛ جلد: تیماج حنایی، 39 گ (154ر-192پ)،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33/1 - 45].</w:t>
      </w:r>
    </w:p>
    <w:p>
      <w:pPr>
        <w:pStyle w:val="Heading3"/>
      </w:pPr>
      <w:bookmarkStart w:id="1980" w:name="_Toc1463"/>
      <w:r>
        <w:t>• جواب سؤالاتی از رشت / فقه / فارسی</w:t>
      </w:r>
      <w:bookmarkEnd w:id="1980"/>
    </w:p>
    <w:p>
      <w:pPr>
        <w:pStyle w:val="BookText"/>
      </w:pPr>
      <w:r>
        <w:rPr>
          <w:rFonts w:ascii="Times New Roman" w:hAnsi="Times New Roman" w:eastAsia="Times New Roman" w:cs="Times New Roman"/>
          <w:lang w:val="en-US" w:bidi="en-US"/>
          <w:color w:val="111111"/>
          <w:sz w:val="28"/>
          <w:szCs w:val="28"/>
          <w:rtl/>
        </w:rPr>
        <w:t xml:space="preserve">javāb-e so’ālātī az rašt</w:t>
      </w:r>
    </w:p>
    <w:p>
      <w:pPr>
        <w:pStyle w:val="BookText"/>
      </w:pPr>
      <w:r>
        <w:rPr>
          <w:rFonts w:ascii="IRNazanin" w:hAnsi="IRNazanin" w:eastAsia="IRNazanin" w:cs="IRNazanin"/>
          <w:lang w:bidi="fa-IR"/>
          <w:color w:val="111111"/>
          <w:sz w:val="28"/>
          <w:szCs w:val="28"/>
          <w:rtl/>
        </w:rPr>
        <w:t xml:space="preserve">همدانی شیخی، محمد باقر بن محمد جعفر، 1239 - 1319 قمری</w:t>
      </w:r>
    </w:p>
    <w:p>
      <w:pPr>
        <w:pStyle w:val="BookText"/>
      </w:pPr>
      <w:r>
        <w:rPr>
          <w:rFonts w:ascii="Times New Roman" w:hAnsi="Times New Roman" w:eastAsia="Times New Roman" w:cs="Times New Roman"/>
          <w:lang w:val="en-US" w:bidi="en-US"/>
          <w:color w:val="111111"/>
          <w:sz w:val="28"/>
          <w:szCs w:val="28"/>
          <w:rtl/>
        </w:rPr>
        <w:t xml:space="preserve">(1902 - 1824) hamadānī šayxī, mohammad bāqer ebn-e mohammad ja'far</w:t>
      </w:r>
    </w:p>
    <w:p>
      <w:pPr>
        <w:pStyle w:val="BookText"/>
      </w:pPr>
      <w:r>
        <w:rPr>
          <w:rFonts w:ascii="IRNazanin" w:hAnsi="IRNazanin" w:eastAsia="IRNazanin" w:cs="IRNazanin"/>
          <w:lang w:bidi="fa-IR"/>
          <w:color w:val="111111"/>
          <w:sz w:val="28"/>
          <w:szCs w:val="28"/>
          <w:rtl/>
        </w:rPr>
        <w:t xml:space="preserve">رساله بسیار مختصری است که در آن به چهار سؤال فقهی جواب داده شده است.</w:t>
      </w:r>
    </w:p>
    <w:p>
      <w:pPr>
        <w:pStyle w:val="BookText"/>
      </w:pPr>
      <w:r>
        <w:rPr>
          <w:rFonts w:ascii="IRNazanin" w:hAnsi="IRNazanin" w:eastAsia="IRNazanin" w:cs="IRNazanin"/>
          <w:lang w:bidi="fa-IR"/>
          <w:color w:val="111111"/>
          <w:sz w:val="28"/>
          <w:szCs w:val="28"/>
          <w:rtl/>
        </w:rPr>
        <w:t xml:space="preserve">قم؛ گلپایگانی؛ شماره نسخه: 1043/7- 6/133</w:t>
      </w:r>
    </w:p>
    <w:p>
      <w:pPr>
        <w:pStyle w:val="BookText"/>
      </w:pPr>
      <w:r>
        <w:rPr>
          <w:rFonts w:ascii="IRNazanin" w:hAnsi="IRNazanin" w:eastAsia="IRNazanin" w:cs="IRNazanin"/>
          <w:lang w:bidi="fa-IR"/>
          <w:color w:val="111111"/>
          <w:sz w:val="28"/>
          <w:szCs w:val="28"/>
          <w:rtl/>
        </w:rPr>
        <w:t xml:space="preserve">آغاز: بسمله صلاة سؤال شخصی قریب به طلوع آفتاب بیدار شده محتاج به غسل شده آیا مکلف به تحصیل آب و غسل است؛ انجام: جوراب و موزه و بند زیر جامه و نعل و کلاه و امثال این ها را اگر نجس باشد می توان در آنها نماز کرد و السلام عليكم و رحمة الله و بركاته.</w:t>
      </w:r>
    </w:p>
    <w:p>
      <w:pPr>
        <w:pStyle w:val="BookText"/>
      </w:pPr>
      <w:r>
        <w:rPr>
          <w:rFonts w:ascii="IRNazanin" w:hAnsi="IRNazanin" w:eastAsia="IRNazanin" w:cs="IRNazanin"/>
          <w:lang w:bidi="fa-IR"/>
          <w:color w:val="111111"/>
          <w:sz w:val="28"/>
          <w:szCs w:val="28"/>
          <w:rtl/>
        </w:rPr>
        <w:t xml:space="preserve">خط: شکسته، نستعلیق، بی کا، تا: قرن 13؛ 2 گ، 16 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3 - 1320].</w:t>
      </w:r>
    </w:p>
    <w:p>
      <w:pPr>
        <w:pStyle w:val="Heading3"/>
      </w:pPr>
      <w:bookmarkStart w:id="1981" w:name="_Toc1464"/>
      <w:r>
        <w:t>• جواب سؤالاتی از نراق / فلسفه / فارسی</w:t>
      </w:r>
      <w:bookmarkEnd w:id="1981"/>
    </w:p>
    <w:p>
      <w:pPr>
        <w:pStyle w:val="BookText"/>
      </w:pPr>
      <w:r>
        <w:rPr>
          <w:rFonts w:ascii="Times New Roman" w:hAnsi="Times New Roman" w:eastAsia="Times New Roman" w:cs="Times New Roman"/>
          <w:lang w:val="en-US" w:bidi="en-US"/>
          <w:color w:val="111111"/>
          <w:sz w:val="28"/>
          <w:szCs w:val="28"/>
          <w:rtl/>
        </w:rPr>
        <w:t xml:space="preserve">javāb-e so’ālātī az narāq</w:t>
      </w:r>
    </w:p>
    <w:p>
      <w:pPr>
        <w:pStyle w:val="BookText"/>
      </w:pPr>
      <w:r>
        <w:rPr>
          <w:rFonts w:ascii="IRNazanin" w:hAnsi="IRNazanin" w:eastAsia="IRNazanin" w:cs="IRNazanin"/>
          <w:lang w:bidi="fa-IR"/>
          <w:color w:val="111111"/>
          <w:sz w:val="28"/>
          <w:szCs w:val="28"/>
          <w:rtl/>
        </w:rPr>
        <w:t xml:space="preserve">همدانی شیخی، محمد باقر بن محمد جعفر، 1239 - 1319 قمری</w:t>
      </w:r>
    </w:p>
    <w:p>
      <w:pPr>
        <w:pStyle w:val="BookText"/>
      </w:pPr>
      <w:r>
        <w:rPr>
          <w:rFonts w:ascii="Times New Roman" w:hAnsi="Times New Roman" w:eastAsia="Times New Roman" w:cs="Times New Roman"/>
          <w:lang w:val="en-US" w:bidi="en-US"/>
          <w:color w:val="111111"/>
          <w:sz w:val="28"/>
          <w:szCs w:val="28"/>
          <w:rtl/>
        </w:rPr>
        <w:t xml:space="preserve">(1902 - 1824) hamadānī šayxī, mohammad bāqer ebn-e mohammad ja'far</w:t>
      </w:r>
    </w:p>
    <w:p>
      <w:pPr>
        <w:pStyle w:val="BookText"/>
      </w:pPr>
      <w:r>
        <w:rPr>
          <w:rFonts w:ascii="IRNazanin" w:hAnsi="IRNazanin" w:eastAsia="IRNazanin" w:cs="IRNazanin"/>
          <w:lang w:bidi="fa-IR"/>
          <w:color w:val="111111"/>
          <w:sz w:val="28"/>
          <w:szCs w:val="28"/>
          <w:rtl/>
        </w:rPr>
        <w:t xml:space="preserve">تاریخ تأليف: شب جمعه 22 جمادی الثانی 1285ق</w:t>
      </w:r>
    </w:p>
    <w:p>
      <w:pPr>
        <w:pStyle w:val="BookText"/>
      </w:pPr>
      <w:r>
        <w:rPr>
          <w:rFonts w:ascii="IRNazanin" w:hAnsi="IRNazanin" w:eastAsia="IRNazanin" w:cs="IRNazanin"/>
          <w:lang w:bidi="fa-IR"/>
          <w:color w:val="111111"/>
          <w:sz w:val="28"/>
          <w:szCs w:val="28"/>
          <w:rtl/>
        </w:rPr>
        <w:t xml:space="preserve">رساله ای است مشتمل بر سه سؤال فلسفی که یکی از برادران روحانی از نراق برای مؤلف فرستاده و مؤلف به آنها پاسخ داده است.</w:t>
      </w:r>
    </w:p>
    <w:p>
      <w:pPr>
        <w:pStyle w:val="BookText"/>
      </w:pPr>
      <w:r>
        <w:rPr>
          <w:rFonts w:ascii="IRNazanin" w:hAnsi="IRNazanin" w:eastAsia="IRNazanin" w:cs="IRNazanin"/>
          <w:lang w:bidi="fa-IR"/>
          <w:color w:val="111111"/>
          <w:sz w:val="28"/>
          <w:szCs w:val="28"/>
          <w:rtl/>
        </w:rPr>
        <w:t xml:space="preserve">قم؛ گلپایگانی؛ شماره نسخه: 1043/11- 6/133</w:t>
      </w:r>
    </w:p>
    <w:p>
      <w:pPr>
        <w:pStyle w:val="BookText"/>
      </w:pPr>
      <w:r>
        <w:rPr>
          <w:rFonts w:ascii="IRNazanin" w:hAnsi="IRNazanin" w:eastAsia="IRNazanin" w:cs="IRNazanin"/>
          <w:lang w:bidi="fa-IR"/>
          <w:color w:val="111111"/>
          <w:sz w:val="28"/>
          <w:szCs w:val="28"/>
          <w:rtl/>
        </w:rPr>
        <w:t xml:space="preserve">آغاز: بسمله حمدله صلاة ... وبعد چنین گوید این بنده حقیر محمد باقر بن محمد جعفر ... بعضی از اعاظم و اعیان قصبه نراق چند شبهه ... سؤال بسيط الحقيقة ملا صدرا گفته و مرحوم شیخ ... رد فرموده؛ انجام: قائم را فرستاده باشد که تو برو و قیام را احداث کن و السلام على من عرف الكلام و صلى الله على محمد و آله الطاهرین و لعنة الله على اعدائهم اجمعین تمام شد جواب سؤالات در شب ... .</w:t>
      </w:r>
    </w:p>
    <w:p>
      <w:pPr>
        <w:pStyle w:val="BookText"/>
      </w:pPr>
      <w:r>
        <w:rPr>
          <w:rFonts w:ascii="IRNazanin" w:hAnsi="IRNazanin" w:eastAsia="IRNazanin" w:cs="IRNazanin"/>
          <w:lang w:bidi="fa-IR"/>
          <w:color w:val="111111"/>
          <w:sz w:val="28"/>
          <w:szCs w:val="28"/>
          <w:rtl/>
        </w:rPr>
        <w:t xml:space="preserve">خط: شکسته، نستعلیق، بی کا، تا: قرن 13؛ 10 گ، 16 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3 - 1320].</w:t>
      </w:r>
    </w:p>
    <w:p>
      <w:pPr>
        <w:pStyle w:val="Heading3"/>
      </w:pPr>
      <w:bookmarkStart w:id="1982" w:name="_Toc1465"/>
      <w:r>
        <w:t>• جواب سؤال از حدیث شریف «حلال محمد حلال الی یوم القيامة ... » / شرح حديث / فارسی</w:t>
      </w:r>
      <w:bookmarkEnd w:id="1982"/>
    </w:p>
    <w:p>
      <w:pPr>
        <w:pStyle w:val="BookText"/>
      </w:pPr>
      <w:r>
        <w:rPr>
          <w:rFonts w:ascii="Times New Roman" w:hAnsi="Times New Roman" w:eastAsia="Times New Roman" w:cs="Times New Roman"/>
          <w:lang w:val="en-US" w:bidi="en-US"/>
          <w:color w:val="111111"/>
          <w:sz w:val="28"/>
          <w:szCs w:val="28"/>
          <w:rtl/>
        </w:rPr>
        <w:t xml:space="preserve">«...javāb-e so’āl az hadīs-e šarīf-e «halāl-u muhammad halāl-un ilā yawm-il qīyāma
</w:t>
      </w:r>
    </w:p>
    <w:p>
      <w:pPr>
        <w:sectPr>
          <w:footerReference w:type="default" r:id="rId879"/>
          <w:footnotePr>
            <w:numStart w:val="1"/>
            <w:numRestart w:val="eachPage"/>
          </w:footnotePr>
          <w:pgSz w:orient="portrait" w:w="11905.511811023622" w:h="16837.79527559055"/>
          <w:pgMar w:top="1440" w:right="1440" w:bottom="1440" w:left="1440" w:header="720" w:footer="720" w:gutter="0"/>
          <w:cols w:num="1" w:space="720"/>
        </w:sectPr>
      </w:pPr>
    </w:p>
    <w:bookmarkStart w:id="433" w:name="pg20375_230722"/>
    <w:bookmarkEnd w:id="433"/>
    <w:p>
      <w:pPr>
        <w:pStyle w:val="BookText"/>
      </w:pPr>
      <w:r>
        <w:rPr>
          <w:rFonts w:ascii="IRNazanin" w:hAnsi="IRNazanin" w:eastAsia="IRNazanin" w:cs="IRNazanin"/>
          <w:lang w:bidi="fa-IR"/>
          <w:color w:val="111111"/>
          <w:sz w:val="28"/>
          <w:szCs w:val="28"/>
          <w:rtl/>
        </w:rPr>
        <w:t xml:space="preserve">همدانی شیخی، محمد باقر بن محمد جعفر، 1239 - 1319 قمری</w:t>
      </w:r>
    </w:p>
    <w:p>
      <w:pPr>
        <w:pStyle w:val="BookText"/>
      </w:pPr>
      <w:r>
        <w:rPr>
          <w:rFonts w:ascii="Times New Roman" w:hAnsi="Times New Roman" w:eastAsia="Times New Roman" w:cs="Times New Roman"/>
          <w:lang w:val="en-US" w:bidi="en-US"/>
          <w:color w:val="111111"/>
          <w:sz w:val="28"/>
          <w:szCs w:val="28"/>
          <w:rtl/>
        </w:rPr>
        <w:t xml:space="preserve">(1902 - 1824) hamadānī šayxī, mohammad bāqer ebn-e mohammad ja'far</w:t>
      </w:r>
    </w:p>
    <w:p>
      <w:pPr>
        <w:pStyle w:val="BookText"/>
      </w:pPr>
      <w:r>
        <w:rPr>
          <w:rFonts w:ascii="IRNazanin" w:hAnsi="IRNazanin" w:eastAsia="IRNazanin" w:cs="IRNazanin"/>
          <w:lang w:bidi="fa-IR"/>
          <w:color w:val="111111"/>
          <w:sz w:val="28"/>
          <w:szCs w:val="28"/>
          <w:rtl/>
        </w:rPr>
        <w:t xml:space="preserve">تاریخ تأليف: غره ذیقعده 1284ق؛ محل تأليف: هدان.</w:t>
      </w:r>
    </w:p>
    <w:p>
      <w:pPr>
        <w:pStyle w:val="BookText"/>
      </w:pPr>
      <w:r>
        <w:rPr>
          <w:rFonts w:ascii="IRNazanin" w:hAnsi="IRNazanin" w:eastAsia="IRNazanin" w:cs="IRNazanin"/>
          <w:lang w:bidi="fa-IR"/>
          <w:color w:val="111111"/>
          <w:sz w:val="28"/>
          <w:szCs w:val="28"/>
          <w:rtl/>
        </w:rPr>
        <w:t xml:space="preserve">رساله ای است در جواب شبهه ای که برای یکی از برادران دینی به وجود آمده بود مبنی بر اینکه اگر طبق حديث شريف «حلال و حرام محمد تا روز قیامت ادامه دارد» چگونه است که فقها در حلال و حرام بعضی از موضوعات با هم اختلاف دارند مانند کشمش جوشیده.</w:t>
      </w:r>
    </w:p>
    <w:p>
      <w:pPr>
        <w:pStyle w:val="BookText"/>
      </w:pPr>
      <w:r>
        <w:rPr>
          <w:rFonts w:ascii="IRNazanin" w:hAnsi="IRNazanin" w:eastAsia="IRNazanin" w:cs="IRNazanin"/>
          <w:lang w:bidi="fa-IR"/>
          <w:color w:val="111111"/>
          <w:sz w:val="28"/>
          <w:szCs w:val="28"/>
          <w:rtl/>
        </w:rPr>
        <w:t xml:space="preserve">قم؛ گلپایگانی، شماره نسخه: 1043/17 - 6/133</w:t>
      </w:r>
    </w:p>
    <w:p>
      <w:pPr>
        <w:pStyle w:val="BookText"/>
      </w:pPr>
      <w:r>
        <w:rPr>
          <w:rFonts w:ascii="IRNazanin" w:hAnsi="IRNazanin" w:eastAsia="IRNazanin" w:cs="IRNazanin"/>
          <w:lang w:bidi="fa-IR"/>
          <w:color w:val="111111"/>
          <w:sz w:val="28"/>
          <w:szCs w:val="28"/>
          <w:rtl/>
        </w:rPr>
        <w:t xml:space="preserve">آغاز: بسمله حمدله صلاة ... وبعد این چند کلمه ایست در جواب بعضی از برادارن دینی کثرالله امثالهم ... عرض می کنم که بسیاری از کسانی که اینجور احادیث را دیده اند؛ انجام: چرا که به جهت دوستانی که شعوری دارند کفایت می کند و صلی الله على محمد و آله الطيبين ... و لعنة الله على اعدائهم اجمعین حرره العبد محمدباقر در همدان در غره شهر ذی قعده ... .</w:t>
      </w:r>
    </w:p>
    <w:p>
      <w:pPr>
        <w:pStyle w:val="BookText"/>
      </w:pPr>
      <w:r>
        <w:rPr>
          <w:rFonts w:ascii="IRNazanin" w:hAnsi="IRNazanin" w:eastAsia="IRNazanin" w:cs="IRNazanin"/>
          <w:lang w:bidi="fa-IR"/>
          <w:color w:val="111111"/>
          <w:sz w:val="28"/>
          <w:szCs w:val="28"/>
          <w:rtl/>
        </w:rPr>
        <w:t xml:space="preserve">خط: نستعلیق، بی کا، تا: قرن 13، 13 گ، 16 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3 - 1316].</w:t>
      </w:r>
    </w:p>
    <w:p>
      <w:pPr>
        <w:pStyle w:val="Heading3"/>
      </w:pPr>
      <w:bookmarkStart w:id="1983" w:name="_Toc1466"/>
      <w:r>
        <w:t>• جواب سؤال سلطان خدابنده / کلام و اعتقادات / عربی</w:t>
      </w:r>
      <w:bookmarkEnd w:id="1983"/>
    </w:p>
    <w:p>
      <w:pPr>
        <w:pStyle w:val="BookText"/>
      </w:pPr>
      <w:r>
        <w:rPr>
          <w:rFonts w:ascii="Times New Roman" w:hAnsi="Times New Roman" w:eastAsia="Times New Roman" w:cs="Times New Roman"/>
          <w:lang w:val="en-US" w:bidi="en-US"/>
          <w:color w:val="111111"/>
          <w:sz w:val="28"/>
          <w:szCs w:val="28"/>
          <w:rtl/>
        </w:rPr>
        <w:t xml:space="preserve">javāb-e so’āl soltān xodābandeh</w:t>
      </w:r>
    </w:p>
    <w:p>
      <w:pPr>
        <w:pStyle w:val="BookText"/>
      </w:pPr>
      <w:r>
        <w:rPr>
          <w:rFonts w:ascii="IRNazanin" w:hAnsi="IRNazanin" w:eastAsia="IRNazanin" w:cs="IRNazanin"/>
          <w:lang w:bidi="fa-IR"/>
          <w:color w:val="111111"/>
          <w:sz w:val="28"/>
          <w:szCs w:val="28"/>
          <w:rtl/>
        </w:rPr>
        <w:t xml:space="preserve">علامه حلی، حسن بن یوسف، 648 - 726 قمری</w:t>
      </w:r>
    </w:p>
    <w:p>
      <w:pPr>
        <w:pStyle w:val="BookText"/>
      </w:pPr>
      <w:r>
        <w:rPr>
          <w:rFonts w:ascii="Times New Roman" w:hAnsi="Times New Roman" w:eastAsia="Times New Roman" w:cs="Times New Roman"/>
          <w:lang w:val="en-US" w:bidi="en-US"/>
          <w:color w:val="111111"/>
          <w:sz w:val="28"/>
          <w:szCs w:val="28"/>
          <w:rtl/>
        </w:rPr>
        <w:t xml:space="preserve">(1326 - 1251) ‘allāme-ye hellī, hasan ebn-e yūsof</w:t>
      </w:r>
    </w:p>
    <w:p>
      <w:pPr>
        <w:pStyle w:val="BookText"/>
      </w:pPr>
      <w:r>
        <w:rPr>
          <w:rFonts w:ascii="IRNazanin" w:hAnsi="IRNazanin" w:eastAsia="IRNazanin" w:cs="IRNazanin"/>
          <w:lang w:bidi="fa-IR"/>
          <w:color w:val="111111"/>
          <w:sz w:val="28"/>
          <w:szCs w:val="28"/>
          <w:rtl/>
        </w:rPr>
        <w:t xml:space="preserve">پاسخ پرسش سلطان محمد خدابنده (703-716قق) درباره حکمت نسخ احکام الهی است.</w:t>
      </w:r>
    </w:p>
    <w:p>
      <w:pPr>
        <w:pStyle w:val="BookText"/>
      </w:pPr>
      <w:r>
        <w:rPr>
          <w:rFonts w:ascii="IRNazanin" w:hAnsi="IRNazanin" w:eastAsia="IRNazanin" w:cs="IRNazanin"/>
          <w:lang w:bidi="fa-IR"/>
          <w:color w:val="111111"/>
          <w:sz w:val="28"/>
          <w:szCs w:val="28"/>
          <w:rtl/>
        </w:rPr>
        <w:t xml:space="preserve">تهران؛ مجلس؛ شماره نسخه: 8892/4</w:t>
      </w:r>
    </w:p>
    <w:p>
      <w:pPr>
        <w:pStyle w:val="BookText"/>
      </w:pPr>
      <w:r>
        <w:rPr>
          <w:rFonts w:ascii="IRNazanin" w:hAnsi="IRNazanin" w:eastAsia="IRNazanin" w:cs="IRNazanin"/>
          <w:lang w:bidi="fa-IR"/>
          <w:color w:val="111111"/>
          <w:sz w:val="28"/>
          <w:szCs w:val="28"/>
          <w:rtl/>
        </w:rPr>
        <w:t xml:space="preserve">آغاز: الحمد لله الذي بسط ثوب معرفته على قلوب العارفين و نشر بساط رحمته على جميع العالمين ... اما بعد فانه لما برز الحكم السلطانی وورد الامر الايلخانی ... قال خلد الله سلطانه كيف يتحقق النسخ من الله تعالى لاحكام الشرعية و هو عالم لذاته بالحسن و القبح، انجام: و آن سقط هذا السؤال عنهم لكن يلزمهم ما هو اصعب منه و الحمدلله وحده و صلی الله على محمد النبی و آله الطاهرين. انجامه: نجز تعليقا ضحی السبت ساز (؟) ذی القعده المبارك الحرام من سنه ست و اربعین و سبع مائه و الحمدلله رب العالمین و صلواته على سيدنا محمد النبي و اله الطيبين الطاهرين و سلامه.</w:t>
      </w:r>
    </w:p>
    <w:p>
      <w:pPr>
        <w:pStyle w:val="BookText"/>
      </w:pPr>
      <w:r>
        <w:rPr>
          <w:rFonts w:ascii="IRNazanin" w:hAnsi="IRNazanin" w:eastAsia="IRNazanin" w:cs="IRNazanin"/>
          <w:lang w:bidi="fa-IR"/>
          <w:color w:val="111111"/>
          <w:sz w:val="28"/>
          <w:szCs w:val="28"/>
          <w:rtl/>
        </w:rPr>
        <w:t xml:space="preserve">خط: نسخ معرب، بی کا، تا: شنبه ذیقعده 746ق؛ در نسخه با نام «سؤال أورده السلطان المغفور السعيد غیاث الدین خدابنده محمد رضي الله عنه على الشيخ الامام الحجة السعيد جمال الدين ابی منصور الحسن بن يوسف بن مطهر قدس الله روحه فاجاب عنه»؛ کاغذ: نخودی آهار مهره، جلد: تیماج مشکی، 4 ص (33-36)، 20 سطر (7/5</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 اندازه: 9/9</w:t>
      </w:r>
      <w:r>
        <w:rPr>
          <w:rFonts w:ascii="Times New Roman" w:hAnsi="Times New Roman" w:eastAsia="Times New Roman" w:cs="Times New Roman"/>
          <w:lang w:val="en-US" w:bidi="en-US"/>
          <w:color w:val="111111"/>
          <w:sz w:val="28"/>
          <w:szCs w:val="28"/>
          <w:rtl/>
        </w:rPr>
        <w:t xml:space="preserve">×19/8 </w:t>
      </w:r>
      <w:r>
        <w:rPr>
          <w:rFonts w:ascii="IRNazanin" w:hAnsi="IRNazanin" w:eastAsia="IRNazanin" w:cs="IRNazanin"/>
          <w:lang w:bidi="fa-IR"/>
          <w:color w:val="111111"/>
          <w:sz w:val="28"/>
          <w:szCs w:val="28"/>
          <w:rtl/>
        </w:rPr>
        <w:t xml:space="preserve">سم [ف: 29/1 - 250].</w:t>
      </w:r>
    </w:p>
    <w:p>
      <w:pPr>
        <w:pStyle w:val="Heading3"/>
      </w:pPr>
      <w:bookmarkStart w:id="1984" w:name="_Toc1467"/>
      <w:r>
        <w:t>• جواب سؤال السيد اسدالله الهمداني في کلام و اعتقادات / عربی</w:t>
      </w:r>
      <w:bookmarkEnd w:id="1984"/>
    </w:p>
    <w:p>
      <w:pPr>
        <w:pStyle w:val="BookText"/>
      </w:pPr>
      <w:r>
        <w:rPr>
          <w:rFonts w:ascii="Times New Roman" w:hAnsi="Times New Roman" w:eastAsia="Times New Roman" w:cs="Times New Roman"/>
          <w:lang w:val="en-US" w:bidi="en-US"/>
          <w:color w:val="111111"/>
          <w:sz w:val="28"/>
          <w:szCs w:val="28"/>
          <w:rtl/>
        </w:rPr>
        <w:t xml:space="preserve">jawāb-u su’āl-is sayyid asad-ul-lāh al-hamidānī fī ‘ilm il lāh</w:t>
      </w:r>
    </w:p>
    <w:p>
      <w:pPr>
        <w:pStyle w:val="BookText"/>
      </w:pPr>
      <w:r>
        <w:rPr>
          <w:rFonts w:ascii="IRNazanin" w:hAnsi="IRNazanin" w:eastAsia="IRNazanin" w:cs="IRNazanin"/>
          <w:lang w:bidi="fa-IR"/>
          <w:color w:val="111111"/>
          <w:sz w:val="28"/>
          <w:szCs w:val="28"/>
          <w:rtl/>
        </w:rPr>
        <w:t xml:space="preserve">تهران؛ مجلس؛ شماره نسخه: 1134/16</w:t>
      </w:r>
    </w:p>
    <w:p>
      <w:pPr>
        <w:pStyle w:val="BookText"/>
      </w:pPr>
      <w:r>
        <w:rPr>
          <w:rFonts w:ascii="IRNazanin" w:hAnsi="IRNazanin" w:eastAsia="IRNazanin" w:cs="IRNazanin"/>
          <w:lang w:bidi="fa-IR"/>
          <w:color w:val="111111"/>
          <w:sz w:val="28"/>
          <w:szCs w:val="28"/>
          <w:rtl/>
        </w:rPr>
        <w:t xml:space="preserve">بی کا، تا: قرن 13؛ کاغذ: سفید، جلد: تیماج حنایی، 11 ص (179 - 189)، 21 سطر [سنا: ف: 2 - 128].</w:t>
      </w:r>
    </w:p>
    <w:p>
      <w:pPr>
        <w:pStyle w:val="BookText"/>
      </w:pPr>
      <w:r>
        <w:rPr>
          <w:rFonts w:ascii="Amiri" w:hAnsi="Amiri" w:eastAsia="Amiri" w:cs="Amiri"/>
          <w:lang w:bidi="ar-SA"/>
          <w:color w:val="111111"/>
          <w:sz w:val="28"/>
          <w:szCs w:val="28"/>
          <w:rtl/>
        </w:rPr>
        <w:t xml:space="preserve">جواب سؤال السيد الشريف &gt; العصمة و حاجة المكلفين اليه</w:t>
      </w:r>
    </w:p>
    <w:p>
      <w:pPr>
        <w:pStyle w:val="BookText"/>
      </w:pPr>
      <w:r>
        <w:rPr>
          <w:rFonts w:ascii="IRNazanin" w:hAnsi="IRNazanin" w:eastAsia="IRNazanin" w:cs="IRNazanin"/>
          <w:lang w:bidi="fa-IR"/>
          <w:color w:val="111111"/>
          <w:sz w:val="28"/>
          <w:szCs w:val="28"/>
          <w:rtl/>
        </w:rPr>
        <w:t xml:space="preserve">جواب سؤال السيد حسن الخراسانی &gt; حسنیه</w:t>
      </w:r>
    </w:p>
    <w:p>
      <w:pPr>
        <w:pStyle w:val="Heading3"/>
      </w:pPr>
      <w:bookmarkStart w:id="1985" w:name="_Toc1468"/>
      <w:r>
        <w:t>• جواب سؤال السيد محمد / پاسخ پرسش ها / عربی</w:t>
      </w:r>
      <w:bookmarkEnd w:id="1985"/>
    </w:p>
    <w:p>
      <w:pPr>
        <w:pStyle w:val="BookText"/>
      </w:pPr>
      <w:r>
        <w:rPr>
          <w:rFonts w:ascii="Times New Roman" w:hAnsi="Times New Roman" w:eastAsia="Times New Roman" w:cs="Times New Roman"/>
          <w:lang w:val="en-US" w:bidi="en-US"/>
          <w:color w:val="111111"/>
          <w:sz w:val="28"/>
          <w:szCs w:val="28"/>
          <w:rtl/>
        </w:rPr>
        <w:t xml:space="preserve">jawāb-u su’āl-is sayyid muḥammad</w:t>
      </w:r>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Amiri" w:hAnsi="Amiri" w:eastAsia="Amiri" w:cs="Amiri"/>
          <w:lang w:bidi="ar-SA"/>
          <w:color w:val="111111"/>
          <w:sz w:val="28"/>
          <w:szCs w:val="28"/>
          <w:rtl/>
        </w:rPr>
        <w:t xml:space="preserve">تاريخ تأليف: شنبه 23 شوال 1232ق.</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6829/18</w:t>
      </w:r>
    </w:p>
    <w:p>
      <w:pPr>
        <w:pStyle w:val="BookText"/>
      </w:pPr>
      <w:r>
        <w:rPr>
          <w:rFonts w:ascii="IRNazanin" w:hAnsi="IRNazanin" w:eastAsia="IRNazanin" w:cs="IRNazanin"/>
          <w:lang w:bidi="fa-IR"/>
          <w:color w:val="111111"/>
          <w:sz w:val="28"/>
          <w:szCs w:val="28"/>
          <w:rtl/>
        </w:rPr>
        <w:t xml:space="preserve">خط: نسخ، بی کا، تا: شنبه 23 شوال 1232ق؛ کاغذ: فرنگی، جلد: تیماج مشکی، 17 سطر (6</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16 - 373].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سپهسالار؛ شماره نسخه: 2765/16</w:t>
      </w:r>
    </w:p>
    <w:p>
      <w:pPr>
        <w:pStyle w:val="BookText"/>
      </w:pPr>
      <w:r>
        <w:rPr>
          <w:rFonts w:ascii="IRNazanin" w:hAnsi="IRNazanin" w:eastAsia="IRNazanin" w:cs="IRNazanin"/>
          <w:lang w:bidi="fa-IR"/>
          <w:color w:val="111111"/>
          <w:sz w:val="28"/>
          <w:szCs w:val="28"/>
          <w:rtl/>
        </w:rPr>
        <w:t xml:space="preserve">خط: نسخ، بی کا، تا: 1251ق؛ 28گ (146پ -173پ) [ف:5-27].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سپهسالار؛ شماره نسخه: 2765/18</w:t>
      </w:r>
    </w:p>
    <w:p>
      <w:pPr>
        <w:pStyle w:val="BookText"/>
      </w:pPr>
      <w:r>
        <w:rPr>
          <w:rFonts w:ascii="IRNazanin" w:hAnsi="IRNazanin" w:eastAsia="IRNazanin" w:cs="IRNazanin"/>
          <w:lang w:bidi="fa-IR"/>
          <w:color w:val="111111"/>
          <w:sz w:val="28"/>
          <w:szCs w:val="28"/>
          <w:rtl/>
        </w:rPr>
        <w:t xml:space="preserve">خط: نسخ، بی کا، تا: 1251ق؛ 15 گ (179ر-193پ) [ف: 5 - 28].</w:t>
      </w:r>
    </w:p>
    <w:p>
      <w:pPr>
        <w:pStyle w:val="Heading3"/>
      </w:pPr>
      <w:bookmarkStart w:id="1986" w:name="_Toc1469"/>
      <w:r>
        <w:t>• جواب سؤال الشيخ عبدالله / پاسخ پرسش ها -</w:t>
      </w:r>
      <w:bookmarkEnd w:id="1986"/>
    </w:p>
    <w:p>
      <w:pPr>
        <w:pStyle w:val="BookText"/>
      </w:pPr>
      <w:r>
        <w:rPr>
          <w:rFonts w:ascii="Times New Roman" w:hAnsi="Times New Roman" w:eastAsia="Times New Roman" w:cs="Times New Roman"/>
          <w:lang w:val="en-US" w:bidi="en-US"/>
          <w:color w:val="111111"/>
          <w:sz w:val="28"/>
          <w:szCs w:val="28"/>
          <w:rtl/>
        </w:rPr>
        <w:t xml:space="preserve">jawāb-u su’āl-iš šayx ‘abd-ul-lāh</w:t>
      </w:r>
    </w:p>
    <w:p>
      <w:pPr>
        <w:pStyle w:val="BookText"/>
      </w:pPr>
      <w:r>
        <w:rPr>
          <w:rFonts w:ascii="IRNazanin" w:hAnsi="IRNazanin" w:eastAsia="IRNazanin" w:cs="IRNazanin"/>
          <w:lang w:bidi="fa-IR"/>
          <w:color w:val="111111"/>
          <w:sz w:val="28"/>
          <w:szCs w:val="28"/>
          <w:rtl/>
        </w:rPr>
        <w:t xml:space="preserve">احسائی، احمد بن زین الدین، 1166 – 1241 ؟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IRNazanin" w:hAnsi="IRNazanin" w:eastAsia="IRNazanin" w:cs="IRNazanin"/>
          <w:lang w:bidi="fa-IR"/>
          <w:color w:val="111111"/>
          <w:sz w:val="28"/>
          <w:szCs w:val="28"/>
          <w:rtl/>
        </w:rPr>
        <w:t xml:space="preserve">پاسخ به شیخ عبدالله در پاسخ سؤالی است درباره معنی استغفار انبیا و اوصیا و گریه کردن و خوف آنها با وجودی که معصوم هستند.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16229/5</w:t>
      </w:r>
    </w:p>
    <w:p>
      <w:pPr>
        <w:pStyle w:val="BookText"/>
      </w:pPr>
      <w:r>
        <w:rPr>
          <w:rFonts w:ascii="IRNazanin" w:hAnsi="IRNazanin" w:eastAsia="IRNazanin" w:cs="IRNazanin"/>
          <w:lang w:bidi="fa-IR"/>
          <w:color w:val="111111"/>
          <w:sz w:val="28"/>
          <w:szCs w:val="28"/>
          <w:rtl/>
        </w:rPr>
        <w:t xml:space="preserve">آغاز: بسمله، قال مسئلة مهمة و هي الكشف عن نسبة المعاصی؛ انجام: فمنه الينا ماتلونا عليكم و منا اليكم ما وهبتكم منا و صلی الله على محمد و آله الطاهرین.</w:t>
      </w:r>
    </w:p>
    <w:p>
      <w:pPr>
        <w:pStyle w:val="BookText"/>
      </w:pPr>
      <w:r>
        <w:rPr>
          <w:rFonts w:ascii="IRNazanin" w:hAnsi="IRNazanin" w:eastAsia="IRNazanin" w:cs="IRNazanin"/>
          <w:lang w:bidi="fa-IR"/>
          <w:color w:val="111111"/>
          <w:sz w:val="28"/>
          <w:szCs w:val="28"/>
          <w:rtl/>
        </w:rPr>
        <w:t xml:space="preserve">خط: نسخ، بی کا، تا: قرن 13، 4 ص (20-23)، 19 و 23 سطر، اندازه: 21/3</w:t>
      </w:r>
      <w:r>
        <w:rPr>
          <w:rFonts w:ascii="Times New Roman" w:hAnsi="Times New Roman" w:eastAsia="Times New Roman" w:cs="Times New Roman"/>
          <w:lang w:val="en-US" w:bidi="en-US"/>
          <w:color w:val="111111"/>
          <w:sz w:val="28"/>
          <w:szCs w:val="28"/>
          <w:rtl/>
        </w:rPr>
        <w:t xml:space="preserve">x14/8 </w:t>
      </w:r>
      <w:r>
        <w:rPr>
          <w:rFonts w:ascii="IRNazanin" w:hAnsi="IRNazanin" w:eastAsia="IRNazanin" w:cs="IRNazanin"/>
          <w:lang w:bidi="fa-IR"/>
          <w:color w:val="111111"/>
          <w:sz w:val="28"/>
          <w:szCs w:val="28"/>
          <w:rtl/>
        </w:rPr>
        <w:t xml:space="preserve">سم [ف: 45 - 96].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همدان؛ مدرسه غرب: شماره نسخه: 10186/7</w:t>
      </w:r>
    </w:p>
    <w:p>
      <w:pPr>
        <w:pStyle w:val="BookText"/>
      </w:pPr>
      <w:r>
        <w:rPr>
          <w:rFonts w:ascii="IRNazanin" w:hAnsi="IRNazanin" w:eastAsia="IRNazanin" w:cs="IRNazanin"/>
          <w:lang w:bidi="fa-IR"/>
          <w:color w:val="111111"/>
          <w:sz w:val="28"/>
          <w:szCs w:val="28"/>
          <w:rtl/>
        </w:rPr>
        <w:t xml:space="preserve">خط: نسخ، بی کا، بی تا؛ اندازه: 13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[رشت و همدان: ف: 1593].
</w:t>
      </w:r>
    </w:p>
    <w:p>
      <w:pPr>
        <w:sectPr>
          <w:footerReference w:type="default" r:id="rId880"/>
          <w:footnotePr>
            <w:numStart w:val="1"/>
            <w:numRestart w:val="eachPage"/>
          </w:footnotePr>
          <w:pgSz w:orient="portrait" w:w="11905.511811023622" w:h="16837.79527559055"/>
          <w:pgMar w:top="1440" w:right="1440" w:bottom="1440" w:left="1440" w:header="720" w:footer="720" w:gutter="0"/>
          <w:cols w:num="1" w:space="720"/>
        </w:sectPr>
      </w:pPr>
    </w:p>
    <w:bookmarkStart w:id="434" w:name="pg20375_230723"/>
    <w:bookmarkEnd w:id="434"/>
    <w:p>
      <w:pPr>
        <w:pStyle w:val="Heading3"/>
      </w:pPr>
      <w:bookmarkStart w:id="1987" w:name="_Toc1470"/>
      <w:r>
        <w:t>• جواب سؤال الشيخ على ابن الشيخ صالح بن يوسف / پاسخ پرسش ها / عربی</w:t>
      </w:r>
      <w:bookmarkEnd w:id="1987"/>
    </w:p>
    <w:p>
      <w:pPr>
        <w:pStyle w:val="BookText"/>
      </w:pPr>
      <w:r>
        <w:rPr>
          <w:rFonts w:ascii="Times New Roman" w:hAnsi="Times New Roman" w:eastAsia="Times New Roman" w:cs="Times New Roman"/>
          <w:lang w:val="en-US" w:bidi="en-US"/>
          <w:color w:val="111111"/>
          <w:sz w:val="28"/>
          <w:szCs w:val="28"/>
          <w:rtl/>
        </w:rPr>
        <w:t xml:space="preserve">jawāb-u su’āl-iš šayx ‘alī ibn-iš šayx şāliḥ ibn-i yūsuf</w:t>
      </w:r>
    </w:p>
    <w:p>
      <w:pPr>
        <w:pStyle w:val="BookText"/>
      </w:pPr>
      <w:r>
        <w:rPr>
          <w:rFonts w:ascii="IRNazanin" w:hAnsi="IRNazanin" w:eastAsia="IRNazanin" w:cs="IRNazanin"/>
          <w:lang w:bidi="fa-IR"/>
          <w:color w:val="111111"/>
          <w:sz w:val="28"/>
          <w:szCs w:val="28"/>
          <w:rtl/>
        </w:rPr>
        <w:t xml:space="preserve">تاریخ تألیف: 29 صفر 1220ق در شرح حدیث امام صادق «ان الله خلق اسما بالحروف غير متصوف»... .</w:t>
      </w:r>
    </w:p>
    <w:p>
      <w:pPr>
        <w:pStyle w:val="BookText"/>
      </w:pPr>
      <w:r>
        <w:rPr>
          <w:rFonts w:ascii="IRNazanin" w:hAnsi="IRNazanin" w:eastAsia="IRNazanin" w:cs="IRNazanin"/>
          <w:lang w:bidi="fa-IR"/>
          <w:color w:val="111111"/>
          <w:sz w:val="28"/>
          <w:szCs w:val="28"/>
          <w:rtl/>
        </w:rPr>
        <w:t xml:space="preserve">تهران؛ ملک؛ شماره نسخه: 633/18</w:t>
      </w:r>
    </w:p>
    <w:p>
      <w:pPr>
        <w:pStyle w:val="BookText"/>
      </w:pPr>
      <w:r>
        <w:rPr>
          <w:rFonts w:ascii="Amiri" w:hAnsi="Amiri" w:eastAsia="Amiri" w:cs="Amiri"/>
          <w:lang w:bidi="ar-SA"/>
          <w:color w:val="111111"/>
          <w:sz w:val="28"/>
          <w:szCs w:val="28"/>
          <w:rtl/>
        </w:rPr>
        <w:t xml:space="preserve">آغاز: بسمله. حمدله أما بعد ... انه قد امرني الا بن الروحاني الشيخ ... ان اكتب على هذا الحديث الاتي مايحضرني في بيان المراد؛ انجام: و ظاهر عبارته على ما ذكره الشارحون فليطلب مبتغية ذلك من كتب ذويه و الحمدلله رب العالمين اولا و آخرا و ... .</w:t>
      </w:r>
    </w:p>
    <w:p>
      <w:pPr>
        <w:pStyle w:val="BookText"/>
      </w:pPr>
      <w:r>
        <w:rPr>
          <w:rFonts w:ascii="IRNazanin" w:hAnsi="IRNazanin" w:eastAsia="IRNazanin" w:cs="IRNazanin"/>
          <w:lang w:bidi="fa-IR"/>
          <w:color w:val="111111"/>
          <w:sz w:val="28"/>
          <w:szCs w:val="28"/>
          <w:rtl/>
        </w:rPr>
        <w:t xml:space="preserve">خط: شکسته نستعلیق، كا: میرزا بابا سواد کوهی، تا: 1258ق؛ کاغذ: ترمه و پسته ای، جلد: میشن مشکی، 5 گ (105ر-109ر)، 18 سطر، اندازه: 15</w:t>
      </w:r>
      <w:r>
        <w:rPr>
          <w:rFonts w:ascii="Times New Roman" w:hAnsi="Times New Roman" w:eastAsia="Times New Roman" w:cs="Times New Roman"/>
          <w:lang w:val="en-US" w:bidi="en-US"/>
          <w:color w:val="111111"/>
          <w:sz w:val="28"/>
          <w:szCs w:val="28"/>
          <w:rtl/>
        </w:rPr>
        <w:t xml:space="preserve">×24/4 </w:t>
      </w:r>
      <w:r>
        <w:rPr>
          <w:rFonts w:ascii="IRNazanin" w:hAnsi="IRNazanin" w:eastAsia="IRNazanin" w:cs="IRNazanin"/>
          <w:lang w:bidi="fa-IR"/>
          <w:color w:val="111111"/>
          <w:sz w:val="28"/>
          <w:szCs w:val="28"/>
          <w:rtl/>
        </w:rPr>
        <w:t xml:space="preserve">سم [ف: 5 – 122].</w:t>
      </w:r>
    </w:p>
    <w:p>
      <w:pPr>
        <w:pStyle w:val="Heading3"/>
      </w:pPr>
      <w:bookmarkStart w:id="1988" w:name="_Toc1471"/>
      <w:r>
        <w:t>• جواب سؤال جماعت نصاری / پاسخ پرسش ها / فارسی</w:t>
      </w:r>
      <w:bookmarkEnd w:id="1988"/>
    </w:p>
    <w:p>
      <w:pPr>
        <w:pStyle w:val="BookText"/>
      </w:pPr>
      <w:r>
        <w:rPr>
          <w:rFonts w:ascii="Times New Roman" w:hAnsi="Times New Roman" w:eastAsia="Times New Roman" w:cs="Times New Roman"/>
          <w:lang w:val="en-US" w:bidi="en-US"/>
          <w:color w:val="111111"/>
          <w:sz w:val="28"/>
          <w:szCs w:val="28"/>
          <w:rtl/>
        </w:rPr>
        <w:t xml:space="preserve">javāb-e so’āl-e jamā‘at-e nasārā</w:t>
      </w:r>
    </w:p>
    <w:p>
      <w:pPr>
        <w:pStyle w:val="BookText"/>
      </w:pPr>
      <w:r>
        <w:rPr>
          <w:rFonts w:ascii="IRNazanin" w:hAnsi="IRNazanin" w:eastAsia="IRNazanin" w:cs="IRNazanin"/>
          <w:lang w:bidi="fa-IR"/>
          <w:color w:val="111111"/>
          <w:sz w:val="28"/>
          <w:szCs w:val="28"/>
          <w:rtl/>
        </w:rPr>
        <w:t xml:space="preserve">همدانی شیخی، محمد باقر بن محمد جعفر، 1239 - 1319 قمری</w:t>
      </w:r>
    </w:p>
    <w:p>
      <w:pPr>
        <w:pStyle w:val="BookText"/>
      </w:pPr>
      <w:r>
        <w:rPr>
          <w:rFonts w:ascii="Times New Roman" w:hAnsi="Times New Roman" w:eastAsia="Times New Roman" w:cs="Times New Roman"/>
          <w:lang w:val="en-US" w:bidi="en-US"/>
          <w:color w:val="111111"/>
          <w:sz w:val="28"/>
          <w:szCs w:val="28"/>
          <w:rtl/>
        </w:rPr>
        <w:t xml:space="preserve">(1902 - 1824) hamadānī šayxī, mohammad bāqer ebn-e mohammad ja'far</w:t>
      </w:r>
    </w:p>
    <w:p>
      <w:pPr>
        <w:pStyle w:val="BookText"/>
      </w:pPr>
      <w:r>
        <w:rPr>
          <w:rFonts w:ascii="IRNazanin" w:hAnsi="IRNazanin" w:eastAsia="IRNazanin" w:cs="IRNazanin"/>
          <w:lang w:bidi="fa-IR"/>
          <w:color w:val="111111"/>
          <w:sz w:val="28"/>
          <w:szCs w:val="28"/>
          <w:rtl/>
        </w:rPr>
        <w:t xml:space="preserve">تاريخ تأليف: شب یکشنبه 15 ربیع الاول 1288ق.</w:t>
      </w:r>
    </w:p>
    <w:p>
      <w:pPr>
        <w:pStyle w:val="BookText"/>
      </w:pPr>
      <w:r>
        <w:rPr>
          <w:rFonts w:ascii="IRNazanin" w:hAnsi="IRNazanin" w:eastAsia="IRNazanin" w:cs="IRNazanin"/>
          <w:lang w:bidi="fa-IR"/>
          <w:color w:val="111111"/>
          <w:sz w:val="28"/>
          <w:szCs w:val="28"/>
          <w:rtl/>
        </w:rPr>
        <w:t xml:space="preserve">مؤلف در مقدمه می گوید: در این روزها دو نفر از جماعت نصاری چند مسئله پرسیدند پس سؤالات آنها را ایراد کرده و جواب را در تلو آن می نویسم. پس از آن پنج سؤال را طرح می کند و پاسخ می دهد.</w:t>
      </w:r>
    </w:p>
    <w:p>
      <w:pPr>
        <w:pStyle w:val="BookText"/>
      </w:pPr>
      <w:r>
        <w:rPr>
          <w:rFonts w:ascii="IRNazanin" w:hAnsi="IRNazanin" w:eastAsia="IRNazanin" w:cs="IRNazanin"/>
          <w:lang w:bidi="fa-IR"/>
          <w:color w:val="111111"/>
          <w:sz w:val="28"/>
          <w:szCs w:val="28"/>
          <w:rtl/>
        </w:rPr>
        <w:t xml:space="preserve">تهران؛ مجلس؛ شماره نسخه: 2769/3</w:t>
      </w:r>
    </w:p>
    <w:p>
      <w:pPr>
        <w:pStyle w:val="BookText"/>
      </w:pPr>
      <w:r>
        <w:rPr>
          <w:rFonts w:ascii="IRNazanin" w:hAnsi="IRNazanin" w:eastAsia="IRNazanin" w:cs="IRNazanin"/>
          <w:lang w:bidi="fa-IR"/>
          <w:color w:val="111111"/>
          <w:sz w:val="28"/>
          <w:szCs w:val="28"/>
          <w:rtl/>
        </w:rPr>
        <w:t xml:space="preserve">آغاز: حمد خدا را که پرورنده عالمیان است و درود تامهدود او برگزیده گان او را شایان است و لعنت او مخصوص دشمنان ایشان است و بعد در این روزها دو نفر از جماعت نصاری پرسیدند ... پس سؤالات آنها را ایراد کرده و جواب را در تلوآن مینویسم؛ انجام: در خصوص تورات و انجیل و سایر کتب مقدسه تاما قبلو کنیم و السلام علی من اتلع الهدی تمام شد جواب سؤالات در شب یکشنبه یازدهم ربیع الاول سنه 1288.</w:t>
      </w:r>
    </w:p>
    <w:p>
      <w:pPr>
        <w:pStyle w:val="BookText"/>
      </w:pPr>
      <w:r>
        <w:rPr>
          <w:rFonts w:ascii="IRNazanin" w:hAnsi="IRNazanin" w:eastAsia="IRNazanin" w:cs="IRNazanin"/>
          <w:lang w:bidi="fa-IR"/>
          <w:color w:val="111111"/>
          <w:sz w:val="28"/>
          <w:szCs w:val="28"/>
          <w:rtl/>
        </w:rPr>
        <w:t xml:space="preserve">خط: نستعلیق، كا: ابراهيم بن علی اصغر، تا: 1297ق؛ کاغذ: فرنگی آهاردار، جلد: تیماج قهوه ای، 10 ص (103-112)، 16 سطر، اندازه: 10</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9 - 191].</w:t>
      </w:r>
    </w:p>
    <w:p>
      <w:pPr>
        <w:pStyle w:val="Heading3"/>
      </w:pPr>
      <w:bookmarkStart w:id="1989" w:name="_Toc1472"/>
      <w:r>
        <w:t>• جواب سؤال حجاج بن يوسف الثقفي عن القضاء و القدر / کلام و اعتقادات / عربی</w:t>
      </w:r>
      <w:bookmarkEnd w:id="1989"/>
    </w:p>
    <w:p>
      <w:pPr>
        <w:pStyle w:val="BookText"/>
      </w:pPr>
      <w:r>
        <w:rPr>
          <w:rFonts w:ascii="Times New Roman" w:hAnsi="Times New Roman" w:eastAsia="Times New Roman" w:cs="Times New Roman"/>
          <w:lang w:val="en-US" w:bidi="en-US"/>
          <w:color w:val="111111"/>
          <w:sz w:val="28"/>
          <w:szCs w:val="28"/>
          <w:rtl/>
        </w:rPr>
        <w:t xml:space="preserve">jawāb-u su’āl-i ħajjāj ibn-i yūsuf at-taqafi 'an-il qada'</w:t>
      </w:r>
    </w:p>
    <w:p>
      <w:pPr>
        <w:pStyle w:val="BookText"/>
      </w:pPr>
      <w:r>
        <w:rPr>
          <w:rFonts w:ascii="IRNazanin" w:hAnsi="IRNazanin" w:eastAsia="IRNazanin" w:cs="IRNazanin"/>
          <w:lang w:bidi="fa-IR"/>
          <w:color w:val="111111"/>
          <w:sz w:val="28"/>
          <w:szCs w:val="28"/>
          <w:rtl/>
        </w:rPr>
        <w:t xml:space="preserve">فایده کوتاهی است در سؤال حجاج بن یوسف ثقفی درباره قضا و قدر که به صورت مکتوب از ابوالحسن بصری، واصل به عطا، عامر شعبی و عمرو بن عبید پرسید و هر یک از آنان به استناد به کلامی از کلمات امير المؤمنین امام علی (علیه السلام) پاسخ های مختصری ارائه کردند.</w:t>
      </w:r>
    </w:p>
    <w:p>
      <w:pPr>
        <w:pStyle w:val="BookText"/>
      </w:pPr>
      <w:r>
        <w:rPr>
          <w:rFonts w:ascii="IRNazanin" w:hAnsi="IRNazanin" w:eastAsia="IRNazanin" w:cs="IRNazanin"/>
          <w:lang w:bidi="fa-IR"/>
          <w:color w:val="111111"/>
          <w:sz w:val="28"/>
          <w:szCs w:val="28"/>
          <w:rtl/>
        </w:rPr>
        <w:t xml:space="preserve">قم؛ مرعشی؛ شماره نسخه: 1104/2</w:t>
      </w:r>
    </w:p>
    <w:p>
      <w:pPr>
        <w:pStyle w:val="BookText"/>
      </w:pPr>
      <w:r>
        <w:rPr>
          <w:rFonts w:ascii="IRNazanin" w:hAnsi="IRNazanin" w:eastAsia="IRNazanin" w:cs="IRNazanin"/>
          <w:lang w:bidi="fa-IR"/>
          <w:color w:val="111111"/>
          <w:sz w:val="28"/>
          <w:szCs w:val="28"/>
          <w:rtl/>
        </w:rPr>
        <w:t xml:space="preserve">آغاز: روى أن الحجاج بن يوسف الثقفي كتب الى ابی الحسن ناخوانا الحسين البصري و الى واصل بن عطا و الى عامر الشعبی و الى عمرو بن عبيد سألهم عن القضاء و القدر فأجابه أحدهم لا اعرف فيه الا ما قاله علی (علیه السلام).</w:t>
      </w:r>
    </w:p>
    <w:p>
      <w:pPr>
        <w:pStyle w:val="BookText"/>
      </w:pPr>
      <w:r>
        <w:rPr>
          <w:rFonts w:ascii="IRNazanin" w:hAnsi="IRNazanin" w:eastAsia="IRNazanin" w:cs="IRNazanin"/>
          <w:lang w:bidi="fa-IR"/>
          <w:color w:val="111111"/>
          <w:sz w:val="28"/>
          <w:szCs w:val="28"/>
          <w:rtl/>
        </w:rPr>
        <w:t xml:space="preserve">نسخه اصل:کتابخانه با دلیان در آکسفورد </w:t>
      </w:r>
      <w:r>
        <w:rPr>
          <w:rFonts w:ascii="Times New Roman" w:hAnsi="Times New Roman" w:eastAsia="Times New Roman" w:cs="Times New Roman"/>
          <w:lang w:val="en-US" w:bidi="en-US"/>
          <w:color w:val="111111"/>
          <w:sz w:val="28"/>
          <w:szCs w:val="28"/>
          <w:rtl/>
        </w:rPr>
        <w:t xml:space="preserve">F64 </w:t>
      </w:r>
      <w:r>
        <w:rPr>
          <w:rFonts w:ascii="IRNazanin" w:hAnsi="IRNazanin" w:eastAsia="IRNazanin" w:cs="IRNazanin"/>
          <w:lang w:bidi="fa-IR"/>
          <w:color w:val="111111"/>
          <w:sz w:val="28"/>
          <w:szCs w:val="28"/>
          <w:rtl/>
        </w:rPr>
        <w:t xml:space="preserve">عربی (157.</w:t>
      </w:r>
      <w:r>
        <w:rPr>
          <w:rFonts w:ascii="Times New Roman" w:hAnsi="Times New Roman" w:eastAsia="Times New Roman" w:cs="Times New Roman"/>
          <w:lang w:val="en-US" w:bidi="en-US"/>
          <w:color w:val="111111"/>
          <w:sz w:val="28"/>
          <w:szCs w:val="28"/>
          <w:rtl/>
        </w:rPr>
        <w:t xml:space="preserve">E)</w:t>
      </w:r>
      <w:r>
        <w:rPr>
          <w:rFonts w:ascii="IRNazanin" w:hAnsi="IRNazanin" w:eastAsia="IRNazanin" w:cs="IRNazanin"/>
          <w:lang w:bidi="fa-IR"/>
          <w:color w:val="111111"/>
          <w:sz w:val="28"/>
          <w:szCs w:val="28"/>
          <w:rtl/>
        </w:rPr>
        <w:t xml:space="preserve">؛ خط: نسخ، كا: احمد بن حسین بن أبي القاسم بن عودی اسدی حلی، تا:با تاریخ 740ق؛ 2 ص (12-13)، 17 سطر [عکسی ف: 3-211].</w:t>
      </w:r>
    </w:p>
    <w:p>
      <w:pPr>
        <w:pStyle w:val="BookText"/>
      </w:pPr>
      <w:r>
        <w:rPr>
          <w:rFonts w:ascii="IRNazanin" w:hAnsi="IRNazanin" w:eastAsia="IRNazanin" w:cs="IRNazanin"/>
          <w:lang w:bidi="fa-IR"/>
          <w:color w:val="111111"/>
          <w:sz w:val="28"/>
          <w:szCs w:val="28"/>
          <w:rtl/>
        </w:rPr>
        <w:t xml:space="preserve">جواب سؤال خان احمد خان گیلک &gt; تخلیل الصائم اسنانه من بقية الطعام</w:t>
      </w:r>
    </w:p>
    <w:p>
      <w:pPr>
        <w:pStyle w:val="Heading3"/>
      </w:pPr>
      <w:bookmarkStart w:id="1990" w:name="_Toc1473"/>
      <w:r>
        <w:t>• جواب سؤال درباره تفسیر بیضاوی / پاسخ پرسش ها / عربی</w:t>
      </w:r>
      <w:bookmarkEnd w:id="1990"/>
    </w:p>
    <w:p>
      <w:pPr>
        <w:pStyle w:val="BookText"/>
      </w:pPr>
      <w:r>
        <w:rPr>
          <w:rFonts w:ascii="Times New Roman" w:hAnsi="Times New Roman" w:eastAsia="Times New Roman" w:cs="Times New Roman"/>
          <w:lang w:val="en-US" w:bidi="en-US"/>
          <w:color w:val="111111"/>
          <w:sz w:val="28"/>
          <w:szCs w:val="28"/>
          <w:rtl/>
        </w:rPr>
        <w:t xml:space="preserve">javāb-e so’āl darbāre-ye tafsīr-e beyzāvī</w:t>
      </w:r>
    </w:p>
    <w:p>
      <w:pPr>
        <w:pStyle w:val="BookText"/>
      </w:pPr>
      <w:r>
        <w:rPr>
          <w:rFonts w:ascii="IRNazanin" w:hAnsi="IRNazanin" w:eastAsia="IRNazanin" w:cs="IRNazanin"/>
          <w:lang w:bidi="fa-IR"/>
          <w:color w:val="111111"/>
          <w:sz w:val="28"/>
          <w:szCs w:val="28"/>
          <w:rtl/>
        </w:rPr>
        <w:t xml:space="preserve">شیخ بهائی، محمد بن حسین، 953 - 1030 قمری</w:t>
      </w:r>
    </w:p>
    <w:p>
      <w:pPr>
        <w:pStyle w:val="BookText"/>
      </w:pPr>
      <w:r>
        <w:rPr>
          <w:rFonts w:ascii="Times New Roman" w:hAnsi="Times New Roman" w:eastAsia="Times New Roman" w:cs="Times New Roman"/>
          <w:lang w:val="en-US" w:bidi="en-US"/>
          <w:color w:val="111111"/>
          <w:sz w:val="28"/>
          <w:szCs w:val="28"/>
          <w:rtl/>
        </w:rPr>
        <w:t xml:space="preserve">(1621 - 1547) šeyx-e bahā'ī, mohammad ebn-e hoseyn</w:t>
      </w:r>
    </w:p>
    <w:p>
      <w:pPr>
        <w:pStyle w:val="BookText"/>
      </w:pPr>
      <w:r>
        <w:rPr>
          <w:rFonts w:ascii="IRNazanin" w:hAnsi="IRNazanin" w:eastAsia="IRNazanin" w:cs="IRNazanin"/>
          <w:lang w:bidi="fa-IR"/>
          <w:color w:val="111111"/>
          <w:sz w:val="28"/>
          <w:szCs w:val="28"/>
          <w:rtl/>
        </w:rPr>
        <w:t xml:space="preserve">پرسش هایی است که از شیخ بهائی در خصوص آیاتی چند از تفسیر بیضاوی شده است.</w:t>
      </w:r>
    </w:p>
    <w:p>
      <w:pPr>
        <w:pStyle w:val="BookText"/>
      </w:pPr>
      <w:r>
        <w:rPr>
          <w:rFonts w:ascii="IRNazanin" w:hAnsi="IRNazanin" w:eastAsia="IRNazanin" w:cs="IRNazanin"/>
          <w:lang w:bidi="fa-IR"/>
          <w:color w:val="111111"/>
          <w:sz w:val="28"/>
          <w:szCs w:val="28"/>
          <w:rtl/>
        </w:rPr>
        <w:t xml:space="preserve">مشهد، الهیات، شماره نسخه: 23712/2</w:t>
      </w:r>
    </w:p>
    <w:p>
      <w:pPr>
        <w:pStyle w:val="BookText"/>
      </w:pPr>
      <w:r>
        <w:rPr>
          <w:rFonts w:ascii="IRNazanin" w:hAnsi="IRNazanin" w:eastAsia="IRNazanin" w:cs="IRNazanin"/>
          <w:lang w:bidi="fa-IR"/>
          <w:color w:val="111111"/>
          <w:sz w:val="28"/>
          <w:szCs w:val="28"/>
          <w:rtl/>
        </w:rPr>
        <w:t xml:space="preserve">خط: نسخ، بی کا، تا: 1090ق؛ افتادگی: انجام؛ تملک: محمد قاسم بن محمد هاشم دامغانی مورخ 1226ق؛ جلد: تیماج عنابی، 6 گ، 15 سطر (7/5</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2 - 59].</w:t>
      </w:r>
    </w:p>
    <w:p>
      <w:pPr>
        <w:pStyle w:val="Heading3"/>
      </w:pPr>
      <w:bookmarkStart w:id="1991" w:name="_Toc1474"/>
      <w:r>
        <w:t>• جواب سؤال سائل في الفلسفة / فلسفه / عربی</w:t>
      </w:r>
      <w:bookmarkEnd w:id="1991"/>
    </w:p>
    <w:p>
      <w:pPr>
        <w:pStyle w:val="BookText"/>
      </w:pPr>
      <w:r>
        <w:rPr>
          <w:rFonts w:ascii="Times New Roman" w:hAnsi="Times New Roman" w:eastAsia="Times New Roman" w:cs="Times New Roman"/>
          <w:lang w:val="en-US" w:bidi="en-US"/>
          <w:color w:val="111111"/>
          <w:sz w:val="28"/>
          <w:szCs w:val="28"/>
          <w:rtl/>
        </w:rPr>
        <w:t xml:space="preserve">jawāb-u su’āl-i sā'il-in fi-l falsafa</w:t>
      </w:r>
    </w:p>
    <w:p>
      <w:pPr>
        <w:pStyle w:val="BookText"/>
      </w:pPr>
      <w:r>
        <w:rPr>
          <w:rFonts w:ascii="IRNazanin" w:hAnsi="IRNazanin" w:eastAsia="IRNazanin" w:cs="IRNazanin"/>
          <w:lang w:bidi="fa-IR"/>
          <w:color w:val="111111"/>
          <w:sz w:val="28"/>
          <w:szCs w:val="28"/>
          <w:rtl/>
        </w:rPr>
        <w:t xml:space="preserve">سبزواری، هادي بن مهدی، 1212 - 1289 قمری</w:t>
      </w:r>
    </w:p>
    <w:p>
      <w:pPr>
        <w:pStyle w:val="BookText"/>
      </w:pPr>
      <w:r>
        <w:rPr>
          <w:rFonts w:ascii="Times New Roman" w:hAnsi="Times New Roman" w:eastAsia="Times New Roman" w:cs="Times New Roman"/>
          <w:lang w:val="en-US" w:bidi="en-US"/>
          <w:color w:val="111111"/>
          <w:sz w:val="28"/>
          <w:szCs w:val="28"/>
          <w:rtl/>
        </w:rPr>
        <w:t xml:space="preserve">(1872 - 1798) sabzevārī, hādī ebn-e mahdī</w:t>
      </w:r>
    </w:p>
    <w:p>
      <w:pPr>
        <w:pStyle w:val="BookText"/>
      </w:pPr>
      <w:r>
        <w:rPr>
          <w:rFonts w:ascii="IRNazanin" w:hAnsi="IRNazanin" w:eastAsia="IRNazanin" w:cs="IRNazanin"/>
          <w:lang w:bidi="fa-IR"/>
          <w:color w:val="111111"/>
          <w:sz w:val="28"/>
          <w:szCs w:val="28"/>
          <w:rtl/>
        </w:rPr>
        <w:t xml:space="preserve">تهران؛ ادبیات؛ شماره نسخه: 244/11</w:t>
      </w:r>
    </w:p>
    <w:p>
      <w:pPr>
        <w:pStyle w:val="BookText"/>
      </w:pPr>
      <w:r>
        <w:rPr>
          <w:rFonts w:ascii="IRNazanin" w:hAnsi="IRNazanin" w:eastAsia="IRNazanin" w:cs="IRNazanin"/>
          <w:lang w:bidi="fa-IR"/>
          <w:color w:val="111111"/>
          <w:sz w:val="28"/>
          <w:szCs w:val="28"/>
          <w:rtl/>
        </w:rPr>
        <w:t xml:space="preserve">خط: نسخ، بی کا، بی تا [ف: 3 - 38].</w:t>
      </w:r>
    </w:p>
    <w:p>
      <w:pPr>
        <w:pStyle w:val="Heading3"/>
      </w:pPr>
      <w:bookmarkStart w:id="1992" w:name="_Toc1475"/>
      <w:r>
        <w:t>• جواب سؤال شاه سلیمان / طبیعیات – فارسی</w:t>
      </w:r>
      <w:bookmarkEnd w:id="1992"/>
    </w:p>
    <w:p>
      <w:pPr>
        <w:pStyle w:val="BookText"/>
      </w:pPr>
      <w:r>
        <w:rPr>
          <w:rFonts w:ascii="Times New Roman" w:hAnsi="Times New Roman" w:eastAsia="Times New Roman" w:cs="Times New Roman"/>
          <w:lang w:val="en-US" w:bidi="en-US"/>
          <w:color w:val="111111"/>
          <w:sz w:val="28"/>
          <w:szCs w:val="28"/>
          <w:rtl/>
        </w:rPr>
        <w:t xml:space="preserve">javāb-e so’āl-e šāh soleymān</w:t>
      </w:r>
    </w:p>
    <w:p>
      <w:pPr>
        <w:pStyle w:val="BookText"/>
      </w:pPr>
      <w:r>
        <w:rPr>
          <w:rFonts w:ascii="IRNazanin" w:hAnsi="IRNazanin" w:eastAsia="IRNazanin" w:cs="IRNazanin"/>
          <w:lang w:bidi="fa-IR"/>
          <w:color w:val="111111"/>
          <w:sz w:val="28"/>
          <w:szCs w:val="28"/>
          <w:rtl/>
        </w:rPr>
        <w:t xml:space="preserve">طبیب، محمد اشرف بن محمد، ق 11 قمری.
</w:t>
      </w:r>
    </w:p>
    <w:p>
      <w:pPr>
        <w:sectPr>
          <w:footerReference w:type="default" r:id="rId881"/>
          <w:footnotePr>
            <w:numStart w:val="1"/>
            <w:numRestart w:val="eachPage"/>
          </w:footnotePr>
          <w:pgSz w:orient="portrait" w:w="11905.511811023622" w:h="16837.79527559055"/>
          <w:pgMar w:top="1440" w:right="1440" w:bottom="1440" w:left="1440" w:header="720" w:footer="720" w:gutter="0"/>
          <w:cols w:num="1" w:space="720"/>
        </w:sectPr>
      </w:pPr>
    </w:p>
    <w:bookmarkStart w:id="435" w:name="pg20375_230724"/>
    <w:bookmarkEnd w:id="435"/>
    <w:p>
      <w:pPr>
        <w:pStyle w:val="BookText"/>
      </w:pPr>
      <w:r>
        <w:rPr>
          <w:rFonts w:ascii="Times New Roman" w:hAnsi="Times New Roman" w:eastAsia="Times New Roman" w:cs="Times New Roman"/>
          <w:lang w:val="en-US" w:bidi="en-US"/>
          <w:color w:val="111111"/>
          <w:sz w:val="28"/>
          <w:szCs w:val="28"/>
          <w:rtl/>
        </w:rPr>
        <w:t xml:space="preserve">tabīb, mohammad ašraf ebn-e mohammad (- 17c)</w:t>
      </w:r>
    </w:p>
    <w:p>
      <w:pPr>
        <w:pStyle w:val="BookText"/>
      </w:pPr>
      <w:r>
        <w:rPr>
          <w:rFonts w:ascii="IRNazanin" w:hAnsi="IRNazanin" w:eastAsia="IRNazanin" w:cs="IRNazanin"/>
          <w:lang w:bidi="fa-IR"/>
          <w:color w:val="111111"/>
          <w:sz w:val="28"/>
          <w:szCs w:val="28"/>
          <w:rtl/>
        </w:rPr>
        <w:t xml:space="preserve">پاسخ به سؤال شاه سلیمان صفوی است که در حالت تبخیر و تصعید اجزای دهنيه بعض از مرکبات چون گل و امثال آن، جدا شده بر روی اجزای مائيه قرار می گیرند، و برخی دیگر که اجزای دهنیه بیشتری دارند – مانند آبگوشت - چنین نمی باشند.</w:t>
      </w:r>
    </w:p>
    <w:p>
      <w:pPr>
        <w:pStyle w:val="BookText"/>
      </w:pPr>
      <w:r>
        <w:rPr>
          <w:rFonts w:ascii="IRNazanin" w:hAnsi="IRNazanin" w:eastAsia="IRNazanin" w:cs="IRNazanin"/>
          <w:lang w:bidi="fa-IR"/>
          <w:color w:val="111111"/>
          <w:sz w:val="28"/>
          <w:szCs w:val="28"/>
          <w:rtl/>
        </w:rPr>
        <w:t xml:space="preserve">اصفهان؛ مدرسه صدر بازار؛ شماره نسخه: 494/1</w:t>
      </w:r>
    </w:p>
    <w:p>
      <w:pPr>
        <w:pStyle w:val="BookText"/>
      </w:pPr>
      <w:r>
        <w:rPr>
          <w:rFonts w:ascii="IRNazanin" w:hAnsi="IRNazanin" w:eastAsia="IRNazanin" w:cs="IRNazanin"/>
          <w:lang w:bidi="fa-IR"/>
          <w:color w:val="111111"/>
          <w:sz w:val="28"/>
          <w:szCs w:val="28"/>
          <w:rtl/>
        </w:rPr>
        <w:t xml:space="preserve">آغاز: سزاوار سپاس بی قیاس مهربان حکیمی است که به اقتضای حکمت بالغه هریک از مفردات و مركبات ادویه و اغذیه را جامع خواص غریبه و عجیبه فرموده انجام و لغزش قدم عدویش در مغاک مذلت و خواری هم نشین زوال و فنا به حرمت محمد و آله الذين هم أهل الاصطفاء و الارتضاء ... .</w:t>
      </w:r>
    </w:p>
    <w:p>
      <w:pPr>
        <w:pStyle w:val="BookText"/>
      </w:pPr>
      <w:r>
        <w:rPr>
          <w:rFonts w:ascii="IRNazanin" w:hAnsi="IRNazanin" w:eastAsia="IRNazanin" w:cs="IRNazanin"/>
          <w:lang w:bidi="fa-IR"/>
          <w:color w:val="111111"/>
          <w:sz w:val="28"/>
          <w:szCs w:val="28"/>
          <w:rtl/>
        </w:rPr>
        <w:t xml:space="preserve">خط: نستعلیق زیبا، كا: اقبال مرتضوی، تا: 1106ق؛ جلد: تیماج قهوه ای، 21 گ (1پ - 21ر)، اندازه: 11/5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2 - 359].</w:t>
      </w:r>
    </w:p>
    <w:p>
      <w:pPr>
        <w:pStyle w:val="BookText"/>
      </w:pPr>
      <w:r>
        <w:rPr>
          <w:rFonts w:ascii="IRNazanin" w:hAnsi="IRNazanin" w:eastAsia="IRNazanin" w:cs="IRNazanin"/>
          <w:lang w:bidi="fa-IR"/>
          <w:color w:val="111111"/>
          <w:sz w:val="28"/>
          <w:szCs w:val="28"/>
          <w:rtl/>
        </w:rPr>
        <w:t xml:space="preserve">جواب سئوال شیخ جواد &gt; شرح حدیث «هل رأيت رجلا»</w:t>
      </w:r>
    </w:p>
    <w:p>
      <w:pPr>
        <w:pStyle w:val="BookText"/>
      </w:pPr>
      <w:r>
        <w:rPr>
          <w:rFonts w:ascii="IRNazanin" w:hAnsi="IRNazanin" w:eastAsia="IRNazanin" w:cs="IRNazanin"/>
          <w:lang w:bidi="fa-IR"/>
          <w:color w:val="111111"/>
          <w:sz w:val="28"/>
          <w:szCs w:val="28"/>
          <w:rtl/>
        </w:rPr>
        <w:t xml:space="preserve">جواب سؤال على بن محمد ابي حيان الصوفی در ماهية عدل &gt; ماهية العدل (رسالة في)</w:t>
      </w:r>
    </w:p>
    <w:p>
      <w:pPr>
        <w:pStyle w:val="BookText"/>
      </w:pPr>
      <w:r>
        <w:rPr>
          <w:rFonts w:ascii="Amiri" w:hAnsi="Amiri" w:eastAsia="Amiri" w:cs="Amiri"/>
          <w:lang w:bidi="ar-SA"/>
          <w:color w:val="111111"/>
          <w:sz w:val="28"/>
          <w:szCs w:val="28"/>
          <w:rtl/>
        </w:rPr>
        <w:t xml:space="preserve">جواب السؤال عن الصلاة &gt; الصلاة</w:t>
      </w:r>
    </w:p>
    <w:p>
      <w:pPr>
        <w:pStyle w:val="BookText"/>
      </w:pPr>
      <w:r>
        <w:rPr>
          <w:rFonts w:ascii="Amiri" w:hAnsi="Amiri" w:eastAsia="Amiri" w:cs="Amiri"/>
          <w:lang w:bidi="ar-SA"/>
          <w:color w:val="111111"/>
          <w:sz w:val="28"/>
          <w:szCs w:val="28"/>
          <w:rtl/>
        </w:rPr>
        <w:t xml:space="preserve">جواب السؤال عن عصمة المعصوم &gt; العصمة و حاجة المكلفين اليه</w:t>
      </w:r>
    </w:p>
    <w:p>
      <w:pPr>
        <w:pStyle w:val="Heading3"/>
      </w:pPr>
      <w:bookmarkStart w:id="1993" w:name="_Toc1476"/>
      <w:r>
        <w:t>• جواب سؤال عن تعلم القرآن / فقه / عربی</w:t>
      </w:r>
      <w:bookmarkEnd w:id="1993"/>
    </w:p>
    <w:p>
      <w:pPr>
        <w:pStyle w:val="BookText"/>
      </w:pPr>
      <w:r>
        <w:rPr>
          <w:rFonts w:ascii="Times New Roman" w:hAnsi="Times New Roman" w:eastAsia="Times New Roman" w:cs="Times New Roman"/>
          <w:lang w:val="en-US" w:bidi="en-US"/>
          <w:color w:val="111111"/>
          <w:sz w:val="28"/>
          <w:szCs w:val="28"/>
          <w:rtl/>
        </w:rPr>
        <w:t xml:space="preserve">javāb-u su’āl-en a‘n ta'allum-il qur'ān</w:t>
      </w:r>
    </w:p>
    <w:p>
      <w:pPr>
        <w:pStyle w:val="BookText"/>
      </w:pPr>
      <w:r>
        <w:rPr>
          <w:rFonts w:ascii="IRNazanin" w:hAnsi="IRNazanin" w:eastAsia="IRNazanin" w:cs="IRNazanin"/>
          <w:lang w:bidi="fa-IR"/>
          <w:color w:val="111111"/>
          <w:sz w:val="28"/>
          <w:szCs w:val="28"/>
          <w:rtl/>
        </w:rPr>
        <w:t xml:space="preserve">علامه حلی، حسن بن یوسف، 648 - 726 قمری</w:t>
      </w:r>
    </w:p>
    <w:p>
      <w:pPr>
        <w:pStyle w:val="BookText"/>
      </w:pPr>
      <w:r>
        <w:rPr>
          <w:rFonts w:ascii="Times New Roman" w:hAnsi="Times New Roman" w:eastAsia="Times New Roman" w:cs="Times New Roman"/>
          <w:lang w:val="en-US" w:bidi="en-US"/>
          <w:color w:val="111111"/>
          <w:sz w:val="28"/>
          <w:szCs w:val="28"/>
          <w:rtl/>
        </w:rPr>
        <w:t xml:space="preserve">(1326 - 1251) ‘allāme-ye hellī, hasan ebn-e yūsof</w:t>
      </w:r>
    </w:p>
    <w:p>
      <w:pPr>
        <w:pStyle w:val="BookText"/>
      </w:pPr>
      <w:r>
        <w:rPr>
          <w:rFonts w:ascii="IRNazanin" w:hAnsi="IRNazanin" w:eastAsia="IRNazanin" w:cs="IRNazanin"/>
          <w:lang w:bidi="fa-IR"/>
          <w:color w:val="111111"/>
          <w:sz w:val="28"/>
          <w:szCs w:val="28"/>
          <w:rtl/>
        </w:rPr>
        <w:t xml:space="preserve">پاسخ پرسشی است که در 713ق در دامغان از او شده است.</w:t>
      </w:r>
    </w:p>
    <w:p>
      <w:pPr>
        <w:pStyle w:val="BookText"/>
      </w:pPr>
      <w:r>
        <w:rPr>
          <w:rFonts w:ascii="IRNazanin" w:hAnsi="IRNazanin" w:eastAsia="IRNazanin" w:cs="IRNazanin"/>
          <w:lang w:bidi="fa-IR"/>
          <w:color w:val="111111"/>
          <w:sz w:val="28"/>
          <w:szCs w:val="28"/>
          <w:rtl/>
        </w:rPr>
        <w:t xml:space="preserve">تهران؛ مجلس؛ شماره نسخه: 8892/2</w:t>
      </w:r>
    </w:p>
    <w:p>
      <w:pPr>
        <w:pStyle w:val="BookText"/>
      </w:pPr>
      <w:r>
        <w:rPr>
          <w:rFonts w:ascii="IRNazanin" w:hAnsi="IRNazanin" w:eastAsia="IRNazanin" w:cs="IRNazanin"/>
          <w:lang w:bidi="fa-IR"/>
          <w:color w:val="111111"/>
          <w:sz w:val="28"/>
          <w:szCs w:val="28"/>
          <w:rtl/>
        </w:rPr>
        <w:t xml:space="preserve">آغاز: في سنة ثلاث عشرة و سبع مائه ببلدة دامغان سأل بعض العلماء من الشيخ الإمام الحجة المغفور جمال الدين ابی منصور الحسن بن المطهر قدس الله روحه عن تعلم القرآن هل هو واجب على الكفاية أم على الاعيان فاجاب بان قال أن تعلم القرآن منه واجب على الاعيان عينا و هو فاتحة الكتاب؛ انجام: اذا انفقت آيتان في الدلالة على حكم من الأحكام الشرعية من غير تفاوت.</w:t>
      </w:r>
    </w:p>
    <w:p>
      <w:pPr>
        <w:pStyle w:val="BookText"/>
      </w:pPr>
      <w:r>
        <w:rPr>
          <w:rFonts w:ascii="IRNazanin" w:hAnsi="IRNazanin" w:eastAsia="IRNazanin" w:cs="IRNazanin"/>
          <w:lang w:bidi="fa-IR"/>
          <w:color w:val="111111"/>
          <w:sz w:val="28"/>
          <w:szCs w:val="28"/>
          <w:rtl/>
        </w:rPr>
        <w:t xml:space="preserve">خط: نسخ معرب، بی کا، تا: ذیقعده 746ق؛ کاغذ: نخودی آهار مهره، جلد: تیماج مشکی، اص (16)، 20 سطر (7/5</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 اندازه: 9/9</w:t>
      </w:r>
      <w:r>
        <w:rPr>
          <w:rFonts w:ascii="Times New Roman" w:hAnsi="Times New Roman" w:eastAsia="Times New Roman" w:cs="Times New Roman"/>
          <w:lang w:val="en-US" w:bidi="en-US"/>
          <w:color w:val="111111"/>
          <w:sz w:val="28"/>
          <w:szCs w:val="28"/>
          <w:rtl/>
        </w:rPr>
        <w:t xml:space="preserve">×19/8 </w:t>
      </w:r>
      <w:r>
        <w:rPr>
          <w:rFonts w:ascii="IRNazanin" w:hAnsi="IRNazanin" w:eastAsia="IRNazanin" w:cs="IRNazanin"/>
          <w:lang w:bidi="fa-IR"/>
          <w:color w:val="111111"/>
          <w:sz w:val="28"/>
          <w:szCs w:val="28"/>
          <w:rtl/>
        </w:rPr>
        <w:t xml:space="preserve">سم [ف: 29/1 - 249].</w:t>
      </w:r>
    </w:p>
    <w:p>
      <w:pPr>
        <w:pStyle w:val="Heading3"/>
      </w:pPr>
      <w:bookmarkStart w:id="1994" w:name="_Toc1477"/>
      <w:r>
        <w:t>• جواب السؤال عن علل خلق الكافر = خلق الكافر / کلام و اعتقادات / عربی</w:t>
      </w:r>
      <w:bookmarkEnd w:id="1994"/>
    </w:p>
    <w:p>
      <w:pPr>
        <w:pStyle w:val="BookText"/>
      </w:pPr>
      <w:r>
        <w:rPr>
          <w:rFonts w:ascii="Times New Roman" w:hAnsi="Times New Roman" w:eastAsia="Times New Roman" w:cs="Times New Roman"/>
          <w:lang w:val="en-US" w:bidi="en-US"/>
          <w:color w:val="111111"/>
          <w:sz w:val="28"/>
          <w:szCs w:val="28"/>
          <w:rtl/>
        </w:rPr>
        <w:t xml:space="preserve">jawāb-us su’āl 'an ‘ilal-i xalq-il kāfir = xalq-ul kāfir</w:t>
      </w:r>
    </w:p>
    <w:p>
      <w:pPr>
        <w:pStyle w:val="BookText"/>
      </w:pPr>
      <w:r>
        <w:rPr>
          <w:rFonts w:ascii="IRNazanin" w:hAnsi="IRNazanin" w:eastAsia="IRNazanin" w:cs="IRNazanin"/>
          <w:lang w:bidi="fa-IR"/>
          <w:color w:val="111111"/>
          <w:sz w:val="28"/>
          <w:szCs w:val="28"/>
          <w:rtl/>
        </w:rPr>
        <w:t xml:space="preserve">بصری، احمد بن عبدالرضا، ق 11 قمری</w:t>
      </w:r>
    </w:p>
    <w:p>
      <w:pPr>
        <w:pStyle w:val="BookText"/>
      </w:pPr>
      <w:r>
        <w:rPr>
          <w:rFonts w:ascii="Times New Roman" w:hAnsi="Times New Roman" w:eastAsia="Times New Roman" w:cs="Times New Roman"/>
          <w:lang w:val="en-US" w:bidi="en-US"/>
          <w:color w:val="111111"/>
          <w:sz w:val="28"/>
          <w:szCs w:val="28"/>
          <w:rtl/>
        </w:rPr>
        <w:t xml:space="preserve">basrī, ahmad ebn-e 'abd-or-rezā (- 17c)</w:t>
      </w:r>
    </w:p>
    <w:p>
      <w:pPr>
        <w:pStyle w:val="BookText"/>
      </w:pPr>
      <w:r>
        <w:rPr>
          <w:rFonts w:ascii="IRNazanin" w:hAnsi="IRNazanin" w:eastAsia="IRNazanin" w:cs="IRNazanin"/>
          <w:lang w:bidi="fa-IR"/>
          <w:color w:val="111111"/>
          <w:sz w:val="28"/>
          <w:szCs w:val="28"/>
          <w:rtl/>
        </w:rPr>
        <w:t xml:space="preserve">تهران؛ مجلس؛ شماره نسخه: 8922/31</w:t>
      </w:r>
    </w:p>
    <w:p>
      <w:pPr>
        <w:pStyle w:val="BookText"/>
      </w:pPr>
      <w:r>
        <w:rPr>
          <w:rFonts w:ascii="IRNazanin" w:hAnsi="IRNazanin" w:eastAsia="IRNazanin" w:cs="IRNazanin"/>
          <w:lang w:bidi="fa-IR"/>
          <w:color w:val="111111"/>
          <w:sz w:val="28"/>
          <w:szCs w:val="28"/>
          <w:rtl/>
        </w:rPr>
        <w:t xml:space="preserve">آغاز: احمد کی یا من اظهر في الأشياء قدرته و اودعها حكمته واصلي على من ختم به نبوته و على آله الذين اتم بهم فتوته ... هذا ما خطر بالبال الفاتر من العلل في خلق الكافر جوابا لسؤالك ايها الخليل الصالح و الجليل الراجح. اعلم وفقك الله تعالى انه قد ثبت بالادلة العقلية و النقلية أن الله تعالی عدل حکیم؛ انجام: فخلقه لاينافي الحكمة كخلقها. و هذا ما خطر بالبال و الحمدلله المتعال و الصلوة على محمد سيد الأنام و على آله مصابيح الظلام. وقع الفراغ من مشقة مشقها في الشهر الأول من السنة السابعة من العشر الثامن بعد مضي عين متوجه من الهجرة النبوية على مهاجرها اكمل الصلوة و اتم التحية.</w:t>
      </w:r>
    </w:p>
    <w:p>
      <w:pPr>
        <w:pStyle w:val="BookText"/>
      </w:pPr>
      <w:r>
        <w:rPr>
          <w:rFonts w:ascii="IRNazanin" w:hAnsi="IRNazanin" w:eastAsia="IRNazanin" w:cs="IRNazanin"/>
          <w:lang w:bidi="fa-IR"/>
          <w:color w:val="111111"/>
          <w:sz w:val="28"/>
          <w:szCs w:val="28"/>
          <w:rtl/>
        </w:rPr>
        <w:t xml:space="preserve">خط: نسخ، كا: محمد بن ملک محمد مصعب بیگی، تا: قرن 11؛ کاغذ: نخودی و حنایی آهار مهره، جلد: میشن مشکی، 2 گ (367پ -368پ)، 25 سطر (11/7</w:t>
      </w:r>
      <w:r>
        <w:rPr>
          <w:rFonts w:ascii="Times New Roman" w:hAnsi="Times New Roman" w:eastAsia="Times New Roman" w:cs="Times New Roman"/>
          <w:lang w:val="en-US" w:bidi="en-US"/>
          <w:color w:val="111111"/>
          <w:sz w:val="28"/>
          <w:szCs w:val="28"/>
          <w:rtl/>
        </w:rPr>
        <w:t xml:space="preserve">×22/7)</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×31/7 </w:t>
      </w:r>
      <w:r>
        <w:rPr>
          <w:rFonts w:ascii="IRNazanin" w:hAnsi="IRNazanin" w:eastAsia="IRNazanin" w:cs="IRNazanin"/>
          <w:lang w:bidi="fa-IR"/>
          <w:color w:val="111111"/>
          <w:sz w:val="28"/>
          <w:szCs w:val="28"/>
          <w:rtl/>
        </w:rPr>
        <w:t xml:space="preserve">سم [ف: 29/1 - 351].</w:t>
      </w:r>
    </w:p>
    <w:p>
      <w:pPr>
        <w:pStyle w:val="Heading3"/>
      </w:pPr>
      <w:bookmarkStart w:id="1995" w:name="_Toc1478"/>
      <w:r>
        <w:t>• جواب السؤال عن نذر الصدقة و العتق بعد الوفاة / فقه / عربی</w:t>
      </w:r>
      <w:bookmarkEnd w:id="1995"/>
    </w:p>
    <w:p>
      <w:pPr>
        <w:pStyle w:val="BookText"/>
      </w:pPr>
      <w:r>
        <w:rPr>
          <w:rFonts w:ascii="Times New Roman" w:hAnsi="Times New Roman" w:eastAsia="Times New Roman" w:cs="Times New Roman"/>
          <w:lang w:val="en-US" w:bidi="en-US"/>
          <w:color w:val="111111"/>
          <w:sz w:val="28"/>
          <w:szCs w:val="28"/>
          <w:rtl/>
        </w:rPr>
        <w:t xml:space="preserve">jawāb-us su’āl “an nadr-iş şadaqa wa-l 'itq ba'd-al wafāt</w:t>
      </w:r>
    </w:p>
    <w:p>
      <w:pPr>
        <w:pStyle w:val="BookText"/>
      </w:pPr>
      <w:r>
        <w:rPr>
          <w:rFonts w:ascii="IRNazanin" w:hAnsi="IRNazanin" w:eastAsia="IRNazanin" w:cs="IRNazanin"/>
          <w:lang w:bidi="fa-IR"/>
          <w:color w:val="111111"/>
          <w:sz w:val="28"/>
          <w:szCs w:val="28"/>
          <w:rtl/>
        </w:rPr>
        <w:t xml:space="preserve">بحرانی، سلیمان بن عبد الله، 1075؟ - 1121 قمری</w:t>
      </w:r>
    </w:p>
    <w:p>
      <w:pPr>
        <w:pStyle w:val="BookText"/>
      </w:pPr>
      <w:r>
        <w:rPr>
          <w:rFonts w:ascii="Times New Roman" w:hAnsi="Times New Roman" w:eastAsia="Times New Roman" w:cs="Times New Roman"/>
          <w:lang w:val="en-US" w:bidi="en-US"/>
          <w:color w:val="111111"/>
          <w:sz w:val="28"/>
          <w:szCs w:val="28"/>
          <w:rtl/>
        </w:rPr>
        <w:t xml:space="preserve">(1710 - 1665) bahrānī, soleymān ebn-e ‘abd-ol-lāh</w:t>
      </w:r>
    </w:p>
    <w:p>
      <w:pPr>
        <w:pStyle w:val="BookText"/>
      </w:pPr>
      <w:r>
        <w:rPr>
          <w:rFonts w:ascii="IRNazanin" w:hAnsi="IRNazanin" w:eastAsia="IRNazanin" w:cs="IRNazanin"/>
          <w:lang w:bidi="fa-IR"/>
          <w:color w:val="111111"/>
          <w:sz w:val="28"/>
          <w:szCs w:val="28"/>
          <w:rtl/>
        </w:rPr>
        <w:t xml:space="preserve">به دستور شاه سلیمان صفوی گویا از سلیمان بحرانی.</w:t>
      </w:r>
    </w:p>
    <w:p>
      <w:pPr>
        <w:pStyle w:val="BookText"/>
      </w:pPr>
      <w:r>
        <w:rPr>
          <w:rFonts w:ascii="IRNazanin" w:hAnsi="IRNazanin" w:eastAsia="IRNazanin" w:cs="IRNazanin"/>
          <w:lang w:bidi="fa-IR"/>
          <w:color w:val="111111"/>
          <w:sz w:val="28"/>
          <w:szCs w:val="28"/>
          <w:rtl/>
        </w:rPr>
        <w:t xml:space="preserve">مشهد؛ گوهرشاد؛ شماره نسخه: 1076/8</w:t>
      </w:r>
    </w:p>
    <w:p>
      <w:pPr>
        <w:pStyle w:val="BookText"/>
      </w:pPr>
      <w:r>
        <w:rPr>
          <w:rFonts w:ascii="IRNazanin" w:hAnsi="IRNazanin" w:eastAsia="IRNazanin" w:cs="IRNazanin"/>
          <w:lang w:bidi="fa-IR"/>
          <w:color w:val="111111"/>
          <w:sz w:val="28"/>
          <w:szCs w:val="28"/>
          <w:rtl/>
        </w:rPr>
        <w:t xml:space="preserve">آغاز: بسمله الحمدلله على افضاله والصلوة على محمد و آله و بعد فحيث وردت الاوامر العالية الغالية السامية القاهرة الباهرة دام الله سبحانه تأييدها و تسديدها و اجزل على العالمين ... بالجواب عن مسئلة هي في موضع من الأشكال والابهام و هي ما لو نذر آن مماليكه احرار بعد وفاته او ماله صدقة؛ انجام: فينفد النذر في الراجح و هو الصدقة بالثلث. هذا ما خطر بالبال العليل والفكر الكليل والله الهادي إلى سواء السبيل و كتب الداعی بدوام الدولة العالية القاهرة سليمان بن عبدالله البحرانی حامدا مصليا مسلما مستغفرا.</w:t>
      </w:r>
    </w:p>
    <w:p>
      <w:pPr>
        <w:pStyle w:val="BookText"/>
      </w:pPr>
      <w:r>
        <w:rPr>
          <w:rFonts w:ascii="IRNazanin" w:hAnsi="IRNazanin" w:eastAsia="IRNazanin" w:cs="IRNazanin"/>
          <w:lang w:bidi="fa-IR"/>
          <w:color w:val="111111"/>
          <w:sz w:val="28"/>
          <w:szCs w:val="28"/>
          <w:rtl/>
        </w:rPr>
        <w:t xml:space="preserve">خط: نستعلیق، بی کا، تا: قرن 12؛ مهر: حاج سید سعید کاغذ: اصفهانی، جلد: تیماج مشکی، 4 گ (131-134)، 17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11/5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3- 1479].</w:t>
      </w:r>
    </w:p>
    <w:p>
      <w:pPr>
        <w:pStyle w:val="Heading3"/>
      </w:pPr>
      <w:bookmarkStart w:id="1996" w:name="_Toc1479"/>
      <w:r>
        <w:t>• جواب السئوال عن نذر الصدقة و العتق بعد الوفاة / فقه / عربی</w:t>
      </w:r>
      <w:bookmarkEnd w:id="1996"/>
    </w:p>
    <w:p>
      <w:pPr>
        <w:sectPr>
          <w:footerReference w:type="default" r:id="rId882"/>
          <w:footnotePr>
            <w:numStart w:val="1"/>
            <w:numRestart w:val="eachPage"/>
          </w:footnotePr>
          <w:pgSz w:orient="portrait" w:w="11905.511811023622" w:h="16837.79527559055"/>
          <w:pgMar w:top="1440" w:right="1440" w:bottom="1440" w:left="1440" w:header="720" w:footer="720" w:gutter="0"/>
          <w:cols w:num="1" w:space="720"/>
        </w:sectPr>
      </w:pPr>
    </w:p>
    <w:bookmarkStart w:id="436" w:name="pg20375_230725"/>
    <w:bookmarkEnd w:id="436"/>
    <w:p>
      <w:pPr>
        <w:pStyle w:val="BookText"/>
      </w:pPr>
      <w:r>
        <w:rPr>
          <w:rFonts w:ascii="Times New Roman" w:hAnsi="Times New Roman" w:eastAsia="Times New Roman" w:cs="Times New Roman"/>
          <w:lang w:val="en-US" w:bidi="en-US"/>
          <w:color w:val="111111"/>
          <w:sz w:val="28"/>
          <w:szCs w:val="28"/>
          <w:rtl/>
        </w:rPr>
        <w:t xml:space="preserve">jawāb-us su’āl ‘an nadr-iş şadaqa wa-l 'itq ba d-al wafāt</w:t>
      </w:r>
    </w:p>
    <w:p>
      <w:pPr>
        <w:pStyle w:val="BookText"/>
      </w:pPr>
      <w:r>
        <w:rPr>
          <w:rFonts w:ascii="IRNazanin" w:hAnsi="IRNazanin" w:eastAsia="IRNazanin" w:cs="IRNazanin"/>
          <w:lang w:bidi="fa-IR"/>
          <w:color w:val="111111"/>
          <w:sz w:val="28"/>
          <w:szCs w:val="28"/>
          <w:rtl/>
        </w:rPr>
        <w:t xml:space="preserve">بحرانی بلادی، علی بن حسن، ق 12 قمری</w:t>
      </w:r>
    </w:p>
    <w:p>
      <w:pPr>
        <w:pStyle w:val="BookText"/>
      </w:pPr>
      <w:r>
        <w:rPr>
          <w:rFonts w:ascii="Times New Roman" w:hAnsi="Times New Roman" w:eastAsia="Times New Roman" w:cs="Times New Roman"/>
          <w:lang w:val="en-US" w:bidi="en-US"/>
          <w:color w:val="111111"/>
          <w:sz w:val="28"/>
          <w:szCs w:val="28"/>
          <w:rtl/>
        </w:rPr>
        <w:t xml:space="preserve">(180-) bahrānī belādī, ‘alī-ye-bn-e hasan</w:t>
      </w:r>
    </w:p>
    <w:p>
      <w:pPr>
        <w:pStyle w:val="BookText"/>
      </w:pPr>
      <w:r>
        <w:rPr>
          <w:rFonts w:ascii="IRNazanin" w:hAnsi="IRNazanin" w:eastAsia="IRNazanin" w:cs="IRNazanin"/>
          <w:lang w:bidi="fa-IR"/>
          <w:color w:val="111111"/>
          <w:sz w:val="28"/>
          <w:szCs w:val="28"/>
          <w:rtl/>
        </w:rPr>
        <w:t xml:space="preserve">به دستور شاه سلیمان صفوی تاریخ تأليف: ذیحجه 1120ق.</w:t>
      </w:r>
    </w:p>
    <w:p>
      <w:pPr>
        <w:pStyle w:val="BookText"/>
      </w:pPr>
      <w:r>
        <w:rPr>
          <w:rFonts w:ascii="IRNazanin" w:hAnsi="IRNazanin" w:eastAsia="IRNazanin" w:cs="IRNazanin"/>
          <w:lang w:bidi="fa-IR"/>
          <w:color w:val="111111"/>
          <w:sz w:val="28"/>
          <w:szCs w:val="28"/>
          <w:rtl/>
        </w:rPr>
        <w:t xml:space="preserve">مشهد گوهرشاد؛ شماره نسخه: 1076/9</w:t>
      </w:r>
    </w:p>
    <w:p>
      <w:pPr>
        <w:pStyle w:val="BookText"/>
      </w:pPr>
      <w:r>
        <w:rPr>
          <w:rFonts w:ascii="IRNazanin" w:hAnsi="IRNazanin" w:eastAsia="IRNazanin" w:cs="IRNazanin"/>
          <w:lang w:bidi="fa-IR"/>
          <w:color w:val="111111"/>
          <w:sz w:val="28"/>
          <w:szCs w:val="28"/>
          <w:rtl/>
        </w:rPr>
        <w:t xml:space="preserve">آغاز: بسمله اما بعد حمد الله سبحانه بما انعم والصلوة على نبينا و سیدنا محمد و آله مصابيح الظلم فحيث وردت الاشارة العلية ... اما المسئلة الفقهية على ما فهمت فهي رجل في حال الصحة نذر آن عبیده احرار بعد وفاته؛ انجام: و في قوة الأدلة من الجانبين عجل الله بظهور صاحب الامر و مخرجه فانه العالم بالاحكام للانام و الشافی بصافي الجواب و الهادي إلى الصواب و كتب الداعی بدوام الدوله القاهرة و السلطنة الباهرة ادام الله سبحانه ظلالها على العالمين آمين على بن حسن بن يوسف بن حسن البحرانی البلادی، بتاريخ ذي الحجة الحرام 1120.</w:t>
      </w:r>
    </w:p>
    <w:p>
      <w:pPr>
        <w:pStyle w:val="BookText"/>
      </w:pPr>
      <w:r>
        <w:rPr>
          <w:rFonts w:ascii="IRNazanin" w:hAnsi="IRNazanin" w:eastAsia="IRNazanin" w:cs="IRNazanin"/>
          <w:lang w:bidi="fa-IR"/>
          <w:color w:val="111111"/>
          <w:sz w:val="28"/>
          <w:szCs w:val="28"/>
          <w:rtl/>
        </w:rPr>
        <w:t xml:space="preserve">خط: نستعلیق، بی کا، تا: قرن 12؛ مهر: حاج سید سعید کاغذ: اصفهانی، جلد: تیماج مشکی، 3 گ (134-137)، 17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11/5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3- 1479].</w:t>
      </w:r>
    </w:p>
    <w:p>
      <w:pPr>
        <w:pStyle w:val="BookText"/>
      </w:pPr>
      <w:r>
        <w:rPr>
          <w:rFonts w:ascii="IRNazanin" w:hAnsi="IRNazanin" w:eastAsia="IRNazanin" w:cs="IRNazanin"/>
          <w:lang w:bidi="fa-IR"/>
          <w:color w:val="111111"/>
          <w:sz w:val="28"/>
          <w:szCs w:val="28"/>
          <w:rtl/>
        </w:rPr>
        <w:t xml:space="preserve">جواب السؤال عن وجه تزویج امیر المؤمنین بنته من عمر &gt; تزويج علی (علیه السلام) بنته من عمر</w:t>
      </w:r>
    </w:p>
    <w:p>
      <w:pPr>
        <w:pStyle w:val="Heading3"/>
      </w:pPr>
      <w:bookmarkStart w:id="1997" w:name="_Toc1480"/>
      <w:r>
        <w:t>• جواب سؤال في اصول الدين / پاسخ پرسش ها / عربی</w:t>
      </w:r>
      <w:bookmarkEnd w:id="1997"/>
    </w:p>
    <w:p>
      <w:pPr>
        <w:pStyle w:val="BookText"/>
      </w:pPr>
      <w:r>
        <w:rPr>
          <w:rFonts w:ascii="Times New Roman" w:hAnsi="Times New Roman" w:eastAsia="Times New Roman" w:cs="Times New Roman"/>
          <w:lang w:val="en-US" w:bidi="en-US"/>
          <w:color w:val="111111"/>
          <w:sz w:val="28"/>
          <w:szCs w:val="28"/>
          <w:rtl/>
        </w:rPr>
        <w:t xml:space="preserve">jawāb-u su’āl-in fī usūl-id dīn</w:t>
      </w:r>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IRNazanin" w:hAnsi="IRNazanin" w:eastAsia="IRNazanin" w:cs="IRNazanin"/>
          <w:lang w:bidi="fa-IR"/>
          <w:color w:val="111111"/>
          <w:sz w:val="28"/>
          <w:szCs w:val="28"/>
          <w:rtl/>
        </w:rPr>
        <w:t xml:space="preserve">بخشی از رساله احسائی است در پاسخ کسی.</w:t>
      </w:r>
    </w:p>
    <w:p>
      <w:pPr>
        <w:pStyle w:val="BookText"/>
      </w:pPr>
      <w:r>
        <w:rPr>
          <w:rFonts w:ascii="IRNazanin" w:hAnsi="IRNazanin" w:eastAsia="IRNazanin" w:cs="IRNazanin"/>
          <w:lang w:bidi="fa-IR"/>
          <w:color w:val="111111"/>
          <w:sz w:val="28"/>
          <w:szCs w:val="28"/>
          <w:rtl/>
        </w:rPr>
        <w:t xml:space="preserve">[فهرست مشایخ 65/2].</w:t>
      </w:r>
    </w:p>
    <w:p>
      <w:pPr>
        <w:pStyle w:val="BookText"/>
      </w:pPr>
      <w:r>
        <w:rPr>
          <w:rFonts w:ascii="IRNazanin" w:hAnsi="IRNazanin" w:eastAsia="IRNazanin" w:cs="IRNazanin"/>
          <w:lang w:bidi="fa-IR"/>
          <w:color w:val="111111"/>
          <w:sz w:val="28"/>
          <w:szCs w:val="28"/>
          <w:rtl/>
        </w:rPr>
        <w:t xml:space="preserve">تهران؛ ملک؛ شماره نسخه: 2623/10</w:t>
      </w:r>
    </w:p>
    <w:p>
      <w:pPr>
        <w:pStyle w:val="BookText"/>
      </w:pPr>
      <w:r>
        <w:rPr>
          <w:rFonts w:ascii="IRNazanin" w:hAnsi="IRNazanin" w:eastAsia="IRNazanin" w:cs="IRNazanin"/>
          <w:lang w:bidi="fa-IR"/>
          <w:color w:val="111111"/>
          <w:sz w:val="28"/>
          <w:szCs w:val="28"/>
          <w:rtl/>
        </w:rPr>
        <w:t xml:space="preserve">خط: نستعلیق، كا: على بن احمد موسوی، تا: 1299ق، کاغذ: فرنگی رنگین آهار مهره، جلد: تیماج آلبالویی، 3 گ (86پ - 88پ)، 17 سطر، اندازه: 10</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6 - 74].</w:t>
      </w:r>
    </w:p>
    <w:p>
      <w:pPr>
        <w:pStyle w:val="Heading3"/>
      </w:pPr>
      <w:bookmarkStart w:id="1998" w:name="_Toc1481"/>
      <w:r>
        <w:t>• جواب السؤال في جلوس امیر المؤمنين عن حرب من تقدم عليه من الخلفاء / کلام و اعتقادات / عربی</w:t>
      </w:r>
      <w:bookmarkEnd w:id="1998"/>
    </w:p>
    <w:p>
      <w:pPr>
        <w:pStyle w:val="BookText"/>
      </w:pPr>
      <w:r>
        <w:rPr>
          <w:rFonts w:ascii="Times New Roman" w:hAnsi="Times New Roman" w:eastAsia="Times New Roman" w:cs="Times New Roman"/>
          <w:lang w:val="en-US" w:bidi="en-US"/>
          <w:color w:val="111111"/>
          <w:sz w:val="28"/>
          <w:szCs w:val="28"/>
          <w:rtl/>
        </w:rPr>
        <w:t xml:space="preserve">jawāb-us su’āl fī julūs-i amīr-il mu'minīn 'an harb-i man taqaddam-a ‘alay-h min-al xulafā'</w:t>
      </w:r>
    </w:p>
    <w:p>
      <w:pPr>
        <w:pStyle w:val="BookText"/>
      </w:pPr>
      <w:r>
        <w:rPr>
          <w:rFonts w:ascii="IRNazanin" w:hAnsi="IRNazanin" w:eastAsia="IRNazanin" w:cs="IRNazanin"/>
          <w:lang w:bidi="fa-IR"/>
          <w:color w:val="111111"/>
          <w:sz w:val="28"/>
          <w:szCs w:val="28"/>
          <w:rtl/>
        </w:rPr>
        <w:t xml:space="preserve">ابن فهد حلی، احمد بن محمد، 757؟ - 841 قمری</w:t>
      </w:r>
    </w:p>
    <w:p>
      <w:pPr>
        <w:pStyle w:val="BookText"/>
      </w:pPr>
      <w:r>
        <w:rPr>
          <w:rFonts w:ascii="Times New Roman" w:hAnsi="Times New Roman" w:eastAsia="Times New Roman" w:cs="Times New Roman"/>
          <w:lang w:val="en-US" w:bidi="en-US"/>
          <w:color w:val="111111"/>
          <w:sz w:val="28"/>
          <w:szCs w:val="28"/>
          <w:rtl/>
        </w:rPr>
        <w:t xml:space="preserve">(1438 - 1357) ebn-e fahad-e hellī, ahmad ebn-e mohammad</w:t>
      </w:r>
    </w:p>
    <w:p>
      <w:pPr>
        <w:pStyle w:val="BookText"/>
      </w:pPr>
      <w:r>
        <w:rPr>
          <w:rFonts w:ascii="IRNazanin" w:hAnsi="IRNazanin" w:eastAsia="IRNazanin" w:cs="IRNazanin"/>
          <w:lang w:bidi="fa-IR"/>
          <w:color w:val="111111"/>
          <w:sz w:val="28"/>
          <w:szCs w:val="28"/>
          <w:rtl/>
        </w:rPr>
        <w:t xml:space="preserve">تهران؛ مجلس؛ شماره نسخه: 10070/25</w:t>
      </w:r>
    </w:p>
    <w:p>
      <w:pPr>
        <w:pStyle w:val="BookText"/>
      </w:pPr>
      <w:r>
        <w:rPr>
          <w:rFonts w:ascii="IRNazanin" w:hAnsi="IRNazanin" w:eastAsia="IRNazanin" w:cs="IRNazanin"/>
          <w:lang w:bidi="fa-IR"/>
          <w:color w:val="111111"/>
          <w:sz w:val="28"/>
          <w:szCs w:val="28"/>
          <w:rtl/>
        </w:rPr>
        <w:t xml:space="preserve">خط: نستعلیق، کا: عطاء الله بن مسیح آملی، تا: حدود 937ق؛ 1 گ (231) [مختصر ف: - 249].</w:t>
      </w:r>
    </w:p>
    <w:p>
      <w:pPr>
        <w:pStyle w:val="Heading3"/>
      </w:pPr>
      <w:bookmarkStart w:id="1999" w:name="_Toc1482"/>
      <w:r>
        <w:t>• جواب سؤال في الرضاع / فقه / فارسی و عربی</w:t>
      </w:r>
      <w:bookmarkEnd w:id="1999"/>
    </w:p>
    <w:p>
      <w:pPr>
        <w:pStyle w:val="BookText"/>
      </w:pPr>
      <w:r>
        <w:rPr>
          <w:rFonts w:ascii="Times New Roman" w:hAnsi="Times New Roman" w:eastAsia="Times New Roman" w:cs="Times New Roman"/>
          <w:lang w:val="en-US" w:bidi="en-US"/>
          <w:color w:val="111111"/>
          <w:sz w:val="28"/>
          <w:szCs w:val="28"/>
          <w:rtl/>
        </w:rPr>
        <w:t xml:space="preserve">jawāb-u su’āl-in fi-r ridā</w:t>
      </w:r>
    </w:p>
    <w:p>
      <w:pPr>
        <w:pStyle w:val="BookText"/>
      </w:pPr>
      <w:r>
        <w:rPr>
          <w:rFonts w:ascii="IRNazanin" w:hAnsi="IRNazanin" w:eastAsia="IRNazanin" w:cs="IRNazanin"/>
          <w:lang w:bidi="fa-IR"/>
          <w:color w:val="111111"/>
          <w:sz w:val="28"/>
          <w:szCs w:val="28"/>
          <w:rtl/>
        </w:rPr>
        <w:t xml:space="preserve">بهبهانی، عبدالله بن اسماعیل، 1262 - 1328 قمری</w:t>
      </w:r>
    </w:p>
    <w:p>
      <w:pPr>
        <w:pStyle w:val="BookText"/>
      </w:pPr>
      <w:r>
        <w:rPr>
          <w:rFonts w:ascii="Times New Roman" w:hAnsi="Times New Roman" w:eastAsia="Times New Roman" w:cs="Times New Roman"/>
          <w:lang w:val="en-US" w:bidi="en-US"/>
          <w:color w:val="111111"/>
          <w:sz w:val="28"/>
          <w:szCs w:val="28"/>
          <w:rtl/>
        </w:rPr>
        <w:t xml:space="preserve">(1910 - 1846) Behbahānī, ‘abd-ol-lāh ebn-e esmāʻīl</w:t>
      </w:r>
    </w:p>
    <w:p>
      <w:pPr>
        <w:pStyle w:val="BookText"/>
      </w:pPr>
      <w:r>
        <w:rPr>
          <w:rFonts w:ascii="IRNazanin" w:hAnsi="IRNazanin" w:eastAsia="IRNazanin" w:cs="IRNazanin"/>
          <w:lang w:bidi="fa-IR"/>
          <w:color w:val="111111"/>
          <w:sz w:val="28"/>
          <w:szCs w:val="28"/>
          <w:rtl/>
        </w:rPr>
        <w:t xml:space="preserve">تاریخ تأليف: 1304ق</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8405/15</w:t>
      </w:r>
    </w:p>
    <w:p>
      <w:pPr>
        <w:pStyle w:val="BookText"/>
      </w:pPr>
      <w:r>
        <w:rPr>
          <w:rFonts w:ascii="IRNazanin" w:hAnsi="IRNazanin" w:eastAsia="IRNazanin" w:cs="IRNazanin"/>
          <w:lang w:bidi="fa-IR"/>
          <w:color w:val="111111"/>
          <w:sz w:val="28"/>
          <w:szCs w:val="28"/>
          <w:rtl/>
        </w:rPr>
        <w:t xml:space="preserve">آغاز: سؤال: هند شیر می دهد پسر زید را آن قدری که رضاع شرعی حاصل می شود آیا پدر زید که جد رضیع است دختر هند را که مرضعه است می تواند به نکاح خود در آورد یا نه؛ انجام: ... بالجملة فعندي أن المسألة بحمد الله سبحانه و اضحة المناط فلا مجال للتأمل فيها بعد قطع النظر عن قضيته عموم التنزيل.</w:t>
      </w:r>
    </w:p>
    <w:p>
      <w:pPr>
        <w:pStyle w:val="BookText"/>
      </w:pPr>
      <w:r>
        <w:rPr>
          <w:rFonts w:ascii="IRNazanin" w:hAnsi="IRNazanin" w:eastAsia="IRNazanin" w:cs="IRNazanin"/>
          <w:lang w:bidi="fa-IR"/>
          <w:color w:val="111111"/>
          <w:sz w:val="28"/>
          <w:szCs w:val="28"/>
          <w:rtl/>
        </w:rPr>
        <w:t xml:space="preserve">خط: نسخ، بی کا، تا: 1302ق؛ جلد: تیماج قهوه ای، 6 گ ( 262-257 ر)، 17 سطر، اندازه: 16/5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28 - 14].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8720/8</w:t>
      </w:r>
    </w:p>
    <w:p>
      <w:pPr>
        <w:pStyle w:val="BookText"/>
      </w:pPr>
      <w:r>
        <w:rPr>
          <w:rFonts w:ascii="IRNazanin" w:hAnsi="IRNazanin" w:eastAsia="IRNazanin" w:cs="IRNazanin"/>
          <w:lang w:bidi="fa-IR"/>
          <w:color w:val="111111"/>
          <w:sz w:val="28"/>
          <w:szCs w:val="28"/>
          <w:rtl/>
        </w:rPr>
        <w:t xml:space="preserve">خط: نسخ، کا: اسدالله آصفی شوشتری، تا: 1309ق؛ جلد: تیماج قهوه ای، 6 گ (177پ -182ر)، 17 سطر، اندازه: 17</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28- 224].</w:t>
      </w:r>
    </w:p>
    <w:p>
      <w:pPr>
        <w:pStyle w:val="Heading3"/>
      </w:pPr>
      <w:bookmarkStart w:id="2000" w:name="_Toc1483"/>
      <w:r>
        <w:t>• جواب سؤال في تولية ولد الأكبر / فقه / عربی</w:t>
      </w:r>
      <w:bookmarkEnd w:id="2000"/>
    </w:p>
    <w:p>
      <w:pPr>
        <w:pStyle w:val="BookText"/>
      </w:pPr>
      <w:r>
        <w:rPr>
          <w:rFonts w:ascii="Times New Roman" w:hAnsi="Times New Roman" w:eastAsia="Times New Roman" w:cs="Times New Roman"/>
          <w:lang w:val="en-US" w:bidi="en-US"/>
          <w:color w:val="111111"/>
          <w:sz w:val="28"/>
          <w:szCs w:val="28"/>
          <w:rtl/>
        </w:rPr>
        <w:t xml:space="preserve">jawāb-u su’āl-in fī tawlīyat-i walad-il akbar</w:t>
      </w:r>
    </w:p>
    <w:p>
      <w:pPr>
        <w:pStyle w:val="BookText"/>
      </w:pPr>
      <w:r>
        <w:rPr>
          <w:rFonts w:ascii="IRNazanin" w:hAnsi="IRNazanin" w:eastAsia="IRNazanin" w:cs="IRNazanin"/>
          <w:lang w:bidi="fa-IR"/>
          <w:color w:val="111111"/>
          <w:sz w:val="28"/>
          <w:szCs w:val="28"/>
          <w:rtl/>
        </w:rPr>
        <w:t xml:space="preserve">بهبهانی، عبدالله بن اسماعیل، 1262 - 1328 قمری</w:t>
      </w:r>
    </w:p>
    <w:p>
      <w:pPr>
        <w:pStyle w:val="BookText"/>
      </w:pPr>
      <w:r>
        <w:rPr>
          <w:rFonts w:ascii="Times New Roman" w:hAnsi="Times New Roman" w:eastAsia="Times New Roman" w:cs="Times New Roman"/>
          <w:lang w:val="en-US" w:bidi="en-US"/>
          <w:color w:val="111111"/>
          <w:sz w:val="28"/>
          <w:szCs w:val="28"/>
          <w:rtl/>
        </w:rPr>
        <w:t xml:space="preserve">(1910 - 1846) Behbahani, abd-ol-lah ebn-e esma'il</w:t>
      </w:r>
    </w:p>
    <w:p>
      <w:pPr>
        <w:pStyle w:val="BookText"/>
      </w:pPr>
      <w:r>
        <w:rPr>
          <w:rFonts w:ascii="IRNazanin" w:hAnsi="IRNazanin" w:eastAsia="IRNazanin" w:cs="IRNazanin"/>
          <w:lang w:bidi="fa-IR"/>
          <w:color w:val="111111"/>
          <w:sz w:val="28"/>
          <w:szCs w:val="28"/>
          <w:rtl/>
        </w:rPr>
        <w:t xml:space="preserve">تاریخ تأليف: جمادی الثانی 1301 ق.</w:t>
      </w:r>
    </w:p>
    <w:p>
      <w:pPr>
        <w:pStyle w:val="BookText"/>
      </w:pPr>
      <w:r>
        <w:rPr>
          <w:rFonts w:ascii="IRNazanin" w:hAnsi="IRNazanin" w:eastAsia="IRNazanin" w:cs="IRNazanin"/>
          <w:lang w:bidi="fa-IR"/>
          <w:color w:val="111111"/>
          <w:sz w:val="28"/>
          <w:szCs w:val="28"/>
          <w:rtl/>
        </w:rPr>
        <w:t xml:space="preserve">اگر شخص واقف شرط کند که پس از وی تولیت با اكبر اولادش باشد و ولد اکبر غیر رشید باشد و رشید از اولادش غير اکبر باشند، آیا این تولیت به او منتقل می شود یا خیر؟</w:t>
      </w:r>
    </w:p>
    <w:p>
      <w:pPr>
        <w:pStyle w:val="BookText"/>
      </w:pPr>
      <w:r>
        <w:rPr>
          <w:rFonts w:ascii="IRNazanin" w:hAnsi="IRNazanin" w:eastAsia="IRNazanin" w:cs="IRNazanin"/>
          <w:lang w:bidi="fa-IR"/>
          <w:color w:val="111111"/>
          <w:sz w:val="28"/>
          <w:szCs w:val="28"/>
          <w:rtl/>
        </w:rPr>
        <w:t xml:space="preserve">تهران؛ مجلس؛ شماره نسخه: 8405/6</w:t>
      </w:r>
    </w:p>
    <w:p>
      <w:pPr>
        <w:pStyle w:val="BookText"/>
      </w:pPr>
      <w:r>
        <w:rPr>
          <w:rFonts w:ascii="Amiri" w:hAnsi="Amiri" w:eastAsia="Amiri" w:cs="Amiri"/>
          <w:lang w:bidi="ar-SA"/>
          <w:color w:val="111111"/>
          <w:sz w:val="28"/>
          <w:szCs w:val="28"/>
          <w:rtl/>
        </w:rPr>
        <w:t xml:space="preserve">آغاز: الحمدلله على ما هدانا ... السؤال: رجل وقف ضيعة أو حانوت أو دار او غيرها و جعل لفوائدها مصارف في سبيل الخير و جهات المبرة؛ انجام: و كيف كان فلا مناص عن اعتبار حال غير هذا الاكبر و ملاحظة استجماعه للشرطين معا فتأمل جيدا.</w:t>
      </w:r>
    </w:p>
    <w:p>
      <w:pPr>
        <w:pStyle w:val="BookText"/>
      </w:pPr>
      <w:r>
        <w:rPr>
          <w:rFonts w:ascii="IRNazanin" w:hAnsi="IRNazanin" w:eastAsia="IRNazanin" w:cs="IRNazanin"/>
          <w:lang w:bidi="fa-IR"/>
          <w:color w:val="111111"/>
          <w:sz w:val="28"/>
          <w:szCs w:val="28"/>
          <w:rtl/>
        </w:rPr>
        <w:t xml:space="preserve">خط: نسخ، بی کا، تا: 1302ق؛ جلد: تیماج قهوه ای، 3 گ (150ر - 152پ)، 17 سطر، اندازه: 16/5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28 - 12].</w:t>
      </w:r>
    </w:p>
    <w:p>
      <w:pPr>
        <w:pStyle w:val="Heading3"/>
      </w:pPr>
      <w:bookmarkStart w:id="2001" w:name="_Toc1484"/>
      <w:r>
        <w:t>• جواب سؤال في «من عرف الحق لم يعبد الحق» / پاسخ پرسش ها / عربی</w:t>
      </w:r>
      <w:bookmarkEnd w:id="2001"/>
    </w:p>
    <w:p>
      <w:pPr>
        <w:pStyle w:val="BookText"/>
      </w:pPr>
      <w:r>
        <w:rPr>
          <w:rFonts w:ascii="Times New Roman" w:hAnsi="Times New Roman" w:eastAsia="Times New Roman" w:cs="Times New Roman"/>
          <w:lang w:val="en-US" w:bidi="en-US"/>
          <w:color w:val="111111"/>
          <w:sz w:val="28"/>
          <w:szCs w:val="28"/>
          <w:rtl/>
        </w:rPr>
        <w:t xml:space="preserve">jawāb-u su’āl-in fi «man ‘arafa-1 haqq lam ya'bud-ul
</w:t>
      </w:r>
    </w:p>
    <w:p>
      <w:pPr>
        <w:sectPr>
          <w:footerReference w:type="default" r:id="rId883"/>
          <w:footnotePr>
            <w:numStart w:val="1"/>
            <w:numRestart w:val="eachPage"/>
          </w:footnotePr>
          <w:pgSz w:orient="portrait" w:w="11905.511811023622" w:h="16837.79527559055"/>
          <w:pgMar w:top="1440" w:right="1440" w:bottom="1440" w:left="1440" w:header="720" w:footer="720" w:gutter="0"/>
          <w:cols w:num="1" w:space="720"/>
        </w:sectPr>
      </w:pPr>
    </w:p>
    <w:bookmarkStart w:id="437" w:name="pg20375_230726"/>
    <w:bookmarkEnd w:id="437"/>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IRNazanin" w:hAnsi="IRNazanin" w:eastAsia="IRNazanin" w:cs="IRNazanin"/>
          <w:lang w:bidi="fa-IR"/>
          <w:color w:val="111111"/>
          <w:sz w:val="28"/>
          <w:szCs w:val="28"/>
          <w:rtl/>
        </w:rPr>
        <w:t xml:space="preserve">یک مسئله است که درباره آن از شیخ احمد احسائی سؤال شده و او پاسخ گفته است.</w:t>
      </w:r>
    </w:p>
    <w:p>
      <w:pPr>
        <w:pStyle w:val="BookText"/>
      </w:pPr>
      <w:r>
        <w:rPr>
          <w:rFonts w:ascii="IRNazanin" w:hAnsi="IRNazanin" w:eastAsia="IRNazanin" w:cs="IRNazanin"/>
          <w:lang w:bidi="fa-IR"/>
          <w:color w:val="111111"/>
          <w:sz w:val="28"/>
          <w:szCs w:val="28"/>
          <w:rtl/>
        </w:rPr>
        <w:t xml:space="preserve">تهران؛ مجلس؛ شماره نسخه: 1177/9- طباطبائی</w:t>
      </w:r>
    </w:p>
    <w:p>
      <w:pPr>
        <w:pStyle w:val="BookText"/>
      </w:pPr>
      <w:r>
        <w:rPr>
          <w:rFonts w:ascii="IRNazanin" w:hAnsi="IRNazanin" w:eastAsia="IRNazanin" w:cs="IRNazanin"/>
          <w:lang w:bidi="fa-IR"/>
          <w:color w:val="111111"/>
          <w:sz w:val="28"/>
          <w:szCs w:val="28"/>
          <w:rtl/>
        </w:rPr>
        <w:t xml:space="preserve">آغاز: مسئله من عرف الحق لم يعبد الحق بینوه و فسروه الجواب آن من عرف الحق ای ادعي انه عرف لكنه لم يعبد الله لانه من ادعی؛ انجام: فانه يعبد من تدل عليه الآية التي عرفها فقد عبد الله تعالی خط: نستعلیق، کا: محمد سیعد بن عبد الحفيظ بن محمد رضا بن محمد علی بن محمد حسین بن محمد حسن تفرشی، تا: قرن 13؛ 48گ [ف: 23 - 680].</w:t>
      </w:r>
    </w:p>
    <w:p>
      <w:pPr>
        <w:pStyle w:val="Heading3"/>
      </w:pPr>
      <w:bookmarkStart w:id="2002" w:name="_Toc1485"/>
      <w:r>
        <w:t>• جواب سؤال في نفى الجبر / کلام و اعتقادات / عربی</w:t>
      </w:r>
      <w:bookmarkEnd w:id="2002"/>
    </w:p>
    <w:p>
      <w:pPr>
        <w:pStyle w:val="BookText"/>
      </w:pPr>
      <w:r>
        <w:rPr>
          <w:rFonts w:ascii="Times New Roman" w:hAnsi="Times New Roman" w:eastAsia="Times New Roman" w:cs="Times New Roman"/>
          <w:lang w:val="en-US" w:bidi="en-US"/>
          <w:color w:val="111111"/>
          <w:sz w:val="28"/>
          <w:szCs w:val="28"/>
          <w:rtl/>
        </w:rPr>
        <w:t xml:space="preserve">jawāb-u su’āl-in fī nafy-il jabr</w:t>
      </w:r>
    </w:p>
    <w:p>
      <w:pPr>
        <w:pStyle w:val="BookText"/>
      </w:pPr>
      <w:r>
        <w:rPr>
          <w:rFonts w:ascii="IRNazanin" w:hAnsi="IRNazanin" w:eastAsia="IRNazanin" w:cs="IRNazanin"/>
          <w:lang w:bidi="fa-IR"/>
          <w:color w:val="111111"/>
          <w:sz w:val="28"/>
          <w:szCs w:val="28"/>
          <w:rtl/>
        </w:rPr>
        <w:t xml:space="preserve">سؤالی است در مسأله «جبر و تفويض» که از دیدگاه پرسش کننده، مبهم و غیر قابل قبول بوده است. گویا صاحب رساله، قبلا خطبه ای را شرح نموده و در آن شرح، حدیثی را به میان آورده که از نظر ظاهر، تردید آور بوده و بوی «جبر» از آن استشمام می شده است. آنگاه سائل، شرح و توجیه آن را خواسته است. مؤلف این رساله، شناخته نشد؛ لكن كاتب نسخه که خود را «حسین بن هاشم بن احمد بن هاشم الموسوي البحرانی» معرفی کرده، در پایان رساله، کلمه «جدی» را به اختصار نوشته و اگر مقصود او از «جد» لغوی باشد، مؤلف این رساله «احمد بن هاشم» است و اگر مقصود او مطلق باشد، نام مؤلف «هاشم بحرانی» می باشد. در اینجا گمان دیگری نیز وجود دارد که غایه تشکیک را اندکی وسعت می بخشد. کاتب نسخه، در برگ «84ر» چنین آورده است: «و لاف مولانا الجامع بين المعقول و المنقول، جدي الشيخ علي بن الشيخ عبدالله - طاب ثراه و جعلت الجنة مثواه: و قلت مجيبا لبعض ...». در جمع میان این دو گفتار، می توان دومی را جد مادری کاتب دانست و این رساله را بین دو نفر، «علی بن عبدالله» و «احمد بن هاشم» با تردید قرار داد؛ ليكن در مقام ترجيح، «علی بن عبدالله» با داشتن رساله «علم الله تعالی» به شماره «6188» در کتابخانه مرعشی که با این رساله از لحاظ بسیاری از مسائل علمی، هم خوانی دارد. از نظر ما مرجح است و نظر قطعی بستگی به یافتن نسخه دیگری از این رساله دارد که از حیث نام مؤلف و قراین موجود، معتبر باشد. (سید محمود مرعشی).</w:t>
      </w:r>
    </w:p>
    <w:p>
      <w:pPr>
        <w:pStyle w:val="BookText"/>
      </w:pPr>
      <w:r>
        <w:rPr>
          <w:rFonts w:ascii="IRNazanin" w:hAnsi="IRNazanin" w:eastAsia="IRNazanin" w:cs="IRNazanin"/>
          <w:lang w:bidi="fa-IR"/>
          <w:color w:val="111111"/>
          <w:sz w:val="28"/>
          <w:szCs w:val="28"/>
          <w:rtl/>
        </w:rPr>
        <w:t xml:space="preserve">قم؛ مرعشی؛ شماره نسخه: 14366/3</w:t>
      </w:r>
    </w:p>
    <w:p>
      <w:pPr>
        <w:pStyle w:val="BookText"/>
      </w:pPr>
      <w:r>
        <w:rPr>
          <w:rFonts w:ascii="Amiri" w:hAnsi="Amiri" w:eastAsia="Amiri" w:cs="Amiri"/>
          <w:lang w:bidi="ar-SA"/>
          <w:color w:val="111111"/>
          <w:sz w:val="28"/>
          <w:szCs w:val="28"/>
          <w:rtl/>
        </w:rPr>
        <w:t xml:space="preserve">آغاز: الحمدلله حق حمده ... و بعد، فهذا جواب عن مسألة تتعلق ببعض ما ذكر؛ انجام: و هذا حاصل الجواب عن المسئلة على وجه الإقتصار من غير تطويل ولا إكثار و الحمدلله رب العالمين.</w:t>
      </w:r>
    </w:p>
    <w:p>
      <w:pPr>
        <w:pStyle w:val="BookText"/>
      </w:pPr>
      <w:r>
        <w:rPr>
          <w:rFonts w:ascii="IRNazanin" w:hAnsi="IRNazanin" w:eastAsia="IRNazanin" w:cs="IRNazanin"/>
          <w:lang w:bidi="fa-IR"/>
          <w:color w:val="111111"/>
          <w:sz w:val="28"/>
          <w:szCs w:val="28"/>
          <w:rtl/>
        </w:rPr>
        <w:t xml:space="preserve">خط: نسخ، كا: حسین بن هاشم بن احمد بن هاشم موسوی بحرانی، تا: 1334ق، کاغذ: فرنگی، 6 گ (73-78)، 19 سطر، اندازه: 7/5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36 - 285].</w:t>
      </w:r>
    </w:p>
    <w:p>
      <w:pPr>
        <w:pStyle w:val="Heading3"/>
      </w:pPr>
      <w:bookmarkStart w:id="2003" w:name="_Toc1486"/>
      <w:r>
        <w:t>• جواب سؤال «كيف يدل العقل القاطع المطبوع على النبوة و الولاية الخاصة» / کلام و اعتقادات / عربی</w:t>
      </w:r>
      <w:bookmarkEnd w:id="2003"/>
    </w:p>
    <w:p>
      <w:pPr>
        <w:pStyle w:val="BookText"/>
      </w:pPr>
      <w:r>
        <w:rPr>
          <w:rFonts w:ascii="Times New Roman" w:hAnsi="Times New Roman" w:eastAsia="Times New Roman" w:cs="Times New Roman"/>
          <w:lang w:val="en-US" w:bidi="en-US"/>
          <w:color w:val="111111"/>
          <w:sz w:val="28"/>
          <w:szCs w:val="28"/>
          <w:rtl/>
        </w:rPr>
        <w:t xml:space="preserve">«jawāb-u su’āl-i «kayfa yadull-ul ‘aql-il qāti“-il mațbū“ ‘ala-n nubuwwa wa-l walāyat-il xāşşa</w:t>
      </w:r>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IRNazanin" w:hAnsi="IRNazanin" w:eastAsia="IRNazanin" w:cs="IRNazanin"/>
          <w:lang w:bidi="fa-IR"/>
          <w:color w:val="111111"/>
          <w:sz w:val="28"/>
          <w:szCs w:val="28"/>
          <w:rtl/>
        </w:rPr>
        <w:t xml:space="preserve">رساله ای است کوتاه، در پاسخ پرسشی در نبوت و ولایت خاصه. نسخه ای از این رساله، در فهرست نسخه های خطی کتابخانه دانشکده ادبیات تهران و مجموعه نسخه های خطی امام جمعه کرمان صفحه 56 آمده و احتمال داده شده که از شیخ احمد احسائی باشد. این رساله، ظاهرا در جوامع الكلم که بیشترین تألیفات احسائی را آورده، همچنین در فهرست کتب مشایخ عظام، نیامده است. (سید محمود مرعشی). [الذريعة 78/1].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ادبیات؛ شماره نسخه: 343/1</w:t>
      </w:r>
    </w:p>
    <w:p>
      <w:pPr>
        <w:pStyle w:val="BookText"/>
      </w:pPr>
      <w:r>
        <w:rPr>
          <w:rFonts w:ascii="IRNazanin" w:hAnsi="IRNazanin" w:eastAsia="IRNazanin" w:cs="IRNazanin"/>
          <w:lang w:bidi="fa-IR"/>
          <w:color w:val="111111"/>
          <w:sz w:val="28"/>
          <w:szCs w:val="28"/>
          <w:rtl/>
        </w:rPr>
        <w:t xml:space="preserve">خط: نسخ، بی کا، تا: قرن 13 [ف: 3 - 56].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1576/3- عکسی</w:t>
      </w:r>
    </w:p>
    <w:p>
      <w:pPr>
        <w:pStyle w:val="BookText"/>
      </w:pPr>
      <w:r>
        <w:rPr>
          <w:rFonts w:ascii="IRNazanin" w:hAnsi="IRNazanin" w:eastAsia="IRNazanin" w:cs="IRNazanin"/>
          <w:lang w:bidi="fa-IR"/>
          <w:color w:val="111111"/>
          <w:sz w:val="28"/>
          <w:szCs w:val="28"/>
          <w:rtl/>
        </w:rPr>
        <w:t xml:space="preserve">خط: نسخ، بی کا، تا: قرن 14، 5 ص (95)، 21 سطر [عکسی ف: 4- 520].</w:t>
      </w:r>
    </w:p>
    <w:p>
      <w:pPr>
        <w:pStyle w:val="Heading3"/>
      </w:pPr>
      <w:bookmarkStart w:id="2004" w:name="_Toc1487"/>
      <w:r>
        <w:t>• جواب سؤال میرزا بابا گرگانی / عرفان و تصوف / فارسی</w:t>
      </w:r>
      <w:bookmarkEnd w:id="2004"/>
    </w:p>
    <w:p>
      <w:pPr>
        <w:pStyle w:val="BookText"/>
      </w:pPr>
      <w:r>
        <w:rPr>
          <w:rFonts w:ascii="Times New Roman" w:hAnsi="Times New Roman" w:eastAsia="Times New Roman" w:cs="Times New Roman"/>
          <w:lang w:val="en-US" w:bidi="en-US"/>
          <w:color w:val="111111"/>
          <w:sz w:val="28"/>
          <w:szCs w:val="28"/>
          <w:rtl/>
        </w:rPr>
        <w:t xml:space="preserve">javāb-e so’āl-e mīrzā bābā gorgānī</w:t>
      </w:r>
    </w:p>
    <w:p>
      <w:pPr>
        <w:pStyle w:val="BookText"/>
      </w:pPr>
      <w:r>
        <w:rPr>
          <w:rFonts w:ascii="IRNazanin" w:hAnsi="IRNazanin" w:eastAsia="IRNazanin" w:cs="IRNazanin"/>
          <w:lang w:bidi="fa-IR"/>
          <w:color w:val="111111"/>
          <w:sz w:val="28"/>
          <w:szCs w:val="28"/>
          <w:rtl/>
        </w:rPr>
        <w:t xml:space="preserve">سبزواری، هادی بن مهدی، 1212 - 1289 قمری</w:t>
      </w:r>
    </w:p>
    <w:p>
      <w:pPr>
        <w:pStyle w:val="BookText"/>
      </w:pPr>
      <w:r>
        <w:rPr>
          <w:rFonts w:ascii="Times New Roman" w:hAnsi="Times New Roman" w:eastAsia="Times New Roman" w:cs="Times New Roman"/>
          <w:lang w:val="en-US" w:bidi="en-US"/>
          <w:color w:val="111111"/>
          <w:sz w:val="28"/>
          <w:szCs w:val="28"/>
          <w:rtl/>
        </w:rPr>
        <w:t xml:space="preserve">(1872 - 1798) sabzevārī, hādī ebn-e mahdī</w:t>
      </w:r>
    </w:p>
    <w:p>
      <w:pPr>
        <w:pStyle w:val="BookText"/>
      </w:pPr>
      <w:r>
        <w:rPr>
          <w:rFonts w:ascii="IRNazanin" w:hAnsi="IRNazanin" w:eastAsia="IRNazanin" w:cs="IRNazanin"/>
          <w:lang w:bidi="fa-IR"/>
          <w:color w:val="111111"/>
          <w:sz w:val="28"/>
          <w:szCs w:val="28"/>
          <w:rtl/>
        </w:rPr>
        <w:t xml:space="preserve">جواب سؤالات میرزا بابا در: انواع ثلثه موت مطلق، انواع اربعه موت اختیاری و حل معما؛ بهمراه جواب های حکیم سبزواری.</w:t>
      </w:r>
    </w:p>
    <w:p>
      <w:pPr>
        <w:pStyle w:val="BookText"/>
      </w:pPr>
      <w:r>
        <w:rPr>
          <w:rFonts w:ascii="IRNazanin" w:hAnsi="IRNazanin" w:eastAsia="IRNazanin" w:cs="IRNazanin"/>
          <w:lang w:bidi="fa-IR"/>
          <w:color w:val="111111"/>
          <w:sz w:val="28"/>
          <w:szCs w:val="28"/>
          <w:rtl/>
        </w:rPr>
        <w:t xml:space="preserve">آغاز: آغاز پرسش: ای حکیمی که چون تو فرزندی *** مادر دهر در زمانه نزاد؛ وادی عشق را توی هادی *** سالکان طریق را تو مراد. آغاز پاسخ: ای عزیزی که چون تو بابابی *** ایزد ابنای معرفت را داد.</w:t>
      </w:r>
    </w:p>
    <w:p>
      <w:pPr>
        <w:pStyle w:val="BookText"/>
      </w:pPr>
      <w:r>
        <w:rPr>
          <w:rFonts w:ascii="IRNazanin" w:hAnsi="IRNazanin" w:eastAsia="IRNazanin" w:cs="IRNazanin"/>
          <w:lang w:bidi="fa-IR"/>
          <w:color w:val="111111"/>
          <w:sz w:val="28"/>
          <w:szCs w:val="28"/>
          <w:rtl/>
        </w:rPr>
        <w:t xml:space="preserve">انجام: اری از بهر طمس هیچ نماند *** که پس از مرگ نوش دارو داد.</w:t>
      </w:r>
    </w:p>
    <w:p>
      <w:pPr>
        <w:pStyle w:val="BookText"/>
      </w:pPr>
      <w:r>
        <w:rPr>
          <w:rFonts w:ascii="IRNazanin" w:hAnsi="IRNazanin" w:eastAsia="IRNazanin" w:cs="IRNazanin"/>
          <w:lang w:bidi="fa-IR"/>
          <w:color w:val="111111"/>
          <w:sz w:val="28"/>
          <w:szCs w:val="28"/>
          <w:rtl/>
        </w:rPr>
        <w:t xml:space="preserve">چاپ: تهران، سنگی، 1300، خشتی، 6 ص.</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11334/2</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884"/>
          <w:footnotePr>
            <w:numStart w:val="1"/>
            <w:numRestart w:val="eachPage"/>
          </w:footnotePr>
          <w:pgSz w:orient="portrait" w:w="11905.511811023622" w:h="16837.79527559055"/>
          <w:pgMar w:top="1440" w:right="1440" w:bottom="1440" w:left="1440" w:header="720" w:footer="720" w:gutter="0"/>
          <w:cols w:num="1" w:space="720"/>
        </w:sectPr>
      </w:pPr>
    </w:p>
    <w:bookmarkStart w:id="438" w:name="pg20375_230727"/>
    <w:bookmarkEnd w:id="438"/>
    <w:p>
      <w:pPr>
        <w:pStyle w:val="BookText"/>
      </w:pPr>
      <w:r>
        <w:rPr>
          <w:rFonts w:ascii="IRNazanin" w:hAnsi="IRNazanin" w:eastAsia="IRNazanin" w:cs="IRNazanin"/>
          <w:lang w:bidi="fa-IR"/>
          <w:color w:val="111111"/>
          <w:sz w:val="28"/>
          <w:szCs w:val="28"/>
          <w:rtl/>
        </w:rPr>
        <w:t xml:space="preserve">خط: نستعلیق، کا: محمد حسن بن محمد على سمنانی، تا: 17 رجب 1284ق، جان سمنان؛ محشی از شارح؛ واقف: محمد صالح علامه حایری، مرداد 1351، کاغذ: شکری، جلد: تیماج خرمایی، 4گ، 16 سطر، اندازه: 7</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15 - 311].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16488/17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درویش عبدالمجید ملقب بن نور على شاه خاکسار حکمی سبزواری فرزند حاجی ملا اسماعيل، تا: با تاریخ 1310ق، جلد: تیماج زرشکی، 4 ص (397-400)، 15 سطر، اندازه: 16</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45 - 264].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ملک؛ شماره نسخه: 805/13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میرزا آقا محمد علی گرگانی، تا: رجب 1311ق، جان تهران؛ کاغذ: فرنگی آهار مهره، جلد: میشن قهوه ای، 3 گ (164ر166پ)،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5 – 187].</w:t>
      </w:r>
    </w:p>
    <w:p>
      <w:pPr>
        <w:pStyle w:val="Heading3"/>
      </w:pPr>
      <w:bookmarkStart w:id="2005" w:name="_Toc1488"/>
      <w:r>
        <w:t>• جواب سؤال یکی از دوستان / عرفان و تصوف / فارسی</w:t>
      </w:r>
      <w:bookmarkEnd w:id="2005"/>
    </w:p>
    <w:p>
      <w:pPr>
        <w:pStyle w:val="BookText"/>
      </w:pPr>
      <w:r>
        <w:rPr>
          <w:rFonts w:ascii="Times New Roman" w:hAnsi="Times New Roman" w:eastAsia="Times New Roman" w:cs="Times New Roman"/>
          <w:lang w:val="en-US" w:bidi="en-US"/>
          <w:color w:val="111111"/>
          <w:sz w:val="28"/>
          <w:szCs w:val="28"/>
          <w:rtl/>
        </w:rPr>
        <w:t xml:space="preserve">javāb-e so’āl-e yekī az dūstān</w:t>
      </w:r>
    </w:p>
    <w:p>
      <w:pPr>
        <w:pStyle w:val="BookText"/>
      </w:pPr>
      <w:r>
        <w:rPr>
          <w:rFonts w:ascii="IRNazanin" w:hAnsi="IRNazanin" w:eastAsia="IRNazanin" w:cs="IRNazanin"/>
          <w:lang w:bidi="fa-IR"/>
          <w:color w:val="111111"/>
          <w:sz w:val="28"/>
          <w:szCs w:val="28"/>
          <w:rtl/>
        </w:rPr>
        <w:t xml:space="preserve">کرمانی، محمد بن محمد کریم، 1263 - 1324 قمری</w:t>
      </w:r>
    </w:p>
    <w:p>
      <w:pPr>
        <w:pStyle w:val="BookText"/>
      </w:pPr>
      <w:r>
        <w:rPr>
          <w:rFonts w:ascii="Times New Roman" w:hAnsi="Times New Roman" w:eastAsia="Times New Roman" w:cs="Times New Roman"/>
          <w:lang w:val="en-US" w:bidi="en-US"/>
          <w:color w:val="111111"/>
          <w:sz w:val="28"/>
          <w:szCs w:val="28"/>
          <w:rtl/>
        </w:rPr>
        <w:t xml:space="preserve">(1906 - 1847) kermānī, mohammad ebn-e mohammad karīm</w:t>
      </w:r>
    </w:p>
    <w:p>
      <w:pPr>
        <w:pStyle w:val="BookText"/>
      </w:pPr>
      <w:r>
        <w:rPr>
          <w:rFonts w:ascii="IRNazanin" w:hAnsi="IRNazanin" w:eastAsia="IRNazanin" w:cs="IRNazanin"/>
          <w:lang w:bidi="fa-IR"/>
          <w:color w:val="111111"/>
          <w:sz w:val="28"/>
          <w:szCs w:val="28"/>
          <w:rtl/>
        </w:rPr>
        <w:t xml:space="preserve">[دنا 1028/3؛ فهرستواره منزوی 269/7].</w:t>
      </w:r>
    </w:p>
    <w:p>
      <w:pPr>
        <w:pStyle w:val="BookText"/>
      </w:pPr>
      <w:r>
        <w:rPr>
          <w:rFonts w:ascii="IRNazanin" w:hAnsi="IRNazanin" w:eastAsia="IRNazanin" w:cs="IRNazanin"/>
          <w:lang w:bidi="fa-IR"/>
          <w:color w:val="111111"/>
          <w:sz w:val="28"/>
          <w:szCs w:val="28"/>
          <w:rtl/>
        </w:rPr>
        <w:t xml:space="preserve">یزد؛ وزیری؛ شماره نسخه: 3540/2</w:t>
      </w:r>
    </w:p>
    <w:p>
      <w:pPr>
        <w:pStyle w:val="BookText"/>
      </w:pPr>
      <w:r>
        <w:rPr>
          <w:rFonts w:ascii="IRNazanin" w:hAnsi="IRNazanin" w:eastAsia="IRNazanin" w:cs="IRNazanin"/>
          <w:lang w:bidi="fa-IR"/>
          <w:color w:val="111111"/>
          <w:sz w:val="28"/>
          <w:szCs w:val="28"/>
          <w:rtl/>
        </w:rPr>
        <w:t xml:space="preserve">آغاز: بسمله، سپاس فزون از حصر و حد مرخدائی را سزد که پرورنده موجودات است؛ انجام: با کمی از مجادله. التماس دعا دارم تم الكتاب على يدي مصنفه محمد بن کریم ... سنه 1294.</w:t>
      </w:r>
    </w:p>
    <w:p>
      <w:pPr>
        <w:pStyle w:val="BookText"/>
      </w:pPr>
      <w:r>
        <w:rPr>
          <w:rFonts w:ascii="IRNazanin" w:hAnsi="IRNazanin" w:eastAsia="IRNazanin" w:cs="IRNazanin"/>
          <w:lang w:bidi="fa-IR"/>
          <w:color w:val="111111"/>
          <w:sz w:val="28"/>
          <w:szCs w:val="28"/>
          <w:rtl/>
        </w:rPr>
        <w:t xml:space="preserve">خط: نستعلیق تحریری، كان محمد جواد بن میرزا محمد حسین نواب، تا: 1294ق؛ وصیتی از محمد بن محمد کریم در سه برگ (109-112) ضمیمه است؛ کاغذ: کبود اصفهانی، جلد: تیماج مشکی، 19 ص (115-133)، 17 سطر (15</w:t>
      </w:r>
      <w:r>
        <w:rPr>
          <w:rFonts w:ascii="Times New Roman" w:hAnsi="Times New Roman" w:eastAsia="Times New Roman" w:cs="Times New Roman"/>
          <w:lang w:val="en-US" w:bidi="en-US"/>
          <w:color w:val="111111"/>
          <w:sz w:val="28"/>
          <w:szCs w:val="28"/>
          <w:rtl/>
        </w:rPr>
        <w:t xml:space="preserve">x7/5)</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5 - 1689].</w:t>
      </w:r>
    </w:p>
    <w:p>
      <w:pPr>
        <w:pStyle w:val="Heading3"/>
      </w:pPr>
      <w:bookmarkStart w:id="2006" w:name="_Toc1489"/>
      <w:r>
        <w:t>• جواب السيد ابي الحسن في الرؤيا / پاسخ پرسش ها / عربی</w:t>
      </w:r>
      <w:bookmarkEnd w:id="2006"/>
    </w:p>
    <w:p>
      <w:pPr>
        <w:pStyle w:val="BookText"/>
      </w:pPr>
      <w:r>
        <w:rPr>
          <w:rFonts w:ascii="Times New Roman" w:hAnsi="Times New Roman" w:eastAsia="Times New Roman" w:cs="Times New Roman"/>
          <w:lang w:val="en-US" w:bidi="en-US"/>
          <w:color w:val="111111"/>
          <w:sz w:val="28"/>
          <w:szCs w:val="28"/>
          <w:rtl/>
        </w:rPr>
        <w:t xml:space="preserve">jawāb-us sayyid abi-l hasan fi-r ru’yā</w:t>
      </w:r>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IRNazanin" w:hAnsi="IRNazanin" w:eastAsia="IRNazanin" w:cs="IRNazanin"/>
          <w:lang w:bidi="fa-IR"/>
          <w:color w:val="111111"/>
          <w:sz w:val="28"/>
          <w:szCs w:val="28"/>
          <w:rtl/>
        </w:rPr>
        <w:t xml:space="preserve">تهران؛ دانشگاه؛ شماره نسخه: 6471/4</w:t>
      </w:r>
    </w:p>
    <w:p>
      <w:pPr>
        <w:pStyle w:val="BookText"/>
      </w:pPr>
      <w:r>
        <w:rPr>
          <w:rFonts w:ascii="IRNazanin" w:hAnsi="IRNazanin" w:eastAsia="IRNazanin" w:cs="IRNazanin"/>
          <w:lang w:bidi="fa-IR"/>
          <w:color w:val="111111"/>
          <w:sz w:val="28"/>
          <w:szCs w:val="28"/>
          <w:rtl/>
        </w:rPr>
        <w:t xml:space="preserve">خط: نستعلیق، کا: ابوالحسن بن هادی حسینی، تا: 1249ق؛ کاغذ: فرنگی، جلد: تیماج مشکی، 3 گ، 17 سطر (5</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16 – 272].</w:t>
      </w:r>
    </w:p>
    <w:p>
      <w:pPr>
        <w:pStyle w:val="Heading3"/>
      </w:pPr>
      <w:bookmarkStart w:id="2007" w:name="_Toc1490"/>
      <w:r>
        <w:t>• جواب السيد اسماعیل / کلام و اعتقادات / عربی</w:t>
      </w:r>
      <w:bookmarkEnd w:id="2007"/>
    </w:p>
    <w:p>
      <w:pPr>
        <w:pStyle w:val="BookText"/>
      </w:pPr>
      <w:r>
        <w:rPr>
          <w:rFonts w:ascii="Times New Roman" w:hAnsi="Times New Roman" w:eastAsia="Times New Roman" w:cs="Times New Roman"/>
          <w:lang w:val="en-US" w:bidi="en-US"/>
          <w:color w:val="111111"/>
          <w:sz w:val="28"/>
          <w:szCs w:val="28"/>
          <w:rtl/>
        </w:rPr>
        <w:t xml:space="preserve">jawāb-us sayyid ismāʻīl</w:t>
      </w:r>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IRNazanin" w:hAnsi="IRNazanin" w:eastAsia="IRNazanin" w:cs="IRNazanin"/>
          <w:lang w:bidi="fa-IR"/>
          <w:color w:val="111111"/>
          <w:sz w:val="28"/>
          <w:szCs w:val="28"/>
          <w:rtl/>
        </w:rPr>
        <w:t xml:space="preserve">پاسخ به چند سؤال درباره اصلاح دین و دنیا، معنی امر بین امرین، لاحول ولا قوة الا بالله؛ ماشاالله کان و ما لم یشأ لم یکن است.</w:t>
      </w:r>
    </w:p>
    <w:p>
      <w:pPr>
        <w:pStyle w:val="BookText"/>
      </w:pPr>
      <w:r>
        <w:rPr>
          <w:rFonts w:ascii="IRNazanin" w:hAnsi="IRNazanin" w:eastAsia="IRNazanin" w:cs="IRNazanin"/>
          <w:lang w:bidi="fa-IR"/>
          <w:color w:val="111111"/>
          <w:sz w:val="28"/>
          <w:szCs w:val="28"/>
          <w:rtl/>
        </w:rPr>
        <w:t xml:space="preserve">مشهد؛ گوهرشاد؛ شماره نسخه: 1711/6</w:t>
      </w:r>
    </w:p>
    <w:p>
      <w:pPr>
        <w:pStyle w:val="BookText"/>
      </w:pPr>
      <w:r>
        <w:rPr>
          <w:rFonts w:ascii="IRNazanin" w:hAnsi="IRNazanin" w:eastAsia="IRNazanin" w:cs="IRNazanin"/>
          <w:lang w:bidi="fa-IR"/>
          <w:color w:val="111111"/>
          <w:sz w:val="28"/>
          <w:szCs w:val="28"/>
          <w:rtl/>
        </w:rPr>
        <w:t xml:space="preserve">آغاز: بسمله ... انه قد بعث الى السيد الجلیل سید اسماعیل بخطه التمس مني الجواب لمسائل کتبها؛ انجام: ولا يحب في الحكمة عليه تعالى اكثر من هداية النجدين و المعونة اذا شاء وله الحمد على كل حال و الحمدلله ... ولا حول و لا قوة ... .</w:t>
      </w:r>
    </w:p>
    <w:p>
      <w:pPr>
        <w:pStyle w:val="BookText"/>
      </w:pPr>
      <w:r>
        <w:rPr>
          <w:rFonts w:ascii="IRNazanin" w:hAnsi="IRNazanin" w:eastAsia="IRNazanin" w:cs="IRNazanin"/>
          <w:lang w:bidi="fa-IR"/>
          <w:color w:val="111111"/>
          <w:sz w:val="28"/>
          <w:szCs w:val="28"/>
          <w:rtl/>
        </w:rPr>
        <w:t xml:space="preserve">خط: نسخ، كا: احمد بن جعفر موسوی، تا: 1238ق؛ توسط حاج سید سعید طباطبایی در 1332 به کتابخانه تحویل گردیده؛ واقف: حسن بن على دهنوی، 1252؛ کاغذ: شکری آهار مهره، جلد: تیماج مشکی، اندازه: 10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5 - 130].</w:t>
      </w:r>
    </w:p>
    <w:p>
      <w:pPr>
        <w:pStyle w:val="Heading3"/>
      </w:pPr>
      <w:bookmarkStart w:id="2008" w:name="_Toc1491"/>
      <w:r>
        <w:t>• جواب السيد باقر الرشتی / کلام و اعتقادات / عربی</w:t>
      </w:r>
      <w:bookmarkEnd w:id="2008"/>
    </w:p>
    <w:p>
      <w:pPr>
        <w:pStyle w:val="BookText"/>
      </w:pPr>
      <w:r>
        <w:rPr>
          <w:rFonts w:ascii="Times New Roman" w:hAnsi="Times New Roman" w:eastAsia="Times New Roman" w:cs="Times New Roman"/>
          <w:lang w:val="en-US" w:bidi="en-US"/>
          <w:color w:val="111111"/>
          <w:sz w:val="28"/>
          <w:szCs w:val="28"/>
          <w:rtl/>
        </w:rPr>
        <w:t xml:space="preserve">jawāb-us sayyid bāqir ar-raštī</w:t>
      </w:r>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IRNazanin" w:hAnsi="IRNazanin" w:eastAsia="IRNazanin" w:cs="IRNazanin"/>
          <w:lang w:bidi="fa-IR"/>
          <w:color w:val="111111"/>
          <w:sz w:val="28"/>
          <w:szCs w:val="28"/>
          <w:rtl/>
        </w:rPr>
        <w:t xml:space="preserve">مواقف در پاسخ به پرسش سید باقر موسوی رشتی.</w:t>
      </w:r>
    </w:p>
    <w:p>
      <w:pPr>
        <w:pStyle w:val="BookText"/>
      </w:pPr>
      <w:r>
        <w:rPr>
          <w:rFonts w:ascii="IRNazanin" w:hAnsi="IRNazanin" w:eastAsia="IRNazanin" w:cs="IRNazanin"/>
          <w:lang w:bidi="fa-IR"/>
          <w:color w:val="111111"/>
          <w:sz w:val="28"/>
          <w:szCs w:val="28"/>
          <w:rtl/>
        </w:rPr>
        <w:t xml:space="preserve">قم: فاضل قائینی؛ شماره نسخه: 140</w:t>
      </w:r>
    </w:p>
    <w:p>
      <w:pPr>
        <w:pStyle w:val="BookText"/>
      </w:pPr>
      <w:r>
        <w:rPr>
          <w:rFonts w:ascii="IRNazanin" w:hAnsi="IRNazanin" w:eastAsia="IRNazanin" w:cs="IRNazanin"/>
          <w:lang w:bidi="fa-IR"/>
          <w:color w:val="111111"/>
          <w:sz w:val="28"/>
          <w:szCs w:val="28"/>
          <w:rtl/>
        </w:rPr>
        <w:t xml:space="preserve">کان ابوالقاسم واعظ حسینی یزدی، تا: 1253ق [تراثنا: س 13 ش 2و3 -331].</w:t>
      </w:r>
    </w:p>
    <w:p>
      <w:pPr>
        <w:pStyle w:val="Heading3"/>
      </w:pPr>
      <w:bookmarkStart w:id="2009" w:name="_Toc1492"/>
      <w:r>
        <w:t>• جواب السيد جواد الحسیناوی / پاسخ پرسش ها -</w:t>
      </w:r>
      <w:bookmarkEnd w:id="2009"/>
    </w:p>
    <w:p>
      <w:pPr>
        <w:pStyle w:val="BookText"/>
      </w:pPr>
      <w:r>
        <w:rPr>
          <w:rFonts w:ascii="Times New Roman" w:hAnsi="Times New Roman" w:eastAsia="Times New Roman" w:cs="Times New Roman"/>
          <w:lang w:val="en-US" w:bidi="en-US"/>
          <w:color w:val="111111"/>
          <w:sz w:val="28"/>
          <w:szCs w:val="28"/>
          <w:rtl/>
        </w:rPr>
        <w:t xml:space="preserve">jawāb-us sayyid jawād al-ḥusaynāwī</w:t>
      </w:r>
    </w:p>
    <w:p>
      <w:pPr>
        <w:pStyle w:val="BookText"/>
      </w:pPr>
      <w:r>
        <w:rPr>
          <w:rFonts w:ascii="IRNazanin" w:hAnsi="IRNazanin" w:eastAsia="IRNazanin" w:cs="IRNazanin"/>
          <w:lang w:bidi="fa-IR"/>
          <w:color w:val="111111"/>
          <w:sz w:val="28"/>
          <w:szCs w:val="28"/>
          <w:rtl/>
        </w:rPr>
        <w:t xml:space="preserve">باب، على محمد بن محمد رضا، 1236؟ - 1266 قمری</w:t>
      </w:r>
    </w:p>
    <w:p>
      <w:pPr>
        <w:pStyle w:val="BookText"/>
      </w:pPr>
      <w:r>
        <w:rPr>
          <w:rFonts w:ascii="Times New Roman" w:hAnsi="Times New Roman" w:eastAsia="Times New Roman" w:cs="Times New Roman"/>
          <w:lang w:val="en-US" w:bidi="en-US"/>
          <w:color w:val="111111"/>
          <w:sz w:val="28"/>
          <w:szCs w:val="28"/>
          <w:rtl/>
        </w:rPr>
        <w:t xml:space="preserve">(1850 - 1821) bāb, “alī mohammad ebn-e mohammad rezā</w:t>
      </w:r>
    </w:p>
    <w:p>
      <w:pPr>
        <w:pStyle w:val="BookText"/>
      </w:pPr>
      <w:r>
        <w:rPr>
          <w:rFonts w:ascii="IRNazanin" w:hAnsi="IRNazanin" w:eastAsia="IRNazanin" w:cs="IRNazanin"/>
          <w:lang w:bidi="fa-IR"/>
          <w:color w:val="111111"/>
          <w:sz w:val="28"/>
          <w:szCs w:val="28"/>
          <w:rtl/>
        </w:rPr>
        <w:t xml:space="preserve">یزد؛ وزیری؛ شماره نسخه: 3725/7</w:t>
      </w:r>
    </w:p>
    <w:p>
      <w:pPr>
        <w:pStyle w:val="BookText"/>
      </w:pPr>
      <w:r>
        <w:rPr>
          <w:rFonts w:ascii="IRNazanin" w:hAnsi="IRNazanin" w:eastAsia="IRNazanin" w:cs="IRNazanin"/>
          <w:lang w:bidi="fa-IR"/>
          <w:color w:val="111111"/>
          <w:sz w:val="28"/>
          <w:szCs w:val="28"/>
          <w:rtl/>
        </w:rPr>
        <w:t xml:space="preserve">خط: نسخ، كا: غلامرضا متخلص به حیران، بی تا؛ مجدول؛ کاغذ: اصفهانی، جلد: مقوایی رو کش تیماج ماشی، 3 ص (167-170)، 19 سطر (8/5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x13/5 </w:t>
      </w:r>
      <w:r>
        <w:rPr>
          <w:rFonts w:ascii="IRNazanin" w:hAnsi="IRNazanin" w:eastAsia="IRNazanin" w:cs="IRNazanin"/>
          <w:lang w:bidi="fa-IR"/>
          <w:color w:val="111111"/>
          <w:sz w:val="28"/>
          <w:szCs w:val="28"/>
          <w:rtl/>
        </w:rPr>
        <w:t xml:space="preserve">سم [ف: 5- 1764].</w:t>
      </w:r>
    </w:p>
    <w:p>
      <w:pPr>
        <w:pStyle w:val="BookText"/>
      </w:pPr>
      <w:r>
        <w:rPr>
          <w:rFonts w:ascii="IRNazanin" w:hAnsi="IRNazanin" w:eastAsia="IRNazanin" w:cs="IRNazanin"/>
          <w:lang w:bidi="fa-IR"/>
          <w:color w:val="111111"/>
          <w:sz w:val="28"/>
          <w:szCs w:val="28"/>
          <w:rtl/>
        </w:rPr>
        <w:t xml:space="preserve">جواب السيد حسين بن سید عبدالقادر بحرانی &gt; البحرانية</w:t>
      </w:r>
    </w:p>
    <w:p>
      <w:pPr>
        <w:pStyle w:val="Heading3"/>
      </w:pPr>
      <w:bookmarkStart w:id="2010" w:name="_Toc1493"/>
      <w:r>
        <w:t>• جواب سید سبحان على / كلام و اعتقادات / عربی</w:t>
      </w:r>
      <w:bookmarkEnd w:id="2010"/>
    </w:p>
    <w:p>
      <w:pPr>
        <w:pStyle w:val="BookText"/>
      </w:pPr>
      <w:r>
        <w:rPr>
          <w:rFonts w:ascii="Times New Roman" w:hAnsi="Times New Roman" w:eastAsia="Times New Roman" w:cs="Times New Roman"/>
          <w:lang w:val="en-US" w:bidi="en-US"/>
          <w:color w:val="111111"/>
          <w:sz w:val="28"/>
          <w:szCs w:val="28"/>
          <w:rtl/>
        </w:rPr>
        <w:t xml:space="preserve">javāb-e seyyed sobhān ‘alī
</w:t>
      </w:r>
    </w:p>
    <w:p>
      <w:pPr>
        <w:sectPr>
          <w:footerReference w:type="default" r:id="rId885"/>
          <w:footnotePr>
            <w:numStart w:val="1"/>
            <w:numRestart w:val="eachPage"/>
          </w:footnotePr>
          <w:pgSz w:orient="portrait" w:w="11905.511811023622" w:h="16837.79527559055"/>
          <w:pgMar w:top="1440" w:right="1440" w:bottom="1440" w:left="1440" w:header="720" w:footer="720" w:gutter="0"/>
          <w:cols w:num="1" w:space="720"/>
        </w:sectPr>
      </w:pPr>
    </w:p>
    <w:bookmarkStart w:id="439" w:name="pg20375_230728"/>
    <w:bookmarkEnd w:id="439"/>
    <w:p>
      <w:pPr>
        <w:pStyle w:val="BookText"/>
      </w:pPr>
      <w:r>
        <w:rPr>
          <w:rFonts w:ascii="IRNazanin" w:hAnsi="IRNazanin" w:eastAsia="IRNazanin" w:cs="IRNazanin"/>
          <w:lang w:bidi="fa-IR"/>
          <w:color w:val="111111"/>
          <w:sz w:val="28"/>
          <w:szCs w:val="28"/>
          <w:rtl/>
        </w:rPr>
        <w:t xml:space="preserve">محمد علی بن محمد نبی، ق13 قمری</w:t>
      </w:r>
    </w:p>
    <w:p>
      <w:pPr>
        <w:pStyle w:val="BookText"/>
      </w:pPr>
      <w:r>
        <w:rPr>
          <w:rFonts w:ascii="Times New Roman" w:hAnsi="Times New Roman" w:eastAsia="Times New Roman" w:cs="Times New Roman"/>
          <w:lang w:val="en-US" w:bidi="en-US"/>
          <w:color w:val="111111"/>
          <w:sz w:val="28"/>
          <w:szCs w:val="28"/>
          <w:rtl/>
        </w:rPr>
        <w:t xml:space="preserve">mohammad ‘alī ebn-e mohammad nabī (- 19c)</w:t>
      </w:r>
    </w:p>
    <w:p>
      <w:pPr>
        <w:pStyle w:val="BookText"/>
      </w:pPr>
      <w:r>
        <w:rPr>
          <w:rFonts w:ascii="IRNazanin" w:hAnsi="IRNazanin" w:eastAsia="IRNazanin" w:cs="IRNazanin"/>
          <w:lang w:bidi="fa-IR"/>
          <w:color w:val="111111"/>
          <w:sz w:val="28"/>
          <w:szCs w:val="28"/>
          <w:rtl/>
        </w:rPr>
        <w:t xml:space="preserve">تاریخ تأليف: آدینه 25 ربیع الثانی 1234ق؛ محل تألیف: کربلا از محمد علی بن محمد نبی، که هنگام نگارش این گفتار 1234ق (21243) در کربلا می زیسته است. در پاسخ سید سبحان علی، که دیده بود مردمان سخنان شیخ را (شیخ احمد احسایی) را دریافت نکرده اند، از آن میان اعتراض ملا جعفر در حديث بصایر و تفسیر ایشان و نگارش او رساله ای در عقایدش و نظریات شیخ. با سربندهای «قال، اقول» و از این گونه. در پایان تاریخ نگارش آدینه آمده است.</w:t>
      </w:r>
    </w:p>
    <w:p>
      <w:pPr>
        <w:pStyle w:val="BookText"/>
      </w:pPr>
      <w:r>
        <w:rPr>
          <w:rFonts w:ascii="IRNazanin" w:hAnsi="IRNazanin" w:eastAsia="IRNazanin" w:cs="IRNazanin"/>
          <w:lang w:bidi="fa-IR"/>
          <w:color w:val="111111"/>
          <w:sz w:val="28"/>
          <w:szCs w:val="28"/>
          <w:rtl/>
        </w:rPr>
        <w:t xml:space="preserve">تهران؛ دائرة المعارف؛ شماره نسخه: 1729/1- عکسی</w:t>
      </w:r>
    </w:p>
    <w:p>
      <w:pPr>
        <w:pStyle w:val="BookText"/>
      </w:pPr>
      <w:r>
        <w:rPr>
          <w:rFonts w:ascii="IRNazanin" w:hAnsi="IRNazanin" w:eastAsia="IRNazanin" w:cs="IRNazanin"/>
          <w:lang w:bidi="fa-IR"/>
          <w:color w:val="111111"/>
          <w:sz w:val="28"/>
          <w:szCs w:val="28"/>
          <w:rtl/>
        </w:rPr>
        <w:t xml:space="preserve">آغاز: حمدله. صلاة. أما بعد، فيقول العبد الراجي عفو ربه الغني محمد علی بن محمد نبی ان الحكيم الباسقة وجهه في العلوم و الحكم ...... مولانا سید سبحان على لما راضعفة الناس و اشباه العلماء؛ انجام: و اهل بيته الطاهرين ص. قد وقع الفراغ منها على يد منشيها محمد علی بن محمد نبي في كربلا المشرفة. منتصف ليلة الجمعة الخامسة و العشرين من الربيع الثانی 1234 ألف و مأتین و ثلاث و اربعین (چنين).</w:t>
      </w:r>
    </w:p>
    <w:p>
      <w:pPr>
        <w:pStyle w:val="BookText"/>
      </w:pPr>
      <w:r>
        <w:rPr>
          <w:rFonts w:ascii="IRNazanin" w:hAnsi="IRNazanin" w:eastAsia="IRNazanin" w:cs="IRNazanin"/>
          <w:lang w:bidi="fa-IR"/>
          <w:color w:val="111111"/>
          <w:sz w:val="28"/>
          <w:szCs w:val="28"/>
          <w:rtl/>
        </w:rPr>
        <w:t xml:space="preserve">خط: نسخ خوش، بی کا، تا: 1234(1243 ق) [عکسی : 1- 185].</w:t>
      </w:r>
    </w:p>
    <w:p>
      <w:pPr>
        <w:pStyle w:val="Heading3"/>
      </w:pPr>
      <w:bookmarkStart w:id="2011" w:name="_Toc1494"/>
      <w:r>
        <w:t>• جواب السيد محمد قادری / پاسخ پرسش ها / عربی</w:t>
      </w:r>
      <w:bookmarkEnd w:id="2011"/>
    </w:p>
    <w:p>
      <w:pPr>
        <w:pStyle w:val="BookText"/>
      </w:pPr>
      <w:r>
        <w:rPr>
          <w:rFonts w:ascii="Times New Roman" w:hAnsi="Times New Roman" w:eastAsia="Times New Roman" w:cs="Times New Roman"/>
          <w:lang w:val="en-US" w:bidi="en-US"/>
          <w:color w:val="111111"/>
          <w:sz w:val="28"/>
          <w:szCs w:val="28"/>
          <w:rtl/>
        </w:rPr>
        <w:t xml:space="preserve">jawāb-us sayyid muḥammad qādirī</w:t>
      </w:r>
    </w:p>
    <w:p>
      <w:pPr>
        <w:pStyle w:val="BookText"/>
      </w:pPr>
      <w:r>
        <w:rPr>
          <w:rFonts w:ascii="IRNazanin" w:hAnsi="IRNazanin" w:eastAsia="IRNazanin" w:cs="IRNazanin"/>
          <w:lang w:bidi="fa-IR"/>
          <w:color w:val="111111"/>
          <w:sz w:val="28"/>
          <w:szCs w:val="28"/>
          <w:rtl/>
        </w:rPr>
        <w:t xml:space="preserve">احسائی، احمد بن زین الدین، 1166 - 1241 ؟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IRNazanin" w:hAnsi="IRNazanin" w:eastAsia="IRNazanin" w:cs="IRNazanin"/>
          <w:lang w:bidi="fa-IR"/>
          <w:color w:val="111111"/>
          <w:sz w:val="28"/>
          <w:szCs w:val="28"/>
          <w:rtl/>
        </w:rPr>
        <w:t xml:space="preserve">قم؛ فیضیه؛ شماره نسخه: 860/5</w:t>
      </w:r>
    </w:p>
    <w:p>
      <w:pPr>
        <w:pStyle w:val="BookText"/>
      </w:pPr>
      <w:r>
        <w:rPr>
          <w:rFonts w:ascii="IRNazanin" w:hAnsi="IRNazanin" w:eastAsia="IRNazanin" w:cs="IRNazanin"/>
          <w:lang w:bidi="fa-IR"/>
          <w:color w:val="111111"/>
          <w:sz w:val="28"/>
          <w:szCs w:val="28"/>
          <w:rtl/>
        </w:rPr>
        <w:t xml:space="preserve">بی کا، بی تا؛ 1 گ، اندازه: 15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3 - 32].</w:t>
      </w:r>
    </w:p>
    <w:p>
      <w:pPr>
        <w:pStyle w:val="Heading3"/>
      </w:pPr>
      <w:bookmarkStart w:id="2012" w:name="_Toc1495"/>
      <w:r>
        <w:t>• جواب سید یحیی / پاسخ پرسش ها / عربی</w:t>
      </w:r>
      <w:bookmarkEnd w:id="2012"/>
    </w:p>
    <w:p>
      <w:pPr>
        <w:pStyle w:val="BookText"/>
      </w:pPr>
      <w:r>
        <w:rPr>
          <w:rFonts w:ascii="Times New Roman" w:hAnsi="Times New Roman" w:eastAsia="Times New Roman" w:cs="Times New Roman"/>
          <w:lang w:val="en-US" w:bidi="en-US"/>
          <w:color w:val="111111"/>
          <w:sz w:val="28"/>
          <w:szCs w:val="28"/>
          <w:rtl/>
        </w:rPr>
        <w:t xml:space="preserve">javāb-e seyyed yahyā</w:t>
      </w:r>
    </w:p>
    <w:p>
      <w:pPr>
        <w:pStyle w:val="BookText"/>
      </w:pPr>
      <w:r>
        <w:rPr>
          <w:rFonts w:ascii="IRNazanin" w:hAnsi="IRNazanin" w:eastAsia="IRNazanin" w:cs="IRNazanin"/>
          <w:lang w:bidi="fa-IR"/>
          <w:color w:val="111111"/>
          <w:sz w:val="28"/>
          <w:szCs w:val="28"/>
          <w:rtl/>
        </w:rPr>
        <w:t xml:space="preserve">تهران؛ ملک؛ شماره نسخه: 6115/12</w:t>
      </w:r>
    </w:p>
    <w:p>
      <w:pPr>
        <w:pStyle w:val="BookText"/>
      </w:pPr>
      <w:r>
        <w:rPr>
          <w:rFonts w:ascii="IRNazanin" w:hAnsi="IRNazanin" w:eastAsia="IRNazanin" w:cs="IRNazanin"/>
          <w:lang w:bidi="fa-IR"/>
          <w:color w:val="111111"/>
          <w:sz w:val="28"/>
          <w:szCs w:val="28"/>
          <w:rtl/>
        </w:rPr>
        <w:t xml:space="preserve">آغاز: آقا سید یحیی حضرت وحید مطالعه فرمایند و اصل بکاتب برسد. بسم الله الأمنع الاقدس. الحمدلله الذي لا اله الا هو العزيز المحبوب، و انما البهاء من الله .. و بعد قد سمعت كتابک و ان ما فيه جوهر؛ انجام: ليبثت في الكتاب الى يوم ظهوره، فان هذا لهو العز الشامخ و الفضل النادح الرفيع.</w:t>
      </w:r>
    </w:p>
    <w:p>
      <w:pPr>
        <w:pStyle w:val="BookText"/>
      </w:pPr>
      <w:r>
        <w:rPr>
          <w:rFonts w:ascii="IRNazanin" w:hAnsi="IRNazanin" w:eastAsia="IRNazanin" w:cs="IRNazanin"/>
          <w:lang w:bidi="fa-IR"/>
          <w:color w:val="111111"/>
          <w:sz w:val="28"/>
          <w:szCs w:val="28"/>
          <w:rtl/>
        </w:rPr>
        <w:t xml:space="preserve">خط: نستعلیق، بی کا، تا: قرن 13؛ جلد: میشن قهوه ای، 19 سطر [ف: 9- 173].</w:t>
      </w:r>
    </w:p>
    <w:p>
      <w:pPr>
        <w:pStyle w:val="Heading3"/>
      </w:pPr>
      <w:bookmarkStart w:id="2013" w:name="_Toc1496"/>
      <w:r>
        <w:t>• جواب سیدی صفی الاسلام / پاسخ پرسش ها / عربی</w:t>
      </w:r>
      <w:bookmarkEnd w:id="2013"/>
    </w:p>
    <w:p>
      <w:pPr>
        <w:pStyle w:val="BookText"/>
      </w:pPr>
      <w:r>
        <w:rPr>
          <w:rFonts w:ascii="Times New Roman" w:hAnsi="Times New Roman" w:eastAsia="Times New Roman" w:cs="Times New Roman"/>
          <w:lang w:val="en-US" w:bidi="en-US"/>
          <w:color w:val="111111"/>
          <w:sz w:val="28"/>
          <w:szCs w:val="28"/>
          <w:rtl/>
        </w:rPr>
        <w:t xml:space="preserve">jawāb-u sayyidī Şafi-l islām</w:t>
      </w:r>
    </w:p>
    <w:p>
      <w:pPr>
        <w:pStyle w:val="BookText"/>
      </w:pPr>
      <w:r>
        <w:rPr>
          <w:rFonts w:ascii="IRNazanin" w:hAnsi="IRNazanin" w:eastAsia="IRNazanin" w:cs="IRNazanin"/>
          <w:lang w:bidi="fa-IR"/>
          <w:color w:val="111111"/>
          <w:sz w:val="28"/>
          <w:szCs w:val="28"/>
          <w:rtl/>
        </w:rPr>
        <w:t xml:space="preserve">قم؛ مرعشی؛ شماره نسخه: 1164/5</w:t>
      </w:r>
    </w:p>
    <w:p>
      <w:pPr>
        <w:pStyle w:val="BookText"/>
      </w:pPr>
      <w:r>
        <w:rPr>
          <w:rFonts w:ascii="IRNazanin" w:hAnsi="IRNazanin" w:eastAsia="IRNazanin" w:cs="IRNazanin"/>
          <w:lang w:bidi="fa-IR"/>
          <w:color w:val="111111"/>
          <w:sz w:val="28"/>
          <w:szCs w:val="28"/>
          <w:rtl/>
        </w:rPr>
        <w:t xml:space="preserve">آغاز: الحمدلله الذي باسمه الابتدا و الانشاء مالك الملك يؤتی الملك من يشاء.</w:t>
      </w:r>
    </w:p>
    <w:p>
      <w:pPr>
        <w:pStyle w:val="BookText"/>
      </w:pPr>
      <w:r>
        <w:rPr>
          <w:rFonts w:ascii="IRNazanin" w:hAnsi="IRNazanin" w:eastAsia="IRNazanin" w:cs="IRNazanin"/>
          <w:lang w:bidi="fa-IR"/>
          <w:color w:val="111111"/>
          <w:sz w:val="28"/>
          <w:szCs w:val="28"/>
          <w:rtl/>
        </w:rPr>
        <w:t xml:space="preserve">نسخه اصل: کتابخانه چستربیتی، ش 4035. تأليف القاضي عبدالله بن محمد الخطيب؛ خط: نسخ، كا: مطهر بن عامر بن محمد بن عبدالله بن عامر بن على الشهيد هادوی حسنی علوی فاطمی، تا: با تاریخ 1153ق؛ 1 ص (75)، 35 سطر [عکسی ف: 3 - 352].</w:t>
      </w:r>
    </w:p>
    <w:p>
      <w:pPr>
        <w:pStyle w:val="Heading3"/>
      </w:pPr>
      <w:bookmarkStart w:id="2014" w:name="_Toc1497"/>
      <w:r>
        <w:t>• جواب شافي / كلام و اعتقادات / فارسی</w:t>
      </w:r>
      <w:bookmarkEnd w:id="2014"/>
    </w:p>
    <w:p>
      <w:pPr>
        <w:pStyle w:val="BookText"/>
      </w:pPr>
      <w:r>
        <w:rPr>
          <w:rFonts w:ascii="Times New Roman" w:hAnsi="Times New Roman" w:eastAsia="Times New Roman" w:cs="Times New Roman"/>
          <w:lang w:val="en-US" w:bidi="en-US"/>
          <w:color w:val="111111"/>
          <w:sz w:val="28"/>
          <w:szCs w:val="28"/>
          <w:rtl/>
        </w:rPr>
        <w:t xml:space="preserve">javāb-e šāfī</w:t>
      </w:r>
    </w:p>
    <w:p>
      <w:pPr>
        <w:pStyle w:val="BookText"/>
      </w:pPr>
      <w:r>
        <w:rPr>
          <w:rFonts w:ascii="IRNazanin" w:hAnsi="IRNazanin" w:eastAsia="IRNazanin" w:cs="IRNazanin"/>
          <w:lang w:bidi="fa-IR"/>
          <w:color w:val="111111"/>
          <w:sz w:val="28"/>
          <w:szCs w:val="28"/>
          <w:rtl/>
        </w:rPr>
        <w:t xml:space="preserve">سبحان علی، - 1064 قمری</w:t>
      </w:r>
    </w:p>
    <w:p>
      <w:pPr>
        <w:pStyle w:val="BookText"/>
      </w:pPr>
      <w:r>
        <w:rPr>
          <w:rFonts w:ascii="Times New Roman" w:hAnsi="Times New Roman" w:eastAsia="Times New Roman" w:cs="Times New Roman"/>
          <w:lang w:val="en-US" w:bidi="en-US"/>
          <w:color w:val="111111"/>
          <w:sz w:val="28"/>
          <w:szCs w:val="28"/>
          <w:rtl/>
        </w:rPr>
        <w:t xml:space="preserve">(1654-) sobhān 'alī</w:t>
      </w:r>
    </w:p>
    <w:p>
      <w:pPr>
        <w:pStyle w:val="BookText"/>
      </w:pPr>
      <w:r>
        <w:rPr>
          <w:rFonts w:ascii="IRNazanin" w:hAnsi="IRNazanin" w:eastAsia="IRNazanin" w:cs="IRNazanin"/>
          <w:lang w:bidi="fa-IR"/>
          <w:color w:val="111111"/>
          <w:sz w:val="28"/>
          <w:szCs w:val="28"/>
          <w:rtl/>
        </w:rPr>
        <w:t xml:space="preserve">مشهد؛ رضوی؛ شماره نسخه: 18710</w:t>
      </w:r>
    </w:p>
    <w:p>
      <w:pPr>
        <w:pStyle w:val="BookText"/>
      </w:pPr>
      <w:r>
        <w:rPr>
          <w:rFonts w:ascii="IRNazanin" w:hAnsi="IRNazanin" w:eastAsia="IRNazanin" w:cs="IRNazanin"/>
          <w:lang w:bidi="fa-IR"/>
          <w:color w:val="111111"/>
          <w:sz w:val="28"/>
          <w:szCs w:val="28"/>
          <w:rtl/>
        </w:rPr>
        <w:t xml:space="preserve">آغاز: بسمله، حالی ناظران بصیر و خبیرباد که چون طومار متانت؛ انجام: زیاده ازین اطاعت کلام تا کجا والسلام على من اتبع الهدي تمت رساله 1253000 هجری.</w:t>
      </w:r>
    </w:p>
    <w:p>
      <w:pPr>
        <w:pStyle w:val="BookText"/>
      </w:pPr>
      <w:r>
        <w:rPr>
          <w:rFonts w:ascii="IRNazanin" w:hAnsi="IRNazanin" w:eastAsia="IRNazanin" w:cs="IRNazanin"/>
          <w:lang w:bidi="fa-IR"/>
          <w:color w:val="111111"/>
          <w:sz w:val="28"/>
          <w:szCs w:val="28"/>
          <w:rtl/>
        </w:rPr>
        <w:t xml:space="preserve">خط: نستعلیق، بی کا، تا: 1253ق، اهدایی: رهبری، فروردین 1372؛ کاغذ: نخودی، جلد: مقوا، 81 گ، 15 سطر [رایانه].</w:t>
      </w:r>
    </w:p>
    <w:p>
      <w:pPr>
        <w:pStyle w:val="Heading3"/>
      </w:pPr>
      <w:bookmarkStart w:id="2015" w:name="_Toc1498"/>
      <w:r>
        <w:t>• جواب الشبهات / فقه / عربی</w:t>
      </w:r>
      <w:bookmarkEnd w:id="2015"/>
    </w:p>
    <w:p>
      <w:pPr>
        <w:pStyle w:val="BookText"/>
      </w:pPr>
      <w:r>
        <w:rPr>
          <w:rFonts w:ascii="Times New Roman" w:hAnsi="Times New Roman" w:eastAsia="Times New Roman" w:cs="Times New Roman"/>
          <w:lang w:val="en-US" w:bidi="en-US"/>
          <w:color w:val="111111"/>
          <w:sz w:val="28"/>
          <w:szCs w:val="28"/>
          <w:rtl/>
        </w:rPr>
        <w:t xml:space="preserve">javāb-uš šubahāt</w:t>
      </w:r>
    </w:p>
    <w:p>
      <w:pPr>
        <w:pStyle w:val="BookText"/>
      </w:pPr>
      <w:r>
        <w:rPr>
          <w:rFonts w:ascii="IRNazanin" w:hAnsi="IRNazanin" w:eastAsia="IRNazanin" w:cs="IRNazanin"/>
          <w:lang w:bidi="fa-IR"/>
          <w:color w:val="111111"/>
          <w:sz w:val="28"/>
          <w:szCs w:val="28"/>
          <w:rtl/>
        </w:rPr>
        <w:t xml:space="preserve">موسوی شهرستانی، محمد جعفر بن محمد حسین، - 1260 قمری</w:t>
      </w:r>
    </w:p>
    <w:p>
      <w:pPr>
        <w:pStyle w:val="BookText"/>
      </w:pPr>
      <w:r>
        <w:rPr>
          <w:rFonts w:ascii="Times New Roman" w:hAnsi="Times New Roman" w:eastAsia="Times New Roman" w:cs="Times New Roman"/>
          <w:lang w:val="en-US" w:bidi="en-US"/>
          <w:color w:val="111111"/>
          <w:sz w:val="28"/>
          <w:szCs w:val="28"/>
          <w:rtl/>
        </w:rPr>
        <w:t xml:space="preserve">(1844-) mūsavī šahrestānī, mohammad ja'far ebn-e mohammad hoseyn</w:t>
      </w:r>
    </w:p>
    <w:p>
      <w:pPr>
        <w:pStyle w:val="BookText"/>
      </w:pPr>
      <w:r>
        <w:rPr>
          <w:rFonts w:ascii="IRNazanin" w:hAnsi="IRNazanin" w:eastAsia="IRNazanin" w:cs="IRNazanin"/>
          <w:lang w:bidi="fa-IR"/>
          <w:color w:val="111111"/>
          <w:sz w:val="28"/>
          <w:szCs w:val="28"/>
          <w:rtl/>
        </w:rPr>
        <w:t xml:space="preserve">صدور حکم تولیت موقوفات میرزا فضل الله الحسینی الشهرستانی منه للمؤلف، که می گوید سید محمد باقر (سلمه الله تعالی) نخست حکم داد که تولیت وقف های میرزا فضل الله حسینی شهرستانی با نگارنده این رساله است چه اینکه آن وقفها در دست نیای او محمد مهدی بوده است سپس شبهه هایی در این حکم برایش دست داد و مرا شایسته تولیت آن ندانست. او پنج شبهه سید را می آورد و پاسخ می گوید و در آن از بسیاری دانشمندان همان روز گار یاد شده و بسیاری از کلمات فارسی در آن دیده می شود و این رساله از رهگذر محاکمه و داوری درباره تولیت وقف و ابراز دلايل دو طرف بسیار سودمند می باشد. از آن بر می آید که آقا محمد باقر بهبهانی نیای مادری نگارنده بوده است.</w:t>
      </w:r>
    </w:p>
    <w:p>
      <w:pPr>
        <w:pStyle w:val="BookText"/>
      </w:pPr>
      <w:r>
        <w:rPr>
          <w:rFonts w:ascii="Amiri" w:hAnsi="Amiri" w:eastAsia="Amiri" w:cs="Amiri"/>
          <w:lang w:bidi="ar-SA"/>
          <w:color w:val="111111"/>
          <w:sz w:val="28"/>
          <w:szCs w:val="28"/>
          <w:rtl/>
        </w:rPr>
        <w:t xml:space="preserve">آغاز: بسمله. الحمد لمن تفرد بالدوام و البقاء و قهر عباده بالموت و الفنا و الشكر له جل ثناؤه على السراء ... .</w:t>
      </w:r>
    </w:p>
    <w:p>
      <w:pPr>
        <w:pStyle w:val="BookText"/>
      </w:pPr>
      <w:r>
        <w:rPr>
          <w:rFonts w:ascii="IRNazanin" w:hAnsi="IRNazanin" w:eastAsia="IRNazanin" w:cs="IRNazanin"/>
          <w:lang w:bidi="fa-IR"/>
          <w:color w:val="111111"/>
          <w:sz w:val="28"/>
          <w:szCs w:val="28"/>
          <w:rtl/>
        </w:rPr>
        <w:t xml:space="preserve">انجام: اسانید الخاص و العام عليهم الرحمة اما الاحكام الصادرة على تولية العبد العاصي فصورتها هذه اما صورة حكم الشريف فهو اعلام.
</w:t>
      </w:r>
    </w:p>
    <w:p>
      <w:pPr>
        <w:sectPr>
          <w:footerReference w:type="default" r:id="rId886"/>
          <w:footnotePr>
            <w:numStart w:val="1"/>
            <w:numRestart w:val="eachPage"/>
          </w:footnotePr>
          <w:pgSz w:orient="portrait" w:w="11905.511811023622" w:h="16837.79527559055"/>
          <w:pgMar w:top="1440" w:right="1440" w:bottom="1440" w:left="1440" w:header="720" w:footer="720" w:gutter="0"/>
          <w:cols w:num="1" w:space="720"/>
        </w:sectPr>
      </w:pPr>
    </w:p>
    <w:bookmarkStart w:id="440" w:name="pg20375_230729"/>
    <w:bookmarkEnd w:id="440"/>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1111/1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كاتب = مؤلف، تا: قرن 13؛ افتادگی: انجام؛ کاغذ: فرنگی، 30گ (3-32پ)، 15 سطر (7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5 - 1894].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36220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13؛ اهدایی: رهبری، مهر 1386؛ کاغذ: نخودی فرنگی، جلد: تیماج ماشی، 20 گ، 18 سطر، اندازه: 15/5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[اهدائی رهبر: 3 - 190].</w:t>
      </w:r>
    </w:p>
    <w:p>
      <w:pPr>
        <w:pStyle w:val="Heading3"/>
      </w:pPr>
      <w:bookmarkStart w:id="2016" w:name="_Toc1499"/>
      <w:r>
        <w:t>• جواب شبهات / كلام و اعتقادات / فارسی</w:t>
      </w:r>
      <w:bookmarkEnd w:id="2016"/>
    </w:p>
    <w:p>
      <w:pPr>
        <w:pStyle w:val="BookText"/>
      </w:pPr>
      <w:r>
        <w:rPr>
          <w:rFonts w:ascii="Times New Roman" w:hAnsi="Times New Roman" w:eastAsia="Times New Roman" w:cs="Times New Roman"/>
          <w:lang w:val="en-US" w:bidi="en-US"/>
          <w:color w:val="111111"/>
          <w:sz w:val="28"/>
          <w:szCs w:val="28"/>
          <w:rtl/>
        </w:rPr>
        <w:t xml:space="preserve">javāb-e šobahāt</w:t>
      </w:r>
    </w:p>
    <w:p>
      <w:pPr>
        <w:pStyle w:val="BookText"/>
      </w:pPr>
      <w:r>
        <w:rPr>
          <w:rFonts w:ascii="IRNazanin" w:hAnsi="IRNazanin" w:eastAsia="IRNazanin" w:cs="IRNazanin"/>
          <w:lang w:bidi="fa-IR"/>
          <w:color w:val="111111"/>
          <w:sz w:val="28"/>
          <w:szCs w:val="28"/>
          <w:rtl/>
        </w:rPr>
        <w:t xml:space="preserve">همدانی شیخی، محمد باقر بن محمد جعفر، 1239 - 1319 قمری</w:t>
      </w:r>
    </w:p>
    <w:p>
      <w:pPr>
        <w:pStyle w:val="BookText"/>
      </w:pPr>
      <w:r>
        <w:rPr>
          <w:rFonts w:ascii="Times New Roman" w:hAnsi="Times New Roman" w:eastAsia="Times New Roman" w:cs="Times New Roman"/>
          <w:lang w:val="en-US" w:bidi="en-US"/>
          <w:color w:val="111111"/>
          <w:sz w:val="28"/>
          <w:szCs w:val="28"/>
          <w:rtl/>
        </w:rPr>
        <w:t xml:space="preserve">(1902 - 1824) hamadānī šayxī, mohammad bāqer ebn-e mohammad ja'far</w:t>
      </w:r>
    </w:p>
    <w:p>
      <w:pPr>
        <w:pStyle w:val="BookText"/>
      </w:pPr>
      <w:r>
        <w:rPr>
          <w:rFonts w:ascii="IRNazanin" w:hAnsi="IRNazanin" w:eastAsia="IRNazanin" w:cs="IRNazanin"/>
          <w:lang w:bidi="fa-IR"/>
          <w:color w:val="111111"/>
          <w:sz w:val="28"/>
          <w:szCs w:val="28"/>
          <w:rtl/>
        </w:rPr>
        <w:t xml:space="preserve">تاریخ تأليف: 12 ذیقعده 1286ق.</w:t>
      </w:r>
    </w:p>
    <w:p>
      <w:pPr>
        <w:pStyle w:val="BookText"/>
      </w:pPr>
      <w:r>
        <w:rPr>
          <w:rFonts w:ascii="IRNazanin" w:hAnsi="IRNazanin" w:eastAsia="IRNazanin" w:cs="IRNazanin"/>
          <w:lang w:bidi="fa-IR"/>
          <w:color w:val="111111"/>
          <w:sz w:val="28"/>
          <w:szCs w:val="28"/>
          <w:rtl/>
        </w:rPr>
        <w:t xml:space="preserve">رساله در توضیح و بیان مراد سه «مطلب» از اقوال شیخ احمد احسائی است که از مؤلف سئوال شده: 1. اگر بسيط الحقيقه كل الأشياء نباشد خلاف توحید است؛ 2. ترادف اسماء الله تعالی؛ 3. نحوه ربط خلق بخالق چون قیام است بقائم.</w:t>
      </w:r>
    </w:p>
    <w:p>
      <w:pPr>
        <w:pStyle w:val="BookText"/>
      </w:pPr>
      <w:r>
        <w:rPr>
          <w:rFonts w:ascii="IRNazanin" w:hAnsi="IRNazanin" w:eastAsia="IRNazanin" w:cs="IRNazanin"/>
          <w:lang w:bidi="fa-IR"/>
          <w:color w:val="111111"/>
          <w:sz w:val="28"/>
          <w:szCs w:val="28"/>
          <w:rtl/>
        </w:rPr>
        <w:t xml:space="preserve">[دنا 1028/3 ؛ فهرستواره منزوی 130/6].</w:t>
      </w:r>
    </w:p>
    <w:p>
      <w:pPr>
        <w:pStyle w:val="BookText"/>
      </w:pPr>
      <w:r>
        <w:rPr>
          <w:rFonts w:ascii="IRNazanin" w:hAnsi="IRNazanin" w:eastAsia="IRNazanin" w:cs="IRNazanin"/>
          <w:lang w:bidi="fa-IR"/>
          <w:color w:val="111111"/>
          <w:sz w:val="28"/>
          <w:szCs w:val="28"/>
          <w:rtl/>
        </w:rPr>
        <w:t xml:space="preserve">مشهد؛ رضوی؛ شماره نسخه: 412</w:t>
      </w:r>
    </w:p>
    <w:p>
      <w:pPr>
        <w:pStyle w:val="BookText"/>
      </w:pPr>
      <w:r>
        <w:rPr>
          <w:rFonts w:ascii="IRNazanin" w:hAnsi="IRNazanin" w:eastAsia="IRNazanin" w:cs="IRNazanin"/>
          <w:lang w:bidi="fa-IR"/>
          <w:color w:val="111111"/>
          <w:sz w:val="28"/>
          <w:szCs w:val="28"/>
          <w:rtl/>
        </w:rPr>
        <w:t xml:space="preserve">آغاز: پس از تسمیه و تحمید: که بعضی از اعاظم قصبه نراق چند شبهه؛ انجام: که تو برو و قیام را بصراث «كذا» کن و السلام على.</w:t>
      </w:r>
    </w:p>
    <w:p>
      <w:pPr>
        <w:pStyle w:val="BookText"/>
      </w:pPr>
      <w:r>
        <w:rPr>
          <w:rFonts w:ascii="IRNazanin" w:hAnsi="IRNazanin" w:eastAsia="IRNazanin" w:cs="IRNazanin"/>
          <w:lang w:bidi="fa-IR"/>
          <w:color w:val="111111"/>
          <w:sz w:val="28"/>
          <w:szCs w:val="28"/>
          <w:rtl/>
        </w:rPr>
        <w:t xml:space="preserve">خط: شکسته نستعلیق، كا: ابن حاجی محمد ابراهیم، بی تا، واقف: نائینی؛ 7 گ، 13 - 14 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4 - 62].</w:t>
      </w:r>
    </w:p>
    <w:p>
      <w:pPr>
        <w:pStyle w:val="BookText"/>
      </w:pPr>
      <w:r>
        <w:rPr>
          <w:rFonts w:ascii="IRNazanin" w:hAnsi="IRNazanin" w:eastAsia="IRNazanin" w:cs="IRNazanin"/>
          <w:lang w:bidi="fa-IR"/>
          <w:color w:val="111111"/>
          <w:sz w:val="28"/>
          <w:szCs w:val="28"/>
          <w:rtl/>
        </w:rPr>
        <w:t xml:space="preserve">جواب شبهات ابلیس &gt; شبهات ابلیس</w:t>
      </w:r>
    </w:p>
    <w:p>
      <w:pPr>
        <w:pStyle w:val="Heading3"/>
      </w:pPr>
      <w:bookmarkStart w:id="2017" w:name="_Toc1500"/>
      <w:r>
        <w:t>• جواب شبهات تاشکندی / تفسير اعربی</w:t>
      </w:r>
      <w:bookmarkEnd w:id="2017"/>
    </w:p>
    <w:p>
      <w:pPr>
        <w:pStyle w:val="BookText"/>
      </w:pPr>
      <w:r>
        <w:rPr>
          <w:rFonts w:ascii="Times New Roman" w:hAnsi="Times New Roman" w:eastAsia="Times New Roman" w:cs="Times New Roman"/>
          <w:lang w:val="en-US" w:bidi="en-US"/>
          <w:color w:val="111111"/>
          <w:sz w:val="28"/>
          <w:szCs w:val="28"/>
          <w:rtl/>
        </w:rPr>
        <w:t xml:space="preserve">javāb-e šobahāt-e tāškandī</w:t>
      </w:r>
    </w:p>
    <w:p>
      <w:pPr>
        <w:pStyle w:val="BookText"/>
      </w:pPr>
      <w:r>
        <w:rPr>
          <w:rFonts w:ascii="IRNazanin" w:hAnsi="IRNazanin" w:eastAsia="IRNazanin" w:cs="IRNazanin"/>
          <w:lang w:bidi="fa-IR"/>
          <w:color w:val="111111"/>
          <w:sz w:val="28"/>
          <w:szCs w:val="28"/>
          <w:rtl/>
        </w:rPr>
        <w:t xml:space="preserve">مخدوم الملک، عبدالله بن شمس الدین</w:t>
      </w:r>
    </w:p>
    <w:p>
      <w:pPr>
        <w:pStyle w:val="BookText"/>
      </w:pPr>
      <w:r>
        <w:rPr>
          <w:rFonts w:ascii="Times New Roman" w:hAnsi="Times New Roman" w:eastAsia="Times New Roman" w:cs="Times New Roman"/>
          <w:lang w:val="en-US" w:bidi="en-US"/>
          <w:color w:val="111111"/>
          <w:sz w:val="28"/>
          <w:szCs w:val="28"/>
          <w:rtl/>
        </w:rPr>
        <w:t xml:space="preserve">maxdūm-ol-molk, “abd-ol-lāh ebn-e šams-od-dīn</w:t>
      </w:r>
    </w:p>
    <w:p>
      <w:pPr>
        <w:pStyle w:val="BookText"/>
      </w:pPr>
      <w:r>
        <w:rPr>
          <w:rFonts w:ascii="IRNazanin" w:hAnsi="IRNazanin" w:eastAsia="IRNazanin" w:cs="IRNazanin"/>
          <w:lang w:bidi="fa-IR"/>
          <w:color w:val="111111"/>
          <w:sz w:val="28"/>
          <w:szCs w:val="28"/>
          <w:rtl/>
        </w:rPr>
        <w:t xml:space="preserve">مؤلف در این رساله اعترضات تاشکندی را بر تفسیر بیضاوی پاسخ گفته و قبل از بیان هر جواب، متن کامل اعتراض را می آورد. محمد بن دوست محمد بخاری (که از شاگردان تاشکندی است) در رساله ای به طرفداری از استاد پرداخته و متن کامل حواشی و اعتراضات تاشکندی و پاسخ های لاهوری را به ترتب می آورد و پس از نقل هر یک از اعتراضات و حواشی، به تفصيل از تاشکندی دفاع و بر پاسخ های لاهوری خرده گیری می کند. لاهوری در پاسخ شبهه چهارم (درباره استدلال به آیه اعراض ابراهیم بر جواز انتقال از دلیلی به دلیلی دیگر) می گوید: استدلال مزبور از صاحب کشاف است نه از بیضاوی و بیضاوی خود سخن زمخشری را رد می کند و می گوید: کار ابراهیم اعراض از حجت نخستین نیست بلکه عدول است از مثالی خفی به مثال واضح تر. محمد حسین بخاری درباره این موضوع به تفصيل بحث می کند.</w:t>
      </w:r>
    </w:p>
    <w:p>
      <w:pPr>
        <w:pStyle w:val="BookText"/>
      </w:pPr>
      <w:r>
        <w:rPr>
          <w:rFonts w:ascii="IRNazanin" w:hAnsi="IRNazanin" w:eastAsia="IRNazanin" w:cs="IRNazanin"/>
          <w:lang w:bidi="fa-IR"/>
          <w:color w:val="111111"/>
          <w:sz w:val="28"/>
          <w:szCs w:val="28"/>
          <w:rtl/>
        </w:rPr>
        <w:t xml:space="preserve">تهران؛ مجلس؛ شماره نسخه: 3802/8</w:t>
      </w:r>
    </w:p>
    <w:p>
      <w:pPr>
        <w:pStyle w:val="BookText"/>
      </w:pPr>
      <w:r>
        <w:rPr>
          <w:rFonts w:ascii="IRNazanin" w:hAnsi="IRNazanin" w:eastAsia="IRNazanin" w:cs="IRNazanin"/>
          <w:lang w:bidi="fa-IR"/>
          <w:color w:val="111111"/>
          <w:sz w:val="28"/>
          <w:szCs w:val="28"/>
          <w:rtl/>
        </w:rPr>
        <w:t xml:space="preserve">آغاز: جواب المخدوم العالم المحقق الفاضل .. شیخ الاسلام المشتهر بمخدوم المكي لكتابه. اما بعد حمدالله على افضاله ... فيقول احوج خلق الله تعالی ... عبدالله بن شمس الدين جعلهما الله تعالی اهل اجلاله و ادلاله قد بلغنی کتابكم الكريم ... و اطلعت على ما فيها من رعاية مراسم الاخلاق ... و شرفت بالتحيه و الهدية من المباحث العلمية والاشكالات الطبيعية الوارده على عبارة الانوار اللقاضي البيضاوي ... فاردت ان اتحف بتحفة يقبلها ... الاسماع و يكشف بها الأستار عن وجوه مخدرات اسرار الانوار .. و لايمل قلبك ايها الاخ البار من تطويل الكلام فان جواب التحه كل ما كان اكثر و اشمل كان احسن و اجمل ... قال البيضاوي في تفسير قوله تعالی لعلكم تتقون حال عن الضمير في اعبدوا ربكم؛ انجام: پایان: قالوا سبحانک انت ولينا من دونهم بل كانوا يعبدون الحق و اکثر هم به يؤمنون و يكون المقصود من هذه الآيه رد ما عليه من ترجى شفاعتهم لهم على تقدير عبادتهم و التوسل اليهم و الله تعالی اعلم.</w:t>
      </w:r>
    </w:p>
    <w:p>
      <w:pPr>
        <w:pStyle w:val="BookText"/>
      </w:pPr>
      <w:r>
        <w:rPr>
          <w:rFonts w:ascii="IRNazanin" w:hAnsi="IRNazanin" w:eastAsia="IRNazanin" w:cs="IRNazanin"/>
          <w:lang w:bidi="fa-IR"/>
          <w:color w:val="111111"/>
          <w:sz w:val="28"/>
          <w:szCs w:val="28"/>
          <w:rtl/>
        </w:rPr>
        <w:t xml:space="preserve">خط: نستعلیق ترک، بی کا، تا: قرن 11؛ کاغذ: آهار مهره شکری، جلد: تیماج مشکی، 19 ص (67-85)، 21 سطر، اندازه: 12/5</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10 - 1798].</w:t>
      </w:r>
    </w:p>
    <w:p>
      <w:pPr>
        <w:pStyle w:val="Heading3"/>
      </w:pPr>
      <w:bookmarkStart w:id="2018" w:name="_Toc1501"/>
      <w:r>
        <w:t>• جواب شبهات عطیه عمر / اسطرلاب / فارسی</w:t>
      </w:r>
      <w:bookmarkEnd w:id="2018"/>
    </w:p>
    <w:p>
      <w:pPr>
        <w:pStyle w:val="BookText"/>
      </w:pPr>
      <w:r>
        <w:rPr>
          <w:rFonts w:ascii="Times New Roman" w:hAnsi="Times New Roman" w:eastAsia="Times New Roman" w:cs="Times New Roman"/>
          <w:lang w:val="en-US" w:bidi="en-US"/>
          <w:color w:val="111111"/>
          <w:sz w:val="28"/>
          <w:szCs w:val="28"/>
          <w:rtl/>
        </w:rPr>
        <w:t xml:space="preserve">javāb-e šobahāt-e 'atīyye 'omar</w:t>
      </w:r>
    </w:p>
    <w:p>
      <w:pPr>
        <w:pStyle w:val="BookText"/>
      </w:pPr>
      <w:r>
        <w:rPr>
          <w:rFonts w:ascii="IRNazanin" w:hAnsi="IRNazanin" w:eastAsia="IRNazanin" w:cs="IRNazanin"/>
          <w:lang w:bidi="fa-IR"/>
          <w:color w:val="111111"/>
          <w:sz w:val="28"/>
          <w:szCs w:val="28"/>
          <w:rtl/>
        </w:rPr>
        <w:t xml:space="preserve">تهران؛ مجلس؛ شماره نسخه:1457/5</w:t>
      </w:r>
    </w:p>
    <w:p>
      <w:pPr>
        <w:pStyle w:val="BookText"/>
      </w:pPr>
      <w:r>
        <w:rPr>
          <w:rFonts w:ascii="IRNazanin" w:hAnsi="IRNazanin" w:eastAsia="IRNazanin" w:cs="IRNazanin"/>
          <w:lang w:bidi="fa-IR"/>
          <w:color w:val="111111"/>
          <w:sz w:val="28"/>
          <w:szCs w:val="28"/>
          <w:rtl/>
        </w:rPr>
        <w:t xml:space="preserve">آغاز: بعد بسمله. فصل سیم در شبهاتی که در این علم ایراد کرده اند و جواب آن شبهه اول گفته اند که خالی نباشد از آنکه افلاک و ستارگان و حرکات ایشان را در سعادت و نحوست اری هست یا نه؛ انجام: که حکم کردن در صناعت نجوم و ... در میان تعيين و گمان و این غلبه ظن و دیگر گفته است که مرده و مست یکی است و حکم مجروح و ... یکی و حکم خداوند مال و امانت دار یکی است بدان سبب که منجم است ... .</w:t>
      </w:r>
    </w:p>
    <w:p>
      <w:pPr>
        <w:pStyle w:val="BookText"/>
      </w:pPr>
      <w:r>
        <w:rPr>
          <w:rFonts w:ascii="IRNazanin" w:hAnsi="IRNazanin" w:eastAsia="IRNazanin" w:cs="IRNazanin"/>
          <w:lang w:bidi="fa-IR"/>
          <w:color w:val="111111"/>
          <w:sz w:val="28"/>
          <w:szCs w:val="28"/>
          <w:rtl/>
        </w:rPr>
        <w:t xml:space="preserve">خط: نستعلیق، بی کا، بی تا، کاغذ: سفید، جلد: تیماج سبز، 12 ص (109-98) [سنا: ف: 2 - 265].</w:t>
      </w:r>
    </w:p>
    <w:p>
      <w:pPr>
        <w:pStyle w:val="Heading3"/>
      </w:pPr>
      <w:bookmarkStart w:id="2019" w:name="_Toc1502"/>
      <w:r>
        <w:t>• جواب شبهات و اشکالات فلسفی و حکمی / فلسفه /</w:t>
      </w:r>
      <w:bookmarkEnd w:id="2019"/>
    </w:p>
    <w:p>
      <w:pPr>
        <w:sectPr>
          <w:footerReference w:type="default" r:id="rId887"/>
          <w:footnotePr>
            <w:numStart w:val="1"/>
            <w:numRestart w:val="eachPage"/>
          </w:footnotePr>
          <w:pgSz w:orient="portrait" w:w="11905.511811023622" w:h="16837.79527559055"/>
          <w:pgMar w:top="1440" w:right="1440" w:bottom="1440" w:left="1440" w:header="720" w:footer="720" w:gutter="0"/>
          <w:cols w:num="1" w:space="720"/>
        </w:sectPr>
      </w:pPr>
    </w:p>
    <w:bookmarkStart w:id="441" w:name="pg20375_230730"/>
    <w:bookmarkEnd w:id="441"/>
    <w:p>
      <w:pPr>
        <w:pStyle w:val="BookText"/>
      </w:pPr>
      <w:r>
        <w:rPr>
          <w:rFonts w:ascii="IRNazanin" w:hAnsi="IRNazanin" w:eastAsia="IRNazanin" w:cs="IRNazanin"/>
          <w:lang w:bidi="fa-IR"/>
          <w:color w:val="111111"/>
          <w:sz w:val="28"/>
          <w:szCs w:val="28"/>
          <w:rtl/>
        </w:rPr>
        <w:t xml:space="preserve">عربی</w:t>
      </w:r>
    </w:p>
    <w:p>
      <w:pPr>
        <w:pStyle w:val="BookText"/>
      </w:pPr>
      <w:r>
        <w:rPr>
          <w:rFonts w:ascii="Times New Roman" w:hAnsi="Times New Roman" w:eastAsia="Times New Roman" w:cs="Times New Roman"/>
          <w:lang w:val="en-US" w:bidi="en-US"/>
          <w:color w:val="111111"/>
          <w:sz w:val="28"/>
          <w:szCs w:val="28"/>
          <w:rtl/>
        </w:rPr>
        <w:t xml:space="preserve">javāb-e šobahāt va eškālāt-e falsafī va hekmī</w:t>
      </w:r>
    </w:p>
    <w:p>
      <w:pPr>
        <w:pStyle w:val="BookText"/>
      </w:pPr>
      <w:r>
        <w:rPr>
          <w:rFonts w:ascii="IRNazanin" w:hAnsi="IRNazanin" w:eastAsia="IRNazanin" w:cs="IRNazanin"/>
          <w:lang w:bidi="fa-IR"/>
          <w:color w:val="111111"/>
          <w:sz w:val="28"/>
          <w:szCs w:val="28"/>
          <w:rtl/>
        </w:rPr>
        <w:t xml:space="preserve">همدان؛ مدرسه غرب؛ شماره نسخه: 4810/5</w:t>
      </w:r>
    </w:p>
    <w:p>
      <w:pPr>
        <w:pStyle w:val="BookText"/>
      </w:pPr>
      <w:r>
        <w:rPr>
          <w:rFonts w:ascii="IRNazanin" w:hAnsi="IRNazanin" w:eastAsia="IRNazanin" w:cs="IRNazanin"/>
          <w:lang w:bidi="fa-IR"/>
          <w:color w:val="111111"/>
          <w:sz w:val="28"/>
          <w:szCs w:val="28"/>
          <w:rtl/>
        </w:rPr>
        <w:t xml:space="preserve">آغاز: بسم الله الرحمن الرحيم وبه نستعين الحمد لله رب العالمين و الصلاة و السلام ... اما بعد یا حبیبی و قرة عيني و ثمرة فئوادی انی رایت ایراداتك على رسالتي الوجيزه و هذه الشبهات لا ترد ظاهرا لو جازتها و اجمال بياناتها و أن تدبرت حق التدبر لا تشتبه عليك؛ انجام: ولا يلزم محذور اصلا فاندفعت الاشكالات و الشبهات فقل يا قرة عيني بعد اتمام البرهان و البيان و فهم المراد بالايقان الحمد لله الذي اذهب عنا ... و السلام علينا و على عباد الله الصالحين و الحكماء و العرفاء المحققين و الاولياء الربانيين و رحمة الله و بركاته.</w:t>
      </w:r>
    </w:p>
    <w:p>
      <w:pPr>
        <w:pStyle w:val="BookText"/>
      </w:pPr>
      <w:r>
        <w:rPr>
          <w:rFonts w:ascii="IRNazanin" w:hAnsi="IRNazanin" w:eastAsia="IRNazanin" w:cs="IRNazanin"/>
          <w:lang w:bidi="fa-IR"/>
          <w:color w:val="111111"/>
          <w:sz w:val="28"/>
          <w:szCs w:val="28"/>
          <w:rtl/>
        </w:rPr>
        <w:t xml:space="preserve">خط: نسخ، بی کا، تا: 1282ق؛ قطع: بياض رقعی [رشت و همدان: ف: 1567].</w:t>
      </w:r>
    </w:p>
    <w:p>
      <w:pPr>
        <w:pStyle w:val="Heading3"/>
      </w:pPr>
      <w:bookmarkStart w:id="2020" w:name="_Toc1503"/>
      <w:r>
        <w:t>• جواب شبهة ابن کمونة / كلام و اعتقادات / عربی</w:t>
      </w:r>
      <w:bookmarkEnd w:id="2020"/>
    </w:p>
    <w:p>
      <w:pPr>
        <w:pStyle w:val="BookText"/>
      </w:pPr>
      <w:r>
        <w:rPr>
          <w:rFonts w:ascii="Times New Roman" w:hAnsi="Times New Roman" w:eastAsia="Times New Roman" w:cs="Times New Roman"/>
          <w:lang w:val="en-US" w:bidi="en-US"/>
          <w:color w:val="111111"/>
          <w:sz w:val="28"/>
          <w:szCs w:val="28"/>
          <w:rtl/>
        </w:rPr>
        <w:t xml:space="preserve">jawāb-u šubhat-i ibn-i kamūna</w:t>
      </w:r>
    </w:p>
    <w:p>
      <w:pPr>
        <w:pStyle w:val="BookText"/>
      </w:pPr>
      <w:r>
        <w:rPr>
          <w:rFonts w:ascii="IRNazanin" w:hAnsi="IRNazanin" w:eastAsia="IRNazanin" w:cs="IRNazanin"/>
          <w:lang w:bidi="fa-IR"/>
          <w:color w:val="111111"/>
          <w:sz w:val="28"/>
          <w:szCs w:val="28"/>
          <w:rtl/>
        </w:rPr>
        <w:t xml:space="preserve">جزی، محمد یوسف</w:t>
      </w:r>
    </w:p>
    <w:p>
      <w:pPr>
        <w:pStyle w:val="BookText"/>
      </w:pPr>
      <w:r>
        <w:rPr>
          <w:rFonts w:ascii="Times New Roman" w:hAnsi="Times New Roman" w:eastAsia="Times New Roman" w:cs="Times New Roman"/>
          <w:lang w:val="en-US" w:bidi="en-US"/>
          <w:color w:val="111111"/>
          <w:sz w:val="28"/>
          <w:szCs w:val="28"/>
          <w:rtl/>
        </w:rPr>
        <w:t xml:space="preserve">jazī, mohammad yūsof</w:t>
      </w:r>
    </w:p>
    <w:p>
      <w:pPr>
        <w:pStyle w:val="BookText"/>
      </w:pPr>
      <w:r>
        <w:rPr>
          <w:rFonts w:ascii="IRNazanin" w:hAnsi="IRNazanin" w:eastAsia="IRNazanin" w:cs="IRNazanin"/>
          <w:lang w:bidi="fa-IR"/>
          <w:color w:val="111111"/>
          <w:sz w:val="28"/>
          <w:szCs w:val="28"/>
          <w:rtl/>
        </w:rPr>
        <w:t xml:space="preserve">مشهد؛ نواب؛ شماره نسخه: 8/13</w:t>
      </w:r>
    </w:p>
    <w:p>
      <w:pPr>
        <w:pStyle w:val="BookText"/>
      </w:pPr>
      <w:r>
        <w:rPr>
          <w:rFonts w:ascii="IRNazanin" w:hAnsi="IRNazanin" w:eastAsia="IRNazanin" w:cs="IRNazanin"/>
          <w:lang w:bidi="fa-IR"/>
          <w:color w:val="111111"/>
          <w:sz w:val="28"/>
          <w:szCs w:val="28"/>
          <w:rtl/>
        </w:rPr>
        <w:t xml:space="preserve">آغاز: بسمله الحمدلله الذي تجلى على قلوب عباده العارفین ... اعلم أن الأدلة الدالة على وحدة الواجب تعال كثيرة منه انه لو كان؛ انجام: هذا من مؤلفات بعض اساتیدی في فن الحكمة و انا العبد الجانی صدرالدین استر آبادی ... .</w:t>
      </w:r>
    </w:p>
    <w:p>
      <w:pPr>
        <w:pStyle w:val="BookText"/>
      </w:pPr>
      <w:r>
        <w:rPr>
          <w:rFonts w:ascii="IRNazanin" w:hAnsi="IRNazanin" w:eastAsia="IRNazanin" w:cs="IRNazanin"/>
          <w:lang w:bidi="fa-IR"/>
          <w:color w:val="111111"/>
          <w:sz w:val="28"/>
          <w:szCs w:val="28"/>
          <w:rtl/>
        </w:rPr>
        <w:t xml:space="preserve">خط: نستعلیق، کا: سید صدرالدین عربی استر آبادی، تا: 1254ق؛ کاغذ: نخودی، جلد: تیماج مشکی، 6 گ (49-54)، 14-23 سطر، اندازه: 12</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- 21].</w:t>
      </w:r>
    </w:p>
    <w:p>
      <w:pPr>
        <w:pStyle w:val="BookText"/>
      </w:pPr>
      <w:r>
        <w:rPr>
          <w:rFonts w:ascii="IRNazanin" w:hAnsi="IRNazanin" w:eastAsia="IRNazanin" w:cs="IRNazanin"/>
          <w:lang w:bidi="fa-IR"/>
          <w:color w:val="111111"/>
          <w:sz w:val="28"/>
          <w:szCs w:val="28"/>
          <w:rtl/>
        </w:rPr>
        <w:t xml:space="preserve">تهران؛ دانشگاه؛ شماره نسخه: 2127/7</w:t>
      </w:r>
    </w:p>
    <w:p>
      <w:pPr>
        <w:pStyle w:val="BookText"/>
      </w:pPr>
      <w:r>
        <w:rPr>
          <w:rFonts w:ascii="Amiri" w:hAnsi="Amiri" w:eastAsia="Amiri" w:cs="Amiri"/>
          <w:lang w:bidi="ar-SA"/>
          <w:color w:val="111111"/>
          <w:sz w:val="28"/>
          <w:szCs w:val="28"/>
          <w:rtl/>
        </w:rPr>
        <w:t xml:space="preserve">ف نسخه اصل: همان نسخه بالا [فيلمها ف: 1- 645].</w:t>
      </w:r>
    </w:p>
    <w:p>
      <w:pPr>
        <w:pStyle w:val="Heading3"/>
      </w:pPr>
      <w:bookmarkStart w:id="2021" w:name="_Toc1504"/>
      <w:r>
        <w:t>• جواب شبهة الدوانی / فلسفه / عربی</w:t>
      </w:r>
      <w:bookmarkEnd w:id="2021"/>
    </w:p>
    <w:p>
      <w:pPr>
        <w:pStyle w:val="BookText"/>
      </w:pPr>
      <w:r>
        <w:rPr>
          <w:rFonts w:ascii="Times New Roman" w:hAnsi="Times New Roman" w:eastAsia="Times New Roman" w:cs="Times New Roman"/>
          <w:lang w:val="en-US" w:bidi="en-US"/>
          <w:color w:val="111111"/>
          <w:sz w:val="28"/>
          <w:szCs w:val="28"/>
          <w:rtl/>
        </w:rPr>
        <w:t xml:space="preserve">jawāb-u šubhat-id dawwānī</w:t>
      </w:r>
    </w:p>
    <w:p>
      <w:pPr>
        <w:pStyle w:val="BookText"/>
      </w:pPr>
      <w:r>
        <w:rPr>
          <w:rFonts w:ascii="IRNazanin" w:hAnsi="IRNazanin" w:eastAsia="IRNazanin" w:cs="IRNazanin"/>
          <w:lang w:bidi="fa-IR"/>
          <w:color w:val="111111"/>
          <w:sz w:val="28"/>
          <w:szCs w:val="28"/>
          <w:rtl/>
        </w:rPr>
        <w:t xml:space="preserve">در این رساله کوتاه مؤلف بر جواب وارده از جلال الدين دوانی در رساله پیشین (حل شبهة جذر الأصم) ایراد وارد ساخته و بر آن جواب داده است و محتملا از صدرالدین دشتکی است.</w:t>
      </w:r>
    </w:p>
    <w:p>
      <w:pPr>
        <w:pStyle w:val="BookText"/>
      </w:pPr>
      <w:r>
        <w:rPr>
          <w:rFonts w:ascii="IRNazanin" w:hAnsi="IRNazanin" w:eastAsia="IRNazanin" w:cs="IRNazanin"/>
          <w:lang w:bidi="fa-IR"/>
          <w:color w:val="111111"/>
          <w:sz w:val="28"/>
          <w:szCs w:val="28"/>
          <w:rtl/>
        </w:rPr>
        <w:t xml:space="preserve">قم؛ مسجد اعظم؛ شماره نسخه: 2228/7</w:t>
      </w:r>
    </w:p>
    <w:p>
      <w:pPr>
        <w:pStyle w:val="BookText"/>
      </w:pPr>
      <w:r>
        <w:rPr>
          <w:rFonts w:ascii="IRNazanin" w:hAnsi="IRNazanin" w:eastAsia="IRNazanin" w:cs="IRNazanin"/>
          <w:lang w:bidi="fa-IR"/>
          <w:color w:val="111111"/>
          <w:sz w:val="28"/>
          <w:szCs w:val="28"/>
          <w:rtl/>
        </w:rPr>
        <w:t xml:space="preserve">آغاز: اقول قد قرر الجواب على الوجه الذي اراده ثم أورد عليه لم يرد على ذلك المجیب ايضا وتقرير الجواب على وجهه أن حقيقة الخبر هو الحكاية عن النسبة الخارجية اما اولا على الوجه المخالف؛ انجام: ولوجه اخر اذافرض صدق قوله کلامی کاذب ويحكم على نفس کلامی كذب بالكذب على ما اختاره اولا فيكون صادق و كاذبا.</w:t>
      </w:r>
    </w:p>
    <w:p>
      <w:pPr>
        <w:pStyle w:val="BookText"/>
      </w:pPr>
      <w:r>
        <w:rPr>
          <w:rFonts w:ascii="IRNazanin" w:hAnsi="IRNazanin" w:eastAsia="IRNazanin" w:cs="IRNazanin"/>
          <w:lang w:bidi="fa-IR"/>
          <w:color w:val="111111"/>
          <w:sz w:val="28"/>
          <w:szCs w:val="28"/>
          <w:rtl/>
        </w:rPr>
        <w:t xml:space="preserve">خط: نسخ، بی کا، تا: قرن 13؛ خطوط به شکل چلیپا؛ جلد: تیماج سیاه، 1 گ،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مخ: 2 - 634].</w:t>
      </w:r>
    </w:p>
    <w:p>
      <w:pPr>
        <w:pStyle w:val="Heading3"/>
      </w:pPr>
      <w:bookmarkStart w:id="2022" w:name="_Toc1505"/>
      <w:r>
        <w:t>• جواب شبهة في ضرورة وجود الامام / کلام و اعتقادات / عربی</w:t>
      </w:r>
      <w:bookmarkEnd w:id="2022"/>
    </w:p>
    <w:p>
      <w:pPr>
        <w:pStyle w:val="BookText"/>
      </w:pPr>
      <w:r>
        <w:rPr>
          <w:rFonts w:ascii="Times New Roman" w:hAnsi="Times New Roman" w:eastAsia="Times New Roman" w:cs="Times New Roman"/>
          <w:lang w:val="en-US" w:bidi="en-US"/>
          <w:color w:val="111111"/>
          <w:sz w:val="28"/>
          <w:szCs w:val="28"/>
          <w:rtl/>
        </w:rPr>
        <w:t xml:space="preserve">jawāb-u šubhat-in fi qarūrat-i wujūd-il imām</w:t>
      </w:r>
    </w:p>
    <w:p>
      <w:pPr>
        <w:pStyle w:val="BookText"/>
      </w:pPr>
      <w:r>
        <w:rPr>
          <w:rFonts w:ascii="IRNazanin" w:hAnsi="IRNazanin" w:eastAsia="IRNazanin" w:cs="IRNazanin"/>
          <w:lang w:bidi="fa-IR"/>
          <w:color w:val="111111"/>
          <w:sz w:val="28"/>
          <w:szCs w:val="28"/>
          <w:rtl/>
        </w:rPr>
        <w:t xml:space="preserve">تاریخ تأليف: یک شنبه دهه دوم محرم 1277ق</w:t>
      </w:r>
    </w:p>
    <w:p>
      <w:pPr>
        <w:pStyle w:val="BookText"/>
      </w:pPr>
      <w:r>
        <w:rPr>
          <w:rFonts w:ascii="IRNazanin" w:hAnsi="IRNazanin" w:eastAsia="IRNazanin" w:cs="IRNazanin"/>
          <w:lang w:bidi="fa-IR"/>
          <w:color w:val="111111"/>
          <w:sz w:val="28"/>
          <w:szCs w:val="28"/>
          <w:rtl/>
        </w:rPr>
        <w:t xml:space="preserve">مؤلف گوید در مجلس سند عظیم و سید کریم بودم که او مسأله ای طرح نمود و افراد حاضر در جلسه هر یک پاسخی گفتند، چون به منزل باز گشتم پاسخی بر سؤال استاد نوشتم و برای او فرستادم، رساله حاضر شامل دو «فصل» است: 1. سؤال و شبه های که در آن مجلس مطرح شده؛ 2. پاسخ مؤلف. سؤال استاد وی درباره خلقت آدم و تقدم خلقت او بر خلقت رسول اکرم (صلی الله علیه وسلم) و ائمه اطهار (علیهم السلام) بوده است، در پایان رساله نظر استاد به فارسی درج شده است.</w:t>
      </w:r>
    </w:p>
    <w:p>
      <w:pPr>
        <w:pStyle w:val="BookText"/>
      </w:pPr>
      <w:r>
        <w:rPr>
          <w:rFonts w:ascii="IRNazanin" w:hAnsi="IRNazanin" w:eastAsia="IRNazanin" w:cs="IRNazanin"/>
          <w:lang w:bidi="fa-IR"/>
          <w:color w:val="111111"/>
          <w:sz w:val="28"/>
          <w:szCs w:val="28"/>
          <w:rtl/>
        </w:rPr>
        <w:t xml:space="preserve">تهران؛ عبدالعظیم؛ شماره نسخه: 602/2</w:t>
      </w:r>
    </w:p>
    <w:p>
      <w:pPr>
        <w:pStyle w:val="BookText"/>
      </w:pPr>
      <w:r>
        <w:rPr>
          <w:rFonts w:ascii="IRNazanin" w:hAnsi="IRNazanin" w:eastAsia="IRNazanin" w:cs="IRNazanin"/>
          <w:lang w:bidi="fa-IR"/>
          <w:color w:val="111111"/>
          <w:sz w:val="28"/>
          <w:szCs w:val="28"/>
          <w:rtl/>
        </w:rPr>
        <w:t xml:space="preserve">آغاز: حمدله. و صلى الله على محمد و آله الطيبين و الأنبياء و المرسلين و الأولياء المكرمين ... و فعد يقول العبد الذليل الذي لا اسم له ولا رسم انه قد اتفق الى الحضور في مجلس من مجالس ضيافة المولی؛ انجام: لم يكن هناك جسم اصلی أبدا و أرجوا بعد الاظهار و القسم أن لا يظلمني بعض الاخوان ان شاء الله و صلى الله على محمد و آله الطاهرين و لعنة الله على أعدائهم أجمعين.</w:t>
      </w:r>
    </w:p>
    <w:p>
      <w:pPr>
        <w:pStyle w:val="BookText"/>
      </w:pPr>
      <w:r>
        <w:rPr>
          <w:rFonts w:ascii="IRNazanin" w:hAnsi="IRNazanin" w:eastAsia="IRNazanin" w:cs="IRNazanin"/>
          <w:lang w:bidi="fa-IR"/>
          <w:color w:val="111111"/>
          <w:sz w:val="28"/>
          <w:szCs w:val="28"/>
          <w:rtl/>
        </w:rPr>
        <w:t xml:space="preserve">خط: نسخ، بی کا، تا: قرن 13؛ مصحح، با علامت بلاغ؛ 9 گ، 15 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1- 186].</w:t>
      </w:r>
    </w:p>
    <w:p>
      <w:pPr>
        <w:pStyle w:val="Heading3"/>
      </w:pPr>
      <w:bookmarkStart w:id="2023" w:name="_Toc1506"/>
      <w:r>
        <w:t>• جواب شبهه در فاتحة الكتاب / کلام و اعتقادات / فارسی</w:t>
      </w:r>
      <w:bookmarkEnd w:id="2023"/>
    </w:p>
    <w:p>
      <w:pPr>
        <w:pStyle w:val="BookText"/>
      </w:pPr>
      <w:r>
        <w:rPr>
          <w:rFonts w:ascii="Times New Roman" w:hAnsi="Times New Roman" w:eastAsia="Times New Roman" w:cs="Times New Roman"/>
          <w:lang w:val="en-US" w:bidi="en-US"/>
          <w:color w:val="111111"/>
          <w:sz w:val="28"/>
          <w:szCs w:val="28"/>
          <w:rtl/>
        </w:rPr>
        <w:t xml:space="preserve">javāb-e šobhe dar fātehat-ol ketab</w:t>
      </w:r>
    </w:p>
    <w:p>
      <w:pPr>
        <w:pStyle w:val="BookText"/>
      </w:pPr>
      <w:r>
        <w:rPr>
          <w:rFonts w:ascii="IRNazanin" w:hAnsi="IRNazanin" w:eastAsia="IRNazanin" w:cs="IRNazanin"/>
          <w:lang w:bidi="fa-IR"/>
          <w:color w:val="111111"/>
          <w:sz w:val="28"/>
          <w:szCs w:val="28"/>
          <w:rtl/>
        </w:rPr>
        <w:t xml:space="preserve">محرر، عباس، ق14 قمری</w:t>
      </w:r>
    </w:p>
    <w:p>
      <w:pPr>
        <w:pStyle w:val="BookText"/>
      </w:pPr>
      <w:r>
        <w:rPr>
          <w:rFonts w:ascii="Times New Roman" w:hAnsi="Times New Roman" w:eastAsia="Times New Roman" w:cs="Times New Roman"/>
          <w:lang w:val="en-US" w:bidi="en-US"/>
          <w:color w:val="111111"/>
          <w:sz w:val="28"/>
          <w:szCs w:val="28"/>
          <w:rtl/>
        </w:rPr>
        <w:t xml:space="preserve">moharrer, ‘abbās (- 20c)</w:t>
      </w:r>
    </w:p>
    <w:p>
      <w:pPr>
        <w:pStyle w:val="BookText"/>
      </w:pPr>
      <w:r>
        <w:rPr>
          <w:rFonts w:ascii="IRNazanin" w:hAnsi="IRNazanin" w:eastAsia="IRNazanin" w:cs="IRNazanin"/>
          <w:lang w:bidi="fa-IR"/>
          <w:color w:val="111111"/>
          <w:sz w:val="28"/>
          <w:szCs w:val="28"/>
          <w:rtl/>
        </w:rPr>
        <w:t xml:space="preserve">رساله ای است در پاسخ فردی که ادعا نموده است در اخبار وارد شده که به جای «صراط الذين» ائمه علیهم السلام کلمه «صراط من انعمت» قرائت می کردند مؤلف با بیان شبهه به بحث روایات و اقسام آن می پردازد و این گونه اخبار را مجعول می داند.</w:t>
      </w:r>
    </w:p>
    <w:p>
      <w:pPr>
        <w:pStyle w:val="BookText"/>
      </w:pPr>
      <w:r>
        <w:rPr>
          <w:rFonts w:ascii="IRNazanin" w:hAnsi="IRNazanin" w:eastAsia="IRNazanin" w:cs="IRNazanin"/>
          <w:lang w:bidi="fa-IR"/>
          <w:color w:val="111111"/>
          <w:sz w:val="28"/>
          <w:szCs w:val="28"/>
          <w:rtl/>
        </w:rPr>
        <w:t xml:space="preserve">قم؛ مرعشی؛ شماره نسخه: 12231/5</w:t>
      </w:r>
    </w:p>
    <w:p>
      <w:pPr>
        <w:pStyle w:val="BookText"/>
      </w:pPr>
      <w:r>
        <w:rPr>
          <w:rFonts w:ascii="IRNazanin" w:hAnsi="IRNazanin" w:eastAsia="IRNazanin" w:cs="IRNazanin"/>
          <w:lang w:bidi="fa-IR"/>
          <w:color w:val="111111"/>
          <w:sz w:val="28"/>
          <w:szCs w:val="28"/>
          <w:rtl/>
        </w:rPr>
        <w:t xml:space="preserve">آغاز: برادر من صفحه که فرستاده بودی ملاحظه نمودم تقاضا کرده بودید جوابی بمندرجات آن نوشته شود اینک برحسب خواهش شما خامه و صفحه دست گرفته؛ انجام: چطور شده و هر چه جهت دارد که تمام اینموارد را ایشان ویل داده اند و باین یکمورد چسبیده اند اگر امر بمعروف است در همه آنمورد یکسان -
</w:t>
      </w:r>
    </w:p>
    <w:p>
      <w:pPr>
        <w:sectPr>
          <w:footerReference w:type="default" r:id="rId888"/>
          <w:footnotePr>
            <w:numStart w:val="1"/>
            <w:numRestart w:val="eachPage"/>
          </w:footnotePr>
          <w:pgSz w:orient="portrait" w:w="11905.511811023622" w:h="16837.79527559055"/>
          <w:pgMar w:top="1440" w:right="1440" w:bottom="1440" w:left="1440" w:header="720" w:footer="720" w:gutter="0"/>
          <w:cols w:num="1" w:space="720"/>
        </w:sectPr>
      </w:pPr>
    </w:p>
    <w:bookmarkStart w:id="442" w:name="pg20375_230731"/>
    <w:bookmarkEnd w:id="442"/>
    <w:p>
      <w:pPr>
        <w:pStyle w:val="BookText"/>
      </w:pPr>
      <w:r>
        <w:rPr>
          <w:rFonts w:ascii="IRNazanin" w:hAnsi="IRNazanin" w:eastAsia="IRNazanin" w:cs="IRNazanin"/>
          <w:lang w:bidi="fa-IR"/>
          <w:color w:val="111111"/>
          <w:sz w:val="28"/>
          <w:szCs w:val="28"/>
          <w:rtl/>
        </w:rPr>
        <w:t xml:space="preserve">است اگر نهی از منکر است هم چنین اگر ارشاد است كذلک و السلام.</w:t>
      </w:r>
    </w:p>
    <w:p>
      <w:pPr>
        <w:pStyle w:val="BookText"/>
      </w:pPr>
      <w:r>
        <w:rPr>
          <w:rFonts w:ascii="IRNazanin" w:hAnsi="IRNazanin" w:eastAsia="IRNazanin" w:cs="IRNazanin"/>
          <w:lang w:bidi="fa-IR"/>
          <w:color w:val="111111"/>
          <w:sz w:val="28"/>
          <w:szCs w:val="28"/>
          <w:rtl/>
        </w:rPr>
        <w:t xml:space="preserve">خط: شکسته نستعلیق، بی کا، تا: 1345ق؛ کاغذ: فرنگی، 5 گ (67 تا 71)، 14 سطر، اندازه: 12/5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31 - 57].</w:t>
      </w:r>
    </w:p>
    <w:p>
      <w:pPr>
        <w:pStyle w:val="Heading3"/>
      </w:pPr>
      <w:bookmarkStart w:id="2024" w:name="_Toc1507"/>
      <w:r>
        <w:t>• جواب الشبهتين = الرد على الآصفية / فلسفه / عربی</w:t>
      </w:r>
      <w:bookmarkEnd w:id="2024"/>
    </w:p>
    <w:p>
      <w:pPr>
        <w:pStyle w:val="BookText"/>
      </w:pPr>
      <w:r>
        <w:rPr>
          <w:rFonts w:ascii="Times New Roman" w:hAnsi="Times New Roman" w:eastAsia="Times New Roman" w:cs="Times New Roman"/>
          <w:lang w:val="en-US" w:bidi="en-US"/>
          <w:color w:val="111111"/>
          <w:sz w:val="28"/>
          <w:szCs w:val="28"/>
          <w:rtl/>
        </w:rPr>
        <w:t xml:space="preserve">jawāb-uš šubhatayn = ar-rad ‘ala-l āşifīyya</w:t>
      </w:r>
    </w:p>
    <w:p>
      <w:pPr>
        <w:pStyle w:val="BookText"/>
      </w:pPr>
      <w:r>
        <w:rPr>
          <w:rFonts w:ascii="IRNazanin" w:hAnsi="IRNazanin" w:eastAsia="IRNazanin" w:cs="IRNazanin"/>
          <w:lang w:bidi="fa-IR"/>
          <w:color w:val="111111"/>
          <w:sz w:val="28"/>
          <w:szCs w:val="28"/>
          <w:rtl/>
        </w:rPr>
        <w:t xml:space="preserve">ظهیرا، ظهير الدين بن مراد، ق 12 قمری</w:t>
      </w:r>
    </w:p>
    <w:p>
      <w:pPr>
        <w:pStyle w:val="BookText"/>
      </w:pPr>
      <w:r>
        <w:rPr>
          <w:rFonts w:ascii="Times New Roman" w:hAnsi="Times New Roman" w:eastAsia="Times New Roman" w:cs="Times New Roman"/>
          <w:lang w:val="en-US" w:bidi="en-US"/>
          <w:color w:val="111111"/>
          <w:sz w:val="28"/>
          <w:szCs w:val="28"/>
          <w:rtl/>
        </w:rPr>
        <w:t xml:space="preserve">zahīrā, zahīr-od-dīn ebn-e morād (- 18c)</w:t>
      </w:r>
    </w:p>
    <w:p>
      <w:pPr>
        <w:pStyle w:val="BookText"/>
      </w:pPr>
      <w:r>
        <w:rPr>
          <w:rFonts w:ascii="IRNazanin" w:hAnsi="IRNazanin" w:eastAsia="IRNazanin" w:cs="IRNazanin"/>
          <w:lang w:bidi="fa-IR"/>
          <w:color w:val="111111"/>
          <w:sz w:val="28"/>
          <w:szCs w:val="28"/>
          <w:rtl/>
        </w:rPr>
        <w:t xml:space="preserve">وابسته به: الآصفية؛ شیروانی، محمد بن حسن (1033-1098ق) «الآصفية» رساله ای است از ملا میرزا محمد بن حسن شیروانی ( 1098) درباره دو شبهه معروف «شبهة الأعلم الاغلب» و «شبهة عدم المركب» مشتمل بر مباحثی که بین مؤلف و آصف میرزا وزیر فارس در این موضوع رد و بدل شده است. این رد فلسفی، نظرات هر یک از این دو را آورده و در آنها گفتگو می کند، و تفريشی آن را پس از مراجعت از قم و اقامت در اصفهان نگاشته و به استادش تقدیم داشته تا در آن نظر دهد.</w:t>
      </w:r>
    </w:p>
    <w:p>
      <w:pPr>
        <w:pStyle w:val="BookText"/>
      </w:pPr>
      <w:r>
        <w:rPr>
          <w:rFonts w:ascii="IRNazanin" w:hAnsi="IRNazanin" w:eastAsia="IRNazanin" w:cs="IRNazanin"/>
          <w:lang w:bidi="fa-IR"/>
          <w:color w:val="111111"/>
          <w:sz w:val="28"/>
          <w:szCs w:val="28"/>
          <w:rtl/>
        </w:rPr>
        <w:t xml:space="preserve">آغاز: بسمله. الحمد لله ملهم الحق و الصواب ... و هذه جملة من الكلام متعلقه بالشبهتين الموسومتين احدهما «بشبهة الكفر و الالسلام و بشبهة تابعية الظن اللاعم الاغب» و الاخرى «بشبهة عدم المركب» و مما اجاب به عنهما بعض اجلة الوزراء الفضلاء من الفاضل فارس ثم بما أجاب به عنها بعض افاضل العصر ثم بمادار بينهما من الأبحاث الكثيرة المتعلقة بالجواب الخاص بالوزير الفاضل عن الشبهة الثانية احببنا ظبطها في هذه الوريقات حتى اذا من الله تعالى على عبده بادراک عزيز لقاء المولا الاستاد ادام الله تعالی ظله العالی عرضها على رأيه المتلالی فیستیقن حينئذ انها عن حلية الصحة عاطل ام بها احوالی ... .</w:t>
      </w:r>
    </w:p>
    <w:p>
      <w:pPr>
        <w:pStyle w:val="BookText"/>
      </w:pPr>
      <w:r>
        <w:rPr>
          <w:rFonts w:ascii="IRNazanin" w:hAnsi="IRNazanin" w:eastAsia="IRNazanin" w:cs="IRNazanin"/>
          <w:lang w:bidi="fa-IR"/>
          <w:color w:val="111111"/>
          <w:sz w:val="28"/>
          <w:szCs w:val="28"/>
          <w:rtl/>
        </w:rPr>
        <w:t xml:space="preserve">انجام: لان ننقل كلام كل منهما ثم نتبعه بما سنح للخاطر الفاتر لهما او عليهما مستعينين بمن بیده ازمة التوفيق و الله الهادي الى سواء الطريق و الحمد لله اولا و آخرا و ظاهرة.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8947/1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کاتب = مؤلف، تا: 3 رمضان 1096ق، جا: مشهد رضوی؛ جلد: تیماج قهوه ای، 152گ، اندازه: 12</w:t>
      </w:r>
      <w:r>
        <w:rPr>
          <w:rFonts w:ascii="Times New Roman" w:hAnsi="Times New Roman" w:eastAsia="Times New Roman" w:cs="Times New Roman"/>
          <w:lang w:val="en-US" w:bidi="en-US"/>
          <w:color w:val="111111"/>
          <w:sz w:val="28"/>
          <w:szCs w:val="28"/>
          <w:rtl/>
        </w:rPr>
        <w:t xml:space="preserve">×24/5 </w:t>
      </w:r>
      <w:r>
        <w:rPr>
          <w:rFonts w:ascii="IRNazanin" w:hAnsi="IRNazanin" w:eastAsia="IRNazanin" w:cs="IRNazanin"/>
          <w:lang w:bidi="fa-IR"/>
          <w:color w:val="111111"/>
          <w:sz w:val="28"/>
          <w:szCs w:val="28"/>
          <w:rtl/>
        </w:rPr>
        <w:t xml:space="preserve">سم [ف: 23- 118].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ادبیات، شماره نسخه: 44/1- د</w:t>
      </w:r>
    </w:p>
    <w:p>
      <w:pPr>
        <w:pStyle w:val="BookText"/>
      </w:pPr>
      <w:r>
        <w:rPr>
          <w:rFonts w:ascii="IRNazanin" w:hAnsi="IRNazanin" w:eastAsia="IRNazanin" w:cs="IRNazanin"/>
          <w:lang w:bidi="fa-IR"/>
          <w:color w:val="111111"/>
          <w:sz w:val="28"/>
          <w:szCs w:val="28"/>
          <w:rtl/>
        </w:rPr>
        <w:t xml:space="preserve">آغاز و انجام: برابر، على يد مؤلفه اقل خلق الله ابن ملا مراد التفرشی رحمة الله ظهير الدين على عفى عنهما في شهر محرم الحرام لسنة 1101.</w:t>
      </w:r>
    </w:p>
    <w:p>
      <w:pPr>
        <w:pStyle w:val="BookText"/>
      </w:pPr>
      <w:r>
        <w:rPr>
          <w:rFonts w:ascii="IRNazanin" w:hAnsi="IRNazanin" w:eastAsia="IRNazanin" w:cs="IRNazanin"/>
          <w:lang w:bidi="fa-IR"/>
          <w:color w:val="111111"/>
          <w:sz w:val="28"/>
          <w:szCs w:val="28"/>
          <w:rtl/>
        </w:rPr>
        <w:t xml:space="preserve">خط: نستعلیق، کاتب = مؤلف، تا: محرم 1101ق؛ کاغذ: سپاهانی، جلد: تیماج عنابی، 133 گ، 16 سطر (8</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1- 188].</w:t>
      </w:r>
    </w:p>
    <w:p>
      <w:pPr>
        <w:pStyle w:val="Heading3"/>
      </w:pPr>
      <w:bookmarkStart w:id="2025" w:name="_Toc1508"/>
      <w:r>
        <w:t>• جواب الشيخ ابراهيم حسنا / فقه / عربی</w:t>
      </w:r>
      <w:bookmarkEnd w:id="2025"/>
    </w:p>
    <w:p>
      <w:pPr>
        <w:pStyle w:val="BookText"/>
      </w:pPr>
      <w:r>
        <w:rPr>
          <w:rFonts w:ascii="Times New Roman" w:hAnsi="Times New Roman" w:eastAsia="Times New Roman" w:cs="Times New Roman"/>
          <w:lang w:val="en-US" w:bidi="en-US"/>
          <w:color w:val="111111"/>
          <w:sz w:val="28"/>
          <w:szCs w:val="28"/>
          <w:rtl/>
        </w:rPr>
        <w:t xml:space="preserve">jawāb-uš šayx ibrāhīm husnā</w:t>
      </w:r>
    </w:p>
    <w:p>
      <w:pPr>
        <w:pStyle w:val="BookText"/>
      </w:pPr>
      <w:r>
        <w:rPr>
          <w:rFonts w:ascii="IRNazanin" w:hAnsi="IRNazanin" w:eastAsia="IRNazanin" w:cs="IRNazanin"/>
          <w:lang w:bidi="fa-IR"/>
          <w:color w:val="111111"/>
          <w:sz w:val="28"/>
          <w:szCs w:val="28"/>
          <w:rtl/>
        </w:rPr>
        <w:t xml:space="preserve">حر عاملی، محمد بن حسن، 1033 - 1104 قمری.</w:t>
      </w:r>
    </w:p>
    <w:p>
      <w:pPr>
        <w:pStyle w:val="BookText"/>
      </w:pPr>
      <w:r>
        <w:rPr>
          <w:rFonts w:ascii="Times New Roman" w:hAnsi="Times New Roman" w:eastAsia="Times New Roman" w:cs="Times New Roman"/>
          <w:lang w:val="en-US" w:bidi="en-US"/>
          <w:color w:val="111111"/>
          <w:sz w:val="28"/>
          <w:szCs w:val="28"/>
          <w:rtl/>
        </w:rPr>
        <w:t xml:space="preserve">(1693 - 1624) horr-e ‘āmelī, mohammad ebn-e hasan</w:t>
      </w:r>
    </w:p>
    <w:p>
      <w:pPr>
        <w:pStyle w:val="BookText"/>
      </w:pPr>
      <w:r>
        <w:rPr>
          <w:rFonts w:ascii="IRNazanin" w:hAnsi="IRNazanin" w:eastAsia="IRNazanin" w:cs="IRNazanin"/>
          <w:lang w:bidi="fa-IR"/>
          <w:color w:val="111111"/>
          <w:sz w:val="28"/>
          <w:szCs w:val="28"/>
          <w:rtl/>
        </w:rPr>
        <w:t xml:space="preserve">شیخ ابراهيم حسنا در یک صفحه بر «حديث تثلیت» اعتراض نموده و محمد حر عاملی پاسخی در دو صفحه بر آن نگاشته است. پس محمد رحیم هراتی پسر محمد شاگرد حر و مؤلف «انیس المستوحشين» (الذریعه ج 2 ص 466) پاسخی بر جواب حر نگاشته که به نام «جواب الجواب» در الذریعه (ج 5 ش 778) معرفی شده است. حديث تثلیت چنین است: احكام سه گونه اند: حلال بين (آشکار) و حرام بين (آشکار) و شبهات بين ذلك. شیخ حر در این پاسخ نامه از دو تأليف خود وسائل الشيعه و فوائد طوسیه یاد کرده است.</w:t>
      </w:r>
    </w:p>
    <w:p>
      <w:pPr>
        <w:pStyle w:val="BookText"/>
      </w:pPr>
      <w:r>
        <w:rPr>
          <w:rFonts w:ascii="IRNazanin" w:hAnsi="IRNazanin" w:eastAsia="IRNazanin" w:cs="IRNazanin"/>
          <w:lang w:bidi="fa-IR"/>
          <w:color w:val="111111"/>
          <w:sz w:val="28"/>
          <w:szCs w:val="28"/>
          <w:rtl/>
        </w:rPr>
        <w:t xml:space="preserve">تهران؛ ملی؛ شماره نسخه: 3808/19</w:t>
      </w:r>
    </w:p>
    <w:p>
      <w:pPr>
        <w:pStyle w:val="BookText"/>
      </w:pPr>
      <w:r>
        <w:rPr>
          <w:rFonts w:ascii="IRNazanin" w:hAnsi="IRNazanin" w:eastAsia="IRNazanin" w:cs="IRNazanin"/>
          <w:lang w:bidi="fa-IR"/>
          <w:color w:val="111111"/>
          <w:sz w:val="28"/>
          <w:szCs w:val="28"/>
          <w:rtl/>
        </w:rPr>
        <w:t xml:space="preserve">آغاز: هذا سؤال الشيخ ابراهيم رحمه الله. بسمله. حمدله ... الطاهرين. فان قال قائل: ایهها السالكون في طرق العمل بدلاله الحديث ... على اساس التثليث: حلال بين ... شبهات بين ذلک ... يوم القيامه.</w:t>
      </w:r>
    </w:p>
    <w:p>
      <w:pPr>
        <w:pStyle w:val="BookText"/>
      </w:pPr>
      <w:r>
        <w:rPr>
          <w:rFonts w:ascii="IRNazanin" w:hAnsi="IRNazanin" w:eastAsia="IRNazanin" w:cs="IRNazanin"/>
          <w:lang w:bidi="fa-IR"/>
          <w:color w:val="111111"/>
          <w:sz w:val="28"/>
          <w:szCs w:val="28"/>
          <w:rtl/>
        </w:rPr>
        <w:t xml:space="preserve">خط: نسخ بدخط، بی کا، بی تا؛ افتادگی: انجام؛ کاغذ: فرنگی نخودی، جلد: مقوا رویه کاغذ زرد، 4 گ (110-113)، 20 سطر (11</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×21/3 </w:t>
      </w:r>
      <w:r>
        <w:rPr>
          <w:rFonts w:ascii="IRNazanin" w:hAnsi="IRNazanin" w:eastAsia="IRNazanin" w:cs="IRNazanin"/>
          <w:lang w:bidi="fa-IR"/>
          <w:color w:val="111111"/>
          <w:sz w:val="28"/>
          <w:szCs w:val="28"/>
          <w:rtl/>
        </w:rPr>
        <w:t xml:space="preserve">سم [ف: 17 - 23].</w:t>
      </w:r>
    </w:p>
    <w:p>
      <w:pPr>
        <w:pStyle w:val="Heading3"/>
      </w:pPr>
      <w:bookmarkStart w:id="2026" w:name="_Toc1509"/>
      <w:r>
        <w:t>• جواب شیخ احمد بن صالح (رساله در) / فلسفه / عربی</w:t>
      </w:r>
      <w:bookmarkEnd w:id="2026"/>
    </w:p>
    <w:p>
      <w:pPr>
        <w:pStyle w:val="BookText"/>
      </w:pPr>
      <w:r>
        <w:rPr>
          <w:rFonts w:ascii="Times New Roman" w:hAnsi="Times New Roman" w:eastAsia="Times New Roman" w:cs="Times New Roman"/>
          <w:lang w:val="en-US" w:bidi="en-US"/>
          <w:color w:val="111111"/>
          <w:sz w:val="28"/>
          <w:szCs w:val="28"/>
          <w:rtl/>
        </w:rPr>
        <w:t xml:space="preserve">javāb-e šeyx ahmad ben sāleh (r. dar)</w:t>
      </w:r>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IRNazanin" w:hAnsi="IRNazanin" w:eastAsia="IRNazanin" w:cs="IRNazanin"/>
          <w:lang w:bidi="fa-IR"/>
          <w:color w:val="111111"/>
          <w:sz w:val="28"/>
          <w:szCs w:val="28"/>
          <w:rtl/>
        </w:rPr>
        <w:t xml:space="preserve">مشهد؛ رضوی؛ شماره نسخه: 23128</w:t>
      </w:r>
    </w:p>
    <w:p>
      <w:pPr>
        <w:pStyle w:val="BookText"/>
      </w:pPr>
      <w:r>
        <w:rPr>
          <w:rFonts w:ascii="Amiri" w:hAnsi="Amiri" w:eastAsia="Amiri" w:cs="Amiri"/>
          <w:lang w:bidi="ar-SA"/>
          <w:color w:val="111111"/>
          <w:sz w:val="28"/>
          <w:szCs w:val="28"/>
          <w:rtl/>
        </w:rPr>
        <w:t xml:space="preserve">آغاز: بسمله، حمله قال سلمه الله مسئله اذا كان الموت؛ انجام: و كتبنا جوابها و لافائده في ذكره وصلى الله على محمد و آله الطاهرين.</w:t>
      </w:r>
    </w:p>
    <w:p>
      <w:pPr>
        <w:pStyle w:val="BookText"/>
      </w:pPr>
      <w:r>
        <w:rPr>
          <w:rFonts w:ascii="IRNazanin" w:hAnsi="IRNazanin" w:eastAsia="IRNazanin" w:cs="IRNazanin"/>
          <w:lang w:bidi="fa-IR"/>
          <w:color w:val="111111"/>
          <w:sz w:val="28"/>
          <w:szCs w:val="28"/>
          <w:rtl/>
        </w:rPr>
        <w:t xml:space="preserve">خط: نستعلیق، بی کا، تا: قرن 13؛ کاغذ: فستقی، جلد: تیماج [رایانه].</w:t>
      </w:r>
    </w:p>
    <w:p>
      <w:pPr>
        <w:pStyle w:val="Heading3"/>
      </w:pPr>
      <w:bookmarkStart w:id="2027" w:name="_Toc1510"/>
      <w:r>
        <w:t>• جواب شیخ الاسلام الموسوي عن استفتاء / فقه / عربی</w:t>
      </w:r>
      <w:bookmarkEnd w:id="2027"/>
    </w:p>
    <w:p>
      <w:pPr>
        <w:pStyle w:val="BookText"/>
      </w:pPr>
      <w:r>
        <w:rPr>
          <w:rFonts w:ascii="Times New Roman" w:hAnsi="Times New Roman" w:eastAsia="Times New Roman" w:cs="Times New Roman"/>
          <w:lang w:val="en-US" w:bidi="en-US"/>
          <w:color w:val="111111"/>
          <w:sz w:val="28"/>
          <w:szCs w:val="28"/>
          <w:rtl/>
        </w:rPr>
        <w:t xml:space="preserve">jawāb-u šayx-il islām al-mūsawī ‘an istiftā’</w:t>
      </w:r>
    </w:p>
    <w:p>
      <w:pPr>
        <w:pStyle w:val="BookText"/>
      </w:pPr>
      <w:r>
        <w:rPr>
          <w:rFonts w:ascii="IRNazanin" w:hAnsi="IRNazanin" w:eastAsia="IRNazanin" w:cs="IRNazanin"/>
          <w:lang w:bidi="fa-IR"/>
          <w:color w:val="111111"/>
          <w:sz w:val="28"/>
          <w:szCs w:val="28"/>
          <w:rtl/>
        </w:rPr>
        <w:t xml:space="preserve">تهران دانشگاه؛ شماره نسخه: 3938/1- ف</w:t>
      </w:r>
    </w:p>
    <w:p>
      <w:pPr>
        <w:pStyle w:val="BookText"/>
      </w:pPr>
      <w:r>
        <w:rPr>
          <w:rFonts w:ascii="IRNazanin" w:hAnsi="IRNazanin" w:eastAsia="IRNazanin" w:cs="IRNazanin"/>
          <w:lang w:bidi="fa-IR"/>
          <w:color w:val="111111"/>
          <w:sz w:val="28"/>
          <w:szCs w:val="28"/>
          <w:rtl/>
        </w:rPr>
        <w:t xml:space="preserve">گویا نسخه لیدن ش 32 (768 و 2167 فهرست)؛ خط: نسخ، كا: احمد بن محمد ... شافعی، بی تا [فيلمها ف: 2 - 285].</w:t>
      </w:r>
    </w:p>
    <w:p>
      <w:pPr>
        <w:pStyle w:val="Heading3"/>
      </w:pPr>
      <w:bookmarkStart w:id="2028" w:name="_Toc1511"/>
      <w:r>
        <w:t>• جواب شیخ الياس / پاسخ پرسش ها / فارسی</w:t>
      </w:r>
      <w:bookmarkEnd w:id="2028"/>
    </w:p>
    <w:p>
      <w:pPr>
        <w:sectPr>
          <w:footerReference w:type="default" r:id="rId889"/>
          <w:footnotePr>
            <w:numStart w:val="1"/>
            <w:numRestart w:val="eachPage"/>
          </w:footnotePr>
          <w:pgSz w:orient="portrait" w:w="11905.511811023622" w:h="16837.79527559055"/>
          <w:pgMar w:top="1440" w:right="1440" w:bottom="1440" w:left="1440" w:header="720" w:footer="720" w:gutter="0"/>
          <w:cols w:num="1" w:space="720"/>
        </w:sectPr>
      </w:pPr>
    </w:p>
    <w:bookmarkStart w:id="443" w:name="pg20375_230732"/>
    <w:bookmarkEnd w:id="443"/>
    <w:p>
      <w:pPr>
        <w:pStyle w:val="BookText"/>
      </w:pPr>
      <w:r>
        <w:rPr>
          <w:rFonts w:ascii="Times New Roman" w:hAnsi="Times New Roman" w:eastAsia="Times New Roman" w:cs="Times New Roman"/>
          <w:lang w:val="en-US" w:bidi="en-US"/>
          <w:color w:val="111111"/>
          <w:sz w:val="28"/>
          <w:szCs w:val="28"/>
          <w:rtl/>
        </w:rPr>
        <w:t xml:space="preserve">javāb-e šeyx elyās</w:t>
      </w:r>
    </w:p>
    <w:p>
      <w:pPr>
        <w:pStyle w:val="BookText"/>
      </w:pPr>
      <w:r>
        <w:rPr>
          <w:rFonts w:ascii="IRNazanin" w:hAnsi="IRNazanin" w:eastAsia="IRNazanin" w:cs="IRNazanin"/>
          <w:lang w:bidi="fa-IR"/>
          <w:color w:val="111111"/>
          <w:sz w:val="28"/>
          <w:szCs w:val="28"/>
          <w:rtl/>
        </w:rPr>
        <w:t xml:space="preserve">[دنا 1029/3؛ فهرستواره منزوی 268/7].</w:t>
      </w:r>
    </w:p>
    <w:p>
      <w:pPr>
        <w:pStyle w:val="BookText"/>
      </w:pPr>
      <w:r>
        <w:rPr>
          <w:rFonts w:ascii="IRNazanin" w:hAnsi="IRNazanin" w:eastAsia="IRNazanin" w:cs="IRNazanin"/>
          <w:lang w:bidi="fa-IR"/>
          <w:color w:val="111111"/>
          <w:sz w:val="28"/>
          <w:szCs w:val="28"/>
          <w:rtl/>
        </w:rPr>
        <w:t xml:space="preserve">یزد؛ وزیری؛ شماره نسخه: 2708/2</w:t>
      </w:r>
    </w:p>
    <w:p>
      <w:pPr>
        <w:pStyle w:val="BookText"/>
      </w:pPr>
      <w:r>
        <w:rPr>
          <w:rFonts w:ascii="IRNazanin" w:hAnsi="IRNazanin" w:eastAsia="IRNazanin" w:cs="IRNazanin"/>
          <w:lang w:bidi="fa-IR"/>
          <w:color w:val="111111"/>
          <w:sz w:val="28"/>
          <w:szCs w:val="28"/>
          <w:rtl/>
        </w:rPr>
        <w:t xml:space="preserve">آغاز: بسمله حمد له، أما بعد چون ... شيخ الياس از این فقیر در خواست که بعضی کلمات که در این طريقه.</w:t>
      </w:r>
    </w:p>
    <w:p>
      <w:pPr>
        <w:pStyle w:val="BookText"/>
      </w:pPr>
      <w:r>
        <w:rPr>
          <w:rFonts w:ascii="IRNazanin" w:hAnsi="IRNazanin" w:eastAsia="IRNazanin" w:cs="IRNazanin"/>
          <w:lang w:bidi="fa-IR"/>
          <w:color w:val="111111"/>
          <w:sz w:val="28"/>
          <w:szCs w:val="28"/>
          <w:rtl/>
        </w:rPr>
        <w:t xml:space="preserve">خط: نستعلیق، بی کا، تا: 1213ق؛ اهدایی: نواب؛ کاغذ: سمرقندی، جلد: مقوایی با تیماج مشکی، 5 گ (6-10)، اندازه: 10/5</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4 – 1398].</w:t>
      </w:r>
    </w:p>
    <w:p>
      <w:pPr>
        <w:pStyle w:val="Heading3"/>
      </w:pPr>
      <w:bookmarkStart w:id="2029" w:name="_Toc1512"/>
      <w:r>
        <w:t>• جواب الشيخ الرئيس / عربي</w:t>
      </w:r>
      <w:bookmarkEnd w:id="2029"/>
    </w:p>
    <w:p>
      <w:pPr>
        <w:pStyle w:val="BookText"/>
      </w:pPr>
      <w:r>
        <w:rPr>
          <w:rFonts w:ascii="Times New Roman" w:hAnsi="Times New Roman" w:eastAsia="Times New Roman" w:cs="Times New Roman"/>
          <w:lang w:val="en-US" w:bidi="en-US"/>
          <w:color w:val="111111"/>
          <w:sz w:val="28"/>
          <w:szCs w:val="28"/>
          <w:rtl/>
        </w:rPr>
        <w:t xml:space="preserve">jawāb-uš šayx-ir ra’īs 'an-is su’āl min-al qadā</w:t>
      </w:r>
    </w:p>
    <w:p>
      <w:pPr>
        <w:pStyle w:val="BookText"/>
      </w:pPr>
      <w:r>
        <w:rPr>
          <w:rFonts w:ascii="IRNazanin" w:hAnsi="IRNazanin" w:eastAsia="IRNazanin" w:cs="IRNazanin"/>
          <w:lang w:bidi="fa-IR"/>
          <w:color w:val="111111"/>
          <w:sz w:val="28"/>
          <w:szCs w:val="28"/>
          <w:rtl/>
        </w:rPr>
        <w:t xml:space="preserve">ابن سینا، حسین بن عبد الله، 370؟ - 428 قمری</w:t>
      </w:r>
    </w:p>
    <w:p>
      <w:pPr>
        <w:pStyle w:val="BookText"/>
      </w:pPr>
      <w:r>
        <w:rPr>
          <w:rFonts w:ascii="Times New Roman" w:hAnsi="Times New Roman" w:eastAsia="Times New Roman" w:cs="Times New Roman"/>
          <w:lang w:val="en-US" w:bidi="en-US"/>
          <w:color w:val="111111"/>
          <w:sz w:val="28"/>
          <w:szCs w:val="28"/>
          <w:rtl/>
        </w:rPr>
        <w:t xml:space="preserve">(1038 - 981) ebn-e sīnā, hoseyn ebn-e ‘abd-ol-lāh</w:t>
      </w:r>
    </w:p>
    <w:p>
      <w:pPr>
        <w:pStyle w:val="BookText"/>
      </w:pPr>
      <w:r>
        <w:rPr>
          <w:rFonts w:ascii="IRNazanin" w:hAnsi="IRNazanin" w:eastAsia="IRNazanin" w:cs="IRNazanin"/>
          <w:lang w:bidi="fa-IR"/>
          <w:color w:val="111111"/>
          <w:sz w:val="28"/>
          <w:szCs w:val="28"/>
          <w:rtl/>
        </w:rPr>
        <w:t xml:space="preserve">تهران؛ دانشگاه؛ شماره نسخه: 438/19- ف</w:t>
      </w:r>
    </w:p>
    <w:p>
      <w:pPr>
        <w:pStyle w:val="BookText"/>
      </w:pPr>
      <w:r>
        <w:rPr>
          <w:rFonts w:ascii="IRNazanin" w:hAnsi="IRNazanin" w:eastAsia="IRNazanin" w:cs="IRNazanin"/>
          <w:lang w:bidi="fa-IR"/>
          <w:color w:val="111111"/>
          <w:sz w:val="28"/>
          <w:szCs w:val="28"/>
          <w:rtl/>
        </w:rPr>
        <w:t xml:space="preserve">نسخه اصل: ایا صوفيا ش 4853؛ بی کا، تا: شاید اوایل قرن 7؛ 3 گ (176-178) [فیلمها ف: 1- 473].</w:t>
      </w:r>
    </w:p>
    <w:p>
      <w:pPr>
        <w:pStyle w:val="Heading3"/>
      </w:pPr>
      <w:bookmarkStart w:id="2030" w:name="_Toc1513"/>
      <w:r>
        <w:t>• جواب الشيخ عبدالعلي القطیفی / پاسخ پرسش ها / عربی</w:t>
      </w:r>
      <w:bookmarkEnd w:id="2030"/>
    </w:p>
    <w:p>
      <w:pPr>
        <w:pStyle w:val="BookText"/>
      </w:pPr>
      <w:r>
        <w:rPr>
          <w:rFonts w:ascii="Times New Roman" w:hAnsi="Times New Roman" w:eastAsia="Times New Roman" w:cs="Times New Roman"/>
          <w:lang w:val="en-US" w:bidi="en-US"/>
          <w:color w:val="111111"/>
          <w:sz w:val="28"/>
          <w:szCs w:val="28"/>
          <w:rtl/>
        </w:rPr>
        <w:t xml:space="preserve">jawāb-uš šayx ‘abd-ul-'alī al-qațīfi</w:t>
      </w:r>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IRNazanin" w:hAnsi="IRNazanin" w:eastAsia="IRNazanin" w:cs="IRNazanin"/>
          <w:lang w:bidi="fa-IR"/>
          <w:color w:val="111111"/>
          <w:sz w:val="28"/>
          <w:szCs w:val="28"/>
          <w:rtl/>
        </w:rPr>
        <w:t xml:space="preserve">[دنا 1029/3].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یزد؛ وزیری؛ شماره نسخه: 1885/12</w:t>
      </w:r>
    </w:p>
    <w:p>
      <w:pPr>
        <w:pStyle w:val="BookText"/>
      </w:pPr>
      <w:r>
        <w:rPr>
          <w:rFonts w:ascii="IRNazanin" w:hAnsi="IRNazanin" w:eastAsia="IRNazanin" w:cs="IRNazanin"/>
          <w:lang w:bidi="fa-IR"/>
          <w:color w:val="111111"/>
          <w:sz w:val="28"/>
          <w:szCs w:val="28"/>
          <w:rtl/>
        </w:rPr>
        <w:t xml:space="preserve">بی کا، تا: اوایل قرن 13؛ کاغذ: فرنگی، جلد: تیماج تریاکی، لاص ( 66-60 )، 19 سطر (7/5</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3 - 1085].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23129</w:t>
      </w:r>
    </w:p>
    <w:p>
      <w:pPr>
        <w:pStyle w:val="BookText"/>
      </w:pPr>
      <w:r>
        <w:rPr>
          <w:rFonts w:ascii="IRNazanin" w:hAnsi="IRNazanin" w:eastAsia="IRNazanin" w:cs="IRNazanin"/>
          <w:lang w:bidi="fa-IR"/>
          <w:color w:val="111111"/>
          <w:sz w:val="28"/>
          <w:szCs w:val="28"/>
          <w:rtl/>
        </w:rPr>
        <w:t xml:space="preserve">آغاز: بسمله، حمدله مسئله ما الوجه في تولد عیسی (علیه السلام)؛ انجام: و هذا ظاهر لمن عرف و صلی الله على محمد و آله الطاهرين.</w:t>
      </w:r>
    </w:p>
    <w:p>
      <w:pPr>
        <w:pStyle w:val="BookText"/>
      </w:pPr>
      <w:r>
        <w:rPr>
          <w:rFonts w:ascii="IRNazanin" w:hAnsi="IRNazanin" w:eastAsia="IRNazanin" w:cs="IRNazanin"/>
          <w:lang w:bidi="fa-IR"/>
          <w:color w:val="111111"/>
          <w:sz w:val="28"/>
          <w:szCs w:val="28"/>
          <w:rtl/>
        </w:rPr>
        <w:t xml:space="preserve">خط: نستعلیق، بی کا، تا: قرن 13؛ کاغذ: فستقی، جلد: تیماج [رایانه].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9245/6</w:t>
      </w:r>
    </w:p>
    <w:p>
      <w:pPr>
        <w:pStyle w:val="BookText"/>
      </w:pPr>
      <w:r>
        <w:rPr>
          <w:rFonts w:ascii="IRNazanin" w:hAnsi="IRNazanin" w:eastAsia="IRNazanin" w:cs="IRNazanin"/>
          <w:lang w:bidi="fa-IR"/>
          <w:color w:val="111111"/>
          <w:sz w:val="28"/>
          <w:szCs w:val="28"/>
          <w:rtl/>
        </w:rPr>
        <w:t xml:space="preserve">خط: نسخ، بی کا، تا: قرن 13؛ کاغذ: فرنگی، جلد: تیماج مشکی، 9 گ (119پ -127پ)، 18 سطر (9</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13/5</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17 - 329].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فیضیه؛ شماره نسخه: 6 /860</w:t>
      </w:r>
    </w:p>
    <w:p>
      <w:pPr>
        <w:pStyle w:val="BookText"/>
      </w:pPr>
      <w:r>
        <w:rPr>
          <w:rFonts w:ascii="IRNazanin" w:hAnsi="IRNazanin" w:eastAsia="IRNazanin" w:cs="IRNazanin"/>
          <w:lang w:bidi="fa-IR"/>
          <w:color w:val="111111"/>
          <w:sz w:val="28"/>
          <w:szCs w:val="28"/>
          <w:rtl/>
        </w:rPr>
        <w:t xml:space="preserve">بی کا، بی تا؛ 2 گ، اندازه: 15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3 - 33].</w:t>
      </w:r>
    </w:p>
    <w:p>
      <w:pPr>
        <w:pStyle w:val="BookText"/>
      </w:pPr>
      <w:r>
        <w:rPr>
          <w:rFonts w:ascii="IRNazanin" w:hAnsi="IRNazanin" w:eastAsia="IRNazanin" w:cs="IRNazanin"/>
          <w:lang w:bidi="fa-IR"/>
          <w:color w:val="111111"/>
          <w:sz w:val="28"/>
          <w:szCs w:val="28"/>
          <w:rtl/>
        </w:rPr>
        <w:t xml:space="preserve">جواب شیخ عبدالله بن مبارک قطیفی &gt; القدر في افعال العباد</w:t>
      </w:r>
    </w:p>
    <w:p>
      <w:pPr>
        <w:pStyle w:val="Heading3"/>
      </w:pPr>
      <w:bookmarkStart w:id="2031" w:name="_Toc1514"/>
      <w:r>
        <w:t>• جواب الشيخ عبدالله الجارودی / پاسخ پرسش ها / عربی</w:t>
      </w:r>
      <w:bookmarkEnd w:id="2031"/>
    </w:p>
    <w:p>
      <w:pPr>
        <w:pStyle w:val="BookText"/>
      </w:pPr>
      <w:r>
        <w:rPr>
          <w:rFonts w:ascii="Times New Roman" w:hAnsi="Times New Roman" w:eastAsia="Times New Roman" w:cs="Times New Roman"/>
          <w:lang w:val="en-US" w:bidi="en-US"/>
          <w:color w:val="111111"/>
          <w:sz w:val="28"/>
          <w:szCs w:val="28"/>
          <w:rtl/>
        </w:rPr>
        <w:t xml:space="preserve">jawāb-uš šayx ‘abd-ul-lāh al-jārūdī</w:t>
      </w:r>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یزد؛ وزیری؛ شماره نسخه: 1884/2</w:t>
      </w:r>
    </w:p>
    <w:p>
      <w:pPr>
        <w:pStyle w:val="BookText"/>
      </w:pPr>
      <w:r>
        <w:rPr>
          <w:rFonts w:ascii="IRNazanin" w:hAnsi="IRNazanin" w:eastAsia="IRNazanin" w:cs="IRNazanin"/>
          <w:lang w:bidi="fa-IR"/>
          <w:color w:val="111111"/>
          <w:sz w:val="28"/>
          <w:szCs w:val="28"/>
          <w:rtl/>
        </w:rPr>
        <w:t xml:space="preserve">کا: سید محمد بن نعمت الله موسوی، تا: قرن 13؛ کاغذ: اصفهانی، جلد: تیماج مشکی، 2 ص (43)، اندازه: 14</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3- 1084].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فیضیه؛ شماره نسخه: 860/4</w:t>
      </w:r>
    </w:p>
    <w:p>
      <w:pPr>
        <w:pStyle w:val="BookText"/>
      </w:pPr>
      <w:r>
        <w:rPr>
          <w:rFonts w:ascii="IRNazanin" w:hAnsi="IRNazanin" w:eastAsia="IRNazanin" w:cs="IRNazanin"/>
          <w:lang w:bidi="fa-IR"/>
          <w:color w:val="111111"/>
          <w:sz w:val="28"/>
          <w:szCs w:val="28"/>
          <w:rtl/>
        </w:rPr>
        <w:t xml:space="preserve">بی کا، بی تا، 1 گ، اندازه: 20</w:t>
      </w:r>
      <w:r>
        <w:rPr>
          <w:rFonts w:ascii="Times New Roman" w:hAnsi="Times New Roman" w:eastAsia="Times New Roman" w:cs="Times New Roman"/>
          <w:lang w:val="en-US" w:bidi="en-US"/>
          <w:color w:val="111111"/>
          <w:sz w:val="28"/>
          <w:szCs w:val="28"/>
          <w:rtl/>
        </w:rPr>
        <w:t xml:space="preserve">x15 </w:t>
      </w:r>
      <w:r>
        <w:rPr>
          <w:rFonts w:ascii="IRNazanin" w:hAnsi="IRNazanin" w:eastAsia="IRNazanin" w:cs="IRNazanin"/>
          <w:lang w:bidi="fa-IR"/>
          <w:color w:val="111111"/>
          <w:sz w:val="28"/>
          <w:szCs w:val="28"/>
          <w:rtl/>
        </w:rPr>
        <w:t xml:space="preserve">سم [ف: 3 - 32].</w:t>
      </w:r>
    </w:p>
    <w:p>
      <w:pPr>
        <w:pStyle w:val="Heading3"/>
      </w:pPr>
      <w:bookmarkStart w:id="2032" w:name="_Toc1515"/>
      <w:r>
        <w:t>• جواب الشيخ في الصوم مع بقية الطعام بين الأسنان / فقه / عربی</w:t>
      </w:r>
      <w:bookmarkEnd w:id="2032"/>
    </w:p>
    <w:p>
      <w:pPr>
        <w:pStyle w:val="BookText"/>
      </w:pPr>
      <w:r>
        <w:rPr>
          <w:rFonts w:ascii="Times New Roman" w:hAnsi="Times New Roman" w:eastAsia="Times New Roman" w:cs="Times New Roman"/>
          <w:lang w:val="en-US" w:bidi="en-US"/>
          <w:color w:val="111111"/>
          <w:sz w:val="28"/>
          <w:szCs w:val="28"/>
          <w:rtl/>
        </w:rPr>
        <w:t xml:space="preserve">jawab-us sayx fi-s Sawm maa baqiyyat-it ta'am bayn al asnān</w:t>
      </w:r>
    </w:p>
    <w:p>
      <w:pPr>
        <w:pStyle w:val="BookText"/>
      </w:pPr>
      <w:r>
        <w:rPr>
          <w:rFonts w:ascii="IRNazanin" w:hAnsi="IRNazanin" w:eastAsia="IRNazanin" w:cs="IRNazanin"/>
          <w:lang w:bidi="fa-IR"/>
          <w:color w:val="111111"/>
          <w:sz w:val="28"/>
          <w:szCs w:val="28"/>
          <w:rtl/>
        </w:rPr>
        <w:t xml:space="preserve">تهران؛ مجلس؛ شماره نسخه: 278/2</w:t>
      </w:r>
    </w:p>
    <w:p>
      <w:pPr>
        <w:pStyle w:val="BookText"/>
      </w:pPr>
      <w:r>
        <w:rPr>
          <w:rFonts w:ascii="IRNazanin" w:hAnsi="IRNazanin" w:eastAsia="IRNazanin" w:cs="IRNazanin"/>
          <w:lang w:bidi="fa-IR"/>
          <w:color w:val="111111"/>
          <w:sz w:val="28"/>
          <w:szCs w:val="28"/>
          <w:rtl/>
        </w:rPr>
        <w:t xml:space="preserve">خط: نستعلیق چلیپا، بی کا، تا: قرن 11؛ کاغذ: سفید، جلد: تیماج مشکی، ابعاد متن: 7</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7/5</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 سنا: ف: 1 - 134].</w:t>
      </w:r>
    </w:p>
    <w:p>
      <w:pPr>
        <w:pStyle w:val="Heading3"/>
      </w:pPr>
      <w:bookmarkStart w:id="2033" w:name="_Toc1516"/>
      <w:r>
        <w:t>• جواب الشيخ محمد قطیفی / پاسخ پرسش ها / عربی</w:t>
      </w:r>
      <w:bookmarkEnd w:id="2033"/>
    </w:p>
    <w:p>
      <w:pPr>
        <w:pStyle w:val="BookText"/>
      </w:pPr>
      <w:r>
        <w:rPr>
          <w:rFonts w:ascii="Times New Roman" w:hAnsi="Times New Roman" w:eastAsia="Times New Roman" w:cs="Times New Roman"/>
          <w:lang w:val="en-US" w:bidi="en-US"/>
          <w:color w:val="111111"/>
          <w:sz w:val="28"/>
          <w:szCs w:val="28"/>
          <w:rtl/>
        </w:rPr>
        <w:t xml:space="preserve">jawāb-uš šayx muḥammad qatīfi</w:t>
      </w:r>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IRNazanin" w:hAnsi="IRNazanin" w:eastAsia="IRNazanin" w:cs="IRNazanin"/>
          <w:lang w:bidi="fa-IR"/>
          <w:color w:val="111111"/>
          <w:sz w:val="28"/>
          <w:szCs w:val="28"/>
          <w:rtl/>
        </w:rPr>
        <w:t xml:space="preserve">همدان؛ مدرسه غرب، شماره نسخه: 10186/12</w:t>
      </w:r>
    </w:p>
    <w:p>
      <w:pPr>
        <w:pStyle w:val="BookText"/>
      </w:pPr>
      <w:r>
        <w:rPr>
          <w:rFonts w:ascii="IRNazanin" w:hAnsi="IRNazanin" w:eastAsia="IRNazanin" w:cs="IRNazanin"/>
          <w:lang w:bidi="fa-IR"/>
          <w:color w:val="111111"/>
          <w:sz w:val="28"/>
          <w:szCs w:val="28"/>
          <w:rtl/>
        </w:rPr>
        <w:t xml:space="preserve">خط: نسخ، بی کا،بی تا؛ اندازه:21613سم [رشت و همدان: في: - 1594].</w:t>
      </w:r>
    </w:p>
    <w:p>
      <w:pPr>
        <w:pStyle w:val="BookText"/>
      </w:pPr>
      <w:r>
        <w:rPr>
          <w:rFonts w:ascii="IRNazanin" w:hAnsi="IRNazanin" w:eastAsia="IRNazanin" w:cs="IRNazanin"/>
          <w:lang w:bidi="fa-IR"/>
          <w:color w:val="111111"/>
          <w:sz w:val="28"/>
          <w:szCs w:val="28"/>
          <w:rtl/>
        </w:rPr>
        <w:t xml:space="preserve">جواب شیخ محمد کاظم &gt; تقليد المفتيين</w:t>
      </w:r>
    </w:p>
    <w:p>
      <w:pPr>
        <w:pStyle w:val="Heading3"/>
      </w:pPr>
      <w:bookmarkStart w:id="2034" w:name="_Toc1517"/>
      <w:r>
        <w:t>• جواب الشيخ محمد کاظم بن محمد على / پاسخ پرسش ها / عربی</w:t>
      </w:r>
      <w:bookmarkEnd w:id="2034"/>
    </w:p>
    <w:p>
      <w:pPr>
        <w:pStyle w:val="BookText"/>
      </w:pPr>
      <w:r>
        <w:rPr>
          <w:rFonts w:ascii="Times New Roman" w:hAnsi="Times New Roman" w:eastAsia="Times New Roman" w:cs="Times New Roman"/>
          <w:lang w:val="en-US" w:bidi="en-US"/>
          <w:color w:val="111111"/>
          <w:sz w:val="28"/>
          <w:szCs w:val="28"/>
          <w:rtl/>
        </w:rPr>
        <w:t xml:space="preserve">jawāb-uš šayx muḥammad kāzim ibn-i muḥammad ‘alī</w:t>
      </w:r>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IRNazanin" w:hAnsi="IRNazanin" w:eastAsia="IRNazanin" w:cs="IRNazanin"/>
          <w:lang w:bidi="fa-IR"/>
          <w:color w:val="111111"/>
          <w:sz w:val="28"/>
          <w:szCs w:val="28"/>
          <w:rtl/>
        </w:rPr>
        <w:t xml:space="preserve">[دنا 1030/3 ؛ فهرست کتب مشایخ 38/2].</w:t>
      </w:r>
    </w:p>
    <w:p>
      <w:pPr>
        <w:pStyle w:val="BookText"/>
      </w:pPr>
      <w:r>
        <w:rPr>
          <w:rFonts w:ascii="IRNazanin" w:hAnsi="IRNazanin" w:eastAsia="IRNazanin" w:cs="IRNazanin"/>
          <w:lang w:bidi="fa-IR"/>
          <w:color w:val="111111"/>
          <w:sz w:val="28"/>
          <w:szCs w:val="28"/>
          <w:rtl/>
        </w:rPr>
        <w:t xml:space="preserve">یزد: وزیری؛ شماره نسخه: 2647/14</w:t>
      </w:r>
    </w:p>
    <w:p>
      <w:pPr>
        <w:pStyle w:val="BookText"/>
      </w:pPr>
      <w:r>
        <w:rPr>
          <w:rFonts w:ascii="IRNazanin" w:hAnsi="IRNazanin" w:eastAsia="IRNazanin" w:cs="IRNazanin"/>
          <w:lang w:bidi="fa-IR"/>
          <w:color w:val="111111"/>
          <w:sz w:val="28"/>
          <w:szCs w:val="28"/>
          <w:rtl/>
        </w:rPr>
        <w:t xml:space="preserve">نسخه کامل؛ خط: نسخ، بی کا، بی تا؛ اهدایی: وزیری؛ کاغذ: کبود اصفهانی، جلد: مقوایی با تیماج مشکی، 7 گ (186-192)، 19سطر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4 - 1376].</w:t>
      </w:r>
    </w:p>
    <w:p>
      <w:pPr>
        <w:pStyle w:val="BookText"/>
      </w:pPr>
      <w:r>
        <w:rPr>
          <w:rFonts w:ascii="IRNazanin" w:hAnsi="IRNazanin" w:eastAsia="IRNazanin" w:cs="IRNazanin"/>
          <w:lang w:bidi="fa-IR"/>
          <w:color w:val="111111"/>
          <w:sz w:val="28"/>
          <w:szCs w:val="28"/>
          <w:rtl/>
        </w:rPr>
        <w:t xml:space="preserve">جواب شیخ محمد مهدی استر آبادی &gt; شرح حدیث «من عرف نفسه فقد عرف ربه».
</w:t>
      </w:r>
    </w:p>
    <w:p>
      <w:pPr>
        <w:sectPr>
          <w:footerReference w:type="default" r:id="rId890"/>
          <w:footnotePr>
            <w:numStart w:val="1"/>
            <w:numRestart w:val="eachPage"/>
          </w:footnotePr>
          <w:pgSz w:orient="portrait" w:w="11905.511811023622" w:h="16837.79527559055"/>
          <w:pgMar w:top="1440" w:right="1440" w:bottom="1440" w:left="1440" w:header="720" w:footer="720" w:gutter="0"/>
          <w:cols w:num="1" w:space="720"/>
        </w:sectPr>
      </w:pPr>
    </w:p>
    <w:bookmarkStart w:id="444" w:name="pg20375_230733"/>
    <w:bookmarkEnd w:id="444"/>
    <w:p>
      <w:pPr>
        <w:pStyle w:val="Heading3"/>
      </w:pPr>
      <w:bookmarkStart w:id="2035" w:name="_Toc1518"/>
      <w:r>
        <w:t>• جواب الشيخ ملا محمد / پاسخ پرسش ها / عربی</w:t>
      </w:r>
      <w:bookmarkEnd w:id="2035"/>
    </w:p>
    <w:p>
      <w:pPr>
        <w:pStyle w:val="BookText"/>
      </w:pPr>
      <w:r>
        <w:rPr>
          <w:rFonts w:ascii="Times New Roman" w:hAnsi="Times New Roman" w:eastAsia="Times New Roman" w:cs="Times New Roman"/>
          <w:lang w:val="en-US" w:bidi="en-US"/>
          <w:color w:val="111111"/>
          <w:sz w:val="28"/>
          <w:szCs w:val="28"/>
          <w:rtl/>
        </w:rPr>
        <w:t xml:space="preserve">jawāb-uš šayx mullā muḥammad</w:t>
      </w:r>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IRNazanin" w:hAnsi="IRNazanin" w:eastAsia="IRNazanin" w:cs="IRNazanin"/>
          <w:lang w:bidi="fa-IR"/>
          <w:color w:val="111111"/>
          <w:sz w:val="28"/>
          <w:szCs w:val="28"/>
          <w:rtl/>
        </w:rPr>
        <w:t xml:space="preserve">اصفهان، دانشگاه؛ شماره نسخه: 323/4</w:t>
      </w:r>
    </w:p>
    <w:p>
      <w:pPr>
        <w:pStyle w:val="BookText"/>
      </w:pPr>
      <w:r>
        <w:rPr>
          <w:rFonts w:ascii="IRNazanin" w:hAnsi="IRNazanin" w:eastAsia="IRNazanin" w:cs="IRNazanin"/>
          <w:lang w:bidi="fa-IR"/>
          <w:color w:val="111111"/>
          <w:sz w:val="28"/>
          <w:szCs w:val="28"/>
          <w:rtl/>
        </w:rPr>
        <w:t xml:space="preserve">خط: نستعلیق، بی کا، تا: قرن 13 کاغذ: فرنگی [نشریه: 11 - 940].</w:t>
      </w:r>
    </w:p>
    <w:p>
      <w:pPr>
        <w:pStyle w:val="Heading3"/>
      </w:pPr>
      <w:bookmarkStart w:id="2036" w:name="_Toc1519"/>
      <w:r>
        <w:t>• جواب الصاحب عمیدالدین / نامه نگاری / عربی</w:t>
      </w:r>
      <w:bookmarkEnd w:id="2036"/>
    </w:p>
    <w:p>
      <w:pPr>
        <w:pStyle w:val="BookText"/>
      </w:pPr>
      <w:r>
        <w:rPr>
          <w:rFonts w:ascii="Times New Roman" w:hAnsi="Times New Roman" w:eastAsia="Times New Roman" w:cs="Times New Roman"/>
          <w:lang w:val="en-US" w:bidi="en-US"/>
          <w:color w:val="111111"/>
          <w:sz w:val="28"/>
          <w:szCs w:val="28"/>
          <w:rtl/>
        </w:rPr>
        <w:t xml:space="preserve">jawab-us Sahib amid-ud-din</w:t>
      </w:r>
    </w:p>
    <w:p>
      <w:pPr>
        <w:pStyle w:val="BookText"/>
      </w:pPr>
      <w:r>
        <w:rPr>
          <w:rFonts w:ascii="IRNazanin" w:hAnsi="IRNazanin" w:eastAsia="IRNazanin" w:cs="IRNazanin"/>
          <w:lang w:bidi="fa-IR"/>
          <w:color w:val="111111"/>
          <w:sz w:val="28"/>
          <w:szCs w:val="28"/>
          <w:rtl/>
        </w:rPr>
        <w:t xml:space="preserve">فخر رازی، محمد بن عمر، 544؟ - 606 قمری.</w:t>
      </w:r>
    </w:p>
    <w:p>
      <w:pPr>
        <w:pStyle w:val="BookText"/>
      </w:pPr>
      <w:r>
        <w:rPr>
          <w:rFonts w:ascii="Times New Roman" w:hAnsi="Times New Roman" w:eastAsia="Times New Roman" w:cs="Times New Roman"/>
          <w:lang w:val="en-US" w:bidi="en-US"/>
          <w:color w:val="111111"/>
          <w:sz w:val="28"/>
          <w:szCs w:val="28"/>
          <w:rtl/>
        </w:rPr>
        <w:t xml:space="preserve">(1210 - 1150) faxr-e rāzī, mohammad ebn-e ‘omar</w:t>
      </w:r>
    </w:p>
    <w:p>
      <w:pPr>
        <w:pStyle w:val="BookText"/>
      </w:pPr>
      <w:r>
        <w:rPr>
          <w:rFonts w:ascii="IRNazanin" w:hAnsi="IRNazanin" w:eastAsia="IRNazanin" w:cs="IRNazanin"/>
          <w:lang w:bidi="fa-IR"/>
          <w:color w:val="111111"/>
          <w:sz w:val="28"/>
          <w:szCs w:val="28"/>
          <w:rtl/>
        </w:rPr>
        <w:t xml:space="preserve">تهران، دانشگاه؛ شماره نسخه: 195/92- ف</w:t>
      </w:r>
    </w:p>
    <w:p>
      <w:pPr>
        <w:pStyle w:val="BookText"/>
      </w:pPr>
      <w:r>
        <w:rPr>
          <w:rFonts w:ascii="IRNazanin" w:hAnsi="IRNazanin" w:eastAsia="IRNazanin" w:cs="IRNazanin"/>
          <w:lang w:bidi="fa-IR"/>
          <w:color w:val="111111"/>
          <w:sz w:val="28"/>
          <w:szCs w:val="28"/>
          <w:rtl/>
        </w:rPr>
        <w:t xml:space="preserve">نسخه اصل: حمديه ش 1447؛ بی کا، تا: با تاریخ 755ق؛ در هامش [فیلمها ف: 1 - 428].</w:t>
      </w:r>
    </w:p>
    <w:p>
      <w:pPr>
        <w:pStyle w:val="Heading3"/>
      </w:pPr>
      <w:bookmarkStart w:id="2037" w:name="_Toc1520"/>
      <w:r>
        <w:t>• جواب عبد علي بن عبدالجبار / پاسخ پرسش ها / عربی</w:t>
      </w:r>
      <w:bookmarkEnd w:id="2037"/>
    </w:p>
    <w:p>
      <w:pPr>
        <w:pStyle w:val="BookText"/>
      </w:pPr>
      <w:r>
        <w:rPr>
          <w:rFonts w:ascii="Times New Roman" w:hAnsi="Times New Roman" w:eastAsia="Times New Roman" w:cs="Times New Roman"/>
          <w:lang w:val="en-US" w:bidi="en-US"/>
          <w:color w:val="111111"/>
          <w:sz w:val="28"/>
          <w:szCs w:val="28"/>
          <w:rtl/>
        </w:rPr>
        <w:t xml:space="preserve">jawāb-u 'abd-i ‘alī ibn-i 'abd-ul-jabbār</w:t>
      </w:r>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IRNazanin" w:hAnsi="IRNazanin" w:eastAsia="IRNazanin" w:cs="IRNazanin"/>
          <w:lang w:bidi="fa-IR"/>
          <w:color w:val="111111"/>
          <w:sz w:val="28"/>
          <w:szCs w:val="28"/>
          <w:rtl/>
        </w:rPr>
        <w:t xml:space="preserve">کلام سائل را متن قرار داده و جواب را شرح.</w:t>
      </w:r>
    </w:p>
    <w:p>
      <w:pPr>
        <w:pStyle w:val="BookText"/>
      </w:pPr>
      <w:r>
        <w:rPr>
          <w:rFonts w:ascii="IRNazanin" w:hAnsi="IRNazanin" w:eastAsia="IRNazanin" w:cs="IRNazanin"/>
          <w:lang w:bidi="fa-IR"/>
          <w:color w:val="111111"/>
          <w:sz w:val="28"/>
          <w:szCs w:val="28"/>
          <w:rtl/>
        </w:rPr>
        <w:t xml:space="preserve">چاپ: دارالسلطنه تبریز: دار الطباعه مشهدی حاجی آقا، سنگی، 1276ق، رحلی (جوامع الكلم: ج 2، صص 56-61).</w:t>
      </w:r>
    </w:p>
    <w:p>
      <w:pPr>
        <w:pStyle w:val="BookText"/>
      </w:pPr>
      <w:r>
        <w:rPr>
          <w:rFonts w:ascii="IRNazanin" w:hAnsi="IRNazanin" w:eastAsia="IRNazanin" w:cs="IRNazanin"/>
          <w:lang w:bidi="fa-IR"/>
          <w:color w:val="111111"/>
          <w:sz w:val="28"/>
          <w:szCs w:val="28"/>
          <w:rtl/>
        </w:rPr>
        <w:t xml:space="preserve">رشت؛ جمعیت نشر فرهنگ؛ شماره نسخه: 175/5</w:t>
      </w:r>
    </w:p>
    <w:p>
      <w:pPr>
        <w:pStyle w:val="BookText"/>
      </w:pPr>
      <w:r>
        <w:rPr>
          <w:rFonts w:ascii="IRNazanin" w:hAnsi="IRNazanin" w:eastAsia="IRNazanin" w:cs="IRNazanin"/>
          <w:lang w:bidi="fa-IR"/>
          <w:color w:val="111111"/>
          <w:sz w:val="28"/>
          <w:szCs w:val="28"/>
          <w:rtl/>
        </w:rPr>
        <w:t xml:space="preserve">خط: نسخ، بی کا، تا: 1242ق، 1 ص (26)، اندازه: 20/5</w:t>
      </w:r>
      <w:r>
        <w:rPr>
          <w:rFonts w:ascii="Times New Roman" w:hAnsi="Times New Roman" w:eastAsia="Times New Roman" w:cs="Times New Roman"/>
          <w:lang w:val="en-US" w:bidi="en-US"/>
          <w:color w:val="111111"/>
          <w:sz w:val="28"/>
          <w:szCs w:val="28"/>
          <w:rtl/>
        </w:rPr>
        <w:t xml:space="preserve">x15 </w:t>
      </w:r>
      <w:r>
        <w:rPr>
          <w:rFonts w:ascii="IRNazanin" w:hAnsi="IRNazanin" w:eastAsia="IRNazanin" w:cs="IRNazanin"/>
          <w:lang w:bidi="fa-IR"/>
          <w:color w:val="111111"/>
          <w:sz w:val="28"/>
          <w:szCs w:val="28"/>
          <w:rtl/>
        </w:rPr>
        <w:t xml:space="preserve">سم [رشت و همدان: ف: - 1208].</w:t>
      </w:r>
    </w:p>
    <w:p>
      <w:pPr>
        <w:pStyle w:val="Heading3"/>
      </w:pPr>
      <w:bookmarkStart w:id="2038" w:name="_Toc1521"/>
      <w:r>
        <w:t>• جواب عرفاء / پاسخ پرسش ها / عربی</w:t>
      </w:r>
      <w:bookmarkEnd w:id="2038"/>
    </w:p>
    <w:p>
      <w:pPr>
        <w:pStyle w:val="BookText"/>
      </w:pPr>
      <w:r>
        <w:rPr>
          <w:rFonts w:ascii="Times New Roman" w:hAnsi="Times New Roman" w:eastAsia="Times New Roman" w:cs="Times New Roman"/>
          <w:lang w:val="en-US" w:bidi="en-US"/>
          <w:color w:val="111111"/>
          <w:sz w:val="28"/>
          <w:szCs w:val="28"/>
          <w:rtl/>
        </w:rPr>
        <w:t xml:space="preserve">javāb-e 'orafā'</w:t>
      </w:r>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23123</w:t>
      </w:r>
    </w:p>
    <w:p>
      <w:pPr>
        <w:pStyle w:val="BookText"/>
      </w:pPr>
      <w:r>
        <w:rPr>
          <w:rFonts w:ascii="Amiri" w:hAnsi="Amiri" w:eastAsia="Amiri" w:cs="Amiri"/>
          <w:lang w:bidi="ar-SA"/>
          <w:color w:val="111111"/>
          <w:sz w:val="28"/>
          <w:szCs w:val="28"/>
          <w:rtl/>
        </w:rPr>
        <w:t xml:space="preserve">آغاز: بسمله، فيقول العبد المسكين احمد بن زين الدين؛ انجام: سنه 1224 و الحمدالله وحده.</w:t>
      </w:r>
    </w:p>
    <w:p>
      <w:pPr>
        <w:pStyle w:val="BookText"/>
      </w:pPr>
      <w:r>
        <w:rPr>
          <w:rFonts w:ascii="IRNazanin" w:hAnsi="IRNazanin" w:eastAsia="IRNazanin" w:cs="IRNazanin"/>
          <w:lang w:bidi="fa-IR"/>
          <w:color w:val="111111"/>
          <w:sz w:val="28"/>
          <w:szCs w:val="28"/>
          <w:rtl/>
        </w:rPr>
        <w:t xml:space="preserve">خط: نستعلیق، بی کا، تا: قرن 13 [رایانه].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همدان؛ مدرسه غرب؛ شماره نسخه: 625/10</w:t>
      </w:r>
    </w:p>
    <w:p>
      <w:pPr>
        <w:pStyle w:val="BookText"/>
      </w:pPr>
      <w:r>
        <w:rPr>
          <w:rFonts w:ascii="IRNazanin" w:hAnsi="IRNazanin" w:eastAsia="IRNazanin" w:cs="IRNazanin"/>
          <w:lang w:bidi="fa-IR"/>
          <w:color w:val="111111"/>
          <w:sz w:val="28"/>
          <w:szCs w:val="28"/>
          <w:rtl/>
        </w:rPr>
        <w:t xml:space="preserve">خط: نسخ، بی کا، تا قرن 13؛ قطع: خشتی [رشت و همدان: ف: - 1421].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همدان؛ مدرسه غرب؛ شماره نسخه: 625/11</w:t>
      </w:r>
    </w:p>
    <w:p>
      <w:pPr>
        <w:pStyle w:val="BookText"/>
      </w:pPr>
      <w:r>
        <w:rPr>
          <w:rFonts w:ascii="IRNazanin" w:hAnsi="IRNazanin" w:eastAsia="IRNazanin" w:cs="IRNazanin"/>
          <w:lang w:bidi="fa-IR"/>
          <w:color w:val="111111"/>
          <w:sz w:val="28"/>
          <w:szCs w:val="28"/>
          <w:rtl/>
        </w:rPr>
        <w:t xml:space="preserve">خط: نسخ، بی کا، تا: قرن 13: قطع: خشتی [رشت و همدان: ف: - 1421].</w:t>
      </w:r>
    </w:p>
    <w:p>
      <w:pPr>
        <w:pStyle w:val="Heading3"/>
      </w:pPr>
      <w:bookmarkStart w:id="2039" w:name="_Toc1522"/>
      <w:r>
        <w:t>• جواب عريضه آقا سید اسدالله قزوینی از ماکو به اصفهان / نامه نگاری / عربی</w:t>
      </w:r>
      <w:bookmarkEnd w:id="2039"/>
    </w:p>
    <w:p>
      <w:pPr>
        <w:pStyle w:val="BookText"/>
      </w:pPr>
      <w:r>
        <w:rPr>
          <w:rFonts w:ascii="Times New Roman" w:hAnsi="Times New Roman" w:eastAsia="Times New Roman" w:cs="Times New Roman"/>
          <w:lang w:val="en-US" w:bidi="en-US"/>
          <w:color w:val="111111"/>
          <w:sz w:val="28"/>
          <w:szCs w:val="28"/>
          <w:rtl/>
        </w:rPr>
        <w:t xml:space="preserve">javāb-e 'arīze-ye āqā seyyed asad-ol-lāh qazvīnī az mākū be esfahān</w:t>
      </w:r>
    </w:p>
    <w:p>
      <w:pPr>
        <w:pStyle w:val="BookText"/>
      </w:pPr>
      <w:r>
        <w:rPr>
          <w:rFonts w:ascii="IRNazanin" w:hAnsi="IRNazanin" w:eastAsia="IRNazanin" w:cs="IRNazanin"/>
          <w:lang w:bidi="fa-IR"/>
          <w:color w:val="111111"/>
          <w:sz w:val="28"/>
          <w:szCs w:val="28"/>
          <w:rtl/>
        </w:rPr>
        <w:t xml:space="preserve">تهران؛ ملک؛ شماره نسخه: 6115/32</w:t>
      </w:r>
    </w:p>
    <w:p>
      <w:pPr>
        <w:pStyle w:val="BookText"/>
      </w:pPr>
      <w:r>
        <w:rPr>
          <w:rFonts w:ascii="Amiri" w:hAnsi="Amiri" w:eastAsia="Amiri" w:cs="Amiri"/>
          <w:lang w:bidi="ar-SA"/>
          <w:color w:val="111111"/>
          <w:sz w:val="28"/>
          <w:szCs w:val="28"/>
          <w:rtl/>
        </w:rPr>
        <w:t xml:space="preserve">آغاز: بسمله. الحمدلله الذي ابتدع الابداع.</w:t>
      </w:r>
    </w:p>
    <w:p>
      <w:pPr>
        <w:pStyle w:val="BookText"/>
      </w:pPr>
      <w:r>
        <w:rPr>
          <w:rFonts w:ascii="IRNazanin" w:hAnsi="IRNazanin" w:eastAsia="IRNazanin" w:cs="IRNazanin"/>
          <w:lang w:bidi="fa-IR"/>
          <w:color w:val="111111"/>
          <w:sz w:val="28"/>
          <w:szCs w:val="28"/>
          <w:rtl/>
        </w:rPr>
        <w:t xml:space="preserve">خط: نستعلیق، بی کا، تا: قرن 13؛ جلد: میشن قهوه ای، 19 سطر [ف: 9 - 177].</w:t>
      </w:r>
    </w:p>
    <w:p>
      <w:pPr>
        <w:pStyle w:val="Heading3"/>
      </w:pPr>
      <w:bookmarkStart w:id="2040" w:name="_Toc1523"/>
      <w:r>
        <w:t>• جواب عريضه آقا میرزا عبدالوهاب منشی / نامه نگاری / عربی</w:t>
      </w:r>
      <w:bookmarkEnd w:id="2040"/>
    </w:p>
    <w:p>
      <w:pPr>
        <w:pStyle w:val="BookText"/>
      </w:pPr>
      <w:r>
        <w:rPr>
          <w:rFonts w:ascii="Times New Roman" w:hAnsi="Times New Roman" w:eastAsia="Times New Roman" w:cs="Times New Roman"/>
          <w:lang w:val="en-US" w:bidi="en-US"/>
          <w:color w:val="111111"/>
          <w:sz w:val="28"/>
          <w:szCs w:val="28"/>
          <w:rtl/>
        </w:rPr>
        <w:t xml:space="preserve">javāb-e ‘arīze-ye ācā mīrzā “abd-ol-vahhāb-e monšī</w:t>
      </w:r>
    </w:p>
    <w:p>
      <w:pPr>
        <w:pStyle w:val="BookText"/>
      </w:pPr>
      <w:r>
        <w:rPr>
          <w:rFonts w:ascii="IRNazanin" w:hAnsi="IRNazanin" w:eastAsia="IRNazanin" w:cs="IRNazanin"/>
          <w:lang w:bidi="fa-IR"/>
          <w:color w:val="111111"/>
          <w:sz w:val="28"/>
          <w:szCs w:val="28"/>
          <w:rtl/>
        </w:rPr>
        <w:t xml:space="preserve">تهران، ملک، شماره نسخه: 6115/27</w:t>
      </w:r>
    </w:p>
    <w:p>
      <w:pPr>
        <w:pStyle w:val="BookText"/>
      </w:pPr>
      <w:r>
        <w:rPr>
          <w:rFonts w:ascii="Amiri" w:hAnsi="Amiri" w:eastAsia="Amiri" w:cs="Amiri"/>
          <w:lang w:bidi="ar-SA"/>
          <w:color w:val="111111"/>
          <w:sz w:val="28"/>
          <w:szCs w:val="28"/>
          <w:rtl/>
        </w:rPr>
        <w:t xml:space="preserve">آغاز: بسمله. سبحان الذي يبدع ما في السموات وما في الأرض ... و بعد فيا ايها الوهاب قد علمت بما انشات.</w:t>
      </w:r>
    </w:p>
    <w:p>
      <w:pPr>
        <w:pStyle w:val="BookText"/>
      </w:pPr>
      <w:r>
        <w:rPr>
          <w:rFonts w:ascii="IRNazanin" w:hAnsi="IRNazanin" w:eastAsia="IRNazanin" w:cs="IRNazanin"/>
          <w:lang w:bidi="fa-IR"/>
          <w:color w:val="111111"/>
          <w:sz w:val="28"/>
          <w:szCs w:val="28"/>
          <w:rtl/>
        </w:rPr>
        <w:t xml:space="preserve">خط: نستعلیق، بی کا، تا: قرن 13؛ جلد: میشن قهوهای، 19 سطر [ف: 9 - 176].</w:t>
      </w:r>
    </w:p>
    <w:p>
      <w:pPr>
        <w:pStyle w:val="Heading3"/>
      </w:pPr>
      <w:bookmarkStart w:id="2041" w:name="_Toc1524"/>
      <w:r>
        <w:t>• جواب عريضه سائلی از اصفهان / نامه نگاری / عربی</w:t>
      </w:r>
      <w:bookmarkEnd w:id="2041"/>
    </w:p>
    <w:p>
      <w:pPr>
        <w:pStyle w:val="BookText"/>
      </w:pPr>
      <w:r>
        <w:rPr>
          <w:rFonts w:ascii="Times New Roman" w:hAnsi="Times New Roman" w:eastAsia="Times New Roman" w:cs="Times New Roman"/>
          <w:lang w:val="en-US" w:bidi="en-US"/>
          <w:color w:val="111111"/>
          <w:sz w:val="28"/>
          <w:szCs w:val="28"/>
          <w:rtl/>
        </w:rPr>
        <w:t xml:space="preserve">javāb-e ‘arīze-ye sā’elī az esfahān</w:t>
      </w:r>
    </w:p>
    <w:p>
      <w:pPr>
        <w:pStyle w:val="BookText"/>
      </w:pPr>
      <w:r>
        <w:rPr>
          <w:rFonts w:ascii="IRNazanin" w:hAnsi="IRNazanin" w:eastAsia="IRNazanin" w:cs="IRNazanin"/>
          <w:lang w:bidi="fa-IR"/>
          <w:color w:val="111111"/>
          <w:sz w:val="28"/>
          <w:szCs w:val="28"/>
          <w:rtl/>
        </w:rPr>
        <w:t xml:space="preserve">تهران؛ ملک؛ شماره نسخه: 6115/31</w:t>
      </w:r>
    </w:p>
    <w:p>
      <w:pPr>
        <w:pStyle w:val="BookText"/>
      </w:pPr>
      <w:r>
        <w:rPr>
          <w:rFonts w:ascii="IRNazanin" w:hAnsi="IRNazanin" w:eastAsia="IRNazanin" w:cs="IRNazanin"/>
          <w:lang w:bidi="fa-IR"/>
          <w:color w:val="111111"/>
          <w:sz w:val="28"/>
          <w:szCs w:val="28"/>
          <w:rtl/>
        </w:rPr>
        <w:t xml:space="preserve">آغاز: سبحان الذي يبدع ما يشاء بامره و اذا اراد بشیء فقبل أن يقول له كن فيكون ... و بعد فقد قرأت كتابک.</w:t>
      </w:r>
    </w:p>
    <w:p>
      <w:pPr>
        <w:pStyle w:val="BookText"/>
      </w:pPr>
      <w:r>
        <w:rPr>
          <w:rFonts w:ascii="IRNazanin" w:hAnsi="IRNazanin" w:eastAsia="IRNazanin" w:cs="IRNazanin"/>
          <w:lang w:bidi="fa-IR"/>
          <w:color w:val="111111"/>
          <w:sz w:val="28"/>
          <w:szCs w:val="28"/>
          <w:rtl/>
        </w:rPr>
        <w:t xml:space="preserve">خط: نستعلیق، بی کا، تا: قرن 13؛ جلد: میشن قهوه ای، 3 گ (178-1176)، 19 سطر [ف: 9 - 177].</w:t>
      </w:r>
    </w:p>
    <w:p>
      <w:pPr>
        <w:pStyle w:val="Heading3"/>
      </w:pPr>
      <w:bookmarkStart w:id="2042" w:name="_Toc1525"/>
      <w:r>
        <w:t>• جواب عريضه سلیمان خان افشار / نامه نگاری / فارسی</w:t>
      </w:r>
      <w:bookmarkEnd w:id="2042"/>
    </w:p>
    <w:p>
      <w:pPr>
        <w:pStyle w:val="BookText"/>
      </w:pPr>
      <w:r>
        <w:rPr>
          <w:rFonts w:ascii="Times New Roman" w:hAnsi="Times New Roman" w:eastAsia="Times New Roman" w:cs="Times New Roman"/>
          <w:lang w:val="en-US" w:bidi="en-US"/>
          <w:color w:val="111111"/>
          <w:sz w:val="28"/>
          <w:szCs w:val="28"/>
          <w:rtl/>
        </w:rPr>
        <w:t xml:space="preserve">javāb-e ‘arīze-ye soleymān xān-e afšār</w:t>
      </w:r>
    </w:p>
    <w:p>
      <w:pPr>
        <w:pStyle w:val="BookText"/>
      </w:pPr>
      <w:r>
        <w:rPr>
          <w:rFonts w:ascii="IRNazanin" w:hAnsi="IRNazanin" w:eastAsia="IRNazanin" w:cs="IRNazanin"/>
          <w:lang w:bidi="fa-IR"/>
          <w:color w:val="111111"/>
          <w:sz w:val="28"/>
          <w:szCs w:val="28"/>
          <w:rtl/>
        </w:rPr>
        <w:t xml:space="preserve">کرمانی، محمد رحيم بن محمد کریم، 1248 - 1307 قمری</w:t>
      </w:r>
    </w:p>
    <w:p>
      <w:pPr>
        <w:pStyle w:val="BookText"/>
      </w:pPr>
      <w:r>
        <w:rPr>
          <w:rFonts w:ascii="Times New Roman" w:hAnsi="Times New Roman" w:eastAsia="Times New Roman" w:cs="Times New Roman"/>
          <w:lang w:val="en-US" w:bidi="en-US"/>
          <w:color w:val="111111"/>
          <w:sz w:val="28"/>
          <w:szCs w:val="28"/>
          <w:rtl/>
        </w:rPr>
        <w:t xml:space="preserve">(1890 - 1833) kermānī, mohammad rahīm ebn-e mohammad karīm</w:t>
      </w:r>
    </w:p>
    <w:p>
      <w:pPr>
        <w:pStyle w:val="BookText"/>
      </w:pPr>
      <w:r>
        <w:rPr>
          <w:rFonts w:ascii="IRNazanin" w:hAnsi="IRNazanin" w:eastAsia="IRNazanin" w:cs="IRNazanin"/>
          <w:lang w:bidi="fa-IR"/>
          <w:color w:val="111111"/>
          <w:sz w:val="28"/>
          <w:szCs w:val="28"/>
          <w:rtl/>
        </w:rPr>
        <w:t xml:space="preserve">تهران؛ مجلس؛ شماره نسخه: 16152/6</w:t>
      </w:r>
    </w:p>
    <w:p>
      <w:pPr>
        <w:pStyle w:val="BookText"/>
      </w:pPr>
      <w:r>
        <w:rPr>
          <w:rFonts w:ascii="IRNazanin" w:hAnsi="IRNazanin" w:eastAsia="IRNazanin" w:cs="IRNazanin"/>
          <w:lang w:bidi="fa-IR"/>
          <w:color w:val="111111"/>
          <w:sz w:val="28"/>
          <w:szCs w:val="28"/>
          <w:rtl/>
        </w:rPr>
        <w:t xml:space="preserve">خط: تحریری، بی کا، تا قرن 13 4 ص (761-764) [مختصر ف: - 249].</w:t>
      </w:r>
    </w:p>
    <w:p>
      <w:pPr>
        <w:pStyle w:val="Heading3"/>
      </w:pPr>
      <w:bookmarkStart w:id="2043" w:name="_Toc1526"/>
      <w:r>
        <w:t>• جواب عريضه ملامحمد هزار جریبی / نامه نگاری / فارسی</w:t>
      </w:r>
      <w:bookmarkEnd w:id="2043"/>
    </w:p>
    <w:p>
      <w:pPr>
        <w:pStyle w:val="BookText"/>
      </w:pPr>
      <w:r>
        <w:rPr>
          <w:rFonts w:ascii="Times New Roman" w:hAnsi="Times New Roman" w:eastAsia="Times New Roman" w:cs="Times New Roman"/>
          <w:lang w:val="en-US" w:bidi="en-US"/>
          <w:color w:val="111111"/>
          <w:sz w:val="28"/>
          <w:szCs w:val="28"/>
          <w:rtl/>
        </w:rPr>
        <w:t xml:space="preserve">javāb-e 'arīze-ye mollā-mohammad-e hezār jarībī
</w:t>
      </w:r>
    </w:p>
    <w:p>
      <w:pPr>
        <w:sectPr>
          <w:footerReference w:type="default" r:id="rId891"/>
          <w:footnotePr>
            <w:numStart w:val="1"/>
            <w:numRestart w:val="eachPage"/>
          </w:footnotePr>
          <w:pgSz w:orient="portrait" w:w="11905.511811023622" w:h="16837.79527559055"/>
          <w:pgMar w:top="1440" w:right="1440" w:bottom="1440" w:left="1440" w:header="720" w:footer="720" w:gutter="0"/>
          <w:cols w:num="1" w:space="720"/>
        </w:sectPr>
      </w:pPr>
    </w:p>
    <w:bookmarkStart w:id="445" w:name="pg20375_230734"/>
    <w:bookmarkEnd w:id="445"/>
    <w:p>
      <w:pPr>
        <w:pStyle w:val="BookText"/>
      </w:pPr>
      <w:r>
        <w:rPr>
          <w:rFonts w:ascii="IRNazanin" w:hAnsi="IRNazanin" w:eastAsia="IRNazanin" w:cs="IRNazanin"/>
          <w:lang w:bidi="fa-IR"/>
          <w:color w:val="111111"/>
          <w:sz w:val="28"/>
          <w:szCs w:val="28"/>
          <w:rtl/>
        </w:rPr>
        <w:t xml:space="preserve">تهران؛ مجلس؛ شماره نسخه: 16315/4</w:t>
      </w:r>
    </w:p>
    <w:p>
      <w:pPr>
        <w:pStyle w:val="BookText"/>
      </w:pPr>
      <w:r>
        <w:rPr>
          <w:rFonts w:ascii="IRNazanin" w:hAnsi="IRNazanin" w:eastAsia="IRNazanin" w:cs="IRNazanin"/>
          <w:lang w:bidi="fa-IR"/>
          <w:color w:val="111111"/>
          <w:sz w:val="28"/>
          <w:szCs w:val="28"/>
          <w:rtl/>
        </w:rPr>
        <w:t xml:space="preserve">یح خط: نستعلیق، كا: عبدالمجيد بن يوسف بن مجيد آهي، تا: با تاریخ 1260ق، جلد: تیماج كرم قهوه ای، 1 ص (180-181)، 14 سطر، اندازه: 17/5</w:t>
      </w:r>
      <w:r>
        <w:rPr>
          <w:rFonts w:ascii="Times New Roman" w:hAnsi="Times New Roman" w:eastAsia="Times New Roman" w:cs="Times New Roman"/>
          <w:lang w:val="en-US" w:bidi="en-US"/>
          <w:color w:val="111111"/>
          <w:sz w:val="28"/>
          <w:szCs w:val="28"/>
          <w:rtl/>
        </w:rPr>
        <w:t xml:space="preserve">×21/8 </w:t>
      </w:r>
      <w:r>
        <w:rPr>
          <w:rFonts w:ascii="IRNazanin" w:hAnsi="IRNazanin" w:eastAsia="IRNazanin" w:cs="IRNazanin"/>
          <w:lang w:bidi="fa-IR"/>
          <w:color w:val="111111"/>
          <w:sz w:val="28"/>
          <w:szCs w:val="28"/>
          <w:rtl/>
        </w:rPr>
        <w:t xml:space="preserve">سم [ف: 45 - 152].</w:t>
      </w:r>
    </w:p>
    <w:p>
      <w:pPr>
        <w:pStyle w:val="Heading3"/>
      </w:pPr>
      <w:bookmarkStart w:id="2044" w:name="_Toc1527"/>
      <w:r>
        <w:t>• جواب عريضه والده آقا سید حسین از ماکو / نامه نگاری / عربی</w:t>
      </w:r>
      <w:bookmarkEnd w:id="2044"/>
    </w:p>
    <w:p>
      <w:pPr>
        <w:pStyle w:val="BookText"/>
      </w:pPr>
      <w:r>
        <w:rPr>
          <w:rFonts w:ascii="Times New Roman" w:hAnsi="Times New Roman" w:eastAsia="Times New Roman" w:cs="Times New Roman"/>
          <w:lang w:val="en-US" w:bidi="en-US"/>
          <w:color w:val="111111"/>
          <w:sz w:val="28"/>
          <w:szCs w:val="28"/>
          <w:rtl/>
        </w:rPr>
        <w:t xml:space="preserve">javāb-e ‘arīze-ye vālede-ye āqā seyyed hoseyn az mākū</w:t>
      </w:r>
    </w:p>
    <w:p>
      <w:pPr>
        <w:pStyle w:val="BookText"/>
      </w:pPr>
      <w:r>
        <w:rPr>
          <w:rFonts w:ascii="IRNazanin" w:hAnsi="IRNazanin" w:eastAsia="IRNazanin" w:cs="IRNazanin"/>
          <w:lang w:bidi="fa-IR"/>
          <w:color w:val="111111"/>
          <w:sz w:val="28"/>
          <w:szCs w:val="28"/>
          <w:rtl/>
        </w:rPr>
        <w:t xml:space="preserve">تهران؛ ملک؛ شماره نسخه: 6115/28</w:t>
      </w:r>
    </w:p>
    <w:p>
      <w:pPr>
        <w:pStyle w:val="BookText"/>
      </w:pPr>
      <w:r>
        <w:rPr>
          <w:rFonts w:ascii="IRNazanin" w:hAnsi="IRNazanin" w:eastAsia="IRNazanin" w:cs="IRNazanin"/>
          <w:lang w:bidi="fa-IR"/>
          <w:color w:val="111111"/>
          <w:sz w:val="28"/>
          <w:szCs w:val="28"/>
          <w:rtl/>
        </w:rPr>
        <w:t xml:space="preserve">آغاز: بسمله. الحمدلله الذي يمن على من يشاء خط: نستعلیق، بی کا، تا: قرن 13؛ جلد: میشن قهوه ای، 19 سطر [ف: 9 - 176].</w:t>
      </w:r>
    </w:p>
    <w:p>
      <w:pPr>
        <w:pStyle w:val="Heading3"/>
      </w:pPr>
      <w:bookmarkStart w:id="2045" w:name="_Toc1528"/>
      <w:r>
        <w:t>• جواب على السير المتقدمة / كلام و اعتقادات / عربی</w:t>
      </w:r>
      <w:bookmarkEnd w:id="2045"/>
    </w:p>
    <w:p>
      <w:pPr>
        <w:pStyle w:val="BookText"/>
      </w:pPr>
      <w:r>
        <w:rPr>
          <w:rFonts w:ascii="Times New Roman" w:hAnsi="Times New Roman" w:eastAsia="Times New Roman" w:cs="Times New Roman"/>
          <w:lang w:val="en-US" w:bidi="en-US"/>
          <w:color w:val="111111"/>
          <w:sz w:val="28"/>
          <w:szCs w:val="28"/>
          <w:rtl/>
        </w:rPr>
        <w:t xml:space="preserve">javāb-un ‘alā-š siyar mutaqadimah</w:t>
      </w:r>
    </w:p>
    <w:p>
      <w:pPr>
        <w:pStyle w:val="BookText"/>
      </w:pPr>
      <w:r>
        <w:rPr>
          <w:rFonts w:ascii="IRNazanin" w:hAnsi="IRNazanin" w:eastAsia="IRNazanin" w:cs="IRNazanin"/>
          <w:lang w:bidi="fa-IR"/>
          <w:color w:val="111111"/>
          <w:sz w:val="28"/>
          <w:szCs w:val="28"/>
          <w:rtl/>
        </w:rPr>
        <w:t xml:space="preserve">مشهد؛ رضوی؛ شماره نسخه: 24708</w:t>
      </w:r>
    </w:p>
    <w:p>
      <w:pPr>
        <w:pStyle w:val="BookText"/>
      </w:pPr>
      <w:r>
        <w:rPr>
          <w:rFonts w:ascii="IRNazanin" w:hAnsi="IRNazanin" w:eastAsia="IRNazanin" w:cs="IRNazanin"/>
          <w:lang w:bidi="fa-IR"/>
          <w:color w:val="111111"/>
          <w:sz w:val="28"/>
          <w:szCs w:val="28"/>
          <w:rtl/>
        </w:rPr>
        <w:t xml:space="preserve">آغاز: اعلم ايها الاخ العزيز القاری ایدک الباری تاعلی و انه پر شدن بنعمته؛ انجام: و يهديهم الى معرفة الحق و الصواب.</w:t>
      </w:r>
    </w:p>
    <w:p>
      <w:pPr>
        <w:pStyle w:val="BookText"/>
      </w:pPr>
      <w:r>
        <w:rPr>
          <w:rFonts w:ascii="IRNazanin" w:hAnsi="IRNazanin" w:eastAsia="IRNazanin" w:cs="IRNazanin"/>
          <w:lang w:bidi="fa-IR"/>
          <w:color w:val="111111"/>
          <w:sz w:val="28"/>
          <w:szCs w:val="28"/>
          <w:rtl/>
        </w:rPr>
        <w:t xml:space="preserve">خط: نسخ، بی کا، تا: قرن 11؛ کاغذ: نباتی، جلد: مقوا با عطف تیماج [رایانه].</w:t>
      </w:r>
    </w:p>
    <w:p>
      <w:pPr>
        <w:pStyle w:val="Heading3"/>
      </w:pPr>
      <w:bookmarkStart w:id="2046" w:name="_Toc1529"/>
      <w:r>
        <w:t>• الجواب العلي عن حال الولي | عرفان و تصوف / عربی</w:t>
      </w:r>
      <w:bookmarkEnd w:id="2046"/>
    </w:p>
    <w:p>
      <w:pPr>
        <w:pStyle w:val="BookText"/>
      </w:pPr>
      <w:r>
        <w:rPr>
          <w:rFonts w:ascii="Times New Roman" w:hAnsi="Times New Roman" w:eastAsia="Times New Roman" w:cs="Times New Roman"/>
          <w:lang w:val="en-US" w:bidi="en-US"/>
          <w:color w:val="111111"/>
          <w:sz w:val="28"/>
          <w:szCs w:val="28"/>
          <w:rtl/>
        </w:rPr>
        <w:t xml:space="preserve">jawāb-ul ‘alī ‘an ḥāl-il walī</w:t>
      </w:r>
    </w:p>
    <w:p>
      <w:pPr>
        <w:pStyle w:val="BookText"/>
      </w:pPr>
      <w:r>
        <w:rPr>
          <w:rFonts w:ascii="IRNazanin" w:hAnsi="IRNazanin" w:eastAsia="IRNazanin" w:cs="IRNazanin"/>
          <w:lang w:bidi="fa-IR"/>
          <w:color w:val="111111"/>
          <w:sz w:val="28"/>
          <w:szCs w:val="28"/>
          <w:rtl/>
        </w:rPr>
        <w:t xml:space="preserve">نابلسي، عبد الغني بن اسماعيل، 1050 - 1143 قمری.</w:t>
      </w:r>
    </w:p>
    <w:p>
      <w:pPr>
        <w:pStyle w:val="BookText"/>
      </w:pPr>
      <w:r>
        <w:rPr>
          <w:rFonts w:ascii="Times New Roman" w:hAnsi="Times New Roman" w:eastAsia="Times New Roman" w:cs="Times New Roman"/>
          <w:lang w:val="en-US" w:bidi="en-US"/>
          <w:color w:val="111111"/>
          <w:sz w:val="28"/>
          <w:szCs w:val="28"/>
          <w:rtl/>
        </w:rPr>
        <w:t xml:space="preserve">(1731 - 1641) nābolosī, ‘abd-ol-qanī ebn-e esmāʻīl</w:t>
      </w:r>
    </w:p>
    <w:p>
      <w:pPr>
        <w:pStyle w:val="BookText"/>
      </w:pPr>
      <w:r>
        <w:rPr>
          <w:rFonts w:ascii="IRNazanin" w:hAnsi="IRNazanin" w:eastAsia="IRNazanin" w:cs="IRNazanin"/>
          <w:lang w:bidi="fa-IR"/>
          <w:color w:val="111111"/>
          <w:sz w:val="28"/>
          <w:szCs w:val="28"/>
          <w:rtl/>
        </w:rPr>
        <w:t xml:space="preserve">تاریخ تأليف: 13 شعبان 1139ق.</w:t>
      </w:r>
    </w:p>
    <w:p>
      <w:pPr>
        <w:pStyle w:val="BookText"/>
      </w:pPr>
      <w:r>
        <w:rPr>
          <w:rFonts w:ascii="IRNazanin" w:hAnsi="IRNazanin" w:eastAsia="IRNazanin" w:cs="IRNazanin"/>
          <w:lang w:bidi="fa-IR"/>
          <w:color w:val="111111"/>
          <w:sz w:val="28"/>
          <w:szCs w:val="28"/>
          <w:rtl/>
        </w:rPr>
        <w:t xml:space="preserve">رساله ای است کوتاه در پاسخ نظرات برخی که می گویند: خداوند نفس و وجود ماست و ما نیز نفس و وجود او هستیم. نابلسی می گوید قبل از ما نیز ملا ابراهیم کورانی مدنی رساله ای نوشته به نام «المسلك الجلى في حكم شطح الولی» و در مورد این شبهه پاسخ گفته است.</w:t>
      </w:r>
    </w:p>
    <w:p>
      <w:pPr>
        <w:pStyle w:val="BookText"/>
      </w:pPr>
      <w:r>
        <w:rPr>
          <w:rFonts w:ascii="IRNazanin" w:hAnsi="IRNazanin" w:eastAsia="IRNazanin" w:cs="IRNazanin"/>
          <w:lang w:bidi="fa-IR"/>
          <w:color w:val="111111"/>
          <w:sz w:val="28"/>
          <w:szCs w:val="28"/>
          <w:rtl/>
        </w:rPr>
        <w:t xml:space="preserve">[ایضاح المكنون 372/1؛ هدية العارفین 590/1 ؛ معجم المؤلفين 271/5].</w:t>
      </w:r>
    </w:p>
    <w:p>
      <w:pPr>
        <w:pStyle w:val="BookText"/>
      </w:pPr>
      <w:r>
        <w:rPr>
          <w:rFonts w:ascii="IRNazanin" w:hAnsi="IRNazanin" w:eastAsia="IRNazanin" w:cs="IRNazanin"/>
          <w:lang w:bidi="fa-IR"/>
          <w:color w:val="111111"/>
          <w:sz w:val="28"/>
          <w:szCs w:val="28"/>
          <w:rtl/>
        </w:rPr>
        <w:t xml:space="preserve">قم؛ مرعشی؛ شماره نسخه: 13704/7</w:t>
      </w:r>
    </w:p>
    <w:p>
      <w:pPr>
        <w:pStyle w:val="BookText"/>
      </w:pPr>
      <w:r>
        <w:rPr>
          <w:rFonts w:ascii="Amiri" w:hAnsi="Amiri" w:eastAsia="Amiri" w:cs="Amiri"/>
          <w:lang w:bidi="ar-SA"/>
          <w:color w:val="111111"/>
          <w:sz w:val="28"/>
          <w:szCs w:val="28"/>
          <w:rtl/>
        </w:rPr>
        <w:t xml:space="preserve">آغاز: الحمدلله الحافظ من الضلال في جميع الأقوال و الافعال ......... اما بعد، فيقول حضرة العالم العامل ... و جدت رسالة اسمها؛ انجام: فرغ ما جرى به قلم الامداد و رسمه في الطروس روح الاستعداد.</w:t>
      </w:r>
    </w:p>
    <w:p>
      <w:pPr>
        <w:pStyle w:val="BookText"/>
      </w:pPr>
      <w:r>
        <w:rPr>
          <w:rFonts w:ascii="IRNazanin" w:hAnsi="IRNazanin" w:eastAsia="IRNazanin" w:cs="IRNazanin"/>
          <w:lang w:bidi="fa-IR"/>
          <w:color w:val="111111"/>
          <w:sz w:val="28"/>
          <w:szCs w:val="28"/>
          <w:rtl/>
        </w:rPr>
        <w:t xml:space="preserve">خط: نسخ، كا: محيي الدين بن قاسم نبکی، تا: 1196ق؛ مصحح، محشی، مقابله شده با نشان «بلغ»؛ کاغذ: فرنگی، 6 گ (86-91)، 25 سطر، اندازه: 8</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34 - 628].</w:t>
      </w:r>
    </w:p>
    <w:p>
      <w:pPr>
        <w:pStyle w:val="Heading3"/>
      </w:pPr>
      <w:bookmarkStart w:id="2047" w:name="_Toc1530"/>
      <w:r>
        <w:t>• جواب عن الآيات و الروايات المشكله / تفسير / فارسی</w:t>
      </w:r>
      <w:bookmarkEnd w:id="2047"/>
    </w:p>
    <w:p>
      <w:pPr>
        <w:pStyle w:val="BookText"/>
      </w:pPr>
      <w:r>
        <w:rPr>
          <w:rFonts w:ascii="Times New Roman" w:hAnsi="Times New Roman" w:eastAsia="Times New Roman" w:cs="Times New Roman"/>
          <w:lang w:val="en-US" w:bidi="en-US"/>
          <w:color w:val="111111"/>
          <w:sz w:val="28"/>
          <w:szCs w:val="28"/>
          <w:rtl/>
        </w:rPr>
        <w:t xml:space="preserve">javāb 'an-el āyāt va-r revāyāt-el moškele</w:t>
      </w:r>
    </w:p>
    <w:p>
      <w:pPr>
        <w:pStyle w:val="BookText"/>
      </w:pPr>
      <w:r>
        <w:rPr>
          <w:rFonts w:ascii="IRNazanin" w:hAnsi="IRNazanin" w:eastAsia="IRNazanin" w:cs="IRNazanin"/>
          <w:lang w:bidi="fa-IR"/>
          <w:color w:val="111111"/>
          <w:sz w:val="28"/>
          <w:szCs w:val="28"/>
          <w:rtl/>
        </w:rPr>
        <w:t xml:space="preserve">همدان؛ مدرسه غرب؛ شماره نسخه: 10204</w:t>
      </w:r>
    </w:p>
    <w:p>
      <w:pPr>
        <w:pStyle w:val="BookText"/>
      </w:pPr>
      <w:r>
        <w:rPr>
          <w:rFonts w:ascii="IRNazanin" w:hAnsi="IRNazanin" w:eastAsia="IRNazanin" w:cs="IRNazanin"/>
          <w:lang w:bidi="fa-IR"/>
          <w:color w:val="111111"/>
          <w:sz w:val="28"/>
          <w:szCs w:val="28"/>
          <w:rtl/>
        </w:rPr>
        <w:t xml:space="preserve">آغاز: قوله تعالی و قدر فيها أقواتها في اربعة ايام ... قوله تعالی و لقد خلقنا السموات و الأرض وما بينهما ... سؤال خبر کن ما را که خدای تعالی نخستین چیزی که آفرید چه بود جواب؛ انجام: روایت کرده اند از حضرت پیغمبر صلی الله عليه و آله و سلم که چون بنده مو من را مرگ فرا رسد بر بالین او فرشتگان نیکو روی، حریرهای بهشت برداشته و خط بهشت با خویش آورده پس ملک الموت گوید که ای جان، پاکیزه بیرون ای بسوی آمرزش. خط: شکسته نستعلیق، بی کا، بی تا؛ اندازه: 14</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[رشت و همدان: ف: - 1608].</w:t>
      </w:r>
    </w:p>
    <w:p>
      <w:pPr>
        <w:pStyle w:val="Heading3"/>
      </w:pPr>
      <w:bookmarkStart w:id="2048" w:name="_Toc1531"/>
      <w:r>
        <w:t>• جواب عن استفتاء حول الشيخية / كلام و اعتقادات / فارسی</w:t>
      </w:r>
      <w:bookmarkEnd w:id="2048"/>
    </w:p>
    <w:p>
      <w:pPr>
        <w:pStyle w:val="BookText"/>
      </w:pPr>
      <w:r>
        <w:rPr>
          <w:rFonts w:ascii="Times New Roman" w:hAnsi="Times New Roman" w:eastAsia="Times New Roman" w:cs="Times New Roman"/>
          <w:lang w:val="en-US" w:bidi="en-US"/>
          <w:color w:val="111111"/>
          <w:sz w:val="28"/>
          <w:szCs w:val="28"/>
          <w:rtl/>
        </w:rPr>
        <w:t xml:space="preserve">javāb ‘an esteftā’-en hawl-eš šayxīyya</w:t>
      </w:r>
    </w:p>
    <w:p>
      <w:pPr>
        <w:pStyle w:val="BookText"/>
      </w:pPr>
      <w:r>
        <w:rPr>
          <w:rFonts w:ascii="IRNazanin" w:hAnsi="IRNazanin" w:eastAsia="IRNazanin" w:cs="IRNazanin"/>
          <w:lang w:bidi="fa-IR"/>
          <w:color w:val="111111"/>
          <w:sz w:val="28"/>
          <w:szCs w:val="28"/>
          <w:rtl/>
        </w:rPr>
        <w:t xml:space="preserve">جواب عن استفتاء الناس فيمن قال بكلام الشيخية. و حاول المجيب ان يثبت ان المذكور في الاستفتاء كلام ناقص سقط من اوله و آخره شیء يغير المراد.</w:t>
      </w:r>
    </w:p>
    <w:p>
      <w:pPr>
        <w:pStyle w:val="BookText"/>
      </w:pPr>
      <w:r>
        <w:rPr>
          <w:rFonts w:ascii="IRNazanin" w:hAnsi="IRNazanin" w:eastAsia="IRNazanin" w:cs="IRNazanin"/>
          <w:lang w:bidi="fa-IR"/>
          <w:color w:val="111111"/>
          <w:sz w:val="28"/>
          <w:szCs w:val="28"/>
          <w:rtl/>
        </w:rPr>
        <w:t xml:space="preserve">مشهد؛ شیخ علی حیدر، شماره نسخه: 528/3</w:t>
      </w:r>
    </w:p>
    <w:p>
      <w:pPr>
        <w:pStyle w:val="BookText"/>
      </w:pPr>
      <w:r>
        <w:rPr>
          <w:rFonts w:ascii="IRNazanin" w:hAnsi="IRNazanin" w:eastAsia="IRNazanin" w:cs="IRNazanin"/>
          <w:lang w:bidi="fa-IR"/>
          <w:color w:val="111111"/>
          <w:sz w:val="28"/>
          <w:szCs w:val="28"/>
          <w:rtl/>
        </w:rPr>
        <w:t xml:space="preserve">آغاز: استفتائی در ذیل کتاب مذکور باسمه ذکر کرده اند که ایراد جواب آن؛ انجام: يخرجونهم من النور الى الظلام اولئک اصحاب النار هم فيها خالدون.</w:t>
      </w:r>
    </w:p>
    <w:p>
      <w:pPr>
        <w:pStyle w:val="BookText"/>
      </w:pPr>
      <w:r>
        <w:rPr>
          <w:rFonts w:ascii="IRNazanin" w:hAnsi="IRNazanin" w:eastAsia="IRNazanin" w:cs="IRNazanin"/>
          <w:lang w:bidi="fa-IR"/>
          <w:color w:val="111111"/>
          <w:sz w:val="28"/>
          <w:szCs w:val="28"/>
          <w:rtl/>
        </w:rPr>
        <w:t xml:space="preserve">خط: نستعلیق، بی کا، تا: 27 شوال و غره ذیقعده 1299ق؛ جلد: چرم زرد، 1 گ (92ر حاشیه)، 15 سطر،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[مؤید: 2 - 31].</w:t>
      </w:r>
    </w:p>
    <w:p>
      <w:pPr>
        <w:pStyle w:val="Heading3"/>
      </w:pPr>
      <w:bookmarkStart w:id="2049" w:name="_Toc1532"/>
      <w:r>
        <w:t>• جواب عن إيراد عضد الدين على الكشاف / تفسير / عربی</w:t>
      </w:r>
      <w:bookmarkEnd w:id="2049"/>
    </w:p>
    <w:p>
      <w:pPr>
        <w:pStyle w:val="BookText"/>
      </w:pPr>
      <w:r>
        <w:rPr>
          <w:rFonts w:ascii="Times New Roman" w:hAnsi="Times New Roman" w:eastAsia="Times New Roman" w:cs="Times New Roman"/>
          <w:lang w:val="en-US" w:bidi="en-US"/>
          <w:color w:val="111111"/>
          <w:sz w:val="28"/>
          <w:szCs w:val="28"/>
          <w:rtl/>
        </w:rPr>
        <w:t xml:space="preserve">jawāb-un ‘an īrād-i 'adud-id dīn 'ala-1 kaššāf</w:t>
      </w:r>
    </w:p>
    <w:p>
      <w:pPr>
        <w:pStyle w:val="BookText"/>
      </w:pPr>
      <w:r>
        <w:rPr>
          <w:rFonts w:ascii="IRNazanin" w:hAnsi="IRNazanin" w:eastAsia="IRNazanin" w:cs="IRNazanin"/>
          <w:lang w:bidi="fa-IR"/>
          <w:color w:val="111111"/>
          <w:sz w:val="28"/>
          <w:szCs w:val="28"/>
          <w:rtl/>
        </w:rPr>
        <w:t xml:space="preserve">دامغانی، محمد بن نصر الله، - 775 قمری</w:t>
      </w:r>
    </w:p>
    <w:p>
      <w:pPr>
        <w:pStyle w:val="BookText"/>
      </w:pPr>
      <w:r>
        <w:rPr>
          <w:rFonts w:ascii="Times New Roman" w:hAnsi="Times New Roman" w:eastAsia="Times New Roman" w:cs="Times New Roman"/>
          <w:lang w:val="en-US" w:bidi="en-US"/>
          <w:color w:val="111111"/>
          <w:sz w:val="28"/>
          <w:szCs w:val="28"/>
          <w:rtl/>
        </w:rPr>
        <w:t xml:space="preserve">(1374-) Dāmqānī, mohammad ebn-e nasr-ol-lāh</w:t>
      </w:r>
    </w:p>
    <w:p>
      <w:pPr>
        <w:pStyle w:val="BookText"/>
      </w:pPr>
      <w:r>
        <w:rPr>
          <w:rFonts w:ascii="IRNazanin" w:hAnsi="IRNazanin" w:eastAsia="IRNazanin" w:cs="IRNazanin"/>
          <w:lang w:bidi="fa-IR"/>
          <w:color w:val="111111"/>
          <w:sz w:val="28"/>
          <w:szCs w:val="28"/>
          <w:rtl/>
        </w:rPr>
        <w:t xml:space="preserve">وابسته به: الكشاف عن حقایق غوامض التنزيل و عيون الأقاويل في وجوه التأويل = تفسیر کشاف زمخشری، محمود بن عمر (538-467).</w:t>
      </w:r>
    </w:p>
    <w:p>
      <w:pPr>
        <w:pStyle w:val="BookText"/>
      </w:pPr>
      <w:r>
        <w:rPr>
          <w:rFonts w:ascii="IRNazanin" w:hAnsi="IRNazanin" w:eastAsia="IRNazanin" w:cs="IRNazanin"/>
          <w:lang w:bidi="fa-IR"/>
          <w:color w:val="111111"/>
          <w:sz w:val="28"/>
          <w:szCs w:val="28"/>
          <w:rtl/>
        </w:rPr>
        <w:t xml:space="preserve">رد اعتراض عضد الدين إيجی» است بر تفسیر آیه شریفه «و إن کنتم فی ریب مما نزلنا ...» در یک «مقصد» و «خاتمه».</w:t>
      </w:r>
    </w:p>
    <w:p>
      <w:pPr>
        <w:pStyle w:val="BookText"/>
      </w:pPr>
      <w:r>
        <w:rPr>
          <w:rFonts w:ascii="IRNazanin" w:hAnsi="IRNazanin" w:eastAsia="IRNazanin" w:cs="IRNazanin"/>
          <w:lang w:bidi="fa-IR"/>
          <w:color w:val="111111"/>
          <w:sz w:val="28"/>
          <w:szCs w:val="28"/>
          <w:rtl/>
        </w:rPr>
        <w:t xml:space="preserve">قم؛ مرعشی؛ شماره نسخه: 14363/3</w:t>
      </w:r>
    </w:p>
    <w:p>
      <w:pPr>
        <w:pStyle w:val="BookText"/>
      </w:pPr>
      <w:r>
        <w:rPr>
          <w:rFonts w:ascii="Amiri" w:hAnsi="Amiri" w:eastAsia="Amiri" w:cs="Amiri"/>
          <w:lang w:bidi="ar-SA"/>
          <w:color w:val="111111"/>
          <w:sz w:val="28"/>
          <w:szCs w:val="28"/>
          <w:rtl/>
        </w:rPr>
        <w:t xml:space="preserve">آغاز: الحمدلله المتفرد سبدغ فضله المتوحد شيوع عدله المفضل على الانسان، انجام: لكان أبلغ في التحدي و هذا غاية الشرط في هذا المضمار، زادنا الله و إياكم إطلاع على ما فيه كتابه من الأسرار -
</w:t>
      </w:r>
    </w:p>
    <w:p>
      <w:pPr>
        <w:sectPr>
          <w:footerReference w:type="default" r:id="rId892"/>
          <w:footnotePr>
            <w:numStart w:val="1"/>
            <w:numRestart w:val="eachPage"/>
          </w:footnotePr>
          <w:pgSz w:orient="portrait" w:w="11905.511811023622" w:h="16837.79527559055"/>
          <w:pgMar w:top="1440" w:right="1440" w:bottom="1440" w:left="1440" w:header="720" w:footer="720" w:gutter="0"/>
          <w:cols w:num="1" w:space="720"/>
        </w:sectPr>
      </w:pPr>
    </w:p>
    <w:bookmarkStart w:id="446" w:name="pg20375_230735"/>
    <w:bookmarkEnd w:id="446"/>
    <w:p>
      <w:pPr>
        <w:pStyle w:val="BookText"/>
      </w:pPr>
      <w:r>
        <w:rPr>
          <w:rFonts w:ascii="IRNazanin" w:hAnsi="IRNazanin" w:eastAsia="IRNazanin" w:cs="IRNazanin"/>
          <w:lang w:bidi="fa-IR"/>
          <w:color w:val="111111"/>
          <w:sz w:val="28"/>
          <w:szCs w:val="28"/>
          <w:rtl/>
        </w:rPr>
        <w:t xml:space="preserve">خط: نستعلیق، كا: علاالدین بن حسن، تا: قرن 11؛ کاغذ: شرقی، 5 گ (12-16)، اندازه: 5</w:t>
      </w:r>
      <w:r>
        <w:rPr>
          <w:rFonts w:ascii="Times New Roman" w:hAnsi="Times New Roman" w:eastAsia="Times New Roman" w:cs="Times New Roman"/>
          <w:lang w:val="en-US" w:bidi="en-US"/>
          <w:color w:val="111111"/>
          <w:sz w:val="28"/>
          <w:szCs w:val="28"/>
          <w:rtl/>
        </w:rPr>
        <w:t xml:space="preserve">×8 </w:t>
      </w:r>
      <w:r>
        <w:rPr>
          <w:rFonts w:ascii="IRNazanin" w:hAnsi="IRNazanin" w:eastAsia="IRNazanin" w:cs="IRNazanin"/>
          <w:lang w:bidi="fa-IR"/>
          <w:color w:val="111111"/>
          <w:sz w:val="28"/>
          <w:szCs w:val="28"/>
          <w:rtl/>
        </w:rPr>
        <w:t xml:space="preserve">سم [ف: 36 - 272].</w:t>
      </w:r>
    </w:p>
    <w:p>
      <w:pPr>
        <w:pStyle w:val="BookText"/>
      </w:pPr>
      <w:r>
        <w:rPr>
          <w:rFonts w:ascii="IRNazanin" w:hAnsi="IRNazanin" w:eastAsia="IRNazanin" w:cs="IRNazanin"/>
          <w:lang w:bidi="fa-IR"/>
          <w:color w:val="111111"/>
          <w:sz w:val="28"/>
          <w:szCs w:val="28"/>
          <w:rtl/>
        </w:rPr>
        <w:t xml:space="preserve">الجواب عن رد التفتازانی &gt; رد التفتازانی</w:t>
      </w:r>
    </w:p>
    <w:p>
      <w:pPr>
        <w:pStyle w:val="Heading3"/>
      </w:pPr>
      <w:bookmarkStart w:id="2050" w:name="_Toc1533"/>
      <w:r>
        <w:t>• جواب عن السؤال في كيفية علم الله / كلام و اعتقادات / عربی</w:t>
      </w:r>
      <w:bookmarkEnd w:id="2050"/>
    </w:p>
    <w:p>
      <w:pPr>
        <w:pStyle w:val="BookText"/>
      </w:pPr>
      <w:r>
        <w:rPr>
          <w:rFonts w:ascii="Times New Roman" w:hAnsi="Times New Roman" w:eastAsia="Times New Roman" w:cs="Times New Roman"/>
          <w:lang w:val="en-US" w:bidi="en-US"/>
          <w:color w:val="111111"/>
          <w:sz w:val="28"/>
          <w:szCs w:val="28"/>
          <w:rtl/>
        </w:rPr>
        <w:t xml:space="preserve">jawāb-un ‘an-is su’āl fī kayfīyyat-i ‘ilm-il lāh</w:t>
      </w:r>
    </w:p>
    <w:p>
      <w:pPr>
        <w:pStyle w:val="BookText"/>
      </w:pPr>
      <w:r>
        <w:rPr>
          <w:rFonts w:ascii="IRNazanin" w:hAnsi="IRNazanin" w:eastAsia="IRNazanin" w:cs="IRNazanin"/>
          <w:lang w:bidi="fa-IR"/>
          <w:color w:val="111111"/>
          <w:sz w:val="28"/>
          <w:szCs w:val="28"/>
          <w:rtl/>
        </w:rPr>
        <w:t xml:space="preserve">تهران، دانشگاه؛ شماره نسخه: 1439/4- ف</w:t>
      </w:r>
    </w:p>
    <w:p>
      <w:pPr>
        <w:pStyle w:val="BookText"/>
      </w:pPr>
      <w:r>
        <w:rPr>
          <w:rFonts w:ascii="IRNazanin" w:hAnsi="IRNazanin" w:eastAsia="IRNazanin" w:cs="IRNazanin"/>
          <w:lang w:bidi="fa-IR"/>
          <w:color w:val="111111"/>
          <w:sz w:val="28"/>
          <w:szCs w:val="28"/>
          <w:rtl/>
        </w:rPr>
        <w:t xml:space="preserve">نسخه اصل: نسخه آقای مدرس رضوی؛ خط: نسخ، بی کا، تا: 1091ق [فیلمها ف: 1- 601].</w:t>
      </w:r>
    </w:p>
    <w:p>
      <w:pPr>
        <w:pStyle w:val="Heading3"/>
      </w:pPr>
      <w:bookmarkStart w:id="2051" w:name="_Toc1534"/>
      <w:r>
        <w:t>• الجواب عن الشبهات الواردة لخبر الغدیر / کلام و اعتقادات / عربی</w:t>
      </w:r>
      <w:bookmarkEnd w:id="2051"/>
    </w:p>
    <w:p>
      <w:pPr>
        <w:pStyle w:val="BookText"/>
      </w:pPr>
      <w:r>
        <w:rPr>
          <w:rFonts w:ascii="Times New Roman" w:hAnsi="Times New Roman" w:eastAsia="Times New Roman" w:cs="Times New Roman"/>
          <w:lang w:val="en-US" w:bidi="en-US"/>
          <w:color w:val="111111"/>
          <w:sz w:val="28"/>
          <w:szCs w:val="28"/>
          <w:rtl/>
        </w:rPr>
        <w:t xml:space="preserve">al-jawāb ‘an-iš šubahāt-il wārida li-xabar-il gadīr</w:t>
      </w:r>
    </w:p>
    <w:p>
      <w:pPr>
        <w:pStyle w:val="BookText"/>
      </w:pPr>
      <w:r>
        <w:rPr>
          <w:rFonts w:ascii="IRNazanin" w:hAnsi="IRNazanin" w:eastAsia="IRNazanin" w:cs="IRNazanin"/>
          <w:lang w:bidi="fa-IR"/>
          <w:color w:val="111111"/>
          <w:sz w:val="28"/>
          <w:szCs w:val="28"/>
          <w:rtl/>
        </w:rPr>
        <w:t xml:space="preserve">علم الهدی، علی بن حسین، 355 - 436 قمری</w:t>
      </w:r>
    </w:p>
    <w:p>
      <w:pPr>
        <w:pStyle w:val="BookText"/>
      </w:pPr>
      <w:r>
        <w:rPr>
          <w:rFonts w:ascii="Times New Roman" w:hAnsi="Times New Roman" w:eastAsia="Times New Roman" w:cs="Times New Roman"/>
          <w:lang w:val="en-US" w:bidi="en-US"/>
          <w:color w:val="111111"/>
          <w:sz w:val="28"/>
          <w:szCs w:val="28"/>
          <w:rtl/>
        </w:rPr>
        <w:t xml:space="preserve">(1045 - 967) ‘alam-ol-hodā, “alī ebn-e hoseyn</w:t>
      </w:r>
    </w:p>
    <w:p>
      <w:pPr>
        <w:pStyle w:val="BookText"/>
      </w:pPr>
      <w:r>
        <w:rPr>
          <w:rFonts w:ascii="IRNazanin" w:hAnsi="IRNazanin" w:eastAsia="IRNazanin" w:cs="IRNazanin"/>
          <w:lang w:bidi="fa-IR"/>
          <w:color w:val="111111"/>
          <w:sz w:val="28"/>
          <w:szCs w:val="28"/>
          <w:rtl/>
        </w:rPr>
        <w:t xml:space="preserve">قم؛ مرعشی؛ شماره نسخه: 1497/55- عکسی</w:t>
      </w:r>
    </w:p>
    <w:p>
      <w:pPr>
        <w:pStyle w:val="BookText"/>
      </w:pPr>
      <w:r>
        <w:rPr>
          <w:rFonts w:ascii="IRNazanin" w:hAnsi="IRNazanin" w:eastAsia="IRNazanin" w:cs="IRNazanin"/>
          <w:lang w:bidi="fa-IR"/>
          <w:color w:val="111111"/>
          <w:sz w:val="28"/>
          <w:szCs w:val="28"/>
          <w:rtl/>
        </w:rPr>
        <w:t xml:space="preserve">نسخه اصل:کتابخانه آستان قدس رضوی ش 21509؛ خط: نسخ، كا: سید احمد بن محمد رضا حسینی صفایی خوانساری، بی تا؛ مصحح،رکابه دار؛ 2 ص (144-145)، 22 سطر [عکسی ف: 4 - 394].</w:t>
      </w:r>
    </w:p>
    <w:p>
      <w:pPr>
        <w:pStyle w:val="Heading3"/>
      </w:pPr>
      <w:bookmarkStart w:id="2052" w:name="_Toc1535"/>
      <w:r>
        <w:t>• الجواب عن شبهة ترتيل القرآن بالصوت الحسن برواية الكلینی / علوم قرآن / عربی</w:t>
      </w:r>
      <w:bookmarkEnd w:id="2052"/>
    </w:p>
    <w:p>
      <w:pPr>
        <w:pStyle w:val="BookText"/>
      </w:pPr>
      <w:r>
        <w:rPr>
          <w:rFonts w:ascii="Times New Roman" w:hAnsi="Times New Roman" w:eastAsia="Times New Roman" w:cs="Times New Roman"/>
          <w:lang w:val="en-US" w:bidi="en-US"/>
          <w:color w:val="111111"/>
          <w:sz w:val="28"/>
          <w:szCs w:val="28"/>
          <w:rtl/>
        </w:rPr>
        <w:t xml:space="preserve">al-jawāb ‘an subhat-i tartīl-il qur‘ān bi-ş-Şawt-il hasan bi-riwāyat-il kulaynī</w:t>
      </w:r>
    </w:p>
    <w:p>
      <w:pPr>
        <w:pStyle w:val="BookText"/>
      </w:pPr>
      <w:r>
        <w:rPr>
          <w:rFonts w:ascii="IRNazanin" w:hAnsi="IRNazanin" w:eastAsia="IRNazanin" w:cs="IRNazanin"/>
          <w:lang w:bidi="fa-IR"/>
          <w:color w:val="111111"/>
          <w:sz w:val="28"/>
          <w:szCs w:val="28"/>
          <w:rtl/>
        </w:rPr>
        <w:t xml:space="preserve">حر عاملی، محمد بن حسن، 1033 - 1104 قمری</w:t>
      </w:r>
    </w:p>
    <w:p>
      <w:pPr>
        <w:pStyle w:val="BookText"/>
      </w:pPr>
      <w:r>
        <w:rPr>
          <w:rFonts w:ascii="Times New Roman" w:hAnsi="Times New Roman" w:eastAsia="Times New Roman" w:cs="Times New Roman"/>
          <w:lang w:val="en-US" w:bidi="en-US"/>
          <w:color w:val="111111"/>
          <w:sz w:val="28"/>
          <w:szCs w:val="28"/>
          <w:rtl/>
        </w:rPr>
        <w:t xml:space="preserve">(1693 - 1624) horr-e ‘āmelī, mohammad ebn-e hasan</w:t>
      </w:r>
    </w:p>
    <w:p>
      <w:pPr>
        <w:pStyle w:val="BookText"/>
      </w:pPr>
      <w:r>
        <w:rPr>
          <w:rFonts w:ascii="IRNazanin" w:hAnsi="IRNazanin" w:eastAsia="IRNazanin" w:cs="IRNazanin"/>
          <w:lang w:bidi="fa-IR"/>
          <w:color w:val="111111"/>
          <w:sz w:val="28"/>
          <w:szCs w:val="28"/>
          <w:rtl/>
        </w:rPr>
        <w:t xml:space="preserve">یزد؛ محمود آبادی، میرزا حسن؛ شماره نسخه: 31/2</w:t>
      </w:r>
    </w:p>
    <w:p>
      <w:pPr>
        <w:pStyle w:val="BookText"/>
      </w:pPr>
      <w:r>
        <w:rPr>
          <w:rFonts w:ascii="IRNazanin" w:hAnsi="IRNazanin" w:eastAsia="IRNazanin" w:cs="IRNazanin"/>
          <w:lang w:bidi="fa-IR"/>
          <w:color w:val="111111"/>
          <w:sz w:val="28"/>
          <w:szCs w:val="28"/>
          <w:rtl/>
        </w:rPr>
        <w:t xml:space="preserve">خط: نسخ، كا: محمد مؤمن بن حاجی محمد علی اسحاق آبادی، تا: قرن 11 و 12؛ قطع: ربعی [نشریه: 4 - 456].</w:t>
      </w:r>
    </w:p>
    <w:p>
      <w:pPr>
        <w:pStyle w:val="Heading3"/>
      </w:pPr>
      <w:bookmarkStart w:id="2053" w:name="_Toc1536"/>
      <w:r>
        <w:t>• الجواب عن الفوائد / - عربی</w:t>
      </w:r>
      <w:bookmarkEnd w:id="2053"/>
    </w:p>
    <w:p>
      <w:pPr>
        <w:pStyle w:val="BookText"/>
      </w:pPr>
      <w:r>
        <w:rPr>
          <w:rFonts w:ascii="Times New Roman" w:hAnsi="Times New Roman" w:eastAsia="Times New Roman" w:cs="Times New Roman"/>
          <w:lang w:val="en-US" w:bidi="en-US"/>
          <w:color w:val="111111"/>
          <w:sz w:val="28"/>
          <w:szCs w:val="28"/>
          <w:rtl/>
        </w:rPr>
        <w:t xml:space="preserve">al-jawāb ‘an-il fawā’id</w:t>
      </w:r>
    </w:p>
    <w:p>
      <w:pPr>
        <w:pStyle w:val="BookText"/>
      </w:pPr>
      <w:r>
        <w:rPr>
          <w:rFonts w:ascii="IRNazanin" w:hAnsi="IRNazanin" w:eastAsia="IRNazanin" w:cs="IRNazanin"/>
          <w:lang w:bidi="fa-IR"/>
          <w:color w:val="111111"/>
          <w:sz w:val="28"/>
          <w:szCs w:val="28"/>
          <w:rtl/>
        </w:rPr>
        <w:t xml:space="preserve">محقق جوربذی، شرف الدین</w:t>
      </w:r>
    </w:p>
    <w:p>
      <w:pPr>
        <w:pStyle w:val="BookText"/>
      </w:pPr>
      <w:r>
        <w:rPr>
          <w:rFonts w:ascii="Times New Roman" w:hAnsi="Times New Roman" w:eastAsia="Times New Roman" w:cs="Times New Roman"/>
          <w:lang w:val="en-US" w:bidi="en-US"/>
          <w:color w:val="111111"/>
          <w:sz w:val="28"/>
          <w:szCs w:val="28"/>
          <w:rtl/>
        </w:rPr>
        <w:t xml:space="preserve">mohaqqeq-e jūrbazī, saraf-od-dīn</w:t>
      </w:r>
    </w:p>
    <w:p>
      <w:pPr>
        <w:pStyle w:val="BookText"/>
      </w:pPr>
      <w:r>
        <w:rPr>
          <w:rFonts w:ascii="IRNazanin" w:hAnsi="IRNazanin" w:eastAsia="IRNazanin" w:cs="IRNazanin"/>
          <w:lang w:bidi="fa-IR"/>
          <w:color w:val="111111"/>
          <w:sz w:val="28"/>
          <w:szCs w:val="28"/>
          <w:rtl/>
        </w:rPr>
        <w:t xml:space="preserve">این رساله جواب علامه شرف الدين است از اشکالاتی که به عنوان چهار فایده طرح شده است.</w:t>
      </w:r>
    </w:p>
    <w:p>
      <w:pPr>
        <w:pStyle w:val="BookText"/>
      </w:pPr>
      <w:r>
        <w:rPr>
          <w:rFonts w:ascii="IRNazanin" w:hAnsi="IRNazanin" w:eastAsia="IRNazanin" w:cs="IRNazanin"/>
          <w:lang w:bidi="fa-IR"/>
          <w:color w:val="111111"/>
          <w:sz w:val="28"/>
          <w:szCs w:val="28"/>
          <w:rtl/>
        </w:rPr>
        <w:t xml:space="preserve">همدان؛ مدرسه غرب؛ شماره نسخه: 1187/74</w:t>
      </w:r>
    </w:p>
    <w:p>
      <w:pPr>
        <w:pStyle w:val="BookText"/>
      </w:pPr>
      <w:r>
        <w:rPr>
          <w:rFonts w:ascii="IRNazanin" w:hAnsi="IRNazanin" w:eastAsia="IRNazanin" w:cs="IRNazanin"/>
          <w:lang w:bidi="fa-IR"/>
          <w:color w:val="111111"/>
          <w:sz w:val="28"/>
          <w:szCs w:val="28"/>
          <w:rtl/>
        </w:rPr>
        <w:t xml:space="preserve">خط: نسخ، بی کا، تا: قرن 10 یا 11؛ با سرلوح های زرین؛ کاغذ:اصفهانی نازک، 1 گ (345 - 346پ)، 24 سطر (10</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×27 </w:t>
      </w:r>
      <w:r>
        <w:rPr>
          <w:rFonts w:ascii="IRNazanin" w:hAnsi="IRNazanin" w:eastAsia="IRNazanin" w:cs="IRNazanin"/>
          <w:lang w:bidi="fa-IR"/>
          <w:color w:val="111111"/>
          <w:sz w:val="28"/>
          <w:szCs w:val="28"/>
          <w:rtl/>
        </w:rPr>
        <w:t xml:space="preserve">سم [رشت و همدان: ف: - 1481].</w:t>
      </w:r>
    </w:p>
    <w:p>
      <w:pPr>
        <w:pStyle w:val="Heading3"/>
      </w:pPr>
      <w:bookmarkStart w:id="2054" w:name="_Toc1537"/>
      <w:r>
        <w:t>• جواب القائل بإباحة الأشياء و عدم التوقف فيما لا نص فيه / اصول فقه / عربی</w:t>
      </w:r>
      <w:bookmarkEnd w:id="2054"/>
    </w:p>
    <w:p>
      <w:pPr>
        <w:pStyle w:val="BookText"/>
      </w:pPr>
      <w:r>
        <w:rPr>
          <w:rFonts w:ascii="Times New Roman" w:hAnsi="Times New Roman" w:eastAsia="Times New Roman" w:cs="Times New Roman"/>
          <w:lang w:val="en-US" w:bidi="en-US"/>
          <w:color w:val="111111"/>
          <w:sz w:val="28"/>
          <w:szCs w:val="28"/>
          <w:rtl/>
        </w:rPr>
        <w:t xml:space="preserve">jawāb-ul qā'il bi-'ibāḥat-il ašyā' wa ‘adam-it tawaqquf fima la nass-a fi-h</w:t>
      </w:r>
    </w:p>
    <w:p>
      <w:pPr>
        <w:pStyle w:val="BookText"/>
      </w:pPr>
      <w:r>
        <w:rPr>
          <w:rFonts w:ascii="IRNazanin" w:hAnsi="IRNazanin" w:eastAsia="IRNazanin" w:cs="IRNazanin"/>
          <w:lang w:bidi="fa-IR"/>
          <w:color w:val="111111"/>
          <w:sz w:val="28"/>
          <w:szCs w:val="28"/>
          <w:rtl/>
        </w:rPr>
        <w:t xml:space="preserve">حر عاملی، محمد بن حسن، 1033 - 1104 قمری</w:t>
      </w:r>
    </w:p>
    <w:p>
      <w:pPr>
        <w:pStyle w:val="BookText"/>
      </w:pPr>
      <w:r>
        <w:rPr>
          <w:rFonts w:ascii="Times New Roman" w:hAnsi="Times New Roman" w:eastAsia="Times New Roman" w:cs="Times New Roman"/>
          <w:lang w:val="en-US" w:bidi="en-US"/>
          <w:color w:val="111111"/>
          <w:sz w:val="28"/>
          <w:szCs w:val="28"/>
          <w:rtl/>
        </w:rPr>
        <w:t xml:space="preserve">(1693 - 1624) horr-e ‘āmelī, mohammad ebn-e hasan</w:t>
      </w:r>
    </w:p>
    <w:p>
      <w:pPr>
        <w:pStyle w:val="BookText"/>
      </w:pPr>
      <w:r>
        <w:rPr>
          <w:rFonts w:ascii="Amiri" w:hAnsi="Amiri" w:eastAsia="Amiri" w:cs="Amiri"/>
          <w:lang w:bidi="ar-SA"/>
          <w:color w:val="111111"/>
          <w:sz w:val="28"/>
          <w:szCs w:val="28"/>
          <w:rtl/>
        </w:rPr>
        <w:t xml:space="preserve">تهران؛ الهيات، شماره نسخه: 749/22</w:t>
      </w:r>
    </w:p>
    <w:p>
      <w:pPr>
        <w:pStyle w:val="BookText"/>
      </w:pPr>
      <w:r>
        <w:rPr>
          <w:rFonts w:ascii="IRNazanin" w:hAnsi="IRNazanin" w:eastAsia="IRNazanin" w:cs="IRNazanin"/>
          <w:lang w:bidi="fa-IR"/>
          <w:color w:val="111111"/>
          <w:sz w:val="28"/>
          <w:szCs w:val="28"/>
          <w:rtl/>
        </w:rPr>
        <w:t xml:space="preserve">خط: نستعلیق، كا: حيدر بن احمد کشمیری، تا: 1094ق؛ در برگ 215پ تا 216پ نامه ای است به عربی به یکی از دانشمندان برای سفارش و توجه به ملا محمد برادر ملا محمد تقی و محمد على و محمد اسماعیل و شرحی درباره ربیع بن خثیم؛ کاغذ: اصفهانی، جلد: تیماج قهوه ای، 11 گ (209ر-219ر)، 19-24 سطر (8/5</w:t>
      </w:r>
      <w:r>
        <w:rPr>
          <w:rFonts w:ascii="Times New Roman" w:hAnsi="Times New Roman" w:eastAsia="Times New Roman" w:cs="Times New Roman"/>
          <w:lang w:val="en-US" w:bidi="en-US"/>
          <w:color w:val="111111"/>
          <w:sz w:val="28"/>
          <w:szCs w:val="28"/>
          <w:rtl/>
        </w:rPr>
        <w:t xml:space="preserve">×13/5- 14/5)</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- 381].</w:t>
      </w:r>
    </w:p>
    <w:p>
      <w:pPr>
        <w:pStyle w:val="Heading3"/>
      </w:pPr>
      <w:bookmarkStart w:id="2055" w:name="_Toc1538"/>
      <w:r>
        <w:t>• جواب قصيدة ابن الراعی / متفرقه / عربی</w:t>
      </w:r>
      <w:bookmarkEnd w:id="2055"/>
    </w:p>
    <w:p>
      <w:pPr>
        <w:pStyle w:val="BookText"/>
      </w:pPr>
      <w:r>
        <w:rPr>
          <w:rFonts w:ascii="Times New Roman" w:hAnsi="Times New Roman" w:eastAsia="Times New Roman" w:cs="Times New Roman"/>
          <w:lang w:val="en-US" w:bidi="en-US"/>
          <w:color w:val="111111"/>
          <w:sz w:val="28"/>
          <w:szCs w:val="28"/>
          <w:rtl/>
        </w:rPr>
        <w:t xml:space="preserve">jawāb-u qaşīdat-i ibn-ir rāʻī</w:t>
      </w:r>
    </w:p>
    <w:p>
      <w:pPr>
        <w:pStyle w:val="BookText"/>
      </w:pPr>
      <w:r>
        <w:rPr>
          <w:rFonts w:ascii="IRNazanin" w:hAnsi="IRNazanin" w:eastAsia="IRNazanin" w:cs="IRNazanin"/>
          <w:lang w:bidi="fa-IR"/>
          <w:color w:val="111111"/>
          <w:sz w:val="28"/>
          <w:szCs w:val="28"/>
          <w:rtl/>
        </w:rPr>
        <w:t xml:space="preserve">قرشی صعدی، یحیی بن حسن</w:t>
      </w:r>
    </w:p>
    <w:p>
      <w:pPr>
        <w:pStyle w:val="BookText"/>
      </w:pPr>
      <w:r>
        <w:rPr>
          <w:rFonts w:ascii="Times New Roman" w:hAnsi="Times New Roman" w:eastAsia="Times New Roman" w:cs="Times New Roman"/>
          <w:lang w:val="en-US" w:bidi="en-US"/>
          <w:color w:val="111111"/>
          <w:sz w:val="28"/>
          <w:szCs w:val="28"/>
          <w:rtl/>
        </w:rPr>
        <w:t xml:space="preserve">qorašī sa'dī, yahyā ebn-e hasan</w:t>
      </w:r>
    </w:p>
    <w:p>
      <w:pPr>
        <w:pStyle w:val="BookText"/>
      </w:pPr>
      <w:r>
        <w:rPr>
          <w:rFonts w:ascii="IRNazanin" w:hAnsi="IRNazanin" w:eastAsia="IRNazanin" w:cs="IRNazanin"/>
          <w:lang w:bidi="fa-IR"/>
          <w:color w:val="111111"/>
          <w:sz w:val="28"/>
          <w:szCs w:val="28"/>
          <w:rtl/>
        </w:rPr>
        <w:t xml:space="preserve">ابن راعی که مصاحب ملک افضل بوده قصیده ای برای امام مهدی علی بن محمد (-773ق) فرستاده و در آن به ذم او و مدح افضل پرداخته است. ابتدای قصیده چنین است: «قفی قبل التفرق یا اماما *** نطارحك التحية و السلاما». صعدی در قصیده ای حدود هشتاد بیت جواب ابن راعی را سروده و پس از آن، رساله حاضر را که در توبیخ و هجو او و صحت اعتقاد خویش می باشد به نثر نگاشته است.</w:t>
      </w:r>
    </w:p>
    <w:p>
      <w:pPr>
        <w:pStyle w:val="BookText"/>
      </w:pPr>
      <w:r>
        <w:rPr>
          <w:rFonts w:ascii="IRNazanin" w:hAnsi="IRNazanin" w:eastAsia="IRNazanin" w:cs="IRNazanin"/>
          <w:lang w:bidi="fa-IR"/>
          <w:color w:val="111111"/>
          <w:sz w:val="28"/>
          <w:szCs w:val="28"/>
          <w:rtl/>
        </w:rPr>
        <w:t xml:space="preserve">قم؛ مرکز احیاء؛ شماره نسخه: 665/7</w:t>
      </w:r>
    </w:p>
    <w:p>
      <w:pPr>
        <w:pStyle w:val="BookText"/>
      </w:pPr>
      <w:r>
        <w:rPr>
          <w:rFonts w:ascii="Amiri" w:hAnsi="Amiri" w:eastAsia="Amiri" w:cs="Amiri"/>
          <w:lang w:bidi="ar-SA"/>
          <w:color w:val="111111"/>
          <w:sz w:val="28"/>
          <w:szCs w:val="28"/>
          <w:rtl/>
        </w:rPr>
        <w:t xml:space="preserve">آغاز: محبرة تطرق ارض الجبر و التشبيه منحدرة من سماء العدل و التنزيه تتهادى الى عدينه كالعروس ... .</w:t>
      </w:r>
    </w:p>
    <w:p>
      <w:pPr>
        <w:pStyle w:val="BookText"/>
      </w:pPr>
      <w:r>
        <w:rPr>
          <w:rFonts w:ascii="IRNazanin" w:hAnsi="IRNazanin" w:eastAsia="IRNazanin" w:cs="IRNazanin"/>
          <w:lang w:bidi="fa-IR"/>
          <w:color w:val="111111"/>
          <w:sz w:val="28"/>
          <w:szCs w:val="28"/>
          <w:rtl/>
        </w:rPr>
        <w:t xml:space="preserve">نسخه اصل: کتابخانه آکادمی لینچی رم 39 روسی 339؛ خط: نسخ، كا: عبدالهادي بن على الدمامینی، تا: شوال 1293ق، جان ساوین؟؟ 7 ص (180-186) [عکسی ف: 2 - 293].</w:t>
      </w:r>
    </w:p>
    <w:p>
      <w:pPr>
        <w:pStyle w:val="BookText"/>
      </w:pPr>
      <w:r>
        <w:rPr>
          <w:rFonts w:ascii="IRNazanin" w:hAnsi="IRNazanin" w:eastAsia="IRNazanin" w:cs="IRNazanin"/>
          <w:lang w:bidi="fa-IR"/>
          <w:color w:val="111111"/>
          <w:sz w:val="28"/>
          <w:szCs w:val="28"/>
          <w:rtl/>
        </w:rPr>
        <w:t xml:space="preserve">قم: مرکز احیاء؛ شماره نسخه: 665/10</w:t>
      </w:r>
    </w:p>
    <w:p>
      <w:pPr>
        <w:pStyle w:val="BookText"/>
      </w:pPr>
      <w:r>
        <w:rPr>
          <w:rFonts w:ascii="IRNazanin" w:hAnsi="IRNazanin" w:eastAsia="IRNazanin" w:cs="IRNazanin"/>
          <w:lang w:bidi="fa-IR"/>
          <w:color w:val="111111"/>
          <w:sz w:val="28"/>
          <w:szCs w:val="28"/>
          <w:rtl/>
        </w:rPr>
        <w:t xml:space="preserve">نسخه اصل: همان نسخه اصل بالا؛ 6ص (198-203) [عکسی ف: 2- 294].</w:t>
      </w:r>
    </w:p>
    <w:p>
      <w:pPr>
        <w:pStyle w:val="Heading3"/>
      </w:pPr>
      <w:bookmarkStart w:id="2056" w:name="_Toc1539"/>
      <w:r>
        <w:t>• جواب قصيدة الرائية لأبي فراس / ادبیات عربی</w:t>
      </w:r>
      <w:bookmarkEnd w:id="2056"/>
    </w:p>
    <w:p>
      <w:pPr>
        <w:pStyle w:val="BookText"/>
      </w:pPr>
      <w:r>
        <w:rPr>
          <w:rFonts w:ascii="Times New Roman" w:hAnsi="Times New Roman" w:eastAsia="Times New Roman" w:cs="Times New Roman"/>
          <w:lang w:val="en-US" w:bidi="en-US"/>
          <w:color w:val="111111"/>
          <w:sz w:val="28"/>
          <w:szCs w:val="28"/>
          <w:rtl/>
        </w:rPr>
        <w:t xml:space="preserve">jawāb-u qaşīdat-ir rā'īya li-'abī firās</w:t>
      </w:r>
    </w:p>
    <w:p>
      <w:pPr>
        <w:pStyle w:val="BookText"/>
      </w:pPr>
      <w:r>
        <w:rPr>
          <w:rFonts w:ascii="IRNazanin" w:hAnsi="IRNazanin" w:eastAsia="IRNazanin" w:cs="IRNazanin"/>
          <w:lang w:bidi="fa-IR"/>
          <w:color w:val="111111"/>
          <w:sz w:val="28"/>
          <w:szCs w:val="28"/>
          <w:rtl/>
        </w:rPr>
        <w:t xml:space="preserve">ابن ورقاء، احمد بن عبدالله
</w:t>
      </w:r>
    </w:p>
    <w:p>
      <w:pPr>
        <w:sectPr>
          <w:footerReference w:type="default" r:id="rId893"/>
          <w:footnotePr>
            <w:numStart w:val="1"/>
            <w:numRestart w:val="eachPage"/>
          </w:footnotePr>
          <w:pgSz w:orient="portrait" w:w="11905.511811023622" w:h="16837.79527559055"/>
          <w:pgMar w:top="1440" w:right="1440" w:bottom="1440" w:left="1440" w:header="720" w:footer="720" w:gutter="0"/>
          <w:cols w:num="1" w:space="720"/>
        </w:sectPr>
      </w:pPr>
    </w:p>
    <w:bookmarkStart w:id="447" w:name="pg20375_230736"/>
    <w:bookmarkEnd w:id="447"/>
    <w:p>
      <w:pPr>
        <w:pStyle w:val="BookText"/>
      </w:pPr>
      <w:r>
        <w:rPr>
          <w:rFonts w:ascii="Times New Roman" w:hAnsi="Times New Roman" w:eastAsia="Times New Roman" w:cs="Times New Roman"/>
          <w:lang w:val="en-US" w:bidi="en-US"/>
          <w:color w:val="111111"/>
          <w:sz w:val="28"/>
          <w:szCs w:val="28"/>
          <w:rtl/>
        </w:rPr>
        <w:t xml:space="preserve">ebn-e varqāe, ahmad ebn-e ‘abd-ol-lāh</w:t>
      </w:r>
    </w:p>
    <w:p>
      <w:pPr>
        <w:pStyle w:val="BookText"/>
      </w:pPr>
      <w:r>
        <w:rPr>
          <w:rFonts w:ascii="IRNazanin" w:hAnsi="IRNazanin" w:eastAsia="IRNazanin" w:cs="IRNazanin"/>
          <w:lang w:bidi="fa-IR"/>
          <w:color w:val="111111"/>
          <w:sz w:val="28"/>
          <w:szCs w:val="28"/>
          <w:rtl/>
        </w:rPr>
        <w:t xml:space="preserve">تهران، دانشگاه، شماره نسخه: 1612/45- ف</w:t>
      </w:r>
    </w:p>
    <w:p>
      <w:pPr>
        <w:pStyle w:val="BookText"/>
      </w:pPr>
      <w:r>
        <w:rPr>
          <w:rFonts w:ascii="IRNazanin" w:hAnsi="IRNazanin" w:eastAsia="IRNazanin" w:cs="IRNazanin"/>
          <w:lang w:bidi="fa-IR"/>
          <w:color w:val="111111"/>
          <w:sz w:val="28"/>
          <w:szCs w:val="28"/>
          <w:rtl/>
        </w:rPr>
        <w:t xml:space="preserve">نسخه اصل: نسخه ش 216 کتابخانه تقوی که اکنون در کتابخانه مجلس شورای ملی است 64614-4559؛ كا: عبدالحی، تا: 122ق، جا: ماردین در شمال عراق ؛ کاغذ: سمرقندی، جلد: تیماج قهوه ای [فیلمها ف: 1 - 620].</w:t>
      </w:r>
    </w:p>
    <w:p>
      <w:pPr>
        <w:pStyle w:val="Heading3"/>
      </w:pPr>
      <w:bookmarkStart w:id="2057" w:name="_Toc1540"/>
      <w:r>
        <w:t>• جواب قصيدة السكاکی (رساله في) / ادبیات عربی</w:t>
      </w:r>
      <w:bookmarkEnd w:id="2057"/>
    </w:p>
    <w:p>
      <w:pPr>
        <w:pStyle w:val="BookText"/>
      </w:pPr>
      <w:r>
        <w:rPr>
          <w:rFonts w:ascii="Times New Roman" w:hAnsi="Times New Roman" w:eastAsia="Times New Roman" w:cs="Times New Roman"/>
          <w:lang w:val="en-US" w:bidi="en-US"/>
          <w:color w:val="111111"/>
          <w:sz w:val="28"/>
          <w:szCs w:val="28"/>
          <w:rtl/>
        </w:rPr>
        <w:t xml:space="preserve">javāb-u qaşīdat-us sakākī (r. fî)</w:t>
      </w:r>
    </w:p>
    <w:p>
      <w:pPr>
        <w:pStyle w:val="BookText"/>
      </w:pPr>
      <w:r>
        <w:rPr>
          <w:rFonts w:ascii="IRNazanin" w:hAnsi="IRNazanin" w:eastAsia="IRNazanin" w:cs="IRNazanin"/>
          <w:lang w:bidi="fa-IR"/>
          <w:color w:val="111111"/>
          <w:sz w:val="28"/>
          <w:szCs w:val="28"/>
          <w:rtl/>
        </w:rPr>
        <w:t xml:space="preserve">مشهد؛ رضوی؛ شماره نسخه: 22489</w:t>
      </w:r>
    </w:p>
    <w:p>
      <w:pPr>
        <w:pStyle w:val="BookText"/>
      </w:pPr>
      <w:r>
        <w:rPr>
          <w:rFonts w:ascii="IRNazanin" w:hAnsi="IRNazanin" w:eastAsia="IRNazanin" w:cs="IRNazanin"/>
          <w:lang w:bidi="fa-IR"/>
          <w:color w:val="111111"/>
          <w:sz w:val="28"/>
          <w:szCs w:val="28"/>
          <w:rtl/>
        </w:rPr>
        <w:t xml:space="preserve">آغاز: هذه الرساله للمولوى الأديب العلامه جمال الدین علی بن ابي القاسم؛ انجام: بقيتم لنايا الى احمد شيع، لأوردنا حتى بكم تحصل الخط.</w:t>
      </w:r>
    </w:p>
    <w:p>
      <w:pPr>
        <w:pStyle w:val="BookText"/>
      </w:pPr>
      <w:r>
        <w:rPr>
          <w:rFonts w:ascii="IRNazanin" w:hAnsi="IRNazanin" w:eastAsia="IRNazanin" w:cs="IRNazanin"/>
          <w:lang w:bidi="fa-IR"/>
          <w:color w:val="111111"/>
          <w:sz w:val="28"/>
          <w:szCs w:val="28"/>
          <w:rtl/>
        </w:rPr>
        <w:t xml:space="preserve">خط: نستعلیق، بی کا، تا: 1246 ق [رایانه].</w:t>
      </w:r>
    </w:p>
    <w:p>
      <w:pPr>
        <w:pStyle w:val="Heading3"/>
      </w:pPr>
      <w:bookmarkStart w:id="2058" w:name="_Toc1541"/>
      <w:r>
        <w:t>• جواب القصيدة الطنطرانية / شعر / عربی</w:t>
      </w:r>
      <w:bookmarkEnd w:id="2058"/>
    </w:p>
    <w:p>
      <w:pPr>
        <w:pStyle w:val="BookText"/>
      </w:pPr>
      <w:r>
        <w:rPr>
          <w:rFonts w:ascii="Times New Roman" w:hAnsi="Times New Roman" w:eastAsia="Times New Roman" w:cs="Times New Roman"/>
          <w:lang w:val="en-US" w:bidi="en-US"/>
          <w:color w:val="111111"/>
          <w:sz w:val="28"/>
          <w:szCs w:val="28"/>
          <w:rtl/>
        </w:rPr>
        <w:t xml:space="preserve">jawab-ul qasidat-it tantaraniya</w:t>
      </w:r>
    </w:p>
    <w:p>
      <w:pPr>
        <w:pStyle w:val="BookText"/>
      </w:pPr>
      <w:r>
        <w:rPr>
          <w:rFonts w:ascii="IRNazanin" w:hAnsi="IRNazanin" w:eastAsia="IRNazanin" w:cs="IRNazanin"/>
          <w:lang w:bidi="fa-IR"/>
          <w:color w:val="111111"/>
          <w:sz w:val="28"/>
          <w:szCs w:val="28"/>
          <w:rtl/>
        </w:rPr>
        <w:t xml:space="preserve">جوینی، محمد بن محمد، - 683 قمری</w:t>
      </w:r>
    </w:p>
    <w:p>
      <w:pPr>
        <w:pStyle w:val="BookText"/>
      </w:pPr>
      <w:r>
        <w:rPr>
          <w:rFonts w:ascii="Times New Roman" w:hAnsi="Times New Roman" w:eastAsia="Times New Roman" w:cs="Times New Roman"/>
          <w:lang w:val="en-US" w:bidi="en-US"/>
          <w:color w:val="111111"/>
          <w:sz w:val="28"/>
          <w:szCs w:val="28"/>
          <w:rtl/>
        </w:rPr>
        <w:t xml:space="preserve">(1285-) Joveynī, mohammad ebn-e mohammad</w:t>
      </w:r>
    </w:p>
    <w:p>
      <w:pPr>
        <w:pStyle w:val="BookText"/>
      </w:pPr>
      <w:r>
        <w:rPr>
          <w:rFonts w:ascii="IRNazanin" w:hAnsi="IRNazanin" w:eastAsia="IRNazanin" w:cs="IRNazanin"/>
          <w:lang w:bidi="fa-IR"/>
          <w:color w:val="111111"/>
          <w:sz w:val="28"/>
          <w:szCs w:val="28"/>
          <w:rtl/>
        </w:rPr>
        <w:t xml:space="preserve">وابسته به: القصيدة الرجعية = القصيدة الطنطرانية = قصيدة لامية؛ طنطرانی، احمد بن عبد الرزاق (قرن 5).</w:t>
      </w:r>
    </w:p>
    <w:p>
      <w:pPr>
        <w:pStyle w:val="BookText"/>
      </w:pPr>
      <w:r>
        <w:rPr>
          <w:rFonts w:ascii="IRNazanin" w:hAnsi="IRNazanin" w:eastAsia="IRNazanin" w:cs="IRNazanin"/>
          <w:lang w:bidi="fa-IR"/>
          <w:color w:val="111111"/>
          <w:sz w:val="28"/>
          <w:szCs w:val="28"/>
          <w:rtl/>
        </w:rPr>
        <w:t xml:space="preserve">آغاز: یا شخيت الوسط قد شقشقت بالا و جال جال *** و اطف عني حر بينال و ره بلبال بال ... .</w:t>
      </w:r>
    </w:p>
    <w:p>
      <w:pPr>
        <w:pStyle w:val="BookText"/>
      </w:pPr>
      <w:r>
        <w:rPr>
          <w:rFonts w:ascii="Amiri" w:hAnsi="Amiri" w:eastAsia="Amiri" w:cs="Amiri"/>
          <w:lang w:bidi="ar-SA"/>
          <w:color w:val="111111"/>
          <w:sz w:val="28"/>
          <w:szCs w:val="28"/>
          <w:rtl/>
        </w:rPr>
        <w:t xml:space="preserve">انجام: انه قل ذم في الاخطاب و الالعاب عاب.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1920/11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1080ق، جان اصفهان؛ جلد: میشن قهوه ای، 3گ (113ر115ر)، 18 سطر، اندازه: 16</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5 - 398].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947816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نام مؤلف به استناد نسخه شماره 1920/11 ملک ذکر شد؛ خط: نستعلیق، بی کا، تا:قرن 11؛ کاغذ: استانبولی، جلد: تیماج تریاکی، 3 گ (51ر -53ر)، 23 سطر (14</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17 - 380].</w:t>
      </w:r>
    </w:p>
    <w:p>
      <w:pPr>
        <w:pStyle w:val="Heading3"/>
      </w:pPr>
      <w:bookmarkStart w:id="2059" w:name="_Toc1542"/>
      <w:r>
        <w:t>• جواب القصيدة الطنطرانية / شعر / عربی</w:t>
      </w:r>
      <w:bookmarkEnd w:id="2059"/>
    </w:p>
    <w:p>
      <w:pPr>
        <w:pStyle w:val="BookText"/>
      </w:pPr>
      <w:r>
        <w:rPr>
          <w:rFonts w:ascii="Times New Roman" w:hAnsi="Times New Roman" w:eastAsia="Times New Roman" w:cs="Times New Roman"/>
          <w:lang w:val="en-US" w:bidi="en-US"/>
          <w:color w:val="111111"/>
          <w:sz w:val="28"/>
          <w:szCs w:val="28"/>
          <w:rtl/>
        </w:rPr>
        <w:t xml:space="preserve">jawab-ul qasidat-it tantaraniya</w:t>
      </w:r>
    </w:p>
    <w:p>
      <w:pPr>
        <w:pStyle w:val="BookText"/>
      </w:pPr>
      <w:r>
        <w:rPr>
          <w:rFonts w:ascii="IRNazanin" w:hAnsi="IRNazanin" w:eastAsia="IRNazanin" w:cs="IRNazanin"/>
          <w:lang w:bidi="fa-IR"/>
          <w:color w:val="111111"/>
          <w:sz w:val="28"/>
          <w:szCs w:val="28"/>
          <w:rtl/>
        </w:rPr>
        <w:t xml:space="preserve">خراسانی، محمود بن حاجی، ق 10 قمری</w:t>
      </w:r>
    </w:p>
    <w:p>
      <w:pPr>
        <w:pStyle w:val="BookText"/>
      </w:pPr>
      <w:r>
        <w:rPr>
          <w:rFonts w:ascii="Times New Roman" w:hAnsi="Times New Roman" w:eastAsia="Times New Roman" w:cs="Times New Roman"/>
          <w:lang w:val="en-US" w:bidi="en-US"/>
          <w:color w:val="111111"/>
          <w:sz w:val="28"/>
          <w:szCs w:val="28"/>
          <w:rtl/>
        </w:rPr>
        <w:t xml:space="preserve">xorāsānī, mahmūd ebn-e hājī (- 16c)</w:t>
      </w:r>
    </w:p>
    <w:p>
      <w:pPr>
        <w:pStyle w:val="BookText"/>
      </w:pPr>
      <w:r>
        <w:rPr>
          <w:rFonts w:ascii="IRNazanin" w:hAnsi="IRNazanin" w:eastAsia="IRNazanin" w:cs="IRNazanin"/>
          <w:lang w:bidi="fa-IR"/>
          <w:color w:val="111111"/>
          <w:sz w:val="28"/>
          <w:szCs w:val="28"/>
          <w:rtl/>
        </w:rPr>
        <w:t xml:space="preserve">وابسته به: القصيدة الرجعية = القصيدة الطنطرانية = قصيدة لامية؛ طنطرانی، احمد بن عبدالرزاق (قرن 5)</w:t>
      </w:r>
    </w:p>
    <w:p>
      <w:pPr>
        <w:pStyle w:val="BookText"/>
      </w:pPr>
      <w:r>
        <w:rPr>
          <w:rFonts w:ascii="IRNazanin" w:hAnsi="IRNazanin" w:eastAsia="IRNazanin" w:cs="IRNazanin"/>
          <w:lang w:bidi="fa-IR"/>
          <w:color w:val="111111"/>
          <w:sz w:val="28"/>
          <w:szCs w:val="28"/>
          <w:rtl/>
        </w:rPr>
        <w:t xml:space="preserve">تاریخ تأليف: 922ق قصيده مجنسه طنطرانیه از معین الدین طنطرانی احمد بن عبدالرزاق است و در مدح نظام الملک طوسی سروده شده است. این قصیده استقبال آن است که در مدح حضرت مولی سروده و علاوه بر تجنيسات تلميع نیز دارد. جمع حروف اول بیت های قصیده این بیت را نیز تشکیل می دهد: «ان في الجنه نهر من بلن *** لعلی و حسین و حسن». گوینده این قصیده جوابیه همان سراینده قصیده سلامیه است و در همان سال 922 (= خراسانی) سروده شده و او در پایان نسخه خود را چنین معرفی می کند: «حاجي الراجی بخيي في سني الرائی رای *** هاجی الناجی مجیي في شجى الاي آی / سیدی محمود به حاجی بضعف الحال حال *** في جواب الطنطر انی عقلة العقال قال / نهج اقدام على الاقدام کالخدام دام *** بھج تاریخ خراسانی علی الاختام تام».</w:t>
      </w:r>
    </w:p>
    <w:p>
      <w:pPr>
        <w:pStyle w:val="BookText"/>
      </w:pPr>
      <w:r>
        <w:rPr>
          <w:rFonts w:ascii="IRNazanin" w:hAnsi="IRNazanin" w:eastAsia="IRNazanin" w:cs="IRNazanin"/>
          <w:lang w:bidi="fa-IR"/>
          <w:color w:val="111111"/>
          <w:sz w:val="28"/>
          <w:szCs w:val="28"/>
          <w:rtl/>
        </w:rPr>
        <w:t xml:space="preserve">تهران؛ مجلس؛ شماره نسخه: 101616-طباطبائی</w:t>
      </w:r>
    </w:p>
    <w:p>
      <w:pPr>
        <w:pStyle w:val="BookText"/>
      </w:pPr>
      <w:r>
        <w:rPr>
          <w:rFonts w:ascii="IRNazanin" w:hAnsi="IRNazanin" w:eastAsia="IRNazanin" w:cs="IRNazanin"/>
          <w:lang w:bidi="fa-IR"/>
          <w:color w:val="111111"/>
          <w:sz w:val="28"/>
          <w:szCs w:val="28"/>
          <w:rtl/>
        </w:rPr>
        <w:t xml:space="preserve">آغاز: آغاز قصیده: ایها الأبناء آنا ابنوا الآباء باء *** ایلیاء الأولياء ذي الهيجاء جاء / ناصب الاعراب في الاعراب للاباب باب *** و اصب المحراب في الأحراب للوهاب هاب.</w:t>
      </w:r>
    </w:p>
    <w:p>
      <w:pPr>
        <w:pStyle w:val="BookText"/>
      </w:pPr>
      <w:r>
        <w:rPr>
          <w:rFonts w:ascii="IRNazanin" w:hAnsi="IRNazanin" w:eastAsia="IRNazanin" w:cs="IRNazanin"/>
          <w:lang w:bidi="fa-IR"/>
          <w:color w:val="111111"/>
          <w:sz w:val="28"/>
          <w:szCs w:val="28"/>
          <w:rtl/>
        </w:rPr>
        <w:t xml:space="preserve">بی کا، تا: قرن 10، کاغذ: سمرقندی شکری، جلد: تیماج مشکی، 2 ص (58-59)، اندازه: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23 - 298].</w:t>
      </w:r>
    </w:p>
    <w:p>
      <w:pPr>
        <w:pStyle w:val="Heading3"/>
      </w:pPr>
      <w:bookmarkStart w:id="2060" w:name="_Toc1543"/>
      <w:r>
        <w:t>• جواب القصيدة العينية لإبن سينا / ادبیات عربی</w:t>
      </w:r>
      <w:bookmarkEnd w:id="2060"/>
    </w:p>
    <w:p>
      <w:pPr>
        <w:pStyle w:val="BookText"/>
      </w:pPr>
      <w:r>
        <w:rPr>
          <w:rFonts w:ascii="Times New Roman" w:hAnsi="Times New Roman" w:eastAsia="Times New Roman" w:cs="Times New Roman"/>
          <w:lang w:val="en-US" w:bidi="en-US"/>
          <w:color w:val="111111"/>
          <w:sz w:val="28"/>
          <w:szCs w:val="28"/>
          <w:rtl/>
        </w:rPr>
        <w:t xml:space="preserve">jawāb-ul qaşīdat-il ‘aynīya li-?ibn-i sīnā</w:t>
      </w:r>
    </w:p>
    <w:p>
      <w:pPr>
        <w:pStyle w:val="BookText"/>
      </w:pPr>
      <w:r>
        <w:rPr>
          <w:rFonts w:ascii="IRNazanin" w:hAnsi="IRNazanin" w:eastAsia="IRNazanin" w:cs="IRNazanin"/>
          <w:lang w:bidi="fa-IR"/>
          <w:color w:val="111111"/>
          <w:sz w:val="28"/>
          <w:szCs w:val="28"/>
          <w:rtl/>
        </w:rPr>
        <w:t xml:space="preserve">بصری، عامر بن عامر، - 696 قمری</w:t>
      </w:r>
    </w:p>
    <w:p>
      <w:pPr>
        <w:pStyle w:val="BookText"/>
      </w:pPr>
      <w:r>
        <w:rPr>
          <w:rFonts w:ascii="Times New Roman" w:hAnsi="Times New Roman" w:eastAsia="Times New Roman" w:cs="Times New Roman"/>
          <w:lang w:val="en-US" w:bidi="en-US"/>
          <w:color w:val="111111"/>
          <w:sz w:val="28"/>
          <w:szCs w:val="28"/>
          <w:rtl/>
        </w:rPr>
        <w:t xml:space="preserve">(1297-) Basrī, ‘āmer ebn-e ‘āmer</w:t>
      </w:r>
    </w:p>
    <w:p>
      <w:pPr>
        <w:pStyle w:val="BookText"/>
      </w:pPr>
      <w:r>
        <w:rPr>
          <w:rFonts w:ascii="IRNazanin" w:hAnsi="IRNazanin" w:eastAsia="IRNazanin" w:cs="IRNazanin"/>
          <w:lang w:bidi="fa-IR"/>
          <w:color w:val="111111"/>
          <w:sz w:val="28"/>
          <w:szCs w:val="28"/>
          <w:rtl/>
        </w:rPr>
        <w:t xml:space="preserve">وابسته به: القصيدة العينية = القصيدة الغراء = النفسية = الورقائية؛ ابن سینا، حسین بن عبد الله (370-428).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1289/5</w:t>
      </w:r>
    </w:p>
    <w:p>
      <w:pPr>
        <w:pStyle w:val="BookText"/>
      </w:pPr>
      <w:r>
        <w:rPr>
          <w:rFonts w:ascii="IRNazanin" w:hAnsi="IRNazanin" w:eastAsia="IRNazanin" w:cs="IRNazanin"/>
          <w:lang w:bidi="fa-IR"/>
          <w:color w:val="111111"/>
          <w:sz w:val="28"/>
          <w:szCs w:val="28"/>
          <w:rtl/>
        </w:rPr>
        <w:t xml:space="preserve">آغاز: بعد بسمله و حمد، و بعد فهذه حاشيه للقصيدة المنسوبة إلى الشيخ ابی علی بن سینا رحمه الله. هبطت اليك من المحل الأرفع *** و رقاء ذات تعزر و تمنع؛ انجام: لا زلت في شرف و رفعة رتبة *** و عداك في اسف و يأس مر هق / و معنى البيت ظاهر و الله اعلم بالصواب منه المبدء و اليه المآب.</w:t>
      </w:r>
    </w:p>
    <w:p>
      <w:pPr>
        <w:pStyle w:val="BookText"/>
      </w:pPr>
      <w:r>
        <w:rPr>
          <w:rFonts w:ascii="IRNazanin" w:hAnsi="IRNazanin" w:eastAsia="IRNazanin" w:cs="IRNazanin"/>
          <w:lang w:bidi="fa-IR"/>
          <w:color w:val="111111"/>
          <w:sz w:val="28"/>
          <w:szCs w:val="28"/>
          <w:rtl/>
        </w:rPr>
        <w:t xml:space="preserve">خط: نسخ، بی کا، تا: قرن 8، کاغذ: سفید سمرقندی، جلد: تیماج زرد، 12ص (173-184)، 21 سطر [سنا: ف: 2 - 211].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1289/6</w:t>
      </w:r>
    </w:p>
    <w:p>
      <w:pPr>
        <w:pStyle w:val="BookText"/>
      </w:pPr>
      <w:r>
        <w:rPr>
          <w:rFonts w:ascii="IRNazanin" w:hAnsi="IRNazanin" w:eastAsia="IRNazanin" w:cs="IRNazanin"/>
          <w:lang w:bidi="fa-IR"/>
          <w:color w:val="111111"/>
          <w:sz w:val="28"/>
          <w:szCs w:val="28"/>
          <w:rtl/>
        </w:rPr>
        <w:t xml:space="preserve">آغاز: بعد بسمله، فقد أجاب رسالة الشيخ الرئيس ابی علی بن سینا طاب مرقده المشهورة بهبطت التناقض لها مولانا ملک الحكماء المحققين ... رأفت تواک ... الأرفع *** بالامرنا نقاوت بغیر تمنع.</w:t>
      </w:r>
    </w:p>
    <w:p>
      <w:pPr>
        <w:pStyle w:val="BookText"/>
      </w:pPr>
      <w:r>
        <w:rPr>
          <w:rFonts w:ascii="IRNazanin" w:hAnsi="IRNazanin" w:eastAsia="IRNazanin" w:cs="IRNazanin"/>
          <w:lang w:bidi="fa-IR"/>
          <w:color w:val="111111"/>
          <w:sz w:val="28"/>
          <w:szCs w:val="28"/>
          <w:rtl/>
        </w:rPr>
        <w:t xml:space="preserve">خط: نسخ، كا: احمد بن عبدالرحمن بن ابی بکر بن عثمان عفانی ملقب به فخر همدانی، تا: 733ق، جا: تبریز خانقاه ربع رشیدی؛ -
</w:t>
      </w:r>
    </w:p>
    <w:p>
      <w:pPr>
        <w:sectPr>
          <w:footerReference w:type="default" r:id="rId894"/>
          <w:footnotePr>
            <w:numStart w:val="1"/>
            <w:numRestart w:val="eachPage"/>
          </w:footnotePr>
          <w:pgSz w:orient="portrait" w:w="11905.511811023622" w:h="16837.79527559055"/>
          <w:pgMar w:top="1440" w:right="1440" w:bottom="1440" w:left="1440" w:header="720" w:footer="720" w:gutter="0"/>
          <w:cols w:num="1" w:space="720"/>
        </w:sectPr>
      </w:pPr>
    </w:p>
    <w:bookmarkStart w:id="448" w:name="pg20375_230737"/>
    <w:bookmarkEnd w:id="448"/>
    <w:p>
      <w:pPr>
        <w:pStyle w:val="BookText"/>
      </w:pPr>
      <w:r>
        <w:rPr>
          <w:rFonts w:ascii="IRNazanin" w:hAnsi="IRNazanin" w:eastAsia="IRNazanin" w:cs="IRNazanin"/>
          <w:lang w:bidi="fa-IR"/>
          <w:color w:val="111111"/>
          <w:sz w:val="28"/>
          <w:szCs w:val="28"/>
          <w:rtl/>
        </w:rPr>
        <w:t xml:space="preserve">کاغذ: سفید سمرقندی، جلد: تیماج زرد، 2 ص (184-185)، 21 سطر [سنا: ف: 2 - 211].</w:t>
      </w:r>
    </w:p>
    <w:p>
      <w:pPr>
        <w:pStyle w:val="Heading3"/>
      </w:pPr>
      <w:bookmarkStart w:id="2061" w:name="_Toc1544"/>
      <w:r>
        <w:t>• جواب کاظم بن علی نقی سمنانی (رساله در) / فلسفه / عربی</w:t>
      </w:r>
      <w:bookmarkEnd w:id="2061"/>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IRNazanin" w:hAnsi="IRNazanin" w:eastAsia="IRNazanin" w:cs="IRNazanin"/>
          <w:lang w:bidi="fa-IR"/>
          <w:color w:val="111111"/>
          <w:sz w:val="28"/>
          <w:szCs w:val="28"/>
          <w:rtl/>
        </w:rPr>
        <w:t xml:space="preserve">مشهد؛ رضوی؛ شماره نسخه: 23122</w:t>
      </w:r>
    </w:p>
    <w:p>
      <w:pPr>
        <w:pStyle w:val="BookText"/>
      </w:pPr>
      <w:r>
        <w:rPr>
          <w:rFonts w:ascii="IRNazanin" w:hAnsi="IRNazanin" w:eastAsia="IRNazanin" w:cs="IRNazanin"/>
          <w:lang w:bidi="fa-IR"/>
          <w:color w:val="111111"/>
          <w:sz w:val="28"/>
          <w:szCs w:val="28"/>
          <w:rtl/>
        </w:rPr>
        <w:t xml:space="preserve">آغاز: بسمله، الحمدالله انه قد كتب الى بعض صور جسمانیه فافهم و الحمدالله رب العالمين خط: نستعلیق، بی کا، تا: قرن 13 [رایانه].</w:t>
      </w:r>
    </w:p>
    <w:p>
      <w:pPr>
        <w:pStyle w:val="Heading3"/>
      </w:pPr>
      <w:bookmarkStart w:id="2062" w:name="_Toc1545"/>
      <w:r>
        <w:t>• الجواب الكافي لمن سأل عن الدواء الشافی / حديث / عربی</w:t>
      </w:r>
      <w:bookmarkEnd w:id="2062"/>
    </w:p>
    <w:p>
      <w:pPr>
        <w:pStyle w:val="BookText"/>
      </w:pPr>
      <w:r>
        <w:rPr>
          <w:rFonts w:ascii="Times New Roman" w:hAnsi="Times New Roman" w:eastAsia="Times New Roman" w:cs="Times New Roman"/>
          <w:lang w:val="en-US" w:bidi="en-US"/>
          <w:color w:val="111111"/>
          <w:sz w:val="28"/>
          <w:szCs w:val="28"/>
          <w:rtl/>
        </w:rPr>
        <w:t xml:space="preserve">al-jawāb-ul kāfi li-man sa'ala ‘an-id dawā’-iš šāfi</w:t>
      </w:r>
    </w:p>
    <w:p>
      <w:pPr>
        <w:pStyle w:val="BookText"/>
      </w:pPr>
      <w:r>
        <w:rPr>
          <w:rFonts w:ascii="IRNazanin" w:hAnsi="IRNazanin" w:eastAsia="IRNazanin" w:cs="IRNazanin"/>
          <w:lang w:bidi="fa-IR"/>
          <w:color w:val="111111"/>
          <w:sz w:val="28"/>
          <w:szCs w:val="28"/>
          <w:rtl/>
        </w:rPr>
        <w:t xml:space="preserve">ابن قیم جوزیه، محمد بن ابی بکر، 691 - 751؟ قمری</w:t>
      </w:r>
    </w:p>
    <w:p>
      <w:pPr>
        <w:pStyle w:val="BookText"/>
      </w:pPr>
      <w:r>
        <w:rPr>
          <w:rFonts w:ascii="Times New Roman" w:hAnsi="Times New Roman" w:eastAsia="Times New Roman" w:cs="Times New Roman"/>
          <w:lang w:val="en-US" w:bidi="en-US"/>
          <w:color w:val="111111"/>
          <w:sz w:val="28"/>
          <w:szCs w:val="28"/>
          <w:rtl/>
        </w:rPr>
        <w:t xml:space="preserve">(1351 - 1293) ebn-e qayyem-e jawzīye, mohammad ebn-e abī-bakr</w:t>
      </w:r>
    </w:p>
    <w:p>
      <w:pPr>
        <w:pStyle w:val="BookText"/>
      </w:pPr>
      <w:r>
        <w:rPr>
          <w:rFonts w:ascii="IRNazanin" w:hAnsi="IRNazanin" w:eastAsia="IRNazanin" w:cs="IRNazanin"/>
          <w:lang w:bidi="fa-IR"/>
          <w:color w:val="111111"/>
          <w:sz w:val="28"/>
          <w:szCs w:val="28"/>
          <w:rtl/>
        </w:rPr>
        <w:t xml:space="preserve">چاپ: قاهره، مطبعة امین عبدالرحمان، 334-22ص، 1346ق؛ و دارالريان للتراث، 296ص، 1408ق.</w:t>
      </w:r>
    </w:p>
    <w:p>
      <w:pPr>
        <w:pStyle w:val="BookText"/>
      </w:pPr>
      <w:r>
        <w:rPr>
          <w:rFonts w:ascii="IRNazanin" w:hAnsi="IRNazanin" w:eastAsia="IRNazanin" w:cs="IRNazanin"/>
          <w:lang w:bidi="fa-IR"/>
          <w:color w:val="111111"/>
          <w:sz w:val="28"/>
          <w:szCs w:val="28"/>
          <w:rtl/>
        </w:rPr>
        <w:t xml:space="preserve">مشهد؛ رضوی؛ شماره نسخه: 18709</w:t>
      </w:r>
    </w:p>
    <w:p>
      <w:pPr>
        <w:pStyle w:val="BookText"/>
      </w:pPr>
      <w:r>
        <w:rPr>
          <w:rFonts w:ascii="Amiri" w:hAnsi="Amiri" w:eastAsia="Amiri" w:cs="Amiri"/>
          <w:lang w:bidi="ar-SA"/>
          <w:color w:val="111111"/>
          <w:sz w:val="28"/>
          <w:szCs w:val="28"/>
          <w:rtl/>
        </w:rPr>
        <w:t xml:space="preserve">آغاز: بسمله. سئل شيخ الإمام العالم العلامه ... ما انزل الله داء الا و انزل له شفاء؛ انجام: ممن آثر حبه على هواه و ابتغاه بذلك قربه و رضاه.</w:t>
      </w:r>
    </w:p>
    <w:p>
      <w:pPr>
        <w:pStyle w:val="BookText"/>
      </w:pPr>
      <w:r>
        <w:rPr>
          <w:rFonts w:ascii="IRNazanin" w:hAnsi="IRNazanin" w:eastAsia="IRNazanin" w:cs="IRNazanin"/>
          <w:lang w:bidi="fa-IR"/>
          <w:color w:val="111111"/>
          <w:sz w:val="28"/>
          <w:szCs w:val="28"/>
          <w:rtl/>
        </w:rPr>
        <w:t xml:space="preserve">خط: نسخ جلی، كا: عبدالرحمن بن قاسم بن محمد عبداللطيف عراقی، تا: 3 صفر 887ق؛ اهدایی: رهبری، فروردین 1372؛ کاغذ: نخودی آهار مهره سمرقندی، جلد: تیماج روغنی، 148 گ، 19 سطر، اندازه: 12</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[اهدائی رهبر: 2 اخبار 1 - 262].</w:t>
      </w:r>
    </w:p>
    <w:p>
      <w:pPr>
        <w:pStyle w:val="Heading3"/>
      </w:pPr>
      <w:bookmarkStart w:id="2063" w:name="_Toc1546"/>
      <w:r>
        <w:t>• جواب کتاب السادة / نامه نگاری / عربی</w:t>
      </w:r>
      <w:bookmarkEnd w:id="2063"/>
    </w:p>
    <w:p>
      <w:pPr>
        <w:pStyle w:val="BookText"/>
      </w:pPr>
      <w:r>
        <w:rPr>
          <w:rFonts w:ascii="Times New Roman" w:hAnsi="Times New Roman" w:eastAsia="Times New Roman" w:cs="Times New Roman"/>
          <w:lang w:val="en-US" w:bidi="en-US"/>
          <w:color w:val="111111"/>
          <w:sz w:val="28"/>
          <w:szCs w:val="28"/>
          <w:rtl/>
        </w:rPr>
        <w:t xml:space="preserve">jawāb-u k.-is sāda</w:t>
      </w:r>
    </w:p>
    <w:p>
      <w:pPr>
        <w:pStyle w:val="BookText"/>
      </w:pPr>
      <w:r>
        <w:rPr>
          <w:rFonts w:ascii="IRNazanin" w:hAnsi="IRNazanin" w:eastAsia="IRNazanin" w:cs="IRNazanin"/>
          <w:lang w:bidi="fa-IR"/>
          <w:color w:val="111111"/>
          <w:sz w:val="28"/>
          <w:szCs w:val="28"/>
          <w:rtl/>
        </w:rPr>
        <w:t xml:space="preserve">جواب نامه ای است به عده ای از بزرگان دروز، در این جوابیه به ظهور قائم الزمان در یمن اقصی و در آینده ای نزدیک بشارت داده شده است.</w:t>
      </w:r>
    </w:p>
    <w:p>
      <w:pPr>
        <w:pStyle w:val="BookText"/>
      </w:pPr>
      <w:r>
        <w:rPr>
          <w:rFonts w:ascii="IRNazanin" w:hAnsi="IRNazanin" w:eastAsia="IRNazanin" w:cs="IRNazanin"/>
          <w:lang w:bidi="fa-IR"/>
          <w:color w:val="111111"/>
          <w:sz w:val="28"/>
          <w:szCs w:val="28"/>
          <w:rtl/>
        </w:rPr>
        <w:t xml:space="preserve">قم؛ مرکز احیاء؛ شماره نسخه: 1571/23</w:t>
      </w:r>
    </w:p>
    <w:p>
      <w:pPr>
        <w:pStyle w:val="BookText"/>
      </w:pPr>
      <w:r>
        <w:rPr>
          <w:rFonts w:ascii="IRNazanin" w:hAnsi="IRNazanin" w:eastAsia="IRNazanin" w:cs="IRNazanin"/>
          <w:lang w:bidi="fa-IR"/>
          <w:color w:val="111111"/>
          <w:sz w:val="28"/>
          <w:szCs w:val="28"/>
          <w:rtl/>
        </w:rPr>
        <w:t xml:space="preserve">آغاز: لو كانت الادوات تبلغ الارادات اطال المولى بقاء السادة الاخوان المتمسكون بطاعة الولي الديان نسخه اصل: کتابخانه واتیکان - رم 913؛ خط: نسخ معرب و ثلث، بی کا، تا: قرن 12؛ 4 ص (242-245) [عكسي ف: 4 - 415].</w:t>
      </w:r>
    </w:p>
    <w:p>
      <w:pPr>
        <w:pStyle w:val="Heading3"/>
      </w:pPr>
      <w:bookmarkStart w:id="2064" w:name="_Toc1547"/>
      <w:r>
        <w:t>• جواب الكتاب كتبه المولى أمام العالم حجة الاسلام فخرالدین محمد رازی قدس الله روحه العزيز / نامه نگاری / عربی</w:t>
      </w:r>
      <w:bookmarkEnd w:id="2064"/>
    </w:p>
    <w:p>
      <w:pPr>
        <w:pStyle w:val="BookText"/>
      </w:pPr>
      <w:r>
        <w:rPr>
          <w:rFonts w:ascii="Times New Roman" w:hAnsi="Times New Roman" w:eastAsia="Times New Roman" w:cs="Times New Roman"/>
          <w:lang w:val="en-US" w:bidi="en-US"/>
          <w:color w:val="111111"/>
          <w:sz w:val="28"/>
          <w:szCs w:val="28"/>
          <w:rtl/>
        </w:rPr>
        <w:t xml:space="preserve">jawāb-ul kitāb katab-a-hu-l mawlā imām-ul 'ālam hujjat-ul islam faxr-ud-din muhammad razi</w:t>
      </w:r>
    </w:p>
    <w:p>
      <w:pPr>
        <w:pStyle w:val="BookText"/>
      </w:pPr>
      <w:r>
        <w:rPr>
          <w:rFonts w:ascii="IRNazanin" w:hAnsi="IRNazanin" w:eastAsia="IRNazanin" w:cs="IRNazanin"/>
          <w:lang w:bidi="fa-IR"/>
          <w:color w:val="111111"/>
          <w:sz w:val="28"/>
          <w:szCs w:val="28"/>
          <w:rtl/>
        </w:rPr>
        <w:t xml:space="preserve">فخر رازی، محمد بن عمر، 544 - 606 قمری</w:t>
      </w:r>
    </w:p>
    <w:p>
      <w:pPr>
        <w:pStyle w:val="BookText"/>
      </w:pPr>
      <w:r>
        <w:rPr>
          <w:rFonts w:ascii="Times New Roman" w:hAnsi="Times New Roman" w:eastAsia="Times New Roman" w:cs="Times New Roman"/>
          <w:lang w:val="en-US" w:bidi="en-US"/>
          <w:color w:val="111111"/>
          <w:sz w:val="28"/>
          <w:szCs w:val="28"/>
          <w:rtl/>
        </w:rPr>
        <w:t xml:space="preserve">(1211 -1151) faxr-e rāzī, mohammad ebn-e ‘omar</w:t>
      </w:r>
    </w:p>
    <w:p>
      <w:pPr>
        <w:pStyle w:val="BookText"/>
      </w:pPr>
      <w:r>
        <w:rPr>
          <w:rFonts w:ascii="IRNazanin" w:hAnsi="IRNazanin" w:eastAsia="IRNazanin" w:cs="IRNazanin"/>
          <w:lang w:bidi="fa-IR"/>
          <w:color w:val="111111"/>
          <w:sz w:val="28"/>
          <w:szCs w:val="28"/>
          <w:rtl/>
        </w:rPr>
        <w:t xml:space="preserve">در پاسخ آمده که می خواستم «المطالب العاليه» را برای تو بفرستم که دفتری است کلان و بی مانند ولی نشد و دفتر کوچکتر که معالم العلوم خودم باشد فرستاده ام.</w:t>
      </w:r>
    </w:p>
    <w:p>
      <w:pPr>
        <w:pStyle w:val="BookText"/>
      </w:pPr>
      <w:r>
        <w:rPr>
          <w:rFonts w:ascii="IRNazanin" w:hAnsi="IRNazanin" w:eastAsia="IRNazanin" w:cs="IRNazanin"/>
          <w:lang w:bidi="fa-IR"/>
          <w:color w:val="111111"/>
          <w:sz w:val="28"/>
          <w:szCs w:val="28"/>
          <w:rtl/>
        </w:rPr>
        <w:t xml:space="preserve">تهران؛ مینوی؛ شماره نسخه: 154/2 بخش 3</w:t>
      </w:r>
    </w:p>
    <w:p>
      <w:pPr>
        <w:pStyle w:val="BookText"/>
      </w:pPr>
      <w:r>
        <w:rPr>
          <w:rFonts w:ascii="IRNazanin" w:hAnsi="IRNazanin" w:eastAsia="IRNazanin" w:cs="IRNazanin"/>
          <w:lang w:bidi="fa-IR"/>
          <w:color w:val="111111"/>
          <w:sz w:val="28"/>
          <w:szCs w:val="28"/>
          <w:rtl/>
        </w:rPr>
        <w:t xml:space="preserve">آغاز: بسمله. المتعرف ملک الفضائل المتواتره، المكتوب المكرم ... من ذلك الحبر الكامل عمميد الملة و الدين؛ انجام: و صلى الله على محمد و عترته.</w:t>
      </w:r>
    </w:p>
    <w:p>
      <w:pPr>
        <w:pStyle w:val="BookText"/>
      </w:pPr>
      <w:r>
        <w:rPr>
          <w:rFonts w:ascii="IRNazanin" w:hAnsi="IRNazanin" w:eastAsia="IRNazanin" w:cs="IRNazanin"/>
          <w:lang w:bidi="fa-IR"/>
          <w:color w:val="111111"/>
          <w:sz w:val="28"/>
          <w:szCs w:val="28"/>
          <w:rtl/>
        </w:rPr>
        <w:t xml:space="preserve">خط: نسخ کهن، بی کا، تا: ذیحجه 663ق [ف: - 115].</w:t>
      </w:r>
    </w:p>
    <w:p>
      <w:pPr>
        <w:pStyle w:val="Heading3"/>
      </w:pPr>
      <w:bookmarkStart w:id="2065" w:name="_Toc1548"/>
      <w:r>
        <w:t>• جواب کتاب من الری / پاسخ پرسش ها / عربی</w:t>
      </w:r>
      <w:bookmarkEnd w:id="2065"/>
    </w:p>
    <w:p>
      <w:pPr>
        <w:pStyle w:val="BookText"/>
      </w:pPr>
      <w:r>
        <w:rPr>
          <w:rFonts w:ascii="Times New Roman" w:hAnsi="Times New Roman" w:eastAsia="Times New Roman" w:cs="Times New Roman"/>
          <w:lang w:val="en-US" w:bidi="en-US"/>
          <w:color w:val="111111"/>
          <w:sz w:val="28"/>
          <w:szCs w:val="28"/>
          <w:rtl/>
        </w:rPr>
        <w:t xml:space="preserve">jawāb-u k.-i min-ar riy</w:t>
      </w:r>
    </w:p>
    <w:p>
      <w:pPr>
        <w:pStyle w:val="BookText"/>
      </w:pPr>
      <w:r>
        <w:rPr>
          <w:rFonts w:ascii="IRNazanin" w:hAnsi="IRNazanin" w:eastAsia="IRNazanin" w:cs="IRNazanin"/>
          <w:lang w:bidi="fa-IR"/>
          <w:color w:val="111111"/>
          <w:sz w:val="28"/>
          <w:szCs w:val="28"/>
          <w:rtl/>
        </w:rPr>
        <w:t xml:space="preserve">حکیم ترمذی، محمد بن علی، - 320؟ قمری</w:t>
      </w:r>
    </w:p>
    <w:p>
      <w:pPr>
        <w:pStyle w:val="BookText"/>
      </w:pPr>
      <w:r>
        <w:rPr>
          <w:rFonts w:ascii="Times New Roman" w:hAnsi="Times New Roman" w:eastAsia="Times New Roman" w:cs="Times New Roman"/>
          <w:lang w:val="en-US" w:bidi="en-US"/>
          <w:color w:val="111111"/>
          <w:sz w:val="28"/>
          <w:szCs w:val="28"/>
          <w:rtl/>
        </w:rPr>
        <w:t xml:space="preserve">(933-) hakīm-e termezī, mohammad ebn-e ‘alī</w:t>
      </w:r>
    </w:p>
    <w:p>
      <w:pPr>
        <w:pStyle w:val="BookText"/>
      </w:pPr>
      <w:r>
        <w:rPr>
          <w:rFonts w:ascii="IRNazanin" w:hAnsi="IRNazanin" w:eastAsia="IRNazanin" w:cs="IRNazanin"/>
          <w:lang w:bidi="fa-IR"/>
          <w:color w:val="111111"/>
          <w:sz w:val="28"/>
          <w:szCs w:val="28"/>
          <w:rtl/>
        </w:rPr>
        <w:t xml:space="preserve">نامه ای است در پاسخ ناشناسی، در بر گیرنده پند و اندرز.</w:t>
      </w:r>
    </w:p>
    <w:p>
      <w:pPr>
        <w:pStyle w:val="BookText"/>
      </w:pPr>
      <w:r>
        <w:rPr>
          <w:rFonts w:ascii="IRNazanin" w:hAnsi="IRNazanin" w:eastAsia="IRNazanin" w:cs="IRNazanin"/>
          <w:lang w:bidi="fa-IR"/>
          <w:color w:val="111111"/>
          <w:sz w:val="28"/>
          <w:szCs w:val="28"/>
          <w:rtl/>
        </w:rPr>
        <w:t xml:space="preserve">[هدية العارفین 15/1].</w:t>
      </w:r>
    </w:p>
    <w:p>
      <w:pPr>
        <w:pStyle w:val="BookText"/>
      </w:pPr>
      <w:r>
        <w:rPr>
          <w:rFonts w:ascii="IRNazanin" w:hAnsi="IRNazanin" w:eastAsia="IRNazanin" w:cs="IRNazanin"/>
          <w:lang w:bidi="fa-IR"/>
          <w:color w:val="111111"/>
          <w:sz w:val="28"/>
          <w:szCs w:val="28"/>
          <w:rtl/>
        </w:rPr>
        <w:t xml:space="preserve">تهران؛ دائرة المعارف؛ شماره نسخه: 124/5- عکسی</w:t>
      </w:r>
    </w:p>
    <w:p>
      <w:pPr>
        <w:pStyle w:val="BookText"/>
      </w:pPr>
      <w:r>
        <w:rPr>
          <w:rFonts w:ascii="IRNazanin" w:hAnsi="IRNazanin" w:eastAsia="IRNazanin" w:cs="IRNazanin"/>
          <w:lang w:bidi="fa-IR"/>
          <w:color w:val="111111"/>
          <w:sz w:val="28"/>
          <w:szCs w:val="28"/>
          <w:rtl/>
        </w:rPr>
        <w:t xml:space="preserve">آغاز: بسمله. حمدله. صلاة. جواب کتاب من ري الى ابی عبدالله (رحمة الله علیه) قال الامام ابو عبدالله (رحمة الله علیه) سلام علیک و رحمة الله و بركاته. وصل کتابک و فهمته. و ذكرت اني مشتاق الى رؤيتك العزيزة فانظر انفاك الله من این هذا الشوق؛ انجام: و قال عمر بن الخطاب (رضی الله عنه) ... و قال رسول الله (صلی الله علیه وسلم) البسو نعالكم فانها جمالكم.</w:t>
      </w:r>
    </w:p>
    <w:p>
      <w:pPr>
        <w:pStyle w:val="BookText"/>
      </w:pPr>
      <w:r>
        <w:rPr>
          <w:rFonts w:ascii="IRNazanin" w:hAnsi="IRNazanin" w:eastAsia="IRNazanin" w:cs="IRNazanin"/>
          <w:lang w:bidi="fa-IR"/>
          <w:color w:val="111111"/>
          <w:sz w:val="28"/>
          <w:szCs w:val="28"/>
          <w:rtl/>
        </w:rPr>
        <w:t xml:space="preserve">اصل نسخه: ترکیه، راشد افندی، ش 1571؛ خط: نسخ پخته، بی کا، تا: 593ق؛ 4 گ (102-105)، 19 سطر [عکسی ف: 2 - 86].</w:t>
      </w:r>
    </w:p>
    <w:p>
      <w:pPr>
        <w:pStyle w:val="BookText"/>
      </w:pPr>
      <w:r>
        <w:rPr>
          <w:rFonts w:ascii="IRNazanin" w:hAnsi="IRNazanin" w:eastAsia="IRNazanin" w:cs="IRNazanin"/>
          <w:lang w:bidi="fa-IR"/>
          <w:color w:val="111111"/>
          <w:sz w:val="28"/>
          <w:szCs w:val="28"/>
          <w:rtl/>
        </w:rPr>
        <w:t xml:space="preserve">تهران؛ دانشگاه؛ شماره نسخه: 293/4- ف</w:t>
      </w:r>
    </w:p>
    <w:p>
      <w:pPr>
        <w:pStyle w:val="BookText"/>
      </w:pPr>
      <w:r>
        <w:rPr>
          <w:rFonts w:ascii="Amiri" w:hAnsi="Amiri" w:eastAsia="Amiri" w:cs="Amiri"/>
          <w:lang w:bidi="ar-SA"/>
          <w:color w:val="111111"/>
          <w:sz w:val="28"/>
          <w:szCs w:val="28"/>
          <w:rtl/>
        </w:rPr>
        <w:t xml:space="preserve">نسخه اصل: همان نسخه بالا [فيلمها ف: 1 – 451].</w:t>
      </w:r>
    </w:p>
    <w:p>
      <w:pPr>
        <w:pStyle w:val="Heading3"/>
      </w:pPr>
      <w:bookmarkStart w:id="2066" w:name="_Toc1549"/>
      <w:r>
        <w:t>• جواب كتب كتب ها / بهائیت / عربی</w:t>
      </w:r>
      <w:bookmarkEnd w:id="2066"/>
    </w:p>
    <w:p>
      <w:pPr>
        <w:pStyle w:val="BookText"/>
      </w:pPr>
      <w:r>
        <w:rPr>
          <w:rFonts w:ascii="Times New Roman" w:hAnsi="Times New Roman" w:eastAsia="Times New Roman" w:cs="Times New Roman"/>
          <w:lang w:val="en-US" w:bidi="en-US"/>
          <w:color w:val="111111"/>
          <w:sz w:val="28"/>
          <w:szCs w:val="28"/>
          <w:rtl/>
        </w:rPr>
        <w:t xml:space="preserve">jawāb-un kutiba kataba-hā</w:t>
      </w:r>
    </w:p>
    <w:p>
      <w:pPr>
        <w:pStyle w:val="BookText"/>
      </w:pPr>
      <w:r>
        <w:rPr>
          <w:rFonts w:ascii="IRNazanin" w:hAnsi="IRNazanin" w:eastAsia="IRNazanin" w:cs="IRNazanin"/>
          <w:lang w:bidi="fa-IR"/>
          <w:color w:val="111111"/>
          <w:sz w:val="28"/>
          <w:szCs w:val="28"/>
          <w:rtl/>
        </w:rPr>
        <w:t xml:space="preserve">باب، على محمد بن محمد رضا، 1236؟ - 1266 قمری</w:t>
      </w:r>
    </w:p>
    <w:p>
      <w:pPr>
        <w:pStyle w:val="BookText"/>
      </w:pPr>
      <w:r>
        <w:rPr>
          <w:rFonts w:ascii="Times New Roman" w:hAnsi="Times New Roman" w:eastAsia="Times New Roman" w:cs="Times New Roman"/>
          <w:lang w:val="en-US" w:bidi="en-US"/>
          <w:color w:val="111111"/>
          <w:sz w:val="28"/>
          <w:szCs w:val="28"/>
          <w:rtl/>
        </w:rPr>
        <w:t xml:space="preserve">(1850 - 1821) bāb, “alī mohammad ebn-e mohammad rezā</w:t>
      </w:r>
    </w:p>
    <w:p>
      <w:pPr>
        <w:pStyle w:val="BookText"/>
      </w:pPr>
      <w:r>
        <w:rPr>
          <w:rFonts w:ascii="IRNazanin" w:hAnsi="IRNazanin" w:eastAsia="IRNazanin" w:cs="IRNazanin"/>
          <w:lang w:bidi="fa-IR"/>
          <w:color w:val="111111"/>
          <w:sz w:val="28"/>
          <w:szCs w:val="28"/>
          <w:rtl/>
        </w:rPr>
        <w:t xml:space="preserve">یزد؛ وزیری؛ شماره نسخه: 3725/13</w:t>
      </w:r>
    </w:p>
    <w:p>
      <w:pPr>
        <w:pStyle w:val="BookText"/>
      </w:pPr>
      <w:r>
        <w:rPr>
          <w:rFonts w:ascii="IRNazanin" w:hAnsi="IRNazanin" w:eastAsia="IRNazanin" w:cs="IRNazanin"/>
          <w:lang w:bidi="fa-IR"/>
          <w:color w:val="111111"/>
          <w:sz w:val="28"/>
          <w:szCs w:val="28"/>
          <w:rtl/>
        </w:rPr>
        <w:t xml:space="preserve">خط: نسخ، كا: غلامرضا متخلص به حیران، بی تا؛ مجدول؛ کاغذ: -
</w:t>
      </w:r>
    </w:p>
    <w:p>
      <w:pPr>
        <w:sectPr>
          <w:footerReference w:type="default" r:id="rId895"/>
          <w:footnotePr>
            <w:numStart w:val="1"/>
            <w:numRestart w:val="eachPage"/>
          </w:footnotePr>
          <w:pgSz w:orient="portrait" w:w="11905.511811023622" w:h="16837.79527559055"/>
          <w:pgMar w:top="1440" w:right="1440" w:bottom="1440" w:left="1440" w:header="720" w:footer="720" w:gutter="0"/>
          <w:cols w:num="1" w:space="720"/>
        </w:sectPr>
      </w:pPr>
    </w:p>
    <w:bookmarkStart w:id="449" w:name="pg20375_230738"/>
    <w:bookmarkEnd w:id="449"/>
    <w:p>
      <w:pPr>
        <w:pStyle w:val="BookText"/>
      </w:pPr>
      <w:r>
        <w:rPr>
          <w:rFonts w:ascii="IRNazanin" w:hAnsi="IRNazanin" w:eastAsia="IRNazanin" w:cs="IRNazanin"/>
          <w:lang w:bidi="fa-IR"/>
          <w:color w:val="111111"/>
          <w:sz w:val="28"/>
          <w:szCs w:val="28"/>
          <w:rtl/>
        </w:rPr>
        <w:t xml:space="preserve">اصفهانی، جلد: مقوای روکش تیماج ماشی، 2 ص (191-190)، 19 سطر (8/5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x13/5 </w:t>
      </w:r>
      <w:r>
        <w:rPr>
          <w:rFonts w:ascii="IRNazanin" w:hAnsi="IRNazanin" w:eastAsia="IRNazanin" w:cs="IRNazanin"/>
          <w:lang w:bidi="fa-IR"/>
          <w:color w:val="111111"/>
          <w:sz w:val="28"/>
          <w:szCs w:val="28"/>
          <w:rtl/>
        </w:rPr>
        <w:t xml:space="preserve">سم [ف: 5 - 1764].</w:t>
      </w:r>
    </w:p>
    <w:p>
      <w:pPr>
        <w:pStyle w:val="BookText"/>
      </w:pPr>
      <w:r>
        <w:rPr>
          <w:rFonts w:ascii="IRNazanin" w:hAnsi="IRNazanin" w:eastAsia="IRNazanin" w:cs="IRNazanin"/>
          <w:lang w:bidi="fa-IR"/>
          <w:color w:val="111111"/>
          <w:sz w:val="28"/>
          <w:szCs w:val="28"/>
          <w:rtl/>
        </w:rPr>
        <w:t xml:space="preserve">جواب للسيد محمد تقی قائینی في باب صلاة الجمعة &gt; صلاة الجمعة</w:t>
      </w:r>
    </w:p>
    <w:p>
      <w:pPr>
        <w:pStyle w:val="Heading3"/>
      </w:pPr>
      <w:bookmarkStart w:id="2067" w:name="_Toc1550"/>
      <w:r>
        <w:t>• جواب لمسئلة عددية / رياضيات / عربی</w:t>
      </w:r>
      <w:bookmarkEnd w:id="2067"/>
    </w:p>
    <w:p>
      <w:pPr>
        <w:pStyle w:val="BookText"/>
      </w:pPr>
      <w:r>
        <w:rPr>
          <w:rFonts w:ascii="Times New Roman" w:hAnsi="Times New Roman" w:eastAsia="Times New Roman" w:cs="Times New Roman"/>
          <w:lang w:val="en-US" w:bidi="en-US"/>
          <w:color w:val="111111"/>
          <w:sz w:val="28"/>
          <w:szCs w:val="28"/>
          <w:rtl/>
        </w:rPr>
        <w:t xml:space="preserve">jawāb-un li-mas’alat-in ‘adadīya</w:t>
      </w:r>
    </w:p>
    <w:p>
      <w:pPr>
        <w:pStyle w:val="BookText"/>
      </w:pPr>
      <w:r>
        <w:rPr>
          <w:rFonts w:ascii="IRNazanin" w:hAnsi="IRNazanin" w:eastAsia="IRNazanin" w:cs="IRNazanin"/>
          <w:lang w:bidi="fa-IR"/>
          <w:color w:val="111111"/>
          <w:sz w:val="28"/>
          <w:szCs w:val="28"/>
          <w:rtl/>
        </w:rPr>
        <w:t xml:space="preserve">ابن هیثم، حسن بن حسن، 354 - 430 قمری</w:t>
      </w:r>
    </w:p>
    <w:p>
      <w:pPr>
        <w:pStyle w:val="BookText"/>
      </w:pPr>
      <w:r>
        <w:rPr>
          <w:rFonts w:ascii="Times New Roman" w:hAnsi="Times New Roman" w:eastAsia="Times New Roman" w:cs="Times New Roman"/>
          <w:lang w:val="en-US" w:bidi="en-US"/>
          <w:color w:val="111111"/>
          <w:sz w:val="28"/>
          <w:szCs w:val="28"/>
          <w:rtl/>
        </w:rPr>
        <w:t xml:space="preserve">(1039 - 966) ebn-e heysam, hasan ebn-e hasan</w:t>
      </w:r>
    </w:p>
    <w:p>
      <w:pPr>
        <w:pStyle w:val="BookText"/>
      </w:pPr>
      <w:r>
        <w:rPr>
          <w:rFonts w:ascii="IRNazanin" w:hAnsi="IRNazanin" w:eastAsia="IRNazanin" w:cs="IRNazanin"/>
          <w:lang w:bidi="fa-IR"/>
          <w:color w:val="111111"/>
          <w:sz w:val="28"/>
          <w:szCs w:val="28"/>
          <w:rtl/>
        </w:rPr>
        <w:t xml:space="preserve">[دنا 1031/3؛ سزگین 366/5 ش 10].</w:t>
      </w:r>
    </w:p>
    <w:p>
      <w:pPr>
        <w:pStyle w:val="BookText"/>
      </w:pPr>
      <w:r>
        <w:rPr>
          <w:rFonts w:ascii="IRNazanin" w:hAnsi="IRNazanin" w:eastAsia="IRNazanin" w:cs="IRNazanin"/>
          <w:lang w:bidi="fa-IR"/>
          <w:color w:val="111111"/>
          <w:sz w:val="28"/>
          <w:szCs w:val="28"/>
          <w:rtl/>
        </w:rPr>
        <w:t xml:space="preserve">تهران؛ ملک؛ شماره نسخه: 3086/5</w:t>
      </w:r>
    </w:p>
    <w:p>
      <w:pPr>
        <w:pStyle w:val="BookText"/>
      </w:pPr>
      <w:r>
        <w:rPr>
          <w:rFonts w:ascii="IRNazanin" w:hAnsi="IRNazanin" w:eastAsia="IRNazanin" w:cs="IRNazanin"/>
          <w:lang w:bidi="fa-IR"/>
          <w:color w:val="111111"/>
          <w:sz w:val="28"/>
          <w:szCs w:val="28"/>
          <w:rtl/>
        </w:rPr>
        <w:t xml:space="preserve">آغاز: بسمله، قول الشيخ أبي الحسن بن الحسن بن الهيثم في استخراج مسئلة عددية، لمسئلة، نریدان نجد عدد اذا القسم على اثنين بقى منه واحدة و ان قسم على اربعة؛ انجام: فهذا الذي ذكرناها يستوعب اجوبة جميع المسائل التي من هذا الجنس و بالله التوفيق.</w:t>
      </w:r>
    </w:p>
    <w:p>
      <w:pPr>
        <w:pStyle w:val="BookText"/>
      </w:pPr>
      <w:r>
        <w:rPr>
          <w:rFonts w:ascii="IRNazanin" w:hAnsi="IRNazanin" w:eastAsia="IRNazanin" w:cs="IRNazanin"/>
          <w:lang w:bidi="fa-IR"/>
          <w:color w:val="111111"/>
          <w:sz w:val="28"/>
          <w:szCs w:val="28"/>
          <w:rtl/>
        </w:rPr>
        <w:t xml:space="preserve">خط: شکسته نستعلیق، بی کا، تا: 1266ق؛ کاغذ: فرنگی آهار مهره، جلد: میشن پازهری، 5 گ ( 61-65ر)، 16 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6 - 207].</w:t>
      </w:r>
    </w:p>
    <w:p>
      <w:pPr>
        <w:pStyle w:val="BookText"/>
      </w:pPr>
      <w:r>
        <w:rPr>
          <w:rFonts w:ascii="IRNazanin" w:hAnsi="IRNazanin" w:eastAsia="IRNazanin" w:cs="IRNazanin"/>
          <w:lang w:bidi="fa-IR"/>
          <w:color w:val="111111"/>
          <w:sz w:val="28"/>
          <w:szCs w:val="28"/>
          <w:rtl/>
        </w:rPr>
        <w:t xml:space="preserve">جواب مال الله الخطى &gt; شرح حديث «لولاک لما خلقت الافلاک».</w:t>
      </w:r>
    </w:p>
    <w:p>
      <w:pPr>
        <w:pStyle w:val="BookText"/>
      </w:pPr>
      <w:r>
        <w:rPr>
          <w:rFonts w:ascii="IRNazanin" w:hAnsi="IRNazanin" w:eastAsia="IRNazanin" w:cs="IRNazanin"/>
          <w:lang w:bidi="fa-IR"/>
          <w:color w:val="111111"/>
          <w:sz w:val="28"/>
          <w:szCs w:val="28"/>
          <w:rtl/>
        </w:rPr>
        <w:t xml:space="preserve">جواب محمد علی میرزا &gt; العصمة و الرجعة</w:t>
      </w:r>
    </w:p>
    <w:p>
      <w:pPr>
        <w:pStyle w:val="Heading3"/>
      </w:pPr>
      <w:bookmarkStart w:id="2068" w:name="_Toc1551"/>
      <w:r>
        <w:t>• جواب مراسلة السلطان الاعظم سلیمان خان / نامه نگاری / عربی</w:t>
      </w:r>
      <w:bookmarkEnd w:id="2068"/>
    </w:p>
    <w:p>
      <w:pPr>
        <w:pStyle w:val="BookText"/>
      </w:pPr>
      <w:r>
        <w:rPr>
          <w:rFonts w:ascii="Times New Roman" w:hAnsi="Times New Roman" w:eastAsia="Times New Roman" w:cs="Times New Roman"/>
          <w:lang w:val="en-US" w:bidi="en-US"/>
          <w:color w:val="111111"/>
          <w:sz w:val="28"/>
          <w:szCs w:val="28"/>
          <w:rtl/>
        </w:rPr>
        <w:t xml:space="preserve">jawāb-u murāsilat-is sultān-il a'Zam sulaymān xān</w:t>
      </w:r>
    </w:p>
    <w:p>
      <w:pPr>
        <w:pStyle w:val="BookText"/>
      </w:pPr>
      <w:r>
        <w:rPr>
          <w:rFonts w:ascii="IRNazanin" w:hAnsi="IRNazanin" w:eastAsia="IRNazanin" w:cs="IRNazanin"/>
          <w:lang w:bidi="fa-IR"/>
          <w:color w:val="111111"/>
          <w:sz w:val="28"/>
          <w:szCs w:val="28"/>
          <w:rtl/>
        </w:rPr>
        <w:t xml:space="preserve">تهران؛ دانشگاه؛ شماره نسخه: 3381/6</w:t>
      </w:r>
    </w:p>
    <w:p>
      <w:pPr>
        <w:pStyle w:val="BookText"/>
      </w:pPr>
      <w:r>
        <w:rPr>
          <w:rFonts w:ascii="IRNazanin" w:hAnsi="IRNazanin" w:eastAsia="IRNazanin" w:cs="IRNazanin"/>
          <w:lang w:bidi="fa-IR"/>
          <w:color w:val="111111"/>
          <w:sz w:val="28"/>
          <w:szCs w:val="28"/>
          <w:rtl/>
        </w:rPr>
        <w:t xml:space="preserve">آغاز: نورالله شموس الاسلام و اطلعها؛ انجام: و سرورا و بعد السلام علیکم.</w:t>
      </w:r>
    </w:p>
    <w:p>
      <w:pPr>
        <w:pStyle w:val="BookText"/>
      </w:pPr>
      <w:r>
        <w:rPr>
          <w:rFonts w:ascii="IRNazanin" w:hAnsi="IRNazanin" w:eastAsia="IRNazanin" w:cs="IRNazanin"/>
          <w:lang w:bidi="fa-IR"/>
          <w:color w:val="111111"/>
          <w:sz w:val="28"/>
          <w:szCs w:val="28"/>
          <w:rtl/>
        </w:rPr>
        <w:t xml:space="preserve">خط: نسخ، كا: احمد بن محمود بن خزیم نجفی، بی تا، برای بهاء الدين على استادش نوشته؛ کاغذ: سپاهانی، جلد: تیماج تریاکی، 11 گ (277-287)، 14 سطر (5/5</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 اندازه: 9/5</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 [ف: 11 - 2379].</w:t>
      </w:r>
    </w:p>
    <w:p>
      <w:pPr>
        <w:pStyle w:val="Heading3"/>
      </w:pPr>
      <w:bookmarkStart w:id="2069" w:name="_Toc1552"/>
      <w:r>
        <w:t>• جواب مراسلة ... السيد جواد الشبر / نامه نگاری -</w:t>
      </w:r>
      <w:bookmarkEnd w:id="2069"/>
    </w:p>
    <w:p>
      <w:pPr>
        <w:pStyle w:val="BookText"/>
      </w:pPr>
      <w:r>
        <w:rPr>
          <w:rFonts w:ascii="Times New Roman" w:hAnsi="Times New Roman" w:eastAsia="Times New Roman" w:cs="Times New Roman"/>
          <w:lang w:val="en-US" w:bidi="en-US"/>
          <w:color w:val="111111"/>
          <w:sz w:val="28"/>
          <w:szCs w:val="28"/>
          <w:rtl/>
        </w:rPr>
        <w:t xml:space="preserve">jawāb-u murāsilat-i ... as-sayyid jawād aš-šubbar</w:t>
      </w:r>
    </w:p>
    <w:p>
      <w:pPr>
        <w:pStyle w:val="BookText"/>
      </w:pPr>
      <w:r>
        <w:rPr>
          <w:rFonts w:ascii="IRNazanin" w:hAnsi="IRNazanin" w:eastAsia="IRNazanin" w:cs="IRNazanin"/>
          <w:lang w:bidi="fa-IR"/>
          <w:color w:val="111111"/>
          <w:sz w:val="28"/>
          <w:szCs w:val="28"/>
          <w:rtl/>
        </w:rPr>
        <w:t xml:space="preserve">باب، على محمد بن محمد رضا، 1236؟ - 1266 قمری</w:t>
      </w:r>
    </w:p>
    <w:p>
      <w:pPr>
        <w:pStyle w:val="BookText"/>
      </w:pPr>
      <w:r>
        <w:rPr>
          <w:rFonts w:ascii="Times New Roman" w:hAnsi="Times New Roman" w:eastAsia="Times New Roman" w:cs="Times New Roman"/>
          <w:lang w:val="en-US" w:bidi="en-US"/>
          <w:color w:val="111111"/>
          <w:sz w:val="28"/>
          <w:szCs w:val="28"/>
          <w:rtl/>
        </w:rPr>
        <w:t xml:space="preserve">(1850-Bāb, “alī mohammad ebn-e mohammad rezā (1821</w:t>
      </w:r>
    </w:p>
    <w:p>
      <w:pPr>
        <w:pStyle w:val="BookText"/>
      </w:pPr>
      <w:r>
        <w:rPr>
          <w:rFonts w:ascii="IRNazanin" w:hAnsi="IRNazanin" w:eastAsia="IRNazanin" w:cs="IRNazanin"/>
          <w:lang w:bidi="fa-IR"/>
          <w:color w:val="111111"/>
          <w:sz w:val="28"/>
          <w:szCs w:val="28"/>
          <w:rtl/>
        </w:rPr>
        <w:t xml:space="preserve">یزد؛ وزیری؛ شماره نسخه: 3725/16</w:t>
      </w:r>
    </w:p>
    <w:p>
      <w:pPr>
        <w:pStyle w:val="BookText"/>
      </w:pPr>
      <w:r>
        <w:rPr>
          <w:rFonts w:ascii="IRNazanin" w:hAnsi="IRNazanin" w:eastAsia="IRNazanin" w:cs="IRNazanin"/>
          <w:lang w:bidi="fa-IR"/>
          <w:color w:val="111111"/>
          <w:sz w:val="28"/>
          <w:szCs w:val="28"/>
          <w:rtl/>
        </w:rPr>
        <w:t xml:space="preserve">خط: نسخ، كا: غلامرضا متخلص به حیران، بی تا؛ مجدول؛ کاغذ: اصفهانی، جلد: مقوایی روکش تیماج، 2 ص (194-193)، 19 سطر (8/5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x13/5 </w:t>
      </w:r>
      <w:r>
        <w:rPr>
          <w:rFonts w:ascii="IRNazanin" w:hAnsi="IRNazanin" w:eastAsia="IRNazanin" w:cs="IRNazanin"/>
          <w:lang w:bidi="fa-IR"/>
          <w:color w:val="111111"/>
          <w:sz w:val="28"/>
          <w:szCs w:val="28"/>
          <w:rtl/>
        </w:rPr>
        <w:t xml:space="preserve">سم [ف: 5 - 1764].</w:t>
      </w:r>
    </w:p>
    <w:p>
      <w:pPr>
        <w:pStyle w:val="Heading3"/>
      </w:pPr>
      <w:bookmarkStart w:id="2070" w:name="_Toc1553"/>
      <w:r>
        <w:t>• جواب مراسلة رئيس الطائفة الضالة البابية / نامه نگاری / عربی</w:t>
      </w:r>
      <w:bookmarkEnd w:id="2070"/>
    </w:p>
    <w:p>
      <w:pPr>
        <w:pStyle w:val="BookText"/>
      </w:pPr>
      <w:r>
        <w:rPr>
          <w:rFonts w:ascii="Times New Roman" w:hAnsi="Times New Roman" w:eastAsia="Times New Roman" w:cs="Times New Roman"/>
          <w:lang w:val="en-US" w:bidi="en-US"/>
          <w:color w:val="111111"/>
          <w:sz w:val="28"/>
          <w:szCs w:val="28"/>
          <w:rtl/>
        </w:rPr>
        <w:t xml:space="preserve">jawāb-u murāsilat-i ra’īs-iț țā’ifat-id dāllat-il bābīya</w:t>
      </w:r>
    </w:p>
    <w:p>
      <w:pPr>
        <w:pStyle w:val="BookText"/>
      </w:pPr>
      <w:r>
        <w:rPr>
          <w:rFonts w:ascii="IRNazanin" w:hAnsi="IRNazanin" w:eastAsia="IRNazanin" w:cs="IRNazanin"/>
          <w:lang w:bidi="fa-IR"/>
          <w:color w:val="111111"/>
          <w:sz w:val="28"/>
          <w:szCs w:val="28"/>
          <w:rtl/>
        </w:rPr>
        <w:t xml:space="preserve">ردیه ای است بر بابیه و بهائیه و صبح ازل با این عنوان «جواب ...» اما متن مضمون مخاطبه طائفه ضاله. در میان مناجات نام بهاء و صبح ازل، بابیان و شیخیان را گنجانیده و بر آنان نفرین می کند. این نمونه ای است از عبارت رساله: «فمنهم من سمي دهريا ... بابیا و شيخيا مانثم منهم رايحة كيف الاحيف ... فيا عجبا من عبد کفور ... الذي خرج من قواعد النور و مقاعد الكجور و اشتعلت من نفحات هواه نار الظلم ... اعني به معدن الحيل ... الملقب بصبح الأزل خذ له الله ... ثم العجب ان هذا مع جعله عين الظلمه صرف النور ... لم يقنع بهذا اللقب ولم يكتف بهذا الحسب بل هو استعلي من غير ارتقاء .. بل بصرف التوهم .. فعلی و استكبر و قد صار ... متلقبا بالبهاء».</w:t>
      </w:r>
    </w:p>
    <w:p>
      <w:pPr>
        <w:pStyle w:val="BookText"/>
      </w:pPr>
      <w:r>
        <w:rPr>
          <w:rFonts w:ascii="IRNazanin" w:hAnsi="IRNazanin" w:eastAsia="IRNazanin" w:cs="IRNazanin"/>
          <w:lang w:bidi="fa-IR"/>
          <w:color w:val="111111"/>
          <w:sz w:val="28"/>
          <w:szCs w:val="28"/>
          <w:rtl/>
        </w:rPr>
        <w:t xml:space="preserve">تهران؛ مجلس؛ شماره نسخه: 58216- طباطبائی</w:t>
      </w:r>
    </w:p>
    <w:p>
      <w:pPr>
        <w:pStyle w:val="BookText"/>
      </w:pPr>
      <w:r>
        <w:rPr>
          <w:rFonts w:ascii="IRNazanin" w:hAnsi="IRNazanin" w:eastAsia="IRNazanin" w:cs="IRNazanin"/>
          <w:lang w:bidi="fa-IR"/>
          <w:color w:val="111111"/>
          <w:sz w:val="28"/>
          <w:szCs w:val="28"/>
          <w:rtl/>
        </w:rPr>
        <w:t xml:space="preserve">آغاز: جواب مراسلة رئيس بابیه سبحانک الله و بحمدک لا اله الا انت الذي تهب نسائم حبك الى نسخة الامكان فشرقت لمعات الوجود من مشارق سبحات عنایتک؛ انجام: اللهم امح الاراجیف و الاباطيل من صفحة الوجود اللهم اجعل العكه ... ميت البلاد ... و اجعل البهاء هباء و سلط على من اتبعه و باء فانه غیر دین و سنة نبی اضل عبادک ... اللهم صل على محمد و اله ..... یا ذالجلال و الاكرام قد فرغت من تحرير هذه النسخة الشريفه في يوم الأربعاء الخامس و العشرين من الربيع الثانيه من سنه 1351.</w:t>
      </w:r>
    </w:p>
    <w:p>
      <w:pPr>
        <w:pStyle w:val="BookText"/>
      </w:pPr>
      <w:r>
        <w:rPr>
          <w:rFonts w:ascii="IRNazanin" w:hAnsi="IRNazanin" w:eastAsia="IRNazanin" w:cs="IRNazanin"/>
          <w:lang w:bidi="fa-IR"/>
          <w:color w:val="111111"/>
          <w:sz w:val="28"/>
          <w:szCs w:val="28"/>
          <w:rtl/>
        </w:rPr>
        <w:t xml:space="preserve">بی کا، تا: ربيع الثانی 1351ق؛ کاغذ: فرنگی آبی و شکری، جلد: مقوا با روکش پارچه قرمز، 4 گ (49 ر -53 پ)، اندازه: 13</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22 - 275].</w:t>
      </w:r>
    </w:p>
    <w:p>
      <w:pPr>
        <w:pStyle w:val="Heading3"/>
      </w:pPr>
      <w:bookmarkStart w:id="2071" w:name="_Toc1554"/>
      <w:r>
        <w:t>• جواب مرقومه در تکلیف / کلام و اعتقادات / فارسی</w:t>
      </w:r>
      <w:bookmarkEnd w:id="2071"/>
    </w:p>
    <w:p>
      <w:pPr>
        <w:pStyle w:val="BookText"/>
      </w:pPr>
      <w:r>
        <w:rPr>
          <w:rFonts w:ascii="Times New Roman" w:hAnsi="Times New Roman" w:eastAsia="Times New Roman" w:cs="Times New Roman"/>
          <w:lang w:val="en-US" w:bidi="en-US"/>
          <w:color w:val="111111"/>
          <w:sz w:val="28"/>
          <w:szCs w:val="28"/>
          <w:rtl/>
        </w:rPr>
        <w:t xml:space="preserve">javāb-e marqūmeh dar taklīf</w:t>
      </w:r>
    </w:p>
    <w:p>
      <w:pPr>
        <w:pStyle w:val="BookText"/>
      </w:pPr>
      <w:r>
        <w:rPr>
          <w:rFonts w:ascii="IRNazanin" w:hAnsi="IRNazanin" w:eastAsia="IRNazanin" w:cs="IRNazanin"/>
          <w:lang w:bidi="fa-IR"/>
          <w:color w:val="111111"/>
          <w:sz w:val="28"/>
          <w:szCs w:val="28"/>
          <w:rtl/>
        </w:rPr>
        <w:t xml:space="preserve">مشهد؛ رضوی؛ شماره نسخه: 29536</w:t>
      </w:r>
    </w:p>
    <w:p>
      <w:pPr>
        <w:pStyle w:val="BookText"/>
      </w:pPr>
      <w:r>
        <w:rPr>
          <w:rFonts w:ascii="IRNazanin" w:hAnsi="IRNazanin" w:eastAsia="IRNazanin" w:cs="IRNazanin"/>
          <w:lang w:bidi="fa-IR"/>
          <w:color w:val="111111"/>
          <w:sz w:val="28"/>
          <w:szCs w:val="28"/>
          <w:rtl/>
        </w:rPr>
        <w:t xml:space="preserve">آغاز: بسمله، عرض می شود که شریفه را زیارت کردم و بر مضمون آن اطلاع حاصل شد خداوند عالم، انجام: و وصل الى الحران و سلك في المقام من البدو الى الختام أعازنا لله من تشتت الأهواء واختلاف الاراء قدتم.</w:t>
      </w:r>
    </w:p>
    <w:p>
      <w:pPr>
        <w:pStyle w:val="BookText"/>
      </w:pPr>
      <w:r>
        <w:rPr>
          <w:rFonts w:ascii="IRNazanin" w:hAnsi="IRNazanin" w:eastAsia="IRNazanin" w:cs="IRNazanin"/>
          <w:lang w:bidi="fa-IR"/>
          <w:color w:val="111111"/>
          <w:sz w:val="28"/>
          <w:szCs w:val="28"/>
          <w:rtl/>
        </w:rPr>
        <w:t xml:space="preserve">خط: نستعلیق، بی کا، تا: 1292ق؛ کاغذ: نخودی، جلد: تیماج [رایانه].
</w:t>
      </w:r>
    </w:p>
    <w:p>
      <w:pPr>
        <w:sectPr>
          <w:footerReference w:type="default" r:id="rId896"/>
          <w:footnotePr>
            <w:numStart w:val="1"/>
            <w:numRestart w:val="eachPage"/>
          </w:footnotePr>
          <w:pgSz w:orient="portrait" w:w="11905.511811023622" w:h="16837.79527559055"/>
          <w:pgMar w:top="1440" w:right="1440" w:bottom="1440" w:left="1440" w:header="720" w:footer="720" w:gutter="0"/>
          <w:cols w:num="1" w:space="720"/>
        </w:sectPr>
      </w:pPr>
    </w:p>
    <w:bookmarkStart w:id="450" w:name="pg20375_230739"/>
    <w:bookmarkEnd w:id="450"/>
    <w:p>
      <w:pPr>
        <w:pStyle w:val="BookText"/>
      </w:pPr>
      <w:r>
        <w:rPr>
          <w:rFonts w:ascii="Amiri" w:hAnsi="Amiri" w:eastAsia="Amiri" w:cs="Amiri"/>
          <w:lang w:bidi="ar-SA"/>
          <w:color w:val="111111"/>
          <w:sz w:val="28"/>
          <w:szCs w:val="28"/>
          <w:rtl/>
        </w:rPr>
        <w:t xml:space="preserve">جواب المسائل &gt; تحفة المسائل</w:t>
      </w:r>
    </w:p>
    <w:p>
      <w:pPr>
        <w:pStyle w:val="BookText"/>
      </w:pPr>
      <w:r>
        <w:rPr>
          <w:rFonts w:ascii="Amiri" w:hAnsi="Amiri" w:eastAsia="Amiri" w:cs="Amiri"/>
          <w:lang w:bidi="ar-SA"/>
          <w:color w:val="111111"/>
          <w:sz w:val="28"/>
          <w:szCs w:val="28"/>
          <w:rtl/>
        </w:rPr>
        <w:t xml:space="preserve">جواب المسائل &gt; حملية</w:t>
      </w:r>
    </w:p>
    <w:p>
      <w:pPr>
        <w:pStyle w:val="BookText"/>
      </w:pPr>
      <w:r>
        <w:rPr>
          <w:rFonts w:ascii="Amiri" w:hAnsi="Amiri" w:eastAsia="Amiri" w:cs="Amiri"/>
          <w:lang w:bidi="ar-SA"/>
          <w:color w:val="111111"/>
          <w:sz w:val="28"/>
          <w:szCs w:val="28"/>
          <w:rtl/>
        </w:rPr>
        <w:t xml:space="preserve">جواب المسائل &gt; الاجتهاد و التقليد</w:t>
      </w:r>
    </w:p>
    <w:p>
      <w:pPr>
        <w:pStyle w:val="Heading3"/>
      </w:pPr>
      <w:bookmarkStart w:id="2072" w:name="_Toc1555"/>
      <w:r>
        <w:t>• جواب المسائل فقه / عربی</w:t>
      </w:r>
      <w:bookmarkEnd w:id="2072"/>
    </w:p>
    <w:p>
      <w:pPr>
        <w:pStyle w:val="BookText"/>
      </w:pPr>
      <w:r>
        <w:rPr>
          <w:rFonts w:ascii="Times New Roman" w:hAnsi="Times New Roman" w:eastAsia="Times New Roman" w:cs="Times New Roman"/>
          <w:lang w:val="en-US" w:bidi="en-US"/>
          <w:color w:val="111111"/>
          <w:sz w:val="28"/>
          <w:szCs w:val="28"/>
          <w:rtl/>
        </w:rPr>
        <w:t xml:space="preserve">jawāb-ul masā'il</w:t>
      </w:r>
    </w:p>
    <w:p>
      <w:pPr>
        <w:pStyle w:val="BookText"/>
      </w:pPr>
      <w:r>
        <w:rPr>
          <w:rFonts w:ascii="IRNazanin" w:hAnsi="IRNazanin" w:eastAsia="IRNazanin" w:cs="IRNazanin"/>
          <w:lang w:bidi="fa-IR"/>
          <w:color w:val="111111"/>
          <w:sz w:val="28"/>
          <w:szCs w:val="28"/>
          <w:rtl/>
        </w:rPr>
        <w:t xml:space="preserve">علم الهدی، علی بن حسین، 355 - 436 قمری</w:t>
      </w:r>
    </w:p>
    <w:p>
      <w:pPr>
        <w:pStyle w:val="BookText"/>
      </w:pPr>
      <w:r>
        <w:rPr>
          <w:rFonts w:ascii="Times New Roman" w:hAnsi="Times New Roman" w:eastAsia="Times New Roman" w:cs="Times New Roman"/>
          <w:lang w:val="en-US" w:bidi="en-US"/>
          <w:color w:val="111111"/>
          <w:sz w:val="28"/>
          <w:szCs w:val="28"/>
          <w:rtl/>
        </w:rPr>
        <w:t xml:space="preserve">(1045 - 967) ‘alam-ol-hodā, ‘alī ebn-e hoseyn</w:t>
      </w:r>
    </w:p>
    <w:p>
      <w:pPr>
        <w:pStyle w:val="BookText"/>
      </w:pPr>
      <w:r>
        <w:rPr>
          <w:rFonts w:ascii="IRNazanin" w:hAnsi="IRNazanin" w:eastAsia="IRNazanin" w:cs="IRNazanin"/>
          <w:lang w:bidi="fa-IR"/>
          <w:color w:val="111111"/>
          <w:sz w:val="28"/>
          <w:szCs w:val="28"/>
          <w:rtl/>
        </w:rPr>
        <w:t xml:space="preserve">مشهد؛ رضوی؛ شماره نسخه: 26147</w:t>
      </w:r>
    </w:p>
    <w:p>
      <w:pPr>
        <w:pStyle w:val="BookText"/>
      </w:pPr>
      <w:r>
        <w:rPr>
          <w:rFonts w:ascii="Amiri" w:hAnsi="Amiri" w:eastAsia="Amiri" w:cs="Amiri"/>
          <w:lang w:bidi="ar-SA"/>
          <w:color w:val="111111"/>
          <w:sz w:val="28"/>
          <w:szCs w:val="28"/>
          <w:rtl/>
        </w:rPr>
        <w:t xml:space="preserve">آغاز: نقصان الدين مثله هذا الوجه؛ انجام: فبعث بها الى خراسان يسمى ... .</w:t>
      </w:r>
    </w:p>
    <w:p>
      <w:pPr>
        <w:pStyle w:val="BookText"/>
      </w:pPr>
      <w:r>
        <w:rPr>
          <w:rFonts w:ascii="IRNazanin" w:hAnsi="IRNazanin" w:eastAsia="IRNazanin" w:cs="IRNazanin"/>
          <w:lang w:bidi="fa-IR"/>
          <w:color w:val="111111"/>
          <w:sz w:val="28"/>
          <w:szCs w:val="28"/>
          <w:rtl/>
        </w:rPr>
        <w:t xml:space="preserve">خط: نسخ، بی کا، تا: قرن 12؛ افتادگی: آغاز و انجام؛ کاغذ: نخودی، جلد: تیماج مشکی [رایانه].</w:t>
      </w:r>
    </w:p>
    <w:p>
      <w:pPr>
        <w:pStyle w:val="Heading3"/>
      </w:pPr>
      <w:bookmarkStart w:id="2073" w:name="_Toc1556"/>
      <w:r>
        <w:t>• جواب المسائل = جوابات المسائل الشايعة / طب / عربی</w:t>
      </w:r>
      <w:bookmarkEnd w:id="2073"/>
    </w:p>
    <w:p>
      <w:pPr>
        <w:pStyle w:val="BookText"/>
      </w:pPr>
      <w:r>
        <w:rPr>
          <w:rFonts w:ascii="Times New Roman" w:hAnsi="Times New Roman" w:eastAsia="Times New Roman" w:cs="Times New Roman"/>
          <w:lang w:val="en-US" w:bidi="en-US"/>
          <w:color w:val="111111"/>
          <w:sz w:val="28"/>
          <w:szCs w:val="28"/>
          <w:rtl/>
        </w:rPr>
        <w:t xml:space="preserve">jawāb-ul masā'il = jawābāt-ul masā'il-iš šāyi'a</w:t>
      </w:r>
    </w:p>
    <w:p>
      <w:pPr>
        <w:pStyle w:val="BookText"/>
      </w:pPr>
      <w:r>
        <w:rPr>
          <w:rFonts w:ascii="Times New Roman" w:hAnsi="Times New Roman" w:eastAsia="Times New Roman" w:cs="Times New Roman"/>
          <w:lang w:val="en-US" w:bidi="en-US"/>
          <w:color w:val="111111"/>
          <w:sz w:val="28"/>
          <w:szCs w:val="28"/>
          <w:rtl/>
        </w:rPr>
        <w:t xml:space="preserve">basrī, ahmad ebn-e ‘abd-or-rezā (- 17c)</w:t>
      </w:r>
    </w:p>
    <w:p>
      <w:pPr>
        <w:pStyle w:val="BookText"/>
      </w:pPr>
      <w:r>
        <w:rPr>
          <w:rFonts w:ascii="IRNazanin" w:hAnsi="IRNazanin" w:eastAsia="IRNazanin" w:cs="IRNazanin"/>
          <w:lang w:bidi="fa-IR"/>
          <w:color w:val="111111"/>
          <w:sz w:val="28"/>
          <w:szCs w:val="28"/>
          <w:rtl/>
        </w:rPr>
        <w:t xml:space="preserve">محل تأليف: قریه شاه اندیز از توابع مشهد رضوی پاسخ سی و یک سؤال در موضوعات گوناگون است. این پرسش ها مسائل گوناگونی در موضوعات پزشکی و علوم طبیعی را در بر می گیرد. اولین پرسش درباره لطافت آب باران در برخورد با تن انسان و آخرین آنها درباره یخ زدن آب است. بدین ترتیب: 1. لم كان ماء المطر خفيفا لطيفا باتفاق البشر؛ 2. لم كان السمك لا يعيش بدون الماء و يهلك؛ 3. لم كان الانسان عند ولادته لا يمشی و لايدب و غيره من سائر الحيوان عندها يمشي و يذب؛ 4. لم كان من دخل مكان مظلمة لا يرى الا بعد هنيئة كما ترى؛ 5. لم يحمر وجه الغضبان و يصفر وجه الخايف الفرعان؛ 6. لم يحيض المراة یا ذا البيان وحدها دون سایر الحيوان؛ 7. لم تسكن الرعشة مطلقا بشرب الشراب فحققا؛ 8 لم يميل الرجل الى الجماع في الصيف اكثر من غيره فحقق و المرءة في الشتا اجل من غيره فدقق؛ 9. لم كان المحموم السايل يبرء بالعرق السايل؛ 10. لم كان المغثي يهلک غالبا بالعرق مفارقا او مصاحبا؛ 11. لم ينجر الفم العنبری ایها الحكيم الحاذق الانوری؛ 12. لم ينزل الدم من كثير الجماع في كل وقت یا على الأوضاع؛ 13. لم يقشعر بدن صاحب الحمى المنوبة اللئيمة دون غيرها و أن كانت ذات سلم و سليمه؛ 14. لم يزول التشنج عمن كان فيه عند عروض الحمى له یا نبیه؛ 15. لم كان التشنج الحادث القبيح بعد الحمی مهلکا ایها الفصيح؛ 16. لم كان التشنج الذي في اثنایها یا طبيب او قبلها سليما و صاحبه يبرء و يطيب؛ 17. لم يخرج من موضع البرص و البهق الردي عند ثقبه دم ایها الحكيم الدری؛ 18. لم يعسر اندمال القروح التي في المفاصل و الجروح؛ 19. لم لم ينبت شعر مطلقا لمعدوم الأنثيين فحققا؛ 20. لم يزول العطش بدخول الحمام عن العطشان و يعطش من لا عطش فيه بدخوله یا ذا البيان؛ 21. لم دق صوت الخصی ورق؛ 22. لم يجثا الانسان ذو اللب بعد تناوله الطعام اليابس و الرطب؛ 23. لم كان من سقط مثلا على الجانب الأيمن فرضا يؤلم جانبه الأيسر ایضا؛ 24. لم كان الماء الذي يستسقى من بير حفر على ساحل البحر عذبا بلا نکیر: 25. لم تنطلق طبيقه من يغتسل بماء الحماه فيشتغل؛ 26. لم كان صاحب الفواق يسكن فواقه الشديد عند استماع نغمة او فرحة ايها المجيد؛ 27. لم يزول الفواق العارض بسبب كثرة الشراب و الطعام عند حبس النفس على التمام؛ 28. لم لا يستمری ذو الطحال الطعام في جميع الأحوال؛ 29. لم منعت الحكماء شرب المسهل الدواء في الصيف الصايف كفيت النواء؛ 30. لم يعطش المستسقی یا ذا الايمان و التقى؛ 31. لم لم يثخن الماء و يجمد يا ذا المكرمات اذا طبخ دون سائر الرطوبات.</w:t>
      </w:r>
    </w:p>
    <w:p>
      <w:pPr>
        <w:pStyle w:val="BookText"/>
      </w:pPr>
      <w:r>
        <w:rPr>
          <w:rFonts w:ascii="IRNazanin" w:hAnsi="IRNazanin" w:eastAsia="IRNazanin" w:cs="IRNazanin"/>
          <w:lang w:bidi="fa-IR"/>
          <w:color w:val="111111"/>
          <w:sz w:val="28"/>
          <w:szCs w:val="28"/>
          <w:rtl/>
        </w:rPr>
        <w:t xml:space="preserve">تهران؛ مجلس؛ شماره نسخه: 8922/7</w:t>
      </w:r>
    </w:p>
    <w:p>
      <w:pPr>
        <w:pStyle w:val="BookText"/>
      </w:pPr>
      <w:r>
        <w:rPr>
          <w:rFonts w:ascii="IRNazanin" w:hAnsi="IRNazanin" w:eastAsia="IRNazanin" w:cs="IRNazanin"/>
          <w:lang w:bidi="fa-IR"/>
          <w:color w:val="111111"/>
          <w:sz w:val="28"/>
          <w:szCs w:val="28"/>
          <w:rtl/>
        </w:rPr>
        <w:t xml:space="preserve">آغاز: اللهم احمد کی یا مجيب دعوة السائلين واصلی علی نبیک محمد و آله الفاضلين ما ترتب الجواب على السؤال .. و بعد فيقول ... هذه احدی و ثلثون مسئلة شائعة اجبت عنها بما خطر بالبال؛ انجام: و مخالطها شيء من جوهر الأرض المانو سة. اتفق الفراغ من تسطيرها يوم البروج المشهورة من الشهر البابين الموحدتين من السنة الباب المبرورة من عشر حملة العرش بعد مضى ق ج ت ق على التمام من الهجرة النبوية ... في قرية طيبة تسمى بشاه اندیز من توابع المشهد الرضوى على مشرفه صلوات الملك العلى.</w:t>
      </w:r>
    </w:p>
    <w:p>
      <w:pPr>
        <w:pStyle w:val="BookText"/>
      </w:pPr>
      <w:r>
        <w:rPr>
          <w:rFonts w:ascii="IRNazanin" w:hAnsi="IRNazanin" w:eastAsia="IRNazanin" w:cs="IRNazanin"/>
          <w:lang w:bidi="fa-IR"/>
          <w:color w:val="111111"/>
          <w:sz w:val="28"/>
          <w:szCs w:val="28"/>
          <w:rtl/>
        </w:rPr>
        <w:t xml:space="preserve">خط: نسخ، كا: محمد بن ملک محمد مصعب بیگی، تا: قرن 11؛ کاغذ: نخودی و حنایی آهار مهره، جلد: میشن مشکی، 3گ (216پ - 218ر)، 25 سطر (11/7</w:t>
      </w:r>
      <w:r>
        <w:rPr>
          <w:rFonts w:ascii="Times New Roman" w:hAnsi="Times New Roman" w:eastAsia="Times New Roman" w:cs="Times New Roman"/>
          <w:lang w:val="en-US" w:bidi="en-US"/>
          <w:color w:val="111111"/>
          <w:sz w:val="28"/>
          <w:szCs w:val="28"/>
          <w:rtl/>
        </w:rPr>
        <w:t xml:space="preserve">×22/7)</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×31/7 </w:t>
      </w:r>
      <w:r>
        <w:rPr>
          <w:rFonts w:ascii="IRNazanin" w:hAnsi="IRNazanin" w:eastAsia="IRNazanin" w:cs="IRNazanin"/>
          <w:lang w:bidi="fa-IR"/>
          <w:color w:val="111111"/>
          <w:sz w:val="28"/>
          <w:szCs w:val="28"/>
          <w:rtl/>
        </w:rPr>
        <w:t xml:space="preserve">سم [ف: 29/1 - 343].</w:t>
      </w:r>
    </w:p>
    <w:p>
      <w:pPr>
        <w:pStyle w:val="BookText"/>
      </w:pPr>
      <w:r>
        <w:rPr>
          <w:rFonts w:ascii="Times New Roman" w:hAnsi="Times New Roman" w:eastAsia="Times New Roman" w:cs="Times New Roman"/>
          <w:lang w:val="en-US" w:bidi="en-US"/>
          <w:color w:val="111111"/>
          <w:sz w:val="28"/>
          <w:szCs w:val="28"/>
          <w:rtl/>
        </w:rPr>
        <w:t xml:space="preserve">jawāb-ul masā'il</w:t>
      </w:r>
    </w:p>
    <w:p>
      <w:pPr>
        <w:pStyle w:val="BookText"/>
      </w:pPr>
      <w:r>
        <w:rPr>
          <w:rFonts w:ascii="IRNazanin" w:hAnsi="IRNazanin" w:eastAsia="IRNazanin" w:cs="IRNazanin"/>
          <w:lang w:bidi="fa-IR"/>
          <w:color w:val="111111"/>
          <w:sz w:val="28"/>
          <w:szCs w:val="28"/>
          <w:rtl/>
        </w:rPr>
        <w:t xml:space="preserve">احسائی، علی نقی بن احمد، - 1246 قمری</w:t>
      </w:r>
    </w:p>
    <w:p>
      <w:pPr>
        <w:pStyle w:val="BookText"/>
      </w:pPr>
      <w:r>
        <w:rPr>
          <w:rFonts w:ascii="Times New Roman" w:hAnsi="Times New Roman" w:eastAsia="Times New Roman" w:cs="Times New Roman"/>
          <w:lang w:val="en-US" w:bidi="en-US"/>
          <w:color w:val="111111"/>
          <w:sz w:val="28"/>
          <w:szCs w:val="28"/>
          <w:rtl/>
        </w:rPr>
        <w:t xml:space="preserve">(1831-) ahsā'ī, 'alī naqī ebn-e ahmad</w:t>
      </w:r>
    </w:p>
    <w:p>
      <w:pPr>
        <w:pStyle w:val="BookText"/>
      </w:pPr>
      <w:r>
        <w:rPr>
          <w:rFonts w:ascii="IRNazanin" w:hAnsi="IRNazanin" w:eastAsia="IRNazanin" w:cs="IRNazanin"/>
          <w:lang w:bidi="fa-IR"/>
          <w:color w:val="111111"/>
          <w:sz w:val="28"/>
          <w:szCs w:val="28"/>
          <w:rtl/>
        </w:rPr>
        <w:t xml:space="preserve">تاریخ تأليف: شب 21 ذیحجه 1237ق</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22457</w:t>
      </w:r>
    </w:p>
    <w:p>
      <w:pPr>
        <w:pStyle w:val="BookText"/>
      </w:pPr>
      <w:r>
        <w:rPr>
          <w:rFonts w:ascii="IRNazanin" w:hAnsi="IRNazanin" w:eastAsia="IRNazanin" w:cs="IRNazanin"/>
          <w:lang w:bidi="fa-IR"/>
          <w:color w:val="111111"/>
          <w:sz w:val="28"/>
          <w:szCs w:val="28"/>
          <w:rtl/>
        </w:rPr>
        <w:t xml:space="preserve">آغاز: بسمله و به نستعین. الحمدلله رب العالمين و الصلوه؛ انجام: هذا آخر ما اردت ایراده ... و الحمدلله وحده.</w:t>
      </w:r>
    </w:p>
    <w:p>
      <w:pPr>
        <w:pStyle w:val="BookText"/>
      </w:pPr>
      <w:r>
        <w:rPr>
          <w:rFonts w:ascii="IRNazanin" w:hAnsi="IRNazanin" w:eastAsia="IRNazanin" w:cs="IRNazanin"/>
          <w:lang w:bidi="fa-IR"/>
          <w:color w:val="111111"/>
          <w:sz w:val="28"/>
          <w:szCs w:val="28"/>
          <w:rtl/>
        </w:rPr>
        <w:t xml:space="preserve">خط: نسخ، بی کا، تا: 1229ق؛ وقف اولاد؛ کاغذ: نباتی، جلد: مقوا رویه پارچه، 12 گ، 15 سطر، اندازه: 20/5</w:t>
      </w:r>
      <w:r>
        <w:rPr>
          <w:rFonts w:ascii="Times New Roman" w:hAnsi="Times New Roman" w:eastAsia="Times New Roman" w:cs="Times New Roman"/>
          <w:lang w:val="en-US" w:bidi="en-US"/>
          <w:color w:val="111111"/>
          <w:sz w:val="28"/>
          <w:szCs w:val="28"/>
          <w:rtl/>
        </w:rPr>
        <w:t xml:space="preserve">x15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ادبیات، شماره نسخه: 203/11</w:t>
      </w:r>
    </w:p>
    <w:p>
      <w:pPr>
        <w:sectPr>
          <w:footerReference w:type="default" r:id="rId897"/>
          <w:footnotePr>
            <w:numStart w:val="1"/>
            <w:numRestart w:val="eachPage"/>
          </w:footnotePr>
          <w:pgSz w:orient="portrait" w:w="11905.511811023622" w:h="16837.79527559055"/>
          <w:pgMar w:top="1440" w:right="1440" w:bottom="1440" w:left="1440" w:header="720" w:footer="720" w:gutter="0"/>
          <w:cols w:num="1" w:space="720"/>
        </w:sectPr>
      </w:pPr>
    </w:p>
    <w:bookmarkStart w:id="451" w:name="pg20375_230740"/>
    <w:bookmarkEnd w:id="451"/>
    <w:p>
      <w:pPr>
        <w:pStyle w:val="BookText"/>
      </w:pPr>
      <w:r>
        <w:rPr>
          <w:rFonts w:ascii="IRNazanin" w:hAnsi="IRNazanin" w:eastAsia="IRNazanin" w:cs="IRNazanin"/>
          <w:lang w:bidi="fa-IR"/>
          <w:color w:val="111111"/>
          <w:sz w:val="28"/>
          <w:szCs w:val="28"/>
          <w:rtl/>
        </w:rPr>
        <w:t xml:space="preserve">خط: نستعلیق، بی کا، تا: 1237 ق [ف: 3 - 34].</w:t>
      </w:r>
    </w:p>
    <w:p>
      <w:pPr>
        <w:pStyle w:val="Heading3"/>
      </w:pPr>
      <w:bookmarkStart w:id="2074" w:name="_Toc1557"/>
      <w:r>
        <w:t>• جواب المسائل / پاسخ پرسش ها / عربی</w:t>
      </w:r>
      <w:bookmarkEnd w:id="2074"/>
    </w:p>
    <w:p>
      <w:pPr>
        <w:pStyle w:val="BookText"/>
      </w:pPr>
      <w:r>
        <w:rPr>
          <w:rFonts w:ascii="Times New Roman" w:hAnsi="Times New Roman" w:eastAsia="Times New Roman" w:cs="Times New Roman"/>
          <w:lang w:val="en-US" w:bidi="en-US"/>
          <w:color w:val="111111"/>
          <w:sz w:val="28"/>
          <w:szCs w:val="28"/>
          <w:rtl/>
        </w:rPr>
        <w:t xml:space="preserve">jawāb-ul masā'il</w:t>
      </w:r>
    </w:p>
    <w:p>
      <w:pPr>
        <w:pStyle w:val="BookText"/>
      </w:pPr>
      <w:r>
        <w:rPr>
          <w:rFonts w:ascii="IRNazanin" w:hAnsi="IRNazanin" w:eastAsia="IRNazanin" w:cs="IRNazanin"/>
          <w:lang w:bidi="fa-IR"/>
          <w:color w:val="111111"/>
          <w:sz w:val="28"/>
          <w:szCs w:val="28"/>
          <w:rtl/>
        </w:rPr>
        <w:t xml:space="preserve">رشتی، کاظم بن قاسم، 1212 - 1259 قمری</w:t>
      </w:r>
    </w:p>
    <w:p>
      <w:pPr>
        <w:pStyle w:val="BookText"/>
      </w:pPr>
      <w:r>
        <w:rPr>
          <w:rFonts w:ascii="Times New Roman" w:hAnsi="Times New Roman" w:eastAsia="Times New Roman" w:cs="Times New Roman"/>
          <w:lang w:val="en-US" w:bidi="en-US"/>
          <w:color w:val="111111"/>
          <w:sz w:val="28"/>
          <w:szCs w:val="28"/>
          <w:rtl/>
        </w:rPr>
        <w:t xml:space="preserve">(1843 - 1798) raštī, kāzem ebn-e qāsem</w:t>
      </w:r>
    </w:p>
    <w:p>
      <w:pPr>
        <w:pStyle w:val="BookText"/>
      </w:pPr>
      <w:r>
        <w:rPr>
          <w:rFonts w:ascii="IRNazanin" w:hAnsi="IRNazanin" w:eastAsia="IRNazanin" w:cs="IRNazanin"/>
          <w:lang w:bidi="fa-IR"/>
          <w:color w:val="111111"/>
          <w:sz w:val="28"/>
          <w:szCs w:val="28"/>
          <w:rtl/>
        </w:rPr>
        <w:t xml:space="preserve">رساله حاضر - که ناتمام است - پاسخ به دو سؤال است که گروهی از طلاب از ایشان پرسیده اند: 1. دلیل تعلم موسی از خضر چه بود؟ 2. قرآن نازل شده بر رسول الله (صلی الله علیه وسلم) بعينه در کجا واقع است؟</w:t>
      </w:r>
    </w:p>
    <w:p>
      <w:pPr>
        <w:pStyle w:val="BookText"/>
      </w:pPr>
      <w:r>
        <w:rPr>
          <w:rFonts w:ascii="IRNazanin" w:hAnsi="IRNazanin" w:eastAsia="IRNazanin" w:cs="IRNazanin"/>
          <w:lang w:bidi="fa-IR"/>
          <w:color w:val="111111"/>
          <w:sz w:val="28"/>
          <w:szCs w:val="28"/>
          <w:rtl/>
        </w:rPr>
        <w:t xml:space="preserve">تهران؛ ملی؛ شماره نسخه: 3777/1</w:t>
      </w:r>
    </w:p>
    <w:p>
      <w:pPr>
        <w:pStyle w:val="BookText"/>
      </w:pPr>
      <w:r>
        <w:rPr>
          <w:rFonts w:ascii="IRNazanin" w:hAnsi="IRNazanin" w:eastAsia="IRNazanin" w:cs="IRNazanin"/>
          <w:lang w:bidi="fa-IR"/>
          <w:color w:val="111111"/>
          <w:sz w:val="28"/>
          <w:szCs w:val="28"/>
          <w:rtl/>
        </w:rPr>
        <w:t xml:space="preserve">آغاز: بسمله، الحمدلله رب العالمین و الصلوه و السلام على خير خلقه و مظهر لطفه ... فيقول العبد الجاني ... ان جماعة من طلاب الحق و اليقين و سلاك السبيل الواضح المبين قد اتوا بمسائل صعبه؛ انجام: و في كل مراه ذلك النور نور الشمس بعينه و كالنار الواحده.</w:t>
      </w:r>
    </w:p>
    <w:p>
      <w:pPr>
        <w:pStyle w:val="BookText"/>
      </w:pPr>
      <w:r>
        <w:rPr>
          <w:rFonts w:ascii="IRNazanin" w:hAnsi="IRNazanin" w:eastAsia="IRNazanin" w:cs="IRNazanin"/>
          <w:lang w:bidi="fa-IR"/>
          <w:color w:val="111111"/>
          <w:sz w:val="28"/>
          <w:szCs w:val="28"/>
          <w:rtl/>
        </w:rPr>
        <w:t xml:space="preserve">خط: نسخ، بی کا، تا: نیمه دوم قرن 13؛ کاغذ: فرنگی شکری، جلد: تیماج حنایی، 3 گ (2پ -4پ)، 25 سطر (10</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سم [ف: 16 - 417].</w:t>
      </w:r>
    </w:p>
    <w:p>
      <w:pPr>
        <w:pStyle w:val="Heading3"/>
      </w:pPr>
      <w:bookmarkStart w:id="2075" w:name="_Toc1558"/>
      <w:r>
        <w:t>• جواب المسائل / کلام و اعتقادات، پاسخ پرسش ها / عربی</w:t>
      </w:r>
      <w:bookmarkEnd w:id="2075"/>
    </w:p>
    <w:p>
      <w:pPr>
        <w:pStyle w:val="BookText"/>
      </w:pPr>
      <w:r>
        <w:rPr>
          <w:rFonts w:ascii="Times New Roman" w:hAnsi="Times New Roman" w:eastAsia="Times New Roman" w:cs="Times New Roman"/>
          <w:lang w:val="en-US" w:bidi="en-US"/>
          <w:color w:val="111111"/>
          <w:sz w:val="28"/>
          <w:szCs w:val="28"/>
          <w:rtl/>
        </w:rPr>
        <w:t xml:space="preserve">jawāb-ul masā'il</w:t>
      </w:r>
    </w:p>
    <w:p>
      <w:pPr>
        <w:pStyle w:val="BookText"/>
      </w:pPr>
      <w:r>
        <w:rPr>
          <w:rFonts w:ascii="IRNazanin" w:hAnsi="IRNazanin" w:eastAsia="IRNazanin" w:cs="IRNazanin"/>
          <w:lang w:bidi="fa-IR"/>
          <w:color w:val="111111"/>
          <w:sz w:val="28"/>
          <w:szCs w:val="28"/>
          <w:rtl/>
        </w:rPr>
        <w:t xml:space="preserve">رشتی، کاظم بن قاسم، 1212 - 1259 قمری</w:t>
      </w:r>
    </w:p>
    <w:p>
      <w:pPr>
        <w:pStyle w:val="BookText"/>
      </w:pPr>
      <w:r>
        <w:rPr>
          <w:rFonts w:ascii="Times New Roman" w:hAnsi="Times New Roman" w:eastAsia="Times New Roman" w:cs="Times New Roman"/>
          <w:lang w:val="en-US" w:bidi="en-US"/>
          <w:color w:val="111111"/>
          <w:sz w:val="28"/>
          <w:szCs w:val="28"/>
          <w:rtl/>
        </w:rPr>
        <w:t xml:space="preserve">(1843 - 1798) raštī, kāzem ebn-e qāsem</w:t>
      </w:r>
    </w:p>
    <w:p>
      <w:pPr>
        <w:pStyle w:val="BookText"/>
      </w:pPr>
      <w:r>
        <w:rPr>
          <w:rFonts w:ascii="IRNazanin" w:hAnsi="IRNazanin" w:eastAsia="IRNazanin" w:cs="IRNazanin"/>
          <w:lang w:bidi="fa-IR"/>
          <w:color w:val="111111"/>
          <w:sz w:val="28"/>
          <w:szCs w:val="28"/>
          <w:rtl/>
        </w:rPr>
        <w:t xml:space="preserve">تاریخ تأليف: دوشنبه دهه پایانی رمضان 1242ق</w:t>
      </w:r>
    </w:p>
    <w:p>
      <w:pPr>
        <w:pStyle w:val="BookText"/>
      </w:pPr>
      <w:r>
        <w:rPr>
          <w:rFonts w:ascii="IRNazanin" w:hAnsi="IRNazanin" w:eastAsia="IRNazanin" w:cs="IRNazanin"/>
          <w:lang w:bidi="fa-IR"/>
          <w:color w:val="111111"/>
          <w:sz w:val="28"/>
          <w:szCs w:val="28"/>
          <w:rtl/>
        </w:rPr>
        <w:t xml:space="preserve">سؤالاتی را که درباره حدیث «داخل في الأشياء لا بالممازجة ...» و قصد قربت در عبادات و آیه «لن تنالوا البر حتى تنفقوا مما تحبون ..» یکی از مریدان رشتی از وی نموده، به صورت مزجی جواب داده است.</w:t>
      </w:r>
    </w:p>
    <w:p>
      <w:pPr>
        <w:pStyle w:val="BookText"/>
      </w:pPr>
      <w:r>
        <w:rPr>
          <w:rFonts w:ascii="IRNazanin" w:hAnsi="IRNazanin" w:eastAsia="IRNazanin" w:cs="IRNazanin"/>
          <w:lang w:bidi="fa-IR"/>
          <w:color w:val="111111"/>
          <w:sz w:val="28"/>
          <w:szCs w:val="28"/>
          <w:rtl/>
        </w:rPr>
        <w:t xml:space="preserve">آغاز: حمدله. صلاة. اما بعد، فيقول العبد ... الرشتی انه قد وردت على مسایل لبعض الاجلاء الطالبين السالكين ... الذين ميزوا الغث من السمين ... قال سلمه الله تعالى، بعد البسملة. الحمدلله الذي فضل بنی آدم و اکرم ... .</w:t>
      </w:r>
    </w:p>
    <w:p>
      <w:pPr>
        <w:pStyle w:val="BookText"/>
      </w:pPr>
      <w:r>
        <w:rPr>
          <w:rFonts w:ascii="IRNazanin" w:hAnsi="IRNazanin" w:eastAsia="IRNazanin" w:cs="IRNazanin"/>
          <w:lang w:bidi="fa-IR"/>
          <w:color w:val="111111"/>
          <w:sz w:val="28"/>
          <w:szCs w:val="28"/>
          <w:rtl/>
        </w:rPr>
        <w:t xml:space="preserve">انجام: و لو كان لى سبعة في الحال لاسمعتكم من غرائب الكلام و عجایب المقال و لكن الله لما يشاء فعال. قد فرغ من تسویدها منشيها ضحى يوم الاثنين في العشر الآخر من شهر رمضان المبارك في سنة 1242 حامد مصلية مسلمة مستغفرة.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دائرة المعارف؛ شماره نسخه: 2116/16-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بی کا، تا: 1250ق؛ 28 ص (336-363) [عکسی ف: 1 - 110].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24661</w:t>
      </w:r>
    </w:p>
    <w:p>
      <w:pPr>
        <w:pStyle w:val="BookText"/>
      </w:pPr>
      <w:r>
        <w:rPr>
          <w:rFonts w:ascii="IRNazanin" w:hAnsi="IRNazanin" w:eastAsia="IRNazanin" w:cs="IRNazanin"/>
          <w:lang w:bidi="fa-IR"/>
          <w:color w:val="111111"/>
          <w:sz w:val="28"/>
          <w:szCs w:val="28"/>
          <w:rtl/>
        </w:rPr>
        <w:t xml:space="preserve">آغاز: بسمله، حمدله ... قد وردت على مسائل لبعض الا... الطالبين السالكين لسبيل الحق و اليقين الذين؛ انجام: الكلام و عجابر المقال و لكن الله ما يشاء فعال قد فرغ من تسویدها.</w:t>
      </w:r>
    </w:p>
    <w:p>
      <w:pPr>
        <w:pStyle w:val="BookText"/>
      </w:pPr>
      <w:r>
        <w:rPr>
          <w:rFonts w:ascii="IRNazanin" w:hAnsi="IRNazanin" w:eastAsia="IRNazanin" w:cs="IRNazanin"/>
          <w:lang w:bidi="fa-IR"/>
          <w:color w:val="111111"/>
          <w:sz w:val="28"/>
          <w:szCs w:val="28"/>
          <w:rtl/>
        </w:rPr>
        <w:t xml:space="preserve">تاريخ تأليف 1242؛ خط: نستعلیق، كان موسوی نیشابوری، فداعلى، تا: 1253ق، جا: لكهنو؛ اهدایی: رهبری، اردیبهشت 1376؛ کاغذ: نخودی، جلد: مقوا، 8گ، اندازه: 19</w:t>
      </w:r>
      <w:r>
        <w:rPr>
          <w:rFonts w:ascii="Times New Roman" w:hAnsi="Times New Roman" w:eastAsia="Times New Roman" w:cs="Times New Roman"/>
          <w:lang w:val="en-US" w:bidi="en-US"/>
          <w:color w:val="111111"/>
          <w:sz w:val="28"/>
          <w:szCs w:val="28"/>
          <w:rtl/>
        </w:rPr>
        <w:t xml:space="preserve">×23/3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معصومیه؛ شماره نسخه: 531/2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على بن احمد موسوی، تا: 1270ق؛ خطبه کتاب را فاقد است؛ جلد: تیماج قهوه ای، 23 گ (23ر -45)، مختلف السطر (7/5</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2 - 152].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دائرة المعارف؛ شماره نسخه: 2100/39-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پخته، كا: محمد علی اصفهانی، تا: 1273ق؛ مصحح؛ 14 ص (262-275) [عکسی ف: 1 - 110].</w:t>
      </w:r>
    </w:p>
    <w:p>
      <w:pPr>
        <w:pStyle w:val="Heading3"/>
      </w:pPr>
      <w:bookmarkStart w:id="2076" w:name="_Toc1559"/>
      <w:r>
        <w:t>• جواب المسائل فقه / عربی</w:t>
      </w:r>
      <w:bookmarkEnd w:id="2076"/>
    </w:p>
    <w:p>
      <w:pPr>
        <w:pStyle w:val="BookText"/>
      </w:pPr>
      <w:r>
        <w:rPr>
          <w:rFonts w:ascii="Times New Roman" w:hAnsi="Times New Roman" w:eastAsia="Times New Roman" w:cs="Times New Roman"/>
          <w:lang w:val="en-US" w:bidi="en-US"/>
          <w:color w:val="111111"/>
          <w:sz w:val="28"/>
          <w:szCs w:val="28"/>
          <w:rtl/>
        </w:rPr>
        <w:t xml:space="preserve">jawāb-ul masā'il</w:t>
      </w:r>
    </w:p>
    <w:p>
      <w:pPr>
        <w:pStyle w:val="BookText"/>
      </w:pPr>
      <w:r>
        <w:rPr>
          <w:rFonts w:ascii="IRNazanin" w:hAnsi="IRNazanin" w:eastAsia="IRNazanin" w:cs="IRNazanin"/>
          <w:lang w:bidi="fa-IR"/>
          <w:color w:val="111111"/>
          <w:sz w:val="28"/>
          <w:szCs w:val="28"/>
          <w:rtl/>
        </w:rPr>
        <w:t xml:space="preserve">بدون گزارش.</w:t>
      </w:r>
    </w:p>
    <w:p>
      <w:pPr>
        <w:pStyle w:val="BookText"/>
      </w:pPr>
      <w:r>
        <w:rPr>
          <w:rFonts w:ascii="IRNazanin" w:hAnsi="IRNazanin" w:eastAsia="IRNazanin" w:cs="IRNazanin"/>
          <w:lang w:bidi="fa-IR"/>
          <w:color w:val="111111"/>
          <w:sz w:val="28"/>
          <w:szCs w:val="28"/>
          <w:rtl/>
        </w:rPr>
        <w:t xml:space="preserve">مشهد؛ رضوی؛ شماره نسخه: 29822</w:t>
      </w:r>
    </w:p>
    <w:p>
      <w:pPr>
        <w:pStyle w:val="BookText"/>
      </w:pPr>
      <w:r>
        <w:rPr>
          <w:rFonts w:ascii="IRNazanin" w:hAnsi="IRNazanin" w:eastAsia="IRNazanin" w:cs="IRNazanin"/>
          <w:lang w:bidi="fa-IR"/>
          <w:color w:val="111111"/>
          <w:sz w:val="28"/>
          <w:szCs w:val="28"/>
          <w:rtl/>
        </w:rPr>
        <w:t xml:space="preserve">آغاز: بسمله، له و لم يقم عليه دلیل صریح و انما ذلت الاخبار على توجه الخطاب للولي رجلا كان؛ انجام: ثم قال سلمه الله تعالی مايقول شيخنا ... .</w:t>
      </w:r>
    </w:p>
    <w:p>
      <w:pPr>
        <w:pStyle w:val="BookText"/>
      </w:pPr>
      <w:r>
        <w:rPr>
          <w:rFonts w:ascii="IRNazanin" w:hAnsi="IRNazanin" w:eastAsia="IRNazanin" w:cs="IRNazanin"/>
          <w:lang w:bidi="fa-IR"/>
          <w:color w:val="111111"/>
          <w:sz w:val="28"/>
          <w:szCs w:val="28"/>
          <w:rtl/>
        </w:rPr>
        <w:t xml:space="preserve">خط: نسخ، بی کا، تا: قرن 13؛ افتادگی: انجام کاغذ: نخودی، جلد: زرکوب؛ 7 گ، 15 سطر، اندازه: 15</w:t>
      </w:r>
      <w:r>
        <w:rPr>
          <w:rFonts w:ascii="Times New Roman" w:hAnsi="Times New Roman" w:eastAsia="Times New Roman" w:cs="Times New Roman"/>
          <w:lang w:val="en-US" w:bidi="en-US"/>
          <w:color w:val="111111"/>
          <w:sz w:val="28"/>
          <w:szCs w:val="28"/>
          <w:rtl/>
        </w:rPr>
        <w:t xml:space="preserve">×20/7 </w:t>
      </w:r>
      <w:r>
        <w:rPr>
          <w:rFonts w:ascii="IRNazanin" w:hAnsi="IRNazanin" w:eastAsia="IRNazanin" w:cs="IRNazanin"/>
          <w:lang w:bidi="fa-IR"/>
          <w:color w:val="111111"/>
          <w:sz w:val="28"/>
          <w:szCs w:val="28"/>
          <w:rtl/>
        </w:rPr>
        <w:t xml:space="preserve">سم [رایانه].</w:t>
      </w:r>
    </w:p>
    <w:p>
      <w:pPr>
        <w:pStyle w:val="Heading3"/>
      </w:pPr>
      <w:bookmarkStart w:id="2077" w:name="_Toc1560"/>
      <w:r>
        <w:t>• جواب مسائل = سؤال و جواب / پاسخ پرسش ها / فارسی</w:t>
      </w:r>
      <w:bookmarkEnd w:id="2077"/>
    </w:p>
    <w:p>
      <w:pPr>
        <w:pStyle w:val="BookText"/>
      </w:pPr>
      <w:r>
        <w:rPr>
          <w:rFonts w:ascii="Times New Roman" w:hAnsi="Times New Roman" w:eastAsia="Times New Roman" w:cs="Times New Roman"/>
          <w:lang w:val="en-US" w:bidi="en-US"/>
          <w:color w:val="111111"/>
          <w:sz w:val="28"/>
          <w:szCs w:val="28"/>
          <w:rtl/>
        </w:rPr>
        <w:t xml:space="preserve">javāb-e masā'el = so’āl va javāb</w:t>
      </w:r>
    </w:p>
    <w:p>
      <w:pPr>
        <w:pStyle w:val="BookText"/>
      </w:pPr>
      <w:r>
        <w:rPr>
          <w:rFonts w:ascii="IRNazanin" w:hAnsi="IRNazanin" w:eastAsia="IRNazanin" w:cs="IRNazanin"/>
          <w:lang w:bidi="fa-IR"/>
          <w:color w:val="111111"/>
          <w:sz w:val="28"/>
          <w:szCs w:val="28"/>
          <w:rtl/>
        </w:rPr>
        <w:t xml:space="preserve">مشهد؛ رضوی؛ شماره نسخه: 3761/3</w:t>
      </w:r>
    </w:p>
    <w:p>
      <w:pPr>
        <w:pStyle w:val="BookText"/>
      </w:pPr>
      <w:r>
        <w:rPr>
          <w:rFonts w:ascii="IRNazanin" w:hAnsi="IRNazanin" w:eastAsia="IRNazanin" w:cs="IRNazanin"/>
          <w:lang w:bidi="fa-IR"/>
          <w:color w:val="111111"/>
          <w:sz w:val="28"/>
          <w:szCs w:val="28"/>
          <w:rtl/>
        </w:rPr>
        <w:t xml:space="preserve">آغاز: با او ملاقات کرده است پاک است یا نجس؛ انجام: در حق چنین مامومی جایز خواهد بود.</w:t>
      </w:r>
    </w:p>
    <w:p>
      <w:pPr>
        <w:pStyle w:val="BookText"/>
      </w:pPr>
      <w:r>
        <w:rPr>
          <w:rFonts w:ascii="IRNazanin" w:hAnsi="IRNazanin" w:eastAsia="IRNazanin" w:cs="IRNazanin"/>
          <w:lang w:bidi="fa-IR"/>
          <w:color w:val="111111"/>
          <w:sz w:val="28"/>
          <w:szCs w:val="28"/>
          <w:rtl/>
        </w:rPr>
        <w:t xml:space="preserve">خط: نسخ، بی کا، تا: قرن 13؛ واقف: علی ملکی اصل، فروردین 1376، کاغذ: فستقی فرگی، جلد: تیماج مشکی، 26 گ، مختلف السطر، اندازه: 149</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23 - 48].</w:t>
      </w:r>
    </w:p>
    <w:p>
      <w:pPr>
        <w:pStyle w:val="Heading3"/>
      </w:pPr>
      <w:bookmarkStart w:id="2078" w:name="_Toc1561"/>
      <w:r>
        <w:t>• جواب مسائل = سؤال و جواب / پاسخ پرسش ها / فارسی</w:t>
      </w:r>
      <w:bookmarkEnd w:id="2078"/>
    </w:p>
    <w:p>
      <w:pPr>
        <w:pStyle w:val="BookText"/>
      </w:pPr>
      <w:r>
        <w:rPr>
          <w:rFonts w:ascii="Times New Roman" w:hAnsi="Times New Roman" w:eastAsia="Times New Roman" w:cs="Times New Roman"/>
          <w:lang w:val="en-US" w:bidi="en-US"/>
          <w:color w:val="111111"/>
          <w:sz w:val="28"/>
          <w:szCs w:val="28"/>
          <w:rtl/>
        </w:rPr>
        <w:t xml:space="preserve">javāb-e masā'el = so’āl va javāb</w:t>
      </w:r>
    </w:p>
    <w:p>
      <w:pPr>
        <w:pStyle w:val="BookText"/>
      </w:pPr>
      <w:r>
        <w:rPr>
          <w:rFonts w:ascii="IRNazanin" w:hAnsi="IRNazanin" w:eastAsia="IRNazanin" w:cs="IRNazanin"/>
          <w:lang w:bidi="fa-IR"/>
          <w:color w:val="111111"/>
          <w:sz w:val="28"/>
          <w:szCs w:val="28"/>
          <w:rtl/>
        </w:rPr>
        <w:t xml:space="preserve">در مسائل طهارت و صلات است.
</w:t>
      </w:r>
    </w:p>
    <w:p>
      <w:pPr>
        <w:sectPr>
          <w:footerReference w:type="default" r:id="rId898"/>
          <w:footnotePr>
            <w:numStart w:val="1"/>
            <w:numRestart w:val="eachPage"/>
          </w:footnotePr>
          <w:pgSz w:orient="portrait" w:w="11905.511811023622" w:h="16837.79527559055"/>
          <w:pgMar w:top="1440" w:right="1440" w:bottom="1440" w:left="1440" w:header="720" w:footer="720" w:gutter="0"/>
          <w:cols w:num="1" w:space="720"/>
        </w:sectPr>
      </w:pPr>
    </w:p>
    <w:bookmarkStart w:id="452" w:name="pg20375_230741"/>
    <w:bookmarkEnd w:id="452"/>
    <w:p>
      <w:pPr>
        <w:pStyle w:val="BookText"/>
      </w:pPr>
      <w:r>
        <w:rPr>
          <w:rFonts w:ascii="IRNazanin" w:hAnsi="IRNazanin" w:eastAsia="IRNazanin" w:cs="IRNazanin"/>
          <w:lang w:bidi="fa-IR"/>
          <w:color w:val="111111"/>
          <w:sz w:val="28"/>
          <w:szCs w:val="28"/>
          <w:rtl/>
        </w:rPr>
        <w:t xml:space="preserve">مشهد؛ رضوی؛ شماره نسخه: 23761/3</w:t>
      </w:r>
    </w:p>
    <w:p>
      <w:pPr>
        <w:pStyle w:val="BookText"/>
      </w:pPr>
      <w:r>
        <w:rPr>
          <w:rFonts w:ascii="IRNazanin" w:hAnsi="IRNazanin" w:eastAsia="IRNazanin" w:cs="IRNazanin"/>
          <w:lang w:bidi="fa-IR"/>
          <w:color w:val="111111"/>
          <w:sz w:val="28"/>
          <w:szCs w:val="28"/>
          <w:rtl/>
        </w:rPr>
        <w:t xml:space="preserve">چنین مامومی جایز خواهد بود خط: نسخ، بی کا، تا: قرن 13؛ افتادگی: آغاز و انجام کاغذ: فستقی فرنگی، جلد: تیماج مشکی، 26 گ، 17 سطر، اندازه: 19</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23 - 48].</w:t>
      </w:r>
    </w:p>
    <w:p>
      <w:pPr>
        <w:pStyle w:val="Heading3"/>
      </w:pPr>
      <w:bookmarkStart w:id="2079" w:name="_Toc1562"/>
      <w:r>
        <w:t>• جواب المسائل / كلام و اعتقادات / عربی</w:t>
      </w:r>
      <w:bookmarkEnd w:id="2079"/>
    </w:p>
    <w:p>
      <w:pPr>
        <w:pStyle w:val="BookText"/>
      </w:pPr>
      <w:r>
        <w:rPr>
          <w:rFonts w:ascii="Times New Roman" w:hAnsi="Times New Roman" w:eastAsia="Times New Roman" w:cs="Times New Roman"/>
          <w:lang w:val="en-US" w:bidi="en-US"/>
          <w:color w:val="111111"/>
          <w:sz w:val="28"/>
          <w:szCs w:val="28"/>
          <w:rtl/>
        </w:rPr>
        <w:t xml:space="preserve">jawāb-ul masā'il</w:t>
      </w:r>
    </w:p>
    <w:p>
      <w:pPr>
        <w:pStyle w:val="BookText"/>
      </w:pPr>
      <w:r>
        <w:rPr>
          <w:rFonts w:ascii="IRNazanin" w:hAnsi="IRNazanin" w:eastAsia="IRNazanin" w:cs="IRNazanin"/>
          <w:lang w:bidi="fa-IR"/>
          <w:color w:val="111111"/>
          <w:sz w:val="28"/>
          <w:szCs w:val="28"/>
          <w:rtl/>
        </w:rPr>
        <w:t xml:space="preserve">مؤلف شناخته نشد. از مندرجات رساله استفاده می شود که مؤلف این رساله و مجیب این مسائل از افاضل امامیه در نیمه دوم قرن هفتم است. رساله پاسخ است به این مسائل کلامیه: «كيفية حصول لطف بامامة و تعلق علم بمعلومات و تمیز آنها و شبهه در حجم و حیز و سبب و علة و مؤثر و مقتضی و معجزه و فرق بین فعل و صنع» که مورد بحث میان امیر حسام الدين ابوالحسن بن رجا و سید رضی الدین بن عرفه واقع شده است. مؤلف در دیباچه جریان بحث را که سبب تألیف این رساله است چنین ذکر کرده است: «ابتدا مسائله بان قال انه كان جري بينه و بين السيد رضی بن الدین عرفه ابقاه الله بحث في الامامة و كيفية حصول اللطف بها و انه الحرج عند البحث و لما وصل الى حمص ذكر ما جرى و انی کتبت اليه كتابا يتضمن الانتصار السيد رضي الدين فيما ذكره و انه رد جوابه و ذكر فيه صورة البحث على جليته و وقعت واقعه حلب و حاستة التتار خذلهم الله البلاد و منع ذلك من المعاودة في ذلك و لم يرد عليه جواب شافی و هو يقول الان آن لطف الامامة».</w:t>
      </w:r>
    </w:p>
    <w:p>
      <w:pPr>
        <w:pStyle w:val="BookText"/>
      </w:pPr>
      <w:r>
        <w:rPr>
          <w:rFonts w:ascii="IRNazanin" w:hAnsi="IRNazanin" w:eastAsia="IRNazanin" w:cs="IRNazanin"/>
          <w:lang w:bidi="fa-IR"/>
          <w:color w:val="111111"/>
          <w:sz w:val="28"/>
          <w:szCs w:val="28"/>
          <w:rtl/>
        </w:rPr>
        <w:t xml:space="preserve">مشهد؛ رضوی؛ شماره نسخه: 413</w:t>
      </w:r>
    </w:p>
    <w:p>
      <w:pPr>
        <w:pStyle w:val="BookText"/>
      </w:pPr>
      <w:r>
        <w:rPr>
          <w:rFonts w:ascii="IRNazanin" w:hAnsi="IRNazanin" w:eastAsia="IRNazanin" w:cs="IRNazanin"/>
          <w:lang w:bidi="fa-IR"/>
          <w:color w:val="111111"/>
          <w:sz w:val="28"/>
          <w:szCs w:val="28"/>
          <w:rtl/>
        </w:rPr>
        <w:t xml:space="preserve">آغاز: الحمدلله على آلائه و صلواته على سيدنا محمد النبي و على الطاهرين من آله و سلم تسليما اما بعد فانني وقفت على ما سطره الشيخ الفقيه العالم الزاهد العابد الامير حسام الدين ابو الحسن بن رجا حرسه الله و ایده من المسائل و اجبت عنها بحسب الوقت؛ انجام: قوله و الحجة ان كان كون افعالنا محتاجة الينا الى آخره فيوضحه قلنا «كذا» کون افعالنا محتاجة الينا.</w:t>
      </w:r>
    </w:p>
    <w:p>
      <w:pPr>
        <w:pStyle w:val="BookText"/>
      </w:pPr>
      <w:r>
        <w:rPr>
          <w:rFonts w:ascii="IRNazanin" w:hAnsi="IRNazanin" w:eastAsia="IRNazanin" w:cs="IRNazanin"/>
          <w:lang w:bidi="fa-IR"/>
          <w:color w:val="111111"/>
          <w:sz w:val="28"/>
          <w:szCs w:val="28"/>
          <w:rtl/>
        </w:rPr>
        <w:t xml:space="preserve">خط: نسخ، بی کا، بیتا؛ واقف: نائینی؛ 24گ، 20 سطر، اندازه: 16</w:t>
      </w:r>
      <w:r>
        <w:rPr>
          <w:rFonts w:ascii="Times New Roman" w:hAnsi="Times New Roman" w:eastAsia="Times New Roman" w:cs="Times New Roman"/>
          <w:lang w:val="en-US" w:bidi="en-US"/>
          <w:color w:val="111111"/>
          <w:sz w:val="28"/>
          <w:szCs w:val="28"/>
          <w:rtl/>
        </w:rPr>
        <w:t xml:space="preserve">×28 </w:t>
      </w:r>
      <w:r>
        <w:rPr>
          <w:rFonts w:ascii="IRNazanin" w:hAnsi="IRNazanin" w:eastAsia="IRNazanin" w:cs="IRNazanin"/>
          <w:lang w:bidi="fa-IR"/>
          <w:color w:val="111111"/>
          <w:sz w:val="28"/>
          <w:szCs w:val="28"/>
          <w:rtl/>
        </w:rPr>
        <w:t xml:space="preserve">سم [ف: 4 - 63].</w:t>
      </w:r>
    </w:p>
    <w:p>
      <w:pPr>
        <w:pStyle w:val="Heading3"/>
      </w:pPr>
      <w:bookmarkStart w:id="2080" w:name="_Toc1563"/>
      <w:r>
        <w:t>• جواب مسائل ابوالحسن رضوی / فلسفه / فارسی</w:t>
      </w:r>
      <w:bookmarkEnd w:id="2080"/>
    </w:p>
    <w:p>
      <w:pPr>
        <w:pStyle w:val="BookText"/>
      </w:pPr>
      <w:r>
        <w:rPr>
          <w:rFonts w:ascii="Times New Roman" w:hAnsi="Times New Roman" w:eastAsia="Times New Roman" w:cs="Times New Roman"/>
          <w:lang w:val="en-US" w:bidi="en-US"/>
          <w:color w:val="111111"/>
          <w:sz w:val="28"/>
          <w:szCs w:val="28"/>
          <w:rtl/>
        </w:rPr>
        <w:t xml:space="preserve">javāb-e masā'el-e ab-ol-hasan-e razavī</w:t>
      </w:r>
    </w:p>
    <w:p>
      <w:pPr>
        <w:pStyle w:val="BookText"/>
      </w:pPr>
      <w:r>
        <w:rPr>
          <w:rFonts w:ascii="IRNazanin" w:hAnsi="IRNazanin" w:eastAsia="IRNazanin" w:cs="IRNazanin"/>
          <w:lang w:bidi="fa-IR"/>
          <w:color w:val="111111"/>
          <w:sz w:val="28"/>
          <w:szCs w:val="28"/>
          <w:rtl/>
        </w:rPr>
        <w:t xml:space="preserve">سبزواری، هادي بن مهدی، 1212 - 1289 قمری</w:t>
      </w:r>
    </w:p>
    <w:p>
      <w:pPr>
        <w:pStyle w:val="BookText"/>
      </w:pPr>
      <w:r>
        <w:rPr>
          <w:rFonts w:ascii="Times New Roman" w:hAnsi="Times New Roman" w:eastAsia="Times New Roman" w:cs="Times New Roman"/>
          <w:lang w:val="en-US" w:bidi="en-US"/>
          <w:color w:val="111111"/>
          <w:sz w:val="28"/>
          <w:szCs w:val="28"/>
          <w:rtl/>
        </w:rPr>
        <w:t xml:space="preserve">(1872 - 1798) sabzevārī, hādī ebn-e mahdī</w:t>
      </w:r>
    </w:p>
    <w:p>
      <w:pPr>
        <w:pStyle w:val="BookText"/>
      </w:pPr>
      <w:r>
        <w:rPr>
          <w:rFonts w:ascii="IRNazanin" w:hAnsi="IRNazanin" w:eastAsia="IRNazanin" w:cs="IRNazanin"/>
          <w:lang w:bidi="fa-IR"/>
          <w:color w:val="111111"/>
          <w:sz w:val="28"/>
          <w:szCs w:val="28"/>
          <w:rtl/>
        </w:rPr>
        <w:t xml:space="preserve">تاریخ تأليف: 1276ق.</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16488/12</w:t>
      </w:r>
    </w:p>
    <w:p>
      <w:pPr>
        <w:pStyle w:val="BookText"/>
      </w:pPr>
      <w:r>
        <w:rPr>
          <w:rFonts w:ascii="IRNazanin" w:hAnsi="IRNazanin" w:eastAsia="IRNazanin" w:cs="IRNazanin"/>
          <w:lang w:bidi="fa-IR"/>
          <w:color w:val="111111"/>
          <w:sz w:val="28"/>
          <w:szCs w:val="28"/>
          <w:rtl/>
        </w:rPr>
        <w:t xml:space="preserve">آغاز: بسمله، سئلني السيد الوجيه العالم النبيه الفقيه ابن الفقيه الذي؛ انجام: طول مزاولت و ممارست علوم و معارف میخواهد تا توفیق و توافق نبیند و السلام.</w:t>
      </w:r>
    </w:p>
    <w:p>
      <w:pPr>
        <w:pStyle w:val="BookText"/>
      </w:pPr>
      <w:r>
        <w:rPr>
          <w:rFonts w:ascii="IRNazanin" w:hAnsi="IRNazanin" w:eastAsia="IRNazanin" w:cs="IRNazanin"/>
          <w:lang w:bidi="fa-IR"/>
          <w:color w:val="111111"/>
          <w:sz w:val="28"/>
          <w:szCs w:val="28"/>
          <w:rtl/>
        </w:rPr>
        <w:t xml:space="preserve">خط: نستعلیق، کا: درویش عبدالمجید ملقب بن نور على شاه خاکسار حکمی سبزواری فرزند حاجی ملا اسماعیل، تا: با تاریخ 1310ق، جلد: تیماج زرشکی، 19 ص (311-329)، 15 سطر، اندازه: 16</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45 - 264].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ادبیات؛ شماره نسخه: 244/13</w:t>
      </w:r>
    </w:p>
    <w:p>
      <w:pPr>
        <w:pStyle w:val="BookText"/>
      </w:pPr>
      <w:r>
        <w:rPr>
          <w:rFonts w:ascii="IRNazanin" w:hAnsi="IRNazanin" w:eastAsia="IRNazanin" w:cs="IRNazanin"/>
          <w:lang w:bidi="fa-IR"/>
          <w:color w:val="111111"/>
          <w:sz w:val="28"/>
          <w:szCs w:val="28"/>
          <w:rtl/>
        </w:rPr>
        <w:t xml:space="preserve">خط: نسخ، بی کا، بی تا [ف: 3 - 14].</w:t>
      </w:r>
    </w:p>
    <w:p>
      <w:pPr>
        <w:pStyle w:val="Heading3"/>
      </w:pPr>
      <w:bookmarkStart w:id="2081" w:name="_Toc1564"/>
      <w:r>
        <w:t>• جواب مسائل از بیست و هفت سؤال / پاسخ پرسش ها / عربی</w:t>
      </w:r>
      <w:bookmarkEnd w:id="2081"/>
    </w:p>
    <w:p>
      <w:pPr>
        <w:pStyle w:val="BookText"/>
      </w:pPr>
      <w:r>
        <w:rPr>
          <w:rFonts w:ascii="Times New Roman" w:hAnsi="Times New Roman" w:eastAsia="Times New Roman" w:cs="Times New Roman"/>
          <w:lang w:val="en-US" w:bidi="en-US"/>
          <w:color w:val="111111"/>
          <w:sz w:val="28"/>
          <w:szCs w:val="28"/>
          <w:rtl/>
        </w:rPr>
        <w:t xml:space="preserve">javāb-e masā’el az bīst va haft so'āl</w:t>
      </w:r>
    </w:p>
    <w:p>
      <w:pPr>
        <w:pStyle w:val="BookText"/>
      </w:pPr>
      <w:r>
        <w:rPr>
          <w:rFonts w:ascii="IRNazanin" w:hAnsi="IRNazanin" w:eastAsia="IRNazanin" w:cs="IRNazanin"/>
          <w:lang w:bidi="fa-IR"/>
          <w:color w:val="111111"/>
          <w:sz w:val="28"/>
          <w:szCs w:val="28"/>
          <w:rtl/>
        </w:rPr>
        <w:t xml:space="preserve">رشتی، کاظم بن قاسم، 1212 - 1259 قمری.</w:t>
      </w:r>
    </w:p>
    <w:p>
      <w:pPr>
        <w:pStyle w:val="BookText"/>
      </w:pPr>
      <w:r>
        <w:rPr>
          <w:rFonts w:ascii="Times New Roman" w:hAnsi="Times New Roman" w:eastAsia="Times New Roman" w:cs="Times New Roman"/>
          <w:lang w:val="en-US" w:bidi="en-US"/>
          <w:color w:val="111111"/>
          <w:sz w:val="28"/>
          <w:szCs w:val="28"/>
          <w:rtl/>
        </w:rPr>
        <w:t xml:space="preserve">(1843 - 1798) raštī, kāzem ebn-e qāsem</w:t>
      </w:r>
    </w:p>
    <w:p>
      <w:pPr>
        <w:pStyle w:val="BookText"/>
      </w:pPr>
      <w:r>
        <w:rPr>
          <w:rFonts w:ascii="IRNazanin" w:hAnsi="IRNazanin" w:eastAsia="IRNazanin" w:cs="IRNazanin"/>
          <w:lang w:bidi="fa-IR"/>
          <w:color w:val="111111"/>
          <w:sz w:val="28"/>
          <w:szCs w:val="28"/>
          <w:rtl/>
        </w:rPr>
        <w:t xml:space="preserve">یزد؛ وزیری: شماره نسخه: 1913/1</w:t>
      </w:r>
    </w:p>
    <w:p>
      <w:pPr>
        <w:pStyle w:val="BookText"/>
      </w:pPr>
      <w:r>
        <w:rPr>
          <w:rFonts w:ascii="IRNazanin" w:hAnsi="IRNazanin" w:eastAsia="IRNazanin" w:cs="IRNazanin"/>
          <w:lang w:bidi="fa-IR"/>
          <w:color w:val="111111"/>
          <w:sz w:val="28"/>
          <w:szCs w:val="28"/>
          <w:rtl/>
        </w:rPr>
        <w:t xml:space="preserve">خط: نسخ، بی کا، بی تا، کاغذ: فرنگی، جلد: مقوایی روکش کاغذ ابرو و باد، 100 ص (1-100)، 20 سطر (10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3 - 1093].</w:t>
      </w:r>
    </w:p>
    <w:p>
      <w:pPr>
        <w:pStyle w:val="BookText"/>
      </w:pPr>
      <w:r>
        <w:rPr>
          <w:rFonts w:ascii="Amiri" w:hAnsi="Amiri" w:eastAsia="Amiri" w:cs="Amiri"/>
          <w:lang w:bidi="ar-SA"/>
          <w:color w:val="111111"/>
          <w:sz w:val="28"/>
          <w:szCs w:val="28"/>
          <w:rtl/>
        </w:rPr>
        <w:t xml:space="preserve">جواب المسائل الأصفهانية &gt; الأصفهانية</w:t>
      </w:r>
    </w:p>
    <w:p>
      <w:pPr>
        <w:pStyle w:val="Heading3"/>
      </w:pPr>
      <w:bookmarkStart w:id="2082" w:name="_Toc1565"/>
      <w:r>
        <w:t>• جواب مسائل الاشاعره / كلام و اعتقادات / فارسی</w:t>
      </w:r>
      <w:bookmarkEnd w:id="2082"/>
    </w:p>
    <w:p>
      <w:pPr>
        <w:pStyle w:val="BookText"/>
      </w:pPr>
      <w:r>
        <w:rPr>
          <w:rFonts w:ascii="Times New Roman" w:hAnsi="Times New Roman" w:eastAsia="Times New Roman" w:cs="Times New Roman"/>
          <w:lang w:val="en-US" w:bidi="en-US"/>
          <w:color w:val="111111"/>
          <w:sz w:val="28"/>
          <w:szCs w:val="28"/>
          <w:rtl/>
        </w:rPr>
        <w:t xml:space="preserve">javab-e masa'el-el asa'ere</w:t>
      </w:r>
    </w:p>
    <w:p>
      <w:pPr>
        <w:pStyle w:val="BookText"/>
      </w:pPr>
      <w:r>
        <w:rPr>
          <w:rFonts w:ascii="IRNazanin" w:hAnsi="IRNazanin" w:eastAsia="IRNazanin" w:cs="IRNazanin"/>
          <w:lang w:bidi="fa-IR"/>
          <w:color w:val="111111"/>
          <w:sz w:val="28"/>
          <w:szCs w:val="28"/>
          <w:rtl/>
        </w:rPr>
        <w:t xml:space="preserve">ملتانی، عبدالرحيم</w:t>
      </w:r>
    </w:p>
    <w:p>
      <w:pPr>
        <w:pStyle w:val="BookText"/>
      </w:pPr>
      <w:r>
        <w:rPr>
          <w:rFonts w:ascii="Times New Roman" w:hAnsi="Times New Roman" w:eastAsia="Times New Roman" w:cs="Times New Roman"/>
          <w:lang w:val="en-US" w:bidi="en-US"/>
          <w:color w:val="111111"/>
          <w:sz w:val="28"/>
          <w:szCs w:val="28"/>
          <w:rtl/>
        </w:rPr>
        <w:t xml:space="preserve">moltānī, 'abd-or-rahīm</w:t>
      </w:r>
    </w:p>
    <w:p>
      <w:pPr>
        <w:pStyle w:val="BookText"/>
      </w:pPr>
      <w:r>
        <w:rPr>
          <w:rFonts w:ascii="IRNazanin" w:hAnsi="IRNazanin" w:eastAsia="IRNazanin" w:cs="IRNazanin"/>
          <w:lang w:bidi="fa-IR"/>
          <w:color w:val="111111"/>
          <w:sz w:val="28"/>
          <w:szCs w:val="28"/>
          <w:rtl/>
        </w:rPr>
        <w:t xml:space="preserve">راجع به تقیه و غیره.</w:t>
      </w:r>
    </w:p>
    <w:p>
      <w:pPr>
        <w:pStyle w:val="BookText"/>
      </w:pPr>
      <w:r>
        <w:rPr>
          <w:rFonts w:ascii="IRNazanin" w:hAnsi="IRNazanin" w:eastAsia="IRNazanin" w:cs="IRNazanin"/>
          <w:lang w:bidi="fa-IR"/>
          <w:color w:val="111111"/>
          <w:sz w:val="28"/>
          <w:szCs w:val="28"/>
          <w:rtl/>
        </w:rPr>
        <w:t xml:space="preserve">مشهد؛ رضوی؛ شماره نسخه: 22039</w:t>
      </w:r>
    </w:p>
    <w:p>
      <w:pPr>
        <w:pStyle w:val="BookText"/>
      </w:pPr>
      <w:r>
        <w:rPr>
          <w:rFonts w:ascii="IRNazanin" w:hAnsi="IRNazanin" w:eastAsia="IRNazanin" w:cs="IRNazanin"/>
          <w:lang w:bidi="fa-IR"/>
          <w:color w:val="111111"/>
          <w:sz w:val="28"/>
          <w:szCs w:val="28"/>
          <w:rtl/>
        </w:rPr>
        <w:t xml:space="preserve">آغاز: بسمله، الحمدالله على احسانه، اما بعد چنین می گوید:</w:t>
      </w:r>
    </w:p>
    <w:p>
      <w:pPr>
        <w:pStyle w:val="BookText"/>
      </w:pPr>
      <w:r>
        <w:rPr>
          <w:rFonts w:ascii="IRNazanin" w:hAnsi="IRNazanin" w:eastAsia="IRNazanin" w:cs="IRNazanin"/>
          <w:lang w:bidi="fa-IR"/>
          <w:color w:val="111111"/>
          <w:sz w:val="28"/>
          <w:szCs w:val="28"/>
          <w:rtl/>
        </w:rPr>
        <w:t xml:space="preserve">انجام: اقتدار که در شأن اهل بیت علیهم السلام وارد شده و نص قاطعست در مدلول آن نموده اید.</w:t>
      </w:r>
    </w:p>
    <w:p>
      <w:pPr>
        <w:pStyle w:val="BookText"/>
      </w:pPr>
      <w:r>
        <w:rPr>
          <w:rFonts w:ascii="IRNazanin" w:hAnsi="IRNazanin" w:eastAsia="IRNazanin" w:cs="IRNazanin"/>
          <w:lang w:bidi="fa-IR"/>
          <w:color w:val="111111"/>
          <w:sz w:val="28"/>
          <w:szCs w:val="28"/>
          <w:rtl/>
        </w:rPr>
        <w:t xml:space="preserve">خط: نستعلیق، بی کا، تا: قرن 12 [رایانه].</w:t>
      </w:r>
    </w:p>
    <w:p>
      <w:pPr>
        <w:pStyle w:val="Heading3"/>
      </w:pPr>
      <w:bookmarkStart w:id="2083" w:name="_Toc1566"/>
      <w:r>
        <w:t>• جواب مسائل اعتقادی / پاسخ پرسش ها / فارسی</w:t>
      </w:r>
      <w:bookmarkEnd w:id="2083"/>
    </w:p>
    <w:p>
      <w:pPr>
        <w:pStyle w:val="BookText"/>
      </w:pPr>
      <w:r>
        <w:rPr>
          <w:rFonts w:ascii="Times New Roman" w:hAnsi="Times New Roman" w:eastAsia="Times New Roman" w:cs="Times New Roman"/>
          <w:lang w:val="en-US" w:bidi="en-US"/>
          <w:color w:val="111111"/>
          <w:sz w:val="28"/>
          <w:szCs w:val="28"/>
          <w:rtl/>
        </w:rPr>
        <w:t xml:space="preserve">javāb-e masā'el-e e'teqādī</w:t>
      </w:r>
    </w:p>
    <w:p>
      <w:pPr>
        <w:pStyle w:val="BookText"/>
      </w:pPr>
      <w:r>
        <w:rPr>
          <w:rFonts w:ascii="IRNazanin" w:hAnsi="IRNazanin" w:eastAsia="IRNazanin" w:cs="IRNazanin"/>
          <w:lang w:bidi="fa-IR"/>
          <w:color w:val="111111"/>
          <w:sz w:val="28"/>
          <w:szCs w:val="28"/>
          <w:rtl/>
        </w:rPr>
        <w:t xml:space="preserve">شاید از یکی از بزرگان شیخیان. نخستین پرسش درباره شیطان است که چه کسی او را گمراه کرد و آخرین پرسش درباره حديث «القبر روضة من رياض الجنة أو حفرة من حفر النيران».</w:t>
      </w:r>
    </w:p>
    <w:p>
      <w:pPr>
        <w:pStyle w:val="BookText"/>
      </w:pPr>
      <w:r>
        <w:rPr>
          <w:rFonts w:ascii="Amiri" w:hAnsi="Amiri" w:eastAsia="Amiri" w:cs="Amiri"/>
          <w:lang w:bidi="ar-SA"/>
          <w:color w:val="111111"/>
          <w:sz w:val="28"/>
          <w:szCs w:val="28"/>
          <w:rtl/>
        </w:rPr>
        <w:t xml:space="preserve">تهران؛ دائرة المعارف؛ شماره نسخه: 192/5
</w:t>
      </w:r>
    </w:p>
    <w:p>
      <w:pPr>
        <w:sectPr>
          <w:footerReference w:type="default" r:id="rId899"/>
          <w:footnotePr>
            <w:numStart w:val="1"/>
            <w:numRestart w:val="eachPage"/>
          </w:footnotePr>
          <w:pgSz w:orient="portrait" w:w="11905.511811023622" w:h="16837.79527559055"/>
          <w:pgMar w:top="1440" w:right="1440" w:bottom="1440" w:left="1440" w:header="720" w:footer="720" w:gutter="0"/>
          <w:cols w:num="1" w:space="720"/>
        </w:sectPr>
      </w:pPr>
    </w:p>
    <w:bookmarkStart w:id="453" w:name="pg20375_230742"/>
    <w:bookmarkEnd w:id="453"/>
    <w:p>
      <w:pPr>
        <w:pStyle w:val="BookText"/>
      </w:pPr>
      <w:r>
        <w:rPr>
          <w:rFonts w:ascii="IRNazanin" w:hAnsi="IRNazanin" w:eastAsia="IRNazanin" w:cs="IRNazanin"/>
          <w:lang w:bidi="fa-IR"/>
          <w:color w:val="111111"/>
          <w:sz w:val="28"/>
          <w:szCs w:val="28"/>
          <w:rtl/>
        </w:rPr>
        <w:t xml:space="preserve">آغاز: بسمله، سؤال: آنکه هر خلق را شیطان گمراه می کند، شیطان را که گمراه کرد که سجده بر آدم نکرد؟؛ انجام: و عبودیت و ذکر و تسبیح ... ثابت نمود که ذکر آنها مناسب این مقام نیست.</w:t>
      </w:r>
    </w:p>
    <w:p>
      <w:pPr>
        <w:pStyle w:val="BookText"/>
      </w:pPr>
      <w:r>
        <w:rPr>
          <w:rFonts w:ascii="IRNazanin" w:hAnsi="IRNazanin" w:eastAsia="IRNazanin" w:cs="IRNazanin"/>
          <w:lang w:bidi="fa-IR"/>
          <w:color w:val="111111"/>
          <w:sz w:val="28"/>
          <w:szCs w:val="28"/>
          <w:rtl/>
        </w:rPr>
        <w:t xml:space="preserve">خط: نستعلیق تحریری مخلوط به شکسته، بی کا، تا: قرن 13؛ همراه چند رساله از سید کاظم رشتی؛ 23 گ (116ر-138پ) [ف: 1- 76].</w:t>
      </w:r>
    </w:p>
    <w:p>
      <w:pPr>
        <w:pStyle w:val="Heading3"/>
      </w:pPr>
      <w:bookmarkStart w:id="2084" w:name="_Toc1567"/>
      <w:r>
        <w:t>• جواب مسائل اهل گیلان / فقه / عربی</w:t>
      </w:r>
      <w:bookmarkEnd w:id="2084"/>
    </w:p>
    <w:p>
      <w:pPr>
        <w:pStyle w:val="BookText"/>
      </w:pPr>
      <w:r>
        <w:rPr>
          <w:rFonts w:ascii="Times New Roman" w:hAnsi="Times New Roman" w:eastAsia="Times New Roman" w:cs="Times New Roman"/>
          <w:lang w:val="en-US" w:bidi="en-US"/>
          <w:color w:val="111111"/>
          <w:sz w:val="28"/>
          <w:szCs w:val="28"/>
          <w:rtl/>
        </w:rPr>
        <w:t xml:space="preserve">javāb-e masā'el-e ahl-e gīlān</w:t>
      </w:r>
    </w:p>
    <w:p>
      <w:pPr>
        <w:pStyle w:val="BookText"/>
      </w:pPr>
      <w:r>
        <w:rPr>
          <w:rFonts w:ascii="IRNazanin" w:hAnsi="IRNazanin" w:eastAsia="IRNazanin" w:cs="IRNazanin"/>
          <w:lang w:bidi="fa-IR"/>
          <w:color w:val="111111"/>
          <w:sz w:val="28"/>
          <w:szCs w:val="28"/>
          <w:rtl/>
        </w:rPr>
        <w:t xml:space="preserve">گیلانی، عبدالله بن محمد نصیر، 1259 - 1330 قمری</w:t>
      </w:r>
    </w:p>
    <w:p>
      <w:pPr>
        <w:pStyle w:val="BookText"/>
      </w:pPr>
      <w:r>
        <w:rPr>
          <w:rFonts w:ascii="Times New Roman" w:hAnsi="Times New Roman" w:eastAsia="Times New Roman" w:cs="Times New Roman"/>
          <w:lang w:val="en-US" w:bidi="en-US"/>
          <w:color w:val="111111"/>
          <w:sz w:val="28"/>
          <w:szCs w:val="28"/>
          <w:rtl/>
        </w:rPr>
        <w:t xml:space="preserve">(1912 -1843) gīlānī, 'abd-ol-lāh ebn-e mohammad nasīr</w:t>
      </w:r>
    </w:p>
    <w:p>
      <w:pPr>
        <w:pStyle w:val="BookText"/>
      </w:pPr>
      <w:r>
        <w:rPr>
          <w:rFonts w:ascii="IRNazanin" w:hAnsi="IRNazanin" w:eastAsia="IRNazanin" w:cs="IRNazanin"/>
          <w:lang w:bidi="fa-IR"/>
          <w:color w:val="111111"/>
          <w:sz w:val="28"/>
          <w:szCs w:val="28"/>
          <w:rtl/>
        </w:rPr>
        <w:t xml:space="preserve">مشهد؛ رضوی؛ شماره نسخه: 10081/5</w:t>
      </w:r>
    </w:p>
    <w:p>
      <w:pPr>
        <w:pStyle w:val="BookText"/>
      </w:pPr>
      <w:r>
        <w:rPr>
          <w:rFonts w:ascii="IRNazanin" w:hAnsi="IRNazanin" w:eastAsia="IRNazanin" w:cs="IRNazanin"/>
          <w:lang w:bidi="fa-IR"/>
          <w:color w:val="111111"/>
          <w:sz w:val="28"/>
          <w:szCs w:val="28"/>
          <w:rtl/>
        </w:rPr>
        <w:t xml:space="preserve">آغاز: مسئله هل يجوز صلح حق رجوع الزوج الذي له في الطلاق الرجعی.</w:t>
      </w:r>
    </w:p>
    <w:p>
      <w:pPr>
        <w:pStyle w:val="BookText"/>
      </w:pPr>
      <w:r>
        <w:rPr>
          <w:rFonts w:ascii="IRNazanin" w:hAnsi="IRNazanin" w:eastAsia="IRNazanin" w:cs="IRNazanin"/>
          <w:lang w:bidi="fa-IR"/>
          <w:color w:val="111111"/>
          <w:sz w:val="28"/>
          <w:szCs w:val="28"/>
          <w:rtl/>
        </w:rPr>
        <w:t xml:space="preserve">خط: نسخ، بی کا، تا: رجب 1314ق؛ اوراق این جوابیه در ضمن اوراق رساله قبلی صحافی شده؛ کاغذ: فرنگی حنایی، جلد: مقوا عطف تیماج دار چینی، 4گ، 23 سطر،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16- 334].</w:t>
      </w:r>
    </w:p>
    <w:p>
      <w:pPr>
        <w:pStyle w:val="BookText"/>
      </w:pPr>
      <w:r>
        <w:rPr>
          <w:rFonts w:ascii="IRNazanin" w:hAnsi="IRNazanin" w:eastAsia="IRNazanin" w:cs="IRNazanin"/>
          <w:lang w:bidi="fa-IR"/>
          <w:color w:val="111111"/>
          <w:sz w:val="28"/>
          <w:szCs w:val="28"/>
          <w:rtl/>
        </w:rPr>
        <w:t xml:space="preserve">جواب مسایل بعض الاخوان من همدان &gt; تحقیق معنى العلم</w:t>
      </w:r>
    </w:p>
    <w:p>
      <w:pPr>
        <w:pStyle w:val="BookText"/>
      </w:pPr>
      <w:r>
        <w:rPr>
          <w:rFonts w:ascii="Amiri" w:hAnsi="Amiri" w:eastAsia="Amiri" w:cs="Amiri"/>
          <w:lang w:bidi="ar-SA"/>
          <w:color w:val="111111"/>
          <w:sz w:val="28"/>
          <w:szCs w:val="28"/>
          <w:rtl/>
        </w:rPr>
        <w:t xml:space="preserve">جواب مسائل بعض الخلان &gt; اجوبة المسائل</w:t>
      </w:r>
    </w:p>
    <w:p>
      <w:pPr>
        <w:pStyle w:val="BookText"/>
      </w:pPr>
      <w:r>
        <w:rPr>
          <w:rFonts w:ascii="Amiri" w:hAnsi="Amiri" w:eastAsia="Amiri" w:cs="Amiri"/>
          <w:lang w:bidi="ar-SA"/>
          <w:color w:val="111111"/>
          <w:sz w:val="28"/>
          <w:szCs w:val="28"/>
          <w:rtl/>
        </w:rPr>
        <w:t xml:space="preserve">جواب مسائل بعض السادة &gt; اجوبة المسائل الثمان</w:t>
      </w:r>
    </w:p>
    <w:p>
      <w:pPr>
        <w:pStyle w:val="BookText"/>
      </w:pPr>
      <w:r>
        <w:rPr>
          <w:rFonts w:ascii="IRNazanin" w:hAnsi="IRNazanin" w:eastAsia="IRNazanin" w:cs="IRNazanin"/>
          <w:lang w:bidi="fa-IR"/>
          <w:color w:val="111111"/>
          <w:sz w:val="28"/>
          <w:szCs w:val="28"/>
          <w:rtl/>
        </w:rPr>
        <w:t xml:space="preserve">جواب مسائل تقلید &gt; اجوبة شافية</w:t>
      </w:r>
    </w:p>
    <w:p>
      <w:pPr>
        <w:pStyle w:val="BookText"/>
      </w:pPr>
      <w:r>
        <w:rPr>
          <w:rFonts w:ascii="IRNazanin" w:hAnsi="IRNazanin" w:eastAsia="IRNazanin" w:cs="IRNazanin"/>
          <w:lang w:bidi="fa-IR"/>
          <w:color w:val="111111"/>
          <w:sz w:val="28"/>
          <w:szCs w:val="28"/>
          <w:rtl/>
        </w:rPr>
        <w:t xml:space="preserve">جواب المسائل الثلاث &gt; طریق حقه</w:t>
      </w:r>
    </w:p>
    <w:p>
      <w:pPr>
        <w:pStyle w:val="Heading3"/>
      </w:pPr>
      <w:bookmarkStart w:id="2085" w:name="_Toc1568"/>
      <w:r>
        <w:t>• جواب المسائل الثلاث في تفسير القرآن / تفسير / عربی</w:t>
      </w:r>
      <w:bookmarkEnd w:id="2085"/>
    </w:p>
    <w:p>
      <w:pPr>
        <w:pStyle w:val="BookText"/>
      </w:pPr>
      <w:r>
        <w:rPr>
          <w:rFonts w:ascii="Times New Roman" w:hAnsi="Times New Roman" w:eastAsia="Times New Roman" w:cs="Times New Roman"/>
          <w:lang w:val="en-US" w:bidi="en-US"/>
          <w:color w:val="111111"/>
          <w:sz w:val="28"/>
          <w:szCs w:val="28"/>
          <w:rtl/>
        </w:rPr>
        <w:t xml:space="preserve">jawāb-ul masā'il-it talāt fī tafsīr-il qur'ān</w:t>
      </w:r>
    </w:p>
    <w:p>
      <w:pPr>
        <w:pStyle w:val="BookText"/>
      </w:pPr>
      <w:r>
        <w:rPr>
          <w:rFonts w:ascii="IRNazanin" w:hAnsi="IRNazanin" w:eastAsia="IRNazanin" w:cs="IRNazanin"/>
          <w:lang w:bidi="fa-IR"/>
          <w:color w:val="111111"/>
          <w:sz w:val="28"/>
          <w:szCs w:val="28"/>
          <w:rtl/>
        </w:rPr>
        <w:t xml:space="preserve">اصفهان، دانشگاه؛ شماره نسخه: 124/8</w:t>
      </w:r>
    </w:p>
    <w:p>
      <w:pPr>
        <w:pStyle w:val="BookText"/>
      </w:pPr>
      <w:r>
        <w:rPr>
          <w:rFonts w:ascii="IRNazanin" w:hAnsi="IRNazanin" w:eastAsia="IRNazanin" w:cs="IRNazanin"/>
          <w:lang w:bidi="fa-IR"/>
          <w:color w:val="111111"/>
          <w:sz w:val="28"/>
          <w:szCs w:val="28"/>
          <w:rtl/>
        </w:rPr>
        <w:t xml:space="preserve">خط: نستعلیق، بی کا، تا: صفر 1053ق، کاغذ: سپاهانی [نشریه: 11 - 927].</w:t>
      </w:r>
    </w:p>
    <w:p>
      <w:pPr>
        <w:pStyle w:val="Heading3"/>
      </w:pPr>
      <w:bookmarkStart w:id="2086" w:name="_Toc1569"/>
      <w:r>
        <w:t>• جواب مسائل الحاج مکی البحرانی / پاسخ پرسش ها / عربی</w:t>
      </w:r>
      <w:bookmarkEnd w:id="2086"/>
    </w:p>
    <w:p>
      <w:pPr>
        <w:pStyle w:val="BookText"/>
      </w:pPr>
      <w:r>
        <w:rPr>
          <w:rFonts w:ascii="Times New Roman" w:hAnsi="Times New Roman" w:eastAsia="Times New Roman" w:cs="Times New Roman"/>
          <w:lang w:val="en-US" w:bidi="en-US"/>
          <w:color w:val="111111"/>
          <w:sz w:val="28"/>
          <w:szCs w:val="28"/>
          <w:rtl/>
        </w:rPr>
        <w:t xml:space="preserve">jawāb-u masā'il-il ḥāj makkī al-baħrānī</w:t>
      </w:r>
    </w:p>
    <w:p>
      <w:pPr>
        <w:pStyle w:val="BookText"/>
      </w:pPr>
      <w:r>
        <w:rPr>
          <w:rFonts w:ascii="IRNazanin" w:hAnsi="IRNazanin" w:eastAsia="IRNazanin" w:cs="IRNazanin"/>
          <w:lang w:bidi="fa-IR"/>
          <w:color w:val="111111"/>
          <w:sz w:val="28"/>
          <w:szCs w:val="28"/>
          <w:rtl/>
        </w:rPr>
        <w:t xml:space="preserve">رشتی، کاظم بن قاسم، 1212 - 1259 قمری</w:t>
      </w:r>
    </w:p>
    <w:p>
      <w:pPr>
        <w:pStyle w:val="BookText"/>
      </w:pPr>
      <w:r>
        <w:rPr>
          <w:rFonts w:ascii="Times New Roman" w:hAnsi="Times New Roman" w:eastAsia="Times New Roman" w:cs="Times New Roman"/>
          <w:lang w:val="en-US" w:bidi="en-US"/>
          <w:color w:val="111111"/>
          <w:sz w:val="28"/>
          <w:szCs w:val="28"/>
          <w:rtl/>
        </w:rPr>
        <w:t xml:space="preserve">(1843 - 1798) raštī, kāzem ebn-e qāsem</w:t>
      </w:r>
    </w:p>
    <w:p>
      <w:pPr>
        <w:pStyle w:val="BookText"/>
      </w:pPr>
      <w:r>
        <w:rPr>
          <w:rFonts w:ascii="IRNazanin" w:hAnsi="IRNazanin" w:eastAsia="IRNazanin" w:cs="IRNazanin"/>
          <w:lang w:bidi="fa-IR"/>
          <w:color w:val="111111"/>
          <w:sz w:val="28"/>
          <w:szCs w:val="28"/>
          <w:rtl/>
        </w:rPr>
        <w:t xml:space="preserve">تاریخ تأليف: پنج شنبه 24 ربيع الثانی 1256ق.</w:t>
      </w:r>
    </w:p>
    <w:p>
      <w:pPr>
        <w:pStyle w:val="BookText"/>
      </w:pPr>
      <w:r>
        <w:rPr>
          <w:rFonts w:ascii="IRNazanin" w:hAnsi="IRNazanin" w:eastAsia="IRNazanin" w:cs="IRNazanin"/>
          <w:lang w:bidi="fa-IR"/>
          <w:color w:val="111111"/>
          <w:sz w:val="28"/>
          <w:szCs w:val="28"/>
          <w:rtl/>
        </w:rPr>
        <w:t xml:space="preserve">در پاسخ دو پرسش حاج مکی بن حاج عبدالله بحرانی مقابی: 1. فضیلت فاطمه بر مریم را چگونه توان پذیرفت، که در قرآن آمده: يا مريم أن الله اصطفيک و طهرک على نساء العالمين؛ 2. اصحاب حضرت علی مانند سلمان و ابوذر برتر بودند یا یاران حضرت حسین.</w:t>
      </w:r>
    </w:p>
    <w:p>
      <w:pPr>
        <w:pStyle w:val="BookText"/>
      </w:pPr>
      <w:r>
        <w:rPr>
          <w:rFonts w:ascii="IRNazanin" w:hAnsi="IRNazanin" w:eastAsia="IRNazanin" w:cs="IRNazanin"/>
          <w:lang w:bidi="fa-IR"/>
          <w:color w:val="111111"/>
          <w:sz w:val="28"/>
          <w:szCs w:val="28"/>
          <w:rtl/>
        </w:rPr>
        <w:t xml:space="preserve">آغاز: حمدله. صلاة. و بعد، فيقول العبد الجاني كاظم بن ... ان جناب الاكرم ... الحاج مکی بن الحاج عبدالله المقابي البحرانی آتی بمسائل عويصة صعبة المنال على الوجه الذي يريد جوابها.</w:t>
      </w:r>
    </w:p>
    <w:p>
      <w:pPr>
        <w:pStyle w:val="BookText"/>
      </w:pPr>
      <w:r>
        <w:rPr>
          <w:rFonts w:ascii="IRNazanin" w:hAnsi="IRNazanin" w:eastAsia="IRNazanin" w:cs="IRNazanin"/>
          <w:lang w:bidi="fa-IR"/>
          <w:color w:val="111111"/>
          <w:sz w:val="28"/>
          <w:szCs w:val="28"/>
          <w:rtl/>
        </w:rPr>
        <w:t xml:space="preserve">انجام: و السلام على من نظر و ابصر بعين الاعتبار. فقد فرغ من تسویدها منشيها مع كمال اختلال البال ... في حظيرة القدس و ماوى الانس حضرت الائمه سامرة ... في يوم الخميس الرابع و العشرين من شهر ربيع الثاني من شهور سنة ست و خمسین و مأتین بعد الالف من الهجرة النبوية. حامد مصليأ ... .</w:t>
      </w:r>
    </w:p>
    <w:p>
      <w:pPr>
        <w:pStyle w:val="BookText"/>
      </w:pPr>
      <w:r>
        <w:rPr>
          <w:rFonts w:ascii="IRNazanin" w:hAnsi="IRNazanin" w:eastAsia="IRNazanin" w:cs="IRNazanin"/>
          <w:lang w:bidi="fa-IR"/>
          <w:color w:val="111111"/>
          <w:sz w:val="28"/>
          <w:szCs w:val="28"/>
          <w:rtl/>
        </w:rPr>
        <w:t xml:space="preserve">[الذريعه 189/5 «جواب مسايل الحاج مکی»؛ فهرست کتب مشایخ 315 «رساله» که از «چاپ» قدیم یاد می کند].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دائرة المعارف؛ شماره نسخه: 2116/18-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ثلث، بی کا، تا: شعبان 1256ق؛ 31ص (368-398) [عکسی ف: 1- 129].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دائرة المعارف؛ شماره نسخه: 2096/4-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كا: عبد الجليل بن محمد حسین، تا: چهارشنبه 15 جمادی الاول 1256ق؛ 25 ص (265-289) [عکسی ف: 1 - 128].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دائرة المعارف، شماره نسخه: 1732/7-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كا: عباس بن علی محمد زنوزی، تا: 1267ق؛ 24 ص (162-185) [عکسی ف: 1 - 129].</w:t>
      </w:r>
    </w:p>
    <w:p>
      <w:pPr>
        <w:pStyle w:val="Heading3"/>
      </w:pPr>
      <w:bookmarkStart w:id="2087" w:name="_Toc1570"/>
      <w:r>
        <w:t>• جواب مسائل خوارزمی / هیئت / عربی</w:t>
      </w:r>
      <w:bookmarkEnd w:id="2087"/>
    </w:p>
    <w:p>
      <w:pPr>
        <w:pStyle w:val="BookText"/>
      </w:pPr>
      <w:r>
        <w:rPr>
          <w:rFonts w:ascii="Times New Roman" w:hAnsi="Times New Roman" w:eastAsia="Times New Roman" w:cs="Times New Roman"/>
          <w:lang w:val="en-US" w:bidi="en-US"/>
          <w:color w:val="111111"/>
          <w:sz w:val="28"/>
          <w:szCs w:val="28"/>
          <w:rtl/>
        </w:rPr>
        <w:t xml:space="preserve">javāb-e masā’el-e xārazmī</w:t>
      </w:r>
    </w:p>
    <w:p>
      <w:pPr>
        <w:pStyle w:val="BookText"/>
      </w:pPr>
      <w:r>
        <w:rPr>
          <w:rFonts w:ascii="IRNazanin" w:hAnsi="IRNazanin" w:eastAsia="IRNazanin" w:cs="IRNazanin"/>
          <w:lang w:bidi="fa-IR"/>
          <w:color w:val="111111"/>
          <w:sz w:val="28"/>
          <w:szCs w:val="28"/>
          <w:rtl/>
        </w:rPr>
        <w:t xml:space="preserve">؟ سجستانی، محمد بن طاهر، 300 – 372 قمری</w:t>
      </w:r>
    </w:p>
    <w:p>
      <w:pPr>
        <w:pStyle w:val="BookText"/>
      </w:pPr>
      <w:r>
        <w:rPr>
          <w:rFonts w:ascii="Times New Roman" w:hAnsi="Times New Roman" w:eastAsia="Times New Roman" w:cs="Times New Roman"/>
          <w:lang w:val="en-US" w:bidi="en-US"/>
          <w:color w:val="111111"/>
          <w:sz w:val="28"/>
          <w:szCs w:val="28"/>
          <w:rtl/>
        </w:rPr>
        <w:t xml:space="preserve">(983 - 913) sajestānī, mohammad ebn-e tāher</w:t>
      </w:r>
    </w:p>
    <w:p>
      <w:pPr>
        <w:pStyle w:val="BookText"/>
      </w:pPr>
      <w:r>
        <w:rPr>
          <w:rFonts w:ascii="IRNazanin" w:hAnsi="IRNazanin" w:eastAsia="IRNazanin" w:cs="IRNazanin"/>
          <w:lang w:bidi="fa-IR"/>
          <w:color w:val="111111"/>
          <w:sz w:val="28"/>
          <w:szCs w:val="28"/>
          <w:rtl/>
        </w:rPr>
        <w:t xml:space="preserve">در نسخه از مؤلف آن ذکری نیست. دور نیست که از ابوسلیمان باشد. مقاله پاسخ و پرسش هایی است مربوط به فلک که در عنوان: «في جواب مسائل انفذها اليه من خوارزم» صورت گرفته است.</w:t>
      </w:r>
    </w:p>
    <w:p>
      <w:pPr>
        <w:pStyle w:val="BookText"/>
      </w:pPr>
      <w:r>
        <w:rPr>
          <w:rFonts w:ascii="IRNazanin" w:hAnsi="IRNazanin" w:eastAsia="IRNazanin" w:cs="IRNazanin"/>
          <w:lang w:bidi="fa-IR"/>
          <w:color w:val="111111"/>
          <w:sz w:val="28"/>
          <w:szCs w:val="28"/>
          <w:rtl/>
        </w:rPr>
        <w:t xml:space="preserve">مشهد رضوی؛ شماره نسخه: 919</w:t>
      </w:r>
    </w:p>
    <w:p>
      <w:pPr>
        <w:pStyle w:val="BookText"/>
      </w:pPr>
      <w:r>
        <w:rPr>
          <w:rFonts w:ascii="IRNazanin" w:hAnsi="IRNazanin" w:eastAsia="IRNazanin" w:cs="IRNazanin"/>
          <w:lang w:bidi="fa-IR"/>
          <w:color w:val="111111"/>
          <w:sz w:val="28"/>
          <w:szCs w:val="28"/>
          <w:rtl/>
        </w:rPr>
        <w:t xml:space="preserve">آغاز: سالت اسعد الله لم اوجب ارسطالیس للفلك عدم الخفة و الثقل لعدم وجود حركة له من المركز او اليه؛ انجام: بل قصد الفيلسوف ان يثبت مائية يمين الفلك.</w:t>
      </w:r>
    </w:p>
    <w:p>
      <w:pPr>
        <w:pStyle w:val="BookText"/>
      </w:pPr>
      <w:r>
        <w:rPr>
          <w:rFonts w:ascii="IRNazanin" w:hAnsi="IRNazanin" w:eastAsia="IRNazanin" w:cs="IRNazanin"/>
          <w:lang w:bidi="fa-IR"/>
          <w:color w:val="111111"/>
          <w:sz w:val="28"/>
          <w:szCs w:val="28"/>
          <w:rtl/>
        </w:rPr>
        <w:t xml:space="preserve">خط: نستعلیق، بی کا، تا: 1060ق؛ جای برخی از سؤالات سفید است، در صفحه در ذکر حاصل برهان توحید از غیاث الدین دشتکی و عبارات و فوائد متفرقه فلسفی ضمیمه است. بین مقاله سوم و چهارم 33 سطر عبارتی است که کاتب از رسائل اخوان الصفاء و غیره نقل نموده؛ واقف: نائینی، 5 گ، 28 سطر، اندازه: -
</w:t>
      </w:r>
    </w:p>
    <w:p>
      <w:pPr>
        <w:sectPr>
          <w:footerReference w:type="default" r:id="rId900"/>
          <w:footnotePr>
            <w:numStart w:val="1"/>
            <w:numRestart w:val="eachPage"/>
          </w:footnotePr>
          <w:pgSz w:orient="portrait" w:w="11905.511811023622" w:h="16837.79527559055"/>
          <w:pgMar w:top="1440" w:right="1440" w:bottom="1440" w:left="1440" w:header="720" w:footer="720" w:gutter="0"/>
          <w:cols w:num="1" w:space="720"/>
        </w:sectPr>
      </w:pPr>
    </w:p>
    <w:bookmarkStart w:id="454" w:name="pg20375_230743"/>
    <w:bookmarkEnd w:id="454"/>
    <w:p>
      <w:pPr>
        <w:pStyle w:val="BookText"/>
      </w:pPr>
      <w:r>
        <w:rPr>
          <w:rFonts w:ascii="Times New Roman" w:hAnsi="Times New Roman" w:eastAsia="Times New Roman" w:cs="Times New Roman"/>
          <w:lang w:val="en-US" w:bidi="en-US"/>
          <w:color w:val="111111"/>
          <w:sz w:val="28"/>
          <w:szCs w:val="28"/>
          <w:rtl/>
        </w:rPr>
        <w:t xml:space="preserve">20×26 </w:t>
      </w:r>
      <w:r>
        <w:rPr>
          <w:rFonts w:ascii="IRNazanin" w:hAnsi="IRNazanin" w:eastAsia="IRNazanin" w:cs="IRNazanin"/>
          <w:lang w:bidi="fa-IR"/>
          <w:color w:val="111111"/>
          <w:sz w:val="28"/>
          <w:szCs w:val="28"/>
          <w:rtl/>
        </w:rPr>
        <w:t xml:space="preserve">سم [ف: 4 - 252].</w:t>
      </w:r>
    </w:p>
    <w:p>
      <w:pPr>
        <w:pStyle w:val="Heading3"/>
      </w:pPr>
      <w:bookmarkStart w:id="2088" w:name="_Toc1571"/>
      <w:r>
        <w:t>• جواب مسائل سئل عنها / پاسخ پرسش ها / عربی</w:t>
      </w:r>
      <w:bookmarkEnd w:id="2088"/>
    </w:p>
    <w:p>
      <w:pPr>
        <w:pStyle w:val="BookText"/>
      </w:pPr>
      <w:r>
        <w:rPr>
          <w:rFonts w:ascii="Times New Roman" w:hAnsi="Times New Roman" w:eastAsia="Times New Roman" w:cs="Times New Roman"/>
          <w:lang w:val="en-US" w:bidi="en-US"/>
          <w:color w:val="111111"/>
          <w:sz w:val="28"/>
          <w:szCs w:val="28"/>
          <w:rtl/>
        </w:rPr>
        <w:t xml:space="preserve">jawāb-u masā'il-in su'il-a ‘an-hā</w:t>
      </w:r>
    </w:p>
    <w:p>
      <w:pPr>
        <w:pStyle w:val="BookText"/>
      </w:pPr>
      <w:r>
        <w:rPr>
          <w:rFonts w:ascii="IRNazanin" w:hAnsi="IRNazanin" w:eastAsia="IRNazanin" w:cs="IRNazanin"/>
          <w:lang w:bidi="fa-IR"/>
          <w:color w:val="111111"/>
          <w:sz w:val="28"/>
          <w:szCs w:val="28"/>
          <w:rtl/>
        </w:rPr>
        <w:t xml:space="preserve">رشتی، کاظم بن قاسم، 1212 - 1259 قمری</w:t>
      </w:r>
    </w:p>
    <w:p>
      <w:pPr>
        <w:pStyle w:val="BookText"/>
      </w:pPr>
      <w:r>
        <w:rPr>
          <w:rFonts w:ascii="Times New Roman" w:hAnsi="Times New Roman" w:eastAsia="Times New Roman" w:cs="Times New Roman"/>
          <w:lang w:val="en-US" w:bidi="en-US"/>
          <w:color w:val="111111"/>
          <w:sz w:val="28"/>
          <w:szCs w:val="28"/>
          <w:rtl/>
        </w:rPr>
        <w:t xml:space="preserve">(1843 - 1798) raštī, kāzem ebn-e qāsem</w:t>
      </w:r>
    </w:p>
    <w:p>
      <w:pPr>
        <w:pStyle w:val="BookText"/>
      </w:pPr>
      <w:r>
        <w:rPr>
          <w:rFonts w:ascii="IRNazanin" w:hAnsi="IRNazanin" w:eastAsia="IRNazanin" w:cs="IRNazanin"/>
          <w:lang w:bidi="fa-IR"/>
          <w:color w:val="111111"/>
          <w:sz w:val="28"/>
          <w:szCs w:val="28"/>
          <w:rtl/>
        </w:rPr>
        <w:t xml:space="preserve">پرسش هایی است با سربندهای «المسئلة الأولى، المسألة الثانية ...». پنج پرسش و پاسخ است: 1. في أن الموضوع «له الاسماء الالهية» ما هو؟ 2. ما معنی ظهور آیاته؟ 3. هل مادة الجنين هي المني؟ 4. ما اول الوجود و مراتبه؟ 5. هل الصفات الفعلية الحادثة خلقت قبل المشيئة؟</w:t>
      </w:r>
    </w:p>
    <w:p>
      <w:pPr>
        <w:pStyle w:val="BookText"/>
      </w:pPr>
      <w:r>
        <w:rPr>
          <w:rFonts w:ascii="IRNazanin" w:hAnsi="IRNazanin" w:eastAsia="IRNazanin" w:cs="IRNazanin"/>
          <w:lang w:bidi="fa-IR"/>
          <w:color w:val="111111"/>
          <w:sz w:val="28"/>
          <w:szCs w:val="28"/>
          <w:rtl/>
        </w:rPr>
        <w:t xml:space="preserve">تهران؛ دائرة المعارف؛ شماره نسخه: 2097/6- عکسی</w:t>
      </w:r>
    </w:p>
    <w:p>
      <w:pPr>
        <w:pStyle w:val="BookText"/>
      </w:pPr>
      <w:r>
        <w:rPr>
          <w:rFonts w:ascii="IRNazanin" w:hAnsi="IRNazanin" w:eastAsia="IRNazanin" w:cs="IRNazanin"/>
          <w:lang w:bidi="fa-IR"/>
          <w:color w:val="111111"/>
          <w:sz w:val="28"/>
          <w:szCs w:val="28"/>
          <w:rtl/>
        </w:rPr>
        <w:t xml:space="preserve">آغاز: بسملة. و مما يناسب ذكره هنا، مسائل سئل عنها جناب سیدنا و مولینا فاجاب عنها. المسئلة الأولى في ان الموضوع له الاسماء الالهية ما هو. قال (رحمة الله علیه) اقول الاسماء اللفظية لاشك انها حادثة؛ انجام: منی و منک و من زمان و المكان و لو اني جعلتك في عيوني اليوم القيامة ماكفانی. و صلى الله على محمد و آله الطاهرین.</w:t>
      </w:r>
    </w:p>
    <w:p>
      <w:pPr>
        <w:pStyle w:val="BookText"/>
      </w:pPr>
      <w:r>
        <w:rPr>
          <w:rFonts w:ascii="IRNazanin" w:hAnsi="IRNazanin" w:eastAsia="IRNazanin" w:cs="IRNazanin"/>
          <w:lang w:bidi="fa-IR"/>
          <w:color w:val="111111"/>
          <w:sz w:val="28"/>
          <w:szCs w:val="28"/>
          <w:rtl/>
        </w:rPr>
        <w:t xml:space="preserve">خط: نسخ تحریری، بی کا، تا: 1262ق؛ در مجموعه رساله های شیخ احسایی و سید رشتی، به دنبال «جواب مسائل الشاهزاده محمود میرزا» از احسایی؛ 39 ص (212-250) [عکسی ف: 1- 109].</w:t>
      </w:r>
    </w:p>
    <w:p>
      <w:pPr>
        <w:pStyle w:val="Heading3"/>
      </w:pPr>
      <w:bookmarkStart w:id="2089" w:name="_Toc1572"/>
      <w:r>
        <w:t>• جواب مسائل سلیمان خان / پاسخ پرسش ها / فارسی</w:t>
      </w:r>
      <w:bookmarkEnd w:id="2089"/>
    </w:p>
    <w:p>
      <w:pPr>
        <w:pStyle w:val="BookText"/>
      </w:pPr>
      <w:r>
        <w:rPr>
          <w:rFonts w:ascii="Times New Roman" w:hAnsi="Times New Roman" w:eastAsia="Times New Roman" w:cs="Times New Roman"/>
          <w:lang w:val="en-US" w:bidi="en-US"/>
          <w:color w:val="111111"/>
          <w:sz w:val="28"/>
          <w:szCs w:val="28"/>
          <w:rtl/>
        </w:rPr>
        <w:t xml:space="preserve">javāb-e masā’el-e soleymān xān</w:t>
      </w:r>
    </w:p>
    <w:p>
      <w:pPr>
        <w:pStyle w:val="BookText"/>
      </w:pPr>
      <w:r>
        <w:rPr>
          <w:rFonts w:ascii="IRNazanin" w:hAnsi="IRNazanin" w:eastAsia="IRNazanin" w:cs="IRNazanin"/>
          <w:lang w:bidi="fa-IR"/>
          <w:color w:val="111111"/>
          <w:sz w:val="28"/>
          <w:szCs w:val="28"/>
          <w:rtl/>
        </w:rPr>
        <w:t xml:space="preserve">رشتی، کاظم بن قاسم، 1212 - 1259 قمری</w:t>
      </w:r>
    </w:p>
    <w:p>
      <w:pPr>
        <w:pStyle w:val="BookText"/>
      </w:pPr>
      <w:r>
        <w:rPr>
          <w:rFonts w:ascii="Times New Roman" w:hAnsi="Times New Roman" w:eastAsia="Times New Roman" w:cs="Times New Roman"/>
          <w:lang w:val="en-US" w:bidi="en-US"/>
          <w:color w:val="111111"/>
          <w:sz w:val="28"/>
          <w:szCs w:val="28"/>
          <w:rtl/>
        </w:rPr>
        <w:t xml:space="preserve">(1843 - 1798) raštī, kāzem ebn-e qāsem</w:t>
      </w:r>
    </w:p>
    <w:p>
      <w:pPr>
        <w:pStyle w:val="BookText"/>
      </w:pPr>
      <w:r>
        <w:rPr>
          <w:rFonts w:ascii="IRNazanin" w:hAnsi="IRNazanin" w:eastAsia="IRNazanin" w:cs="IRNazanin"/>
          <w:lang w:bidi="fa-IR"/>
          <w:color w:val="111111"/>
          <w:sz w:val="28"/>
          <w:szCs w:val="28"/>
          <w:rtl/>
        </w:rPr>
        <w:t xml:space="preserve">تاریخ تأليف: 14 صفر 1259ق.</w:t>
      </w:r>
    </w:p>
    <w:p>
      <w:pPr>
        <w:pStyle w:val="BookText"/>
      </w:pPr>
      <w:r>
        <w:rPr>
          <w:rFonts w:ascii="IRNazanin" w:hAnsi="IRNazanin" w:eastAsia="IRNazanin" w:cs="IRNazanin"/>
          <w:lang w:bidi="fa-IR"/>
          <w:color w:val="111111"/>
          <w:sz w:val="28"/>
          <w:szCs w:val="28"/>
          <w:rtl/>
        </w:rPr>
        <w:t xml:space="preserve">در پاسخ پرسش هایی از سلیمان خان افشار در هامش آمده همان «صائن قلعه ای» درباره مسائلی که در آن روزگار مطرح بوده است. مسائل: 1. معنی آن که در اخبار آمده که همه قرآن، يا ثلث آن، یا ربع آن در فضایل خاندان پیامبر است؛ 2. معنی اینکه ذکر همه چیز در کتاب مبین آمده است؛ 3. دلایل اعجاز قرآن و گفته های فرنگیان؛ 4. نشانه علمای عارفين؛ 5. وجه تسمیه سوره های قرآن. (احمد منزوی).</w:t>
      </w:r>
    </w:p>
    <w:p>
      <w:pPr>
        <w:pStyle w:val="BookText"/>
      </w:pPr>
      <w:r>
        <w:rPr>
          <w:rFonts w:ascii="IRNazanin" w:hAnsi="IRNazanin" w:eastAsia="IRNazanin" w:cs="IRNazanin"/>
          <w:lang w:bidi="fa-IR"/>
          <w:color w:val="111111"/>
          <w:sz w:val="28"/>
          <w:szCs w:val="28"/>
          <w:rtl/>
        </w:rPr>
        <w:t xml:space="preserve">آغاز: الحمدلله رب العالمين و الصلوة على خير خلقه و مظهر لطفه محمد و آله الطاهرین و بعد چنین گوید بنده خاکسار و حقیر بی اعتبار و ذره بیمقدار کاظم ابن قاسم الحسيني الرشتی که راقی مراقی کمال و عارج مدارج اقبال مميز غث از ثمين و طالب مراتب حق اليقين المؤيد بلطف الله الملک المنان جناب سلیمان خان .... مسائلی چند ازین حقیر بی استطاعت و فقیر بی بضاعت خاصه در مراتب و مقامات معرفت سؤال نمود.</w:t>
      </w:r>
    </w:p>
    <w:p>
      <w:pPr>
        <w:pStyle w:val="BookText"/>
      </w:pPr>
      <w:r>
        <w:rPr>
          <w:rFonts w:ascii="IRNazanin" w:hAnsi="IRNazanin" w:eastAsia="IRNazanin" w:cs="IRNazanin"/>
          <w:lang w:bidi="fa-IR"/>
          <w:color w:val="111111"/>
          <w:sz w:val="28"/>
          <w:szCs w:val="28"/>
          <w:rtl/>
        </w:rPr>
        <w:t xml:space="preserve">انجام: چون اعجاز قرآن به عجز همه خلق از اتيان بمثله ... کتب العبد كاظم بن قاسم ... .</w:t>
      </w:r>
    </w:p>
    <w:p>
      <w:pPr>
        <w:pStyle w:val="BookText"/>
      </w:pPr>
      <w:r>
        <w:rPr>
          <w:rFonts w:ascii="IRNazanin" w:hAnsi="IRNazanin" w:eastAsia="IRNazanin" w:cs="IRNazanin"/>
          <w:lang w:bidi="fa-IR"/>
          <w:color w:val="111111"/>
          <w:sz w:val="28"/>
          <w:szCs w:val="28"/>
          <w:rtl/>
        </w:rPr>
        <w:t xml:space="preserve">چاپ: ایران، سنگی، بی ناشر، 1276ق، وزیری کوچک، 19ص.</w:t>
      </w:r>
    </w:p>
    <w:p>
      <w:pPr>
        <w:pStyle w:val="BookText"/>
      </w:pPr>
      <w:r>
        <w:rPr>
          <w:rFonts w:ascii="IRNazanin" w:hAnsi="IRNazanin" w:eastAsia="IRNazanin" w:cs="IRNazanin"/>
          <w:lang w:bidi="fa-IR"/>
          <w:color w:val="111111"/>
          <w:sz w:val="28"/>
          <w:szCs w:val="28"/>
          <w:rtl/>
        </w:rPr>
        <w:t xml:space="preserve">[دنا 1033/3؛ فهرستواره منزوی 250/9].</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تهران؛ دائرة المعارف؛ شماره نسخه: 192/2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مخلوط به شکسته، بی کا، تا: قرن 13، 9گ (67پ -75پ) [ف: 1- 77].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تبریز؛ ملی؛ شماره نسخه: 2/ 3160</w:t>
      </w:r>
    </w:p>
    <w:p>
      <w:pPr>
        <w:pStyle w:val="BookText"/>
      </w:pPr>
      <w:r>
        <w:rPr>
          <w:rFonts w:ascii="IRNazanin" w:hAnsi="IRNazanin" w:eastAsia="IRNazanin" w:cs="IRNazanin"/>
          <w:lang w:bidi="fa-IR"/>
          <w:color w:val="111111"/>
          <w:sz w:val="28"/>
          <w:szCs w:val="28"/>
          <w:rtl/>
        </w:rPr>
        <w:t xml:space="preserve">آغاز: برابر؛ انجام و اینست حال باطن ایشان اما ظاهر ایشان پس نمیمیرند مگر بان علت و اما اشکال این که شیعه نیز گاهی بمرض طاعون می میرند و در بلاد شیعه گاهی طاعون می شود، پس چگونه است.</w:t>
      </w:r>
    </w:p>
    <w:p>
      <w:pPr>
        <w:pStyle w:val="BookText"/>
      </w:pPr>
      <w:r>
        <w:rPr>
          <w:rFonts w:ascii="IRNazanin" w:hAnsi="IRNazanin" w:eastAsia="IRNazanin" w:cs="IRNazanin"/>
          <w:lang w:bidi="fa-IR"/>
          <w:color w:val="111111"/>
          <w:sz w:val="28"/>
          <w:szCs w:val="28"/>
          <w:rtl/>
        </w:rPr>
        <w:t xml:space="preserve">خط: نستعلیق، بی کا، بی تا؛ افتادگی: انجام؛ با اشعار عربی در مراثی از شیخ احمد احسائی به خط سید صمد بن سید رضا با زیر نویس و شرح فارسی و رسالهای دیگر از سید رشتی در یک مجلد؛ کاغذ: فرنگی، 19 گ، 16 سطر، اندازه: 17/5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2- 737].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اراک؛ دهگان؛ شماره نسخه: 231/2</w:t>
      </w:r>
    </w:p>
    <w:p>
      <w:pPr>
        <w:pStyle w:val="BookText"/>
      </w:pPr>
      <w:r>
        <w:rPr>
          <w:rFonts w:ascii="IRNazanin" w:hAnsi="IRNazanin" w:eastAsia="IRNazanin" w:cs="IRNazanin"/>
          <w:lang w:bidi="fa-IR"/>
          <w:color w:val="111111"/>
          <w:sz w:val="28"/>
          <w:szCs w:val="28"/>
          <w:rtl/>
        </w:rPr>
        <w:t xml:space="preserve">آغاز: برابر؛ انجام: جامع و قاعده کلیه اکتفا رفت و الله المستعان.</w:t>
      </w:r>
    </w:p>
    <w:p>
      <w:pPr>
        <w:pStyle w:val="BookText"/>
      </w:pPr>
      <w:r>
        <w:rPr>
          <w:rFonts w:ascii="IRNazanin" w:hAnsi="IRNazanin" w:eastAsia="IRNazanin" w:cs="IRNazanin"/>
          <w:lang w:bidi="fa-IR"/>
          <w:color w:val="111111"/>
          <w:sz w:val="28"/>
          <w:szCs w:val="28"/>
          <w:rtl/>
        </w:rPr>
        <w:t xml:space="preserve">بی کا، بی تا؛ 7 گ (95ر -101ر)، 21 سطر، اندازه: 16</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2- 313].</w:t>
      </w:r>
    </w:p>
    <w:p>
      <w:pPr>
        <w:pStyle w:val="Heading3"/>
      </w:pPr>
      <w:bookmarkStart w:id="2090" w:name="_Toc1573"/>
      <w:r>
        <w:t>• جواب مسائل سید حسین بن عبدالقاهر بحرانی / پاسخ پرسش ها / عربی</w:t>
      </w:r>
      <w:bookmarkEnd w:id="2090"/>
    </w:p>
    <w:p>
      <w:pPr>
        <w:pStyle w:val="BookText"/>
      </w:pPr>
      <w:r>
        <w:rPr>
          <w:rFonts w:ascii="Times New Roman" w:hAnsi="Times New Roman" w:eastAsia="Times New Roman" w:cs="Times New Roman"/>
          <w:lang w:val="en-US" w:bidi="en-US"/>
          <w:color w:val="111111"/>
          <w:sz w:val="28"/>
          <w:szCs w:val="28"/>
          <w:rtl/>
        </w:rPr>
        <w:t xml:space="preserve">jawab-u masa'il-i sayyid husayn ibn-i abd-ul-qahir baḥrānī</w:t>
      </w:r>
    </w:p>
    <w:p>
      <w:pPr>
        <w:pStyle w:val="BookText"/>
      </w:pPr>
      <w:r>
        <w:rPr>
          <w:rFonts w:ascii="IRNazanin" w:hAnsi="IRNazanin" w:eastAsia="IRNazanin" w:cs="IRNazanin"/>
          <w:lang w:bidi="fa-IR"/>
          <w:color w:val="111111"/>
          <w:sz w:val="28"/>
          <w:szCs w:val="28"/>
          <w:rtl/>
        </w:rPr>
        <w:t xml:space="preserve">احسائی، علی نقی بن احمد، - 1246 قمری</w:t>
      </w:r>
    </w:p>
    <w:p>
      <w:pPr>
        <w:pStyle w:val="BookText"/>
      </w:pPr>
      <w:r>
        <w:rPr>
          <w:rFonts w:ascii="Times New Roman" w:hAnsi="Times New Roman" w:eastAsia="Times New Roman" w:cs="Times New Roman"/>
          <w:lang w:val="en-US" w:bidi="en-US"/>
          <w:color w:val="111111"/>
          <w:sz w:val="28"/>
          <w:szCs w:val="28"/>
          <w:rtl/>
        </w:rPr>
        <w:t xml:space="preserve">(1831-) ahsā'ī, ‘alī naqī ebn-e ahmad</w:t>
      </w:r>
    </w:p>
    <w:p>
      <w:pPr>
        <w:pStyle w:val="BookText"/>
      </w:pPr>
      <w:r>
        <w:rPr>
          <w:rFonts w:ascii="IRNazanin" w:hAnsi="IRNazanin" w:eastAsia="IRNazanin" w:cs="IRNazanin"/>
          <w:lang w:bidi="fa-IR"/>
          <w:color w:val="111111"/>
          <w:sz w:val="28"/>
          <w:szCs w:val="28"/>
          <w:rtl/>
        </w:rPr>
        <w:t xml:space="preserve">تاریخ تأليف: 1214ق؛ محل تأليف: بحرین (روستای قدیم ...).</w:t>
      </w:r>
    </w:p>
    <w:p>
      <w:pPr>
        <w:pStyle w:val="BookText"/>
      </w:pPr>
      <w:r>
        <w:rPr>
          <w:rFonts w:ascii="IRNazanin" w:hAnsi="IRNazanin" w:eastAsia="IRNazanin" w:cs="IRNazanin"/>
          <w:lang w:bidi="fa-IR"/>
          <w:color w:val="111111"/>
          <w:sz w:val="28"/>
          <w:szCs w:val="28"/>
          <w:rtl/>
        </w:rPr>
        <w:t xml:space="preserve">در پاسخ دو پرسش سید حسین بن عبدالقاهر بحرانی است که از شیخ احمد پرسیده و شیخ احمد به شیخ علی نقی پسرش دستور داده تا پاسخ دهد، در حالی که او فقط بیست و دو سال داشته است، درباره دو داستان است: 1. خضر؛ 2. رجعت.</w:t>
      </w:r>
    </w:p>
    <w:p>
      <w:pPr>
        <w:pStyle w:val="BookText"/>
      </w:pPr>
      <w:r>
        <w:rPr>
          <w:rFonts w:ascii="IRNazanin" w:hAnsi="IRNazanin" w:eastAsia="IRNazanin" w:cs="IRNazanin"/>
          <w:lang w:bidi="fa-IR"/>
          <w:color w:val="111111"/>
          <w:sz w:val="28"/>
          <w:szCs w:val="28"/>
          <w:rtl/>
        </w:rPr>
        <w:t xml:space="preserve">آغاز: بسمله. حمدله. الذي خلقهم بیده و شعشعهم من نوره و انطقهم بلسانه و بعد فيقول ...... على نقی بن احمد بن زين الدين الاحسائی... .</w:t>
      </w:r>
    </w:p>
    <w:p>
      <w:pPr>
        <w:pStyle w:val="BookText"/>
      </w:pPr>
      <w:r>
        <w:rPr>
          <w:rFonts w:ascii="IRNazanin" w:hAnsi="IRNazanin" w:eastAsia="IRNazanin" w:cs="IRNazanin"/>
          <w:lang w:bidi="fa-IR"/>
          <w:color w:val="111111"/>
          <w:sz w:val="28"/>
          <w:szCs w:val="28"/>
          <w:rtl/>
        </w:rPr>
        <w:t xml:space="preserve">انجام: فلا تعد عيناك عنه، و هذا آخر ما اردته ایراده و لم اقصد الاطالة ... و الحمدلله حق حمده برب العالمين.</w:t>
      </w:r>
    </w:p>
    <w:p>
      <w:pPr>
        <w:pStyle w:val="BookText"/>
      </w:pPr>
      <w:r>
        <w:rPr>
          <w:rFonts w:ascii="IRNazanin" w:hAnsi="IRNazanin" w:eastAsia="IRNazanin" w:cs="IRNazanin"/>
          <w:lang w:bidi="fa-IR"/>
          <w:color w:val="111111"/>
          <w:sz w:val="28"/>
          <w:szCs w:val="28"/>
          <w:rtl/>
        </w:rPr>
        <w:t xml:space="preserve">[دنا 1033/3].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سپهسالار؛ شماره نسخه: 7553/1</w:t>
      </w:r>
    </w:p>
    <w:p>
      <w:pPr>
        <w:pStyle w:val="BookText"/>
      </w:pPr>
      <w:r>
        <w:rPr>
          <w:rFonts w:ascii="IRNazanin" w:hAnsi="IRNazanin" w:eastAsia="IRNazanin" w:cs="IRNazanin"/>
          <w:lang w:bidi="fa-IR"/>
          <w:color w:val="111111"/>
          <w:sz w:val="28"/>
          <w:szCs w:val="28"/>
          <w:rtl/>
        </w:rPr>
        <w:t xml:space="preserve">خط: نسخ، كاتب = مؤلف، بی تا، مگر برگ های 217-239 که به -
</w:t>
      </w:r>
    </w:p>
    <w:p>
      <w:pPr>
        <w:sectPr>
          <w:footerReference w:type="default" r:id="rId901"/>
          <w:footnotePr>
            <w:numStart w:val="1"/>
            <w:numRestart w:val="eachPage"/>
          </w:footnotePr>
          <w:pgSz w:orient="portrait" w:w="11905.511811023622" w:h="16837.79527559055"/>
          <w:pgMar w:top="1440" w:right="1440" w:bottom="1440" w:left="1440" w:header="720" w:footer="720" w:gutter="0"/>
          <w:cols w:num="1" w:space="720"/>
        </w:sectPr>
      </w:pPr>
    </w:p>
    <w:bookmarkStart w:id="455" w:name="pg20375_230744"/>
    <w:bookmarkEnd w:id="455"/>
    <w:p>
      <w:pPr>
        <w:pStyle w:val="BookText"/>
      </w:pPr>
      <w:r>
        <w:rPr>
          <w:rFonts w:ascii="IRNazanin" w:hAnsi="IRNazanin" w:eastAsia="IRNazanin" w:cs="IRNazanin"/>
          <w:lang w:bidi="fa-IR"/>
          <w:color w:val="111111"/>
          <w:sz w:val="28"/>
          <w:szCs w:val="28"/>
          <w:rtl/>
        </w:rPr>
        <w:t xml:space="preserve">خط شاگرد او است؛ کاغذ: فرنگی سفید، جلد: تیماج مشکی، 239گ، 18 سطر (9/5</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20/5</w:t>
      </w:r>
      <w:r>
        <w:rPr>
          <w:rFonts w:ascii="Times New Roman" w:hAnsi="Times New Roman" w:eastAsia="Times New Roman" w:cs="Times New Roman"/>
          <w:lang w:val="en-US" w:bidi="en-US"/>
          <w:color w:val="111111"/>
          <w:sz w:val="28"/>
          <w:szCs w:val="28"/>
          <w:rtl/>
        </w:rPr>
        <w:t xml:space="preserve">x15 </w:t>
      </w:r>
      <w:r>
        <w:rPr>
          <w:rFonts w:ascii="IRNazanin" w:hAnsi="IRNazanin" w:eastAsia="IRNazanin" w:cs="IRNazanin"/>
          <w:lang w:bidi="fa-IR"/>
          <w:color w:val="111111"/>
          <w:sz w:val="28"/>
          <w:szCs w:val="28"/>
          <w:rtl/>
        </w:rPr>
        <w:t xml:space="preserve">سم [ف: 5 - 33].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یزد؛ وزیری؛ شماره نسخه: 1885/11</w:t>
      </w:r>
    </w:p>
    <w:p>
      <w:pPr>
        <w:pStyle w:val="BookText"/>
      </w:pPr>
      <w:r>
        <w:rPr>
          <w:rFonts w:ascii="IRNazanin" w:hAnsi="IRNazanin" w:eastAsia="IRNazanin" w:cs="IRNazanin"/>
          <w:lang w:bidi="fa-IR"/>
          <w:color w:val="111111"/>
          <w:sz w:val="28"/>
          <w:szCs w:val="28"/>
          <w:rtl/>
        </w:rPr>
        <w:t xml:space="preserve">بی کا، تا: اوایل قرن 13؛ کاغذ: فرنگی، جلد: تیماج تریاکی، 55 ص (5-59)، 19 سطر (7/5</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3-1085].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5534/5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13، کاغذ: اصفهانی فرنگی، جلد: تیماج سبز، 1 گ (186-192پ)، 18 سطر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15/5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16 - 423].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مشهد؛ رضوی؛ شماره نسخه: 22458</w:t>
      </w:r>
    </w:p>
    <w:p>
      <w:pPr>
        <w:pStyle w:val="BookText"/>
      </w:pPr>
      <w:r>
        <w:rPr>
          <w:rFonts w:ascii="IRNazanin" w:hAnsi="IRNazanin" w:eastAsia="IRNazanin" w:cs="IRNazanin"/>
          <w:lang w:bidi="fa-IR"/>
          <w:color w:val="111111"/>
          <w:sz w:val="28"/>
          <w:szCs w:val="28"/>
          <w:rtl/>
        </w:rPr>
        <w:t xml:space="preserve">آغاز: برابر؛ انجام: نسى الحجه و ... المحجه ... الا شهر و الله اعلم خط: نسخ، بی کا، تا: 1214ق؛ وقف اولاد؛ کاغذ: نباتی، جلد: مقوا با رویه پارچه [رایانه].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سپهسالار؛ شماره نسخه: 6 /2550</w:t>
      </w:r>
    </w:p>
    <w:p>
      <w:pPr>
        <w:pStyle w:val="BookText"/>
      </w:pPr>
      <w:r>
        <w:rPr>
          <w:rFonts w:ascii="Amiri" w:hAnsi="Amiri" w:eastAsia="Amiri" w:cs="Amiri"/>
          <w:lang w:bidi="ar-SA"/>
          <w:color w:val="111111"/>
          <w:sz w:val="28"/>
          <w:szCs w:val="28"/>
          <w:rtl/>
        </w:rPr>
        <w:t xml:space="preserve">آغاز: برابر؛ انجام: و الحمدلله حق حمده و قد صنفها الشيخ على بن الأجل الشيخ احمد ... و كان عمره حين تأليفها اثنين وعشرين سنة.</w:t>
      </w:r>
    </w:p>
    <w:p>
      <w:pPr>
        <w:pStyle w:val="BookText"/>
      </w:pPr>
      <w:r>
        <w:rPr>
          <w:rFonts w:ascii="IRNazanin" w:hAnsi="IRNazanin" w:eastAsia="IRNazanin" w:cs="IRNazanin"/>
          <w:lang w:bidi="fa-IR"/>
          <w:color w:val="111111"/>
          <w:sz w:val="28"/>
          <w:szCs w:val="28"/>
          <w:rtl/>
        </w:rPr>
        <w:t xml:space="preserve">کا:نوری، تا:13رجب 1238ق؛ 5 گ (118پ - 122پ) [ف: 5 - 33].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 5445/20</w:t>
      </w:r>
    </w:p>
    <w:p>
      <w:pPr>
        <w:pStyle w:val="BookText"/>
      </w:pPr>
      <w:r>
        <w:rPr>
          <w:rFonts w:ascii="IRNazanin" w:hAnsi="IRNazanin" w:eastAsia="IRNazanin" w:cs="IRNazanin"/>
          <w:lang w:bidi="fa-IR"/>
          <w:color w:val="111111"/>
          <w:sz w:val="28"/>
          <w:szCs w:val="28"/>
          <w:rtl/>
        </w:rPr>
        <w:t xml:space="preserve">آغاز: بسمله. حمدله. و بعد يقول الفقير المسكين على نقی بن احمد بن زين الدين الاحسایی قد وردت على والدي ... مسئلتان؛ انجام: تمت بقلم منشاها علینقی ... باليوم العشرين من شهر ربيع الثاني و سنة الرابعة عشر بعد المأتين و الألف في بلاد القديم من قرى البحرين و الحمد ... .</w:t>
      </w:r>
    </w:p>
    <w:p>
      <w:pPr>
        <w:pStyle w:val="BookText"/>
      </w:pPr>
      <w:r>
        <w:rPr>
          <w:rFonts w:ascii="IRNazanin" w:hAnsi="IRNazanin" w:eastAsia="IRNazanin" w:cs="IRNazanin"/>
          <w:lang w:bidi="fa-IR"/>
          <w:color w:val="111111"/>
          <w:sz w:val="28"/>
          <w:szCs w:val="28"/>
          <w:rtl/>
        </w:rPr>
        <w:t xml:space="preserve">كاتب: محمد بن علی گنجوی تبریزی، تا: 1239ق؛ محشی؛ کاغذ: فرنگی، جلد: میشن، 4 گ (176-179)،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16 - 352].</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مشهد؛ رضوی؛ شماره نسخه: 18363</w:t>
      </w:r>
    </w:p>
    <w:p>
      <w:pPr>
        <w:pStyle w:val="BookText"/>
      </w:pPr>
      <w:r>
        <w:rPr>
          <w:rFonts w:ascii="Amiri" w:hAnsi="Amiri" w:eastAsia="Amiri" w:cs="Amiri"/>
          <w:lang w:bidi="ar-SA"/>
          <w:color w:val="111111"/>
          <w:sz w:val="28"/>
          <w:szCs w:val="28"/>
          <w:rtl/>
        </w:rPr>
        <w:t xml:space="preserve">آغاز: برابر؛ انجام: و الحمدلله من حمده تمت في يوم الاثنين سنه 1239.</w:t>
      </w:r>
    </w:p>
    <w:p>
      <w:pPr>
        <w:pStyle w:val="BookText"/>
      </w:pPr>
      <w:r>
        <w:rPr>
          <w:rFonts w:ascii="IRNazanin" w:hAnsi="IRNazanin" w:eastAsia="IRNazanin" w:cs="IRNazanin"/>
          <w:lang w:bidi="fa-IR"/>
          <w:color w:val="111111"/>
          <w:sz w:val="28"/>
          <w:szCs w:val="28"/>
          <w:rtl/>
        </w:rPr>
        <w:t xml:space="preserve">خط: نسخ خفی، بی کا، تا: 1239 ق [رایانه].</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مروی؛ شماره نسخه: 173/1</w:t>
      </w:r>
    </w:p>
    <w:p>
      <w:pPr>
        <w:pStyle w:val="BookText"/>
      </w:pPr>
      <w:r>
        <w:rPr>
          <w:rFonts w:ascii="IRNazanin" w:hAnsi="IRNazanin" w:eastAsia="IRNazanin" w:cs="IRNazanin"/>
          <w:lang w:bidi="fa-IR"/>
          <w:color w:val="111111"/>
          <w:sz w:val="28"/>
          <w:szCs w:val="28"/>
          <w:rtl/>
        </w:rPr>
        <w:t xml:space="preserve">بی کا، بی تا، قطع: رحلی [ف: - 275].</w:t>
      </w:r>
    </w:p>
    <w:p>
      <w:pPr>
        <w:pStyle w:val="Heading3"/>
      </w:pPr>
      <w:bookmarkStart w:id="2091" w:name="_Toc1574"/>
      <w:r>
        <w:t>• جواب مسائل السيد حسين القطیفی = اجوبة المسایل القطيفية / عرفان و تصوف / عربی</w:t>
      </w:r>
      <w:bookmarkEnd w:id="2091"/>
    </w:p>
    <w:p>
      <w:pPr>
        <w:pStyle w:val="BookText"/>
      </w:pPr>
      <w:r>
        <w:rPr>
          <w:rFonts w:ascii="Times New Roman" w:hAnsi="Times New Roman" w:eastAsia="Times New Roman" w:cs="Times New Roman"/>
          <w:lang w:val="en-US" w:bidi="en-US"/>
          <w:color w:val="111111"/>
          <w:sz w:val="28"/>
          <w:szCs w:val="28"/>
          <w:rtl/>
        </w:rPr>
        <w:t xml:space="preserve">jawāb-u masā'il-il sayyid husayn al-qațīfi = ajwibat-ul masāyil-il qatīfīya</w:t>
      </w:r>
    </w:p>
    <w:p>
      <w:pPr>
        <w:pStyle w:val="BookText"/>
      </w:pPr>
      <w:r>
        <w:rPr>
          <w:rFonts w:ascii="IRNazanin" w:hAnsi="IRNazanin" w:eastAsia="IRNazanin" w:cs="IRNazanin"/>
          <w:lang w:bidi="fa-IR"/>
          <w:color w:val="111111"/>
          <w:sz w:val="28"/>
          <w:szCs w:val="28"/>
          <w:rtl/>
        </w:rPr>
        <w:t xml:space="preserve">رشتی، کاظم بن قاسم، 1212 - 1259 قمری.</w:t>
      </w:r>
    </w:p>
    <w:p>
      <w:pPr>
        <w:pStyle w:val="BookText"/>
      </w:pPr>
      <w:r>
        <w:rPr>
          <w:rFonts w:ascii="Times New Roman" w:hAnsi="Times New Roman" w:eastAsia="Times New Roman" w:cs="Times New Roman"/>
          <w:lang w:val="en-US" w:bidi="en-US"/>
          <w:color w:val="111111"/>
          <w:sz w:val="28"/>
          <w:szCs w:val="28"/>
          <w:rtl/>
        </w:rPr>
        <w:t xml:space="preserve">(1843 - 1798) raštī, kāzem ebn-e qāsem</w:t>
      </w:r>
    </w:p>
    <w:p>
      <w:pPr>
        <w:pStyle w:val="BookText"/>
      </w:pPr>
      <w:r>
        <w:rPr>
          <w:rFonts w:ascii="IRNazanin" w:hAnsi="IRNazanin" w:eastAsia="IRNazanin" w:cs="IRNazanin"/>
          <w:lang w:bidi="fa-IR"/>
          <w:color w:val="111111"/>
          <w:sz w:val="28"/>
          <w:szCs w:val="28"/>
          <w:rtl/>
        </w:rPr>
        <w:t xml:space="preserve">در پاسخ پرسش های سید حسین قطیفی، که نمایه 33 پرسش آن در «فهرست کتاب مشایخ 333-336» آمده است. این گفتار در فهرست «تصانیف سید ...» از محیط کرمانی با عنوان «الرسالة العشرون، في اجوبة مسايل السيد حسين القطیفی» آمده است. در نمای نسخه 1835/3</w:t>
      </w:r>
    </w:p>
    <w:p>
      <w:pPr>
        <w:pStyle w:val="BookText"/>
      </w:pPr>
      <w:r>
        <w:rPr>
          <w:rFonts w:ascii="IRNazanin" w:hAnsi="IRNazanin" w:eastAsia="IRNazanin" w:cs="IRNazanin"/>
          <w:lang w:bidi="fa-IR"/>
          <w:color w:val="111111"/>
          <w:sz w:val="28"/>
          <w:szCs w:val="28"/>
          <w:rtl/>
        </w:rPr>
        <w:t xml:space="preserve">دائرة المعارف به نام «اجوبة المسایل القطيفية» نامیده شده است. نخستین پرسش در تفسير «انه هو اغني و اقنی» است که در گفته حضرت صادق (علیه السلام) آمده است و واپسین پرسش درباره علم خداوند است، بدین گونه: ما الوجه في كون العنوان للواب ليس داخلا في الامكان مع انه محدث ... و كونه عالم اذلا معلوم ليكون بلا معلوم، مع أن العلم عین المعلوم ... (احمد منزوی).</w:t>
      </w:r>
    </w:p>
    <w:p>
      <w:pPr>
        <w:pStyle w:val="BookText"/>
      </w:pPr>
      <w:r>
        <w:rPr>
          <w:rFonts w:ascii="IRNazanin" w:hAnsi="IRNazanin" w:eastAsia="IRNazanin" w:cs="IRNazanin"/>
          <w:lang w:bidi="fa-IR"/>
          <w:color w:val="111111"/>
          <w:sz w:val="28"/>
          <w:szCs w:val="28"/>
          <w:rtl/>
        </w:rPr>
        <w:t xml:space="preserve">آغاز: حمدله. صلاة. فيقول العبد الجاني و الأسير الفانی ... الرشتی. ان السيد السند و ... السيد حسين بن ... قد بعث الى مسایل انحطت دون اغلبها الاحلام ... قال سلمه الله تعالى ما يقول سیدنا في الحديث المروي في القمي عن الصادق في قوله تعالی و انه هو اغني و اقتي... .</w:t>
      </w:r>
    </w:p>
    <w:p>
      <w:pPr>
        <w:pStyle w:val="BookText"/>
      </w:pPr>
      <w:r>
        <w:rPr>
          <w:rFonts w:ascii="IRNazanin" w:hAnsi="IRNazanin" w:eastAsia="IRNazanin" w:cs="IRNazanin"/>
          <w:lang w:bidi="fa-IR"/>
          <w:color w:val="111111"/>
          <w:sz w:val="28"/>
          <w:szCs w:val="28"/>
          <w:rtl/>
        </w:rPr>
        <w:t xml:space="preserve">انجام: من أن هذه الامور اشراقات فعلیه و انوار کینونته نسب اليه تعالى، كما ينسب سایر اسماء الأفعال و صفاتها اليه.</w:t>
      </w:r>
    </w:p>
    <w:p>
      <w:pPr>
        <w:pStyle w:val="BookText"/>
      </w:pPr>
      <w:r>
        <w:rPr>
          <w:rFonts w:ascii="IRNazanin" w:hAnsi="IRNazanin" w:eastAsia="IRNazanin" w:cs="IRNazanin"/>
          <w:lang w:bidi="fa-IR"/>
          <w:color w:val="111111"/>
          <w:sz w:val="28"/>
          <w:szCs w:val="28"/>
          <w:rtl/>
        </w:rPr>
        <w:t xml:space="preserve">[فهرست کتب مشایخ، 333 «رساله»؛ دنا 1034٫3].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24663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كا: میر فدا علی نیشابوری، تا: قرن 13؛ اهدایی: رهبری، اسفند 1376؛ جلد: مقوا با روکش کاغذ ابر و باد، 15گ، 13 سطر، اندازه: 19</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[اهدائی رهبر: 2 اخبار 1 - 26].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دائرة المعارف، شماره نسخه: 1835/3-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بی کا، تا: 1250ق؛ 95 ص (74-168) [عکسی ف: 1 – 115].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مفتاح، شماره نسخه: 1261/1</w:t>
      </w:r>
    </w:p>
    <w:p>
      <w:pPr>
        <w:pStyle w:val="BookText"/>
      </w:pPr>
      <w:r>
        <w:rPr>
          <w:rFonts w:ascii="IRNazanin" w:hAnsi="IRNazanin" w:eastAsia="IRNazanin" w:cs="IRNazanin"/>
          <w:lang w:bidi="fa-IR"/>
          <w:color w:val="111111"/>
          <w:sz w:val="28"/>
          <w:szCs w:val="28"/>
          <w:rtl/>
        </w:rPr>
        <w:t xml:space="preserve">خط: نستعلیق، كا: على بن احمد بن حسن موسوی همدانی، تا: 1268ق؛ قطع: ربعی [نشریه: 7- 274].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دائرة المعارف؛ شماره نسخه: 2100/20-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كا: محمد علی اصفهانی، تا: 1273ق؛ 21 ص (247-227) [عکسی ف: 1- 115].</w:t>
      </w:r>
    </w:p>
    <w:p>
      <w:pPr>
        <w:pStyle w:val="Heading3"/>
      </w:pPr>
      <w:bookmarkStart w:id="2092" w:name="_Toc1575"/>
      <w:r>
        <w:t>• جواب مسائل سید صادق سمنانی / فلسفه / فارسی</w:t>
      </w:r>
      <w:bookmarkEnd w:id="2092"/>
    </w:p>
    <w:p>
      <w:pPr>
        <w:pStyle w:val="BookText"/>
      </w:pPr>
      <w:r>
        <w:rPr>
          <w:rFonts w:ascii="Times New Roman" w:hAnsi="Times New Roman" w:eastAsia="Times New Roman" w:cs="Times New Roman"/>
          <w:lang w:val="en-US" w:bidi="en-US"/>
          <w:color w:val="111111"/>
          <w:sz w:val="28"/>
          <w:szCs w:val="28"/>
          <w:rtl/>
        </w:rPr>
        <w:t xml:space="preserve">javāb-e masā'el-e seyyed sādeq-e semnānī</w:t>
      </w:r>
    </w:p>
    <w:p>
      <w:pPr>
        <w:pStyle w:val="BookText"/>
      </w:pPr>
      <w:r>
        <w:rPr>
          <w:rFonts w:ascii="IRNazanin" w:hAnsi="IRNazanin" w:eastAsia="IRNazanin" w:cs="IRNazanin"/>
          <w:lang w:bidi="fa-IR"/>
          <w:color w:val="111111"/>
          <w:sz w:val="28"/>
          <w:szCs w:val="28"/>
          <w:rtl/>
        </w:rPr>
        <w:t xml:space="preserve">سبزواری، هادی بن مهدی، 1212 - 1289 قمری</w:t>
      </w:r>
    </w:p>
    <w:p>
      <w:pPr>
        <w:pStyle w:val="BookText"/>
      </w:pPr>
      <w:r>
        <w:rPr>
          <w:rFonts w:ascii="Times New Roman" w:hAnsi="Times New Roman" w:eastAsia="Times New Roman" w:cs="Times New Roman"/>
          <w:lang w:val="en-US" w:bidi="en-US"/>
          <w:color w:val="111111"/>
          <w:sz w:val="28"/>
          <w:szCs w:val="28"/>
          <w:rtl/>
        </w:rPr>
        <w:t xml:space="preserve">(1872 - 1798) sabzevārī, hādī ebn-e mahdī</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9363/9</w:t>
      </w:r>
    </w:p>
    <w:p>
      <w:pPr>
        <w:pStyle w:val="BookText"/>
      </w:pPr>
      <w:r>
        <w:rPr>
          <w:rFonts w:ascii="IRNazanin" w:hAnsi="IRNazanin" w:eastAsia="IRNazanin" w:cs="IRNazanin"/>
          <w:lang w:bidi="fa-IR"/>
          <w:color w:val="111111"/>
          <w:sz w:val="28"/>
          <w:szCs w:val="28"/>
          <w:rtl/>
        </w:rPr>
        <w:t xml:space="preserve">خط: نسخ، کا: شیخ ابراهیم تهرانی، تا: ذیحجه 1273ق؛ کاغذ: فستقی، جلد: مقوا، 17 سطر [ف: 11 - 349].
</w:t>
      </w:r>
    </w:p>
    <w:p>
      <w:pPr>
        <w:sectPr>
          <w:footerReference w:type="default" r:id="rId902"/>
          <w:footnotePr>
            <w:numStart w:val="1"/>
            <w:numRestart w:val="eachPage"/>
          </w:footnotePr>
          <w:pgSz w:orient="portrait" w:w="11905.511811023622" w:h="16837.79527559055"/>
          <w:pgMar w:top="1440" w:right="1440" w:bottom="1440" w:left="1440" w:header="720" w:footer="720" w:gutter="0"/>
          <w:cols w:num="1" w:space="720"/>
        </w:sectPr>
      </w:pPr>
    </w:p>
    <w:bookmarkStart w:id="456" w:name="pg20375_230745"/>
    <w:bookmarkEnd w:id="456"/>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ادبیات؛ شماره نسخه: 244/10</w:t>
      </w:r>
    </w:p>
    <w:p>
      <w:pPr>
        <w:pStyle w:val="BookText"/>
      </w:pPr>
      <w:r>
        <w:rPr>
          <w:rFonts w:ascii="IRNazanin" w:hAnsi="IRNazanin" w:eastAsia="IRNazanin" w:cs="IRNazanin"/>
          <w:lang w:bidi="fa-IR"/>
          <w:color w:val="111111"/>
          <w:sz w:val="28"/>
          <w:szCs w:val="28"/>
          <w:rtl/>
        </w:rPr>
        <w:t xml:space="preserve">خط: نسخ، بی کا، بی تا [ف: 3 - 38].</w:t>
      </w:r>
    </w:p>
    <w:p>
      <w:pPr>
        <w:pStyle w:val="Heading3"/>
      </w:pPr>
      <w:bookmarkStart w:id="2093" w:name="_Toc1576"/>
      <w:r>
        <w:t>• جواب مسائل السيد عبدالله السماهيجي / پاسخ پرسش ها / عربی</w:t>
      </w:r>
      <w:bookmarkEnd w:id="2093"/>
    </w:p>
    <w:p>
      <w:pPr>
        <w:pStyle w:val="BookText"/>
      </w:pPr>
      <w:r>
        <w:rPr>
          <w:rFonts w:ascii="Times New Roman" w:hAnsi="Times New Roman" w:eastAsia="Times New Roman" w:cs="Times New Roman"/>
          <w:lang w:val="en-US" w:bidi="en-US"/>
          <w:color w:val="111111"/>
          <w:sz w:val="28"/>
          <w:szCs w:val="28"/>
          <w:rtl/>
        </w:rPr>
        <w:t xml:space="preserve">jawāb-u masā'il-is sayyid ‘abd-ul-lāh as-samāhījī</w:t>
      </w:r>
    </w:p>
    <w:p>
      <w:pPr>
        <w:pStyle w:val="BookText"/>
      </w:pPr>
      <w:r>
        <w:rPr>
          <w:rFonts w:ascii="IRNazanin" w:hAnsi="IRNazanin" w:eastAsia="IRNazanin" w:cs="IRNazanin"/>
          <w:lang w:bidi="fa-IR"/>
          <w:color w:val="111111"/>
          <w:sz w:val="28"/>
          <w:szCs w:val="28"/>
          <w:rtl/>
        </w:rPr>
        <w:t xml:space="preserve">مشهد؛ مدیر شانه چی؛ شماره نسخه: 9/10</w:t>
      </w:r>
    </w:p>
    <w:p>
      <w:pPr>
        <w:pStyle w:val="BookText"/>
      </w:pPr>
      <w:r>
        <w:rPr>
          <w:rFonts w:ascii="IRNazanin" w:hAnsi="IRNazanin" w:eastAsia="IRNazanin" w:cs="IRNazanin"/>
          <w:lang w:bidi="fa-IR"/>
          <w:color w:val="111111"/>
          <w:sz w:val="28"/>
          <w:szCs w:val="28"/>
          <w:rtl/>
        </w:rPr>
        <w:t xml:space="preserve">خط: نسخ، كا: على مقصودی، تا قرن 13؛ قطع: خشتی [نشریه: 5 - 603].</w:t>
      </w:r>
    </w:p>
    <w:p>
      <w:pPr>
        <w:pStyle w:val="Heading3"/>
      </w:pPr>
      <w:bookmarkStart w:id="2094" w:name="_Toc1577"/>
      <w:r>
        <w:t>• جواب مسائل السيد علي البهبهانی / پاسخ پرسش ها</w:t>
      </w:r>
      <w:bookmarkEnd w:id="2094"/>
    </w:p>
    <w:p>
      <w:pPr>
        <w:pStyle w:val="BookText"/>
      </w:pPr>
      <w:r>
        <w:rPr>
          <w:rFonts w:ascii="Times New Roman" w:hAnsi="Times New Roman" w:eastAsia="Times New Roman" w:cs="Times New Roman"/>
          <w:lang w:val="en-US" w:bidi="en-US"/>
          <w:color w:val="111111"/>
          <w:sz w:val="28"/>
          <w:szCs w:val="28"/>
          <w:rtl/>
        </w:rPr>
        <w:t xml:space="preserve">javāb-e masā’el-es seyyed ‘alī al-behbahānī</w:t>
      </w:r>
    </w:p>
    <w:p>
      <w:pPr>
        <w:pStyle w:val="BookText"/>
      </w:pPr>
      <w:r>
        <w:rPr>
          <w:rFonts w:ascii="IRNazanin" w:hAnsi="IRNazanin" w:eastAsia="IRNazanin" w:cs="IRNazanin"/>
          <w:lang w:bidi="fa-IR"/>
          <w:color w:val="111111"/>
          <w:sz w:val="28"/>
          <w:szCs w:val="28"/>
          <w:rtl/>
        </w:rPr>
        <w:t xml:space="preserve">رشتی، کاظم بن قاسم، 1212 - 1259 قمری</w:t>
      </w:r>
    </w:p>
    <w:p>
      <w:pPr>
        <w:pStyle w:val="BookText"/>
      </w:pPr>
      <w:r>
        <w:rPr>
          <w:rFonts w:ascii="Times New Roman" w:hAnsi="Times New Roman" w:eastAsia="Times New Roman" w:cs="Times New Roman"/>
          <w:lang w:val="en-US" w:bidi="en-US"/>
          <w:color w:val="111111"/>
          <w:sz w:val="28"/>
          <w:szCs w:val="28"/>
          <w:rtl/>
        </w:rPr>
        <w:t xml:space="preserve">(1843 - 1798) raštī, kāzem ebn-e qāsem</w:t>
      </w:r>
    </w:p>
    <w:p>
      <w:pPr>
        <w:pStyle w:val="BookText"/>
      </w:pPr>
      <w:r>
        <w:rPr>
          <w:rFonts w:ascii="IRNazanin" w:hAnsi="IRNazanin" w:eastAsia="IRNazanin" w:cs="IRNazanin"/>
          <w:lang w:bidi="fa-IR"/>
          <w:color w:val="111111"/>
          <w:sz w:val="28"/>
          <w:szCs w:val="28"/>
          <w:rtl/>
        </w:rPr>
        <w:t xml:space="preserve">در پاسخ سید علی بن محمد بهبهانی.</w:t>
      </w:r>
    </w:p>
    <w:p>
      <w:pPr>
        <w:pStyle w:val="BookText"/>
      </w:pPr>
      <w:r>
        <w:rPr>
          <w:rFonts w:ascii="IRNazanin" w:hAnsi="IRNazanin" w:eastAsia="IRNazanin" w:cs="IRNazanin"/>
          <w:lang w:bidi="fa-IR"/>
          <w:color w:val="111111"/>
          <w:sz w:val="28"/>
          <w:szCs w:val="28"/>
          <w:rtl/>
        </w:rPr>
        <w:t xml:space="preserve">تهران؛ سپهسالار؛ شماره نسخه: 6558/3</w:t>
      </w:r>
    </w:p>
    <w:p>
      <w:pPr>
        <w:pStyle w:val="BookText"/>
      </w:pPr>
      <w:r>
        <w:rPr>
          <w:rFonts w:ascii="IRNazanin" w:hAnsi="IRNazanin" w:eastAsia="IRNazanin" w:cs="IRNazanin"/>
          <w:lang w:bidi="fa-IR"/>
          <w:color w:val="111111"/>
          <w:sz w:val="28"/>
          <w:szCs w:val="28"/>
          <w:rtl/>
        </w:rPr>
        <w:t xml:space="preserve">بی کا، تا: 1258ق؛ 8گ (45-52) [ف: 5 - 38].</w:t>
      </w:r>
    </w:p>
    <w:p>
      <w:pPr>
        <w:pStyle w:val="Heading3"/>
      </w:pPr>
      <w:bookmarkStart w:id="2095" w:name="_Toc1578"/>
      <w:r>
        <w:t>• جواب مسائل السيد علي البهبهانی (1) / پاسخ پرسش ها / عربی</w:t>
      </w:r>
      <w:bookmarkEnd w:id="2095"/>
    </w:p>
    <w:p>
      <w:pPr>
        <w:pStyle w:val="BookText"/>
      </w:pPr>
      <w:r>
        <w:rPr>
          <w:rFonts w:ascii="Times New Roman" w:hAnsi="Times New Roman" w:eastAsia="Times New Roman" w:cs="Times New Roman"/>
          <w:lang w:val="en-US" w:bidi="en-US"/>
          <w:color w:val="111111"/>
          <w:sz w:val="28"/>
          <w:szCs w:val="28"/>
          <w:rtl/>
        </w:rPr>
        <w:t xml:space="preserve">jawāb-u masā'il-is sayyid ‘alī al-bihbahānī</w:t>
      </w:r>
    </w:p>
    <w:p>
      <w:pPr>
        <w:pStyle w:val="BookText"/>
      </w:pPr>
      <w:r>
        <w:rPr>
          <w:rFonts w:ascii="IRNazanin" w:hAnsi="IRNazanin" w:eastAsia="IRNazanin" w:cs="IRNazanin"/>
          <w:lang w:bidi="fa-IR"/>
          <w:color w:val="111111"/>
          <w:sz w:val="28"/>
          <w:szCs w:val="28"/>
          <w:rtl/>
        </w:rPr>
        <w:t xml:space="preserve">رشتی، کاظم بن قاسم، 1212 - 1259 قمری</w:t>
      </w:r>
    </w:p>
    <w:p>
      <w:pPr>
        <w:pStyle w:val="BookText"/>
      </w:pPr>
      <w:r>
        <w:rPr>
          <w:rFonts w:ascii="Times New Roman" w:hAnsi="Times New Roman" w:eastAsia="Times New Roman" w:cs="Times New Roman"/>
          <w:lang w:val="en-US" w:bidi="en-US"/>
          <w:color w:val="111111"/>
          <w:sz w:val="28"/>
          <w:szCs w:val="28"/>
          <w:rtl/>
        </w:rPr>
        <w:t xml:space="preserve">(1843 - 1798) raštī, kāzem ebn-e qāsem</w:t>
      </w:r>
    </w:p>
    <w:p>
      <w:pPr>
        <w:pStyle w:val="BookText"/>
      </w:pPr>
      <w:r>
        <w:rPr>
          <w:rFonts w:ascii="IRNazanin" w:hAnsi="IRNazanin" w:eastAsia="IRNazanin" w:cs="IRNazanin"/>
          <w:lang w:bidi="fa-IR"/>
          <w:color w:val="111111"/>
          <w:sz w:val="28"/>
          <w:szCs w:val="28"/>
          <w:rtl/>
        </w:rPr>
        <w:t xml:space="preserve">در پاسخ سه پرسش آقا سید علی بهبهانی، نمایه این سه پرسش در فهرست کتب مشایخ» آمده است: 1. مراد از بینونت عزلت و بینونت صفت در حدیث حضرت علی؛ 2. معنی حدیث «الجمع بلاتفرقة زندقة و ..3. وجود امر انتزاعی اعتباری سنت یا اصل. (احمد منزوی).</w:t>
      </w:r>
    </w:p>
    <w:p>
      <w:pPr>
        <w:pStyle w:val="BookText"/>
      </w:pPr>
      <w:r>
        <w:rPr>
          <w:rFonts w:ascii="IRNazanin" w:hAnsi="IRNazanin" w:eastAsia="IRNazanin" w:cs="IRNazanin"/>
          <w:lang w:bidi="fa-IR"/>
          <w:color w:val="111111"/>
          <w:sz w:val="28"/>
          <w:szCs w:val="28"/>
          <w:rtl/>
        </w:rPr>
        <w:t xml:space="preserve">آغاز: حمدله. و صلی الله ... فيقول العبد ... کاظم بن قاسم الحسینی الرشتي آن جناب ... اسيد على بن السيد ... محمد البهبهانی اعلى الله مقامه قد اتی مسائل عويصة جليلة قد طالعت فيها افكار الحكماء و تحيرت .. قال سلمه الله تعالى قال امیر المؤمنين (علیه السلام) توحیده تميزه عن خلقه و حكم التميز بينونة صفة لابينونة عزلة.</w:t>
      </w:r>
    </w:p>
    <w:p>
      <w:pPr>
        <w:pStyle w:val="BookText"/>
      </w:pPr>
      <w:r>
        <w:rPr>
          <w:rFonts w:ascii="IRNazanin" w:hAnsi="IRNazanin" w:eastAsia="IRNazanin" w:cs="IRNazanin"/>
          <w:lang w:bidi="fa-IR"/>
          <w:color w:val="111111"/>
          <w:sz w:val="28"/>
          <w:szCs w:val="28"/>
          <w:rtl/>
        </w:rPr>
        <w:t xml:space="preserve">انجام: العكس الغالب عليه ظلمة الماهية، فافهم و اتقن و مما ذكرنا يظهر لك الجواب عما سئلت و تحتاج اليه في مسألة الوجود. و الله الموفق. [دنا 1034/3؛ فهرست کتب مشایخ 299ش 160 «رساله»].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دائرة المعارف؛ شماره نسخه: 1737/3-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بی کا، تا: 1262ق؛ 27 ص (52-78) [عکسی ف: 1- 122].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دائرة المعارف؛ شماره نسخه: 2100/31-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پخته، کا: محمد علی اصفهانی، تا: 1273ق؛ مصحح؛ وص (387-395) [عکسی ف: 1 - 122].</w:t>
      </w:r>
    </w:p>
    <w:p>
      <w:pPr>
        <w:pStyle w:val="Heading3"/>
      </w:pPr>
      <w:bookmarkStart w:id="2096" w:name="_Toc1579"/>
      <w:r>
        <w:t>• جواب مسائل السيد علي البهبهانی (2) / پاسخ پرسش ها / عربی</w:t>
      </w:r>
      <w:bookmarkEnd w:id="2096"/>
    </w:p>
    <w:p>
      <w:pPr>
        <w:pStyle w:val="BookText"/>
      </w:pPr>
      <w:r>
        <w:rPr>
          <w:rFonts w:ascii="Times New Roman" w:hAnsi="Times New Roman" w:eastAsia="Times New Roman" w:cs="Times New Roman"/>
          <w:lang w:val="en-US" w:bidi="en-US"/>
          <w:color w:val="111111"/>
          <w:sz w:val="28"/>
          <w:szCs w:val="28"/>
          <w:rtl/>
        </w:rPr>
        <w:t xml:space="preserve">jawāb-u masā'il-is sayyid ‘alī al-bihbahānī</w:t>
      </w:r>
    </w:p>
    <w:p>
      <w:pPr>
        <w:pStyle w:val="BookText"/>
      </w:pPr>
      <w:r>
        <w:rPr>
          <w:rFonts w:ascii="IRNazanin" w:hAnsi="IRNazanin" w:eastAsia="IRNazanin" w:cs="IRNazanin"/>
          <w:lang w:bidi="fa-IR"/>
          <w:color w:val="111111"/>
          <w:sz w:val="28"/>
          <w:szCs w:val="28"/>
          <w:rtl/>
        </w:rPr>
        <w:t xml:space="preserve">رشتی، کاظم بن قاسم، 1212 - 1259 قمری</w:t>
      </w:r>
    </w:p>
    <w:p>
      <w:pPr>
        <w:pStyle w:val="BookText"/>
      </w:pPr>
      <w:r>
        <w:rPr>
          <w:rFonts w:ascii="Times New Roman" w:hAnsi="Times New Roman" w:eastAsia="Times New Roman" w:cs="Times New Roman"/>
          <w:lang w:val="en-US" w:bidi="en-US"/>
          <w:color w:val="111111"/>
          <w:sz w:val="28"/>
          <w:szCs w:val="28"/>
          <w:rtl/>
        </w:rPr>
        <w:t xml:space="preserve">(1843 - 1798) raštī, kāzem ebn-e qāsem</w:t>
      </w:r>
    </w:p>
    <w:p>
      <w:pPr>
        <w:pStyle w:val="BookText"/>
      </w:pPr>
      <w:r>
        <w:rPr>
          <w:rFonts w:ascii="IRNazanin" w:hAnsi="IRNazanin" w:eastAsia="IRNazanin" w:cs="IRNazanin"/>
          <w:lang w:bidi="fa-IR"/>
          <w:color w:val="111111"/>
          <w:sz w:val="28"/>
          <w:szCs w:val="28"/>
          <w:rtl/>
        </w:rPr>
        <w:t xml:space="preserve">در پاسخ 4 پرسش سید علی بهبهانی بن محمد که نمایه آنها در «فهرست کتب مشایخ 299» آمده است: نخستین پرسش درباره معنی کاف مستدير بر نفس خود و نیز عمق اكبر. چهارمین و واپسین تفسیر آیه نور و حديث العبودية جوهرة كنهها الربوبية. به نوشته همانجا چاپ شده است. این گفتار در «فهرست تصانيف سید ...» محیط کرمانی به این عنوان آمده است: «الرسالة الثامنة (السابقه؟) و العشرون في اجوبة السيد على الهبهانی» سپس نمایه 3 پرسش (که پرسش چهارم را ندارد). (احمد منزوی).</w:t>
      </w:r>
    </w:p>
    <w:p>
      <w:pPr>
        <w:pStyle w:val="BookText"/>
      </w:pPr>
      <w:r>
        <w:rPr>
          <w:rFonts w:ascii="IRNazanin" w:hAnsi="IRNazanin" w:eastAsia="IRNazanin" w:cs="IRNazanin"/>
          <w:lang w:bidi="fa-IR"/>
          <w:color w:val="111111"/>
          <w:sz w:val="28"/>
          <w:szCs w:val="28"/>
          <w:rtl/>
        </w:rPr>
        <w:t xml:space="preserve">آغاز: حمدله. صلاة اما بعد، فيقول العبد الفقير ... الرشتی آن جناب السيد السند ... السيد على بن السيد محمد ... قد اتى بهذه المسائل التي ضلت دونها الأفكار و تحيرت ... قال سلمه الله تعالی. سیدنا اسئل من جنابک و کریم بابک ... .</w:t>
      </w:r>
    </w:p>
    <w:p>
      <w:pPr>
        <w:pStyle w:val="BookText"/>
      </w:pPr>
      <w:r>
        <w:rPr>
          <w:rFonts w:ascii="IRNazanin" w:hAnsi="IRNazanin" w:eastAsia="IRNazanin" w:cs="IRNazanin"/>
          <w:lang w:bidi="fa-IR"/>
          <w:color w:val="111111"/>
          <w:sz w:val="28"/>
          <w:szCs w:val="28"/>
          <w:rtl/>
        </w:rPr>
        <w:t xml:space="preserve">انجام: من مزال الاقدام و لم زلت للاعلام فيه الاقدام. ولاحول و الاقوة الا بالله العلى العظيم، عصمنا الله بمحمد و آله الطاهرين. و السلام علی من اتبع الهدی و صلی الله على محمد و آله الطاهرين.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دائرة المعارف؛ شماره نسخه: 1739/18-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پخته، بی کا، تا: قرن 13؛ نام پرسنده در دیباچه نادرست سید محمد بهبهانی آمده است؛ 24 ص (277-300) [عکسی ف: 1- 122].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یزد؛ وزیری؛ شماره نسخه: 1203/4</w:t>
      </w:r>
    </w:p>
    <w:p>
      <w:pPr>
        <w:pStyle w:val="BookText"/>
      </w:pPr>
      <w:r>
        <w:rPr>
          <w:rFonts w:ascii="IRNazanin" w:hAnsi="IRNazanin" w:eastAsia="IRNazanin" w:cs="IRNazanin"/>
          <w:lang w:bidi="fa-IR"/>
          <w:color w:val="111111"/>
          <w:sz w:val="28"/>
          <w:szCs w:val="28"/>
          <w:rtl/>
        </w:rPr>
        <w:t xml:space="preserve">انجام: برابر.</w:t>
      </w:r>
    </w:p>
    <w:p>
      <w:pPr>
        <w:pStyle w:val="BookText"/>
      </w:pPr>
      <w:r>
        <w:rPr>
          <w:rFonts w:ascii="IRNazanin" w:hAnsi="IRNazanin" w:eastAsia="IRNazanin" w:cs="IRNazanin"/>
          <w:lang w:bidi="fa-IR"/>
          <w:color w:val="111111"/>
          <w:sz w:val="28"/>
          <w:szCs w:val="28"/>
          <w:rtl/>
        </w:rPr>
        <w:t xml:space="preserve">خط: نستعلیق، كا: نعمة الله بن محمد مهدی اصطهباناتی، تا: 1258ق؛ کاغذ: فرنگی، جلد: تیماج مشکی، 22 گ (60-82)، 20 سطر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3 – 895].</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دائرة المعارف؛ شماره نسخه: 211316-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پخته، كا: احمد بن اسماعیل ترشیزی نامقی، تا: 1260ق؛ 22ص (229-250) [عکسی ف: 1 - 122].</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دائرة المعارف؛ شماره نسخه: 1737/6- عکسی</w:t>
      </w:r>
    </w:p>
    <w:p>
      <w:pPr>
        <w:sectPr>
          <w:footerReference w:type="default" r:id="rId903"/>
          <w:footnotePr>
            <w:numStart w:val="1"/>
            <w:numRestart w:val="eachPage"/>
          </w:footnotePr>
          <w:pgSz w:orient="portrait" w:w="11905.511811023622" w:h="16837.79527559055"/>
          <w:pgMar w:top="1440" w:right="1440" w:bottom="1440" w:left="1440" w:header="720" w:footer="720" w:gutter="0"/>
          <w:cols w:num="1" w:space="720"/>
        </w:sectPr>
      </w:pPr>
    </w:p>
    <w:bookmarkStart w:id="457" w:name="pg20375_230746"/>
    <w:bookmarkEnd w:id="457"/>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1262ق؛ 21ص (140-170) [عکسی ف: 1 - 122].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دائرة المعارف، شماره نسخه: 2100/30-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پخته، كا: محمد علی اصفهانی، تا: 1273ق؛ مصحح؛ 10 ص (377-386) [عکسی ف: 1 - 122].</w:t>
      </w:r>
    </w:p>
    <w:p>
      <w:pPr>
        <w:pStyle w:val="BookText"/>
      </w:pPr>
      <w:r>
        <w:rPr>
          <w:rFonts w:ascii="IRNazanin" w:hAnsi="IRNazanin" w:eastAsia="IRNazanin" w:cs="IRNazanin"/>
          <w:lang w:bidi="fa-IR"/>
          <w:color w:val="111111"/>
          <w:sz w:val="28"/>
          <w:szCs w:val="28"/>
          <w:rtl/>
        </w:rPr>
        <w:t xml:space="preserve">جواب مسائل الشيخ عبد علی بن الشيخ على التوبلی &gt; لوامع الوسائل في اجوبة جوامع المسائل</w:t>
      </w:r>
    </w:p>
    <w:p>
      <w:pPr>
        <w:pStyle w:val="Heading3"/>
      </w:pPr>
      <w:bookmarkStart w:id="2097" w:name="_Toc1580"/>
      <w:r>
        <w:t>• جواب مسائل الشيخ علي آل عبد الجبار القطیفی / پاسخ پرسش ها / عربی</w:t>
      </w:r>
      <w:bookmarkEnd w:id="2097"/>
    </w:p>
    <w:p>
      <w:pPr>
        <w:pStyle w:val="BookText"/>
      </w:pPr>
      <w:r>
        <w:rPr>
          <w:rFonts w:ascii="Times New Roman" w:hAnsi="Times New Roman" w:eastAsia="Times New Roman" w:cs="Times New Roman"/>
          <w:lang w:val="en-US" w:bidi="en-US"/>
          <w:color w:val="111111"/>
          <w:sz w:val="28"/>
          <w:szCs w:val="28"/>
          <w:rtl/>
        </w:rPr>
        <w:t xml:space="preserve">jawāb-u masā'il-iš šayx ‘alī āl-i ‘abd-ul-jabbār al-qatīfi</w:t>
      </w:r>
    </w:p>
    <w:p>
      <w:pPr>
        <w:pStyle w:val="BookText"/>
      </w:pPr>
      <w:r>
        <w:rPr>
          <w:rFonts w:ascii="IRNazanin" w:hAnsi="IRNazanin" w:eastAsia="IRNazanin" w:cs="IRNazanin"/>
          <w:lang w:bidi="fa-IR"/>
          <w:color w:val="111111"/>
          <w:sz w:val="28"/>
          <w:szCs w:val="28"/>
          <w:rtl/>
        </w:rPr>
        <w:t xml:space="preserve">رشتی، کاظم بن قاسم، 1212 - 1259 قمری</w:t>
      </w:r>
    </w:p>
    <w:p>
      <w:pPr>
        <w:pStyle w:val="BookText"/>
      </w:pPr>
      <w:r>
        <w:rPr>
          <w:rFonts w:ascii="Times New Roman" w:hAnsi="Times New Roman" w:eastAsia="Times New Roman" w:cs="Times New Roman"/>
          <w:lang w:val="en-US" w:bidi="en-US"/>
          <w:color w:val="111111"/>
          <w:sz w:val="28"/>
          <w:szCs w:val="28"/>
          <w:rtl/>
        </w:rPr>
        <w:t xml:space="preserve">(1843 - 1798) raštī, kāzem ebn-e qāsem</w:t>
      </w:r>
    </w:p>
    <w:p>
      <w:pPr>
        <w:pStyle w:val="BookText"/>
      </w:pPr>
      <w:r>
        <w:rPr>
          <w:rFonts w:ascii="IRNazanin" w:hAnsi="IRNazanin" w:eastAsia="IRNazanin" w:cs="IRNazanin"/>
          <w:lang w:bidi="fa-IR"/>
          <w:color w:val="111111"/>
          <w:sz w:val="28"/>
          <w:szCs w:val="28"/>
          <w:rtl/>
        </w:rPr>
        <w:t xml:space="preserve">در پاسخ دو پرسش شیخ علی بن احمد بن طوق القطیفی آل عبدالجبار (- 1287 ق): 1. در چگونگی صدور حروف، که الف از نقطه صادر شده و باء از الف و دال از باء تا پایان. 2. تفسير دعای «بحق من وصلت طاعته بطاعتک و ...». (احمد منزوی).</w:t>
      </w:r>
    </w:p>
    <w:p>
      <w:pPr>
        <w:pStyle w:val="BookText"/>
      </w:pPr>
      <w:r>
        <w:rPr>
          <w:rFonts w:ascii="IRNazanin" w:hAnsi="IRNazanin" w:eastAsia="IRNazanin" w:cs="IRNazanin"/>
          <w:lang w:bidi="fa-IR"/>
          <w:color w:val="111111"/>
          <w:sz w:val="28"/>
          <w:szCs w:val="28"/>
          <w:rtl/>
        </w:rPr>
        <w:t xml:space="preserve">آغاز: حمدله. صلاة. اما بعد، فيقول العبد الجانى ... الرشتی. انه قد امرني المولى الأمجد و الفاضل ... الشيخ علي بن الشيخ احمد بن الشيخ حسين بن عبدالجبار القطيفي اعلى الله شأنه ... قال سلمه الله تعالي بعد البسملة اشرف سلام اشرق بنوره اصقاع الوجود ... .</w:t>
      </w:r>
    </w:p>
    <w:p>
      <w:pPr>
        <w:pStyle w:val="BookText"/>
      </w:pPr>
      <w:r>
        <w:rPr>
          <w:rFonts w:ascii="IRNazanin" w:hAnsi="IRNazanin" w:eastAsia="IRNazanin" w:cs="IRNazanin"/>
          <w:lang w:bidi="fa-IR"/>
          <w:color w:val="111111"/>
          <w:sz w:val="28"/>
          <w:szCs w:val="28"/>
          <w:rtl/>
        </w:rPr>
        <w:t xml:space="preserve">انجام: انجام 1: فهمك الله وسدد ک. و اما التطبيق بين عوالم الحروف و الأسماء و السيمات فانظر في هذه الجدول فانه کافل الحقيقة البيان. و الله المستعان.</w:t>
      </w:r>
    </w:p>
    <w:p>
      <w:pPr>
        <w:pStyle w:val="BookText"/>
      </w:pPr>
      <w:r>
        <w:rPr>
          <w:rFonts w:ascii="IRNazanin" w:hAnsi="IRNazanin" w:eastAsia="IRNazanin" w:cs="IRNazanin"/>
          <w:lang w:bidi="fa-IR"/>
          <w:color w:val="111111"/>
          <w:sz w:val="28"/>
          <w:szCs w:val="28"/>
          <w:rtl/>
        </w:rPr>
        <w:t xml:space="preserve">انجام 2: و لما أنا عليه من اختلال البال و اغتشاش الأحوال و تهجم الأمراض المانعة من الاستقامة الحال و مع ذلك لم اترک شيئا مما تحتاج اليه في معرفة هذه المسایل ... و اكتمه الاعلى اهله. و الله خليفتي عليك و لاحول ولاقوة الا بالله.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دائرة المعارف؛ شماره نسخه: 2116/10- عکسی</w:t>
      </w:r>
    </w:p>
    <w:p>
      <w:pPr>
        <w:pStyle w:val="BookText"/>
      </w:pPr>
      <w:r>
        <w:rPr>
          <w:rFonts w:ascii="IRNazanin" w:hAnsi="IRNazanin" w:eastAsia="IRNazanin" w:cs="IRNazanin"/>
          <w:lang w:bidi="fa-IR"/>
          <w:color w:val="111111"/>
          <w:sz w:val="28"/>
          <w:szCs w:val="28"/>
          <w:rtl/>
        </w:rPr>
        <w:t xml:space="preserve">آغاز: برابر؛ انجام: برابر 2.</w:t>
      </w:r>
    </w:p>
    <w:p>
      <w:pPr>
        <w:pStyle w:val="BookText"/>
      </w:pPr>
      <w:r>
        <w:rPr>
          <w:rFonts w:ascii="IRNazanin" w:hAnsi="IRNazanin" w:eastAsia="IRNazanin" w:cs="IRNazanin"/>
          <w:lang w:bidi="fa-IR"/>
          <w:color w:val="111111"/>
          <w:sz w:val="28"/>
          <w:szCs w:val="28"/>
          <w:rtl/>
        </w:rPr>
        <w:t xml:space="preserve">خط: نسخ خوش، بی کا، تا: 1257ق؛ 35 ص (251-285) [عکسی ف: 1 – 121].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شیخ علی حیدر؛ شماره نسخه: 849/5</w:t>
      </w:r>
    </w:p>
    <w:p>
      <w:pPr>
        <w:pStyle w:val="BookText"/>
      </w:pPr>
      <w:r>
        <w:rPr>
          <w:rFonts w:ascii="IRNazanin" w:hAnsi="IRNazanin" w:eastAsia="IRNazanin" w:cs="IRNazanin"/>
          <w:lang w:bidi="fa-IR"/>
          <w:color w:val="111111"/>
          <w:sz w:val="28"/>
          <w:szCs w:val="28"/>
          <w:rtl/>
        </w:rPr>
        <w:t xml:space="preserve">آغاز: برابر؛ انجام: برابر 2.</w:t>
      </w:r>
    </w:p>
    <w:p>
      <w:pPr>
        <w:pStyle w:val="BookText"/>
      </w:pPr>
      <w:r>
        <w:rPr>
          <w:rFonts w:ascii="IRNazanin" w:hAnsi="IRNazanin" w:eastAsia="IRNazanin" w:cs="IRNazanin"/>
          <w:lang w:bidi="fa-IR"/>
          <w:color w:val="111111"/>
          <w:sz w:val="28"/>
          <w:szCs w:val="28"/>
          <w:rtl/>
        </w:rPr>
        <w:t xml:space="preserve">خط: نسخ، بی کا، تا: 1258ق؛ مصحح؛ 21 گ (74ر-94ر)، 24 سطر، اندازه: 20</w:t>
      </w:r>
      <w:r>
        <w:rPr>
          <w:rFonts w:ascii="Times New Roman" w:hAnsi="Times New Roman" w:eastAsia="Times New Roman" w:cs="Times New Roman"/>
          <w:lang w:val="en-US" w:bidi="en-US"/>
          <w:color w:val="111111"/>
          <w:sz w:val="28"/>
          <w:szCs w:val="28"/>
          <w:rtl/>
        </w:rPr>
        <w:t xml:space="preserve">x14/5 </w:t>
      </w:r>
      <w:r>
        <w:rPr>
          <w:rFonts w:ascii="Amiri" w:hAnsi="Amiri" w:eastAsia="Amiri" w:cs="Amiri"/>
          <w:lang w:bidi="ar-SA"/>
          <w:color w:val="111111"/>
          <w:sz w:val="28"/>
          <w:szCs w:val="28"/>
          <w:rtl/>
        </w:rPr>
        <w:t xml:space="preserve">سم [مؤيد: 2 - 284].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دائرة المعارف، شماره نسخه: 2100/18- عکسی</w:t>
      </w:r>
    </w:p>
    <w:p>
      <w:pPr>
        <w:pStyle w:val="BookText"/>
      </w:pPr>
      <w:r>
        <w:rPr>
          <w:rFonts w:ascii="IRNazanin" w:hAnsi="IRNazanin" w:eastAsia="IRNazanin" w:cs="IRNazanin"/>
          <w:lang w:bidi="fa-IR"/>
          <w:color w:val="111111"/>
          <w:sz w:val="28"/>
          <w:szCs w:val="28"/>
          <w:rtl/>
        </w:rPr>
        <w:t xml:space="preserve">آغاز: برابر؛ انجام: برابر1.</w:t>
      </w:r>
    </w:p>
    <w:p>
      <w:pPr>
        <w:pStyle w:val="BookText"/>
      </w:pPr>
      <w:r>
        <w:rPr>
          <w:rFonts w:ascii="IRNazanin" w:hAnsi="IRNazanin" w:eastAsia="IRNazanin" w:cs="IRNazanin"/>
          <w:lang w:bidi="fa-IR"/>
          <w:color w:val="111111"/>
          <w:sz w:val="28"/>
          <w:szCs w:val="28"/>
          <w:rtl/>
        </w:rPr>
        <w:t xml:space="preserve">خط: نسخ خوش، كا: محمد علی اصفهانی، تا: 1373ق؛ مصحح؛ 81 ص (91- 171) [عکسی ف: 1 – 121].</w:t>
      </w:r>
    </w:p>
    <w:p>
      <w:pPr>
        <w:pStyle w:val="Heading3"/>
      </w:pPr>
      <w:bookmarkStart w:id="2098" w:name="_Toc1581"/>
      <w:r>
        <w:t>• جواب مسائل شیخ علی فاضل تبتی = عالم المثال (رسالة في تحقيق ...) / فلسفه / عربی</w:t>
      </w:r>
      <w:bookmarkEnd w:id="2098"/>
    </w:p>
    <w:p>
      <w:pPr>
        <w:pStyle w:val="BookText"/>
      </w:pPr>
      <w:r>
        <w:rPr>
          <w:rFonts w:ascii="Times New Roman" w:hAnsi="Times New Roman" w:eastAsia="Times New Roman" w:cs="Times New Roman"/>
          <w:lang w:val="en-US" w:bidi="en-US"/>
          <w:color w:val="111111"/>
          <w:sz w:val="28"/>
          <w:szCs w:val="28"/>
          <w:rtl/>
        </w:rPr>
        <w:t xml:space="preserve">jawāb-u masā'il-i šayx ‘alī fāļil-i tabbatī = ‘ālim-ul mital (r--un fi tahqiq</w:t>
      </w:r>
    </w:p>
    <w:p>
      <w:pPr>
        <w:pStyle w:val="BookText"/>
      </w:pPr>
      <w:r>
        <w:rPr>
          <w:rFonts w:ascii="IRNazanin" w:hAnsi="IRNazanin" w:eastAsia="IRNazanin" w:cs="IRNazanin"/>
          <w:lang w:bidi="fa-IR"/>
          <w:color w:val="111111"/>
          <w:sz w:val="28"/>
          <w:szCs w:val="28"/>
          <w:rtl/>
        </w:rPr>
        <w:t xml:space="preserve">سبزواری، هادي بن مهدی، 1212 - 1289 قمری</w:t>
      </w:r>
    </w:p>
    <w:p>
      <w:pPr>
        <w:pStyle w:val="BookText"/>
      </w:pPr>
      <w:r>
        <w:rPr>
          <w:rFonts w:ascii="Times New Roman" w:hAnsi="Times New Roman" w:eastAsia="Times New Roman" w:cs="Times New Roman"/>
          <w:lang w:val="en-US" w:bidi="en-US"/>
          <w:color w:val="111111"/>
          <w:sz w:val="28"/>
          <w:szCs w:val="28"/>
          <w:rtl/>
        </w:rPr>
        <w:t xml:space="preserve">(1872 - 1798) sabzevārī, hādī ebn-e mahdī</w:t>
      </w:r>
    </w:p>
    <w:p>
      <w:pPr>
        <w:pStyle w:val="BookText"/>
      </w:pPr>
      <w:r>
        <w:rPr>
          <w:rFonts w:ascii="IRNazanin" w:hAnsi="IRNazanin" w:eastAsia="IRNazanin" w:cs="IRNazanin"/>
          <w:lang w:bidi="fa-IR"/>
          <w:color w:val="111111"/>
          <w:sz w:val="28"/>
          <w:szCs w:val="28"/>
          <w:rtl/>
        </w:rPr>
        <w:t xml:space="preserve">در پاسخ پرسش شاگردی تبتی خراسانی؛ مختصری است در پاسخ پرسش از نشانه مثالی.</w:t>
      </w:r>
    </w:p>
    <w:p>
      <w:pPr>
        <w:pStyle w:val="BookText"/>
      </w:pPr>
      <w:r>
        <w:rPr>
          <w:rFonts w:ascii="Amiri" w:hAnsi="Amiri" w:eastAsia="Amiri" w:cs="Amiri"/>
          <w:lang w:bidi="ar-SA"/>
          <w:color w:val="111111"/>
          <w:sz w:val="28"/>
          <w:szCs w:val="28"/>
          <w:rtl/>
        </w:rPr>
        <w:t xml:space="preserve">آغاز: بسمله، حمدله، أما بعد فقد بلغني من بعض اولادي المعنوية المشتق اسمه من الحروف العلوية ... .</w:t>
      </w:r>
    </w:p>
    <w:p>
      <w:pPr>
        <w:pStyle w:val="BookText"/>
      </w:pPr>
      <w:r>
        <w:rPr>
          <w:rFonts w:ascii="Amiri" w:hAnsi="Amiri" w:eastAsia="Amiri" w:cs="Amiri"/>
          <w:lang w:bidi="ar-SA"/>
          <w:color w:val="111111"/>
          <w:sz w:val="28"/>
          <w:szCs w:val="28"/>
          <w:rtl/>
        </w:rPr>
        <w:t xml:space="preserve">انجام: أن يجمع العالم في واحد و الحمدلله و الصلوة على محمد و آله.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16488/7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درویش عبدالمجيد ملقب به نورعلی شاه خاکسار حکمی سبزواری فرزند حاجی ملا اسماعیل، تا: با تاریخ 1310ق، جلد: تیماج زرشکی، 15ص (224-238)، 15 سطر، اندازه: 16</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45 - 263].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563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واقف: شیخ علی، 27 ربیع الاول 1351؛ 15گ، 16 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4 - 117].</w:t>
      </w:r>
    </w:p>
    <w:p>
      <w:pPr>
        <w:pStyle w:val="BookText"/>
      </w:pPr>
      <w:r>
        <w:rPr>
          <w:rFonts w:ascii="IRNazanin" w:hAnsi="IRNazanin" w:eastAsia="IRNazanin" w:cs="IRNazanin"/>
          <w:lang w:bidi="fa-IR"/>
          <w:color w:val="111111"/>
          <w:sz w:val="28"/>
          <w:szCs w:val="28"/>
          <w:rtl/>
        </w:rPr>
        <w:t xml:space="preserve">تهران، دانشگاه؛ شماره نسخه: 2036- ف</w:t>
      </w:r>
    </w:p>
    <w:p>
      <w:pPr>
        <w:pStyle w:val="BookText"/>
      </w:pPr>
      <w:r>
        <w:rPr>
          <w:rFonts w:ascii="Amiri" w:hAnsi="Amiri" w:eastAsia="Amiri" w:cs="Amiri"/>
          <w:lang w:bidi="ar-SA"/>
          <w:color w:val="111111"/>
          <w:sz w:val="28"/>
          <w:szCs w:val="28"/>
          <w:rtl/>
        </w:rPr>
        <w:t xml:space="preserve">نسخه اصل: همان نسخه بالا [فيلمها ف: 1 - 353].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ادبیات؛ شماره نسخه: 244/3</w:t>
      </w:r>
    </w:p>
    <w:p>
      <w:pPr>
        <w:pStyle w:val="BookText"/>
      </w:pPr>
      <w:r>
        <w:rPr>
          <w:rFonts w:ascii="IRNazanin" w:hAnsi="IRNazanin" w:eastAsia="IRNazanin" w:cs="IRNazanin"/>
          <w:lang w:bidi="fa-IR"/>
          <w:color w:val="111111"/>
          <w:sz w:val="28"/>
          <w:szCs w:val="28"/>
          <w:rtl/>
        </w:rPr>
        <w:t xml:space="preserve">خط: نسخ، بی کا، بی تا [ف: 3 - 38].</w:t>
      </w:r>
    </w:p>
    <w:p>
      <w:pPr>
        <w:pStyle w:val="Heading3"/>
      </w:pPr>
      <w:bookmarkStart w:id="2099" w:name="_Toc1582"/>
      <w:r>
        <w:t>• جواب مسائل شیخ محمد بن جابر / اصول فقه / عربی</w:t>
      </w:r>
      <w:bookmarkEnd w:id="2099"/>
    </w:p>
    <w:p>
      <w:pPr>
        <w:pStyle w:val="BookText"/>
      </w:pPr>
      <w:r>
        <w:rPr>
          <w:rFonts w:ascii="Times New Roman" w:hAnsi="Times New Roman" w:eastAsia="Times New Roman" w:cs="Times New Roman"/>
          <w:lang w:val="en-US" w:bidi="en-US"/>
          <w:color w:val="111111"/>
          <w:sz w:val="28"/>
          <w:szCs w:val="28"/>
          <w:rtl/>
        </w:rPr>
        <w:t xml:space="preserve">jawāb-u masā'il-i šayx muḥammad ibn-i jābir</w:t>
      </w:r>
    </w:p>
    <w:p>
      <w:pPr>
        <w:pStyle w:val="BookText"/>
      </w:pPr>
      <w:r>
        <w:rPr>
          <w:rFonts w:ascii="IRNazanin" w:hAnsi="IRNazanin" w:eastAsia="IRNazanin" w:cs="IRNazanin"/>
          <w:lang w:bidi="fa-IR"/>
          <w:color w:val="111111"/>
          <w:sz w:val="28"/>
          <w:szCs w:val="28"/>
          <w:rtl/>
        </w:rPr>
        <w:t xml:space="preserve">جزایری، عبدالنبي بن سعد، - 1021 قمری</w:t>
      </w:r>
    </w:p>
    <w:p>
      <w:pPr>
        <w:pStyle w:val="BookText"/>
      </w:pPr>
      <w:r>
        <w:rPr>
          <w:rFonts w:ascii="Times New Roman" w:hAnsi="Times New Roman" w:eastAsia="Times New Roman" w:cs="Times New Roman"/>
          <w:lang w:val="en-US" w:bidi="en-US"/>
          <w:color w:val="111111"/>
          <w:sz w:val="28"/>
          <w:szCs w:val="28"/>
          <w:rtl/>
        </w:rPr>
        <w:t xml:space="preserve">(1613-) jazāyerī, abd-on-nabī ebn-e sa'd</w:t>
      </w:r>
    </w:p>
    <w:p>
      <w:pPr>
        <w:pStyle w:val="BookText"/>
      </w:pPr>
      <w:r>
        <w:rPr>
          <w:rFonts w:ascii="IRNazanin" w:hAnsi="IRNazanin" w:eastAsia="IRNazanin" w:cs="IRNazanin"/>
          <w:lang w:bidi="fa-IR"/>
          <w:color w:val="111111"/>
          <w:sz w:val="28"/>
          <w:szCs w:val="28"/>
          <w:rtl/>
        </w:rPr>
        <w:t xml:space="preserve">رساله جواب از سه مسئله شیخ محمد بن جابر بن عباس نجفی است 1. اما ما سالت من كون الاصحاب يعملون بالاخبار الضعيفه ...؛ 2. عن جواز الصلاة في جلود الخز؛ 3. عن جواز صلاة النساء في الحریر.</w:t>
      </w:r>
    </w:p>
    <w:p>
      <w:pPr>
        <w:pStyle w:val="BookText"/>
      </w:pPr>
      <w:r>
        <w:rPr>
          <w:rFonts w:ascii="IRNazanin" w:hAnsi="IRNazanin" w:eastAsia="IRNazanin" w:cs="IRNazanin"/>
          <w:lang w:bidi="fa-IR"/>
          <w:color w:val="111111"/>
          <w:sz w:val="28"/>
          <w:szCs w:val="28"/>
          <w:rtl/>
        </w:rPr>
        <w:t xml:space="preserve">[الذریعه 203/5؛ دنا 1034/3؛ مكتبة امير المومنین 41/1].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18507</w:t>
      </w:r>
    </w:p>
    <w:p>
      <w:pPr>
        <w:pStyle w:val="BookText"/>
      </w:pPr>
      <w:r>
        <w:rPr>
          <w:rFonts w:ascii="Amiri" w:hAnsi="Amiri" w:eastAsia="Amiri" w:cs="Amiri"/>
          <w:lang w:bidi="ar-SA"/>
          <w:color w:val="111111"/>
          <w:sz w:val="28"/>
          <w:szCs w:val="28"/>
          <w:rtl/>
        </w:rPr>
        <w:t xml:space="preserve">آغاز: هذا جواب مسئله اجاب بها شيخنا ... اما ما سئلت عنه من كون الاصحاب يعملون بالاخبار الضعيفه و يردون الاخبار الصحيحه؛ انجام: و عرفت في عدم قبول قولهم العذر و الله اعلم.</w:t>
      </w:r>
    </w:p>
    <w:p>
      <w:pPr>
        <w:pStyle w:val="BookText"/>
      </w:pPr>
      <w:r>
        <w:rPr>
          <w:rFonts w:ascii="IRNazanin" w:hAnsi="IRNazanin" w:eastAsia="IRNazanin" w:cs="IRNazanin"/>
          <w:lang w:bidi="fa-IR"/>
          <w:color w:val="111111"/>
          <w:sz w:val="28"/>
          <w:szCs w:val="28"/>
          <w:rtl/>
        </w:rPr>
        <w:t xml:space="preserve">در نحوه عمل به اخبار ضعیف است که انفراد در کتابت شده؛ -
</w:t>
      </w:r>
    </w:p>
    <w:p>
      <w:pPr>
        <w:sectPr>
          <w:footerReference w:type="default" r:id="rId904"/>
          <w:footnotePr>
            <w:numStart w:val="1"/>
            <w:numRestart w:val="eachPage"/>
          </w:footnotePr>
          <w:pgSz w:orient="portrait" w:w="11905.511811023622" w:h="16837.79527559055"/>
          <w:pgMar w:top="1440" w:right="1440" w:bottom="1440" w:left="1440" w:header="720" w:footer="720" w:gutter="0"/>
          <w:cols w:num="1" w:space="720"/>
        </w:sectPr>
      </w:pPr>
    </w:p>
    <w:bookmarkStart w:id="458" w:name="pg20375_230747"/>
    <w:bookmarkEnd w:id="458"/>
    <w:p>
      <w:pPr>
        <w:pStyle w:val="BookText"/>
      </w:pPr>
      <w:r>
        <w:rPr>
          <w:rFonts w:ascii="IRNazanin" w:hAnsi="IRNazanin" w:eastAsia="IRNazanin" w:cs="IRNazanin"/>
          <w:lang w:bidi="fa-IR"/>
          <w:color w:val="111111"/>
          <w:sz w:val="28"/>
          <w:szCs w:val="28"/>
          <w:rtl/>
        </w:rPr>
        <w:t xml:space="preserve">خط: نسخ تحریری، بی کا، تا: قرن 13؛ کاغذ: فرنگی فستقی 1 گ، 21 سطر، اندازه: 16/5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16 - 120].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مرکز احیاء؛ شماره نسخه: 2741</w:t>
      </w:r>
    </w:p>
    <w:p>
      <w:pPr>
        <w:pStyle w:val="BookText"/>
      </w:pPr>
      <w:r>
        <w:rPr>
          <w:rFonts w:ascii="Amiri" w:hAnsi="Amiri" w:eastAsia="Amiri" w:cs="Amiri"/>
          <w:lang w:bidi="ar-SA"/>
          <w:color w:val="111111"/>
          <w:sz w:val="28"/>
          <w:szCs w:val="28"/>
          <w:rtl/>
        </w:rPr>
        <w:t xml:space="preserve">آغاز: و الصلاة على محمد و آله الطاهرين ... و بعد فهذا بعض ما أفاده شيخنا العلامة الشيخ عبد النبي الجزائري من أجوبة لبعض المسائل.</w:t>
      </w:r>
    </w:p>
    <w:p>
      <w:pPr>
        <w:pStyle w:val="BookText"/>
      </w:pPr>
      <w:r>
        <w:rPr>
          <w:rFonts w:ascii="IRNazanin" w:hAnsi="IRNazanin" w:eastAsia="IRNazanin" w:cs="IRNazanin"/>
          <w:lang w:bidi="fa-IR"/>
          <w:color w:val="111111"/>
          <w:sz w:val="28"/>
          <w:szCs w:val="28"/>
          <w:rtl/>
        </w:rPr>
        <w:t xml:space="preserve">نسخه اصل: کتابخانه ای در نجف اشرف؛ خط: نسخ، بی کا، تا: قرن 14؛ مصحح؛ 8 ص [عکسی ف: 7- 340].</w:t>
      </w:r>
    </w:p>
    <w:p>
      <w:pPr>
        <w:pStyle w:val="Heading3"/>
      </w:pPr>
      <w:bookmarkStart w:id="2100" w:name="_Toc1583"/>
      <w:r>
        <w:t>• جواب مسائل الشيخ محمد بن عبدالله محمد حویزی / پاسخ پرسش ها -</w:t>
      </w:r>
      <w:bookmarkEnd w:id="2100"/>
    </w:p>
    <w:p>
      <w:pPr>
        <w:pStyle w:val="BookText"/>
      </w:pPr>
      <w:r>
        <w:rPr>
          <w:rFonts w:ascii="Times New Roman" w:hAnsi="Times New Roman" w:eastAsia="Times New Roman" w:cs="Times New Roman"/>
          <w:lang w:val="en-US" w:bidi="en-US"/>
          <w:color w:val="111111"/>
          <w:sz w:val="28"/>
          <w:szCs w:val="28"/>
          <w:rtl/>
        </w:rPr>
        <w:t xml:space="preserve">jawāb-u masā'il-iš šayx muḥammad ibn-i 'abd-ul-lāh muhammad huwayzī</w:t>
      </w:r>
    </w:p>
    <w:p>
      <w:pPr>
        <w:pStyle w:val="BookText"/>
      </w:pPr>
      <w:r>
        <w:rPr>
          <w:rFonts w:ascii="IRNazanin" w:hAnsi="IRNazanin" w:eastAsia="IRNazanin" w:cs="IRNazanin"/>
          <w:lang w:bidi="fa-IR"/>
          <w:color w:val="111111"/>
          <w:sz w:val="28"/>
          <w:szCs w:val="28"/>
          <w:rtl/>
        </w:rPr>
        <w:t xml:space="preserve">جزایری، عبدالله بن نورالدین، 1112 - 1173 قمری</w:t>
      </w:r>
    </w:p>
    <w:p>
      <w:pPr>
        <w:pStyle w:val="BookText"/>
      </w:pPr>
      <w:r>
        <w:rPr>
          <w:rFonts w:ascii="Times New Roman" w:hAnsi="Times New Roman" w:eastAsia="Times New Roman" w:cs="Times New Roman"/>
          <w:lang w:val="en-US" w:bidi="en-US"/>
          <w:color w:val="111111"/>
          <w:sz w:val="28"/>
          <w:szCs w:val="28"/>
          <w:rtl/>
        </w:rPr>
        <w:t xml:space="preserve">(1760 - 1701) jazāyerī, ‘abd-ol-lāh ebn-e nūr-od-dīn</w:t>
      </w:r>
    </w:p>
    <w:p>
      <w:pPr>
        <w:pStyle w:val="BookText"/>
      </w:pPr>
      <w:r>
        <w:rPr>
          <w:rFonts w:ascii="IRNazanin" w:hAnsi="IRNazanin" w:eastAsia="IRNazanin" w:cs="IRNazanin"/>
          <w:lang w:bidi="fa-IR"/>
          <w:color w:val="111111"/>
          <w:sz w:val="28"/>
          <w:szCs w:val="28"/>
          <w:rtl/>
        </w:rPr>
        <w:t xml:space="preserve">دارای سی مساله است در اصول و فروع.</w:t>
      </w:r>
    </w:p>
    <w:p>
      <w:pPr>
        <w:pStyle w:val="BookText"/>
      </w:pPr>
      <w:r>
        <w:rPr>
          <w:rFonts w:ascii="IRNazanin" w:hAnsi="IRNazanin" w:eastAsia="IRNazanin" w:cs="IRNazanin"/>
          <w:lang w:bidi="fa-IR"/>
          <w:color w:val="111111"/>
          <w:sz w:val="28"/>
          <w:szCs w:val="28"/>
          <w:rtl/>
        </w:rPr>
        <w:t xml:space="preserve">تهران؛ مفتاح؛ شماره نسخه: 581/4</w:t>
      </w:r>
    </w:p>
    <w:p>
      <w:pPr>
        <w:pStyle w:val="BookText"/>
      </w:pPr>
      <w:r>
        <w:rPr>
          <w:rFonts w:ascii="IRNazanin" w:hAnsi="IRNazanin" w:eastAsia="IRNazanin" w:cs="IRNazanin"/>
          <w:lang w:bidi="fa-IR"/>
          <w:color w:val="111111"/>
          <w:sz w:val="28"/>
          <w:szCs w:val="28"/>
          <w:rtl/>
        </w:rPr>
        <w:t xml:space="preserve">خط: نسخ، كا: حسين بن عبدالله بن غلام علی بن شرف الدين دزفولی، تا: 1279 ق [نشریه: 7 - 248].</w:t>
      </w:r>
    </w:p>
    <w:p>
      <w:pPr>
        <w:pStyle w:val="Heading3"/>
      </w:pPr>
      <w:bookmarkStart w:id="2101" w:name="_Toc1584"/>
      <w:r>
        <w:t>• جواب مسائل الشيخ ناصر الجارودی / پاسخ پرسش ها / عربی</w:t>
      </w:r>
      <w:bookmarkEnd w:id="2101"/>
    </w:p>
    <w:p>
      <w:pPr>
        <w:pStyle w:val="BookText"/>
      </w:pPr>
      <w:r>
        <w:rPr>
          <w:rFonts w:ascii="Times New Roman" w:hAnsi="Times New Roman" w:eastAsia="Times New Roman" w:cs="Times New Roman"/>
          <w:lang w:val="en-US" w:bidi="en-US"/>
          <w:color w:val="111111"/>
          <w:sz w:val="28"/>
          <w:szCs w:val="28"/>
          <w:rtl/>
        </w:rPr>
        <w:t xml:space="preserve">jawāb-u masā'il-iš šayx nāșir al-jārūdī</w:t>
      </w:r>
    </w:p>
    <w:p>
      <w:pPr>
        <w:pStyle w:val="BookText"/>
      </w:pPr>
      <w:r>
        <w:rPr>
          <w:rFonts w:ascii="IRNazanin" w:hAnsi="IRNazanin" w:eastAsia="IRNazanin" w:cs="IRNazanin"/>
          <w:lang w:bidi="fa-IR"/>
          <w:color w:val="111111"/>
          <w:sz w:val="28"/>
          <w:szCs w:val="28"/>
          <w:rtl/>
        </w:rPr>
        <w:t xml:space="preserve">بحرانی، سلیمان بن عبدالله، 1075؟ - 1121 قمری</w:t>
      </w:r>
    </w:p>
    <w:p>
      <w:pPr>
        <w:pStyle w:val="BookText"/>
      </w:pPr>
      <w:r>
        <w:rPr>
          <w:rFonts w:ascii="Times New Roman" w:hAnsi="Times New Roman" w:eastAsia="Times New Roman" w:cs="Times New Roman"/>
          <w:lang w:val="en-US" w:bidi="en-US"/>
          <w:color w:val="111111"/>
          <w:sz w:val="28"/>
          <w:szCs w:val="28"/>
          <w:rtl/>
        </w:rPr>
        <w:t xml:space="preserve">(1710 - 1665) bahrānī, soleymān ebn-e ‘abd-ol-lāh</w:t>
      </w:r>
    </w:p>
    <w:p>
      <w:pPr>
        <w:pStyle w:val="BookText"/>
      </w:pPr>
      <w:r>
        <w:rPr>
          <w:rFonts w:ascii="IRNazanin" w:hAnsi="IRNazanin" w:eastAsia="IRNazanin" w:cs="IRNazanin"/>
          <w:lang w:bidi="fa-IR"/>
          <w:color w:val="111111"/>
          <w:sz w:val="28"/>
          <w:szCs w:val="28"/>
          <w:rtl/>
        </w:rPr>
        <w:t xml:space="preserve">تاریخ تأليف: 1115ق.</w:t>
      </w:r>
    </w:p>
    <w:p>
      <w:pPr>
        <w:pStyle w:val="BookText"/>
      </w:pPr>
      <w:r>
        <w:rPr>
          <w:rFonts w:ascii="IRNazanin" w:hAnsi="IRNazanin" w:eastAsia="IRNazanin" w:cs="IRNazanin"/>
          <w:lang w:bidi="fa-IR"/>
          <w:color w:val="111111"/>
          <w:sz w:val="28"/>
          <w:szCs w:val="28"/>
          <w:rtl/>
        </w:rPr>
        <w:t xml:space="preserve">وی این رساله را در پاسخ شاگرد خود شیخ ناصر بن محمد جارودی تألیف کرده است. ماحوزی در پاسخ سؤال اول از هداية القاصدين الى عقائد الدين و رساله ضوء النهار و نیز رساله مفرده خویش که ویژه نقض و ابرام در ادله قوم بر مسئله تقلید در اصول دین و تقلید در مسائل حقه تألیف کرده یاد می کند. هم چنین از تألیفات دیگر علما که به این موضوع پرداخته مانند: اوصاف الاشراف خواجه، شرح اشارات (در مقامات العارفين)، شرح ارشاد اردبیلی، انوار جلالیه مقداد، مدارک و درة التاج قطب شیرازی، شرح الفيه از ابن ابی جمهور احسائی و نیز رساله في صفحات المجادلین از خواجه نصیر طوسی و جز اینها.</w:t>
      </w:r>
    </w:p>
    <w:p>
      <w:pPr>
        <w:pStyle w:val="BookText"/>
      </w:pPr>
      <w:r>
        <w:rPr>
          <w:rFonts w:ascii="IRNazanin" w:hAnsi="IRNazanin" w:eastAsia="IRNazanin" w:cs="IRNazanin"/>
          <w:lang w:bidi="fa-IR"/>
          <w:color w:val="111111"/>
          <w:sz w:val="28"/>
          <w:szCs w:val="28"/>
          <w:rtl/>
        </w:rPr>
        <w:t xml:space="preserve">[الذریعه 214/2 و 243 و 121/15؛ دنا 1035/3].</w:t>
      </w:r>
    </w:p>
    <w:p>
      <w:pPr>
        <w:pStyle w:val="BookText"/>
      </w:pPr>
      <w:r>
        <w:rPr>
          <w:rFonts w:ascii="IRNazanin" w:hAnsi="IRNazanin" w:eastAsia="IRNazanin" w:cs="IRNazanin"/>
          <w:lang w:bidi="fa-IR"/>
          <w:color w:val="111111"/>
          <w:sz w:val="28"/>
          <w:szCs w:val="28"/>
          <w:rtl/>
        </w:rPr>
        <w:t xml:space="preserve">تهران؛ مجلس؛ شماره نسخه: 1131/27- طباطبائی</w:t>
      </w:r>
    </w:p>
    <w:p>
      <w:pPr>
        <w:pStyle w:val="BookText"/>
      </w:pPr>
      <w:r>
        <w:rPr>
          <w:rFonts w:ascii="IRNazanin" w:hAnsi="IRNazanin" w:eastAsia="IRNazanin" w:cs="IRNazanin"/>
          <w:lang w:bidi="fa-IR"/>
          <w:color w:val="111111"/>
          <w:sz w:val="28"/>
          <w:szCs w:val="28"/>
          <w:rtl/>
        </w:rPr>
        <w:t xml:space="preserve">آغاز: في اجوبة المسائل للشيخ الجليل سلیمان بن عبد الله ... الما حوزی سئله عنها الشيخ ناصر بن محمد الجارودی س هل يجب القطع في الأصول و كذلك النظر و الاستدلال ج الواجب في الأصول عندنا هو ما تسكن اليه النفس بحيث لا يختلجها غلف الريب ... سواء كان ناشيا عن براهین قطيعخ او غيرها و ليس الدليل شرطا ... كما بيناه في كتابنا هداية القاصدين؛ انجام: پاسخ سؤال سوم (در ذیل نسخه بالا) و روی ایضا في الحسن عنه عليه السلام ای عصير اصابه النار و كل من.</w:t>
      </w:r>
    </w:p>
    <w:p>
      <w:pPr>
        <w:pStyle w:val="BookText"/>
      </w:pPr>
      <w:r>
        <w:rPr>
          <w:rFonts w:ascii="IRNazanin" w:hAnsi="IRNazanin" w:eastAsia="IRNazanin" w:cs="IRNazanin"/>
          <w:lang w:bidi="fa-IR"/>
          <w:color w:val="111111"/>
          <w:sz w:val="28"/>
          <w:szCs w:val="28"/>
          <w:rtl/>
        </w:rPr>
        <w:t xml:space="preserve">در این نسخه پاسخ به سه سؤال است: 1. هل يجب القطع في الاصول (اصول عقاید) در پاسخ به نقل نظرات مختلف پرداخته است و خود می گوید: الحق أن النظر و الاستدلال واجب ... لاعلى القانون الكلامي فالمقلد المصيب للحق مومن و ان اثم يترك الاستدلال فيكون جميع مستضعفى الشيعه و عواملهم العاجزين عن اقامه الدليل و البرهان مومنین ...، 2. رجل تزوج صحيحا ثم طلق زوجته المذكروه مريضا قبل الدخول بها هل ترث، 3. العصير ادا غلايحرم؛ بی کا، تا: قرن 13؛ رساله در پایان پاسخ به سؤال دوم پایان یافته است و پس از آن سؤال سوم با پاسخ کوتاه آن نقل شده است؛ 3 گ (361-363) [ف: 23 - 591].</w:t>
      </w:r>
    </w:p>
    <w:p>
      <w:pPr>
        <w:pStyle w:val="Heading3"/>
      </w:pPr>
      <w:bookmarkStart w:id="2102" w:name="_Toc1585"/>
      <w:r>
        <w:t>• جواب مسائل ظهیری = پاسخ استر آبادی به عاملی / فقه / عربی</w:t>
      </w:r>
      <w:bookmarkEnd w:id="2102"/>
    </w:p>
    <w:p>
      <w:pPr>
        <w:pStyle w:val="BookText"/>
      </w:pPr>
      <w:r>
        <w:rPr>
          <w:rFonts w:ascii="Times New Roman" w:hAnsi="Times New Roman" w:eastAsia="Times New Roman" w:cs="Times New Roman"/>
          <w:lang w:val="en-US" w:bidi="en-US"/>
          <w:color w:val="111111"/>
          <w:sz w:val="28"/>
          <w:szCs w:val="28"/>
          <w:rtl/>
        </w:rPr>
        <w:t xml:space="preserve">javāb-e masā'el-e zahīrī=pāsox-e estarābādī be ‘āmelī</w:t>
      </w:r>
    </w:p>
    <w:p>
      <w:pPr>
        <w:pStyle w:val="BookText"/>
      </w:pPr>
      <w:r>
        <w:rPr>
          <w:rFonts w:ascii="IRNazanin" w:hAnsi="IRNazanin" w:eastAsia="IRNazanin" w:cs="IRNazanin"/>
          <w:lang w:bidi="fa-IR"/>
          <w:color w:val="111111"/>
          <w:sz w:val="28"/>
          <w:szCs w:val="28"/>
          <w:rtl/>
        </w:rPr>
        <w:t xml:space="preserve">استر آبادی، محمد امین بن محمد شریف، - 1033 قمری</w:t>
      </w:r>
    </w:p>
    <w:p>
      <w:pPr>
        <w:pStyle w:val="BookText"/>
      </w:pPr>
      <w:r>
        <w:rPr>
          <w:rFonts w:ascii="Times New Roman" w:hAnsi="Times New Roman" w:eastAsia="Times New Roman" w:cs="Times New Roman"/>
          <w:lang w:val="en-US" w:bidi="en-US"/>
          <w:color w:val="111111"/>
          <w:sz w:val="28"/>
          <w:szCs w:val="28"/>
          <w:rtl/>
        </w:rPr>
        <w:t xml:space="preserve">(1624-) estarābādī, mohammad amīn ebn-e mohammad šarīf</w:t>
      </w:r>
    </w:p>
    <w:p>
      <w:pPr>
        <w:pStyle w:val="BookText"/>
      </w:pPr>
      <w:r>
        <w:rPr>
          <w:rFonts w:ascii="IRNazanin" w:hAnsi="IRNazanin" w:eastAsia="IRNazanin" w:cs="IRNazanin"/>
          <w:lang w:bidi="fa-IR"/>
          <w:color w:val="111111"/>
          <w:sz w:val="28"/>
          <w:szCs w:val="28"/>
          <w:rtl/>
        </w:rPr>
        <w:t xml:space="preserve">در پاسخ شیخ حسین بن حسن بن يونس بن يوسف بن محمد بن ظهير الدين بن على بن زين الدين بن الحسام ظهیری عاملی عینائی این رساله را نوشته است. در امل الآمل (ص 497) و لؤلؤتي البحرين و روضات الجنات (ص 38) از آن به نام «جواب مسائل شيخنا الشيخ حسين الظهيري العاملی» یاد گردید.</w:t>
      </w:r>
    </w:p>
    <w:p>
      <w:pPr>
        <w:pStyle w:val="BookText"/>
      </w:pPr>
      <w:r>
        <w:rPr>
          <w:rFonts w:ascii="IRNazanin" w:hAnsi="IRNazanin" w:eastAsia="IRNazanin" w:cs="IRNazanin"/>
          <w:lang w:bidi="fa-IR"/>
          <w:color w:val="111111"/>
          <w:sz w:val="28"/>
          <w:szCs w:val="28"/>
          <w:rtl/>
        </w:rPr>
        <w:t xml:space="preserve">این عاملی مردی دانشمند و پارسا و فقیه و شاعر بوده و در جبع می زیست و در همانجا در گذشت و شاگردان بسیار داشت که از دانشمندان به شمار می آمدند و نگارش های فراوان از خود به یادگار گذاشت و شیخ محمد بن الحسن الحر عاملی از شاگردان او بوده و نخستین بار اجازه از او گرفته است (امل الآمل ص 434). مؤلف در آغاز این پاسخ هم به روش اخباری خویش اشاره می کند. در آن از چند مسئله فقهی و حدیثی گفتگو شده است. (دانش پژوه).</w:t>
      </w:r>
    </w:p>
    <w:p>
      <w:pPr>
        <w:pStyle w:val="BookText"/>
      </w:pPr>
      <w:r>
        <w:rPr>
          <w:rFonts w:ascii="IRNazanin" w:hAnsi="IRNazanin" w:eastAsia="IRNazanin" w:cs="IRNazanin"/>
          <w:lang w:bidi="fa-IR"/>
          <w:color w:val="111111"/>
          <w:sz w:val="28"/>
          <w:szCs w:val="28"/>
          <w:rtl/>
        </w:rPr>
        <w:t xml:space="preserve">آغاز: بسمله حامدا مصليا مسلما يقول الفقير إلى الخبيرا للطيف محمد امین الاسترابادي في جواب شيخنا الفاضل الكامل العامل الشيخ حسين بن حسن بن ظهير الدين العاملي ... قوله ادام الله ايامه فالمأمول منكم تأليف كتاب وجيز في الفقه الخ. الاقتداء بالقدماء قدس الله ارواحهم في هذا الباب اولی و كانت عادتهم الاكتفاء بتأليف الاحاديث او تذييل كل باب بما يتعلق بشرح الاحادیث و بما يتعين العمل به من الحديثين المتناقضين. و قد اخترت الطريقة -
</w:t>
      </w:r>
    </w:p>
    <w:p>
      <w:pPr>
        <w:sectPr>
          <w:footerReference w:type="default" r:id="rId905"/>
          <w:footnotePr>
            <w:numStart w:val="1"/>
            <w:numRestart w:val="eachPage"/>
          </w:footnotePr>
          <w:pgSz w:orient="portrait" w:w="11905.511811023622" w:h="16837.79527559055"/>
          <w:pgMar w:top="1440" w:right="1440" w:bottom="1440" w:left="1440" w:header="720" w:footer="720" w:gutter="0"/>
          <w:cols w:num="1" w:space="720"/>
        </w:sectPr>
      </w:pPr>
    </w:p>
    <w:bookmarkStart w:id="459" w:name="pg20375_230748"/>
    <w:bookmarkEnd w:id="459"/>
    <w:p>
      <w:pPr>
        <w:pStyle w:val="BookText"/>
      </w:pPr>
      <w:r>
        <w:rPr>
          <w:rFonts w:ascii="Amiri" w:hAnsi="Amiri" w:eastAsia="Amiri" w:cs="Amiri"/>
          <w:lang w:bidi="ar-SA"/>
          <w:color w:val="111111"/>
          <w:sz w:val="28"/>
          <w:szCs w:val="28"/>
          <w:rtl/>
        </w:rPr>
        <w:t xml:space="preserve">الثانية في حاشية كتاب الكافي.</w:t>
      </w:r>
    </w:p>
    <w:p>
      <w:pPr>
        <w:pStyle w:val="BookText"/>
      </w:pPr>
      <w:r>
        <w:rPr>
          <w:rFonts w:ascii="IRNazanin" w:hAnsi="IRNazanin" w:eastAsia="IRNazanin" w:cs="IRNazanin"/>
          <w:lang w:bidi="fa-IR"/>
          <w:color w:val="111111"/>
          <w:sz w:val="28"/>
          <w:szCs w:val="28"/>
          <w:rtl/>
        </w:rPr>
        <w:t xml:space="preserve">انجام: قد امتثل ما اشرتم اليه على وجه الاستعجال و تشتت البال و قد خليت الكراسة عندی عسى اكتب جواب المسائل الباقية وقت الفرجة انشاء الله.</w:t>
      </w:r>
    </w:p>
    <w:p>
      <w:pPr>
        <w:pStyle w:val="BookText"/>
      </w:pPr>
      <w:r>
        <w:rPr>
          <w:rFonts w:ascii="IRNazanin" w:hAnsi="IRNazanin" w:eastAsia="IRNazanin" w:cs="IRNazanin"/>
          <w:lang w:bidi="fa-IR"/>
          <w:color w:val="111111"/>
          <w:sz w:val="28"/>
          <w:szCs w:val="28"/>
          <w:rtl/>
        </w:rPr>
        <w:t xml:space="preserve">[دنا 1035/3].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1067/4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کاتب = مؤلف (گویا)، بی تا، کاغذ: فرنگی، جلد: تیماج مشکی، 7 گ (101-106پ و 109ر)، 19 سطر (10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5-1794].</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2922/2</w:t>
      </w:r>
    </w:p>
    <w:p>
      <w:pPr>
        <w:pStyle w:val="BookText"/>
      </w:pPr>
      <w:r>
        <w:rPr>
          <w:rFonts w:ascii="Amiri" w:hAnsi="Amiri" w:eastAsia="Amiri" w:cs="Amiri"/>
          <w:lang w:bidi="ar-SA"/>
          <w:color w:val="111111"/>
          <w:sz w:val="28"/>
          <w:szCs w:val="28"/>
          <w:rtl/>
        </w:rPr>
        <w:t xml:space="preserve">آغاز: برابر؛ انجام: ما قولكم في الوضوء هل الغرفة الواحدة الاقتصار.</w:t>
      </w:r>
    </w:p>
    <w:p>
      <w:pPr>
        <w:pStyle w:val="BookText"/>
      </w:pPr>
      <w:r>
        <w:rPr>
          <w:rFonts w:ascii="IRNazanin" w:hAnsi="IRNazanin" w:eastAsia="IRNazanin" w:cs="IRNazanin"/>
          <w:lang w:bidi="fa-IR"/>
          <w:color w:val="111111"/>
          <w:sz w:val="28"/>
          <w:szCs w:val="28"/>
          <w:rtl/>
        </w:rPr>
        <w:t xml:space="preserve">خط: نسخ، كان محمد علی طبسی، تا: آخر جمادى الأول 1080ق؛ افتادگی: انجام؛ توسط محمد فاضل بن محمد مهدی در چهارشنبه 22 ربیع الاول 1082 با یک واسطه با نسخه مؤلف مقابله و تصحیح شده، محشی از مؤلف؛ کاغذ: نخودی آهار مهره، جلد: تیماج دار چینی، 4 گ، 20 سطر، اندازه: 15/5</w:t>
      </w:r>
      <w:r>
        <w:rPr>
          <w:rFonts w:ascii="Times New Roman" w:hAnsi="Times New Roman" w:eastAsia="Times New Roman" w:cs="Times New Roman"/>
          <w:lang w:val="en-US" w:bidi="en-US"/>
          <w:color w:val="111111"/>
          <w:sz w:val="28"/>
          <w:szCs w:val="28"/>
          <w:rtl/>
        </w:rPr>
        <w:t xml:space="preserve">×23/4 </w:t>
      </w:r>
      <w:r>
        <w:rPr>
          <w:rFonts w:ascii="IRNazanin" w:hAnsi="IRNazanin" w:eastAsia="IRNazanin" w:cs="IRNazanin"/>
          <w:lang w:bidi="fa-IR"/>
          <w:color w:val="111111"/>
          <w:sz w:val="28"/>
          <w:szCs w:val="28"/>
          <w:rtl/>
        </w:rPr>
        <w:t xml:space="preserve">سم [ف: 16- 355].</w:t>
      </w:r>
    </w:p>
    <w:p>
      <w:pPr>
        <w:pStyle w:val="Heading3"/>
      </w:pPr>
      <w:bookmarkStart w:id="2103" w:name="_Toc1586"/>
      <w:r>
        <w:t>• جواب مسائل عبد الله بن سلام اسرائیلی / پاسخ پرسش ها / فارسی</w:t>
      </w:r>
      <w:bookmarkEnd w:id="2103"/>
    </w:p>
    <w:p>
      <w:pPr>
        <w:pStyle w:val="BookText"/>
      </w:pPr>
      <w:r>
        <w:rPr>
          <w:rFonts w:ascii="Times New Roman" w:hAnsi="Times New Roman" w:eastAsia="Times New Roman" w:cs="Times New Roman"/>
          <w:lang w:val="en-US" w:bidi="en-US"/>
          <w:color w:val="111111"/>
          <w:sz w:val="28"/>
          <w:szCs w:val="28"/>
          <w:rtl/>
        </w:rPr>
        <w:t xml:space="preserve">javāb-e masā'el-e 'abd-ol-lāh ebn-e salām-e esrā'īlī</w:t>
      </w:r>
    </w:p>
    <w:p>
      <w:pPr>
        <w:pStyle w:val="BookText"/>
      </w:pPr>
      <w:r>
        <w:rPr>
          <w:rFonts w:ascii="IRNazanin" w:hAnsi="IRNazanin" w:eastAsia="IRNazanin" w:cs="IRNazanin"/>
          <w:lang w:bidi="fa-IR"/>
          <w:color w:val="111111"/>
          <w:sz w:val="28"/>
          <w:szCs w:val="28"/>
          <w:rtl/>
        </w:rPr>
        <w:t xml:space="preserve">تهران؛ مجلس؛ شماره نسخه: 8793/1</w:t>
      </w:r>
    </w:p>
    <w:p>
      <w:pPr>
        <w:pStyle w:val="BookText"/>
      </w:pPr>
      <w:r>
        <w:rPr>
          <w:rFonts w:ascii="IRNazanin" w:hAnsi="IRNazanin" w:eastAsia="IRNazanin" w:cs="IRNazanin"/>
          <w:lang w:bidi="fa-IR"/>
          <w:color w:val="111111"/>
          <w:sz w:val="28"/>
          <w:szCs w:val="28"/>
          <w:rtl/>
        </w:rPr>
        <w:t xml:space="preserve">آغاز: الحمدلله رب العالمين ... اما بعد بدان ای دوست و عزیز من که این کتابی است از تورات کلام الله که عبدالله بن السلام هزار و چهارصد و چهار مسأله برگزیده از مسأله های مشکلات از آفرینش؛ انجام: خدای تعالی فرشتگان را بفرماید تا آن مرگ که به مثال گوسفند است او را بکشند پس فرشتگان ... .</w:t>
      </w:r>
    </w:p>
    <w:p>
      <w:pPr>
        <w:pStyle w:val="BookText"/>
      </w:pPr>
      <w:r>
        <w:rPr>
          <w:rFonts w:ascii="IRNazanin" w:hAnsi="IRNazanin" w:eastAsia="IRNazanin" w:cs="IRNazanin"/>
          <w:lang w:bidi="fa-IR"/>
          <w:color w:val="111111"/>
          <w:sz w:val="28"/>
          <w:szCs w:val="28"/>
          <w:rtl/>
        </w:rPr>
        <w:t xml:space="preserve">خط: نستعلیق، كا: صنيع الله، تا: 1069ق؛ افتادگی: انجام؛ بسیار مغلوط، در حاشیه رساله ها مطالب مفصلی متناسب با موضوع مقالات به ترکی آمده و برخی از لغات به ترکی ترجمه شده؛ جلد: تیماج عنابی، 40 گ (1ر-40پ)،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28- 268].</w:t>
      </w:r>
    </w:p>
    <w:p>
      <w:pPr>
        <w:pStyle w:val="Heading3"/>
      </w:pPr>
      <w:bookmarkStart w:id="2104" w:name="_Toc1587"/>
      <w:r>
        <w:t>• جواب مسائل عبد الله بیک / کلام و اعتقادات / عربی</w:t>
      </w:r>
      <w:bookmarkEnd w:id="2104"/>
    </w:p>
    <w:p>
      <w:pPr>
        <w:pStyle w:val="BookText"/>
      </w:pPr>
      <w:r>
        <w:rPr>
          <w:rFonts w:ascii="Times New Roman" w:hAnsi="Times New Roman" w:eastAsia="Times New Roman" w:cs="Times New Roman"/>
          <w:lang w:val="en-US" w:bidi="en-US"/>
          <w:color w:val="111111"/>
          <w:sz w:val="28"/>
          <w:szCs w:val="28"/>
          <w:rtl/>
        </w:rPr>
        <w:t xml:space="preserve">javāb-u masā'il-il 'abd-ul-lāh biyk</w:t>
      </w:r>
    </w:p>
    <w:p>
      <w:pPr>
        <w:pStyle w:val="BookText"/>
      </w:pPr>
      <w:r>
        <w:rPr>
          <w:rFonts w:ascii="IRNazanin" w:hAnsi="IRNazanin" w:eastAsia="IRNazanin" w:cs="IRNazanin"/>
          <w:lang w:bidi="fa-IR"/>
          <w:color w:val="111111"/>
          <w:sz w:val="28"/>
          <w:szCs w:val="28"/>
          <w:rtl/>
        </w:rPr>
        <w:t xml:space="preserve">رشتی، کاظم بن قاسم، 1212 - 1259 قمری</w:t>
      </w:r>
    </w:p>
    <w:p>
      <w:pPr>
        <w:pStyle w:val="BookText"/>
      </w:pPr>
      <w:r>
        <w:rPr>
          <w:rFonts w:ascii="Times New Roman" w:hAnsi="Times New Roman" w:eastAsia="Times New Roman" w:cs="Times New Roman"/>
          <w:lang w:val="en-US" w:bidi="en-US"/>
          <w:color w:val="111111"/>
          <w:sz w:val="28"/>
          <w:szCs w:val="28"/>
          <w:rtl/>
        </w:rPr>
        <w:t xml:space="preserve">(1843 - 1798) raštī, kāzem ebn-e qāsem</w:t>
      </w:r>
    </w:p>
    <w:p>
      <w:pPr>
        <w:pStyle w:val="BookText"/>
      </w:pPr>
      <w:r>
        <w:rPr>
          <w:rFonts w:ascii="IRNazanin" w:hAnsi="IRNazanin" w:eastAsia="IRNazanin" w:cs="IRNazanin"/>
          <w:lang w:bidi="fa-IR"/>
          <w:color w:val="111111"/>
          <w:sz w:val="28"/>
          <w:szCs w:val="28"/>
          <w:rtl/>
        </w:rPr>
        <w:t xml:space="preserve">مشهد؛ رضوی؛ شماره نسخه: 16859</w:t>
      </w:r>
    </w:p>
    <w:p>
      <w:pPr>
        <w:pStyle w:val="BookText"/>
      </w:pPr>
      <w:r>
        <w:rPr>
          <w:rFonts w:ascii="IRNazanin" w:hAnsi="IRNazanin" w:eastAsia="IRNazanin" w:cs="IRNazanin"/>
          <w:lang w:bidi="fa-IR"/>
          <w:color w:val="111111"/>
          <w:sz w:val="28"/>
          <w:szCs w:val="28"/>
          <w:rtl/>
        </w:rPr>
        <w:t xml:space="preserve">آغاز: بسمله و به نستعين الحمدلله رب العالمین و صلی الله على محمد؛ انجام: على ما انشده له ابن ابي عقيل تمره خيرها.</w:t>
      </w:r>
    </w:p>
    <w:p>
      <w:pPr>
        <w:pStyle w:val="BookText"/>
      </w:pPr>
      <w:r>
        <w:rPr>
          <w:rFonts w:ascii="IRNazanin" w:hAnsi="IRNazanin" w:eastAsia="IRNazanin" w:cs="IRNazanin"/>
          <w:lang w:bidi="fa-IR"/>
          <w:color w:val="111111"/>
          <w:sz w:val="28"/>
          <w:szCs w:val="28"/>
          <w:rtl/>
        </w:rPr>
        <w:t xml:space="preserve">خط: نسخ، بی کا، تا: قرن 13؛ افتادگی: انجام؛ ابعاد متن: 10</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کاغذ: نخودی [رایانه].</w:t>
      </w:r>
    </w:p>
    <w:p>
      <w:pPr>
        <w:pStyle w:val="Heading3"/>
      </w:pPr>
      <w:bookmarkStart w:id="2105" w:name="_Toc1588"/>
      <w:r>
        <w:t>• جواب مسائل عبد الوهاب قزوینی / کلام و اعتقادات، فلسفه / فارسی</w:t>
      </w:r>
      <w:bookmarkEnd w:id="2105"/>
    </w:p>
    <w:p>
      <w:pPr>
        <w:pStyle w:val="BookText"/>
      </w:pPr>
      <w:r>
        <w:rPr>
          <w:rFonts w:ascii="Times New Roman" w:hAnsi="Times New Roman" w:eastAsia="Times New Roman" w:cs="Times New Roman"/>
          <w:lang w:val="en-US" w:bidi="en-US"/>
          <w:color w:val="111111"/>
          <w:sz w:val="28"/>
          <w:szCs w:val="28"/>
          <w:rtl/>
        </w:rPr>
        <w:t xml:space="preserve">javāb-e masā’el-el ‘abd-ol-vahhāb qazvīnī</w:t>
      </w:r>
    </w:p>
    <w:p>
      <w:pPr>
        <w:pStyle w:val="BookText"/>
      </w:pPr>
      <w:r>
        <w:rPr>
          <w:rFonts w:ascii="IRNazanin" w:hAnsi="IRNazanin" w:eastAsia="IRNazanin" w:cs="IRNazanin"/>
          <w:lang w:bidi="fa-IR"/>
          <w:color w:val="111111"/>
          <w:sz w:val="28"/>
          <w:szCs w:val="28"/>
          <w:rtl/>
        </w:rPr>
        <w:t xml:space="preserve">رشتی، کاظم بن قاسم، 1212 - 1259 قمری</w:t>
      </w:r>
    </w:p>
    <w:p>
      <w:pPr>
        <w:pStyle w:val="BookText"/>
      </w:pPr>
      <w:r>
        <w:rPr>
          <w:rFonts w:ascii="Times New Roman" w:hAnsi="Times New Roman" w:eastAsia="Times New Roman" w:cs="Times New Roman"/>
          <w:lang w:val="en-US" w:bidi="en-US"/>
          <w:color w:val="111111"/>
          <w:sz w:val="28"/>
          <w:szCs w:val="28"/>
          <w:rtl/>
        </w:rPr>
        <w:t xml:space="preserve">(1843 - 1798) raštī, kāzem ebn-e qāsem</w:t>
      </w:r>
    </w:p>
    <w:p>
      <w:pPr>
        <w:pStyle w:val="BookText"/>
      </w:pPr>
      <w:r>
        <w:rPr>
          <w:rFonts w:ascii="IRNazanin" w:hAnsi="IRNazanin" w:eastAsia="IRNazanin" w:cs="IRNazanin"/>
          <w:lang w:bidi="fa-IR"/>
          <w:color w:val="111111"/>
          <w:sz w:val="28"/>
          <w:szCs w:val="28"/>
          <w:rtl/>
        </w:rPr>
        <w:t xml:space="preserve">مشهد؛ رضوی؛ شماره نسخه: 29428</w:t>
      </w:r>
    </w:p>
    <w:p>
      <w:pPr>
        <w:pStyle w:val="BookText"/>
      </w:pPr>
      <w:r>
        <w:rPr>
          <w:rFonts w:ascii="IRNazanin" w:hAnsi="IRNazanin" w:eastAsia="IRNazanin" w:cs="IRNazanin"/>
          <w:lang w:bidi="fa-IR"/>
          <w:color w:val="111111"/>
          <w:sz w:val="28"/>
          <w:szCs w:val="28"/>
          <w:rtl/>
        </w:rPr>
        <w:t xml:space="preserve">آغاز: بسمله، حمدله اما بعد پس می گوید بنده جانی گناهکار و اسير فانی تبه روزگار کاظم بن قاسم الحسيني الرشتی؛ انجام: منتهی پس می گوئیم که آیا امران را معطل می گذارد ... .</w:t>
      </w:r>
    </w:p>
    <w:p>
      <w:pPr>
        <w:pStyle w:val="BookText"/>
      </w:pPr>
      <w:r>
        <w:rPr>
          <w:rFonts w:ascii="IRNazanin" w:hAnsi="IRNazanin" w:eastAsia="IRNazanin" w:cs="IRNazanin"/>
          <w:lang w:bidi="fa-IR"/>
          <w:color w:val="111111"/>
          <w:sz w:val="28"/>
          <w:szCs w:val="28"/>
          <w:rtl/>
        </w:rPr>
        <w:t xml:space="preserve">خط: نسخ و نستعلیق، بی کا، تا: قرن 13؛ افتادگی: انجام؛ کاغذ: نخودی، جلد: تیماج [رایانه].</w:t>
      </w:r>
    </w:p>
    <w:p>
      <w:pPr>
        <w:pStyle w:val="BookText"/>
      </w:pPr>
      <w:r>
        <w:rPr>
          <w:rFonts w:ascii="Amiri" w:hAnsi="Amiri" w:eastAsia="Amiri" w:cs="Amiri"/>
          <w:lang w:bidi="ar-SA"/>
          <w:color w:val="111111"/>
          <w:sz w:val="28"/>
          <w:szCs w:val="28"/>
          <w:rtl/>
        </w:rPr>
        <w:t xml:space="preserve">جواب مسائل عشرة &gt; اجوبة المسائل العشرة</w:t>
      </w:r>
    </w:p>
    <w:p>
      <w:pPr>
        <w:pStyle w:val="Heading3"/>
      </w:pPr>
      <w:bookmarkStart w:id="2106" w:name="_Toc1589"/>
      <w:r>
        <w:t>• جواب مسائل عظیم آباد / پاسخ پرسش ها / فارسی</w:t>
      </w:r>
      <w:bookmarkEnd w:id="2106"/>
    </w:p>
    <w:p>
      <w:pPr>
        <w:pStyle w:val="BookText"/>
      </w:pPr>
      <w:r>
        <w:rPr>
          <w:rFonts w:ascii="Times New Roman" w:hAnsi="Times New Roman" w:eastAsia="Times New Roman" w:cs="Times New Roman"/>
          <w:lang w:val="en-US" w:bidi="en-US"/>
          <w:color w:val="111111"/>
          <w:sz w:val="28"/>
          <w:szCs w:val="28"/>
          <w:rtl/>
        </w:rPr>
        <w:t xml:space="preserve">javāb-e masā'el-e ‘azīm-ābād</w:t>
      </w:r>
    </w:p>
    <w:p>
      <w:pPr>
        <w:pStyle w:val="BookText"/>
      </w:pPr>
      <w:r>
        <w:rPr>
          <w:rFonts w:ascii="IRNazanin" w:hAnsi="IRNazanin" w:eastAsia="IRNazanin" w:cs="IRNazanin"/>
          <w:lang w:bidi="fa-IR"/>
          <w:color w:val="111111"/>
          <w:sz w:val="28"/>
          <w:szCs w:val="28"/>
          <w:rtl/>
        </w:rPr>
        <w:t xml:space="preserve">رشتی، کاظم بن قاسم، 1212 - 1259 قمری</w:t>
      </w:r>
    </w:p>
    <w:p>
      <w:pPr>
        <w:pStyle w:val="BookText"/>
      </w:pPr>
      <w:r>
        <w:rPr>
          <w:rFonts w:ascii="Times New Roman" w:hAnsi="Times New Roman" w:eastAsia="Times New Roman" w:cs="Times New Roman"/>
          <w:lang w:val="en-US" w:bidi="en-US"/>
          <w:color w:val="111111"/>
          <w:sz w:val="28"/>
          <w:szCs w:val="28"/>
          <w:rtl/>
        </w:rPr>
        <w:t xml:space="preserve">(1843 - 1798) raštī, kāzem ebn-e qāsem</w:t>
      </w:r>
    </w:p>
    <w:p>
      <w:pPr>
        <w:pStyle w:val="BookText"/>
      </w:pPr>
      <w:r>
        <w:rPr>
          <w:rFonts w:ascii="IRNazanin" w:hAnsi="IRNazanin" w:eastAsia="IRNazanin" w:cs="IRNazanin"/>
          <w:lang w:bidi="fa-IR"/>
          <w:color w:val="111111"/>
          <w:sz w:val="28"/>
          <w:szCs w:val="28"/>
          <w:rtl/>
        </w:rPr>
        <w:t xml:space="preserve">پاسخ به پرسش هایی است که از عظیم آباد هند، از برخی برادران ایمانی، رسیده است. نخستین پرسش درباره نماز جمعه به هنگام غیبت است، که پاسخ می دهد: عدم وجوب عینی است.</w:t>
      </w:r>
    </w:p>
    <w:p>
      <w:pPr>
        <w:pStyle w:val="BookText"/>
      </w:pPr>
      <w:r>
        <w:rPr>
          <w:rFonts w:ascii="IRNazanin" w:hAnsi="IRNazanin" w:eastAsia="IRNazanin" w:cs="IRNazanin"/>
          <w:lang w:bidi="fa-IR"/>
          <w:color w:val="111111"/>
          <w:sz w:val="28"/>
          <w:szCs w:val="28"/>
          <w:rtl/>
        </w:rPr>
        <w:t xml:space="preserve">تهران؛ دائرة المعارف؛ شماره نسخه: 1728/8- عکسی</w:t>
      </w:r>
    </w:p>
    <w:p>
      <w:pPr>
        <w:pStyle w:val="BookText"/>
      </w:pPr>
      <w:r>
        <w:rPr>
          <w:rFonts w:ascii="IRNazanin" w:hAnsi="IRNazanin" w:eastAsia="IRNazanin" w:cs="IRNazanin"/>
          <w:lang w:bidi="fa-IR"/>
          <w:color w:val="111111"/>
          <w:sz w:val="28"/>
          <w:szCs w:val="28"/>
          <w:rtl/>
        </w:rPr>
        <w:t xml:space="preserve">آغاز: حمدله. صلاة. اما بعد، این کلماتی است موجزه مختصره در اجوبه مسایل مرسوله از بلده عظیم آباد هند از بعضی برادران ایمانی کثرهم الله ... سؤال نماز جمعه در زمان غیبت با وجود اجتماع شرایط از امام عادل اثنی عشری و عدد و غیر آن نزد جناب عالی چه حکم دارد، انجام: بعد از اسقاط دين رفع معصیت که حق الله است می شود، انشاء الله تعالی.</w:t>
      </w:r>
    </w:p>
    <w:p>
      <w:pPr>
        <w:pStyle w:val="BookText"/>
      </w:pPr>
      <w:r>
        <w:rPr>
          <w:rFonts w:ascii="IRNazanin" w:hAnsi="IRNazanin" w:eastAsia="IRNazanin" w:cs="IRNazanin"/>
          <w:lang w:bidi="fa-IR"/>
          <w:color w:val="111111"/>
          <w:sz w:val="28"/>
          <w:szCs w:val="28"/>
          <w:rtl/>
        </w:rPr>
        <w:t xml:space="preserve">خط: نسخ پخته، بی کا، تا: 1253ق؛ 23 ص (320-342) [عکسی ف: 1 - 120].</w:t>
      </w:r>
    </w:p>
    <w:p>
      <w:pPr>
        <w:pStyle w:val="Heading3"/>
      </w:pPr>
      <w:bookmarkStart w:id="2107" w:name="_Toc1590"/>
      <w:r>
        <w:t>• جواب مسائل علمای یهود / حديث / فارسی</w:t>
      </w:r>
      <w:bookmarkEnd w:id="2107"/>
    </w:p>
    <w:p>
      <w:pPr>
        <w:pStyle w:val="BookText"/>
      </w:pPr>
      <w:r>
        <w:rPr>
          <w:rFonts w:ascii="Times New Roman" w:hAnsi="Times New Roman" w:eastAsia="Times New Roman" w:cs="Times New Roman"/>
          <w:lang w:val="en-US" w:bidi="en-US"/>
          <w:color w:val="111111"/>
          <w:sz w:val="28"/>
          <w:szCs w:val="28"/>
          <w:rtl/>
        </w:rPr>
        <w:t xml:space="preserve">javāb-e masā'el-el ‘olamā-ye yahūd</w:t>
      </w:r>
    </w:p>
    <w:p>
      <w:pPr>
        <w:pStyle w:val="BookText"/>
      </w:pPr>
      <w:r>
        <w:rPr>
          <w:rFonts w:ascii="IRNazanin" w:hAnsi="IRNazanin" w:eastAsia="IRNazanin" w:cs="IRNazanin"/>
          <w:lang w:bidi="fa-IR"/>
          <w:color w:val="111111"/>
          <w:sz w:val="28"/>
          <w:szCs w:val="28"/>
          <w:rtl/>
        </w:rPr>
        <w:t xml:space="preserve">مشهد؛ رضوی؛ شماره نسخه: 25005</w:t>
      </w:r>
    </w:p>
    <w:p>
      <w:pPr>
        <w:pStyle w:val="BookText"/>
      </w:pPr>
      <w:r>
        <w:rPr>
          <w:rFonts w:ascii="IRNazanin" w:hAnsi="IRNazanin" w:eastAsia="IRNazanin" w:cs="IRNazanin"/>
          <w:lang w:bidi="fa-IR"/>
          <w:color w:val="111111"/>
          <w:sz w:val="28"/>
          <w:szCs w:val="28"/>
          <w:rtl/>
        </w:rPr>
        <w:t xml:space="preserve">آغاز: تا من هم برابرش داشته باشم؛ انجام بر تو هم آشکار می گردد چون که دل سیاه ... .
</w:t>
      </w:r>
    </w:p>
    <w:p>
      <w:pPr>
        <w:sectPr>
          <w:footerReference w:type="default" r:id="rId906"/>
          <w:footnotePr>
            <w:numStart w:val="1"/>
            <w:numRestart w:val="eachPage"/>
          </w:footnotePr>
          <w:pgSz w:orient="portrait" w:w="11905.511811023622" w:h="16837.79527559055"/>
          <w:pgMar w:top="1440" w:right="1440" w:bottom="1440" w:left="1440" w:header="720" w:footer="720" w:gutter="0"/>
          <w:cols w:num="1" w:space="720"/>
        </w:sectPr>
      </w:pPr>
    </w:p>
    <w:bookmarkStart w:id="460" w:name="pg20375_230749"/>
    <w:bookmarkEnd w:id="460"/>
    <w:p>
      <w:pPr>
        <w:pStyle w:val="BookText"/>
      </w:pPr>
      <w:r>
        <w:rPr>
          <w:rFonts w:ascii="IRNazanin" w:hAnsi="IRNazanin" w:eastAsia="IRNazanin" w:cs="IRNazanin"/>
          <w:lang w:bidi="fa-IR"/>
          <w:color w:val="111111"/>
          <w:sz w:val="28"/>
          <w:szCs w:val="28"/>
          <w:rtl/>
        </w:rPr>
        <w:t xml:space="preserve">خط: نستعلیق شکسته، بی کا، تا: قرن 14؛ افتادگی: انجام؛ کاغذ: نخودی، جلد: مقوا [رایانه].</w:t>
      </w:r>
    </w:p>
    <w:p>
      <w:pPr>
        <w:pStyle w:val="Heading3"/>
      </w:pPr>
      <w:bookmarkStart w:id="2108" w:name="_Toc1591"/>
      <w:r>
        <w:t>• جواب مسائل على ركن مازندرانی / فقه / عربی</w:t>
      </w:r>
      <w:bookmarkEnd w:id="2108"/>
    </w:p>
    <w:p>
      <w:pPr>
        <w:pStyle w:val="BookText"/>
      </w:pPr>
      <w:r>
        <w:rPr>
          <w:rFonts w:ascii="Times New Roman" w:hAnsi="Times New Roman" w:eastAsia="Times New Roman" w:cs="Times New Roman"/>
          <w:lang w:val="en-US" w:bidi="en-US"/>
          <w:color w:val="111111"/>
          <w:sz w:val="28"/>
          <w:szCs w:val="28"/>
          <w:rtl/>
        </w:rPr>
        <w:t xml:space="preserve">javāb-e masā’el-e ‘alī rokn-e māzandarānī</w:t>
      </w:r>
    </w:p>
    <w:p>
      <w:pPr>
        <w:pStyle w:val="BookText"/>
      </w:pPr>
      <w:r>
        <w:rPr>
          <w:rFonts w:ascii="IRNazanin" w:hAnsi="IRNazanin" w:eastAsia="IRNazanin" w:cs="IRNazanin"/>
          <w:lang w:bidi="fa-IR"/>
          <w:color w:val="111111"/>
          <w:sz w:val="28"/>
          <w:szCs w:val="28"/>
          <w:rtl/>
        </w:rPr>
        <w:t xml:space="preserve">مشهد؛ رضوی؛ شماره نسخه: ض 14780</w:t>
      </w:r>
    </w:p>
    <w:p>
      <w:pPr>
        <w:pStyle w:val="BookText"/>
      </w:pPr>
      <w:r>
        <w:rPr>
          <w:rFonts w:ascii="IRNazanin" w:hAnsi="IRNazanin" w:eastAsia="IRNazanin" w:cs="IRNazanin"/>
          <w:lang w:bidi="fa-IR"/>
          <w:color w:val="111111"/>
          <w:sz w:val="28"/>
          <w:szCs w:val="28"/>
          <w:rtl/>
        </w:rPr>
        <w:t xml:space="preserve">خط: نستعلیق، بی کا، بی تا [الفبائی ف: - 173].</w:t>
      </w:r>
    </w:p>
    <w:p>
      <w:pPr>
        <w:pStyle w:val="Heading3"/>
      </w:pPr>
      <w:bookmarkStart w:id="2109" w:name="_Toc1592"/>
      <w:r>
        <w:t>• جواب مسائل فقهی = اسئلة و اجوبه / فقه / فارسی</w:t>
      </w:r>
      <w:bookmarkEnd w:id="2109"/>
    </w:p>
    <w:p>
      <w:pPr>
        <w:pStyle w:val="BookText"/>
      </w:pPr>
      <w:r>
        <w:rPr>
          <w:rFonts w:ascii="Times New Roman" w:hAnsi="Times New Roman" w:eastAsia="Times New Roman" w:cs="Times New Roman"/>
          <w:lang w:val="en-US" w:bidi="en-US"/>
          <w:color w:val="111111"/>
          <w:sz w:val="28"/>
          <w:szCs w:val="28"/>
          <w:rtl/>
        </w:rPr>
        <w:t xml:space="preserve">javāb-e masā’el-e feqhī = as’ele va ajvebe</w:t>
      </w:r>
    </w:p>
    <w:p>
      <w:pPr>
        <w:pStyle w:val="BookText"/>
      </w:pPr>
      <w:r>
        <w:rPr>
          <w:rFonts w:ascii="IRNazanin" w:hAnsi="IRNazanin" w:eastAsia="IRNazanin" w:cs="IRNazanin"/>
          <w:lang w:bidi="fa-IR"/>
          <w:color w:val="111111"/>
          <w:sz w:val="28"/>
          <w:szCs w:val="28"/>
          <w:rtl/>
        </w:rPr>
        <w:t xml:space="preserve">طباطبائی، محمد بن علی، 21180 - 1242 قمری</w:t>
      </w:r>
    </w:p>
    <w:p>
      <w:pPr>
        <w:pStyle w:val="BookText"/>
      </w:pPr>
      <w:r>
        <w:rPr>
          <w:rFonts w:ascii="Times New Roman" w:hAnsi="Times New Roman" w:eastAsia="Times New Roman" w:cs="Times New Roman"/>
          <w:lang w:val="en-US" w:bidi="en-US"/>
          <w:color w:val="111111"/>
          <w:sz w:val="28"/>
          <w:szCs w:val="28"/>
          <w:rtl/>
        </w:rPr>
        <w:t xml:space="preserve">(1827 - 1767) tabātabā'ī, mohammad ebn-e ‘alī</w:t>
      </w:r>
    </w:p>
    <w:p>
      <w:pPr>
        <w:pStyle w:val="BookText"/>
      </w:pPr>
      <w:r>
        <w:rPr>
          <w:rFonts w:ascii="IRNazanin" w:hAnsi="IRNazanin" w:eastAsia="IRNazanin" w:cs="IRNazanin"/>
          <w:lang w:bidi="fa-IR"/>
          <w:color w:val="111111"/>
          <w:sz w:val="28"/>
          <w:szCs w:val="28"/>
          <w:rtl/>
        </w:rPr>
        <w:t xml:space="preserve">پاسخ های فتوایی است به پرسش های مختلف فقهی از جمله: س: عدالت در کسی که نماز میت می گذارد یعنی پیش از نماز شرط است عادل باشد یا نه؟ ج: بلی شرط است؛ س: قلیان مفسد صوم است یا نه؟ ج: حكم به افساد او محل اشکال است و احوط مراعات فساد است.</w:t>
      </w:r>
    </w:p>
    <w:p>
      <w:pPr>
        <w:pStyle w:val="BookText"/>
      </w:pPr>
      <w:r>
        <w:rPr>
          <w:rFonts w:ascii="IRNazanin" w:hAnsi="IRNazanin" w:eastAsia="IRNazanin" w:cs="IRNazanin"/>
          <w:lang w:bidi="fa-IR"/>
          <w:color w:val="111111"/>
          <w:sz w:val="28"/>
          <w:szCs w:val="28"/>
          <w:rtl/>
        </w:rPr>
        <w:t xml:space="preserve">آغاز: بسمله، حمدله و العاقبة للمتقين و النار للملحدين و الجنة للصابرين ... اما بعد چنین گوید این ذره بی مقدار ... که این سؤال و جوابی است از رأی ... آقای سید محمد دام ظله العالی ... شک و سهو عالم باشد و در نماز شک کند و عمدا نماز را بر هم زده باز از سر گیرد ... .</w:t>
      </w:r>
    </w:p>
    <w:p>
      <w:pPr>
        <w:pStyle w:val="BookText"/>
      </w:pPr>
      <w:r>
        <w:rPr>
          <w:rFonts w:ascii="IRNazanin" w:hAnsi="IRNazanin" w:eastAsia="IRNazanin" w:cs="IRNazanin"/>
          <w:lang w:bidi="fa-IR"/>
          <w:color w:val="111111"/>
          <w:sz w:val="28"/>
          <w:szCs w:val="28"/>
          <w:rtl/>
        </w:rPr>
        <w:t xml:space="preserve">انجام: مگر آن که اذن فحوای قطعی بغیر جهت معامله داشته باشد که آثم و ضمان منتفی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نسخه:10230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خوش، كا: نصر الله بن يحيی تفرشی، تا: قرن 13؛ واقف: شیخ محمد باقر مازندرانی، 1349ش؛ کاغذ: آبی، جلد: تیماج قهوه ای، 49 گ، 13 سطر، اندازه: 16</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20 - 111].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تهران؛ دائرة المعارف؛ شماره نسخه: 679</w:t>
      </w:r>
    </w:p>
    <w:p>
      <w:pPr>
        <w:pStyle w:val="BookText"/>
      </w:pPr>
      <w:r>
        <w:rPr>
          <w:rFonts w:ascii="IRNazanin" w:hAnsi="IRNazanin" w:eastAsia="IRNazanin" w:cs="IRNazanin"/>
          <w:lang w:bidi="fa-IR"/>
          <w:color w:val="111111"/>
          <w:sz w:val="28"/>
          <w:szCs w:val="28"/>
          <w:rtl/>
        </w:rPr>
        <w:t xml:space="preserve">آغاز: جواب. چنین شخصی عاصی و گناه کار می باشد، و لاكن نماز ثانی او صحیح می باشد. و الله العالم. سئوال. هرگاه شخصی تكبيرة الإحرام را چنان بگوید که خود هم نشود؛ انجام: برابر.</w:t>
      </w:r>
    </w:p>
    <w:p>
      <w:pPr>
        <w:pStyle w:val="BookText"/>
      </w:pPr>
      <w:r>
        <w:rPr>
          <w:rFonts w:ascii="IRNazanin" w:hAnsi="IRNazanin" w:eastAsia="IRNazanin" w:cs="IRNazanin"/>
          <w:lang w:bidi="fa-IR"/>
          <w:color w:val="111111"/>
          <w:sz w:val="28"/>
          <w:szCs w:val="28"/>
          <w:rtl/>
        </w:rPr>
        <w:t xml:space="preserve">در فهرست ناشناس؛ خط: نستعلیق تحریری، کا: محمد، تا: 1238ق، جا: تهران مدرسه میرزا صالح؛ افتادگی: آغاز، کاغذ: مغز پسته ای و آبی، جلد: مقوا تیماج زرد، 97 گ، 15سطر (7</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16/5</w:t>
      </w:r>
      <w:r>
        <w:rPr>
          <w:rFonts w:ascii="Times New Roman" w:hAnsi="Times New Roman" w:eastAsia="Times New Roman" w:cs="Times New Roman"/>
          <w:lang w:val="en-US" w:bidi="en-US"/>
          <w:color w:val="111111"/>
          <w:sz w:val="28"/>
          <w:szCs w:val="28"/>
          <w:rtl/>
        </w:rPr>
        <w:t xml:space="preserve">x11 </w:t>
      </w:r>
      <w:r>
        <w:rPr>
          <w:rFonts w:ascii="IRNazanin" w:hAnsi="IRNazanin" w:eastAsia="IRNazanin" w:cs="IRNazanin"/>
          <w:lang w:bidi="fa-IR"/>
          <w:color w:val="111111"/>
          <w:sz w:val="28"/>
          <w:szCs w:val="28"/>
          <w:rtl/>
        </w:rPr>
        <w:t xml:space="preserve">سم [ف: 2 - 122].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 10230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نصر الله بن يحيی موسوی تفرشی، تا: 2 جمادی الثانی 1240ق؛ واقف: شیخ محمد باقر مازندرانی، 1349؛ کاغذ: فستقی، جلد: تیماج قهوه ای، 49گ، 13 سطر، اندازه: 20</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جواب المسائل [ف: 21/1 - 800].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مشهد؛ رضوی؛ شماره نسخه: 18211</w:t>
      </w:r>
    </w:p>
    <w:p>
      <w:pPr>
        <w:pStyle w:val="BookText"/>
      </w:pPr>
      <w:r>
        <w:rPr>
          <w:rFonts w:ascii="IRNazanin" w:hAnsi="IRNazanin" w:eastAsia="IRNazanin" w:cs="IRNazanin"/>
          <w:lang w:bidi="fa-IR"/>
          <w:color w:val="111111"/>
          <w:sz w:val="28"/>
          <w:szCs w:val="28"/>
          <w:rtl/>
        </w:rPr>
        <w:t xml:space="preserve">آغاز: برابر؛ انجام: مثل وضو و غسل و تطهیر.</w:t>
      </w:r>
    </w:p>
    <w:p>
      <w:pPr>
        <w:pStyle w:val="BookText"/>
      </w:pPr>
      <w:r>
        <w:rPr>
          <w:rFonts w:ascii="IRNazanin" w:hAnsi="IRNazanin" w:eastAsia="IRNazanin" w:cs="IRNazanin"/>
          <w:lang w:bidi="fa-IR"/>
          <w:color w:val="111111"/>
          <w:sz w:val="28"/>
          <w:szCs w:val="28"/>
          <w:rtl/>
        </w:rPr>
        <w:t xml:space="preserve">خط: نسخ و نستعلیق، بی کا، تا: 1241ق؛ واقف: خ خرداد 1371؛ کاغذ: الوان، جلد: تیماج مشکی، 39 گ، 14-15 سطر، اندازه: 10/5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سم [ف: 21/1 - 381].</w:t>
      </w:r>
    </w:p>
    <w:p>
      <w:pPr>
        <w:pStyle w:val="Heading3"/>
      </w:pPr>
      <w:bookmarkStart w:id="2110" w:name="_Toc1593"/>
      <w:r>
        <w:t>• جواب مسائل الفوائد كثيرة / كلام و اعتقادات / عربی</w:t>
      </w:r>
      <w:bookmarkEnd w:id="2110"/>
    </w:p>
    <w:p>
      <w:pPr>
        <w:pStyle w:val="BookText"/>
      </w:pPr>
      <w:r>
        <w:rPr>
          <w:rFonts w:ascii="Times New Roman" w:hAnsi="Times New Roman" w:eastAsia="Times New Roman" w:cs="Times New Roman"/>
          <w:lang w:val="en-US" w:bidi="en-US"/>
          <w:color w:val="111111"/>
          <w:sz w:val="28"/>
          <w:szCs w:val="28"/>
          <w:rtl/>
        </w:rPr>
        <w:t xml:space="preserve">javāb-u masā'il-il fawā’id katīrah</w:t>
      </w:r>
    </w:p>
    <w:p>
      <w:pPr>
        <w:pStyle w:val="BookText"/>
      </w:pPr>
      <w:r>
        <w:rPr>
          <w:rFonts w:ascii="IRNazanin" w:hAnsi="IRNazanin" w:eastAsia="IRNazanin" w:cs="IRNazanin"/>
          <w:lang w:bidi="fa-IR"/>
          <w:color w:val="111111"/>
          <w:sz w:val="28"/>
          <w:szCs w:val="28"/>
          <w:rtl/>
        </w:rPr>
        <w:t xml:space="preserve">علم الهدی، علی بن حسین، 355 - 436 قمری</w:t>
      </w:r>
    </w:p>
    <w:p>
      <w:pPr>
        <w:pStyle w:val="BookText"/>
      </w:pPr>
      <w:r>
        <w:rPr>
          <w:rFonts w:ascii="Times New Roman" w:hAnsi="Times New Roman" w:eastAsia="Times New Roman" w:cs="Times New Roman"/>
          <w:lang w:val="en-US" w:bidi="en-US"/>
          <w:color w:val="111111"/>
          <w:sz w:val="28"/>
          <w:szCs w:val="28"/>
          <w:rtl/>
        </w:rPr>
        <w:t xml:space="preserve">(1045 - 967) ‘alam-ol-hodā, ‘alī ebn-e hoseyn</w:t>
      </w:r>
    </w:p>
    <w:p>
      <w:pPr>
        <w:pStyle w:val="BookText"/>
      </w:pPr>
      <w:r>
        <w:rPr>
          <w:rFonts w:ascii="IRNazanin" w:hAnsi="IRNazanin" w:eastAsia="IRNazanin" w:cs="IRNazanin"/>
          <w:lang w:bidi="fa-IR"/>
          <w:color w:val="111111"/>
          <w:sz w:val="28"/>
          <w:szCs w:val="28"/>
          <w:rtl/>
        </w:rPr>
        <w:t xml:space="preserve">مشهد؛ رضوی؛ شماره نسخه: 23972</w:t>
      </w:r>
    </w:p>
    <w:p>
      <w:pPr>
        <w:pStyle w:val="BookText"/>
      </w:pPr>
      <w:r>
        <w:rPr>
          <w:rFonts w:ascii="IRNazanin" w:hAnsi="IRNazanin" w:eastAsia="IRNazanin" w:cs="IRNazanin"/>
          <w:lang w:bidi="fa-IR"/>
          <w:color w:val="111111"/>
          <w:sz w:val="28"/>
          <w:szCs w:val="28"/>
          <w:rtl/>
        </w:rPr>
        <w:t xml:space="preserve">آغاز: بسمله، رب وفق مسئله مامضى قول النبي صلی؛ انجام: التوفيق لما يرضه من علم و عمل انشاء الله تعالی.</w:t>
      </w:r>
    </w:p>
    <w:p>
      <w:pPr>
        <w:pStyle w:val="BookText"/>
      </w:pPr>
      <w:r>
        <w:rPr>
          <w:rFonts w:ascii="IRNazanin" w:hAnsi="IRNazanin" w:eastAsia="IRNazanin" w:cs="IRNazanin"/>
          <w:lang w:bidi="fa-IR"/>
          <w:color w:val="111111"/>
          <w:sz w:val="28"/>
          <w:szCs w:val="28"/>
          <w:rtl/>
        </w:rPr>
        <w:t xml:space="preserve">خط: نستعلیق، بی کا، تا: 987ق؛ کاغذ: الوان، جلد: تیماج [رایانه].</w:t>
      </w:r>
    </w:p>
    <w:p>
      <w:pPr>
        <w:pStyle w:val="Heading3"/>
      </w:pPr>
      <w:bookmarkStart w:id="2111" w:name="_Toc1594"/>
      <w:r>
        <w:t>• جواب مسائل في بيان الحديث الذي ورد عن رسول الله ص أن الحسن عليه السلام مخلوق من نطفة رسول الله و الحسين عليه السلام مخلوق من نطفة على علیه السلام / بهائیت / عربی</w:t>
      </w:r>
      <w:bookmarkEnd w:id="2111"/>
    </w:p>
    <w:p>
      <w:pPr>
        <w:pStyle w:val="BookText"/>
      </w:pPr>
      <w:r>
        <w:rPr>
          <w:rFonts w:ascii="Times New Roman" w:hAnsi="Times New Roman" w:eastAsia="Times New Roman" w:cs="Times New Roman"/>
          <w:lang w:val="en-US" w:bidi="en-US"/>
          <w:color w:val="111111"/>
          <w:sz w:val="28"/>
          <w:szCs w:val="28"/>
          <w:rtl/>
        </w:rPr>
        <w:t xml:space="preserve">jawāb-u masā'il-in fī bayān-il ḥadīt al-ladi warada “an rasūl-il lāh anna-1 hasan‘alay-his-salām maxlūq-un min_nutfat-i rasul-il lah wa-L husayn 'alay-his-salam maxlug-un min nutfat-i 'ali 'alay-his-salam</w:t>
      </w:r>
    </w:p>
    <w:p>
      <w:pPr>
        <w:pStyle w:val="BookText"/>
      </w:pPr>
      <w:r>
        <w:rPr>
          <w:rFonts w:ascii="IRNazanin" w:hAnsi="IRNazanin" w:eastAsia="IRNazanin" w:cs="IRNazanin"/>
          <w:lang w:bidi="fa-IR"/>
          <w:color w:val="111111"/>
          <w:sz w:val="28"/>
          <w:szCs w:val="28"/>
          <w:rtl/>
        </w:rPr>
        <w:t xml:space="preserve">باب، على محمد بن محمد رضا، 1236؟ - 1266 قمری</w:t>
      </w:r>
    </w:p>
    <w:p>
      <w:pPr>
        <w:pStyle w:val="BookText"/>
      </w:pPr>
      <w:r>
        <w:rPr>
          <w:rFonts w:ascii="Times New Roman" w:hAnsi="Times New Roman" w:eastAsia="Times New Roman" w:cs="Times New Roman"/>
          <w:lang w:val="en-US" w:bidi="en-US"/>
          <w:color w:val="111111"/>
          <w:sz w:val="28"/>
          <w:szCs w:val="28"/>
          <w:rtl/>
        </w:rPr>
        <w:t xml:space="preserve">(1850 - 1821) bāb, alī mohammad ebn-e mohammad rezā</w:t>
      </w:r>
    </w:p>
    <w:p>
      <w:pPr>
        <w:pStyle w:val="BookText"/>
      </w:pPr>
      <w:r>
        <w:rPr>
          <w:rFonts w:ascii="IRNazanin" w:hAnsi="IRNazanin" w:eastAsia="IRNazanin" w:cs="IRNazanin"/>
          <w:lang w:bidi="fa-IR"/>
          <w:color w:val="111111"/>
          <w:sz w:val="28"/>
          <w:szCs w:val="28"/>
          <w:rtl/>
        </w:rPr>
        <w:t xml:space="preserve">یزد؛ وزیری؛ شماره نسخه: 3725/6</w:t>
      </w:r>
    </w:p>
    <w:p>
      <w:pPr>
        <w:pStyle w:val="BookText"/>
      </w:pPr>
      <w:r>
        <w:rPr>
          <w:rFonts w:ascii="IRNazanin" w:hAnsi="IRNazanin" w:eastAsia="IRNazanin" w:cs="IRNazanin"/>
          <w:lang w:bidi="fa-IR"/>
          <w:color w:val="111111"/>
          <w:sz w:val="28"/>
          <w:szCs w:val="28"/>
          <w:rtl/>
        </w:rPr>
        <w:t xml:space="preserve">خط: نسخ، كا: غلامرضا متخلص به حیران، بی تا؛ مجدول؛ کاغذ: اصفهانی، جلد: مقوایی روکش تیماج ماشی، 3 ص (164-166)، 19 سطر (8/5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x13/5 </w:t>
      </w:r>
      <w:r>
        <w:rPr>
          <w:rFonts w:ascii="IRNazanin" w:hAnsi="IRNazanin" w:eastAsia="IRNazanin" w:cs="IRNazanin"/>
          <w:lang w:bidi="fa-IR"/>
          <w:color w:val="111111"/>
          <w:sz w:val="28"/>
          <w:szCs w:val="28"/>
          <w:rtl/>
        </w:rPr>
        <w:t xml:space="preserve">سم [ف: 5 - 1764].</w:t>
      </w:r>
    </w:p>
    <w:p>
      <w:pPr>
        <w:pStyle w:val="Heading3"/>
      </w:pPr>
      <w:bookmarkStart w:id="2112" w:name="_Toc1595"/>
      <w:r>
        <w:t>• جواب مسائل في المسألة الحاج القطیفی / فقه / عربی</w:t>
      </w:r>
      <w:bookmarkEnd w:id="2112"/>
    </w:p>
    <w:p>
      <w:pPr>
        <w:pStyle w:val="BookText"/>
      </w:pPr>
      <w:r>
        <w:rPr>
          <w:rFonts w:ascii="Times New Roman" w:hAnsi="Times New Roman" w:eastAsia="Times New Roman" w:cs="Times New Roman"/>
          <w:lang w:val="en-US" w:bidi="en-US"/>
          <w:color w:val="111111"/>
          <w:sz w:val="28"/>
          <w:szCs w:val="28"/>
          <w:rtl/>
        </w:rPr>
        <w:t xml:space="preserve">javab-u masa'il-in fe-1 mas'alat-il haj qatifi</w:t>
      </w:r>
    </w:p>
    <w:p>
      <w:pPr>
        <w:pStyle w:val="BookText"/>
      </w:pPr>
      <w:r>
        <w:rPr>
          <w:rFonts w:ascii="IRNazanin" w:hAnsi="IRNazanin" w:eastAsia="IRNazanin" w:cs="IRNazanin"/>
          <w:lang w:bidi="fa-IR"/>
          <w:color w:val="111111"/>
          <w:sz w:val="28"/>
          <w:szCs w:val="28"/>
          <w:rtl/>
        </w:rPr>
        <w:t xml:space="preserve">آل عصفور، حسین بن محمد، - 1216 قمری</w:t>
      </w:r>
    </w:p>
    <w:p>
      <w:pPr>
        <w:pStyle w:val="BookText"/>
      </w:pPr>
      <w:r>
        <w:rPr>
          <w:rFonts w:ascii="Times New Roman" w:hAnsi="Times New Roman" w:eastAsia="Times New Roman" w:cs="Times New Roman"/>
          <w:lang w:val="en-US" w:bidi="en-US"/>
          <w:color w:val="111111"/>
          <w:sz w:val="28"/>
          <w:szCs w:val="28"/>
          <w:rtl/>
        </w:rPr>
        <w:t xml:space="preserve">(1802-) āl-e ‘osfūr, hoseyn ebn-e mohammad</w:t>
      </w:r>
    </w:p>
    <w:p>
      <w:pPr>
        <w:pStyle w:val="BookText"/>
      </w:pPr>
      <w:r>
        <w:rPr>
          <w:rFonts w:ascii="IRNazanin" w:hAnsi="IRNazanin" w:eastAsia="IRNazanin" w:cs="IRNazanin"/>
          <w:lang w:bidi="fa-IR"/>
          <w:color w:val="111111"/>
          <w:sz w:val="28"/>
          <w:szCs w:val="28"/>
          <w:rtl/>
        </w:rPr>
        <w:t xml:space="preserve">مشهد؛ رضوی؛ شماره نسخه: 18604</w:t>
      </w:r>
    </w:p>
    <w:p>
      <w:pPr>
        <w:pStyle w:val="BookText"/>
      </w:pPr>
      <w:r>
        <w:rPr>
          <w:rFonts w:ascii="IRNazanin" w:hAnsi="IRNazanin" w:eastAsia="IRNazanin" w:cs="IRNazanin"/>
          <w:lang w:bidi="fa-IR"/>
          <w:color w:val="111111"/>
          <w:sz w:val="28"/>
          <w:szCs w:val="28"/>
          <w:rtl/>
        </w:rPr>
        <w:t xml:space="preserve">آغاز: يقول المؤلف أن هذه الرسالة ووو بسنلهو حمدا لک یا رافع حجب الابهام عن وجوه؛ انجام: الانعام و سقطات الأقدام حرره خادم علماء .. حسین بن محمد ... آل عصفور.
</w:t>
      </w:r>
    </w:p>
    <w:p>
      <w:pPr>
        <w:sectPr>
          <w:footerReference w:type="default" r:id="rId907"/>
          <w:footnotePr>
            <w:numStart w:val="1"/>
            <w:numRestart w:val="eachPage"/>
          </w:footnotePr>
          <w:pgSz w:orient="portrait" w:w="11905.511811023622" w:h="16837.79527559055"/>
          <w:pgMar w:top="1440" w:right="1440" w:bottom="1440" w:left="1440" w:header="720" w:footer="720" w:gutter="0"/>
          <w:cols w:num="1" w:space="720"/>
        </w:sectPr>
      </w:pPr>
    </w:p>
    <w:bookmarkStart w:id="461" w:name="pg20375_230750"/>
    <w:bookmarkEnd w:id="461"/>
    <w:p>
      <w:pPr>
        <w:pStyle w:val="BookText"/>
      </w:pPr>
      <w:r>
        <w:rPr>
          <w:rFonts w:ascii="IRNazanin" w:hAnsi="IRNazanin" w:eastAsia="IRNazanin" w:cs="IRNazanin"/>
          <w:lang w:bidi="fa-IR"/>
          <w:color w:val="111111"/>
          <w:sz w:val="28"/>
          <w:szCs w:val="28"/>
          <w:rtl/>
        </w:rPr>
        <w:t xml:space="preserve">خط: نسخ تحریری، كا: آل عصفور، محمد على، تا: قرن 14؛ کاغذ: آبی [رایانه].</w:t>
      </w:r>
    </w:p>
    <w:p>
      <w:pPr>
        <w:pStyle w:val="BookText"/>
      </w:pPr>
      <w:r>
        <w:rPr>
          <w:rFonts w:ascii="IRNazanin" w:hAnsi="IRNazanin" w:eastAsia="IRNazanin" w:cs="IRNazanin"/>
          <w:lang w:bidi="fa-IR"/>
          <w:color w:val="111111"/>
          <w:sz w:val="28"/>
          <w:szCs w:val="28"/>
          <w:rtl/>
        </w:rPr>
        <w:t xml:space="preserve">جواب المسائل القميه &gt; پاسخ پرسش های نذر على</w:t>
      </w:r>
    </w:p>
    <w:p>
      <w:pPr>
        <w:pStyle w:val="Heading3"/>
      </w:pPr>
      <w:bookmarkStart w:id="2113" w:name="_Toc1596"/>
      <w:r>
        <w:t>• جواب مسائل کعب الاخبار / پاسخ پرسش ها / عربی</w:t>
      </w:r>
      <w:bookmarkEnd w:id="2113"/>
    </w:p>
    <w:p>
      <w:pPr>
        <w:pStyle w:val="BookText"/>
      </w:pPr>
      <w:r>
        <w:rPr>
          <w:rFonts w:ascii="Times New Roman" w:hAnsi="Times New Roman" w:eastAsia="Times New Roman" w:cs="Times New Roman"/>
          <w:lang w:val="en-US" w:bidi="en-US"/>
          <w:color w:val="111111"/>
          <w:sz w:val="28"/>
          <w:szCs w:val="28"/>
          <w:rtl/>
        </w:rPr>
        <w:t xml:space="preserve">jawāb-u masā'il-i ka‘b-ul axbār</w:t>
      </w:r>
    </w:p>
    <w:p>
      <w:pPr>
        <w:pStyle w:val="BookText"/>
      </w:pPr>
      <w:r>
        <w:rPr>
          <w:rFonts w:ascii="IRNazanin" w:hAnsi="IRNazanin" w:eastAsia="IRNazanin" w:cs="IRNazanin"/>
          <w:lang w:bidi="fa-IR"/>
          <w:color w:val="111111"/>
          <w:sz w:val="28"/>
          <w:szCs w:val="28"/>
          <w:rtl/>
        </w:rPr>
        <w:t xml:space="preserve">تهران؛ دانشگاه؛ شماره نسخه: 195/99- ف</w:t>
      </w:r>
    </w:p>
    <w:p>
      <w:pPr>
        <w:pStyle w:val="BookText"/>
      </w:pPr>
      <w:r>
        <w:rPr>
          <w:rFonts w:ascii="IRNazanin" w:hAnsi="IRNazanin" w:eastAsia="IRNazanin" w:cs="IRNazanin"/>
          <w:lang w:bidi="fa-IR"/>
          <w:color w:val="111111"/>
          <w:sz w:val="28"/>
          <w:szCs w:val="28"/>
          <w:rtl/>
        </w:rPr>
        <w:t xml:space="preserve">نسخه اصل: حمديه ش 1447. در هامش است؛ بی کا، تا: با تاریخ 755ق [فیلمها ف: 1 - 428].</w:t>
      </w:r>
    </w:p>
    <w:p>
      <w:pPr>
        <w:pStyle w:val="BookText"/>
      </w:pPr>
      <w:r>
        <w:rPr>
          <w:rFonts w:ascii="Amiri" w:hAnsi="Amiri" w:eastAsia="Amiri" w:cs="Amiri"/>
          <w:lang w:bidi="ar-SA"/>
          <w:color w:val="111111"/>
          <w:sz w:val="28"/>
          <w:szCs w:val="28"/>
          <w:rtl/>
        </w:rPr>
        <w:t xml:space="preserve">جواب مسائل متفرقه &gt; اجوبة المسائل</w:t>
      </w:r>
    </w:p>
    <w:p>
      <w:pPr>
        <w:pStyle w:val="BookText"/>
      </w:pPr>
      <w:r>
        <w:rPr>
          <w:rFonts w:ascii="IRNazanin" w:hAnsi="IRNazanin" w:eastAsia="IRNazanin" w:cs="IRNazanin"/>
          <w:lang w:bidi="fa-IR"/>
          <w:color w:val="111111"/>
          <w:sz w:val="28"/>
          <w:szCs w:val="28"/>
          <w:rtl/>
        </w:rPr>
        <w:t xml:space="preserve">جواب مسائل محمد ابراهيم واعظ تهرانی &gt; شرح حديث طینت</w:t>
      </w:r>
    </w:p>
    <w:p>
      <w:pPr>
        <w:pStyle w:val="Heading3"/>
      </w:pPr>
      <w:bookmarkStart w:id="2114" w:name="_Toc1597"/>
      <w:r>
        <w:t>• جواب مسائل مشكلة / فلسفه / عربی</w:t>
      </w:r>
      <w:bookmarkEnd w:id="2114"/>
    </w:p>
    <w:p>
      <w:pPr>
        <w:pStyle w:val="BookText"/>
      </w:pPr>
      <w:r>
        <w:rPr>
          <w:rFonts w:ascii="Times New Roman" w:hAnsi="Times New Roman" w:eastAsia="Times New Roman" w:cs="Times New Roman"/>
          <w:lang w:val="en-US" w:bidi="en-US"/>
          <w:color w:val="111111"/>
          <w:sz w:val="28"/>
          <w:szCs w:val="28"/>
          <w:rtl/>
        </w:rPr>
        <w:t xml:space="preserve">jawāb-u masā'il-in muškila</w:t>
      </w:r>
    </w:p>
    <w:p>
      <w:pPr>
        <w:pStyle w:val="BookText"/>
      </w:pPr>
      <w:r>
        <w:rPr>
          <w:rFonts w:ascii="IRNazanin" w:hAnsi="IRNazanin" w:eastAsia="IRNazanin" w:cs="IRNazanin"/>
          <w:lang w:bidi="fa-IR"/>
          <w:color w:val="111111"/>
          <w:sz w:val="28"/>
          <w:szCs w:val="28"/>
          <w:rtl/>
        </w:rPr>
        <w:t xml:space="preserve">تهران؛ مجلس؛ شماره نسخه: 634/24</w:t>
      </w:r>
    </w:p>
    <w:p>
      <w:pPr>
        <w:pStyle w:val="BookText"/>
      </w:pPr>
      <w:r>
        <w:rPr>
          <w:rFonts w:ascii="Amiri" w:hAnsi="Amiri" w:eastAsia="Amiri" w:cs="Amiri"/>
          <w:lang w:bidi="ar-SA"/>
          <w:color w:val="111111"/>
          <w:sz w:val="28"/>
          <w:szCs w:val="28"/>
          <w:rtl/>
        </w:rPr>
        <w:t xml:space="preserve">آغاز: حاطك الله مغبوطا بنيل ما تهواه و اسعفك بجميع ما تتمناه.</w:t>
      </w:r>
    </w:p>
    <w:p>
      <w:pPr>
        <w:pStyle w:val="BookText"/>
      </w:pPr>
      <w:r>
        <w:rPr>
          <w:rFonts w:ascii="IRNazanin" w:hAnsi="IRNazanin" w:eastAsia="IRNazanin" w:cs="IRNazanin"/>
          <w:lang w:bidi="fa-IR"/>
          <w:color w:val="111111"/>
          <w:sz w:val="28"/>
          <w:szCs w:val="28"/>
          <w:rtl/>
        </w:rPr>
        <w:t xml:space="preserve">خط: نستعلیق، بی کا، تا: 1043ق؛ 31 سطر، اندازه: 18</w:t>
      </w:r>
      <w:r>
        <w:rPr>
          <w:rFonts w:ascii="Times New Roman" w:hAnsi="Times New Roman" w:eastAsia="Times New Roman" w:cs="Times New Roman"/>
          <w:lang w:val="en-US" w:bidi="en-US"/>
          <w:color w:val="111111"/>
          <w:sz w:val="28"/>
          <w:szCs w:val="28"/>
          <w:rtl/>
        </w:rPr>
        <w:t xml:space="preserve">×31 </w:t>
      </w:r>
      <w:r>
        <w:rPr>
          <w:rFonts w:ascii="IRNazanin" w:hAnsi="IRNazanin" w:eastAsia="IRNazanin" w:cs="IRNazanin"/>
          <w:lang w:bidi="fa-IR"/>
          <w:color w:val="111111"/>
          <w:sz w:val="28"/>
          <w:szCs w:val="28"/>
          <w:rtl/>
        </w:rPr>
        <w:t xml:space="preserve">سم [ف: 2- 398].</w:t>
      </w:r>
    </w:p>
    <w:p>
      <w:pPr>
        <w:pStyle w:val="Heading3"/>
      </w:pPr>
      <w:bookmarkStart w:id="2115" w:name="_Toc1598"/>
      <w:r>
        <w:t>• جواب مسائل معاد جسمانی / کلام و اعتقادات / عربی</w:t>
      </w:r>
      <w:bookmarkEnd w:id="2115"/>
    </w:p>
    <w:p>
      <w:pPr>
        <w:pStyle w:val="BookText"/>
      </w:pPr>
      <w:r>
        <w:rPr>
          <w:rFonts w:ascii="Times New Roman" w:hAnsi="Times New Roman" w:eastAsia="Times New Roman" w:cs="Times New Roman"/>
          <w:lang w:val="en-US" w:bidi="en-US"/>
          <w:color w:val="111111"/>
          <w:sz w:val="28"/>
          <w:szCs w:val="28"/>
          <w:rtl/>
        </w:rPr>
        <w:t xml:space="preserve">javāb-e masā’el-el ma‘ād-e jesmānī</w:t>
      </w:r>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IRNazanin" w:hAnsi="IRNazanin" w:eastAsia="IRNazanin" w:cs="IRNazanin"/>
          <w:lang w:bidi="fa-IR"/>
          <w:color w:val="111111"/>
          <w:sz w:val="28"/>
          <w:szCs w:val="28"/>
          <w:rtl/>
        </w:rPr>
        <w:t xml:space="preserve">مشهد؛ رضوی؛ شماره نسخه: 29619</w:t>
      </w:r>
    </w:p>
    <w:p>
      <w:pPr>
        <w:pStyle w:val="BookText"/>
      </w:pPr>
      <w:r>
        <w:rPr>
          <w:rFonts w:ascii="IRNazanin" w:hAnsi="IRNazanin" w:eastAsia="IRNazanin" w:cs="IRNazanin"/>
          <w:lang w:bidi="fa-IR"/>
          <w:color w:val="111111"/>
          <w:sz w:val="28"/>
          <w:szCs w:val="28"/>
          <w:rtl/>
        </w:rPr>
        <w:t xml:space="preserve">آغاز: بسمله، حمدله أما بعد فيقول العبد المسکین احمد بن زين الدین ان الاخوان انهى الى اعندا ضات... انجام: فانظر هناک بزلك فانك ترى المعنى واحد والله سبحانه الموفق و المعين.</w:t>
      </w:r>
    </w:p>
    <w:p>
      <w:pPr>
        <w:pStyle w:val="BookText"/>
      </w:pPr>
      <w:r>
        <w:rPr>
          <w:rFonts w:ascii="IRNazanin" w:hAnsi="IRNazanin" w:eastAsia="IRNazanin" w:cs="IRNazanin"/>
          <w:lang w:bidi="fa-IR"/>
          <w:color w:val="111111"/>
          <w:sz w:val="28"/>
          <w:szCs w:val="28"/>
          <w:rtl/>
        </w:rPr>
        <w:t xml:space="preserve">خط: نسخ، بی کا، تا: 1232ق؛ کاغذ: نخودی، جلد: مقوا با عطف پارچه [رایانه].</w:t>
      </w:r>
    </w:p>
    <w:p>
      <w:pPr>
        <w:pStyle w:val="BookText"/>
      </w:pPr>
      <w:r>
        <w:rPr>
          <w:rFonts w:ascii="IRNazanin" w:hAnsi="IRNazanin" w:eastAsia="IRNazanin" w:cs="IRNazanin"/>
          <w:lang w:bidi="fa-IR"/>
          <w:color w:val="111111"/>
          <w:sz w:val="28"/>
          <w:szCs w:val="28"/>
          <w:rtl/>
        </w:rPr>
        <w:t xml:space="preserve">جواب مسائل مفتي الحنفية في بغداد &gt; تفسیر آیه 106 سوره مائده</w:t>
      </w:r>
    </w:p>
    <w:p>
      <w:pPr>
        <w:pStyle w:val="Heading3"/>
      </w:pPr>
      <w:bookmarkStart w:id="2116" w:name="_Toc1599"/>
      <w:r>
        <w:t>• جواب مسائل ملا اسماعیل میان آبادی / فلسفه / عربی</w:t>
      </w:r>
      <w:bookmarkEnd w:id="2116"/>
    </w:p>
    <w:p>
      <w:pPr>
        <w:pStyle w:val="BookText"/>
      </w:pPr>
      <w:r>
        <w:rPr>
          <w:rFonts w:ascii="Times New Roman" w:hAnsi="Times New Roman" w:eastAsia="Times New Roman" w:cs="Times New Roman"/>
          <w:lang w:val="en-US" w:bidi="en-US"/>
          <w:color w:val="111111"/>
          <w:sz w:val="28"/>
          <w:szCs w:val="28"/>
          <w:rtl/>
        </w:rPr>
        <w:t xml:space="preserve">jawāb-u masā'il-i mullā ismāʻīl mīyān-ābādī</w:t>
      </w:r>
    </w:p>
    <w:p>
      <w:pPr>
        <w:pStyle w:val="BookText"/>
      </w:pPr>
      <w:r>
        <w:rPr>
          <w:rFonts w:ascii="IRNazanin" w:hAnsi="IRNazanin" w:eastAsia="IRNazanin" w:cs="IRNazanin"/>
          <w:lang w:bidi="fa-IR"/>
          <w:color w:val="111111"/>
          <w:sz w:val="28"/>
          <w:szCs w:val="28"/>
          <w:rtl/>
        </w:rPr>
        <w:t xml:space="preserve">سبزواری، هادي بن مهدي، 1212 - 1289 قمری</w:t>
      </w:r>
    </w:p>
    <w:p>
      <w:pPr>
        <w:pStyle w:val="BookText"/>
      </w:pPr>
      <w:r>
        <w:rPr>
          <w:rFonts w:ascii="Times New Roman" w:hAnsi="Times New Roman" w:eastAsia="Times New Roman" w:cs="Times New Roman"/>
          <w:lang w:val="en-US" w:bidi="en-US"/>
          <w:color w:val="111111"/>
          <w:sz w:val="28"/>
          <w:szCs w:val="28"/>
          <w:rtl/>
        </w:rPr>
        <w:t xml:space="preserve">(1872 - 1798) sabzevārī, hādī ebn-e mahdī</w:t>
      </w:r>
    </w:p>
    <w:p>
      <w:pPr>
        <w:pStyle w:val="BookText"/>
      </w:pPr>
      <w:r>
        <w:rPr>
          <w:rFonts w:ascii="IRNazanin" w:hAnsi="IRNazanin" w:eastAsia="IRNazanin" w:cs="IRNazanin"/>
          <w:lang w:bidi="fa-IR"/>
          <w:color w:val="111111"/>
          <w:sz w:val="28"/>
          <w:szCs w:val="28"/>
          <w:rtl/>
        </w:rPr>
        <w:t xml:space="preserve">ملا اسماعیل میان آبادی چند مسئله فلسفی را از ملا هادی سبزواری پرسیده و وی بدانها پاسخ گفته است.</w:t>
      </w:r>
    </w:p>
    <w:p>
      <w:pPr>
        <w:pStyle w:val="BookText"/>
      </w:pPr>
      <w:r>
        <w:rPr>
          <w:rFonts w:ascii="Amiri" w:hAnsi="Amiri" w:eastAsia="Amiri" w:cs="Amiri"/>
          <w:lang w:bidi="ar-SA"/>
          <w:color w:val="111111"/>
          <w:sz w:val="28"/>
          <w:szCs w:val="28"/>
          <w:rtl/>
        </w:rPr>
        <w:t xml:space="preserve">آغاز: بسمله، الحمدلله على آلائه و الصلوة و السلام على جميع انبيائه ... اما بعد فقد سئلني العالم الفاضل ... .</w:t>
      </w:r>
    </w:p>
    <w:p>
      <w:pPr>
        <w:pStyle w:val="BookText"/>
      </w:pPr>
      <w:r>
        <w:rPr>
          <w:rFonts w:ascii="Amiri" w:hAnsi="Amiri" w:eastAsia="Amiri" w:cs="Amiri"/>
          <w:lang w:bidi="ar-SA"/>
          <w:color w:val="111111"/>
          <w:sz w:val="28"/>
          <w:szCs w:val="28"/>
          <w:rtl/>
        </w:rPr>
        <w:t xml:space="preserve">انجام: و هي الشخص و الهوية التي هي الوجود الحقيقي الذي هو طرد العدم.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سپهسالار؛ شماره نسخه: 7532/2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كا: محمد علی کرمانشاهی، تا: پایان قرن 13؛ کاغذ: فرنگی، جلد: تیماج سرخ، 9گ (42ر -50 ر)، اندازه: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3 - 279].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16488/2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درویش عبدالمجيد ملقب به نورعلی شاه خاکسار حکمی سبزواری فرزند حاجی ملا اسماعیل، تا: با تاریخ 1310ق؛ جلد: تیماج زرشکی، 27 ص (17-43)، 15 سطر، اندازه: 16</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45 - 263].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ادبیات؛ شماره نسخه: 244/14</w:t>
      </w:r>
    </w:p>
    <w:p>
      <w:pPr>
        <w:pStyle w:val="BookText"/>
      </w:pPr>
      <w:r>
        <w:rPr>
          <w:rFonts w:ascii="IRNazanin" w:hAnsi="IRNazanin" w:eastAsia="IRNazanin" w:cs="IRNazanin"/>
          <w:lang w:bidi="fa-IR"/>
          <w:color w:val="111111"/>
          <w:sz w:val="28"/>
          <w:szCs w:val="28"/>
          <w:rtl/>
        </w:rPr>
        <w:t xml:space="preserve">خط: نسخ، بی کا، بی تا [ف: 3- 39].</w:t>
      </w:r>
    </w:p>
    <w:p>
      <w:pPr>
        <w:pStyle w:val="Heading3"/>
      </w:pPr>
      <w:bookmarkStart w:id="2117" w:name="_Toc1600"/>
      <w:r>
        <w:t>• جواب مسائل الملا عبدالخالق الیزدی = پاسخ نامه ملا عبدالخالق / كلام و اعتقادات / عربی</w:t>
      </w:r>
      <w:bookmarkEnd w:id="2117"/>
    </w:p>
    <w:p>
      <w:pPr>
        <w:pStyle w:val="BookText"/>
      </w:pPr>
      <w:r>
        <w:rPr>
          <w:rFonts w:ascii="Times New Roman" w:hAnsi="Times New Roman" w:eastAsia="Times New Roman" w:cs="Times New Roman"/>
          <w:lang w:val="en-US" w:bidi="en-US"/>
          <w:color w:val="111111"/>
          <w:sz w:val="28"/>
          <w:szCs w:val="28"/>
          <w:rtl/>
        </w:rPr>
        <w:t xml:space="preserve">jawāb-u masā'il-il mullā “abd-ul-xāliq al-yazdī = pāsox-e nāme-ye mollā ‘abd-ol-xāleq</w:t>
      </w:r>
    </w:p>
    <w:p>
      <w:pPr>
        <w:pStyle w:val="BookText"/>
      </w:pPr>
      <w:r>
        <w:rPr>
          <w:rFonts w:ascii="IRNazanin" w:hAnsi="IRNazanin" w:eastAsia="IRNazanin" w:cs="IRNazanin"/>
          <w:lang w:bidi="fa-IR"/>
          <w:color w:val="111111"/>
          <w:sz w:val="28"/>
          <w:szCs w:val="28"/>
          <w:rtl/>
        </w:rPr>
        <w:t xml:space="preserve">باید از مشایخ شیخیان باشد، و به گمان بسیار حاج محمد کریم خان قاجار کرمانی (1225-1288ق/1810-1871م) در پاسخ ملا عبدالخالق که در مشهد خراسان می زیسته است. عقاید است و عرفان شیخی. این عبدالخالق نگارنده «التحفة الحسینیه» می باشد.</w:t>
      </w:r>
    </w:p>
    <w:p>
      <w:pPr>
        <w:pStyle w:val="BookText"/>
      </w:pPr>
      <w:r>
        <w:rPr>
          <w:rFonts w:ascii="IRNazanin" w:hAnsi="IRNazanin" w:eastAsia="IRNazanin" w:cs="IRNazanin"/>
          <w:lang w:bidi="fa-IR"/>
          <w:color w:val="111111"/>
          <w:sz w:val="28"/>
          <w:szCs w:val="28"/>
          <w:rtl/>
        </w:rPr>
        <w:t xml:space="preserve">آغاز: مما كتبه ادام الله ايام افضاله الملا عبدالخالق ساکن مشهد الرضا (علیه السلام). بسمله. الحمدلله و سلام على عباده الذين اصطفی. و بعد، فقد اتانی كتابكم المکرم و خطابكم المعظم و اطلعت على جميع ما و فيه و أحطت بظاهره و خافيه ... .</w:t>
      </w:r>
    </w:p>
    <w:p>
      <w:pPr>
        <w:pStyle w:val="BookText"/>
      </w:pPr>
      <w:r>
        <w:rPr>
          <w:rFonts w:ascii="IRNazanin" w:hAnsi="IRNazanin" w:eastAsia="IRNazanin" w:cs="IRNazanin"/>
          <w:lang w:bidi="fa-IR"/>
          <w:color w:val="111111"/>
          <w:sz w:val="28"/>
          <w:szCs w:val="28"/>
          <w:rtl/>
        </w:rPr>
        <w:t xml:space="preserve">انجام: و اما ما كتبت من امر تلك الأملاک فلم اتصد الى الان الامثال هذه الامور و الا اتصدی بعد ذلك انشاء الله و انا مشغول به اعظم من هره الامور و الزم. و السلام.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دائرة المعارف؛ شماره نسخه: 2002/6-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پخته، كا: محمد على بن زین العابدین رفسنجانی، تا: پنج شنبه 17 رجب 1263ق، جان لنگر کرمان؛ 9 ص (125-133) [عکسی ف: 1- 119].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دائرة المعارف؛ شماره نسخه: 1978/5- عکسی</w:t>
      </w:r>
    </w:p>
    <w:p>
      <w:pPr>
        <w:pStyle w:val="BookText"/>
      </w:pPr>
      <w:r>
        <w:rPr>
          <w:rFonts w:ascii="IRNazanin" w:hAnsi="IRNazanin" w:eastAsia="IRNazanin" w:cs="IRNazanin"/>
          <w:lang w:bidi="fa-IR"/>
          <w:color w:val="111111"/>
          <w:sz w:val="28"/>
          <w:szCs w:val="28"/>
          <w:rtl/>
        </w:rPr>
        <w:t xml:space="preserve">آغاز و انجام: برابر.
</w:t>
      </w:r>
    </w:p>
    <w:p>
      <w:pPr>
        <w:sectPr>
          <w:footerReference w:type="default" r:id="rId908"/>
          <w:footnotePr>
            <w:numStart w:val="1"/>
            <w:numRestart w:val="eachPage"/>
          </w:footnotePr>
          <w:pgSz w:orient="portrait" w:w="11905.511811023622" w:h="16837.79527559055"/>
          <w:pgMar w:top="1440" w:right="1440" w:bottom="1440" w:left="1440" w:header="720" w:footer="720" w:gutter="0"/>
          <w:cols w:num="1" w:space="720"/>
        </w:sectPr>
      </w:pPr>
    </w:p>
    <w:bookmarkStart w:id="462" w:name="pg20375_230751"/>
    <w:bookmarkEnd w:id="462"/>
    <w:p>
      <w:pPr>
        <w:pStyle w:val="BookText"/>
      </w:pPr>
      <w:r>
        <w:rPr>
          <w:rFonts w:ascii="IRNazanin" w:hAnsi="IRNazanin" w:eastAsia="IRNazanin" w:cs="IRNazanin"/>
          <w:lang w:bidi="fa-IR"/>
          <w:color w:val="111111"/>
          <w:sz w:val="28"/>
          <w:szCs w:val="28"/>
          <w:rtl/>
        </w:rPr>
        <w:t xml:space="preserve">خط: نسخ تحریری بی نقطه، بی کا، تا: 1301ق؛ 7 ص (172 - 178)، 18 سطر [عکسی ف: 1 - 118].</w:t>
      </w:r>
    </w:p>
    <w:p>
      <w:pPr>
        <w:pStyle w:val="BookText"/>
      </w:pPr>
      <w:r>
        <w:rPr>
          <w:rFonts w:ascii="IRNazanin" w:hAnsi="IRNazanin" w:eastAsia="IRNazanin" w:cs="IRNazanin"/>
          <w:lang w:bidi="fa-IR"/>
          <w:color w:val="111111"/>
          <w:sz w:val="28"/>
          <w:szCs w:val="28"/>
          <w:rtl/>
        </w:rPr>
        <w:t xml:space="preserve">جواب مسائل الملا محمد مهدی استر آبادی &gt; شرح حديث «من عرف نفسه فقد عرف ربه»</w:t>
      </w:r>
    </w:p>
    <w:p>
      <w:pPr>
        <w:pStyle w:val="BookText"/>
      </w:pPr>
      <w:r>
        <w:rPr>
          <w:rFonts w:ascii="Amiri" w:hAnsi="Amiri" w:eastAsia="Amiri" w:cs="Amiri"/>
          <w:lang w:bidi="ar-SA"/>
          <w:color w:val="111111"/>
          <w:sz w:val="28"/>
          <w:szCs w:val="28"/>
          <w:rtl/>
        </w:rPr>
        <w:t xml:space="preserve">جواب مسائل مهنا بن سنان &gt; اجوبة المسائل المهنائية</w:t>
      </w:r>
    </w:p>
    <w:p>
      <w:pPr>
        <w:pStyle w:val="BookText"/>
      </w:pPr>
      <w:r>
        <w:rPr>
          <w:rFonts w:ascii="IRNazanin" w:hAnsi="IRNazanin" w:eastAsia="IRNazanin" w:cs="IRNazanin"/>
          <w:lang w:bidi="fa-IR"/>
          <w:color w:val="111111"/>
          <w:sz w:val="28"/>
          <w:szCs w:val="28"/>
          <w:rtl/>
        </w:rPr>
        <w:t xml:space="preserve">جواب مسائل میرزا ابراهیم شیرازی &gt; الشيرازية</w:t>
      </w:r>
    </w:p>
    <w:p>
      <w:pPr>
        <w:pStyle w:val="Heading3"/>
      </w:pPr>
      <w:bookmarkStart w:id="2118" w:name="_Toc1601"/>
      <w:r>
        <w:t>• جواب مسائل میرزا حسن بن میرزا محمد / پاسخ پرسش ها / عربی</w:t>
      </w:r>
      <w:bookmarkEnd w:id="2118"/>
    </w:p>
    <w:p>
      <w:pPr>
        <w:pStyle w:val="BookText"/>
      </w:pPr>
      <w:r>
        <w:rPr>
          <w:rFonts w:ascii="Times New Roman" w:hAnsi="Times New Roman" w:eastAsia="Times New Roman" w:cs="Times New Roman"/>
          <w:lang w:val="en-US" w:bidi="en-US"/>
          <w:color w:val="111111"/>
          <w:sz w:val="28"/>
          <w:szCs w:val="28"/>
          <w:rtl/>
        </w:rPr>
        <w:t xml:space="preserve">jawāb-u masā'il-i mīrzā ḥasan ibn-i mīrzā muḥammad</w:t>
      </w:r>
    </w:p>
    <w:p>
      <w:pPr>
        <w:pStyle w:val="BookText"/>
      </w:pPr>
      <w:r>
        <w:rPr>
          <w:rFonts w:ascii="IRNazanin" w:hAnsi="IRNazanin" w:eastAsia="IRNazanin" w:cs="IRNazanin"/>
          <w:lang w:bidi="fa-IR"/>
          <w:color w:val="111111"/>
          <w:sz w:val="28"/>
          <w:szCs w:val="28"/>
          <w:rtl/>
        </w:rPr>
        <w:t xml:space="preserve">احسائی، علی نقی بن احمد، - 1246 قمری</w:t>
      </w:r>
    </w:p>
    <w:p>
      <w:pPr>
        <w:pStyle w:val="BookText"/>
      </w:pPr>
      <w:r>
        <w:rPr>
          <w:rFonts w:ascii="Times New Roman" w:hAnsi="Times New Roman" w:eastAsia="Times New Roman" w:cs="Times New Roman"/>
          <w:lang w:val="en-US" w:bidi="en-US"/>
          <w:color w:val="111111"/>
          <w:sz w:val="28"/>
          <w:szCs w:val="28"/>
          <w:rtl/>
        </w:rPr>
        <w:t xml:space="preserve">(1831-) ahsā'ī, ‘alī naqī ebn-e ahmad</w:t>
      </w:r>
    </w:p>
    <w:p>
      <w:pPr>
        <w:pStyle w:val="BookText"/>
      </w:pPr>
      <w:r>
        <w:rPr>
          <w:rFonts w:ascii="IRNazanin" w:hAnsi="IRNazanin" w:eastAsia="IRNazanin" w:cs="IRNazanin"/>
          <w:lang w:bidi="fa-IR"/>
          <w:color w:val="111111"/>
          <w:sz w:val="28"/>
          <w:szCs w:val="28"/>
          <w:rtl/>
        </w:rPr>
        <w:t xml:space="preserve">میرزا محمد حسن بن میرزا محمد ظاهرا در مجموع شش مسأله کلامی شیعی اخباری و تفسیر اخبار شیعی از شیخ علی نقی احسائی پرسیده است از آن جمله پرسش هایی درباره حديث «السعيد سعيد في بطن امه» و معنای «آب و ام» و قدرت خدا بر آفریدن پیامبر.</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سپهسالار؛ شماره نسخه: 2550/5</w:t>
      </w:r>
    </w:p>
    <w:p>
      <w:pPr>
        <w:pStyle w:val="BookText"/>
      </w:pPr>
      <w:r>
        <w:rPr>
          <w:rFonts w:ascii="IRNazanin" w:hAnsi="IRNazanin" w:eastAsia="IRNazanin" w:cs="IRNazanin"/>
          <w:lang w:bidi="fa-IR"/>
          <w:color w:val="111111"/>
          <w:sz w:val="28"/>
          <w:szCs w:val="28"/>
          <w:rtl/>
        </w:rPr>
        <w:t xml:space="preserve">آغاز: بسمله حمدله ... بعد فيقول على نقی بن احمد ... الهجری؛ انجام: و قد وقع الفراغ يوم الثلاثاء العشرين من جمادی الاولی.</w:t>
      </w:r>
    </w:p>
    <w:p>
      <w:pPr>
        <w:pStyle w:val="BookText"/>
      </w:pPr>
      <w:r>
        <w:rPr>
          <w:rFonts w:ascii="IRNazanin" w:hAnsi="IRNazanin" w:eastAsia="IRNazanin" w:cs="IRNazanin"/>
          <w:lang w:bidi="fa-IR"/>
          <w:color w:val="111111"/>
          <w:sz w:val="28"/>
          <w:szCs w:val="28"/>
          <w:rtl/>
        </w:rPr>
        <w:t xml:space="preserve">پاسخ به شش مسأله؛ كا: نوری، تا: 12 رجب 1238ق؛ 8 گ (111پ -118پ) [ف: 5 – 32].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3783/8</w:t>
      </w:r>
    </w:p>
    <w:p>
      <w:pPr>
        <w:pStyle w:val="BookText"/>
      </w:pPr>
      <w:r>
        <w:rPr>
          <w:rFonts w:ascii="IRNazanin" w:hAnsi="IRNazanin" w:eastAsia="IRNazanin" w:cs="IRNazanin"/>
          <w:lang w:bidi="fa-IR"/>
          <w:color w:val="111111"/>
          <w:sz w:val="28"/>
          <w:szCs w:val="28"/>
          <w:rtl/>
        </w:rPr>
        <w:t xml:space="preserve">آغاز: بسمله حمدله ... و بعد فيقول ... علی نقی بن احمد ابن زین الدين الهجری؛ انجام: تعالی عن الاحتياج و الافتقار.</w:t>
      </w:r>
    </w:p>
    <w:p>
      <w:pPr>
        <w:pStyle w:val="BookText"/>
      </w:pPr>
      <w:r>
        <w:rPr>
          <w:rFonts w:ascii="IRNazanin" w:hAnsi="IRNazanin" w:eastAsia="IRNazanin" w:cs="IRNazanin"/>
          <w:lang w:bidi="fa-IR"/>
          <w:color w:val="111111"/>
          <w:sz w:val="28"/>
          <w:szCs w:val="28"/>
          <w:rtl/>
        </w:rPr>
        <w:t xml:space="preserve">خط: نستعلیق، بی کا، تا: 1239ق، جان کرمانشاه؛ کاغذ: فرنگی کبود، جلد: تیماج مشکی، 68ص (18-85)، 18سطر (7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12 - 2771].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1422/5</w:t>
      </w:r>
    </w:p>
    <w:p>
      <w:pPr>
        <w:pStyle w:val="BookText"/>
      </w:pPr>
      <w:r>
        <w:rPr>
          <w:rFonts w:ascii="IRNazanin" w:hAnsi="IRNazanin" w:eastAsia="IRNazanin" w:cs="IRNazanin"/>
          <w:lang w:bidi="fa-IR"/>
          <w:color w:val="111111"/>
          <w:sz w:val="28"/>
          <w:szCs w:val="28"/>
          <w:rtl/>
        </w:rPr>
        <w:t xml:space="preserve">پاسخ سه مسأله در جبر و تفویض، درباره «السعيد سعيد في بطن امه» و معنای «اب وام» و قدرت خدا بر آفریدن پیامبر. ناتمام است؛ خط: نسخ و نستعلیق، بی کا، تا: قرن 13؛ کاغذ: فرنگی، جلد: تیماج مشکی، 9 گ (281پ -288ر)، اندازه: 14</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8- 97].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مرعشی؛ شماره نسخه: 12745/2</w:t>
      </w:r>
    </w:p>
    <w:p>
      <w:pPr>
        <w:pStyle w:val="BookText"/>
      </w:pPr>
      <w:r>
        <w:rPr>
          <w:rFonts w:ascii="IRNazanin" w:hAnsi="IRNazanin" w:eastAsia="IRNazanin" w:cs="IRNazanin"/>
          <w:lang w:bidi="fa-IR"/>
          <w:color w:val="111111"/>
          <w:sz w:val="28"/>
          <w:szCs w:val="28"/>
          <w:rtl/>
        </w:rPr>
        <w:t xml:space="preserve">آغاز: الحمد لله رب العالمين ... و بعد فيقول العبد المسكين ... قد التمس منی سامي القدر و حاوی الفخر ... ان كتب له جواب مسائل قد تصعبت على الأفكار فاجبت ملتمسه و ان لم اكن من اهله؛ انجام: فمعنى الحديث على هذا التأويل السعيد سعيد بقبول ما امر به و الشقي شقى بتر که ما امر به و انكاره له.</w:t>
      </w:r>
    </w:p>
    <w:p>
      <w:pPr>
        <w:pStyle w:val="BookText"/>
      </w:pPr>
      <w:r>
        <w:rPr>
          <w:rFonts w:ascii="IRNazanin" w:hAnsi="IRNazanin" w:eastAsia="IRNazanin" w:cs="IRNazanin"/>
          <w:lang w:bidi="fa-IR"/>
          <w:color w:val="111111"/>
          <w:sz w:val="28"/>
          <w:szCs w:val="28"/>
          <w:rtl/>
        </w:rPr>
        <w:t xml:space="preserve">پاسخ مسأله درباره معنی حدیث: «السعيد سعيد في بطن امه»؛ خط: نسخ، بی کا، تا: نیمه قرن 13 یا اوایل قرن 14؛ کاغذ: فرنگی، 5 گ (112-108)، 24-19 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32 - 393].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مروی؛ شماره نسخه: 173/5</w:t>
      </w:r>
    </w:p>
    <w:p>
      <w:pPr>
        <w:pStyle w:val="BookText"/>
      </w:pPr>
      <w:r>
        <w:rPr>
          <w:rFonts w:ascii="IRNazanin" w:hAnsi="IRNazanin" w:eastAsia="IRNazanin" w:cs="IRNazanin"/>
          <w:lang w:bidi="fa-IR"/>
          <w:color w:val="111111"/>
          <w:sz w:val="28"/>
          <w:szCs w:val="28"/>
          <w:rtl/>
        </w:rPr>
        <w:t xml:space="preserve">بی کا، بی تا؛ قطع: رحلي [ف: - 276].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سپهسالار؛ شماره نسخه: 7553/5</w:t>
      </w:r>
    </w:p>
    <w:p>
      <w:pPr>
        <w:pStyle w:val="BookText"/>
      </w:pPr>
      <w:r>
        <w:rPr>
          <w:rFonts w:ascii="IRNazanin" w:hAnsi="IRNazanin" w:eastAsia="IRNazanin" w:cs="IRNazanin"/>
          <w:lang w:bidi="fa-IR"/>
          <w:color w:val="111111"/>
          <w:sz w:val="28"/>
          <w:szCs w:val="28"/>
          <w:rtl/>
        </w:rPr>
        <w:t xml:space="preserve">پاسخ مسأله درباره معنی حدیث: «السعيد سعيد في بطن أمه» که در 1232 ق داده است؛ خط: نسخ، بی کا، بی تا؛ 14 گ (84پ -97پ) [ف: 5 - 34].</w:t>
      </w:r>
    </w:p>
    <w:p>
      <w:pPr>
        <w:pStyle w:val="Heading3"/>
      </w:pPr>
      <w:bookmarkStart w:id="2119" w:name="_Toc1602"/>
      <w:r>
        <w:t>• جواب مسائل میرزا علی نقی هندی / پاسخ پرسش ها / فارسی</w:t>
      </w:r>
      <w:bookmarkEnd w:id="2119"/>
    </w:p>
    <w:p>
      <w:pPr>
        <w:pStyle w:val="BookText"/>
      </w:pPr>
      <w:r>
        <w:rPr>
          <w:rFonts w:ascii="Times New Roman" w:hAnsi="Times New Roman" w:eastAsia="Times New Roman" w:cs="Times New Roman"/>
          <w:lang w:val="en-US" w:bidi="en-US"/>
          <w:color w:val="111111"/>
          <w:sz w:val="28"/>
          <w:szCs w:val="28"/>
          <w:rtl/>
        </w:rPr>
        <w:t xml:space="preserve">javāb-e masā’el-e mīrzā “alī naqī hendī</w:t>
      </w:r>
    </w:p>
    <w:p>
      <w:pPr>
        <w:pStyle w:val="BookText"/>
      </w:pPr>
      <w:r>
        <w:rPr>
          <w:rFonts w:ascii="IRNazanin" w:hAnsi="IRNazanin" w:eastAsia="IRNazanin" w:cs="IRNazanin"/>
          <w:lang w:bidi="fa-IR"/>
          <w:color w:val="111111"/>
          <w:sz w:val="28"/>
          <w:szCs w:val="28"/>
          <w:rtl/>
        </w:rPr>
        <w:t xml:space="preserve">کرمانی، محمد کریم بن ابراهیم، 1225 - 1288 قمری</w:t>
      </w:r>
    </w:p>
    <w:p>
      <w:pPr>
        <w:pStyle w:val="BookText"/>
      </w:pPr>
      <w:r>
        <w:rPr>
          <w:rFonts w:ascii="Times New Roman" w:hAnsi="Times New Roman" w:eastAsia="Times New Roman" w:cs="Times New Roman"/>
          <w:lang w:val="en-US" w:bidi="en-US"/>
          <w:color w:val="111111"/>
          <w:sz w:val="28"/>
          <w:szCs w:val="28"/>
          <w:rtl/>
        </w:rPr>
        <w:t xml:space="preserve">(1871 - 1810) kermānī, mohammad karīm ebn-e ebrāhīm</w:t>
      </w:r>
    </w:p>
    <w:p>
      <w:pPr>
        <w:pStyle w:val="BookText"/>
      </w:pPr>
      <w:r>
        <w:rPr>
          <w:rFonts w:ascii="IRNazanin" w:hAnsi="IRNazanin" w:eastAsia="IRNazanin" w:cs="IRNazanin"/>
          <w:lang w:bidi="fa-IR"/>
          <w:color w:val="111111"/>
          <w:sz w:val="28"/>
          <w:szCs w:val="28"/>
          <w:rtl/>
        </w:rPr>
        <w:t xml:space="preserve">تهران؛ ملک؛ شماره نسخه: 4017</w:t>
      </w:r>
    </w:p>
    <w:p>
      <w:pPr>
        <w:pStyle w:val="BookText"/>
      </w:pPr>
      <w:r>
        <w:rPr>
          <w:rFonts w:ascii="IRNazanin" w:hAnsi="IRNazanin" w:eastAsia="IRNazanin" w:cs="IRNazanin"/>
          <w:lang w:bidi="fa-IR"/>
          <w:color w:val="111111"/>
          <w:sz w:val="28"/>
          <w:szCs w:val="28"/>
          <w:rtl/>
        </w:rPr>
        <w:t xml:space="preserve">خط: نسخ، كا: مصطفى بن محمد باقر الطباطبائی کازرونی، تا: 1295ق، جان کربلا؛ کاغذ: کاغذ فرنگی، جلد: میشن زرشکی، 151 گ، 15 سطر، اندازه: 11/5</w:t>
      </w:r>
      <w:r>
        <w:rPr>
          <w:rFonts w:ascii="Times New Roman" w:hAnsi="Times New Roman" w:eastAsia="Times New Roman" w:cs="Times New Roman"/>
          <w:lang w:val="en-US" w:bidi="en-US"/>
          <w:color w:val="111111"/>
          <w:sz w:val="28"/>
          <w:szCs w:val="28"/>
          <w:rtl/>
        </w:rPr>
        <w:t xml:space="preserve">×18/3 </w:t>
      </w:r>
      <w:r>
        <w:rPr>
          <w:rFonts w:ascii="IRNazanin" w:hAnsi="IRNazanin" w:eastAsia="IRNazanin" w:cs="IRNazanin"/>
          <w:lang w:bidi="fa-IR"/>
          <w:color w:val="111111"/>
          <w:sz w:val="28"/>
          <w:szCs w:val="28"/>
          <w:rtl/>
        </w:rPr>
        <w:t xml:space="preserve">سم [ف: 2 - 190].</w:t>
      </w:r>
    </w:p>
    <w:p>
      <w:pPr>
        <w:pStyle w:val="Heading3"/>
      </w:pPr>
      <w:bookmarkStart w:id="2120" w:name="_Toc1603"/>
      <w:r>
        <w:t>• جواب مسائل میرزا محمد باقر / کلام و اعتقادات / فارسی</w:t>
      </w:r>
      <w:bookmarkEnd w:id="2120"/>
    </w:p>
    <w:p>
      <w:pPr>
        <w:pStyle w:val="BookText"/>
      </w:pPr>
      <w:r>
        <w:rPr>
          <w:rFonts w:ascii="Times New Roman" w:hAnsi="Times New Roman" w:eastAsia="Times New Roman" w:cs="Times New Roman"/>
          <w:lang w:val="en-US" w:bidi="en-US"/>
          <w:color w:val="111111"/>
          <w:sz w:val="28"/>
          <w:szCs w:val="28"/>
          <w:rtl/>
        </w:rPr>
        <w:t xml:space="preserve">javāb-e masā’el-e mīrzā mohammad bāqer</w:t>
      </w:r>
    </w:p>
    <w:p>
      <w:pPr>
        <w:pStyle w:val="BookText"/>
      </w:pPr>
      <w:r>
        <w:rPr>
          <w:rFonts w:ascii="IRNazanin" w:hAnsi="IRNazanin" w:eastAsia="IRNazanin" w:cs="IRNazanin"/>
          <w:lang w:bidi="fa-IR"/>
          <w:color w:val="111111"/>
          <w:sz w:val="28"/>
          <w:szCs w:val="28"/>
          <w:rtl/>
        </w:rPr>
        <w:t xml:space="preserve">کرمانی، محمد کریم بن ابراهیم، 1225 - 1288 قمری</w:t>
      </w:r>
    </w:p>
    <w:p>
      <w:pPr>
        <w:pStyle w:val="BookText"/>
      </w:pPr>
      <w:r>
        <w:rPr>
          <w:rFonts w:ascii="Times New Roman" w:hAnsi="Times New Roman" w:eastAsia="Times New Roman" w:cs="Times New Roman"/>
          <w:lang w:val="en-US" w:bidi="en-US"/>
          <w:color w:val="111111"/>
          <w:sz w:val="28"/>
          <w:szCs w:val="28"/>
          <w:rtl/>
        </w:rPr>
        <w:t xml:space="preserve">(1871- 1810) kermānī, mohammad karīm ebn-e ebrāhīm</w:t>
      </w:r>
    </w:p>
    <w:p>
      <w:pPr>
        <w:pStyle w:val="BookText"/>
      </w:pPr>
      <w:r>
        <w:rPr>
          <w:rFonts w:ascii="IRNazanin" w:hAnsi="IRNazanin" w:eastAsia="IRNazanin" w:cs="IRNazanin"/>
          <w:lang w:bidi="fa-IR"/>
          <w:color w:val="111111"/>
          <w:sz w:val="28"/>
          <w:szCs w:val="28"/>
          <w:rtl/>
        </w:rPr>
        <w:t xml:space="preserve">تهران؛ ملی؛ شماره نسخه:18446</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اندازه: 20</w:t>
      </w:r>
      <w:r>
        <w:rPr>
          <w:rFonts w:ascii="Times New Roman" w:hAnsi="Times New Roman" w:eastAsia="Times New Roman" w:cs="Times New Roman"/>
          <w:lang w:val="en-US" w:bidi="en-US"/>
          <w:color w:val="111111"/>
          <w:sz w:val="28"/>
          <w:szCs w:val="28"/>
          <w:rtl/>
        </w:rPr>
        <w:t xml:space="preserve">x13/5 </w:t>
      </w:r>
      <w:r>
        <w:rPr>
          <w:rFonts w:ascii="IRNazanin" w:hAnsi="IRNazanin" w:eastAsia="IRNazanin" w:cs="IRNazanin"/>
          <w:lang w:bidi="fa-IR"/>
          <w:color w:val="111111"/>
          <w:sz w:val="28"/>
          <w:szCs w:val="28"/>
          <w:rtl/>
        </w:rPr>
        <w:t xml:space="preserve">سم [رایانه].</w:t>
      </w:r>
    </w:p>
    <w:p>
      <w:pPr>
        <w:pStyle w:val="BookText"/>
      </w:pPr>
      <w:r>
        <w:rPr>
          <w:rFonts w:ascii="IRNazanin" w:hAnsi="IRNazanin" w:eastAsia="IRNazanin" w:cs="IRNazanin"/>
          <w:lang w:bidi="fa-IR"/>
          <w:color w:val="111111"/>
          <w:sz w:val="28"/>
          <w:szCs w:val="28"/>
          <w:rtl/>
        </w:rPr>
        <w:t xml:space="preserve">جواب مسائل میرزا محمد شفیع صدر &gt; الصدرية (الرسالة)</w:t>
      </w:r>
    </w:p>
    <w:p>
      <w:pPr>
        <w:pStyle w:val="Heading3"/>
      </w:pPr>
      <w:bookmarkStart w:id="2121" w:name="_Toc1604"/>
      <w:r>
        <w:t>• جواب مسائل میرزا محمد علی بن محمد (رساله در) / كلام و اعتقادات / عربی</w:t>
      </w:r>
      <w:bookmarkEnd w:id="2121"/>
    </w:p>
    <w:p>
      <w:pPr>
        <w:pStyle w:val="BookText"/>
      </w:pPr>
      <w:r>
        <w:rPr>
          <w:rFonts w:ascii="Times New Roman" w:hAnsi="Times New Roman" w:eastAsia="Times New Roman" w:cs="Times New Roman"/>
          <w:lang w:val="en-US" w:bidi="en-US"/>
          <w:color w:val="111111"/>
          <w:sz w:val="28"/>
          <w:szCs w:val="28"/>
          <w:rtl/>
        </w:rPr>
        <w:t xml:space="preserve">masā’il-i mīrzā muḥammad ‘alā bin javāb-u muḥammad (r. dar)</w:t>
      </w:r>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IRNazanin" w:hAnsi="IRNazanin" w:eastAsia="IRNazanin" w:cs="IRNazanin"/>
          <w:lang w:bidi="fa-IR"/>
          <w:color w:val="111111"/>
          <w:sz w:val="28"/>
          <w:szCs w:val="28"/>
          <w:rtl/>
        </w:rPr>
        <w:t xml:space="preserve">مشهد؛ رضوی؛ شماره نسخه: 23120</w:t>
      </w:r>
    </w:p>
    <w:p>
      <w:pPr>
        <w:pStyle w:val="BookText"/>
      </w:pPr>
      <w:r>
        <w:rPr>
          <w:rFonts w:ascii="Amiri" w:hAnsi="Amiri" w:eastAsia="Amiri" w:cs="Amiri"/>
          <w:lang w:bidi="ar-SA"/>
          <w:color w:val="111111"/>
          <w:sz w:val="28"/>
          <w:szCs w:val="28"/>
          <w:rtl/>
        </w:rPr>
        <w:t xml:space="preserve">آغاز: بسمله، الحمدالله أما بعد فيقول العبد المسكين؛ انجام: واجب دور ذلك مع الايمان.</w:t>
      </w:r>
    </w:p>
    <w:p>
      <w:pPr>
        <w:pStyle w:val="BookText"/>
      </w:pPr>
      <w:r>
        <w:rPr>
          <w:rFonts w:ascii="IRNazanin" w:hAnsi="IRNazanin" w:eastAsia="IRNazanin" w:cs="IRNazanin"/>
          <w:lang w:bidi="fa-IR"/>
          <w:color w:val="111111"/>
          <w:sz w:val="28"/>
          <w:szCs w:val="28"/>
          <w:rtl/>
        </w:rPr>
        <w:t xml:space="preserve">خط: نستعلیق، بی کا، تا: قرن 13؛ کاغذ: فستقی، جلد: تیماج -
</w:t>
      </w:r>
    </w:p>
    <w:p>
      <w:pPr>
        <w:sectPr>
          <w:footerReference w:type="default" r:id="rId909"/>
          <w:footnotePr>
            <w:numStart w:val="1"/>
            <w:numRestart w:val="eachPage"/>
          </w:footnotePr>
          <w:pgSz w:orient="portrait" w:w="11905.511811023622" w:h="16837.79527559055"/>
          <w:pgMar w:top="1440" w:right="1440" w:bottom="1440" w:left="1440" w:header="720" w:footer="720" w:gutter="0"/>
          <w:cols w:num="1" w:space="720"/>
        </w:sectPr>
      </w:pPr>
    </w:p>
    <w:bookmarkStart w:id="463" w:name="pg20375_230752"/>
    <w:bookmarkEnd w:id="463"/>
    <w:p>
      <w:pPr>
        <w:pStyle w:val="BookText"/>
      </w:pPr>
      <w:r>
        <w:rPr>
          <w:rFonts w:ascii="IRNazanin" w:hAnsi="IRNazanin" w:eastAsia="IRNazanin" w:cs="IRNazanin"/>
          <w:lang w:bidi="fa-IR"/>
          <w:color w:val="111111"/>
          <w:sz w:val="28"/>
          <w:szCs w:val="28"/>
          <w:rtl/>
        </w:rPr>
        <w:t xml:space="preserve">[رایانه].</w:t>
      </w:r>
    </w:p>
    <w:p>
      <w:pPr>
        <w:pStyle w:val="BookText"/>
      </w:pPr>
      <w:r>
        <w:rPr>
          <w:rFonts w:ascii="Amiri" w:hAnsi="Amiri" w:eastAsia="Amiri" w:cs="Amiri"/>
          <w:lang w:bidi="ar-SA"/>
          <w:color w:val="111111"/>
          <w:sz w:val="28"/>
          <w:szCs w:val="28"/>
          <w:rtl/>
        </w:rPr>
        <w:t xml:space="preserve">جواب مسائل ورد في الجن &gt; الجنية</w:t>
      </w:r>
    </w:p>
    <w:p>
      <w:pPr>
        <w:pStyle w:val="BookText"/>
      </w:pPr>
      <w:r>
        <w:rPr>
          <w:rFonts w:ascii="IRNazanin" w:hAnsi="IRNazanin" w:eastAsia="IRNazanin" w:cs="IRNazanin"/>
          <w:lang w:bidi="fa-IR"/>
          <w:color w:val="111111"/>
          <w:sz w:val="28"/>
          <w:szCs w:val="28"/>
          <w:rtl/>
        </w:rPr>
        <w:t xml:space="preserve">جواب مسائل و شبهات بر شیخیه &gt; اصول دین</w:t>
      </w:r>
    </w:p>
    <w:p>
      <w:pPr>
        <w:pStyle w:val="Heading3"/>
      </w:pPr>
      <w:bookmarkStart w:id="2122" w:name="_Toc1605"/>
      <w:r>
        <w:t>• جواب مسائلی فقهی از جمله این که مار خون جهنده دارد یا نه / فقه / فارسی</w:t>
      </w:r>
      <w:bookmarkEnd w:id="2122"/>
    </w:p>
    <w:p>
      <w:pPr>
        <w:pStyle w:val="BookText"/>
      </w:pPr>
      <w:r>
        <w:rPr>
          <w:rFonts w:ascii="Times New Roman" w:hAnsi="Times New Roman" w:eastAsia="Times New Roman" w:cs="Times New Roman"/>
          <w:lang w:val="en-US" w:bidi="en-US"/>
          <w:color w:val="111111"/>
          <w:sz w:val="28"/>
          <w:szCs w:val="28"/>
          <w:rtl/>
        </w:rPr>
        <w:t xml:space="preserve">javāb-e masā'ilī feqhī az jomle in ke mār xūn-e jahande dārad yā na</w:t>
      </w:r>
    </w:p>
    <w:p>
      <w:pPr>
        <w:pStyle w:val="BookText"/>
      </w:pPr>
      <w:r>
        <w:rPr>
          <w:rFonts w:ascii="IRNazanin" w:hAnsi="IRNazanin" w:eastAsia="IRNazanin" w:cs="IRNazanin"/>
          <w:lang w:bidi="fa-IR"/>
          <w:color w:val="111111"/>
          <w:sz w:val="28"/>
          <w:szCs w:val="28"/>
          <w:rtl/>
        </w:rPr>
        <w:t xml:space="preserve">شیروانی، محمد بن حسن، 1033 - 1098 قمری</w:t>
      </w:r>
    </w:p>
    <w:p>
      <w:pPr>
        <w:pStyle w:val="BookText"/>
      </w:pPr>
      <w:r>
        <w:rPr>
          <w:rFonts w:ascii="Times New Roman" w:hAnsi="Times New Roman" w:eastAsia="Times New Roman" w:cs="Times New Roman"/>
          <w:lang w:val="en-US" w:bidi="en-US"/>
          <w:color w:val="111111"/>
          <w:sz w:val="28"/>
          <w:szCs w:val="28"/>
          <w:rtl/>
        </w:rPr>
        <w:t xml:space="preserve">(1687 - 1624) Šīrvānī, mohammad ebn-e hasan</w:t>
      </w:r>
    </w:p>
    <w:p>
      <w:pPr>
        <w:pStyle w:val="BookText"/>
      </w:pPr>
      <w:r>
        <w:rPr>
          <w:rFonts w:ascii="IRNazanin" w:hAnsi="IRNazanin" w:eastAsia="IRNazanin" w:cs="IRNazanin"/>
          <w:lang w:bidi="fa-IR"/>
          <w:color w:val="111111"/>
          <w:sz w:val="28"/>
          <w:szCs w:val="28"/>
          <w:rtl/>
        </w:rPr>
        <w:t xml:space="preserve">در آن آمده که «ما در باب سهو و شک و سایر خلل های نماز دو رساله نوشته ایم».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7008/12</w:t>
      </w:r>
    </w:p>
    <w:p>
      <w:pPr>
        <w:pStyle w:val="BookText"/>
      </w:pPr>
      <w:r>
        <w:rPr>
          <w:rFonts w:ascii="IRNazanin" w:hAnsi="IRNazanin" w:eastAsia="IRNazanin" w:cs="IRNazanin"/>
          <w:lang w:bidi="fa-IR"/>
          <w:color w:val="111111"/>
          <w:sz w:val="28"/>
          <w:szCs w:val="28"/>
          <w:rtl/>
        </w:rPr>
        <w:t xml:space="preserve">خط: نسخ، كا: حاجی محمد بن خواجه علی انصاری، تا: 1107ق؛ کاغذ: سپاهانی، جلد: تیماج آلبالویی، 3 گ (39 -41ر)، 15 سطر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×29 </w:t>
      </w:r>
      <w:r>
        <w:rPr>
          <w:rFonts w:ascii="IRNazanin" w:hAnsi="IRNazanin" w:eastAsia="IRNazanin" w:cs="IRNazanin"/>
          <w:lang w:bidi="fa-IR"/>
          <w:color w:val="111111"/>
          <w:sz w:val="28"/>
          <w:szCs w:val="28"/>
          <w:rtl/>
        </w:rPr>
        <w:t xml:space="preserve">سم [ف: 16 - 426].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فیضیه؛ شماره نسخه: 1665/13</w:t>
      </w:r>
    </w:p>
    <w:p>
      <w:pPr>
        <w:pStyle w:val="BookText"/>
      </w:pPr>
      <w:r>
        <w:rPr>
          <w:rFonts w:ascii="IRNazanin" w:hAnsi="IRNazanin" w:eastAsia="IRNazanin" w:cs="IRNazanin"/>
          <w:lang w:bidi="fa-IR"/>
          <w:color w:val="111111"/>
          <w:sz w:val="28"/>
          <w:szCs w:val="28"/>
          <w:rtl/>
        </w:rPr>
        <w:t xml:space="preserve">خط: نسخ، بی کا، بی تا؛ 21 سطر، اندازه: 12</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3 - 113].</w:t>
      </w:r>
    </w:p>
    <w:p>
      <w:pPr>
        <w:pStyle w:val="Heading3"/>
      </w:pPr>
      <w:bookmarkStart w:id="2123" w:name="_Toc1606"/>
      <w:r>
        <w:t>• جواب مسائل یکی از فضلای قم / کلام و اعتقادات / فارسی</w:t>
      </w:r>
      <w:bookmarkEnd w:id="2123"/>
    </w:p>
    <w:p>
      <w:pPr>
        <w:pStyle w:val="BookText"/>
      </w:pPr>
      <w:r>
        <w:rPr>
          <w:rFonts w:ascii="Times New Roman" w:hAnsi="Times New Roman" w:eastAsia="Times New Roman" w:cs="Times New Roman"/>
          <w:lang w:val="en-US" w:bidi="en-US"/>
          <w:color w:val="111111"/>
          <w:sz w:val="28"/>
          <w:szCs w:val="28"/>
          <w:rtl/>
        </w:rPr>
        <w:t xml:space="preserve">javāb-e masā'el-e yekī az fozalā-ye qom</w:t>
      </w:r>
    </w:p>
    <w:p>
      <w:pPr>
        <w:pStyle w:val="BookText"/>
      </w:pPr>
      <w:r>
        <w:rPr>
          <w:rFonts w:ascii="IRNazanin" w:hAnsi="IRNazanin" w:eastAsia="IRNazanin" w:cs="IRNazanin"/>
          <w:lang w:bidi="fa-IR"/>
          <w:color w:val="111111"/>
          <w:sz w:val="28"/>
          <w:szCs w:val="28"/>
          <w:rtl/>
        </w:rPr>
        <w:t xml:space="preserve">سبزواری، هادی بن مهدی، 1212 - 1289 قمری</w:t>
      </w:r>
    </w:p>
    <w:p>
      <w:pPr>
        <w:pStyle w:val="BookText"/>
      </w:pPr>
      <w:r>
        <w:rPr>
          <w:rFonts w:ascii="Times New Roman" w:hAnsi="Times New Roman" w:eastAsia="Times New Roman" w:cs="Times New Roman"/>
          <w:lang w:val="en-US" w:bidi="en-US"/>
          <w:color w:val="111111"/>
          <w:sz w:val="28"/>
          <w:szCs w:val="28"/>
          <w:rtl/>
        </w:rPr>
        <w:t xml:space="preserve">(1872 - 1798) sabzevārī, hādī ebn-e mahdī</w:t>
      </w:r>
    </w:p>
    <w:p>
      <w:pPr>
        <w:pStyle w:val="BookText"/>
      </w:pPr>
      <w:r>
        <w:rPr>
          <w:rFonts w:ascii="IRNazanin" w:hAnsi="IRNazanin" w:eastAsia="IRNazanin" w:cs="IRNazanin"/>
          <w:lang w:bidi="fa-IR"/>
          <w:color w:val="111111"/>
          <w:sz w:val="28"/>
          <w:szCs w:val="28"/>
          <w:rtl/>
        </w:rPr>
        <w:t xml:space="preserve">گویا همان که در الذریعه (230/5) یاد شده و در جلوه (196/2) به چاپ رسیده است و شش پرسش است که از شهرستان قم رسیده.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9363/7</w:t>
      </w:r>
    </w:p>
    <w:p>
      <w:pPr>
        <w:pStyle w:val="BookText"/>
      </w:pPr>
      <w:r>
        <w:rPr>
          <w:rFonts w:ascii="IRNazanin" w:hAnsi="IRNazanin" w:eastAsia="IRNazanin" w:cs="IRNazanin"/>
          <w:lang w:bidi="fa-IR"/>
          <w:color w:val="111111"/>
          <w:sz w:val="28"/>
          <w:szCs w:val="28"/>
          <w:rtl/>
        </w:rPr>
        <w:t xml:space="preserve">خط: نسخ، کا: شیخ ابراهیم تهرانی، تا: ذیحجه 1273ق؛ کاغذ: فستقی، جلد: مقوا، 17 سطر [ف: 11 - 349].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ادبیات؛ شماره نسخه: 244/9</w:t>
      </w:r>
    </w:p>
    <w:p>
      <w:pPr>
        <w:pStyle w:val="BookText"/>
      </w:pPr>
      <w:r>
        <w:rPr>
          <w:rFonts w:ascii="IRNazanin" w:hAnsi="IRNazanin" w:eastAsia="IRNazanin" w:cs="IRNazanin"/>
          <w:lang w:bidi="fa-IR"/>
          <w:color w:val="111111"/>
          <w:sz w:val="28"/>
          <w:szCs w:val="28"/>
          <w:rtl/>
        </w:rPr>
        <w:t xml:space="preserve">خط: نسخ، بی کا، بی تا [ف: 3 - 38].</w:t>
      </w:r>
    </w:p>
    <w:p>
      <w:pPr>
        <w:pStyle w:val="Heading3"/>
      </w:pPr>
      <w:bookmarkStart w:id="2124" w:name="_Toc1607"/>
      <w:r>
        <w:t>• جواب مسألة / كلام و اعتقادات / عربی</w:t>
      </w:r>
      <w:bookmarkEnd w:id="2124"/>
    </w:p>
    <w:p>
      <w:pPr>
        <w:pStyle w:val="BookText"/>
      </w:pPr>
      <w:r>
        <w:rPr>
          <w:rFonts w:ascii="Times New Roman" w:hAnsi="Times New Roman" w:eastAsia="Times New Roman" w:cs="Times New Roman"/>
          <w:lang w:val="en-US" w:bidi="en-US"/>
          <w:color w:val="111111"/>
          <w:sz w:val="28"/>
          <w:szCs w:val="28"/>
          <w:rtl/>
        </w:rPr>
        <w:t xml:space="preserve">jawāb-u mas’alat-in</w:t>
      </w:r>
    </w:p>
    <w:p>
      <w:pPr>
        <w:pStyle w:val="BookText"/>
      </w:pPr>
      <w:r>
        <w:rPr>
          <w:rFonts w:ascii="IRNazanin" w:hAnsi="IRNazanin" w:eastAsia="IRNazanin" w:cs="IRNazanin"/>
          <w:lang w:bidi="fa-IR"/>
          <w:color w:val="111111"/>
          <w:sz w:val="28"/>
          <w:szCs w:val="28"/>
          <w:rtl/>
        </w:rPr>
        <w:t xml:space="preserve">فیروز آبادی، محمد بن یعقوب، 729 - 817 قمری</w:t>
      </w:r>
    </w:p>
    <w:p>
      <w:pPr>
        <w:pStyle w:val="BookText"/>
      </w:pPr>
      <w:r>
        <w:rPr>
          <w:rFonts w:ascii="Times New Roman" w:hAnsi="Times New Roman" w:eastAsia="Times New Roman" w:cs="Times New Roman"/>
          <w:lang w:val="en-US" w:bidi="en-US"/>
          <w:color w:val="111111"/>
          <w:sz w:val="28"/>
          <w:szCs w:val="28"/>
          <w:rtl/>
        </w:rPr>
        <w:t xml:space="preserve">(1415 - 1329) fīrūzābādī, mohammad ebn-e ya‘qūb</w:t>
      </w:r>
    </w:p>
    <w:p>
      <w:pPr>
        <w:pStyle w:val="BookText"/>
      </w:pPr>
      <w:r>
        <w:rPr>
          <w:rFonts w:ascii="IRNazanin" w:hAnsi="IRNazanin" w:eastAsia="IRNazanin" w:cs="IRNazanin"/>
          <w:lang w:bidi="fa-IR"/>
          <w:color w:val="111111"/>
          <w:sz w:val="28"/>
          <w:szCs w:val="28"/>
          <w:rtl/>
        </w:rPr>
        <w:t xml:space="preserve">قم؛ مرعشی؛ شماره نسخه: 1386/10- عکسی</w:t>
      </w:r>
    </w:p>
    <w:p>
      <w:pPr>
        <w:pStyle w:val="BookText"/>
      </w:pPr>
      <w:r>
        <w:rPr>
          <w:rFonts w:ascii="IRNazanin" w:hAnsi="IRNazanin" w:eastAsia="IRNazanin" w:cs="IRNazanin"/>
          <w:lang w:bidi="fa-IR"/>
          <w:color w:val="111111"/>
          <w:sz w:val="28"/>
          <w:szCs w:val="28"/>
          <w:rtl/>
        </w:rPr>
        <w:t xml:space="preserve">آغاز: و هذه صورة جواب سیدنا و مولانا شیخ الاسلام ... مجد الدين الفيروز آبادی ...... اللهم ارنا الحق حقا و ارزقنا اتباعه ... قد ذكرت معتقدي في الشيخ محيي الدين بن العربي بعد مواظبتی على مطالعة كتبه و مصنفاته؛ انجام: فهو أحق به و الله يهدي من يشاء إلى صراط مستقیم.</w:t>
      </w:r>
    </w:p>
    <w:p>
      <w:pPr>
        <w:pStyle w:val="BookText"/>
      </w:pPr>
      <w:r>
        <w:rPr>
          <w:rFonts w:ascii="IRNazanin" w:hAnsi="IRNazanin" w:eastAsia="IRNazanin" w:cs="IRNazanin"/>
          <w:lang w:bidi="fa-IR"/>
          <w:color w:val="111111"/>
          <w:sz w:val="28"/>
          <w:szCs w:val="28"/>
          <w:rtl/>
        </w:rPr>
        <w:t xml:space="preserve">نسخه اصل: کتابخانه اسکوریال در اسپانیا، شماره 1702؛ خط: نسخ، بی کا، تا: قرن 10؛ مجدول، رکابه دار؛ 4 ص (267-270) [عکسی ف: 4 - 178].</w:t>
      </w:r>
    </w:p>
    <w:p>
      <w:pPr>
        <w:pStyle w:val="Heading3"/>
      </w:pPr>
      <w:bookmarkStart w:id="2125" w:name="_Toc1608"/>
      <w:r>
        <w:t>• جواب المسئلة / تفسير / عربی</w:t>
      </w:r>
      <w:bookmarkEnd w:id="2125"/>
    </w:p>
    <w:p>
      <w:pPr>
        <w:pStyle w:val="BookText"/>
      </w:pPr>
      <w:r>
        <w:rPr>
          <w:rFonts w:ascii="Times New Roman" w:hAnsi="Times New Roman" w:eastAsia="Times New Roman" w:cs="Times New Roman"/>
          <w:lang w:val="en-US" w:bidi="en-US"/>
          <w:color w:val="111111"/>
          <w:sz w:val="28"/>
          <w:szCs w:val="28"/>
          <w:rtl/>
        </w:rPr>
        <w:t xml:space="preserve">jawāb-ul mas’ala</w:t>
      </w:r>
    </w:p>
    <w:p>
      <w:pPr>
        <w:pStyle w:val="BookText"/>
      </w:pPr>
      <w:r>
        <w:rPr>
          <w:rFonts w:ascii="IRNazanin" w:hAnsi="IRNazanin" w:eastAsia="IRNazanin" w:cs="IRNazanin"/>
          <w:lang w:bidi="fa-IR"/>
          <w:color w:val="111111"/>
          <w:sz w:val="28"/>
          <w:szCs w:val="28"/>
          <w:rtl/>
        </w:rPr>
        <w:t xml:space="preserve">ابن عبدالوهاب، محمد بن عبدالوهاب، 1115 - 1206 قمری</w:t>
      </w:r>
    </w:p>
    <w:p>
      <w:pPr>
        <w:pStyle w:val="BookText"/>
      </w:pPr>
      <w:r>
        <w:rPr>
          <w:rFonts w:ascii="Times New Roman" w:hAnsi="Times New Roman" w:eastAsia="Times New Roman" w:cs="Times New Roman"/>
          <w:lang w:val="en-US" w:bidi="en-US"/>
          <w:color w:val="111111"/>
          <w:sz w:val="28"/>
          <w:szCs w:val="28"/>
          <w:rtl/>
        </w:rPr>
        <w:t xml:space="preserve">(1792 - 1704) ebn-e “abd-ol-vahhāb, mohammad ebn-e 'abd-ol vahhab</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4229/4</w:t>
      </w:r>
    </w:p>
    <w:p>
      <w:pPr>
        <w:pStyle w:val="BookText"/>
      </w:pPr>
      <w:r>
        <w:rPr>
          <w:rFonts w:ascii="Amiri" w:hAnsi="Amiri" w:eastAsia="Amiri" w:cs="Amiri"/>
          <w:lang w:bidi="ar-SA"/>
          <w:color w:val="111111"/>
          <w:sz w:val="28"/>
          <w:szCs w:val="28"/>
          <w:rtl/>
        </w:rPr>
        <w:t xml:space="preserve">آغاز: بسمله. سئل شيخ الاسلام محمد بن عبد الوهاب ... عن قول الله ... من كان يريد الحياة الدنيا؛ انجام: فلا اعلم بينهما فرقا بينا و الله اعلم.</w:t>
      </w:r>
    </w:p>
    <w:p>
      <w:pPr>
        <w:pStyle w:val="BookText"/>
      </w:pPr>
      <w:r>
        <w:rPr>
          <w:rFonts w:ascii="IRNazanin" w:hAnsi="IRNazanin" w:eastAsia="IRNazanin" w:cs="IRNazanin"/>
          <w:lang w:bidi="fa-IR"/>
          <w:color w:val="111111"/>
          <w:sz w:val="28"/>
          <w:szCs w:val="28"/>
          <w:rtl/>
        </w:rPr>
        <w:t xml:space="preserve">در تفسیر آیه «من كان يريد الحياة الدنيا»؛ خط: نستعلیق، بی کا، تا: قرن 11 و 12؛ کاغذ: بغدادی، جلد: مقوا عطف مشکی، 5 گ (121-117)، 16 سطر (7</w:t>
      </w:r>
      <w:r>
        <w:rPr>
          <w:rFonts w:ascii="Times New Roman" w:hAnsi="Times New Roman" w:eastAsia="Times New Roman" w:cs="Times New Roman"/>
          <w:lang w:val="en-US" w:bidi="en-US"/>
          <w:color w:val="111111"/>
          <w:sz w:val="28"/>
          <w:szCs w:val="28"/>
          <w:rtl/>
        </w:rPr>
        <w:t xml:space="preserve">×11)</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13 - 3203].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4229/5</w:t>
      </w:r>
    </w:p>
    <w:p>
      <w:pPr>
        <w:pStyle w:val="BookText"/>
      </w:pPr>
      <w:r>
        <w:rPr>
          <w:rFonts w:ascii="IRNazanin" w:hAnsi="IRNazanin" w:eastAsia="IRNazanin" w:cs="IRNazanin"/>
          <w:lang w:bidi="fa-IR"/>
          <w:color w:val="111111"/>
          <w:sz w:val="28"/>
          <w:szCs w:val="28"/>
          <w:rtl/>
        </w:rPr>
        <w:t xml:space="preserve">آغاز: بسمله. سئل شيخ الاسلام محمد بن عبدالوهاب .. عما يقاتل الناس عليه و عما يكفر الرجل به؛ انجام: عنده الجنة و النار و الله اعلم و صلی الله على محمد ... و سلم.</w:t>
      </w:r>
    </w:p>
    <w:p>
      <w:pPr>
        <w:pStyle w:val="BookText"/>
      </w:pPr>
      <w:r>
        <w:rPr>
          <w:rFonts w:ascii="IRNazanin" w:hAnsi="IRNazanin" w:eastAsia="IRNazanin" w:cs="IRNazanin"/>
          <w:lang w:bidi="fa-IR"/>
          <w:color w:val="111111"/>
          <w:sz w:val="28"/>
          <w:szCs w:val="28"/>
          <w:rtl/>
        </w:rPr>
        <w:t xml:space="preserve">در تفسیر اسلام و کفر، خط: نستعلیق، بی کا، تا: قرن 11 و 12؛ کاغذ: بغدادی، جلد: مقوا عطف مشکی، 4 گ (123-126)، 16 سطر (7</w:t>
      </w:r>
      <w:r>
        <w:rPr>
          <w:rFonts w:ascii="Times New Roman" w:hAnsi="Times New Roman" w:eastAsia="Times New Roman" w:cs="Times New Roman"/>
          <w:lang w:val="en-US" w:bidi="en-US"/>
          <w:color w:val="111111"/>
          <w:sz w:val="28"/>
          <w:szCs w:val="28"/>
          <w:rtl/>
        </w:rPr>
        <w:t xml:space="preserve">×11) </w:t>
      </w:r>
      <w:r>
        <w:rPr>
          <w:rFonts w:ascii="IRNazanin" w:hAnsi="IRNazanin" w:eastAsia="IRNazanin" w:cs="IRNazanin"/>
          <w:lang w:bidi="fa-IR"/>
          <w:color w:val="111111"/>
          <w:sz w:val="28"/>
          <w:szCs w:val="28"/>
          <w:rtl/>
        </w:rPr>
        <w:t xml:space="preserve">سطر، اندازه: 11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13 - 3204].</w:t>
      </w:r>
    </w:p>
    <w:p>
      <w:pPr>
        <w:pStyle w:val="Heading3"/>
      </w:pPr>
      <w:bookmarkStart w:id="2126" w:name="_Toc1609"/>
      <w:r>
        <w:t>• جواب مسألة الله یار خان / فلسفه / عربی</w:t>
      </w:r>
      <w:bookmarkEnd w:id="2126"/>
    </w:p>
    <w:p>
      <w:pPr>
        <w:pStyle w:val="BookText"/>
      </w:pPr>
      <w:r>
        <w:rPr>
          <w:rFonts w:ascii="Times New Roman" w:hAnsi="Times New Roman" w:eastAsia="Times New Roman" w:cs="Times New Roman"/>
          <w:lang w:val="en-US" w:bidi="en-US"/>
          <w:color w:val="111111"/>
          <w:sz w:val="28"/>
          <w:szCs w:val="28"/>
          <w:rtl/>
        </w:rPr>
        <w:t xml:space="preserve">jawāb-u mas’alat-i al-lāh-yār xān</w:t>
      </w:r>
    </w:p>
    <w:p>
      <w:pPr>
        <w:pStyle w:val="BookText"/>
      </w:pPr>
      <w:r>
        <w:rPr>
          <w:rFonts w:ascii="IRNazanin" w:hAnsi="IRNazanin" w:eastAsia="IRNazanin" w:cs="IRNazanin"/>
          <w:lang w:bidi="fa-IR"/>
          <w:color w:val="111111"/>
          <w:sz w:val="28"/>
          <w:szCs w:val="28"/>
          <w:rtl/>
        </w:rPr>
        <w:t xml:space="preserve">سلماسی، عبدالسلام بن عبد الله، ق13 قمری</w:t>
      </w:r>
    </w:p>
    <w:p>
      <w:pPr>
        <w:pStyle w:val="BookText"/>
      </w:pPr>
      <w:r>
        <w:rPr>
          <w:rFonts w:ascii="Times New Roman" w:hAnsi="Times New Roman" w:eastAsia="Times New Roman" w:cs="Times New Roman"/>
          <w:lang w:val="en-US" w:bidi="en-US"/>
          <w:color w:val="111111"/>
          <w:sz w:val="28"/>
          <w:szCs w:val="28"/>
          <w:rtl/>
        </w:rPr>
        <w:t xml:space="preserve">Salmāsī, ‘abd-os-salām ebn-e ‘abd-ol-lāh (- 19c)</w:t>
      </w:r>
    </w:p>
    <w:p>
      <w:pPr>
        <w:pStyle w:val="BookText"/>
      </w:pPr>
      <w:r>
        <w:rPr>
          <w:rFonts w:ascii="IRNazanin" w:hAnsi="IRNazanin" w:eastAsia="IRNazanin" w:cs="IRNazanin"/>
          <w:lang w:bidi="fa-IR"/>
          <w:color w:val="111111"/>
          <w:sz w:val="28"/>
          <w:szCs w:val="28"/>
          <w:rtl/>
        </w:rPr>
        <w:t xml:space="preserve">در این که آیا نسبت نور به چراغ و جمال به شخص زیبا طولی صرف است یا طول در عرض، به روش علمای شیخیه و پاسخ پرسشی است به فارسی از الله یارخان که از استاد سلماسی پرسیده و جواب را به وی محول کرده است.</w:t>
      </w:r>
    </w:p>
    <w:p>
      <w:pPr>
        <w:pStyle w:val="BookText"/>
      </w:pPr>
      <w:r>
        <w:rPr>
          <w:rFonts w:ascii="IRNazanin" w:hAnsi="IRNazanin" w:eastAsia="IRNazanin" w:cs="IRNazanin"/>
          <w:lang w:bidi="fa-IR"/>
          <w:color w:val="111111"/>
          <w:sz w:val="28"/>
          <w:szCs w:val="28"/>
          <w:rtl/>
        </w:rPr>
        <w:t xml:space="preserve">قم؛ مرعشی؛ شماره نسخه: 6831</w:t>
      </w:r>
    </w:p>
    <w:p>
      <w:pPr>
        <w:pStyle w:val="BookText"/>
      </w:pPr>
      <w:r>
        <w:rPr>
          <w:rFonts w:ascii="IRNazanin" w:hAnsi="IRNazanin" w:eastAsia="IRNazanin" w:cs="IRNazanin"/>
          <w:lang w:bidi="fa-IR"/>
          <w:color w:val="111111"/>
          <w:sz w:val="28"/>
          <w:szCs w:val="28"/>
          <w:rtl/>
        </w:rPr>
        <w:t xml:space="preserve">آغاز: الحمدلله رب العالمين ... انه قد أمرنی مولانا و سیدنا و أستادنا الأجل أطال الله بقاه؛ انجام: و هي التي تدركها بمشاعرك البرز خية مهما التفت اليها و صلی الله على محمد و آله الطاهرين.
</w:t>
      </w:r>
    </w:p>
    <w:p>
      <w:pPr>
        <w:sectPr>
          <w:footerReference w:type="default" r:id="rId910"/>
          <w:footnotePr>
            <w:numStart w:val="1"/>
            <w:numRestart w:val="eachPage"/>
          </w:footnotePr>
          <w:pgSz w:orient="portrait" w:w="11905.511811023622" w:h="16837.79527559055"/>
          <w:pgMar w:top="1440" w:right="1440" w:bottom="1440" w:left="1440" w:header="720" w:footer="720" w:gutter="0"/>
          <w:cols w:num="1" w:space="720"/>
        </w:sectPr>
      </w:pPr>
    </w:p>
    <w:bookmarkStart w:id="464" w:name="pg20375_230753"/>
    <w:bookmarkEnd w:id="464"/>
    <w:p>
      <w:pPr>
        <w:pStyle w:val="BookText"/>
      </w:pPr>
      <w:r>
        <w:rPr>
          <w:rFonts w:ascii="IRNazanin" w:hAnsi="IRNazanin" w:eastAsia="IRNazanin" w:cs="IRNazanin"/>
          <w:lang w:bidi="fa-IR"/>
          <w:color w:val="111111"/>
          <w:sz w:val="28"/>
          <w:szCs w:val="28"/>
          <w:rtl/>
        </w:rPr>
        <w:t xml:space="preserve">خط: نسخ و نستعلیق، بی کا، بی تا، پس از رساله قصیده ای لامیه عربی افزوده شده؛ جلد: تیماج قهوه ای، 24 گ، 13 سطر، اندازه: 9/5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18 - 24].</w:t>
      </w:r>
    </w:p>
    <w:p>
      <w:pPr>
        <w:pStyle w:val="Heading3"/>
      </w:pPr>
      <w:bookmarkStart w:id="2127" w:name="_Toc1610"/>
      <w:r>
        <w:t>• جواب مسئلة ... الحاج محمد اسمعيل الفراهانی / بهائیت / عربی</w:t>
      </w:r>
      <w:bookmarkEnd w:id="2127"/>
    </w:p>
    <w:p>
      <w:pPr>
        <w:pStyle w:val="BookText"/>
      </w:pPr>
      <w:r>
        <w:rPr>
          <w:rFonts w:ascii="Times New Roman" w:hAnsi="Times New Roman" w:eastAsia="Times New Roman" w:cs="Times New Roman"/>
          <w:lang w:val="en-US" w:bidi="en-US"/>
          <w:color w:val="111111"/>
          <w:sz w:val="28"/>
          <w:szCs w:val="28"/>
          <w:rtl/>
        </w:rPr>
        <w:t xml:space="preserve">jawab-u mas'alat-i ... haj muhammad ismail al farāhānī</w:t>
      </w:r>
    </w:p>
    <w:p>
      <w:pPr>
        <w:pStyle w:val="BookText"/>
      </w:pPr>
      <w:r>
        <w:rPr>
          <w:rFonts w:ascii="IRNazanin" w:hAnsi="IRNazanin" w:eastAsia="IRNazanin" w:cs="IRNazanin"/>
          <w:lang w:bidi="fa-IR"/>
          <w:color w:val="111111"/>
          <w:sz w:val="28"/>
          <w:szCs w:val="28"/>
          <w:rtl/>
        </w:rPr>
        <w:t xml:space="preserve">باب، على محمد بن محمد رضا، 1236؟ - 1266 قمری</w:t>
      </w:r>
    </w:p>
    <w:p>
      <w:pPr>
        <w:pStyle w:val="BookText"/>
      </w:pPr>
      <w:r>
        <w:rPr>
          <w:rFonts w:ascii="Times New Roman" w:hAnsi="Times New Roman" w:eastAsia="Times New Roman" w:cs="Times New Roman"/>
          <w:lang w:val="en-US" w:bidi="en-US"/>
          <w:color w:val="111111"/>
          <w:sz w:val="28"/>
          <w:szCs w:val="28"/>
          <w:rtl/>
        </w:rPr>
        <w:t xml:space="preserve">(1850 - 1821) bāb, “alī mohammad ebn-e mohammad rezā</w:t>
      </w:r>
    </w:p>
    <w:p>
      <w:pPr>
        <w:pStyle w:val="BookText"/>
      </w:pPr>
      <w:r>
        <w:rPr>
          <w:rFonts w:ascii="IRNazanin" w:hAnsi="IRNazanin" w:eastAsia="IRNazanin" w:cs="IRNazanin"/>
          <w:lang w:bidi="fa-IR"/>
          <w:color w:val="111111"/>
          <w:sz w:val="28"/>
          <w:szCs w:val="28"/>
          <w:rtl/>
        </w:rPr>
        <w:t xml:space="preserve">یزد؛ وزیری؛ شماره نسخه: 3725/11</w:t>
      </w:r>
    </w:p>
    <w:p>
      <w:pPr>
        <w:pStyle w:val="BookText"/>
      </w:pPr>
      <w:r>
        <w:rPr>
          <w:rFonts w:ascii="IRNazanin" w:hAnsi="IRNazanin" w:eastAsia="IRNazanin" w:cs="IRNazanin"/>
          <w:lang w:bidi="fa-IR"/>
          <w:color w:val="111111"/>
          <w:sz w:val="28"/>
          <w:szCs w:val="28"/>
          <w:rtl/>
        </w:rPr>
        <w:t xml:space="preserve">خط: نسخ، كا: غلامرضا متخلص به حیران، بی تا؛ مجدول؛ کاغذ: اصفهانی، جلد: مقوایی رو کش تیماج ماشی، 3 ص (182-184)، 19 سطر (8/5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x13/5 </w:t>
      </w:r>
      <w:r>
        <w:rPr>
          <w:rFonts w:ascii="IRNazanin" w:hAnsi="IRNazanin" w:eastAsia="IRNazanin" w:cs="IRNazanin"/>
          <w:lang w:bidi="fa-IR"/>
          <w:color w:val="111111"/>
          <w:sz w:val="28"/>
          <w:szCs w:val="28"/>
          <w:rtl/>
        </w:rPr>
        <w:t xml:space="preserve">سم [ف: 5 - 1764].</w:t>
      </w:r>
    </w:p>
    <w:p>
      <w:pPr>
        <w:pStyle w:val="Heading3"/>
      </w:pPr>
      <w:bookmarkStart w:id="2128" w:name="_Toc1611"/>
      <w:r>
        <w:t>• جواب مسئلة حقيقة المصدر / صرف و نحو / عربی</w:t>
      </w:r>
      <w:bookmarkEnd w:id="2128"/>
    </w:p>
    <w:p>
      <w:pPr>
        <w:pStyle w:val="BookText"/>
      </w:pPr>
      <w:r>
        <w:rPr>
          <w:rFonts w:ascii="Times New Roman" w:hAnsi="Times New Roman" w:eastAsia="Times New Roman" w:cs="Times New Roman"/>
          <w:lang w:val="en-US" w:bidi="en-US"/>
          <w:color w:val="111111"/>
          <w:sz w:val="28"/>
          <w:szCs w:val="28"/>
          <w:rtl/>
        </w:rPr>
        <w:t xml:space="preserve">javab-u mas'ala-ti haqiqat-il masdar</w:t>
      </w:r>
    </w:p>
    <w:p>
      <w:pPr>
        <w:pStyle w:val="BookText"/>
      </w:pPr>
      <w:r>
        <w:rPr>
          <w:rFonts w:ascii="IRNazanin" w:hAnsi="IRNazanin" w:eastAsia="IRNazanin" w:cs="IRNazanin"/>
          <w:lang w:bidi="fa-IR"/>
          <w:color w:val="111111"/>
          <w:sz w:val="28"/>
          <w:szCs w:val="28"/>
          <w:rtl/>
        </w:rPr>
        <w:t xml:space="preserve">رشتی، کاظم بن قاسم، 1212 - 1259 قمری</w:t>
      </w:r>
    </w:p>
    <w:p>
      <w:pPr>
        <w:pStyle w:val="BookText"/>
      </w:pPr>
      <w:r>
        <w:rPr>
          <w:rFonts w:ascii="Times New Roman" w:hAnsi="Times New Roman" w:eastAsia="Times New Roman" w:cs="Times New Roman"/>
          <w:lang w:val="en-US" w:bidi="en-US"/>
          <w:color w:val="111111"/>
          <w:sz w:val="28"/>
          <w:szCs w:val="28"/>
          <w:rtl/>
        </w:rPr>
        <w:t xml:space="preserve">(1843 - 1798) raštī, kāzem ebn-e qāsem</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22057</w:t>
      </w:r>
    </w:p>
    <w:p>
      <w:pPr>
        <w:pStyle w:val="BookText"/>
      </w:pPr>
      <w:r>
        <w:rPr>
          <w:rFonts w:ascii="Amiri" w:hAnsi="Amiri" w:eastAsia="Amiri" w:cs="Amiri"/>
          <w:lang w:bidi="ar-SA"/>
          <w:color w:val="111111"/>
          <w:sz w:val="28"/>
          <w:szCs w:val="28"/>
          <w:rtl/>
        </w:rPr>
        <w:t xml:space="preserve">آغاز: بسمله، قال سمله الله تعالى الحادي عشر بين لي حقيقه المصدر؛ انجام: مالم نذكر بما ذكرنا من الأولين و الاخرين.</w:t>
      </w:r>
    </w:p>
    <w:p>
      <w:pPr>
        <w:pStyle w:val="BookText"/>
      </w:pPr>
      <w:r>
        <w:rPr>
          <w:rFonts w:ascii="IRNazanin" w:hAnsi="IRNazanin" w:eastAsia="IRNazanin" w:cs="IRNazanin"/>
          <w:lang w:bidi="fa-IR"/>
          <w:color w:val="111111"/>
          <w:sz w:val="28"/>
          <w:szCs w:val="28"/>
          <w:rtl/>
        </w:rPr>
        <w:t xml:space="preserve">خط: نسخ، كا: خراسانی، عبدالله، تا: قرن 13؛ کاغذ: نخودی، جلد: مقوا [رایانه].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22056</w:t>
      </w:r>
    </w:p>
    <w:p>
      <w:pPr>
        <w:pStyle w:val="BookText"/>
      </w:pPr>
      <w:r>
        <w:rPr>
          <w:rFonts w:ascii="IRNazanin" w:hAnsi="IRNazanin" w:eastAsia="IRNazanin" w:cs="IRNazanin"/>
          <w:lang w:bidi="fa-IR"/>
          <w:color w:val="111111"/>
          <w:sz w:val="28"/>
          <w:szCs w:val="28"/>
          <w:rtl/>
        </w:rPr>
        <w:t xml:space="preserve">آغاز: بسمله، الحمدلله رب العالمين فيقول العبد الجانی؛ انجام: و منکری فضائلهم اللهم اغفر للكتاب الفقير.</w:t>
      </w:r>
    </w:p>
    <w:p>
      <w:pPr>
        <w:pStyle w:val="BookText"/>
      </w:pPr>
      <w:r>
        <w:rPr>
          <w:rFonts w:ascii="IRNazanin" w:hAnsi="IRNazanin" w:eastAsia="IRNazanin" w:cs="IRNazanin"/>
          <w:lang w:bidi="fa-IR"/>
          <w:color w:val="111111"/>
          <w:sz w:val="28"/>
          <w:szCs w:val="28"/>
          <w:rtl/>
        </w:rPr>
        <w:t xml:space="preserve">خط: نسخ، کا: خراسانی، عبدالله، تا: قرن 13؛ کاغذ: نخودی، جلد: مقوا [رایانه].</w:t>
      </w:r>
    </w:p>
    <w:p>
      <w:pPr>
        <w:pStyle w:val="Heading3"/>
      </w:pPr>
      <w:bookmarkStart w:id="2129" w:name="_Toc1612"/>
      <w:r>
        <w:t>• جواب مسألة الذهبة / فقه / عربی</w:t>
      </w:r>
      <w:bookmarkEnd w:id="2129"/>
    </w:p>
    <w:p>
      <w:pPr>
        <w:pStyle w:val="BookText"/>
      </w:pPr>
      <w:r>
        <w:rPr>
          <w:rFonts w:ascii="Times New Roman" w:hAnsi="Times New Roman" w:eastAsia="Times New Roman" w:cs="Times New Roman"/>
          <w:lang w:val="en-US" w:bidi="en-US"/>
          <w:color w:val="111111"/>
          <w:sz w:val="28"/>
          <w:szCs w:val="28"/>
          <w:rtl/>
        </w:rPr>
        <w:t xml:space="preserve">jawāb-u mas’alat-id dahaba</w:t>
      </w:r>
    </w:p>
    <w:p>
      <w:pPr>
        <w:pStyle w:val="BookText"/>
      </w:pPr>
      <w:r>
        <w:rPr>
          <w:rFonts w:ascii="IRNazanin" w:hAnsi="IRNazanin" w:eastAsia="IRNazanin" w:cs="IRNazanin"/>
          <w:lang w:bidi="fa-IR"/>
          <w:color w:val="111111"/>
          <w:sz w:val="28"/>
          <w:szCs w:val="28"/>
          <w:rtl/>
        </w:rPr>
        <w:t xml:space="preserve">بحرانی، علی بن عبدالله، - 1319 قمری</w:t>
      </w:r>
    </w:p>
    <w:p>
      <w:pPr>
        <w:pStyle w:val="BookText"/>
      </w:pPr>
      <w:r>
        <w:rPr>
          <w:rFonts w:ascii="Times New Roman" w:hAnsi="Times New Roman" w:eastAsia="Times New Roman" w:cs="Times New Roman"/>
          <w:lang w:val="en-US" w:bidi="en-US"/>
          <w:color w:val="111111"/>
          <w:sz w:val="28"/>
          <w:szCs w:val="28"/>
          <w:rtl/>
        </w:rPr>
        <w:t xml:space="preserve">(1902-) bahrānī, ‘alī ebn-e ‘abd-ol-lāh</w:t>
      </w:r>
    </w:p>
    <w:p>
      <w:pPr>
        <w:pStyle w:val="BookText"/>
      </w:pPr>
      <w:r>
        <w:rPr>
          <w:rFonts w:ascii="IRNazanin" w:hAnsi="IRNazanin" w:eastAsia="IRNazanin" w:cs="IRNazanin"/>
          <w:lang w:bidi="fa-IR"/>
          <w:color w:val="111111"/>
          <w:sz w:val="28"/>
          <w:szCs w:val="28"/>
          <w:rtl/>
        </w:rPr>
        <w:t xml:space="preserve">تاریخ تأليف: 23 محرم 1299ق مؤلف معتقد است که حاجی اگر در مکه باشد باید مناسک حج را انجام دهد گرچه مریض یا عذر دیگری داشته باشد، شیخ عبدالله بن أحمد الذهبة بحرانی دلیل این فتوی را از وی می طلبد و او با استدلال او را در این رساله پاسخ می گوید.</w:t>
      </w:r>
    </w:p>
    <w:p>
      <w:pPr>
        <w:pStyle w:val="BookText"/>
      </w:pPr>
      <w:r>
        <w:rPr>
          <w:rFonts w:ascii="IRNazanin" w:hAnsi="IRNazanin" w:eastAsia="IRNazanin" w:cs="IRNazanin"/>
          <w:lang w:bidi="fa-IR"/>
          <w:color w:val="111111"/>
          <w:sz w:val="28"/>
          <w:szCs w:val="28"/>
          <w:rtl/>
        </w:rPr>
        <w:t xml:space="preserve">قم: مرکز احیاء؛ شماره نسخه: 146/4 و 712/4- عکسی</w:t>
      </w:r>
    </w:p>
    <w:p>
      <w:pPr>
        <w:pStyle w:val="BookText"/>
      </w:pPr>
      <w:r>
        <w:rPr>
          <w:rFonts w:ascii="IRNazanin" w:hAnsi="IRNazanin" w:eastAsia="IRNazanin" w:cs="IRNazanin"/>
          <w:lang w:bidi="fa-IR"/>
          <w:color w:val="111111"/>
          <w:sz w:val="28"/>
          <w:szCs w:val="28"/>
          <w:rtl/>
        </w:rPr>
        <w:t xml:space="preserve">آغاز: الحمدلله كما هو اهله ... اما بعد فانی کنت عرفت اجل الاخوان و اخص لاخدان اللبيب الأريب الأديب؛ انجام: و ما اظنك ترتاب في صحة ما قلناه بعد النظر فيما رسمناه فانه واضح بحمد الله و الحمدلله رب العالمين.</w:t>
      </w:r>
    </w:p>
    <w:p>
      <w:pPr>
        <w:pStyle w:val="BookText"/>
      </w:pPr>
      <w:r>
        <w:rPr>
          <w:rFonts w:ascii="IRNazanin" w:hAnsi="IRNazanin" w:eastAsia="IRNazanin" w:cs="IRNazanin"/>
          <w:lang w:bidi="fa-IR"/>
          <w:color w:val="111111"/>
          <w:sz w:val="28"/>
          <w:szCs w:val="28"/>
          <w:rtl/>
        </w:rPr>
        <w:t xml:space="preserve">خط: نسخ، بی کا، تا: قرن 14، نزدیک عصر مؤلف؛ جلد: مخمل نیلی، 1گ (19پ -25ر)، 17 سطر، اندازه: 16</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سم [ف: 1 201] و [عکسی ف: 2 - 356].</w:t>
      </w:r>
    </w:p>
    <w:p>
      <w:pPr>
        <w:pStyle w:val="Heading3"/>
      </w:pPr>
      <w:bookmarkStart w:id="2130" w:name="_Toc1613"/>
      <w:r>
        <w:t>• جواب مسألة سنان / کلام و اعتقادات / عربی</w:t>
      </w:r>
      <w:bookmarkEnd w:id="2130"/>
    </w:p>
    <w:p>
      <w:pPr>
        <w:pStyle w:val="BookText"/>
      </w:pPr>
      <w:r>
        <w:rPr>
          <w:rFonts w:ascii="Times New Roman" w:hAnsi="Times New Roman" w:eastAsia="Times New Roman" w:cs="Times New Roman"/>
          <w:lang w:val="en-US" w:bidi="en-US"/>
          <w:color w:val="111111"/>
          <w:sz w:val="28"/>
          <w:szCs w:val="28"/>
          <w:rtl/>
        </w:rPr>
        <w:t xml:space="preserve">jawāb-u mas’alat-i sinān</w:t>
      </w:r>
    </w:p>
    <w:p>
      <w:pPr>
        <w:pStyle w:val="BookText"/>
      </w:pPr>
      <w:r>
        <w:rPr>
          <w:rFonts w:ascii="IRNazanin" w:hAnsi="IRNazanin" w:eastAsia="IRNazanin" w:cs="IRNazanin"/>
          <w:lang w:bidi="fa-IR"/>
          <w:color w:val="111111"/>
          <w:sz w:val="28"/>
          <w:szCs w:val="28"/>
          <w:rtl/>
        </w:rPr>
        <w:t xml:space="preserve">علم الهدی، علی بن حسین، 355 - 436 قمری</w:t>
      </w:r>
    </w:p>
    <w:p>
      <w:pPr>
        <w:pStyle w:val="BookText"/>
      </w:pPr>
      <w:r>
        <w:rPr>
          <w:rFonts w:ascii="Times New Roman" w:hAnsi="Times New Roman" w:eastAsia="Times New Roman" w:cs="Times New Roman"/>
          <w:lang w:val="en-US" w:bidi="en-US"/>
          <w:color w:val="111111"/>
          <w:sz w:val="28"/>
          <w:szCs w:val="28"/>
          <w:rtl/>
        </w:rPr>
        <w:t xml:space="preserve">(1045 - 967) ‘alam-ol-hodā, ‘alī ebn-e hoseyn</w:t>
      </w:r>
    </w:p>
    <w:p>
      <w:pPr>
        <w:pStyle w:val="BookText"/>
      </w:pPr>
      <w:r>
        <w:rPr>
          <w:rFonts w:ascii="IRNazanin" w:hAnsi="IRNazanin" w:eastAsia="IRNazanin" w:cs="IRNazanin"/>
          <w:lang w:bidi="fa-IR"/>
          <w:color w:val="111111"/>
          <w:sz w:val="28"/>
          <w:szCs w:val="28"/>
          <w:rtl/>
        </w:rPr>
        <w:t xml:space="preserve">اشکالاتی است کلامی در کیفیت عبادت و شرک به خداوند و پاسخ از آنها. در آغاز رساله آمده: «المسألة لسنان و الجواب للشريف الطاهر»</w:t>
      </w:r>
    </w:p>
    <w:p>
      <w:pPr>
        <w:pStyle w:val="BookText"/>
      </w:pPr>
      <w:r>
        <w:rPr>
          <w:rFonts w:ascii="IRNazanin" w:hAnsi="IRNazanin" w:eastAsia="IRNazanin" w:cs="IRNazanin"/>
          <w:lang w:bidi="fa-IR"/>
          <w:color w:val="111111"/>
          <w:sz w:val="28"/>
          <w:szCs w:val="28"/>
          <w:rtl/>
        </w:rPr>
        <w:t xml:space="preserve">قم، مرکز احیاء؛ شماره نسخه: 1625/9</w:t>
      </w:r>
    </w:p>
    <w:p>
      <w:pPr>
        <w:pStyle w:val="BookText"/>
      </w:pPr>
      <w:r>
        <w:rPr>
          <w:rFonts w:ascii="IRNazanin" w:hAnsi="IRNazanin" w:eastAsia="IRNazanin" w:cs="IRNazanin"/>
          <w:lang w:bidi="fa-IR"/>
          <w:color w:val="111111"/>
          <w:sz w:val="28"/>
          <w:szCs w:val="28"/>
          <w:rtl/>
        </w:rPr>
        <w:t xml:space="preserve">آغاز: مسألة سألت فقلت من عبد الله من جهة الاسم فقد جهل اكثر مما علم و من عبد الاسم و المعنى فقد اشرک.</w:t>
      </w:r>
    </w:p>
    <w:p>
      <w:pPr>
        <w:pStyle w:val="BookText"/>
      </w:pPr>
      <w:r>
        <w:rPr>
          <w:rFonts w:ascii="IRNazanin" w:hAnsi="IRNazanin" w:eastAsia="IRNazanin" w:cs="IRNazanin"/>
          <w:lang w:bidi="fa-IR"/>
          <w:color w:val="111111"/>
          <w:sz w:val="28"/>
          <w:szCs w:val="28"/>
          <w:rtl/>
        </w:rPr>
        <w:t xml:space="preserve">نسخه اصل: کتابخانه آکسفورد انگلستان 64؛ خط: نسخ، كان احمد بن حسین بن ابی القاسم بن حسین بن عودی اسدی حلی، تا: با تاریخ 740ق؛ 2ص (216-217) [عکسی ف: 5 - 56].</w:t>
      </w:r>
    </w:p>
    <w:p>
      <w:pPr>
        <w:pStyle w:val="Heading3"/>
      </w:pPr>
      <w:bookmarkStart w:id="2131" w:name="_Toc1614"/>
      <w:r>
        <w:t>• جواب مسألة السنان / کلام و اعتقادات / عربی</w:t>
      </w:r>
      <w:bookmarkEnd w:id="2131"/>
    </w:p>
    <w:p>
      <w:pPr>
        <w:pStyle w:val="BookText"/>
      </w:pPr>
      <w:r>
        <w:rPr>
          <w:rFonts w:ascii="Times New Roman" w:hAnsi="Times New Roman" w:eastAsia="Times New Roman" w:cs="Times New Roman"/>
          <w:lang w:val="en-US" w:bidi="en-US"/>
          <w:color w:val="111111"/>
          <w:sz w:val="28"/>
          <w:szCs w:val="28"/>
          <w:rtl/>
        </w:rPr>
        <w:t xml:space="preserve">jawāb-u mas’alat-is sinān</w:t>
      </w:r>
    </w:p>
    <w:p>
      <w:pPr>
        <w:pStyle w:val="BookText"/>
      </w:pPr>
      <w:r>
        <w:rPr>
          <w:rFonts w:ascii="IRNazanin" w:hAnsi="IRNazanin" w:eastAsia="IRNazanin" w:cs="IRNazanin"/>
          <w:lang w:bidi="fa-IR"/>
          <w:color w:val="111111"/>
          <w:sz w:val="28"/>
          <w:szCs w:val="28"/>
          <w:rtl/>
        </w:rPr>
        <w:t xml:space="preserve">شریف طاهر.</w:t>
      </w:r>
    </w:p>
    <w:p>
      <w:pPr>
        <w:pStyle w:val="BookText"/>
      </w:pPr>
      <w:r>
        <w:rPr>
          <w:rFonts w:ascii="Times New Roman" w:hAnsi="Times New Roman" w:eastAsia="Times New Roman" w:cs="Times New Roman"/>
          <w:lang w:val="en-US" w:bidi="en-US"/>
          <w:color w:val="111111"/>
          <w:sz w:val="28"/>
          <w:szCs w:val="28"/>
          <w:rtl/>
        </w:rPr>
        <w:t xml:space="preserve">šarīf tāher</w:t>
      </w:r>
    </w:p>
    <w:p>
      <w:pPr>
        <w:pStyle w:val="BookText"/>
      </w:pPr>
      <w:r>
        <w:rPr>
          <w:rFonts w:ascii="IRNazanin" w:hAnsi="IRNazanin" w:eastAsia="IRNazanin" w:cs="IRNazanin"/>
          <w:lang w:bidi="fa-IR"/>
          <w:color w:val="111111"/>
          <w:sz w:val="28"/>
          <w:szCs w:val="28"/>
          <w:rtl/>
        </w:rPr>
        <w:t xml:space="preserve">قم؛ مرعشی؛ شماره نسخه: 1104/13</w:t>
      </w:r>
    </w:p>
    <w:p>
      <w:pPr>
        <w:pStyle w:val="BookText"/>
      </w:pPr>
      <w:r>
        <w:rPr>
          <w:rFonts w:ascii="IRNazanin" w:hAnsi="IRNazanin" w:eastAsia="IRNazanin" w:cs="IRNazanin"/>
          <w:lang w:bidi="fa-IR"/>
          <w:color w:val="111111"/>
          <w:sz w:val="28"/>
          <w:szCs w:val="28"/>
          <w:rtl/>
        </w:rPr>
        <w:t xml:space="preserve">آغاز: بسمله. مسئلة: سألت فقلت من عبدالله من جهة الاسم فقد جهل أكثر مما علم و من عبدالاسم فقد أشرك ... فكيف أعبد و لمن أعبد و لابد من عبادة؟ الجواب: و بالله التوفيق ان الذي يجب على المكلف عبادته هو المسمى سبحانه لا الاسم ولا الاسم و المعنى ولا من لا يعرفه اذ عبادة الاسم و هو غير المسمی؛ انجام: فقد قال أمير المؤمنين (علیه السلام) التوحيد ان لا تتو همه و العدل أن لاتتهمه فهذه جملة كافية في الجواب و الله الموفق للصواب، و الحمدلله رب العالمين.</w:t>
      </w:r>
    </w:p>
    <w:p>
      <w:pPr>
        <w:pStyle w:val="BookText"/>
      </w:pPr>
      <w:r>
        <w:rPr>
          <w:rFonts w:ascii="IRNazanin" w:hAnsi="IRNazanin" w:eastAsia="IRNazanin" w:cs="IRNazanin"/>
          <w:lang w:bidi="fa-IR"/>
          <w:color w:val="111111"/>
          <w:sz w:val="28"/>
          <w:szCs w:val="28"/>
          <w:rtl/>
        </w:rPr>
        <w:t xml:space="preserve">نسخه اصل:کتابخانه با دلیان در آکسفورد </w:t>
      </w:r>
      <w:r>
        <w:rPr>
          <w:rFonts w:ascii="Times New Roman" w:hAnsi="Times New Roman" w:eastAsia="Times New Roman" w:cs="Times New Roman"/>
          <w:lang w:val="en-US" w:bidi="en-US"/>
          <w:color w:val="111111"/>
          <w:sz w:val="28"/>
          <w:szCs w:val="28"/>
          <w:rtl/>
        </w:rPr>
        <w:t xml:space="preserve">F64 </w:t>
      </w:r>
      <w:r>
        <w:rPr>
          <w:rFonts w:ascii="IRNazanin" w:hAnsi="IRNazanin" w:eastAsia="IRNazanin" w:cs="IRNazanin"/>
          <w:lang w:bidi="fa-IR"/>
          <w:color w:val="111111"/>
          <w:sz w:val="28"/>
          <w:szCs w:val="28"/>
          <w:rtl/>
        </w:rPr>
        <w:t xml:space="preserve">عربی (157.</w:t>
      </w:r>
      <w:r>
        <w:rPr>
          <w:rFonts w:ascii="Times New Roman" w:hAnsi="Times New Roman" w:eastAsia="Times New Roman" w:cs="Times New Roman"/>
          <w:lang w:val="en-US" w:bidi="en-US"/>
          <w:color w:val="111111"/>
          <w:sz w:val="28"/>
          <w:szCs w:val="28"/>
          <w:rtl/>
        </w:rPr>
        <w:t xml:space="preserve">E)</w:t>
      </w:r>
      <w:r>
        <w:rPr>
          <w:rFonts w:ascii="IRNazanin" w:hAnsi="IRNazanin" w:eastAsia="IRNazanin" w:cs="IRNazanin"/>
          <w:lang w:bidi="fa-IR"/>
          <w:color w:val="111111"/>
          <w:sz w:val="28"/>
          <w:szCs w:val="28"/>
          <w:rtl/>
        </w:rPr>
        <w:t xml:space="preserve">؛ بی کا، تا: با تاریخ 740ق؛ 1 گ (108) [عکسی ف: 3 - 215].</w:t>
      </w:r>
    </w:p>
    <w:p>
      <w:pPr>
        <w:pStyle w:val="Heading3"/>
      </w:pPr>
      <w:bookmarkStart w:id="2132" w:name="_Toc1615"/>
      <w:r>
        <w:t>• جواب مسألة السيد على الزنوزی / کلام و اعتقادات / عربی</w:t>
      </w:r>
      <w:bookmarkEnd w:id="2132"/>
    </w:p>
    <w:p>
      <w:pPr>
        <w:sectPr>
          <w:footerReference w:type="default" r:id="rId911"/>
          <w:footnotePr>
            <w:numStart w:val="1"/>
            <w:numRestart w:val="eachPage"/>
          </w:footnotePr>
          <w:pgSz w:orient="portrait" w:w="11905.511811023622" w:h="16837.79527559055"/>
          <w:pgMar w:top="1440" w:right="1440" w:bottom="1440" w:left="1440" w:header="720" w:footer="720" w:gutter="0"/>
          <w:cols w:num="1" w:space="720"/>
        </w:sectPr>
      </w:pPr>
    </w:p>
    <w:bookmarkStart w:id="465" w:name="pg20375_230754"/>
    <w:bookmarkEnd w:id="465"/>
    <w:p>
      <w:pPr>
        <w:pStyle w:val="BookText"/>
      </w:pPr>
      <w:r>
        <w:rPr>
          <w:rFonts w:ascii="Times New Roman" w:hAnsi="Times New Roman" w:eastAsia="Times New Roman" w:cs="Times New Roman"/>
          <w:lang w:val="en-US" w:bidi="en-US"/>
          <w:color w:val="111111"/>
          <w:sz w:val="28"/>
          <w:szCs w:val="28"/>
          <w:rtl/>
        </w:rPr>
        <w:t xml:space="preserve">jawāb-u mas’alat-is sayyid ‘alī az-zunūzī</w:t>
      </w:r>
    </w:p>
    <w:p>
      <w:pPr>
        <w:pStyle w:val="BookText"/>
      </w:pPr>
      <w:r>
        <w:rPr>
          <w:rFonts w:ascii="IRNazanin" w:hAnsi="IRNazanin" w:eastAsia="IRNazanin" w:cs="IRNazanin"/>
          <w:lang w:bidi="fa-IR"/>
          <w:color w:val="111111"/>
          <w:sz w:val="28"/>
          <w:szCs w:val="28"/>
          <w:rtl/>
        </w:rPr>
        <w:t xml:space="preserve">همدانی شیخی، محمد باقر بن محمد جعفر، 1239 - 1319 قمری</w:t>
      </w:r>
    </w:p>
    <w:p>
      <w:pPr>
        <w:pStyle w:val="BookText"/>
      </w:pPr>
      <w:r>
        <w:rPr>
          <w:rFonts w:ascii="Times New Roman" w:hAnsi="Times New Roman" w:eastAsia="Times New Roman" w:cs="Times New Roman"/>
          <w:lang w:val="en-US" w:bidi="en-US"/>
          <w:color w:val="111111"/>
          <w:sz w:val="28"/>
          <w:szCs w:val="28"/>
          <w:rtl/>
        </w:rPr>
        <w:t xml:space="preserve">(1902 - 1824) hamadānī šayxī, mohammad bāqer ebn-e mohammad ja'far</w:t>
      </w:r>
    </w:p>
    <w:p>
      <w:pPr>
        <w:pStyle w:val="BookText"/>
      </w:pPr>
      <w:r>
        <w:rPr>
          <w:rFonts w:ascii="IRNazanin" w:hAnsi="IRNazanin" w:eastAsia="IRNazanin" w:cs="IRNazanin"/>
          <w:lang w:bidi="fa-IR"/>
          <w:color w:val="111111"/>
          <w:sz w:val="28"/>
          <w:szCs w:val="28"/>
          <w:rtl/>
        </w:rPr>
        <w:t xml:space="preserve">تاریخ تأليف: رجب 1295ق.</w:t>
      </w:r>
    </w:p>
    <w:p>
      <w:pPr>
        <w:pStyle w:val="BookText"/>
      </w:pPr>
      <w:r>
        <w:rPr>
          <w:rFonts w:ascii="IRNazanin" w:hAnsi="IRNazanin" w:eastAsia="IRNazanin" w:cs="IRNazanin"/>
          <w:lang w:bidi="fa-IR"/>
          <w:color w:val="111111"/>
          <w:sz w:val="28"/>
          <w:szCs w:val="28"/>
          <w:rtl/>
        </w:rPr>
        <w:t xml:space="preserve">پاسخ به سؤال سید علی زنوزی درباره سلسله طولیه است.</w:t>
      </w:r>
    </w:p>
    <w:p>
      <w:pPr>
        <w:pStyle w:val="BookText"/>
      </w:pPr>
      <w:r>
        <w:rPr>
          <w:rFonts w:ascii="IRNazanin" w:hAnsi="IRNazanin" w:eastAsia="IRNazanin" w:cs="IRNazanin"/>
          <w:lang w:bidi="fa-IR"/>
          <w:color w:val="111111"/>
          <w:sz w:val="28"/>
          <w:szCs w:val="28"/>
          <w:rtl/>
        </w:rPr>
        <w:t xml:space="preserve">تهران؛ عبدالعظیم؛ شماره نسخه: 602/12</w:t>
      </w:r>
    </w:p>
    <w:p>
      <w:pPr>
        <w:pStyle w:val="BookText"/>
      </w:pPr>
      <w:r>
        <w:rPr>
          <w:rFonts w:ascii="IRNazanin" w:hAnsi="IRNazanin" w:eastAsia="IRNazanin" w:cs="IRNazanin"/>
          <w:lang w:bidi="fa-IR"/>
          <w:color w:val="111111"/>
          <w:sz w:val="28"/>
          <w:szCs w:val="28"/>
          <w:rtl/>
        </w:rPr>
        <w:t xml:space="preserve">آغاز: حمدله. و الصلوة ... أما بعد فيقول العبد المقصر القاصر محمد باقر ... ان السيد السند ... على الزنوزی لازال کاسمه عليا أرسل الينا و أمرنا فيه بالخطاب بشرح الجواب على طريق الصواب؛ انجام: غير مستور تحت القفار ولا محبوب في غار و على الله قصد السبيل و ایضاح الدليل قبل المطلب من العبد الذليل و منها جائر و لو شاء لهديكم أجمعين و صلی الله على محمد و آله الطيبين.</w:t>
      </w:r>
    </w:p>
    <w:p>
      <w:pPr>
        <w:pStyle w:val="BookText"/>
      </w:pPr>
      <w:r>
        <w:rPr>
          <w:rFonts w:ascii="IRNazanin" w:hAnsi="IRNazanin" w:eastAsia="IRNazanin" w:cs="IRNazanin"/>
          <w:lang w:bidi="fa-IR"/>
          <w:color w:val="111111"/>
          <w:sz w:val="28"/>
          <w:szCs w:val="28"/>
          <w:rtl/>
        </w:rPr>
        <w:t xml:space="preserve">خط: نسخ، بی کا، تا: قرن 13؛ با علامت بلاغ؛ 16 گ، 15 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1- 188].</w:t>
      </w:r>
    </w:p>
    <w:p>
      <w:pPr>
        <w:pStyle w:val="Heading3"/>
      </w:pPr>
      <w:bookmarkStart w:id="2133" w:name="_Toc1616"/>
      <w:r>
        <w:t>• جواب مسئلة الشيخ العابد / بهائیت / عربی</w:t>
      </w:r>
      <w:bookmarkEnd w:id="2133"/>
    </w:p>
    <w:p>
      <w:pPr>
        <w:pStyle w:val="BookText"/>
      </w:pPr>
      <w:r>
        <w:rPr>
          <w:rFonts w:ascii="Times New Roman" w:hAnsi="Times New Roman" w:eastAsia="Times New Roman" w:cs="Times New Roman"/>
          <w:lang w:val="en-US" w:bidi="en-US"/>
          <w:color w:val="111111"/>
          <w:sz w:val="28"/>
          <w:szCs w:val="28"/>
          <w:rtl/>
        </w:rPr>
        <w:t xml:space="preserve">jawāb-u mas’alat-iš šayx-il ‘ābid</w:t>
      </w:r>
    </w:p>
    <w:p>
      <w:pPr>
        <w:pStyle w:val="BookText"/>
      </w:pPr>
      <w:r>
        <w:rPr>
          <w:rFonts w:ascii="IRNazanin" w:hAnsi="IRNazanin" w:eastAsia="IRNazanin" w:cs="IRNazanin"/>
          <w:lang w:bidi="fa-IR"/>
          <w:color w:val="111111"/>
          <w:sz w:val="28"/>
          <w:szCs w:val="28"/>
          <w:rtl/>
        </w:rPr>
        <w:t xml:space="preserve">باب، على محمد بن محمد رضا، 1236؟ - 1266 قمری</w:t>
      </w:r>
    </w:p>
    <w:p>
      <w:pPr>
        <w:pStyle w:val="BookText"/>
      </w:pPr>
      <w:r>
        <w:rPr>
          <w:rFonts w:ascii="Times New Roman" w:hAnsi="Times New Roman" w:eastAsia="Times New Roman" w:cs="Times New Roman"/>
          <w:lang w:val="en-US" w:bidi="en-US"/>
          <w:color w:val="111111"/>
          <w:sz w:val="28"/>
          <w:szCs w:val="28"/>
          <w:rtl/>
        </w:rPr>
        <w:t xml:space="preserve">(1850 - 1821) bāb, “alī mohammad ebn-e mohammad rezā</w:t>
      </w:r>
    </w:p>
    <w:p>
      <w:pPr>
        <w:pStyle w:val="BookText"/>
      </w:pPr>
      <w:r>
        <w:rPr>
          <w:rFonts w:ascii="IRNazanin" w:hAnsi="IRNazanin" w:eastAsia="IRNazanin" w:cs="IRNazanin"/>
          <w:lang w:bidi="fa-IR"/>
          <w:color w:val="111111"/>
          <w:sz w:val="28"/>
          <w:szCs w:val="28"/>
          <w:rtl/>
        </w:rPr>
        <w:t xml:space="preserve">یزد: وزیری؛ شماره نسخه: 3725/9</w:t>
      </w:r>
    </w:p>
    <w:p>
      <w:pPr>
        <w:pStyle w:val="BookText"/>
      </w:pPr>
      <w:r>
        <w:rPr>
          <w:rFonts w:ascii="IRNazanin" w:hAnsi="IRNazanin" w:eastAsia="IRNazanin" w:cs="IRNazanin"/>
          <w:lang w:bidi="fa-IR"/>
          <w:color w:val="111111"/>
          <w:sz w:val="28"/>
          <w:szCs w:val="28"/>
          <w:rtl/>
        </w:rPr>
        <w:t xml:space="preserve">خط: نسخ، كا: غلامرضا متخلص به حیران، بی تا؛ مجدول؛ کاغذ: اصفهانی، جلد: مقوایی رو کش تیماج ماشی، 3 ص (174-176)، 19 سطر (8/5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x13/5 </w:t>
      </w:r>
      <w:r>
        <w:rPr>
          <w:rFonts w:ascii="IRNazanin" w:hAnsi="IRNazanin" w:eastAsia="IRNazanin" w:cs="IRNazanin"/>
          <w:lang w:bidi="fa-IR"/>
          <w:color w:val="111111"/>
          <w:sz w:val="28"/>
          <w:szCs w:val="28"/>
          <w:rtl/>
        </w:rPr>
        <w:t xml:space="preserve">سم [ف: 5- 1764].</w:t>
      </w:r>
    </w:p>
    <w:p>
      <w:pPr>
        <w:pStyle w:val="Heading3"/>
      </w:pPr>
      <w:bookmarkStart w:id="2134" w:name="_Toc1617"/>
      <w:r>
        <w:t>• جواب مسئلة صاحب الرياستين السيد ابی الحسن الحسینی الفارسي المشهور بالرسالة الهائية / بهائیت / عربی</w:t>
      </w:r>
      <w:bookmarkEnd w:id="2134"/>
    </w:p>
    <w:p>
      <w:pPr>
        <w:pStyle w:val="BookText"/>
      </w:pPr>
      <w:r>
        <w:rPr>
          <w:rFonts w:ascii="Times New Roman" w:hAnsi="Times New Roman" w:eastAsia="Times New Roman" w:cs="Times New Roman"/>
          <w:lang w:val="en-US" w:bidi="en-US"/>
          <w:color w:val="111111"/>
          <w:sz w:val="28"/>
          <w:szCs w:val="28"/>
          <w:rtl/>
        </w:rPr>
        <w:t xml:space="preserve">jawāb-u mas’alat-i şāḥib-ir riyāsatayn as-sayyid abi-l ḥasan al-ḥusaynī al-fārsī al-mašhūr bi-r-r.-il hā'īya</w:t>
      </w:r>
    </w:p>
    <w:p>
      <w:pPr>
        <w:pStyle w:val="BookText"/>
      </w:pPr>
      <w:r>
        <w:rPr>
          <w:rFonts w:ascii="IRNazanin" w:hAnsi="IRNazanin" w:eastAsia="IRNazanin" w:cs="IRNazanin"/>
          <w:lang w:bidi="fa-IR"/>
          <w:color w:val="111111"/>
          <w:sz w:val="28"/>
          <w:szCs w:val="28"/>
          <w:rtl/>
        </w:rPr>
        <w:t xml:space="preserve">باب، على محمد بن محمد رضا، 1236؟ - 1266 قمری</w:t>
      </w:r>
    </w:p>
    <w:p>
      <w:pPr>
        <w:pStyle w:val="BookText"/>
      </w:pPr>
      <w:r>
        <w:rPr>
          <w:rFonts w:ascii="Times New Roman" w:hAnsi="Times New Roman" w:eastAsia="Times New Roman" w:cs="Times New Roman"/>
          <w:lang w:val="en-US" w:bidi="en-US"/>
          <w:color w:val="111111"/>
          <w:sz w:val="28"/>
          <w:szCs w:val="28"/>
          <w:rtl/>
        </w:rPr>
        <w:t xml:space="preserve">(1850 - 1821) bāb, “alī mohammad ebn-e mohammad rezā</w:t>
      </w:r>
    </w:p>
    <w:p>
      <w:pPr>
        <w:pStyle w:val="BookText"/>
      </w:pPr>
      <w:r>
        <w:rPr>
          <w:rFonts w:ascii="IRNazanin" w:hAnsi="IRNazanin" w:eastAsia="IRNazanin" w:cs="IRNazanin"/>
          <w:lang w:bidi="fa-IR"/>
          <w:color w:val="111111"/>
          <w:sz w:val="28"/>
          <w:szCs w:val="28"/>
          <w:rtl/>
        </w:rPr>
        <w:t xml:space="preserve">یزد؛ وزیری؛ شماره نسخه: 3725/4</w:t>
      </w:r>
    </w:p>
    <w:p>
      <w:pPr>
        <w:pStyle w:val="BookText"/>
      </w:pPr>
      <w:r>
        <w:rPr>
          <w:rFonts w:ascii="IRNazanin" w:hAnsi="IRNazanin" w:eastAsia="IRNazanin" w:cs="IRNazanin"/>
          <w:lang w:bidi="fa-IR"/>
          <w:color w:val="111111"/>
          <w:sz w:val="28"/>
          <w:szCs w:val="28"/>
          <w:rtl/>
        </w:rPr>
        <w:t xml:space="preserve">خط: نسخ، كا: غلامرضا متخلص به حیران، بی تا؛ مجدول؛ کاغذ: اصفهانی، جلد: مقوایی روکش تیماج ماشی، 25 ص (102-126)، 19 سطر (8/5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x13/5 </w:t>
      </w:r>
      <w:r>
        <w:rPr>
          <w:rFonts w:ascii="IRNazanin" w:hAnsi="IRNazanin" w:eastAsia="IRNazanin" w:cs="IRNazanin"/>
          <w:lang w:bidi="fa-IR"/>
          <w:color w:val="111111"/>
          <w:sz w:val="28"/>
          <w:szCs w:val="28"/>
          <w:rtl/>
        </w:rPr>
        <w:t xml:space="preserve">سم [ف: 5- 1764].</w:t>
      </w:r>
    </w:p>
    <w:p>
      <w:pPr>
        <w:pStyle w:val="Heading3"/>
      </w:pPr>
      <w:bookmarkStart w:id="2135" w:name="_Toc1618"/>
      <w:r>
        <w:t>• جواب مسألة الطبرپین / پاسخ پرسش ها / عربی</w:t>
      </w:r>
      <w:bookmarkEnd w:id="2135"/>
    </w:p>
    <w:p>
      <w:pPr>
        <w:pStyle w:val="BookText"/>
      </w:pPr>
      <w:r>
        <w:rPr>
          <w:rFonts w:ascii="Times New Roman" w:hAnsi="Times New Roman" w:eastAsia="Times New Roman" w:cs="Times New Roman"/>
          <w:lang w:val="en-US" w:bidi="en-US"/>
          <w:color w:val="111111"/>
          <w:sz w:val="28"/>
          <w:szCs w:val="28"/>
          <w:rtl/>
        </w:rPr>
        <w:t xml:space="preserve">jawab-u mas'alat-it tabariyan</w:t>
      </w:r>
    </w:p>
    <w:p>
      <w:pPr>
        <w:pStyle w:val="BookText"/>
      </w:pPr>
      <w:r>
        <w:rPr>
          <w:rFonts w:ascii="IRNazanin" w:hAnsi="IRNazanin" w:eastAsia="IRNazanin" w:cs="IRNazanin"/>
          <w:lang w:bidi="fa-IR"/>
          <w:color w:val="111111"/>
          <w:sz w:val="28"/>
          <w:szCs w:val="28"/>
          <w:rtl/>
        </w:rPr>
        <w:t xml:space="preserve">حسنی، قاسم بن ابراهیم، 169 - 246 قمری</w:t>
      </w:r>
    </w:p>
    <w:p>
      <w:pPr>
        <w:pStyle w:val="BookText"/>
      </w:pPr>
      <w:r>
        <w:rPr>
          <w:rFonts w:ascii="Times New Roman" w:hAnsi="Times New Roman" w:eastAsia="Times New Roman" w:cs="Times New Roman"/>
          <w:lang w:val="en-US" w:bidi="en-US"/>
          <w:color w:val="111111"/>
          <w:sz w:val="28"/>
          <w:szCs w:val="28"/>
          <w:rtl/>
        </w:rPr>
        <w:t xml:space="preserve">(861 - 786) hasanī, qāsem ebn-e ebrāhīm</w:t>
      </w:r>
    </w:p>
    <w:p>
      <w:pPr>
        <w:pStyle w:val="BookText"/>
      </w:pPr>
      <w:r>
        <w:rPr>
          <w:rFonts w:ascii="IRNazanin" w:hAnsi="IRNazanin" w:eastAsia="IRNazanin" w:cs="IRNazanin"/>
          <w:lang w:bidi="fa-IR"/>
          <w:color w:val="111111"/>
          <w:sz w:val="28"/>
          <w:szCs w:val="28"/>
          <w:rtl/>
        </w:rPr>
        <w:t xml:space="preserve">پاسخ سؤال عبيد الله بن سهيل و هشام بن مثنی از اهل طبرستان می باشد که توسط فرزند مؤلف حسين بن قاسم برای او فرستاده شده است درباره توحید خداوند و اختلافاتی که در صفات او شده است.</w:t>
      </w:r>
    </w:p>
    <w:p>
      <w:pPr>
        <w:pStyle w:val="BookText"/>
      </w:pPr>
      <w:r>
        <w:rPr>
          <w:rFonts w:ascii="IRNazanin" w:hAnsi="IRNazanin" w:eastAsia="IRNazanin" w:cs="IRNazanin"/>
          <w:lang w:bidi="fa-IR"/>
          <w:color w:val="111111"/>
          <w:sz w:val="28"/>
          <w:szCs w:val="28"/>
          <w:rtl/>
        </w:rPr>
        <w:t xml:space="preserve">قم: مرکز احیاء؛ شماره نسخه: 71/7</w:t>
      </w:r>
    </w:p>
    <w:p>
      <w:pPr>
        <w:pStyle w:val="BookText"/>
      </w:pPr>
      <w:r>
        <w:rPr>
          <w:rFonts w:ascii="Amiri" w:hAnsi="Amiri" w:eastAsia="Amiri" w:cs="Amiri"/>
          <w:lang w:bidi="ar-SA"/>
          <w:color w:val="111111"/>
          <w:sz w:val="28"/>
          <w:szCs w:val="28"/>
          <w:rtl/>
        </w:rPr>
        <w:t xml:space="preserve">آغاز: قال الحسين بن القاسم سالت ابي رحمة الله عليه لرجلين من اهل طبرستان.</w:t>
      </w:r>
    </w:p>
    <w:p>
      <w:pPr>
        <w:pStyle w:val="BookText"/>
      </w:pPr>
      <w:r>
        <w:rPr>
          <w:rFonts w:ascii="IRNazanin" w:hAnsi="IRNazanin" w:eastAsia="IRNazanin" w:cs="IRNazanin"/>
          <w:lang w:bidi="fa-IR"/>
          <w:color w:val="111111"/>
          <w:sz w:val="28"/>
          <w:szCs w:val="28"/>
          <w:rtl/>
        </w:rPr>
        <w:t xml:space="preserve">نسخه اصل: کتابخانه ای در یمن؛ خط: نسخ، كاتب = مؤلف، تا: 2 رجب 1064ق؛ 21 ص (233-253) [عکسی ف: 1- 87].</w:t>
      </w:r>
    </w:p>
    <w:p>
      <w:pPr>
        <w:pStyle w:val="Heading3"/>
      </w:pPr>
      <w:bookmarkStart w:id="2136" w:name="_Toc1619"/>
      <w:r>
        <w:t>• جواب مسألة عن الحبوة / پاسخ پرسش ها / عربی</w:t>
      </w:r>
      <w:bookmarkEnd w:id="2136"/>
    </w:p>
    <w:p>
      <w:pPr>
        <w:pStyle w:val="BookText"/>
      </w:pPr>
      <w:r>
        <w:rPr>
          <w:rFonts w:ascii="Times New Roman" w:hAnsi="Times New Roman" w:eastAsia="Times New Roman" w:cs="Times New Roman"/>
          <w:lang w:val="en-US" w:bidi="en-US"/>
          <w:color w:val="111111"/>
          <w:sz w:val="28"/>
          <w:szCs w:val="28"/>
          <w:rtl/>
        </w:rPr>
        <w:t xml:space="preserve">jawab-u mas'alat-in an-il hibwa</w:t>
      </w:r>
    </w:p>
    <w:p>
      <w:pPr>
        <w:pStyle w:val="BookText"/>
      </w:pPr>
      <w:r>
        <w:rPr>
          <w:rFonts w:ascii="IRNazanin" w:hAnsi="IRNazanin" w:eastAsia="IRNazanin" w:cs="IRNazanin"/>
          <w:lang w:bidi="fa-IR"/>
          <w:color w:val="111111"/>
          <w:sz w:val="28"/>
          <w:szCs w:val="28"/>
          <w:rtl/>
        </w:rPr>
        <w:t xml:space="preserve">بحرانی، احمد بن صالح، ق13 قمری</w:t>
      </w:r>
    </w:p>
    <w:p>
      <w:pPr>
        <w:pStyle w:val="BookText"/>
      </w:pPr>
      <w:r>
        <w:rPr>
          <w:rFonts w:ascii="Times New Roman" w:hAnsi="Times New Roman" w:eastAsia="Times New Roman" w:cs="Times New Roman"/>
          <w:lang w:val="en-US" w:bidi="en-US"/>
          <w:color w:val="111111"/>
          <w:sz w:val="28"/>
          <w:szCs w:val="28"/>
          <w:rtl/>
        </w:rPr>
        <w:t xml:space="preserve">(196-) bahrānī, ahmad ebn-e sāleh</w:t>
      </w:r>
    </w:p>
    <w:p>
      <w:pPr>
        <w:pStyle w:val="BookText"/>
      </w:pPr>
      <w:r>
        <w:rPr>
          <w:rFonts w:ascii="IRNazanin" w:hAnsi="IRNazanin" w:eastAsia="IRNazanin" w:cs="IRNazanin"/>
          <w:lang w:bidi="fa-IR"/>
          <w:color w:val="111111"/>
          <w:sz w:val="28"/>
          <w:szCs w:val="28"/>
          <w:rtl/>
        </w:rPr>
        <w:t xml:space="preserve">تاريخ تأليف: 17 ربیع الاول 1240ق.</w:t>
      </w:r>
    </w:p>
    <w:p>
      <w:pPr>
        <w:pStyle w:val="BookText"/>
      </w:pPr>
      <w:r>
        <w:rPr>
          <w:rFonts w:ascii="IRNazanin" w:hAnsi="IRNazanin" w:eastAsia="IRNazanin" w:cs="IRNazanin"/>
          <w:lang w:bidi="fa-IR"/>
          <w:color w:val="111111"/>
          <w:sz w:val="28"/>
          <w:szCs w:val="28"/>
          <w:rtl/>
        </w:rPr>
        <w:t xml:space="preserve">پاسخ استدلالی بر پرسشی است از یکی از علماء بحرین درباره اینکه فرزند فرزند مانند فرزند صلبی نصیبی در حبوه دارد یا نه.</w:t>
      </w:r>
    </w:p>
    <w:p>
      <w:pPr>
        <w:pStyle w:val="BookText"/>
      </w:pPr>
      <w:r>
        <w:rPr>
          <w:rFonts w:ascii="IRNazanin" w:hAnsi="IRNazanin" w:eastAsia="IRNazanin" w:cs="IRNazanin"/>
          <w:lang w:bidi="fa-IR"/>
          <w:color w:val="111111"/>
          <w:sz w:val="28"/>
          <w:szCs w:val="28"/>
          <w:rtl/>
        </w:rPr>
        <w:t xml:space="preserve">قم؛ مرعشی؛ شماره نسخه: 2358/14</w:t>
      </w:r>
    </w:p>
    <w:p>
      <w:pPr>
        <w:pStyle w:val="BookText"/>
      </w:pPr>
      <w:r>
        <w:rPr>
          <w:rFonts w:ascii="IRNazanin" w:hAnsi="IRNazanin" w:eastAsia="IRNazanin" w:cs="IRNazanin"/>
          <w:lang w:bidi="fa-IR"/>
          <w:color w:val="111111"/>
          <w:sz w:val="28"/>
          <w:szCs w:val="28"/>
          <w:rtl/>
        </w:rPr>
        <w:t xml:space="preserve">آغاز: ولا حول و لا قوة الا بالله ... ما يقول الفقيه أيده الله تعالی فيما لو قال قائل بتمشية الحبوة الى ولد الولد بالنسبة الى جده انجام: فضلا عن أن يكون ما ذكره دليلا على ذلك، هذا ما خطر بالبال.</w:t>
      </w:r>
    </w:p>
    <w:p>
      <w:pPr>
        <w:pStyle w:val="BookText"/>
      </w:pPr>
      <w:r>
        <w:rPr>
          <w:rFonts w:ascii="IRNazanin" w:hAnsi="IRNazanin" w:eastAsia="IRNazanin" w:cs="IRNazanin"/>
          <w:lang w:bidi="fa-IR"/>
          <w:color w:val="111111"/>
          <w:sz w:val="28"/>
          <w:szCs w:val="28"/>
          <w:rtl/>
        </w:rPr>
        <w:t xml:space="preserve">خط: نسخ، كا: زرع بن محمد علی بن حسین بن زرع خطی بحرانی، تا: قرن 13؛ جلد: تیماج قرمز، 8 گ (218-225پ)، اندازه: 15/5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6 - 338].</w:t>
      </w:r>
    </w:p>
    <w:p>
      <w:pPr>
        <w:pStyle w:val="Heading3"/>
      </w:pPr>
      <w:bookmarkStart w:id="2137" w:name="_Toc1620"/>
      <w:r>
        <w:t>• جواب مسألة فقهية / فقه / عربی</w:t>
      </w:r>
      <w:bookmarkEnd w:id="2137"/>
    </w:p>
    <w:p>
      <w:pPr>
        <w:pStyle w:val="BookText"/>
      </w:pPr>
      <w:r>
        <w:rPr>
          <w:rFonts w:ascii="Times New Roman" w:hAnsi="Times New Roman" w:eastAsia="Times New Roman" w:cs="Times New Roman"/>
          <w:lang w:val="en-US" w:bidi="en-US"/>
          <w:color w:val="111111"/>
          <w:sz w:val="28"/>
          <w:szCs w:val="28"/>
          <w:rtl/>
        </w:rPr>
        <w:t xml:space="preserve">jawāb-u mas’alat-in fiqhīya</w:t>
      </w:r>
    </w:p>
    <w:p>
      <w:pPr>
        <w:pStyle w:val="BookText"/>
      </w:pPr>
      <w:r>
        <w:rPr>
          <w:rFonts w:ascii="IRNazanin" w:hAnsi="IRNazanin" w:eastAsia="IRNazanin" w:cs="IRNazanin"/>
          <w:lang w:bidi="fa-IR"/>
          <w:color w:val="111111"/>
          <w:sz w:val="28"/>
          <w:szCs w:val="28"/>
          <w:rtl/>
        </w:rPr>
        <w:t xml:space="preserve">محقق کرکی، علی بن حسین، 890 - 940 قمری</w:t>
      </w:r>
    </w:p>
    <w:p>
      <w:pPr>
        <w:pStyle w:val="BookText"/>
      </w:pPr>
      <w:r>
        <w:rPr>
          <w:rFonts w:ascii="Times New Roman" w:hAnsi="Times New Roman" w:eastAsia="Times New Roman" w:cs="Times New Roman"/>
          <w:lang w:val="en-US" w:bidi="en-US"/>
          <w:color w:val="111111"/>
          <w:sz w:val="28"/>
          <w:szCs w:val="28"/>
          <w:rtl/>
        </w:rPr>
        <w:t xml:space="preserve">(1534 - 1486) mohaqqeq-e karakī, ‘alī ebn-e hoseyn</w:t>
      </w:r>
    </w:p>
    <w:p>
      <w:pPr>
        <w:pStyle w:val="BookText"/>
      </w:pPr>
      <w:r>
        <w:rPr>
          <w:rFonts w:ascii="IRNazanin" w:hAnsi="IRNazanin" w:eastAsia="IRNazanin" w:cs="IRNazanin"/>
          <w:lang w:bidi="fa-IR"/>
          <w:color w:val="111111"/>
          <w:sz w:val="28"/>
          <w:szCs w:val="28"/>
          <w:rtl/>
        </w:rPr>
        <w:t xml:space="preserve">سؤال و جواب فقهی است درباره یکی از دهات واقع در استرآباد و زمین های مزروعی آن قریه.</w:t>
      </w:r>
    </w:p>
    <w:p>
      <w:pPr>
        <w:pStyle w:val="BookText"/>
      </w:pPr>
      <w:r>
        <w:rPr>
          <w:rFonts w:ascii="IRNazanin" w:hAnsi="IRNazanin" w:eastAsia="IRNazanin" w:cs="IRNazanin"/>
          <w:lang w:bidi="fa-IR"/>
          <w:color w:val="111111"/>
          <w:sz w:val="28"/>
          <w:szCs w:val="28"/>
          <w:rtl/>
        </w:rPr>
        <w:t xml:space="preserve">قم؛ گلپایگانی؛ شماره نسخه: 6458/5 -33/8</w:t>
      </w:r>
    </w:p>
    <w:p>
      <w:pPr>
        <w:pStyle w:val="BookText"/>
      </w:pPr>
      <w:r>
        <w:rPr>
          <w:rFonts w:ascii="IRNazanin" w:hAnsi="IRNazanin" w:eastAsia="IRNazanin" w:cs="IRNazanin"/>
          <w:lang w:bidi="fa-IR"/>
          <w:color w:val="111111"/>
          <w:sz w:val="28"/>
          <w:szCs w:val="28"/>
          <w:rtl/>
        </w:rPr>
        <w:t xml:space="preserve">آغاز: بسمله الحمدلله كما هو اهله و الصلاة على حبيبه محمد و آله اما بعد فانی مجيب الى ملتمسك في تحقيق أمر القرية الواقعة ببلاد استر آباد باعتبار مایؤخذ من الرعايا مما جرى معهم عليهم -
</w:t>
      </w:r>
    </w:p>
    <w:p>
      <w:pPr>
        <w:sectPr>
          <w:footerReference w:type="default" r:id="rId912"/>
          <w:footnotePr>
            <w:numStart w:val="1"/>
            <w:numRestart w:val="eachPage"/>
          </w:footnotePr>
          <w:pgSz w:orient="portrait" w:w="11905.511811023622" w:h="16837.79527559055"/>
          <w:pgMar w:top="1440" w:right="1440" w:bottom="1440" w:left="1440" w:header="720" w:footer="720" w:gutter="0"/>
          <w:cols w:num="1" w:space="720"/>
        </w:sectPr>
      </w:pPr>
    </w:p>
    <w:bookmarkStart w:id="466" w:name="pg20375_230755"/>
    <w:bookmarkEnd w:id="466"/>
    <w:p>
      <w:pPr>
        <w:pStyle w:val="BookText"/>
      </w:pPr>
      <w:r>
        <w:rPr>
          <w:rFonts w:ascii="IRNazanin" w:hAnsi="IRNazanin" w:eastAsia="IRNazanin" w:cs="IRNazanin"/>
          <w:lang w:bidi="fa-IR"/>
          <w:color w:val="111111"/>
          <w:sz w:val="28"/>
          <w:szCs w:val="28"/>
          <w:rtl/>
        </w:rPr>
        <w:t xml:space="preserve">القرار بحيث انهج لك طريقا ... إلى المال لم يتضح وضوح التحقق آن استرآباد و بلادها فتحت عنوة اعني بالسيف ام غير ذلك؛ انجام: و جعلوا المالك فيه في حل صح بعد الاعلام بكيفية الحال و الا فلا كما مر و اليه اعلم بحقایق احكامه قال هذه الأحرف الفقير إلى عفو الله و کرمه على بن عبد عالی حامد مصلية مسلما.</w:t>
      </w:r>
    </w:p>
    <w:p>
      <w:pPr>
        <w:pStyle w:val="BookText"/>
      </w:pPr>
      <w:r>
        <w:rPr>
          <w:rFonts w:ascii="IRNazanin" w:hAnsi="IRNazanin" w:eastAsia="IRNazanin" w:cs="IRNazanin"/>
          <w:lang w:bidi="fa-IR"/>
          <w:color w:val="111111"/>
          <w:sz w:val="28"/>
          <w:szCs w:val="28"/>
          <w:rtl/>
        </w:rPr>
        <w:t xml:space="preserve">خط: نستعلیق، كا: افضل بن جمال الدین حسنی اصفهانی، تا: 974ق؛ از روی خط شیخ محمد بن داود استر آبادی نقل شده که او نیز از روی خط مؤلف کتابت کرده بود؛ جلد: تیماج قهوه ای، 1 گ، 38 سطر، اندازه: 19</w:t>
      </w:r>
      <w:r>
        <w:rPr>
          <w:rFonts w:ascii="Times New Roman" w:hAnsi="Times New Roman" w:eastAsia="Times New Roman" w:cs="Times New Roman"/>
          <w:lang w:val="en-US" w:bidi="en-US"/>
          <w:color w:val="111111"/>
          <w:sz w:val="28"/>
          <w:szCs w:val="28"/>
          <w:rtl/>
        </w:rPr>
        <w:t xml:space="preserve">×32 </w:t>
      </w:r>
      <w:r>
        <w:rPr>
          <w:rFonts w:ascii="IRNazanin" w:hAnsi="IRNazanin" w:eastAsia="IRNazanin" w:cs="IRNazanin"/>
          <w:lang w:bidi="fa-IR"/>
          <w:color w:val="111111"/>
          <w:sz w:val="28"/>
          <w:szCs w:val="28"/>
          <w:rtl/>
        </w:rPr>
        <w:t xml:space="preserve">سم [ف: 3 - 1322].</w:t>
      </w:r>
    </w:p>
    <w:p>
      <w:pPr>
        <w:pStyle w:val="Heading3"/>
      </w:pPr>
      <w:bookmarkStart w:id="2138" w:name="_Toc1621"/>
      <w:r>
        <w:t>• جواب مسألة فقهية / فقه / عربی</w:t>
      </w:r>
      <w:bookmarkEnd w:id="2138"/>
    </w:p>
    <w:p>
      <w:pPr>
        <w:pStyle w:val="BookText"/>
      </w:pPr>
      <w:r>
        <w:rPr>
          <w:rFonts w:ascii="Times New Roman" w:hAnsi="Times New Roman" w:eastAsia="Times New Roman" w:cs="Times New Roman"/>
          <w:lang w:val="en-US" w:bidi="en-US"/>
          <w:color w:val="111111"/>
          <w:sz w:val="28"/>
          <w:szCs w:val="28"/>
          <w:rtl/>
        </w:rPr>
        <w:t xml:space="preserve">jawāb-u mas’alat-in fiqhīya</w:t>
      </w:r>
    </w:p>
    <w:p>
      <w:pPr>
        <w:pStyle w:val="BookText"/>
      </w:pPr>
      <w:r>
        <w:rPr>
          <w:rFonts w:ascii="IRNazanin" w:hAnsi="IRNazanin" w:eastAsia="IRNazanin" w:cs="IRNazanin"/>
          <w:lang w:bidi="fa-IR"/>
          <w:color w:val="111111"/>
          <w:sz w:val="28"/>
          <w:szCs w:val="28"/>
          <w:rtl/>
        </w:rPr>
        <w:t xml:space="preserve">بحرانی، علی بن عبدالله، - 1319 قمری</w:t>
      </w:r>
    </w:p>
    <w:p>
      <w:pPr>
        <w:pStyle w:val="BookText"/>
      </w:pPr>
      <w:r>
        <w:rPr>
          <w:rFonts w:ascii="Times New Roman" w:hAnsi="Times New Roman" w:eastAsia="Times New Roman" w:cs="Times New Roman"/>
          <w:lang w:val="en-US" w:bidi="en-US"/>
          <w:color w:val="111111"/>
          <w:sz w:val="28"/>
          <w:szCs w:val="28"/>
          <w:rtl/>
        </w:rPr>
        <w:t xml:space="preserve">(1902-) bahrānī, “alī ebn-e ‘abd-ol-lāh</w:t>
      </w:r>
    </w:p>
    <w:p>
      <w:pPr>
        <w:pStyle w:val="BookText"/>
      </w:pPr>
      <w:r>
        <w:rPr>
          <w:rFonts w:ascii="IRNazanin" w:hAnsi="IRNazanin" w:eastAsia="IRNazanin" w:cs="IRNazanin"/>
          <w:lang w:bidi="fa-IR"/>
          <w:color w:val="111111"/>
          <w:sz w:val="28"/>
          <w:szCs w:val="28"/>
          <w:rtl/>
        </w:rPr>
        <w:t xml:space="preserve">تاریخ تأليف: 15 شوال 1286ق.</w:t>
      </w:r>
    </w:p>
    <w:p>
      <w:pPr>
        <w:pStyle w:val="BookText"/>
      </w:pPr>
      <w:r>
        <w:rPr>
          <w:rFonts w:ascii="IRNazanin" w:hAnsi="IRNazanin" w:eastAsia="IRNazanin" w:cs="IRNazanin"/>
          <w:lang w:bidi="fa-IR"/>
          <w:color w:val="111111"/>
          <w:sz w:val="28"/>
          <w:szCs w:val="28"/>
          <w:rtl/>
        </w:rPr>
        <w:t xml:space="preserve">پدر مؤلف، شیخ عبدالله بحرانی از وی سؤال می کند از حکم کنیزی که شخصی او را به نکاح خود در آورده آیا خودش یا پدرش می توانند به او نگاه کنند و او را لمس نمایند و آیا می تواند نگاه و لمس کنیز را برای کسی تحلیل نماید.</w:t>
      </w:r>
    </w:p>
    <w:p>
      <w:pPr>
        <w:pStyle w:val="BookText"/>
      </w:pPr>
      <w:r>
        <w:rPr>
          <w:rFonts w:ascii="IRNazanin" w:hAnsi="IRNazanin" w:eastAsia="IRNazanin" w:cs="IRNazanin"/>
          <w:lang w:bidi="fa-IR"/>
          <w:color w:val="111111"/>
          <w:sz w:val="28"/>
          <w:szCs w:val="28"/>
          <w:rtl/>
        </w:rPr>
        <w:t xml:space="preserve">قم: مرکز احیاء؛ شماره نسخه: 146/3 و 712/3- عکسی</w:t>
      </w:r>
    </w:p>
    <w:p>
      <w:pPr>
        <w:pStyle w:val="BookText"/>
      </w:pPr>
      <w:r>
        <w:rPr>
          <w:rFonts w:ascii="IRNazanin" w:hAnsi="IRNazanin" w:eastAsia="IRNazanin" w:cs="IRNazanin"/>
          <w:lang w:bidi="fa-IR"/>
          <w:color w:val="111111"/>
          <w:sz w:val="28"/>
          <w:szCs w:val="28"/>
          <w:rtl/>
        </w:rPr>
        <w:t xml:space="preserve">آغاز: الحمدلله ... و بعد فهذا جواب مسائل شرفنی مولانا و معتمدنا الوالد ادام الله تاییده بتاهیله ایای للجواب عنها؛ انجام: و ارجو ان يكون ما كتبته و هو الحق و ان يكون مقبولا عند سیدی الوالد دام مجده.</w:t>
      </w:r>
    </w:p>
    <w:p>
      <w:pPr>
        <w:pStyle w:val="BookText"/>
      </w:pPr>
      <w:r>
        <w:rPr>
          <w:rFonts w:ascii="IRNazanin" w:hAnsi="IRNazanin" w:eastAsia="IRNazanin" w:cs="IRNazanin"/>
          <w:lang w:bidi="fa-IR"/>
          <w:color w:val="111111"/>
          <w:sz w:val="28"/>
          <w:szCs w:val="28"/>
          <w:rtl/>
        </w:rPr>
        <w:t xml:space="preserve">خط: نسخ، بی کا، تا: قرن 14، نزدیک عصر مؤلف؛ جلد: مخمل نیلی، 5 گ (15ر-19پ)، 17 سطر، اندازه: 25</w:t>
      </w:r>
      <w:r>
        <w:rPr>
          <w:rFonts w:ascii="Times New Roman" w:hAnsi="Times New Roman" w:eastAsia="Times New Roman" w:cs="Times New Roman"/>
          <w:lang w:val="en-US" w:bidi="en-US"/>
          <w:color w:val="111111"/>
          <w:sz w:val="28"/>
          <w:szCs w:val="28"/>
          <w:rtl/>
        </w:rPr>
        <w:t xml:space="preserve">x16 </w:t>
      </w:r>
      <w:r>
        <w:rPr>
          <w:rFonts w:ascii="IRNazanin" w:hAnsi="IRNazanin" w:eastAsia="IRNazanin" w:cs="IRNazanin"/>
          <w:lang w:bidi="fa-IR"/>
          <w:color w:val="111111"/>
          <w:sz w:val="28"/>
          <w:szCs w:val="28"/>
          <w:rtl/>
        </w:rPr>
        <w:t xml:space="preserve">سم [ف: 1-200] و [عکسی ف: 2 - 355].</w:t>
      </w:r>
    </w:p>
    <w:p>
      <w:pPr>
        <w:pStyle w:val="Heading3"/>
      </w:pPr>
      <w:bookmarkStart w:id="2139" w:name="_Toc1622"/>
      <w:r>
        <w:t>• جواب مسألة فقهية / فقه / عربی</w:t>
      </w:r>
      <w:bookmarkEnd w:id="2139"/>
    </w:p>
    <w:p>
      <w:pPr>
        <w:pStyle w:val="BookText"/>
      </w:pPr>
      <w:r>
        <w:rPr>
          <w:rFonts w:ascii="Times New Roman" w:hAnsi="Times New Roman" w:eastAsia="Times New Roman" w:cs="Times New Roman"/>
          <w:lang w:val="en-US" w:bidi="en-US"/>
          <w:color w:val="111111"/>
          <w:sz w:val="28"/>
          <w:szCs w:val="28"/>
          <w:rtl/>
        </w:rPr>
        <w:t xml:space="preserve">jawāb-u mas’alat-in fiqhīya</w:t>
      </w:r>
    </w:p>
    <w:p>
      <w:pPr>
        <w:pStyle w:val="BookText"/>
      </w:pPr>
      <w:r>
        <w:rPr>
          <w:rFonts w:ascii="IRNazanin" w:hAnsi="IRNazanin" w:eastAsia="IRNazanin" w:cs="IRNazanin"/>
          <w:lang w:bidi="fa-IR"/>
          <w:color w:val="111111"/>
          <w:sz w:val="28"/>
          <w:szCs w:val="28"/>
          <w:rtl/>
        </w:rPr>
        <w:t xml:space="preserve">برغانی، محمد جعفر بن محمد تقی، - 1306 قمری</w:t>
      </w:r>
    </w:p>
    <w:p>
      <w:pPr>
        <w:pStyle w:val="BookText"/>
      </w:pPr>
      <w:r>
        <w:rPr>
          <w:rFonts w:ascii="Times New Roman" w:hAnsi="Times New Roman" w:eastAsia="Times New Roman" w:cs="Times New Roman"/>
          <w:lang w:val="en-US" w:bidi="en-US"/>
          <w:color w:val="111111"/>
          <w:sz w:val="28"/>
          <w:szCs w:val="28"/>
          <w:rtl/>
        </w:rPr>
        <w:t xml:space="preserve">(1889-) Boraqānī, mohammad jaʼfar ebn-e mohammad taqi</w:t>
      </w:r>
    </w:p>
    <w:p>
      <w:pPr>
        <w:pStyle w:val="BookText"/>
      </w:pPr>
      <w:r>
        <w:rPr>
          <w:rFonts w:ascii="IRNazanin" w:hAnsi="IRNazanin" w:eastAsia="IRNazanin" w:cs="IRNazanin"/>
          <w:lang w:bidi="fa-IR"/>
          <w:color w:val="111111"/>
          <w:sz w:val="28"/>
          <w:szCs w:val="28"/>
          <w:rtl/>
        </w:rPr>
        <w:t xml:space="preserve">تاريخ تأليف: ربيع الثانی 1281ق.</w:t>
      </w:r>
    </w:p>
    <w:p>
      <w:pPr>
        <w:pStyle w:val="BookText"/>
      </w:pPr>
      <w:r>
        <w:rPr>
          <w:rFonts w:ascii="IRNazanin" w:hAnsi="IRNazanin" w:eastAsia="IRNazanin" w:cs="IRNazanin"/>
          <w:lang w:bidi="fa-IR"/>
          <w:color w:val="111111"/>
          <w:sz w:val="28"/>
          <w:szCs w:val="28"/>
          <w:rtl/>
        </w:rPr>
        <w:t xml:space="preserve">اگر کسی دختر کوچکی را به عقد انقطاعی برای دیگری در آورد و مدت عقد را مقداری تعیین کند که در آن مقدار این دختر به سن تکلیف نمی رسد و استمتاع از او امکان ندارد، این نوع عقد را برغانی در این پاسخ استدلالی باطل می داند.</w:t>
      </w:r>
    </w:p>
    <w:p>
      <w:pPr>
        <w:pStyle w:val="BookText"/>
      </w:pPr>
      <w:r>
        <w:rPr>
          <w:rFonts w:ascii="IRNazanin" w:hAnsi="IRNazanin" w:eastAsia="IRNazanin" w:cs="IRNazanin"/>
          <w:lang w:bidi="fa-IR"/>
          <w:color w:val="111111"/>
          <w:sz w:val="28"/>
          <w:szCs w:val="28"/>
          <w:rtl/>
        </w:rPr>
        <w:t xml:space="preserve">قم؛ مرعشی؛ شماره نسخه: 5789/2</w:t>
      </w:r>
    </w:p>
    <w:p>
      <w:pPr>
        <w:pStyle w:val="BookText"/>
      </w:pPr>
      <w:r>
        <w:rPr>
          <w:rFonts w:ascii="IRNazanin" w:hAnsi="IRNazanin" w:eastAsia="IRNazanin" w:cs="IRNazanin"/>
          <w:lang w:bidi="fa-IR"/>
          <w:color w:val="111111"/>
          <w:sz w:val="28"/>
          <w:szCs w:val="28"/>
          <w:rtl/>
        </w:rPr>
        <w:t xml:space="preserve">آغاز: الحمدلله رب العالمين .. معروض رأي عالی می دارد که پس از وصول تعليقه مبارکه چون شغل لازمی اتفاق افتاد؛ انجام: و انما حداني الى البسط في هذه الورقة أمركم العالي فجزاكم الله خير الجزاء و أوفاه ... .</w:t>
      </w:r>
    </w:p>
    <w:p>
      <w:pPr>
        <w:pStyle w:val="BookText"/>
      </w:pPr>
      <w:r>
        <w:rPr>
          <w:rFonts w:ascii="IRNazanin" w:hAnsi="IRNazanin" w:eastAsia="IRNazanin" w:cs="IRNazanin"/>
          <w:lang w:bidi="fa-IR"/>
          <w:color w:val="111111"/>
          <w:sz w:val="28"/>
          <w:szCs w:val="28"/>
          <w:rtl/>
        </w:rPr>
        <w:t xml:space="preserve">خط: نستعلیق، کاتب = مؤلف، بی تا، جلد: تیماج قهوه ای، 4 گ (101ر-104ر)، 15 سطر، اندازه:11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15 - 174].</w:t>
      </w:r>
    </w:p>
    <w:p>
      <w:pPr>
        <w:pStyle w:val="Heading3"/>
      </w:pPr>
      <w:bookmarkStart w:id="2140" w:name="_Toc1623"/>
      <w:r>
        <w:t>• جواب مسألة فقهية / فقه / عربی</w:t>
      </w:r>
      <w:bookmarkEnd w:id="2140"/>
    </w:p>
    <w:p>
      <w:pPr>
        <w:pStyle w:val="BookText"/>
      </w:pPr>
      <w:r>
        <w:rPr>
          <w:rFonts w:ascii="Times New Roman" w:hAnsi="Times New Roman" w:eastAsia="Times New Roman" w:cs="Times New Roman"/>
          <w:lang w:val="en-US" w:bidi="en-US"/>
          <w:color w:val="111111"/>
          <w:sz w:val="28"/>
          <w:szCs w:val="28"/>
          <w:rtl/>
        </w:rPr>
        <w:t xml:space="preserve">jawāb-u mas’alat-in fiqhīya</w:t>
      </w:r>
    </w:p>
    <w:p>
      <w:pPr>
        <w:pStyle w:val="BookText"/>
      </w:pPr>
      <w:r>
        <w:rPr>
          <w:rFonts w:ascii="IRNazanin" w:hAnsi="IRNazanin" w:eastAsia="IRNazanin" w:cs="IRNazanin"/>
          <w:lang w:bidi="fa-IR"/>
          <w:color w:val="111111"/>
          <w:sz w:val="28"/>
          <w:szCs w:val="28"/>
          <w:rtl/>
        </w:rPr>
        <w:t xml:space="preserve">از عده ای از علماء پرسیده شده که آیا قتل کفار و سوزاندن آنها با آتش و باروت جائز است با اینکه بعضی از آنها پیر مردان و بچه ها و زنان هستند؟ افرادی که به این پرسش پاسخ داده اند عبارتند از: محمد بن اسماعیل كبسی (1307)، محسن بن احمد شهاری (1214)، حسین بن على كبسی، حسین بن اسماعیل جغمان، امام منصور محمد بن يحيى حميد الدين (1322)، امام متوكل ابو محمد محسن بن احمد شهاری (1295).</w:t>
      </w:r>
    </w:p>
    <w:p>
      <w:pPr>
        <w:pStyle w:val="BookText"/>
      </w:pPr>
      <w:r>
        <w:rPr>
          <w:rFonts w:ascii="IRNazanin" w:hAnsi="IRNazanin" w:eastAsia="IRNazanin" w:cs="IRNazanin"/>
          <w:lang w:bidi="fa-IR"/>
          <w:color w:val="111111"/>
          <w:sz w:val="28"/>
          <w:szCs w:val="28"/>
          <w:rtl/>
        </w:rPr>
        <w:t xml:space="preserve">قم: مرکز احیاء؛ شماره نسخه: 665/1</w:t>
      </w:r>
    </w:p>
    <w:p>
      <w:pPr>
        <w:pStyle w:val="BookText"/>
      </w:pPr>
      <w:r>
        <w:rPr>
          <w:rFonts w:ascii="IRNazanin" w:hAnsi="IRNazanin" w:eastAsia="IRNazanin" w:cs="IRNazanin"/>
          <w:lang w:bidi="fa-IR"/>
          <w:color w:val="111111"/>
          <w:sz w:val="28"/>
          <w:szCs w:val="28"/>
          <w:rtl/>
        </w:rPr>
        <w:t xml:space="preserve">نسخه اصل: کتابخانه آکادمی لینچی رم 39 روسی 339؛ خط: نسخ، بی کا، تانبا تاریخ 1287ق؛ 16 گ (29-44) [عكسي ف: 2 - 291].</w:t>
      </w:r>
    </w:p>
    <w:p>
      <w:pPr>
        <w:pStyle w:val="Heading3"/>
      </w:pPr>
      <w:bookmarkStart w:id="2141" w:name="_Toc1624"/>
      <w:r>
        <w:t>• جواب المسئلة الفقهية / فقه / عربی</w:t>
      </w:r>
      <w:bookmarkEnd w:id="2141"/>
    </w:p>
    <w:p>
      <w:pPr>
        <w:pStyle w:val="BookText"/>
      </w:pPr>
      <w:r>
        <w:rPr>
          <w:rFonts w:ascii="Times New Roman" w:hAnsi="Times New Roman" w:eastAsia="Times New Roman" w:cs="Times New Roman"/>
          <w:lang w:val="en-US" w:bidi="en-US"/>
          <w:color w:val="111111"/>
          <w:sz w:val="28"/>
          <w:szCs w:val="28"/>
          <w:rtl/>
        </w:rPr>
        <w:t xml:space="preserve">jawāb-ul mas’alat-il fiqhīya</w:t>
      </w:r>
    </w:p>
    <w:p>
      <w:pPr>
        <w:pStyle w:val="BookText"/>
      </w:pPr>
      <w:r>
        <w:rPr>
          <w:rFonts w:ascii="IRNazanin" w:hAnsi="IRNazanin" w:eastAsia="IRNazanin" w:cs="IRNazanin"/>
          <w:lang w:bidi="fa-IR"/>
          <w:color w:val="111111"/>
          <w:sz w:val="28"/>
          <w:szCs w:val="28"/>
          <w:rtl/>
        </w:rPr>
        <w:t xml:space="preserve">تهران؛ مجلس؛ شماره نسخه: 1134/17</w:t>
      </w:r>
    </w:p>
    <w:p>
      <w:pPr>
        <w:pStyle w:val="BookText"/>
      </w:pPr>
      <w:r>
        <w:rPr>
          <w:rFonts w:ascii="IRNazanin" w:hAnsi="IRNazanin" w:eastAsia="IRNazanin" w:cs="IRNazanin"/>
          <w:lang w:bidi="fa-IR"/>
          <w:color w:val="111111"/>
          <w:sz w:val="28"/>
          <w:szCs w:val="28"/>
          <w:rtl/>
        </w:rPr>
        <w:t xml:space="preserve">بی کا، تا: قرن 13 کاغذ: سفید، جلد: تیماج حنایی، 15 ص (189 203)، 21 سطر [سنا: ف: 2 - 128].</w:t>
      </w:r>
    </w:p>
    <w:p>
      <w:pPr>
        <w:pStyle w:val="Heading3"/>
      </w:pPr>
      <w:bookmarkStart w:id="2142" w:name="_Toc1625"/>
      <w:r>
        <w:t>• جواب مسألة في حديث «کنت کنزا مخفية» / کلام و اعتقادات / عربی</w:t>
      </w:r>
      <w:bookmarkEnd w:id="2142"/>
    </w:p>
    <w:p>
      <w:pPr>
        <w:pStyle w:val="BookText"/>
      </w:pPr>
      <w:r>
        <w:rPr>
          <w:rFonts w:ascii="Times New Roman" w:hAnsi="Times New Roman" w:eastAsia="Times New Roman" w:cs="Times New Roman"/>
          <w:lang w:val="en-US" w:bidi="en-US"/>
          <w:color w:val="111111"/>
          <w:sz w:val="28"/>
          <w:szCs w:val="28"/>
          <w:rtl/>
        </w:rPr>
        <w:t xml:space="preserve">«jawāb-u mas'alat-in fī hadīt-i «kunt-u kanz-an maxfi yā</w:t>
      </w:r>
    </w:p>
    <w:p>
      <w:pPr>
        <w:pStyle w:val="BookText"/>
      </w:pPr>
      <w:r>
        <w:rPr>
          <w:rFonts w:ascii="IRNazanin" w:hAnsi="IRNazanin" w:eastAsia="IRNazanin" w:cs="IRNazanin"/>
          <w:lang w:bidi="fa-IR"/>
          <w:color w:val="111111"/>
          <w:sz w:val="28"/>
          <w:szCs w:val="28"/>
          <w:rtl/>
        </w:rPr>
        <w:t xml:space="preserve">احسائی، علی نقی بن احمد، - 1246 قمری</w:t>
      </w:r>
    </w:p>
    <w:p>
      <w:pPr>
        <w:pStyle w:val="BookText"/>
      </w:pPr>
      <w:r>
        <w:rPr>
          <w:rFonts w:ascii="Times New Roman" w:hAnsi="Times New Roman" w:eastAsia="Times New Roman" w:cs="Times New Roman"/>
          <w:lang w:val="en-US" w:bidi="en-US"/>
          <w:color w:val="111111"/>
          <w:sz w:val="28"/>
          <w:szCs w:val="28"/>
          <w:rtl/>
        </w:rPr>
        <w:t xml:space="preserve">(1831-) ahsā'ī, ‘alī naqī ebn-e ahmad</w:t>
      </w:r>
    </w:p>
    <w:p>
      <w:pPr>
        <w:pStyle w:val="BookText"/>
      </w:pPr>
      <w:r>
        <w:rPr>
          <w:rFonts w:ascii="IRNazanin" w:hAnsi="IRNazanin" w:eastAsia="IRNazanin" w:cs="IRNazanin"/>
          <w:lang w:bidi="fa-IR"/>
          <w:color w:val="111111"/>
          <w:sz w:val="28"/>
          <w:szCs w:val="28"/>
          <w:rtl/>
        </w:rPr>
        <w:t xml:space="preserve">تاريخ تأليف: سه شنبه 20 جمادی الاول 1232ق؛ محل تأليف: کرمانشاه.</w:t>
      </w:r>
    </w:p>
    <w:p>
      <w:pPr>
        <w:pStyle w:val="BookText"/>
      </w:pPr>
      <w:r>
        <w:rPr>
          <w:rFonts w:ascii="IRNazanin" w:hAnsi="IRNazanin" w:eastAsia="IRNazanin" w:cs="IRNazanin"/>
          <w:lang w:bidi="fa-IR"/>
          <w:color w:val="111111"/>
          <w:sz w:val="28"/>
          <w:szCs w:val="28"/>
          <w:rtl/>
        </w:rPr>
        <w:t xml:space="preserve">پاسخ است کوتاهی از پرسش ششم پرسش کننده درباره حدیث قدسی «کنت کنزا مخفية فاحبب ان اعراف».</w:t>
      </w:r>
    </w:p>
    <w:p>
      <w:pPr>
        <w:pStyle w:val="BookText"/>
      </w:pPr>
      <w:r>
        <w:rPr>
          <w:rFonts w:ascii="IRNazanin" w:hAnsi="IRNazanin" w:eastAsia="IRNazanin" w:cs="IRNazanin"/>
          <w:lang w:bidi="fa-IR"/>
          <w:color w:val="111111"/>
          <w:sz w:val="28"/>
          <w:szCs w:val="28"/>
          <w:rtl/>
        </w:rPr>
        <w:t xml:space="preserve">«اثر آفرینان: 202/1 ؛ معجم المؤلفين: 254/7].</w:t>
      </w:r>
    </w:p>
    <w:p>
      <w:pPr>
        <w:pStyle w:val="BookText"/>
      </w:pPr>
      <w:r>
        <w:rPr>
          <w:rFonts w:ascii="IRNazanin" w:hAnsi="IRNazanin" w:eastAsia="IRNazanin" w:cs="IRNazanin"/>
          <w:lang w:bidi="fa-IR"/>
          <w:color w:val="111111"/>
          <w:sz w:val="28"/>
          <w:szCs w:val="28"/>
          <w:rtl/>
        </w:rPr>
        <w:t xml:space="preserve">قم؛ مرعشی؛ شماره نسخه: 12745/3</w:t>
      </w:r>
    </w:p>
    <w:p>
      <w:pPr>
        <w:pStyle w:val="BookText"/>
      </w:pPr>
      <w:r>
        <w:rPr>
          <w:rFonts w:ascii="IRNazanin" w:hAnsi="IRNazanin" w:eastAsia="IRNazanin" w:cs="IRNazanin"/>
          <w:lang w:bidi="fa-IR"/>
          <w:color w:val="111111"/>
          <w:sz w:val="28"/>
          <w:szCs w:val="28"/>
          <w:rtl/>
        </w:rPr>
        <w:t xml:space="preserve">آغاز : قال سلمه الله تعالى السادسة في الحديث القدسی کنت کنزة مخفية ... فای شیء كل مخفية له حتى ... اقول وبالله التوفيق اعلم ان الله سبحانه لا من شيء كان؛ انجام: و فائدتها راجعة إلى الخلق -
</w:t>
      </w:r>
    </w:p>
    <w:p>
      <w:pPr>
        <w:sectPr>
          <w:footerReference w:type="default" r:id="rId913"/>
          <w:footnotePr>
            <w:numStart w:val="1"/>
            <w:numRestart w:val="eachPage"/>
          </w:footnotePr>
          <w:pgSz w:orient="portrait" w:w="11905.511811023622" w:h="16837.79527559055"/>
          <w:pgMar w:top="1440" w:right="1440" w:bottom="1440" w:left="1440" w:header="720" w:footer="720" w:gutter="0"/>
          <w:cols w:num="1" w:space="720"/>
        </w:sectPr>
      </w:pPr>
    </w:p>
    <w:bookmarkStart w:id="467" w:name="pg20375_230756"/>
    <w:bookmarkEnd w:id="467"/>
    <w:p>
      <w:pPr>
        <w:pStyle w:val="BookText"/>
      </w:pPr>
      <w:r>
        <w:rPr>
          <w:rFonts w:ascii="IRNazanin" w:hAnsi="IRNazanin" w:eastAsia="IRNazanin" w:cs="IRNazanin"/>
          <w:lang w:bidi="fa-IR"/>
          <w:color w:val="111111"/>
          <w:sz w:val="28"/>
          <w:szCs w:val="28"/>
          <w:rtl/>
        </w:rPr>
        <w:t xml:space="preserve">التعالية تعالی عن الاحتياج و الافتقار و الحمد لله حق حمده و هذا آخر ما اردت في هذه الأجوبة مصلية حامد مستغفرة.</w:t>
      </w:r>
    </w:p>
    <w:p>
      <w:pPr>
        <w:pStyle w:val="BookText"/>
      </w:pPr>
      <w:r>
        <w:rPr>
          <w:rFonts w:ascii="IRNazanin" w:hAnsi="IRNazanin" w:eastAsia="IRNazanin" w:cs="IRNazanin"/>
          <w:lang w:bidi="fa-IR"/>
          <w:color w:val="111111"/>
          <w:sz w:val="28"/>
          <w:szCs w:val="28"/>
          <w:rtl/>
        </w:rPr>
        <w:t xml:space="preserve">خط: نسخ، بی کا، تا: نیمه دوم قرن 13 یا اوایل قرن 14؛ کاغذ: فرنگی، 2 گ (111-112)، 17 سطر، اندازه: 2</w:t>
      </w:r>
      <w:r>
        <w:rPr>
          <w:rFonts w:ascii="Times New Roman" w:hAnsi="Times New Roman" w:eastAsia="Times New Roman" w:cs="Times New Roman"/>
          <w:lang w:val="en-US" w:bidi="en-US"/>
          <w:color w:val="111111"/>
          <w:sz w:val="28"/>
          <w:szCs w:val="28"/>
          <w:rtl/>
        </w:rPr>
        <w:t xml:space="preserve">×12 </w:t>
      </w:r>
      <w:r>
        <w:rPr>
          <w:rFonts w:ascii="IRNazanin" w:hAnsi="IRNazanin" w:eastAsia="IRNazanin" w:cs="IRNazanin"/>
          <w:lang w:bidi="fa-IR"/>
          <w:color w:val="111111"/>
          <w:sz w:val="28"/>
          <w:szCs w:val="28"/>
          <w:rtl/>
        </w:rPr>
        <w:t xml:space="preserve">سم [ف: 32-394].</w:t>
      </w:r>
    </w:p>
    <w:p>
      <w:pPr>
        <w:pStyle w:val="Heading3"/>
      </w:pPr>
      <w:bookmarkStart w:id="2143" w:name="_Toc1626"/>
      <w:r>
        <w:t>• جواب مسألة في الخمس / فقه / عربی</w:t>
      </w:r>
      <w:bookmarkEnd w:id="2143"/>
    </w:p>
    <w:p>
      <w:pPr>
        <w:pStyle w:val="BookText"/>
      </w:pPr>
      <w:r>
        <w:rPr>
          <w:rFonts w:ascii="Times New Roman" w:hAnsi="Times New Roman" w:eastAsia="Times New Roman" w:cs="Times New Roman"/>
          <w:lang w:val="en-US" w:bidi="en-US"/>
          <w:color w:val="111111"/>
          <w:sz w:val="28"/>
          <w:szCs w:val="28"/>
          <w:rtl/>
        </w:rPr>
        <w:t xml:space="preserve">jawāb-u mas’alat-in fi-l xums</w:t>
      </w:r>
    </w:p>
    <w:p>
      <w:pPr>
        <w:pStyle w:val="BookText"/>
      </w:pPr>
      <w:r>
        <w:rPr>
          <w:rFonts w:ascii="IRNazanin" w:hAnsi="IRNazanin" w:eastAsia="IRNazanin" w:cs="IRNazanin"/>
          <w:lang w:bidi="fa-IR"/>
          <w:color w:val="111111"/>
          <w:sz w:val="28"/>
          <w:szCs w:val="28"/>
          <w:rtl/>
        </w:rPr>
        <w:t xml:space="preserve">عاملی، حسن بن زین الدین، 959 - 1011 قمری</w:t>
      </w:r>
    </w:p>
    <w:p>
      <w:pPr>
        <w:pStyle w:val="BookText"/>
      </w:pPr>
      <w:r>
        <w:rPr>
          <w:rFonts w:ascii="Times New Roman" w:hAnsi="Times New Roman" w:eastAsia="Times New Roman" w:cs="Times New Roman"/>
          <w:lang w:val="en-US" w:bidi="en-US"/>
          <w:color w:val="111111"/>
          <w:sz w:val="28"/>
          <w:szCs w:val="28"/>
          <w:rtl/>
        </w:rPr>
        <w:t xml:space="preserve">(1603 - 1552) ‘āmelī, hasan ebn-e zayn-od-dīn</w:t>
      </w:r>
    </w:p>
    <w:p>
      <w:pPr>
        <w:pStyle w:val="BookText"/>
      </w:pPr>
      <w:r>
        <w:rPr>
          <w:rFonts w:ascii="IRNazanin" w:hAnsi="IRNazanin" w:eastAsia="IRNazanin" w:cs="IRNazanin"/>
          <w:lang w:bidi="fa-IR"/>
          <w:color w:val="111111"/>
          <w:sz w:val="28"/>
          <w:szCs w:val="28"/>
          <w:rtl/>
        </w:rPr>
        <w:t xml:space="preserve">پاسخ استدلالی است از مسئله ای که سید محمد بن جويبر پرسیده درباره احکام خمس در حال غیبت و چگونگی مصرف آن.</w:t>
      </w:r>
    </w:p>
    <w:p>
      <w:pPr>
        <w:pStyle w:val="BookText"/>
      </w:pPr>
      <w:r>
        <w:rPr>
          <w:rFonts w:ascii="IRNazanin" w:hAnsi="IRNazanin" w:eastAsia="IRNazanin" w:cs="IRNazanin"/>
          <w:lang w:bidi="fa-IR"/>
          <w:color w:val="111111"/>
          <w:sz w:val="28"/>
          <w:szCs w:val="28"/>
          <w:rtl/>
        </w:rPr>
        <w:t xml:space="preserve">قم؛ مرعشی؛ شماره نسخه: 5151/1</w:t>
      </w:r>
    </w:p>
    <w:p>
      <w:pPr>
        <w:pStyle w:val="BookText"/>
      </w:pPr>
      <w:r>
        <w:rPr>
          <w:rFonts w:ascii="Amiri" w:hAnsi="Amiri" w:eastAsia="Amiri" w:cs="Amiri"/>
          <w:lang w:bidi="ar-SA"/>
          <w:color w:val="111111"/>
          <w:sz w:val="28"/>
          <w:szCs w:val="28"/>
          <w:rtl/>
        </w:rPr>
        <w:t xml:space="preserve">آغاز: اجوبة الاسؤلة الشريفة ... قال العبد الفقير إلى عفو الله ... نحمد الله تعالى على جزيل آلائه؛ انجام: منها حديث على بن مهزيار المتقدم في أول المسائل، و الحمدلله رب العالمين ... .</w:t>
      </w:r>
    </w:p>
    <w:p>
      <w:pPr>
        <w:pStyle w:val="BookText"/>
      </w:pPr>
      <w:r>
        <w:rPr>
          <w:rFonts w:ascii="IRNazanin" w:hAnsi="IRNazanin" w:eastAsia="IRNazanin" w:cs="IRNazanin"/>
          <w:lang w:bidi="fa-IR"/>
          <w:color w:val="111111"/>
          <w:sz w:val="28"/>
          <w:szCs w:val="28"/>
          <w:rtl/>
        </w:rPr>
        <w:t xml:space="preserve">خط: نسخ، بی کا، تا: 1116ق؛ جلد: مقوایی عطف تیماج قهوه ای، 9 گ (1پ- 9ر)، 15 سطر، اندازه: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13 - 355].</w:t>
      </w:r>
    </w:p>
    <w:p>
      <w:pPr>
        <w:pStyle w:val="BookText"/>
      </w:pPr>
      <w:r>
        <w:rPr>
          <w:rFonts w:ascii="Amiri" w:hAnsi="Amiri" w:eastAsia="Amiri" w:cs="Amiri"/>
          <w:lang w:bidi="ar-SA"/>
          <w:color w:val="111111"/>
          <w:sz w:val="28"/>
          <w:szCs w:val="28"/>
          <w:rtl/>
        </w:rPr>
        <w:t xml:space="preserve">جواب مسألة في خيرية الوجود &gt; خيرية الوجود</w:t>
      </w:r>
    </w:p>
    <w:p>
      <w:pPr>
        <w:pStyle w:val="Heading3"/>
      </w:pPr>
      <w:bookmarkStart w:id="2144" w:name="_Toc1627"/>
      <w:r>
        <w:t>• جواب مسألة في الرجعة / کلام و اعتقادات / عربی</w:t>
      </w:r>
      <w:bookmarkEnd w:id="2144"/>
    </w:p>
    <w:p>
      <w:pPr>
        <w:pStyle w:val="BookText"/>
      </w:pPr>
      <w:r>
        <w:rPr>
          <w:rFonts w:ascii="Times New Roman" w:hAnsi="Times New Roman" w:eastAsia="Times New Roman" w:cs="Times New Roman"/>
          <w:lang w:val="en-US" w:bidi="en-US"/>
          <w:color w:val="111111"/>
          <w:sz w:val="28"/>
          <w:szCs w:val="28"/>
          <w:rtl/>
        </w:rPr>
        <w:t xml:space="preserve">jawāb-u mas’alat-in fi-r rajʻa</w:t>
      </w:r>
    </w:p>
    <w:p>
      <w:pPr>
        <w:pStyle w:val="BookText"/>
      </w:pPr>
      <w:r>
        <w:rPr>
          <w:rFonts w:ascii="IRNazanin" w:hAnsi="IRNazanin" w:eastAsia="IRNazanin" w:cs="IRNazanin"/>
          <w:lang w:bidi="fa-IR"/>
          <w:color w:val="111111"/>
          <w:sz w:val="28"/>
          <w:szCs w:val="28"/>
          <w:rtl/>
        </w:rPr>
        <w:t xml:space="preserve">احسائی، علی نقی بن احمد، - 1246 قمری</w:t>
      </w:r>
    </w:p>
    <w:p>
      <w:pPr>
        <w:pStyle w:val="BookText"/>
      </w:pPr>
      <w:r>
        <w:rPr>
          <w:rFonts w:ascii="Times New Roman" w:hAnsi="Times New Roman" w:eastAsia="Times New Roman" w:cs="Times New Roman"/>
          <w:lang w:val="en-US" w:bidi="en-US"/>
          <w:color w:val="111111"/>
          <w:sz w:val="28"/>
          <w:szCs w:val="28"/>
          <w:rtl/>
        </w:rPr>
        <w:t xml:space="preserve">(1831-) ahsā'ī, ‘alī naqī ebn-e ahmad</w:t>
      </w:r>
    </w:p>
    <w:p>
      <w:pPr>
        <w:pStyle w:val="BookText"/>
      </w:pPr>
      <w:r>
        <w:rPr>
          <w:rFonts w:ascii="IRNazanin" w:hAnsi="IRNazanin" w:eastAsia="IRNazanin" w:cs="IRNazanin"/>
          <w:lang w:bidi="fa-IR"/>
          <w:color w:val="111111"/>
          <w:sz w:val="28"/>
          <w:szCs w:val="28"/>
          <w:rtl/>
        </w:rPr>
        <w:t xml:space="preserve">پاسخ به پرسشی در مورد رجعت است با عناوین «قال سلمه الله - اقول». پرسش کننده احتمالا میرزا محمد حسن بن میرزا محمد است.</w:t>
      </w:r>
    </w:p>
    <w:p>
      <w:pPr>
        <w:pStyle w:val="BookText"/>
      </w:pPr>
      <w:r>
        <w:rPr>
          <w:rFonts w:ascii="Amiri" w:hAnsi="Amiri" w:eastAsia="Amiri" w:cs="Amiri"/>
          <w:lang w:bidi="ar-SA"/>
          <w:color w:val="111111"/>
          <w:sz w:val="28"/>
          <w:szCs w:val="28"/>
          <w:rtl/>
        </w:rPr>
        <w:t xml:space="preserve">آغاز: قال سلمه الله تعالى ما يقول شيخنا في الرجعة المعلوم ثبوتها ضرورة من السنة و من مذهب الائمة .. اقول .. اعلم ان ثبوت الرجعة مما لا شك فيه عقلا و نق؟ ...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شیراز؛ علامه طباطبائی؛ شماره نسخه: 93/5</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نام مؤلف به استناد فهرست مرعشی 394/32 تعیین شد؛ خط: نسخ، کا: محمد صالح بن محمد رضا طالقانی، تا: 14 ربیع الاول 1258ق؛ 4گ (25-28ر)، اندازه: 25/5</w:t>
      </w:r>
      <w:r>
        <w:rPr>
          <w:rFonts w:ascii="Times New Roman" w:hAnsi="Times New Roman" w:eastAsia="Times New Roman" w:cs="Times New Roman"/>
          <w:lang w:val="en-US" w:bidi="en-US"/>
          <w:color w:val="111111"/>
          <w:sz w:val="28"/>
          <w:szCs w:val="28"/>
          <w:rtl/>
        </w:rPr>
        <w:t xml:space="preserve">x16/5 </w:t>
      </w:r>
      <w:r>
        <w:rPr>
          <w:rFonts w:ascii="IRNazanin" w:hAnsi="IRNazanin" w:eastAsia="IRNazanin" w:cs="IRNazanin"/>
          <w:lang w:bidi="fa-IR"/>
          <w:color w:val="111111"/>
          <w:sz w:val="28"/>
          <w:szCs w:val="28"/>
          <w:rtl/>
        </w:rPr>
        <w:t xml:space="preserve">سم [نسخه پژوهی: 3- 81].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12745/4</w:t>
      </w:r>
    </w:p>
    <w:p>
      <w:pPr>
        <w:pStyle w:val="BookText"/>
      </w:pPr>
      <w:r>
        <w:rPr>
          <w:rFonts w:ascii="IRNazanin" w:hAnsi="IRNazanin" w:eastAsia="IRNazanin" w:cs="IRNazanin"/>
          <w:lang w:bidi="fa-IR"/>
          <w:color w:val="111111"/>
          <w:sz w:val="28"/>
          <w:szCs w:val="28"/>
          <w:rtl/>
        </w:rPr>
        <w:t xml:space="preserve">آغاز: برابر؛ انجام: فتمزج ذلك بتراب من هذه الأرض غير ذلك المتلاشي الذي هو مادة الأغذية فان كان مؤمنة مزجت طينته بصافی تراب الأرض.</w:t>
      </w:r>
    </w:p>
    <w:p>
      <w:pPr>
        <w:pStyle w:val="BookText"/>
      </w:pPr>
      <w:r>
        <w:rPr>
          <w:rFonts w:ascii="IRNazanin" w:hAnsi="IRNazanin" w:eastAsia="IRNazanin" w:cs="IRNazanin"/>
          <w:lang w:bidi="fa-IR"/>
          <w:color w:val="111111"/>
          <w:sz w:val="28"/>
          <w:szCs w:val="28"/>
          <w:rtl/>
        </w:rPr>
        <w:t xml:space="preserve">خط: نسخ، بی کا، تا: اواخر قرن 13 یا اوایل قرن 14، کاغذ: فرنگی، جلد: فرنگی، 6گ (112-117)، 11 سطر، اندازه: 15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32 -394].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سپهسالار؛ شماره نسخه: 1221/6</w:t>
      </w:r>
    </w:p>
    <w:p>
      <w:pPr>
        <w:pStyle w:val="BookText"/>
      </w:pPr>
      <w:r>
        <w:rPr>
          <w:rFonts w:ascii="Amiri" w:hAnsi="Amiri" w:eastAsia="Amiri" w:cs="Amiri"/>
          <w:lang w:bidi="ar-SA"/>
          <w:color w:val="111111"/>
          <w:sz w:val="28"/>
          <w:szCs w:val="28"/>
          <w:rtl/>
        </w:rPr>
        <w:t xml:space="preserve">آغاز: برابر انجام: نسي الحجة فاتته المحجة و الحمدلله حق حمده.</w:t>
      </w:r>
    </w:p>
    <w:p>
      <w:pPr>
        <w:pStyle w:val="BookText"/>
      </w:pPr>
      <w:r>
        <w:rPr>
          <w:rFonts w:ascii="IRNazanin" w:hAnsi="IRNazanin" w:eastAsia="IRNazanin" w:cs="IRNazanin"/>
          <w:lang w:bidi="fa-IR"/>
          <w:color w:val="111111"/>
          <w:sz w:val="28"/>
          <w:szCs w:val="28"/>
          <w:rtl/>
        </w:rPr>
        <w:t xml:space="preserve">در فهرست جزو رسائل شیخ احمد احسائی معرفی شده، نام مؤلف به استناد فهرست مرعشی 394/32 تغییر یافت؛ بی کا، بی تا؛ 1 گ (37-38) [ف: 5 - 28].</w:t>
      </w:r>
    </w:p>
    <w:p>
      <w:pPr>
        <w:pStyle w:val="Heading3"/>
      </w:pPr>
      <w:bookmarkStart w:id="2145" w:name="_Toc1628"/>
      <w:r>
        <w:t>• جواب مسألة في صيغ النكاح / فقه / عربی</w:t>
      </w:r>
      <w:bookmarkEnd w:id="2145"/>
    </w:p>
    <w:p>
      <w:pPr>
        <w:pStyle w:val="BookText"/>
      </w:pPr>
      <w:r>
        <w:rPr>
          <w:rFonts w:ascii="Times New Roman" w:hAnsi="Times New Roman" w:eastAsia="Times New Roman" w:cs="Times New Roman"/>
          <w:lang w:val="en-US" w:bidi="en-US"/>
          <w:color w:val="111111"/>
          <w:sz w:val="28"/>
          <w:szCs w:val="28"/>
          <w:rtl/>
        </w:rPr>
        <w:t xml:space="preserve">jawāb-u mas’alat-in fī sīyag-in nikāḥ</w:t>
      </w:r>
    </w:p>
    <w:p>
      <w:pPr>
        <w:pStyle w:val="BookText"/>
      </w:pPr>
      <w:r>
        <w:rPr>
          <w:rFonts w:ascii="IRNazanin" w:hAnsi="IRNazanin" w:eastAsia="IRNazanin" w:cs="IRNazanin"/>
          <w:lang w:bidi="fa-IR"/>
          <w:color w:val="111111"/>
          <w:sz w:val="28"/>
          <w:szCs w:val="28"/>
          <w:rtl/>
        </w:rPr>
        <w:t xml:space="preserve">استر آبادی، محمد جعفر بن سيف الدين، 1198 - 1263 قمری</w:t>
      </w:r>
    </w:p>
    <w:p>
      <w:pPr>
        <w:pStyle w:val="BookText"/>
      </w:pPr>
      <w:r>
        <w:rPr>
          <w:rFonts w:ascii="Times New Roman" w:hAnsi="Times New Roman" w:eastAsia="Times New Roman" w:cs="Times New Roman"/>
          <w:lang w:val="en-US" w:bidi="en-US"/>
          <w:color w:val="111111"/>
          <w:sz w:val="28"/>
          <w:szCs w:val="28"/>
          <w:rtl/>
        </w:rPr>
        <w:t xml:space="preserve">(1847 - 1784) estarābādī, mohammad ja‘far ebn-e sayf-od-dīn</w:t>
      </w:r>
    </w:p>
    <w:p>
      <w:pPr>
        <w:pStyle w:val="BookText"/>
      </w:pPr>
      <w:r>
        <w:rPr>
          <w:rFonts w:ascii="IRNazanin" w:hAnsi="IRNazanin" w:eastAsia="IRNazanin" w:cs="IRNazanin"/>
          <w:lang w:bidi="fa-IR"/>
          <w:color w:val="111111"/>
          <w:sz w:val="28"/>
          <w:szCs w:val="28"/>
          <w:rtl/>
        </w:rPr>
        <w:t xml:space="preserve">به ایراداتی که ابو طالب (از شاگردان استر آبادی) بر رساله صیغ عقد النكاح و الطلاق گرفته، پاسخ گفته است.</w:t>
      </w:r>
    </w:p>
    <w:p>
      <w:pPr>
        <w:pStyle w:val="BookText"/>
      </w:pPr>
      <w:r>
        <w:rPr>
          <w:rFonts w:ascii="IRNazanin" w:hAnsi="IRNazanin" w:eastAsia="IRNazanin" w:cs="IRNazanin"/>
          <w:lang w:bidi="fa-IR"/>
          <w:color w:val="111111"/>
          <w:sz w:val="28"/>
          <w:szCs w:val="28"/>
          <w:rtl/>
        </w:rPr>
        <w:t xml:space="preserve">تهران؛ مجلس؛ شماره نسخه: 16056/4</w:t>
      </w:r>
    </w:p>
    <w:p>
      <w:pPr>
        <w:pStyle w:val="BookText"/>
      </w:pPr>
      <w:r>
        <w:rPr>
          <w:rFonts w:ascii="IRNazanin" w:hAnsi="IRNazanin" w:eastAsia="IRNazanin" w:cs="IRNazanin"/>
          <w:lang w:bidi="fa-IR"/>
          <w:color w:val="111111"/>
          <w:sz w:val="28"/>
          <w:szCs w:val="28"/>
          <w:rtl/>
        </w:rPr>
        <w:t xml:space="preserve">آغاز: أن قلت هل الصيغة الواحدة من تلك الصيغ المذكورة و الفروض المختلفه في عقد النكاح مجزية و موجبة لترتب الأثر و حلية البضع و لزوم المهر؛ انجام: كما في غير الصيغة الأولى ثم الايخفى عليک انی اوردت على الاستاد دام ظله بتلك الايرادات فاجابني بما ذكرت ذلك، ابوطالب.</w:t>
      </w:r>
    </w:p>
    <w:p>
      <w:pPr>
        <w:pStyle w:val="BookText"/>
      </w:pPr>
      <w:r>
        <w:rPr>
          <w:rFonts w:ascii="IRNazanin" w:hAnsi="IRNazanin" w:eastAsia="IRNazanin" w:cs="IRNazanin"/>
          <w:lang w:bidi="fa-IR"/>
          <w:color w:val="111111"/>
          <w:sz w:val="28"/>
          <w:szCs w:val="28"/>
          <w:rtl/>
        </w:rPr>
        <w:t xml:space="preserve">خط: نسخ، كان محمد بن ملا عبدالعظیم بیدگلی، تا: 1257ق؛ مصحح؛ جلد: تیماج مشکی، 2 گ (188-189ر)، 25 سطر، اندازه: 17/5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44 - 224].</w:t>
      </w:r>
    </w:p>
    <w:p>
      <w:pPr>
        <w:pStyle w:val="Heading3"/>
      </w:pPr>
      <w:bookmarkStart w:id="2146" w:name="_Toc1629"/>
      <w:r>
        <w:t>• جواب مسألة في العلم / کلام و اعتقادات / عربی</w:t>
      </w:r>
      <w:bookmarkEnd w:id="2146"/>
    </w:p>
    <w:p>
      <w:pPr>
        <w:pStyle w:val="BookText"/>
      </w:pPr>
      <w:r>
        <w:rPr>
          <w:rFonts w:ascii="Times New Roman" w:hAnsi="Times New Roman" w:eastAsia="Times New Roman" w:cs="Times New Roman"/>
          <w:lang w:val="en-US" w:bidi="en-US"/>
          <w:color w:val="111111"/>
          <w:sz w:val="28"/>
          <w:szCs w:val="28"/>
          <w:rtl/>
        </w:rPr>
        <w:t xml:space="preserve">jawāb-u mas’alat-in fi-1 ‘ilm</w:t>
      </w:r>
    </w:p>
    <w:p>
      <w:pPr>
        <w:pStyle w:val="BookText"/>
      </w:pPr>
      <w:r>
        <w:rPr>
          <w:rFonts w:ascii="IRNazanin" w:hAnsi="IRNazanin" w:eastAsia="IRNazanin" w:cs="IRNazanin"/>
          <w:lang w:bidi="fa-IR"/>
          <w:color w:val="111111"/>
          <w:sz w:val="28"/>
          <w:szCs w:val="28"/>
          <w:rtl/>
        </w:rPr>
        <w:t xml:space="preserve">احسائی، احمد بن زین الدین، 1166 – 1241 ؟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IRNazanin" w:hAnsi="IRNazanin" w:eastAsia="IRNazanin" w:cs="IRNazanin"/>
          <w:lang w:bidi="fa-IR"/>
          <w:color w:val="111111"/>
          <w:sz w:val="28"/>
          <w:szCs w:val="28"/>
          <w:rtl/>
        </w:rPr>
        <w:t xml:space="preserve">تاریخ تأليف: 8 جمادی الثانی 1223ق.</w:t>
      </w:r>
    </w:p>
    <w:p>
      <w:pPr>
        <w:pStyle w:val="BookText"/>
      </w:pPr>
      <w:r>
        <w:rPr>
          <w:rFonts w:ascii="IRNazanin" w:hAnsi="IRNazanin" w:eastAsia="IRNazanin" w:cs="IRNazanin"/>
          <w:lang w:bidi="fa-IR"/>
          <w:color w:val="111111"/>
          <w:sz w:val="28"/>
          <w:szCs w:val="28"/>
          <w:rtl/>
        </w:rPr>
        <w:t xml:space="preserve">تهران؛ ملک؛ شماره نسخه: 742/9 خط: نستعلیق، کا: محمد قلی بن عوض قراچه داغی، تا: قرن 13؛ کاغذ: پسته ای، جلد: میشن مشکی، 3گ (48-50ر)، 23 سطر، اندازه: 15/2</w:t>
      </w:r>
      <w:r>
        <w:rPr>
          <w:rFonts w:ascii="Times New Roman" w:hAnsi="Times New Roman" w:eastAsia="Times New Roman" w:cs="Times New Roman"/>
          <w:lang w:val="en-US" w:bidi="en-US"/>
          <w:color w:val="111111"/>
          <w:sz w:val="28"/>
          <w:szCs w:val="28"/>
          <w:rtl/>
        </w:rPr>
        <w:t xml:space="preserve">×21/6 </w:t>
      </w:r>
      <w:r>
        <w:rPr>
          <w:rFonts w:ascii="IRNazanin" w:hAnsi="IRNazanin" w:eastAsia="IRNazanin" w:cs="IRNazanin"/>
          <w:lang w:bidi="fa-IR"/>
          <w:color w:val="111111"/>
          <w:sz w:val="28"/>
          <w:szCs w:val="28"/>
          <w:rtl/>
        </w:rPr>
        <w:t xml:space="preserve">سم [ف: 5 - 163].</w:t>
      </w:r>
    </w:p>
    <w:p>
      <w:pPr>
        <w:pStyle w:val="BookText"/>
      </w:pPr>
      <w:r>
        <w:rPr>
          <w:rFonts w:ascii="Amiri" w:hAnsi="Amiri" w:eastAsia="Amiri" w:cs="Amiri"/>
          <w:lang w:bidi="ar-SA"/>
          <w:color w:val="111111"/>
          <w:sz w:val="28"/>
          <w:szCs w:val="28"/>
          <w:rtl/>
        </w:rPr>
        <w:t xml:space="preserve">جواب مسألة في الغيبة &gt; الغيبة</w:t>
      </w:r>
    </w:p>
    <w:p>
      <w:pPr>
        <w:pStyle w:val="Heading3"/>
      </w:pPr>
      <w:bookmarkStart w:id="2147" w:name="_Toc1630"/>
      <w:r>
        <w:t>• جواب مسألة في محاجة آدم و موسی علیهما السلام / کلام و اعتقادات، شرح حديث / عربی</w:t>
      </w:r>
      <w:bookmarkEnd w:id="2147"/>
    </w:p>
    <w:p>
      <w:pPr>
        <w:sectPr>
          <w:footerReference w:type="default" r:id="rId914"/>
          <w:footnotePr>
            <w:numStart w:val="1"/>
            <w:numRestart w:val="eachPage"/>
          </w:footnotePr>
          <w:pgSz w:orient="portrait" w:w="11905.511811023622" w:h="16837.79527559055"/>
          <w:pgMar w:top="1440" w:right="1440" w:bottom="1440" w:left="1440" w:header="720" w:footer="720" w:gutter="0"/>
          <w:cols w:num="1" w:space="720"/>
        </w:sectPr>
      </w:pPr>
    </w:p>
    <w:bookmarkStart w:id="468" w:name="pg20375_230757"/>
    <w:bookmarkEnd w:id="468"/>
    <w:p>
      <w:pPr>
        <w:pStyle w:val="BookText"/>
      </w:pPr>
      <w:r>
        <w:rPr>
          <w:rFonts w:ascii="Times New Roman" w:hAnsi="Times New Roman" w:eastAsia="Times New Roman" w:cs="Times New Roman"/>
          <w:lang w:val="en-US" w:bidi="en-US"/>
          <w:color w:val="111111"/>
          <w:sz w:val="28"/>
          <w:szCs w:val="28"/>
          <w:rtl/>
        </w:rPr>
        <w:t xml:space="preserve">jawāb-u mas’alat-in fi muhājjat-i ādam wa mūsā 'alay hima-s-salām</w:t>
      </w:r>
    </w:p>
    <w:p>
      <w:pPr>
        <w:pStyle w:val="BookText"/>
      </w:pPr>
      <w:r>
        <w:rPr>
          <w:rFonts w:ascii="IRNazanin" w:hAnsi="IRNazanin" w:eastAsia="IRNazanin" w:cs="IRNazanin"/>
          <w:lang w:bidi="fa-IR"/>
          <w:color w:val="111111"/>
          <w:sz w:val="28"/>
          <w:szCs w:val="28"/>
          <w:rtl/>
        </w:rPr>
        <w:t xml:space="preserve">کو کبانی، حسین بن حسن، ق 12 قمری</w:t>
      </w:r>
    </w:p>
    <w:p>
      <w:pPr>
        <w:pStyle w:val="BookText"/>
      </w:pPr>
      <w:r>
        <w:rPr>
          <w:rFonts w:ascii="Times New Roman" w:hAnsi="Times New Roman" w:eastAsia="Times New Roman" w:cs="Times New Roman"/>
          <w:lang w:val="en-US" w:bidi="en-US"/>
          <w:color w:val="111111"/>
          <w:sz w:val="28"/>
          <w:szCs w:val="28"/>
          <w:rtl/>
        </w:rPr>
        <w:t xml:space="preserve">(180-) kokabānī, hoseyn-e bn-e hasan</w:t>
      </w:r>
    </w:p>
    <w:p>
      <w:pPr>
        <w:pStyle w:val="BookText"/>
      </w:pPr>
      <w:r>
        <w:rPr>
          <w:rFonts w:ascii="IRNazanin" w:hAnsi="IRNazanin" w:eastAsia="IRNazanin" w:cs="IRNazanin"/>
          <w:lang w:bidi="fa-IR"/>
          <w:color w:val="111111"/>
          <w:sz w:val="28"/>
          <w:szCs w:val="28"/>
          <w:rtl/>
        </w:rPr>
        <w:t xml:space="preserve">رساله استدلالی است که در پاسخ به سؤال - به عبارت بهتر در پاسخ به دو جوابیه - شرف الدين حسين بن عبدالقادر کو کبانی (-1112ق) درباره حديث محاجه حضرت آدم (علیه السلام) با حضرت موسی (علیه السلام) نگاشته و به مسئله جبر و اختیار نیز پرداخته است. قبل از پاسخ مؤلف، سؤال و جواب کوتاه حسین بن عبدالقادر نیز آمده. مؤلف در اوایل رساله به طور تلمیحی به «إعلام الاعلام باشكال محاجة آدم و موسی (علیه السلام)» خود نیز ارجاع داده است.</w:t>
      </w:r>
    </w:p>
    <w:p>
      <w:pPr>
        <w:pStyle w:val="BookText"/>
      </w:pPr>
      <w:r>
        <w:rPr>
          <w:rFonts w:ascii="Amiri" w:hAnsi="Amiri" w:eastAsia="Amiri" w:cs="Amiri"/>
          <w:lang w:bidi="ar-SA"/>
          <w:color w:val="111111"/>
          <w:sz w:val="28"/>
          <w:szCs w:val="28"/>
          <w:rtl/>
        </w:rPr>
        <w:t xml:space="preserve">آغاز: بسمله، الحمدلله حد يليق بباهر جلاله و الصلوة و السلام على من فاق بمحامد خلاله و على الطيبين الاطها من آله و .. انجام: و على صحبه المحمودين الحلال وان يختم الاعمار بصالحات الاعمال.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28089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15 رمضان 1182ق؛ اهدایی: رهبری، دی 1380 کاغذ: نخودی آهار مهره، جلد: مقوا با عطف میشن، 4گ، مختلف السطر، اندازه: 21</w:t>
      </w:r>
      <w:r>
        <w:rPr>
          <w:rFonts w:ascii="Times New Roman" w:hAnsi="Times New Roman" w:eastAsia="Times New Roman" w:cs="Times New Roman"/>
          <w:lang w:val="en-US" w:bidi="en-US"/>
          <w:color w:val="111111"/>
          <w:sz w:val="28"/>
          <w:szCs w:val="28"/>
          <w:rtl/>
        </w:rPr>
        <w:t xml:space="preserve">×32/3 </w:t>
      </w:r>
      <w:r>
        <w:rPr>
          <w:rFonts w:ascii="IRNazanin" w:hAnsi="IRNazanin" w:eastAsia="IRNazanin" w:cs="IRNazanin"/>
          <w:lang w:bidi="fa-IR"/>
          <w:color w:val="111111"/>
          <w:sz w:val="28"/>
          <w:szCs w:val="28"/>
          <w:rtl/>
        </w:rPr>
        <w:t xml:space="preserve">سم [اهدائی رهبر: 2 اخبار1 - 263].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28303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محشی؛ اهدایی: رهبری، تیر 1381؛ کاغذ: نباتی، جلد: مقوا با عطف تیماج، 4 گ، 27 سطر، اندازه: 15/5</w:t>
      </w:r>
      <w:r>
        <w:rPr>
          <w:rFonts w:ascii="Times New Roman" w:hAnsi="Times New Roman" w:eastAsia="Times New Roman" w:cs="Times New Roman"/>
          <w:lang w:val="en-US" w:bidi="en-US"/>
          <w:color w:val="111111"/>
          <w:sz w:val="28"/>
          <w:szCs w:val="28"/>
          <w:rtl/>
        </w:rPr>
        <w:t xml:space="preserve">×20/9 </w:t>
      </w:r>
      <w:r>
        <w:rPr>
          <w:rFonts w:ascii="IRNazanin" w:hAnsi="IRNazanin" w:eastAsia="IRNazanin" w:cs="IRNazanin"/>
          <w:lang w:bidi="fa-IR"/>
          <w:color w:val="111111"/>
          <w:sz w:val="28"/>
          <w:szCs w:val="28"/>
          <w:rtl/>
        </w:rPr>
        <w:t xml:space="preserve">سم [رایانه].</w:t>
      </w:r>
    </w:p>
    <w:p>
      <w:pPr>
        <w:pStyle w:val="Heading3"/>
      </w:pPr>
      <w:bookmarkStart w:id="2148" w:name="_Toc1631"/>
      <w:r>
        <w:t>• جواب مسألة في الوصية (رسالة في) / فقه / عربی</w:t>
      </w:r>
      <w:bookmarkEnd w:id="2148"/>
    </w:p>
    <w:p>
      <w:pPr>
        <w:pStyle w:val="BookText"/>
      </w:pPr>
      <w:r>
        <w:rPr>
          <w:rFonts w:ascii="Times New Roman" w:hAnsi="Times New Roman" w:eastAsia="Times New Roman" w:cs="Times New Roman"/>
          <w:lang w:val="en-US" w:bidi="en-US"/>
          <w:color w:val="111111"/>
          <w:sz w:val="28"/>
          <w:szCs w:val="28"/>
          <w:rtl/>
        </w:rPr>
        <w:t xml:space="preserve">jawāb-u mas’alat-in fi-l wasīyya (r.-un fi)</w:t>
      </w:r>
    </w:p>
    <w:p>
      <w:pPr>
        <w:pStyle w:val="BookText"/>
      </w:pPr>
      <w:r>
        <w:rPr>
          <w:rFonts w:ascii="IRNazanin" w:hAnsi="IRNazanin" w:eastAsia="IRNazanin" w:cs="IRNazanin"/>
          <w:lang w:bidi="fa-IR"/>
          <w:color w:val="111111"/>
          <w:sz w:val="28"/>
          <w:szCs w:val="28"/>
          <w:rtl/>
        </w:rPr>
        <w:t xml:space="preserve">اسفرجانی، محمد رضا بن محمد علی، ق13 قمری</w:t>
      </w:r>
    </w:p>
    <w:p>
      <w:pPr>
        <w:pStyle w:val="BookText"/>
      </w:pPr>
      <w:r>
        <w:rPr>
          <w:rFonts w:ascii="Times New Roman" w:hAnsi="Times New Roman" w:eastAsia="Times New Roman" w:cs="Times New Roman"/>
          <w:lang w:val="en-US" w:bidi="en-US"/>
          <w:color w:val="111111"/>
          <w:sz w:val="28"/>
          <w:szCs w:val="28"/>
          <w:rtl/>
        </w:rPr>
        <w:t xml:space="preserve">esfarjānī, mohammad rezā ebn-e mohammad Salī (- 19c)</w:t>
      </w:r>
    </w:p>
    <w:p>
      <w:pPr>
        <w:pStyle w:val="BookText"/>
      </w:pPr>
      <w:r>
        <w:rPr>
          <w:rFonts w:ascii="IRNazanin" w:hAnsi="IRNazanin" w:eastAsia="IRNazanin" w:cs="IRNazanin"/>
          <w:lang w:bidi="fa-IR"/>
          <w:color w:val="111111"/>
          <w:sz w:val="28"/>
          <w:szCs w:val="28"/>
          <w:rtl/>
        </w:rPr>
        <w:t xml:space="preserve">تهران؛ مجلس؛ شماره نسخه: 14715/10</w:t>
      </w:r>
    </w:p>
    <w:p>
      <w:pPr>
        <w:pStyle w:val="BookText"/>
      </w:pPr>
      <w:r>
        <w:rPr>
          <w:rFonts w:ascii="IRNazanin" w:hAnsi="IRNazanin" w:eastAsia="IRNazanin" w:cs="IRNazanin"/>
          <w:lang w:bidi="fa-IR"/>
          <w:color w:val="111111"/>
          <w:sz w:val="28"/>
          <w:szCs w:val="28"/>
          <w:rtl/>
        </w:rPr>
        <w:t xml:space="preserve">خط: نسخ، كا: محمد حسن گو گدی، تا: 1270ق؛ 5 گ (94پ۔ 98پ) [مختصر ف: - 252].</w:t>
      </w:r>
    </w:p>
    <w:p>
      <w:pPr>
        <w:pStyle w:val="Heading3"/>
      </w:pPr>
      <w:bookmarkStart w:id="2149" w:name="_Toc1632"/>
      <w:r>
        <w:t>• جواب مسألة منظومة في غوامض من الفقه / فقه / عربی</w:t>
      </w:r>
      <w:bookmarkEnd w:id="2149"/>
    </w:p>
    <w:p>
      <w:pPr>
        <w:pStyle w:val="BookText"/>
      </w:pPr>
      <w:r>
        <w:rPr>
          <w:rFonts w:ascii="Times New Roman" w:hAnsi="Times New Roman" w:eastAsia="Times New Roman" w:cs="Times New Roman"/>
          <w:lang w:val="en-US" w:bidi="en-US"/>
          <w:color w:val="111111"/>
          <w:sz w:val="28"/>
          <w:szCs w:val="28"/>
          <w:rtl/>
        </w:rPr>
        <w:t xml:space="preserve">jawāb-u mas’alat-in manzūma fī gawāmid-in min-al fiqh</w:t>
      </w:r>
    </w:p>
    <w:p>
      <w:pPr>
        <w:pStyle w:val="BookText"/>
      </w:pPr>
      <w:r>
        <w:rPr>
          <w:rFonts w:ascii="IRNazanin" w:hAnsi="IRNazanin" w:eastAsia="IRNazanin" w:cs="IRNazanin"/>
          <w:lang w:bidi="fa-IR"/>
          <w:color w:val="111111"/>
          <w:sz w:val="28"/>
          <w:szCs w:val="28"/>
          <w:rtl/>
        </w:rPr>
        <w:t xml:space="preserve">حسینی رشتی، مرتضی بن احمد، ق13 قمری</w:t>
      </w:r>
    </w:p>
    <w:p>
      <w:pPr>
        <w:pStyle w:val="BookText"/>
      </w:pPr>
      <w:r>
        <w:rPr>
          <w:rFonts w:ascii="Times New Roman" w:hAnsi="Times New Roman" w:eastAsia="Times New Roman" w:cs="Times New Roman"/>
          <w:lang w:val="en-US" w:bidi="en-US"/>
          <w:color w:val="111111"/>
          <w:sz w:val="28"/>
          <w:szCs w:val="28"/>
          <w:rtl/>
        </w:rPr>
        <w:t xml:space="preserve">hoseynī-ye raštī, mortezā ebn-e ahmad (- 19c)</w:t>
      </w:r>
    </w:p>
    <w:p>
      <w:pPr>
        <w:pStyle w:val="BookText"/>
      </w:pPr>
      <w:r>
        <w:rPr>
          <w:rFonts w:ascii="IRNazanin" w:hAnsi="IRNazanin" w:eastAsia="IRNazanin" w:cs="IRNazanin"/>
          <w:lang w:bidi="fa-IR"/>
          <w:color w:val="111111"/>
          <w:sz w:val="28"/>
          <w:szCs w:val="28"/>
          <w:rtl/>
        </w:rPr>
        <w:t xml:space="preserve">پرسش های مؤلف از آخوند ملامحمد در مسائل فقهی. در آن از ابن ابی الجمهور احسائی و کتاب «غوالی» او یاد شده است.</w:t>
      </w:r>
    </w:p>
    <w:p>
      <w:pPr>
        <w:pStyle w:val="BookText"/>
      </w:pPr>
      <w:r>
        <w:rPr>
          <w:rFonts w:ascii="IRNazanin" w:hAnsi="IRNazanin" w:eastAsia="IRNazanin" w:cs="IRNazanin"/>
          <w:lang w:bidi="fa-IR"/>
          <w:color w:val="111111"/>
          <w:sz w:val="28"/>
          <w:szCs w:val="28"/>
          <w:rtl/>
        </w:rPr>
        <w:t xml:space="preserve">تهران؛ ملک، شماره نسخه: 5744/8</w:t>
      </w:r>
    </w:p>
    <w:p>
      <w:pPr>
        <w:pStyle w:val="BookText"/>
      </w:pPr>
      <w:r>
        <w:rPr>
          <w:rFonts w:ascii="IRNazanin" w:hAnsi="IRNazanin" w:eastAsia="IRNazanin" w:cs="IRNazanin"/>
          <w:lang w:bidi="fa-IR"/>
          <w:color w:val="111111"/>
          <w:sz w:val="28"/>
          <w:szCs w:val="28"/>
          <w:rtl/>
        </w:rPr>
        <w:t xml:space="preserve">آغاز: بسمله. حمدله. والصلاة على خير خلقه محمد و آله اجمعین. و بعد فيقول (پاک شده است) ... انه قد ورد على من الاخ ... الاخوند الملامحمد ... مسئلة منظومة ... في غوامض فن الفقه؛ انجام: كما لا يخفى، ولما حصل بما ذكرنا غرض السائل، فلنختم الكلام في هذا المقام ... فرغ من نقل هذه الكلمات من السواد الى البياض مؤلفها العبد ... مرتضی بن احمد الحسینی الجیلانی.</w:t>
      </w:r>
    </w:p>
    <w:p>
      <w:pPr>
        <w:pStyle w:val="BookText"/>
      </w:pPr>
      <w:r>
        <w:rPr>
          <w:rFonts w:ascii="IRNazanin" w:hAnsi="IRNazanin" w:eastAsia="IRNazanin" w:cs="IRNazanin"/>
          <w:lang w:bidi="fa-IR"/>
          <w:color w:val="111111"/>
          <w:sz w:val="28"/>
          <w:szCs w:val="28"/>
          <w:rtl/>
        </w:rPr>
        <w:t xml:space="preserve">خط: نسخ، كان مرتضی بن احمد حسینی گیلانی، تا: قرن 13؛ کاغذ: فستقی، جلد: میشن قرمز، 12 گ (32پ -43ر)، اندازه: 15/5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9-11].</w:t>
      </w:r>
    </w:p>
    <w:p>
      <w:pPr>
        <w:pStyle w:val="Heading3"/>
      </w:pPr>
      <w:bookmarkStart w:id="2150" w:name="_Toc1633"/>
      <w:r>
        <w:t>• جواب مسألة ميرزا أبي القاسم النائینی / کلام و اعتقادات / عربی</w:t>
      </w:r>
      <w:bookmarkEnd w:id="2150"/>
    </w:p>
    <w:p>
      <w:pPr>
        <w:pStyle w:val="BookText"/>
      </w:pPr>
      <w:r>
        <w:rPr>
          <w:rFonts w:ascii="Times New Roman" w:hAnsi="Times New Roman" w:eastAsia="Times New Roman" w:cs="Times New Roman"/>
          <w:lang w:val="en-US" w:bidi="en-US"/>
          <w:color w:val="111111"/>
          <w:sz w:val="28"/>
          <w:szCs w:val="28"/>
          <w:rtl/>
        </w:rPr>
        <w:t xml:space="preserve">jawāb-u mas’alat-i mīrzā 'abi-l qāsim an-nā’īnī</w:t>
      </w:r>
    </w:p>
    <w:p>
      <w:pPr>
        <w:pStyle w:val="BookText"/>
      </w:pPr>
      <w:r>
        <w:rPr>
          <w:rFonts w:ascii="IRNazanin" w:hAnsi="IRNazanin" w:eastAsia="IRNazanin" w:cs="IRNazanin"/>
          <w:lang w:bidi="fa-IR"/>
          <w:color w:val="111111"/>
          <w:sz w:val="28"/>
          <w:szCs w:val="28"/>
          <w:rtl/>
        </w:rPr>
        <w:t xml:space="preserve">همدانی شیخی، محمد باقر بن محمد جعفر، 1239 - 1319 قمری</w:t>
      </w:r>
    </w:p>
    <w:p>
      <w:pPr>
        <w:pStyle w:val="BookText"/>
      </w:pPr>
      <w:r>
        <w:rPr>
          <w:rFonts w:ascii="Times New Roman" w:hAnsi="Times New Roman" w:eastAsia="Times New Roman" w:cs="Times New Roman"/>
          <w:lang w:val="en-US" w:bidi="en-US"/>
          <w:color w:val="111111"/>
          <w:sz w:val="28"/>
          <w:szCs w:val="28"/>
          <w:rtl/>
        </w:rPr>
        <w:t xml:space="preserve">(1902 - 1824) hamadānī šayxī, mohammad bāqer ebn-e mohammad ja'far</w:t>
      </w:r>
    </w:p>
    <w:p>
      <w:pPr>
        <w:pStyle w:val="BookText"/>
      </w:pPr>
      <w:r>
        <w:rPr>
          <w:rFonts w:ascii="IRNazanin" w:hAnsi="IRNazanin" w:eastAsia="IRNazanin" w:cs="IRNazanin"/>
          <w:lang w:bidi="fa-IR"/>
          <w:color w:val="111111"/>
          <w:sz w:val="28"/>
          <w:szCs w:val="28"/>
          <w:rtl/>
        </w:rPr>
        <w:t xml:space="preserve">پاسخ دو سؤالی است که سید ابوالقاسم نائینی از کرمان فرستاده و از او درباره این دو حدیث پرسیده: 1. حديث الصورة الانسانية هي أكبر حجة الله على خلقه ...؛ 2. حدیثی در صفات انبیاء که می فرماید: بقاء في فناء و نعيم في شقاء و فقر في غناء ... .</w:t>
      </w:r>
    </w:p>
    <w:p>
      <w:pPr>
        <w:pStyle w:val="BookText"/>
      </w:pPr>
      <w:r>
        <w:rPr>
          <w:rFonts w:ascii="IRNazanin" w:hAnsi="IRNazanin" w:eastAsia="IRNazanin" w:cs="IRNazanin"/>
          <w:lang w:bidi="fa-IR"/>
          <w:color w:val="111111"/>
          <w:sz w:val="28"/>
          <w:szCs w:val="28"/>
          <w:rtl/>
        </w:rPr>
        <w:t xml:space="preserve">آغاز: حمدله. صلاة ... و بعد قد طلب مني بعض الخلان المؤمنین من الأعاظم و الأعيان من سلالة طه و پس ... باطن الحديثين الأول الصورة الانسانية هي أكبر حجة الله على خلقه إلى آخره و الاخر في صفات الأنبياء عليهم السلام ... .</w:t>
      </w:r>
    </w:p>
    <w:p>
      <w:pPr>
        <w:pStyle w:val="BookText"/>
      </w:pPr>
      <w:r>
        <w:rPr>
          <w:rFonts w:ascii="IRNazanin" w:hAnsi="IRNazanin" w:eastAsia="IRNazanin" w:cs="IRNazanin"/>
          <w:lang w:bidi="fa-IR"/>
          <w:color w:val="111111"/>
          <w:sz w:val="28"/>
          <w:szCs w:val="28"/>
          <w:rtl/>
        </w:rPr>
        <w:t xml:space="preserve">انجام: على الطريقة و عدم غفلتهم عن هذه الدقيقة جعلنا الله و آیا كم من المقتبسين المقتفين لآثارهم بمحمد و آله الطيبين الطاهرين ...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عبدالعظیم؛ شماره نسخه: 602/14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13؛ با علامت بلاغ؛ 5گ، 15 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1- 188].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مرکز مطالعات؛ شماره نسخه: 882/4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جلد: تیماج قهوه ای، 5 گ (178پ۔ 182پ)، 16 سطر، اندازه: 10</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2 - 144].</w:t>
      </w:r>
    </w:p>
    <w:p>
      <w:pPr>
        <w:pStyle w:val="BookText"/>
      </w:pPr>
      <w:r>
        <w:rPr>
          <w:rFonts w:ascii="IRNazanin" w:hAnsi="IRNazanin" w:eastAsia="IRNazanin" w:cs="IRNazanin"/>
          <w:lang w:bidi="fa-IR"/>
          <w:color w:val="111111"/>
          <w:sz w:val="28"/>
          <w:szCs w:val="28"/>
          <w:rtl/>
        </w:rPr>
        <w:t xml:space="preserve">جواب مسألة میرزا محمد حسن بن محمد في السعادة و الشقاوة &gt; جواب مسائل میرزا حسن بن میرزا محمد
</w:t>
      </w:r>
    </w:p>
    <w:p>
      <w:pPr>
        <w:sectPr>
          <w:footerReference w:type="default" r:id="rId915"/>
          <w:footnotePr>
            <w:numStart w:val="1"/>
            <w:numRestart w:val="eachPage"/>
          </w:footnotePr>
          <w:pgSz w:orient="portrait" w:w="11905.511811023622" w:h="16837.79527559055"/>
          <w:pgMar w:top="1440" w:right="1440" w:bottom="1440" w:left="1440" w:header="720" w:footer="720" w:gutter="0"/>
          <w:cols w:num="1" w:space="720"/>
        </w:sectPr>
      </w:pPr>
    </w:p>
    <w:bookmarkStart w:id="469" w:name="pg20375_230758"/>
    <w:bookmarkEnd w:id="469"/>
    <w:p>
      <w:pPr>
        <w:pStyle w:val="Heading3"/>
      </w:pPr>
      <w:bookmarkStart w:id="2151" w:name="_Toc1634"/>
      <w:r>
        <w:t>• جواب مسألة نظام العلماء / کلام و اعتقادات / عربی</w:t>
      </w:r>
      <w:bookmarkEnd w:id="2151"/>
    </w:p>
    <w:p>
      <w:pPr>
        <w:pStyle w:val="BookText"/>
      </w:pPr>
      <w:r>
        <w:rPr>
          <w:rFonts w:ascii="Times New Roman" w:hAnsi="Times New Roman" w:eastAsia="Times New Roman" w:cs="Times New Roman"/>
          <w:lang w:val="en-US" w:bidi="en-US"/>
          <w:color w:val="111111"/>
          <w:sz w:val="28"/>
          <w:szCs w:val="28"/>
          <w:rtl/>
        </w:rPr>
        <w:t xml:space="preserve">jawāb-u mas’alat-i nizām-ul 'ulamā’</w:t>
      </w:r>
    </w:p>
    <w:p>
      <w:pPr>
        <w:pStyle w:val="BookText"/>
      </w:pPr>
      <w:r>
        <w:rPr>
          <w:rFonts w:ascii="IRNazanin" w:hAnsi="IRNazanin" w:eastAsia="IRNazanin" w:cs="IRNazanin"/>
          <w:lang w:bidi="fa-IR"/>
          <w:color w:val="111111"/>
          <w:sz w:val="28"/>
          <w:szCs w:val="28"/>
          <w:rtl/>
        </w:rPr>
        <w:t xml:space="preserve">کرمانی، محمد کریم بن ابراهیم، 1225 - 1288 قمری</w:t>
      </w:r>
    </w:p>
    <w:p>
      <w:pPr>
        <w:pStyle w:val="BookText"/>
      </w:pPr>
      <w:r>
        <w:rPr>
          <w:rFonts w:ascii="Times New Roman" w:hAnsi="Times New Roman" w:eastAsia="Times New Roman" w:cs="Times New Roman"/>
          <w:lang w:val="en-US" w:bidi="en-US"/>
          <w:color w:val="111111"/>
          <w:sz w:val="28"/>
          <w:szCs w:val="28"/>
          <w:rtl/>
        </w:rPr>
        <w:t xml:space="preserve">(1871 - 1810) kermānī, mohammad karām ebn-e ebrāhīm</w:t>
      </w:r>
    </w:p>
    <w:p>
      <w:pPr>
        <w:pStyle w:val="BookText"/>
      </w:pPr>
      <w:r>
        <w:rPr>
          <w:rFonts w:ascii="IRNazanin" w:hAnsi="IRNazanin" w:eastAsia="IRNazanin" w:cs="IRNazanin"/>
          <w:lang w:bidi="fa-IR"/>
          <w:color w:val="111111"/>
          <w:sz w:val="28"/>
          <w:szCs w:val="28"/>
          <w:rtl/>
        </w:rPr>
        <w:t xml:space="preserve">پاسخ به پرسش کسی است که سخنی را به سید کاظم رشتی نسبت داده به این مضمون که رشتی گفته است در عصر غیبت واجب است عالم عارفی باشد که فیض را از امام عصر (علیه السلام) دریافت نماید و به رعیت برساند، مجیب که ظاهرا کریم خان کرمانی است ضمن تکذیب چنین نسبتی به رشتی، بر بطلان این سخن ادله ای اقامه می نماید.</w:t>
      </w:r>
    </w:p>
    <w:p>
      <w:pPr>
        <w:pStyle w:val="BookText"/>
      </w:pPr>
      <w:r>
        <w:rPr>
          <w:rFonts w:ascii="IRNazanin" w:hAnsi="IRNazanin" w:eastAsia="IRNazanin" w:cs="IRNazanin"/>
          <w:lang w:bidi="fa-IR"/>
          <w:color w:val="111111"/>
          <w:sz w:val="28"/>
          <w:szCs w:val="28"/>
          <w:rtl/>
        </w:rPr>
        <w:t xml:space="preserve">قم؛ گلپایگانی؛ شماره نسخه: 1/ 6960- 35/140</w:t>
      </w:r>
    </w:p>
    <w:p>
      <w:pPr>
        <w:pStyle w:val="BookText"/>
      </w:pPr>
      <w:r>
        <w:rPr>
          <w:rFonts w:ascii="IRNazanin" w:hAnsi="IRNazanin" w:eastAsia="IRNazanin" w:cs="IRNazanin"/>
          <w:lang w:bidi="fa-IR"/>
          <w:color w:val="111111"/>
          <w:sz w:val="28"/>
          <w:szCs w:val="28"/>
          <w:rtl/>
        </w:rPr>
        <w:t xml:space="preserve">آغاز: بسمله و قد بعث إلى كتاب اخر لبعض السادة و قد يعرض على او على اخوانی و اصحابی احب الجواب عنه ... بانظام العلماء ...... انه يحب ان يكون في زمان الغيبة عالم عارف ... اقول بعد الاغما في عن اعجمية؛ انجام: والعن من زعم أن من لم يعرفه ولم يؤخذ عنه ليس من اهل الدین.</w:t>
      </w:r>
    </w:p>
    <w:p>
      <w:pPr>
        <w:pStyle w:val="BookText"/>
      </w:pPr>
      <w:r>
        <w:rPr>
          <w:rFonts w:ascii="IRNazanin" w:hAnsi="IRNazanin" w:eastAsia="IRNazanin" w:cs="IRNazanin"/>
          <w:lang w:bidi="fa-IR"/>
          <w:color w:val="111111"/>
          <w:sz w:val="28"/>
          <w:szCs w:val="28"/>
          <w:rtl/>
        </w:rPr>
        <w:t xml:space="preserve">خط: نسخ، بی کا، تا: قرن 13؛ جلد: تیماج يشمی، 6 گ، 17 سطر، 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3 - 1322].</w:t>
      </w:r>
    </w:p>
    <w:p>
      <w:pPr>
        <w:pStyle w:val="Heading3"/>
      </w:pPr>
      <w:bookmarkStart w:id="2152" w:name="_Toc1635"/>
      <w:r>
        <w:t>• جواب مسألتي المرندی / پاسخ پرسش ها / عربی</w:t>
      </w:r>
      <w:bookmarkEnd w:id="2152"/>
    </w:p>
    <w:p>
      <w:pPr>
        <w:pStyle w:val="BookText"/>
      </w:pPr>
      <w:r>
        <w:rPr>
          <w:rFonts w:ascii="Times New Roman" w:hAnsi="Times New Roman" w:eastAsia="Times New Roman" w:cs="Times New Roman"/>
          <w:lang w:val="en-US" w:bidi="en-US"/>
          <w:color w:val="111111"/>
          <w:sz w:val="28"/>
          <w:szCs w:val="28"/>
          <w:rtl/>
        </w:rPr>
        <w:t xml:space="preserve">jawāb-u mas’alatay-il marandī</w:t>
      </w:r>
    </w:p>
    <w:p>
      <w:pPr>
        <w:pStyle w:val="BookText"/>
      </w:pPr>
      <w:r>
        <w:rPr>
          <w:rFonts w:ascii="IRNazanin" w:hAnsi="IRNazanin" w:eastAsia="IRNazanin" w:cs="IRNazanin"/>
          <w:lang w:bidi="fa-IR"/>
          <w:color w:val="111111"/>
          <w:sz w:val="28"/>
          <w:szCs w:val="28"/>
          <w:rtl/>
        </w:rPr>
        <w:t xml:space="preserve">کرمانی، محمد بن محمد کریم، 1263 - 1324 قمری</w:t>
      </w:r>
    </w:p>
    <w:p>
      <w:pPr>
        <w:pStyle w:val="BookText"/>
      </w:pPr>
      <w:r>
        <w:rPr>
          <w:rFonts w:ascii="Times New Roman" w:hAnsi="Times New Roman" w:eastAsia="Times New Roman" w:cs="Times New Roman"/>
          <w:lang w:val="en-US" w:bidi="en-US"/>
          <w:color w:val="111111"/>
          <w:sz w:val="28"/>
          <w:szCs w:val="28"/>
          <w:rtl/>
        </w:rPr>
        <w:t xml:space="preserve">(1906 - 1847) kermānī, mohammad ebn-e mohammad karīm</w:t>
      </w:r>
    </w:p>
    <w:p>
      <w:pPr>
        <w:pStyle w:val="BookText"/>
      </w:pPr>
      <w:r>
        <w:rPr>
          <w:rFonts w:ascii="IRNazanin" w:hAnsi="IRNazanin" w:eastAsia="IRNazanin" w:cs="IRNazanin"/>
          <w:lang w:bidi="fa-IR"/>
          <w:color w:val="111111"/>
          <w:sz w:val="28"/>
          <w:szCs w:val="28"/>
          <w:rtl/>
        </w:rPr>
        <w:t xml:space="preserve">تاريخ تأليف: یکشنبه 24 رجب 1299ق.</w:t>
      </w:r>
    </w:p>
    <w:p>
      <w:pPr>
        <w:pStyle w:val="BookText"/>
      </w:pPr>
      <w:r>
        <w:rPr>
          <w:rFonts w:ascii="IRNazanin" w:hAnsi="IRNazanin" w:eastAsia="IRNazanin" w:cs="IRNazanin"/>
          <w:lang w:bidi="fa-IR"/>
          <w:color w:val="111111"/>
          <w:sz w:val="28"/>
          <w:szCs w:val="28"/>
          <w:rtl/>
        </w:rPr>
        <w:t xml:space="preserve">پاسخ دو پرسش است از شیخ حسين مرندی در معنی وحدت ناطق که از مختصات عقیده شیخیه است و تطهير زهره در کیمیا، که کرمانی به سؤال اول به تفصیل پاسخ گفته و به سؤال دوم به اجمال.</w:t>
      </w:r>
    </w:p>
    <w:p>
      <w:pPr>
        <w:pStyle w:val="BookText"/>
      </w:pPr>
      <w:r>
        <w:rPr>
          <w:rFonts w:ascii="IRNazanin" w:hAnsi="IRNazanin" w:eastAsia="IRNazanin" w:cs="IRNazanin"/>
          <w:lang w:bidi="fa-IR"/>
          <w:color w:val="111111"/>
          <w:sz w:val="28"/>
          <w:szCs w:val="28"/>
          <w:rtl/>
        </w:rPr>
        <w:t xml:space="preserve">قم؛ مرعشی؛ شماره نسخه: 8767/5</w:t>
      </w:r>
    </w:p>
    <w:p>
      <w:pPr>
        <w:pStyle w:val="BookText"/>
      </w:pPr>
      <w:r>
        <w:rPr>
          <w:rFonts w:ascii="IRNazanin" w:hAnsi="IRNazanin" w:eastAsia="IRNazanin" w:cs="IRNazanin"/>
          <w:lang w:bidi="fa-IR"/>
          <w:color w:val="111111"/>
          <w:sz w:val="28"/>
          <w:szCs w:val="28"/>
          <w:rtl/>
        </w:rPr>
        <w:t xml:space="preserve">آغاز: الحمدلله و سلام على عباده الذين اصطفی.. انی کنت مشتغل القلب بأمور مهمة مهموما بواردات ملمة كتمها في الصدور أولى من بثها في السطور؛ انجام: و يكفي هذا القدر من البيان انشاء الله و الحمدلله أولا وآخرا.. .</w:t>
      </w:r>
    </w:p>
    <w:p>
      <w:pPr>
        <w:pStyle w:val="BookText"/>
      </w:pPr>
      <w:r>
        <w:rPr>
          <w:rFonts w:ascii="IRNazanin" w:hAnsi="IRNazanin" w:eastAsia="IRNazanin" w:cs="IRNazanin"/>
          <w:lang w:bidi="fa-IR"/>
          <w:color w:val="111111"/>
          <w:sz w:val="28"/>
          <w:szCs w:val="28"/>
          <w:rtl/>
        </w:rPr>
        <w:t xml:space="preserve">خط: نسخ، كا: سید عباس، تا: قرن 14، در عصر مؤلف؛ جلد: تیماج قرمز، 57 گ (200-256ر)، اندازه: 5</w:t>
      </w:r>
      <w:r>
        <w:rPr>
          <w:rFonts w:ascii="Times New Roman" w:hAnsi="Times New Roman" w:eastAsia="Times New Roman" w:cs="Times New Roman"/>
          <w:lang w:val="en-US" w:bidi="en-US"/>
          <w:color w:val="111111"/>
          <w:sz w:val="28"/>
          <w:szCs w:val="28"/>
          <w:rtl/>
        </w:rPr>
        <w:t xml:space="preserve">x15/ 20 </w:t>
      </w:r>
      <w:r>
        <w:rPr>
          <w:rFonts w:ascii="IRNazanin" w:hAnsi="IRNazanin" w:eastAsia="IRNazanin" w:cs="IRNazanin"/>
          <w:lang w:bidi="fa-IR"/>
          <w:color w:val="111111"/>
          <w:sz w:val="28"/>
          <w:szCs w:val="28"/>
          <w:rtl/>
        </w:rPr>
        <w:t xml:space="preserve">سم [ف: 22 - 302].</w:t>
      </w:r>
    </w:p>
    <w:p>
      <w:pPr>
        <w:pStyle w:val="BookText"/>
      </w:pPr>
      <w:r>
        <w:rPr>
          <w:rFonts w:ascii="Amiri" w:hAnsi="Amiri" w:eastAsia="Amiri" w:cs="Amiri"/>
          <w:lang w:bidi="ar-SA"/>
          <w:color w:val="111111"/>
          <w:sz w:val="28"/>
          <w:szCs w:val="28"/>
          <w:rtl/>
        </w:rPr>
        <w:t xml:space="preserve">جواب المسألتين &gt; جواب مسألتين</w:t>
      </w:r>
    </w:p>
    <w:p>
      <w:pPr>
        <w:pStyle w:val="BookText"/>
      </w:pPr>
      <w:r>
        <w:rPr>
          <w:rFonts w:ascii="Amiri" w:hAnsi="Amiri" w:eastAsia="Amiri" w:cs="Amiri"/>
          <w:lang w:bidi="ar-SA"/>
          <w:color w:val="111111"/>
          <w:sz w:val="28"/>
          <w:szCs w:val="28"/>
          <w:rtl/>
        </w:rPr>
        <w:t xml:space="preserve">جواب مسألتين &gt; الخطابية</w:t>
      </w:r>
    </w:p>
    <w:p>
      <w:pPr>
        <w:pStyle w:val="Heading3"/>
      </w:pPr>
      <w:bookmarkStart w:id="2153" w:name="_Toc1636"/>
      <w:r>
        <w:t>• جواب مسألتين / عرفان و تصوف / عربی</w:t>
      </w:r>
      <w:bookmarkEnd w:id="2153"/>
    </w:p>
    <w:p>
      <w:pPr>
        <w:pStyle w:val="BookText"/>
      </w:pPr>
      <w:r>
        <w:rPr>
          <w:rFonts w:ascii="Times New Roman" w:hAnsi="Times New Roman" w:eastAsia="Times New Roman" w:cs="Times New Roman"/>
          <w:lang w:val="en-US" w:bidi="en-US"/>
          <w:color w:val="111111"/>
          <w:sz w:val="28"/>
          <w:szCs w:val="28"/>
          <w:rtl/>
        </w:rPr>
        <w:t xml:space="preserve">jawāb-u mas’alatayn</w:t>
      </w:r>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IRNazanin" w:hAnsi="IRNazanin" w:eastAsia="IRNazanin" w:cs="IRNazanin"/>
          <w:lang w:bidi="fa-IR"/>
          <w:color w:val="111111"/>
          <w:sz w:val="28"/>
          <w:szCs w:val="28"/>
          <w:rtl/>
        </w:rPr>
        <w:t xml:space="preserve">اصفهان، دانشگاه؛ شماره نسخه: 173/4</w:t>
      </w:r>
    </w:p>
    <w:p>
      <w:pPr>
        <w:pStyle w:val="BookText"/>
      </w:pPr>
      <w:r>
        <w:rPr>
          <w:rFonts w:ascii="IRNazanin" w:hAnsi="IRNazanin" w:eastAsia="IRNazanin" w:cs="IRNazanin"/>
          <w:lang w:bidi="fa-IR"/>
          <w:color w:val="111111"/>
          <w:sz w:val="28"/>
          <w:szCs w:val="28"/>
          <w:rtl/>
        </w:rPr>
        <w:t xml:space="preserve">آغاز: قال سلمه الله تعالى ما الفرق بين ... اقول ان ما يعرف بمطلق توسط اللفظ اقسام معنی و مدلول و مصداق و منطوق و مفهوم؛ انجام: اذ يكفي فيه ادنی مشاركة و هنا المشاركة في الأغلب حاصلة فمن نفي الاشتراك هنا فقد أخطأ الصواب.</w:t>
      </w:r>
    </w:p>
    <w:p>
      <w:pPr>
        <w:pStyle w:val="BookText"/>
      </w:pPr>
      <w:r>
        <w:rPr>
          <w:rFonts w:ascii="IRNazanin" w:hAnsi="IRNazanin" w:eastAsia="IRNazanin" w:cs="IRNazanin"/>
          <w:lang w:bidi="fa-IR"/>
          <w:color w:val="111111"/>
          <w:sz w:val="28"/>
          <w:szCs w:val="28"/>
          <w:rtl/>
        </w:rPr>
        <w:t xml:space="preserve">خط: نسخ، كا: میرزا محمد بن فرخ داد بیگ رشتی، تا: 1229ق؛ کتابت از روی نسخه مؤلف؛ 6 گ (28پ -33پ)، 23 سطر، اندازه: 16/5</w:t>
      </w:r>
      <w:r>
        <w:rPr>
          <w:rFonts w:ascii="Times New Roman" w:hAnsi="Times New Roman" w:eastAsia="Times New Roman" w:cs="Times New Roman"/>
          <w:lang w:val="en-US" w:bidi="en-US"/>
          <w:color w:val="111111"/>
          <w:sz w:val="28"/>
          <w:szCs w:val="28"/>
          <w:rtl/>
        </w:rPr>
        <w:t xml:space="preserve">×25/5 </w:t>
      </w:r>
      <w:r>
        <w:rPr>
          <w:rFonts w:ascii="IRNazanin" w:hAnsi="IRNazanin" w:eastAsia="IRNazanin" w:cs="IRNazanin"/>
          <w:lang w:bidi="fa-IR"/>
          <w:color w:val="111111"/>
          <w:sz w:val="28"/>
          <w:szCs w:val="28"/>
          <w:rtl/>
        </w:rPr>
        <w:t xml:space="preserve">سم [ف: 1 - 123].</w:t>
      </w:r>
    </w:p>
    <w:p>
      <w:pPr>
        <w:pStyle w:val="Heading3"/>
      </w:pPr>
      <w:bookmarkStart w:id="2154" w:name="_Toc1637"/>
      <w:r>
        <w:t>• جواب مسألتين / پاسخ پرسش ها / عربی</w:t>
      </w:r>
      <w:bookmarkEnd w:id="2154"/>
    </w:p>
    <w:p>
      <w:pPr>
        <w:pStyle w:val="BookText"/>
      </w:pPr>
      <w:r>
        <w:rPr>
          <w:rFonts w:ascii="Times New Roman" w:hAnsi="Times New Roman" w:eastAsia="Times New Roman" w:cs="Times New Roman"/>
          <w:lang w:val="en-US" w:bidi="en-US"/>
          <w:color w:val="111111"/>
          <w:sz w:val="28"/>
          <w:szCs w:val="28"/>
          <w:rtl/>
        </w:rPr>
        <w:t xml:space="preserve">jawāb-u mas’alatayn</w:t>
      </w:r>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IRNazanin" w:hAnsi="IRNazanin" w:eastAsia="IRNazanin" w:cs="IRNazanin"/>
          <w:lang w:bidi="fa-IR"/>
          <w:color w:val="111111"/>
          <w:sz w:val="28"/>
          <w:szCs w:val="28"/>
          <w:rtl/>
        </w:rPr>
        <w:t xml:space="preserve">پاسخی است که به دو سؤالی که از شیخ احمد احسائی شده است: 1. عدم انفكاك وجود از ذات باری، مستلزم عینیت وجود برای ذات نیست، بل مستلزم تلازم ... 2. قول اخفش در علت جر در آیه «و الليل اذايسر ...» که به حذف کلمه جر است.</w:t>
      </w:r>
    </w:p>
    <w:p>
      <w:pPr>
        <w:pStyle w:val="BookText"/>
      </w:pPr>
      <w:r>
        <w:rPr>
          <w:rFonts w:ascii="IRNazanin" w:hAnsi="IRNazanin" w:eastAsia="IRNazanin" w:cs="IRNazanin"/>
          <w:lang w:bidi="fa-IR"/>
          <w:color w:val="111111"/>
          <w:sz w:val="28"/>
          <w:szCs w:val="28"/>
          <w:rtl/>
        </w:rPr>
        <w:t xml:space="preserve">تهران؛ مجلس؛ شماره نسخه: 13569/9</w:t>
      </w:r>
    </w:p>
    <w:p>
      <w:pPr>
        <w:pStyle w:val="BookText"/>
      </w:pPr>
      <w:r>
        <w:rPr>
          <w:rFonts w:ascii="IRNazanin" w:hAnsi="IRNazanin" w:eastAsia="IRNazanin" w:cs="IRNazanin"/>
          <w:lang w:bidi="fa-IR"/>
          <w:color w:val="111111"/>
          <w:sz w:val="28"/>
          <w:szCs w:val="28"/>
          <w:rtl/>
        </w:rPr>
        <w:t xml:space="preserve">بی کا، تا: قرن 13؛ جلد: تیماج قهوه ای، 1 ص (75)، اندازه: 20/5</w:t>
      </w:r>
      <w:r>
        <w:rPr>
          <w:rFonts w:ascii="Times New Roman" w:hAnsi="Times New Roman" w:eastAsia="Times New Roman" w:cs="Times New Roman"/>
          <w:lang w:val="en-US" w:bidi="en-US"/>
          <w:color w:val="111111"/>
          <w:sz w:val="28"/>
          <w:szCs w:val="28"/>
          <w:rtl/>
        </w:rPr>
        <w:t xml:space="preserve">x15 </w:t>
      </w:r>
      <w:r>
        <w:rPr>
          <w:rFonts w:ascii="IRNazanin" w:hAnsi="IRNazanin" w:eastAsia="IRNazanin" w:cs="IRNazanin"/>
          <w:lang w:bidi="fa-IR"/>
          <w:color w:val="111111"/>
          <w:sz w:val="28"/>
          <w:szCs w:val="28"/>
          <w:rtl/>
        </w:rPr>
        <w:t xml:space="preserve">سم [ف: 37 - 73].</w:t>
      </w:r>
    </w:p>
    <w:p>
      <w:pPr>
        <w:pStyle w:val="Heading3"/>
      </w:pPr>
      <w:bookmarkStart w:id="2155" w:name="_Toc1638"/>
      <w:r>
        <w:t>• جواب مسألتين / پاسخ پرسش ها / فارسی</w:t>
      </w:r>
      <w:bookmarkEnd w:id="2155"/>
    </w:p>
    <w:p>
      <w:pPr>
        <w:pStyle w:val="BookText"/>
      </w:pPr>
      <w:r>
        <w:rPr>
          <w:rFonts w:ascii="Times New Roman" w:hAnsi="Times New Roman" w:eastAsia="Times New Roman" w:cs="Times New Roman"/>
          <w:lang w:val="en-US" w:bidi="en-US"/>
          <w:color w:val="111111"/>
          <w:sz w:val="28"/>
          <w:szCs w:val="28"/>
          <w:rtl/>
        </w:rPr>
        <w:t xml:space="preserve">jawāb-u mas’alatayn</w:t>
      </w:r>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IRNazanin" w:hAnsi="IRNazanin" w:eastAsia="IRNazanin" w:cs="IRNazanin"/>
          <w:lang w:bidi="fa-IR"/>
          <w:color w:val="111111"/>
          <w:sz w:val="28"/>
          <w:szCs w:val="28"/>
          <w:rtl/>
        </w:rPr>
        <w:t xml:space="preserve">سؤال و جواب های متفرقه ای است که اول آنها درباره معانی حروف هجی است.</w:t>
      </w:r>
    </w:p>
    <w:p>
      <w:pPr>
        <w:pStyle w:val="BookText"/>
      </w:pPr>
      <w:r>
        <w:rPr>
          <w:rFonts w:ascii="IRNazanin" w:hAnsi="IRNazanin" w:eastAsia="IRNazanin" w:cs="IRNazanin"/>
          <w:lang w:bidi="fa-IR"/>
          <w:color w:val="111111"/>
          <w:sz w:val="28"/>
          <w:szCs w:val="28"/>
          <w:rtl/>
        </w:rPr>
        <w:t xml:space="preserve">مشهد؛ شیخ علی حیدر، شماره نسخه: 1312/3</w:t>
      </w:r>
    </w:p>
    <w:p>
      <w:pPr>
        <w:pStyle w:val="BookText"/>
      </w:pPr>
      <w:r>
        <w:rPr>
          <w:rFonts w:ascii="IRNazanin" w:hAnsi="IRNazanin" w:eastAsia="IRNazanin" w:cs="IRNazanin"/>
          <w:lang w:bidi="fa-IR"/>
          <w:color w:val="111111"/>
          <w:sz w:val="28"/>
          <w:szCs w:val="28"/>
          <w:rtl/>
        </w:rPr>
        <w:t xml:space="preserve">آغاز: این چند کلمه سؤال و جوابی است که از حضرت شیخ المشایخ جناب شیخ احمد احسائی؛ انجام: یا مجموع بسبب سختی زمین و تصدیع کشیدن مثلا بنحو مذکور باشد.</w:t>
      </w:r>
    </w:p>
    <w:p>
      <w:pPr>
        <w:pStyle w:val="BookText"/>
      </w:pPr>
      <w:r>
        <w:rPr>
          <w:rFonts w:ascii="IRNazanin" w:hAnsi="IRNazanin" w:eastAsia="IRNazanin" w:cs="IRNazanin"/>
          <w:lang w:bidi="fa-IR"/>
          <w:color w:val="111111"/>
          <w:sz w:val="28"/>
          <w:szCs w:val="28"/>
          <w:rtl/>
        </w:rPr>
        <w:t xml:space="preserve">خط: نستعلیق، کا: محمد کاظم بن ملا محمد باقر خرقانی آوجی، تا: 1207ق؛ جلد: تیماج قهوه ای، 14 گ (26پ - 39ر)، 16 سطر، اندازه: 15/5</w:t>
      </w:r>
      <w:r>
        <w:rPr>
          <w:rFonts w:ascii="Times New Roman" w:hAnsi="Times New Roman" w:eastAsia="Times New Roman" w:cs="Times New Roman"/>
          <w:lang w:val="en-US" w:bidi="en-US"/>
          <w:color w:val="111111"/>
          <w:sz w:val="28"/>
          <w:szCs w:val="28"/>
          <w:rtl/>
        </w:rPr>
        <w:t xml:space="preserve">×21 </w:t>
      </w:r>
      <w:r>
        <w:rPr>
          <w:rFonts w:ascii="Amiri" w:hAnsi="Amiri" w:eastAsia="Amiri" w:cs="Amiri"/>
          <w:lang w:bidi="ar-SA"/>
          <w:color w:val="111111"/>
          <w:sz w:val="28"/>
          <w:szCs w:val="28"/>
          <w:rtl/>
        </w:rPr>
        <w:t xml:space="preserve">سم [مؤيد: 3 - 261].</w:t>
      </w:r>
    </w:p>
    <w:p>
      <w:pPr>
        <w:pStyle w:val="Heading3"/>
      </w:pPr>
      <w:bookmarkStart w:id="2156" w:name="_Toc1639"/>
      <w:r>
        <w:t>• جواب مسألتين / پاسخ پرسش ها / عربی</w:t>
      </w:r>
      <w:bookmarkEnd w:id="2156"/>
    </w:p>
    <w:p>
      <w:pPr>
        <w:sectPr>
          <w:footerReference w:type="default" r:id="rId916"/>
          <w:footnotePr>
            <w:numStart w:val="1"/>
            <w:numRestart w:val="eachPage"/>
          </w:footnotePr>
          <w:pgSz w:orient="portrait" w:w="11905.511811023622" w:h="16837.79527559055"/>
          <w:pgMar w:top="1440" w:right="1440" w:bottom="1440" w:left="1440" w:header="720" w:footer="720" w:gutter="0"/>
          <w:cols w:num="1" w:space="720"/>
        </w:sectPr>
      </w:pPr>
    </w:p>
    <w:bookmarkStart w:id="470" w:name="pg20375_230759"/>
    <w:bookmarkEnd w:id="470"/>
    <w:p>
      <w:pPr>
        <w:pStyle w:val="BookText"/>
      </w:pPr>
      <w:r>
        <w:rPr>
          <w:rFonts w:ascii="Times New Roman" w:hAnsi="Times New Roman" w:eastAsia="Times New Roman" w:cs="Times New Roman"/>
          <w:lang w:val="en-US" w:bidi="en-US"/>
          <w:color w:val="111111"/>
          <w:sz w:val="28"/>
          <w:szCs w:val="28"/>
          <w:rtl/>
        </w:rPr>
        <w:t xml:space="preserve">jawāb-u mas’alatayn</w:t>
      </w:r>
    </w:p>
    <w:p>
      <w:pPr>
        <w:pStyle w:val="BookText"/>
      </w:pPr>
      <w:r>
        <w:rPr>
          <w:rFonts w:ascii="IRNazanin" w:hAnsi="IRNazanin" w:eastAsia="IRNazanin" w:cs="IRNazanin"/>
          <w:lang w:bidi="fa-IR"/>
          <w:color w:val="111111"/>
          <w:sz w:val="28"/>
          <w:szCs w:val="28"/>
          <w:rtl/>
        </w:rPr>
        <w:t xml:space="preserve">کرمانی، محمد بن محمد کریم، 1263 - 1324 قمری</w:t>
      </w:r>
    </w:p>
    <w:p>
      <w:pPr>
        <w:pStyle w:val="BookText"/>
      </w:pPr>
      <w:r>
        <w:rPr>
          <w:rFonts w:ascii="Times New Roman" w:hAnsi="Times New Roman" w:eastAsia="Times New Roman" w:cs="Times New Roman"/>
          <w:lang w:val="en-US" w:bidi="en-US"/>
          <w:color w:val="111111"/>
          <w:sz w:val="28"/>
          <w:szCs w:val="28"/>
          <w:rtl/>
        </w:rPr>
        <w:t xml:space="preserve">(1906 - 1847) kermānī, mohammad ebn-e mohammad karīm</w:t>
      </w:r>
    </w:p>
    <w:p>
      <w:pPr>
        <w:pStyle w:val="BookText"/>
      </w:pPr>
      <w:r>
        <w:rPr>
          <w:rFonts w:ascii="IRNazanin" w:hAnsi="IRNazanin" w:eastAsia="IRNazanin" w:cs="IRNazanin"/>
          <w:lang w:bidi="fa-IR"/>
          <w:color w:val="111111"/>
          <w:sz w:val="28"/>
          <w:szCs w:val="28"/>
          <w:rtl/>
        </w:rPr>
        <w:t xml:space="preserve">تاریخ تأليف: اواخر رمضان 1292ق؛ محل تألیف: کرمان.</w:t>
      </w:r>
    </w:p>
    <w:p>
      <w:pPr>
        <w:pStyle w:val="BookText"/>
      </w:pPr>
      <w:r>
        <w:rPr>
          <w:rFonts w:ascii="IRNazanin" w:hAnsi="IRNazanin" w:eastAsia="IRNazanin" w:cs="IRNazanin"/>
          <w:lang w:bidi="fa-IR"/>
          <w:color w:val="111111"/>
          <w:sz w:val="28"/>
          <w:szCs w:val="28"/>
          <w:rtl/>
        </w:rPr>
        <w:t xml:space="preserve">پاسخ دو پرسش است درباره معنی «معرفت» که در آیات و اخبار آمده و مراد از آن، که آقا محمد بن آقا سعید از همدان پرسیده و کرمانی با استدلالی به بعضی آیات و احادیث و ضمن چند فصل پاسخ گفته است.</w:t>
      </w:r>
    </w:p>
    <w:p>
      <w:pPr>
        <w:pStyle w:val="BookText"/>
      </w:pPr>
      <w:r>
        <w:rPr>
          <w:rFonts w:ascii="IRNazanin" w:hAnsi="IRNazanin" w:eastAsia="IRNazanin" w:cs="IRNazanin"/>
          <w:lang w:bidi="fa-IR"/>
          <w:color w:val="111111"/>
          <w:sz w:val="28"/>
          <w:szCs w:val="28"/>
          <w:rtl/>
        </w:rPr>
        <w:t xml:space="preserve">قم؛ مرعشی؛ شماره نسخه: 9240/4</w:t>
      </w:r>
    </w:p>
    <w:p>
      <w:pPr>
        <w:pStyle w:val="BookText"/>
      </w:pPr>
      <w:r>
        <w:rPr>
          <w:rFonts w:ascii="IRNazanin" w:hAnsi="IRNazanin" w:eastAsia="IRNazanin" w:cs="IRNazanin"/>
          <w:lang w:bidi="fa-IR"/>
          <w:color w:val="111111"/>
          <w:sz w:val="28"/>
          <w:szCs w:val="28"/>
          <w:rtl/>
        </w:rPr>
        <w:t xml:space="preserve">آغاز: الحمد لله الذي احتجب بحجب الأنوار عن درک الأبصار و استتر بأغلظ الأستار عن خواطر الأفكار قصرت الألسن عن بلوغ شأنه؛ انجام: و يهدى الله لنوره من يشاء و يكفيك ما ذكرناه في المقام انشاء الله.</w:t>
      </w:r>
    </w:p>
    <w:p>
      <w:pPr>
        <w:pStyle w:val="BookText"/>
      </w:pPr>
      <w:r>
        <w:rPr>
          <w:rFonts w:ascii="IRNazanin" w:hAnsi="IRNazanin" w:eastAsia="IRNazanin" w:cs="IRNazanin"/>
          <w:lang w:bidi="fa-IR"/>
          <w:color w:val="111111"/>
          <w:sz w:val="28"/>
          <w:szCs w:val="28"/>
          <w:rtl/>
        </w:rPr>
        <w:t xml:space="preserve">خط: نسخ، كا: ابو تراب محمد بن محمد صادق مشهور به جناب، تا: 1293ق، جلد: تیماج سبز، 11 گ (107-117پ)،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24 - 37].</w:t>
      </w:r>
    </w:p>
    <w:p>
      <w:pPr>
        <w:pStyle w:val="Heading3"/>
      </w:pPr>
      <w:bookmarkStart w:id="2157" w:name="_Toc1640"/>
      <w:r>
        <w:t>• جواب مسألتين في عذاب القبر و ایمان فرعون = تنعم و تألم اهل الآخره / كلام و اعتقادات / عربی</w:t>
      </w:r>
      <w:bookmarkEnd w:id="2157"/>
    </w:p>
    <w:p>
      <w:pPr>
        <w:pStyle w:val="BookText"/>
      </w:pPr>
      <w:r>
        <w:rPr>
          <w:rFonts w:ascii="Times New Roman" w:hAnsi="Times New Roman" w:eastAsia="Times New Roman" w:cs="Times New Roman"/>
          <w:lang w:val="en-US" w:bidi="en-US"/>
          <w:color w:val="111111"/>
          <w:sz w:val="28"/>
          <w:szCs w:val="28"/>
          <w:rtl/>
        </w:rPr>
        <w:t xml:space="preserve">jawāb-u mas’alatayn fi 'adāb-il qabr wa īmān-i fir'awn = tana‘‘um wa ta'allum-u ahl-il axira</w:t>
      </w:r>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IRNazanin" w:hAnsi="IRNazanin" w:eastAsia="IRNazanin" w:cs="IRNazanin"/>
          <w:lang w:bidi="fa-IR"/>
          <w:color w:val="111111"/>
          <w:sz w:val="28"/>
          <w:szCs w:val="28"/>
          <w:rtl/>
        </w:rPr>
        <w:t xml:space="preserve">تاریخ تأليف: 9 ربیع الثانی 1223ق.</w:t>
      </w:r>
    </w:p>
    <w:p>
      <w:pPr>
        <w:pStyle w:val="BookText"/>
      </w:pPr>
      <w:r>
        <w:rPr>
          <w:rFonts w:ascii="IRNazanin" w:hAnsi="IRNazanin" w:eastAsia="IRNazanin" w:cs="IRNazanin"/>
          <w:lang w:bidi="fa-IR"/>
          <w:color w:val="111111"/>
          <w:sz w:val="28"/>
          <w:szCs w:val="28"/>
          <w:rtl/>
        </w:rPr>
        <w:t xml:space="preserve">پاسخ به دو پرسش است در دوام عذاب اهل نار و عدم ایمان فرعون.</w:t>
      </w:r>
    </w:p>
    <w:p>
      <w:pPr>
        <w:pStyle w:val="BookText"/>
      </w:pPr>
      <w:r>
        <w:rPr>
          <w:rFonts w:ascii="IRNazanin" w:hAnsi="IRNazanin" w:eastAsia="IRNazanin" w:cs="IRNazanin"/>
          <w:lang w:bidi="fa-IR"/>
          <w:color w:val="111111"/>
          <w:sz w:val="28"/>
          <w:szCs w:val="28"/>
          <w:rtl/>
        </w:rPr>
        <w:t xml:space="preserve">آغاز: بسمله، الحمدلله رب العالمین و صلی الله على ممحمد و آله الطاهرين اما بعد فيقول ... قد سئلني بعض الاخوان الذين تجب على طاعتهم بمسائل فيها مسئلتان .. .</w:t>
      </w:r>
    </w:p>
    <w:p>
      <w:pPr>
        <w:pStyle w:val="BookText"/>
      </w:pPr>
      <w:r>
        <w:rPr>
          <w:rFonts w:ascii="Amiri" w:hAnsi="Amiri" w:eastAsia="Amiri" w:cs="Amiri"/>
          <w:lang w:bidi="ar-SA"/>
          <w:color w:val="111111"/>
          <w:sz w:val="28"/>
          <w:szCs w:val="28"/>
          <w:rtl/>
        </w:rPr>
        <w:t xml:space="preserve">انجام: و حال من قال بايمانه و انما ذهب على غير طريق الحق و الله سبحانه يقول الحق و هو يهدي السبيل.</w:t>
      </w:r>
    </w:p>
    <w:p>
      <w:pPr>
        <w:pStyle w:val="BookText"/>
      </w:pPr>
      <w:r>
        <w:rPr>
          <w:rFonts w:ascii="IRNazanin" w:hAnsi="IRNazanin" w:eastAsia="IRNazanin" w:cs="IRNazanin"/>
          <w:lang w:bidi="fa-IR"/>
          <w:color w:val="111111"/>
          <w:sz w:val="28"/>
          <w:szCs w:val="28"/>
          <w:rtl/>
        </w:rPr>
        <w:t xml:space="preserve">[فهرست مشایخ 18؛ مكتبة امير المومنین 36/1].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3798/3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کاتب = مؤلف، تا: نیمه اول قرن 13؛ کاغذ: فرنگی نخودی، جلد: مقوا با روکش کاغذی، 8 ص (73-80)، 27 سطر (15</w:t>
      </w:r>
      <w:r>
        <w:rPr>
          <w:rFonts w:ascii="Times New Roman" w:hAnsi="Times New Roman" w:eastAsia="Times New Roman" w:cs="Times New Roman"/>
          <w:lang w:val="en-US" w:bidi="en-US"/>
          <w:color w:val="111111"/>
          <w:sz w:val="28"/>
          <w:szCs w:val="28"/>
          <w:rtl/>
        </w:rPr>
        <w:t xml:space="preserve">x7)</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16 - 458].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اصفهان؛ دانشگاه؛ شماره نسخه: 173/7</w:t>
      </w:r>
    </w:p>
    <w:p>
      <w:pPr>
        <w:pStyle w:val="BookText"/>
      </w:pPr>
      <w:r>
        <w:rPr>
          <w:rFonts w:ascii="IRNazanin" w:hAnsi="IRNazanin" w:eastAsia="IRNazanin" w:cs="IRNazanin"/>
          <w:lang w:bidi="fa-IR"/>
          <w:color w:val="111111"/>
          <w:sz w:val="28"/>
          <w:szCs w:val="28"/>
          <w:rtl/>
        </w:rPr>
        <w:t xml:space="preserve">خط: نسخ، كا: میرزا محمد بن فرخ داد بیگ رشتی، تا: رمضان 1229ق، جلد: تیماج زرشکی، 8 گ (54پ -61پ)، 23 سطر، اندازه: 16/5</w:t>
      </w:r>
      <w:r>
        <w:rPr>
          <w:rFonts w:ascii="Times New Roman" w:hAnsi="Times New Roman" w:eastAsia="Times New Roman" w:cs="Times New Roman"/>
          <w:lang w:val="en-US" w:bidi="en-US"/>
          <w:color w:val="111111"/>
          <w:sz w:val="28"/>
          <w:szCs w:val="28"/>
          <w:rtl/>
        </w:rPr>
        <w:t xml:space="preserve">×25/5 </w:t>
      </w:r>
      <w:r>
        <w:rPr>
          <w:rFonts w:ascii="IRNazanin" w:hAnsi="IRNazanin" w:eastAsia="IRNazanin" w:cs="IRNazanin"/>
          <w:lang w:bidi="fa-IR"/>
          <w:color w:val="111111"/>
          <w:sz w:val="28"/>
          <w:szCs w:val="28"/>
          <w:rtl/>
        </w:rPr>
        <w:t xml:space="preserve">سم [ف: 1 - 123].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اصفهان؛ دانشگاه؛ شماره نسخه: 173/10</w:t>
      </w:r>
    </w:p>
    <w:p>
      <w:pPr>
        <w:pStyle w:val="BookText"/>
      </w:pPr>
      <w:r>
        <w:rPr>
          <w:rFonts w:ascii="IRNazanin" w:hAnsi="IRNazanin" w:eastAsia="IRNazanin" w:cs="IRNazanin"/>
          <w:lang w:bidi="fa-IR"/>
          <w:color w:val="111111"/>
          <w:sz w:val="28"/>
          <w:szCs w:val="28"/>
          <w:rtl/>
        </w:rPr>
        <w:t xml:space="preserve">خط: نسخ، كا: میرزا محمد بن فرخ داد بیگ رشتی، تا: 9 رمضان 1229ق؛ جلد: تیماج زرشکی، 3 گ (107-109ر)، 23 سطر، اندازه: 16/5</w:t>
      </w:r>
      <w:r>
        <w:rPr>
          <w:rFonts w:ascii="Times New Roman" w:hAnsi="Times New Roman" w:eastAsia="Times New Roman" w:cs="Times New Roman"/>
          <w:lang w:val="en-US" w:bidi="en-US"/>
          <w:color w:val="111111"/>
          <w:sz w:val="28"/>
          <w:szCs w:val="28"/>
          <w:rtl/>
        </w:rPr>
        <w:t xml:space="preserve">×25/5 </w:t>
      </w:r>
      <w:r>
        <w:rPr>
          <w:rFonts w:ascii="IRNazanin" w:hAnsi="IRNazanin" w:eastAsia="IRNazanin" w:cs="IRNazanin"/>
          <w:lang w:bidi="fa-IR"/>
          <w:color w:val="111111"/>
          <w:sz w:val="28"/>
          <w:szCs w:val="28"/>
          <w:rtl/>
        </w:rPr>
        <w:t xml:space="preserve">سم [ف: 1- 124].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دانشگاه؛ شماره نسخه: 3622/21</w:t>
      </w:r>
    </w:p>
    <w:p>
      <w:pPr>
        <w:pStyle w:val="BookText"/>
      </w:pPr>
      <w:r>
        <w:rPr>
          <w:rFonts w:ascii="IRNazanin" w:hAnsi="IRNazanin" w:eastAsia="IRNazanin" w:cs="IRNazanin"/>
          <w:lang w:bidi="fa-IR"/>
          <w:color w:val="111111"/>
          <w:sz w:val="28"/>
          <w:szCs w:val="28"/>
          <w:rtl/>
        </w:rPr>
        <w:t xml:space="preserve">بی کا، تا: با تاریخ 1233ق، جا: قزوین؛ کاغذ: فرنگی، جلد: تیماج تریاکی، 15 ص (213-227)، 18 سطر (9</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ف: 12 - 2625].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مروی؛ شماره نسخه: 172/7</w:t>
      </w:r>
    </w:p>
    <w:p>
      <w:pPr>
        <w:pStyle w:val="BookText"/>
      </w:pPr>
      <w:r>
        <w:rPr>
          <w:rFonts w:ascii="IRNazanin" w:hAnsi="IRNazanin" w:eastAsia="IRNazanin" w:cs="IRNazanin"/>
          <w:lang w:bidi="fa-IR"/>
          <w:color w:val="111111"/>
          <w:sz w:val="28"/>
          <w:szCs w:val="28"/>
          <w:rtl/>
        </w:rPr>
        <w:t xml:space="preserve">سؤال اول: خلود در جهنم همیشه عذاب است یا به نعیم بر می گردد؛ بی کا، تا: با تاریخ 1233ق؛ قطع: رحلي [ف: - 275].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اصفهان؛ مدرسه صدر بازار؛ شماره نسخه: 393/7</w:t>
      </w:r>
    </w:p>
    <w:p>
      <w:pPr>
        <w:pStyle w:val="BookText"/>
      </w:pPr>
      <w:r>
        <w:rPr>
          <w:rFonts w:ascii="IRNazanin" w:hAnsi="IRNazanin" w:eastAsia="IRNazanin" w:cs="IRNazanin"/>
          <w:lang w:bidi="fa-IR"/>
          <w:color w:val="111111"/>
          <w:sz w:val="28"/>
          <w:szCs w:val="28"/>
          <w:rtl/>
        </w:rPr>
        <w:t xml:space="preserve">آغاز و انجام: برابر خط: نسخ، كا: طالب شیرازی، تا: 1236ق؛ جلد: تیماج قهوه ای، 8 گ (75ر -182)، 19 سطر،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2 - 279].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قم؛ مرعشی؛ شماره نسخه: 949/13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1239ق؛ مصحح؛ جلد: تیماج روغنی، 1 گ (108-102)، 22 سطر، اندازه: 14</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3 - 138].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ملی؛ شماره نسخه: 755/40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 عبدالرحيم بن ولی محمد اردبیلی، تا: 1240ق؛ کاغذ: فرنگی، فستقی، جلد: تیماج مشکی، 3 ص، 30 سطر (9/5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×29/5 </w:t>
      </w:r>
      <w:r>
        <w:rPr>
          <w:rFonts w:ascii="IRNazanin" w:hAnsi="IRNazanin" w:eastAsia="IRNazanin" w:cs="IRNazanin"/>
          <w:lang w:bidi="fa-IR"/>
          <w:color w:val="111111"/>
          <w:sz w:val="28"/>
          <w:szCs w:val="28"/>
          <w:rtl/>
        </w:rPr>
        <w:t xml:space="preserve">سم [ف: 8- 247].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مجلس؛ شماره نسخه: 16054/19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غلام علی بروجردی، تا: 1256ق، جا: بروجرد؛ جلد: تیماج مشکی، 9 گ (195پ -204پ)، 20 سطر، اندازه: 22/5</w:t>
      </w:r>
      <w:r>
        <w:rPr>
          <w:rFonts w:ascii="Times New Roman" w:hAnsi="Times New Roman" w:eastAsia="Times New Roman" w:cs="Times New Roman"/>
          <w:lang w:val="en-US" w:bidi="en-US"/>
          <w:color w:val="111111"/>
          <w:sz w:val="28"/>
          <w:szCs w:val="28"/>
          <w:rtl/>
        </w:rPr>
        <w:t xml:space="preserve">x15 </w:t>
      </w:r>
      <w:r>
        <w:rPr>
          <w:rFonts w:ascii="IRNazanin" w:hAnsi="IRNazanin" w:eastAsia="IRNazanin" w:cs="IRNazanin"/>
          <w:lang w:bidi="fa-IR"/>
          <w:color w:val="111111"/>
          <w:sz w:val="28"/>
          <w:szCs w:val="28"/>
          <w:rtl/>
        </w:rPr>
        <w:t xml:space="preserve">سم [ف: 44 - 220].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سپهسالار؛ شماره نسخه: 2784/17</w:t>
      </w:r>
    </w:p>
    <w:p>
      <w:pPr>
        <w:pStyle w:val="BookText"/>
      </w:pPr>
      <w:r>
        <w:rPr>
          <w:rFonts w:ascii="IRNazanin" w:hAnsi="IRNazanin" w:eastAsia="IRNazanin" w:cs="IRNazanin"/>
          <w:lang w:bidi="fa-IR"/>
          <w:color w:val="111111"/>
          <w:sz w:val="28"/>
          <w:szCs w:val="28"/>
          <w:rtl/>
        </w:rPr>
        <w:t xml:space="preserve">کا: محمد رضا بن عبدالغفار بن عبدالرزاق نجف آبادی اصفهانی، تا: 1266ق؛ 6 گ (109پ -114پ) [ف: 5 - 25].</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تهران؛ الهیات؛ شماره نسخه: 637/2</w:t>
      </w:r>
    </w:p>
    <w:p>
      <w:pPr>
        <w:pStyle w:val="BookText"/>
      </w:pPr>
      <w:r>
        <w:rPr>
          <w:rFonts w:ascii="IRNazanin" w:hAnsi="IRNazanin" w:eastAsia="IRNazanin" w:cs="IRNazanin"/>
          <w:lang w:bidi="fa-IR"/>
          <w:color w:val="111111"/>
          <w:sz w:val="28"/>
          <w:szCs w:val="28"/>
          <w:rtl/>
        </w:rPr>
        <w:t xml:space="preserve">خط: نسخ و نستعلیق، بی کا، تا: قرن 13؛ کاغذ: فرنگی، جلد: تیماج قهوه ای، 9 گ (13پ -21پ)، 21 سطر (9</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13/5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- 343].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تهران؛ ملی؛ شماره نسخه: 1498/17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13، کاغذ: فرنگی، جلد: فرنگی سازی رویه کاغذی ساغری، 12 ص (183-194)، 23 سطر (10</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×25/5 </w:t>
      </w:r>
      <w:r>
        <w:rPr>
          <w:rFonts w:ascii="IRNazanin" w:hAnsi="IRNazanin" w:eastAsia="IRNazanin" w:cs="IRNazanin"/>
          <w:lang w:bidi="fa-IR"/>
          <w:color w:val="111111"/>
          <w:sz w:val="28"/>
          <w:szCs w:val="28"/>
          <w:rtl/>
        </w:rPr>
        <w:t xml:space="preserve">سم [ف: 9 - 526].</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مشهد؛ رضوی؛ شماره نسخه: 23146</w:t>
      </w:r>
    </w:p>
    <w:p>
      <w:pPr>
        <w:pStyle w:val="BookText"/>
      </w:pPr>
      <w:r>
        <w:rPr>
          <w:rFonts w:ascii="Amiri" w:hAnsi="Amiri" w:eastAsia="Amiri" w:cs="Amiri"/>
          <w:lang w:bidi="ar-SA"/>
          <w:color w:val="111111"/>
          <w:sz w:val="28"/>
          <w:szCs w:val="28"/>
          <w:rtl/>
        </w:rPr>
        <w:t xml:space="preserve">آغاز: بسمله، حمدله مساله اهل النار هل يكون دائما؛ انجام: برابر.
</w:t>
      </w:r>
    </w:p>
    <w:p>
      <w:pPr>
        <w:sectPr>
          <w:footerReference w:type="default" r:id="rId917"/>
          <w:footnotePr>
            <w:numStart w:val="1"/>
            <w:numRestart w:val="eachPage"/>
          </w:footnotePr>
          <w:pgSz w:orient="portrait" w:w="11905.511811023622" w:h="16837.79527559055"/>
          <w:pgMar w:top="1440" w:right="1440" w:bottom="1440" w:left="1440" w:header="720" w:footer="720" w:gutter="0"/>
          <w:cols w:num="1" w:space="720"/>
        </w:sectPr>
      </w:pPr>
    </w:p>
    <w:bookmarkStart w:id="471" w:name="pg20375_230760"/>
    <w:bookmarkEnd w:id="471"/>
    <w:p>
      <w:pPr>
        <w:pStyle w:val="BookText"/>
      </w:pPr>
      <w:r>
        <w:rPr>
          <w:rFonts w:ascii="IRNazanin" w:hAnsi="IRNazanin" w:eastAsia="IRNazanin" w:cs="IRNazanin"/>
          <w:lang w:bidi="fa-IR"/>
          <w:color w:val="111111"/>
          <w:sz w:val="28"/>
          <w:szCs w:val="28"/>
          <w:rtl/>
        </w:rPr>
        <w:t xml:space="preserve">خط: نسخ، بی کا، تا: قرن 13؛ کاغذ: فرنگی، جلد: پارچه [رایانه].</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قم: مرکز احیاء؛ شماره نسخه: 3170/8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13؛ مصحح؛ اگ (76-82پ)، 25 سطر، اندازه: 15/5</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[محدث ارموی مخ: 1 - 522].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تهران؛ ملک؛ شماره نسخه: 1808/4</w:t>
      </w:r>
    </w:p>
    <w:p>
      <w:pPr>
        <w:pStyle w:val="BookText"/>
      </w:pPr>
      <w:r>
        <w:rPr>
          <w:rFonts w:ascii="IRNazanin" w:hAnsi="IRNazanin" w:eastAsia="IRNazanin" w:cs="IRNazanin"/>
          <w:lang w:bidi="fa-IR"/>
          <w:color w:val="111111"/>
          <w:sz w:val="28"/>
          <w:szCs w:val="28"/>
          <w:rtl/>
        </w:rPr>
        <w:t xml:space="preserve">خط: نسخ، بی کا، تا: قرن 13؛ کاغذ: پسته ای و سفید، جلد: میشن قهوه ای، 4 گ (23ر -26پ)، 17 سطر، اندازه:17</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5 – 372].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قم: مرکز احیاء؛ شماره نسخه: 3488/12</w:t>
      </w:r>
    </w:p>
    <w:p>
      <w:pPr>
        <w:pStyle w:val="BookText"/>
      </w:pPr>
      <w:r>
        <w:rPr>
          <w:rFonts w:ascii="IRNazanin" w:hAnsi="IRNazanin" w:eastAsia="IRNazanin" w:cs="IRNazanin"/>
          <w:lang w:bidi="fa-IR"/>
          <w:color w:val="111111"/>
          <w:sz w:val="28"/>
          <w:szCs w:val="28"/>
          <w:rtl/>
        </w:rPr>
        <w:t xml:space="preserve">آغاز: مسألة هل الصفات الفعلية الحادثة خلقت قبل المشية أم بعدها أقول أن النحاة ذكروا؛ انجام: أخاف عليك من غیری و منی و منک و من زمان و المكان و لوأني جعلتك في عيوني الى يوم القيامة ما كفانی.</w:t>
      </w:r>
    </w:p>
    <w:p>
      <w:pPr>
        <w:pStyle w:val="BookText"/>
      </w:pPr>
      <w:r>
        <w:rPr>
          <w:rFonts w:ascii="IRNazanin" w:hAnsi="IRNazanin" w:eastAsia="IRNazanin" w:cs="IRNazanin"/>
          <w:lang w:bidi="fa-IR"/>
          <w:color w:val="111111"/>
          <w:sz w:val="28"/>
          <w:szCs w:val="28"/>
          <w:rtl/>
        </w:rPr>
        <w:t xml:space="preserve">خط: نسخ، بی کا، تا: قرن 13؛ 2 گ (211 -212ر)، 22 سطر،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[محدث ارموی مخ: 1 - 522].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قم؛ مرکز احیاء؛ شماره نسخه: 4412/4</w:t>
      </w:r>
    </w:p>
    <w:p>
      <w:pPr>
        <w:pStyle w:val="BookText"/>
      </w:pPr>
      <w:r>
        <w:rPr>
          <w:rFonts w:ascii="Amiri" w:hAnsi="Amiri" w:eastAsia="Amiri" w:cs="Amiri"/>
          <w:lang w:bidi="ar-SA"/>
          <w:color w:val="111111"/>
          <w:sz w:val="28"/>
          <w:szCs w:val="28"/>
          <w:rtl/>
        </w:rPr>
        <w:t xml:space="preserve">آغاز: الحمدلله رب العالمين ... اما بعد فيقول ... قد ارسل الى بعض الاخوان المخلصين من العلماء العارفين الطالبين للحق و اليقين؛ انجام: و عندى انه كان فيما اردت واف بما طلبت شاف بما فيه من فتح ابواب الاطلاع على اسرار الكون والله سبحانه ولي التوفيق.</w:t>
      </w:r>
    </w:p>
    <w:p>
      <w:pPr>
        <w:pStyle w:val="BookText"/>
      </w:pPr>
      <w:r>
        <w:rPr>
          <w:rFonts w:ascii="IRNazanin" w:hAnsi="IRNazanin" w:eastAsia="IRNazanin" w:cs="IRNazanin"/>
          <w:lang w:bidi="fa-IR"/>
          <w:color w:val="111111"/>
          <w:sz w:val="28"/>
          <w:szCs w:val="28"/>
          <w:rtl/>
        </w:rPr>
        <w:t xml:space="preserve">خط: نستعلیق، بی کا، تا: قرن 13؛ جلد: تیماج مشکی، 2 گ (179ر-180ر)، 28 سطر، اندازه: 15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سم محدث ارموی مخ: 1- 522].</w:t>
      </w:r>
    </w:p>
    <w:p>
      <w:pPr>
        <w:pStyle w:val="Heading3"/>
      </w:pPr>
      <w:bookmarkStart w:id="2158" w:name="_Toc1641"/>
      <w:r>
        <w:t>• جواب مسألتين «قصد الوجه في النية و كيفية صلاة اللیل» / پاسخ پرسش ها / عربی</w:t>
      </w:r>
      <w:bookmarkEnd w:id="2158"/>
    </w:p>
    <w:p>
      <w:pPr>
        <w:pStyle w:val="BookText"/>
      </w:pPr>
      <w:r>
        <w:rPr>
          <w:rFonts w:ascii="Times New Roman" w:hAnsi="Times New Roman" w:eastAsia="Times New Roman" w:cs="Times New Roman"/>
          <w:lang w:val="en-US" w:bidi="en-US"/>
          <w:color w:val="111111"/>
          <w:sz w:val="28"/>
          <w:szCs w:val="28"/>
          <w:rtl/>
        </w:rPr>
        <w:t xml:space="preserve">«jawāb-u mas’alatayn «qaşd-ul wajh fi-n nīyya wa kayfiyyat-u Şalāt-il layl</w:t>
      </w:r>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IRNazanin" w:hAnsi="IRNazanin" w:eastAsia="IRNazanin" w:cs="IRNazanin"/>
          <w:lang w:bidi="fa-IR"/>
          <w:color w:val="111111"/>
          <w:sz w:val="28"/>
          <w:szCs w:val="28"/>
          <w:rtl/>
        </w:rPr>
        <w:t xml:space="preserve">مشهد؛ رضوی؛ شماره نسخه: 9965/2</w:t>
      </w:r>
    </w:p>
    <w:p>
      <w:pPr>
        <w:pStyle w:val="BookText"/>
      </w:pPr>
      <w:r>
        <w:rPr>
          <w:rFonts w:ascii="IRNazanin" w:hAnsi="IRNazanin" w:eastAsia="IRNazanin" w:cs="IRNazanin"/>
          <w:lang w:bidi="fa-IR"/>
          <w:color w:val="111111"/>
          <w:sz w:val="28"/>
          <w:szCs w:val="28"/>
          <w:rtl/>
        </w:rPr>
        <w:t xml:space="preserve">خط: نسخ، بی کا، بی تا، کاغذ: آهار مهره، جلد: تیماج زرشکی، 19 سطر، اندازه: 16</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11 - 364].</w:t>
      </w:r>
    </w:p>
    <w:p>
      <w:pPr>
        <w:pStyle w:val="BookText"/>
      </w:pPr>
      <w:r>
        <w:rPr>
          <w:rFonts w:ascii="Amiri" w:hAnsi="Amiri" w:eastAsia="Amiri" w:cs="Amiri"/>
          <w:lang w:bidi="ar-SA"/>
          <w:color w:val="111111"/>
          <w:sz w:val="28"/>
          <w:szCs w:val="28"/>
          <w:rtl/>
        </w:rPr>
        <w:t xml:space="preserve">جواب المسئلتين من السيد حسين بن السيد عبد القاهر &gt; البحرانية (2)</w:t>
      </w:r>
    </w:p>
    <w:p>
      <w:pPr>
        <w:pStyle w:val="Heading3"/>
      </w:pPr>
      <w:bookmarkStart w:id="2159" w:name="_Toc1642"/>
      <w:r>
        <w:t>• جواب مفتی الحنفية ببغداد = شرح مقدمة الحسابية / ریاضیات / عربی</w:t>
      </w:r>
      <w:bookmarkEnd w:id="2159"/>
    </w:p>
    <w:p>
      <w:pPr>
        <w:pStyle w:val="BookText"/>
      </w:pPr>
      <w:r>
        <w:rPr>
          <w:rFonts w:ascii="Times New Roman" w:hAnsi="Times New Roman" w:eastAsia="Times New Roman" w:cs="Times New Roman"/>
          <w:lang w:val="en-US" w:bidi="en-US"/>
          <w:color w:val="111111"/>
          <w:sz w:val="28"/>
          <w:szCs w:val="28"/>
          <w:rtl/>
        </w:rPr>
        <w:t xml:space="preserve">jawab-u mufti-l hanafiyya bi-bagdad =s-u muqaddamat-il hisābīya</w:t>
      </w:r>
    </w:p>
    <w:p>
      <w:pPr>
        <w:pStyle w:val="BookText"/>
      </w:pPr>
      <w:r>
        <w:rPr>
          <w:rFonts w:ascii="IRNazanin" w:hAnsi="IRNazanin" w:eastAsia="IRNazanin" w:cs="IRNazanin"/>
          <w:lang w:bidi="fa-IR"/>
          <w:color w:val="111111"/>
          <w:sz w:val="28"/>
          <w:szCs w:val="28"/>
          <w:rtl/>
        </w:rPr>
        <w:t xml:space="preserve">رشتی، کاظم بن قاسم، 1212 - 1259 قمری</w:t>
      </w:r>
    </w:p>
    <w:p>
      <w:pPr>
        <w:pStyle w:val="BookText"/>
      </w:pPr>
      <w:r>
        <w:rPr>
          <w:rFonts w:ascii="Times New Roman" w:hAnsi="Times New Roman" w:eastAsia="Times New Roman" w:cs="Times New Roman"/>
          <w:lang w:val="en-US" w:bidi="en-US"/>
          <w:color w:val="111111"/>
          <w:sz w:val="28"/>
          <w:szCs w:val="28"/>
          <w:rtl/>
        </w:rPr>
        <w:t xml:space="preserve">(1843 - 1798) raštī, kāzem ebn-e qāsem</w:t>
      </w:r>
    </w:p>
    <w:p>
      <w:pPr>
        <w:pStyle w:val="BookText"/>
      </w:pPr>
      <w:r>
        <w:rPr>
          <w:rFonts w:ascii="IRNazanin" w:hAnsi="IRNazanin" w:eastAsia="IRNazanin" w:cs="IRNazanin"/>
          <w:lang w:bidi="fa-IR"/>
          <w:color w:val="111111"/>
          <w:sz w:val="28"/>
          <w:szCs w:val="28"/>
          <w:rtl/>
        </w:rPr>
        <w:t xml:space="preserve">وابسته به: الملل و النحل = ملل و نحل شهرستانی؛ شهرستانی، محمد بن عبدالكریم (479-548ق) در شرح مقدمه پنجم از مقدمه های «ملل و نحل» شهرستانی، که از آن به «مقدمة الحسابية» تعبیر می کند. در پاسخ مفتی حنفیان در بغداد، که نام او در نسخه نیامده است. این گفتار در «فهرست تصانيف السيد ...» کار میحط کرمانی به شماره 10 به عنوان «الرسالة العاشرة في جواب مسألة المفتي الحنفية» و در «فهرست کتب مشایخ: 357» به شماره 299 به نام «رساله» در جواب مفتی حنفیه بغداد آمده است.</w:t>
      </w:r>
    </w:p>
    <w:p>
      <w:pPr>
        <w:pStyle w:val="BookText"/>
      </w:pPr>
      <w:r>
        <w:rPr>
          <w:rFonts w:ascii="IRNazanin" w:hAnsi="IRNazanin" w:eastAsia="IRNazanin" w:cs="IRNazanin"/>
          <w:lang w:bidi="fa-IR"/>
          <w:color w:val="111111"/>
          <w:sz w:val="28"/>
          <w:szCs w:val="28"/>
          <w:rtl/>
        </w:rPr>
        <w:t xml:space="preserve">تهران؛ دائرة المعارف؛ شماره نسخه: 2100/10- عکسی</w:t>
      </w:r>
    </w:p>
    <w:p>
      <w:pPr>
        <w:pStyle w:val="BookText"/>
      </w:pPr>
      <w:r>
        <w:rPr>
          <w:rFonts w:ascii="IRNazanin" w:hAnsi="IRNazanin" w:eastAsia="IRNazanin" w:cs="IRNazanin"/>
          <w:lang w:bidi="fa-IR"/>
          <w:color w:val="111111"/>
          <w:sz w:val="28"/>
          <w:szCs w:val="28"/>
          <w:rtl/>
        </w:rPr>
        <w:t xml:space="preserve">آغاز: حمدله. صلاة. و بعد، فان العبد الفاني ... الرشتي، يقول ممتثلا للامر مع قصور الباع و عدم الاطلاع. قال صاحب کتاب الملل و النحل.. الشهرستاني: المقدمة الخامسة في السبب الذي اوجب ترتيب هذا الكتاب على طريق الحساب و فيها اشارة الى مناهج الحساب؛ انجام: الكثرات الحاصلة في الحساب كما ذكرناها. و الكلام على فقرات كلام المصنف، اعرضنا في الحساب كما ذكرناها، و الكلام على فقرات كلام المصنف، اعرضنا عنه الاختلال البال و ضيق المجال و تبليل الاحوال و موانع الاقبال و عروض الامراض المانعة من استقامة الحال. و الله المستعان و عليه التوكل في المبداء و المال. تمت.</w:t>
      </w:r>
    </w:p>
    <w:p>
      <w:pPr>
        <w:pStyle w:val="BookText"/>
      </w:pPr>
      <w:r>
        <w:rPr>
          <w:rFonts w:ascii="IRNazanin" w:hAnsi="IRNazanin" w:eastAsia="IRNazanin" w:cs="IRNazanin"/>
          <w:lang w:bidi="fa-IR"/>
          <w:color w:val="111111"/>
          <w:sz w:val="28"/>
          <w:szCs w:val="28"/>
          <w:rtl/>
        </w:rPr>
        <w:t xml:space="preserve">خط: نسخ خوش، بی کا، تا: 1273ق؛ 13 ص (91-103) [عکسی ف: 1- 131].</w:t>
      </w:r>
    </w:p>
    <w:p>
      <w:pPr>
        <w:pStyle w:val="Heading3"/>
      </w:pPr>
      <w:bookmarkStart w:id="2160" w:name="_Toc1643"/>
      <w:r>
        <w:t>• جواب مفتی الحنفية في اعراب الآية / نحو عربی</w:t>
      </w:r>
      <w:bookmarkEnd w:id="2160"/>
    </w:p>
    <w:p>
      <w:pPr>
        <w:pStyle w:val="BookText"/>
      </w:pPr>
      <w:r>
        <w:rPr>
          <w:rFonts w:ascii="Times New Roman" w:hAnsi="Times New Roman" w:eastAsia="Times New Roman" w:cs="Times New Roman"/>
          <w:lang w:val="en-US" w:bidi="en-US"/>
          <w:color w:val="111111"/>
          <w:sz w:val="28"/>
          <w:szCs w:val="28"/>
          <w:rtl/>
        </w:rPr>
        <w:t xml:space="preserve">jawāb-u mufti-l ḥanafiya fi i'rāb-il āya</w:t>
      </w:r>
    </w:p>
    <w:p>
      <w:pPr>
        <w:pStyle w:val="BookText"/>
      </w:pPr>
      <w:r>
        <w:rPr>
          <w:rFonts w:ascii="IRNazanin" w:hAnsi="IRNazanin" w:eastAsia="IRNazanin" w:cs="IRNazanin"/>
          <w:lang w:bidi="fa-IR"/>
          <w:color w:val="111111"/>
          <w:sz w:val="28"/>
          <w:szCs w:val="28"/>
          <w:rtl/>
        </w:rPr>
        <w:t xml:space="preserve">رشتی، کاظم بن قاسم، 1212 - 1259 قمری</w:t>
      </w:r>
    </w:p>
    <w:p>
      <w:pPr>
        <w:pStyle w:val="BookText"/>
      </w:pPr>
      <w:r>
        <w:rPr>
          <w:rFonts w:ascii="Times New Roman" w:hAnsi="Times New Roman" w:eastAsia="Times New Roman" w:cs="Times New Roman"/>
          <w:lang w:val="en-US" w:bidi="en-US"/>
          <w:color w:val="111111"/>
          <w:sz w:val="28"/>
          <w:szCs w:val="28"/>
          <w:rtl/>
        </w:rPr>
        <w:t xml:space="preserve">(1843 - 1798) raštī, kāzem ebn-e qāsem</w:t>
      </w:r>
    </w:p>
    <w:p>
      <w:pPr>
        <w:pStyle w:val="BookText"/>
      </w:pPr>
      <w:r>
        <w:rPr>
          <w:rFonts w:ascii="IRNazanin" w:hAnsi="IRNazanin" w:eastAsia="IRNazanin" w:cs="IRNazanin"/>
          <w:lang w:bidi="fa-IR"/>
          <w:color w:val="111111"/>
          <w:sz w:val="28"/>
          <w:szCs w:val="28"/>
          <w:rtl/>
        </w:rPr>
        <w:t xml:space="preserve">پاسخ به سؤالی است که مفتي الحنفيه ابن آلوس زورائی درباره آیه «يا أيها الذين آمنوا شهادة بینکم اذا حضر أحدكم الموت ...» پرسیده است.</w:t>
      </w:r>
    </w:p>
    <w:p>
      <w:pPr>
        <w:pStyle w:val="BookText"/>
      </w:pPr>
      <w:r>
        <w:rPr>
          <w:rFonts w:ascii="IRNazanin" w:hAnsi="IRNazanin" w:eastAsia="IRNazanin" w:cs="IRNazanin"/>
          <w:lang w:bidi="fa-IR"/>
          <w:color w:val="111111"/>
          <w:sz w:val="28"/>
          <w:szCs w:val="28"/>
          <w:rtl/>
        </w:rPr>
        <w:t xml:space="preserve">مشهد، شیخ علی حیدر؛ شماره نسخه: 164/5</w:t>
      </w:r>
    </w:p>
    <w:p>
      <w:pPr>
        <w:pStyle w:val="BookText"/>
      </w:pPr>
      <w:r>
        <w:rPr>
          <w:rFonts w:ascii="IRNazanin" w:hAnsi="IRNazanin" w:eastAsia="IRNazanin" w:cs="IRNazanin"/>
          <w:lang w:bidi="fa-IR"/>
          <w:color w:val="111111"/>
          <w:sz w:val="28"/>
          <w:szCs w:val="28"/>
          <w:rtl/>
        </w:rPr>
        <w:t xml:space="preserve">خط: نستعلیق، كا: عبدالرحيم محمد رحيم بن ابوالحسن حسنی علوی همدانی، تا: 1253-1256ق؛ جلد: چرم زرد، 3 گ (79ر - 81پ)، اندازه: 15</w:t>
      </w:r>
      <w:r>
        <w:rPr>
          <w:rFonts w:ascii="Times New Roman" w:hAnsi="Times New Roman" w:eastAsia="Times New Roman" w:cs="Times New Roman"/>
          <w:lang w:val="en-US" w:bidi="en-US"/>
          <w:color w:val="111111"/>
          <w:sz w:val="28"/>
          <w:szCs w:val="28"/>
          <w:rtl/>
        </w:rPr>
        <w:t xml:space="preserve">×21 </w:t>
      </w:r>
      <w:r>
        <w:rPr>
          <w:rFonts w:ascii="Amiri" w:hAnsi="Amiri" w:eastAsia="Amiri" w:cs="Amiri"/>
          <w:lang w:bidi="ar-SA"/>
          <w:color w:val="111111"/>
          <w:sz w:val="28"/>
          <w:szCs w:val="28"/>
          <w:rtl/>
        </w:rPr>
        <w:t xml:space="preserve">سم [مؤيد: 1- 158].</w:t>
      </w:r>
    </w:p>
    <w:p>
      <w:pPr>
        <w:pStyle w:val="Heading3"/>
      </w:pPr>
      <w:bookmarkStart w:id="2161" w:name="_Toc1644"/>
      <w:r>
        <w:t>• الجواب المفصل / عرفان و تصوف / عربی</w:t>
      </w:r>
      <w:bookmarkEnd w:id="2161"/>
    </w:p>
    <w:p>
      <w:pPr>
        <w:pStyle w:val="BookText"/>
      </w:pPr>
      <w:r>
        <w:rPr>
          <w:rFonts w:ascii="Times New Roman" w:hAnsi="Times New Roman" w:eastAsia="Times New Roman" w:cs="Times New Roman"/>
          <w:lang w:val="en-US" w:bidi="en-US"/>
          <w:color w:val="111111"/>
          <w:sz w:val="28"/>
          <w:szCs w:val="28"/>
          <w:rtl/>
        </w:rPr>
        <w:t xml:space="preserve">jawāb-ul mufassal</w:t>
      </w:r>
    </w:p>
    <w:p>
      <w:pPr>
        <w:pStyle w:val="BookText"/>
      </w:pPr>
      <w:r>
        <w:rPr>
          <w:rFonts w:ascii="IRNazanin" w:hAnsi="IRNazanin" w:eastAsia="IRNazanin" w:cs="IRNazanin"/>
          <w:lang w:bidi="fa-IR"/>
          <w:color w:val="111111"/>
          <w:sz w:val="28"/>
          <w:szCs w:val="28"/>
          <w:rtl/>
        </w:rPr>
        <w:t xml:space="preserve">ابن معتق ، محمد بن حسن ، - 720 قمری</w:t>
      </w:r>
    </w:p>
    <w:p>
      <w:pPr>
        <w:pStyle w:val="BookText"/>
      </w:pPr>
      <w:r>
        <w:rPr>
          <w:rFonts w:ascii="Times New Roman" w:hAnsi="Times New Roman" w:eastAsia="Times New Roman" w:cs="Times New Roman"/>
          <w:lang w:val="en-US" w:bidi="en-US"/>
          <w:color w:val="111111"/>
          <w:sz w:val="28"/>
          <w:szCs w:val="28"/>
          <w:rtl/>
        </w:rPr>
        <w:t xml:space="preserve">(1321-) ebn-e moʻtaq </w:t>
      </w:r>
      <w:r>
        <w:rPr>
          <w:rFonts w:ascii="IRNazanin" w:hAnsi="IRNazanin" w:eastAsia="IRNazanin" w:cs="IRNazanin"/>
          <w:lang w:bidi="fa-IR"/>
          <w:color w:val="111111"/>
          <w:sz w:val="28"/>
          <w:szCs w:val="28"/>
          <w:rtl/>
        </w:rPr>
        <w:t xml:space="preserve">،</w:t>
      </w:r>
      <w:r>
        <w:rPr>
          <w:rFonts w:ascii="Times New Roman" w:hAnsi="Times New Roman" w:eastAsia="Times New Roman" w:cs="Times New Roman"/>
          <w:lang w:val="en-US" w:bidi="en-US"/>
          <w:color w:val="111111"/>
          <w:sz w:val="28"/>
          <w:szCs w:val="28"/>
          <w:rtl/>
        </w:rPr>
        <w:t xml:space="preserve">mohammad-e bn-e hasan</w:t>
      </w:r>
    </w:p>
    <w:p>
      <w:pPr>
        <w:pStyle w:val="BookText"/>
      </w:pPr>
      <w:r>
        <w:rPr>
          <w:rFonts w:ascii="IRNazanin" w:hAnsi="IRNazanin" w:eastAsia="IRNazanin" w:cs="IRNazanin"/>
          <w:lang w:bidi="fa-IR"/>
          <w:color w:val="111111"/>
          <w:sz w:val="28"/>
          <w:szCs w:val="28"/>
          <w:rtl/>
        </w:rPr>
        <w:t xml:space="preserve">محمد بن حسن بن على بن معتق در این کتاب از قونوی، غزالی، -
</w:t>
      </w:r>
    </w:p>
    <w:p>
      <w:pPr>
        <w:sectPr>
          <w:footerReference w:type="default" r:id="rId918"/>
          <w:footnotePr>
            <w:numStart w:val="1"/>
            <w:numRestart w:val="eachPage"/>
          </w:footnotePr>
          <w:pgSz w:orient="portrait" w:w="11905.511811023622" w:h="16837.79527559055"/>
          <w:pgMar w:top="1440" w:right="1440" w:bottom="1440" w:left="1440" w:header="720" w:footer="720" w:gutter="0"/>
          <w:cols w:num="1" w:space="720"/>
        </w:sectPr>
      </w:pPr>
    </w:p>
    <w:bookmarkStart w:id="472" w:name="pg20375_230761"/>
    <w:bookmarkEnd w:id="472"/>
    <w:p>
      <w:pPr>
        <w:pStyle w:val="BookText"/>
      </w:pPr>
      <w:r>
        <w:rPr>
          <w:rFonts w:ascii="IRNazanin" w:hAnsi="IRNazanin" w:eastAsia="IRNazanin" w:cs="IRNazanin"/>
          <w:lang w:bidi="fa-IR"/>
          <w:color w:val="111111"/>
          <w:sz w:val="28"/>
          <w:szCs w:val="28"/>
          <w:rtl/>
        </w:rPr>
        <w:t xml:space="preserve">عبدالکریم گیلانی، رسالة الطير ابن سینا، ابن باجه اندلسی، ابن صائغ، معری، اخوان الصفا، ابن عربی، ارسطو، مسعودی، مداوی الكلوم و کتاب الحقايق نقل کرده است. سپس عينيه ابن سینا به شعر تضمین و شرح شده است.</w:t>
      </w:r>
    </w:p>
    <w:p>
      <w:pPr>
        <w:pStyle w:val="BookText"/>
      </w:pPr>
      <w:r>
        <w:rPr>
          <w:rFonts w:ascii="IRNazanin" w:hAnsi="IRNazanin" w:eastAsia="IRNazanin" w:cs="IRNazanin"/>
          <w:lang w:bidi="fa-IR"/>
          <w:color w:val="111111"/>
          <w:sz w:val="28"/>
          <w:szCs w:val="28"/>
          <w:rtl/>
        </w:rPr>
        <w:t xml:space="preserve">آغاز: قال محمد بن على بن معتق ... بسمله. اما بعد حمدالله آله العالم ... فاني القى الى کتاب کریم ... قد شمل فنونا و حوى من البلاغة ابكارة و عيونا ... و ذلك من تلقاء القاضی ... فخرالدین ابی بکر بن زين الدين الشافعی ... افتتح القاضي كتابه الموصوف رقائق رقيقة.</w:t>
      </w:r>
    </w:p>
    <w:p>
      <w:pPr>
        <w:pStyle w:val="BookText"/>
      </w:pPr>
      <w:r>
        <w:rPr>
          <w:rFonts w:ascii="IRNazanin" w:hAnsi="IRNazanin" w:eastAsia="IRNazanin" w:cs="IRNazanin"/>
          <w:lang w:bidi="fa-IR"/>
          <w:color w:val="111111"/>
          <w:sz w:val="28"/>
          <w:szCs w:val="28"/>
          <w:rtl/>
        </w:rPr>
        <w:t xml:space="preserve">انجام: متوسلا بكرام أوليائه ... فانی قریب اجيب من الداعي اذا دعان تمت</w:t>
      </w:r>
    </w:p>
    <w:p>
      <w:pPr>
        <w:pStyle w:val="BookText"/>
      </w:pPr>
      <w:r>
        <w:rPr>
          <w:rFonts w:ascii="IRNazanin" w:hAnsi="IRNazanin" w:eastAsia="IRNazanin" w:cs="IRNazanin"/>
          <w:lang w:bidi="fa-IR"/>
          <w:color w:val="111111"/>
          <w:sz w:val="28"/>
          <w:szCs w:val="28"/>
          <w:rtl/>
        </w:rPr>
        <w:t xml:space="preserve">تهران؛ سپهسالار؛ شماره نسخه: 6555/5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بی تا، کاغذ: هندی، جلد: تیماج قهوه ای زرد، 47 گ (108پ -154ر)، 21 سطر، اندازه: 12</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4 - 110].</w:t>
      </w:r>
    </w:p>
    <w:p>
      <w:pPr>
        <w:pStyle w:val="BookText"/>
      </w:pPr>
      <w:r>
        <w:rPr>
          <w:rFonts w:ascii="IRNazanin" w:hAnsi="IRNazanin" w:eastAsia="IRNazanin" w:cs="IRNazanin"/>
          <w:lang w:bidi="fa-IR"/>
          <w:color w:val="111111"/>
          <w:sz w:val="28"/>
          <w:szCs w:val="28"/>
          <w:rtl/>
        </w:rPr>
        <w:t xml:space="preserve">جواب مکتوب امیر حسینعلی خان &gt; جبر و اختیار</w:t>
      </w:r>
    </w:p>
    <w:p>
      <w:pPr>
        <w:pStyle w:val="Heading3"/>
      </w:pPr>
      <w:bookmarkStart w:id="2162" w:name="_Toc1645"/>
      <w:r>
        <w:t>• جواب مکتوب امیر رضی کیا / نامه نگاری / فارسی</w:t>
      </w:r>
      <w:bookmarkEnd w:id="2162"/>
    </w:p>
    <w:p>
      <w:pPr>
        <w:pStyle w:val="BookText"/>
      </w:pPr>
      <w:r>
        <w:rPr>
          <w:rFonts w:ascii="Times New Roman" w:hAnsi="Times New Roman" w:eastAsia="Times New Roman" w:cs="Times New Roman"/>
          <w:lang w:val="en-US" w:bidi="en-US"/>
          <w:color w:val="111111"/>
          <w:sz w:val="28"/>
          <w:szCs w:val="28"/>
          <w:rtl/>
        </w:rPr>
        <w:t xml:space="preserve">javāb-e maktūb-e amīr razī kīyā</w:t>
      </w:r>
    </w:p>
    <w:p>
      <w:pPr>
        <w:pStyle w:val="BookText"/>
      </w:pPr>
      <w:r>
        <w:rPr>
          <w:rFonts w:ascii="IRNazanin" w:hAnsi="IRNazanin" w:eastAsia="IRNazanin" w:cs="IRNazanin"/>
          <w:lang w:bidi="fa-IR"/>
          <w:color w:val="111111"/>
          <w:sz w:val="28"/>
          <w:szCs w:val="28"/>
          <w:rtl/>
        </w:rPr>
        <w:t xml:space="preserve">ترکه اصفهانی، علی بن محمد، - 836؟ قمری</w:t>
      </w:r>
    </w:p>
    <w:p>
      <w:pPr>
        <w:pStyle w:val="BookText"/>
      </w:pPr>
      <w:r>
        <w:rPr>
          <w:rFonts w:ascii="Times New Roman" w:hAnsi="Times New Roman" w:eastAsia="Times New Roman" w:cs="Times New Roman"/>
          <w:lang w:val="en-US" w:bidi="en-US"/>
          <w:color w:val="111111"/>
          <w:sz w:val="28"/>
          <w:szCs w:val="28"/>
          <w:rtl/>
        </w:rPr>
        <w:t xml:space="preserve">(1433-) torke esfahānī, ‘alī ebn-e mohammad</w:t>
      </w:r>
    </w:p>
    <w:p>
      <w:pPr>
        <w:pStyle w:val="BookText"/>
      </w:pPr>
      <w:r>
        <w:rPr>
          <w:rFonts w:ascii="IRNazanin" w:hAnsi="IRNazanin" w:eastAsia="IRNazanin" w:cs="IRNazanin"/>
          <w:lang w:bidi="fa-IR"/>
          <w:color w:val="111111"/>
          <w:sz w:val="28"/>
          <w:szCs w:val="28"/>
          <w:rtl/>
        </w:rPr>
        <w:t xml:space="preserve">تهران، دانشگاه؛ شماره نسخه: 227/6- ف</w:t>
      </w:r>
    </w:p>
    <w:p>
      <w:pPr>
        <w:pStyle w:val="BookText"/>
      </w:pPr>
      <w:r>
        <w:rPr>
          <w:rFonts w:ascii="IRNazanin" w:hAnsi="IRNazanin" w:eastAsia="IRNazanin" w:cs="IRNazanin"/>
          <w:lang w:bidi="fa-IR"/>
          <w:color w:val="111111"/>
          <w:sz w:val="28"/>
          <w:szCs w:val="28"/>
          <w:rtl/>
        </w:rPr>
        <w:t xml:space="preserve">نسخه اصل: روان كوشكو ش 2042؛ كا: عبدالرحمن بن علی بن موید، تا: ربيع الاول و الثانی 888ق؛ جان شیراز [فیلمها ف: 1 - 436].</w:t>
      </w:r>
    </w:p>
    <w:p>
      <w:pPr>
        <w:pStyle w:val="Heading3"/>
      </w:pPr>
      <w:bookmarkStart w:id="2163" w:name="_Toc1646"/>
      <w:r>
        <w:t>• جواب مکتوب پادشاه روم / كلام و اعتقادات / فارسی</w:t>
      </w:r>
      <w:bookmarkEnd w:id="2163"/>
    </w:p>
    <w:p>
      <w:pPr>
        <w:pStyle w:val="BookText"/>
      </w:pPr>
      <w:r>
        <w:rPr>
          <w:rFonts w:ascii="Times New Roman" w:hAnsi="Times New Roman" w:eastAsia="Times New Roman" w:cs="Times New Roman"/>
          <w:lang w:val="en-US" w:bidi="en-US"/>
          <w:color w:val="111111"/>
          <w:sz w:val="28"/>
          <w:szCs w:val="28"/>
          <w:rtl/>
        </w:rPr>
        <w:t xml:space="preserve">javāb-e maktūb-e pādešāh-e rūm</w:t>
      </w:r>
    </w:p>
    <w:p>
      <w:pPr>
        <w:pStyle w:val="BookText"/>
      </w:pPr>
      <w:r>
        <w:rPr>
          <w:rFonts w:ascii="IRNazanin" w:hAnsi="IRNazanin" w:eastAsia="IRNazanin" w:cs="IRNazanin"/>
          <w:lang w:bidi="fa-IR"/>
          <w:color w:val="111111"/>
          <w:sz w:val="28"/>
          <w:szCs w:val="28"/>
          <w:rtl/>
        </w:rPr>
        <w:t xml:space="preserve">جواب مکتوب پادشاه روم است که برای شاه طهماسب نگاشته است.</w:t>
      </w:r>
    </w:p>
    <w:p>
      <w:pPr>
        <w:pStyle w:val="BookText"/>
      </w:pPr>
      <w:r>
        <w:rPr>
          <w:rFonts w:ascii="IRNazanin" w:hAnsi="IRNazanin" w:eastAsia="IRNazanin" w:cs="IRNazanin"/>
          <w:lang w:bidi="fa-IR"/>
          <w:color w:val="111111"/>
          <w:sz w:val="28"/>
          <w:szCs w:val="28"/>
          <w:rtl/>
        </w:rPr>
        <w:t xml:space="preserve">اصفهان؛ ابوالبرکات، رضا، شماره نسخه: 68/2</w:t>
      </w:r>
    </w:p>
    <w:p>
      <w:pPr>
        <w:pStyle w:val="BookText"/>
      </w:pPr>
      <w:r>
        <w:rPr>
          <w:rFonts w:ascii="IRNazanin" w:hAnsi="IRNazanin" w:eastAsia="IRNazanin" w:cs="IRNazanin"/>
          <w:lang w:bidi="fa-IR"/>
          <w:color w:val="111111"/>
          <w:sz w:val="28"/>
          <w:szCs w:val="28"/>
          <w:rtl/>
        </w:rPr>
        <w:t xml:space="preserve">آغاز: اما جواب از آن که گفتند در باب مذاهب و اعتقاد نوشته که خلیفه رسول الله (صلی الله علیه وسلم) ابی بکر بن ابی قحافه است به اجماع</w:t>
      </w:r>
    </w:p>
    <w:p>
      <w:pPr>
        <w:pStyle w:val="BookText"/>
      </w:pPr>
      <w:r>
        <w:rPr>
          <w:rFonts w:ascii="IRNazanin" w:hAnsi="IRNazanin" w:eastAsia="IRNazanin" w:cs="IRNazanin"/>
          <w:lang w:bidi="fa-IR"/>
          <w:color w:val="111111"/>
          <w:sz w:val="28"/>
          <w:szCs w:val="28"/>
          <w:rtl/>
        </w:rPr>
        <w:t xml:space="preserve">است؛ انجام: معلوم باشد که بعد از این آتش بازی و سنگ اندازی فایده ای نخواهد کرد.</w:t>
      </w:r>
    </w:p>
    <w:p>
      <w:pPr>
        <w:pStyle w:val="BookText"/>
      </w:pPr>
      <w:r>
        <w:rPr>
          <w:rFonts w:ascii="IRNazanin" w:hAnsi="IRNazanin" w:eastAsia="IRNazanin" w:cs="IRNazanin"/>
          <w:lang w:bidi="fa-IR"/>
          <w:color w:val="111111"/>
          <w:sz w:val="28"/>
          <w:szCs w:val="28"/>
          <w:rtl/>
        </w:rPr>
        <w:t xml:space="preserve">خط: نستعلیق، كا: علی بن حسین انصاری، تا: 981ق؛ افتادگی: آغاز و انجام؛ 12 گ (90ر-101)، 14 سطر [سه کتابخانه اصفهان: ف: - 70].</w:t>
      </w:r>
    </w:p>
    <w:p>
      <w:pPr>
        <w:pStyle w:val="Heading3"/>
      </w:pPr>
      <w:bookmarkStart w:id="2164" w:name="_Toc1647"/>
      <w:r>
        <w:t>• جواب مکتوب السلطان العثمانی / اسناد / عربی جواب مسألتين - جواب ملاعلى</w:t>
      </w:r>
      <w:bookmarkEnd w:id="2164"/>
    </w:p>
    <w:p>
      <w:pPr>
        <w:pStyle w:val="BookText"/>
      </w:pPr>
      <w:r>
        <w:rPr>
          <w:rFonts w:ascii="Times New Roman" w:hAnsi="Times New Roman" w:eastAsia="Times New Roman" w:cs="Times New Roman"/>
          <w:lang w:val="en-US" w:bidi="en-US"/>
          <w:color w:val="111111"/>
          <w:sz w:val="28"/>
          <w:szCs w:val="28"/>
          <w:rtl/>
        </w:rPr>
        <w:t xml:space="preserve">jawāb-u maktūb-is sultān-il ‘utmānī</w:t>
      </w:r>
    </w:p>
    <w:p>
      <w:pPr>
        <w:pStyle w:val="BookText"/>
      </w:pPr>
      <w:r>
        <w:rPr>
          <w:rFonts w:ascii="IRNazanin" w:hAnsi="IRNazanin" w:eastAsia="IRNazanin" w:cs="IRNazanin"/>
          <w:lang w:bidi="fa-IR"/>
          <w:color w:val="111111"/>
          <w:sz w:val="28"/>
          <w:szCs w:val="28"/>
          <w:rtl/>
        </w:rPr>
        <w:t xml:space="preserve">عاملی، حسین بن عبدالصمد، 918 - 984 قمری</w:t>
      </w:r>
    </w:p>
    <w:p>
      <w:pPr>
        <w:pStyle w:val="BookText"/>
      </w:pPr>
      <w:r>
        <w:rPr>
          <w:rFonts w:ascii="Times New Roman" w:hAnsi="Times New Roman" w:eastAsia="Times New Roman" w:cs="Times New Roman"/>
          <w:lang w:val="en-US" w:bidi="en-US"/>
          <w:color w:val="111111"/>
          <w:sz w:val="28"/>
          <w:szCs w:val="28"/>
          <w:rtl/>
        </w:rPr>
        <w:t xml:space="preserve">(1577 - 1513) ‘āmelī, hoseyn ebn-e ‘abd-os-samad</w:t>
      </w:r>
    </w:p>
    <w:p>
      <w:pPr>
        <w:pStyle w:val="BookText"/>
      </w:pPr>
      <w:r>
        <w:rPr>
          <w:rFonts w:ascii="IRNazanin" w:hAnsi="IRNazanin" w:eastAsia="IRNazanin" w:cs="IRNazanin"/>
          <w:lang w:bidi="fa-IR"/>
          <w:color w:val="111111"/>
          <w:sz w:val="28"/>
          <w:szCs w:val="28"/>
          <w:rtl/>
        </w:rPr>
        <w:t xml:space="preserve">تبریز؛ ملی؛ شماره نسخه: 3182/9</w:t>
      </w:r>
    </w:p>
    <w:p>
      <w:pPr>
        <w:pStyle w:val="BookText"/>
      </w:pPr>
      <w:r>
        <w:rPr>
          <w:rFonts w:ascii="IRNazanin" w:hAnsi="IRNazanin" w:eastAsia="IRNazanin" w:cs="IRNazanin"/>
          <w:lang w:bidi="fa-IR"/>
          <w:color w:val="111111"/>
          <w:sz w:val="28"/>
          <w:szCs w:val="28"/>
          <w:rtl/>
        </w:rPr>
        <w:t xml:space="preserve">آغاز: الحمدلله الذي ارسل رسوله بالهدی؛ انجام: اولئك الذين ليس لهم في الآخرة الا النار.</w:t>
      </w:r>
    </w:p>
    <w:p>
      <w:pPr>
        <w:pStyle w:val="BookText"/>
      </w:pPr>
      <w:r>
        <w:rPr>
          <w:rFonts w:ascii="IRNazanin" w:hAnsi="IRNazanin" w:eastAsia="IRNazanin" w:cs="IRNazanin"/>
          <w:lang w:bidi="fa-IR"/>
          <w:color w:val="111111"/>
          <w:sz w:val="28"/>
          <w:szCs w:val="28"/>
          <w:rtl/>
        </w:rPr>
        <w:t xml:space="preserve">بی کا، تا: 968ق؛ کاغذ: سمرقندی، جلد: مقوا، 18-12 سطر، اندازه: 13</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2 - 711].</w:t>
      </w:r>
    </w:p>
    <w:p>
      <w:pPr>
        <w:pStyle w:val="Heading3"/>
      </w:pPr>
      <w:bookmarkStart w:id="2165" w:name="_Toc1648"/>
      <w:r>
        <w:t>• جواب مکتوبی که به احمد پاشای وزیر بغداد نوشته شده / اسناد / فارسی</w:t>
      </w:r>
      <w:bookmarkEnd w:id="2165"/>
    </w:p>
    <w:p>
      <w:pPr>
        <w:pStyle w:val="BookText"/>
      </w:pPr>
      <w:r>
        <w:rPr>
          <w:rFonts w:ascii="Times New Roman" w:hAnsi="Times New Roman" w:eastAsia="Times New Roman" w:cs="Times New Roman"/>
          <w:lang w:val="en-US" w:bidi="en-US"/>
          <w:color w:val="111111"/>
          <w:sz w:val="28"/>
          <w:szCs w:val="28"/>
          <w:rtl/>
        </w:rPr>
        <w:t xml:space="preserve">javāb-e mktvby ke beh ahmad pāšā-ye vazīr-e baqdād nevešte šode</w:t>
      </w:r>
    </w:p>
    <w:p>
      <w:pPr>
        <w:pStyle w:val="BookText"/>
      </w:pPr>
      <w:r>
        <w:rPr>
          <w:rFonts w:ascii="IRNazanin" w:hAnsi="IRNazanin" w:eastAsia="IRNazanin" w:cs="IRNazanin"/>
          <w:lang w:bidi="fa-IR"/>
          <w:color w:val="111111"/>
          <w:sz w:val="28"/>
          <w:szCs w:val="28"/>
          <w:rtl/>
        </w:rPr>
        <w:t xml:space="preserve">تهران؛ مجلس؛ شماره نسخه: 16315/4- یو</w:t>
      </w:r>
    </w:p>
    <w:p>
      <w:pPr>
        <w:pStyle w:val="BookText"/>
      </w:pPr>
      <w:r>
        <w:rPr>
          <w:rFonts w:ascii="IRNazanin" w:hAnsi="IRNazanin" w:eastAsia="IRNazanin" w:cs="IRNazanin"/>
          <w:lang w:bidi="fa-IR"/>
          <w:color w:val="111111"/>
          <w:sz w:val="28"/>
          <w:szCs w:val="28"/>
          <w:rtl/>
        </w:rPr>
        <w:t xml:space="preserve">خط: نستعلیق، كا: عبدالمجيد بن يوسف بن مجيد آهي، تا: با تاریخ 1260ق؛ جلد: تیماج کرم قهوه ای، 23 ص (156-178)، 14 سطر، اندازه: 17/5</w:t>
      </w:r>
      <w:r>
        <w:rPr>
          <w:rFonts w:ascii="Times New Roman" w:hAnsi="Times New Roman" w:eastAsia="Times New Roman" w:cs="Times New Roman"/>
          <w:lang w:val="en-US" w:bidi="en-US"/>
          <w:color w:val="111111"/>
          <w:sz w:val="28"/>
          <w:szCs w:val="28"/>
          <w:rtl/>
        </w:rPr>
        <w:t xml:space="preserve">×21/8 </w:t>
      </w:r>
      <w:r>
        <w:rPr>
          <w:rFonts w:ascii="IRNazanin" w:hAnsi="IRNazanin" w:eastAsia="IRNazanin" w:cs="IRNazanin"/>
          <w:lang w:bidi="fa-IR"/>
          <w:color w:val="111111"/>
          <w:sz w:val="28"/>
          <w:szCs w:val="28"/>
          <w:rtl/>
        </w:rPr>
        <w:t xml:space="preserve">سم [ف: 45 - 152].</w:t>
      </w:r>
    </w:p>
    <w:p>
      <w:pPr>
        <w:pStyle w:val="Heading3"/>
      </w:pPr>
      <w:bookmarkStart w:id="2166" w:name="_Toc1649"/>
      <w:r>
        <w:t>• جواب ملا علی خراسانی / عرفان و تصوف -</w:t>
      </w:r>
      <w:bookmarkEnd w:id="2166"/>
    </w:p>
    <w:p>
      <w:pPr>
        <w:pStyle w:val="BookText"/>
      </w:pPr>
      <w:r>
        <w:rPr>
          <w:rFonts w:ascii="Times New Roman" w:hAnsi="Times New Roman" w:eastAsia="Times New Roman" w:cs="Times New Roman"/>
          <w:lang w:val="en-US" w:bidi="en-US"/>
          <w:color w:val="111111"/>
          <w:sz w:val="28"/>
          <w:szCs w:val="28"/>
          <w:rtl/>
        </w:rPr>
        <w:t xml:space="preserve">javāb-e mollā ‘alī xorāsānī</w:t>
      </w:r>
    </w:p>
    <w:p>
      <w:pPr>
        <w:pStyle w:val="BookText"/>
      </w:pPr>
      <w:r>
        <w:rPr>
          <w:rFonts w:ascii="IRNazanin" w:hAnsi="IRNazanin" w:eastAsia="IRNazanin" w:cs="IRNazanin"/>
          <w:lang w:bidi="fa-IR"/>
          <w:color w:val="111111"/>
          <w:sz w:val="28"/>
          <w:szCs w:val="28"/>
          <w:rtl/>
        </w:rPr>
        <w:t xml:space="preserve">رساله عرفانی شیخیه.</w:t>
      </w:r>
    </w:p>
    <w:p>
      <w:pPr>
        <w:pStyle w:val="BookText"/>
      </w:pPr>
      <w:r>
        <w:rPr>
          <w:rFonts w:ascii="IRNazanin" w:hAnsi="IRNazanin" w:eastAsia="IRNazanin" w:cs="IRNazanin"/>
          <w:lang w:bidi="fa-IR"/>
          <w:color w:val="111111"/>
          <w:sz w:val="28"/>
          <w:szCs w:val="28"/>
          <w:rtl/>
        </w:rPr>
        <w:t xml:space="preserve">همدان؛ مدرسه غرب؛ شماره نسخه: 792/2</w:t>
      </w:r>
    </w:p>
    <w:p>
      <w:pPr>
        <w:pStyle w:val="BookText"/>
      </w:pPr>
      <w:r>
        <w:rPr>
          <w:rFonts w:ascii="IRNazanin" w:hAnsi="IRNazanin" w:eastAsia="IRNazanin" w:cs="IRNazanin"/>
          <w:lang w:bidi="fa-IR"/>
          <w:color w:val="111111"/>
          <w:sz w:val="28"/>
          <w:szCs w:val="28"/>
          <w:rtl/>
        </w:rPr>
        <w:t xml:space="preserve">خط: شکسته نستعلیق عالی، بی کا، تا: دوشنبه 11 جمادی الاول 1306ق، جان کرمان؛ قطع: ربعی [رشت و همدان: ف: - 1451].</w:t>
      </w:r>
    </w:p>
    <w:p>
      <w:pPr>
        <w:pStyle w:val="Heading3"/>
      </w:pPr>
      <w:bookmarkStart w:id="2167" w:name="_Toc1650"/>
      <w:r>
        <w:t>• جواب ملا علی کنی به عريضه یکی از علماء مشهد در باب تبعید توهین آمیز نقيب الاشراف خراسانی / اسناد / فارسی</w:t>
      </w:r>
      <w:bookmarkEnd w:id="2167"/>
    </w:p>
    <w:p>
      <w:pPr>
        <w:pStyle w:val="BookText"/>
      </w:pPr>
      <w:r>
        <w:rPr>
          <w:rFonts w:ascii="Times New Roman" w:hAnsi="Times New Roman" w:eastAsia="Times New Roman" w:cs="Times New Roman"/>
          <w:lang w:val="en-US" w:bidi="en-US"/>
          <w:color w:val="111111"/>
          <w:sz w:val="28"/>
          <w:szCs w:val="28"/>
          <w:rtl/>
        </w:rPr>
        <w:t xml:space="preserve">javāb-e mollā ‘alī-ye kanī be ‘arīze-ye yekī az 'olamā’ ye mašhad dar bāb-e tabʻīd-e towhīn-āmīz-e naqīb-ol ašrāf</w:t>
      </w:r>
    </w:p>
    <w:p>
      <w:pPr>
        <w:pStyle w:val="BookText"/>
      </w:pPr>
      <w:r>
        <w:rPr>
          <w:rFonts w:ascii="IRNazanin" w:hAnsi="IRNazanin" w:eastAsia="IRNazanin" w:cs="IRNazanin"/>
          <w:lang w:bidi="fa-IR"/>
          <w:color w:val="111111"/>
          <w:sz w:val="28"/>
          <w:szCs w:val="28"/>
          <w:rtl/>
        </w:rPr>
        <w:t xml:space="preserve">افضل الملک، غلامحسین بن مهدی، 1279 - 1348 قمری</w:t>
      </w:r>
    </w:p>
    <w:p>
      <w:pPr>
        <w:pStyle w:val="BookText"/>
      </w:pPr>
      <w:r>
        <w:rPr>
          <w:rFonts w:ascii="Times New Roman" w:hAnsi="Times New Roman" w:eastAsia="Times New Roman" w:cs="Times New Roman"/>
          <w:lang w:val="en-US" w:bidi="en-US"/>
          <w:color w:val="111111"/>
          <w:sz w:val="28"/>
          <w:szCs w:val="28"/>
          <w:rtl/>
        </w:rPr>
        <w:t xml:space="preserve">(1930 - 1863) afzal-ol-molk, qolām-hoseyn ebn-e mahdī</w:t>
      </w:r>
    </w:p>
    <w:p>
      <w:pPr>
        <w:pStyle w:val="BookText"/>
      </w:pPr>
      <w:r>
        <w:rPr>
          <w:rFonts w:ascii="IRNazanin" w:hAnsi="IRNazanin" w:eastAsia="IRNazanin" w:cs="IRNazanin"/>
          <w:lang w:bidi="fa-IR"/>
          <w:color w:val="111111"/>
          <w:sz w:val="28"/>
          <w:szCs w:val="28"/>
          <w:rtl/>
        </w:rPr>
        <w:t xml:space="preserve">تهران؛ مجلس؛ شماره نسخه: 9450/65</w:t>
      </w:r>
    </w:p>
    <w:p>
      <w:pPr>
        <w:pStyle w:val="BookText"/>
      </w:pPr>
      <w:r>
        <w:rPr>
          <w:rFonts w:ascii="IRNazanin" w:hAnsi="IRNazanin" w:eastAsia="IRNazanin" w:cs="IRNazanin"/>
          <w:lang w:bidi="fa-IR"/>
          <w:color w:val="111111"/>
          <w:sz w:val="28"/>
          <w:szCs w:val="28"/>
          <w:rtl/>
        </w:rPr>
        <w:t xml:space="preserve">خط: نستعلیق، کاتب = مؤلف، تا: 1303ق؛ 1 ص (416) [مختصر ف: - 252].
</w:t>
      </w:r>
    </w:p>
    <w:p>
      <w:pPr>
        <w:sectPr>
          <w:footerReference w:type="default" r:id="rId919"/>
          <w:footnotePr>
            <w:numStart w:val="1"/>
            <w:numRestart w:val="eachPage"/>
          </w:footnotePr>
          <w:pgSz w:orient="portrait" w:w="11905.511811023622" w:h="16837.79527559055"/>
          <w:pgMar w:top="1440" w:right="1440" w:bottom="1440" w:left="1440" w:header="720" w:footer="720" w:gutter="0"/>
          <w:cols w:num="1" w:space="720"/>
        </w:sectPr>
      </w:pPr>
    </w:p>
    <w:bookmarkStart w:id="473" w:name="pg20375_230762"/>
    <w:bookmarkEnd w:id="473"/>
    <w:p>
      <w:pPr>
        <w:pStyle w:val="Heading3"/>
      </w:pPr>
      <w:bookmarkStart w:id="2168" w:name="_Toc1651"/>
      <w:r>
        <w:t>• جواب ملا کاظم / پاسخ پرسش ها / عربی</w:t>
      </w:r>
      <w:bookmarkEnd w:id="2168"/>
    </w:p>
    <w:p>
      <w:pPr>
        <w:pStyle w:val="BookText"/>
      </w:pPr>
      <w:r>
        <w:rPr>
          <w:rFonts w:ascii="Times New Roman" w:hAnsi="Times New Roman" w:eastAsia="Times New Roman" w:cs="Times New Roman"/>
          <w:lang w:val="en-US" w:bidi="en-US"/>
          <w:color w:val="111111"/>
          <w:sz w:val="28"/>
          <w:szCs w:val="28"/>
          <w:rtl/>
        </w:rPr>
        <w:t xml:space="preserve">javāb-e mollā kāzem</w:t>
      </w:r>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IRNazanin" w:hAnsi="IRNazanin" w:eastAsia="IRNazanin" w:cs="IRNazanin"/>
          <w:lang w:bidi="fa-IR"/>
          <w:color w:val="111111"/>
          <w:sz w:val="28"/>
          <w:szCs w:val="28"/>
          <w:rtl/>
        </w:rPr>
        <w:t xml:space="preserve">یزد؛ وزیری؛ شماره نسخه: 1885/14</w:t>
      </w:r>
    </w:p>
    <w:p>
      <w:pPr>
        <w:pStyle w:val="BookText"/>
      </w:pPr>
      <w:r>
        <w:rPr>
          <w:rFonts w:ascii="IRNazanin" w:hAnsi="IRNazanin" w:eastAsia="IRNazanin" w:cs="IRNazanin"/>
          <w:lang w:bidi="fa-IR"/>
          <w:color w:val="111111"/>
          <w:sz w:val="28"/>
          <w:szCs w:val="28"/>
          <w:rtl/>
        </w:rPr>
        <w:t xml:space="preserve">بی کا، تا اوایل قرن 13؛ کاغذ: فرنگی، جلد: تیماج تریاکی، 20 ص ( 124-105 )، 19 سطر (7/5</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3 - 1085].</w:t>
      </w:r>
    </w:p>
    <w:p>
      <w:pPr>
        <w:pStyle w:val="BookText"/>
      </w:pPr>
      <w:r>
        <w:rPr>
          <w:rFonts w:ascii="IRNazanin" w:hAnsi="IRNazanin" w:eastAsia="IRNazanin" w:cs="IRNazanin"/>
          <w:lang w:bidi="fa-IR"/>
          <w:color w:val="111111"/>
          <w:sz w:val="28"/>
          <w:szCs w:val="28"/>
          <w:rtl/>
        </w:rPr>
        <w:t xml:space="preserve">جواب ملامحمد دامغانی &gt; تفسیر مسئلة بسيط الحقيقة كل الاشياء</w:t>
      </w:r>
    </w:p>
    <w:p>
      <w:pPr>
        <w:pStyle w:val="Heading3"/>
      </w:pPr>
      <w:bookmarkStart w:id="2169" w:name="_Toc1652"/>
      <w:r>
        <w:t>• جواب ملا محمد صادق کوکی / پاسخ پرسش ها / فارسی</w:t>
      </w:r>
      <w:bookmarkEnd w:id="2169"/>
    </w:p>
    <w:p>
      <w:pPr>
        <w:pStyle w:val="BookText"/>
      </w:pPr>
      <w:r>
        <w:rPr>
          <w:rFonts w:ascii="Times New Roman" w:hAnsi="Times New Roman" w:eastAsia="Times New Roman" w:cs="Times New Roman"/>
          <w:lang w:val="en-US" w:bidi="en-US"/>
          <w:color w:val="111111"/>
          <w:sz w:val="28"/>
          <w:szCs w:val="28"/>
          <w:rtl/>
        </w:rPr>
        <w:t xml:space="preserve">javāb-e mollā mohammad sādeq-e kūkī</w:t>
      </w:r>
    </w:p>
    <w:p>
      <w:pPr>
        <w:pStyle w:val="BookText"/>
      </w:pPr>
      <w:r>
        <w:rPr>
          <w:rFonts w:ascii="IRNazanin" w:hAnsi="IRNazanin" w:eastAsia="IRNazanin" w:cs="IRNazanin"/>
          <w:lang w:bidi="fa-IR"/>
          <w:color w:val="111111"/>
          <w:sz w:val="28"/>
          <w:szCs w:val="28"/>
          <w:rtl/>
        </w:rPr>
        <w:t xml:space="preserve">کرمانی، محمد بن محمد کریم، 1263 - 1324 قمری</w:t>
      </w:r>
    </w:p>
    <w:p>
      <w:pPr>
        <w:pStyle w:val="BookText"/>
      </w:pPr>
      <w:r>
        <w:rPr>
          <w:rFonts w:ascii="Times New Roman" w:hAnsi="Times New Roman" w:eastAsia="Times New Roman" w:cs="Times New Roman"/>
          <w:lang w:val="en-US" w:bidi="en-US"/>
          <w:color w:val="111111"/>
          <w:sz w:val="28"/>
          <w:szCs w:val="28"/>
          <w:rtl/>
        </w:rPr>
        <w:t xml:space="preserve">(1906 - 1847) kermānī, mohammad ebn-e mohammad karīm</w:t>
      </w:r>
    </w:p>
    <w:p>
      <w:pPr>
        <w:pStyle w:val="BookText"/>
      </w:pPr>
      <w:r>
        <w:rPr>
          <w:rFonts w:ascii="IRNazanin" w:hAnsi="IRNazanin" w:eastAsia="IRNazanin" w:cs="IRNazanin"/>
          <w:lang w:bidi="fa-IR"/>
          <w:color w:val="111111"/>
          <w:sz w:val="28"/>
          <w:szCs w:val="28"/>
          <w:rtl/>
        </w:rPr>
        <w:t xml:space="preserve">در جواب ملا محمد صادق کوکی در علامت شخصی که می باید متابعتش نمود.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یزد؛ وزیری؛ شماره نسخه: 2101/3</w:t>
      </w:r>
    </w:p>
    <w:p>
      <w:pPr>
        <w:pStyle w:val="BookText"/>
      </w:pPr>
      <w:r>
        <w:rPr>
          <w:rFonts w:ascii="IRNazanin" w:hAnsi="IRNazanin" w:eastAsia="IRNazanin" w:cs="IRNazanin"/>
          <w:lang w:bidi="fa-IR"/>
          <w:color w:val="111111"/>
          <w:sz w:val="28"/>
          <w:szCs w:val="28"/>
          <w:rtl/>
        </w:rPr>
        <w:t xml:space="preserve">خط: نسخ، بی کا، تا: 1296ق؛ اهدایی: وزیری، کاغذ: اصفهانی، جلد: تیماج تریاکی، 21 گ (81-101)،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4- 1165].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یزد؛ وزیری؛ شماره نسخه: 3858/3</w:t>
      </w:r>
    </w:p>
    <w:p>
      <w:pPr>
        <w:pStyle w:val="BookText"/>
      </w:pPr>
      <w:r>
        <w:rPr>
          <w:rFonts w:ascii="IRNazanin" w:hAnsi="IRNazanin" w:eastAsia="IRNazanin" w:cs="IRNazanin"/>
          <w:lang w:bidi="fa-IR"/>
          <w:color w:val="111111"/>
          <w:sz w:val="28"/>
          <w:szCs w:val="28"/>
          <w:rtl/>
        </w:rPr>
        <w:t xml:space="preserve">خط: نسخ، كان على بن محمد کرمانی مشهور به مؤذن، بی تا؛ کاغذ: فرنگی، جلد: مقوایی با تیماج ماشی، 13 ص (125-137)، اندازه: 11</w:t>
      </w: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سم [ف: 5- 1822].</w:t>
      </w:r>
    </w:p>
    <w:p>
      <w:pPr>
        <w:pStyle w:val="Heading3"/>
      </w:pPr>
      <w:bookmarkStart w:id="2170" w:name="_Toc1653"/>
      <w:r>
        <w:t>• جواب ملکشاه سلجوقی / نامه نگاری / فارسی حسن صباح، - 518 قمری</w:t>
      </w:r>
      <w:bookmarkEnd w:id="2170"/>
    </w:p>
    <w:p>
      <w:pPr>
        <w:pStyle w:val="BookText"/>
      </w:pPr>
      <w:r>
        <w:rPr>
          <w:rFonts w:ascii="Times New Roman" w:hAnsi="Times New Roman" w:eastAsia="Times New Roman" w:cs="Times New Roman"/>
          <w:lang w:val="en-US" w:bidi="en-US"/>
          <w:color w:val="111111"/>
          <w:sz w:val="28"/>
          <w:szCs w:val="28"/>
          <w:rtl/>
        </w:rPr>
        <w:t xml:space="preserve">javāb-e malek-šāh saljūqi</w:t>
      </w:r>
    </w:p>
    <w:p>
      <w:pPr>
        <w:pStyle w:val="BookText"/>
      </w:pPr>
      <w:r>
        <w:rPr>
          <w:rFonts w:ascii="Times New Roman" w:hAnsi="Times New Roman" w:eastAsia="Times New Roman" w:cs="Times New Roman"/>
          <w:lang w:val="en-US" w:bidi="en-US"/>
          <w:color w:val="111111"/>
          <w:sz w:val="28"/>
          <w:szCs w:val="28"/>
          <w:rtl/>
        </w:rPr>
        <w:t xml:space="preserve">(1125-) hasan-e sabbāh</w:t>
      </w:r>
    </w:p>
    <w:p>
      <w:pPr>
        <w:pStyle w:val="BookText"/>
      </w:pPr>
      <w:r>
        <w:rPr>
          <w:rFonts w:ascii="IRNazanin" w:hAnsi="IRNazanin" w:eastAsia="IRNazanin" w:cs="IRNazanin"/>
          <w:lang w:bidi="fa-IR"/>
          <w:color w:val="111111"/>
          <w:sz w:val="28"/>
          <w:szCs w:val="28"/>
          <w:rtl/>
        </w:rPr>
        <w:t xml:space="preserve">رقعه ای که سلطان ملکشاه سلجوقی به حسن صباح نوشته و جواب حسن صباح.</w:t>
      </w:r>
    </w:p>
    <w:p>
      <w:pPr>
        <w:pStyle w:val="BookText"/>
      </w:pPr>
      <w:r>
        <w:rPr>
          <w:rFonts w:ascii="IRNazanin" w:hAnsi="IRNazanin" w:eastAsia="IRNazanin" w:cs="IRNazanin"/>
          <w:lang w:bidi="fa-IR"/>
          <w:color w:val="111111"/>
          <w:sz w:val="28"/>
          <w:szCs w:val="28"/>
          <w:rtl/>
        </w:rPr>
        <w:t xml:space="preserve">تهران؛ مجلس؛ شماره نسخه: 8853/119</w:t>
      </w:r>
    </w:p>
    <w:p>
      <w:pPr>
        <w:pStyle w:val="BookText"/>
      </w:pPr>
      <w:r>
        <w:rPr>
          <w:rFonts w:ascii="IRNazanin" w:hAnsi="IRNazanin" w:eastAsia="IRNazanin" w:cs="IRNazanin"/>
          <w:lang w:bidi="fa-IR"/>
          <w:color w:val="111111"/>
          <w:sz w:val="28"/>
          <w:szCs w:val="28"/>
          <w:rtl/>
        </w:rPr>
        <w:t xml:space="preserve">خط: نستعلیق، کا: جعفر بن محمد بديع، تا: 1109ق، جا: مشهد رضوی کاغذ: نخودی آهار مهره، جلد: تیماج قهوه ای، 2 گ (300-1299 پ حاشیه) [ف: 29/1 - 150].</w:t>
      </w:r>
    </w:p>
    <w:p>
      <w:pPr>
        <w:pStyle w:val="Heading3"/>
      </w:pPr>
      <w:bookmarkStart w:id="2171" w:name="_Toc1654"/>
      <w:r>
        <w:t>• جواب من سأل عن تجدد الطبايع = تجدد طبایع / فلسفه / فارسی</w:t>
      </w:r>
      <w:bookmarkEnd w:id="2171"/>
    </w:p>
    <w:p>
      <w:pPr>
        <w:pStyle w:val="BookText"/>
      </w:pPr>
      <w:r>
        <w:rPr>
          <w:rFonts w:ascii="Times New Roman" w:hAnsi="Times New Roman" w:eastAsia="Times New Roman" w:cs="Times New Roman"/>
          <w:lang w:val="en-US" w:bidi="en-US"/>
          <w:color w:val="111111"/>
          <w:sz w:val="28"/>
          <w:szCs w:val="28"/>
          <w:rtl/>
        </w:rPr>
        <w:t xml:space="preserve">javāb-o man sa'ala ‘an tajaddod-et tabāye' = tajaddod e tabāye</w:t>
      </w:r>
    </w:p>
    <w:p>
      <w:pPr>
        <w:pStyle w:val="BookText"/>
      </w:pPr>
      <w:r>
        <w:rPr>
          <w:rFonts w:ascii="IRNazanin" w:hAnsi="IRNazanin" w:eastAsia="IRNazanin" w:cs="IRNazanin"/>
          <w:lang w:bidi="fa-IR"/>
          <w:color w:val="111111"/>
          <w:sz w:val="28"/>
          <w:szCs w:val="28"/>
          <w:rtl/>
        </w:rPr>
        <w:t xml:space="preserve">فیض کاشانی، محمد بن شاه مرتضی، 1006-1091 قمری</w:t>
      </w:r>
    </w:p>
    <w:p>
      <w:pPr>
        <w:pStyle w:val="BookText"/>
      </w:pPr>
      <w:r>
        <w:rPr>
          <w:rFonts w:ascii="Times New Roman" w:hAnsi="Times New Roman" w:eastAsia="Times New Roman" w:cs="Times New Roman"/>
          <w:lang w:val="en-US" w:bidi="en-US"/>
          <w:color w:val="111111"/>
          <w:sz w:val="28"/>
          <w:szCs w:val="28"/>
          <w:rtl/>
        </w:rPr>
        <w:t xml:space="preserve">(1680 - 1598) feyz-e kāšānī, mohammad ebn-e šāh morteza</w:t>
      </w:r>
    </w:p>
    <w:p>
      <w:pPr>
        <w:pStyle w:val="BookText"/>
      </w:pPr>
      <w:r>
        <w:rPr>
          <w:rFonts w:ascii="IRNazanin" w:hAnsi="IRNazanin" w:eastAsia="IRNazanin" w:cs="IRNazanin"/>
          <w:lang w:bidi="fa-IR"/>
          <w:color w:val="111111"/>
          <w:sz w:val="28"/>
          <w:szCs w:val="28"/>
          <w:rtl/>
        </w:rPr>
        <w:t xml:space="preserve">پاسخی است درباره تجدد طبایع و حرکت وجود جسمانی به تجدید امثال. که «الذريعه» از آن به نام «جواب السؤال عن تجدد الطبايع» یاد کرده است. (منزوی، احمد).</w:t>
      </w:r>
    </w:p>
    <w:p>
      <w:pPr>
        <w:pStyle w:val="BookText"/>
      </w:pPr>
      <w:r>
        <w:rPr>
          <w:rFonts w:ascii="IRNazanin" w:hAnsi="IRNazanin" w:eastAsia="IRNazanin" w:cs="IRNazanin"/>
          <w:lang w:bidi="fa-IR"/>
          <w:color w:val="111111"/>
          <w:sz w:val="28"/>
          <w:szCs w:val="28"/>
          <w:rtl/>
        </w:rPr>
        <w:t xml:space="preserve">[الذریعه 182/5 ؛ فهرستواره منزوی 95/6].</w:t>
      </w:r>
    </w:p>
    <w:p>
      <w:pPr>
        <w:pStyle w:val="BookText"/>
      </w:pPr>
      <w:r>
        <w:rPr>
          <w:rFonts w:ascii="IRNazanin" w:hAnsi="IRNazanin" w:eastAsia="IRNazanin" w:cs="IRNazanin"/>
          <w:lang w:bidi="fa-IR"/>
          <w:color w:val="111111"/>
          <w:sz w:val="28"/>
          <w:szCs w:val="28"/>
          <w:rtl/>
        </w:rPr>
        <w:t xml:space="preserve">تهران؛ مهدوی؛ شماره نسخه: 364/14</w:t>
      </w:r>
    </w:p>
    <w:p>
      <w:pPr>
        <w:pStyle w:val="BookText"/>
      </w:pPr>
      <w:r>
        <w:rPr>
          <w:rFonts w:ascii="IRNazanin" w:hAnsi="IRNazanin" w:eastAsia="IRNazanin" w:cs="IRNazanin"/>
          <w:lang w:bidi="fa-IR"/>
          <w:color w:val="111111"/>
          <w:sz w:val="28"/>
          <w:szCs w:val="28"/>
          <w:rtl/>
        </w:rPr>
        <w:t xml:space="preserve">کا: احمد بن على رشتی، تا: 1270ق، جان یزد؛ کاغذ: فرنگی، جلد: تیماج تریاکی، 19 سطر، قطع: جيبي [نشریه: 2 - 178].</w:t>
      </w:r>
    </w:p>
    <w:p>
      <w:pPr>
        <w:pStyle w:val="Heading3"/>
      </w:pPr>
      <w:bookmarkStart w:id="2172" w:name="_Toc1655"/>
      <w:r>
        <w:t>• جواب من سأل من كيفية علم الله سبحانه قبل الايجاد = جواب الابهری / کلام و اعتقادات، پاسخ پرسش ها / أعربی</w:t>
      </w:r>
      <w:bookmarkEnd w:id="2172"/>
    </w:p>
    <w:p>
      <w:pPr>
        <w:pStyle w:val="BookText"/>
      </w:pPr>
      <w:r>
        <w:rPr>
          <w:rFonts w:ascii="Times New Roman" w:hAnsi="Times New Roman" w:eastAsia="Times New Roman" w:cs="Times New Roman"/>
          <w:lang w:val="en-US" w:bidi="en-US"/>
          <w:color w:val="111111"/>
          <w:sz w:val="28"/>
          <w:szCs w:val="28"/>
          <w:rtl/>
        </w:rPr>
        <w:t xml:space="preserve">jawāb-u man sa’ala min kayfīyyat-i ‘ilm-il lāh subḥān a-h qabl-al ījād = jawāb-ul abharī</w:t>
      </w:r>
    </w:p>
    <w:p>
      <w:pPr>
        <w:pStyle w:val="BookText"/>
      </w:pPr>
      <w:r>
        <w:rPr>
          <w:rFonts w:ascii="IRNazanin" w:hAnsi="IRNazanin" w:eastAsia="IRNazanin" w:cs="IRNazanin"/>
          <w:lang w:bidi="fa-IR"/>
          <w:color w:val="111111"/>
          <w:sz w:val="28"/>
          <w:szCs w:val="28"/>
          <w:rtl/>
        </w:rPr>
        <w:t xml:space="preserve">فیض کاشانی، محمد بن شاه مرتضی، 1006 - 1091 قمری</w:t>
      </w:r>
    </w:p>
    <w:p>
      <w:pPr>
        <w:pStyle w:val="BookText"/>
      </w:pPr>
      <w:r>
        <w:rPr>
          <w:rFonts w:ascii="Times New Roman" w:hAnsi="Times New Roman" w:eastAsia="Times New Roman" w:cs="Times New Roman"/>
          <w:lang w:val="en-US" w:bidi="en-US"/>
          <w:color w:val="111111"/>
          <w:sz w:val="28"/>
          <w:szCs w:val="28"/>
          <w:rtl/>
        </w:rPr>
        <w:t xml:space="preserve">(1680 - 1598) feyz-e kāšānī, mohammad ebn-e šāh morteza</w:t>
      </w:r>
    </w:p>
    <w:p>
      <w:pPr>
        <w:pStyle w:val="BookText"/>
      </w:pPr>
      <w:r>
        <w:rPr>
          <w:rFonts w:ascii="IRNazanin" w:hAnsi="IRNazanin" w:eastAsia="IRNazanin" w:cs="IRNazanin"/>
          <w:lang w:bidi="fa-IR"/>
          <w:color w:val="111111"/>
          <w:sz w:val="28"/>
          <w:szCs w:val="28"/>
          <w:rtl/>
        </w:rPr>
        <w:t xml:space="preserve">پاسخ به سؤال عالم ابهری است درباره چگونگی علم الله تعالی است به موجودات در ازل، و این که آیا خداوند قبل از خلقت عالم به آنها بوده است.</w:t>
      </w:r>
    </w:p>
    <w:p>
      <w:pPr>
        <w:pStyle w:val="BookText"/>
      </w:pPr>
      <w:r>
        <w:rPr>
          <w:rFonts w:ascii="IRNazanin" w:hAnsi="IRNazanin" w:eastAsia="IRNazanin" w:cs="IRNazanin"/>
          <w:lang w:bidi="fa-IR"/>
          <w:color w:val="111111"/>
          <w:sz w:val="28"/>
          <w:szCs w:val="28"/>
          <w:rtl/>
        </w:rPr>
        <w:t xml:space="preserve">آغاز: سؤال: كتب بعض الأفاضل من سكان الأبهر الى المحقق الاستاد العلامه ... يساله عن هذه المسئله بعد ان سأل زمرة علماء العصر ... فلم يجيبوه بما يقوم على ساق فقال ان كان الله سبحانه و تعالی عالما بالموجودات في الأزل قبل وجودها ... فيلزم تحصیل الحاصل من الايجاد ... .</w:t>
      </w:r>
    </w:p>
    <w:p>
      <w:pPr>
        <w:pStyle w:val="BookText"/>
      </w:pPr>
      <w:r>
        <w:rPr>
          <w:rFonts w:ascii="IRNazanin" w:hAnsi="IRNazanin" w:eastAsia="IRNazanin" w:cs="IRNazanin"/>
          <w:lang w:bidi="fa-IR"/>
          <w:color w:val="111111"/>
          <w:sz w:val="28"/>
          <w:szCs w:val="28"/>
          <w:rtl/>
        </w:rPr>
        <w:t xml:space="preserve">انجام: و متساوية في الحضور لديه تراها كلها دفعة لقوة احاطة نظره وسعة حدقته و فوق كل ذي علم عليم و الحمدلله و کتب هذه الاحرف بيده الفانية محمد بن مرتضى المدعو بمحسن الكاشی ... و التزود لاخراه.</w:t>
      </w:r>
    </w:p>
    <w:p>
      <w:pPr>
        <w:pStyle w:val="BookText"/>
      </w:pPr>
      <w:r>
        <w:rPr>
          <w:rFonts w:ascii="IRNazanin" w:hAnsi="IRNazanin" w:eastAsia="IRNazanin" w:cs="IRNazanin"/>
          <w:lang w:bidi="fa-IR"/>
          <w:color w:val="111111"/>
          <w:sz w:val="28"/>
          <w:szCs w:val="28"/>
          <w:rtl/>
        </w:rPr>
        <w:t xml:space="preserve">[فهرست های خودنوشت فیض کاشانی 164؛ الذريعة 172/5؛ ریحانة الادب 369/4؛ کتابشناسی فیض کاشانی ص 172-173؛ دنا 1040/3 (9 نسخه)].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1439/11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اسدالله الحسینی بن ابی المعالی، تا: 1128ق، جان نجف اشرف؛ کاغذ: فرنگی، جلد: تیماج مشکی، 2 ص (486- 488)، 20 سطر (8</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 اندازه: 14/5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9 - 471].
</w:t>
      </w:r>
    </w:p>
    <w:p>
      <w:pPr>
        <w:sectPr>
          <w:footerReference w:type="default" r:id="rId920"/>
          <w:footnotePr>
            <w:numStart w:val="1"/>
            <w:numRestart w:val="eachPage"/>
          </w:footnotePr>
          <w:pgSz w:orient="portrait" w:w="11905.511811023622" w:h="16837.79527559055"/>
          <w:pgMar w:top="1440" w:right="1440" w:bottom="1440" w:left="1440" w:header="720" w:footer="720" w:gutter="0"/>
          <w:cols w:num="1" w:space="720"/>
        </w:sectPr>
      </w:pPr>
    </w:p>
    <w:bookmarkStart w:id="474" w:name="pg20375_230763"/>
    <w:bookmarkEnd w:id="474"/>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3818/7</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شکسته نستعلیق، كا: علم الهدی، تا: 1140ق، کاغذ: اصفهانی، جلد: تیماج مشکی، 14 ص (116-129)، 16 سطر، اندازه: 12/5</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10 - 1842].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مهدوی؛ شماره نسخه: 364/15</w:t>
      </w:r>
    </w:p>
    <w:p>
      <w:pPr>
        <w:pStyle w:val="BookText"/>
      </w:pPr>
      <w:r>
        <w:rPr>
          <w:rFonts w:ascii="IRNazanin" w:hAnsi="IRNazanin" w:eastAsia="IRNazanin" w:cs="IRNazanin"/>
          <w:lang w:bidi="fa-IR"/>
          <w:color w:val="111111"/>
          <w:sz w:val="28"/>
          <w:szCs w:val="28"/>
          <w:rtl/>
        </w:rPr>
        <w:t xml:space="preserve">كا: على بن احمد رشتی، تا: 1270ق، جان یزد؛ کاغذ: فرنگی، جلد: تیماج تریاکی، 19 سطر، قطع: جيبي [نشریه: 2 - 178].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مرعشی؛ شماره نسخه: 13457/5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غلامعلی، تا: 26 صفر 1276ق؛ کاغذ: فرنگی، 3 گ (56-58)، 21 سطر مورب، اندازه: 7</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[ف: 34 - 150].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 1401/6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جمعه محرم 1290ق؛ مصحح؛ کاغذ: فرنگی، جلد: مقوایی عطف تیماج قهوه ای، 3 گ (42ر -44ر)، 16 سطر، اندازه: 10/5</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4 - 175].</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خوانسار؛ فاضل؛ شماره نسخه: 252/4</w:t>
      </w:r>
    </w:p>
    <w:p>
      <w:pPr>
        <w:pStyle w:val="BookText"/>
      </w:pPr>
      <w:r>
        <w:rPr>
          <w:rFonts w:ascii="IRNazanin" w:hAnsi="IRNazanin" w:eastAsia="IRNazanin" w:cs="IRNazanin"/>
          <w:lang w:bidi="fa-IR"/>
          <w:color w:val="111111"/>
          <w:sz w:val="28"/>
          <w:szCs w:val="28"/>
          <w:rtl/>
        </w:rPr>
        <w:t xml:space="preserve">خط: نسخ و نستعلیق، کا: محمد علی بن محمد حسن خوانساری امامی، تا: 1295 ق ، جلد: تیماج مشکی،اندازه: 11</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1-223].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مجلس؛ شماره نسخه: 3262/4</w:t>
      </w:r>
    </w:p>
    <w:p>
      <w:pPr>
        <w:pStyle w:val="BookText"/>
      </w:pPr>
      <w:r>
        <w:rPr>
          <w:rFonts w:ascii="IRNazanin" w:hAnsi="IRNazanin" w:eastAsia="IRNazanin" w:cs="IRNazanin"/>
          <w:lang w:bidi="fa-IR"/>
          <w:color w:val="111111"/>
          <w:sz w:val="28"/>
          <w:szCs w:val="28"/>
          <w:rtl/>
        </w:rPr>
        <w:t xml:space="preserve">آغاز و انجام: برابر؛ و الحمدلله و کتب هذه الاحرف بيده الفانيه محمد بن مرتضى المدعو بمحسن الكاشی ... و التزود لا خراه.</w:t>
      </w:r>
    </w:p>
    <w:p>
      <w:pPr>
        <w:pStyle w:val="BookText"/>
      </w:pPr>
      <w:r>
        <w:rPr>
          <w:rFonts w:ascii="IRNazanin" w:hAnsi="IRNazanin" w:eastAsia="IRNazanin" w:cs="IRNazanin"/>
          <w:lang w:bidi="fa-IR"/>
          <w:color w:val="111111"/>
          <w:sz w:val="28"/>
          <w:szCs w:val="28"/>
          <w:rtl/>
        </w:rPr>
        <w:t xml:space="preserve">کاتب نسخه اصل ما نوشته نسخه حاضر نقلته من خط يده متعنا الله و معاشر الناهضين بجناح المعرفة و اليقين بدوام خدمته في اهنيء العيش و ارغده ... سنة احدی و تسعين و الف و الحمدلله على آلائه ... خير البريه.</w:t>
      </w:r>
    </w:p>
    <w:p>
      <w:pPr>
        <w:pStyle w:val="BookText"/>
      </w:pPr>
      <w:r>
        <w:rPr>
          <w:rFonts w:ascii="IRNazanin" w:hAnsi="IRNazanin" w:eastAsia="IRNazanin" w:cs="IRNazanin"/>
          <w:lang w:bidi="fa-IR"/>
          <w:color w:val="111111"/>
          <w:sz w:val="28"/>
          <w:szCs w:val="28"/>
          <w:rtl/>
        </w:rPr>
        <w:t xml:space="preserve">خط: نسخ تحریری، بی کا، تا: قرن 13؛ کاغذ: فرنگی، جلد: مقوای گنجوی، 4ص (58-61)، 17 سطر، اندازه: 16</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10- 869].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دانشگاه؛ شماره نسخه: 10681/8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13؛ جلد: تیماج مشکی، 2 گ (166پ - 167پ)، 21 سطر (8/5</w:t>
      </w:r>
      <w:r>
        <w:rPr>
          <w:rFonts w:ascii="Times New Roman" w:hAnsi="Times New Roman" w:eastAsia="Times New Roman" w:cs="Times New Roman"/>
          <w:lang w:val="en-US" w:bidi="en-US"/>
          <w:color w:val="111111"/>
          <w:sz w:val="28"/>
          <w:szCs w:val="28"/>
          <w:rtl/>
        </w:rPr>
        <w:t xml:space="preserve">×15/5)</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20 - 178].</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مشهد؛ الهيات؛ شماره نسخه: 14894/3</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در فهرست ناشناس مانده؛ خط: نسخ، كا: احمد بن ملا عبدالرحيم قزنچائی اندری، تا: 1304ق، جا: بارفروش مدرسه صدر؛ کاغذ: فرنگی، جلد: تیماج تریاکی، 2 گ، 17-21 سطر، اندازه: 17/5</w:t>
      </w:r>
      <w:r>
        <w:rPr>
          <w:rFonts w:ascii="Times New Roman" w:hAnsi="Times New Roman" w:eastAsia="Times New Roman" w:cs="Times New Roman"/>
          <w:lang w:val="en-US" w:bidi="en-US"/>
          <w:color w:val="111111"/>
          <w:sz w:val="28"/>
          <w:szCs w:val="28"/>
          <w:rtl/>
        </w:rPr>
        <w:t xml:space="preserve">× 21/5 </w:t>
      </w:r>
      <w:r>
        <w:rPr>
          <w:rFonts w:ascii="IRNazanin" w:hAnsi="IRNazanin" w:eastAsia="IRNazanin" w:cs="IRNazanin"/>
          <w:lang w:bidi="fa-IR"/>
          <w:color w:val="111111"/>
          <w:sz w:val="28"/>
          <w:szCs w:val="28"/>
          <w:rtl/>
        </w:rPr>
        <w:t xml:space="preserve">سم [ف: 2 - 210].</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قم؛ گلپایگانی؛ شماره نسخه: 6914/2 -35/94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بی تا، جلد: مقوا عطف تیماج، 6 گ، 16 سطر، اندازه: 13</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3 - 1314].</w:t>
      </w:r>
    </w:p>
    <w:p>
      <w:pPr>
        <w:pStyle w:val="Heading3"/>
      </w:pPr>
      <w:bookmarkStart w:id="2173" w:name="_Toc1656"/>
      <w:r>
        <w:t>• جواب من قال في اي موضع جئنا الى هذا العالم / فلسفه / عربی</w:t>
      </w:r>
      <w:bookmarkEnd w:id="2173"/>
    </w:p>
    <w:p>
      <w:pPr>
        <w:pStyle w:val="BookText"/>
      </w:pPr>
      <w:r>
        <w:rPr>
          <w:rFonts w:ascii="Times New Roman" w:hAnsi="Times New Roman" w:eastAsia="Times New Roman" w:cs="Times New Roman"/>
          <w:lang w:val="en-US" w:bidi="en-US"/>
          <w:color w:val="111111"/>
          <w:sz w:val="28"/>
          <w:szCs w:val="28"/>
          <w:rtl/>
        </w:rPr>
        <w:t xml:space="preserve">jawāb-u man qāla fi ayyi mawdi--in ji’nā ilā hāda-1 'ālam</w:t>
      </w:r>
    </w:p>
    <w:p>
      <w:pPr>
        <w:pStyle w:val="BookText"/>
      </w:pPr>
      <w:r>
        <w:rPr>
          <w:rFonts w:ascii="IRNazanin" w:hAnsi="IRNazanin" w:eastAsia="IRNazanin" w:cs="IRNazanin"/>
          <w:lang w:bidi="fa-IR"/>
          <w:color w:val="111111"/>
          <w:sz w:val="28"/>
          <w:szCs w:val="28"/>
          <w:rtl/>
        </w:rPr>
        <w:t xml:space="preserve">ابن سینا، حسین بن عبدالله، 370؟ - 428 قمری</w:t>
      </w:r>
    </w:p>
    <w:p>
      <w:pPr>
        <w:pStyle w:val="BookText"/>
      </w:pPr>
      <w:r>
        <w:rPr>
          <w:rFonts w:ascii="Times New Roman" w:hAnsi="Times New Roman" w:eastAsia="Times New Roman" w:cs="Times New Roman"/>
          <w:lang w:val="en-US" w:bidi="en-US"/>
          <w:color w:val="111111"/>
          <w:sz w:val="28"/>
          <w:szCs w:val="28"/>
          <w:rtl/>
        </w:rPr>
        <w:t xml:space="preserve">(1038 - 981) ebn-e sīnā, hoseyn ebn-e ‘abd-ol-lāh</w:t>
      </w:r>
    </w:p>
    <w:p>
      <w:pPr>
        <w:pStyle w:val="BookText"/>
      </w:pPr>
      <w:r>
        <w:rPr>
          <w:rFonts w:ascii="IRNazanin" w:hAnsi="IRNazanin" w:eastAsia="IRNazanin" w:cs="IRNazanin"/>
          <w:lang w:bidi="fa-IR"/>
          <w:color w:val="111111"/>
          <w:sz w:val="28"/>
          <w:szCs w:val="28"/>
          <w:rtl/>
        </w:rPr>
        <w:t xml:space="preserve">رساله بسیار مختصری است در پاسخ به این سؤال که از شیخ الرئيس پرسیده اند: «انا في اي موضع جئنا الى هذا العالم؟» که چرا و از کجا به این جهان آمده ایم و پس از مرگ بكجا خواهیم رفت و چگونه خواهم بود و شیخ به روش عارفان و باطنیان همه را پاسخ می دهد.</w:t>
      </w:r>
    </w:p>
    <w:p>
      <w:pPr>
        <w:pStyle w:val="BookText"/>
      </w:pPr>
      <w:r>
        <w:rPr>
          <w:rFonts w:ascii="IRNazanin" w:hAnsi="IRNazanin" w:eastAsia="IRNazanin" w:cs="IRNazanin"/>
          <w:lang w:bidi="fa-IR"/>
          <w:color w:val="111111"/>
          <w:sz w:val="28"/>
          <w:szCs w:val="28"/>
          <w:rtl/>
        </w:rPr>
        <w:t xml:space="preserve">آغاز: بسمله الحمدلله حمد الشاكرين وصلوته على سيد الاولین ... هذا نبذ من المسائل الرفيعة اوردها الشيخ الرئيس في جواب من قال انا في ان موضع جئنا الى هذا العالم اعلم انا من ذلك العالم جئنا ... .</w:t>
      </w:r>
    </w:p>
    <w:p>
      <w:pPr>
        <w:pStyle w:val="BookText"/>
      </w:pPr>
      <w:r>
        <w:rPr>
          <w:rFonts w:ascii="IRNazanin" w:hAnsi="IRNazanin" w:eastAsia="IRNazanin" w:cs="IRNazanin"/>
          <w:lang w:bidi="fa-IR"/>
          <w:color w:val="111111"/>
          <w:sz w:val="28"/>
          <w:szCs w:val="28"/>
          <w:rtl/>
        </w:rPr>
        <w:t xml:space="preserve">انجام: في الكل والصورة في الشخص و کالشخص في الصورة وكالعلة في المعلول و کالشي في التمام.</w:t>
      </w:r>
    </w:p>
    <w:p>
      <w:pPr>
        <w:pStyle w:val="BookText"/>
      </w:pPr>
      <w:r>
        <w:rPr>
          <w:rFonts w:ascii="IRNazanin" w:hAnsi="IRNazanin" w:eastAsia="IRNazanin" w:cs="IRNazanin"/>
          <w:lang w:bidi="fa-IR"/>
          <w:color w:val="111111"/>
          <w:sz w:val="28"/>
          <w:szCs w:val="28"/>
          <w:rtl/>
        </w:rPr>
        <w:t xml:space="preserve">چاپ: در کنار شرح هدایه شیرازی، تهران، 1313، ص 4- 272.</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گلپایگانی؛ شماره نسخه: 6853/5 -35/33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ذیحجه 1101ق، مجدول مذهب؛ جلد: تیماج، 2 گ، 25 سطر، اندازه: 15/5</w:t>
      </w:r>
      <w:r>
        <w:rPr>
          <w:rFonts w:ascii="Times New Roman" w:hAnsi="Times New Roman" w:eastAsia="Times New Roman" w:cs="Times New Roman"/>
          <w:lang w:val="en-US" w:bidi="en-US"/>
          <w:color w:val="111111"/>
          <w:sz w:val="28"/>
          <w:szCs w:val="28"/>
          <w:rtl/>
        </w:rPr>
        <w:t xml:space="preserve">×29 </w:t>
      </w:r>
      <w:r>
        <w:rPr>
          <w:rFonts w:ascii="IRNazanin" w:hAnsi="IRNazanin" w:eastAsia="IRNazanin" w:cs="IRNazanin"/>
          <w:lang w:bidi="fa-IR"/>
          <w:color w:val="111111"/>
          <w:sz w:val="28"/>
          <w:szCs w:val="28"/>
          <w:rtl/>
        </w:rPr>
        <w:t xml:space="preserve">سم [ف: 4 - 2047].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1037/1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تعليق، بی کا، بی تا، جلد: تیماج مشکی، 3 گ (216ر - 218پ)، 19 سطر (4/4</w:t>
      </w:r>
      <w:r>
        <w:rPr>
          <w:rFonts w:ascii="Times New Roman" w:hAnsi="Times New Roman" w:eastAsia="Times New Roman" w:cs="Times New Roman"/>
          <w:lang w:val="en-US" w:bidi="en-US"/>
          <w:color w:val="111111"/>
          <w:sz w:val="28"/>
          <w:szCs w:val="28"/>
          <w:rtl/>
        </w:rPr>
        <w:t xml:space="preserve">×12/6)</w:t>
      </w:r>
      <w:r>
        <w:rPr>
          <w:rFonts w:ascii="IRNazanin" w:hAnsi="IRNazanin" w:eastAsia="IRNazanin" w:cs="IRNazanin"/>
          <w:lang w:bidi="fa-IR"/>
          <w:color w:val="111111"/>
          <w:sz w:val="28"/>
          <w:szCs w:val="28"/>
          <w:rtl/>
        </w:rPr>
        <w:t xml:space="preserve">، اندازه: 6/5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[ف:3-167].</w:t>
      </w:r>
    </w:p>
    <w:p>
      <w:pPr>
        <w:pStyle w:val="BookText"/>
      </w:pPr>
      <w:r>
        <w:rPr>
          <w:rFonts w:ascii="IRNazanin" w:hAnsi="IRNazanin" w:eastAsia="IRNazanin" w:cs="IRNazanin"/>
          <w:lang w:bidi="fa-IR"/>
          <w:color w:val="111111"/>
          <w:sz w:val="28"/>
          <w:szCs w:val="28"/>
          <w:rtl/>
        </w:rPr>
        <w:t xml:space="preserve">جواب میرزا احمد &gt; شبهة الأكل و المأكول</w:t>
      </w:r>
    </w:p>
    <w:p>
      <w:pPr>
        <w:pStyle w:val="Heading3"/>
      </w:pPr>
      <w:bookmarkStart w:id="2174" w:name="_Toc1657"/>
      <w:r>
        <w:t>• جواب میرزا اسحق خان پسر حاجی میرزا محمد قاسم خان دیوان بیکی کرمان / پاسخ پرسش ها / فارسی</w:t>
      </w:r>
      <w:bookmarkEnd w:id="2174"/>
    </w:p>
    <w:p>
      <w:pPr>
        <w:pStyle w:val="BookText"/>
      </w:pPr>
      <w:r>
        <w:rPr>
          <w:rFonts w:ascii="Times New Roman" w:hAnsi="Times New Roman" w:eastAsia="Times New Roman" w:cs="Times New Roman"/>
          <w:lang w:val="en-US" w:bidi="en-US"/>
          <w:color w:val="111111"/>
          <w:sz w:val="28"/>
          <w:szCs w:val="28"/>
          <w:rtl/>
        </w:rPr>
        <w:t xml:space="preserve">javāb-e mīrzā eshāq xān pesar-e hājī mīrzā mohammad qāsem xān dīvan beykī-ye kermān</w:t>
      </w:r>
    </w:p>
    <w:p>
      <w:pPr>
        <w:pStyle w:val="BookText"/>
      </w:pPr>
      <w:r>
        <w:rPr>
          <w:rFonts w:ascii="IRNazanin" w:hAnsi="IRNazanin" w:eastAsia="IRNazanin" w:cs="IRNazanin"/>
          <w:lang w:bidi="fa-IR"/>
          <w:color w:val="111111"/>
          <w:sz w:val="28"/>
          <w:szCs w:val="28"/>
          <w:rtl/>
        </w:rPr>
        <w:t xml:space="preserve">[فهرست احسائی 36/2].</w:t>
      </w:r>
    </w:p>
    <w:p>
      <w:pPr>
        <w:pStyle w:val="BookText"/>
      </w:pPr>
      <w:r>
        <w:rPr>
          <w:rFonts w:ascii="IRNazanin" w:hAnsi="IRNazanin" w:eastAsia="IRNazanin" w:cs="IRNazanin"/>
          <w:lang w:bidi="fa-IR"/>
          <w:color w:val="111111"/>
          <w:sz w:val="28"/>
          <w:szCs w:val="28"/>
          <w:rtl/>
        </w:rPr>
        <w:t xml:space="preserve">تهران؛ مهدوی؛ شماره نسخه: 504</w:t>
      </w:r>
    </w:p>
    <w:p>
      <w:pPr>
        <w:pStyle w:val="BookText"/>
      </w:pPr>
      <w:r>
        <w:rPr>
          <w:rFonts w:ascii="IRNazanin" w:hAnsi="IRNazanin" w:eastAsia="IRNazanin" w:cs="IRNazanin"/>
          <w:lang w:bidi="fa-IR"/>
          <w:color w:val="111111"/>
          <w:sz w:val="28"/>
          <w:szCs w:val="28"/>
          <w:rtl/>
        </w:rPr>
        <w:t xml:space="preserve">شنبه 13 ذیقعده 1295ش 504؛ خط: نسخ، كا: على محمد بن محمد رضای شاهرودی، تا: 1300ق، جا: لنگر [نشریه: 2 - 80].</w:t>
      </w:r>
    </w:p>
    <w:p>
      <w:pPr>
        <w:pStyle w:val="Heading3"/>
      </w:pPr>
      <w:bookmarkStart w:id="2175" w:name="_Toc1658"/>
      <w:r>
        <w:t>• جواب میرزا جلالا به ابوسعید / پاسخ پرسش ها / فارسی</w:t>
      </w:r>
      <w:bookmarkEnd w:id="2175"/>
    </w:p>
    <w:p>
      <w:pPr>
        <w:pStyle w:val="BookText"/>
      </w:pPr>
      <w:r>
        <w:rPr>
          <w:rFonts w:ascii="Times New Roman" w:hAnsi="Times New Roman" w:eastAsia="Times New Roman" w:cs="Times New Roman"/>
          <w:lang w:val="en-US" w:bidi="en-US"/>
          <w:color w:val="111111"/>
          <w:sz w:val="28"/>
          <w:szCs w:val="28"/>
          <w:rtl/>
        </w:rPr>
        <w:t xml:space="preserve">javāb-e mīrzā jalālā be abū-sa‘īd
</w:t>
      </w:r>
    </w:p>
    <w:p>
      <w:pPr>
        <w:sectPr>
          <w:footerReference w:type="default" r:id="rId921"/>
          <w:footnotePr>
            <w:numStart w:val="1"/>
            <w:numRestart w:val="eachPage"/>
          </w:footnotePr>
          <w:pgSz w:orient="portrait" w:w="11905.511811023622" w:h="16837.79527559055"/>
          <w:pgMar w:top="1440" w:right="1440" w:bottom="1440" w:left="1440" w:header="720" w:footer="720" w:gutter="0"/>
          <w:cols w:num="1" w:space="720"/>
        </w:sectPr>
      </w:pPr>
    </w:p>
    <w:bookmarkStart w:id="475" w:name="pg20375_230764"/>
    <w:bookmarkEnd w:id="475"/>
    <w:p>
      <w:pPr>
        <w:pStyle w:val="BookText"/>
      </w:pPr>
      <w:r>
        <w:rPr>
          <w:rFonts w:ascii="IRNazanin" w:hAnsi="IRNazanin" w:eastAsia="IRNazanin" w:cs="IRNazanin"/>
          <w:lang w:bidi="fa-IR"/>
          <w:color w:val="111111"/>
          <w:sz w:val="28"/>
          <w:szCs w:val="28"/>
          <w:rtl/>
        </w:rPr>
        <w:t xml:space="preserve">تهران؛ مجلس؛ شماره نسخه: 14209/85</w:t>
      </w:r>
    </w:p>
    <w:p>
      <w:pPr>
        <w:pStyle w:val="BookText"/>
      </w:pPr>
      <w:r>
        <w:rPr>
          <w:rFonts w:ascii="IRNazanin" w:hAnsi="IRNazanin" w:eastAsia="IRNazanin" w:cs="IRNazanin"/>
          <w:lang w:bidi="fa-IR"/>
          <w:color w:val="111111"/>
          <w:sz w:val="28"/>
          <w:szCs w:val="28"/>
          <w:rtl/>
        </w:rPr>
        <w:t xml:space="preserve">خط: نستعلیق، کا: محمد حکيم هندی، تا: قرن 11؛ 1 ص (295) [ف: 38 - 295].</w:t>
      </w:r>
    </w:p>
    <w:p>
      <w:pPr>
        <w:pStyle w:val="Heading3"/>
      </w:pPr>
      <w:bookmarkStart w:id="2176" w:name="_Toc1659"/>
      <w:r>
        <w:t>• جواب میرزا سعید / بهائیت / عربی</w:t>
      </w:r>
      <w:bookmarkEnd w:id="2176"/>
    </w:p>
    <w:p>
      <w:pPr>
        <w:pStyle w:val="BookText"/>
      </w:pPr>
      <w:r>
        <w:rPr>
          <w:rFonts w:ascii="Times New Roman" w:hAnsi="Times New Roman" w:eastAsia="Times New Roman" w:cs="Times New Roman"/>
          <w:lang w:val="en-US" w:bidi="en-US"/>
          <w:color w:val="111111"/>
          <w:sz w:val="28"/>
          <w:szCs w:val="28"/>
          <w:rtl/>
        </w:rPr>
        <w:t xml:space="preserve">javāb-e mīrzā sa'īd</w:t>
      </w:r>
    </w:p>
    <w:p>
      <w:pPr>
        <w:pStyle w:val="BookText"/>
      </w:pPr>
      <w:r>
        <w:rPr>
          <w:rFonts w:ascii="IRNazanin" w:hAnsi="IRNazanin" w:eastAsia="IRNazanin" w:cs="IRNazanin"/>
          <w:lang w:bidi="fa-IR"/>
          <w:color w:val="111111"/>
          <w:sz w:val="28"/>
          <w:szCs w:val="28"/>
          <w:rtl/>
        </w:rPr>
        <w:t xml:space="preserve">بهاء الله، حسینعلی بن میرزا بزرگ، 1233-1309 قمری</w:t>
      </w:r>
    </w:p>
    <w:p>
      <w:pPr>
        <w:pStyle w:val="BookText"/>
      </w:pPr>
      <w:r>
        <w:rPr>
          <w:rFonts w:ascii="Times New Roman" w:hAnsi="Times New Roman" w:eastAsia="Times New Roman" w:cs="Times New Roman"/>
          <w:lang w:val="en-US" w:bidi="en-US"/>
          <w:color w:val="111111"/>
          <w:sz w:val="28"/>
          <w:szCs w:val="28"/>
          <w:rtl/>
        </w:rPr>
        <w:t xml:space="preserve">(1892 - 1818) bahā’-ol-lāh, hoseyn-alī ebn-e mīrzā bozorg</w:t>
      </w:r>
    </w:p>
    <w:p>
      <w:pPr>
        <w:pStyle w:val="BookText"/>
      </w:pPr>
      <w:r>
        <w:rPr>
          <w:rFonts w:ascii="IRNazanin" w:hAnsi="IRNazanin" w:eastAsia="IRNazanin" w:cs="IRNazanin"/>
          <w:lang w:bidi="fa-IR"/>
          <w:color w:val="111111"/>
          <w:sz w:val="28"/>
          <w:szCs w:val="28"/>
          <w:rtl/>
        </w:rPr>
        <w:t xml:space="preserve">مشهد، الهیات؛ شماره نسخه: 18841/4</w:t>
      </w:r>
    </w:p>
    <w:p>
      <w:pPr>
        <w:pStyle w:val="BookText"/>
      </w:pPr>
      <w:r>
        <w:rPr>
          <w:rFonts w:ascii="IRNazanin" w:hAnsi="IRNazanin" w:eastAsia="IRNazanin" w:cs="IRNazanin"/>
          <w:lang w:bidi="fa-IR"/>
          <w:color w:val="111111"/>
          <w:sz w:val="28"/>
          <w:szCs w:val="28"/>
          <w:rtl/>
        </w:rPr>
        <w:t xml:space="preserve">آغاز: بسمله الحمدلله الذي ابدع في كينونیات آیات ظهور قدرته.</w:t>
      </w:r>
    </w:p>
    <w:p>
      <w:pPr>
        <w:pStyle w:val="BookText"/>
      </w:pPr>
      <w:r>
        <w:rPr>
          <w:rFonts w:ascii="IRNazanin" w:hAnsi="IRNazanin" w:eastAsia="IRNazanin" w:cs="IRNazanin"/>
          <w:lang w:bidi="fa-IR"/>
          <w:color w:val="111111"/>
          <w:sz w:val="28"/>
          <w:szCs w:val="28"/>
          <w:rtl/>
        </w:rPr>
        <w:t xml:space="preserve">خط: نسخ، بی کا، بی تا؛ جلد: تیماج قهوه ای، 15 گ (61-75)، 17 سطر (6</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 اندازه: 11/5</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2 - 256].</w:t>
      </w:r>
    </w:p>
    <w:p>
      <w:pPr>
        <w:pStyle w:val="Heading3"/>
      </w:pPr>
      <w:bookmarkStart w:id="2177" w:name="_Toc1660"/>
      <w:r>
        <w:t>• جواب میرزا محمد حسین کرمانی درباره تفسیر یا سیدی و مولایی / پاسخ پرسش ها / عربی</w:t>
      </w:r>
      <w:bookmarkEnd w:id="2177"/>
    </w:p>
    <w:p>
      <w:pPr>
        <w:pStyle w:val="BookText"/>
      </w:pPr>
      <w:r>
        <w:rPr>
          <w:rFonts w:ascii="Times New Roman" w:hAnsi="Times New Roman" w:eastAsia="Times New Roman" w:cs="Times New Roman"/>
          <w:lang w:val="en-US" w:bidi="en-US"/>
          <w:color w:val="111111"/>
          <w:sz w:val="28"/>
          <w:szCs w:val="28"/>
          <w:rtl/>
        </w:rPr>
        <w:t xml:space="preserve">javāb-e mīrzā mohammad hoseyn-e kermānī darbāre ye tafsīr-e yā sayyedī va mawlā-yī</w:t>
      </w:r>
    </w:p>
    <w:p>
      <w:pPr>
        <w:pStyle w:val="BookText"/>
      </w:pPr>
      <w:r>
        <w:rPr>
          <w:rFonts w:ascii="IRNazanin" w:hAnsi="IRNazanin" w:eastAsia="IRNazanin" w:cs="IRNazanin"/>
          <w:lang w:bidi="fa-IR"/>
          <w:color w:val="111111"/>
          <w:sz w:val="28"/>
          <w:szCs w:val="28"/>
          <w:rtl/>
        </w:rPr>
        <w:t xml:space="preserve">تهران؛ ملک؛ شماره نسخه: 6115/34</w:t>
      </w:r>
    </w:p>
    <w:p>
      <w:pPr>
        <w:pStyle w:val="BookText"/>
      </w:pPr>
      <w:r>
        <w:rPr>
          <w:rFonts w:ascii="Amiri" w:hAnsi="Amiri" w:eastAsia="Amiri" w:cs="Amiri"/>
          <w:lang w:bidi="ar-SA"/>
          <w:color w:val="111111"/>
          <w:sz w:val="28"/>
          <w:szCs w:val="28"/>
          <w:rtl/>
        </w:rPr>
        <w:t xml:space="preserve">آغاز: بسمله. الحمدلله الذي كان و لم يكن معه من شيء و يكون ولم يكون ولم يكن.</w:t>
      </w:r>
    </w:p>
    <w:p>
      <w:pPr>
        <w:pStyle w:val="BookText"/>
      </w:pPr>
      <w:r>
        <w:rPr>
          <w:rFonts w:ascii="IRNazanin" w:hAnsi="IRNazanin" w:eastAsia="IRNazanin" w:cs="IRNazanin"/>
          <w:lang w:bidi="fa-IR"/>
          <w:color w:val="111111"/>
          <w:sz w:val="28"/>
          <w:szCs w:val="28"/>
          <w:rtl/>
        </w:rPr>
        <w:t xml:space="preserve">خط: نستعلیق، بی کا، تا: قرن 13، جلد: میشن قهوه ای، 8گ (200-193 ر)، 19 سطر [ف: 9 - 177].</w:t>
      </w:r>
    </w:p>
    <w:p>
      <w:pPr>
        <w:pStyle w:val="BookText"/>
      </w:pPr>
      <w:r>
        <w:rPr>
          <w:rFonts w:ascii="IRNazanin" w:hAnsi="IRNazanin" w:eastAsia="IRNazanin" w:cs="IRNazanin"/>
          <w:lang w:bidi="fa-IR"/>
          <w:color w:val="111111"/>
          <w:sz w:val="28"/>
          <w:szCs w:val="28"/>
          <w:rtl/>
        </w:rPr>
        <w:t xml:space="preserve">جواب میرزا محمد رضا قمی نخعی &gt; شرح حدیث «معرفتی بالنورانية».</w:t>
      </w:r>
    </w:p>
    <w:p>
      <w:pPr>
        <w:pStyle w:val="Heading3"/>
      </w:pPr>
      <w:bookmarkStart w:id="2178" w:name="_Toc1661"/>
      <w:r>
        <w:t>• جواب نامه / نامه نگاری / فارسی</w:t>
      </w:r>
      <w:bookmarkEnd w:id="2178"/>
    </w:p>
    <w:p>
      <w:pPr>
        <w:pStyle w:val="BookText"/>
      </w:pPr>
      <w:r>
        <w:rPr>
          <w:rFonts w:ascii="Times New Roman" w:hAnsi="Times New Roman" w:eastAsia="Times New Roman" w:cs="Times New Roman"/>
          <w:lang w:val="en-US" w:bidi="en-US"/>
          <w:color w:val="111111"/>
          <w:sz w:val="28"/>
          <w:szCs w:val="28"/>
          <w:rtl/>
        </w:rPr>
        <w:t xml:space="preserve">javāb-e nāme</w:t>
      </w:r>
    </w:p>
    <w:p>
      <w:pPr>
        <w:pStyle w:val="BookText"/>
      </w:pPr>
      <w:r>
        <w:rPr>
          <w:rFonts w:ascii="IRNazanin" w:hAnsi="IRNazanin" w:eastAsia="IRNazanin" w:cs="IRNazanin"/>
          <w:lang w:bidi="fa-IR"/>
          <w:color w:val="111111"/>
          <w:sz w:val="28"/>
          <w:szCs w:val="28"/>
          <w:rtl/>
        </w:rPr>
        <w:t xml:space="preserve">اکبرشاه بابری، پادشاه هند، 963 - 1014 قمری</w:t>
      </w:r>
    </w:p>
    <w:p>
      <w:pPr>
        <w:pStyle w:val="BookText"/>
      </w:pPr>
      <w:r>
        <w:rPr>
          <w:rFonts w:ascii="Times New Roman" w:hAnsi="Times New Roman" w:eastAsia="Times New Roman" w:cs="Times New Roman"/>
          <w:lang w:val="en-US" w:bidi="en-US"/>
          <w:color w:val="111111"/>
          <w:sz w:val="28"/>
          <w:szCs w:val="28"/>
          <w:rtl/>
        </w:rPr>
        <w:t xml:space="preserve">(1606 - 1556) akbar-šāh-e bāberī, pādešāh-e hend</w:t>
      </w:r>
    </w:p>
    <w:p>
      <w:pPr>
        <w:pStyle w:val="BookText"/>
      </w:pPr>
      <w:r>
        <w:rPr>
          <w:rFonts w:ascii="IRNazanin" w:hAnsi="IRNazanin" w:eastAsia="IRNazanin" w:cs="IRNazanin"/>
          <w:lang w:bidi="fa-IR"/>
          <w:color w:val="111111"/>
          <w:sz w:val="28"/>
          <w:szCs w:val="28"/>
          <w:rtl/>
        </w:rPr>
        <w:t xml:space="preserve">جواب نامه از اکبر شاه که توسط منوچهر بیک برای شاه عباس ارسال داشته است.</w:t>
      </w:r>
    </w:p>
    <w:p>
      <w:pPr>
        <w:pStyle w:val="BookText"/>
      </w:pPr>
      <w:r>
        <w:rPr>
          <w:rFonts w:ascii="IRNazanin" w:hAnsi="IRNazanin" w:eastAsia="IRNazanin" w:cs="IRNazanin"/>
          <w:lang w:bidi="fa-IR"/>
          <w:color w:val="111111"/>
          <w:sz w:val="28"/>
          <w:szCs w:val="28"/>
          <w:rtl/>
        </w:rPr>
        <w:t xml:space="preserve">تهران؛ مجلس؛ شماره نسخه: 13875/2</w:t>
      </w:r>
    </w:p>
    <w:p>
      <w:pPr>
        <w:pStyle w:val="BookText"/>
      </w:pPr>
      <w:r>
        <w:rPr>
          <w:rFonts w:ascii="IRNazanin" w:hAnsi="IRNazanin" w:eastAsia="IRNazanin" w:cs="IRNazanin"/>
          <w:lang w:bidi="fa-IR"/>
          <w:color w:val="111111"/>
          <w:sz w:val="28"/>
          <w:szCs w:val="28"/>
          <w:rtl/>
        </w:rPr>
        <w:t xml:space="preserve">آغاز: هو آغاز تحریک خامه نغمه طراز وافتتاح تحریر نامه نکته پرداز بنام نامی بی آغازی سزاست.</w:t>
      </w:r>
    </w:p>
    <w:p>
      <w:pPr>
        <w:pStyle w:val="BookText"/>
      </w:pPr>
      <w:r>
        <w:rPr>
          <w:rFonts w:ascii="IRNazanin" w:hAnsi="IRNazanin" w:eastAsia="IRNazanin" w:cs="IRNazanin"/>
          <w:lang w:bidi="fa-IR"/>
          <w:color w:val="111111"/>
          <w:sz w:val="28"/>
          <w:szCs w:val="28"/>
          <w:rtl/>
        </w:rPr>
        <w:t xml:space="preserve">خط: نستعلیق، بی کا، بی تا، جلد: مقوایی عطف تیماج قهوه ای، 5 گ (6پ -10ر) [ف: 37 - 442].</w:t>
      </w:r>
    </w:p>
    <w:p>
      <w:pPr>
        <w:pStyle w:val="Heading3"/>
      </w:pPr>
      <w:bookmarkStart w:id="2179" w:name="_Toc1662"/>
      <w:r>
        <w:t>• جواب نامه ای در مسئله اجاره نامه نگاری / فارسی</w:t>
      </w:r>
      <w:bookmarkEnd w:id="2179"/>
    </w:p>
    <w:p>
      <w:pPr>
        <w:pStyle w:val="BookText"/>
      </w:pPr>
      <w:r>
        <w:rPr>
          <w:rFonts w:ascii="Times New Roman" w:hAnsi="Times New Roman" w:eastAsia="Times New Roman" w:cs="Times New Roman"/>
          <w:lang w:val="en-US" w:bidi="en-US"/>
          <w:color w:val="111111"/>
          <w:sz w:val="28"/>
          <w:szCs w:val="28"/>
          <w:rtl/>
        </w:rPr>
        <w:t xml:space="preserve">javāb-e nāme-ī dar mas’ale-ye ejāre</w:t>
      </w:r>
    </w:p>
    <w:p>
      <w:pPr>
        <w:pStyle w:val="BookText"/>
      </w:pPr>
      <w:r>
        <w:rPr>
          <w:rFonts w:ascii="IRNazanin" w:hAnsi="IRNazanin" w:eastAsia="IRNazanin" w:cs="IRNazanin"/>
          <w:lang w:bidi="fa-IR"/>
          <w:color w:val="111111"/>
          <w:sz w:val="28"/>
          <w:szCs w:val="28"/>
          <w:rtl/>
        </w:rPr>
        <w:t xml:space="preserve">هشترودی، اسماعیل، ق14 قمری</w:t>
      </w:r>
    </w:p>
    <w:p>
      <w:pPr>
        <w:pStyle w:val="BookText"/>
      </w:pPr>
      <w:r>
        <w:rPr>
          <w:rFonts w:ascii="Times New Roman" w:hAnsi="Times New Roman" w:eastAsia="Times New Roman" w:cs="Times New Roman"/>
          <w:lang w:val="en-US" w:bidi="en-US"/>
          <w:color w:val="111111"/>
          <w:sz w:val="28"/>
          <w:szCs w:val="28"/>
          <w:rtl/>
        </w:rPr>
        <w:t xml:space="preserve">haštrūdī, esmāʻīl (- 20c)</w:t>
      </w:r>
    </w:p>
    <w:p>
      <w:pPr>
        <w:pStyle w:val="BookText"/>
      </w:pPr>
      <w:r>
        <w:rPr>
          <w:rFonts w:ascii="IRNazanin" w:hAnsi="IRNazanin" w:eastAsia="IRNazanin" w:cs="IRNazanin"/>
          <w:lang w:bidi="fa-IR"/>
          <w:color w:val="111111"/>
          <w:sz w:val="28"/>
          <w:szCs w:val="28"/>
          <w:rtl/>
        </w:rPr>
        <w:t xml:space="preserve">تهران؛ مجلس؛ شماره نسخه: 2714/6</w:t>
      </w:r>
    </w:p>
    <w:p>
      <w:pPr>
        <w:pStyle w:val="BookText"/>
      </w:pPr>
      <w:r>
        <w:rPr>
          <w:rFonts w:ascii="IRNazanin" w:hAnsi="IRNazanin" w:eastAsia="IRNazanin" w:cs="IRNazanin"/>
          <w:lang w:bidi="fa-IR"/>
          <w:color w:val="111111"/>
          <w:sz w:val="28"/>
          <w:szCs w:val="28"/>
          <w:rtl/>
        </w:rPr>
        <w:t xml:space="preserve">آغاز: (بسمله)، ... الحمد لله الذي خلق ما خلق على حسب ما اقتضاه حکمتته على انواع مختلفه و جعل کلا فها اصناف ... مکتوبیست که یکی از دوستانم در شهر صیام 1340 نوشته ام، دوست عزیزم قربانت گردم، در تعقیب مذاکرات روز دوشنبه؛ انجام: حق آن دیگر در معرض تصنییع و تقویت خواهد بود و الحمد لله تعالی اولا و آخر در شب سی ام صفر و یا غره ربیع الأول از هزار سیصد و چهل و یک بعد از هجرة نبويه على مهاجرها الصلوة و السلام از کتابت و استنساخ این مکتوب فراغت حاصل شد.</w:t>
      </w:r>
    </w:p>
    <w:p>
      <w:pPr>
        <w:pStyle w:val="BookText"/>
      </w:pPr>
      <w:r>
        <w:rPr>
          <w:rFonts w:ascii="IRNazanin" w:hAnsi="IRNazanin" w:eastAsia="IRNazanin" w:cs="IRNazanin"/>
          <w:lang w:bidi="fa-IR"/>
          <w:color w:val="111111"/>
          <w:sz w:val="28"/>
          <w:szCs w:val="28"/>
          <w:rtl/>
        </w:rPr>
        <w:t xml:space="preserve">خط: نسخ، بی کا، تا: قرن 14؛ جلد: مقوای مشکی با عطف پارچه، 20 ص (153-172)،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9 - 21].</w:t>
      </w:r>
    </w:p>
    <w:p>
      <w:pPr>
        <w:pStyle w:val="Heading3"/>
      </w:pPr>
      <w:bookmarkStart w:id="2180" w:name="_Toc1663"/>
      <w:r>
        <w:t>• جواب نامه جلال الدين عبد المومن خان از جانب پادشاه ایران / اسناد / فارسی</w:t>
      </w:r>
      <w:bookmarkEnd w:id="2180"/>
    </w:p>
    <w:p>
      <w:pPr>
        <w:pStyle w:val="BookText"/>
      </w:pPr>
      <w:r>
        <w:rPr>
          <w:rFonts w:ascii="Times New Roman" w:hAnsi="Times New Roman" w:eastAsia="Times New Roman" w:cs="Times New Roman"/>
          <w:lang w:val="en-US" w:bidi="en-US"/>
          <w:color w:val="111111"/>
          <w:sz w:val="28"/>
          <w:szCs w:val="28"/>
          <w:rtl/>
        </w:rPr>
        <w:t xml:space="preserve">javāb-e nāme-ye jalāl-od-dīn 'abd-ol-mo’men xān az jāneb-e pādešāh-e īrān</w:t>
      </w:r>
    </w:p>
    <w:p>
      <w:pPr>
        <w:pStyle w:val="BookText"/>
      </w:pPr>
      <w:r>
        <w:rPr>
          <w:rFonts w:ascii="IRNazanin" w:hAnsi="IRNazanin" w:eastAsia="IRNazanin" w:cs="IRNazanin"/>
          <w:lang w:bidi="fa-IR"/>
          <w:color w:val="111111"/>
          <w:sz w:val="28"/>
          <w:szCs w:val="28"/>
          <w:rtl/>
        </w:rPr>
        <w:t xml:space="preserve">نامه ای است با عتاب و ملامت و تهدید آمیز در پاسخ نامه گستاخانه عبد المؤمن خان (که گویا آن نامه نیز در این جنگ بوده و بریده اند و تنها چند کلمه آخر آن: «و امنیت عرفاء و فقراء و کافه عباد» دیده می شود) و نویسنده او را به مناسبت حمله به بارگاه رضوی مشهد سخت شماتت کرده است.</w:t>
      </w:r>
    </w:p>
    <w:p>
      <w:pPr>
        <w:pStyle w:val="BookText"/>
      </w:pPr>
      <w:r>
        <w:rPr>
          <w:rFonts w:ascii="IRNazanin" w:hAnsi="IRNazanin" w:eastAsia="IRNazanin" w:cs="IRNazanin"/>
          <w:lang w:bidi="fa-IR"/>
          <w:color w:val="111111"/>
          <w:sz w:val="28"/>
          <w:szCs w:val="28"/>
          <w:rtl/>
        </w:rPr>
        <w:t xml:space="preserve">تهران؛ نوربخش: شماره نسخه: 869ض</w:t>
      </w:r>
    </w:p>
    <w:p>
      <w:pPr>
        <w:pStyle w:val="BookText"/>
      </w:pPr>
      <w:r>
        <w:rPr>
          <w:rFonts w:ascii="IRNazanin" w:hAnsi="IRNazanin" w:eastAsia="IRNazanin" w:cs="IRNazanin"/>
          <w:lang w:bidi="fa-IR"/>
          <w:color w:val="111111"/>
          <w:sz w:val="28"/>
          <w:szCs w:val="28"/>
          <w:rtl/>
        </w:rPr>
        <w:t xml:space="preserve">آغاز: جواب از جانب بندگان نواب کامیاب اشرف اقدس اعلى نامه نامی و ... که از جانب نواب نامدار سلطنت شعار ... الخان بن خان جلال الدین عبدالمومن خان که مصحوب امارت پناه كمال الدين اعتبار بیک ورود یافته در خوب ترین وقتی به مطالعه همایون رسید. به شاهان نوشتن چنین نامها *** سراسر بود عیب فرزانها ... / اگر پادشاهی ادب پیشه کن *** و گر از سپاهی خرد پیشه کن ... / به مشهد دگر شاهرخ پادشاه *** بنا کرد آن مسجد خانقاه / به تعظیم و تکریم هشتم امام *** على بن موسى عليه السلام ... / تو کردی چنان خانه ای را خراب *** رسول خدا را چه گویی جواب؛ انجام: منت آن چه حق بود گفتم تمام *** تو دانی و تدبير خود والسلام.</w:t>
      </w:r>
    </w:p>
    <w:p>
      <w:pPr>
        <w:pStyle w:val="BookText"/>
      </w:pPr>
      <w:r>
        <w:rPr>
          <w:rFonts w:ascii="IRNazanin" w:hAnsi="IRNazanin" w:eastAsia="IRNazanin" w:cs="IRNazanin"/>
          <w:lang w:bidi="fa-IR"/>
          <w:color w:val="111111"/>
          <w:sz w:val="28"/>
          <w:szCs w:val="28"/>
          <w:rtl/>
        </w:rPr>
        <w:t xml:space="preserve">خط: نسخ، بی کا، تا: قرن 11؛ کاغذ: اصفهانی، جلد: تیماج قرمز، 3 گ (34-36ر)، اندازه: 12</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[نشریه: 13 - 262].</w:t>
      </w:r>
    </w:p>
    <w:p>
      <w:pPr>
        <w:pStyle w:val="Heading3"/>
      </w:pPr>
      <w:bookmarkStart w:id="2181" w:name="_Toc1664"/>
      <w:r>
        <w:t>• جواب نامه شیخ احمد احسایی / پاسخ پرسش ها -</w:t>
      </w:r>
      <w:bookmarkEnd w:id="2181"/>
    </w:p>
    <w:p>
      <w:pPr>
        <w:sectPr>
          <w:footerReference w:type="default" r:id="rId922"/>
          <w:footnotePr>
            <w:numStart w:val="1"/>
            <w:numRestart w:val="eachPage"/>
          </w:footnotePr>
          <w:pgSz w:orient="portrait" w:w="11905.511811023622" w:h="16837.79527559055"/>
          <w:pgMar w:top="1440" w:right="1440" w:bottom="1440" w:left="1440" w:header="720" w:footer="720" w:gutter="0"/>
          <w:cols w:num="1" w:space="720"/>
        </w:sectPr>
      </w:pPr>
    </w:p>
    <w:bookmarkStart w:id="476" w:name="pg20375_230765"/>
    <w:bookmarkEnd w:id="476"/>
    <w:p>
      <w:pPr>
        <w:pStyle w:val="BookText"/>
      </w:pPr>
      <w:r>
        <w:rPr>
          <w:rFonts w:ascii="Times New Roman" w:hAnsi="Times New Roman" w:eastAsia="Times New Roman" w:cs="Times New Roman"/>
          <w:lang w:val="en-US" w:bidi="en-US"/>
          <w:color w:val="111111"/>
          <w:sz w:val="28"/>
          <w:szCs w:val="28"/>
          <w:rtl/>
        </w:rPr>
        <w:t xml:space="preserve">javāb-e nāme-ye šeyx ahmad-e ehsāyī</w:t>
      </w:r>
    </w:p>
    <w:p>
      <w:pPr>
        <w:pStyle w:val="BookText"/>
      </w:pPr>
      <w:r>
        <w:rPr>
          <w:rFonts w:ascii="IRNazanin" w:hAnsi="IRNazanin" w:eastAsia="IRNazanin" w:cs="IRNazanin"/>
          <w:lang w:bidi="fa-IR"/>
          <w:color w:val="111111"/>
          <w:sz w:val="28"/>
          <w:szCs w:val="28"/>
          <w:rtl/>
        </w:rPr>
        <w:t xml:space="preserve">پاسخ نامه ای است که یکی از خواستاران شیخ احسایی به او نوشته و عبارات آن را مسجع آورده است این پاسخ چنین نوشته شده: «در جواب نامه شیخ عالیمقام عارف علام آقا شیخ احمد احسایی نوشته شد: یا من بلغ العلی کمالا *** یا من کشف الدجی جمالا / بهر جمعیتی وصل تو جویم *** لعل الله يجمعنی و ایاک / عجرى عن تحرير شوقي اليكم *** کعجرى عن ادراک المثول الديكم / سلامی و ان كان مثلي لا يليق بكم *** و لكم سلام العلى الأعلى علیکم. در پایان این نامه چنین آمده است: فختم الله لنا كما ختم بعاقبة العاقبه و جعلنا و ایاکم بدار الزلفي و العارة بجاه اصحاب الولاية و اولیاء الوراثه ... و السلام عليكم يا اهل الولاية و الربانية ... و السلام».</w:t>
      </w:r>
    </w:p>
    <w:p>
      <w:pPr>
        <w:pStyle w:val="BookText"/>
      </w:pPr>
      <w:r>
        <w:rPr>
          <w:rFonts w:ascii="IRNazanin" w:hAnsi="IRNazanin" w:eastAsia="IRNazanin" w:cs="IRNazanin"/>
          <w:lang w:bidi="fa-IR"/>
          <w:color w:val="111111"/>
          <w:sz w:val="28"/>
          <w:szCs w:val="28"/>
          <w:rtl/>
        </w:rPr>
        <w:t xml:space="preserve">تهران؛ مجلس؛ شماره نسخه: 1719</w:t>
      </w:r>
    </w:p>
    <w:p>
      <w:pPr>
        <w:pStyle w:val="BookText"/>
      </w:pPr>
      <w:r>
        <w:rPr>
          <w:rFonts w:ascii="IRNazanin" w:hAnsi="IRNazanin" w:eastAsia="IRNazanin" w:cs="IRNazanin"/>
          <w:lang w:bidi="fa-IR"/>
          <w:color w:val="111111"/>
          <w:sz w:val="28"/>
          <w:szCs w:val="28"/>
          <w:rtl/>
        </w:rPr>
        <w:t xml:space="preserve">خط: نسخ تحریری، بی کا، تا: قرن 13؛ کاغذ: نازک اصفهانی، جلد: تیماج قرمز، 1 ص (190)، اندازه: 15/5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9 - 272].</w:t>
      </w:r>
    </w:p>
    <w:p>
      <w:pPr>
        <w:pStyle w:val="BookText"/>
      </w:pPr>
      <w:r>
        <w:rPr>
          <w:rFonts w:ascii="IRNazanin" w:hAnsi="IRNazanin" w:eastAsia="IRNazanin" w:cs="IRNazanin"/>
          <w:lang w:bidi="fa-IR"/>
          <w:color w:val="111111"/>
          <w:sz w:val="28"/>
          <w:szCs w:val="28"/>
          <w:rtl/>
        </w:rPr>
        <w:t xml:space="preserve">جواب نامه علماء ماوراء النهر &gt; نامه ازبکان و پاسخ رستمداری</w:t>
      </w:r>
    </w:p>
    <w:p>
      <w:pPr>
        <w:pStyle w:val="Heading3"/>
      </w:pPr>
      <w:bookmarkStart w:id="2182" w:name="_Toc1665"/>
      <w:r>
        <w:t>• جواب نامه قاضي القضاة الاعظم شرف الدین / نامه نگاری / فارسی</w:t>
      </w:r>
      <w:bookmarkEnd w:id="2182"/>
    </w:p>
    <w:p>
      <w:pPr>
        <w:pStyle w:val="BookText"/>
      </w:pPr>
      <w:r>
        <w:rPr>
          <w:rFonts w:ascii="Times New Roman" w:hAnsi="Times New Roman" w:eastAsia="Times New Roman" w:cs="Times New Roman"/>
          <w:lang w:val="en-US" w:bidi="en-US"/>
          <w:color w:val="111111"/>
          <w:sz w:val="28"/>
          <w:szCs w:val="28"/>
          <w:rtl/>
        </w:rPr>
        <w:t xml:space="preserve">javāb-e nāme-ye qāzī-yol-qozāt-el aʻzam šaraf-od dīn</w:t>
      </w:r>
    </w:p>
    <w:p>
      <w:pPr>
        <w:pStyle w:val="BookText"/>
      </w:pPr>
      <w:r>
        <w:rPr>
          <w:rFonts w:ascii="IRNazanin" w:hAnsi="IRNazanin" w:eastAsia="IRNazanin" w:cs="IRNazanin"/>
          <w:lang w:bidi="fa-IR"/>
          <w:color w:val="111111"/>
          <w:sz w:val="28"/>
          <w:szCs w:val="28"/>
          <w:rtl/>
        </w:rPr>
        <w:t xml:space="preserve">فالی، اسعد بن نصر، - 624 قمری</w:t>
      </w:r>
    </w:p>
    <w:p>
      <w:pPr>
        <w:pStyle w:val="BookText"/>
      </w:pPr>
      <w:r>
        <w:rPr>
          <w:rFonts w:ascii="Times New Roman" w:hAnsi="Times New Roman" w:eastAsia="Times New Roman" w:cs="Times New Roman"/>
          <w:lang w:val="en-US" w:bidi="en-US"/>
          <w:color w:val="111111"/>
          <w:sz w:val="28"/>
          <w:szCs w:val="28"/>
          <w:rtl/>
        </w:rPr>
        <w:t xml:space="preserve">(1228-) Fālī, as'ad ebn-e nasr</w:t>
      </w:r>
    </w:p>
    <w:p>
      <w:pPr>
        <w:pStyle w:val="BookText"/>
      </w:pPr>
      <w:r>
        <w:rPr>
          <w:rFonts w:ascii="IRNazanin" w:hAnsi="IRNazanin" w:eastAsia="IRNazanin" w:cs="IRNazanin"/>
          <w:lang w:bidi="fa-IR"/>
          <w:color w:val="111111"/>
          <w:sz w:val="28"/>
          <w:szCs w:val="28"/>
          <w:rtl/>
        </w:rPr>
        <w:t xml:space="preserve">و من انشائه جواب کتاب قاضي القضاة الاعظم شرف الدين عن لسان الاتابك ... سعد بن الاتابک السعید ... سعید بن الاتابک السعيد زنگی به خط الاتابک ولده اصغر عباده لله سعد زنگی.</w:t>
      </w:r>
    </w:p>
    <w:p>
      <w:pPr>
        <w:pStyle w:val="BookText"/>
      </w:pPr>
      <w:r>
        <w:rPr>
          <w:rFonts w:ascii="IRNazanin" w:hAnsi="IRNazanin" w:eastAsia="IRNazanin" w:cs="IRNazanin"/>
          <w:lang w:bidi="fa-IR"/>
          <w:color w:val="111111"/>
          <w:sz w:val="28"/>
          <w:szCs w:val="28"/>
          <w:rtl/>
        </w:rPr>
        <w:t xml:space="preserve">تهران؛ مینوی؛ شماره نسخه: 154/8 بخش 3</w:t>
      </w:r>
    </w:p>
    <w:p>
      <w:pPr>
        <w:pStyle w:val="BookText"/>
      </w:pPr>
      <w:r>
        <w:rPr>
          <w:rFonts w:ascii="IRNazanin" w:hAnsi="IRNazanin" w:eastAsia="IRNazanin" w:cs="IRNazanin"/>
          <w:lang w:bidi="fa-IR"/>
          <w:color w:val="111111"/>
          <w:sz w:val="28"/>
          <w:szCs w:val="28"/>
          <w:rtl/>
        </w:rPr>
        <w:t xml:space="preserve">آغاز: بسمله. خطاب مستطاب مجلس اسمی قاضی القضاة الاعظمی شرف الدنيا و الدين؛ انجام: بر تعالی و توالی فرستد و الحمدلله رب العالمين.</w:t>
      </w:r>
    </w:p>
    <w:p>
      <w:pPr>
        <w:pStyle w:val="BookText"/>
      </w:pPr>
      <w:r>
        <w:rPr>
          <w:rFonts w:ascii="IRNazanin" w:hAnsi="IRNazanin" w:eastAsia="IRNazanin" w:cs="IRNazanin"/>
          <w:lang w:bidi="fa-IR"/>
          <w:color w:val="111111"/>
          <w:sz w:val="28"/>
          <w:szCs w:val="28"/>
          <w:rtl/>
        </w:rPr>
        <w:t xml:space="preserve">خط: نسخ کهن، بی کا، تا ذیحجه 663ق ؛ 3 گ (9-11ر) [ف: - 116].</w:t>
      </w:r>
    </w:p>
    <w:p>
      <w:pPr>
        <w:pStyle w:val="BookText"/>
      </w:pPr>
      <w:r>
        <w:rPr>
          <w:rFonts w:ascii="IRNazanin" w:hAnsi="IRNazanin" w:eastAsia="IRNazanin" w:cs="IRNazanin"/>
          <w:lang w:bidi="fa-IR"/>
          <w:color w:val="111111"/>
          <w:sz w:val="28"/>
          <w:szCs w:val="28"/>
          <w:rtl/>
        </w:rPr>
        <w:t xml:space="preserve">جواب نامه ملا علی کنی &gt; مواعظ حسنه</w:t>
      </w:r>
    </w:p>
    <w:p>
      <w:pPr>
        <w:pStyle w:val="Heading3"/>
      </w:pPr>
      <w:bookmarkStart w:id="2183" w:name="_Toc1666"/>
      <w:r>
        <w:t>• جواب نامه میرزا محمد سعید زواره / كلام و اعتقادات / عربی</w:t>
      </w:r>
      <w:bookmarkEnd w:id="2183"/>
    </w:p>
    <w:p>
      <w:pPr>
        <w:pStyle w:val="BookText"/>
      </w:pPr>
      <w:r>
        <w:rPr>
          <w:rFonts w:ascii="Times New Roman" w:hAnsi="Times New Roman" w:eastAsia="Times New Roman" w:cs="Times New Roman"/>
          <w:lang w:val="en-US" w:bidi="en-US"/>
          <w:color w:val="111111"/>
          <w:sz w:val="28"/>
          <w:szCs w:val="28"/>
          <w:rtl/>
        </w:rPr>
        <w:t xml:space="preserve">javāb-e nāme-ye mīrzā mohammad sa‘īd-e zavvāre</w:t>
      </w:r>
    </w:p>
    <w:p>
      <w:pPr>
        <w:pStyle w:val="BookText"/>
      </w:pPr>
      <w:r>
        <w:rPr>
          <w:rFonts w:ascii="IRNazanin" w:hAnsi="IRNazanin" w:eastAsia="IRNazanin" w:cs="IRNazanin"/>
          <w:lang w:bidi="fa-IR"/>
          <w:color w:val="111111"/>
          <w:sz w:val="28"/>
          <w:szCs w:val="28"/>
          <w:rtl/>
        </w:rPr>
        <w:t xml:space="preserve">نویسنده پس از آنکه شرح مشبعی در حمد خدا و مدح باری تعالی می آورد در ذیل و بعد می گوید جناب سید تقی و سند معتمد نقی (که مقصود از آن میرزا محمد سعید زوارهای است) از من سؤالاتی کرده اند که اینک پرسش و پاسخ آنها: پرسش اول: بیان بسیط الحقيقه كل الاشياء و جواب آن؛ پرسش دوم: بیان قدم و جواب آن (درینجا مسأله سرمد و دهر و زمان مطرح شده است)؛ پرسش سوم: قول الواحد لا يصدر منه الا الواحد و جواب آن (در این جواب پنج به حکما سخت تاخته شده است).</w:t>
      </w:r>
    </w:p>
    <w:p>
      <w:pPr>
        <w:pStyle w:val="BookText"/>
      </w:pPr>
      <w:r>
        <w:rPr>
          <w:rFonts w:ascii="IRNazanin" w:hAnsi="IRNazanin" w:eastAsia="IRNazanin" w:cs="IRNazanin"/>
          <w:lang w:bidi="fa-IR"/>
          <w:color w:val="111111"/>
          <w:sz w:val="28"/>
          <w:szCs w:val="28"/>
          <w:rtl/>
        </w:rPr>
        <w:t xml:space="preserve">تهران؛ ملی؛ شماره نسخه: 1545/28</w:t>
      </w:r>
    </w:p>
    <w:p>
      <w:pPr>
        <w:pStyle w:val="BookText"/>
      </w:pPr>
      <w:r>
        <w:rPr>
          <w:rFonts w:ascii="IRNazanin" w:hAnsi="IRNazanin" w:eastAsia="IRNazanin" w:cs="IRNazanin"/>
          <w:lang w:bidi="fa-IR"/>
          <w:color w:val="111111"/>
          <w:sz w:val="28"/>
          <w:szCs w:val="28"/>
          <w:rtl/>
        </w:rPr>
        <w:t xml:space="preserve">آغاز: بسم الله الرحمن الرحيم الحمد لله الذي أبدع في كينونیات الخلق؛ انجام: سبحان الله رب العرش عما يصفون و سلام على المرسلين و الحمدلله رب العالمين.</w:t>
      </w:r>
    </w:p>
    <w:p>
      <w:pPr>
        <w:pStyle w:val="BookText"/>
      </w:pPr>
      <w:r>
        <w:rPr>
          <w:rFonts w:ascii="IRNazanin" w:hAnsi="IRNazanin" w:eastAsia="IRNazanin" w:cs="IRNazanin"/>
          <w:lang w:bidi="fa-IR"/>
          <w:color w:val="111111"/>
          <w:sz w:val="28"/>
          <w:szCs w:val="28"/>
          <w:rtl/>
        </w:rPr>
        <w:t xml:space="preserve">بی کا، تا: 1277ق؛ کاغذ: فرنگی، جلد: مقوایی، رویه کاغذی وص، 19 سطر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13/5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10 - 59].</w:t>
      </w:r>
    </w:p>
    <w:p>
      <w:pPr>
        <w:pStyle w:val="Heading3"/>
      </w:pPr>
      <w:bookmarkStart w:id="2184" w:name="_Toc1667"/>
      <w:r>
        <w:t>• جواب نامه هدایت الله / نامه نگاری / فارسی</w:t>
      </w:r>
      <w:bookmarkEnd w:id="2184"/>
    </w:p>
    <w:p>
      <w:pPr>
        <w:pStyle w:val="BookText"/>
      </w:pPr>
      <w:r>
        <w:rPr>
          <w:rFonts w:ascii="Times New Roman" w:hAnsi="Times New Roman" w:eastAsia="Times New Roman" w:cs="Times New Roman"/>
          <w:lang w:val="en-US" w:bidi="en-US"/>
          <w:color w:val="111111"/>
          <w:sz w:val="28"/>
          <w:szCs w:val="28"/>
          <w:rtl/>
        </w:rPr>
        <w:t xml:space="preserve">javāb-e nāme-ye hedāyat-ol-lāh</w:t>
      </w:r>
    </w:p>
    <w:p>
      <w:pPr>
        <w:pStyle w:val="BookText"/>
      </w:pPr>
      <w:r>
        <w:rPr>
          <w:rFonts w:ascii="IRNazanin" w:hAnsi="IRNazanin" w:eastAsia="IRNazanin" w:cs="IRNazanin"/>
          <w:lang w:bidi="fa-IR"/>
          <w:color w:val="111111"/>
          <w:sz w:val="28"/>
          <w:szCs w:val="28"/>
          <w:rtl/>
        </w:rPr>
        <w:t xml:space="preserve">ملک المورخین، هداية الله بن محمد تقی، - 1322 قمری</w:t>
      </w:r>
    </w:p>
    <w:p>
      <w:pPr>
        <w:pStyle w:val="BookText"/>
      </w:pPr>
      <w:r>
        <w:rPr>
          <w:rFonts w:ascii="Times New Roman" w:hAnsi="Times New Roman" w:eastAsia="Times New Roman" w:cs="Times New Roman"/>
          <w:lang w:val="en-US" w:bidi="en-US"/>
          <w:color w:val="111111"/>
          <w:sz w:val="28"/>
          <w:szCs w:val="28"/>
          <w:rtl/>
        </w:rPr>
        <w:t xml:space="preserve">(1904-) malek-ol-movarrexīn, hedāyat-ol-lāh ebn-e mohammad taql</w:t>
      </w:r>
    </w:p>
    <w:p>
      <w:pPr>
        <w:pStyle w:val="BookText"/>
      </w:pPr>
      <w:r>
        <w:rPr>
          <w:rFonts w:ascii="IRNazanin" w:hAnsi="IRNazanin" w:eastAsia="IRNazanin" w:cs="IRNazanin"/>
          <w:lang w:bidi="fa-IR"/>
          <w:color w:val="111111"/>
          <w:sz w:val="28"/>
          <w:szCs w:val="28"/>
          <w:rtl/>
        </w:rPr>
        <w:t xml:space="preserve">حاجی کلبعلی خان بهادر که بنا بر معرفی نویسنده «فرزند دلپذیر دولت انگلیسیه رئیس دلاور اعظم طبقه اعلای ستاره هند فرمانروای دار الرياسه مصطفی آباد عرف رامپور» بوده، به ناصرالدین شاه نامه ای می نویسد و آن را به میرزا محمد متخلص به «نثار»، که فارسی الاصل بوده و در هندوستان مسکن داشته است، می سپرد تا با هدایایی به شاه ایران عرضه دارد. این نسخه جواب نامه اوست که به وسیله هدایت الله منشی تحریر یافته است، نثر نامه به سبک دره نادره و تاریخ وصاف است و در آن صنایع لفظی و لغات مهجور فراوان دیده می شود و در واقع جز مقداری صنایع لفظی مطلب قابل ذکری در آن نیامده است.</w:t>
      </w:r>
    </w:p>
    <w:p>
      <w:pPr>
        <w:pStyle w:val="BookText"/>
      </w:pPr>
      <w:r>
        <w:rPr>
          <w:rFonts w:ascii="IRNazanin" w:hAnsi="IRNazanin" w:eastAsia="IRNazanin" w:cs="IRNazanin"/>
          <w:lang w:bidi="fa-IR"/>
          <w:color w:val="111111"/>
          <w:sz w:val="28"/>
          <w:szCs w:val="28"/>
          <w:rtl/>
        </w:rPr>
        <w:t xml:space="preserve">تهران؛ ملی؛ شماره نسخه: 511</w:t>
      </w:r>
    </w:p>
    <w:p>
      <w:pPr>
        <w:pStyle w:val="BookText"/>
      </w:pPr>
      <w:r>
        <w:rPr>
          <w:rFonts w:ascii="IRNazanin" w:hAnsi="IRNazanin" w:eastAsia="IRNazanin" w:cs="IRNazanin"/>
          <w:lang w:bidi="fa-IR"/>
          <w:color w:val="111111"/>
          <w:sz w:val="28"/>
          <w:szCs w:val="28"/>
          <w:rtl/>
        </w:rPr>
        <w:t xml:space="preserve">آغاز: خلاصه جواب نامه ایست که میرزا هدایت الله ... انشاد نموده. بعد بسمله، نورالانوار مطلق و شیدان شید بحق؛ انجام: تا که بیاید جهان تا بچمد آسمان *** دلیر بپا شادمان شاد بزی شادخوار.</w:t>
      </w:r>
    </w:p>
    <w:p>
      <w:pPr>
        <w:pStyle w:val="BookText"/>
      </w:pPr>
      <w:r>
        <w:rPr>
          <w:rFonts w:ascii="IRNazanin" w:hAnsi="IRNazanin" w:eastAsia="IRNazanin" w:cs="IRNazanin"/>
          <w:lang w:bidi="fa-IR"/>
          <w:color w:val="111111"/>
          <w:sz w:val="28"/>
          <w:szCs w:val="28"/>
          <w:rtl/>
        </w:rPr>
        <w:t xml:space="preserve">خط: نسخ و نستعلیق، بی کا، تا: قرن 13؛ جا: تهران؛ مجدول؛ کاغذ: فرنگی، جلد: تیماج سبز، 67 گ، 8 سطر (14</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14/5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2 - 9].</w:t>
      </w:r>
    </w:p>
    <w:p>
      <w:pPr>
        <w:pStyle w:val="Heading3"/>
      </w:pPr>
      <w:bookmarkStart w:id="2185" w:name="_Toc1668"/>
      <w:r>
        <w:t>• جواب نامه هولاکو خان / ادبیات عربی</w:t>
      </w:r>
      <w:bookmarkEnd w:id="2185"/>
    </w:p>
    <w:p>
      <w:pPr>
        <w:pStyle w:val="BookText"/>
      </w:pPr>
      <w:r>
        <w:rPr>
          <w:rFonts w:ascii="Times New Roman" w:hAnsi="Times New Roman" w:eastAsia="Times New Roman" w:cs="Times New Roman"/>
          <w:lang w:val="en-US" w:bidi="en-US"/>
          <w:color w:val="111111"/>
          <w:sz w:val="28"/>
          <w:szCs w:val="28"/>
          <w:rtl/>
        </w:rPr>
        <w:t xml:space="preserve">javāb-e nāme-ye holākū xān</w:t>
      </w:r>
    </w:p>
    <w:p>
      <w:pPr>
        <w:pStyle w:val="BookText"/>
      </w:pPr>
      <w:r>
        <w:rPr>
          <w:rFonts w:ascii="IRNazanin" w:hAnsi="IRNazanin" w:eastAsia="IRNazanin" w:cs="IRNazanin"/>
          <w:lang w:bidi="fa-IR"/>
          <w:color w:val="111111"/>
          <w:sz w:val="28"/>
          <w:szCs w:val="28"/>
          <w:rtl/>
        </w:rPr>
        <w:t xml:space="preserve">قلاوونی، ملک ناصر، ق 7 قمری</w:t>
      </w:r>
    </w:p>
    <w:p>
      <w:pPr>
        <w:pStyle w:val="BookText"/>
      </w:pPr>
      <w:r>
        <w:rPr>
          <w:rFonts w:ascii="Times New Roman" w:hAnsi="Times New Roman" w:eastAsia="Times New Roman" w:cs="Times New Roman"/>
          <w:lang w:val="en-US" w:bidi="en-US"/>
          <w:color w:val="111111"/>
          <w:sz w:val="28"/>
          <w:szCs w:val="28"/>
          <w:rtl/>
        </w:rPr>
        <w:t xml:space="preserve">qalāvūnī, malek nāser (- 13c)</w:t>
      </w:r>
    </w:p>
    <w:p>
      <w:pPr>
        <w:pStyle w:val="BookText"/>
      </w:pPr>
      <w:r>
        <w:rPr>
          <w:rFonts w:ascii="IRNazanin" w:hAnsi="IRNazanin" w:eastAsia="IRNazanin" w:cs="IRNazanin"/>
          <w:lang w:bidi="fa-IR"/>
          <w:color w:val="111111"/>
          <w:sz w:val="28"/>
          <w:szCs w:val="28"/>
          <w:rtl/>
        </w:rPr>
        <w:t xml:space="preserve">این نامه، در پاسخ نامه هولاکو خان نوشته شده است.
</w:t>
      </w:r>
    </w:p>
    <w:p>
      <w:pPr>
        <w:sectPr>
          <w:footerReference w:type="default" r:id="rId923"/>
          <w:footnotePr>
            <w:numStart w:val="1"/>
            <w:numRestart w:val="eachPage"/>
          </w:footnotePr>
          <w:pgSz w:orient="portrait" w:w="11905.511811023622" w:h="16837.79527559055"/>
          <w:pgMar w:top="1440" w:right="1440" w:bottom="1440" w:left="1440" w:header="720" w:footer="720" w:gutter="0"/>
          <w:cols w:num="1" w:space="720"/>
        </w:sectPr>
      </w:pPr>
    </w:p>
    <w:bookmarkStart w:id="477" w:name="pg20375_230766"/>
    <w:bookmarkEnd w:id="477"/>
    <w:p>
      <w:pPr>
        <w:pStyle w:val="BookText"/>
      </w:pPr>
      <w:r>
        <w:rPr>
          <w:rFonts w:ascii="IRNazanin" w:hAnsi="IRNazanin" w:eastAsia="IRNazanin" w:cs="IRNazanin"/>
          <w:lang w:bidi="fa-IR"/>
          <w:color w:val="111111"/>
          <w:sz w:val="28"/>
          <w:szCs w:val="28"/>
          <w:rtl/>
        </w:rPr>
        <w:t xml:space="preserve">هولاکوخان در نامه خود آنها را تهدید و امر به تسلیم کرده بود و ملک ناصر و دیگر امرای شام جواب محکمی به او دادند. منشی این نامه مشخص نشد. این نامه ها که در این رساله آمده است، بیشتر جنبه ادبی دارد.</w:t>
      </w:r>
    </w:p>
    <w:p>
      <w:pPr>
        <w:pStyle w:val="BookText"/>
      </w:pPr>
      <w:r>
        <w:rPr>
          <w:rFonts w:ascii="IRNazanin" w:hAnsi="IRNazanin" w:eastAsia="IRNazanin" w:cs="IRNazanin"/>
          <w:lang w:bidi="fa-IR"/>
          <w:color w:val="111111"/>
          <w:sz w:val="28"/>
          <w:szCs w:val="28"/>
          <w:rtl/>
        </w:rPr>
        <w:t xml:space="preserve">قم؛ مرعشی؛ شماره نسخه: 11304/5</w:t>
      </w:r>
    </w:p>
    <w:p>
      <w:pPr>
        <w:pStyle w:val="BookText"/>
      </w:pPr>
      <w:r>
        <w:rPr>
          <w:rFonts w:ascii="IRNazanin" w:hAnsi="IRNazanin" w:eastAsia="IRNazanin" w:cs="IRNazanin"/>
          <w:lang w:bidi="fa-IR"/>
          <w:color w:val="111111"/>
          <w:sz w:val="28"/>
          <w:szCs w:val="28"/>
          <w:rtl/>
        </w:rPr>
        <w:t xml:space="preserve">آغاز: صورة ما كتبه الملك الناصر ... قل اللهم مالك الملك تؤتي الملك من تشاء ... على كتاب ورد مخبرة عن الحضرة الا يلخانية؛ انجام: بل قلنا ما حضر و نعتذر من عی و حصر و السلام.</w:t>
      </w:r>
    </w:p>
    <w:p>
      <w:pPr>
        <w:pStyle w:val="BookText"/>
      </w:pPr>
      <w:r>
        <w:rPr>
          <w:rFonts w:ascii="IRNazanin" w:hAnsi="IRNazanin" w:eastAsia="IRNazanin" w:cs="IRNazanin"/>
          <w:lang w:bidi="fa-IR"/>
          <w:color w:val="111111"/>
          <w:sz w:val="28"/>
          <w:szCs w:val="28"/>
          <w:rtl/>
        </w:rPr>
        <w:t xml:space="preserve">خط: نسخ، بی کا، تا: قرن 13؛ کاغذ: فرنگی، 3 گ (25 - 27)، 17 سطر، اندازه: 8</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28 - 461].</w:t>
      </w:r>
    </w:p>
    <w:p>
      <w:pPr>
        <w:pStyle w:val="Heading3"/>
      </w:pPr>
      <w:bookmarkStart w:id="2186" w:name="_Toc1669"/>
      <w:r>
        <w:t>• جواب نامه یکی از دوستان / نامه نگاری / فارسی</w:t>
      </w:r>
      <w:bookmarkEnd w:id="2186"/>
    </w:p>
    <w:p>
      <w:pPr>
        <w:pStyle w:val="BookText"/>
      </w:pPr>
      <w:r>
        <w:rPr>
          <w:rFonts w:ascii="Times New Roman" w:hAnsi="Times New Roman" w:eastAsia="Times New Roman" w:cs="Times New Roman"/>
          <w:lang w:val="en-US" w:bidi="en-US"/>
          <w:color w:val="111111"/>
          <w:sz w:val="28"/>
          <w:szCs w:val="28"/>
          <w:rtl/>
        </w:rPr>
        <w:t xml:space="preserve">javāb-e nāme-ye yekī az dūstān</w:t>
      </w:r>
    </w:p>
    <w:p>
      <w:pPr>
        <w:pStyle w:val="BookText"/>
      </w:pPr>
      <w:r>
        <w:rPr>
          <w:rFonts w:ascii="IRNazanin" w:hAnsi="IRNazanin" w:eastAsia="IRNazanin" w:cs="IRNazanin"/>
          <w:lang w:bidi="fa-IR"/>
          <w:color w:val="111111"/>
          <w:sz w:val="28"/>
          <w:szCs w:val="28"/>
          <w:rtl/>
        </w:rPr>
        <w:t xml:space="preserve">هنر یغمائی، اسماعیل، 13 قمری</w:t>
      </w:r>
    </w:p>
    <w:p>
      <w:pPr>
        <w:pStyle w:val="BookText"/>
      </w:pPr>
      <w:r>
        <w:rPr>
          <w:rFonts w:ascii="Times New Roman" w:hAnsi="Times New Roman" w:eastAsia="Times New Roman" w:cs="Times New Roman"/>
          <w:lang w:val="en-US" w:bidi="en-US"/>
          <w:color w:val="111111"/>
          <w:sz w:val="28"/>
          <w:szCs w:val="28"/>
          <w:rtl/>
        </w:rPr>
        <w:t xml:space="preserve">honar-e yaqma'i, esma'il (19c -)</w:t>
      </w:r>
    </w:p>
    <w:p>
      <w:pPr>
        <w:pStyle w:val="BookText"/>
      </w:pPr>
      <w:r>
        <w:rPr>
          <w:rFonts w:ascii="IRNazanin" w:hAnsi="IRNazanin" w:eastAsia="IRNazanin" w:cs="IRNazanin"/>
          <w:lang w:bidi="fa-IR"/>
          <w:color w:val="111111"/>
          <w:sz w:val="28"/>
          <w:szCs w:val="28"/>
          <w:rtl/>
        </w:rPr>
        <w:t xml:space="preserve">تهران؛ مجلس؛ شماره نسخه: 1085</w:t>
      </w:r>
    </w:p>
    <w:p>
      <w:pPr>
        <w:pStyle w:val="BookText"/>
      </w:pPr>
      <w:r>
        <w:rPr>
          <w:rFonts w:ascii="IRNazanin" w:hAnsi="IRNazanin" w:eastAsia="IRNazanin" w:cs="IRNazanin"/>
          <w:lang w:bidi="fa-IR"/>
          <w:color w:val="111111"/>
          <w:sz w:val="28"/>
          <w:szCs w:val="28"/>
          <w:rtl/>
        </w:rPr>
        <w:t xml:space="preserve">بی کا، بی تا؛ 1 ص (59) [ف: 3 - 330].</w:t>
      </w:r>
    </w:p>
    <w:p>
      <w:pPr>
        <w:pStyle w:val="Heading3"/>
      </w:pPr>
      <w:bookmarkStart w:id="2187" w:name="_Toc1670"/>
      <w:r>
        <w:t>• جواب نامه یکی از مریدان شیخیه / نامه نگاری / فارسی</w:t>
      </w:r>
      <w:bookmarkEnd w:id="2187"/>
    </w:p>
    <w:p>
      <w:pPr>
        <w:pStyle w:val="BookText"/>
      </w:pPr>
      <w:r>
        <w:rPr>
          <w:rFonts w:ascii="Times New Roman" w:hAnsi="Times New Roman" w:eastAsia="Times New Roman" w:cs="Times New Roman"/>
          <w:lang w:val="en-US" w:bidi="en-US"/>
          <w:color w:val="111111"/>
          <w:sz w:val="28"/>
          <w:szCs w:val="28"/>
          <w:rtl/>
        </w:rPr>
        <w:t xml:space="preserve">javāb-e nāme-ye yekī az morīdān-e šeyxīye</w:t>
      </w:r>
    </w:p>
    <w:p>
      <w:pPr>
        <w:pStyle w:val="BookText"/>
      </w:pPr>
      <w:r>
        <w:rPr>
          <w:rFonts w:ascii="IRNazanin" w:hAnsi="IRNazanin" w:eastAsia="IRNazanin" w:cs="IRNazanin"/>
          <w:lang w:bidi="fa-IR"/>
          <w:color w:val="111111"/>
          <w:sz w:val="28"/>
          <w:szCs w:val="28"/>
          <w:rtl/>
        </w:rPr>
        <w:t xml:space="preserve">تاریخ تأليف: 7 جمادی الثانی 1292ق.</w:t>
      </w:r>
    </w:p>
    <w:p>
      <w:pPr>
        <w:pStyle w:val="BookText"/>
      </w:pPr>
      <w:r>
        <w:rPr>
          <w:rFonts w:ascii="IRNazanin" w:hAnsi="IRNazanin" w:eastAsia="IRNazanin" w:cs="IRNazanin"/>
          <w:lang w:bidi="fa-IR"/>
          <w:color w:val="111111"/>
          <w:sz w:val="28"/>
          <w:szCs w:val="28"/>
          <w:rtl/>
        </w:rPr>
        <w:t xml:space="preserve">جواب نامه یکی از مریدان شیخیه است. گویا مؤلف محمد باقر بن محمد جعفر بهاری شیخی باشد.</w:t>
      </w:r>
    </w:p>
    <w:p>
      <w:pPr>
        <w:pStyle w:val="BookText"/>
      </w:pPr>
      <w:r>
        <w:rPr>
          <w:rFonts w:ascii="IRNazanin" w:hAnsi="IRNazanin" w:eastAsia="IRNazanin" w:cs="IRNazanin"/>
          <w:lang w:bidi="fa-IR"/>
          <w:color w:val="111111"/>
          <w:sz w:val="28"/>
          <w:szCs w:val="28"/>
          <w:rtl/>
        </w:rPr>
        <w:t xml:space="preserve">قم: مرکز مطالعات؛ شماره نسخه: 311/2</w:t>
      </w:r>
    </w:p>
    <w:p>
      <w:pPr>
        <w:pStyle w:val="BookText"/>
      </w:pPr>
      <w:r>
        <w:rPr>
          <w:rFonts w:ascii="IRNazanin" w:hAnsi="IRNazanin" w:eastAsia="IRNazanin" w:cs="IRNazanin"/>
          <w:lang w:bidi="fa-IR"/>
          <w:color w:val="111111"/>
          <w:sz w:val="28"/>
          <w:szCs w:val="28"/>
          <w:rtl/>
        </w:rPr>
        <w:t xml:space="preserve">خط: نسخ، بی کا، تا: 1293ق؛ مصحح؛ فاقد جلد، 19 گ (25پ۔ 29ر، 175ر -188پ)، 17 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1- 278].</w:t>
      </w:r>
    </w:p>
    <w:p>
      <w:pPr>
        <w:pStyle w:val="Heading3"/>
      </w:pPr>
      <w:bookmarkStart w:id="2188" w:name="_Toc1671"/>
      <w:r>
        <w:t>• جواب نقد تطهير التطهير / تفسير / عربی</w:t>
      </w:r>
      <w:bookmarkEnd w:id="2188"/>
    </w:p>
    <w:p>
      <w:pPr>
        <w:pStyle w:val="BookText"/>
      </w:pPr>
      <w:r>
        <w:rPr>
          <w:rFonts w:ascii="Times New Roman" w:hAnsi="Times New Roman" w:eastAsia="Times New Roman" w:cs="Times New Roman"/>
          <w:lang w:val="en-US" w:bidi="en-US"/>
          <w:color w:val="111111"/>
          <w:sz w:val="28"/>
          <w:szCs w:val="28"/>
          <w:rtl/>
        </w:rPr>
        <w:t xml:space="preserve">jawab-u naqd-i tathir-ut tathir</w:t>
      </w:r>
    </w:p>
    <w:p>
      <w:pPr>
        <w:pStyle w:val="BookText"/>
      </w:pPr>
      <w:r>
        <w:rPr>
          <w:rFonts w:ascii="IRNazanin" w:hAnsi="IRNazanin" w:eastAsia="IRNazanin" w:cs="IRNazanin"/>
          <w:lang w:bidi="fa-IR"/>
          <w:color w:val="111111"/>
          <w:sz w:val="28"/>
          <w:szCs w:val="28"/>
          <w:rtl/>
        </w:rPr>
        <w:t xml:space="preserve">حسینی، عبدالباقی</w:t>
      </w:r>
    </w:p>
    <w:p>
      <w:pPr>
        <w:pStyle w:val="BookText"/>
      </w:pPr>
      <w:r>
        <w:rPr>
          <w:rFonts w:ascii="Times New Roman" w:hAnsi="Times New Roman" w:eastAsia="Times New Roman" w:cs="Times New Roman"/>
          <w:lang w:val="en-US" w:bidi="en-US"/>
          <w:color w:val="111111"/>
          <w:sz w:val="28"/>
          <w:szCs w:val="28"/>
          <w:rtl/>
        </w:rPr>
        <w:t xml:space="preserve">hoseynī, 'abd-ol-bāqi</w:t>
      </w:r>
    </w:p>
    <w:p>
      <w:pPr>
        <w:pStyle w:val="BookText"/>
      </w:pPr>
      <w:r>
        <w:rPr>
          <w:rFonts w:ascii="IRNazanin" w:hAnsi="IRNazanin" w:eastAsia="IRNazanin" w:cs="IRNazanin"/>
          <w:lang w:bidi="fa-IR"/>
          <w:color w:val="111111"/>
          <w:sz w:val="28"/>
          <w:szCs w:val="28"/>
          <w:rtl/>
        </w:rPr>
        <w:t xml:space="preserve">وابسته به: تطهير التطهير عن اوهام اشباه الحمير؛ فاضل هندی، محمد بن حسن (1062-1137)؛ نقد تطهير التطهير.</w:t>
      </w:r>
    </w:p>
    <w:p>
      <w:pPr>
        <w:pStyle w:val="BookText"/>
      </w:pPr>
      <w:r>
        <w:rPr>
          <w:rFonts w:ascii="IRNazanin" w:hAnsi="IRNazanin" w:eastAsia="IRNazanin" w:cs="IRNazanin"/>
          <w:lang w:bidi="fa-IR"/>
          <w:color w:val="111111"/>
          <w:sz w:val="28"/>
          <w:szCs w:val="28"/>
          <w:rtl/>
        </w:rPr>
        <w:t xml:space="preserve">شارح به درخواست بعضی از دوستان الفاظی را که در رساله «تطهير التطهير» فاضل هندی، احتیاج به شرح داشت شرح نموده است. این رساله در واقع پاسخ نقدی است که فردی ناشناس به رساله «تطهير التطهير» فاضل هندی وارد نموده و عبدالباقی حسینی پاسخ او را داده است و بهتر است نام آن را «جواب نقد تطهير التطهير» نهاد.</w:t>
      </w:r>
    </w:p>
    <w:p>
      <w:pPr>
        <w:pStyle w:val="BookText"/>
      </w:pPr>
      <w:r>
        <w:rPr>
          <w:rFonts w:ascii="IRNazanin" w:hAnsi="IRNazanin" w:eastAsia="IRNazanin" w:cs="IRNazanin"/>
          <w:lang w:bidi="fa-IR"/>
          <w:color w:val="111111"/>
          <w:sz w:val="28"/>
          <w:szCs w:val="28"/>
          <w:rtl/>
        </w:rPr>
        <w:t xml:space="preserve">آغاز: الحمدلله الذي هدانا لهذا وما كنا لنهتدي لولا أن هدانا الله و جعلنا بصيرة ... و بعد فيقول العبد الجاني عبد الباقي الحسيني لما وفقت على الرسالة الموسومة بتطهير التطهير عن اوهام اشباه الحمير ... وجدت فيها دليلا تاما على ما ادعاه لاسكات المنافق الزنديق اردت توضيح بعض كلماته التي كانت على بعض اخلائی و اصدقائي.</w:t>
      </w:r>
    </w:p>
    <w:p>
      <w:pPr>
        <w:pStyle w:val="BookText"/>
      </w:pPr>
      <w:r>
        <w:rPr>
          <w:rFonts w:ascii="IRNazanin" w:hAnsi="IRNazanin" w:eastAsia="IRNazanin" w:cs="IRNazanin"/>
          <w:lang w:bidi="fa-IR"/>
          <w:color w:val="111111"/>
          <w:sz w:val="28"/>
          <w:szCs w:val="28"/>
          <w:rtl/>
        </w:rPr>
        <w:t xml:space="preserve">انجام: لا أنه ما استدل لهذه الاية غيره حتى يتحقق التناقص في كلامه وبتوجه ما قاله القائل تعالى عن ذلک.</w:t>
      </w:r>
    </w:p>
    <w:p>
      <w:pPr>
        <w:pStyle w:val="BookText"/>
      </w:pPr>
      <w:r>
        <w:rPr>
          <w:rFonts w:ascii="IRNazanin" w:hAnsi="IRNazanin" w:eastAsia="IRNazanin" w:cs="IRNazanin"/>
          <w:lang w:bidi="fa-IR"/>
          <w:color w:val="111111"/>
          <w:sz w:val="28"/>
          <w:szCs w:val="28"/>
          <w:rtl/>
        </w:rPr>
        <w:t xml:space="preserve">چاپ: آفاق نور، شماره 6، مؤسسه معارف اسلامی امام رضا، قم، پائیز و زمستان 1386ش، با تصحیح سید موسی صدر.</w:t>
      </w:r>
    </w:p>
    <w:p>
      <w:pPr>
        <w:pStyle w:val="BookText"/>
      </w:pPr>
      <w:r>
        <w:rPr>
          <w:rFonts w:ascii="IRNazanin" w:hAnsi="IRNazanin" w:eastAsia="IRNazanin" w:cs="IRNazanin"/>
          <w:lang w:bidi="fa-IR"/>
          <w:color w:val="111111"/>
          <w:sz w:val="28"/>
          <w:szCs w:val="28"/>
          <w:rtl/>
        </w:rPr>
        <w:t xml:space="preserve">قم، گلپایگانی؛ شماره نسخه: 3630/4 - 18/150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1130-1135ق؛ جلد: تیماج قهوه ای، 2 گ، 16 سطر، اندازه: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5 - 2526].</w:t>
      </w:r>
    </w:p>
    <w:p>
      <w:pPr>
        <w:pStyle w:val="Heading3"/>
      </w:pPr>
      <w:bookmarkStart w:id="2189" w:name="_Toc1672"/>
      <w:r>
        <w:t>• جواب و سؤال = اجوبة المسائل / کلام و اعتقادات عربی</w:t>
      </w:r>
      <w:bookmarkEnd w:id="2189"/>
    </w:p>
    <w:p>
      <w:pPr>
        <w:pStyle w:val="BookText"/>
      </w:pPr>
      <w:r>
        <w:rPr>
          <w:rFonts w:ascii="Times New Roman" w:hAnsi="Times New Roman" w:eastAsia="Times New Roman" w:cs="Times New Roman"/>
          <w:lang w:val="en-US" w:bidi="en-US"/>
          <w:color w:val="111111"/>
          <w:sz w:val="28"/>
          <w:szCs w:val="28"/>
          <w:rtl/>
        </w:rPr>
        <w:t xml:space="preserve">javāb va so'āl</w:t>
      </w:r>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IRNazanin" w:hAnsi="IRNazanin" w:eastAsia="IRNazanin" w:cs="IRNazanin"/>
          <w:lang w:bidi="fa-IR"/>
          <w:color w:val="111111"/>
          <w:sz w:val="28"/>
          <w:szCs w:val="28"/>
          <w:rtl/>
        </w:rPr>
        <w:t xml:space="preserve">مشهد؛ رضوی؛ شماره نسخه: 19286</w:t>
      </w:r>
    </w:p>
    <w:p>
      <w:pPr>
        <w:pStyle w:val="BookText"/>
      </w:pPr>
      <w:r>
        <w:rPr>
          <w:rFonts w:ascii="IRNazanin" w:hAnsi="IRNazanin" w:eastAsia="IRNazanin" w:cs="IRNazanin"/>
          <w:lang w:bidi="fa-IR"/>
          <w:color w:val="111111"/>
          <w:sz w:val="28"/>
          <w:szCs w:val="28"/>
          <w:rtl/>
        </w:rPr>
        <w:t xml:space="preserve">آغاز: بسمله، فيقول العبد المسكين احمد بن زين الدين؛ انجام: ذلك من كتب ... و الحمدالله رب العالمين اولا و آخرا و ظاهرا و باطنا و صلی الله على محمد و آله الطاهرين.</w:t>
      </w:r>
    </w:p>
    <w:p>
      <w:pPr>
        <w:pStyle w:val="BookText"/>
      </w:pPr>
      <w:r>
        <w:rPr>
          <w:rFonts w:ascii="IRNazanin" w:hAnsi="IRNazanin" w:eastAsia="IRNazanin" w:cs="IRNazanin"/>
          <w:lang w:bidi="fa-IR"/>
          <w:color w:val="111111"/>
          <w:sz w:val="28"/>
          <w:szCs w:val="28"/>
          <w:rtl/>
        </w:rPr>
        <w:t xml:space="preserve">خط: نسخ، بی کا، تا: قرن 13؛ ضمیمه نسخه ش 19285؛ کاغذ: شکری، جلد: گالینگور [رایانه].</w:t>
      </w:r>
    </w:p>
    <w:p>
      <w:pPr>
        <w:pStyle w:val="Heading3"/>
      </w:pPr>
      <w:bookmarkStart w:id="2190" w:name="_Toc1673"/>
      <w:r>
        <w:t>• جواب و سؤال / فقه / فارسی</w:t>
      </w:r>
      <w:bookmarkEnd w:id="2190"/>
    </w:p>
    <w:p>
      <w:pPr>
        <w:pStyle w:val="BookText"/>
      </w:pPr>
      <w:r>
        <w:rPr>
          <w:rFonts w:ascii="Times New Roman" w:hAnsi="Times New Roman" w:eastAsia="Times New Roman" w:cs="Times New Roman"/>
          <w:lang w:val="en-US" w:bidi="en-US"/>
          <w:color w:val="111111"/>
          <w:sz w:val="28"/>
          <w:szCs w:val="28"/>
          <w:rtl/>
        </w:rPr>
        <w:t xml:space="preserve">javāb va so'āl</w:t>
      </w:r>
    </w:p>
    <w:p>
      <w:pPr>
        <w:pStyle w:val="BookText"/>
      </w:pPr>
      <w:r>
        <w:rPr>
          <w:rFonts w:ascii="IRNazanin" w:hAnsi="IRNazanin" w:eastAsia="IRNazanin" w:cs="IRNazanin"/>
          <w:lang w:bidi="fa-IR"/>
          <w:color w:val="111111"/>
          <w:sz w:val="28"/>
          <w:szCs w:val="28"/>
          <w:rtl/>
        </w:rPr>
        <w:t xml:space="preserve">اصفهان، دانشگاه؛ شماره نسخه: 470/3</w:t>
      </w:r>
    </w:p>
    <w:p>
      <w:pPr>
        <w:pStyle w:val="BookText"/>
      </w:pPr>
      <w:r>
        <w:rPr>
          <w:rFonts w:ascii="IRNazanin" w:hAnsi="IRNazanin" w:eastAsia="IRNazanin" w:cs="IRNazanin"/>
          <w:lang w:bidi="fa-IR"/>
          <w:color w:val="111111"/>
          <w:sz w:val="28"/>
          <w:szCs w:val="28"/>
          <w:rtl/>
        </w:rPr>
        <w:t xml:space="preserve">در اجتهاد و تقلید به فارسی؛ بی کا، بی تا؛ کاغذ: فرنگی [نشریه: 11- 949].</w:t>
      </w:r>
    </w:p>
    <w:p>
      <w:pPr>
        <w:pStyle w:val="Heading3"/>
      </w:pPr>
      <w:bookmarkStart w:id="2191" w:name="_Toc1674"/>
      <w:r>
        <w:t>• جواب و سؤالات امام محمد غزالی / پاسخ پرسش ها / عربی و فارسی</w:t>
      </w:r>
      <w:bookmarkEnd w:id="2191"/>
    </w:p>
    <w:p>
      <w:pPr>
        <w:pStyle w:val="BookText"/>
      </w:pPr>
      <w:r>
        <w:rPr>
          <w:rFonts w:ascii="Times New Roman" w:hAnsi="Times New Roman" w:eastAsia="Times New Roman" w:cs="Times New Roman"/>
          <w:lang w:val="en-US" w:bidi="en-US"/>
          <w:color w:val="111111"/>
          <w:sz w:val="28"/>
          <w:szCs w:val="28"/>
          <w:rtl/>
        </w:rPr>
        <w:t xml:space="preserve">javāb va so’ālāt-e emām mohammad-e qazzālī</w:t>
      </w:r>
    </w:p>
    <w:p>
      <w:pPr>
        <w:pStyle w:val="BookText"/>
      </w:pPr>
      <w:r>
        <w:rPr>
          <w:rFonts w:ascii="IRNazanin" w:hAnsi="IRNazanin" w:eastAsia="IRNazanin" w:cs="IRNazanin"/>
          <w:lang w:bidi="fa-IR"/>
          <w:color w:val="111111"/>
          <w:sz w:val="28"/>
          <w:szCs w:val="28"/>
          <w:rtl/>
        </w:rPr>
        <w:t xml:space="preserve">غزالی، محمد بن محمد، 450 - 505 قمری</w:t>
      </w:r>
    </w:p>
    <w:p>
      <w:pPr>
        <w:pStyle w:val="BookText"/>
      </w:pPr>
      <w:r>
        <w:rPr>
          <w:rFonts w:ascii="Times New Roman" w:hAnsi="Times New Roman" w:eastAsia="Times New Roman" w:cs="Times New Roman"/>
          <w:lang w:val="en-US" w:bidi="en-US"/>
          <w:color w:val="111111"/>
          <w:sz w:val="28"/>
          <w:szCs w:val="28"/>
          <w:rtl/>
        </w:rPr>
        <w:t xml:space="preserve">(1112 - 1059) qazzālī, mohammad ebn-e mohammad</w:t>
      </w:r>
    </w:p>
    <w:p>
      <w:pPr>
        <w:pStyle w:val="BookText"/>
      </w:pPr>
      <w:r>
        <w:rPr>
          <w:rFonts w:ascii="IRNazanin" w:hAnsi="IRNazanin" w:eastAsia="IRNazanin" w:cs="IRNazanin"/>
          <w:lang w:bidi="fa-IR"/>
          <w:color w:val="111111"/>
          <w:sz w:val="28"/>
          <w:szCs w:val="28"/>
          <w:rtl/>
        </w:rPr>
        <w:t xml:space="preserve">تهران؛ مجلس؛ شماره نسخه: 240/5</w:t>
      </w:r>
    </w:p>
    <w:p>
      <w:pPr>
        <w:pStyle w:val="BookText"/>
      </w:pPr>
      <w:r>
        <w:rPr>
          <w:rFonts w:ascii="IRNazanin" w:hAnsi="IRNazanin" w:eastAsia="IRNazanin" w:cs="IRNazanin"/>
          <w:lang w:bidi="fa-IR"/>
          <w:color w:val="111111"/>
          <w:sz w:val="28"/>
          <w:szCs w:val="28"/>
          <w:rtl/>
        </w:rPr>
        <w:t xml:space="preserve">خط: نسخ، كا: محمود بن على بن ابی علی عبدیل، تا: قرن 17 کاغذ: سفید، 3 ص (45-47)، 23 سطر (13</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اندازه: -
</w:t>
      </w:r>
    </w:p>
    <w:p>
      <w:pPr>
        <w:sectPr>
          <w:footerReference w:type="default" r:id="rId924"/>
          <w:footnotePr>
            <w:numStart w:val="1"/>
            <w:numRestart w:val="eachPage"/>
          </w:footnotePr>
          <w:pgSz w:orient="portrait" w:w="11905.511811023622" w:h="16837.79527559055"/>
          <w:pgMar w:top="1440" w:right="1440" w:bottom="1440" w:left="1440" w:header="720" w:footer="720" w:gutter="0"/>
          <w:cols w:num="1" w:space="720"/>
        </w:sectPr>
      </w:pPr>
    </w:p>
    <w:bookmarkStart w:id="478" w:name="pg20375_230767"/>
    <w:bookmarkEnd w:id="478"/>
    <w:p>
      <w:pPr>
        <w:pStyle w:val="BookText"/>
      </w:pPr>
      <w:r>
        <w:rPr>
          <w:rFonts w:ascii="Times New Roman" w:hAnsi="Times New Roman" w:eastAsia="Times New Roman" w:cs="Times New Roman"/>
          <w:lang w:val="en-US" w:bidi="en-US"/>
          <w:color w:val="111111"/>
          <w:sz w:val="28"/>
          <w:szCs w:val="28"/>
          <w:rtl/>
        </w:rPr>
        <w:t xml:space="preserve">19×27 </w:t>
      </w:r>
      <w:r>
        <w:rPr>
          <w:rFonts w:ascii="IRNazanin" w:hAnsi="IRNazanin" w:eastAsia="IRNazanin" w:cs="IRNazanin"/>
          <w:lang w:bidi="fa-IR"/>
          <w:color w:val="111111"/>
          <w:sz w:val="28"/>
          <w:szCs w:val="28"/>
          <w:rtl/>
        </w:rPr>
        <w:t xml:space="preserve">سم [ سنا: ف: 1 - 119].</w:t>
      </w:r>
    </w:p>
    <w:p>
      <w:pPr>
        <w:pStyle w:val="Heading3"/>
      </w:pPr>
      <w:bookmarkStart w:id="2192" w:name="_Toc1675"/>
      <w:r>
        <w:t>• جواب ها درباره قرآن / علوم قرآن / عربی</w:t>
      </w:r>
      <w:bookmarkEnd w:id="2192"/>
    </w:p>
    <w:p>
      <w:pPr>
        <w:pStyle w:val="BookText"/>
      </w:pPr>
      <w:r>
        <w:rPr>
          <w:rFonts w:ascii="Times New Roman" w:hAnsi="Times New Roman" w:eastAsia="Times New Roman" w:cs="Times New Roman"/>
          <w:lang w:val="en-US" w:bidi="en-US"/>
          <w:color w:val="111111"/>
          <w:sz w:val="28"/>
          <w:szCs w:val="28"/>
          <w:rtl/>
        </w:rPr>
        <w:t xml:space="preserve">javāb-hā darbāre-ye qor’ān</w:t>
      </w:r>
    </w:p>
    <w:p>
      <w:pPr>
        <w:pStyle w:val="BookText"/>
      </w:pPr>
      <w:r>
        <w:rPr>
          <w:rFonts w:ascii="IRNazanin" w:hAnsi="IRNazanin" w:eastAsia="IRNazanin" w:cs="IRNazanin"/>
          <w:lang w:bidi="fa-IR"/>
          <w:color w:val="111111"/>
          <w:sz w:val="28"/>
          <w:szCs w:val="28"/>
          <w:rtl/>
        </w:rPr>
        <w:t xml:space="preserve">کرمانی، محمد کریم بن ابراهیم، 1225 - 1288 قمری</w:t>
      </w:r>
    </w:p>
    <w:p>
      <w:pPr>
        <w:pStyle w:val="BookText"/>
      </w:pPr>
      <w:r>
        <w:rPr>
          <w:rFonts w:ascii="Times New Roman" w:hAnsi="Times New Roman" w:eastAsia="Times New Roman" w:cs="Times New Roman"/>
          <w:lang w:val="en-US" w:bidi="en-US"/>
          <w:color w:val="111111"/>
          <w:sz w:val="28"/>
          <w:szCs w:val="28"/>
          <w:rtl/>
        </w:rPr>
        <w:t xml:space="preserve">(1871 - 1810) kermānī, mohammad karīm ebn-e ebrāhīm</w:t>
      </w:r>
    </w:p>
    <w:p>
      <w:pPr>
        <w:pStyle w:val="BookText"/>
      </w:pPr>
      <w:r>
        <w:rPr>
          <w:rFonts w:ascii="IRNazanin" w:hAnsi="IRNazanin" w:eastAsia="IRNazanin" w:cs="IRNazanin"/>
          <w:lang w:bidi="fa-IR"/>
          <w:color w:val="111111"/>
          <w:sz w:val="28"/>
          <w:szCs w:val="28"/>
          <w:rtl/>
        </w:rPr>
        <w:t xml:space="preserve">یزد؛ وزیری؛ شماره نسخه: 1351/4</w:t>
      </w:r>
    </w:p>
    <w:p>
      <w:pPr>
        <w:pStyle w:val="BookText"/>
      </w:pPr>
      <w:r>
        <w:rPr>
          <w:rFonts w:ascii="IRNazanin" w:hAnsi="IRNazanin" w:eastAsia="IRNazanin" w:cs="IRNazanin"/>
          <w:lang w:bidi="fa-IR"/>
          <w:color w:val="111111"/>
          <w:sz w:val="28"/>
          <w:szCs w:val="28"/>
          <w:rtl/>
        </w:rPr>
        <w:t xml:space="preserve">خط: نسخ، كا: غلام على فرزند حسین، تا: 1267ق؛ کاغذ: اصفهانی، جلد: مقوایی با تیماج مشکی، 11 گ (82-92)، 14 سطر (6/5</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 اندازه: 10/5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3 - 936].</w:t>
      </w:r>
    </w:p>
    <w:p>
      <w:pPr>
        <w:pStyle w:val="Heading3"/>
      </w:pPr>
      <w:bookmarkStart w:id="2193" w:name="_Toc1676"/>
      <w:r>
        <w:t>• جواب هدية النملة / كلام و اعتقادات / فارسی</w:t>
      </w:r>
      <w:bookmarkEnd w:id="2193"/>
    </w:p>
    <w:p>
      <w:pPr>
        <w:pStyle w:val="BookText"/>
      </w:pPr>
      <w:r>
        <w:rPr>
          <w:rFonts w:ascii="Times New Roman" w:hAnsi="Times New Roman" w:eastAsia="Times New Roman" w:cs="Times New Roman"/>
          <w:lang w:val="en-US" w:bidi="en-US"/>
          <w:color w:val="111111"/>
          <w:sz w:val="28"/>
          <w:szCs w:val="28"/>
          <w:rtl/>
        </w:rPr>
        <w:t xml:space="preserve">jawāb-u hidyat-un namla</w:t>
      </w:r>
    </w:p>
    <w:p>
      <w:pPr>
        <w:pStyle w:val="BookText"/>
      </w:pPr>
      <w:r>
        <w:rPr>
          <w:rFonts w:ascii="IRNazanin" w:hAnsi="IRNazanin" w:eastAsia="IRNazanin" w:cs="IRNazanin"/>
          <w:lang w:bidi="fa-IR"/>
          <w:color w:val="111111"/>
          <w:sz w:val="28"/>
          <w:szCs w:val="28"/>
          <w:rtl/>
        </w:rPr>
        <w:t xml:space="preserve">کرمانی، محمد بن محمد کریم، 1263 - 1324 قمری</w:t>
      </w:r>
    </w:p>
    <w:p>
      <w:pPr>
        <w:pStyle w:val="BookText"/>
      </w:pPr>
      <w:r>
        <w:rPr>
          <w:rFonts w:ascii="Times New Roman" w:hAnsi="Times New Roman" w:eastAsia="Times New Roman" w:cs="Times New Roman"/>
          <w:lang w:val="en-US" w:bidi="en-US"/>
          <w:color w:val="111111"/>
          <w:sz w:val="28"/>
          <w:szCs w:val="28"/>
          <w:rtl/>
        </w:rPr>
        <w:t xml:space="preserve">(1906 - 1847) kermānī, mohammad ebn-e mohammad karīm</w:t>
      </w:r>
    </w:p>
    <w:p>
      <w:pPr>
        <w:pStyle w:val="BookText"/>
      </w:pPr>
      <w:r>
        <w:rPr>
          <w:rFonts w:ascii="IRNazanin" w:hAnsi="IRNazanin" w:eastAsia="IRNazanin" w:cs="IRNazanin"/>
          <w:lang w:bidi="fa-IR"/>
          <w:color w:val="111111"/>
          <w:sz w:val="28"/>
          <w:szCs w:val="28"/>
          <w:rtl/>
        </w:rPr>
        <w:t xml:space="preserve">وابسته به: هدية النملة إلى مرجع الملة؛ كوثر علیشاه، محمدرضا بن علینقی (1261-1318).</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رد رد هدية النملة؛ تهرانی نجفی، هادی بن محمد امین (-1321).</w:t>
      </w:r>
    </w:p>
    <w:p>
      <w:pPr>
        <w:pStyle w:val="BookText"/>
      </w:pPr>
      <w:r>
        <w:rPr>
          <w:rFonts w:ascii="IRNazanin" w:hAnsi="IRNazanin" w:eastAsia="IRNazanin" w:cs="IRNazanin"/>
          <w:lang w:bidi="fa-IR"/>
          <w:color w:val="111111"/>
          <w:sz w:val="28"/>
          <w:szCs w:val="28"/>
          <w:rtl/>
        </w:rPr>
        <w:t xml:space="preserve">تهران؛ دانشگاه؛ شماره نسخه: 3015/1- ف</w:t>
      </w:r>
    </w:p>
    <w:p>
      <w:pPr>
        <w:pStyle w:val="BookText"/>
      </w:pPr>
      <w:r>
        <w:rPr>
          <w:rFonts w:ascii="IRNazanin" w:hAnsi="IRNazanin" w:eastAsia="IRNazanin" w:cs="IRNazanin"/>
          <w:lang w:bidi="fa-IR"/>
          <w:color w:val="111111"/>
          <w:sz w:val="28"/>
          <w:szCs w:val="28"/>
          <w:rtl/>
        </w:rPr>
        <w:t xml:space="preserve">بی کا، بی تا، چاپ سنگی 1312 به کوشش آقا میرزا علی محمد تاجر کاشانی پسر حاج محمد حسن کاشانی؛ 265 ص [فیلمها ف: 2 - 26].</w:t>
      </w:r>
    </w:p>
    <w:p>
      <w:pPr>
        <w:pStyle w:val="Heading3"/>
      </w:pPr>
      <w:bookmarkStart w:id="2194" w:name="_Toc1677"/>
      <w:r>
        <w:t>• جواب یکی از اخوان (رساله در) / فلسفه / عربی</w:t>
      </w:r>
      <w:bookmarkEnd w:id="2194"/>
    </w:p>
    <w:p>
      <w:pPr>
        <w:pStyle w:val="BookText"/>
      </w:pPr>
      <w:r>
        <w:rPr>
          <w:rFonts w:ascii="Times New Roman" w:hAnsi="Times New Roman" w:eastAsia="Times New Roman" w:cs="Times New Roman"/>
          <w:lang w:val="en-US" w:bidi="en-US"/>
          <w:color w:val="111111"/>
          <w:sz w:val="28"/>
          <w:szCs w:val="28"/>
          <w:rtl/>
        </w:rPr>
        <w:t xml:space="preserve">javāb-e yekī az exvān (r. Dar)</w:t>
      </w:r>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IRNazanin" w:hAnsi="IRNazanin" w:eastAsia="IRNazanin" w:cs="IRNazanin"/>
          <w:lang w:bidi="fa-IR"/>
          <w:color w:val="111111"/>
          <w:sz w:val="28"/>
          <w:szCs w:val="28"/>
          <w:rtl/>
        </w:rPr>
        <w:t xml:space="preserve">مشهد؛ رضوی؛ شماره نسخه: 23126</w:t>
      </w:r>
    </w:p>
    <w:p>
      <w:pPr>
        <w:pStyle w:val="BookText"/>
      </w:pPr>
      <w:r>
        <w:rPr>
          <w:rFonts w:ascii="Amiri" w:hAnsi="Amiri" w:eastAsia="Amiri" w:cs="Amiri"/>
          <w:lang w:bidi="ar-SA"/>
          <w:color w:val="111111"/>
          <w:sz w:val="28"/>
          <w:szCs w:val="28"/>
          <w:rtl/>
        </w:rPr>
        <w:t xml:space="preserve">آغاز: بسمله، حمد له أن من العباد من كان ما يراه في النوم؛ انجام: في يزد المحروسه عن الوسواس.</w:t>
      </w:r>
    </w:p>
    <w:p>
      <w:pPr>
        <w:pStyle w:val="BookText"/>
      </w:pPr>
      <w:r>
        <w:rPr>
          <w:rFonts w:ascii="IRNazanin" w:hAnsi="IRNazanin" w:eastAsia="IRNazanin" w:cs="IRNazanin"/>
          <w:lang w:bidi="fa-IR"/>
          <w:color w:val="111111"/>
          <w:sz w:val="28"/>
          <w:szCs w:val="28"/>
          <w:rtl/>
        </w:rPr>
        <w:t xml:space="preserve">خط: نستعلیق، بی کا، تا: قرن 13 [رایانه].</w:t>
      </w:r>
    </w:p>
    <w:p>
      <w:pPr>
        <w:pStyle w:val="Heading3"/>
      </w:pPr>
      <w:bookmarkStart w:id="2195" w:name="_Toc1678"/>
      <w:r>
        <w:t>• جواب یکی از برادران دینی (رساله در) / فلسفه / عربی</w:t>
      </w:r>
      <w:bookmarkEnd w:id="2195"/>
    </w:p>
    <w:p>
      <w:pPr>
        <w:pStyle w:val="BookText"/>
      </w:pPr>
      <w:r>
        <w:rPr>
          <w:rFonts w:ascii="Times New Roman" w:hAnsi="Times New Roman" w:eastAsia="Times New Roman" w:cs="Times New Roman"/>
          <w:lang w:val="en-US" w:bidi="en-US"/>
          <w:color w:val="111111"/>
          <w:sz w:val="28"/>
          <w:szCs w:val="28"/>
          <w:rtl/>
        </w:rPr>
        <w:t xml:space="preserve">javāb-e yekī az barādarān-e dīnī (r. Dar)</w:t>
      </w:r>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IRNazanin" w:hAnsi="IRNazanin" w:eastAsia="IRNazanin" w:cs="IRNazanin"/>
          <w:lang w:bidi="fa-IR"/>
          <w:color w:val="111111"/>
          <w:sz w:val="28"/>
          <w:szCs w:val="28"/>
          <w:rtl/>
        </w:rPr>
        <w:t xml:space="preserve">مشهد؛ رضوی؛ شماره نسخه: 23132</w:t>
      </w:r>
    </w:p>
    <w:p>
      <w:pPr>
        <w:pStyle w:val="BookText"/>
      </w:pPr>
      <w:r>
        <w:rPr>
          <w:rFonts w:ascii="IRNazanin" w:hAnsi="IRNazanin" w:eastAsia="IRNazanin" w:cs="IRNazanin"/>
          <w:lang w:bidi="fa-IR"/>
          <w:color w:val="111111"/>
          <w:sz w:val="28"/>
          <w:szCs w:val="28"/>
          <w:rtl/>
        </w:rPr>
        <w:t xml:space="preserve">آغاز: بسمله، حمدله في مسئله اهل النار هل يكون؛ انجام: و انما ذلك غير طريق الحق و صلی الله على محمد و آله الطاهرين.</w:t>
      </w:r>
    </w:p>
    <w:p>
      <w:pPr>
        <w:pStyle w:val="BookText"/>
      </w:pPr>
      <w:r>
        <w:rPr>
          <w:rFonts w:ascii="IRNazanin" w:hAnsi="IRNazanin" w:eastAsia="IRNazanin" w:cs="IRNazanin"/>
          <w:lang w:bidi="fa-IR"/>
          <w:color w:val="111111"/>
          <w:sz w:val="28"/>
          <w:szCs w:val="28"/>
          <w:rtl/>
        </w:rPr>
        <w:t xml:space="preserve">خط: نستعلیق، بی کا، تا: قرن 13؛ کاغذ: فستقی، جلد: تیماج [رایانه].</w:t>
      </w:r>
    </w:p>
    <w:p>
      <w:pPr>
        <w:pStyle w:val="Heading3"/>
      </w:pPr>
      <w:bookmarkStart w:id="2196" w:name="_Toc1679"/>
      <w:r>
        <w:t>• جواب یکی از سادات (رساله در) / فلسفه / عربی</w:t>
      </w:r>
      <w:bookmarkEnd w:id="2196"/>
    </w:p>
    <w:p>
      <w:pPr>
        <w:pStyle w:val="BookText"/>
      </w:pPr>
      <w:r>
        <w:rPr>
          <w:rFonts w:ascii="Times New Roman" w:hAnsi="Times New Roman" w:eastAsia="Times New Roman" w:cs="Times New Roman"/>
          <w:lang w:val="en-US" w:bidi="en-US"/>
          <w:color w:val="111111"/>
          <w:sz w:val="28"/>
          <w:szCs w:val="28"/>
          <w:rtl/>
        </w:rPr>
        <w:t xml:space="preserve">javāb-e yekī az sādāt (r. dari</w:t>
      </w:r>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23118</w:t>
      </w:r>
    </w:p>
    <w:p>
      <w:pPr>
        <w:pStyle w:val="BookText"/>
      </w:pPr>
      <w:r>
        <w:rPr>
          <w:rFonts w:ascii="IRNazanin" w:hAnsi="IRNazanin" w:eastAsia="IRNazanin" w:cs="IRNazanin"/>
          <w:lang w:bidi="fa-IR"/>
          <w:color w:val="111111"/>
          <w:sz w:val="28"/>
          <w:szCs w:val="28"/>
          <w:rtl/>
        </w:rPr>
        <w:t xml:space="preserve">آغاز: بسمله، الحمدالله أما بعد فيقول العبد المسكين؛ انجام: فينتقم بذلک من غير رب العالمين.</w:t>
      </w:r>
    </w:p>
    <w:p>
      <w:pPr>
        <w:pStyle w:val="BookText"/>
      </w:pPr>
      <w:r>
        <w:rPr>
          <w:rFonts w:ascii="IRNazanin" w:hAnsi="IRNazanin" w:eastAsia="IRNazanin" w:cs="IRNazanin"/>
          <w:lang w:bidi="fa-IR"/>
          <w:color w:val="111111"/>
          <w:sz w:val="28"/>
          <w:szCs w:val="28"/>
          <w:rtl/>
        </w:rPr>
        <w:t xml:space="preserve">خط: نستعلیق شکسته، بی کا، تا: 1225ق [رایانه].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23125</w:t>
      </w:r>
    </w:p>
    <w:p>
      <w:pPr>
        <w:pStyle w:val="BookText"/>
      </w:pPr>
      <w:r>
        <w:rPr>
          <w:rFonts w:ascii="IRNazanin" w:hAnsi="IRNazanin" w:eastAsia="IRNazanin" w:cs="IRNazanin"/>
          <w:lang w:bidi="fa-IR"/>
          <w:color w:val="111111"/>
          <w:sz w:val="28"/>
          <w:szCs w:val="28"/>
          <w:rtl/>
        </w:rPr>
        <w:t xml:space="preserve">آغاز: بسمله، حمله ان الشيطان لم يكن له في الرویا؛ انجام: من الاعتراضات و صلی الله على محمد و آله الطاهرين.</w:t>
      </w:r>
    </w:p>
    <w:p>
      <w:pPr>
        <w:pStyle w:val="BookText"/>
      </w:pPr>
      <w:r>
        <w:rPr>
          <w:rFonts w:ascii="IRNazanin" w:hAnsi="IRNazanin" w:eastAsia="IRNazanin" w:cs="IRNazanin"/>
          <w:lang w:bidi="fa-IR"/>
          <w:color w:val="111111"/>
          <w:sz w:val="28"/>
          <w:szCs w:val="28"/>
          <w:rtl/>
        </w:rPr>
        <w:t xml:space="preserve">خط: نستعلیق، بی کا، تا: قرن 13 [رایانه].</w:t>
      </w:r>
    </w:p>
    <w:p>
      <w:pPr>
        <w:pStyle w:val="Heading3"/>
      </w:pPr>
      <w:bookmarkStart w:id="2197" w:name="_Toc1680"/>
      <w:r>
        <w:t>• جواب یکی از علما = غوث اعظم / پاسخ پرسش ها / عربی</w:t>
      </w:r>
      <w:bookmarkEnd w:id="2197"/>
    </w:p>
    <w:p>
      <w:pPr>
        <w:pStyle w:val="BookText"/>
      </w:pPr>
      <w:r>
        <w:rPr>
          <w:rFonts w:ascii="Times New Roman" w:hAnsi="Times New Roman" w:eastAsia="Times New Roman" w:cs="Times New Roman"/>
          <w:lang w:val="en-US" w:bidi="en-US"/>
          <w:color w:val="111111"/>
          <w:sz w:val="28"/>
          <w:szCs w:val="28"/>
          <w:rtl/>
        </w:rPr>
        <w:t xml:space="preserve">javāb-e yekī az ‘olamā = qaws-e a‘zam</w:t>
      </w:r>
    </w:p>
    <w:p>
      <w:pPr>
        <w:pStyle w:val="BookText"/>
      </w:pPr>
      <w:r>
        <w:rPr>
          <w:rFonts w:ascii="IRNazanin" w:hAnsi="IRNazanin" w:eastAsia="IRNazanin" w:cs="IRNazanin"/>
          <w:lang w:bidi="fa-IR"/>
          <w:color w:val="111111"/>
          <w:sz w:val="28"/>
          <w:szCs w:val="28"/>
          <w:rtl/>
        </w:rPr>
        <w:t xml:space="preserve">کرمانی، محمد بن محمد کریم، 1263 - 1324 قمری</w:t>
      </w:r>
    </w:p>
    <w:p>
      <w:pPr>
        <w:pStyle w:val="BookText"/>
      </w:pPr>
      <w:r>
        <w:rPr>
          <w:rFonts w:ascii="Times New Roman" w:hAnsi="Times New Roman" w:eastAsia="Times New Roman" w:cs="Times New Roman"/>
          <w:lang w:val="en-US" w:bidi="en-US"/>
          <w:color w:val="111111"/>
          <w:sz w:val="28"/>
          <w:szCs w:val="28"/>
          <w:rtl/>
        </w:rPr>
        <w:t xml:space="preserve">(1906 - 1847) kermānī, mohammad ebn-e mohammad karīm</w:t>
      </w:r>
    </w:p>
    <w:p>
      <w:pPr>
        <w:pStyle w:val="BookText"/>
      </w:pPr>
      <w:r>
        <w:rPr>
          <w:rFonts w:ascii="IRNazanin" w:hAnsi="IRNazanin" w:eastAsia="IRNazanin" w:cs="IRNazanin"/>
          <w:lang w:bidi="fa-IR"/>
          <w:color w:val="111111"/>
          <w:sz w:val="28"/>
          <w:szCs w:val="28"/>
          <w:rtl/>
        </w:rPr>
        <w:t xml:space="preserve">در این که قوام الأرض بوجود غوث اعظم و ارکان است.</w:t>
      </w:r>
    </w:p>
    <w:p>
      <w:pPr>
        <w:pStyle w:val="BookText"/>
      </w:pPr>
      <w:r>
        <w:rPr>
          <w:rFonts w:ascii="IRNazanin" w:hAnsi="IRNazanin" w:eastAsia="IRNazanin" w:cs="IRNazanin"/>
          <w:lang w:bidi="fa-IR"/>
          <w:color w:val="111111"/>
          <w:sz w:val="28"/>
          <w:szCs w:val="28"/>
          <w:rtl/>
        </w:rPr>
        <w:t xml:space="preserve">[فهرست کتب مشایخ 325/2].</w:t>
      </w:r>
    </w:p>
    <w:p>
      <w:pPr>
        <w:pStyle w:val="BookText"/>
      </w:pPr>
      <w:r>
        <w:rPr>
          <w:rFonts w:ascii="IRNazanin" w:hAnsi="IRNazanin" w:eastAsia="IRNazanin" w:cs="IRNazanin"/>
          <w:lang w:bidi="fa-IR"/>
          <w:color w:val="111111"/>
          <w:sz w:val="28"/>
          <w:szCs w:val="28"/>
          <w:rtl/>
        </w:rPr>
        <w:t xml:space="preserve">یزد؛ وزیری؛ شماره نسخه: 2394/4</w:t>
      </w:r>
    </w:p>
    <w:p>
      <w:pPr>
        <w:pStyle w:val="BookText"/>
      </w:pPr>
      <w:r>
        <w:rPr>
          <w:rFonts w:ascii="IRNazanin" w:hAnsi="IRNazanin" w:eastAsia="IRNazanin" w:cs="IRNazanin"/>
          <w:lang w:bidi="fa-IR"/>
          <w:color w:val="111111"/>
          <w:sz w:val="28"/>
          <w:szCs w:val="28"/>
          <w:rtl/>
        </w:rPr>
        <w:t xml:space="preserve">خط: نستعلیق تحریری، بی کا، تا: 1293 ق کاغذ: فرنگی، جلد: تیماج قرمز، 19 گ (76-94)، اندازه: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4 - 1277].</w:t>
      </w:r>
    </w:p>
    <w:p>
      <w:pPr>
        <w:pStyle w:val="Heading3"/>
      </w:pPr>
      <w:bookmarkStart w:id="2198" w:name="_Toc1681"/>
      <w:r>
        <w:t>• جواب یکی از علماء / پاسخ پرسش ها -</w:t>
      </w:r>
      <w:bookmarkEnd w:id="2198"/>
    </w:p>
    <w:p>
      <w:pPr>
        <w:pStyle w:val="BookText"/>
      </w:pPr>
      <w:r>
        <w:rPr>
          <w:rFonts w:ascii="Times New Roman" w:hAnsi="Times New Roman" w:eastAsia="Times New Roman" w:cs="Times New Roman"/>
          <w:lang w:val="en-US" w:bidi="en-US"/>
          <w:color w:val="111111"/>
          <w:sz w:val="28"/>
          <w:szCs w:val="28"/>
          <w:rtl/>
        </w:rPr>
        <w:t xml:space="preserve">javāb-e yekī az ‘olamā’</w:t>
      </w:r>
    </w:p>
    <w:p>
      <w:pPr>
        <w:pStyle w:val="BookText"/>
      </w:pPr>
      <w:r>
        <w:rPr>
          <w:rFonts w:ascii="IRNazanin" w:hAnsi="IRNazanin" w:eastAsia="IRNazanin" w:cs="IRNazanin"/>
          <w:lang w:bidi="fa-IR"/>
          <w:color w:val="111111"/>
          <w:sz w:val="28"/>
          <w:szCs w:val="28"/>
          <w:rtl/>
        </w:rPr>
        <w:t xml:space="preserve">کرمانی، محمد بن محمد کریم، 1263 - 1324 قمری</w:t>
      </w:r>
    </w:p>
    <w:p>
      <w:pPr>
        <w:pStyle w:val="BookText"/>
      </w:pPr>
      <w:r>
        <w:rPr>
          <w:rFonts w:ascii="Times New Roman" w:hAnsi="Times New Roman" w:eastAsia="Times New Roman" w:cs="Times New Roman"/>
          <w:lang w:val="en-US" w:bidi="en-US"/>
          <w:color w:val="111111"/>
          <w:sz w:val="28"/>
          <w:szCs w:val="28"/>
          <w:rtl/>
        </w:rPr>
        <w:t xml:space="preserve">(1906 - 1847) kermānī, mohammad ebn-e mohammad karīm</w:t>
      </w:r>
    </w:p>
    <w:p>
      <w:pPr>
        <w:pStyle w:val="BookText"/>
      </w:pPr>
      <w:r>
        <w:rPr>
          <w:rFonts w:ascii="IRNazanin" w:hAnsi="IRNazanin" w:eastAsia="IRNazanin" w:cs="IRNazanin"/>
          <w:lang w:bidi="fa-IR"/>
          <w:color w:val="111111"/>
          <w:sz w:val="28"/>
          <w:szCs w:val="28"/>
          <w:rtl/>
        </w:rPr>
        <w:t xml:space="preserve">[فهرست کتب مشایخ ج 2 ص 325].</w:t>
      </w:r>
    </w:p>
    <w:p>
      <w:pPr>
        <w:pStyle w:val="BookText"/>
      </w:pPr>
      <w:r>
        <w:rPr>
          <w:rFonts w:ascii="IRNazanin" w:hAnsi="IRNazanin" w:eastAsia="IRNazanin" w:cs="IRNazanin"/>
          <w:lang w:bidi="fa-IR"/>
          <w:color w:val="111111"/>
          <w:sz w:val="28"/>
          <w:szCs w:val="28"/>
          <w:rtl/>
        </w:rPr>
        <w:t xml:space="preserve">یزد؛ وزیری؛ شماره نسخه: 2/ 3860</w:t>
      </w:r>
    </w:p>
    <w:p>
      <w:pPr>
        <w:pStyle w:val="BookText"/>
      </w:pPr>
      <w:r>
        <w:rPr>
          <w:rFonts w:ascii="IRNazanin" w:hAnsi="IRNazanin" w:eastAsia="IRNazanin" w:cs="IRNazanin"/>
          <w:lang w:bidi="fa-IR"/>
          <w:color w:val="111111"/>
          <w:sz w:val="28"/>
          <w:szCs w:val="28"/>
          <w:rtl/>
        </w:rPr>
        <w:t xml:space="preserve">خط: نسخ، كا: محمد جعفر بن حسن خوئی، تاک 1296 و 1297ق؛ کاغذ: فرنگی، جلد: تیماج قرمز، 15 ص (17-31)، 18 سطر (10</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[ف: 5 - 1823].
</w:t>
      </w:r>
    </w:p>
    <w:p>
      <w:pPr>
        <w:sectPr>
          <w:footerReference w:type="default" r:id="rId925"/>
          <w:footnotePr>
            <w:numStart w:val="1"/>
            <w:numRestart w:val="eachPage"/>
          </w:footnotePr>
          <w:pgSz w:orient="portrait" w:w="11905.511811023622" w:h="16837.79527559055"/>
          <w:pgMar w:top="1440" w:right="1440" w:bottom="1440" w:left="1440" w:header="720" w:footer="720" w:gutter="0"/>
          <w:cols w:num="1" w:space="720"/>
        </w:sectPr>
      </w:pPr>
    </w:p>
    <w:bookmarkStart w:id="479" w:name="pg20375_230768"/>
    <w:bookmarkEnd w:id="479"/>
    <w:p>
      <w:pPr>
        <w:pStyle w:val="Heading3"/>
      </w:pPr>
      <w:bookmarkStart w:id="2199" w:name="_Toc1682"/>
      <w:r>
        <w:t>• جوابیه / گوناگون / فارسی</w:t>
      </w:r>
      <w:bookmarkEnd w:id="2199"/>
    </w:p>
    <w:p>
      <w:pPr>
        <w:pStyle w:val="BookText"/>
      </w:pPr>
      <w:r>
        <w:rPr>
          <w:rFonts w:ascii="Times New Roman" w:hAnsi="Times New Roman" w:eastAsia="Times New Roman" w:cs="Times New Roman"/>
          <w:lang w:val="en-US" w:bidi="en-US"/>
          <w:color w:val="111111"/>
          <w:sz w:val="28"/>
          <w:szCs w:val="28"/>
          <w:rtl/>
        </w:rPr>
        <w:t xml:space="preserve">javābīye</w:t>
      </w:r>
    </w:p>
    <w:p>
      <w:pPr>
        <w:pStyle w:val="BookText"/>
      </w:pPr>
      <w:r>
        <w:rPr>
          <w:rFonts w:ascii="IRNazanin" w:hAnsi="IRNazanin" w:eastAsia="IRNazanin" w:cs="IRNazanin"/>
          <w:lang w:bidi="fa-IR"/>
          <w:color w:val="111111"/>
          <w:sz w:val="28"/>
          <w:szCs w:val="28"/>
          <w:rtl/>
        </w:rPr>
        <w:t xml:space="preserve">اصفهانی، میرزا مهدی، 1303 - 1365 قمری</w:t>
      </w:r>
    </w:p>
    <w:p>
      <w:pPr>
        <w:pStyle w:val="BookText"/>
      </w:pPr>
      <w:r>
        <w:rPr>
          <w:rFonts w:ascii="Times New Roman" w:hAnsi="Times New Roman" w:eastAsia="Times New Roman" w:cs="Times New Roman"/>
          <w:lang w:val="en-US" w:bidi="en-US"/>
          <w:color w:val="111111"/>
          <w:sz w:val="28"/>
          <w:szCs w:val="28"/>
          <w:rtl/>
        </w:rPr>
        <w:t xml:space="preserve">(1946 - 1886) esfahānī, mīrzā mahdī</w:t>
      </w:r>
    </w:p>
    <w:p>
      <w:pPr>
        <w:pStyle w:val="BookText"/>
      </w:pPr>
      <w:r>
        <w:rPr>
          <w:rFonts w:ascii="IRNazanin" w:hAnsi="IRNazanin" w:eastAsia="IRNazanin" w:cs="IRNazanin"/>
          <w:lang w:bidi="fa-IR"/>
          <w:color w:val="111111"/>
          <w:sz w:val="28"/>
          <w:szCs w:val="28"/>
          <w:rtl/>
        </w:rPr>
        <w:t xml:space="preserve">تاریخ تأليف: 20 شوال 1361ق.</w:t>
      </w:r>
    </w:p>
    <w:p>
      <w:pPr>
        <w:pStyle w:val="BookText"/>
      </w:pPr>
      <w:r>
        <w:rPr>
          <w:rFonts w:ascii="IRNazanin" w:hAnsi="IRNazanin" w:eastAsia="IRNazanin" w:cs="IRNazanin"/>
          <w:lang w:bidi="fa-IR"/>
          <w:color w:val="111111"/>
          <w:sz w:val="28"/>
          <w:szCs w:val="28"/>
          <w:rtl/>
        </w:rPr>
        <w:t xml:space="preserve">رساله ای است در بیان ظهور علم فلسفه و رد آن و اثبات طريق اهل بیت (عليهم السلام).</w:t>
      </w:r>
    </w:p>
    <w:p>
      <w:pPr>
        <w:pStyle w:val="BookText"/>
      </w:pPr>
      <w:r>
        <w:rPr>
          <w:rFonts w:ascii="IRNazanin" w:hAnsi="IRNazanin" w:eastAsia="IRNazanin" w:cs="IRNazanin"/>
          <w:lang w:bidi="fa-IR"/>
          <w:color w:val="111111"/>
          <w:sz w:val="28"/>
          <w:szCs w:val="28"/>
          <w:rtl/>
        </w:rPr>
        <w:t xml:space="preserve">دامغان؛ صادقیه؛ شماره نسخه: 14/5</w:t>
      </w:r>
    </w:p>
    <w:p>
      <w:pPr>
        <w:pStyle w:val="BookText"/>
      </w:pPr>
      <w:r>
        <w:rPr>
          <w:rFonts w:ascii="IRNazanin" w:hAnsi="IRNazanin" w:eastAsia="IRNazanin" w:cs="IRNazanin"/>
          <w:lang w:bidi="fa-IR"/>
          <w:color w:val="111111"/>
          <w:sz w:val="28"/>
          <w:szCs w:val="28"/>
          <w:rtl/>
        </w:rPr>
        <w:t xml:space="preserve">آغاز: الحمدلله الذي هدانا ... ظهور حکمت و فلسفه یونان بعد از حضرت نوح علی نبینا و آله و عليه السلام و طلوع مذهب وحدت وجود و موجود؛ انجام: و كما لات باهل بیت معصومین (علیهم السلام) و حقانیت فرقه اثنا عشریه مثل هویدا و آشکار باشد.</w:t>
      </w:r>
    </w:p>
    <w:p>
      <w:pPr>
        <w:pStyle w:val="BookText"/>
      </w:pPr>
      <w:r>
        <w:rPr>
          <w:rFonts w:ascii="IRNazanin" w:hAnsi="IRNazanin" w:eastAsia="IRNazanin" w:cs="IRNazanin"/>
          <w:lang w:bidi="fa-IR"/>
          <w:color w:val="111111"/>
          <w:sz w:val="28"/>
          <w:szCs w:val="28"/>
          <w:rtl/>
        </w:rPr>
        <w:t xml:space="preserve">خط: نستعلیق، کا: محمدرضا بن رمضانعلی دامغانی خدایی، تا: 28 جمادی الثانی 1365ق، جا: مشهد رضوی؛ مصحح جلد: مقوایی، 6 گ، اندازه: 20</w:t>
      </w:r>
      <w:r>
        <w:rPr>
          <w:rFonts w:ascii="Times New Roman" w:hAnsi="Times New Roman" w:eastAsia="Times New Roman" w:cs="Times New Roman"/>
          <w:lang w:val="en-US" w:bidi="en-US"/>
          <w:color w:val="111111"/>
          <w:sz w:val="28"/>
          <w:szCs w:val="28"/>
          <w:rtl/>
        </w:rPr>
        <w:t xml:space="preserve">×28 </w:t>
      </w:r>
      <w:r>
        <w:rPr>
          <w:rFonts w:ascii="IRNazanin" w:hAnsi="IRNazanin" w:eastAsia="IRNazanin" w:cs="IRNazanin"/>
          <w:lang w:bidi="fa-IR"/>
          <w:color w:val="111111"/>
          <w:sz w:val="28"/>
          <w:szCs w:val="28"/>
          <w:rtl/>
        </w:rPr>
        <w:t xml:space="preserve">سم [ف مخ: - 92].</w:t>
      </w:r>
    </w:p>
    <w:p>
      <w:pPr>
        <w:pStyle w:val="Heading3"/>
      </w:pPr>
      <w:bookmarkStart w:id="2200" w:name="_Toc1683"/>
      <w:r>
        <w:t>• جوابیه / پاسخ پرسش ها / عربی</w:t>
      </w:r>
      <w:bookmarkEnd w:id="2200"/>
    </w:p>
    <w:p>
      <w:pPr>
        <w:pStyle w:val="BookText"/>
      </w:pPr>
      <w:r>
        <w:rPr>
          <w:rFonts w:ascii="Times New Roman" w:hAnsi="Times New Roman" w:eastAsia="Times New Roman" w:cs="Times New Roman"/>
          <w:lang w:val="en-US" w:bidi="en-US"/>
          <w:color w:val="111111"/>
          <w:sz w:val="28"/>
          <w:szCs w:val="28"/>
          <w:rtl/>
        </w:rPr>
        <w:t xml:space="preserve">jawābīya</w:t>
      </w:r>
    </w:p>
    <w:p>
      <w:pPr>
        <w:pStyle w:val="BookText"/>
      </w:pPr>
      <w:r>
        <w:rPr>
          <w:rFonts w:ascii="IRNazanin" w:hAnsi="IRNazanin" w:eastAsia="IRNazanin" w:cs="IRNazanin"/>
          <w:lang w:bidi="fa-IR"/>
          <w:color w:val="111111"/>
          <w:sz w:val="28"/>
          <w:szCs w:val="28"/>
          <w:rtl/>
        </w:rPr>
        <w:t xml:space="preserve">در باب شرح آیات قرآن مجید است این رساله مشتمل است بر سه سؤال و پاسخ آنها که ذکی املعی از یکی از علماء کرده است.</w:t>
      </w:r>
    </w:p>
    <w:p>
      <w:pPr>
        <w:pStyle w:val="BookText"/>
      </w:pPr>
      <w:r>
        <w:rPr>
          <w:rFonts w:ascii="IRNazanin" w:hAnsi="IRNazanin" w:eastAsia="IRNazanin" w:cs="IRNazanin"/>
          <w:lang w:bidi="fa-IR"/>
          <w:color w:val="111111"/>
          <w:sz w:val="28"/>
          <w:szCs w:val="28"/>
          <w:rtl/>
        </w:rPr>
        <w:t xml:space="preserve">شیراز؛ ملی؛ شماره نسخه: 698/10</w:t>
      </w:r>
    </w:p>
    <w:p>
      <w:pPr>
        <w:pStyle w:val="BookText"/>
      </w:pPr>
      <w:r>
        <w:rPr>
          <w:rFonts w:ascii="IRNazanin" w:hAnsi="IRNazanin" w:eastAsia="IRNazanin" w:cs="IRNazanin"/>
          <w:lang w:bidi="fa-IR"/>
          <w:color w:val="111111"/>
          <w:sz w:val="28"/>
          <w:szCs w:val="28"/>
          <w:rtl/>
        </w:rPr>
        <w:t xml:space="preserve">آغاز: بسمله. اما بعد الحمد و الصلوة و ابلاغ السلام الى الاخ الاعز الفاضل الكامل؛ انجام: و عد فيها المومنون بكيفر السيات و دخول الجنات اذ لا ريب انه مشروط ببقائهم على الايمان الى وقت الوفاة و الله اعلم بحقایق الاحكام. تم.</w:t>
      </w:r>
    </w:p>
    <w:p>
      <w:pPr>
        <w:pStyle w:val="BookText"/>
      </w:pPr>
      <w:r>
        <w:rPr>
          <w:rFonts w:ascii="IRNazanin" w:hAnsi="IRNazanin" w:eastAsia="IRNazanin" w:cs="IRNazanin"/>
          <w:lang w:bidi="fa-IR"/>
          <w:color w:val="111111"/>
          <w:sz w:val="28"/>
          <w:szCs w:val="28"/>
          <w:rtl/>
        </w:rPr>
        <w:t xml:space="preserve">خط: نستعلیق، بی کا، تا: 1021 ق، کاغذ: نخودی کلفت، جلد: مقوا با تیماج خرمایی، 3 گ، 23 سطر (9</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17/5</w:t>
      </w:r>
      <w:r>
        <w:rPr>
          <w:rFonts w:ascii="Times New Roman" w:hAnsi="Times New Roman" w:eastAsia="Times New Roman" w:cs="Times New Roman"/>
          <w:lang w:val="en-US" w:bidi="en-US"/>
          <w:color w:val="111111"/>
          <w:sz w:val="28"/>
          <w:szCs w:val="28"/>
          <w:rtl/>
        </w:rPr>
        <w:t xml:space="preserve">×27/5 </w:t>
      </w:r>
      <w:r>
        <w:rPr>
          <w:rFonts w:ascii="IRNazanin" w:hAnsi="IRNazanin" w:eastAsia="IRNazanin" w:cs="IRNazanin"/>
          <w:lang w:bidi="fa-IR"/>
          <w:color w:val="111111"/>
          <w:sz w:val="28"/>
          <w:szCs w:val="28"/>
          <w:rtl/>
        </w:rPr>
        <w:t xml:space="preserve">سم [ف: 2 - 286].</w:t>
      </w:r>
    </w:p>
    <w:p>
      <w:pPr>
        <w:pStyle w:val="Heading3"/>
      </w:pPr>
      <w:bookmarkStart w:id="2201" w:name="_Toc1684"/>
      <w:r>
        <w:t>• جوابیه = تقریریه / فلسفه / عربی</w:t>
      </w:r>
      <w:bookmarkEnd w:id="2201"/>
    </w:p>
    <w:p>
      <w:pPr>
        <w:pStyle w:val="BookText"/>
      </w:pPr>
      <w:r>
        <w:rPr>
          <w:rFonts w:ascii="Times New Roman" w:hAnsi="Times New Roman" w:eastAsia="Times New Roman" w:cs="Times New Roman"/>
          <w:lang w:val="en-US" w:bidi="en-US"/>
          <w:color w:val="111111"/>
          <w:sz w:val="28"/>
          <w:szCs w:val="28"/>
          <w:rtl/>
        </w:rPr>
        <w:t xml:space="preserve">javābīye = taqrīrīye</w:t>
      </w:r>
    </w:p>
    <w:p>
      <w:pPr>
        <w:pStyle w:val="BookText"/>
      </w:pPr>
      <w:r>
        <w:rPr>
          <w:rFonts w:ascii="IRNazanin" w:hAnsi="IRNazanin" w:eastAsia="IRNazanin" w:cs="IRNazanin"/>
          <w:lang w:bidi="fa-IR"/>
          <w:color w:val="111111"/>
          <w:sz w:val="28"/>
          <w:szCs w:val="28"/>
          <w:rtl/>
        </w:rPr>
        <w:t xml:space="preserve">در این کتاب شرح مطالبی را با ذکر تاریخ روز نوشته شده و چنین بنظر می رسد که طلبه ای تقریرات معلم خود را روز به روز نوشته است - تاریخ آن از سنه 931 تا سال 948 می باشد - نه نام گوینده ذکر شده و نه نام نویسنده.</w:t>
      </w:r>
    </w:p>
    <w:p>
      <w:pPr>
        <w:pStyle w:val="BookText"/>
      </w:pPr>
      <w:r>
        <w:rPr>
          <w:rFonts w:ascii="IRNazanin" w:hAnsi="IRNazanin" w:eastAsia="IRNazanin" w:cs="IRNazanin"/>
          <w:lang w:bidi="fa-IR"/>
          <w:color w:val="111111"/>
          <w:sz w:val="28"/>
          <w:szCs w:val="28"/>
          <w:rtl/>
        </w:rPr>
        <w:t xml:space="preserve">شیراز؛ ملی؛ شماره نسخه: 315</w:t>
      </w:r>
    </w:p>
    <w:p>
      <w:pPr>
        <w:pStyle w:val="BookText"/>
      </w:pPr>
      <w:r>
        <w:rPr>
          <w:rFonts w:ascii="IRNazanin" w:hAnsi="IRNazanin" w:eastAsia="IRNazanin" w:cs="IRNazanin"/>
          <w:lang w:bidi="fa-IR"/>
          <w:color w:val="111111"/>
          <w:sz w:val="28"/>
          <w:szCs w:val="28"/>
          <w:rtl/>
        </w:rPr>
        <w:t xml:space="preserve">آغاز: حقيقة العلم حاصلا لها حصول المعلول العلية او المشروط بشرطة؛ انجام: الصوره النوعية لكل نوع مرکب كل في ملک الهيولى من غير ان يكون.</w:t>
      </w:r>
    </w:p>
    <w:p>
      <w:pPr>
        <w:pStyle w:val="BookText"/>
      </w:pPr>
      <w:r>
        <w:rPr>
          <w:rFonts w:ascii="IRNazanin" w:hAnsi="IRNazanin" w:eastAsia="IRNazanin" w:cs="IRNazanin"/>
          <w:lang w:bidi="fa-IR"/>
          <w:color w:val="111111"/>
          <w:sz w:val="28"/>
          <w:szCs w:val="28"/>
          <w:rtl/>
        </w:rPr>
        <w:t xml:space="preserve">خط: نستعلیق شکسته، بی کا، بی تا، افتادگی: آغاز و انجام؛ کاغذ: فرنگی، جلد: مقوا با کاغذ ابری، 49 گ، 27 سطر (10</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 اندازه: 13/5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1- 294].</w:t>
      </w:r>
    </w:p>
    <w:p>
      <w:pPr>
        <w:pStyle w:val="Heading3"/>
      </w:pPr>
      <w:bookmarkStart w:id="2202" w:name="_Toc1685"/>
      <w:r>
        <w:t>• جوابیه راجع به مقام سید باب / متفرقه / فارسی</w:t>
      </w:r>
      <w:bookmarkEnd w:id="2202"/>
    </w:p>
    <w:p>
      <w:pPr>
        <w:pStyle w:val="BookText"/>
      </w:pPr>
      <w:r>
        <w:rPr>
          <w:rFonts w:ascii="Times New Roman" w:hAnsi="Times New Roman" w:eastAsia="Times New Roman" w:cs="Times New Roman"/>
          <w:lang w:val="en-US" w:bidi="en-US"/>
          <w:color w:val="111111"/>
          <w:sz w:val="28"/>
          <w:szCs w:val="28"/>
          <w:rtl/>
        </w:rPr>
        <w:t xml:space="preserve">javābīye rāje“ be maqām-e seyyed-e bāb</w:t>
      </w:r>
    </w:p>
    <w:p>
      <w:pPr>
        <w:pStyle w:val="BookText"/>
      </w:pPr>
      <w:r>
        <w:rPr>
          <w:rFonts w:ascii="IRNazanin" w:hAnsi="IRNazanin" w:eastAsia="IRNazanin" w:cs="IRNazanin"/>
          <w:lang w:bidi="fa-IR"/>
          <w:color w:val="111111"/>
          <w:sz w:val="28"/>
          <w:szCs w:val="28"/>
          <w:rtl/>
        </w:rPr>
        <w:t xml:space="preserve">میرزا بابا شیرازی، ابوالقاسم بن عبد النبي، 1212؟ - 1286 قمری</w:t>
      </w:r>
    </w:p>
    <w:p>
      <w:pPr>
        <w:pStyle w:val="BookText"/>
      </w:pPr>
      <w:r>
        <w:rPr>
          <w:rFonts w:ascii="Times New Roman" w:hAnsi="Times New Roman" w:eastAsia="Times New Roman" w:cs="Times New Roman"/>
          <w:lang w:val="en-US" w:bidi="en-US"/>
          <w:color w:val="111111"/>
          <w:sz w:val="28"/>
          <w:szCs w:val="28"/>
          <w:rtl/>
        </w:rPr>
        <w:t xml:space="preserve">(1870 - 1798) mīrzā bābā šīrāzī, ab-ol-qāsem ebn-e ‘abd-on-nabī</w:t>
      </w:r>
    </w:p>
    <w:p>
      <w:pPr>
        <w:pStyle w:val="BookText"/>
      </w:pPr>
      <w:r>
        <w:rPr>
          <w:rFonts w:ascii="IRNazanin" w:hAnsi="IRNazanin" w:eastAsia="IRNazanin" w:cs="IRNazanin"/>
          <w:lang w:bidi="fa-IR"/>
          <w:color w:val="111111"/>
          <w:sz w:val="28"/>
          <w:szCs w:val="28"/>
          <w:rtl/>
        </w:rPr>
        <w:t xml:space="preserve">همدان؛ مدرسه غرب: شماره نسخه: 799/3</w:t>
      </w:r>
    </w:p>
    <w:p>
      <w:pPr>
        <w:pStyle w:val="BookText"/>
      </w:pPr>
      <w:r>
        <w:rPr>
          <w:rFonts w:ascii="IRNazanin" w:hAnsi="IRNazanin" w:eastAsia="IRNazanin" w:cs="IRNazanin"/>
          <w:lang w:bidi="fa-IR"/>
          <w:color w:val="111111"/>
          <w:sz w:val="28"/>
          <w:szCs w:val="28"/>
          <w:rtl/>
        </w:rPr>
        <w:t xml:space="preserve">خط: نسخ، بی کا، بی تا، قطع: بغلی [رشت و همدان: في: - 1451].</w:t>
      </w:r>
    </w:p>
    <w:p>
      <w:pPr>
        <w:pStyle w:val="Heading3"/>
      </w:pPr>
      <w:bookmarkStart w:id="2203" w:name="_Toc1686"/>
      <w:r>
        <w:t>• جوابیه محمد باقر مجلسی در تصوف / عرفان و تصوف / عربی</w:t>
      </w:r>
      <w:bookmarkEnd w:id="2203"/>
    </w:p>
    <w:p>
      <w:pPr>
        <w:pStyle w:val="BookText"/>
      </w:pPr>
      <w:r>
        <w:rPr>
          <w:rFonts w:ascii="Times New Roman" w:hAnsi="Times New Roman" w:eastAsia="Times New Roman" w:cs="Times New Roman"/>
          <w:lang w:val="en-US" w:bidi="en-US"/>
          <w:color w:val="111111"/>
          <w:sz w:val="28"/>
          <w:szCs w:val="28"/>
          <w:rtl/>
        </w:rPr>
        <w:t xml:space="preserve">javābīye-ye mohammad bāqer-e majlesī dar tasavvof</w:t>
      </w:r>
    </w:p>
    <w:p>
      <w:pPr>
        <w:pStyle w:val="BookText"/>
      </w:pPr>
      <w:r>
        <w:rPr>
          <w:rFonts w:ascii="IRNazanin" w:hAnsi="IRNazanin" w:eastAsia="IRNazanin" w:cs="IRNazanin"/>
          <w:lang w:bidi="fa-IR"/>
          <w:color w:val="111111"/>
          <w:sz w:val="28"/>
          <w:szCs w:val="28"/>
          <w:rtl/>
        </w:rPr>
        <w:t xml:space="preserve">نیریزی، قطب الدین محمد، 1100 - 1173 قمری</w:t>
      </w:r>
    </w:p>
    <w:p>
      <w:pPr>
        <w:pStyle w:val="BookText"/>
      </w:pPr>
      <w:r>
        <w:rPr>
          <w:rFonts w:ascii="Times New Roman" w:hAnsi="Times New Roman" w:eastAsia="Times New Roman" w:cs="Times New Roman"/>
          <w:lang w:val="en-US" w:bidi="en-US"/>
          <w:color w:val="111111"/>
          <w:sz w:val="28"/>
          <w:szCs w:val="28"/>
          <w:rtl/>
        </w:rPr>
        <w:t xml:space="preserve">(1760 - 1689) neyrīzī, qotb-od-dīn mohammad</w:t>
      </w:r>
    </w:p>
    <w:p>
      <w:pPr>
        <w:pStyle w:val="BookText"/>
      </w:pPr>
      <w:r>
        <w:rPr>
          <w:rFonts w:ascii="IRNazanin" w:hAnsi="IRNazanin" w:eastAsia="IRNazanin" w:cs="IRNazanin"/>
          <w:lang w:bidi="fa-IR"/>
          <w:color w:val="111111"/>
          <w:sz w:val="28"/>
          <w:szCs w:val="28"/>
          <w:rtl/>
        </w:rPr>
        <w:t xml:space="preserve">تهران؛ مجلس؛ شماره نسخه: 485/7</w:t>
      </w:r>
    </w:p>
    <w:p>
      <w:pPr>
        <w:pStyle w:val="BookText"/>
      </w:pPr>
      <w:r>
        <w:rPr>
          <w:rFonts w:ascii="IRNazanin" w:hAnsi="IRNazanin" w:eastAsia="IRNazanin" w:cs="IRNazanin"/>
          <w:lang w:bidi="fa-IR"/>
          <w:color w:val="111111"/>
          <w:sz w:val="28"/>
          <w:szCs w:val="28"/>
          <w:rtl/>
        </w:rPr>
        <w:t xml:space="preserve">خط: نستعلیق، بی کا، تا: قرن 12 و 13؛ کاغذ: سفید، جلد: تیماج مشکی، 11 ص (240-251)، 12 سطر (7</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[سنا: ف: 1- 284].</w:t>
      </w:r>
    </w:p>
    <w:p>
      <w:pPr>
        <w:pStyle w:val="Heading3"/>
      </w:pPr>
      <w:bookmarkStart w:id="2204" w:name="_Toc1687"/>
      <w:r>
        <w:t>• جواد المنطق / منطق / عربی</w:t>
      </w:r>
      <w:bookmarkEnd w:id="2204"/>
    </w:p>
    <w:p>
      <w:pPr>
        <w:pStyle w:val="BookText"/>
      </w:pPr>
      <w:r>
        <w:rPr>
          <w:rFonts w:ascii="Times New Roman" w:hAnsi="Times New Roman" w:eastAsia="Times New Roman" w:cs="Times New Roman"/>
          <w:lang w:val="en-US" w:bidi="en-US"/>
          <w:color w:val="111111"/>
          <w:sz w:val="28"/>
          <w:szCs w:val="28"/>
          <w:rtl/>
        </w:rPr>
        <w:t xml:space="preserve">jawād-ul manțiq</w:t>
      </w:r>
    </w:p>
    <w:p>
      <w:pPr>
        <w:pStyle w:val="BookText"/>
      </w:pPr>
      <w:r>
        <w:rPr>
          <w:rFonts w:ascii="IRNazanin" w:hAnsi="IRNazanin" w:eastAsia="IRNazanin" w:cs="IRNazanin"/>
          <w:lang w:bidi="fa-IR"/>
          <w:color w:val="111111"/>
          <w:sz w:val="28"/>
          <w:szCs w:val="28"/>
          <w:rtl/>
        </w:rPr>
        <w:t xml:space="preserve">جرجانی، محمد بن على، - 838 قمری</w:t>
      </w:r>
    </w:p>
    <w:p>
      <w:pPr>
        <w:pStyle w:val="BookText"/>
      </w:pPr>
      <w:r>
        <w:rPr>
          <w:rFonts w:ascii="Times New Roman" w:hAnsi="Times New Roman" w:eastAsia="Times New Roman" w:cs="Times New Roman"/>
          <w:lang w:val="en-US" w:bidi="en-US"/>
          <w:color w:val="111111"/>
          <w:sz w:val="28"/>
          <w:szCs w:val="28"/>
          <w:rtl/>
        </w:rPr>
        <w:t xml:space="preserve">(1435-) jorjānī, mohammad ebn-e 'alī</w:t>
      </w:r>
    </w:p>
    <w:p>
      <w:pPr>
        <w:pStyle w:val="BookText"/>
      </w:pPr>
      <w:r>
        <w:rPr>
          <w:rFonts w:ascii="IRNazanin" w:hAnsi="IRNazanin" w:eastAsia="IRNazanin" w:cs="IRNazanin"/>
          <w:lang w:bidi="fa-IR"/>
          <w:color w:val="111111"/>
          <w:sz w:val="28"/>
          <w:szCs w:val="28"/>
          <w:rtl/>
        </w:rPr>
        <w:t xml:space="preserve">مشهد؛ رضوی؛ شماره نسخه:ض 10914</w:t>
      </w:r>
    </w:p>
    <w:p>
      <w:pPr>
        <w:pStyle w:val="BookText"/>
      </w:pPr>
      <w:r>
        <w:rPr>
          <w:rFonts w:ascii="IRNazanin" w:hAnsi="IRNazanin" w:eastAsia="IRNazanin" w:cs="IRNazanin"/>
          <w:lang w:bidi="fa-IR"/>
          <w:color w:val="111111"/>
          <w:sz w:val="28"/>
          <w:szCs w:val="28"/>
          <w:rtl/>
        </w:rPr>
        <w:t xml:space="preserve">خط: مختلف، كا: عبدالحی، تا: 859 ق [الفبائی ف: - 174].</w:t>
      </w:r>
    </w:p>
    <w:p>
      <w:pPr>
        <w:pStyle w:val="Heading3"/>
      </w:pPr>
      <w:bookmarkStart w:id="2205" w:name="_Toc1688"/>
      <w:r>
        <w:t>• الجوادية / حديث / عربی</w:t>
      </w:r>
      <w:bookmarkEnd w:id="2205"/>
    </w:p>
    <w:p>
      <w:pPr>
        <w:pStyle w:val="BookText"/>
      </w:pPr>
      <w:r>
        <w:rPr>
          <w:rFonts w:ascii="Times New Roman" w:hAnsi="Times New Roman" w:eastAsia="Times New Roman" w:cs="Times New Roman"/>
          <w:lang w:val="en-US" w:bidi="en-US"/>
          <w:color w:val="111111"/>
          <w:sz w:val="28"/>
          <w:szCs w:val="28"/>
          <w:rtl/>
        </w:rPr>
        <w:t xml:space="preserve">al-jawādīya</w:t>
      </w:r>
    </w:p>
    <w:p>
      <w:pPr>
        <w:pStyle w:val="BookText"/>
      </w:pPr>
      <w:r>
        <w:rPr>
          <w:rFonts w:ascii="IRNazanin" w:hAnsi="IRNazanin" w:eastAsia="IRNazanin" w:cs="IRNazanin"/>
          <w:lang w:bidi="fa-IR"/>
          <w:color w:val="111111"/>
          <w:sz w:val="28"/>
          <w:szCs w:val="28"/>
          <w:rtl/>
        </w:rPr>
        <w:t xml:space="preserve">حسینی بخاری، محمد بن برهان، ق 9 قمری</w:t>
      </w:r>
    </w:p>
    <w:p>
      <w:pPr>
        <w:pStyle w:val="BookText"/>
      </w:pPr>
      <w:r>
        <w:rPr>
          <w:rFonts w:ascii="Times New Roman" w:hAnsi="Times New Roman" w:eastAsia="Times New Roman" w:cs="Times New Roman"/>
          <w:lang w:val="en-US" w:bidi="en-US"/>
          <w:color w:val="111111"/>
          <w:sz w:val="28"/>
          <w:szCs w:val="28"/>
          <w:rtl/>
        </w:rPr>
        <w:t xml:space="preserve">hoseynī boxārī, mohammad ebn-e borhān (- 15c)</w:t>
      </w:r>
    </w:p>
    <w:p>
      <w:pPr>
        <w:pStyle w:val="BookText"/>
      </w:pPr>
      <w:r>
        <w:rPr>
          <w:rFonts w:ascii="IRNazanin" w:hAnsi="IRNazanin" w:eastAsia="IRNazanin" w:cs="IRNazanin"/>
          <w:lang w:bidi="fa-IR"/>
          <w:color w:val="111111"/>
          <w:sz w:val="28"/>
          <w:szCs w:val="28"/>
          <w:rtl/>
        </w:rPr>
        <w:t xml:space="preserve">اهدا به: امام جواد (علیه السلام) (جد چهاردهم مؤلف).</w:t>
      </w:r>
    </w:p>
    <w:p>
      <w:pPr>
        <w:pStyle w:val="BookText"/>
      </w:pPr>
      <w:r>
        <w:rPr>
          <w:rFonts w:ascii="IRNazanin" w:hAnsi="IRNazanin" w:eastAsia="IRNazanin" w:cs="IRNazanin"/>
          <w:lang w:bidi="fa-IR"/>
          <w:color w:val="111111"/>
          <w:sz w:val="28"/>
          <w:szCs w:val="28"/>
          <w:rtl/>
        </w:rPr>
        <w:t xml:space="preserve">روایاتی است متعدد از طرق اهل سنت در سه «فصل»:1. در حساب و میزان؛ 2. در توصیف آتش جهنم؛ 3. وصف اهل نار.</w:t>
      </w:r>
    </w:p>
    <w:p>
      <w:pPr>
        <w:pStyle w:val="BookText"/>
      </w:pPr>
      <w:r>
        <w:rPr>
          <w:rFonts w:ascii="IRNazanin" w:hAnsi="IRNazanin" w:eastAsia="IRNazanin" w:cs="IRNazanin"/>
          <w:lang w:bidi="fa-IR"/>
          <w:color w:val="111111"/>
          <w:sz w:val="28"/>
          <w:szCs w:val="28"/>
          <w:rtl/>
        </w:rPr>
        <w:t xml:space="preserve">مشهد؛ رضوی؛ شماره نسخه: 35173/10</w:t>
      </w:r>
    </w:p>
    <w:p>
      <w:pPr>
        <w:pStyle w:val="BookText"/>
      </w:pPr>
      <w:r>
        <w:rPr>
          <w:rFonts w:ascii="IRNazanin" w:hAnsi="IRNazanin" w:eastAsia="IRNazanin" w:cs="IRNazanin"/>
          <w:lang w:bidi="fa-IR"/>
          <w:color w:val="111111"/>
          <w:sz w:val="28"/>
          <w:szCs w:val="28"/>
          <w:rtl/>
        </w:rPr>
        <w:t xml:space="preserve">آغاز: اللهم اعطني محبتك كلما اعطيتها جواد ک الحمدلله الذي -
</w:t>
      </w:r>
    </w:p>
    <w:p>
      <w:pPr>
        <w:sectPr>
          <w:footerReference w:type="default" r:id="rId926"/>
          <w:footnotePr>
            <w:numStart w:val="1"/>
            <w:numRestart w:val="eachPage"/>
          </w:footnotePr>
          <w:pgSz w:orient="portrait" w:w="11905.511811023622" w:h="16837.79527559055"/>
          <w:pgMar w:top="1440" w:right="1440" w:bottom="1440" w:left="1440" w:header="720" w:footer="720" w:gutter="0"/>
          <w:cols w:num="1" w:space="720"/>
        </w:sectPr>
      </w:pPr>
    </w:p>
    <w:bookmarkStart w:id="480" w:name="pg20375_230769"/>
    <w:bookmarkEnd w:id="480"/>
    <w:p>
      <w:pPr>
        <w:pStyle w:val="BookText"/>
      </w:pPr>
      <w:r>
        <w:rPr>
          <w:rFonts w:ascii="IRNazanin" w:hAnsi="IRNazanin" w:eastAsia="IRNazanin" w:cs="IRNazanin"/>
          <w:lang w:bidi="fa-IR"/>
          <w:color w:val="111111"/>
          <w:sz w:val="28"/>
          <w:szCs w:val="28"/>
          <w:rtl/>
        </w:rPr>
        <w:t xml:space="preserve">خلق جبرئیل علیه السلام؛ انجام: الفرسخ و الفرسخين يتوطاه الناس، رواه أحمد و الترمذی.</w:t>
      </w:r>
    </w:p>
    <w:p>
      <w:pPr>
        <w:pStyle w:val="BookText"/>
      </w:pPr>
      <w:r>
        <w:rPr>
          <w:rFonts w:ascii="IRNazanin" w:hAnsi="IRNazanin" w:eastAsia="IRNazanin" w:cs="IRNazanin"/>
          <w:lang w:bidi="fa-IR"/>
          <w:color w:val="111111"/>
          <w:sz w:val="28"/>
          <w:szCs w:val="28"/>
          <w:rtl/>
        </w:rPr>
        <w:t xml:space="preserve">خط: نسخ خوش، بی کا، تا: قرن 10؛ کاغذ: نخودی آهار مهره کشمیری، جلد: تیماج فرنگی، 4 ص (40-43)، 19 سطر، اندازه: 17/5</w:t>
      </w:r>
      <w:r>
        <w:rPr>
          <w:rFonts w:ascii="Times New Roman" w:hAnsi="Times New Roman" w:eastAsia="Times New Roman" w:cs="Times New Roman"/>
          <w:lang w:val="en-US" w:bidi="en-US"/>
          <w:color w:val="111111"/>
          <w:sz w:val="28"/>
          <w:szCs w:val="28"/>
          <w:rtl/>
        </w:rPr>
        <w:t xml:space="preserve">×23/5 </w:t>
      </w:r>
      <w:r>
        <w:rPr>
          <w:rFonts w:ascii="IRNazanin" w:hAnsi="IRNazanin" w:eastAsia="IRNazanin" w:cs="IRNazanin"/>
          <w:lang w:bidi="fa-IR"/>
          <w:color w:val="111111"/>
          <w:sz w:val="28"/>
          <w:szCs w:val="28"/>
          <w:rtl/>
        </w:rPr>
        <w:t xml:space="preserve">سم [اهدائی رهبر: 2 اخبار 1 - 323].</w:t>
      </w:r>
    </w:p>
    <w:p>
      <w:pPr>
        <w:pStyle w:val="Heading3"/>
      </w:pPr>
      <w:bookmarkStart w:id="2206" w:name="_Toc1689"/>
      <w:r>
        <w:t>• الجوارح و علوم البزدرة / حيوان شناسی / عربی</w:t>
      </w:r>
      <w:bookmarkEnd w:id="2206"/>
    </w:p>
    <w:p>
      <w:pPr>
        <w:pStyle w:val="BookText"/>
      </w:pPr>
      <w:r>
        <w:rPr>
          <w:rFonts w:ascii="Times New Roman" w:hAnsi="Times New Roman" w:eastAsia="Times New Roman" w:cs="Times New Roman"/>
          <w:lang w:val="en-US" w:bidi="en-US"/>
          <w:color w:val="111111"/>
          <w:sz w:val="28"/>
          <w:szCs w:val="28"/>
          <w:rtl/>
        </w:rPr>
        <w:t xml:space="preserve">al-jawāriḥ wa ‘ulūm-ul bazdarra</w:t>
      </w:r>
    </w:p>
    <w:p>
      <w:pPr>
        <w:pStyle w:val="BookText"/>
      </w:pPr>
      <w:r>
        <w:rPr>
          <w:rFonts w:ascii="IRNazanin" w:hAnsi="IRNazanin" w:eastAsia="IRNazanin" w:cs="IRNazanin"/>
          <w:lang w:bidi="fa-IR"/>
          <w:color w:val="111111"/>
          <w:sz w:val="28"/>
          <w:szCs w:val="28"/>
          <w:rtl/>
        </w:rPr>
        <w:t xml:space="preserve">قاسمی، ابوبکر بن يوسف</w:t>
      </w:r>
    </w:p>
    <w:p>
      <w:pPr>
        <w:pStyle w:val="BookText"/>
      </w:pPr>
      <w:r>
        <w:rPr>
          <w:rFonts w:ascii="Times New Roman" w:hAnsi="Times New Roman" w:eastAsia="Times New Roman" w:cs="Times New Roman"/>
          <w:lang w:val="en-US" w:bidi="en-US"/>
          <w:color w:val="111111"/>
          <w:sz w:val="28"/>
          <w:szCs w:val="28"/>
          <w:rtl/>
        </w:rPr>
        <w:t xml:space="preserve">qāsemī sābū-bakr ebn-e yūsof</w:t>
      </w:r>
    </w:p>
    <w:p>
      <w:pPr>
        <w:pStyle w:val="BookText"/>
      </w:pPr>
      <w:r>
        <w:rPr>
          <w:rFonts w:ascii="IRNazanin" w:hAnsi="IRNazanin" w:eastAsia="IRNazanin" w:cs="IRNazanin"/>
          <w:lang w:bidi="fa-IR"/>
          <w:color w:val="111111"/>
          <w:sz w:val="28"/>
          <w:szCs w:val="28"/>
          <w:rtl/>
        </w:rPr>
        <w:t xml:space="preserve">«البرزدرة» کلمه معربی است که از «بازدار» گرفته شده است و آن را چنین تعریف کرده اند: «علم يبحث عن احوال الجوارح من حيث حفظها، و حفظ صحتها، و ازالة مرضها، و معرفة العلامات الدالة على موتها في الصيد، و ضعفها فيه». این کتاب در پاره ای از اطلاعاتی است که اسکندر رومی از حکما درباره پرندگان (خصوصا پرندگان شکاری) و طبیعت آنان و بیماری های عارضه و نشانی هر مرض و دوای آن پرسیده و آنها بدان پاسخ داده اند. این کتاب در دو «مقاله» مشتمل بر یکصد و پانزده «باب» می باشد: المقالة الأولى: في علم الجوارح من البزاة و الصقور و الشواهين و الباشق و ما يتبعها من الضواری، در پنجاه و دو «باب»: 1. ذكر من لعب بالضواری و جردها و دبرها في الصيد؛ 2. صفة خلق الضواری و منازلها و اجناسها و درجاتها و اصنافها و ما قالت اهل المعرفة في كل واحد منها و تفصیل بعضها على بعض؛ 3. ذكر ما يصلح من غير ضواري أن يربي تربية الضواري و يضری ضرايتها فتصيد؛ 4. ذکر معرفة ذكور البزاة من الاناث و سائر الضواری؛ 5. مدح البزاة و ما وصف من فضائلها؛ 6. معرفة ما يتفرع اليه اخلاق البزاة؛ 7. نعم اجناس البزاة و علامة كل معدن و اقلیم؛ 8 صفة الوان البزاة و أفضلها؛ 9. نعت ما يستحب من اشيات البزاة و خلقها؛ 10. نعت أفضل اجناس الذكور من البزاة؛ 11. نعت أفضل اناث الذكور؛ 12. نعت ما تقتل عظام الطير من البزاة؛ 13. فيما يتخذ من البزاة لصغار الطير؛ 14. نعت اسرع البزاة و اقواها على التحليق و السمو في الجو؛ 15. نعت افره اجناس البزاة البيض؛ 16. نعت احسن البزاة اجابة و اقلها شراسة خلق؛ 17. صفة من لايخلف فيه الظن من البزاة؛ 18. بیان اقل البزاة اجابة و اعسرها رياضة؛ 19. شر البزاة و ادبرها؛ 20. صفة الشواهين و ما قال العلماء فيه؛ 21. نعت ما يتخذ من الشواهين الصيد الكرکی؛ 22. افضل الشواهين و اجردها جوهرة و فراهة؛ 23. نعت اسرع الشواهين طيران؛ 24. نعت الوان الشواهين؛ 25. صفة الصقور و افضلها؛ 26. نعت المختار من الصقور؛ 27. صفة الوان الصقور و اجناسها؛ 28. نعت السريع من الصقور؛ 29. نعت العقبان و الوانها؛ 30. صفة الرمج و ما حمد من نعتها؛ 31. تقديم طعم الضواري على طبيعة كل شيء منها؛ 32. امتحان الضواری عند ابتياعها ليعلم صحتها من دائها أو مرض؛ 33. سياسة الضواری جوابیه – الجوارح 917 و ریاضتها و حسن القيام بها؛ 34. نعت التضرية و الاجابة؛ 35. احسن البازی اجابة اذا عصی و ما تأدب؛ 36. ارسال البازى الفرخ و تجسيره على الصيد؛ 37. تدبير البازی اذا اقل حرصه على الصيد و لم يطلبه؛ 38. تجسير البازی علی عظام الطير اذا جبن عنها و لم يقدم عليها؛ 39. تدبیر طلب البازی اذا أرسله الباز یاری و ضل عنه و لم يجده؛ 40. تدبير البازی اذا اعتاد الوقوع على الشجر عند الرساله؛ 41. تدبير قتل العقبان و اغسالها حتى تفني و لاتطير وقت ارسال البازی فیفرع منها فلا يتبع الصيد؛ 42. تدبیر استغنا البازی و الضواري و تحليقها في الهوا و غدرها و انابها؛ 43. تحسين الطير و شده في القرنصة؛ 44. تدبير البازي يحسن المعالجة حتى يتعجل خروجه من القرنصة و نبت ذنبه و اجنحته سرعه؛ 45. تدبير البازی اذا قرنص في غير وقت القرنصة؛ 47. معرفة صحة الطير من الضواری؛ 48. دلائل امراض الطير و علاماتها؛ 49. فيما قال أهل المعرفة في تدبير معالجة الطير من العلل التي تعرض له و لطف التدبير؛ 50 دلائل امراض الطير و ما يضر بقواه فيمنعه أن يفعل أفعال الطبيعية؛ 51. فيما يبرز من فصول جسد الطير فيدل على مرضه؛ 52. الاستدلال من ذرق الطير على ما قد عرض له من المرض. المقالة الثانية: في ذكر علاجات على الضواری و علاماتها و علاجاتها بالأدوية التي تصلح لها، در شصت و سه «باب»: 1. علاج الطير اذا أصاب عينه طرفة؛ 2. علاج الطير اذا أصابه الرمد؛ 3. علاج الطير اذا أصابه زکام و نزلة؛ 4. علاج الطير اذا أصابه ذيبه من الزلات؛ 5. علاج الطير اذا أصابه الزكام؛ 6. علاج الطير اذا أصابه السدد؛ 7. علاج الطير اذا أصابه البرد و الكراك، 8 علاج الطير اذا أصابه الجص؛ 9. علاج الطير اذا اصاب طعمه حصا 10. علاج الطير اذا أصابه الجص في رأسه ؛ 11. علاج الطير اذا ضاقت استه و علامته؛ 12. علاج البازی اذا أصابه الحرق و القلاع و علامته؛ 13. علاج الام اذا أصابه الا كال في رأسه؛ 14. علاج البازي اذا اصابه الاكال في أجوفه؛ 15. علاج الطير اذ أصابه الأكلة في ريشه؛ 16. علاج الطير اذ انتف ریشه ضجرة من الجص إذا لحقه و لم ينته لي الاكلة؛ 17. علاج الطير اذا أصابه الربو و النفس؛ 18. علاج الطير اذا أصابه النفس من بلغم و علامته؛ 19. علاج البازی اذا أصابه الريح في رأسه ؛ 20. علاج الطير اذا أصابته صدمة و علامته؛ 21. علاج الطير اذا أصابه الريح في زهر که؛ 22. علاج الطير اذا أصابه الريح في جناحه؛ 23. علاج الطير اذا أصابه الريح في ظهره و علامته؛ 24. علاج الطير اذا أوجعه ظهره و عجزه و علامته؛ 25. علاج الطير اذا استرخى عجزه و علامته؛ 26. علاج الطير اذا أصابه الريح في جسده؛ 27. علاج الطير اذا أصابه الريح في منخريه من غير نفس؛ 28. علاج البازی اذا عرض له الانتفاض و علامته؛ 29. علاج الطير اذا احتبس؛ 30. علاج الطير اذا أصابه الداء الذي تسمی الاضطيرم و هو الجص اذا انعقد في جوفه و لا يقدر على الذرق الذي جرب به عادته؛ 31. علاج الطير اذا أصاب عينيه غشاوة؛ 32. علاج الطير اذا أصابه وجع في كبده؛ 33. علاج الطير اذا ظهر -
</w:t>
      </w:r>
    </w:p>
    <w:p>
      <w:pPr>
        <w:sectPr>
          <w:footerReference w:type="default" r:id="rId927"/>
          <w:footnotePr>
            <w:numStart w:val="1"/>
            <w:numRestart w:val="eachPage"/>
          </w:footnotePr>
          <w:pgSz w:orient="portrait" w:w="11905.511811023622" w:h="16837.79527559055"/>
          <w:pgMar w:top="1440" w:right="1440" w:bottom="1440" w:left="1440" w:header="720" w:footer="720" w:gutter="0"/>
          <w:cols w:num="1" w:space="720"/>
        </w:sectPr>
      </w:pPr>
    </w:p>
    <w:bookmarkStart w:id="481" w:name="pg20375_230770"/>
    <w:bookmarkEnd w:id="481"/>
    <w:p>
      <w:pPr>
        <w:pStyle w:val="BookText"/>
      </w:pPr>
      <w:r>
        <w:rPr>
          <w:rFonts w:ascii="IRNazanin" w:hAnsi="IRNazanin" w:eastAsia="IRNazanin" w:cs="IRNazanin"/>
          <w:lang w:bidi="fa-IR"/>
          <w:color w:val="111111"/>
          <w:sz w:val="28"/>
          <w:szCs w:val="28"/>
          <w:rtl/>
        </w:rPr>
        <w:t xml:space="preserve">الدود في بطنه و علامته؛ 34. علاج الطير اذا كان مدوي الجوف؛ 35. علاج الطير اذا صار في حوصلته الدود و علامته؛ 36. علاج الطير اذا كان في دبره الدود و علامته؛ 37. علاج الطير اذا أصابه رياح البواسير؛ 38. علاج الطير اذا أصابه في كفيه ساق البواسير؛ 39. علاج الطير اذا كان في فخذه أو ساقه أو كفه ريح و علامته؛ 40. علاج الطير اذا أصابه النقرس و علامته؛ 41. علاج الطير اذا أصابه الخلع أو الكسر أو الريح في كفيه و علامته؛ 42. علاج الطير اذا انكسر محلبه أو سقط أو لحقته آفة؛ 43. علاج الطير اذا أصابه القمل؛ 44. علاج الطير اذا نتف ريشه و لعابه من غير علة أو قمل؛ 45. علاج الطير اذا تولد الدود في اصول ریشه و لحق الطير منه حكة؛ 46. علاج الطير اذا اعور ریشه وهو أن يقع في غير أوان القرنصة؛ 47. علاج الطير اذا نقص ریش احدى جناحيه عن الآخر؛ 48. علاج الطير اذا نبت ریشه معوجا أو ملتفا؛ 49. علاج الطير اذا تقصف ريشه و تكسر من ملوحته و نفس طبيعته؛ 50. علاج الطير اذا لحقه جرح من احدى الطيور التي تصتادها أو من اشتباكه مع طير آخر على الفريسة؛ 51. علاج الطير اذا قاح عقبه أو كفه أو احدي اصابعه؛ 52. علاج الطير اذا أصابه النملة؛ 53. علاج الطير اذا عرض له القي مما يأكله؛ 54. علاج الطير بالقي اذا | اكثر الرطوبة و البلغم في جوفه و المرار؛ 55. علاج الطير من الحام و المرة و الدود بالاسهال، 56. علاج الطير اذا لم يهضم البلغم و ابطي في تغيير الطعم؛ 57. علاج الطير اذا عرضت له سدة في دماغه؛ 58. علاج الطير اذا أصابه ورم يظهر فيه؛ 59. علاج الطير اذا ضعفت نفسه عن الطريدة ما يقدم عليها؛ 60. علاج الطير اذا أردت أن تسمنه و تملا بدنه؛ 61. علاج الطير حتى يهزل و يخف بدنه؛ 62. علاج الطير اذا نزل الماء في عينه و علامته؛ 63. صفة جوار شن تنفع البزاة من التخم و البشم و تطرد الرياح و تشهى الطعم و تنشطه.</w:t>
      </w:r>
    </w:p>
    <w:p>
      <w:pPr>
        <w:pStyle w:val="BookText"/>
      </w:pPr>
      <w:r>
        <w:rPr>
          <w:rFonts w:ascii="IRNazanin" w:hAnsi="IRNazanin" w:eastAsia="IRNazanin" w:cs="IRNazanin"/>
          <w:lang w:bidi="fa-IR"/>
          <w:color w:val="111111"/>
          <w:sz w:val="28"/>
          <w:szCs w:val="28"/>
          <w:rtl/>
        </w:rPr>
        <w:t xml:space="preserve">[مجمع العلمي العراقی 179/3؛ دنا 1042/3].</w:t>
      </w:r>
    </w:p>
    <w:p>
      <w:pPr>
        <w:pStyle w:val="BookText"/>
      </w:pPr>
      <w:r>
        <w:rPr>
          <w:rFonts w:ascii="IRNazanin" w:hAnsi="IRNazanin" w:eastAsia="IRNazanin" w:cs="IRNazanin"/>
          <w:lang w:bidi="fa-IR"/>
          <w:color w:val="111111"/>
          <w:sz w:val="28"/>
          <w:szCs w:val="28"/>
          <w:rtl/>
        </w:rPr>
        <w:t xml:space="preserve">قم، مرکز احیاء؛ شماره نسخه: 2537</w:t>
      </w:r>
    </w:p>
    <w:p>
      <w:pPr>
        <w:pStyle w:val="BookText"/>
      </w:pPr>
      <w:r>
        <w:rPr>
          <w:rFonts w:ascii="IRNazanin" w:hAnsi="IRNazanin" w:eastAsia="IRNazanin" w:cs="IRNazanin"/>
          <w:lang w:bidi="fa-IR"/>
          <w:color w:val="111111"/>
          <w:sz w:val="28"/>
          <w:szCs w:val="28"/>
          <w:rtl/>
        </w:rPr>
        <w:t xml:space="preserve">آغاز: ذكر و الثقات من الرواة من اهل المعرفة أن الاسكندر الرومي قال للحكماء المختلفين لخدمته يوما أريد أن تعرفوا لی طبيعة البازی.</w:t>
      </w:r>
    </w:p>
    <w:p>
      <w:pPr>
        <w:pStyle w:val="BookText"/>
      </w:pPr>
      <w:r>
        <w:rPr>
          <w:rFonts w:ascii="IRNazanin" w:hAnsi="IRNazanin" w:eastAsia="IRNazanin" w:cs="IRNazanin"/>
          <w:lang w:bidi="fa-IR"/>
          <w:color w:val="111111"/>
          <w:sz w:val="28"/>
          <w:szCs w:val="28"/>
          <w:rtl/>
        </w:rPr>
        <w:t xml:space="preserve">نسخه اصل: کتابخانه ای در نجف اشرف؛ خط: نسخ، كا: احمد بن حاج حسن ناسخ، تا: جمادی الثانی 140ق؛ 216 ص [عکسی ف: 7- 131].</w:t>
      </w:r>
    </w:p>
    <w:p>
      <w:pPr>
        <w:pStyle w:val="Heading3"/>
      </w:pPr>
      <w:bookmarkStart w:id="2207" w:name="_Toc1690"/>
      <w:r>
        <w:t>• الجوارشنات / طب / عربی</w:t>
      </w:r>
      <w:bookmarkEnd w:id="2207"/>
    </w:p>
    <w:p>
      <w:pPr>
        <w:pStyle w:val="BookText"/>
      </w:pPr>
      <w:r>
        <w:rPr>
          <w:rFonts w:ascii="Times New Roman" w:hAnsi="Times New Roman" w:eastAsia="Times New Roman" w:cs="Times New Roman"/>
          <w:lang w:val="en-US" w:bidi="en-US"/>
          <w:color w:val="111111"/>
          <w:sz w:val="28"/>
          <w:szCs w:val="28"/>
          <w:rtl/>
        </w:rPr>
        <w:t xml:space="preserve">al-jawārišnāt</w:t>
      </w:r>
    </w:p>
    <w:p>
      <w:pPr>
        <w:pStyle w:val="BookText"/>
      </w:pPr>
      <w:r>
        <w:rPr>
          <w:rFonts w:ascii="IRNazanin" w:hAnsi="IRNazanin" w:eastAsia="IRNazanin" w:cs="IRNazanin"/>
          <w:lang w:bidi="fa-IR"/>
          <w:color w:val="111111"/>
          <w:sz w:val="28"/>
          <w:szCs w:val="28"/>
          <w:rtl/>
        </w:rPr>
        <w:t xml:space="preserve">از بند دیقون تا سفوف المقلياثا. نام در فهرست این گونه ثبت شده است، اما بعید نیست که نام درست آن «جوارشیات» یا «جوارشات» باشد.</w:t>
      </w:r>
    </w:p>
    <w:p>
      <w:pPr>
        <w:pStyle w:val="BookText"/>
      </w:pPr>
      <w:r>
        <w:rPr>
          <w:rFonts w:ascii="IRNazanin" w:hAnsi="IRNazanin" w:eastAsia="IRNazanin" w:cs="IRNazanin"/>
          <w:lang w:bidi="fa-IR"/>
          <w:color w:val="111111"/>
          <w:sz w:val="28"/>
          <w:szCs w:val="28"/>
          <w:rtl/>
        </w:rPr>
        <w:t xml:space="preserve">تهران؛ مجلس؛ شماره نسخه: 16/8</w:t>
      </w:r>
    </w:p>
    <w:p>
      <w:pPr>
        <w:pStyle w:val="BookText"/>
      </w:pPr>
      <w:r>
        <w:rPr>
          <w:rFonts w:ascii="IRNazanin" w:hAnsi="IRNazanin" w:eastAsia="IRNazanin" w:cs="IRNazanin"/>
          <w:lang w:bidi="fa-IR"/>
          <w:color w:val="111111"/>
          <w:sz w:val="28"/>
          <w:szCs w:val="28"/>
          <w:rtl/>
        </w:rPr>
        <w:t xml:space="preserve">خط: نسخ، كا: عبدالرضا بن محمد بن صفر، تا: ربيع الأول 1052ق؛ افتادگی: انجام؛ کاغذ: سفید، جلد: تیماج مشکی، 24 ص (333-310)، 19 سطر (7</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[سنا: ف: 1 - 8].</w:t>
      </w:r>
    </w:p>
    <w:p>
      <w:pPr>
        <w:pStyle w:val="Heading3"/>
      </w:pPr>
      <w:bookmarkStart w:id="2208" w:name="_Toc1691"/>
      <w:r>
        <w:t>• جواز الاجتماع الامر و النهي / اصول فقه / عربی</w:t>
      </w:r>
      <w:bookmarkEnd w:id="2208"/>
    </w:p>
    <w:p>
      <w:pPr>
        <w:pStyle w:val="BookText"/>
      </w:pPr>
      <w:r>
        <w:rPr>
          <w:rFonts w:ascii="Times New Roman" w:hAnsi="Times New Roman" w:eastAsia="Times New Roman" w:cs="Times New Roman"/>
          <w:lang w:val="en-US" w:bidi="en-US"/>
          <w:color w:val="111111"/>
          <w:sz w:val="28"/>
          <w:szCs w:val="28"/>
          <w:rtl/>
        </w:rPr>
        <w:t xml:space="preserve">jawāz-ul ijtimā-il amr wa-n nahy</w:t>
      </w:r>
    </w:p>
    <w:p>
      <w:pPr>
        <w:pStyle w:val="BookText"/>
      </w:pPr>
      <w:r>
        <w:rPr>
          <w:rFonts w:ascii="IRNazanin" w:hAnsi="IRNazanin" w:eastAsia="IRNazanin" w:cs="IRNazanin"/>
          <w:lang w:bidi="fa-IR"/>
          <w:color w:val="111111"/>
          <w:sz w:val="28"/>
          <w:szCs w:val="28"/>
          <w:rtl/>
        </w:rPr>
        <w:t xml:space="preserve">صافی گلپایگانی، محمد جواد بن عباس، - 1378 قمری</w:t>
      </w:r>
    </w:p>
    <w:p>
      <w:pPr>
        <w:pStyle w:val="BookText"/>
      </w:pPr>
      <w:r>
        <w:rPr>
          <w:rFonts w:ascii="Times New Roman" w:hAnsi="Times New Roman" w:eastAsia="Times New Roman" w:cs="Times New Roman"/>
          <w:lang w:val="en-US" w:bidi="en-US"/>
          <w:color w:val="111111"/>
          <w:sz w:val="28"/>
          <w:szCs w:val="28"/>
          <w:rtl/>
        </w:rPr>
        <w:t xml:space="preserve">(1959-) sāfi golpāygānī, mohammad javād ebn-e ‘abbās</w:t>
      </w:r>
    </w:p>
    <w:p>
      <w:pPr>
        <w:pStyle w:val="BookText"/>
      </w:pPr>
      <w:r>
        <w:rPr>
          <w:rFonts w:ascii="IRNazanin" w:hAnsi="IRNazanin" w:eastAsia="IRNazanin" w:cs="IRNazanin"/>
          <w:lang w:bidi="fa-IR"/>
          <w:color w:val="111111"/>
          <w:sz w:val="28"/>
          <w:szCs w:val="28"/>
          <w:rtl/>
        </w:rPr>
        <w:t xml:space="preserve">رساله ای در جواز اجتماع امر و نهی و مراد از معنی جواز و این که آیا عقل اجتماع امر و نهی را در یک چیز جایز می داند یا نه؟ و آیا مسأله جزء مسائل کلامی است یا خیر؟ که مؤلف مفصل در این مورد بحث کرده است.</w:t>
      </w:r>
    </w:p>
    <w:p>
      <w:pPr>
        <w:pStyle w:val="BookText"/>
      </w:pPr>
      <w:r>
        <w:rPr>
          <w:rFonts w:ascii="IRNazanin" w:hAnsi="IRNazanin" w:eastAsia="IRNazanin" w:cs="IRNazanin"/>
          <w:lang w:bidi="fa-IR"/>
          <w:color w:val="111111"/>
          <w:sz w:val="28"/>
          <w:szCs w:val="28"/>
          <w:rtl/>
        </w:rPr>
        <w:t xml:space="preserve">قم، مرکز احیاء؛ شماره نسخه: 1011/6</w:t>
      </w:r>
    </w:p>
    <w:p>
      <w:pPr>
        <w:pStyle w:val="BookText"/>
      </w:pPr>
      <w:r>
        <w:rPr>
          <w:rFonts w:ascii="Amiri" w:hAnsi="Amiri" w:eastAsia="Amiri" w:cs="Amiri"/>
          <w:lang w:bidi="ar-SA"/>
          <w:color w:val="111111"/>
          <w:sz w:val="28"/>
          <w:szCs w:val="28"/>
          <w:rtl/>
        </w:rPr>
        <w:t xml:space="preserve">آغاز: في جواز اجتماع الامر و النهي في شئ واحد و الجواز في اللغة و العرف هو الانتقال و عدم الوقوف و قد يستعمل في معان اخرى.</w:t>
      </w:r>
    </w:p>
    <w:p>
      <w:pPr>
        <w:pStyle w:val="BookText"/>
      </w:pPr>
      <w:r>
        <w:rPr>
          <w:rFonts w:ascii="IRNazanin" w:hAnsi="IRNazanin" w:eastAsia="IRNazanin" w:cs="IRNazanin"/>
          <w:lang w:bidi="fa-IR"/>
          <w:color w:val="111111"/>
          <w:sz w:val="28"/>
          <w:szCs w:val="28"/>
          <w:rtl/>
        </w:rPr>
        <w:t xml:space="preserve">نسخه اصل: کتابخانه شيخ لطف الله صافی قم؛ خط: نستعلیق، کاتب = مؤلف، تا: با تاریخ 1315ق، 25 ص (149-173) [عکسی ف: 3 - 263].</w:t>
      </w:r>
    </w:p>
    <w:p>
      <w:pPr>
        <w:pStyle w:val="Heading3"/>
      </w:pPr>
      <w:bookmarkStart w:id="2209" w:name="_Toc1692"/>
      <w:r>
        <w:t>• جواز الاجتماع الأمر و النهی / اصول فقه / عربی</w:t>
      </w:r>
      <w:bookmarkEnd w:id="2209"/>
    </w:p>
    <w:p>
      <w:pPr>
        <w:pStyle w:val="BookText"/>
      </w:pPr>
      <w:r>
        <w:rPr>
          <w:rFonts w:ascii="Times New Roman" w:hAnsi="Times New Roman" w:eastAsia="Times New Roman" w:cs="Times New Roman"/>
          <w:lang w:val="en-US" w:bidi="en-US"/>
          <w:color w:val="111111"/>
          <w:sz w:val="28"/>
          <w:szCs w:val="28"/>
          <w:rtl/>
        </w:rPr>
        <w:t xml:space="preserve">jawāz-ul ijtimāʻ-il amr wa-n nahy</w:t>
      </w:r>
    </w:p>
    <w:p>
      <w:pPr>
        <w:pStyle w:val="BookText"/>
      </w:pPr>
      <w:r>
        <w:rPr>
          <w:rFonts w:ascii="IRNazanin" w:hAnsi="IRNazanin" w:eastAsia="IRNazanin" w:cs="IRNazanin"/>
          <w:lang w:bidi="fa-IR"/>
          <w:color w:val="111111"/>
          <w:sz w:val="28"/>
          <w:szCs w:val="28"/>
          <w:rtl/>
        </w:rPr>
        <w:t xml:space="preserve">یزدی، محمد کاظم بن عبد العظيم، 1247؟ - 1338؟ قمری</w:t>
      </w:r>
    </w:p>
    <w:p>
      <w:pPr>
        <w:pStyle w:val="BookText"/>
      </w:pPr>
      <w:r>
        <w:rPr>
          <w:rFonts w:ascii="Times New Roman" w:hAnsi="Times New Roman" w:eastAsia="Times New Roman" w:cs="Times New Roman"/>
          <w:lang w:val="en-US" w:bidi="en-US"/>
          <w:color w:val="111111"/>
          <w:sz w:val="28"/>
          <w:szCs w:val="28"/>
          <w:rtl/>
        </w:rPr>
        <w:t xml:space="preserve">(1920 - 1832) yazdī, mohammad kāzem ebn-e ‘abd-ol-“azīm</w:t>
      </w:r>
    </w:p>
    <w:p>
      <w:pPr>
        <w:pStyle w:val="BookText"/>
      </w:pPr>
      <w:r>
        <w:rPr>
          <w:rFonts w:ascii="IRNazanin" w:hAnsi="IRNazanin" w:eastAsia="IRNazanin" w:cs="IRNazanin"/>
          <w:lang w:bidi="fa-IR"/>
          <w:color w:val="111111"/>
          <w:sz w:val="28"/>
          <w:szCs w:val="28"/>
          <w:rtl/>
        </w:rPr>
        <w:t xml:space="preserve">آغاز: و بعد فيقول الفقير الى الله ... لقد سألني بعضى الإخوان من الفضلاء حین مذاکرتی ...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26358</w:t>
      </w:r>
    </w:p>
    <w:p>
      <w:pPr>
        <w:pStyle w:val="BookText"/>
      </w:pPr>
      <w:r>
        <w:rPr>
          <w:rFonts w:ascii="IRNazanin" w:hAnsi="IRNazanin" w:eastAsia="IRNazanin" w:cs="IRNazanin"/>
          <w:lang w:bidi="fa-IR"/>
          <w:color w:val="111111"/>
          <w:sz w:val="28"/>
          <w:szCs w:val="28"/>
          <w:rtl/>
        </w:rPr>
        <w:t xml:space="preserve">آغاز: برابر؛ انجام: عن هذه المرحلة ... تمة بعون الله في سنه 1314 قمری.</w:t>
      </w:r>
    </w:p>
    <w:p>
      <w:pPr>
        <w:pStyle w:val="BookText"/>
      </w:pPr>
      <w:r>
        <w:rPr>
          <w:rFonts w:ascii="IRNazanin" w:hAnsi="IRNazanin" w:eastAsia="IRNazanin" w:cs="IRNazanin"/>
          <w:lang w:bidi="fa-IR"/>
          <w:color w:val="111111"/>
          <w:sz w:val="28"/>
          <w:szCs w:val="28"/>
          <w:rtl/>
        </w:rPr>
        <w:t xml:space="preserve">خط: نسخ، بی کا، تا: 1314ق؛ ضمیمه نسخه ش 23657 [رایانه].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قزوین؛ امام صادق؛ شماره نسخه: 590</w:t>
      </w:r>
    </w:p>
    <w:p>
      <w:pPr>
        <w:pStyle w:val="BookText"/>
      </w:pPr>
      <w:r>
        <w:rPr>
          <w:rFonts w:ascii="IRNazanin" w:hAnsi="IRNazanin" w:eastAsia="IRNazanin" w:cs="IRNazanin"/>
          <w:lang w:bidi="fa-IR"/>
          <w:color w:val="111111"/>
          <w:sz w:val="28"/>
          <w:szCs w:val="28"/>
          <w:rtl/>
        </w:rPr>
        <w:t xml:space="preserve">آغاز: برابر؛ انجام: لمورد الاجارة و متعلق الأمر الاجاری و رفع القلم عن هذه المسالة.</w:t>
      </w:r>
    </w:p>
    <w:p>
      <w:pPr>
        <w:pStyle w:val="BookText"/>
      </w:pPr>
      <w:r>
        <w:rPr>
          <w:rFonts w:ascii="IRNazanin" w:hAnsi="IRNazanin" w:eastAsia="IRNazanin" w:cs="IRNazanin"/>
          <w:lang w:bidi="fa-IR"/>
          <w:color w:val="111111"/>
          <w:sz w:val="28"/>
          <w:szCs w:val="28"/>
          <w:rtl/>
        </w:rPr>
        <w:t xml:space="preserve">خط: نسخ، كا: محمد بن عبدالمناف حسینی قزوینی معروف به سادات پروینچی، تا: غره رمضان 1395ق، جا: نجف اشرف؛ مصحح، محشی؛ واقف: سید محمد پروینچی، جلد: تیماج سرخ، -
</w:t>
      </w:r>
    </w:p>
    <w:p>
      <w:pPr>
        <w:sectPr>
          <w:footerReference w:type="default" r:id="rId928"/>
          <w:footnotePr>
            <w:numStart w:val="1"/>
            <w:numRestart w:val="eachPage"/>
          </w:footnotePr>
          <w:pgSz w:orient="portrait" w:w="11905.511811023622" w:h="16837.79527559055"/>
          <w:pgMar w:top="1440" w:right="1440" w:bottom="1440" w:left="1440" w:header="720" w:footer="720" w:gutter="0"/>
          <w:cols w:num="1" w:space="720"/>
        </w:sectPr>
      </w:pPr>
    </w:p>
    <w:bookmarkStart w:id="482" w:name="pg20375_230771"/>
    <w:bookmarkEnd w:id="482"/>
    <w:p>
      <w:pPr>
        <w:pStyle w:val="BookText"/>
      </w:pPr>
      <w:r>
        <w:rPr>
          <w:rFonts w:ascii="IRNazanin" w:hAnsi="IRNazanin" w:eastAsia="IRNazanin" w:cs="IRNazanin"/>
          <w:lang w:bidi="fa-IR"/>
          <w:color w:val="111111"/>
          <w:sz w:val="28"/>
          <w:szCs w:val="28"/>
          <w:rtl/>
        </w:rPr>
        <w:t xml:space="preserve">155 گ، 23 سطر،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2 - 83].</w:t>
      </w:r>
    </w:p>
    <w:p>
      <w:pPr>
        <w:pStyle w:val="Heading3"/>
      </w:pPr>
      <w:bookmarkStart w:id="2210" w:name="_Toc1693"/>
      <w:r>
        <w:t>• جواز الاخبار عن الفعل و الحرف خلافا للنحويين / ادبیات عربی</w:t>
      </w:r>
      <w:bookmarkEnd w:id="2210"/>
    </w:p>
    <w:p>
      <w:pPr>
        <w:pStyle w:val="BookText"/>
      </w:pPr>
      <w:r>
        <w:rPr>
          <w:rFonts w:ascii="Times New Roman" w:hAnsi="Times New Roman" w:eastAsia="Times New Roman" w:cs="Times New Roman"/>
          <w:lang w:val="en-US" w:bidi="en-US"/>
          <w:color w:val="111111"/>
          <w:sz w:val="28"/>
          <w:szCs w:val="28"/>
          <w:rtl/>
        </w:rPr>
        <w:t xml:space="preserve">jawāz-ul ixbār'an-il fi'l wa-l harf xilāf-an li-n naḥwīyīn</w:t>
      </w:r>
    </w:p>
    <w:p>
      <w:pPr>
        <w:pStyle w:val="BookText"/>
      </w:pPr>
      <w:r>
        <w:rPr>
          <w:rFonts w:ascii="IRNazanin" w:hAnsi="IRNazanin" w:eastAsia="IRNazanin" w:cs="IRNazanin"/>
          <w:lang w:bidi="fa-IR"/>
          <w:color w:val="111111"/>
          <w:sz w:val="28"/>
          <w:szCs w:val="28"/>
          <w:rtl/>
        </w:rPr>
        <w:t xml:space="preserve">کیاء گیلانی، احمد بن محمد، ق 10 قمری</w:t>
      </w:r>
    </w:p>
    <w:p>
      <w:pPr>
        <w:pStyle w:val="BookText"/>
      </w:pPr>
      <w:r>
        <w:rPr>
          <w:rFonts w:ascii="Times New Roman" w:hAnsi="Times New Roman" w:eastAsia="Times New Roman" w:cs="Times New Roman"/>
          <w:lang w:val="en-US" w:bidi="en-US"/>
          <w:color w:val="111111"/>
          <w:sz w:val="28"/>
          <w:szCs w:val="28"/>
          <w:rtl/>
        </w:rPr>
        <w:t xml:space="preserve">kīyā’ gīlānī, ahmad ebn-e mohammad (- 16c)</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1142/8</w:t>
      </w:r>
    </w:p>
    <w:p>
      <w:pPr>
        <w:pStyle w:val="BookText"/>
      </w:pPr>
      <w:r>
        <w:rPr>
          <w:rFonts w:ascii="IRNazanin" w:hAnsi="IRNazanin" w:eastAsia="IRNazanin" w:cs="IRNazanin"/>
          <w:lang w:bidi="fa-IR"/>
          <w:color w:val="111111"/>
          <w:sz w:val="28"/>
          <w:szCs w:val="28"/>
          <w:rtl/>
        </w:rPr>
        <w:t xml:space="preserve">خط: نسخ، بی کا، تانبا تاریخ 1160ق؛ 4 گ (17پ-20ر) [ف: 5 – 237].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ملک؛ شماره نسخه: 1142/16</w:t>
      </w:r>
    </w:p>
    <w:p>
      <w:pPr>
        <w:pStyle w:val="BookText"/>
      </w:pPr>
      <w:r>
        <w:rPr>
          <w:rFonts w:ascii="IRNazanin" w:hAnsi="IRNazanin" w:eastAsia="IRNazanin" w:cs="IRNazanin"/>
          <w:lang w:bidi="fa-IR"/>
          <w:color w:val="111111"/>
          <w:sz w:val="28"/>
          <w:szCs w:val="28"/>
          <w:rtl/>
        </w:rPr>
        <w:t xml:space="preserve">خط: نسخ، بی کا، تانبا تاریخ 1160ق،7 گ (60-66ر) [ف: 5 - 238].</w:t>
      </w:r>
    </w:p>
    <w:p>
      <w:pPr>
        <w:pStyle w:val="Heading3"/>
      </w:pPr>
      <w:bookmarkStart w:id="2211" w:name="_Toc1694"/>
      <w:r>
        <w:t>• جواز اخذ جوائز الحكام فقه / عربی</w:t>
      </w:r>
      <w:bookmarkEnd w:id="2211"/>
    </w:p>
    <w:p>
      <w:pPr>
        <w:pStyle w:val="BookText"/>
      </w:pPr>
      <w:r>
        <w:rPr>
          <w:rFonts w:ascii="Times New Roman" w:hAnsi="Times New Roman" w:eastAsia="Times New Roman" w:cs="Times New Roman"/>
          <w:lang w:val="en-US" w:bidi="en-US"/>
          <w:color w:val="111111"/>
          <w:sz w:val="28"/>
          <w:szCs w:val="28"/>
          <w:rtl/>
        </w:rPr>
        <w:t xml:space="preserve">jawaz-u axd-i jawa'iz-il hukkam</w:t>
      </w:r>
    </w:p>
    <w:p>
      <w:pPr>
        <w:pStyle w:val="BookText"/>
      </w:pPr>
      <w:r>
        <w:rPr>
          <w:rFonts w:ascii="IRNazanin" w:hAnsi="IRNazanin" w:eastAsia="IRNazanin" w:cs="IRNazanin"/>
          <w:lang w:bidi="fa-IR"/>
          <w:color w:val="111111"/>
          <w:sz w:val="28"/>
          <w:szCs w:val="28"/>
          <w:rtl/>
        </w:rPr>
        <w:t xml:space="preserve">عاملی، حسین بن عبد الصمد، 918 - 984 قمری</w:t>
      </w:r>
    </w:p>
    <w:p>
      <w:pPr>
        <w:pStyle w:val="BookText"/>
      </w:pPr>
      <w:r>
        <w:rPr>
          <w:rFonts w:ascii="Times New Roman" w:hAnsi="Times New Roman" w:eastAsia="Times New Roman" w:cs="Times New Roman"/>
          <w:lang w:val="en-US" w:bidi="en-US"/>
          <w:color w:val="111111"/>
          <w:sz w:val="28"/>
          <w:szCs w:val="28"/>
          <w:rtl/>
        </w:rPr>
        <w:t xml:space="preserve">(1577 - 1513) ‘āmelī, hoseyn ebn-e 'abd-os-samad</w:t>
      </w:r>
    </w:p>
    <w:p>
      <w:pPr>
        <w:pStyle w:val="BookText"/>
      </w:pPr>
      <w:r>
        <w:rPr>
          <w:rFonts w:ascii="IRNazanin" w:hAnsi="IRNazanin" w:eastAsia="IRNazanin" w:cs="IRNazanin"/>
          <w:lang w:bidi="fa-IR"/>
          <w:color w:val="111111"/>
          <w:sz w:val="28"/>
          <w:szCs w:val="28"/>
          <w:rtl/>
        </w:rPr>
        <w:t xml:space="preserve">رساله کوتاهی است در بیان حکم اخذ جوائز سلطان و حکام. علامه تهرانی نسخه ای از این رساله را در ضمن رسائل سید عبدالله جزایری (1173ق) دیده و احتمال داده از تألیفات جزایری باشد ولی تاریخ کتابت نسخه حاضر (1085 ق) احتمال مذکور را تضعیف می کند. در فهرست کتابخانه ملی احتمال نسبت رساله به پدر شیخ بهایی مطرح شده و در مقدمه ای بر فقه شیعه، جزو تألیفات پدر شیخ بهایی معرفی شده است. نام رساله در صفحه عنوان «اباحة اخذ جوائز الحكام» ثبت شده است. (حافظیان ابوالفضل).</w:t>
      </w:r>
    </w:p>
    <w:p>
      <w:pPr>
        <w:pStyle w:val="BookText"/>
      </w:pPr>
      <w:r>
        <w:rPr>
          <w:rFonts w:ascii="IRNazanin" w:hAnsi="IRNazanin" w:eastAsia="IRNazanin" w:cs="IRNazanin"/>
          <w:lang w:bidi="fa-IR"/>
          <w:color w:val="111111"/>
          <w:sz w:val="28"/>
          <w:szCs w:val="28"/>
          <w:rtl/>
        </w:rPr>
        <w:t xml:space="preserve">آغاز: بسمله. الحمدلله على ما أنعم به و کفی و صلوۃ و سلام على عباده الذين اصطفی ... و بعد فقد وقع الكلام في اخذ جوائز الحكام فذكر بعض الفضلاء انه مكروه .. .</w:t>
      </w:r>
    </w:p>
    <w:p>
      <w:pPr>
        <w:pStyle w:val="BookText"/>
      </w:pPr>
      <w:r>
        <w:rPr>
          <w:rFonts w:ascii="Amiri" w:hAnsi="Amiri" w:eastAsia="Amiri" w:cs="Amiri"/>
          <w:lang w:bidi="ar-SA"/>
          <w:color w:val="111111"/>
          <w:sz w:val="28"/>
          <w:szCs w:val="28"/>
          <w:rtl/>
        </w:rPr>
        <w:t xml:space="preserve">انجام: و عدم الحوالة في ذلك على العقل مع انه قد صح النقل بانه تعالى يجب ان يوخذ برخصه كما يجب أن يؤخذ بعزائمه.</w:t>
      </w:r>
    </w:p>
    <w:p>
      <w:pPr>
        <w:pStyle w:val="BookText"/>
      </w:pPr>
      <w:r>
        <w:rPr>
          <w:rFonts w:ascii="IRNazanin" w:hAnsi="IRNazanin" w:eastAsia="IRNazanin" w:cs="IRNazanin"/>
          <w:lang w:bidi="fa-IR"/>
          <w:color w:val="111111"/>
          <w:sz w:val="28"/>
          <w:szCs w:val="28"/>
          <w:rtl/>
        </w:rPr>
        <w:t xml:space="preserve">[الذریعه 286/5؛ مقدمه ای بر فقه شیعه 201].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1943/2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با عنوان «اباحة جوائز الاحکام» آمده و به سید عبدالله جزایری منسوب شده؛ خط: نسخ، كان محمد مفيد بن محمد تقی حسینی، تا: 1085ق، جا: مشهد رضوی؛ کاغذ: فرنگی، جلد: مقوایی تیماج تریاکی، 4 ص (4 - 7)، 14 سطر (8</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×19/5 </w:t>
      </w:r>
      <w:r>
        <w:rPr>
          <w:rFonts w:ascii="IRNazanin" w:hAnsi="IRNazanin" w:eastAsia="IRNazanin" w:cs="IRNazanin"/>
          <w:lang w:bidi="fa-IR"/>
          <w:color w:val="111111"/>
          <w:sz w:val="28"/>
          <w:szCs w:val="28"/>
          <w:rtl/>
        </w:rPr>
        <w:t xml:space="preserve">سم [ف: 10 - 616].</w:t>
      </w:r>
    </w:p>
    <w:p>
      <w:pPr>
        <w:pStyle w:val="BookText"/>
      </w:pPr>
      <w:r>
        <w:rPr>
          <w:rFonts w:ascii="IRNazanin" w:hAnsi="IRNazanin" w:eastAsia="IRNazanin" w:cs="IRNazanin"/>
          <w:lang w:bidi="fa-IR"/>
          <w:color w:val="111111"/>
          <w:sz w:val="28"/>
          <w:szCs w:val="28"/>
          <w:rtl/>
        </w:rPr>
        <w:t xml:space="preserve">قم؛ مرعشی؛ شماره نسخه: 1198/2</w:t>
      </w:r>
    </w:p>
    <w:p>
      <w:pPr>
        <w:pStyle w:val="BookText"/>
      </w:pPr>
      <w:r>
        <w:rPr>
          <w:rFonts w:ascii="IRNazanin" w:hAnsi="IRNazanin" w:eastAsia="IRNazanin" w:cs="IRNazanin"/>
          <w:lang w:bidi="fa-IR"/>
          <w:color w:val="111111"/>
          <w:sz w:val="28"/>
          <w:szCs w:val="28"/>
          <w:rtl/>
        </w:rPr>
        <w:t xml:space="preserve">نسخه اصل: همان نسخه بالا [عکسی ف: 3 – 463].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یزد؛ وزیری؛ شماره نسخه: 4070/1</w:t>
      </w:r>
    </w:p>
    <w:p>
      <w:pPr>
        <w:pStyle w:val="BookText"/>
      </w:pPr>
      <w:r>
        <w:rPr>
          <w:rFonts w:ascii="IRNazanin" w:hAnsi="IRNazanin" w:eastAsia="IRNazanin" w:cs="IRNazanin"/>
          <w:lang w:bidi="fa-IR"/>
          <w:color w:val="111111"/>
          <w:sz w:val="28"/>
          <w:szCs w:val="28"/>
          <w:rtl/>
        </w:rPr>
        <w:t xml:space="preserve">بی کا، بیتا [نشریه: 13 - 361].</w:t>
      </w:r>
    </w:p>
    <w:p>
      <w:pPr>
        <w:pStyle w:val="Heading3"/>
      </w:pPr>
      <w:bookmarkStart w:id="2212" w:name="_Toc1695"/>
      <w:r>
        <w:t>• جواز الاخذ لمن يتولى اموال اليتيم من ماله (مسئلة في) / فقه / عربی</w:t>
      </w:r>
      <w:bookmarkEnd w:id="2212"/>
    </w:p>
    <w:p>
      <w:pPr>
        <w:pStyle w:val="BookText"/>
      </w:pPr>
      <w:r>
        <w:rPr>
          <w:rFonts w:ascii="Times New Roman" w:hAnsi="Times New Roman" w:eastAsia="Times New Roman" w:cs="Times New Roman"/>
          <w:lang w:val="en-US" w:bidi="en-US"/>
          <w:color w:val="111111"/>
          <w:sz w:val="28"/>
          <w:szCs w:val="28"/>
          <w:rtl/>
        </w:rPr>
        <w:t xml:space="preserve">jawāz-ul axd li-man yatawallī amwāl-al yatīm min māl-i-h (mas’alat-un fi)</w:t>
      </w:r>
    </w:p>
    <w:p>
      <w:pPr>
        <w:pStyle w:val="BookText"/>
      </w:pPr>
      <w:r>
        <w:rPr>
          <w:rFonts w:ascii="IRNazanin" w:hAnsi="IRNazanin" w:eastAsia="IRNazanin" w:cs="IRNazanin"/>
          <w:lang w:bidi="fa-IR"/>
          <w:color w:val="111111"/>
          <w:sz w:val="28"/>
          <w:szCs w:val="28"/>
          <w:rtl/>
        </w:rPr>
        <w:t xml:space="preserve">مشهد، الهیات؛ شماره نسخه: 22475/8</w:t>
      </w:r>
    </w:p>
    <w:p>
      <w:pPr>
        <w:pStyle w:val="BookText"/>
      </w:pPr>
      <w:r>
        <w:rPr>
          <w:rFonts w:ascii="Amiri" w:hAnsi="Amiri" w:eastAsia="Amiri" w:cs="Amiri"/>
          <w:lang w:bidi="ar-SA"/>
          <w:color w:val="111111"/>
          <w:sz w:val="28"/>
          <w:szCs w:val="28"/>
          <w:rtl/>
        </w:rPr>
        <w:t xml:space="preserve">آغاز: مسئلة هل يجوز لمن يتولى أموال اليتيم أن تأخذ من ماله بمقدار نقصه؟ و قد اختلف فيه كلمة الأصحاب و ... .</w:t>
      </w:r>
    </w:p>
    <w:p>
      <w:pPr>
        <w:pStyle w:val="BookText"/>
      </w:pPr>
      <w:r>
        <w:rPr>
          <w:rFonts w:ascii="IRNazanin" w:hAnsi="IRNazanin" w:eastAsia="IRNazanin" w:cs="IRNazanin"/>
          <w:lang w:bidi="fa-IR"/>
          <w:color w:val="111111"/>
          <w:sz w:val="28"/>
          <w:szCs w:val="28"/>
          <w:rtl/>
        </w:rPr>
        <w:t xml:space="preserve">مقالی است در 3 صفحه که گویا از جامع این مجموعه باشد؛ خط: نستعلیق خوش، كا: عبدالجواد بن محمد تقی سبزواری، تا: 1275ق، کاغذ فستقی، جلد: تیماج قهوه ای، 4 ص، 24 سطر، اندازه: 20/5</w:t>
      </w:r>
      <w:r>
        <w:rPr>
          <w:rFonts w:ascii="Times New Roman" w:hAnsi="Times New Roman" w:eastAsia="Times New Roman" w:cs="Times New Roman"/>
          <w:lang w:val="en-US" w:bidi="en-US"/>
          <w:color w:val="111111"/>
          <w:sz w:val="28"/>
          <w:szCs w:val="28"/>
          <w:rtl/>
        </w:rPr>
        <w:t xml:space="preserve">x13 </w:t>
      </w:r>
      <w:r>
        <w:rPr>
          <w:rFonts w:ascii="IRNazanin" w:hAnsi="IRNazanin" w:eastAsia="IRNazanin" w:cs="IRNazanin"/>
          <w:lang w:bidi="fa-IR"/>
          <w:color w:val="111111"/>
          <w:sz w:val="28"/>
          <w:szCs w:val="28"/>
          <w:rtl/>
        </w:rPr>
        <w:t xml:space="preserve">سم [ف: 2 – 678].</w:t>
      </w:r>
    </w:p>
    <w:p>
      <w:pPr>
        <w:pStyle w:val="Heading3"/>
      </w:pPr>
      <w:bookmarkStart w:id="2213" w:name="_Toc1696"/>
      <w:r>
        <w:t>• جواز اخذ مال نواصب (رساله در) / فقه / فارسی</w:t>
      </w:r>
      <w:bookmarkEnd w:id="2213"/>
    </w:p>
    <w:p>
      <w:pPr>
        <w:pStyle w:val="BookText"/>
      </w:pPr>
      <w:r>
        <w:rPr>
          <w:rFonts w:ascii="Times New Roman" w:hAnsi="Times New Roman" w:eastAsia="Times New Roman" w:cs="Times New Roman"/>
          <w:lang w:val="en-US" w:bidi="en-US"/>
          <w:color w:val="111111"/>
          <w:sz w:val="28"/>
          <w:szCs w:val="28"/>
          <w:rtl/>
        </w:rPr>
        <w:t xml:space="preserve">javāz-e axz-e māl-e nv'sb (r. dar(</w:t>
      </w:r>
    </w:p>
    <w:p>
      <w:pPr>
        <w:pStyle w:val="BookText"/>
      </w:pPr>
      <w:r>
        <w:rPr>
          <w:rFonts w:ascii="IRNazanin" w:hAnsi="IRNazanin" w:eastAsia="IRNazanin" w:cs="IRNazanin"/>
          <w:lang w:bidi="fa-IR"/>
          <w:color w:val="111111"/>
          <w:sz w:val="28"/>
          <w:szCs w:val="28"/>
          <w:rtl/>
        </w:rPr>
        <w:t xml:space="preserve">مجلسی، محمد باقر بن محمد تقی، 1037 - 1110 قمری</w:t>
      </w:r>
    </w:p>
    <w:p>
      <w:pPr>
        <w:pStyle w:val="BookText"/>
      </w:pPr>
      <w:r>
        <w:rPr>
          <w:rFonts w:ascii="Times New Roman" w:hAnsi="Times New Roman" w:eastAsia="Times New Roman" w:cs="Times New Roman"/>
          <w:lang w:val="en-US" w:bidi="en-US"/>
          <w:color w:val="111111"/>
          <w:sz w:val="28"/>
          <w:szCs w:val="28"/>
          <w:rtl/>
        </w:rPr>
        <w:t xml:space="preserve">(1699 - 1628) majlesī, mohammad bāqer ebn-e mohammad taqī</w:t>
      </w:r>
    </w:p>
    <w:p>
      <w:pPr>
        <w:pStyle w:val="BookText"/>
      </w:pPr>
      <w:r>
        <w:rPr>
          <w:rFonts w:ascii="IRNazanin" w:hAnsi="IRNazanin" w:eastAsia="IRNazanin" w:cs="IRNazanin"/>
          <w:lang w:bidi="fa-IR"/>
          <w:color w:val="111111"/>
          <w:sz w:val="28"/>
          <w:szCs w:val="28"/>
          <w:rtl/>
        </w:rPr>
        <w:t xml:space="preserve">باید بخشی از تألیفات دیگر او باشد.</w:t>
      </w:r>
    </w:p>
    <w:p>
      <w:pPr>
        <w:pStyle w:val="BookText"/>
      </w:pPr>
      <w:r>
        <w:rPr>
          <w:rFonts w:ascii="IRNazanin" w:hAnsi="IRNazanin" w:eastAsia="IRNazanin" w:cs="IRNazanin"/>
          <w:lang w:bidi="fa-IR"/>
          <w:color w:val="111111"/>
          <w:sz w:val="28"/>
          <w:szCs w:val="28"/>
          <w:rtl/>
        </w:rPr>
        <w:t xml:space="preserve">مشهد؛ رضوی؛ شماره نسخه: 23482</w:t>
      </w:r>
    </w:p>
    <w:p>
      <w:pPr>
        <w:pStyle w:val="BookText"/>
      </w:pPr>
      <w:r>
        <w:rPr>
          <w:rFonts w:ascii="IRNazanin" w:hAnsi="IRNazanin" w:eastAsia="IRNazanin" w:cs="IRNazanin"/>
          <w:lang w:bidi="fa-IR"/>
          <w:color w:val="111111"/>
          <w:sz w:val="28"/>
          <w:szCs w:val="28"/>
          <w:rtl/>
        </w:rPr>
        <w:t xml:space="preserve">آغاز: بسمله، الحمدالله و سلام على عباده الذين اصطفی؛ انجام: در آن تغحص مکن که بیم لغزش است ختم شد.</w:t>
      </w:r>
    </w:p>
    <w:p>
      <w:pPr>
        <w:pStyle w:val="BookText"/>
      </w:pPr>
      <w:r>
        <w:rPr>
          <w:rFonts w:ascii="IRNazanin" w:hAnsi="IRNazanin" w:eastAsia="IRNazanin" w:cs="IRNazanin"/>
          <w:lang w:bidi="fa-IR"/>
          <w:color w:val="111111"/>
          <w:sz w:val="28"/>
          <w:szCs w:val="28"/>
          <w:rtl/>
        </w:rPr>
        <w:t xml:space="preserve">خط: نستعلیق و شکسته، بی کا، تا: 1126ق [رایانه].</w:t>
      </w:r>
    </w:p>
    <w:p>
      <w:pPr>
        <w:pStyle w:val="Heading3"/>
      </w:pPr>
      <w:bookmarkStart w:id="2214" w:name="_Toc1697"/>
      <w:r>
        <w:t>• جواز استعمال خز / فقه / فارسی</w:t>
      </w:r>
      <w:bookmarkEnd w:id="2214"/>
    </w:p>
    <w:p>
      <w:pPr>
        <w:pStyle w:val="BookText"/>
      </w:pPr>
      <w:r>
        <w:rPr>
          <w:rFonts w:ascii="Times New Roman" w:hAnsi="Times New Roman" w:eastAsia="Times New Roman" w:cs="Times New Roman"/>
          <w:lang w:val="en-US" w:bidi="en-US"/>
          <w:color w:val="111111"/>
          <w:sz w:val="28"/>
          <w:szCs w:val="28"/>
          <w:rtl/>
        </w:rPr>
        <w:t xml:space="preserve">javaz-e este'mal-e xaz</w:t>
      </w:r>
    </w:p>
    <w:p>
      <w:pPr>
        <w:pStyle w:val="BookText"/>
      </w:pPr>
      <w:r>
        <w:rPr>
          <w:rFonts w:ascii="IRNazanin" w:hAnsi="IRNazanin" w:eastAsia="IRNazanin" w:cs="IRNazanin"/>
          <w:lang w:bidi="fa-IR"/>
          <w:color w:val="111111"/>
          <w:sz w:val="28"/>
          <w:szCs w:val="28"/>
          <w:rtl/>
        </w:rPr>
        <w:t xml:space="preserve">مؤلف در این رساله از مرحوم آخوند ملا محمد باقر خراسانی صاحب كفایه یاد کرده است.</w:t>
      </w:r>
    </w:p>
    <w:p>
      <w:pPr>
        <w:pStyle w:val="BookText"/>
      </w:pPr>
      <w:r>
        <w:rPr>
          <w:rFonts w:ascii="Amiri" w:hAnsi="Amiri" w:eastAsia="Amiri" w:cs="Amiri"/>
          <w:lang w:bidi="ar-SA"/>
          <w:color w:val="111111"/>
          <w:sz w:val="28"/>
          <w:szCs w:val="28"/>
          <w:rtl/>
        </w:rPr>
        <w:t xml:space="preserve">مشهد؛ الهيات؛ شماره نسخه: 556/1</w:t>
      </w:r>
    </w:p>
    <w:p>
      <w:pPr>
        <w:pStyle w:val="BookText"/>
      </w:pPr>
      <w:r>
        <w:rPr>
          <w:rFonts w:ascii="IRNazanin" w:hAnsi="IRNazanin" w:eastAsia="IRNazanin" w:cs="IRNazanin"/>
          <w:lang w:bidi="fa-IR"/>
          <w:color w:val="111111"/>
          <w:sz w:val="28"/>
          <w:szCs w:val="28"/>
          <w:rtl/>
        </w:rPr>
        <w:t xml:space="preserve">آغاز: بسمله این رساله ای است در بیان جواز استعمال خز و نماز گذاردن در لباس. خز و چون درین اوقات اختلافی بهم رسانیده آن چه بفهم این بی بضاعت رسیده؛ انجام: وراء اجتهاد و استنباط منع از احتیاط نمی توان کرد.</w:t>
      </w:r>
    </w:p>
    <w:p>
      <w:pPr>
        <w:pStyle w:val="BookText"/>
      </w:pPr>
      <w:r>
        <w:rPr>
          <w:rFonts w:ascii="IRNazanin" w:hAnsi="IRNazanin" w:eastAsia="IRNazanin" w:cs="IRNazanin"/>
          <w:lang w:bidi="fa-IR"/>
          <w:color w:val="111111"/>
          <w:sz w:val="28"/>
          <w:szCs w:val="28"/>
          <w:rtl/>
        </w:rPr>
        <w:t xml:space="preserve">خط نستعلیق، بی کا، تا: قرن 13، کاغذ فرنگی؛ جلد: تیماج مشکی، 1 گ، 13 سطر (125</w:t>
      </w:r>
      <w:r>
        <w:rPr>
          <w:rFonts w:ascii="Times New Roman" w:hAnsi="Times New Roman" w:eastAsia="Times New Roman" w:cs="Times New Roman"/>
          <w:lang w:val="en-US" w:bidi="en-US"/>
          <w:color w:val="111111"/>
          <w:sz w:val="28"/>
          <w:szCs w:val="28"/>
          <w:rtl/>
        </w:rPr>
        <w:t xml:space="preserve">x7)</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x10/5 </w:t>
      </w:r>
      <w:r>
        <w:rPr>
          <w:rFonts w:ascii="IRNazanin" w:hAnsi="IRNazanin" w:eastAsia="IRNazanin" w:cs="IRNazanin"/>
          <w:lang w:bidi="fa-IR"/>
          <w:color w:val="111111"/>
          <w:sz w:val="28"/>
          <w:szCs w:val="28"/>
          <w:rtl/>
        </w:rPr>
        <w:t xml:space="preserve">سم [ف: 1-332].</w:t>
      </w:r>
    </w:p>
    <w:p>
      <w:pPr>
        <w:pStyle w:val="Heading3"/>
      </w:pPr>
      <w:bookmarkStart w:id="2215" w:name="_Toc1698"/>
      <w:r>
        <w:t>• جواز الاغتسال في حوض المسجد / فقه / عربی</w:t>
      </w:r>
      <w:bookmarkEnd w:id="2215"/>
    </w:p>
    <w:p>
      <w:pPr>
        <w:sectPr>
          <w:footerReference w:type="default" r:id="rId929"/>
          <w:footnotePr>
            <w:numStart w:val="1"/>
            <w:numRestart w:val="eachPage"/>
          </w:footnotePr>
          <w:pgSz w:orient="portrait" w:w="11905.511811023622" w:h="16837.79527559055"/>
          <w:pgMar w:top="1440" w:right="1440" w:bottom="1440" w:left="1440" w:header="720" w:footer="720" w:gutter="0"/>
          <w:cols w:num="1" w:space="720"/>
        </w:sectPr>
      </w:pPr>
    </w:p>
    <w:bookmarkStart w:id="483" w:name="pg20375_230772"/>
    <w:bookmarkEnd w:id="483"/>
    <w:p>
      <w:pPr>
        <w:pStyle w:val="BookText"/>
      </w:pPr>
      <w:r>
        <w:rPr>
          <w:rFonts w:ascii="Times New Roman" w:hAnsi="Times New Roman" w:eastAsia="Times New Roman" w:cs="Times New Roman"/>
          <w:lang w:val="en-US" w:bidi="en-US"/>
          <w:color w:val="111111"/>
          <w:sz w:val="28"/>
          <w:szCs w:val="28"/>
          <w:rtl/>
        </w:rPr>
        <w:t xml:space="preserve">jawāz-ul iğtisāl fi ħawd-il masjid</w:t>
      </w:r>
    </w:p>
    <w:p>
      <w:pPr>
        <w:pStyle w:val="BookText"/>
      </w:pPr>
      <w:r>
        <w:rPr>
          <w:rFonts w:ascii="IRNazanin" w:hAnsi="IRNazanin" w:eastAsia="IRNazanin" w:cs="IRNazanin"/>
          <w:lang w:bidi="fa-IR"/>
          <w:color w:val="111111"/>
          <w:sz w:val="28"/>
          <w:szCs w:val="28"/>
          <w:rtl/>
        </w:rPr>
        <w:t xml:space="preserve">تنکابنی، محمد بن سليمان، 1234 - 1302 قمری</w:t>
      </w:r>
    </w:p>
    <w:p>
      <w:pPr>
        <w:pStyle w:val="BookText"/>
      </w:pPr>
      <w:r>
        <w:rPr>
          <w:rFonts w:ascii="Times New Roman" w:hAnsi="Times New Roman" w:eastAsia="Times New Roman" w:cs="Times New Roman"/>
          <w:lang w:val="en-US" w:bidi="en-US"/>
          <w:color w:val="111111"/>
          <w:sz w:val="28"/>
          <w:szCs w:val="28"/>
          <w:rtl/>
        </w:rPr>
        <w:t xml:space="preserve">(1885 - 1819) tonekābonī, mohammad ebn-e soleymān</w:t>
      </w:r>
    </w:p>
    <w:p>
      <w:pPr>
        <w:pStyle w:val="BookText"/>
      </w:pPr>
      <w:r>
        <w:rPr>
          <w:rFonts w:ascii="IRNazanin" w:hAnsi="IRNazanin" w:eastAsia="IRNazanin" w:cs="IRNazanin"/>
          <w:lang w:bidi="fa-IR"/>
          <w:color w:val="111111"/>
          <w:sz w:val="28"/>
          <w:szCs w:val="28"/>
          <w:rtl/>
        </w:rPr>
        <w:t xml:space="preserve">تاریخ تألیف: ربيع الثانی 1283ق؛ محل تأليف: تهران.</w:t>
      </w:r>
    </w:p>
    <w:p>
      <w:pPr>
        <w:pStyle w:val="BookText"/>
      </w:pPr>
      <w:r>
        <w:rPr>
          <w:rFonts w:ascii="IRNazanin" w:hAnsi="IRNazanin" w:eastAsia="IRNazanin" w:cs="IRNazanin"/>
          <w:lang w:bidi="fa-IR"/>
          <w:color w:val="111111"/>
          <w:sz w:val="28"/>
          <w:szCs w:val="28"/>
          <w:rtl/>
        </w:rPr>
        <w:t xml:space="preserve">رساله استدلالی است در حکم غسل در حوض مسجد، ضمن بیان پنج «مقدمه» و ده «مسئله».</w:t>
      </w:r>
    </w:p>
    <w:p>
      <w:pPr>
        <w:pStyle w:val="BookText"/>
      </w:pPr>
      <w:r>
        <w:rPr>
          <w:rFonts w:ascii="IRNazanin" w:hAnsi="IRNazanin" w:eastAsia="IRNazanin" w:cs="IRNazanin"/>
          <w:lang w:bidi="fa-IR"/>
          <w:color w:val="111111"/>
          <w:sz w:val="28"/>
          <w:szCs w:val="28"/>
          <w:rtl/>
        </w:rPr>
        <w:t xml:space="preserve">قم: مرکز احیاء؛ شماره نسخه: 1013/5</w:t>
      </w:r>
    </w:p>
    <w:p>
      <w:pPr>
        <w:pStyle w:val="BookText"/>
      </w:pPr>
      <w:r>
        <w:rPr>
          <w:rFonts w:ascii="IRNazanin" w:hAnsi="IRNazanin" w:eastAsia="IRNazanin" w:cs="IRNazanin"/>
          <w:lang w:bidi="fa-IR"/>
          <w:color w:val="111111"/>
          <w:sz w:val="28"/>
          <w:szCs w:val="28"/>
          <w:rtl/>
        </w:rPr>
        <w:t xml:space="preserve">آغاز: یا من بحوله قامت السماوات و برحمته الرحمانية رزقت البريات و برحمته الرحيمية حصلت نجاة العصاة من اهل مودة الولاة؛ انجام: هذا آخر الكلام في تحقيق مسئلة الاغتسال كتبته على سبيل الاستعجال مع اغتشاش البال و اضطراب الأحوال .. .</w:t>
      </w:r>
    </w:p>
    <w:p>
      <w:pPr>
        <w:pStyle w:val="BookText"/>
      </w:pPr>
      <w:r>
        <w:rPr>
          <w:rFonts w:ascii="IRNazanin" w:hAnsi="IRNazanin" w:eastAsia="IRNazanin" w:cs="IRNazanin"/>
          <w:lang w:bidi="fa-IR"/>
          <w:color w:val="111111"/>
          <w:sz w:val="28"/>
          <w:szCs w:val="28"/>
          <w:rtl/>
        </w:rPr>
        <w:t xml:space="preserve">خط: نسخ، كاتب = مؤلف، تا: قرن 13؛ جلد: تیماج قهوه ای، 6 گ (22ر -27پ)، اندازه: 13/5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3 - 238].</w:t>
      </w:r>
    </w:p>
    <w:p>
      <w:pPr>
        <w:pStyle w:val="BookText"/>
      </w:pPr>
      <w:r>
        <w:rPr>
          <w:rFonts w:ascii="IRNazanin" w:hAnsi="IRNazanin" w:eastAsia="IRNazanin" w:cs="IRNazanin"/>
          <w:lang w:bidi="fa-IR"/>
          <w:color w:val="111111"/>
          <w:sz w:val="28"/>
          <w:szCs w:val="28"/>
          <w:rtl/>
        </w:rPr>
        <w:t xml:space="preserve">قم، مرکز احیاء؛ شماره نسخه: 2536/5</w:t>
      </w:r>
    </w:p>
    <w:p>
      <w:pPr>
        <w:pStyle w:val="BookText"/>
      </w:pPr>
      <w:r>
        <w:rPr>
          <w:rFonts w:ascii="IRNazanin" w:hAnsi="IRNazanin" w:eastAsia="IRNazanin" w:cs="IRNazanin"/>
          <w:lang w:bidi="fa-IR"/>
          <w:color w:val="111111"/>
          <w:sz w:val="28"/>
          <w:szCs w:val="28"/>
          <w:rtl/>
        </w:rPr>
        <w:t xml:space="preserve">نسخه اصل: همان نسخه بالا [عکسی ف: 7- 129].</w:t>
      </w:r>
    </w:p>
    <w:p>
      <w:pPr>
        <w:pStyle w:val="Heading3"/>
      </w:pPr>
      <w:bookmarkStart w:id="2216" w:name="_Toc1699"/>
      <w:r>
        <w:t>• جواز اقتداء الحنفي بالشافعی / فقه / عربی</w:t>
      </w:r>
      <w:bookmarkEnd w:id="2216"/>
    </w:p>
    <w:p>
      <w:pPr>
        <w:pStyle w:val="BookText"/>
      </w:pPr>
      <w:r>
        <w:rPr>
          <w:rFonts w:ascii="Times New Roman" w:hAnsi="Times New Roman" w:eastAsia="Times New Roman" w:cs="Times New Roman"/>
          <w:lang w:val="en-US" w:bidi="en-US"/>
          <w:color w:val="111111"/>
          <w:sz w:val="28"/>
          <w:szCs w:val="28"/>
          <w:rtl/>
        </w:rPr>
        <w:t xml:space="preserve">jawāz-u iqtidā’-il ḥanafī bi-š-šāfi'ī</w:t>
      </w:r>
    </w:p>
    <w:p>
      <w:pPr>
        <w:pStyle w:val="BookText"/>
      </w:pPr>
      <w:r>
        <w:rPr>
          <w:rFonts w:ascii="IRNazanin" w:hAnsi="IRNazanin" w:eastAsia="IRNazanin" w:cs="IRNazanin"/>
          <w:lang w:bidi="fa-IR"/>
          <w:color w:val="111111"/>
          <w:sz w:val="28"/>
          <w:szCs w:val="28"/>
          <w:rtl/>
        </w:rPr>
        <w:t xml:space="preserve">قونوی، محمود بن احمد</w:t>
      </w:r>
    </w:p>
    <w:p>
      <w:pPr>
        <w:pStyle w:val="BookText"/>
      </w:pPr>
      <w:r>
        <w:rPr>
          <w:rFonts w:ascii="Times New Roman" w:hAnsi="Times New Roman" w:eastAsia="Times New Roman" w:cs="Times New Roman"/>
          <w:lang w:val="en-US" w:bidi="en-US"/>
          <w:color w:val="111111"/>
          <w:sz w:val="28"/>
          <w:szCs w:val="28"/>
          <w:rtl/>
        </w:rPr>
        <w:t xml:space="preserve">qūnavī, mahmūd ebn-e ahmad</w:t>
      </w:r>
    </w:p>
    <w:p>
      <w:pPr>
        <w:pStyle w:val="BookText"/>
      </w:pPr>
      <w:r>
        <w:rPr>
          <w:rFonts w:ascii="IRNazanin" w:hAnsi="IRNazanin" w:eastAsia="IRNazanin" w:cs="IRNazanin"/>
          <w:lang w:bidi="fa-IR"/>
          <w:color w:val="111111"/>
          <w:sz w:val="28"/>
          <w:szCs w:val="28"/>
          <w:rtl/>
        </w:rPr>
        <w:t xml:space="preserve">رساله استدلالی است در موضوع بلند کردن دست هنگام رکوع و سجود که در بعضی از مذاهب اهل سنت موجب بطلان نماز می شود، و این که آیا به کسی که چنین عملی انجام می دهد می توان اقتداء نمود یا نه.</w:t>
      </w:r>
    </w:p>
    <w:p>
      <w:pPr>
        <w:pStyle w:val="BookText"/>
      </w:pPr>
      <w:r>
        <w:rPr>
          <w:rFonts w:ascii="IRNazanin" w:hAnsi="IRNazanin" w:eastAsia="IRNazanin" w:cs="IRNazanin"/>
          <w:lang w:bidi="fa-IR"/>
          <w:color w:val="111111"/>
          <w:sz w:val="28"/>
          <w:szCs w:val="28"/>
          <w:rtl/>
        </w:rPr>
        <w:t xml:space="preserve">قم، مؤسسه آية الله بروجردی؛ شماره نسخه: 399/13</w:t>
      </w:r>
    </w:p>
    <w:p>
      <w:pPr>
        <w:pStyle w:val="BookText"/>
      </w:pPr>
      <w:r>
        <w:rPr>
          <w:rFonts w:ascii="Amiri" w:hAnsi="Amiri" w:eastAsia="Amiri" w:cs="Amiri"/>
          <w:lang w:bidi="ar-SA"/>
          <w:color w:val="111111"/>
          <w:sz w:val="28"/>
          <w:szCs w:val="28"/>
          <w:rtl/>
        </w:rPr>
        <w:t xml:space="preserve">آغاز: قال العبد الفقير ... اما بعد حمد الله على آلائه و الصلاة و السلام على سيدنا محمد المصطفى و صحبه و آله؛ انجام: و في هذا القدر كفاية لمن انصف و لم يعاند ... .</w:t>
      </w:r>
    </w:p>
    <w:p>
      <w:pPr>
        <w:pStyle w:val="BookText"/>
      </w:pPr>
      <w:r>
        <w:rPr>
          <w:rFonts w:ascii="IRNazanin" w:hAnsi="IRNazanin" w:eastAsia="IRNazanin" w:cs="IRNazanin"/>
          <w:lang w:bidi="fa-IR"/>
          <w:color w:val="111111"/>
          <w:sz w:val="28"/>
          <w:szCs w:val="28"/>
          <w:rtl/>
        </w:rPr>
        <w:t xml:space="preserve">خط: نسخ، بی کا، تا: قرن 11 و 12، 3 گ (130-132پ)، اندازه: 15/5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1 - 250].</w:t>
      </w:r>
    </w:p>
    <w:p>
      <w:pPr>
        <w:pStyle w:val="BookText"/>
      </w:pPr>
      <w:r>
        <w:rPr>
          <w:rFonts w:ascii="Amiri" w:hAnsi="Amiri" w:eastAsia="Amiri" w:cs="Amiri"/>
          <w:lang w:bidi="ar-SA"/>
          <w:color w:val="111111"/>
          <w:sz w:val="28"/>
          <w:szCs w:val="28"/>
          <w:rtl/>
        </w:rPr>
        <w:t xml:space="preserve">جواز امتناع الزوجة عن الاستمتاع قبل قبض المهر &gt; منع الزوجة نفسها قبل الدخول عن الزوج حتى تقبض المهر</w:t>
      </w:r>
    </w:p>
    <w:p>
      <w:pPr>
        <w:pStyle w:val="Heading3"/>
      </w:pPr>
      <w:bookmarkStart w:id="2217" w:name="_Toc1700"/>
      <w:r>
        <w:t>• جواز امر الآمر مع العلم بانتفاء الشرط / اصول فقه / عربی</w:t>
      </w:r>
      <w:bookmarkEnd w:id="2217"/>
    </w:p>
    <w:p>
      <w:pPr>
        <w:pStyle w:val="BookText"/>
      </w:pPr>
      <w:r>
        <w:rPr>
          <w:rFonts w:ascii="Times New Roman" w:hAnsi="Times New Roman" w:eastAsia="Times New Roman" w:cs="Times New Roman"/>
          <w:lang w:val="en-US" w:bidi="en-US"/>
          <w:color w:val="111111"/>
          <w:sz w:val="28"/>
          <w:szCs w:val="28"/>
          <w:rtl/>
        </w:rPr>
        <w:t xml:space="preserve">jawāz-u amr-il āmir ma‘a-l ‘ilm bi-intifā'-iš šart</w:t>
      </w:r>
    </w:p>
    <w:p>
      <w:pPr>
        <w:pStyle w:val="BookText"/>
      </w:pPr>
      <w:r>
        <w:rPr>
          <w:rFonts w:ascii="IRNazanin" w:hAnsi="IRNazanin" w:eastAsia="IRNazanin" w:cs="IRNazanin"/>
          <w:lang w:bidi="fa-IR"/>
          <w:color w:val="111111"/>
          <w:sz w:val="28"/>
          <w:szCs w:val="28"/>
          <w:rtl/>
        </w:rPr>
        <w:t xml:space="preserve">سعید العلماء، محمد سعید، - 1270 قمری</w:t>
      </w:r>
    </w:p>
    <w:p>
      <w:pPr>
        <w:pStyle w:val="BookText"/>
      </w:pPr>
      <w:r>
        <w:rPr>
          <w:rFonts w:ascii="Times New Roman" w:hAnsi="Times New Roman" w:eastAsia="Times New Roman" w:cs="Times New Roman"/>
          <w:lang w:val="en-US" w:bidi="en-US"/>
          <w:color w:val="111111"/>
          <w:sz w:val="28"/>
          <w:szCs w:val="28"/>
          <w:rtl/>
        </w:rPr>
        <w:t xml:space="preserve">(1854-) saʻīd-ol-'olamā’, mohammad saʻid</w:t>
      </w:r>
    </w:p>
    <w:p>
      <w:pPr>
        <w:pStyle w:val="BookText"/>
      </w:pPr>
      <w:r>
        <w:rPr>
          <w:rFonts w:ascii="IRNazanin" w:hAnsi="IRNazanin" w:eastAsia="IRNazanin" w:cs="IRNazanin"/>
          <w:lang w:bidi="fa-IR"/>
          <w:color w:val="111111"/>
          <w:sz w:val="28"/>
          <w:szCs w:val="28"/>
          <w:rtl/>
        </w:rPr>
        <w:t xml:space="preserve">از شریف العلمای مازندرانی، ملا محمد شريف بن مولی حسنعلی آملی (- 1245 ق) در کربلا. وی از اعاظم فقها و اصولی ها نیمه قرن سیزدهم هجری بود که جامع معقول و منقول، به خصوص در اصول فقه استاد مسلم بود. شیخ مرتضی انصاری، ملا آقا دربندی، سید محمد شفیع جاپلقی، ملا اسماعیل یزدی و بسیاری دیگر از جمله شاگردان شريف العلما بوده اند. رساله حاضر گفتاری مبسوط است درباره موضوع یاد شده که شريف العلما أملا کرد و شاگردش سعید العلمای مازندرانی ملا محمد سعید بار فروشی (- 1270 ق) آن را تحریر نموده است. نسخه قابل اعتنا و تحقیق است.</w:t>
      </w:r>
    </w:p>
    <w:p>
      <w:pPr>
        <w:pStyle w:val="BookText"/>
      </w:pPr>
      <w:r>
        <w:rPr>
          <w:rFonts w:ascii="IRNazanin" w:hAnsi="IRNazanin" w:eastAsia="IRNazanin" w:cs="IRNazanin"/>
          <w:lang w:bidi="fa-IR"/>
          <w:color w:val="111111"/>
          <w:sz w:val="28"/>
          <w:szCs w:val="28"/>
          <w:rtl/>
        </w:rPr>
        <w:t xml:space="preserve">ساری عمومی؛ شماره نسخه: 63</w:t>
      </w:r>
    </w:p>
    <w:p>
      <w:pPr>
        <w:pStyle w:val="BookText"/>
      </w:pPr>
      <w:r>
        <w:rPr>
          <w:rFonts w:ascii="Amiri" w:hAnsi="Amiri" w:eastAsia="Amiri" w:cs="Amiri"/>
          <w:lang w:bidi="ar-SA"/>
          <w:color w:val="111111"/>
          <w:sz w:val="28"/>
          <w:szCs w:val="28"/>
          <w:rtl/>
        </w:rPr>
        <w:t xml:space="preserve">آغاز: اصل في تحقيق أن العالم اذا خص و اريد به الباقي فهل هو؛ انجام: الكسوف مع الواجب المضيق الآخر فتدبر هذا آخر.</w:t>
      </w:r>
    </w:p>
    <w:p>
      <w:pPr>
        <w:pStyle w:val="BookText"/>
      </w:pPr>
      <w:r>
        <w:rPr>
          <w:rFonts w:ascii="IRNazanin" w:hAnsi="IRNazanin" w:eastAsia="IRNazanin" w:cs="IRNazanin"/>
          <w:lang w:bidi="fa-IR"/>
          <w:color w:val="111111"/>
          <w:sz w:val="28"/>
          <w:szCs w:val="28"/>
          <w:rtl/>
        </w:rPr>
        <w:t xml:space="preserve">خط: نسخ، بی کا، بی تا، راسته و چلیپا؛ کاغذ: فرنگی، جلد: تیماج سبز، 22 سطر (10</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[عمومی ساری و تنکابن: ف: - 51].</w:t>
      </w:r>
    </w:p>
    <w:p>
      <w:pPr>
        <w:pStyle w:val="Heading3"/>
      </w:pPr>
      <w:bookmarkStart w:id="2218" w:name="_Toc1701"/>
      <w:r>
        <w:t>• جواز امر الآمر مع العلم بانتفاء شرطيه / اصول فقه / عربی</w:t>
      </w:r>
      <w:bookmarkEnd w:id="2218"/>
    </w:p>
    <w:p>
      <w:pPr>
        <w:pStyle w:val="BookText"/>
      </w:pPr>
      <w:r>
        <w:rPr>
          <w:rFonts w:ascii="Times New Roman" w:hAnsi="Times New Roman" w:eastAsia="Times New Roman" w:cs="Times New Roman"/>
          <w:lang w:val="en-US" w:bidi="en-US"/>
          <w:color w:val="111111"/>
          <w:sz w:val="28"/>
          <w:szCs w:val="28"/>
          <w:rtl/>
        </w:rPr>
        <w:t xml:space="preserve">jawāz-u amr-il āmir ma'a-l ‘ilm bi-intifā'-i šarţay-h</w:t>
      </w:r>
    </w:p>
    <w:p>
      <w:pPr>
        <w:pStyle w:val="BookText"/>
      </w:pPr>
      <w:r>
        <w:rPr>
          <w:rFonts w:ascii="IRNazanin" w:hAnsi="IRNazanin" w:eastAsia="IRNazanin" w:cs="IRNazanin"/>
          <w:lang w:bidi="fa-IR"/>
          <w:color w:val="111111"/>
          <w:sz w:val="28"/>
          <w:szCs w:val="28"/>
          <w:rtl/>
        </w:rPr>
        <w:t xml:space="preserve">روزدری، علی، - 1290 قمری</w:t>
      </w:r>
    </w:p>
    <w:p>
      <w:pPr>
        <w:pStyle w:val="BookText"/>
      </w:pPr>
      <w:r>
        <w:rPr>
          <w:rFonts w:ascii="Times New Roman" w:hAnsi="Times New Roman" w:eastAsia="Times New Roman" w:cs="Times New Roman"/>
          <w:lang w:val="en-US" w:bidi="en-US"/>
          <w:color w:val="111111"/>
          <w:sz w:val="28"/>
          <w:szCs w:val="28"/>
          <w:rtl/>
        </w:rPr>
        <w:t xml:space="preserve">(1873-) ruzdari, ali</w:t>
      </w:r>
    </w:p>
    <w:p>
      <w:pPr>
        <w:pStyle w:val="BookText"/>
      </w:pPr>
      <w:r>
        <w:rPr>
          <w:rFonts w:ascii="IRNazanin" w:hAnsi="IRNazanin" w:eastAsia="IRNazanin" w:cs="IRNazanin"/>
          <w:lang w:bidi="fa-IR"/>
          <w:color w:val="111111"/>
          <w:sz w:val="28"/>
          <w:szCs w:val="28"/>
          <w:rtl/>
        </w:rPr>
        <w:t xml:space="preserve">اراک؛ دهگان؛ شماره نسخه: 22/11</w:t>
      </w:r>
    </w:p>
    <w:p>
      <w:pPr>
        <w:pStyle w:val="BookText"/>
      </w:pPr>
      <w:r>
        <w:rPr>
          <w:rFonts w:ascii="Amiri" w:hAnsi="Amiri" w:eastAsia="Amiri" w:cs="Amiri"/>
          <w:lang w:bidi="ar-SA"/>
          <w:color w:val="111111"/>
          <w:sz w:val="28"/>
          <w:szCs w:val="28"/>
          <w:rtl/>
        </w:rPr>
        <w:t xml:space="preserve">آغاز: البحث في جواز امر الآمر مع العلم بانتفاء شرطيه و المراد بالشرط الوجوب شرعا و عق؛ انجام: خلاف الفرض امام الاول و اللويه واجبا مشروطا... .</w:t>
      </w:r>
    </w:p>
    <w:p>
      <w:pPr>
        <w:pStyle w:val="BookText"/>
      </w:pPr>
      <w:r>
        <w:rPr>
          <w:rFonts w:ascii="IRNazanin" w:hAnsi="IRNazanin" w:eastAsia="IRNazanin" w:cs="IRNazanin"/>
          <w:lang w:bidi="fa-IR"/>
          <w:color w:val="111111"/>
          <w:sz w:val="28"/>
          <w:szCs w:val="28"/>
          <w:rtl/>
        </w:rPr>
        <w:t xml:space="preserve">بی کا، تا: قرن 14؛ 10 گ (275ر -284پ)، اندازه: 17</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1- 37].</w:t>
      </w:r>
    </w:p>
    <w:p>
      <w:pPr>
        <w:pStyle w:val="Heading3"/>
      </w:pPr>
      <w:bookmarkStart w:id="2219" w:name="_Toc1702"/>
      <w:r>
        <w:t>• جواز الأمر مع العلم بانتفاء الشرط و عدمه / اصول فقه / عربی</w:t>
      </w:r>
      <w:bookmarkEnd w:id="2219"/>
    </w:p>
    <w:p>
      <w:pPr>
        <w:pStyle w:val="BookText"/>
      </w:pPr>
      <w:r>
        <w:rPr>
          <w:rFonts w:ascii="Times New Roman" w:hAnsi="Times New Roman" w:eastAsia="Times New Roman" w:cs="Times New Roman"/>
          <w:lang w:val="en-US" w:bidi="en-US"/>
          <w:color w:val="111111"/>
          <w:sz w:val="28"/>
          <w:szCs w:val="28"/>
          <w:rtl/>
        </w:rPr>
        <w:t xml:space="preserve">jawāz-ul amr maʻa-l ‘ilm bi-intifā’-iš šarţ wa ‘adam-i-h</w:t>
      </w:r>
    </w:p>
    <w:p>
      <w:pPr>
        <w:pStyle w:val="BookText"/>
      </w:pPr>
      <w:r>
        <w:rPr>
          <w:rFonts w:ascii="IRNazanin" w:hAnsi="IRNazanin" w:eastAsia="IRNazanin" w:cs="IRNazanin"/>
          <w:lang w:bidi="fa-IR"/>
          <w:color w:val="111111"/>
          <w:sz w:val="28"/>
          <w:szCs w:val="28"/>
          <w:rtl/>
        </w:rPr>
        <w:t xml:space="preserve">شريف العلماء، محمد شريف بن حسینعلی، - 1245؟ قمری</w:t>
      </w:r>
    </w:p>
    <w:p>
      <w:pPr>
        <w:pStyle w:val="BookText"/>
      </w:pPr>
      <w:r>
        <w:rPr>
          <w:rFonts w:ascii="Times New Roman" w:hAnsi="Times New Roman" w:eastAsia="Times New Roman" w:cs="Times New Roman"/>
          <w:lang w:val="en-US" w:bidi="en-US"/>
          <w:color w:val="111111"/>
          <w:sz w:val="28"/>
          <w:szCs w:val="28"/>
          <w:rtl/>
        </w:rPr>
        <w:t xml:space="preserve">(1830-) šarīf-ol-“olamā’, mohammad šarīf ebn-e hoseyn-“alī</w:t>
      </w:r>
    </w:p>
    <w:p>
      <w:pPr>
        <w:pStyle w:val="BookText"/>
      </w:pPr>
      <w:r>
        <w:rPr>
          <w:rFonts w:ascii="IRNazanin" w:hAnsi="IRNazanin" w:eastAsia="IRNazanin" w:cs="IRNazanin"/>
          <w:lang w:bidi="fa-IR"/>
          <w:color w:val="111111"/>
          <w:sz w:val="28"/>
          <w:szCs w:val="28"/>
          <w:rtl/>
        </w:rPr>
        <w:t xml:space="preserve">ظاهرة جز رساله ای است که در همین موضوع، مؤلف املا کرده و شاگردش سعيد العلماء تحریر کرده است.</w:t>
      </w:r>
    </w:p>
    <w:p>
      <w:pPr>
        <w:pStyle w:val="BookText"/>
      </w:pPr>
      <w:r>
        <w:rPr>
          <w:rFonts w:ascii="IRNazanin" w:hAnsi="IRNazanin" w:eastAsia="IRNazanin" w:cs="IRNazanin"/>
          <w:lang w:bidi="fa-IR"/>
          <w:color w:val="111111"/>
          <w:sz w:val="28"/>
          <w:szCs w:val="28"/>
          <w:rtl/>
        </w:rPr>
        <w:t xml:space="preserve">[الذریعه 242/5 که در آن از همین نسخه که مؤلف آن را در زنجان در نزد شیخ الاسلام فضل الله زنجانی ملاحظه نموده، یاد شده است].</w:t>
      </w:r>
    </w:p>
    <w:p>
      <w:pPr>
        <w:pStyle w:val="BookText"/>
      </w:pPr>
      <w:r>
        <w:rPr>
          <w:rFonts w:ascii="IRNazanin" w:hAnsi="IRNazanin" w:eastAsia="IRNazanin" w:cs="IRNazanin"/>
          <w:lang w:bidi="fa-IR"/>
          <w:color w:val="111111"/>
          <w:sz w:val="28"/>
          <w:szCs w:val="28"/>
          <w:rtl/>
        </w:rPr>
        <w:t xml:space="preserve">تهران؛ مجلس؛ شماره نسخه: 13164/4</w:t>
      </w:r>
    </w:p>
    <w:p>
      <w:pPr>
        <w:pStyle w:val="BookText"/>
      </w:pPr>
      <w:r>
        <w:rPr>
          <w:rFonts w:ascii="Amiri" w:hAnsi="Amiri" w:eastAsia="Amiri" w:cs="Amiri"/>
          <w:lang w:bidi="ar-SA"/>
          <w:color w:val="111111"/>
          <w:sz w:val="28"/>
          <w:szCs w:val="28"/>
          <w:rtl/>
        </w:rPr>
        <w:t xml:space="preserve">آغاز: اختلف الأصوليون في جواز الامر مع العلم بانتفاء الشرط و -
</w:t>
      </w:r>
    </w:p>
    <w:p>
      <w:pPr>
        <w:sectPr>
          <w:footerReference w:type="default" r:id="rId930"/>
          <w:footnotePr>
            <w:numStart w:val="1"/>
            <w:numRestart w:val="eachPage"/>
          </w:footnotePr>
          <w:pgSz w:orient="portrait" w:w="11905.511811023622" w:h="16837.79527559055"/>
          <w:pgMar w:top="1440" w:right="1440" w:bottom="1440" w:left="1440" w:header="720" w:footer="720" w:gutter="0"/>
          <w:cols w:num="1" w:space="720"/>
        </w:sectPr>
      </w:pPr>
    </w:p>
    <w:bookmarkStart w:id="484" w:name="pg20375_230773"/>
    <w:bookmarkEnd w:id="484"/>
    <w:p>
      <w:pPr>
        <w:pStyle w:val="BookText"/>
      </w:pPr>
      <w:r>
        <w:rPr>
          <w:rFonts w:ascii="IRNazanin" w:hAnsi="IRNazanin" w:eastAsia="IRNazanin" w:cs="IRNazanin"/>
          <w:lang w:bidi="fa-IR"/>
          <w:color w:val="111111"/>
          <w:sz w:val="28"/>
          <w:szCs w:val="28"/>
          <w:rtl/>
        </w:rPr>
        <w:t xml:space="preserve">عدمه، الأشاعرة على اول؛ انجام: و قاعدة لزوم التحرز عن الاصلين المذكورين و آن احتمل ابتداء نعم لاتضائق مع لزوم الفحص في بعض الصور و المطلق إذ لا دليل على صحة العمل بالاصل مطلقا خط: نستعلیق، کا: ابراهیم بن مرتضی حسینی زنجانی، تا: قرن 13 جلد: ساغری مشکی، 5 گ (81ر-85ر)، 33 سطر [ف: 36 - 249].</w:t>
      </w:r>
    </w:p>
    <w:p>
      <w:pPr>
        <w:pStyle w:val="Heading3"/>
      </w:pPr>
      <w:bookmarkStart w:id="2220" w:name="_Toc1703"/>
      <w:r>
        <w:t>• جواز الامر مع العلم بانتفاء شرطه (رسالة في) / اصول فقه / عربی</w:t>
      </w:r>
      <w:bookmarkEnd w:id="2220"/>
    </w:p>
    <w:p>
      <w:pPr>
        <w:pStyle w:val="BookText"/>
      </w:pPr>
      <w:r>
        <w:rPr>
          <w:rFonts w:ascii="Times New Roman" w:hAnsi="Times New Roman" w:eastAsia="Times New Roman" w:cs="Times New Roman"/>
          <w:lang w:val="en-US" w:bidi="en-US"/>
          <w:color w:val="111111"/>
          <w:sz w:val="28"/>
          <w:szCs w:val="28"/>
          <w:rtl/>
        </w:rPr>
        <w:t xml:space="preserve">jawāz-ul amr ma‘a-l ‘ilm bi-intifā’-i šart-ih (r.-un fi)</w:t>
      </w:r>
    </w:p>
    <w:p>
      <w:pPr>
        <w:pStyle w:val="BookText"/>
      </w:pPr>
      <w:r>
        <w:rPr>
          <w:rFonts w:ascii="IRNazanin" w:hAnsi="IRNazanin" w:eastAsia="IRNazanin" w:cs="IRNazanin"/>
          <w:lang w:bidi="fa-IR"/>
          <w:color w:val="111111"/>
          <w:sz w:val="28"/>
          <w:szCs w:val="28"/>
          <w:rtl/>
        </w:rPr>
        <w:t xml:space="preserve">مجتهد کرمانشاهی، محمد هادي بن عبدالرحیم، 1250 - 1336 قمری</w:t>
      </w:r>
    </w:p>
    <w:p>
      <w:pPr>
        <w:pStyle w:val="BookText"/>
      </w:pPr>
      <w:r>
        <w:rPr>
          <w:rFonts w:ascii="Times New Roman" w:hAnsi="Times New Roman" w:eastAsia="Times New Roman" w:cs="Times New Roman"/>
          <w:lang w:val="en-US" w:bidi="en-US"/>
          <w:color w:val="111111"/>
          <w:sz w:val="28"/>
          <w:szCs w:val="28"/>
          <w:rtl/>
        </w:rPr>
        <w:t xml:space="preserve">(1918 - 1835) mojtahed-e kermānšāhī, mohammad hādī ebn-e 'abd or-rahim</w:t>
      </w:r>
    </w:p>
    <w:p>
      <w:pPr>
        <w:pStyle w:val="BookText"/>
      </w:pPr>
      <w:r>
        <w:rPr>
          <w:rFonts w:ascii="IRNazanin" w:hAnsi="IRNazanin" w:eastAsia="IRNazanin" w:cs="IRNazanin"/>
          <w:lang w:bidi="fa-IR"/>
          <w:color w:val="111111"/>
          <w:sz w:val="28"/>
          <w:szCs w:val="28"/>
          <w:rtl/>
        </w:rPr>
        <w:t xml:space="preserve">کرمانشاه؛ جلیلی؛ شماره نسخه: 53/6</w:t>
      </w:r>
    </w:p>
    <w:p>
      <w:pPr>
        <w:pStyle w:val="BookText"/>
      </w:pPr>
      <w:r>
        <w:rPr>
          <w:rFonts w:ascii="Amiri" w:hAnsi="Amiri" w:eastAsia="Amiri" w:cs="Amiri"/>
          <w:lang w:bidi="ar-SA"/>
          <w:color w:val="111111"/>
          <w:sz w:val="28"/>
          <w:szCs w:val="28"/>
          <w:rtl/>
        </w:rPr>
        <w:t xml:space="preserve">آغاز: بسمله حمله و اما بعد الكلام؛ انجام: بعض تقديم حق الناس و يداق الشرع على ذلك.</w:t>
      </w:r>
    </w:p>
    <w:p>
      <w:pPr>
        <w:pStyle w:val="BookText"/>
      </w:pPr>
      <w:r>
        <w:rPr>
          <w:rFonts w:ascii="IRNazanin" w:hAnsi="IRNazanin" w:eastAsia="IRNazanin" w:cs="IRNazanin"/>
          <w:lang w:bidi="fa-IR"/>
          <w:color w:val="111111"/>
          <w:sz w:val="28"/>
          <w:szCs w:val="28"/>
          <w:rtl/>
        </w:rPr>
        <w:t xml:space="preserve">خط: نستعلیق مخلوط به شکسته، کاتب = مؤلف، تا: جمادی الثانی 1341ق؛ نسخه مسوده است؛ کاغذ: نخودی فرنگی کاهی، جلد: مقوا عطف تیماج مشکی، 32 ص (412-443)، اندازه: 14</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سم [ف: - 136].</w:t>
      </w:r>
    </w:p>
    <w:p>
      <w:pPr>
        <w:pStyle w:val="Heading3"/>
      </w:pPr>
      <w:bookmarkStart w:id="2221" w:name="_Toc1704"/>
      <w:r>
        <w:t>• جواز البقاء على تقليد الميت / فقه / عربی</w:t>
      </w:r>
      <w:bookmarkEnd w:id="2221"/>
    </w:p>
    <w:p>
      <w:pPr>
        <w:pStyle w:val="BookText"/>
      </w:pPr>
      <w:r>
        <w:rPr>
          <w:rFonts w:ascii="Times New Roman" w:hAnsi="Times New Roman" w:eastAsia="Times New Roman" w:cs="Times New Roman"/>
          <w:lang w:val="en-US" w:bidi="en-US"/>
          <w:color w:val="111111"/>
          <w:sz w:val="28"/>
          <w:szCs w:val="28"/>
          <w:rtl/>
        </w:rPr>
        <w:t xml:space="preserve">jawāz-ul baqā’ ‘alā taqlīd-il mayyit</w:t>
      </w:r>
    </w:p>
    <w:p>
      <w:pPr>
        <w:pStyle w:val="BookText"/>
      </w:pPr>
      <w:r>
        <w:rPr>
          <w:rFonts w:ascii="IRNazanin" w:hAnsi="IRNazanin" w:eastAsia="IRNazanin" w:cs="IRNazanin"/>
          <w:lang w:bidi="fa-IR"/>
          <w:color w:val="111111"/>
          <w:sz w:val="28"/>
          <w:szCs w:val="28"/>
          <w:rtl/>
        </w:rPr>
        <w:t xml:space="preserve">موسوی شهرستانی، محمد جعفر بن محمد حسین، - 1260 قمری</w:t>
      </w:r>
    </w:p>
    <w:p>
      <w:pPr>
        <w:pStyle w:val="BookText"/>
      </w:pPr>
      <w:r>
        <w:rPr>
          <w:rFonts w:ascii="Times New Roman" w:hAnsi="Times New Roman" w:eastAsia="Times New Roman" w:cs="Times New Roman"/>
          <w:lang w:val="en-US" w:bidi="en-US"/>
          <w:color w:val="111111"/>
          <w:sz w:val="28"/>
          <w:szCs w:val="28"/>
          <w:rtl/>
        </w:rPr>
        <w:t xml:space="preserve">(1844-) mūsavī šahrestānī, mohammad ja'far ebn-e mohammad hoseyn</w:t>
      </w:r>
    </w:p>
    <w:p>
      <w:pPr>
        <w:pStyle w:val="BookText"/>
      </w:pPr>
      <w:r>
        <w:rPr>
          <w:rFonts w:ascii="IRNazanin" w:hAnsi="IRNazanin" w:eastAsia="IRNazanin" w:cs="IRNazanin"/>
          <w:lang w:bidi="fa-IR"/>
          <w:color w:val="111111"/>
          <w:sz w:val="28"/>
          <w:szCs w:val="28"/>
          <w:rtl/>
        </w:rPr>
        <w:t xml:space="preserve">رساله مختصر فتوایی در بیان جواز یا عدم جواز بقاء بر تقلید میت است.</w:t>
      </w:r>
    </w:p>
    <w:p>
      <w:pPr>
        <w:pStyle w:val="BookText"/>
      </w:pPr>
      <w:r>
        <w:rPr>
          <w:rFonts w:ascii="IRNazanin" w:hAnsi="IRNazanin" w:eastAsia="IRNazanin" w:cs="IRNazanin"/>
          <w:lang w:bidi="fa-IR"/>
          <w:color w:val="111111"/>
          <w:sz w:val="28"/>
          <w:szCs w:val="28"/>
          <w:rtl/>
        </w:rPr>
        <w:t xml:space="preserve">آغاز: بسمله. الحمدلله رب العالمين و الصلوة و السلام على خير خلقه محمد ... فيقول.. ابن محمد حسین بن محمد مهدی محمد جعفر الموسوي الشهرستانی ... ان هذه رسالة في جواز البقاء على تقليد الميت و عدم.</w:t>
      </w:r>
    </w:p>
    <w:p>
      <w:pPr>
        <w:pStyle w:val="BookText"/>
      </w:pPr>
      <w:r>
        <w:rPr>
          <w:rFonts w:ascii="IRNazanin" w:hAnsi="IRNazanin" w:eastAsia="IRNazanin" w:cs="IRNazanin"/>
          <w:lang w:bidi="fa-IR"/>
          <w:color w:val="111111"/>
          <w:sz w:val="28"/>
          <w:szCs w:val="28"/>
          <w:rtl/>
        </w:rPr>
        <w:t xml:space="preserve">انجام: الاختلاف بالنسبة إلى آحاد الاشخاص. تمت بالخير و العافية. اسئل الله سبحانه حسن العافية. في دار السلطنة قزوين على يد مفتقر الى رحمة ربه الغني ابن محمد حسين محمد جعفر موسوی الشهرستانی عفى عنهم بالنبي و الوصي في شهر ذي الحجة الحرام سنة 1253.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1111/2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کاتب = مؤلف، تا: ذیحجه 1253ق، کاغذ: فرنگی، 9 گ (41-33 ر)، 15 سطر (7</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5 - 1896].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حجتیه؛ شماره نسخه: 704/6</w:t>
      </w:r>
    </w:p>
    <w:p>
      <w:pPr>
        <w:pStyle w:val="BookText"/>
      </w:pPr>
      <w:r>
        <w:rPr>
          <w:rFonts w:ascii="IRNazanin" w:hAnsi="IRNazanin" w:eastAsia="IRNazanin" w:cs="IRNazanin"/>
          <w:lang w:bidi="fa-IR"/>
          <w:color w:val="111111"/>
          <w:sz w:val="28"/>
          <w:szCs w:val="28"/>
          <w:rtl/>
        </w:rPr>
        <w:t xml:space="preserve">خط: نسخ، كا: محمد تقی بن حاج محمد حسین کاشانی، تا: قرن 13؛ 7گ، قطع: خشتی [ف: - 122].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 36221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بی کا، تا: قرن 13؛ اهدایی: رهبری، مهر 1386؛ کاغذ: نخود فرنگی، جلد: تیماج ماشی، 6 گ، 18 سطر، اندازه: 15/5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 اهدائی رهبر: 3 - 156].</w:t>
      </w:r>
    </w:p>
    <w:p>
      <w:pPr>
        <w:pStyle w:val="Heading3"/>
      </w:pPr>
      <w:bookmarkStart w:id="2222" w:name="_Toc1705"/>
      <w:r>
        <w:t>• جواز بيع وقف و عدم آن / فقه / فارسی</w:t>
      </w:r>
      <w:bookmarkEnd w:id="2222"/>
    </w:p>
    <w:p>
      <w:pPr>
        <w:pStyle w:val="BookText"/>
      </w:pPr>
      <w:r>
        <w:rPr>
          <w:rFonts w:ascii="Times New Roman" w:hAnsi="Times New Roman" w:eastAsia="Times New Roman" w:cs="Times New Roman"/>
          <w:lang w:val="en-US" w:bidi="en-US"/>
          <w:color w:val="111111"/>
          <w:sz w:val="28"/>
          <w:szCs w:val="28"/>
          <w:rtl/>
        </w:rPr>
        <w:t xml:space="preserve">javāz-e beyʻ-e vaqf va “adam-e ān</w:t>
      </w:r>
    </w:p>
    <w:p>
      <w:pPr>
        <w:pStyle w:val="BookText"/>
      </w:pPr>
      <w:r>
        <w:rPr>
          <w:rFonts w:ascii="IRNazanin" w:hAnsi="IRNazanin" w:eastAsia="IRNazanin" w:cs="IRNazanin"/>
          <w:lang w:bidi="fa-IR"/>
          <w:color w:val="111111"/>
          <w:sz w:val="28"/>
          <w:szCs w:val="28"/>
          <w:rtl/>
        </w:rPr>
        <w:t xml:space="preserve">آرانی کاشانی، محمد علی بن محمد مهدی، 1250 - 1325 قمری</w:t>
      </w:r>
    </w:p>
    <w:p>
      <w:pPr>
        <w:pStyle w:val="BookText"/>
      </w:pPr>
      <w:r>
        <w:rPr>
          <w:rFonts w:ascii="Times New Roman" w:hAnsi="Times New Roman" w:eastAsia="Times New Roman" w:cs="Times New Roman"/>
          <w:lang w:val="en-US" w:bidi="en-US"/>
          <w:color w:val="111111"/>
          <w:sz w:val="28"/>
          <w:szCs w:val="28"/>
          <w:rtl/>
        </w:rPr>
        <w:t xml:space="preserve">(1907 - 1835) ārānī kāšānī, mohammad ‘alī ebn-e mohammad mahdī</w:t>
      </w:r>
    </w:p>
    <w:p>
      <w:pPr>
        <w:pStyle w:val="BookText"/>
      </w:pPr>
      <w:r>
        <w:rPr>
          <w:rFonts w:ascii="IRNazanin" w:hAnsi="IRNazanin" w:eastAsia="IRNazanin" w:cs="IRNazanin"/>
          <w:lang w:bidi="fa-IR"/>
          <w:color w:val="111111"/>
          <w:sz w:val="28"/>
          <w:szCs w:val="28"/>
          <w:rtl/>
        </w:rPr>
        <w:t xml:space="preserve">تاریخ تأليف: 15 ربیع الاول 1283ق.</w:t>
      </w:r>
    </w:p>
    <w:p>
      <w:pPr>
        <w:pStyle w:val="BookText"/>
      </w:pPr>
      <w:r>
        <w:rPr>
          <w:rFonts w:ascii="IRNazanin" w:hAnsi="IRNazanin" w:eastAsia="IRNazanin" w:cs="IRNazanin"/>
          <w:lang w:bidi="fa-IR"/>
          <w:color w:val="111111"/>
          <w:sz w:val="28"/>
          <w:szCs w:val="28"/>
          <w:rtl/>
        </w:rPr>
        <w:t xml:space="preserve">رساله ای در جواز و یا عدم جواز بيع وقف که در زمان و محل اقامت مؤلف به موضوع مشاجره آمیزی تبدیل شده بود طی سؤالی از وی استفتاء می شود، مؤلف نیز طی مبحثی استدلالی در چند «مقدمه» و چهار «مقام» پاسخی برای آنان مهیا می کند.</w:t>
      </w:r>
    </w:p>
    <w:p>
      <w:pPr>
        <w:pStyle w:val="BookText"/>
      </w:pPr>
      <w:r>
        <w:rPr>
          <w:rFonts w:ascii="IRNazanin" w:hAnsi="IRNazanin" w:eastAsia="IRNazanin" w:cs="IRNazanin"/>
          <w:lang w:bidi="fa-IR"/>
          <w:color w:val="111111"/>
          <w:sz w:val="28"/>
          <w:szCs w:val="28"/>
          <w:rtl/>
        </w:rPr>
        <w:t xml:space="preserve">آران کاشان؛ محمد هلال؛ شماره نسخه: 162/2</w:t>
      </w:r>
    </w:p>
    <w:p>
      <w:pPr>
        <w:pStyle w:val="BookText"/>
      </w:pPr>
      <w:r>
        <w:rPr>
          <w:rFonts w:ascii="IRNazanin" w:hAnsi="IRNazanin" w:eastAsia="IRNazanin" w:cs="IRNazanin"/>
          <w:lang w:bidi="fa-IR"/>
          <w:color w:val="111111"/>
          <w:sz w:val="28"/>
          <w:szCs w:val="28"/>
          <w:rtl/>
        </w:rPr>
        <w:t xml:space="preserve">آغاز: الحمدلله رب العالمين ... و بعد چنین گوید بنده نیازمند فانی مترصد فيوضات دو جهانی ابن محمد مهدی محمد على الإرانی تغمده الله بفضله الربانی. این رساله ایست؛ انجام: سؤال هفتم رفع حاجت بفروختن جزء افجزء ... جواب جایز نیست زیرا که اوصافی مراعاة اصلحیت است تفصیل ادله در ذکر ... این بود حقیقت جوابهای سؤال لكن تفصيل واقعه محتاج بمرافعه است نعوذ بالله.</w:t>
      </w:r>
    </w:p>
    <w:p>
      <w:pPr>
        <w:pStyle w:val="BookText"/>
      </w:pPr>
      <w:r>
        <w:rPr>
          <w:rFonts w:ascii="IRNazanin" w:hAnsi="IRNazanin" w:eastAsia="IRNazanin" w:cs="IRNazanin"/>
          <w:lang w:bidi="fa-IR"/>
          <w:color w:val="111111"/>
          <w:sz w:val="28"/>
          <w:szCs w:val="28"/>
          <w:rtl/>
        </w:rPr>
        <w:t xml:space="preserve">کامل؛ خط: نسخ، كاتب = مؤلف، تا: 11 ربیع الاول 1283ق؛ 18 گ، 20 سطر، اندازه: 17</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مخ: - 76].</w:t>
      </w:r>
    </w:p>
    <w:p>
      <w:pPr>
        <w:pStyle w:val="BookText"/>
      </w:pPr>
      <w:r>
        <w:rPr>
          <w:rFonts w:ascii="IRNazanin" w:hAnsi="IRNazanin" w:eastAsia="IRNazanin" w:cs="IRNazanin"/>
          <w:lang w:bidi="fa-IR"/>
          <w:color w:val="111111"/>
          <w:sz w:val="28"/>
          <w:szCs w:val="28"/>
          <w:rtl/>
        </w:rPr>
        <w:t xml:space="preserve">قم، مرکز احیاء؛ شماره نسخه: 283/2</w:t>
      </w:r>
    </w:p>
    <w:p>
      <w:pPr>
        <w:pStyle w:val="BookText"/>
      </w:pPr>
      <w:r>
        <w:rPr>
          <w:rFonts w:ascii="IRNazanin" w:hAnsi="IRNazanin" w:eastAsia="IRNazanin" w:cs="IRNazanin"/>
          <w:lang w:bidi="fa-IR"/>
          <w:color w:val="111111"/>
          <w:sz w:val="28"/>
          <w:szCs w:val="28"/>
          <w:rtl/>
        </w:rPr>
        <w:t xml:space="preserve">نسخه اصل: همان نسخه بالا [عکسی ف: 1 - 333].</w:t>
      </w:r>
    </w:p>
    <w:p>
      <w:pPr>
        <w:pStyle w:val="Heading3"/>
      </w:pPr>
      <w:bookmarkStart w:id="2223" w:name="_Toc1706"/>
      <w:r>
        <w:t>• جواز تخصيص الكتاب باخبار الآحاد و عدمه / اصول فقه / عربی</w:t>
      </w:r>
      <w:bookmarkEnd w:id="2223"/>
    </w:p>
    <w:p>
      <w:pPr>
        <w:pStyle w:val="BookText"/>
      </w:pPr>
      <w:r>
        <w:rPr>
          <w:rFonts w:ascii="Times New Roman" w:hAnsi="Times New Roman" w:eastAsia="Times New Roman" w:cs="Times New Roman"/>
          <w:lang w:val="en-US" w:bidi="en-US"/>
          <w:color w:val="111111"/>
          <w:sz w:val="28"/>
          <w:szCs w:val="28"/>
          <w:rtl/>
        </w:rPr>
        <w:t xml:space="preserve">jawāz-u taxşīş-il kitāb bi-axbār-il āḥād wa ‘adam-i-h</w:t>
      </w:r>
    </w:p>
    <w:p>
      <w:pPr>
        <w:pStyle w:val="BookText"/>
      </w:pPr>
      <w:r>
        <w:rPr>
          <w:rFonts w:ascii="IRNazanin" w:hAnsi="IRNazanin" w:eastAsia="IRNazanin" w:cs="IRNazanin"/>
          <w:lang w:bidi="fa-IR"/>
          <w:color w:val="111111"/>
          <w:sz w:val="28"/>
          <w:szCs w:val="28"/>
          <w:rtl/>
        </w:rPr>
        <w:t xml:space="preserve">کاظمی، اسماعیل بن اسدالله، - 1247؟ قمری</w:t>
      </w:r>
    </w:p>
    <w:p>
      <w:pPr>
        <w:pStyle w:val="BookText"/>
      </w:pPr>
      <w:r>
        <w:rPr>
          <w:rFonts w:ascii="Times New Roman" w:hAnsi="Times New Roman" w:eastAsia="Times New Roman" w:cs="Times New Roman"/>
          <w:lang w:val="en-US" w:bidi="en-US"/>
          <w:color w:val="111111"/>
          <w:sz w:val="28"/>
          <w:szCs w:val="28"/>
          <w:rtl/>
        </w:rPr>
        <w:t xml:space="preserve">(1832-) kāzemī, esmāʻīl ebn-e asad-ol-lāh</w:t>
      </w:r>
    </w:p>
    <w:p>
      <w:pPr>
        <w:pStyle w:val="BookText"/>
      </w:pPr>
      <w:r>
        <w:rPr>
          <w:rFonts w:ascii="IRNazanin" w:hAnsi="IRNazanin" w:eastAsia="IRNazanin" w:cs="IRNazanin"/>
          <w:lang w:bidi="fa-IR"/>
          <w:color w:val="111111"/>
          <w:sz w:val="28"/>
          <w:szCs w:val="28"/>
          <w:rtl/>
        </w:rPr>
        <w:t xml:space="preserve">رساله مختصری است در اینکه آیا اخبار آحاد مخصص قرآن هستند یا خیر؟ که مؤلف مفصلا بدین بحث پرداخته و ظاهرأ -
</w:t>
      </w:r>
    </w:p>
    <w:p>
      <w:pPr>
        <w:sectPr>
          <w:footerReference w:type="default" r:id="rId931"/>
          <w:footnotePr>
            <w:numStart w:val="1"/>
            <w:numRestart w:val="eachPage"/>
          </w:footnotePr>
          <w:pgSz w:orient="portrait" w:w="11905.511811023622" w:h="16837.79527559055"/>
          <w:pgMar w:top="1440" w:right="1440" w:bottom="1440" w:left="1440" w:header="720" w:footer="720" w:gutter="0"/>
          <w:cols w:num="1" w:space="720"/>
        </w:sectPr>
      </w:pPr>
    </w:p>
    <w:bookmarkStart w:id="485" w:name="pg20375_230774"/>
    <w:bookmarkEnd w:id="485"/>
    <w:p>
      <w:pPr>
        <w:pStyle w:val="BookText"/>
      </w:pPr>
      <w:r>
        <w:rPr>
          <w:rFonts w:ascii="IRNazanin" w:hAnsi="IRNazanin" w:eastAsia="IRNazanin" w:cs="IRNazanin"/>
          <w:lang w:bidi="fa-IR"/>
          <w:color w:val="111111"/>
          <w:sz w:val="28"/>
          <w:szCs w:val="28"/>
          <w:rtl/>
        </w:rPr>
        <w:t xml:space="preserve">رساله حاضر بخشی از کتاب اصولی مؤلف است که به نام «مناهج الأصول» مشهور است</w:t>
      </w:r>
    </w:p>
    <w:p>
      <w:pPr>
        <w:pStyle w:val="BookText"/>
      </w:pPr>
      <w:r>
        <w:rPr>
          <w:rFonts w:ascii="IRNazanin" w:hAnsi="IRNazanin" w:eastAsia="IRNazanin" w:cs="IRNazanin"/>
          <w:lang w:bidi="fa-IR"/>
          <w:color w:val="111111"/>
          <w:sz w:val="28"/>
          <w:szCs w:val="28"/>
          <w:rtl/>
        </w:rPr>
        <w:t xml:space="preserve">قم: مرکز احیاء؛ شماره نسخه: 4342/2</w:t>
      </w:r>
    </w:p>
    <w:p>
      <w:pPr>
        <w:pStyle w:val="BookText"/>
      </w:pPr>
      <w:r>
        <w:rPr>
          <w:rFonts w:ascii="IRNazanin" w:hAnsi="IRNazanin" w:eastAsia="IRNazanin" w:cs="IRNazanin"/>
          <w:lang w:bidi="fa-IR"/>
          <w:color w:val="111111"/>
          <w:sz w:val="28"/>
          <w:szCs w:val="28"/>
          <w:rtl/>
        </w:rPr>
        <w:t xml:space="preserve">آغاز: تخصيص العموم بدلیل يوجب العلم من دليل العقل او الكتاب او السنة المقطوع بها او الاجماع ثم حكم بعدم جواز تخصيص الكتاب باخبار الاحاد التي نقلها الامامية و جاز العمل بها في نفسها؛ انجام: و قوله انظر كيف نصرف الايات لعلم يفقهون و قوله قد فصلنا الآيات لقوم يعلمون و قوله قد فصلنا الآيات لقوم يفقهون.</w:t>
      </w:r>
    </w:p>
    <w:p>
      <w:pPr>
        <w:pStyle w:val="BookText"/>
      </w:pPr>
      <w:r>
        <w:rPr>
          <w:rFonts w:ascii="IRNazanin" w:hAnsi="IRNazanin" w:eastAsia="IRNazanin" w:cs="IRNazanin"/>
          <w:lang w:bidi="fa-IR"/>
          <w:color w:val="111111"/>
          <w:sz w:val="28"/>
          <w:szCs w:val="28"/>
          <w:rtl/>
        </w:rPr>
        <w:t xml:space="preserve">خط: نسخ، بی کا، تا: قرن 13؛ جلد: تیماج مشکی، 27 گ، 21 سطر، اندازه: 21/5</w:t>
      </w:r>
      <w:r>
        <w:rPr>
          <w:rFonts w:ascii="Times New Roman" w:hAnsi="Times New Roman" w:eastAsia="Times New Roman" w:cs="Times New Roman"/>
          <w:lang w:val="en-US" w:bidi="en-US"/>
          <w:color w:val="111111"/>
          <w:sz w:val="28"/>
          <w:szCs w:val="28"/>
          <w:rtl/>
        </w:rPr>
        <w:t xml:space="preserve">×31 </w:t>
      </w:r>
      <w:r>
        <w:rPr>
          <w:rFonts w:ascii="IRNazanin" w:hAnsi="IRNazanin" w:eastAsia="IRNazanin" w:cs="IRNazanin"/>
          <w:lang w:bidi="fa-IR"/>
          <w:color w:val="111111"/>
          <w:sz w:val="28"/>
          <w:szCs w:val="28"/>
          <w:rtl/>
        </w:rPr>
        <w:t xml:space="preserve">سم [محدث ارموی مخ].</w:t>
      </w:r>
    </w:p>
    <w:p>
      <w:pPr>
        <w:pStyle w:val="BookText"/>
      </w:pPr>
      <w:r>
        <w:rPr>
          <w:rFonts w:ascii="Amiri" w:hAnsi="Amiri" w:eastAsia="Amiri" w:cs="Amiri"/>
          <w:lang w:bidi="ar-SA"/>
          <w:color w:val="111111"/>
          <w:sz w:val="28"/>
          <w:szCs w:val="28"/>
          <w:rtl/>
        </w:rPr>
        <w:t xml:space="preserve">جواز تزويج المدعية لخلو المانع &gt; قاطعة المراء في تحقيق مجرد الادعاء</w:t>
      </w:r>
    </w:p>
    <w:p>
      <w:pPr>
        <w:pStyle w:val="BookText"/>
      </w:pPr>
      <w:r>
        <w:rPr>
          <w:rFonts w:ascii="Amiri" w:hAnsi="Amiri" w:eastAsia="Amiri" w:cs="Amiri"/>
          <w:lang w:bidi="ar-SA"/>
          <w:color w:val="111111"/>
          <w:sz w:val="28"/>
          <w:szCs w:val="28"/>
          <w:rtl/>
        </w:rPr>
        <w:t xml:space="preserve">جواز التسمية في زمان الغيبة &gt; الظفرية في غنية الحضرية</w:t>
      </w:r>
    </w:p>
    <w:p>
      <w:pPr>
        <w:pStyle w:val="Heading3"/>
      </w:pPr>
      <w:bookmarkStart w:id="2224" w:name="_Toc1707"/>
      <w:r>
        <w:t>• جواز التطوع وقت الفريضة / فقه / عربی</w:t>
      </w:r>
      <w:bookmarkEnd w:id="2224"/>
    </w:p>
    <w:p>
      <w:pPr>
        <w:pStyle w:val="BookText"/>
      </w:pPr>
      <w:r>
        <w:rPr>
          <w:rFonts w:ascii="Times New Roman" w:hAnsi="Times New Roman" w:eastAsia="Times New Roman" w:cs="Times New Roman"/>
          <w:lang w:val="en-US" w:bidi="en-US"/>
          <w:color w:val="111111"/>
          <w:sz w:val="28"/>
          <w:szCs w:val="28"/>
          <w:rtl/>
        </w:rPr>
        <w:t xml:space="preserve">jawāz-ut tatawwu' waqt-al farīda</w:t>
      </w:r>
    </w:p>
    <w:p>
      <w:pPr>
        <w:pStyle w:val="BookText"/>
      </w:pPr>
      <w:r>
        <w:rPr>
          <w:rFonts w:ascii="IRNazanin" w:hAnsi="IRNazanin" w:eastAsia="IRNazanin" w:cs="IRNazanin"/>
          <w:lang w:bidi="fa-IR"/>
          <w:color w:val="111111"/>
          <w:sz w:val="28"/>
          <w:szCs w:val="28"/>
          <w:rtl/>
        </w:rPr>
        <w:t xml:space="preserve">طباطبائی حائری، جعفر بن علی نقی، - 1321 قمری</w:t>
      </w:r>
    </w:p>
    <w:p>
      <w:pPr>
        <w:pStyle w:val="BookText"/>
      </w:pPr>
      <w:r>
        <w:rPr>
          <w:rFonts w:ascii="Times New Roman" w:hAnsi="Times New Roman" w:eastAsia="Times New Roman" w:cs="Times New Roman"/>
          <w:lang w:val="en-US" w:bidi="en-US"/>
          <w:color w:val="111111"/>
          <w:sz w:val="28"/>
          <w:szCs w:val="28"/>
          <w:rtl/>
        </w:rPr>
        <w:t xml:space="preserve">(1903-) tabātabā’ī hā’erī, ja'far ebn-e ‘alī naqi</w:t>
      </w:r>
    </w:p>
    <w:p>
      <w:pPr>
        <w:pStyle w:val="BookText"/>
      </w:pPr>
      <w:r>
        <w:rPr>
          <w:rFonts w:ascii="IRNazanin" w:hAnsi="IRNazanin" w:eastAsia="IRNazanin" w:cs="IRNazanin"/>
          <w:lang w:bidi="fa-IR"/>
          <w:color w:val="111111"/>
          <w:sz w:val="28"/>
          <w:szCs w:val="28"/>
          <w:rtl/>
        </w:rPr>
        <w:t xml:space="preserve">تاريخ تأليف: یک شنبه 16 ذیقعده 1296ق.</w:t>
      </w:r>
    </w:p>
    <w:p>
      <w:pPr>
        <w:pStyle w:val="BookText"/>
      </w:pPr>
      <w:r>
        <w:rPr>
          <w:rFonts w:ascii="IRNazanin" w:hAnsi="IRNazanin" w:eastAsia="IRNazanin" w:cs="IRNazanin"/>
          <w:lang w:bidi="fa-IR"/>
          <w:color w:val="111111"/>
          <w:sz w:val="28"/>
          <w:szCs w:val="28"/>
          <w:rtl/>
        </w:rPr>
        <w:t xml:space="preserve">رساله مختصر فقهی و استدلالی است در مسأله خواندن نماز مستحبی در وقت نماز واجب با استفاده از ادله و اقوال علمای شیعه.</w:t>
      </w:r>
    </w:p>
    <w:p>
      <w:pPr>
        <w:pStyle w:val="BookText"/>
      </w:pPr>
      <w:r>
        <w:rPr>
          <w:rFonts w:ascii="IRNazanin" w:hAnsi="IRNazanin" w:eastAsia="IRNazanin" w:cs="IRNazanin"/>
          <w:lang w:bidi="fa-IR"/>
          <w:color w:val="111111"/>
          <w:sz w:val="28"/>
          <w:szCs w:val="28"/>
          <w:rtl/>
        </w:rPr>
        <w:t xml:space="preserve">آغاز: بسمله حمدله والصلوة ... وبعد فاعلم انه قد اختلف كلمة الاصحاب في جوازا التطوع مطلقا وقت الفريضة و عدمه فمنعه جماعة و حکی ذلک عن الشيخ في المبسوط و النهاية ... .</w:t>
      </w:r>
    </w:p>
    <w:p>
      <w:pPr>
        <w:pStyle w:val="BookText"/>
      </w:pPr>
      <w:r>
        <w:rPr>
          <w:rFonts w:ascii="IRNazanin" w:hAnsi="IRNazanin" w:eastAsia="IRNazanin" w:cs="IRNazanin"/>
          <w:lang w:bidi="fa-IR"/>
          <w:color w:val="111111"/>
          <w:sz w:val="28"/>
          <w:szCs w:val="28"/>
          <w:rtl/>
        </w:rPr>
        <w:t xml:space="preserve">نجام: ادلة المنع عن التطوع بمجرده ممنوع فیبقی عموم مادل على مشروعيتها في المقام عن المعارض كما عرفت و الحمد لله اولا و آخرا و ... .</w:t>
      </w:r>
    </w:p>
    <w:p>
      <w:pPr>
        <w:pStyle w:val="BookText"/>
      </w:pPr>
      <w:r>
        <w:rPr>
          <w:rFonts w:ascii="Amiri" w:hAnsi="Amiri" w:eastAsia="Amiri" w:cs="Amiri"/>
          <w:lang w:bidi="ar-SA"/>
          <w:color w:val="111111"/>
          <w:sz w:val="28"/>
          <w:szCs w:val="28"/>
          <w:rtl/>
        </w:rPr>
        <w:t xml:space="preserve">[الذريعة 251/10 «الرسائل الفقهية»].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مرکز احیاء؛ شماره نسخه: 1/ 300</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نسخه اصل: کتابخانه سید علی حسینی صدر قم؛ خط: نسخ، کاتب = مؤلف، بی تا؛ مصحح، محشی از مؤلف؛ در کتاب اول اجازه روایی عده ای از علماء که بعضی از آنها اجازه اجتهاد نیز هستند؛ 21ص (24-44) [عکسی ف: 1- 357].</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گلپایگانی؛ شماره نسخه: 6931/2- 35/111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14؛ محشی با نشان «منه عفى عنه»؛ جلد: تیماج سرخ، 8گ، 20 سطر، اندازه: 16</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 – 1325].</w:t>
      </w:r>
    </w:p>
    <w:p>
      <w:pPr>
        <w:pStyle w:val="Heading3"/>
      </w:pPr>
      <w:bookmarkStart w:id="2225" w:name="_Toc1708"/>
      <w:r>
        <w:t>• جواز التغني في القرآن / فقه / عربی</w:t>
      </w:r>
      <w:bookmarkEnd w:id="2225"/>
    </w:p>
    <w:p>
      <w:pPr>
        <w:pStyle w:val="BookText"/>
      </w:pPr>
      <w:r>
        <w:rPr>
          <w:rFonts w:ascii="Times New Roman" w:hAnsi="Times New Roman" w:eastAsia="Times New Roman" w:cs="Times New Roman"/>
          <w:lang w:val="en-US" w:bidi="en-US"/>
          <w:color w:val="111111"/>
          <w:sz w:val="28"/>
          <w:szCs w:val="28"/>
          <w:rtl/>
        </w:rPr>
        <w:t xml:space="preserve">jawaz-ut taganni fi-1 quran</w:t>
      </w:r>
    </w:p>
    <w:p>
      <w:pPr>
        <w:pStyle w:val="BookText"/>
      </w:pPr>
      <w:r>
        <w:rPr>
          <w:rFonts w:ascii="IRNazanin" w:hAnsi="IRNazanin" w:eastAsia="IRNazanin" w:cs="IRNazanin"/>
          <w:lang w:bidi="fa-IR"/>
          <w:color w:val="111111"/>
          <w:sz w:val="28"/>
          <w:szCs w:val="28"/>
          <w:rtl/>
        </w:rPr>
        <w:t xml:space="preserve">محقق سبزواری، محمد باقر بن محمد مؤمن، 1017 - 1090 قمری</w:t>
      </w:r>
    </w:p>
    <w:p>
      <w:pPr>
        <w:pStyle w:val="BookText"/>
      </w:pPr>
      <w:r>
        <w:rPr>
          <w:rFonts w:ascii="Times New Roman" w:hAnsi="Times New Roman" w:eastAsia="Times New Roman" w:cs="Times New Roman"/>
          <w:lang w:val="en-US" w:bidi="en-US"/>
          <w:color w:val="111111"/>
          <w:sz w:val="28"/>
          <w:szCs w:val="28"/>
          <w:rtl/>
        </w:rPr>
        <w:t xml:space="preserve">(1679 - 1609) mohaqqeq-e sabzevārī, mohammad bāqer ebn-e mohammad mo’men</w:t>
      </w:r>
    </w:p>
    <w:p>
      <w:pPr>
        <w:pStyle w:val="BookText"/>
      </w:pPr>
      <w:r>
        <w:rPr>
          <w:rFonts w:ascii="IRNazanin" w:hAnsi="IRNazanin" w:eastAsia="IRNazanin" w:cs="IRNazanin"/>
          <w:lang w:bidi="fa-IR"/>
          <w:color w:val="111111"/>
          <w:sz w:val="28"/>
          <w:szCs w:val="28"/>
          <w:rtl/>
        </w:rPr>
        <w:t xml:space="preserve">رساله ای منسوب به محقق سبزواری در اینکه آیا غنا در قرآن جایز است یا نه.</w:t>
      </w:r>
    </w:p>
    <w:p>
      <w:pPr>
        <w:pStyle w:val="BookText"/>
      </w:pPr>
      <w:r>
        <w:rPr>
          <w:rFonts w:ascii="Amiri" w:hAnsi="Amiri" w:eastAsia="Amiri" w:cs="Amiri"/>
          <w:lang w:bidi="ar-SA"/>
          <w:color w:val="111111"/>
          <w:sz w:val="28"/>
          <w:szCs w:val="28"/>
          <w:rtl/>
        </w:rPr>
        <w:t xml:space="preserve">آغاز: بسمله، و لا خلاف عندنا في تحريم الغناء في الجملة و الأخبار الدالة عليه متظافرة و صرح المحقق و جماعة ممن تأخر عنه بتحريم الغناء و لو كان في القرآن.</w:t>
      </w:r>
    </w:p>
    <w:p>
      <w:pPr>
        <w:pStyle w:val="BookText"/>
      </w:pPr>
      <w:r>
        <w:rPr>
          <w:rFonts w:ascii="Amiri" w:hAnsi="Amiri" w:eastAsia="Amiri" w:cs="Amiri"/>
          <w:lang w:bidi="ar-SA"/>
          <w:color w:val="111111"/>
          <w:sz w:val="28"/>
          <w:szCs w:val="28"/>
          <w:rtl/>
        </w:rPr>
        <w:t xml:space="preserve">انجام: جملة حديث قال: قلت: جعلت فداك اشترى المغنية أو الجارية تحسن أن تغني اريد بها الرزق لا سوى ذلك؟ قال: إشتر و بع.</w:t>
      </w:r>
    </w:p>
    <w:p>
      <w:pPr>
        <w:pStyle w:val="BookText"/>
      </w:pPr>
      <w:r>
        <w:rPr>
          <w:rFonts w:ascii="IRNazanin" w:hAnsi="IRNazanin" w:eastAsia="IRNazanin" w:cs="IRNazanin"/>
          <w:lang w:bidi="fa-IR"/>
          <w:color w:val="111111"/>
          <w:sz w:val="28"/>
          <w:szCs w:val="28"/>
          <w:rtl/>
        </w:rPr>
        <w:t xml:space="preserve">چاپ: با تحقیق منصوره اعتمادی در الرسائل الفقهية في الغناء.</w:t>
      </w:r>
    </w:p>
    <w:p>
      <w:pPr>
        <w:pStyle w:val="BookText"/>
      </w:pPr>
      <w:r>
        <w:rPr>
          <w:rFonts w:ascii="IRNazanin" w:hAnsi="IRNazanin" w:eastAsia="IRNazanin" w:cs="IRNazanin"/>
          <w:lang w:bidi="fa-IR"/>
          <w:color w:val="111111"/>
          <w:sz w:val="28"/>
          <w:szCs w:val="28"/>
          <w:rtl/>
        </w:rPr>
        <w:t xml:space="preserve">(تهران، دانشگاه تهران و انجمن آثار و مفاخر فرهنگی: 1388).</w:t>
      </w:r>
    </w:p>
    <w:p>
      <w:pPr>
        <w:pStyle w:val="BookText"/>
      </w:pPr>
      <w:r>
        <w:rPr>
          <w:rFonts w:ascii="IRNazanin" w:hAnsi="IRNazanin" w:eastAsia="IRNazanin" w:cs="IRNazanin"/>
          <w:lang w:bidi="fa-IR"/>
          <w:color w:val="111111"/>
          <w:sz w:val="28"/>
          <w:szCs w:val="28"/>
          <w:rtl/>
        </w:rPr>
        <w:t xml:space="preserve">تهران، دانشگاه؛ شماره نسخه: 3514/14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بی کا، تا: 1098ق؛ کاغذ: سپاهانی، جلد: تیماج قهوه ای، 243 ص (245-3)، سطور چلیپا (12</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سم [ف:12-2526].</w:t>
      </w:r>
    </w:p>
    <w:p>
      <w:pPr>
        <w:pStyle w:val="BookText"/>
      </w:pPr>
      <w:r>
        <w:rPr>
          <w:rFonts w:ascii="IRNazanin" w:hAnsi="IRNazanin" w:eastAsia="IRNazanin" w:cs="IRNazanin"/>
          <w:lang w:bidi="fa-IR"/>
          <w:color w:val="111111"/>
          <w:sz w:val="28"/>
          <w:szCs w:val="28"/>
          <w:rtl/>
        </w:rPr>
        <w:t xml:space="preserve">جواز تقليد المتجزی &gt; احکام التقليد</w:t>
      </w:r>
    </w:p>
    <w:p>
      <w:pPr>
        <w:pStyle w:val="Heading3"/>
      </w:pPr>
      <w:bookmarkStart w:id="2226" w:name="_Toc1709"/>
      <w:r>
        <w:t>• جواز تقليد المفضول / اصول فقه / عربی</w:t>
      </w:r>
      <w:bookmarkEnd w:id="2226"/>
    </w:p>
    <w:p>
      <w:pPr>
        <w:pStyle w:val="BookText"/>
      </w:pPr>
      <w:r>
        <w:rPr>
          <w:rFonts w:ascii="Times New Roman" w:hAnsi="Times New Roman" w:eastAsia="Times New Roman" w:cs="Times New Roman"/>
          <w:lang w:val="en-US" w:bidi="en-US"/>
          <w:color w:val="111111"/>
          <w:sz w:val="28"/>
          <w:szCs w:val="28"/>
          <w:rtl/>
        </w:rPr>
        <w:t xml:space="preserve">jawāz-u taqlīd-il mafdül</w:t>
      </w:r>
    </w:p>
    <w:p>
      <w:pPr>
        <w:pStyle w:val="BookText"/>
      </w:pPr>
      <w:r>
        <w:rPr>
          <w:rFonts w:ascii="IRNazanin" w:hAnsi="IRNazanin" w:eastAsia="IRNazanin" w:cs="IRNazanin"/>
          <w:lang w:bidi="fa-IR"/>
          <w:color w:val="111111"/>
          <w:sz w:val="28"/>
          <w:szCs w:val="28"/>
          <w:rtl/>
        </w:rPr>
        <w:t xml:space="preserve">آرانی کاشانی، محمد علی بن محمد مهدی، 1250 - 1325 قمری</w:t>
      </w:r>
    </w:p>
    <w:p>
      <w:pPr>
        <w:pStyle w:val="BookText"/>
      </w:pPr>
      <w:r>
        <w:rPr>
          <w:rFonts w:ascii="Times New Roman" w:hAnsi="Times New Roman" w:eastAsia="Times New Roman" w:cs="Times New Roman"/>
          <w:lang w:val="en-US" w:bidi="en-US"/>
          <w:color w:val="111111"/>
          <w:sz w:val="28"/>
          <w:szCs w:val="28"/>
          <w:rtl/>
        </w:rPr>
        <w:t xml:space="preserve">(1907 - 1835) ārānī kāšānī, mohammad ‘alī ebn-e mohammad mahdī</w:t>
      </w:r>
    </w:p>
    <w:p>
      <w:pPr>
        <w:pStyle w:val="BookText"/>
      </w:pPr>
      <w:r>
        <w:rPr>
          <w:rFonts w:ascii="IRNazanin" w:hAnsi="IRNazanin" w:eastAsia="IRNazanin" w:cs="IRNazanin"/>
          <w:lang w:bidi="fa-IR"/>
          <w:color w:val="111111"/>
          <w:sz w:val="28"/>
          <w:szCs w:val="28"/>
          <w:rtl/>
        </w:rPr>
        <w:t xml:space="preserve">رساله ای استدلالی در اثبات این که تقلید از مفضول (مجتهد غير اعلم) با وجود افضل (مجتهد اعلم) نیز جائز است و از قول مخالفین در این مسأله جواب می دهد.</w:t>
      </w:r>
    </w:p>
    <w:p>
      <w:pPr>
        <w:pStyle w:val="BookText"/>
      </w:pPr>
      <w:r>
        <w:rPr>
          <w:rFonts w:ascii="IRNazanin" w:hAnsi="IRNazanin" w:eastAsia="IRNazanin" w:cs="IRNazanin"/>
          <w:lang w:bidi="fa-IR"/>
          <w:color w:val="111111"/>
          <w:sz w:val="28"/>
          <w:szCs w:val="28"/>
          <w:rtl/>
        </w:rPr>
        <w:t xml:space="preserve">قم: مرکز احیاء؛ شماره نسخه: 291/7</w:t>
      </w:r>
    </w:p>
    <w:p>
      <w:pPr>
        <w:pStyle w:val="BookText"/>
      </w:pPr>
      <w:r>
        <w:rPr>
          <w:rFonts w:ascii="Amiri" w:hAnsi="Amiri" w:eastAsia="Amiri" w:cs="Amiri"/>
          <w:lang w:bidi="ar-SA"/>
          <w:color w:val="111111"/>
          <w:sz w:val="28"/>
          <w:szCs w:val="28"/>
          <w:rtl/>
        </w:rPr>
        <w:t xml:space="preserve">آغاز: مسألة، الحق جواز تقليد المفضول و المترافع إليه مع وجود الأفضل.</w:t>
      </w:r>
    </w:p>
    <w:p>
      <w:pPr>
        <w:pStyle w:val="BookText"/>
      </w:pPr>
      <w:r>
        <w:rPr>
          <w:rFonts w:ascii="IRNazanin" w:hAnsi="IRNazanin" w:eastAsia="IRNazanin" w:cs="IRNazanin"/>
          <w:lang w:bidi="fa-IR"/>
          <w:color w:val="111111"/>
          <w:sz w:val="28"/>
          <w:szCs w:val="28"/>
          <w:rtl/>
        </w:rPr>
        <w:t xml:space="preserve">نسخه اصل: کتابخانه امامزاده محمد هلال - آران 208 در [فهرست کتابخانه این رساله نیامده]؛ خط: نسخ، كا: ملا محمد على بن محمد مهدی آرانی، تا:7 ذیقعده 1282ق؛ مصحح، محشی، با خط خوردگی؛ 13 ص (497-509) [عکسی ف: 1- 346].</w:t>
      </w:r>
    </w:p>
    <w:p>
      <w:pPr>
        <w:pStyle w:val="BookText"/>
      </w:pPr>
      <w:r>
        <w:rPr>
          <w:rFonts w:ascii="Amiri" w:hAnsi="Amiri" w:eastAsia="Amiri" w:cs="Amiri"/>
          <w:lang w:bidi="ar-SA"/>
          <w:color w:val="111111"/>
          <w:sz w:val="28"/>
          <w:szCs w:val="28"/>
          <w:rtl/>
        </w:rPr>
        <w:t xml:space="preserve">جواز تقليد الميت &gt; الاجتهاد و التقليد
</w:t>
      </w:r>
    </w:p>
    <w:p>
      <w:pPr>
        <w:sectPr>
          <w:footerReference w:type="default" r:id="rId932"/>
          <w:footnotePr>
            <w:numStart w:val="1"/>
            <w:numRestart w:val="eachPage"/>
          </w:footnotePr>
          <w:pgSz w:orient="portrait" w:w="11905.511811023622" w:h="16837.79527559055"/>
          <w:pgMar w:top="1440" w:right="1440" w:bottom="1440" w:left="1440" w:header="720" w:footer="720" w:gutter="0"/>
          <w:cols w:num="1" w:space="720"/>
        </w:sectPr>
      </w:pPr>
    </w:p>
    <w:bookmarkStart w:id="486" w:name="pg20375_230775"/>
    <w:bookmarkEnd w:id="486"/>
    <w:p>
      <w:pPr>
        <w:pStyle w:val="Heading3"/>
      </w:pPr>
      <w:bookmarkStart w:id="2227" w:name="_Toc1710"/>
      <w:r>
        <w:t>• جواز الجمع بين الصلوتين في السفر / فقه / عربی</w:t>
      </w:r>
      <w:bookmarkEnd w:id="2227"/>
    </w:p>
    <w:p>
      <w:pPr>
        <w:pStyle w:val="BookText"/>
      </w:pPr>
      <w:r>
        <w:rPr>
          <w:rFonts w:ascii="Times New Roman" w:hAnsi="Times New Roman" w:eastAsia="Times New Roman" w:cs="Times New Roman"/>
          <w:lang w:val="en-US" w:bidi="en-US"/>
          <w:color w:val="111111"/>
          <w:sz w:val="28"/>
          <w:szCs w:val="28"/>
          <w:rtl/>
        </w:rPr>
        <w:t xml:space="preserve">jawaz-ul jam bayn-as salatayn fi-s safar</w:t>
      </w:r>
    </w:p>
    <w:p>
      <w:pPr>
        <w:pStyle w:val="BookText"/>
      </w:pPr>
      <w:r>
        <w:rPr>
          <w:rFonts w:ascii="IRNazanin" w:hAnsi="IRNazanin" w:eastAsia="IRNazanin" w:cs="IRNazanin"/>
          <w:lang w:bidi="fa-IR"/>
          <w:color w:val="111111"/>
          <w:sz w:val="28"/>
          <w:szCs w:val="28"/>
          <w:rtl/>
        </w:rPr>
        <w:t xml:space="preserve">شکری آلوسی، محمود بن عبد الله، 1275؟ - 1342 قمری</w:t>
      </w:r>
    </w:p>
    <w:p>
      <w:pPr>
        <w:pStyle w:val="BookText"/>
      </w:pPr>
      <w:r>
        <w:rPr>
          <w:rFonts w:ascii="Times New Roman" w:hAnsi="Times New Roman" w:eastAsia="Times New Roman" w:cs="Times New Roman"/>
          <w:lang w:val="en-US" w:bidi="en-US"/>
          <w:color w:val="111111"/>
          <w:sz w:val="28"/>
          <w:szCs w:val="28"/>
          <w:rtl/>
        </w:rPr>
        <w:t xml:space="preserve">(1924 - 1859) šokrī ālūsī, mahmūd ebn-e ‘abd-ol-lāh</w:t>
      </w:r>
    </w:p>
    <w:p>
      <w:pPr>
        <w:pStyle w:val="BookText"/>
      </w:pPr>
      <w:r>
        <w:rPr>
          <w:rFonts w:ascii="IRNazanin" w:hAnsi="IRNazanin" w:eastAsia="IRNazanin" w:cs="IRNazanin"/>
          <w:lang w:bidi="fa-IR"/>
          <w:color w:val="111111"/>
          <w:sz w:val="28"/>
          <w:szCs w:val="28"/>
          <w:rtl/>
        </w:rPr>
        <w:t xml:space="preserve">این رساله چاپی است که ضمیمه این مجموعه خطی گردیده است.</w:t>
      </w:r>
    </w:p>
    <w:p>
      <w:pPr>
        <w:pStyle w:val="BookText"/>
      </w:pPr>
      <w:r>
        <w:rPr>
          <w:rFonts w:ascii="IRNazanin" w:hAnsi="IRNazanin" w:eastAsia="IRNazanin" w:cs="IRNazanin"/>
          <w:lang w:bidi="fa-IR"/>
          <w:color w:val="111111"/>
          <w:sz w:val="28"/>
          <w:szCs w:val="28"/>
          <w:rtl/>
        </w:rPr>
        <w:t xml:space="preserve">مشهد؛ الهیات، شماره نسخه: 22502/18</w:t>
      </w:r>
    </w:p>
    <w:p>
      <w:pPr>
        <w:pStyle w:val="BookText"/>
      </w:pPr>
      <w:r>
        <w:rPr>
          <w:rFonts w:ascii="IRNazanin" w:hAnsi="IRNazanin" w:eastAsia="IRNazanin" w:cs="IRNazanin"/>
          <w:lang w:bidi="fa-IR"/>
          <w:color w:val="111111"/>
          <w:sz w:val="28"/>
          <w:szCs w:val="28"/>
          <w:rtl/>
        </w:rPr>
        <w:t xml:space="preserve">خط: نستعلیق، بی کا، بی تا؛ تملک: ابراهيم بن محمد رضوی با مهر «العبد المذنب ابراهيم بن محمد الرضوی» مورخ 1296ق؛ كاغذ فرنگی مشقی و کاهی، جلد: تیماج عنابی، 8 گ (209-216)، اندازه: 17/5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2 - 702].</w:t>
      </w:r>
    </w:p>
    <w:p>
      <w:pPr>
        <w:pStyle w:val="Heading3"/>
      </w:pPr>
      <w:bookmarkStart w:id="2228" w:name="_Toc1711"/>
      <w:r>
        <w:t>• جواز الحكم بالشاهد و اليمين / فقه / عربی</w:t>
      </w:r>
      <w:bookmarkEnd w:id="2228"/>
    </w:p>
    <w:p>
      <w:pPr>
        <w:pStyle w:val="BookText"/>
      </w:pPr>
      <w:r>
        <w:rPr>
          <w:rFonts w:ascii="Times New Roman" w:hAnsi="Times New Roman" w:eastAsia="Times New Roman" w:cs="Times New Roman"/>
          <w:lang w:val="en-US" w:bidi="en-US"/>
          <w:color w:val="111111"/>
          <w:sz w:val="28"/>
          <w:szCs w:val="28"/>
          <w:rtl/>
        </w:rPr>
        <w:t xml:space="preserve">jawāz-ul șikam bi-š-šāhid wa-l yamīn</w:t>
      </w:r>
    </w:p>
    <w:p>
      <w:pPr>
        <w:pStyle w:val="BookText"/>
      </w:pPr>
      <w:r>
        <w:rPr>
          <w:rFonts w:ascii="IRNazanin" w:hAnsi="IRNazanin" w:eastAsia="IRNazanin" w:cs="IRNazanin"/>
          <w:lang w:bidi="fa-IR"/>
          <w:color w:val="111111"/>
          <w:sz w:val="28"/>
          <w:szCs w:val="28"/>
          <w:rtl/>
        </w:rPr>
        <w:t xml:space="preserve">میرزای قمی، ابوالقاسم بن محمد حسن، 1151 - 1231 قمری</w:t>
      </w:r>
    </w:p>
    <w:p>
      <w:pPr>
        <w:pStyle w:val="BookText"/>
      </w:pPr>
      <w:r>
        <w:rPr>
          <w:rFonts w:ascii="Times New Roman" w:hAnsi="Times New Roman" w:eastAsia="Times New Roman" w:cs="Times New Roman"/>
          <w:lang w:val="en-US" w:bidi="en-US"/>
          <w:color w:val="111111"/>
          <w:sz w:val="28"/>
          <w:szCs w:val="28"/>
          <w:rtl/>
        </w:rPr>
        <w:t xml:space="preserve">(1816 - 1739) mīrzā-ye qomī, ab-ol-qāsem ebn-e mohammad hasan</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مروی؛ شماره نسخه: 669/18</w:t>
      </w:r>
    </w:p>
    <w:p>
      <w:pPr>
        <w:pStyle w:val="BookText"/>
      </w:pPr>
      <w:r>
        <w:rPr>
          <w:rFonts w:ascii="IRNazanin" w:hAnsi="IRNazanin" w:eastAsia="IRNazanin" w:cs="IRNazanin"/>
          <w:lang w:bidi="fa-IR"/>
          <w:color w:val="111111"/>
          <w:sz w:val="28"/>
          <w:szCs w:val="28"/>
          <w:rtl/>
        </w:rPr>
        <w:t xml:space="preserve">بی کا، تا: 1214ق، جا: مشهد رضوی؛ قطع: خشتی [ف: - 292].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ملک؛ شماره نسخه: 2158/19</w:t>
      </w:r>
    </w:p>
    <w:p>
      <w:pPr>
        <w:pStyle w:val="BookText"/>
      </w:pPr>
      <w:r>
        <w:rPr>
          <w:rFonts w:ascii="Amiri" w:hAnsi="Amiri" w:eastAsia="Amiri" w:cs="Amiri"/>
          <w:lang w:bidi="ar-SA"/>
          <w:color w:val="111111"/>
          <w:sz w:val="28"/>
          <w:szCs w:val="28"/>
          <w:rtl/>
        </w:rPr>
        <w:t xml:space="preserve">آغاز: الرابع فيها يثبت بالشاهد و اليمين و فيه مباحث الأول الاخلاف بين أصحابنا في جواز الحكم بالشاهد و اليمين في الجمله؛ انجام: فلا مناص عما هو المعروف من مذهب الأصحاب.</w:t>
      </w:r>
    </w:p>
    <w:p>
      <w:pPr>
        <w:pStyle w:val="BookText"/>
      </w:pPr>
      <w:r>
        <w:rPr>
          <w:rFonts w:ascii="IRNazanin" w:hAnsi="IRNazanin" w:eastAsia="IRNazanin" w:cs="IRNazanin"/>
          <w:lang w:bidi="fa-IR"/>
          <w:color w:val="111111"/>
          <w:sz w:val="28"/>
          <w:szCs w:val="28"/>
          <w:rtl/>
        </w:rPr>
        <w:t xml:space="preserve">خط نسخ، بی کا، تا قرن 13؛ 33 گ (241پ - 273ر) [ف: 5 - 441].</w:t>
      </w:r>
    </w:p>
    <w:p>
      <w:pPr>
        <w:pStyle w:val="Heading3"/>
      </w:pPr>
      <w:bookmarkStart w:id="2229" w:name="_Toc1712"/>
      <w:r>
        <w:t>• جواز دخول ولد الزنا في الجنة / كلام و اعتقادات / عربی</w:t>
      </w:r>
      <w:bookmarkEnd w:id="2229"/>
    </w:p>
    <w:p>
      <w:pPr>
        <w:pStyle w:val="BookText"/>
      </w:pPr>
      <w:r>
        <w:rPr>
          <w:rFonts w:ascii="Times New Roman" w:hAnsi="Times New Roman" w:eastAsia="Times New Roman" w:cs="Times New Roman"/>
          <w:lang w:val="en-US" w:bidi="en-US"/>
          <w:color w:val="111111"/>
          <w:sz w:val="28"/>
          <w:szCs w:val="28"/>
          <w:rtl/>
        </w:rPr>
        <w:t xml:space="preserve">jawāz-u duxūl-i walad-iz zinā fi-1 janna</w:t>
      </w:r>
    </w:p>
    <w:p>
      <w:pPr>
        <w:pStyle w:val="BookText"/>
      </w:pPr>
      <w:r>
        <w:rPr>
          <w:rFonts w:ascii="IRNazanin" w:hAnsi="IRNazanin" w:eastAsia="IRNazanin" w:cs="IRNazanin"/>
          <w:lang w:bidi="fa-IR"/>
          <w:color w:val="111111"/>
          <w:sz w:val="28"/>
          <w:szCs w:val="28"/>
          <w:rtl/>
        </w:rPr>
        <w:t xml:space="preserve">بحرانی، سلیمان بن عبدالله، 1075؟ - 1121 قمری</w:t>
      </w:r>
    </w:p>
    <w:p>
      <w:pPr>
        <w:pStyle w:val="BookText"/>
      </w:pPr>
      <w:r>
        <w:rPr>
          <w:rFonts w:ascii="Times New Roman" w:hAnsi="Times New Roman" w:eastAsia="Times New Roman" w:cs="Times New Roman"/>
          <w:lang w:val="en-US" w:bidi="en-US"/>
          <w:color w:val="111111"/>
          <w:sz w:val="28"/>
          <w:szCs w:val="28"/>
          <w:rtl/>
        </w:rPr>
        <w:t xml:space="preserve">(1710 - 1665) bahrānī, soleymān ebn-e ‘abd-ol-lāh</w:t>
      </w:r>
    </w:p>
    <w:p>
      <w:pPr>
        <w:pStyle w:val="BookText"/>
      </w:pPr>
      <w:r>
        <w:rPr>
          <w:rFonts w:ascii="IRNazanin" w:hAnsi="IRNazanin" w:eastAsia="IRNazanin" w:cs="IRNazanin"/>
          <w:lang w:bidi="fa-IR"/>
          <w:color w:val="111111"/>
          <w:sz w:val="28"/>
          <w:szCs w:val="28"/>
          <w:rtl/>
        </w:rPr>
        <w:t xml:space="preserve">پاسخ پرسشی است در این که آیا ولد الزنا موفق به ایمان می شود تا به بهشت رود یا نه؟ مؤلف در این رساله ورود او را به بهشت محال نمی داند بلکه ترجیح می دهد امکان تدين او را و در نتیجه راه یافتن وی را به بهشت.</w:t>
      </w:r>
    </w:p>
    <w:p>
      <w:pPr>
        <w:pStyle w:val="BookText"/>
      </w:pPr>
      <w:r>
        <w:rPr>
          <w:rFonts w:ascii="IRNazanin" w:hAnsi="IRNazanin" w:eastAsia="IRNazanin" w:cs="IRNazanin"/>
          <w:lang w:bidi="fa-IR"/>
          <w:color w:val="111111"/>
          <w:sz w:val="28"/>
          <w:szCs w:val="28"/>
          <w:rtl/>
        </w:rPr>
        <w:t xml:space="preserve">قم: مرکز احیاء؛ شماره نسخه: 194/3 و 713/3 عکسی</w:t>
      </w:r>
    </w:p>
    <w:p>
      <w:pPr>
        <w:pStyle w:val="BookText"/>
      </w:pPr>
      <w:r>
        <w:rPr>
          <w:rFonts w:ascii="IRNazanin" w:hAnsi="IRNazanin" w:eastAsia="IRNazanin" w:cs="IRNazanin"/>
          <w:lang w:bidi="fa-IR"/>
          <w:color w:val="111111"/>
          <w:sz w:val="28"/>
          <w:szCs w:val="28"/>
          <w:rtl/>
        </w:rPr>
        <w:t xml:space="preserve">آغاز: الحمدلله و السلام على عباده الذين اصطفی، اما ما سالت عنه ايها الاخ في الله من أن ولد الزنا هل يتحمل أن يدخل الجنة؛ انجام: و الحمدلله الذي هدانا لهذا وما كنا لنهتدي لولا أن هدانا الله بلطفه و ارشاده و سلام على من اصطفى من عباده.</w:t>
      </w:r>
    </w:p>
    <w:p>
      <w:pPr>
        <w:pStyle w:val="BookText"/>
      </w:pPr>
      <w:r>
        <w:rPr>
          <w:rFonts w:ascii="IRNazanin" w:hAnsi="IRNazanin" w:eastAsia="IRNazanin" w:cs="IRNazanin"/>
          <w:lang w:bidi="fa-IR"/>
          <w:color w:val="111111"/>
          <w:sz w:val="28"/>
          <w:szCs w:val="28"/>
          <w:rtl/>
        </w:rPr>
        <w:t xml:space="preserve">خط: نسخ، كان محمود بن عبدالسلام المفتی بحرانی، تا: 1108ق؛ جلد: تیماج قرمز، 3گ (17پ -19پ)، 18 سطر، اندازه: 11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1- 273] و [عکسی ف: 2 - 366].</w:t>
      </w:r>
    </w:p>
    <w:p>
      <w:pPr>
        <w:pStyle w:val="Heading3"/>
      </w:pPr>
      <w:bookmarkStart w:id="2230" w:name="_Toc1713"/>
      <w:r>
        <w:t>• جواز السائرین / عرفان و تصوف / فارسی</w:t>
      </w:r>
      <w:bookmarkEnd w:id="2230"/>
    </w:p>
    <w:p>
      <w:pPr>
        <w:pStyle w:val="BookText"/>
      </w:pPr>
      <w:r>
        <w:rPr>
          <w:rFonts w:ascii="Times New Roman" w:hAnsi="Times New Roman" w:eastAsia="Times New Roman" w:cs="Times New Roman"/>
          <w:lang w:val="en-US" w:bidi="en-US"/>
          <w:color w:val="111111"/>
          <w:sz w:val="28"/>
          <w:szCs w:val="28"/>
          <w:rtl/>
        </w:rPr>
        <w:t xml:space="preserve">javāz-os sā’erīn</w:t>
      </w:r>
    </w:p>
    <w:p>
      <w:pPr>
        <w:pStyle w:val="BookText"/>
      </w:pPr>
      <w:r>
        <w:rPr>
          <w:rFonts w:ascii="IRNazanin" w:hAnsi="IRNazanin" w:eastAsia="IRNazanin" w:cs="IRNazanin"/>
          <w:lang w:bidi="fa-IR"/>
          <w:color w:val="111111"/>
          <w:sz w:val="28"/>
          <w:szCs w:val="28"/>
          <w:rtl/>
        </w:rPr>
        <w:t xml:space="preserve">کمال خوارزمی، حسین بن حسن، - 839؟ قمری</w:t>
      </w:r>
    </w:p>
    <w:p>
      <w:pPr>
        <w:pStyle w:val="BookText"/>
      </w:pPr>
      <w:r>
        <w:rPr>
          <w:rFonts w:ascii="Times New Roman" w:hAnsi="Times New Roman" w:eastAsia="Times New Roman" w:cs="Times New Roman"/>
          <w:lang w:val="en-US" w:bidi="en-US"/>
          <w:color w:val="111111"/>
          <w:sz w:val="28"/>
          <w:szCs w:val="28"/>
          <w:rtl/>
        </w:rPr>
        <w:t xml:space="preserve">(1436-) kamāl xārazmī, hoseyn ebn-e hasan</w:t>
      </w:r>
    </w:p>
    <w:p>
      <w:pPr>
        <w:pStyle w:val="BookText"/>
      </w:pPr>
      <w:r>
        <w:rPr>
          <w:rFonts w:ascii="Amiri" w:hAnsi="Amiri" w:eastAsia="Amiri" w:cs="Amiri"/>
          <w:lang w:bidi="ar-SA"/>
          <w:color w:val="111111"/>
          <w:sz w:val="28"/>
          <w:szCs w:val="28"/>
          <w:rtl/>
        </w:rPr>
        <w:t xml:space="preserve">تاريخ تأليف: 818 ق؛ محل تأليف: استرآباد.</w:t>
      </w:r>
    </w:p>
    <w:p>
      <w:pPr>
        <w:pStyle w:val="BookText"/>
      </w:pPr>
      <w:r>
        <w:rPr>
          <w:rFonts w:ascii="IRNazanin" w:hAnsi="IRNazanin" w:eastAsia="IRNazanin" w:cs="IRNazanin"/>
          <w:lang w:bidi="fa-IR"/>
          <w:color w:val="111111"/>
          <w:sz w:val="28"/>
          <w:szCs w:val="28"/>
          <w:rtl/>
        </w:rPr>
        <w:t xml:space="preserve">نویسنده در آغاز کتاب می گوید: «کلمه چند بعد از التماس عزیزان توفيق طريق سایران در محروسه استر آباد مع شدة الحال وضيق المجال بعد از تحریر اخلاق ناصری املاء کرده شد». او پس از این سخن را متوجه «طالب صادق» می کند و پس از آنکه می گوید «اکسیر حیات ابدی و ازلی که عبارت از صفات ذات حق است»، در این فصول مطالب خود را می آورد: سر العلم و احواله؛ سر المومن و بیان الايمان، بيان التوبه و الهداية ولوازمها؛ سر عالم المثال و بیانه؛ سر النفس و احوالها؛ خاتمه. (عبدالله انوار) گرچه عبدالله انوار در فهرست کتابخانه ملی آن را به خواجه نصیر طوسی نسبت داده ولی نگارش در استر آباد و تاریخ تأليف 818 در برخی نسخ و عدم انتساب چنین تألیفی در هیچ کدام از منابع به خواجه، نظر او را مردود می دارد. گرچه تعبیری که عبد الله انوار از مقدمه نسخه نقل کرده که «بعد از اخلاق ناصری» آمده و در هیچ کدام از نسخ موجود دیده نشده علت انتساب بوده و مقایسه کاملتری لازم است.</w:t>
      </w:r>
    </w:p>
    <w:p>
      <w:pPr>
        <w:pStyle w:val="BookText"/>
      </w:pPr>
      <w:r>
        <w:rPr>
          <w:rFonts w:ascii="IRNazanin" w:hAnsi="IRNazanin" w:eastAsia="IRNazanin" w:cs="IRNazanin"/>
          <w:lang w:bidi="fa-IR"/>
          <w:color w:val="111111"/>
          <w:sz w:val="28"/>
          <w:szCs w:val="28"/>
          <w:rtl/>
        </w:rPr>
        <w:t xml:space="preserve">آغاز: بسمله. و به نستعين. الحمدلله الذي زين قلوب العارفین بفيض قدسه و بین ایمان المؤمنين بعين انسه ... من بعد کلمه ای چند بعد از التماس عزیزان بوفق طریق سایران در محروسه استراباد مع شدة الحال و ضيق المجال في تاريخ سنة ثمانية عشر و ثمانمائة املا کرده شد و این کتاب را «جوایز سایرین» نام نهاده آمد تا بعد عبور روزگار و عدول. اختيار بالسنه اخبار على طريق الاذکار یاد کرده آید ... .</w:t>
      </w:r>
    </w:p>
    <w:p>
      <w:pPr>
        <w:pStyle w:val="BookText"/>
      </w:pPr>
      <w:r>
        <w:rPr>
          <w:rFonts w:ascii="IRNazanin" w:hAnsi="IRNazanin" w:eastAsia="IRNazanin" w:cs="IRNazanin"/>
          <w:lang w:bidi="fa-IR"/>
          <w:color w:val="111111"/>
          <w:sz w:val="28"/>
          <w:szCs w:val="28"/>
          <w:rtl/>
        </w:rPr>
        <w:t xml:space="preserve">انجام: پس در هر حالی که خود را بیابی و مشاهده کنی ازین سه حد یکی تو [را] معلوم گردد یکی خواهد بود فمنهم ظالم لنفسه و منهم مقتصد و منهم سابق بالخيرات باذن الله والله اعلم بعواقب الأمور و السلام.</w:t>
      </w:r>
    </w:p>
    <w:p>
      <w:pPr>
        <w:pStyle w:val="BookText"/>
      </w:pPr>
      <w:r>
        <w:rPr>
          <w:rFonts w:ascii="IRNazanin" w:hAnsi="IRNazanin" w:eastAsia="IRNazanin" w:cs="IRNazanin"/>
          <w:lang w:bidi="fa-IR"/>
          <w:color w:val="111111"/>
          <w:sz w:val="28"/>
          <w:szCs w:val="28"/>
          <w:rtl/>
        </w:rPr>
        <w:t xml:space="preserve">[نسخه های منزوی 1114؛ دنا 1044 (4 نسخه)؛ فهرستواره منزوی 269/7].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اراک؛ دهگان؛ شماره نسخه: 214/2</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نام مؤلف به قرینه آغاز نسخه ذکر شد؛ خط: نستعلیق، بی کا، تا: قرن 11؛ جلد: مقوا با رویه پارچه گلی، 79 گ (34پ -112ر)، 16سطر، اندازه: 8</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2 - 286].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3915/4</w:t>
      </w:r>
    </w:p>
    <w:p>
      <w:pPr>
        <w:sectPr>
          <w:footerReference w:type="default" r:id="rId933"/>
          <w:footnotePr>
            <w:numStart w:val="1"/>
            <w:numRestart w:val="eachPage"/>
          </w:footnotePr>
          <w:pgSz w:orient="portrait" w:w="11905.511811023622" w:h="16837.79527559055"/>
          <w:pgMar w:top="1440" w:right="1440" w:bottom="1440" w:left="1440" w:header="720" w:footer="720" w:gutter="0"/>
          <w:cols w:num="1" w:space="720"/>
        </w:sectPr>
      </w:pPr>
    </w:p>
    <w:bookmarkStart w:id="487" w:name="pg20375_230776"/>
    <w:bookmarkEnd w:id="487"/>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با نام «جوائز سایرین» آمده و بدون نام مؤلف؛ خط: نستعلیق، كان ابراهیم طباطبایی، تا: 7 ربيع الاول 1064ق؛ کاغذ: سپاهانی، جلد: تیماج سرخ، 40 ص (155-194)، 15 سطر (1487)، اندازه: 13</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12 - 2904].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549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1289ق؛ مهر: رضا در 1289؛ کاغذ: سفید، جلد: تیماج سبز، 43گ، 8 سطر (6</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[سنا: ف: 1- 348].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ملک؛ شماره نسخه: 4006/5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قرن 13؛ کاغذ: فرنگی آهار مهره، 16 گ (90ر -105پ)، اندازه: 13/5</w:t>
      </w:r>
      <w:r>
        <w:rPr>
          <w:rFonts w:ascii="Times New Roman" w:hAnsi="Times New Roman" w:eastAsia="Times New Roman" w:cs="Times New Roman"/>
          <w:lang w:val="en-US" w:bidi="en-US"/>
          <w:color w:val="111111"/>
          <w:sz w:val="28"/>
          <w:szCs w:val="28"/>
          <w:rtl/>
        </w:rPr>
        <w:t xml:space="preserve">×20/3 </w:t>
      </w:r>
      <w:r>
        <w:rPr>
          <w:rFonts w:ascii="IRNazanin" w:hAnsi="IRNazanin" w:eastAsia="IRNazanin" w:cs="IRNazanin"/>
          <w:lang w:bidi="fa-IR"/>
          <w:color w:val="111111"/>
          <w:sz w:val="28"/>
          <w:szCs w:val="28"/>
          <w:rtl/>
        </w:rPr>
        <w:t xml:space="preserve">سم [ف: 7 - 142].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ملی؛ شماره نسخه: 270616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در فهرست این رساله از خواجه نصیر دانسته شده و تغییر بر اساس اطلاعات نسخ دیگر انجام شد جز این که هیچ کس حتی متاخران چنین تألیفی را به خواجه نصیر نداده اند؛ بی کا، تا: قرن 13؛ کاغذ: فرنگی، جلد: تیماج مشکی، 19 ص (217-236)، 27 سطر (7/5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6 - 292].</w:t>
      </w:r>
    </w:p>
    <w:p>
      <w:pPr>
        <w:pStyle w:val="Heading3"/>
      </w:pPr>
      <w:bookmarkStart w:id="2231" w:name="_Toc1714"/>
      <w:r>
        <w:t>• جواز السجود على التربة الحسينية المشوية / فقه / عربی</w:t>
      </w:r>
      <w:bookmarkEnd w:id="2231"/>
    </w:p>
    <w:p>
      <w:pPr>
        <w:pStyle w:val="BookText"/>
      </w:pPr>
      <w:r>
        <w:rPr>
          <w:rFonts w:ascii="Times New Roman" w:hAnsi="Times New Roman" w:eastAsia="Times New Roman" w:cs="Times New Roman"/>
          <w:lang w:val="en-US" w:bidi="en-US"/>
          <w:color w:val="111111"/>
          <w:sz w:val="28"/>
          <w:szCs w:val="28"/>
          <w:rtl/>
        </w:rPr>
        <w:t xml:space="preserve">jawāz-us sujūd ‘ala-t turbat-il husaynīyyat-il mašwīyya</w:t>
      </w:r>
    </w:p>
    <w:p>
      <w:pPr>
        <w:pStyle w:val="BookText"/>
      </w:pPr>
      <w:r>
        <w:rPr>
          <w:rFonts w:ascii="IRNazanin" w:hAnsi="IRNazanin" w:eastAsia="IRNazanin" w:cs="IRNazanin"/>
          <w:lang w:bidi="fa-IR"/>
          <w:color w:val="111111"/>
          <w:sz w:val="28"/>
          <w:szCs w:val="28"/>
          <w:rtl/>
        </w:rPr>
        <w:t xml:space="preserve">رساله استدلالی است در اینکه می توان بر تربت امام حسین علیه السلام که آتش دیده، سجده نمود. در دو «مقام»: 1. در استدلال بر جواز و فساد قول به منع؛ 2. در عدم کراهت آن و ضعف گفته آنان که به کراهت قائلند.</w:t>
      </w:r>
    </w:p>
    <w:p>
      <w:pPr>
        <w:pStyle w:val="BookText"/>
      </w:pPr>
      <w:r>
        <w:rPr>
          <w:rFonts w:ascii="IRNazanin" w:hAnsi="IRNazanin" w:eastAsia="IRNazanin" w:cs="IRNazanin"/>
          <w:lang w:bidi="fa-IR"/>
          <w:color w:val="111111"/>
          <w:sz w:val="28"/>
          <w:szCs w:val="28"/>
          <w:rtl/>
        </w:rPr>
        <w:t xml:space="preserve">قم؛ مرعشی؛ شماره نسخه: 2/ 1280</w:t>
      </w:r>
    </w:p>
    <w:p>
      <w:pPr>
        <w:pStyle w:val="BookText"/>
      </w:pPr>
      <w:r>
        <w:rPr>
          <w:rFonts w:ascii="Amiri" w:hAnsi="Amiri" w:eastAsia="Amiri" w:cs="Amiri"/>
          <w:lang w:bidi="ar-SA"/>
          <w:color w:val="111111"/>
          <w:sz w:val="28"/>
          <w:szCs w:val="28"/>
          <w:rtl/>
        </w:rPr>
        <w:t xml:space="preserve">آغاز: الحمدلله حمدا كثيرا كما هو أهله ... و بعد فلما شاع و اشتهر أن في هذا العصر من أظهر القول بمنع السجود؛ انجام: و الدليل على استحالتها بالطبخ أن صورتها النوعية قد تغيرت فانه قد حدث لها بالطبخ.</w:t>
      </w:r>
    </w:p>
    <w:p>
      <w:pPr>
        <w:pStyle w:val="BookText"/>
      </w:pPr>
      <w:r>
        <w:rPr>
          <w:rFonts w:ascii="IRNazanin" w:hAnsi="IRNazanin" w:eastAsia="IRNazanin" w:cs="IRNazanin"/>
          <w:lang w:bidi="fa-IR"/>
          <w:color w:val="111111"/>
          <w:sz w:val="28"/>
          <w:szCs w:val="28"/>
          <w:rtl/>
        </w:rPr>
        <w:t xml:space="preserve">خط: نسخ، بی کا، تا: قرن 10؛ افتادگی: انجام؛ جلد: تیماج قهوه ای، 3 گ (101پ -103پ)، 25 سطر، اندازه: 16</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4 - 80].</w:t>
      </w:r>
    </w:p>
    <w:p>
      <w:pPr>
        <w:pStyle w:val="Heading3"/>
      </w:pPr>
      <w:bookmarkStart w:id="2232" w:name="_Toc1715"/>
      <w:r>
        <w:t>• جواز السفر في شهر رمضان اعتباطا / فقه / عربی</w:t>
      </w:r>
      <w:bookmarkEnd w:id="2232"/>
    </w:p>
    <w:p>
      <w:pPr>
        <w:pStyle w:val="BookText"/>
      </w:pPr>
      <w:r>
        <w:rPr>
          <w:rFonts w:ascii="Times New Roman" w:hAnsi="Times New Roman" w:eastAsia="Times New Roman" w:cs="Times New Roman"/>
          <w:lang w:val="en-US" w:bidi="en-US"/>
          <w:color w:val="111111"/>
          <w:sz w:val="28"/>
          <w:szCs w:val="28"/>
          <w:rtl/>
        </w:rPr>
        <w:t xml:space="preserve">jawaz-us safar fi sahr-i ramadan itibat-an</w:t>
      </w:r>
    </w:p>
    <w:p>
      <w:pPr>
        <w:pStyle w:val="BookText"/>
      </w:pPr>
      <w:r>
        <w:rPr>
          <w:rFonts w:ascii="IRNazanin" w:hAnsi="IRNazanin" w:eastAsia="IRNazanin" w:cs="IRNazanin"/>
          <w:lang w:bidi="fa-IR"/>
          <w:color w:val="111111"/>
          <w:sz w:val="28"/>
          <w:szCs w:val="28"/>
          <w:rtl/>
        </w:rPr>
        <w:t xml:space="preserve">شهید اول، محمد بن مکی، 734 - 786 قمری</w:t>
      </w:r>
    </w:p>
    <w:p>
      <w:pPr>
        <w:pStyle w:val="BookText"/>
      </w:pPr>
      <w:r>
        <w:rPr>
          <w:rFonts w:ascii="Times New Roman" w:hAnsi="Times New Roman" w:eastAsia="Times New Roman" w:cs="Times New Roman"/>
          <w:lang w:val="en-US" w:bidi="en-US"/>
          <w:color w:val="111111"/>
          <w:sz w:val="28"/>
          <w:szCs w:val="28"/>
          <w:rtl/>
        </w:rPr>
        <w:t xml:space="preserve">(1385 - 1334) šahīd-e avval, mohammad ebn-e makkī</w:t>
      </w:r>
    </w:p>
    <w:p>
      <w:pPr>
        <w:pStyle w:val="BookText"/>
      </w:pPr>
      <w:r>
        <w:rPr>
          <w:rFonts w:ascii="IRNazanin" w:hAnsi="IRNazanin" w:eastAsia="IRNazanin" w:cs="IRNazanin"/>
          <w:lang w:bidi="fa-IR"/>
          <w:color w:val="111111"/>
          <w:sz w:val="28"/>
          <w:szCs w:val="28"/>
          <w:rtl/>
        </w:rPr>
        <w:t xml:space="preserve">رساله ای است در بیان جواز سفر در ماه رمضان به قصد افطار و تقصیر. وی بر جواز آن به بیست طریق استدلال کرده و ادله قائلين به حرمت را نقل و رد کرده است. شیخ علی بن محمد عاملی همه این رساله را در ابتداء جزء سوم «الدر المنثور» آورده است. برخی عناوین و مباحث آن: طريق الأول: و هي التمسک بقوله عز وجل: «من كان مريضا أو على سفر فعده من ايام اخر ...»؛ طريق الثاني: رواية ... «ليس من البر الصيام في السفر»؛ طريق الثالث: «القصر يسر و اليسر مراد الله».</w:t>
      </w:r>
    </w:p>
    <w:p>
      <w:pPr>
        <w:pStyle w:val="BookText"/>
      </w:pPr>
      <w:r>
        <w:rPr>
          <w:rFonts w:ascii="IRNazanin" w:hAnsi="IRNazanin" w:eastAsia="IRNazanin" w:cs="IRNazanin"/>
          <w:lang w:bidi="fa-IR"/>
          <w:color w:val="111111"/>
          <w:sz w:val="28"/>
          <w:szCs w:val="28"/>
          <w:rtl/>
        </w:rPr>
        <w:t xml:space="preserve">آغاز: بسمله. بعد حمدالله على نعمة الباطنة و الظاهرة و صلاة على محمد المصطفى و عترته الطاهرة و أصحابه الانجم الزاهرة. فانی ممتثل ما أمرت به من واجب الطاعة و اما الجماعة ادام الله ظله من بحث هذه المسألة معتذرا مما صدر عن فكري الفاتر و قلمی القاصر و هي جواز السفر في شهر رمضان اعتباطا قصدا للترخيص و اباحة الفطر ... .</w:t>
      </w:r>
    </w:p>
    <w:p>
      <w:pPr>
        <w:pStyle w:val="BookText"/>
      </w:pPr>
      <w:r>
        <w:rPr>
          <w:rFonts w:ascii="IRNazanin" w:hAnsi="IRNazanin" w:eastAsia="IRNazanin" w:cs="IRNazanin"/>
          <w:lang w:bidi="fa-IR"/>
          <w:color w:val="111111"/>
          <w:sz w:val="28"/>
          <w:szCs w:val="28"/>
          <w:rtl/>
        </w:rPr>
        <w:t xml:space="preserve">انجام: و اذا احتال ثبوت التحریم ثبتت الاباحة ... و الحمدلله وحده و الصلاة و السلام على افضل الانبياء و خاتمهم محمد بن عبدالله و على عترته الائمة الاصفياء صلاة متصلة الى يوم الدين و علی اصحابه الراشدين و التابعين و تابعي التابعين. و كتب مؤلفها محمد بن مکی تجاوز الله عن سيئاته.</w:t>
      </w:r>
    </w:p>
    <w:p>
      <w:pPr>
        <w:pStyle w:val="BookText"/>
      </w:pPr>
      <w:r>
        <w:rPr>
          <w:rFonts w:ascii="IRNazanin" w:hAnsi="IRNazanin" w:eastAsia="IRNazanin" w:cs="IRNazanin"/>
          <w:lang w:bidi="fa-IR"/>
          <w:color w:val="111111"/>
          <w:sz w:val="28"/>
          <w:szCs w:val="28"/>
          <w:rtl/>
        </w:rPr>
        <w:t xml:space="preserve">چاپ: ضمن رسائل الشهيد، سال 1423ق؛ ضمن موسوعة الشيد الأول، قم، 1430ق، جلد 18، صص 211- 222.</w:t>
      </w:r>
    </w:p>
    <w:p>
      <w:pPr>
        <w:pStyle w:val="BookText"/>
      </w:pPr>
      <w:r>
        <w:rPr>
          <w:rFonts w:ascii="Amiri" w:hAnsi="Amiri" w:eastAsia="Amiri" w:cs="Amiri"/>
          <w:lang w:bidi="ar-SA"/>
          <w:color w:val="111111"/>
          <w:sz w:val="28"/>
          <w:szCs w:val="28"/>
          <w:rtl/>
        </w:rPr>
        <w:t xml:space="preserve">[الذريعه 241/5؛ دنا 1044٫3 (8 نسخه)].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7735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نستعلیق تحریری، کا: محمد بن ابراهيم بن يوسف، تا: قرن 19 کاغذ: نخودی آهارمهره، جلد: مقوا با روکش پارچه، 4 گ، 20 سطر، اندازه: 13</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20 - 112].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7734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تحریری، کا: محمد بن ابراهيم بن يوسف، تا: قرن 49 کاغذ: نخودی آهار مهره، جلد: مقوا با رویه پارچه، 4 گ، 20 سطر، اندازه: 13</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20 - 111].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4566/11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با تاریخ 960ق؛ کاغذ: سپاهانی، جلد: تیماج قهوه ای، اندازه: 15/5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12 - 263].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مشهد؛ رضوی؛ شماره نسخه: 19585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ابوالحسن بن عبدالله استر آبادی، تا: سلخ جمادی الثانی 966ق، جان سکیک شام؛ اهدایی: رهبری، خرداد 1373 کاغذ: نخودی، جلد: روغنی، 6گ، 17 سطر، اندازه: 15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[اهدائی رهبر: 3 - 192].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همدان؛ دانشگاه بوعلی؛ شماره نسخه: 281/18</w:t>
      </w:r>
    </w:p>
    <w:p>
      <w:pPr>
        <w:sectPr>
          <w:footerReference w:type="default" r:id="rId934"/>
          <w:footnotePr>
            <w:numStart w:val="1"/>
            <w:numRestart w:val="eachPage"/>
          </w:footnotePr>
          <w:pgSz w:orient="portrait" w:w="11905.511811023622" w:h="16837.79527559055"/>
          <w:pgMar w:top="1440" w:right="1440" w:bottom="1440" w:left="1440" w:header="720" w:footer="720" w:gutter="0"/>
          <w:cols w:num="1" w:space="720"/>
        </w:sectPr>
      </w:pPr>
    </w:p>
    <w:bookmarkStart w:id="488" w:name="pg20375_230777"/>
    <w:bookmarkEnd w:id="488"/>
    <w:p>
      <w:pPr>
        <w:pStyle w:val="BookText"/>
      </w:pPr>
      <w:r>
        <w:rPr>
          <w:rFonts w:ascii="IRNazanin" w:hAnsi="IRNazanin" w:eastAsia="IRNazanin" w:cs="IRNazanin"/>
          <w:lang w:bidi="fa-IR"/>
          <w:color w:val="111111"/>
          <w:sz w:val="28"/>
          <w:szCs w:val="28"/>
          <w:rtl/>
        </w:rPr>
        <w:t xml:space="preserve">خط: نسخ، بی کا، تا: قرن 12؛ جلد: گالینگور قهوه ای، 5 گ (152پ -156پ)، اندازه: 12/5</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- 152].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گلپایگان کتابخانه حجة الاسلام گلپایگانی؛ شماره نسخه: 106/7</w:t>
      </w:r>
    </w:p>
    <w:p>
      <w:pPr>
        <w:pStyle w:val="BookText"/>
      </w:pPr>
      <w:r>
        <w:rPr>
          <w:rFonts w:ascii="IRNazanin" w:hAnsi="IRNazanin" w:eastAsia="IRNazanin" w:cs="IRNazanin"/>
          <w:lang w:bidi="fa-IR"/>
          <w:color w:val="111111"/>
          <w:sz w:val="28"/>
          <w:szCs w:val="28"/>
          <w:rtl/>
        </w:rPr>
        <w:t xml:space="preserve">کا: زین العابدین گلپایگانی، تا: 1262ق؛ جلد: تیماج کرمی، 2 گ (201-200 پ)، اندازه: 15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[کتابخانه های گلپایگان: ف: - 78].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زنجان؛ امام جمعه؛ شماره نسخه: 2 مجموعه بدون شماره</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 محمد مهدي بن محمد کاظم خوانساری اصفهانی، تا: شنبه 13 محرم 1276 ق [دليل المخطوطات: 1 - 137].</w:t>
      </w:r>
    </w:p>
    <w:p>
      <w:pPr>
        <w:pStyle w:val="Heading3"/>
      </w:pPr>
      <w:bookmarkStart w:id="2233" w:name="_Toc1716"/>
      <w:r>
        <w:t>• جواز سفر در ماه رمضان / فقه / عربی</w:t>
      </w:r>
      <w:bookmarkEnd w:id="2233"/>
    </w:p>
    <w:p>
      <w:pPr>
        <w:pStyle w:val="BookText"/>
      </w:pPr>
      <w:r>
        <w:rPr>
          <w:rFonts w:ascii="Times New Roman" w:hAnsi="Times New Roman" w:eastAsia="Times New Roman" w:cs="Times New Roman"/>
          <w:lang w:val="en-US" w:bidi="en-US"/>
          <w:color w:val="111111"/>
          <w:sz w:val="28"/>
          <w:szCs w:val="28"/>
          <w:rtl/>
        </w:rPr>
        <w:t xml:space="preserve">javāz-e safar dar māh-e ramazān</w:t>
      </w:r>
    </w:p>
    <w:p>
      <w:pPr>
        <w:pStyle w:val="BookText"/>
      </w:pPr>
      <w:r>
        <w:rPr>
          <w:rFonts w:ascii="IRNazanin" w:hAnsi="IRNazanin" w:eastAsia="IRNazanin" w:cs="IRNazanin"/>
          <w:lang w:bidi="fa-IR"/>
          <w:color w:val="111111"/>
          <w:sz w:val="28"/>
          <w:szCs w:val="28"/>
          <w:rtl/>
        </w:rPr>
        <w:t xml:space="preserve">شهید ثانی، زین الدین بن علی، 911 - 965 قمری</w:t>
      </w:r>
    </w:p>
    <w:p>
      <w:pPr>
        <w:pStyle w:val="BookText"/>
      </w:pPr>
      <w:r>
        <w:rPr>
          <w:rFonts w:ascii="Times New Roman" w:hAnsi="Times New Roman" w:eastAsia="Times New Roman" w:cs="Times New Roman"/>
          <w:lang w:val="en-US" w:bidi="en-US"/>
          <w:color w:val="111111"/>
          <w:sz w:val="28"/>
          <w:szCs w:val="28"/>
          <w:rtl/>
        </w:rPr>
        <w:t xml:space="preserve">(1558 - 1506) šahīd-e sānī, zayn-od-dīn ebn-e ‘alī</w:t>
      </w:r>
    </w:p>
    <w:p>
      <w:pPr>
        <w:pStyle w:val="BookText"/>
      </w:pPr>
      <w:r>
        <w:rPr>
          <w:rFonts w:ascii="IRNazanin" w:hAnsi="IRNazanin" w:eastAsia="IRNazanin" w:cs="IRNazanin"/>
          <w:lang w:bidi="fa-IR"/>
          <w:color w:val="111111"/>
          <w:sz w:val="28"/>
          <w:szCs w:val="28"/>
          <w:rtl/>
        </w:rPr>
        <w:t xml:space="preserve">محتملا همان رساله شهید اول باشد که به خطا به شهید ثانی نسبت داده شده.</w:t>
      </w:r>
    </w:p>
    <w:p>
      <w:pPr>
        <w:pStyle w:val="BookText"/>
      </w:pPr>
      <w:r>
        <w:rPr>
          <w:rFonts w:ascii="IRNazanin" w:hAnsi="IRNazanin" w:eastAsia="IRNazanin" w:cs="IRNazanin"/>
          <w:lang w:bidi="fa-IR"/>
          <w:color w:val="111111"/>
          <w:sz w:val="28"/>
          <w:szCs w:val="28"/>
          <w:rtl/>
        </w:rPr>
        <w:t xml:space="preserve">تهران؛ مروی؛ شماره نسخه: 720/2</w:t>
      </w:r>
    </w:p>
    <w:p>
      <w:pPr>
        <w:pStyle w:val="BookText"/>
      </w:pPr>
      <w:r>
        <w:rPr>
          <w:rFonts w:ascii="IRNazanin" w:hAnsi="IRNazanin" w:eastAsia="IRNazanin" w:cs="IRNazanin"/>
          <w:lang w:bidi="fa-IR"/>
          <w:color w:val="111111"/>
          <w:sz w:val="28"/>
          <w:szCs w:val="28"/>
          <w:rtl/>
        </w:rPr>
        <w:t xml:space="preserve">بی کا، بی تا، 8گ، قطع: خشتی [ف: - 303].</w:t>
      </w:r>
    </w:p>
    <w:p>
      <w:pPr>
        <w:pStyle w:val="Heading3"/>
      </w:pPr>
      <w:bookmarkStart w:id="2234" w:name="_Toc1717"/>
      <w:r>
        <w:t>• جواز شعر (رساله در) / ادبیات فارسی</w:t>
      </w:r>
      <w:bookmarkEnd w:id="2234"/>
    </w:p>
    <w:p>
      <w:pPr>
        <w:pStyle w:val="BookText"/>
      </w:pPr>
      <w:r>
        <w:rPr>
          <w:rFonts w:ascii="Times New Roman" w:hAnsi="Times New Roman" w:eastAsia="Times New Roman" w:cs="Times New Roman"/>
          <w:lang w:val="en-US" w:bidi="en-US"/>
          <w:color w:val="111111"/>
          <w:sz w:val="28"/>
          <w:szCs w:val="28"/>
          <w:rtl/>
        </w:rPr>
        <w:t xml:space="preserve">javāz-e šeór (r. dar)</w:t>
      </w:r>
    </w:p>
    <w:p>
      <w:pPr>
        <w:pStyle w:val="BookText"/>
      </w:pPr>
      <w:r>
        <w:rPr>
          <w:rFonts w:ascii="IRNazanin" w:hAnsi="IRNazanin" w:eastAsia="IRNazanin" w:cs="IRNazanin"/>
          <w:lang w:bidi="fa-IR"/>
          <w:color w:val="111111"/>
          <w:sz w:val="28"/>
          <w:szCs w:val="28"/>
          <w:rtl/>
        </w:rPr>
        <w:t xml:space="preserve">مشهد؛ رضوی؛ شماره نسخه: 27927</w:t>
      </w:r>
    </w:p>
    <w:p>
      <w:pPr>
        <w:pStyle w:val="BookText"/>
      </w:pPr>
      <w:r>
        <w:rPr>
          <w:rFonts w:ascii="IRNazanin" w:hAnsi="IRNazanin" w:eastAsia="IRNazanin" w:cs="IRNazanin"/>
          <w:lang w:bidi="fa-IR"/>
          <w:color w:val="111111"/>
          <w:sz w:val="28"/>
          <w:szCs w:val="28"/>
          <w:rtl/>
        </w:rPr>
        <w:t xml:space="preserve">آغاز: بسمله، حمدی که تحسیت پایه اش معراج دانشمندان سزد و توحیدی که اولین حرفش سرلوحه مجموعه دانایان را؛ انجام: گل گلشن معنی بر سر اهل زمان بتخصير موزونان و مستعدان تا قیام قیامت مستدام و باقی باد بحق محمد و آله الحجاد.</w:t>
      </w:r>
    </w:p>
    <w:p>
      <w:pPr>
        <w:pStyle w:val="BookText"/>
      </w:pPr>
      <w:r>
        <w:rPr>
          <w:rFonts w:ascii="IRNazanin" w:hAnsi="IRNazanin" w:eastAsia="IRNazanin" w:cs="IRNazanin"/>
          <w:lang w:bidi="fa-IR"/>
          <w:color w:val="111111"/>
          <w:sz w:val="28"/>
          <w:szCs w:val="28"/>
          <w:rtl/>
        </w:rPr>
        <w:t xml:space="preserve">خط: نستعلیق تحریری، بی کا، بی تا [رایانه].</w:t>
      </w:r>
    </w:p>
    <w:p>
      <w:pPr>
        <w:pStyle w:val="Heading3"/>
      </w:pPr>
      <w:bookmarkStart w:id="2235" w:name="_Toc1718"/>
      <w:r>
        <w:t>• جواز صلح حق الرجوع / فقه / عربی</w:t>
      </w:r>
      <w:bookmarkEnd w:id="2235"/>
    </w:p>
    <w:p>
      <w:pPr>
        <w:pStyle w:val="BookText"/>
      </w:pPr>
      <w:r>
        <w:rPr>
          <w:rFonts w:ascii="Times New Roman" w:hAnsi="Times New Roman" w:eastAsia="Times New Roman" w:cs="Times New Roman"/>
          <w:lang w:val="en-US" w:bidi="en-US"/>
          <w:color w:val="111111"/>
          <w:sz w:val="28"/>
          <w:szCs w:val="28"/>
          <w:rtl/>
        </w:rPr>
        <w:t xml:space="preserve">jawaz-u sulh-i haqq-ir ruju</w:t>
      </w:r>
    </w:p>
    <w:p>
      <w:pPr>
        <w:pStyle w:val="BookText"/>
      </w:pPr>
      <w:r>
        <w:rPr>
          <w:rFonts w:ascii="IRNazanin" w:hAnsi="IRNazanin" w:eastAsia="IRNazanin" w:cs="IRNazanin"/>
          <w:lang w:bidi="fa-IR"/>
          <w:color w:val="111111"/>
          <w:sz w:val="28"/>
          <w:szCs w:val="28"/>
          <w:rtl/>
        </w:rPr>
        <w:t xml:space="preserve">رساله ای است فقهی مشتمل بر چهار امر و هر امر مشتمل بر چندین مقام.</w:t>
      </w:r>
    </w:p>
    <w:p>
      <w:pPr>
        <w:pStyle w:val="BookText"/>
      </w:pPr>
      <w:r>
        <w:rPr>
          <w:rFonts w:ascii="IRNazanin" w:hAnsi="IRNazanin" w:eastAsia="IRNazanin" w:cs="IRNazanin"/>
          <w:lang w:bidi="fa-IR"/>
          <w:color w:val="111111"/>
          <w:sz w:val="28"/>
          <w:szCs w:val="28"/>
          <w:rtl/>
        </w:rPr>
        <w:t xml:space="preserve">اصفهان؛ علامه فانی (ضياء الدين)؛ شماره نسخه: 68/1</w:t>
      </w:r>
    </w:p>
    <w:p>
      <w:pPr>
        <w:pStyle w:val="BookText"/>
      </w:pPr>
      <w:r>
        <w:rPr>
          <w:rFonts w:ascii="IRNazanin" w:hAnsi="IRNazanin" w:eastAsia="IRNazanin" w:cs="IRNazanin"/>
          <w:lang w:bidi="fa-IR"/>
          <w:color w:val="111111"/>
          <w:sz w:val="28"/>
          <w:szCs w:val="28"/>
          <w:rtl/>
        </w:rPr>
        <w:t xml:space="preserve">آغاز: ... و بیان اقسامه و انه هل هو عقد مستقل او هو تابع لعقد من العقود ... و الامر الرابع في أن الأصل في العقود هل هو الصحة او الفساد فنقول مستعينا بالله و طلبا لمرضاته و التمس منه أن يوفقني با تمام هذه المسألة ... الأمر الأول في معنى المراد منه ؛ انجام: تتمة لا يخفى عليك انا لو قلنا بالجواز كما ذهب اليه جماعة فيترتب عليها ما يترتب على المطلقة الرجعية ايضا ... .</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جلد: مقوایی، 6 گ (2ر -137)، مختلف السطر [سه کتابخانه اصفهان: ف: - 149].</w:t>
      </w:r>
    </w:p>
    <w:p>
      <w:pPr>
        <w:pStyle w:val="Heading3"/>
      </w:pPr>
      <w:bookmarkStart w:id="2236" w:name="_Toc1719"/>
      <w:r>
        <w:t>• جواز العدول عن العمرة الى الأفراد عند الضيق / فقه / عربی</w:t>
      </w:r>
      <w:bookmarkEnd w:id="2236"/>
    </w:p>
    <w:p>
      <w:pPr>
        <w:pStyle w:val="BookText"/>
      </w:pPr>
      <w:r>
        <w:rPr>
          <w:rFonts w:ascii="Times New Roman" w:hAnsi="Times New Roman" w:eastAsia="Times New Roman" w:cs="Times New Roman"/>
          <w:lang w:val="en-US" w:bidi="en-US"/>
          <w:color w:val="111111"/>
          <w:sz w:val="28"/>
          <w:szCs w:val="28"/>
          <w:rtl/>
        </w:rPr>
        <w:t xml:space="preserve">jawāz-ul ‘udūl ‘an-il ‘umra ila-1 afrād 'ind-ad diq</w:t>
      </w:r>
    </w:p>
    <w:p>
      <w:pPr>
        <w:pStyle w:val="BookText"/>
      </w:pPr>
      <w:r>
        <w:rPr>
          <w:rFonts w:ascii="IRNazanin" w:hAnsi="IRNazanin" w:eastAsia="IRNazanin" w:cs="IRNazanin"/>
          <w:lang w:bidi="fa-IR"/>
          <w:color w:val="111111"/>
          <w:sz w:val="28"/>
          <w:szCs w:val="28"/>
          <w:rtl/>
        </w:rPr>
        <w:t xml:space="preserve">عاملی غروی، جواد بن محمد، 1152؟ - 1226 قمری</w:t>
      </w:r>
    </w:p>
    <w:p>
      <w:pPr>
        <w:pStyle w:val="BookText"/>
      </w:pPr>
      <w:r>
        <w:rPr>
          <w:rFonts w:ascii="Times New Roman" w:hAnsi="Times New Roman" w:eastAsia="Times New Roman" w:cs="Times New Roman"/>
          <w:lang w:val="en-US" w:bidi="en-US"/>
          <w:color w:val="111111"/>
          <w:sz w:val="28"/>
          <w:szCs w:val="28"/>
          <w:rtl/>
        </w:rPr>
        <w:t xml:space="preserve">(1811 - 1740) ‘āmelī qaravī, javād ebn-e mohammad</w:t>
      </w:r>
    </w:p>
    <w:p>
      <w:pPr>
        <w:pStyle w:val="BookText"/>
      </w:pPr>
      <w:r>
        <w:rPr>
          <w:rFonts w:ascii="IRNazanin" w:hAnsi="IRNazanin" w:eastAsia="IRNazanin" w:cs="IRNazanin"/>
          <w:lang w:bidi="fa-IR"/>
          <w:color w:val="111111"/>
          <w:sz w:val="28"/>
          <w:szCs w:val="28"/>
          <w:rtl/>
        </w:rPr>
        <w:t xml:space="preserve">چاپ: بیروت، محقق: محمدعلی طباطبائی مراغی، مجلة تراثنا، س 2، عع 1، 1407ق.</w:t>
      </w:r>
    </w:p>
    <w:p>
      <w:pPr>
        <w:pStyle w:val="BookText"/>
      </w:pPr>
      <w:r>
        <w:rPr>
          <w:rFonts w:ascii="IRNazanin" w:hAnsi="IRNazanin" w:eastAsia="IRNazanin" w:cs="IRNazanin"/>
          <w:lang w:bidi="fa-IR"/>
          <w:color w:val="111111"/>
          <w:sz w:val="28"/>
          <w:szCs w:val="28"/>
          <w:rtl/>
        </w:rPr>
        <w:t xml:space="preserve">قزوین؛ فحول قزوینی؛ شماره نسخه: بدون شماره</w:t>
      </w:r>
    </w:p>
    <w:p>
      <w:pPr>
        <w:pStyle w:val="BookText"/>
      </w:pPr>
      <w:r>
        <w:rPr>
          <w:rFonts w:ascii="IRNazanin" w:hAnsi="IRNazanin" w:eastAsia="IRNazanin" w:cs="IRNazanin"/>
          <w:lang w:bidi="fa-IR"/>
          <w:color w:val="111111"/>
          <w:sz w:val="28"/>
          <w:szCs w:val="28"/>
          <w:rtl/>
        </w:rPr>
        <w:t xml:space="preserve">کا: محمد هاشم بن محمد قاسم افشاری، تا: ذیحجه 1271ق؛ ضميمه مفتاح الكرامه [ف: - 38].</w:t>
      </w:r>
    </w:p>
    <w:p>
      <w:pPr>
        <w:pStyle w:val="Heading3"/>
      </w:pPr>
      <w:bookmarkStart w:id="2237" w:name="_Toc1720"/>
      <w:r>
        <w:t>• جواز العزل عن الزوجة الدائمة الحرة / فقه / عربی</w:t>
      </w:r>
      <w:bookmarkEnd w:id="2237"/>
    </w:p>
    <w:p>
      <w:pPr>
        <w:pStyle w:val="BookText"/>
      </w:pPr>
      <w:r>
        <w:rPr>
          <w:rFonts w:ascii="Times New Roman" w:hAnsi="Times New Roman" w:eastAsia="Times New Roman" w:cs="Times New Roman"/>
          <w:lang w:val="en-US" w:bidi="en-US"/>
          <w:color w:val="111111"/>
          <w:sz w:val="28"/>
          <w:szCs w:val="28"/>
          <w:rtl/>
        </w:rPr>
        <w:t xml:space="preserve">jawāz-ul ‘azl ‘an-iz zawjat-id dā’imat-il þurra</w:t>
      </w:r>
    </w:p>
    <w:p>
      <w:pPr>
        <w:pStyle w:val="BookText"/>
      </w:pPr>
      <w:r>
        <w:rPr>
          <w:rFonts w:ascii="IRNazanin" w:hAnsi="IRNazanin" w:eastAsia="IRNazanin" w:cs="IRNazanin"/>
          <w:lang w:bidi="fa-IR"/>
          <w:color w:val="111111"/>
          <w:sz w:val="28"/>
          <w:szCs w:val="28"/>
          <w:rtl/>
        </w:rPr>
        <w:t xml:space="preserve">شیرازی، عبدالنبي بن محمد مفید، - 1192 قمری</w:t>
      </w:r>
    </w:p>
    <w:p>
      <w:pPr>
        <w:pStyle w:val="BookText"/>
      </w:pPr>
      <w:r>
        <w:rPr>
          <w:rFonts w:ascii="Times New Roman" w:hAnsi="Times New Roman" w:eastAsia="Times New Roman" w:cs="Times New Roman"/>
          <w:lang w:val="en-US" w:bidi="en-US"/>
          <w:color w:val="111111"/>
          <w:sz w:val="28"/>
          <w:szCs w:val="28"/>
          <w:rtl/>
        </w:rPr>
        <w:t xml:space="preserve">(1778-) šīrāzī, “abd-on-nabī ebn-e mohammad mofīd</w:t>
      </w:r>
    </w:p>
    <w:p>
      <w:pPr>
        <w:pStyle w:val="BookText"/>
      </w:pPr>
      <w:r>
        <w:rPr>
          <w:rFonts w:ascii="IRNazanin" w:hAnsi="IRNazanin" w:eastAsia="IRNazanin" w:cs="IRNazanin"/>
          <w:lang w:bidi="fa-IR"/>
          <w:color w:val="111111"/>
          <w:sz w:val="28"/>
          <w:szCs w:val="28"/>
          <w:rtl/>
        </w:rPr>
        <w:t xml:space="preserve">شیراز؛ علامه طباطبائی؛ شماره نسخه: 2/ 70</w:t>
      </w:r>
    </w:p>
    <w:p>
      <w:pPr>
        <w:pStyle w:val="BookText"/>
      </w:pPr>
      <w:r>
        <w:rPr>
          <w:rFonts w:ascii="Amiri" w:hAnsi="Amiri" w:eastAsia="Amiri" w:cs="Amiri"/>
          <w:lang w:bidi="ar-SA"/>
          <w:color w:val="111111"/>
          <w:sz w:val="28"/>
          <w:szCs w:val="28"/>
          <w:rtl/>
        </w:rPr>
        <w:t xml:space="preserve">آغاز: الحمدلله الموفق المعين.</w:t>
      </w:r>
    </w:p>
    <w:p>
      <w:pPr>
        <w:pStyle w:val="BookText"/>
      </w:pPr>
      <w:r>
        <w:rPr>
          <w:rFonts w:ascii="IRNazanin" w:hAnsi="IRNazanin" w:eastAsia="IRNazanin" w:cs="IRNazanin"/>
          <w:lang w:bidi="fa-IR"/>
          <w:color w:val="111111"/>
          <w:sz w:val="28"/>
          <w:szCs w:val="28"/>
          <w:rtl/>
        </w:rPr>
        <w:t xml:space="preserve">بی کا، تا: 1165ق؛ تصحیحات به خط مؤلف؛ 5 گ (40-44)، اندازه: 16</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[نسخه پژوهی: 1 - 40].</w:t>
      </w:r>
    </w:p>
    <w:p>
      <w:pPr>
        <w:pStyle w:val="Heading3"/>
      </w:pPr>
      <w:bookmarkStart w:id="2238" w:name="_Toc1721"/>
      <w:r>
        <w:t>• جواز العمل بالظن / اصول فقه / عربی</w:t>
      </w:r>
      <w:bookmarkEnd w:id="2238"/>
    </w:p>
    <w:p>
      <w:pPr>
        <w:pStyle w:val="BookText"/>
      </w:pPr>
      <w:r>
        <w:rPr>
          <w:rFonts w:ascii="Times New Roman" w:hAnsi="Times New Roman" w:eastAsia="Times New Roman" w:cs="Times New Roman"/>
          <w:lang w:val="en-US" w:bidi="en-US"/>
          <w:color w:val="111111"/>
          <w:sz w:val="28"/>
          <w:szCs w:val="28"/>
          <w:rtl/>
        </w:rPr>
        <w:t xml:space="preserve">jawāz-ul 'amal bi-z-Zan</w:t>
      </w:r>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IRNazanin" w:hAnsi="IRNazanin" w:eastAsia="IRNazanin" w:cs="IRNazanin"/>
          <w:lang w:bidi="fa-IR"/>
          <w:color w:val="111111"/>
          <w:sz w:val="28"/>
          <w:szCs w:val="28"/>
          <w:rtl/>
        </w:rPr>
        <w:t xml:space="preserve">همدان؛ مدرسه غرب؛ شماره نسخه: 1401/2</w:t>
      </w:r>
    </w:p>
    <w:p>
      <w:pPr>
        <w:pStyle w:val="BookText"/>
      </w:pPr>
      <w:r>
        <w:rPr>
          <w:rFonts w:ascii="IRNazanin" w:hAnsi="IRNazanin" w:eastAsia="IRNazanin" w:cs="IRNazanin"/>
          <w:lang w:bidi="fa-IR"/>
          <w:color w:val="111111"/>
          <w:sz w:val="28"/>
          <w:szCs w:val="28"/>
          <w:rtl/>
        </w:rPr>
        <w:t xml:space="preserve">خط: نسخ، كا: على نقی بن احمد بن زین الدین، تا: 8 رجب 1221ق؛ قطع: خشتی [رشت و همدان: ف: - 1488].</w:t>
      </w:r>
    </w:p>
    <w:p>
      <w:pPr>
        <w:pStyle w:val="Heading3"/>
      </w:pPr>
      <w:bookmarkStart w:id="2239" w:name="_Toc1722"/>
      <w:r>
        <w:t>• جواز الغسل للحائض التي صارت جنبا / فقه / عربی</w:t>
      </w:r>
      <w:bookmarkEnd w:id="2239"/>
    </w:p>
    <w:p>
      <w:pPr>
        <w:pStyle w:val="BookText"/>
      </w:pPr>
      <w:r>
        <w:rPr>
          <w:rFonts w:ascii="Times New Roman" w:hAnsi="Times New Roman" w:eastAsia="Times New Roman" w:cs="Times New Roman"/>
          <w:lang w:val="en-US" w:bidi="en-US"/>
          <w:color w:val="111111"/>
          <w:sz w:val="28"/>
          <w:szCs w:val="28"/>
          <w:rtl/>
        </w:rPr>
        <w:t xml:space="preserve">jawaz-ul gusl li-i-ha'id-al lati Sarat junub-an</w:t>
      </w:r>
    </w:p>
    <w:p>
      <w:pPr>
        <w:pStyle w:val="BookText"/>
      </w:pPr>
      <w:r>
        <w:rPr>
          <w:rFonts w:ascii="IRNazanin" w:hAnsi="IRNazanin" w:eastAsia="IRNazanin" w:cs="IRNazanin"/>
          <w:lang w:bidi="fa-IR"/>
          <w:color w:val="111111"/>
          <w:sz w:val="28"/>
          <w:szCs w:val="28"/>
          <w:rtl/>
        </w:rPr>
        <w:t xml:space="preserve">مازندرانی، محمد صالح بن محمد محسن، ق13 قمری</w:t>
      </w:r>
    </w:p>
    <w:p>
      <w:pPr>
        <w:pStyle w:val="BookText"/>
      </w:pPr>
      <w:r>
        <w:rPr>
          <w:rFonts w:ascii="Times New Roman" w:hAnsi="Times New Roman" w:eastAsia="Times New Roman" w:cs="Times New Roman"/>
          <w:lang w:val="en-US" w:bidi="en-US"/>
          <w:color w:val="111111"/>
          <w:sz w:val="28"/>
          <w:szCs w:val="28"/>
          <w:rtl/>
        </w:rPr>
        <w:t xml:space="preserve">Māzandarānī, mohammad sāleh ebn-e mohammad mohsen (- 19c)</w:t>
      </w:r>
    </w:p>
    <w:p>
      <w:pPr>
        <w:pStyle w:val="BookText"/>
      </w:pPr>
      <w:r>
        <w:rPr>
          <w:rFonts w:ascii="IRNazanin" w:hAnsi="IRNazanin" w:eastAsia="IRNazanin" w:cs="IRNazanin"/>
          <w:lang w:bidi="fa-IR"/>
          <w:color w:val="111111"/>
          <w:sz w:val="28"/>
          <w:szCs w:val="28"/>
          <w:rtl/>
        </w:rPr>
        <w:t xml:space="preserve">اصفهان؛ روضاتی؛ شماره نسخه: 171/2</w:t>
      </w:r>
    </w:p>
    <w:p>
      <w:pPr>
        <w:pStyle w:val="BookText"/>
      </w:pPr>
      <w:r>
        <w:rPr>
          <w:rFonts w:ascii="IRNazanin" w:hAnsi="IRNazanin" w:eastAsia="IRNazanin" w:cs="IRNazanin"/>
          <w:lang w:bidi="fa-IR"/>
          <w:color w:val="111111"/>
          <w:sz w:val="28"/>
          <w:szCs w:val="28"/>
          <w:rtl/>
        </w:rPr>
        <w:t xml:space="preserve">کاتب = مؤلف، تا: قرن 13، 14 سطر، اندازه: 9</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- 115].</w:t>
      </w:r>
    </w:p>
    <w:p>
      <w:pPr>
        <w:pStyle w:val="Heading3"/>
      </w:pPr>
      <w:bookmarkStart w:id="2240" w:name="_Toc1723"/>
      <w:r>
        <w:t>• جواز الغناء في قرائة القرآن / فقه / عربی</w:t>
      </w:r>
      <w:bookmarkEnd w:id="2240"/>
    </w:p>
    <w:p>
      <w:pPr>
        <w:sectPr>
          <w:footerReference w:type="default" r:id="rId935"/>
          <w:footnotePr>
            <w:numStart w:val="1"/>
            <w:numRestart w:val="eachPage"/>
          </w:footnotePr>
          <w:pgSz w:orient="portrait" w:w="11905.511811023622" w:h="16837.79527559055"/>
          <w:pgMar w:top="1440" w:right="1440" w:bottom="1440" w:left="1440" w:header="720" w:footer="720" w:gutter="0"/>
          <w:cols w:num="1" w:space="720"/>
        </w:sectPr>
      </w:pPr>
    </w:p>
    <w:bookmarkStart w:id="489" w:name="pg20375_230778"/>
    <w:bookmarkEnd w:id="489"/>
    <w:p>
      <w:pPr>
        <w:pStyle w:val="BookText"/>
      </w:pPr>
      <w:r>
        <w:rPr>
          <w:rFonts w:ascii="Times New Roman" w:hAnsi="Times New Roman" w:eastAsia="Times New Roman" w:cs="Times New Roman"/>
          <w:lang w:val="en-US" w:bidi="en-US"/>
          <w:color w:val="111111"/>
          <w:sz w:val="28"/>
          <w:szCs w:val="28"/>
          <w:rtl/>
        </w:rPr>
        <w:t xml:space="preserve">jawāz-ul ginā' fi qirā’at-il qur'ān</w:t>
      </w:r>
    </w:p>
    <w:p>
      <w:pPr>
        <w:pStyle w:val="BookText"/>
      </w:pPr>
      <w:r>
        <w:rPr>
          <w:rFonts w:ascii="IRNazanin" w:hAnsi="IRNazanin" w:eastAsia="IRNazanin" w:cs="IRNazanin"/>
          <w:lang w:bidi="fa-IR"/>
          <w:color w:val="111111"/>
          <w:sz w:val="28"/>
          <w:szCs w:val="28"/>
          <w:rtl/>
        </w:rPr>
        <w:t xml:space="preserve">رساله ای است استدلالی که مؤلف ضمن استدلال بر حرمت غنا، جواز و استحباب را در مورد قرائت قرآن کریم، اثبات می نماید.</w:t>
      </w:r>
    </w:p>
    <w:p>
      <w:pPr>
        <w:pStyle w:val="BookText"/>
      </w:pPr>
      <w:r>
        <w:rPr>
          <w:rFonts w:ascii="IRNazanin" w:hAnsi="IRNazanin" w:eastAsia="IRNazanin" w:cs="IRNazanin"/>
          <w:lang w:bidi="fa-IR"/>
          <w:color w:val="111111"/>
          <w:sz w:val="28"/>
          <w:szCs w:val="28"/>
          <w:rtl/>
        </w:rPr>
        <w:t xml:space="preserve">مشهد؛ رضوی؛ شماره نسخه: 23252</w:t>
      </w:r>
    </w:p>
    <w:p>
      <w:pPr>
        <w:pStyle w:val="BookText"/>
      </w:pPr>
      <w:r>
        <w:rPr>
          <w:rFonts w:ascii="IRNazanin" w:hAnsi="IRNazanin" w:eastAsia="IRNazanin" w:cs="IRNazanin"/>
          <w:lang w:bidi="fa-IR"/>
          <w:color w:val="111111"/>
          <w:sz w:val="28"/>
          <w:szCs w:val="28"/>
          <w:rtl/>
        </w:rPr>
        <w:t xml:space="preserve">آغاز: بسمله، قال افضل المتأخرين والمتقدمین مولانا و استادنا و استاد البشر العقل الحادي عشر؛ انجام: أن تغني ازيد بها الرزق الايسوى ذلك قال اشتر و بع.</w:t>
      </w:r>
    </w:p>
    <w:p>
      <w:pPr>
        <w:pStyle w:val="BookText"/>
      </w:pPr>
      <w:r>
        <w:rPr>
          <w:rFonts w:ascii="IRNazanin" w:hAnsi="IRNazanin" w:eastAsia="IRNazanin" w:cs="IRNazanin"/>
          <w:lang w:bidi="fa-IR"/>
          <w:color w:val="111111"/>
          <w:sz w:val="28"/>
          <w:szCs w:val="28"/>
          <w:rtl/>
        </w:rPr>
        <w:t xml:space="preserve">خط: نستعلیق، كان يحیی بن احمد حسینی، تا: محرم 1315ق؛ واقف: ملک زاده کوثر، آبان 1326؛ جلد: مقوا رویه پارچه، 4 گ، 16 سطر، اندازه: 13</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20 - 113].</w:t>
      </w:r>
    </w:p>
    <w:p>
      <w:pPr>
        <w:pStyle w:val="Heading3"/>
      </w:pPr>
      <w:bookmarkStart w:id="2241" w:name="_Toc1724"/>
      <w:r>
        <w:t>• جواز القيام لذي العلم و الزهاد / اخلاق / عربی</w:t>
      </w:r>
      <w:bookmarkEnd w:id="2241"/>
    </w:p>
    <w:p>
      <w:pPr>
        <w:pStyle w:val="BookText"/>
      </w:pPr>
      <w:r>
        <w:rPr>
          <w:rFonts w:ascii="Times New Roman" w:hAnsi="Times New Roman" w:eastAsia="Times New Roman" w:cs="Times New Roman"/>
          <w:lang w:val="en-US" w:bidi="en-US"/>
          <w:color w:val="111111"/>
          <w:sz w:val="28"/>
          <w:szCs w:val="28"/>
          <w:rtl/>
        </w:rPr>
        <w:t xml:space="preserve">jawāz-ul qīyām li-di-l ‘ilm wa-z zuhhād</w:t>
      </w:r>
    </w:p>
    <w:p>
      <w:pPr>
        <w:pStyle w:val="BookText"/>
      </w:pPr>
      <w:r>
        <w:rPr>
          <w:rFonts w:ascii="IRNazanin" w:hAnsi="IRNazanin" w:eastAsia="IRNazanin" w:cs="IRNazanin"/>
          <w:lang w:bidi="fa-IR"/>
          <w:color w:val="111111"/>
          <w:sz w:val="28"/>
          <w:szCs w:val="28"/>
          <w:rtl/>
        </w:rPr>
        <w:t xml:space="preserve">نووی، یحیی بن شرف، 631 - 676 قمری</w:t>
      </w:r>
    </w:p>
    <w:p>
      <w:pPr>
        <w:pStyle w:val="BookText"/>
      </w:pPr>
      <w:r>
        <w:rPr>
          <w:rFonts w:ascii="Times New Roman" w:hAnsi="Times New Roman" w:eastAsia="Times New Roman" w:cs="Times New Roman"/>
          <w:lang w:val="en-US" w:bidi="en-US"/>
          <w:color w:val="111111"/>
          <w:sz w:val="28"/>
          <w:szCs w:val="28"/>
          <w:rtl/>
        </w:rPr>
        <w:t xml:space="preserve">(1278 - 1234) navavī, yahyā ebn-e šaraf</w:t>
      </w:r>
    </w:p>
    <w:p>
      <w:pPr>
        <w:pStyle w:val="BookText"/>
      </w:pPr>
      <w:r>
        <w:rPr>
          <w:rFonts w:ascii="IRNazanin" w:hAnsi="IRNazanin" w:eastAsia="IRNazanin" w:cs="IRNazanin"/>
          <w:lang w:bidi="fa-IR"/>
          <w:color w:val="111111"/>
          <w:sz w:val="28"/>
          <w:szCs w:val="28"/>
          <w:rtl/>
        </w:rPr>
        <w:t xml:space="preserve">روایاتی درباره قیام (ایستادن) برای اهل علم و زاهدان که در این مجموعه گردآوری شده است. این رساله منتخبی از تأليف مؤلف در این موضوع می باشد که شاید کاتب آن را جمع آوری نموده باشد.</w:t>
      </w:r>
    </w:p>
    <w:p>
      <w:pPr>
        <w:pStyle w:val="BookText"/>
      </w:pPr>
      <w:r>
        <w:rPr>
          <w:rFonts w:ascii="IRNazanin" w:hAnsi="IRNazanin" w:eastAsia="IRNazanin" w:cs="IRNazanin"/>
          <w:lang w:bidi="fa-IR"/>
          <w:color w:val="111111"/>
          <w:sz w:val="28"/>
          <w:szCs w:val="28"/>
          <w:rtl/>
        </w:rPr>
        <w:t xml:space="preserve">قم، مرکز احیاء؛ شماره نسخه: 1627/3</w:t>
      </w:r>
    </w:p>
    <w:p>
      <w:pPr>
        <w:pStyle w:val="BookText"/>
      </w:pPr>
      <w:r>
        <w:rPr>
          <w:rFonts w:ascii="Amiri" w:hAnsi="Amiri" w:eastAsia="Amiri" w:cs="Amiri"/>
          <w:lang w:bidi="ar-SA"/>
          <w:color w:val="111111"/>
          <w:sz w:val="28"/>
          <w:szCs w:val="28"/>
          <w:rtl/>
        </w:rPr>
        <w:t xml:space="preserve">آغاز: هذا منتخب من كلام الشيخ محيي الدين النووي في مسألة جواز القيام لأولى العلم و الزهاد للاكرام لا للفخر و الاعظام.</w:t>
      </w:r>
    </w:p>
    <w:p>
      <w:pPr>
        <w:pStyle w:val="BookText"/>
      </w:pPr>
      <w:r>
        <w:rPr>
          <w:rFonts w:ascii="IRNazanin" w:hAnsi="IRNazanin" w:eastAsia="IRNazanin" w:cs="IRNazanin"/>
          <w:lang w:bidi="fa-IR"/>
          <w:color w:val="111111"/>
          <w:sz w:val="28"/>
          <w:szCs w:val="28"/>
          <w:rtl/>
        </w:rPr>
        <w:t xml:space="preserve">نسخه اصل: کتابخانه دار الكتب الظاهريه دمشق 3769؛ خط: نسخ، كا: محمد بن عبد الدائم برماوی شافعی، تا: 26 رمضان 787ق؛ 16ص (26-41) [عکسی ف: 5 - 59].</w:t>
      </w:r>
    </w:p>
    <w:p>
      <w:pPr>
        <w:pStyle w:val="BookText"/>
      </w:pPr>
      <w:r>
        <w:rPr>
          <w:rFonts w:ascii="IRNazanin" w:hAnsi="IRNazanin" w:eastAsia="IRNazanin" w:cs="IRNazanin"/>
          <w:lang w:bidi="fa-IR"/>
          <w:color w:val="111111"/>
          <w:sz w:val="28"/>
          <w:szCs w:val="28"/>
          <w:rtl/>
        </w:rPr>
        <w:t xml:space="preserve">جواز المتعة / فقه / عربی</w:t>
      </w:r>
    </w:p>
    <w:p>
      <w:pPr>
        <w:pStyle w:val="BookText"/>
      </w:pPr>
      <w:r>
        <w:rPr>
          <w:rFonts w:ascii="Times New Roman" w:hAnsi="Times New Roman" w:eastAsia="Times New Roman" w:cs="Times New Roman"/>
          <w:lang w:val="en-US" w:bidi="en-US"/>
          <w:color w:val="111111"/>
          <w:sz w:val="28"/>
          <w:szCs w:val="28"/>
          <w:rtl/>
        </w:rPr>
        <w:t xml:space="preserve">jawāz-ul mut'a</w:t>
      </w:r>
    </w:p>
    <w:p>
      <w:pPr>
        <w:pStyle w:val="BookText"/>
      </w:pPr>
      <w:r>
        <w:rPr>
          <w:rFonts w:ascii="IRNazanin" w:hAnsi="IRNazanin" w:eastAsia="IRNazanin" w:cs="IRNazanin"/>
          <w:lang w:bidi="fa-IR"/>
          <w:color w:val="111111"/>
          <w:sz w:val="28"/>
          <w:szCs w:val="28"/>
          <w:rtl/>
        </w:rPr>
        <w:t xml:space="preserve">بحرانی، علی بن عبدالله، - 1319 قمری</w:t>
      </w:r>
    </w:p>
    <w:p>
      <w:pPr>
        <w:pStyle w:val="BookText"/>
      </w:pPr>
      <w:r>
        <w:rPr>
          <w:rFonts w:ascii="Times New Roman" w:hAnsi="Times New Roman" w:eastAsia="Times New Roman" w:cs="Times New Roman"/>
          <w:lang w:val="en-US" w:bidi="en-US"/>
          <w:color w:val="111111"/>
          <w:sz w:val="28"/>
          <w:szCs w:val="28"/>
          <w:rtl/>
        </w:rPr>
        <w:t xml:space="preserve">(1902-) bahrānī, “alī ebn-e ‘abd-ol-lāh</w:t>
      </w:r>
    </w:p>
    <w:p>
      <w:pPr>
        <w:pStyle w:val="BookText"/>
      </w:pPr>
      <w:r>
        <w:rPr>
          <w:rFonts w:ascii="IRNazanin" w:hAnsi="IRNazanin" w:eastAsia="IRNazanin" w:cs="IRNazanin"/>
          <w:lang w:bidi="fa-IR"/>
          <w:color w:val="111111"/>
          <w:sz w:val="28"/>
          <w:szCs w:val="28"/>
          <w:rtl/>
        </w:rPr>
        <w:t xml:space="preserve">تاریخ تأليف: 23 ذیحجه 1299ق.</w:t>
      </w:r>
    </w:p>
    <w:p>
      <w:pPr>
        <w:pStyle w:val="BookText"/>
      </w:pPr>
      <w:r>
        <w:rPr>
          <w:rFonts w:ascii="IRNazanin" w:hAnsi="IRNazanin" w:eastAsia="IRNazanin" w:cs="IRNazanin"/>
          <w:lang w:bidi="fa-IR"/>
          <w:color w:val="111111"/>
          <w:sz w:val="28"/>
          <w:szCs w:val="28"/>
          <w:rtl/>
        </w:rPr>
        <w:t xml:space="preserve">پاسخ اعتراضی است بر شیعه امامیه درباره نکاح متعه که یکی از هندیان اسماعیلی نوشته و بحرانی گفته های او را آورده و با عناوین «قال - اقول» و با استدلال آنها را رد می کند.</w:t>
      </w:r>
    </w:p>
    <w:p>
      <w:pPr>
        <w:pStyle w:val="BookText"/>
      </w:pPr>
      <w:r>
        <w:rPr>
          <w:rFonts w:ascii="IRNazanin" w:hAnsi="IRNazanin" w:eastAsia="IRNazanin" w:cs="IRNazanin"/>
          <w:lang w:bidi="fa-IR"/>
          <w:color w:val="111111"/>
          <w:sz w:val="28"/>
          <w:szCs w:val="28"/>
          <w:rtl/>
        </w:rPr>
        <w:t xml:space="preserve">قم: مرکز احیاء؛ شماره نسخه: 146/2 و 712/2- عکسی</w:t>
      </w:r>
    </w:p>
    <w:p>
      <w:pPr>
        <w:pStyle w:val="BookText"/>
      </w:pPr>
      <w:r>
        <w:rPr>
          <w:rFonts w:ascii="Amiri" w:hAnsi="Amiri" w:eastAsia="Amiri" w:cs="Amiri"/>
          <w:lang w:bidi="ar-SA"/>
          <w:color w:val="111111"/>
          <w:sz w:val="28"/>
          <w:szCs w:val="28"/>
          <w:rtl/>
        </w:rPr>
        <w:t xml:space="preserve">آغاز: الحمدلله كما هو اهله ... و بعد فهذا جواب عن اعتراض اورده رجل من أهل الهند على القائلين بتحليل المتعة؛ انجام: انتهى كلام المعترض فلنقطع حامدين للملك العلام مصلين على خير الانام محمد و آله الاعلام.</w:t>
      </w:r>
    </w:p>
    <w:p>
      <w:pPr>
        <w:pStyle w:val="BookText"/>
      </w:pPr>
      <w:r>
        <w:rPr>
          <w:rFonts w:ascii="IRNazanin" w:hAnsi="IRNazanin" w:eastAsia="IRNazanin" w:cs="IRNazanin"/>
          <w:lang w:bidi="fa-IR"/>
          <w:color w:val="111111"/>
          <w:sz w:val="28"/>
          <w:szCs w:val="28"/>
          <w:rtl/>
        </w:rPr>
        <w:t xml:space="preserve">خط: نسخ، بی کا، تا: قرن 14، نزدیک عصر مؤلف؛ جلد: مخمل نیلی، 7 گ (9ر -15ر)، 17 سطر، اندازه: 25</w:t>
      </w:r>
      <w:r>
        <w:rPr>
          <w:rFonts w:ascii="Times New Roman" w:hAnsi="Times New Roman" w:eastAsia="Times New Roman" w:cs="Times New Roman"/>
          <w:lang w:val="en-US" w:bidi="en-US"/>
          <w:color w:val="111111"/>
          <w:sz w:val="28"/>
          <w:szCs w:val="28"/>
          <w:rtl/>
        </w:rPr>
        <w:t xml:space="preserve">x16 </w:t>
      </w:r>
      <w:r>
        <w:rPr>
          <w:rFonts w:ascii="IRNazanin" w:hAnsi="IRNazanin" w:eastAsia="IRNazanin" w:cs="IRNazanin"/>
          <w:lang w:bidi="fa-IR"/>
          <w:color w:val="111111"/>
          <w:sz w:val="28"/>
          <w:szCs w:val="28"/>
          <w:rtl/>
        </w:rPr>
        <w:t xml:space="preserve">سم [ف: 1 - 200] و [عکسی ف: 2 - 355].</w:t>
      </w:r>
    </w:p>
    <w:p>
      <w:pPr>
        <w:pStyle w:val="Heading3"/>
      </w:pPr>
      <w:bookmarkStart w:id="2242" w:name="_Toc1725"/>
      <w:r>
        <w:t>• جواز نقض الفتوی / فقه / عربی</w:t>
      </w:r>
      <w:bookmarkEnd w:id="2242"/>
    </w:p>
    <w:p>
      <w:pPr>
        <w:pStyle w:val="BookText"/>
      </w:pPr>
      <w:r>
        <w:rPr>
          <w:rFonts w:ascii="Times New Roman" w:hAnsi="Times New Roman" w:eastAsia="Times New Roman" w:cs="Times New Roman"/>
          <w:lang w:val="en-US" w:bidi="en-US"/>
          <w:color w:val="111111"/>
          <w:sz w:val="28"/>
          <w:szCs w:val="28"/>
          <w:rtl/>
        </w:rPr>
        <w:t xml:space="preserve">jawāz-u naqd-il fatwā</w:t>
      </w:r>
    </w:p>
    <w:p>
      <w:pPr>
        <w:pStyle w:val="BookText"/>
      </w:pPr>
      <w:r>
        <w:rPr>
          <w:rFonts w:ascii="IRNazanin" w:hAnsi="IRNazanin" w:eastAsia="IRNazanin" w:cs="IRNazanin"/>
          <w:lang w:bidi="fa-IR"/>
          <w:color w:val="111111"/>
          <w:sz w:val="28"/>
          <w:szCs w:val="28"/>
          <w:rtl/>
        </w:rPr>
        <w:t xml:space="preserve">میرزای قمی، ابوالقاسم بن محمد حسن، 1151 - 1231 قمری</w:t>
      </w:r>
    </w:p>
    <w:p>
      <w:pPr>
        <w:pStyle w:val="BookText"/>
      </w:pPr>
      <w:r>
        <w:rPr>
          <w:rFonts w:ascii="Times New Roman" w:hAnsi="Times New Roman" w:eastAsia="Times New Roman" w:cs="Times New Roman"/>
          <w:lang w:val="en-US" w:bidi="en-US"/>
          <w:color w:val="111111"/>
          <w:sz w:val="28"/>
          <w:szCs w:val="28"/>
          <w:rtl/>
        </w:rPr>
        <w:t xml:space="preserve">(1816 - 1739) mīrzā-ye qomī, ab-ol-qāsem ebn-e mohammad hasan</w:t>
      </w:r>
    </w:p>
    <w:p>
      <w:pPr>
        <w:pStyle w:val="BookText"/>
      </w:pPr>
      <w:r>
        <w:rPr>
          <w:rFonts w:ascii="IRNazanin" w:hAnsi="IRNazanin" w:eastAsia="IRNazanin" w:cs="IRNazanin"/>
          <w:lang w:bidi="fa-IR"/>
          <w:color w:val="111111"/>
          <w:sz w:val="28"/>
          <w:szCs w:val="28"/>
          <w:rtl/>
        </w:rPr>
        <w:t xml:space="preserve">تهران؛ ملک، شماره نسخه: 2158/20</w:t>
      </w:r>
    </w:p>
    <w:p>
      <w:pPr>
        <w:pStyle w:val="BookText"/>
      </w:pPr>
      <w:r>
        <w:rPr>
          <w:rFonts w:ascii="Amiri" w:hAnsi="Amiri" w:eastAsia="Amiri" w:cs="Amiri"/>
          <w:lang w:bidi="ar-SA"/>
          <w:color w:val="111111"/>
          <w:sz w:val="28"/>
          <w:szCs w:val="28"/>
          <w:rtl/>
        </w:rPr>
        <w:t xml:space="preserve">آغاز: و تحصيل الهرج و المرج و عدم استقامة الشريعة بل نقول ان جواز نقض الفتوى ليس معناه الاحراز الأعمال بخلافها؛ انجام: و الحمدلله اولا و آخرا و ظاهر و باطنة.</w:t>
      </w:r>
    </w:p>
    <w:p>
      <w:pPr>
        <w:pStyle w:val="BookText"/>
      </w:pPr>
      <w:r>
        <w:rPr>
          <w:rFonts w:ascii="IRNazanin" w:hAnsi="IRNazanin" w:eastAsia="IRNazanin" w:cs="IRNazanin"/>
          <w:lang w:bidi="fa-IR"/>
          <w:color w:val="111111"/>
          <w:sz w:val="28"/>
          <w:szCs w:val="28"/>
          <w:rtl/>
        </w:rPr>
        <w:t xml:space="preserve">خط: نسخ، بی کا، تا: قرن 13؛ 2 گ (273ر - 274پ) [ف: 5-442].</w:t>
      </w:r>
    </w:p>
    <w:p>
      <w:pPr>
        <w:pStyle w:val="Heading3"/>
      </w:pPr>
      <w:bookmarkStart w:id="2243" w:name="_Toc1726"/>
      <w:r>
        <w:t>• جواز نوشتن روی کفن و نقل نعش / فقه / فارسی</w:t>
      </w:r>
      <w:bookmarkEnd w:id="2243"/>
    </w:p>
    <w:p>
      <w:pPr>
        <w:pStyle w:val="BookText"/>
      </w:pPr>
      <w:r>
        <w:rPr>
          <w:rFonts w:ascii="Times New Roman" w:hAnsi="Times New Roman" w:eastAsia="Times New Roman" w:cs="Times New Roman"/>
          <w:lang w:val="en-US" w:bidi="en-US"/>
          <w:color w:val="111111"/>
          <w:sz w:val="28"/>
          <w:szCs w:val="28"/>
          <w:rtl/>
        </w:rPr>
        <w:t xml:space="preserve">javāz-e neveštan rūye kafan va naql-e na-š</w:t>
      </w:r>
    </w:p>
    <w:p>
      <w:pPr>
        <w:pStyle w:val="BookText"/>
      </w:pPr>
      <w:r>
        <w:rPr>
          <w:rFonts w:ascii="IRNazanin" w:hAnsi="IRNazanin" w:eastAsia="IRNazanin" w:cs="IRNazanin"/>
          <w:lang w:bidi="fa-IR"/>
          <w:color w:val="111111"/>
          <w:sz w:val="28"/>
          <w:szCs w:val="28"/>
          <w:rtl/>
        </w:rPr>
        <w:t xml:space="preserve">خاتون آبادی اصفهانی، محمد حسین بن عبدالباقی، - 1233 قمری</w:t>
      </w:r>
    </w:p>
    <w:p>
      <w:pPr>
        <w:pStyle w:val="BookText"/>
      </w:pPr>
      <w:r>
        <w:rPr>
          <w:rFonts w:ascii="Times New Roman" w:hAnsi="Times New Roman" w:eastAsia="Times New Roman" w:cs="Times New Roman"/>
          <w:lang w:val="en-US" w:bidi="en-US"/>
          <w:color w:val="111111"/>
          <w:sz w:val="28"/>
          <w:szCs w:val="28"/>
          <w:rtl/>
        </w:rPr>
        <w:t xml:space="preserve">(1818-) xātūn-ābādī esfahānī, mohammad hoseyn ebn-e “abd ol-baqi</w:t>
      </w:r>
    </w:p>
    <w:p>
      <w:pPr>
        <w:pStyle w:val="BookText"/>
      </w:pPr>
      <w:r>
        <w:rPr>
          <w:rFonts w:ascii="IRNazanin" w:hAnsi="IRNazanin" w:eastAsia="IRNazanin" w:cs="IRNazanin"/>
          <w:lang w:bidi="fa-IR"/>
          <w:color w:val="111111"/>
          <w:sz w:val="28"/>
          <w:szCs w:val="28"/>
          <w:rtl/>
        </w:rPr>
        <w:t xml:space="preserve">رساله ای درباره نوشتن روی کفن و نقل اجساد مردگان پس از دفن به جایی دیگر. به خواهش گروهی از جمله سلالة العلماء نتيجة الفضلاء شیخ الاسلام و المسلمین مخدومی میرزا مرتضی سلمه الله، در پاسخ کسی که در آن دو مسأله نظری نادرست داده بود.</w:t>
      </w:r>
    </w:p>
    <w:p>
      <w:pPr>
        <w:pStyle w:val="BookText"/>
      </w:pPr>
      <w:r>
        <w:rPr>
          <w:rFonts w:ascii="IRNazanin" w:hAnsi="IRNazanin" w:eastAsia="IRNazanin" w:cs="IRNazanin"/>
          <w:lang w:bidi="fa-IR"/>
          <w:color w:val="111111"/>
          <w:sz w:val="28"/>
          <w:szCs w:val="28"/>
          <w:rtl/>
        </w:rPr>
        <w:t xml:space="preserve">آغاز: الحمد الله الذي هو ملجا العباد ... و بعد چنین گوید ... محمد حسین بن عبدالباقی الحسنی الحسینی ...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5818/2</w:t>
      </w:r>
    </w:p>
    <w:p>
      <w:pPr>
        <w:pStyle w:val="BookText"/>
      </w:pPr>
      <w:r>
        <w:rPr>
          <w:rFonts w:ascii="IRNazanin" w:hAnsi="IRNazanin" w:eastAsia="IRNazanin" w:cs="IRNazanin"/>
          <w:lang w:bidi="fa-IR"/>
          <w:color w:val="111111"/>
          <w:sz w:val="28"/>
          <w:szCs w:val="28"/>
          <w:rtl/>
        </w:rPr>
        <w:t xml:space="preserve">آغاز: برابر؛ انجام: در مواضع متعدده مذکور است.</w:t>
      </w:r>
    </w:p>
    <w:p>
      <w:pPr>
        <w:pStyle w:val="BookText"/>
      </w:pPr>
      <w:r>
        <w:rPr>
          <w:rFonts w:ascii="IRNazanin" w:hAnsi="IRNazanin" w:eastAsia="IRNazanin" w:cs="IRNazanin"/>
          <w:lang w:bidi="fa-IR"/>
          <w:color w:val="111111"/>
          <w:sz w:val="28"/>
          <w:szCs w:val="28"/>
          <w:rtl/>
        </w:rPr>
        <w:t xml:space="preserve">خط: نسخ، كا: محمد شفیع بن عبدالرحيم شريف ناینی، تا: 1226ق، جا: خوراسکان جی؛ کاغذ: سپاهانی نازک، جلد: تیماج قهوه ای، 27ص، 21سطر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سم [ف: 16 - 98].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5524/1</w:t>
      </w:r>
    </w:p>
    <w:p>
      <w:pPr>
        <w:pStyle w:val="BookText"/>
      </w:pPr>
      <w:r>
        <w:rPr>
          <w:rFonts w:ascii="IRNazanin" w:hAnsi="IRNazanin" w:eastAsia="IRNazanin" w:cs="IRNazanin"/>
          <w:lang w:bidi="fa-IR"/>
          <w:color w:val="111111"/>
          <w:sz w:val="28"/>
          <w:szCs w:val="28"/>
          <w:rtl/>
        </w:rPr>
        <w:t xml:space="preserve">آغاز: برابر انجام: اولی آنست که دفن نمایید ایشان را در محل شهادت ایشان که کشته شده اند.</w:t>
      </w:r>
    </w:p>
    <w:p>
      <w:pPr>
        <w:pStyle w:val="BookText"/>
      </w:pPr>
      <w:r>
        <w:rPr>
          <w:rFonts w:ascii="IRNazanin" w:hAnsi="IRNazanin" w:eastAsia="IRNazanin" w:cs="IRNazanin"/>
          <w:lang w:bidi="fa-IR"/>
          <w:color w:val="111111"/>
          <w:sz w:val="28"/>
          <w:szCs w:val="28"/>
          <w:rtl/>
        </w:rPr>
        <w:t xml:space="preserve">خط: نسخ، كا: محمد حسین بن محمد جعفر کھپائی، تا: 1231ق؛ افتادگی: انجام؛ کاغذ: فرنگی، جلد: تیماج کبود، 10گ (5پ - 14پ)، 23 سطر (9</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14/5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16 - 28].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استادی، رضا، شماره نسخه: نامعلوم /3</w:t>
      </w:r>
    </w:p>
    <w:p>
      <w:pPr>
        <w:pStyle w:val="BookText"/>
      </w:pPr>
      <w:r>
        <w:rPr>
          <w:rFonts w:ascii="IRNazanin" w:hAnsi="IRNazanin" w:eastAsia="IRNazanin" w:cs="IRNazanin"/>
          <w:lang w:bidi="fa-IR"/>
          <w:color w:val="111111"/>
          <w:sz w:val="28"/>
          <w:szCs w:val="28"/>
          <w:rtl/>
        </w:rPr>
        <w:t xml:space="preserve">خط: نسخ، بی کا، بی تا، محشی با نشان «منه دام ظله»؛ 15گ -
</w:t>
      </w:r>
    </w:p>
    <w:p>
      <w:pPr>
        <w:sectPr>
          <w:footerReference w:type="default" r:id="rId936"/>
          <w:footnotePr>
            <w:numStart w:val="1"/>
            <w:numRestart w:val="eachPage"/>
          </w:footnotePr>
          <w:pgSz w:orient="portrait" w:w="11905.511811023622" w:h="16837.79527559055"/>
          <w:pgMar w:top="1440" w:right="1440" w:bottom="1440" w:left="1440" w:header="720" w:footer="720" w:gutter="0"/>
          <w:cols w:num="1" w:space="720"/>
        </w:sectPr>
      </w:pPr>
    </w:p>
    <w:bookmarkStart w:id="490" w:name="pg20375_230779"/>
    <w:bookmarkEnd w:id="490"/>
    <w:p>
      <w:pPr>
        <w:pStyle w:val="BookText"/>
      </w:pPr>
      <w:r>
        <w:rPr>
          <w:rFonts w:ascii="IRNazanin" w:hAnsi="IRNazanin" w:eastAsia="IRNazanin" w:cs="IRNazanin"/>
          <w:lang w:bidi="fa-IR"/>
          <w:color w:val="111111"/>
          <w:sz w:val="28"/>
          <w:szCs w:val="28"/>
          <w:rtl/>
        </w:rPr>
        <w:t xml:space="preserve">(200-186)، 25 سطر، اندازه: 14</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[صد و شصت نسخه: 55].</w:t>
      </w:r>
    </w:p>
    <w:p>
      <w:pPr>
        <w:pStyle w:val="Heading3"/>
      </w:pPr>
      <w:bookmarkStart w:id="2244" w:name="_Toc1727"/>
      <w:r>
        <w:t>• جواز وقوع الحرف و الفعل محكوما عليه / ادبیات / عربی</w:t>
      </w:r>
      <w:bookmarkEnd w:id="2244"/>
    </w:p>
    <w:p>
      <w:pPr>
        <w:pStyle w:val="BookText"/>
      </w:pPr>
      <w:r>
        <w:rPr>
          <w:rFonts w:ascii="Times New Roman" w:hAnsi="Times New Roman" w:eastAsia="Times New Roman" w:cs="Times New Roman"/>
          <w:lang w:val="en-US" w:bidi="en-US"/>
          <w:color w:val="111111"/>
          <w:sz w:val="28"/>
          <w:szCs w:val="28"/>
          <w:rtl/>
        </w:rPr>
        <w:t xml:space="preserve">jawaz-u wuqu-il harf wa-1 fil mahkum-an 'alay-h</w:t>
      </w:r>
    </w:p>
    <w:p>
      <w:pPr>
        <w:pStyle w:val="BookText"/>
      </w:pPr>
      <w:r>
        <w:rPr>
          <w:rFonts w:ascii="IRNazanin" w:hAnsi="IRNazanin" w:eastAsia="IRNazanin" w:cs="IRNazanin"/>
          <w:lang w:bidi="fa-IR"/>
          <w:color w:val="111111"/>
          <w:sz w:val="28"/>
          <w:szCs w:val="28"/>
          <w:rtl/>
        </w:rPr>
        <w:t xml:space="preserve">نظام الدین گیلانی، احمد بن علی، ق 11 قمری</w:t>
      </w:r>
    </w:p>
    <w:p>
      <w:pPr>
        <w:pStyle w:val="BookText"/>
      </w:pPr>
      <w:r>
        <w:rPr>
          <w:rFonts w:ascii="Times New Roman" w:hAnsi="Times New Roman" w:eastAsia="Times New Roman" w:cs="Times New Roman"/>
          <w:lang w:val="en-US" w:bidi="en-US"/>
          <w:color w:val="111111"/>
          <w:sz w:val="28"/>
          <w:szCs w:val="28"/>
          <w:rtl/>
        </w:rPr>
        <w:t xml:space="preserve">nezām-od dīn-e gīlānī, ahmad-e bn-e ‘alī (- 17c)</w:t>
      </w:r>
    </w:p>
    <w:p>
      <w:pPr>
        <w:pStyle w:val="BookText"/>
      </w:pPr>
      <w:r>
        <w:rPr>
          <w:rFonts w:ascii="IRNazanin" w:hAnsi="IRNazanin" w:eastAsia="IRNazanin" w:cs="IRNazanin"/>
          <w:lang w:bidi="fa-IR"/>
          <w:color w:val="111111"/>
          <w:sz w:val="28"/>
          <w:szCs w:val="28"/>
          <w:rtl/>
        </w:rPr>
        <w:t xml:space="preserve">شیراز؛ هاشمی، نورالدین (خاندان)؛ شماره نسخه: 17/31</w:t>
      </w:r>
    </w:p>
    <w:p>
      <w:pPr>
        <w:pStyle w:val="BookText"/>
      </w:pPr>
      <w:r>
        <w:rPr>
          <w:rFonts w:ascii="IRNazanin" w:hAnsi="IRNazanin" w:eastAsia="IRNazanin" w:cs="IRNazanin"/>
          <w:lang w:bidi="fa-IR"/>
          <w:color w:val="111111"/>
          <w:sz w:val="28"/>
          <w:szCs w:val="28"/>
          <w:rtl/>
        </w:rPr>
        <w:t xml:space="preserve">بی کا، تا: 1085ق [نشریه: 5 - 288].</w:t>
      </w:r>
    </w:p>
    <w:p>
      <w:pPr>
        <w:pStyle w:val="BookText"/>
      </w:pPr>
      <w:r>
        <w:rPr>
          <w:rFonts w:ascii="Amiri" w:hAnsi="Amiri" w:eastAsia="Amiri" w:cs="Amiri"/>
          <w:lang w:bidi="ar-SA"/>
          <w:color w:val="111111"/>
          <w:sz w:val="28"/>
          <w:szCs w:val="28"/>
          <w:rtl/>
        </w:rPr>
        <w:t xml:space="preserve">جوامع &gt; الاجتهاد و التقليد</w:t>
      </w:r>
    </w:p>
    <w:p>
      <w:pPr>
        <w:pStyle w:val="Heading3"/>
      </w:pPr>
      <w:bookmarkStart w:id="2245" w:name="_Toc1728"/>
      <w:r>
        <w:t>• جوامع الاحادیث / حديث / عربی</w:t>
      </w:r>
      <w:bookmarkEnd w:id="2245"/>
    </w:p>
    <w:p>
      <w:pPr>
        <w:pStyle w:val="BookText"/>
      </w:pPr>
      <w:r>
        <w:rPr>
          <w:rFonts w:ascii="Times New Roman" w:hAnsi="Times New Roman" w:eastAsia="Times New Roman" w:cs="Times New Roman"/>
          <w:lang w:val="en-US" w:bidi="en-US"/>
          <w:color w:val="111111"/>
          <w:sz w:val="28"/>
          <w:szCs w:val="28"/>
          <w:rtl/>
        </w:rPr>
        <w:t xml:space="preserve">jawāmi'-ul aḥādīt</w:t>
      </w:r>
    </w:p>
    <w:p>
      <w:pPr>
        <w:pStyle w:val="BookText"/>
      </w:pPr>
      <w:r>
        <w:rPr>
          <w:rFonts w:ascii="IRNazanin" w:hAnsi="IRNazanin" w:eastAsia="IRNazanin" w:cs="IRNazanin"/>
          <w:lang w:bidi="fa-IR"/>
          <w:color w:val="111111"/>
          <w:sz w:val="28"/>
          <w:szCs w:val="28"/>
          <w:rtl/>
        </w:rPr>
        <w:t xml:space="preserve">شامل احادیث متفرقه دیباچه اش فارسی است.</w:t>
      </w:r>
    </w:p>
    <w:p>
      <w:pPr>
        <w:pStyle w:val="BookText"/>
      </w:pPr>
      <w:r>
        <w:rPr>
          <w:rFonts w:ascii="IRNazanin" w:hAnsi="IRNazanin" w:eastAsia="IRNazanin" w:cs="IRNazanin"/>
          <w:lang w:bidi="fa-IR"/>
          <w:color w:val="111111"/>
          <w:sz w:val="28"/>
          <w:szCs w:val="28"/>
          <w:rtl/>
        </w:rPr>
        <w:t xml:space="preserve">قم؛ فیضیه؛ شماره نسخه: 205216</w:t>
      </w:r>
    </w:p>
    <w:p>
      <w:pPr>
        <w:pStyle w:val="BookText"/>
      </w:pPr>
      <w:r>
        <w:rPr>
          <w:rFonts w:ascii="IRNazanin" w:hAnsi="IRNazanin" w:eastAsia="IRNazanin" w:cs="IRNazanin"/>
          <w:lang w:bidi="fa-IR"/>
          <w:color w:val="111111"/>
          <w:sz w:val="28"/>
          <w:szCs w:val="28"/>
          <w:rtl/>
        </w:rPr>
        <w:t xml:space="preserve">خط: نستعلیق، بی کا، تا: 1256ق؛ 40 گ، اندازه: 10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3- 173].</w:t>
      </w:r>
    </w:p>
    <w:p>
      <w:pPr>
        <w:pStyle w:val="Heading3"/>
      </w:pPr>
      <w:bookmarkStart w:id="2246" w:name="_Toc1729"/>
      <w:r>
        <w:t>• جوامع الاحاديث / حديث / عربی</w:t>
      </w:r>
      <w:bookmarkEnd w:id="2246"/>
    </w:p>
    <w:p>
      <w:pPr>
        <w:pStyle w:val="BookText"/>
      </w:pPr>
      <w:r>
        <w:rPr>
          <w:rFonts w:ascii="Times New Roman" w:hAnsi="Times New Roman" w:eastAsia="Times New Roman" w:cs="Times New Roman"/>
          <w:lang w:val="en-US" w:bidi="en-US"/>
          <w:color w:val="111111"/>
          <w:sz w:val="28"/>
          <w:szCs w:val="28"/>
          <w:rtl/>
        </w:rPr>
        <w:t xml:space="preserve">jawāmiR-ul aḥādīt</w:t>
      </w:r>
    </w:p>
    <w:p>
      <w:pPr>
        <w:pStyle w:val="BookText"/>
      </w:pPr>
      <w:r>
        <w:rPr>
          <w:rFonts w:ascii="IRNazanin" w:hAnsi="IRNazanin" w:eastAsia="IRNazanin" w:cs="IRNazanin"/>
          <w:lang w:bidi="fa-IR"/>
          <w:color w:val="111111"/>
          <w:sz w:val="28"/>
          <w:szCs w:val="28"/>
          <w:rtl/>
        </w:rPr>
        <w:t xml:space="preserve">احادیث کوتاه متفرقه ای است بیشتر روایت شده از حضرت پیامبر اکرم (صلی الله علیه وسلم) در آداب و اخلاق اسلامی و دستورات دینی و بعضی از مناقب و فضائل اهل بيت عليهم السلام. این احادیث بدون تنظیم گرد آورده شده با سرآغازی به فارسی.</w:t>
      </w:r>
    </w:p>
    <w:p>
      <w:pPr>
        <w:pStyle w:val="BookText"/>
      </w:pPr>
      <w:r>
        <w:rPr>
          <w:rFonts w:ascii="IRNazanin" w:hAnsi="IRNazanin" w:eastAsia="IRNazanin" w:cs="IRNazanin"/>
          <w:lang w:bidi="fa-IR"/>
          <w:color w:val="111111"/>
          <w:sz w:val="28"/>
          <w:szCs w:val="28"/>
          <w:rtl/>
        </w:rPr>
        <w:t xml:space="preserve">قم؛ مرعشی؛ شماره نسخه: 6833/3</w:t>
      </w:r>
    </w:p>
    <w:p>
      <w:pPr>
        <w:pStyle w:val="BookText"/>
      </w:pPr>
      <w:r>
        <w:rPr>
          <w:rFonts w:ascii="IRNazanin" w:hAnsi="IRNazanin" w:eastAsia="IRNazanin" w:cs="IRNazanin"/>
          <w:lang w:bidi="fa-IR"/>
          <w:color w:val="111111"/>
          <w:sz w:val="28"/>
          <w:szCs w:val="28"/>
          <w:rtl/>
        </w:rPr>
        <w:t xml:space="preserve">آغاز: بسم الله ... از کتب معتبره منتخب و مستنبط و مستخرج نموده کتابی تألیف که از خواندن آن فایده دنیا؛ انجام: و شرب الماء البارد و الفقاع في الحمام فانه يفسد المعدة.</w:t>
      </w:r>
    </w:p>
    <w:p>
      <w:pPr>
        <w:pStyle w:val="BookText"/>
      </w:pPr>
      <w:r>
        <w:rPr>
          <w:rFonts w:ascii="IRNazanin" w:hAnsi="IRNazanin" w:eastAsia="IRNazanin" w:cs="IRNazanin"/>
          <w:lang w:bidi="fa-IR"/>
          <w:color w:val="111111"/>
          <w:sz w:val="28"/>
          <w:szCs w:val="28"/>
          <w:rtl/>
        </w:rPr>
        <w:t xml:space="preserve">خط: نستعلیق، كان آخوند ملا عبدالرحیم معلم، تا: 1261ق، به درخواست میرزا بزرگ قزوینی؛ جلد: تیماج قهوه ای، 40 گ (77پ -116پ)، اندازه: 10</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18 - 26].</w:t>
      </w:r>
    </w:p>
    <w:p>
      <w:pPr>
        <w:pStyle w:val="Heading3"/>
      </w:pPr>
      <w:bookmarkStart w:id="2247" w:name="_Toc1730"/>
      <w:r>
        <w:t>• جوامع الاحاديث / حديث / عربی</w:t>
      </w:r>
      <w:bookmarkEnd w:id="2247"/>
    </w:p>
    <w:p>
      <w:pPr>
        <w:pStyle w:val="BookText"/>
      </w:pPr>
      <w:r>
        <w:rPr>
          <w:rFonts w:ascii="Times New Roman" w:hAnsi="Times New Roman" w:eastAsia="Times New Roman" w:cs="Times New Roman"/>
          <w:lang w:val="en-US" w:bidi="en-US"/>
          <w:color w:val="111111"/>
          <w:sz w:val="28"/>
          <w:szCs w:val="28"/>
          <w:rtl/>
        </w:rPr>
        <w:t xml:space="preserve">jawāmi'-ul aḥādīt</w:t>
      </w:r>
    </w:p>
    <w:p>
      <w:pPr>
        <w:pStyle w:val="BookText"/>
      </w:pPr>
      <w:r>
        <w:rPr>
          <w:rFonts w:ascii="IRNazanin" w:hAnsi="IRNazanin" w:eastAsia="IRNazanin" w:cs="IRNazanin"/>
          <w:lang w:bidi="fa-IR"/>
          <w:color w:val="111111"/>
          <w:sz w:val="28"/>
          <w:szCs w:val="28"/>
          <w:rtl/>
        </w:rPr>
        <w:t xml:space="preserve">قم؛ گلپایگانی؛ شماره نسخه: 1633/1- 9/183</w:t>
      </w:r>
    </w:p>
    <w:p>
      <w:pPr>
        <w:pStyle w:val="BookText"/>
      </w:pPr>
      <w:r>
        <w:rPr>
          <w:rFonts w:ascii="IRNazanin" w:hAnsi="IRNazanin" w:eastAsia="IRNazanin" w:cs="IRNazanin"/>
          <w:lang w:bidi="fa-IR"/>
          <w:color w:val="111111"/>
          <w:sz w:val="28"/>
          <w:szCs w:val="28"/>
          <w:rtl/>
        </w:rPr>
        <w:t xml:space="preserve">آغاز: بسمله امیر المؤمنین و ائمة المعصومين صلوات الله و سلامه و عليهم اجمعین از کتب معتبره و منتخب و مستنبط و مستخرج نموده کتابی تألیف نماید ... این کتاب را جوامع الاحادیث نام نهاد، انجام: الثالث فقل نعوذ بالله من النار و نسئله الجنة و توددها الى وقت خروجات من بيت الحار و ایاک و شرب الماء البارد و الفقاع في الحمام فانه يفسد المعدة.</w:t>
      </w:r>
    </w:p>
    <w:p>
      <w:pPr>
        <w:pStyle w:val="BookText"/>
      </w:pPr>
      <w:r>
        <w:rPr>
          <w:rFonts w:ascii="IRNazanin" w:hAnsi="IRNazanin" w:eastAsia="IRNazanin" w:cs="IRNazanin"/>
          <w:lang w:bidi="fa-IR"/>
          <w:color w:val="111111"/>
          <w:sz w:val="28"/>
          <w:szCs w:val="28"/>
          <w:rtl/>
        </w:rPr>
        <w:t xml:space="preserve">خط: نسخ، كا: محمد حسین بن محمد کاظم برای میرزا نصرالله، تا: دوشنبه 20 رمضان 1250؛ جلد: مقوا عطف تیماج قهوه ای، 75 گ، 10 سطر، اندازه: 10</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3 - 1327].</w:t>
      </w:r>
    </w:p>
    <w:p>
      <w:pPr>
        <w:pStyle w:val="Heading3"/>
      </w:pPr>
      <w:bookmarkStart w:id="2248" w:name="_Toc1731"/>
      <w:r>
        <w:t>• جوامع الاحکام / هیئت</w:t>
      </w:r>
      <w:bookmarkEnd w:id="2248"/>
    </w:p>
    <w:p>
      <w:pPr>
        <w:pStyle w:val="BookText"/>
      </w:pPr>
      <w:r>
        <w:rPr>
          <w:rFonts w:ascii="Times New Roman" w:hAnsi="Times New Roman" w:eastAsia="Times New Roman" w:cs="Times New Roman"/>
          <w:lang w:val="en-US" w:bidi="en-US"/>
          <w:color w:val="111111"/>
          <w:sz w:val="28"/>
          <w:szCs w:val="28"/>
          <w:rtl/>
        </w:rPr>
        <w:t xml:space="preserve">jawami-ul ahkam</w:t>
      </w:r>
    </w:p>
    <w:p>
      <w:pPr>
        <w:pStyle w:val="BookText"/>
      </w:pPr>
      <w:r>
        <w:rPr>
          <w:rFonts w:ascii="IRNazanin" w:hAnsi="IRNazanin" w:eastAsia="IRNazanin" w:cs="IRNazanin"/>
          <w:lang w:bidi="fa-IR"/>
          <w:color w:val="111111"/>
          <w:sz w:val="28"/>
          <w:szCs w:val="28"/>
          <w:rtl/>
        </w:rPr>
        <w:t xml:space="preserve">شیراز؛ بغایری، عبدالرزاق؛ شماره نسخه: بدون شماره</w:t>
      </w:r>
    </w:p>
    <w:p>
      <w:pPr>
        <w:pStyle w:val="BookText"/>
      </w:pPr>
      <w:r>
        <w:rPr>
          <w:rFonts w:ascii="IRNazanin" w:hAnsi="IRNazanin" w:eastAsia="IRNazanin" w:cs="IRNazanin"/>
          <w:lang w:bidi="fa-IR"/>
          <w:color w:val="111111"/>
          <w:sz w:val="28"/>
          <w:szCs w:val="28"/>
          <w:rtl/>
        </w:rPr>
        <w:t xml:space="preserve">خط: شکسته، بی کا، بی تا [میراث اسلامی: 5- 567].</w:t>
      </w:r>
    </w:p>
    <w:p>
      <w:pPr>
        <w:pStyle w:val="Heading3"/>
      </w:pPr>
      <w:bookmarkStart w:id="2249" w:name="_Toc1732"/>
      <w:r>
        <w:t>• جوامع احکام النجوم = جامع احکام النجوم / هیئت / فارسی</w:t>
      </w:r>
      <w:bookmarkEnd w:id="2249"/>
    </w:p>
    <w:p>
      <w:pPr>
        <w:pStyle w:val="BookText"/>
      </w:pPr>
      <w:r>
        <w:rPr>
          <w:rFonts w:ascii="Times New Roman" w:hAnsi="Times New Roman" w:eastAsia="Times New Roman" w:cs="Times New Roman"/>
          <w:lang w:val="en-US" w:bidi="en-US"/>
          <w:color w:val="111111"/>
          <w:sz w:val="28"/>
          <w:szCs w:val="28"/>
          <w:rtl/>
        </w:rPr>
        <w:t xml:space="preserve">javāme‘-e ahkām-on nojūm</w:t>
      </w:r>
    </w:p>
    <w:p>
      <w:pPr>
        <w:pStyle w:val="BookText"/>
      </w:pPr>
      <w:r>
        <w:rPr>
          <w:rFonts w:ascii="IRNazanin" w:hAnsi="IRNazanin" w:eastAsia="IRNazanin" w:cs="IRNazanin"/>
          <w:lang w:bidi="fa-IR"/>
          <w:color w:val="111111"/>
          <w:sz w:val="28"/>
          <w:szCs w:val="28"/>
          <w:rtl/>
        </w:rPr>
        <w:t xml:space="preserve">بیهقی، علی بن زید، 499 - 565 قمری</w:t>
      </w:r>
    </w:p>
    <w:p>
      <w:pPr>
        <w:pStyle w:val="BookText"/>
      </w:pPr>
      <w:r>
        <w:rPr>
          <w:rFonts w:ascii="Times New Roman" w:hAnsi="Times New Roman" w:eastAsia="Times New Roman" w:cs="Times New Roman"/>
          <w:lang w:val="en-US" w:bidi="en-US"/>
          <w:color w:val="111111"/>
          <w:sz w:val="28"/>
          <w:szCs w:val="28"/>
          <w:rtl/>
        </w:rPr>
        <w:t xml:space="preserve">(1170 - 1106) beyhaqī, ‘alī ebn-e zeyd</w:t>
      </w:r>
    </w:p>
    <w:p>
      <w:pPr>
        <w:pStyle w:val="BookText"/>
      </w:pPr>
      <w:r>
        <w:rPr>
          <w:rFonts w:ascii="IRNazanin" w:hAnsi="IRNazanin" w:eastAsia="IRNazanin" w:cs="IRNazanin"/>
          <w:lang w:bidi="fa-IR"/>
          <w:color w:val="111111"/>
          <w:sz w:val="28"/>
          <w:szCs w:val="28"/>
          <w:rtl/>
        </w:rPr>
        <w:t xml:space="preserve">تاريخ تأليف: میان سال های 556- 565 ق.</w:t>
      </w:r>
    </w:p>
    <w:p>
      <w:pPr>
        <w:pStyle w:val="BookText"/>
      </w:pPr>
      <w:r>
        <w:rPr>
          <w:rFonts w:ascii="IRNazanin" w:hAnsi="IRNazanin" w:eastAsia="IRNazanin" w:cs="IRNazanin"/>
          <w:lang w:bidi="fa-IR"/>
          <w:color w:val="111111"/>
          <w:sz w:val="28"/>
          <w:szCs w:val="28"/>
          <w:rtl/>
        </w:rPr>
        <w:t xml:space="preserve">مؤلف این دفتر را در ده «فصل» و به گفته خود او در مشارب التجارب در سه مجلد بپرداخت. در دیباچه می گوید: دوستانم به من گفته اند اگر چه ستاره شناس و کاهن در دین یکسانند و این علم در شفا و نجات به دلیل هایی تباه و در رساله فارابی در این باره سست نموده شد و تو هم در ذخائر الحكم و عرايس النفايس في اصناف العلوم در تباه ساختن آن سخن ها آورده ای باز اگر از این علم آن چه بیشتر بشود بدان گرایید در یک دفتری فراهم آید برای خواهنده آن بهتر خواهد بود. من به آنان گفتم با این سخنان که آورده اید دیگر چنین درخواستی نکنید چه سستی اندیشه احکامیان آشکار گشت و از چون منی که در نکوهش اختر بینی و احکام نجوم دفترها بپرداختم چنین نگارشی ناروا خواهد بود. آنان گفته اند که ما ناگزیر به دربار شاهان می رویم و شاید از ما چیزی درباره این هنر بپرسند و ما ناچار خواهیم شد که به دفترها بنگریم و چنین فرصتی ما را دست نخواهد داد. پس برای اینکه زیانی را از ما دور بداری چنین دفتری بنگار. من از آنان پذیرفتم و به پارسی هم نوشتم تا در نزد شاهان به ترجمانی نیازمند نشوند و این را «جوامع احکام النجوم» نامیدم چه آن را از سخنان پیشینیان و پسینیان فراهم آوردم و هر چه در آنها بود در اینجا گرد کردم و بیشتر از نگارش های زرادشت، ماشاء الله ابو معشر، احمد عبد الجليل، ابن الخصيب، غلام زحل، تئوفيل رومی، حنه هندی گرفته ام. هرچه از پیش بینی ها که در اینجا می بینید بگویید که شاید بشود نه اینکه بی گمان خواهد شد.</w:t>
      </w:r>
    </w:p>
    <w:p>
      <w:pPr>
        <w:pStyle w:val="BookText"/>
      </w:pPr>
      <w:r>
        <w:rPr>
          <w:rFonts w:ascii="IRNazanin" w:hAnsi="IRNazanin" w:eastAsia="IRNazanin" w:cs="IRNazanin"/>
          <w:lang w:bidi="fa-IR"/>
          <w:color w:val="111111"/>
          <w:sz w:val="28"/>
          <w:szCs w:val="28"/>
          <w:rtl/>
        </w:rPr>
        <w:t xml:space="preserve">این دفتر تنها در اختر بینی است و بیهقی دیگر مبحث های -
</w:t>
      </w:r>
    </w:p>
    <w:p>
      <w:pPr>
        <w:sectPr>
          <w:footerReference w:type="default" r:id="rId9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ستاره شناسی را به خلاصة الزيجات و امثلة الاعمال النجومیه خود بازگشت می دهد. بیهقی در آغاز نگارش های خود را چنین فهرست می دهد: و شاح دمية القصر و لقاح روضة العصر در یک مجلد که در ادب است و از شاعران روزگار خود گزین نمود و ذيل دمية القصر خواجه على بن الحسن باخرزی می باشد، درر السخاب و حدايق الوسائل الى طريق الرسائل که هر دو یک مجلد و در نامه ها است، کتاب العرض و الرسائل الخفيه یک مجلد دیگر، قوام علوم الطب؛ اطعمة المرضى، الوقيعة في منکر الشريعة، ذخائر الحكم، منهاج الدرجات في شرح كتاب النجاة شش مجلد، تنبيه العلماء على تمويه المتشبهين بالحكماء، کنز الحجج در اصول، عرايس النفايس في اصناف العلوم، مجامع الامثال چهار مجلد، شرح مقامات حریری، ازهير الرياض المريعة و شرح الألفاظ المستعملة في المحاورة و الشريعة، أمثلة الأعمال النجومیه، قرائن آيات القرآن، ازهار اشجار الاشعار، ربيع العارف، اداب السفر، معرفة الكرة و ذات الحلق و الاصطرلاب، بساتين الانس و دساتين الحدس في براهين النفس، المشتهر في نقض کتاب المعتبر، التحرير في التذكير، مشارب التجارب في التواریخ دو مجلد، شرح كتاب نهج البلاغة، تتمه صوان الحكمة، درة الوشاح، رسائل، مختصرات. از اینجا بر می آید که جوامع احكام النجوم پس از آغاز کردن معارج نهج البلاغه (552) و تتمة صوان الحکمه (میان 553-565) به نگارش در آمده است. (دانش پژوه) عناوین آن چنین است: فصل 1. در دانستن اصل مواليد؛ فصل 2. مسقط نقطه و احکام ماه های آن؛ 3. دلایل تمامی یا نقص مولود؛ 4. احکام هیلاج و قانون عمر؛ 5. احکام خانه های دوازده گانه؛ 6. احکام کواکب خانه ها از طالع؛ 7. احکام سهام طالع و دلايل؛ 8 احکام و آثار بروج؛ 9. احكام تحویل و دلایل آن؛ 10. احکام سال های عمر. مصنف می گوید من این کتاب را از روی دویست و پنجاه کتاب که در این زمینه نوشته شده فراهم آوردم.</w:t>
      </w:r>
    </w:p>
    <w:p>
      <w:pPr>
        <w:pStyle w:val="BookText"/>
      </w:pPr>
      <w:r>
        <w:rPr>
          <w:rFonts w:ascii="IRNazanin" w:hAnsi="IRNazanin" w:eastAsia="IRNazanin" w:cs="IRNazanin"/>
          <w:lang w:bidi="fa-IR"/>
          <w:color w:val="111111"/>
          <w:sz w:val="28"/>
          <w:szCs w:val="28"/>
          <w:rtl/>
        </w:rPr>
        <w:t xml:space="preserve">آغاز: بسمله، الحمدلله رب العالمين من امتطى غوارب الرسالة واعتلى مناكب الهداية من الضلالة محمد ... چنین گوید خواجه امام ... که من در هر نوعی از انواع علوم عمری صرف کردم انجام: و هم چنین نظر باسهم اصلی نگاه کن و نیکو گوش دار تا در احکام خطا نیفتد، و الله اعلم و احكم.</w:t>
      </w:r>
    </w:p>
    <w:p>
      <w:pPr>
        <w:pStyle w:val="BookText"/>
      </w:pPr>
      <w:r>
        <w:rPr>
          <w:rFonts w:ascii="IRNazanin" w:hAnsi="IRNazanin" w:eastAsia="IRNazanin" w:cs="IRNazanin"/>
          <w:lang w:bidi="fa-IR"/>
          <w:color w:val="111111"/>
          <w:sz w:val="28"/>
          <w:szCs w:val="28"/>
          <w:rtl/>
        </w:rPr>
        <w:t xml:space="preserve">[کشف الظنون 609/1؛ الذريعة 246/5 و 1246/5 ؛ نسخه های منزوی 284/1؛ مشترک پاکستان 263/1؛ ریحانة الادب 309/1؛ مكتبة امير المؤمنین 191/1؛ دنا 1045/3 (37 نسخه)؛ فهرستواره منزوی 2905/4].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الهیات؛ شماره نسخه: 118</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بی تا، تملک: شاهزاده قهرمان میرزا به خط شجاع السلطنه مورخ 22 رجب 1299ق؛ محمد حسین منجم هروی؛ جلد: تیماج قهوه ای، 149 گ، 25 سطر (13/5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1- 76].</w:t>
      </w:r>
    </w:p>
    <w:p>
      <w:pPr>
        <w:pStyle w:val="BookText"/>
      </w:pPr>
      <w:r>
        <w:rPr>
          <w:rFonts w:ascii="IRNazanin" w:hAnsi="IRNazanin" w:eastAsia="IRNazanin" w:cs="IRNazanin"/>
          <w:lang w:bidi="fa-IR"/>
          <w:color w:val="111111"/>
          <w:sz w:val="28"/>
          <w:szCs w:val="28"/>
          <w:rtl/>
        </w:rPr>
        <w:t xml:space="preserve">مشهد؛ مولوی؛ شماره نسخه: 118</w:t>
      </w:r>
    </w:p>
    <w:p>
      <w:pPr>
        <w:pStyle w:val="BookText"/>
      </w:pPr>
      <w:r>
        <w:rPr>
          <w:rFonts w:ascii="IRNazanin" w:hAnsi="IRNazanin" w:eastAsia="IRNazanin" w:cs="IRNazanin"/>
          <w:lang w:bidi="fa-IR"/>
          <w:color w:val="111111"/>
          <w:sz w:val="28"/>
          <w:szCs w:val="28"/>
          <w:rtl/>
        </w:rPr>
        <w:t xml:space="preserve">همان نسخه بالا؛ تا: حدود قرن 8 [نشریه: 5 - 20].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ملک؛ شماره نسخه: 3368</w:t>
      </w:r>
    </w:p>
    <w:p>
      <w:pPr>
        <w:pStyle w:val="BookText"/>
      </w:pPr>
      <w:r>
        <w:rPr>
          <w:rFonts w:ascii="IRNazanin" w:hAnsi="IRNazanin" w:eastAsia="IRNazanin" w:cs="IRNazanin"/>
          <w:lang w:bidi="fa-IR"/>
          <w:color w:val="111111"/>
          <w:sz w:val="28"/>
          <w:szCs w:val="28"/>
          <w:rtl/>
        </w:rPr>
        <w:t xml:space="preserve">خط: نسخ و نستعلیق، بی کا، تا: قرن 9، 51 ورق آن مورخ 1251 می باشد؛ کاغذ: ترمه، جلد: میشن قرمز، 205 گ، 21 سطر، اندازه: 16/9</w:t>
      </w:r>
      <w:r>
        <w:rPr>
          <w:rFonts w:ascii="Times New Roman" w:hAnsi="Times New Roman" w:eastAsia="Times New Roman" w:cs="Times New Roman"/>
          <w:lang w:val="en-US" w:bidi="en-US"/>
          <w:color w:val="111111"/>
          <w:sz w:val="28"/>
          <w:szCs w:val="28"/>
          <w:rtl/>
        </w:rPr>
        <w:t xml:space="preserve">×24/3 </w:t>
      </w:r>
      <w:r>
        <w:rPr>
          <w:rFonts w:ascii="IRNazanin" w:hAnsi="IRNazanin" w:eastAsia="IRNazanin" w:cs="IRNazanin"/>
          <w:lang w:bidi="fa-IR"/>
          <w:color w:val="111111"/>
          <w:sz w:val="28"/>
          <w:szCs w:val="28"/>
          <w:rtl/>
        </w:rPr>
        <w:t xml:space="preserve">سم [ف: 2 - 191].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 5485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سه شنبه 18 ربیع الاول 890ق؛ واقف: حاج وزیر وظایف، اسفند 1309؛ کاغذ: نخودی آهار مهره، جلد: چرمی عنابی، 202 گ، 17 سطر (9</w:t>
      </w:r>
      <w:r>
        <w:rPr>
          <w:rFonts w:ascii="Times New Roman" w:hAnsi="Times New Roman" w:eastAsia="Times New Roman" w:cs="Times New Roman"/>
          <w:lang w:val="en-US" w:bidi="en-US"/>
          <w:color w:val="111111"/>
          <w:sz w:val="28"/>
          <w:szCs w:val="28"/>
          <w:rtl/>
        </w:rPr>
        <w:t xml:space="preserve">×13/7)</w:t>
      </w:r>
      <w:r>
        <w:rPr>
          <w:rFonts w:ascii="IRNazanin" w:hAnsi="IRNazanin" w:eastAsia="IRNazanin" w:cs="IRNazanin"/>
          <w:lang w:bidi="fa-IR"/>
          <w:color w:val="111111"/>
          <w:sz w:val="28"/>
          <w:szCs w:val="28"/>
          <w:rtl/>
        </w:rPr>
        <w:t xml:space="preserve">، اندازه: 19/2</w:t>
      </w:r>
      <w:r>
        <w:rPr>
          <w:rFonts w:ascii="Times New Roman" w:hAnsi="Times New Roman" w:eastAsia="Times New Roman" w:cs="Times New Roman"/>
          <w:lang w:val="en-US" w:bidi="en-US"/>
          <w:color w:val="111111"/>
          <w:sz w:val="28"/>
          <w:szCs w:val="28"/>
          <w:rtl/>
        </w:rPr>
        <w:t xml:space="preserve">×13 </w:t>
      </w:r>
      <w:r>
        <w:rPr>
          <w:rFonts w:ascii="IRNazanin" w:hAnsi="IRNazanin" w:eastAsia="IRNazanin" w:cs="IRNazanin"/>
          <w:lang w:bidi="fa-IR"/>
          <w:color w:val="111111"/>
          <w:sz w:val="28"/>
          <w:szCs w:val="28"/>
          <w:rtl/>
        </w:rPr>
        <w:t xml:space="preserve">سم [ف: 8 - 128].</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یزد؛ وزیری؛ شماره نسخه:390</w:t>
      </w:r>
    </w:p>
    <w:p>
      <w:pPr>
        <w:pStyle w:val="BookText"/>
      </w:pPr>
      <w:r>
        <w:rPr>
          <w:rFonts w:ascii="IRNazanin" w:hAnsi="IRNazanin" w:eastAsia="IRNazanin" w:cs="IRNazanin"/>
          <w:lang w:bidi="fa-IR"/>
          <w:color w:val="111111"/>
          <w:sz w:val="28"/>
          <w:szCs w:val="28"/>
          <w:rtl/>
        </w:rPr>
        <w:t xml:space="preserve">آغاز: برابر؛ انجام: در این باب و حکیم اندریا کتابی کرده است جامع درین فن و کپله هندی کتابی کرده است، آن را کتاب الامطار نام نهاده و این. خط: نستعلیق، بی کا، تا: قرن 10؛ اهدایی: وزیری، کاغذ: حنایی آهار مهره، جلد: مقوایی تیماج مشکی، 96 گ، 25 سطر (12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سم [ف: 1 - 353].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مشهد؛ رضوی؛ شماره نسخه: 12264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كا: لطف الله بن حسن معاذ حسینی، تا: 10 ذیقعده 959ق، جا: سبزوار؛ با جداول نجومی؛ کاغذ: حنایی، جلد: تیماج، 175گ، 19 سطر، اندازه: 15/5</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10 - 44].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 6169</w:t>
      </w:r>
    </w:p>
    <w:p>
      <w:pPr>
        <w:pStyle w:val="BookText"/>
      </w:pPr>
      <w:r>
        <w:rPr>
          <w:rFonts w:ascii="IRNazanin" w:hAnsi="IRNazanin" w:eastAsia="IRNazanin" w:cs="IRNazanin"/>
          <w:lang w:bidi="fa-IR"/>
          <w:color w:val="111111"/>
          <w:sz w:val="28"/>
          <w:szCs w:val="28"/>
          <w:rtl/>
        </w:rPr>
        <w:t xml:space="preserve">خط: نستعلیق، بی کا، تا: قرن 10 و اوایل قرن 11؛ کاغذ: سمرقندی شکری، جلد: تیماج قهوه ای، 21 سطر، اندازه: 12/5</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سم [ف: 19 - 163].</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مجلس؛ شماره نسخه: 4041</w:t>
      </w:r>
    </w:p>
    <w:p>
      <w:pPr>
        <w:pStyle w:val="BookText"/>
      </w:pPr>
      <w:r>
        <w:rPr>
          <w:rFonts w:ascii="IRNazanin" w:hAnsi="IRNazanin" w:eastAsia="IRNazanin" w:cs="IRNazanin"/>
          <w:lang w:bidi="fa-IR"/>
          <w:color w:val="111111"/>
          <w:sz w:val="28"/>
          <w:szCs w:val="28"/>
          <w:rtl/>
        </w:rPr>
        <w:t xml:space="preserve">آغاز: برابر؛ انجام: تردید تربیع بود و اگر سفر کند نه نیک بود. زیاده بود.</w:t>
      </w:r>
    </w:p>
    <w:p>
      <w:pPr>
        <w:pStyle w:val="BookText"/>
      </w:pPr>
      <w:r>
        <w:rPr>
          <w:rFonts w:ascii="IRNazanin" w:hAnsi="IRNazanin" w:eastAsia="IRNazanin" w:cs="IRNazanin"/>
          <w:lang w:bidi="fa-IR"/>
          <w:color w:val="111111"/>
          <w:sz w:val="28"/>
          <w:szCs w:val="28"/>
          <w:rtl/>
        </w:rPr>
        <w:t xml:space="preserve">خط: نسخ، بی کا، تا: قرن 11؛ مجدول؛ کاغذ: اصفهانی، جلد: روغنی تصویر یک زن و مرد در حال مغازله و شرب و یک زن در حال رقص، 361گ، 15 سطر (12</w:t>
      </w:r>
      <w:r>
        <w:rPr>
          <w:rFonts w:ascii="Times New Roman" w:hAnsi="Times New Roman" w:eastAsia="Times New Roman" w:cs="Times New Roman"/>
          <w:lang w:val="en-US" w:bidi="en-US"/>
          <w:color w:val="111111"/>
          <w:sz w:val="28"/>
          <w:szCs w:val="28"/>
          <w:rtl/>
        </w:rPr>
        <w:t xml:space="preserve">×7)</w:t>
      </w:r>
      <w:r>
        <w:rPr>
          <w:rFonts w:ascii="IRNazanin" w:hAnsi="IRNazanin" w:eastAsia="IRNazanin" w:cs="IRNazanin"/>
          <w:lang w:bidi="fa-IR"/>
          <w:color w:val="111111"/>
          <w:sz w:val="28"/>
          <w:szCs w:val="28"/>
          <w:rtl/>
        </w:rPr>
        <w:t xml:space="preserve">، اندازه: 11/5</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ف: 11 - 44].</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مشهد؛ رضوی؛ شماره نسخه: 5484</w:t>
      </w:r>
    </w:p>
    <w:p>
      <w:pPr>
        <w:pStyle w:val="BookText"/>
      </w:pPr>
      <w:r>
        <w:rPr>
          <w:rFonts w:ascii="IRNazanin" w:hAnsi="IRNazanin" w:eastAsia="IRNazanin" w:cs="IRNazanin"/>
          <w:lang w:bidi="fa-IR"/>
          <w:color w:val="111111"/>
          <w:sz w:val="28"/>
          <w:szCs w:val="28"/>
          <w:rtl/>
        </w:rPr>
        <w:t xml:space="preserve">آغاز: برابر؛ انجام: و روز را اعتبار اینجا از بامداد بود تا نماز پیشین و شب از نماز شام تا وقت صبح، والله اعلم بحقائق الأمور.</w:t>
      </w:r>
    </w:p>
    <w:p>
      <w:pPr>
        <w:pStyle w:val="BookText"/>
      </w:pPr>
      <w:r>
        <w:rPr>
          <w:rFonts w:ascii="IRNazanin" w:hAnsi="IRNazanin" w:eastAsia="IRNazanin" w:cs="IRNazanin"/>
          <w:lang w:bidi="fa-IR"/>
          <w:color w:val="111111"/>
          <w:sz w:val="28"/>
          <w:szCs w:val="28"/>
          <w:rtl/>
        </w:rPr>
        <w:t xml:space="preserve">خط: نستعلیق، کا: میر محمد بن نورالدین محمد تونی، تا: پنج شنبه سلخ رمضان 1047ق؛ در هامش صفحه اول عزالدوله عبدالصمد میرزای قاجار نوشته است: «شب جمعه غره جمادی الاولی 1330 در این کتاب مطالعه می کردم»، خطوط دارای مرحوم (= عبدالله -
</w:t>
      </w:r>
    </w:p>
    <w:p>
      <w:pPr>
        <w:sectPr>
          <w:footerReference w:type="default" r:id="rId9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میرزا بن فتحعلیشاه) در حواشی و بسیاری زایجه طالع در ورقهای متفرقه درلف این کتابست، (عزالدوله)، درهامش ورق 28 فرهاد میرزا معتمد الدوله نوشته است: «هو، احکام درجات من اوله الى آخره از مؤلفات ملك الحکما تنكلوشای بابلی است که ابوالحسن بیهقی مؤلف این کتاب بعبارته و بتمامه از کتاب او نقل کرده و همین رساله را محرر دارد بخط قدیم که در سنه 863 تحریر شده، حرره فرهاد طالب الرشاد، و سرقت یک رساله بتمامه نمره دارد»؛ واقف: نایینی؛ کاغذ: نخودی آهار مهره، جلد: تیماج جگری، 158 گ، 21 سطر (11</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8- 127].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الهیات، شماره نسخه: 518</w:t>
      </w:r>
    </w:p>
    <w:p>
      <w:pPr>
        <w:pStyle w:val="BookText"/>
      </w:pPr>
      <w:r>
        <w:rPr>
          <w:rFonts w:ascii="IRNazanin" w:hAnsi="IRNazanin" w:eastAsia="IRNazanin" w:cs="IRNazanin"/>
          <w:lang w:bidi="fa-IR"/>
          <w:color w:val="111111"/>
          <w:sz w:val="28"/>
          <w:szCs w:val="28"/>
          <w:rtl/>
        </w:rPr>
        <w:t xml:space="preserve">خط: نستعلیق، بی کا، تا: 17 جمادی الاول 1084ق؛ کاغذ: هندی، جلد: تیماج مشکی، 177 گ، 21 سطر (5/5</w:t>
      </w:r>
      <w:r>
        <w:rPr>
          <w:rFonts w:ascii="Times New Roman" w:hAnsi="Times New Roman" w:eastAsia="Times New Roman" w:cs="Times New Roman"/>
          <w:lang w:val="en-US" w:bidi="en-US"/>
          <w:color w:val="111111"/>
          <w:sz w:val="28"/>
          <w:szCs w:val="28"/>
          <w:rtl/>
        </w:rPr>
        <w:t xml:space="preserve">×13)</w:t>
      </w:r>
      <w:r>
        <w:rPr>
          <w:rFonts w:ascii="IRNazanin" w:hAnsi="IRNazanin" w:eastAsia="IRNazanin" w:cs="IRNazanin"/>
          <w:lang w:bidi="fa-IR"/>
          <w:color w:val="111111"/>
          <w:sz w:val="28"/>
          <w:szCs w:val="28"/>
          <w:rtl/>
        </w:rPr>
        <w:t xml:space="preserve">، اندازه: 10/5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- 44].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تهران؛ الهيات؛ شماره نسخه: 21</w:t>
      </w:r>
    </w:p>
    <w:p>
      <w:pPr>
        <w:pStyle w:val="BookText"/>
      </w:pPr>
      <w:r>
        <w:rPr>
          <w:rFonts w:ascii="IRNazanin" w:hAnsi="IRNazanin" w:eastAsia="IRNazanin" w:cs="IRNazanin"/>
          <w:lang w:bidi="fa-IR"/>
          <w:color w:val="111111"/>
          <w:sz w:val="28"/>
          <w:szCs w:val="28"/>
          <w:rtl/>
        </w:rPr>
        <w:t xml:space="preserve">خط: نستعلیق، بی کا، تا: 1098ق؛ کاغذ: سپاهانی، جلد: تیماج مشکی، 180 گ، 16 سطر (11/5</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 اندازه: 17/5</w:t>
      </w:r>
      <w:r>
        <w:rPr>
          <w:rFonts w:ascii="Times New Roman" w:hAnsi="Times New Roman" w:eastAsia="Times New Roman" w:cs="Times New Roman"/>
          <w:lang w:val="en-US" w:bidi="en-US"/>
          <w:color w:val="111111"/>
          <w:sz w:val="28"/>
          <w:szCs w:val="28"/>
          <w:rtl/>
        </w:rPr>
        <w:t xml:space="preserve">×24/5 </w:t>
      </w:r>
      <w:r>
        <w:rPr>
          <w:rFonts w:ascii="IRNazanin" w:hAnsi="IRNazanin" w:eastAsia="IRNazanin" w:cs="IRNazanin"/>
          <w:lang w:bidi="fa-IR"/>
          <w:color w:val="111111"/>
          <w:sz w:val="28"/>
          <w:szCs w:val="28"/>
          <w:rtl/>
        </w:rPr>
        <w:t xml:space="preserve">سم [ف: - 44].</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قم؛ مرعشی؛ شماره نسخه: 8378</w:t>
      </w:r>
    </w:p>
    <w:p>
      <w:pPr>
        <w:pStyle w:val="BookText"/>
      </w:pPr>
      <w:r>
        <w:rPr>
          <w:rFonts w:ascii="IRNazanin" w:hAnsi="IRNazanin" w:eastAsia="IRNazanin" w:cs="IRNazanin"/>
          <w:lang w:bidi="fa-IR"/>
          <w:color w:val="111111"/>
          <w:sz w:val="28"/>
          <w:szCs w:val="28"/>
          <w:rtl/>
        </w:rPr>
        <w:t xml:space="preserve">آغاز: را بر محک آن می زنند اما از روی برهان مقبول نیست و بمعرفت آن طریقی نیست و هر که در این باب سخن گفته است از طريق تفأل گفته.</w:t>
      </w:r>
    </w:p>
    <w:p>
      <w:pPr>
        <w:pStyle w:val="BookText"/>
      </w:pPr>
      <w:r>
        <w:rPr>
          <w:rFonts w:ascii="IRNazanin" w:hAnsi="IRNazanin" w:eastAsia="IRNazanin" w:cs="IRNazanin"/>
          <w:lang w:bidi="fa-IR"/>
          <w:color w:val="111111"/>
          <w:sz w:val="28"/>
          <w:szCs w:val="28"/>
          <w:rtl/>
        </w:rPr>
        <w:t xml:space="preserve">خط: نسخ، بی کا، تا: 4 ربیع الاول 1118ق؛ افتادگی: آغاز؛ جلد: گالینگور زرد، 119 گ، 24 سطر، اندازه:17</w:t>
      </w:r>
      <w:r>
        <w:rPr>
          <w:rFonts w:ascii="Times New Roman" w:hAnsi="Times New Roman" w:eastAsia="Times New Roman" w:cs="Times New Roman"/>
          <w:lang w:val="en-US" w:bidi="en-US"/>
          <w:color w:val="111111"/>
          <w:sz w:val="28"/>
          <w:szCs w:val="28"/>
          <w:rtl/>
        </w:rPr>
        <w:t xml:space="preserve">×23/5 </w:t>
      </w:r>
      <w:r>
        <w:rPr>
          <w:rFonts w:ascii="IRNazanin" w:hAnsi="IRNazanin" w:eastAsia="IRNazanin" w:cs="IRNazanin"/>
          <w:lang w:bidi="fa-IR"/>
          <w:color w:val="111111"/>
          <w:sz w:val="28"/>
          <w:szCs w:val="28"/>
          <w:rtl/>
        </w:rPr>
        <w:t xml:space="preserve">سم [ف: 21 - 349].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قم؛ مرعشی؛ شماره نسخه: 13703</w:t>
      </w:r>
    </w:p>
    <w:p>
      <w:pPr>
        <w:pStyle w:val="BookText"/>
      </w:pPr>
      <w:r>
        <w:rPr>
          <w:rFonts w:ascii="IRNazanin" w:hAnsi="IRNazanin" w:eastAsia="IRNazanin" w:cs="IRNazanin"/>
          <w:lang w:bidi="fa-IR"/>
          <w:color w:val="111111"/>
          <w:sz w:val="28"/>
          <w:szCs w:val="28"/>
          <w:rtl/>
        </w:rPr>
        <w:t xml:space="preserve">آغاز: الحمدلله رب العالمين ... اما بعد، چنین گوید امام الاجل ... که بسیار از دوستان ما التماس کردند که؛ انجام: و اگر هر دو منحوس باشند دلیل کند بر مکروه و اگر راجع با محترق باشند بتر بود و هم چنین نظر با سهم اصل نگاه کند و الله اعلم بالصواب.</w:t>
      </w:r>
    </w:p>
    <w:p>
      <w:pPr>
        <w:pStyle w:val="BookText"/>
      </w:pPr>
      <w:r>
        <w:rPr>
          <w:rFonts w:ascii="IRNazanin" w:hAnsi="IRNazanin" w:eastAsia="IRNazanin" w:cs="IRNazanin"/>
          <w:lang w:bidi="fa-IR"/>
          <w:color w:val="111111"/>
          <w:sz w:val="28"/>
          <w:szCs w:val="28"/>
          <w:rtl/>
        </w:rPr>
        <w:t xml:space="preserve">خط: نستعلیق، بی کا، تا: قرن 12؛ مصحح؛ انجام نسخه اندکی با انجام نسخه ها هم خوانی ندارد؛ کاغذ: فرنگی، جلد: تیماج مشکی، 204 گ، 14سطر (10</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16</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34 - 622].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تهران؛ ملی؛ شماره نسخه: 1932</w:t>
      </w:r>
    </w:p>
    <w:p>
      <w:pPr>
        <w:pStyle w:val="BookText"/>
      </w:pPr>
      <w:r>
        <w:rPr>
          <w:rFonts w:ascii="IRNazanin" w:hAnsi="IRNazanin" w:eastAsia="IRNazanin" w:cs="IRNazanin"/>
          <w:lang w:bidi="fa-IR"/>
          <w:color w:val="111111"/>
          <w:sz w:val="28"/>
          <w:szCs w:val="28"/>
          <w:rtl/>
        </w:rPr>
        <w:t xml:space="preserve">آغاز: برابر؛ انجام: بنگر آن روز و آن شب چه فعل پدید آید از خدای تعالی بانتهای سال غلبه آن را بود و روز را اعتبار اینجا از بامداد بود تا نماز پیشین و شب از نماز شام تا وقت صبح و الله اعلم بحقایق الامور.</w:t>
      </w:r>
    </w:p>
    <w:p>
      <w:pPr>
        <w:pStyle w:val="BookText"/>
      </w:pPr>
      <w:r>
        <w:rPr>
          <w:rFonts w:ascii="IRNazanin" w:hAnsi="IRNazanin" w:eastAsia="IRNazanin" w:cs="IRNazanin"/>
          <w:lang w:bidi="fa-IR"/>
          <w:color w:val="111111"/>
          <w:sz w:val="28"/>
          <w:szCs w:val="28"/>
          <w:rtl/>
        </w:rPr>
        <w:t xml:space="preserve">خط: نستعلیق، بی کا، تا: محتملا قرن 12؛ کاغذ: فرنگی آبی، جلد: تیماج قرمز، 190 گ، 19سطر (11/5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16/5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4 - 391].</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تهران: مجلس؛ شماره نسخه: 800 ط</w:t>
      </w:r>
    </w:p>
    <w:p>
      <w:pPr>
        <w:pStyle w:val="BookText"/>
      </w:pPr>
      <w:r>
        <w:rPr>
          <w:rFonts w:ascii="IRNazanin" w:hAnsi="IRNazanin" w:eastAsia="IRNazanin" w:cs="IRNazanin"/>
          <w:lang w:bidi="fa-IR"/>
          <w:color w:val="111111"/>
          <w:sz w:val="28"/>
          <w:szCs w:val="28"/>
          <w:rtl/>
        </w:rPr>
        <w:t xml:space="preserve">آغاز: برابر؛ انجام: و اگر راجع تا محترق باشند بتر بود و هم چنین نظر با سهم اصل نگاه کند و الله اعلم بالصواب.</w:t>
      </w:r>
    </w:p>
    <w:p>
      <w:pPr>
        <w:pStyle w:val="BookText"/>
      </w:pPr>
      <w:r>
        <w:rPr>
          <w:rFonts w:ascii="IRNazanin" w:hAnsi="IRNazanin" w:eastAsia="IRNazanin" w:cs="IRNazanin"/>
          <w:lang w:bidi="fa-IR"/>
          <w:color w:val="111111"/>
          <w:sz w:val="28"/>
          <w:szCs w:val="28"/>
          <w:rtl/>
        </w:rPr>
        <w:t xml:space="preserve">خط: نسخ و نستعلیق، بی کا، تا: قرن 12، با تاریخ تولد برخی فرزندان فتحعلی شاه قاجار؛ کاغذ: فرنگی، جلد: تیماج قهوه ای، 143گ، 16 سطر، اندازه: 18</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24/2 - 27].</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تهران؛ ملک؛ شماره نسخه: 3231</w:t>
      </w:r>
    </w:p>
    <w:p>
      <w:pPr>
        <w:pStyle w:val="BookText"/>
      </w:pPr>
      <w:r>
        <w:rPr>
          <w:rFonts w:ascii="IRNazanin" w:hAnsi="IRNazanin" w:eastAsia="IRNazanin" w:cs="IRNazanin"/>
          <w:lang w:bidi="fa-IR"/>
          <w:color w:val="111111"/>
          <w:sz w:val="28"/>
          <w:szCs w:val="28"/>
          <w:rtl/>
        </w:rPr>
        <w:t xml:space="preserve">خط: شکسته نستعلیق، بی کا، تا: قرن 12؛ کاغذ: فستقی آبی، جلد: میشن قهوه ای، 178 گ، 18 سطر، اندازه: 16/2</w:t>
      </w:r>
      <w:r>
        <w:rPr>
          <w:rFonts w:ascii="Times New Roman" w:hAnsi="Times New Roman" w:eastAsia="Times New Roman" w:cs="Times New Roman"/>
          <w:lang w:val="en-US" w:bidi="en-US"/>
          <w:color w:val="111111"/>
          <w:sz w:val="28"/>
          <w:szCs w:val="28"/>
          <w:rtl/>
        </w:rPr>
        <w:t xml:space="preserve">×21/1 </w:t>
      </w:r>
      <w:r>
        <w:rPr>
          <w:rFonts w:ascii="IRNazanin" w:hAnsi="IRNazanin" w:eastAsia="IRNazanin" w:cs="IRNazanin"/>
          <w:lang w:bidi="fa-IR"/>
          <w:color w:val="111111"/>
          <w:sz w:val="28"/>
          <w:szCs w:val="28"/>
          <w:rtl/>
        </w:rPr>
        <w:t xml:space="preserve">سم [ف: 2 - 191].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تهران: دائرة المعارف؛ شماره نسخه: 119</w:t>
      </w:r>
    </w:p>
    <w:p>
      <w:pPr>
        <w:pStyle w:val="BookText"/>
      </w:pPr>
      <w:r>
        <w:rPr>
          <w:rFonts w:ascii="IRNazanin" w:hAnsi="IRNazanin" w:eastAsia="IRNazanin" w:cs="IRNazanin"/>
          <w:lang w:bidi="fa-IR"/>
          <w:color w:val="111111"/>
          <w:sz w:val="28"/>
          <w:szCs w:val="28"/>
          <w:rtl/>
        </w:rPr>
        <w:t xml:space="preserve">آغاز: برابر؛ انجام: بدان که برجهای ثابت بر سال و ذو جسد بر ماه و منقلب به روز بود. و الله اعلم ... .</w:t>
      </w:r>
    </w:p>
    <w:p>
      <w:pPr>
        <w:pStyle w:val="BookText"/>
      </w:pPr>
      <w:r>
        <w:rPr>
          <w:rFonts w:ascii="IRNazanin" w:hAnsi="IRNazanin" w:eastAsia="IRNazanin" w:cs="IRNazanin"/>
          <w:lang w:bidi="fa-IR"/>
          <w:color w:val="111111"/>
          <w:sz w:val="28"/>
          <w:szCs w:val="28"/>
          <w:rtl/>
        </w:rPr>
        <w:t xml:space="preserve">خط: نستعلیق تحریری مخلوط به شکسته، كا: محمد رضا، تا: 3 ربيع الثانی 1218ق؛ مهر: «اللهم صل على محمد و آل محمد». (چهارگوش)، «محمد بن شیخ الاسلام 1178» (بیضی)؛ کاغذ: نباتی آهار مهره، جلد: تیماج مشکی، 130 گ، 22 سطر (10</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 اندازه: 15/5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1- 78].</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تهران: دانشگاه؛ شماره نسخه: 5767</w:t>
      </w:r>
    </w:p>
    <w:p>
      <w:pPr>
        <w:pStyle w:val="BookText"/>
      </w:pPr>
      <w:r>
        <w:rPr>
          <w:rFonts w:ascii="IRNazanin" w:hAnsi="IRNazanin" w:eastAsia="IRNazanin" w:cs="IRNazanin"/>
          <w:lang w:bidi="fa-IR"/>
          <w:color w:val="111111"/>
          <w:sz w:val="28"/>
          <w:szCs w:val="28"/>
          <w:rtl/>
        </w:rPr>
        <w:t xml:space="preserve">خط: نستعلیق، بی کا، تا پایان جمادی الثانی 1235ق؛ کاغذ: فرنگی، جلد: تیماج تریاکی، 126 گ، 21 سطر (14</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×28 </w:t>
      </w:r>
      <w:r>
        <w:rPr>
          <w:rFonts w:ascii="IRNazanin" w:hAnsi="IRNazanin" w:eastAsia="IRNazanin" w:cs="IRNazanin"/>
          <w:lang w:bidi="fa-IR"/>
          <w:color w:val="111111"/>
          <w:sz w:val="28"/>
          <w:szCs w:val="28"/>
          <w:rtl/>
        </w:rPr>
        <w:t xml:space="preserve">سم [ف: 16 - 86].</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قم؛ مرعشی؛ شماره نسخه: 6217</w:t>
      </w:r>
    </w:p>
    <w:p>
      <w:pPr>
        <w:pStyle w:val="BookText"/>
      </w:pPr>
      <w:r>
        <w:rPr>
          <w:rFonts w:ascii="IRNazanin" w:hAnsi="IRNazanin" w:eastAsia="IRNazanin" w:cs="IRNazanin"/>
          <w:lang w:bidi="fa-IR"/>
          <w:color w:val="111111"/>
          <w:sz w:val="28"/>
          <w:szCs w:val="28"/>
          <w:rtl/>
        </w:rPr>
        <w:t xml:space="preserve">آغاز: برابر انجام: از بامداد بود تا نماز پیشین و شب از نماز شام تا وقت صبح.</w:t>
      </w:r>
    </w:p>
    <w:p>
      <w:pPr>
        <w:pStyle w:val="BookText"/>
      </w:pPr>
      <w:r>
        <w:rPr>
          <w:rFonts w:ascii="IRNazanin" w:hAnsi="IRNazanin" w:eastAsia="IRNazanin" w:cs="IRNazanin"/>
          <w:lang w:bidi="fa-IR"/>
          <w:color w:val="111111"/>
          <w:sz w:val="28"/>
          <w:szCs w:val="28"/>
          <w:rtl/>
        </w:rPr>
        <w:t xml:space="preserve">خط: نستعلیق، بی کا، تا: دوشنبه 8 رمضان 1244 ق، به جهت آقا محمد کریم؛ مصحح؛ جلد: تیماج قهوه ای، 156 گ، 19 سطر، اندازه: 30</w:t>
      </w:r>
      <w:r>
        <w:rPr>
          <w:rFonts w:ascii="Times New Roman" w:hAnsi="Times New Roman" w:eastAsia="Times New Roman" w:cs="Times New Roman"/>
          <w:lang w:val="en-US" w:bidi="en-US"/>
          <w:color w:val="111111"/>
          <w:sz w:val="28"/>
          <w:szCs w:val="28"/>
          <w:rtl/>
        </w:rPr>
        <w:t xml:space="preserve">x20 </w:t>
      </w:r>
      <w:r>
        <w:rPr>
          <w:rFonts w:ascii="IRNazanin" w:hAnsi="IRNazanin" w:eastAsia="IRNazanin" w:cs="IRNazanin"/>
          <w:lang w:bidi="fa-IR"/>
          <w:color w:val="111111"/>
          <w:sz w:val="28"/>
          <w:szCs w:val="28"/>
          <w:rtl/>
        </w:rPr>
        <w:t xml:space="preserve">سم [ف: 16 - 210].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تهران؛ ملک؛ شماره نسخه: 3637/1</w:t>
      </w:r>
    </w:p>
    <w:p>
      <w:pPr>
        <w:pStyle w:val="BookText"/>
      </w:pPr>
      <w:r>
        <w:rPr>
          <w:rFonts w:ascii="IRNazanin" w:hAnsi="IRNazanin" w:eastAsia="IRNazanin" w:cs="IRNazanin"/>
          <w:lang w:bidi="fa-IR"/>
          <w:color w:val="111111"/>
          <w:sz w:val="28"/>
          <w:szCs w:val="28"/>
          <w:rtl/>
        </w:rPr>
        <w:t xml:space="preserve">خط: نسخ، کا: محمد علی بن علی اکبر نائینی اصفهانی، تا: 13 جمادی الاول 1244ق؛ کاغذ: پست های آبی، جلد: میشن سیاه، 22 سطر، اندازه: 20</w:t>
      </w:r>
      <w:r>
        <w:rPr>
          <w:rFonts w:ascii="Times New Roman" w:hAnsi="Times New Roman" w:eastAsia="Times New Roman" w:cs="Times New Roman"/>
          <w:lang w:val="en-US" w:bidi="en-US"/>
          <w:color w:val="111111"/>
          <w:sz w:val="28"/>
          <w:szCs w:val="28"/>
          <w:rtl/>
        </w:rPr>
        <w:t xml:space="preserve">×35 </w:t>
      </w:r>
      <w:r>
        <w:rPr>
          <w:rFonts w:ascii="IRNazanin" w:hAnsi="IRNazanin" w:eastAsia="IRNazanin" w:cs="IRNazanin"/>
          <w:lang w:bidi="fa-IR"/>
          <w:color w:val="111111"/>
          <w:sz w:val="28"/>
          <w:szCs w:val="28"/>
          <w:rtl/>
        </w:rPr>
        <w:t xml:space="preserve">سم [ف: 7 - 8].</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قم؛ مرعشی؛ شماره نسخه: 6436</w:t>
      </w:r>
    </w:p>
    <w:p>
      <w:pPr>
        <w:pStyle w:val="BookText"/>
      </w:pPr>
      <w:r>
        <w:rPr>
          <w:rFonts w:ascii="IRNazanin" w:hAnsi="IRNazanin" w:eastAsia="IRNazanin" w:cs="IRNazanin"/>
          <w:lang w:bidi="fa-IR"/>
          <w:color w:val="111111"/>
          <w:sz w:val="28"/>
          <w:szCs w:val="28"/>
          <w:rtl/>
        </w:rPr>
        <w:t xml:space="preserve">خط: نستعلیق، بی کا، تا: سه شنبه 9 ذیقعده 1248ق؛ جلد: تیماج قهوه ای، 164گ، 19 سطر،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17 - 45].</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قم، گلپایگانی؛ شماره نسخه: 444- 3/64</w:t>
      </w:r>
    </w:p>
    <w:p>
      <w:pPr>
        <w:pStyle w:val="BookText"/>
      </w:pPr>
      <w:r>
        <w:rPr>
          <w:rFonts w:ascii="IRNazanin" w:hAnsi="IRNazanin" w:eastAsia="IRNazanin" w:cs="IRNazanin"/>
          <w:lang w:bidi="fa-IR"/>
          <w:color w:val="111111"/>
          <w:sz w:val="28"/>
          <w:szCs w:val="28"/>
          <w:rtl/>
        </w:rPr>
        <w:t xml:space="preserve">آغاز: برابر؛ انجام: اعتبار اینجا از بامداد بود تا نماز پیشین و شب از نماز شام تا وقت صبح والله اعلم بحقایق الامور.تمت.</w:t>
      </w:r>
    </w:p>
    <w:p>
      <w:pPr>
        <w:pStyle w:val="BookText"/>
      </w:pPr>
      <w:r>
        <w:rPr>
          <w:rFonts w:ascii="IRNazanin" w:hAnsi="IRNazanin" w:eastAsia="IRNazanin" w:cs="IRNazanin"/>
          <w:lang w:bidi="fa-IR"/>
          <w:color w:val="111111"/>
          <w:sz w:val="28"/>
          <w:szCs w:val="28"/>
          <w:rtl/>
        </w:rPr>
        <w:t xml:space="preserve">از اول تا آخر؛ خط: نستعلیق، كا: علاء الدين محمد، تا: دوشنبه 3 ذیحجه 1254ق؛ با جدول ها و دوایری است مربوط به علم نجوم، مصحح؛ جلد: پارچه لاجورد، 188 گ، 19 سطر، اندازه: 17/5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3 - 1327].</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تهران؛ دائرة المعارف؛ شماره نسخه: 9/2</w:t>
      </w:r>
    </w:p>
    <w:p>
      <w:pPr>
        <w:pStyle w:val="BookText"/>
      </w:pPr>
      <w:r>
        <w:rPr>
          <w:rFonts w:ascii="IRNazanin" w:hAnsi="IRNazanin" w:eastAsia="IRNazanin" w:cs="IRNazanin"/>
          <w:lang w:bidi="fa-IR"/>
          <w:color w:val="111111"/>
          <w:sz w:val="28"/>
          <w:szCs w:val="28"/>
          <w:rtl/>
        </w:rPr>
        <w:t xml:space="preserve">انجام: جایگاه قسمت و قاسم منحوس باشد. الله اعلم ... .</w:t>
      </w:r>
    </w:p>
    <w:p>
      <w:pPr>
        <w:pStyle w:val="BookText"/>
      </w:pPr>
      <w:r>
        <w:rPr>
          <w:rFonts w:ascii="IRNazanin" w:hAnsi="IRNazanin" w:eastAsia="IRNazanin" w:cs="IRNazanin"/>
          <w:lang w:bidi="fa-IR"/>
          <w:color w:val="111111"/>
          <w:sz w:val="28"/>
          <w:szCs w:val="28"/>
          <w:rtl/>
        </w:rPr>
        <w:t xml:space="preserve">خط: نستعلیق تحریری، بی کا، تا: 1260ق؛ 207گ (71پ۔ 277پ) [ف: 1- 79].</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تهران، سپهسالار؛ شماره نسخه: 640</w:t>
      </w:r>
    </w:p>
    <w:p>
      <w:pPr>
        <w:sectPr>
          <w:footerReference w:type="default" r:id="rId939"/>
          <w:footnotePr>
            <w:numStart w:val="1"/>
            <w:numRestart w:val="eachPage"/>
          </w:footnotePr>
          <w:pgSz w:orient="portrait" w:w="11905.511811023622" w:h="16837.79527559055"/>
          <w:pgMar w:top="1440" w:right="1440" w:bottom="1440" w:left="1440" w:header="720" w:footer="720" w:gutter="0"/>
          <w:cols w:num="1" w:space="720"/>
        </w:sectPr>
      </w:pPr>
    </w:p>
    <w:bookmarkStart w:id="491" w:name="pg20375_230782"/>
    <w:bookmarkEnd w:id="491"/>
    <w:p>
      <w:pPr>
        <w:pStyle w:val="BookText"/>
      </w:pPr>
      <w:r>
        <w:rPr>
          <w:rFonts w:ascii="IRNazanin" w:hAnsi="IRNazanin" w:eastAsia="IRNazanin" w:cs="IRNazanin"/>
          <w:lang w:bidi="fa-IR"/>
          <w:color w:val="111111"/>
          <w:sz w:val="28"/>
          <w:szCs w:val="28"/>
          <w:rtl/>
        </w:rPr>
        <w:t xml:space="preserve">خط: نسخ، بی کا، تا: 18 جمادی الثانی 1273ق؛ عباس قلی در 12رمضان 1273 آن را مقابله کرده؛ کاغذ: فرنگی سفید، جلد: تیماج سبز، 155گ، 19 سطر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4 - 111].</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مشهد؛ رضوی؛ شماره نسخه: 12220/1</w:t>
      </w:r>
    </w:p>
    <w:p>
      <w:pPr>
        <w:pStyle w:val="BookText"/>
      </w:pPr>
      <w:r>
        <w:rPr>
          <w:rFonts w:ascii="IRNazanin" w:hAnsi="IRNazanin" w:eastAsia="IRNazanin" w:cs="IRNazanin"/>
          <w:lang w:bidi="fa-IR"/>
          <w:color w:val="111111"/>
          <w:sz w:val="28"/>
          <w:szCs w:val="28"/>
          <w:rtl/>
        </w:rPr>
        <w:t xml:space="preserve">آغاز: برابر؛ انجام: و اگر دلیل بر ضد این در آنجا اتفاق افتد حكم نشاید کردن و الله اعلم.</w:t>
      </w:r>
    </w:p>
    <w:p>
      <w:pPr>
        <w:pStyle w:val="BookText"/>
      </w:pPr>
      <w:r>
        <w:rPr>
          <w:rFonts w:ascii="IRNazanin" w:hAnsi="IRNazanin" w:eastAsia="IRNazanin" w:cs="IRNazanin"/>
          <w:lang w:bidi="fa-IR"/>
          <w:color w:val="111111"/>
          <w:sz w:val="28"/>
          <w:szCs w:val="28"/>
          <w:rtl/>
        </w:rPr>
        <w:t xml:space="preserve">خط: نسخ، بی کا، تا: چهارشنبه 18 محرم 1277ق؛ با جداول نجومی؛ کاغذ: سفید آهار مهره، جلد: تیماج ضربی، 27 سطر، اندازه: 14/3</w:t>
      </w:r>
      <w:r>
        <w:rPr>
          <w:rFonts w:ascii="Times New Roman" w:hAnsi="Times New Roman" w:eastAsia="Times New Roman" w:cs="Times New Roman"/>
          <w:lang w:val="en-US" w:bidi="en-US"/>
          <w:color w:val="111111"/>
          <w:sz w:val="28"/>
          <w:szCs w:val="28"/>
          <w:rtl/>
        </w:rPr>
        <w:t xml:space="preserve">×22/53 </w:t>
      </w:r>
      <w:r>
        <w:rPr>
          <w:rFonts w:ascii="IRNazanin" w:hAnsi="IRNazanin" w:eastAsia="IRNazanin" w:cs="IRNazanin"/>
          <w:lang w:bidi="fa-IR"/>
          <w:color w:val="111111"/>
          <w:sz w:val="28"/>
          <w:szCs w:val="28"/>
          <w:rtl/>
        </w:rPr>
        <w:t xml:space="preserve">سم [ف: 10 - 124].</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تهران؛ لغت نامه دهخدا، شماره نسخه: 237</w:t>
      </w:r>
    </w:p>
    <w:p>
      <w:pPr>
        <w:pStyle w:val="BookText"/>
      </w:pPr>
      <w:r>
        <w:rPr>
          <w:rFonts w:ascii="IRNazanin" w:hAnsi="IRNazanin" w:eastAsia="IRNazanin" w:cs="IRNazanin"/>
          <w:lang w:bidi="fa-IR"/>
          <w:color w:val="111111"/>
          <w:sz w:val="28"/>
          <w:szCs w:val="28"/>
          <w:rtl/>
        </w:rPr>
        <w:t xml:space="preserve">خط: نسخ، كا: آقا بابا پسر ملا محمد مهدی شهمیرزادی، تا: سه شنبه 25 صفر 1285ق، جلد: تیماج سبز، قطع: خشتي [نشریه: 3 - 394].</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قم؛ مرکز احیاء؛ شماره نسخه: 4321/1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هاشم منجم مشهدی، تا: جمعه 24 محرم 1294ق، جا: ارضه؛ کاتب با نسخه کتابت 890 مقابله و تصحیح کرده، با فوائد و جدول های نجومی؛ جلد: تیماج قرمز، 106گ (1پ - 106ر)، اندازه: 15</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[محدث ارموی مخ: 1 - 523].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مشهد؛ رضوی؛ شماره نسخه: 12171</w:t>
      </w:r>
    </w:p>
    <w:p>
      <w:pPr>
        <w:pStyle w:val="BookText"/>
      </w:pPr>
      <w:r>
        <w:rPr>
          <w:rFonts w:ascii="IRNazanin" w:hAnsi="IRNazanin" w:eastAsia="IRNazanin" w:cs="IRNazanin"/>
          <w:lang w:bidi="fa-IR"/>
          <w:color w:val="111111"/>
          <w:sz w:val="28"/>
          <w:szCs w:val="28"/>
          <w:rtl/>
        </w:rPr>
        <w:t xml:space="preserve">آغاز: بسمله، حمدله، أما بعد چنین گوید الامام الاجل ابو الحسن بن امام ابوالقاسم بیهقی که بسیار از دوستان ما التماس کردند که اگرچه معرفت احکام نجوم؛ انجام: و اگر دلیلی بر ضد این در آنجا اتفاق افتد حكم نشاید کردن و الله اعلم.</w:t>
      </w:r>
    </w:p>
    <w:p>
      <w:pPr>
        <w:pStyle w:val="BookText"/>
      </w:pPr>
      <w:r>
        <w:rPr>
          <w:rFonts w:ascii="IRNazanin" w:hAnsi="IRNazanin" w:eastAsia="IRNazanin" w:cs="IRNazanin"/>
          <w:lang w:bidi="fa-IR"/>
          <w:color w:val="111111"/>
          <w:sz w:val="28"/>
          <w:szCs w:val="28"/>
          <w:rtl/>
        </w:rPr>
        <w:t xml:space="preserve">خط: نسخ، بی کا، تا: اواخر قرن 13؛ نسخه مغلوطی است و با نسخه ها اختلافات آشکاری دارد؛ کاغذ: نخودی فرنگی، جلد: تیماج مشکی، 156گ، 23 سطر، اندازه: 14/5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10-45].</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قم؛ مرعشی؛ شماره نسخه: 15159/4</w:t>
      </w:r>
    </w:p>
    <w:p>
      <w:pPr>
        <w:pStyle w:val="BookText"/>
      </w:pPr>
      <w:r>
        <w:rPr>
          <w:rFonts w:ascii="IRNazanin" w:hAnsi="IRNazanin" w:eastAsia="IRNazanin" w:cs="IRNazanin"/>
          <w:lang w:bidi="fa-IR"/>
          <w:color w:val="111111"/>
          <w:sz w:val="28"/>
          <w:szCs w:val="28"/>
          <w:rtl/>
        </w:rPr>
        <w:t xml:space="preserve">آغاز: برابر؛ انجام: هلاک شوند و فرمان دهنده باشند و عمر در خیر و خفت كذارد و بر اعدا ظفر یابد اگر منحوس بود مرکش بود و الله زحل ... .</w:t>
      </w:r>
    </w:p>
    <w:p>
      <w:pPr>
        <w:pStyle w:val="BookText"/>
      </w:pPr>
      <w:r>
        <w:rPr>
          <w:rFonts w:ascii="IRNazanin" w:hAnsi="IRNazanin" w:eastAsia="IRNazanin" w:cs="IRNazanin"/>
          <w:lang w:bidi="fa-IR"/>
          <w:color w:val="111111"/>
          <w:sz w:val="28"/>
          <w:szCs w:val="28"/>
          <w:rtl/>
        </w:rPr>
        <w:t xml:space="preserve">خط: نسخ، بی کا، تا: قرن 13؛ افتادگی: آغاز؛ مصحح، محشی؛ کاغذ: فرنگی، 88 گ (211-298)، 24 سطر، اندازه: 15</w:t>
      </w:r>
      <w:r>
        <w:rPr>
          <w:rFonts w:ascii="Times New Roman" w:hAnsi="Times New Roman" w:eastAsia="Times New Roman" w:cs="Times New Roman"/>
          <w:lang w:val="en-US" w:bidi="en-US"/>
          <w:color w:val="111111"/>
          <w:sz w:val="28"/>
          <w:szCs w:val="28"/>
          <w:rtl/>
        </w:rPr>
        <w:t xml:space="preserve">x10 </w:t>
      </w:r>
      <w:r>
        <w:rPr>
          <w:rFonts w:ascii="IRNazanin" w:hAnsi="IRNazanin" w:eastAsia="IRNazanin" w:cs="IRNazanin"/>
          <w:lang w:bidi="fa-IR"/>
          <w:color w:val="111111"/>
          <w:sz w:val="28"/>
          <w:szCs w:val="28"/>
          <w:rtl/>
        </w:rPr>
        <w:t xml:space="preserve">سم [ف: 38 - 473].</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قم؛ مرعشی؛ شماره نسخه: 7385</w:t>
      </w:r>
    </w:p>
    <w:p>
      <w:pPr>
        <w:pStyle w:val="BookText"/>
      </w:pPr>
      <w:r>
        <w:rPr>
          <w:rFonts w:ascii="IRNazanin" w:hAnsi="IRNazanin" w:eastAsia="IRNazanin" w:cs="IRNazanin"/>
          <w:lang w:bidi="fa-IR"/>
          <w:color w:val="111111"/>
          <w:sz w:val="28"/>
          <w:szCs w:val="28"/>
          <w:rtl/>
        </w:rPr>
        <w:t xml:space="preserve">خط: نستعلیق، بی کا، تا: قرن 13؛ جلد: تیماج قهوه ای، 212 گ، 17 سطر، اندازه: 16</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19 - 187].</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تهران، ملک؛ شماره نسخه: 3620</w:t>
      </w:r>
    </w:p>
    <w:p>
      <w:pPr>
        <w:pStyle w:val="BookText"/>
      </w:pPr>
      <w:r>
        <w:rPr>
          <w:rFonts w:ascii="IRNazanin" w:hAnsi="IRNazanin" w:eastAsia="IRNazanin" w:cs="IRNazanin"/>
          <w:lang w:bidi="fa-IR"/>
          <w:color w:val="111111"/>
          <w:sz w:val="28"/>
          <w:szCs w:val="28"/>
          <w:rtl/>
        </w:rPr>
        <w:t xml:space="preserve">خط: نستعلیق، بی کا، تا: قرن 13؛ مجدول؛ کاغذ: فستقی، جلد: روغنی مشکی، 280 گ، 17 سطر، اندازه: 20/4</w:t>
      </w:r>
      <w:r>
        <w:rPr>
          <w:rFonts w:ascii="Times New Roman" w:hAnsi="Times New Roman" w:eastAsia="Times New Roman" w:cs="Times New Roman"/>
          <w:lang w:val="en-US" w:bidi="en-US"/>
          <w:color w:val="111111"/>
          <w:sz w:val="28"/>
          <w:szCs w:val="28"/>
          <w:rtl/>
        </w:rPr>
        <w:t xml:space="preserve">×29/9 </w:t>
      </w:r>
      <w:r>
        <w:rPr>
          <w:rFonts w:ascii="IRNazanin" w:hAnsi="IRNazanin" w:eastAsia="IRNazanin" w:cs="IRNazanin"/>
          <w:lang w:bidi="fa-IR"/>
          <w:color w:val="111111"/>
          <w:sz w:val="28"/>
          <w:szCs w:val="28"/>
          <w:rtl/>
        </w:rPr>
        <w:t xml:space="preserve">سم [ف: 2-191].</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یزد؛ وزیری؛ شماره نسخه: 1208</w:t>
      </w:r>
    </w:p>
    <w:p>
      <w:pPr>
        <w:pStyle w:val="BookText"/>
      </w:pPr>
      <w:r>
        <w:rPr>
          <w:rFonts w:ascii="IRNazanin" w:hAnsi="IRNazanin" w:eastAsia="IRNazanin" w:cs="IRNazanin"/>
          <w:lang w:bidi="fa-IR"/>
          <w:color w:val="111111"/>
          <w:sz w:val="28"/>
          <w:szCs w:val="28"/>
          <w:rtl/>
        </w:rPr>
        <w:t xml:space="preserve">آغاز: و ملوک خواهند بترجمان و مفسری حاجت نیوفتد ... و این کتاب را جوامع احكام النجوم نام کرده ام؛ انجام: از آفتاب گیرند.</w:t>
      </w:r>
    </w:p>
    <w:p>
      <w:pPr>
        <w:pStyle w:val="BookText"/>
      </w:pPr>
      <w:r>
        <w:rPr>
          <w:rFonts w:ascii="IRNazanin" w:hAnsi="IRNazanin" w:eastAsia="IRNazanin" w:cs="IRNazanin"/>
          <w:lang w:bidi="fa-IR"/>
          <w:color w:val="111111"/>
          <w:sz w:val="28"/>
          <w:szCs w:val="28"/>
          <w:rtl/>
        </w:rPr>
        <w:t xml:space="preserve">خط: نسخ و نستعلیق، بی کا، تا: قرن 13؛ افتادگی: آغاز و انجام؛ کاغذ: فرنگی، جلد: مقوایی کاغذ گالنگور، 111 گ، 24 سطر (6</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x10/5 </w:t>
      </w:r>
      <w:r>
        <w:rPr>
          <w:rFonts w:ascii="IRNazanin" w:hAnsi="IRNazanin" w:eastAsia="IRNazanin" w:cs="IRNazanin"/>
          <w:lang w:bidi="fa-IR"/>
          <w:color w:val="111111"/>
          <w:sz w:val="28"/>
          <w:szCs w:val="28"/>
          <w:rtl/>
        </w:rPr>
        <w:t xml:space="preserve">سم [ف: 3 - 896].</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Amiri" w:hAnsi="Amiri" w:eastAsia="Amiri" w:cs="Amiri"/>
          <w:lang w:bidi="ar-SA"/>
          <w:color w:val="111111"/>
          <w:sz w:val="28"/>
          <w:szCs w:val="28"/>
          <w:rtl/>
        </w:rPr>
        <w:t xml:space="preserve">تهران؛ دائرة المعارف؛ شماره نسخه: 112</w:t>
      </w:r>
    </w:p>
    <w:p>
      <w:pPr>
        <w:pStyle w:val="BookText"/>
      </w:pPr>
      <w:r>
        <w:rPr>
          <w:rFonts w:ascii="IRNazanin" w:hAnsi="IRNazanin" w:eastAsia="IRNazanin" w:cs="IRNazanin"/>
          <w:lang w:bidi="fa-IR"/>
          <w:color w:val="111111"/>
          <w:sz w:val="28"/>
          <w:szCs w:val="28"/>
          <w:rtl/>
        </w:rPr>
        <w:t xml:space="preserve">انجام: اندرین دو گروه و رسیدن ... .</w:t>
      </w:r>
    </w:p>
    <w:p>
      <w:pPr>
        <w:pStyle w:val="BookText"/>
      </w:pPr>
      <w:r>
        <w:rPr>
          <w:rFonts w:ascii="IRNazanin" w:hAnsi="IRNazanin" w:eastAsia="IRNazanin" w:cs="IRNazanin"/>
          <w:lang w:bidi="fa-IR"/>
          <w:color w:val="111111"/>
          <w:sz w:val="28"/>
          <w:szCs w:val="28"/>
          <w:rtl/>
        </w:rPr>
        <w:t xml:space="preserve">خط: نسخ خوش، بی کا، تا: قرن 13؛ مهر: «منجم باشی 1286»، «مهدی الحسینی 1330»؛ کاغذ: نباتی آهار مهره فرنگی، جلد: تیماج مشکی، 198 گ، 17 سطر (10</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 اندازه: 15/5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1- 79].</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رشت؛ جمعیت نشر فرهنگ؛ شماره نسخه: 1364/2 الف</w:t>
      </w:r>
    </w:p>
    <w:p>
      <w:pPr>
        <w:pStyle w:val="BookText"/>
      </w:pPr>
      <w:r>
        <w:rPr>
          <w:rFonts w:ascii="IRNazanin" w:hAnsi="IRNazanin" w:eastAsia="IRNazanin" w:cs="IRNazanin"/>
          <w:lang w:bidi="fa-IR"/>
          <w:color w:val="111111"/>
          <w:sz w:val="28"/>
          <w:szCs w:val="28"/>
          <w:rtl/>
        </w:rPr>
        <w:t xml:space="preserve">كاتب: مرتضی غروی، تا: 22 جمادی الاول 1334ق؛ جلد: چرمی، قطع: رحلي [رشت و همدان: ف: - 1237].</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تهران؛ ملک؛ شماره نسخه: 3/ 3550</w:t>
      </w:r>
    </w:p>
    <w:p>
      <w:pPr>
        <w:pStyle w:val="BookText"/>
      </w:pPr>
      <w:r>
        <w:rPr>
          <w:rFonts w:ascii="IRNazanin" w:hAnsi="IRNazanin" w:eastAsia="IRNazanin" w:cs="IRNazanin"/>
          <w:lang w:bidi="fa-IR"/>
          <w:color w:val="111111"/>
          <w:sz w:val="28"/>
          <w:szCs w:val="28"/>
          <w:rtl/>
        </w:rPr>
        <w:t xml:space="preserve">بندی از آن؛ خط: نستعلیق، بی کا، بی تا؛ 2ص [ف: 6 - 482].</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ساری؛ عمومی؛ شماره نسخه: 14</w:t>
      </w:r>
    </w:p>
    <w:p>
      <w:pPr>
        <w:pStyle w:val="BookText"/>
      </w:pPr>
      <w:r>
        <w:rPr>
          <w:rFonts w:ascii="IRNazanin" w:hAnsi="IRNazanin" w:eastAsia="IRNazanin" w:cs="IRNazanin"/>
          <w:lang w:bidi="fa-IR"/>
          <w:color w:val="111111"/>
          <w:sz w:val="28"/>
          <w:szCs w:val="28"/>
          <w:rtl/>
        </w:rPr>
        <w:t xml:space="preserve">آغاز: بسمله تباركت الذي جعل السماء بروجا و جعل الشمس سراجا و قمرا منیرا سپاس و ستایش مالک الملکی را.</w:t>
      </w:r>
    </w:p>
    <w:p>
      <w:pPr>
        <w:pStyle w:val="BookText"/>
      </w:pPr>
      <w:r>
        <w:rPr>
          <w:rFonts w:ascii="IRNazanin" w:hAnsi="IRNazanin" w:eastAsia="IRNazanin" w:cs="IRNazanin"/>
          <w:lang w:bidi="fa-IR"/>
          <w:color w:val="111111"/>
          <w:sz w:val="28"/>
          <w:szCs w:val="28"/>
          <w:rtl/>
        </w:rPr>
        <w:t xml:space="preserve">خط: نستعلیق، بی کا، بی تا؛ با جداول نجومی؛ کاغذ: هندی، جلد: تیماج عنابی، 15 سطر (7</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[عمومی ساری و تنکابن: ف: - 22].</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تهران؛ مجلس؛ شماره نسخه: 6818/1</w:t>
      </w:r>
    </w:p>
    <w:p>
      <w:pPr>
        <w:pStyle w:val="BookText"/>
      </w:pPr>
      <w:r>
        <w:rPr>
          <w:rFonts w:ascii="IRNazanin" w:hAnsi="IRNazanin" w:eastAsia="IRNazanin" w:cs="IRNazanin"/>
          <w:lang w:bidi="fa-IR"/>
          <w:color w:val="111111"/>
          <w:sz w:val="28"/>
          <w:szCs w:val="28"/>
          <w:rtl/>
        </w:rPr>
        <w:t xml:space="preserve">انجام: و از زنی درویش جفا بیند و از کسی مکروهی رسد و حال پدر و کسهایش ضعیف.</w:t>
      </w:r>
    </w:p>
    <w:p>
      <w:pPr>
        <w:pStyle w:val="BookText"/>
      </w:pPr>
      <w:r>
        <w:rPr>
          <w:rFonts w:ascii="IRNazanin" w:hAnsi="IRNazanin" w:eastAsia="IRNazanin" w:cs="IRNazanin"/>
          <w:lang w:bidi="fa-IR"/>
          <w:color w:val="111111"/>
          <w:sz w:val="28"/>
          <w:szCs w:val="28"/>
          <w:rtl/>
        </w:rPr>
        <w:t xml:space="preserve">خط: نسخ، بی کا، بی تا؛ افتادگی: انجام؛ جلد: تیماج قرمز، 174 گ (1پ -174پ)، 21 سطر، اندازه: 15</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20 - 283].</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تهران؛ دانشگاه؛ شماره نسخه: 489</w:t>
      </w:r>
    </w:p>
    <w:p>
      <w:pPr>
        <w:pStyle w:val="BookText"/>
      </w:pPr>
      <w:r>
        <w:rPr>
          <w:rFonts w:ascii="IRNazanin" w:hAnsi="IRNazanin" w:eastAsia="IRNazanin" w:cs="IRNazanin"/>
          <w:lang w:bidi="fa-IR"/>
          <w:color w:val="111111"/>
          <w:sz w:val="28"/>
          <w:szCs w:val="28"/>
          <w:rtl/>
        </w:rPr>
        <w:t xml:space="preserve">آغاز: برابر؛ انجام: و آفتاب درین تحویل نه آن حکم دارد که تثلیث مشتری و آفتاب نه بر این شکل و قانون نیک نگاه باید داشتن. و الله اعلم بالصواب و اليه يرجع المآب برحمتك يا ارحم الراحمين.</w:t>
      </w:r>
    </w:p>
    <w:p>
      <w:pPr>
        <w:pStyle w:val="BookText"/>
      </w:pPr>
      <w:r>
        <w:rPr>
          <w:rFonts w:ascii="IRNazanin" w:hAnsi="IRNazanin" w:eastAsia="IRNazanin" w:cs="IRNazanin"/>
          <w:lang w:bidi="fa-IR"/>
          <w:color w:val="111111"/>
          <w:sz w:val="28"/>
          <w:szCs w:val="28"/>
          <w:rtl/>
        </w:rPr>
        <w:t xml:space="preserve">خط: نسخ و نستعلیق، بی کا، بی تا، تملك: محمد علی و پسرش حسین؛ کاغذ: سپاهانی، جلد: تیماج سرخ، 138 گ، 25 سطر (11/5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24/5</w:t>
      </w:r>
      <w:r>
        <w:rPr>
          <w:rFonts w:ascii="Times New Roman" w:hAnsi="Times New Roman" w:eastAsia="Times New Roman" w:cs="Times New Roman"/>
          <w:lang w:val="en-US" w:bidi="en-US"/>
          <w:color w:val="111111"/>
          <w:sz w:val="28"/>
          <w:szCs w:val="28"/>
          <w:rtl/>
        </w:rPr>
        <w:t xml:space="preserve">x17 </w:t>
      </w:r>
      <w:r>
        <w:rPr>
          <w:rFonts w:ascii="IRNazanin" w:hAnsi="IRNazanin" w:eastAsia="IRNazanin" w:cs="IRNazanin"/>
          <w:lang w:bidi="fa-IR"/>
          <w:color w:val="111111"/>
          <w:sz w:val="28"/>
          <w:szCs w:val="28"/>
          <w:rtl/>
        </w:rPr>
        <w:t xml:space="preserve">سم [ف: 4 - 876].</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تهران؛ مجلس؛ شماره نسخه: 2135</w:t>
      </w:r>
    </w:p>
    <w:p>
      <w:pPr>
        <w:pStyle w:val="BookText"/>
      </w:pPr>
      <w:r>
        <w:rPr>
          <w:rFonts w:ascii="IRNazanin" w:hAnsi="IRNazanin" w:eastAsia="IRNazanin" w:cs="IRNazanin"/>
          <w:lang w:bidi="fa-IR"/>
          <w:color w:val="111111"/>
          <w:sz w:val="28"/>
          <w:szCs w:val="28"/>
          <w:rtl/>
        </w:rPr>
        <w:t xml:space="preserve">آغاز: الحمدلله رب العالمين و الصلوة على من اصصطفی؛ انجام: و شب از نماز شام تا وقت صبح و الله اعلم بحائق الأمور.</w:t>
      </w:r>
    </w:p>
    <w:p>
      <w:pPr>
        <w:pStyle w:val="BookText"/>
      </w:pPr>
      <w:r>
        <w:rPr>
          <w:rFonts w:ascii="IRNazanin" w:hAnsi="IRNazanin" w:eastAsia="IRNazanin" w:cs="IRNazanin"/>
          <w:lang w:bidi="fa-IR"/>
          <w:color w:val="111111"/>
          <w:sz w:val="28"/>
          <w:szCs w:val="28"/>
          <w:rtl/>
        </w:rPr>
        <w:t xml:space="preserve">خط: تحریری، بی کا، بی تا؛ کاغذ: امیری شکری آهار مهره، جلد: میشن عنابی، 308 گ، 17سطر، اندازه: 16</w:t>
      </w:r>
      <w:r>
        <w:rPr>
          <w:rFonts w:ascii="Times New Roman" w:hAnsi="Times New Roman" w:eastAsia="Times New Roman" w:cs="Times New Roman"/>
          <w:lang w:val="en-US" w:bidi="en-US"/>
          <w:color w:val="111111"/>
          <w:sz w:val="28"/>
          <w:szCs w:val="28"/>
          <w:rtl/>
        </w:rPr>
        <w:t xml:space="preserve">×28 </w:t>
      </w:r>
      <w:r>
        <w:rPr>
          <w:rFonts w:ascii="IRNazanin" w:hAnsi="IRNazanin" w:eastAsia="IRNazanin" w:cs="IRNazanin"/>
          <w:lang w:bidi="fa-IR"/>
          <w:color w:val="111111"/>
          <w:sz w:val="28"/>
          <w:szCs w:val="28"/>
          <w:rtl/>
        </w:rPr>
        <w:t xml:space="preserve">سم [ف: 6 - 110].</w:t>
      </w:r>
    </w:p>
    <w:p>
      <w:pPr>
        <w:pStyle w:val="Heading3"/>
      </w:pPr>
      <w:bookmarkStart w:id="2250" w:name="_Toc1733"/>
      <w:r>
        <w:t>• جوامع الأدوية المفردة و المركبة / طب /عربی</w:t>
      </w:r>
      <w:bookmarkEnd w:id="2250"/>
    </w:p>
    <w:p>
      <w:pPr>
        <w:pStyle w:val="BookText"/>
      </w:pPr>
      <w:r>
        <w:rPr>
          <w:rFonts w:ascii="Times New Roman" w:hAnsi="Times New Roman" w:eastAsia="Times New Roman" w:cs="Times New Roman"/>
          <w:lang w:val="en-US" w:bidi="en-US"/>
          <w:color w:val="111111"/>
          <w:sz w:val="28"/>
          <w:szCs w:val="28"/>
          <w:rtl/>
        </w:rPr>
        <w:t xml:space="preserve">jawāmi“-ul adwīyat-il mufrada wa-l murakkaba</w:t>
      </w:r>
    </w:p>
    <w:p>
      <w:pPr>
        <w:pStyle w:val="BookText"/>
      </w:pPr>
      <w:r>
        <w:rPr>
          <w:rFonts w:ascii="IRNazanin" w:hAnsi="IRNazanin" w:eastAsia="IRNazanin" w:cs="IRNazanin"/>
          <w:lang w:bidi="fa-IR"/>
          <w:color w:val="111111"/>
          <w:sz w:val="28"/>
          <w:szCs w:val="28"/>
          <w:rtl/>
        </w:rPr>
        <w:t xml:space="preserve">کتاب شامل دو «مقاله» است: 1. در ادویه مفرده؛ 2. در ادریه مركبه، شامل بیست باب می باشد.
</w:t>
      </w:r>
    </w:p>
    <w:p>
      <w:pPr>
        <w:sectPr>
          <w:footerReference w:type="default" r:id="rId940"/>
          <w:footnotePr>
            <w:numStart w:val="1"/>
            <w:numRestart w:val="eachPage"/>
          </w:footnotePr>
          <w:pgSz w:orient="portrait" w:w="11905.511811023622" w:h="16837.79527559055"/>
          <w:pgMar w:top="1440" w:right="1440" w:bottom="1440" w:left="1440" w:header="720" w:footer="720" w:gutter="0"/>
          <w:cols w:num="1" w:space="720"/>
        </w:sectPr>
      </w:pPr>
    </w:p>
    <w:bookmarkStart w:id="492" w:name="pg20375_230783"/>
    <w:bookmarkEnd w:id="492"/>
    <w:p>
      <w:pPr>
        <w:pStyle w:val="BookText"/>
      </w:pPr>
      <w:r>
        <w:rPr>
          <w:rFonts w:ascii="IRNazanin" w:hAnsi="IRNazanin" w:eastAsia="IRNazanin" w:cs="IRNazanin"/>
          <w:lang w:bidi="fa-IR"/>
          <w:color w:val="111111"/>
          <w:sz w:val="28"/>
          <w:szCs w:val="28"/>
          <w:rtl/>
        </w:rPr>
        <w:t xml:space="preserve">شیراز؛ ملی؛ شماره نسخه: 2- ج /32</w:t>
      </w:r>
    </w:p>
    <w:p>
      <w:pPr>
        <w:pStyle w:val="BookText"/>
      </w:pPr>
      <w:r>
        <w:rPr>
          <w:rFonts w:ascii="IRNazanin" w:hAnsi="IRNazanin" w:eastAsia="IRNazanin" w:cs="IRNazanin"/>
          <w:lang w:bidi="fa-IR"/>
          <w:color w:val="111111"/>
          <w:sz w:val="28"/>
          <w:szCs w:val="28"/>
          <w:rtl/>
        </w:rPr>
        <w:t xml:space="preserve">آغاز: بسمله - الحمد الله المفضل المنعم العزيز المنتقم رب الارباب و مسبب الاسباب؛ انجام: الأظفار المتقشره دقيق البلوط و دقيق الحنطة و تفسيا و زرنیخ احمر بالسویه و زراریح جزء يجمع و يضمه به و هو قوي في قلع الظفر و الله اعلم بالصواب.</w:t>
      </w:r>
    </w:p>
    <w:p>
      <w:pPr>
        <w:pStyle w:val="BookText"/>
      </w:pPr>
      <w:r>
        <w:rPr>
          <w:rFonts w:ascii="IRNazanin" w:hAnsi="IRNazanin" w:eastAsia="IRNazanin" w:cs="IRNazanin"/>
          <w:lang w:bidi="fa-IR"/>
          <w:color w:val="111111"/>
          <w:sz w:val="28"/>
          <w:szCs w:val="28"/>
          <w:rtl/>
        </w:rPr>
        <w:t xml:space="preserve">خط: نستعلیق، بی کا، بی تا، کاغذ: فرنگی سفید، جلد: مقوا با تیماج قهوه ای، 271 گ، 23 سطر (6/5</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x14 </w:t>
      </w:r>
      <w:r>
        <w:rPr>
          <w:rFonts w:ascii="IRNazanin" w:hAnsi="IRNazanin" w:eastAsia="IRNazanin" w:cs="IRNazanin"/>
          <w:lang w:bidi="fa-IR"/>
          <w:color w:val="111111"/>
          <w:sz w:val="28"/>
          <w:szCs w:val="28"/>
          <w:rtl/>
        </w:rPr>
        <w:t xml:space="preserve">سم [ف: 1- 34].</w:t>
      </w:r>
    </w:p>
    <w:p>
      <w:pPr>
        <w:pStyle w:val="BookText"/>
      </w:pPr>
      <w:r>
        <w:rPr>
          <w:rFonts w:ascii="IRNazanin" w:hAnsi="IRNazanin" w:eastAsia="IRNazanin" w:cs="IRNazanin"/>
          <w:lang w:bidi="fa-IR"/>
          <w:color w:val="111111"/>
          <w:sz w:val="28"/>
          <w:szCs w:val="28"/>
          <w:rtl/>
        </w:rPr>
        <w:t xml:space="preserve">جوامع اربعة عشر مقالة من كتاب جالینوس في حيلة البرء &gt; حيلة البرء (جوامع)</w:t>
      </w:r>
    </w:p>
    <w:p>
      <w:pPr>
        <w:pStyle w:val="BookText"/>
      </w:pPr>
      <w:r>
        <w:rPr>
          <w:rFonts w:ascii="IRNazanin" w:hAnsi="IRNazanin" w:eastAsia="IRNazanin" w:cs="IRNazanin"/>
          <w:lang w:bidi="fa-IR"/>
          <w:color w:val="111111"/>
          <w:sz w:val="28"/>
          <w:szCs w:val="28"/>
          <w:rtl/>
        </w:rPr>
        <w:t xml:space="preserve">جوامع الاسكندرانيين لكتب جالينوس &gt; جوامع جالینوس</w:t>
      </w:r>
    </w:p>
    <w:p>
      <w:pPr>
        <w:pStyle w:val="BookText"/>
      </w:pPr>
      <w:r>
        <w:rPr>
          <w:rFonts w:ascii="Amiri" w:hAnsi="Amiri" w:eastAsia="Amiri" w:cs="Amiri"/>
          <w:lang w:bidi="ar-SA"/>
          <w:color w:val="111111"/>
          <w:sz w:val="28"/>
          <w:szCs w:val="28"/>
          <w:rtl/>
        </w:rPr>
        <w:t xml:space="preserve">جوامع اصناف الحميات &gt; الحميات (جوامع)</w:t>
      </w:r>
    </w:p>
    <w:p>
      <w:pPr>
        <w:pStyle w:val="BookText"/>
      </w:pPr>
      <w:r>
        <w:rPr>
          <w:rFonts w:ascii="IRNazanin" w:hAnsi="IRNazanin" w:eastAsia="IRNazanin" w:cs="IRNazanin"/>
          <w:lang w:bidi="fa-IR"/>
          <w:color w:val="111111"/>
          <w:sz w:val="28"/>
          <w:szCs w:val="28"/>
          <w:rtl/>
        </w:rPr>
        <w:t xml:space="preserve">جوامع الأصول &gt; جوامع الشتات</w:t>
      </w:r>
    </w:p>
    <w:p>
      <w:pPr>
        <w:pStyle w:val="Heading3"/>
      </w:pPr>
      <w:bookmarkStart w:id="2251" w:name="_Toc1734"/>
      <w:r>
        <w:t>• جوامع الأصول = جامع الأصول / اصول فقه / عربی</w:t>
      </w:r>
      <w:bookmarkEnd w:id="2251"/>
    </w:p>
    <w:p>
      <w:pPr>
        <w:pStyle w:val="BookText"/>
      </w:pPr>
      <w:r>
        <w:rPr>
          <w:rFonts w:ascii="Times New Roman" w:hAnsi="Times New Roman" w:eastAsia="Times New Roman" w:cs="Times New Roman"/>
          <w:lang w:val="en-US" w:bidi="en-US"/>
          <w:color w:val="111111"/>
          <w:sz w:val="28"/>
          <w:szCs w:val="28"/>
          <w:rtl/>
        </w:rPr>
        <w:t xml:space="preserve">jawāmi*-ul usūl = jāmiʻ-ul usül</w:t>
      </w:r>
    </w:p>
    <w:p>
      <w:pPr>
        <w:pStyle w:val="BookText"/>
      </w:pPr>
      <w:r>
        <w:rPr>
          <w:rFonts w:ascii="IRNazanin" w:hAnsi="IRNazanin" w:eastAsia="IRNazanin" w:cs="IRNazanin"/>
          <w:lang w:bidi="fa-IR"/>
          <w:color w:val="111111"/>
          <w:sz w:val="28"/>
          <w:szCs w:val="28"/>
          <w:rtl/>
        </w:rPr>
        <w:t xml:space="preserve">مدرس، حسن بن على، 1210 - 1273 قمری</w:t>
      </w:r>
    </w:p>
    <w:p>
      <w:pPr>
        <w:pStyle w:val="BookText"/>
      </w:pPr>
      <w:r>
        <w:rPr>
          <w:rFonts w:ascii="Times New Roman" w:hAnsi="Times New Roman" w:eastAsia="Times New Roman" w:cs="Times New Roman"/>
          <w:lang w:val="en-US" w:bidi="en-US"/>
          <w:color w:val="111111"/>
          <w:sz w:val="28"/>
          <w:szCs w:val="28"/>
          <w:rtl/>
        </w:rPr>
        <w:t xml:space="preserve">(1857 - 1796) modarres, hasan ebn-e ‘alī</w:t>
      </w:r>
    </w:p>
    <w:p>
      <w:pPr>
        <w:pStyle w:val="BookText"/>
      </w:pPr>
      <w:r>
        <w:rPr>
          <w:rFonts w:ascii="IRNazanin" w:hAnsi="IRNazanin" w:eastAsia="IRNazanin" w:cs="IRNazanin"/>
          <w:lang w:bidi="fa-IR"/>
          <w:color w:val="111111"/>
          <w:sz w:val="28"/>
          <w:szCs w:val="28"/>
          <w:rtl/>
        </w:rPr>
        <w:t xml:space="preserve">اصول استدلالی مفصلی است در یک «مقدمه» و چند «باب» و یک «خاتمه»، و بنا به گفته الذریعه (247/5) تا بعد از دلیل انسداد نگاشته شده و ناتمام مانده است.</w:t>
      </w:r>
    </w:p>
    <w:p>
      <w:pPr>
        <w:pStyle w:val="BookText"/>
      </w:pPr>
      <w:r>
        <w:rPr>
          <w:rFonts w:ascii="Amiri" w:hAnsi="Amiri" w:eastAsia="Amiri" w:cs="Amiri"/>
          <w:lang w:bidi="ar-SA"/>
          <w:color w:val="111111"/>
          <w:sz w:val="28"/>
          <w:szCs w:val="28"/>
          <w:rtl/>
        </w:rPr>
        <w:t xml:space="preserve">آغاز: بسمله، الحمدلله الموفق للخيرات الرافع للدرجات ... فان علم الأصول لما كان حاجة الفقيه اليه شديدة ... و سميته بجوامع الاصول ... .</w:t>
      </w:r>
    </w:p>
    <w:p>
      <w:pPr>
        <w:pStyle w:val="BookText"/>
      </w:pPr>
      <w:r>
        <w:rPr>
          <w:rFonts w:ascii="Amiri" w:hAnsi="Amiri" w:eastAsia="Amiri" w:cs="Amiri"/>
          <w:lang w:bidi="ar-SA"/>
          <w:color w:val="111111"/>
          <w:sz w:val="28"/>
          <w:szCs w:val="28"/>
          <w:rtl/>
        </w:rPr>
        <w:t xml:space="preserve">انجام: فليلزم المحذور المذكور بالنسبة الى تلك العلة.</w:t>
      </w:r>
    </w:p>
    <w:p>
      <w:pPr>
        <w:pStyle w:val="BookText"/>
      </w:pPr>
      <w:r>
        <w:rPr>
          <w:rFonts w:ascii="IRNazanin" w:hAnsi="IRNazanin" w:eastAsia="IRNazanin" w:cs="IRNazanin"/>
          <w:lang w:bidi="fa-IR"/>
          <w:color w:val="111111"/>
          <w:sz w:val="28"/>
          <w:szCs w:val="28"/>
          <w:rtl/>
        </w:rPr>
        <w:t xml:space="preserve">[الذريعة 247/5؛ ریحانة الادب 504/3؛ اعيان الشيعة 325/22؛ اعلام الشيعة 334/2؛ دنا 1046/3 (6 نسخه).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15355</w:t>
      </w:r>
    </w:p>
    <w:p>
      <w:pPr>
        <w:pStyle w:val="BookText"/>
      </w:pPr>
      <w:r>
        <w:rPr>
          <w:rFonts w:ascii="IRNazanin" w:hAnsi="IRNazanin" w:eastAsia="IRNazanin" w:cs="IRNazanin"/>
          <w:lang w:bidi="fa-IR"/>
          <w:color w:val="111111"/>
          <w:sz w:val="28"/>
          <w:szCs w:val="28"/>
          <w:rtl/>
        </w:rPr>
        <w:t xml:space="preserve">آغاز: ... للجزئيات و الظاهر من حیدث هو ظاهر لا يطلق عليه الأصل بل اذا كان راجع إلى القاعدة؛ انجام: بخلاف الأخذ بالمظنون و العمل به الاتری آن مقتضی ... .</w:t>
      </w:r>
    </w:p>
    <w:p>
      <w:pPr>
        <w:pStyle w:val="BookText"/>
      </w:pPr>
      <w:r>
        <w:rPr>
          <w:rFonts w:ascii="IRNazanin" w:hAnsi="IRNazanin" w:eastAsia="IRNazanin" w:cs="IRNazanin"/>
          <w:lang w:bidi="fa-IR"/>
          <w:color w:val="111111"/>
          <w:sz w:val="28"/>
          <w:szCs w:val="28"/>
          <w:rtl/>
        </w:rPr>
        <w:t xml:space="preserve">خط: نسخ، كا: ابوالحسن رضا موسوی خوانساری، تا: 23 ذیحجه 1278ق؛ افتادگی: آغاز و انجام؛ اواخر نسخه حاشیه ای از «محمد على الموسوی»؛ جلد: چرم مشکی، 165 گ، 26 سطر، اندازه: 16/8</w:t>
      </w:r>
      <w:r>
        <w:rPr>
          <w:rFonts w:ascii="Times New Roman" w:hAnsi="Times New Roman" w:eastAsia="Times New Roman" w:cs="Times New Roman"/>
          <w:lang w:val="en-US" w:bidi="en-US"/>
          <w:color w:val="111111"/>
          <w:sz w:val="28"/>
          <w:szCs w:val="28"/>
          <w:rtl/>
        </w:rPr>
        <w:t xml:space="preserve">×24/7 </w:t>
      </w:r>
      <w:r>
        <w:rPr>
          <w:rFonts w:ascii="IRNazanin" w:hAnsi="IRNazanin" w:eastAsia="IRNazanin" w:cs="IRNazanin"/>
          <w:lang w:bidi="fa-IR"/>
          <w:color w:val="111111"/>
          <w:sz w:val="28"/>
          <w:szCs w:val="28"/>
          <w:rtl/>
        </w:rPr>
        <w:t xml:space="preserve">سم [ف: 43 - 42].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ملک؛ شماره نسخه: 2961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شنبه 3 ربیع الاول 1279ق، کاغذ: آهار مهره فرنگی، جلد: رویه کاغذ، 156 گ، 26 سطر، اندازه: 15/8</w:t>
      </w:r>
      <w:r>
        <w:rPr>
          <w:rFonts w:ascii="Times New Roman" w:hAnsi="Times New Roman" w:eastAsia="Times New Roman" w:cs="Times New Roman"/>
          <w:lang w:val="en-US" w:bidi="en-US"/>
          <w:color w:val="111111"/>
          <w:sz w:val="28"/>
          <w:szCs w:val="28"/>
          <w:rtl/>
        </w:rPr>
        <w:t xml:space="preserve">×21/2 </w:t>
      </w:r>
      <w:r>
        <w:rPr>
          <w:rFonts w:ascii="IRNazanin" w:hAnsi="IRNazanin" w:eastAsia="IRNazanin" w:cs="IRNazanin"/>
          <w:lang w:bidi="fa-IR"/>
          <w:color w:val="111111"/>
          <w:sz w:val="28"/>
          <w:szCs w:val="28"/>
          <w:rtl/>
        </w:rPr>
        <w:t xml:space="preserve">سم [ف: 1 - 150].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گلپایگانی شماره نسخه: 3756/1 - 19/86</w:t>
      </w:r>
    </w:p>
    <w:p>
      <w:pPr>
        <w:pStyle w:val="BookText"/>
      </w:pPr>
      <w:r>
        <w:rPr>
          <w:rFonts w:ascii="IRNazanin" w:hAnsi="IRNazanin" w:eastAsia="IRNazanin" w:cs="IRNazanin"/>
          <w:lang w:bidi="fa-IR"/>
          <w:color w:val="111111"/>
          <w:sz w:val="28"/>
          <w:szCs w:val="28"/>
          <w:rtl/>
        </w:rPr>
        <w:t xml:space="preserve">آغاز: برابر؛ انجام: لايكون مرجوحة بل هو اولى لان قاعدة اصالة البراءة مقتضى العقل والنقل بخلاف الذمة المظنون والعمل به الأترى أن مقتضی.</w:t>
      </w:r>
    </w:p>
    <w:p>
      <w:pPr>
        <w:pStyle w:val="BookText"/>
      </w:pPr>
      <w:r>
        <w:rPr>
          <w:rFonts w:ascii="IRNazanin" w:hAnsi="IRNazanin" w:eastAsia="IRNazanin" w:cs="IRNazanin"/>
          <w:lang w:bidi="fa-IR"/>
          <w:color w:val="111111"/>
          <w:sz w:val="28"/>
          <w:szCs w:val="28"/>
          <w:rtl/>
        </w:rPr>
        <w:t xml:space="preserve">خط: نستعلیق، کا: ملا محمد على، تا: جمعه 24 شعبان 1282ق؛ افتادگی: انجام؛ جلد: تیماج مشکی، 181 گ، 17-25 سطر،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3 - 1113].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مهدوی (کتابخانه)؛ شماره نسخه: بدون شماره</w:t>
      </w:r>
    </w:p>
    <w:p>
      <w:pPr>
        <w:pStyle w:val="BookText"/>
      </w:pPr>
      <w:r>
        <w:rPr>
          <w:rFonts w:ascii="IRNazanin" w:hAnsi="IRNazanin" w:eastAsia="IRNazanin" w:cs="IRNazanin"/>
          <w:lang w:bidi="fa-IR"/>
          <w:color w:val="111111"/>
          <w:sz w:val="28"/>
          <w:szCs w:val="28"/>
          <w:rtl/>
        </w:rPr>
        <w:t xml:space="preserve">بی کا، بی تا، افتادگی: انجام؛ مصحح، محشي: «لمحرره» [تراثنا: س 18ش 1 و 2 - 212].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 7381</w:t>
      </w:r>
    </w:p>
    <w:p>
      <w:pPr>
        <w:pStyle w:val="BookText"/>
      </w:pPr>
      <w:r>
        <w:rPr>
          <w:rFonts w:ascii="Amiri" w:hAnsi="Amiri" w:eastAsia="Amiri" w:cs="Amiri"/>
          <w:lang w:bidi="ar-SA"/>
          <w:color w:val="111111"/>
          <w:sz w:val="28"/>
          <w:szCs w:val="28"/>
          <w:rtl/>
        </w:rPr>
        <w:t xml:space="preserve">انجام: و أن تغايرا في ملاحظة العقل و ان أريد أن وجوب الفرد معلل ... .</w:t>
      </w:r>
    </w:p>
    <w:p>
      <w:pPr>
        <w:pStyle w:val="BookText"/>
      </w:pPr>
      <w:r>
        <w:rPr>
          <w:rFonts w:ascii="IRNazanin" w:hAnsi="IRNazanin" w:eastAsia="IRNazanin" w:cs="IRNazanin"/>
          <w:lang w:bidi="fa-IR"/>
          <w:color w:val="111111"/>
          <w:sz w:val="28"/>
          <w:szCs w:val="28"/>
          <w:rtl/>
        </w:rPr>
        <w:t xml:space="preserve">خط: نسخ، بی کا، بی تا؛ افتادگی: انجام؛ مصحح؛ جلد: تیماج مشکی، 237 گ، 20 سطر، اندازه: 14/5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19 - 184].</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مرعشی؛ شماره نسخه: 5638</w:t>
      </w:r>
    </w:p>
    <w:p>
      <w:pPr>
        <w:pStyle w:val="BookText"/>
      </w:pPr>
      <w:r>
        <w:rPr>
          <w:rFonts w:ascii="IRNazanin" w:hAnsi="IRNazanin" w:eastAsia="IRNazanin" w:cs="IRNazanin"/>
          <w:lang w:bidi="fa-IR"/>
          <w:color w:val="111111"/>
          <w:sz w:val="28"/>
          <w:szCs w:val="28"/>
          <w:rtl/>
        </w:rPr>
        <w:t xml:space="preserve">آغاز: برابر؛ انجام: بخلاف الأخذ بالمظنون و العمل به، ألا ترى أن مقتضی.</w:t>
      </w:r>
    </w:p>
    <w:p>
      <w:pPr>
        <w:pStyle w:val="BookText"/>
      </w:pPr>
      <w:r>
        <w:rPr>
          <w:rFonts w:ascii="IRNazanin" w:hAnsi="IRNazanin" w:eastAsia="IRNazanin" w:cs="IRNazanin"/>
          <w:lang w:bidi="fa-IR"/>
          <w:color w:val="111111"/>
          <w:sz w:val="28"/>
          <w:szCs w:val="28"/>
          <w:rtl/>
        </w:rPr>
        <w:t xml:space="preserve">خط: نسخ، بی کا، بی تا؛ مصحح؛ تملک: سید محمد مهدی سدهی؛ جلد: تیماج قرمز، 281 گ، 22 سطر، اندازه: 16</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15 - 37].</w:t>
      </w:r>
    </w:p>
    <w:p>
      <w:pPr>
        <w:pStyle w:val="BookText"/>
      </w:pPr>
      <w:r>
        <w:rPr>
          <w:rFonts w:ascii="Amiri" w:hAnsi="Amiri" w:eastAsia="Amiri" w:cs="Amiri"/>
          <w:lang w:bidi="ar-SA"/>
          <w:color w:val="111111"/>
          <w:sz w:val="28"/>
          <w:szCs w:val="28"/>
          <w:rtl/>
        </w:rPr>
        <w:t xml:space="preserve">جوامع الأمزجة &gt; المزاج (جوامع)</w:t>
      </w:r>
    </w:p>
    <w:p>
      <w:pPr>
        <w:pStyle w:val="Heading3"/>
      </w:pPr>
      <w:bookmarkStart w:id="2252" w:name="_Toc1735"/>
      <w:r>
        <w:t>• جوامع الانشاء / نامه نگاری / فارسی</w:t>
      </w:r>
      <w:bookmarkEnd w:id="2252"/>
    </w:p>
    <w:p>
      <w:pPr>
        <w:pStyle w:val="BookText"/>
      </w:pPr>
      <w:r>
        <w:rPr>
          <w:rFonts w:ascii="Times New Roman" w:hAnsi="Times New Roman" w:eastAsia="Times New Roman" w:cs="Times New Roman"/>
          <w:lang w:val="en-US" w:bidi="en-US"/>
          <w:color w:val="111111"/>
          <w:sz w:val="28"/>
          <w:szCs w:val="28"/>
          <w:rtl/>
        </w:rPr>
        <w:t xml:space="preserve">javame-ol ensa'</w:t>
      </w:r>
    </w:p>
    <w:p>
      <w:pPr>
        <w:pStyle w:val="BookText"/>
      </w:pPr>
      <w:r>
        <w:rPr>
          <w:rFonts w:ascii="IRNazanin" w:hAnsi="IRNazanin" w:eastAsia="IRNazanin" w:cs="IRNazanin"/>
          <w:lang w:bidi="fa-IR"/>
          <w:color w:val="111111"/>
          <w:sz w:val="28"/>
          <w:szCs w:val="28"/>
          <w:rtl/>
        </w:rPr>
        <w:t xml:space="preserve">هروی، حسین</w:t>
      </w:r>
    </w:p>
    <w:p>
      <w:pPr>
        <w:pStyle w:val="BookText"/>
      </w:pPr>
      <w:r>
        <w:rPr>
          <w:rFonts w:ascii="Times New Roman" w:hAnsi="Times New Roman" w:eastAsia="Times New Roman" w:cs="Times New Roman"/>
          <w:lang w:val="en-US" w:bidi="en-US"/>
          <w:color w:val="111111"/>
          <w:sz w:val="28"/>
          <w:szCs w:val="28"/>
          <w:rtl/>
        </w:rPr>
        <w:t xml:space="preserve">heravī, hoseyn</w:t>
      </w:r>
    </w:p>
    <w:p>
      <w:pPr>
        <w:pStyle w:val="BookText"/>
      </w:pPr>
      <w:r>
        <w:rPr>
          <w:rFonts w:ascii="IRNazanin" w:hAnsi="IRNazanin" w:eastAsia="IRNazanin" w:cs="IRNazanin"/>
          <w:lang w:bidi="fa-IR"/>
          <w:color w:val="111111"/>
          <w:sz w:val="28"/>
          <w:szCs w:val="28"/>
          <w:rtl/>
        </w:rPr>
        <w:t xml:space="preserve">تهران؛ دانشگاه؛ شماره نسخه: 180- ف</w:t>
      </w:r>
    </w:p>
    <w:p>
      <w:pPr>
        <w:pStyle w:val="BookText"/>
      </w:pPr>
      <w:r>
        <w:rPr>
          <w:rFonts w:ascii="IRNazanin" w:hAnsi="IRNazanin" w:eastAsia="IRNazanin" w:cs="IRNazanin"/>
          <w:lang w:bidi="fa-IR"/>
          <w:color w:val="111111"/>
          <w:sz w:val="28"/>
          <w:szCs w:val="28"/>
          <w:rtl/>
        </w:rPr>
        <w:t xml:space="preserve">نسخه اصل: نور عثمانی ش 4301؛ خط: نستعلیق، بی کا، بی تا؛ 251 گ، 15 سطر [فیلمها ف: 1 - 70].</w:t>
      </w:r>
    </w:p>
    <w:p>
      <w:pPr>
        <w:pStyle w:val="Heading3"/>
      </w:pPr>
      <w:bookmarkStart w:id="2253" w:name="_Toc1736"/>
      <w:r>
        <w:t>• جوامع اوزان لغة العرب عند تعليم الادب / صرف / عربی</w:t>
      </w:r>
      <w:bookmarkEnd w:id="2253"/>
    </w:p>
    <w:p>
      <w:pPr>
        <w:pStyle w:val="BookText"/>
      </w:pPr>
      <w:r>
        <w:rPr>
          <w:rFonts w:ascii="Times New Roman" w:hAnsi="Times New Roman" w:eastAsia="Times New Roman" w:cs="Times New Roman"/>
          <w:lang w:val="en-US" w:bidi="en-US"/>
          <w:color w:val="111111"/>
          <w:sz w:val="28"/>
          <w:szCs w:val="28"/>
          <w:rtl/>
        </w:rPr>
        <w:t xml:space="preserve">jawāmi“-u awzān-i luğat-il “arab ‘ind-a taʻlīm-il adab</w:t>
      </w:r>
    </w:p>
    <w:p>
      <w:pPr>
        <w:pStyle w:val="BookText"/>
      </w:pPr>
      <w:r>
        <w:rPr>
          <w:rFonts w:ascii="IRNazanin" w:hAnsi="IRNazanin" w:eastAsia="IRNazanin" w:cs="IRNazanin"/>
          <w:lang w:bidi="fa-IR"/>
          <w:color w:val="111111"/>
          <w:sz w:val="28"/>
          <w:szCs w:val="28"/>
          <w:rtl/>
        </w:rPr>
        <w:t xml:space="preserve">نویسنده در کتاب خود به اشعار فارسی که جدش حاج میرزا یحیی مدرسی سروده است اشاره می کند.</w:t>
      </w:r>
    </w:p>
    <w:p>
      <w:pPr>
        <w:pStyle w:val="BookText"/>
      </w:pPr>
      <w:r>
        <w:rPr>
          <w:rFonts w:ascii="IRNazanin" w:hAnsi="IRNazanin" w:eastAsia="IRNazanin" w:cs="IRNazanin"/>
          <w:lang w:bidi="fa-IR"/>
          <w:color w:val="111111"/>
          <w:sz w:val="28"/>
          <w:szCs w:val="28"/>
          <w:rtl/>
        </w:rPr>
        <w:t xml:space="preserve">مشهد؛ گوهرشاد؛ شماره نسخه: 2/ 460</w:t>
      </w:r>
    </w:p>
    <w:p>
      <w:pPr>
        <w:pStyle w:val="BookText"/>
      </w:pPr>
      <w:r>
        <w:rPr>
          <w:rFonts w:ascii="Amiri" w:hAnsi="Amiri" w:eastAsia="Amiri" w:cs="Amiri"/>
          <w:lang w:bidi="ar-SA"/>
          <w:color w:val="111111"/>
          <w:sz w:val="28"/>
          <w:szCs w:val="28"/>
          <w:rtl/>
        </w:rPr>
        <w:t xml:space="preserve">آغاز: بسمله الحمدلله الذي ظهر منه تصاريف العناصر الأوليات عند تحليها بصور المتولدات بقدرته و الصلوة على نبينا محمد الذي ازيل به العلل عن المعتلات بموهبته و آله الذين يضاعف بهم الكلمات من سحاب ملاطفته و اصحابه الذين اهتزوا لرفع الهمزات -
</w:t>
      </w:r>
    </w:p>
    <w:p>
      <w:pPr>
        <w:sectPr>
          <w:footerReference w:type="default" r:id="rId941"/>
          <w:footnotePr>
            <w:numStart w:val="1"/>
            <w:numRestart w:val="eachPage"/>
          </w:footnotePr>
          <w:pgSz w:orient="portrait" w:w="11905.511811023622" w:h="16837.79527559055"/>
          <w:pgMar w:top="1440" w:right="1440" w:bottom="1440" w:left="1440" w:header="720" w:footer="720" w:gutter="0"/>
          <w:cols w:num="1" w:space="720"/>
        </w:sectPr>
      </w:pPr>
    </w:p>
    <w:bookmarkStart w:id="493" w:name="pg20375_230784"/>
    <w:bookmarkEnd w:id="493"/>
    <w:p>
      <w:pPr>
        <w:pStyle w:val="BookText"/>
      </w:pPr>
      <w:r>
        <w:rPr>
          <w:rFonts w:ascii="IRNazanin" w:hAnsi="IRNazanin" w:eastAsia="IRNazanin" w:cs="IRNazanin"/>
          <w:lang w:bidi="fa-IR"/>
          <w:color w:val="111111"/>
          <w:sz w:val="28"/>
          <w:szCs w:val="28"/>
          <w:rtl/>
        </w:rPr>
        <w:t xml:space="preserve">با طاعة الفاته و بعد لما كان غير خفى على احد من ذوي الألباب الذين يميزو القشور عن اللباب ان اقدم العلوم في استفادة المعانی من اللغات.</w:t>
      </w:r>
    </w:p>
    <w:p>
      <w:pPr>
        <w:pStyle w:val="BookText"/>
      </w:pPr>
      <w:r>
        <w:rPr>
          <w:rFonts w:ascii="IRNazanin" w:hAnsi="IRNazanin" w:eastAsia="IRNazanin" w:cs="IRNazanin"/>
          <w:lang w:bidi="fa-IR"/>
          <w:color w:val="111111"/>
          <w:sz w:val="28"/>
          <w:szCs w:val="28"/>
          <w:rtl/>
        </w:rPr>
        <w:t xml:space="preserve">خط: نسخ، كاتب = مؤلف، تا: قرن 14؛ مهر: حاج سید سعید؛ کاغذ: فرنگی، جلد: تیماج قهوه ای، 108 گ، 13 سطر (9/5</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2 - 563].</w:t>
      </w:r>
    </w:p>
    <w:p>
      <w:pPr>
        <w:pStyle w:val="Heading3"/>
      </w:pPr>
      <w:bookmarkStart w:id="2254" w:name="_Toc1737"/>
      <w:r>
        <w:t>• جوامع اوزان لغة العرب عند تعليم الادب صرف / عربی</w:t>
      </w:r>
      <w:bookmarkEnd w:id="2254"/>
    </w:p>
    <w:p>
      <w:pPr>
        <w:pStyle w:val="BookText"/>
      </w:pPr>
      <w:r>
        <w:rPr>
          <w:rFonts w:ascii="Times New Roman" w:hAnsi="Times New Roman" w:eastAsia="Times New Roman" w:cs="Times New Roman"/>
          <w:lang w:val="en-US" w:bidi="en-US"/>
          <w:color w:val="111111"/>
          <w:sz w:val="28"/>
          <w:szCs w:val="28"/>
          <w:rtl/>
        </w:rPr>
        <w:t xml:space="preserve">jawāmi'-u awzān-i lugat-il ‘arab ‘ind-a taʻlīm-il adab</w:t>
      </w:r>
    </w:p>
    <w:p>
      <w:pPr>
        <w:pStyle w:val="BookText"/>
      </w:pPr>
      <w:r>
        <w:rPr>
          <w:rFonts w:ascii="IRNazanin" w:hAnsi="IRNazanin" w:eastAsia="IRNazanin" w:cs="IRNazanin"/>
          <w:lang w:bidi="fa-IR"/>
          <w:color w:val="111111"/>
          <w:sz w:val="28"/>
          <w:szCs w:val="28"/>
          <w:rtl/>
        </w:rPr>
        <w:t xml:space="preserve">مشهد؛ گوهرشاد؛ شماره نسخه: 2/ 360</w:t>
      </w:r>
    </w:p>
    <w:p>
      <w:pPr>
        <w:pStyle w:val="BookText"/>
      </w:pPr>
      <w:r>
        <w:rPr>
          <w:rFonts w:ascii="IRNazanin" w:hAnsi="IRNazanin" w:eastAsia="IRNazanin" w:cs="IRNazanin"/>
          <w:lang w:bidi="fa-IR"/>
          <w:color w:val="111111"/>
          <w:sz w:val="28"/>
          <w:szCs w:val="28"/>
          <w:rtl/>
        </w:rPr>
        <w:t xml:space="preserve">آغاز: بسمله. الحمد لله الذي ظهر منه تصاريف العناصر. و بعد لما كان غير خفي ... ان اقدم العلوم في استفادة المعاني من اللغات معرفة هيآت الكلمات في كل لسان ای معرفة الاوزان ... الا و هو علم الصرف ... فاردت ان اضع سفرا مشتملا على عامة ما يحتاج اليه ... و سميته بجوامع اوزان لغة العرب.</w:t>
      </w:r>
    </w:p>
    <w:p>
      <w:pPr>
        <w:pStyle w:val="BookText"/>
      </w:pPr>
      <w:r>
        <w:rPr>
          <w:rFonts w:ascii="IRNazanin" w:hAnsi="IRNazanin" w:eastAsia="IRNazanin" w:cs="IRNazanin"/>
          <w:lang w:bidi="fa-IR"/>
          <w:color w:val="111111"/>
          <w:sz w:val="28"/>
          <w:szCs w:val="28"/>
          <w:rtl/>
        </w:rPr>
        <w:t xml:space="preserve">خط: نسخ، بی کا، تا: قرن 14؛ 13 سطر، قطع: خشتی [چهار کتابخانه مشهدف: - 253].</w:t>
      </w:r>
    </w:p>
    <w:p>
      <w:pPr>
        <w:pStyle w:val="BookText"/>
      </w:pPr>
      <w:r>
        <w:rPr>
          <w:rFonts w:ascii="IRNazanin" w:hAnsi="IRNazanin" w:eastAsia="IRNazanin" w:cs="IRNazanin"/>
          <w:lang w:bidi="fa-IR"/>
          <w:color w:val="111111"/>
          <w:sz w:val="28"/>
          <w:szCs w:val="28"/>
          <w:rtl/>
        </w:rPr>
        <w:t xml:space="preserve">جوامع ایام البحران &gt; ایام البحران (جوامع)</w:t>
      </w:r>
    </w:p>
    <w:p>
      <w:pPr>
        <w:pStyle w:val="Heading3"/>
      </w:pPr>
      <w:bookmarkStart w:id="2255" w:name="_Toc1738"/>
      <w:r>
        <w:t>• جوامع البیان در ترجمان قرآن / علوم قرآن / فارسی</w:t>
      </w:r>
      <w:bookmarkEnd w:id="2255"/>
    </w:p>
    <w:p>
      <w:pPr>
        <w:pStyle w:val="BookText"/>
      </w:pPr>
      <w:r>
        <w:rPr>
          <w:rFonts w:ascii="Times New Roman" w:hAnsi="Times New Roman" w:eastAsia="Times New Roman" w:cs="Times New Roman"/>
          <w:lang w:val="en-US" w:bidi="en-US"/>
          <w:color w:val="111111"/>
          <w:sz w:val="28"/>
          <w:szCs w:val="28"/>
          <w:rtl/>
        </w:rPr>
        <w:t xml:space="preserve">javāmeʻ-ol bayān dar tarjomān-e qor’ān</w:t>
      </w:r>
    </w:p>
    <w:p>
      <w:pPr>
        <w:pStyle w:val="BookText"/>
      </w:pPr>
      <w:r>
        <w:rPr>
          <w:rFonts w:ascii="IRNazanin" w:hAnsi="IRNazanin" w:eastAsia="IRNazanin" w:cs="IRNazanin"/>
          <w:lang w:bidi="fa-IR"/>
          <w:color w:val="111111"/>
          <w:sz w:val="28"/>
          <w:szCs w:val="28"/>
          <w:rtl/>
        </w:rPr>
        <w:t xml:space="preserve">تفلیسی، حبیش بن ابراهیم، ق 7 قمری</w:t>
      </w:r>
    </w:p>
    <w:p>
      <w:pPr>
        <w:pStyle w:val="BookText"/>
      </w:pPr>
      <w:r>
        <w:rPr>
          <w:rFonts w:ascii="Times New Roman" w:hAnsi="Times New Roman" w:eastAsia="Times New Roman" w:cs="Times New Roman"/>
          <w:lang w:val="en-US" w:bidi="en-US"/>
          <w:color w:val="111111"/>
          <w:sz w:val="28"/>
          <w:szCs w:val="28"/>
          <w:rtl/>
        </w:rPr>
        <w:t xml:space="preserve">taflīsī, hobayš ebn-e ebrāhīm (- 13c)</w:t>
      </w:r>
    </w:p>
    <w:p>
      <w:pPr>
        <w:pStyle w:val="BookText"/>
      </w:pPr>
      <w:r>
        <w:rPr>
          <w:rFonts w:ascii="IRNazanin" w:hAnsi="IRNazanin" w:eastAsia="IRNazanin" w:cs="IRNazanin"/>
          <w:lang w:bidi="fa-IR"/>
          <w:color w:val="111111"/>
          <w:sz w:val="28"/>
          <w:szCs w:val="28"/>
          <w:rtl/>
        </w:rPr>
        <w:t xml:space="preserve">در بیان لغات مشكله قرآن. چلبی در کشف الظنون گوید حبيش کتاب «کامل التعبير» را برای قلج ارسلان سوم از سلاجقه روم که در سال های 600-601 سلطنت کرده نگاشته و کسی به نام خضر بن هادی آن را برای سلطان سلیمان عثمانی به ترکی ترجمه کرده است. چلبی کتاب «صحة الابدان» و «تلخیص علل القرآن» را نیز از این نگارنده دانسته است. وی در دیباچه «جوامع البيان» می گوید: چون «ترجمان القرآن» ابو جعفر بن محمد خليل زوزانی و «غریب القرآن» عزیزی و «مشكل القرآن» ابن قتیبه و ترجمان القرآن» علی ابن حسین خازن قاینی را دیدم و در هر کدام نقصی یافته خواستم کتابی سازم که همه مطالب آن کتاب ها را در بر داشته باشد پس آن را به ترتیب حروف هجا مرتب ساخته بدین نام نامیدم. (علینقی منزوی).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839 و 6173- ف</w:t>
      </w:r>
    </w:p>
    <w:p>
      <w:pPr>
        <w:pStyle w:val="BookText"/>
      </w:pPr>
      <w:r>
        <w:rPr>
          <w:rFonts w:ascii="IRNazanin" w:hAnsi="IRNazanin" w:eastAsia="IRNazanin" w:cs="IRNazanin"/>
          <w:lang w:bidi="fa-IR"/>
          <w:color w:val="111111"/>
          <w:sz w:val="28"/>
          <w:szCs w:val="28"/>
          <w:rtl/>
        </w:rPr>
        <w:t xml:space="preserve">آغاز: کتاب جوامع البيان در ترجمان قرآن. بنام رحمان شروع کردم سپاس خدای را که حی و حلیم است قدیم و بزرگوار و حکیم است، مالک و ذوالجلال و عظیم است ... چنین گوید شیخ ادیب ابوالفضل حبيش بن ابراهيم بن محمد تفلیسى (رضی الله عنه) که چون از تصنیف «كامل التعبير» پرداختیم نگاه کردیم بكتاب «ترجمان القرآن» که ابو جعفر؛ انجام: پس این قیاس را نیک نگاه می باید داشتن تا خطای نیفتد انشاء الله سپری شد کتاب جوامع البيان ... .</w:t>
      </w:r>
    </w:p>
    <w:p>
      <w:pPr>
        <w:pStyle w:val="BookText"/>
      </w:pPr>
      <w:r>
        <w:rPr>
          <w:rFonts w:ascii="IRNazanin" w:hAnsi="IRNazanin" w:eastAsia="IRNazanin" w:cs="IRNazanin"/>
          <w:lang w:bidi="fa-IR"/>
          <w:color w:val="111111"/>
          <w:sz w:val="28"/>
          <w:szCs w:val="28"/>
          <w:rtl/>
        </w:rPr>
        <w:t xml:space="preserve">خط: نسخ متوسط، بی کا، تا: 936ق؛ افتادگی: وسط (میان برگ های 2 و 3 و میان 127 و 128)؛ برخی افتادگی ها در حاشیه نوشته شده، برگ اول نسخه نونویس است؛ تملک: فرهاد میرزا ابن ولیعهد عباس میرزا به تاریخ 26 جمادی الاول 1290؛ کاغذ: سمرقندی، جلد: مقوا، 133گ، 13 سطر، اندازه: 12</w:t>
      </w:r>
      <w:r>
        <w:rPr>
          <w:rFonts w:ascii="Times New Roman" w:hAnsi="Times New Roman" w:eastAsia="Times New Roman" w:cs="Times New Roman"/>
          <w:lang w:val="en-US" w:bidi="en-US"/>
          <w:color w:val="111111"/>
          <w:sz w:val="28"/>
          <w:szCs w:val="28"/>
          <w:rtl/>
        </w:rPr>
        <w:t xml:space="preserve">×17 </w:t>
      </w:r>
      <w:r>
        <w:rPr>
          <w:rFonts w:ascii="Amiri" w:hAnsi="Amiri" w:eastAsia="Amiri" w:cs="Amiri"/>
          <w:lang w:bidi="ar-SA"/>
          <w:color w:val="111111"/>
          <w:sz w:val="28"/>
          <w:szCs w:val="28"/>
          <w:rtl/>
        </w:rPr>
        <w:t xml:space="preserve">سم [ف: 1 - 92] و [فيلمها ف: 3 - 205].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2173/10- ف</w:t>
      </w:r>
    </w:p>
    <w:p>
      <w:pPr>
        <w:pStyle w:val="BookText"/>
      </w:pPr>
      <w:r>
        <w:rPr>
          <w:rFonts w:ascii="IRNazanin" w:hAnsi="IRNazanin" w:eastAsia="IRNazanin" w:cs="IRNazanin"/>
          <w:lang w:bidi="fa-IR"/>
          <w:color w:val="111111"/>
          <w:sz w:val="28"/>
          <w:szCs w:val="28"/>
          <w:rtl/>
        </w:rPr>
        <w:t xml:space="preserve">آغاز و انجام پاره ای از نسخه های یوگسلاوی که یان بگدانویج فیلم آنها را آورده است؛ بی کا، بی تا [فیلمها ف: 1 - 648].</w:t>
      </w:r>
    </w:p>
    <w:p>
      <w:pPr>
        <w:pStyle w:val="BookText"/>
      </w:pPr>
      <w:r>
        <w:rPr>
          <w:rFonts w:ascii="IRNazanin" w:hAnsi="IRNazanin" w:eastAsia="IRNazanin" w:cs="IRNazanin"/>
          <w:lang w:bidi="fa-IR"/>
          <w:color w:val="111111"/>
          <w:sz w:val="28"/>
          <w:szCs w:val="28"/>
          <w:rtl/>
        </w:rPr>
        <w:t xml:space="preserve">جوامع التأويل / تفسير / عربی</w:t>
      </w:r>
    </w:p>
    <w:p>
      <w:pPr>
        <w:pStyle w:val="BookText"/>
      </w:pPr>
      <w:r>
        <w:rPr>
          <w:rFonts w:ascii="Times New Roman" w:hAnsi="Times New Roman" w:eastAsia="Times New Roman" w:cs="Times New Roman"/>
          <w:lang w:val="en-US" w:bidi="en-US"/>
          <w:color w:val="111111"/>
          <w:sz w:val="28"/>
          <w:szCs w:val="28"/>
          <w:rtl/>
        </w:rPr>
        <w:t xml:space="preserve">jawāmi'-ut ta’wīl</w:t>
      </w:r>
    </w:p>
    <w:p>
      <w:pPr>
        <w:pStyle w:val="BookText"/>
      </w:pPr>
      <w:r>
        <w:rPr>
          <w:rFonts w:ascii="IRNazanin" w:hAnsi="IRNazanin" w:eastAsia="IRNazanin" w:cs="IRNazanin"/>
          <w:lang w:bidi="fa-IR"/>
          <w:color w:val="111111"/>
          <w:sz w:val="28"/>
          <w:szCs w:val="28"/>
          <w:rtl/>
        </w:rPr>
        <w:t xml:space="preserve">حائری سنقری، محمد علی بن حسن علی، - 1378 قمری</w:t>
      </w:r>
    </w:p>
    <w:p>
      <w:pPr>
        <w:pStyle w:val="BookText"/>
      </w:pPr>
      <w:r>
        <w:rPr>
          <w:rFonts w:ascii="Times New Roman" w:hAnsi="Times New Roman" w:eastAsia="Times New Roman" w:cs="Times New Roman"/>
          <w:lang w:val="en-US" w:bidi="en-US"/>
          <w:color w:val="111111"/>
          <w:sz w:val="28"/>
          <w:szCs w:val="28"/>
          <w:rtl/>
        </w:rPr>
        <w:t xml:space="preserve">(1959-) hā’erī sonqorī, mohammad ‘alī ebn-e hasan ‘alī</w:t>
      </w:r>
    </w:p>
    <w:p>
      <w:pPr>
        <w:pStyle w:val="BookText"/>
      </w:pPr>
      <w:r>
        <w:rPr>
          <w:rFonts w:ascii="IRNazanin" w:hAnsi="IRNazanin" w:eastAsia="IRNazanin" w:cs="IRNazanin"/>
          <w:lang w:bidi="fa-IR"/>
          <w:color w:val="111111"/>
          <w:sz w:val="28"/>
          <w:szCs w:val="28"/>
          <w:rtl/>
        </w:rPr>
        <w:t xml:space="preserve">مؤلف در آغاز نسخه می نویسد که در صدد بودم که تفسیر جامعی بر قرآن از طریق اهل بیت بنویسم تا اینکه به محضر میرزا محمد حسین حسینی مرعشی شهرستانی رسیدم و او مرا بدین کار تشویش نموده و نسخه ای از قرآن که از مواریث باقیه در نزدم بود را برای نگاشتن تفسیر روایی در حاشیه آن انتخاب نمودم. سنقری در ادامه تألیفات خود را نام می برد که از آن جمله «جوامع التأويل» است که قریب به بیست هزار بیت است.</w:t>
      </w:r>
    </w:p>
    <w:p>
      <w:pPr>
        <w:pStyle w:val="BookText"/>
      </w:pPr>
      <w:r>
        <w:rPr>
          <w:rFonts w:ascii="IRNazanin" w:hAnsi="IRNazanin" w:eastAsia="IRNazanin" w:cs="IRNazanin"/>
          <w:lang w:bidi="fa-IR"/>
          <w:color w:val="111111"/>
          <w:sz w:val="28"/>
          <w:szCs w:val="28"/>
          <w:rtl/>
        </w:rPr>
        <w:t xml:space="preserve">قم؛ طبسی؛ شماره نسخه: 40/7</w:t>
      </w:r>
    </w:p>
    <w:p>
      <w:pPr>
        <w:pStyle w:val="BookText"/>
      </w:pPr>
      <w:r>
        <w:rPr>
          <w:rFonts w:ascii="IRNazanin" w:hAnsi="IRNazanin" w:eastAsia="IRNazanin" w:cs="IRNazanin"/>
          <w:lang w:bidi="fa-IR"/>
          <w:color w:val="111111"/>
          <w:sz w:val="28"/>
          <w:szCs w:val="28"/>
          <w:rtl/>
        </w:rPr>
        <w:t xml:space="preserve">آغاز: بسم الله خير الأسماء البحار عن تفسير الامام عليه السلام المفسر باسناده الى ابی محمد العسكري عليه السلام في قوله تعالی اهدنا الصراط المستقيم قال ادم لنا توفیقک؛ انجام: خلقه الله عزوجل مكتوب بالسريانية آل محمد خير البرية وعن امالي الشيخ باسناده مثله.</w:t>
      </w:r>
    </w:p>
    <w:p>
      <w:pPr>
        <w:pStyle w:val="BookText"/>
      </w:pPr>
      <w:r>
        <w:rPr>
          <w:rFonts w:ascii="IRNazanin" w:hAnsi="IRNazanin" w:eastAsia="IRNazanin" w:cs="IRNazanin"/>
          <w:lang w:bidi="fa-IR"/>
          <w:color w:val="111111"/>
          <w:sz w:val="28"/>
          <w:szCs w:val="28"/>
          <w:rtl/>
        </w:rPr>
        <w:t xml:space="preserve">خط: نسخ و نستعلیق، کاتب = مؤلف، تا: قرن 14؛ مؤلف مطالب تفسیری را در حاشیه قرآن نوشته و باقی مانده مطالب را بعد از اتمام قرآن به ترتیب سور آورده است؛ مصحح؛ جلد: تیماج سرخ، 333 گ (23پ- 355پ)، سطور چلیپایی، اندازه: 18</w:t>
      </w:r>
      <w:r>
        <w:rPr>
          <w:rFonts w:ascii="Times New Roman" w:hAnsi="Times New Roman" w:eastAsia="Times New Roman" w:cs="Times New Roman"/>
          <w:lang w:val="en-US" w:bidi="en-US"/>
          <w:color w:val="111111"/>
          <w:sz w:val="28"/>
          <w:szCs w:val="28"/>
          <w:rtl/>
        </w:rPr>
        <w:t xml:space="preserve">×27 </w:t>
      </w:r>
      <w:r>
        <w:rPr>
          <w:rFonts w:ascii="IRNazanin" w:hAnsi="IRNazanin" w:eastAsia="IRNazanin" w:cs="IRNazanin"/>
          <w:lang w:bidi="fa-IR"/>
          <w:color w:val="111111"/>
          <w:sz w:val="28"/>
          <w:szCs w:val="28"/>
          <w:rtl/>
        </w:rPr>
        <w:t xml:space="preserve">سم [ف مخ: 1 - 163].</w:t>
      </w:r>
    </w:p>
    <w:p>
      <w:pPr>
        <w:pStyle w:val="BookText"/>
      </w:pPr>
      <w:r>
        <w:rPr>
          <w:rFonts w:ascii="Amiri" w:hAnsi="Amiri" w:eastAsia="Amiri" w:cs="Amiri"/>
          <w:lang w:bidi="ar-SA"/>
          <w:color w:val="111111"/>
          <w:sz w:val="28"/>
          <w:szCs w:val="28"/>
          <w:rtl/>
        </w:rPr>
        <w:t xml:space="preserve">جوامع التبيان &gt; جامع البيان في تفسير القرآن.</w:t>
      </w:r>
    </w:p>
    <w:p>
      <w:pPr>
        <w:pStyle w:val="BookText"/>
      </w:pPr>
      <w:r>
        <w:rPr>
          <w:rFonts w:ascii="Amiri" w:hAnsi="Amiri" w:eastAsia="Amiri" w:cs="Amiri"/>
          <w:lang w:bidi="ar-SA"/>
          <w:color w:val="111111"/>
          <w:sz w:val="28"/>
          <w:szCs w:val="28"/>
          <w:rtl/>
        </w:rPr>
        <w:t xml:space="preserve">بجوامع تدبير الأصحاء &gt; تدبير الأصحاء (جوامع).
</w:t>
      </w:r>
    </w:p>
    <w:p>
      <w:pPr>
        <w:sectPr>
          <w:footerReference w:type="default" r:id="rId942"/>
          <w:footnotePr>
            <w:numStart w:val="1"/>
            <w:numRestart w:val="eachPage"/>
          </w:footnotePr>
          <w:pgSz w:orient="portrait" w:w="11905.511811023622" w:h="16837.79527559055"/>
          <w:pgMar w:top="1440" w:right="1440" w:bottom="1440" w:left="1440" w:header="720" w:footer="720" w:gutter="0"/>
          <w:cols w:num="1" w:space="720"/>
        </w:sectPr>
      </w:pPr>
    </w:p>
    <w:bookmarkStart w:id="494" w:name="pg20375_230785"/>
    <w:bookmarkEnd w:id="494"/>
    <w:p>
      <w:pPr>
        <w:pStyle w:val="Heading3"/>
      </w:pPr>
      <w:bookmarkStart w:id="2256" w:name="_Toc1739"/>
      <w:r>
        <w:t>• جوامع التسمية / - عربی</w:t>
      </w:r>
      <w:bookmarkEnd w:id="2256"/>
    </w:p>
    <w:p>
      <w:pPr>
        <w:pStyle w:val="BookText"/>
      </w:pPr>
      <w:r>
        <w:rPr>
          <w:rFonts w:ascii="Times New Roman" w:hAnsi="Times New Roman" w:eastAsia="Times New Roman" w:cs="Times New Roman"/>
          <w:lang w:val="en-US" w:bidi="en-US"/>
          <w:color w:val="111111"/>
          <w:sz w:val="28"/>
          <w:szCs w:val="28"/>
          <w:rtl/>
        </w:rPr>
        <w:t xml:space="preserve">jawami-ut tasmiya</w:t>
      </w:r>
    </w:p>
    <w:p>
      <w:pPr>
        <w:pStyle w:val="BookText"/>
      </w:pPr>
      <w:r>
        <w:rPr>
          <w:rFonts w:ascii="IRNazanin" w:hAnsi="IRNazanin" w:eastAsia="IRNazanin" w:cs="IRNazanin"/>
          <w:lang w:bidi="fa-IR"/>
          <w:color w:val="111111"/>
          <w:sz w:val="28"/>
          <w:szCs w:val="28"/>
          <w:rtl/>
        </w:rPr>
        <w:t xml:space="preserve">متقی، علی بن حسام الدين، 888 - 975 قمری</w:t>
      </w:r>
    </w:p>
    <w:p>
      <w:pPr>
        <w:pStyle w:val="BookText"/>
      </w:pPr>
      <w:r>
        <w:rPr>
          <w:rFonts w:ascii="Times New Roman" w:hAnsi="Times New Roman" w:eastAsia="Times New Roman" w:cs="Times New Roman"/>
          <w:lang w:val="en-US" w:bidi="en-US"/>
          <w:color w:val="111111"/>
          <w:sz w:val="28"/>
          <w:szCs w:val="28"/>
          <w:rtl/>
        </w:rPr>
        <w:t xml:space="preserve">(1568 - 1484) mottaqī, ‘alī ebn-e hesām-od-dīn</w:t>
      </w:r>
    </w:p>
    <w:p>
      <w:pPr>
        <w:pStyle w:val="BookText"/>
      </w:pPr>
      <w:r>
        <w:rPr>
          <w:rFonts w:ascii="IRNazanin" w:hAnsi="IRNazanin" w:eastAsia="IRNazanin" w:cs="IRNazanin"/>
          <w:lang w:bidi="fa-IR"/>
          <w:color w:val="111111"/>
          <w:sz w:val="28"/>
          <w:szCs w:val="28"/>
          <w:rtl/>
        </w:rPr>
        <w:t xml:space="preserve">تهران؛ دانشگاه؛ شماره نسخه: 740/9- ف</w:t>
      </w:r>
    </w:p>
    <w:p>
      <w:pPr>
        <w:pStyle w:val="BookText"/>
      </w:pPr>
      <w:r>
        <w:rPr>
          <w:rFonts w:ascii="IRNazanin" w:hAnsi="IRNazanin" w:eastAsia="IRNazanin" w:cs="IRNazanin"/>
          <w:lang w:bidi="fa-IR"/>
          <w:color w:val="111111"/>
          <w:sz w:val="28"/>
          <w:szCs w:val="28"/>
          <w:rtl/>
        </w:rPr>
        <w:t xml:space="preserve">نسخه اصل: پاریس 125 .</w:t>
      </w:r>
      <w:r>
        <w:rPr>
          <w:rFonts w:ascii="Times New Roman" w:hAnsi="Times New Roman" w:eastAsia="Times New Roman" w:cs="Times New Roman"/>
          <w:lang w:val="en-US" w:bidi="en-US"/>
          <w:color w:val="111111"/>
          <w:sz w:val="28"/>
          <w:szCs w:val="28"/>
          <w:rtl/>
        </w:rPr>
        <w:t xml:space="preserve">S. P (</w:t>
      </w:r>
      <w:r>
        <w:rPr>
          <w:rFonts w:ascii="IRNazanin" w:hAnsi="IRNazanin" w:eastAsia="IRNazanin" w:cs="IRNazanin"/>
          <w:lang w:bidi="fa-IR"/>
          <w:color w:val="111111"/>
          <w:sz w:val="28"/>
          <w:szCs w:val="28"/>
          <w:rtl/>
        </w:rPr>
        <w:t xml:space="preserve">بلوشه 151)؛ خط: نستعلیق هندی، بی کا، تا: 1052-1057ق [فيلمها ف: 1- 533].</w:t>
      </w:r>
    </w:p>
    <w:p>
      <w:pPr>
        <w:pStyle w:val="BookText"/>
      </w:pPr>
      <w:r>
        <w:rPr>
          <w:rFonts w:ascii="Amiri" w:hAnsi="Amiri" w:eastAsia="Amiri" w:cs="Amiri"/>
          <w:lang w:bidi="ar-SA"/>
          <w:color w:val="111111"/>
          <w:sz w:val="28"/>
          <w:szCs w:val="28"/>
          <w:rtl/>
        </w:rPr>
        <w:t xml:space="preserve">جوامع التشريح &gt; التشريح (جوامع)</w:t>
      </w:r>
    </w:p>
    <w:p>
      <w:pPr>
        <w:pStyle w:val="BookText"/>
      </w:pPr>
      <w:r>
        <w:rPr>
          <w:rFonts w:ascii="Amiri" w:hAnsi="Amiri" w:eastAsia="Amiri" w:cs="Amiri"/>
          <w:lang w:bidi="ar-SA"/>
          <w:color w:val="111111"/>
          <w:sz w:val="28"/>
          <w:szCs w:val="28"/>
          <w:rtl/>
        </w:rPr>
        <w:t xml:space="preserve">جوامع تعرف علل الاعضاء الباطنة &gt; تعرف علل الاعضاء الباطنة (جوامع)</w:t>
      </w:r>
    </w:p>
    <w:p>
      <w:pPr>
        <w:pStyle w:val="Heading3"/>
      </w:pPr>
      <w:bookmarkStart w:id="2257" w:name="_Toc1740"/>
      <w:r>
        <w:t>• جوامع التفسير / تفسير / عربی</w:t>
      </w:r>
      <w:bookmarkEnd w:id="2257"/>
    </w:p>
    <w:p>
      <w:pPr>
        <w:pStyle w:val="BookText"/>
      </w:pPr>
      <w:r>
        <w:rPr>
          <w:rFonts w:ascii="Times New Roman" w:hAnsi="Times New Roman" w:eastAsia="Times New Roman" w:cs="Times New Roman"/>
          <w:lang w:val="en-US" w:bidi="en-US"/>
          <w:color w:val="111111"/>
          <w:sz w:val="28"/>
          <w:szCs w:val="28"/>
          <w:rtl/>
        </w:rPr>
        <w:t xml:space="preserve">jawami-ut tafsir</w:t>
      </w:r>
    </w:p>
    <w:p>
      <w:pPr>
        <w:pStyle w:val="BookText"/>
      </w:pPr>
      <w:r>
        <w:rPr>
          <w:rFonts w:ascii="IRNazanin" w:hAnsi="IRNazanin" w:eastAsia="IRNazanin" w:cs="IRNazanin"/>
          <w:lang w:bidi="fa-IR"/>
          <w:color w:val="111111"/>
          <w:sz w:val="28"/>
          <w:szCs w:val="28"/>
          <w:rtl/>
        </w:rPr>
        <w:t xml:space="preserve">یزدی، ابوالحسن بن ابراهیم، ق13 قمری</w:t>
      </w:r>
    </w:p>
    <w:p>
      <w:pPr>
        <w:pStyle w:val="BookText"/>
      </w:pPr>
      <w:r>
        <w:rPr>
          <w:rFonts w:ascii="Times New Roman" w:hAnsi="Times New Roman" w:eastAsia="Times New Roman" w:cs="Times New Roman"/>
          <w:lang w:val="en-US" w:bidi="en-US"/>
          <w:color w:val="111111"/>
          <w:sz w:val="28"/>
          <w:szCs w:val="28"/>
          <w:rtl/>
        </w:rPr>
        <w:t xml:space="preserve">yazdī, ab-ol-hasan ebn-e ebrāhīm (- 19c)</w:t>
      </w:r>
    </w:p>
    <w:p>
      <w:pPr>
        <w:pStyle w:val="BookText"/>
      </w:pPr>
      <w:r>
        <w:rPr>
          <w:rFonts w:ascii="IRNazanin" w:hAnsi="IRNazanin" w:eastAsia="IRNazanin" w:cs="IRNazanin"/>
          <w:lang w:bidi="fa-IR"/>
          <w:color w:val="111111"/>
          <w:sz w:val="28"/>
          <w:szCs w:val="28"/>
          <w:rtl/>
        </w:rPr>
        <w:t xml:space="preserve">تفسير گسترده عرفانی و روایی و شیخی است. مؤلف از شاگردان و پیروان شیخ احمد احسائی بوده و چنین پیداست که می خواسته تفسیر کامل قرآن تأليف کند. در مجلد اول پیش از آغاز به تفسیر مقدمه ای مبسوط دارد، شامل این عناوین و موضوعات: بیان حدوث عالم و اثبات واجب و ذکر صفات خداوند، بیان علت ایجاد، خلق نور محمدی، خلق انوار ائمه، خلق ملائکه و ارواح انبیاء و دیگر خلق، خلق نباتات و اشجار، خلق آدم، ذكر ابلیس، آدم و حوا و وسوسه ابليس، خلق بنی آدم، خلق علویت، خلق معادن، خلق حیوانات، بیان وجوب تكليف، بیان تکلیف در عالم ذر، بیان بعث انبیاء احتياج مردم به ایشان، بيان أن الأرض لاتخلوا من الحجة، بعثت خاتم النبيين، معجزات پیامبر، في اول ما ابتداء به الخلق و بزرگترین معجزه پیامبر قرآن. وی در همین (مقدمه) از خود و از سر گذشت شیخ احمد احسایی یاد کرده و او را مدح بسیار گفته و مفتاح نجاة خوانده و سخن بسیار در وصف او گفته است. نام کتاب در دیباچه بلند آن آمده است: «تفسيرنا هذا الذي سميناه جوامع التفسير لجمعه من التفاسير و المعاني و اللطائف و الحقایق و الوجوه الكريمة و البطون الحكمية و التأويلات العجيبات ما لم يجمعه کتاب». در پی شرح سلوک خود، اصول معاملات ده گانه دنیا را توضیح می دهد: بيان أصول المعاملات: مع الرب عزوجل، مع النبي، مع الأئمة، مع كتاب الله، مع الدين، مع النفس، مع الأبوين و الأقارب، مع اخوان و سائر الناس، مع الدنيا، مع الآخرة؛ مقدمه با شرح مفصلی در «بيان ذكر الموت على الحقيقة و الموت بالارادة» ادامه پیدا می کند و می گوید که آن دست نمی دهد مگر با ارکان و دلایلی که در این دوازده «باب» ذکر شده اند: 1. التوبة؛ 2. الصبر؛ 3. الزهد؛ 4. القناعة؛ 5. العزلة؛ 6. جوامع اوزان - جوامع التفسير 933 التوكل؛ 7. الذكر؛ 8 التوجه الى الله؛ 9. اليقين و الطمأنينة؛ 11. المحبة و الانس؛ 12. الرضا و التسليم. در انتهای این مقدمه دراز دامن و پیش از شروع تفسیر سوره فاتحه می نویسد: «و اعلم اني ذكرت في صدر هذا الكتاب اشیاء لم يذكرها احد من المفسرين في اول كتابه لأني وجدت اكثر هل زماننا من الطلبة يطلبون بيوت العلم و لا يأتون البيوت من ابوابها و ينظرون الى المسببات و لايدرون من این این اسبابها و لهذا لم يصلوا الى معانی الاخبار و الكتاب و لم يهتدوا الى لطایف الآثار و الخطاب ففتحت لهم تلك الابواب و دللتهم على تلك الأسباب ليأتوا البيوت من ابوابه و يأخذوا المسببات بسبابها». آن چه در دست است، شامل دو جلد است: جلد اول دیباچه و مقدمات و تفسیر سوره حمد و جلد دوم چند آیه. آغاز سوره بقره.</w:t>
      </w:r>
    </w:p>
    <w:p>
      <w:pPr>
        <w:pStyle w:val="BookText"/>
      </w:pPr>
      <w:r>
        <w:rPr>
          <w:rFonts w:ascii="Amiri" w:hAnsi="Amiri" w:eastAsia="Amiri" w:cs="Amiri"/>
          <w:lang w:bidi="ar-SA"/>
          <w:color w:val="111111"/>
          <w:sz w:val="28"/>
          <w:szCs w:val="28"/>
          <w:rtl/>
        </w:rPr>
        <w:t xml:space="preserve">آغاز: الحمدلله المستشهد بحدوث خلقه على قدمه، و بما اراهم من آياته على وجوده، و بما و سمهم من الفقر على وجوبه، و بما اضطرهم اليهم من الغناء على دوامه.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دائرة المعارف؛ شماره نسخه: 1751/2- عکسی</w:t>
      </w:r>
    </w:p>
    <w:p>
      <w:pPr>
        <w:pStyle w:val="BookText"/>
      </w:pPr>
      <w:r>
        <w:rPr>
          <w:rFonts w:ascii="IRNazanin" w:hAnsi="IRNazanin" w:eastAsia="IRNazanin" w:cs="IRNazanin"/>
          <w:lang w:bidi="fa-IR"/>
          <w:color w:val="111111"/>
          <w:sz w:val="28"/>
          <w:szCs w:val="28"/>
          <w:rtl/>
        </w:rPr>
        <w:t xml:space="preserve">آغاز: برابر؛ انجام: نقلنا عنه و عنهم مو .. اخيه فليسئل عنه عن ابيه. تم المجلد الأول من كتاب التفسير بعون الله الملک الوهاب في يوم سبع عشر من شهر محرم الحرام و قد مضى من الهجرة (1246) و الحمدلله رب العالمین و صلی الله على محمد خاتم النبيين ... الأبدین.</w:t>
      </w:r>
    </w:p>
    <w:p>
      <w:pPr>
        <w:pStyle w:val="BookText"/>
      </w:pPr>
      <w:r>
        <w:rPr>
          <w:rFonts w:ascii="IRNazanin" w:hAnsi="IRNazanin" w:eastAsia="IRNazanin" w:cs="IRNazanin"/>
          <w:lang w:bidi="fa-IR"/>
          <w:color w:val="111111"/>
          <w:sz w:val="28"/>
          <w:szCs w:val="28"/>
          <w:rtl/>
        </w:rPr>
        <w:t xml:space="preserve">مقدمه را در بردارد و تفسير سورة حمد، در برگیرنده مجلد یکم تفسير، که در انجامه آن تاریخ به پایان رسیدن 17 محرم 1246ق آمده است. تذکر: نام مؤلف به استناد فهرست دانشگاه 73/20 ذکر شد؛ خط: نستعلیق خوش، بی کا، تا: پنج شنبه 17 محرم 1246ق؛ همراه است با «اربعین حدیث» رجبعلی طوسی اصفهانی [عکسی ف: 1 - 131].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3316</w:t>
      </w:r>
    </w:p>
    <w:p>
      <w:pPr>
        <w:pStyle w:val="BookText"/>
      </w:pPr>
      <w:r>
        <w:rPr>
          <w:rFonts w:ascii="IRNazanin" w:hAnsi="IRNazanin" w:eastAsia="IRNazanin" w:cs="IRNazanin"/>
          <w:lang w:bidi="fa-IR"/>
          <w:color w:val="111111"/>
          <w:sz w:val="28"/>
          <w:szCs w:val="28"/>
          <w:rtl/>
        </w:rPr>
        <w:t xml:space="preserve">آغاز: برابر؛ آغاز تفسیر: بسمله، عن امیرالمؤمنین (علیه السلام) قال كل امر ذي بال لم يذكر فيه بسم الله ... فهو ابتر و قال الصادق (علیه السلام) و در بما ترک افتتاح امر بعضی شیعتنا بسم الله.</w:t>
      </w:r>
    </w:p>
    <w:p>
      <w:pPr>
        <w:pStyle w:val="BookText"/>
      </w:pPr>
      <w:r>
        <w:rPr>
          <w:rFonts w:ascii="IRNazanin" w:hAnsi="IRNazanin" w:eastAsia="IRNazanin" w:cs="IRNazanin"/>
          <w:lang w:bidi="fa-IR"/>
          <w:color w:val="111111"/>
          <w:sz w:val="28"/>
          <w:szCs w:val="28"/>
          <w:rtl/>
        </w:rPr>
        <w:t xml:space="preserve">تفسير سورة الفاتحة. تذکر: نام مؤلف به استناد فهرست دانشگاه 73/20 کامل شد؛ خط: نسخ، كا: على رضا بن ملا محمد على صدر آبادی یزدی، تا: 1247ق؛ در کنار نسخه نوشته که با نسخه اصل مقابله و تصحیح شده؛ کاغذ: فرنگی، جلد: تیماج قرمز، 541 ص، 19 سطر،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10 - 971].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10615</w:t>
      </w:r>
    </w:p>
    <w:p>
      <w:pPr>
        <w:pStyle w:val="BookText"/>
      </w:pPr>
      <w:r>
        <w:rPr>
          <w:rFonts w:ascii="IRNazanin" w:hAnsi="IRNazanin" w:eastAsia="IRNazanin" w:cs="IRNazanin"/>
          <w:lang w:bidi="fa-IR"/>
          <w:color w:val="111111"/>
          <w:sz w:val="28"/>
          <w:szCs w:val="28"/>
          <w:rtl/>
        </w:rPr>
        <w:t xml:space="preserve">آغاز: آغاز جلد اول: برابر؛ آغاز جلد دوم: «الحمدلله رب العالمين و الصلوة و السلام على خير خلقه و اشرف بریته و خاتم انبیاء ... و اما بعد فهذا أوان الشروع في المجلد الثاني من الجوامع في تفسير سورة البقرة»؛ انجام: انجام جلد دوم: «و ان لايتطاول على غيره فيمنع حقوق الضعفاء لحال شرفه و جماله. انتهى».
</w:t>
      </w:r>
    </w:p>
    <w:p>
      <w:pPr>
        <w:sectPr>
          <w:footerReference w:type="default" r:id="rId943"/>
          <w:footnotePr>
            <w:numStart w:val="1"/>
            <w:numRestart w:val="eachPage"/>
          </w:footnotePr>
          <w:pgSz w:orient="portrait" w:w="11905.511811023622" w:h="16837.79527559055"/>
          <w:pgMar w:top="1440" w:right="1440" w:bottom="1440" w:left="1440" w:header="720" w:footer="720" w:gutter="0"/>
          <w:cols w:num="1" w:space="720"/>
        </w:sectPr>
      </w:pPr>
    </w:p>
    <w:bookmarkStart w:id="495" w:name="pg20375_230786"/>
    <w:bookmarkEnd w:id="495"/>
    <w:p>
      <w:pPr>
        <w:pStyle w:val="BookText"/>
      </w:pPr>
      <w:r>
        <w:rPr>
          <w:rFonts w:ascii="IRNazanin" w:hAnsi="IRNazanin" w:eastAsia="IRNazanin" w:cs="IRNazanin"/>
          <w:lang w:bidi="fa-IR"/>
          <w:color w:val="111111"/>
          <w:sz w:val="28"/>
          <w:szCs w:val="28"/>
          <w:rtl/>
        </w:rPr>
        <w:t xml:space="preserve">خط: نسخ، كا: محمود بن محمد شفیع حسینی، تا: 17 ربیع الثانی 1257ق؛ مصحح: تملك: محمد حسینی متخلص به خاک صدر الصدوری؛ انتقالی از مدرسه آیت الله بروجردی شهر ری در اردیبهشت 1370؛ جلد: تیماج قهوه ای، 315 گ، 20سطر (8/5</w:t>
      </w:r>
      <w:r>
        <w:rPr>
          <w:rFonts w:ascii="Times New Roman" w:hAnsi="Times New Roman" w:eastAsia="Times New Roman" w:cs="Times New Roman"/>
          <w:lang w:val="en-US" w:bidi="en-US"/>
          <w:color w:val="111111"/>
          <w:sz w:val="28"/>
          <w:szCs w:val="28"/>
          <w:rtl/>
        </w:rPr>
        <w:t xml:space="preserve">×14/5)</w:t>
      </w:r>
      <w:r>
        <w:rPr>
          <w:rFonts w:ascii="IRNazanin" w:hAnsi="IRNazanin" w:eastAsia="IRNazanin" w:cs="IRNazanin"/>
          <w:lang w:bidi="fa-IR"/>
          <w:color w:val="111111"/>
          <w:sz w:val="28"/>
          <w:szCs w:val="28"/>
          <w:rtl/>
        </w:rPr>
        <w:t xml:space="preserve">، اندازه: 14/5</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20 - 73].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دائرة المعارف؛ شماره نسخه: 1711- عکسی</w:t>
      </w:r>
    </w:p>
    <w:p>
      <w:pPr>
        <w:pStyle w:val="BookText"/>
      </w:pPr>
      <w:r>
        <w:rPr>
          <w:rFonts w:ascii="IRNazanin" w:hAnsi="IRNazanin" w:eastAsia="IRNazanin" w:cs="IRNazanin"/>
          <w:lang w:bidi="fa-IR"/>
          <w:color w:val="111111"/>
          <w:sz w:val="28"/>
          <w:szCs w:val="28"/>
          <w:rtl/>
        </w:rPr>
        <w:t xml:space="preserve">آغاز: قائم به سبحانه ما أعظم ما ترى من آیاته و ما اصغر عظيمها في جنب قدرته، فاهت في عظمته طامحات العقول و حارت في كبريائه لطائف الأوهام و هو الله الواحد الأحد؛ انجام: هو الرحمة المكتوبة الخاصة للمؤمنين الذين خلفهم بحقيقة ما هم اهله.</w:t>
      </w:r>
    </w:p>
    <w:p>
      <w:pPr>
        <w:pStyle w:val="BookText"/>
      </w:pPr>
      <w:r>
        <w:rPr>
          <w:rFonts w:ascii="IRNazanin" w:hAnsi="IRNazanin" w:eastAsia="IRNazanin" w:cs="IRNazanin"/>
          <w:lang w:bidi="fa-IR"/>
          <w:color w:val="111111"/>
          <w:sz w:val="28"/>
          <w:szCs w:val="28"/>
          <w:rtl/>
        </w:rPr>
        <w:t xml:space="preserve">نام مؤلف به استناد فهرست دانشگاه 73/20 ذکر شد؛ خط: نسخ پخته، بی کا، تا: قرن 13؛ افتادگی: آغاز و انجام؛ 338 ص، 27 سطر (12</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×30</w:t>
      </w:r>
      <w:r>
        <w:rPr>
          <w:rFonts w:ascii="IRNazanin" w:hAnsi="IRNazanin" w:eastAsia="IRNazanin" w:cs="IRNazanin"/>
          <w:lang w:bidi="fa-IR"/>
          <w:color w:val="111111"/>
          <w:sz w:val="28"/>
          <w:szCs w:val="28"/>
          <w:rtl/>
        </w:rPr>
        <w:t xml:space="preserve">سم [ عکسی ف: 1 - 131].</w:t>
      </w:r>
    </w:p>
    <w:p>
      <w:pPr>
        <w:pStyle w:val="Heading3"/>
      </w:pPr>
      <w:bookmarkStart w:id="2258" w:name="_Toc1741"/>
      <w:r>
        <w:t>• جوامع جالینوس = جوامع الاسكندرانيين لكتب جالینوس / طب / عربی</w:t>
      </w:r>
      <w:bookmarkEnd w:id="2258"/>
    </w:p>
    <w:p>
      <w:pPr>
        <w:pStyle w:val="BookText"/>
      </w:pPr>
      <w:r>
        <w:rPr>
          <w:rFonts w:ascii="Times New Roman" w:hAnsi="Times New Roman" w:eastAsia="Times New Roman" w:cs="Times New Roman"/>
          <w:lang w:val="en-US" w:bidi="en-US"/>
          <w:color w:val="111111"/>
          <w:sz w:val="28"/>
          <w:szCs w:val="28"/>
          <w:rtl/>
        </w:rPr>
        <w:t xml:space="preserve">jawāmi'-u jālīnūs = jawāmi'-ul iskandarānīyīn li kutub-i jālīnūs</w:t>
      </w:r>
    </w:p>
    <w:p>
      <w:pPr>
        <w:pStyle w:val="BookText"/>
      </w:pPr>
      <w:r>
        <w:rPr>
          <w:rFonts w:ascii="IRNazanin" w:hAnsi="IRNazanin" w:eastAsia="IRNazanin" w:cs="IRNazanin"/>
          <w:lang w:bidi="fa-IR"/>
          <w:color w:val="111111"/>
          <w:sz w:val="28"/>
          <w:szCs w:val="28"/>
          <w:rtl/>
        </w:rPr>
        <w:t xml:space="preserve">جالینوس، 129 - 199 میلادی</w:t>
      </w:r>
    </w:p>
    <w:p>
      <w:pPr>
        <w:pStyle w:val="BookText"/>
      </w:pPr>
      <w:r>
        <w:rPr>
          <w:rFonts w:ascii="Times New Roman" w:hAnsi="Times New Roman" w:eastAsia="Times New Roman" w:cs="Times New Roman"/>
          <w:lang w:val="en-US" w:bidi="en-US"/>
          <w:color w:val="111111"/>
          <w:sz w:val="28"/>
          <w:szCs w:val="28"/>
          <w:rtl/>
        </w:rPr>
        <w:t xml:space="preserve">(199 - 129) jalinus</w:t>
      </w:r>
    </w:p>
    <w:p>
      <w:pPr>
        <w:pStyle w:val="BookText"/>
      </w:pPr>
      <w:r>
        <w:rPr>
          <w:rFonts w:ascii="IRNazanin" w:hAnsi="IRNazanin" w:eastAsia="IRNazanin" w:cs="IRNazanin"/>
          <w:lang w:bidi="fa-IR"/>
          <w:color w:val="111111"/>
          <w:sz w:val="28"/>
          <w:szCs w:val="28"/>
          <w:rtl/>
        </w:rPr>
        <w:t xml:space="preserve">در قرن 6 میلادی تنی چند از اطبا يعني انقیلائوس، استفانوس، جسیوس و مارینوس 16 اثر جالینوس را ویرایش کردند. بدان گونه که ابوالفرج بن هندو توضیح می دهد آنان مدعی بودند که توانسته اند با فراهم آوردن مجموعه ای برگرفته از نوشته های جالینوس نیاز به متون اصلی کتاب های او را غیر ضروری سازند. درباره نحوه اختصار ابن جلجل می گوید که عبارت هر یک از قسمت های منتخب دست نخورده باقی مانده است. در این مجموعه آثار نه 16، بلکه 28 کتاب وجود دارد که ضمن آنها 5 کتاب تشریح، 6 کتاب نشانه شناسی و 4 کتاب مربوط به نبض جالینوس هر کدام در یک کتاب خلاصه و ادغام شده است. این کتاب ها بر حسب عناوین اصلی چنین اند: 1. کتب فرق الطب المسمى اراسیس؛ 2. کتاب الصناعة الصغيرة يا الصناعة الطبية؛ 3. كتاب في النبض إلى طثرون و إلى سائر المتعلمين؛ 4. کتاب إلى إغلوقون؛ 5. كتاب الأسطقسات؛ 6. کتاب المزاج؛ 7. كتاب في القوى الطبيعية؛ 8 كتاب التشريح (متشکل از تشریح العظام، تشريح العضل، تشریح العصب، تشریح العروق غير الضوارب، تشریح العروق الضوارب)؛ 9. كتاب العلل و الاعراض (شامل أصناف الأمراض، اسباب الأمراض، اصناف الأعراض، اسباب الأعراض)؛ 10. كتاب تعرف على الأعضاء الباطنة؛ 11. کتاب النبض الكبير؛ 12. کتاب البحران؛ 13. کتاب ایام البحران؛ 14. کتاب اصناف الحميات؛ 15. کتاب حيلة البرء؛ 16. کتاب تدبیر الأصحاء یا كتاب في الحيلة لحفظ الصحة. بیشتر این کتاب ها را حنین ترجمه کرده است، قسمت هایی را هم حبيش ترجمه و حنين اصلاح کرده است. (سزگین).</w:t>
      </w:r>
    </w:p>
    <w:p>
      <w:pPr>
        <w:pStyle w:val="BookText"/>
      </w:pPr>
      <w:r>
        <w:rPr>
          <w:rFonts w:ascii="IRNazanin" w:hAnsi="IRNazanin" w:eastAsia="IRNazanin" w:cs="IRNazanin"/>
          <w:lang w:bidi="fa-IR"/>
          <w:color w:val="111111"/>
          <w:sz w:val="28"/>
          <w:szCs w:val="28"/>
          <w:rtl/>
        </w:rPr>
        <w:t xml:space="preserve">چاپ: مصر، قاهره.</w:t>
      </w:r>
    </w:p>
    <w:p>
      <w:pPr>
        <w:pStyle w:val="BookText"/>
      </w:pPr>
      <w:r>
        <w:rPr>
          <w:rFonts w:ascii="IRNazanin" w:hAnsi="IRNazanin" w:eastAsia="IRNazanin" w:cs="IRNazanin"/>
          <w:lang w:bidi="fa-IR"/>
          <w:color w:val="111111"/>
          <w:sz w:val="28"/>
          <w:szCs w:val="28"/>
          <w:rtl/>
        </w:rPr>
        <w:t xml:space="preserve">[تاریخ نگارش های عربی (سزگین)، ج3، صص 9-208].</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مجلس؛ شماره نسخه: 6037</w:t>
      </w:r>
    </w:p>
    <w:p>
      <w:pPr>
        <w:pStyle w:val="BookText"/>
      </w:pPr>
      <w:r>
        <w:rPr>
          <w:rFonts w:ascii="IRNazanin" w:hAnsi="IRNazanin" w:eastAsia="IRNazanin" w:cs="IRNazanin"/>
          <w:lang w:bidi="fa-IR"/>
          <w:color w:val="111111"/>
          <w:sz w:val="28"/>
          <w:szCs w:val="28"/>
          <w:rtl/>
        </w:rPr>
        <w:t xml:space="preserve">خط: نستعلیق، بی کا، تا: قرن 10؛ سه تملک کهن و یکی از آنها مورخ 1054؛ کاغذ: دولت آبادی ضخیم آهار مهره، جلد: تیماج قهوه ای، 796 ص، 21 سطر، اندازه: 19</w:t>
      </w:r>
      <w:r>
        <w:rPr>
          <w:rFonts w:ascii="Times New Roman" w:hAnsi="Times New Roman" w:eastAsia="Times New Roman" w:cs="Times New Roman"/>
          <w:lang w:val="en-US" w:bidi="en-US"/>
          <w:color w:val="111111"/>
          <w:sz w:val="28"/>
          <w:szCs w:val="28"/>
          <w:rtl/>
        </w:rPr>
        <w:t xml:space="preserve">×25/5 </w:t>
      </w:r>
      <w:r>
        <w:rPr>
          <w:rFonts w:ascii="IRNazanin" w:hAnsi="IRNazanin" w:eastAsia="IRNazanin" w:cs="IRNazanin"/>
          <w:lang w:bidi="fa-IR"/>
          <w:color w:val="111111"/>
          <w:sz w:val="28"/>
          <w:szCs w:val="28"/>
          <w:rtl/>
        </w:rPr>
        <w:t xml:space="preserve">سم [ف: 19 - 21].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4914</w:t>
      </w:r>
    </w:p>
    <w:p>
      <w:pPr>
        <w:pStyle w:val="BookText"/>
      </w:pPr>
      <w:r>
        <w:rPr>
          <w:rFonts w:ascii="IRNazanin" w:hAnsi="IRNazanin" w:eastAsia="IRNazanin" w:cs="IRNazanin"/>
          <w:lang w:bidi="fa-IR"/>
          <w:color w:val="111111"/>
          <w:sz w:val="28"/>
          <w:szCs w:val="28"/>
          <w:rtl/>
        </w:rPr>
        <w:t xml:space="preserve">خط: نستعلیق، بی کا، تا: قرن 10 و 11؛ محشی؛ مهر: «یافت صدر لقب مسیح الزمان صاحب قران جهانگیر 1018»؛ کاغذ: سپاهانی، جلد: تیماج سرخ، 44 گ، 25 سطر (11/5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×36 </w:t>
      </w:r>
      <w:r>
        <w:rPr>
          <w:rFonts w:ascii="IRNazanin" w:hAnsi="IRNazanin" w:eastAsia="IRNazanin" w:cs="IRNazanin"/>
          <w:lang w:bidi="fa-IR"/>
          <w:color w:val="111111"/>
          <w:sz w:val="28"/>
          <w:szCs w:val="28"/>
          <w:rtl/>
        </w:rPr>
        <w:t xml:space="preserve">سم [ف: 14 - 4016].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مرعشی؛ شماره نسخه: 15402/1</w:t>
      </w:r>
    </w:p>
    <w:p>
      <w:pPr>
        <w:pStyle w:val="BookText"/>
      </w:pPr>
      <w:r>
        <w:rPr>
          <w:rFonts w:ascii="IRNazanin" w:hAnsi="IRNazanin" w:eastAsia="IRNazanin" w:cs="IRNazanin"/>
          <w:lang w:bidi="fa-IR"/>
          <w:color w:val="111111"/>
          <w:sz w:val="28"/>
          <w:szCs w:val="28"/>
          <w:rtl/>
        </w:rPr>
        <w:t xml:space="preserve">آغاز: ... و الانعاش بالتدبير ... شرح الباب الأول من كتاب جالينوس في فرق الطب، قال سورانوس في حد الطب: معرفة الأمور الصحية و الأمور المرضية و قال امرفیلس: ان الطب معرفة الأمور الصحية و هي الأبدان الصحيحة؛ انجام: و إن كانت غليظة لم ترشح و لم يجر منه شيء منها تم کتاب جوامع الإسكندرانيين الكتاب جالينوس في فرق الطب على الشرح و التلخيص ... .</w:t>
      </w:r>
    </w:p>
    <w:p>
      <w:pPr>
        <w:pStyle w:val="BookText"/>
      </w:pPr>
      <w:r>
        <w:rPr>
          <w:rFonts w:ascii="IRNazanin" w:hAnsi="IRNazanin" w:eastAsia="IRNazanin" w:cs="IRNazanin"/>
          <w:lang w:bidi="fa-IR"/>
          <w:color w:val="111111"/>
          <w:sz w:val="28"/>
          <w:szCs w:val="28"/>
          <w:rtl/>
        </w:rPr>
        <w:t xml:space="preserve">دارای ده باب؛ خط: نسخ، بی کا، تا: قرن 11؛ افتادگی: آغاز؛ محشی؛ کاغذ: شرقی، 9 گ (ارور)، 25 سطر، اندازه: 9</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39 - 157].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مجلس؛ شماره نسخه: 3937</w:t>
      </w:r>
    </w:p>
    <w:p>
      <w:pPr>
        <w:pStyle w:val="BookText"/>
      </w:pPr>
      <w:r>
        <w:rPr>
          <w:rFonts w:ascii="IRNazanin" w:hAnsi="IRNazanin" w:eastAsia="IRNazanin" w:cs="IRNazanin"/>
          <w:lang w:bidi="fa-IR"/>
          <w:color w:val="111111"/>
          <w:sz w:val="28"/>
          <w:szCs w:val="28"/>
          <w:rtl/>
        </w:rPr>
        <w:t xml:space="preserve">خط: نسخ، بی کا، تا: 1062ق؛ تملک: محمد قاسم بن عبدالقادر؛ کاغذ: آهار مهره، جلد: تیماج قهوه ای، 495 ص، 15 سطر، اندازه: 11/5</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10 - 2055].</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همدان؛ دانشگاه بوعلی؛ شماره نسخه: 34</w:t>
      </w:r>
    </w:p>
    <w:p>
      <w:pPr>
        <w:pStyle w:val="BookText"/>
      </w:pPr>
      <w:r>
        <w:rPr>
          <w:rFonts w:ascii="IRNazanin" w:hAnsi="IRNazanin" w:eastAsia="IRNazanin" w:cs="IRNazanin"/>
          <w:lang w:bidi="fa-IR"/>
          <w:color w:val="111111"/>
          <w:sz w:val="28"/>
          <w:szCs w:val="28"/>
          <w:rtl/>
        </w:rPr>
        <w:t xml:space="preserve">خط: نستعلیق، بی کا، تا: اوایل قرن 14؛ سر لوح رنگین؛ جلد: گالینگور قهوه ای، 161 گ، 18 سطر، اندازه: 21</w:t>
      </w:r>
      <w:r>
        <w:rPr>
          <w:rFonts w:ascii="Times New Roman" w:hAnsi="Times New Roman" w:eastAsia="Times New Roman" w:cs="Times New Roman"/>
          <w:lang w:val="en-US" w:bidi="en-US"/>
          <w:color w:val="111111"/>
          <w:sz w:val="28"/>
          <w:szCs w:val="28"/>
          <w:rtl/>
        </w:rPr>
        <w:t xml:space="preserve">×23/5 </w:t>
      </w:r>
      <w:r>
        <w:rPr>
          <w:rFonts w:ascii="IRNazanin" w:hAnsi="IRNazanin" w:eastAsia="IRNazanin" w:cs="IRNazanin"/>
          <w:lang w:bidi="fa-IR"/>
          <w:color w:val="111111"/>
          <w:sz w:val="28"/>
          <w:szCs w:val="28"/>
          <w:rtl/>
        </w:rPr>
        <w:t xml:space="preserve">سم [ف: 24].</w:t>
      </w:r>
    </w:p>
    <w:p>
      <w:pPr>
        <w:pStyle w:val="BookText"/>
      </w:pPr>
      <w:r>
        <w:rPr>
          <w:rFonts w:ascii="IRNazanin" w:hAnsi="IRNazanin" w:eastAsia="IRNazanin" w:cs="IRNazanin"/>
          <w:lang w:bidi="fa-IR"/>
          <w:color w:val="111111"/>
          <w:sz w:val="28"/>
          <w:szCs w:val="28"/>
          <w:rtl/>
        </w:rPr>
        <w:t xml:space="preserve">جوامع جالینوس في الأمراض الحادثة في العين &gt; الامراض</w:t>
      </w:r>
    </w:p>
    <w:p>
      <w:pPr>
        <w:pStyle w:val="BookText"/>
      </w:pPr>
      <w:r>
        <w:rPr>
          <w:rFonts w:ascii="IRNazanin" w:hAnsi="IRNazanin" w:eastAsia="IRNazanin" w:cs="IRNazanin"/>
          <w:lang w:bidi="fa-IR"/>
          <w:color w:val="111111"/>
          <w:sz w:val="28"/>
          <w:szCs w:val="28"/>
          <w:rtl/>
        </w:rPr>
        <w:t xml:space="preserve">الحادثة في العين به جوامع جالینوس في المني &gt; المني</w:t>
      </w:r>
    </w:p>
    <w:p>
      <w:pPr>
        <w:pStyle w:val="Heading3"/>
      </w:pPr>
      <w:bookmarkStart w:id="2259" w:name="_Toc1742"/>
      <w:r>
        <w:t>• جوامع جالینوس في تولد الجنين المولود لسبعة اشهر / طب / عربی</w:t>
      </w:r>
      <w:bookmarkEnd w:id="2259"/>
    </w:p>
    <w:p>
      <w:pPr>
        <w:pStyle w:val="BookText"/>
      </w:pPr>
      <w:r>
        <w:rPr>
          <w:rFonts w:ascii="Times New Roman" w:hAnsi="Times New Roman" w:eastAsia="Times New Roman" w:cs="Times New Roman"/>
          <w:lang w:val="en-US" w:bidi="en-US"/>
          <w:color w:val="111111"/>
          <w:sz w:val="28"/>
          <w:szCs w:val="28"/>
          <w:rtl/>
        </w:rPr>
        <w:t xml:space="preserve">jawāmi“-u jālīnūs fi tawallud-il janīn-il mawlūd li sabat-i ashur</w:t>
      </w:r>
    </w:p>
    <w:p>
      <w:pPr>
        <w:pStyle w:val="BookText"/>
      </w:pPr>
      <w:r>
        <w:rPr>
          <w:rFonts w:ascii="IRNazanin" w:hAnsi="IRNazanin" w:eastAsia="IRNazanin" w:cs="IRNazanin"/>
          <w:lang w:bidi="fa-IR"/>
          <w:color w:val="111111"/>
          <w:sz w:val="28"/>
          <w:szCs w:val="28"/>
          <w:rtl/>
        </w:rPr>
        <w:t xml:space="preserve">جالینوس، 129 - 199 میلادی</w:t>
      </w:r>
    </w:p>
    <w:p>
      <w:pPr>
        <w:pStyle w:val="BookText"/>
      </w:pPr>
      <w:r>
        <w:rPr>
          <w:rFonts w:ascii="Times New Roman" w:hAnsi="Times New Roman" w:eastAsia="Times New Roman" w:cs="Times New Roman"/>
          <w:lang w:val="en-US" w:bidi="en-US"/>
          <w:color w:val="111111"/>
          <w:sz w:val="28"/>
          <w:szCs w:val="28"/>
          <w:rtl/>
        </w:rPr>
        <w:t xml:space="preserve">(199 - 129) jalinus</w:t>
      </w:r>
    </w:p>
    <w:p>
      <w:pPr>
        <w:pStyle w:val="BookText"/>
      </w:pPr>
      <w:r>
        <w:rPr>
          <w:rFonts w:ascii="IRNazanin" w:hAnsi="IRNazanin" w:eastAsia="IRNazanin" w:cs="IRNazanin"/>
          <w:lang w:bidi="fa-IR"/>
          <w:color w:val="111111"/>
          <w:sz w:val="28"/>
          <w:szCs w:val="28"/>
          <w:rtl/>
        </w:rPr>
        <w:t xml:space="preserve">مترجم: ثابت بن قره 221 - 288 قمری ویرایشی از ثابت بن قره از کتاب جالینوس درباره کودکانی که -
</w:t>
      </w:r>
    </w:p>
    <w:p>
      <w:pPr>
        <w:sectPr>
          <w:footerReference w:type="default" r:id="rId944"/>
          <w:footnotePr>
            <w:numStart w:val="1"/>
            <w:numRestart w:val="eachPage"/>
          </w:footnotePr>
          <w:pgSz w:orient="portrait" w:w="11905.511811023622" w:h="16837.79527559055"/>
          <w:pgMar w:top="1440" w:right="1440" w:bottom="1440" w:left="1440" w:header="720" w:footer="720" w:gutter="0"/>
          <w:cols w:num="1" w:space="720"/>
        </w:sectPr>
      </w:pPr>
    </w:p>
    <w:bookmarkStart w:id="496" w:name="pg20375_230787"/>
    <w:bookmarkEnd w:id="496"/>
    <w:p>
      <w:pPr>
        <w:pStyle w:val="BookText"/>
      </w:pPr>
      <w:r>
        <w:rPr>
          <w:rFonts w:ascii="IRNazanin" w:hAnsi="IRNazanin" w:eastAsia="IRNazanin" w:cs="IRNazanin"/>
          <w:lang w:bidi="fa-IR"/>
          <w:color w:val="111111"/>
          <w:sz w:val="28"/>
          <w:szCs w:val="28"/>
          <w:rtl/>
        </w:rPr>
        <w:t xml:space="preserve">هفت ماهه به دنیا می آیند.</w:t>
      </w:r>
    </w:p>
    <w:p>
      <w:pPr>
        <w:pStyle w:val="BookText"/>
      </w:pPr>
      <w:r>
        <w:rPr>
          <w:rFonts w:ascii="IRNazanin" w:hAnsi="IRNazanin" w:eastAsia="IRNazanin" w:cs="IRNazanin"/>
          <w:lang w:bidi="fa-IR"/>
          <w:color w:val="111111"/>
          <w:sz w:val="28"/>
          <w:szCs w:val="28"/>
          <w:rtl/>
        </w:rPr>
        <w:t xml:space="preserve">تهران؛ مجلس؛ شماره نسخه: 3821/11</w:t>
      </w:r>
    </w:p>
    <w:p>
      <w:pPr>
        <w:pStyle w:val="BookText"/>
      </w:pPr>
      <w:r>
        <w:rPr>
          <w:rFonts w:ascii="IRNazanin" w:hAnsi="IRNazanin" w:eastAsia="IRNazanin" w:cs="IRNazanin"/>
          <w:lang w:bidi="fa-IR"/>
          <w:color w:val="111111"/>
          <w:sz w:val="28"/>
          <w:szCs w:val="28"/>
          <w:rtl/>
        </w:rPr>
        <w:t xml:space="preserve">خط: نستعلیق، بی کا، تا: 1006ق، کاغذ: آهار مهره شکری ضخیم، 1 ص (297)، 19 سطر، اندازه: 12</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10 - 1852].</w:t>
      </w:r>
    </w:p>
    <w:p>
      <w:pPr>
        <w:pStyle w:val="Heading3"/>
      </w:pPr>
      <w:bookmarkStart w:id="2260" w:name="_Toc1743"/>
      <w:r>
        <w:t>• جوامع الجامع = التفسير الوسيط / تفسير / عربی</w:t>
      </w:r>
      <w:bookmarkEnd w:id="2260"/>
    </w:p>
    <w:p>
      <w:pPr>
        <w:pStyle w:val="BookText"/>
      </w:pPr>
      <w:r>
        <w:rPr>
          <w:rFonts w:ascii="Times New Roman" w:hAnsi="Times New Roman" w:eastAsia="Times New Roman" w:cs="Times New Roman"/>
          <w:lang w:val="en-US" w:bidi="en-US"/>
          <w:color w:val="111111"/>
          <w:sz w:val="28"/>
          <w:szCs w:val="28"/>
          <w:rtl/>
        </w:rPr>
        <w:t xml:space="preserve">jawāmiR-ul jāmi“ = at-tafsīr-ul wasīt</w:t>
      </w:r>
    </w:p>
    <w:p>
      <w:pPr>
        <w:pStyle w:val="BookText"/>
      </w:pPr>
      <w:r>
        <w:rPr>
          <w:rFonts w:ascii="IRNazanin" w:hAnsi="IRNazanin" w:eastAsia="IRNazanin" w:cs="IRNazanin"/>
          <w:lang w:bidi="fa-IR"/>
          <w:color w:val="111111"/>
          <w:sz w:val="28"/>
          <w:szCs w:val="28"/>
          <w:rtl/>
        </w:rPr>
        <w:t xml:space="preserve">طبرسی، فضل بن حسن، 2468 - 548 ؟ قمری</w:t>
      </w:r>
    </w:p>
    <w:p>
      <w:pPr>
        <w:pStyle w:val="BookText"/>
      </w:pPr>
      <w:r>
        <w:rPr>
          <w:rFonts w:ascii="Times New Roman" w:hAnsi="Times New Roman" w:eastAsia="Times New Roman" w:cs="Times New Roman"/>
          <w:lang w:val="en-US" w:bidi="en-US"/>
          <w:color w:val="111111"/>
          <w:sz w:val="28"/>
          <w:szCs w:val="28"/>
          <w:rtl/>
        </w:rPr>
        <w:t xml:space="preserve">(1154 - 1076) Tabarsī, fazl ebn-e hasan</w:t>
      </w:r>
    </w:p>
    <w:p>
      <w:pPr>
        <w:pStyle w:val="BookText"/>
      </w:pPr>
      <w:r>
        <w:rPr>
          <w:rFonts w:ascii="IRNazanin" w:hAnsi="IRNazanin" w:eastAsia="IRNazanin" w:cs="IRNazanin"/>
          <w:lang w:bidi="fa-IR"/>
          <w:color w:val="111111"/>
          <w:sz w:val="28"/>
          <w:szCs w:val="28"/>
          <w:rtl/>
        </w:rPr>
        <w:t xml:space="preserve">تاریخ تأليف: آغاز: شنبه 18 صفر 542 ق، پایان 24 محرم 543 ق.</w:t>
      </w:r>
    </w:p>
    <w:p>
      <w:pPr>
        <w:pStyle w:val="BookText"/>
      </w:pPr>
      <w:r>
        <w:rPr>
          <w:rFonts w:ascii="IRNazanin" w:hAnsi="IRNazanin" w:eastAsia="IRNazanin" w:cs="IRNazanin"/>
          <w:lang w:bidi="fa-IR"/>
          <w:color w:val="111111"/>
          <w:sz w:val="28"/>
          <w:szCs w:val="28"/>
          <w:rtl/>
        </w:rPr>
        <w:t xml:space="preserve">تفسير متوسط مؤلف و خلاصه دو تفسیر دیگرش موسوم به «مجمع البيان» و کتاب «الكافي الشافی» است که در سن زیاده بر 70 سالگی به خواهش فرزندش ابو نصر رضی الدین حسن (صاحب مکارم الاخلاق) تلخیص و تألیف نموده است و به گفته های زمخشری در کتاب «الكشاف» نظر داشته است. او در تفسیر سه کتاب نگاشته: 1. مجمع البيان = تفسیر کبیر؛ 2. جوامع الجامع = تفسير وسيط؛ 3. الكافی الشافی = تفسیر صغیر. این تفسير، متوسط اوست و ویژگی مهم آن ادبی بودن آن است که با عبارات کوتاه اما شیوا و استوار، آیات شریفه را تبیین می نماید. روش آن این است که در آغاز با نام سوره، بیان مکی، مدنی، بصری و کوفی، تعداد آیات و فضیلت سوره شروع می کند، آنگاه به قرائت، لغت، صرف، نحو و بررسی واژه ها می پردازد. مؤلف خود در مقدمه چنین فرموده اند: چون از تألیف کتاب تفسیر بزرگ خویش مجمع البيان فراغت یافتم به کتاب کشاف علامه زمخشری جارالله رسیدم آن را دارای مطالبی بسیار خوب و گوهرهایی بس گرانبها دیدم از بدایع معانی روایع الفاظش خوشه هایی چیده و آنها را در کتابی به نام «الكاف الشاف» مرتب نمودم این دو مؤلفه من در اطراف منتشر شد و مقبول خاص و عام گردید و شهرتی بسزا یافت پس از آن فرزند دلبندم ابونصر حسن که خدایش بار و رهنما باد مکرر درخواست کرده اند مختصری از هر دو کتاب انتخاب نمایم و آن را جامع هر دو قرار دهم، با این که سالم از هفتاد گذشته و ضعف و سستی بر وجودم چیره شد ناچار درخواست او را پذیرفته و این تفسير را بدان گونه که خواسته اند موافق طريقه حقه امامیه با کمال ایجاز و اختصار تأليف نمودم و آن را «جوامع الجامع» نام گذاردم تا اسم با مسمی مطابقت داشته باشد و از خداوند خواستارم که این کتاب وسیط و حجم آن خفيف وفوائد آن زیاد و حفظ آن سالک و معانی آن فراوان بوده باشد.</w:t>
      </w:r>
    </w:p>
    <w:p>
      <w:pPr>
        <w:pStyle w:val="BookText"/>
      </w:pPr>
      <w:r>
        <w:rPr>
          <w:rFonts w:ascii="IRNazanin" w:hAnsi="IRNazanin" w:eastAsia="IRNazanin" w:cs="IRNazanin"/>
          <w:lang w:bidi="fa-IR"/>
          <w:color w:val="111111"/>
          <w:sz w:val="28"/>
          <w:szCs w:val="28"/>
          <w:rtl/>
        </w:rPr>
        <w:t xml:space="preserve">آغاز: بسمله. و به نستعين. الحمدلله الذي اكرمنا بكتابه الكريم و من علينا بسبع المثانی و القرآن العظيم ... ثم استخرت الله ... في الابتداء بمجموع مجمع جامع کلم الجوامع اسميه کتاب جوامع الجامع ... .</w:t>
      </w:r>
    </w:p>
    <w:p>
      <w:pPr>
        <w:pStyle w:val="BookText"/>
      </w:pPr>
      <w:r>
        <w:rPr>
          <w:rFonts w:ascii="IRNazanin" w:hAnsi="IRNazanin" w:eastAsia="IRNazanin" w:cs="IRNazanin"/>
          <w:lang w:bidi="fa-IR"/>
          <w:color w:val="111111"/>
          <w:sz w:val="28"/>
          <w:szCs w:val="28"/>
          <w:rtl/>
        </w:rPr>
        <w:t xml:space="preserve">انجام: و اذا قرأت قل اعوذ برب الناس فقل في نفسک اعوذ برب الناس هذا آخر الكتاب ولله الحمد و الشكر على تابیده و تسديده اولا و آخرا متواليا متواترة. اللهم ... و صلی الله على سيدنا محمد و آله الطيبين الاخبار و حسبنا الله و نعم الوكيل.</w:t>
      </w:r>
    </w:p>
    <w:p>
      <w:pPr>
        <w:pStyle w:val="BookText"/>
      </w:pPr>
      <w:r>
        <w:rPr>
          <w:rFonts w:ascii="IRNazanin" w:hAnsi="IRNazanin" w:eastAsia="IRNazanin" w:cs="IRNazanin"/>
          <w:lang w:bidi="fa-IR"/>
          <w:color w:val="111111"/>
          <w:sz w:val="28"/>
          <w:szCs w:val="28"/>
          <w:rtl/>
        </w:rPr>
        <w:t xml:space="preserve">چاپ: تبریز، سنگی، 1383، رحلی، 564 ص؛ با تصحیح و تعليق شهید سید محمد علی قاضی طباطبائی در 1383 ق در تبریز؛ با تصحيح ابوالقاسم گرجی در 2 جلد، انتشارات دانشگاه تهران.</w:t>
      </w:r>
    </w:p>
    <w:p>
      <w:pPr>
        <w:pStyle w:val="BookText"/>
      </w:pPr>
      <w:r>
        <w:rPr>
          <w:rFonts w:ascii="IRNazanin" w:hAnsi="IRNazanin" w:eastAsia="IRNazanin" w:cs="IRNazanin"/>
          <w:lang w:bidi="fa-IR"/>
          <w:color w:val="111111"/>
          <w:sz w:val="28"/>
          <w:szCs w:val="28"/>
          <w:rtl/>
        </w:rPr>
        <w:t xml:space="preserve">[دنا 1048/3 -1055 (230 نسخه)؛ الذريعة 248/5؛ کشف الحجب و الاستار ص 165؛ ذخائر التراث العربي الاسلامی 656/2، مشار عربی ص 257 و 258؛ کشف الظنون ج 1-311؛ كشاف الفهارس 454/3 -467؛ مكتبة امير المومنین 326/1 ؛ الاوقاف العامة موصل 21/4].</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جوامع الجامع (منتخب).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8164</w:t>
      </w:r>
    </w:p>
    <w:p>
      <w:pPr>
        <w:pStyle w:val="BookText"/>
      </w:pPr>
      <w:r>
        <w:rPr>
          <w:rFonts w:ascii="IRNazanin" w:hAnsi="IRNazanin" w:eastAsia="IRNazanin" w:cs="IRNazanin"/>
          <w:lang w:bidi="fa-IR"/>
          <w:color w:val="111111"/>
          <w:sz w:val="28"/>
          <w:szCs w:val="28"/>
          <w:rtl/>
        </w:rPr>
        <w:t xml:space="preserve">چهار صفحه و نیمی پیش از طسم تا نیمه های سورة مؤمنون؛ خط: نسخ معرب، بی کا، تا: قرن 7؛ افتادگی: آغاز و انجام کاغذ: سمرقندی، جلد: تیماج قهوه ای، 219 گ، 5 سطر (10/5</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17 - 45].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مدرسه سلیمانیه؛ شماره نسخه: 32</w:t>
      </w:r>
    </w:p>
    <w:p>
      <w:pPr>
        <w:pStyle w:val="BookText"/>
      </w:pPr>
      <w:r>
        <w:rPr>
          <w:rFonts w:ascii="IRNazanin" w:hAnsi="IRNazanin" w:eastAsia="IRNazanin" w:cs="IRNazanin"/>
          <w:lang w:bidi="fa-IR"/>
          <w:color w:val="111111"/>
          <w:sz w:val="28"/>
          <w:szCs w:val="28"/>
          <w:rtl/>
        </w:rPr>
        <w:t xml:space="preserve">از آغاز تا آیت «آتونی زبر الحدید»؛ خط: نسخ معرب، بی کا، تا: قرن 8 قطع: وزیری [چهار کتابخانه مشهدف: - 9].</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1606</w:t>
      </w:r>
    </w:p>
    <w:p>
      <w:pPr>
        <w:pStyle w:val="BookText"/>
      </w:pPr>
      <w:r>
        <w:rPr>
          <w:rFonts w:ascii="IRNazanin" w:hAnsi="IRNazanin" w:eastAsia="IRNazanin" w:cs="IRNazanin"/>
          <w:lang w:bidi="fa-IR"/>
          <w:color w:val="111111"/>
          <w:sz w:val="28"/>
          <w:szCs w:val="28"/>
          <w:rtl/>
        </w:rPr>
        <w:t xml:space="preserve">از کهف تا مدثر (پایان مجلد 3)؛ خط: نسخ، كا: عبدالله بن حسن مؤید، تا: سه شنبه 10 جمادی الاول 134ق، جان لنجافاباد؛ افتادگی: آغاز و انجام کاغذ: سمرقندی، جلد: مقوا، 190 گ، 26 سطر (11</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23/5</w:t>
      </w:r>
      <w:r>
        <w:rPr>
          <w:rFonts w:ascii="Times New Roman" w:hAnsi="Times New Roman" w:eastAsia="Times New Roman" w:cs="Times New Roman"/>
          <w:lang w:val="en-US" w:bidi="en-US"/>
          <w:color w:val="111111"/>
          <w:sz w:val="28"/>
          <w:szCs w:val="28"/>
          <w:rtl/>
        </w:rPr>
        <w:t xml:space="preserve">x15/5 </w:t>
      </w:r>
      <w:r>
        <w:rPr>
          <w:rFonts w:ascii="IRNazanin" w:hAnsi="IRNazanin" w:eastAsia="IRNazanin" w:cs="IRNazanin"/>
          <w:lang w:bidi="fa-IR"/>
          <w:color w:val="111111"/>
          <w:sz w:val="28"/>
          <w:szCs w:val="28"/>
          <w:rtl/>
        </w:rPr>
        <w:t xml:space="preserve">سم [ف: 8 - 199].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مجلس؛ شماره نسخه: 12118</w:t>
      </w:r>
    </w:p>
    <w:p>
      <w:pPr>
        <w:pStyle w:val="BookText"/>
      </w:pPr>
      <w:r>
        <w:rPr>
          <w:rFonts w:ascii="IRNazanin" w:hAnsi="IRNazanin" w:eastAsia="IRNazanin" w:cs="IRNazanin"/>
          <w:lang w:bidi="fa-IR"/>
          <w:color w:val="111111"/>
          <w:sz w:val="28"/>
          <w:szCs w:val="28"/>
          <w:rtl/>
        </w:rPr>
        <w:t xml:space="preserve">آغاز: الحمدلله الذي اكرمنا بكتابه الكريم خط: نسخ، بی کا، تا: دوشنبه 14 ذیقعده 763 ق؛ جلد: تیماج سرخ، سوخت، 640 گ، 29 سطر، اندازه: 25</w:t>
      </w:r>
      <w:r>
        <w:rPr>
          <w:rFonts w:ascii="Times New Roman" w:hAnsi="Times New Roman" w:eastAsia="Times New Roman" w:cs="Times New Roman"/>
          <w:lang w:val="en-US" w:bidi="en-US"/>
          <w:color w:val="111111"/>
          <w:sz w:val="28"/>
          <w:szCs w:val="28"/>
          <w:rtl/>
        </w:rPr>
        <w:t xml:space="preserve">x17/5 </w:t>
      </w:r>
      <w:r>
        <w:rPr>
          <w:rFonts w:ascii="IRNazanin" w:hAnsi="IRNazanin" w:eastAsia="IRNazanin" w:cs="IRNazanin"/>
          <w:lang w:bidi="fa-IR"/>
          <w:color w:val="111111"/>
          <w:sz w:val="28"/>
          <w:szCs w:val="28"/>
          <w:rtl/>
        </w:rPr>
        <w:t xml:space="preserve">سم [ف: 35 - 123].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مرعشی؛ شماره نسخه: 10519</w:t>
      </w:r>
    </w:p>
    <w:p>
      <w:pPr>
        <w:pStyle w:val="BookText"/>
      </w:pPr>
      <w:r>
        <w:rPr>
          <w:rFonts w:ascii="Amiri" w:hAnsi="Amiri" w:eastAsia="Amiri" w:cs="Amiri"/>
          <w:lang w:bidi="ar-SA"/>
          <w:color w:val="111111"/>
          <w:sz w:val="28"/>
          <w:szCs w:val="28"/>
          <w:rtl/>
        </w:rPr>
        <w:t xml:space="preserve">آغاز: قريب المنزلة كما يعبر بالعبد عن عكس ذلك فيقال بعيد المحل و بعيد الهمة يريدون الرفعة و العلو.</w:t>
      </w:r>
    </w:p>
    <w:p>
      <w:pPr>
        <w:pStyle w:val="BookText"/>
      </w:pPr>
      <w:r>
        <w:rPr>
          <w:rFonts w:ascii="IRNazanin" w:hAnsi="IRNazanin" w:eastAsia="IRNazanin" w:cs="IRNazanin"/>
          <w:lang w:bidi="fa-IR"/>
          <w:color w:val="111111"/>
          <w:sz w:val="28"/>
          <w:szCs w:val="28"/>
          <w:rtl/>
        </w:rPr>
        <w:t xml:space="preserve">خط: نسخ معرب، كا: عبدالعلی بن عبد الحميد بن محمد السالار سبزواری، تا: جزء اول اواسط ربيع الاول 852 و بقیه کتاب اواسط ذیقعده 853؛ افتادگی: آغاز؛ مصحح، محشی؛ جلد: تیماج قهوه ای، 528 گ، 25 سطر، اندازه: 18</w:t>
      </w:r>
      <w:r>
        <w:rPr>
          <w:rFonts w:ascii="Times New Roman" w:hAnsi="Times New Roman" w:eastAsia="Times New Roman" w:cs="Times New Roman"/>
          <w:lang w:val="en-US" w:bidi="en-US"/>
          <w:color w:val="111111"/>
          <w:sz w:val="28"/>
          <w:szCs w:val="28"/>
          <w:rtl/>
        </w:rPr>
        <w:t xml:space="preserve">×27 </w:t>
      </w:r>
      <w:r>
        <w:rPr>
          <w:rFonts w:ascii="IRNazanin" w:hAnsi="IRNazanin" w:eastAsia="IRNazanin" w:cs="IRNazanin"/>
          <w:lang w:bidi="fa-IR"/>
          <w:color w:val="111111"/>
          <w:sz w:val="28"/>
          <w:szCs w:val="28"/>
          <w:rtl/>
        </w:rPr>
        <w:t xml:space="preserve">سم [ف: 27 - 13].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 12094</w:t>
      </w:r>
    </w:p>
    <w:p>
      <w:pPr>
        <w:pStyle w:val="BookText"/>
      </w:pPr>
      <w:r>
        <w:rPr>
          <w:rFonts w:ascii="IRNazanin" w:hAnsi="IRNazanin" w:eastAsia="IRNazanin" w:cs="IRNazanin"/>
          <w:lang w:bidi="fa-IR"/>
          <w:color w:val="111111"/>
          <w:sz w:val="28"/>
          <w:szCs w:val="28"/>
          <w:rtl/>
        </w:rPr>
        <w:t xml:space="preserve">آغاز: برابر، انجام: اخصصني بلطائف کرمک ان الكريم المنان وصلى الله على سيدنا محمد و آله الطيبين.</w:t>
      </w:r>
    </w:p>
    <w:p>
      <w:pPr>
        <w:pStyle w:val="BookText"/>
      </w:pPr>
      <w:r>
        <w:rPr>
          <w:rFonts w:ascii="IRNazanin" w:hAnsi="IRNazanin" w:eastAsia="IRNazanin" w:cs="IRNazanin"/>
          <w:lang w:bidi="fa-IR"/>
          <w:color w:val="111111"/>
          <w:sz w:val="28"/>
          <w:szCs w:val="28"/>
          <w:rtl/>
        </w:rPr>
        <w:t xml:space="preserve">خط: نسخ، كا: حسن بن عزیز الدین بن محمد بن على حسنی راوندی، تا: دوشنبه اواخر ذیحجه 132ق، جا: سبزوار مدرسه -
</w:t>
      </w:r>
    </w:p>
    <w:p>
      <w:pPr>
        <w:sectPr>
          <w:footerReference w:type="default" r:id="rId9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تاجیه؛ تملک: محمد مؤمن بن محمد زمان حسینی طبیب تنکابنی با مهر «محمد مؤمن الطبيب الحسینی»، صاحب تحفه حکیم مؤمن که در اردو باد به تاریخ 1062 این نسخه را خریداری نموده؛ جلد: تیماج مشکی، 484 گ، 25 سطر، اندازه: 16/5</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35 - 104].</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قم؛ مرعشی؛ شماره نسخه: 14513</w:t>
      </w:r>
    </w:p>
    <w:p>
      <w:pPr>
        <w:pStyle w:val="BookText"/>
      </w:pPr>
      <w:r>
        <w:rPr>
          <w:rFonts w:ascii="IRNazanin" w:hAnsi="IRNazanin" w:eastAsia="IRNazanin" w:cs="IRNazanin"/>
          <w:lang w:bidi="fa-IR"/>
          <w:color w:val="111111"/>
          <w:sz w:val="28"/>
          <w:szCs w:val="28"/>
          <w:rtl/>
        </w:rPr>
        <w:t xml:space="preserve">آغاز: .. التورية و فيها صفة محمد، أفلا تعقلون، توبیخ عظیم بمعنى أفلا تفطنون لقبح ما تقمون عليه فيصد كم ... و نستعينوا بالصبر و الصلاة و انها لكبيرة إلا على الخاشعين ... و إستعينوا في حوائجكم إلى الله بالجمع بين الصبر و الصلاة؛ انجام: بسم الله الرحمن الرحيم، اذا جاء نصر الله و الفتح ... اذا جائک یا محمد نصر الله على من عاداک و هم قریش والفتح یعنی فتح مشة و اذا ظرف لقوله فسبح و هذا من المعجزات ... و الأمر بالإستغفار مع التسبيح تکميل للأمر بما هو قوام ... .</w:t>
      </w:r>
    </w:p>
    <w:p>
      <w:pPr>
        <w:pStyle w:val="BookText"/>
      </w:pPr>
      <w:r>
        <w:rPr>
          <w:rFonts w:ascii="IRNazanin" w:hAnsi="IRNazanin" w:eastAsia="IRNazanin" w:cs="IRNazanin"/>
          <w:lang w:bidi="fa-IR"/>
          <w:color w:val="111111"/>
          <w:sz w:val="28"/>
          <w:szCs w:val="28"/>
          <w:rtl/>
        </w:rPr>
        <w:t xml:space="preserve">از آغاز آیه 45 سوده بقره آغاز تا اواخر سورة النصر؛ خط: نسخ، بی کا، تا: ربيع الثانی 853 ق؛ افتادگی: آغاز و انجام؛ مصحح، محشي با نشان «س، ر»؛ مهر: «يا هادي المضلين» (بیضی)؛ کاغذ: شرقی، 358 گ، 29 سطر (13</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36 - 509].</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مرعشی؛ شماره نسخه: 924</w:t>
      </w:r>
    </w:p>
    <w:p>
      <w:pPr>
        <w:pStyle w:val="BookText"/>
      </w:pPr>
      <w:r>
        <w:rPr>
          <w:rFonts w:ascii="IRNazanin" w:hAnsi="IRNazanin" w:eastAsia="IRNazanin" w:cs="IRNazanin"/>
          <w:lang w:bidi="fa-IR"/>
          <w:color w:val="111111"/>
          <w:sz w:val="28"/>
          <w:szCs w:val="28"/>
          <w:rtl/>
        </w:rPr>
        <w:t xml:space="preserve">آغاز: أن صلاتي و نسکی ای عبادتی و تقربی کله و قیل و ذبحی فجمع بين الصلاة و الذبح؛ انجام: ص ما من احد يقرأ آخر الكهف عند النوم الاتيقظ في الساعة التي يريدها و بالله التوفيق تفسیر سوره اعراف تا کهف.</w:t>
      </w:r>
    </w:p>
    <w:p>
      <w:pPr>
        <w:pStyle w:val="BookText"/>
      </w:pPr>
      <w:r>
        <w:rPr>
          <w:rFonts w:ascii="IRNazanin" w:hAnsi="IRNazanin" w:eastAsia="IRNazanin" w:cs="IRNazanin"/>
          <w:lang w:bidi="fa-IR"/>
          <w:color w:val="111111"/>
          <w:sz w:val="28"/>
          <w:szCs w:val="28"/>
          <w:rtl/>
        </w:rPr>
        <w:t xml:space="preserve">خط: نسخ، كا: عبدالعلی بن نورالدین استر آبادی، تا: سه شنبه اوایل ربيع الاول 892ق؛ افتادگی: آغاز؛ مصحح، جلد: مقوایی عطف تیماج قهوه ای، 177 گ، 21 سطر، اندازه: 16/5</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3 - 111].</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مجلس؛ شماره نسخه: 4648</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قرن 9، افتادگی:انجام؛ تملک یکی از احفاد محمد صالح مازندرانی در 1171؛ کاغذ: اصفهانی، جلد: تیماج، 203 گ، 28 سطر (14</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×35/5 [</w:t>
      </w:r>
      <w:r>
        <w:rPr>
          <w:rFonts w:ascii="IRNazanin" w:hAnsi="IRNazanin" w:eastAsia="IRNazanin" w:cs="IRNazanin"/>
          <w:lang w:bidi="fa-IR"/>
          <w:color w:val="111111"/>
          <w:sz w:val="28"/>
          <w:szCs w:val="28"/>
          <w:rtl/>
        </w:rPr>
        <w:t xml:space="preserve">ف: 13 - 36].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کرمانشاه؛ مدرسه آية الله بروجردی؛ شماره نسخه: 123/1</w:t>
      </w:r>
    </w:p>
    <w:p>
      <w:pPr>
        <w:pStyle w:val="BookText"/>
      </w:pPr>
      <w:r>
        <w:rPr>
          <w:rFonts w:ascii="IRNazanin" w:hAnsi="IRNazanin" w:eastAsia="IRNazanin" w:cs="IRNazanin"/>
          <w:lang w:bidi="fa-IR"/>
          <w:color w:val="111111"/>
          <w:sz w:val="28"/>
          <w:szCs w:val="28"/>
          <w:rtl/>
        </w:rPr>
        <w:t xml:space="preserve">نیمه دوم کتاب؛ خط: نسخ، كا: ناصر بن سليمان بن يحيى بن على بن ابراهيم البخيل، تا: 24 ربیع الثانی 952ق؛ مصحح، کار مقابله و تصحیح آن را ابوالقاسم بن فتح الله حسینی در رجب 975 در نجف اشرف به پایان برده؛ 316 گ (1پ -316پ)، 23 سطر، اندازه: 20</w:t>
      </w:r>
      <w:r>
        <w:rPr>
          <w:rFonts w:ascii="Times New Roman" w:hAnsi="Times New Roman" w:eastAsia="Times New Roman" w:cs="Times New Roman"/>
          <w:lang w:val="en-US" w:bidi="en-US"/>
          <w:color w:val="111111"/>
          <w:sz w:val="28"/>
          <w:szCs w:val="28"/>
          <w:rtl/>
        </w:rPr>
        <w:t xml:space="preserve">×29 </w:t>
      </w:r>
      <w:r>
        <w:rPr>
          <w:rFonts w:ascii="IRNazanin" w:hAnsi="IRNazanin" w:eastAsia="IRNazanin" w:cs="IRNazanin"/>
          <w:lang w:bidi="fa-IR"/>
          <w:color w:val="111111"/>
          <w:sz w:val="28"/>
          <w:szCs w:val="28"/>
          <w:rtl/>
        </w:rPr>
        <w:t xml:space="preserve">سم [ف: - 98].</w:t>
      </w:r>
    </w:p>
    <w:p>
      <w:pPr>
        <w:pStyle w:val="BookText"/>
      </w:pPr>
      <w:r>
        <w:rPr>
          <w:rFonts w:ascii="IRNazanin" w:hAnsi="IRNazanin" w:eastAsia="IRNazanin" w:cs="IRNazanin"/>
          <w:lang w:bidi="fa-IR"/>
          <w:color w:val="111111"/>
          <w:sz w:val="28"/>
          <w:szCs w:val="28"/>
          <w:rtl/>
        </w:rPr>
        <w:t xml:space="preserve">قم: مرکز احیاء؛ شماره نسخه: 1777/1</w:t>
      </w:r>
    </w:p>
    <w:p>
      <w:pPr>
        <w:pStyle w:val="BookText"/>
      </w:pPr>
      <w:r>
        <w:rPr>
          <w:rFonts w:ascii="IRNazanin" w:hAnsi="IRNazanin" w:eastAsia="IRNazanin" w:cs="IRNazanin"/>
          <w:lang w:bidi="fa-IR"/>
          <w:color w:val="111111"/>
          <w:sz w:val="28"/>
          <w:szCs w:val="28"/>
          <w:rtl/>
        </w:rPr>
        <w:t xml:space="preserve">نسخه اصل: همان نسخه بالا [عکسی ف: 5 - 231].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تهران؛ ملی؛ شماره نسخه: 430- ع</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از فاتحه تا سوره ناس؛ خط: نسخ، كا: عبد الكريم الشريف بن ابراهیم بن علی بن عبد العالي عاملی، تا: 961ق؛ کاغذ: اصفهانی، جلد: تیماج سبز، 556 گ، 21 سطر (11</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x17 </w:t>
      </w:r>
      <w:r>
        <w:rPr>
          <w:rFonts w:ascii="IRNazanin" w:hAnsi="IRNazanin" w:eastAsia="IRNazanin" w:cs="IRNazanin"/>
          <w:lang w:bidi="fa-IR"/>
          <w:color w:val="111111"/>
          <w:sz w:val="28"/>
          <w:szCs w:val="28"/>
          <w:rtl/>
        </w:rPr>
        <w:t xml:space="preserve">سم [ف: 7- 365].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قم؛ مرعشی؛ شماره نسخه: 3601</w:t>
      </w:r>
    </w:p>
    <w:p>
      <w:pPr>
        <w:pStyle w:val="BookText"/>
      </w:pPr>
      <w:r>
        <w:rPr>
          <w:rFonts w:ascii="IRNazanin" w:hAnsi="IRNazanin" w:eastAsia="IRNazanin" w:cs="IRNazanin"/>
          <w:lang w:bidi="fa-IR"/>
          <w:color w:val="111111"/>
          <w:sz w:val="28"/>
          <w:szCs w:val="28"/>
          <w:rtl/>
        </w:rPr>
        <w:t xml:space="preserve">نیمه اول کتاب؛ خط: نسخ، كان ناصر بن سلیمان بن يحيى بن على بن ابراهيم بن على النجيل بن الأشتر أوالی، تا: پنج شنبه 28 ربیع الثانی 965 ق؛ تملک: عبدالمهدی حسینی شوشتری در نجف اشرف به تاریخ ذیقعده 1257، مجد الدين بن سید یحیی، ابراهیم بن صفر بن عباس، سید ابو الحسن بن حسين عاملی؛ جلد: تیماج سبز، 349 گ، 21 سطر، اندازه: 20</w:t>
      </w:r>
      <w:r>
        <w:rPr>
          <w:rFonts w:ascii="Times New Roman" w:hAnsi="Times New Roman" w:eastAsia="Times New Roman" w:cs="Times New Roman"/>
          <w:lang w:val="en-US" w:bidi="en-US"/>
          <w:color w:val="111111"/>
          <w:sz w:val="28"/>
          <w:szCs w:val="28"/>
          <w:rtl/>
        </w:rPr>
        <w:t xml:space="preserve">×29/5 </w:t>
      </w:r>
      <w:r>
        <w:rPr>
          <w:rFonts w:ascii="IRNazanin" w:hAnsi="IRNazanin" w:eastAsia="IRNazanin" w:cs="IRNazanin"/>
          <w:lang w:bidi="fa-IR"/>
          <w:color w:val="111111"/>
          <w:sz w:val="28"/>
          <w:szCs w:val="28"/>
          <w:rtl/>
        </w:rPr>
        <w:t xml:space="preserve">سم [ف: 10 - 3].</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بابل؛ خاتم الانبياء؛ شماره نسخه: 130</w:t>
      </w:r>
    </w:p>
    <w:p>
      <w:pPr>
        <w:pStyle w:val="BookText"/>
      </w:pPr>
      <w:r>
        <w:rPr>
          <w:rFonts w:ascii="IRNazanin" w:hAnsi="IRNazanin" w:eastAsia="IRNazanin" w:cs="IRNazanin"/>
          <w:lang w:bidi="fa-IR"/>
          <w:color w:val="111111"/>
          <w:sz w:val="28"/>
          <w:szCs w:val="28"/>
          <w:rtl/>
        </w:rPr>
        <w:t xml:space="preserve">خط: نسخ، كا: فضل الله، تا: 25 شوال 970ق، قریه جوشقان از توابع نطنز؛ تملك: محمد علم الهدی فرزندی مولی محسن فيض 1048، ملا قاسم؛ واقف: شفيعای قصاب بارفروشی، 1218؛ جلد: تیماج سوخت، 191گ، 27 سطر، اندازه: 17</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- 90].</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تهران؛ مجلس؛ شماره نسخه: 15992</w:t>
      </w:r>
    </w:p>
    <w:p>
      <w:pPr>
        <w:pStyle w:val="BookText"/>
      </w:pPr>
      <w:r>
        <w:rPr>
          <w:rFonts w:ascii="IRNazanin" w:hAnsi="IRNazanin" w:eastAsia="IRNazanin" w:cs="IRNazanin"/>
          <w:lang w:bidi="fa-IR"/>
          <w:color w:val="111111"/>
          <w:sz w:val="28"/>
          <w:szCs w:val="28"/>
          <w:rtl/>
        </w:rPr>
        <w:t xml:space="preserve">آغاز: پرجوا لقاء ربه فليعمل عملا صالحا ولا یشرک بعبادة ربه احدا. الحول التحول يقال حال من مكانه حولا ... سورة مريم عليها السلام مكية ثمان و تسعون آية عدا الكوفی کهیعص آية و لم بعدها غيرهم؛ انجام: و افض على سجال نعمك و اخصصني بلطایف کرمک انکی الكريم المنان و صلی الله على سيدنا محمد و آله الطيبين الاخبار و حسبنا الله و نعم الوكيل.</w:t>
      </w:r>
    </w:p>
    <w:p>
      <w:pPr>
        <w:pStyle w:val="BookText"/>
      </w:pPr>
      <w:r>
        <w:rPr>
          <w:rFonts w:ascii="IRNazanin" w:hAnsi="IRNazanin" w:eastAsia="IRNazanin" w:cs="IRNazanin"/>
          <w:lang w:bidi="fa-IR"/>
          <w:color w:val="111111"/>
          <w:sz w:val="28"/>
          <w:szCs w:val="28"/>
          <w:rtl/>
        </w:rPr>
        <w:t xml:space="preserve">از سوره مریم تا آخر قرآن؛ خط: نسخ، آیات معرب، كا: محمود بن پیر محمد بن پیر محمود رومی، تا: شنبه 11 محرم 975 ق، جان تبریز؛ رکابه دار، محشی؛ جلد: تیماج مشکی، 244 گ، 23 سطر، اندازه: 19</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44 – 183].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مشهد؛ رضوی؛ شماره نسخه: 13795</w:t>
      </w:r>
    </w:p>
    <w:p>
      <w:pPr>
        <w:pStyle w:val="BookText"/>
      </w:pPr>
      <w:r>
        <w:rPr>
          <w:rFonts w:ascii="Amiri" w:hAnsi="Amiri" w:eastAsia="Amiri" w:cs="Amiri"/>
          <w:lang w:bidi="ar-SA"/>
          <w:color w:val="111111"/>
          <w:sz w:val="28"/>
          <w:szCs w:val="28"/>
          <w:rtl/>
        </w:rPr>
        <w:t xml:space="preserve">آغاز: برابر؛ انجام: ما من احد يقرأ اخر الكهف عند النوم الا تيقظ في الساعة التي يريدها و بالله التوفيق.</w:t>
      </w:r>
    </w:p>
    <w:p>
      <w:pPr>
        <w:pStyle w:val="BookText"/>
      </w:pPr>
      <w:r>
        <w:rPr>
          <w:rFonts w:ascii="IRNazanin" w:hAnsi="IRNazanin" w:eastAsia="IRNazanin" w:cs="IRNazanin"/>
          <w:lang w:bidi="fa-IR"/>
          <w:color w:val="111111"/>
          <w:sz w:val="28"/>
          <w:szCs w:val="28"/>
          <w:rtl/>
        </w:rPr>
        <w:t xml:space="preserve">از اول کتاب تا آخر سوره کهف؛ خط: نسخ، كان فرخ بن عبدالله، تا: یک شنبه 18 رجب 978ق؛ مجدول، دارای سرلوح کوچک مزدوج مرصع؛ واقف: فاضلخان؛ کاغذ: حنائی، جلد: تیماج مشکی، 515 گ، 15 سطر، اندازه: 25</w:t>
      </w:r>
      <w:r>
        <w:rPr>
          <w:rFonts w:ascii="Times New Roman" w:hAnsi="Times New Roman" w:eastAsia="Times New Roman" w:cs="Times New Roman"/>
          <w:lang w:val="en-US" w:bidi="en-US"/>
          <w:color w:val="111111"/>
          <w:sz w:val="28"/>
          <w:szCs w:val="28"/>
          <w:rtl/>
        </w:rPr>
        <w:t xml:space="preserve">x18 </w:t>
      </w:r>
      <w:r>
        <w:rPr>
          <w:rFonts w:ascii="IRNazanin" w:hAnsi="IRNazanin" w:eastAsia="IRNazanin" w:cs="IRNazanin"/>
          <w:lang w:bidi="fa-IR"/>
          <w:color w:val="111111"/>
          <w:sz w:val="28"/>
          <w:szCs w:val="28"/>
          <w:rtl/>
        </w:rPr>
        <w:t xml:space="preserve">سم [ف: 11 - 599].</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کرمانشاه؛ جلیلی؛ شماره نسخه: 394</w:t>
      </w:r>
    </w:p>
    <w:p>
      <w:pPr>
        <w:pStyle w:val="BookText"/>
      </w:pPr>
      <w:r>
        <w:rPr>
          <w:rFonts w:ascii="IRNazanin" w:hAnsi="IRNazanin" w:eastAsia="IRNazanin" w:cs="IRNazanin"/>
          <w:lang w:bidi="fa-IR"/>
          <w:color w:val="111111"/>
          <w:sz w:val="28"/>
          <w:szCs w:val="28"/>
          <w:rtl/>
        </w:rPr>
        <w:t xml:space="preserve">آغاز: سوره مریم عليها السلام مکيه ثمان و تسعون آية ... بسم الله الرحمن الرحیم کھیعص ... قرا ابو عمرو با ماله هاء و تفخيم؛ انجام: برابر.</w:t>
      </w:r>
    </w:p>
    <w:p>
      <w:pPr>
        <w:pStyle w:val="BookText"/>
      </w:pPr>
      <w:r>
        <w:rPr>
          <w:rFonts w:ascii="IRNazanin" w:hAnsi="IRNazanin" w:eastAsia="IRNazanin" w:cs="IRNazanin"/>
          <w:lang w:bidi="fa-IR"/>
          <w:color w:val="111111"/>
          <w:sz w:val="28"/>
          <w:szCs w:val="28"/>
          <w:rtl/>
        </w:rPr>
        <w:t xml:space="preserve">از سوره مریم تا آخر قرآن؛ خط: نسخ خفی، کا: جمال بن عرق بن هانی بن سلیمان ماحوزی، تا: 9 رجب 981 ق؛ تملك: محمد بن سعيد قطیفی در ربيع الاول 1038؛ کاغذ: نخودی آهار مهره، جلد: تیماج مشکی، 188 گ، 31 سطر، اندازه: 18</w:t>
      </w:r>
      <w:r>
        <w:rPr>
          <w:rFonts w:ascii="Times New Roman" w:hAnsi="Times New Roman" w:eastAsia="Times New Roman" w:cs="Times New Roman"/>
          <w:lang w:val="en-US" w:bidi="en-US"/>
          <w:color w:val="111111"/>
          <w:sz w:val="28"/>
          <w:szCs w:val="28"/>
          <w:rtl/>
        </w:rPr>
        <w:t xml:space="preserve">×28 </w:t>
      </w:r>
      <w:r>
        <w:rPr>
          <w:rFonts w:ascii="IRNazanin" w:hAnsi="IRNazanin" w:eastAsia="IRNazanin" w:cs="IRNazanin"/>
          <w:lang w:bidi="fa-IR"/>
          <w:color w:val="111111"/>
          <w:sz w:val="28"/>
          <w:szCs w:val="28"/>
          <w:rtl/>
        </w:rPr>
        <w:t xml:space="preserve">سم [ف: 74].</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تهران؛ ملک؛ شماره نسخه: 5795</w:t>
      </w:r>
    </w:p>
    <w:p>
      <w:pPr>
        <w:pStyle w:val="BookText"/>
      </w:pPr>
      <w:r>
        <w:rPr>
          <w:rFonts w:ascii="IRNazanin" w:hAnsi="IRNazanin" w:eastAsia="IRNazanin" w:cs="IRNazanin"/>
          <w:lang w:bidi="fa-IR"/>
          <w:color w:val="111111"/>
          <w:sz w:val="28"/>
          <w:szCs w:val="28"/>
          <w:rtl/>
        </w:rPr>
        <w:t xml:space="preserve">خط: نستعلیق، بی کا، تا: جمعه 12 جمادی الثانی 981 ق؛ با دو یادداشت یکی از محمد تقی بن عبدالمطلب حسینی با مهر او دومی از محمد حسین؛ کاغذ: ترمه نازک، جلد: ساغری مشکی، -
</w:t>
      </w:r>
    </w:p>
    <w:p>
      <w:pPr>
        <w:sectPr>
          <w:footerReference w:type="default" r:id="rId9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595 گ، 23 سطر، اندازه: 14/4</w:t>
      </w:r>
      <w:r>
        <w:rPr>
          <w:rFonts w:ascii="Times New Roman" w:hAnsi="Times New Roman" w:eastAsia="Times New Roman" w:cs="Times New Roman"/>
          <w:lang w:val="en-US" w:bidi="en-US"/>
          <w:color w:val="111111"/>
          <w:sz w:val="28"/>
          <w:szCs w:val="28"/>
          <w:rtl/>
        </w:rPr>
        <w:t xml:space="preserve">×23/2 </w:t>
      </w:r>
      <w:r>
        <w:rPr>
          <w:rFonts w:ascii="IRNazanin" w:hAnsi="IRNazanin" w:eastAsia="IRNazanin" w:cs="IRNazanin"/>
          <w:lang w:bidi="fa-IR"/>
          <w:color w:val="111111"/>
          <w:sz w:val="28"/>
          <w:szCs w:val="28"/>
          <w:rtl/>
        </w:rPr>
        <w:t xml:space="preserve">سم [ف: 1 – 151].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مشهد؛ رضوی؛ شماره نسخه: 1502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و نستعلیق، کا: جلال الدين بن احمد، تا: 3 جمادی الأول 985ق؛ واقف: نائینی؛ 474 گ، مختلف السطر، اندازه: 19</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سم [ف: 4 - 431].</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آران کاشان؛ محمد هلال؛ شماره نسخه: 50</w:t>
      </w:r>
    </w:p>
    <w:p>
      <w:pPr>
        <w:pStyle w:val="BookText"/>
      </w:pPr>
      <w:r>
        <w:rPr>
          <w:rFonts w:ascii="IRNazanin" w:hAnsi="IRNazanin" w:eastAsia="IRNazanin" w:cs="IRNazanin"/>
          <w:lang w:bidi="fa-IR"/>
          <w:color w:val="111111"/>
          <w:sz w:val="28"/>
          <w:szCs w:val="28"/>
          <w:rtl/>
        </w:rPr>
        <w:t xml:space="preserve">آغاز: المجلد الثاني من الجوامع في تفسير القرآن، ثمان و تسعون آیه عدا الكوفی کهیعص آية و لم يعدها غيرهم و لم يعدوا الرحمن مدأ .. بسم الله الرحمن الرحيم كهيعص ذكر رحمة ربک عبده زکریا؛ انجام: برابر.</w:t>
      </w:r>
    </w:p>
    <w:p>
      <w:pPr>
        <w:pStyle w:val="BookText"/>
      </w:pPr>
      <w:r>
        <w:rPr>
          <w:rFonts w:ascii="IRNazanin" w:hAnsi="IRNazanin" w:eastAsia="IRNazanin" w:cs="IRNazanin"/>
          <w:lang w:bidi="fa-IR"/>
          <w:color w:val="111111"/>
          <w:sz w:val="28"/>
          <w:szCs w:val="28"/>
          <w:rtl/>
        </w:rPr>
        <w:t xml:space="preserve">جلد دوم و کامل است؛ خط: نسخ، كان رستم علی بن قنبر على تا: 16 محرم 988 ق؛ وقف اولاد ذكور ملاغلامرضا بن محمد علی آرانی است؛ تملك: محمدباقر بن محمدعلی آرانی کاشانی با مهر «محمدباقر» (مربع هنری چهار وجه)؛ جلد: تیماج مشکی، 311 گ، 20 سطر، اندازه: 17</w:t>
      </w:r>
      <w:r>
        <w:rPr>
          <w:rFonts w:ascii="Times New Roman" w:hAnsi="Times New Roman" w:eastAsia="Times New Roman" w:cs="Times New Roman"/>
          <w:lang w:val="en-US" w:bidi="en-US"/>
          <w:color w:val="111111"/>
          <w:sz w:val="28"/>
          <w:szCs w:val="28"/>
          <w:rtl/>
        </w:rPr>
        <w:t xml:space="preserve">×23/5 </w:t>
      </w:r>
      <w:r>
        <w:rPr>
          <w:rFonts w:ascii="IRNazanin" w:hAnsi="IRNazanin" w:eastAsia="IRNazanin" w:cs="IRNazanin"/>
          <w:lang w:bidi="fa-IR"/>
          <w:color w:val="111111"/>
          <w:sz w:val="28"/>
          <w:szCs w:val="28"/>
          <w:rtl/>
        </w:rPr>
        <w:t xml:space="preserve">سم [ف مخ: - 42].</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قم؛ مرعشی؛ شماره نسخه: 1607</w:t>
      </w:r>
    </w:p>
    <w:p>
      <w:pPr>
        <w:pStyle w:val="BookText"/>
      </w:pPr>
      <w:r>
        <w:rPr>
          <w:rFonts w:ascii="IRNazanin" w:hAnsi="IRNazanin" w:eastAsia="IRNazanin" w:cs="IRNazanin"/>
          <w:lang w:bidi="fa-IR"/>
          <w:color w:val="111111"/>
          <w:sz w:val="28"/>
          <w:szCs w:val="28"/>
          <w:rtl/>
        </w:rPr>
        <w:t xml:space="preserve">از سوره مریم تا پایان کتاب؛ خط: نسخ، بی کا، تا: قرن 10؛ افتادگی: انجام؛ مصحح، تملک: شیخ محمد بن يحيى بن عبدالله؛ جلد: تیماج مشکی، 217 گ، 27 سطر، اندازه: 20</w:t>
      </w:r>
      <w:r>
        <w:rPr>
          <w:rFonts w:ascii="Times New Roman" w:hAnsi="Times New Roman" w:eastAsia="Times New Roman" w:cs="Times New Roman"/>
          <w:lang w:val="en-US" w:bidi="en-US"/>
          <w:color w:val="111111"/>
          <w:sz w:val="28"/>
          <w:szCs w:val="28"/>
          <w:rtl/>
        </w:rPr>
        <w:t xml:space="preserve">×29 </w:t>
      </w:r>
      <w:r>
        <w:rPr>
          <w:rFonts w:ascii="IRNazanin" w:hAnsi="IRNazanin" w:eastAsia="IRNazanin" w:cs="IRNazanin"/>
          <w:lang w:bidi="fa-IR"/>
          <w:color w:val="111111"/>
          <w:sz w:val="28"/>
          <w:szCs w:val="28"/>
          <w:rtl/>
        </w:rPr>
        <w:t xml:space="preserve">سم [ف: 5 – 12].</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مشهد؛ رضوی؛ شماره نسخه: 36510</w:t>
      </w:r>
    </w:p>
    <w:p>
      <w:pPr>
        <w:pStyle w:val="BookText"/>
      </w:pPr>
      <w:r>
        <w:rPr>
          <w:rFonts w:ascii="Amiri" w:hAnsi="Amiri" w:eastAsia="Amiri" w:cs="Amiri"/>
          <w:lang w:bidi="ar-SA"/>
          <w:color w:val="111111"/>
          <w:sz w:val="28"/>
          <w:szCs w:val="28"/>
          <w:rtl/>
        </w:rPr>
        <w:t xml:space="preserve">انجام: وقبت الشمس اذا غابت و في الحديث دخول ظلامه في كل شيء.</w:t>
      </w:r>
    </w:p>
    <w:p>
      <w:pPr>
        <w:pStyle w:val="BookText"/>
      </w:pPr>
      <w:r>
        <w:rPr>
          <w:rFonts w:ascii="IRNazanin" w:hAnsi="IRNazanin" w:eastAsia="IRNazanin" w:cs="IRNazanin"/>
          <w:lang w:bidi="fa-IR"/>
          <w:color w:val="111111"/>
          <w:sz w:val="28"/>
          <w:szCs w:val="28"/>
          <w:rtl/>
        </w:rPr>
        <w:t xml:space="preserve">جلد 2، از اول سوره مریم تا آیه 3 سوره فلق است؛ خط: نسخ، بی کا، تا: قرن 10؛ افتادگی: انجام؛ مهر: ريحان الله «حسین الرضوی 1148»، محمد جعفر بن احمد الحسینی «عبده جعفر الحسینی 1322»؛ اهدایی: رهبری، مهر 1386؛ کاغذ: نخودی و حنائی آهار مهره، جلد: تیماج مشکی، 271 گ، 21 سطر، اندازه: 18</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[اهدائی رهبر: 1 علوم قرآن - 160].</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قم، گلپایگانی؛ شماره نسخه: 408- 3/28</w:t>
      </w:r>
    </w:p>
    <w:p>
      <w:pPr>
        <w:pStyle w:val="BookText"/>
      </w:pPr>
      <w:r>
        <w:rPr>
          <w:rFonts w:ascii="Amiri" w:hAnsi="Amiri" w:eastAsia="Amiri" w:cs="Amiri"/>
          <w:lang w:bidi="ar-SA"/>
          <w:color w:val="111111"/>
          <w:sz w:val="28"/>
          <w:szCs w:val="28"/>
          <w:rtl/>
        </w:rPr>
        <w:t xml:space="preserve">آغاز: مثله وقوله لا يأتون بمثله ولان الحديث في المنزل لافي المنزل عليه فمن حقه ان لايرد الضمير الى غيره لان المعني ... فان لم تفعلوا ولن تفعلو فاتقوا النار ... لما أرشدهم سبحانه الى الوجه الذي منه يعرفون؛ انجام: برابر.</w:t>
      </w:r>
    </w:p>
    <w:p>
      <w:pPr>
        <w:pStyle w:val="BookText"/>
      </w:pPr>
      <w:r>
        <w:rPr>
          <w:rFonts w:ascii="IRNazanin" w:hAnsi="IRNazanin" w:eastAsia="IRNazanin" w:cs="IRNazanin"/>
          <w:lang w:bidi="fa-IR"/>
          <w:color w:val="111111"/>
          <w:sz w:val="28"/>
          <w:szCs w:val="28"/>
          <w:rtl/>
        </w:rPr>
        <w:t xml:space="preserve">اواسط سوره بقره تا آخر قرآن؛ خط: نستعلیق، بی کا، تا: قرن 9 و 10؛ افتادگی: آغاز؛ مصحح، محشی از «ه ک ف»؛ جلد: تیماج مشکی، 476 گ، 23 سطر، اندازه: 18</w:t>
      </w:r>
      <w:r>
        <w:rPr>
          <w:rFonts w:ascii="Times New Roman" w:hAnsi="Times New Roman" w:eastAsia="Times New Roman" w:cs="Times New Roman"/>
          <w:lang w:val="en-US" w:bidi="en-US"/>
          <w:color w:val="111111"/>
          <w:sz w:val="28"/>
          <w:szCs w:val="28"/>
          <w:rtl/>
        </w:rPr>
        <w:t xml:space="preserve">×25/5 </w:t>
      </w:r>
      <w:r>
        <w:rPr>
          <w:rFonts w:ascii="IRNazanin" w:hAnsi="IRNazanin" w:eastAsia="IRNazanin" w:cs="IRNazanin"/>
          <w:lang w:bidi="fa-IR"/>
          <w:color w:val="111111"/>
          <w:sz w:val="28"/>
          <w:szCs w:val="28"/>
          <w:rtl/>
        </w:rPr>
        <w:t xml:space="preserve">سم [ف: 3 - 1330].</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تهران: ملی؛ شماره نسخه: 775</w:t>
      </w:r>
    </w:p>
    <w:p>
      <w:pPr>
        <w:pStyle w:val="BookText"/>
      </w:pPr>
      <w:r>
        <w:rPr>
          <w:rFonts w:ascii="IRNazanin" w:hAnsi="IRNazanin" w:eastAsia="IRNazanin" w:cs="IRNazanin"/>
          <w:lang w:bidi="fa-IR"/>
          <w:color w:val="111111"/>
          <w:sz w:val="28"/>
          <w:szCs w:val="28"/>
          <w:rtl/>
        </w:rPr>
        <w:t xml:space="preserve">آغاز: برابر؛ انجام: و القتل في اسم و من شر غاسق و هو الليل اذا أعتر ... في قوله تعالی.</w:t>
      </w:r>
    </w:p>
    <w:p>
      <w:pPr>
        <w:pStyle w:val="BookText"/>
      </w:pPr>
      <w:r>
        <w:rPr>
          <w:rFonts w:ascii="IRNazanin" w:hAnsi="IRNazanin" w:eastAsia="IRNazanin" w:cs="IRNazanin"/>
          <w:lang w:bidi="fa-IR"/>
          <w:color w:val="111111"/>
          <w:sz w:val="28"/>
          <w:szCs w:val="28"/>
          <w:rtl/>
        </w:rPr>
        <w:t xml:space="preserve">از سوره فاتحه تا سوره ناس؛ خط: نسخ، بی کا، تا: محتملا قرن 10؛ افتادگی: انجام؛ تملک: کتابخانه جهانگیر پادشاه بابری هند؛ کاغذ: کشمیری و شکری و نخودی، جلد: میشن عنابی، 333 گ، 31سطر (12/5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اندازه: 17/5</w:t>
      </w:r>
      <w:r>
        <w:rPr>
          <w:rFonts w:ascii="Times New Roman" w:hAnsi="Times New Roman" w:eastAsia="Times New Roman" w:cs="Times New Roman"/>
          <w:lang w:val="en-US" w:bidi="en-US"/>
          <w:color w:val="111111"/>
          <w:sz w:val="28"/>
          <w:szCs w:val="28"/>
          <w:rtl/>
        </w:rPr>
        <w:t xml:space="preserve">×26/5 </w:t>
      </w:r>
      <w:r>
        <w:rPr>
          <w:rFonts w:ascii="IRNazanin" w:hAnsi="IRNazanin" w:eastAsia="IRNazanin" w:cs="IRNazanin"/>
          <w:lang w:bidi="fa-IR"/>
          <w:color w:val="111111"/>
          <w:sz w:val="28"/>
          <w:szCs w:val="28"/>
          <w:rtl/>
        </w:rPr>
        <w:t xml:space="preserve">سم [ف: 8- 272].</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تهران؛ ملی؛ شماره نسخه: 953</w:t>
      </w:r>
    </w:p>
    <w:p>
      <w:pPr>
        <w:pStyle w:val="BookText"/>
      </w:pPr>
      <w:r>
        <w:rPr>
          <w:rFonts w:ascii="IRNazanin" w:hAnsi="IRNazanin" w:eastAsia="IRNazanin" w:cs="IRNazanin"/>
          <w:lang w:bidi="fa-IR"/>
          <w:color w:val="111111"/>
          <w:sz w:val="28"/>
          <w:szCs w:val="28"/>
          <w:rtl/>
        </w:rPr>
        <w:t xml:space="preserve">آغاز: برابر؛ انجام: رحمة من عندناهى الوصی و النبوة من لدنا مما يختص بنا من العلم.</w:t>
      </w:r>
    </w:p>
    <w:p>
      <w:pPr>
        <w:pStyle w:val="BookText"/>
      </w:pPr>
      <w:r>
        <w:rPr>
          <w:rFonts w:ascii="IRNazanin" w:hAnsi="IRNazanin" w:eastAsia="IRNazanin" w:cs="IRNazanin"/>
          <w:lang w:bidi="fa-IR"/>
          <w:color w:val="111111"/>
          <w:sz w:val="28"/>
          <w:szCs w:val="28"/>
          <w:rtl/>
        </w:rPr>
        <w:t xml:space="preserve">از سوره فاتحه تا اواسط سوره کهف؛ خط: نسخ، بی کا، تا: محتملا قرن 10؛ افتادگی: انجام؛ کاغذ: بخارائی، جلد: تیماج، 264 گ، 21 سطر (13/5</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اندازه: 9/5</w:t>
      </w:r>
      <w:r>
        <w:rPr>
          <w:rFonts w:ascii="Times New Roman" w:hAnsi="Times New Roman" w:eastAsia="Times New Roman" w:cs="Times New Roman"/>
          <w:lang w:val="en-US" w:bidi="en-US"/>
          <w:color w:val="111111"/>
          <w:sz w:val="28"/>
          <w:szCs w:val="28"/>
          <w:rtl/>
        </w:rPr>
        <w:t xml:space="preserve">×29 </w:t>
      </w:r>
      <w:r>
        <w:rPr>
          <w:rFonts w:ascii="IRNazanin" w:hAnsi="IRNazanin" w:eastAsia="IRNazanin" w:cs="IRNazanin"/>
          <w:lang w:bidi="fa-IR"/>
          <w:color w:val="111111"/>
          <w:sz w:val="28"/>
          <w:szCs w:val="28"/>
          <w:rtl/>
        </w:rPr>
        <w:t xml:space="preserve">سم [ف: 8 - 446].</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مشهد؛ رضوی؛ شماره نسخه: 11176</w:t>
      </w:r>
    </w:p>
    <w:p>
      <w:pPr>
        <w:pStyle w:val="BookText"/>
      </w:pPr>
      <w:r>
        <w:rPr>
          <w:rFonts w:ascii="IRNazanin" w:hAnsi="IRNazanin" w:eastAsia="IRNazanin" w:cs="IRNazanin"/>
          <w:lang w:bidi="fa-IR"/>
          <w:color w:val="111111"/>
          <w:sz w:val="28"/>
          <w:szCs w:val="28"/>
          <w:rtl/>
        </w:rPr>
        <w:t xml:space="preserve">آغاز: کهیعص آية ولم يعدها غيرهم؛ انجام: سكون الناس.</w:t>
      </w:r>
    </w:p>
    <w:p>
      <w:pPr>
        <w:pStyle w:val="BookText"/>
      </w:pPr>
      <w:r>
        <w:rPr>
          <w:rFonts w:ascii="IRNazanin" w:hAnsi="IRNazanin" w:eastAsia="IRNazanin" w:cs="IRNazanin"/>
          <w:lang w:bidi="fa-IR"/>
          <w:color w:val="111111"/>
          <w:sz w:val="28"/>
          <w:szCs w:val="28"/>
          <w:rtl/>
        </w:rPr>
        <w:t xml:space="preserve">از تفسیر سوره «مریم» اوائل سوره «والضحی»؛ خط: نسخ، بی کا، تا: قرن 10؛ در عداد کتب کتابخانه اهدائی شیخ محمد صالح علامه حایری وارد کتابخانه شده؛ واقف: عبدالکریم بن میر عبد الخالق، سلخ ربيع الاول 1151؛ کاغذ: حنائی، جلد: تیماج قهوه ای، 306 گ، مختلف السطر، اندازه: 18/5</w:t>
      </w:r>
      <w:r>
        <w:rPr>
          <w:rFonts w:ascii="Times New Roman" w:hAnsi="Times New Roman" w:eastAsia="Times New Roman" w:cs="Times New Roman"/>
          <w:lang w:val="en-US" w:bidi="en-US"/>
          <w:color w:val="111111"/>
          <w:sz w:val="28"/>
          <w:szCs w:val="28"/>
          <w:rtl/>
        </w:rPr>
        <w:t xml:space="preserve">×24/5 </w:t>
      </w:r>
      <w:r>
        <w:rPr>
          <w:rFonts w:ascii="IRNazanin" w:hAnsi="IRNazanin" w:eastAsia="IRNazanin" w:cs="IRNazanin"/>
          <w:lang w:bidi="fa-IR"/>
          <w:color w:val="111111"/>
          <w:sz w:val="28"/>
          <w:szCs w:val="28"/>
          <w:rtl/>
        </w:rPr>
        <w:t xml:space="preserve">سم [ف: 11- 600].</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تهران: دانشگاه؛ شماره نسخه: 2079</w:t>
      </w:r>
    </w:p>
    <w:p>
      <w:pPr>
        <w:pStyle w:val="BookText"/>
      </w:pPr>
      <w:r>
        <w:rPr>
          <w:rFonts w:ascii="IRNazanin" w:hAnsi="IRNazanin" w:eastAsia="IRNazanin" w:cs="IRNazanin"/>
          <w:lang w:bidi="fa-IR"/>
          <w:color w:val="111111"/>
          <w:sz w:val="28"/>
          <w:szCs w:val="28"/>
          <w:rtl/>
        </w:rPr>
        <w:t xml:space="preserve">از کهف است تا پایان قرآن؛ خط: نسخ، بی کا، تا: قرن 10؛ تملک: عبد الغني در 1161، عبدالعظیم در 1145؛ کاغذ: سمرقندی، جلد: تیماج، 356 گ، 23 سطر (10</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8- 704].</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اصفهان؛ دانشگاه؛ شماره نسخه: 102</w:t>
      </w:r>
    </w:p>
    <w:p>
      <w:pPr>
        <w:pStyle w:val="BookText"/>
      </w:pPr>
      <w:r>
        <w:rPr>
          <w:rFonts w:ascii="IRNazanin" w:hAnsi="IRNazanin" w:eastAsia="IRNazanin" w:cs="IRNazanin"/>
          <w:lang w:bidi="fa-IR"/>
          <w:color w:val="111111"/>
          <w:sz w:val="28"/>
          <w:szCs w:val="28"/>
          <w:rtl/>
        </w:rPr>
        <w:t xml:space="preserve">از آغاز تا سوره لقمان؛ خط: نسخ، بی کا، تا: قرن 10؛ کاغذ: سپاهانی [نشریه: 11 - 890].</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اصفهان؛ عمومی اصفهان (فرهنگ سابق)؛ شماره نسخه: 5236</w:t>
      </w:r>
    </w:p>
    <w:p>
      <w:pPr>
        <w:pStyle w:val="BookText"/>
      </w:pPr>
      <w:r>
        <w:rPr>
          <w:rFonts w:ascii="IRNazanin" w:hAnsi="IRNazanin" w:eastAsia="IRNazanin" w:cs="IRNazanin"/>
          <w:lang w:bidi="fa-IR"/>
          <w:color w:val="111111"/>
          <w:sz w:val="28"/>
          <w:szCs w:val="28"/>
          <w:rtl/>
        </w:rPr>
        <w:t xml:space="preserve">از آغاز قرآن تا قسمتی از سوره حم تنزيل؛ خط: نسخ، بی کا، تا: قرن 10؛ افتادگی: انجام؛ کاغذ: اصفهانی، جلد: مقوایی، 646 ص، 25 سطر (13</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اندازه: 30</w:t>
      </w:r>
      <w:r>
        <w:rPr>
          <w:rFonts w:ascii="Times New Roman" w:hAnsi="Times New Roman" w:eastAsia="Times New Roman" w:cs="Times New Roman"/>
          <w:lang w:val="en-US" w:bidi="en-US"/>
          <w:color w:val="111111"/>
          <w:sz w:val="28"/>
          <w:szCs w:val="28"/>
          <w:rtl/>
        </w:rPr>
        <w:t xml:space="preserve">x20 </w:t>
      </w:r>
      <w:r>
        <w:rPr>
          <w:rFonts w:ascii="IRNazanin" w:hAnsi="IRNazanin" w:eastAsia="IRNazanin" w:cs="IRNazanin"/>
          <w:lang w:bidi="fa-IR"/>
          <w:color w:val="111111"/>
          <w:sz w:val="28"/>
          <w:szCs w:val="28"/>
          <w:rtl/>
        </w:rPr>
        <w:t xml:space="preserve">سم [ف: 1 - 215].</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قم، مؤسسه آية الله بروجردی؛ شماره نسخه: 71</w:t>
      </w:r>
    </w:p>
    <w:p>
      <w:pPr>
        <w:pStyle w:val="BookText"/>
      </w:pPr>
      <w:r>
        <w:rPr>
          <w:rFonts w:ascii="IRNazanin" w:hAnsi="IRNazanin" w:eastAsia="IRNazanin" w:cs="IRNazanin"/>
          <w:lang w:bidi="fa-IR"/>
          <w:color w:val="111111"/>
          <w:sz w:val="28"/>
          <w:szCs w:val="28"/>
          <w:rtl/>
        </w:rPr>
        <w:t xml:space="preserve">خط: نسخ، بی کا، تا: قرن 10؛ مصحح، محشی که توسط ابوالقاسم رازی به تاریخ 1013 نوشته شده؛ مهر: «حجة الاسلام شفتی» (بیضی)؛ جلد: تیماج زرشکی، 523 گ، 27 سطر، اندازه: 17/5</w:t>
      </w:r>
      <w:r>
        <w:rPr>
          <w:rFonts w:ascii="Times New Roman" w:hAnsi="Times New Roman" w:eastAsia="Times New Roman" w:cs="Times New Roman"/>
          <w:lang w:val="en-US" w:bidi="en-US"/>
          <w:color w:val="111111"/>
          <w:sz w:val="28"/>
          <w:szCs w:val="28"/>
          <w:rtl/>
        </w:rPr>
        <w:t xml:space="preserve">×28/5 </w:t>
      </w:r>
      <w:r>
        <w:rPr>
          <w:rFonts w:ascii="IRNazanin" w:hAnsi="IRNazanin" w:eastAsia="IRNazanin" w:cs="IRNazanin"/>
          <w:lang w:bidi="fa-IR"/>
          <w:color w:val="111111"/>
          <w:sz w:val="28"/>
          <w:szCs w:val="28"/>
          <w:rtl/>
        </w:rPr>
        <w:t xml:space="preserve">سم [ف: 1- 49].</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قزوین؛ میر حسینا قزوینی؛ شماره نسخه: 111</w:t>
      </w:r>
    </w:p>
    <w:p>
      <w:pPr>
        <w:pStyle w:val="BookText"/>
      </w:pPr>
      <w:r>
        <w:rPr>
          <w:rFonts w:ascii="IRNazanin" w:hAnsi="IRNazanin" w:eastAsia="IRNazanin" w:cs="IRNazanin"/>
          <w:lang w:bidi="fa-IR"/>
          <w:color w:val="111111"/>
          <w:sz w:val="28"/>
          <w:szCs w:val="28"/>
          <w:rtl/>
        </w:rPr>
        <w:t xml:space="preserve">نیمه دوم؛ خط: نسخ، بی کا، تا: قرن 10 [نشریه: 6 - 342].</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قم؛ مرعشی؛ شماره نسخه: 10719</w:t>
      </w:r>
    </w:p>
    <w:p>
      <w:pPr>
        <w:pStyle w:val="BookText"/>
      </w:pPr>
      <w:r>
        <w:rPr>
          <w:rFonts w:ascii="IRNazanin" w:hAnsi="IRNazanin" w:eastAsia="IRNazanin" w:cs="IRNazanin"/>
          <w:lang w:bidi="fa-IR"/>
          <w:color w:val="111111"/>
          <w:sz w:val="28"/>
          <w:szCs w:val="28"/>
          <w:rtl/>
        </w:rPr>
        <w:t xml:space="preserve">بی کا، تا: قرن 10؛ مصحح؛ قطع: رحلي [میراث شهاب: س ش 2- 8].</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قم؛ معصومیه؛ شماره نسخه: 125/1 - 8333</w:t>
      </w:r>
    </w:p>
    <w:p>
      <w:pPr>
        <w:pStyle w:val="BookText"/>
      </w:pPr>
      <w:r>
        <w:rPr>
          <w:rFonts w:ascii="IRNazanin" w:hAnsi="IRNazanin" w:eastAsia="IRNazanin" w:cs="IRNazanin"/>
          <w:lang w:bidi="fa-IR"/>
          <w:color w:val="111111"/>
          <w:sz w:val="28"/>
          <w:szCs w:val="28"/>
          <w:rtl/>
        </w:rPr>
        <w:t xml:space="preserve">خط: نسخ معرب، بی کا، تا: قرن 10؛ افتادگی: آغاز و انجام؛ کاغذ: سپاهانی،جلد: تازه، 234 گ، 27 سطر، قطع: خشتی [آستانه قم: - 103].</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تهران؛ ملی؛ شماره نسخه:1316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کهن، بی کا، تا: محتملا قرن 10؛ کاغذ: اصفهانی، جلد: تیماج مشکی، 586 گ، 24 سطر (9</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9 -
</w:t>
      </w:r>
    </w:p>
    <w:p>
      <w:pPr>
        <w:sectPr>
          <w:footerReference w:type="default" r:id="rId9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302].</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تهران؛ سپهسالار؛ شماره نسخه: 1950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نسخ، بی کا، تا: قرن 11؛ محشی؛ واقف: سپهسالار؛ کاغذ: خان بالغ، جلد: تیماج، 410 ص، 25 سطر، اندازه: 23/5</w:t>
      </w:r>
      <w:r>
        <w:rPr>
          <w:rFonts w:ascii="Times New Roman" w:hAnsi="Times New Roman" w:eastAsia="Times New Roman" w:cs="Times New Roman"/>
          <w:lang w:val="en-US" w:bidi="en-US"/>
          <w:color w:val="111111"/>
          <w:sz w:val="28"/>
          <w:szCs w:val="28"/>
          <w:rtl/>
        </w:rPr>
        <w:t xml:space="preserve">×37 </w:t>
      </w:r>
      <w:r>
        <w:rPr>
          <w:rFonts w:ascii="IRNazanin" w:hAnsi="IRNazanin" w:eastAsia="IRNazanin" w:cs="IRNazanin"/>
          <w:lang w:bidi="fa-IR"/>
          <w:color w:val="111111"/>
          <w:sz w:val="28"/>
          <w:szCs w:val="28"/>
          <w:rtl/>
        </w:rPr>
        <w:t xml:space="preserve">سم [ف: 1- 110].</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تهران؛ سپهسالار؛ شماره نسخه: 5149</w:t>
      </w:r>
    </w:p>
    <w:p>
      <w:pPr>
        <w:pStyle w:val="BookText"/>
      </w:pPr>
      <w:r>
        <w:rPr>
          <w:rFonts w:ascii="IRNazanin" w:hAnsi="IRNazanin" w:eastAsia="IRNazanin" w:cs="IRNazanin"/>
          <w:lang w:bidi="fa-IR"/>
          <w:color w:val="111111"/>
          <w:sz w:val="28"/>
          <w:szCs w:val="28"/>
          <w:rtl/>
        </w:rPr>
        <w:t xml:space="preserve">تا نیمه سوره حشر؛ خط: نسخ، بی کا، تا: قرن 11؛ افتادگی: آغاز؛ کاغذ: سپاهانی سفید، جلد: تیماج قهوه ای، 24 سطر (10/5</w:t>
      </w:r>
      <w:r>
        <w:rPr>
          <w:rFonts w:ascii="Times New Roman" w:hAnsi="Times New Roman" w:eastAsia="Times New Roman" w:cs="Times New Roman"/>
          <w:lang w:val="en-US" w:bidi="en-US"/>
          <w:color w:val="111111"/>
          <w:sz w:val="28"/>
          <w:szCs w:val="28"/>
          <w:rtl/>
        </w:rPr>
        <w:t xml:space="preserve">×17/5)</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سم [ف: 4 - 113].</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تهران، دانشگاه؛ شماره نسخه: 1470</w:t>
      </w:r>
    </w:p>
    <w:p>
      <w:pPr>
        <w:pStyle w:val="BookText"/>
      </w:pPr>
      <w:r>
        <w:rPr>
          <w:rFonts w:ascii="IRNazanin" w:hAnsi="IRNazanin" w:eastAsia="IRNazanin" w:cs="IRNazanin"/>
          <w:lang w:bidi="fa-IR"/>
          <w:color w:val="111111"/>
          <w:sz w:val="28"/>
          <w:szCs w:val="28"/>
          <w:rtl/>
        </w:rPr>
        <w:t xml:space="preserve">خط: نسخ، كا: على بن احمد حسنی حسینی احسایی، تا: قرن 11؛ محشی با نشان «خسرو، من قاضی، لمحرره»؛ تملک 1122؛ کاغذ: سپاهانی، جلد: تیماج عنابی، 212گ، 25 سطر (13</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x18/5 </w:t>
      </w:r>
      <w:r>
        <w:rPr>
          <w:rFonts w:ascii="IRNazanin" w:hAnsi="IRNazanin" w:eastAsia="IRNazanin" w:cs="IRNazanin"/>
          <w:lang w:bidi="fa-IR"/>
          <w:color w:val="111111"/>
          <w:sz w:val="28"/>
          <w:szCs w:val="28"/>
          <w:rtl/>
        </w:rPr>
        <w:t xml:space="preserve">سم [ف: 8 - 121].</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مشهد؛ الهیات؛ شماره نسخه: 119</w:t>
      </w:r>
    </w:p>
    <w:p>
      <w:pPr>
        <w:pStyle w:val="BookText"/>
      </w:pPr>
      <w:r>
        <w:rPr>
          <w:rFonts w:ascii="IRNazanin" w:hAnsi="IRNazanin" w:eastAsia="IRNazanin" w:cs="IRNazanin"/>
          <w:lang w:bidi="fa-IR"/>
          <w:color w:val="111111"/>
          <w:sz w:val="28"/>
          <w:szCs w:val="28"/>
          <w:rtl/>
        </w:rPr>
        <w:t xml:space="preserve">خط: نسخ، بی کا، تا: قرن 11؛ محشی؛ تملک: شیخ عبدعلی حریزاوی صاحب تفسیر نورالثقلین؛ جلد: تیماج قهوه ای، 556 گ، 23 سطر (10/5</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1- 77].</w:t>
      </w:r>
    </w:p>
    <w:p>
      <w:pPr>
        <w:pStyle w:val="BookText"/>
      </w:pPr>
      <w:r>
        <w:rPr>
          <w:rFonts w:ascii="IRNazanin" w:hAnsi="IRNazanin" w:eastAsia="IRNazanin" w:cs="IRNazanin"/>
          <w:lang w:bidi="fa-IR"/>
          <w:color w:val="111111"/>
          <w:sz w:val="28"/>
          <w:szCs w:val="28"/>
          <w:rtl/>
        </w:rPr>
        <w:t xml:space="preserve">مشهد؛ مولوی؛ شماره نسخه: 119</w:t>
      </w:r>
    </w:p>
    <w:p>
      <w:pPr>
        <w:pStyle w:val="BookText"/>
      </w:pPr>
      <w:r>
        <w:rPr>
          <w:rFonts w:ascii="IRNazanin" w:hAnsi="IRNazanin" w:eastAsia="IRNazanin" w:cs="IRNazanin"/>
          <w:lang w:bidi="fa-IR"/>
          <w:color w:val="111111"/>
          <w:sz w:val="28"/>
          <w:szCs w:val="28"/>
          <w:rtl/>
        </w:rPr>
        <w:t xml:space="preserve">همان نسخه بالا [نشریه: 5 - 21].</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یزد؛ وزیری؛ شماره نسخه: 1583</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از آغاز قرآن تا پایان سوره کهف؛ خط: نسخ، بی کا، تا: قرن 11؛ مهر: «عمادالمحققین مهدی 1324»؛ اهدایی: جعفری معمار؛ کاغذ: سمرقندی، جلد: مقوایی با تیماج عنابی، 309 گ، 22 سطر (11</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x18 </w:t>
      </w:r>
      <w:r>
        <w:rPr>
          <w:rFonts w:ascii="IRNazanin" w:hAnsi="IRNazanin" w:eastAsia="IRNazanin" w:cs="IRNazanin"/>
          <w:lang w:bidi="fa-IR"/>
          <w:color w:val="111111"/>
          <w:sz w:val="28"/>
          <w:szCs w:val="28"/>
          <w:rtl/>
        </w:rPr>
        <w:t xml:space="preserve">سم [ف: 3- 994].</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قوچان؛ مدرسه عوضیه؛ شماره نسخه: 21</w:t>
      </w:r>
    </w:p>
    <w:p>
      <w:pPr>
        <w:pStyle w:val="BookText"/>
      </w:pPr>
      <w:r>
        <w:rPr>
          <w:rFonts w:ascii="IRNazanin" w:hAnsi="IRNazanin" w:eastAsia="IRNazanin" w:cs="IRNazanin"/>
          <w:lang w:bidi="fa-IR"/>
          <w:color w:val="111111"/>
          <w:sz w:val="28"/>
          <w:szCs w:val="28"/>
          <w:rtl/>
        </w:rPr>
        <w:t xml:space="preserve">آغاز: سورة طه مكية مأية و خمس و ثلاثون آیه ... طه ما انزلنا علیک القرآن .. قرني يتفخيم الطاء و امالة الهاء و قرئی با مالتها و بتفصيهما و عن الحسن طه؛ انجام: لما روى انس بن مالك عنه عليه السلام أن الشيطان واضع خطمه على قلب ابن آدم فاذا ذکر الله خنس وان نسى التقم قلبه الذي يوسوس.</w:t>
      </w:r>
    </w:p>
    <w:p>
      <w:pPr>
        <w:pStyle w:val="BookText"/>
      </w:pPr>
      <w:r>
        <w:rPr>
          <w:rFonts w:ascii="IRNazanin" w:hAnsi="IRNazanin" w:eastAsia="IRNazanin" w:cs="IRNazanin"/>
          <w:lang w:bidi="fa-IR"/>
          <w:color w:val="111111"/>
          <w:sz w:val="28"/>
          <w:szCs w:val="28"/>
          <w:rtl/>
        </w:rPr>
        <w:t xml:space="preserve">از سوره طه تا سوره ناس؛ خط: نسخ، بی کا، تا: حدود قرن 11؛ افتادگی: آغاز و انجام؛ دارای علامات بلاغ، مصحح، محشی از مجمع البيان و به امضاء «قاضی» و «ج رہ»؛ جلد: تیماج قهوه ای، 448 گ، 14 سطر، اندازه: 19</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مخ].</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تهران؛ ملک؛ شماره نسخه: 187</w:t>
      </w:r>
    </w:p>
    <w:p>
      <w:pPr>
        <w:pStyle w:val="BookText"/>
      </w:pPr>
      <w:r>
        <w:rPr>
          <w:rFonts w:ascii="IRNazanin" w:hAnsi="IRNazanin" w:eastAsia="IRNazanin" w:cs="IRNazanin"/>
          <w:lang w:bidi="fa-IR"/>
          <w:color w:val="111111"/>
          <w:sz w:val="28"/>
          <w:szCs w:val="28"/>
          <w:rtl/>
        </w:rPr>
        <w:t xml:space="preserve">خط: نسخ، بی کا، تا: قرن 11؛ کاغذ: ترمه نازک، جلد: میشن سرخ، 449 گ، 24 سطر، اندازه: 18/5</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1 – 151].</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تهران؛ ملک؛ شماره نسخه: 273</w:t>
      </w:r>
    </w:p>
    <w:p>
      <w:pPr>
        <w:pStyle w:val="BookText"/>
      </w:pPr>
      <w:r>
        <w:rPr>
          <w:rFonts w:ascii="IRNazanin" w:hAnsi="IRNazanin" w:eastAsia="IRNazanin" w:cs="IRNazanin"/>
          <w:lang w:bidi="fa-IR"/>
          <w:color w:val="111111"/>
          <w:sz w:val="28"/>
          <w:szCs w:val="28"/>
          <w:rtl/>
        </w:rPr>
        <w:t xml:space="preserve">جزو یکم؛ خط: نسخ، بی کا، تا: قرن 11؛ محشى؛ تملك: محمد صفی بن محمد شفیع هزار جریبی؛ مهر: علی رضا؛ با خط فرهاد میرزا، مورخ 3 ربیع الثانی 1263؛ کاغذ: ترمه، جلد: میشن قهوه ای، 274 گ، 26 سطر، اندازه: 19</w:t>
      </w:r>
      <w:r>
        <w:rPr>
          <w:rFonts w:ascii="Times New Roman" w:hAnsi="Times New Roman" w:eastAsia="Times New Roman" w:cs="Times New Roman"/>
          <w:lang w:val="en-US" w:bidi="en-US"/>
          <w:color w:val="111111"/>
          <w:sz w:val="28"/>
          <w:szCs w:val="28"/>
          <w:rtl/>
        </w:rPr>
        <w:t xml:space="preserve">×31/6 </w:t>
      </w:r>
      <w:r>
        <w:rPr>
          <w:rFonts w:ascii="IRNazanin" w:hAnsi="IRNazanin" w:eastAsia="IRNazanin" w:cs="IRNazanin"/>
          <w:lang w:bidi="fa-IR"/>
          <w:color w:val="111111"/>
          <w:sz w:val="28"/>
          <w:szCs w:val="28"/>
          <w:rtl/>
        </w:rPr>
        <w:t xml:space="preserve">سم [ف: 1 – 151].</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قم؛ مرعشی؛ شماره نسخه: 9627</w:t>
      </w:r>
    </w:p>
    <w:p>
      <w:pPr>
        <w:pStyle w:val="BookText"/>
      </w:pPr>
      <w:r>
        <w:rPr>
          <w:rFonts w:ascii="IRNazanin" w:hAnsi="IRNazanin" w:eastAsia="IRNazanin" w:cs="IRNazanin"/>
          <w:lang w:bidi="fa-IR"/>
          <w:color w:val="111111"/>
          <w:sz w:val="28"/>
          <w:szCs w:val="28"/>
          <w:rtl/>
        </w:rPr>
        <w:t xml:space="preserve">از آغاز کتاب تا سوره بنی اسرائیل؛ خط: نسخ، بی کا، تا: قرن 11؛ افتادگی: انجام؛ مصحح، محشی؛ نشانی امانت میرزا کوچک عائینی؛ مهر: «عبده عبد الجواد بن محمد علی» (بیضی)؛ جلد: تیماج قرمز، 364 گ، 20 سطر، اندازه: 25</w:t>
      </w:r>
      <w:r>
        <w:rPr>
          <w:rFonts w:ascii="Times New Roman" w:hAnsi="Times New Roman" w:eastAsia="Times New Roman" w:cs="Times New Roman"/>
          <w:lang w:val="en-US" w:bidi="en-US"/>
          <w:color w:val="111111"/>
          <w:sz w:val="28"/>
          <w:szCs w:val="28"/>
          <w:rtl/>
        </w:rPr>
        <w:t xml:space="preserve">x19/5 </w:t>
      </w:r>
      <w:r>
        <w:rPr>
          <w:rFonts w:ascii="IRNazanin" w:hAnsi="IRNazanin" w:eastAsia="IRNazanin" w:cs="IRNazanin"/>
          <w:lang w:bidi="fa-IR"/>
          <w:color w:val="111111"/>
          <w:sz w:val="28"/>
          <w:szCs w:val="28"/>
          <w:rtl/>
        </w:rPr>
        <w:t xml:space="preserve">سم [ف: 25 - 23].</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مشهد؛ رضوی؛ شماره نسخه: 9868</w:t>
      </w:r>
    </w:p>
    <w:p>
      <w:pPr>
        <w:pStyle w:val="BookText"/>
      </w:pPr>
      <w:r>
        <w:rPr>
          <w:rFonts w:ascii="Amiri" w:hAnsi="Amiri" w:eastAsia="Amiri" w:cs="Amiri"/>
          <w:lang w:bidi="ar-SA"/>
          <w:color w:val="111111"/>
          <w:sz w:val="28"/>
          <w:szCs w:val="28"/>
          <w:rtl/>
        </w:rPr>
        <w:t xml:space="preserve">آغاز: برابر؛ انجام: و حسبنا الله و نعم الوكيل.</w:t>
      </w:r>
    </w:p>
    <w:p>
      <w:pPr>
        <w:pStyle w:val="BookText"/>
      </w:pPr>
      <w:r>
        <w:rPr>
          <w:rFonts w:ascii="IRNazanin" w:hAnsi="IRNazanin" w:eastAsia="IRNazanin" w:cs="IRNazanin"/>
          <w:lang w:bidi="fa-IR"/>
          <w:color w:val="111111"/>
          <w:sz w:val="28"/>
          <w:szCs w:val="28"/>
          <w:rtl/>
        </w:rPr>
        <w:t xml:space="preserve">از اول کتاب تا آخر سوره کهف؛ خط: نسخ، بی کا، تا: حدود قرن 11؛ محشی؛ واقف: حاج شیخ عباسقلی واعظ چرندابی؛ کاغذ: آهاری حنائی، جلد: تیماج عنابی، 279 گ، 23 سطر، اندازه: 29/5</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11 - 600].</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مشهد؛ رضوی؛ شماره نسخه: 15256</w:t>
      </w:r>
    </w:p>
    <w:p>
      <w:pPr>
        <w:pStyle w:val="BookText"/>
      </w:pPr>
      <w:r>
        <w:rPr>
          <w:rFonts w:ascii="IRNazanin" w:hAnsi="IRNazanin" w:eastAsia="IRNazanin" w:cs="IRNazanin"/>
          <w:lang w:bidi="fa-IR"/>
          <w:color w:val="111111"/>
          <w:sz w:val="28"/>
          <w:szCs w:val="28"/>
          <w:rtl/>
        </w:rPr>
        <w:t xml:space="preserve">آغاز: برابر؛ انجام: و اصفح عن جرمی و تجاوز عن سيئاتی بشفاعتي و انظمني يوم القيامة و افض على سجال نعمك و اخصصني بلطایف کرمک انک انت الجواد المنان ... و نعم المولی و نعم الوکیل.</w:t>
      </w:r>
    </w:p>
    <w:p>
      <w:pPr>
        <w:pStyle w:val="BookText"/>
      </w:pPr>
      <w:r>
        <w:rPr>
          <w:rFonts w:ascii="IRNazanin" w:hAnsi="IRNazanin" w:eastAsia="IRNazanin" w:cs="IRNazanin"/>
          <w:lang w:bidi="fa-IR"/>
          <w:color w:val="111111"/>
          <w:sz w:val="28"/>
          <w:szCs w:val="28"/>
          <w:rtl/>
        </w:rPr>
        <w:t xml:space="preserve">جلد 1-2. از ابتدای مقدمه تا پایان معوذتين؛ خط: نسخ، بی کا، تا: قرن 11؛ محشی؛ مهر: «لا اله الا الله الملک الحق المبين يا احمد مرسل» (بیضی)؛ واقف: احمد فاضل، اسفند 1365؛ کاغذ: نخودی آهار مهره، جلد: تیماج مشکی، 438 گ، 30 سطر، اندازه: 18</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سم [ف: 22 - 213].</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مشهد؛ رضوی؛ شماره نسخه: 25899</w:t>
      </w:r>
    </w:p>
    <w:p>
      <w:pPr>
        <w:pStyle w:val="BookText"/>
      </w:pPr>
      <w:r>
        <w:rPr>
          <w:rFonts w:ascii="Amiri" w:hAnsi="Amiri" w:eastAsia="Amiri" w:cs="Amiri"/>
          <w:lang w:bidi="ar-SA"/>
          <w:color w:val="111111"/>
          <w:sz w:val="28"/>
          <w:szCs w:val="28"/>
          <w:rtl/>
        </w:rPr>
        <w:t xml:space="preserve">آغاز: برابر؛ انجام: ما من أحد يقرأ آخر الكهف عند النوم الا يتقظ في الساعة التي يريدها.</w:t>
      </w:r>
    </w:p>
    <w:p>
      <w:pPr>
        <w:pStyle w:val="BookText"/>
      </w:pPr>
      <w:r>
        <w:rPr>
          <w:rFonts w:ascii="IRNazanin" w:hAnsi="IRNazanin" w:eastAsia="IRNazanin" w:cs="IRNazanin"/>
          <w:lang w:bidi="fa-IR"/>
          <w:color w:val="111111"/>
          <w:sz w:val="28"/>
          <w:szCs w:val="28"/>
          <w:rtl/>
        </w:rPr>
        <w:t xml:space="preserve">از ابتدای مقدمه تا انتهای سوره کهف؛ خط: نسخ، بی کا، تا: قرن 11؛ مصحح، مقابله شده؛ واقف: استاد جعفر زاهدی، 1377؛ کاغذ: نخودی آهار مهره، جلد: تیماج مشکی، 283 گ، 23 سطر، اندازه: 17/5</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22 - 215].</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مشهد؛ رضوی؛ شماره نسخه: 21360</w:t>
      </w:r>
    </w:p>
    <w:p>
      <w:pPr>
        <w:pStyle w:val="BookText"/>
      </w:pPr>
      <w:r>
        <w:rPr>
          <w:rFonts w:ascii="Amiri" w:hAnsi="Amiri" w:eastAsia="Amiri" w:cs="Amiri"/>
          <w:lang w:bidi="ar-SA"/>
          <w:color w:val="111111"/>
          <w:sz w:val="28"/>
          <w:szCs w:val="28"/>
          <w:rtl/>
        </w:rPr>
        <w:t xml:space="preserve">آغاز: برابر؛ انجام: ما من أحد يقرأ آخر الكهف عند النوم الا يتقظ في الساعة التي يريدها.</w:t>
      </w:r>
    </w:p>
    <w:p>
      <w:pPr>
        <w:pStyle w:val="BookText"/>
      </w:pPr>
      <w:r>
        <w:rPr>
          <w:rFonts w:ascii="IRNazanin" w:hAnsi="IRNazanin" w:eastAsia="IRNazanin" w:cs="IRNazanin"/>
          <w:lang w:bidi="fa-IR"/>
          <w:color w:val="111111"/>
          <w:sz w:val="28"/>
          <w:szCs w:val="28"/>
          <w:rtl/>
        </w:rPr>
        <w:t xml:space="preserve">جلد 1؛ خط: نسخ، بی کا، تا: قرن 11؛ مصحح؛ اهدایی: رهبری، خرداد 1373؛ کاغذ: نخودی آهار مهره، جلد: تیماج مشکی، 335 گ، 24 سطر، اندازه: 18</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[اهدائی رهبر: 1 علوم قرآن - 159] و [ف: 22- 216].</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مشهد؛ رضوی؛ شماره نسخه: 25919</w:t>
      </w:r>
    </w:p>
    <w:p>
      <w:pPr>
        <w:pStyle w:val="BookText"/>
      </w:pPr>
      <w:r>
        <w:rPr>
          <w:rFonts w:ascii="IRNazanin" w:hAnsi="IRNazanin" w:eastAsia="IRNazanin" w:cs="IRNazanin"/>
          <w:lang w:bidi="fa-IR"/>
          <w:color w:val="111111"/>
          <w:sz w:val="28"/>
          <w:szCs w:val="28"/>
          <w:rtl/>
        </w:rPr>
        <w:t xml:space="preserve">آغاز: سورة مريم عليها السلام مكية ثمان و تسعون آية عد الكوفي کهیعص آية و لم يعدها غيرهم؛ انجام: برابر؛ و كان ابتدائی بتأليفه سنة اثنتين و اربعین و خمسمائة يوم السبت الثامن عشر من صفر و فراغي منه بعون الله و منه لست بقین من المحرم الشهر الثاني عشر في مدة شهور العام بعدة خلفاء نبينا محمد عليه و عليهم السلام.
</w:t>
      </w:r>
    </w:p>
    <w:p>
      <w:pPr>
        <w:sectPr>
          <w:footerReference w:type="default" r:id="rId9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سوره مریم تا پایان قرآن؛ خط: نسخ، بی کا، تا: قرن 11؛ واقف: استاد جعفر زاهدی، 1377؛ کاغذ: نخودی آهار مهره، جلد: تیماج مشکی، 287 گ، 23 سطر، اندازه: 18/5</w:t>
      </w:r>
      <w:r>
        <w:rPr>
          <w:rFonts w:ascii="Times New Roman" w:hAnsi="Times New Roman" w:eastAsia="Times New Roman" w:cs="Times New Roman"/>
          <w:lang w:val="en-US" w:bidi="en-US"/>
          <w:color w:val="111111"/>
          <w:sz w:val="28"/>
          <w:szCs w:val="28"/>
          <w:rtl/>
        </w:rPr>
        <w:t xml:space="preserve">×24/5</w:t>
      </w:r>
      <w:r>
        <w:rPr>
          <w:rFonts w:ascii="IRNazanin" w:hAnsi="IRNazanin" w:eastAsia="IRNazanin" w:cs="IRNazanin"/>
          <w:lang w:bidi="fa-IR"/>
          <w:color w:val="111111"/>
          <w:sz w:val="28"/>
          <w:szCs w:val="28"/>
          <w:rtl/>
        </w:rPr>
        <w:t xml:space="preserve">سم [ف: 22 - 216].</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مشهد؛ رضوی؛ شماره نسخه: 21221</w:t>
      </w:r>
    </w:p>
    <w:p>
      <w:pPr>
        <w:pStyle w:val="BookText"/>
      </w:pPr>
      <w:r>
        <w:rPr>
          <w:rFonts w:ascii="Amiri" w:hAnsi="Amiri" w:eastAsia="Amiri" w:cs="Amiri"/>
          <w:lang w:bidi="ar-SA"/>
          <w:color w:val="111111"/>
          <w:sz w:val="28"/>
          <w:szCs w:val="28"/>
          <w:rtl/>
        </w:rPr>
        <w:t xml:space="preserve">آغاز: برابر؛ انجام: ما من أحد يقرأ آخر الكهف عند النوم الا يتقظ في الساعة التي يريدها.</w:t>
      </w:r>
    </w:p>
    <w:p>
      <w:pPr>
        <w:pStyle w:val="BookText"/>
      </w:pPr>
      <w:r>
        <w:rPr>
          <w:rFonts w:ascii="IRNazanin" w:hAnsi="IRNazanin" w:eastAsia="IRNazanin" w:cs="IRNazanin"/>
          <w:lang w:bidi="fa-IR"/>
          <w:color w:val="111111"/>
          <w:sz w:val="28"/>
          <w:szCs w:val="28"/>
          <w:rtl/>
        </w:rPr>
        <w:t xml:space="preserve">از ابتدای مقدمه تا انتهای سوره کهف؛ خط: نسخ، بی کا، تا: قرن 11، مصحح، محشی؛ اهدایی: رهبری، خرداد 1373؛ کاغذ: نخودی آهار مهره، جلد: تیماج عنابی، 317گ، 23 سطر، اندازه: 16/5</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[اهدائی رهبر: 1 علوم قرآن - 159] و [ف: 22- 217].</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مشهد؛ رضوی؛ شماره نسخه: 21222</w:t>
      </w:r>
    </w:p>
    <w:p>
      <w:pPr>
        <w:pStyle w:val="BookText"/>
      </w:pPr>
      <w:r>
        <w:rPr>
          <w:rFonts w:ascii="Amiri" w:hAnsi="Amiri" w:eastAsia="Amiri" w:cs="Amiri"/>
          <w:lang w:bidi="ar-SA"/>
          <w:color w:val="111111"/>
          <w:sz w:val="28"/>
          <w:szCs w:val="28"/>
          <w:rtl/>
        </w:rPr>
        <w:t xml:space="preserve">آغاز: برابر؛ انجام: اولا يوالى احدا من اجل مذلة به ليدفعها بموالاته.</w:t>
      </w:r>
    </w:p>
    <w:p>
      <w:pPr>
        <w:pStyle w:val="BookText"/>
      </w:pPr>
      <w:r>
        <w:rPr>
          <w:rFonts w:ascii="IRNazanin" w:hAnsi="IRNazanin" w:eastAsia="IRNazanin" w:cs="IRNazanin"/>
          <w:lang w:bidi="fa-IR"/>
          <w:color w:val="111111"/>
          <w:sz w:val="28"/>
          <w:szCs w:val="28"/>
          <w:rtl/>
        </w:rPr>
        <w:t xml:space="preserve">از ابتدای مقدمه تا پایان سوره اسراء (بنی اسرائیل)؛ خط: نسخ، بی کا، تا: قرن 11؛ مصحح، محشی؛ اهدایی: رهبری، خرداد 1373؛ کاغذ: نخودی آهار مهره، جلد: مقوا، عطف تیماج زرشکی، 314 گ، 21 سطر، اندازه: 17</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 اهدائی رهبر: 1 علوم قرآن - 159] و [ف: 22- 217].</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مشهد؛ رضوی؛ شماره نسخه: 23175</w:t>
      </w:r>
    </w:p>
    <w:p>
      <w:pPr>
        <w:pStyle w:val="BookText"/>
      </w:pPr>
      <w:r>
        <w:rPr>
          <w:rFonts w:ascii="IRNazanin" w:hAnsi="IRNazanin" w:eastAsia="IRNazanin" w:cs="IRNazanin"/>
          <w:lang w:bidi="fa-IR"/>
          <w:color w:val="111111"/>
          <w:sz w:val="28"/>
          <w:szCs w:val="28"/>
          <w:rtl/>
        </w:rPr>
        <w:t xml:space="preserve">آغاز: بسملة، سورة مريم (علیها السلام) مكية و هي ثمان و تسعون آية عد الكوفی کهیعص آية ولم يعدها غيرهم؛ انجام: برابر.</w:t>
      </w:r>
    </w:p>
    <w:p>
      <w:pPr>
        <w:pStyle w:val="BookText"/>
      </w:pPr>
      <w:r>
        <w:rPr>
          <w:rFonts w:ascii="IRNazanin" w:hAnsi="IRNazanin" w:eastAsia="IRNazanin" w:cs="IRNazanin"/>
          <w:lang w:bidi="fa-IR"/>
          <w:color w:val="111111"/>
          <w:sz w:val="28"/>
          <w:szCs w:val="28"/>
          <w:rtl/>
        </w:rPr>
        <w:t xml:space="preserve">از سوره مریم تا پایان قرآن؛ خط: نسخ، بی کا، تا: قرن 11؛ محشی؛ واقف: فخر المحققین شیرازی، مرداد 1375، کاغذ: نخودی، جلد: تیماج مشکی، 383 گ، 21- 23 سطر، اندازه: 25</w:t>
      </w:r>
      <w:r>
        <w:rPr>
          <w:rFonts w:ascii="Times New Roman" w:hAnsi="Times New Roman" w:eastAsia="Times New Roman" w:cs="Times New Roman"/>
          <w:lang w:val="en-US" w:bidi="en-US"/>
          <w:color w:val="111111"/>
          <w:sz w:val="28"/>
          <w:szCs w:val="28"/>
          <w:rtl/>
        </w:rPr>
        <w:t xml:space="preserve">x17 </w:t>
      </w:r>
      <w:r>
        <w:rPr>
          <w:rFonts w:ascii="IRNazanin" w:hAnsi="IRNazanin" w:eastAsia="IRNazanin" w:cs="IRNazanin"/>
          <w:lang w:bidi="fa-IR"/>
          <w:color w:val="111111"/>
          <w:sz w:val="28"/>
          <w:szCs w:val="28"/>
          <w:rtl/>
        </w:rPr>
        <w:t xml:space="preserve">سم [ف: 22 - 220].</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مشهد؛ رضوی؛ شماره نسخه: 19667</w:t>
      </w:r>
    </w:p>
    <w:p>
      <w:pPr>
        <w:pStyle w:val="BookText"/>
      </w:pPr>
      <w:r>
        <w:rPr>
          <w:rFonts w:ascii="IRNazanin" w:hAnsi="IRNazanin" w:eastAsia="IRNazanin" w:cs="IRNazanin"/>
          <w:lang w:bidi="fa-IR"/>
          <w:color w:val="111111"/>
          <w:sz w:val="28"/>
          <w:szCs w:val="28"/>
          <w:rtl/>
        </w:rPr>
        <w:t xml:space="preserve">آغاز: بسملة، سورة مريم (علیها السلام) مكية و هي ثمان و تسعون آية عد الكوفی کهیعص آية و لم يعدها غيرهم؛ انجام: برابر.</w:t>
      </w:r>
    </w:p>
    <w:p>
      <w:pPr>
        <w:pStyle w:val="BookText"/>
      </w:pPr>
      <w:r>
        <w:rPr>
          <w:rFonts w:ascii="IRNazanin" w:hAnsi="IRNazanin" w:eastAsia="IRNazanin" w:cs="IRNazanin"/>
          <w:lang w:bidi="fa-IR"/>
          <w:color w:val="111111"/>
          <w:sz w:val="28"/>
          <w:szCs w:val="28"/>
          <w:rtl/>
        </w:rPr>
        <w:t xml:space="preserve">جلد 2؛ خط: نسخ، بی کا، تا: قرن 11؛ مصحح، مقابله شده در شعبان 1093؛ اهدایی: رهبری، خرداد 1373؛ کاغذ: نخودی آهار مهره، جلد: میشن قهوه ای، 257 گ، 25 سطر، اندازه: 18</w:t>
      </w:r>
      <w:r>
        <w:rPr>
          <w:rFonts w:ascii="Times New Roman" w:hAnsi="Times New Roman" w:eastAsia="Times New Roman" w:cs="Times New Roman"/>
          <w:lang w:val="en-US" w:bidi="en-US"/>
          <w:color w:val="111111"/>
          <w:sz w:val="28"/>
          <w:szCs w:val="28"/>
          <w:rtl/>
        </w:rPr>
        <w:t xml:space="preserve">×29 </w:t>
      </w:r>
      <w:r>
        <w:rPr>
          <w:rFonts w:ascii="IRNazanin" w:hAnsi="IRNazanin" w:eastAsia="IRNazanin" w:cs="IRNazanin"/>
          <w:lang w:bidi="fa-IR"/>
          <w:color w:val="111111"/>
          <w:sz w:val="28"/>
          <w:szCs w:val="28"/>
          <w:rtl/>
        </w:rPr>
        <w:t xml:space="preserve">سم [اهدائی رهبر: 1 علوم قرآن - 159] و [ف: 22- 220].</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مشهد؛ رضوی؛ شماره نسخه: 26878</w:t>
      </w:r>
    </w:p>
    <w:p>
      <w:pPr>
        <w:pStyle w:val="BookText"/>
      </w:pPr>
      <w:r>
        <w:rPr>
          <w:rFonts w:ascii="IRNazanin" w:hAnsi="IRNazanin" w:eastAsia="IRNazanin" w:cs="IRNazanin"/>
          <w:lang w:bidi="fa-IR"/>
          <w:color w:val="111111"/>
          <w:sz w:val="28"/>
          <w:szCs w:val="28"/>
          <w:rtl/>
        </w:rPr>
        <w:t xml:space="preserve">آغاز: و أتوا به متشابها و لهم فيها ازواج مطهرة و هم فيها خالدون فثم ذكر سبحانه الترغيب بعد الترهیب؛ انجام: ائنا لمبعوثون خلقا جدیدا ... و قيل حجابا مستورا عن العيون من قدرة الله تعالى لا يبصر.</w:t>
      </w:r>
    </w:p>
    <w:p>
      <w:pPr>
        <w:pStyle w:val="BookText"/>
      </w:pPr>
      <w:r>
        <w:rPr>
          <w:rFonts w:ascii="IRNazanin" w:hAnsi="IRNazanin" w:eastAsia="IRNazanin" w:cs="IRNazanin"/>
          <w:lang w:bidi="fa-IR"/>
          <w:color w:val="111111"/>
          <w:sz w:val="28"/>
          <w:szCs w:val="28"/>
          <w:rtl/>
        </w:rPr>
        <w:t xml:space="preserve">جلد 1. از آیه 25 بقره تا آیه 49 سوره اسراء؛ خط: نسخ، بی کا، تا: قرن 11؛ افتادگی: آغاز و وسط و انجام؛ مصحح، محشی؛ کاغذ: نخودی آهار مهره، جلد: مقوا، 171 گ، 19-20 سطر، اندازه: 17</w:t>
      </w:r>
      <w:r>
        <w:rPr>
          <w:rFonts w:ascii="Times New Roman" w:hAnsi="Times New Roman" w:eastAsia="Times New Roman" w:cs="Times New Roman"/>
          <w:lang w:val="en-US" w:bidi="en-US"/>
          <w:color w:val="111111"/>
          <w:sz w:val="28"/>
          <w:szCs w:val="28"/>
          <w:rtl/>
        </w:rPr>
        <w:t xml:space="preserve">×26/5 </w:t>
      </w:r>
      <w:r>
        <w:rPr>
          <w:rFonts w:ascii="IRNazanin" w:hAnsi="IRNazanin" w:eastAsia="IRNazanin" w:cs="IRNazanin"/>
          <w:lang w:bidi="fa-IR"/>
          <w:color w:val="111111"/>
          <w:sz w:val="28"/>
          <w:szCs w:val="28"/>
          <w:rtl/>
        </w:rPr>
        <w:t xml:space="preserve">سم [ف: 22 - 221].</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مشهد؛ رضوی؛ شماره نسخه: 25226</w:t>
      </w:r>
    </w:p>
    <w:p>
      <w:pPr>
        <w:pStyle w:val="BookText"/>
      </w:pPr>
      <w:r>
        <w:rPr>
          <w:rFonts w:ascii="Amiri" w:hAnsi="Amiri" w:eastAsia="Amiri" w:cs="Amiri"/>
          <w:lang w:bidi="ar-SA"/>
          <w:color w:val="111111"/>
          <w:sz w:val="28"/>
          <w:szCs w:val="28"/>
          <w:rtl/>
        </w:rPr>
        <w:t xml:space="preserve">آغاز: برابر؛ انجام: ما من أحد يقرأ آخر الكهف عند النوم الا يتقظ في الساعة التي يريدها.</w:t>
      </w:r>
    </w:p>
    <w:p>
      <w:pPr>
        <w:pStyle w:val="BookText"/>
      </w:pPr>
      <w:r>
        <w:rPr>
          <w:rFonts w:ascii="IRNazanin" w:hAnsi="IRNazanin" w:eastAsia="IRNazanin" w:cs="IRNazanin"/>
          <w:lang w:bidi="fa-IR"/>
          <w:color w:val="111111"/>
          <w:sz w:val="28"/>
          <w:szCs w:val="28"/>
          <w:rtl/>
        </w:rPr>
        <w:t xml:space="preserve">ج 1، از ابتدای مقدمه تا انتهای سوره کهف؛ خط: نسخ، كا: محمد مفید سبزواری، تا: اواخر قرن 11؛ محشی؛ واقف: استاد جعفر زاهدی، 1377؛ کاغذ: نخودی، جلد: تیماج خرمایی، 297 گ، 25 سطر، اندازه: 23</w:t>
      </w:r>
      <w:r>
        <w:rPr>
          <w:rFonts w:ascii="Times New Roman" w:hAnsi="Times New Roman" w:eastAsia="Times New Roman" w:cs="Times New Roman"/>
          <w:lang w:val="en-US" w:bidi="en-US"/>
          <w:color w:val="111111"/>
          <w:sz w:val="28"/>
          <w:szCs w:val="28"/>
          <w:rtl/>
        </w:rPr>
        <w:t xml:space="preserve">x18/5 </w:t>
      </w:r>
      <w:r>
        <w:rPr>
          <w:rFonts w:ascii="IRNazanin" w:hAnsi="IRNazanin" w:eastAsia="IRNazanin" w:cs="IRNazanin"/>
          <w:lang w:bidi="fa-IR"/>
          <w:color w:val="111111"/>
          <w:sz w:val="28"/>
          <w:szCs w:val="28"/>
          <w:rtl/>
        </w:rPr>
        <w:t xml:space="preserve">سم [ف: 22 - 222].</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بابل: خاتم الانبیاء؛ شماره نسخه: 136</w:t>
      </w:r>
    </w:p>
    <w:p>
      <w:pPr>
        <w:pStyle w:val="BookText"/>
      </w:pPr>
      <w:r>
        <w:rPr>
          <w:rFonts w:ascii="IRNazanin" w:hAnsi="IRNazanin" w:eastAsia="IRNazanin" w:cs="IRNazanin"/>
          <w:lang w:bidi="fa-IR"/>
          <w:color w:val="111111"/>
          <w:sz w:val="28"/>
          <w:szCs w:val="28"/>
          <w:rtl/>
        </w:rPr>
        <w:t xml:space="preserve">از اول قرآن تا آخر سوره کهف؛ خط: نسخ، كا: فضل الله بن محمد، تا: نیمه ذیقعده 1000 ق، جا: قمصر؛ نصف ثانی توسط همان کاتب در سنه 996؛ تملك: محمد علم الهدی بن محمد محسن 1068 ق؛ واقف: آخوند ملا شاه محمد وصی قصاب بارفروشی؛ جلد: تیماج مشکی، 166گ، 27 سطر، اندازه: 18</w:t>
      </w:r>
      <w:r>
        <w:rPr>
          <w:rFonts w:ascii="Times New Roman" w:hAnsi="Times New Roman" w:eastAsia="Times New Roman" w:cs="Times New Roman"/>
          <w:lang w:val="en-US" w:bidi="en-US"/>
          <w:color w:val="111111"/>
          <w:sz w:val="28"/>
          <w:szCs w:val="28"/>
          <w:rtl/>
        </w:rPr>
        <w:t xml:space="preserve">×23/5 </w:t>
      </w:r>
      <w:r>
        <w:rPr>
          <w:rFonts w:ascii="IRNazanin" w:hAnsi="IRNazanin" w:eastAsia="IRNazanin" w:cs="IRNazanin"/>
          <w:lang w:bidi="fa-IR"/>
          <w:color w:val="111111"/>
          <w:sz w:val="28"/>
          <w:szCs w:val="28"/>
          <w:rtl/>
        </w:rPr>
        <w:t xml:space="preserve">سم [ف: - 94].</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قم؛ گلپایگانی شماره نسخه: 2137- 12/27</w:t>
      </w:r>
    </w:p>
    <w:p>
      <w:pPr>
        <w:pStyle w:val="BookText"/>
      </w:pPr>
      <w:r>
        <w:rPr>
          <w:rFonts w:ascii="IRNazanin" w:hAnsi="IRNazanin" w:eastAsia="IRNazanin" w:cs="IRNazanin"/>
          <w:lang w:bidi="fa-IR"/>
          <w:color w:val="111111"/>
          <w:sz w:val="28"/>
          <w:szCs w:val="28"/>
          <w:rtl/>
        </w:rPr>
        <w:t xml:space="preserve">آغاز: برابر؛ انجام: وقرى ينفد بالياء فمن كان يرجوا ای یامل حسن لقاء ربه ... ما من احد يقرء آخر الكهف عند النوم الا يتقظ في الساعة التي يريدها.</w:t>
      </w:r>
    </w:p>
    <w:p>
      <w:pPr>
        <w:pStyle w:val="BookText"/>
      </w:pPr>
      <w:r>
        <w:rPr>
          <w:rFonts w:ascii="IRNazanin" w:hAnsi="IRNazanin" w:eastAsia="IRNazanin" w:cs="IRNazanin"/>
          <w:lang w:bidi="fa-IR"/>
          <w:color w:val="111111"/>
          <w:sz w:val="28"/>
          <w:szCs w:val="28"/>
          <w:rtl/>
        </w:rPr>
        <w:t xml:space="preserve">جلد اول تا آخر سوره کهف؛ خط: نسخ، بی کا، تا: قرن 11؛ تملك: ابن محمد عليا مجلسی در 1145؛ جلد: مقوایی، 258 گ، 26-22 سطر، اندازه: 18</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3 - 1329].</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تهران؛ سپهسالار؛ شماره نسخه: 5151</w:t>
      </w:r>
    </w:p>
    <w:p>
      <w:pPr>
        <w:pStyle w:val="BookText"/>
      </w:pPr>
      <w:r>
        <w:rPr>
          <w:rFonts w:ascii="IRNazanin" w:hAnsi="IRNazanin" w:eastAsia="IRNazanin" w:cs="IRNazanin"/>
          <w:lang w:bidi="fa-IR"/>
          <w:color w:val="111111"/>
          <w:sz w:val="28"/>
          <w:szCs w:val="28"/>
          <w:rtl/>
        </w:rPr>
        <w:t xml:space="preserve">از آغاز تا بخشی از سوره هود؛ خط: نسخ، بی کا، تا: قرن 11؛ کاغذ: سپاهانی، جلد: تیماج حنایی، 146 گ، 12 سطر (12</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اندازه: 18/5</w:t>
      </w:r>
      <w:r>
        <w:rPr>
          <w:rFonts w:ascii="Times New Roman" w:hAnsi="Times New Roman" w:eastAsia="Times New Roman" w:cs="Times New Roman"/>
          <w:lang w:val="en-US" w:bidi="en-US"/>
          <w:color w:val="111111"/>
          <w:sz w:val="28"/>
          <w:szCs w:val="28"/>
          <w:rtl/>
        </w:rPr>
        <w:t xml:space="preserve">×30/5 </w:t>
      </w:r>
      <w:r>
        <w:rPr>
          <w:rFonts w:ascii="IRNazanin" w:hAnsi="IRNazanin" w:eastAsia="IRNazanin" w:cs="IRNazanin"/>
          <w:lang w:bidi="fa-IR"/>
          <w:color w:val="111111"/>
          <w:sz w:val="28"/>
          <w:szCs w:val="28"/>
          <w:rtl/>
        </w:rPr>
        <w:t xml:space="preserve">سم [ف: 4 - 113].</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تهران؛ سپهسالار؛ شماره نسخه: 5152</w:t>
      </w:r>
    </w:p>
    <w:p>
      <w:pPr>
        <w:pStyle w:val="BookText"/>
      </w:pPr>
      <w:r>
        <w:rPr>
          <w:rFonts w:ascii="IRNazanin" w:hAnsi="IRNazanin" w:eastAsia="IRNazanin" w:cs="IRNazanin"/>
          <w:lang w:bidi="fa-IR"/>
          <w:color w:val="111111"/>
          <w:sz w:val="28"/>
          <w:szCs w:val="28"/>
          <w:rtl/>
        </w:rPr>
        <w:t xml:space="preserve">جلد دوم. از مریم تا نیمه ی اخلاص؛ خط: نسخ، بی کا، تا: قرن 11؛ افتادگی: انجام؛ کاغذ: سپاهانی، جلد: تیماج قهوه ای، 331 گ، 23 سطر (10</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x18</w:t>
      </w:r>
      <w:r>
        <w:rPr>
          <w:rFonts w:ascii="IRNazanin" w:hAnsi="IRNazanin" w:eastAsia="IRNazanin" w:cs="IRNazanin"/>
          <w:lang w:bidi="fa-IR"/>
          <w:color w:val="111111"/>
          <w:sz w:val="28"/>
          <w:szCs w:val="28"/>
          <w:rtl/>
        </w:rPr>
        <w:t xml:space="preserve">سم [ف: 4 - 114].</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تهران: مهدوی؛ شماره نسخه: 761</w:t>
      </w:r>
    </w:p>
    <w:p>
      <w:pPr>
        <w:pStyle w:val="BookText"/>
      </w:pPr>
      <w:r>
        <w:rPr>
          <w:rFonts w:ascii="IRNazanin" w:hAnsi="IRNazanin" w:eastAsia="IRNazanin" w:cs="IRNazanin"/>
          <w:lang w:bidi="fa-IR"/>
          <w:color w:val="111111"/>
          <w:sz w:val="28"/>
          <w:szCs w:val="28"/>
          <w:rtl/>
        </w:rPr>
        <w:t xml:space="preserve">جلد 1 و 2؛ خط: نسخ، بی کا، تا: قرن 11؛ کاغذ: سپاهانی [نشریه: 2- 147].</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قم؛ حجتیه؛ شماره نسخه: 43</w:t>
      </w:r>
    </w:p>
    <w:p>
      <w:pPr>
        <w:pStyle w:val="BookText"/>
      </w:pPr>
      <w:r>
        <w:rPr>
          <w:rFonts w:ascii="IRNazanin" w:hAnsi="IRNazanin" w:eastAsia="IRNazanin" w:cs="IRNazanin"/>
          <w:lang w:bidi="fa-IR"/>
          <w:color w:val="111111"/>
          <w:sz w:val="28"/>
          <w:szCs w:val="28"/>
          <w:rtl/>
        </w:rPr>
        <w:t xml:space="preserve">خط: نسخ، بی کا، تا: قرن 11 [ف: - 47].</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اصفهان؛ عمومی اصفهان (فرهنگ سابق)؛ شماره نسخه: 2686</w:t>
      </w:r>
    </w:p>
    <w:p>
      <w:pPr>
        <w:pStyle w:val="BookText"/>
      </w:pPr>
      <w:r>
        <w:rPr>
          <w:rFonts w:ascii="IRNazanin" w:hAnsi="IRNazanin" w:eastAsia="IRNazanin" w:cs="IRNazanin"/>
          <w:lang w:bidi="fa-IR"/>
          <w:color w:val="111111"/>
          <w:sz w:val="28"/>
          <w:szCs w:val="28"/>
          <w:rtl/>
        </w:rPr>
        <w:t xml:space="preserve">جلد دوم، از ابتدای سوره مریم تا آخر قرآن؛ خط: نسخ، بی کا، تا: قرن 11؛ کاغذ: اصفهانی نازک، جلد: تیماج زرد، 808 ص، 19 سطر (9</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سم [ف: 1- 216].</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مشهد؛ گوهرشاد؛ شماره نسخه: 171</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جلد اول، از آغاز تا آیه «هو خير ثوابا و خیر عقب، از سوره کهف؛ خط: نسخ، بی کا، تا: قرن 11؛ افتادگی: انجام؛ محشي منقول از قاضی (انوار التنزیل بیضاوی) و تفسیر کبیر؛ تملک: سید فخرالدین بن سید بدر الدين، کلب علی کاظمی قطمر که آن را از مکه مشرفه خریداری کرده؛ مهر: حاج سید سعید؛ جلد: تیماج -
</w:t>
      </w:r>
    </w:p>
    <w:p>
      <w:pPr>
        <w:sectPr>
          <w:footerReference w:type="default" r:id="rId9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قهوه ای، 187 گ، 29 سطر (13</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×37 </w:t>
      </w:r>
      <w:r>
        <w:rPr>
          <w:rFonts w:ascii="IRNazanin" w:hAnsi="IRNazanin" w:eastAsia="IRNazanin" w:cs="IRNazanin"/>
          <w:lang w:bidi="fa-IR"/>
          <w:color w:val="111111"/>
          <w:sz w:val="28"/>
          <w:szCs w:val="28"/>
          <w:rtl/>
        </w:rPr>
        <w:t xml:space="preserve">سم [ف: 1-144].</w:t>
      </w:r>
    </w:p>
    <w:p>
      <w:pPr>
        <w:pStyle w:val="BookText"/>
      </w:pPr>
      <w:r>
        <w:rPr>
          <w:rFonts w:ascii="Times New Roman" w:hAnsi="Times New Roman" w:eastAsia="Times New Roman" w:cs="Times New Roman"/>
          <w:lang w:val="en-US" w:bidi="en-US"/>
          <w:color w:val="111111"/>
          <w:sz w:val="28"/>
          <w:szCs w:val="28"/>
          <w:rtl/>
        </w:rPr>
        <w:t xml:space="preserve">62.</w:t>
      </w:r>
    </w:p>
    <w:p>
      <w:pPr>
        <w:pStyle w:val="BookText"/>
      </w:pPr>
      <w:r>
        <w:rPr>
          <w:rFonts w:ascii="IRNazanin" w:hAnsi="IRNazanin" w:eastAsia="IRNazanin" w:cs="IRNazanin"/>
          <w:lang w:bidi="fa-IR"/>
          <w:color w:val="111111"/>
          <w:sz w:val="28"/>
          <w:szCs w:val="28"/>
          <w:rtl/>
        </w:rPr>
        <w:t xml:space="preserve">مشهد؛ گوهرشاد؛ شماره نسخه: 185</w:t>
      </w:r>
    </w:p>
    <w:p>
      <w:pPr>
        <w:pStyle w:val="BookText"/>
      </w:pPr>
      <w:r>
        <w:rPr>
          <w:rFonts w:ascii="Amiri" w:hAnsi="Amiri" w:eastAsia="Amiri" w:cs="Amiri"/>
          <w:lang w:bidi="ar-SA"/>
          <w:color w:val="111111"/>
          <w:sz w:val="28"/>
          <w:szCs w:val="28"/>
          <w:rtl/>
        </w:rPr>
        <w:t xml:space="preserve">آغاز: برابر انجام و عمل بمقتضاة من بغى الغوائل المحسود لانه اذا لم يظهر أثر ما ... .</w:t>
      </w:r>
    </w:p>
    <w:p>
      <w:pPr>
        <w:pStyle w:val="BookText"/>
      </w:pPr>
      <w:r>
        <w:rPr>
          <w:rFonts w:ascii="IRNazanin" w:hAnsi="IRNazanin" w:eastAsia="IRNazanin" w:cs="IRNazanin"/>
          <w:lang w:bidi="fa-IR"/>
          <w:color w:val="111111"/>
          <w:sz w:val="28"/>
          <w:szCs w:val="28"/>
          <w:rtl/>
        </w:rPr>
        <w:t xml:space="preserve">از آغاز تا اواخر سوره فلق؛ خط: نسخ، بی کا، تا: قرن 11؛ افتادگی: انجام (برگ آخر)؛ محشى؛ تملك: محمد باقر سبزواری؛ مهر: خاتون آبادی مورخ 1017 ق، حاج سید سعید؛ کاغذ: اصفهانی، جلد: تیماج قهوه ای، 567 گ، 25 سطر (10</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1- 158].</w:t>
      </w: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قم؛ معصومیه؛ شماره نسخه: 736</w:t>
      </w:r>
    </w:p>
    <w:p>
      <w:pPr>
        <w:pStyle w:val="BookText"/>
      </w:pPr>
      <w:r>
        <w:rPr>
          <w:rFonts w:ascii="IRNazanin" w:hAnsi="IRNazanin" w:eastAsia="IRNazanin" w:cs="IRNazanin"/>
          <w:lang w:bidi="fa-IR"/>
          <w:color w:val="111111"/>
          <w:sz w:val="28"/>
          <w:szCs w:val="28"/>
          <w:rtl/>
        </w:rPr>
        <w:t xml:space="preserve">از سوره حمد تا پایان سوره اسراء؛ خط: نسخ، بی کا، تا: قرن 11؛ جلد: تیماج قهوه ای، 312 گ، 22 سطر (11</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×31 </w:t>
      </w:r>
      <w:r>
        <w:rPr>
          <w:rFonts w:ascii="IRNazanin" w:hAnsi="IRNazanin" w:eastAsia="IRNazanin" w:cs="IRNazanin"/>
          <w:lang w:bidi="fa-IR"/>
          <w:color w:val="111111"/>
          <w:sz w:val="28"/>
          <w:szCs w:val="28"/>
          <w:rtl/>
        </w:rPr>
        <w:t xml:space="preserve">سم [ف: 2 - 367].</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قم؛ معصومیه؛ شماره نسخه: 536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11؛ جلد: تیماج سرخ، 462 گ، 22 سطر (12</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2 - 159].</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کرمانشاه؛ مدرسه آية الله بروجردی؛ شماره نسخه: 124</w:t>
      </w:r>
    </w:p>
    <w:p>
      <w:pPr>
        <w:pStyle w:val="BookText"/>
      </w:pPr>
      <w:r>
        <w:rPr>
          <w:rFonts w:ascii="IRNazanin" w:hAnsi="IRNazanin" w:eastAsia="IRNazanin" w:cs="IRNazanin"/>
          <w:lang w:bidi="fa-IR"/>
          <w:color w:val="111111"/>
          <w:sz w:val="28"/>
          <w:szCs w:val="28"/>
          <w:rtl/>
        </w:rPr>
        <w:t xml:space="preserve">نیمه اول کتاب ؛ خط: نسخ، كا: محمد سلیم بن محمد مهدی دهخوار قانی، تا: قرن 11؛ افتادگی: آغاز؛ مصحح؛ جلد: مقوایی عطف تیماج مشکی، 223 گ، 23 سطر، اندازه: 20</w:t>
      </w:r>
      <w:r>
        <w:rPr>
          <w:rFonts w:ascii="Times New Roman" w:hAnsi="Times New Roman" w:eastAsia="Times New Roman" w:cs="Times New Roman"/>
          <w:lang w:val="en-US" w:bidi="en-US"/>
          <w:color w:val="111111"/>
          <w:sz w:val="28"/>
          <w:szCs w:val="28"/>
          <w:rtl/>
        </w:rPr>
        <w:t xml:space="preserve">×28/5 </w:t>
      </w:r>
      <w:r>
        <w:rPr>
          <w:rFonts w:ascii="IRNazanin" w:hAnsi="IRNazanin" w:eastAsia="IRNazanin" w:cs="IRNazanin"/>
          <w:lang w:bidi="fa-IR"/>
          <w:color w:val="111111"/>
          <w:sz w:val="28"/>
          <w:szCs w:val="28"/>
          <w:rtl/>
        </w:rPr>
        <w:t xml:space="preserve">سم [ف: - 101].</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تهران؛ الهیات؛ شماره نسخه: 47</w:t>
      </w:r>
    </w:p>
    <w:p>
      <w:pPr>
        <w:pStyle w:val="BookText"/>
      </w:pPr>
      <w:r>
        <w:rPr>
          <w:rFonts w:ascii="IRNazanin" w:hAnsi="IRNazanin" w:eastAsia="IRNazanin" w:cs="IRNazanin"/>
          <w:lang w:bidi="fa-IR"/>
          <w:color w:val="111111"/>
          <w:sz w:val="28"/>
          <w:szCs w:val="28"/>
          <w:rtl/>
        </w:rPr>
        <w:t xml:space="preserve">از سوره مریم تا پایان قرآن؛ خط: نسخ، بی کا، تا: قرن 11؛ افتادگی: آغاز و انجام؛ واقف: عبدالنبي بن ابي تراب، محرم 1299؛ کاغذ: سپاهانی، جلد: تیماج سرخ، 175 گ، 30 سطر (23</w:t>
      </w:r>
      <w:r>
        <w:rPr>
          <w:rFonts w:ascii="Times New Roman" w:hAnsi="Times New Roman" w:eastAsia="Times New Roman" w:cs="Times New Roman"/>
          <w:lang w:val="en-US" w:bidi="en-US"/>
          <w:color w:val="111111"/>
          <w:sz w:val="28"/>
          <w:szCs w:val="28"/>
          <w:rtl/>
        </w:rPr>
        <w:t xml:space="preserve">x12)</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×31/5 </w:t>
      </w:r>
      <w:r>
        <w:rPr>
          <w:rFonts w:ascii="IRNazanin" w:hAnsi="IRNazanin" w:eastAsia="IRNazanin" w:cs="IRNazanin"/>
          <w:lang w:bidi="fa-IR"/>
          <w:color w:val="111111"/>
          <w:sz w:val="28"/>
          <w:szCs w:val="28"/>
          <w:rtl/>
        </w:rPr>
        <w:t xml:space="preserve">سم [ف: - 507].</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اصفهان؛ مدرسه صدر بازار؛ شماره نسخه: 73</w:t>
      </w:r>
    </w:p>
    <w:p>
      <w:pPr>
        <w:pStyle w:val="BookText"/>
      </w:pPr>
      <w:r>
        <w:rPr>
          <w:rFonts w:ascii="Amiri" w:hAnsi="Amiri" w:eastAsia="Amiri" w:cs="Amiri"/>
          <w:lang w:bidi="ar-SA"/>
          <w:color w:val="111111"/>
          <w:sz w:val="28"/>
          <w:szCs w:val="28"/>
          <w:rtl/>
        </w:rPr>
        <w:t xml:space="preserve">انجام: و الصدفين بفتحتين جانبا الجبلين لأنهما يتصادفان يتقابلان و قرى الصدفين بضمتين و بضمة و سكون و القطر النحاس ... .</w:t>
      </w:r>
    </w:p>
    <w:p>
      <w:pPr>
        <w:pStyle w:val="BookText"/>
      </w:pPr>
      <w:r>
        <w:rPr>
          <w:rFonts w:ascii="IRNazanin" w:hAnsi="IRNazanin" w:eastAsia="IRNazanin" w:cs="IRNazanin"/>
          <w:lang w:bidi="fa-IR"/>
          <w:color w:val="111111"/>
          <w:sz w:val="28"/>
          <w:szCs w:val="28"/>
          <w:rtl/>
        </w:rPr>
        <w:t xml:space="preserve">از آغاز سوره یوسف تا اواسط سوره کهف؛ خط: نسخ، بی کا، تا: قرن 11؛ افتادگی: انجام؛ مصحح، محشی بعضا با عناوین «من افادات الاستاد دام ظله»؛ جلد: تیماج مشکی، 82 گ، 20 سطر، اندازه: 16/5</w:t>
      </w:r>
      <w:r>
        <w:rPr>
          <w:rFonts w:ascii="Times New Roman" w:hAnsi="Times New Roman" w:eastAsia="Times New Roman" w:cs="Times New Roman"/>
          <w:lang w:val="en-US" w:bidi="en-US"/>
          <w:color w:val="111111"/>
          <w:sz w:val="28"/>
          <w:szCs w:val="28"/>
          <w:rtl/>
        </w:rPr>
        <w:t xml:space="preserve">×26/5 </w:t>
      </w:r>
      <w:r>
        <w:rPr>
          <w:rFonts w:ascii="IRNazanin" w:hAnsi="IRNazanin" w:eastAsia="IRNazanin" w:cs="IRNazanin"/>
          <w:lang w:bidi="fa-IR"/>
          <w:color w:val="111111"/>
          <w:sz w:val="28"/>
          <w:szCs w:val="28"/>
          <w:rtl/>
        </w:rPr>
        <w:t xml:space="preserve">سم [ف: 1- 60].</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تبریز؛ قاضی طباطبائی، شماره نسخه: بدون شماره</w:t>
      </w:r>
    </w:p>
    <w:p>
      <w:pPr>
        <w:pStyle w:val="BookText"/>
      </w:pPr>
      <w:r>
        <w:rPr>
          <w:rFonts w:ascii="IRNazanin" w:hAnsi="IRNazanin" w:eastAsia="IRNazanin" w:cs="IRNazanin"/>
          <w:lang w:bidi="fa-IR"/>
          <w:color w:val="111111"/>
          <w:sz w:val="28"/>
          <w:szCs w:val="28"/>
          <w:rtl/>
        </w:rPr>
        <w:t xml:space="preserve">بی کا، تا: قرن 11 [نشریه: 7- 513].</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مشهد؛ رضوی؛ شماره نسخه: 17059</w:t>
      </w:r>
    </w:p>
    <w:p>
      <w:pPr>
        <w:pStyle w:val="BookText"/>
      </w:pPr>
      <w:r>
        <w:rPr>
          <w:rFonts w:ascii="Amiri" w:hAnsi="Amiri" w:eastAsia="Amiri" w:cs="Amiri"/>
          <w:lang w:bidi="ar-SA"/>
          <w:color w:val="111111"/>
          <w:sz w:val="28"/>
          <w:szCs w:val="28"/>
          <w:rtl/>
        </w:rPr>
        <w:t xml:space="preserve">آغاز: برابر؛ انجام: ما من أحد يقرأ آخر الكهف عند النوم الا يتقظ في الساعة التي يريدها.</w:t>
      </w:r>
    </w:p>
    <w:p>
      <w:pPr>
        <w:pStyle w:val="BookText"/>
      </w:pPr>
      <w:r>
        <w:rPr>
          <w:rFonts w:ascii="IRNazanin" w:hAnsi="IRNazanin" w:eastAsia="IRNazanin" w:cs="IRNazanin"/>
          <w:lang w:bidi="fa-IR"/>
          <w:color w:val="111111"/>
          <w:sz w:val="28"/>
          <w:szCs w:val="28"/>
          <w:rtl/>
        </w:rPr>
        <w:t xml:space="preserve">از سوره حمد تا آیه 35 سوره رعد؛ خط: نسخ و نستعلیق، بی کا، تا: قرن 11؛ افتادگی: آغاز و انجام؛ مصحح؛ کاغذ: نخودی آهار مهره، جلد: تیماج قهوه ای، 226 گ، 23 سطر، اندازه: 16/5</w:t>
      </w:r>
      <w:r>
        <w:rPr>
          <w:rFonts w:ascii="Times New Roman" w:hAnsi="Times New Roman" w:eastAsia="Times New Roman" w:cs="Times New Roman"/>
          <w:lang w:val="en-US" w:bidi="en-US"/>
          <w:color w:val="111111"/>
          <w:sz w:val="28"/>
          <w:szCs w:val="28"/>
          <w:rtl/>
        </w:rPr>
        <w:t xml:space="preserve">×24/3 </w:t>
      </w:r>
      <w:r>
        <w:rPr>
          <w:rFonts w:ascii="IRNazanin" w:hAnsi="IRNazanin" w:eastAsia="IRNazanin" w:cs="IRNazanin"/>
          <w:lang w:bidi="fa-IR"/>
          <w:color w:val="111111"/>
          <w:sz w:val="28"/>
          <w:szCs w:val="28"/>
          <w:rtl/>
        </w:rPr>
        <w:t xml:space="preserve">سم [ف: 22 - 216].</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مشهد؛ رضوی؛ شماره نسخه: 37863</w:t>
      </w:r>
    </w:p>
    <w:p>
      <w:pPr>
        <w:pStyle w:val="BookText"/>
      </w:pPr>
      <w:r>
        <w:rPr>
          <w:rFonts w:ascii="IRNazanin" w:hAnsi="IRNazanin" w:eastAsia="IRNazanin" w:cs="IRNazanin"/>
          <w:lang w:bidi="fa-IR"/>
          <w:color w:val="111111"/>
          <w:sz w:val="28"/>
          <w:szCs w:val="28"/>
          <w:rtl/>
        </w:rPr>
        <w:t xml:space="preserve">آغاز: لذلك المتميز الذي لا تحق العبادة الا له: انجام: و امتنع برب الصبح و مدبره و مطلعه و قیل هو كماما.</w:t>
      </w:r>
    </w:p>
    <w:p>
      <w:pPr>
        <w:pStyle w:val="BookText"/>
      </w:pPr>
      <w:r>
        <w:rPr>
          <w:rFonts w:ascii="IRNazanin" w:hAnsi="IRNazanin" w:eastAsia="IRNazanin" w:cs="IRNazanin"/>
          <w:lang w:bidi="fa-IR"/>
          <w:color w:val="111111"/>
          <w:sz w:val="28"/>
          <w:szCs w:val="28"/>
          <w:rtl/>
        </w:rPr>
        <w:t xml:space="preserve">از اواسط سوره حمد تا اواسط سوره فلق؛ خط: نسخ خوش، بی کا، تا: قرن 11؛ افتادگی: آغاز و انجام؛ محشی؛ اهدایی: رهبری، مهر 1386؛ کاغذ: نخودی آهار مهره، جلد: گالینگور، 472 گ، 27 سطر، اندازه: 19</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سم [اهدائی رهبر: 1 علوم قرآن -161].</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تهران؛ ملک؛ شماره نسخه: 1178</w:t>
      </w:r>
    </w:p>
    <w:p>
      <w:pPr>
        <w:pStyle w:val="BookText"/>
      </w:pPr>
      <w:r>
        <w:rPr>
          <w:rFonts w:ascii="IRNazanin" w:hAnsi="IRNazanin" w:eastAsia="IRNazanin" w:cs="IRNazanin"/>
          <w:lang w:bidi="fa-IR"/>
          <w:color w:val="111111"/>
          <w:sz w:val="28"/>
          <w:szCs w:val="28"/>
          <w:rtl/>
        </w:rPr>
        <w:t xml:space="preserve">از آیه «الطلاق مرتان فامساک بمعروف» تا آخر؛ خط: نستعلیق، بی کا، تا: قرن 11؛ کاغذ: ترمه، جلد: میشن سرخ، 382گ، 23 سطر، اندازه: 18/5</w:t>
      </w:r>
      <w:r>
        <w:rPr>
          <w:rFonts w:ascii="Times New Roman" w:hAnsi="Times New Roman" w:eastAsia="Times New Roman" w:cs="Times New Roman"/>
          <w:lang w:val="en-US" w:bidi="en-US"/>
          <w:color w:val="111111"/>
          <w:sz w:val="28"/>
          <w:szCs w:val="28"/>
          <w:rtl/>
        </w:rPr>
        <w:t xml:space="preserve">×24/3 </w:t>
      </w:r>
      <w:r>
        <w:rPr>
          <w:rFonts w:ascii="IRNazanin" w:hAnsi="IRNazanin" w:eastAsia="IRNazanin" w:cs="IRNazanin"/>
          <w:lang w:bidi="fa-IR"/>
          <w:color w:val="111111"/>
          <w:sz w:val="28"/>
          <w:szCs w:val="28"/>
          <w:rtl/>
        </w:rPr>
        <w:t xml:space="preserve">سم [ف: 1 - 151].</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مشهد؛ رضوی؛ شماره نسخه: 17875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نستعلیق، كا: سلطان محمود طبسی، تا: قرن 11؛ محشى؛ موقوفه آل عصفور در آبان 1369؛ کاغذ: نخودی آهار مهره، جلد: تیماج مشکی، 25 سطر (19/5</w:t>
      </w:r>
      <w:r>
        <w:rPr>
          <w:rFonts w:ascii="Times New Roman" w:hAnsi="Times New Roman" w:eastAsia="Times New Roman" w:cs="Times New Roman"/>
          <w:lang w:val="en-US" w:bidi="en-US"/>
          <w:color w:val="111111"/>
          <w:sz w:val="28"/>
          <w:szCs w:val="28"/>
          <w:rtl/>
        </w:rPr>
        <w:t xml:space="preserve">×29/5) [</w:t>
      </w:r>
      <w:r>
        <w:rPr>
          <w:rFonts w:ascii="IRNazanin" w:hAnsi="IRNazanin" w:eastAsia="IRNazanin" w:cs="IRNazanin"/>
          <w:lang w:bidi="fa-IR"/>
          <w:color w:val="111111"/>
          <w:sz w:val="28"/>
          <w:szCs w:val="28"/>
          <w:rtl/>
        </w:rPr>
        <w:t xml:space="preserve">ف: 22 - 219].</w:t>
      </w: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قم؛ مرعشی؛ شماره نسخه: 8575</w:t>
      </w:r>
    </w:p>
    <w:p>
      <w:pPr>
        <w:pStyle w:val="BookText"/>
      </w:pPr>
      <w:r>
        <w:rPr>
          <w:rFonts w:ascii="IRNazanin" w:hAnsi="IRNazanin" w:eastAsia="IRNazanin" w:cs="IRNazanin"/>
          <w:lang w:bidi="fa-IR"/>
          <w:color w:val="111111"/>
          <w:sz w:val="28"/>
          <w:szCs w:val="28"/>
          <w:rtl/>
        </w:rPr>
        <w:t xml:space="preserve">خط: نستعلیق، بی کا، تا: قرن 11؛ مصحح؛ جلد: تیماج قهوه ای، 562 گ، 23 سطر، اندازه: 15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22 - 152].</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تبریز؛ تربیت؛ شماره نسخه: 151</w:t>
      </w:r>
    </w:p>
    <w:p>
      <w:pPr>
        <w:pStyle w:val="BookText"/>
      </w:pPr>
      <w:r>
        <w:rPr>
          <w:rFonts w:ascii="IRNazanin" w:hAnsi="IRNazanin" w:eastAsia="IRNazanin" w:cs="IRNazanin"/>
          <w:lang w:bidi="fa-IR"/>
          <w:color w:val="111111"/>
          <w:sz w:val="28"/>
          <w:szCs w:val="28"/>
          <w:rtl/>
        </w:rPr>
        <w:t xml:space="preserve">از اول تا آخر سوره کهف؛ كا: امین بن رضا کاشانی، تا: قرن 11؛ خطوط بعضی از صفحات مشوش است [ف: - 5].</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گلپایگان؛ کتابخانه حجة الاسلام گلپایگانی؛ شماره نسخه: 56</w:t>
      </w:r>
    </w:p>
    <w:p>
      <w:pPr>
        <w:pStyle w:val="BookText"/>
      </w:pPr>
      <w:r>
        <w:rPr>
          <w:rFonts w:ascii="Amiri" w:hAnsi="Amiri" w:eastAsia="Amiri" w:cs="Amiri"/>
          <w:lang w:bidi="ar-SA"/>
          <w:color w:val="111111"/>
          <w:sz w:val="28"/>
          <w:szCs w:val="28"/>
          <w:rtl/>
        </w:rPr>
        <w:t xml:space="preserve">انجام: افتاده: قوله الم تر كيف فعل ربك إلى قوله سوط عذاب و قيل لعقب عاد بن عوض بن ارم بن سام بن نوح.</w:t>
      </w:r>
    </w:p>
    <w:p>
      <w:pPr>
        <w:pStyle w:val="BookText"/>
      </w:pPr>
      <w:r>
        <w:rPr>
          <w:rFonts w:ascii="IRNazanin" w:hAnsi="IRNazanin" w:eastAsia="IRNazanin" w:cs="IRNazanin"/>
          <w:lang w:bidi="fa-IR"/>
          <w:color w:val="111111"/>
          <w:sz w:val="28"/>
          <w:szCs w:val="28"/>
          <w:rtl/>
        </w:rPr>
        <w:t xml:space="preserve">خط: نسخ، بی کا، تا: قرن 10 یا 11؛ افتادگی: انجام؛ مصحح، محشی؛ جلد: تیماج قهوه ای، 328 گ، 27 سطر، اندازه: 24/5</w:t>
      </w:r>
      <w:r>
        <w:rPr>
          <w:rFonts w:ascii="Times New Roman" w:hAnsi="Times New Roman" w:eastAsia="Times New Roman" w:cs="Times New Roman"/>
          <w:lang w:val="en-US" w:bidi="en-US"/>
          <w:color w:val="111111"/>
          <w:sz w:val="28"/>
          <w:szCs w:val="28"/>
          <w:rtl/>
        </w:rPr>
        <w:t xml:space="preserve">x16/5 </w:t>
      </w:r>
      <w:r>
        <w:rPr>
          <w:rFonts w:ascii="IRNazanin" w:hAnsi="IRNazanin" w:eastAsia="IRNazanin" w:cs="IRNazanin"/>
          <w:lang w:bidi="fa-IR"/>
          <w:color w:val="111111"/>
          <w:sz w:val="28"/>
          <w:szCs w:val="28"/>
          <w:rtl/>
        </w:rPr>
        <w:t xml:space="preserve">سم [كتابخانه های گلپایگان: ف: - 46].</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مشهد؛ رضوی؛ شماره نسخه: 1275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تقی بن علاء الدين محمد تبریزی، تا: 1003ق، جا: بیجاپور دکن؛ محشی؛ واقف: آقا میرزا ابوالحسن مستوفی، 1088 ق، کاغذ: حنایی کشمیری آهار مهره، جلد: تیماج قهوه ای، 641 گ، 25 سطر، اندازه: 16</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1- 465].</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تهران؛ حقوق؛ شماره نسخه:49 - ج</w:t>
      </w:r>
    </w:p>
    <w:p>
      <w:pPr>
        <w:pStyle w:val="BookText"/>
      </w:pPr>
      <w:r>
        <w:rPr>
          <w:rFonts w:ascii="IRNazanin" w:hAnsi="IRNazanin" w:eastAsia="IRNazanin" w:cs="IRNazanin"/>
          <w:lang w:bidi="fa-IR"/>
          <w:color w:val="111111"/>
          <w:sz w:val="28"/>
          <w:szCs w:val="28"/>
          <w:rtl/>
        </w:rPr>
        <w:t xml:space="preserve">از آغاز تا پایان کهف؛ خط: نسخ، كا: حسن بن احمد بن على بن شفیع عاملی، تا: سه شنبه 25 شوال 1009ق؛ محشی؛ تملک: محمد رضا با مهر 1128، محمد باقر بن محمد تقی بن محمد باقر سپاهانی در ربيع الاول 1324؛ کاغذ: سپاهانی، جلد: تیماج مشکی، 331گ، 19 سطر (11</w:t>
      </w:r>
      <w:r>
        <w:rPr>
          <w:rFonts w:ascii="Times New Roman" w:hAnsi="Times New Roman" w:eastAsia="Times New Roman" w:cs="Times New Roman"/>
          <w:lang w:val="en-US" w:bidi="en-US"/>
          <w:color w:val="111111"/>
          <w:sz w:val="28"/>
          <w:szCs w:val="28"/>
          <w:rtl/>
        </w:rPr>
        <w:t xml:space="preserve">×16/5)</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×22/5 </w:t>
      </w:r>
      <w:r>
        <w:rPr>
          <w:rFonts w:ascii="IRNazanin" w:hAnsi="IRNazanin" w:eastAsia="IRNazanin" w:cs="IRNazanin"/>
          <w:lang w:bidi="fa-IR"/>
          <w:color w:val="111111"/>
          <w:sz w:val="28"/>
          <w:szCs w:val="28"/>
          <w:rtl/>
        </w:rPr>
        <w:t xml:space="preserve">سم [ف: - 314].</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تهران؛ عبدالعظیم؛ شماره نسخه: 84</w:t>
      </w:r>
    </w:p>
    <w:p>
      <w:pPr>
        <w:pStyle w:val="BookText"/>
      </w:pPr>
      <w:r>
        <w:rPr>
          <w:rFonts w:ascii="Amiri" w:hAnsi="Amiri" w:eastAsia="Amiri" w:cs="Amiri"/>
          <w:lang w:bidi="ar-SA"/>
          <w:color w:val="111111"/>
          <w:sz w:val="28"/>
          <w:szCs w:val="28"/>
          <w:rtl/>
        </w:rPr>
        <w:t xml:space="preserve">آغاز: برابر؛ انجام: ما من أحد يقرأ آخر الكهف عند النوم الا يتيقظ في الساعة التي يريدها.</w:t>
      </w:r>
    </w:p>
    <w:p>
      <w:pPr>
        <w:pStyle w:val="BookText"/>
      </w:pPr>
      <w:r>
        <w:rPr>
          <w:rFonts w:ascii="IRNazanin" w:hAnsi="IRNazanin" w:eastAsia="IRNazanin" w:cs="IRNazanin"/>
          <w:lang w:bidi="fa-IR"/>
          <w:color w:val="111111"/>
          <w:sz w:val="28"/>
          <w:szCs w:val="28"/>
          <w:rtl/>
        </w:rPr>
        <w:t xml:space="preserve">از آغاز قرآن تا آخر سوره مبارکه کهف؛ خط: نستعلیق، کا: -
</w:t>
      </w:r>
    </w:p>
    <w:p>
      <w:pPr>
        <w:sectPr>
          <w:footerReference w:type="default" r:id="rId9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بن میرزا جان قزوینی، تا: 24 ربیع الثانی 1011ق؛ تملك: محمد جعفر بن ملا احمد در 1255ق؛ از موقوفات آخوند ملا علی کرم بر اولاد ذكورش؛ واقف: شهاب الدین مرعشی نجفی، 1339؛ جلد: تیماج مشکی، 298 گ، 22 سطر، اندازه: 18</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1- 189].</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مشهد؛ رضوی؛ شماره نسخه: 27196</w:t>
      </w:r>
    </w:p>
    <w:p>
      <w:pPr>
        <w:pStyle w:val="BookText"/>
      </w:pPr>
      <w:r>
        <w:rPr>
          <w:rFonts w:ascii="IRNazanin" w:hAnsi="IRNazanin" w:eastAsia="IRNazanin" w:cs="IRNazanin"/>
          <w:lang w:bidi="fa-IR"/>
          <w:color w:val="111111"/>
          <w:sz w:val="28"/>
          <w:szCs w:val="28"/>
          <w:rtl/>
        </w:rPr>
        <w:t xml:space="preserve">آغاز: عد الكوفی کهیعص آية ولم يعدها غيرهم ولم يعدوا الرحمن مدا؛ انجام: برابر.</w:t>
      </w:r>
    </w:p>
    <w:p>
      <w:pPr>
        <w:pStyle w:val="BookText"/>
      </w:pPr>
      <w:r>
        <w:rPr>
          <w:rFonts w:ascii="IRNazanin" w:hAnsi="IRNazanin" w:eastAsia="IRNazanin" w:cs="IRNazanin"/>
          <w:lang w:bidi="fa-IR"/>
          <w:color w:val="111111"/>
          <w:sz w:val="28"/>
          <w:szCs w:val="28"/>
          <w:rtl/>
        </w:rPr>
        <w:t xml:space="preserve">ز ابتدای سوره مریم تا پایان قرآن؛ خط: نسخ، بی کا، تا: سه شنبه جمادی الاول 1012 ق؛ کاغذ: نخودی آهار مهره، جلد: تیماج عنابی، اندازه:</w:t>
      </w:r>
    </w:p>
    <w:p>
      <w:pPr>
        <w:pStyle w:val="BookText"/>
      </w:pPr>
      <w:r>
        <w:rPr>
          <w:rFonts w:ascii="Times New Roman" w:hAnsi="Times New Roman" w:eastAsia="Times New Roman" w:cs="Times New Roman"/>
          <w:lang w:val="en-US" w:bidi="en-US"/>
          <w:color w:val="111111"/>
          <w:sz w:val="28"/>
          <w:szCs w:val="28"/>
          <w:rtl/>
        </w:rPr>
        <w:t xml:space="preserve">21/3x15/7 </w:t>
      </w:r>
      <w:r>
        <w:rPr>
          <w:rFonts w:ascii="IRNazanin" w:hAnsi="IRNazanin" w:eastAsia="IRNazanin" w:cs="IRNazanin"/>
          <w:lang w:bidi="fa-IR"/>
          <w:color w:val="111111"/>
          <w:sz w:val="28"/>
          <w:szCs w:val="28"/>
          <w:rtl/>
        </w:rPr>
        <w:t xml:space="preserve">سم [ف: 22 - 212].</w:t>
      </w:r>
    </w:p>
    <w:p>
      <w:pPr>
        <w:pStyle w:val="BookText"/>
      </w:pPr>
      <w:r>
        <w:rPr>
          <w:rFonts w:ascii="Times New Roman" w:hAnsi="Times New Roman" w:eastAsia="Times New Roman" w:cs="Times New Roman"/>
          <w:lang w:val="en-US" w:bidi="en-US"/>
          <w:color w:val="111111"/>
          <w:sz w:val="28"/>
          <w:szCs w:val="28"/>
          <w:rtl/>
        </w:rPr>
        <w:t xml:space="preserve">80.</w:t>
      </w:r>
    </w:p>
    <w:p>
      <w:pPr>
        <w:pStyle w:val="BookText"/>
      </w:pPr>
      <w:r>
        <w:rPr>
          <w:rFonts w:ascii="IRNazanin" w:hAnsi="IRNazanin" w:eastAsia="IRNazanin" w:cs="IRNazanin"/>
          <w:lang w:bidi="fa-IR"/>
          <w:color w:val="111111"/>
          <w:sz w:val="28"/>
          <w:szCs w:val="28"/>
          <w:rtl/>
        </w:rPr>
        <w:t xml:space="preserve">مشهد؛ رضوی؛ شماره نسخه: 9664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نظام الدین ملا احمد اردبیلی، تا: ربيع الأول 1013ق؛ محشی؛ واقف: خان بابا مشار؛ کاغذ: حنائی، جلد: تیماج عنابی، 362 گ، 21 سطر، اندازه: 18</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11 - 595].</w:t>
      </w:r>
    </w:p>
    <w:p>
      <w:pPr>
        <w:pStyle w:val="BookText"/>
      </w:pPr>
      <w:r>
        <w:rPr>
          <w:rFonts w:ascii="Times New Roman" w:hAnsi="Times New Roman" w:eastAsia="Times New Roman" w:cs="Times New Roman"/>
          <w:lang w:val="en-US" w:bidi="en-US"/>
          <w:color w:val="111111"/>
          <w:sz w:val="28"/>
          <w:szCs w:val="28"/>
          <w:rtl/>
        </w:rPr>
        <w:t xml:space="preserve">81.</w:t>
      </w:r>
    </w:p>
    <w:p>
      <w:pPr>
        <w:pStyle w:val="BookText"/>
      </w:pPr>
      <w:r>
        <w:rPr>
          <w:rFonts w:ascii="IRNazanin" w:hAnsi="IRNazanin" w:eastAsia="IRNazanin" w:cs="IRNazanin"/>
          <w:lang w:bidi="fa-IR"/>
          <w:color w:val="111111"/>
          <w:sz w:val="28"/>
          <w:szCs w:val="28"/>
          <w:rtl/>
        </w:rPr>
        <w:t xml:space="preserve">قم؛ فیضیه؛ شماره نسخه: 87</w:t>
      </w:r>
    </w:p>
    <w:p>
      <w:pPr>
        <w:pStyle w:val="BookText"/>
      </w:pPr>
      <w:r>
        <w:rPr>
          <w:rFonts w:ascii="IRNazanin" w:hAnsi="IRNazanin" w:eastAsia="IRNazanin" w:cs="IRNazanin"/>
          <w:lang w:bidi="fa-IR"/>
          <w:color w:val="111111"/>
          <w:sz w:val="28"/>
          <w:szCs w:val="28"/>
          <w:rtl/>
        </w:rPr>
        <w:t xml:space="preserve">آغاز: بسمله. سوره مریم مكية ثمان و تسعون آیه، انجام: کتاب جوامع الجامع من تأليف ... ثقة الاسلام ابي على، الفضل بن الحسن بن الفضل الطبرسی نورالله مضجعه.</w:t>
      </w:r>
    </w:p>
    <w:p>
      <w:pPr>
        <w:pStyle w:val="BookText"/>
      </w:pPr>
      <w:r>
        <w:rPr>
          <w:rFonts w:ascii="IRNazanin" w:hAnsi="IRNazanin" w:eastAsia="IRNazanin" w:cs="IRNazanin"/>
          <w:lang w:bidi="fa-IR"/>
          <w:color w:val="111111"/>
          <w:sz w:val="28"/>
          <w:szCs w:val="28"/>
          <w:rtl/>
        </w:rPr>
        <w:t xml:space="preserve">از سوره مبارکه مریم تا آخر قرآن؛ خط: نسخ، كا: ابن محمد رضا محمد مؤمن السمنانی، تا: شنبه 20 شوال 1013 ق، کاغذ: سفید مهره زده، جلد: میشن مشکی، 464 ص، 27 سطر، اندازه: 19</w:t>
      </w:r>
      <w:r>
        <w:rPr>
          <w:rFonts w:ascii="Times New Roman" w:hAnsi="Times New Roman" w:eastAsia="Times New Roman" w:cs="Times New Roman"/>
          <w:lang w:val="en-US" w:bidi="en-US"/>
          <w:color w:val="111111"/>
          <w:sz w:val="28"/>
          <w:szCs w:val="28"/>
          <w:rtl/>
        </w:rPr>
        <w:t xml:space="preserve">×28 </w:t>
      </w:r>
      <w:r>
        <w:rPr>
          <w:rFonts w:ascii="IRNazanin" w:hAnsi="IRNazanin" w:eastAsia="IRNazanin" w:cs="IRNazanin"/>
          <w:lang w:bidi="fa-IR"/>
          <w:color w:val="111111"/>
          <w:sz w:val="28"/>
          <w:szCs w:val="28"/>
          <w:rtl/>
        </w:rPr>
        <w:t xml:space="preserve">سم [فهرست عراقی: 1- 45].</w:t>
      </w:r>
    </w:p>
    <w:p>
      <w:pPr>
        <w:pStyle w:val="BookText"/>
      </w:pPr>
      <w:r>
        <w:rPr>
          <w:rFonts w:ascii="Times New Roman" w:hAnsi="Times New Roman" w:eastAsia="Times New Roman" w:cs="Times New Roman"/>
          <w:lang w:val="en-US" w:bidi="en-US"/>
          <w:color w:val="111111"/>
          <w:sz w:val="28"/>
          <w:szCs w:val="28"/>
          <w:rtl/>
        </w:rPr>
        <w:t xml:space="preserve">82.</w:t>
      </w:r>
    </w:p>
    <w:p>
      <w:pPr>
        <w:pStyle w:val="BookText"/>
      </w:pPr>
      <w:r>
        <w:rPr>
          <w:rFonts w:ascii="IRNazanin" w:hAnsi="IRNazanin" w:eastAsia="IRNazanin" w:cs="IRNazanin"/>
          <w:lang w:bidi="fa-IR"/>
          <w:color w:val="111111"/>
          <w:sz w:val="28"/>
          <w:szCs w:val="28"/>
          <w:rtl/>
        </w:rPr>
        <w:t xml:space="preserve">قم؛ فیضیه؛ شماره نسخه: 249</w:t>
      </w:r>
    </w:p>
    <w:p>
      <w:pPr>
        <w:pStyle w:val="BookText"/>
      </w:pPr>
      <w:r>
        <w:rPr>
          <w:rFonts w:ascii="IRNazanin" w:hAnsi="IRNazanin" w:eastAsia="IRNazanin" w:cs="IRNazanin"/>
          <w:lang w:bidi="fa-IR"/>
          <w:color w:val="111111"/>
          <w:sz w:val="28"/>
          <w:szCs w:val="28"/>
          <w:rtl/>
        </w:rPr>
        <w:t xml:space="preserve">نیمه دوم؛ خط: نسخ، كا: محمد مؤمن بن محمد رضا سمنانی، تا: شنبه 20 شوال 1013ق؛ 231 گ، 27 سطر، اندازه: 19</w:t>
      </w:r>
      <w:r>
        <w:rPr>
          <w:rFonts w:ascii="Times New Roman" w:hAnsi="Times New Roman" w:eastAsia="Times New Roman" w:cs="Times New Roman"/>
          <w:lang w:val="en-US" w:bidi="en-US"/>
          <w:color w:val="111111"/>
          <w:sz w:val="28"/>
          <w:szCs w:val="28"/>
          <w:rtl/>
        </w:rPr>
        <w:t xml:space="preserve">×28 </w:t>
      </w:r>
      <w:r>
        <w:rPr>
          <w:rFonts w:ascii="IRNazanin" w:hAnsi="IRNazanin" w:eastAsia="IRNazanin" w:cs="IRNazanin"/>
          <w:lang w:bidi="fa-IR"/>
          <w:color w:val="111111"/>
          <w:sz w:val="28"/>
          <w:szCs w:val="28"/>
          <w:rtl/>
        </w:rPr>
        <w:t xml:space="preserve">سم [ف: 1- 66].</w:t>
      </w:r>
    </w:p>
    <w:p>
      <w:pPr>
        <w:pStyle w:val="BookText"/>
      </w:pPr>
      <w:r>
        <w:rPr>
          <w:rFonts w:ascii="Times New Roman" w:hAnsi="Times New Roman" w:eastAsia="Times New Roman" w:cs="Times New Roman"/>
          <w:lang w:val="en-US" w:bidi="en-US"/>
          <w:color w:val="111111"/>
          <w:sz w:val="28"/>
          <w:szCs w:val="28"/>
          <w:rtl/>
        </w:rPr>
        <w:t xml:space="preserve">83.</w:t>
      </w:r>
    </w:p>
    <w:p>
      <w:pPr>
        <w:pStyle w:val="BookText"/>
      </w:pPr>
      <w:r>
        <w:rPr>
          <w:rFonts w:ascii="IRNazanin" w:hAnsi="IRNazanin" w:eastAsia="IRNazanin" w:cs="IRNazanin"/>
          <w:lang w:bidi="fa-IR"/>
          <w:color w:val="111111"/>
          <w:sz w:val="28"/>
          <w:szCs w:val="28"/>
          <w:rtl/>
        </w:rPr>
        <w:t xml:space="preserve">قم؛ گلپایگانی؛ شماره نسخه: 8377- 57/47</w:t>
      </w:r>
    </w:p>
    <w:p>
      <w:pPr>
        <w:pStyle w:val="BookText"/>
      </w:pPr>
      <w:r>
        <w:rPr>
          <w:rFonts w:ascii="IRNazanin" w:hAnsi="IRNazanin" w:eastAsia="IRNazanin" w:cs="IRNazanin"/>
          <w:lang w:bidi="fa-IR"/>
          <w:color w:val="111111"/>
          <w:sz w:val="28"/>
          <w:szCs w:val="28"/>
          <w:rtl/>
        </w:rPr>
        <w:t xml:space="preserve">آغاز: بسمله سورة مريم مكية ثمان و تسعون آية عد الكوفي کهیعص آية و لم يعدها غيره ولم يعد الرحمن.</w:t>
      </w:r>
    </w:p>
    <w:p>
      <w:pPr>
        <w:pStyle w:val="BookText"/>
      </w:pPr>
      <w:r>
        <w:rPr>
          <w:rFonts w:ascii="IRNazanin" w:hAnsi="IRNazanin" w:eastAsia="IRNazanin" w:cs="IRNazanin"/>
          <w:lang w:bidi="fa-IR"/>
          <w:color w:val="111111"/>
          <w:sz w:val="28"/>
          <w:szCs w:val="28"/>
          <w:rtl/>
        </w:rPr>
        <w:t xml:space="preserve">از اول سوره مریم تا آخر قرآن؛ خط: نسخ، بی کا، تا: دوشنبه 16 شوال 1013 ق؛ 266 گ، 20 سطر، اندازه: 25</w:t>
      </w:r>
      <w:r>
        <w:rPr>
          <w:rFonts w:ascii="Times New Roman" w:hAnsi="Times New Roman" w:eastAsia="Times New Roman" w:cs="Times New Roman"/>
          <w:lang w:val="en-US" w:bidi="en-US"/>
          <w:color w:val="111111"/>
          <w:sz w:val="28"/>
          <w:szCs w:val="28"/>
          <w:rtl/>
        </w:rPr>
        <w:t xml:space="preserve">x19 </w:t>
      </w:r>
      <w:r>
        <w:rPr>
          <w:rFonts w:ascii="IRNazanin" w:hAnsi="IRNazanin" w:eastAsia="IRNazanin" w:cs="IRNazanin"/>
          <w:lang w:bidi="fa-IR"/>
          <w:color w:val="111111"/>
          <w:sz w:val="28"/>
          <w:szCs w:val="28"/>
          <w:rtl/>
        </w:rPr>
        <w:t xml:space="preserve">سم [ف: 3-1330].</w:t>
      </w:r>
    </w:p>
    <w:p>
      <w:pPr>
        <w:pStyle w:val="BookText"/>
      </w:pPr>
      <w:r>
        <w:rPr>
          <w:rFonts w:ascii="Times New Roman" w:hAnsi="Times New Roman" w:eastAsia="Times New Roman" w:cs="Times New Roman"/>
          <w:lang w:val="en-US" w:bidi="en-US"/>
          <w:color w:val="111111"/>
          <w:sz w:val="28"/>
          <w:szCs w:val="28"/>
          <w:rtl/>
        </w:rPr>
        <w:t xml:space="preserve">84.</w:t>
      </w:r>
    </w:p>
    <w:p>
      <w:pPr>
        <w:pStyle w:val="BookText"/>
      </w:pPr>
      <w:r>
        <w:rPr>
          <w:rFonts w:ascii="IRNazanin" w:hAnsi="IRNazanin" w:eastAsia="IRNazanin" w:cs="IRNazanin"/>
          <w:lang w:bidi="fa-IR"/>
          <w:color w:val="111111"/>
          <w:sz w:val="28"/>
          <w:szCs w:val="28"/>
          <w:rtl/>
        </w:rPr>
        <w:t xml:space="preserve">مشهد؛ میبدی؛ شماره نسخه: 143</w:t>
      </w:r>
    </w:p>
    <w:p>
      <w:pPr>
        <w:pStyle w:val="BookText"/>
      </w:pPr>
      <w:r>
        <w:rPr>
          <w:rFonts w:ascii="IRNazanin" w:hAnsi="IRNazanin" w:eastAsia="IRNazanin" w:cs="IRNazanin"/>
          <w:lang w:bidi="fa-IR"/>
          <w:color w:val="111111"/>
          <w:sz w:val="28"/>
          <w:szCs w:val="28"/>
          <w:rtl/>
        </w:rPr>
        <w:t xml:space="preserve">نیمه دوم کتاب؛ خط: نسخ، كا: هداية الله بن فتح الله سمنانی حائری، تا: دهه اول صفر 1016 ق؛ 233 گ، اندازه: 25</w:t>
      </w:r>
      <w:r>
        <w:rPr>
          <w:rFonts w:ascii="Times New Roman" w:hAnsi="Times New Roman" w:eastAsia="Times New Roman" w:cs="Times New Roman"/>
          <w:lang w:val="en-US" w:bidi="en-US"/>
          <w:color w:val="111111"/>
          <w:sz w:val="28"/>
          <w:szCs w:val="28"/>
          <w:rtl/>
        </w:rPr>
        <w:t xml:space="preserve">x18 </w:t>
      </w:r>
      <w:r>
        <w:rPr>
          <w:rFonts w:ascii="IRNazanin" w:hAnsi="IRNazanin" w:eastAsia="IRNazanin" w:cs="IRNazanin"/>
          <w:lang w:bidi="fa-IR"/>
          <w:color w:val="111111"/>
          <w:sz w:val="28"/>
          <w:szCs w:val="28"/>
          <w:rtl/>
        </w:rPr>
        <w:t xml:space="preserve">سم [ف: 1 - 120].</w:t>
      </w:r>
    </w:p>
    <w:p>
      <w:pPr>
        <w:pStyle w:val="BookText"/>
      </w:pPr>
      <w:r>
        <w:rPr>
          <w:rFonts w:ascii="Times New Roman" w:hAnsi="Times New Roman" w:eastAsia="Times New Roman" w:cs="Times New Roman"/>
          <w:lang w:val="en-US" w:bidi="en-US"/>
          <w:color w:val="111111"/>
          <w:sz w:val="28"/>
          <w:szCs w:val="28"/>
          <w:rtl/>
        </w:rPr>
        <w:t xml:space="preserve">85.</w:t>
      </w:r>
    </w:p>
    <w:p>
      <w:pPr>
        <w:pStyle w:val="BookText"/>
      </w:pPr>
      <w:r>
        <w:rPr>
          <w:rFonts w:ascii="IRNazanin" w:hAnsi="IRNazanin" w:eastAsia="IRNazanin" w:cs="IRNazanin"/>
          <w:lang w:bidi="fa-IR"/>
          <w:color w:val="111111"/>
          <w:sz w:val="28"/>
          <w:szCs w:val="28"/>
          <w:rtl/>
        </w:rPr>
        <w:t xml:space="preserve">مشهد؛ رضوی؛ شماره نسخه: 10089</w:t>
      </w:r>
    </w:p>
    <w:p>
      <w:pPr>
        <w:pStyle w:val="BookText"/>
      </w:pPr>
      <w:r>
        <w:rPr>
          <w:rFonts w:ascii="IRNazanin" w:hAnsi="IRNazanin" w:eastAsia="IRNazanin" w:cs="IRNazanin"/>
          <w:lang w:bidi="fa-IR"/>
          <w:color w:val="111111"/>
          <w:sz w:val="28"/>
          <w:szCs w:val="28"/>
          <w:rtl/>
        </w:rPr>
        <w:t xml:space="preserve">آغاز: سورة المائدة مدنية وهي مائة و عشرون آية كوفي ثلث و عشرون بصری؛ انجام: عن ابن عباس سألته عن سورة التوبة فقال تلك الفاضحة ما زال ينزل منهم و منهم حتى خشينا أن لايبقى منا احد الا ذکر.</w:t>
      </w:r>
    </w:p>
    <w:p>
      <w:pPr>
        <w:pStyle w:val="BookText"/>
      </w:pPr>
      <w:r>
        <w:rPr>
          <w:rFonts w:ascii="IRNazanin" w:hAnsi="IRNazanin" w:eastAsia="IRNazanin" w:cs="IRNazanin"/>
          <w:lang w:bidi="fa-IR"/>
          <w:color w:val="111111"/>
          <w:sz w:val="28"/>
          <w:szCs w:val="28"/>
          <w:rtl/>
        </w:rPr>
        <w:t xml:space="preserve">از ابتدای سوره مائده تا پایان سوره توبه؛ خط: نسخ، كا: میر محمد بن رضا بن میر محمد یوسف حسینی، تا: صفر 1018 ق؛ یادداشت تولیت محمد تقی رضوی؛ واقف: بوسیله سید رضا امیر شهیدی، بهمن 1348؛ کاغذ: نخودی آهار مهره، جلد: تیماج قهوه ای، 100 گ، 23 سطر، اندازه: 18</w:t>
      </w:r>
      <w:r>
        <w:rPr>
          <w:rFonts w:ascii="Times New Roman" w:hAnsi="Times New Roman" w:eastAsia="Times New Roman" w:cs="Times New Roman"/>
          <w:lang w:val="en-US" w:bidi="en-US"/>
          <w:color w:val="111111"/>
          <w:sz w:val="28"/>
          <w:szCs w:val="28"/>
          <w:rtl/>
        </w:rPr>
        <w:t xml:space="preserve">×29 </w:t>
      </w:r>
      <w:r>
        <w:rPr>
          <w:rFonts w:ascii="IRNazanin" w:hAnsi="IRNazanin" w:eastAsia="IRNazanin" w:cs="IRNazanin"/>
          <w:lang w:bidi="fa-IR"/>
          <w:color w:val="111111"/>
          <w:sz w:val="28"/>
          <w:szCs w:val="28"/>
          <w:rtl/>
        </w:rPr>
        <w:t xml:space="preserve">سم [ف: 22 - 213].</w:t>
      </w:r>
    </w:p>
    <w:p>
      <w:pPr>
        <w:pStyle w:val="BookText"/>
      </w:pPr>
      <w:r>
        <w:rPr>
          <w:rFonts w:ascii="Times New Roman" w:hAnsi="Times New Roman" w:eastAsia="Times New Roman" w:cs="Times New Roman"/>
          <w:lang w:val="en-US" w:bidi="en-US"/>
          <w:color w:val="111111"/>
          <w:sz w:val="28"/>
          <w:szCs w:val="28"/>
          <w:rtl/>
        </w:rPr>
        <w:t xml:space="preserve">86.</w:t>
      </w:r>
    </w:p>
    <w:p>
      <w:pPr>
        <w:pStyle w:val="BookText"/>
      </w:pPr>
      <w:r>
        <w:rPr>
          <w:rFonts w:ascii="IRNazanin" w:hAnsi="IRNazanin" w:eastAsia="IRNazanin" w:cs="IRNazanin"/>
          <w:lang w:bidi="fa-IR"/>
          <w:color w:val="111111"/>
          <w:sz w:val="28"/>
          <w:szCs w:val="28"/>
          <w:rtl/>
        </w:rPr>
        <w:t xml:space="preserve">قم؛ مرعشی؛ شماره نسخه: 7659</w:t>
      </w:r>
    </w:p>
    <w:p>
      <w:pPr>
        <w:pStyle w:val="BookText"/>
      </w:pPr>
      <w:r>
        <w:rPr>
          <w:rFonts w:ascii="IRNazanin" w:hAnsi="IRNazanin" w:eastAsia="IRNazanin" w:cs="IRNazanin"/>
          <w:lang w:bidi="fa-IR"/>
          <w:color w:val="111111"/>
          <w:sz w:val="28"/>
          <w:szCs w:val="28"/>
          <w:rtl/>
        </w:rPr>
        <w:t xml:space="preserve">خط: نستعلیق، كا: عبدالعلی بن عبدالباقی عبدالعظیمی، تا: پنج شنبه 19 ذیحجه 1019ق؛ افتادگی: انجام؛ محشی، دارای جداول حالات ائمه؛ مهر: «عبده محمد صالح ...» (مربع)، «عبده الصمد بن محمد تقی الحسینی» (بیضی) با تاریخ رجب 1287؛ جلد: تیماج مشکی، 346 گ، 23 سطر، اندازه: 24/5</w:t>
      </w:r>
      <w:r>
        <w:rPr>
          <w:rFonts w:ascii="Times New Roman" w:hAnsi="Times New Roman" w:eastAsia="Times New Roman" w:cs="Times New Roman"/>
          <w:lang w:val="en-US" w:bidi="en-US"/>
          <w:color w:val="111111"/>
          <w:sz w:val="28"/>
          <w:szCs w:val="28"/>
          <w:rtl/>
        </w:rPr>
        <w:t xml:space="preserve">x15/5 </w:t>
      </w:r>
      <w:r>
        <w:rPr>
          <w:rFonts w:ascii="IRNazanin" w:hAnsi="IRNazanin" w:eastAsia="IRNazanin" w:cs="IRNazanin"/>
          <w:lang w:bidi="fa-IR"/>
          <w:color w:val="111111"/>
          <w:sz w:val="28"/>
          <w:szCs w:val="28"/>
          <w:rtl/>
        </w:rPr>
        <w:t xml:space="preserve">سم [ف: 20 - 54].</w:t>
      </w:r>
    </w:p>
    <w:p>
      <w:pPr>
        <w:pStyle w:val="BookText"/>
      </w:pPr>
      <w:r>
        <w:rPr>
          <w:rFonts w:ascii="Times New Roman" w:hAnsi="Times New Roman" w:eastAsia="Times New Roman" w:cs="Times New Roman"/>
          <w:lang w:val="en-US" w:bidi="en-US"/>
          <w:color w:val="111111"/>
          <w:sz w:val="28"/>
          <w:szCs w:val="28"/>
          <w:rtl/>
        </w:rPr>
        <w:t xml:space="preserve">87.</w:t>
      </w:r>
    </w:p>
    <w:p>
      <w:pPr>
        <w:pStyle w:val="BookText"/>
      </w:pPr>
      <w:r>
        <w:rPr>
          <w:rFonts w:ascii="IRNazanin" w:hAnsi="IRNazanin" w:eastAsia="IRNazanin" w:cs="IRNazanin"/>
          <w:lang w:bidi="fa-IR"/>
          <w:color w:val="111111"/>
          <w:sz w:val="28"/>
          <w:szCs w:val="28"/>
          <w:rtl/>
        </w:rPr>
        <w:t xml:space="preserve">تهران، ادبیات، شماره نسخه: 414</w:t>
      </w:r>
    </w:p>
    <w:p>
      <w:pPr>
        <w:pStyle w:val="BookText"/>
      </w:pPr>
      <w:r>
        <w:rPr>
          <w:rFonts w:ascii="IRNazanin" w:hAnsi="IRNazanin" w:eastAsia="IRNazanin" w:cs="IRNazanin"/>
          <w:lang w:bidi="fa-IR"/>
          <w:color w:val="111111"/>
          <w:sz w:val="28"/>
          <w:szCs w:val="28"/>
          <w:rtl/>
        </w:rPr>
        <w:t xml:space="preserve">خط: نسخ، بی کا، تا: جمعه 15 رجب 1027ق؛ با مقابله قاینی [ف: 3- 83].</w:t>
      </w:r>
    </w:p>
    <w:p>
      <w:pPr>
        <w:pStyle w:val="BookText"/>
      </w:pPr>
      <w:r>
        <w:rPr>
          <w:rFonts w:ascii="Times New Roman" w:hAnsi="Times New Roman" w:eastAsia="Times New Roman" w:cs="Times New Roman"/>
          <w:lang w:val="en-US" w:bidi="en-US"/>
          <w:color w:val="111111"/>
          <w:sz w:val="28"/>
          <w:szCs w:val="28"/>
          <w:rtl/>
        </w:rPr>
        <w:t xml:space="preserve">88.</w:t>
      </w:r>
    </w:p>
    <w:p>
      <w:pPr>
        <w:pStyle w:val="BookText"/>
      </w:pPr>
      <w:r>
        <w:rPr>
          <w:rFonts w:ascii="IRNazanin" w:hAnsi="IRNazanin" w:eastAsia="IRNazanin" w:cs="IRNazanin"/>
          <w:lang w:bidi="fa-IR"/>
          <w:color w:val="111111"/>
          <w:sz w:val="28"/>
          <w:szCs w:val="28"/>
          <w:rtl/>
        </w:rPr>
        <w:t xml:space="preserve">قم؛ گلپایگانی؛ شماره نسخه: 60- 1/60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و از سوره حمد تا آخر قرآن؛ کاتب: قوام الدین محمد بن اسدالله، تا: چهارشنبه 4 ذیحجه 1034ق، جان اصفهان؛ مصحح، محشي از «ق»؛ جلد: تیماج قهوه ای، 500 گ، 23 سطر، اندازه: 25</w:t>
      </w:r>
      <w:r>
        <w:rPr>
          <w:rFonts w:ascii="Times New Roman" w:hAnsi="Times New Roman" w:eastAsia="Times New Roman" w:cs="Times New Roman"/>
          <w:lang w:val="en-US" w:bidi="en-US"/>
          <w:color w:val="111111"/>
          <w:sz w:val="28"/>
          <w:szCs w:val="28"/>
          <w:rtl/>
        </w:rPr>
        <w:t xml:space="preserve">x18 </w:t>
      </w:r>
      <w:r>
        <w:rPr>
          <w:rFonts w:ascii="IRNazanin" w:hAnsi="IRNazanin" w:eastAsia="IRNazanin" w:cs="IRNazanin"/>
          <w:lang w:bidi="fa-IR"/>
          <w:color w:val="111111"/>
          <w:sz w:val="28"/>
          <w:szCs w:val="28"/>
          <w:rtl/>
        </w:rPr>
        <w:t xml:space="preserve">سم [ف: 3 - 1329].</w:t>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یزد؛ وزیری؛ شماره نسخه: 600</w:t>
      </w:r>
    </w:p>
    <w:p>
      <w:pPr>
        <w:pStyle w:val="BookText"/>
      </w:pPr>
      <w:r>
        <w:rPr>
          <w:rFonts w:ascii="IRNazanin" w:hAnsi="IRNazanin" w:eastAsia="IRNazanin" w:cs="IRNazanin"/>
          <w:lang w:bidi="fa-IR"/>
          <w:color w:val="111111"/>
          <w:sz w:val="28"/>
          <w:szCs w:val="28"/>
          <w:rtl/>
        </w:rPr>
        <w:t xml:space="preserve">آغاز: (سورة آل عمران) حقها أن يوقف عليهما كما يوقف على الف ولام وان يبدأ ما بعدها كما يقول ... الجنة الا الموت و لا يواظب عليها الا صديق او عابد. الخ، انجام: (سورة الكهف) تمت بعون الله تعالى في منتصف شهر اولی الجمادین ... .</w:t>
      </w:r>
    </w:p>
    <w:p>
      <w:pPr>
        <w:pStyle w:val="BookText"/>
      </w:pPr>
      <w:r>
        <w:rPr>
          <w:rFonts w:ascii="IRNazanin" w:hAnsi="IRNazanin" w:eastAsia="IRNazanin" w:cs="IRNazanin"/>
          <w:lang w:bidi="fa-IR"/>
          <w:color w:val="111111"/>
          <w:sz w:val="28"/>
          <w:szCs w:val="28"/>
          <w:rtl/>
        </w:rPr>
        <w:t xml:space="preserve">خط: نسخ، كان رضی الدین محمد بن زين الدين على حسنی، تا: نیمه جمادی الاول 1041ق؛ افتادگی: آغاز؛ محشی؛ اهدایی: وزیری، کاغذ: نخودی، جلد: مقوایی با تیماج قرمز، 370 گ، 21 سطر (10</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x15 </w:t>
      </w:r>
      <w:r>
        <w:rPr>
          <w:rFonts w:ascii="IRNazanin" w:hAnsi="IRNazanin" w:eastAsia="IRNazanin" w:cs="IRNazanin"/>
          <w:lang w:bidi="fa-IR"/>
          <w:color w:val="111111"/>
          <w:sz w:val="28"/>
          <w:szCs w:val="28"/>
          <w:rtl/>
        </w:rPr>
        <w:t xml:space="preserve">سم [ف: 2 - 507].</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قم، مرعشی، شماره نسخه: 10049</w:t>
      </w:r>
    </w:p>
    <w:p>
      <w:pPr>
        <w:pStyle w:val="BookText"/>
      </w:pPr>
      <w:r>
        <w:rPr>
          <w:rFonts w:ascii="IRNazanin" w:hAnsi="IRNazanin" w:eastAsia="IRNazanin" w:cs="IRNazanin"/>
          <w:lang w:bidi="fa-IR"/>
          <w:color w:val="111111"/>
          <w:sz w:val="28"/>
          <w:szCs w:val="28"/>
          <w:rtl/>
        </w:rPr>
        <w:t xml:space="preserve">نیمه اول کتاب؛ خط: نستعلیق، بی کا، تا: اواخر ربیع الاول 1045ق، جا: قزوین؛ تملک: محمد حسین بن محمد على الاهیجی؛ مهر: کتابخانه میرزا ابوالفضل طهرانی؛ جلد: تیماج مشکی، 272 گ، 19 سطر، اندازه: 16/5</w:t>
      </w:r>
      <w:r>
        <w:rPr>
          <w:rFonts w:ascii="Times New Roman" w:hAnsi="Times New Roman" w:eastAsia="Times New Roman" w:cs="Times New Roman"/>
          <w:lang w:val="en-US" w:bidi="en-US"/>
          <w:color w:val="111111"/>
          <w:sz w:val="28"/>
          <w:szCs w:val="28"/>
          <w:rtl/>
        </w:rPr>
        <w:t xml:space="preserve">×25/5 </w:t>
      </w:r>
      <w:r>
        <w:rPr>
          <w:rFonts w:ascii="IRNazanin" w:hAnsi="IRNazanin" w:eastAsia="IRNazanin" w:cs="IRNazanin"/>
          <w:lang w:bidi="fa-IR"/>
          <w:color w:val="111111"/>
          <w:sz w:val="28"/>
          <w:szCs w:val="28"/>
          <w:rtl/>
        </w:rPr>
        <w:t xml:space="preserve">سم [ف: 26 - 38].</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مشهد؛ رضوی؛ شماره نسخه: 35852</w:t>
      </w:r>
    </w:p>
    <w:p>
      <w:pPr>
        <w:pStyle w:val="BookText"/>
      </w:pPr>
      <w:r>
        <w:rPr>
          <w:rFonts w:ascii="Amiri" w:hAnsi="Amiri" w:eastAsia="Amiri" w:cs="Amiri"/>
          <w:lang w:bidi="ar-SA"/>
          <w:color w:val="111111"/>
          <w:sz w:val="28"/>
          <w:szCs w:val="28"/>
          <w:rtl/>
        </w:rPr>
        <w:t xml:space="preserve">آغاز: سورة الرحمن و قيل مدنية ... الذي وسعت رحمته كل شيء لما اراد سبحانه أن يعدد نعمه و آلائه؛ انجام: برابر.</w:t>
      </w:r>
    </w:p>
    <w:p>
      <w:pPr>
        <w:pStyle w:val="BookText"/>
      </w:pPr>
      <w:r>
        <w:rPr>
          <w:rFonts w:ascii="IRNazanin" w:hAnsi="IRNazanin" w:eastAsia="IRNazanin" w:cs="IRNazanin"/>
          <w:lang w:bidi="fa-IR"/>
          <w:color w:val="111111"/>
          <w:sz w:val="28"/>
          <w:szCs w:val="28"/>
          <w:rtl/>
        </w:rPr>
        <w:t xml:space="preserve">از سوره الرحمن تا پایان قرآن؛ خط: نسخ و نستعلیق، كا: حسین بن كمال الدین اصفهانی، تا: یک شنبه 11 ربیع الثانی 1048ق؛ محشی؛ اهدایی: رهبری، مهر 1376؛ کاغذ: نخودی آهار مهره، جلد: تیماج عنابی، 108 گ، 19 سطر، اندازه: 20/5</w:t>
      </w:r>
      <w:r>
        <w:rPr>
          <w:rFonts w:ascii="Times New Roman" w:hAnsi="Times New Roman" w:eastAsia="Times New Roman" w:cs="Times New Roman"/>
          <w:lang w:val="en-US" w:bidi="en-US"/>
          <w:color w:val="111111"/>
          <w:sz w:val="28"/>
          <w:szCs w:val="28"/>
          <w:rtl/>
        </w:rPr>
        <w:t xml:space="preserve">×25/7 </w:t>
      </w:r>
      <w:r>
        <w:rPr>
          <w:rFonts w:ascii="IRNazanin" w:hAnsi="IRNazanin" w:eastAsia="IRNazanin" w:cs="IRNazanin"/>
          <w:lang w:bidi="fa-IR"/>
          <w:color w:val="111111"/>
          <w:sz w:val="28"/>
          <w:szCs w:val="28"/>
          <w:rtl/>
        </w:rPr>
        <w:t xml:space="preserve">سم [اهدائی رهبر: 1 علوم قرآن - 158].</w:t>
      </w:r>
    </w:p>
    <w:p>
      <w:pPr>
        <w:pStyle w:val="BookText"/>
      </w:pPr>
      <w:r>
        <w:rPr>
          <w:rFonts w:ascii="IRNazanin" w:hAnsi="IRNazanin" w:eastAsia="IRNazanin" w:cs="IRNazanin"/>
          <w:lang w:bidi="fa-IR"/>
          <w:color w:val="111111"/>
          <w:sz w:val="28"/>
          <w:szCs w:val="28"/>
          <w:rtl/>
        </w:rPr>
        <w:t xml:space="preserve">مشهد؛ شیخ علی حیدر، شماره نسخه: 734</w:t>
      </w:r>
    </w:p>
    <w:p>
      <w:pPr>
        <w:pStyle w:val="BookText"/>
      </w:pPr>
      <w:r>
        <w:rPr>
          <w:rFonts w:ascii="IRNazanin" w:hAnsi="IRNazanin" w:eastAsia="IRNazanin" w:cs="IRNazanin"/>
          <w:lang w:bidi="fa-IR"/>
          <w:color w:val="111111"/>
          <w:sz w:val="28"/>
          <w:szCs w:val="28"/>
          <w:rtl/>
        </w:rPr>
        <w:t xml:space="preserve">همان نسخه بالا [مؤید: 2 - 215].
</w:t>
      </w:r>
    </w:p>
    <w:p>
      <w:pPr>
        <w:sectPr>
          <w:footerReference w:type="default" r:id="rId9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مشهد؛ رضوی؛ شماره نسخه: 1274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صفر 1053ق؛ محشی؛ واقف: حاج میرزا موسی خان، 1261؛ کاغذ: نخودی آهار مهره، جلد: تیماج قهوه ای، 424 گ، 27 سطر، اندازه: 18</w:t>
      </w:r>
      <w:r>
        <w:rPr>
          <w:rFonts w:ascii="Times New Roman" w:hAnsi="Times New Roman" w:eastAsia="Times New Roman" w:cs="Times New Roman"/>
          <w:lang w:val="en-US" w:bidi="en-US"/>
          <w:color w:val="111111"/>
          <w:sz w:val="28"/>
          <w:szCs w:val="28"/>
          <w:rtl/>
        </w:rPr>
        <w:t xml:space="preserve">×29 </w:t>
      </w:r>
      <w:r>
        <w:rPr>
          <w:rFonts w:ascii="IRNazanin" w:hAnsi="IRNazanin" w:eastAsia="IRNazanin" w:cs="IRNazanin"/>
          <w:lang w:bidi="fa-IR"/>
          <w:color w:val="111111"/>
          <w:sz w:val="28"/>
          <w:szCs w:val="28"/>
          <w:rtl/>
        </w:rPr>
        <w:t xml:space="preserve">سم [ف: 1- 464].</w:t>
      </w:r>
    </w:p>
    <w:p>
      <w:pPr>
        <w:pStyle w:val="BookText"/>
      </w:pPr>
      <w:r>
        <w:rPr>
          <w:rFonts w:ascii="Times New Roman" w:hAnsi="Times New Roman" w:eastAsia="Times New Roman" w:cs="Times New Roman"/>
          <w:lang w:val="en-US" w:bidi="en-US"/>
          <w:color w:val="111111"/>
          <w:sz w:val="28"/>
          <w:szCs w:val="28"/>
          <w:rtl/>
        </w:rPr>
        <w:t xml:space="preserve">93.</w:t>
      </w:r>
    </w:p>
    <w:p>
      <w:pPr>
        <w:pStyle w:val="BookText"/>
      </w:pPr>
      <w:r>
        <w:rPr>
          <w:rFonts w:ascii="IRNazanin" w:hAnsi="IRNazanin" w:eastAsia="IRNazanin" w:cs="IRNazanin"/>
          <w:lang w:bidi="fa-IR"/>
          <w:color w:val="111111"/>
          <w:sz w:val="28"/>
          <w:szCs w:val="28"/>
          <w:rtl/>
        </w:rPr>
        <w:t xml:space="preserve">تهران؛ دائرة المعارف؛ شماره نسخه: 2108- عکسی</w:t>
      </w:r>
    </w:p>
    <w:p>
      <w:pPr>
        <w:pStyle w:val="BookText"/>
      </w:pPr>
      <w:r>
        <w:rPr>
          <w:rFonts w:ascii="IRNazanin" w:hAnsi="IRNazanin" w:eastAsia="IRNazanin" w:cs="IRNazanin"/>
          <w:lang w:bidi="fa-IR"/>
          <w:color w:val="111111"/>
          <w:sz w:val="28"/>
          <w:szCs w:val="28"/>
          <w:rtl/>
        </w:rPr>
        <w:t xml:space="preserve">آغاز: برابر؛ انجام: فهو الذي اشر ک ص و ما من احد يقرا آخر الكهف عند النوم الايتقظ في الساعة التي يريدها. تم.</w:t>
      </w:r>
    </w:p>
    <w:p>
      <w:pPr>
        <w:pStyle w:val="BookText"/>
      </w:pPr>
      <w:r>
        <w:rPr>
          <w:rFonts w:ascii="IRNazanin" w:hAnsi="IRNazanin" w:eastAsia="IRNazanin" w:cs="IRNazanin"/>
          <w:lang w:bidi="fa-IR"/>
          <w:color w:val="111111"/>
          <w:sz w:val="28"/>
          <w:szCs w:val="28"/>
          <w:rtl/>
        </w:rPr>
        <w:t xml:space="preserve">از فاتحه تا کهف؛ خط: نسخ خوش، بی کا، تا: 4 ذيحجه 1055ق؛ افتادگی: انجام؛ محشی با نشان «نهاية»، «صحاح»، «کشاف»، «ش ق س»</w:t>
      </w:r>
    </w:p>
    <w:p>
      <w:pPr>
        <w:pStyle w:val="BookText"/>
      </w:pPr>
      <w:r>
        <w:rPr>
          <w:rFonts w:ascii="IRNazanin" w:hAnsi="IRNazanin" w:eastAsia="IRNazanin" w:cs="IRNazanin"/>
          <w:lang w:bidi="fa-IR"/>
          <w:color w:val="111111"/>
          <w:sz w:val="28"/>
          <w:szCs w:val="28"/>
          <w:rtl/>
        </w:rPr>
        <w:t xml:space="preserve">و جز آن؛ تملك: «حسین بنفضى [...] 1125ق»، عبد الحليم بن محمد؛ مهر: «هو الواقف؛ وقف کتابخانه مرحوم آقای حاج محمد خان اعلى الله مقامه» (گرد تاج دار)؛ 773ص، ابعاد متن: 9</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سم [عکسی ف: 1 - 131].</w:t>
      </w:r>
    </w:p>
    <w:p>
      <w:pPr>
        <w:pStyle w:val="BookText"/>
      </w:pPr>
      <w:r>
        <w:rPr>
          <w:rFonts w:ascii="Times New Roman" w:hAnsi="Times New Roman" w:eastAsia="Times New Roman" w:cs="Times New Roman"/>
          <w:lang w:val="en-US" w:bidi="en-US"/>
          <w:color w:val="111111"/>
          <w:sz w:val="28"/>
          <w:szCs w:val="28"/>
          <w:rtl/>
        </w:rPr>
        <w:t xml:space="preserve">94.</w:t>
      </w:r>
    </w:p>
    <w:p>
      <w:pPr>
        <w:pStyle w:val="BookText"/>
      </w:pPr>
      <w:r>
        <w:rPr>
          <w:rFonts w:ascii="IRNazanin" w:hAnsi="IRNazanin" w:eastAsia="IRNazanin" w:cs="IRNazanin"/>
          <w:lang w:bidi="fa-IR"/>
          <w:color w:val="111111"/>
          <w:sz w:val="28"/>
          <w:szCs w:val="28"/>
          <w:rtl/>
        </w:rPr>
        <w:t xml:space="preserve">قم؛ مرعشی؛ شماره نسخه: 10721</w:t>
      </w:r>
    </w:p>
    <w:p>
      <w:pPr>
        <w:pStyle w:val="BookText"/>
      </w:pPr>
      <w:r>
        <w:rPr>
          <w:rFonts w:ascii="IRNazanin" w:hAnsi="IRNazanin" w:eastAsia="IRNazanin" w:cs="IRNazanin"/>
          <w:lang w:bidi="fa-IR"/>
          <w:color w:val="111111"/>
          <w:sz w:val="28"/>
          <w:szCs w:val="28"/>
          <w:rtl/>
        </w:rPr>
        <w:t xml:space="preserve">خط: نسخ، كا: سهراب بن داود گرجی، تا: دهه اول شعبان 1058ق؛ مصحح، محشی؛ دو بیت شعر از شیخ صالح بن عبدالكریم و به خط خودش؛ جلد: تیماج قرمز، 471 گ، 25 سطر، اندازه: 19/5</w:t>
      </w:r>
      <w:r>
        <w:rPr>
          <w:rFonts w:ascii="Times New Roman" w:hAnsi="Times New Roman" w:eastAsia="Times New Roman" w:cs="Times New Roman"/>
          <w:lang w:val="en-US" w:bidi="en-US"/>
          <w:color w:val="111111"/>
          <w:sz w:val="28"/>
          <w:szCs w:val="28"/>
          <w:rtl/>
        </w:rPr>
        <w:t xml:space="preserve">×25/5 </w:t>
      </w:r>
      <w:r>
        <w:rPr>
          <w:rFonts w:ascii="IRNazanin" w:hAnsi="IRNazanin" w:eastAsia="IRNazanin" w:cs="IRNazanin"/>
          <w:lang w:bidi="fa-IR"/>
          <w:color w:val="111111"/>
          <w:sz w:val="28"/>
          <w:szCs w:val="28"/>
          <w:rtl/>
        </w:rPr>
        <w:t xml:space="preserve">سم [ف: 27 - 163].</w:t>
      </w:r>
    </w:p>
    <w:p>
      <w:pPr>
        <w:pStyle w:val="BookText"/>
      </w:pPr>
      <w:r>
        <w:rPr>
          <w:rFonts w:ascii="Times New Roman" w:hAnsi="Times New Roman" w:eastAsia="Times New Roman" w:cs="Times New Roman"/>
          <w:lang w:val="en-US" w:bidi="en-US"/>
          <w:color w:val="111111"/>
          <w:sz w:val="28"/>
          <w:szCs w:val="28"/>
          <w:rtl/>
        </w:rPr>
        <w:t xml:space="preserve">95.</w:t>
      </w:r>
    </w:p>
    <w:p>
      <w:pPr>
        <w:pStyle w:val="BookText"/>
      </w:pPr>
      <w:r>
        <w:rPr>
          <w:rFonts w:ascii="IRNazanin" w:hAnsi="IRNazanin" w:eastAsia="IRNazanin" w:cs="IRNazanin"/>
          <w:lang w:bidi="fa-IR"/>
          <w:color w:val="111111"/>
          <w:sz w:val="28"/>
          <w:szCs w:val="28"/>
          <w:rtl/>
        </w:rPr>
        <w:t xml:space="preserve">قم؛ مرعشی؛ شماره نسخه: 2158</w:t>
      </w:r>
    </w:p>
    <w:p>
      <w:pPr>
        <w:pStyle w:val="BookText"/>
      </w:pPr>
      <w:r>
        <w:rPr>
          <w:rFonts w:ascii="IRNazanin" w:hAnsi="IRNazanin" w:eastAsia="IRNazanin" w:cs="IRNazanin"/>
          <w:lang w:bidi="fa-IR"/>
          <w:color w:val="111111"/>
          <w:sz w:val="28"/>
          <w:szCs w:val="28"/>
          <w:rtl/>
        </w:rPr>
        <w:t xml:space="preserve">خط: نسخ، كا: على الحویزی، تا: شنبه 4 ربیع الثانی 1059ق، به جهت میرزا حسن؛ مصحح، با علامت مقابله، میرزا ابوالحسن با کمک سید میر محمد هاشم حواشی از کتابهای تفسیر و لغت انتخاب کرده و این کار را در اصفهان به روز سه شنبه پنجم ربيع الثانی 1081 به پایان برده اند؛ جلد: تیماج سبز، 520 گ، 22 سطر، اندازه: 25</w:t>
      </w:r>
      <w:r>
        <w:rPr>
          <w:rFonts w:ascii="Times New Roman" w:hAnsi="Times New Roman" w:eastAsia="Times New Roman" w:cs="Times New Roman"/>
          <w:lang w:val="en-US" w:bidi="en-US"/>
          <w:color w:val="111111"/>
          <w:sz w:val="28"/>
          <w:szCs w:val="28"/>
          <w:rtl/>
        </w:rPr>
        <w:t xml:space="preserve">x19</w:t>
      </w:r>
      <w:r>
        <w:rPr>
          <w:rFonts w:ascii="IRNazanin" w:hAnsi="IRNazanin" w:eastAsia="IRNazanin" w:cs="IRNazanin"/>
          <w:lang w:bidi="fa-IR"/>
          <w:color w:val="111111"/>
          <w:sz w:val="28"/>
          <w:szCs w:val="28"/>
          <w:rtl/>
        </w:rPr>
        <w:t xml:space="preserve">سم [ف: 6 - 163].</w:t>
      </w:r>
    </w:p>
    <w:p>
      <w:pPr>
        <w:pStyle w:val="BookText"/>
      </w:pPr>
      <w:r>
        <w:rPr>
          <w:rFonts w:ascii="Times New Roman" w:hAnsi="Times New Roman" w:eastAsia="Times New Roman" w:cs="Times New Roman"/>
          <w:lang w:val="en-US" w:bidi="en-US"/>
          <w:color w:val="111111"/>
          <w:sz w:val="28"/>
          <w:szCs w:val="28"/>
          <w:rtl/>
        </w:rPr>
        <w:t xml:space="preserve">96.</w:t>
      </w:r>
    </w:p>
    <w:p>
      <w:pPr>
        <w:pStyle w:val="BookText"/>
      </w:pPr>
      <w:r>
        <w:rPr>
          <w:rFonts w:ascii="IRNazanin" w:hAnsi="IRNazanin" w:eastAsia="IRNazanin" w:cs="IRNazanin"/>
          <w:lang w:bidi="fa-IR"/>
          <w:color w:val="111111"/>
          <w:sz w:val="28"/>
          <w:szCs w:val="28"/>
          <w:rtl/>
        </w:rPr>
        <w:t xml:space="preserve">کرمانشاه؛ مدرسه آية الله بروجردی؛ شماره نسخه: 130</w:t>
      </w:r>
    </w:p>
    <w:p>
      <w:pPr>
        <w:pStyle w:val="BookText"/>
      </w:pPr>
      <w:r>
        <w:rPr>
          <w:rFonts w:ascii="IRNazanin" w:hAnsi="IRNazanin" w:eastAsia="IRNazanin" w:cs="IRNazanin"/>
          <w:lang w:bidi="fa-IR"/>
          <w:color w:val="111111"/>
          <w:sz w:val="28"/>
          <w:szCs w:val="28"/>
          <w:rtl/>
        </w:rPr>
        <w:t xml:space="preserve">خط: نسخ، بی کا، تا: سه شنبه 14 رجب 1059ق؛ مصحح، محشی؛ وقف نامه کتاب به خط امامقلی بن محمد على بن فتحعلی به تاریخ شنبه 14 شعبان 1262؛ 441 گ، 26 سطر، اندازه: 30</w:t>
      </w:r>
      <w:r>
        <w:rPr>
          <w:rFonts w:ascii="Times New Roman" w:hAnsi="Times New Roman" w:eastAsia="Times New Roman" w:cs="Times New Roman"/>
          <w:lang w:val="en-US" w:bidi="en-US"/>
          <w:color w:val="111111"/>
          <w:sz w:val="28"/>
          <w:szCs w:val="28"/>
          <w:rtl/>
        </w:rPr>
        <w:t xml:space="preserve">x20 </w:t>
      </w:r>
      <w:r>
        <w:rPr>
          <w:rFonts w:ascii="IRNazanin" w:hAnsi="IRNazanin" w:eastAsia="IRNazanin" w:cs="IRNazanin"/>
          <w:lang w:bidi="fa-IR"/>
          <w:color w:val="111111"/>
          <w:sz w:val="28"/>
          <w:szCs w:val="28"/>
          <w:rtl/>
        </w:rPr>
        <w:t xml:space="preserve">سم [ف: - 106].</w:t>
      </w:r>
    </w:p>
    <w:p>
      <w:pPr>
        <w:pStyle w:val="BookText"/>
      </w:pPr>
      <w:r>
        <w:rPr>
          <w:rFonts w:ascii="Times New Roman" w:hAnsi="Times New Roman" w:eastAsia="Times New Roman" w:cs="Times New Roman"/>
          <w:lang w:val="en-US" w:bidi="en-US"/>
          <w:color w:val="111111"/>
          <w:sz w:val="28"/>
          <w:szCs w:val="28"/>
          <w:rtl/>
        </w:rPr>
        <w:t xml:space="preserve">97.</w:t>
      </w:r>
    </w:p>
    <w:p>
      <w:pPr>
        <w:pStyle w:val="BookText"/>
      </w:pPr>
      <w:r>
        <w:rPr>
          <w:rFonts w:ascii="IRNazanin" w:hAnsi="IRNazanin" w:eastAsia="IRNazanin" w:cs="IRNazanin"/>
          <w:lang w:bidi="fa-IR"/>
          <w:color w:val="111111"/>
          <w:sz w:val="28"/>
          <w:szCs w:val="28"/>
          <w:rtl/>
        </w:rPr>
        <w:t xml:space="preserve">مشهد؛ رضوی؛ شماره نسخه: 1550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محسن بن محمد حسینی مدنی، تا: رجب 1062ق؛ واقف: نائینی؛ 473 گ، 24 سطر، اندازه: 21</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4 - 431].</w:t>
      </w:r>
    </w:p>
    <w:p>
      <w:pPr>
        <w:pStyle w:val="BookText"/>
      </w:pPr>
      <w:r>
        <w:rPr>
          <w:rFonts w:ascii="Times New Roman" w:hAnsi="Times New Roman" w:eastAsia="Times New Roman" w:cs="Times New Roman"/>
          <w:lang w:val="en-US" w:bidi="en-US"/>
          <w:color w:val="111111"/>
          <w:sz w:val="28"/>
          <w:szCs w:val="28"/>
          <w:rtl/>
        </w:rPr>
        <w:t xml:space="preserve">98.</w:t>
      </w:r>
    </w:p>
    <w:p>
      <w:pPr>
        <w:pStyle w:val="BookText"/>
      </w:pPr>
      <w:r>
        <w:rPr>
          <w:rFonts w:ascii="IRNazanin" w:hAnsi="IRNazanin" w:eastAsia="IRNazanin" w:cs="IRNazanin"/>
          <w:lang w:bidi="fa-IR"/>
          <w:color w:val="111111"/>
          <w:sz w:val="28"/>
          <w:szCs w:val="28"/>
          <w:rtl/>
        </w:rPr>
        <w:t xml:space="preserve">مشهد؛ نواب؛ شماره نسخه: 543</w:t>
      </w:r>
    </w:p>
    <w:p>
      <w:pPr>
        <w:pStyle w:val="BookText"/>
      </w:pPr>
      <w:r>
        <w:rPr>
          <w:rFonts w:ascii="IRNazanin" w:hAnsi="IRNazanin" w:eastAsia="IRNazanin" w:cs="IRNazanin"/>
          <w:lang w:bidi="fa-IR"/>
          <w:color w:val="111111"/>
          <w:sz w:val="28"/>
          <w:szCs w:val="28"/>
          <w:rtl/>
        </w:rPr>
        <w:t xml:space="preserve">آغاز: شک انه اسم وفق للمسمى و لفظ طبق للمعنى؛ انجام: ما من احد يقرء آخر الكهف عند النوم الا تيقظ في الساعة التي يري. تمت.</w:t>
      </w:r>
    </w:p>
    <w:p>
      <w:pPr>
        <w:pStyle w:val="BookText"/>
      </w:pPr>
      <w:r>
        <w:rPr>
          <w:rFonts w:ascii="IRNazanin" w:hAnsi="IRNazanin" w:eastAsia="IRNazanin" w:cs="IRNazanin"/>
          <w:lang w:bidi="fa-IR"/>
          <w:color w:val="111111"/>
          <w:sz w:val="28"/>
          <w:szCs w:val="28"/>
          <w:rtl/>
        </w:rPr>
        <w:t xml:space="preserve">جلد اول، تا آخر سوره کهف آیه «فمن كان يرجو لقاء ربه فليعمل عملا صالحا»؛ خط: نسخ زیبا، كا: محمد حسین شیرازی، تا: 6 رمضان 1071ق؛ افتادگی: آغاز (برگ اول)؛ مهر: «عبده محمد کاظم» (بادامی شکل)؛ واقف: محمد کاظم بن میرزا علی، رمضان 1087 ق؛ کاغذ: نوعی ترمه، جلد: تیماج قهوه ای، 186 گ، 31 سطر (10</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x16 </w:t>
      </w:r>
      <w:r>
        <w:rPr>
          <w:rFonts w:ascii="IRNazanin" w:hAnsi="IRNazanin" w:eastAsia="IRNazanin" w:cs="IRNazanin"/>
          <w:lang w:bidi="fa-IR"/>
          <w:color w:val="111111"/>
          <w:sz w:val="28"/>
          <w:szCs w:val="28"/>
          <w:rtl/>
        </w:rPr>
        <w:t xml:space="preserve">سم [ف: - 445].</w:t>
      </w:r>
    </w:p>
    <w:p>
      <w:pPr>
        <w:pStyle w:val="BookText"/>
      </w:pPr>
      <w:r>
        <w:rPr>
          <w:rFonts w:ascii="Times New Roman" w:hAnsi="Times New Roman" w:eastAsia="Times New Roman" w:cs="Times New Roman"/>
          <w:lang w:val="en-US" w:bidi="en-US"/>
          <w:color w:val="111111"/>
          <w:sz w:val="28"/>
          <w:szCs w:val="28"/>
          <w:rtl/>
        </w:rPr>
        <w:t xml:space="preserve">99.</w:t>
      </w:r>
    </w:p>
    <w:p>
      <w:pPr>
        <w:pStyle w:val="BookText"/>
      </w:pPr>
      <w:r>
        <w:rPr>
          <w:rFonts w:ascii="IRNazanin" w:hAnsi="IRNazanin" w:eastAsia="IRNazanin" w:cs="IRNazanin"/>
          <w:lang w:bidi="fa-IR"/>
          <w:color w:val="111111"/>
          <w:sz w:val="28"/>
          <w:szCs w:val="28"/>
          <w:rtl/>
        </w:rPr>
        <w:t xml:space="preserve">مشهد؛ رضوی؛ شماره نسخه: 10000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روشن، كان محمد رضا بن غیاث الدین علی حسینی، تا: دوشنبه 17 شوال 1072 ق؛ محشی؛ واقف: دکتر شمس الدین جزایری؛ کاغذ: آهار مهره حنایی، جلد: تیماج عنابی، 296 گ، 22 سطر، اندازه: 25</w:t>
      </w:r>
      <w:r>
        <w:rPr>
          <w:rFonts w:ascii="Times New Roman" w:hAnsi="Times New Roman" w:eastAsia="Times New Roman" w:cs="Times New Roman"/>
          <w:lang w:val="en-US" w:bidi="en-US"/>
          <w:color w:val="111111"/>
          <w:sz w:val="28"/>
          <w:szCs w:val="28"/>
          <w:rtl/>
        </w:rPr>
        <w:t xml:space="preserve">x15 </w:t>
      </w:r>
      <w:r>
        <w:rPr>
          <w:rFonts w:ascii="IRNazanin" w:hAnsi="IRNazanin" w:eastAsia="IRNazanin" w:cs="IRNazanin"/>
          <w:lang w:bidi="fa-IR"/>
          <w:color w:val="111111"/>
          <w:sz w:val="28"/>
          <w:szCs w:val="28"/>
          <w:rtl/>
        </w:rPr>
        <w:t xml:space="preserve">سم [ف: 11 - 599].</w:t>
      </w:r>
    </w:p>
    <w:p>
      <w:pPr>
        <w:pStyle w:val="BookText"/>
      </w:pPr>
      <w:r>
        <w:rPr>
          <w:rFonts w:ascii="Times New Roman" w:hAnsi="Times New Roman" w:eastAsia="Times New Roman" w:cs="Times New Roman"/>
          <w:lang w:val="en-US" w:bidi="en-US"/>
          <w:color w:val="111111"/>
          <w:sz w:val="28"/>
          <w:szCs w:val="28"/>
          <w:rtl/>
        </w:rPr>
        <w:t xml:space="preserve">100.</w:t>
      </w:r>
    </w:p>
    <w:p>
      <w:pPr>
        <w:pStyle w:val="BookText"/>
      </w:pPr>
      <w:r>
        <w:rPr>
          <w:rFonts w:ascii="IRNazanin" w:hAnsi="IRNazanin" w:eastAsia="IRNazanin" w:cs="IRNazanin"/>
          <w:lang w:bidi="fa-IR"/>
          <w:color w:val="111111"/>
          <w:sz w:val="28"/>
          <w:szCs w:val="28"/>
          <w:rtl/>
        </w:rPr>
        <w:t xml:space="preserve">تهران؛ سپهسالار؛ شماره نسخه: 5177</w:t>
      </w:r>
    </w:p>
    <w:p>
      <w:pPr>
        <w:pStyle w:val="BookText"/>
      </w:pPr>
      <w:r>
        <w:rPr>
          <w:rFonts w:ascii="IRNazanin" w:hAnsi="IRNazanin" w:eastAsia="IRNazanin" w:cs="IRNazanin"/>
          <w:lang w:bidi="fa-IR"/>
          <w:color w:val="111111"/>
          <w:sz w:val="28"/>
          <w:szCs w:val="28"/>
          <w:rtl/>
        </w:rPr>
        <w:t xml:space="preserve">جلد دوم، سوره مریم؛ خط: نسخ، بی کا، تا: پنج شنبه رمضان 1072ق؛ نخستین بار از ثلث حاج محمد یوسف قزوینی به تولیت دو پسرش محمدمهدی و محمد مؤمن در ذیحجه 1117 ق برای شهر قزوین وقف شده و سپس قاسم بن محمد حسینی آن را وقف کرده و سومین بار حاج آقا احمد کرمانشاهی در 1356 ق آن را برای کتابخانه سپهسالار وقف کرده؛ کاغذ: سپاهانی، جلد: تیماج قهوه ای، 281 گ، 23 سطر (11</w:t>
      </w:r>
      <w:r>
        <w:rPr>
          <w:rFonts w:ascii="Times New Roman" w:hAnsi="Times New Roman" w:eastAsia="Times New Roman" w:cs="Times New Roman"/>
          <w:lang w:val="en-US" w:bidi="en-US"/>
          <w:color w:val="111111"/>
          <w:sz w:val="28"/>
          <w:szCs w:val="28"/>
          <w:rtl/>
        </w:rPr>
        <w:t xml:space="preserve">×20)</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×31 </w:t>
      </w:r>
      <w:r>
        <w:rPr>
          <w:rFonts w:ascii="IRNazanin" w:hAnsi="IRNazanin" w:eastAsia="IRNazanin" w:cs="IRNazanin"/>
          <w:lang w:bidi="fa-IR"/>
          <w:color w:val="111111"/>
          <w:sz w:val="28"/>
          <w:szCs w:val="28"/>
          <w:rtl/>
        </w:rPr>
        <w:t xml:space="preserve">سم [ف: 4 - 114].</w:t>
      </w:r>
    </w:p>
    <w:p>
      <w:pPr>
        <w:pStyle w:val="BookText"/>
      </w:pPr>
      <w:r>
        <w:rPr>
          <w:rFonts w:ascii="Times New Roman" w:hAnsi="Times New Roman" w:eastAsia="Times New Roman" w:cs="Times New Roman"/>
          <w:lang w:val="en-US" w:bidi="en-US"/>
          <w:color w:val="111111"/>
          <w:sz w:val="28"/>
          <w:szCs w:val="28"/>
          <w:rtl/>
        </w:rPr>
        <w:t xml:space="preserve">101.</w:t>
      </w:r>
    </w:p>
    <w:p>
      <w:pPr>
        <w:pStyle w:val="BookText"/>
      </w:pPr>
      <w:r>
        <w:rPr>
          <w:rFonts w:ascii="IRNazanin" w:hAnsi="IRNazanin" w:eastAsia="IRNazanin" w:cs="IRNazanin"/>
          <w:lang w:bidi="fa-IR"/>
          <w:color w:val="111111"/>
          <w:sz w:val="28"/>
          <w:szCs w:val="28"/>
          <w:rtl/>
        </w:rPr>
        <w:t xml:space="preserve">قم؛ مسجد اعظم؛ شماره نسخه: 140</w:t>
      </w:r>
    </w:p>
    <w:p>
      <w:pPr>
        <w:pStyle w:val="BookText"/>
      </w:pPr>
      <w:r>
        <w:rPr>
          <w:rFonts w:ascii="Amiri" w:hAnsi="Amiri" w:eastAsia="Amiri" w:cs="Amiri"/>
          <w:lang w:bidi="ar-SA"/>
          <w:color w:val="111111"/>
          <w:sz w:val="28"/>
          <w:szCs w:val="28"/>
          <w:rtl/>
        </w:rPr>
        <w:t xml:space="preserve">آغاز: برابر انجام: ما من احد يقرا آخر الكهف عند النوم الاتيقظ في الساعة التي يريدها وبالله التوفيق.</w:t>
      </w:r>
    </w:p>
    <w:p>
      <w:pPr>
        <w:pStyle w:val="BookText"/>
      </w:pPr>
      <w:r>
        <w:rPr>
          <w:rFonts w:ascii="IRNazanin" w:hAnsi="IRNazanin" w:eastAsia="IRNazanin" w:cs="IRNazanin"/>
          <w:lang w:bidi="fa-IR"/>
          <w:color w:val="111111"/>
          <w:sz w:val="28"/>
          <w:szCs w:val="28"/>
          <w:rtl/>
        </w:rPr>
        <w:t xml:space="preserve">تا آخر کهف؛ خط: نسخ، كا: محمد رفیع بن بدر الدين قمی، تا: سه شنبه 25 رجب 1073ق؛ مصحح؛ جلد: تیماج قهوه ای، 206 گ، 29 سطر، اندازه: 20</w:t>
      </w:r>
      <w:r>
        <w:rPr>
          <w:rFonts w:ascii="Times New Roman" w:hAnsi="Times New Roman" w:eastAsia="Times New Roman" w:cs="Times New Roman"/>
          <w:lang w:val="en-US" w:bidi="en-US"/>
          <w:color w:val="111111"/>
          <w:sz w:val="28"/>
          <w:szCs w:val="28"/>
          <w:rtl/>
        </w:rPr>
        <w:t xml:space="preserve">×31 </w:t>
      </w:r>
      <w:r>
        <w:rPr>
          <w:rFonts w:ascii="IRNazanin" w:hAnsi="IRNazanin" w:eastAsia="IRNazanin" w:cs="IRNazanin"/>
          <w:lang w:bidi="fa-IR"/>
          <w:color w:val="111111"/>
          <w:sz w:val="28"/>
          <w:szCs w:val="28"/>
          <w:rtl/>
        </w:rPr>
        <w:t xml:space="preserve">سم [ف مخ: 2 - 636].</w:t>
      </w:r>
    </w:p>
    <w:p>
      <w:pPr>
        <w:pStyle w:val="BookText"/>
      </w:pPr>
      <w:r>
        <w:rPr>
          <w:rFonts w:ascii="Times New Roman" w:hAnsi="Times New Roman" w:eastAsia="Times New Roman" w:cs="Times New Roman"/>
          <w:lang w:val="en-US" w:bidi="en-US"/>
          <w:color w:val="111111"/>
          <w:sz w:val="28"/>
          <w:szCs w:val="28"/>
          <w:rtl/>
        </w:rPr>
        <w:t xml:space="preserve">102.</w:t>
      </w:r>
    </w:p>
    <w:p>
      <w:pPr>
        <w:pStyle w:val="BookText"/>
      </w:pPr>
      <w:r>
        <w:rPr>
          <w:rFonts w:ascii="IRNazanin" w:hAnsi="IRNazanin" w:eastAsia="IRNazanin" w:cs="IRNazanin"/>
          <w:lang w:bidi="fa-IR"/>
          <w:color w:val="111111"/>
          <w:sz w:val="28"/>
          <w:szCs w:val="28"/>
          <w:rtl/>
        </w:rPr>
        <w:t xml:space="preserve">قم؛ مرعشی؛ شماره نسخه: 2210</w:t>
      </w:r>
    </w:p>
    <w:p>
      <w:pPr>
        <w:pStyle w:val="BookText"/>
      </w:pPr>
      <w:r>
        <w:rPr>
          <w:rFonts w:ascii="IRNazanin" w:hAnsi="IRNazanin" w:eastAsia="IRNazanin" w:cs="IRNazanin"/>
          <w:lang w:bidi="fa-IR"/>
          <w:color w:val="111111"/>
          <w:sz w:val="28"/>
          <w:szCs w:val="28"/>
          <w:rtl/>
        </w:rPr>
        <w:t xml:space="preserve">خط: نسخ، كا: محمد بن محمد الشريف، تا: 1074ق؛ مصحح؛ تملك: شیخ رضا زین العابدین، محمد مکی بن محمد بن حسن بن زین الدین از ذریه شهید اول محمد بن شرف الدين مکی بن محمد بن احمد بن حامد بن طاهر بن على المطلبي الحارثي الهمداني الخزرجي الشامي العامل الجزینی؛ مهر: «عبده محمد ابراهيم الموسوی»؛ در صفحه آخر اجازه ای است که همین محمد مکی عاملی به شیخ محمد بهاء الدين ابي المعالی به تاریخ 1170 داده؛ جلد: تیماج مشکی، 428 گ، 30 سطر، اندازه: 19</w:t>
      </w:r>
      <w:r>
        <w:rPr>
          <w:rFonts w:ascii="Times New Roman" w:hAnsi="Times New Roman" w:eastAsia="Times New Roman" w:cs="Times New Roman"/>
          <w:lang w:val="en-US" w:bidi="en-US"/>
          <w:color w:val="111111"/>
          <w:sz w:val="28"/>
          <w:szCs w:val="28"/>
          <w:rtl/>
        </w:rPr>
        <w:t xml:space="preserve">×29/5 </w:t>
      </w:r>
      <w:r>
        <w:rPr>
          <w:rFonts w:ascii="IRNazanin" w:hAnsi="IRNazanin" w:eastAsia="IRNazanin" w:cs="IRNazanin"/>
          <w:lang w:bidi="fa-IR"/>
          <w:color w:val="111111"/>
          <w:sz w:val="28"/>
          <w:szCs w:val="28"/>
          <w:rtl/>
        </w:rPr>
        <w:t xml:space="preserve">سم [ف: 6 - 202].</w:t>
      </w:r>
    </w:p>
    <w:p>
      <w:pPr>
        <w:pStyle w:val="BookText"/>
      </w:pPr>
      <w:r>
        <w:rPr>
          <w:rFonts w:ascii="Times New Roman" w:hAnsi="Times New Roman" w:eastAsia="Times New Roman" w:cs="Times New Roman"/>
          <w:lang w:val="en-US" w:bidi="en-US"/>
          <w:color w:val="111111"/>
          <w:sz w:val="28"/>
          <w:szCs w:val="28"/>
          <w:rtl/>
        </w:rPr>
        <w:t xml:space="preserve">103.</w:t>
      </w:r>
    </w:p>
    <w:p>
      <w:pPr>
        <w:pStyle w:val="BookText"/>
      </w:pPr>
      <w:r>
        <w:rPr>
          <w:rFonts w:ascii="IRNazanin" w:hAnsi="IRNazanin" w:eastAsia="IRNazanin" w:cs="IRNazanin"/>
          <w:lang w:bidi="fa-IR"/>
          <w:color w:val="111111"/>
          <w:sz w:val="28"/>
          <w:szCs w:val="28"/>
          <w:rtl/>
        </w:rPr>
        <w:t xml:space="preserve">مشهد؛ رضوی؛ شماره نسخه: 1272</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نورالدين محمد بن هاشم بن نورالدين محمد هاشم حسینی، تا: ذیحجه 1075 ق، جان هرات؛ محشی؛ واقف: آقا زین العابدین، 1066؛ کاغذ: حنایی آهار مهره، جلد: تیماج مشکی، 450 گ، 26 سطر، اندازه: 19</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سم [ف: 1 – 463].</w:t>
      </w:r>
    </w:p>
    <w:p>
      <w:pPr>
        <w:pStyle w:val="BookText"/>
      </w:pPr>
      <w:r>
        <w:rPr>
          <w:rFonts w:ascii="Times New Roman" w:hAnsi="Times New Roman" w:eastAsia="Times New Roman" w:cs="Times New Roman"/>
          <w:lang w:val="en-US" w:bidi="en-US"/>
          <w:color w:val="111111"/>
          <w:sz w:val="28"/>
          <w:szCs w:val="28"/>
          <w:rtl/>
        </w:rPr>
        <w:t xml:space="preserve">104.</w:t>
      </w:r>
    </w:p>
    <w:p>
      <w:pPr>
        <w:pStyle w:val="BookText"/>
      </w:pPr>
      <w:r>
        <w:rPr>
          <w:rFonts w:ascii="IRNazanin" w:hAnsi="IRNazanin" w:eastAsia="IRNazanin" w:cs="IRNazanin"/>
          <w:lang w:bidi="fa-IR"/>
          <w:color w:val="111111"/>
          <w:sz w:val="28"/>
          <w:szCs w:val="28"/>
          <w:rtl/>
        </w:rPr>
        <w:t xml:space="preserve">تهران؛ سپهسالار؛ شماره نسخه: 4 صدر</w:t>
      </w:r>
    </w:p>
    <w:p>
      <w:pPr>
        <w:pStyle w:val="BookText"/>
      </w:pPr>
      <w:r>
        <w:rPr>
          <w:rFonts w:ascii="IRNazanin" w:hAnsi="IRNazanin" w:eastAsia="IRNazanin" w:cs="IRNazanin"/>
          <w:lang w:bidi="fa-IR"/>
          <w:color w:val="111111"/>
          <w:sz w:val="28"/>
          <w:szCs w:val="28"/>
          <w:rtl/>
        </w:rPr>
        <w:t xml:space="preserve">از سوره مریم تا پایان؛ خط: نسخ، كان محمد زمان بن صفر قلی مراغهای قزوینی، تا: شنبه 10 جمادی الاول 1075ق؛ واقف: محمد شفیع صدراعظم کاغذ: سپاهانی نخدی، جلد: تیماج مشکی، 309 گ، 27 سطر (10</w:t>
      </w:r>
      <w:r>
        <w:rPr>
          <w:rFonts w:ascii="Times New Roman" w:hAnsi="Times New Roman" w:eastAsia="Times New Roman" w:cs="Times New Roman"/>
          <w:lang w:val="en-US" w:bidi="en-US"/>
          <w:color w:val="111111"/>
          <w:sz w:val="28"/>
          <w:szCs w:val="28"/>
          <w:rtl/>
        </w:rPr>
        <w:t xml:space="preserve">×22/5)</w:t>
      </w:r>
      <w:r>
        <w:rPr>
          <w:rFonts w:ascii="IRNazanin" w:hAnsi="IRNazanin" w:eastAsia="IRNazanin" w:cs="IRNazanin"/>
          <w:lang w:bidi="fa-IR"/>
          <w:color w:val="111111"/>
          <w:sz w:val="28"/>
          <w:szCs w:val="28"/>
          <w:rtl/>
        </w:rPr>
        <w:t xml:space="preserve">، اندازه: 17/5</w:t>
      </w:r>
      <w:r>
        <w:rPr>
          <w:rFonts w:ascii="Times New Roman" w:hAnsi="Times New Roman" w:eastAsia="Times New Roman" w:cs="Times New Roman"/>
          <w:lang w:val="en-US" w:bidi="en-US"/>
          <w:color w:val="111111"/>
          <w:sz w:val="28"/>
          <w:szCs w:val="28"/>
          <w:rtl/>
        </w:rPr>
        <w:t xml:space="preserve">×31 </w:t>
      </w:r>
      <w:r>
        <w:rPr>
          <w:rFonts w:ascii="IRNazanin" w:hAnsi="IRNazanin" w:eastAsia="IRNazanin" w:cs="IRNazanin"/>
          <w:lang w:bidi="fa-IR"/>
          <w:color w:val="111111"/>
          <w:sz w:val="28"/>
          <w:szCs w:val="28"/>
          <w:rtl/>
        </w:rPr>
        <w:t xml:space="preserve">سم [ف: -
</w:t>
      </w:r>
    </w:p>
    <w:p>
      <w:pPr>
        <w:sectPr>
          <w:footerReference w:type="default" r:id="rId9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4- 111].</w:t>
      </w:r>
    </w:p>
    <w:p>
      <w:pPr>
        <w:pStyle w:val="BookText"/>
      </w:pPr>
      <w:r>
        <w:rPr>
          <w:rFonts w:ascii="Times New Roman" w:hAnsi="Times New Roman" w:eastAsia="Times New Roman" w:cs="Times New Roman"/>
          <w:lang w:val="en-US" w:bidi="en-US"/>
          <w:color w:val="111111"/>
          <w:sz w:val="28"/>
          <w:szCs w:val="28"/>
          <w:rtl/>
        </w:rPr>
        <w:t xml:space="preserve">105.</w:t>
      </w:r>
    </w:p>
    <w:p>
      <w:pPr>
        <w:pStyle w:val="BookText"/>
      </w:pPr>
      <w:r>
        <w:rPr>
          <w:rFonts w:ascii="IRNazanin" w:hAnsi="IRNazanin" w:eastAsia="IRNazanin" w:cs="IRNazanin"/>
          <w:lang w:bidi="fa-IR"/>
          <w:color w:val="111111"/>
          <w:sz w:val="28"/>
          <w:szCs w:val="28"/>
          <w:rtl/>
        </w:rPr>
        <w:t xml:space="preserve">قم، مرکز احیاء؛ شماره نسخه:136</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نیمه اول کتاب و تا سوره کهف؛ خط: نسخ، بی کا، تا: چهارشنبه 24 ذیحجه 1075 ق؛ افتادگی: آغاز؛ مصحح، جلد: مقوایی عطف تیماج مشکی، 208 گ، 25 سطر، اندازه: 25</w:t>
      </w:r>
      <w:r>
        <w:rPr>
          <w:rFonts w:ascii="Times New Roman" w:hAnsi="Times New Roman" w:eastAsia="Times New Roman" w:cs="Times New Roman"/>
          <w:lang w:val="en-US" w:bidi="en-US"/>
          <w:color w:val="111111"/>
          <w:sz w:val="28"/>
          <w:szCs w:val="28"/>
          <w:rtl/>
        </w:rPr>
        <w:t xml:space="preserve">x17</w:t>
      </w:r>
      <w:r>
        <w:rPr>
          <w:rFonts w:ascii="IRNazanin" w:hAnsi="IRNazanin" w:eastAsia="IRNazanin" w:cs="IRNazanin"/>
          <w:lang w:bidi="fa-IR"/>
          <w:color w:val="111111"/>
          <w:sz w:val="28"/>
          <w:szCs w:val="28"/>
          <w:rtl/>
        </w:rPr>
        <w:t xml:space="preserve">سم [ف: 1- 189].</w:t>
      </w:r>
    </w:p>
    <w:p>
      <w:pPr>
        <w:pStyle w:val="BookText"/>
      </w:pPr>
      <w:r>
        <w:rPr>
          <w:rFonts w:ascii="Times New Roman" w:hAnsi="Times New Roman" w:eastAsia="Times New Roman" w:cs="Times New Roman"/>
          <w:lang w:val="en-US" w:bidi="en-US"/>
          <w:color w:val="111111"/>
          <w:sz w:val="28"/>
          <w:szCs w:val="28"/>
          <w:rtl/>
        </w:rPr>
        <w:t xml:space="preserve">106.</w:t>
      </w:r>
    </w:p>
    <w:p>
      <w:pPr>
        <w:pStyle w:val="BookText"/>
      </w:pPr>
      <w:r>
        <w:rPr>
          <w:rFonts w:ascii="IRNazanin" w:hAnsi="IRNazanin" w:eastAsia="IRNazanin" w:cs="IRNazanin"/>
          <w:lang w:bidi="fa-IR"/>
          <w:color w:val="111111"/>
          <w:sz w:val="28"/>
          <w:szCs w:val="28"/>
          <w:rtl/>
        </w:rPr>
        <w:t xml:space="preserve">قم؛ حجت کوهکمری؛ شماره نسخه: 12</w:t>
      </w:r>
    </w:p>
    <w:p>
      <w:pPr>
        <w:pStyle w:val="BookText"/>
      </w:pPr>
      <w:r>
        <w:rPr>
          <w:rFonts w:ascii="IRNazanin" w:hAnsi="IRNazanin" w:eastAsia="IRNazanin" w:cs="IRNazanin"/>
          <w:lang w:bidi="fa-IR"/>
          <w:color w:val="111111"/>
          <w:sz w:val="28"/>
          <w:szCs w:val="28"/>
          <w:rtl/>
        </w:rPr>
        <w:t xml:space="preserve">خط: نسخ، كا: محمد حسن بن احمد براکی، تا: شوال 1077 ق، جا: لار [ف: - 24].</w:t>
      </w:r>
    </w:p>
    <w:p>
      <w:pPr>
        <w:pStyle w:val="BookText"/>
      </w:pPr>
      <w:r>
        <w:rPr>
          <w:rFonts w:ascii="Times New Roman" w:hAnsi="Times New Roman" w:eastAsia="Times New Roman" w:cs="Times New Roman"/>
          <w:lang w:val="en-US" w:bidi="en-US"/>
          <w:color w:val="111111"/>
          <w:sz w:val="28"/>
          <w:szCs w:val="28"/>
          <w:rtl/>
        </w:rPr>
        <w:t xml:space="preserve">107.</w:t>
      </w:r>
    </w:p>
    <w:p>
      <w:pPr>
        <w:pStyle w:val="BookText"/>
      </w:pPr>
      <w:r>
        <w:rPr>
          <w:rFonts w:ascii="IRNazanin" w:hAnsi="IRNazanin" w:eastAsia="IRNazanin" w:cs="IRNazanin"/>
          <w:lang w:bidi="fa-IR"/>
          <w:color w:val="111111"/>
          <w:sz w:val="28"/>
          <w:szCs w:val="28"/>
          <w:rtl/>
        </w:rPr>
        <w:t xml:space="preserve">قم: معصومیه؛ شماره نسخه: 9/1 -6103</w:t>
      </w:r>
    </w:p>
    <w:p>
      <w:pPr>
        <w:pStyle w:val="BookText"/>
      </w:pPr>
      <w:r>
        <w:rPr>
          <w:rFonts w:ascii="IRNazanin" w:hAnsi="IRNazanin" w:eastAsia="IRNazanin" w:cs="IRNazanin"/>
          <w:lang w:bidi="fa-IR"/>
          <w:color w:val="111111"/>
          <w:sz w:val="28"/>
          <w:szCs w:val="28"/>
          <w:rtl/>
        </w:rPr>
        <w:t xml:space="preserve">خط: نسخ، كا: عیسی بن ابراهيم بن فرج بن ابراهيم بن مهدي بن سلیمان بن یحیی بن خلف حویزی، تا: نیمه ذیقعده 1082 ق؛ خریداری از آقا محمد کاظم مهابادی در احمد آباد؛ کاغذ: سپاهانی، جلد: تیماج سرخ، 288 گ، 31 سطر، قطع: رحلي [آستانه قم: - 103].</w:t>
      </w:r>
    </w:p>
    <w:p>
      <w:pPr>
        <w:pStyle w:val="BookText"/>
      </w:pPr>
      <w:r>
        <w:rPr>
          <w:rFonts w:ascii="Times New Roman" w:hAnsi="Times New Roman" w:eastAsia="Times New Roman" w:cs="Times New Roman"/>
          <w:lang w:val="en-US" w:bidi="en-US"/>
          <w:color w:val="111111"/>
          <w:sz w:val="28"/>
          <w:szCs w:val="28"/>
          <w:rtl/>
        </w:rPr>
        <w:t xml:space="preserve">108.</w:t>
      </w:r>
    </w:p>
    <w:p>
      <w:pPr>
        <w:pStyle w:val="BookText"/>
      </w:pPr>
      <w:r>
        <w:rPr>
          <w:rFonts w:ascii="IRNazanin" w:hAnsi="IRNazanin" w:eastAsia="IRNazanin" w:cs="IRNazanin"/>
          <w:lang w:bidi="fa-IR"/>
          <w:color w:val="111111"/>
          <w:sz w:val="28"/>
          <w:szCs w:val="28"/>
          <w:rtl/>
        </w:rPr>
        <w:t xml:space="preserve">مشهد؛ رضوی؛ شماره نسخه: 1273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کا: محمد فصیح ابن حاجی محمد حسین، تا: 1083 ق؛ روی ورق اول امضای شیخ بهائی؛ واقف: حاج میرزا | موسی خان، 1261؛ کاغذ: نخودی آهار مهره، جلد: تیماج قهوه ای، 399 گ، 25 سطر، اندازه: 19</w:t>
      </w:r>
      <w:r>
        <w:rPr>
          <w:rFonts w:ascii="Times New Roman" w:hAnsi="Times New Roman" w:eastAsia="Times New Roman" w:cs="Times New Roman"/>
          <w:lang w:val="en-US" w:bidi="en-US"/>
          <w:color w:val="111111"/>
          <w:sz w:val="28"/>
          <w:szCs w:val="28"/>
          <w:rtl/>
        </w:rPr>
        <w:t xml:space="preserve">×31 </w:t>
      </w:r>
      <w:r>
        <w:rPr>
          <w:rFonts w:ascii="IRNazanin" w:hAnsi="IRNazanin" w:eastAsia="IRNazanin" w:cs="IRNazanin"/>
          <w:lang w:bidi="fa-IR"/>
          <w:color w:val="111111"/>
          <w:sz w:val="28"/>
          <w:szCs w:val="28"/>
          <w:rtl/>
        </w:rPr>
        <w:t xml:space="preserve">سم [ف: 1- 464].</w:t>
      </w:r>
    </w:p>
    <w:p>
      <w:pPr>
        <w:pStyle w:val="BookText"/>
      </w:pPr>
      <w:r>
        <w:rPr>
          <w:rFonts w:ascii="Times New Roman" w:hAnsi="Times New Roman" w:eastAsia="Times New Roman" w:cs="Times New Roman"/>
          <w:lang w:val="en-US" w:bidi="en-US"/>
          <w:color w:val="111111"/>
          <w:sz w:val="28"/>
          <w:szCs w:val="28"/>
          <w:rtl/>
        </w:rPr>
        <w:t xml:space="preserve">109.</w:t>
      </w:r>
    </w:p>
    <w:p>
      <w:pPr>
        <w:pStyle w:val="BookText"/>
      </w:pPr>
      <w:r>
        <w:rPr>
          <w:rFonts w:ascii="IRNazanin" w:hAnsi="IRNazanin" w:eastAsia="IRNazanin" w:cs="IRNazanin"/>
          <w:lang w:bidi="fa-IR"/>
          <w:color w:val="111111"/>
          <w:sz w:val="28"/>
          <w:szCs w:val="28"/>
          <w:rtl/>
        </w:rPr>
        <w:t xml:space="preserve">مشهد؛ رضوی؛ شماره نسخه: 36252</w:t>
      </w:r>
    </w:p>
    <w:p>
      <w:pPr>
        <w:pStyle w:val="BookText"/>
      </w:pPr>
      <w:r>
        <w:rPr>
          <w:rFonts w:ascii="IRNazanin" w:hAnsi="IRNazanin" w:eastAsia="IRNazanin" w:cs="IRNazanin"/>
          <w:lang w:bidi="fa-IR"/>
          <w:color w:val="111111"/>
          <w:sz w:val="28"/>
          <w:szCs w:val="28"/>
          <w:rtl/>
        </w:rPr>
        <w:t xml:space="preserve">آغاز: برابر؛ انجام: و صلى الله على سيدنا محمد و آله الطاهرين ... و حسبنا الله نعم الوکیل تحت هذا المجلد ... على يد ... یزدان بخش ابرجسی.</w:t>
      </w:r>
    </w:p>
    <w:p>
      <w:pPr>
        <w:pStyle w:val="BookText"/>
      </w:pPr>
      <w:r>
        <w:rPr>
          <w:rFonts w:ascii="IRNazanin" w:hAnsi="IRNazanin" w:eastAsia="IRNazanin" w:cs="IRNazanin"/>
          <w:lang w:bidi="fa-IR"/>
          <w:color w:val="111111"/>
          <w:sz w:val="28"/>
          <w:szCs w:val="28"/>
          <w:rtl/>
        </w:rPr>
        <w:t xml:space="preserve">از ابتدای مقدمه تا انتهای سوره کهف؛ خط: نسخ و نستعلیق، كان یزدان بخش بن خدایش ابرجسی، تا: ربيع الثانی 1089 ق؛ اهدایی: رهبری، مهر 1386؛ کاغذ: نخودی آهار مهره، جلد: تیماج قهوه ای، 495 گ، 21 سطر، اندازه: 18</w:t>
      </w:r>
      <w:r>
        <w:rPr>
          <w:rFonts w:ascii="Times New Roman" w:hAnsi="Times New Roman" w:eastAsia="Times New Roman" w:cs="Times New Roman"/>
          <w:lang w:val="en-US" w:bidi="en-US"/>
          <w:color w:val="111111"/>
          <w:sz w:val="28"/>
          <w:szCs w:val="28"/>
          <w:rtl/>
        </w:rPr>
        <w:t xml:space="preserve">×24/5 </w:t>
      </w:r>
      <w:r>
        <w:rPr>
          <w:rFonts w:ascii="IRNazanin" w:hAnsi="IRNazanin" w:eastAsia="IRNazanin" w:cs="IRNazanin"/>
          <w:lang w:bidi="fa-IR"/>
          <w:color w:val="111111"/>
          <w:sz w:val="28"/>
          <w:szCs w:val="28"/>
          <w:rtl/>
        </w:rPr>
        <w:t xml:space="preserve">سم [اهدائی رهبر: 1 علوم قرآن - 157].</w:t>
      </w:r>
    </w:p>
    <w:p>
      <w:pPr>
        <w:pStyle w:val="BookText"/>
      </w:pPr>
      <w:r>
        <w:rPr>
          <w:rFonts w:ascii="IRNazanin" w:hAnsi="IRNazanin" w:eastAsia="IRNazanin" w:cs="IRNazanin"/>
          <w:lang w:bidi="fa-IR"/>
          <w:color w:val="111111"/>
          <w:sz w:val="28"/>
          <w:szCs w:val="28"/>
          <w:rtl/>
        </w:rPr>
        <w:t xml:space="preserve">مشهد؛ شیخ علی حیدر؛ شماره نسخه: 51</w:t>
      </w:r>
    </w:p>
    <w:p>
      <w:pPr>
        <w:pStyle w:val="BookText"/>
      </w:pPr>
      <w:r>
        <w:rPr>
          <w:rFonts w:ascii="Amiri" w:hAnsi="Amiri" w:eastAsia="Amiri" w:cs="Amiri"/>
          <w:lang w:bidi="ar-SA"/>
          <w:color w:val="111111"/>
          <w:sz w:val="28"/>
          <w:szCs w:val="28"/>
          <w:rtl/>
        </w:rPr>
        <w:t xml:space="preserve">همان نسخه بالا [ مؤيد: 1- 80].</w:t>
      </w:r>
    </w:p>
    <w:p>
      <w:pPr>
        <w:pStyle w:val="BookText"/>
      </w:pPr>
      <w:r>
        <w:rPr>
          <w:rFonts w:ascii="Times New Roman" w:hAnsi="Times New Roman" w:eastAsia="Times New Roman" w:cs="Times New Roman"/>
          <w:lang w:val="en-US" w:bidi="en-US"/>
          <w:color w:val="111111"/>
          <w:sz w:val="28"/>
          <w:szCs w:val="28"/>
          <w:rtl/>
        </w:rPr>
        <w:t xml:space="preserve">110.</w:t>
      </w:r>
    </w:p>
    <w:p>
      <w:pPr>
        <w:pStyle w:val="BookText"/>
      </w:pPr>
      <w:r>
        <w:rPr>
          <w:rFonts w:ascii="IRNazanin" w:hAnsi="IRNazanin" w:eastAsia="IRNazanin" w:cs="IRNazanin"/>
          <w:lang w:bidi="fa-IR"/>
          <w:color w:val="111111"/>
          <w:sz w:val="28"/>
          <w:szCs w:val="28"/>
          <w:rtl/>
        </w:rPr>
        <w:t xml:space="preserve">قائن؛ مدرسه جعفریه؛ شماره نسخه: 9</w:t>
      </w:r>
    </w:p>
    <w:p>
      <w:pPr>
        <w:pStyle w:val="BookText"/>
      </w:pPr>
      <w:r>
        <w:rPr>
          <w:rFonts w:ascii="Amiri" w:hAnsi="Amiri" w:eastAsia="Amiri" w:cs="Amiri"/>
          <w:lang w:bidi="ar-SA"/>
          <w:color w:val="111111"/>
          <w:sz w:val="28"/>
          <w:szCs w:val="28"/>
          <w:rtl/>
        </w:rPr>
        <w:t xml:space="preserve">آغاز: من الاشياء ولا يقبل منها شفاعة هذا مختص اليهود لانهم قالوا آباؤنا يشفعون لنا؛ انجام: قتادة فعلوا ذلك ثلاث مرات في كل مقدم غير كل ذلك يوافق يوم الجمعة.</w:t>
      </w:r>
    </w:p>
    <w:p>
      <w:pPr>
        <w:pStyle w:val="BookText"/>
      </w:pPr>
      <w:r>
        <w:rPr>
          <w:rFonts w:ascii="IRNazanin" w:hAnsi="IRNazanin" w:eastAsia="IRNazanin" w:cs="IRNazanin"/>
          <w:lang w:bidi="fa-IR"/>
          <w:color w:val="111111"/>
          <w:sz w:val="28"/>
          <w:szCs w:val="28"/>
          <w:rtl/>
        </w:rPr>
        <w:t xml:space="preserve">از اوایل سوره بقره آیه 9 تا پایان تفسیر سوره جمعه آیه 11؛ بی کا، تا: ذیقعده 1089ق؛ افتادگی: آغاز و انجام؛ مصحح؛ جلد: تیماج قهوه ای، 280 گ، 29 سطر، اندازه: 23</w:t>
      </w:r>
      <w:r>
        <w:rPr>
          <w:rFonts w:ascii="Times New Roman" w:hAnsi="Times New Roman" w:eastAsia="Times New Roman" w:cs="Times New Roman"/>
          <w:lang w:val="en-US" w:bidi="en-US"/>
          <w:color w:val="111111"/>
          <w:sz w:val="28"/>
          <w:szCs w:val="28"/>
          <w:rtl/>
        </w:rPr>
        <w:t xml:space="preserve">×37 </w:t>
      </w:r>
      <w:r>
        <w:rPr>
          <w:rFonts w:ascii="IRNazanin" w:hAnsi="IRNazanin" w:eastAsia="IRNazanin" w:cs="IRNazanin"/>
          <w:lang w:bidi="fa-IR"/>
          <w:color w:val="111111"/>
          <w:sz w:val="28"/>
          <w:szCs w:val="28"/>
          <w:rtl/>
        </w:rPr>
        <w:t xml:space="preserve">سم [كتابخانه های قائن: ف: - 14].</w:t>
      </w:r>
    </w:p>
    <w:p>
      <w:pPr>
        <w:pStyle w:val="BookText"/>
      </w:pPr>
      <w:r>
        <w:rPr>
          <w:rFonts w:ascii="Times New Roman" w:hAnsi="Times New Roman" w:eastAsia="Times New Roman" w:cs="Times New Roman"/>
          <w:lang w:val="en-US" w:bidi="en-US"/>
          <w:color w:val="111111"/>
          <w:sz w:val="28"/>
          <w:szCs w:val="28"/>
          <w:rtl/>
        </w:rPr>
        <w:t xml:space="preserve">111.</w:t>
      </w:r>
    </w:p>
    <w:p>
      <w:pPr>
        <w:pStyle w:val="BookText"/>
      </w:pPr>
      <w:r>
        <w:rPr>
          <w:rFonts w:ascii="IRNazanin" w:hAnsi="IRNazanin" w:eastAsia="IRNazanin" w:cs="IRNazanin"/>
          <w:lang w:bidi="fa-IR"/>
          <w:color w:val="111111"/>
          <w:sz w:val="28"/>
          <w:szCs w:val="28"/>
          <w:rtl/>
        </w:rPr>
        <w:t xml:space="preserve">قزوین؛ میر حسینا قزوینی؛ شماره نسخه: 110</w:t>
      </w:r>
    </w:p>
    <w:p>
      <w:pPr>
        <w:pStyle w:val="BookText"/>
      </w:pPr>
      <w:r>
        <w:rPr>
          <w:rFonts w:ascii="IRNazanin" w:hAnsi="IRNazanin" w:eastAsia="IRNazanin" w:cs="IRNazanin"/>
          <w:lang w:bidi="fa-IR"/>
          <w:color w:val="111111"/>
          <w:sz w:val="28"/>
          <w:szCs w:val="28"/>
          <w:rtl/>
        </w:rPr>
        <w:t xml:space="preserve">نیمه یکم؛ خط: نسخ، كا: میرزا محمد حافظ عبدالعظیمی ابن محمد حسین، تا: 1090ق [نشریه: 6 - 342].</w:t>
      </w:r>
    </w:p>
    <w:p>
      <w:pPr>
        <w:pStyle w:val="BookText"/>
      </w:pPr>
      <w:r>
        <w:rPr>
          <w:rFonts w:ascii="Times New Roman" w:hAnsi="Times New Roman" w:eastAsia="Times New Roman" w:cs="Times New Roman"/>
          <w:lang w:val="en-US" w:bidi="en-US"/>
          <w:color w:val="111111"/>
          <w:sz w:val="28"/>
          <w:szCs w:val="28"/>
          <w:rtl/>
        </w:rPr>
        <w:t xml:space="preserve">112.</w:t>
      </w:r>
    </w:p>
    <w:p>
      <w:pPr>
        <w:pStyle w:val="BookText"/>
      </w:pPr>
      <w:r>
        <w:rPr>
          <w:rFonts w:ascii="IRNazanin" w:hAnsi="IRNazanin" w:eastAsia="IRNazanin" w:cs="IRNazanin"/>
          <w:lang w:bidi="fa-IR"/>
          <w:color w:val="111111"/>
          <w:sz w:val="28"/>
          <w:szCs w:val="28"/>
          <w:rtl/>
        </w:rPr>
        <w:t xml:space="preserve">شیراز؛ علامه طباطبائی؛ شماره نسخه: 477</w:t>
      </w:r>
    </w:p>
    <w:p>
      <w:pPr>
        <w:pStyle w:val="BookText"/>
      </w:pPr>
      <w:r>
        <w:rPr>
          <w:rFonts w:ascii="IRNazanin" w:hAnsi="IRNazanin" w:eastAsia="IRNazanin" w:cs="IRNazanin"/>
          <w:lang w:bidi="fa-IR"/>
          <w:color w:val="111111"/>
          <w:sz w:val="28"/>
          <w:szCs w:val="28"/>
          <w:rtl/>
        </w:rPr>
        <w:t xml:space="preserve">جزء اول؛ خط: نسخ، بی کا، تا: 1090ق؛ محشی؛ اندازه: 18/5</w:t>
      </w:r>
      <w:r>
        <w:rPr>
          <w:rFonts w:ascii="Times New Roman" w:hAnsi="Times New Roman" w:eastAsia="Times New Roman" w:cs="Times New Roman"/>
          <w:lang w:val="en-US" w:bidi="en-US"/>
          <w:color w:val="111111"/>
          <w:sz w:val="28"/>
          <w:szCs w:val="28"/>
          <w:rtl/>
        </w:rPr>
        <w:t xml:space="preserve">×24/5 </w:t>
      </w:r>
      <w:r>
        <w:rPr>
          <w:rFonts w:ascii="IRNazanin" w:hAnsi="IRNazanin" w:eastAsia="IRNazanin" w:cs="IRNazanin"/>
          <w:lang w:bidi="fa-IR"/>
          <w:color w:val="111111"/>
          <w:sz w:val="28"/>
          <w:szCs w:val="28"/>
          <w:rtl/>
        </w:rPr>
        <w:t xml:space="preserve">سم [نسخه پژوهی: 2 - 142].</w:t>
      </w:r>
    </w:p>
    <w:p>
      <w:pPr>
        <w:pStyle w:val="BookText"/>
      </w:pPr>
      <w:r>
        <w:rPr>
          <w:rFonts w:ascii="Times New Roman" w:hAnsi="Times New Roman" w:eastAsia="Times New Roman" w:cs="Times New Roman"/>
          <w:lang w:val="en-US" w:bidi="en-US"/>
          <w:color w:val="111111"/>
          <w:sz w:val="28"/>
          <w:szCs w:val="28"/>
          <w:rtl/>
        </w:rPr>
        <w:t xml:space="preserve">113.</w:t>
      </w:r>
    </w:p>
    <w:p>
      <w:pPr>
        <w:pStyle w:val="BookText"/>
      </w:pPr>
      <w:r>
        <w:rPr>
          <w:rFonts w:ascii="IRNazanin" w:hAnsi="IRNazanin" w:eastAsia="IRNazanin" w:cs="IRNazanin"/>
          <w:lang w:bidi="fa-IR"/>
          <w:color w:val="111111"/>
          <w:sz w:val="28"/>
          <w:szCs w:val="28"/>
          <w:rtl/>
        </w:rPr>
        <w:t xml:space="preserve">قم؛ مرعشی؛ شماره نسخه: 10805</w:t>
      </w:r>
    </w:p>
    <w:p>
      <w:pPr>
        <w:pStyle w:val="BookText"/>
      </w:pPr>
      <w:r>
        <w:rPr>
          <w:rFonts w:ascii="IRNazanin" w:hAnsi="IRNazanin" w:eastAsia="IRNazanin" w:cs="IRNazanin"/>
          <w:lang w:bidi="fa-IR"/>
          <w:color w:val="111111"/>
          <w:sz w:val="28"/>
          <w:szCs w:val="28"/>
          <w:rtl/>
        </w:rPr>
        <w:t xml:space="preserve">خط: نسخ، كا: محمد شفیع بن خداداد بنای شیرازی، تا: دوشنبه غره محرم 1090ق؛ محشی؛ جلد: تیماج مشکی، 369 گ، 29 سطر، اندازه: 19</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سم [ف: 27 - 226].</w:t>
      </w:r>
    </w:p>
    <w:p>
      <w:pPr>
        <w:pStyle w:val="BookText"/>
      </w:pPr>
      <w:r>
        <w:rPr>
          <w:rFonts w:ascii="Times New Roman" w:hAnsi="Times New Roman" w:eastAsia="Times New Roman" w:cs="Times New Roman"/>
          <w:lang w:val="en-US" w:bidi="en-US"/>
          <w:color w:val="111111"/>
          <w:sz w:val="28"/>
          <w:szCs w:val="28"/>
          <w:rtl/>
        </w:rPr>
        <w:t xml:space="preserve">114.</w:t>
      </w:r>
    </w:p>
    <w:p>
      <w:pPr>
        <w:pStyle w:val="BookText"/>
      </w:pPr>
      <w:r>
        <w:rPr>
          <w:rFonts w:ascii="IRNazanin" w:hAnsi="IRNazanin" w:eastAsia="IRNazanin" w:cs="IRNazanin"/>
          <w:lang w:bidi="fa-IR"/>
          <w:color w:val="111111"/>
          <w:sz w:val="28"/>
          <w:szCs w:val="28"/>
          <w:rtl/>
        </w:rPr>
        <w:t xml:space="preserve">بیرجند؛ دیانی؛ شماره نسخه: 21</w:t>
      </w:r>
    </w:p>
    <w:p>
      <w:pPr>
        <w:pStyle w:val="BookText"/>
      </w:pPr>
      <w:r>
        <w:rPr>
          <w:rFonts w:ascii="IRNazanin" w:hAnsi="IRNazanin" w:eastAsia="IRNazanin" w:cs="IRNazanin"/>
          <w:lang w:bidi="fa-IR"/>
          <w:color w:val="111111"/>
          <w:sz w:val="28"/>
          <w:szCs w:val="28"/>
          <w:rtl/>
        </w:rPr>
        <w:t xml:space="preserve">خط: نسخ، كا: محمد محسن بن میر علی، تا: 12 ربیع الاول 1091 (پایان جزء اول)، یک شنبه 12 جمادی الثانی 1097 (پایان کتاب)؛ مصحح، محشی؛ تملك: محمد میرزا بن محمد علی در 1306؛ جلد: تیماج مشکی، 437 گ، 27 سطر، اندازه: 18</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سم [ف: 23].</w:t>
      </w:r>
    </w:p>
    <w:p>
      <w:pPr>
        <w:pStyle w:val="BookText"/>
      </w:pPr>
      <w:r>
        <w:rPr>
          <w:rFonts w:ascii="Times New Roman" w:hAnsi="Times New Roman" w:eastAsia="Times New Roman" w:cs="Times New Roman"/>
          <w:lang w:val="en-US" w:bidi="en-US"/>
          <w:color w:val="111111"/>
          <w:sz w:val="28"/>
          <w:szCs w:val="28"/>
          <w:rtl/>
        </w:rPr>
        <w:t xml:space="preserve">115.</w:t>
      </w:r>
    </w:p>
    <w:p>
      <w:pPr>
        <w:pStyle w:val="BookText"/>
      </w:pPr>
      <w:r>
        <w:rPr>
          <w:rFonts w:ascii="IRNazanin" w:hAnsi="IRNazanin" w:eastAsia="IRNazanin" w:cs="IRNazanin"/>
          <w:lang w:bidi="fa-IR"/>
          <w:color w:val="111111"/>
          <w:sz w:val="28"/>
          <w:szCs w:val="28"/>
          <w:rtl/>
        </w:rPr>
        <w:t xml:space="preserve">مشهد؛ رضوی؛ شماره نسخه: 38007</w:t>
      </w:r>
    </w:p>
    <w:p>
      <w:pPr>
        <w:pStyle w:val="BookText"/>
      </w:pPr>
      <w:r>
        <w:rPr>
          <w:rFonts w:ascii="IRNazanin" w:hAnsi="IRNazanin" w:eastAsia="IRNazanin" w:cs="IRNazanin"/>
          <w:lang w:bidi="fa-IR"/>
          <w:color w:val="111111"/>
          <w:sz w:val="28"/>
          <w:szCs w:val="28"/>
          <w:rtl/>
        </w:rPr>
        <w:t xml:space="preserve">از آغاز قرآن تا پایان سوره کهف؛ خط: نسخ جلى، كان محمد رضا بن محمد عقیل بن حسینی خادم، تا: ربيع الثانی 1091ق؛ اهدایی: رهبری، مهر 1386؛ کاغذ: نخودی آهار مهره، جلد: تیماج عنابی، 320 گ، 23 سطر، اندازه: 17</w:t>
      </w:r>
      <w:r>
        <w:rPr>
          <w:rFonts w:ascii="Times New Roman" w:hAnsi="Times New Roman" w:eastAsia="Times New Roman" w:cs="Times New Roman"/>
          <w:lang w:val="en-US" w:bidi="en-US"/>
          <w:color w:val="111111"/>
          <w:sz w:val="28"/>
          <w:szCs w:val="28"/>
          <w:rtl/>
        </w:rPr>
        <w:t xml:space="preserve">×28/5 </w:t>
      </w:r>
      <w:r>
        <w:rPr>
          <w:rFonts w:ascii="IRNazanin" w:hAnsi="IRNazanin" w:eastAsia="IRNazanin" w:cs="IRNazanin"/>
          <w:lang w:bidi="fa-IR"/>
          <w:color w:val="111111"/>
          <w:sz w:val="28"/>
          <w:szCs w:val="28"/>
          <w:rtl/>
        </w:rPr>
        <w:t xml:space="preserve">سم [اهدائی رهبر: 1 علوم قرآن - 158].</w:t>
      </w:r>
    </w:p>
    <w:p>
      <w:pPr>
        <w:pStyle w:val="BookText"/>
      </w:pPr>
      <w:r>
        <w:rPr>
          <w:rFonts w:ascii="IRNazanin" w:hAnsi="IRNazanin" w:eastAsia="IRNazanin" w:cs="IRNazanin"/>
          <w:lang w:bidi="fa-IR"/>
          <w:color w:val="111111"/>
          <w:sz w:val="28"/>
          <w:szCs w:val="28"/>
          <w:rtl/>
        </w:rPr>
        <w:t xml:space="preserve">مشهد؛ شیخ علی حیدر؛ شماره نسخه: 774</w:t>
      </w:r>
    </w:p>
    <w:p>
      <w:pPr>
        <w:pStyle w:val="BookText"/>
      </w:pPr>
      <w:r>
        <w:rPr>
          <w:rFonts w:ascii="IRNazanin" w:hAnsi="IRNazanin" w:eastAsia="IRNazanin" w:cs="IRNazanin"/>
          <w:lang w:bidi="fa-IR"/>
          <w:color w:val="111111"/>
          <w:sz w:val="28"/>
          <w:szCs w:val="28"/>
          <w:rtl/>
        </w:rPr>
        <w:t xml:space="preserve">همان نسخه بالا [مؤید: 2 - 237].</w:t>
      </w:r>
    </w:p>
    <w:p>
      <w:pPr>
        <w:pStyle w:val="BookText"/>
      </w:pPr>
      <w:r>
        <w:rPr>
          <w:rFonts w:ascii="Times New Roman" w:hAnsi="Times New Roman" w:eastAsia="Times New Roman" w:cs="Times New Roman"/>
          <w:lang w:val="en-US" w:bidi="en-US"/>
          <w:color w:val="111111"/>
          <w:sz w:val="28"/>
          <w:szCs w:val="28"/>
          <w:rtl/>
        </w:rPr>
        <w:t xml:space="preserve">116.</w:t>
      </w:r>
    </w:p>
    <w:p>
      <w:pPr>
        <w:pStyle w:val="BookText"/>
      </w:pPr>
      <w:r>
        <w:rPr>
          <w:rFonts w:ascii="IRNazanin" w:hAnsi="IRNazanin" w:eastAsia="IRNazanin" w:cs="IRNazanin"/>
          <w:lang w:bidi="fa-IR"/>
          <w:color w:val="111111"/>
          <w:sz w:val="28"/>
          <w:szCs w:val="28"/>
          <w:rtl/>
        </w:rPr>
        <w:t xml:space="preserve">تهران؛ حقوق؛ شماره نسخه: 92- ب</w:t>
      </w:r>
    </w:p>
    <w:p>
      <w:pPr>
        <w:pStyle w:val="BookText"/>
      </w:pPr>
      <w:r>
        <w:rPr>
          <w:rFonts w:ascii="IRNazanin" w:hAnsi="IRNazanin" w:eastAsia="IRNazanin" w:cs="IRNazanin"/>
          <w:lang w:bidi="fa-IR"/>
          <w:color w:val="111111"/>
          <w:sz w:val="28"/>
          <w:szCs w:val="28"/>
          <w:rtl/>
        </w:rPr>
        <w:t xml:space="preserve">از آغاز سوره مریم تا پایان قران؛ خط: نسخ، كا: عنایت الله بن محمد شیرازی، تا: دوشنبه 5 جمادی الاول 1092ق؛ افتادگی: آغاز و انجام؛ کاغذ: سپاهانی، جلد: تیماج تریاکی، 338 گ، 26 سطر (7/5</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14/5</w:t>
      </w:r>
      <w:r>
        <w:rPr>
          <w:rFonts w:ascii="Times New Roman" w:hAnsi="Times New Roman" w:eastAsia="Times New Roman" w:cs="Times New Roman"/>
          <w:lang w:val="en-US" w:bidi="en-US"/>
          <w:color w:val="111111"/>
          <w:sz w:val="28"/>
          <w:szCs w:val="28"/>
          <w:rtl/>
        </w:rPr>
        <w:t xml:space="preserve">×27 </w:t>
      </w:r>
      <w:r>
        <w:rPr>
          <w:rFonts w:ascii="IRNazanin" w:hAnsi="IRNazanin" w:eastAsia="IRNazanin" w:cs="IRNazanin"/>
          <w:lang w:bidi="fa-IR"/>
          <w:color w:val="111111"/>
          <w:sz w:val="28"/>
          <w:szCs w:val="28"/>
          <w:rtl/>
        </w:rPr>
        <w:t xml:space="preserve">سم [ف: - 313].</w:t>
      </w:r>
    </w:p>
    <w:p>
      <w:pPr>
        <w:pStyle w:val="BookText"/>
      </w:pPr>
      <w:r>
        <w:rPr>
          <w:rFonts w:ascii="Times New Roman" w:hAnsi="Times New Roman" w:eastAsia="Times New Roman" w:cs="Times New Roman"/>
          <w:lang w:val="en-US" w:bidi="en-US"/>
          <w:color w:val="111111"/>
          <w:sz w:val="28"/>
          <w:szCs w:val="28"/>
          <w:rtl/>
        </w:rPr>
        <w:t xml:space="preserve">117.</w:t>
      </w:r>
    </w:p>
    <w:p>
      <w:pPr>
        <w:pStyle w:val="BookText"/>
      </w:pPr>
      <w:r>
        <w:rPr>
          <w:rFonts w:ascii="IRNazanin" w:hAnsi="IRNazanin" w:eastAsia="IRNazanin" w:cs="IRNazanin"/>
          <w:lang w:bidi="fa-IR"/>
          <w:color w:val="111111"/>
          <w:sz w:val="28"/>
          <w:szCs w:val="28"/>
          <w:rtl/>
        </w:rPr>
        <w:t xml:space="preserve">مشهد؛ رضوی؛ شماره نسخه: 192</w:t>
      </w:r>
    </w:p>
    <w:p>
      <w:pPr>
        <w:pStyle w:val="BookText"/>
      </w:pPr>
      <w:r>
        <w:rPr>
          <w:rFonts w:ascii="IRNazanin" w:hAnsi="IRNazanin" w:eastAsia="IRNazanin" w:cs="IRNazanin"/>
          <w:lang w:bidi="fa-IR"/>
          <w:color w:val="111111"/>
          <w:sz w:val="28"/>
          <w:szCs w:val="28"/>
          <w:rtl/>
        </w:rPr>
        <w:t xml:space="preserve">نیمه دوم بی کا، تا10930ق، جان کربلا؛ محشی، قطع: وزيري [ف: - 91].</w:t>
      </w:r>
    </w:p>
    <w:p>
      <w:pPr>
        <w:pStyle w:val="BookText"/>
      </w:pPr>
      <w:r>
        <w:rPr>
          <w:rFonts w:ascii="Times New Roman" w:hAnsi="Times New Roman" w:eastAsia="Times New Roman" w:cs="Times New Roman"/>
          <w:lang w:val="en-US" w:bidi="en-US"/>
          <w:color w:val="111111"/>
          <w:sz w:val="28"/>
          <w:szCs w:val="28"/>
          <w:rtl/>
        </w:rPr>
        <w:t xml:space="preserve">118.</w:t>
      </w:r>
    </w:p>
    <w:p>
      <w:pPr>
        <w:pStyle w:val="BookText"/>
      </w:pPr>
      <w:r>
        <w:rPr>
          <w:rFonts w:ascii="IRNazanin" w:hAnsi="IRNazanin" w:eastAsia="IRNazanin" w:cs="IRNazanin"/>
          <w:lang w:bidi="fa-IR"/>
          <w:color w:val="111111"/>
          <w:sz w:val="28"/>
          <w:szCs w:val="28"/>
          <w:rtl/>
        </w:rPr>
        <w:t xml:space="preserve">تهران؛ سلطنتی؛ شماره نسخه: 1276</w:t>
      </w:r>
    </w:p>
    <w:p>
      <w:pPr>
        <w:pStyle w:val="BookText"/>
      </w:pPr>
      <w:r>
        <w:rPr>
          <w:rFonts w:ascii="IRNazanin" w:hAnsi="IRNazanin" w:eastAsia="IRNazanin" w:cs="IRNazanin"/>
          <w:lang w:bidi="fa-IR"/>
          <w:color w:val="111111"/>
          <w:sz w:val="28"/>
          <w:szCs w:val="28"/>
          <w:rtl/>
        </w:rPr>
        <w:t xml:space="preserve">آغاز: برابر؛ انجام: فرغت من كتابته بحمدالله و منه في المراة الثانيه و هذا الثاني عصر يوم الخميس الثاني من شهر ربيع الأول من شهور ثلث و تسعين و الف في بلدة رشت صانها الله ... جعفر بن الغازی الرازی عفى عنهما ... .</w:t>
      </w:r>
    </w:p>
    <w:p>
      <w:pPr>
        <w:pStyle w:val="BookText"/>
      </w:pPr>
      <w:r>
        <w:rPr>
          <w:rFonts w:ascii="IRNazanin" w:hAnsi="IRNazanin" w:eastAsia="IRNazanin" w:cs="IRNazanin"/>
          <w:lang w:bidi="fa-IR"/>
          <w:color w:val="111111"/>
          <w:sz w:val="28"/>
          <w:szCs w:val="28"/>
          <w:rtl/>
        </w:rPr>
        <w:t xml:space="preserve">خط: نسخ و نستعلیق، كا: جعفر بن غازی رازی، تا: 1093ق؛ مجدول زرین، یک سرلوح سر کنگره، یک کتیبه متن طلاپوش، محشی؛ مهر: مشير السلطنه، حسین بن هدایت الله، رضا الحسینی، ناصرالدین شاه قاجار؛ کاغذ: ترمه، جلد: مقوای روکش چرم آلبالویی، 1050ص، 23 سطر، اندازه: 19</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سم [ف: 1 – 175].</w:t>
      </w:r>
    </w:p>
    <w:p>
      <w:pPr>
        <w:pStyle w:val="BookText"/>
      </w:pPr>
      <w:r>
        <w:rPr>
          <w:rFonts w:ascii="Times New Roman" w:hAnsi="Times New Roman" w:eastAsia="Times New Roman" w:cs="Times New Roman"/>
          <w:lang w:val="en-US" w:bidi="en-US"/>
          <w:color w:val="111111"/>
          <w:sz w:val="28"/>
          <w:szCs w:val="28"/>
          <w:rtl/>
        </w:rPr>
        <w:t xml:space="preserve">119.</w:t>
      </w:r>
    </w:p>
    <w:p>
      <w:pPr>
        <w:pStyle w:val="BookText"/>
      </w:pPr>
      <w:r>
        <w:rPr>
          <w:rFonts w:ascii="IRNazanin" w:hAnsi="IRNazanin" w:eastAsia="IRNazanin" w:cs="IRNazanin"/>
          <w:lang w:bidi="fa-IR"/>
          <w:color w:val="111111"/>
          <w:sz w:val="28"/>
          <w:szCs w:val="28"/>
          <w:rtl/>
        </w:rPr>
        <w:t xml:space="preserve">یزد؛ مدرسی؛ شماره نسخه: بدون شماره</w:t>
      </w:r>
    </w:p>
    <w:p>
      <w:pPr>
        <w:pStyle w:val="BookText"/>
      </w:pPr>
      <w:r>
        <w:rPr>
          <w:rFonts w:ascii="IRNazanin" w:hAnsi="IRNazanin" w:eastAsia="IRNazanin" w:cs="IRNazanin"/>
          <w:lang w:bidi="fa-IR"/>
          <w:color w:val="111111"/>
          <w:sz w:val="28"/>
          <w:szCs w:val="28"/>
          <w:rtl/>
        </w:rPr>
        <w:t xml:space="preserve">آغاز: سوره مریم مکيه ثمان و تسعون آیه؛ انجام: برابر.</w:t>
      </w:r>
    </w:p>
    <w:p>
      <w:pPr>
        <w:pStyle w:val="BookText"/>
      </w:pPr>
      <w:r>
        <w:rPr>
          <w:rFonts w:ascii="IRNazanin" w:hAnsi="IRNazanin" w:eastAsia="IRNazanin" w:cs="IRNazanin"/>
          <w:lang w:bidi="fa-IR"/>
          <w:color w:val="111111"/>
          <w:sz w:val="28"/>
          <w:szCs w:val="28"/>
          <w:rtl/>
        </w:rPr>
        <w:t xml:space="preserve">سوره مریم تا پایان قرآن؛ خط: نسخ تحریری، كا: ضياء الدين ابن محمد امین حسین سبزواری، تا: 22 محرم 1093ق، جلد: تیماج تریاکی، 227 گ، 23 سطر (12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سم [میراث اسلامی: 8- 437].
</w:t>
      </w:r>
    </w:p>
    <w:p>
      <w:pPr>
        <w:sectPr>
          <w:footerReference w:type="default" r:id="rId9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120.</w:t>
      </w:r>
    </w:p>
    <w:p>
      <w:pPr>
        <w:pStyle w:val="BookText"/>
      </w:pPr>
      <w:r>
        <w:rPr>
          <w:rFonts w:ascii="IRNazanin" w:hAnsi="IRNazanin" w:eastAsia="IRNazanin" w:cs="IRNazanin"/>
          <w:lang w:bidi="fa-IR"/>
          <w:color w:val="111111"/>
          <w:sz w:val="28"/>
          <w:szCs w:val="28"/>
          <w:rtl/>
        </w:rPr>
        <w:t xml:space="preserve">اصفهان؛ مدرسه صدر بازار؛ شماره نسخه: 723</w:t>
      </w:r>
    </w:p>
    <w:p>
      <w:pPr>
        <w:pStyle w:val="BookText"/>
      </w:pPr>
      <w:r>
        <w:rPr>
          <w:rFonts w:ascii="IRNazanin" w:hAnsi="IRNazanin" w:eastAsia="IRNazanin" w:cs="IRNazanin"/>
          <w:lang w:bidi="fa-IR"/>
          <w:color w:val="111111"/>
          <w:sz w:val="28"/>
          <w:szCs w:val="28"/>
          <w:rtl/>
        </w:rPr>
        <w:t xml:space="preserve">از آغاز فاتحة الكتاب تا پایان سوره کهف؛ خط: نسخ، بی کا، تا: جمادی الاول 1094ق؛ واقف: حاجی محمد حسن خراسانی، 1201ق؛ 277 گ، 24 سطر، اندازه: 25</w:t>
      </w:r>
      <w:r>
        <w:rPr>
          <w:rFonts w:ascii="Times New Roman" w:hAnsi="Times New Roman" w:eastAsia="Times New Roman" w:cs="Times New Roman"/>
          <w:lang w:val="en-US" w:bidi="en-US"/>
          <w:color w:val="111111"/>
          <w:sz w:val="28"/>
          <w:szCs w:val="28"/>
          <w:rtl/>
        </w:rPr>
        <w:t xml:space="preserve">x19 </w:t>
      </w:r>
      <w:r>
        <w:rPr>
          <w:rFonts w:ascii="IRNazanin" w:hAnsi="IRNazanin" w:eastAsia="IRNazanin" w:cs="IRNazanin"/>
          <w:lang w:bidi="fa-IR"/>
          <w:color w:val="111111"/>
          <w:sz w:val="28"/>
          <w:szCs w:val="28"/>
          <w:rtl/>
        </w:rPr>
        <w:t xml:space="preserve">سم [ف: 3 - 537].</w:t>
      </w:r>
    </w:p>
    <w:p>
      <w:pPr>
        <w:pStyle w:val="BookText"/>
      </w:pPr>
      <w:r>
        <w:rPr>
          <w:rFonts w:ascii="Times New Roman" w:hAnsi="Times New Roman" w:eastAsia="Times New Roman" w:cs="Times New Roman"/>
          <w:lang w:val="en-US" w:bidi="en-US"/>
          <w:color w:val="111111"/>
          <w:sz w:val="28"/>
          <w:szCs w:val="28"/>
          <w:rtl/>
        </w:rPr>
        <w:t xml:space="preserve">121.</w:t>
      </w:r>
    </w:p>
    <w:p>
      <w:pPr>
        <w:pStyle w:val="BookText"/>
      </w:pPr>
      <w:r>
        <w:rPr>
          <w:rFonts w:ascii="IRNazanin" w:hAnsi="IRNazanin" w:eastAsia="IRNazanin" w:cs="IRNazanin"/>
          <w:lang w:bidi="fa-IR"/>
          <w:color w:val="111111"/>
          <w:sz w:val="28"/>
          <w:szCs w:val="28"/>
          <w:rtl/>
        </w:rPr>
        <w:t xml:space="preserve">تهران؛ مجلس؛ شماره نسخه: 67 خوئی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هاشم پسر صفی الدین محمد، تا: 1094ق؛ جلد: تیماج مشکی، 909 ص، 21 سطر، اندازه: 18/5</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7- 70].</w:t>
      </w:r>
    </w:p>
    <w:p>
      <w:pPr>
        <w:pStyle w:val="BookText"/>
      </w:pPr>
      <w:r>
        <w:rPr>
          <w:rFonts w:ascii="Times New Roman" w:hAnsi="Times New Roman" w:eastAsia="Times New Roman" w:cs="Times New Roman"/>
          <w:lang w:val="en-US" w:bidi="en-US"/>
          <w:color w:val="111111"/>
          <w:sz w:val="28"/>
          <w:szCs w:val="28"/>
          <w:rtl/>
        </w:rPr>
        <w:t xml:space="preserve">122.</w:t>
      </w:r>
    </w:p>
    <w:p>
      <w:pPr>
        <w:pStyle w:val="BookText"/>
      </w:pPr>
      <w:r>
        <w:rPr>
          <w:rFonts w:ascii="IRNazanin" w:hAnsi="IRNazanin" w:eastAsia="IRNazanin" w:cs="IRNazanin"/>
          <w:lang w:bidi="fa-IR"/>
          <w:color w:val="111111"/>
          <w:sz w:val="28"/>
          <w:szCs w:val="28"/>
          <w:rtl/>
        </w:rPr>
        <w:t xml:space="preserve">زنجان؛ امام جمعه؛ شماره نسخه: 130</w:t>
      </w:r>
    </w:p>
    <w:p>
      <w:pPr>
        <w:pStyle w:val="BookText"/>
      </w:pPr>
      <w:r>
        <w:rPr>
          <w:rFonts w:ascii="IRNazanin" w:hAnsi="IRNazanin" w:eastAsia="IRNazanin" w:cs="IRNazanin"/>
          <w:lang w:bidi="fa-IR"/>
          <w:color w:val="111111"/>
          <w:sz w:val="28"/>
          <w:szCs w:val="28"/>
          <w:rtl/>
        </w:rPr>
        <w:t xml:space="preserve">جلد اول؛ خط: نسخ، كان ملك على قمی، تا: 21 ربیع الاول 1096 ق؛ افتادگی: انجام؛ مصحح، محشی؛ مهر: «محمد بن قاسم الحسینی» (بیضی) به سال 1237ق؛ تملک: عبدالجليل؛ مهر دایری وقف کتاب بر خزانه مجتهدیه؛ جلد: تیماج قهوه ای، 242 گ، 25 سطر، اندازه: 18</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[اوراق عتیق: 1 – 175].</w:t>
      </w:r>
    </w:p>
    <w:p>
      <w:pPr>
        <w:pStyle w:val="BookText"/>
      </w:pPr>
      <w:r>
        <w:rPr>
          <w:rFonts w:ascii="Times New Roman" w:hAnsi="Times New Roman" w:eastAsia="Times New Roman" w:cs="Times New Roman"/>
          <w:lang w:val="en-US" w:bidi="en-US"/>
          <w:color w:val="111111"/>
          <w:sz w:val="28"/>
          <w:szCs w:val="28"/>
          <w:rtl/>
        </w:rPr>
        <w:t xml:space="preserve">123.</w:t>
      </w:r>
    </w:p>
    <w:p>
      <w:pPr>
        <w:pStyle w:val="BookText"/>
      </w:pPr>
      <w:r>
        <w:rPr>
          <w:rFonts w:ascii="IRNazanin" w:hAnsi="IRNazanin" w:eastAsia="IRNazanin" w:cs="IRNazanin"/>
          <w:lang w:bidi="fa-IR"/>
          <w:color w:val="111111"/>
          <w:sz w:val="28"/>
          <w:szCs w:val="28"/>
          <w:rtl/>
        </w:rPr>
        <w:t xml:space="preserve">قم؛ مرعشی؛ شماره نسخه: 3246</w:t>
      </w:r>
    </w:p>
    <w:p>
      <w:pPr>
        <w:pStyle w:val="BookText"/>
      </w:pPr>
      <w:r>
        <w:rPr>
          <w:rFonts w:ascii="IRNazanin" w:hAnsi="IRNazanin" w:eastAsia="IRNazanin" w:cs="IRNazanin"/>
          <w:lang w:bidi="fa-IR"/>
          <w:color w:val="111111"/>
          <w:sz w:val="28"/>
          <w:szCs w:val="28"/>
          <w:rtl/>
        </w:rPr>
        <w:t xml:space="preserve">خط: نسخ، كا: محمد ابراهيم بن محمد امین موسوی قائنی، تا: چهارشنبه 26 جمادی الثانی 1096 ق؛ محشی، تصحیح و مقابله آن را تقی بن محمد هادی موسوی به تاریخ 28 رمضان 1096 به پایان برده؛ جلد: تیماج مشکی، 404 گ، 29 سطر، اندازه: 18</w:t>
      </w:r>
      <w:r>
        <w:rPr>
          <w:rFonts w:ascii="Times New Roman" w:hAnsi="Times New Roman" w:eastAsia="Times New Roman" w:cs="Times New Roman"/>
          <w:lang w:val="en-US" w:bidi="en-US"/>
          <w:color w:val="111111"/>
          <w:sz w:val="28"/>
          <w:szCs w:val="28"/>
          <w:rtl/>
        </w:rPr>
        <w:t xml:space="preserve">×29/5 </w:t>
      </w:r>
      <w:r>
        <w:rPr>
          <w:rFonts w:ascii="IRNazanin" w:hAnsi="IRNazanin" w:eastAsia="IRNazanin" w:cs="IRNazanin"/>
          <w:lang w:bidi="fa-IR"/>
          <w:color w:val="111111"/>
          <w:sz w:val="28"/>
          <w:szCs w:val="28"/>
          <w:rtl/>
        </w:rPr>
        <w:t xml:space="preserve">سم [ف: 9 - 39].</w:t>
      </w:r>
    </w:p>
    <w:p>
      <w:pPr>
        <w:pStyle w:val="BookText"/>
      </w:pPr>
      <w:r>
        <w:rPr>
          <w:rFonts w:ascii="Times New Roman" w:hAnsi="Times New Roman" w:eastAsia="Times New Roman" w:cs="Times New Roman"/>
          <w:lang w:val="en-US" w:bidi="en-US"/>
          <w:color w:val="111111"/>
          <w:sz w:val="28"/>
          <w:szCs w:val="28"/>
          <w:rtl/>
        </w:rPr>
        <w:t xml:space="preserve">124.</w:t>
      </w:r>
    </w:p>
    <w:p>
      <w:pPr>
        <w:pStyle w:val="BookText"/>
      </w:pPr>
      <w:r>
        <w:rPr>
          <w:rFonts w:ascii="IRNazanin" w:hAnsi="IRNazanin" w:eastAsia="IRNazanin" w:cs="IRNazanin"/>
          <w:lang w:bidi="fa-IR"/>
          <w:color w:val="111111"/>
          <w:sz w:val="28"/>
          <w:szCs w:val="28"/>
          <w:rtl/>
        </w:rPr>
        <w:t xml:space="preserve">مشهد؛ رضوی؛ شماره نسخه: 11614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جلد 1-2؛ خط: نسخ، كا: جعفر بن شریف شیرازی، تا: سه شنبه 19 جمادی الاول 1096ق؛ مصحح، محشى؛ تملك: عبدالنبي بن غانم، نعمت بن حسن بن مانع بن سالم، ابراهیم بن شکرالله خلف آبادی در 22 صفر 1137؛ واقف: حسن فريد محسنی، شهریور 1354؛ کاغذ: حنایی و نخودی آهار مهره، جلد: تیماج مشکی، 280 گ، 35 سطر، اندازه: 20</w:t>
      </w:r>
      <w:r>
        <w:rPr>
          <w:rFonts w:ascii="Times New Roman" w:hAnsi="Times New Roman" w:eastAsia="Times New Roman" w:cs="Times New Roman"/>
          <w:lang w:val="en-US" w:bidi="en-US"/>
          <w:color w:val="111111"/>
          <w:sz w:val="28"/>
          <w:szCs w:val="28"/>
          <w:rtl/>
        </w:rPr>
        <w:t xml:space="preserve">×34 </w:t>
      </w:r>
      <w:r>
        <w:rPr>
          <w:rFonts w:ascii="IRNazanin" w:hAnsi="IRNazanin" w:eastAsia="IRNazanin" w:cs="IRNazanin"/>
          <w:lang w:bidi="fa-IR"/>
          <w:color w:val="111111"/>
          <w:sz w:val="28"/>
          <w:szCs w:val="28"/>
          <w:rtl/>
        </w:rPr>
        <w:t xml:space="preserve">سم [ف: 22 - 215].</w:t>
      </w:r>
    </w:p>
    <w:p>
      <w:pPr>
        <w:pStyle w:val="BookText"/>
      </w:pPr>
      <w:r>
        <w:rPr>
          <w:rFonts w:ascii="Times New Roman" w:hAnsi="Times New Roman" w:eastAsia="Times New Roman" w:cs="Times New Roman"/>
          <w:lang w:val="en-US" w:bidi="en-US"/>
          <w:color w:val="111111"/>
          <w:sz w:val="28"/>
          <w:szCs w:val="28"/>
          <w:rtl/>
        </w:rPr>
        <w:t xml:space="preserve">125.</w:t>
      </w:r>
    </w:p>
    <w:p>
      <w:pPr>
        <w:pStyle w:val="BookText"/>
      </w:pPr>
      <w:r>
        <w:rPr>
          <w:rFonts w:ascii="IRNazanin" w:hAnsi="IRNazanin" w:eastAsia="IRNazanin" w:cs="IRNazanin"/>
          <w:lang w:bidi="fa-IR"/>
          <w:color w:val="111111"/>
          <w:sz w:val="28"/>
          <w:szCs w:val="28"/>
          <w:rtl/>
        </w:rPr>
        <w:t xml:space="preserve">مشهد؛ الهیات؛ شماره نسخه: 21758</w:t>
      </w:r>
    </w:p>
    <w:p>
      <w:pPr>
        <w:pStyle w:val="BookText"/>
      </w:pPr>
      <w:r>
        <w:rPr>
          <w:rFonts w:ascii="IRNazanin" w:hAnsi="IRNazanin" w:eastAsia="IRNazanin" w:cs="IRNazanin"/>
          <w:lang w:bidi="fa-IR"/>
          <w:color w:val="111111"/>
          <w:sz w:val="28"/>
          <w:szCs w:val="28"/>
          <w:rtl/>
        </w:rPr>
        <w:t xml:space="preserve">کامل؛ خط: نسخ، كان على بن عبد الحسين بن احمد بن سليمان بن احمد بن حسین بلادی، تا: 26 محرم 1097 ق؛ تملك: حسین بن على بن صمد بن فارس با مهر «یا حسین بن علی»، شيخ حسن بن شیخ عمران بن خليفه مورخ 1174ق، محسن بن على قزوینی مورخ 1126ق، احمد بن حسن عمران، شیخ احمد بن زين الدين احسائی مورخ ربيع الثانی 1208ق با مهر «احمد زین الدین»، على بن شیخ احمد بن زین الدین در صفر 1244ق، محمد تقی بن محمد بن حسین شریف در 1286ق؛ مهر: «محمد تقی» (بادامی)؛ جلد: تیماج سرخ، 33 سطر (25</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×5/ 30 </w:t>
      </w:r>
      <w:r>
        <w:rPr>
          <w:rFonts w:ascii="IRNazanin" w:hAnsi="IRNazanin" w:eastAsia="IRNazanin" w:cs="IRNazanin"/>
          <w:lang w:bidi="fa-IR"/>
          <w:color w:val="111111"/>
          <w:sz w:val="28"/>
          <w:szCs w:val="28"/>
          <w:rtl/>
        </w:rPr>
        <w:t xml:space="preserve">سم [ف: 2- 624].</w:t>
      </w:r>
    </w:p>
    <w:p>
      <w:pPr>
        <w:pStyle w:val="BookText"/>
      </w:pPr>
      <w:r>
        <w:rPr>
          <w:rFonts w:ascii="Times New Roman" w:hAnsi="Times New Roman" w:eastAsia="Times New Roman" w:cs="Times New Roman"/>
          <w:lang w:val="en-US" w:bidi="en-US"/>
          <w:color w:val="111111"/>
          <w:sz w:val="28"/>
          <w:szCs w:val="28"/>
          <w:rtl/>
        </w:rPr>
        <w:t xml:space="preserve">126.</w:t>
      </w:r>
    </w:p>
    <w:p>
      <w:pPr>
        <w:pStyle w:val="BookText"/>
      </w:pPr>
      <w:r>
        <w:rPr>
          <w:rFonts w:ascii="IRNazanin" w:hAnsi="IRNazanin" w:eastAsia="IRNazanin" w:cs="IRNazanin"/>
          <w:lang w:bidi="fa-IR"/>
          <w:color w:val="111111"/>
          <w:sz w:val="28"/>
          <w:szCs w:val="28"/>
          <w:rtl/>
        </w:rPr>
        <w:t xml:space="preserve">قم؛ معصومیه؛ شماره نسخه: 197</w:t>
      </w:r>
    </w:p>
    <w:p>
      <w:pPr>
        <w:pStyle w:val="BookText"/>
      </w:pPr>
      <w:r>
        <w:rPr>
          <w:rFonts w:ascii="Amiri" w:hAnsi="Amiri" w:eastAsia="Amiri" w:cs="Amiri"/>
          <w:lang w:bidi="ar-SA"/>
          <w:color w:val="111111"/>
          <w:sz w:val="28"/>
          <w:szCs w:val="28"/>
          <w:rtl/>
        </w:rPr>
        <w:t xml:space="preserve">آغاز: برابر؛ انجام: الخناس الذي عادته أن يخنس و هو منسوب الى الخنوس و هو التاخر كالفواج و الثبات لما روى انس بن مالك.</w:t>
      </w:r>
    </w:p>
    <w:p>
      <w:pPr>
        <w:pStyle w:val="BookText"/>
      </w:pPr>
      <w:r>
        <w:rPr>
          <w:rFonts w:ascii="IRNazanin" w:hAnsi="IRNazanin" w:eastAsia="IRNazanin" w:cs="IRNazanin"/>
          <w:lang w:bidi="fa-IR"/>
          <w:color w:val="111111"/>
          <w:sz w:val="28"/>
          <w:szCs w:val="28"/>
          <w:rtl/>
        </w:rPr>
        <w:t xml:space="preserve">جز چند جمله از آخر کامل می باشد؛ خط: نسخ، كا: شفيع بن مومن حسینی طالقانی، تا: 17 جمادی الثانی 1097ق؛ محشی؛ وقف و توليت مومن بن شفيع مورخه جمعه دوم رمضان 1112؛ 541 گ، 27 سطر، اندازه: 19</w:t>
      </w:r>
      <w:r>
        <w:rPr>
          <w:rFonts w:ascii="Times New Roman" w:hAnsi="Times New Roman" w:eastAsia="Times New Roman" w:cs="Times New Roman"/>
          <w:lang w:val="en-US" w:bidi="en-US"/>
          <w:color w:val="111111"/>
          <w:sz w:val="28"/>
          <w:szCs w:val="28"/>
          <w:rtl/>
        </w:rPr>
        <w:t xml:space="preserve">×29 </w:t>
      </w:r>
      <w:r>
        <w:rPr>
          <w:rFonts w:ascii="IRNazanin" w:hAnsi="IRNazanin" w:eastAsia="IRNazanin" w:cs="IRNazanin"/>
          <w:lang w:bidi="fa-IR"/>
          <w:color w:val="111111"/>
          <w:sz w:val="28"/>
          <w:szCs w:val="28"/>
          <w:rtl/>
        </w:rPr>
        <w:t xml:space="preserve">سم [ف: 1- 209].</w:t>
      </w:r>
    </w:p>
    <w:p>
      <w:pPr>
        <w:pStyle w:val="BookText"/>
      </w:pPr>
      <w:r>
        <w:rPr>
          <w:rFonts w:ascii="Times New Roman" w:hAnsi="Times New Roman" w:eastAsia="Times New Roman" w:cs="Times New Roman"/>
          <w:lang w:val="en-US" w:bidi="en-US"/>
          <w:color w:val="111111"/>
          <w:sz w:val="28"/>
          <w:szCs w:val="28"/>
          <w:rtl/>
        </w:rPr>
        <w:t xml:space="preserve">127.</w:t>
      </w:r>
    </w:p>
    <w:p>
      <w:pPr>
        <w:pStyle w:val="BookText"/>
      </w:pPr>
      <w:r>
        <w:rPr>
          <w:rFonts w:ascii="IRNazanin" w:hAnsi="IRNazanin" w:eastAsia="IRNazanin" w:cs="IRNazanin"/>
          <w:lang w:bidi="fa-IR"/>
          <w:color w:val="111111"/>
          <w:sz w:val="28"/>
          <w:szCs w:val="28"/>
          <w:rtl/>
        </w:rPr>
        <w:t xml:space="preserve">قم؛ مرکز احیاء؛ شماره نسخه: 1883</w:t>
      </w:r>
    </w:p>
    <w:p>
      <w:pPr>
        <w:pStyle w:val="BookText"/>
      </w:pPr>
      <w:r>
        <w:rPr>
          <w:rFonts w:ascii="IRNazanin" w:hAnsi="IRNazanin" w:eastAsia="IRNazanin" w:cs="IRNazanin"/>
          <w:lang w:bidi="fa-IR"/>
          <w:color w:val="111111"/>
          <w:sz w:val="28"/>
          <w:szCs w:val="28"/>
          <w:rtl/>
        </w:rPr>
        <w:t xml:space="preserve">خط: نسخ، آیات معرب، كان حسین بن غلام علی نجفی، تا: اواخر شوال 1097 ق (نیمه اول)، جا: مشهد رضوی؛ افتادگی: آغاز؛ محشی؛ مهر: «لا اله الا الله الملك الحق المبين» (مربع)؛ جلد: تیماج مشکی، 520 گ، 26 سطر، اندازه: 18</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سم [ف: 5 - 310].</w:t>
      </w:r>
    </w:p>
    <w:p>
      <w:pPr>
        <w:pStyle w:val="BookText"/>
      </w:pPr>
      <w:r>
        <w:rPr>
          <w:rFonts w:ascii="Times New Roman" w:hAnsi="Times New Roman" w:eastAsia="Times New Roman" w:cs="Times New Roman"/>
          <w:lang w:val="en-US" w:bidi="en-US"/>
          <w:color w:val="111111"/>
          <w:sz w:val="28"/>
          <w:szCs w:val="28"/>
          <w:rtl/>
        </w:rPr>
        <w:t xml:space="preserve">128.</w:t>
      </w:r>
    </w:p>
    <w:p>
      <w:pPr>
        <w:pStyle w:val="BookText"/>
      </w:pPr>
      <w:r>
        <w:rPr>
          <w:rFonts w:ascii="IRNazanin" w:hAnsi="IRNazanin" w:eastAsia="IRNazanin" w:cs="IRNazanin"/>
          <w:lang w:bidi="fa-IR"/>
          <w:color w:val="111111"/>
          <w:sz w:val="28"/>
          <w:szCs w:val="28"/>
          <w:rtl/>
        </w:rPr>
        <w:t xml:space="preserve">قم؛ مسجد اعظم، شماره نسخه: 1837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كان فاضل بن فضل الحق حسینی، تا: دوشنبه 6 ذیحجه 1098ق؛ جلد: تیماج قهوه ای، 482 گ، 24 سطر، اندازه: 18</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مخ: 2 - 636].</w:t>
      </w:r>
    </w:p>
    <w:p>
      <w:pPr>
        <w:pStyle w:val="BookText"/>
      </w:pPr>
      <w:r>
        <w:rPr>
          <w:rFonts w:ascii="Times New Roman" w:hAnsi="Times New Roman" w:eastAsia="Times New Roman" w:cs="Times New Roman"/>
          <w:lang w:val="en-US" w:bidi="en-US"/>
          <w:color w:val="111111"/>
          <w:sz w:val="28"/>
          <w:szCs w:val="28"/>
          <w:rtl/>
        </w:rPr>
        <w:t xml:space="preserve">129.</w:t>
      </w:r>
    </w:p>
    <w:p>
      <w:pPr>
        <w:pStyle w:val="BookText"/>
      </w:pPr>
      <w:r>
        <w:rPr>
          <w:rFonts w:ascii="IRNazanin" w:hAnsi="IRNazanin" w:eastAsia="IRNazanin" w:cs="IRNazanin"/>
          <w:lang w:bidi="fa-IR"/>
          <w:color w:val="111111"/>
          <w:sz w:val="28"/>
          <w:szCs w:val="28"/>
          <w:rtl/>
        </w:rPr>
        <w:t xml:space="preserve">مشهد: رضوی؛ شماره نسخه: 26863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جلد 1-2؛ خط: نسخ، كا: طالب بن ابراهیم نظام آبادی، تا: پنج شنبه 19 ربيع الاول 1098 ق؛ افتادگی: آغاز و وسط و انجام؛ مصحح، مقابله شده؛ تملک: محمد کاظم بن غلامحسن با مهر «صراط على حق نمسکه عبده محمد کاظم»؛ کاغذ: نخودی آهار مهره، جلد: تیماج خرمایی، 357 گ، 29 سطر، اندازه: 30</w:t>
      </w:r>
      <w:r>
        <w:rPr>
          <w:rFonts w:ascii="Times New Roman" w:hAnsi="Times New Roman" w:eastAsia="Times New Roman" w:cs="Times New Roman"/>
          <w:lang w:val="en-US" w:bidi="en-US"/>
          <w:color w:val="111111"/>
          <w:sz w:val="28"/>
          <w:szCs w:val="28"/>
          <w:rtl/>
        </w:rPr>
        <w:t xml:space="preserve">x17/7 </w:t>
      </w:r>
      <w:r>
        <w:rPr>
          <w:rFonts w:ascii="IRNazanin" w:hAnsi="IRNazanin" w:eastAsia="IRNazanin" w:cs="IRNazanin"/>
          <w:lang w:bidi="fa-IR"/>
          <w:color w:val="111111"/>
          <w:sz w:val="28"/>
          <w:szCs w:val="28"/>
          <w:rtl/>
        </w:rPr>
        <w:t xml:space="preserve">سم [ف: 22 - 221].</w:t>
      </w:r>
    </w:p>
    <w:p>
      <w:pPr>
        <w:pStyle w:val="BookText"/>
      </w:pPr>
      <w:r>
        <w:rPr>
          <w:rFonts w:ascii="Times New Roman" w:hAnsi="Times New Roman" w:eastAsia="Times New Roman" w:cs="Times New Roman"/>
          <w:lang w:val="en-US" w:bidi="en-US"/>
          <w:color w:val="111111"/>
          <w:sz w:val="28"/>
          <w:szCs w:val="28"/>
          <w:rtl/>
        </w:rPr>
        <w:t xml:space="preserve">130.</w:t>
      </w:r>
    </w:p>
    <w:p>
      <w:pPr>
        <w:pStyle w:val="BookText"/>
      </w:pPr>
      <w:r>
        <w:rPr>
          <w:rFonts w:ascii="IRNazanin" w:hAnsi="IRNazanin" w:eastAsia="IRNazanin" w:cs="IRNazanin"/>
          <w:lang w:bidi="fa-IR"/>
          <w:color w:val="111111"/>
          <w:sz w:val="28"/>
          <w:szCs w:val="28"/>
          <w:rtl/>
        </w:rPr>
        <w:t xml:space="preserve">قم؛ مسجد اعظم، شماره نسخه: 247</w:t>
      </w:r>
    </w:p>
    <w:p>
      <w:pPr>
        <w:pStyle w:val="BookText"/>
      </w:pPr>
      <w:r>
        <w:rPr>
          <w:rFonts w:ascii="IRNazanin" w:hAnsi="IRNazanin" w:eastAsia="IRNazanin" w:cs="IRNazanin"/>
          <w:lang w:bidi="fa-IR"/>
          <w:color w:val="111111"/>
          <w:sz w:val="28"/>
          <w:szCs w:val="28"/>
          <w:rtl/>
        </w:rPr>
        <w:t xml:space="preserve">آغاز: افعالهم بانه ظلم هل هذا الابشر مثلكم افتأتون السحر و انتم تبصرون هذا الكلام كله في محل النصب بدلا من النجوی ای واسروا هذا الحديث ويجوزان يتعلق بقالوا مضمرا اعتقدوا أن الرسول من الله؛ انجام: برابر.</w:t>
      </w:r>
    </w:p>
    <w:p>
      <w:pPr>
        <w:pStyle w:val="BookText"/>
      </w:pPr>
      <w:r>
        <w:rPr>
          <w:rFonts w:ascii="IRNazanin" w:hAnsi="IRNazanin" w:eastAsia="IRNazanin" w:cs="IRNazanin"/>
          <w:lang w:bidi="fa-IR"/>
          <w:color w:val="111111"/>
          <w:sz w:val="28"/>
          <w:szCs w:val="28"/>
          <w:rtl/>
        </w:rPr>
        <w:t xml:space="preserve">خط: نسخ، بی کا، تا: 1098ق؛ افتادگی: آغاز؛ مجدول؛ واقف: سید فضل الله بنافتی مازندرانی، در 3/11/ 1340ش؛ جلد: گالینگور قهوه ای، 247 گ، 24 سطر، اندازه: 18</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مخ: 2 - 636].</w:t>
      </w:r>
    </w:p>
    <w:p>
      <w:pPr>
        <w:pStyle w:val="BookText"/>
      </w:pPr>
      <w:r>
        <w:rPr>
          <w:rFonts w:ascii="Times New Roman" w:hAnsi="Times New Roman" w:eastAsia="Times New Roman" w:cs="Times New Roman"/>
          <w:lang w:val="en-US" w:bidi="en-US"/>
          <w:color w:val="111111"/>
          <w:sz w:val="28"/>
          <w:szCs w:val="28"/>
          <w:rtl/>
        </w:rPr>
        <w:t xml:space="preserve">131.</w:t>
      </w:r>
    </w:p>
    <w:p>
      <w:pPr>
        <w:pStyle w:val="BookText"/>
      </w:pPr>
      <w:r>
        <w:rPr>
          <w:rFonts w:ascii="IRNazanin" w:hAnsi="IRNazanin" w:eastAsia="IRNazanin" w:cs="IRNazanin"/>
          <w:lang w:bidi="fa-IR"/>
          <w:color w:val="111111"/>
          <w:sz w:val="28"/>
          <w:szCs w:val="28"/>
          <w:rtl/>
        </w:rPr>
        <w:t xml:space="preserve">مشهد؛ رضوی؛ شماره نسخه: 17058</w:t>
      </w:r>
    </w:p>
    <w:p>
      <w:pPr>
        <w:pStyle w:val="BookText"/>
      </w:pPr>
      <w:r>
        <w:rPr>
          <w:rFonts w:ascii="IRNazanin" w:hAnsi="IRNazanin" w:eastAsia="IRNazanin" w:cs="IRNazanin"/>
          <w:lang w:bidi="fa-IR"/>
          <w:color w:val="111111"/>
          <w:sz w:val="28"/>
          <w:szCs w:val="28"/>
          <w:rtl/>
        </w:rPr>
        <w:t xml:space="preserve">آغاز: بسملة، سورة محمد (صلی الله علیه وسلم) مدنية اربعون آية بصری ثمان؛ انجام: و ما يجوز عليه و ما لا يجوز فما ظنك بشرف.</w:t>
      </w:r>
    </w:p>
    <w:p>
      <w:pPr>
        <w:pStyle w:val="BookText"/>
      </w:pPr>
      <w:r>
        <w:rPr>
          <w:rFonts w:ascii="IRNazanin" w:hAnsi="IRNazanin" w:eastAsia="IRNazanin" w:cs="IRNazanin"/>
          <w:lang w:bidi="fa-IR"/>
          <w:color w:val="111111"/>
          <w:sz w:val="28"/>
          <w:szCs w:val="28"/>
          <w:rtl/>
        </w:rPr>
        <w:t xml:space="preserve">از سوره مبارکه محمد (صلی الله علیه وسلم) تا سوره توحید؛ خط: نسخ، بی کا، تا: اوایل قرن 12؛ افتادگی: انجام؛ کاغذ: نخودی آهار مهره، جلد: تیماج قهوه ای، 334 گ، 13 سطر، اندازه: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22-214].</w:t>
      </w:r>
    </w:p>
    <w:p>
      <w:pPr>
        <w:pStyle w:val="BookText"/>
      </w:pPr>
      <w:r>
        <w:rPr>
          <w:rFonts w:ascii="Times New Roman" w:hAnsi="Times New Roman" w:eastAsia="Times New Roman" w:cs="Times New Roman"/>
          <w:lang w:val="en-US" w:bidi="en-US"/>
          <w:color w:val="111111"/>
          <w:sz w:val="28"/>
          <w:szCs w:val="28"/>
          <w:rtl/>
        </w:rPr>
        <w:t xml:space="preserve">132.</w:t>
      </w:r>
    </w:p>
    <w:p>
      <w:pPr>
        <w:pStyle w:val="BookText"/>
      </w:pPr>
      <w:r>
        <w:rPr>
          <w:rFonts w:ascii="IRNazanin" w:hAnsi="IRNazanin" w:eastAsia="IRNazanin" w:cs="IRNazanin"/>
          <w:lang w:bidi="fa-IR"/>
          <w:color w:val="111111"/>
          <w:sz w:val="28"/>
          <w:szCs w:val="28"/>
          <w:rtl/>
        </w:rPr>
        <w:t xml:space="preserve">مشهد؛ رضوی؛ شماره نسخه: 12487</w:t>
      </w:r>
    </w:p>
    <w:p>
      <w:pPr>
        <w:pStyle w:val="BookText"/>
      </w:pPr>
      <w:r>
        <w:rPr>
          <w:rFonts w:ascii="Amiri" w:hAnsi="Amiri" w:eastAsia="Amiri" w:cs="Amiri"/>
          <w:lang w:bidi="ar-SA"/>
          <w:color w:val="111111"/>
          <w:sz w:val="28"/>
          <w:szCs w:val="28"/>
          <w:rtl/>
        </w:rPr>
        <w:t xml:space="preserve">آغاز: في الدنيا لاستطالتهم في الاخرة او مدة لبثهم في القبور؛ انجام: و اشتقاقه من الاسجال و هو الارسال لان العذاب.</w:t>
      </w:r>
    </w:p>
    <w:p>
      <w:pPr>
        <w:pStyle w:val="BookText"/>
      </w:pPr>
      <w:r>
        <w:rPr>
          <w:rFonts w:ascii="IRNazanin" w:hAnsi="IRNazanin" w:eastAsia="IRNazanin" w:cs="IRNazanin"/>
          <w:lang w:bidi="fa-IR"/>
          <w:color w:val="111111"/>
          <w:sz w:val="28"/>
          <w:szCs w:val="28"/>
          <w:rtl/>
        </w:rPr>
        <w:t xml:space="preserve">از اواخر تفسیر آیه 105 سوره طه تا اواخر تفسیر سوره فیل؛ خط: نسخ، بی کا، تا: حدود قرن 12؛ واقف: حسین کی استوان؛ کاغذ: حنایی، جلد: میشن خرمایی، 224 گ، 26-27 سطر، اندازه: -
</w:t>
      </w:r>
    </w:p>
    <w:p>
      <w:pPr>
        <w:sectPr>
          <w:footerReference w:type="default" r:id="rId9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17×29</w:t>
      </w:r>
      <w:r>
        <w:rPr>
          <w:rFonts w:ascii="IRNazanin" w:hAnsi="IRNazanin" w:eastAsia="IRNazanin" w:cs="IRNazanin"/>
          <w:lang w:bidi="fa-IR"/>
          <w:color w:val="111111"/>
          <w:sz w:val="28"/>
          <w:szCs w:val="28"/>
          <w:rtl/>
        </w:rPr>
        <w:t xml:space="preserve">سم [ف: 11 - 601].</w:t>
      </w:r>
    </w:p>
    <w:p>
      <w:pPr>
        <w:pStyle w:val="BookText"/>
      </w:pPr>
      <w:r>
        <w:rPr>
          <w:rFonts w:ascii="Times New Roman" w:hAnsi="Times New Roman" w:eastAsia="Times New Roman" w:cs="Times New Roman"/>
          <w:lang w:val="en-US" w:bidi="en-US"/>
          <w:color w:val="111111"/>
          <w:sz w:val="28"/>
          <w:szCs w:val="28"/>
          <w:rtl/>
        </w:rPr>
        <w:t xml:space="preserve">1133.</w:t>
      </w:r>
    </w:p>
    <w:p>
      <w:pPr>
        <w:pStyle w:val="BookText"/>
      </w:pPr>
      <w:r>
        <w:rPr>
          <w:rFonts w:ascii="IRNazanin" w:hAnsi="IRNazanin" w:eastAsia="IRNazanin" w:cs="IRNazanin"/>
          <w:lang w:bidi="fa-IR"/>
          <w:color w:val="111111"/>
          <w:sz w:val="28"/>
          <w:szCs w:val="28"/>
          <w:rtl/>
        </w:rPr>
        <w:t xml:space="preserve">مشهد؛ رضوی؛ شماره نسخه: 26871</w:t>
      </w:r>
    </w:p>
    <w:p>
      <w:pPr>
        <w:pStyle w:val="BookText"/>
      </w:pPr>
      <w:r>
        <w:rPr>
          <w:rFonts w:ascii="Amiri" w:hAnsi="Amiri" w:eastAsia="Amiri" w:cs="Amiri"/>
          <w:lang w:bidi="ar-SA"/>
          <w:color w:val="111111"/>
          <w:sz w:val="28"/>
          <w:szCs w:val="28"/>
          <w:rtl/>
        </w:rPr>
        <w:t xml:space="preserve">آغاز: هذا فسألوهم ان كانوا ينطقون ... فقالوا انكم انتم الظالمون في الحقيقة لامن ظلمتموه حين قلتم من فعل هذا بالهتنا انه لمن الظالمين؛ انجام: افتعال القول و اختلافه و في معنى التكليف و سمي الأقوال.</w:t>
      </w:r>
    </w:p>
    <w:p>
      <w:pPr>
        <w:pStyle w:val="BookText"/>
      </w:pPr>
      <w:r>
        <w:rPr>
          <w:rFonts w:ascii="IRNazanin" w:hAnsi="IRNazanin" w:eastAsia="IRNazanin" w:cs="IRNazanin"/>
          <w:lang w:bidi="fa-IR"/>
          <w:color w:val="111111"/>
          <w:sz w:val="28"/>
          <w:szCs w:val="28"/>
          <w:rtl/>
        </w:rPr>
        <w:t xml:space="preserve">از سوره انبیاء تا سوره حاقه؛ خط: نسخ، بی کا، تا: قرن 12؛ افتادگی: آغاز و انجام؛ کاغذ: نخودی آهار مهره، فاقد جلد، 173گ، 27 سطر، اندازه: 18</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سم [ف: 22 - 218].</w:t>
      </w:r>
    </w:p>
    <w:p>
      <w:pPr>
        <w:pStyle w:val="BookText"/>
      </w:pPr>
      <w:r>
        <w:rPr>
          <w:rFonts w:ascii="Times New Roman" w:hAnsi="Times New Roman" w:eastAsia="Times New Roman" w:cs="Times New Roman"/>
          <w:lang w:val="en-US" w:bidi="en-US"/>
          <w:color w:val="111111"/>
          <w:sz w:val="28"/>
          <w:szCs w:val="28"/>
          <w:rtl/>
        </w:rPr>
        <w:t xml:space="preserve">134.</w:t>
      </w:r>
    </w:p>
    <w:p>
      <w:pPr>
        <w:pStyle w:val="BookText"/>
      </w:pPr>
      <w:r>
        <w:rPr>
          <w:rFonts w:ascii="IRNazanin" w:hAnsi="IRNazanin" w:eastAsia="IRNazanin" w:cs="IRNazanin"/>
          <w:lang w:bidi="fa-IR"/>
          <w:color w:val="111111"/>
          <w:sz w:val="28"/>
          <w:szCs w:val="28"/>
          <w:rtl/>
        </w:rPr>
        <w:t xml:space="preserve">مشهد؛ رضوی؛ شماره نسخه: 21593</w:t>
      </w:r>
    </w:p>
    <w:p>
      <w:pPr>
        <w:pStyle w:val="BookText"/>
      </w:pPr>
      <w:r>
        <w:rPr>
          <w:rFonts w:ascii="IRNazanin" w:hAnsi="IRNazanin" w:eastAsia="IRNazanin" w:cs="IRNazanin"/>
          <w:lang w:bidi="fa-IR"/>
          <w:color w:val="111111"/>
          <w:sz w:val="28"/>
          <w:szCs w:val="28"/>
          <w:rtl/>
        </w:rPr>
        <w:t xml:space="preserve">آغاز: سورة مريم مكية ثمان و تسعون آية عد الكوفی کهیعص آية و لم يعدها غيرهم؛ انجام: برابر.</w:t>
      </w:r>
    </w:p>
    <w:p>
      <w:pPr>
        <w:pStyle w:val="BookText"/>
      </w:pPr>
      <w:r>
        <w:rPr>
          <w:rFonts w:ascii="IRNazanin" w:hAnsi="IRNazanin" w:eastAsia="IRNazanin" w:cs="IRNazanin"/>
          <w:lang w:bidi="fa-IR"/>
          <w:color w:val="111111"/>
          <w:sz w:val="28"/>
          <w:szCs w:val="28"/>
          <w:rtl/>
        </w:rPr>
        <w:t xml:space="preserve">از ابتدای سوره مریم تا انتهای سوره ناس؛ خط: نسخ، بی کا، تا: قرن 12؛ مصحح، محشی؛ اهدایی: رهبری، خرداد 1373؛ کاغذ: نخودی آهار مهره، جلد: تیماج قهوه ای، 324 گ، 19 سطر، اندازه: 18/5</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[اهدائی رهبر: 1 علوم قرآن - 160] و [ف: 22- 219].</w:t>
      </w:r>
    </w:p>
    <w:p>
      <w:pPr>
        <w:pStyle w:val="BookText"/>
      </w:pPr>
      <w:r>
        <w:rPr>
          <w:rFonts w:ascii="Times New Roman" w:hAnsi="Times New Roman" w:eastAsia="Times New Roman" w:cs="Times New Roman"/>
          <w:lang w:val="en-US" w:bidi="en-US"/>
          <w:color w:val="111111"/>
          <w:sz w:val="28"/>
          <w:szCs w:val="28"/>
          <w:rtl/>
        </w:rPr>
        <w:t xml:space="preserve">135.</w:t>
      </w:r>
    </w:p>
    <w:p>
      <w:pPr>
        <w:pStyle w:val="BookText"/>
      </w:pPr>
      <w:r>
        <w:rPr>
          <w:rFonts w:ascii="IRNazanin" w:hAnsi="IRNazanin" w:eastAsia="IRNazanin" w:cs="IRNazanin"/>
          <w:lang w:bidi="fa-IR"/>
          <w:color w:val="111111"/>
          <w:sz w:val="28"/>
          <w:szCs w:val="28"/>
          <w:rtl/>
        </w:rPr>
        <w:t xml:space="preserve">تهران؛ سپهسالار؛ شماره نسخه: 5150</w:t>
      </w:r>
    </w:p>
    <w:p>
      <w:pPr>
        <w:pStyle w:val="BookText"/>
      </w:pPr>
      <w:r>
        <w:rPr>
          <w:rFonts w:ascii="IRNazanin" w:hAnsi="IRNazanin" w:eastAsia="IRNazanin" w:cs="IRNazanin"/>
          <w:lang w:bidi="fa-IR"/>
          <w:color w:val="111111"/>
          <w:sz w:val="28"/>
          <w:szCs w:val="28"/>
          <w:rtl/>
        </w:rPr>
        <w:t xml:space="preserve">از آغاز تا پایان کهف؛ خط: نسخ، بی کا، تا: قرن 12؛ محشی؛ کاغذ: سپاهانی، جلد: تیماج سرخ، 250 گ، 25 سطر (12</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اندازه: 19/5</w:t>
      </w:r>
      <w:r>
        <w:rPr>
          <w:rFonts w:ascii="Times New Roman" w:hAnsi="Times New Roman" w:eastAsia="Times New Roman" w:cs="Times New Roman"/>
          <w:lang w:val="en-US" w:bidi="en-US"/>
          <w:color w:val="111111"/>
          <w:sz w:val="28"/>
          <w:szCs w:val="28"/>
          <w:rtl/>
        </w:rPr>
        <w:t xml:space="preserve">×38/5 </w:t>
      </w:r>
      <w:r>
        <w:rPr>
          <w:rFonts w:ascii="IRNazanin" w:hAnsi="IRNazanin" w:eastAsia="IRNazanin" w:cs="IRNazanin"/>
          <w:lang w:bidi="fa-IR"/>
          <w:color w:val="111111"/>
          <w:sz w:val="28"/>
          <w:szCs w:val="28"/>
          <w:rtl/>
        </w:rPr>
        <w:t xml:space="preserve">سم [ف: 4 - 113].</w:t>
      </w:r>
    </w:p>
    <w:p>
      <w:pPr>
        <w:pStyle w:val="BookText"/>
      </w:pPr>
      <w:r>
        <w:rPr>
          <w:rFonts w:ascii="Times New Roman" w:hAnsi="Times New Roman" w:eastAsia="Times New Roman" w:cs="Times New Roman"/>
          <w:lang w:val="en-US" w:bidi="en-US"/>
          <w:color w:val="111111"/>
          <w:sz w:val="28"/>
          <w:szCs w:val="28"/>
          <w:rtl/>
        </w:rPr>
        <w:t xml:space="preserve">136.</w:t>
      </w:r>
    </w:p>
    <w:p>
      <w:pPr>
        <w:pStyle w:val="BookText"/>
      </w:pPr>
      <w:r>
        <w:rPr>
          <w:rFonts w:ascii="IRNazanin" w:hAnsi="IRNazanin" w:eastAsia="IRNazanin" w:cs="IRNazanin"/>
          <w:lang w:bidi="fa-IR"/>
          <w:color w:val="111111"/>
          <w:sz w:val="28"/>
          <w:szCs w:val="28"/>
          <w:rtl/>
        </w:rPr>
        <w:t xml:space="preserve">قم؛ گلپایگانی؛ شماره نسخه: 5125/2 - 26/5</w:t>
      </w:r>
    </w:p>
    <w:p>
      <w:pPr>
        <w:pStyle w:val="BookText"/>
      </w:pPr>
      <w:r>
        <w:rPr>
          <w:rFonts w:ascii="IRNazanin" w:hAnsi="IRNazanin" w:eastAsia="IRNazanin" w:cs="IRNazanin"/>
          <w:lang w:bidi="fa-IR"/>
          <w:color w:val="111111"/>
          <w:sz w:val="28"/>
          <w:szCs w:val="28"/>
          <w:rtl/>
        </w:rPr>
        <w:t xml:space="preserve">آغاز: برابر انجام: اي في شأن ذلك الذي قطعتم به من اعماركم من النوم بالیل و کسب الأعمال بالنهار من اجله ليقضي.</w:t>
      </w:r>
    </w:p>
    <w:p>
      <w:pPr>
        <w:pStyle w:val="BookText"/>
      </w:pPr>
      <w:r>
        <w:rPr>
          <w:rFonts w:ascii="IRNazanin" w:hAnsi="IRNazanin" w:eastAsia="IRNazanin" w:cs="IRNazanin"/>
          <w:lang w:bidi="fa-IR"/>
          <w:color w:val="111111"/>
          <w:sz w:val="28"/>
          <w:szCs w:val="28"/>
          <w:rtl/>
        </w:rPr>
        <w:t xml:space="preserve">از اول تا نصف جزء سابع؛ خط: نسخ، بی کا، تا: قرن 12؛ افتادگی: انجام؛ تملک: جعفر بن على عقدایی یزدی در 1227، محمد کریم بن علی قلی در 1127؛ جلد: تیماج قهوه ای، 118گ، 26 سطر، اندازه: 30</w:t>
      </w:r>
      <w:r>
        <w:rPr>
          <w:rFonts w:ascii="Times New Roman" w:hAnsi="Times New Roman" w:eastAsia="Times New Roman" w:cs="Times New Roman"/>
          <w:lang w:val="en-US" w:bidi="en-US"/>
          <w:color w:val="111111"/>
          <w:sz w:val="28"/>
          <w:szCs w:val="28"/>
          <w:rtl/>
        </w:rPr>
        <w:t xml:space="preserve">x19 </w:t>
      </w:r>
      <w:r>
        <w:rPr>
          <w:rFonts w:ascii="IRNazanin" w:hAnsi="IRNazanin" w:eastAsia="IRNazanin" w:cs="IRNazanin"/>
          <w:lang w:bidi="fa-IR"/>
          <w:color w:val="111111"/>
          <w:sz w:val="28"/>
          <w:szCs w:val="28"/>
          <w:rtl/>
        </w:rPr>
        <w:t xml:space="preserve">سم [ف: 3- 1329].</w:t>
      </w:r>
    </w:p>
    <w:p>
      <w:pPr>
        <w:pStyle w:val="BookText"/>
      </w:pPr>
      <w:r>
        <w:rPr>
          <w:rFonts w:ascii="Times New Roman" w:hAnsi="Times New Roman" w:eastAsia="Times New Roman" w:cs="Times New Roman"/>
          <w:lang w:val="en-US" w:bidi="en-US"/>
          <w:color w:val="111111"/>
          <w:sz w:val="28"/>
          <w:szCs w:val="28"/>
          <w:rtl/>
        </w:rPr>
        <w:t xml:space="preserve">137.</w:t>
      </w:r>
    </w:p>
    <w:p>
      <w:pPr>
        <w:pStyle w:val="BookText"/>
      </w:pPr>
      <w:r>
        <w:rPr>
          <w:rFonts w:ascii="IRNazanin" w:hAnsi="IRNazanin" w:eastAsia="IRNazanin" w:cs="IRNazanin"/>
          <w:lang w:bidi="fa-IR"/>
          <w:color w:val="111111"/>
          <w:sz w:val="28"/>
          <w:szCs w:val="28"/>
          <w:rtl/>
        </w:rPr>
        <w:t xml:space="preserve">مشهد؛ نواب؛ شماره نسخه: 137</w:t>
      </w:r>
    </w:p>
    <w:p>
      <w:pPr>
        <w:pStyle w:val="BookText"/>
      </w:pPr>
      <w:r>
        <w:rPr>
          <w:rFonts w:ascii="IRNazanin" w:hAnsi="IRNazanin" w:eastAsia="IRNazanin" w:cs="IRNazanin"/>
          <w:lang w:bidi="fa-IR"/>
          <w:color w:val="111111"/>
          <w:sz w:val="28"/>
          <w:szCs w:val="28"/>
          <w:rtl/>
        </w:rPr>
        <w:t xml:space="preserve">آغاز: در سطر 2: و قالوا قلوبنا غلف ... قلوبنا غلف جمع اغلف ای هي خلقت مغشاه بأغطيه لايصل اليها ما جاء به محمد 6 و لا تفقهه، مستعار من الاغلف؛ انجام: فما كان يبقى حوت في البحر الا ظهر يوم السبت، فاذا مضى.</w:t>
      </w:r>
    </w:p>
    <w:p>
      <w:pPr>
        <w:pStyle w:val="BookText"/>
      </w:pPr>
      <w:r>
        <w:rPr>
          <w:rFonts w:ascii="IRNazanin" w:hAnsi="IRNazanin" w:eastAsia="IRNazanin" w:cs="IRNazanin"/>
          <w:lang w:bidi="fa-IR"/>
          <w:color w:val="111111"/>
          <w:sz w:val="28"/>
          <w:szCs w:val="28"/>
          <w:rtl/>
        </w:rPr>
        <w:t xml:space="preserve">از آیه 88 سوره بقره «و قالوا قلوبنا غلف ...» تا سوره آل عمران؛ خط: نسخ، بی کا، تا: قرن 12؛ افتادگی: آغاز؛ مصحح، مقابله شده، دارای بلاغ؛ کاغذ: سپاهانی، جلد: تیماج مشکی، 263 گ، 27 سطر (13</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اندازه: 21/5</w:t>
      </w:r>
      <w:r>
        <w:rPr>
          <w:rFonts w:ascii="Times New Roman" w:hAnsi="Times New Roman" w:eastAsia="Times New Roman" w:cs="Times New Roman"/>
          <w:lang w:val="en-US" w:bidi="en-US"/>
          <w:color w:val="111111"/>
          <w:sz w:val="28"/>
          <w:szCs w:val="28"/>
          <w:rtl/>
        </w:rPr>
        <w:t xml:space="preserve">×29 </w:t>
      </w:r>
      <w:r>
        <w:rPr>
          <w:rFonts w:ascii="IRNazanin" w:hAnsi="IRNazanin" w:eastAsia="IRNazanin" w:cs="IRNazanin"/>
          <w:lang w:bidi="fa-IR"/>
          <w:color w:val="111111"/>
          <w:sz w:val="28"/>
          <w:szCs w:val="28"/>
          <w:rtl/>
        </w:rPr>
        <w:t xml:space="preserve">سم [ف: - 131].</w:t>
      </w:r>
    </w:p>
    <w:p>
      <w:pPr>
        <w:pStyle w:val="BookText"/>
      </w:pPr>
      <w:r>
        <w:rPr>
          <w:rFonts w:ascii="Times New Roman" w:hAnsi="Times New Roman" w:eastAsia="Times New Roman" w:cs="Times New Roman"/>
          <w:lang w:val="en-US" w:bidi="en-US"/>
          <w:color w:val="111111"/>
          <w:sz w:val="28"/>
          <w:szCs w:val="28"/>
          <w:rtl/>
        </w:rPr>
        <w:t xml:space="preserve">138.</w:t>
      </w:r>
    </w:p>
    <w:p>
      <w:pPr>
        <w:pStyle w:val="BookText"/>
      </w:pPr>
      <w:r>
        <w:rPr>
          <w:rFonts w:ascii="IRNazanin" w:hAnsi="IRNazanin" w:eastAsia="IRNazanin" w:cs="IRNazanin"/>
          <w:lang w:bidi="fa-IR"/>
          <w:color w:val="111111"/>
          <w:sz w:val="28"/>
          <w:szCs w:val="28"/>
          <w:rtl/>
        </w:rPr>
        <w:t xml:space="preserve">شیراز؛ هاشمی، نورالدین (خاندان)؛ شماره نسخه: 6</w:t>
      </w:r>
    </w:p>
    <w:p>
      <w:pPr>
        <w:pStyle w:val="BookText"/>
      </w:pPr>
      <w:r>
        <w:rPr>
          <w:rFonts w:ascii="IRNazanin" w:hAnsi="IRNazanin" w:eastAsia="IRNazanin" w:cs="IRNazanin"/>
          <w:lang w:bidi="fa-IR"/>
          <w:color w:val="111111"/>
          <w:sz w:val="28"/>
          <w:szCs w:val="28"/>
          <w:rtl/>
        </w:rPr>
        <w:t xml:space="preserve">نیمه نخستین؛ بی کا، تا: قرن 12 [نشریه: 5 - 286].</w:t>
      </w:r>
    </w:p>
    <w:p>
      <w:pPr>
        <w:pStyle w:val="BookText"/>
      </w:pPr>
      <w:r>
        <w:rPr>
          <w:rFonts w:ascii="Times New Roman" w:hAnsi="Times New Roman" w:eastAsia="Times New Roman" w:cs="Times New Roman"/>
          <w:lang w:val="en-US" w:bidi="en-US"/>
          <w:color w:val="111111"/>
          <w:sz w:val="28"/>
          <w:szCs w:val="28"/>
          <w:rtl/>
        </w:rPr>
        <w:t xml:space="preserve">139.</w:t>
      </w:r>
    </w:p>
    <w:p>
      <w:pPr>
        <w:pStyle w:val="BookText"/>
      </w:pPr>
      <w:r>
        <w:rPr>
          <w:rFonts w:ascii="IRNazanin" w:hAnsi="IRNazanin" w:eastAsia="IRNazanin" w:cs="IRNazanin"/>
          <w:lang w:bidi="fa-IR"/>
          <w:color w:val="111111"/>
          <w:sz w:val="28"/>
          <w:szCs w:val="28"/>
          <w:rtl/>
        </w:rPr>
        <w:t xml:space="preserve">قم؛ معصومیه؛ شماره نسخه: 572</w:t>
      </w:r>
    </w:p>
    <w:p>
      <w:pPr>
        <w:pStyle w:val="BookText"/>
      </w:pPr>
      <w:r>
        <w:rPr>
          <w:rFonts w:ascii="IRNazanin" w:hAnsi="IRNazanin" w:eastAsia="IRNazanin" w:cs="IRNazanin"/>
          <w:lang w:bidi="fa-IR"/>
          <w:color w:val="111111"/>
          <w:sz w:val="28"/>
          <w:szCs w:val="28"/>
          <w:rtl/>
        </w:rPr>
        <w:t xml:space="preserve">از اول کتاب تا آخر سوره کهف؛ خط: نسخ، آیات معرب، بی کا، تا:قرن 12؛ تملك: مولی ابراهیم اصفهانی؛ مهر: «محمود الطباطبائی» (بیضی)، «هبة الله الطباطبائی» (بیضی)؛ جلد: تیماج قهوه ای، 263گ، 20 سطر (12</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2-210].</w:t>
      </w:r>
    </w:p>
    <w:p>
      <w:pPr>
        <w:pStyle w:val="BookText"/>
      </w:pPr>
      <w:r>
        <w:rPr>
          <w:rFonts w:ascii="Times New Roman" w:hAnsi="Times New Roman" w:eastAsia="Times New Roman" w:cs="Times New Roman"/>
          <w:lang w:val="en-US" w:bidi="en-US"/>
          <w:color w:val="111111"/>
          <w:sz w:val="28"/>
          <w:szCs w:val="28"/>
          <w:rtl/>
        </w:rPr>
        <w:t xml:space="preserve">140.</w:t>
      </w:r>
    </w:p>
    <w:p>
      <w:pPr>
        <w:pStyle w:val="BookText"/>
      </w:pPr>
      <w:r>
        <w:rPr>
          <w:rFonts w:ascii="IRNazanin" w:hAnsi="IRNazanin" w:eastAsia="IRNazanin" w:cs="IRNazanin"/>
          <w:lang w:bidi="fa-IR"/>
          <w:color w:val="111111"/>
          <w:sz w:val="28"/>
          <w:szCs w:val="28"/>
          <w:rtl/>
        </w:rPr>
        <w:t xml:space="preserve">مشهد؛ نواب؛ شماره نسخه: 250</w:t>
      </w:r>
    </w:p>
    <w:p>
      <w:pPr>
        <w:pStyle w:val="BookText"/>
      </w:pPr>
      <w:r>
        <w:rPr>
          <w:rFonts w:ascii="Amiri" w:hAnsi="Amiri" w:eastAsia="Amiri" w:cs="Amiri"/>
          <w:lang w:bidi="ar-SA"/>
          <w:color w:val="111111"/>
          <w:sz w:val="28"/>
          <w:szCs w:val="28"/>
          <w:rtl/>
        </w:rPr>
        <w:t xml:space="preserve">آغاز: برابر؛ انجام: و يعلمون انك علمته من جهة الوحي فتزداد الحجة لزوما لهم ساء مثل.</w:t>
      </w:r>
    </w:p>
    <w:p>
      <w:pPr>
        <w:pStyle w:val="BookText"/>
      </w:pPr>
      <w:r>
        <w:rPr>
          <w:rFonts w:ascii="IRNazanin" w:hAnsi="IRNazanin" w:eastAsia="IRNazanin" w:cs="IRNazanin"/>
          <w:lang w:bidi="fa-IR"/>
          <w:color w:val="111111"/>
          <w:sz w:val="28"/>
          <w:szCs w:val="28"/>
          <w:rtl/>
        </w:rPr>
        <w:t xml:space="preserve">از آغاز تا اواخر سوره اعراف، آیه 177؛ خط: نسخ خوش، بی کا، تا: قرن 12؛ افتادگی: انجام؛ واقف: علیمردان خان تیموری، 1304ق، وقف مدرسه خیرات خان مشهد؛ جلد: تیماج عنابی، 155گ، 23 سطر (10</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×29 </w:t>
      </w:r>
      <w:r>
        <w:rPr>
          <w:rFonts w:ascii="IRNazanin" w:hAnsi="IRNazanin" w:eastAsia="IRNazanin" w:cs="IRNazanin"/>
          <w:lang w:bidi="fa-IR"/>
          <w:color w:val="111111"/>
          <w:sz w:val="28"/>
          <w:szCs w:val="28"/>
          <w:rtl/>
        </w:rPr>
        <w:t xml:space="preserve">سم [ف: - 219].</w:t>
      </w:r>
    </w:p>
    <w:p>
      <w:pPr>
        <w:pStyle w:val="BookText"/>
      </w:pPr>
      <w:r>
        <w:rPr>
          <w:rFonts w:ascii="Times New Roman" w:hAnsi="Times New Roman" w:eastAsia="Times New Roman" w:cs="Times New Roman"/>
          <w:lang w:val="en-US" w:bidi="en-US"/>
          <w:color w:val="111111"/>
          <w:sz w:val="28"/>
          <w:szCs w:val="28"/>
          <w:rtl/>
        </w:rPr>
        <w:t xml:space="preserve">141.</w:t>
      </w:r>
    </w:p>
    <w:p>
      <w:pPr>
        <w:pStyle w:val="BookText"/>
      </w:pPr>
      <w:r>
        <w:rPr>
          <w:rFonts w:ascii="IRNazanin" w:hAnsi="IRNazanin" w:eastAsia="IRNazanin" w:cs="IRNazanin"/>
          <w:lang w:bidi="fa-IR"/>
          <w:color w:val="111111"/>
          <w:sz w:val="28"/>
          <w:szCs w:val="28"/>
          <w:rtl/>
        </w:rPr>
        <w:t xml:space="preserve">قم؛ معصومیه؛ شماره نسخه: 567</w:t>
      </w:r>
    </w:p>
    <w:p>
      <w:pPr>
        <w:pStyle w:val="BookText"/>
      </w:pPr>
      <w:r>
        <w:rPr>
          <w:rFonts w:ascii="IRNazanin" w:hAnsi="IRNazanin" w:eastAsia="IRNazanin" w:cs="IRNazanin"/>
          <w:lang w:bidi="fa-IR"/>
          <w:color w:val="111111"/>
          <w:sz w:val="28"/>
          <w:szCs w:val="28"/>
          <w:rtl/>
        </w:rPr>
        <w:t xml:space="preserve">از سوره مریم تا آخر تفسیر و صفحه اول این نسخه که حاوی خطبه کتاب است مربوط به کتاب «کنز العرفان» فاضل مقداد سیوری می باشد نه «جمع الجوامع»؛ خط: ثلث، بی کا، تا: قرن 12؛ تملك: ابوالحسن بن علی حسنی رجب 1251 با مهر «ابوالحسن بن علی» (بیضی)، حسن علی بن محمد مقیم با مهر «افوض امرى الى الله عبده حسن علی» (بیضی)؛ مهر: «محمود الطباطبائی» (بیضی)؛ جلد: تیماج سوخت، 321گ، 22 سطر (12</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×31 </w:t>
      </w:r>
      <w:r>
        <w:rPr>
          <w:rFonts w:ascii="IRNazanin" w:hAnsi="IRNazanin" w:eastAsia="IRNazanin" w:cs="IRNazanin"/>
          <w:lang w:bidi="fa-IR"/>
          <w:color w:val="111111"/>
          <w:sz w:val="28"/>
          <w:szCs w:val="28"/>
          <w:rtl/>
        </w:rPr>
        <w:t xml:space="preserve">سم [ف: 2 - 206].</w:t>
      </w:r>
    </w:p>
    <w:p>
      <w:pPr>
        <w:pStyle w:val="BookText"/>
      </w:pPr>
      <w:r>
        <w:rPr>
          <w:rFonts w:ascii="Times New Roman" w:hAnsi="Times New Roman" w:eastAsia="Times New Roman" w:cs="Times New Roman"/>
          <w:lang w:val="en-US" w:bidi="en-US"/>
          <w:color w:val="111111"/>
          <w:sz w:val="28"/>
          <w:szCs w:val="28"/>
          <w:rtl/>
        </w:rPr>
        <w:t xml:space="preserve">142.</w:t>
      </w:r>
    </w:p>
    <w:p>
      <w:pPr>
        <w:pStyle w:val="BookText"/>
      </w:pPr>
      <w:r>
        <w:rPr>
          <w:rFonts w:ascii="IRNazanin" w:hAnsi="IRNazanin" w:eastAsia="IRNazanin" w:cs="IRNazanin"/>
          <w:lang w:bidi="fa-IR"/>
          <w:color w:val="111111"/>
          <w:sz w:val="28"/>
          <w:szCs w:val="28"/>
          <w:rtl/>
        </w:rPr>
        <w:t xml:space="preserve">قم: مرعشی؛ شماره نسخه: 947</w:t>
      </w:r>
    </w:p>
    <w:p>
      <w:pPr>
        <w:pStyle w:val="BookText"/>
      </w:pPr>
      <w:r>
        <w:rPr>
          <w:rFonts w:ascii="IRNazanin" w:hAnsi="IRNazanin" w:eastAsia="IRNazanin" w:cs="IRNazanin"/>
          <w:lang w:bidi="fa-IR"/>
          <w:color w:val="111111"/>
          <w:sz w:val="28"/>
          <w:szCs w:val="28"/>
          <w:rtl/>
        </w:rPr>
        <w:t xml:space="preserve">انجام: و حنيفة حال من ابراهیم ای هدانی و عرفنی ملة ابراهيم في حال حنیفيته. از اول قرآن تا آیه «لاشریک له و بذلك أمرت و أنا اول المسلمين» (سورة الأنعام 63)؛ خط: نسخ، بی کا، تا: با تاریخ 1104 ق؛ افتادگی: انجام؛ نسخه قدیم، مصحح، محشی؛ روی برگ اول محمد اسماعيل حسینی تصریح می نماید که کتاب تأليف جدش می باشد و آن را به تاریخ جمادی الاول 1104 وقف نموده؛ جلد: تیماج قهوه ای، 187 گ، 21 سطر،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3 - 133].</w:t>
      </w:r>
    </w:p>
    <w:p>
      <w:pPr>
        <w:pStyle w:val="BookText"/>
      </w:pPr>
      <w:r>
        <w:rPr>
          <w:rFonts w:ascii="Times New Roman" w:hAnsi="Times New Roman" w:eastAsia="Times New Roman" w:cs="Times New Roman"/>
          <w:lang w:val="en-US" w:bidi="en-US"/>
          <w:color w:val="111111"/>
          <w:sz w:val="28"/>
          <w:szCs w:val="28"/>
          <w:rtl/>
        </w:rPr>
        <w:t xml:space="preserve">143.</w:t>
      </w:r>
    </w:p>
    <w:p>
      <w:pPr>
        <w:pStyle w:val="BookText"/>
      </w:pPr>
      <w:r>
        <w:rPr>
          <w:rFonts w:ascii="IRNazanin" w:hAnsi="IRNazanin" w:eastAsia="IRNazanin" w:cs="IRNazanin"/>
          <w:lang w:bidi="fa-IR"/>
          <w:color w:val="111111"/>
          <w:sz w:val="28"/>
          <w:szCs w:val="28"/>
          <w:rtl/>
        </w:rPr>
        <w:t xml:space="preserve">تهران؛ مجلس؛ شماره نسخه: 62</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1105ق؛ محشی؛ 308 گ، 27 سطر، اندازه: 20</w:t>
      </w:r>
      <w:r>
        <w:rPr>
          <w:rFonts w:ascii="Times New Roman" w:hAnsi="Times New Roman" w:eastAsia="Times New Roman" w:cs="Times New Roman"/>
          <w:lang w:val="en-US" w:bidi="en-US"/>
          <w:color w:val="111111"/>
          <w:sz w:val="28"/>
          <w:szCs w:val="28"/>
          <w:rtl/>
        </w:rPr>
        <w:t xml:space="preserve">x13 </w:t>
      </w:r>
      <w:r>
        <w:rPr>
          <w:rFonts w:ascii="IRNazanin" w:hAnsi="IRNazanin" w:eastAsia="IRNazanin" w:cs="IRNazanin"/>
          <w:lang w:bidi="fa-IR"/>
          <w:color w:val="111111"/>
          <w:sz w:val="28"/>
          <w:szCs w:val="28"/>
          <w:rtl/>
        </w:rPr>
        <w:t xml:space="preserve">سم [ف: 2 - 28].</w:t>
      </w:r>
    </w:p>
    <w:p>
      <w:pPr>
        <w:pStyle w:val="BookText"/>
      </w:pPr>
      <w:r>
        <w:rPr>
          <w:rFonts w:ascii="Times New Roman" w:hAnsi="Times New Roman" w:eastAsia="Times New Roman" w:cs="Times New Roman"/>
          <w:lang w:val="en-US" w:bidi="en-US"/>
          <w:color w:val="111111"/>
          <w:sz w:val="28"/>
          <w:szCs w:val="28"/>
          <w:rtl/>
        </w:rPr>
        <w:t xml:space="preserve">144.</w:t>
      </w:r>
    </w:p>
    <w:p>
      <w:pPr>
        <w:pStyle w:val="BookText"/>
      </w:pPr>
      <w:r>
        <w:rPr>
          <w:rFonts w:ascii="IRNazanin" w:hAnsi="IRNazanin" w:eastAsia="IRNazanin" w:cs="IRNazanin"/>
          <w:lang w:bidi="fa-IR"/>
          <w:color w:val="111111"/>
          <w:sz w:val="28"/>
          <w:szCs w:val="28"/>
          <w:rtl/>
        </w:rPr>
        <w:t xml:space="preserve">یزد؛ وزیری؛ شماره نسخه: 1579</w:t>
      </w:r>
    </w:p>
    <w:p>
      <w:pPr>
        <w:pStyle w:val="BookText"/>
      </w:pPr>
      <w:r>
        <w:rPr>
          <w:rFonts w:ascii="IRNazanin" w:hAnsi="IRNazanin" w:eastAsia="IRNazanin" w:cs="IRNazanin"/>
          <w:lang w:bidi="fa-IR"/>
          <w:color w:val="111111"/>
          <w:sz w:val="28"/>
          <w:szCs w:val="28"/>
          <w:rtl/>
        </w:rPr>
        <w:t xml:space="preserve">جلد دوم؛ خط: نسخ، كا: محمد سلیم بن محمد جعفر طالقانی، تا: 1105ق؛ تملک: علی حسینی و عماد المحققين مهدی مورخ 1324؛ اهدایی: زین العابدین خمسه ای؛ کاغذ: سمرقندی، جلد: مقوایی با تیماج آلبالویی، 336 گ، اندازه: 17/6</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3 - 994].</w:t>
      </w:r>
    </w:p>
    <w:p>
      <w:pPr>
        <w:pStyle w:val="BookText"/>
      </w:pPr>
      <w:r>
        <w:rPr>
          <w:rFonts w:ascii="Times New Roman" w:hAnsi="Times New Roman" w:eastAsia="Times New Roman" w:cs="Times New Roman"/>
          <w:lang w:val="en-US" w:bidi="en-US"/>
          <w:color w:val="111111"/>
          <w:sz w:val="28"/>
          <w:szCs w:val="28"/>
          <w:rtl/>
        </w:rPr>
        <w:t xml:space="preserve">145.</w:t>
      </w:r>
    </w:p>
    <w:p>
      <w:pPr>
        <w:pStyle w:val="BookText"/>
      </w:pPr>
      <w:r>
        <w:rPr>
          <w:rFonts w:ascii="IRNazanin" w:hAnsi="IRNazanin" w:eastAsia="IRNazanin" w:cs="IRNazanin"/>
          <w:lang w:bidi="fa-IR"/>
          <w:color w:val="111111"/>
          <w:sz w:val="28"/>
          <w:szCs w:val="28"/>
          <w:rtl/>
        </w:rPr>
        <w:t xml:space="preserve">قزوین؛ امام صادق شماره نسخه: 23</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نسخ، كا: على اكب ربن کربلایی خسرو قزوینی، تا: شنبه 6 جمادی الثانی 1106ق، جا: مشهد رضوی؛ مصحح؛ واقف: آقا سید حسین، صفر 1185؛ تملک: اسماعيل بن محمد سلیم تنکابنی، محمد بن اسماعيل طالقانی در 1130؛ جلد: تیماج قهوه ای، 385 گ، 32 سطر [ف: 1- 85].
</w:t>
      </w:r>
    </w:p>
    <w:p>
      <w:pPr>
        <w:sectPr>
          <w:footerReference w:type="default" r:id="rId9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146.</w:t>
      </w:r>
    </w:p>
    <w:p>
      <w:pPr>
        <w:pStyle w:val="BookText"/>
      </w:pPr>
      <w:r>
        <w:rPr>
          <w:rFonts w:ascii="IRNazanin" w:hAnsi="IRNazanin" w:eastAsia="IRNazanin" w:cs="IRNazanin"/>
          <w:lang w:bidi="fa-IR"/>
          <w:color w:val="111111"/>
          <w:sz w:val="28"/>
          <w:szCs w:val="28"/>
          <w:rtl/>
        </w:rPr>
        <w:t xml:space="preserve">قم؛ مرکز احیاء؛ شماره نسخه: 2234</w:t>
      </w:r>
    </w:p>
    <w:p>
      <w:pPr>
        <w:pStyle w:val="BookText"/>
      </w:pPr>
      <w:r>
        <w:rPr>
          <w:rFonts w:ascii="IRNazanin" w:hAnsi="IRNazanin" w:eastAsia="IRNazanin" w:cs="IRNazanin"/>
          <w:lang w:bidi="fa-IR"/>
          <w:color w:val="111111"/>
          <w:sz w:val="28"/>
          <w:szCs w:val="28"/>
          <w:rtl/>
        </w:rPr>
        <w:t xml:space="preserve">آغاز: سورة مريم عليها السلام مكية ثمان و تسعون آیه عد الكوفي کهیعص آية و لم يعدها؛ انجام: برابر.</w:t>
      </w:r>
    </w:p>
    <w:p>
      <w:pPr>
        <w:pStyle w:val="BookText"/>
      </w:pPr>
      <w:r>
        <w:rPr>
          <w:rFonts w:ascii="IRNazanin" w:hAnsi="IRNazanin" w:eastAsia="IRNazanin" w:cs="IRNazanin"/>
          <w:lang w:bidi="fa-IR"/>
          <w:color w:val="111111"/>
          <w:sz w:val="28"/>
          <w:szCs w:val="28"/>
          <w:rtl/>
        </w:rPr>
        <w:t xml:space="preserve">آغاز سوره مریم تا پایان کتاب؛ خط: نسخ، كان محمد طاهر بن حاجی ولی بیگ، تا: سه شنبه 15 رجب 1107ق؛ مصحح وقف نامه کتاب از آخوند ملا علی محمد امام جماعت تهرانی در غره ذیحجه 1243؛ جلد: تیماج قهوه ای، 179 گ، 31 سطر، اندازه: 19/5</w:t>
      </w:r>
      <w:r>
        <w:rPr>
          <w:rFonts w:ascii="Times New Roman" w:hAnsi="Times New Roman" w:eastAsia="Times New Roman" w:cs="Times New Roman"/>
          <w:lang w:val="en-US" w:bidi="en-US"/>
          <w:color w:val="111111"/>
          <w:sz w:val="28"/>
          <w:szCs w:val="28"/>
          <w:rtl/>
        </w:rPr>
        <w:t xml:space="preserve">×29 </w:t>
      </w:r>
      <w:r>
        <w:rPr>
          <w:rFonts w:ascii="IRNazanin" w:hAnsi="IRNazanin" w:eastAsia="IRNazanin" w:cs="IRNazanin"/>
          <w:lang w:bidi="fa-IR"/>
          <w:color w:val="111111"/>
          <w:sz w:val="28"/>
          <w:szCs w:val="28"/>
          <w:rtl/>
        </w:rPr>
        <w:t xml:space="preserve">سم [ محدث ارموی مخ: 1- 524].</w:t>
      </w:r>
    </w:p>
    <w:p>
      <w:pPr>
        <w:pStyle w:val="BookText"/>
      </w:pPr>
      <w:r>
        <w:rPr>
          <w:rFonts w:ascii="Times New Roman" w:hAnsi="Times New Roman" w:eastAsia="Times New Roman" w:cs="Times New Roman"/>
          <w:lang w:val="en-US" w:bidi="en-US"/>
          <w:color w:val="111111"/>
          <w:sz w:val="28"/>
          <w:szCs w:val="28"/>
          <w:rtl/>
        </w:rPr>
        <w:t xml:space="preserve">147.</w:t>
      </w:r>
    </w:p>
    <w:p>
      <w:pPr>
        <w:pStyle w:val="BookText"/>
      </w:pPr>
      <w:r>
        <w:rPr>
          <w:rFonts w:ascii="IRNazanin" w:hAnsi="IRNazanin" w:eastAsia="IRNazanin" w:cs="IRNazanin"/>
          <w:lang w:bidi="fa-IR"/>
          <w:color w:val="111111"/>
          <w:sz w:val="28"/>
          <w:szCs w:val="28"/>
          <w:rtl/>
        </w:rPr>
        <w:t xml:space="preserve">تهران؛ مجلس؛ شماره نسخه: 14415</w:t>
      </w:r>
    </w:p>
    <w:p>
      <w:pPr>
        <w:pStyle w:val="BookText"/>
      </w:pPr>
      <w:r>
        <w:rPr>
          <w:rFonts w:ascii="IRNazanin" w:hAnsi="IRNazanin" w:eastAsia="IRNazanin" w:cs="IRNazanin"/>
          <w:lang w:bidi="fa-IR"/>
          <w:color w:val="111111"/>
          <w:sz w:val="28"/>
          <w:szCs w:val="28"/>
          <w:rtl/>
        </w:rPr>
        <w:t xml:space="preserve">از سوره طه تا آخر قرآن؛ خط: نسخ، بی کا، تا: 1107ق؛ محشی؛ مهر: «لا اله الا الله الملك الحق المبين سید علی ...» (مربع)؛ جلد: تیماج قهوه ای، 315 گ، 22 سطر، اندازه: 21</w:t>
      </w:r>
      <w:r>
        <w:rPr>
          <w:rFonts w:ascii="Times New Roman" w:hAnsi="Times New Roman" w:eastAsia="Times New Roman" w:cs="Times New Roman"/>
          <w:lang w:val="en-US" w:bidi="en-US"/>
          <w:color w:val="111111"/>
          <w:sz w:val="28"/>
          <w:szCs w:val="28"/>
          <w:rtl/>
        </w:rPr>
        <w:t xml:space="preserve">×31 </w:t>
      </w:r>
      <w:r>
        <w:rPr>
          <w:rFonts w:ascii="IRNazanin" w:hAnsi="IRNazanin" w:eastAsia="IRNazanin" w:cs="IRNazanin"/>
          <w:lang w:bidi="fa-IR"/>
          <w:color w:val="111111"/>
          <w:sz w:val="28"/>
          <w:szCs w:val="28"/>
          <w:rtl/>
        </w:rPr>
        <w:t xml:space="preserve">سم [ف: 38 - 550].</w:t>
      </w:r>
    </w:p>
    <w:p>
      <w:pPr>
        <w:pStyle w:val="BookText"/>
      </w:pPr>
      <w:r>
        <w:rPr>
          <w:rFonts w:ascii="Times New Roman" w:hAnsi="Times New Roman" w:eastAsia="Times New Roman" w:cs="Times New Roman"/>
          <w:lang w:val="en-US" w:bidi="en-US"/>
          <w:color w:val="111111"/>
          <w:sz w:val="28"/>
          <w:szCs w:val="28"/>
          <w:rtl/>
        </w:rPr>
        <w:t xml:space="preserve">148.</w:t>
      </w:r>
    </w:p>
    <w:p>
      <w:pPr>
        <w:pStyle w:val="BookText"/>
      </w:pPr>
      <w:r>
        <w:rPr>
          <w:rFonts w:ascii="IRNazanin" w:hAnsi="IRNazanin" w:eastAsia="IRNazanin" w:cs="IRNazanin"/>
          <w:lang w:bidi="fa-IR"/>
          <w:color w:val="111111"/>
          <w:sz w:val="28"/>
          <w:szCs w:val="28"/>
          <w:rtl/>
        </w:rPr>
        <w:t xml:space="preserve">یزد؛ وزیری؛ شماره نسخه: 605</w:t>
      </w:r>
    </w:p>
    <w:p>
      <w:pPr>
        <w:pStyle w:val="BookText"/>
      </w:pPr>
      <w:r>
        <w:rPr>
          <w:rFonts w:ascii="IRNazanin" w:hAnsi="IRNazanin" w:eastAsia="IRNazanin" w:cs="IRNazanin"/>
          <w:lang w:bidi="fa-IR"/>
          <w:color w:val="111111"/>
          <w:sz w:val="28"/>
          <w:szCs w:val="28"/>
          <w:rtl/>
        </w:rPr>
        <w:t xml:space="preserve">آغاز: الرحمن الرحيم مر معناهما مالك يوم الدين من قرء ملک فلان الملك يعم و الملك يخص؛ انجام: عن الصادق عليه السلام: ما من احد يقرأ آخر الكهف عند النوم الا تیقظ في الساعة التي يريدها. تم في شهر شعبان المعظم.</w:t>
      </w:r>
    </w:p>
    <w:p>
      <w:pPr>
        <w:pStyle w:val="BookText"/>
      </w:pPr>
      <w:r>
        <w:rPr>
          <w:rFonts w:ascii="IRNazanin" w:hAnsi="IRNazanin" w:eastAsia="IRNazanin" w:cs="IRNazanin"/>
          <w:lang w:bidi="fa-IR"/>
          <w:color w:val="111111"/>
          <w:sz w:val="28"/>
          <w:szCs w:val="28"/>
          <w:rtl/>
        </w:rPr>
        <w:t xml:space="preserve">خط: نسخ، كا: میر علی اکبر، تا: شوال 1107ق؛ افتادگی: آغاز؛ با نسخ صحيحه محمد مومن بن محمد معصوم که در سال 1109 تصحيح نموده، محشی به نشانه «کشاف»؛ کاغذ: نخودی اصفهانی، جلد: مقوایی با تیماج مشکی، 359گ، 20سطر (10</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×24/5 </w:t>
      </w:r>
      <w:r>
        <w:rPr>
          <w:rFonts w:ascii="IRNazanin" w:hAnsi="IRNazanin" w:eastAsia="IRNazanin" w:cs="IRNazanin"/>
          <w:lang w:bidi="fa-IR"/>
          <w:color w:val="111111"/>
          <w:sz w:val="28"/>
          <w:szCs w:val="28"/>
          <w:rtl/>
        </w:rPr>
        <w:t xml:space="preserve">سم [ف: 2 - 513].</w:t>
      </w:r>
    </w:p>
    <w:p>
      <w:pPr>
        <w:pStyle w:val="BookText"/>
      </w:pPr>
      <w:r>
        <w:rPr>
          <w:rFonts w:ascii="Times New Roman" w:hAnsi="Times New Roman" w:eastAsia="Times New Roman" w:cs="Times New Roman"/>
          <w:lang w:val="en-US" w:bidi="en-US"/>
          <w:color w:val="111111"/>
          <w:sz w:val="28"/>
          <w:szCs w:val="28"/>
          <w:rtl/>
        </w:rPr>
        <w:t xml:space="preserve">149.</w:t>
      </w:r>
    </w:p>
    <w:p>
      <w:pPr>
        <w:pStyle w:val="BookText"/>
      </w:pPr>
      <w:r>
        <w:rPr>
          <w:rFonts w:ascii="IRNazanin" w:hAnsi="IRNazanin" w:eastAsia="IRNazanin" w:cs="IRNazanin"/>
          <w:lang w:bidi="fa-IR"/>
          <w:color w:val="111111"/>
          <w:sz w:val="28"/>
          <w:szCs w:val="28"/>
          <w:rtl/>
        </w:rPr>
        <w:t xml:space="preserve">چالوس؛ امام صادق؛ شماره نسخه: 138</w:t>
      </w:r>
    </w:p>
    <w:p>
      <w:pPr>
        <w:pStyle w:val="BookText"/>
      </w:pPr>
      <w:r>
        <w:rPr>
          <w:rFonts w:ascii="IRNazanin" w:hAnsi="IRNazanin" w:eastAsia="IRNazanin" w:cs="IRNazanin"/>
          <w:lang w:bidi="fa-IR"/>
          <w:color w:val="111111"/>
          <w:sz w:val="28"/>
          <w:szCs w:val="28"/>
          <w:rtl/>
        </w:rPr>
        <w:t xml:space="preserve">آغاز: کهیعص آية و لم يعدها غيرهم ولم يعدوا ... مد و عدها غيرهم و في حديث أبي من قراها اعطی من الأجر بعدد كل من صدق بزکریا و یحیی و مریم؛ انجام: برابر.</w:t>
      </w:r>
    </w:p>
    <w:p>
      <w:pPr>
        <w:pStyle w:val="BookText"/>
      </w:pPr>
      <w:r>
        <w:rPr>
          <w:rFonts w:ascii="IRNazanin" w:hAnsi="IRNazanin" w:eastAsia="IRNazanin" w:cs="IRNazanin"/>
          <w:lang w:bidi="fa-IR"/>
          <w:color w:val="111111"/>
          <w:sz w:val="28"/>
          <w:szCs w:val="28"/>
          <w:rtl/>
        </w:rPr>
        <w:t xml:space="preserve">از سوره مریم تا انتها؛ خط: نسخ کهن، بی کا، بی تا، افتادگی: آغاز؛ واقف: محمد علی بن عبد الغني، رمضان 1109ق؛ جلد: تیماج سیاه، 265 گ، 20 سطر، اندازه: 16</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- 62].</w:t>
      </w:r>
    </w:p>
    <w:p>
      <w:pPr>
        <w:pStyle w:val="BookText"/>
      </w:pPr>
      <w:r>
        <w:rPr>
          <w:rFonts w:ascii="Times New Roman" w:hAnsi="Times New Roman" w:eastAsia="Times New Roman" w:cs="Times New Roman"/>
          <w:lang w:val="en-US" w:bidi="en-US"/>
          <w:color w:val="111111"/>
          <w:sz w:val="28"/>
          <w:szCs w:val="28"/>
          <w:rtl/>
        </w:rPr>
        <w:t xml:space="preserve">150.</w:t>
      </w:r>
    </w:p>
    <w:p>
      <w:pPr>
        <w:pStyle w:val="BookText"/>
      </w:pPr>
      <w:r>
        <w:rPr>
          <w:rFonts w:ascii="IRNazanin" w:hAnsi="IRNazanin" w:eastAsia="IRNazanin" w:cs="IRNazanin"/>
          <w:lang w:bidi="fa-IR"/>
          <w:color w:val="111111"/>
          <w:sz w:val="28"/>
          <w:szCs w:val="28"/>
          <w:rtl/>
        </w:rPr>
        <w:t xml:space="preserve">اصفهان؛ مدرسه صدر بازار؛ شماره نسخه: 916</w:t>
      </w:r>
    </w:p>
    <w:p>
      <w:pPr>
        <w:pStyle w:val="BookText"/>
      </w:pPr>
      <w:r>
        <w:rPr>
          <w:rFonts w:ascii="IRNazanin" w:hAnsi="IRNazanin" w:eastAsia="IRNazanin" w:cs="IRNazanin"/>
          <w:lang w:bidi="fa-IR"/>
          <w:color w:val="111111"/>
          <w:sz w:val="28"/>
          <w:szCs w:val="28"/>
          <w:rtl/>
        </w:rPr>
        <w:t xml:space="preserve">جلد اول؛ خط: نسخ و نستعلیق، کا: سید علی بن میرک زنجانی، تا:8 جمادی الثانی 1110ق؛ 283 گ، اندازه: 20</w:t>
      </w:r>
      <w:r>
        <w:rPr>
          <w:rFonts w:ascii="Times New Roman" w:hAnsi="Times New Roman" w:eastAsia="Times New Roman" w:cs="Times New Roman"/>
          <w:lang w:val="en-US" w:bidi="en-US"/>
          <w:color w:val="111111"/>
          <w:sz w:val="28"/>
          <w:szCs w:val="28"/>
          <w:rtl/>
        </w:rPr>
        <w:t xml:space="preserve">×27 </w:t>
      </w:r>
      <w:r>
        <w:rPr>
          <w:rFonts w:ascii="IRNazanin" w:hAnsi="IRNazanin" w:eastAsia="IRNazanin" w:cs="IRNazanin"/>
          <w:lang w:bidi="fa-IR"/>
          <w:color w:val="111111"/>
          <w:sz w:val="28"/>
          <w:szCs w:val="28"/>
          <w:rtl/>
        </w:rPr>
        <w:t xml:space="preserve">سم [ف: 3 - 684].</w:t>
      </w:r>
    </w:p>
    <w:p>
      <w:pPr>
        <w:pStyle w:val="BookText"/>
      </w:pPr>
      <w:r>
        <w:rPr>
          <w:rFonts w:ascii="Times New Roman" w:hAnsi="Times New Roman" w:eastAsia="Times New Roman" w:cs="Times New Roman"/>
          <w:lang w:val="en-US" w:bidi="en-US"/>
          <w:color w:val="111111"/>
          <w:sz w:val="28"/>
          <w:szCs w:val="28"/>
          <w:rtl/>
        </w:rPr>
        <w:t xml:space="preserve">151.</w:t>
      </w:r>
    </w:p>
    <w:p>
      <w:pPr>
        <w:pStyle w:val="BookText"/>
      </w:pPr>
      <w:r>
        <w:rPr>
          <w:rFonts w:ascii="IRNazanin" w:hAnsi="IRNazanin" w:eastAsia="IRNazanin" w:cs="IRNazanin"/>
          <w:lang w:bidi="fa-IR"/>
          <w:color w:val="111111"/>
          <w:sz w:val="28"/>
          <w:szCs w:val="28"/>
          <w:rtl/>
        </w:rPr>
        <w:t xml:space="preserve">تهران؛ الهیات؛ شماره نسخه: 56</w:t>
      </w:r>
    </w:p>
    <w:p>
      <w:pPr>
        <w:pStyle w:val="BookText"/>
      </w:pPr>
      <w:r>
        <w:rPr>
          <w:rFonts w:ascii="IRNazanin" w:hAnsi="IRNazanin" w:eastAsia="IRNazanin" w:cs="IRNazanin"/>
          <w:lang w:bidi="fa-IR"/>
          <w:color w:val="111111"/>
          <w:sz w:val="28"/>
          <w:szCs w:val="28"/>
          <w:rtl/>
        </w:rPr>
        <w:t xml:space="preserve">خط: نسخ، كا: محمد سمیع خاوری پسر حاج محمد، تا: روز غدیر خم 18 ربیع الاول 1111ق؛ محشی با نشان «مجمع البيان، قاضی، نهایه، کشاف، عص، مصباح، تاج»؛ کاغذ: سپاهانی، جلد: تیماج سرخ، 374 گ، 23 سطر (11</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×24/5 </w:t>
      </w:r>
      <w:r>
        <w:rPr>
          <w:rFonts w:ascii="IRNazanin" w:hAnsi="IRNazanin" w:eastAsia="IRNazanin" w:cs="IRNazanin"/>
          <w:lang w:bidi="fa-IR"/>
          <w:color w:val="111111"/>
          <w:sz w:val="28"/>
          <w:szCs w:val="28"/>
          <w:rtl/>
        </w:rPr>
        <w:t xml:space="preserve">سم [ف: - 507].</w:t>
      </w:r>
    </w:p>
    <w:p>
      <w:pPr>
        <w:pStyle w:val="BookText"/>
      </w:pPr>
      <w:r>
        <w:rPr>
          <w:rFonts w:ascii="Times New Roman" w:hAnsi="Times New Roman" w:eastAsia="Times New Roman" w:cs="Times New Roman"/>
          <w:lang w:val="en-US" w:bidi="en-US"/>
          <w:color w:val="111111"/>
          <w:sz w:val="28"/>
          <w:szCs w:val="28"/>
          <w:rtl/>
        </w:rPr>
        <w:t xml:space="preserve">152.</w:t>
      </w:r>
    </w:p>
    <w:p>
      <w:pPr>
        <w:pStyle w:val="BookText"/>
      </w:pPr>
      <w:r>
        <w:rPr>
          <w:rFonts w:ascii="IRNazanin" w:hAnsi="IRNazanin" w:eastAsia="IRNazanin" w:cs="IRNazanin"/>
          <w:lang w:bidi="fa-IR"/>
          <w:color w:val="111111"/>
          <w:sz w:val="28"/>
          <w:szCs w:val="28"/>
          <w:rtl/>
        </w:rPr>
        <w:t xml:space="preserve">قزوین؛ فحول قزوینی؛ شماره نسخه: بدون شماره</w:t>
      </w:r>
    </w:p>
    <w:p>
      <w:pPr>
        <w:pStyle w:val="BookText"/>
      </w:pPr>
      <w:r>
        <w:rPr>
          <w:rFonts w:ascii="IRNazanin" w:hAnsi="IRNazanin" w:eastAsia="IRNazanin" w:cs="IRNazanin"/>
          <w:lang w:bidi="fa-IR"/>
          <w:color w:val="111111"/>
          <w:sz w:val="28"/>
          <w:szCs w:val="28"/>
          <w:rtl/>
        </w:rPr>
        <w:t xml:space="preserve">نصف اول کتاب؛ کاتب: عبد الرحيم بن ملا داود، تا: سه شنبه 26 ذیحجه 1111ق؛ افتادگی: آغاز [ف: - 11].</w:t>
      </w:r>
    </w:p>
    <w:p>
      <w:pPr>
        <w:pStyle w:val="BookText"/>
      </w:pPr>
      <w:r>
        <w:rPr>
          <w:rFonts w:ascii="Times New Roman" w:hAnsi="Times New Roman" w:eastAsia="Times New Roman" w:cs="Times New Roman"/>
          <w:lang w:val="en-US" w:bidi="en-US"/>
          <w:color w:val="111111"/>
          <w:sz w:val="28"/>
          <w:szCs w:val="28"/>
          <w:rtl/>
        </w:rPr>
        <w:t xml:space="preserve">153.</w:t>
      </w:r>
    </w:p>
    <w:p>
      <w:pPr>
        <w:pStyle w:val="BookText"/>
      </w:pPr>
      <w:r>
        <w:rPr>
          <w:rFonts w:ascii="IRNazanin" w:hAnsi="IRNazanin" w:eastAsia="IRNazanin" w:cs="IRNazanin"/>
          <w:lang w:bidi="fa-IR"/>
          <w:color w:val="111111"/>
          <w:sz w:val="28"/>
          <w:szCs w:val="28"/>
          <w:rtl/>
        </w:rPr>
        <w:t xml:space="preserve">تهران، سپهسالار؛ شماره نسخه: 1954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نسخ، كان محمد شریف لاهیجانی، تا: 1115ق؛ مصحح، مقابله شده؛ واقف: سپهسالار؛ کاغذ: سمرقندی، جلد: چرمی، 555 ص، 25 سطر، اندازه: 17</w:t>
      </w:r>
      <w:r>
        <w:rPr>
          <w:rFonts w:ascii="Times New Roman" w:hAnsi="Times New Roman" w:eastAsia="Times New Roman" w:cs="Times New Roman"/>
          <w:lang w:val="en-US" w:bidi="en-US"/>
          <w:color w:val="111111"/>
          <w:sz w:val="28"/>
          <w:szCs w:val="28"/>
          <w:rtl/>
        </w:rPr>
        <w:t xml:space="preserve">×26/5 </w:t>
      </w:r>
      <w:r>
        <w:rPr>
          <w:rFonts w:ascii="IRNazanin" w:hAnsi="IRNazanin" w:eastAsia="IRNazanin" w:cs="IRNazanin"/>
          <w:lang w:bidi="fa-IR"/>
          <w:color w:val="111111"/>
          <w:sz w:val="28"/>
          <w:szCs w:val="28"/>
          <w:rtl/>
        </w:rPr>
        <w:t xml:space="preserve">سم [ف: 1 - 110].</w:t>
      </w:r>
    </w:p>
    <w:p>
      <w:pPr>
        <w:pStyle w:val="BookText"/>
      </w:pPr>
      <w:r>
        <w:rPr>
          <w:rFonts w:ascii="Times New Roman" w:hAnsi="Times New Roman" w:eastAsia="Times New Roman" w:cs="Times New Roman"/>
          <w:lang w:val="en-US" w:bidi="en-US"/>
          <w:color w:val="111111"/>
          <w:sz w:val="28"/>
          <w:szCs w:val="28"/>
          <w:rtl/>
        </w:rPr>
        <w:t xml:space="preserve">154.</w:t>
      </w:r>
    </w:p>
    <w:p>
      <w:pPr>
        <w:pStyle w:val="BookText"/>
      </w:pPr>
      <w:r>
        <w:rPr>
          <w:rFonts w:ascii="IRNazanin" w:hAnsi="IRNazanin" w:eastAsia="IRNazanin" w:cs="IRNazanin"/>
          <w:lang w:bidi="fa-IR"/>
          <w:color w:val="111111"/>
          <w:sz w:val="28"/>
          <w:szCs w:val="28"/>
          <w:rtl/>
        </w:rPr>
        <w:t xml:space="preserve">تهران؛ سپهسالار؛ شماره نسخه: 1953</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از سوره فاتحه تا سوره کهف؛ خط: نسخ، كا: هدایت الله تنکابنی، تا: 1115ق؛ واقف: سپهسالار؛ کاغذ: دولت آبادی، جلد: چرمی، 236 ص، 23 سطر، اندازه: 25</w:t>
      </w:r>
      <w:r>
        <w:rPr>
          <w:rFonts w:ascii="Times New Roman" w:hAnsi="Times New Roman" w:eastAsia="Times New Roman" w:cs="Times New Roman"/>
          <w:lang w:val="en-US" w:bidi="en-US"/>
          <w:color w:val="111111"/>
          <w:sz w:val="28"/>
          <w:szCs w:val="28"/>
          <w:rtl/>
        </w:rPr>
        <w:t xml:space="preserve">x18/5 </w:t>
      </w:r>
      <w:r>
        <w:rPr>
          <w:rFonts w:ascii="IRNazanin" w:hAnsi="IRNazanin" w:eastAsia="IRNazanin" w:cs="IRNazanin"/>
          <w:lang w:bidi="fa-IR"/>
          <w:color w:val="111111"/>
          <w:sz w:val="28"/>
          <w:szCs w:val="28"/>
          <w:rtl/>
        </w:rPr>
        <w:t xml:space="preserve">سم [ف: 1- 111].</w:t>
      </w:r>
    </w:p>
    <w:p>
      <w:pPr>
        <w:pStyle w:val="BookText"/>
      </w:pPr>
      <w:r>
        <w:rPr>
          <w:rFonts w:ascii="Times New Roman" w:hAnsi="Times New Roman" w:eastAsia="Times New Roman" w:cs="Times New Roman"/>
          <w:lang w:val="en-US" w:bidi="en-US"/>
          <w:color w:val="111111"/>
          <w:sz w:val="28"/>
          <w:szCs w:val="28"/>
          <w:rtl/>
        </w:rPr>
        <w:t xml:space="preserve">155.</w:t>
      </w:r>
    </w:p>
    <w:p>
      <w:pPr>
        <w:pStyle w:val="BookText"/>
      </w:pPr>
      <w:r>
        <w:rPr>
          <w:rFonts w:ascii="IRNazanin" w:hAnsi="IRNazanin" w:eastAsia="IRNazanin" w:cs="IRNazanin"/>
          <w:lang w:bidi="fa-IR"/>
          <w:color w:val="111111"/>
          <w:sz w:val="28"/>
          <w:szCs w:val="28"/>
          <w:rtl/>
        </w:rPr>
        <w:t xml:space="preserve">تهران؛ ملک؛ شماره نسخه: 190</w:t>
      </w:r>
    </w:p>
    <w:p>
      <w:pPr>
        <w:pStyle w:val="BookText"/>
      </w:pPr>
      <w:r>
        <w:rPr>
          <w:rFonts w:ascii="IRNazanin" w:hAnsi="IRNazanin" w:eastAsia="IRNazanin" w:cs="IRNazanin"/>
          <w:lang w:bidi="fa-IR"/>
          <w:color w:val="111111"/>
          <w:sz w:val="28"/>
          <w:szCs w:val="28"/>
          <w:rtl/>
        </w:rPr>
        <w:t xml:space="preserve">خط: نسخ، كا: صالح بن تاج الدين على، تا: 1116ق، کاغذ: ترمه جلد: میشن قهوه ای، 646 گ، 20 سطر، اندازه: 18/3</w:t>
      </w:r>
      <w:r>
        <w:rPr>
          <w:rFonts w:ascii="Times New Roman" w:hAnsi="Times New Roman" w:eastAsia="Times New Roman" w:cs="Times New Roman"/>
          <w:lang w:val="en-US" w:bidi="en-US"/>
          <w:color w:val="111111"/>
          <w:sz w:val="28"/>
          <w:szCs w:val="28"/>
          <w:rtl/>
        </w:rPr>
        <w:t xml:space="preserve">×24/8 </w:t>
      </w:r>
      <w:r>
        <w:rPr>
          <w:rFonts w:ascii="IRNazanin" w:hAnsi="IRNazanin" w:eastAsia="IRNazanin" w:cs="IRNazanin"/>
          <w:lang w:bidi="fa-IR"/>
          <w:color w:val="111111"/>
          <w:sz w:val="28"/>
          <w:szCs w:val="28"/>
          <w:rtl/>
        </w:rPr>
        <w:t xml:space="preserve">سم [ف: 1 – 151].</w:t>
      </w:r>
    </w:p>
    <w:p>
      <w:pPr>
        <w:pStyle w:val="BookText"/>
      </w:pPr>
      <w:r>
        <w:rPr>
          <w:rFonts w:ascii="Times New Roman" w:hAnsi="Times New Roman" w:eastAsia="Times New Roman" w:cs="Times New Roman"/>
          <w:lang w:val="en-US" w:bidi="en-US"/>
          <w:color w:val="111111"/>
          <w:sz w:val="28"/>
          <w:szCs w:val="28"/>
          <w:rtl/>
        </w:rPr>
        <w:t xml:space="preserve">156.</w:t>
      </w:r>
    </w:p>
    <w:p>
      <w:pPr>
        <w:pStyle w:val="BookText"/>
      </w:pPr>
      <w:r>
        <w:rPr>
          <w:rFonts w:ascii="IRNazanin" w:hAnsi="IRNazanin" w:eastAsia="IRNazanin" w:cs="IRNazanin"/>
          <w:lang w:bidi="fa-IR"/>
          <w:color w:val="111111"/>
          <w:sz w:val="28"/>
          <w:szCs w:val="28"/>
          <w:rtl/>
        </w:rPr>
        <w:t xml:space="preserve">کرمانشاه؛ نجومی؛ شماره نسخه: بدون شماره</w:t>
      </w:r>
    </w:p>
    <w:p>
      <w:pPr>
        <w:pStyle w:val="BookText"/>
      </w:pPr>
      <w:r>
        <w:rPr>
          <w:rFonts w:ascii="IRNazanin" w:hAnsi="IRNazanin" w:eastAsia="IRNazanin" w:cs="IRNazanin"/>
          <w:lang w:bidi="fa-IR"/>
          <w:color w:val="111111"/>
          <w:sz w:val="28"/>
          <w:szCs w:val="28"/>
          <w:rtl/>
        </w:rPr>
        <w:t xml:space="preserve">از اول قرآن تا سوره کهف؛ کاتب: اسماعیل بن حاجی کرم الله، تا: پنج شنبه 20 شعبان 1116ق [دليل المخطوطات: 1- 225].</w:t>
      </w:r>
    </w:p>
    <w:p>
      <w:pPr>
        <w:pStyle w:val="BookText"/>
      </w:pPr>
      <w:r>
        <w:rPr>
          <w:rFonts w:ascii="Times New Roman" w:hAnsi="Times New Roman" w:eastAsia="Times New Roman" w:cs="Times New Roman"/>
          <w:lang w:val="en-US" w:bidi="en-US"/>
          <w:color w:val="111111"/>
          <w:sz w:val="28"/>
          <w:szCs w:val="28"/>
          <w:rtl/>
        </w:rPr>
        <w:t xml:space="preserve">157.</w:t>
      </w:r>
    </w:p>
    <w:p>
      <w:pPr>
        <w:pStyle w:val="BookText"/>
      </w:pPr>
      <w:r>
        <w:rPr>
          <w:rFonts w:ascii="IRNazanin" w:hAnsi="IRNazanin" w:eastAsia="IRNazanin" w:cs="IRNazanin"/>
          <w:lang w:bidi="fa-IR"/>
          <w:color w:val="111111"/>
          <w:sz w:val="28"/>
          <w:szCs w:val="28"/>
          <w:rtl/>
        </w:rPr>
        <w:t xml:space="preserve">خوی؛ نمازی؛ شماره نسخه: 172</w:t>
      </w:r>
    </w:p>
    <w:p>
      <w:pPr>
        <w:pStyle w:val="BookText"/>
      </w:pPr>
      <w:r>
        <w:rPr>
          <w:rFonts w:ascii="IRNazanin" w:hAnsi="IRNazanin" w:eastAsia="IRNazanin" w:cs="IRNazanin"/>
          <w:lang w:bidi="fa-IR"/>
          <w:color w:val="111111"/>
          <w:sz w:val="28"/>
          <w:szCs w:val="28"/>
          <w:rtl/>
        </w:rPr>
        <w:t xml:space="preserve">از ابتدا تا آخر سوره کهف؛ خط: نسخ جلى، كا: ملا قدیر بن حاجی زاده، تا 7 ربيع الثانی 1116ق؛ با علامت مقابله و بلاغ ؛ مهر: «المتوكل على الله الغني عبده محمد حسین الحسینی» (مربع)؛ از موقوفات رمضانيه 1230؛ جلد: سوخت، 20 سطر، اندازه: 18</w:t>
      </w:r>
      <w:r>
        <w:rPr>
          <w:rFonts w:ascii="Times New Roman" w:hAnsi="Times New Roman" w:eastAsia="Times New Roman" w:cs="Times New Roman"/>
          <w:lang w:val="en-US" w:bidi="en-US"/>
          <w:color w:val="111111"/>
          <w:sz w:val="28"/>
          <w:szCs w:val="28"/>
          <w:rtl/>
        </w:rPr>
        <w:t xml:space="preserve">×32 </w:t>
      </w:r>
      <w:r>
        <w:rPr>
          <w:rFonts w:ascii="IRNazanin" w:hAnsi="IRNazanin" w:eastAsia="IRNazanin" w:cs="IRNazanin"/>
          <w:lang w:bidi="fa-IR"/>
          <w:color w:val="111111"/>
          <w:sz w:val="28"/>
          <w:szCs w:val="28"/>
          <w:rtl/>
        </w:rPr>
        <w:t xml:space="preserve">سم [ف: - 93].</w:t>
      </w:r>
    </w:p>
    <w:p>
      <w:pPr>
        <w:pStyle w:val="BookText"/>
      </w:pPr>
      <w:r>
        <w:rPr>
          <w:rFonts w:ascii="Times New Roman" w:hAnsi="Times New Roman" w:eastAsia="Times New Roman" w:cs="Times New Roman"/>
          <w:lang w:val="en-US" w:bidi="en-US"/>
          <w:color w:val="111111"/>
          <w:sz w:val="28"/>
          <w:szCs w:val="28"/>
          <w:rtl/>
        </w:rPr>
        <w:t xml:space="preserve">158.</w:t>
      </w:r>
    </w:p>
    <w:p>
      <w:pPr>
        <w:pStyle w:val="BookText"/>
      </w:pPr>
      <w:r>
        <w:rPr>
          <w:rFonts w:ascii="IRNazanin" w:hAnsi="IRNazanin" w:eastAsia="IRNazanin" w:cs="IRNazanin"/>
          <w:lang w:bidi="fa-IR"/>
          <w:color w:val="111111"/>
          <w:sz w:val="28"/>
          <w:szCs w:val="28"/>
          <w:rtl/>
        </w:rPr>
        <w:t xml:space="preserve">اراک؛ دهگان؛ شماره نسخه: 88</w:t>
      </w:r>
    </w:p>
    <w:p>
      <w:pPr>
        <w:pStyle w:val="BookText"/>
      </w:pPr>
      <w:r>
        <w:rPr>
          <w:rFonts w:ascii="IRNazanin" w:hAnsi="IRNazanin" w:eastAsia="IRNazanin" w:cs="IRNazanin"/>
          <w:lang w:bidi="fa-IR"/>
          <w:color w:val="111111"/>
          <w:sz w:val="28"/>
          <w:szCs w:val="28"/>
          <w:rtl/>
        </w:rPr>
        <w:t xml:space="preserve">از سوره فاتحه تا کهف؛ خط: نسخ زیبا، كا: على ابن احمد بن محمد حصیر احسائی، تا: شنبه 17 ذیقعده 1116ق؛ 137گ، 33 سطر، اندازه: 20</w:t>
      </w:r>
      <w:r>
        <w:rPr>
          <w:rFonts w:ascii="Times New Roman" w:hAnsi="Times New Roman" w:eastAsia="Times New Roman" w:cs="Times New Roman"/>
          <w:lang w:val="en-US" w:bidi="en-US"/>
          <w:color w:val="111111"/>
          <w:sz w:val="28"/>
          <w:szCs w:val="28"/>
          <w:rtl/>
        </w:rPr>
        <w:t xml:space="preserve">×32 </w:t>
      </w:r>
      <w:r>
        <w:rPr>
          <w:rFonts w:ascii="IRNazanin" w:hAnsi="IRNazanin" w:eastAsia="IRNazanin" w:cs="IRNazanin"/>
          <w:lang w:bidi="fa-IR"/>
          <w:color w:val="111111"/>
          <w:sz w:val="28"/>
          <w:szCs w:val="28"/>
          <w:rtl/>
        </w:rPr>
        <w:t xml:space="preserve">سم [ف: 1 - 101].</w:t>
      </w:r>
    </w:p>
    <w:p>
      <w:pPr>
        <w:pStyle w:val="BookText"/>
      </w:pPr>
      <w:r>
        <w:rPr>
          <w:rFonts w:ascii="Times New Roman" w:hAnsi="Times New Roman" w:eastAsia="Times New Roman" w:cs="Times New Roman"/>
          <w:lang w:val="en-US" w:bidi="en-US"/>
          <w:color w:val="111111"/>
          <w:sz w:val="28"/>
          <w:szCs w:val="28"/>
          <w:rtl/>
        </w:rPr>
        <w:t xml:space="preserve">159.</w:t>
      </w:r>
    </w:p>
    <w:p>
      <w:pPr>
        <w:pStyle w:val="BookText"/>
      </w:pPr>
      <w:r>
        <w:rPr>
          <w:rFonts w:ascii="IRNazanin" w:hAnsi="IRNazanin" w:eastAsia="IRNazanin" w:cs="IRNazanin"/>
          <w:lang w:bidi="fa-IR"/>
          <w:color w:val="111111"/>
          <w:sz w:val="28"/>
          <w:szCs w:val="28"/>
          <w:rtl/>
        </w:rPr>
        <w:t xml:space="preserve">کرمانشاه؛ جلیلی؛ شماره نسخه: 390</w:t>
      </w:r>
    </w:p>
    <w:p>
      <w:pPr>
        <w:pStyle w:val="BookText"/>
      </w:pPr>
      <w:r>
        <w:rPr>
          <w:rFonts w:ascii="IRNazanin" w:hAnsi="IRNazanin" w:eastAsia="IRNazanin" w:cs="IRNazanin"/>
          <w:lang w:bidi="fa-IR"/>
          <w:color w:val="111111"/>
          <w:sz w:val="28"/>
          <w:szCs w:val="28"/>
          <w:rtl/>
        </w:rPr>
        <w:t xml:space="preserve">آغاز: برابر؛ انجام: الا يتقظ في الساعة التي يريدها و بالله التوفيق از اول تا آخر بنی اسرائیل؛ خط: نسخ، بی کا، تا: جمعه 29 رمضان 1117ق؛ تملک: سید میر معز الدين محمد در رمضان 1117؛ کاغذ: حنایی آهار مهره روشن، جلد: تیماج عنابی، 180 گ، 23 سطر، اندازه: 20</w:t>
      </w:r>
      <w:r>
        <w:rPr>
          <w:rFonts w:ascii="Times New Roman" w:hAnsi="Times New Roman" w:eastAsia="Times New Roman" w:cs="Times New Roman"/>
          <w:lang w:val="en-US" w:bidi="en-US"/>
          <w:color w:val="111111"/>
          <w:sz w:val="28"/>
          <w:szCs w:val="28"/>
          <w:rtl/>
        </w:rPr>
        <w:t xml:space="preserve">×29/5 </w:t>
      </w:r>
      <w:r>
        <w:rPr>
          <w:rFonts w:ascii="IRNazanin" w:hAnsi="IRNazanin" w:eastAsia="IRNazanin" w:cs="IRNazanin"/>
          <w:lang w:bidi="fa-IR"/>
          <w:color w:val="111111"/>
          <w:sz w:val="28"/>
          <w:szCs w:val="28"/>
          <w:rtl/>
        </w:rPr>
        <w:t xml:space="preserve">سم [ف: - 74].</w:t>
      </w:r>
    </w:p>
    <w:p>
      <w:pPr>
        <w:pStyle w:val="BookText"/>
      </w:pPr>
      <w:r>
        <w:rPr>
          <w:rFonts w:ascii="Times New Roman" w:hAnsi="Times New Roman" w:eastAsia="Times New Roman" w:cs="Times New Roman"/>
          <w:lang w:val="en-US" w:bidi="en-US"/>
          <w:color w:val="111111"/>
          <w:sz w:val="28"/>
          <w:szCs w:val="28"/>
          <w:rtl/>
        </w:rPr>
        <w:t xml:space="preserve">160.</w:t>
      </w:r>
    </w:p>
    <w:p>
      <w:pPr>
        <w:pStyle w:val="BookText"/>
      </w:pPr>
      <w:r>
        <w:rPr>
          <w:rFonts w:ascii="IRNazanin" w:hAnsi="IRNazanin" w:eastAsia="IRNazanin" w:cs="IRNazanin"/>
          <w:lang w:bidi="fa-IR"/>
          <w:color w:val="111111"/>
          <w:sz w:val="28"/>
          <w:szCs w:val="28"/>
          <w:rtl/>
        </w:rPr>
        <w:t xml:space="preserve">قم؛ فیضیه؛ شماره نسخه: 83</w:t>
      </w:r>
    </w:p>
    <w:p>
      <w:pPr>
        <w:pStyle w:val="BookText"/>
      </w:pPr>
      <w:r>
        <w:rPr>
          <w:rFonts w:ascii="Amiri" w:hAnsi="Amiri" w:eastAsia="Amiri" w:cs="Amiri"/>
          <w:lang w:bidi="ar-SA"/>
          <w:color w:val="111111"/>
          <w:sz w:val="28"/>
          <w:szCs w:val="28"/>
          <w:rtl/>
        </w:rPr>
        <w:t xml:space="preserve">آغاز: برابر؛ انجام: اللهم اغفر لنا و لابائنا و لامهاتنا و اعمامنا و عماتنا و اخوالنا و خالاتنا و لجميع المؤمنين و المؤمنات بمحمد و اله الاطهار.</w:t>
      </w:r>
    </w:p>
    <w:p>
      <w:pPr>
        <w:pStyle w:val="BookText"/>
      </w:pPr>
      <w:r>
        <w:rPr>
          <w:rFonts w:ascii="IRNazanin" w:hAnsi="IRNazanin" w:eastAsia="IRNazanin" w:cs="IRNazanin"/>
          <w:lang w:bidi="fa-IR"/>
          <w:color w:val="111111"/>
          <w:sz w:val="28"/>
          <w:szCs w:val="28"/>
          <w:rtl/>
        </w:rPr>
        <w:t xml:space="preserve">خط: نسخ، كا: عبدالمطلب بن سید جلال بن سید رضی الدین حسینی تفرشی، تا: جمادی الثانی 1118ق؛ محشی از مرحوم شیخ بهائی و قاضی بیضاوی و مجمع البيان؛ واقف: سید علی اکبر برقعی قمی، 1364ق؛ کاغذ: سفید مهره زده، جلد: چرم قرمز، 594 ص، 27 سطر، اندازه: 25</w:t>
      </w:r>
      <w:r>
        <w:rPr>
          <w:rFonts w:ascii="Times New Roman" w:hAnsi="Times New Roman" w:eastAsia="Times New Roman" w:cs="Times New Roman"/>
          <w:lang w:val="en-US" w:bidi="en-US"/>
          <w:color w:val="111111"/>
          <w:sz w:val="28"/>
          <w:szCs w:val="28"/>
          <w:rtl/>
        </w:rPr>
        <w:t xml:space="preserve">×37 </w:t>
      </w:r>
      <w:r>
        <w:rPr>
          <w:rFonts w:ascii="IRNazanin" w:hAnsi="IRNazanin" w:eastAsia="IRNazanin" w:cs="IRNazanin"/>
          <w:lang w:bidi="fa-IR"/>
          <w:color w:val="111111"/>
          <w:sz w:val="28"/>
          <w:szCs w:val="28"/>
          <w:rtl/>
        </w:rPr>
        <w:t xml:space="preserve">سم [ فهرست عراقی: 1 - 42].</w:t>
      </w:r>
    </w:p>
    <w:p>
      <w:pPr>
        <w:pStyle w:val="BookText"/>
      </w:pPr>
      <w:r>
        <w:rPr>
          <w:rFonts w:ascii="Times New Roman" w:hAnsi="Times New Roman" w:eastAsia="Times New Roman" w:cs="Times New Roman"/>
          <w:lang w:val="en-US" w:bidi="en-US"/>
          <w:color w:val="111111"/>
          <w:sz w:val="28"/>
          <w:szCs w:val="28"/>
          <w:rtl/>
        </w:rPr>
        <w:t xml:space="preserve">161.</w:t>
      </w:r>
    </w:p>
    <w:p>
      <w:pPr>
        <w:pStyle w:val="BookText"/>
      </w:pPr>
      <w:r>
        <w:rPr>
          <w:rFonts w:ascii="IRNazanin" w:hAnsi="IRNazanin" w:eastAsia="IRNazanin" w:cs="IRNazanin"/>
          <w:lang w:bidi="fa-IR"/>
          <w:color w:val="111111"/>
          <w:sz w:val="28"/>
          <w:szCs w:val="28"/>
          <w:rtl/>
        </w:rPr>
        <w:t xml:space="preserve">قائن؛ مدرسه جعفریه؛ شماره نسخه: 14</w:t>
      </w:r>
    </w:p>
    <w:p>
      <w:pPr>
        <w:pStyle w:val="BookText"/>
      </w:pPr>
      <w:r>
        <w:rPr>
          <w:rFonts w:ascii="Amiri" w:hAnsi="Amiri" w:eastAsia="Amiri" w:cs="Amiri"/>
          <w:lang w:bidi="ar-SA"/>
          <w:color w:val="111111"/>
          <w:sz w:val="28"/>
          <w:szCs w:val="28"/>
          <w:rtl/>
        </w:rPr>
        <w:t xml:space="preserve">آغاز: على أن هذه الفواتح وغيرها من الألفاظ التي يتهجى بها عند المحققين أسماء مسمياتها حروف الهجاء المبسوطة التي؛ انجام: ما -
</w:t>
      </w:r>
    </w:p>
    <w:p>
      <w:pPr>
        <w:sectPr>
          <w:footerReference w:type="default" r:id="rId9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احد يقرأ آخر الكهف عند النوم الا تیقظ في الساعة التي يريدها.</w:t>
      </w:r>
    </w:p>
    <w:p>
      <w:pPr>
        <w:pStyle w:val="BookText"/>
      </w:pPr>
      <w:r>
        <w:rPr>
          <w:rFonts w:ascii="IRNazanin" w:hAnsi="IRNazanin" w:eastAsia="IRNazanin" w:cs="IRNazanin"/>
          <w:lang w:bidi="fa-IR"/>
          <w:color w:val="111111"/>
          <w:sz w:val="28"/>
          <w:szCs w:val="28"/>
          <w:rtl/>
        </w:rPr>
        <w:t xml:space="preserve">از ابتدای سوره بقره تا پایان سوره کهف؛ خط: نسخ، كا: عطاء الله بن حاجی میر محمد قائنی، تا: یک شنبه 13 شعبان 1118ق؛ افتادگی: آغاز؛ مصحح، محشی؛ اهدایی: حسن معصومی؛ جلد: تیماج مشکی، 261گ، 21 سطر، اندازه: 18</w:t>
      </w:r>
      <w:r>
        <w:rPr>
          <w:rFonts w:ascii="Times New Roman" w:hAnsi="Times New Roman" w:eastAsia="Times New Roman" w:cs="Times New Roman"/>
          <w:lang w:val="en-US" w:bidi="en-US"/>
          <w:color w:val="111111"/>
          <w:sz w:val="28"/>
          <w:szCs w:val="28"/>
          <w:rtl/>
        </w:rPr>
        <w:t xml:space="preserve">×24/5 </w:t>
      </w:r>
      <w:r>
        <w:rPr>
          <w:rFonts w:ascii="IRNazanin" w:hAnsi="IRNazanin" w:eastAsia="IRNazanin" w:cs="IRNazanin"/>
          <w:lang w:bidi="fa-IR"/>
          <w:color w:val="111111"/>
          <w:sz w:val="28"/>
          <w:szCs w:val="28"/>
          <w:rtl/>
        </w:rPr>
        <w:t xml:space="preserve">سم [کتابخانه های قائن: ف: -17].</w:t>
      </w:r>
    </w:p>
    <w:p>
      <w:pPr>
        <w:pStyle w:val="BookText"/>
      </w:pPr>
      <w:r>
        <w:rPr>
          <w:rFonts w:ascii="Times New Roman" w:hAnsi="Times New Roman" w:eastAsia="Times New Roman" w:cs="Times New Roman"/>
          <w:lang w:val="en-US" w:bidi="en-US"/>
          <w:color w:val="111111"/>
          <w:sz w:val="28"/>
          <w:szCs w:val="28"/>
          <w:rtl/>
        </w:rPr>
        <w:t xml:space="preserve">162.</w:t>
      </w:r>
    </w:p>
    <w:p>
      <w:pPr>
        <w:pStyle w:val="BookText"/>
      </w:pPr>
      <w:r>
        <w:rPr>
          <w:rFonts w:ascii="IRNazanin" w:hAnsi="IRNazanin" w:eastAsia="IRNazanin" w:cs="IRNazanin"/>
          <w:lang w:bidi="fa-IR"/>
          <w:color w:val="111111"/>
          <w:sz w:val="28"/>
          <w:szCs w:val="28"/>
          <w:rtl/>
        </w:rPr>
        <w:t xml:space="preserve">قم؛ مرعشی؛ شماره نسخه: 10798</w:t>
      </w:r>
    </w:p>
    <w:p>
      <w:pPr>
        <w:pStyle w:val="BookText"/>
      </w:pPr>
      <w:r>
        <w:rPr>
          <w:rFonts w:ascii="IRNazanin" w:hAnsi="IRNazanin" w:eastAsia="IRNazanin" w:cs="IRNazanin"/>
          <w:lang w:bidi="fa-IR"/>
          <w:color w:val="111111"/>
          <w:sz w:val="28"/>
          <w:szCs w:val="28"/>
          <w:rtl/>
        </w:rPr>
        <w:t xml:space="preserve">خط: نسخ، كا: عبدالواسع بن محمد اسماعيل، تا: پنج شنبه 26 شعبان 1118ق (آغاز سه شنبه 23 ربیع الاول 1116)؛ مصحح، محشى؛ تملك: محمد على بن جعفر حسینی سبزواری بتاريخ 1153؛ جلد: تیماج قهوه ای، 336 گ، 31 سطر، اندازه: 21</w:t>
      </w:r>
      <w:r>
        <w:rPr>
          <w:rFonts w:ascii="Times New Roman" w:hAnsi="Times New Roman" w:eastAsia="Times New Roman" w:cs="Times New Roman"/>
          <w:lang w:val="en-US" w:bidi="en-US"/>
          <w:color w:val="111111"/>
          <w:sz w:val="28"/>
          <w:szCs w:val="28"/>
          <w:rtl/>
        </w:rPr>
        <w:t xml:space="preserve">×32 </w:t>
      </w:r>
      <w:r>
        <w:rPr>
          <w:rFonts w:ascii="IRNazanin" w:hAnsi="IRNazanin" w:eastAsia="IRNazanin" w:cs="IRNazanin"/>
          <w:lang w:bidi="fa-IR"/>
          <w:color w:val="111111"/>
          <w:sz w:val="28"/>
          <w:szCs w:val="28"/>
          <w:rtl/>
        </w:rPr>
        <w:t xml:space="preserve">سم [ف: 27 - 213].</w:t>
      </w:r>
    </w:p>
    <w:p>
      <w:pPr>
        <w:pStyle w:val="BookText"/>
      </w:pPr>
      <w:r>
        <w:rPr>
          <w:rFonts w:ascii="Times New Roman" w:hAnsi="Times New Roman" w:eastAsia="Times New Roman" w:cs="Times New Roman"/>
          <w:lang w:val="en-US" w:bidi="en-US"/>
          <w:color w:val="111111"/>
          <w:sz w:val="28"/>
          <w:szCs w:val="28"/>
          <w:rtl/>
        </w:rPr>
        <w:t xml:space="preserve">163.</w:t>
      </w:r>
    </w:p>
    <w:p>
      <w:pPr>
        <w:pStyle w:val="BookText"/>
      </w:pPr>
      <w:r>
        <w:rPr>
          <w:rFonts w:ascii="IRNazanin" w:hAnsi="IRNazanin" w:eastAsia="IRNazanin" w:cs="IRNazanin"/>
          <w:lang w:bidi="fa-IR"/>
          <w:color w:val="111111"/>
          <w:sz w:val="28"/>
          <w:szCs w:val="28"/>
          <w:rtl/>
        </w:rPr>
        <w:t xml:space="preserve">قم؛ فیضیه؛ شماره نسخه: 2</w:t>
      </w:r>
    </w:p>
    <w:p>
      <w:pPr>
        <w:pStyle w:val="BookText"/>
      </w:pPr>
      <w:r>
        <w:rPr>
          <w:rFonts w:ascii="IRNazanin" w:hAnsi="IRNazanin" w:eastAsia="IRNazanin" w:cs="IRNazanin"/>
          <w:lang w:bidi="fa-IR"/>
          <w:color w:val="111111"/>
          <w:sz w:val="28"/>
          <w:szCs w:val="28"/>
          <w:rtl/>
        </w:rPr>
        <w:t xml:space="preserve">کا: عبدالمطلب بن سید جلال بن سید رضی الدین شهیر به ابی تراب بن سید عبدالله بن سید شریف بن سید مجد الدین حسینی تفریشی، تا: جمادی الثانی 1118ق؛ مقابله شده، محشی از مجمع البيان و بيضاوي و شيخ بهائی؛ 296گ، 27 سطر، اندازه: 24</w:t>
      </w:r>
      <w:r>
        <w:rPr>
          <w:rFonts w:ascii="Times New Roman" w:hAnsi="Times New Roman" w:eastAsia="Times New Roman" w:cs="Times New Roman"/>
          <w:lang w:val="en-US" w:bidi="en-US"/>
          <w:color w:val="111111"/>
          <w:sz w:val="28"/>
          <w:szCs w:val="28"/>
          <w:rtl/>
        </w:rPr>
        <w:t xml:space="preserve">×38 </w:t>
      </w:r>
      <w:r>
        <w:rPr>
          <w:rFonts w:ascii="IRNazanin" w:hAnsi="IRNazanin" w:eastAsia="IRNazanin" w:cs="IRNazanin"/>
          <w:lang w:bidi="fa-IR"/>
          <w:color w:val="111111"/>
          <w:sz w:val="28"/>
          <w:szCs w:val="28"/>
          <w:rtl/>
        </w:rPr>
        <w:t xml:space="preserve">سم [ف: 1- 65].</w:t>
      </w:r>
    </w:p>
    <w:p>
      <w:pPr>
        <w:pStyle w:val="BookText"/>
      </w:pPr>
      <w:r>
        <w:rPr>
          <w:rFonts w:ascii="Times New Roman" w:hAnsi="Times New Roman" w:eastAsia="Times New Roman" w:cs="Times New Roman"/>
          <w:lang w:val="en-US" w:bidi="en-US"/>
          <w:color w:val="111111"/>
          <w:sz w:val="28"/>
          <w:szCs w:val="28"/>
          <w:rtl/>
        </w:rPr>
        <w:t xml:space="preserve">164.</w:t>
      </w:r>
    </w:p>
    <w:p>
      <w:pPr>
        <w:pStyle w:val="BookText"/>
      </w:pPr>
      <w:r>
        <w:rPr>
          <w:rFonts w:ascii="Amiri" w:hAnsi="Amiri" w:eastAsia="Amiri" w:cs="Amiri"/>
          <w:lang w:bidi="ar-SA"/>
          <w:color w:val="111111"/>
          <w:sz w:val="28"/>
          <w:szCs w:val="28"/>
          <w:rtl/>
        </w:rPr>
        <w:t xml:space="preserve">تهران؛ الهيات؛ شماره نسخه: 81</w:t>
      </w:r>
    </w:p>
    <w:p>
      <w:pPr>
        <w:pStyle w:val="BookText"/>
      </w:pPr>
      <w:r>
        <w:rPr>
          <w:rFonts w:ascii="IRNazanin" w:hAnsi="IRNazanin" w:eastAsia="IRNazanin" w:cs="IRNazanin"/>
          <w:lang w:bidi="fa-IR"/>
          <w:color w:val="111111"/>
          <w:sz w:val="28"/>
          <w:szCs w:val="28"/>
          <w:rtl/>
        </w:rPr>
        <w:t xml:space="preserve">خط: نسخ، كا: محمد حسن بن درويش على ابردمی مشهدی، تا: سه شنبه 10 جمادی الثانی 1119ق، جا: مشهد رضوی مدرسه سمیعیه؛ محشی با نشان «م، کلینی، غريب القرآن، ق، کنز، مجمع البيان، عینی»؛ تملك: عبدالباقی و محمد مومن بن محمدشریف الاهیجی؛ کاغذ: فرنگی، جلد: تیماج قهوه ای، 21 سطر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ف: - 762].</w:t>
      </w:r>
    </w:p>
    <w:p>
      <w:pPr>
        <w:pStyle w:val="BookText"/>
      </w:pPr>
      <w:r>
        <w:rPr>
          <w:rFonts w:ascii="Times New Roman" w:hAnsi="Times New Roman" w:eastAsia="Times New Roman" w:cs="Times New Roman"/>
          <w:lang w:val="en-US" w:bidi="en-US"/>
          <w:color w:val="111111"/>
          <w:sz w:val="28"/>
          <w:szCs w:val="28"/>
          <w:rtl/>
        </w:rPr>
        <w:t xml:space="preserve">165.</w:t>
      </w:r>
    </w:p>
    <w:p>
      <w:pPr>
        <w:pStyle w:val="BookText"/>
      </w:pPr>
      <w:r>
        <w:rPr>
          <w:rFonts w:ascii="IRNazanin" w:hAnsi="IRNazanin" w:eastAsia="IRNazanin" w:cs="IRNazanin"/>
          <w:lang w:bidi="fa-IR"/>
          <w:color w:val="111111"/>
          <w:sz w:val="28"/>
          <w:szCs w:val="28"/>
          <w:rtl/>
        </w:rPr>
        <w:t xml:space="preserve">قائن؛ مدرسه جعفریه؛ شماره نسخه: 41</w:t>
      </w:r>
    </w:p>
    <w:p>
      <w:pPr>
        <w:pStyle w:val="BookText"/>
      </w:pPr>
      <w:r>
        <w:rPr>
          <w:rFonts w:ascii="IRNazanin" w:hAnsi="IRNazanin" w:eastAsia="IRNazanin" w:cs="IRNazanin"/>
          <w:lang w:bidi="fa-IR"/>
          <w:color w:val="111111"/>
          <w:sz w:val="28"/>
          <w:szCs w:val="28"/>
          <w:rtl/>
        </w:rPr>
        <w:t xml:space="preserve">آغاز: كهيعص ذكر رحمة ربک عبده زکریا ... قرأ ابوعمرو بامالة هاء و تفخیم یاء و قرء على عکسه؛ انجام: برابر.</w:t>
      </w:r>
    </w:p>
    <w:p>
      <w:pPr>
        <w:pStyle w:val="BookText"/>
      </w:pPr>
      <w:r>
        <w:rPr>
          <w:rFonts w:ascii="IRNazanin" w:hAnsi="IRNazanin" w:eastAsia="IRNazanin" w:cs="IRNazanin"/>
          <w:lang w:bidi="fa-IR"/>
          <w:color w:val="111111"/>
          <w:sz w:val="28"/>
          <w:szCs w:val="28"/>
          <w:rtl/>
        </w:rPr>
        <w:t xml:space="preserve">خط: نسخ، كا: عطاء الله بن حاجی میر محمد قائنی، تا: 15 ربیع الاول 1120ق؛ مصحح؛ تملک: محمد حسین بن آقا جواد زهانی در سال 1325، حسن معصومی که کتاب را از میرزا محمد حسین سلطانی زهانی خریده و به مدرسه اهدا نموده؛ جلد: تیماج قهوه ای، 318 گ، 21 سطر، اندازه: 25</w:t>
      </w:r>
      <w:r>
        <w:rPr>
          <w:rFonts w:ascii="Times New Roman" w:hAnsi="Times New Roman" w:eastAsia="Times New Roman" w:cs="Times New Roman"/>
          <w:lang w:val="en-US" w:bidi="en-US"/>
          <w:color w:val="111111"/>
          <w:sz w:val="28"/>
          <w:szCs w:val="28"/>
          <w:rtl/>
        </w:rPr>
        <w:t xml:space="preserve">x17/5 </w:t>
      </w:r>
      <w:r>
        <w:rPr>
          <w:rFonts w:ascii="IRNazanin" w:hAnsi="IRNazanin" w:eastAsia="IRNazanin" w:cs="IRNazanin"/>
          <w:lang w:bidi="fa-IR"/>
          <w:color w:val="111111"/>
          <w:sz w:val="28"/>
          <w:szCs w:val="28"/>
          <w:rtl/>
        </w:rPr>
        <w:t xml:space="preserve">سم [کتابخانه های قائن ف: - 37].</w:t>
      </w:r>
    </w:p>
    <w:p>
      <w:pPr>
        <w:pStyle w:val="BookText"/>
      </w:pPr>
      <w:r>
        <w:rPr>
          <w:rFonts w:ascii="Times New Roman" w:hAnsi="Times New Roman" w:eastAsia="Times New Roman" w:cs="Times New Roman"/>
          <w:lang w:val="en-US" w:bidi="en-US"/>
          <w:color w:val="111111"/>
          <w:sz w:val="28"/>
          <w:szCs w:val="28"/>
          <w:rtl/>
        </w:rPr>
        <w:t xml:space="preserve">166.</w:t>
      </w:r>
    </w:p>
    <w:p>
      <w:pPr>
        <w:pStyle w:val="BookText"/>
      </w:pPr>
      <w:r>
        <w:rPr>
          <w:rFonts w:ascii="IRNazanin" w:hAnsi="IRNazanin" w:eastAsia="IRNazanin" w:cs="IRNazanin"/>
          <w:lang w:bidi="fa-IR"/>
          <w:color w:val="111111"/>
          <w:sz w:val="28"/>
          <w:szCs w:val="28"/>
          <w:rtl/>
        </w:rPr>
        <w:t xml:space="preserve">تهران؛ عبدالعظیم؛ شماره نسخه:259</w:t>
      </w:r>
    </w:p>
    <w:p>
      <w:pPr>
        <w:pStyle w:val="BookText"/>
      </w:pPr>
      <w:r>
        <w:rPr>
          <w:rFonts w:ascii="IRNazanin" w:hAnsi="IRNazanin" w:eastAsia="IRNazanin" w:cs="IRNazanin"/>
          <w:lang w:bidi="fa-IR"/>
          <w:color w:val="111111"/>
          <w:sz w:val="28"/>
          <w:szCs w:val="28"/>
          <w:rtl/>
        </w:rPr>
        <w:t xml:space="preserve">آغاز: برابر؛ انجام: ما من أحد يقرأ آخر الكهف عند النوم الا يتيقظ في الساعة التي يريدها. از آغاز قرآن تا آخر سوره مبارکه کهف؛ خط: نسخ، كا: ابوطالب بن شیخ محمد رازی، تا: سه شنبه ذیقعده 1122ق؛ مصحح، تملک: محمد محسن حافظ با تاریخ 1115؛ واقف: محمد على مستوفی، 1216؛ جلد: تیماج زیتونی، 227گ، 23 سطر، اندازه: 18</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1- 190].</w:t>
      </w:r>
    </w:p>
    <w:p>
      <w:pPr>
        <w:pStyle w:val="BookText"/>
      </w:pPr>
      <w:r>
        <w:rPr>
          <w:rFonts w:ascii="Times New Roman" w:hAnsi="Times New Roman" w:eastAsia="Times New Roman" w:cs="Times New Roman"/>
          <w:lang w:val="en-US" w:bidi="en-US"/>
          <w:color w:val="111111"/>
          <w:sz w:val="28"/>
          <w:szCs w:val="28"/>
          <w:rtl/>
        </w:rPr>
        <w:t xml:space="preserve">167.</w:t>
      </w:r>
    </w:p>
    <w:p>
      <w:pPr>
        <w:pStyle w:val="BookText"/>
      </w:pPr>
      <w:r>
        <w:rPr>
          <w:rFonts w:ascii="IRNazanin" w:hAnsi="IRNazanin" w:eastAsia="IRNazanin" w:cs="IRNazanin"/>
          <w:lang w:bidi="fa-IR"/>
          <w:color w:val="111111"/>
          <w:sz w:val="28"/>
          <w:szCs w:val="28"/>
          <w:rtl/>
        </w:rPr>
        <w:t xml:space="preserve">قزوین؛ فحول قزوینی؛ شماره نسخه: بدون شماره</w:t>
      </w:r>
    </w:p>
    <w:p>
      <w:pPr>
        <w:pStyle w:val="BookText"/>
      </w:pPr>
      <w:r>
        <w:rPr>
          <w:rFonts w:ascii="IRNazanin" w:hAnsi="IRNazanin" w:eastAsia="IRNazanin" w:cs="IRNazanin"/>
          <w:lang w:bidi="fa-IR"/>
          <w:color w:val="111111"/>
          <w:sz w:val="28"/>
          <w:szCs w:val="28"/>
          <w:rtl/>
        </w:rPr>
        <w:t xml:space="preserve">نصف دوم کتاب؛ كان حبیب الله بن میر فاضل طالقانی، تا: چهارشنبه دهه آخر ربيع الثانی 1122ق [ف: - 11].</w:t>
      </w:r>
    </w:p>
    <w:p>
      <w:pPr>
        <w:pStyle w:val="BookText"/>
      </w:pPr>
      <w:r>
        <w:rPr>
          <w:rFonts w:ascii="Times New Roman" w:hAnsi="Times New Roman" w:eastAsia="Times New Roman" w:cs="Times New Roman"/>
          <w:lang w:val="en-US" w:bidi="en-US"/>
          <w:color w:val="111111"/>
          <w:sz w:val="28"/>
          <w:szCs w:val="28"/>
          <w:rtl/>
        </w:rPr>
        <w:t xml:space="preserve">168.</w:t>
      </w:r>
    </w:p>
    <w:p>
      <w:pPr>
        <w:pStyle w:val="BookText"/>
      </w:pPr>
      <w:r>
        <w:rPr>
          <w:rFonts w:ascii="IRNazanin" w:hAnsi="IRNazanin" w:eastAsia="IRNazanin" w:cs="IRNazanin"/>
          <w:lang w:bidi="fa-IR"/>
          <w:color w:val="111111"/>
          <w:sz w:val="28"/>
          <w:szCs w:val="28"/>
          <w:rtl/>
        </w:rPr>
        <w:t xml:space="preserve">مشهد؛ رضوی؛ شماره نسخه: 9869</w:t>
      </w:r>
    </w:p>
    <w:p>
      <w:pPr>
        <w:pStyle w:val="BookText"/>
      </w:pPr>
      <w:r>
        <w:rPr>
          <w:rFonts w:ascii="IRNazanin" w:hAnsi="IRNazanin" w:eastAsia="IRNazanin" w:cs="IRNazanin"/>
          <w:lang w:bidi="fa-IR"/>
          <w:color w:val="111111"/>
          <w:sz w:val="28"/>
          <w:szCs w:val="28"/>
          <w:rtl/>
        </w:rPr>
        <w:t xml:space="preserve">آغاز: سورة مريم عليها السلام مکيه ثمان و تسعون آية عدا الكوفی؛ انجام: و حسبنا الله و نعم الوكيل.</w:t>
      </w:r>
    </w:p>
    <w:p>
      <w:pPr>
        <w:pStyle w:val="BookText"/>
      </w:pPr>
      <w:r>
        <w:rPr>
          <w:rFonts w:ascii="IRNazanin" w:hAnsi="IRNazanin" w:eastAsia="IRNazanin" w:cs="IRNazanin"/>
          <w:lang w:bidi="fa-IR"/>
          <w:color w:val="111111"/>
          <w:sz w:val="28"/>
          <w:szCs w:val="28"/>
          <w:rtl/>
        </w:rPr>
        <w:t xml:space="preserve">از تفسیر سوره مریم تا آخر کتاب؛ خط: نسخ، بی کا، تا: چهارشنبه 25 ذیحجه 1123ق؛ واقف: حاج شیخ عباسقلی واعظ چرندابی؛ کاغذ: حنایی، جلد: تیماج عنابی، 219گ، 27 سطر، اندازه: 30</w:t>
      </w:r>
      <w:r>
        <w:rPr>
          <w:rFonts w:ascii="Times New Roman" w:hAnsi="Times New Roman" w:eastAsia="Times New Roman" w:cs="Times New Roman"/>
          <w:lang w:val="en-US" w:bidi="en-US"/>
          <w:color w:val="111111"/>
          <w:sz w:val="28"/>
          <w:szCs w:val="28"/>
          <w:rtl/>
        </w:rPr>
        <w:t xml:space="preserve">x17/5 </w:t>
      </w:r>
      <w:r>
        <w:rPr>
          <w:rFonts w:ascii="IRNazanin" w:hAnsi="IRNazanin" w:eastAsia="IRNazanin" w:cs="IRNazanin"/>
          <w:lang w:bidi="fa-IR"/>
          <w:color w:val="111111"/>
          <w:sz w:val="28"/>
          <w:szCs w:val="28"/>
          <w:rtl/>
        </w:rPr>
        <w:t xml:space="preserve">سم [ف: 11 - 600].</w:t>
      </w:r>
    </w:p>
    <w:p>
      <w:pPr>
        <w:pStyle w:val="BookText"/>
      </w:pPr>
      <w:r>
        <w:rPr>
          <w:rFonts w:ascii="Times New Roman" w:hAnsi="Times New Roman" w:eastAsia="Times New Roman" w:cs="Times New Roman"/>
          <w:lang w:val="en-US" w:bidi="en-US"/>
          <w:color w:val="111111"/>
          <w:sz w:val="28"/>
          <w:szCs w:val="28"/>
          <w:rtl/>
        </w:rPr>
        <w:t xml:space="preserve">169.</w:t>
      </w:r>
    </w:p>
    <w:p>
      <w:pPr>
        <w:pStyle w:val="BookText"/>
      </w:pPr>
      <w:r>
        <w:rPr>
          <w:rFonts w:ascii="IRNazanin" w:hAnsi="IRNazanin" w:eastAsia="IRNazanin" w:cs="IRNazanin"/>
          <w:lang w:bidi="fa-IR"/>
          <w:color w:val="111111"/>
          <w:sz w:val="28"/>
          <w:szCs w:val="28"/>
          <w:rtl/>
        </w:rPr>
        <w:t xml:space="preserve">تهران؛ ملی؛ شماره نسخه: 982</w:t>
      </w:r>
    </w:p>
    <w:p>
      <w:pPr>
        <w:pStyle w:val="BookText"/>
      </w:pPr>
      <w:r>
        <w:rPr>
          <w:rFonts w:ascii="IRNazanin" w:hAnsi="IRNazanin" w:eastAsia="IRNazanin" w:cs="IRNazanin"/>
          <w:lang w:bidi="fa-IR"/>
          <w:color w:val="111111"/>
          <w:sz w:val="28"/>
          <w:szCs w:val="28"/>
          <w:rtl/>
        </w:rPr>
        <w:t xml:space="preserve">آغاز: سوره مریم عليها السلام ملية ثمان و تسعون آية. بسمله، کهیعص ذكر رحمه عبده زکریا اذناری ربه؛ انجام: بحق النبي و الوصی و اولادهما صلوات الله و سلام عليهم اجمعين.</w:t>
      </w:r>
    </w:p>
    <w:p>
      <w:pPr>
        <w:pStyle w:val="BookText"/>
      </w:pPr>
      <w:r>
        <w:rPr>
          <w:rFonts w:ascii="IRNazanin" w:hAnsi="IRNazanin" w:eastAsia="IRNazanin" w:cs="IRNazanin"/>
          <w:lang w:bidi="fa-IR"/>
          <w:color w:val="111111"/>
          <w:sz w:val="28"/>
          <w:szCs w:val="28"/>
          <w:rtl/>
        </w:rPr>
        <w:t xml:space="preserve">از تفسیر سوره مریم تا تفسیر سوره ناس؛ خط: نسخ، كا: عبدالعلی بن محمد رضا شهریاری، تا: 1124ق؛ کاغذ: اصفهانی، جلد: تیماج مقوایی، 408گ، 21 سطر (9/5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×24/5 </w:t>
      </w:r>
      <w:r>
        <w:rPr>
          <w:rFonts w:ascii="IRNazanin" w:hAnsi="IRNazanin" w:eastAsia="IRNazanin" w:cs="IRNazanin"/>
          <w:lang w:bidi="fa-IR"/>
          <w:color w:val="111111"/>
          <w:sz w:val="28"/>
          <w:szCs w:val="28"/>
          <w:rtl/>
        </w:rPr>
        <w:t xml:space="preserve">سم [ف: 8- 471].</w:t>
      </w:r>
    </w:p>
    <w:p>
      <w:pPr>
        <w:pStyle w:val="BookText"/>
      </w:pPr>
      <w:r>
        <w:rPr>
          <w:rFonts w:ascii="Times New Roman" w:hAnsi="Times New Roman" w:eastAsia="Times New Roman" w:cs="Times New Roman"/>
          <w:lang w:val="en-US" w:bidi="en-US"/>
          <w:color w:val="111111"/>
          <w:sz w:val="28"/>
          <w:szCs w:val="28"/>
          <w:rtl/>
        </w:rPr>
        <w:t xml:space="preserve">170.</w:t>
      </w:r>
    </w:p>
    <w:p>
      <w:pPr>
        <w:pStyle w:val="BookText"/>
      </w:pPr>
      <w:r>
        <w:rPr>
          <w:rFonts w:ascii="IRNazanin" w:hAnsi="IRNazanin" w:eastAsia="IRNazanin" w:cs="IRNazanin"/>
          <w:lang w:bidi="fa-IR"/>
          <w:color w:val="111111"/>
          <w:sz w:val="28"/>
          <w:szCs w:val="28"/>
          <w:rtl/>
        </w:rPr>
        <w:t xml:space="preserve">مشهد: الهیات؛ شماره نسخه: 22642</w:t>
      </w:r>
    </w:p>
    <w:p>
      <w:pPr>
        <w:pStyle w:val="BookText"/>
      </w:pPr>
      <w:r>
        <w:rPr>
          <w:rFonts w:ascii="IRNazanin" w:hAnsi="IRNazanin" w:eastAsia="IRNazanin" w:cs="IRNazanin"/>
          <w:lang w:bidi="fa-IR"/>
          <w:color w:val="111111"/>
          <w:sz w:val="28"/>
          <w:szCs w:val="28"/>
          <w:rtl/>
        </w:rPr>
        <w:t xml:space="preserve">از اول سوره مریم تا آخر؛ خط: نسخ، كا: محمد سمیع بن حاجی محمد خوری، تا: شنبه 20 جمادی الاول 1124ق؛ جلد: تیماج مشکی، 174گ، 23 - 24 سطر (11</w:t>
      </w:r>
      <w:r>
        <w:rPr>
          <w:rFonts w:ascii="Times New Roman" w:hAnsi="Times New Roman" w:eastAsia="Times New Roman" w:cs="Times New Roman"/>
          <w:lang w:val="en-US" w:bidi="en-US"/>
          <w:color w:val="111111"/>
          <w:sz w:val="28"/>
          <w:szCs w:val="28"/>
          <w:rtl/>
        </w:rPr>
        <w:t xml:space="preserve">×18)</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x18/5 </w:t>
      </w:r>
      <w:r>
        <w:rPr>
          <w:rFonts w:ascii="IRNazanin" w:hAnsi="IRNazanin" w:eastAsia="IRNazanin" w:cs="IRNazanin"/>
          <w:lang w:bidi="fa-IR"/>
          <w:color w:val="111111"/>
          <w:sz w:val="28"/>
          <w:szCs w:val="28"/>
          <w:rtl/>
        </w:rPr>
        <w:t xml:space="preserve">سم [ف: 3 - 806].</w:t>
      </w:r>
    </w:p>
    <w:p>
      <w:pPr>
        <w:pStyle w:val="BookText"/>
      </w:pPr>
      <w:r>
        <w:rPr>
          <w:rFonts w:ascii="Times New Roman" w:hAnsi="Times New Roman" w:eastAsia="Times New Roman" w:cs="Times New Roman"/>
          <w:lang w:val="en-US" w:bidi="en-US"/>
          <w:color w:val="111111"/>
          <w:sz w:val="28"/>
          <w:szCs w:val="28"/>
          <w:rtl/>
        </w:rPr>
        <w:t xml:space="preserve">171.</w:t>
      </w:r>
    </w:p>
    <w:p>
      <w:pPr>
        <w:pStyle w:val="BookText"/>
      </w:pPr>
      <w:r>
        <w:rPr>
          <w:rFonts w:ascii="IRNazanin" w:hAnsi="IRNazanin" w:eastAsia="IRNazanin" w:cs="IRNazanin"/>
          <w:lang w:bidi="fa-IR"/>
          <w:color w:val="111111"/>
          <w:sz w:val="28"/>
          <w:szCs w:val="28"/>
          <w:rtl/>
        </w:rPr>
        <w:t xml:space="preserve">مشهد؛ مدیر شانه چی؛ شماره نسخه: 25</w:t>
      </w:r>
    </w:p>
    <w:p>
      <w:pPr>
        <w:pStyle w:val="BookText"/>
      </w:pPr>
      <w:r>
        <w:rPr>
          <w:rFonts w:ascii="IRNazanin" w:hAnsi="IRNazanin" w:eastAsia="IRNazanin" w:cs="IRNazanin"/>
          <w:lang w:bidi="fa-IR"/>
          <w:color w:val="111111"/>
          <w:sz w:val="28"/>
          <w:szCs w:val="28"/>
          <w:rtl/>
        </w:rPr>
        <w:t xml:space="preserve">از مریم تا پایان قرآن؛ خط: نسخ، كا: محمد سمیع بن حاجی محمد خوری، تا: 1124ق؛ 24 سطر، قطع: خشتي [نشریه: 5 - 593].</w:t>
      </w:r>
    </w:p>
    <w:p>
      <w:pPr>
        <w:pStyle w:val="BookText"/>
      </w:pPr>
      <w:r>
        <w:rPr>
          <w:rFonts w:ascii="Times New Roman" w:hAnsi="Times New Roman" w:eastAsia="Times New Roman" w:cs="Times New Roman"/>
          <w:lang w:val="en-US" w:bidi="en-US"/>
          <w:color w:val="111111"/>
          <w:sz w:val="28"/>
          <w:szCs w:val="28"/>
          <w:rtl/>
        </w:rPr>
        <w:t xml:space="preserve">172.</w:t>
      </w:r>
    </w:p>
    <w:p>
      <w:pPr>
        <w:pStyle w:val="BookText"/>
      </w:pPr>
      <w:r>
        <w:rPr>
          <w:rFonts w:ascii="IRNazanin" w:hAnsi="IRNazanin" w:eastAsia="IRNazanin" w:cs="IRNazanin"/>
          <w:lang w:bidi="fa-IR"/>
          <w:color w:val="111111"/>
          <w:sz w:val="28"/>
          <w:szCs w:val="28"/>
          <w:rtl/>
        </w:rPr>
        <w:t xml:space="preserve">مشهد؛ رضوی؛ شماره نسخه: 1276</w:t>
      </w:r>
    </w:p>
    <w:p>
      <w:pPr>
        <w:pStyle w:val="BookText"/>
      </w:pPr>
      <w:r>
        <w:rPr>
          <w:rFonts w:ascii="Amiri" w:hAnsi="Amiri" w:eastAsia="Amiri" w:cs="Amiri"/>
          <w:lang w:bidi="ar-SA"/>
          <w:color w:val="111111"/>
          <w:sz w:val="28"/>
          <w:szCs w:val="28"/>
          <w:rtl/>
        </w:rPr>
        <w:t xml:space="preserve">آغاز: برابر؛ انجام: اولا يوالي احمد من اجل مذلة به ليدفعها بموالاته.</w:t>
      </w:r>
    </w:p>
    <w:p>
      <w:pPr>
        <w:pStyle w:val="BookText"/>
      </w:pPr>
      <w:r>
        <w:rPr>
          <w:rFonts w:ascii="IRNazanin" w:hAnsi="IRNazanin" w:eastAsia="IRNazanin" w:cs="IRNazanin"/>
          <w:lang w:bidi="fa-IR"/>
          <w:color w:val="111111"/>
          <w:sz w:val="28"/>
          <w:szCs w:val="28"/>
          <w:rtl/>
        </w:rPr>
        <w:t xml:space="preserve">از آغاز قرآن تا پایان سوره بنی اسرائیل؛ خط: نسخ، كا: حسن بن محمد امین الموتی، تا: جمادی الاول 1127ق؛ محشی؛ واقف: محمد حسین، 1248؛ کاغذ: کشمیری حنایی آهار مهره، جلد: قهوه ای تیماج، 273 گ، 23 سطر، اندازه: 17</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1- 465].</w:t>
      </w:r>
    </w:p>
    <w:p>
      <w:pPr>
        <w:pStyle w:val="BookText"/>
      </w:pPr>
      <w:r>
        <w:rPr>
          <w:rFonts w:ascii="Times New Roman" w:hAnsi="Times New Roman" w:eastAsia="Times New Roman" w:cs="Times New Roman"/>
          <w:lang w:val="en-US" w:bidi="en-US"/>
          <w:color w:val="111111"/>
          <w:sz w:val="28"/>
          <w:szCs w:val="28"/>
          <w:rtl/>
        </w:rPr>
        <w:t xml:space="preserve">173.</w:t>
      </w:r>
    </w:p>
    <w:p>
      <w:pPr>
        <w:pStyle w:val="BookText"/>
      </w:pPr>
      <w:r>
        <w:rPr>
          <w:rFonts w:ascii="IRNazanin" w:hAnsi="IRNazanin" w:eastAsia="IRNazanin" w:cs="IRNazanin"/>
          <w:lang w:bidi="fa-IR"/>
          <w:color w:val="111111"/>
          <w:sz w:val="28"/>
          <w:szCs w:val="28"/>
          <w:rtl/>
        </w:rPr>
        <w:t xml:space="preserve">مشهد؛ رضوی؛ شماره نسخه: 14337</w:t>
      </w:r>
    </w:p>
    <w:p>
      <w:pPr>
        <w:pStyle w:val="BookText"/>
      </w:pPr>
      <w:r>
        <w:rPr>
          <w:rFonts w:ascii="Amiri" w:hAnsi="Amiri" w:eastAsia="Amiri" w:cs="Amiri"/>
          <w:lang w:bidi="ar-SA"/>
          <w:color w:val="111111"/>
          <w:sz w:val="28"/>
          <w:szCs w:val="28"/>
          <w:rtl/>
        </w:rPr>
        <w:t xml:space="preserve">آغاز: برابر؛ انجام: ما من أحد يقرأ آخر الكهف عند النوم الا يتقظ في الساعة التي يريدها.</w:t>
      </w:r>
    </w:p>
    <w:p>
      <w:pPr>
        <w:pStyle w:val="BookText"/>
      </w:pPr>
      <w:r>
        <w:rPr>
          <w:rFonts w:ascii="IRNazanin" w:hAnsi="IRNazanin" w:eastAsia="IRNazanin" w:cs="IRNazanin"/>
          <w:lang w:bidi="fa-IR"/>
          <w:color w:val="111111"/>
          <w:sz w:val="28"/>
          <w:szCs w:val="28"/>
          <w:rtl/>
        </w:rPr>
        <w:t xml:space="preserve">جلد 1. از ابتدای مقدمه تا انتهای سوره کهف؛ خط: نستعلیق، کا: محمد مؤمن بن محمد هاشم حسینی، تا اواسط شوال 1127ق؛ محشی؛ واقف: سید محمد باقر سبزواری، محرم 1405؛ کاغذ: حنایی آهار مهره، جلد: تیماج عنابی، 276 گ، 23 سطر، اندازه: 18/5</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سم [ف: 22 - 211].</w:t>
      </w:r>
    </w:p>
    <w:p>
      <w:pPr>
        <w:pStyle w:val="BookText"/>
      </w:pPr>
      <w:r>
        <w:rPr>
          <w:rFonts w:ascii="Times New Roman" w:hAnsi="Times New Roman" w:eastAsia="Times New Roman" w:cs="Times New Roman"/>
          <w:lang w:val="en-US" w:bidi="en-US"/>
          <w:color w:val="111111"/>
          <w:sz w:val="28"/>
          <w:szCs w:val="28"/>
          <w:rtl/>
        </w:rPr>
        <w:t xml:space="preserve">174.</w:t>
      </w:r>
    </w:p>
    <w:p>
      <w:pPr>
        <w:pStyle w:val="BookText"/>
      </w:pPr>
      <w:r>
        <w:rPr>
          <w:rFonts w:ascii="IRNazanin" w:hAnsi="IRNazanin" w:eastAsia="IRNazanin" w:cs="IRNazanin"/>
          <w:lang w:bidi="fa-IR"/>
          <w:color w:val="111111"/>
          <w:sz w:val="28"/>
          <w:szCs w:val="28"/>
          <w:rtl/>
        </w:rPr>
        <w:t xml:space="preserve">تهران؛ ملی؛ شماره نسخه: 3718/2</w:t>
      </w:r>
    </w:p>
    <w:p>
      <w:pPr>
        <w:pStyle w:val="BookText"/>
      </w:pPr>
      <w:r>
        <w:rPr>
          <w:rFonts w:ascii="IRNazanin" w:hAnsi="IRNazanin" w:eastAsia="IRNazanin" w:cs="IRNazanin"/>
          <w:lang w:bidi="fa-IR"/>
          <w:color w:val="111111"/>
          <w:sz w:val="28"/>
          <w:szCs w:val="28"/>
          <w:rtl/>
        </w:rPr>
        <w:t xml:space="preserve">آغاز: اجالكم جعل سبحانه انتباههم من النوم بعثا. ای و هو المقتدر -
</w:t>
      </w:r>
    </w:p>
    <w:p>
      <w:pPr>
        <w:sectPr>
          <w:footerReference w:type="default" r:id="rId9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المستعلی على عباده؛ انجام: و ما صنع الله بهم فيعتبروا و يستدلوا ... يقرا آخر الكهف عند النوم الا يتقظ في الساعة التي يريدها.</w:t>
      </w:r>
    </w:p>
    <w:p>
      <w:pPr>
        <w:pStyle w:val="BookText"/>
      </w:pPr>
      <w:r>
        <w:rPr>
          <w:rFonts w:ascii="IRNazanin" w:hAnsi="IRNazanin" w:eastAsia="IRNazanin" w:cs="IRNazanin"/>
          <w:lang w:bidi="fa-IR"/>
          <w:color w:val="111111"/>
          <w:sz w:val="28"/>
          <w:szCs w:val="28"/>
          <w:rtl/>
        </w:rPr>
        <w:t xml:space="preserve">تفسیر آیات 60 تا 105 از سوره انعام (ص 42-45پ)، آیات 23 تا 73 از سوره نساء (ص 70-75پ)، آیات 1 تا 19 از سوره کهف (ص 76) و چند سطر از 73 از عبارات پایانی تفسیر در آخر سوره کهف؛ خط: نسخ، بی کا، تا: 1128ق؛ مصحح، کاغذ: اصفهانی نخودی، جلد: تیماج تریاکی، 4 گ (42-45پ)، 26 سطر (8</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سطر، اندازه: 25</w:t>
      </w:r>
      <w:r>
        <w:rPr>
          <w:rFonts w:ascii="Times New Roman" w:hAnsi="Times New Roman" w:eastAsia="Times New Roman" w:cs="Times New Roman"/>
          <w:lang w:val="en-US" w:bidi="en-US"/>
          <w:color w:val="111111"/>
          <w:sz w:val="28"/>
          <w:szCs w:val="28"/>
          <w:rtl/>
        </w:rPr>
        <w:t xml:space="preserve">x16 </w:t>
      </w:r>
      <w:r>
        <w:rPr>
          <w:rFonts w:ascii="IRNazanin" w:hAnsi="IRNazanin" w:eastAsia="IRNazanin" w:cs="IRNazanin"/>
          <w:lang w:bidi="fa-IR"/>
          <w:color w:val="111111"/>
          <w:sz w:val="28"/>
          <w:szCs w:val="28"/>
          <w:rtl/>
        </w:rPr>
        <w:t xml:space="preserve">سم [ف: 16 - 327].</w:t>
      </w:r>
    </w:p>
    <w:p>
      <w:pPr>
        <w:pStyle w:val="BookText"/>
      </w:pPr>
      <w:r>
        <w:rPr>
          <w:rFonts w:ascii="Times New Roman" w:hAnsi="Times New Roman" w:eastAsia="Times New Roman" w:cs="Times New Roman"/>
          <w:lang w:val="en-US" w:bidi="en-US"/>
          <w:color w:val="111111"/>
          <w:sz w:val="28"/>
          <w:szCs w:val="28"/>
          <w:rtl/>
        </w:rPr>
        <w:t xml:space="preserve">175.</w:t>
      </w:r>
    </w:p>
    <w:p>
      <w:pPr>
        <w:pStyle w:val="BookText"/>
      </w:pPr>
      <w:r>
        <w:rPr>
          <w:rFonts w:ascii="IRNazanin" w:hAnsi="IRNazanin" w:eastAsia="IRNazanin" w:cs="IRNazanin"/>
          <w:lang w:bidi="fa-IR"/>
          <w:color w:val="111111"/>
          <w:sz w:val="28"/>
          <w:szCs w:val="28"/>
          <w:rtl/>
        </w:rPr>
        <w:t xml:space="preserve">بشرویه؛ امیر المؤمنین؛ شماره نسخه: 14</w:t>
      </w:r>
    </w:p>
    <w:p>
      <w:pPr>
        <w:pStyle w:val="BookText"/>
      </w:pPr>
      <w:r>
        <w:rPr>
          <w:rFonts w:ascii="IRNazanin" w:hAnsi="IRNazanin" w:eastAsia="IRNazanin" w:cs="IRNazanin"/>
          <w:lang w:bidi="fa-IR"/>
          <w:color w:val="111111"/>
          <w:sz w:val="28"/>
          <w:szCs w:val="28"/>
          <w:rtl/>
        </w:rPr>
        <w:t xml:space="preserve">آغاز: امراتي عقيما لا تلد ذهب لي من لدنك وليا اي ولدا يلیغی و يكون اولی بمیراثی و قوله من لدنک تاکيد لكونه ولية مرضية بكونه مضافة الى الله؛ انجام: برابر.</w:t>
      </w:r>
    </w:p>
    <w:p>
      <w:pPr>
        <w:pStyle w:val="BookText"/>
      </w:pPr>
      <w:r>
        <w:rPr>
          <w:rFonts w:ascii="IRNazanin" w:hAnsi="IRNazanin" w:eastAsia="IRNazanin" w:cs="IRNazanin"/>
          <w:lang w:bidi="fa-IR"/>
          <w:color w:val="111111"/>
          <w:sz w:val="28"/>
          <w:szCs w:val="28"/>
          <w:rtl/>
        </w:rPr>
        <w:t xml:space="preserve">از آیه و اجعله رب رضيا تا آخر سوره ناس؛ خط: نسخ، كا: محمد رفيع بن محمد بديع، تا: پنج شنبه رمضان 1128ق؛ افتادگی: آغاز؛ جلد: تیماج مشکی، 250 گ، 26 سطر، اندازه: 18</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سم [ف مخ].</w:t>
      </w:r>
    </w:p>
    <w:p>
      <w:pPr>
        <w:pStyle w:val="BookText"/>
      </w:pPr>
      <w:r>
        <w:rPr>
          <w:rFonts w:ascii="Times New Roman" w:hAnsi="Times New Roman" w:eastAsia="Times New Roman" w:cs="Times New Roman"/>
          <w:lang w:val="en-US" w:bidi="en-US"/>
          <w:color w:val="111111"/>
          <w:sz w:val="28"/>
          <w:szCs w:val="28"/>
          <w:rtl/>
        </w:rPr>
        <w:t xml:space="preserve">176.</w:t>
      </w:r>
    </w:p>
    <w:p>
      <w:pPr>
        <w:pStyle w:val="BookText"/>
      </w:pPr>
      <w:r>
        <w:rPr>
          <w:rFonts w:ascii="IRNazanin" w:hAnsi="IRNazanin" w:eastAsia="IRNazanin" w:cs="IRNazanin"/>
          <w:lang w:bidi="fa-IR"/>
          <w:color w:val="111111"/>
          <w:sz w:val="28"/>
          <w:szCs w:val="28"/>
          <w:rtl/>
        </w:rPr>
        <w:t xml:space="preserve">مشهد؛ مرتضوی؛ شماره نسخه: بدون شماره</w:t>
      </w:r>
    </w:p>
    <w:p>
      <w:pPr>
        <w:pStyle w:val="BookText"/>
      </w:pPr>
      <w:r>
        <w:rPr>
          <w:rFonts w:ascii="IRNazanin" w:hAnsi="IRNazanin" w:eastAsia="IRNazanin" w:cs="IRNazanin"/>
          <w:lang w:bidi="fa-IR"/>
          <w:color w:val="111111"/>
          <w:sz w:val="28"/>
          <w:szCs w:val="28"/>
          <w:rtl/>
        </w:rPr>
        <w:t xml:space="preserve">كان محمد صادق بن محمد علی بیارجمندی، تا: چهارشنبه 17 جمادی الثانی 1130ق؛ مصحح، محشی [ف: - 13].</w:t>
      </w:r>
    </w:p>
    <w:p>
      <w:pPr>
        <w:pStyle w:val="BookText"/>
      </w:pPr>
      <w:r>
        <w:rPr>
          <w:rFonts w:ascii="Times New Roman" w:hAnsi="Times New Roman" w:eastAsia="Times New Roman" w:cs="Times New Roman"/>
          <w:lang w:val="en-US" w:bidi="en-US"/>
          <w:color w:val="111111"/>
          <w:sz w:val="28"/>
          <w:szCs w:val="28"/>
          <w:rtl/>
        </w:rPr>
        <w:t xml:space="preserve">177.</w:t>
      </w:r>
    </w:p>
    <w:p>
      <w:pPr>
        <w:pStyle w:val="BookText"/>
      </w:pPr>
      <w:r>
        <w:rPr>
          <w:rFonts w:ascii="IRNazanin" w:hAnsi="IRNazanin" w:eastAsia="IRNazanin" w:cs="IRNazanin"/>
          <w:lang w:bidi="fa-IR"/>
          <w:color w:val="111111"/>
          <w:sz w:val="28"/>
          <w:szCs w:val="28"/>
          <w:rtl/>
        </w:rPr>
        <w:t xml:space="preserve">قزوین؛ فحول قزوینی؛ شماره نسخه: بدون شماره</w:t>
      </w:r>
    </w:p>
    <w:p>
      <w:pPr>
        <w:pStyle w:val="BookText"/>
      </w:pPr>
      <w:r>
        <w:rPr>
          <w:rFonts w:ascii="IRNazanin" w:hAnsi="IRNazanin" w:eastAsia="IRNazanin" w:cs="IRNazanin"/>
          <w:lang w:bidi="fa-IR"/>
          <w:color w:val="111111"/>
          <w:sz w:val="28"/>
          <w:szCs w:val="28"/>
          <w:rtl/>
        </w:rPr>
        <w:t xml:space="preserve">نصف اول کتاب؛ بی کا، تا: با تاریخ 1137ق؛ علی بن محمد کاظم بن محمد علی بن مقصود علی طالقانی معروف به عادل دو بار آن را مقابله کرده که بار دوم آن را در روز جمعه 8 رجب 1137 تمام کرده [ف: - 11].</w:t>
      </w:r>
    </w:p>
    <w:p>
      <w:pPr>
        <w:pStyle w:val="BookText"/>
      </w:pPr>
      <w:r>
        <w:rPr>
          <w:rFonts w:ascii="Times New Roman" w:hAnsi="Times New Roman" w:eastAsia="Times New Roman" w:cs="Times New Roman"/>
          <w:lang w:val="en-US" w:bidi="en-US"/>
          <w:color w:val="111111"/>
          <w:sz w:val="28"/>
          <w:szCs w:val="28"/>
          <w:rtl/>
        </w:rPr>
        <w:t xml:space="preserve">178.</w:t>
      </w:r>
    </w:p>
    <w:p>
      <w:pPr>
        <w:pStyle w:val="BookText"/>
      </w:pPr>
      <w:r>
        <w:rPr>
          <w:rFonts w:ascii="IRNazanin" w:hAnsi="IRNazanin" w:eastAsia="IRNazanin" w:cs="IRNazanin"/>
          <w:lang w:bidi="fa-IR"/>
          <w:color w:val="111111"/>
          <w:sz w:val="28"/>
          <w:szCs w:val="28"/>
          <w:rtl/>
        </w:rPr>
        <w:t xml:space="preserve">مشهد؛ رضوی؛ شماره نسخه: 9080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روشن، کا: محمد تقی بن محمد مجید یزدی، تا: دوشنبه 11 رمضان 1133ق؛ مجدول؛ واقف: میرزا عبدالمجید پزشک یزدی، جمادی الاول 1152؛ کاغذ: نخودی، جلد: تیماج مشکی، 266 گ، 26 سطر، اندازه: 19</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11 - 596].</w:t>
      </w:r>
    </w:p>
    <w:p>
      <w:pPr>
        <w:pStyle w:val="BookText"/>
      </w:pPr>
      <w:r>
        <w:rPr>
          <w:rFonts w:ascii="Times New Roman" w:hAnsi="Times New Roman" w:eastAsia="Times New Roman" w:cs="Times New Roman"/>
          <w:lang w:val="en-US" w:bidi="en-US"/>
          <w:color w:val="111111"/>
          <w:sz w:val="28"/>
          <w:szCs w:val="28"/>
          <w:rtl/>
        </w:rPr>
        <w:t xml:space="preserve">179.</w:t>
      </w:r>
    </w:p>
    <w:p>
      <w:pPr>
        <w:pStyle w:val="BookText"/>
      </w:pPr>
      <w:r>
        <w:rPr>
          <w:rFonts w:ascii="IRNazanin" w:hAnsi="IRNazanin" w:eastAsia="IRNazanin" w:cs="IRNazanin"/>
          <w:lang w:bidi="fa-IR"/>
          <w:color w:val="111111"/>
          <w:sz w:val="28"/>
          <w:szCs w:val="28"/>
          <w:rtl/>
        </w:rPr>
        <w:t xml:space="preserve">تهران: حقوق؛ شماره نسخه: 7 - ج</w:t>
      </w:r>
    </w:p>
    <w:p>
      <w:pPr>
        <w:pStyle w:val="BookText"/>
      </w:pPr>
      <w:r>
        <w:rPr>
          <w:rFonts w:ascii="IRNazanin" w:hAnsi="IRNazanin" w:eastAsia="IRNazanin" w:cs="IRNazanin"/>
          <w:lang w:bidi="fa-IR"/>
          <w:color w:val="111111"/>
          <w:sz w:val="28"/>
          <w:szCs w:val="28"/>
          <w:rtl/>
        </w:rPr>
        <w:t xml:space="preserve">از آغاز تا پایان سوره کهف؛ خط: نسخ و نستعلیق، کا: محمد نبی بن حاجی علی رضا رازی، تا: 9 ربیع الاول 1136ق؛ افتادگی: آغاز (اندکی از دیباچه افتاده)؛ کاغذ: فرنگی، جلد: تیماج قهوه ای، 360 گ، 22 و 20 سطر (17/5</w:t>
      </w:r>
      <w:r>
        <w:rPr>
          <w:rFonts w:ascii="Times New Roman" w:hAnsi="Times New Roman" w:eastAsia="Times New Roman" w:cs="Times New Roman"/>
          <w:lang w:val="en-US" w:bidi="en-US"/>
          <w:color w:val="111111"/>
          <w:sz w:val="28"/>
          <w:szCs w:val="28"/>
          <w:rtl/>
        </w:rPr>
        <w:t xml:space="preserve">x7/5)</w:t>
      </w:r>
      <w:r>
        <w:rPr>
          <w:rFonts w:ascii="IRNazanin" w:hAnsi="IRNazanin" w:eastAsia="IRNazanin" w:cs="IRNazanin"/>
          <w:lang w:bidi="fa-IR"/>
          <w:color w:val="111111"/>
          <w:sz w:val="28"/>
          <w:szCs w:val="28"/>
          <w:rtl/>
        </w:rPr>
        <w:t xml:space="preserve">، اندازه: 13/5</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- 314].</w:t>
      </w:r>
    </w:p>
    <w:p>
      <w:pPr>
        <w:pStyle w:val="BookText"/>
      </w:pPr>
      <w:r>
        <w:rPr>
          <w:rFonts w:ascii="Times New Roman" w:hAnsi="Times New Roman" w:eastAsia="Times New Roman" w:cs="Times New Roman"/>
          <w:lang w:val="en-US" w:bidi="en-US"/>
          <w:color w:val="111111"/>
          <w:sz w:val="28"/>
          <w:szCs w:val="28"/>
          <w:rtl/>
        </w:rPr>
        <w:t xml:space="preserve">180.</w:t>
      </w:r>
    </w:p>
    <w:p>
      <w:pPr>
        <w:pStyle w:val="BookText"/>
      </w:pPr>
      <w:r>
        <w:rPr>
          <w:rFonts w:ascii="IRNazanin" w:hAnsi="IRNazanin" w:eastAsia="IRNazanin" w:cs="IRNazanin"/>
          <w:lang w:bidi="fa-IR"/>
          <w:color w:val="111111"/>
          <w:sz w:val="28"/>
          <w:szCs w:val="28"/>
          <w:rtl/>
        </w:rPr>
        <w:t xml:space="preserve">تهران؛ مدرسه قنبر علی خان (حضرت ولی عصر)؛ شماره نسخه: 12</w:t>
      </w:r>
    </w:p>
    <w:p>
      <w:pPr>
        <w:pStyle w:val="BookText"/>
      </w:pPr>
      <w:r>
        <w:rPr>
          <w:rFonts w:ascii="IRNazanin" w:hAnsi="IRNazanin" w:eastAsia="IRNazanin" w:cs="IRNazanin"/>
          <w:lang w:bidi="fa-IR"/>
          <w:color w:val="111111"/>
          <w:sz w:val="28"/>
          <w:szCs w:val="28"/>
          <w:rtl/>
        </w:rPr>
        <w:t xml:space="preserve">آغاز: سورة مريم مكية ثمان و تسعون آية بسمله عد الكوفي کهیعص آية ولم يعدها غيرها؛ انجام: برابر.</w:t>
      </w:r>
    </w:p>
    <w:p>
      <w:pPr>
        <w:pStyle w:val="BookText"/>
      </w:pPr>
      <w:r>
        <w:rPr>
          <w:rFonts w:ascii="IRNazanin" w:hAnsi="IRNazanin" w:eastAsia="IRNazanin" w:cs="IRNazanin"/>
          <w:lang w:bidi="fa-IR"/>
          <w:color w:val="111111"/>
          <w:sz w:val="28"/>
          <w:szCs w:val="28"/>
          <w:rtl/>
        </w:rPr>
        <w:t xml:space="preserve">از سوره مریم تا پایان قرآن؛ خط: نسخ، كان جعفر بن محمد صالح رضوی حسینی رازی، تا: پنج شنبه دهه اول شعبان 1137ق؛ مصحح، محشی؛ مهر: «وقف مدرسه سعدیه طهران 1290»؛ واقف: سید یحیی، جلد: تیماج قهوه ای، 328 گ، 20 سطر [ف: - 31].</w:t>
      </w:r>
    </w:p>
    <w:p>
      <w:pPr>
        <w:pStyle w:val="BookText"/>
      </w:pPr>
      <w:r>
        <w:rPr>
          <w:rFonts w:ascii="Times New Roman" w:hAnsi="Times New Roman" w:eastAsia="Times New Roman" w:cs="Times New Roman"/>
          <w:lang w:val="en-US" w:bidi="en-US"/>
          <w:color w:val="111111"/>
          <w:sz w:val="28"/>
          <w:szCs w:val="28"/>
          <w:rtl/>
        </w:rPr>
        <w:t xml:space="preserve">181.</w:t>
      </w:r>
    </w:p>
    <w:p>
      <w:pPr>
        <w:pStyle w:val="BookText"/>
      </w:pPr>
      <w:r>
        <w:rPr>
          <w:rFonts w:ascii="IRNazanin" w:hAnsi="IRNazanin" w:eastAsia="IRNazanin" w:cs="IRNazanin"/>
          <w:lang w:bidi="fa-IR"/>
          <w:color w:val="111111"/>
          <w:sz w:val="28"/>
          <w:szCs w:val="28"/>
          <w:rtl/>
        </w:rPr>
        <w:t xml:space="preserve">قم: فیضیه؛ شماره نسخه: 241</w:t>
      </w:r>
    </w:p>
    <w:p>
      <w:pPr>
        <w:pStyle w:val="BookText"/>
      </w:pPr>
      <w:r>
        <w:rPr>
          <w:rFonts w:ascii="IRNazanin" w:hAnsi="IRNazanin" w:eastAsia="IRNazanin" w:cs="IRNazanin"/>
          <w:lang w:bidi="fa-IR"/>
          <w:color w:val="111111"/>
          <w:sz w:val="28"/>
          <w:szCs w:val="28"/>
          <w:rtl/>
        </w:rPr>
        <w:t xml:space="preserve">نیمه اول؛ خط: نسخ، بی کا، تا: با تاریخ 1149ق؛ افتادگی: انجام؛ محشي از تفسیر بیضاوی و تعليقاتی در نقد آن از عبدالعال بن محمد مقیم فریدنی خونساری؛ واقف: عبدالعال بن محمد مقیم فریدنی خوانساری، 17 رجب 1149؛ 277 گ، 23 سطر، اندازه: 25</w:t>
      </w:r>
      <w:r>
        <w:rPr>
          <w:rFonts w:ascii="Times New Roman" w:hAnsi="Times New Roman" w:eastAsia="Times New Roman" w:cs="Times New Roman"/>
          <w:lang w:val="en-US" w:bidi="en-US"/>
          <w:color w:val="111111"/>
          <w:sz w:val="28"/>
          <w:szCs w:val="28"/>
          <w:rtl/>
        </w:rPr>
        <w:t xml:space="preserve">x18 </w:t>
      </w:r>
      <w:r>
        <w:rPr>
          <w:rFonts w:ascii="IRNazanin" w:hAnsi="IRNazanin" w:eastAsia="IRNazanin" w:cs="IRNazanin"/>
          <w:lang w:bidi="fa-IR"/>
          <w:color w:val="111111"/>
          <w:sz w:val="28"/>
          <w:szCs w:val="28"/>
          <w:rtl/>
        </w:rPr>
        <w:t xml:space="preserve">سم [ف: 1- 66].</w:t>
      </w:r>
    </w:p>
    <w:p>
      <w:pPr>
        <w:pStyle w:val="BookText"/>
      </w:pPr>
      <w:r>
        <w:rPr>
          <w:rFonts w:ascii="Times New Roman" w:hAnsi="Times New Roman" w:eastAsia="Times New Roman" w:cs="Times New Roman"/>
          <w:lang w:val="en-US" w:bidi="en-US"/>
          <w:color w:val="111111"/>
          <w:sz w:val="28"/>
          <w:szCs w:val="28"/>
          <w:rtl/>
        </w:rPr>
        <w:t xml:space="preserve">182.</w:t>
      </w:r>
    </w:p>
    <w:p>
      <w:pPr>
        <w:pStyle w:val="BookText"/>
      </w:pPr>
      <w:r>
        <w:rPr>
          <w:rFonts w:ascii="IRNazanin" w:hAnsi="IRNazanin" w:eastAsia="IRNazanin" w:cs="IRNazanin"/>
          <w:lang w:bidi="fa-IR"/>
          <w:color w:val="111111"/>
          <w:sz w:val="28"/>
          <w:szCs w:val="28"/>
          <w:rtl/>
        </w:rPr>
        <w:t xml:space="preserve">قم؛ فیضیه؛ شماره نسخه: 85</w:t>
      </w:r>
    </w:p>
    <w:p>
      <w:pPr>
        <w:pStyle w:val="BookText"/>
      </w:pPr>
      <w:r>
        <w:rPr>
          <w:rFonts w:ascii="IRNazanin" w:hAnsi="IRNazanin" w:eastAsia="IRNazanin" w:cs="IRNazanin"/>
          <w:lang w:bidi="fa-IR"/>
          <w:color w:val="111111"/>
          <w:sz w:val="28"/>
          <w:szCs w:val="28"/>
          <w:rtl/>
        </w:rPr>
        <w:t xml:space="preserve">از اول قرآن کریم تا آخر سوره کهف (احتمالا همان نسخه بالا)؛ خط: نسخ خوب، بی کا، تا: با تاریخ 1149ق؛ افتادگی: انجام (با جمله «و الروم اكبر من السد؛ قيل حفر للاساس حتى بلغ الماء» پایان یافته)؛ محشی؛ واقف: عبد المعال بن محمد مقیم فریدن خونساری، 17 رجب 1149؛ کاغذ: شکری رنگ آهاری، جلد: تیماج قهوه ای، 554 ص، 23 سطر، اندازه: 18/5</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سم [فهرست عراقی: 1- 44].</w:t>
      </w:r>
    </w:p>
    <w:p>
      <w:pPr>
        <w:pStyle w:val="BookText"/>
      </w:pPr>
      <w:r>
        <w:rPr>
          <w:rFonts w:ascii="Times New Roman" w:hAnsi="Times New Roman" w:eastAsia="Times New Roman" w:cs="Times New Roman"/>
          <w:lang w:val="en-US" w:bidi="en-US"/>
          <w:color w:val="111111"/>
          <w:sz w:val="28"/>
          <w:szCs w:val="28"/>
          <w:rtl/>
        </w:rPr>
        <w:t xml:space="preserve">183.</w:t>
      </w:r>
    </w:p>
    <w:p>
      <w:pPr>
        <w:pStyle w:val="BookText"/>
      </w:pPr>
      <w:r>
        <w:rPr>
          <w:rFonts w:ascii="IRNazanin" w:hAnsi="IRNazanin" w:eastAsia="IRNazanin" w:cs="IRNazanin"/>
          <w:lang w:bidi="fa-IR"/>
          <w:color w:val="111111"/>
          <w:sz w:val="28"/>
          <w:szCs w:val="28"/>
          <w:rtl/>
        </w:rPr>
        <w:t xml:space="preserve">مشهد؛ رضوی؛ شماره نسخه: 28889</w:t>
      </w:r>
    </w:p>
    <w:p>
      <w:pPr>
        <w:pStyle w:val="BookText"/>
      </w:pPr>
      <w:r>
        <w:rPr>
          <w:rFonts w:ascii="Amiri" w:hAnsi="Amiri" w:eastAsia="Amiri" w:cs="Amiri"/>
          <w:lang w:bidi="ar-SA"/>
          <w:color w:val="111111"/>
          <w:sz w:val="28"/>
          <w:szCs w:val="28"/>
          <w:rtl/>
        </w:rPr>
        <w:t xml:space="preserve">آغاز: برابر؛ انجام: من احد يقرا آخر الكهف عند النوم الا يتيقظ في الساعة التي ... اتفق تحرير هذه الورقه ... سنه 1152.</w:t>
      </w:r>
    </w:p>
    <w:p>
      <w:pPr>
        <w:pStyle w:val="BookText"/>
      </w:pPr>
      <w:r>
        <w:rPr>
          <w:rFonts w:ascii="IRNazanin" w:hAnsi="IRNazanin" w:eastAsia="IRNazanin" w:cs="IRNazanin"/>
          <w:lang w:bidi="fa-IR"/>
          <w:color w:val="111111"/>
          <w:sz w:val="28"/>
          <w:szCs w:val="28"/>
          <w:rtl/>
        </w:rPr>
        <w:t xml:space="preserve">خط: نستعلیق، کا: نیشابوری، محمد سعيد بن محمد زمان، تا: 1152ق؛ کاغذ: حنایی، جلد: تیماج [رایانه].</w:t>
      </w:r>
    </w:p>
    <w:p>
      <w:pPr>
        <w:pStyle w:val="BookText"/>
      </w:pPr>
      <w:r>
        <w:rPr>
          <w:rFonts w:ascii="Times New Roman" w:hAnsi="Times New Roman" w:eastAsia="Times New Roman" w:cs="Times New Roman"/>
          <w:lang w:val="en-US" w:bidi="en-US"/>
          <w:color w:val="111111"/>
          <w:sz w:val="28"/>
          <w:szCs w:val="28"/>
          <w:rtl/>
        </w:rPr>
        <w:t xml:space="preserve">184.</w:t>
      </w:r>
    </w:p>
    <w:p>
      <w:pPr>
        <w:pStyle w:val="BookText"/>
      </w:pPr>
      <w:r>
        <w:rPr>
          <w:rFonts w:ascii="IRNazanin" w:hAnsi="IRNazanin" w:eastAsia="IRNazanin" w:cs="IRNazanin"/>
          <w:lang w:bidi="fa-IR"/>
          <w:color w:val="111111"/>
          <w:sz w:val="28"/>
          <w:szCs w:val="28"/>
          <w:rtl/>
        </w:rPr>
        <w:t xml:space="preserve">اصفهان؛ مدرسه صدر بازار؛ شماره نسخه: 950</w:t>
      </w:r>
    </w:p>
    <w:p>
      <w:pPr>
        <w:pStyle w:val="BookText"/>
      </w:pPr>
      <w:r>
        <w:rPr>
          <w:rFonts w:ascii="IRNazanin" w:hAnsi="IRNazanin" w:eastAsia="IRNazanin" w:cs="IRNazanin"/>
          <w:lang w:bidi="fa-IR"/>
          <w:color w:val="111111"/>
          <w:sz w:val="28"/>
          <w:szCs w:val="28"/>
          <w:rtl/>
        </w:rPr>
        <w:t xml:space="preserve">از سوره طه تا پایان قرآن؛ خط: نسخ، كا: محمد بن فضل الله عقدائی، تا: محرم 1158ق؛ افتادگی: آغاز؛ 263 گ، 21 سطر، اندازه: 21</w:t>
      </w:r>
      <w:r>
        <w:rPr>
          <w:rFonts w:ascii="Times New Roman" w:hAnsi="Times New Roman" w:eastAsia="Times New Roman" w:cs="Times New Roman"/>
          <w:lang w:val="en-US" w:bidi="en-US"/>
          <w:color w:val="111111"/>
          <w:sz w:val="28"/>
          <w:szCs w:val="28"/>
          <w:rtl/>
        </w:rPr>
        <w:t xml:space="preserve">×31 </w:t>
      </w:r>
      <w:r>
        <w:rPr>
          <w:rFonts w:ascii="IRNazanin" w:hAnsi="IRNazanin" w:eastAsia="IRNazanin" w:cs="IRNazanin"/>
          <w:lang w:bidi="fa-IR"/>
          <w:color w:val="111111"/>
          <w:sz w:val="28"/>
          <w:szCs w:val="28"/>
          <w:rtl/>
        </w:rPr>
        <w:t xml:space="preserve">سم [ف: 3 - 705].</w:t>
      </w:r>
    </w:p>
    <w:p>
      <w:pPr>
        <w:pStyle w:val="BookText"/>
      </w:pPr>
      <w:r>
        <w:rPr>
          <w:rFonts w:ascii="Times New Roman" w:hAnsi="Times New Roman" w:eastAsia="Times New Roman" w:cs="Times New Roman"/>
          <w:lang w:val="en-US" w:bidi="en-US"/>
          <w:color w:val="111111"/>
          <w:sz w:val="28"/>
          <w:szCs w:val="28"/>
          <w:rtl/>
        </w:rPr>
        <w:t xml:space="preserve">185.</w:t>
      </w:r>
    </w:p>
    <w:p>
      <w:pPr>
        <w:pStyle w:val="BookText"/>
      </w:pPr>
      <w:r>
        <w:rPr>
          <w:rFonts w:ascii="IRNazanin" w:hAnsi="IRNazanin" w:eastAsia="IRNazanin" w:cs="IRNazanin"/>
          <w:lang w:bidi="fa-IR"/>
          <w:color w:val="111111"/>
          <w:sz w:val="28"/>
          <w:szCs w:val="28"/>
          <w:rtl/>
        </w:rPr>
        <w:t xml:space="preserve">مشهد؛ نواب؛ شماره نسخه: 638</w:t>
      </w:r>
    </w:p>
    <w:p>
      <w:pPr>
        <w:pStyle w:val="BookText"/>
      </w:pPr>
      <w:r>
        <w:rPr>
          <w:rFonts w:ascii="Amiri" w:hAnsi="Amiri" w:eastAsia="Amiri" w:cs="Amiri"/>
          <w:lang w:bidi="ar-SA"/>
          <w:color w:val="111111"/>
          <w:sz w:val="28"/>
          <w:szCs w:val="28"/>
          <w:rtl/>
        </w:rPr>
        <w:t xml:space="preserve">آغاز: برابر انجام: و من ثمرات النخيل يتعلق بمحذوف التقدير و نسقيكم من ثمرات النخيل و الأعناب.</w:t>
      </w:r>
    </w:p>
    <w:p>
      <w:pPr>
        <w:pStyle w:val="BookText"/>
      </w:pPr>
      <w:r>
        <w:rPr>
          <w:rFonts w:ascii="IRNazanin" w:hAnsi="IRNazanin" w:eastAsia="IRNazanin" w:cs="IRNazanin"/>
          <w:lang w:bidi="fa-IR"/>
          <w:color w:val="111111"/>
          <w:sz w:val="28"/>
          <w:szCs w:val="28"/>
          <w:rtl/>
        </w:rPr>
        <w:t xml:space="preserve">از آغاز تا آیه 70 سوره نحل (و الله خلقكم ثم يتوفیکم ...)؛ خط: نسخ، بی کا، تا: قرن 13؛ افتادگی: انجام؛ کاغذ: نخودی، جلد: مقوا عطف میشن مشکی، 190گ، 27 سطر (12/5</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اندازه: 30</w:t>
      </w:r>
      <w:r>
        <w:rPr>
          <w:rFonts w:ascii="Times New Roman" w:hAnsi="Times New Roman" w:eastAsia="Times New Roman" w:cs="Times New Roman"/>
          <w:lang w:val="en-US" w:bidi="en-US"/>
          <w:color w:val="111111"/>
          <w:sz w:val="28"/>
          <w:szCs w:val="28"/>
          <w:rtl/>
        </w:rPr>
        <w:t xml:space="preserve">x20 </w:t>
      </w:r>
      <w:r>
        <w:rPr>
          <w:rFonts w:ascii="IRNazanin" w:hAnsi="IRNazanin" w:eastAsia="IRNazanin" w:cs="IRNazanin"/>
          <w:lang w:bidi="fa-IR"/>
          <w:color w:val="111111"/>
          <w:sz w:val="28"/>
          <w:szCs w:val="28"/>
          <w:rtl/>
        </w:rPr>
        <w:t xml:space="preserve">سم [ف: - 511].</w:t>
      </w:r>
    </w:p>
    <w:p>
      <w:pPr>
        <w:pStyle w:val="BookText"/>
      </w:pPr>
      <w:r>
        <w:rPr>
          <w:rFonts w:ascii="Times New Roman" w:hAnsi="Times New Roman" w:eastAsia="Times New Roman" w:cs="Times New Roman"/>
          <w:lang w:val="en-US" w:bidi="en-US"/>
          <w:color w:val="111111"/>
          <w:sz w:val="28"/>
          <w:szCs w:val="28"/>
          <w:rtl/>
        </w:rPr>
        <w:t xml:space="preserve">186.</w:t>
      </w:r>
    </w:p>
    <w:p>
      <w:pPr>
        <w:pStyle w:val="BookText"/>
      </w:pPr>
      <w:r>
        <w:rPr>
          <w:rFonts w:ascii="IRNazanin" w:hAnsi="IRNazanin" w:eastAsia="IRNazanin" w:cs="IRNazanin"/>
          <w:lang w:bidi="fa-IR"/>
          <w:color w:val="111111"/>
          <w:sz w:val="28"/>
          <w:szCs w:val="28"/>
          <w:rtl/>
        </w:rPr>
        <w:t xml:space="preserve">قم، گلپایگانی؛ شماره نسخه: 7968- 54/58</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از اول کتاب تا آیه شریفه «و كذلك اعثرنا عليهم ليعلمو آن و عدالله حق ...»؛ خط: نستعلیق، بی کا، تا: قرن 13؛ افتادگی: انجام؛ 272 گ، 23 سطر، اندازه: 25</w:t>
      </w:r>
      <w:r>
        <w:rPr>
          <w:rFonts w:ascii="Times New Roman" w:hAnsi="Times New Roman" w:eastAsia="Times New Roman" w:cs="Times New Roman"/>
          <w:lang w:val="en-US" w:bidi="en-US"/>
          <w:color w:val="111111"/>
          <w:sz w:val="28"/>
          <w:szCs w:val="28"/>
          <w:rtl/>
        </w:rPr>
        <w:t xml:space="preserve">x16 </w:t>
      </w:r>
      <w:r>
        <w:rPr>
          <w:rFonts w:ascii="IRNazanin" w:hAnsi="IRNazanin" w:eastAsia="IRNazanin" w:cs="IRNazanin"/>
          <w:lang w:bidi="fa-IR"/>
          <w:color w:val="111111"/>
          <w:sz w:val="28"/>
          <w:szCs w:val="28"/>
          <w:rtl/>
        </w:rPr>
        <w:t xml:space="preserve">سم [ف: 3- 1329].</w:t>
      </w:r>
    </w:p>
    <w:p>
      <w:pPr>
        <w:pStyle w:val="BookText"/>
      </w:pPr>
      <w:r>
        <w:rPr>
          <w:rFonts w:ascii="Times New Roman" w:hAnsi="Times New Roman" w:eastAsia="Times New Roman" w:cs="Times New Roman"/>
          <w:lang w:val="en-US" w:bidi="en-US"/>
          <w:color w:val="111111"/>
          <w:sz w:val="28"/>
          <w:szCs w:val="28"/>
          <w:rtl/>
        </w:rPr>
        <w:t xml:space="preserve">187.</w:t>
      </w:r>
    </w:p>
    <w:p>
      <w:pPr>
        <w:pStyle w:val="BookText"/>
      </w:pPr>
      <w:r>
        <w:rPr>
          <w:rFonts w:ascii="IRNazanin" w:hAnsi="IRNazanin" w:eastAsia="IRNazanin" w:cs="IRNazanin"/>
          <w:lang w:bidi="fa-IR"/>
          <w:color w:val="111111"/>
          <w:sz w:val="28"/>
          <w:szCs w:val="28"/>
          <w:rtl/>
        </w:rPr>
        <w:t xml:space="preserve">مشهد: رضوی؛ شماره نسخه: 27236</w:t>
      </w:r>
    </w:p>
    <w:p>
      <w:pPr>
        <w:pStyle w:val="BookText"/>
      </w:pPr>
      <w:r>
        <w:rPr>
          <w:rFonts w:ascii="IRNazanin" w:hAnsi="IRNazanin" w:eastAsia="IRNazanin" w:cs="IRNazanin"/>
          <w:lang w:bidi="fa-IR"/>
          <w:color w:val="111111"/>
          <w:sz w:val="28"/>
          <w:szCs w:val="28"/>
          <w:rtl/>
        </w:rPr>
        <w:t xml:space="preserve">آغاز و انجام: براب.</w:t>
      </w:r>
    </w:p>
    <w:p>
      <w:pPr>
        <w:pStyle w:val="BookText"/>
      </w:pPr>
      <w:r>
        <w:rPr>
          <w:rFonts w:ascii="IRNazanin" w:hAnsi="IRNazanin" w:eastAsia="IRNazanin" w:cs="IRNazanin"/>
          <w:lang w:bidi="fa-IR"/>
          <w:color w:val="111111"/>
          <w:sz w:val="28"/>
          <w:szCs w:val="28"/>
          <w:rtl/>
        </w:rPr>
        <w:t xml:space="preserve">جلد 1-2، کامل؛ خط: نسخ جلی، بی کا، تا: قرن 13؛ محشی؛ اهدایی: رهبری، دی ماه 1380؛ کاغذ: نخودی، جلد: مقوا رویه گالینگور، 478 گ، 25 سطر، اندازه: 22</w:t>
      </w:r>
      <w:r>
        <w:rPr>
          <w:rFonts w:ascii="Times New Roman" w:hAnsi="Times New Roman" w:eastAsia="Times New Roman" w:cs="Times New Roman"/>
          <w:lang w:val="en-US" w:bidi="en-US"/>
          <w:color w:val="111111"/>
          <w:sz w:val="28"/>
          <w:szCs w:val="28"/>
          <w:rtl/>
        </w:rPr>
        <w:t xml:space="preserve">×35 </w:t>
      </w:r>
      <w:r>
        <w:rPr>
          <w:rFonts w:ascii="IRNazanin" w:hAnsi="IRNazanin" w:eastAsia="IRNazanin" w:cs="IRNazanin"/>
          <w:lang w:bidi="fa-IR"/>
          <w:color w:val="111111"/>
          <w:sz w:val="28"/>
          <w:szCs w:val="28"/>
          <w:rtl/>
        </w:rPr>
        <w:t xml:space="preserve">سم [اهدائی رهبر: 1 علوم قرآن - 160] و [ف: 22- 214].</w:t>
      </w:r>
    </w:p>
    <w:p>
      <w:pPr>
        <w:pStyle w:val="BookText"/>
      </w:pPr>
      <w:r>
        <w:rPr>
          <w:rFonts w:ascii="Times New Roman" w:hAnsi="Times New Roman" w:eastAsia="Times New Roman" w:cs="Times New Roman"/>
          <w:lang w:val="en-US" w:bidi="en-US"/>
          <w:color w:val="111111"/>
          <w:sz w:val="28"/>
          <w:szCs w:val="28"/>
          <w:rtl/>
        </w:rPr>
        <w:t xml:space="preserve">188.</w:t>
      </w:r>
    </w:p>
    <w:p>
      <w:pPr>
        <w:pStyle w:val="BookText"/>
      </w:pPr>
      <w:r>
        <w:rPr>
          <w:rFonts w:ascii="IRNazanin" w:hAnsi="IRNazanin" w:eastAsia="IRNazanin" w:cs="IRNazanin"/>
          <w:lang w:bidi="fa-IR"/>
          <w:color w:val="111111"/>
          <w:sz w:val="28"/>
          <w:szCs w:val="28"/>
          <w:rtl/>
        </w:rPr>
        <w:t xml:space="preserve">مشهد؛ رضوی؛ شماره نسخه: ض 9542</w:t>
      </w:r>
    </w:p>
    <w:p>
      <w:pPr>
        <w:pStyle w:val="BookText"/>
      </w:pPr>
      <w:r>
        <w:rPr>
          <w:rFonts w:ascii="IRNazanin" w:hAnsi="IRNazanin" w:eastAsia="IRNazanin" w:cs="IRNazanin"/>
          <w:lang w:bidi="fa-IR"/>
          <w:color w:val="111111"/>
          <w:sz w:val="28"/>
          <w:szCs w:val="28"/>
          <w:rtl/>
        </w:rPr>
        <w:t xml:space="preserve">آغاز: برابر؛ انجام: و الحواريون كانوا اثنی عشر رجلا قيل سموا بذلك لانهم نوارنیین عليهم.
</w:t>
      </w:r>
    </w:p>
    <w:p>
      <w:pPr>
        <w:sectPr>
          <w:footerReference w:type="default" r:id="rId9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ابتدای مقدمه تا آیه 54 سوره آل عمران؛ خط: نسخ، بی کا، تا: قرن 12 و 13 افتادگی: انجام؛ محشي منقول از کتب تفاسیر؛ واقف: خان بابا مشار، خرداد 1345؛ کاغذ: نخودی و حنایی، جلد: تیماج خرمایی، 45گ، 29 سطر، اندازه: 19</w:t>
      </w:r>
      <w:r>
        <w:rPr>
          <w:rFonts w:ascii="Times New Roman" w:hAnsi="Times New Roman" w:eastAsia="Times New Roman" w:cs="Times New Roman"/>
          <w:lang w:val="en-US" w:bidi="en-US"/>
          <w:color w:val="111111"/>
          <w:sz w:val="28"/>
          <w:szCs w:val="28"/>
          <w:rtl/>
        </w:rPr>
        <w:t xml:space="preserve">×29 </w:t>
      </w:r>
      <w:r>
        <w:rPr>
          <w:rFonts w:ascii="IRNazanin" w:hAnsi="IRNazanin" w:eastAsia="IRNazanin" w:cs="IRNazanin"/>
          <w:lang w:bidi="fa-IR"/>
          <w:color w:val="111111"/>
          <w:sz w:val="28"/>
          <w:szCs w:val="28"/>
          <w:rtl/>
        </w:rPr>
        <w:t xml:space="preserve">سم [ف: 22- 218].</w:t>
      </w:r>
    </w:p>
    <w:p>
      <w:pPr>
        <w:pStyle w:val="BookText"/>
      </w:pPr>
      <w:r>
        <w:rPr>
          <w:rFonts w:ascii="Times New Roman" w:hAnsi="Times New Roman" w:eastAsia="Times New Roman" w:cs="Times New Roman"/>
          <w:lang w:val="en-US" w:bidi="en-US"/>
          <w:color w:val="111111"/>
          <w:sz w:val="28"/>
          <w:szCs w:val="28"/>
          <w:rtl/>
        </w:rPr>
        <w:t xml:space="preserve">189.</w:t>
      </w:r>
    </w:p>
    <w:p>
      <w:pPr>
        <w:pStyle w:val="BookText"/>
      </w:pPr>
      <w:r>
        <w:rPr>
          <w:rFonts w:ascii="IRNazanin" w:hAnsi="IRNazanin" w:eastAsia="IRNazanin" w:cs="IRNazanin"/>
          <w:lang w:bidi="fa-IR"/>
          <w:color w:val="111111"/>
          <w:sz w:val="28"/>
          <w:szCs w:val="28"/>
          <w:rtl/>
        </w:rPr>
        <w:t xml:space="preserve">قم؛ مسجد اعظم، شماره نسخه: 1126</w:t>
      </w:r>
    </w:p>
    <w:p>
      <w:pPr>
        <w:pStyle w:val="BookText"/>
      </w:pPr>
      <w:r>
        <w:rPr>
          <w:rFonts w:ascii="IRNazanin" w:hAnsi="IRNazanin" w:eastAsia="IRNazanin" w:cs="IRNazanin"/>
          <w:lang w:bidi="fa-IR"/>
          <w:color w:val="111111"/>
          <w:sz w:val="28"/>
          <w:szCs w:val="28"/>
          <w:rtl/>
        </w:rPr>
        <w:t xml:space="preserve">آغاز: برابر؛ انجام: فانا منه بريء. فهو للذي اشرک. ص: ما من احد يقرأ آخر الكهف عند النوم الاتيقظ في الساعة التي يريدها (وبالله التوفيق).</w:t>
      </w:r>
    </w:p>
    <w:p>
      <w:pPr>
        <w:pStyle w:val="BookText"/>
      </w:pPr>
      <w:r>
        <w:rPr>
          <w:rFonts w:ascii="IRNazanin" w:hAnsi="IRNazanin" w:eastAsia="IRNazanin" w:cs="IRNazanin"/>
          <w:lang w:bidi="fa-IR"/>
          <w:color w:val="111111"/>
          <w:sz w:val="28"/>
          <w:szCs w:val="28"/>
          <w:rtl/>
        </w:rPr>
        <w:t xml:space="preserve">از سوره فاتحه تا آخر کهف؛ خط: نسخ، كا: عنایت الله حسینی، تا: جمعه 1 جمادی الاول 1221ق؛ جلد: تیماج قهوه ای، 314 گ، 23 سطر، اندازه: 16/5</w:t>
      </w:r>
      <w:r>
        <w:rPr>
          <w:rFonts w:ascii="Times New Roman" w:hAnsi="Times New Roman" w:eastAsia="Times New Roman" w:cs="Times New Roman"/>
          <w:lang w:val="en-US" w:bidi="en-US"/>
          <w:color w:val="111111"/>
          <w:sz w:val="28"/>
          <w:szCs w:val="28"/>
          <w:rtl/>
        </w:rPr>
        <w:t xml:space="preserve">×24/5 </w:t>
      </w:r>
      <w:r>
        <w:rPr>
          <w:rFonts w:ascii="IRNazanin" w:hAnsi="IRNazanin" w:eastAsia="IRNazanin" w:cs="IRNazanin"/>
          <w:lang w:bidi="fa-IR"/>
          <w:color w:val="111111"/>
          <w:sz w:val="28"/>
          <w:szCs w:val="28"/>
          <w:rtl/>
        </w:rPr>
        <w:t xml:space="preserve">سم [ف مخ: 2 - 636].</w:t>
      </w:r>
    </w:p>
    <w:p>
      <w:pPr>
        <w:pStyle w:val="BookText"/>
      </w:pPr>
      <w:r>
        <w:rPr>
          <w:rFonts w:ascii="Times New Roman" w:hAnsi="Times New Roman" w:eastAsia="Times New Roman" w:cs="Times New Roman"/>
          <w:lang w:val="en-US" w:bidi="en-US"/>
          <w:color w:val="111111"/>
          <w:sz w:val="28"/>
          <w:szCs w:val="28"/>
          <w:rtl/>
        </w:rPr>
        <w:t xml:space="preserve">190.</w:t>
      </w:r>
    </w:p>
    <w:p>
      <w:pPr>
        <w:pStyle w:val="BookText"/>
      </w:pPr>
      <w:r>
        <w:rPr>
          <w:rFonts w:ascii="IRNazanin" w:hAnsi="IRNazanin" w:eastAsia="IRNazanin" w:cs="IRNazanin"/>
          <w:lang w:bidi="fa-IR"/>
          <w:color w:val="111111"/>
          <w:sz w:val="28"/>
          <w:szCs w:val="28"/>
          <w:rtl/>
        </w:rPr>
        <w:t xml:space="preserve">مشهد؛ رضوی؛ شماره نسخه: 37536</w:t>
      </w:r>
    </w:p>
    <w:p>
      <w:pPr>
        <w:pStyle w:val="BookText"/>
      </w:pPr>
      <w:r>
        <w:rPr>
          <w:rFonts w:ascii="IRNazanin" w:hAnsi="IRNazanin" w:eastAsia="IRNazanin" w:cs="IRNazanin"/>
          <w:lang w:bidi="fa-IR"/>
          <w:color w:val="111111"/>
          <w:sz w:val="28"/>
          <w:szCs w:val="28"/>
          <w:rtl/>
        </w:rPr>
        <w:t xml:space="preserve">انجام: افحسب الذين كفروا أن يتخذوا عبادی من دونی اولیاء از ابتدای مقدمه تا اواخر سوره کهف؛ خط: نسخ، بی کا، تا: با تاریخ 1231ق؛ افتادگی: انجام؛ محشی؛ مهر: ريحان الله موسوی در رجب 1314، «العبد ریحان الله الموسوی 1300» (بیضی)، «محمد بن ریحان الله الموسوی» (بیضی) در 1328، «ابو جعفر بن محمد حسین الحسینی» (بیضی) در 1231ق؛ اهدایی: رهبری، مهر 1386؛ کاغذ: نخودی آهار مهره، جلد: میشن قهوه ای، 346 گ، 19 سطر، اندازه: 18</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[اهدائی رهبر: 1 علوم قرآن – 161].</w:t>
      </w:r>
    </w:p>
    <w:p>
      <w:pPr>
        <w:pStyle w:val="BookText"/>
      </w:pPr>
      <w:r>
        <w:rPr>
          <w:rFonts w:ascii="Times New Roman" w:hAnsi="Times New Roman" w:eastAsia="Times New Roman" w:cs="Times New Roman"/>
          <w:lang w:val="en-US" w:bidi="en-US"/>
          <w:color w:val="111111"/>
          <w:sz w:val="28"/>
          <w:szCs w:val="28"/>
          <w:rtl/>
        </w:rPr>
        <w:t xml:space="preserve">191.</w:t>
      </w:r>
    </w:p>
    <w:p>
      <w:pPr>
        <w:pStyle w:val="BookText"/>
      </w:pPr>
      <w:r>
        <w:rPr>
          <w:rFonts w:ascii="IRNazanin" w:hAnsi="IRNazanin" w:eastAsia="IRNazanin" w:cs="IRNazanin"/>
          <w:lang w:bidi="fa-IR"/>
          <w:color w:val="111111"/>
          <w:sz w:val="28"/>
          <w:szCs w:val="28"/>
          <w:rtl/>
        </w:rPr>
        <w:t xml:space="preserve">آشتیان؛ حوزه علمیه؛ شماره نسخه: 57 بخش یکم</w:t>
      </w:r>
    </w:p>
    <w:p>
      <w:pPr>
        <w:pStyle w:val="BookText"/>
      </w:pPr>
      <w:r>
        <w:rPr>
          <w:rFonts w:ascii="IRNazanin" w:hAnsi="IRNazanin" w:eastAsia="IRNazanin" w:cs="IRNazanin"/>
          <w:lang w:bidi="fa-IR"/>
          <w:color w:val="111111"/>
          <w:sz w:val="28"/>
          <w:szCs w:val="28"/>
          <w:rtl/>
        </w:rPr>
        <w:t xml:space="preserve">آغاز: برابر؛ انجام: ان الكريم المنان و صلی الله على سيدنا محمد آله الطيبين ... تمت قد تشرف باختتام استكتاب هذه الأوراق الجديدة من تفسير جوامع الجامع ... الغني محمد مهدی بن حبيب الله آشتیانی ...... في يوم الجمعة الثامن من العشر و الثانی عن شهر ذي الحجة الحرام في سنة التاسع بعد العشر الثالث من المأته الثالث من الألف الثاني بعد الهجرة ... .</w:t>
      </w:r>
    </w:p>
    <w:p>
      <w:pPr>
        <w:pStyle w:val="BookText"/>
      </w:pPr>
      <w:r>
        <w:rPr>
          <w:rFonts w:ascii="IRNazanin" w:hAnsi="IRNazanin" w:eastAsia="IRNazanin" w:cs="IRNazanin"/>
          <w:lang w:bidi="fa-IR"/>
          <w:color w:val="111111"/>
          <w:sz w:val="28"/>
          <w:szCs w:val="28"/>
          <w:rtl/>
        </w:rPr>
        <w:t xml:space="preserve">دارای دو بخش عمده است: 1. از ابتدای قرآن کریم تا سوره کهف، 2. از سوه مریم تا پایان سوره ناس؛ خط: نسخ معرب و نستعلیق، کا: محمد مهدی ابن ملا حبیب آشتیانی، تا: جمعه 18 ذیحجه 1229ق؛ محشي منقول از بزرگان با نشان های «ص، في، مع، ک، ح، س و ف»، مقابله شده، مصحح، با علامت بلاغ؛ واقف: ملا حبیب الله پدر کاتب، 17 ربیع الاول 1240ق، وقف قصبه آشتيان نموده؛ مهر: «فقیر ربه الغني ظهير الدين الحسینی» (چهار گوش)؛ کاغذ: شکری آهار مهره، جلد: تیماج مشکی، 362گ، 27 سطر، اندازه: 20</w:t>
      </w:r>
      <w:r>
        <w:rPr>
          <w:rFonts w:ascii="Times New Roman" w:hAnsi="Times New Roman" w:eastAsia="Times New Roman" w:cs="Times New Roman"/>
          <w:lang w:val="en-US" w:bidi="en-US"/>
          <w:color w:val="111111"/>
          <w:sz w:val="28"/>
          <w:szCs w:val="28"/>
          <w:rtl/>
        </w:rPr>
        <w:t xml:space="preserve">×31 </w:t>
      </w:r>
      <w:r>
        <w:rPr>
          <w:rFonts w:ascii="IRNazanin" w:hAnsi="IRNazanin" w:eastAsia="IRNazanin" w:cs="IRNazanin"/>
          <w:lang w:bidi="fa-IR"/>
          <w:color w:val="111111"/>
          <w:sz w:val="28"/>
          <w:szCs w:val="28"/>
          <w:rtl/>
        </w:rPr>
        <w:t xml:space="preserve">سم [ف: - 125].</w:t>
      </w:r>
    </w:p>
    <w:p>
      <w:pPr>
        <w:pStyle w:val="BookText"/>
      </w:pPr>
      <w:r>
        <w:rPr>
          <w:rFonts w:ascii="Times New Roman" w:hAnsi="Times New Roman" w:eastAsia="Times New Roman" w:cs="Times New Roman"/>
          <w:lang w:val="en-US" w:bidi="en-US"/>
          <w:color w:val="111111"/>
          <w:sz w:val="28"/>
          <w:szCs w:val="28"/>
          <w:rtl/>
        </w:rPr>
        <w:t xml:space="preserve">192.</w:t>
      </w:r>
    </w:p>
    <w:p>
      <w:pPr>
        <w:pStyle w:val="BookText"/>
      </w:pPr>
      <w:r>
        <w:rPr>
          <w:rFonts w:ascii="IRNazanin" w:hAnsi="IRNazanin" w:eastAsia="IRNazanin" w:cs="IRNazanin"/>
          <w:lang w:bidi="fa-IR"/>
          <w:color w:val="111111"/>
          <w:sz w:val="28"/>
          <w:szCs w:val="28"/>
          <w:rtl/>
        </w:rPr>
        <w:t xml:space="preserve">قم؛ فیضیه؛ شماره نسخه: 84</w:t>
      </w:r>
    </w:p>
    <w:p>
      <w:pPr>
        <w:pStyle w:val="BookText"/>
      </w:pPr>
      <w:r>
        <w:rPr>
          <w:rFonts w:ascii="IRNazanin" w:hAnsi="IRNazanin" w:eastAsia="IRNazanin" w:cs="IRNazanin"/>
          <w:lang w:bidi="fa-IR"/>
          <w:color w:val="111111"/>
          <w:sz w:val="28"/>
          <w:szCs w:val="28"/>
          <w:rtl/>
        </w:rPr>
        <w:t xml:space="preserve">خط: نسخ، بی کا، تا: با تاریخ 1256ق؛ افتادگی: انجام؛ محشی به امضاء محمد ابراهيم قشلاقی؛ واقف: خدیجه بیگم بنت مرحوم معصوم قشلاقی، رجب 1256ق؛ کاغذ: سفید مهره زده، جلد: چرم زرد، 596 ص، 27 سطر، اندازه: 30</w:t>
      </w:r>
      <w:r>
        <w:rPr>
          <w:rFonts w:ascii="Times New Roman" w:hAnsi="Times New Roman" w:eastAsia="Times New Roman" w:cs="Times New Roman"/>
          <w:lang w:val="en-US" w:bidi="en-US"/>
          <w:color w:val="111111"/>
          <w:sz w:val="28"/>
          <w:szCs w:val="28"/>
          <w:rtl/>
        </w:rPr>
        <w:t xml:space="preserve">x20/5 </w:t>
      </w:r>
      <w:r>
        <w:rPr>
          <w:rFonts w:ascii="IRNazanin" w:hAnsi="IRNazanin" w:eastAsia="IRNazanin" w:cs="IRNazanin"/>
          <w:lang w:bidi="fa-IR"/>
          <w:color w:val="111111"/>
          <w:sz w:val="28"/>
          <w:szCs w:val="28"/>
          <w:rtl/>
        </w:rPr>
        <w:t xml:space="preserve">سم [فهرست عراقی: 1-43].</w:t>
      </w:r>
    </w:p>
    <w:p>
      <w:pPr>
        <w:pStyle w:val="BookText"/>
      </w:pPr>
      <w:r>
        <w:rPr>
          <w:rFonts w:ascii="Times New Roman" w:hAnsi="Times New Roman" w:eastAsia="Times New Roman" w:cs="Times New Roman"/>
          <w:lang w:val="en-US" w:bidi="en-US"/>
          <w:color w:val="111111"/>
          <w:sz w:val="28"/>
          <w:szCs w:val="28"/>
          <w:rtl/>
        </w:rPr>
        <w:t xml:space="preserve">193.</w:t>
      </w:r>
    </w:p>
    <w:p>
      <w:pPr>
        <w:pStyle w:val="BookText"/>
      </w:pPr>
      <w:r>
        <w:rPr>
          <w:rFonts w:ascii="IRNazanin" w:hAnsi="IRNazanin" w:eastAsia="IRNazanin" w:cs="IRNazanin"/>
          <w:lang w:bidi="fa-IR"/>
          <w:color w:val="111111"/>
          <w:sz w:val="28"/>
          <w:szCs w:val="28"/>
          <w:rtl/>
        </w:rPr>
        <w:t xml:space="preserve">قم؛ گلپایگانی؛ شماره نسخه: 7911- 54/1</w:t>
      </w:r>
    </w:p>
    <w:p>
      <w:pPr>
        <w:pStyle w:val="BookText"/>
      </w:pPr>
      <w:r>
        <w:rPr>
          <w:rFonts w:ascii="IRNazanin" w:hAnsi="IRNazanin" w:eastAsia="IRNazanin" w:cs="IRNazanin"/>
          <w:lang w:bidi="fa-IR"/>
          <w:color w:val="111111"/>
          <w:sz w:val="28"/>
          <w:szCs w:val="28"/>
          <w:rtl/>
        </w:rPr>
        <w:t xml:space="preserve">آغاز: سورة الفاتحة مكية سبع آيات بلا خلاف، الا ان اهل مكة و الكوفة از اول سوره فاتحه تا آخر سوره کهف؛ خط: نستعلیق، بی کا، تا: سه شنبه 3 جمادی الاول 1276ق؛ افتادگی: آغاز؛ 265گ، 21 سطر، اندازه: 21</w:t>
      </w:r>
      <w:r>
        <w:rPr>
          <w:rFonts w:ascii="Times New Roman" w:hAnsi="Times New Roman" w:eastAsia="Times New Roman" w:cs="Times New Roman"/>
          <w:lang w:val="en-US" w:bidi="en-US"/>
          <w:color w:val="111111"/>
          <w:sz w:val="28"/>
          <w:szCs w:val="28"/>
          <w:rtl/>
        </w:rPr>
        <w:t xml:space="preserve">×33 </w:t>
      </w:r>
      <w:r>
        <w:rPr>
          <w:rFonts w:ascii="IRNazanin" w:hAnsi="IRNazanin" w:eastAsia="IRNazanin" w:cs="IRNazanin"/>
          <w:lang w:bidi="fa-IR"/>
          <w:color w:val="111111"/>
          <w:sz w:val="28"/>
          <w:szCs w:val="28"/>
          <w:rtl/>
        </w:rPr>
        <w:t xml:space="preserve">سم [ف: 3 - 1330].</w:t>
      </w:r>
    </w:p>
    <w:p>
      <w:pPr>
        <w:pStyle w:val="BookText"/>
      </w:pPr>
      <w:r>
        <w:rPr>
          <w:rFonts w:ascii="Times New Roman" w:hAnsi="Times New Roman" w:eastAsia="Times New Roman" w:cs="Times New Roman"/>
          <w:lang w:val="en-US" w:bidi="en-US"/>
          <w:color w:val="111111"/>
          <w:sz w:val="28"/>
          <w:szCs w:val="28"/>
          <w:rtl/>
        </w:rPr>
        <w:t xml:space="preserve">194.</w:t>
      </w:r>
    </w:p>
    <w:p>
      <w:pPr>
        <w:pStyle w:val="BookText"/>
      </w:pPr>
      <w:r>
        <w:rPr>
          <w:rFonts w:ascii="IRNazanin" w:hAnsi="IRNazanin" w:eastAsia="IRNazanin" w:cs="IRNazanin"/>
          <w:lang w:bidi="fa-IR"/>
          <w:color w:val="111111"/>
          <w:sz w:val="28"/>
          <w:szCs w:val="28"/>
          <w:rtl/>
        </w:rPr>
        <w:t xml:space="preserve">قم؛ مسجد اعظم؛ شماره نسخه: 134</w:t>
      </w:r>
    </w:p>
    <w:p>
      <w:pPr>
        <w:pStyle w:val="BookText"/>
      </w:pPr>
      <w:r>
        <w:rPr>
          <w:rFonts w:ascii="IRNazanin" w:hAnsi="IRNazanin" w:eastAsia="IRNazanin" w:cs="IRNazanin"/>
          <w:lang w:bidi="fa-IR"/>
          <w:color w:val="111111"/>
          <w:sz w:val="28"/>
          <w:szCs w:val="28"/>
          <w:rtl/>
        </w:rPr>
        <w:t xml:space="preserve">آغاز: سورة النمل ... ثلث كوفي عد البصري من قوارير في حدیث ابی و من هود و شعيب و صالح و ابراهیم و يخرج من قبره ... طس تلک آیات القرآن ... تلک مبتدا و آیات القرآن خبره؛ انجام: برابر.</w:t>
      </w:r>
    </w:p>
    <w:p>
      <w:pPr>
        <w:pStyle w:val="BookText"/>
      </w:pPr>
      <w:r>
        <w:rPr>
          <w:rFonts w:ascii="IRNazanin" w:hAnsi="IRNazanin" w:eastAsia="IRNazanin" w:cs="IRNazanin"/>
          <w:lang w:bidi="fa-IR"/>
          <w:color w:val="111111"/>
          <w:sz w:val="28"/>
          <w:szCs w:val="28"/>
          <w:rtl/>
        </w:rPr>
        <w:t xml:space="preserve">سورة نمل تا پایان؛ خط: نسخ، كا: ملا محمد باقر بن طاهر، تا: دوشنبه صفر 1285ق؛ مصحح؛ جلد: پارچه عطف تیماج زرشکی، 187گ، 23 سطر، اندازه: 22</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سم [ف مخ: 2 - 635].</w:t>
      </w:r>
    </w:p>
    <w:p>
      <w:pPr>
        <w:pStyle w:val="BookText"/>
      </w:pPr>
      <w:r>
        <w:rPr>
          <w:rFonts w:ascii="Times New Roman" w:hAnsi="Times New Roman" w:eastAsia="Times New Roman" w:cs="Times New Roman"/>
          <w:lang w:val="en-US" w:bidi="en-US"/>
          <w:color w:val="111111"/>
          <w:sz w:val="28"/>
          <w:szCs w:val="28"/>
          <w:rtl/>
        </w:rPr>
        <w:t xml:space="preserve">195.</w:t>
      </w:r>
    </w:p>
    <w:p>
      <w:pPr>
        <w:pStyle w:val="BookText"/>
      </w:pPr>
      <w:r>
        <w:rPr>
          <w:rFonts w:ascii="IRNazanin" w:hAnsi="IRNazanin" w:eastAsia="IRNazanin" w:cs="IRNazanin"/>
          <w:lang w:bidi="fa-IR"/>
          <w:color w:val="111111"/>
          <w:sz w:val="28"/>
          <w:szCs w:val="28"/>
          <w:rtl/>
        </w:rPr>
        <w:t xml:space="preserve">تهران؛ مجلس؛ شماره نسخه: 12187</w:t>
      </w:r>
    </w:p>
    <w:p>
      <w:pPr>
        <w:pStyle w:val="BookText"/>
      </w:pPr>
      <w:r>
        <w:rPr>
          <w:rFonts w:ascii="IRNazanin" w:hAnsi="IRNazanin" w:eastAsia="IRNazanin" w:cs="IRNazanin"/>
          <w:lang w:bidi="fa-IR"/>
          <w:color w:val="111111"/>
          <w:sz w:val="28"/>
          <w:szCs w:val="28"/>
          <w:rtl/>
        </w:rPr>
        <w:t xml:space="preserve">آغاز: المص سبق الكلام في مثله كتاب خبر مبتدا محذوف ای هو کتاب او خبر المص و المراد به السورة او القرآن انزل اليك صفته؛ انجام: ما من احد يقرء آخر الكهف عند النوم الا يستيقط في الساعة التي يريدها.</w:t>
      </w:r>
    </w:p>
    <w:p>
      <w:pPr>
        <w:pStyle w:val="BookText"/>
      </w:pPr>
      <w:r>
        <w:rPr>
          <w:rFonts w:ascii="IRNazanin" w:hAnsi="IRNazanin" w:eastAsia="IRNazanin" w:cs="IRNazanin"/>
          <w:lang w:bidi="fa-IR"/>
          <w:color w:val="111111"/>
          <w:sz w:val="28"/>
          <w:szCs w:val="28"/>
          <w:rtl/>
        </w:rPr>
        <w:t xml:space="preserve">سوره اعراف تا آخر کهف؛ خط: نسخ، بی کا، تا: با تاریخ 1289؛ تملک:حسین حسینی، احتشام الملک ذیقعده 1286؛ جلد: مقوا با روکش پارچه ای، 274 گ، 22 سطر، اندازه: 17</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35-191].</w:t>
      </w:r>
    </w:p>
    <w:p>
      <w:pPr>
        <w:pStyle w:val="BookText"/>
      </w:pPr>
      <w:r>
        <w:rPr>
          <w:rFonts w:ascii="Times New Roman" w:hAnsi="Times New Roman" w:eastAsia="Times New Roman" w:cs="Times New Roman"/>
          <w:lang w:val="en-US" w:bidi="en-US"/>
          <w:color w:val="111111"/>
          <w:sz w:val="28"/>
          <w:szCs w:val="28"/>
          <w:rtl/>
        </w:rPr>
        <w:t xml:space="preserve">196.</w:t>
      </w:r>
    </w:p>
    <w:p>
      <w:pPr>
        <w:pStyle w:val="BookText"/>
      </w:pPr>
      <w:r>
        <w:rPr>
          <w:rFonts w:ascii="IRNazanin" w:hAnsi="IRNazanin" w:eastAsia="IRNazanin" w:cs="IRNazanin"/>
          <w:lang w:bidi="fa-IR"/>
          <w:color w:val="111111"/>
          <w:sz w:val="28"/>
          <w:szCs w:val="28"/>
          <w:rtl/>
        </w:rPr>
        <w:t xml:space="preserve">مشهد؛ رضوی؛ شماره نسخه: 10472</w:t>
      </w:r>
    </w:p>
    <w:p>
      <w:pPr>
        <w:pStyle w:val="BookText"/>
      </w:pPr>
      <w:r>
        <w:rPr>
          <w:rFonts w:ascii="IRNazanin" w:hAnsi="IRNazanin" w:eastAsia="IRNazanin" w:cs="IRNazanin"/>
          <w:lang w:bidi="fa-IR"/>
          <w:color w:val="111111"/>
          <w:sz w:val="28"/>
          <w:szCs w:val="28"/>
          <w:rtl/>
        </w:rPr>
        <w:t xml:space="preserve">آغاز: برابر؛ انجام: مكتنز ببواطن علمه و ظواهر عدیم النظير في الكتب جديرا.</w:t>
      </w:r>
    </w:p>
    <w:p>
      <w:pPr>
        <w:pStyle w:val="BookText"/>
      </w:pPr>
      <w:r>
        <w:rPr>
          <w:rFonts w:ascii="IRNazanin" w:hAnsi="IRNazanin" w:eastAsia="IRNazanin" w:cs="IRNazanin"/>
          <w:lang w:bidi="fa-IR"/>
          <w:color w:val="111111"/>
          <w:sz w:val="28"/>
          <w:szCs w:val="28"/>
          <w:rtl/>
        </w:rPr>
        <w:t xml:space="preserve">خط: نسخ و ثلث، كا: میرزا عبدالكريم منشی تهرانی (كاتب نستعلیق و شکسته) و میرزا مسیح کمره ای (کاتب نسخ و ثلث)، تا: 1297 ق، به دستور اعتضاد السلطنه؛ از نفایس هنری قرن 13 است، مجدول، کمند کشی شده، دارای کتیبه زرپوش، با ترجمه پارسی به خط نستعلیق خوب خفی، دارای سرلوح مزدوج مرصع پر کار، تذهیب و تزیین و جلد: اثر خامه میرزا رضی استاد مسلم آن عصر؛ پشت صفحه اول گفتار فارسی است از شیخ محمد مهدی شمس العلماء عبد رب آبادی در ترجمه مؤلف كتاب و تهیه این نسخه که در 1308 ق نوشته؛ کاغذ: آهاری نباتی، جلد: روغنی، 488 گ، 27 سطر، اندازه: 21</w:t>
      </w:r>
      <w:r>
        <w:rPr>
          <w:rFonts w:ascii="Times New Roman" w:hAnsi="Times New Roman" w:eastAsia="Times New Roman" w:cs="Times New Roman"/>
          <w:lang w:val="en-US" w:bidi="en-US"/>
          <w:color w:val="111111"/>
          <w:sz w:val="28"/>
          <w:szCs w:val="28"/>
          <w:rtl/>
        </w:rPr>
        <w:t xml:space="preserve">×33/5 </w:t>
      </w:r>
      <w:r>
        <w:rPr>
          <w:rFonts w:ascii="IRNazanin" w:hAnsi="IRNazanin" w:eastAsia="IRNazanin" w:cs="IRNazanin"/>
          <w:lang w:bidi="fa-IR"/>
          <w:color w:val="111111"/>
          <w:sz w:val="28"/>
          <w:szCs w:val="28"/>
          <w:rtl/>
        </w:rPr>
        <w:t xml:space="preserve">سم [ف: 11 - 597].</w:t>
      </w:r>
    </w:p>
    <w:p>
      <w:pPr>
        <w:pStyle w:val="BookText"/>
      </w:pPr>
      <w:r>
        <w:rPr>
          <w:rFonts w:ascii="IRNazanin" w:hAnsi="IRNazanin" w:eastAsia="IRNazanin" w:cs="IRNazanin"/>
          <w:lang w:bidi="fa-IR"/>
          <w:color w:val="111111"/>
          <w:sz w:val="28"/>
          <w:szCs w:val="28"/>
          <w:rtl/>
        </w:rPr>
        <w:t xml:space="preserve">مشهد؛ صحت، رضا (دکتر)؛ شماره نسخه: بدون شماره</w:t>
      </w:r>
    </w:p>
    <w:p>
      <w:pPr>
        <w:pStyle w:val="BookText"/>
      </w:pPr>
      <w:r>
        <w:rPr>
          <w:rFonts w:ascii="IRNazanin" w:hAnsi="IRNazanin" w:eastAsia="IRNazanin" w:cs="IRNazanin"/>
          <w:lang w:bidi="fa-IR"/>
          <w:color w:val="111111"/>
          <w:sz w:val="28"/>
          <w:szCs w:val="28"/>
          <w:rtl/>
        </w:rPr>
        <w:t xml:space="preserve">همان نسخه بالا [نشریه: 7- 557].</w:t>
      </w:r>
    </w:p>
    <w:p>
      <w:pPr>
        <w:pStyle w:val="BookText"/>
      </w:pPr>
      <w:r>
        <w:rPr>
          <w:rFonts w:ascii="Times New Roman" w:hAnsi="Times New Roman" w:eastAsia="Times New Roman" w:cs="Times New Roman"/>
          <w:lang w:val="en-US" w:bidi="en-US"/>
          <w:color w:val="111111"/>
          <w:sz w:val="28"/>
          <w:szCs w:val="28"/>
          <w:rtl/>
        </w:rPr>
        <w:t xml:space="preserve">197.</w:t>
      </w:r>
    </w:p>
    <w:p>
      <w:pPr>
        <w:pStyle w:val="BookText"/>
      </w:pPr>
      <w:r>
        <w:rPr>
          <w:rFonts w:ascii="IRNazanin" w:hAnsi="IRNazanin" w:eastAsia="IRNazanin" w:cs="IRNazanin"/>
          <w:lang w:bidi="fa-IR"/>
          <w:color w:val="111111"/>
          <w:sz w:val="28"/>
          <w:szCs w:val="28"/>
          <w:rtl/>
        </w:rPr>
        <w:t xml:space="preserve">رشت؛ جمعیت نشر فرهنگ؛ شماره نسخه: 145ت</w:t>
      </w:r>
    </w:p>
    <w:p>
      <w:pPr>
        <w:pStyle w:val="BookText"/>
      </w:pPr>
      <w:r>
        <w:rPr>
          <w:rFonts w:ascii="IRNazanin" w:hAnsi="IRNazanin" w:eastAsia="IRNazanin" w:cs="IRNazanin"/>
          <w:lang w:bidi="fa-IR"/>
          <w:color w:val="111111"/>
          <w:sz w:val="28"/>
          <w:szCs w:val="28"/>
          <w:rtl/>
        </w:rPr>
        <w:t xml:space="preserve">از «و نحن نكفر و مجزوما عطفا على محل الفاء و ما بعده لانه جواب الشرط و قرء و يكفر بالياء مرفوعا و الفعل الله لو للاخفاء» پیش از آیات 272 سوره بقره است تا پایان مجلد نخستین؛ خط: نسخ، كا: محمد طاهر بن ولی بک رازی، تا: قرن 14؛ قطع: رحلی [رشت و همدان: ف: - 1109].</w:t>
      </w:r>
    </w:p>
    <w:p>
      <w:pPr>
        <w:pStyle w:val="BookText"/>
      </w:pPr>
      <w:r>
        <w:rPr>
          <w:rFonts w:ascii="Times New Roman" w:hAnsi="Times New Roman" w:eastAsia="Times New Roman" w:cs="Times New Roman"/>
          <w:lang w:val="en-US" w:bidi="en-US"/>
          <w:color w:val="111111"/>
          <w:sz w:val="28"/>
          <w:szCs w:val="28"/>
          <w:rtl/>
        </w:rPr>
        <w:t xml:space="preserve">198.</w:t>
      </w:r>
    </w:p>
    <w:p>
      <w:pPr>
        <w:pStyle w:val="BookText"/>
      </w:pPr>
      <w:r>
        <w:rPr>
          <w:rFonts w:ascii="IRNazanin" w:hAnsi="IRNazanin" w:eastAsia="IRNazanin" w:cs="IRNazanin"/>
          <w:lang w:bidi="fa-IR"/>
          <w:color w:val="111111"/>
          <w:sz w:val="28"/>
          <w:szCs w:val="28"/>
          <w:rtl/>
        </w:rPr>
        <w:t xml:space="preserve">همدان؛ مدرسه غرب؛ شماره نسخه: 544</w:t>
      </w:r>
    </w:p>
    <w:p>
      <w:pPr>
        <w:pStyle w:val="BookText"/>
      </w:pPr>
      <w:r>
        <w:rPr>
          <w:rFonts w:ascii="IRNazanin" w:hAnsi="IRNazanin" w:eastAsia="IRNazanin" w:cs="IRNazanin"/>
          <w:lang w:bidi="fa-IR"/>
          <w:color w:val="111111"/>
          <w:sz w:val="28"/>
          <w:szCs w:val="28"/>
          <w:rtl/>
        </w:rPr>
        <w:t xml:space="preserve">جلد 1؛ خط: نسخ، بی کا، بی تاب قطع: خشتی [رشت و همدان: ف: - 1303].
</w:t>
      </w:r>
    </w:p>
    <w:p>
      <w:pPr>
        <w:sectPr>
          <w:footerReference w:type="default" r:id="rId9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199.</w:t>
      </w:r>
    </w:p>
    <w:p>
      <w:pPr>
        <w:pStyle w:val="BookText"/>
      </w:pPr>
      <w:r>
        <w:rPr>
          <w:rFonts w:ascii="IRNazanin" w:hAnsi="IRNazanin" w:eastAsia="IRNazanin" w:cs="IRNazanin"/>
          <w:lang w:bidi="fa-IR"/>
          <w:color w:val="111111"/>
          <w:sz w:val="28"/>
          <w:szCs w:val="28"/>
          <w:rtl/>
        </w:rPr>
        <w:t xml:space="preserve">مشهد: الهیات؛ شماره نسخه: 120</w:t>
      </w:r>
    </w:p>
    <w:p>
      <w:pPr>
        <w:pStyle w:val="BookText"/>
      </w:pPr>
      <w:r>
        <w:rPr>
          <w:rFonts w:ascii="Amiri" w:hAnsi="Amiri" w:eastAsia="Amiri" w:cs="Amiri"/>
          <w:lang w:bidi="ar-SA"/>
          <w:color w:val="111111"/>
          <w:sz w:val="28"/>
          <w:szCs w:val="28"/>
          <w:rtl/>
        </w:rPr>
        <w:t xml:space="preserve">آغاز: برابر؛ انجام: الى فلان لاحق بالاحسان منه فالله مثليه.</w:t>
      </w:r>
    </w:p>
    <w:p>
      <w:pPr>
        <w:pStyle w:val="BookText"/>
      </w:pPr>
      <w:r>
        <w:rPr>
          <w:rFonts w:ascii="IRNazanin" w:hAnsi="IRNazanin" w:eastAsia="IRNazanin" w:cs="IRNazanin"/>
          <w:lang w:bidi="fa-IR"/>
          <w:color w:val="111111"/>
          <w:sz w:val="28"/>
          <w:szCs w:val="28"/>
          <w:rtl/>
        </w:rPr>
        <w:t xml:space="preserve">از آغاز تا اواخر سوره مؤمنون؛ خط: نسخ، بی کا، بی تا؛ مجدول مذهب؛ کاغذ: شکری؛ جلد: تیماج قهوه ای، 356 گ، 25 سطر (8</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 اندازه: 15/5</w:t>
      </w:r>
      <w:r>
        <w:rPr>
          <w:rFonts w:ascii="Times New Roman" w:hAnsi="Times New Roman" w:eastAsia="Times New Roman" w:cs="Times New Roman"/>
          <w:lang w:val="en-US" w:bidi="en-US"/>
          <w:color w:val="111111"/>
          <w:sz w:val="28"/>
          <w:szCs w:val="28"/>
          <w:rtl/>
        </w:rPr>
        <w:t xml:space="preserve">×27/5 </w:t>
      </w:r>
      <w:r>
        <w:rPr>
          <w:rFonts w:ascii="IRNazanin" w:hAnsi="IRNazanin" w:eastAsia="IRNazanin" w:cs="IRNazanin"/>
          <w:lang w:bidi="fa-IR"/>
          <w:color w:val="111111"/>
          <w:sz w:val="28"/>
          <w:szCs w:val="28"/>
          <w:rtl/>
        </w:rPr>
        <w:t xml:space="preserve">سم [ف: 1- 77].</w:t>
      </w:r>
    </w:p>
    <w:p>
      <w:pPr>
        <w:pStyle w:val="BookText"/>
      </w:pPr>
      <w:r>
        <w:rPr>
          <w:rFonts w:ascii="IRNazanin" w:hAnsi="IRNazanin" w:eastAsia="IRNazanin" w:cs="IRNazanin"/>
          <w:lang w:bidi="fa-IR"/>
          <w:color w:val="111111"/>
          <w:sz w:val="28"/>
          <w:szCs w:val="28"/>
          <w:rtl/>
        </w:rPr>
        <w:t xml:space="preserve">مشهد؛ مولوی؛ شماره نسخه: 120</w:t>
      </w:r>
    </w:p>
    <w:p>
      <w:pPr>
        <w:pStyle w:val="BookText"/>
      </w:pPr>
      <w:r>
        <w:rPr>
          <w:rFonts w:ascii="IRNazanin" w:hAnsi="IRNazanin" w:eastAsia="IRNazanin" w:cs="IRNazanin"/>
          <w:lang w:bidi="fa-IR"/>
          <w:color w:val="111111"/>
          <w:sz w:val="28"/>
          <w:szCs w:val="28"/>
          <w:rtl/>
        </w:rPr>
        <w:t xml:space="preserve">همان نسخه بالا [نشریه: 5 - 21].</w:t>
      </w:r>
    </w:p>
    <w:p>
      <w:pPr>
        <w:pStyle w:val="BookText"/>
      </w:pPr>
      <w:r>
        <w:rPr>
          <w:rFonts w:ascii="Times New Roman" w:hAnsi="Times New Roman" w:eastAsia="Times New Roman" w:cs="Times New Roman"/>
          <w:lang w:val="en-US" w:bidi="en-US"/>
          <w:color w:val="111111"/>
          <w:sz w:val="28"/>
          <w:szCs w:val="28"/>
          <w:rtl/>
        </w:rPr>
        <w:t xml:space="preserve">200.</w:t>
      </w:r>
    </w:p>
    <w:p>
      <w:pPr>
        <w:pStyle w:val="BookText"/>
      </w:pPr>
      <w:r>
        <w:rPr>
          <w:rFonts w:ascii="IRNazanin" w:hAnsi="IRNazanin" w:eastAsia="IRNazanin" w:cs="IRNazanin"/>
          <w:lang w:bidi="fa-IR"/>
          <w:color w:val="111111"/>
          <w:sz w:val="28"/>
          <w:szCs w:val="28"/>
          <w:rtl/>
        </w:rPr>
        <w:t xml:space="preserve">تهران: مجلس؛ شماره نسخه: 68 خوئی</w:t>
      </w:r>
    </w:p>
    <w:p>
      <w:pPr>
        <w:pStyle w:val="BookText"/>
      </w:pPr>
      <w:r>
        <w:rPr>
          <w:rFonts w:ascii="Amiri" w:hAnsi="Amiri" w:eastAsia="Amiri" w:cs="Amiri"/>
          <w:lang w:bidi="ar-SA"/>
          <w:color w:val="111111"/>
          <w:sz w:val="28"/>
          <w:szCs w:val="28"/>
          <w:rtl/>
        </w:rPr>
        <w:t xml:space="preserve">انجام: مامن احد يقر آخر الكهف عند النوم الاتيقظ في الساعة الذي يريد هاتم المرة الأول من كتاب جامع الجوامع ... الى رحمة ربه.</w:t>
      </w:r>
    </w:p>
    <w:p>
      <w:pPr>
        <w:pStyle w:val="BookText"/>
      </w:pPr>
      <w:r>
        <w:rPr>
          <w:rFonts w:ascii="IRNazanin" w:hAnsi="IRNazanin" w:eastAsia="IRNazanin" w:cs="IRNazanin"/>
          <w:lang w:bidi="fa-IR"/>
          <w:color w:val="111111"/>
          <w:sz w:val="28"/>
          <w:szCs w:val="28"/>
          <w:rtl/>
        </w:rPr>
        <w:t xml:space="preserve">از آغاز تا پایان تفسير سورة الكهف؛ خط: نسخ، بی کا، بی تا؟ کاغذ: فرنگی سفید، جلد: مشکی سوخت، 13 ص، 25 سطر، اندازه: 18/5</w:t>
      </w:r>
      <w:r>
        <w:rPr>
          <w:rFonts w:ascii="Times New Roman" w:hAnsi="Times New Roman" w:eastAsia="Times New Roman" w:cs="Times New Roman"/>
          <w:lang w:val="en-US" w:bidi="en-US"/>
          <w:color w:val="111111"/>
          <w:sz w:val="28"/>
          <w:szCs w:val="28"/>
          <w:rtl/>
        </w:rPr>
        <w:t xml:space="preserve">×28 </w:t>
      </w:r>
      <w:r>
        <w:rPr>
          <w:rFonts w:ascii="IRNazanin" w:hAnsi="IRNazanin" w:eastAsia="IRNazanin" w:cs="IRNazanin"/>
          <w:lang w:bidi="fa-IR"/>
          <w:color w:val="111111"/>
          <w:sz w:val="28"/>
          <w:szCs w:val="28"/>
          <w:rtl/>
        </w:rPr>
        <w:t xml:space="preserve">سم [ف: 7 - 71].</w:t>
      </w:r>
    </w:p>
    <w:p>
      <w:pPr>
        <w:pStyle w:val="BookText"/>
      </w:pPr>
      <w:r>
        <w:rPr>
          <w:rFonts w:ascii="Times New Roman" w:hAnsi="Times New Roman" w:eastAsia="Times New Roman" w:cs="Times New Roman"/>
          <w:lang w:val="en-US" w:bidi="en-US"/>
          <w:color w:val="111111"/>
          <w:sz w:val="28"/>
          <w:szCs w:val="28"/>
          <w:rtl/>
        </w:rPr>
        <w:t xml:space="preserve">201.</w:t>
      </w:r>
    </w:p>
    <w:p>
      <w:pPr>
        <w:pStyle w:val="BookText"/>
      </w:pPr>
      <w:r>
        <w:rPr>
          <w:rFonts w:ascii="IRNazanin" w:hAnsi="IRNazanin" w:eastAsia="IRNazanin" w:cs="IRNazanin"/>
          <w:lang w:bidi="fa-IR"/>
          <w:color w:val="111111"/>
          <w:sz w:val="28"/>
          <w:szCs w:val="28"/>
          <w:rtl/>
        </w:rPr>
        <w:t xml:space="preserve">قم، گلپایگانی؛ شماره نسخه: 4949- 25/39</w:t>
      </w:r>
    </w:p>
    <w:p>
      <w:pPr>
        <w:pStyle w:val="BookText"/>
      </w:pPr>
      <w:r>
        <w:rPr>
          <w:rFonts w:ascii="IRNazanin" w:hAnsi="IRNazanin" w:eastAsia="IRNazanin" w:cs="IRNazanin"/>
          <w:lang w:bidi="fa-IR"/>
          <w:color w:val="111111"/>
          <w:sz w:val="28"/>
          <w:szCs w:val="28"/>
          <w:rtl/>
        </w:rPr>
        <w:t xml:space="preserve">آغاز: برابر؛ انجام: قل هل تربصون بنا هل يتوقعون الا احد الحسنيين اي احدى العاقبتين الكتين كل واحدة منهما هي حسنی العواقب وهما.</w:t>
      </w:r>
    </w:p>
    <w:p>
      <w:pPr>
        <w:pStyle w:val="BookText"/>
      </w:pPr>
      <w:r>
        <w:rPr>
          <w:rFonts w:ascii="IRNazanin" w:hAnsi="IRNazanin" w:eastAsia="IRNazanin" w:cs="IRNazanin"/>
          <w:lang w:bidi="fa-IR"/>
          <w:color w:val="111111"/>
          <w:sz w:val="28"/>
          <w:szCs w:val="28"/>
          <w:rtl/>
        </w:rPr>
        <w:t xml:space="preserve">از سوره حمد تا آخر برائت؛ خط: نسخ، بی کا، بی تا؛ افتادگی: انجام؛ جلد: ساغری مشکی، 214 گ، 21 سطر، اندازه: 25</w:t>
      </w:r>
      <w:r>
        <w:rPr>
          <w:rFonts w:ascii="Times New Roman" w:hAnsi="Times New Roman" w:eastAsia="Times New Roman" w:cs="Times New Roman"/>
          <w:lang w:val="en-US" w:bidi="en-US"/>
          <w:color w:val="111111"/>
          <w:sz w:val="28"/>
          <w:szCs w:val="28"/>
          <w:rtl/>
        </w:rPr>
        <w:t xml:space="preserve">x18 </w:t>
      </w:r>
      <w:r>
        <w:rPr>
          <w:rFonts w:ascii="IRNazanin" w:hAnsi="IRNazanin" w:eastAsia="IRNazanin" w:cs="IRNazanin"/>
          <w:lang w:bidi="fa-IR"/>
          <w:color w:val="111111"/>
          <w:sz w:val="28"/>
          <w:szCs w:val="28"/>
          <w:rtl/>
        </w:rPr>
        <w:t xml:space="preserve">سم [ف: 3- 1329].</w:t>
      </w:r>
    </w:p>
    <w:p>
      <w:pPr>
        <w:pStyle w:val="BookText"/>
      </w:pPr>
      <w:r>
        <w:rPr>
          <w:rFonts w:ascii="Times New Roman" w:hAnsi="Times New Roman" w:eastAsia="Times New Roman" w:cs="Times New Roman"/>
          <w:lang w:val="en-US" w:bidi="en-US"/>
          <w:color w:val="111111"/>
          <w:sz w:val="28"/>
          <w:szCs w:val="28"/>
          <w:rtl/>
        </w:rPr>
        <w:t xml:space="preserve">202.</w:t>
      </w:r>
    </w:p>
    <w:p>
      <w:pPr>
        <w:pStyle w:val="BookText"/>
      </w:pPr>
      <w:r>
        <w:rPr>
          <w:rFonts w:ascii="IRNazanin" w:hAnsi="IRNazanin" w:eastAsia="IRNazanin" w:cs="IRNazanin"/>
          <w:lang w:bidi="fa-IR"/>
          <w:color w:val="111111"/>
          <w:sz w:val="28"/>
          <w:szCs w:val="28"/>
          <w:rtl/>
        </w:rPr>
        <w:t xml:space="preserve">مشهد؛ مدرسه باقریه؛ شماره نسخه: 49</w:t>
      </w:r>
    </w:p>
    <w:p>
      <w:pPr>
        <w:pStyle w:val="BookText"/>
      </w:pPr>
      <w:r>
        <w:rPr>
          <w:rFonts w:ascii="IRNazanin" w:hAnsi="IRNazanin" w:eastAsia="IRNazanin" w:cs="IRNazanin"/>
          <w:lang w:bidi="fa-IR"/>
          <w:color w:val="111111"/>
          <w:sz w:val="28"/>
          <w:szCs w:val="28"/>
          <w:rtl/>
        </w:rPr>
        <w:t xml:space="preserve">از سورة محمد تا آخر قرآن؛ خط: نسخ، بی کا، بی تاب افتادگی: انجام (یک برگ)؛ 13 سطر (6/5</w:t>
      </w:r>
      <w:r>
        <w:rPr>
          <w:rFonts w:ascii="Times New Roman" w:hAnsi="Times New Roman" w:eastAsia="Times New Roman" w:cs="Times New Roman"/>
          <w:lang w:val="en-US" w:bidi="en-US"/>
          <w:color w:val="111111"/>
          <w:sz w:val="28"/>
          <w:szCs w:val="28"/>
          <w:rtl/>
        </w:rPr>
        <w:t xml:space="preserve">×12/5)</w:t>
      </w:r>
      <w:r>
        <w:rPr>
          <w:rFonts w:ascii="Amiri" w:hAnsi="Amiri" w:eastAsia="Amiri" w:cs="Amiri"/>
          <w:lang w:bidi="ar-SA"/>
          <w:color w:val="111111"/>
          <w:sz w:val="28"/>
          <w:szCs w:val="28"/>
          <w:rtl/>
        </w:rPr>
        <w:t xml:space="preserve">، قطع: ربعي [تراثنا: س 6 ش 1 - 84].</w:t>
      </w:r>
    </w:p>
    <w:p>
      <w:pPr>
        <w:pStyle w:val="BookText"/>
      </w:pPr>
      <w:r>
        <w:rPr>
          <w:rFonts w:ascii="Times New Roman" w:hAnsi="Times New Roman" w:eastAsia="Times New Roman" w:cs="Times New Roman"/>
          <w:lang w:val="en-US" w:bidi="en-US"/>
          <w:color w:val="111111"/>
          <w:sz w:val="28"/>
          <w:szCs w:val="28"/>
          <w:rtl/>
        </w:rPr>
        <w:t xml:space="preserve">203.</w:t>
      </w:r>
    </w:p>
    <w:p>
      <w:pPr>
        <w:pStyle w:val="BookText"/>
      </w:pPr>
      <w:r>
        <w:rPr>
          <w:rFonts w:ascii="IRNazanin" w:hAnsi="IRNazanin" w:eastAsia="IRNazanin" w:cs="IRNazanin"/>
          <w:lang w:bidi="fa-IR"/>
          <w:color w:val="111111"/>
          <w:sz w:val="28"/>
          <w:szCs w:val="28"/>
          <w:rtl/>
        </w:rPr>
        <w:t xml:space="preserve">مشهد؛ مدرسه باقریه؛ شماره نسخه: 50</w:t>
      </w:r>
    </w:p>
    <w:p>
      <w:pPr>
        <w:pStyle w:val="BookText"/>
      </w:pPr>
      <w:r>
        <w:rPr>
          <w:rFonts w:ascii="IRNazanin" w:hAnsi="IRNazanin" w:eastAsia="IRNazanin" w:cs="IRNazanin"/>
          <w:lang w:bidi="fa-IR"/>
          <w:color w:val="111111"/>
          <w:sz w:val="28"/>
          <w:szCs w:val="28"/>
          <w:rtl/>
        </w:rPr>
        <w:t xml:space="preserve">از ابتدا تا سوره رعد؛ خط: نسخ، بی کا، بی تا؛ از موقوفات مدرسه سمیعیه؟ کاغذ: ترمه، 19سطر (9/5</w:t>
      </w:r>
      <w:r>
        <w:rPr>
          <w:rFonts w:ascii="Times New Roman" w:hAnsi="Times New Roman" w:eastAsia="Times New Roman" w:cs="Times New Roman"/>
          <w:lang w:val="en-US" w:bidi="en-US"/>
          <w:color w:val="111111"/>
          <w:sz w:val="28"/>
          <w:szCs w:val="28"/>
          <w:rtl/>
        </w:rPr>
        <w:t xml:space="preserve">×17/5)</w:t>
      </w:r>
      <w:r>
        <w:rPr>
          <w:rFonts w:ascii="Amiri" w:hAnsi="Amiri" w:eastAsia="Amiri" w:cs="Amiri"/>
          <w:lang w:bidi="ar-SA"/>
          <w:color w:val="111111"/>
          <w:sz w:val="28"/>
          <w:szCs w:val="28"/>
          <w:rtl/>
        </w:rPr>
        <w:t xml:space="preserve">، قطع: وزيري [تراثنا: س 6 ش 1 - 85].</w:t>
      </w:r>
    </w:p>
    <w:p>
      <w:pPr>
        <w:pStyle w:val="BookText"/>
      </w:pPr>
      <w:r>
        <w:rPr>
          <w:rFonts w:ascii="Times New Roman" w:hAnsi="Times New Roman" w:eastAsia="Times New Roman" w:cs="Times New Roman"/>
          <w:lang w:val="en-US" w:bidi="en-US"/>
          <w:color w:val="111111"/>
          <w:sz w:val="28"/>
          <w:szCs w:val="28"/>
          <w:rtl/>
        </w:rPr>
        <w:t xml:space="preserve">204.</w:t>
      </w:r>
    </w:p>
    <w:p>
      <w:pPr>
        <w:pStyle w:val="BookText"/>
      </w:pPr>
      <w:r>
        <w:rPr>
          <w:rFonts w:ascii="IRNazanin" w:hAnsi="IRNazanin" w:eastAsia="IRNazanin" w:cs="IRNazanin"/>
          <w:lang w:bidi="fa-IR"/>
          <w:color w:val="111111"/>
          <w:sz w:val="28"/>
          <w:szCs w:val="28"/>
          <w:rtl/>
        </w:rPr>
        <w:t xml:space="preserve">مشهد؛ شیخ علی حیدر، شماره نسخه: 746</w:t>
      </w:r>
    </w:p>
    <w:p>
      <w:pPr>
        <w:pStyle w:val="BookText"/>
      </w:pPr>
      <w:r>
        <w:rPr>
          <w:rFonts w:ascii="IRNazanin" w:hAnsi="IRNazanin" w:eastAsia="IRNazanin" w:cs="IRNazanin"/>
          <w:lang w:bidi="fa-IR"/>
          <w:color w:val="111111"/>
          <w:sz w:val="28"/>
          <w:szCs w:val="28"/>
          <w:rtl/>
        </w:rPr>
        <w:t xml:space="preserve">انجام: افحسب الذين كفروا أن يتخذوا عبادی من دونی اولیاء ... .</w:t>
      </w:r>
    </w:p>
    <w:p>
      <w:pPr>
        <w:pStyle w:val="BookText"/>
      </w:pPr>
      <w:r>
        <w:rPr>
          <w:rFonts w:ascii="IRNazanin" w:hAnsi="IRNazanin" w:eastAsia="IRNazanin" w:cs="IRNazanin"/>
          <w:lang w:bidi="fa-IR"/>
          <w:color w:val="111111"/>
          <w:sz w:val="28"/>
          <w:szCs w:val="28"/>
          <w:rtl/>
        </w:rPr>
        <w:t xml:space="preserve">از ابتدا تا اواخر سوره کهف؛ خط: نسخ، بی کا، بی تا، افتادگی: انجام؛ مصحح، محشی، با علامت بلاغ؛ تملك: سید ریحان الله الموسوی در 1314، سید محمد باقر بروجردی، ابی جعفر بن محمد حسین حسینی در 1231؛ جلد: چرم زرد مایل به سیاهی، 362 گ، 19 سطر، اندازه: 18</w:t>
      </w:r>
      <w:r>
        <w:rPr>
          <w:rFonts w:ascii="Times New Roman" w:hAnsi="Times New Roman" w:eastAsia="Times New Roman" w:cs="Times New Roman"/>
          <w:lang w:val="en-US" w:bidi="en-US"/>
          <w:color w:val="111111"/>
          <w:sz w:val="28"/>
          <w:szCs w:val="28"/>
          <w:rtl/>
        </w:rPr>
        <w:t xml:space="preserve">×24 </w:t>
      </w:r>
      <w:r>
        <w:rPr>
          <w:rFonts w:ascii="Amiri" w:hAnsi="Amiri" w:eastAsia="Amiri" w:cs="Amiri"/>
          <w:lang w:bidi="ar-SA"/>
          <w:color w:val="111111"/>
          <w:sz w:val="28"/>
          <w:szCs w:val="28"/>
          <w:rtl/>
        </w:rPr>
        <w:t xml:space="preserve">سم [مؤيد: 2 - 222].</w:t>
      </w:r>
    </w:p>
    <w:p>
      <w:pPr>
        <w:pStyle w:val="BookText"/>
      </w:pPr>
      <w:r>
        <w:rPr>
          <w:rFonts w:ascii="Times New Roman" w:hAnsi="Times New Roman" w:eastAsia="Times New Roman" w:cs="Times New Roman"/>
          <w:lang w:val="en-US" w:bidi="en-US"/>
          <w:color w:val="111111"/>
          <w:sz w:val="28"/>
          <w:szCs w:val="28"/>
          <w:rtl/>
        </w:rPr>
        <w:t xml:space="preserve">205.</w:t>
      </w:r>
    </w:p>
    <w:p>
      <w:pPr>
        <w:pStyle w:val="BookText"/>
      </w:pPr>
      <w:r>
        <w:rPr>
          <w:rFonts w:ascii="IRNazanin" w:hAnsi="IRNazanin" w:eastAsia="IRNazanin" w:cs="IRNazanin"/>
          <w:lang w:bidi="fa-IR"/>
          <w:color w:val="111111"/>
          <w:sz w:val="28"/>
          <w:szCs w:val="28"/>
          <w:rtl/>
        </w:rPr>
        <w:t xml:space="preserve">مشهد؛ شیخ علی حیدر، شماره نسخه: 747</w:t>
      </w:r>
    </w:p>
    <w:p>
      <w:pPr>
        <w:pStyle w:val="BookText"/>
      </w:pPr>
      <w:r>
        <w:rPr>
          <w:rFonts w:ascii="Amiri" w:hAnsi="Amiri" w:eastAsia="Amiri" w:cs="Amiri"/>
          <w:lang w:bidi="ar-SA"/>
          <w:color w:val="111111"/>
          <w:sz w:val="28"/>
          <w:szCs w:val="28"/>
          <w:rtl/>
        </w:rPr>
        <w:t xml:space="preserve">انجام: دخول ظلامه في كل شيء يقال وقبت الشمس اذا غابت و في ... .</w:t>
      </w:r>
    </w:p>
    <w:p>
      <w:pPr>
        <w:pStyle w:val="BookText"/>
      </w:pPr>
      <w:r>
        <w:rPr>
          <w:rFonts w:ascii="IRNazanin" w:hAnsi="IRNazanin" w:eastAsia="IRNazanin" w:cs="IRNazanin"/>
          <w:lang w:bidi="fa-IR"/>
          <w:color w:val="111111"/>
          <w:sz w:val="28"/>
          <w:szCs w:val="28"/>
          <w:rtl/>
        </w:rPr>
        <w:t xml:space="preserve">از سوره مریم تا آخر کتاب؛ خط: نسخ، بی کا، بی تا، افتادگی: انجام؛ مصحح؛ تملک: ريحان الله بن جعفر موسوی در 1324، عزیز الله هاشمی، سید محمد باقر بروجردی، محمد جعفر بن احمد حسینی؛ جلد: چرم قرمز مایل به سیاهی، 271 گ، 21 سطر، اندازه: 18/5</w:t>
      </w:r>
      <w:r>
        <w:rPr>
          <w:rFonts w:ascii="Times New Roman" w:hAnsi="Times New Roman" w:eastAsia="Times New Roman" w:cs="Times New Roman"/>
          <w:lang w:val="en-US" w:bidi="en-US"/>
          <w:color w:val="111111"/>
          <w:sz w:val="28"/>
          <w:szCs w:val="28"/>
          <w:rtl/>
        </w:rPr>
        <w:t xml:space="preserve">×24 </w:t>
      </w:r>
      <w:r>
        <w:rPr>
          <w:rFonts w:ascii="Amiri" w:hAnsi="Amiri" w:eastAsia="Amiri" w:cs="Amiri"/>
          <w:lang w:bidi="ar-SA"/>
          <w:color w:val="111111"/>
          <w:sz w:val="28"/>
          <w:szCs w:val="28"/>
          <w:rtl/>
        </w:rPr>
        <w:t xml:space="preserve">سم [مؤيد: 2 - 223].</w:t>
      </w:r>
    </w:p>
    <w:p>
      <w:pPr>
        <w:pStyle w:val="BookText"/>
      </w:pPr>
      <w:r>
        <w:rPr>
          <w:rFonts w:ascii="Times New Roman" w:hAnsi="Times New Roman" w:eastAsia="Times New Roman" w:cs="Times New Roman"/>
          <w:lang w:val="en-US" w:bidi="en-US"/>
          <w:color w:val="111111"/>
          <w:sz w:val="28"/>
          <w:szCs w:val="28"/>
          <w:rtl/>
        </w:rPr>
        <w:t xml:space="preserve">206.</w:t>
      </w:r>
    </w:p>
    <w:p>
      <w:pPr>
        <w:pStyle w:val="BookText"/>
      </w:pPr>
      <w:r>
        <w:rPr>
          <w:rFonts w:ascii="IRNazanin" w:hAnsi="IRNazanin" w:eastAsia="IRNazanin" w:cs="IRNazanin"/>
          <w:lang w:bidi="fa-IR"/>
          <w:color w:val="111111"/>
          <w:sz w:val="28"/>
          <w:szCs w:val="28"/>
          <w:rtl/>
        </w:rPr>
        <w:t xml:space="preserve">مشهد؛ مدرسه خیرات خان؛ شماره نسخه: 5</w:t>
      </w:r>
    </w:p>
    <w:p>
      <w:pPr>
        <w:pStyle w:val="BookText"/>
      </w:pPr>
      <w:r>
        <w:rPr>
          <w:rFonts w:ascii="IRNazanin" w:hAnsi="IRNazanin" w:eastAsia="IRNazanin" w:cs="IRNazanin"/>
          <w:lang w:bidi="fa-IR"/>
          <w:color w:val="111111"/>
          <w:sz w:val="28"/>
          <w:szCs w:val="28"/>
          <w:rtl/>
        </w:rPr>
        <w:t xml:space="preserve">آغاز: برابر؛ انجام: من جهة الوافی فتزداد الحجة لزوما لهم ساء مثل.</w:t>
      </w:r>
    </w:p>
    <w:p>
      <w:pPr>
        <w:pStyle w:val="BookText"/>
      </w:pPr>
      <w:r>
        <w:rPr>
          <w:rFonts w:ascii="IRNazanin" w:hAnsi="IRNazanin" w:eastAsia="IRNazanin" w:cs="IRNazanin"/>
          <w:lang w:bidi="fa-IR"/>
          <w:color w:val="111111"/>
          <w:sz w:val="28"/>
          <w:szCs w:val="28"/>
          <w:rtl/>
        </w:rPr>
        <w:t xml:space="preserve">از آغاز تا اواخر سوره اعراف؛ خط: نسخ، بی کا، بی تا، افتادگی: انجام (تا آیه و اتل عليهم نبا الذي ...)؛ محشی؛ واقف: علیمردان خان تیموری (نصرت الملک)، کاغذ: فرنگی، جلد: تیماج قهوه ای، 146گ، 25 سطر (10/5</w:t>
      </w:r>
      <w:r>
        <w:rPr>
          <w:rFonts w:ascii="Times New Roman" w:hAnsi="Times New Roman" w:eastAsia="Times New Roman" w:cs="Times New Roman"/>
          <w:lang w:val="en-US" w:bidi="en-US"/>
          <w:color w:val="111111"/>
          <w:sz w:val="28"/>
          <w:szCs w:val="28"/>
          <w:rtl/>
        </w:rPr>
        <w:t xml:space="preserve">×19/5)</w:t>
      </w:r>
      <w:r>
        <w:rPr>
          <w:rFonts w:ascii="IRNazanin" w:hAnsi="IRNazanin" w:eastAsia="IRNazanin" w:cs="IRNazanin"/>
          <w:lang w:bidi="fa-IR"/>
          <w:color w:val="111111"/>
          <w:sz w:val="28"/>
          <w:szCs w:val="28"/>
          <w:rtl/>
        </w:rPr>
        <w:t xml:space="preserve">، اندازه: 18</w:t>
      </w:r>
      <w:r>
        <w:rPr>
          <w:rFonts w:ascii="Times New Roman" w:hAnsi="Times New Roman" w:eastAsia="Times New Roman" w:cs="Times New Roman"/>
          <w:lang w:val="en-US" w:bidi="en-US"/>
          <w:color w:val="111111"/>
          <w:sz w:val="28"/>
          <w:szCs w:val="28"/>
          <w:rtl/>
        </w:rPr>
        <w:t xml:space="preserve">×28/5 </w:t>
      </w:r>
      <w:r>
        <w:rPr>
          <w:rFonts w:ascii="IRNazanin" w:hAnsi="IRNazanin" w:eastAsia="IRNazanin" w:cs="IRNazanin"/>
          <w:lang w:bidi="fa-IR"/>
          <w:color w:val="111111"/>
          <w:sz w:val="28"/>
          <w:szCs w:val="28"/>
          <w:rtl/>
        </w:rPr>
        <w:t xml:space="preserve">سم [رشت و همدان: ف: - 1731].</w:t>
      </w:r>
    </w:p>
    <w:p>
      <w:pPr>
        <w:pStyle w:val="BookText"/>
      </w:pPr>
      <w:r>
        <w:rPr>
          <w:rFonts w:ascii="Times New Roman" w:hAnsi="Times New Roman" w:eastAsia="Times New Roman" w:cs="Times New Roman"/>
          <w:lang w:val="en-US" w:bidi="en-US"/>
          <w:color w:val="111111"/>
          <w:sz w:val="28"/>
          <w:szCs w:val="28"/>
          <w:rtl/>
        </w:rPr>
        <w:t xml:space="preserve">207.</w:t>
      </w:r>
    </w:p>
    <w:p>
      <w:pPr>
        <w:pStyle w:val="BookText"/>
      </w:pPr>
      <w:r>
        <w:rPr>
          <w:rFonts w:ascii="IRNazanin" w:hAnsi="IRNazanin" w:eastAsia="IRNazanin" w:cs="IRNazanin"/>
          <w:lang w:bidi="fa-IR"/>
          <w:color w:val="111111"/>
          <w:sz w:val="28"/>
          <w:szCs w:val="28"/>
          <w:rtl/>
        </w:rPr>
        <w:t xml:space="preserve">نجف آباد؛ حججی؛ شماره نسخه: 90</w:t>
      </w:r>
    </w:p>
    <w:p>
      <w:pPr>
        <w:pStyle w:val="BookText"/>
      </w:pPr>
      <w:r>
        <w:rPr>
          <w:rFonts w:ascii="IRNazanin" w:hAnsi="IRNazanin" w:eastAsia="IRNazanin" w:cs="IRNazanin"/>
          <w:lang w:bidi="fa-IR"/>
          <w:color w:val="111111"/>
          <w:sz w:val="28"/>
          <w:szCs w:val="28"/>
          <w:rtl/>
        </w:rPr>
        <w:t xml:space="preserve">آغاز: و هو الرأس و جعل الشيب مميزا ولم يقل راسی اکتفاء بعلم المخاطب ... «و لم اكن بدعائك رب شقيا و انی خفت الموالي» هي العمومة و بنو العم «من ورائی» بعد موتی؛ انجام: في جيدها حبل في موضع نصب على الحال أو رفع على انه خبر و امرأته مبتدا، من مسد هو الحبل الذي ... حين كانت تحمل حزمة الشوك فلا تزال.</w:t>
      </w:r>
    </w:p>
    <w:p>
      <w:pPr>
        <w:pStyle w:val="BookText"/>
      </w:pPr>
      <w:r>
        <w:rPr>
          <w:rFonts w:ascii="IRNazanin" w:hAnsi="IRNazanin" w:eastAsia="IRNazanin" w:cs="IRNazanin"/>
          <w:lang w:bidi="fa-IR"/>
          <w:color w:val="111111"/>
          <w:sz w:val="28"/>
          <w:szCs w:val="28"/>
          <w:rtl/>
        </w:rPr>
        <w:t xml:space="preserve">از اوایل سوره مریم تا سوره مسد؛ خط: نسخ، بی کا، بی تاب 457 گ، 20 سطر، اندازه: 19</w:t>
      </w:r>
      <w:r>
        <w:rPr>
          <w:rFonts w:ascii="Times New Roman" w:hAnsi="Times New Roman" w:eastAsia="Times New Roman" w:cs="Times New Roman"/>
          <w:lang w:val="en-US" w:bidi="en-US"/>
          <w:color w:val="111111"/>
          <w:sz w:val="28"/>
          <w:szCs w:val="28"/>
          <w:rtl/>
        </w:rPr>
        <w:t xml:space="preserve">×31/5 </w:t>
      </w:r>
      <w:r>
        <w:rPr>
          <w:rFonts w:ascii="IRNazanin" w:hAnsi="IRNazanin" w:eastAsia="IRNazanin" w:cs="IRNazanin"/>
          <w:lang w:bidi="fa-IR"/>
          <w:color w:val="111111"/>
          <w:sz w:val="28"/>
          <w:szCs w:val="28"/>
          <w:rtl/>
        </w:rPr>
        <w:t xml:space="preserve">سم [ف: - 90].</w:t>
      </w:r>
    </w:p>
    <w:p>
      <w:pPr>
        <w:pStyle w:val="BookText"/>
      </w:pPr>
      <w:r>
        <w:rPr>
          <w:rFonts w:ascii="Times New Roman" w:hAnsi="Times New Roman" w:eastAsia="Times New Roman" w:cs="Times New Roman"/>
          <w:lang w:val="en-US" w:bidi="en-US"/>
          <w:color w:val="111111"/>
          <w:sz w:val="28"/>
          <w:szCs w:val="28"/>
          <w:rtl/>
        </w:rPr>
        <w:t xml:space="preserve">208.</w:t>
      </w:r>
    </w:p>
    <w:p>
      <w:pPr>
        <w:pStyle w:val="BookText"/>
      </w:pPr>
      <w:r>
        <w:rPr>
          <w:rFonts w:ascii="IRNazanin" w:hAnsi="IRNazanin" w:eastAsia="IRNazanin" w:cs="IRNazanin"/>
          <w:lang w:bidi="fa-IR"/>
          <w:color w:val="111111"/>
          <w:sz w:val="28"/>
          <w:szCs w:val="28"/>
          <w:rtl/>
        </w:rPr>
        <w:t xml:space="preserve">قم: فیضیه؛ شماره نسخه: 225</w:t>
      </w:r>
    </w:p>
    <w:p>
      <w:pPr>
        <w:pStyle w:val="BookText"/>
      </w:pPr>
      <w:r>
        <w:rPr>
          <w:rFonts w:ascii="IRNazanin" w:hAnsi="IRNazanin" w:eastAsia="IRNazanin" w:cs="IRNazanin"/>
          <w:lang w:bidi="fa-IR"/>
          <w:color w:val="111111"/>
          <w:sz w:val="28"/>
          <w:szCs w:val="28"/>
          <w:rtl/>
        </w:rPr>
        <w:t xml:space="preserve">خط: نسخ، بی کا، بی تا؛ محشی از محمد ابراهیم قشلاقی و جز او؛ 298گ، 27 سطر، اندازه: 30</w:t>
      </w:r>
      <w:r>
        <w:rPr>
          <w:rFonts w:ascii="Times New Roman" w:hAnsi="Times New Roman" w:eastAsia="Times New Roman" w:cs="Times New Roman"/>
          <w:lang w:val="en-US" w:bidi="en-US"/>
          <w:color w:val="111111"/>
          <w:sz w:val="28"/>
          <w:szCs w:val="28"/>
          <w:rtl/>
        </w:rPr>
        <w:t xml:space="preserve">x20 </w:t>
      </w:r>
      <w:r>
        <w:rPr>
          <w:rFonts w:ascii="IRNazanin" w:hAnsi="IRNazanin" w:eastAsia="IRNazanin" w:cs="IRNazanin"/>
          <w:lang w:bidi="fa-IR"/>
          <w:color w:val="111111"/>
          <w:sz w:val="28"/>
          <w:szCs w:val="28"/>
          <w:rtl/>
        </w:rPr>
        <w:t xml:space="preserve">سم [ف: 1- 66].</w:t>
      </w:r>
    </w:p>
    <w:p>
      <w:pPr>
        <w:pStyle w:val="BookText"/>
      </w:pPr>
      <w:r>
        <w:rPr>
          <w:rFonts w:ascii="Times New Roman" w:hAnsi="Times New Roman" w:eastAsia="Times New Roman" w:cs="Times New Roman"/>
          <w:lang w:val="en-US" w:bidi="en-US"/>
          <w:color w:val="111111"/>
          <w:sz w:val="28"/>
          <w:szCs w:val="28"/>
          <w:rtl/>
        </w:rPr>
        <w:t xml:space="preserve">209.</w:t>
      </w:r>
    </w:p>
    <w:p>
      <w:pPr>
        <w:pStyle w:val="BookText"/>
      </w:pPr>
      <w:r>
        <w:rPr>
          <w:rFonts w:ascii="IRNazanin" w:hAnsi="IRNazanin" w:eastAsia="IRNazanin" w:cs="IRNazanin"/>
          <w:lang w:bidi="fa-IR"/>
          <w:color w:val="111111"/>
          <w:sz w:val="28"/>
          <w:szCs w:val="28"/>
          <w:rtl/>
        </w:rPr>
        <w:t xml:space="preserve">قم؛ فیضیه؛ شماره نسخه: 240</w:t>
      </w:r>
    </w:p>
    <w:p>
      <w:pPr>
        <w:pStyle w:val="BookText"/>
      </w:pPr>
      <w:r>
        <w:rPr>
          <w:rFonts w:ascii="IRNazanin" w:hAnsi="IRNazanin" w:eastAsia="IRNazanin" w:cs="IRNazanin"/>
          <w:lang w:bidi="fa-IR"/>
          <w:color w:val="111111"/>
          <w:sz w:val="28"/>
          <w:szCs w:val="28"/>
          <w:rtl/>
        </w:rPr>
        <w:t xml:space="preserve">نیمه دوم؛ خط: نسخ، بی کا، بی تا؛ افتادگی: انجام؛ محشی از تفاسیر دیگر؛ 348 گ، 22 سطر، اندازه: 18</w:t>
      </w:r>
      <w:r>
        <w:rPr>
          <w:rFonts w:ascii="Times New Roman" w:hAnsi="Times New Roman" w:eastAsia="Times New Roman" w:cs="Times New Roman"/>
          <w:lang w:val="en-US" w:bidi="en-US"/>
          <w:color w:val="111111"/>
          <w:sz w:val="28"/>
          <w:szCs w:val="28"/>
          <w:rtl/>
        </w:rPr>
        <w:t xml:space="preserve">×28 </w:t>
      </w:r>
      <w:r>
        <w:rPr>
          <w:rFonts w:ascii="IRNazanin" w:hAnsi="IRNazanin" w:eastAsia="IRNazanin" w:cs="IRNazanin"/>
          <w:lang w:bidi="fa-IR"/>
          <w:color w:val="111111"/>
          <w:sz w:val="28"/>
          <w:szCs w:val="28"/>
          <w:rtl/>
        </w:rPr>
        <w:t xml:space="preserve">سم [ف: 1 - 66].</w:t>
      </w:r>
    </w:p>
    <w:p>
      <w:pPr>
        <w:pStyle w:val="BookText"/>
      </w:pPr>
      <w:r>
        <w:rPr>
          <w:rFonts w:ascii="Times New Roman" w:hAnsi="Times New Roman" w:eastAsia="Times New Roman" w:cs="Times New Roman"/>
          <w:lang w:val="en-US" w:bidi="en-US"/>
          <w:color w:val="111111"/>
          <w:sz w:val="28"/>
          <w:szCs w:val="28"/>
          <w:rtl/>
        </w:rPr>
        <w:t xml:space="preserve">210.</w:t>
      </w:r>
    </w:p>
    <w:p>
      <w:pPr>
        <w:pStyle w:val="BookText"/>
      </w:pPr>
      <w:r>
        <w:rPr>
          <w:rFonts w:ascii="IRNazanin" w:hAnsi="IRNazanin" w:eastAsia="IRNazanin" w:cs="IRNazanin"/>
          <w:lang w:bidi="fa-IR"/>
          <w:color w:val="111111"/>
          <w:sz w:val="28"/>
          <w:szCs w:val="28"/>
          <w:rtl/>
        </w:rPr>
        <w:t xml:space="preserve">تهران؛ ملی؛ شماره نسخه: 6708</w:t>
      </w:r>
    </w:p>
    <w:p>
      <w:pPr>
        <w:pStyle w:val="BookText"/>
      </w:pPr>
      <w:r>
        <w:rPr>
          <w:rFonts w:ascii="IRNazanin" w:hAnsi="IRNazanin" w:eastAsia="IRNazanin" w:cs="IRNazanin"/>
          <w:lang w:bidi="fa-IR"/>
          <w:color w:val="111111"/>
          <w:sz w:val="28"/>
          <w:szCs w:val="28"/>
          <w:rtl/>
        </w:rPr>
        <w:t xml:space="preserve">آغاز: برابر؛ انجام: فما اسطاعوا بحذف التاء للخفه و قرى فما اصطاعوا بقلب العین صادان يظهروه ان يعلوه ... .</w:t>
      </w:r>
    </w:p>
    <w:p>
      <w:pPr>
        <w:pStyle w:val="BookText"/>
      </w:pPr>
      <w:r>
        <w:rPr>
          <w:rFonts w:ascii="IRNazanin" w:hAnsi="IRNazanin" w:eastAsia="IRNazanin" w:cs="IRNazanin"/>
          <w:lang w:bidi="fa-IR"/>
          <w:color w:val="111111"/>
          <w:sz w:val="28"/>
          <w:szCs w:val="28"/>
          <w:rtl/>
        </w:rPr>
        <w:t xml:space="preserve">از آغاز تا اواسط تفسیر سوره کهف؛ خط: نسخ، بی کا، بی تا؛ افتادگی: انجام؛ مصحح؛ این اثر در پشت صفحه اول نسخه «جامع الجوامع» نامیده شده؛ کاغذ: فرنگی نخودی، جلد: تیماج زرشکی، 245 گ، 27 سطر (11</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×29/5 </w:t>
      </w:r>
      <w:r>
        <w:rPr>
          <w:rFonts w:ascii="IRNazanin" w:hAnsi="IRNazanin" w:eastAsia="IRNazanin" w:cs="IRNazanin"/>
          <w:lang w:bidi="fa-IR"/>
          <w:color w:val="111111"/>
          <w:sz w:val="28"/>
          <w:szCs w:val="28"/>
          <w:rtl/>
        </w:rPr>
        <w:t xml:space="preserve">سم [رایانه].</w:t>
      </w:r>
    </w:p>
    <w:p>
      <w:pPr>
        <w:pStyle w:val="BookText"/>
      </w:pPr>
      <w:r>
        <w:rPr>
          <w:rFonts w:ascii="Times New Roman" w:hAnsi="Times New Roman" w:eastAsia="Times New Roman" w:cs="Times New Roman"/>
          <w:lang w:val="en-US" w:bidi="en-US"/>
          <w:color w:val="111111"/>
          <w:sz w:val="28"/>
          <w:szCs w:val="28"/>
          <w:rtl/>
        </w:rPr>
        <w:t xml:space="preserve">211.</w:t>
      </w:r>
    </w:p>
    <w:p>
      <w:pPr>
        <w:pStyle w:val="BookText"/>
      </w:pPr>
      <w:r>
        <w:rPr>
          <w:rFonts w:ascii="IRNazanin" w:hAnsi="IRNazanin" w:eastAsia="IRNazanin" w:cs="IRNazanin"/>
          <w:lang w:bidi="fa-IR"/>
          <w:color w:val="111111"/>
          <w:sz w:val="28"/>
          <w:szCs w:val="28"/>
          <w:rtl/>
        </w:rPr>
        <w:t xml:space="preserve">مشهد؛ رضوی؛ شماره نسخه: 6147</w:t>
      </w:r>
    </w:p>
    <w:p>
      <w:pPr>
        <w:pStyle w:val="BookText"/>
      </w:pPr>
      <w:r>
        <w:rPr>
          <w:rFonts w:ascii="IRNazanin" w:hAnsi="IRNazanin" w:eastAsia="IRNazanin" w:cs="IRNazanin"/>
          <w:lang w:bidi="fa-IR"/>
          <w:color w:val="111111"/>
          <w:sz w:val="28"/>
          <w:szCs w:val="28"/>
          <w:rtl/>
        </w:rPr>
        <w:t xml:space="preserve">آغاز: برابر؛ انجام: في الساعة التي يريدها تم الجزو الأول من کتاب الجوامع.</w:t>
      </w:r>
    </w:p>
    <w:p>
      <w:pPr>
        <w:pStyle w:val="BookText"/>
      </w:pPr>
      <w:r>
        <w:rPr>
          <w:rFonts w:ascii="IRNazanin" w:hAnsi="IRNazanin" w:eastAsia="IRNazanin" w:cs="IRNazanin"/>
          <w:lang w:bidi="fa-IR"/>
          <w:color w:val="111111"/>
          <w:sz w:val="28"/>
          <w:szCs w:val="28"/>
          <w:rtl/>
        </w:rPr>
        <w:t xml:space="preserve">از اول تا چند سطر از اواخر سوره کهف؛ خط: نسخ، بی کا، بی تا؛ 292 گ، 25 سطر، اندازه: 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4 - 431].</w:t>
      </w:r>
    </w:p>
    <w:p>
      <w:pPr>
        <w:pStyle w:val="BookText"/>
      </w:pPr>
      <w:r>
        <w:rPr>
          <w:rFonts w:ascii="Times New Roman" w:hAnsi="Times New Roman" w:eastAsia="Times New Roman" w:cs="Times New Roman"/>
          <w:lang w:val="en-US" w:bidi="en-US"/>
          <w:color w:val="111111"/>
          <w:sz w:val="28"/>
          <w:szCs w:val="28"/>
          <w:rtl/>
        </w:rPr>
        <w:t xml:space="preserve">212.</w:t>
      </w:r>
    </w:p>
    <w:p>
      <w:pPr>
        <w:pStyle w:val="BookText"/>
      </w:pPr>
      <w:r>
        <w:rPr>
          <w:rFonts w:ascii="IRNazanin" w:hAnsi="IRNazanin" w:eastAsia="IRNazanin" w:cs="IRNazanin"/>
          <w:lang w:bidi="fa-IR"/>
          <w:color w:val="111111"/>
          <w:sz w:val="28"/>
          <w:szCs w:val="28"/>
          <w:rtl/>
        </w:rPr>
        <w:t xml:space="preserve">مشهد؛ رضوی؛ شماره نسخه: 1503</w:t>
      </w:r>
    </w:p>
    <w:p>
      <w:pPr>
        <w:pStyle w:val="BookText"/>
      </w:pPr>
      <w:r>
        <w:rPr>
          <w:rFonts w:ascii="IRNazanin" w:hAnsi="IRNazanin" w:eastAsia="IRNazanin" w:cs="IRNazanin"/>
          <w:lang w:bidi="fa-IR"/>
          <w:color w:val="111111"/>
          <w:sz w:val="28"/>
          <w:szCs w:val="28"/>
          <w:rtl/>
        </w:rPr>
        <w:t xml:space="preserve">آغاز: سورة مريم عليها السلام مکیه؛ انجام: برابر.</w:t>
      </w:r>
    </w:p>
    <w:p>
      <w:pPr>
        <w:pStyle w:val="BookText"/>
      </w:pPr>
      <w:r>
        <w:rPr>
          <w:rFonts w:ascii="IRNazanin" w:hAnsi="IRNazanin" w:eastAsia="IRNazanin" w:cs="IRNazanin"/>
          <w:lang w:bidi="fa-IR"/>
          <w:color w:val="111111"/>
          <w:sz w:val="28"/>
          <w:szCs w:val="28"/>
          <w:rtl/>
        </w:rPr>
        <w:t xml:space="preserve">از اول سوره مریم تا آخر؛ خط: نسخ، بی کا، بی تا؛ واقف: نائینی؛ 367 گ، 21 سطر، اندازه: 18</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سم [ف: 4 - 431].</w:t>
      </w:r>
    </w:p>
    <w:p>
      <w:pPr>
        <w:pStyle w:val="BookText"/>
      </w:pPr>
      <w:r>
        <w:rPr>
          <w:rFonts w:ascii="Times New Roman" w:hAnsi="Times New Roman" w:eastAsia="Times New Roman" w:cs="Times New Roman"/>
          <w:lang w:val="en-US" w:bidi="en-US"/>
          <w:color w:val="111111"/>
          <w:sz w:val="28"/>
          <w:szCs w:val="28"/>
          <w:rtl/>
        </w:rPr>
        <w:t xml:space="preserve">213.</w:t>
      </w:r>
    </w:p>
    <w:p>
      <w:pPr>
        <w:pStyle w:val="BookText"/>
      </w:pPr>
      <w:r>
        <w:rPr>
          <w:rFonts w:ascii="IRNazanin" w:hAnsi="IRNazanin" w:eastAsia="IRNazanin" w:cs="IRNazanin"/>
          <w:lang w:bidi="fa-IR"/>
          <w:color w:val="111111"/>
          <w:sz w:val="28"/>
          <w:szCs w:val="28"/>
          <w:rtl/>
        </w:rPr>
        <w:t xml:space="preserve">قم؛ مسجد اعظم؛ شماره نسخه: 419</w:t>
      </w:r>
    </w:p>
    <w:p>
      <w:pPr>
        <w:pStyle w:val="BookText"/>
      </w:pPr>
      <w:r>
        <w:rPr>
          <w:rFonts w:ascii="IRNazanin" w:hAnsi="IRNazanin" w:eastAsia="IRNazanin" w:cs="IRNazanin"/>
          <w:lang w:bidi="fa-IR"/>
          <w:color w:val="111111"/>
          <w:sz w:val="28"/>
          <w:szCs w:val="28"/>
          <w:rtl/>
        </w:rPr>
        <w:t xml:space="preserve">آغاز: برابر؛ انجام: وقوله وهم يلعبون لاهية قلوبهم حالان مترادفتان او متداخلتان ... او يكون على لغة من قال اكلونی -
</w:t>
      </w:r>
    </w:p>
    <w:p>
      <w:pPr>
        <w:sectPr>
          <w:footerReference w:type="default" r:id="rId9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البراغيث او هو مبتدا و خبره و اسرو النجوی قدم عليه و المعنى و هولاء اسر و النجوي بالغوا في اخفائها فوضع الظاهر موضع المضمر تسجيلا على.</w:t>
      </w:r>
    </w:p>
    <w:p>
      <w:pPr>
        <w:pStyle w:val="BookText"/>
      </w:pPr>
      <w:r>
        <w:rPr>
          <w:rFonts w:ascii="IRNazanin" w:hAnsi="IRNazanin" w:eastAsia="IRNazanin" w:cs="IRNazanin"/>
          <w:lang w:bidi="fa-IR"/>
          <w:color w:val="111111"/>
          <w:sz w:val="28"/>
          <w:szCs w:val="28"/>
          <w:rtl/>
        </w:rPr>
        <w:t xml:space="preserve">از اول قرآن تا آیه پنجم انبیاء؛ خط: نسخ، بی کا، بی تا؛ افتادگی: انجام؛ جلد: تیماج زرشکی، 254 گ، 25 سطر، اندازه: 18</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مخ: 2 - 637].</w:t>
      </w:r>
    </w:p>
    <w:p>
      <w:pPr>
        <w:pStyle w:val="BookText"/>
      </w:pPr>
      <w:r>
        <w:rPr>
          <w:rFonts w:ascii="Times New Roman" w:hAnsi="Times New Roman" w:eastAsia="Times New Roman" w:cs="Times New Roman"/>
          <w:lang w:val="en-US" w:bidi="en-US"/>
          <w:color w:val="111111"/>
          <w:sz w:val="28"/>
          <w:szCs w:val="28"/>
          <w:rtl/>
        </w:rPr>
        <w:t xml:space="preserve">214.</w:t>
      </w:r>
    </w:p>
    <w:p>
      <w:pPr>
        <w:pStyle w:val="BookText"/>
      </w:pPr>
      <w:r>
        <w:rPr>
          <w:rFonts w:ascii="IRNazanin" w:hAnsi="IRNazanin" w:eastAsia="IRNazanin" w:cs="IRNazanin"/>
          <w:lang w:bidi="fa-IR"/>
          <w:color w:val="111111"/>
          <w:sz w:val="28"/>
          <w:szCs w:val="28"/>
          <w:rtl/>
        </w:rPr>
        <w:t xml:space="preserve">قم؛ مسجد اعظم؛ شماره نسخه: 133</w:t>
      </w:r>
    </w:p>
    <w:p>
      <w:pPr>
        <w:pStyle w:val="BookText"/>
      </w:pPr>
      <w:r>
        <w:rPr>
          <w:rFonts w:ascii="IRNazanin" w:hAnsi="IRNazanin" w:eastAsia="IRNazanin" w:cs="IRNazanin"/>
          <w:lang w:bidi="fa-IR"/>
          <w:color w:val="111111"/>
          <w:sz w:val="28"/>
          <w:szCs w:val="28"/>
          <w:rtl/>
        </w:rPr>
        <w:t xml:space="preserve">آغاز: برابر؛ انجام: فقل في نفسک اعوذ برب الناس. هذا اخر الكتاب و لله الحمد و الشكر على تابیده و تسديده اولا و آخرا متواليا متواترا و كان ابتدائی بتأليفه ... و اخصصني بلطایف کرمک.</w:t>
      </w:r>
    </w:p>
    <w:p>
      <w:pPr>
        <w:pStyle w:val="BookText"/>
      </w:pPr>
      <w:r>
        <w:rPr>
          <w:rFonts w:ascii="IRNazanin" w:hAnsi="IRNazanin" w:eastAsia="IRNazanin" w:cs="IRNazanin"/>
          <w:lang w:bidi="fa-IR"/>
          <w:color w:val="111111"/>
          <w:sz w:val="28"/>
          <w:szCs w:val="28"/>
          <w:rtl/>
        </w:rPr>
        <w:t xml:space="preserve">خط: نسخ، بی کا، بی تا؛ مصحح؛ مهر: «عبده الراجی ابوالقاسم الحسینی 1334» (بیضی)؛ جلد: تیماج قهوه ای، 526 گ، مختلف السطر، اندازه: 19</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سم [ف مخ: 2 - 636].</w:t>
      </w:r>
    </w:p>
    <w:p>
      <w:pPr>
        <w:pStyle w:val="BookText"/>
      </w:pPr>
      <w:r>
        <w:rPr>
          <w:rFonts w:ascii="Times New Roman" w:hAnsi="Times New Roman" w:eastAsia="Times New Roman" w:cs="Times New Roman"/>
          <w:lang w:val="en-US" w:bidi="en-US"/>
          <w:color w:val="111111"/>
          <w:sz w:val="28"/>
          <w:szCs w:val="28"/>
          <w:rtl/>
        </w:rPr>
        <w:t xml:space="preserve">215.</w:t>
      </w:r>
    </w:p>
    <w:p>
      <w:pPr>
        <w:pStyle w:val="BookText"/>
      </w:pPr>
      <w:r>
        <w:rPr>
          <w:rFonts w:ascii="IRNazanin" w:hAnsi="IRNazanin" w:eastAsia="IRNazanin" w:cs="IRNazanin"/>
          <w:lang w:bidi="fa-IR"/>
          <w:color w:val="111111"/>
          <w:sz w:val="28"/>
          <w:szCs w:val="28"/>
          <w:rtl/>
        </w:rPr>
        <w:t xml:space="preserve">تهران؛ ملک؛ شماره نسخه: 169</w:t>
      </w:r>
    </w:p>
    <w:p>
      <w:pPr>
        <w:pStyle w:val="BookText"/>
      </w:pPr>
      <w:r>
        <w:rPr>
          <w:rFonts w:ascii="IRNazanin" w:hAnsi="IRNazanin" w:eastAsia="IRNazanin" w:cs="IRNazanin"/>
          <w:lang w:bidi="fa-IR"/>
          <w:color w:val="111111"/>
          <w:sz w:val="28"/>
          <w:szCs w:val="28"/>
          <w:rtl/>
        </w:rPr>
        <w:t xml:space="preserve">خط: نسخ، بی کا، بی تا؛ مجدول، با سرلوح زرین؛ کاغذ: ترمه سمرقندی، جلد: میشن مشکی، 548 گ، 25 سطر، اندازه: 15/2</w:t>
      </w:r>
      <w:r>
        <w:rPr>
          <w:rFonts w:ascii="Times New Roman" w:hAnsi="Times New Roman" w:eastAsia="Times New Roman" w:cs="Times New Roman"/>
          <w:lang w:val="en-US" w:bidi="en-US"/>
          <w:color w:val="111111"/>
          <w:sz w:val="28"/>
          <w:szCs w:val="28"/>
          <w:rtl/>
        </w:rPr>
        <w:t xml:space="preserve">×27 </w:t>
      </w:r>
      <w:r>
        <w:rPr>
          <w:rFonts w:ascii="IRNazanin" w:hAnsi="IRNazanin" w:eastAsia="IRNazanin" w:cs="IRNazanin"/>
          <w:lang w:bidi="fa-IR"/>
          <w:color w:val="111111"/>
          <w:sz w:val="28"/>
          <w:szCs w:val="28"/>
          <w:rtl/>
        </w:rPr>
        <w:t xml:space="preserve">سم [ف: 1 - 150].</w:t>
      </w:r>
    </w:p>
    <w:p>
      <w:pPr>
        <w:pStyle w:val="BookText"/>
      </w:pPr>
      <w:r>
        <w:rPr>
          <w:rFonts w:ascii="Times New Roman" w:hAnsi="Times New Roman" w:eastAsia="Times New Roman" w:cs="Times New Roman"/>
          <w:lang w:val="en-US" w:bidi="en-US"/>
          <w:color w:val="111111"/>
          <w:sz w:val="28"/>
          <w:szCs w:val="28"/>
          <w:rtl/>
        </w:rPr>
        <w:t xml:space="preserve">216.</w:t>
      </w:r>
    </w:p>
    <w:p>
      <w:pPr>
        <w:pStyle w:val="BookText"/>
      </w:pPr>
      <w:r>
        <w:rPr>
          <w:rFonts w:ascii="IRNazanin" w:hAnsi="IRNazanin" w:eastAsia="IRNazanin" w:cs="IRNazanin"/>
          <w:lang w:bidi="fa-IR"/>
          <w:color w:val="111111"/>
          <w:sz w:val="28"/>
          <w:szCs w:val="28"/>
          <w:rtl/>
        </w:rPr>
        <w:t xml:space="preserve">تهران، سپهسالار؛ شماره نسخه: 1951</w:t>
      </w:r>
    </w:p>
    <w:p>
      <w:pPr>
        <w:pStyle w:val="BookText"/>
      </w:pPr>
      <w:r>
        <w:rPr>
          <w:rFonts w:ascii="IRNazanin" w:hAnsi="IRNazanin" w:eastAsia="IRNazanin" w:cs="IRNazanin"/>
          <w:lang w:bidi="fa-IR"/>
          <w:color w:val="111111"/>
          <w:sz w:val="28"/>
          <w:szCs w:val="28"/>
          <w:rtl/>
        </w:rPr>
        <w:t xml:space="preserve">آغاز: برابر، انجام: على جواهر التفسير و زواهره مكتنزة ببواطن علمه و ظواهره عدیم النظير في الكتب جديرأ.</w:t>
      </w:r>
    </w:p>
    <w:p>
      <w:pPr>
        <w:pStyle w:val="BookText"/>
      </w:pPr>
      <w:r>
        <w:rPr>
          <w:rFonts w:ascii="IRNazanin" w:hAnsi="IRNazanin" w:eastAsia="IRNazanin" w:cs="IRNazanin"/>
          <w:lang w:bidi="fa-IR"/>
          <w:color w:val="111111"/>
          <w:sz w:val="28"/>
          <w:szCs w:val="28"/>
          <w:rtl/>
        </w:rPr>
        <w:t xml:space="preserve">کامل؛ خط: نسخ، بی کا، بی تا؛ افتادگی: انجام (چند سطر از خاتمه کتاب بوده)؛ واقف: سپهسالار؛ کاغذ: سمرقندی، جلد: چرمی، 290 ص، 30 سطر، اندازه: 25</w:t>
      </w:r>
      <w:r>
        <w:rPr>
          <w:rFonts w:ascii="Times New Roman" w:hAnsi="Times New Roman" w:eastAsia="Times New Roman" w:cs="Times New Roman"/>
          <w:lang w:val="en-US" w:bidi="en-US"/>
          <w:color w:val="111111"/>
          <w:sz w:val="28"/>
          <w:szCs w:val="28"/>
          <w:rtl/>
        </w:rPr>
        <w:t xml:space="preserve">×37 </w:t>
      </w:r>
      <w:r>
        <w:rPr>
          <w:rFonts w:ascii="IRNazanin" w:hAnsi="IRNazanin" w:eastAsia="IRNazanin" w:cs="IRNazanin"/>
          <w:lang w:bidi="fa-IR"/>
          <w:color w:val="111111"/>
          <w:sz w:val="28"/>
          <w:szCs w:val="28"/>
          <w:rtl/>
        </w:rPr>
        <w:t xml:space="preserve">سم [ف: 1 - 110].</w:t>
      </w:r>
    </w:p>
    <w:p>
      <w:pPr>
        <w:pStyle w:val="BookText"/>
      </w:pPr>
      <w:r>
        <w:rPr>
          <w:rFonts w:ascii="Times New Roman" w:hAnsi="Times New Roman" w:eastAsia="Times New Roman" w:cs="Times New Roman"/>
          <w:lang w:val="en-US" w:bidi="en-US"/>
          <w:color w:val="111111"/>
          <w:sz w:val="28"/>
          <w:szCs w:val="28"/>
          <w:rtl/>
        </w:rPr>
        <w:t xml:space="preserve">217.</w:t>
      </w:r>
    </w:p>
    <w:p>
      <w:pPr>
        <w:pStyle w:val="BookText"/>
      </w:pPr>
      <w:r>
        <w:rPr>
          <w:rFonts w:ascii="IRNazanin" w:hAnsi="IRNazanin" w:eastAsia="IRNazanin" w:cs="IRNazanin"/>
          <w:lang w:bidi="fa-IR"/>
          <w:color w:val="111111"/>
          <w:sz w:val="28"/>
          <w:szCs w:val="28"/>
          <w:rtl/>
        </w:rPr>
        <w:t xml:space="preserve">آران کاشان؛ محمد هلال؛ شماره نسخه: 60</w:t>
      </w:r>
    </w:p>
    <w:p>
      <w:pPr>
        <w:pStyle w:val="BookText"/>
      </w:pPr>
      <w:r>
        <w:rPr>
          <w:rFonts w:ascii="IRNazanin" w:hAnsi="IRNazanin" w:eastAsia="IRNazanin" w:cs="IRNazanin"/>
          <w:lang w:bidi="fa-IR"/>
          <w:color w:val="111111"/>
          <w:sz w:val="28"/>
          <w:szCs w:val="28"/>
          <w:rtl/>
        </w:rPr>
        <w:t xml:space="preserve">آغاز: ... عن الاشراك بالعبادة أن لايرائی بحمله و ان لايبتغي به الا وجه ربه ... سورة مريم عليها السلام مكية ثمان و تسعون آية عد الكوفي کهعيص آية و لم يعدها غيرهم ولم يعدوا الرحمن؛ انجام: و قيل ان ما مصدرية أي لا اعبد عبادتكم ولاتعبدون عبادتی لکم دینکم ولی دینی لكم شرککم ولی توحیدي والمعنی اني مبعوث اليكم لا دعوكم الى النجاة و الحق فاذا لم تقبلو منی ... .</w:t>
      </w:r>
    </w:p>
    <w:p>
      <w:pPr>
        <w:pStyle w:val="BookText"/>
      </w:pPr>
      <w:r>
        <w:rPr>
          <w:rFonts w:ascii="IRNazanin" w:hAnsi="IRNazanin" w:eastAsia="IRNazanin" w:cs="IRNazanin"/>
          <w:lang w:bidi="fa-IR"/>
          <w:color w:val="111111"/>
          <w:sz w:val="28"/>
          <w:szCs w:val="28"/>
          <w:rtl/>
        </w:rPr>
        <w:t xml:space="preserve">جلد دوم؛ خط: نسخ، بی کا، بی تا؛ افتادگی: آغاز و انجام؛ محشی؛ جلد: تیماج مشکی، 290 گ، 23 سطر، اندازه: 16/5</w:t>
      </w:r>
      <w:r>
        <w:rPr>
          <w:rFonts w:ascii="Times New Roman" w:hAnsi="Times New Roman" w:eastAsia="Times New Roman" w:cs="Times New Roman"/>
          <w:lang w:val="en-US" w:bidi="en-US"/>
          <w:color w:val="111111"/>
          <w:sz w:val="28"/>
          <w:szCs w:val="28"/>
          <w:rtl/>
        </w:rPr>
        <w:t xml:space="preserve">×23/5 </w:t>
      </w:r>
      <w:r>
        <w:rPr>
          <w:rFonts w:ascii="Amiri" w:hAnsi="Amiri" w:eastAsia="Amiri" w:cs="Amiri"/>
          <w:lang w:bidi="ar-SA"/>
          <w:color w:val="111111"/>
          <w:sz w:val="28"/>
          <w:szCs w:val="28"/>
          <w:rtl/>
        </w:rPr>
        <w:t xml:space="preserve">سم [ في مخ: - 42].</w:t>
      </w:r>
    </w:p>
    <w:p>
      <w:pPr>
        <w:pStyle w:val="BookText"/>
      </w:pPr>
      <w:r>
        <w:rPr>
          <w:rFonts w:ascii="Times New Roman" w:hAnsi="Times New Roman" w:eastAsia="Times New Roman" w:cs="Times New Roman"/>
          <w:lang w:val="en-US" w:bidi="en-US"/>
          <w:color w:val="111111"/>
          <w:sz w:val="28"/>
          <w:szCs w:val="28"/>
          <w:rtl/>
        </w:rPr>
        <w:t xml:space="preserve">218.</w:t>
      </w:r>
    </w:p>
    <w:p>
      <w:pPr>
        <w:pStyle w:val="BookText"/>
      </w:pPr>
      <w:r>
        <w:rPr>
          <w:rFonts w:ascii="IRNazanin" w:hAnsi="IRNazanin" w:eastAsia="IRNazanin" w:cs="IRNazanin"/>
          <w:lang w:bidi="fa-IR"/>
          <w:color w:val="111111"/>
          <w:sz w:val="28"/>
          <w:szCs w:val="28"/>
          <w:rtl/>
        </w:rPr>
        <w:t xml:space="preserve">شیراز؛ امام عصر؛ شماره نسخه: 248/1</w:t>
      </w:r>
    </w:p>
    <w:p>
      <w:pPr>
        <w:pStyle w:val="BookText"/>
      </w:pPr>
      <w:r>
        <w:rPr>
          <w:rFonts w:ascii="IRNazanin" w:hAnsi="IRNazanin" w:eastAsia="IRNazanin" w:cs="IRNazanin"/>
          <w:lang w:bidi="fa-IR"/>
          <w:color w:val="111111"/>
          <w:sz w:val="28"/>
          <w:szCs w:val="28"/>
          <w:rtl/>
        </w:rPr>
        <w:t xml:space="preserve">از ابتدای سوره کهف تا آخر قرآن؛ بی کا، بی تا؛ 28 سطر (14</w:t>
      </w:r>
      <w:r>
        <w:rPr>
          <w:rFonts w:ascii="Times New Roman" w:hAnsi="Times New Roman" w:eastAsia="Times New Roman" w:cs="Times New Roman"/>
          <w:lang w:val="en-US" w:bidi="en-US"/>
          <w:color w:val="111111"/>
          <w:sz w:val="28"/>
          <w:szCs w:val="28"/>
          <w:rtl/>
        </w:rPr>
        <w:t xml:space="preserve">×24)</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×34 </w:t>
      </w:r>
      <w:r>
        <w:rPr>
          <w:rFonts w:ascii="IRNazanin" w:hAnsi="IRNazanin" w:eastAsia="IRNazanin" w:cs="IRNazanin"/>
          <w:lang w:bidi="fa-IR"/>
          <w:color w:val="111111"/>
          <w:sz w:val="28"/>
          <w:szCs w:val="28"/>
          <w:rtl/>
        </w:rPr>
        <w:t xml:space="preserve">سم [ف: 1 - 108].</w:t>
      </w:r>
    </w:p>
    <w:p>
      <w:pPr>
        <w:pStyle w:val="BookText"/>
      </w:pPr>
      <w:r>
        <w:rPr>
          <w:rFonts w:ascii="Times New Roman" w:hAnsi="Times New Roman" w:eastAsia="Times New Roman" w:cs="Times New Roman"/>
          <w:lang w:val="en-US" w:bidi="en-US"/>
          <w:color w:val="111111"/>
          <w:sz w:val="28"/>
          <w:szCs w:val="28"/>
          <w:rtl/>
        </w:rPr>
        <w:t xml:space="preserve">219.</w:t>
      </w:r>
    </w:p>
    <w:p>
      <w:pPr>
        <w:pStyle w:val="BookText"/>
      </w:pPr>
      <w:r>
        <w:rPr>
          <w:rFonts w:ascii="IRNazanin" w:hAnsi="IRNazanin" w:eastAsia="IRNazanin" w:cs="IRNazanin"/>
          <w:lang w:bidi="fa-IR"/>
          <w:color w:val="111111"/>
          <w:sz w:val="28"/>
          <w:szCs w:val="28"/>
          <w:rtl/>
        </w:rPr>
        <w:t xml:space="preserve">تبریز؛ ثقة الاسلام؛ شماره نسخه: بدون شماره</w:t>
      </w:r>
    </w:p>
    <w:p>
      <w:pPr>
        <w:pStyle w:val="BookText"/>
      </w:pPr>
      <w:r>
        <w:rPr>
          <w:rFonts w:ascii="IRNazanin" w:hAnsi="IRNazanin" w:eastAsia="IRNazanin" w:cs="IRNazanin"/>
          <w:lang w:bidi="fa-IR"/>
          <w:color w:val="111111"/>
          <w:sz w:val="28"/>
          <w:szCs w:val="28"/>
          <w:rtl/>
        </w:rPr>
        <w:t xml:space="preserve">بی کا، بیتا [نشریه: 7- 533].</w:t>
      </w:r>
    </w:p>
    <w:p>
      <w:pPr>
        <w:pStyle w:val="BookText"/>
      </w:pPr>
      <w:r>
        <w:rPr>
          <w:rFonts w:ascii="Times New Roman" w:hAnsi="Times New Roman" w:eastAsia="Times New Roman" w:cs="Times New Roman"/>
          <w:lang w:val="en-US" w:bidi="en-US"/>
          <w:color w:val="111111"/>
          <w:sz w:val="28"/>
          <w:szCs w:val="28"/>
          <w:rtl/>
        </w:rPr>
        <w:t xml:space="preserve">220.</w:t>
      </w:r>
    </w:p>
    <w:p>
      <w:pPr>
        <w:pStyle w:val="BookText"/>
      </w:pPr>
      <w:r>
        <w:rPr>
          <w:rFonts w:ascii="IRNazanin" w:hAnsi="IRNazanin" w:eastAsia="IRNazanin" w:cs="IRNazanin"/>
          <w:lang w:bidi="fa-IR"/>
          <w:color w:val="111111"/>
          <w:sz w:val="28"/>
          <w:szCs w:val="28"/>
          <w:rtl/>
        </w:rPr>
        <w:t xml:space="preserve">تهران؛ مجلس؛ شماره نسخه: 68 خوئی</w:t>
      </w:r>
    </w:p>
    <w:p>
      <w:pPr>
        <w:pStyle w:val="BookText"/>
      </w:pPr>
      <w:r>
        <w:rPr>
          <w:rFonts w:ascii="Amiri" w:hAnsi="Amiri" w:eastAsia="Amiri" w:cs="Amiri"/>
          <w:lang w:bidi="ar-SA"/>
          <w:color w:val="111111"/>
          <w:sz w:val="28"/>
          <w:szCs w:val="28"/>
          <w:rtl/>
        </w:rPr>
        <w:t xml:space="preserve">انجام: مامن احد يقر آخر الكهف عند النوم الاتيقظ في الساعة الذي يريد هاتم المزا الأول من كتاب جامع الجوامع ... الى رحمة ربه.</w:t>
      </w:r>
    </w:p>
    <w:p>
      <w:pPr>
        <w:pStyle w:val="BookText"/>
      </w:pPr>
      <w:r>
        <w:rPr>
          <w:rFonts w:ascii="IRNazanin" w:hAnsi="IRNazanin" w:eastAsia="IRNazanin" w:cs="IRNazanin"/>
          <w:lang w:bidi="fa-IR"/>
          <w:color w:val="111111"/>
          <w:sz w:val="28"/>
          <w:szCs w:val="28"/>
          <w:rtl/>
        </w:rPr>
        <w:t xml:space="preserve">از آغاز تا پایان تفسیر سوره کهف، بی کا، بی تا، کاغذ: فرنگی جوامع الجامع 951 سفید، جلد: مشکی سوخت، 113ص، 25 سطر، اندازه: 18/5</w:t>
      </w:r>
      <w:r>
        <w:rPr>
          <w:rFonts w:ascii="Times New Roman" w:hAnsi="Times New Roman" w:eastAsia="Times New Roman" w:cs="Times New Roman"/>
          <w:lang w:val="en-US" w:bidi="en-US"/>
          <w:color w:val="111111"/>
          <w:sz w:val="28"/>
          <w:szCs w:val="28"/>
          <w:rtl/>
        </w:rPr>
        <w:t xml:space="preserve">×28 </w:t>
      </w:r>
      <w:r>
        <w:rPr>
          <w:rFonts w:ascii="IRNazanin" w:hAnsi="IRNazanin" w:eastAsia="IRNazanin" w:cs="IRNazanin"/>
          <w:lang w:bidi="fa-IR"/>
          <w:color w:val="111111"/>
          <w:sz w:val="28"/>
          <w:szCs w:val="28"/>
          <w:rtl/>
        </w:rPr>
        <w:t xml:space="preserve">سم [ف: 7 - 71].</w:t>
      </w:r>
    </w:p>
    <w:p>
      <w:pPr>
        <w:pStyle w:val="BookText"/>
      </w:pPr>
      <w:r>
        <w:rPr>
          <w:rFonts w:ascii="Times New Roman" w:hAnsi="Times New Roman" w:eastAsia="Times New Roman" w:cs="Times New Roman"/>
          <w:lang w:val="en-US" w:bidi="en-US"/>
          <w:color w:val="111111"/>
          <w:sz w:val="28"/>
          <w:szCs w:val="28"/>
          <w:rtl/>
        </w:rPr>
        <w:t xml:space="preserve">221.</w:t>
      </w:r>
    </w:p>
    <w:p>
      <w:pPr>
        <w:pStyle w:val="BookText"/>
      </w:pPr>
      <w:r>
        <w:rPr>
          <w:rFonts w:ascii="IRNazanin" w:hAnsi="IRNazanin" w:eastAsia="IRNazanin" w:cs="IRNazanin"/>
          <w:lang w:bidi="fa-IR"/>
          <w:color w:val="111111"/>
          <w:sz w:val="28"/>
          <w:szCs w:val="28"/>
          <w:rtl/>
        </w:rPr>
        <w:t xml:space="preserve">تهران؛ ملی؛ شماره نسخه: 25096</w:t>
      </w:r>
    </w:p>
    <w:p>
      <w:pPr>
        <w:pStyle w:val="BookText"/>
      </w:pPr>
      <w:r>
        <w:rPr>
          <w:rFonts w:ascii="IRNazanin" w:hAnsi="IRNazanin" w:eastAsia="IRNazanin" w:cs="IRNazanin"/>
          <w:lang w:bidi="fa-IR"/>
          <w:color w:val="111111"/>
          <w:sz w:val="28"/>
          <w:szCs w:val="28"/>
          <w:rtl/>
        </w:rPr>
        <w:t xml:space="preserve">بی کا، بی تا، خریداری از امرالله صفری [رایانه].</w:t>
      </w:r>
    </w:p>
    <w:p>
      <w:pPr>
        <w:pStyle w:val="BookText"/>
      </w:pPr>
      <w:r>
        <w:rPr>
          <w:rFonts w:ascii="Times New Roman" w:hAnsi="Times New Roman" w:eastAsia="Times New Roman" w:cs="Times New Roman"/>
          <w:lang w:val="en-US" w:bidi="en-US"/>
          <w:color w:val="111111"/>
          <w:sz w:val="28"/>
          <w:szCs w:val="28"/>
          <w:rtl/>
        </w:rPr>
        <w:t xml:space="preserve">222.</w:t>
      </w:r>
    </w:p>
    <w:p>
      <w:pPr>
        <w:pStyle w:val="BookText"/>
      </w:pPr>
      <w:r>
        <w:rPr>
          <w:rFonts w:ascii="IRNazanin" w:hAnsi="IRNazanin" w:eastAsia="IRNazanin" w:cs="IRNazanin"/>
          <w:lang w:bidi="fa-IR"/>
          <w:color w:val="111111"/>
          <w:sz w:val="28"/>
          <w:szCs w:val="28"/>
          <w:rtl/>
        </w:rPr>
        <w:t xml:space="preserve">خوی؛ نمازی؛ شماره نسخه: 173</w:t>
      </w:r>
    </w:p>
    <w:p>
      <w:pPr>
        <w:pStyle w:val="BookText"/>
      </w:pPr>
      <w:r>
        <w:rPr>
          <w:rFonts w:ascii="IRNazanin" w:hAnsi="IRNazanin" w:eastAsia="IRNazanin" w:cs="IRNazanin"/>
          <w:lang w:bidi="fa-IR"/>
          <w:color w:val="111111"/>
          <w:sz w:val="28"/>
          <w:szCs w:val="28"/>
          <w:rtl/>
        </w:rPr>
        <w:t xml:space="preserve">از ابتدای تفسیر تا آخر سوره کهف؛ خط: نسخ جلی، كا: محمد بن محمد، بی تا، جا: مشهد رضوی؛ جلد: سوخت، 26 سطر، اندازه: 30/5</w:t>
      </w:r>
      <w:r>
        <w:rPr>
          <w:rFonts w:ascii="Times New Roman" w:hAnsi="Times New Roman" w:eastAsia="Times New Roman" w:cs="Times New Roman"/>
          <w:lang w:val="en-US" w:bidi="en-US"/>
          <w:color w:val="111111"/>
          <w:sz w:val="28"/>
          <w:szCs w:val="28"/>
          <w:rtl/>
        </w:rPr>
        <w:t xml:space="preserve">x17 </w:t>
      </w:r>
      <w:r>
        <w:rPr>
          <w:rFonts w:ascii="IRNazanin" w:hAnsi="IRNazanin" w:eastAsia="IRNazanin" w:cs="IRNazanin"/>
          <w:lang w:bidi="fa-IR"/>
          <w:color w:val="111111"/>
          <w:sz w:val="28"/>
          <w:szCs w:val="28"/>
          <w:rtl/>
        </w:rPr>
        <w:t xml:space="preserve">سم [ف: - 93].</w:t>
      </w:r>
    </w:p>
    <w:p>
      <w:pPr>
        <w:pStyle w:val="BookText"/>
      </w:pPr>
      <w:r>
        <w:rPr>
          <w:rFonts w:ascii="Times New Roman" w:hAnsi="Times New Roman" w:eastAsia="Times New Roman" w:cs="Times New Roman"/>
          <w:lang w:val="en-US" w:bidi="en-US"/>
          <w:color w:val="111111"/>
          <w:sz w:val="28"/>
          <w:szCs w:val="28"/>
          <w:rtl/>
        </w:rPr>
        <w:t xml:space="preserve">223.</w:t>
      </w:r>
    </w:p>
    <w:p>
      <w:pPr>
        <w:pStyle w:val="BookText"/>
      </w:pPr>
      <w:r>
        <w:rPr>
          <w:rFonts w:ascii="IRNazanin" w:hAnsi="IRNazanin" w:eastAsia="IRNazanin" w:cs="IRNazanin"/>
          <w:lang w:bidi="fa-IR"/>
          <w:color w:val="111111"/>
          <w:sz w:val="28"/>
          <w:szCs w:val="28"/>
          <w:rtl/>
        </w:rPr>
        <w:t xml:space="preserve">خوی؛ نمازی؛ شماره نسخه: 171</w:t>
      </w:r>
    </w:p>
    <w:p>
      <w:pPr>
        <w:pStyle w:val="BookText"/>
      </w:pPr>
      <w:r>
        <w:rPr>
          <w:rFonts w:ascii="IRNazanin" w:hAnsi="IRNazanin" w:eastAsia="IRNazanin" w:cs="IRNazanin"/>
          <w:lang w:bidi="fa-IR"/>
          <w:color w:val="111111"/>
          <w:sz w:val="28"/>
          <w:szCs w:val="28"/>
          <w:rtl/>
        </w:rPr>
        <w:t xml:space="preserve">خط: نسخ جلی، بی کا، بی تا؛ جلد: تیماج مشکی، 21 سطر، اندازه: 19</w:t>
      </w:r>
      <w:r>
        <w:rPr>
          <w:rFonts w:ascii="Times New Roman" w:hAnsi="Times New Roman" w:eastAsia="Times New Roman" w:cs="Times New Roman"/>
          <w:lang w:val="en-US" w:bidi="en-US"/>
          <w:color w:val="111111"/>
          <w:sz w:val="28"/>
          <w:szCs w:val="28"/>
          <w:rtl/>
        </w:rPr>
        <w:t xml:space="preserve">×219 </w:t>
      </w:r>
      <w:r>
        <w:rPr>
          <w:rFonts w:ascii="IRNazanin" w:hAnsi="IRNazanin" w:eastAsia="IRNazanin" w:cs="IRNazanin"/>
          <w:lang w:bidi="fa-IR"/>
          <w:color w:val="111111"/>
          <w:sz w:val="28"/>
          <w:szCs w:val="28"/>
          <w:rtl/>
        </w:rPr>
        <w:t xml:space="preserve">سم [ف: - 92].</w:t>
      </w:r>
    </w:p>
    <w:p>
      <w:pPr>
        <w:pStyle w:val="BookText"/>
      </w:pPr>
      <w:r>
        <w:rPr>
          <w:rFonts w:ascii="Times New Roman" w:hAnsi="Times New Roman" w:eastAsia="Times New Roman" w:cs="Times New Roman"/>
          <w:lang w:val="en-US" w:bidi="en-US"/>
          <w:color w:val="111111"/>
          <w:sz w:val="28"/>
          <w:szCs w:val="28"/>
          <w:rtl/>
        </w:rPr>
        <w:t xml:space="preserve">224.</w:t>
      </w:r>
    </w:p>
    <w:p>
      <w:pPr>
        <w:pStyle w:val="BookText"/>
      </w:pPr>
      <w:r>
        <w:rPr>
          <w:rFonts w:ascii="IRNazanin" w:hAnsi="IRNazanin" w:eastAsia="IRNazanin" w:cs="IRNazanin"/>
          <w:lang w:bidi="fa-IR"/>
          <w:color w:val="111111"/>
          <w:sz w:val="28"/>
          <w:szCs w:val="28"/>
          <w:rtl/>
        </w:rPr>
        <w:t xml:space="preserve">قم؛ مرعشی؛ شماره نسخه: 1014</w:t>
      </w:r>
    </w:p>
    <w:p>
      <w:pPr>
        <w:pStyle w:val="BookText"/>
      </w:pPr>
      <w:r>
        <w:rPr>
          <w:rFonts w:ascii="Amiri" w:hAnsi="Amiri" w:eastAsia="Amiri" w:cs="Amiri"/>
          <w:lang w:bidi="ar-SA"/>
          <w:color w:val="111111"/>
          <w:sz w:val="28"/>
          <w:szCs w:val="28"/>
          <w:rtl/>
        </w:rPr>
        <w:t xml:space="preserve">آغاز: افتاده: لا يصبرون، ثم زاد سبحانه في الكشف عن حالهم بضرب المثل فقال مثلهم.</w:t>
      </w:r>
    </w:p>
    <w:p>
      <w:pPr>
        <w:pStyle w:val="BookText"/>
      </w:pPr>
      <w:r>
        <w:rPr>
          <w:rFonts w:ascii="IRNazanin" w:hAnsi="IRNazanin" w:eastAsia="IRNazanin" w:cs="IRNazanin"/>
          <w:lang w:bidi="fa-IR"/>
          <w:color w:val="111111"/>
          <w:sz w:val="28"/>
          <w:szCs w:val="28"/>
          <w:rtl/>
        </w:rPr>
        <w:t xml:space="preserve">خط: نسخ نازیبا، كا: حسن بن حسین بن علوان، بی تا، افتادگی: آغاز؛ نسخه قدیم، با نسخه اصل مقابله شده، مصحح؛ دارای اجازه ای بسیار قدیم؛ تملك: عباس بن حسن بن عباس بلاغی؛ 242 گ، 26 سطر، اندازه: 16</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3-206].</w:t>
      </w:r>
    </w:p>
    <w:p>
      <w:pPr>
        <w:pStyle w:val="BookText"/>
      </w:pPr>
      <w:r>
        <w:rPr>
          <w:rFonts w:ascii="Times New Roman" w:hAnsi="Times New Roman" w:eastAsia="Times New Roman" w:cs="Times New Roman"/>
          <w:lang w:val="en-US" w:bidi="en-US"/>
          <w:color w:val="111111"/>
          <w:sz w:val="28"/>
          <w:szCs w:val="28"/>
          <w:rtl/>
        </w:rPr>
        <w:t xml:space="preserve">225.</w:t>
      </w:r>
    </w:p>
    <w:p>
      <w:pPr>
        <w:pStyle w:val="BookText"/>
      </w:pPr>
      <w:r>
        <w:rPr>
          <w:rFonts w:ascii="IRNazanin" w:hAnsi="IRNazanin" w:eastAsia="IRNazanin" w:cs="IRNazanin"/>
          <w:lang w:bidi="fa-IR"/>
          <w:color w:val="111111"/>
          <w:sz w:val="28"/>
          <w:szCs w:val="28"/>
          <w:rtl/>
        </w:rPr>
        <w:t xml:space="preserve">قم؛ مسجد اعظم؛ شماره نسخه: 135</w:t>
      </w:r>
    </w:p>
    <w:p>
      <w:pPr>
        <w:pStyle w:val="BookText"/>
      </w:pPr>
      <w:r>
        <w:rPr>
          <w:rFonts w:ascii="Amiri" w:hAnsi="Amiri" w:eastAsia="Amiri" w:cs="Amiri"/>
          <w:lang w:bidi="ar-SA"/>
          <w:color w:val="111111"/>
          <w:sz w:val="28"/>
          <w:szCs w:val="28"/>
          <w:rtl/>
        </w:rPr>
        <w:t xml:space="preserve">آغاز: برابر؛ انجام: كما قيل للمطمثن من الأرض فلق من شر الأشياء التي خلقها الله تعالى من المكلفين و افعالهم من المعاصي و المضار و الظلم و البغي و غير ذلك و غير المكلفين و مايحصل.</w:t>
      </w:r>
    </w:p>
    <w:p>
      <w:pPr>
        <w:pStyle w:val="BookText"/>
      </w:pPr>
      <w:r>
        <w:rPr>
          <w:rFonts w:ascii="IRNazanin" w:hAnsi="IRNazanin" w:eastAsia="IRNazanin" w:cs="IRNazanin"/>
          <w:lang w:bidi="fa-IR"/>
          <w:color w:val="111111"/>
          <w:sz w:val="28"/>
          <w:szCs w:val="28"/>
          <w:rtl/>
        </w:rPr>
        <w:t xml:space="preserve">خط: نستعلیق، بی کا، بی تا، افتادگی: انجام؛ جلد: تیماج قهوه ای، 401 گ، 25 سطر، اندازه: 21</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سم [ف مخ: 2 - 636].</w:t>
      </w:r>
    </w:p>
    <w:p>
      <w:pPr>
        <w:pStyle w:val="BookText"/>
      </w:pPr>
      <w:r>
        <w:rPr>
          <w:rFonts w:ascii="Times New Roman" w:hAnsi="Times New Roman" w:eastAsia="Times New Roman" w:cs="Times New Roman"/>
          <w:lang w:val="en-US" w:bidi="en-US"/>
          <w:color w:val="111111"/>
          <w:sz w:val="28"/>
          <w:szCs w:val="28"/>
          <w:rtl/>
        </w:rPr>
        <w:t xml:space="preserve">226.</w:t>
      </w:r>
    </w:p>
    <w:p>
      <w:pPr>
        <w:pStyle w:val="BookText"/>
      </w:pPr>
      <w:r>
        <w:rPr>
          <w:rFonts w:ascii="IRNazanin" w:hAnsi="IRNazanin" w:eastAsia="IRNazanin" w:cs="IRNazanin"/>
          <w:lang w:bidi="fa-IR"/>
          <w:color w:val="111111"/>
          <w:sz w:val="28"/>
          <w:szCs w:val="28"/>
          <w:rtl/>
        </w:rPr>
        <w:t xml:space="preserve">آران کاشان؛ محمد هلال؛ شماره نسخه: 242</w:t>
      </w:r>
    </w:p>
    <w:p>
      <w:pPr>
        <w:pStyle w:val="BookText"/>
      </w:pPr>
      <w:r>
        <w:rPr>
          <w:rFonts w:ascii="Amiri" w:hAnsi="Amiri" w:eastAsia="Amiri" w:cs="Amiri"/>
          <w:lang w:bidi="ar-SA"/>
          <w:color w:val="111111"/>
          <w:sz w:val="28"/>
          <w:szCs w:val="28"/>
          <w:rtl/>
        </w:rPr>
        <w:t xml:space="preserve">آغاز: برابر؛ انجام: قال الله عزوجل انا اعني فمن عمل عملا اشرك فيه ... منه بري فهو للذي ... ما من احد يقرا اخرا لكهف في النوم الاتيقظ في الساعة.</w:t>
      </w:r>
    </w:p>
    <w:p>
      <w:pPr>
        <w:pStyle w:val="BookText"/>
      </w:pPr>
      <w:r>
        <w:rPr>
          <w:rFonts w:ascii="IRNazanin" w:hAnsi="IRNazanin" w:eastAsia="IRNazanin" w:cs="IRNazanin"/>
          <w:lang w:bidi="fa-IR"/>
          <w:color w:val="111111"/>
          <w:sz w:val="28"/>
          <w:szCs w:val="28"/>
          <w:rtl/>
        </w:rPr>
        <w:t xml:space="preserve">جلد اول؛ خط: نستعلیق، بی کا، بی تا؛ افتادگی: انجام؛ مصحح، محشى؛ تملك: حسين بن عباس آرانی؛ جلد: تیماج سیاه، 310 گ، 23 سطر، اندازه: 18</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مخ: - 42].</w:t>
      </w:r>
    </w:p>
    <w:p>
      <w:pPr>
        <w:pStyle w:val="BookText"/>
      </w:pPr>
      <w:r>
        <w:rPr>
          <w:rFonts w:ascii="Times New Roman" w:hAnsi="Times New Roman" w:eastAsia="Times New Roman" w:cs="Times New Roman"/>
          <w:lang w:val="en-US" w:bidi="en-US"/>
          <w:color w:val="111111"/>
          <w:sz w:val="28"/>
          <w:szCs w:val="28"/>
          <w:rtl/>
        </w:rPr>
        <w:t xml:space="preserve">227.</w:t>
      </w:r>
    </w:p>
    <w:p>
      <w:pPr>
        <w:pStyle w:val="BookText"/>
      </w:pPr>
      <w:r>
        <w:rPr>
          <w:rFonts w:ascii="IRNazanin" w:hAnsi="IRNazanin" w:eastAsia="IRNazanin" w:cs="IRNazanin"/>
          <w:lang w:bidi="fa-IR"/>
          <w:color w:val="111111"/>
          <w:sz w:val="28"/>
          <w:szCs w:val="28"/>
          <w:rtl/>
        </w:rPr>
        <w:t xml:space="preserve">همدان؛ مدرسه غرب؛ شماره نسخه: 4583</w:t>
      </w:r>
    </w:p>
    <w:p>
      <w:pPr>
        <w:pStyle w:val="BookText"/>
      </w:pPr>
      <w:r>
        <w:rPr>
          <w:rFonts w:ascii="IRNazanin" w:hAnsi="IRNazanin" w:eastAsia="IRNazanin" w:cs="IRNazanin"/>
          <w:lang w:bidi="fa-IR"/>
          <w:color w:val="111111"/>
          <w:sz w:val="28"/>
          <w:szCs w:val="28"/>
          <w:rtl/>
        </w:rPr>
        <w:t xml:space="preserve">جلد 2؛ خط: نستعلیق، بی کا، بی تا، قطع: وزیری [رشت و همدان: ف: - 1303].</w:t>
      </w:r>
    </w:p>
    <w:p>
      <w:pPr>
        <w:pStyle w:val="BookText"/>
      </w:pPr>
      <w:r>
        <w:rPr>
          <w:rFonts w:ascii="Times New Roman" w:hAnsi="Times New Roman" w:eastAsia="Times New Roman" w:cs="Times New Roman"/>
          <w:lang w:val="en-US" w:bidi="en-US"/>
          <w:color w:val="111111"/>
          <w:sz w:val="28"/>
          <w:szCs w:val="28"/>
          <w:rtl/>
        </w:rPr>
        <w:t xml:space="preserve">228.</w:t>
      </w:r>
    </w:p>
    <w:p>
      <w:pPr>
        <w:pStyle w:val="BookText"/>
      </w:pPr>
      <w:r>
        <w:rPr>
          <w:rFonts w:ascii="IRNazanin" w:hAnsi="IRNazanin" w:eastAsia="IRNazanin" w:cs="IRNazanin"/>
          <w:lang w:bidi="fa-IR"/>
          <w:color w:val="111111"/>
          <w:sz w:val="28"/>
          <w:szCs w:val="28"/>
          <w:rtl/>
        </w:rPr>
        <w:t xml:space="preserve">قم؛ فیضیه؛ شماره نسخه: 86</w:t>
      </w:r>
    </w:p>
    <w:p>
      <w:pPr>
        <w:pStyle w:val="BookText"/>
      </w:pPr>
      <w:r>
        <w:rPr>
          <w:rFonts w:ascii="IRNazanin" w:hAnsi="IRNazanin" w:eastAsia="IRNazanin" w:cs="IRNazanin"/>
          <w:lang w:bidi="fa-IR"/>
          <w:color w:val="111111"/>
          <w:sz w:val="28"/>
          <w:szCs w:val="28"/>
          <w:rtl/>
        </w:rPr>
        <w:t xml:space="preserve">از اول سوره مریم تا آخر قرآن؛ خط: نسخ درشت، بی کا، بی تا؛ افتادگی: انجام (در تفسیر سوره مبارکه توحید با جمله: «لأن سياق هذا الكلام لنفى المكافات» خاتمه یافته)؛ محشی از علی بن ابراهیم و طبرسی و غیر ایشان؛ کاغذ: سفید آهاری، جلد: میشن، 696 ص، 22 سطر، اندازه: 19/5</w:t>
      </w:r>
      <w:r>
        <w:rPr>
          <w:rFonts w:ascii="Times New Roman" w:hAnsi="Times New Roman" w:eastAsia="Times New Roman" w:cs="Times New Roman"/>
          <w:lang w:val="en-US" w:bidi="en-US"/>
          <w:color w:val="111111"/>
          <w:sz w:val="28"/>
          <w:szCs w:val="28"/>
          <w:rtl/>
        </w:rPr>
        <w:t xml:space="preserve">×28 </w:t>
      </w:r>
      <w:r>
        <w:rPr>
          <w:rFonts w:ascii="IRNazanin" w:hAnsi="IRNazanin" w:eastAsia="IRNazanin" w:cs="IRNazanin"/>
          <w:lang w:bidi="fa-IR"/>
          <w:color w:val="111111"/>
          <w:sz w:val="28"/>
          <w:szCs w:val="28"/>
          <w:rtl/>
        </w:rPr>
        <w:t xml:space="preserve">سم [ فهرست عراقی: 1 - 44].</w:t>
      </w:r>
    </w:p>
    <w:p>
      <w:pPr>
        <w:pStyle w:val="BookText"/>
      </w:pPr>
      <w:r>
        <w:rPr>
          <w:rFonts w:ascii="Times New Roman" w:hAnsi="Times New Roman" w:eastAsia="Times New Roman" w:cs="Times New Roman"/>
          <w:lang w:val="en-US" w:bidi="en-US"/>
          <w:color w:val="111111"/>
          <w:sz w:val="28"/>
          <w:szCs w:val="28"/>
          <w:rtl/>
        </w:rPr>
        <w:t xml:space="preserve">229.</w:t>
      </w:r>
    </w:p>
    <w:p>
      <w:pPr>
        <w:pStyle w:val="BookText"/>
      </w:pPr>
      <w:r>
        <w:rPr>
          <w:rFonts w:ascii="IRNazanin" w:hAnsi="IRNazanin" w:eastAsia="IRNazanin" w:cs="IRNazanin"/>
          <w:lang w:bidi="fa-IR"/>
          <w:color w:val="111111"/>
          <w:sz w:val="28"/>
          <w:szCs w:val="28"/>
          <w:rtl/>
        </w:rPr>
        <w:t xml:space="preserve">قم؛ معصومیه؛ شماره نسخه: 737</w:t>
      </w:r>
    </w:p>
    <w:p>
      <w:pPr>
        <w:pStyle w:val="BookText"/>
      </w:pPr>
      <w:r>
        <w:rPr>
          <w:rFonts w:ascii="IRNazanin" w:hAnsi="IRNazanin" w:eastAsia="IRNazanin" w:cs="IRNazanin"/>
          <w:lang w:bidi="fa-IR"/>
          <w:color w:val="111111"/>
          <w:sz w:val="28"/>
          <w:szCs w:val="28"/>
          <w:rtl/>
        </w:rPr>
        <w:t xml:space="preserve">از آغاز قرآن تا پایان سوره صافات؛ خط: نسخ خوب، بی کا، بی تا؛ تملك: حاج شیخ محمد بن محمد زمان؛ جلد: تیماج، -
</w:t>
      </w:r>
    </w:p>
    <w:p>
      <w:pPr>
        <w:sectPr>
          <w:footerReference w:type="default" r:id="rId961"/>
          <w:footnotePr>
            <w:numStart w:val="1"/>
            <w:numRestart w:val="eachPage"/>
          </w:footnotePr>
          <w:pgSz w:orient="portrait" w:w="11905.511811023622" w:h="16837.79527559055"/>
          <w:pgMar w:top="1440" w:right="1440" w:bottom="1440" w:left="1440" w:header="720" w:footer="720" w:gutter="0"/>
          <w:cols w:num="1" w:space="720"/>
        </w:sectPr>
      </w:pPr>
    </w:p>
    <w:bookmarkStart w:id="497" w:name="pg20375_230804"/>
    <w:bookmarkEnd w:id="497"/>
    <w:p>
      <w:pPr>
        <w:pStyle w:val="BookText"/>
      </w:pPr>
      <w:r>
        <w:rPr>
          <w:rFonts w:ascii="IRNazanin" w:hAnsi="IRNazanin" w:eastAsia="IRNazanin" w:cs="IRNazanin"/>
          <w:lang w:bidi="fa-IR"/>
          <w:color w:val="111111"/>
          <w:sz w:val="28"/>
          <w:szCs w:val="28"/>
          <w:rtl/>
        </w:rPr>
        <w:t xml:space="preserve">228 گ، 28 سطر (18/5</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سطر [ف: 2 - 367].</w:t>
      </w:r>
    </w:p>
    <w:p>
      <w:pPr>
        <w:pStyle w:val="Heading3"/>
      </w:pPr>
      <w:bookmarkStart w:id="2261" w:name="_Toc1744"/>
      <w:r>
        <w:t>• جوامع الجامع (منتخب) / تفسير / عربی</w:t>
      </w:r>
      <w:bookmarkEnd w:id="2261"/>
    </w:p>
    <w:p>
      <w:pPr>
        <w:pStyle w:val="BookText"/>
      </w:pPr>
      <w:r>
        <w:rPr>
          <w:rFonts w:ascii="Times New Roman" w:hAnsi="Times New Roman" w:eastAsia="Times New Roman" w:cs="Times New Roman"/>
          <w:lang w:val="en-US" w:bidi="en-US"/>
          <w:color w:val="111111"/>
          <w:sz w:val="28"/>
          <w:szCs w:val="28"/>
          <w:rtl/>
        </w:rPr>
        <w:t xml:space="preserve">jawāmi“-ul jāmi' (mn.)</w:t>
      </w:r>
    </w:p>
    <w:p>
      <w:pPr>
        <w:pStyle w:val="BookText"/>
      </w:pPr>
      <w:r>
        <w:rPr>
          <w:rFonts w:ascii="IRNazanin" w:hAnsi="IRNazanin" w:eastAsia="IRNazanin" w:cs="IRNazanin"/>
          <w:lang w:bidi="fa-IR"/>
          <w:color w:val="111111"/>
          <w:sz w:val="28"/>
          <w:szCs w:val="28"/>
          <w:rtl/>
        </w:rPr>
        <w:t xml:space="preserve">وابسته به: جوامع الجامع = التفسير الوسيط طبرسی، فضل بن حسن (468-548).</w:t>
      </w:r>
    </w:p>
    <w:p>
      <w:pPr>
        <w:pStyle w:val="BookText"/>
      </w:pPr>
      <w:r>
        <w:rPr>
          <w:rFonts w:ascii="IRNazanin" w:hAnsi="IRNazanin" w:eastAsia="IRNazanin" w:cs="IRNazanin"/>
          <w:lang w:bidi="fa-IR"/>
          <w:color w:val="111111"/>
          <w:sz w:val="28"/>
          <w:szCs w:val="28"/>
          <w:rtl/>
        </w:rPr>
        <w:t xml:space="preserve">این کتاب چنان که در آخر آن نوشته شده منتخبی از تفسیر جوامع الجامع شیخ طبرسی است. از ملاحظه در این کتاب معلوم می شود که فقط منتخب به انتخاب تفسير بعضی از آیات سور قناعت نموده و نسخه موجود انتخاب از ابتداء قرآن تا آخر سوره هود است. منتخب بنا داشته که از بقیه تفسير هم انتخابی کند. برای نمونه: «و زادكم في الخلق بسطة. فيما خلق من اجرامكم ذهابا في الطول و اليد انه قال الباقر (علیه السلام) کانوا كالنخل الطوال وكان الرجل منهم ينحو الجبل فيهد منه قطعه».</w:t>
      </w:r>
    </w:p>
    <w:p>
      <w:pPr>
        <w:pStyle w:val="BookText"/>
      </w:pPr>
      <w:r>
        <w:rPr>
          <w:rFonts w:ascii="IRNazanin" w:hAnsi="IRNazanin" w:eastAsia="IRNazanin" w:cs="IRNazanin"/>
          <w:lang w:bidi="fa-IR"/>
          <w:color w:val="111111"/>
          <w:sz w:val="28"/>
          <w:szCs w:val="28"/>
          <w:rtl/>
        </w:rPr>
        <w:t xml:space="preserve">تهران؛ سپهسالار؛ شماره نسخه: 1952</w:t>
      </w:r>
    </w:p>
    <w:p>
      <w:pPr>
        <w:pStyle w:val="BookText"/>
      </w:pPr>
      <w:r>
        <w:rPr>
          <w:rFonts w:ascii="IRNazanin" w:hAnsi="IRNazanin" w:eastAsia="IRNazanin" w:cs="IRNazanin"/>
          <w:lang w:bidi="fa-IR"/>
          <w:color w:val="111111"/>
          <w:sz w:val="28"/>
          <w:szCs w:val="28"/>
          <w:rtl/>
        </w:rPr>
        <w:t xml:space="preserve">آغاز: بسمله فائدة جليلة في عدد سور القرآن وفي ثواب قراءة كل سورة؛ انجام: واصبر على دعوتهم واحتمال اذاهم حتى يحكم الله لک بالنصر عليهم والغلبة وهو خير الحاكمين لانه لايحكم الا بالحق والعدل. تم الجزء الأول مما انتخبناه من تفسير جامع الجوامع للطبرسی تغمده الله برضوانه وله الحمد و المنه.</w:t>
      </w:r>
    </w:p>
    <w:p>
      <w:pPr>
        <w:pStyle w:val="BookText"/>
      </w:pPr>
      <w:r>
        <w:rPr>
          <w:rFonts w:ascii="IRNazanin" w:hAnsi="IRNazanin" w:eastAsia="IRNazanin" w:cs="IRNazanin"/>
          <w:lang w:bidi="fa-IR"/>
          <w:color w:val="111111"/>
          <w:sz w:val="28"/>
          <w:szCs w:val="28"/>
          <w:rtl/>
        </w:rPr>
        <w:t xml:space="preserve">ابتداء شده به ذکر اسامی سور قرآن و عدد آنها و ثواب قرائت هریک و عدد آیات و محل نزول آنها. پس از این تفسیر آیه 47 سوره بقره شروع و به آیه 117 سوره هود خاتمه یافته؛ خط: نسخ، بی کا، بی تا، واقف: سپهسالار؛ کاغذ: آبی، جلد: تیماج، 188 ص، 18 سطر، اندازه: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1- 177].</w:t>
      </w:r>
    </w:p>
    <w:p>
      <w:pPr>
        <w:pStyle w:val="Heading3"/>
      </w:pPr>
      <w:bookmarkStart w:id="2262" w:name="_Toc1745"/>
      <w:r>
        <w:t>• جوامع الحروف / جفر / فارسی</w:t>
      </w:r>
      <w:bookmarkEnd w:id="2262"/>
    </w:p>
    <w:p>
      <w:pPr>
        <w:pStyle w:val="BookText"/>
      </w:pPr>
      <w:r>
        <w:rPr>
          <w:rFonts w:ascii="Times New Roman" w:hAnsi="Times New Roman" w:eastAsia="Times New Roman" w:cs="Times New Roman"/>
          <w:lang w:val="en-US" w:bidi="en-US"/>
          <w:color w:val="111111"/>
          <w:sz w:val="28"/>
          <w:szCs w:val="28"/>
          <w:rtl/>
        </w:rPr>
        <w:t xml:space="preserve">javāmer-ol horūf</w:t>
      </w:r>
    </w:p>
    <w:p>
      <w:pPr>
        <w:pStyle w:val="BookText"/>
      </w:pPr>
      <w:r>
        <w:rPr>
          <w:rFonts w:ascii="IRNazanin" w:hAnsi="IRNazanin" w:eastAsia="IRNazanin" w:cs="IRNazanin"/>
          <w:lang w:bidi="fa-IR"/>
          <w:color w:val="111111"/>
          <w:sz w:val="28"/>
          <w:szCs w:val="28"/>
          <w:rtl/>
        </w:rPr>
        <w:t xml:space="preserve">سراسر جدول جفر است.</w:t>
      </w:r>
    </w:p>
    <w:p>
      <w:pPr>
        <w:pStyle w:val="BookText"/>
      </w:pPr>
      <w:r>
        <w:rPr>
          <w:rFonts w:ascii="IRNazanin" w:hAnsi="IRNazanin" w:eastAsia="IRNazanin" w:cs="IRNazanin"/>
          <w:lang w:bidi="fa-IR"/>
          <w:color w:val="111111"/>
          <w:sz w:val="28"/>
          <w:szCs w:val="28"/>
          <w:rtl/>
        </w:rPr>
        <w:t xml:space="preserve">تهران؛ دانشگاه؛ شماره نسخه: 3641</w:t>
      </w:r>
    </w:p>
    <w:p>
      <w:pPr>
        <w:pStyle w:val="BookText"/>
      </w:pPr>
      <w:r>
        <w:rPr>
          <w:rFonts w:ascii="IRNazanin" w:hAnsi="IRNazanin" w:eastAsia="IRNazanin" w:cs="IRNazanin"/>
          <w:lang w:bidi="fa-IR"/>
          <w:color w:val="111111"/>
          <w:sz w:val="28"/>
          <w:szCs w:val="28"/>
          <w:rtl/>
        </w:rPr>
        <w:t xml:space="preserve">خط: نستعلیق، كا: محمد على بن ابوالقاسم بن محمد على بن عبدالحمید حسینی دست غیب شیرازی، تا: دهه اول جمادی الاول 1298ق؛ مجدول؛ کاغذ: فرنگی، جلد: تیماج سبز، 388 گ، 28 سطر (19</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23</w:t>
      </w:r>
      <w:r>
        <w:rPr>
          <w:rFonts w:ascii="Times New Roman" w:hAnsi="Times New Roman" w:eastAsia="Times New Roman" w:cs="Times New Roman"/>
          <w:lang w:val="en-US" w:bidi="en-US"/>
          <w:color w:val="111111"/>
          <w:sz w:val="28"/>
          <w:szCs w:val="28"/>
          <w:rtl/>
        </w:rPr>
        <w:t xml:space="preserve">×35 </w:t>
      </w:r>
      <w:r>
        <w:rPr>
          <w:rFonts w:ascii="IRNazanin" w:hAnsi="IRNazanin" w:eastAsia="IRNazanin" w:cs="IRNazanin"/>
          <w:lang w:bidi="fa-IR"/>
          <w:color w:val="111111"/>
          <w:sz w:val="28"/>
          <w:szCs w:val="28"/>
          <w:rtl/>
        </w:rPr>
        <w:t xml:space="preserve">سم [ف: 12 - 2646].</w:t>
      </w:r>
    </w:p>
    <w:p>
      <w:pPr>
        <w:pStyle w:val="Heading3"/>
      </w:pPr>
      <w:bookmarkStart w:id="2263" w:name="_Toc1746"/>
      <w:r>
        <w:t>• جوامع الحساب بالتخت و التراب = جامع الحساب / ریاضیات / عربی</w:t>
      </w:r>
      <w:bookmarkEnd w:id="2263"/>
    </w:p>
    <w:p>
      <w:pPr>
        <w:pStyle w:val="BookText"/>
      </w:pPr>
      <w:r>
        <w:rPr>
          <w:rFonts w:ascii="Times New Roman" w:hAnsi="Times New Roman" w:eastAsia="Times New Roman" w:cs="Times New Roman"/>
          <w:lang w:val="en-US" w:bidi="en-US"/>
          <w:color w:val="111111"/>
          <w:sz w:val="28"/>
          <w:szCs w:val="28"/>
          <w:rtl/>
        </w:rPr>
        <w:t xml:space="preserve">jawāmi'-ul hisāb bi-t-taxt wa-t turāb = jāmi'-ul hisāb</w:t>
      </w:r>
    </w:p>
    <w:p>
      <w:pPr>
        <w:pStyle w:val="BookText"/>
      </w:pPr>
      <w:r>
        <w:rPr>
          <w:rFonts w:ascii="IRNazanin" w:hAnsi="IRNazanin" w:eastAsia="IRNazanin" w:cs="IRNazanin"/>
          <w:lang w:bidi="fa-IR"/>
          <w:color w:val="111111"/>
          <w:sz w:val="28"/>
          <w:szCs w:val="28"/>
          <w:rtl/>
        </w:rPr>
        <w:t xml:space="preserve">نصیر الدین طوسی، محمد بن محمد، 597 – 672 قمری</w:t>
      </w:r>
    </w:p>
    <w:p>
      <w:pPr>
        <w:pStyle w:val="BookText"/>
      </w:pPr>
      <w:r>
        <w:rPr>
          <w:rFonts w:ascii="Times New Roman" w:hAnsi="Times New Roman" w:eastAsia="Times New Roman" w:cs="Times New Roman"/>
          <w:lang w:val="en-US" w:bidi="en-US"/>
          <w:color w:val="111111"/>
          <w:sz w:val="28"/>
          <w:szCs w:val="28"/>
          <w:rtl/>
        </w:rPr>
        <w:t xml:space="preserve">(1274 - 1201) nasīr-od-dīn-e tūsī, mohammad ebn-e mohammad</w:t>
      </w:r>
    </w:p>
    <w:p>
      <w:pPr>
        <w:pStyle w:val="BookText"/>
      </w:pPr>
      <w:r>
        <w:rPr>
          <w:rFonts w:ascii="Amiri" w:hAnsi="Amiri" w:eastAsia="Amiri" w:cs="Amiri"/>
          <w:lang w:bidi="ar-SA"/>
          <w:color w:val="111111"/>
          <w:sz w:val="28"/>
          <w:szCs w:val="28"/>
          <w:rtl/>
        </w:rPr>
        <w:t xml:space="preserve">تاريخ تأليف: 20 رجب 663 ق.</w:t>
      </w:r>
    </w:p>
    <w:p>
      <w:pPr>
        <w:pStyle w:val="BookText"/>
      </w:pPr>
      <w:r>
        <w:rPr>
          <w:rFonts w:ascii="IRNazanin" w:hAnsi="IRNazanin" w:eastAsia="IRNazanin" w:cs="IRNazanin"/>
          <w:lang w:bidi="fa-IR"/>
          <w:color w:val="111111"/>
          <w:sz w:val="28"/>
          <w:szCs w:val="28"/>
          <w:rtl/>
        </w:rPr>
        <w:t xml:space="preserve">این کتاب جامع الحساب في التخت و التراب نیز خوانده شده است و صلاح الدين صفدی نیز در ردیف آثار خواجه نصیر آورده است. کتابی است در علم حساب و کیفیت اعمال حسابی بوسیله ارقام چندی که آن را ارقام هندسيه و به اصطلاح امروزه ارقام هندیه گویند. این علم از اقسام علم عدد است و آن را علم تخت و میل و یا تخت و تراب نیز خوانند. صاحب مفتاح السعادة می گوید: «علم حساب را فروعی است که از جمله تخت و میل است. و آن علمی است که اعمال حسابی را با نقش چند رقم که بر آحاد دلالت دارد می توان انجام داد و آن را ارقام هنديه گویند» (مفتاح السعادة طاشکبری زاده ج 1 ص 663). حاجی خليفه می گوید: «علم حساب تخت و میل، علم به اشکال و صوری است که دلالت بر اعداد نماید. چه هر طایفه ای را ارقامی است که دلالت بر احاد می کند، مثل ارقام هنديه و رومیه و افذنجيه و مغربيه و نجومیه و غیره و آن را تخت و تراب نیز خوانند» (کشف الظنون ج1 ص 407). علم عدد بر دو نوع است: اول نظری که آن را به یونانی «ارثماطيقی» خوانند و آن علمی است که بحث از عوارض ذاتيه عدد می کند و موضوع آن عدد است؛ دوم عملی است و آن علمی است که به وسیله آن مجهولات عددی را از معلومات عددی می توان استخراج کرد. علم حساب علمی نیز بر دو قسم است: هوایی که استخراج مجهولات عددیه بدون استفاده از جوارح انجام شود. غیر هوایی که استخراج آن محتاج به استعمال جوارح باشد، مانند بیشتر قواعد حسابی و آن را «حساب تخت و تراب» خوانند (دستور العلماء چاپ حیدر آباد ج 2، ص 35). در کشف الظنون نام کتاب بدون نام مؤلف آمده و معلوم نیست که چون مؤلف را نشناخته و یا در نسبت آن به خواجه طوسی تردید داشته است (کشف الظنون ج1 ص 663)؛ سارتن کتاب را از تألیفات خواجه دانسته و می گوید: «که این کتاب هم به فارسی و هم به عربی یافت می شود». این کتاب قبل از تأليف خلاصة الحساب شیخ بهائی بين طلاب معروف و مشهور بوده است. کتاب مشتمل بر سه «باب» و چند «فصل» است: باب 1. حساب الصحاح من الاعداد، شامل دوازده «فصل»: 1) صور الاعداد و مراتبها، 2) التضعيف، 3) التنصيف، 4) الجمع، 5) التفريق، 6) الضرب، 7) القسمة، 8) الجذر و الاموال و الكعاب و ما يليها من المنازل، 9) استخراج اضلاع سائر المضلعات، ... 12) الموازين؛ باب 2. حساب الكسور على طريقة المحاسبين، شامل چهارده «فصل»: 1) ابتداء القول في الكسور، 2) معرفة الاشتراك و التباين في الاعداد، 3) مقدمات يحتاج اليها في اعمال الكسور، 4) افراد الكسر المنكسر، 5) افراد الكسر المضاف، 6) التضعيف، 7) التنصيف، 8) الجمع، 9) التفريق، 10) الضرب، 11) القسمة، 12) الجذر، 13) الكعب و ما بعده من المنازل، 14) استخراج المنازل الصم بتقریب؛ باب 3. حساب الكسور على طريق المنجمين، -
</w:t>
      </w:r>
    </w:p>
    <w:p>
      <w:pPr>
        <w:sectPr>
          <w:footerReference w:type="default" r:id="rId9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دارای دو «مسلك»: مسلک اول استعمال حساب الهند، شامل ده «فصل»: 1) تعريف الكسور و كيفية وضعها، 2) التضعيف، 3) التنصيف، 4) الجمع، 5) التفريق، 6) الضرب، 7) القسمة، 8) الجذر، 9) الكعب ... ؛ مسلک دوم استعمال حساب الجمل.</w:t>
      </w:r>
    </w:p>
    <w:p>
      <w:pPr>
        <w:pStyle w:val="BookText"/>
      </w:pPr>
      <w:r>
        <w:rPr>
          <w:rFonts w:ascii="IRNazanin" w:hAnsi="IRNazanin" w:eastAsia="IRNazanin" w:cs="IRNazanin"/>
          <w:lang w:bidi="fa-IR"/>
          <w:color w:val="111111"/>
          <w:sz w:val="28"/>
          <w:szCs w:val="28"/>
          <w:rtl/>
        </w:rPr>
        <w:t xml:space="preserve">این کتاب مورد توجه خاص دانشمندان شوروی قرار گرفته و مقالاتی در باره آن نوشته و تاریخ تأليف آن را 1265م برابر با سال 663 هجری دانسته اند. بخش یازدهم از فصل اول کتاب که مربوط به ریشه اعداد صحاح است، فوق العاده مورد توجه واقع شده و توسط آقای س. آ. احمد اف و ب. رزن فل د به روسی ترجمه شده و با شرحی که به افزوده شده به چاپ رسیده است. (دانش پژوه، مدرس رضوی).</w:t>
      </w:r>
    </w:p>
    <w:p>
      <w:pPr>
        <w:pStyle w:val="BookText"/>
      </w:pPr>
      <w:r>
        <w:rPr>
          <w:rFonts w:ascii="IRNazanin" w:hAnsi="IRNazanin" w:eastAsia="IRNazanin" w:cs="IRNazanin"/>
          <w:lang w:bidi="fa-IR"/>
          <w:color w:val="111111"/>
          <w:sz w:val="28"/>
          <w:szCs w:val="28"/>
          <w:rtl/>
        </w:rPr>
        <w:t xml:space="preserve">آغاز: الحمدلله ولی الرشاد و ملهم السداد الذي أبدع الاحاد و الف منها ما لا نهاية له من الأعداد ...... و بعد فهذا مختصر فی ذکر الأعمال التي يحتاج اليه الحساب ... الباب الأول في حساب الصحاح من الاعداد يشتمل على اثنی عشر فصلا ... .</w:t>
      </w:r>
    </w:p>
    <w:p>
      <w:pPr>
        <w:pStyle w:val="BookText"/>
      </w:pPr>
      <w:r>
        <w:rPr>
          <w:rFonts w:ascii="IRNazanin" w:hAnsi="IRNazanin" w:eastAsia="IRNazanin" w:cs="IRNazanin"/>
          <w:lang w:bidi="fa-IR"/>
          <w:color w:val="111111"/>
          <w:sz w:val="28"/>
          <w:szCs w:val="28"/>
          <w:rtl/>
        </w:rPr>
        <w:t xml:space="preserve">انجام: قدر على استخراج اضلاع سائر المضلعات التي بعد المكعبات بحساب الجمل و لا نطول الكلام بایراد أمثلتها و لنختم الكلام ههنا و الله الموفق للصواب و اليه المرجع و المآب.</w:t>
      </w:r>
    </w:p>
    <w:p>
      <w:pPr>
        <w:pStyle w:val="BookText"/>
      </w:pPr>
      <w:r>
        <w:rPr>
          <w:rFonts w:ascii="IRNazanin" w:hAnsi="IRNazanin" w:eastAsia="IRNazanin" w:cs="IRNazanin"/>
          <w:lang w:bidi="fa-IR"/>
          <w:color w:val="111111"/>
          <w:sz w:val="28"/>
          <w:szCs w:val="28"/>
          <w:rtl/>
        </w:rPr>
        <w:t xml:space="preserve">چاپ: بیروت، الجامعة الأميركية، محقق: احمد سلیم سعيدان، چاپ اول، 1386ق؛ در مجله الأبحاث جلد 20، ص 91-164 و 292-213، 1386ق.</w:t>
      </w:r>
    </w:p>
    <w:p>
      <w:pPr>
        <w:pStyle w:val="BookText"/>
      </w:pPr>
      <w:r>
        <w:rPr>
          <w:rFonts w:ascii="IRNazanin" w:hAnsi="IRNazanin" w:eastAsia="IRNazanin" w:cs="IRNazanin"/>
          <w:lang w:bidi="fa-IR"/>
          <w:color w:val="111111"/>
          <w:sz w:val="28"/>
          <w:szCs w:val="28"/>
          <w:rtl/>
        </w:rPr>
        <w:t xml:space="preserve">[ایضاح المكنون 352/1؛ الذريعة 48/5؛ مرآة الكتب 46/5، الوافی بالوفيات 181/1؛ فهرستواره منزوی 2636/4؛ دنا 1055/3 (11 نسخه)].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12412/1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احمد بن محمود بن ابی بکر بناکتی، تا: اوایل ذیحجه 670ق؛ کاغذ: شرقی نخودی، 46 گ (46-1)، 25 سطر، اندازه: 7</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31 - 373].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13868</w:t>
      </w:r>
    </w:p>
    <w:p>
      <w:pPr>
        <w:pStyle w:val="BookText"/>
      </w:pPr>
      <w:r>
        <w:rPr>
          <w:rFonts w:ascii="IRNazanin" w:hAnsi="IRNazanin" w:eastAsia="IRNazanin" w:cs="IRNazanin"/>
          <w:lang w:bidi="fa-IR"/>
          <w:color w:val="111111"/>
          <w:sz w:val="28"/>
          <w:szCs w:val="28"/>
          <w:rtl/>
        </w:rPr>
        <w:t xml:space="preserve">آغاز: .. فحمل كذا 1024644 ثم ضربنا الأربعة التي وضعناها الان في مراتب التحتانی ... الفصل السابع في القسمة؛ انجام: برابر.</w:t>
      </w:r>
    </w:p>
    <w:p>
      <w:pPr>
        <w:pStyle w:val="BookText"/>
      </w:pPr>
      <w:r>
        <w:rPr>
          <w:rFonts w:ascii="IRNazanin" w:hAnsi="IRNazanin" w:eastAsia="IRNazanin" w:cs="IRNazanin"/>
          <w:lang w:bidi="fa-IR"/>
          <w:color w:val="111111"/>
          <w:sz w:val="28"/>
          <w:szCs w:val="28"/>
          <w:rtl/>
        </w:rPr>
        <w:t xml:space="preserve">خط: نسخ، بی کا، تا: غره ربيع الثانی 711ق؛ افتادگی: آغاز و وسط؛ مصحح، کاغذ: شرقی، جلد: مشمع قهوه ای، 38 گ، 17 سطر (9</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35 - 228].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727/3- ف</w:t>
      </w:r>
    </w:p>
    <w:p>
      <w:pPr>
        <w:pStyle w:val="BookText"/>
      </w:pPr>
      <w:r>
        <w:rPr>
          <w:rFonts w:ascii="IRNazanin" w:hAnsi="IRNazanin" w:eastAsia="IRNazanin" w:cs="IRNazanin"/>
          <w:lang w:bidi="fa-IR"/>
          <w:color w:val="111111"/>
          <w:sz w:val="28"/>
          <w:szCs w:val="28"/>
          <w:rtl/>
        </w:rPr>
        <w:t xml:space="preserve">نسخه اصل: موزه بریتانیا 11313 .</w:t>
      </w:r>
      <w:r>
        <w:rPr>
          <w:rFonts w:ascii="Times New Roman" w:hAnsi="Times New Roman" w:eastAsia="Times New Roman" w:cs="Times New Roman"/>
          <w:lang w:val="en-US" w:bidi="en-US"/>
          <w:color w:val="111111"/>
          <w:sz w:val="28"/>
          <w:szCs w:val="28"/>
          <w:rtl/>
        </w:rPr>
        <w:t xml:space="preserve">Or</w:t>
      </w:r>
      <w:r>
        <w:rPr>
          <w:rFonts w:ascii="IRNazanin" w:hAnsi="IRNazanin" w:eastAsia="IRNazanin" w:cs="IRNazanin"/>
          <w:lang w:bidi="fa-IR"/>
          <w:color w:val="111111"/>
          <w:sz w:val="28"/>
          <w:szCs w:val="28"/>
          <w:rtl/>
        </w:rPr>
        <w:t xml:space="preserve">؛ خط: نسخ، كا: ابوالمظفر حاجی محمد بن محمد شاه تفرشی، تا: سه شنبه 26 صفر 751 ق؛ 44 گ (44پ -87ر)، 21 سطر [فيلمها ف: 1 - 531].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دانشگاه؛ شماره نسخه: 2885/1- ف</w:t>
      </w:r>
    </w:p>
    <w:p>
      <w:pPr>
        <w:pStyle w:val="BookText"/>
      </w:pPr>
      <w:r>
        <w:rPr>
          <w:rFonts w:ascii="IRNazanin" w:hAnsi="IRNazanin" w:eastAsia="IRNazanin" w:cs="IRNazanin"/>
          <w:lang w:bidi="fa-IR"/>
          <w:color w:val="111111"/>
          <w:sz w:val="28"/>
          <w:szCs w:val="28"/>
          <w:rtl/>
        </w:rPr>
        <w:t xml:space="preserve">باب 1 و 2 و 3؛ بی کا، تا: با تاریخ 793ق؛ تملك: احمد بن عبدالله مواقیتی در اواخر ذیحجه 793 [فيلمها ف: 1- 738].</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مشهد؛ رضوی؛ شماره نسخه: 5270</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تحریری، بی کا، تا: قرن 19 تملک: شیخ بهائی در ذیحجه 972 با مهر «العبد بهاء الدين محمد بن حسين الحارثي 971»؛ واقف: نادرشاه افشار، 1145ق، کاغذ: شکری آهار مهره، جلد: چرمی عنابی، 57 گ، مختلف السطر، اندازه: 14/5</w:t>
      </w:r>
      <w:r>
        <w:rPr>
          <w:rFonts w:ascii="Times New Roman" w:hAnsi="Times New Roman" w:eastAsia="Times New Roman" w:cs="Times New Roman"/>
          <w:lang w:val="en-US" w:bidi="en-US"/>
          <w:color w:val="111111"/>
          <w:sz w:val="28"/>
          <w:szCs w:val="28"/>
          <w:rtl/>
        </w:rPr>
        <w:t xml:space="preserve">×22/7 </w:t>
      </w:r>
      <w:r>
        <w:rPr>
          <w:rFonts w:ascii="IRNazanin" w:hAnsi="IRNazanin" w:eastAsia="IRNazanin" w:cs="IRNazanin"/>
          <w:lang w:bidi="fa-IR"/>
          <w:color w:val="111111"/>
          <w:sz w:val="28"/>
          <w:szCs w:val="28"/>
          <w:rtl/>
        </w:rPr>
        <w:t xml:space="preserve">سم [ف: 8 - 129].</w:t>
      </w:r>
    </w:p>
    <w:p>
      <w:pPr>
        <w:pStyle w:val="BookText"/>
      </w:pPr>
      <w:r>
        <w:rPr>
          <w:rFonts w:ascii="IRNazanin" w:hAnsi="IRNazanin" w:eastAsia="IRNazanin" w:cs="IRNazanin"/>
          <w:lang w:bidi="fa-IR"/>
          <w:color w:val="111111"/>
          <w:sz w:val="28"/>
          <w:szCs w:val="28"/>
          <w:rtl/>
        </w:rPr>
        <w:t xml:space="preserve">تهران، دانشگاه؛ شماره نسخه: 6780- عکس</w:t>
      </w:r>
    </w:p>
    <w:p>
      <w:pPr>
        <w:pStyle w:val="BookText"/>
      </w:pPr>
      <w:r>
        <w:rPr>
          <w:rFonts w:ascii="IRNazanin" w:hAnsi="IRNazanin" w:eastAsia="IRNazanin" w:cs="IRNazanin"/>
          <w:lang w:bidi="fa-IR"/>
          <w:color w:val="111111"/>
          <w:sz w:val="28"/>
          <w:szCs w:val="28"/>
          <w:rtl/>
        </w:rPr>
        <w:t xml:space="preserve">نسخه اصل:همان نسخه بالا [فیلمها ف: 3 - 260].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مجلس؛ شماره نسخه: 6497/3</w:t>
      </w:r>
    </w:p>
    <w:p>
      <w:pPr>
        <w:pStyle w:val="BookText"/>
      </w:pPr>
      <w:r>
        <w:rPr>
          <w:rFonts w:ascii="IRNazanin" w:hAnsi="IRNazanin" w:eastAsia="IRNazanin" w:cs="IRNazanin"/>
          <w:lang w:bidi="fa-IR"/>
          <w:color w:val="111111"/>
          <w:sz w:val="28"/>
          <w:szCs w:val="28"/>
          <w:rtl/>
        </w:rPr>
        <w:t xml:space="preserve">مسلک دوم از باب سوم در حساب کسور؛ كان محمد حاتم بن غیاث الدین منصور زواری حسنی، تا: غره شعبان 1030ق؛ با جداول هندسی، مصحح؛ جلد: تیماج قهوه ای، 9 گ (42پ - 48ر)، اندازه: 11/5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20 - 77].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قم؛ مرعشی؛ شماره نسخه: 621/1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15 جمادی الاول 1041ق؛ کاغذ: فرنگی نخودی، جلد: مقوایی، 65 گ (31پ -95ر)، 19 سطر، اندازه: 9/5</w:t>
      </w:r>
      <w:r>
        <w:rPr>
          <w:rFonts w:ascii="Times New Roman" w:hAnsi="Times New Roman" w:eastAsia="Times New Roman" w:cs="Times New Roman"/>
          <w:lang w:val="en-US" w:bidi="en-US"/>
          <w:color w:val="111111"/>
          <w:sz w:val="28"/>
          <w:szCs w:val="28"/>
          <w:rtl/>
        </w:rPr>
        <w:t xml:space="preserve">×19 </w:t>
      </w:r>
      <w:r>
        <w:rPr>
          <w:rFonts w:ascii="IRNazanin" w:hAnsi="IRNazanin" w:eastAsia="IRNazanin" w:cs="IRNazanin"/>
          <w:lang w:bidi="fa-IR"/>
          <w:color w:val="111111"/>
          <w:sz w:val="28"/>
          <w:szCs w:val="28"/>
          <w:rtl/>
        </w:rPr>
        <w:t xml:space="preserve">سم [ف: 2 - 223].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مجلس؛ شماره نسخه: 1132/1</w:t>
      </w:r>
    </w:p>
    <w:p>
      <w:pPr>
        <w:pStyle w:val="BookText"/>
      </w:pPr>
      <w:r>
        <w:rPr>
          <w:rFonts w:ascii="IRNazanin" w:hAnsi="IRNazanin" w:eastAsia="IRNazanin" w:cs="IRNazanin"/>
          <w:lang w:bidi="fa-IR"/>
          <w:color w:val="111111"/>
          <w:sz w:val="28"/>
          <w:szCs w:val="28"/>
          <w:rtl/>
        </w:rPr>
        <w:t xml:space="preserve">از جوامع الحساب طوسی؛ خط: نستعلیق شکسته، بی کا، تا: قرن 13؛ کاغذ: سفید، جلد: تیماج تریاکی، 18 ص (1-18)، 16 سطر [سنا: ف: 2 - 127].</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مشهد؛ رضوی؛ شماره نسخه: 15155</w:t>
      </w:r>
    </w:p>
    <w:p>
      <w:pPr>
        <w:pStyle w:val="BookText"/>
      </w:pPr>
      <w:r>
        <w:rPr>
          <w:rFonts w:ascii="Amiri" w:hAnsi="Amiri" w:eastAsia="Amiri" w:cs="Amiri"/>
          <w:lang w:bidi="ar-SA"/>
          <w:color w:val="111111"/>
          <w:sz w:val="28"/>
          <w:szCs w:val="28"/>
          <w:rtl/>
        </w:rPr>
        <w:t xml:space="preserve">آغاز: برابر؛ انجام: و هي اربعة فوضعنا اثنين مكانها ثم نصفنا الثاثه و العشرين.</w:t>
      </w:r>
    </w:p>
    <w:p>
      <w:pPr>
        <w:pStyle w:val="BookText"/>
      </w:pPr>
      <w:r>
        <w:rPr>
          <w:rFonts w:ascii="IRNazanin" w:hAnsi="IRNazanin" w:eastAsia="IRNazanin" w:cs="IRNazanin"/>
          <w:lang w:bidi="fa-IR"/>
          <w:color w:val="111111"/>
          <w:sz w:val="28"/>
          <w:szCs w:val="28"/>
          <w:rtl/>
        </w:rPr>
        <w:t xml:space="preserve">خط: نسخ، كان اسماعيل بن حسن، تا: 1272ق؛ كاغذ: فرنگی، جلد: تيماج [الفبائی ف: - 634].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مشهد؛ رضوی؛ شماره نسخه: 12225/2</w:t>
      </w:r>
    </w:p>
    <w:p>
      <w:pPr>
        <w:pStyle w:val="BookText"/>
      </w:pPr>
      <w:r>
        <w:rPr>
          <w:rFonts w:ascii="Amiri" w:hAnsi="Amiri" w:eastAsia="Amiri" w:cs="Amiri"/>
          <w:lang w:bidi="ar-SA"/>
          <w:color w:val="111111"/>
          <w:sz w:val="28"/>
          <w:szCs w:val="28"/>
          <w:rtl/>
        </w:rPr>
        <w:t xml:space="preserve">آغاز: الوجه الاول العمل المشهور وهو أن نضع المضروب في سطر و المضروب في سطر، انجام: و هو المطلوب و للضرب وجوه غير ذلك تركناها و اوردنا هذا القدر لينشط المتعلم.</w:t>
      </w:r>
    </w:p>
    <w:p>
      <w:pPr>
        <w:pStyle w:val="BookText"/>
      </w:pPr>
      <w:r>
        <w:rPr>
          <w:rFonts w:ascii="IRNazanin" w:hAnsi="IRNazanin" w:eastAsia="IRNazanin" w:cs="IRNazanin"/>
          <w:lang w:bidi="fa-IR"/>
          <w:color w:val="111111"/>
          <w:sz w:val="28"/>
          <w:szCs w:val="28"/>
          <w:rtl/>
        </w:rPr>
        <w:t xml:space="preserve">خط: نسخ، كا: اسدالله منجم دو دانگه مازندرانی، تا: 1306ق، جان تهران؛ پس از آن یک صفحه در استخراج نسبت قطر به محیط است که به دو طریق محاسبه شده و به دنبال آن رساله ناقصی می آید که در اعمال هندسی و در دو ورق و مجهول المؤلف است و چنین آغاز می شود: «على القاعدة او مساويين لهما او ناقصين عنها». انجام: «الذي هو مربع دک و الله اعلم بالصواب». از روی خط مولانا معین الدین منجم الكاشی مورخ به سال 826؛ کاغذ: نخودی فرنگی، جلد: تیماج، اندازه: 15/58</w:t>
      </w:r>
      <w:r>
        <w:rPr>
          <w:rFonts w:ascii="Times New Roman" w:hAnsi="Times New Roman" w:eastAsia="Times New Roman" w:cs="Times New Roman"/>
          <w:lang w:val="en-US" w:bidi="en-US"/>
          <w:color w:val="111111"/>
          <w:sz w:val="28"/>
          <w:szCs w:val="28"/>
          <w:rtl/>
        </w:rPr>
        <w:t xml:space="preserve">×20/52 </w:t>
      </w:r>
      <w:r>
        <w:rPr>
          <w:rFonts w:ascii="IRNazanin" w:hAnsi="IRNazanin" w:eastAsia="IRNazanin" w:cs="IRNazanin"/>
          <w:lang w:bidi="fa-IR"/>
          <w:color w:val="111111"/>
          <w:sz w:val="28"/>
          <w:szCs w:val="28"/>
          <w:rtl/>
        </w:rPr>
        <w:t xml:space="preserve">سم [ف: 10- 110].</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تهران: دانشگاه؛ شماره نسخه: 4409/2</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بی تا، کاغذ: سمرقندی، جلد: تیماج سبز، 88 گ -
</w:t>
      </w:r>
    </w:p>
    <w:p>
      <w:pPr>
        <w:sectPr>
          <w:footerReference w:type="default" r:id="rId963"/>
          <w:footnotePr>
            <w:numStart w:val="1"/>
            <w:numRestart w:val="eachPage"/>
          </w:footnotePr>
          <w:pgSz w:orient="portrait" w:w="11905.511811023622" w:h="16837.79527559055"/>
          <w:pgMar w:top="1440" w:right="1440" w:bottom="1440" w:left="1440" w:header="720" w:footer="720" w:gutter="0"/>
          <w:cols w:num="1" w:space="720"/>
        </w:sectPr>
      </w:pPr>
    </w:p>
    <w:bookmarkStart w:id="498" w:name="pg20375_230806"/>
    <w:bookmarkEnd w:id="498"/>
    <w:p>
      <w:pPr>
        <w:pStyle w:val="BookText"/>
      </w:pPr>
      <w:r>
        <w:rPr>
          <w:rFonts w:ascii="IRNazanin" w:hAnsi="IRNazanin" w:eastAsia="IRNazanin" w:cs="IRNazanin"/>
          <w:lang w:bidi="fa-IR"/>
          <w:color w:val="111111"/>
          <w:sz w:val="28"/>
          <w:szCs w:val="28"/>
          <w:rtl/>
        </w:rPr>
        <w:t xml:space="preserve">(100-66 و 247 - 286 و 101-112)، 17 سطر (6</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8</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13 - 3370].</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تهران؛ مینوی؛ شماره نسخه: 68/2 بخش 2</w:t>
      </w:r>
    </w:p>
    <w:p>
      <w:pPr>
        <w:pStyle w:val="BookText"/>
      </w:pPr>
      <w:r>
        <w:rPr>
          <w:rFonts w:ascii="IRNazanin" w:hAnsi="IRNazanin" w:eastAsia="IRNazanin" w:cs="IRNazanin"/>
          <w:lang w:bidi="fa-IR"/>
          <w:color w:val="111111"/>
          <w:sz w:val="28"/>
          <w:szCs w:val="28"/>
          <w:rtl/>
        </w:rPr>
        <w:t xml:space="preserve">خط: تعليق، كا: قطب الدین محمود بن مصلح متطبب، بی تا [ف:-81].</w:t>
      </w:r>
    </w:p>
    <w:p>
      <w:pPr>
        <w:pStyle w:val="Heading3"/>
      </w:pPr>
      <w:bookmarkStart w:id="2264" w:name="_Toc1747"/>
      <w:r>
        <w:t>• جوامع الحکایات = من جوامع الحکایات = جامع الحكايات و لامع الروایات / داستان / فارسی</w:t>
      </w:r>
      <w:bookmarkEnd w:id="2264"/>
    </w:p>
    <w:p>
      <w:pPr>
        <w:pStyle w:val="BookText"/>
      </w:pPr>
      <w:r>
        <w:rPr>
          <w:rFonts w:ascii="Times New Roman" w:hAnsi="Times New Roman" w:eastAsia="Times New Roman" w:cs="Times New Roman"/>
          <w:lang w:val="en-US" w:bidi="en-US"/>
          <w:color w:val="111111"/>
          <w:sz w:val="28"/>
          <w:szCs w:val="28"/>
          <w:rtl/>
        </w:rPr>
        <w:t xml:space="preserve">javāmeʻ-ol hekāyāt = men javāmeʻ-ol hekāyāt = jāme' ol hekāyāt va līmeʻ-or revāyāt</w:t>
      </w:r>
    </w:p>
    <w:p>
      <w:pPr>
        <w:pStyle w:val="BookText"/>
      </w:pPr>
      <w:r>
        <w:rPr>
          <w:rFonts w:ascii="IRNazanin" w:hAnsi="IRNazanin" w:eastAsia="IRNazanin" w:cs="IRNazanin"/>
          <w:lang w:bidi="fa-IR"/>
          <w:color w:val="111111"/>
          <w:sz w:val="28"/>
          <w:szCs w:val="28"/>
          <w:rtl/>
        </w:rPr>
        <w:t xml:space="preserve">عوفی، محمد بن محمد، ق 7 قمری</w:t>
      </w:r>
    </w:p>
    <w:p>
      <w:pPr>
        <w:pStyle w:val="BookText"/>
      </w:pPr>
      <w:r>
        <w:rPr>
          <w:rFonts w:ascii="Times New Roman" w:hAnsi="Times New Roman" w:eastAsia="Times New Roman" w:cs="Times New Roman"/>
          <w:lang w:val="en-US" w:bidi="en-US"/>
          <w:color w:val="111111"/>
          <w:sz w:val="28"/>
          <w:szCs w:val="28"/>
          <w:rtl/>
        </w:rPr>
        <w:t xml:space="preserve">“awfī, mohammad ebn-e mohammad (- 13c)</w:t>
      </w:r>
    </w:p>
    <w:p>
      <w:pPr>
        <w:pStyle w:val="BookText"/>
      </w:pPr>
      <w:r>
        <w:rPr>
          <w:rFonts w:ascii="IRNazanin" w:hAnsi="IRNazanin" w:eastAsia="IRNazanin" w:cs="IRNazanin"/>
          <w:lang w:bidi="fa-IR"/>
          <w:color w:val="111111"/>
          <w:sz w:val="28"/>
          <w:szCs w:val="28"/>
          <w:rtl/>
        </w:rPr>
        <w:t xml:space="preserve">اهدا به: سلطان شمس الدین التمش.</w:t>
      </w:r>
    </w:p>
    <w:p>
      <w:pPr>
        <w:pStyle w:val="BookText"/>
      </w:pPr>
      <w:r>
        <w:rPr>
          <w:rFonts w:ascii="IRNazanin" w:hAnsi="IRNazanin" w:eastAsia="IRNazanin" w:cs="IRNazanin"/>
          <w:lang w:bidi="fa-IR"/>
          <w:color w:val="111111"/>
          <w:sz w:val="28"/>
          <w:szCs w:val="28"/>
          <w:rtl/>
        </w:rPr>
        <w:t xml:space="preserve">تاریخ تأليف: 625 ق.</w:t>
      </w:r>
    </w:p>
    <w:p>
      <w:pPr>
        <w:pStyle w:val="BookText"/>
      </w:pPr>
      <w:r>
        <w:rPr>
          <w:rFonts w:ascii="IRNazanin" w:hAnsi="IRNazanin" w:eastAsia="IRNazanin" w:cs="IRNazanin"/>
          <w:lang w:bidi="fa-IR"/>
          <w:color w:val="111111"/>
          <w:sz w:val="28"/>
          <w:szCs w:val="28"/>
          <w:rtl/>
        </w:rPr>
        <w:t xml:space="preserve">یکی از بزرگترین و مهمترین متن های ادبی زبان فارسی می باشد. این کتاب تاریخی است که به صورت داستان ها در آمده و در هر قسمت پدیده های تاریخی مربوط به آن را با عنوان حکایت های گوناگون یاد کرده است. این روش تاریخ نویسی که در نگارش آن به یاد آوری خشک وقایع تاریخی بسنده نکرده، بلکه آنها را در میان داستان های شیرین و با الفاظ دلپسند گنجانیده، در زمان های پیش برای استفاده در بارها و سرگرمی پادشاهان مرسوم بوده است و مانند آن تاریخ نگارستان و نوادر الحكايات است که نخستین را قاضی احمد غفاری و دومین را عبدالنبي قزوینی تهیه کرده اند. در نگارش این کتاب ها زیبایی متن بیش از خود مطلب مورد توجه بوده و از این روی این گونه کتاب ها و به ویژه برخی از آنها مانند «جوامع الحکایات» در متون ادبی به شمار می رود، و جنبه تاریخی آن تحت الشعاع زیبایی ادبی می باشد. ولیكن در عین حال نباید چنین مجموعه داستان ها را با گردآوری داستان های گوناگون یک ملت که امروز مورد توجه قرار گرفته است در یک رده قرار داد، چه گردآوری داستان های موجود غیر از نگاشتن تاریخ در قالب داستان های ساختگی می باشد. مؤلف آن از فضلای اواخر قرن ششم و اوایل قرن هفتم هجری بوده در فتنه مغول از خراسان به بلاد سند شتافته و به ملازمت ناصر الدين قباجه پیوسته و کتاب «لباب الالباب» را به نام عین الملک فخر الدین حسین اشعری وزیر او تصنیف کرده است. در 625 سلطان شمس الدین التمش با ناصر الدين قباجه وارد جنگ شد. ناصر الدين در قلعه بكر مغلوب گشت، عوفی از جمله محصورین قلعه مزبور و از جانب ناصر الدین به تأليف جوامع الحکایات مأمور بود. پس از فتح بكر کتاب را به اسم نظام الملك محمد بن ابی سعید جنیدی وزیر سلطان التمش موشح ساخت چنانکه خود می گوید: «و در این حال مؤلف این مجموع در آن حصار محصور بود و رهین محن نامحصور و از قبل ملک ناصر الدين به تألیف این حکایات و ترتیب این روایات مأمور مهندس فكرت بناء این را تمهیدی داده بود اما شرفات آن تشییدی نیافته که ناگاه کنگره قصر حيوة ناصری به زلزال زوال گرفتار شد و این مجموع نامرتب و این ابواب نامهذب بماند». جوامع الحکایات از کتب سودمند و معتبر زبان فارسی و گنجینه فواید اخلاقی و ادبی و تاریخی است. عوفی در این کتاب از تاریخ ابو الفضل بیهقی حکایات و سوانح متعدد نقل کرده و از قراری که دکتر محمد نظام الدین نشان می دهد قسمت مهم از اخبار مجلدات دیگر تاریخ بیهقی در جوامع الحکایات موجود است. از این کتاب نسخه های مختلف در دست است و چنان می نماید که عوفی خود نخست این کتاب را مختصر تر پرداخته و سپس نسخه های دیگری که انتشار داده در تکمیل آن کوشیده است یا اینکه دیگران پس از وی چندین نسخه مختلف از آن اختصار کرده اند و در هر صورت نسخه های کامل آن بسیار نایاب است و بیشتر نسخه هایی که از حيث اختصار متوسط است رواج دارد. محمد نظام الدین دانشمند هندی مقدمه بسیار جامعی درباره این کتاب به زبان انگلیسی به نام «مقدمه بر جوامع الحکایات و لوامع الروايات از سدید الدین محمد العوفی» نوشته است که در سلسله انتشارات اوقاف گیپ چاپ شده. چلبی می گوید: احمد بن محمد معروف به ابن عربشاه (-854ق) به دستور سلطان مراد عثمانی جوامع را از فارسی به ترکی گردانید. بار دوم نجاتی شاعر ترک (-914ق) برای شاهزاده محمد خان و بار سوم ملا صالح بن جلال (-973) به دستور بایزید عثمانی همین کار را انجام دادند و محمد بن اسعد شوشتری نیز آن را کوتاه کرده است. این کتاب مشتمل بر چهار «قسم» و هر قسم حاوی بیست و پنج «باب» است که مجموع موضوعات آن یک صد باب می شود: قسمت یکم: یادی از خدا، پیغمبران، اولیاء، پادشاهان و تاریخ هر یک و اطرافیان ایشان: 1) توحید، 2) نبوت و اعجاز، 3) اوليا و کرامت های ایشان، 4) پادشاهان ایران، [قسمت (1) از آغاز تا سکندر، قسمت (2) تا پایان اشکانیان، قسمت (3) تا پایان ساسانیان، قسمت (4) ملوک ترک و روم]، 5) خلفای اسلام، 6) پادشاهان دادگر، 7) مآثر و جهانداری پادشاهان، 8) سخنان پادشاهان، 9) سیاست ایشان، 10) توقيع پادشاهان و نوشته های ایشان، 11) زیر کی زیر کان، 12) رایهای صواب و فکرهای درست، 13) مكرها که در باب ملک گیری شده است، 14) تدبیر و کاردانی، 15) وعظ و پندهای زاهدان بپادشاهان، 16) پاسخهای بجا و بهنگام، 17) داوران و دانشمندان (قضاة و علماء)، 18) دبیران، 19) ندیمان، 20) پزشکان، 21) معبران و خوابنمایان، 22) ستاره شناسان، 23) شاعران، 24) مغنیان و هنرمندان، 25) زیر کان تيزهوش؛ قسمت دوم: خوی های نکو و دارندگان و داستانهای ایشان: 1) شرم و سود آن، 2) فروتنی و سود آن، 3) بخشایش، و سود آن، 4) بردباری، 5) جوانمردی و بلندی همت، 6) ادب، 7) رأفت و شفقت، 8) توكل، 9) سخاوت، 10) مهربانی و لطف و کرم، 11) مهمان نوازی، 12)
</w:t>
      </w:r>
    </w:p>
    <w:p>
      <w:pPr>
        <w:sectPr>
          <w:footerReference w:type="default" r:id="rId9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شجاعت، 13) شکیبایی، 14) شکر و سپاس، 15) حزم و اندیشه، 16) پرهیزکاری، 17) کوشش، 18) گفتار و خموشی، 19) وفا بعهد، 20) میانجی گری و اصلاح، 21) رازداری، 22) امانت داری، 23) نیک خویی، 24) پایداری و اندیشه، 25)| مشورت و صواب دید؛ قسمت سوم: خوی های گوناگون ناپسند مردم و داستان های هر یک: 1) خوی های گوناگون مردم، 2) کینه ورزان، 3) آز و حرص مندان، 4) طمع ورزان، 5) دزدان، 6) گدایان، 7) دروغ گویان، 8) کسانی که دعوی پیغامبری کرده اند، 9) بخیلان، 10) پیمان شکنان، 11) نادانان و احمقان، 12) ستمکاران، 13) درشت خویان، 14) خسیسان پست همتان، 15) اسراف کاران، 16) خیانتکاران، 17) ناحفاظی و بی ناموسی، 18) کفران کنندگان نعمت ها، 19) سخن چینان، 20) شتابزدگان در کارها، 21) بد اعتقادان و ناحفاظان، 22) زنان زیرک، 23) زنان پارسا و نیکوکار، 24) زنان ناپارسا، 25) زنان حیله گر و مکار؛ قسمت چهارم: شگفتی های جهان و طبیعت: 1) سود خدمتگذاری شاهان، 2) نتیجه (زیان خدمتگذاری شاهان، 3) بیم و امید، 4) کسانی که با نیایش (دعا) از بلا رستند، 5) نیایش و دعاهای گوناگون، 6) فال ها و فالگیران بنام، 7) گرفتاران در گرداب محنت که رهایی یافتند، 8) کسانی که از دست دزدان رستند، 9) کسانی که از چنگ درنده رستند، 10) عاشقان که به وصال نرسیدند، 11) عاشقان که به وصال رسیدند، 12) کسانی که به هلاکت نزدیک شده و رهایی یافتند، 13) قضا و قدر، مخالفت و موافقت با آن، 14) شگفتی های آفرینش، 15) عمر حیوان های گوناگون، 16) جغرافيا (ممالک و مسالک)، 17) روم و حبشه، 18) ساختمان های شگفت انگیز شهرها، 19) طلسم های شگفت انگیز، 20) شگفتی های دگر، 21) جانوران وحشی، 22) درندگان وحشی، 23) شگفتی های جانوران، 24) شگفتی های پرندگان، 25) مزاح ها و شوخی های گوناگون.</w:t>
      </w:r>
    </w:p>
    <w:p>
      <w:pPr>
        <w:pStyle w:val="BookText"/>
      </w:pPr>
      <w:r>
        <w:rPr>
          <w:rFonts w:ascii="IRNazanin" w:hAnsi="IRNazanin" w:eastAsia="IRNazanin" w:cs="IRNazanin"/>
          <w:lang w:bidi="fa-IR"/>
          <w:color w:val="111111"/>
          <w:sz w:val="28"/>
          <w:szCs w:val="28"/>
          <w:rtl/>
        </w:rPr>
        <w:t xml:space="preserve">آغاز: حمد و ثنا مبدعی را که از بدایت صباح وجود تا نهایت رواح عدم هر چه هست در حد پادشاهی اوست و شکر و سپاس مر موحدی را که از پیشگاه عقل تا پایگاه طبع هر که هست در تحت او امر و نواهی اوست ... ترتیب این کتاب بر صد باب و چهار قسم نهاده اند و مختم ابواب را بمدح سلطان جهان موشح گردانیده شد ... و این مجموع را جوامع الحکایات و لوامع الروایات نام نهاده شد ... قسم اول از کتاب جوامع الحکایات و لوامع الروایات در معرفت آفریدگار تعالی و معجزات و کرامات انبیاء و اولیاء و تواریخ و مؤثر ملوک و خلفا و مشتمل بر بیست و پنج باب است.</w:t>
      </w:r>
    </w:p>
    <w:p>
      <w:pPr>
        <w:pStyle w:val="BookText"/>
      </w:pPr>
      <w:r>
        <w:rPr>
          <w:rFonts w:ascii="IRNazanin" w:hAnsi="IRNazanin" w:eastAsia="IRNazanin" w:cs="IRNazanin"/>
          <w:lang w:bidi="fa-IR"/>
          <w:color w:val="111111"/>
          <w:sz w:val="28"/>
          <w:szCs w:val="28"/>
          <w:rtl/>
        </w:rPr>
        <w:t xml:space="preserve">چاپ: تهران، دانشگاه تهران، به اهتمام محمد معین 1335 - 1340 ش، 2ج؛ تهران بنیاد فرهنگی ایران، امیر بانو کریمی؛ تهران، مؤسسه مطالعات و تحقیقات فرهنگی، مظاهر مصفا، 1370 ش (هریک از آن چاپ ها بخشی از کتاب است).</w:t>
      </w:r>
    </w:p>
    <w:p>
      <w:pPr>
        <w:pStyle w:val="BookText"/>
      </w:pPr>
      <w:r>
        <w:rPr>
          <w:rFonts w:ascii="IRNazanin" w:hAnsi="IRNazanin" w:eastAsia="IRNazanin" w:cs="IRNazanin"/>
          <w:lang w:bidi="fa-IR"/>
          <w:color w:val="111111"/>
          <w:sz w:val="28"/>
          <w:szCs w:val="28"/>
          <w:rtl/>
        </w:rPr>
        <w:t xml:space="preserve">[نسخه های منزوی 3669/5 -3672، مقدمه دکتر معین بر جلد اول؛ رجوع نمائید به ترجمه عوفی در مقدمه لباب الألباب نگارش آقای میرزا محمد خان قزوینی و به کتاب تتبعات و تحقیقات راجعه به جوامع الحکایات تألیف دکتر محمد نظام الدین معلم دار الفنون حیدر آباد دکن از مطبوعات اوقاف گیب چاپ لندن (1929) و جلد دوم فهرست کتب فارسی موزه بریتانی صفحه 749 و 750 و شماره 391 ذیل فهرست مزبور؛ فهرستواره منزوی 308/1؛ دنا 1056/3 (59 نسخه)].</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جامع الحکایات = الفرج بعد الشدة؛ تنوخی، محسن بن علی (327- 384).</w:t>
      </w:r>
    </w:p>
    <w:p>
      <w:pPr>
        <w:pStyle w:val="BookText"/>
      </w:pPr>
      <w:r>
        <w:rPr>
          <w:rFonts w:ascii="IRNazanin" w:hAnsi="IRNazanin" w:eastAsia="IRNazanin" w:cs="IRNazanin"/>
          <w:lang w:bidi="fa-IR"/>
          <w:color w:val="111111"/>
          <w:sz w:val="28"/>
          <w:szCs w:val="28"/>
          <w:rtl/>
        </w:rPr>
        <w:t xml:space="preserve">2- جامع الحکایات = ترجمه الفرج بعد الشدة = فرج بعد از شدت؛ دهستانی مؤیدی، حسین بن اسعد (-8).</w:t>
      </w:r>
    </w:p>
    <w:p>
      <w:pPr>
        <w:pStyle w:val="BookText"/>
      </w:pPr>
      <w:r>
        <w:rPr>
          <w:rFonts w:ascii="IRNazanin" w:hAnsi="IRNazanin" w:eastAsia="IRNazanin" w:cs="IRNazanin"/>
          <w:lang w:bidi="fa-IR"/>
          <w:color w:val="111111"/>
          <w:sz w:val="28"/>
          <w:szCs w:val="28"/>
          <w:rtl/>
        </w:rPr>
        <w:t xml:space="preserve">3- جامع الحکایات (منتخب).</w:t>
      </w:r>
    </w:p>
    <w:p>
      <w:pPr>
        <w:pStyle w:val="BookText"/>
      </w:pPr>
      <w:r>
        <w:rPr>
          <w:rFonts w:ascii="Amiri" w:hAnsi="Amiri" w:eastAsia="Amiri" w:cs="Amiri"/>
          <w:lang w:bidi="ar-SA"/>
          <w:color w:val="111111"/>
          <w:sz w:val="28"/>
          <w:szCs w:val="28"/>
          <w:rtl/>
        </w:rPr>
        <w:t xml:space="preserve">4- الفرج بعد الشدة (ترجمه).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مطالعات فرهنگی؛ شماره نسخه: 88</w:t>
      </w:r>
    </w:p>
    <w:p>
      <w:pPr>
        <w:pStyle w:val="BookText"/>
      </w:pPr>
      <w:r>
        <w:rPr>
          <w:rFonts w:ascii="IRNazanin" w:hAnsi="IRNazanin" w:eastAsia="IRNazanin" w:cs="IRNazanin"/>
          <w:lang w:bidi="fa-IR"/>
          <w:color w:val="111111"/>
          <w:sz w:val="28"/>
          <w:szCs w:val="28"/>
          <w:rtl/>
        </w:rPr>
        <w:t xml:space="preserve">نسخه اصل: پاریس 75 .</w:t>
      </w:r>
      <w:r>
        <w:rPr>
          <w:rFonts w:ascii="Times New Roman" w:hAnsi="Times New Roman" w:eastAsia="Times New Roman" w:cs="Times New Roman"/>
          <w:lang w:val="en-US" w:bidi="en-US"/>
          <w:color w:val="111111"/>
          <w:sz w:val="28"/>
          <w:szCs w:val="28"/>
          <w:rtl/>
        </w:rPr>
        <w:t xml:space="preserve">P (</w:t>
      </w:r>
      <w:r>
        <w:rPr>
          <w:rFonts w:ascii="IRNazanin" w:hAnsi="IRNazanin" w:eastAsia="IRNazanin" w:cs="IRNazanin"/>
          <w:lang w:bidi="fa-IR"/>
          <w:color w:val="111111"/>
          <w:sz w:val="28"/>
          <w:szCs w:val="28"/>
          <w:rtl/>
        </w:rPr>
        <w:t xml:space="preserve">بلوشه 28/4 ش 2045)؛ بی کا، تا: ذیحجه 699ق [فهرستواره مینوی: - 170].</w:t>
      </w:r>
    </w:p>
    <w:p>
      <w:pPr>
        <w:pStyle w:val="BookText"/>
      </w:pPr>
      <w:r>
        <w:rPr>
          <w:rFonts w:ascii="IRNazanin" w:hAnsi="IRNazanin" w:eastAsia="IRNazanin" w:cs="IRNazanin"/>
          <w:lang w:bidi="fa-IR"/>
          <w:color w:val="111111"/>
          <w:sz w:val="28"/>
          <w:szCs w:val="28"/>
          <w:rtl/>
        </w:rPr>
        <w:t xml:space="preserve">تهران؛ بنیاد فرهنگ ایران؛ شماره نسخه: 88</w:t>
      </w:r>
    </w:p>
    <w:p>
      <w:pPr>
        <w:pStyle w:val="BookText"/>
      </w:pPr>
      <w:r>
        <w:rPr>
          <w:rFonts w:ascii="IRNazanin" w:hAnsi="IRNazanin" w:eastAsia="IRNazanin" w:cs="IRNazanin"/>
          <w:lang w:bidi="fa-IR"/>
          <w:color w:val="111111"/>
          <w:sz w:val="28"/>
          <w:szCs w:val="28"/>
          <w:rtl/>
        </w:rPr>
        <w:t xml:space="preserve">بی کا، تا: همان نسخه بالا [نشریه: 11 - 995].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3014</w:t>
      </w:r>
    </w:p>
    <w:p>
      <w:pPr>
        <w:pStyle w:val="BookText"/>
      </w:pPr>
      <w:r>
        <w:rPr>
          <w:rFonts w:ascii="IRNazanin" w:hAnsi="IRNazanin" w:eastAsia="IRNazanin" w:cs="IRNazanin"/>
          <w:lang w:bidi="fa-IR"/>
          <w:color w:val="111111"/>
          <w:sz w:val="28"/>
          <w:szCs w:val="28"/>
          <w:rtl/>
        </w:rPr>
        <w:t xml:space="preserve">جلد دوم، از باب یازدهم تا باب بیستم و پنجم؛ خط: نسخ، كا: حسام مولوی، تا: دهه دوم شعبان 715 ق؛ مجدول، در آن آمده که نسخه به رسم مطالعه بدرالدوله و الدين لؤلؤ نوشته شده؛ جلد: تیماج قهوه ای، 401 گ، 25 سطر، اندازه: 31</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8- 203].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3791- ف</w:t>
      </w:r>
    </w:p>
    <w:p>
      <w:pPr>
        <w:pStyle w:val="BookText"/>
      </w:pPr>
      <w:r>
        <w:rPr>
          <w:rFonts w:ascii="IRNazanin" w:hAnsi="IRNazanin" w:eastAsia="IRNazanin" w:cs="IRNazanin"/>
          <w:lang w:bidi="fa-IR"/>
          <w:color w:val="111111"/>
          <w:sz w:val="28"/>
          <w:szCs w:val="28"/>
          <w:rtl/>
        </w:rPr>
        <w:t xml:space="preserve">نسخه اصل: پاریس 5 .</w:t>
      </w:r>
      <w:r>
        <w:rPr>
          <w:rFonts w:ascii="Times New Roman" w:hAnsi="Times New Roman" w:eastAsia="Times New Roman" w:cs="Times New Roman"/>
          <w:lang w:val="en-US" w:bidi="en-US"/>
          <w:color w:val="111111"/>
          <w:sz w:val="28"/>
          <w:szCs w:val="28"/>
          <w:rtl/>
        </w:rPr>
        <w:t xml:space="preserve">S. P (</w:t>
      </w:r>
      <w:r>
        <w:rPr>
          <w:rFonts w:ascii="IRNazanin" w:hAnsi="IRNazanin" w:eastAsia="IRNazanin" w:cs="IRNazanin"/>
          <w:lang w:bidi="fa-IR"/>
          <w:color w:val="111111"/>
          <w:sz w:val="28"/>
          <w:szCs w:val="28"/>
          <w:rtl/>
        </w:rPr>
        <w:t xml:space="preserve">بلوشه 27/4 ش 2043)؛ خط: نسخ، بی کا، تا: 15 جمادی الثانی 717ق [فیلمها ف: 2 - 249].</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دانشگاه؛ شماره نسخه: 158- ف</w:t>
      </w:r>
    </w:p>
    <w:p>
      <w:pPr>
        <w:pStyle w:val="BookText"/>
      </w:pPr>
      <w:r>
        <w:rPr>
          <w:rFonts w:ascii="IRNazanin" w:hAnsi="IRNazanin" w:eastAsia="IRNazanin" w:cs="IRNazanin"/>
          <w:lang w:bidi="fa-IR"/>
          <w:color w:val="111111"/>
          <w:sz w:val="28"/>
          <w:szCs w:val="28"/>
          <w:rtl/>
        </w:rPr>
        <w:t xml:space="preserve">نسخه اصل: فاتح ش 4309. قسم 1 تا 246ر، قسم 2 تا 352ر، قسم 3 تا 441ر، قسم 4 تا 534؛ خط: نسخ، بی کا، تا: 5 ربیع الاول 732ق [فيلمها ف: 1- 70].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دانشگاه؛ شماره نسخه: 3191/5- ف</w:t>
      </w:r>
    </w:p>
    <w:p>
      <w:pPr>
        <w:pStyle w:val="BookText"/>
      </w:pPr>
      <w:r>
        <w:rPr>
          <w:rFonts w:ascii="IRNazanin" w:hAnsi="IRNazanin" w:eastAsia="IRNazanin" w:cs="IRNazanin"/>
          <w:lang w:bidi="fa-IR"/>
          <w:color w:val="111111"/>
          <w:sz w:val="28"/>
          <w:szCs w:val="28"/>
          <w:rtl/>
        </w:rPr>
        <w:t xml:space="preserve">نسخه اصل: مجلس شورای ملی. فقط دارای چند حکایت است؛ خط: نستعلیق، بی کا، تا: 142ق؛ افتادگی: انجام؛ کاغذ: سمرقندی، جلد: تیماج مشکی، 13گ، قطع: ربعی [فیلمها ف: 2 - 96].</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دانشگاه؛ شماره نسخه: 3458- ف</w:t>
      </w:r>
    </w:p>
    <w:p>
      <w:pPr>
        <w:pStyle w:val="BookText"/>
      </w:pPr>
      <w:r>
        <w:rPr>
          <w:rFonts w:ascii="IRNazanin" w:hAnsi="IRNazanin" w:eastAsia="IRNazanin" w:cs="IRNazanin"/>
          <w:lang w:bidi="fa-IR"/>
          <w:color w:val="111111"/>
          <w:sz w:val="28"/>
          <w:szCs w:val="28"/>
          <w:rtl/>
        </w:rPr>
        <w:t xml:space="preserve">نسخه اصل: مینوی ش 144؛ خط: نسخ و نستعلیق، بی کا، تا: قرن 9، 490 گ [فيلمها ف: 2 - 147].</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سپهسالار؛ شماره نسخه: 1608</w:t>
      </w:r>
    </w:p>
    <w:p>
      <w:pPr>
        <w:pStyle w:val="BookText"/>
      </w:pPr>
      <w:r>
        <w:rPr>
          <w:rFonts w:ascii="IRNazanin" w:hAnsi="IRNazanin" w:eastAsia="IRNazanin" w:cs="IRNazanin"/>
          <w:lang w:bidi="fa-IR"/>
          <w:color w:val="111111"/>
          <w:sz w:val="28"/>
          <w:szCs w:val="28"/>
          <w:rtl/>
        </w:rPr>
        <w:t xml:space="preserve">از خلافت مهدی (باب پنجم بخش نخستین) تا نیمه باب 25 بخش چهارم؛ خط: نستعلیق، بی کا، تا: قرن 10؛ کاغذ: نخودی گوناگون، جلد: تیماج سرخ، 420 گ، 22سطر (13</w:t>
      </w:r>
      <w:r>
        <w:rPr>
          <w:rFonts w:ascii="Times New Roman" w:hAnsi="Times New Roman" w:eastAsia="Times New Roman" w:cs="Times New Roman"/>
          <w:lang w:val="en-US" w:bidi="en-US"/>
          <w:color w:val="111111"/>
          <w:sz w:val="28"/>
          <w:szCs w:val="28"/>
          <w:rtl/>
        </w:rPr>
        <w:t xml:space="preserve">×23)</w:t>
      </w:r>
      <w:r>
        <w:rPr>
          <w:rFonts w:ascii="IRNazanin" w:hAnsi="IRNazanin" w:eastAsia="IRNazanin" w:cs="IRNazanin"/>
          <w:lang w:bidi="fa-IR"/>
          <w:color w:val="111111"/>
          <w:sz w:val="28"/>
          <w:szCs w:val="28"/>
          <w:rtl/>
        </w:rPr>
        <w:t xml:space="preserve">، اندازه: 19</w:t>
      </w:r>
      <w:r>
        <w:rPr>
          <w:rFonts w:ascii="Times New Roman" w:hAnsi="Times New Roman" w:eastAsia="Times New Roman" w:cs="Times New Roman"/>
          <w:lang w:val="en-US" w:bidi="en-US"/>
          <w:color w:val="111111"/>
          <w:sz w:val="28"/>
          <w:szCs w:val="28"/>
          <w:rtl/>
        </w:rPr>
        <w:t xml:space="preserve">×31 </w:t>
      </w:r>
      <w:r>
        <w:rPr>
          <w:rFonts w:ascii="IRNazanin" w:hAnsi="IRNazanin" w:eastAsia="IRNazanin" w:cs="IRNazanin"/>
          <w:lang w:bidi="fa-IR"/>
          <w:color w:val="111111"/>
          <w:sz w:val="28"/>
          <w:szCs w:val="28"/>
          <w:rtl/>
        </w:rPr>
        <w:t xml:space="preserve">سم [ف: 4 - 114].
</w:t>
      </w:r>
    </w:p>
    <w:p>
      <w:pPr>
        <w:sectPr>
          <w:footerReference w:type="default" r:id="rId9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مینوی؛ شماره نسخه: 144</w:t>
      </w:r>
    </w:p>
    <w:p>
      <w:pPr>
        <w:pStyle w:val="BookText"/>
      </w:pPr>
      <w:r>
        <w:rPr>
          <w:rFonts w:ascii="IRNazanin" w:hAnsi="IRNazanin" w:eastAsia="IRNazanin" w:cs="IRNazanin"/>
          <w:lang w:bidi="fa-IR"/>
          <w:color w:val="111111"/>
          <w:sz w:val="28"/>
          <w:szCs w:val="28"/>
          <w:rtl/>
        </w:rPr>
        <w:t xml:space="preserve">خط: نسخ، بی کا، تا: قرن 9 و 10؛ افتادگی: آغاز؛ محشی؛ قطع: رحلی [نشريه: 6 - 643].</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مهدوی؛ شماره نسخه: 108/2</w:t>
      </w:r>
    </w:p>
    <w:p>
      <w:pPr>
        <w:pStyle w:val="BookText"/>
      </w:pPr>
      <w:r>
        <w:rPr>
          <w:rFonts w:ascii="IRNazanin" w:hAnsi="IRNazanin" w:eastAsia="IRNazanin" w:cs="IRNazanin"/>
          <w:lang w:bidi="fa-IR"/>
          <w:color w:val="111111"/>
          <w:sz w:val="28"/>
          <w:szCs w:val="28"/>
          <w:rtl/>
        </w:rPr>
        <w:t xml:space="preserve">در هامش تا باب 24 قسم 4 در قصیده ستایش نظام الملک قوام الدين و افتاده؛ خط: نسخ، بی کا، تا: قرن 10؛ کاغذ: سپاهانی، جلد: ساغری [نشریه: 2 - 95].</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تهران؛ مجلس؛ شماره نسخه: 7510</w:t>
      </w:r>
    </w:p>
    <w:p>
      <w:pPr>
        <w:pStyle w:val="BookText"/>
      </w:pPr>
      <w:r>
        <w:rPr>
          <w:rFonts w:ascii="IRNazanin" w:hAnsi="IRNazanin" w:eastAsia="IRNazanin" w:cs="IRNazanin"/>
          <w:lang w:bidi="fa-IR"/>
          <w:color w:val="111111"/>
          <w:sz w:val="28"/>
          <w:szCs w:val="28"/>
          <w:rtl/>
        </w:rPr>
        <w:t xml:space="preserve">آغاز: بخواهند استانید و اعمال جرایم هر یک بر خواهند شمرد تو چه دوست داری که آن زمان در حق تو چه فرمایند مامون گفت عفو دوست دارم.</w:t>
      </w:r>
    </w:p>
    <w:p>
      <w:pPr>
        <w:pStyle w:val="BookText"/>
      </w:pPr>
      <w:r>
        <w:rPr>
          <w:rFonts w:ascii="IRNazanin" w:hAnsi="IRNazanin" w:eastAsia="IRNazanin" w:cs="IRNazanin"/>
          <w:lang w:bidi="fa-IR"/>
          <w:color w:val="111111"/>
          <w:sz w:val="28"/>
          <w:szCs w:val="28"/>
          <w:rtl/>
        </w:rPr>
        <w:t xml:space="preserve">قسم دوم کتاب است و تتمه نسخه 7509 مجلس شورا می باشد. خط: نسخ، بی کا، تا: قرن 10؛ مجدول مذهب مرصع ؛ جلد: تیماج قهوه ای، 290 گ، 27 سطر، اندازه: 18</w:t>
      </w:r>
      <w:r>
        <w:rPr>
          <w:rFonts w:ascii="Times New Roman" w:hAnsi="Times New Roman" w:eastAsia="Times New Roman" w:cs="Times New Roman"/>
          <w:lang w:val="en-US" w:bidi="en-US"/>
          <w:color w:val="111111"/>
          <w:sz w:val="28"/>
          <w:szCs w:val="28"/>
          <w:rtl/>
        </w:rPr>
        <w:t xml:space="preserve">×29 </w:t>
      </w:r>
      <w:r>
        <w:rPr>
          <w:rFonts w:ascii="IRNazanin" w:hAnsi="IRNazanin" w:eastAsia="IRNazanin" w:cs="IRNazanin"/>
          <w:lang w:bidi="fa-IR"/>
          <w:color w:val="111111"/>
          <w:sz w:val="28"/>
          <w:szCs w:val="28"/>
          <w:rtl/>
        </w:rPr>
        <w:t xml:space="preserve">سم [ف: 26 - 17].</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تهران؛ مینوی؛ شماره نسخه: 142</w:t>
      </w:r>
    </w:p>
    <w:p>
      <w:pPr>
        <w:pStyle w:val="BookText"/>
      </w:pPr>
      <w:r>
        <w:rPr>
          <w:rFonts w:ascii="IRNazanin" w:hAnsi="IRNazanin" w:eastAsia="IRNazanin" w:cs="IRNazanin"/>
          <w:lang w:bidi="fa-IR"/>
          <w:color w:val="111111"/>
          <w:sz w:val="28"/>
          <w:szCs w:val="28"/>
          <w:rtl/>
        </w:rPr>
        <w:t xml:space="preserve">قسم 1؛ خط: نسخ تحریری، بی کا، تا: قرن 10؛ با تاریخ 1149 و 1184؛ تملك: ابو البقاء بن سليمان حسنی در 1053، فرخ رز بیک پسر ملک آقای مقوم خلیوند در 1035؛ 207 گ، قطع: رحلی [نشریه: 6 - 643].</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تهران؛ مهدوی؛ شماره نسخه: 70</w:t>
      </w:r>
    </w:p>
    <w:p>
      <w:pPr>
        <w:pStyle w:val="BookText"/>
      </w:pPr>
      <w:r>
        <w:rPr>
          <w:rFonts w:ascii="IRNazanin" w:hAnsi="IRNazanin" w:eastAsia="IRNazanin" w:cs="IRNazanin"/>
          <w:lang w:bidi="fa-IR"/>
          <w:color w:val="111111"/>
          <w:sz w:val="28"/>
          <w:szCs w:val="28"/>
          <w:rtl/>
        </w:rPr>
        <w:t xml:space="preserve">دارای قسم 2 و 3 و 4 خط: نستعلیق، بی کا، تا: چهارشنبه 27 رجب 923ق؛ کاغذ: هندی [نشریه: 2 - 72].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تهران؛ فرمانفرمائیان، حافظ (دکتر)؛ شماره نسخه: بدون شماره</w:t>
      </w:r>
    </w:p>
    <w:p>
      <w:pPr>
        <w:pStyle w:val="BookText"/>
      </w:pPr>
      <w:r>
        <w:rPr>
          <w:rFonts w:ascii="IRNazanin" w:hAnsi="IRNazanin" w:eastAsia="IRNazanin" w:cs="IRNazanin"/>
          <w:lang w:bidi="fa-IR"/>
          <w:color w:val="111111"/>
          <w:sz w:val="28"/>
          <w:szCs w:val="28"/>
          <w:rtl/>
        </w:rPr>
        <w:t xml:space="preserve">قسم نخست؛ خط: نستعلیق، بی کا، تا: قرن 11؛ افتادگی: آغاز (در خطبه افتاده)؛ مجدول شنگرف و لاجورد؛ جلد: تیماج تریاکی، قطع: رحلي [نشریه: 7 - 545].</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تهران؛ ملی؛ شماره نسخه: 141</w:t>
      </w:r>
    </w:p>
    <w:p>
      <w:pPr>
        <w:pStyle w:val="BookText"/>
      </w:pPr>
      <w:r>
        <w:rPr>
          <w:rFonts w:ascii="IRNazanin" w:hAnsi="IRNazanin" w:eastAsia="IRNazanin" w:cs="IRNazanin"/>
          <w:lang w:bidi="fa-IR"/>
          <w:color w:val="111111"/>
          <w:sz w:val="28"/>
          <w:szCs w:val="28"/>
          <w:rtl/>
        </w:rPr>
        <w:t xml:space="preserve">آغاز: حلم باب پنجم در فضیلت همت باب ششم؛ انجام: پس قدری گوشت از آن پیش وی انداخت و از شر شیر و ضرور یوز امان یافت تا عاقلانرا معلوم شود سلامت با نصیب باشد تمامی دفتر اول از کتاب جامع الحکایات و لامع الروايات.</w:t>
      </w:r>
    </w:p>
    <w:p>
      <w:pPr>
        <w:pStyle w:val="BookText"/>
      </w:pPr>
      <w:r>
        <w:rPr>
          <w:rFonts w:ascii="IRNazanin" w:hAnsi="IRNazanin" w:eastAsia="IRNazanin" w:cs="IRNazanin"/>
          <w:lang w:bidi="fa-IR"/>
          <w:color w:val="111111"/>
          <w:sz w:val="28"/>
          <w:szCs w:val="28"/>
          <w:rtl/>
        </w:rPr>
        <w:t xml:space="preserve">خط: نسخ، بی کا، تا: قرن 11؛ افتادگی: آغاز و وسط (نواقص: 1. قسم دوم در ابتدای کتاب صحافی و از اول اقلا یک صفحه افتاده است، 2. قسم دوم از بیست و پنج باب فقط چهارده باب اول را منظم دارد و یک جزو هشت صفحه ای از نیمه دوم باب بیست و چهارم و نیمه اول باب بیست و پنجم بآخر آن الحاق شده و از آخر نیز ناتمام است 3. قسم اول در آخر صحافی شده و از اول فاقد باب اول و دوم است)؛ کاغذ: بخارائی، جلد: تیماج، 587 گ، 25 سطر (9/5</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1 - 136].</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تهران؛ ملی؛ شماره نسخه: 2719</w:t>
      </w:r>
    </w:p>
    <w:p>
      <w:pPr>
        <w:pStyle w:val="BookText"/>
      </w:pPr>
      <w:r>
        <w:rPr>
          <w:rFonts w:ascii="IRNazanin" w:hAnsi="IRNazanin" w:eastAsia="IRNazanin" w:cs="IRNazanin"/>
          <w:lang w:bidi="fa-IR"/>
          <w:color w:val="111111"/>
          <w:sz w:val="28"/>
          <w:szCs w:val="28"/>
          <w:rtl/>
        </w:rPr>
        <w:t xml:space="preserve">آغاز: برابر؛ انجام: شپهر سرکش امر ترا بفرمانست.</w:t>
      </w:r>
    </w:p>
    <w:p>
      <w:pPr>
        <w:pStyle w:val="BookText"/>
      </w:pPr>
      <w:r>
        <w:rPr>
          <w:rFonts w:ascii="IRNazanin" w:hAnsi="IRNazanin" w:eastAsia="IRNazanin" w:cs="IRNazanin"/>
          <w:lang w:bidi="fa-IR"/>
          <w:color w:val="111111"/>
          <w:sz w:val="28"/>
          <w:szCs w:val="28"/>
          <w:rtl/>
        </w:rPr>
        <w:t xml:space="preserve">خط: نسخ، بی کا، تا: محتملا قرن 11؛ با سرلوحه مذهب، مجدول؛ کاغذ: اصفهانی، جلد: تیماج ماشی، 375گ، 32سطر (14</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×37/5 </w:t>
      </w:r>
      <w:r>
        <w:rPr>
          <w:rFonts w:ascii="IRNazanin" w:hAnsi="IRNazanin" w:eastAsia="IRNazanin" w:cs="IRNazanin"/>
          <w:lang w:bidi="fa-IR"/>
          <w:color w:val="111111"/>
          <w:sz w:val="28"/>
          <w:szCs w:val="28"/>
          <w:rtl/>
        </w:rPr>
        <w:t xml:space="preserve">سم [ف: 6 - 327].</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تهران، فرهاد معتمد؛ شماره نسخه: 109</w:t>
      </w:r>
    </w:p>
    <w:p>
      <w:pPr>
        <w:pStyle w:val="BookText"/>
      </w:pPr>
      <w:r>
        <w:rPr>
          <w:rFonts w:ascii="IRNazanin" w:hAnsi="IRNazanin" w:eastAsia="IRNazanin" w:cs="IRNazanin"/>
          <w:lang w:bidi="fa-IR"/>
          <w:color w:val="111111"/>
          <w:sz w:val="28"/>
          <w:szCs w:val="28"/>
          <w:rtl/>
        </w:rPr>
        <w:t xml:space="preserve">خط: نستعلیق، بی کا، تا: قرن 11؛ افتادگی: آغاز و وسط و انجام؛ مجدول؛ کاغذ: سپاهانی، جلد: تیماج مشکی، 23 سطر (10</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 نشریه: 3 - 170].</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تهران: دانشگاه؛ شماره نسخه: 123</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کا: مرتضی حسینی، تا: قرن 11؛ افتادگی: میان برگ های 193 و 194 از میان باب بیست و چهار قسمت یکم تا میان باب هفت قسمت دوم افتاده و هم چنین از پایان نسخه، یک برگی از باب بیست و پنج قسمت چهارم نابود شده، قسمت یکم در برگ 221 و قسمت دوم میان برگ های 193 و 194 و قسمت سوم در برگ 349 و قسمت چهارم در پایان جلد پایان یافته؛ مجدول؛ کاغذ: دولت آبادی گوناگون، جلد: تیماج آبی، 425گ، 29 سطر (17</w:t>
      </w:r>
      <w:r>
        <w:rPr>
          <w:rFonts w:ascii="Times New Roman" w:hAnsi="Times New Roman" w:eastAsia="Times New Roman" w:cs="Times New Roman"/>
          <w:lang w:val="en-US" w:bidi="en-US"/>
          <w:color w:val="111111"/>
          <w:sz w:val="28"/>
          <w:szCs w:val="28"/>
          <w:rtl/>
        </w:rPr>
        <w:t xml:space="preserve">×28)</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[ف: 2 - 21].</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تهران؛ مجلس؛ شماره نسخه: 161- بهار</w:t>
      </w:r>
    </w:p>
    <w:p>
      <w:pPr>
        <w:pStyle w:val="BookText"/>
      </w:pPr>
      <w:r>
        <w:rPr>
          <w:rFonts w:ascii="IRNazanin" w:hAnsi="IRNazanin" w:eastAsia="IRNazanin" w:cs="IRNazanin"/>
          <w:lang w:bidi="fa-IR"/>
          <w:color w:val="111111"/>
          <w:sz w:val="28"/>
          <w:szCs w:val="28"/>
          <w:rtl/>
        </w:rPr>
        <w:t xml:space="preserve">4278 بیت، کامل ولی از آغاز دیباچه اندکی افتاده؟ خط: نستعلیق، بی کا، تا: قرن 11؛ افتادگی: آغاز؛ با یادداشت 18 ربیع الثانی 1255 تنگوزئيل؛ 536 گ، قطع: رحلي [نشریه: 5- 660].</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مشهد؛ رضوی؛ شماره نسخه: 9596/24</w:t>
      </w:r>
    </w:p>
    <w:p>
      <w:pPr>
        <w:pStyle w:val="BookText"/>
      </w:pPr>
      <w:r>
        <w:rPr>
          <w:rFonts w:ascii="IRNazanin" w:hAnsi="IRNazanin" w:eastAsia="IRNazanin" w:cs="IRNazanin"/>
          <w:lang w:bidi="fa-IR"/>
          <w:color w:val="111111"/>
          <w:sz w:val="28"/>
          <w:szCs w:val="28"/>
          <w:rtl/>
        </w:rPr>
        <w:t xml:space="preserve">آغاز: در باب حیان آورده اند که امیر اسمعیل احمد سامانی پادشاه خراسان بود؛ انجام: پس با او مصاهرت کرد و دختر خود را بزنی بوی داد.</w:t>
      </w:r>
    </w:p>
    <w:p>
      <w:pPr>
        <w:pStyle w:val="BookText"/>
      </w:pPr>
      <w:r>
        <w:rPr>
          <w:rFonts w:ascii="IRNazanin" w:hAnsi="IRNazanin" w:eastAsia="IRNazanin" w:cs="IRNazanin"/>
          <w:lang w:bidi="fa-IR"/>
          <w:color w:val="111111"/>
          <w:sz w:val="28"/>
          <w:szCs w:val="28"/>
          <w:rtl/>
        </w:rPr>
        <w:t xml:space="preserve">منتخبی است از داستان ها و حکایات جوامع الحکایات در هفت باب: در باب حیا، در باب تواضع، در نتیجه شكر فياضي على الاطلاق، در سکوت و نطق، در اصلاح ذات و صله رحم، در اختلاف طبایع، در مذمت حقد و حسد؛ خط: نستعلیق، بی کا، تا: قرن 11؛ به شیوه چلیپایی؛ واقف: خان بابا مشار، اردیبهشت 1346؛ کاغذ: نخودی، جلد: میشن تریاکی، 26 ص (375-400)، اندازه: 30</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9 - 295].</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تهران: ملک: شماره نسخه: 4146/1</w:t>
      </w:r>
    </w:p>
    <w:p>
      <w:pPr>
        <w:pStyle w:val="BookText"/>
      </w:pPr>
      <w:r>
        <w:rPr>
          <w:rFonts w:ascii="IRNazanin" w:hAnsi="IRNazanin" w:eastAsia="IRNazanin" w:cs="IRNazanin"/>
          <w:lang w:bidi="fa-IR"/>
          <w:color w:val="111111"/>
          <w:sz w:val="28"/>
          <w:szCs w:val="28"/>
          <w:rtl/>
        </w:rPr>
        <w:t xml:space="preserve">خط: نستعلیق، بی کا، تا: قرن 11؛ کاغذ: ترمه، جلد: سیاه، 25 سطر، اندازه: 19</w:t>
      </w:r>
      <w:r>
        <w:rPr>
          <w:rFonts w:ascii="Times New Roman" w:hAnsi="Times New Roman" w:eastAsia="Times New Roman" w:cs="Times New Roman"/>
          <w:lang w:val="en-US" w:bidi="en-US"/>
          <w:color w:val="111111"/>
          <w:sz w:val="28"/>
          <w:szCs w:val="28"/>
          <w:rtl/>
        </w:rPr>
        <w:t xml:space="preserve">×31/5</w:t>
      </w:r>
      <w:r>
        <w:rPr>
          <w:rFonts w:ascii="IRNazanin" w:hAnsi="IRNazanin" w:eastAsia="IRNazanin" w:cs="IRNazanin"/>
          <w:lang w:bidi="fa-IR"/>
          <w:color w:val="111111"/>
          <w:sz w:val="28"/>
          <w:szCs w:val="28"/>
          <w:rtl/>
        </w:rPr>
        <w:t xml:space="preserve">سم [ف: 7 - 221].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تهران؛ مجلس؛ شماره نسخه: 8701</w:t>
      </w:r>
    </w:p>
    <w:p>
      <w:pPr>
        <w:pStyle w:val="BookText"/>
      </w:pPr>
      <w:r>
        <w:rPr>
          <w:rFonts w:ascii="IRNazanin" w:hAnsi="IRNazanin" w:eastAsia="IRNazanin" w:cs="IRNazanin"/>
          <w:lang w:bidi="fa-IR"/>
          <w:color w:val="111111"/>
          <w:sz w:val="28"/>
          <w:szCs w:val="28"/>
          <w:rtl/>
        </w:rPr>
        <w:t xml:space="preserve">آغاز: مرابط نظام الملک قوام الدوله صاحب الراي و الكافية ملک ملوک الوزراء قدوة صدور العظماء مفخر اکابر العرب و العجم القارع ذروة المجد و الكرم ... .</w:t>
      </w:r>
    </w:p>
    <w:p>
      <w:pPr>
        <w:pStyle w:val="BookText"/>
      </w:pPr>
      <w:r>
        <w:rPr>
          <w:rFonts w:ascii="IRNazanin" w:hAnsi="IRNazanin" w:eastAsia="IRNazanin" w:cs="IRNazanin"/>
          <w:lang w:bidi="fa-IR"/>
          <w:color w:val="111111"/>
          <w:sz w:val="28"/>
          <w:szCs w:val="28"/>
          <w:rtl/>
        </w:rPr>
        <w:t xml:space="preserve">خط: نستعلیق، بی کا، تا: قرن 11؛ افتادگی: آغاز؛ محشی از محمد تقی بهار با رمز «م.ب»، یادداشتی در اهدای کتاب به محمد تقی ملک الشعراء بهار از طرف محمد کاظم تهرانیان؛ جلد: تیماج قهوه ای، 536 گ، 28 سطر، اندازه: 23</w:t>
      </w:r>
      <w:r>
        <w:rPr>
          <w:rFonts w:ascii="Times New Roman" w:hAnsi="Times New Roman" w:eastAsia="Times New Roman" w:cs="Times New Roman"/>
          <w:lang w:val="en-US" w:bidi="en-US"/>
          <w:color w:val="111111"/>
          <w:sz w:val="28"/>
          <w:szCs w:val="28"/>
          <w:rtl/>
        </w:rPr>
        <w:t xml:space="preserve">×37/5 </w:t>
      </w:r>
      <w:r>
        <w:rPr>
          <w:rFonts w:ascii="IRNazanin" w:hAnsi="IRNazanin" w:eastAsia="IRNazanin" w:cs="IRNazanin"/>
          <w:lang w:bidi="fa-IR"/>
          <w:color w:val="111111"/>
          <w:sz w:val="28"/>
          <w:szCs w:val="28"/>
          <w:rtl/>
        </w:rPr>
        <w:t xml:space="preserve">سم [ف: 28 - 214].</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قم؛ مرعشی؛ شماره نسخه: 7965</w:t>
      </w:r>
    </w:p>
    <w:p>
      <w:pPr>
        <w:pStyle w:val="BookText"/>
      </w:pPr>
      <w:r>
        <w:rPr>
          <w:rFonts w:ascii="IRNazanin" w:hAnsi="IRNazanin" w:eastAsia="IRNazanin" w:cs="IRNazanin"/>
          <w:lang w:bidi="fa-IR"/>
          <w:color w:val="111111"/>
          <w:sz w:val="28"/>
          <w:szCs w:val="28"/>
          <w:rtl/>
        </w:rPr>
        <w:t xml:space="preserve">انجام: میان بغداد کوی می باخت چون یاران بخش کولوند یزید -
</w:t>
      </w:r>
    </w:p>
    <w:p>
      <w:pPr>
        <w:sectPr>
          <w:footerReference w:type="default" r:id="rId9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مرثد را گفت تو یار عیسی.</w:t>
      </w:r>
    </w:p>
    <w:p>
      <w:pPr>
        <w:pStyle w:val="BookText"/>
      </w:pPr>
      <w:r>
        <w:rPr>
          <w:rFonts w:ascii="IRNazanin" w:hAnsi="IRNazanin" w:eastAsia="IRNazanin" w:cs="IRNazanin"/>
          <w:lang w:bidi="fa-IR"/>
          <w:color w:val="111111"/>
          <w:sz w:val="28"/>
          <w:szCs w:val="28"/>
          <w:rtl/>
        </w:rPr>
        <w:t xml:space="preserve">خط: نستعلیق زیبا، كا: عبدالرزاق بن ابراهیم، تا: 1005ق؛ افتادگی: انجام؛ مجدول، دارای سرلوح رنگین، ضمن دو نقشه تاج مانند آمده که کتاب به دستور محمد بن سليمان الحسنی داعی سلطنت شاه عباس حسینی (صفوی) بهادرخان نوشته شده؛ تملک: محمد رشتی در قصبه طبس</w:t>
      </w:r>
    </w:p>
    <w:p>
      <w:pPr>
        <w:pStyle w:val="BookText"/>
      </w:pPr>
      <w:r>
        <w:rPr>
          <w:rFonts w:ascii="IRNazanin" w:hAnsi="IRNazanin" w:eastAsia="IRNazanin" w:cs="IRNazanin"/>
          <w:lang w:bidi="fa-IR"/>
          <w:color w:val="111111"/>
          <w:sz w:val="28"/>
          <w:szCs w:val="28"/>
          <w:rtl/>
        </w:rPr>
        <w:t xml:space="preserve">به تاریخ 1203، سید محمد ابراهيم بن مرتضی موسوی عاملی با مهر «عبده الراجی محمد ابراهیم الموسوی» (بیضی)، محمد جعفر ضیائی به تاریخ چهارشنبه 21 ربيع الثانی 1173، فرهاد بن ولیعهد (فرهاد میرزا) به تاریخ 14 محرم 1289 با مهر «معتمد الدوله» (بیضی)، عبدعلی بن فرهاد میرزا به تاریخ غره ربیع الاول 1306 و مهر «لا اله الا الملك الحق المبين عبده محمد علی» (مربع)؛ جلد: تیماج مشکی، 352 گ، 30 سطر، اندازه: 41/5</w:t>
      </w:r>
      <w:r>
        <w:rPr>
          <w:rFonts w:ascii="Times New Roman" w:hAnsi="Times New Roman" w:eastAsia="Times New Roman" w:cs="Times New Roman"/>
          <w:lang w:val="en-US" w:bidi="en-US"/>
          <w:color w:val="111111"/>
          <w:sz w:val="28"/>
          <w:szCs w:val="28"/>
          <w:rtl/>
        </w:rPr>
        <w:t xml:space="preserve">×41/5 </w:t>
      </w:r>
      <w:r>
        <w:rPr>
          <w:rFonts w:ascii="IRNazanin" w:hAnsi="IRNazanin" w:eastAsia="IRNazanin" w:cs="IRNazanin"/>
          <w:lang w:bidi="fa-IR"/>
          <w:color w:val="111111"/>
          <w:sz w:val="28"/>
          <w:szCs w:val="28"/>
          <w:rtl/>
        </w:rPr>
        <w:t xml:space="preserve">سم [ف: 20 – 295].</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تهران؛ ادبیات؛ شماره نسخه: 27 - ب</w:t>
      </w:r>
    </w:p>
    <w:p>
      <w:pPr>
        <w:pStyle w:val="BookText"/>
      </w:pPr>
      <w:r>
        <w:rPr>
          <w:rFonts w:ascii="IRNazanin" w:hAnsi="IRNazanin" w:eastAsia="IRNazanin" w:cs="IRNazanin"/>
          <w:lang w:bidi="fa-IR"/>
          <w:color w:val="111111"/>
          <w:sz w:val="28"/>
          <w:szCs w:val="28"/>
          <w:rtl/>
        </w:rPr>
        <w:t xml:space="preserve">کامل؛ خط: نسخ و نستعلیق، بی کا، تا: 1018ق؛ کاغذ: سپاهانی، جلد: تیماج سرخ، 383 گ، 31سطر (16</w:t>
      </w:r>
      <w:r>
        <w:rPr>
          <w:rFonts w:ascii="Times New Roman" w:hAnsi="Times New Roman" w:eastAsia="Times New Roman" w:cs="Times New Roman"/>
          <w:lang w:val="en-US" w:bidi="en-US"/>
          <w:color w:val="111111"/>
          <w:sz w:val="28"/>
          <w:szCs w:val="28"/>
          <w:rtl/>
        </w:rPr>
        <w:t xml:space="preserve">×27)</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×34 </w:t>
      </w:r>
      <w:r>
        <w:rPr>
          <w:rFonts w:ascii="IRNazanin" w:hAnsi="IRNazanin" w:eastAsia="IRNazanin" w:cs="IRNazanin"/>
          <w:lang w:bidi="fa-IR"/>
          <w:color w:val="111111"/>
          <w:sz w:val="28"/>
          <w:szCs w:val="28"/>
          <w:rtl/>
        </w:rPr>
        <w:t xml:space="preserve">سم [ف: 1- 189].</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قم؛ مرعشی؛ شماره نسخه: 8940</w:t>
      </w:r>
    </w:p>
    <w:p>
      <w:pPr>
        <w:pStyle w:val="BookText"/>
      </w:pPr>
      <w:r>
        <w:rPr>
          <w:rFonts w:ascii="IRNazanin" w:hAnsi="IRNazanin" w:eastAsia="IRNazanin" w:cs="IRNazanin"/>
          <w:lang w:bidi="fa-IR"/>
          <w:color w:val="111111"/>
          <w:sz w:val="28"/>
          <w:szCs w:val="28"/>
          <w:rtl/>
        </w:rPr>
        <w:t xml:space="preserve">خط: نستعلیق، كا: حسن بن سید امیر کیا لاهیجی، تا: 1018ق، جان رشت، به جهت ابو المكارم عبدالوهاب بن عبد الفتاح رشتی؛ مجدول؛ جلد: تیماج مشکی، 482گ، 27 سطر، اندازه: 24</w:t>
      </w:r>
      <w:r>
        <w:rPr>
          <w:rFonts w:ascii="Times New Roman" w:hAnsi="Times New Roman" w:eastAsia="Times New Roman" w:cs="Times New Roman"/>
          <w:lang w:val="en-US" w:bidi="en-US"/>
          <w:color w:val="111111"/>
          <w:sz w:val="28"/>
          <w:szCs w:val="28"/>
          <w:rtl/>
        </w:rPr>
        <w:t xml:space="preserve">×36/5</w:t>
      </w:r>
      <w:r>
        <w:rPr>
          <w:rFonts w:ascii="IRNazanin" w:hAnsi="IRNazanin" w:eastAsia="IRNazanin" w:cs="IRNazanin"/>
          <w:lang w:bidi="fa-IR"/>
          <w:color w:val="111111"/>
          <w:sz w:val="28"/>
          <w:szCs w:val="28"/>
          <w:rtl/>
        </w:rPr>
        <w:t xml:space="preserve">سم [ف: 23 - 112].</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تهران؛ سلطنتی؛ شماره نسخه: 907</w:t>
      </w:r>
    </w:p>
    <w:p>
      <w:pPr>
        <w:pStyle w:val="BookText"/>
      </w:pPr>
      <w:r>
        <w:rPr>
          <w:rFonts w:ascii="IRNazanin" w:hAnsi="IRNazanin" w:eastAsia="IRNazanin" w:cs="IRNazanin"/>
          <w:lang w:bidi="fa-IR"/>
          <w:color w:val="111111"/>
          <w:sz w:val="28"/>
          <w:szCs w:val="28"/>
          <w:rtl/>
        </w:rPr>
        <w:t xml:space="preserve">آغاز: برابر؛ انجام: باب سیزدهم از قسم چهارم در عجایب قضا و قدر و مخالف و موافقت آن ... حکایت در قصص الانبياء آورده اند که روزی موسی کلیم با حضرت آفریدگار تعالی مناجات می کرد و مباسطی می نمود و گفت الهی سری از اسرار ربوبیت خود بر من کشف گردان خطاب آمد که ای موسی طاقت نداری و صبر نتوانی ... هر کس در این حکایت تأمل کند چون رحمتی نبیند بداند که شاید که گناهی کرده باشد که مستوجب آن زحمت شده باشد. بیت: چون تو بر دیگری ستم نکنی *** هیچ کس نیز بر تو هم نکند/ حکایت ... .</w:t>
      </w:r>
    </w:p>
    <w:p>
      <w:pPr>
        <w:pStyle w:val="BookText"/>
      </w:pPr>
      <w:r>
        <w:rPr>
          <w:rFonts w:ascii="IRNazanin" w:hAnsi="IRNazanin" w:eastAsia="IRNazanin" w:cs="IRNazanin"/>
          <w:lang w:bidi="fa-IR"/>
          <w:color w:val="111111"/>
          <w:sz w:val="28"/>
          <w:szCs w:val="28"/>
          <w:rtl/>
        </w:rPr>
        <w:t xml:space="preserve">خط: نستعلیق هندی، بی کا، تا: با تاریخ 1018ق؛ افتادگی: انجام؛ تملک: کتابخانه سلطنتی هندوستان در 1018، 1019 و 1026ق، حاج محمد کاظم در 1225، کتابخانه شجاع الدوله در دارالخلافه طهران در 1245، محمود نامی که در حصار اردبیل بوده در 1252ق؛ مهر: «بنده شاه جهان ضياء الدين محمد»، ناصرالدین شاه قاجار؛ کاغذ: کشمیری نخودی، جلد: مقوای روکش چرم ساغری مشکی، 1447 ص، 25 سطر، اندازه: 20</w:t>
      </w:r>
      <w:r>
        <w:rPr>
          <w:rFonts w:ascii="Times New Roman" w:hAnsi="Times New Roman" w:eastAsia="Times New Roman" w:cs="Times New Roman"/>
          <w:lang w:val="en-US" w:bidi="en-US"/>
          <w:color w:val="111111"/>
          <w:sz w:val="28"/>
          <w:szCs w:val="28"/>
          <w:rtl/>
        </w:rPr>
        <w:t xml:space="preserve">×32 </w:t>
      </w:r>
      <w:r>
        <w:rPr>
          <w:rFonts w:ascii="IRNazanin" w:hAnsi="IRNazanin" w:eastAsia="IRNazanin" w:cs="IRNazanin"/>
          <w:lang w:bidi="fa-IR"/>
          <w:color w:val="111111"/>
          <w:sz w:val="28"/>
          <w:szCs w:val="28"/>
          <w:rtl/>
        </w:rPr>
        <w:t xml:space="preserve">سم [ف:7-306].</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تهران؛ ملی؛ شماره نسخه: 2048/1</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نستعلیق، بی کا، تا: 1023ق؛ کاغذ: دولت آبادی و فرنگی، جلد: تیماج حنایی، 545 ص، 24 سطر (11/5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×25/8 </w:t>
      </w:r>
      <w:r>
        <w:rPr>
          <w:rFonts w:ascii="IRNazanin" w:hAnsi="IRNazanin" w:eastAsia="IRNazanin" w:cs="IRNazanin"/>
          <w:lang w:bidi="fa-IR"/>
          <w:color w:val="111111"/>
          <w:sz w:val="28"/>
          <w:szCs w:val="28"/>
          <w:rtl/>
        </w:rPr>
        <w:t xml:space="preserve">سم [ف: 5- 47].</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تبریز؛ ملی؛ شماره نسخه: 3324</w:t>
      </w:r>
    </w:p>
    <w:p>
      <w:pPr>
        <w:pStyle w:val="BookText"/>
      </w:pPr>
      <w:r>
        <w:rPr>
          <w:rFonts w:ascii="IRNazanin" w:hAnsi="IRNazanin" w:eastAsia="IRNazanin" w:cs="IRNazanin"/>
          <w:lang w:bidi="fa-IR"/>
          <w:color w:val="111111"/>
          <w:sz w:val="28"/>
          <w:szCs w:val="28"/>
          <w:rtl/>
        </w:rPr>
        <w:t xml:space="preserve">آغاز: برابر؛ انجام: عمر او باد فزون زانکه در آید بشمار *** زانکه افزونی انعامش از افزون بگذشت؛ تمام شد قسم دوم از کتاب جامع الحکایات و لوامع الروایات در خدمت حضرت عظمت و جلالت دستگاهی محبان پناهی مستغنی الاوصافی، کرم الأخلاقي آقا سیف الدین محمد ضاعف الله قدره و طول الله عمره روز دوشنبه 27 شهر صفر ختم بالخير و الظفر سنه ثلاث عشرين الف من الهجرة نبوية صلى الله عليه و سلم.</w:t>
      </w:r>
    </w:p>
    <w:p>
      <w:pPr>
        <w:pStyle w:val="BookText"/>
      </w:pPr>
      <w:r>
        <w:rPr>
          <w:rFonts w:ascii="IRNazanin" w:hAnsi="IRNazanin" w:eastAsia="IRNazanin" w:cs="IRNazanin"/>
          <w:lang w:bidi="fa-IR"/>
          <w:color w:val="111111"/>
          <w:sz w:val="28"/>
          <w:szCs w:val="28"/>
          <w:rtl/>
        </w:rPr>
        <w:t xml:space="preserve">دارای چهار قسم، سه قسم اول هریک بیست و پنج باب و قسم چهارم بیست و چهار باب دارد؛ خط: نسخ و نستعلیق، بی کا، تا: 1023؛ مهر: «محمد بني الله ولی الله»؛ جلد: چرمی، 436گ، 19 -20 سطر، اندازه: 16/5</w:t>
      </w:r>
      <w:r>
        <w:rPr>
          <w:rFonts w:ascii="Times New Roman" w:hAnsi="Times New Roman" w:eastAsia="Times New Roman" w:cs="Times New Roman"/>
          <w:lang w:val="en-US" w:bidi="en-US"/>
          <w:color w:val="111111"/>
          <w:sz w:val="28"/>
          <w:szCs w:val="28"/>
          <w:rtl/>
        </w:rPr>
        <w:t xml:space="preserve">×25/5 [</w:t>
      </w:r>
      <w:r>
        <w:rPr>
          <w:rFonts w:ascii="IRNazanin" w:hAnsi="IRNazanin" w:eastAsia="IRNazanin" w:cs="IRNazanin"/>
          <w:lang w:bidi="fa-IR"/>
          <w:color w:val="111111"/>
          <w:sz w:val="28"/>
          <w:szCs w:val="28"/>
          <w:rtl/>
        </w:rPr>
        <w:t xml:space="preserve">ف: 1- 386].</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تهران؛ ادبیات، شماره نسخه:93 - ب</w:t>
      </w:r>
    </w:p>
    <w:p>
      <w:pPr>
        <w:pStyle w:val="BookText"/>
      </w:pPr>
      <w:r>
        <w:rPr>
          <w:rFonts w:ascii="IRNazanin" w:hAnsi="IRNazanin" w:eastAsia="IRNazanin" w:cs="IRNazanin"/>
          <w:lang w:bidi="fa-IR"/>
          <w:color w:val="111111"/>
          <w:sz w:val="28"/>
          <w:szCs w:val="28"/>
          <w:rtl/>
        </w:rPr>
        <w:t xml:space="preserve">جلد دوم است از آنجایی که برای جنیدی نوشته شده (بخش 3)؛ خط: نستعلیق، بی کا، تا: 1025ق، کاغذ: سپاهانی، جلد: تیماج قهوه ای، 257 گ، 21 سطر (22</w:t>
      </w:r>
      <w:r>
        <w:rPr>
          <w:rFonts w:ascii="Times New Roman" w:hAnsi="Times New Roman" w:eastAsia="Times New Roman" w:cs="Times New Roman"/>
          <w:lang w:val="en-US" w:bidi="en-US"/>
          <w:color w:val="111111"/>
          <w:sz w:val="28"/>
          <w:szCs w:val="28"/>
          <w:rtl/>
        </w:rPr>
        <w:t xml:space="preserve">×22/5)</w:t>
      </w:r>
      <w:r>
        <w:rPr>
          <w:rFonts w:ascii="IRNazanin" w:hAnsi="IRNazanin" w:eastAsia="IRNazanin" w:cs="IRNazanin"/>
          <w:lang w:bidi="fa-IR"/>
          <w:color w:val="111111"/>
          <w:sz w:val="28"/>
          <w:szCs w:val="28"/>
          <w:rtl/>
        </w:rPr>
        <w:t xml:space="preserve">، اندازه: 19/5</w:t>
      </w:r>
      <w:r>
        <w:rPr>
          <w:rFonts w:ascii="Times New Roman" w:hAnsi="Times New Roman" w:eastAsia="Times New Roman" w:cs="Times New Roman"/>
          <w:lang w:val="en-US" w:bidi="en-US"/>
          <w:color w:val="111111"/>
          <w:sz w:val="28"/>
          <w:szCs w:val="28"/>
          <w:rtl/>
        </w:rPr>
        <w:t xml:space="preserve">×28 </w:t>
      </w:r>
      <w:r>
        <w:rPr>
          <w:rFonts w:ascii="IRNazanin" w:hAnsi="IRNazanin" w:eastAsia="IRNazanin" w:cs="IRNazanin"/>
          <w:lang w:bidi="fa-IR"/>
          <w:color w:val="111111"/>
          <w:sz w:val="28"/>
          <w:szCs w:val="28"/>
          <w:rtl/>
        </w:rPr>
        <w:t xml:space="preserve">سم [ف: 1- 189].</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مشهد؛ رضوی؛ شماره نسخه: 7173</w:t>
      </w:r>
    </w:p>
    <w:p>
      <w:pPr>
        <w:pStyle w:val="BookText"/>
      </w:pPr>
      <w:r>
        <w:rPr>
          <w:rFonts w:ascii="IRNazanin" w:hAnsi="IRNazanin" w:eastAsia="IRNazanin" w:cs="IRNazanin"/>
          <w:lang w:bidi="fa-IR"/>
          <w:color w:val="111111"/>
          <w:sz w:val="28"/>
          <w:szCs w:val="28"/>
          <w:rtl/>
        </w:rPr>
        <w:t xml:space="preserve">آغاز: برابر؛ انجام: سپهر سرکش امر ترا بفر مانست.</w:t>
      </w:r>
    </w:p>
    <w:p>
      <w:pPr>
        <w:pStyle w:val="BookText"/>
      </w:pPr>
      <w:r>
        <w:rPr>
          <w:rFonts w:ascii="IRNazanin" w:hAnsi="IRNazanin" w:eastAsia="IRNazanin" w:cs="IRNazanin"/>
          <w:lang w:bidi="fa-IR"/>
          <w:color w:val="111111"/>
          <w:sz w:val="28"/>
          <w:szCs w:val="28"/>
          <w:rtl/>
        </w:rPr>
        <w:t xml:space="preserve">خط: نسخ و نستعلیق، کا: امین الدین محمد و غیره، تا: 15 جمادی الثانی 1029ق؛ واقف: نایینی؛ کاغذ: سفید و کاهی، جلد: تیماج عنابی، 531 گ، مختلف السطر، اندازه: 23</w:t>
      </w:r>
      <w:r>
        <w:rPr>
          <w:rFonts w:ascii="Times New Roman" w:hAnsi="Times New Roman" w:eastAsia="Times New Roman" w:cs="Times New Roman"/>
          <w:lang w:val="en-US" w:bidi="en-US"/>
          <w:color w:val="111111"/>
          <w:sz w:val="28"/>
          <w:szCs w:val="28"/>
          <w:rtl/>
        </w:rPr>
        <w:t xml:space="preserve">×35 </w:t>
      </w:r>
      <w:r>
        <w:rPr>
          <w:rFonts w:ascii="IRNazanin" w:hAnsi="IRNazanin" w:eastAsia="IRNazanin" w:cs="IRNazanin"/>
          <w:lang w:bidi="fa-IR"/>
          <w:color w:val="111111"/>
          <w:sz w:val="28"/>
          <w:szCs w:val="28"/>
          <w:rtl/>
        </w:rPr>
        <w:t xml:space="preserve">سم [ف: 7- 63].</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مشهد؛ رضوی؛ شماره نسخه: 4213</w:t>
      </w:r>
    </w:p>
    <w:p>
      <w:pPr>
        <w:pStyle w:val="BookText"/>
      </w:pPr>
      <w:r>
        <w:rPr>
          <w:rFonts w:ascii="IRNazanin" w:hAnsi="IRNazanin" w:eastAsia="IRNazanin" w:cs="IRNazanin"/>
          <w:lang w:bidi="fa-IR"/>
          <w:color w:val="111111"/>
          <w:sz w:val="28"/>
          <w:szCs w:val="28"/>
          <w:rtl/>
        </w:rPr>
        <w:t xml:space="preserve">آغاز: برابر؛ انجام: سپهر سرکش امر ترا بفرمانست تمت ... امین الدین محمد عفی عنها.</w:t>
      </w:r>
    </w:p>
    <w:p>
      <w:pPr>
        <w:pStyle w:val="BookText"/>
      </w:pPr>
      <w:r>
        <w:rPr>
          <w:rFonts w:ascii="IRNazanin" w:hAnsi="IRNazanin" w:eastAsia="IRNazanin" w:cs="IRNazanin"/>
          <w:lang w:bidi="fa-IR"/>
          <w:color w:val="111111"/>
          <w:sz w:val="28"/>
          <w:szCs w:val="28"/>
          <w:rtl/>
        </w:rPr>
        <w:t xml:space="preserve">خط: نسخ و نستعلیق، كا: امین الدین محمد، تا: 1029ق؛ کاغذ: الوان، جلد: میشن [الفبائی ف: - 174].</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مشهد؛ رضوی، شماره نسخه: 4097</w:t>
      </w:r>
    </w:p>
    <w:p>
      <w:pPr>
        <w:pStyle w:val="BookText"/>
      </w:pPr>
      <w:r>
        <w:rPr>
          <w:rFonts w:ascii="IRNazanin" w:hAnsi="IRNazanin" w:eastAsia="IRNazanin" w:cs="IRNazanin"/>
          <w:lang w:bidi="fa-IR"/>
          <w:color w:val="111111"/>
          <w:sz w:val="28"/>
          <w:szCs w:val="28"/>
          <w:rtl/>
        </w:rPr>
        <w:t xml:space="preserve">آغاز: برابر؛ انجام: حیات خصمش دردیده حود جو خواب ... في شهر رمضان المبارک سنه احدی و ثلثين و الف.</w:t>
      </w:r>
    </w:p>
    <w:p>
      <w:pPr>
        <w:pStyle w:val="BookText"/>
      </w:pPr>
      <w:r>
        <w:rPr>
          <w:rFonts w:ascii="IRNazanin" w:hAnsi="IRNazanin" w:eastAsia="IRNazanin" w:cs="IRNazanin"/>
          <w:lang w:bidi="fa-IR"/>
          <w:color w:val="111111"/>
          <w:sz w:val="28"/>
          <w:szCs w:val="28"/>
          <w:rtl/>
        </w:rPr>
        <w:t xml:space="preserve">خط: نستعلیق، بی کا، تا: 1031ق؛ کاغذ: نخودی، جلد: میشن [الفبائی ف: - 174].</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تهران: مجلس؛ شماره نسخه: 2984</w:t>
      </w:r>
    </w:p>
    <w:p>
      <w:pPr>
        <w:pStyle w:val="BookText"/>
      </w:pPr>
      <w:r>
        <w:rPr>
          <w:rFonts w:ascii="IRNazanin" w:hAnsi="IRNazanin" w:eastAsia="IRNazanin" w:cs="IRNazanin"/>
          <w:lang w:bidi="fa-IR"/>
          <w:color w:val="111111"/>
          <w:sz w:val="28"/>
          <w:szCs w:val="28"/>
          <w:rtl/>
        </w:rPr>
        <w:t xml:space="preserve">آغاز: برابر؛ انجام: که چون آنروز شود خدای عزوجل مؤمنانرا از طعام او گرداند و السلام.</w:t>
      </w:r>
    </w:p>
    <w:p>
      <w:pPr>
        <w:pStyle w:val="BookText"/>
      </w:pPr>
      <w:r>
        <w:rPr>
          <w:rFonts w:ascii="IRNazanin" w:hAnsi="IRNazanin" w:eastAsia="IRNazanin" w:cs="IRNazanin"/>
          <w:lang w:bidi="fa-IR"/>
          <w:color w:val="111111"/>
          <w:sz w:val="28"/>
          <w:szCs w:val="28"/>
          <w:rtl/>
        </w:rPr>
        <w:t xml:space="preserve">خط: نستعلیق زیبا، بی کا، تا: 1035ق؛ دارای یک سرلوح مذهب، مجدول؛ کاغذ: شکری اصفهانی، جلد: تیماج مشکی، 1582ص، 21 سطر، اندازه: 16/5</w:t>
      </w:r>
      <w:r>
        <w:rPr>
          <w:rFonts w:ascii="Times New Roman" w:hAnsi="Times New Roman" w:eastAsia="Times New Roman" w:cs="Times New Roman"/>
          <w:lang w:val="en-US" w:bidi="en-US"/>
          <w:color w:val="111111"/>
          <w:sz w:val="28"/>
          <w:szCs w:val="28"/>
          <w:rtl/>
        </w:rPr>
        <w:t xml:space="preserve">×29 </w:t>
      </w:r>
      <w:r>
        <w:rPr>
          <w:rFonts w:ascii="IRNazanin" w:hAnsi="IRNazanin" w:eastAsia="IRNazanin" w:cs="IRNazanin"/>
          <w:lang w:bidi="fa-IR"/>
          <w:color w:val="111111"/>
          <w:sz w:val="28"/>
          <w:szCs w:val="28"/>
          <w:rtl/>
        </w:rPr>
        <w:t xml:space="preserve">سم [ف: 10 - 1617].</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تهران: حقوق؛ شماره نسخه:7 - ب</w:t>
      </w:r>
    </w:p>
    <w:p>
      <w:pPr>
        <w:pStyle w:val="BookText"/>
      </w:pPr>
      <w:r>
        <w:rPr>
          <w:rFonts w:ascii="IRNazanin" w:hAnsi="IRNazanin" w:eastAsia="IRNazanin" w:cs="IRNazanin"/>
          <w:lang w:bidi="fa-IR"/>
          <w:color w:val="111111"/>
          <w:sz w:val="28"/>
          <w:szCs w:val="28"/>
          <w:rtl/>
        </w:rPr>
        <w:t xml:space="preserve">هر چهار بخش است؛ خط: نستعلیق، بی کا، تا: سه شنبه 22 رجب 1048ق؛ موسی بن محمد باقر به دستور نجفقلی خان بیگلر بیگی تبریزی که در تهران این نسخه را خریده بود آن را در 12 جمادی -
</w:t>
      </w:r>
    </w:p>
    <w:p>
      <w:pPr>
        <w:sectPr>
          <w:footerReference w:type="default" r:id="rId9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الاول (تخاقوى ئیل) 1265 کامل نموده، از نوشته محمد رضا در صفحه عنوان بر می آید که محمد بن سليمان حسینی نسخه ای از این کتاب بی تغییر و تبدیل به دستور شاه عباس نوشته بود، نسخه ما باید از روی آن کامل شده باشد؛ کاغذ: سپاهانی نخودی و فرنگی سفید، جلد: تیماج سبز، 502گ، 25 سطر (25</w:t>
      </w:r>
      <w:r>
        <w:rPr>
          <w:rFonts w:ascii="Times New Roman" w:hAnsi="Times New Roman" w:eastAsia="Times New Roman" w:cs="Times New Roman"/>
          <w:lang w:val="en-US" w:bidi="en-US"/>
          <w:color w:val="111111"/>
          <w:sz w:val="28"/>
          <w:szCs w:val="28"/>
          <w:rtl/>
        </w:rPr>
        <w:t xml:space="preserve">x15)</w:t>
      </w:r>
      <w:r>
        <w:rPr>
          <w:rFonts w:ascii="IRNazanin" w:hAnsi="IRNazanin" w:eastAsia="IRNazanin" w:cs="IRNazanin"/>
          <w:lang w:bidi="fa-IR"/>
          <w:color w:val="111111"/>
          <w:sz w:val="28"/>
          <w:szCs w:val="28"/>
          <w:rtl/>
        </w:rPr>
        <w:t xml:space="preserve">، اندازه: 24</w:t>
      </w:r>
      <w:r>
        <w:rPr>
          <w:rFonts w:ascii="Times New Roman" w:hAnsi="Times New Roman" w:eastAsia="Times New Roman" w:cs="Times New Roman"/>
          <w:lang w:val="en-US" w:bidi="en-US"/>
          <w:color w:val="111111"/>
          <w:sz w:val="28"/>
          <w:szCs w:val="28"/>
          <w:rtl/>
        </w:rPr>
        <w:t xml:space="preserve">×28 </w:t>
      </w:r>
      <w:r>
        <w:rPr>
          <w:rFonts w:ascii="IRNazanin" w:hAnsi="IRNazanin" w:eastAsia="IRNazanin" w:cs="IRNazanin"/>
          <w:lang w:bidi="fa-IR"/>
          <w:color w:val="111111"/>
          <w:sz w:val="28"/>
          <w:szCs w:val="28"/>
          <w:rtl/>
        </w:rPr>
        <w:t xml:space="preserve">سم [ف: - 92].</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تهران، سلطنتی؛ شماره نسخه: 161</w:t>
      </w:r>
    </w:p>
    <w:p>
      <w:pPr>
        <w:pStyle w:val="BookText"/>
      </w:pPr>
      <w:r>
        <w:rPr>
          <w:rFonts w:ascii="IRNazanin" w:hAnsi="IRNazanin" w:eastAsia="IRNazanin" w:cs="IRNazanin"/>
          <w:lang w:bidi="fa-IR"/>
          <w:color w:val="111111"/>
          <w:sz w:val="28"/>
          <w:szCs w:val="28"/>
          <w:rtl/>
        </w:rPr>
        <w:t xml:space="preserve">آغاز: برابر؛ انجام: باب سیزدهم از قسم چهارم در عجایب قضا و قدر و مخالف و موافقت آن ... حکایت در قصص الانبياء آورده اند که روزی موسی کلیم با حضرت آفریدگار تعالی مناجات می کرد و مباسطی می نمود و گفت الهی سری از اسرار ربوبیت خود بر من کشف گردان خطاب آمد که ای موسی طاقت نداری و صبر نتوانی ... هرکس در این حکایت تأمل کند چون رحمتی نبیند بداند که شاید که گناهی کرده باشد که مستوجب آن زحمت شده باشد. بیت: چون تو بر دیگری ستم نکنی *** هیچ کس نیز بر تو هم نکند/ حکایت ... .</w:t>
      </w:r>
    </w:p>
    <w:p>
      <w:pPr>
        <w:pStyle w:val="BookText"/>
      </w:pPr>
      <w:r>
        <w:rPr>
          <w:rFonts w:ascii="IRNazanin" w:hAnsi="IRNazanin" w:eastAsia="IRNazanin" w:cs="IRNazanin"/>
          <w:lang w:bidi="fa-IR"/>
          <w:color w:val="111111"/>
          <w:sz w:val="28"/>
          <w:szCs w:val="28"/>
          <w:rtl/>
        </w:rPr>
        <w:t xml:space="preserve">خط: نستعلیق هندی، بی کا، تا: 1050ق و 1089ق؛ افتادگی: انجام؛ نورالدین محمد لاهیجانی به سال 1050ق قسمتی از این نسخه را کتابت کرده و اجل مهلت اتمام نداده و سپس به سال 1089 ق در زمان شاه سلیمان صفوی محمد رضا ابن محمد مقیم تبریزی که از کاتبین و منشیان دربار صفوی بوده است کتابت نسخه را انجام داده؛ مجدول زرین و الوان، در سر آغاز چهار قسم کتاب چهار سرلوح مذهب مرصع مزدوج بسیار خوب طرح است؛ تملك: کتابخانه خزانه عامره فارس در 1089 و 1097؛ مهر: میرزا مهدیخان استرابادی، مصطفی به تاریخ 1024ق؛ کاغذ: دولت آبادی، جلد: مقوای روکش چرم ساغری مشکی، 1100 ص، 23 سطر، اندازه: 25</w:t>
      </w:r>
      <w:r>
        <w:rPr>
          <w:rFonts w:ascii="Times New Roman" w:hAnsi="Times New Roman" w:eastAsia="Times New Roman" w:cs="Times New Roman"/>
          <w:lang w:val="en-US" w:bidi="en-US"/>
          <w:color w:val="111111"/>
          <w:sz w:val="28"/>
          <w:szCs w:val="28"/>
          <w:rtl/>
        </w:rPr>
        <w:t xml:space="preserve">×40/7 </w:t>
      </w:r>
      <w:r>
        <w:rPr>
          <w:rFonts w:ascii="IRNazanin" w:hAnsi="IRNazanin" w:eastAsia="IRNazanin" w:cs="IRNazanin"/>
          <w:lang w:bidi="fa-IR"/>
          <w:color w:val="111111"/>
          <w:sz w:val="28"/>
          <w:szCs w:val="28"/>
          <w:rtl/>
        </w:rPr>
        <w:t xml:space="preserve">سم [ف: 7 - 312].</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تهران؛ مجلس؛ شماره نسخه: 2229</w:t>
      </w:r>
    </w:p>
    <w:p>
      <w:pPr>
        <w:pStyle w:val="BookText"/>
      </w:pPr>
      <w:r>
        <w:rPr>
          <w:rFonts w:ascii="IRNazanin" w:hAnsi="IRNazanin" w:eastAsia="IRNazanin" w:cs="IRNazanin"/>
          <w:lang w:bidi="fa-IR"/>
          <w:color w:val="111111"/>
          <w:sz w:val="28"/>
          <w:szCs w:val="28"/>
          <w:rtl/>
        </w:rPr>
        <w:t xml:space="preserve">آغاز: برابر انجام: سپهر سرکش امر ترا بفرمان است.</w:t>
      </w:r>
    </w:p>
    <w:p>
      <w:pPr>
        <w:pStyle w:val="BookText"/>
      </w:pPr>
      <w:r>
        <w:rPr>
          <w:rFonts w:ascii="IRNazanin" w:hAnsi="IRNazanin" w:eastAsia="IRNazanin" w:cs="IRNazanin"/>
          <w:lang w:bidi="fa-IR"/>
          <w:color w:val="111111"/>
          <w:sz w:val="28"/>
          <w:szCs w:val="28"/>
          <w:rtl/>
        </w:rPr>
        <w:t xml:space="preserve">خط: نسخ و تعليق، بی کا، تا: 1051ق؛ کاتب در پایان قسم اول ص 418 رقم کرده: «تمام شد قسم اول از کتاب جامع الحکایات و لامع الروايات ... سنه خمسین و الف. کاتب ... ذره خاکسار مرتضی قلی بن الله وردی افشار ....»، در پایان قسم سوم (ص 682) رقم کرده: «تمام شد قسم سیم از کتاب جامع الحکایات و لوامع الروايات ... سنة احد و خمسين بعد الألف». لذا در 1050 و 1051 نوشته شده، در پایان نسخه از صحیفه 772 تا آخر کتاب، 32 صحیفه به خط و کاغذ تازه تر است و کاتب این قسمت رقم کرده: «تمت الكتاب الموسوم بجوامع الحکایات و لوامع الروايات ... سنه 1224»؛ کاغذ:اصفهانی شکری آهار مهره دار و حنایی، جلد: تیماج ماشی، 803 ص، 27 سطر، اندازه: 22</w:t>
      </w:r>
      <w:r>
        <w:rPr>
          <w:rFonts w:ascii="Times New Roman" w:hAnsi="Times New Roman" w:eastAsia="Times New Roman" w:cs="Times New Roman"/>
          <w:lang w:val="en-US" w:bidi="en-US"/>
          <w:color w:val="111111"/>
          <w:sz w:val="28"/>
          <w:szCs w:val="28"/>
          <w:rtl/>
        </w:rPr>
        <w:t xml:space="preserve">×36/5 </w:t>
      </w:r>
      <w:r>
        <w:rPr>
          <w:rFonts w:ascii="IRNazanin" w:hAnsi="IRNazanin" w:eastAsia="IRNazanin" w:cs="IRNazanin"/>
          <w:lang w:bidi="fa-IR"/>
          <w:color w:val="111111"/>
          <w:sz w:val="28"/>
          <w:szCs w:val="28"/>
          <w:rtl/>
        </w:rPr>
        <w:t xml:space="preserve">سم [ف: 6 - 186].</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تهران، ملک، شماره نسخه: 4158</w:t>
      </w:r>
    </w:p>
    <w:p>
      <w:pPr>
        <w:pStyle w:val="BookText"/>
      </w:pPr>
      <w:r>
        <w:rPr>
          <w:rFonts w:ascii="IRNazanin" w:hAnsi="IRNazanin" w:eastAsia="IRNazanin" w:cs="IRNazanin"/>
          <w:lang w:bidi="fa-IR"/>
          <w:color w:val="111111"/>
          <w:sz w:val="28"/>
          <w:szCs w:val="28"/>
          <w:rtl/>
        </w:rPr>
        <w:t xml:space="preserve">خط: نستعلیق خوش، كا: محمد قاسم بن محمد جلیل، تا: 17 ربیع الاول 1057ق، جان بخارا؛ دارای یک سرلوح مذهب، مجدول مذهب؛ کاغذ: کاغذ ترمه، جلد: ساغری سیاه، 478گ، 27 سطر، اندازه: 26/7</w:t>
      </w:r>
      <w:r>
        <w:rPr>
          <w:rFonts w:ascii="Times New Roman" w:hAnsi="Times New Roman" w:eastAsia="Times New Roman" w:cs="Times New Roman"/>
          <w:lang w:val="en-US" w:bidi="en-US"/>
          <w:color w:val="111111"/>
          <w:sz w:val="28"/>
          <w:szCs w:val="28"/>
          <w:rtl/>
        </w:rPr>
        <w:t xml:space="preserve">×39/2 </w:t>
      </w:r>
      <w:r>
        <w:rPr>
          <w:rFonts w:ascii="IRNazanin" w:hAnsi="IRNazanin" w:eastAsia="IRNazanin" w:cs="IRNazanin"/>
          <w:lang w:bidi="fa-IR"/>
          <w:color w:val="111111"/>
          <w:sz w:val="28"/>
          <w:szCs w:val="28"/>
          <w:rtl/>
        </w:rPr>
        <w:t xml:space="preserve">سم [ف: 2 - 191].</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تهران؛ مجلس؛ شماره نسخه: 17061</w:t>
      </w:r>
    </w:p>
    <w:p>
      <w:pPr>
        <w:pStyle w:val="BookText"/>
      </w:pPr>
      <w:r>
        <w:rPr>
          <w:rFonts w:ascii="IRNazanin" w:hAnsi="IRNazanin" w:eastAsia="IRNazanin" w:cs="IRNazanin"/>
          <w:lang w:bidi="fa-IR"/>
          <w:color w:val="111111"/>
          <w:sz w:val="28"/>
          <w:szCs w:val="28"/>
          <w:rtl/>
        </w:rPr>
        <w:t xml:space="preserve">آغاز: بسملة. قسم دویم از کتاب جامع الحکایات و لوامع الروایات در بیان اخلاق حمیده و سیر مرضیه مشتمل بر بیست و پنج باب؛ انجام: مطيع طاعت امرت زمانه باد از آن *** سپهر سرکش امر ترا بفرمانست.</w:t>
      </w:r>
    </w:p>
    <w:p>
      <w:pPr>
        <w:pStyle w:val="BookText"/>
      </w:pPr>
      <w:r>
        <w:rPr>
          <w:rFonts w:ascii="IRNazanin" w:hAnsi="IRNazanin" w:eastAsia="IRNazanin" w:cs="IRNazanin"/>
          <w:lang w:bidi="fa-IR"/>
          <w:color w:val="111111"/>
          <w:sz w:val="28"/>
          <w:szCs w:val="28"/>
          <w:rtl/>
        </w:rPr>
        <w:t xml:space="preserve">قسمت دوم تا چهارم؛ خط: نستعلیق تحریری، کا: هدایت الله بن نعمة الله بیلندی جنابذی (گنابادی)، تا: پنج شنبه 2 محرم 1064ق؛ جلد: چرم قهوه ای، 554 ص، 23 سطر (10</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سم [ف: 47/1 - 197].</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مشهد؛ رضوی؛ شماره نسخه: 38403</w:t>
      </w:r>
    </w:p>
    <w:p>
      <w:pPr>
        <w:pStyle w:val="BookText"/>
      </w:pPr>
      <w:r>
        <w:rPr>
          <w:rFonts w:ascii="IRNazanin" w:hAnsi="IRNazanin" w:eastAsia="IRNazanin" w:cs="IRNazanin"/>
          <w:lang w:bidi="fa-IR"/>
          <w:color w:val="111111"/>
          <w:sz w:val="28"/>
          <w:szCs w:val="28"/>
          <w:rtl/>
        </w:rPr>
        <w:t xml:space="preserve">آغاز: آن نگونسار به کهساری پناهم. عقل گفت که چون این مقدمه مقدرست که بشریت عرضی است که خود نیاید؛ انجام: آیت فخر و عظم در شأن او منزل شدست *** رایت فتح و ظفر بر رمح او مقصود باد.</w:t>
      </w:r>
    </w:p>
    <w:p>
      <w:pPr>
        <w:pStyle w:val="BookText"/>
      </w:pPr>
      <w:r>
        <w:rPr>
          <w:rFonts w:ascii="IRNazanin" w:hAnsi="IRNazanin" w:eastAsia="IRNazanin" w:cs="IRNazanin"/>
          <w:lang w:bidi="fa-IR"/>
          <w:color w:val="111111"/>
          <w:sz w:val="28"/>
          <w:szCs w:val="28"/>
          <w:rtl/>
        </w:rPr>
        <w:t xml:space="preserve">خط: نسخ و نستعلیق، كا: میر هادی بن میر مهدی حسینی لنگرودی، تا: پنج شنبه 22 ذیقعده 1084ق؛ افتادگی: آغاز (مقدمه و اندکی از باب اول)، مجدول، یادداشت معرفی کتاب و مؤلف از محمد صادق بن محمد على الله آبادی مازندرانی ملقب به ادیب حضور در 1303 ش برابر 1343ق؛ اهدایی: رهبری، مهر 1386؛ کاغذ: فرنگی حنایی آهار مهره، جلد: میشن یشمی، 462 گ، 24 سطر، اندازه: 18/5</w:t>
      </w:r>
      <w:r>
        <w:rPr>
          <w:rFonts w:ascii="Times New Roman" w:hAnsi="Times New Roman" w:eastAsia="Times New Roman" w:cs="Times New Roman"/>
          <w:lang w:val="en-US" w:bidi="en-US"/>
          <w:color w:val="111111"/>
          <w:sz w:val="28"/>
          <w:szCs w:val="28"/>
          <w:rtl/>
        </w:rPr>
        <w:t xml:space="preserve">×5/ 30 </w:t>
      </w:r>
      <w:r>
        <w:rPr>
          <w:rFonts w:ascii="IRNazanin" w:hAnsi="IRNazanin" w:eastAsia="IRNazanin" w:cs="IRNazanin"/>
          <w:lang w:bidi="fa-IR"/>
          <w:color w:val="111111"/>
          <w:sz w:val="28"/>
          <w:szCs w:val="28"/>
          <w:rtl/>
        </w:rPr>
        <w:t xml:space="preserve">سم [اهدائی رهبر: 8- 490].</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مشهد؛ شیخ علی حیدر؛ شماره نسخه: 1423</w:t>
      </w:r>
    </w:p>
    <w:p>
      <w:pPr>
        <w:pStyle w:val="BookText"/>
      </w:pPr>
      <w:r>
        <w:rPr>
          <w:rFonts w:ascii="IRNazanin" w:hAnsi="IRNazanin" w:eastAsia="IRNazanin" w:cs="IRNazanin"/>
          <w:lang w:bidi="fa-IR"/>
          <w:color w:val="111111"/>
          <w:sz w:val="28"/>
          <w:szCs w:val="28"/>
          <w:rtl/>
        </w:rPr>
        <w:t xml:space="preserve">آغاز: ... آن نگو نسار به که آری پناهم عقل گفت که چون این مقدمه مقدر، انجام: آیه فخر و عظم در شأن او منزل شدست *** رایت فتح و ظفر بر رمح او مقصود باد.</w:t>
      </w:r>
    </w:p>
    <w:p>
      <w:pPr>
        <w:pStyle w:val="BookText"/>
      </w:pPr>
      <w:r>
        <w:rPr>
          <w:rFonts w:ascii="IRNazanin" w:hAnsi="IRNazanin" w:eastAsia="IRNazanin" w:cs="IRNazanin"/>
          <w:lang w:bidi="fa-IR"/>
          <w:color w:val="111111"/>
          <w:sz w:val="28"/>
          <w:szCs w:val="28"/>
          <w:rtl/>
        </w:rPr>
        <w:t xml:space="preserve">خط: نستعلیق، کا: میر هادی بن میر مهدی حسینی لنگرودی، تا: پنج شنبه 22 ذیقعده 1084ق؛ افتادگی: آغاز؛ مجدول؛ جلد: تیماج سبز، 464 گ، 24 سطر، اندازه: 18/5</w:t>
      </w:r>
      <w:r>
        <w:rPr>
          <w:rFonts w:ascii="Times New Roman" w:hAnsi="Times New Roman" w:eastAsia="Times New Roman" w:cs="Times New Roman"/>
          <w:lang w:val="en-US" w:bidi="en-US"/>
          <w:color w:val="111111"/>
          <w:sz w:val="28"/>
          <w:szCs w:val="28"/>
          <w:rtl/>
        </w:rPr>
        <w:t xml:space="preserve">×5/ 30 </w:t>
      </w:r>
      <w:r>
        <w:rPr>
          <w:rFonts w:ascii="Amiri" w:hAnsi="Amiri" w:eastAsia="Amiri" w:cs="Amiri"/>
          <w:lang w:bidi="ar-SA"/>
          <w:color w:val="111111"/>
          <w:sz w:val="28"/>
          <w:szCs w:val="28"/>
          <w:rtl/>
        </w:rPr>
        <w:t xml:space="preserve">سم [ مؤيد: 3 - 339].</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تهران؛ مجلس؛ شماره نسخه: 8971/47</w:t>
      </w:r>
    </w:p>
    <w:p>
      <w:pPr>
        <w:pStyle w:val="BookText"/>
      </w:pPr>
      <w:r>
        <w:rPr>
          <w:rFonts w:ascii="IRNazanin" w:hAnsi="IRNazanin" w:eastAsia="IRNazanin" w:cs="IRNazanin"/>
          <w:lang w:bidi="fa-IR"/>
          <w:color w:val="111111"/>
          <w:sz w:val="28"/>
          <w:szCs w:val="28"/>
          <w:rtl/>
        </w:rPr>
        <w:t xml:space="preserve">خط: نسخ و نستعلیق، بی کا، تا: قرن 12؛ کاغذ: فرنگی نخودی آهار مهره، جلد: میشن مشکی، 2گ (109پ - 110پ)، 23 سطر (9/5</w:t>
      </w:r>
      <w:r>
        <w:rPr>
          <w:rFonts w:ascii="Times New Roman" w:hAnsi="Times New Roman" w:eastAsia="Times New Roman" w:cs="Times New Roman"/>
          <w:lang w:val="en-US" w:bidi="en-US"/>
          <w:color w:val="111111"/>
          <w:sz w:val="28"/>
          <w:szCs w:val="28"/>
          <w:rtl/>
        </w:rPr>
        <w:t xml:space="preserve">×18/5)</w:t>
      </w:r>
      <w:r>
        <w:rPr>
          <w:rFonts w:ascii="IRNazanin" w:hAnsi="IRNazanin" w:eastAsia="IRNazanin" w:cs="IRNazanin"/>
          <w:lang w:bidi="fa-IR"/>
          <w:color w:val="111111"/>
          <w:sz w:val="28"/>
          <w:szCs w:val="28"/>
          <w:rtl/>
        </w:rPr>
        <w:t xml:space="preserve">، اندازه: 16/2</w:t>
      </w:r>
      <w:r>
        <w:rPr>
          <w:rFonts w:ascii="Times New Roman" w:hAnsi="Times New Roman" w:eastAsia="Times New Roman" w:cs="Times New Roman"/>
          <w:lang w:val="en-US" w:bidi="en-US"/>
          <w:color w:val="111111"/>
          <w:sz w:val="28"/>
          <w:szCs w:val="28"/>
          <w:rtl/>
        </w:rPr>
        <w:t xml:space="preserve">×26/1 </w:t>
      </w:r>
      <w:r>
        <w:rPr>
          <w:rFonts w:ascii="IRNazanin" w:hAnsi="IRNazanin" w:eastAsia="IRNazanin" w:cs="IRNazanin"/>
          <w:lang w:bidi="fa-IR"/>
          <w:color w:val="111111"/>
          <w:sz w:val="28"/>
          <w:szCs w:val="28"/>
          <w:rtl/>
        </w:rPr>
        <w:t xml:space="preserve">سم [ف: 29/1 - 506].</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تهران؛ مجلس؛ شماره نسخه: 454</w:t>
      </w:r>
    </w:p>
    <w:p>
      <w:pPr>
        <w:pStyle w:val="BookText"/>
      </w:pPr>
      <w:r>
        <w:rPr>
          <w:rFonts w:ascii="IRNazanin" w:hAnsi="IRNazanin" w:eastAsia="IRNazanin" w:cs="IRNazanin"/>
          <w:lang w:bidi="fa-IR"/>
          <w:color w:val="111111"/>
          <w:sz w:val="28"/>
          <w:szCs w:val="28"/>
          <w:rtl/>
        </w:rPr>
        <w:t xml:space="preserve">از سر گذشت فریدون تا باب در هزلیات؛ خط: نستعلیق، بی کا، تا: قرن 11 و 12؛ افتادگی: آغاز و انجام کاغذ: سفید، جلد: مقوایی عطف تیماج سرخ، 209 گ، 17سطر (8</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[سنا: ف: 1- 264].</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تهران؛ سلطنتی؛ شماره نسخه: 160</w:t>
      </w:r>
    </w:p>
    <w:p>
      <w:pPr>
        <w:pStyle w:val="BookText"/>
      </w:pPr>
      <w:r>
        <w:rPr>
          <w:rFonts w:ascii="IRNazanin" w:hAnsi="IRNazanin" w:eastAsia="IRNazanin" w:cs="IRNazanin"/>
          <w:lang w:bidi="fa-IR"/>
          <w:color w:val="111111"/>
          <w:sz w:val="28"/>
          <w:szCs w:val="28"/>
          <w:rtl/>
        </w:rPr>
        <w:t xml:space="preserve">آغاز: بسمله. شکر و سپاس بیقیاس که مقاطع اوهام انسان از مطالع آن نشان ندهد و اعداد اعداد حمد بی حد که نهایت اولوالابصار از بدایت آن عاجز و قاصر آید واجب الوجودی را سزد که -
</w:t>
      </w:r>
    </w:p>
    <w:p>
      <w:pPr>
        <w:sectPr>
          <w:footerReference w:type="default" r:id="rId9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چندین هزار انواع حیوان بی رویت و تفکر در حیز تصویر آورد ... اما بعد چنین گوید مؤلف این تأليف ... محمد بن محمد العوفي النجاری که چون ... ملک ناصر الدين ... ایام حشمت او منقضی گشت و اقبال صاحبی نظام الملکی بی و بال قتال آن مهم بكفایت رساند مؤلف این مجموع ... از قبل ملک ناصر الدین به تألیف این حکایات و ترتیب این روایات مأموریت ... داده بود ... و ناگاه کنگره قصر حيات ناصری بزلزال زوال گرفتار شد و این مجموع نامریت و این ابواب نامهذب بماند تا شبی همت بر اتمام آن مقصود گشت ... و در دولت نظام الملکی سلطان الوزرائی ... ترتیب این کتاب بر صد باب و چهار قسم نهاده آمد؛ انجام: حسب الاشاره لازم الاطاعه نواب ستوده ... میرزائی میرزا آقا تنکا وزیر جلیل القدر گیلان تپه ... کمترین داعیان ...... محمد سعید اللاهیجانی ... به انتساخ این کتاب اقدام نموده ... بتاریخ روز دوشنبه هیجدهم شهر محرم الحرام من شهور سنة خمس وسبعين و الف هجری بانجام و اختتام رسانید و السالم.</w:t>
      </w:r>
    </w:p>
    <w:p>
      <w:pPr>
        <w:pStyle w:val="BookText"/>
      </w:pPr>
      <w:r>
        <w:rPr>
          <w:rFonts w:ascii="IRNazanin" w:hAnsi="IRNazanin" w:eastAsia="IRNazanin" w:cs="IRNazanin"/>
          <w:lang w:bidi="fa-IR"/>
          <w:color w:val="111111"/>
          <w:sz w:val="28"/>
          <w:szCs w:val="28"/>
          <w:rtl/>
        </w:rPr>
        <w:t xml:space="preserve">خط: نستعلیق خوش هندی، كا: محمد سعید، تا: با تاریخ 1145ق؛ مجدول زرین، یک سرلوح مذهب مزدوج مرصع بسیار خوب؛ تملک: کتابخانه محمد زمان بن ملا عطاء الله در 1145، به سال 1232ق داخل کتابخانه شاهنشاهی شده؛ مهر: ناصر الدین شاه قاجار؛ کاغذ: دولت آبادی، جلد: مقوای روغنی بوم زرشکی، 894 ص، اندازه: 27/5</w:t>
      </w:r>
      <w:r>
        <w:rPr>
          <w:rFonts w:ascii="Times New Roman" w:hAnsi="Times New Roman" w:eastAsia="Times New Roman" w:cs="Times New Roman"/>
          <w:lang w:val="en-US" w:bidi="en-US"/>
          <w:color w:val="111111"/>
          <w:sz w:val="28"/>
          <w:szCs w:val="28"/>
          <w:rtl/>
        </w:rPr>
        <w:t xml:space="preserve">×49 </w:t>
      </w:r>
      <w:r>
        <w:rPr>
          <w:rFonts w:ascii="IRNazanin" w:hAnsi="IRNazanin" w:eastAsia="IRNazanin" w:cs="IRNazanin"/>
          <w:lang w:bidi="fa-IR"/>
          <w:color w:val="111111"/>
          <w:sz w:val="28"/>
          <w:szCs w:val="28"/>
          <w:rtl/>
        </w:rPr>
        <w:t xml:space="preserve">سم [ف: 7- 310].</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قم؛ مرکز احیاء؛ شماره نسخه: 3228</w:t>
      </w:r>
    </w:p>
    <w:p>
      <w:pPr>
        <w:pStyle w:val="BookText"/>
      </w:pPr>
      <w:r>
        <w:rPr>
          <w:rFonts w:ascii="IRNazanin" w:hAnsi="IRNazanin" w:eastAsia="IRNazanin" w:cs="IRNazanin"/>
          <w:lang w:bidi="fa-IR"/>
          <w:color w:val="111111"/>
          <w:sz w:val="28"/>
          <w:szCs w:val="28"/>
          <w:rtl/>
        </w:rPr>
        <w:t xml:space="preserve">آغاز: که هیچ چیز از نظر حي لاينام محجوب نیست از قبایح اجتناب نماید؛ انجام: من سادات ایشانرا گفته ام نه اراذل ایشانرا و تو از سادات ایشان نیستی مرد از این ... خجل شد و هیچ نتوانست گفت.</w:t>
      </w:r>
    </w:p>
    <w:p>
      <w:pPr>
        <w:pStyle w:val="BookText"/>
      </w:pPr>
      <w:r>
        <w:rPr>
          <w:rFonts w:ascii="IRNazanin" w:hAnsi="IRNazanin" w:eastAsia="IRNazanin" w:cs="IRNazanin"/>
          <w:lang w:bidi="fa-IR"/>
          <w:color w:val="111111"/>
          <w:sz w:val="28"/>
          <w:szCs w:val="28"/>
          <w:rtl/>
        </w:rPr>
        <w:t xml:space="preserve">خط: نستعلیق، بی کا، تا: اواخر رمضان 1188ق؛ افتادگی: آغاز؛ مصحح؛ مهر: «عبده محمدبن نظام الدین» (مربع)؛ جلد: تیماج قهوه ای، 320گ، مختلف السطر، اندازه: 21/5</w:t>
      </w:r>
      <w:r>
        <w:rPr>
          <w:rFonts w:ascii="Times New Roman" w:hAnsi="Times New Roman" w:eastAsia="Times New Roman" w:cs="Times New Roman"/>
          <w:lang w:val="en-US" w:bidi="en-US"/>
          <w:color w:val="111111"/>
          <w:sz w:val="28"/>
          <w:szCs w:val="28"/>
          <w:rtl/>
        </w:rPr>
        <w:t xml:space="preserve">×28/5 </w:t>
      </w:r>
      <w:r>
        <w:rPr>
          <w:rFonts w:ascii="IRNazanin" w:hAnsi="IRNazanin" w:eastAsia="IRNazanin" w:cs="IRNazanin"/>
          <w:lang w:bidi="fa-IR"/>
          <w:color w:val="111111"/>
          <w:sz w:val="28"/>
          <w:szCs w:val="28"/>
          <w:rtl/>
        </w:rPr>
        <w:t xml:space="preserve">سم [محدث ارموی مخ: 3 - 1560].</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مشهد؛ رضوی؛ شماره نسخه: 26927</w:t>
      </w:r>
    </w:p>
    <w:p>
      <w:pPr>
        <w:pStyle w:val="BookText"/>
      </w:pPr>
      <w:r>
        <w:rPr>
          <w:rFonts w:ascii="IRNazanin" w:hAnsi="IRNazanin" w:eastAsia="IRNazanin" w:cs="IRNazanin"/>
          <w:lang w:bidi="fa-IR"/>
          <w:color w:val="111111"/>
          <w:sz w:val="28"/>
          <w:szCs w:val="28"/>
          <w:rtl/>
        </w:rPr>
        <w:t xml:space="preserve">آغاز: بسمله، بر خاطر زاکیه عقلا عالم و ضمایر صافيه فضلا؛ انجام: آنان که خاکر را به نظر کیمیا کنند *** آیا بود که گوشه چشمی به ما کنند.</w:t>
      </w:r>
    </w:p>
    <w:p>
      <w:pPr>
        <w:pStyle w:val="BookText"/>
      </w:pPr>
      <w:r>
        <w:rPr>
          <w:rFonts w:ascii="IRNazanin" w:hAnsi="IRNazanin" w:eastAsia="IRNazanin" w:cs="IRNazanin"/>
          <w:lang w:bidi="fa-IR"/>
          <w:color w:val="111111"/>
          <w:sz w:val="28"/>
          <w:szCs w:val="28"/>
          <w:rtl/>
        </w:rPr>
        <w:t xml:space="preserve">خط: نستعلیق، كا: ساروی، عبدالكریم، تا: 1239ق، به نام نظام الملک شمس الدین؛ کاغذ: فستقی، جلد: تیماج [رایانه].</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تهران: مطالعات فرهنگی؛ شماره نسخه: ف- 84</w:t>
      </w:r>
    </w:p>
    <w:p>
      <w:pPr>
        <w:pStyle w:val="BookText"/>
      </w:pPr>
      <w:r>
        <w:rPr>
          <w:rFonts w:ascii="IRNazanin" w:hAnsi="IRNazanin" w:eastAsia="IRNazanin" w:cs="IRNazanin"/>
          <w:lang w:bidi="fa-IR"/>
          <w:color w:val="111111"/>
          <w:sz w:val="28"/>
          <w:szCs w:val="28"/>
          <w:rtl/>
        </w:rPr>
        <w:t xml:space="preserve">نسخه اصل: پاریس 906 .</w:t>
      </w:r>
      <w:r>
        <w:rPr>
          <w:rFonts w:ascii="Times New Roman" w:hAnsi="Times New Roman" w:eastAsia="Times New Roman" w:cs="Times New Roman"/>
          <w:lang w:val="en-US" w:bidi="en-US"/>
          <w:color w:val="111111"/>
          <w:sz w:val="28"/>
          <w:szCs w:val="28"/>
          <w:rtl/>
        </w:rPr>
        <w:t xml:space="preserve">s. p</w:t>
      </w:r>
      <w:r>
        <w:rPr>
          <w:rFonts w:ascii="IRNazanin" w:hAnsi="IRNazanin" w:eastAsia="IRNazanin" w:cs="IRNazanin"/>
          <w:lang w:bidi="fa-IR"/>
          <w:color w:val="111111"/>
          <w:sz w:val="28"/>
          <w:szCs w:val="28"/>
          <w:rtl/>
        </w:rPr>
        <w:t xml:space="preserve">؛ بی کا، تا: 1318ق، نوشته 1318م (بلوشه 27/4 ش 2044- دیباچه چاپ 1352 ج 1 قسم 3 ص 99 و 109) [فهرستواره مینوی: - 169].</w:t>
      </w:r>
    </w:p>
    <w:p>
      <w:pPr>
        <w:pStyle w:val="BookText"/>
      </w:pPr>
      <w:r>
        <w:rPr>
          <w:rFonts w:ascii="IRNazanin" w:hAnsi="IRNazanin" w:eastAsia="IRNazanin" w:cs="IRNazanin"/>
          <w:lang w:bidi="fa-IR"/>
          <w:color w:val="111111"/>
          <w:sz w:val="28"/>
          <w:szCs w:val="28"/>
          <w:rtl/>
        </w:rPr>
        <w:t xml:space="preserve">تهران؛ بنیاد فرهنگ ایران؛ شماره نسخه: ف- 84</w:t>
      </w:r>
    </w:p>
    <w:p>
      <w:pPr>
        <w:pStyle w:val="BookText"/>
      </w:pPr>
      <w:r>
        <w:rPr>
          <w:rFonts w:ascii="IRNazanin" w:hAnsi="IRNazanin" w:eastAsia="IRNazanin" w:cs="IRNazanin"/>
          <w:lang w:bidi="fa-IR"/>
          <w:color w:val="111111"/>
          <w:sz w:val="28"/>
          <w:szCs w:val="28"/>
          <w:rtl/>
        </w:rPr>
        <w:t xml:space="preserve">همان نسخه بالا [نشریه: 11 - 995].</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تبریز؛ ادبیات؛ شماره نسخه: 5</w:t>
      </w:r>
    </w:p>
    <w:p>
      <w:pPr>
        <w:pStyle w:val="BookText"/>
      </w:pPr>
      <w:r>
        <w:rPr>
          <w:rFonts w:ascii="IRNazanin" w:hAnsi="IRNazanin" w:eastAsia="IRNazanin" w:cs="IRNazanin"/>
          <w:lang w:bidi="fa-IR"/>
          <w:color w:val="111111"/>
          <w:sz w:val="28"/>
          <w:szCs w:val="28"/>
          <w:rtl/>
        </w:rPr>
        <w:t xml:space="preserve">بی کا، بی تا [نشریه: 4 - 323].</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تهران؛ ملی؛ شماره نسخه: 92 تا 94- عکسی</w:t>
      </w:r>
    </w:p>
    <w:p>
      <w:pPr>
        <w:pStyle w:val="BookText"/>
      </w:pPr>
      <w:r>
        <w:rPr>
          <w:rFonts w:ascii="IRNazanin" w:hAnsi="IRNazanin" w:eastAsia="IRNazanin" w:cs="IRNazanin"/>
          <w:lang w:bidi="fa-IR"/>
          <w:color w:val="111111"/>
          <w:sz w:val="28"/>
          <w:szCs w:val="28"/>
          <w:rtl/>
        </w:rPr>
        <w:t xml:space="preserve">نسخه اصل: کتابخانه ملی پاریس شماره 32 فارسی؛ بی کا، بی تا؛ [نشریه: 2 - 273].</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تهران، دانشگاه، شماره نسخه: 1961- ف</w:t>
      </w:r>
    </w:p>
    <w:p>
      <w:pPr>
        <w:pStyle w:val="BookText"/>
      </w:pPr>
      <w:r>
        <w:rPr>
          <w:rFonts w:ascii="IRNazanin" w:hAnsi="IRNazanin" w:eastAsia="IRNazanin" w:cs="IRNazanin"/>
          <w:lang w:bidi="fa-IR"/>
          <w:color w:val="111111"/>
          <w:sz w:val="28"/>
          <w:szCs w:val="28"/>
          <w:rtl/>
        </w:rPr>
        <w:t xml:space="preserve">نسخه اصل: کتابخانه ملی ش 11145-382؛ بی کا، بی تا [فیلمها ف: 1- 70].</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تهران، دانشگاه؛ شماره نسخه: 2/ 6190- ف</w:t>
      </w:r>
    </w:p>
    <w:p>
      <w:pPr>
        <w:pStyle w:val="BookText"/>
      </w:pPr>
      <w:r>
        <w:rPr>
          <w:rFonts w:ascii="IRNazanin" w:hAnsi="IRNazanin" w:eastAsia="IRNazanin" w:cs="IRNazanin"/>
          <w:lang w:bidi="fa-IR"/>
          <w:color w:val="111111"/>
          <w:sz w:val="28"/>
          <w:szCs w:val="28"/>
          <w:rtl/>
        </w:rPr>
        <w:t xml:space="preserve">نسخه اصل: کتابخانه گنج بخش ش 409؛ بی کا، بی تا [فيلمها ف: 3- 208].</w:t>
      </w:r>
    </w:p>
    <w:p>
      <w:pPr>
        <w:pStyle w:val="BookText"/>
      </w:pPr>
      <w:r>
        <w:rPr>
          <w:rFonts w:ascii="Times New Roman" w:hAnsi="Times New Roman" w:eastAsia="Times New Roman" w:cs="Times New Roman"/>
          <w:lang w:val="en-US" w:bidi="en-US"/>
          <w:color w:val="111111"/>
          <w:sz w:val="28"/>
          <w:szCs w:val="28"/>
          <w:rtl/>
        </w:rPr>
        <w:t xml:space="preserve">50.</w:t>
      </w:r>
    </w:p>
    <w:p>
      <w:pPr>
        <w:pStyle w:val="BookText"/>
      </w:pPr>
      <w:r>
        <w:rPr>
          <w:rFonts w:ascii="IRNazanin" w:hAnsi="IRNazanin" w:eastAsia="IRNazanin" w:cs="IRNazanin"/>
          <w:lang w:bidi="fa-IR"/>
          <w:color w:val="111111"/>
          <w:sz w:val="28"/>
          <w:szCs w:val="28"/>
          <w:rtl/>
        </w:rPr>
        <w:t xml:space="preserve">تهران، مجلس، شماره نسخه: 17060</w:t>
      </w:r>
    </w:p>
    <w:p>
      <w:pPr>
        <w:pStyle w:val="BookText"/>
      </w:pPr>
      <w:r>
        <w:rPr>
          <w:rFonts w:ascii="IRNazanin" w:hAnsi="IRNazanin" w:eastAsia="IRNazanin" w:cs="IRNazanin"/>
          <w:lang w:bidi="fa-IR"/>
          <w:color w:val="111111"/>
          <w:sz w:val="28"/>
          <w:szCs w:val="28"/>
          <w:rtl/>
        </w:rPr>
        <w:t xml:space="preserve">آغاز: برابر؛ انجام: و اسباب میهمانی او را چنان که در خور بود فراهم آورد و جمعی را در خدمت او باز داشت و شبی از شب ها لباس خود را متغیر نمود و لباس بعنوان ... باب اول تا سیزدهم از قسم نخست؛ بی کا، بی تا، افتادگی: انجام؛ مجدول؛ مهر: «سلطان اکبر» (بیضی)؛ کاغذ: آبی آسمانی، جلد: مقوایی با روکش چرم قهوه ای، 671ص، 20 سطر (14</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×34 </w:t>
      </w:r>
      <w:r>
        <w:rPr>
          <w:rFonts w:ascii="IRNazanin" w:hAnsi="IRNazanin" w:eastAsia="IRNazanin" w:cs="IRNazanin"/>
          <w:lang w:bidi="fa-IR"/>
          <w:color w:val="111111"/>
          <w:sz w:val="28"/>
          <w:szCs w:val="28"/>
          <w:rtl/>
        </w:rPr>
        <w:t xml:space="preserve">سم [ف: 47/1 - 197].</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مشهد؛ ادبیات؛ شماره نسخه: 179- فرخ</w:t>
      </w:r>
    </w:p>
    <w:p>
      <w:pPr>
        <w:pStyle w:val="BookText"/>
      </w:pPr>
      <w:r>
        <w:rPr>
          <w:rFonts w:ascii="IRNazanin" w:hAnsi="IRNazanin" w:eastAsia="IRNazanin" w:cs="IRNazanin"/>
          <w:lang w:bidi="fa-IR"/>
          <w:color w:val="111111"/>
          <w:sz w:val="28"/>
          <w:szCs w:val="28"/>
          <w:rtl/>
        </w:rPr>
        <w:t xml:space="preserve">خط: نستعلیق، بی کا، بی تا؛ کاغذ: سپاهانی؛ جلد: تیماج مشکی، 380گ، 29 سطر (15</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×31 </w:t>
      </w:r>
      <w:r>
        <w:rPr>
          <w:rFonts w:ascii="IRNazanin" w:hAnsi="IRNazanin" w:eastAsia="IRNazanin" w:cs="IRNazanin"/>
          <w:lang w:bidi="fa-IR"/>
          <w:color w:val="111111"/>
          <w:sz w:val="28"/>
          <w:szCs w:val="28"/>
          <w:rtl/>
        </w:rPr>
        <w:t xml:space="preserve">سم [ف: - 45].</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تهران، دانشگاه؛ شماره نسخه: 871/9- ف</w:t>
      </w:r>
    </w:p>
    <w:p>
      <w:pPr>
        <w:pStyle w:val="BookText"/>
      </w:pPr>
      <w:r>
        <w:rPr>
          <w:rFonts w:ascii="IRNazanin" w:hAnsi="IRNazanin" w:eastAsia="IRNazanin" w:cs="IRNazanin"/>
          <w:lang w:bidi="fa-IR"/>
          <w:color w:val="111111"/>
          <w:sz w:val="28"/>
          <w:szCs w:val="28"/>
          <w:rtl/>
        </w:rPr>
        <w:t xml:space="preserve">نسخه اصل: بادلیان ش 288 الیوت 1476 اته؛ خط: نستعلیق، بی کا، بی تا؛ 15 سطر [فیلمها ف: 1- 544].</w:t>
      </w: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تهران: بنیاد فرهنگ ایران، شماره نسخه: ف- 85</w:t>
      </w:r>
    </w:p>
    <w:p>
      <w:pPr>
        <w:pStyle w:val="BookText"/>
      </w:pPr>
      <w:r>
        <w:rPr>
          <w:rFonts w:ascii="IRNazanin" w:hAnsi="IRNazanin" w:eastAsia="IRNazanin" w:cs="IRNazanin"/>
          <w:lang w:bidi="fa-IR"/>
          <w:color w:val="111111"/>
          <w:sz w:val="28"/>
          <w:szCs w:val="28"/>
          <w:rtl/>
        </w:rPr>
        <w:t xml:space="preserve">نسخه اصل: بادلیان 171 و 172 الیوت (324 اته)؛ خط: نسخ، بی کا، بی تا؛ با سرلوح آراسته در آغاز هر بخش (همان دیباچه ص 102 و 103) [نشریه: 11 - 995].</w:t>
      </w:r>
    </w:p>
    <w:p>
      <w:pPr>
        <w:pStyle w:val="BookText"/>
      </w:pPr>
      <w:r>
        <w:rPr>
          <w:rFonts w:ascii="IRNazanin" w:hAnsi="IRNazanin" w:eastAsia="IRNazanin" w:cs="IRNazanin"/>
          <w:lang w:bidi="fa-IR"/>
          <w:color w:val="111111"/>
          <w:sz w:val="28"/>
          <w:szCs w:val="28"/>
          <w:rtl/>
        </w:rPr>
        <w:t xml:space="preserve">تهران؛ مطالعات فرهنگی؛ شماره نسخه: ف- 85</w:t>
      </w:r>
    </w:p>
    <w:p>
      <w:pPr>
        <w:pStyle w:val="BookText"/>
      </w:pPr>
      <w:r>
        <w:rPr>
          <w:rFonts w:ascii="IRNazanin" w:hAnsi="IRNazanin" w:eastAsia="IRNazanin" w:cs="IRNazanin"/>
          <w:lang w:bidi="fa-IR"/>
          <w:color w:val="111111"/>
          <w:sz w:val="28"/>
          <w:szCs w:val="28"/>
          <w:rtl/>
        </w:rPr>
        <w:t xml:space="preserve">همان نسخه بالا [فهرستواره مینوی: - 170].</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تهران: ادبیات؛ شماره نسخه: 44/2- ج</w:t>
      </w:r>
    </w:p>
    <w:p>
      <w:pPr>
        <w:pStyle w:val="BookText"/>
      </w:pPr>
      <w:r>
        <w:rPr>
          <w:rFonts w:ascii="IRNazanin" w:hAnsi="IRNazanin" w:eastAsia="IRNazanin" w:cs="IRNazanin"/>
          <w:lang w:bidi="fa-IR"/>
          <w:color w:val="111111"/>
          <w:sz w:val="28"/>
          <w:szCs w:val="28"/>
          <w:rtl/>
        </w:rPr>
        <w:t xml:space="preserve">قسم اول در معرفت آفریدگار تا «باب 15 در عجایب جهان، از قسم چهارم و نویسنده آن باب را کوتاه و گزین کرده»؛ خط: نستعلیق، بی کا، بی تا؛ 102گ (149پ-250ر)؛ [ف: 1- 189].</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تهران؛ مجلس؛ شماره نسخه: 11661</w:t>
      </w:r>
    </w:p>
    <w:p>
      <w:pPr>
        <w:pStyle w:val="BookText"/>
      </w:pPr>
      <w:r>
        <w:rPr>
          <w:rFonts w:ascii="IRNazanin" w:hAnsi="IRNazanin" w:eastAsia="IRNazanin" w:cs="IRNazanin"/>
          <w:lang w:bidi="fa-IR"/>
          <w:color w:val="111111"/>
          <w:sz w:val="28"/>
          <w:szCs w:val="28"/>
          <w:rtl/>
        </w:rPr>
        <w:t xml:space="preserve">آغاز: برابر؛ انجام: همیشه عصت حق ناصر و معین تو باد *** که عون و عصمت او اصل و قدر امکانست / مطيع امر نهادت زمانه باد از آنکه *** سپهر سرکش امر ترا بفر مانست.</w:t>
      </w:r>
    </w:p>
    <w:p>
      <w:pPr>
        <w:pStyle w:val="BookText"/>
      </w:pPr>
      <w:r>
        <w:rPr>
          <w:rFonts w:ascii="IRNazanin" w:hAnsi="IRNazanin" w:eastAsia="IRNazanin" w:cs="IRNazanin"/>
          <w:lang w:bidi="fa-IR"/>
          <w:color w:val="111111"/>
          <w:sz w:val="28"/>
          <w:szCs w:val="28"/>
          <w:rtl/>
        </w:rPr>
        <w:t xml:space="preserve">خط: نستعلیق، بی کا، بی تا، کاغذ: شرقی نخودی، جلد: تیماج قهوه ای، 358 گ، 29 سطر (16/5</w:t>
      </w:r>
      <w:r>
        <w:rPr>
          <w:rFonts w:ascii="Times New Roman" w:hAnsi="Times New Roman" w:eastAsia="Times New Roman" w:cs="Times New Roman"/>
          <w:lang w:val="en-US" w:bidi="en-US"/>
          <w:color w:val="111111"/>
          <w:sz w:val="28"/>
          <w:szCs w:val="28"/>
          <w:rtl/>
        </w:rPr>
        <w:t xml:space="preserve">×26/5)</w:t>
      </w:r>
      <w:r>
        <w:rPr>
          <w:rFonts w:ascii="IRNazanin" w:hAnsi="IRNazanin" w:eastAsia="IRNazanin" w:cs="IRNazanin"/>
          <w:lang w:bidi="fa-IR"/>
          <w:color w:val="111111"/>
          <w:sz w:val="28"/>
          <w:szCs w:val="28"/>
          <w:rtl/>
        </w:rPr>
        <w:t xml:space="preserve">، اندازه: 24</w:t>
      </w:r>
      <w:r>
        <w:rPr>
          <w:rFonts w:ascii="Times New Roman" w:hAnsi="Times New Roman" w:eastAsia="Times New Roman" w:cs="Times New Roman"/>
          <w:lang w:val="en-US" w:bidi="en-US"/>
          <w:color w:val="111111"/>
          <w:sz w:val="28"/>
          <w:szCs w:val="28"/>
          <w:rtl/>
        </w:rPr>
        <w:t xml:space="preserve">×38 </w:t>
      </w:r>
      <w:r>
        <w:rPr>
          <w:rFonts w:ascii="IRNazanin" w:hAnsi="IRNazanin" w:eastAsia="IRNazanin" w:cs="IRNazanin"/>
          <w:lang w:bidi="fa-IR"/>
          <w:color w:val="111111"/>
          <w:sz w:val="28"/>
          <w:szCs w:val="28"/>
          <w:rtl/>
        </w:rPr>
        <w:t xml:space="preserve">سم [ف: 34 - 34].</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تهران: مجلس؛ شماره نسخه: 14012</w:t>
      </w:r>
    </w:p>
    <w:p>
      <w:pPr>
        <w:pStyle w:val="BookText"/>
      </w:pPr>
      <w:r>
        <w:rPr>
          <w:rFonts w:ascii="IRNazanin" w:hAnsi="IRNazanin" w:eastAsia="IRNazanin" w:cs="IRNazanin"/>
          <w:lang w:bidi="fa-IR"/>
          <w:color w:val="111111"/>
          <w:sz w:val="28"/>
          <w:szCs w:val="28"/>
          <w:rtl/>
        </w:rPr>
        <w:t xml:space="preserve">آغاز: عالی مرتفع پدید آمده است بی آنک کسی عمارتی کند -
</w:t>
      </w:r>
    </w:p>
    <w:p>
      <w:pPr>
        <w:sectPr>
          <w:footerReference w:type="default" r:id="rId969"/>
          <w:footnotePr>
            <w:numStart w:val="1"/>
            <w:numRestart w:val="eachPage"/>
          </w:footnotePr>
          <w:pgSz w:orient="portrait" w:w="11905.511811023622" w:h="16837.79527559055"/>
          <w:pgMar w:top="1440" w:right="1440" w:bottom="1440" w:left="1440" w:header="720" w:footer="720" w:gutter="0"/>
          <w:cols w:num="1" w:space="720"/>
        </w:sectPr>
      </w:pPr>
    </w:p>
    <w:bookmarkStart w:id="499" w:name="pg20375_230812"/>
    <w:bookmarkEnd w:id="499"/>
    <w:p>
      <w:pPr>
        <w:pStyle w:val="BookText"/>
      </w:pPr>
      <w:r>
        <w:rPr>
          <w:rFonts w:ascii="IRNazanin" w:hAnsi="IRNazanin" w:eastAsia="IRNazanin" w:cs="IRNazanin"/>
          <w:lang w:bidi="fa-IR"/>
          <w:color w:val="111111"/>
          <w:sz w:val="28"/>
          <w:szCs w:val="28"/>
          <w:rtl/>
        </w:rPr>
        <w:t xml:space="preserve">یا کسی جویی کند پادشاه بخندید و گفت مگر دیوانه شده ای در عقل چگونه گنجد که بنایی بی بنا کننده ای پدید آید؛ انجام: نسخه: حکایت - آورده اند که مردی به نزدیک هشام بن عبدالملک رفت و گفت یا امیر درین راه که به خدمت تو می آمدم ... آفریدگارا دفع نمایی تویی می بینی که دو خصم قوی قصد من.</w:t>
      </w:r>
    </w:p>
    <w:p>
      <w:pPr>
        <w:pStyle w:val="BookText"/>
      </w:pPr>
      <w:r>
        <w:rPr>
          <w:rFonts w:ascii="IRNazanin" w:hAnsi="IRNazanin" w:eastAsia="IRNazanin" w:cs="IRNazanin"/>
          <w:lang w:bidi="fa-IR"/>
          <w:color w:val="111111"/>
          <w:sz w:val="28"/>
          <w:szCs w:val="28"/>
          <w:rtl/>
        </w:rPr>
        <w:t xml:space="preserve">از حکایت 18 از باب اول از قسم اول تا باب نهم قسم چهارم؛ خط: نسخ، بی کا، بی تا، افتادگی: آغاز و انجام؛ جلد: تیماج قهوه ای، 360گ، 23 سطر، اندازه: 18</w:t>
      </w:r>
      <w:r>
        <w:rPr>
          <w:rFonts w:ascii="Times New Roman" w:hAnsi="Times New Roman" w:eastAsia="Times New Roman" w:cs="Times New Roman"/>
          <w:lang w:val="en-US" w:bidi="en-US"/>
          <w:color w:val="111111"/>
          <w:sz w:val="28"/>
          <w:szCs w:val="28"/>
          <w:rtl/>
        </w:rPr>
        <w:t xml:space="preserve">×25 </w:t>
      </w:r>
      <w:r>
        <w:rPr>
          <w:rFonts w:ascii="IRNazanin" w:hAnsi="IRNazanin" w:eastAsia="IRNazanin" w:cs="IRNazanin"/>
          <w:lang w:bidi="fa-IR"/>
          <w:color w:val="111111"/>
          <w:sz w:val="28"/>
          <w:szCs w:val="28"/>
          <w:rtl/>
        </w:rPr>
        <w:t xml:space="preserve">سم [ف: 38 - 24].</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قم؛ مرعشی؛ شماره نسخه: 1024</w:t>
      </w:r>
    </w:p>
    <w:p>
      <w:pPr>
        <w:pStyle w:val="BookText"/>
      </w:pPr>
      <w:r>
        <w:rPr>
          <w:rFonts w:ascii="IRNazanin" w:hAnsi="IRNazanin" w:eastAsia="IRNazanin" w:cs="IRNazanin"/>
          <w:lang w:bidi="fa-IR"/>
          <w:color w:val="111111"/>
          <w:sz w:val="28"/>
          <w:szCs w:val="28"/>
          <w:rtl/>
        </w:rPr>
        <w:t xml:space="preserve">آغاز: ضمير آن وزیر رأی زن هر روز ظاهر تر چهره نموده تا محيط پنج شاخ دست جواد او؛ انجام: بطلمیوس حکیم می گوید که در شهری از شهرهای روم که آن را قندفه ... .</w:t>
      </w:r>
    </w:p>
    <w:p>
      <w:pPr>
        <w:pStyle w:val="BookText"/>
      </w:pPr>
      <w:r>
        <w:rPr>
          <w:rFonts w:ascii="IRNazanin" w:hAnsi="IRNazanin" w:eastAsia="IRNazanin" w:cs="IRNazanin"/>
          <w:lang w:bidi="fa-IR"/>
          <w:color w:val="111111"/>
          <w:sz w:val="28"/>
          <w:szCs w:val="28"/>
          <w:rtl/>
        </w:rPr>
        <w:t xml:space="preserve">خط: نسخ، بی کا، بی تا؛ افتادگی: آغاز و انجام؛ مجدول؛ جلد: مقوایی عطف تیماج قهوه ای، 460 گ، 18 سطر، اندازه: 16/5</w:t>
      </w:r>
      <w:r>
        <w:rPr>
          <w:rFonts w:ascii="Times New Roman" w:hAnsi="Times New Roman" w:eastAsia="Times New Roman" w:cs="Times New Roman"/>
          <w:lang w:val="en-US" w:bidi="en-US"/>
          <w:color w:val="111111"/>
          <w:sz w:val="28"/>
          <w:szCs w:val="28"/>
          <w:rtl/>
        </w:rPr>
        <w:t xml:space="preserve">×26/5 </w:t>
      </w:r>
      <w:r>
        <w:rPr>
          <w:rFonts w:ascii="IRNazanin" w:hAnsi="IRNazanin" w:eastAsia="IRNazanin" w:cs="IRNazanin"/>
          <w:lang w:bidi="fa-IR"/>
          <w:color w:val="111111"/>
          <w:sz w:val="28"/>
          <w:szCs w:val="28"/>
          <w:rtl/>
        </w:rPr>
        <w:t xml:space="preserve">سم [ف: 3 - 218].</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تهران؛ مجلس؛ شماره نسخه: 7509</w:t>
      </w:r>
    </w:p>
    <w:p>
      <w:pPr>
        <w:pStyle w:val="BookText"/>
      </w:pPr>
      <w:r>
        <w:rPr>
          <w:rFonts w:ascii="IRNazanin" w:hAnsi="IRNazanin" w:eastAsia="IRNazanin" w:cs="IRNazanin"/>
          <w:lang w:bidi="fa-IR"/>
          <w:color w:val="111111"/>
          <w:sz w:val="28"/>
          <w:szCs w:val="28"/>
          <w:rtl/>
        </w:rPr>
        <w:t xml:space="preserve">آغاز: برابر؛ انجام: و از جرایم و تقصیرات بروی می شمرد گفت یا امیرالمؤمنین فردای قیامت امیرالمؤمنین را هم چنین به موقف محاسبه.</w:t>
      </w:r>
    </w:p>
    <w:p>
      <w:pPr>
        <w:pStyle w:val="BookText"/>
      </w:pPr>
      <w:r>
        <w:rPr>
          <w:rFonts w:ascii="IRNazanin" w:hAnsi="IRNazanin" w:eastAsia="IRNazanin" w:cs="IRNazanin"/>
          <w:lang w:bidi="fa-IR"/>
          <w:color w:val="111111"/>
          <w:sz w:val="28"/>
          <w:szCs w:val="28"/>
          <w:rtl/>
        </w:rPr>
        <w:t xml:space="preserve">قسم اول؛ خط: نسخ، بی کا، بی تا؛ مجدول مذهب؛ جلد: تیماج قهوه ای، 230 گ، 27 سطر، اندازه: 18</w:t>
      </w:r>
      <w:r>
        <w:rPr>
          <w:rFonts w:ascii="Times New Roman" w:hAnsi="Times New Roman" w:eastAsia="Times New Roman" w:cs="Times New Roman"/>
          <w:lang w:val="en-US" w:bidi="en-US"/>
          <w:color w:val="111111"/>
          <w:sz w:val="28"/>
          <w:szCs w:val="28"/>
          <w:rtl/>
        </w:rPr>
        <w:t xml:space="preserve">×28/5 </w:t>
      </w:r>
      <w:r>
        <w:rPr>
          <w:rFonts w:ascii="IRNazanin" w:hAnsi="IRNazanin" w:eastAsia="IRNazanin" w:cs="IRNazanin"/>
          <w:lang w:bidi="fa-IR"/>
          <w:color w:val="111111"/>
          <w:sz w:val="28"/>
          <w:szCs w:val="28"/>
          <w:rtl/>
        </w:rPr>
        <w:t xml:space="preserve">سم [ف: 26 - 16].</w:t>
      </w:r>
    </w:p>
    <w:p>
      <w:pPr>
        <w:pStyle w:val="BookText"/>
      </w:pPr>
      <w:r>
        <w:rPr>
          <w:rFonts w:ascii="Times New Roman" w:hAnsi="Times New Roman" w:eastAsia="Times New Roman" w:cs="Times New Roman"/>
          <w:lang w:val="en-US" w:bidi="en-US"/>
          <w:color w:val="111111"/>
          <w:sz w:val="28"/>
          <w:szCs w:val="28"/>
          <w:rtl/>
        </w:rPr>
        <w:t xml:space="preserve">59.</w:t>
      </w:r>
    </w:p>
    <w:p>
      <w:pPr>
        <w:pStyle w:val="BookText"/>
      </w:pPr>
      <w:r>
        <w:rPr>
          <w:rFonts w:ascii="IRNazanin" w:hAnsi="IRNazanin" w:eastAsia="IRNazanin" w:cs="IRNazanin"/>
          <w:lang w:bidi="fa-IR"/>
          <w:color w:val="111111"/>
          <w:sz w:val="28"/>
          <w:szCs w:val="28"/>
          <w:rtl/>
        </w:rPr>
        <w:t xml:space="preserve">تهران؛ مجلس؛ شماره نسخه: 681</w:t>
      </w:r>
    </w:p>
    <w:p>
      <w:pPr>
        <w:pStyle w:val="BookText"/>
      </w:pPr>
      <w:r>
        <w:rPr>
          <w:rFonts w:ascii="IRNazanin" w:hAnsi="IRNazanin" w:eastAsia="IRNazanin" w:cs="IRNazanin"/>
          <w:lang w:bidi="fa-IR"/>
          <w:color w:val="111111"/>
          <w:sz w:val="28"/>
          <w:szCs w:val="28"/>
          <w:rtl/>
        </w:rPr>
        <w:t xml:space="preserve">آغاز: برابر؛ انجام: آورده اند که روزی آن حضرت از حجره مبارک برون آمد چهره او متغیر شده بود یکی از یاران گفت من همین ساعت مصطفی را بخندانم پس پیشتر آمد و گفت دجال چون براید مردمان در آن وقت گرسنه و قحط زده باشند.</w:t>
      </w:r>
    </w:p>
    <w:p>
      <w:pPr>
        <w:pStyle w:val="BookText"/>
      </w:pPr>
      <w:r>
        <w:rPr>
          <w:rFonts w:ascii="IRNazanin" w:hAnsi="IRNazanin" w:eastAsia="IRNazanin" w:cs="IRNazanin"/>
          <w:lang w:bidi="fa-IR"/>
          <w:color w:val="111111"/>
          <w:sz w:val="28"/>
          <w:szCs w:val="28"/>
          <w:rtl/>
        </w:rPr>
        <w:t xml:space="preserve">خط: مختلف، بی کا، بی تا؛ 242گ، 29 سطر، اندازه: 24/5</w:t>
      </w:r>
      <w:r>
        <w:rPr>
          <w:rFonts w:ascii="Times New Roman" w:hAnsi="Times New Roman" w:eastAsia="Times New Roman" w:cs="Times New Roman"/>
          <w:lang w:val="en-US" w:bidi="en-US"/>
          <w:color w:val="111111"/>
          <w:sz w:val="28"/>
          <w:szCs w:val="28"/>
          <w:rtl/>
        </w:rPr>
        <w:t xml:space="preserve">×34 </w:t>
      </w:r>
      <w:r>
        <w:rPr>
          <w:rFonts w:ascii="IRNazanin" w:hAnsi="IRNazanin" w:eastAsia="IRNazanin" w:cs="IRNazanin"/>
          <w:lang w:bidi="fa-IR"/>
          <w:color w:val="111111"/>
          <w:sz w:val="28"/>
          <w:szCs w:val="28"/>
          <w:rtl/>
        </w:rPr>
        <w:t xml:space="preserve">سم [ف: 2 - 431].</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تبریز؛ ملی؛ شماره نسخه: 3071/2</w:t>
      </w:r>
    </w:p>
    <w:p>
      <w:pPr>
        <w:pStyle w:val="BookText"/>
      </w:pPr>
      <w:r>
        <w:rPr>
          <w:rFonts w:ascii="IRNazanin" w:hAnsi="IRNazanin" w:eastAsia="IRNazanin" w:cs="IRNazanin"/>
          <w:lang w:bidi="fa-IR"/>
          <w:color w:val="111111"/>
          <w:sz w:val="28"/>
          <w:szCs w:val="28"/>
          <w:rtl/>
        </w:rPr>
        <w:t xml:space="preserve">آغاز: برابر؛ انجام: سرگشته او ز دست عنا چون فلاخن است *** هم چون زبان بكام رسد هر که لب شکافت.</w:t>
      </w:r>
    </w:p>
    <w:p>
      <w:pPr>
        <w:pStyle w:val="BookText"/>
      </w:pPr>
      <w:r>
        <w:rPr>
          <w:rFonts w:ascii="IRNazanin" w:hAnsi="IRNazanin" w:eastAsia="IRNazanin" w:cs="IRNazanin"/>
          <w:lang w:bidi="fa-IR"/>
          <w:color w:val="111111"/>
          <w:sz w:val="28"/>
          <w:szCs w:val="28"/>
          <w:rtl/>
        </w:rPr>
        <w:t xml:space="preserve">بدون ذکر فصل و باب؛ خط: نستعلیق، بی کا، بی تا؛ جلد: چرمی، 144گ، 25 سطر، اندازه: 21/5</w:t>
      </w:r>
      <w:r>
        <w:rPr>
          <w:rFonts w:ascii="Times New Roman" w:hAnsi="Times New Roman" w:eastAsia="Times New Roman" w:cs="Times New Roman"/>
          <w:lang w:val="en-US" w:bidi="en-US"/>
          <w:color w:val="111111"/>
          <w:sz w:val="28"/>
          <w:szCs w:val="28"/>
          <w:rtl/>
        </w:rPr>
        <w:t xml:space="preserve">×34 [</w:t>
      </w:r>
      <w:r>
        <w:rPr>
          <w:rFonts w:ascii="IRNazanin" w:hAnsi="IRNazanin" w:eastAsia="IRNazanin" w:cs="IRNazanin"/>
          <w:lang w:bidi="fa-IR"/>
          <w:color w:val="111111"/>
          <w:sz w:val="28"/>
          <w:szCs w:val="28"/>
          <w:rtl/>
        </w:rPr>
        <w:t xml:space="preserve">ف: 1- 385].</w:t>
      </w:r>
    </w:p>
    <w:p>
      <w:pPr>
        <w:pStyle w:val="Heading3"/>
      </w:pPr>
      <w:bookmarkStart w:id="2265" w:name="_Toc1748"/>
      <w:r>
        <w:t>• جوامع الحکایات / داستان / فارسی</w:t>
      </w:r>
      <w:bookmarkEnd w:id="2265"/>
    </w:p>
    <w:p>
      <w:pPr>
        <w:pStyle w:val="BookText"/>
      </w:pPr>
      <w:r>
        <w:rPr>
          <w:rFonts w:ascii="Times New Roman" w:hAnsi="Times New Roman" w:eastAsia="Times New Roman" w:cs="Times New Roman"/>
          <w:lang w:val="en-US" w:bidi="en-US"/>
          <w:color w:val="111111"/>
          <w:sz w:val="28"/>
          <w:szCs w:val="28"/>
          <w:rtl/>
        </w:rPr>
        <w:t xml:space="preserve">javāmeʻ-ol hekāyāt</w:t>
      </w:r>
    </w:p>
    <w:p>
      <w:pPr>
        <w:pStyle w:val="BookText"/>
      </w:pPr>
      <w:r>
        <w:rPr>
          <w:rFonts w:ascii="IRNazanin" w:hAnsi="IRNazanin" w:eastAsia="IRNazanin" w:cs="IRNazanin"/>
          <w:lang w:bidi="fa-IR"/>
          <w:color w:val="111111"/>
          <w:sz w:val="28"/>
          <w:szCs w:val="28"/>
          <w:rtl/>
        </w:rPr>
        <w:t xml:space="preserve">داستان ها و حکایت هایی است از جوامع الحکایات عوفی، روضة الصفا و حبيب السير و دیگر کتاب ها.</w:t>
      </w:r>
    </w:p>
    <w:p>
      <w:pPr>
        <w:pStyle w:val="BookText"/>
      </w:pPr>
      <w:r>
        <w:rPr>
          <w:rFonts w:ascii="IRNazanin" w:hAnsi="IRNazanin" w:eastAsia="IRNazanin" w:cs="IRNazanin"/>
          <w:lang w:bidi="fa-IR"/>
          <w:color w:val="111111"/>
          <w:sz w:val="28"/>
          <w:szCs w:val="28"/>
          <w:rtl/>
        </w:rPr>
        <w:t xml:space="preserve">قم؛ گلپایگانی؛ شماره نسخه: 2339/1 -13/19</w:t>
      </w:r>
    </w:p>
    <w:p>
      <w:pPr>
        <w:pStyle w:val="BookText"/>
      </w:pPr>
      <w:r>
        <w:rPr>
          <w:rFonts w:ascii="IRNazanin" w:hAnsi="IRNazanin" w:eastAsia="IRNazanin" w:cs="IRNazanin"/>
          <w:lang w:bidi="fa-IR"/>
          <w:color w:val="111111"/>
          <w:sz w:val="28"/>
          <w:szCs w:val="28"/>
          <w:rtl/>
        </w:rPr>
        <w:t xml:space="preserve">آغاز: سپاهیان را طلبیدند به جهت مواجب به ایشان پیوستند حکایت احمد بن سلیمان از پدر خود روایت کرده که میان معتصم خليفه و عبدالله بن طاهر به سببی ا زاسباب نقاری پیدا شده بود؛ انجام: حکایت: نوشته اند که شیری که گاو ماهی از نهیب پنجه او در زمین نیارستی زد ... روباه جواب داد که از آن سرکه در پیش تخت ملک موضوع است اکنون ... .</w:t>
      </w:r>
    </w:p>
    <w:p>
      <w:pPr>
        <w:pStyle w:val="BookText"/>
      </w:pPr>
      <w:r>
        <w:rPr>
          <w:rFonts w:ascii="IRNazanin" w:hAnsi="IRNazanin" w:eastAsia="IRNazanin" w:cs="IRNazanin"/>
          <w:lang w:bidi="fa-IR"/>
          <w:color w:val="111111"/>
          <w:sz w:val="28"/>
          <w:szCs w:val="28"/>
          <w:rtl/>
        </w:rPr>
        <w:t xml:space="preserve">خط: شکسته نستعلیق، بی کا، بی تا؛ جلد: تیماج قهوه ای، 48 گ، اندازه: 17</w:t>
      </w:r>
      <w:r>
        <w:rPr>
          <w:rFonts w:ascii="Times New Roman" w:hAnsi="Times New Roman" w:eastAsia="Times New Roman" w:cs="Times New Roman"/>
          <w:lang w:val="en-US" w:bidi="en-US"/>
          <w:color w:val="111111"/>
          <w:sz w:val="28"/>
          <w:szCs w:val="28"/>
          <w:rtl/>
        </w:rPr>
        <w:t xml:space="preserve">×28 </w:t>
      </w:r>
      <w:r>
        <w:rPr>
          <w:rFonts w:ascii="IRNazanin" w:hAnsi="IRNazanin" w:eastAsia="IRNazanin" w:cs="IRNazanin"/>
          <w:lang w:bidi="fa-IR"/>
          <w:color w:val="111111"/>
          <w:sz w:val="28"/>
          <w:szCs w:val="28"/>
          <w:rtl/>
        </w:rPr>
        <w:t xml:space="preserve">سم [ف: 3 - 1330].</w:t>
      </w:r>
    </w:p>
    <w:p>
      <w:pPr>
        <w:pStyle w:val="Heading3"/>
      </w:pPr>
      <w:bookmarkStart w:id="2266" w:name="_Toc1749"/>
      <w:r>
        <w:t>• جوامع الحکم / داستان / فارسی</w:t>
      </w:r>
      <w:bookmarkEnd w:id="2266"/>
    </w:p>
    <w:p>
      <w:pPr>
        <w:pStyle w:val="BookText"/>
      </w:pPr>
      <w:r>
        <w:rPr>
          <w:rFonts w:ascii="Times New Roman" w:hAnsi="Times New Roman" w:eastAsia="Times New Roman" w:cs="Times New Roman"/>
          <w:lang w:val="en-US" w:bidi="en-US"/>
          <w:color w:val="111111"/>
          <w:sz w:val="28"/>
          <w:szCs w:val="28"/>
          <w:rtl/>
        </w:rPr>
        <w:t xml:space="preserve">javāmeʻ-ol hekam</w:t>
      </w:r>
    </w:p>
    <w:p>
      <w:pPr>
        <w:pStyle w:val="BookText"/>
      </w:pPr>
      <w:r>
        <w:rPr>
          <w:rFonts w:ascii="IRNazanin" w:hAnsi="IRNazanin" w:eastAsia="IRNazanin" w:cs="IRNazanin"/>
          <w:lang w:bidi="fa-IR"/>
          <w:color w:val="111111"/>
          <w:sz w:val="28"/>
          <w:szCs w:val="28"/>
          <w:rtl/>
        </w:rPr>
        <w:t xml:space="preserve">تهران؛ ملی؛ شماره نسخه: 17410</w:t>
      </w:r>
    </w:p>
    <w:p>
      <w:pPr>
        <w:pStyle w:val="BookText"/>
      </w:pPr>
      <w:r>
        <w:rPr>
          <w:rFonts w:ascii="IRNazanin" w:hAnsi="IRNazanin" w:eastAsia="IRNazanin" w:cs="IRNazanin"/>
          <w:lang w:bidi="fa-IR"/>
          <w:color w:val="111111"/>
          <w:sz w:val="28"/>
          <w:szCs w:val="28"/>
          <w:rtl/>
        </w:rPr>
        <w:t xml:space="preserve">بی کا، بی تا، خریداری از مصطفی حسینی؛ اندازه:30</w:t>
      </w:r>
      <w:r>
        <w:rPr>
          <w:rFonts w:ascii="Times New Roman" w:hAnsi="Times New Roman" w:eastAsia="Times New Roman" w:cs="Times New Roman"/>
          <w:lang w:val="en-US" w:bidi="en-US"/>
          <w:color w:val="111111"/>
          <w:sz w:val="28"/>
          <w:szCs w:val="28"/>
          <w:rtl/>
        </w:rPr>
        <w:t xml:space="preserve">x17/3 </w:t>
      </w:r>
      <w:r>
        <w:rPr>
          <w:rFonts w:ascii="IRNazanin" w:hAnsi="IRNazanin" w:eastAsia="IRNazanin" w:cs="IRNazanin"/>
          <w:lang w:bidi="fa-IR"/>
          <w:color w:val="111111"/>
          <w:sz w:val="28"/>
          <w:szCs w:val="28"/>
          <w:rtl/>
        </w:rPr>
        <w:t xml:space="preserve">سم [رایانه].</w:t>
      </w:r>
    </w:p>
    <w:p>
      <w:pPr>
        <w:pStyle w:val="BookText"/>
      </w:pPr>
      <w:r>
        <w:rPr>
          <w:rFonts w:ascii="IRNazanin" w:hAnsi="IRNazanin" w:eastAsia="IRNazanin" w:cs="IRNazanin"/>
          <w:lang w:bidi="fa-IR"/>
          <w:color w:val="111111"/>
          <w:sz w:val="28"/>
          <w:szCs w:val="28"/>
          <w:rtl/>
        </w:rPr>
        <w:t xml:space="preserve">جوامع الحميات &gt; الحمیات (جوامع)</w:t>
      </w:r>
    </w:p>
    <w:p>
      <w:pPr>
        <w:pStyle w:val="BookText"/>
      </w:pPr>
      <w:r>
        <w:rPr>
          <w:rFonts w:ascii="Amiri" w:hAnsi="Amiri" w:eastAsia="Amiri" w:cs="Amiri"/>
          <w:lang w:bidi="ar-SA"/>
          <w:color w:val="111111"/>
          <w:sz w:val="28"/>
          <w:szCs w:val="28"/>
          <w:rtl/>
        </w:rPr>
        <w:t xml:space="preserve">جوامع حيلة البرء &gt; حيلة البرء (جوامع)</w:t>
      </w:r>
    </w:p>
    <w:p>
      <w:pPr>
        <w:pStyle w:val="Heading3"/>
      </w:pPr>
      <w:bookmarkStart w:id="2267" w:name="_Toc1750"/>
      <w:r>
        <w:t>• جوامع الخيرات في تفسير الآيات / تفسير / فارسی</w:t>
      </w:r>
      <w:bookmarkEnd w:id="2267"/>
    </w:p>
    <w:p>
      <w:pPr>
        <w:pStyle w:val="BookText"/>
      </w:pPr>
      <w:r>
        <w:rPr>
          <w:rFonts w:ascii="Times New Roman" w:hAnsi="Times New Roman" w:eastAsia="Times New Roman" w:cs="Times New Roman"/>
          <w:lang w:val="en-US" w:bidi="en-US"/>
          <w:color w:val="111111"/>
          <w:sz w:val="28"/>
          <w:szCs w:val="28"/>
          <w:rtl/>
        </w:rPr>
        <w:t xml:space="preserve">javāmeʻ-ol xayrāt fi tafsīr-el āyāt</w:t>
      </w:r>
    </w:p>
    <w:p>
      <w:pPr>
        <w:pStyle w:val="BookText"/>
      </w:pPr>
      <w:r>
        <w:rPr>
          <w:rFonts w:ascii="IRNazanin" w:hAnsi="IRNazanin" w:eastAsia="IRNazanin" w:cs="IRNazanin"/>
          <w:lang w:bidi="fa-IR"/>
          <w:color w:val="111111"/>
          <w:sz w:val="28"/>
          <w:szCs w:val="28"/>
          <w:rtl/>
        </w:rPr>
        <w:t xml:space="preserve">قمی زیوانی، حبیب الله بن زین العابدین، 1289 - 1359 قمری</w:t>
      </w:r>
    </w:p>
    <w:p>
      <w:pPr>
        <w:pStyle w:val="BookText"/>
      </w:pPr>
      <w:r>
        <w:rPr>
          <w:rFonts w:ascii="Times New Roman" w:hAnsi="Times New Roman" w:eastAsia="Times New Roman" w:cs="Times New Roman"/>
          <w:lang w:val="en-US" w:bidi="en-US"/>
          <w:color w:val="111111"/>
          <w:sz w:val="28"/>
          <w:szCs w:val="28"/>
          <w:rtl/>
        </w:rPr>
        <w:t xml:space="preserve">(1940 - 1872) qomī zīvānī, habīb-ol-lāh ebn-e zayn-ol-‘ābedīn</w:t>
      </w:r>
    </w:p>
    <w:p>
      <w:pPr>
        <w:pStyle w:val="BookText"/>
      </w:pPr>
      <w:r>
        <w:rPr>
          <w:rFonts w:ascii="IRNazanin" w:hAnsi="IRNazanin" w:eastAsia="IRNazanin" w:cs="IRNazanin"/>
          <w:lang w:bidi="fa-IR"/>
          <w:color w:val="111111"/>
          <w:sz w:val="28"/>
          <w:szCs w:val="28"/>
          <w:rtl/>
        </w:rPr>
        <w:t xml:space="preserve">این کتاب از کتب مفصل فارسی در این رشته است که به خامه ای روان نگاشته شده است و دارای چهارده «مقدمه» است. روش این تفسیر: بیان مدلول و مفاد آیات و نقل احادیث وارده از طرق امامیه و لطایف و اشارات و رد و ایراد و نقض ابرام گفتار مفسرین. به مناسبت مقام و هم استطرادة فواید دیگری در آن ذکر شده است و خالی از اطناب نیست و می نماید که مؤلف موفق به اتمام نشده است. چند سطری از دیباچه: «غرض اصلی از بعث رسل و انزال کتب نیست مگر تکمیل نفس و قابلیت و استعداد آن از برای رسیدن بدرجات عاليه جنان و متنعم شدن بنعماء لايتناهى الهيه و قرب جوار مقدسین و انبیاء و مرسلین و تقرب بحضرت رب العالمين و هم مرتب و منظم بودن اعاشه و لوازم زندگانی انسان در دار دنیا با وجود بودن انسان مدنی و محتاج باعانت و اجتماع همه با هم و رفع منازعات لازمه قوه شهریه و غضبيه از ایشان لازم بود سایسی از جانب خدا و قوانینی از حضرت عزت تبارک و تعالی و آن قوانین منزله نیست مگر نور روشنی دهنده و کتابی هدایت کننده که عقول و اوهام بکنه آن نرسد و انوار حقایق خفيات آن را هر کس ادراک ننماید لهذا علماء و مفسرین در تفسیر آن هر کس براهی رفته ليكن چاره نیست جز رجوع کردن باهل قرآن و فرا گرفتن آن از ائمه اطهار صلوات الله عليهم که اهل ذکر و قرآن و عالم به تنزیل و -
</w:t>
      </w:r>
    </w:p>
    <w:p>
      <w:pPr>
        <w:sectPr>
          <w:footerReference w:type="default" r:id="rId970"/>
          <w:footnotePr>
            <w:numStart w:val="1"/>
            <w:numRestart w:val="eachPage"/>
          </w:footnotePr>
          <w:pgSz w:orient="portrait" w:w="11905.511811023622" w:h="16837.79527559055"/>
          <w:pgMar w:top="1440" w:right="1440" w:bottom="1440" w:left="1440" w:header="720" w:footer="720" w:gutter="0"/>
          <w:cols w:num="1" w:space="720"/>
        </w:sectPr>
      </w:pPr>
    </w:p>
    <w:bookmarkStart w:id="500" w:name="pg20375_230813"/>
    <w:bookmarkEnd w:id="500"/>
    <w:p>
      <w:pPr>
        <w:pStyle w:val="BookText"/>
      </w:pPr>
      <w:r>
        <w:rPr>
          <w:rFonts w:ascii="IRNazanin" w:hAnsi="IRNazanin" w:eastAsia="IRNazanin" w:cs="IRNazanin"/>
          <w:lang w:bidi="fa-IR"/>
          <w:color w:val="111111"/>
          <w:sz w:val="28"/>
          <w:szCs w:val="28"/>
          <w:rtl/>
        </w:rPr>
        <w:t xml:space="preserve">تأویل و ناسخ و منسوخ و محکم و متشابه و مطلق و مقید و عام و خاص و موصول و مقطوع و مضمر و مظهر و حد و مطلع می باشند و حاوی قرآنند چنانکه جابر گفت شنیدم از ابو جعفر محمد بن علی (علیه السلام) که فرمود ما يستطيع أحد أن يدعي انه جمع القرآن ظاهره و باطنه غير الاوصیاء». (مهدی ولائی).</w:t>
      </w:r>
    </w:p>
    <w:p>
      <w:pPr>
        <w:pStyle w:val="BookText"/>
      </w:pPr>
      <w:r>
        <w:rPr>
          <w:rFonts w:ascii="IRNazanin" w:hAnsi="IRNazanin" w:eastAsia="IRNazanin" w:cs="IRNazanin"/>
          <w:lang w:bidi="fa-IR"/>
          <w:color w:val="111111"/>
          <w:sz w:val="28"/>
          <w:szCs w:val="28"/>
          <w:rtl/>
        </w:rPr>
        <w:t xml:space="preserve">آغاز: حمدنا محدود و ثنای نامعدود خالقی را سزاست که ذات مقدسش خیر محض و محض خیر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6769</w:t>
      </w:r>
    </w:p>
    <w:p>
      <w:pPr>
        <w:pStyle w:val="BookText"/>
      </w:pPr>
      <w:r>
        <w:rPr>
          <w:rFonts w:ascii="IRNazanin" w:hAnsi="IRNazanin" w:eastAsia="IRNazanin" w:cs="IRNazanin"/>
          <w:lang w:bidi="fa-IR"/>
          <w:color w:val="111111"/>
          <w:sz w:val="28"/>
          <w:szCs w:val="28"/>
          <w:rtl/>
        </w:rPr>
        <w:t xml:space="preserve">بر فضل آباء و اجداد چون در صورتی که اولاد مخالفت کنند امر خدا را شرافت اجداد نفعی بحال آنها ندارد.</w:t>
      </w:r>
    </w:p>
    <w:p>
      <w:pPr>
        <w:pStyle w:val="BookText"/>
      </w:pPr>
      <w:r>
        <w:rPr>
          <w:rFonts w:ascii="IRNazanin" w:hAnsi="IRNazanin" w:eastAsia="IRNazanin" w:cs="IRNazanin"/>
          <w:lang w:bidi="fa-IR"/>
          <w:color w:val="111111"/>
          <w:sz w:val="28"/>
          <w:szCs w:val="28"/>
          <w:rtl/>
        </w:rPr>
        <w:t xml:space="preserve">جلد 1، از اول کتاب تا آیه 135 سوره بقره؛ خط: نسخ، كاتب = مؤلف، تا: 4 رمضان 1347ق؛ با اجازه تصدی امور حسبیه (بی تاریخ) از مرحوم میر سید محمد بهبهانی [فرزند مرحوم سید عبدالله بهبهانی (از حامیان و بانیان مشروطیت ایران مقتول در 1328 ه.ق.) و از معارف علماء ایران بود. حدود 1344 خورشیدی درگذشت و جنازه اش منتقل به نجف شد]. به مؤلف این کتاب؛ واقف: حاج محمد حسین ساوه آهن فروش، 7 تیر 1326؛ کاغذ: فرنگی، جلد: تیماج خرمایی، 464 گ، 27 سطر، اندازه: 22</w:t>
      </w:r>
      <w:r>
        <w:rPr>
          <w:rFonts w:ascii="Times New Roman" w:hAnsi="Times New Roman" w:eastAsia="Times New Roman" w:cs="Times New Roman"/>
          <w:lang w:val="en-US" w:bidi="en-US"/>
          <w:color w:val="111111"/>
          <w:sz w:val="28"/>
          <w:szCs w:val="28"/>
          <w:rtl/>
        </w:rPr>
        <w:t xml:space="preserve">×34 </w:t>
      </w:r>
      <w:r>
        <w:rPr>
          <w:rFonts w:ascii="IRNazanin" w:hAnsi="IRNazanin" w:eastAsia="IRNazanin" w:cs="IRNazanin"/>
          <w:lang w:bidi="fa-IR"/>
          <w:color w:val="111111"/>
          <w:sz w:val="28"/>
          <w:szCs w:val="28"/>
          <w:rtl/>
        </w:rPr>
        <w:t xml:space="preserve">سم [ف: 11 - 602].</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378</w:t>
      </w:r>
    </w:p>
    <w:p>
      <w:pPr>
        <w:pStyle w:val="BookText"/>
      </w:pPr>
      <w:r>
        <w:rPr>
          <w:rFonts w:ascii="IRNazanin" w:hAnsi="IRNazanin" w:eastAsia="IRNazanin" w:cs="IRNazanin"/>
          <w:lang w:bidi="fa-IR"/>
          <w:color w:val="111111"/>
          <w:sz w:val="28"/>
          <w:szCs w:val="28"/>
          <w:rtl/>
        </w:rPr>
        <w:t xml:space="preserve">آغاز: قسمت نحو: الحمدلله رب العالمين ... چون علم بكتاب الله مجید متوقف است بر علم نحو لهذا این بی بضاعت. آغاز قسمت تفسير: الحمدلله رب العالمين ... چون بحمد الله فراغت حاصل شد از تفسير جزو اول از سی جزو کلام الله مجید؛ انجام: آن چه متصل می شود بأحكام تورات و انجیل، تمام شد حزب اول از جزو دوم از سی جزو کلام الله مجید ربانی ... .</w:t>
      </w:r>
    </w:p>
    <w:p>
      <w:pPr>
        <w:pStyle w:val="BookText"/>
      </w:pPr>
      <w:r>
        <w:rPr>
          <w:rFonts w:ascii="IRNazanin" w:hAnsi="IRNazanin" w:eastAsia="IRNazanin" w:cs="IRNazanin"/>
          <w:lang w:bidi="fa-IR"/>
          <w:color w:val="111111"/>
          <w:sz w:val="28"/>
          <w:szCs w:val="28"/>
          <w:rtl/>
        </w:rPr>
        <w:t xml:space="preserve">قسم اول از تفسير جزء دوم، از آیه «سيقول السفهاء من الناس» [البقرة: 142] تا آیه «ذلک بأن الله نزل الكتاب بالحق» [البقرة: 176] و روز جمعه نهم شعبان 1348 در قریه زیوان پایان یافته، و چون در تفسير احتياج زیادی است به علم نحو مؤلف در اول این جزء کتابی در نحو نوشته و ملحق نموده است؛ خط: نسخ، كاتب = مؤلف، تا: جمعه 9 شعبان 1348ق، جان زهان؛ محشی از خود مؤلف؛ صورت اجازه آية الله العظمی حاج شیخ عبدالکریم حائری و حاج سید محمد بهبهانی به مؤلف و عکس وی؛ جلد: تیماج قهوه ای، 381 گ، 25 سطر، اندازه: 21</w:t>
      </w:r>
      <w:r>
        <w:rPr>
          <w:rFonts w:ascii="Times New Roman" w:hAnsi="Times New Roman" w:eastAsia="Times New Roman" w:cs="Times New Roman"/>
          <w:lang w:val="en-US" w:bidi="en-US"/>
          <w:color w:val="111111"/>
          <w:sz w:val="28"/>
          <w:szCs w:val="28"/>
          <w:rtl/>
        </w:rPr>
        <w:t xml:space="preserve">×34 </w:t>
      </w:r>
      <w:r>
        <w:rPr>
          <w:rFonts w:ascii="IRNazanin" w:hAnsi="IRNazanin" w:eastAsia="IRNazanin" w:cs="IRNazanin"/>
          <w:lang w:bidi="fa-IR"/>
          <w:color w:val="111111"/>
          <w:sz w:val="28"/>
          <w:szCs w:val="28"/>
          <w:rtl/>
        </w:rPr>
        <w:t xml:space="preserve">سم [ف: 1- 396].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 6770</w:t>
      </w:r>
    </w:p>
    <w:p>
      <w:pPr>
        <w:pStyle w:val="BookText"/>
      </w:pPr>
      <w:r>
        <w:rPr>
          <w:rFonts w:ascii="IRNazanin" w:hAnsi="IRNazanin" w:eastAsia="IRNazanin" w:cs="IRNazanin"/>
          <w:lang w:bidi="fa-IR"/>
          <w:color w:val="111111"/>
          <w:sz w:val="28"/>
          <w:szCs w:val="28"/>
          <w:rtl/>
        </w:rPr>
        <w:t xml:space="preserve">آغاز: الحمدلله على آلائه و الصلوة على خاتم انبيائه و علی سید اوليائه و اللعنة على اعدائه الى يوم لقائه و بعد چنین گوید این مفتقر الى الله ابن زین العابدين القمی حبیب الله في الله عن جرائمهما بحق محمد و آله الطاهرين أمناء الله که این کتاب مستطاب؛ انجام: ايضا عن زرارة عن ابيجعفر مثله و الحمدلله اولا و اخرا.</w:t>
      </w:r>
    </w:p>
    <w:p>
      <w:pPr>
        <w:pStyle w:val="BookText"/>
      </w:pPr>
      <w:r>
        <w:rPr>
          <w:rFonts w:ascii="IRNazanin" w:hAnsi="IRNazanin" w:eastAsia="IRNazanin" w:cs="IRNazanin"/>
          <w:lang w:bidi="fa-IR"/>
          <w:color w:val="111111"/>
          <w:sz w:val="28"/>
          <w:szCs w:val="28"/>
          <w:rtl/>
        </w:rPr>
        <w:t xml:space="preserve">جلد 2، از تفسیر آیه 198 تا 172 سوره بقره با مقدمه ای مفصل در27 صفحه مشتمل بر توصیف این کتاب و ذکر مآخذ آن و هم گفتاری در معرفت الفاظ حدیث و سلسله اجازه روایتی مؤلف؛ خط: نسخ، بی کا، تا: 26 شوال 1349ق؛ واقف: حاج محمد حسین ساوه آهن فروش، 7 تیر 1326؛ کاغذ: فرنگی، جلد: میشن عنابی، 397گ، 27 سطر، اندازه: 34</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11 - 604].</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مشهد؛ رضوی؛ شماره نسخه: 6771</w:t>
      </w:r>
    </w:p>
    <w:p>
      <w:pPr>
        <w:pStyle w:val="BookText"/>
      </w:pPr>
      <w:r>
        <w:rPr>
          <w:rFonts w:ascii="IRNazanin" w:hAnsi="IRNazanin" w:eastAsia="IRNazanin" w:cs="IRNazanin"/>
          <w:lang w:bidi="fa-IR"/>
          <w:color w:val="111111"/>
          <w:sz w:val="28"/>
          <w:szCs w:val="28"/>
          <w:rtl/>
        </w:rPr>
        <w:t xml:space="preserve">آغاز: پس از دو سطر خطبه و نام مؤلف: که این مجلد هفتم است از کتاب مستطاب جوامع الخيرات في تفسير الآيات و این مجلد مشتملست (كذ) جزء اول بر توحید و عدل و نبوت عامه و در آنست (كذ) ذکر مذاهب باطله و عبده اصنام و فرق يهود و فرق نصاری و ابطال مذاهب مختلفه بادله و برهان و انتقاد مذاهب فعليه اهل کتاب و انتقاد کتب فعليه دائره بین ایشان و اثبات محرفيت کتب عهد عتيق يهود و کتب عهد جدید نصاری و اینکه طریق اثبات نبوت موسی و عیسی علی نبینا و اله و عليهما السلام بلکه طریق اثبات نبوت تمام انبیاء سلف منحصر است بقرآن مجید که مصدق انبياء و مثبت نبوت و کتاب ایشانست (كذ) والا راهی در دست ندارند و جزو دویم (کذ) این مجلد در نبوت خاصه؛ انجام: و تبدیل نمودن دین و شرع و احکام آن حضرت و ما ختم کردیم این مجلد از جوامع الخيرات را بان و الحمدلله اولا و اخرا و ظاهرا و باطنا امید که خدا توفیق بدهد ما را برای نوشتن سایر مجلدات انشاء الله.</w:t>
      </w:r>
    </w:p>
    <w:p>
      <w:pPr>
        <w:pStyle w:val="BookText"/>
      </w:pPr>
      <w:r>
        <w:rPr>
          <w:rFonts w:ascii="IRNazanin" w:hAnsi="IRNazanin" w:eastAsia="IRNazanin" w:cs="IRNazanin"/>
          <w:lang w:bidi="fa-IR"/>
          <w:color w:val="111111"/>
          <w:sz w:val="28"/>
          <w:szCs w:val="28"/>
          <w:rtl/>
        </w:rPr>
        <w:t xml:space="preserve">آیه های 78 و 79 سوره آل عمران و آیه 130 سوره بقره عنوان شده و به اصول دین و احتجاج یا فرق یهود و نصارا پرداخته شده؛ خط: نسخ، بی کا، تا: 21 رمضان 1350ق؛ واقف: حاج محمد حسین ساوه آهن فروش، 7 تیر 1326؛ کاغذ: فرنگی، جلد: تیماج خرمایی، 463 گ، 21 سطر، اندازه: 22</w:t>
      </w:r>
      <w:r>
        <w:rPr>
          <w:rFonts w:ascii="Times New Roman" w:hAnsi="Times New Roman" w:eastAsia="Times New Roman" w:cs="Times New Roman"/>
          <w:lang w:val="en-US" w:bidi="en-US"/>
          <w:color w:val="111111"/>
          <w:sz w:val="28"/>
          <w:szCs w:val="28"/>
          <w:rtl/>
        </w:rPr>
        <w:t xml:space="preserve">×34</w:t>
      </w:r>
      <w:r>
        <w:rPr>
          <w:rFonts w:ascii="IRNazanin" w:hAnsi="IRNazanin" w:eastAsia="IRNazanin" w:cs="IRNazanin"/>
          <w:lang w:bidi="fa-IR"/>
          <w:color w:val="111111"/>
          <w:sz w:val="28"/>
          <w:szCs w:val="28"/>
          <w:rtl/>
        </w:rPr>
        <w:t xml:space="preserve">سم [ف: 11 - 604].</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مشهد؛ رضوی؛ شماره نسخه: 6772</w:t>
      </w:r>
    </w:p>
    <w:p>
      <w:pPr>
        <w:pStyle w:val="BookText"/>
      </w:pPr>
      <w:r>
        <w:rPr>
          <w:rFonts w:ascii="IRNazanin" w:hAnsi="IRNazanin" w:eastAsia="IRNazanin" w:cs="IRNazanin"/>
          <w:lang w:bidi="fa-IR"/>
          <w:color w:val="111111"/>
          <w:sz w:val="28"/>
          <w:szCs w:val="28"/>
          <w:rtl/>
        </w:rPr>
        <w:t xml:space="preserve">آغاز: پس از سه سطر خطبه و نام مؤلف: که این مجلد چهارمست (كذ) از کتاب مستطاب جوامع الخيرات در تفسير كتاب الله المجيد که یک جزو و نیم آن در سه مجلد بحمدالله و مجلد هفتم این کتاب بمناسبتی خاتمه یافت؛ انجام: و بدان که خبر دادن طالوت بنهر ظاهرا دلیل نبوت است و شاید شموئيل چنان اخبار کرده باشد.</w:t>
      </w:r>
    </w:p>
    <w:p>
      <w:pPr>
        <w:pStyle w:val="BookText"/>
      </w:pPr>
      <w:r>
        <w:rPr>
          <w:rFonts w:ascii="IRNazanin" w:hAnsi="IRNazanin" w:eastAsia="IRNazanin" w:cs="IRNazanin"/>
          <w:lang w:bidi="fa-IR"/>
          <w:color w:val="111111"/>
          <w:sz w:val="28"/>
          <w:szCs w:val="28"/>
          <w:rtl/>
        </w:rPr>
        <w:t xml:space="preserve">جلد 4، از تفسیر آیه 199 تا آیه 251 سوره بقره؛ خط: نسخ، بی کا، تا: 6 جمادی الثانی 1358ق؛ واقف: حاج محمد حسین ساوه آهن فروش، 7 تیر 1326؛ کاغذ: فرنگی، جلد: تیماج مشکی، 223 گ، 21 سطر، اندازه: 22</w:t>
      </w:r>
      <w:r>
        <w:rPr>
          <w:rFonts w:ascii="Times New Roman" w:hAnsi="Times New Roman" w:eastAsia="Times New Roman" w:cs="Times New Roman"/>
          <w:lang w:val="en-US" w:bidi="en-US"/>
          <w:color w:val="111111"/>
          <w:sz w:val="28"/>
          <w:szCs w:val="28"/>
          <w:rtl/>
        </w:rPr>
        <w:t xml:space="preserve">×34 </w:t>
      </w:r>
      <w:r>
        <w:rPr>
          <w:rFonts w:ascii="IRNazanin" w:hAnsi="IRNazanin" w:eastAsia="IRNazanin" w:cs="IRNazanin"/>
          <w:lang w:bidi="fa-IR"/>
          <w:color w:val="111111"/>
          <w:sz w:val="28"/>
          <w:szCs w:val="28"/>
          <w:rtl/>
        </w:rPr>
        <w:t xml:space="preserve">سم [ف: 11 - 605].</w:t>
      </w:r>
    </w:p>
    <w:p>
      <w:pPr>
        <w:pStyle w:val="Heading3"/>
      </w:pPr>
      <w:bookmarkStart w:id="2268" w:name="_Toc1751"/>
      <w:r>
        <w:t>• جوامع الرسائل في تحقيق المسائل = الفروع و الاصول بالدلائل / فقه / عربی</w:t>
      </w:r>
      <w:bookmarkEnd w:id="2268"/>
    </w:p>
    <w:p>
      <w:pPr>
        <w:pStyle w:val="BookText"/>
      </w:pPr>
      <w:r>
        <w:rPr>
          <w:rFonts w:ascii="Times New Roman" w:hAnsi="Times New Roman" w:eastAsia="Times New Roman" w:cs="Times New Roman"/>
          <w:lang w:val="en-US" w:bidi="en-US"/>
          <w:color w:val="111111"/>
          <w:sz w:val="28"/>
          <w:szCs w:val="28"/>
          <w:rtl/>
        </w:rPr>
        <w:t xml:space="preserve">jawami-ur rasa'il fi tahqiq-il masa'il = al-furu wa-1
</w:t>
      </w:r>
    </w:p>
    <w:p>
      <w:pPr>
        <w:sectPr>
          <w:footerReference w:type="default" r:id="rId971"/>
          <w:footnotePr>
            <w:numStart w:val="1"/>
            <w:numRestart w:val="eachPage"/>
          </w:footnotePr>
          <w:pgSz w:orient="portrait" w:w="11905.511811023622" w:h="16837.79527559055"/>
          <w:pgMar w:top="1440" w:right="1440" w:bottom="1440" w:left="1440" w:header="720" w:footer="720" w:gutter="0"/>
          <w:cols w:num="1" w:space="720"/>
        </w:sectPr>
      </w:pPr>
    </w:p>
    <w:bookmarkStart w:id="501" w:name="pg20375_230814"/>
    <w:bookmarkEnd w:id="501"/>
    <w:p>
      <w:pPr>
        <w:pStyle w:val="BookText"/>
      </w:pPr>
      <w:r>
        <w:rPr>
          <w:rFonts w:ascii="Times New Roman" w:hAnsi="Times New Roman" w:eastAsia="Times New Roman" w:cs="Times New Roman"/>
          <w:lang w:val="en-US" w:bidi="en-US"/>
          <w:color w:val="111111"/>
          <w:sz w:val="28"/>
          <w:szCs w:val="28"/>
          <w:rtl/>
        </w:rPr>
        <w:t xml:space="preserve">usül bi-d-dalā'il</w:t>
      </w:r>
    </w:p>
    <w:p>
      <w:pPr>
        <w:pStyle w:val="BookText"/>
      </w:pPr>
      <w:r>
        <w:rPr>
          <w:rFonts w:ascii="IRNazanin" w:hAnsi="IRNazanin" w:eastAsia="IRNazanin" w:cs="IRNazanin"/>
          <w:lang w:bidi="fa-IR"/>
          <w:color w:val="111111"/>
          <w:sz w:val="28"/>
          <w:szCs w:val="28"/>
          <w:rtl/>
        </w:rPr>
        <w:t xml:space="preserve">قمی، هدایت الله بن رضا، ق13 قمری</w:t>
      </w:r>
    </w:p>
    <w:p>
      <w:pPr>
        <w:pStyle w:val="BookText"/>
      </w:pPr>
      <w:r>
        <w:rPr>
          <w:rFonts w:ascii="Times New Roman" w:hAnsi="Times New Roman" w:eastAsia="Times New Roman" w:cs="Times New Roman"/>
          <w:lang w:val="en-US" w:bidi="en-US"/>
          <w:color w:val="111111"/>
          <w:sz w:val="28"/>
          <w:szCs w:val="28"/>
          <w:rtl/>
        </w:rPr>
        <w:t xml:space="preserve">qomī, hedāyat-ol-lāh ebn-e rezā (- 19c)</w:t>
      </w:r>
    </w:p>
    <w:p>
      <w:pPr>
        <w:pStyle w:val="BookText"/>
      </w:pPr>
      <w:r>
        <w:rPr>
          <w:rFonts w:ascii="IRNazanin" w:hAnsi="IRNazanin" w:eastAsia="IRNazanin" w:cs="IRNazanin"/>
          <w:lang w:bidi="fa-IR"/>
          <w:color w:val="111111"/>
          <w:sz w:val="28"/>
          <w:szCs w:val="28"/>
          <w:rtl/>
        </w:rPr>
        <w:t xml:space="preserve">مجموعه ای که مؤلف از رسائل استادش میرزای قمی و نیز پاسخ او به سؤال های فقهی را در این مقاله ها تنظیم کرده و مقدمات رسائل را انداخته است. نسخه ها در تعداد مقاله ها یکسان نیستند، در برخی هفده، در برخی هیجده، در برخی بیست و در برخی بیست و یک مقاله آورده شده و الذریعه آنها را هیجده مقاله دانسته است. فهرست مقاله ها در نسخه بیست و یک مقاله ای: 1. شرط ضمن العقد؛ 2. منجزات المريض، تاریخ تأليف 1195؛ 3. میراث الزوجة من غير المنقولات، تاریخ نگارش 1197؛ 4. تنازع الزوجين في متاع البيت، نگارش 1197؛ 5. مسالة من قتل وله ام و صبی و لایر ضي الام الا با لقصاص، نگارش 1198؛ 6. جواز ارضاع احدى الاختين ولد الاخرى؛ 7. في انتقال مال من مات وعليه دين او وصية الى وارثه، نگارش 1205؛ 8. اخذ ما يقال في عرف العجم «شیربها» نگارش 1205.؛ 9. جواز تصرف المالك في ملكه مع علمه بتضرر الغير، نگارش 1205 در کاشان؛ 10. التسامح في ادلة السنن؛ 11. في حكم الانفخة المأخوذة من الميت، نگارش 1177 في المشهد الغروی؛ 12. سؤال رأس الجالوت عن الرضا (علیه السلام) نگارش 1200؛ 13. تحديد وقت افطار المسافر، نگارش 1178 في الغري؛ 14. حکم من اجنب ليلة الصيام؛ 15. حكم الطلاق بالعوض؛ 16. بیان اخراج المؤمن في الزكوة، نگارش 1195؛ 17. بيع الفضولی؛ 18. شرح الالفية للشهيد؛ 19. بيان بعض احكام القضاء (این رساله حواشی از ابوطالب الحسيني القمی دارد)؛ 20. شرح اللغز المنسوب الى محمد هادی المشهدی، تاریخ نگارش 1199 در نجف؛ 21. اشعاره الفارسية و العربية. یکی از اشعارش این است: «بس که ترسیده است چشم غنچه از غارتگران *** پای بلبل را خیال دست گلچین می کند».</w:t>
      </w:r>
    </w:p>
    <w:p>
      <w:pPr>
        <w:pStyle w:val="BookText"/>
      </w:pPr>
      <w:r>
        <w:rPr>
          <w:rFonts w:ascii="Amiri" w:hAnsi="Amiri" w:eastAsia="Amiri" w:cs="Amiri"/>
          <w:lang w:bidi="ar-SA"/>
          <w:color w:val="111111"/>
          <w:sz w:val="28"/>
          <w:szCs w:val="28"/>
          <w:rtl/>
        </w:rPr>
        <w:t xml:space="preserve">آغاز: الحمدلله المتفرد بالازليه و القدم و الموجود الذي اخرج نور الوجود من ظلمه العدم و المعبود الذي خصصنا بالنعم و المحمود الذي فضلنا على سائر الامم و المقصود الذي ... .</w:t>
      </w:r>
    </w:p>
    <w:p>
      <w:pPr>
        <w:pStyle w:val="BookText"/>
      </w:pPr>
      <w:r>
        <w:rPr>
          <w:rFonts w:ascii="IRNazanin" w:hAnsi="IRNazanin" w:eastAsia="IRNazanin" w:cs="IRNazanin"/>
          <w:lang w:bidi="fa-IR"/>
          <w:color w:val="111111"/>
          <w:sz w:val="28"/>
          <w:szCs w:val="28"/>
          <w:rtl/>
        </w:rPr>
        <w:t xml:space="preserve">چاپ: مشار عربی، ص 285؛ دارالخلافه طهران، سنگی، بی ناشر، 1319ق، رحلی، 220 ص (صص 538-757).</w:t>
      </w:r>
    </w:p>
    <w:p>
      <w:pPr>
        <w:pStyle w:val="BookText"/>
      </w:pPr>
      <w:r>
        <w:rPr>
          <w:rFonts w:ascii="Amiri" w:hAnsi="Amiri" w:eastAsia="Amiri" w:cs="Amiri"/>
          <w:lang w:bidi="ar-SA"/>
          <w:color w:val="111111"/>
          <w:sz w:val="28"/>
          <w:szCs w:val="28"/>
          <w:rtl/>
        </w:rPr>
        <w:t xml:space="preserve">[الذريعة 251/5؛ دنا 1058/3].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14650</w:t>
      </w:r>
    </w:p>
    <w:p>
      <w:pPr>
        <w:pStyle w:val="BookText"/>
      </w:pPr>
      <w:r>
        <w:rPr>
          <w:rFonts w:ascii="IRNazanin" w:hAnsi="IRNazanin" w:eastAsia="IRNazanin" w:cs="IRNazanin"/>
          <w:lang w:bidi="fa-IR"/>
          <w:color w:val="111111"/>
          <w:sz w:val="28"/>
          <w:szCs w:val="28"/>
          <w:rtl/>
        </w:rPr>
        <w:t xml:space="preserve">آغاز: برابر؛ انجام: و انشق اخفى النيرين لاحمدی *** ابهيها لك مرتين يراجع / دو پاره شده مه از اعجاز احمد در سماء يكبار *** دوباره مهر برگشت از برای تو باری ... .</w:t>
      </w:r>
    </w:p>
    <w:p>
      <w:pPr>
        <w:pStyle w:val="BookText"/>
      </w:pPr>
      <w:r>
        <w:rPr>
          <w:rFonts w:ascii="IRNazanin" w:hAnsi="IRNazanin" w:eastAsia="IRNazanin" w:cs="IRNazanin"/>
          <w:lang w:bidi="fa-IR"/>
          <w:color w:val="111111"/>
          <w:sz w:val="28"/>
          <w:szCs w:val="28"/>
          <w:rtl/>
        </w:rPr>
        <w:t xml:space="preserve">خط: نسخ، كا: محمد حسین استر آبادی، تا: چهارشنبه 4 ذيقعده 1266ق، جا: نجف اشرف؛ مصحح، محشی با نشان «منه» دارد، دست نوشته ای در خصوص کتابت نسخه از «محمد ابراهیم »، به سال 1273ق؛ کاغذ: فرنگی آهار مهره، جلد: تیماج زرشکی، 249گ، 20 سطر (9/5</w:t>
      </w:r>
      <w:r>
        <w:rPr>
          <w:rFonts w:ascii="Times New Roman" w:hAnsi="Times New Roman" w:eastAsia="Times New Roman" w:cs="Times New Roman"/>
          <w:lang w:val="en-US" w:bidi="en-US"/>
          <w:color w:val="111111"/>
          <w:sz w:val="28"/>
          <w:szCs w:val="28"/>
          <w:rtl/>
        </w:rPr>
        <w:t xml:space="preserve">×15)</w:t>
      </w:r>
      <w:r>
        <w:rPr>
          <w:rFonts w:ascii="IRNazanin" w:hAnsi="IRNazanin" w:eastAsia="IRNazanin" w:cs="IRNazanin"/>
          <w:lang w:bidi="fa-IR"/>
          <w:color w:val="111111"/>
          <w:sz w:val="28"/>
          <w:szCs w:val="28"/>
          <w:rtl/>
        </w:rPr>
        <w:t xml:space="preserve">،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37 - 108].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گلپایگانی؛ شماره نسخه: 6293- 30/173</w:t>
      </w:r>
    </w:p>
    <w:p>
      <w:pPr>
        <w:pStyle w:val="BookText"/>
      </w:pPr>
      <w:r>
        <w:rPr>
          <w:rFonts w:ascii="IRNazanin" w:hAnsi="IRNazanin" w:eastAsia="IRNazanin" w:cs="IRNazanin"/>
          <w:lang w:bidi="fa-IR"/>
          <w:color w:val="111111"/>
          <w:sz w:val="28"/>
          <w:szCs w:val="28"/>
          <w:rtl/>
        </w:rPr>
        <w:t xml:space="preserve">آغاز: برابر؛ انجام: من چون گل و این زمان چو آتش به این دهر چو تیر و من نشانه / کو کس که بیاید این مراحل *** گفتند همه بود این فسانه.</w:t>
      </w:r>
    </w:p>
    <w:p>
      <w:pPr>
        <w:pStyle w:val="BookText"/>
      </w:pPr>
      <w:r>
        <w:rPr>
          <w:rFonts w:ascii="IRNazanin" w:hAnsi="IRNazanin" w:eastAsia="IRNazanin" w:cs="IRNazanin"/>
          <w:lang w:bidi="fa-IR"/>
          <w:color w:val="111111"/>
          <w:sz w:val="28"/>
          <w:szCs w:val="28"/>
          <w:rtl/>
        </w:rPr>
        <w:t xml:space="preserve">تعداد 20 رساله در فقه و اصول فقه و اعتقادات است و در آخر اشعار فارسی و عربی مؤلف اضافه شده؛ خط: نسخ، كا: محمد صادق بن محمد على اکرولی اصفهانی مشهور به واعظ، تا: 16 شوال 1277ق؛ جلد: تیماج مشکی، 220 گ، 21 سطر، اندازه: 14</w:t>
      </w:r>
      <w:r>
        <w:rPr>
          <w:rFonts w:ascii="Times New Roman" w:hAnsi="Times New Roman" w:eastAsia="Times New Roman" w:cs="Times New Roman"/>
          <w:lang w:val="en-US" w:bidi="en-US"/>
          <w:color w:val="111111"/>
          <w:sz w:val="28"/>
          <w:szCs w:val="28"/>
          <w:rtl/>
        </w:rPr>
        <w:t xml:space="preserve">×20 </w:t>
      </w:r>
      <w:r>
        <w:rPr>
          <w:rFonts w:ascii="IRNazanin" w:hAnsi="IRNazanin" w:eastAsia="IRNazanin" w:cs="IRNazanin"/>
          <w:lang w:bidi="fa-IR"/>
          <w:color w:val="111111"/>
          <w:sz w:val="28"/>
          <w:szCs w:val="28"/>
          <w:rtl/>
        </w:rPr>
        <w:t xml:space="preserve">سم [ف: 3 - 1331].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مسجد اعظم؛ شماره نسخه: 563</w:t>
      </w:r>
    </w:p>
    <w:p>
      <w:pPr>
        <w:pStyle w:val="BookText"/>
      </w:pPr>
      <w:r>
        <w:rPr>
          <w:rFonts w:ascii="IRNazanin" w:hAnsi="IRNazanin" w:eastAsia="IRNazanin" w:cs="IRNazanin"/>
          <w:lang w:bidi="fa-IR"/>
          <w:color w:val="111111"/>
          <w:sz w:val="28"/>
          <w:szCs w:val="28"/>
          <w:rtl/>
        </w:rPr>
        <w:t xml:space="preserve">آغاز: برابر؛ انجام: يسمونه سلما ابي كان يقول لاباس ببيع كل متاع كنت تجده في الوقت الذي لبعت فيه والظاهر أن مراده عليه السلام من قوله تجده تقدر عليه وان لم يكن عندک وان هذا.</w:t>
      </w:r>
    </w:p>
    <w:p>
      <w:pPr>
        <w:pStyle w:val="BookText"/>
      </w:pPr>
      <w:r>
        <w:rPr>
          <w:rFonts w:ascii="IRNazanin" w:hAnsi="IRNazanin" w:eastAsia="IRNazanin" w:cs="IRNazanin"/>
          <w:lang w:bidi="fa-IR"/>
          <w:color w:val="111111"/>
          <w:sz w:val="28"/>
          <w:szCs w:val="28"/>
          <w:rtl/>
        </w:rPr>
        <w:t xml:space="preserve">خط: نسخ، بی کا، بی تا؛ افتادگی: انجام؛ جلد: گالینگور سبز، 191گ، مختلف السطر، اندازه: 16</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مخ: 2 - 637].</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مرعشی؛ شماره نسخه: 960</w:t>
      </w:r>
    </w:p>
    <w:p>
      <w:pPr>
        <w:pStyle w:val="BookText"/>
      </w:pPr>
      <w:r>
        <w:rPr>
          <w:rFonts w:ascii="IRNazanin" w:hAnsi="IRNazanin" w:eastAsia="IRNazanin" w:cs="IRNazanin"/>
          <w:lang w:bidi="fa-IR"/>
          <w:color w:val="111111"/>
          <w:sz w:val="28"/>
          <w:szCs w:val="28"/>
          <w:rtl/>
        </w:rPr>
        <w:t xml:space="preserve">آغاز: برابر؛ انجام: کو کس که بیابد این مراحل *** کو صد همه بود این فسانه.</w:t>
      </w:r>
    </w:p>
    <w:p>
      <w:pPr>
        <w:pStyle w:val="BookText"/>
      </w:pPr>
      <w:r>
        <w:rPr>
          <w:rFonts w:ascii="IRNazanin" w:hAnsi="IRNazanin" w:eastAsia="IRNazanin" w:cs="IRNazanin"/>
          <w:lang w:bidi="fa-IR"/>
          <w:color w:val="111111"/>
          <w:sz w:val="28"/>
          <w:szCs w:val="28"/>
          <w:rtl/>
        </w:rPr>
        <w:t xml:space="preserve">خط: نسخ، بی کا، بی تا، مصحح؛ تملک محمد موسوی جزائری به تاریخ 45/5/29 در مشهد مقدس؛ جلد: تیماج قهوه ای، 171 گ، 27 سطر، اندازه: 16</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3 - 152].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قم؛ فیضیه؛ شماره نسخه: 818</w:t>
      </w:r>
    </w:p>
    <w:p>
      <w:pPr>
        <w:pStyle w:val="BookText"/>
      </w:pPr>
      <w:r>
        <w:rPr>
          <w:rFonts w:ascii="IRNazanin" w:hAnsi="IRNazanin" w:eastAsia="IRNazanin" w:cs="IRNazanin"/>
          <w:lang w:bidi="fa-IR"/>
          <w:color w:val="111111"/>
          <w:sz w:val="28"/>
          <w:szCs w:val="28"/>
          <w:rtl/>
        </w:rPr>
        <w:t xml:space="preserve">انجام: انتهى ما وجدناه من المنظومات بخطه الشریف و لم نقف على نظم العربي و الفارسي غيرها ينسب اليه و الظاهر ان تمامه هو ما حررنا في تلك الوريقات. بی کا، بی تا؛ 227 گ، 21 سطر،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1- 67].</w:t>
      </w:r>
    </w:p>
    <w:p>
      <w:pPr>
        <w:pStyle w:val="BookText"/>
      </w:pPr>
      <w:r>
        <w:rPr>
          <w:rFonts w:ascii="IRNazanin" w:hAnsi="IRNazanin" w:eastAsia="IRNazanin" w:cs="IRNazanin"/>
          <w:lang w:bidi="fa-IR"/>
          <w:color w:val="111111"/>
          <w:sz w:val="28"/>
          <w:szCs w:val="28"/>
          <w:rtl/>
        </w:rPr>
        <w:t xml:space="preserve">جوامع الستة عشر &gt; جوامع جالینوس</w:t>
      </w:r>
    </w:p>
    <w:p>
      <w:pPr>
        <w:pStyle w:val="Heading3"/>
      </w:pPr>
      <w:bookmarkStart w:id="2269" w:name="_Toc1752"/>
      <w:r>
        <w:t>• جوامع السعادات في فنون العبادات / دعا / عربی</w:t>
      </w:r>
      <w:bookmarkEnd w:id="2269"/>
    </w:p>
    <w:p>
      <w:pPr>
        <w:pStyle w:val="BookText"/>
      </w:pPr>
      <w:r>
        <w:rPr>
          <w:rFonts w:ascii="Times New Roman" w:hAnsi="Times New Roman" w:eastAsia="Times New Roman" w:cs="Times New Roman"/>
          <w:lang w:val="en-US" w:bidi="en-US"/>
          <w:color w:val="111111"/>
          <w:sz w:val="28"/>
          <w:szCs w:val="28"/>
          <w:rtl/>
        </w:rPr>
        <w:t xml:space="preserve">jawāmi“-us sa‘ādāt fī funūn-il ‘ibādāt</w:t>
      </w:r>
    </w:p>
    <w:p>
      <w:pPr>
        <w:pStyle w:val="BookText"/>
      </w:pPr>
      <w:r>
        <w:rPr>
          <w:rFonts w:ascii="IRNazanin" w:hAnsi="IRNazanin" w:eastAsia="IRNazanin" w:cs="IRNazanin"/>
          <w:lang w:bidi="fa-IR"/>
          <w:color w:val="111111"/>
          <w:sz w:val="28"/>
          <w:szCs w:val="28"/>
          <w:rtl/>
        </w:rPr>
        <w:t xml:space="preserve">بحرینی، عبدالرحيم بن يحيى، ق9 قمری</w:t>
      </w:r>
    </w:p>
    <w:p>
      <w:pPr>
        <w:pStyle w:val="BookText"/>
      </w:pPr>
      <w:r>
        <w:rPr>
          <w:rFonts w:ascii="Times New Roman" w:hAnsi="Times New Roman" w:eastAsia="Times New Roman" w:cs="Times New Roman"/>
          <w:lang w:val="en-US" w:bidi="en-US"/>
          <w:color w:val="111111"/>
          <w:sz w:val="28"/>
          <w:szCs w:val="28"/>
          <w:rtl/>
        </w:rPr>
        <w:t xml:space="preserve">bahreynī, 'abd-or-rahīm ebn-e yahyā (- 15c)</w:t>
      </w:r>
    </w:p>
    <w:p>
      <w:pPr>
        <w:pStyle w:val="BookText"/>
      </w:pPr>
      <w:r>
        <w:rPr>
          <w:rFonts w:ascii="IRNazanin" w:hAnsi="IRNazanin" w:eastAsia="IRNazanin" w:cs="IRNazanin"/>
          <w:lang w:bidi="fa-IR"/>
          <w:color w:val="111111"/>
          <w:sz w:val="28"/>
          <w:szCs w:val="28"/>
          <w:rtl/>
        </w:rPr>
        <w:t xml:space="preserve">نام مؤلف در نسخه ذکر نشده است. این کتاب مشتمل بر ادعیه منقول از کتب ابن طاوس و «اغاثة الداعی» سید فخرالدین افطسی و مصباح کفعمی است، صاحب الذريعه مؤلف را شیخ عبدالرحيم بن يحيى بن حسین بحرینی از مردمان پس از 140ق دانسته است. کتاب مرتب است بر مقدمه و چهارده باب و خاتمه: المقدمة في فضل الدعوات و الحث عليها و اسباب الاجابة و ما يتبع ذلک؛ باب 1. فيما يتكرر في كل يوم و ليله؛ 2. فيما يتكرر في الاسبوع؛ 3. فيما يتكرر في كل شهر؛ 4. فيما -
</w:t>
      </w:r>
    </w:p>
    <w:p>
      <w:pPr>
        <w:sectPr>
          <w:footerReference w:type="default" r:id="rId972"/>
          <w:footnotePr>
            <w:numStart w:val="1"/>
            <w:numRestart w:val="eachPage"/>
          </w:footnotePr>
          <w:pgSz w:orient="portrait" w:w="11905.511811023622" w:h="16837.79527559055"/>
          <w:pgMar w:top="1440" w:right="1440" w:bottom="1440" w:left="1440" w:header="720" w:footer="720" w:gutter="0"/>
          <w:cols w:num="1" w:space="720"/>
        </w:sectPr>
      </w:pPr>
    </w:p>
    <w:bookmarkStart w:id="502" w:name="pg20375_230815"/>
    <w:bookmarkEnd w:id="502"/>
    <w:p>
      <w:pPr>
        <w:pStyle w:val="BookText"/>
      </w:pPr>
      <w:r>
        <w:rPr>
          <w:rFonts w:ascii="IRNazanin" w:hAnsi="IRNazanin" w:eastAsia="IRNazanin" w:cs="IRNazanin"/>
          <w:lang w:bidi="fa-IR"/>
          <w:color w:val="111111"/>
          <w:sz w:val="28"/>
          <w:szCs w:val="28"/>
          <w:rtl/>
        </w:rPr>
        <w:t xml:space="preserve">يتكرر في كل سنة؛ 5. مناسک الحاج والمعتمر؛ 6. مناسک الزيارات؛ 7. فيما لاوقت له مخصوص من العبادات؛ 8. فيما يتعلق بالشكوى الى الله تعالى و الاستغاثات؛ 9. الدعا على الظلمه و الاستكفا منهم في القنوتات وفي جميع الحالات؛ 10. ذکر الدعوات الذي دعوابها الانبيا السالفين و الائمة المعصومین؛ 11. ذكر الأحراز و الحجب و الضرعات الذين احتجبوا بها عمن ناواهم من اهل الشقاوات؛ 12. النوادر و الدعوات؛ 13. فضل الذكر و التحميد و التمجيد و التحيات؛ 14. قراءة القران و ما يتعلق به من الدعوات؛ الخاتمة في ذكر التقوى و فضل العلماء و المتعلمين و شي من طب الائمه و منافع الاطعمه.</w:t>
      </w:r>
    </w:p>
    <w:p>
      <w:pPr>
        <w:pStyle w:val="BookText"/>
      </w:pPr>
      <w:r>
        <w:rPr>
          <w:rFonts w:ascii="IRNazanin" w:hAnsi="IRNazanin" w:eastAsia="IRNazanin" w:cs="IRNazanin"/>
          <w:lang w:bidi="fa-IR"/>
          <w:color w:val="111111"/>
          <w:sz w:val="28"/>
          <w:szCs w:val="28"/>
          <w:rtl/>
        </w:rPr>
        <w:t xml:space="preserve">مشهد؛ رضوی؛ شماره نسخه: 3137</w:t>
      </w:r>
    </w:p>
    <w:p>
      <w:pPr>
        <w:pStyle w:val="BookText"/>
      </w:pPr>
      <w:r>
        <w:rPr>
          <w:rFonts w:ascii="Amiri" w:hAnsi="Amiri" w:eastAsia="Amiri" w:cs="Amiri"/>
          <w:lang w:bidi="ar-SA"/>
          <w:color w:val="111111"/>
          <w:sz w:val="28"/>
          <w:szCs w:val="28"/>
          <w:rtl/>
        </w:rPr>
        <w:t xml:space="preserve">آغاز: الحمدلله رافع السماء و داحي البطحا و مرشد الدهما و معلم الاسماو مامع الدعا و مجزل العطاء انجام: دعاء الاستفتاح و النجاح و هو صدق الله العظيم.</w:t>
      </w:r>
    </w:p>
    <w:p>
      <w:pPr>
        <w:pStyle w:val="BookText"/>
      </w:pPr>
      <w:r>
        <w:rPr>
          <w:rFonts w:ascii="IRNazanin" w:hAnsi="IRNazanin" w:eastAsia="IRNazanin" w:cs="IRNazanin"/>
          <w:lang w:bidi="fa-IR"/>
          <w:color w:val="111111"/>
          <w:sz w:val="28"/>
          <w:szCs w:val="28"/>
          <w:rtl/>
        </w:rPr>
        <w:t xml:space="preserve">این نسخه ناقص و موجودی تا اواسط باب چهارم؛ خط: نسخ، بی کا، تا: قرن 10؛ محشی فارسی و عربی منقول از بهاء الدين محمد فاضل هندی مکتوب در حیات وی؛ واقف: آقا زین العابدین خادم اصفهانی، رجب 1166؛ کاغذ: حنایی، جلد: تیماج مشکی، 145 گ، 22 سطر، اندازه: 16</w:t>
      </w:r>
      <w:r>
        <w:rPr>
          <w:rFonts w:ascii="Times New Roman" w:hAnsi="Times New Roman" w:eastAsia="Times New Roman" w:cs="Times New Roman"/>
          <w:lang w:val="en-US" w:bidi="en-US"/>
          <w:color w:val="111111"/>
          <w:sz w:val="28"/>
          <w:szCs w:val="28"/>
          <w:rtl/>
        </w:rPr>
        <w:t xml:space="preserve">×21/3 </w:t>
      </w:r>
      <w:r>
        <w:rPr>
          <w:rFonts w:ascii="IRNazanin" w:hAnsi="IRNazanin" w:eastAsia="IRNazanin" w:cs="IRNazanin"/>
          <w:lang w:bidi="fa-IR"/>
          <w:color w:val="111111"/>
          <w:sz w:val="28"/>
          <w:szCs w:val="28"/>
          <w:rtl/>
        </w:rPr>
        <w:t xml:space="preserve">سم [ف: 15 - 176].</w:t>
      </w:r>
    </w:p>
    <w:p>
      <w:pPr>
        <w:pStyle w:val="Heading3"/>
      </w:pPr>
      <w:bookmarkStart w:id="2270" w:name="_Toc1753"/>
      <w:r>
        <w:t>• جوامع السياسة / فلسفه / عربی</w:t>
      </w:r>
      <w:bookmarkEnd w:id="2270"/>
    </w:p>
    <w:p>
      <w:pPr>
        <w:pStyle w:val="BookText"/>
      </w:pPr>
      <w:r>
        <w:rPr>
          <w:rFonts w:ascii="Times New Roman" w:hAnsi="Times New Roman" w:eastAsia="Times New Roman" w:cs="Times New Roman"/>
          <w:lang w:val="en-US" w:bidi="en-US"/>
          <w:color w:val="111111"/>
          <w:sz w:val="28"/>
          <w:szCs w:val="28"/>
          <w:rtl/>
        </w:rPr>
        <w:t xml:space="preserve">jawāmi“-us sīyāsa</w:t>
      </w:r>
    </w:p>
    <w:p>
      <w:pPr>
        <w:pStyle w:val="BookText"/>
      </w:pPr>
      <w:r>
        <w:rPr>
          <w:rFonts w:ascii="IRNazanin" w:hAnsi="IRNazanin" w:eastAsia="IRNazanin" w:cs="IRNazanin"/>
          <w:lang w:bidi="fa-IR"/>
          <w:color w:val="111111"/>
          <w:sz w:val="28"/>
          <w:szCs w:val="28"/>
          <w:rtl/>
        </w:rPr>
        <w:t xml:space="preserve">فارابی، محمد بن محمد، 260؟ - 339 قمری</w:t>
      </w:r>
    </w:p>
    <w:p>
      <w:pPr>
        <w:pStyle w:val="BookText"/>
      </w:pPr>
      <w:r>
        <w:rPr>
          <w:rFonts w:ascii="Times New Roman" w:hAnsi="Times New Roman" w:eastAsia="Times New Roman" w:cs="Times New Roman"/>
          <w:lang w:val="en-US" w:bidi="en-US"/>
          <w:color w:val="111111"/>
          <w:sz w:val="28"/>
          <w:szCs w:val="28"/>
          <w:rtl/>
        </w:rPr>
        <w:t xml:space="preserve">(951 - 875) fārābī, mohammad ebn-e mohammad</w:t>
      </w:r>
    </w:p>
    <w:p>
      <w:pPr>
        <w:pStyle w:val="BookText"/>
      </w:pPr>
      <w:r>
        <w:rPr>
          <w:rFonts w:ascii="IRNazanin" w:hAnsi="IRNazanin" w:eastAsia="IRNazanin" w:cs="IRNazanin"/>
          <w:lang w:bidi="fa-IR"/>
          <w:color w:val="111111"/>
          <w:sz w:val="28"/>
          <w:szCs w:val="28"/>
          <w:rtl/>
        </w:rPr>
        <w:t xml:space="preserve">فلسفه علمی است، کوتاه و بخش بندی نشده، همان که ضمن «الحكمة الخالدة» ابن مسکویه، به کوشش عبدالرحمان بدوی چاپ شده است. (احمد منزوی).</w:t>
      </w:r>
    </w:p>
    <w:p>
      <w:pPr>
        <w:pStyle w:val="BookText"/>
      </w:pPr>
      <w:r>
        <w:rPr>
          <w:rFonts w:ascii="IRNazanin" w:hAnsi="IRNazanin" w:eastAsia="IRNazanin" w:cs="IRNazanin"/>
          <w:lang w:bidi="fa-IR"/>
          <w:color w:val="111111"/>
          <w:sz w:val="28"/>
          <w:szCs w:val="28"/>
          <w:rtl/>
        </w:rPr>
        <w:t xml:space="preserve">آغاز: جوامع مما صنفه محمد بن محمد الفارابي رحمه الله و رضی عنه بسمله. قال ابو نصر محمد بن محمد الفارابی قصدنا في هذا القول ذكر قوانین سیاسية نعم نفعها جميع من استعملها من طبقات الناس من اهل طبقته و من فوته و من دونه على سبيل الايجاز و الاختصار على انه لايخلو قولنا هذا من ذكر ما تختص باستعماله طائفة طائفة.</w:t>
      </w:r>
    </w:p>
    <w:p>
      <w:pPr>
        <w:pStyle w:val="BookText"/>
      </w:pPr>
      <w:r>
        <w:rPr>
          <w:rFonts w:ascii="IRNazanin" w:hAnsi="IRNazanin" w:eastAsia="IRNazanin" w:cs="IRNazanin"/>
          <w:lang w:bidi="fa-IR"/>
          <w:color w:val="111111"/>
          <w:sz w:val="28"/>
          <w:szCs w:val="28"/>
          <w:rtl/>
        </w:rPr>
        <w:t xml:space="preserve">انجام: إلى حد يظن به معه أنه مما لاق. و الحمد لمالک الملک وحده.</w:t>
      </w:r>
    </w:p>
    <w:p>
      <w:pPr>
        <w:pStyle w:val="BookText"/>
      </w:pPr>
      <w:r>
        <w:rPr>
          <w:rFonts w:ascii="IRNazanin" w:hAnsi="IRNazanin" w:eastAsia="IRNazanin" w:cs="IRNazanin"/>
          <w:lang w:bidi="fa-IR"/>
          <w:color w:val="111111"/>
          <w:sz w:val="28"/>
          <w:szCs w:val="28"/>
          <w:rtl/>
        </w:rPr>
        <w:t xml:space="preserve">چاپ: به کوشش عبدالرحمان بدوی، مصر 1952 م، ص 327 346؛ به کوشش معلوف، قاهره: 1908م.</w:t>
      </w:r>
    </w:p>
    <w:p>
      <w:pPr>
        <w:pStyle w:val="BookText"/>
      </w:pPr>
      <w:r>
        <w:rPr>
          <w:rFonts w:ascii="IRNazanin" w:hAnsi="IRNazanin" w:eastAsia="IRNazanin" w:cs="IRNazanin"/>
          <w:lang w:bidi="fa-IR"/>
          <w:color w:val="111111"/>
          <w:sz w:val="28"/>
          <w:szCs w:val="28"/>
          <w:rtl/>
        </w:rPr>
        <w:t xml:space="preserve">[دنا 1058/3 ؛ الذریعه 251/5 «جوامع السياسة»؛ معجم المؤلفين 194/11؛ پیشگفتار چاپ اخلاق محتشمی، از دانش پژوه، بیست و دو، بیست و سه].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4651/9</w:t>
      </w:r>
    </w:p>
    <w:p>
      <w:pPr>
        <w:pStyle w:val="BookText"/>
      </w:pPr>
      <w:r>
        <w:rPr>
          <w:rFonts w:ascii="IRNazanin" w:hAnsi="IRNazanin" w:eastAsia="IRNazanin" w:cs="IRNazanin"/>
          <w:lang w:bidi="fa-IR"/>
          <w:color w:val="111111"/>
          <w:sz w:val="28"/>
          <w:szCs w:val="28"/>
          <w:rtl/>
        </w:rPr>
        <w:t xml:space="preserve">خط: نسخ، بی کا، تا: قرن 7 كاغذ: نوعی ترمه، جلد: میشن سیاه، اندازه: 12/7</w:t>
      </w:r>
      <w:r>
        <w:rPr>
          <w:rFonts w:ascii="Times New Roman" w:hAnsi="Times New Roman" w:eastAsia="Times New Roman" w:cs="Times New Roman"/>
          <w:lang w:val="en-US" w:bidi="en-US"/>
          <w:color w:val="111111"/>
          <w:sz w:val="28"/>
          <w:szCs w:val="28"/>
          <w:rtl/>
        </w:rPr>
        <w:t xml:space="preserve">×21/4 </w:t>
      </w:r>
      <w:r>
        <w:rPr>
          <w:rFonts w:ascii="IRNazanin" w:hAnsi="IRNazanin" w:eastAsia="IRNazanin" w:cs="IRNazanin"/>
          <w:lang w:bidi="fa-IR"/>
          <w:color w:val="111111"/>
          <w:sz w:val="28"/>
          <w:szCs w:val="28"/>
          <w:rtl/>
        </w:rPr>
        <w:t xml:space="preserve">سم [ف: 7 - 451].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2711/11- ف</w:t>
      </w:r>
    </w:p>
    <w:p>
      <w:pPr>
        <w:pStyle w:val="BookText"/>
      </w:pPr>
      <w:r>
        <w:rPr>
          <w:rFonts w:ascii="IRNazanin" w:hAnsi="IRNazanin" w:eastAsia="IRNazanin" w:cs="IRNazanin"/>
          <w:lang w:bidi="fa-IR"/>
          <w:color w:val="111111"/>
          <w:sz w:val="28"/>
          <w:szCs w:val="28"/>
          <w:rtl/>
        </w:rPr>
        <w:t xml:space="preserve">نسخه اصل: نسخه آقای روضاتی در اصفهان؛ خط: نسخ، بی کا، تا: قرن 11 [فيلمها ف: 1 - 722].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تهران؛ دائرة المعارف، شماره نسخه: 1079/11</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خوش، بی کا، تا: قرن 11 یا آغاز قرن 12؛ 14 گ (162پ -175پ) [ف: 2 - 71].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دانشگاه؛ شماره نسخه: 6010/2- عکس</w:t>
      </w:r>
    </w:p>
    <w:p>
      <w:pPr>
        <w:pStyle w:val="BookText"/>
      </w:pPr>
      <w:r>
        <w:rPr>
          <w:rFonts w:ascii="IRNazanin" w:hAnsi="IRNazanin" w:eastAsia="IRNazanin" w:cs="IRNazanin"/>
          <w:lang w:bidi="fa-IR"/>
          <w:color w:val="111111"/>
          <w:sz w:val="28"/>
          <w:szCs w:val="28"/>
          <w:rtl/>
        </w:rPr>
        <w:t xml:space="preserve">آغاز و انجام: برابر بی کا، بی تا [فيلمها ف: 3 - 236]</w:t>
      </w:r>
    </w:p>
    <w:p>
      <w:pPr>
        <w:pStyle w:val="Heading3"/>
      </w:pPr>
      <w:bookmarkStart w:id="2271" w:name="_Toc1754"/>
      <w:r>
        <w:t>• جوامع الشتات = جوامع الأصول / اصول فقه / عربی</w:t>
      </w:r>
      <w:bookmarkEnd w:id="2271"/>
    </w:p>
    <w:p>
      <w:pPr>
        <w:pStyle w:val="BookText"/>
      </w:pPr>
      <w:r>
        <w:rPr>
          <w:rFonts w:ascii="Times New Roman" w:hAnsi="Times New Roman" w:eastAsia="Times New Roman" w:cs="Times New Roman"/>
          <w:lang w:val="en-US" w:bidi="en-US"/>
          <w:color w:val="111111"/>
          <w:sz w:val="28"/>
          <w:szCs w:val="28"/>
          <w:rtl/>
        </w:rPr>
        <w:t xml:space="preserve">jawāmi'-uš šatāt = jawāmi'-ul usūl</w:t>
      </w:r>
    </w:p>
    <w:p>
      <w:pPr>
        <w:pStyle w:val="BookText"/>
      </w:pPr>
      <w:r>
        <w:rPr>
          <w:rFonts w:ascii="IRNazanin" w:hAnsi="IRNazanin" w:eastAsia="IRNazanin" w:cs="IRNazanin"/>
          <w:lang w:bidi="fa-IR"/>
          <w:color w:val="111111"/>
          <w:sz w:val="28"/>
          <w:szCs w:val="28"/>
          <w:rtl/>
        </w:rPr>
        <w:t xml:space="preserve">عراقی، محمود بن جعفر، 1240 - 1308 قمری</w:t>
      </w:r>
    </w:p>
    <w:p>
      <w:pPr>
        <w:pStyle w:val="BookText"/>
      </w:pPr>
      <w:r>
        <w:rPr>
          <w:rFonts w:ascii="Times New Roman" w:hAnsi="Times New Roman" w:eastAsia="Times New Roman" w:cs="Times New Roman"/>
          <w:lang w:val="en-US" w:bidi="en-US"/>
          <w:color w:val="111111"/>
          <w:sz w:val="28"/>
          <w:szCs w:val="28"/>
          <w:rtl/>
        </w:rPr>
        <w:t xml:space="preserve">(1891 - 1825) “erāqī, mahmūd ebn-e ja'far</w:t>
      </w:r>
    </w:p>
    <w:p>
      <w:pPr>
        <w:pStyle w:val="BookText"/>
      </w:pPr>
      <w:r>
        <w:rPr>
          <w:rFonts w:ascii="IRNazanin" w:hAnsi="IRNazanin" w:eastAsia="IRNazanin" w:cs="IRNazanin"/>
          <w:lang w:bidi="fa-IR"/>
          <w:color w:val="111111"/>
          <w:sz w:val="28"/>
          <w:szCs w:val="28"/>
          <w:rtl/>
        </w:rPr>
        <w:t xml:space="preserve">کتاب تقریر درسی و تحرير مفصل افادات شفاهی شیخ انصاری است در مباحث عقلی و الفاظ مؤلف این کتاب را به منزله جلد اول «فرائد الاصول» شیخ انصاری و مکمل آن و متمم افادات علمی او قرار داده است. در دیباچه در سبب تألیف و چگونگی تبویب این کتاب و ترتیب این کتاب با کتاب «فرائد الاصول» آورده است: چون در علم اصول فقه گفتگو از احوال ذاتی و وصفی مرجع متحیر در احکام فرعیه است و آنچه مأثور خامه شیخ استاد ما است در تحقیق احوال وصفي (از قطع، ظن، شکی) مرجع متحیر است نه احوال ذاتی و آن حضرت تحقیقاتش را در مباحث عقلی و سمعی که کاشف از احوال ذاتی مرجع متحیر است تدوین نکرده لذا افادات شفاهی او را در این باب به رشته تحریر در آوردم و چون بحث از احوال ذاتی مرجع مقدم است بر احوال وصفی این کتاب به منزله جلد اول از افادات او خواهد بود و بحث از شؤون متحیر در احکام (مقلد، مجتهد) مقدم است طبعا بر بحث از مرجع لهذا بحث در آن (اجتهاد و تقلید) مقدم و مقدمه داشته شد. این کتاب مرتب بر یک «مقدمه» (در اجتهاد و</w:t>
      </w:r>
    </w:p>
    <w:p>
      <w:pPr>
        <w:pStyle w:val="BookText"/>
      </w:pPr>
      <w:r>
        <w:rPr>
          <w:rFonts w:ascii="IRNazanin" w:hAnsi="IRNazanin" w:eastAsia="IRNazanin" w:cs="IRNazanin"/>
          <w:lang w:bidi="fa-IR"/>
          <w:color w:val="111111"/>
          <w:sz w:val="28"/>
          <w:szCs w:val="28"/>
          <w:rtl/>
        </w:rPr>
        <w:t xml:space="preserve">سمعيه) است. به این ترتیب مجموعه افادات شیخ انصاری در این فن (اعم از خطابه و کتابت) مرتب است بر یک مقدمه و دو باب باب دوم را «فرائد الاصول» قرار داده که در اصول عملیه است. مطالب کتاب در عنوان «جامعة» آورده شده. (مهدی ولائی).</w:t>
      </w:r>
    </w:p>
    <w:p>
      <w:pPr>
        <w:pStyle w:val="BookText"/>
      </w:pPr>
      <w:r>
        <w:rPr>
          <w:rFonts w:ascii="IRNazanin" w:hAnsi="IRNazanin" w:eastAsia="IRNazanin" w:cs="IRNazanin"/>
          <w:lang w:bidi="fa-IR"/>
          <w:color w:val="111111"/>
          <w:sz w:val="28"/>
          <w:szCs w:val="28"/>
          <w:rtl/>
        </w:rPr>
        <w:t xml:space="preserve">[الذریعه 251/5؛ دنا 1058/3].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فیضیه؛ شماره نسخه:1025</w:t>
      </w:r>
    </w:p>
    <w:p>
      <w:pPr>
        <w:pStyle w:val="BookText"/>
      </w:pPr>
      <w:r>
        <w:rPr>
          <w:rFonts w:ascii="IRNazanin" w:hAnsi="IRNazanin" w:eastAsia="IRNazanin" w:cs="IRNazanin"/>
          <w:lang w:bidi="fa-IR"/>
          <w:color w:val="111111"/>
          <w:sz w:val="28"/>
          <w:szCs w:val="28"/>
          <w:rtl/>
        </w:rPr>
        <w:t xml:space="preserve">آغاز: في مهمات المباحث السمعية و فيه فصلان جلد دوم؛ خط: نسخ، بی کا، تا: 1288ق؛ 204 گ، 21 سطر، اندازه: 15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1 - 68].
</w:t>
      </w:r>
    </w:p>
    <w:p>
      <w:pPr>
        <w:sectPr>
          <w:footerReference w:type="default" r:id="rId973"/>
          <w:footnotePr>
            <w:numStart w:val="1"/>
            <w:numRestart w:val="eachPage"/>
          </w:footnotePr>
          <w:pgSz w:orient="portrait" w:w="11905.511811023622" w:h="16837.79527559055"/>
          <w:pgMar w:top="1440" w:right="1440" w:bottom="1440" w:left="1440" w:header="720" w:footer="720" w:gutter="0"/>
          <w:cols w:num="1" w:space="720"/>
        </w:sectPr>
      </w:pPr>
    </w:p>
    <w:bookmarkStart w:id="503" w:name="pg20375_230816"/>
    <w:bookmarkEnd w:id="503"/>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فیضیه؛ شماره نسخه: 1532</w:t>
      </w:r>
    </w:p>
    <w:p>
      <w:pPr>
        <w:pStyle w:val="BookText"/>
      </w:pPr>
      <w:r>
        <w:rPr>
          <w:rFonts w:ascii="IRNazanin" w:hAnsi="IRNazanin" w:eastAsia="IRNazanin" w:cs="IRNazanin"/>
          <w:lang w:bidi="fa-IR"/>
          <w:color w:val="111111"/>
          <w:sz w:val="28"/>
          <w:szCs w:val="28"/>
          <w:rtl/>
        </w:rPr>
        <w:t xml:space="preserve">آغاز: ... فيقول العبد العاثر محمود بن جعفر بن باقر المیثمی نسبا و الكزازی مولدة و الغروی موطنا.</w:t>
      </w:r>
    </w:p>
    <w:p>
      <w:pPr>
        <w:pStyle w:val="BookText"/>
      </w:pPr>
      <w:r>
        <w:rPr>
          <w:rFonts w:ascii="IRNazanin" w:hAnsi="IRNazanin" w:eastAsia="IRNazanin" w:cs="IRNazanin"/>
          <w:lang w:bidi="fa-IR"/>
          <w:color w:val="111111"/>
          <w:sz w:val="28"/>
          <w:szCs w:val="28"/>
          <w:rtl/>
        </w:rPr>
        <w:t xml:space="preserve">جلد اول؛ خط: نسخ، بی کا، تا: 1288ق؛ 358 گ، 21 سطر، اندازه: 15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1- 68].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 7371</w:t>
      </w:r>
    </w:p>
    <w:p>
      <w:pPr>
        <w:pStyle w:val="BookText"/>
      </w:pPr>
      <w:r>
        <w:rPr>
          <w:rFonts w:ascii="IRNazanin" w:hAnsi="IRNazanin" w:eastAsia="IRNazanin" w:cs="IRNazanin"/>
          <w:lang w:bidi="fa-IR"/>
          <w:color w:val="111111"/>
          <w:sz w:val="28"/>
          <w:szCs w:val="28"/>
          <w:rtl/>
        </w:rPr>
        <w:t xml:space="preserve">آغاز: الردع و اجبا عليه في تلك الحالة احتما لان يمكن أن يق؛ انجام: و قد اتینا به بحمدالله حسبما قصدناه و أوفينا به غبت ما وعدناه فان جاء مرضيا فببركات المشهد الغروی لوقوعه و اتفاقه فيه و الافالمرجو الاصلاح و ما توفيقي الابالله و لاتوسلي الابرسوله سفن النجاح.</w:t>
      </w:r>
    </w:p>
    <w:p>
      <w:pPr>
        <w:pStyle w:val="BookText"/>
      </w:pPr>
      <w:r>
        <w:rPr>
          <w:rFonts w:ascii="IRNazanin" w:hAnsi="IRNazanin" w:eastAsia="IRNazanin" w:cs="IRNazanin"/>
          <w:lang w:bidi="fa-IR"/>
          <w:color w:val="111111"/>
          <w:sz w:val="28"/>
          <w:szCs w:val="28"/>
          <w:rtl/>
        </w:rPr>
        <w:t xml:space="preserve">جلد 2. شامل فصل دوم از قسم دوم (مهمات مباحث سمعيه) در مهمات مباحث لفظيه است از مبادی لغوی، مباحث مشتق، امر، نهی، عام و خاص، مطلق و مقيد، مجمل و مبین. تاریخ ختم تأليف این جلد: ظهر روز 17 ربیع الاول 1285 در نجف. مؤلف برای رعایت ترتیب این کتاب با «فرائد الاصول» یک سطر از «فرائد الاصول» را در عنوان: «الباب الثاني عن حال المرجع للمتحير و صفا اعلم ان المكلف التفت» آورده؛ خط: نسخ، بی کا، تا: شنبه 27 محرم 1289ق؛ 330گ، 21 سطر، اندازه: 18</w:t>
      </w:r>
      <w:r>
        <w:rPr>
          <w:rFonts w:ascii="Times New Roman" w:hAnsi="Times New Roman" w:eastAsia="Times New Roman" w:cs="Times New Roman"/>
          <w:lang w:val="en-US" w:bidi="en-US"/>
          <w:color w:val="111111"/>
          <w:sz w:val="28"/>
          <w:szCs w:val="28"/>
          <w:rtl/>
        </w:rPr>
        <w:t xml:space="preserve">×28 </w:t>
      </w:r>
      <w:r>
        <w:rPr>
          <w:rFonts w:ascii="IRNazanin" w:hAnsi="IRNazanin" w:eastAsia="IRNazanin" w:cs="IRNazanin"/>
          <w:lang w:bidi="fa-IR"/>
          <w:color w:val="111111"/>
          <w:sz w:val="28"/>
          <w:szCs w:val="28"/>
          <w:rtl/>
        </w:rPr>
        <w:t xml:space="preserve">سم [ف: 6 - 21].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همدان؛ مدرسه غرب؛ شماره نسخه: 4664</w:t>
      </w:r>
    </w:p>
    <w:p>
      <w:pPr>
        <w:pStyle w:val="BookText"/>
      </w:pPr>
      <w:r>
        <w:rPr>
          <w:rFonts w:ascii="IRNazanin" w:hAnsi="IRNazanin" w:eastAsia="IRNazanin" w:cs="IRNazanin"/>
          <w:lang w:bidi="fa-IR"/>
          <w:color w:val="111111"/>
          <w:sz w:val="28"/>
          <w:szCs w:val="28"/>
          <w:rtl/>
        </w:rPr>
        <w:t xml:space="preserve">جلد دوم، دارای ادله و تعریف دلیل، قطع، مباحث عقلیه، تحسین و تقبیح، عروض حسن و قبح در افعال ...، ملازمه میان عقل و شرع، ادله سمعيه، اجماع و فعل معصوم و تقریر او؛ خط: شکسته نستعلیق، كان آقا سید عبد المجید گروسی، تا: قرن 13؛ قطع: خشتی [رشت و همدان: ف: - 1303].</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همدان؛ مدرسه غرب؛ شماره نسخه: 4653</w:t>
      </w:r>
    </w:p>
    <w:p>
      <w:pPr>
        <w:pStyle w:val="BookText"/>
      </w:pPr>
      <w:r>
        <w:rPr>
          <w:rFonts w:ascii="IRNazanin" w:hAnsi="IRNazanin" w:eastAsia="IRNazanin" w:cs="IRNazanin"/>
          <w:lang w:bidi="fa-IR"/>
          <w:color w:val="111111"/>
          <w:sz w:val="28"/>
          <w:szCs w:val="28"/>
          <w:rtl/>
        </w:rPr>
        <w:t xml:space="preserve">جلد اول، مشتمل بر صحیح و اعم، مشترک، حقيقة و مجاز، مشتق، کلیه مباحث امر، تسامح در ادله و اجتهاد و تقلید؛ خط: شکسته نستعلیق خوش، كا: آقا سید عبد المجید گروسی ساکن همدان، تا: قرن 13؛ قطع: خشتی [رشت و همدان: ف: - 1303].</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مشهد؛ رضوی؛ شماره نسخه: 28825</w:t>
      </w:r>
    </w:p>
    <w:p>
      <w:pPr>
        <w:pStyle w:val="BookText"/>
      </w:pPr>
      <w:r>
        <w:rPr>
          <w:rFonts w:ascii="IRNazanin" w:hAnsi="IRNazanin" w:eastAsia="IRNazanin" w:cs="IRNazanin"/>
          <w:lang w:bidi="fa-IR"/>
          <w:color w:val="111111"/>
          <w:sz w:val="28"/>
          <w:szCs w:val="28"/>
          <w:rtl/>
        </w:rPr>
        <w:t xml:space="preserve">آغاز: بسمله، حمدله و بعد فيقول العبد العائر محمود بن جعفر بن باقر المثيمی نسباء الكزازی مولدا و لغروی مسکنا انه لما؛ انجام: لا يبقى يقين سابق الاستصحاب كما في المقام هذا ... .</w:t>
      </w:r>
    </w:p>
    <w:p>
      <w:pPr>
        <w:pStyle w:val="BookText"/>
      </w:pPr>
      <w:r>
        <w:rPr>
          <w:rFonts w:ascii="IRNazanin" w:hAnsi="IRNazanin" w:eastAsia="IRNazanin" w:cs="IRNazanin"/>
          <w:lang w:bidi="fa-IR"/>
          <w:color w:val="111111"/>
          <w:sz w:val="28"/>
          <w:szCs w:val="28"/>
          <w:rtl/>
        </w:rPr>
        <w:t xml:space="preserve">خط: نسخ، بی کا، بی تا، افتادگی: انجام؛ کاغذ: نباتی، جلد: تیماج [رایانه].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تهران؛ مجلس؛ شماره نسخه: 17405</w:t>
      </w:r>
    </w:p>
    <w:p>
      <w:pPr>
        <w:pStyle w:val="BookText"/>
      </w:pPr>
      <w:r>
        <w:rPr>
          <w:rFonts w:ascii="IRNazanin" w:hAnsi="IRNazanin" w:eastAsia="IRNazanin" w:cs="IRNazanin"/>
          <w:lang w:bidi="fa-IR"/>
          <w:color w:val="111111"/>
          <w:sz w:val="28"/>
          <w:szCs w:val="28"/>
          <w:rtl/>
        </w:rPr>
        <w:t xml:space="preserve">بی کا، بی تا [د.ث. مجلس].</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تهران؛ مجلس؛ شماره نسخه: 18024</w:t>
      </w:r>
    </w:p>
    <w:p>
      <w:pPr>
        <w:pStyle w:val="BookText"/>
      </w:pPr>
      <w:r>
        <w:rPr>
          <w:rFonts w:ascii="IRNazanin" w:hAnsi="IRNazanin" w:eastAsia="IRNazanin" w:cs="IRNazanin"/>
          <w:lang w:bidi="fa-IR"/>
          <w:color w:val="111111"/>
          <w:sz w:val="28"/>
          <w:szCs w:val="28"/>
          <w:rtl/>
        </w:rPr>
        <w:t xml:space="preserve">جلد اول ؛ بی کا، بی تا، تملک: شیخ فضل الله نوری [د.ث. مجلس].</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تهران؛ مجلس؛ شماره نسخه: 18025</w:t>
      </w:r>
    </w:p>
    <w:p>
      <w:pPr>
        <w:pStyle w:val="BookText"/>
      </w:pPr>
      <w:r>
        <w:rPr>
          <w:rFonts w:ascii="IRNazanin" w:hAnsi="IRNazanin" w:eastAsia="IRNazanin" w:cs="IRNazanin"/>
          <w:lang w:bidi="fa-IR"/>
          <w:color w:val="111111"/>
          <w:sz w:val="28"/>
          <w:szCs w:val="28"/>
          <w:rtl/>
        </w:rPr>
        <w:t xml:space="preserve">جلد دوم؛ بی کا، بی تا؛ تملک: شیخ فضل الله نوری [د.ث. مجلس].</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مشهد؛ رضوی؛ شماره نسخه: 7363</w:t>
      </w:r>
    </w:p>
    <w:p>
      <w:pPr>
        <w:pStyle w:val="BookText"/>
      </w:pPr>
      <w:r>
        <w:rPr>
          <w:rFonts w:ascii="IRNazanin" w:hAnsi="IRNazanin" w:eastAsia="IRNazanin" w:cs="IRNazanin"/>
          <w:lang w:bidi="fa-IR"/>
          <w:color w:val="111111"/>
          <w:sz w:val="28"/>
          <w:szCs w:val="28"/>
          <w:rtl/>
        </w:rPr>
        <w:t xml:space="preserve">آغاز: پس از خطبه و نام مؤلف: انه لما كان الأصول هو الباحث عن حال المرجع للمتحير في الأحكام الفرعية من حيث الذات تارة و من حيث الوصف اخرى و كان ما افاده العالم العریف؛ انجام: و ان لا ينبغي التوحش فيما لم يساعد على ثبوته الأدلة القطعية.</w:t>
      </w:r>
    </w:p>
    <w:p>
      <w:pPr>
        <w:pStyle w:val="BookText"/>
      </w:pPr>
      <w:r>
        <w:rPr>
          <w:rFonts w:ascii="IRNazanin" w:hAnsi="IRNazanin" w:eastAsia="IRNazanin" w:cs="IRNazanin"/>
          <w:lang w:bidi="fa-IR"/>
          <w:color w:val="111111"/>
          <w:sz w:val="28"/>
          <w:szCs w:val="28"/>
          <w:rtl/>
        </w:rPr>
        <w:t xml:space="preserve">جلد 1. شامل قسم اول از باب اول (در مباحث عقليه مستقله و غیر مستقله عقلی از حسن و قبح، عدم جواز تكليف بمحال، حظر و اباحه، تلازم حکم عقل و شرع، مقدمه واجب، امر بشئ مقتضی نهی از ضد، اجزاء، اجتماع امر و نهی، دلالت نهی بر فساد، امر آمر باعلم بانتفاء شرط) و فصل اول از قسم دوم در سه مبحث از مهمات مباحث سمعيه (اجماع، تسامح در ادله مستحبات، تقریر و فعل معصوم است) است؛ خط: نسخ خوب، بی کا، بی تا؛ تملک: سید محمد آل بحر العلوم؛ 483 گ، 21 سطر، اندازه: 18</w:t>
      </w:r>
      <w:r>
        <w:rPr>
          <w:rFonts w:ascii="Times New Roman" w:hAnsi="Times New Roman" w:eastAsia="Times New Roman" w:cs="Times New Roman"/>
          <w:lang w:val="en-US" w:bidi="en-US"/>
          <w:color w:val="111111"/>
          <w:sz w:val="28"/>
          <w:szCs w:val="28"/>
          <w:rtl/>
        </w:rPr>
        <w:t xml:space="preserve">×28 </w:t>
      </w:r>
      <w:r>
        <w:rPr>
          <w:rFonts w:ascii="IRNazanin" w:hAnsi="IRNazanin" w:eastAsia="IRNazanin" w:cs="IRNazanin"/>
          <w:lang w:bidi="fa-IR"/>
          <w:color w:val="111111"/>
          <w:sz w:val="28"/>
          <w:szCs w:val="28"/>
          <w:rtl/>
        </w:rPr>
        <w:t xml:space="preserve">سم [ف: 6 - 21].</w:t>
      </w:r>
    </w:p>
    <w:p>
      <w:pPr>
        <w:pStyle w:val="BookText"/>
      </w:pPr>
      <w:r>
        <w:rPr>
          <w:rFonts w:ascii="Amiri" w:hAnsi="Amiri" w:eastAsia="Amiri" w:cs="Amiri"/>
          <w:lang w:bidi="ar-SA"/>
          <w:color w:val="111111"/>
          <w:sz w:val="28"/>
          <w:szCs w:val="28"/>
          <w:rtl/>
        </w:rPr>
        <w:t xml:space="preserve">جوامع الصناعة الطبية &gt; الصناعة الصغيرة (جوامع)</w:t>
      </w:r>
    </w:p>
    <w:p>
      <w:pPr>
        <w:pStyle w:val="BookText"/>
      </w:pPr>
      <w:r>
        <w:rPr>
          <w:rFonts w:ascii="IRNazanin" w:hAnsi="IRNazanin" w:eastAsia="IRNazanin" w:cs="IRNazanin"/>
          <w:lang w:bidi="fa-IR"/>
          <w:color w:val="111111"/>
          <w:sz w:val="28"/>
          <w:szCs w:val="28"/>
          <w:rtl/>
        </w:rPr>
        <w:t xml:space="preserve">و جوامع العبر و لوامع الفكر / تاریخ عربی</w:t>
      </w:r>
    </w:p>
    <w:p>
      <w:pPr>
        <w:pStyle w:val="BookText"/>
      </w:pPr>
      <w:r>
        <w:rPr>
          <w:rFonts w:ascii="Times New Roman" w:hAnsi="Times New Roman" w:eastAsia="Times New Roman" w:cs="Times New Roman"/>
          <w:lang w:val="en-US" w:bidi="en-US"/>
          <w:color w:val="111111"/>
          <w:sz w:val="28"/>
          <w:szCs w:val="28"/>
          <w:rtl/>
        </w:rPr>
        <w:t xml:space="preserve">jawāmi“-ul ‘ibar wa lawāmi“-ul fikar</w:t>
      </w:r>
    </w:p>
    <w:p>
      <w:pPr>
        <w:pStyle w:val="BookText"/>
      </w:pPr>
      <w:r>
        <w:rPr>
          <w:rFonts w:ascii="IRNazanin" w:hAnsi="IRNazanin" w:eastAsia="IRNazanin" w:cs="IRNazanin"/>
          <w:lang w:bidi="fa-IR"/>
          <w:color w:val="111111"/>
          <w:sz w:val="28"/>
          <w:szCs w:val="28"/>
          <w:rtl/>
        </w:rPr>
        <w:t xml:space="preserve">کرمانی، فضل الله بن عبد الحميد، ق7 قمری</w:t>
      </w:r>
    </w:p>
    <w:p>
      <w:pPr>
        <w:pStyle w:val="BookText"/>
      </w:pPr>
      <w:r>
        <w:rPr>
          <w:rFonts w:ascii="Times New Roman" w:hAnsi="Times New Roman" w:eastAsia="Times New Roman" w:cs="Times New Roman"/>
          <w:lang w:val="en-US" w:bidi="en-US"/>
          <w:color w:val="111111"/>
          <w:sz w:val="28"/>
          <w:szCs w:val="28"/>
          <w:rtl/>
        </w:rPr>
        <w:t xml:space="preserve">kermānī, fazl-ol-lāh ebn-e ‘abd-ol-hamīd (- 13c)</w:t>
      </w:r>
    </w:p>
    <w:p>
      <w:pPr>
        <w:pStyle w:val="BookText"/>
      </w:pPr>
      <w:r>
        <w:rPr>
          <w:rFonts w:ascii="IRNazanin" w:hAnsi="IRNazanin" w:eastAsia="IRNazanin" w:cs="IRNazanin"/>
          <w:lang w:bidi="fa-IR"/>
          <w:color w:val="111111"/>
          <w:sz w:val="28"/>
          <w:szCs w:val="28"/>
          <w:rtl/>
        </w:rPr>
        <w:t xml:space="preserve">وابسته به: تاريخ اليميني = تاریخ عتبی = معجز الكتاب و محرز الاداب؛ عتبی، محمد بن عبدالجبار (350-427).</w:t>
      </w:r>
    </w:p>
    <w:p>
      <w:pPr>
        <w:pStyle w:val="BookText"/>
      </w:pPr>
      <w:r>
        <w:rPr>
          <w:rFonts w:ascii="IRNazanin" w:hAnsi="IRNazanin" w:eastAsia="IRNazanin" w:cs="IRNazanin"/>
          <w:lang w:bidi="fa-IR"/>
          <w:color w:val="111111"/>
          <w:sz w:val="28"/>
          <w:szCs w:val="28"/>
          <w:rtl/>
        </w:rPr>
        <w:t xml:space="preserve">شرحی است بر تاریخ یمینی.</w:t>
      </w:r>
    </w:p>
    <w:p>
      <w:pPr>
        <w:pStyle w:val="BookText"/>
      </w:pPr>
      <w:r>
        <w:rPr>
          <w:rFonts w:ascii="IRNazanin" w:hAnsi="IRNazanin" w:eastAsia="IRNazanin" w:cs="IRNazanin"/>
          <w:lang w:bidi="fa-IR"/>
          <w:color w:val="111111"/>
          <w:sz w:val="28"/>
          <w:szCs w:val="28"/>
          <w:rtl/>
        </w:rPr>
        <w:t xml:space="preserve">تهران، دانشگاه، شماره نسخه: 8-47-ع</w:t>
      </w:r>
    </w:p>
    <w:p>
      <w:pPr>
        <w:pStyle w:val="BookText"/>
      </w:pPr>
      <w:r>
        <w:rPr>
          <w:rFonts w:ascii="IRNazanin" w:hAnsi="IRNazanin" w:eastAsia="IRNazanin" w:cs="IRNazanin"/>
          <w:lang w:bidi="fa-IR"/>
          <w:color w:val="111111"/>
          <w:sz w:val="28"/>
          <w:szCs w:val="28"/>
          <w:rtl/>
        </w:rPr>
        <w:t xml:space="preserve">نسخه اصل: لاله لی ش 2068. جوامع العقر و لوامع الفكر في شرح کتاب اليمينی لابی نصر العتبی؛ خط: نسخ، بی کا، تا: پایان جمادی الثاني 693 ق، 406 گ، 25 سطر [فیلمها ف: 1- 314 و 3 - 220].</w:t>
      </w:r>
    </w:p>
    <w:p>
      <w:pPr>
        <w:pStyle w:val="Heading3"/>
      </w:pPr>
      <w:bookmarkStart w:id="2272" w:name="_Toc1755"/>
      <w:r>
        <w:t>• جوامع العلاج في الطب / طب / عربی</w:t>
      </w:r>
      <w:bookmarkEnd w:id="2272"/>
    </w:p>
    <w:p>
      <w:pPr>
        <w:pStyle w:val="BookText"/>
      </w:pPr>
      <w:r>
        <w:rPr>
          <w:rFonts w:ascii="Times New Roman" w:hAnsi="Times New Roman" w:eastAsia="Times New Roman" w:cs="Times New Roman"/>
          <w:lang w:val="en-US" w:bidi="en-US"/>
          <w:color w:val="111111"/>
          <w:sz w:val="28"/>
          <w:szCs w:val="28"/>
          <w:rtl/>
        </w:rPr>
        <w:t xml:space="preserve">jawami-ul alaj fi-t tibb</w:t>
      </w:r>
    </w:p>
    <w:p>
      <w:pPr>
        <w:pStyle w:val="BookText"/>
      </w:pPr>
      <w:r>
        <w:rPr>
          <w:rFonts w:ascii="IRNazanin" w:hAnsi="IRNazanin" w:eastAsia="IRNazanin" w:cs="IRNazanin"/>
          <w:lang w:bidi="fa-IR"/>
          <w:color w:val="111111"/>
          <w:sz w:val="28"/>
          <w:szCs w:val="28"/>
          <w:rtl/>
        </w:rPr>
        <w:t xml:space="preserve">کرمانی، محمد کریم بن ابراهیم، 1225 - 1288 قمری</w:t>
      </w:r>
    </w:p>
    <w:p>
      <w:pPr>
        <w:pStyle w:val="BookText"/>
      </w:pPr>
      <w:r>
        <w:rPr>
          <w:rFonts w:ascii="Times New Roman" w:hAnsi="Times New Roman" w:eastAsia="Times New Roman" w:cs="Times New Roman"/>
          <w:lang w:val="en-US" w:bidi="en-US"/>
          <w:color w:val="111111"/>
          <w:sz w:val="28"/>
          <w:szCs w:val="28"/>
          <w:rtl/>
        </w:rPr>
        <w:t xml:space="preserve">(1871 - 1810) kermānī, mohammad karīm ebn-e ebrāhīm</w:t>
      </w:r>
    </w:p>
    <w:p>
      <w:pPr>
        <w:pStyle w:val="BookText"/>
      </w:pPr>
      <w:r>
        <w:rPr>
          <w:rFonts w:ascii="IRNazanin" w:hAnsi="IRNazanin" w:eastAsia="IRNazanin" w:cs="IRNazanin"/>
          <w:lang w:bidi="fa-IR"/>
          <w:color w:val="111111"/>
          <w:sz w:val="28"/>
          <w:szCs w:val="28"/>
          <w:rtl/>
        </w:rPr>
        <w:t xml:space="preserve">تاريخ تأليف: 9 جمادی الاول 1269ق.</w:t>
      </w:r>
    </w:p>
    <w:p>
      <w:pPr>
        <w:pStyle w:val="BookText"/>
      </w:pPr>
      <w:r>
        <w:rPr>
          <w:rFonts w:ascii="IRNazanin" w:hAnsi="IRNazanin" w:eastAsia="IRNazanin" w:cs="IRNazanin"/>
          <w:lang w:bidi="fa-IR"/>
          <w:color w:val="111111"/>
          <w:sz w:val="28"/>
          <w:szCs w:val="28"/>
          <w:rtl/>
        </w:rPr>
        <w:t xml:space="preserve">در معالجات کلی که اختصاص به بیماری خاصی ندارد و بعضی از داروهای تجربه شده. مؤلف پس از نگارش کتاب های «حقایق الطب» و «دقايق العلاج» از مردم منزوی شده و در قریه ای ساکن شد و این کتاب را در یک «مقدمه» و بیست «باب» تألیف کرد: 1. در بیان امور چند که تقدیم آن واجب است؛ 3. در شروط الهال؛ 6. در آنچه متعلق است به سوداء؛ 10. در تنقیه اخلاط ثلاثه؛ 12. در ادرار؛ 16. در تقویت اعضای رئیسه؛ 20. در تغذیه مرضی. در الذریعه آمده که کتاب عربی است و شخصی به نام -
</w:t>
      </w:r>
    </w:p>
    <w:p>
      <w:pPr>
        <w:sectPr>
          <w:footerReference w:type="default" r:id="rId974"/>
          <w:footnotePr>
            <w:numStart w:val="1"/>
            <w:numRestart w:val="eachPage"/>
          </w:footnotePr>
          <w:pgSz w:orient="portrait" w:w="11905.511811023622" w:h="16837.79527559055"/>
          <w:pgMar w:top="1440" w:right="1440" w:bottom="1440" w:left="1440" w:header="720" w:footer="720" w:gutter="0"/>
          <w:cols w:num="1" w:space="720"/>
        </w:sectPr>
      </w:pPr>
    </w:p>
    <w:bookmarkStart w:id="504" w:name="pg20375_230817"/>
    <w:bookmarkEnd w:id="504"/>
    <w:p>
      <w:pPr>
        <w:pStyle w:val="BookText"/>
      </w:pPr>
      <w:r>
        <w:rPr>
          <w:rFonts w:ascii="IRNazanin" w:hAnsi="IRNazanin" w:eastAsia="IRNazanin" w:cs="IRNazanin"/>
          <w:lang w:bidi="fa-IR"/>
          <w:color w:val="111111"/>
          <w:sz w:val="28"/>
          <w:szCs w:val="28"/>
          <w:rtl/>
        </w:rPr>
        <w:t xml:space="preserve">حسن بن علی اکبر محیط کرمانی آن را به فارسی ترجمه کرده است.</w:t>
      </w:r>
    </w:p>
    <w:p>
      <w:pPr>
        <w:pStyle w:val="BookText"/>
      </w:pPr>
      <w:r>
        <w:rPr>
          <w:rFonts w:ascii="IRNazanin" w:hAnsi="IRNazanin" w:eastAsia="IRNazanin" w:cs="IRNazanin"/>
          <w:lang w:bidi="fa-IR"/>
          <w:color w:val="111111"/>
          <w:sz w:val="28"/>
          <w:szCs w:val="28"/>
          <w:rtl/>
        </w:rPr>
        <w:t xml:space="preserve">آغاز: بسمله، الحمد لله رب العالمين ... و بعد يقول العبد الأثيم کریم بن ابراهیم اني لما فرغت من تصنيف كتاب حقايق الطب في نظريات الطب و ... .</w:t>
      </w:r>
    </w:p>
    <w:p>
      <w:pPr>
        <w:pStyle w:val="BookText"/>
      </w:pPr>
      <w:r>
        <w:rPr>
          <w:rFonts w:ascii="IRNazanin" w:hAnsi="IRNazanin" w:eastAsia="IRNazanin" w:cs="IRNazanin"/>
          <w:lang w:bidi="fa-IR"/>
          <w:color w:val="111111"/>
          <w:sz w:val="28"/>
          <w:szCs w:val="28"/>
          <w:rtl/>
        </w:rPr>
        <w:t xml:space="preserve">انجام: و ان اردت تفصيل هذه الامور و المعالجات الجزئيه فعليك بكتابنا دقايق العلاج فانه خرج بحول الله و قوته کتاب قل عديله و ندر بديله فليكن هنا آخر الكتاب و ... .</w:t>
      </w:r>
    </w:p>
    <w:p>
      <w:pPr>
        <w:pStyle w:val="BookText"/>
      </w:pPr>
      <w:r>
        <w:rPr>
          <w:rFonts w:ascii="IRNazanin" w:hAnsi="IRNazanin" w:eastAsia="IRNazanin" w:cs="IRNazanin"/>
          <w:lang w:bidi="fa-IR"/>
          <w:color w:val="111111"/>
          <w:sz w:val="28"/>
          <w:szCs w:val="28"/>
          <w:rtl/>
        </w:rPr>
        <w:t xml:space="preserve">[الذريعة 251/5؛ دنا 1059/3 ؛ مكتبة امير المومنین 327/1؛ فهرستواره منزوی 3402/5].</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جوامع العلاج في الطب؛ مترجم: سرکاری، محمد تقی بن ابراهیم ق 13 قمری.</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دانشگاه؛ شماره نسخه: 4975</w:t>
      </w:r>
    </w:p>
    <w:p>
      <w:pPr>
        <w:pStyle w:val="BookText"/>
      </w:pPr>
      <w:r>
        <w:rPr>
          <w:rFonts w:ascii="IRNazanin" w:hAnsi="IRNazanin" w:eastAsia="IRNazanin" w:cs="IRNazanin"/>
          <w:lang w:bidi="fa-IR"/>
          <w:color w:val="111111"/>
          <w:sz w:val="28"/>
          <w:szCs w:val="28"/>
          <w:rtl/>
        </w:rPr>
        <w:t xml:space="preserve">خط: نسخ، بی کا، تا: قرن 12؛ افتادگی: انجام (در باب 20 افتاده)؛ کاغذ: فرنگی نخودی، جلد: تیماج سرخ، 107 گ، 14 سطر (5</w:t>
      </w:r>
      <w:r>
        <w:rPr>
          <w:rFonts w:ascii="Times New Roman" w:hAnsi="Times New Roman" w:eastAsia="Times New Roman" w:cs="Times New Roman"/>
          <w:lang w:val="en-US" w:bidi="en-US"/>
          <w:color w:val="111111"/>
          <w:sz w:val="28"/>
          <w:szCs w:val="28"/>
          <w:rtl/>
        </w:rPr>
        <w:t xml:space="preserve">×10)</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15 - 4073].</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ملی؛ شماره نسخه: 4608</w:t>
      </w:r>
    </w:p>
    <w:p>
      <w:pPr>
        <w:pStyle w:val="BookText"/>
      </w:pPr>
      <w:r>
        <w:rPr>
          <w:rFonts w:ascii="IRNazanin" w:hAnsi="IRNazanin" w:eastAsia="IRNazanin" w:cs="IRNazanin"/>
          <w:lang w:bidi="fa-IR"/>
          <w:color w:val="111111"/>
          <w:sz w:val="28"/>
          <w:szCs w:val="28"/>
          <w:rtl/>
        </w:rPr>
        <w:t xml:space="preserve">آغاز: بسمله، الحمد لله رب العالمين ... و بعد يقول العبد الأثيم کریم بن ابراهيم اني لما فرغت من تصنيف كتاب حقایق الطب في نظريات الطب و؛ انجام: و ان اردت تفصيل هذه الامور و المعالجات الجزئيه فعليك بكتابنا دقايق العلاج فانه خرج بحول الله و قوته کتاب قل عديله و ندر بديله فليكن هنا آخر الكتاب و ... .</w:t>
      </w:r>
    </w:p>
    <w:p>
      <w:pPr>
        <w:pStyle w:val="BookText"/>
      </w:pPr>
      <w:r>
        <w:rPr>
          <w:rFonts w:ascii="IRNazanin" w:hAnsi="IRNazanin" w:eastAsia="IRNazanin" w:cs="IRNazanin"/>
          <w:lang w:bidi="fa-IR"/>
          <w:color w:val="111111"/>
          <w:sz w:val="28"/>
          <w:szCs w:val="28"/>
          <w:rtl/>
        </w:rPr>
        <w:t xml:space="preserve">خط: نستعلیق، کا: محمد محسن بن عبدالحسین شیرازی، تا: 1313ق؛ مصحح، کاغذ: فرنگی نخودی، جلد: مقوایی با روکش پارچه ای نخودی، 129گ، 11 و 12 سطر (6</w:t>
      </w:r>
      <w:r>
        <w:rPr>
          <w:rFonts w:ascii="Times New Roman" w:hAnsi="Times New Roman" w:eastAsia="Times New Roman" w:cs="Times New Roman"/>
          <w:lang w:val="en-US" w:bidi="en-US"/>
          <w:color w:val="111111"/>
          <w:sz w:val="28"/>
          <w:szCs w:val="28"/>
          <w:rtl/>
        </w:rPr>
        <w:t xml:space="preserve">×11/5- 13)</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×18 </w:t>
      </w:r>
      <w:r>
        <w:rPr>
          <w:rFonts w:ascii="IRNazanin" w:hAnsi="IRNazanin" w:eastAsia="IRNazanin" w:cs="IRNazanin"/>
          <w:lang w:bidi="fa-IR"/>
          <w:color w:val="111111"/>
          <w:sz w:val="28"/>
          <w:szCs w:val="28"/>
          <w:rtl/>
        </w:rPr>
        <w:t xml:space="preserve">سم [ف: 19 - 253].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یزد؛ وزیری؛ شماره نسخه: 3859/1</w:t>
      </w:r>
    </w:p>
    <w:p>
      <w:pPr>
        <w:pStyle w:val="BookText"/>
      </w:pPr>
      <w:r>
        <w:rPr>
          <w:rFonts w:ascii="IRNazanin" w:hAnsi="IRNazanin" w:eastAsia="IRNazanin" w:cs="IRNazanin"/>
          <w:lang w:bidi="fa-IR"/>
          <w:color w:val="111111"/>
          <w:sz w:val="28"/>
          <w:szCs w:val="28"/>
          <w:rtl/>
        </w:rPr>
        <w:t xml:space="preserve">خط: نسخ، بی کا، تا: 1312 و 1313ق؛ کاغذ: فرنگی، جلد: تیماج قرمز، 118 ص (118-1)،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5- 1823].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قم؛ مرعشی؛ شماره نسخه: 834/3</w:t>
      </w:r>
    </w:p>
    <w:p>
      <w:pPr>
        <w:pStyle w:val="BookText"/>
      </w:pPr>
      <w:r>
        <w:rPr>
          <w:rFonts w:ascii="IRNazanin" w:hAnsi="IRNazanin" w:eastAsia="IRNazanin" w:cs="IRNazanin"/>
          <w:lang w:bidi="fa-IR"/>
          <w:color w:val="111111"/>
          <w:sz w:val="28"/>
          <w:szCs w:val="28"/>
          <w:rtl/>
        </w:rPr>
        <w:t xml:space="preserve">خط: نسخ، كا: سلمان بن محسن حسینی، تا: 1307ق؛ جلد: تیماج قرمز، 24 گ (181پ -204ر)، 28 سطر، اندازه: 20</w:t>
      </w:r>
      <w:r>
        <w:rPr>
          <w:rFonts w:ascii="Times New Roman" w:hAnsi="Times New Roman" w:eastAsia="Times New Roman" w:cs="Times New Roman"/>
          <w:lang w:val="en-US" w:bidi="en-US"/>
          <w:color w:val="111111"/>
          <w:sz w:val="28"/>
          <w:szCs w:val="28"/>
          <w:rtl/>
        </w:rPr>
        <w:t xml:space="preserve">×32/5 </w:t>
      </w:r>
      <w:r>
        <w:rPr>
          <w:rFonts w:ascii="IRNazanin" w:hAnsi="IRNazanin" w:eastAsia="IRNazanin" w:cs="IRNazanin"/>
          <w:lang w:bidi="fa-IR"/>
          <w:color w:val="111111"/>
          <w:sz w:val="28"/>
          <w:szCs w:val="28"/>
          <w:rtl/>
        </w:rPr>
        <w:t xml:space="preserve">سم [ف: 3- 32].</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ملی؛ شماره نسخه: 18213</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اندازه: 10/2</w:t>
      </w:r>
      <w:r>
        <w:rPr>
          <w:rFonts w:ascii="Times New Roman" w:hAnsi="Times New Roman" w:eastAsia="Times New Roman" w:cs="Times New Roman"/>
          <w:lang w:val="en-US" w:bidi="en-US"/>
          <w:color w:val="111111"/>
          <w:sz w:val="28"/>
          <w:szCs w:val="28"/>
          <w:rtl/>
        </w:rPr>
        <w:t xml:space="preserve">×15/6 </w:t>
      </w:r>
      <w:r>
        <w:rPr>
          <w:rFonts w:ascii="IRNazanin" w:hAnsi="IRNazanin" w:eastAsia="IRNazanin" w:cs="IRNazanin"/>
          <w:lang w:bidi="fa-IR"/>
          <w:color w:val="111111"/>
          <w:sz w:val="28"/>
          <w:szCs w:val="28"/>
          <w:rtl/>
        </w:rPr>
        <w:t xml:space="preserve">سم [رایانه].</w:t>
      </w:r>
    </w:p>
    <w:p>
      <w:pPr>
        <w:pStyle w:val="Heading3"/>
      </w:pPr>
      <w:bookmarkStart w:id="2273" w:name="_Toc1756"/>
      <w:r>
        <w:t>• جوامع العلاج في الطب / طب / فارسی</w:t>
      </w:r>
      <w:bookmarkEnd w:id="2273"/>
    </w:p>
    <w:p>
      <w:pPr>
        <w:pStyle w:val="BookText"/>
      </w:pPr>
      <w:r>
        <w:rPr>
          <w:rFonts w:ascii="Times New Roman" w:hAnsi="Times New Roman" w:eastAsia="Times New Roman" w:cs="Times New Roman"/>
          <w:lang w:val="en-US" w:bidi="en-US"/>
          <w:color w:val="111111"/>
          <w:sz w:val="28"/>
          <w:szCs w:val="28"/>
          <w:rtl/>
        </w:rPr>
        <w:t xml:space="preserve">jawāmi“-ul ‘alāj fi-t tibb</w:t>
      </w:r>
    </w:p>
    <w:p>
      <w:pPr>
        <w:pStyle w:val="BookText"/>
      </w:pPr>
      <w:r>
        <w:rPr>
          <w:rFonts w:ascii="IRNazanin" w:hAnsi="IRNazanin" w:eastAsia="IRNazanin" w:cs="IRNazanin"/>
          <w:lang w:bidi="fa-IR"/>
          <w:color w:val="111111"/>
          <w:sz w:val="28"/>
          <w:szCs w:val="28"/>
          <w:rtl/>
        </w:rPr>
        <w:t xml:space="preserve">کرمانی، محمد کریم بن ابراهیم، 1225 - 1288 قمری</w:t>
      </w:r>
    </w:p>
    <w:p>
      <w:pPr>
        <w:pStyle w:val="BookText"/>
      </w:pPr>
      <w:r>
        <w:rPr>
          <w:rFonts w:ascii="Times New Roman" w:hAnsi="Times New Roman" w:eastAsia="Times New Roman" w:cs="Times New Roman"/>
          <w:lang w:val="en-US" w:bidi="en-US"/>
          <w:color w:val="111111"/>
          <w:sz w:val="28"/>
          <w:szCs w:val="28"/>
          <w:rtl/>
        </w:rPr>
        <w:t xml:space="preserve">(1871 -kermānī, mohammad karīm ebn-e ebrāhīm (1810</w:t>
      </w:r>
    </w:p>
    <w:p>
      <w:pPr>
        <w:pStyle w:val="BookText"/>
      </w:pPr>
      <w:r>
        <w:rPr>
          <w:rFonts w:ascii="IRNazanin" w:hAnsi="IRNazanin" w:eastAsia="IRNazanin" w:cs="IRNazanin"/>
          <w:lang w:bidi="fa-IR"/>
          <w:color w:val="111111"/>
          <w:sz w:val="28"/>
          <w:szCs w:val="28"/>
          <w:rtl/>
        </w:rPr>
        <w:t xml:space="preserve">مترجم: سرکاری ، محمد تقی بن ابراهیم ق13 قمری وابسته به: جوامع العلاج في الطب؛ کرمانی، محمد کریم بن ابراهیم (1225-1288).</w:t>
      </w:r>
    </w:p>
    <w:p>
      <w:pPr>
        <w:pStyle w:val="BookText"/>
      </w:pPr>
      <w:r>
        <w:rPr>
          <w:rFonts w:ascii="IRNazanin" w:hAnsi="IRNazanin" w:eastAsia="IRNazanin" w:cs="IRNazanin"/>
          <w:lang w:bidi="fa-IR"/>
          <w:color w:val="111111"/>
          <w:sz w:val="28"/>
          <w:szCs w:val="28"/>
          <w:rtl/>
        </w:rPr>
        <w:t xml:space="preserve">در الذریعه آمده که کتاب عربی است و شخصی به نام حسن بن علی اکبر محیط کرمانی آن را به فارسی ترجمه کرده است ولی از این ترجمه نامی نبرده است.</w:t>
      </w:r>
    </w:p>
    <w:p>
      <w:pPr>
        <w:pStyle w:val="BookText"/>
      </w:pPr>
      <w:r>
        <w:rPr>
          <w:rFonts w:ascii="IRNazanin" w:hAnsi="IRNazanin" w:eastAsia="IRNazanin" w:cs="IRNazanin"/>
          <w:lang w:bidi="fa-IR"/>
          <w:color w:val="111111"/>
          <w:sz w:val="28"/>
          <w:szCs w:val="28"/>
          <w:rtl/>
        </w:rPr>
        <w:t xml:space="preserve">[الذريعة 251/5 ؛ دنا 1059/3 ؛ فهرستواره منزوی 3402/5].</w:t>
      </w:r>
    </w:p>
    <w:p>
      <w:pPr>
        <w:pStyle w:val="BookText"/>
      </w:pPr>
      <w:r>
        <w:rPr>
          <w:rFonts w:ascii="IRNazanin" w:hAnsi="IRNazanin" w:eastAsia="IRNazanin" w:cs="IRNazanin"/>
          <w:lang w:bidi="fa-IR"/>
          <w:color w:val="111111"/>
          <w:sz w:val="28"/>
          <w:szCs w:val="28"/>
          <w:rtl/>
        </w:rPr>
        <w:t xml:space="preserve">قم؛ مسجد اعظم؛ شماره نسخه: 2760/1</w:t>
      </w:r>
    </w:p>
    <w:p>
      <w:pPr>
        <w:pStyle w:val="BookText"/>
      </w:pPr>
      <w:r>
        <w:rPr>
          <w:rFonts w:ascii="IRNazanin" w:hAnsi="IRNazanin" w:eastAsia="IRNazanin" w:cs="IRNazanin"/>
          <w:lang w:bidi="fa-IR"/>
          <w:color w:val="111111"/>
          <w:sz w:val="28"/>
          <w:szCs w:val="28"/>
          <w:rtl/>
        </w:rPr>
        <w:t xml:space="preserve">آغاز: الحمدلله ... اما بعد چنین گوید بنده اثیم ... که چون فارغ شدم از تصنیف کتاب حقایق الطب در نظریات طب و کتاب دقايق العلاج در عملیات آن و بیرون رفتم از بلد بقريه از قریه ها بجهت تفرج؛ انجام: و اگر خواهی بتفصيل این ها را و معالجات جزئیه را رجوع كن بكتاب دقايق العلاج که بحول الله و قوته کتابیست که کم است عدیل و بدیل آن پس اینجاست آخر کتاب.</w:t>
      </w:r>
    </w:p>
    <w:p>
      <w:pPr>
        <w:pStyle w:val="BookText"/>
      </w:pPr>
      <w:r>
        <w:rPr>
          <w:rFonts w:ascii="IRNazanin" w:hAnsi="IRNazanin" w:eastAsia="IRNazanin" w:cs="IRNazanin"/>
          <w:lang w:bidi="fa-IR"/>
          <w:color w:val="111111"/>
          <w:sz w:val="28"/>
          <w:szCs w:val="28"/>
          <w:rtl/>
        </w:rPr>
        <w:t xml:space="preserve">خط: نستعلیق، کا: محمد حسن، تا: 1302ق، جا: تهران مدرسه شیخ عبدالحسين ؛ 133 گ، 20 سطر، اندازه: 11</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مخ: 2 - 638].</w:t>
      </w:r>
    </w:p>
    <w:p>
      <w:pPr>
        <w:pStyle w:val="BookText"/>
      </w:pPr>
      <w:r>
        <w:rPr>
          <w:rFonts w:ascii="IRNazanin" w:hAnsi="IRNazanin" w:eastAsia="IRNazanin" w:cs="IRNazanin"/>
          <w:lang w:bidi="fa-IR"/>
          <w:color w:val="111111"/>
          <w:sz w:val="28"/>
          <w:szCs w:val="28"/>
          <w:rtl/>
        </w:rPr>
        <w:t xml:space="preserve">جوامع العلل و الاعراض &gt; العلل و الاعراض (جوامع)</w:t>
      </w:r>
    </w:p>
    <w:p>
      <w:pPr>
        <w:pStyle w:val="Heading3"/>
      </w:pPr>
      <w:bookmarkStart w:id="2274" w:name="_Toc1757"/>
      <w:r>
        <w:t>• جوامع العلم = اصول جوامع العلم / اخلاق / عربی</w:t>
      </w:r>
      <w:bookmarkEnd w:id="2274"/>
    </w:p>
    <w:p>
      <w:pPr>
        <w:pStyle w:val="BookText"/>
      </w:pPr>
      <w:r>
        <w:rPr>
          <w:rFonts w:ascii="Times New Roman" w:hAnsi="Times New Roman" w:eastAsia="Times New Roman" w:cs="Times New Roman"/>
          <w:lang w:val="en-US" w:bidi="en-US"/>
          <w:color w:val="111111"/>
          <w:sz w:val="28"/>
          <w:szCs w:val="28"/>
          <w:rtl/>
        </w:rPr>
        <w:t xml:space="preserve">jawāmi“-ul ‘ilm = usūl-u jawāmi“-il ‘ilm</w:t>
      </w:r>
    </w:p>
    <w:p>
      <w:pPr>
        <w:pStyle w:val="BookText"/>
      </w:pPr>
      <w:r>
        <w:rPr>
          <w:rFonts w:ascii="IRNazanin" w:hAnsi="IRNazanin" w:eastAsia="IRNazanin" w:cs="IRNazanin"/>
          <w:lang w:bidi="fa-IR"/>
          <w:color w:val="111111"/>
          <w:sz w:val="28"/>
          <w:szCs w:val="28"/>
          <w:rtl/>
        </w:rPr>
        <w:t xml:space="preserve">بشروی خراسانی، حسن بن محمد باقر، - 1248؟ قمری</w:t>
      </w:r>
    </w:p>
    <w:p>
      <w:pPr>
        <w:pStyle w:val="BookText"/>
      </w:pPr>
      <w:r>
        <w:rPr>
          <w:rFonts w:ascii="Times New Roman" w:hAnsi="Times New Roman" w:eastAsia="Times New Roman" w:cs="Times New Roman"/>
          <w:lang w:val="en-US" w:bidi="en-US"/>
          <w:color w:val="111111"/>
          <w:sz w:val="28"/>
          <w:szCs w:val="28"/>
          <w:rtl/>
        </w:rPr>
        <w:t xml:space="preserve">(1833-) bošravī xorāsānī, hasan ebn-e mohammad bāqer</w:t>
      </w:r>
    </w:p>
    <w:p>
      <w:pPr>
        <w:pStyle w:val="BookText"/>
      </w:pPr>
      <w:r>
        <w:rPr>
          <w:rFonts w:ascii="IRNazanin" w:hAnsi="IRNazanin" w:eastAsia="IRNazanin" w:cs="IRNazanin"/>
          <w:lang w:bidi="fa-IR"/>
          <w:color w:val="111111"/>
          <w:sz w:val="28"/>
          <w:szCs w:val="28"/>
          <w:rtl/>
        </w:rPr>
        <w:t xml:space="preserve">تاريخ تأليف: 1240ق؛ محل تأليف: کربلا.</w:t>
      </w:r>
    </w:p>
    <w:p>
      <w:pPr>
        <w:pStyle w:val="BookText"/>
      </w:pPr>
      <w:r>
        <w:rPr>
          <w:rFonts w:ascii="IRNazanin" w:hAnsi="IRNazanin" w:eastAsia="IRNazanin" w:cs="IRNazanin"/>
          <w:lang w:bidi="fa-IR"/>
          <w:color w:val="111111"/>
          <w:sz w:val="28"/>
          <w:szCs w:val="28"/>
          <w:rtl/>
        </w:rPr>
        <w:t xml:space="preserve">کتابی است در موضوعات مختلف برگرفته از آیات و روایات. دارای چهار «بخش»: 1. معرفة الرب؛ 2. معرفة النفس؛ 3. معرفة الأحكام؛ 4. معرفة ما يخرج عن الدين.</w:t>
      </w:r>
    </w:p>
    <w:p>
      <w:pPr>
        <w:pStyle w:val="BookText"/>
      </w:pPr>
      <w:r>
        <w:rPr>
          <w:rFonts w:ascii="IRNazanin" w:hAnsi="IRNazanin" w:eastAsia="IRNazanin" w:cs="IRNazanin"/>
          <w:lang w:bidi="fa-IR"/>
          <w:color w:val="111111"/>
          <w:sz w:val="28"/>
          <w:szCs w:val="28"/>
          <w:rtl/>
        </w:rPr>
        <w:t xml:space="preserve">آغاز: سبحانك اللهم وبحمدک توحدت في ذاتك و لايشبهك احد في صفاتك اما بعد فيقول الحقير الى رحمة ربه الغني الكريم ... اما المقدمه ففی بیان فضيلة العلم و فضل العلماء الأبرار و ذم علماء السوء و فضيلة تحصيل.</w:t>
      </w:r>
    </w:p>
    <w:p>
      <w:pPr>
        <w:pStyle w:val="BookText"/>
      </w:pPr>
      <w:r>
        <w:rPr>
          <w:rFonts w:ascii="IRNazanin" w:hAnsi="IRNazanin" w:eastAsia="IRNazanin" w:cs="IRNazanin"/>
          <w:lang w:bidi="fa-IR"/>
          <w:color w:val="111111"/>
          <w:sz w:val="28"/>
          <w:szCs w:val="28"/>
          <w:rtl/>
        </w:rPr>
        <w:t xml:space="preserve">انجام: و ما يخرج الانسان من الدين و الأخلاق الحسنة لتكتسبه و الأخلاق الرزيله لتجتنب نفعني الله بها ... جعل الله وسيلة إلى مستقر رحمته و جوار نبیه و اوصيائه آمین.</w:t>
      </w:r>
    </w:p>
    <w:p>
      <w:pPr>
        <w:pStyle w:val="BookText"/>
      </w:pPr>
      <w:r>
        <w:rPr>
          <w:rFonts w:ascii="IRNazanin" w:hAnsi="IRNazanin" w:eastAsia="IRNazanin" w:cs="IRNazanin"/>
          <w:lang w:bidi="fa-IR"/>
          <w:color w:val="111111"/>
          <w:sz w:val="28"/>
          <w:szCs w:val="28"/>
          <w:rtl/>
        </w:rPr>
        <w:t xml:space="preserve">[الذریعه 180/2 با عنوان «اصول جوامع العلم» 332/16؛ دنا 1059/3].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بشرویه، امیر المؤمنین، شماره نسخه: 79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قسمت چهارم؛ خط: نسخ، كاتب = مؤلف، تا: رجب 1240ق؛ -
</w:t>
      </w:r>
    </w:p>
    <w:p>
      <w:pPr>
        <w:sectPr>
          <w:footerReference w:type="default" r:id="rId975"/>
          <w:footnotePr>
            <w:numStart w:val="1"/>
            <w:numRestart w:val="eachPage"/>
          </w:footnotePr>
          <w:pgSz w:orient="portrait" w:w="11905.511811023622" w:h="16837.79527559055"/>
          <w:pgMar w:top="1440" w:right="1440" w:bottom="1440" w:left="1440" w:header="720" w:footer="720" w:gutter="0"/>
          <w:cols w:num="1" w:space="720"/>
        </w:sectPr>
      </w:pPr>
    </w:p>
    <w:bookmarkStart w:id="505" w:name="pg20375_230818"/>
    <w:bookmarkEnd w:id="505"/>
    <w:p>
      <w:pPr>
        <w:pStyle w:val="BookText"/>
      </w:pPr>
      <w:r>
        <w:rPr>
          <w:rFonts w:ascii="IRNazanin" w:hAnsi="IRNazanin" w:eastAsia="IRNazanin" w:cs="IRNazanin"/>
          <w:lang w:bidi="fa-IR"/>
          <w:color w:val="111111"/>
          <w:sz w:val="28"/>
          <w:szCs w:val="28"/>
          <w:rtl/>
        </w:rPr>
        <w:t xml:space="preserve">جلد: گالینگور مشکی، 185 گ، 21 سطر، اندازه: 14/5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مخ].</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امام هادی؛ شماره نسخه: 66</w:t>
      </w:r>
    </w:p>
    <w:p>
      <w:pPr>
        <w:pStyle w:val="BookText"/>
      </w:pPr>
      <w:r>
        <w:rPr>
          <w:rFonts w:ascii="IRNazanin" w:hAnsi="IRNazanin" w:eastAsia="IRNazanin" w:cs="IRNazanin"/>
          <w:lang w:bidi="fa-IR"/>
          <w:color w:val="111111"/>
          <w:sz w:val="28"/>
          <w:szCs w:val="28"/>
          <w:rtl/>
        </w:rPr>
        <w:t xml:space="preserve">باب دوم و سوم کتاب می باشد؛ خط: نسخ، بی کا، تا: قرن 12؛ افتادگی: آغاز و انجام؛ مصحح؛ 136 گ، 18 سطر، اندازه: 15</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- 50].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5766/1</w:t>
      </w:r>
    </w:p>
    <w:p>
      <w:pPr>
        <w:pStyle w:val="BookText"/>
      </w:pPr>
      <w:r>
        <w:rPr>
          <w:rFonts w:ascii="IRNazanin" w:hAnsi="IRNazanin" w:eastAsia="IRNazanin" w:cs="IRNazanin"/>
          <w:lang w:bidi="fa-IR"/>
          <w:color w:val="111111"/>
          <w:sz w:val="28"/>
          <w:szCs w:val="28"/>
          <w:rtl/>
        </w:rPr>
        <w:t xml:space="preserve">آغاز و انجام: برابر؛ قد فرغ من تسوید مؤلفه الحقير الفقير.. حسن بن محمد باقر ... سنه 1240. حامدا مصليا مستغفرا.</w:t>
      </w:r>
    </w:p>
    <w:p>
      <w:pPr>
        <w:pStyle w:val="BookText"/>
      </w:pPr>
      <w:r>
        <w:rPr>
          <w:rFonts w:ascii="IRNazanin" w:hAnsi="IRNazanin" w:eastAsia="IRNazanin" w:cs="IRNazanin"/>
          <w:lang w:bidi="fa-IR"/>
          <w:color w:val="111111"/>
          <w:sz w:val="28"/>
          <w:szCs w:val="28"/>
          <w:rtl/>
        </w:rPr>
        <w:t xml:space="preserve">یک مقدمه و چهار باب است که هر باب در چند فصل است؛ خط: نسخ، كا: كاظم بن حسن حسینی عریضی خراسانی، تا: 1246ق، جان کربلا؛ کاغذ:فرنگی سفید آهاردار، جلد: تیماج مشکی، 348 ص (2-349)، 22 سطر، اندازه: 16</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17- 204].</w:t>
      </w:r>
    </w:p>
    <w:p>
      <w:pPr>
        <w:pStyle w:val="Heading3"/>
      </w:pPr>
      <w:bookmarkStart w:id="2275" w:name="_Toc1758"/>
      <w:r>
        <w:t>• جوامع العلم / ریاضیات / فارسی</w:t>
      </w:r>
      <w:bookmarkEnd w:id="2275"/>
    </w:p>
    <w:p>
      <w:pPr>
        <w:pStyle w:val="BookText"/>
      </w:pPr>
      <w:r>
        <w:rPr>
          <w:rFonts w:ascii="Times New Roman" w:hAnsi="Times New Roman" w:eastAsia="Times New Roman" w:cs="Times New Roman"/>
          <w:lang w:val="en-US" w:bidi="en-US"/>
          <w:color w:val="111111"/>
          <w:sz w:val="28"/>
          <w:szCs w:val="28"/>
          <w:rtl/>
        </w:rPr>
        <w:t xml:space="preserve">javāmeʻ-ol ‘elm</w:t>
      </w:r>
    </w:p>
    <w:p>
      <w:pPr>
        <w:pStyle w:val="BookText"/>
      </w:pPr>
      <w:r>
        <w:rPr>
          <w:rFonts w:ascii="IRNazanin" w:hAnsi="IRNazanin" w:eastAsia="IRNazanin" w:cs="IRNazanin"/>
          <w:lang w:bidi="fa-IR"/>
          <w:color w:val="111111"/>
          <w:sz w:val="28"/>
          <w:szCs w:val="28"/>
          <w:rtl/>
        </w:rPr>
        <w:t xml:space="preserve">طبری، محمد کاظم بن رضا، ق13 قمری</w:t>
      </w:r>
    </w:p>
    <w:p>
      <w:pPr>
        <w:pStyle w:val="BookText"/>
      </w:pPr>
      <w:r>
        <w:rPr>
          <w:rFonts w:ascii="Times New Roman" w:hAnsi="Times New Roman" w:eastAsia="Times New Roman" w:cs="Times New Roman"/>
          <w:lang w:val="en-US" w:bidi="en-US"/>
          <w:color w:val="111111"/>
          <w:sz w:val="28"/>
          <w:szCs w:val="28"/>
          <w:rtl/>
        </w:rPr>
        <w:t xml:space="preserve">tabarī, mohammad kāzem ebn-e rezā (- 19c)</w:t>
      </w:r>
    </w:p>
    <w:p>
      <w:pPr>
        <w:pStyle w:val="BookText"/>
      </w:pPr>
      <w:r>
        <w:rPr>
          <w:rFonts w:ascii="IRNazanin" w:hAnsi="IRNazanin" w:eastAsia="IRNazanin" w:cs="IRNazanin"/>
          <w:lang w:bidi="fa-IR"/>
          <w:color w:val="111111"/>
          <w:sz w:val="28"/>
          <w:szCs w:val="28"/>
          <w:rtl/>
        </w:rPr>
        <w:t xml:space="preserve">اهداء به: امیر کبیر</w:t>
      </w:r>
    </w:p>
    <w:p>
      <w:pPr>
        <w:pStyle w:val="BookText"/>
      </w:pPr>
      <w:r>
        <w:rPr>
          <w:rFonts w:ascii="Amiri" w:hAnsi="Amiri" w:eastAsia="Amiri" w:cs="Amiri"/>
          <w:lang w:bidi="ar-SA"/>
          <w:color w:val="111111"/>
          <w:sz w:val="28"/>
          <w:szCs w:val="28"/>
          <w:rtl/>
        </w:rPr>
        <w:t xml:space="preserve">تاريخ تأليف: ربيع الأول 1263ق.</w:t>
      </w:r>
    </w:p>
    <w:p>
      <w:pPr>
        <w:pStyle w:val="BookText"/>
      </w:pPr>
      <w:r>
        <w:rPr>
          <w:rFonts w:ascii="IRNazanin" w:hAnsi="IRNazanin" w:eastAsia="IRNazanin" w:cs="IRNazanin"/>
          <w:lang w:bidi="fa-IR"/>
          <w:color w:val="111111"/>
          <w:sz w:val="28"/>
          <w:szCs w:val="28"/>
          <w:rtl/>
        </w:rPr>
        <w:t xml:space="preserve">در صد و پنجاه عنوان و فهرست آن در آغاز آمده است. در تفسير و شرح بعضی از اصطلاح ریاضی و هندسی و گذشته از شناساندن اصطلاحات از پاره ای از مسئله های مهم ریاضی مانند شكل قطاع پیشینیان و شکل مغنی ابونصر عراق و شکل ظلی بوزجانی و جز اینها کاوش نموده است.</w:t>
      </w:r>
    </w:p>
    <w:p>
      <w:pPr>
        <w:pStyle w:val="BookText"/>
      </w:pPr>
      <w:r>
        <w:rPr>
          <w:rFonts w:ascii="IRNazanin" w:hAnsi="IRNazanin" w:eastAsia="IRNazanin" w:cs="IRNazanin"/>
          <w:lang w:bidi="fa-IR"/>
          <w:color w:val="111111"/>
          <w:sz w:val="28"/>
          <w:szCs w:val="28"/>
          <w:rtl/>
        </w:rPr>
        <w:t xml:space="preserve">آغاز: بسمله، حمدله ... اما بعد چنین گوید محمد بن رضا الكاظم الطبری که بنا به خواهش بعضی از دوستان یکجهتی به تحریر در آوردم این رساله را که مسمی است به جوامع العلم و مشتمل است بر بیان و تفسير الفاظ مصطلحه ارباب تعاليم و علم هیأت.</w:t>
      </w:r>
    </w:p>
    <w:p>
      <w:pPr>
        <w:pStyle w:val="BookText"/>
      </w:pPr>
      <w:r>
        <w:rPr>
          <w:rFonts w:ascii="IRNazanin" w:hAnsi="IRNazanin" w:eastAsia="IRNazanin" w:cs="IRNazanin"/>
          <w:lang w:bidi="fa-IR"/>
          <w:color w:val="111111"/>
          <w:sz w:val="28"/>
          <w:szCs w:val="28"/>
          <w:rtl/>
        </w:rPr>
        <w:t xml:space="preserve">انجام: تفاصيل را از کتب زیجات طلب کند. تمام شد آن چه را که خواستیم که در این رساله بیان کنیم، الحمدلله اولا و آخرا و الصلاة على نبيه محمد و آله الطاهرین. [دنا 1059/3؛ فهرستواره منزوی 2644/4].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3328</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نستعلیق، بی کا، تا: 1263ق؛ در صفحه عنوان منظومه ای است درباره دوازده خانه طالع به فارسی؛ کاغذ: کاغذ آهار مهره فرنگی، جلد: میشن قهوه ای، 77 گ، 15 سطر، اندازه: 16/5</w:t>
      </w:r>
      <w:r>
        <w:rPr>
          <w:rFonts w:ascii="Times New Roman" w:hAnsi="Times New Roman" w:eastAsia="Times New Roman" w:cs="Times New Roman"/>
          <w:lang w:val="en-US" w:bidi="en-US"/>
          <w:color w:val="111111"/>
          <w:sz w:val="28"/>
          <w:szCs w:val="28"/>
          <w:rtl/>
        </w:rPr>
        <w:t xml:space="preserve">×21/2 </w:t>
      </w:r>
      <w:r>
        <w:rPr>
          <w:rFonts w:ascii="IRNazanin" w:hAnsi="IRNazanin" w:eastAsia="IRNazanin" w:cs="IRNazanin"/>
          <w:lang w:bidi="fa-IR"/>
          <w:color w:val="111111"/>
          <w:sz w:val="28"/>
          <w:szCs w:val="28"/>
          <w:rtl/>
        </w:rPr>
        <w:t xml:space="preserve">سم [ف: 2 - 191].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5640</w:t>
      </w:r>
    </w:p>
    <w:p>
      <w:pPr>
        <w:pStyle w:val="BookText"/>
      </w:pPr>
      <w:r>
        <w:rPr>
          <w:rFonts w:ascii="IRNazanin" w:hAnsi="IRNazanin" w:eastAsia="IRNazanin" w:cs="IRNazanin"/>
          <w:lang w:bidi="fa-IR"/>
          <w:color w:val="111111"/>
          <w:sz w:val="28"/>
          <w:szCs w:val="28"/>
          <w:rtl/>
        </w:rPr>
        <w:t xml:space="preserve">آغاز: درخشنده مهری که از مطلع فصاحت روشن گر عالم بلاغت است حمد و سپاس ذات خداوندیست که بیرون از وهم و قیاس است؛ انجام: برابر.</w:t>
      </w:r>
    </w:p>
    <w:p>
      <w:pPr>
        <w:pStyle w:val="BookText"/>
      </w:pPr>
      <w:r>
        <w:rPr>
          <w:rFonts w:ascii="IRNazanin" w:hAnsi="IRNazanin" w:eastAsia="IRNazanin" w:cs="IRNazanin"/>
          <w:lang w:bidi="fa-IR"/>
          <w:color w:val="111111"/>
          <w:sz w:val="28"/>
          <w:szCs w:val="28"/>
          <w:rtl/>
        </w:rPr>
        <w:t xml:space="preserve">خط: نستعلیق زیبا، بی کا، تا: شوال 1266ق؛ مجدول، دارای سرلوح؛ جلد: تیماج قهوه ای، 86 گ، 15 سطر، اندازه: 13</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15 - 38].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 20699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بی کا، تا: 1266ق، به جهت سید فاضل نعمت الله؛ هم چنین دارای رساله هیئت قوشچی به دو زبان عربی و فارسی؛ مهر: «مصطفی الحسینی 1322»؛ اهدایی: رهبری، خرداد 1373، کاغذ: نخودی آهار مهره فرنگی، جلد: میشن عنابی، 71 گ، 17 سطر، اندازه: 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[اهدائی رهبر: 9 - 53].</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دانشگاه؛ شماره نسخه: 822</w:t>
      </w:r>
    </w:p>
    <w:p>
      <w:pPr>
        <w:pStyle w:val="BookText"/>
      </w:pPr>
      <w:r>
        <w:rPr>
          <w:rFonts w:ascii="IRNazanin" w:hAnsi="IRNazanin" w:eastAsia="IRNazanin" w:cs="IRNazanin"/>
          <w:lang w:bidi="fa-IR"/>
          <w:color w:val="111111"/>
          <w:sz w:val="28"/>
          <w:szCs w:val="28"/>
          <w:rtl/>
        </w:rPr>
        <w:t xml:space="preserve">آغاز و انجام: برابر؛ تمام شد یوم پنج شنبه غره شهر جمادی الاولى 1264.</w:t>
      </w:r>
    </w:p>
    <w:p>
      <w:pPr>
        <w:pStyle w:val="BookText"/>
      </w:pPr>
      <w:r>
        <w:rPr>
          <w:rFonts w:ascii="IRNazanin" w:hAnsi="IRNazanin" w:eastAsia="IRNazanin" w:cs="IRNazanin"/>
          <w:lang w:bidi="fa-IR"/>
          <w:color w:val="111111"/>
          <w:sz w:val="28"/>
          <w:szCs w:val="28"/>
          <w:rtl/>
        </w:rPr>
        <w:t xml:space="preserve">خط: نستعلیق، بی کا، بی تا، کاغذ: سپاهانی، جلد: تیماج سرخ، 95 گ، 12 سطر (9</w:t>
      </w:r>
      <w:r>
        <w:rPr>
          <w:rFonts w:ascii="Times New Roman" w:hAnsi="Times New Roman" w:eastAsia="Times New Roman" w:cs="Times New Roman"/>
          <w:lang w:val="en-US" w:bidi="en-US"/>
          <w:color w:val="111111"/>
          <w:sz w:val="28"/>
          <w:szCs w:val="28"/>
          <w:rtl/>
        </w:rPr>
        <w:t xml:space="preserve">×17)</w:t>
      </w:r>
      <w:r>
        <w:rPr>
          <w:rFonts w:ascii="IRNazanin" w:hAnsi="IRNazanin" w:eastAsia="IRNazanin" w:cs="IRNazanin"/>
          <w:lang w:bidi="fa-IR"/>
          <w:color w:val="111111"/>
          <w:sz w:val="28"/>
          <w:szCs w:val="28"/>
          <w:rtl/>
        </w:rPr>
        <w:t xml:space="preserve">، اندازه: 17</w:t>
      </w:r>
      <w:r>
        <w:rPr>
          <w:rFonts w:ascii="Times New Roman" w:hAnsi="Times New Roman" w:eastAsia="Times New Roman" w:cs="Times New Roman"/>
          <w:lang w:val="en-US" w:bidi="en-US"/>
          <w:color w:val="111111"/>
          <w:sz w:val="28"/>
          <w:szCs w:val="28"/>
          <w:rtl/>
        </w:rPr>
        <w:t xml:space="preserve">×21/5 </w:t>
      </w:r>
      <w:r>
        <w:rPr>
          <w:rFonts w:ascii="IRNazanin" w:hAnsi="IRNazanin" w:eastAsia="IRNazanin" w:cs="IRNazanin"/>
          <w:lang w:bidi="fa-IR"/>
          <w:color w:val="111111"/>
          <w:sz w:val="28"/>
          <w:szCs w:val="28"/>
          <w:rtl/>
        </w:rPr>
        <w:t xml:space="preserve">سم [ف: 4- 879].</w:t>
      </w:r>
    </w:p>
    <w:p>
      <w:pPr>
        <w:pStyle w:val="Heading3"/>
      </w:pPr>
      <w:bookmarkStart w:id="2276" w:name="_Toc1759"/>
      <w:r>
        <w:t>• جوامع العلوم / ادبیات عربی</w:t>
      </w:r>
      <w:bookmarkEnd w:id="2276"/>
    </w:p>
    <w:p>
      <w:pPr>
        <w:pStyle w:val="BookText"/>
      </w:pPr>
      <w:r>
        <w:rPr>
          <w:rFonts w:ascii="Times New Roman" w:hAnsi="Times New Roman" w:eastAsia="Times New Roman" w:cs="Times New Roman"/>
          <w:lang w:val="en-US" w:bidi="en-US"/>
          <w:color w:val="111111"/>
          <w:sz w:val="28"/>
          <w:szCs w:val="28"/>
          <w:rtl/>
        </w:rPr>
        <w:t xml:space="preserve">jawāmiR-ul ‘ulūm</w:t>
      </w:r>
    </w:p>
    <w:p>
      <w:pPr>
        <w:pStyle w:val="BookText"/>
      </w:pPr>
      <w:r>
        <w:rPr>
          <w:rFonts w:ascii="IRNazanin" w:hAnsi="IRNazanin" w:eastAsia="IRNazanin" w:cs="IRNazanin"/>
          <w:lang w:bidi="fa-IR"/>
          <w:color w:val="111111"/>
          <w:sz w:val="28"/>
          <w:szCs w:val="28"/>
          <w:rtl/>
        </w:rPr>
        <w:t xml:space="preserve">فریغون، شعيا، ق 4 قمری</w:t>
      </w:r>
    </w:p>
    <w:p>
      <w:pPr>
        <w:pStyle w:val="BookText"/>
      </w:pPr>
      <w:r>
        <w:rPr>
          <w:rFonts w:ascii="Times New Roman" w:hAnsi="Times New Roman" w:eastAsia="Times New Roman" w:cs="Times New Roman"/>
          <w:lang w:val="en-US" w:bidi="en-US"/>
          <w:color w:val="111111"/>
          <w:sz w:val="28"/>
          <w:szCs w:val="28"/>
          <w:rtl/>
        </w:rPr>
        <w:t xml:space="preserve">fereyqūn, ša'īyā (- 10c)</w:t>
      </w:r>
    </w:p>
    <w:p>
      <w:pPr>
        <w:pStyle w:val="BookText"/>
      </w:pPr>
      <w:r>
        <w:rPr>
          <w:rFonts w:ascii="IRNazanin" w:hAnsi="IRNazanin" w:eastAsia="IRNazanin" w:cs="IRNazanin"/>
          <w:lang w:bidi="fa-IR"/>
          <w:color w:val="111111"/>
          <w:sz w:val="28"/>
          <w:szCs w:val="28"/>
          <w:rtl/>
        </w:rPr>
        <w:t xml:space="preserve">اهدا به: امیر ابو علی احمد بن محمد بن مظفر.</w:t>
      </w:r>
    </w:p>
    <w:p>
      <w:pPr>
        <w:pStyle w:val="BookText"/>
      </w:pPr>
      <w:r>
        <w:rPr>
          <w:rFonts w:ascii="IRNazanin" w:hAnsi="IRNazanin" w:eastAsia="IRNazanin" w:cs="IRNazanin"/>
          <w:lang w:bidi="fa-IR"/>
          <w:color w:val="111111"/>
          <w:sz w:val="28"/>
          <w:szCs w:val="28"/>
          <w:rtl/>
        </w:rPr>
        <w:t xml:space="preserve">دایرة المعارف مختصری است شبیه به مفاتیح العلوم خوارزمی که در آن تقسیمات مباحث علوم و صنایع مختلف در قالب شجره ها و اشکال هندسی ترسیم شده است. این کتاب در نیمه اول قرن چهارم هجری در دو «مقاله» تألیف شده است و در آن از کتاب العين خلیل بن احمد نقل شده است. مؤلف در این اثر از برخی کلمات عربی رایج استفاده کرده است؛ مثلا به جای فعل ماضی می گوید: «عابر» و به جای فعل مضارع: «غابر» و به جای اسم فاعل و صفت مشبهه «مقیم». کتاب دارای دو مقاله» است و در هر مقاله مشجرات و جداول هندسی متعددی ترسیم شده است: مقاله 1. في اللغة و الكتابة و آداب و الحساب و الهندسة؛ مقاله 2. في العلوم الحكمية و الفلسفية و الكيميائية و علم الفراسة و السحر و تعبير الرؤيا و أحكام النجوم.</w:t>
      </w:r>
    </w:p>
    <w:p>
      <w:pPr>
        <w:pStyle w:val="BookText"/>
      </w:pPr>
      <w:r>
        <w:rPr>
          <w:rFonts w:ascii="IRNazanin" w:hAnsi="IRNazanin" w:eastAsia="IRNazanin" w:cs="IRNazanin"/>
          <w:lang w:bidi="fa-IR"/>
          <w:color w:val="111111"/>
          <w:sz w:val="28"/>
          <w:szCs w:val="28"/>
          <w:rtl/>
        </w:rPr>
        <w:t xml:space="preserve">نام مؤلف در صفحه عنوان نسخه اسكوريال به صورت واضح شعیا بن فریغون، تلميذ أبي زيد احمد بن زید البلخی» ثبت شده است، ولی در نسخه های ترکیه به نحوی درج شده که به صورت های مختلف خوانده می شود، مانند «متعبی، متغبی و مبتغی» لذا سزگین نام مؤلف را «متغبی / مبتغی» آورده است. عبارت نسخه اسکوریال ترجیح دارد، به دلیل این که اقدم و اصح نسخ موجود از کتاب است و با نسخه اصل مقابله شده است.</w:t>
      </w:r>
    </w:p>
    <w:p>
      <w:pPr>
        <w:pStyle w:val="BookText"/>
      </w:pPr>
      <w:r>
        <w:rPr>
          <w:rFonts w:ascii="IRNazanin" w:hAnsi="IRNazanin" w:eastAsia="IRNazanin" w:cs="IRNazanin"/>
          <w:lang w:bidi="fa-IR"/>
          <w:color w:val="111111"/>
          <w:sz w:val="28"/>
          <w:szCs w:val="28"/>
          <w:rtl/>
        </w:rPr>
        <w:t xml:space="preserve">در انجامه نسخه اسکوریال نیز نام مؤلف بدین صورت آمده است: «و ألفه للأمير أبي على أحمد بن محمد بن المظفر، شعیی -
</w:t>
      </w:r>
    </w:p>
    <w:p>
      <w:pPr>
        <w:sectPr>
          <w:footerReference w:type="default" r:id="rId976"/>
          <w:footnotePr>
            <w:numStart w:val="1"/>
            <w:numRestart w:val="eachPage"/>
          </w:footnotePr>
          <w:pgSz w:orient="portrait" w:w="11905.511811023622" w:h="16837.79527559055"/>
          <w:pgMar w:top="1440" w:right="1440" w:bottom="1440" w:left="1440" w:header="720" w:footer="720" w:gutter="0"/>
          <w:cols w:num="1" w:space="720"/>
        </w:sectPr>
      </w:pPr>
    </w:p>
    <w:bookmarkStart w:id="506" w:name="pg20375_230819"/>
    <w:bookmarkEnd w:id="506"/>
    <w:p>
      <w:pPr>
        <w:pStyle w:val="BookText"/>
      </w:pPr>
      <w:r>
        <w:rPr>
          <w:rFonts w:ascii="IRNazanin" w:hAnsi="IRNazanin" w:eastAsia="IRNazanin" w:cs="IRNazanin"/>
          <w:lang w:bidi="fa-IR"/>
          <w:color w:val="111111"/>
          <w:sz w:val="28"/>
          <w:szCs w:val="28"/>
          <w:rtl/>
        </w:rPr>
        <w:t xml:space="preserve">بن فریغون، تلميذ أبي زيد أحمد بن زید البلخی». مینورسکی</w:t>
      </w:r>
    </w:p>
    <w:p>
      <w:pPr>
        <w:pStyle w:val="BookText"/>
      </w:pPr>
      <w:r>
        <w:rPr>
          <w:rFonts w:ascii="IRNazanin" w:hAnsi="IRNazanin" w:eastAsia="IRNazanin" w:cs="IRNazanin"/>
          <w:lang w:bidi="fa-IR"/>
          <w:color w:val="111111"/>
          <w:sz w:val="28"/>
          <w:szCs w:val="28"/>
          <w:rtl/>
        </w:rPr>
        <w:t xml:space="preserve">گفتاری درباره جوامع العلوم دارد که در یادنامه او چاپ شده و در حدود العالم با ترجمه حواشی او از میر حسین شاه، چاپ 1342 کابل به فارسی در آمده است. وی در تعليقاتش بر حدود العالم ادله ای بر اتحاد ابن فریغون (مؤلف جامع العلوم) با مؤلف ناشناخته حدود العالم ارائه کرده است و تحقیقاتی درباره آل فریغون نموده است. مرحوم سید حسین خديو جم، این رساله را از روی نسخه موجود تصحیح کرده و جزوه ای در 24 صفحه راجع به آن نوشته به نام «دراسات حول جوامع العلوم» که در سال 1350ش در تهران به چاپ رسیده است. در این مقاله درباره</w:t>
      </w:r>
    </w:p>
    <w:p>
      <w:pPr>
        <w:pStyle w:val="BookText"/>
      </w:pPr>
      <w:r>
        <w:rPr>
          <w:rFonts w:ascii="IRNazanin" w:hAnsi="IRNazanin" w:eastAsia="IRNazanin" w:cs="IRNazanin"/>
          <w:lang w:bidi="fa-IR"/>
          <w:color w:val="111111"/>
          <w:sz w:val="28"/>
          <w:szCs w:val="28"/>
          <w:rtl/>
        </w:rPr>
        <w:t xml:space="preserve">جوامع العلوم و شعیا بن فریغون و امیر ابی علی احمد بن محمد بن مظفر و استاد مؤلف (ابی زید بلخی) و نسخه های موجود از کتاب و مباحث مندرج در آن، اطلاعات ارزنده ای ارائه شده است که در این معرفی از آن بسیار استفاده شد. مرحوم مجتبی مینوی نیز مقاله ای درباره جوامع العلوم نوشته که در نامه مینوی (ص 148-162) به چاپ رسیده است. جوامع العلوم، به نام امیر ابی علی احمد بن محمد بن مظفر تألیف شده که از امراء خاندان آل محتاج چغانی بوده که در چغانیان ماوراء النهر حکومت داشته اند. محمد خان قزوینی در چهار مقاله به تفصیل درباره آنان سخن گفته است. امیر ابی علی در 327 ق به حکومت رسید و در 344ق در وبای ری جان باخت. مؤلف، شاگرد ابوزيد احمد بن زید بلخی بوده است، چنان که در صفحه عنوان و انجامه نسخه اسكوريال بدین معنا تصریح شده است. در نسخه های ترکیه نیز، نام وی احمد بن زید درج شده است. شخصیتی که در قرن چهارم هجری می زیسته و «كتب الأجوبة» را برای ابن على احمد بن محمد بن مظفر نگاشته، ابوزيد احمد بن سهل بلخی است. چنانکه ابن ندیم در الفهرست از او نام برده و یاقوت شمار تألیفات وی را حدود 70 کتاب دانسته است و ابو حیان در کتاب النظائر، احمد بن سهل را جاحظ خراسان خوانده است. (حافظیان ابوالفضل).</w:t>
      </w:r>
    </w:p>
    <w:p>
      <w:pPr>
        <w:pStyle w:val="BookText"/>
      </w:pPr>
      <w:r>
        <w:rPr>
          <w:rFonts w:ascii="IRNazanin" w:hAnsi="IRNazanin" w:eastAsia="IRNazanin" w:cs="IRNazanin"/>
          <w:lang w:bidi="fa-IR"/>
          <w:color w:val="111111"/>
          <w:sz w:val="28"/>
          <w:szCs w:val="28"/>
          <w:rtl/>
        </w:rPr>
        <w:t xml:space="preserve">آغاز: بسمله. المقالة الأولى من كتاب جوامع العلوم، اللغة العربية تنقسم الى لفظ و ما يصححها: النحو والصرف. الاسماء و الصفات و هي مركبة من حروف معجمة و مبنية من أربعة أمثلة: ثنائی، ثلاثی، و رباعی و خماسي. الكلام مركب من اسماء و افعال و ادوات ... .</w:t>
      </w:r>
    </w:p>
    <w:p>
      <w:pPr>
        <w:pStyle w:val="BookText"/>
      </w:pPr>
      <w:r>
        <w:rPr>
          <w:rFonts w:ascii="IRNazanin" w:hAnsi="IRNazanin" w:eastAsia="IRNazanin" w:cs="IRNazanin"/>
          <w:lang w:bidi="fa-IR"/>
          <w:color w:val="111111"/>
          <w:sz w:val="28"/>
          <w:szCs w:val="28"/>
          <w:rtl/>
        </w:rPr>
        <w:t xml:space="preserve">انجام: خداع العقول و الحواس ... تم الكتاب بحمد الله و منه و الحمد لله رب العالمین و صلی الله على سيدنا محمد النبي و آله و سلم تسليما و حسبنا الله و نعم الوكيل.</w:t>
      </w:r>
    </w:p>
    <w:p>
      <w:pPr>
        <w:pStyle w:val="BookText"/>
      </w:pPr>
      <w:r>
        <w:rPr>
          <w:rFonts w:ascii="IRNazanin" w:hAnsi="IRNazanin" w:eastAsia="IRNazanin" w:cs="IRNazanin"/>
          <w:lang w:bidi="fa-IR"/>
          <w:color w:val="111111"/>
          <w:sz w:val="28"/>
          <w:szCs w:val="28"/>
          <w:rtl/>
        </w:rPr>
        <w:t xml:space="preserve">[دنا 1059/3].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1461-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نسخه اصل: کتابخانه اسکوریال در مادرید اسپانیا، ش 950؛ خط: نسخ کهن، كا: اسحاق بن عبدالله بن ابراهيم بن فواله، تا: رجب 393ق؛ کاتب این نسخه را برای خود کتابت کرده و در انجامه آورده است: «كتبه لنفسه اسحاق بن عبد الله بن ابراهيم بن الفواله بخطه في رجب سنة ثلاث و تسعين و ثلاثمئة. و الفه للامير ابن علی احمد بن محمد بن المظفر، شعیی بن فریغون، تلمیذ ابی زید احمد بن زید البلخی». نسخ من نسخة استدل باستعجام مواضع منها على أن المعارضة لم يقع بها و عورض بهذا على أصله و أصلح ما أمكن (اصلاحه غير) ما استعجم، فلم يكن اصلاحه على حقيقة منه . و الحمد لله رب العالمین و صلی الله على خيرته من خلقه محمد النبي و آله و سلم تسليما»؛ مصحح، مقابله شده، با عبارت های «بلغت المقابلة» و «عرض على أصله و صح ان شاء الله»؛ یادداشت های مختلفی در ابتدای نسخه از جمله: «احمد بن محمد بن عبدالرحمن العسجدی عفی الله عنه -»، «في نوبة محمد بن محمد العثماني سنة 863»، «الله عفی، عبدالله بن طاهر و حبسه ع بدمشق المحروسة في سنة 665»، «الله ولی الاعانة، مالك هذا الكتاب المبارک اقل عبدالله محمد الاکنانی»، «الله سبحانه ثقة عبده و وليه محمود بن شهاب بن حسن بن ابی الفتوح ... و حبسه»، «بالله يثق عبده حسین بن أبي القاسم بن حسن بن جعفر بن الرزوق القرشي و عليه يتوكل و به يستعین»؛ 164ص، مختلف السطر [عکسی ف: 4 - 315].</w:t>
      </w:r>
    </w:p>
    <w:p>
      <w:pPr>
        <w:pStyle w:val="BookText"/>
      </w:pPr>
      <w:r>
        <w:rPr>
          <w:rFonts w:ascii="IRNazanin" w:hAnsi="IRNazanin" w:eastAsia="IRNazanin" w:cs="IRNazanin"/>
          <w:lang w:bidi="fa-IR"/>
          <w:color w:val="111111"/>
          <w:sz w:val="28"/>
          <w:szCs w:val="28"/>
          <w:rtl/>
        </w:rPr>
        <w:t xml:space="preserve">تهران؛ بنیاد فرهنگ ایران؛ شماره نسخه: ف- 22</w:t>
      </w:r>
    </w:p>
    <w:p>
      <w:pPr>
        <w:pStyle w:val="BookText"/>
      </w:pPr>
      <w:r>
        <w:rPr>
          <w:rFonts w:ascii="IRNazanin" w:hAnsi="IRNazanin" w:eastAsia="IRNazanin" w:cs="IRNazanin"/>
          <w:lang w:bidi="fa-IR"/>
          <w:color w:val="111111"/>
          <w:sz w:val="28"/>
          <w:szCs w:val="28"/>
          <w:rtl/>
        </w:rPr>
        <w:t xml:space="preserve">همان نسخه بالا [نشریه: 11 - 995].</w:t>
      </w:r>
    </w:p>
    <w:p>
      <w:pPr>
        <w:pStyle w:val="BookText"/>
      </w:pPr>
      <w:r>
        <w:rPr>
          <w:rFonts w:ascii="IRNazanin" w:hAnsi="IRNazanin" w:eastAsia="IRNazanin" w:cs="IRNazanin"/>
          <w:lang w:bidi="fa-IR"/>
          <w:color w:val="111111"/>
          <w:sz w:val="28"/>
          <w:szCs w:val="28"/>
          <w:rtl/>
        </w:rPr>
        <w:t xml:space="preserve">تهران؛ مطالعات فرهنگی؛ شماره نسخه: ف- 22</w:t>
      </w:r>
    </w:p>
    <w:p>
      <w:pPr>
        <w:pStyle w:val="BookText"/>
      </w:pPr>
      <w:r>
        <w:rPr>
          <w:rFonts w:ascii="IRNazanin" w:hAnsi="IRNazanin" w:eastAsia="IRNazanin" w:cs="IRNazanin"/>
          <w:lang w:bidi="fa-IR"/>
          <w:color w:val="111111"/>
          <w:sz w:val="28"/>
          <w:szCs w:val="28"/>
          <w:rtl/>
        </w:rPr>
        <w:t xml:space="preserve">همان نسخه بالا [فهرستواره مینوی: - 170].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دائرة المعارف؛ شماره نسخه: 456-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اصل نسخه: احمد ثالث (توپکاپو سرای) ش 4768؛ خط: نسخ کهن، بی کا، بی تا، 90 گ [عکسی ف: 2 - 86].</w:t>
      </w:r>
    </w:p>
    <w:p>
      <w:pPr>
        <w:pStyle w:val="BookText"/>
      </w:pPr>
      <w:r>
        <w:rPr>
          <w:rFonts w:ascii="IRNazanin" w:hAnsi="IRNazanin" w:eastAsia="IRNazanin" w:cs="IRNazanin"/>
          <w:lang w:bidi="fa-IR"/>
          <w:color w:val="111111"/>
          <w:sz w:val="28"/>
          <w:szCs w:val="28"/>
          <w:rtl/>
        </w:rPr>
        <w:t xml:space="preserve">تهران؛ مینوی؛ شماره نسخه: 75 بخش 2</w:t>
      </w:r>
    </w:p>
    <w:p>
      <w:pPr>
        <w:pStyle w:val="BookText"/>
      </w:pPr>
      <w:r>
        <w:rPr>
          <w:rFonts w:ascii="IRNazanin" w:hAnsi="IRNazanin" w:eastAsia="IRNazanin" w:cs="IRNazanin"/>
          <w:lang w:bidi="fa-IR"/>
          <w:color w:val="111111"/>
          <w:sz w:val="28"/>
          <w:szCs w:val="28"/>
          <w:rtl/>
        </w:rPr>
        <w:t xml:space="preserve">همان نسخه بالا [ف: - 83].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دانشگاه؛ شماره نسخه: 2382- ف</w:t>
      </w:r>
    </w:p>
    <w:p>
      <w:pPr>
        <w:pStyle w:val="BookText"/>
      </w:pPr>
      <w:r>
        <w:rPr>
          <w:rFonts w:ascii="IRNazanin" w:hAnsi="IRNazanin" w:eastAsia="IRNazanin" w:cs="IRNazanin"/>
          <w:lang w:bidi="fa-IR"/>
          <w:color w:val="111111"/>
          <w:sz w:val="28"/>
          <w:szCs w:val="28"/>
          <w:rtl/>
        </w:rPr>
        <w:t xml:space="preserve">نسخه اصل:احمد 3ش 2675، بی کا، بی تا؛ 84 گ [فیلمها ف: 1 - 315].</w:t>
      </w:r>
    </w:p>
    <w:p>
      <w:pPr>
        <w:pStyle w:val="BookText"/>
      </w:pPr>
      <w:r>
        <w:rPr>
          <w:rFonts w:ascii="IRNazanin" w:hAnsi="IRNazanin" w:eastAsia="IRNazanin" w:cs="IRNazanin"/>
          <w:lang w:bidi="fa-IR"/>
          <w:color w:val="111111"/>
          <w:sz w:val="28"/>
          <w:szCs w:val="28"/>
          <w:rtl/>
        </w:rPr>
        <w:t xml:space="preserve">تهران؛ مینوی؛ شماره نسخه: 277 بخش 3</w:t>
      </w:r>
    </w:p>
    <w:p>
      <w:pPr>
        <w:pStyle w:val="BookText"/>
      </w:pPr>
      <w:r>
        <w:rPr>
          <w:rFonts w:ascii="IRNazanin" w:hAnsi="IRNazanin" w:eastAsia="IRNazanin" w:cs="IRNazanin"/>
          <w:lang w:bidi="fa-IR"/>
          <w:color w:val="111111"/>
          <w:sz w:val="28"/>
          <w:szCs w:val="28"/>
          <w:rtl/>
        </w:rPr>
        <w:t xml:space="preserve">همان نسخه بالا [ف: - 135].</w:t>
      </w:r>
    </w:p>
    <w:p>
      <w:pPr>
        <w:pStyle w:val="BookText"/>
      </w:pPr>
      <w:r>
        <w:rPr>
          <w:rFonts w:ascii="Amiri" w:hAnsi="Amiri" w:eastAsia="Amiri" w:cs="Amiri"/>
          <w:lang w:bidi="ar-SA"/>
          <w:color w:val="111111"/>
          <w:sz w:val="28"/>
          <w:szCs w:val="28"/>
          <w:rtl/>
        </w:rPr>
        <w:t xml:space="preserve">بجوامع العلوم و المعارف &gt; عوالم العلوم و المعارف و الأحوال من الآيات و الأخبار و الأقوال.</w:t>
      </w:r>
    </w:p>
    <w:p>
      <w:pPr>
        <w:pStyle w:val="BookText"/>
      </w:pPr>
      <w:r>
        <w:rPr>
          <w:rFonts w:ascii="Amiri" w:hAnsi="Amiri" w:eastAsia="Amiri" w:cs="Amiri"/>
          <w:lang w:bidi="ar-SA"/>
          <w:color w:val="111111"/>
          <w:sz w:val="28"/>
          <w:szCs w:val="28"/>
          <w:rtl/>
        </w:rPr>
        <w:t xml:space="preserve">جوامع علم الهيئة &gt; الباب المفرد في جوامع علم الهيئة.</w:t>
      </w:r>
    </w:p>
    <w:p>
      <w:pPr>
        <w:pStyle w:val="Heading3"/>
      </w:pPr>
      <w:bookmarkStart w:id="2277" w:name="_Toc1760"/>
      <w:r>
        <w:t>• جوامع علم الهيئة / هيئت / عربي</w:t>
      </w:r>
      <w:bookmarkEnd w:id="2277"/>
    </w:p>
    <w:p>
      <w:pPr>
        <w:pStyle w:val="BookText"/>
      </w:pPr>
      <w:r>
        <w:rPr>
          <w:rFonts w:ascii="Times New Roman" w:hAnsi="Times New Roman" w:eastAsia="Times New Roman" w:cs="Times New Roman"/>
          <w:lang w:val="en-US" w:bidi="en-US"/>
          <w:color w:val="111111"/>
          <w:sz w:val="28"/>
          <w:szCs w:val="28"/>
          <w:rtl/>
        </w:rPr>
        <w:t xml:space="preserve">jawāmiR-u ‘ilm-il hay'a</w:t>
      </w:r>
    </w:p>
    <w:p>
      <w:pPr>
        <w:pStyle w:val="BookText"/>
      </w:pPr>
      <w:r>
        <w:rPr>
          <w:rFonts w:ascii="IRNazanin" w:hAnsi="IRNazanin" w:eastAsia="IRNazanin" w:cs="IRNazanin"/>
          <w:lang w:bidi="fa-IR"/>
          <w:color w:val="111111"/>
          <w:sz w:val="28"/>
          <w:szCs w:val="28"/>
          <w:rtl/>
        </w:rPr>
        <w:t xml:space="preserve">تعریف اصطلاحات چندی است که در علم هیئت به کار بسته می شود و بدون ترتیب مخصوص در اینجا بیان شده و گویا قطعه ای از کتابی باشد که در این نسخه جدا شده است.
</w:t>
      </w:r>
    </w:p>
    <w:p>
      <w:pPr>
        <w:sectPr>
          <w:footerReference w:type="default" r:id="rId977"/>
          <w:footnotePr>
            <w:numStart w:val="1"/>
            <w:numRestart w:val="eachPage"/>
          </w:footnotePr>
          <w:pgSz w:orient="portrait" w:w="11905.511811023622" w:h="16837.79527559055"/>
          <w:pgMar w:top="1440" w:right="1440" w:bottom="1440" w:left="1440" w:header="720" w:footer="720" w:gutter="0"/>
          <w:cols w:num="1" w:space="720"/>
        </w:sectPr>
      </w:pPr>
    </w:p>
    <w:bookmarkStart w:id="507" w:name="pg20375_230820"/>
    <w:bookmarkEnd w:id="507"/>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1864/3</w:t>
      </w:r>
    </w:p>
    <w:p>
      <w:pPr>
        <w:pStyle w:val="BookText"/>
      </w:pPr>
      <w:r>
        <w:rPr>
          <w:rFonts w:ascii="IRNazanin" w:hAnsi="IRNazanin" w:eastAsia="IRNazanin" w:cs="IRNazanin"/>
          <w:lang w:bidi="fa-IR"/>
          <w:color w:val="111111"/>
          <w:sz w:val="28"/>
          <w:szCs w:val="28"/>
          <w:rtl/>
        </w:rPr>
        <w:t xml:space="preserve">آغاز: التاريخ يوم معلوم ينسب اليه زمان یاتی علیه ... (گزارش اصطلاحات است)؛ انجام: و ذلك ما أردنا أن تذكر في هذا الباب.</w:t>
      </w:r>
    </w:p>
    <w:p>
      <w:pPr>
        <w:pStyle w:val="BookText"/>
      </w:pPr>
      <w:r>
        <w:rPr>
          <w:rFonts w:ascii="IRNazanin" w:hAnsi="IRNazanin" w:eastAsia="IRNazanin" w:cs="IRNazanin"/>
          <w:lang w:bidi="fa-IR"/>
          <w:color w:val="111111"/>
          <w:sz w:val="28"/>
          <w:szCs w:val="28"/>
          <w:rtl/>
        </w:rPr>
        <w:t xml:space="preserve">خط: نسخ، بی کا، تا: 1 رمضان 725ق، کاغذ: دولت آبادی، جلد: میشن قهوه ای، 18 سطر، اندازه: 12</w:t>
      </w:r>
      <w:r>
        <w:rPr>
          <w:rFonts w:ascii="Times New Roman" w:hAnsi="Times New Roman" w:eastAsia="Times New Roman" w:cs="Times New Roman"/>
          <w:lang w:val="en-US" w:bidi="en-US"/>
          <w:color w:val="111111"/>
          <w:sz w:val="28"/>
          <w:szCs w:val="28"/>
          <w:rtl/>
        </w:rPr>
        <w:t xml:space="preserve">×16</w:t>
      </w:r>
      <w:r>
        <w:rPr>
          <w:rFonts w:ascii="IRNazanin" w:hAnsi="IRNazanin" w:eastAsia="IRNazanin" w:cs="IRNazanin"/>
          <w:lang w:bidi="fa-IR"/>
          <w:color w:val="111111"/>
          <w:sz w:val="28"/>
          <w:szCs w:val="28"/>
          <w:rtl/>
        </w:rPr>
        <w:t xml:space="preserve">سم [ف: 5 - 390].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5800/2</w:t>
      </w:r>
    </w:p>
    <w:p>
      <w:pPr>
        <w:pStyle w:val="BookText"/>
      </w:pPr>
      <w:r>
        <w:rPr>
          <w:rFonts w:ascii="Amiri" w:hAnsi="Amiri" w:eastAsia="Amiri" w:cs="Amiri"/>
          <w:lang w:bidi="ar-SA"/>
          <w:color w:val="111111"/>
          <w:sz w:val="28"/>
          <w:szCs w:val="28"/>
          <w:rtl/>
        </w:rPr>
        <w:t xml:space="preserve">آغاز: الباب المفرد في جوامع علم الهيئة، التاريخ يوم معلوم ينسب اليه زمان يأتي عليه؛ انجام: فلا يختلف عرضه سمت ثابتة و ذلك ما أردنا أن نذكر في هذا الباب و الله أعلم بالصواب.</w:t>
      </w:r>
    </w:p>
    <w:p>
      <w:pPr>
        <w:pStyle w:val="BookText"/>
      </w:pPr>
      <w:r>
        <w:rPr>
          <w:rFonts w:ascii="IRNazanin" w:hAnsi="IRNazanin" w:eastAsia="IRNazanin" w:cs="IRNazanin"/>
          <w:lang w:bidi="fa-IR"/>
          <w:color w:val="111111"/>
          <w:sz w:val="28"/>
          <w:szCs w:val="28"/>
          <w:rtl/>
        </w:rPr>
        <w:t xml:space="preserve">خط: نسخ، كا: محمد صادق بن ابی القاسم، تا: 1297ق؛ جلد: تیماج مشکی، 10 گ (100-109پ)، اندازه: 10/5</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15 – 188].</w:t>
      </w:r>
    </w:p>
    <w:p>
      <w:pPr>
        <w:pStyle w:val="Heading3"/>
      </w:pPr>
      <w:bookmarkStart w:id="2278" w:name="_Toc1761"/>
      <w:r>
        <w:t>• جوامع الفصول في تحرير علم الأصول / اصول فقه / عربی</w:t>
      </w:r>
      <w:bookmarkEnd w:id="2278"/>
    </w:p>
    <w:p>
      <w:pPr>
        <w:pStyle w:val="BookText"/>
      </w:pPr>
      <w:r>
        <w:rPr>
          <w:rFonts w:ascii="Times New Roman" w:hAnsi="Times New Roman" w:eastAsia="Times New Roman" w:cs="Times New Roman"/>
          <w:lang w:val="en-US" w:bidi="en-US"/>
          <w:color w:val="111111"/>
          <w:sz w:val="28"/>
          <w:szCs w:val="28"/>
          <w:rtl/>
        </w:rPr>
        <w:t xml:space="preserve">jawāmi'-ul fuşūl fi tahrīr-i ‘ilm-il usūl</w:t>
      </w:r>
    </w:p>
    <w:p>
      <w:pPr>
        <w:pStyle w:val="BookText"/>
      </w:pPr>
      <w:r>
        <w:rPr>
          <w:rFonts w:ascii="IRNazanin" w:hAnsi="IRNazanin" w:eastAsia="IRNazanin" w:cs="IRNazanin"/>
          <w:lang w:bidi="fa-IR"/>
          <w:color w:val="111111"/>
          <w:sz w:val="28"/>
          <w:szCs w:val="28"/>
          <w:rtl/>
        </w:rPr>
        <w:t xml:space="preserve">نجف آبادی، محمد بن محمد حسین، قرن 14 قمری</w:t>
      </w:r>
    </w:p>
    <w:p>
      <w:pPr>
        <w:pStyle w:val="BookText"/>
      </w:pPr>
      <w:r>
        <w:rPr>
          <w:rFonts w:ascii="Times New Roman" w:hAnsi="Times New Roman" w:eastAsia="Times New Roman" w:cs="Times New Roman"/>
          <w:lang w:val="en-US" w:bidi="en-US"/>
          <w:color w:val="111111"/>
          <w:sz w:val="28"/>
          <w:szCs w:val="28"/>
          <w:rtl/>
        </w:rPr>
        <w:t xml:space="preserve">najaf-ābādī, mohammad ebn-e mohammad hoseyn</w:t>
      </w:r>
    </w:p>
    <w:p>
      <w:pPr>
        <w:pStyle w:val="BookText"/>
      </w:pPr>
      <w:r>
        <w:rPr>
          <w:rFonts w:ascii="IRNazanin" w:hAnsi="IRNazanin" w:eastAsia="IRNazanin" w:cs="IRNazanin"/>
          <w:lang w:bidi="fa-IR"/>
          <w:color w:val="111111"/>
          <w:sz w:val="28"/>
          <w:szCs w:val="28"/>
          <w:rtl/>
        </w:rPr>
        <w:t xml:space="preserve">اصول استدلالی است از تقریرات درس ملا محمد کاظم آخوند خراسانی، که مؤلف هنگام حضور در درسش به رشته تحریر در آورده، و مشتمل بر یک «مقدمه» و چند «مقصد» دارای «مقالات» و «فصول» و یک «خاتمه» می باشد.</w:t>
      </w:r>
    </w:p>
    <w:p>
      <w:pPr>
        <w:pStyle w:val="BookText"/>
      </w:pPr>
      <w:r>
        <w:rPr>
          <w:rFonts w:ascii="IRNazanin" w:hAnsi="IRNazanin" w:eastAsia="IRNazanin" w:cs="IRNazanin"/>
          <w:lang w:bidi="fa-IR"/>
          <w:color w:val="111111"/>
          <w:sz w:val="28"/>
          <w:szCs w:val="28"/>
          <w:rtl/>
        </w:rPr>
        <w:t xml:space="preserve">[دنا 1060/3].</w:t>
      </w:r>
    </w:p>
    <w:p>
      <w:pPr>
        <w:pStyle w:val="BookText"/>
      </w:pPr>
      <w:r>
        <w:rPr>
          <w:rFonts w:ascii="IRNazanin" w:hAnsi="IRNazanin" w:eastAsia="IRNazanin" w:cs="IRNazanin"/>
          <w:lang w:bidi="fa-IR"/>
          <w:color w:val="111111"/>
          <w:sz w:val="28"/>
          <w:szCs w:val="28"/>
          <w:rtl/>
        </w:rPr>
        <w:t xml:space="preserve">قم؛ مرعشی؛ شماره نسخه: 5656</w:t>
      </w:r>
    </w:p>
    <w:p>
      <w:pPr>
        <w:pStyle w:val="BookText"/>
      </w:pPr>
      <w:r>
        <w:rPr>
          <w:rFonts w:ascii="IRNazanin" w:hAnsi="IRNazanin" w:eastAsia="IRNazanin" w:cs="IRNazanin"/>
          <w:lang w:bidi="fa-IR"/>
          <w:color w:val="111111"/>
          <w:sz w:val="28"/>
          <w:szCs w:val="28"/>
          <w:rtl/>
        </w:rPr>
        <w:t xml:space="preserve">آغاز: الحمدلله رب العالمين ... أن هذه تحقیقات لطيفة و تدقيقات رشيقة مما حققها الاستاد العلامة قدوة الفقهاء الراشدين.</w:t>
      </w:r>
    </w:p>
    <w:p>
      <w:pPr>
        <w:pStyle w:val="BookText"/>
      </w:pPr>
      <w:r>
        <w:rPr>
          <w:rFonts w:ascii="IRNazanin" w:hAnsi="IRNazanin" w:eastAsia="IRNazanin" w:cs="IRNazanin"/>
          <w:lang w:bidi="fa-IR"/>
          <w:color w:val="111111"/>
          <w:sz w:val="28"/>
          <w:szCs w:val="28"/>
          <w:rtl/>
        </w:rPr>
        <w:t xml:space="preserve">جلد اول کتاب و تا مباحث مجمل و مبین را دارد و غره ماه ذیقعده 1319 در مدرسه صدر نجف به پایان رسیده؛ خط: نسخ، کاتب = مؤلف، تا: 1319ق؛ مصحح، تملک: شیخ محمد باقر زند کرمانی؛ جلد: مقوایی عطف تیماج قهوه ای، 202 گ، مختلف السطر، اندازه: 16</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15 - 53].</w:t>
      </w:r>
    </w:p>
    <w:p>
      <w:pPr>
        <w:pStyle w:val="Heading3"/>
      </w:pPr>
      <w:bookmarkStart w:id="2279" w:name="_Toc1762"/>
      <w:r>
        <w:t>• جوامع الفوائد / طب / فارسی</w:t>
      </w:r>
      <w:bookmarkEnd w:id="2279"/>
    </w:p>
    <w:p>
      <w:pPr>
        <w:pStyle w:val="BookText"/>
      </w:pPr>
      <w:r>
        <w:rPr>
          <w:rFonts w:ascii="Times New Roman" w:hAnsi="Times New Roman" w:eastAsia="Times New Roman" w:cs="Times New Roman"/>
          <w:lang w:val="en-US" w:bidi="en-US"/>
          <w:color w:val="111111"/>
          <w:sz w:val="28"/>
          <w:szCs w:val="28"/>
          <w:rtl/>
        </w:rPr>
        <w:t xml:space="preserve">javāme'-ol favā’ed</w:t>
      </w:r>
    </w:p>
    <w:p>
      <w:pPr>
        <w:pStyle w:val="BookText"/>
      </w:pPr>
      <w:r>
        <w:rPr>
          <w:rFonts w:ascii="IRNazanin" w:hAnsi="IRNazanin" w:eastAsia="IRNazanin" w:cs="IRNazanin"/>
          <w:lang w:bidi="fa-IR"/>
          <w:color w:val="111111"/>
          <w:sz w:val="28"/>
          <w:szCs w:val="28"/>
          <w:rtl/>
        </w:rPr>
        <w:t xml:space="preserve">حاجی نوائی</w:t>
      </w:r>
    </w:p>
    <w:p>
      <w:pPr>
        <w:pStyle w:val="BookText"/>
      </w:pPr>
      <w:r>
        <w:rPr>
          <w:rFonts w:ascii="Times New Roman" w:hAnsi="Times New Roman" w:eastAsia="Times New Roman" w:cs="Times New Roman"/>
          <w:lang w:val="en-US" w:bidi="en-US"/>
          <w:color w:val="111111"/>
          <w:sz w:val="28"/>
          <w:szCs w:val="28"/>
          <w:rtl/>
        </w:rPr>
        <w:t xml:space="preserve">hājī navā'ī</w:t>
      </w:r>
    </w:p>
    <w:p>
      <w:pPr>
        <w:pStyle w:val="BookText"/>
      </w:pPr>
      <w:r>
        <w:rPr>
          <w:rFonts w:ascii="IRNazanin" w:hAnsi="IRNazanin" w:eastAsia="IRNazanin" w:cs="IRNazanin"/>
          <w:lang w:bidi="fa-IR"/>
          <w:color w:val="111111"/>
          <w:sz w:val="28"/>
          <w:szCs w:val="28"/>
          <w:rtl/>
        </w:rPr>
        <w:t xml:space="preserve">رساله ای در طب که از کتاب های گوناگون طبی انتخاب شده؛ در دوازده «باب» به عدد ائمه اطهار (علیهم السلام): 1. حفظ صحت بدن و آن چه لازم است؛ 2. ترطيب دماغ و رفع دردسر و نزله؛ 3. علاج درد گوش و جراحت او؛ 4. علاج درد جشم و خیرگی و اشک امدن و غبار و پرده سفید آن؛ 5. علاج درد گلو به هر نوعی که باشد؛ 6. علاج درد سینه و سرفه؛ 7. علاج درد معده؛ 8- علاج ضعف کرده و ... 9. علاج آبستنی زنان؛ 10. علاج بواسیر؛ 11. علاج زخم ها و خشکی سر طفلان و خارش بدن؛ 12. ساختن مداد و نوشتن خط ها ... .</w:t>
      </w:r>
    </w:p>
    <w:p>
      <w:pPr>
        <w:pStyle w:val="BookText"/>
      </w:pPr>
      <w:r>
        <w:rPr>
          <w:rFonts w:ascii="IRNazanin" w:hAnsi="IRNazanin" w:eastAsia="IRNazanin" w:cs="IRNazanin"/>
          <w:lang w:bidi="fa-IR"/>
          <w:color w:val="111111"/>
          <w:sz w:val="28"/>
          <w:szCs w:val="28"/>
          <w:rtl/>
        </w:rPr>
        <w:t xml:space="preserve">[دنا 1060/3].</w:t>
      </w:r>
    </w:p>
    <w:p>
      <w:pPr>
        <w:pStyle w:val="BookText"/>
      </w:pPr>
      <w:r>
        <w:rPr>
          <w:rFonts w:ascii="IRNazanin" w:hAnsi="IRNazanin" w:eastAsia="IRNazanin" w:cs="IRNazanin"/>
          <w:lang w:bidi="fa-IR"/>
          <w:color w:val="111111"/>
          <w:sz w:val="28"/>
          <w:szCs w:val="28"/>
          <w:rtl/>
        </w:rPr>
        <w:t xml:space="preserve">قم؛ مرعشی؛ شماره نسخه: 13372/4</w:t>
      </w:r>
    </w:p>
    <w:p>
      <w:pPr>
        <w:pStyle w:val="BookText"/>
      </w:pPr>
      <w:r>
        <w:rPr>
          <w:rFonts w:ascii="IRNazanin" w:hAnsi="IRNazanin" w:eastAsia="IRNazanin" w:cs="IRNazanin"/>
          <w:lang w:bidi="fa-IR"/>
          <w:color w:val="111111"/>
          <w:sz w:val="28"/>
          <w:szCs w:val="28"/>
          <w:rtl/>
        </w:rPr>
        <w:t xml:space="preserve">آغاز: الحمد لله رب العالمين ... اما بعد، چنین بخاط رسید این شکسته ... را که از هر کتاب که او را اعتباری بوده باشد که به نظر آید؛ انجام: و بعد از آنکه افتاد از برای آن از خرقه نرم غلافی ساخته برو پوشند تا از هوا او را نگاه دارد و او را بروغن چرب دارند تا نیکو بود.</w:t>
      </w:r>
    </w:p>
    <w:p>
      <w:pPr>
        <w:pStyle w:val="BookText"/>
      </w:pPr>
      <w:r>
        <w:rPr>
          <w:rFonts w:ascii="IRNazanin" w:hAnsi="IRNazanin" w:eastAsia="IRNazanin" w:cs="IRNazanin"/>
          <w:lang w:bidi="fa-IR"/>
          <w:color w:val="111111"/>
          <w:sz w:val="28"/>
          <w:szCs w:val="28"/>
          <w:rtl/>
        </w:rPr>
        <w:t xml:space="preserve">خط: نسخ، بی کا، تا: قرن 13؛ محشی؛ مهر: «احمد الحسینی 1288» (بیضی)؛ کاغذ: فرنگی، جلد: تیماج قهوه ای، 159 گ (195-137 پ)، 15 سطر (6</w:t>
      </w:r>
      <w:r>
        <w:rPr>
          <w:rFonts w:ascii="Times New Roman" w:hAnsi="Times New Roman" w:eastAsia="Times New Roman" w:cs="Times New Roman"/>
          <w:lang w:val="en-US" w:bidi="en-US"/>
          <w:color w:val="111111"/>
          <w:sz w:val="28"/>
          <w:szCs w:val="28"/>
          <w:rtl/>
        </w:rPr>
        <w:t xml:space="preserve">×11/5)</w:t>
      </w:r>
      <w:r>
        <w:rPr>
          <w:rFonts w:ascii="IRNazanin" w:hAnsi="IRNazanin" w:eastAsia="IRNazanin" w:cs="IRNazanin"/>
          <w:lang w:bidi="fa-IR"/>
          <w:color w:val="111111"/>
          <w:sz w:val="28"/>
          <w:szCs w:val="28"/>
          <w:rtl/>
        </w:rPr>
        <w:t xml:space="preserve">، اندازه: 10/5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33- 647].</w:t>
      </w:r>
    </w:p>
    <w:p>
      <w:pPr>
        <w:pStyle w:val="Heading3"/>
      </w:pPr>
      <w:bookmarkStart w:id="2280" w:name="_Toc1763"/>
      <w:r>
        <w:t>• جوامع الفوائد في حصول المقاصد / جفر / فارسی</w:t>
      </w:r>
      <w:bookmarkEnd w:id="2280"/>
    </w:p>
    <w:p>
      <w:pPr>
        <w:pStyle w:val="BookText"/>
      </w:pPr>
      <w:r>
        <w:rPr>
          <w:rFonts w:ascii="Times New Roman" w:hAnsi="Times New Roman" w:eastAsia="Times New Roman" w:cs="Times New Roman"/>
          <w:lang w:val="en-US" w:bidi="en-US"/>
          <w:color w:val="111111"/>
          <w:sz w:val="28"/>
          <w:szCs w:val="28"/>
          <w:rtl/>
        </w:rPr>
        <w:t xml:space="preserve">javāmeʻ-ol favāyed fi hosūl-el maqāsed</w:t>
      </w:r>
    </w:p>
    <w:p>
      <w:pPr>
        <w:pStyle w:val="BookText"/>
      </w:pPr>
      <w:r>
        <w:rPr>
          <w:rFonts w:ascii="IRNazanin" w:hAnsi="IRNazanin" w:eastAsia="IRNazanin" w:cs="IRNazanin"/>
          <w:lang w:bidi="fa-IR"/>
          <w:color w:val="111111"/>
          <w:sz w:val="28"/>
          <w:szCs w:val="28"/>
          <w:rtl/>
        </w:rPr>
        <w:t xml:space="preserve">دهدار عیانی، محمود بن محمد، ق 10 قمری</w:t>
      </w:r>
    </w:p>
    <w:p>
      <w:pPr>
        <w:pStyle w:val="BookText"/>
      </w:pPr>
      <w:r>
        <w:rPr>
          <w:rFonts w:ascii="Times New Roman" w:hAnsi="Times New Roman" w:eastAsia="Times New Roman" w:cs="Times New Roman"/>
          <w:lang w:val="en-US" w:bidi="en-US"/>
          <w:color w:val="111111"/>
          <w:sz w:val="28"/>
          <w:szCs w:val="28"/>
          <w:rtl/>
        </w:rPr>
        <w:t xml:space="preserve">dehdār-e ‘ayānī, mahmūd ebn-e mohammad (- 16c)</w:t>
      </w:r>
    </w:p>
    <w:p>
      <w:pPr>
        <w:pStyle w:val="BookText"/>
      </w:pPr>
      <w:r>
        <w:rPr>
          <w:rFonts w:ascii="IRNazanin" w:hAnsi="IRNazanin" w:eastAsia="IRNazanin" w:cs="IRNazanin"/>
          <w:lang w:bidi="fa-IR"/>
          <w:color w:val="111111"/>
          <w:sz w:val="28"/>
          <w:szCs w:val="28"/>
          <w:rtl/>
        </w:rPr>
        <w:t xml:space="preserve">کتابی است در علم جفر شامل یک «فاتحه» و پنج «فصل» و یک «خاتمه»: فاتحه در قواعد استخراج زبر و بینات و مطابقات آن؛ فصل 1. کیفیت مداخل و مراکز و موازین آن؛ 2. عملی از اعمال مداخل که متعلق به خائبه شمسی است به طریق انموذج، 3. بعضی از قواعد اعمال جفریه؛ 4. خاصیت بعضی از الواح عددی و تکسیری و اقسام آن؛ 5. طریق کتابت بعضی از صفحات جفر جامع جهت جلب منافع به طرز خاص؛ خاتمه در فواید متفرقه از اقسام این علم شریف.</w:t>
      </w:r>
    </w:p>
    <w:p>
      <w:pPr>
        <w:pStyle w:val="BookText"/>
      </w:pPr>
      <w:r>
        <w:rPr>
          <w:rFonts w:ascii="IRNazanin" w:hAnsi="IRNazanin" w:eastAsia="IRNazanin" w:cs="IRNazanin"/>
          <w:lang w:bidi="fa-IR"/>
          <w:color w:val="111111"/>
          <w:sz w:val="28"/>
          <w:szCs w:val="28"/>
          <w:rtl/>
        </w:rPr>
        <w:t xml:space="preserve">آغاز: بسمله الحمد لله العلى العادل الذي جعل قلوب العارفین معادن اسرار الزاهرة الاحدية و زین صدور العارفين بطوالع انوار الباهرة ... عنوان کتاب دیباچه این کتاب همایون القاب مطرز بطراز نام نامی و معزز با عزاز اسم سامی ... اما بعد مقرر این کلام در رنثار ... ابن محمد دهدار المتخلص بعیانی ... که مسماست بجوامع الفوائد في حصول المقاصد ...</w:t>
      </w:r>
    </w:p>
    <w:p>
      <w:pPr>
        <w:pStyle w:val="BookText"/>
      </w:pPr>
      <w:r>
        <w:rPr>
          <w:rFonts w:ascii="Amiri" w:hAnsi="Amiri" w:eastAsia="Amiri" w:cs="Amiri"/>
          <w:lang w:bidi="ar-SA"/>
          <w:color w:val="111111"/>
          <w:sz w:val="28"/>
          <w:szCs w:val="28"/>
          <w:rtl/>
        </w:rPr>
        <w:t xml:space="preserve">[الذريعة 67/5، الذريعة 67/5؛ دنا 1060/3].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معصومیه؛ شماره نسخه: 2/4/1 -6402</w:t>
      </w:r>
    </w:p>
    <w:p>
      <w:pPr>
        <w:pStyle w:val="BookText"/>
      </w:pPr>
      <w:r>
        <w:rPr>
          <w:rFonts w:ascii="IRNazanin" w:hAnsi="IRNazanin" w:eastAsia="IRNazanin" w:cs="IRNazanin"/>
          <w:lang w:bidi="fa-IR"/>
          <w:color w:val="111111"/>
          <w:sz w:val="28"/>
          <w:szCs w:val="28"/>
          <w:rtl/>
        </w:rPr>
        <w:t xml:space="preserve">خط: نستعلیق، بی کا، تا: قرن 12؛ کاغذ: سپاهانی، جلد: تیماج مشکی، 15 سطر، قطع: خشتی [آستانه قم: - 188].</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11121/2</w:t>
      </w:r>
    </w:p>
    <w:p>
      <w:pPr>
        <w:pStyle w:val="BookText"/>
      </w:pPr>
      <w:r>
        <w:rPr>
          <w:rFonts w:ascii="IRNazanin" w:hAnsi="IRNazanin" w:eastAsia="IRNazanin" w:cs="IRNazanin"/>
          <w:lang w:bidi="fa-IR"/>
          <w:color w:val="111111"/>
          <w:sz w:val="28"/>
          <w:szCs w:val="28"/>
          <w:rtl/>
        </w:rPr>
        <w:t xml:space="preserve">آغاز: برابر؛ انجام: و الا تسلط الله عليهم الملائكة المذكورون بایدیهم شواظ من نار.
</w:t>
      </w:r>
    </w:p>
    <w:p>
      <w:pPr>
        <w:sectPr>
          <w:footerReference w:type="default" r:id="rId978"/>
          <w:footnotePr>
            <w:numStart w:val="1"/>
            <w:numRestart w:val="eachPage"/>
          </w:footnotePr>
          <w:pgSz w:orient="portrait" w:w="11905.511811023622" w:h="16837.79527559055"/>
          <w:pgMar w:top="1440" w:right="1440" w:bottom="1440" w:left="1440" w:header="720" w:footer="720" w:gutter="0"/>
          <w:cols w:num="1" w:space="720"/>
        </w:sectPr>
      </w:pPr>
    </w:p>
    <w:bookmarkStart w:id="508" w:name="pg20375_230821"/>
    <w:bookmarkEnd w:id="508"/>
    <w:p>
      <w:pPr>
        <w:pStyle w:val="BookText"/>
      </w:pPr>
      <w:r>
        <w:rPr>
          <w:rFonts w:ascii="IRNazanin" w:hAnsi="IRNazanin" w:eastAsia="IRNazanin" w:cs="IRNazanin"/>
          <w:lang w:bidi="fa-IR"/>
          <w:color w:val="111111"/>
          <w:sz w:val="28"/>
          <w:szCs w:val="28"/>
          <w:rtl/>
        </w:rPr>
        <w:t xml:space="preserve">خط: نسخ، كا: معصوم بن حسین بروجردی، تا: 1244ق؛ کاغذ: فرنگی، 19گ (7 - 25)، 25 سطر، اندازه: 10/5</w:t>
      </w:r>
      <w:r>
        <w:rPr>
          <w:rFonts w:ascii="Times New Roman" w:hAnsi="Times New Roman" w:eastAsia="Times New Roman" w:cs="Times New Roman"/>
          <w:lang w:val="en-US" w:bidi="en-US"/>
          <w:color w:val="111111"/>
          <w:sz w:val="28"/>
          <w:szCs w:val="28"/>
          <w:rtl/>
        </w:rPr>
        <w:t xml:space="preserve">×16/5 </w:t>
      </w:r>
      <w:r>
        <w:rPr>
          <w:rFonts w:ascii="IRNazanin" w:hAnsi="IRNazanin" w:eastAsia="IRNazanin" w:cs="IRNazanin"/>
          <w:lang w:bidi="fa-IR"/>
          <w:color w:val="111111"/>
          <w:sz w:val="28"/>
          <w:szCs w:val="28"/>
          <w:rtl/>
        </w:rPr>
        <w:t xml:space="preserve">سم [ف: 28- 187].</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گلپایگانی؛ شماره نسخه: 7613/2 - 38/233</w:t>
      </w:r>
    </w:p>
    <w:p>
      <w:pPr>
        <w:pStyle w:val="BookText"/>
      </w:pPr>
      <w:r>
        <w:rPr>
          <w:rFonts w:ascii="IRNazanin" w:hAnsi="IRNazanin" w:eastAsia="IRNazanin" w:cs="IRNazanin"/>
          <w:lang w:bidi="fa-IR"/>
          <w:color w:val="111111"/>
          <w:sz w:val="28"/>
          <w:szCs w:val="28"/>
          <w:rtl/>
        </w:rPr>
        <w:t xml:space="preserve">آغاز: برابر؛ انجام: در هر باب زیاد ازین شرح وبسط خواهند بكتاب مفاتیح المغاليق که هم از تألیفات این کمینه است رجوع نمایند که آنجا بعضی از قواعد این علم به شرح و بسط بیان شده.</w:t>
      </w:r>
    </w:p>
    <w:p>
      <w:pPr>
        <w:pStyle w:val="BookText"/>
      </w:pPr>
      <w:r>
        <w:rPr>
          <w:rFonts w:ascii="IRNazanin" w:hAnsi="IRNazanin" w:eastAsia="IRNazanin" w:cs="IRNazanin"/>
          <w:lang w:bidi="fa-IR"/>
          <w:color w:val="111111"/>
          <w:sz w:val="28"/>
          <w:szCs w:val="28"/>
          <w:rtl/>
        </w:rPr>
        <w:t xml:space="preserve">خط: نستعلیق، بی کا، تا: 29 جمادی الثانی 1266؛ از روی خط شاگرد دهدار که او از خط دهدار نقل نموده؛ جلد: تیماج قهوه ای، 46 گ، 15 سطر، اندازه: 12</w:t>
      </w:r>
      <w:r>
        <w:rPr>
          <w:rFonts w:ascii="Times New Roman" w:hAnsi="Times New Roman" w:eastAsia="Times New Roman" w:cs="Times New Roman"/>
          <w:lang w:val="en-US" w:bidi="en-US"/>
          <w:color w:val="111111"/>
          <w:sz w:val="28"/>
          <w:szCs w:val="28"/>
          <w:rtl/>
        </w:rPr>
        <w:t xml:space="preserve">×20/5 </w:t>
      </w:r>
      <w:r>
        <w:rPr>
          <w:rFonts w:ascii="IRNazanin" w:hAnsi="IRNazanin" w:eastAsia="IRNazanin" w:cs="IRNazanin"/>
          <w:lang w:bidi="fa-IR"/>
          <w:color w:val="111111"/>
          <w:sz w:val="28"/>
          <w:szCs w:val="28"/>
          <w:rtl/>
        </w:rPr>
        <w:t xml:space="preserve">سم [ف: 3 - 1331].</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ملک؛ شماره نسخه: 3250/6</w:t>
      </w:r>
    </w:p>
    <w:p>
      <w:pPr>
        <w:pStyle w:val="BookText"/>
      </w:pPr>
      <w:r>
        <w:rPr>
          <w:rFonts w:ascii="IRNazanin" w:hAnsi="IRNazanin" w:eastAsia="IRNazanin" w:cs="IRNazanin"/>
          <w:lang w:bidi="fa-IR"/>
          <w:color w:val="111111"/>
          <w:sz w:val="28"/>
          <w:szCs w:val="28"/>
          <w:rtl/>
        </w:rPr>
        <w:t xml:space="preserve">آغاز: برابر؛ انجام: که از قاعده شرع قدم بیرون ننهی. و العهدة عليك و السلام علی من اتبع الهدی.</w:t>
      </w:r>
    </w:p>
    <w:p>
      <w:pPr>
        <w:pStyle w:val="BookText"/>
      </w:pPr>
      <w:r>
        <w:rPr>
          <w:rFonts w:ascii="IRNazanin" w:hAnsi="IRNazanin" w:eastAsia="IRNazanin" w:cs="IRNazanin"/>
          <w:lang w:bidi="fa-IR"/>
          <w:color w:val="111111"/>
          <w:sz w:val="28"/>
          <w:szCs w:val="28"/>
          <w:rtl/>
        </w:rPr>
        <w:t xml:space="preserve">خط: نستعلیق، بی کا، تا: قرن 13؛ کاغذ: پسته ای، جلد: رویه میشن زرد، 29 گ (113ر-141ر)، 15 سطر، اندازه: 14/5</w:t>
      </w:r>
      <w:r>
        <w:rPr>
          <w:rFonts w:ascii="Times New Roman" w:hAnsi="Times New Roman" w:eastAsia="Times New Roman" w:cs="Times New Roman"/>
          <w:lang w:val="en-US" w:bidi="en-US"/>
          <w:color w:val="111111"/>
          <w:sz w:val="28"/>
          <w:szCs w:val="28"/>
          <w:rtl/>
        </w:rPr>
        <w:t xml:space="preserve">×21/2 </w:t>
      </w:r>
      <w:r>
        <w:rPr>
          <w:rFonts w:ascii="IRNazanin" w:hAnsi="IRNazanin" w:eastAsia="IRNazanin" w:cs="IRNazanin"/>
          <w:lang w:bidi="fa-IR"/>
          <w:color w:val="111111"/>
          <w:sz w:val="28"/>
          <w:szCs w:val="28"/>
          <w:rtl/>
        </w:rPr>
        <w:t xml:space="preserve">سم [ف: 332-6].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مهدوی؛ شماره نسخه: 332/5</w:t>
      </w:r>
    </w:p>
    <w:p>
      <w:pPr>
        <w:pStyle w:val="BookText"/>
      </w:pPr>
      <w:r>
        <w:rPr>
          <w:rFonts w:ascii="IRNazanin" w:hAnsi="IRNazanin" w:eastAsia="IRNazanin" w:cs="IRNazanin"/>
          <w:lang w:bidi="fa-IR"/>
          <w:color w:val="111111"/>
          <w:sz w:val="28"/>
          <w:szCs w:val="28"/>
          <w:rtl/>
        </w:rPr>
        <w:t xml:space="preserve">در پنج فصل و خاتمه ؛ خط: نستعلیق، بی کا، تا:قرن 13 [نشریه: 2- 112].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تهران؛ ملی؛ شماره نسخه: 18712</w:t>
      </w:r>
    </w:p>
    <w:p>
      <w:pPr>
        <w:pStyle w:val="BookText"/>
      </w:pPr>
      <w:r>
        <w:rPr>
          <w:rFonts w:ascii="IRNazanin" w:hAnsi="IRNazanin" w:eastAsia="IRNazanin" w:cs="IRNazanin"/>
          <w:lang w:bidi="fa-IR"/>
          <w:color w:val="111111"/>
          <w:sz w:val="28"/>
          <w:szCs w:val="28"/>
          <w:rtl/>
        </w:rPr>
        <w:t xml:space="preserve">بی کا، بی تا انتقالی از کتابخانه پهلوی - مجموعه نوازی؛ 35 گ، اندازه: 22/6</w:t>
      </w:r>
      <w:r>
        <w:rPr>
          <w:rFonts w:ascii="Times New Roman" w:hAnsi="Times New Roman" w:eastAsia="Times New Roman" w:cs="Times New Roman"/>
          <w:lang w:val="en-US" w:bidi="en-US"/>
          <w:color w:val="111111"/>
          <w:sz w:val="28"/>
          <w:szCs w:val="28"/>
          <w:rtl/>
        </w:rPr>
        <w:t xml:space="preserve">×35/9 </w:t>
      </w:r>
      <w:r>
        <w:rPr>
          <w:rFonts w:ascii="IRNazanin" w:hAnsi="IRNazanin" w:eastAsia="IRNazanin" w:cs="IRNazanin"/>
          <w:lang w:bidi="fa-IR"/>
          <w:color w:val="111111"/>
          <w:sz w:val="28"/>
          <w:szCs w:val="28"/>
          <w:rtl/>
        </w:rPr>
        <w:t xml:space="preserve">سم [رایانه].</w:t>
      </w:r>
    </w:p>
    <w:p>
      <w:pPr>
        <w:pStyle w:val="Heading3"/>
      </w:pPr>
      <w:bookmarkStart w:id="2281" w:name="_Toc1764"/>
      <w:r>
        <w:t>• الجوامع في البول = الأبوال = جوامع کتاب جالينوس في البول / طب / عربی</w:t>
      </w:r>
      <w:bookmarkEnd w:id="2281"/>
    </w:p>
    <w:p>
      <w:pPr>
        <w:pStyle w:val="BookText"/>
      </w:pPr>
      <w:r>
        <w:rPr>
          <w:rFonts w:ascii="Times New Roman" w:hAnsi="Times New Roman" w:eastAsia="Times New Roman" w:cs="Times New Roman"/>
          <w:lang w:val="en-US" w:bidi="en-US"/>
          <w:color w:val="111111"/>
          <w:sz w:val="28"/>
          <w:szCs w:val="28"/>
          <w:rtl/>
        </w:rPr>
        <w:t xml:space="preserve">al-jawāmi' fi-l bawl = al-abwāl = jawāmi“-u k.-i jālīnūs fi-1 bawl</w:t>
      </w:r>
    </w:p>
    <w:p>
      <w:pPr>
        <w:pStyle w:val="BookText"/>
      </w:pPr>
      <w:r>
        <w:rPr>
          <w:rFonts w:ascii="IRNazanin" w:hAnsi="IRNazanin" w:eastAsia="IRNazanin" w:cs="IRNazanin"/>
          <w:lang w:bidi="fa-IR"/>
          <w:color w:val="111111"/>
          <w:sz w:val="28"/>
          <w:szCs w:val="28"/>
          <w:rtl/>
        </w:rPr>
        <w:t xml:space="preserve">جالینوس، 129 - 199 میلادی</w:t>
      </w:r>
    </w:p>
    <w:p>
      <w:pPr>
        <w:pStyle w:val="BookText"/>
      </w:pPr>
      <w:r>
        <w:rPr>
          <w:rFonts w:ascii="Times New Roman" w:hAnsi="Times New Roman" w:eastAsia="Times New Roman" w:cs="Times New Roman"/>
          <w:lang w:val="en-US" w:bidi="en-US"/>
          <w:color w:val="111111"/>
          <w:sz w:val="28"/>
          <w:szCs w:val="28"/>
          <w:rtl/>
        </w:rPr>
        <w:t xml:space="preserve">(199 - 129) jalinus</w:t>
      </w:r>
    </w:p>
    <w:p>
      <w:pPr>
        <w:pStyle w:val="BookText"/>
      </w:pPr>
      <w:r>
        <w:rPr>
          <w:rFonts w:ascii="IRNazanin" w:hAnsi="IRNazanin" w:eastAsia="IRNazanin" w:cs="IRNazanin"/>
          <w:lang w:bidi="fa-IR"/>
          <w:color w:val="111111"/>
          <w:sz w:val="28"/>
          <w:szCs w:val="28"/>
          <w:rtl/>
        </w:rPr>
        <w:t xml:space="preserve">مترجم: اسحاق بن حنین 215 - 298 قمری.</w:t>
      </w:r>
    </w:p>
    <w:p>
      <w:pPr>
        <w:pStyle w:val="BookText"/>
      </w:pPr>
      <w:r>
        <w:rPr>
          <w:rFonts w:ascii="IRNazanin" w:hAnsi="IRNazanin" w:eastAsia="IRNazanin" w:cs="IRNazanin"/>
          <w:lang w:bidi="fa-IR"/>
          <w:color w:val="111111"/>
          <w:sz w:val="28"/>
          <w:szCs w:val="28"/>
          <w:rtl/>
        </w:rPr>
        <w:t xml:space="preserve">در شمار مؤلفات جالینوس یا تفاسیر او بر آثار بقراط، از کتابی با این نام یاد نشده (به فهرست ابن النديم، ابن القفطی، ابن ابی اصیبعه و بروکلمان رجوع شد)؛ در شمار جوامع علمای اسکندرانی رساله ای به این نام نیست و همچنین در جوامع ابوالفرح بن عبدالله طبیب مسیحی معاصر ابن سینا. در جلد یکم از مقاله اولی از کتاب البحران جالینوس و جوامع آن از ابوالفرج و از اسکندرانیان، درباره بول و اقسام و الوان آن به تفصیل سخن رفته اما با رساله حاضر مشابه نیست. در نسخه حاضر اقسام بولها در شکل های مانند قاروره نشان داده شده؛ این نام در میان آثار اسحاق بن حنین نیز نیامده است.</w:t>
      </w:r>
    </w:p>
    <w:p>
      <w:pPr>
        <w:pStyle w:val="BookText"/>
      </w:pPr>
      <w:r>
        <w:rPr>
          <w:rFonts w:ascii="IRNazanin" w:hAnsi="IRNazanin" w:eastAsia="IRNazanin" w:cs="IRNazanin"/>
          <w:lang w:bidi="fa-IR"/>
          <w:color w:val="111111"/>
          <w:sz w:val="28"/>
          <w:szCs w:val="28"/>
          <w:rtl/>
        </w:rPr>
        <w:t xml:space="preserve">آغاز: بسمله جوامع کتاب جالینوس في البول الاشياء التي بها كون الانسان ثلاثه كلها حارة الدم و الروح و المني و هذه الثلاثه في الصبيان كثير المقدار آغاز: بسملة، قال الفاضل جالینوس: الأشياء التي يتم بها كون</w:t>
      </w:r>
    </w:p>
    <w:p>
      <w:pPr>
        <w:pStyle w:val="BookText"/>
      </w:pPr>
      <w:r>
        <w:rPr>
          <w:rFonts w:ascii="Amiri" w:hAnsi="Amiri" w:eastAsia="Amiri" w:cs="Amiri"/>
          <w:lang w:bidi="ar-SA"/>
          <w:color w:val="111111"/>
          <w:sz w:val="28"/>
          <w:szCs w:val="28"/>
          <w:rtl/>
        </w:rPr>
        <w:t xml:space="preserve">جوامع الفصول - الجوامع في 969</w:t>
      </w:r>
    </w:p>
    <w:p>
      <w:pPr>
        <w:pStyle w:val="BookText"/>
      </w:pPr>
      <w:r>
        <w:rPr>
          <w:rFonts w:ascii="IRNazanin" w:hAnsi="IRNazanin" w:eastAsia="IRNazanin" w:cs="IRNazanin"/>
          <w:lang w:bidi="fa-IR"/>
          <w:color w:val="111111"/>
          <w:sz w:val="28"/>
          <w:szCs w:val="28"/>
          <w:rtl/>
        </w:rPr>
        <w:t xml:space="preserve">الإنسان ثلاثة و كلها حارة الدم و الروح و المني و هي في الصبيان كثيرة المقدار و لذلك قال ابقراط: الحار الطبيعي في الصبیان کثیر ... .</w:t>
      </w:r>
    </w:p>
    <w:p>
      <w:pPr>
        <w:pStyle w:val="BookText"/>
      </w:pPr>
      <w:r>
        <w:rPr>
          <w:rFonts w:ascii="Amiri" w:hAnsi="Amiri" w:eastAsia="Amiri" w:cs="Amiri"/>
          <w:lang w:bidi="ar-SA"/>
          <w:color w:val="111111"/>
          <w:sz w:val="28"/>
          <w:szCs w:val="28"/>
          <w:rtl/>
        </w:rPr>
        <w:t xml:space="preserve">انجام: آن طبايعهم رطبة بسبب اللبن و ليس فيهم حرارة صفراوية يتغير البول و تركنا ذلك لهذا السبب، تمت.</w:t>
      </w:r>
    </w:p>
    <w:p>
      <w:pPr>
        <w:pStyle w:val="BookText"/>
      </w:pPr>
      <w:r>
        <w:rPr>
          <w:rFonts w:ascii="Amiri" w:hAnsi="Amiri" w:eastAsia="Amiri" w:cs="Amiri"/>
          <w:lang w:bidi="ar-SA"/>
          <w:color w:val="111111"/>
          <w:sz w:val="28"/>
          <w:szCs w:val="28"/>
          <w:rtl/>
        </w:rPr>
        <w:t xml:space="preserve">[المخطوطات العربيه 288:5؛ دنا 1060/3].</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IRNazanin" w:hAnsi="IRNazanin" w:eastAsia="IRNazanin" w:cs="IRNazanin"/>
          <w:lang w:bidi="fa-IR"/>
          <w:color w:val="111111"/>
          <w:sz w:val="28"/>
          <w:szCs w:val="28"/>
          <w:rtl/>
        </w:rPr>
        <w:t xml:space="preserve">1- الجوامع في البول (ترجمه) = الأبوال (ترجمه) = جوامع کتاب جالينوس في البول (ترجمه)؛ جالینوس (129-199).</w:t>
      </w:r>
    </w:p>
    <w:p>
      <w:pPr>
        <w:pStyle w:val="BookText"/>
      </w:pPr>
      <w:r>
        <w:rPr>
          <w:rFonts w:ascii="IRNazanin" w:hAnsi="IRNazanin" w:eastAsia="IRNazanin" w:cs="IRNazanin"/>
          <w:lang w:bidi="fa-IR"/>
          <w:color w:val="111111"/>
          <w:sz w:val="28"/>
          <w:szCs w:val="28"/>
          <w:rtl/>
        </w:rPr>
        <w:t xml:space="preserve">2- تفسیر کتاب البول.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گوهرشاد؛ شماره نسخه: 2/ 760</w:t>
      </w:r>
    </w:p>
    <w:p>
      <w:pPr>
        <w:pStyle w:val="BookText"/>
      </w:pPr>
      <w:r>
        <w:rPr>
          <w:rFonts w:ascii="IRNazanin" w:hAnsi="IRNazanin" w:eastAsia="IRNazanin" w:cs="IRNazanin"/>
          <w:lang w:bidi="fa-IR"/>
          <w:color w:val="111111"/>
          <w:sz w:val="28"/>
          <w:szCs w:val="28"/>
          <w:rtl/>
        </w:rPr>
        <w:t xml:space="preserve">آغاز: برابر، انجام: حاضر تحت العلة بعضها ببعض و الله يعلم بجميع ذلک. تمت جوامع الكتاب..</w:t>
      </w:r>
    </w:p>
    <w:p>
      <w:pPr>
        <w:pStyle w:val="BookText"/>
      </w:pPr>
      <w:r>
        <w:rPr>
          <w:rFonts w:ascii="IRNazanin" w:hAnsi="IRNazanin" w:eastAsia="IRNazanin" w:cs="IRNazanin"/>
          <w:lang w:bidi="fa-IR"/>
          <w:color w:val="111111"/>
          <w:sz w:val="28"/>
          <w:szCs w:val="28"/>
          <w:rtl/>
        </w:rPr>
        <w:t xml:space="preserve">مقالی است در شش صفحه در بول و اقسام رنگ های آن و طبیعت و علامات و علت آن با تصویرها و نموداری؛ خط: نسخ، بی کا، تا: قرن 12؛ وصیت نامه محسن بن محمد تربیتی در اصفهان مورخ 1220ق یا 1022ق؟؟ کاغذ: اصفهانی، جلد: تیماج مشکی، 4 گ (104-107)، 23 سطر، اندازه: 20</w:t>
      </w:r>
      <w:r>
        <w:rPr>
          <w:rFonts w:ascii="Times New Roman" w:hAnsi="Times New Roman" w:eastAsia="Times New Roman" w:cs="Times New Roman"/>
          <w:lang w:val="en-US" w:bidi="en-US"/>
          <w:color w:val="111111"/>
          <w:sz w:val="28"/>
          <w:szCs w:val="28"/>
          <w:rtl/>
        </w:rPr>
        <w:t xml:space="preserve">x13/5 </w:t>
      </w:r>
      <w:r>
        <w:rPr>
          <w:rFonts w:ascii="IRNazanin" w:hAnsi="IRNazanin" w:eastAsia="IRNazanin" w:cs="IRNazanin"/>
          <w:lang w:bidi="fa-IR"/>
          <w:color w:val="111111"/>
          <w:sz w:val="28"/>
          <w:szCs w:val="28"/>
          <w:rtl/>
        </w:rPr>
        <w:t xml:space="preserve">سم [ف: 2 - 769].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6392/2</w:t>
      </w:r>
    </w:p>
    <w:p>
      <w:pPr>
        <w:pStyle w:val="BookText"/>
      </w:pPr>
      <w:r>
        <w:rPr>
          <w:rFonts w:ascii="IRNazanin" w:hAnsi="IRNazanin" w:eastAsia="IRNazanin" w:cs="IRNazanin"/>
          <w:lang w:bidi="fa-IR"/>
          <w:color w:val="111111"/>
          <w:sz w:val="28"/>
          <w:szCs w:val="28"/>
          <w:rtl/>
        </w:rPr>
        <w:t xml:space="preserve">آغاز و انجام: برابر؛ تمت المقاله لجالینوس على يداقل العباد محمد تقي الطبيب ... سنه 1246.</w:t>
      </w:r>
    </w:p>
    <w:p>
      <w:pPr>
        <w:pStyle w:val="BookText"/>
      </w:pPr>
      <w:r>
        <w:rPr>
          <w:rFonts w:ascii="IRNazanin" w:hAnsi="IRNazanin" w:eastAsia="IRNazanin" w:cs="IRNazanin"/>
          <w:lang w:bidi="fa-IR"/>
          <w:color w:val="111111"/>
          <w:sz w:val="28"/>
          <w:szCs w:val="28"/>
          <w:rtl/>
        </w:rPr>
        <w:t xml:space="preserve">كان محمد تقی طبیب، تا: 1246 ق کاغذ: فرنگی، جلد: تیماج قرمز، 5 ص (357-361)، 18 و 24 سطر، اندازه: 21</w:t>
      </w:r>
      <w:r>
        <w:rPr>
          <w:rFonts w:ascii="Times New Roman" w:hAnsi="Times New Roman" w:eastAsia="Times New Roman" w:cs="Times New Roman"/>
          <w:lang w:val="en-US" w:bidi="en-US"/>
          <w:color w:val="111111"/>
          <w:sz w:val="28"/>
          <w:szCs w:val="28"/>
          <w:rtl/>
        </w:rPr>
        <w:t xml:space="preserve">×31 </w:t>
      </w:r>
      <w:r>
        <w:rPr>
          <w:rFonts w:ascii="IRNazanin" w:hAnsi="IRNazanin" w:eastAsia="IRNazanin" w:cs="IRNazanin"/>
          <w:lang w:bidi="fa-IR"/>
          <w:color w:val="111111"/>
          <w:sz w:val="28"/>
          <w:szCs w:val="28"/>
          <w:rtl/>
        </w:rPr>
        <w:t xml:space="preserve">سم [ف: 19- 502].</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مرعشی؛ شماره نسخه: 1543616</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شکسته نستعلیق، کا: حسین بن علی محمد رشتی شهیر به متطبب، تا قرن 13؛ جان شیراز؛ محشی؛ افزودگی هایی در موضوع طب به نقل از کتاب اختیارات بدیعی پس از پایان آمده؛ کاغذ: فرنگی، 4 گ (254-257)، 19 سطر، اندازه: 9</w:t>
      </w:r>
      <w:r>
        <w:rPr>
          <w:rFonts w:ascii="Times New Roman" w:hAnsi="Times New Roman" w:eastAsia="Times New Roman" w:cs="Times New Roman"/>
          <w:lang w:val="en-US" w:bidi="en-US"/>
          <w:color w:val="111111"/>
          <w:sz w:val="28"/>
          <w:szCs w:val="28"/>
          <w:rtl/>
        </w:rPr>
        <w:t xml:space="preserve">×14 </w:t>
      </w:r>
      <w:r>
        <w:rPr>
          <w:rFonts w:ascii="IRNazanin" w:hAnsi="IRNazanin" w:eastAsia="IRNazanin" w:cs="IRNazanin"/>
          <w:lang w:bidi="fa-IR"/>
          <w:color w:val="111111"/>
          <w:sz w:val="28"/>
          <w:szCs w:val="28"/>
          <w:rtl/>
        </w:rPr>
        <w:t xml:space="preserve">سم [ف: 39 - 230].</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تهران؛ دائرة المعارف، شماره نسخه: 338/2</w:t>
      </w:r>
    </w:p>
    <w:p>
      <w:pPr>
        <w:pStyle w:val="BookText"/>
      </w:pPr>
      <w:r>
        <w:rPr>
          <w:rFonts w:ascii="Amiri" w:hAnsi="Amiri" w:eastAsia="Amiri" w:cs="Amiri"/>
          <w:lang w:bidi="ar-SA"/>
          <w:color w:val="111111"/>
          <w:sz w:val="28"/>
          <w:szCs w:val="28"/>
          <w:rtl/>
        </w:rPr>
        <w:t xml:space="preserve">آغاز و انجام: برابر؛ تمت الكتاب الجوامع لجالينوس في البول، ترجمة اسحاق بن حنين رحمه الله.</w:t>
      </w:r>
    </w:p>
    <w:p>
      <w:pPr>
        <w:pStyle w:val="BookText"/>
      </w:pPr>
      <w:r>
        <w:rPr>
          <w:rFonts w:ascii="IRNazanin" w:hAnsi="IRNazanin" w:eastAsia="IRNazanin" w:cs="IRNazanin"/>
          <w:lang w:bidi="fa-IR"/>
          <w:color w:val="111111"/>
          <w:sz w:val="28"/>
          <w:szCs w:val="28"/>
          <w:rtl/>
        </w:rPr>
        <w:t xml:space="preserve">خط: نستعلیق تحریری، بی کا، تا: آغاز قرن 13؛ به دنبال بحر الجواهر في حل اللغات السائرة؛ 6 گ (213-218پ)، اندازه: 20/5</w:t>
      </w:r>
      <w:r>
        <w:rPr>
          <w:rFonts w:ascii="Times New Roman" w:hAnsi="Times New Roman" w:eastAsia="Times New Roman" w:cs="Times New Roman"/>
          <w:lang w:val="en-US" w:bidi="en-US"/>
          <w:color w:val="111111"/>
          <w:sz w:val="28"/>
          <w:szCs w:val="28"/>
          <w:rtl/>
        </w:rPr>
        <w:t xml:space="preserve">x13 </w:t>
      </w:r>
      <w:r>
        <w:rPr>
          <w:rFonts w:ascii="IRNazanin" w:hAnsi="IRNazanin" w:eastAsia="IRNazanin" w:cs="IRNazanin"/>
          <w:lang w:bidi="fa-IR"/>
          <w:color w:val="111111"/>
          <w:sz w:val="28"/>
          <w:szCs w:val="28"/>
          <w:rtl/>
        </w:rPr>
        <w:t xml:space="preserve">سم [ف: 1- 79].</w:t>
      </w:r>
    </w:p>
    <w:p>
      <w:pPr>
        <w:pStyle w:val="Heading3"/>
      </w:pPr>
      <w:bookmarkStart w:id="2282" w:name="_Toc1765"/>
      <w:r>
        <w:t>• الجوامع في البول (ترجمه) = الأبوال (ترجمه) = جوامع کتاب جالینوس في البول (ترجمه) / طب / فارسی</w:t>
      </w:r>
      <w:bookmarkEnd w:id="2282"/>
    </w:p>
    <w:p>
      <w:pPr>
        <w:pStyle w:val="BookText"/>
      </w:pPr>
      <w:r>
        <w:rPr>
          <w:rFonts w:ascii="Times New Roman" w:hAnsi="Times New Roman" w:eastAsia="Times New Roman" w:cs="Times New Roman"/>
          <w:lang w:val="en-US" w:bidi="en-US"/>
          <w:color w:val="111111"/>
          <w:sz w:val="28"/>
          <w:szCs w:val="28"/>
          <w:rtl/>
        </w:rPr>
        <w:t xml:space="preserve">al-jawāmi“ fi-l bawl (t.) = al-abwāl (t.) = jawāmiR-u k.-i jālīnūs fi-l bawl</w:t>
      </w:r>
    </w:p>
    <w:p>
      <w:pPr>
        <w:pStyle w:val="BookText"/>
      </w:pPr>
      <w:r>
        <w:rPr>
          <w:rFonts w:ascii="IRNazanin" w:hAnsi="IRNazanin" w:eastAsia="IRNazanin" w:cs="IRNazanin"/>
          <w:lang w:bidi="fa-IR"/>
          <w:color w:val="111111"/>
          <w:sz w:val="28"/>
          <w:szCs w:val="28"/>
          <w:rtl/>
        </w:rPr>
        <w:t xml:space="preserve">جالینوس، 129 - 199 میلادی
</w:t>
      </w:r>
    </w:p>
    <w:p>
      <w:pPr>
        <w:sectPr>
          <w:footerReference w:type="default" r:id="rId979"/>
          <w:footnotePr>
            <w:numStart w:val="1"/>
            <w:numRestart w:val="eachPage"/>
          </w:footnotePr>
          <w:pgSz w:orient="portrait" w:w="11905.511811023622" w:h="16837.79527559055"/>
          <w:pgMar w:top="1440" w:right="1440" w:bottom="1440" w:left="1440" w:header="720" w:footer="720" w:gutter="0"/>
          <w:cols w:num="1" w:space="720"/>
        </w:sectPr>
      </w:pPr>
    </w:p>
    <w:bookmarkStart w:id="509" w:name="pg20375_230822"/>
    <w:bookmarkEnd w:id="509"/>
    <w:p>
      <w:pPr>
        <w:pStyle w:val="BookText"/>
      </w:pPr>
      <w:r>
        <w:rPr>
          <w:rFonts w:ascii="Times New Roman" w:hAnsi="Times New Roman" w:eastAsia="Times New Roman" w:cs="Times New Roman"/>
          <w:lang w:val="en-US" w:bidi="en-US"/>
          <w:color w:val="111111"/>
          <w:sz w:val="28"/>
          <w:szCs w:val="28"/>
          <w:rtl/>
        </w:rPr>
        <w:t xml:space="preserve">(199 - 129) jalinus</w:t>
      </w:r>
    </w:p>
    <w:p>
      <w:pPr>
        <w:pStyle w:val="BookText"/>
      </w:pPr>
      <w:r>
        <w:rPr>
          <w:rFonts w:ascii="IRNazanin" w:hAnsi="IRNazanin" w:eastAsia="IRNazanin" w:cs="IRNazanin"/>
          <w:lang w:bidi="fa-IR"/>
          <w:color w:val="111111"/>
          <w:sz w:val="28"/>
          <w:szCs w:val="28"/>
          <w:rtl/>
        </w:rPr>
        <w:t xml:space="preserve">وابسته به: الجوامع في البول = الأبوال = جوامع کتاب جالینوس في البول؛ جالینوس (129- 199).</w:t>
      </w:r>
    </w:p>
    <w:p>
      <w:pPr>
        <w:pStyle w:val="BookText"/>
      </w:pPr>
      <w:r>
        <w:rPr>
          <w:rFonts w:ascii="IRNazanin" w:hAnsi="IRNazanin" w:eastAsia="IRNazanin" w:cs="IRNazanin"/>
          <w:lang w:bidi="fa-IR"/>
          <w:color w:val="111111"/>
          <w:sz w:val="28"/>
          <w:szCs w:val="28"/>
          <w:rtl/>
        </w:rPr>
        <w:t xml:space="preserve">ترجمه رسائل دلائل البول منسوب به جالینوس؛ و مترجم و یا مترجمان آن معلوم نیست.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42007</w:t>
      </w:r>
    </w:p>
    <w:p>
      <w:pPr>
        <w:pStyle w:val="BookText"/>
      </w:pPr>
      <w:r>
        <w:rPr>
          <w:rFonts w:ascii="IRNazanin" w:hAnsi="IRNazanin" w:eastAsia="IRNazanin" w:cs="IRNazanin"/>
          <w:lang w:bidi="fa-IR"/>
          <w:color w:val="111111"/>
          <w:sz w:val="28"/>
          <w:szCs w:val="28"/>
          <w:rtl/>
        </w:rPr>
        <w:t xml:space="preserve">آغاز: بسمله. ترجمه رساله جالینوس که در بول گفته اند بنیاد انسان که سه چیز ایت جميع حار است من (منی) و روح [و] دم این هر سه چیز که تفصيل آن بالا گذشت بقول بقراط در صبیان زیاده است و شبان و کهول معتدل؛ انجام: بول صبيان ... بول النساء رقيق مایل به صفا و قوام آن ... و بالای آن کف مستدير یعنی گرد [شكل] ید، کف گرد، سفید و صاف و رقیق سفل ته نشین، بول زن حامله و غیره.</w:t>
      </w:r>
    </w:p>
    <w:p>
      <w:pPr>
        <w:pStyle w:val="BookText"/>
      </w:pPr>
      <w:r>
        <w:rPr>
          <w:rFonts w:ascii="IRNazanin" w:hAnsi="IRNazanin" w:eastAsia="IRNazanin" w:cs="IRNazanin"/>
          <w:lang w:bidi="fa-IR"/>
          <w:color w:val="111111"/>
          <w:sz w:val="28"/>
          <w:szCs w:val="28"/>
          <w:rtl/>
        </w:rPr>
        <w:t xml:space="preserve">خط: نستعلیق، كا: سید ذوالفقار علی بن سید عصمت الله، تان 1268ق؛ افتادگی: انجام؛ اهدایی: رهبری، اردیبهشت 1386؛ کاغذ: حنایی فرنگی، جلد: تیماج عنابی، 4 گ، 17 سطر، اندازه: 18</w:t>
      </w:r>
      <w:r>
        <w:rPr>
          <w:rFonts w:ascii="Times New Roman" w:hAnsi="Times New Roman" w:eastAsia="Times New Roman" w:cs="Times New Roman"/>
          <w:lang w:val="en-US" w:bidi="en-US"/>
          <w:color w:val="111111"/>
          <w:sz w:val="28"/>
          <w:szCs w:val="28"/>
          <w:rtl/>
        </w:rPr>
        <w:t xml:space="preserve">×30/5 </w:t>
      </w:r>
      <w:r>
        <w:rPr>
          <w:rFonts w:ascii="IRNazanin" w:hAnsi="IRNazanin" w:eastAsia="IRNazanin" w:cs="IRNazanin"/>
          <w:lang w:bidi="fa-IR"/>
          <w:color w:val="111111"/>
          <w:sz w:val="28"/>
          <w:szCs w:val="28"/>
          <w:rtl/>
        </w:rPr>
        <w:t xml:space="preserve">سم [اهدائی رهبر: 9 - 256].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مجلس؛ شماره نسخه: 6891/1</w:t>
      </w:r>
    </w:p>
    <w:p>
      <w:pPr>
        <w:pStyle w:val="BookText"/>
      </w:pPr>
      <w:r>
        <w:rPr>
          <w:rFonts w:ascii="IRNazanin" w:hAnsi="IRNazanin" w:eastAsia="IRNazanin" w:cs="IRNazanin"/>
          <w:lang w:bidi="fa-IR"/>
          <w:color w:val="111111"/>
          <w:sz w:val="28"/>
          <w:szCs w:val="28"/>
          <w:rtl/>
        </w:rPr>
        <w:t xml:space="preserve">آغاز: ترجمه رساله جالینوس در بیان بول گفته بدانکه بنیاد انسان بر سه چیز است و جميع حار دم روح و هر سه چیز به قول بقراط در صبيان زیاده است و در شبان و کهول معتدل؛ انجام: بول حمی ... گردیده شود قلیل سرخ و تیره پس ... خواهد ماند.</w:t>
      </w:r>
    </w:p>
    <w:p>
      <w:pPr>
        <w:pStyle w:val="BookText"/>
      </w:pPr>
      <w:r>
        <w:rPr>
          <w:rFonts w:ascii="IRNazanin" w:hAnsi="IRNazanin" w:eastAsia="IRNazanin" w:cs="IRNazanin"/>
          <w:lang w:bidi="fa-IR"/>
          <w:color w:val="111111"/>
          <w:sz w:val="28"/>
          <w:szCs w:val="28"/>
          <w:rtl/>
        </w:rPr>
        <w:t xml:space="preserve">خط: نستعلیق هندی، كا: عباس، بی تا؛ محشی، یادداشتی به سال 1269ق و چند یادداشت پزشکی متفرقه و تاریخ وفات شیخ صفدر علی به سال 1252ق و تاریخ خلعت قطب الدین حسن خان به سال 1252ق؛ جلد: تیماج مشکی، 5 گ (آپدر)، اندازه: 16</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20 - 324].</w:t>
      </w:r>
    </w:p>
    <w:p>
      <w:pPr>
        <w:pStyle w:val="Heading3"/>
      </w:pPr>
      <w:bookmarkStart w:id="2283" w:name="_Toc1766"/>
      <w:r>
        <w:t>• الجوامع في بيان بعض الاصطلاحات النجومية و الهيوية / هیئت / فارسی</w:t>
      </w:r>
      <w:bookmarkEnd w:id="2283"/>
    </w:p>
    <w:p>
      <w:pPr>
        <w:pStyle w:val="BookText"/>
      </w:pPr>
      <w:r>
        <w:rPr>
          <w:rFonts w:ascii="Times New Roman" w:hAnsi="Times New Roman" w:eastAsia="Times New Roman" w:cs="Times New Roman"/>
          <w:lang w:val="en-US" w:bidi="en-US"/>
          <w:color w:val="111111"/>
          <w:sz w:val="28"/>
          <w:szCs w:val="28"/>
          <w:rtl/>
        </w:rPr>
        <w:t xml:space="preserve">al-javāme' fī bayān-e baʻz-el estelāhāt-en nojāmīya va 1 hayavīyya</w:t>
      </w:r>
    </w:p>
    <w:p>
      <w:pPr>
        <w:pStyle w:val="BookText"/>
      </w:pPr>
      <w:r>
        <w:rPr>
          <w:rFonts w:ascii="IRNazanin" w:hAnsi="IRNazanin" w:eastAsia="IRNazanin" w:cs="IRNazanin"/>
          <w:lang w:bidi="fa-IR"/>
          <w:color w:val="111111"/>
          <w:sz w:val="28"/>
          <w:szCs w:val="28"/>
          <w:rtl/>
        </w:rPr>
        <w:t xml:space="preserve">طبری، محمد کاظم بن رضا، ق13 قمری</w:t>
      </w:r>
    </w:p>
    <w:p>
      <w:pPr>
        <w:pStyle w:val="BookText"/>
      </w:pPr>
      <w:r>
        <w:rPr>
          <w:rFonts w:ascii="Times New Roman" w:hAnsi="Times New Roman" w:eastAsia="Times New Roman" w:cs="Times New Roman"/>
          <w:lang w:val="en-US" w:bidi="en-US"/>
          <w:color w:val="111111"/>
          <w:sz w:val="28"/>
          <w:szCs w:val="28"/>
          <w:rtl/>
        </w:rPr>
        <w:t xml:space="preserve">tabarī, mohammad kāzem ebn-e rezā (- 19c)</w:t>
      </w:r>
    </w:p>
    <w:p>
      <w:pPr>
        <w:pStyle w:val="BookText"/>
      </w:pPr>
      <w:r>
        <w:rPr>
          <w:rFonts w:ascii="IRNazanin" w:hAnsi="IRNazanin" w:eastAsia="IRNazanin" w:cs="IRNazanin"/>
          <w:lang w:bidi="fa-IR"/>
          <w:color w:val="111111"/>
          <w:sz w:val="28"/>
          <w:szCs w:val="28"/>
          <w:rtl/>
        </w:rPr>
        <w:t xml:space="preserve">تاریخ تألیف: ربيع الأول 1263ق.</w:t>
      </w:r>
    </w:p>
    <w:p>
      <w:pPr>
        <w:pStyle w:val="BookText"/>
      </w:pPr>
      <w:r>
        <w:rPr>
          <w:rFonts w:ascii="IRNazanin" w:hAnsi="IRNazanin" w:eastAsia="IRNazanin" w:cs="IRNazanin"/>
          <w:lang w:bidi="fa-IR"/>
          <w:color w:val="111111"/>
          <w:sz w:val="28"/>
          <w:szCs w:val="28"/>
          <w:rtl/>
        </w:rPr>
        <w:t xml:space="preserve">در 150 بند.</w:t>
      </w:r>
    </w:p>
    <w:p>
      <w:pPr>
        <w:pStyle w:val="BookText"/>
      </w:pPr>
      <w:r>
        <w:rPr>
          <w:rFonts w:ascii="IRNazanin" w:hAnsi="IRNazanin" w:eastAsia="IRNazanin" w:cs="IRNazanin"/>
          <w:lang w:bidi="fa-IR"/>
          <w:color w:val="111111"/>
          <w:sz w:val="28"/>
          <w:szCs w:val="28"/>
          <w:rtl/>
        </w:rPr>
        <w:t xml:space="preserve">تهران، دانشگاه؛ شماره نسخه: 1432/2</w:t>
      </w:r>
    </w:p>
    <w:p>
      <w:pPr>
        <w:pStyle w:val="BookText"/>
      </w:pPr>
      <w:r>
        <w:rPr>
          <w:rFonts w:ascii="IRNazanin" w:hAnsi="IRNazanin" w:eastAsia="IRNazanin" w:cs="IRNazanin"/>
          <w:lang w:bidi="fa-IR"/>
          <w:color w:val="111111"/>
          <w:sz w:val="28"/>
          <w:szCs w:val="28"/>
          <w:rtl/>
        </w:rPr>
        <w:t xml:space="preserve">نسخه اصل: نسخه آقای حسن نراقی؛ كا: محمد بن محمد باقر کاشانی، تا: دوشنبه 5 ربیع الثانی 1282 ق [فیلمها ف: 1 - 600].</w:t>
      </w:r>
    </w:p>
    <w:p>
      <w:pPr>
        <w:pStyle w:val="BookText"/>
      </w:pPr>
      <w:r>
        <w:rPr>
          <w:rFonts w:ascii="Amiri" w:hAnsi="Amiri" w:eastAsia="Amiri" w:cs="Amiri"/>
          <w:lang w:bidi="ar-SA"/>
          <w:color w:val="111111"/>
          <w:sz w:val="28"/>
          <w:szCs w:val="28"/>
          <w:rtl/>
        </w:rPr>
        <w:t xml:space="preserve">جوامع القوى الطبيعية &gt; القوى الطبيعيه (جوامع).</w:t>
      </w:r>
    </w:p>
    <w:p>
      <w:pPr>
        <w:pStyle w:val="Heading3"/>
      </w:pPr>
      <w:bookmarkStart w:id="2284" w:name="_Toc1767"/>
      <w:r>
        <w:t>• جوامع کتاب الآثار العلوية / طبیعیات / عربی</w:t>
      </w:r>
      <w:bookmarkEnd w:id="2284"/>
    </w:p>
    <w:p>
      <w:pPr>
        <w:pStyle w:val="BookText"/>
      </w:pPr>
      <w:r>
        <w:rPr>
          <w:rFonts w:ascii="Times New Roman" w:hAnsi="Times New Roman" w:eastAsia="Times New Roman" w:cs="Times New Roman"/>
          <w:lang w:val="en-US" w:bidi="en-US"/>
          <w:color w:val="111111"/>
          <w:sz w:val="28"/>
          <w:szCs w:val="28"/>
          <w:rtl/>
        </w:rPr>
        <w:t xml:space="preserve">jawāmi“-u k.-il ātār-il ‘ulwīya</w:t>
      </w:r>
    </w:p>
    <w:p>
      <w:pPr>
        <w:pStyle w:val="BookText"/>
      </w:pPr>
      <w:r>
        <w:rPr>
          <w:rFonts w:ascii="IRNazanin" w:hAnsi="IRNazanin" w:eastAsia="IRNazanin" w:cs="IRNazanin"/>
          <w:lang w:bidi="fa-IR"/>
          <w:color w:val="111111"/>
          <w:sz w:val="28"/>
          <w:szCs w:val="28"/>
          <w:rtl/>
        </w:rPr>
        <w:t xml:space="preserve">حنين بن اسحاق، 194 - 260 قمری</w:t>
      </w:r>
    </w:p>
    <w:p>
      <w:pPr>
        <w:pStyle w:val="BookText"/>
      </w:pPr>
      <w:r>
        <w:rPr>
          <w:rFonts w:ascii="Times New Roman" w:hAnsi="Times New Roman" w:eastAsia="Times New Roman" w:cs="Times New Roman"/>
          <w:lang w:val="en-US" w:bidi="en-US"/>
          <w:color w:val="111111"/>
          <w:sz w:val="28"/>
          <w:szCs w:val="28"/>
          <w:rtl/>
        </w:rPr>
        <w:t xml:space="preserve">(875 - 811) honayn ebn-e eshāq</w:t>
      </w:r>
    </w:p>
    <w:p>
      <w:pPr>
        <w:pStyle w:val="BookText"/>
      </w:pPr>
      <w:r>
        <w:rPr>
          <w:rFonts w:ascii="IRNazanin" w:hAnsi="IRNazanin" w:eastAsia="IRNazanin" w:cs="IRNazanin"/>
          <w:lang w:bidi="fa-IR"/>
          <w:color w:val="111111"/>
          <w:sz w:val="28"/>
          <w:szCs w:val="28"/>
          <w:rtl/>
        </w:rPr>
        <w:t xml:space="preserve">وابسته به: الآثار العلوية = کتاب الآثار العلوية؛ ارسطو (384- 322).</w:t>
      </w:r>
    </w:p>
    <w:p>
      <w:pPr>
        <w:pStyle w:val="BookText"/>
      </w:pPr>
      <w:r>
        <w:rPr>
          <w:rFonts w:ascii="IRNazanin" w:hAnsi="IRNazanin" w:eastAsia="IRNazanin" w:cs="IRNazanin"/>
          <w:lang w:bidi="fa-IR"/>
          <w:color w:val="111111"/>
          <w:sz w:val="28"/>
          <w:szCs w:val="28"/>
          <w:rtl/>
        </w:rPr>
        <w:t xml:space="preserve">منتخبی است از کلیات و مسائل مهمه کتاب الآثار العلوية ارسطو که درباره حوادث جوی و تشکیلات افلاک و کهکشان و ستارگان (از نقطه نظر علل طبیعی) بحث می کند. مؤلف به طوری که در صدر دیباچه قید گردیده است ابی زید حنين بن اسحق عبادی است.</w:t>
      </w:r>
    </w:p>
    <w:p>
      <w:pPr>
        <w:pStyle w:val="BookText"/>
      </w:pPr>
      <w:r>
        <w:rPr>
          <w:rFonts w:ascii="IRNazanin" w:hAnsi="IRNazanin" w:eastAsia="IRNazanin" w:cs="IRNazanin"/>
          <w:lang w:bidi="fa-IR"/>
          <w:color w:val="111111"/>
          <w:sz w:val="28"/>
          <w:szCs w:val="28"/>
          <w:rtl/>
        </w:rPr>
        <w:t xml:space="preserve">چاپ: بغداد، محقق: يوسف حبي و حكمت نجیب، مجمع اللغة السريانية، 154، 1976م.</w:t>
      </w:r>
    </w:p>
    <w:p>
      <w:pPr>
        <w:pStyle w:val="BookText"/>
      </w:pPr>
      <w:r>
        <w:rPr>
          <w:rFonts w:ascii="IRNazanin" w:hAnsi="IRNazanin" w:eastAsia="IRNazanin" w:cs="IRNazanin"/>
          <w:lang w:bidi="fa-IR"/>
          <w:color w:val="111111"/>
          <w:sz w:val="28"/>
          <w:szCs w:val="28"/>
          <w:rtl/>
        </w:rPr>
        <w:t xml:space="preserve">تهران؛ مجلس؛ شماره نسخه: 1538</w:t>
      </w:r>
    </w:p>
    <w:p>
      <w:pPr>
        <w:pStyle w:val="BookText"/>
      </w:pPr>
      <w:r>
        <w:rPr>
          <w:rFonts w:ascii="IRNazanin" w:hAnsi="IRNazanin" w:eastAsia="IRNazanin" w:cs="IRNazanin"/>
          <w:lang w:bidi="fa-IR"/>
          <w:color w:val="111111"/>
          <w:sz w:val="28"/>
          <w:szCs w:val="28"/>
          <w:rtl/>
        </w:rPr>
        <w:t xml:space="preserve">آغاز: جوامع لابی زید حسین ابن اسحاق العبادي لكتب ارسطوطاليس في الاثار العلويه قال ان الحكماء الأولين ذكروا تركيب هذا العالم و طبقاته خمس اثنتان منها ثقيلتان و هما الأرض و الماء و اثنتان خفيفتان و هما النار و الهوا و واحدة لاتقيلة ولا خفيفه و هي الفلك و ما فيه من كواكبه؛ انجام: القول في المجرة و سببها أن الهواء القريب من الفلك ملتهب ناري و الموضع الذي يرى فيها المجرة فيه كواكب كثيرة متقاربه مضئية و غير مضيئه فاذا سطع ضوئها في الهواء الملتهبه رأى فيه ذلك النور الذي يسمى المجرة فهذه علة الضوء الذي يسمى المجرة.</w:t>
      </w:r>
    </w:p>
    <w:p>
      <w:pPr>
        <w:pStyle w:val="BookText"/>
      </w:pPr>
      <w:r>
        <w:rPr>
          <w:rFonts w:ascii="IRNazanin" w:hAnsi="IRNazanin" w:eastAsia="IRNazanin" w:cs="IRNazanin"/>
          <w:lang w:bidi="fa-IR"/>
          <w:color w:val="111111"/>
          <w:sz w:val="28"/>
          <w:szCs w:val="28"/>
          <w:rtl/>
        </w:rPr>
        <w:t xml:space="preserve">بی کا، بی تا [ف: 4 - 268].</w:t>
      </w:r>
    </w:p>
    <w:p>
      <w:pPr>
        <w:pStyle w:val="BookText"/>
      </w:pPr>
      <w:r>
        <w:rPr>
          <w:rFonts w:ascii="Amiri" w:hAnsi="Amiri" w:eastAsia="Amiri" w:cs="Amiri"/>
          <w:lang w:bidi="ar-SA"/>
          <w:color w:val="111111"/>
          <w:sz w:val="28"/>
          <w:szCs w:val="28"/>
          <w:rtl/>
        </w:rPr>
        <w:t xml:space="preserve">جوامع كتاب الأسطقسات على رأي بقراط &gt; الاسطقسات على رأي بقراط (جوامع).</w:t>
      </w:r>
    </w:p>
    <w:p>
      <w:pPr>
        <w:pStyle w:val="Heading3"/>
      </w:pPr>
      <w:bookmarkStart w:id="2285" w:name="_Toc1768"/>
      <w:r>
        <w:t>• جوامع کتاب الحيوان / فلسفه / عربی</w:t>
      </w:r>
      <w:bookmarkEnd w:id="2285"/>
    </w:p>
    <w:p>
      <w:pPr>
        <w:pStyle w:val="BookText"/>
      </w:pPr>
      <w:r>
        <w:rPr>
          <w:rFonts w:ascii="Times New Roman" w:hAnsi="Times New Roman" w:eastAsia="Times New Roman" w:cs="Times New Roman"/>
          <w:lang w:val="en-US" w:bidi="en-US"/>
          <w:color w:val="111111"/>
          <w:sz w:val="28"/>
          <w:szCs w:val="28"/>
          <w:rtl/>
        </w:rPr>
        <w:t xml:space="preserve">jawami-uk.-il hayawan</w:t>
      </w:r>
    </w:p>
    <w:p>
      <w:pPr>
        <w:pStyle w:val="BookText"/>
      </w:pPr>
      <w:r>
        <w:rPr>
          <w:rFonts w:ascii="IRNazanin" w:hAnsi="IRNazanin" w:eastAsia="IRNazanin" w:cs="IRNazanin"/>
          <w:lang w:bidi="fa-IR"/>
          <w:color w:val="111111"/>
          <w:sz w:val="28"/>
          <w:szCs w:val="28"/>
          <w:rtl/>
        </w:rPr>
        <w:t xml:space="preserve">ارسطو، 384 - 322؟ قبل میلاد</w:t>
      </w:r>
    </w:p>
    <w:p>
      <w:pPr>
        <w:pStyle w:val="BookText"/>
      </w:pPr>
      <w:r>
        <w:rPr>
          <w:rFonts w:ascii="Times New Roman" w:hAnsi="Times New Roman" w:eastAsia="Times New Roman" w:cs="Times New Roman"/>
          <w:lang w:val="en-US" w:bidi="en-US"/>
          <w:color w:val="111111"/>
          <w:sz w:val="28"/>
          <w:szCs w:val="28"/>
          <w:rtl/>
        </w:rPr>
        <w:t xml:space="preserve">(322- - 384-) arastu</w:t>
      </w:r>
    </w:p>
    <w:p>
      <w:pPr>
        <w:pStyle w:val="BookText"/>
      </w:pPr>
      <w:r>
        <w:rPr>
          <w:rFonts w:ascii="IRNazanin" w:hAnsi="IRNazanin" w:eastAsia="IRNazanin" w:cs="IRNazanin"/>
          <w:lang w:bidi="fa-IR"/>
          <w:color w:val="111111"/>
          <w:sz w:val="28"/>
          <w:szCs w:val="28"/>
          <w:rtl/>
        </w:rPr>
        <w:t xml:space="preserve">تهران؛ دانشگاه؛ شماره نسخه: 2443/7- ف</w:t>
      </w:r>
    </w:p>
    <w:p>
      <w:pPr>
        <w:pStyle w:val="BookText"/>
      </w:pPr>
      <w:r>
        <w:rPr>
          <w:rFonts w:ascii="IRNazanin" w:hAnsi="IRNazanin" w:eastAsia="IRNazanin" w:cs="IRNazanin"/>
          <w:lang w:bidi="fa-IR"/>
          <w:color w:val="111111"/>
          <w:sz w:val="28"/>
          <w:szCs w:val="28"/>
          <w:rtl/>
        </w:rPr>
        <w:t xml:space="preserve">نسخه اصل: کتابخانه آقای دکتر یحیی مهدوی. گزیده از ثابت بن قره؛ خط: نسخ معرب، كا: محمد بن جعفر بن علی مشهدی، تا: رمضان 590 ق؛ کاغذ: سمرقندی، جلد: تیماج مشکی، 45 گ (43ر -87ر)، 16 سطر (9/5</w:t>
      </w:r>
      <w:r>
        <w:rPr>
          <w:rFonts w:ascii="Times New Roman" w:hAnsi="Times New Roman" w:eastAsia="Times New Roman" w:cs="Times New Roman"/>
          <w:lang w:val="en-US" w:bidi="en-US"/>
          <w:color w:val="111111"/>
          <w:sz w:val="28"/>
          <w:szCs w:val="28"/>
          <w:rtl/>
        </w:rPr>
        <w:t xml:space="preserve">×15/6)</w:t>
      </w:r>
      <w:r>
        <w:rPr>
          <w:rFonts w:ascii="IRNazanin" w:hAnsi="IRNazanin" w:eastAsia="IRNazanin" w:cs="IRNazanin"/>
          <w:lang w:bidi="fa-IR"/>
          <w:color w:val="111111"/>
          <w:sz w:val="28"/>
          <w:szCs w:val="28"/>
          <w:rtl/>
        </w:rPr>
        <w:t xml:space="preserve">، اندازه: 12/5</w:t>
      </w:r>
      <w:r>
        <w:rPr>
          <w:rFonts w:ascii="Times New Roman" w:hAnsi="Times New Roman" w:eastAsia="Times New Roman" w:cs="Times New Roman"/>
          <w:lang w:val="en-US" w:bidi="en-US"/>
          <w:color w:val="111111"/>
          <w:sz w:val="28"/>
          <w:szCs w:val="28"/>
          <w:rtl/>
        </w:rPr>
        <w:t xml:space="preserve">×18/5 </w:t>
      </w:r>
      <w:r>
        <w:rPr>
          <w:rFonts w:ascii="Amiri" w:hAnsi="Amiri" w:eastAsia="Amiri" w:cs="Amiri"/>
          <w:lang w:bidi="ar-SA"/>
          <w:color w:val="111111"/>
          <w:sz w:val="28"/>
          <w:szCs w:val="28"/>
          <w:rtl/>
        </w:rPr>
        <w:t xml:space="preserve">سم [فيلمها ف: 1- 694].</w:t>
      </w:r>
    </w:p>
    <w:p>
      <w:pPr>
        <w:pStyle w:val="Heading3"/>
      </w:pPr>
      <w:bookmarkStart w:id="2286" w:name="_Toc1769"/>
      <w:r>
        <w:t>• جوامع کتاب تحویل سنی المواليد / هیئت / عربی</w:t>
      </w:r>
      <w:bookmarkEnd w:id="2286"/>
    </w:p>
    <w:p>
      <w:pPr>
        <w:pStyle w:val="BookText"/>
      </w:pPr>
      <w:r>
        <w:rPr>
          <w:rFonts w:ascii="Times New Roman" w:hAnsi="Times New Roman" w:eastAsia="Times New Roman" w:cs="Times New Roman"/>
          <w:lang w:val="en-US" w:bidi="en-US"/>
          <w:color w:val="111111"/>
          <w:sz w:val="28"/>
          <w:szCs w:val="28"/>
          <w:rtl/>
        </w:rPr>
        <w:t xml:space="preserve">jawāmi'-u k.-i tahwīl-i sini-l mawālīd
</w:t>
      </w:r>
    </w:p>
    <w:p>
      <w:pPr>
        <w:sectPr>
          <w:footerReference w:type="default" r:id="rId980"/>
          <w:footnotePr>
            <w:numStart w:val="1"/>
            <w:numRestart w:val="eachPage"/>
          </w:footnotePr>
          <w:pgSz w:orient="portrait" w:w="11905.511811023622" w:h="16837.79527559055"/>
          <w:pgMar w:top="1440" w:right="1440" w:bottom="1440" w:left="1440" w:header="720" w:footer="720" w:gutter="0"/>
          <w:cols w:num="1" w:space="720"/>
        </w:sectPr>
      </w:pPr>
    </w:p>
    <w:bookmarkStart w:id="510" w:name="pg20375_230823"/>
    <w:bookmarkEnd w:id="510"/>
    <w:p>
      <w:pPr>
        <w:pStyle w:val="BookText"/>
      </w:pPr>
      <w:r>
        <w:rPr>
          <w:rFonts w:ascii="IRNazanin" w:hAnsi="IRNazanin" w:eastAsia="IRNazanin" w:cs="IRNazanin"/>
          <w:lang w:bidi="fa-IR"/>
          <w:color w:val="111111"/>
          <w:sz w:val="28"/>
          <w:szCs w:val="28"/>
          <w:rtl/>
        </w:rPr>
        <w:t xml:space="preserve">سجزی، احمد بن محمد، 330 - 415 قمری</w:t>
      </w:r>
    </w:p>
    <w:p>
      <w:pPr>
        <w:pStyle w:val="BookText"/>
      </w:pPr>
      <w:r>
        <w:rPr>
          <w:rFonts w:ascii="Times New Roman" w:hAnsi="Times New Roman" w:eastAsia="Times New Roman" w:cs="Times New Roman"/>
          <w:lang w:val="en-US" w:bidi="en-US"/>
          <w:color w:val="111111"/>
          <w:sz w:val="28"/>
          <w:szCs w:val="28"/>
          <w:rtl/>
        </w:rPr>
        <w:t xml:space="preserve">(1025 - 942) sejzī, ahmad ebn-e mohammad</w:t>
      </w:r>
    </w:p>
    <w:p>
      <w:pPr>
        <w:pStyle w:val="BookText"/>
      </w:pPr>
      <w:r>
        <w:rPr>
          <w:rFonts w:ascii="IRNazanin" w:hAnsi="IRNazanin" w:eastAsia="IRNazanin" w:cs="IRNazanin"/>
          <w:lang w:bidi="fa-IR"/>
          <w:color w:val="111111"/>
          <w:sz w:val="28"/>
          <w:szCs w:val="28"/>
          <w:rtl/>
        </w:rPr>
        <w:t xml:space="preserve">وابسته به: احکام تحاويل سني المواليد = المقالات في احوال المواليد؛ ابو معشر فلکی، جعفر بن محمد (172-272).</w:t>
      </w:r>
    </w:p>
    <w:p>
      <w:pPr>
        <w:pStyle w:val="BookText"/>
      </w:pPr>
      <w:r>
        <w:rPr>
          <w:rFonts w:ascii="IRNazanin" w:hAnsi="IRNazanin" w:eastAsia="IRNazanin" w:cs="IRNazanin"/>
          <w:lang w:bidi="fa-IR"/>
          <w:color w:val="111111"/>
          <w:sz w:val="28"/>
          <w:szCs w:val="28"/>
          <w:rtl/>
        </w:rPr>
        <w:t xml:space="preserve">اهداء به: احمد بن محمد مکی به ابو جعفر.</w:t>
      </w:r>
    </w:p>
    <w:p>
      <w:pPr>
        <w:pStyle w:val="BookText"/>
      </w:pPr>
      <w:r>
        <w:rPr>
          <w:rFonts w:ascii="IRNazanin" w:hAnsi="IRNazanin" w:eastAsia="IRNazanin" w:cs="IRNazanin"/>
          <w:lang w:bidi="fa-IR"/>
          <w:color w:val="111111"/>
          <w:sz w:val="28"/>
          <w:szCs w:val="28"/>
          <w:rtl/>
        </w:rPr>
        <w:t xml:space="preserve">نویسنده می گوید چون احمد بن محمد را ذی علاقه به علم دیدم بر آن شدم که کتابی در سني المواليد بپردازم از آنجا که کتاب ابو معشر را بسیار مفصل یافتم در این کتاب باختصار در آنچه مربوط باین علم است پرداختم؛ در هجده «باب»: 1. تقدیم ما يجب تقديمه من امر تحويل المواليد؛ 2. ذکر خواص دلالات السالخداهية و در آخر آن نیز چند جدول در دلالات است؛ 3. وضع الجداول لمعرفة دلالات الكواكب؛ 4. الهبهرات و اربابها؛ 5. التسيير و القسمة؛ 6. الرادارات؛ 7. دلالات ممر الكواكب بمواضعها الاصليه؛ 8 صاحب الدور؛ 9. وضع؛ 10. وضع جداول المعرفة دلالة السنه الى ذي برج كان فيه؛ 11. وضع جداول دلالت الكواكب في اصل المولود بيت من البيوت؛ 12. وضع جداول لمعرفظ اتصال ارباب طالعی الاصل و التحويل؛ 13. دلالات الكواكب في البيوت الأنثى و دلالات الجوزهر؛ 14. وضع جداول لمعرفظ دلالات بكينونتها في البروج الستة؛ 15. وضع جداول الدلالة الكواكب و کینونتها في الحدود؛ 16. وضع جداول الدلالات الكواكب في كينونتها في آثار البروج؛ 17. مراكز الاستدلال بالكواكب عی احوال الانسان و المواضع التي ينبغي أن يقاس عليهم و يبحث عنهم خاصة في الامور الكلية و الأحوال المعامه و یزید الان أن نذكر مراکز اجزائها على حسب ما يقتصر الكل و الجزء (پس از این بحث ادلاء الشهور می آید)؛ 18. القواطع. (عبدالله انوار).</w:t>
      </w:r>
    </w:p>
    <w:p>
      <w:pPr>
        <w:pStyle w:val="BookText"/>
      </w:pPr>
      <w:r>
        <w:rPr>
          <w:rFonts w:ascii="IRNazanin" w:hAnsi="IRNazanin" w:eastAsia="IRNazanin" w:cs="IRNazanin"/>
          <w:lang w:bidi="fa-IR"/>
          <w:color w:val="111111"/>
          <w:sz w:val="28"/>
          <w:szCs w:val="28"/>
          <w:rtl/>
        </w:rPr>
        <w:t xml:space="preserve">آغاز: الفه للامير السيد الفاضل الملك العادل ابی جعفر بن احمد بن محمد مولى امير المؤمنين عند احمد بن محمد بن عبد الجليل السجزي الحمدلله رب العالمين.</w:t>
      </w:r>
    </w:p>
    <w:p>
      <w:pPr>
        <w:pStyle w:val="BookText"/>
      </w:pPr>
      <w:r>
        <w:rPr>
          <w:rFonts w:ascii="IRNazanin" w:hAnsi="IRNazanin" w:eastAsia="IRNazanin" w:cs="IRNazanin"/>
          <w:lang w:bidi="fa-IR"/>
          <w:color w:val="111111"/>
          <w:sz w:val="28"/>
          <w:szCs w:val="28"/>
          <w:rtl/>
        </w:rPr>
        <w:t xml:space="preserve">انجام: فهذا جعل ما قصرنا في هذا الكتاب تم کتاب تحویل سنی المواليد.</w:t>
      </w:r>
    </w:p>
    <w:p>
      <w:pPr>
        <w:pStyle w:val="BookText"/>
      </w:pPr>
      <w:r>
        <w:rPr>
          <w:rFonts w:ascii="IRNazanin" w:hAnsi="IRNazanin" w:eastAsia="IRNazanin" w:cs="IRNazanin"/>
          <w:lang w:bidi="fa-IR"/>
          <w:color w:val="111111"/>
          <w:sz w:val="28"/>
          <w:szCs w:val="28"/>
          <w:rtl/>
        </w:rPr>
        <w:t xml:space="preserve">[دنا 1060/3].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ملی؛ شماره نسخه: 1634/4</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بی کا، تا: قرن 13 کاغذ: فرنگی، جلد: تیماج مشکی، 84 ص (74 - 157)، 17 سطر (9</w:t>
      </w:r>
      <w:r>
        <w:rPr>
          <w:rFonts w:ascii="Times New Roman" w:hAnsi="Times New Roman" w:eastAsia="Times New Roman" w:cs="Times New Roman"/>
          <w:lang w:val="en-US" w:bidi="en-US"/>
          <w:color w:val="111111"/>
          <w:sz w:val="28"/>
          <w:szCs w:val="28"/>
          <w:rtl/>
        </w:rPr>
        <w:t xml:space="preserve">×13/5)</w:t>
      </w:r>
      <w:r>
        <w:rPr>
          <w:rFonts w:ascii="IRNazanin" w:hAnsi="IRNazanin" w:eastAsia="IRNazanin" w:cs="IRNazanin"/>
          <w:lang w:bidi="fa-IR"/>
          <w:color w:val="111111"/>
          <w:sz w:val="28"/>
          <w:szCs w:val="28"/>
          <w:rtl/>
        </w:rPr>
        <w:t xml:space="preserve">، اندازه: 14</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10- 100].</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6350/5</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 محمد محسن بن محمد حسین، تا: قرن 13؛ کاغذ: سفید فرنگی و آهار مهره، جلد: تیماج، 79 ص (60-138)، 20 سطر (9</w:t>
      </w:r>
      <w:r>
        <w:rPr>
          <w:rFonts w:ascii="Times New Roman" w:hAnsi="Times New Roman" w:eastAsia="Times New Roman" w:cs="Times New Roman"/>
          <w:lang w:val="en-US" w:bidi="en-US"/>
          <w:color w:val="111111"/>
          <w:sz w:val="28"/>
          <w:szCs w:val="28"/>
          <w:rtl/>
        </w:rPr>
        <w:t xml:space="preserve">×15/7)</w:t>
      </w:r>
      <w:r>
        <w:rPr>
          <w:rFonts w:ascii="IRNazanin" w:hAnsi="IRNazanin" w:eastAsia="IRNazanin" w:cs="IRNazanin"/>
          <w:lang w:bidi="fa-IR"/>
          <w:color w:val="111111"/>
          <w:sz w:val="28"/>
          <w:szCs w:val="28"/>
          <w:rtl/>
        </w:rPr>
        <w:t xml:space="preserve">، اندازه: 14/3</w:t>
      </w:r>
      <w:r>
        <w:rPr>
          <w:rFonts w:ascii="Times New Roman" w:hAnsi="Times New Roman" w:eastAsia="Times New Roman" w:cs="Times New Roman"/>
          <w:lang w:val="en-US" w:bidi="en-US"/>
          <w:color w:val="111111"/>
          <w:sz w:val="28"/>
          <w:szCs w:val="28"/>
          <w:rtl/>
        </w:rPr>
        <w:t xml:space="preserve">×22</w:t>
      </w:r>
      <w:r>
        <w:rPr>
          <w:rFonts w:ascii="IRNazanin" w:hAnsi="IRNazanin" w:eastAsia="IRNazanin" w:cs="IRNazanin"/>
          <w:lang w:bidi="fa-IR"/>
          <w:color w:val="111111"/>
          <w:sz w:val="28"/>
          <w:szCs w:val="28"/>
          <w:rtl/>
        </w:rPr>
        <w:t xml:space="preserve">سم [ف: 8 - 121].</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مجلس؛ شماره نسخه: 174/5</w:t>
      </w:r>
    </w:p>
    <w:p>
      <w:pPr>
        <w:pStyle w:val="BookText"/>
      </w:pPr>
      <w:r>
        <w:rPr>
          <w:rFonts w:ascii="IRNazanin" w:hAnsi="IRNazanin" w:eastAsia="IRNazanin" w:cs="IRNazanin"/>
          <w:lang w:bidi="fa-IR"/>
          <w:color w:val="111111"/>
          <w:sz w:val="28"/>
          <w:szCs w:val="28"/>
          <w:rtl/>
        </w:rPr>
        <w:t xml:space="preserve">|بی کا، بی تا؛ اندازه: 20/5</w:t>
      </w:r>
      <w:r>
        <w:rPr>
          <w:rFonts w:ascii="Times New Roman" w:hAnsi="Times New Roman" w:eastAsia="Times New Roman" w:cs="Times New Roman"/>
          <w:lang w:val="en-US" w:bidi="en-US"/>
          <w:color w:val="111111"/>
          <w:sz w:val="28"/>
          <w:szCs w:val="28"/>
          <w:rtl/>
        </w:rPr>
        <w:t xml:space="preserve">×29 </w:t>
      </w:r>
      <w:r>
        <w:rPr>
          <w:rFonts w:ascii="IRNazanin" w:hAnsi="IRNazanin" w:eastAsia="IRNazanin" w:cs="IRNazanin"/>
          <w:lang w:bidi="fa-IR"/>
          <w:color w:val="111111"/>
          <w:sz w:val="28"/>
          <w:szCs w:val="28"/>
          <w:rtl/>
        </w:rPr>
        <w:t xml:space="preserve">سم [ف: 2 - 94].</w:t>
      </w:r>
    </w:p>
    <w:p>
      <w:pPr>
        <w:pStyle w:val="BookText"/>
      </w:pPr>
      <w:r>
        <w:rPr>
          <w:rFonts w:ascii="IRNazanin" w:hAnsi="IRNazanin" w:eastAsia="IRNazanin" w:cs="IRNazanin"/>
          <w:lang w:bidi="fa-IR"/>
          <w:color w:val="111111"/>
          <w:sz w:val="28"/>
          <w:szCs w:val="28"/>
          <w:rtl/>
        </w:rPr>
        <w:t xml:space="preserve">جوامع کتاب جالینوس التي يقرأها المتطبون الاسكندرانيون &gt; جوامع جالینوس.</w:t>
      </w:r>
    </w:p>
    <w:p>
      <w:pPr>
        <w:pStyle w:val="BookText"/>
      </w:pPr>
      <w:r>
        <w:rPr>
          <w:rFonts w:ascii="IRNazanin" w:hAnsi="IRNazanin" w:eastAsia="IRNazanin" w:cs="IRNazanin"/>
          <w:lang w:bidi="fa-IR"/>
          <w:color w:val="111111"/>
          <w:sz w:val="28"/>
          <w:szCs w:val="28"/>
          <w:rtl/>
        </w:rPr>
        <w:t xml:space="preserve">جوامع کتاب جالینوس الى اغلوقن &gt; کتاب الى اغلوقن في شفاء الامراض (جوامع).</w:t>
      </w:r>
    </w:p>
    <w:p>
      <w:pPr>
        <w:pStyle w:val="BookText"/>
      </w:pPr>
      <w:r>
        <w:rPr>
          <w:rFonts w:ascii="IRNazanin" w:hAnsi="IRNazanin" w:eastAsia="IRNazanin" w:cs="IRNazanin"/>
          <w:lang w:bidi="fa-IR"/>
          <w:color w:val="111111"/>
          <w:sz w:val="28"/>
          <w:szCs w:val="28"/>
          <w:rtl/>
        </w:rPr>
        <w:t xml:space="preserve">جوامع کتاب جالینوس الى طوثرن في النبض &gt; النبض الصغير (جوامع).</w:t>
      </w:r>
    </w:p>
    <w:p>
      <w:pPr>
        <w:pStyle w:val="BookText"/>
      </w:pPr>
      <w:r>
        <w:rPr>
          <w:rFonts w:ascii="IRNazanin" w:hAnsi="IRNazanin" w:eastAsia="IRNazanin" w:cs="IRNazanin"/>
          <w:lang w:bidi="fa-IR"/>
          <w:color w:val="111111"/>
          <w:sz w:val="28"/>
          <w:szCs w:val="28"/>
          <w:rtl/>
        </w:rPr>
        <w:t xml:space="preserve">جوامع کتاب جالينوس في البول &gt; الجوامع في البول.</w:t>
      </w:r>
    </w:p>
    <w:p>
      <w:pPr>
        <w:pStyle w:val="BookText"/>
      </w:pPr>
      <w:r>
        <w:rPr>
          <w:rFonts w:ascii="IRNazanin" w:hAnsi="IRNazanin" w:eastAsia="IRNazanin" w:cs="IRNazanin"/>
          <w:lang w:bidi="fa-IR"/>
          <w:color w:val="111111"/>
          <w:sz w:val="28"/>
          <w:szCs w:val="28"/>
          <w:rtl/>
        </w:rPr>
        <w:t xml:space="preserve">جوامع کتاب جالینوس في البول (ترجمه) &gt; الجوامع في البول (ترجمه).</w:t>
      </w:r>
    </w:p>
    <w:p>
      <w:pPr>
        <w:pStyle w:val="BookText"/>
      </w:pPr>
      <w:r>
        <w:rPr>
          <w:rFonts w:ascii="IRNazanin" w:hAnsi="IRNazanin" w:eastAsia="IRNazanin" w:cs="IRNazanin"/>
          <w:lang w:bidi="fa-IR"/>
          <w:color w:val="111111"/>
          <w:sz w:val="28"/>
          <w:szCs w:val="28"/>
          <w:rtl/>
        </w:rPr>
        <w:t xml:space="preserve">جوامع کتاب جالينوس في الصناعة الصغيرة &gt; الصناعة الصغيرة (جوامع).</w:t>
      </w:r>
    </w:p>
    <w:p>
      <w:pPr>
        <w:pStyle w:val="BookText"/>
      </w:pPr>
      <w:r>
        <w:rPr>
          <w:rFonts w:ascii="IRNazanin" w:hAnsi="IRNazanin" w:eastAsia="IRNazanin" w:cs="IRNazanin"/>
          <w:lang w:bidi="fa-IR"/>
          <w:color w:val="111111"/>
          <w:sz w:val="28"/>
          <w:szCs w:val="28"/>
          <w:rtl/>
        </w:rPr>
        <w:t xml:space="preserve">به جوامع کتاب جالينوس في تدبير الأصحاء &gt; تدبير الأصحاء جوامع).</w:t>
      </w:r>
    </w:p>
    <w:p>
      <w:pPr>
        <w:pStyle w:val="Heading3"/>
      </w:pPr>
      <w:bookmarkStart w:id="2287" w:name="_Toc1770"/>
      <w:r>
        <w:t>• جوامع کتاب طيماؤس افلاطون / طبیعیات / عربی</w:t>
      </w:r>
      <w:bookmarkEnd w:id="2287"/>
    </w:p>
    <w:p>
      <w:pPr>
        <w:pStyle w:val="BookText"/>
      </w:pPr>
      <w:r>
        <w:rPr>
          <w:rFonts w:ascii="Times New Roman" w:hAnsi="Times New Roman" w:eastAsia="Times New Roman" w:cs="Times New Roman"/>
          <w:lang w:val="en-US" w:bidi="en-US"/>
          <w:color w:val="111111"/>
          <w:sz w:val="28"/>
          <w:szCs w:val="28"/>
          <w:rtl/>
        </w:rPr>
        <w:t xml:space="preserve">jawāmiR-u k.-i țīmā’ūs-i aflāțūn</w:t>
      </w:r>
    </w:p>
    <w:p>
      <w:pPr>
        <w:pStyle w:val="BookText"/>
      </w:pPr>
      <w:r>
        <w:rPr>
          <w:rFonts w:ascii="IRNazanin" w:hAnsi="IRNazanin" w:eastAsia="IRNazanin" w:cs="IRNazanin"/>
          <w:lang w:bidi="fa-IR"/>
          <w:color w:val="111111"/>
          <w:sz w:val="28"/>
          <w:szCs w:val="28"/>
          <w:rtl/>
        </w:rPr>
        <w:t xml:space="preserve">حنين بن اسحاق، 194 - 260 قمری</w:t>
      </w:r>
    </w:p>
    <w:p>
      <w:pPr>
        <w:pStyle w:val="BookText"/>
      </w:pPr>
      <w:r>
        <w:rPr>
          <w:rFonts w:ascii="Times New Roman" w:hAnsi="Times New Roman" w:eastAsia="Times New Roman" w:cs="Times New Roman"/>
          <w:lang w:val="en-US" w:bidi="en-US"/>
          <w:color w:val="111111"/>
          <w:sz w:val="28"/>
          <w:szCs w:val="28"/>
          <w:rtl/>
        </w:rPr>
        <w:t xml:space="preserve">(875 - 811) honayn ebn-e eshāq</w:t>
      </w:r>
    </w:p>
    <w:p>
      <w:pPr>
        <w:pStyle w:val="BookText"/>
      </w:pPr>
      <w:r>
        <w:rPr>
          <w:rFonts w:ascii="Amiri" w:hAnsi="Amiri" w:eastAsia="Amiri" w:cs="Amiri"/>
          <w:lang w:bidi="ar-SA"/>
          <w:color w:val="111111"/>
          <w:sz w:val="28"/>
          <w:szCs w:val="28"/>
          <w:rtl/>
        </w:rPr>
        <w:t xml:space="preserve">وابسته به: طيماوس افلاطون؛ افلاطون (427 -347).</w:t>
      </w:r>
    </w:p>
    <w:p>
      <w:pPr>
        <w:pStyle w:val="BookText"/>
      </w:pPr>
      <w:r>
        <w:rPr>
          <w:rFonts w:ascii="IRNazanin" w:hAnsi="IRNazanin" w:eastAsia="IRNazanin" w:cs="IRNazanin"/>
          <w:lang w:bidi="fa-IR"/>
          <w:color w:val="111111"/>
          <w:sz w:val="28"/>
          <w:szCs w:val="28"/>
          <w:rtl/>
        </w:rPr>
        <w:t xml:space="preserve">آغاز: قال جالینوس: إن أفلاطون جعل غرضه في كتابه المسمی «طیماوس» القول في كون العالم و ما فيه من الحيوان. ولا فرق عنده بین قوله «العالم» و قوله «السماء» ... .</w:t>
      </w:r>
    </w:p>
    <w:p>
      <w:pPr>
        <w:pStyle w:val="BookText"/>
      </w:pPr>
      <w:r>
        <w:rPr>
          <w:rFonts w:ascii="IRNazanin" w:hAnsi="IRNazanin" w:eastAsia="IRNazanin" w:cs="IRNazanin"/>
          <w:lang w:bidi="fa-IR"/>
          <w:color w:val="111111"/>
          <w:sz w:val="28"/>
          <w:szCs w:val="28"/>
          <w:rtl/>
        </w:rPr>
        <w:t xml:space="preserve">انجام: و خلق الجنس السابح من الحيوان من القوم الذين هم في غاية الجهل و قلة المعرفة و الأدب. فهذه جملة كتاب المسمی «طیماوس» و أما سائر رياضياته، فإني أروم أخذ جملها و مواقعها في المقالات التي بعد هذه.</w:t>
      </w:r>
    </w:p>
    <w:p>
      <w:pPr>
        <w:pStyle w:val="BookText"/>
      </w:pPr>
      <w:r>
        <w:rPr>
          <w:rFonts w:ascii="IRNazanin" w:hAnsi="IRNazanin" w:eastAsia="IRNazanin" w:cs="IRNazanin"/>
          <w:lang w:bidi="fa-IR"/>
          <w:color w:val="111111"/>
          <w:sz w:val="28"/>
          <w:szCs w:val="28"/>
          <w:rtl/>
        </w:rPr>
        <w:t xml:space="preserve">چاپ: به تحقیق عبدالرحمن بدوی، در افلاطون في الاسلام (بیروت، دارالاندلس: 1418ق).</w:t>
      </w:r>
    </w:p>
    <w:p>
      <w:pPr>
        <w:pStyle w:val="BookText"/>
      </w:pPr>
      <w:r>
        <w:rPr>
          <w:rFonts w:ascii="IRNazanin" w:hAnsi="IRNazanin" w:eastAsia="IRNazanin" w:cs="IRNazanin"/>
          <w:lang w:bidi="fa-IR"/>
          <w:color w:val="111111"/>
          <w:sz w:val="28"/>
          <w:szCs w:val="28"/>
          <w:rtl/>
        </w:rPr>
        <w:t xml:space="preserve">تهران؛ دانشگاه؛ شماره نسخه: 535/6- ف</w:t>
      </w:r>
    </w:p>
    <w:p>
      <w:pPr>
        <w:pStyle w:val="BookText"/>
      </w:pPr>
      <w:r>
        <w:rPr>
          <w:rFonts w:ascii="IRNazanin" w:hAnsi="IRNazanin" w:eastAsia="IRNazanin" w:cs="IRNazanin"/>
          <w:lang w:bidi="fa-IR"/>
          <w:color w:val="111111"/>
          <w:sz w:val="28"/>
          <w:szCs w:val="28"/>
          <w:rtl/>
        </w:rPr>
        <w:t xml:space="preserve">نسخه اصل: اسعد افندی ش 1933. گزیده طیماؤس افلاطون از حنين بن اسحاق عبادی؛ بی کا، بی تا [فيلمها ف: 1- 496].</w:t>
      </w:r>
    </w:p>
    <w:p>
      <w:pPr>
        <w:pStyle w:val="BookText"/>
      </w:pPr>
      <w:r>
        <w:rPr>
          <w:rFonts w:ascii="IRNazanin" w:hAnsi="IRNazanin" w:eastAsia="IRNazanin" w:cs="IRNazanin"/>
          <w:lang w:bidi="fa-IR"/>
          <w:color w:val="111111"/>
          <w:sz w:val="28"/>
          <w:szCs w:val="28"/>
          <w:rtl/>
        </w:rPr>
        <w:t xml:space="preserve">جوامع کتاب في مداواة الأمراض الى إغليقون &gt; کتاب الى اغلوقن في شفاء الامراض (جوامع).</w:t>
      </w:r>
    </w:p>
    <w:p>
      <w:pPr>
        <w:pStyle w:val="Heading3"/>
      </w:pPr>
      <w:bookmarkStart w:id="2288" w:name="_Toc1771"/>
      <w:r>
        <w:t>• جوامع الكلام في دعائم الاسلام / حديث / عربی</w:t>
      </w:r>
      <w:bookmarkEnd w:id="2288"/>
    </w:p>
    <w:p>
      <w:pPr>
        <w:pStyle w:val="BookText"/>
      </w:pPr>
      <w:r>
        <w:rPr>
          <w:rFonts w:ascii="Times New Roman" w:hAnsi="Times New Roman" w:eastAsia="Times New Roman" w:cs="Times New Roman"/>
          <w:lang w:val="en-US" w:bidi="en-US"/>
          <w:color w:val="111111"/>
          <w:sz w:val="28"/>
          <w:szCs w:val="28"/>
          <w:rtl/>
        </w:rPr>
        <w:t xml:space="preserve">jawāmi'-ul kalām fī daʻā’im-il islām</w:t>
      </w:r>
    </w:p>
    <w:p>
      <w:pPr>
        <w:pStyle w:val="BookText"/>
      </w:pPr>
      <w:r>
        <w:rPr>
          <w:rFonts w:ascii="IRNazanin" w:hAnsi="IRNazanin" w:eastAsia="IRNazanin" w:cs="IRNazanin"/>
          <w:lang w:bidi="fa-IR"/>
          <w:color w:val="111111"/>
          <w:sz w:val="28"/>
          <w:szCs w:val="28"/>
          <w:rtl/>
        </w:rPr>
        <w:t xml:space="preserve">جزائری، محمد بن علی، ق 11 قمری</w:t>
      </w:r>
    </w:p>
    <w:p>
      <w:pPr>
        <w:pStyle w:val="BookText"/>
      </w:pPr>
      <w:r>
        <w:rPr>
          <w:rFonts w:ascii="Times New Roman" w:hAnsi="Times New Roman" w:eastAsia="Times New Roman" w:cs="Times New Roman"/>
          <w:lang w:val="en-US" w:bidi="en-US"/>
          <w:color w:val="111111"/>
          <w:sz w:val="28"/>
          <w:szCs w:val="28"/>
          <w:rtl/>
        </w:rPr>
        <w:t xml:space="preserve">(170-) jazā'erī, mohammad ebn-e 'alī
</w:t>
      </w:r>
    </w:p>
    <w:p>
      <w:pPr>
        <w:sectPr>
          <w:footerReference w:type="default" r:id="rId9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احادیث صحاح و حسان و موثقات از کتاب های کافی و من لايحضر و تهذیب و استبصار و کتاب های دیگر حدیثی است، با مقدمه ای طولانی و مهم در درایه و قواعد حدیثی، مشتمل بر بیست و چهار «مسأله». برای کتاب ها، رموزی وضع شده و احادیث را چنان که در مصدر هست با اسانید آنها آورده و آنچه احتیاج به توضیح و شرح دارد با عناوین «اقول» توضیح داده است، با اضافه حواشی بسیاری که بر احادیث افزوده است. در مقدمه نام استادش محمد بن على بن خاتون طوسی عاملی را ذکر کرده و از وی تجلیل فراوان نموده است. اثر خامه مؤلف، از اول ابواب اصول تا آخر کتاب حج در باب فروع است. تنظیم این کتاب شبیه است به تنظیم کتاب «کانی» که مشتمل بر اصول اعتقادی و اصول اخلاقی و فقه و در آخر روضه می باشد که به عنوان خاتمه در احادیث متفرقه در الذريعة ذكر شده است. عناوين اساسی کتاب «عقد» و عناوین فرعی «سمط» می باشد و مشتمل بر چندین «جوهرة»: المقدمه: في مسائل يجب التنبيه عليها قبل الشروع؛ عقد 1. الاصول؛ 2. الايمان و الكفر؛ 4. الدعاء و القرآن و العشرة؛ 5. الطهارة؛ 6. الطهارة؛ 7. الصلاة؛ 8 الزكاة؛ 9. الصوم؛ 10. الحج؛ 11. المكاسب و توابعها؛ 12. الصيد و الذبائح؛ 13. القضاء و الأحكام؛ 14. العتق و قسمیه و النذر و الكفارات؛ 15. النکاح؛ 16. الحدود؛ 17. الديات و القصاص و أحكامها؛ 18. الوصايا؛ 19. الميراث؛ الخاتمة: في أحاديث متفرقة (الروضة). این کتاب در مستدرک الوسائل (3: 409) و روضات الجنات (ص 642) به نام «جوامع الكلم» ضبط شده است.</w:t>
      </w:r>
    </w:p>
    <w:p>
      <w:pPr>
        <w:pStyle w:val="BookText"/>
      </w:pPr>
      <w:r>
        <w:rPr>
          <w:rFonts w:ascii="IRNazanin" w:hAnsi="IRNazanin" w:eastAsia="IRNazanin" w:cs="IRNazanin"/>
          <w:lang w:bidi="fa-IR"/>
          <w:color w:val="111111"/>
          <w:sz w:val="28"/>
          <w:szCs w:val="28"/>
          <w:rtl/>
        </w:rPr>
        <w:t xml:space="preserve">آغاز: الحمدلله الذي فطر على أحاديث معرفته عقول العالمين و سطر آیات بینات وحدانيته على هويات الكائنات تبصرة و ذكرى للعالمين ... .</w:t>
      </w:r>
    </w:p>
    <w:p>
      <w:pPr>
        <w:pStyle w:val="BookText"/>
      </w:pPr>
      <w:r>
        <w:rPr>
          <w:rFonts w:ascii="IRNazanin" w:hAnsi="IRNazanin" w:eastAsia="IRNazanin" w:cs="IRNazanin"/>
          <w:lang w:bidi="fa-IR"/>
          <w:color w:val="111111"/>
          <w:sz w:val="28"/>
          <w:szCs w:val="28"/>
          <w:rtl/>
        </w:rPr>
        <w:t xml:space="preserve">[الذريعة 255/5 و 256؛ میراث حدیث شیعه 529/6؛ ریحانة الادب 3/ 140؛ کشف الحجب 165؛ دنا 3/ 1060 (15 نسخه)].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4027</w:t>
      </w:r>
    </w:p>
    <w:p>
      <w:pPr>
        <w:pStyle w:val="BookText"/>
      </w:pPr>
      <w:r>
        <w:rPr>
          <w:rFonts w:ascii="IRNazanin" w:hAnsi="IRNazanin" w:eastAsia="IRNazanin" w:cs="IRNazanin"/>
          <w:lang w:bidi="fa-IR"/>
          <w:color w:val="111111"/>
          <w:sz w:val="28"/>
          <w:szCs w:val="28"/>
          <w:rtl/>
        </w:rPr>
        <w:t xml:space="preserve">آغاز: برابر؛ انجام: تا روایت های عشرت و افتاده دارد: هل تحرق القراطيس بالنار و فيها شيء من ذكر الله قال لا تغسل بالماء أولا قبل ... .</w:t>
      </w:r>
    </w:p>
    <w:p>
      <w:pPr>
        <w:pStyle w:val="BookText"/>
      </w:pPr>
      <w:r>
        <w:rPr>
          <w:rFonts w:ascii="IRNazanin" w:hAnsi="IRNazanin" w:eastAsia="IRNazanin" w:cs="IRNazanin"/>
          <w:lang w:bidi="fa-IR"/>
          <w:color w:val="111111"/>
          <w:sz w:val="28"/>
          <w:szCs w:val="28"/>
          <w:rtl/>
        </w:rPr>
        <w:t xml:space="preserve">خط: نسخ، كا: ابراهيم بن علی بن موسی عاملی شعیبی، تا: یک شنبه 5 ذیقعده 1080 ق، به دستور فضلعلی بک؛ افتادگی: انجام؛ مصحح، محشی از مؤلف؛ وقف نامه کتاب به تاریخ شوال 1268 و مهر «عز من قنع و ذل من طمع عبده محمد تقی» (بیضی)؛ تملک: فضلعلی بن شاهوردی توشمال باشی؛ جلد: تیماج قهوه ای، 563 گ، 25 سطر، اندازه: 30</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11 - 31].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1990</w:t>
      </w:r>
    </w:p>
    <w:p>
      <w:pPr>
        <w:pStyle w:val="BookText"/>
      </w:pPr>
      <w:r>
        <w:rPr>
          <w:rFonts w:ascii="IRNazanin" w:hAnsi="IRNazanin" w:eastAsia="IRNazanin" w:cs="IRNazanin"/>
          <w:lang w:bidi="fa-IR"/>
          <w:color w:val="111111"/>
          <w:sz w:val="28"/>
          <w:szCs w:val="28"/>
          <w:rtl/>
        </w:rPr>
        <w:t xml:space="preserve">آغاز: برابر؛ انجام: و تاویل بعض مشايخنا لها سهو و غفلة.</w:t>
      </w:r>
    </w:p>
    <w:p>
      <w:pPr>
        <w:pStyle w:val="BookText"/>
      </w:pPr>
      <w:r>
        <w:rPr>
          <w:rFonts w:ascii="IRNazanin" w:hAnsi="IRNazanin" w:eastAsia="IRNazanin" w:cs="IRNazanin"/>
          <w:lang w:bidi="fa-IR"/>
          <w:color w:val="111111"/>
          <w:sz w:val="28"/>
          <w:szCs w:val="28"/>
          <w:rtl/>
        </w:rPr>
        <w:t xml:space="preserve">جلد 1 و 2، جلد اول تا آخر عقد سوم و جلد دوم تا آخر عقد ششم را دارد؛ خط: نسخ خوب، كا: محمد امین نائینی، تا: محرم 1093ق؛ دارای سه سرلوح زمینه طلا، مجدول، مصحح، محشی از مؤلف؛ تاریخ تصحیح و مقابله: روز سه شنبه 28 ربیع الاول همان سال. تاریخ تحریر فهرست: رجب 1097؛ واقف: مرتضی قلیخان طباطبایی نائینی، 1337ق؛ کاغذ: آهار مهره نخودی، جلد: میشنی عنابی، 590 گ، 23 سطر، اندازه: 25</w:t>
      </w:r>
      <w:r>
        <w:rPr>
          <w:rFonts w:ascii="Times New Roman" w:hAnsi="Times New Roman" w:eastAsia="Times New Roman" w:cs="Times New Roman"/>
          <w:lang w:val="en-US" w:bidi="en-US"/>
          <w:color w:val="111111"/>
          <w:sz w:val="28"/>
          <w:szCs w:val="28"/>
          <w:rtl/>
        </w:rPr>
        <w:t xml:space="preserve">×39 </w:t>
      </w:r>
      <w:r>
        <w:rPr>
          <w:rFonts w:ascii="IRNazanin" w:hAnsi="IRNazanin" w:eastAsia="IRNazanin" w:cs="IRNazanin"/>
          <w:lang w:bidi="fa-IR"/>
          <w:color w:val="111111"/>
          <w:sz w:val="28"/>
          <w:szCs w:val="28"/>
          <w:rtl/>
        </w:rPr>
        <w:t xml:space="preserve">سم [ف: 5 - 116].</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قم؛ مرکز احیاء؛ شماره نسخه: 2657</w:t>
      </w:r>
    </w:p>
    <w:p>
      <w:pPr>
        <w:pStyle w:val="BookText"/>
      </w:pPr>
      <w:r>
        <w:rPr>
          <w:rFonts w:ascii="Amiri" w:hAnsi="Amiri" w:eastAsia="Amiri" w:cs="Amiri"/>
          <w:lang w:bidi="ar-SA"/>
          <w:color w:val="111111"/>
          <w:sz w:val="28"/>
          <w:szCs w:val="28"/>
          <w:rtl/>
        </w:rPr>
        <w:t xml:space="preserve">آغاز: العقد الحادي عشر في المكاسب والمعايش وما يتبعها وفيه سموط السمط الأول في المقدمات وفيه جواهر؛ انجام: لتعلل رواية النضر في الفقيه بالعبيدي وان كان مذهبه فيه معروفا وانه لايورد عنه الا ما يعتمده تم القول في الميراث ... .</w:t>
      </w:r>
    </w:p>
    <w:p>
      <w:pPr>
        <w:pStyle w:val="BookText"/>
      </w:pPr>
      <w:r>
        <w:rPr>
          <w:rFonts w:ascii="IRNazanin" w:hAnsi="IRNazanin" w:eastAsia="IRNazanin" w:cs="IRNazanin"/>
          <w:lang w:bidi="fa-IR"/>
          <w:color w:val="111111"/>
          <w:sz w:val="28"/>
          <w:szCs w:val="28"/>
          <w:rtl/>
        </w:rPr>
        <w:t xml:space="preserve">عقد یازدهم تا نوزدهم؛ خط: نسخ، كا: محمد بن میرزا حسین نائینی، تا: 1094ق؛ مصحح، با علامت بلاغی از «عبد الغفار» در ششم جمادی الاول 1098، مجدول، دارای سرلوح زرین؛ فهرست مطاب کتاب به خط «عبد الغفار» مذکور در 14 ذیقعده 1097 آمده؛ جلد: تیماج قهوه ای، 453گ، 22 سطر، اندازه: 23/5</w:t>
      </w:r>
      <w:r>
        <w:rPr>
          <w:rFonts w:ascii="Times New Roman" w:hAnsi="Times New Roman" w:eastAsia="Times New Roman" w:cs="Times New Roman"/>
          <w:lang w:val="en-US" w:bidi="en-US"/>
          <w:color w:val="111111"/>
          <w:sz w:val="28"/>
          <w:szCs w:val="28"/>
          <w:rtl/>
        </w:rPr>
        <w:t xml:space="preserve">×37 </w:t>
      </w:r>
      <w:r>
        <w:rPr>
          <w:rFonts w:ascii="IRNazanin" w:hAnsi="IRNazanin" w:eastAsia="IRNazanin" w:cs="IRNazanin"/>
          <w:lang w:bidi="fa-IR"/>
          <w:color w:val="111111"/>
          <w:sz w:val="28"/>
          <w:szCs w:val="28"/>
          <w:rtl/>
        </w:rPr>
        <w:t xml:space="preserve">سم [محدث ارموی مخ: 1- 526].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تهران: مجلس؛ شماره نسخه: 754/2 -طباطبائی</w:t>
      </w:r>
    </w:p>
    <w:p>
      <w:pPr>
        <w:pStyle w:val="BookText"/>
      </w:pPr>
      <w:r>
        <w:rPr>
          <w:rFonts w:ascii="Amiri" w:hAnsi="Amiri" w:eastAsia="Amiri" w:cs="Amiri"/>
          <w:lang w:bidi="ar-SA"/>
          <w:color w:val="111111"/>
          <w:sz w:val="28"/>
          <w:szCs w:val="28"/>
          <w:rtl/>
        </w:rPr>
        <w:t xml:space="preserve">آغاز: برابر؛ انجام: و تحقيقه انه اعترض بالامكان الذاتي الامتناع بالغير وهما قد يجتمعان و بني ذلك على جواز المصلحه في الكذب و تصديق الكاذب فلزم ما تقدم.</w:t>
      </w:r>
    </w:p>
    <w:p>
      <w:pPr>
        <w:pStyle w:val="BookText"/>
      </w:pPr>
      <w:r>
        <w:rPr>
          <w:rFonts w:ascii="IRNazanin" w:hAnsi="IRNazanin" w:eastAsia="IRNazanin" w:cs="IRNazanin"/>
          <w:lang w:bidi="fa-IR"/>
          <w:color w:val="111111"/>
          <w:sz w:val="28"/>
          <w:szCs w:val="28"/>
          <w:rtl/>
        </w:rPr>
        <w:t xml:space="preserve">نسخه حاضر (که تنها مقدمه کتاب است) تا مسئله 24 دارد و ناتمام است و مسئله 23 خود دارای چند «اصل» است؛ بی کا، تا: قرن 11؛ محشی از مؤلف، با نشان بلوغ و قرائت؛ کاغذ: اصفهانی، جلد: تیماج مشکی، 115ص (11-126)، 12 و 15 و 20 سطر، اندازه: 10</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[ف: 23 - 40].</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تهران؛ مجلس؛ شماره نسخه: 4821</w:t>
      </w:r>
    </w:p>
    <w:p>
      <w:pPr>
        <w:pStyle w:val="BookText"/>
      </w:pPr>
      <w:r>
        <w:rPr>
          <w:rFonts w:ascii="IRNazanin" w:hAnsi="IRNazanin" w:eastAsia="IRNazanin" w:cs="IRNazanin"/>
          <w:lang w:bidi="fa-IR"/>
          <w:color w:val="111111"/>
          <w:sz w:val="28"/>
          <w:szCs w:val="28"/>
          <w:rtl/>
        </w:rPr>
        <w:t xml:space="preserve">آغاز: بسمله. الحمدلله حمدا يبلغ غاية رضاه و تفضیل ساير الحمد تفضيله على جميع ماعداه ... اما بعد فهذا كتاب جوامع الكلام في دعائم الاسلام بطریق اهل البيت عليهم السلام؛ انجام: عن الحسين بن سعيد عن النفرین سويد عن القسم بن سليمان عن ابی عبدالله عليه السلام قال قال ابي عليه السلام ما ضرب رجل القرآن بعضه ببعض الأكفر.</w:t>
      </w:r>
    </w:p>
    <w:p>
      <w:pPr>
        <w:pStyle w:val="BookText"/>
      </w:pPr>
      <w:r>
        <w:rPr>
          <w:rFonts w:ascii="IRNazanin" w:hAnsi="IRNazanin" w:eastAsia="IRNazanin" w:cs="IRNazanin"/>
          <w:lang w:bidi="fa-IR"/>
          <w:color w:val="111111"/>
          <w:sz w:val="28"/>
          <w:szCs w:val="28"/>
          <w:rtl/>
        </w:rPr>
        <w:t xml:space="preserve">خط: نسخ، بی کا، تا: قرن 11؛ از سید میرزا محمد بن شرف الحسینی معروف به سید میرزای جزائری سید نعمت الله جزائری که شاگرد مؤلف است به خط خود در پشت مجلد اول نسخه نوشته است که این از تصنیفات سید میرزا تغمده الله شیخ و استاد ماست؛ با سرلوح، مجدول؛ کاغذ: اصفهانی، جلد: روغنی، 111گ، 22 سطر (14</w:t>
      </w:r>
      <w:r>
        <w:rPr>
          <w:rFonts w:ascii="Times New Roman" w:hAnsi="Times New Roman" w:eastAsia="Times New Roman" w:cs="Times New Roman"/>
          <w:lang w:val="en-US" w:bidi="en-US"/>
          <w:color w:val="111111"/>
          <w:sz w:val="28"/>
          <w:szCs w:val="28"/>
          <w:rtl/>
        </w:rPr>
        <w:t xml:space="preserve">×25)</w:t>
      </w:r>
      <w:r>
        <w:rPr>
          <w:rFonts w:ascii="IRNazanin" w:hAnsi="IRNazanin" w:eastAsia="IRNazanin" w:cs="IRNazanin"/>
          <w:lang w:bidi="fa-IR"/>
          <w:color w:val="111111"/>
          <w:sz w:val="28"/>
          <w:szCs w:val="28"/>
          <w:rtl/>
        </w:rPr>
        <w:t xml:space="preserve">، اندازه: 20</w:t>
      </w:r>
      <w:r>
        <w:rPr>
          <w:rFonts w:ascii="Times New Roman" w:hAnsi="Times New Roman" w:eastAsia="Times New Roman" w:cs="Times New Roman"/>
          <w:lang w:val="en-US" w:bidi="en-US"/>
          <w:color w:val="111111"/>
          <w:sz w:val="28"/>
          <w:szCs w:val="28"/>
          <w:rtl/>
        </w:rPr>
        <w:t xml:space="preserve">×33 [</w:t>
      </w:r>
      <w:r>
        <w:rPr>
          <w:rFonts w:ascii="IRNazanin" w:hAnsi="IRNazanin" w:eastAsia="IRNazanin" w:cs="IRNazanin"/>
          <w:lang w:bidi="fa-IR"/>
          <w:color w:val="111111"/>
          <w:sz w:val="28"/>
          <w:szCs w:val="28"/>
          <w:rtl/>
        </w:rPr>
        <w:t xml:space="preserve">ف: 13 - 232].</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قم: مرعشی؛ شماره نسخه: 1854</w:t>
      </w:r>
    </w:p>
    <w:p>
      <w:pPr>
        <w:pStyle w:val="BookText"/>
      </w:pPr>
      <w:r>
        <w:rPr>
          <w:rFonts w:ascii="IRNazanin" w:hAnsi="IRNazanin" w:eastAsia="IRNazanin" w:cs="IRNazanin"/>
          <w:lang w:bidi="fa-IR"/>
          <w:color w:val="111111"/>
          <w:sz w:val="28"/>
          <w:szCs w:val="28"/>
          <w:rtl/>
        </w:rPr>
        <w:t xml:space="preserve">آغاز: عليه السلام قال اتی العباس امیر المؤمنين عليه السلام فقال یا على أن الناس قد اجتمعوا ... القعد الثالث في الامامة و فيه سموط، السمط الأول في المقدمات و فيه جواهر، الجوهرة الأولى في بيان جهة التي يجب منها وجود الامام و اثباته. في المقدمات و فيه -
</w:t>
      </w:r>
    </w:p>
    <w:p>
      <w:pPr>
        <w:sectPr>
          <w:footerReference w:type="default" r:id="rId9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جواهر، الجوهرة الأولى في بيان جهة التي يجبب منها وجود الامام و اثباته. في صح محمد بن يحيى العطار عن أحمد بن عيسى عن ابن ابی عمیر عن الحسن بن محبوب عن داود الرقی عن انعبد الصالح هو موسی علیه اسلام قال ان الحجة لا تقوم الله على خلقه الا بامام حتى يعرف. اقول: هكذا سند الحديث و الصحيح عطف الحسن علی بن ابی عمیر بالواو؛ انجام: أو كافرا له لأهل الله و عليه ما عليهم. اقول: و سیأتی انشاء الله هذه الأخبار.</w:t>
      </w:r>
    </w:p>
    <w:p>
      <w:pPr>
        <w:pStyle w:val="BookText"/>
      </w:pPr>
      <w:r>
        <w:rPr>
          <w:rFonts w:ascii="IRNazanin" w:hAnsi="IRNazanin" w:eastAsia="IRNazanin" w:cs="IRNazanin"/>
          <w:lang w:bidi="fa-IR"/>
          <w:color w:val="111111"/>
          <w:sz w:val="28"/>
          <w:szCs w:val="28"/>
          <w:rtl/>
        </w:rPr>
        <w:t xml:space="preserve">نسخه اصل: کتابخانه مرحوم محدث ارموی منتقل شده به مرکز احياء میراث اسلامی در قم. عقد ثالث (امامت) و عقد ثامن (زكات)؛ خط: نسخ، بی کا، تا: با تاریخ قرن 11، احتمالا از عصر مؤلف؛ مصحح، با بلاغ مقابله، محشی با امضای «منه عفی الله عنه» و «منه» ؛ 530 ص، 21 سطر [عکسی ف: 5 - 270].</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قم؛ مرعشی؛ شماره نسخه: 13652</w:t>
      </w:r>
    </w:p>
    <w:p>
      <w:pPr>
        <w:pStyle w:val="BookText"/>
      </w:pPr>
      <w:r>
        <w:rPr>
          <w:rFonts w:ascii="IRNazanin" w:hAnsi="IRNazanin" w:eastAsia="IRNazanin" w:cs="IRNazanin"/>
          <w:lang w:bidi="fa-IR"/>
          <w:color w:val="111111"/>
          <w:sz w:val="28"/>
          <w:szCs w:val="28"/>
          <w:rtl/>
        </w:rPr>
        <w:t xml:space="preserve">آغاز: العقد السادس في الطهارة و فيه سموط، السمط الأول في المياه و فيه جواهر، الجوهرة الاولى في طهارة الماء؛ انجام: و في من يشترى بالشين المعجمة من الشراء فمن سهو الكتاب و تأویل بعض مشايخنا لها سهو و غفلة.</w:t>
      </w:r>
    </w:p>
    <w:p>
      <w:pPr>
        <w:pStyle w:val="BookText"/>
      </w:pPr>
      <w:r>
        <w:rPr>
          <w:rFonts w:ascii="IRNazanin" w:hAnsi="IRNazanin" w:eastAsia="IRNazanin" w:cs="IRNazanin"/>
          <w:lang w:bidi="fa-IR"/>
          <w:color w:val="111111"/>
          <w:sz w:val="28"/>
          <w:szCs w:val="28"/>
          <w:rtl/>
        </w:rPr>
        <w:t xml:space="preserve">شامل عقد 6 در طهارت؛ خط: نسخ، بی کا، تا: قرن 11؛ محشی به خط مؤلف با نشان «منه عفی الله عنه» و حواشی دیگری با نشان منه رحمه الله تعالی»، مصحح، مقابله شده با نشان «بلغ قبالا ...» و «بلغ»؛ تملک: سید مصطفی حسینی صفایی خوانساری در سال 1375ق همراه مهر «مصطفی الحسینی» (بیضی)؛ کاغذ: شرقی، جلد: تیماج قهوه ای، 115 گ، 23 سطر (11</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21</w:t>
      </w:r>
      <w:r>
        <w:rPr>
          <w:rFonts w:ascii="Times New Roman" w:hAnsi="Times New Roman" w:eastAsia="Times New Roman" w:cs="Times New Roman"/>
          <w:lang w:val="en-US" w:bidi="en-US"/>
          <w:color w:val="111111"/>
          <w:sz w:val="28"/>
          <w:szCs w:val="28"/>
          <w:rtl/>
        </w:rPr>
        <w:t xml:space="preserve">×33 </w:t>
      </w:r>
      <w:r>
        <w:rPr>
          <w:rFonts w:ascii="IRNazanin" w:hAnsi="IRNazanin" w:eastAsia="IRNazanin" w:cs="IRNazanin"/>
          <w:lang w:bidi="fa-IR"/>
          <w:color w:val="111111"/>
          <w:sz w:val="28"/>
          <w:szCs w:val="28"/>
          <w:rtl/>
        </w:rPr>
        <w:t xml:space="preserve">سم [ف: 34 - 543].</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قم: مرکز احیاء؛ شماره نسخه: 2663</w:t>
      </w:r>
    </w:p>
    <w:p>
      <w:pPr>
        <w:pStyle w:val="BookText"/>
      </w:pPr>
      <w:r>
        <w:rPr>
          <w:rFonts w:ascii="IRNazanin" w:hAnsi="IRNazanin" w:eastAsia="IRNazanin" w:cs="IRNazanin"/>
          <w:lang w:bidi="fa-IR"/>
          <w:color w:val="111111"/>
          <w:sz w:val="28"/>
          <w:szCs w:val="28"/>
          <w:rtl/>
        </w:rPr>
        <w:t xml:space="preserve">آغاز: العقد السابع في الصلاة و فيه سموط السمط الأول في فضلها و المحافظة عليها و تعیین الواجب و المندوب منها؛ انجام: قال عليه ما على الذي فطر يوما من شهر رمضان متعمدة عتق رقبة ... .</w:t>
      </w:r>
    </w:p>
    <w:p>
      <w:pPr>
        <w:pStyle w:val="BookText"/>
      </w:pPr>
      <w:r>
        <w:rPr>
          <w:rFonts w:ascii="IRNazanin" w:hAnsi="IRNazanin" w:eastAsia="IRNazanin" w:cs="IRNazanin"/>
          <w:lang w:bidi="fa-IR"/>
          <w:color w:val="111111"/>
          <w:sz w:val="28"/>
          <w:szCs w:val="28"/>
          <w:rtl/>
        </w:rPr>
        <w:t xml:space="preserve">عقد هفتم تا عقد نهم؛ خط: نسخ، بی کا، تا: قرن 11؛ افتادگی: انجام؛ مصحح؛ تملک: فضلعلی بن شاهوردی توشمال باشی در رجب 1099 با مهر «خلف شاهوردی فضلعلی» (مربع)، حسن على با مهر «یا حسن التجاوز» (بیضی)؛ جلد: تیماج زرشکی، 287 گ، 22 سطر، اندازه: 20/5 </w:t>
      </w:r>
      <w:r>
        <w:rPr>
          <w:rFonts w:ascii="Times New Roman" w:hAnsi="Times New Roman" w:eastAsia="Times New Roman" w:cs="Times New Roman"/>
          <w:lang w:val="en-US" w:bidi="en-US"/>
          <w:color w:val="111111"/>
          <w:sz w:val="28"/>
          <w:szCs w:val="28"/>
          <w:rtl/>
        </w:rPr>
        <w:t xml:space="preserve">×30/5 </w:t>
      </w:r>
      <w:r>
        <w:rPr>
          <w:rFonts w:ascii="IRNazanin" w:hAnsi="IRNazanin" w:eastAsia="IRNazanin" w:cs="IRNazanin"/>
          <w:lang w:bidi="fa-IR"/>
          <w:color w:val="111111"/>
          <w:sz w:val="28"/>
          <w:szCs w:val="28"/>
          <w:rtl/>
        </w:rPr>
        <w:t xml:space="preserve">سم [محدث ارموی مخ: 1 - 526].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قم، مرکز احیاء؛ شماره نسخه: 2870</w:t>
      </w:r>
    </w:p>
    <w:p>
      <w:pPr>
        <w:pStyle w:val="BookText"/>
      </w:pPr>
      <w:r>
        <w:rPr>
          <w:rFonts w:ascii="Amiri" w:hAnsi="Amiri" w:eastAsia="Amiri" w:cs="Amiri"/>
          <w:lang w:bidi="ar-SA"/>
          <w:color w:val="111111"/>
          <w:sz w:val="28"/>
          <w:szCs w:val="28"/>
          <w:rtl/>
        </w:rPr>
        <w:t xml:space="preserve">آغاز: برابر؛ انجام: قال الشهيد الثاني رحمه الله انه مجهول وهو عندي ثقة صحيح وهو طار جمع من الاصحاب.</w:t>
      </w:r>
    </w:p>
    <w:p>
      <w:pPr>
        <w:pStyle w:val="BookText"/>
      </w:pPr>
      <w:r>
        <w:rPr>
          <w:rFonts w:ascii="IRNazanin" w:hAnsi="IRNazanin" w:eastAsia="IRNazanin" w:cs="IRNazanin"/>
          <w:lang w:bidi="fa-IR"/>
          <w:color w:val="111111"/>
          <w:sz w:val="28"/>
          <w:szCs w:val="28"/>
          <w:rtl/>
        </w:rPr>
        <w:t xml:space="preserve">مقدمه کتاب؛ خط: نسخ، بی کا، تا: قرن 11؛ یادداشتی از «جلال الدین محدث حسینی ارموی» به سال 1365 درباره کتاب و مؤلف آن؛ جلد: تیماج مشکی، 46گ، 17 سطر، اندازه: 11</w:t>
      </w:r>
      <w:r>
        <w:rPr>
          <w:rFonts w:ascii="Times New Roman" w:hAnsi="Times New Roman" w:eastAsia="Times New Roman" w:cs="Times New Roman"/>
          <w:lang w:val="en-US" w:bidi="en-US"/>
          <w:color w:val="111111"/>
          <w:sz w:val="28"/>
          <w:szCs w:val="28"/>
          <w:rtl/>
        </w:rPr>
        <w:t xml:space="preserve">×18/5 </w:t>
      </w:r>
      <w:r>
        <w:rPr>
          <w:rFonts w:ascii="IRNazanin" w:hAnsi="IRNazanin" w:eastAsia="IRNazanin" w:cs="IRNazanin"/>
          <w:lang w:bidi="fa-IR"/>
          <w:color w:val="111111"/>
          <w:sz w:val="28"/>
          <w:szCs w:val="28"/>
          <w:rtl/>
        </w:rPr>
        <w:t xml:space="preserve">سم [محدث ارموی مخ: 1 - 526].</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قم؛ مرکز احیاء؛ شماره نسخه: 2662</w:t>
      </w:r>
    </w:p>
    <w:p>
      <w:pPr>
        <w:pStyle w:val="BookText"/>
      </w:pPr>
      <w:r>
        <w:rPr>
          <w:rFonts w:ascii="IRNazanin" w:hAnsi="IRNazanin" w:eastAsia="IRNazanin" w:cs="IRNazanin"/>
          <w:lang w:bidi="fa-IR"/>
          <w:color w:val="111111"/>
          <w:sz w:val="28"/>
          <w:szCs w:val="28"/>
          <w:rtl/>
        </w:rPr>
        <w:t xml:space="preserve">آغاز: العقد الأول في الأصول و توابعها و فيه سموط السمط الأول في التوحيد و فيه جواهر الجوهرة الاولى؛ انجام: و محمدبن الحسين بن ابی الخطاب عن الحسن بن على الوشا بتمامه بلا تفاوت.</w:t>
      </w:r>
    </w:p>
    <w:p>
      <w:pPr>
        <w:pStyle w:val="BookText"/>
      </w:pPr>
      <w:r>
        <w:rPr>
          <w:rFonts w:ascii="IRNazanin" w:hAnsi="IRNazanin" w:eastAsia="IRNazanin" w:cs="IRNazanin"/>
          <w:lang w:bidi="fa-IR"/>
          <w:color w:val="111111"/>
          <w:sz w:val="28"/>
          <w:szCs w:val="28"/>
          <w:rtl/>
        </w:rPr>
        <w:t xml:space="preserve">عقد اول؛ خط: نسخ، بی کا، تا: قرن 11، در عصر مؤلف؛ مصحح، با علامت بلاغ با اصل، محشی با عناوین «منه عفى عنه»؛ مهر: «و من شيعته ابراهیم» (بیضی)، «لا اله الا الله الملك الحق المبين عبده محمد حسین» (بیضی) با تاریخ 1205ق؛ جلد: تیماج قرمز، 302 گ، 21 سطر، اندازه: 23</w:t>
      </w:r>
      <w:r>
        <w:rPr>
          <w:rFonts w:ascii="Times New Roman" w:hAnsi="Times New Roman" w:eastAsia="Times New Roman" w:cs="Times New Roman"/>
          <w:lang w:val="en-US" w:bidi="en-US"/>
          <w:color w:val="111111"/>
          <w:sz w:val="28"/>
          <w:szCs w:val="28"/>
          <w:rtl/>
        </w:rPr>
        <w:t xml:space="preserve">×31/5 </w:t>
      </w:r>
      <w:r>
        <w:rPr>
          <w:rFonts w:ascii="IRNazanin" w:hAnsi="IRNazanin" w:eastAsia="IRNazanin" w:cs="IRNazanin"/>
          <w:lang w:bidi="fa-IR"/>
          <w:color w:val="111111"/>
          <w:sz w:val="28"/>
          <w:szCs w:val="28"/>
          <w:rtl/>
        </w:rPr>
        <w:t xml:space="preserve">سم [محدث ارموی مخ: 1 - 526].</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قم: مرکز احیاء؛ شماره نسخه: 2616</w:t>
      </w:r>
    </w:p>
    <w:p>
      <w:pPr>
        <w:pStyle w:val="BookText"/>
      </w:pPr>
      <w:r>
        <w:rPr>
          <w:rFonts w:ascii="IRNazanin" w:hAnsi="IRNazanin" w:eastAsia="IRNazanin" w:cs="IRNazanin"/>
          <w:lang w:bidi="fa-IR"/>
          <w:color w:val="111111"/>
          <w:sz w:val="28"/>
          <w:szCs w:val="28"/>
          <w:rtl/>
        </w:rPr>
        <w:t xml:space="preserve">آغاز: العقد السادس في الطهارة و فيه سموط السمط الأول في المياه و فيه جواهر الجوهرة الاولى في طهارة الماء؛ انجام: ولو يعلم ماله في السقم من الثواب لأحب أن لا يزال سقيما حتى يلقی ربه عزوجل.</w:t>
      </w:r>
    </w:p>
    <w:p>
      <w:pPr>
        <w:pStyle w:val="BookText"/>
      </w:pPr>
      <w:r>
        <w:rPr>
          <w:rFonts w:ascii="IRNazanin" w:hAnsi="IRNazanin" w:eastAsia="IRNazanin" w:cs="IRNazanin"/>
          <w:lang w:bidi="fa-IR"/>
          <w:color w:val="111111"/>
          <w:sz w:val="28"/>
          <w:szCs w:val="28"/>
          <w:rtl/>
        </w:rPr>
        <w:t xml:space="preserve">نسخه حاضر مشتمل بر عقد ششم تا پایان عقد دهم و سپس خاتمه را داراست؛ خط: نسخ، بی کا، تا: قرن 11، در عصر مؤلف؛ مصحح، دارای حواشی بسیار با عناوین «منه عفى عنه» در آغاز عقد هفتم رموز علماء و کتاب های آنها؛ تملک: محمد باقر مجلسی، محمد جعفر بن محمد باقر مجلسی؛ جلد: مقوایی عطف تیماج مشکی، 616 گ، مختلف السطر، اندازه: 19/5</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[محدث ارموی مخ: 1 – 525].</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قم: مرکز احیاء؛ شماره نسخه: 2617</w:t>
      </w:r>
    </w:p>
    <w:p>
      <w:pPr>
        <w:pStyle w:val="BookText"/>
      </w:pPr>
      <w:r>
        <w:rPr>
          <w:rFonts w:ascii="IRNazanin" w:hAnsi="IRNazanin" w:eastAsia="IRNazanin" w:cs="IRNazanin"/>
          <w:lang w:bidi="fa-IR"/>
          <w:color w:val="111111"/>
          <w:sz w:val="28"/>
          <w:szCs w:val="28"/>
          <w:rtl/>
        </w:rPr>
        <w:t xml:space="preserve">آغاز: ابان و غيره عن أبي عبدالله عليه السلام قال اني لارحم ثلثه و حق لهم أن يرحموا عزیز اصابته مذلة؛ انجام: عن أبي عبدالله الحسن موسى عليه السلام في الظهور الذي فيها ذكر الله عزوجل قال اغسلها.</w:t>
      </w:r>
    </w:p>
    <w:p>
      <w:pPr>
        <w:pStyle w:val="BookText"/>
      </w:pPr>
      <w:r>
        <w:rPr>
          <w:rFonts w:ascii="IRNazanin" w:hAnsi="IRNazanin" w:eastAsia="IRNazanin" w:cs="IRNazanin"/>
          <w:lang w:bidi="fa-IR"/>
          <w:color w:val="111111"/>
          <w:sz w:val="28"/>
          <w:szCs w:val="28"/>
          <w:rtl/>
        </w:rPr>
        <w:t xml:space="preserve">ظاهرة عقد چهارم را داراست؛ خط: نسخ، بی کا، تا: قرن 11، در عصر مؤلف؛ افتادگی: آغاز و انجام؛ مصحح، محشی با عناوین منه في الله عنه»؛ جلد: مقوایی، عطف پارچه ای، 86 گ، 23 سطر، اندازه: 18/5</w:t>
      </w:r>
      <w:r>
        <w:rPr>
          <w:rFonts w:ascii="Times New Roman" w:hAnsi="Times New Roman" w:eastAsia="Times New Roman" w:cs="Times New Roman"/>
          <w:lang w:val="en-US" w:bidi="en-US"/>
          <w:color w:val="111111"/>
          <w:sz w:val="28"/>
          <w:szCs w:val="28"/>
          <w:rtl/>
        </w:rPr>
        <w:t xml:space="preserve">×26 </w:t>
      </w:r>
      <w:r>
        <w:rPr>
          <w:rFonts w:ascii="IRNazanin" w:hAnsi="IRNazanin" w:eastAsia="IRNazanin" w:cs="IRNazanin"/>
          <w:lang w:bidi="fa-IR"/>
          <w:color w:val="111111"/>
          <w:sz w:val="28"/>
          <w:szCs w:val="28"/>
          <w:rtl/>
        </w:rPr>
        <w:t xml:space="preserve">سم [محدث ارموی مخ: 1- 525].</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قم؛ مرکز احیاء؛ شماره نسخه: 2216</w:t>
      </w:r>
    </w:p>
    <w:p>
      <w:pPr>
        <w:pStyle w:val="BookText"/>
      </w:pPr>
      <w:r>
        <w:rPr>
          <w:rFonts w:ascii="IRNazanin" w:hAnsi="IRNazanin" w:eastAsia="IRNazanin" w:cs="IRNazanin"/>
          <w:lang w:bidi="fa-IR"/>
          <w:color w:val="111111"/>
          <w:sz w:val="28"/>
          <w:szCs w:val="28"/>
          <w:rtl/>
        </w:rPr>
        <w:t xml:space="preserve">نسخه اصل: کتابخانه امیر المومنین علیه السلام - نجف اشرف. مشتمل بر عقد یازدهم تا پایان عقد هیجدهم و عقد پانزدهم (کتاب النکاح) در دو شنبه 21 رجب 1080 و عقد هیجدهم در جمعه 13 ذیقعده 1081 تألیف شده؛ خط: نسخ، بی کا، تا: قرن 11، در عصر مؤلف و شاید به خط وی؛ مصحح، محشی با عناوین «منه عفي عنه»، در دو برگ آغازین نام کتاب به خط فرزند مؤلف و فهرست مطالب کتاب و اجازه مؤلف به سید محمد بن حسن بحرانی به سال 1079 و در برگ پایانی اجازه ملا محمد باقر مجلسی به همان سید محمد بحرانی در 1092 و اجازه سید حسن بن محمد بن حسن حسینی بحرانی جهت فرزند مؤلف سید محمد بن محمد میرزا حسینی به سال 1117 دیده می شود؛ 480 ص [عکسی مرکز احیاء: ف: 6 - 273].</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قم: مرعشی؛ شماره نسخه: 6250</w:t>
      </w:r>
    </w:p>
    <w:p>
      <w:pPr>
        <w:pStyle w:val="BookText"/>
      </w:pPr>
      <w:r>
        <w:rPr>
          <w:rFonts w:ascii="IRNazanin" w:hAnsi="IRNazanin" w:eastAsia="IRNazanin" w:cs="IRNazanin"/>
          <w:lang w:bidi="fa-IR"/>
          <w:color w:val="111111"/>
          <w:sz w:val="28"/>
          <w:szCs w:val="28"/>
          <w:rtl/>
        </w:rPr>
        <w:t xml:space="preserve">عقد هفتم در احکام صلاة و از پایان افتاده است؛ خط: نسخ،
</w:t>
      </w:r>
    </w:p>
    <w:p>
      <w:pPr>
        <w:sectPr>
          <w:footerReference w:type="default" r:id="rId983"/>
          <w:footnotePr>
            <w:numStart w:val="1"/>
            <w:numRestart w:val="eachPage"/>
          </w:footnotePr>
          <w:pgSz w:orient="portrait" w:w="11905.511811023622" w:h="16837.79527559055"/>
          <w:pgMar w:top="1440" w:right="1440" w:bottom="1440" w:left="1440" w:header="720" w:footer="720" w:gutter="0"/>
          <w:cols w:num="1" w:space="720"/>
        </w:sectPr>
      </w:pPr>
    </w:p>
    <w:bookmarkStart w:id="511" w:name="pg20375_230826"/>
    <w:bookmarkEnd w:id="511"/>
    <w:p>
      <w:pPr>
        <w:pStyle w:val="BookText"/>
      </w:pPr>
      <w:r>
        <w:rPr>
          <w:rFonts w:ascii="IRNazanin" w:hAnsi="IRNazanin" w:eastAsia="IRNazanin" w:cs="IRNazanin"/>
          <w:lang w:bidi="fa-IR"/>
          <w:color w:val="111111"/>
          <w:sz w:val="28"/>
          <w:szCs w:val="28"/>
          <w:rtl/>
        </w:rPr>
        <w:t xml:space="preserve">بی کا، بی تا؛ مصحح؛ تملك: محمد سعيد به تاریخ 13 محرم 1215 و مهر «محمد سعيد» (بیضی)؛ جلد: تیماج قرمز، 72 گ، 25 سطر، اندازه: 24/5</w:t>
      </w:r>
      <w:r>
        <w:rPr>
          <w:rFonts w:ascii="Times New Roman" w:hAnsi="Times New Roman" w:eastAsia="Times New Roman" w:cs="Times New Roman"/>
          <w:lang w:val="en-US" w:bidi="en-US"/>
          <w:color w:val="111111"/>
          <w:sz w:val="28"/>
          <w:szCs w:val="28"/>
          <w:rtl/>
        </w:rPr>
        <w:t xml:space="preserve">x17 </w:t>
      </w:r>
      <w:r>
        <w:rPr>
          <w:rFonts w:ascii="IRNazanin" w:hAnsi="IRNazanin" w:eastAsia="IRNazanin" w:cs="IRNazanin"/>
          <w:lang w:bidi="fa-IR"/>
          <w:color w:val="111111"/>
          <w:sz w:val="28"/>
          <w:szCs w:val="28"/>
          <w:rtl/>
        </w:rPr>
        <w:t xml:space="preserve">سم [ف: 16 - 234].</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قم؛ مرعشی؛ شماره نسخه: 5035</w:t>
      </w:r>
    </w:p>
    <w:p>
      <w:pPr>
        <w:pStyle w:val="BookText"/>
      </w:pPr>
      <w:r>
        <w:rPr>
          <w:rFonts w:ascii="IRNazanin" w:hAnsi="IRNazanin" w:eastAsia="IRNazanin" w:cs="IRNazanin"/>
          <w:lang w:bidi="fa-IR"/>
          <w:color w:val="111111"/>
          <w:sz w:val="28"/>
          <w:szCs w:val="28"/>
          <w:rtl/>
        </w:rPr>
        <w:t xml:space="preserve">عقد چهارم در ایمان و کفر و عقد ششم در طهارت؛ خط: نسخ، بی کا، بی تا، نسخ پاکیزه؛ مصحح؛ تملك: عبدالعزيز بن مهدي بن حسن بن يوسف الجشی به تاریخ 24 جمادی الاول 1232، نصر الله بن الحسین حسینی مدرس، حسین بن محمد بن يحيی که از سید محمد بن شرف بن يحيى الصنديد حسینی خریده؛ جلد: تیماج قهوه ای، 262گ، 21 سطر، اندازه: 21</w:t>
      </w:r>
      <w:r>
        <w:rPr>
          <w:rFonts w:ascii="Times New Roman" w:hAnsi="Times New Roman" w:eastAsia="Times New Roman" w:cs="Times New Roman"/>
          <w:lang w:val="en-US" w:bidi="en-US"/>
          <w:color w:val="111111"/>
          <w:sz w:val="28"/>
          <w:szCs w:val="28"/>
          <w:rtl/>
        </w:rPr>
        <w:t xml:space="preserve">×30 </w:t>
      </w:r>
      <w:r>
        <w:rPr>
          <w:rFonts w:ascii="IRNazanin" w:hAnsi="IRNazanin" w:eastAsia="IRNazanin" w:cs="IRNazanin"/>
          <w:lang w:bidi="fa-IR"/>
          <w:color w:val="111111"/>
          <w:sz w:val="28"/>
          <w:szCs w:val="28"/>
          <w:rtl/>
        </w:rPr>
        <w:t xml:space="preserve">سم [ف: 13-232].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تهران؛ دانشگاه؛ شماره نسخه: 579</w:t>
      </w:r>
    </w:p>
    <w:p>
      <w:pPr>
        <w:pStyle w:val="BookText"/>
      </w:pPr>
      <w:r>
        <w:rPr>
          <w:rFonts w:ascii="IRNazanin" w:hAnsi="IRNazanin" w:eastAsia="IRNazanin" w:cs="IRNazanin"/>
          <w:lang w:bidi="fa-IR"/>
          <w:color w:val="111111"/>
          <w:sz w:val="28"/>
          <w:szCs w:val="28"/>
          <w:rtl/>
        </w:rPr>
        <w:t xml:space="preserve">آغاز: بسمله. و به نستعين و نستهديه إلى الصواب أنه هو الكريم الوهاب وفق للاتمام بمحمد و آله الكرام العقد الأول في الاصول و توابعها. السمط الأول في التوحيد و فيه جواهر. الجوهرة الأولى في فضل العقل و شرفه س صح: السندی بن محمد یعنی البزاز انجام: في صح: محمد بن يحيى عن احمد بن محمد بن عیسی ... عن ابی عبدالله عليه السلام في المباهلة قال تشبک اصابعك في اصابعه ثم تقول اللهم ان كان فلان جحد حقا.</w:t>
      </w:r>
    </w:p>
    <w:p>
      <w:pPr>
        <w:pStyle w:val="BookText"/>
      </w:pPr>
      <w:r>
        <w:rPr>
          <w:rFonts w:ascii="IRNazanin" w:hAnsi="IRNazanin" w:eastAsia="IRNazanin" w:cs="IRNazanin"/>
          <w:lang w:bidi="fa-IR"/>
          <w:color w:val="111111"/>
          <w:sz w:val="28"/>
          <w:szCs w:val="28"/>
          <w:rtl/>
        </w:rPr>
        <w:t xml:space="preserve">از جوهره یکم سمط یکم عقد یكم (فضل العقل و شرفه) است تا جوهره دهم سمط یکم عقد پنجم (دعا و قرآن و عشرة)؛ خط: نسخ خوش، بی کا، تا: چهارشنبه 1 ربیع الاول 15 (حوت اودئيل) 1295ق، جا؛ تهران؛ افتادگی: آغاز؛ نسخه پاکیزه بسیار زیبا، محشي با نشان «م رح» و «منه عفى عنه» یا «منه عفى الله عنه»، خط خوردگی ها دارد، پیداست که نسخه اصل خط خود جزائری می باشد؛ کاغذ: ترمه، جلد: تیماج حنایی، 112گ، 27 سطر (12/5</w:t>
      </w:r>
      <w:r>
        <w:rPr>
          <w:rFonts w:ascii="Times New Roman" w:hAnsi="Times New Roman" w:eastAsia="Times New Roman" w:cs="Times New Roman"/>
          <w:lang w:val="en-US" w:bidi="en-US"/>
          <w:color w:val="111111"/>
          <w:sz w:val="28"/>
          <w:szCs w:val="28"/>
          <w:rtl/>
        </w:rPr>
        <w:t xml:space="preserve">×21)</w:t>
      </w:r>
      <w:r>
        <w:rPr>
          <w:rFonts w:ascii="IRNazanin" w:hAnsi="IRNazanin" w:eastAsia="IRNazanin" w:cs="IRNazanin"/>
          <w:lang w:bidi="fa-IR"/>
          <w:color w:val="111111"/>
          <w:sz w:val="28"/>
          <w:szCs w:val="28"/>
          <w:rtl/>
        </w:rPr>
        <w:t xml:space="preserve">، اندازه: 23/5</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5 – 1272].</w:t>
      </w:r>
    </w:p>
    <w:p>
      <w:pPr>
        <w:pStyle w:val="Heading3"/>
      </w:pPr>
      <w:bookmarkStart w:id="2289" w:name="_Toc1772"/>
      <w:r>
        <w:t>• جوامع الكلام في شرح قواعد الاسلام / فقه / عربی</w:t>
      </w:r>
      <w:bookmarkEnd w:id="2289"/>
    </w:p>
    <w:p>
      <w:pPr>
        <w:pStyle w:val="BookText"/>
      </w:pPr>
      <w:r>
        <w:rPr>
          <w:rFonts w:ascii="Times New Roman" w:hAnsi="Times New Roman" w:eastAsia="Times New Roman" w:cs="Times New Roman"/>
          <w:lang w:val="en-US" w:bidi="en-US"/>
          <w:color w:val="111111"/>
          <w:sz w:val="28"/>
          <w:szCs w:val="28"/>
          <w:rtl/>
        </w:rPr>
        <w:t xml:space="preserve">jawāmi“-ul kalām fī š.-i qawāʻid-il islām</w:t>
      </w:r>
    </w:p>
    <w:p>
      <w:pPr>
        <w:pStyle w:val="BookText"/>
      </w:pPr>
      <w:r>
        <w:rPr>
          <w:rFonts w:ascii="IRNazanin" w:hAnsi="IRNazanin" w:eastAsia="IRNazanin" w:cs="IRNazanin"/>
          <w:lang w:bidi="fa-IR"/>
          <w:color w:val="111111"/>
          <w:sz w:val="28"/>
          <w:szCs w:val="28"/>
          <w:rtl/>
        </w:rPr>
        <w:t xml:space="preserve">بروجردی، محمد رحيم بن محمد، - 1309 قمری</w:t>
      </w:r>
    </w:p>
    <w:p>
      <w:pPr>
        <w:pStyle w:val="BookText"/>
      </w:pPr>
      <w:r>
        <w:rPr>
          <w:rFonts w:ascii="Times New Roman" w:hAnsi="Times New Roman" w:eastAsia="Times New Roman" w:cs="Times New Roman"/>
          <w:lang w:val="en-US" w:bidi="en-US"/>
          <w:color w:val="111111"/>
          <w:sz w:val="28"/>
          <w:szCs w:val="28"/>
          <w:rtl/>
        </w:rPr>
        <w:t xml:space="preserve">(1892-) borūjerdī, mohammad rahīm ebn-e mohammad</w:t>
      </w:r>
    </w:p>
    <w:p>
      <w:pPr>
        <w:pStyle w:val="BookText"/>
      </w:pPr>
      <w:r>
        <w:rPr>
          <w:rFonts w:ascii="IRNazanin" w:hAnsi="IRNazanin" w:eastAsia="IRNazanin" w:cs="IRNazanin"/>
          <w:lang w:bidi="fa-IR"/>
          <w:color w:val="111111"/>
          <w:sz w:val="28"/>
          <w:szCs w:val="28"/>
          <w:rtl/>
        </w:rPr>
        <w:t xml:space="preserve">وابسته به: قواعد الأحكام في معرفة (مسائل) الحلال و الحرام علامه حلی، حسن بن یوسف (648-726).</w:t>
      </w:r>
    </w:p>
    <w:p>
      <w:pPr>
        <w:pStyle w:val="BookText"/>
      </w:pPr>
      <w:r>
        <w:rPr>
          <w:rFonts w:ascii="IRNazanin" w:hAnsi="IRNazanin" w:eastAsia="IRNazanin" w:cs="IRNazanin"/>
          <w:lang w:bidi="fa-IR"/>
          <w:color w:val="111111"/>
          <w:sz w:val="28"/>
          <w:szCs w:val="28"/>
          <w:rtl/>
        </w:rPr>
        <w:t xml:space="preserve">مؤلف متولی آستان قدس در 1266 بوده و کتاب شرح مفصلی است بر «قواعد الاحکام» علامه حلی. شاید تعداد مجلدات آن متجاوز بر سیزده جلد بوده است. مؤلف، کتاب زکوة تا آخر خمس را جلد پنجم قرار داده است. تاریخ شروع به تأليف آن پنج شنبه دوم شوال 1267 در اصفهان بوده و باب صوم و حج را جلد چهارم قرار داده است. (مهدی ولایی).</w:t>
      </w:r>
    </w:p>
    <w:p>
      <w:pPr>
        <w:pStyle w:val="BookText"/>
      </w:pPr>
      <w:r>
        <w:rPr>
          <w:rFonts w:ascii="Amiri" w:hAnsi="Amiri" w:eastAsia="Amiri" w:cs="Amiri"/>
          <w:lang w:bidi="ar-SA"/>
          <w:color w:val="111111"/>
          <w:sz w:val="28"/>
          <w:szCs w:val="28"/>
          <w:rtl/>
        </w:rPr>
        <w:t xml:space="preserve">[الذريعة 252/5؛ المآثر و الاثار ص 144؛ اعلام الشيعة 723/1].</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5837</w:t>
      </w:r>
    </w:p>
    <w:p>
      <w:pPr>
        <w:pStyle w:val="BookText"/>
      </w:pPr>
      <w:r>
        <w:rPr>
          <w:rFonts w:ascii="IRNazanin" w:hAnsi="IRNazanin" w:eastAsia="IRNazanin" w:cs="IRNazanin"/>
          <w:lang w:bidi="fa-IR"/>
          <w:color w:val="111111"/>
          <w:sz w:val="28"/>
          <w:szCs w:val="28"/>
          <w:rtl/>
        </w:rPr>
        <w:t xml:space="preserve">آغاز: پس از خطبه و نام مؤلف: قال المصنف قدس الله سره و اجزل تشریفه کتاب الزكوة و هو الكتاب الثاني من الكتب التي رتبها؛ انجام: و الرابع انه التلبيه و اللبس.</w:t>
      </w:r>
    </w:p>
    <w:p>
      <w:pPr>
        <w:pStyle w:val="BookText"/>
      </w:pPr>
      <w:r>
        <w:rPr>
          <w:rFonts w:ascii="IRNazanin" w:hAnsi="IRNazanin" w:eastAsia="IRNazanin" w:cs="IRNazanin"/>
          <w:lang w:bidi="fa-IR"/>
          <w:color w:val="111111"/>
          <w:sz w:val="28"/>
          <w:szCs w:val="28"/>
          <w:rtl/>
        </w:rPr>
        <w:t xml:space="preserve">ابواب زکوة و خمس و صوم و قدری از باب. حج؛ خط: نسخ، کاتب = مؤلف، بی تا؛ واقف: منتجب الدین رحیمی، مهر 1317؛ کاغذ: آبی و شکری فرنگی، جلد: تیماج خرمایی، 393 گ، مختلف السطر، اندازه: 19</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5 - 445].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5848</w:t>
      </w:r>
    </w:p>
    <w:p>
      <w:pPr>
        <w:pStyle w:val="BookText"/>
      </w:pPr>
      <w:r>
        <w:rPr>
          <w:rFonts w:ascii="IRNazanin" w:hAnsi="IRNazanin" w:eastAsia="IRNazanin" w:cs="IRNazanin"/>
          <w:lang w:bidi="fa-IR"/>
          <w:color w:val="111111"/>
          <w:sz w:val="28"/>
          <w:szCs w:val="28"/>
          <w:rtl/>
        </w:rPr>
        <w:t xml:space="preserve">آغاز: کتاب الصلوة و فيه فصول الأول في الفرائض اليوميه و فيه مقاصد؛ انجام: فانه كما ترى من غرائب الكلام.</w:t>
      </w:r>
    </w:p>
    <w:p>
      <w:pPr>
        <w:pStyle w:val="BookText"/>
      </w:pPr>
      <w:r>
        <w:rPr>
          <w:rFonts w:ascii="IRNazanin" w:hAnsi="IRNazanin" w:eastAsia="IRNazanin" w:cs="IRNazanin"/>
          <w:lang w:bidi="fa-IR"/>
          <w:color w:val="111111"/>
          <w:sz w:val="28"/>
          <w:szCs w:val="28"/>
          <w:rtl/>
        </w:rPr>
        <w:t xml:space="preserve">از اول کتاب صلوة تا مبحث صلوة مسافر؛ خط: نسخ تحریری، کاتب = مؤلف، بی تا؛ مسوده اصلی و مغشوش است و بی ترتیب و می نماید که مؤلف در مراحل اولیه تدوین بوده؛ واقف: منتجب الدین رحیمی (نواده مؤلف)، مهر 1317؛ کاغذ: شکری فرنگی، جلد: تیماج خرمایی، 435گ، مختلف السطر، اندازه: 19</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5 - 444].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مشهد؛ رضوی؛ شماره نسخه: 5838</w:t>
      </w:r>
    </w:p>
    <w:p>
      <w:pPr>
        <w:pStyle w:val="BookText"/>
      </w:pPr>
      <w:r>
        <w:rPr>
          <w:rFonts w:ascii="IRNazanin" w:hAnsi="IRNazanin" w:eastAsia="IRNazanin" w:cs="IRNazanin"/>
          <w:lang w:bidi="fa-IR"/>
          <w:color w:val="111111"/>
          <w:sz w:val="28"/>
          <w:szCs w:val="28"/>
          <w:rtl/>
        </w:rPr>
        <w:t xml:space="preserve">آغاز: پس از خطبه: القسم الثاني من الاقسام الاربعة التي بنينا عليها البحوث عنه في هذا الفن؛ انجام: هذا كله في حكم رجوع المشتري بالثمن و بقى الكلام.</w:t>
      </w:r>
    </w:p>
    <w:p>
      <w:pPr>
        <w:pStyle w:val="BookText"/>
      </w:pPr>
      <w:r>
        <w:rPr>
          <w:rFonts w:ascii="IRNazanin" w:hAnsi="IRNazanin" w:eastAsia="IRNazanin" w:cs="IRNazanin"/>
          <w:lang w:bidi="fa-IR"/>
          <w:color w:val="111111"/>
          <w:sz w:val="28"/>
          <w:szCs w:val="28"/>
          <w:rtl/>
        </w:rPr>
        <w:t xml:space="preserve">کتاب متاجر است و تا اواسط مبحث بیع فضولی و شرح این عبارت: «و ان لم يكن كذلك لم يرجع بما اغترم ولا بالثمن مع علم الغصب الا أن يكون الثمن باقيا فلا قوى الرجوع به». این جلد را در هنگام مجاورت مشهد تألیف فرموده؛ خط: نسخ تحریری، كاتب = مؤلف، بی تا؛ نسخه مسوده اصلی؛ واقف: منتجب الدين، مهر 1317؛ کاغذ: آبی و شکری فرنگی، جلد: تیماج مشکی، 253 گ، مختلف السطر، اندازه: 18</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5 - 445].</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مشهد؛ رضوی؛ شماره نسخه: 5839</w:t>
      </w:r>
    </w:p>
    <w:p>
      <w:pPr>
        <w:pStyle w:val="BookText"/>
      </w:pPr>
      <w:r>
        <w:rPr>
          <w:rFonts w:ascii="Amiri" w:hAnsi="Amiri" w:eastAsia="Amiri" w:cs="Amiri"/>
          <w:lang w:bidi="ar-SA"/>
          <w:color w:val="111111"/>
          <w:sz w:val="28"/>
          <w:szCs w:val="28"/>
          <w:rtl/>
        </w:rPr>
        <w:t xml:space="preserve">آغاز: و بقى الكلام في حكم رجوعه بما اغترمه؛ انجام: هذه نبذة من الأحكام المتعلقة بالاقاله و قد اشرنا انها كثيرة و هي الان كذلك الا انه اقتصرنا على ذلك خوفا من الطول خصوصا بعد اختصار الأصحاب ابحاث الاقالة و ان كان قد ذكرنا أنها تليق بانفرادها بكتاب مستقل كما هو كذلك عند الانصاف التمام.</w:t>
      </w:r>
    </w:p>
    <w:p>
      <w:pPr>
        <w:pStyle w:val="BookText"/>
      </w:pPr>
      <w:r>
        <w:rPr>
          <w:rFonts w:ascii="IRNazanin" w:hAnsi="IRNazanin" w:eastAsia="IRNazanin" w:cs="IRNazanin"/>
          <w:lang w:bidi="fa-IR"/>
          <w:color w:val="111111"/>
          <w:sz w:val="28"/>
          <w:szCs w:val="28"/>
          <w:rtl/>
        </w:rPr>
        <w:t xml:space="preserve">دنباله مطلب و عبارت جلد پیش و از اواسط مبحث بیع فضولی (مسأله رجوع مشتری در غرامت به بایع فضولی) تا آخر باب متاجر. تاریخ ختم تأليف: پنج شنبه سلخ جمادی الثانی 1262 در مشهد؛ خط: نسخ تحریری، کاتب = مؤلف، بی تا، جان مشهد رضوی؛ کاغذ: آبی فرنگی، جلد: تیماج مشکی، 285گ، مختلف السطر، اندازه: 18</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5 - 446].</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مشهد؛ رضوی؛ شماره نسخه: 5846</w:t>
      </w:r>
    </w:p>
    <w:p>
      <w:pPr>
        <w:pStyle w:val="BookText"/>
      </w:pPr>
      <w:r>
        <w:rPr>
          <w:rFonts w:ascii="IRNazanin" w:hAnsi="IRNazanin" w:eastAsia="IRNazanin" w:cs="IRNazanin"/>
          <w:lang w:bidi="fa-IR"/>
          <w:color w:val="111111"/>
          <w:sz w:val="28"/>
          <w:szCs w:val="28"/>
          <w:rtl/>
        </w:rPr>
        <w:t xml:space="preserve">آغاز: کتاب طلاق پس از یک سطر و نیم دیباچه: قال المصنف بعد فراغه من كتاب النكاح الذي هو آخر اقسام العقود التي هي القسم الثاني من الأقسام الأربعة المعروفة كتاب الفراق و هو اول اقسام القسم الثالث؛ انجام: بشهود الفرع او غيرهم.
</w:t>
      </w:r>
    </w:p>
    <w:p>
      <w:pPr>
        <w:sectPr>
          <w:footerReference w:type="default" r:id="rId9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اول کتاب «طلاق» تا باب «خلع» و از اول کتاب «فرائض» تا آخر مبحث «اجتماع دو سبب از اسباب ارث» و کتاب «قضاء و شهادات» تا مسأله «طواری و موانع در قبول شهادت فرع» را دارد. تاریخ شروع به کتاب طلاق: یک شنبه 3 ربيع الثانی 1295. تاریخ شروع به تألیف</w:t>
      </w:r>
    </w:p>
    <w:p>
      <w:pPr>
        <w:pStyle w:val="BookText"/>
      </w:pPr>
      <w:r>
        <w:rPr>
          <w:rFonts w:ascii="IRNazanin" w:hAnsi="IRNazanin" w:eastAsia="IRNazanin" w:cs="IRNazanin"/>
          <w:lang w:bidi="fa-IR"/>
          <w:color w:val="111111"/>
          <w:sz w:val="28"/>
          <w:szCs w:val="28"/>
          <w:rtl/>
        </w:rPr>
        <w:t xml:space="preserve">کتاب فرائض: سه شنبه 7 شوال 1262. تاریخ شروع به کتاب قضاء و شهادات: یک شنبه 13 رجب 1266؛ خط: نسخ تحریری، کاتب = مؤلف، بی تا؛ اوراق مربوط به کتاب طلاق در صحافی تقدیم و تأخیر شده؛ کاغذ: شکری و آبی، جلد: تیماج خرمایی، 544 گ، مختلف السطر، اندازه: 19</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5- 450].</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مشهد؛ رضوی؛ شماره نسخه: 5845</w:t>
      </w:r>
    </w:p>
    <w:p>
      <w:pPr>
        <w:pStyle w:val="BookText"/>
      </w:pPr>
      <w:r>
        <w:rPr>
          <w:rFonts w:ascii="IRNazanin" w:hAnsi="IRNazanin" w:eastAsia="IRNazanin" w:cs="IRNazanin"/>
          <w:lang w:bidi="fa-IR"/>
          <w:color w:val="111111"/>
          <w:sz w:val="28"/>
          <w:szCs w:val="28"/>
          <w:rtl/>
        </w:rPr>
        <w:t xml:space="preserve">آغاز: قلت اماما نسبه الشيخ في غير محله؛ انجام: فالمدرک في الجميع متحد و التفکیک بینهما غير محله.</w:t>
      </w:r>
    </w:p>
    <w:p>
      <w:pPr>
        <w:pStyle w:val="BookText"/>
      </w:pPr>
      <w:r>
        <w:rPr>
          <w:rFonts w:ascii="IRNazanin" w:hAnsi="IRNazanin" w:eastAsia="IRNazanin" w:cs="IRNazanin"/>
          <w:lang w:bidi="fa-IR"/>
          <w:color w:val="111111"/>
          <w:sz w:val="28"/>
          <w:szCs w:val="28"/>
          <w:rtl/>
        </w:rPr>
        <w:t xml:space="preserve">از اوایل بحث فسخ نکاح (مسأله فسخ به جنون) تا آخر کتاب نکاح. تاریخ ختم تأليف: یک شنبه 3 ربيع الثانی 1295؛ خط: نسخ تحریری، كاتب = مؤلف، بی تا؛ افتادگی: آغاز، کاغذ: شکری، جلد: تیماج سبز، 243 گ، مختلف السطر، اندازه: 18</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5- 449].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مشهد؛ رضوی، شماره نسخه: 5843</w:t>
      </w:r>
    </w:p>
    <w:p>
      <w:pPr>
        <w:pStyle w:val="BookText"/>
      </w:pPr>
      <w:r>
        <w:rPr>
          <w:rFonts w:ascii="IRNazanin" w:hAnsi="IRNazanin" w:eastAsia="IRNazanin" w:cs="IRNazanin"/>
          <w:lang w:bidi="fa-IR"/>
          <w:color w:val="111111"/>
          <w:sz w:val="28"/>
          <w:szCs w:val="28"/>
          <w:rtl/>
        </w:rPr>
        <w:t xml:space="preserve">آغاز: پس از دو سطر دیباچه: قال المصنف قدس الله روحه و اسکنه جنته كتاب الوقوف و العطايا و لايخفى انه قد عدل عما هو دابه في ما سبق از مقتضاه أن يقول كتاب الوقف و توابعه؛ انجام: و عوده الى ورثته بموته محتاج الى دليل.</w:t>
      </w:r>
    </w:p>
    <w:p>
      <w:pPr>
        <w:pStyle w:val="BookText"/>
      </w:pPr>
      <w:r>
        <w:rPr>
          <w:rFonts w:ascii="IRNazanin" w:hAnsi="IRNazanin" w:eastAsia="IRNazanin" w:cs="IRNazanin"/>
          <w:lang w:bidi="fa-IR"/>
          <w:color w:val="111111"/>
          <w:sz w:val="28"/>
          <w:szCs w:val="28"/>
          <w:rtl/>
        </w:rPr>
        <w:t xml:space="preserve">شامل ابواب وقف و سکنی و صدقه و هبه و اقرار و وصایا است. مؤلف این مجلد را جلد یازدهم و دوازدهم قرار داده. تاریخ ختم تأليف: سه شنبه 17 رمضان 1297؛ خط: نسخ تحریری، کاتب = مؤلف، تا: 1297؛ کاغذ: نخودی و نباتی، جلد: تیماج سبز زنگاری، 442 گ، مختلف السطر، اندازه: 18</w:t>
      </w:r>
      <w:r>
        <w:rPr>
          <w:rFonts w:ascii="Times New Roman" w:hAnsi="Times New Roman" w:eastAsia="Times New Roman" w:cs="Times New Roman"/>
          <w:lang w:val="en-US" w:bidi="en-US"/>
          <w:color w:val="111111"/>
          <w:sz w:val="28"/>
          <w:szCs w:val="28"/>
          <w:rtl/>
        </w:rPr>
        <w:t xml:space="preserve">×33 </w:t>
      </w:r>
      <w:r>
        <w:rPr>
          <w:rFonts w:ascii="IRNazanin" w:hAnsi="IRNazanin" w:eastAsia="IRNazanin" w:cs="IRNazanin"/>
          <w:lang w:bidi="fa-IR"/>
          <w:color w:val="111111"/>
          <w:sz w:val="28"/>
          <w:szCs w:val="28"/>
          <w:rtl/>
        </w:rPr>
        <w:t xml:space="preserve">سم [ف: 5 - 448].</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مشهد؛ رضوی؛ شماره نسخه: 5840</w:t>
      </w:r>
    </w:p>
    <w:p>
      <w:pPr>
        <w:pStyle w:val="BookText"/>
      </w:pPr>
      <w:r>
        <w:rPr>
          <w:rFonts w:ascii="IRNazanin" w:hAnsi="IRNazanin" w:eastAsia="IRNazanin" w:cs="IRNazanin"/>
          <w:lang w:bidi="fa-IR"/>
          <w:color w:val="111111"/>
          <w:sz w:val="28"/>
          <w:szCs w:val="28"/>
          <w:rtl/>
        </w:rPr>
        <w:t xml:space="preserve">آغاز: پس از دیباچه: قال الماتن طهر الله رمسه کتاب الدين و توابعه قلت و هي الرهن و الحجر؛ انجام: للمنع من التصرف.</w:t>
      </w:r>
    </w:p>
    <w:p>
      <w:pPr>
        <w:pStyle w:val="BookText"/>
      </w:pPr>
      <w:r>
        <w:rPr>
          <w:rFonts w:ascii="IRNazanin" w:hAnsi="IRNazanin" w:eastAsia="IRNazanin" w:cs="IRNazanin"/>
          <w:lang w:bidi="fa-IR"/>
          <w:color w:val="111111"/>
          <w:sz w:val="28"/>
          <w:szCs w:val="28"/>
          <w:rtl/>
        </w:rPr>
        <w:t xml:space="preserve">ابواب دین و رهن و حجر است؛ مؤلف این کتاب را جزء اول از مجلد هشتم قرار داده. تاریخ شروع تأليف: ربيع الاول 1270. تاریخ ختم تأليف: جمعه 18 رجب 1299؛ خط: نسخ تحریری، کاتب = مؤلف، تا: 1299ق؛ کاغذ: نباتی، جلد: تیماج خرمایی، 293 گ، مختلف السطر، اندازه: 19</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5 - 446].</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مشهد؛ رضوی؛ شماره نسخه: 5841</w:t>
      </w:r>
    </w:p>
    <w:p>
      <w:pPr>
        <w:pStyle w:val="BookText"/>
      </w:pPr>
      <w:r>
        <w:rPr>
          <w:rFonts w:ascii="IRNazanin" w:hAnsi="IRNazanin" w:eastAsia="IRNazanin" w:cs="IRNazanin"/>
          <w:lang w:bidi="fa-IR"/>
          <w:color w:val="111111"/>
          <w:sz w:val="28"/>
          <w:szCs w:val="28"/>
          <w:rtl/>
        </w:rPr>
        <w:t xml:space="preserve">آغاز: على وقوع الشرط المزبور من الضامن الحر؛ انجام: و قد تقدم منافی ذلک المبحث قوة هذا القول من.</w:t>
      </w:r>
    </w:p>
    <w:p>
      <w:pPr>
        <w:pStyle w:val="BookText"/>
      </w:pPr>
      <w:r>
        <w:rPr>
          <w:rFonts w:ascii="IRNazanin" w:hAnsi="IRNazanin" w:eastAsia="IRNazanin" w:cs="IRNazanin"/>
          <w:lang w:bidi="fa-IR"/>
          <w:color w:val="111111"/>
          <w:sz w:val="28"/>
          <w:szCs w:val="28"/>
          <w:rtl/>
        </w:rPr>
        <w:t xml:space="preserve">از اوایل باب ضمان (مسأله ضمان عبد) تمام مباحث حواله و کفالت و صلح و امانات (ودیعه، عاریه، لقطه، جعاله) و غصب [نسخه فاقد مبحث شفعه است] و احیاء موات و اجاره تا قدری از شرح این متن را دارد: «و لو اتلف الصائغ الثوب بعد عمله تخير المالكي في تضمينه غير معمول و لا اجر عليه و في تضمينه اياه و يدفع عليه اجرته» مؤلف، شرح مباحث امانات را جزء اول از مجلد نهم کتاب قرار داده و در 25 جمادی الثانی 1300 شروع به تأليف آن نموده. شرح باب غصب را جزء اول از جلد دهم کتاب شمرده. تاریخ شروع تألیف آن: سه شنبه 7 ذیحجه 1271؛ خط: نسخ تحریری، کاتب = مؤلف، بی تا، کاغذ: شکری و نخودی، جلد: تیماج مشکی، 570 گ، مختلف السطر، اندازه: 18</w:t>
      </w:r>
      <w:r>
        <w:rPr>
          <w:rFonts w:ascii="Times New Roman" w:hAnsi="Times New Roman" w:eastAsia="Times New Roman" w:cs="Times New Roman"/>
          <w:lang w:val="en-US" w:bidi="en-US"/>
          <w:color w:val="111111"/>
          <w:sz w:val="28"/>
          <w:szCs w:val="28"/>
          <w:rtl/>
        </w:rPr>
        <w:t xml:space="preserve">×23 </w:t>
      </w:r>
      <w:r>
        <w:rPr>
          <w:rFonts w:ascii="IRNazanin" w:hAnsi="IRNazanin" w:eastAsia="IRNazanin" w:cs="IRNazanin"/>
          <w:lang w:bidi="fa-IR"/>
          <w:color w:val="111111"/>
          <w:sz w:val="28"/>
          <w:szCs w:val="28"/>
          <w:rtl/>
        </w:rPr>
        <w:t xml:space="preserve">سم [ف: 5 - 447].</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مشهد؛ رضوی؛ شماره نسخه: 5842</w:t>
      </w:r>
    </w:p>
    <w:p>
      <w:pPr>
        <w:pStyle w:val="BookText"/>
      </w:pPr>
      <w:r>
        <w:rPr>
          <w:rFonts w:ascii="Amiri" w:hAnsi="Amiri" w:eastAsia="Amiri" w:cs="Amiri"/>
          <w:lang w:bidi="ar-SA"/>
          <w:color w:val="111111"/>
          <w:sz w:val="28"/>
          <w:szCs w:val="28"/>
          <w:rtl/>
        </w:rPr>
        <w:t xml:space="preserve">آغاز: هذا تمام الكلام في الاجارة التي هي الأصل في نقل المنفعة و بقى الكلام في ماعده من توابعها التي منها المزارعة؛ انجام: لما في التوكيل من الرفق العظيم.</w:t>
      </w:r>
    </w:p>
    <w:p>
      <w:pPr>
        <w:pStyle w:val="BookText"/>
      </w:pPr>
      <w:r>
        <w:rPr>
          <w:rFonts w:ascii="IRNazanin" w:hAnsi="IRNazanin" w:eastAsia="IRNazanin" w:cs="IRNazanin"/>
          <w:lang w:bidi="fa-IR"/>
          <w:color w:val="111111"/>
          <w:sz w:val="28"/>
          <w:szCs w:val="28"/>
          <w:rtl/>
        </w:rPr>
        <w:t xml:space="preserve">شامل ابواب مزارعه و مساقات و قطعه ای از اوایل کتاب شرکت و لقطه [باب لقطه در جلد پیش بحسب ترتیب متن گذشت. در این نسخه نیز بر خلاف ترتیب باب لقطه الصاق شده و گرچه ترتیب و عبارات نسخه ها با هم تخالف دارد لكن می نماید که مؤلف باب لقطه را تدوین نموده و به تحریر و تألیف و تهذیب آن موفق نشده و این دو شرح باب لقطه یک تألیف است و نه دو تأليف] و قراض و وکالت است. بیشتر ابواب دارای نقیصه است؛ خط: نسخ تحریری، کاتب = مؤلف، بی تا، کاغذ: شکری و نباتی بعضا آهاری، جلد: تیماج قهوه ای، 160گ، مختلف السطر، اندازه: 17</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5 - 448].</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مشهد؛ رضوی، شماره نسخه: 5844</w:t>
      </w:r>
    </w:p>
    <w:p>
      <w:pPr>
        <w:pStyle w:val="BookText"/>
      </w:pPr>
      <w:r>
        <w:rPr>
          <w:rFonts w:ascii="IRNazanin" w:hAnsi="IRNazanin" w:eastAsia="IRNazanin" w:cs="IRNazanin"/>
          <w:lang w:bidi="fa-IR"/>
          <w:color w:val="111111"/>
          <w:sz w:val="28"/>
          <w:szCs w:val="28"/>
          <w:rtl/>
        </w:rPr>
        <w:t xml:space="preserve">آغاز: پس از دو سطر دیباچه: قال المصنف العلامة رفع الله في الخلد مقامه كتاب النكاح و قد كثر الخلاف في معناه لغه و في المستعمل فيه شرعا و في صيرورته في لسانه حقيقه؛ انجام: ما تقدم عن المصنف في الفصل الأول في منکوحة العبد اذا كانت امة انها ان كانت لما لك وا.</w:t>
      </w:r>
    </w:p>
    <w:p>
      <w:pPr>
        <w:pStyle w:val="BookText"/>
      </w:pPr>
      <w:r>
        <w:rPr>
          <w:rFonts w:ascii="IRNazanin" w:hAnsi="IRNazanin" w:eastAsia="IRNazanin" w:cs="IRNazanin"/>
          <w:lang w:bidi="fa-IR"/>
          <w:color w:val="111111"/>
          <w:sz w:val="28"/>
          <w:szCs w:val="28"/>
          <w:rtl/>
        </w:rPr>
        <w:t xml:space="preserve">از اول کتاب نکاح تا قدری از مبحث نكاح اماء، مسأله «حرية ولدامه محلله» را دارد. مؤلف این نسخه را جلد سیزدهم قرار داده؛ خط: نسخ تحریری، کاتب = مؤلف، کاغذ: شکری، جلد: تیماج زرشکی، 397گ، مختلف السطر، اندازه: 19</w:t>
      </w:r>
      <w:r>
        <w:rPr>
          <w:rFonts w:ascii="Times New Roman" w:hAnsi="Times New Roman" w:eastAsia="Times New Roman" w:cs="Times New Roman"/>
          <w:lang w:val="en-US" w:bidi="en-US"/>
          <w:color w:val="111111"/>
          <w:sz w:val="28"/>
          <w:szCs w:val="28"/>
          <w:rtl/>
        </w:rPr>
        <w:t xml:space="preserve">×24 </w:t>
      </w:r>
      <w:r>
        <w:rPr>
          <w:rFonts w:ascii="IRNazanin" w:hAnsi="IRNazanin" w:eastAsia="IRNazanin" w:cs="IRNazanin"/>
          <w:lang w:bidi="fa-IR"/>
          <w:color w:val="111111"/>
          <w:sz w:val="28"/>
          <w:szCs w:val="28"/>
          <w:rtl/>
        </w:rPr>
        <w:t xml:space="preserve">سم [ف: 5- 449].</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تهران: ملک؛ شماره نسخه: 2367</w:t>
      </w:r>
    </w:p>
    <w:p>
      <w:pPr>
        <w:pStyle w:val="BookText"/>
      </w:pPr>
      <w:r>
        <w:rPr>
          <w:rFonts w:ascii="IRNazanin" w:hAnsi="IRNazanin" w:eastAsia="IRNazanin" w:cs="IRNazanin"/>
          <w:lang w:bidi="fa-IR"/>
          <w:color w:val="111111"/>
          <w:sz w:val="28"/>
          <w:szCs w:val="28"/>
          <w:rtl/>
        </w:rPr>
        <w:t xml:space="preserve">جزو 5 از مجلد 8 در خیارات؛ خط: نسخ، كا: ابراهيم بن مهدی سمنانی، تا: 1262ق، جا: مشهد؛ کاغذ: فستقی، جلد: میشن سیاه، 317 گ، 23 سطر، اندازه: 15/1</w:t>
      </w:r>
      <w:r>
        <w:rPr>
          <w:rFonts w:ascii="Times New Roman" w:hAnsi="Times New Roman" w:eastAsia="Times New Roman" w:cs="Times New Roman"/>
          <w:lang w:val="en-US" w:bidi="en-US"/>
          <w:color w:val="111111"/>
          <w:sz w:val="28"/>
          <w:szCs w:val="28"/>
          <w:rtl/>
        </w:rPr>
        <w:t xml:space="preserve">×21/4 </w:t>
      </w:r>
      <w:r>
        <w:rPr>
          <w:rFonts w:ascii="IRNazanin" w:hAnsi="IRNazanin" w:eastAsia="IRNazanin" w:cs="IRNazanin"/>
          <w:lang w:bidi="fa-IR"/>
          <w:color w:val="111111"/>
          <w:sz w:val="28"/>
          <w:szCs w:val="28"/>
          <w:rtl/>
        </w:rPr>
        <w:t xml:space="preserve">سم [ف: 1 - 152].</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تهران؛ ملک؛ شماره نسخه: 2363</w:t>
      </w:r>
    </w:p>
    <w:p>
      <w:pPr>
        <w:pStyle w:val="BookText"/>
      </w:pPr>
      <w:r>
        <w:rPr>
          <w:rFonts w:ascii="IRNazanin" w:hAnsi="IRNazanin" w:eastAsia="IRNazanin" w:cs="IRNazanin"/>
          <w:lang w:bidi="fa-IR"/>
          <w:color w:val="111111"/>
          <w:sz w:val="28"/>
          <w:szCs w:val="28"/>
          <w:rtl/>
        </w:rPr>
        <w:t xml:space="preserve">کتاب النکاح؛ خط: نسخ، بی کا، تا: 1 صفر 1281ق؛ کاغذ: فرنگی آهار مهره، جلد: میشن سرخ، 301 گ، 25 سطر، اندازه: 15/3</w:t>
      </w:r>
      <w:r>
        <w:rPr>
          <w:rFonts w:ascii="Times New Roman" w:hAnsi="Times New Roman" w:eastAsia="Times New Roman" w:cs="Times New Roman"/>
          <w:lang w:val="en-US" w:bidi="en-US"/>
          <w:color w:val="111111"/>
          <w:sz w:val="28"/>
          <w:szCs w:val="28"/>
          <w:rtl/>
        </w:rPr>
        <w:t xml:space="preserve">×21/6 </w:t>
      </w:r>
      <w:r>
        <w:rPr>
          <w:rFonts w:ascii="IRNazanin" w:hAnsi="IRNazanin" w:eastAsia="IRNazanin" w:cs="IRNazanin"/>
          <w:lang w:bidi="fa-IR"/>
          <w:color w:val="111111"/>
          <w:sz w:val="28"/>
          <w:szCs w:val="28"/>
          <w:rtl/>
        </w:rPr>
        <w:t xml:space="preserve">سم [ف: 1- 152].</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تهران؛ ملک؛ شماره نسخه: 2369</w:t>
      </w:r>
    </w:p>
    <w:p>
      <w:pPr>
        <w:pStyle w:val="BookText"/>
      </w:pPr>
      <w:r>
        <w:rPr>
          <w:rFonts w:ascii="IRNazanin" w:hAnsi="IRNazanin" w:eastAsia="IRNazanin" w:cs="IRNazanin"/>
          <w:lang w:bidi="fa-IR"/>
          <w:color w:val="111111"/>
          <w:sz w:val="28"/>
          <w:szCs w:val="28"/>
          <w:rtl/>
        </w:rPr>
        <w:t xml:space="preserve">محرمات نکاح است، جزو دوم مجلد سیزدهم؛ خط: نسخ، بی کا، تا: شعبان 1299ق؛ از روی خط شارح، نویسنده نسخه از محمد -
</w:t>
      </w:r>
    </w:p>
    <w:p>
      <w:pPr>
        <w:sectPr>
          <w:footerReference w:type="default" r:id="rId985"/>
          <w:footnotePr>
            <w:numStart w:val="1"/>
            <w:numRestart w:val="eachPage"/>
          </w:footnotePr>
          <w:pgSz w:orient="portrait" w:w="11905.511811023622" w:h="16837.79527559055"/>
          <w:pgMar w:top="1440" w:right="1440" w:bottom="1440" w:left="1440" w:header="720" w:footer="720" w:gutter="0"/>
          <w:cols w:num="1" w:space="720"/>
        </w:sectPr>
      </w:pPr>
    </w:p>
    <w:bookmarkStart w:id="512" w:name="pg20375_230828"/>
    <w:bookmarkEnd w:id="512"/>
    <w:p>
      <w:pPr>
        <w:pStyle w:val="BookText"/>
      </w:pPr>
      <w:r>
        <w:rPr>
          <w:rFonts w:ascii="IRNazanin" w:hAnsi="IRNazanin" w:eastAsia="IRNazanin" w:cs="IRNazanin"/>
          <w:lang w:bidi="fa-IR"/>
          <w:color w:val="111111"/>
          <w:sz w:val="28"/>
          <w:szCs w:val="28"/>
          <w:rtl/>
        </w:rPr>
        <w:t xml:space="preserve">ابراهيم بن محمد شريف بن حسینی بن رضا علی بن محمد تقی نیریزی شیرازی قصیده ای به عربی در ستایش شارح سروده و در آن آورده؛ کاغذ: فرنگی آهار مهره، جلد: میشن سرخ، 356 گ، 25 سطر، اندازه: 15/4</w:t>
      </w:r>
      <w:r>
        <w:rPr>
          <w:rFonts w:ascii="Times New Roman" w:hAnsi="Times New Roman" w:eastAsia="Times New Roman" w:cs="Times New Roman"/>
          <w:lang w:val="en-US" w:bidi="en-US"/>
          <w:color w:val="111111"/>
          <w:sz w:val="28"/>
          <w:szCs w:val="28"/>
          <w:rtl/>
        </w:rPr>
        <w:t xml:space="preserve">×21/9 </w:t>
      </w:r>
      <w:r>
        <w:rPr>
          <w:rFonts w:ascii="IRNazanin" w:hAnsi="IRNazanin" w:eastAsia="IRNazanin" w:cs="IRNazanin"/>
          <w:lang w:bidi="fa-IR"/>
          <w:color w:val="111111"/>
          <w:sz w:val="28"/>
          <w:szCs w:val="28"/>
          <w:rtl/>
        </w:rPr>
        <w:t xml:space="preserve">سم [ف: 1 - 152].</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تهران؛ ملک؛ شماره نسخه: 2368</w:t>
      </w:r>
    </w:p>
    <w:p>
      <w:pPr>
        <w:pStyle w:val="BookText"/>
      </w:pPr>
      <w:r>
        <w:rPr>
          <w:rFonts w:ascii="IRNazanin" w:hAnsi="IRNazanin" w:eastAsia="IRNazanin" w:cs="IRNazanin"/>
          <w:lang w:bidi="fa-IR"/>
          <w:color w:val="111111"/>
          <w:sz w:val="28"/>
          <w:szCs w:val="28"/>
          <w:rtl/>
        </w:rPr>
        <w:t xml:space="preserve">جزو سوم مجلد هشتم در حجر و افلاس؛ خط: نسخ، بی کا، تا: قرن 13؛ کاغذ: آهار مهره فرنگی، جلد: میشن سرخ، 311 گ، 25 سطر، اندازه: 14/6</w:t>
      </w:r>
      <w:r>
        <w:rPr>
          <w:rFonts w:ascii="Times New Roman" w:hAnsi="Times New Roman" w:eastAsia="Times New Roman" w:cs="Times New Roman"/>
          <w:lang w:val="en-US" w:bidi="en-US"/>
          <w:color w:val="111111"/>
          <w:sz w:val="28"/>
          <w:szCs w:val="28"/>
          <w:rtl/>
        </w:rPr>
        <w:t xml:space="preserve">×22/1 </w:t>
      </w:r>
      <w:r>
        <w:rPr>
          <w:rFonts w:ascii="IRNazanin" w:hAnsi="IRNazanin" w:eastAsia="IRNazanin" w:cs="IRNazanin"/>
          <w:lang w:bidi="fa-IR"/>
          <w:color w:val="111111"/>
          <w:sz w:val="28"/>
          <w:szCs w:val="28"/>
          <w:rtl/>
        </w:rPr>
        <w:t xml:space="preserve">سم [ف: 1 - 152].</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تهران؛ ملک؛ شماره نسخه: 2365</w:t>
      </w:r>
    </w:p>
    <w:p>
      <w:pPr>
        <w:pStyle w:val="BookText"/>
      </w:pPr>
      <w:r>
        <w:rPr>
          <w:rFonts w:ascii="IRNazanin" w:hAnsi="IRNazanin" w:eastAsia="IRNazanin" w:cs="IRNazanin"/>
          <w:lang w:bidi="fa-IR"/>
          <w:color w:val="111111"/>
          <w:sz w:val="28"/>
          <w:szCs w:val="28"/>
          <w:rtl/>
        </w:rPr>
        <w:t xml:space="preserve">در طلاق؛ خط: نسخ، بی کا، تا: قرن 13 کاغذ: فرنگی آهار مهره، جلد: میشن سرخ، 365 گ، 25 سطر، اندازه: 15/2</w:t>
      </w:r>
      <w:r>
        <w:rPr>
          <w:rFonts w:ascii="Times New Roman" w:hAnsi="Times New Roman" w:eastAsia="Times New Roman" w:cs="Times New Roman"/>
          <w:lang w:val="en-US" w:bidi="en-US"/>
          <w:color w:val="111111"/>
          <w:sz w:val="28"/>
          <w:szCs w:val="28"/>
          <w:rtl/>
        </w:rPr>
        <w:t xml:space="preserve">×22/3 </w:t>
      </w:r>
      <w:r>
        <w:rPr>
          <w:rFonts w:ascii="IRNazanin" w:hAnsi="IRNazanin" w:eastAsia="IRNazanin" w:cs="IRNazanin"/>
          <w:lang w:bidi="fa-IR"/>
          <w:color w:val="111111"/>
          <w:sz w:val="28"/>
          <w:szCs w:val="28"/>
          <w:rtl/>
        </w:rPr>
        <w:t xml:space="preserve">سم [ف: 1- 152].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تهران؛ ملک؛ شماره نسخه: 2366</w:t>
      </w:r>
    </w:p>
    <w:p>
      <w:pPr>
        <w:pStyle w:val="BookText"/>
      </w:pPr>
      <w:r>
        <w:rPr>
          <w:rFonts w:ascii="IRNazanin" w:hAnsi="IRNazanin" w:eastAsia="IRNazanin" w:cs="IRNazanin"/>
          <w:lang w:bidi="fa-IR"/>
          <w:color w:val="111111"/>
          <w:sz w:val="28"/>
          <w:szCs w:val="28"/>
          <w:rtl/>
        </w:rPr>
        <w:t xml:space="preserve">در طلاق؛ خط: نسخ، بی کا، تا: قرن 13 کاغذ: فرنگی آهار مهره، جلد: میشن سرخ، 261 گ، 22 سطر، اندازه: 15</w:t>
      </w:r>
      <w:r>
        <w:rPr>
          <w:rFonts w:ascii="Times New Roman" w:hAnsi="Times New Roman" w:eastAsia="Times New Roman" w:cs="Times New Roman"/>
          <w:lang w:val="en-US" w:bidi="en-US"/>
          <w:color w:val="111111"/>
          <w:sz w:val="28"/>
          <w:szCs w:val="28"/>
          <w:rtl/>
        </w:rPr>
        <w:t xml:space="preserve">×22/2 </w:t>
      </w:r>
      <w:r>
        <w:rPr>
          <w:rFonts w:ascii="IRNazanin" w:hAnsi="IRNazanin" w:eastAsia="IRNazanin" w:cs="IRNazanin"/>
          <w:lang w:bidi="fa-IR"/>
          <w:color w:val="111111"/>
          <w:sz w:val="28"/>
          <w:szCs w:val="28"/>
          <w:rtl/>
        </w:rPr>
        <w:t xml:space="preserve">سم [ف: 1 - 152].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تهران؛ ملک؛ شماره نسخه: 2370</w:t>
      </w:r>
    </w:p>
    <w:p>
      <w:pPr>
        <w:pStyle w:val="BookText"/>
      </w:pPr>
      <w:r>
        <w:rPr>
          <w:rFonts w:ascii="IRNazanin" w:hAnsi="IRNazanin" w:eastAsia="IRNazanin" w:cs="IRNazanin"/>
          <w:lang w:bidi="fa-IR"/>
          <w:color w:val="111111"/>
          <w:sz w:val="28"/>
          <w:szCs w:val="28"/>
          <w:rtl/>
        </w:rPr>
        <w:t xml:space="preserve">خمس و زکات؛ خط: نسخ، بی کا، تا: قرن 13؛ افتادگی: انجام؛ کاغذ: فرنگی آهار مهره، جلد: میشن سرخ، 168 گ، 24 سطر، اندازه: 15/7</w:t>
      </w:r>
      <w:r>
        <w:rPr>
          <w:rFonts w:ascii="Times New Roman" w:hAnsi="Times New Roman" w:eastAsia="Times New Roman" w:cs="Times New Roman"/>
          <w:lang w:val="en-US" w:bidi="en-US"/>
          <w:color w:val="111111"/>
          <w:sz w:val="28"/>
          <w:szCs w:val="28"/>
          <w:rtl/>
        </w:rPr>
        <w:t xml:space="preserve">×21/9 </w:t>
      </w:r>
      <w:r>
        <w:rPr>
          <w:rFonts w:ascii="IRNazanin" w:hAnsi="IRNazanin" w:eastAsia="IRNazanin" w:cs="IRNazanin"/>
          <w:lang w:bidi="fa-IR"/>
          <w:color w:val="111111"/>
          <w:sz w:val="28"/>
          <w:szCs w:val="28"/>
          <w:rtl/>
        </w:rPr>
        <w:t xml:space="preserve">سم [ف: -].</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تهران؛ ملک؛ شماره نسخه: 2355</w:t>
      </w:r>
    </w:p>
    <w:p>
      <w:pPr>
        <w:pStyle w:val="BookText"/>
      </w:pPr>
      <w:r>
        <w:rPr>
          <w:rFonts w:ascii="IRNazanin" w:hAnsi="IRNazanin" w:eastAsia="IRNazanin" w:cs="IRNazanin"/>
          <w:lang w:bidi="fa-IR"/>
          <w:color w:val="111111"/>
          <w:sz w:val="28"/>
          <w:szCs w:val="28"/>
          <w:rtl/>
        </w:rPr>
        <w:t xml:space="preserve">کتاب النکاح، جزو سوم از مجلد سیزدهم؛ خط: نسخ، بی کا، تا: قرن 13؛ کاغذ: فرنگی آهار مهره، جلد: میشن سرخ، 309 گ، 25 سطر، اندازه: 16/4</w:t>
      </w:r>
      <w:r>
        <w:rPr>
          <w:rFonts w:ascii="Times New Roman" w:hAnsi="Times New Roman" w:eastAsia="Times New Roman" w:cs="Times New Roman"/>
          <w:lang w:val="en-US" w:bidi="en-US"/>
          <w:color w:val="111111"/>
          <w:sz w:val="28"/>
          <w:szCs w:val="28"/>
          <w:rtl/>
        </w:rPr>
        <w:t xml:space="preserve">×22/4 </w:t>
      </w:r>
      <w:r>
        <w:rPr>
          <w:rFonts w:ascii="IRNazanin" w:hAnsi="IRNazanin" w:eastAsia="IRNazanin" w:cs="IRNazanin"/>
          <w:lang w:bidi="fa-IR"/>
          <w:color w:val="111111"/>
          <w:sz w:val="28"/>
          <w:szCs w:val="28"/>
          <w:rtl/>
        </w:rPr>
        <w:t xml:space="preserve">سم [ف: 1 - 152].</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تهران؛ ملک؛ شماره نسخه: 2151</w:t>
      </w:r>
    </w:p>
    <w:p>
      <w:pPr>
        <w:pStyle w:val="BookText"/>
      </w:pPr>
      <w:r>
        <w:rPr>
          <w:rFonts w:ascii="IRNazanin" w:hAnsi="IRNazanin" w:eastAsia="IRNazanin" w:cs="IRNazanin"/>
          <w:lang w:bidi="fa-IR"/>
          <w:color w:val="111111"/>
          <w:sz w:val="28"/>
          <w:szCs w:val="28"/>
          <w:rtl/>
        </w:rPr>
        <w:t xml:space="preserve">وقوف و عطايا تا رهن؛ خط: نسخ، بی کا، تا: قرن 13؛ کاغذ: ترمه، جلد:میشن آبی، 322 گ، 25 سطر، اندازه: 13/7</w:t>
      </w:r>
      <w:r>
        <w:rPr>
          <w:rFonts w:ascii="Times New Roman" w:hAnsi="Times New Roman" w:eastAsia="Times New Roman" w:cs="Times New Roman"/>
          <w:lang w:val="en-US" w:bidi="en-US"/>
          <w:color w:val="111111"/>
          <w:sz w:val="28"/>
          <w:szCs w:val="28"/>
          <w:rtl/>
        </w:rPr>
        <w:t xml:space="preserve">×34/9 </w:t>
      </w:r>
      <w:r>
        <w:rPr>
          <w:rFonts w:ascii="IRNazanin" w:hAnsi="IRNazanin" w:eastAsia="IRNazanin" w:cs="IRNazanin"/>
          <w:lang w:bidi="fa-IR"/>
          <w:color w:val="111111"/>
          <w:sz w:val="28"/>
          <w:szCs w:val="28"/>
          <w:rtl/>
        </w:rPr>
        <w:t xml:space="preserve">سم [ف: 1- 151].</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تهران؛ ملک؛ شماره نسخه: 2372</w:t>
      </w:r>
    </w:p>
    <w:p>
      <w:pPr>
        <w:pStyle w:val="BookText"/>
      </w:pPr>
      <w:r>
        <w:rPr>
          <w:rFonts w:ascii="IRNazanin" w:hAnsi="IRNazanin" w:eastAsia="IRNazanin" w:cs="IRNazanin"/>
          <w:lang w:bidi="fa-IR"/>
          <w:color w:val="111111"/>
          <w:sz w:val="28"/>
          <w:szCs w:val="28"/>
          <w:rtl/>
        </w:rPr>
        <w:t xml:space="preserve">در نکاح؛ خط: نسخ، كا: اسدالله حایری، تا: قرن 13؛ کاغذ: فرنگی آهار مهره، جلد: میشن سرخ، 313 گ، 25 سطر، اندازه: 15</w:t>
      </w:r>
      <w:r>
        <w:rPr>
          <w:rFonts w:ascii="Times New Roman" w:hAnsi="Times New Roman" w:eastAsia="Times New Roman" w:cs="Times New Roman"/>
          <w:lang w:val="en-US" w:bidi="en-US"/>
          <w:color w:val="111111"/>
          <w:sz w:val="28"/>
          <w:szCs w:val="28"/>
          <w:rtl/>
        </w:rPr>
        <w:t xml:space="preserve">×21/8 </w:t>
      </w:r>
      <w:r>
        <w:rPr>
          <w:rFonts w:ascii="IRNazanin" w:hAnsi="IRNazanin" w:eastAsia="IRNazanin" w:cs="IRNazanin"/>
          <w:lang w:bidi="fa-IR"/>
          <w:color w:val="111111"/>
          <w:sz w:val="28"/>
          <w:szCs w:val="28"/>
          <w:rtl/>
        </w:rPr>
        <w:t xml:space="preserve">سم [ف: 1 - 153].</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تهران: ملک؛ شماره نسخه: 2373</w:t>
      </w:r>
    </w:p>
    <w:p>
      <w:pPr>
        <w:pStyle w:val="BookText"/>
      </w:pPr>
      <w:r>
        <w:rPr>
          <w:rFonts w:ascii="IRNazanin" w:hAnsi="IRNazanin" w:eastAsia="IRNazanin" w:cs="IRNazanin"/>
          <w:lang w:bidi="fa-IR"/>
          <w:color w:val="111111"/>
          <w:sz w:val="28"/>
          <w:szCs w:val="28"/>
          <w:rtl/>
        </w:rPr>
        <w:t xml:space="preserve">جزء چهارم مجلد هشتم، در ضمان؛ خط: نسخ، بی کا، تا: قرن 13؛ کاغذ: فرنگی آهار مجره، جلد: میشن سرخ، 291 گ، 25 سطر، اندازه: 15/5</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1- 153].</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تهران، ملک؛ شماره نسخه: 2374</w:t>
      </w:r>
    </w:p>
    <w:p>
      <w:pPr>
        <w:pStyle w:val="BookText"/>
      </w:pPr>
      <w:r>
        <w:rPr>
          <w:rFonts w:ascii="IRNazanin" w:hAnsi="IRNazanin" w:eastAsia="IRNazanin" w:cs="IRNazanin"/>
          <w:lang w:bidi="fa-IR"/>
          <w:color w:val="111111"/>
          <w:sz w:val="28"/>
          <w:szCs w:val="28"/>
          <w:rtl/>
        </w:rPr>
        <w:t xml:space="preserve">جزو 1 و 2، در دین که در شنبه 17 رجب 1298 تألیف شده؛ خط: نسخ، بی کا، تا: قرن 13 کاغذ: فرنگی آهار مهره، جلد: میشن سرخ، 468 گ، 25 سطر، اندازه: 15/2</w:t>
      </w:r>
      <w:r>
        <w:rPr>
          <w:rFonts w:ascii="Times New Roman" w:hAnsi="Times New Roman" w:eastAsia="Times New Roman" w:cs="Times New Roman"/>
          <w:lang w:val="en-US" w:bidi="en-US"/>
          <w:color w:val="111111"/>
          <w:sz w:val="28"/>
          <w:szCs w:val="28"/>
          <w:rtl/>
        </w:rPr>
        <w:t xml:space="preserve">×22/2 </w:t>
      </w:r>
      <w:r>
        <w:rPr>
          <w:rFonts w:ascii="IRNazanin" w:hAnsi="IRNazanin" w:eastAsia="IRNazanin" w:cs="IRNazanin"/>
          <w:lang w:bidi="fa-IR"/>
          <w:color w:val="111111"/>
          <w:sz w:val="28"/>
          <w:szCs w:val="28"/>
          <w:rtl/>
        </w:rPr>
        <w:t xml:space="preserve">سم [ف: 1-153].</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تهران؛ ملک؛ شماره نسخه: 2375</w:t>
      </w:r>
    </w:p>
    <w:p>
      <w:pPr>
        <w:pStyle w:val="BookText"/>
      </w:pPr>
      <w:r>
        <w:rPr>
          <w:rFonts w:ascii="IRNazanin" w:hAnsi="IRNazanin" w:eastAsia="IRNazanin" w:cs="IRNazanin"/>
          <w:lang w:bidi="fa-IR"/>
          <w:color w:val="111111"/>
          <w:sz w:val="28"/>
          <w:szCs w:val="28"/>
          <w:rtl/>
        </w:rPr>
        <w:t xml:space="preserve">جزو 4 مجلد 13، در توابع نکاح؛ خط: نسخ، بی کا، تا: قرن 13؛ کاغذ: فرنگی آهار مهره، جلد: میشن سرخ، 335 گ، 25 سطر، اندازه: 15/8</w:t>
      </w:r>
      <w:r>
        <w:rPr>
          <w:rFonts w:ascii="Times New Roman" w:hAnsi="Times New Roman" w:eastAsia="Times New Roman" w:cs="Times New Roman"/>
          <w:lang w:val="en-US" w:bidi="en-US"/>
          <w:color w:val="111111"/>
          <w:sz w:val="28"/>
          <w:szCs w:val="28"/>
          <w:rtl/>
        </w:rPr>
        <w:t xml:space="preserve">×21/9 </w:t>
      </w:r>
      <w:r>
        <w:rPr>
          <w:rFonts w:ascii="IRNazanin" w:hAnsi="IRNazanin" w:eastAsia="IRNazanin" w:cs="IRNazanin"/>
          <w:lang w:bidi="fa-IR"/>
          <w:color w:val="111111"/>
          <w:sz w:val="28"/>
          <w:szCs w:val="28"/>
          <w:rtl/>
        </w:rPr>
        <w:t xml:space="preserve">سم [ف: 1- 153].</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تهران: ملک؛ شماره نسخه: 2376</w:t>
      </w:r>
    </w:p>
    <w:p>
      <w:pPr>
        <w:pStyle w:val="BookText"/>
      </w:pPr>
      <w:r>
        <w:rPr>
          <w:rFonts w:ascii="IRNazanin" w:hAnsi="IRNazanin" w:eastAsia="IRNazanin" w:cs="IRNazanin"/>
          <w:lang w:bidi="fa-IR"/>
          <w:color w:val="111111"/>
          <w:sz w:val="28"/>
          <w:szCs w:val="28"/>
          <w:rtl/>
        </w:rPr>
        <w:t xml:space="preserve">مقصد سوم در مستحبات زکات تا پایان باب نخستین در زکات مال؛ خط: نسخ، بی کا، تا: قرن 13؛ کاغذ: فرنگی آهار مهره، جلد: میشن سرخ، 321 گ، 25 سطر، اندازه: 14</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1 - 153].</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تهران؛ ملک، شماره نسخه: 2377</w:t>
      </w:r>
    </w:p>
    <w:p>
      <w:pPr>
        <w:pStyle w:val="BookText"/>
      </w:pPr>
      <w:r>
        <w:rPr>
          <w:rFonts w:ascii="IRNazanin" w:hAnsi="IRNazanin" w:eastAsia="IRNazanin" w:cs="IRNazanin"/>
          <w:lang w:bidi="fa-IR"/>
          <w:color w:val="111111"/>
          <w:sz w:val="28"/>
          <w:szCs w:val="28"/>
          <w:rtl/>
        </w:rPr>
        <w:t xml:space="preserve">جزو 1، مجلد 9، در امانات که در 25 جمادی الثانی آغاز تألیف آن شده و می رسد به پایان جعاله؛ خط: نسخ، بی کا، تا: قرن 13؛ کاغذ: فرنگی آهار مهره، جلد: میشن سبز، 308 گ، 25 سطر، اندازه: 15/2</w:t>
      </w:r>
      <w:r>
        <w:rPr>
          <w:rFonts w:ascii="Times New Roman" w:hAnsi="Times New Roman" w:eastAsia="Times New Roman" w:cs="Times New Roman"/>
          <w:lang w:val="en-US" w:bidi="en-US"/>
          <w:color w:val="111111"/>
          <w:sz w:val="28"/>
          <w:szCs w:val="28"/>
          <w:rtl/>
        </w:rPr>
        <w:t xml:space="preserve">×22/3 </w:t>
      </w:r>
      <w:r>
        <w:rPr>
          <w:rFonts w:ascii="IRNazanin" w:hAnsi="IRNazanin" w:eastAsia="IRNazanin" w:cs="IRNazanin"/>
          <w:lang w:bidi="fa-IR"/>
          <w:color w:val="111111"/>
          <w:sz w:val="28"/>
          <w:szCs w:val="28"/>
          <w:rtl/>
        </w:rPr>
        <w:t xml:space="preserve">سم [ف: 1 - 153].</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تهران: ملک؛ شماره نسخه: 2616</w:t>
      </w:r>
    </w:p>
    <w:p>
      <w:pPr>
        <w:pStyle w:val="BookText"/>
      </w:pPr>
      <w:r>
        <w:rPr>
          <w:rFonts w:ascii="IRNazanin" w:hAnsi="IRNazanin" w:eastAsia="IRNazanin" w:cs="IRNazanin"/>
          <w:lang w:bidi="fa-IR"/>
          <w:color w:val="111111"/>
          <w:sz w:val="28"/>
          <w:szCs w:val="28"/>
          <w:rtl/>
        </w:rPr>
        <w:t xml:space="preserve">متاجر است و مواریث؛ خط: نسخ، بی کا، تا: قرن 13؛ افتادگی: آغاز و انجام؛ کاغذ: فستقی، جلد: میشن سیاه، 280گ، 23 سطر، اندازه: 15</w:t>
      </w:r>
      <w:r>
        <w:rPr>
          <w:rFonts w:ascii="Times New Roman" w:hAnsi="Times New Roman" w:eastAsia="Times New Roman" w:cs="Times New Roman"/>
          <w:lang w:val="en-US" w:bidi="en-US"/>
          <w:color w:val="111111"/>
          <w:sz w:val="28"/>
          <w:szCs w:val="28"/>
          <w:rtl/>
        </w:rPr>
        <w:t xml:space="preserve">×20/3 </w:t>
      </w:r>
      <w:r>
        <w:rPr>
          <w:rFonts w:ascii="IRNazanin" w:hAnsi="IRNazanin" w:eastAsia="IRNazanin" w:cs="IRNazanin"/>
          <w:lang w:bidi="fa-IR"/>
          <w:color w:val="111111"/>
          <w:sz w:val="28"/>
          <w:szCs w:val="28"/>
          <w:rtl/>
        </w:rPr>
        <w:t xml:space="preserve">سم [ف: 1 - 153].</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تهران: ملک؛ شماره نسخه: 2634</w:t>
      </w:r>
    </w:p>
    <w:p>
      <w:pPr>
        <w:pStyle w:val="BookText"/>
      </w:pPr>
      <w:r>
        <w:rPr>
          <w:rFonts w:ascii="IRNazanin" w:hAnsi="IRNazanin" w:eastAsia="IRNazanin" w:cs="IRNazanin"/>
          <w:lang w:bidi="fa-IR"/>
          <w:color w:val="111111"/>
          <w:sz w:val="28"/>
          <w:szCs w:val="28"/>
          <w:rtl/>
        </w:rPr>
        <w:t xml:space="preserve">از فصل 2 وصیت تا «المقام الثاني في المتعدد»؛ خط: نسخ، بی کا، تا: قرن 13؛ کاغذ: فرنگی آهار مهره، جلد: میشن سرخ، 112گ، 22 سطر، اندازه: 14/8</w:t>
      </w:r>
      <w:r>
        <w:rPr>
          <w:rFonts w:ascii="Times New Roman" w:hAnsi="Times New Roman" w:eastAsia="Times New Roman" w:cs="Times New Roman"/>
          <w:lang w:val="en-US" w:bidi="en-US"/>
          <w:color w:val="111111"/>
          <w:sz w:val="28"/>
          <w:szCs w:val="28"/>
          <w:rtl/>
        </w:rPr>
        <w:t xml:space="preserve">×22/1 </w:t>
      </w:r>
      <w:r>
        <w:rPr>
          <w:rFonts w:ascii="IRNazanin" w:hAnsi="IRNazanin" w:eastAsia="IRNazanin" w:cs="IRNazanin"/>
          <w:lang w:bidi="fa-IR"/>
          <w:color w:val="111111"/>
          <w:sz w:val="28"/>
          <w:szCs w:val="28"/>
          <w:rtl/>
        </w:rPr>
        <w:t xml:space="preserve">سم [ف: 1 – 153].</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تهران؛ ملک؛ شماره نسخه: 2635</w:t>
      </w:r>
    </w:p>
    <w:p>
      <w:pPr>
        <w:pStyle w:val="BookText"/>
      </w:pPr>
      <w:r>
        <w:rPr>
          <w:rFonts w:ascii="IRNazanin" w:hAnsi="IRNazanin" w:eastAsia="IRNazanin" w:cs="IRNazanin"/>
          <w:lang w:bidi="fa-IR"/>
          <w:color w:val="111111"/>
          <w:sz w:val="28"/>
          <w:szCs w:val="28"/>
          <w:rtl/>
        </w:rPr>
        <w:t xml:space="preserve">جزو 1 مجلد 4، در فراق (طلاق)؛ خط: نسخ، بی کا، تا: قرن 13؛ افتادگی: انجام؛ کاغذ: فرنگی آهار مهره، جلد: میشن سرخ، 328 گ، 25 سطر، اندازه: 14/9</w:t>
      </w:r>
      <w:r>
        <w:rPr>
          <w:rFonts w:ascii="Times New Roman" w:hAnsi="Times New Roman" w:eastAsia="Times New Roman" w:cs="Times New Roman"/>
          <w:lang w:val="en-US" w:bidi="en-US"/>
          <w:color w:val="111111"/>
          <w:sz w:val="28"/>
          <w:szCs w:val="28"/>
          <w:rtl/>
        </w:rPr>
        <w:t xml:space="preserve">×21/8 </w:t>
      </w:r>
      <w:r>
        <w:rPr>
          <w:rFonts w:ascii="IRNazanin" w:hAnsi="IRNazanin" w:eastAsia="IRNazanin" w:cs="IRNazanin"/>
          <w:lang w:bidi="fa-IR"/>
          <w:color w:val="111111"/>
          <w:sz w:val="28"/>
          <w:szCs w:val="28"/>
          <w:rtl/>
        </w:rPr>
        <w:t xml:space="preserve">سم [ف: 1- 153].</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تهران؛ ملک؛ شماره نسخه: 2364</w:t>
      </w:r>
    </w:p>
    <w:p>
      <w:pPr>
        <w:pStyle w:val="BookText"/>
      </w:pPr>
      <w:r>
        <w:rPr>
          <w:rFonts w:ascii="IRNazanin" w:hAnsi="IRNazanin" w:eastAsia="IRNazanin" w:cs="IRNazanin"/>
          <w:lang w:bidi="fa-IR"/>
          <w:color w:val="111111"/>
          <w:sz w:val="28"/>
          <w:szCs w:val="28"/>
          <w:rtl/>
        </w:rPr>
        <w:t xml:space="preserve">جزو یکم مجلد سوم، در زکات؛ خط: نسخ، كا: هادی حسینی، تا: 1300ق؛ کاغذ: فرنگی آهار مهره، جلد: میشن سبز، 314 گ، 25 سطر، اندازه: 15/2</w:t>
      </w:r>
      <w:r>
        <w:rPr>
          <w:rFonts w:ascii="Times New Roman" w:hAnsi="Times New Roman" w:eastAsia="Times New Roman" w:cs="Times New Roman"/>
          <w:lang w:val="en-US" w:bidi="en-US"/>
          <w:color w:val="111111"/>
          <w:sz w:val="28"/>
          <w:szCs w:val="28"/>
          <w:rtl/>
        </w:rPr>
        <w:t xml:space="preserve">×21/6 </w:t>
      </w:r>
      <w:r>
        <w:rPr>
          <w:rFonts w:ascii="IRNazanin" w:hAnsi="IRNazanin" w:eastAsia="IRNazanin" w:cs="IRNazanin"/>
          <w:lang w:bidi="fa-IR"/>
          <w:color w:val="111111"/>
          <w:sz w:val="28"/>
          <w:szCs w:val="28"/>
          <w:rtl/>
        </w:rPr>
        <w:t xml:space="preserve">سم [ف: 1- 152].</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تهران؛ ملک؛ شماره نسخه: 2354</w:t>
      </w:r>
    </w:p>
    <w:p>
      <w:pPr>
        <w:pStyle w:val="BookText"/>
      </w:pPr>
      <w:r>
        <w:rPr>
          <w:rFonts w:ascii="IRNazanin" w:hAnsi="IRNazanin" w:eastAsia="IRNazanin" w:cs="IRNazanin"/>
          <w:lang w:bidi="fa-IR"/>
          <w:color w:val="111111"/>
          <w:sz w:val="28"/>
          <w:szCs w:val="28"/>
          <w:rtl/>
        </w:rPr>
        <w:t xml:space="preserve">جزو 5 از مجلد دوازدهم، کتاب الوصية، روز سه شنبه 17 رمضان 1297 به انجام رسیده؛ خط: نسخ، بی کا، بی تا؛ از روی خط شارح در 1298؛ کاغذ: فرنگی آهار مهره، جلد: میشن سرخ، 310 گ، 25 سطر، اندازه: 15/4</w:t>
      </w:r>
      <w:r>
        <w:rPr>
          <w:rFonts w:ascii="Times New Roman" w:hAnsi="Times New Roman" w:eastAsia="Times New Roman" w:cs="Times New Roman"/>
          <w:lang w:val="en-US" w:bidi="en-US"/>
          <w:color w:val="111111"/>
          <w:sz w:val="28"/>
          <w:szCs w:val="28"/>
          <w:rtl/>
        </w:rPr>
        <w:t xml:space="preserve">×23/1 </w:t>
      </w:r>
      <w:r>
        <w:rPr>
          <w:rFonts w:ascii="IRNazanin" w:hAnsi="IRNazanin" w:eastAsia="IRNazanin" w:cs="IRNazanin"/>
          <w:lang w:bidi="fa-IR"/>
          <w:color w:val="111111"/>
          <w:sz w:val="28"/>
          <w:szCs w:val="28"/>
          <w:rtl/>
        </w:rPr>
        <w:t xml:space="preserve">سم [ف: 1 – 154].</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تهران: ملک، شماره نسخه: 2371</w:t>
      </w:r>
    </w:p>
    <w:p>
      <w:pPr>
        <w:pStyle w:val="BookText"/>
      </w:pPr>
      <w:r>
        <w:rPr>
          <w:rFonts w:ascii="IRNazanin" w:hAnsi="IRNazanin" w:eastAsia="IRNazanin" w:cs="IRNazanin"/>
          <w:lang w:bidi="fa-IR"/>
          <w:color w:val="111111"/>
          <w:sz w:val="28"/>
          <w:szCs w:val="28"/>
          <w:rtl/>
        </w:rPr>
        <w:t xml:space="preserve">كتاب القضاء، تأليف 13 رجب 1266؛ خط: نسخ، بی کا، بی تا؛ کاغذ: فرنگی آهار مهره، جلد: میشن سرخ، 120 گ، 25 سطر، اندازه: 16</w:t>
      </w:r>
      <w:r>
        <w:rPr>
          <w:rFonts w:ascii="Times New Roman" w:hAnsi="Times New Roman" w:eastAsia="Times New Roman" w:cs="Times New Roman"/>
          <w:lang w:val="en-US" w:bidi="en-US"/>
          <w:color w:val="111111"/>
          <w:sz w:val="28"/>
          <w:szCs w:val="28"/>
          <w:rtl/>
        </w:rPr>
        <w:t xml:space="preserve">×22 </w:t>
      </w:r>
      <w:r>
        <w:rPr>
          <w:rFonts w:ascii="IRNazanin" w:hAnsi="IRNazanin" w:eastAsia="IRNazanin" w:cs="IRNazanin"/>
          <w:lang w:bidi="fa-IR"/>
          <w:color w:val="111111"/>
          <w:sz w:val="28"/>
          <w:szCs w:val="28"/>
          <w:rtl/>
        </w:rPr>
        <w:t xml:space="preserve">سم [ف: 1- 153].</w:t>
      </w:r>
    </w:p>
    <w:p>
      <w:pPr>
        <w:pStyle w:val="Heading3"/>
      </w:pPr>
      <w:bookmarkStart w:id="2290" w:name="_Toc1773"/>
      <w:r>
        <w:t>• جوامع الكلم = جامع الكلام = جواهر الكلام / عرفان و تصوف / فارسی</w:t>
      </w:r>
      <w:bookmarkEnd w:id="2290"/>
    </w:p>
    <w:p>
      <w:pPr>
        <w:pStyle w:val="BookText"/>
      </w:pPr>
      <w:r>
        <w:rPr>
          <w:rFonts w:ascii="Times New Roman" w:hAnsi="Times New Roman" w:eastAsia="Times New Roman" w:cs="Times New Roman"/>
          <w:lang w:val="en-US" w:bidi="en-US"/>
          <w:color w:val="111111"/>
          <w:sz w:val="28"/>
          <w:szCs w:val="28"/>
          <w:rtl/>
        </w:rPr>
        <w:t xml:space="preserve">javāme'-ol kalem = jāmeʻ-ol kalām = javāher-ol kalām</w:t>
      </w:r>
    </w:p>
    <w:p>
      <w:pPr>
        <w:pStyle w:val="BookText"/>
      </w:pPr>
      <w:r>
        <w:rPr>
          <w:rFonts w:ascii="IRNazanin" w:hAnsi="IRNazanin" w:eastAsia="IRNazanin" w:cs="IRNazanin"/>
          <w:lang w:bidi="fa-IR"/>
          <w:color w:val="111111"/>
          <w:sz w:val="28"/>
          <w:szCs w:val="28"/>
          <w:rtl/>
        </w:rPr>
        <w:t xml:space="preserve">گیسودراز، محمد بن يوسف، 721 - 826؟ قمری</w:t>
      </w:r>
    </w:p>
    <w:p>
      <w:pPr>
        <w:pStyle w:val="BookText"/>
      </w:pPr>
      <w:r>
        <w:rPr>
          <w:rFonts w:ascii="Times New Roman" w:hAnsi="Times New Roman" w:eastAsia="Times New Roman" w:cs="Times New Roman"/>
          <w:lang w:val="en-US" w:bidi="en-US"/>
          <w:color w:val="111111"/>
          <w:sz w:val="28"/>
          <w:szCs w:val="28"/>
          <w:rtl/>
        </w:rPr>
        <w:t xml:space="preserve">(1423 - 1322) gīsūderāz, mohammad ebn-e yūsof</w:t>
      </w:r>
    </w:p>
    <w:p>
      <w:pPr>
        <w:pStyle w:val="BookText"/>
      </w:pPr>
      <w:r>
        <w:rPr>
          <w:rFonts w:ascii="IRNazanin" w:hAnsi="IRNazanin" w:eastAsia="IRNazanin" w:cs="IRNazanin"/>
          <w:lang w:bidi="fa-IR"/>
          <w:color w:val="111111"/>
          <w:sz w:val="28"/>
          <w:szCs w:val="28"/>
          <w:rtl/>
        </w:rPr>
        <w:t xml:space="preserve">تاریخ تأليف: گویا 803 ق.</w:t>
      </w:r>
    </w:p>
    <w:p>
      <w:pPr>
        <w:pStyle w:val="BookText"/>
      </w:pPr>
      <w:r>
        <w:rPr>
          <w:rFonts w:ascii="IRNazanin" w:hAnsi="IRNazanin" w:eastAsia="IRNazanin" w:cs="IRNazanin"/>
          <w:lang w:bidi="fa-IR"/>
          <w:color w:val="111111"/>
          <w:sz w:val="28"/>
          <w:szCs w:val="28"/>
          <w:rtl/>
        </w:rPr>
        <w:t xml:space="preserve">کتاب ملفوظات ابوالفضل صدر الدین محمد گیسودراز است که از سه شنبه 18 رجب 802 تا پنج شنبه 22 ربیع الاول 803 در مجلس ارشاد می گفته است. گردآوری شاگردش محمد بن -
</w:t>
      </w:r>
    </w:p>
    <w:p>
      <w:pPr>
        <w:sectPr>
          <w:footerReference w:type="default" r:id="rId986"/>
          <w:footnotePr>
            <w:numStart w:val="1"/>
            <w:numRestart w:val="eachPage"/>
          </w:footnotePr>
          <w:pgSz w:orient="portrait" w:w="11905.511811023622" w:h="16837.79527559055"/>
          <w:pgMar w:top="1440" w:right="1440" w:bottom="1440" w:left="1440" w:header="720" w:footer="720" w:gutter="0"/>
          <w:cols w:num="1" w:space="720"/>
        </w:sectPr>
      </w:pPr>
    </w:p>
    <w:bookmarkStart w:id="513" w:name="pg20375_230829"/>
    <w:bookmarkEnd w:id="513"/>
    <w:p>
      <w:pPr>
        <w:pStyle w:val="BookText"/>
      </w:pPr>
      <w:r>
        <w:rPr>
          <w:rFonts w:ascii="IRNazanin" w:hAnsi="IRNazanin" w:eastAsia="IRNazanin" w:cs="IRNazanin"/>
          <w:lang w:bidi="fa-IR"/>
          <w:color w:val="111111"/>
          <w:sz w:val="28"/>
          <w:szCs w:val="28"/>
          <w:rtl/>
        </w:rPr>
        <w:t xml:space="preserve">اکبر حسینی گویا در 803ق به نام جامع الكلام با جواهر الكلام یا جوامع الكلام.</w:t>
      </w:r>
    </w:p>
    <w:p>
      <w:pPr>
        <w:pStyle w:val="BookText"/>
      </w:pPr>
      <w:r>
        <w:rPr>
          <w:rFonts w:ascii="Amiri" w:hAnsi="Amiri" w:eastAsia="Amiri" w:cs="Amiri"/>
          <w:lang w:bidi="ar-SA"/>
          <w:color w:val="111111"/>
          <w:sz w:val="28"/>
          <w:szCs w:val="28"/>
          <w:rtl/>
        </w:rPr>
        <w:t xml:space="preserve">آغاز: بسمله الحمد الله الذي خصص عامة نوع الانسان بخاصة حسن الملفوظ.</w:t>
      </w:r>
    </w:p>
    <w:p>
      <w:pPr>
        <w:pStyle w:val="BookText"/>
      </w:pPr>
      <w:r>
        <w:rPr>
          <w:rFonts w:ascii="IRNazanin" w:hAnsi="IRNazanin" w:eastAsia="IRNazanin" w:cs="IRNazanin"/>
          <w:lang w:bidi="fa-IR"/>
          <w:color w:val="111111"/>
          <w:sz w:val="28"/>
          <w:szCs w:val="28"/>
          <w:rtl/>
        </w:rPr>
        <w:t xml:space="preserve">[نسخه های منزوی 1115؛ فهرستواره منزوی 270/7].</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تهران؛ ملک؛ شماره نسخه: 4043/4</w:t>
      </w:r>
    </w:p>
    <w:p>
      <w:pPr>
        <w:pStyle w:val="BookText"/>
      </w:pPr>
      <w:r>
        <w:rPr>
          <w:rFonts w:ascii="IRNazanin" w:hAnsi="IRNazanin" w:eastAsia="IRNazanin" w:cs="IRNazanin"/>
          <w:lang w:bidi="fa-IR"/>
          <w:color w:val="111111"/>
          <w:sz w:val="28"/>
          <w:szCs w:val="28"/>
          <w:rtl/>
        </w:rPr>
        <w:t xml:space="preserve">خط: نسخ، كا: شیخ حسین علی، تا: 1036ق؛ کاغذ: ترمه، جلد: میشن تریاکی، 19 سطر، اندازه: 16</w:t>
      </w:r>
      <w:r>
        <w:rPr>
          <w:rFonts w:ascii="Times New Roman" w:hAnsi="Times New Roman" w:eastAsia="Times New Roman" w:cs="Times New Roman"/>
          <w:lang w:val="en-US" w:bidi="en-US"/>
          <w:color w:val="111111"/>
          <w:sz w:val="28"/>
          <w:szCs w:val="28"/>
          <w:rtl/>
        </w:rPr>
        <w:t xml:space="preserve">×23/5 </w:t>
      </w:r>
      <w:r>
        <w:rPr>
          <w:rFonts w:ascii="IRNazanin" w:hAnsi="IRNazanin" w:eastAsia="IRNazanin" w:cs="IRNazanin"/>
          <w:lang w:bidi="fa-IR"/>
          <w:color w:val="111111"/>
          <w:sz w:val="28"/>
          <w:szCs w:val="28"/>
          <w:rtl/>
        </w:rPr>
        <w:t xml:space="preserve">سم [ف: 7 - 161].</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تهران، دانشگاه؛ شماره نسخه: 5811</w:t>
      </w:r>
    </w:p>
    <w:p>
      <w:pPr>
        <w:pStyle w:val="BookText"/>
      </w:pPr>
      <w:r>
        <w:rPr>
          <w:rFonts w:ascii="IRNazanin" w:hAnsi="IRNazanin" w:eastAsia="IRNazanin" w:cs="IRNazanin"/>
          <w:lang w:bidi="fa-IR"/>
          <w:color w:val="111111"/>
          <w:sz w:val="28"/>
          <w:szCs w:val="28"/>
          <w:rtl/>
        </w:rPr>
        <w:t xml:space="preserve">آغاز: برابر؛ انجام: ثبوت گرفت. خط: نستعلیق هندی، كا: الهی بخش، تا: دوشنبه 17 شوال (روز جهلیه) 1234ق، برای شاه حیدر حسینی؛ کاغذ: هندی، جلد: گالینگور عطف تیماج آلبالویی، 336 گ، 19 سطر (10</w:t>
      </w:r>
      <w:r>
        <w:rPr>
          <w:rFonts w:ascii="Times New Roman" w:hAnsi="Times New Roman" w:eastAsia="Times New Roman" w:cs="Times New Roman"/>
          <w:lang w:val="en-US" w:bidi="en-US"/>
          <w:color w:val="111111"/>
          <w:sz w:val="28"/>
          <w:szCs w:val="28"/>
          <w:rtl/>
        </w:rPr>
        <w:t xml:space="preserve">×19)</w:t>
      </w:r>
      <w:r>
        <w:rPr>
          <w:rFonts w:ascii="IRNazanin" w:hAnsi="IRNazanin" w:eastAsia="IRNazanin" w:cs="IRNazanin"/>
          <w:lang w:bidi="fa-IR"/>
          <w:color w:val="111111"/>
          <w:sz w:val="28"/>
          <w:szCs w:val="28"/>
          <w:rtl/>
        </w:rPr>
        <w:t xml:space="preserve">، اندازه: 25</w:t>
      </w:r>
      <w:r>
        <w:rPr>
          <w:rFonts w:ascii="Times New Roman" w:hAnsi="Times New Roman" w:eastAsia="Times New Roman" w:cs="Times New Roman"/>
          <w:lang w:val="en-US" w:bidi="en-US"/>
          <w:color w:val="111111"/>
          <w:sz w:val="28"/>
          <w:szCs w:val="28"/>
          <w:rtl/>
        </w:rPr>
        <w:t xml:space="preserve">x16 </w:t>
      </w:r>
      <w:r>
        <w:rPr>
          <w:rFonts w:ascii="IRNazanin" w:hAnsi="IRNazanin" w:eastAsia="IRNazanin" w:cs="IRNazanin"/>
          <w:lang w:bidi="fa-IR"/>
          <w:color w:val="111111"/>
          <w:sz w:val="28"/>
          <w:szCs w:val="28"/>
          <w:rtl/>
        </w:rPr>
        <w:t xml:space="preserve">سم [ف: 16 - 96].</w:t>
      </w:r>
    </w:p>
    <w:p>
      <w:pPr>
        <w:pStyle w:val="Heading3"/>
      </w:pPr>
      <w:bookmarkStart w:id="2291" w:name="_Toc1774"/>
      <w:r>
        <w:t>• جوامع الکلم / حديث / عربی</w:t>
      </w:r>
      <w:bookmarkEnd w:id="2291"/>
    </w:p>
    <w:p>
      <w:pPr>
        <w:pStyle w:val="BookText"/>
      </w:pPr>
      <w:r>
        <w:rPr>
          <w:rFonts w:ascii="Times New Roman" w:hAnsi="Times New Roman" w:eastAsia="Times New Roman" w:cs="Times New Roman"/>
          <w:lang w:val="en-US" w:bidi="en-US"/>
          <w:color w:val="111111"/>
          <w:sz w:val="28"/>
          <w:szCs w:val="28"/>
          <w:rtl/>
        </w:rPr>
        <w:t xml:space="preserve">jawāmi“-ul kalim</w:t>
      </w:r>
    </w:p>
    <w:p>
      <w:pPr>
        <w:pStyle w:val="BookText"/>
      </w:pPr>
      <w:r>
        <w:rPr>
          <w:rFonts w:ascii="IRNazanin" w:hAnsi="IRNazanin" w:eastAsia="IRNazanin" w:cs="IRNazanin"/>
          <w:lang w:bidi="fa-IR"/>
          <w:color w:val="111111"/>
          <w:sz w:val="28"/>
          <w:szCs w:val="28"/>
          <w:rtl/>
        </w:rPr>
        <w:t xml:space="preserve">بحرانی، سليمان بن عبد الله، 1075؟ - 1121 قمری</w:t>
      </w:r>
    </w:p>
    <w:p>
      <w:pPr>
        <w:pStyle w:val="BookText"/>
      </w:pPr>
      <w:r>
        <w:rPr>
          <w:rFonts w:ascii="Times New Roman" w:hAnsi="Times New Roman" w:eastAsia="Times New Roman" w:cs="Times New Roman"/>
          <w:lang w:val="en-US" w:bidi="en-US"/>
          <w:color w:val="111111"/>
          <w:sz w:val="28"/>
          <w:szCs w:val="28"/>
          <w:rtl/>
        </w:rPr>
        <w:t xml:space="preserve">(1710 - 1665) bahrānī, soleymān ebn-e ‘abd-ol-lāh</w:t>
      </w:r>
    </w:p>
    <w:p>
      <w:pPr>
        <w:pStyle w:val="BookText"/>
      </w:pPr>
      <w:r>
        <w:rPr>
          <w:rFonts w:ascii="IRNazanin" w:hAnsi="IRNazanin" w:eastAsia="IRNazanin" w:cs="IRNazanin"/>
          <w:lang w:bidi="fa-IR"/>
          <w:color w:val="111111"/>
          <w:sz w:val="28"/>
          <w:szCs w:val="28"/>
          <w:rtl/>
        </w:rPr>
        <w:t xml:space="preserve">روایاتی است با حذف سند آنها در توحید و صفات الهی و نبوت و امامت و معاد، روایت شده است از حضرت امام رضا عليه السلام. در این نسخه که گویا ناتمام مانده فقط فصل اول در توحید آمده و در پایان گفتگویی است با اشعریان در موضوع صفات الهی.</w:t>
      </w:r>
    </w:p>
    <w:p>
      <w:pPr>
        <w:pStyle w:val="BookText"/>
      </w:pPr>
      <w:r>
        <w:rPr>
          <w:rFonts w:ascii="Amiri" w:hAnsi="Amiri" w:eastAsia="Amiri" w:cs="Amiri"/>
          <w:lang w:bidi="ar-SA"/>
          <w:color w:val="111111"/>
          <w:sz w:val="28"/>
          <w:szCs w:val="28"/>
          <w:rtl/>
        </w:rPr>
        <w:t xml:space="preserve">آغاز: الحمدلله الذي جعل البلاغة منوطة بألسنة اوليائه و ضرب فيه البراعة و الاصابة على اصفيائه.</w:t>
      </w:r>
    </w:p>
    <w:p>
      <w:pPr>
        <w:pStyle w:val="BookText"/>
      </w:pPr>
      <w:r>
        <w:rPr>
          <w:rFonts w:ascii="IRNazanin" w:hAnsi="IRNazanin" w:eastAsia="IRNazanin" w:cs="IRNazanin"/>
          <w:lang w:bidi="fa-IR"/>
          <w:color w:val="111111"/>
          <w:sz w:val="28"/>
          <w:szCs w:val="28"/>
          <w:rtl/>
        </w:rPr>
        <w:t xml:space="preserve">قم: مرکز احیاء؛ شماره نسخه: 194/21 و 713/21- عکسی</w:t>
      </w:r>
    </w:p>
    <w:p>
      <w:pPr>
        <w:pStyle w:val="BookText"/>
      </w:pPr>
      <w:r>
        <w:rPr>
          <w:rFonts w:ascii="Amiri" w:hAnsi="Amiri" w:eastAsia="Amiri" w:cs="Amiri"/>
          <w:lang w:bidi="ar-SA"/>
          <w:color w:val="111111"/>
          <w:sz w:val="28"/>
          <w:szCs w:val="28"/>
          <w:rtl/>
        </w:rPr>
        <w:t xml:space="preserve">آغاز: برابر؛ انجام: اذ لاتلاعب مع النقل عن المفسرين المعتضد بالروايتين عن الأئمة الطاهرين و اما الاجماع فغير ثابت.</w:t>
      </w:r>
    </w:p>
    <w:p>
      <w:pPr>
        <w:pStyle w:val="BookText"/>
      </w:pPr>
      <w:r>
        <w:rPr>
          <w:rFonts w:ascii="IRNazanin" w:hAnsi="IRNazanin" w:eastAsia="IRNazanin" w:cs="IRNazanin"/>
          <w:lang w:bidi="fa-IR"/>
          <w:color w:val="111111"/>
          <w:sz w:val="28"/>
          <w:szCs w:val="28"/>
          <w:rtl/>
        </w:rPr>
        <w:t xml:space="preserve">خط: نسخ، كا: محمود بن عبدالسلام المفتی بحرانی، تا: 1108ق؛ جلد: تیماج قرمز، 12 گ (153-164ر)، 18 سطر، اندازه: 11</w:t>
      </w:r>
      <w:r>
        <w:rPr>
          <w:rFonts w:ascii="Times New Roman" w:hAnsi="Times New Roman" w:eastAsia="Times New Roman" w:cs="Times New Roman"/>
          <w:lang w:val="en-US" w:bidi="en-US"/>
          <w:color w:val="111111"/>
          <w:sz w:val="28"/>
          <w:szCs w:val="28"/>
          <w:rtl/>
        </w:rPr>
        <w:t xml:space="preserve">×16 </w:t>
      </w:r>
      <w:r>
        <w:rPr>
          <w:rFonts w:ascii="IRNazanin" w:hAnsi="IRNazanin" w:eastAsia="IRNazanin" w:cs="IRNazanin"/>
          <w:lang w:bidi="fa-IR"/>
          <w:color w:val="111111"/>
          <w:sz w:val="28"/>
          <w:szCs w:val="28"/>
          <w:rtl/>
        </w:rPr>
        <w:t xml:space="preserve">سم [ف: 1- 282] و [عکسی ف: 2 - 372].</w:t>
      </w:r>
    </w:p>
    <w:p>
      <w:pPr>
        <w:pStyle w:val="Heading3"/>
      </w:pPr>
      <w:bookmarkStart w:id="2292" w:name="_Toc1775"/>
      <w:r>
        <w:t>• جوامع الکلم / فلسفه / عربی</w:t>
      </w:r>
      <w:bookmarkEnd w:id="2292"/>
    </w:p>
    <w:p>
      <w:pPr>
        <w:pStyle w:val="BookText"/>
      </w:pPr>
      <w:r>
        <w:rPr>
          <w:rFonts w:ascii="Times New Roman" w:hAnsi="Times New Roman" w:eastAsia="Times New Roman" w:cs="Times New Roman"/>
          <w:lang w:val="en-US" w:bidi="en-US"/>
          <w:color w:val="111111"/>
          <w:sz w:val="28"/>
          <w:szCs w:val="28"/>
          <w:rtl/>
        </w:rPr>
        <w:t xml:space="preserve">jawāmi“-ul kalim</w:t>
      </w:r>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IRNazanin" w:hAnsi="IRNazanin" w:eastAsia="IRNazanin" w:cs="IRNazanin"/>
          <w:lang w:bidi="fa-IR"/>
          <w:color w:val="111111"/>
          <w:sz w:val="28"/>
          <w:szCs w:val="28"/>
          <w:rtl/>
        </w:rPr>
        <w:t xml:space="preserve">مجموعه چهل رساله اوست که محمد تقی بن محمد تبریزی گرد آورده، با دیباچه او که می گوید آن را به خواهش میرزا حسین ملقب به حجة الاسلام، به سال 1273 ق گرد آورده «جوامع الكلم» نامیده است.</w:t>
      </w:r>
    </w:p>
    <w:p>
      <w:pPr>
        <w:pStyle w:val="BookText"/>
      </w:pPr>
      <w:r>
        <w:rPr>
          <w:rFonts w:ascii="IRNazanin" w:hAnsi="IRNazanin" w:eastAsia="IRNazanin" w:cs="IRNazanin"/>
          <w:lang w:bidi="fa-IR"/>
          <w:color w:val="111111"/>
          <w:sz w:val="28"/>
          <w:szCs w:val="28"/>
          <w:rtl/>
        </w:rPr>
        <w:t xml:space="preserve">چاپ: عجم، 1274ق؛ مشار عربی، ص259؛ دارالسلطنه تبریز، سنگی، 1273ق، رحلی، 155+266+145 صص؛ 1276ق، 324 ص؛ دارالسلطنه تبریز، سنگی، 1276، رحلی، 324 ص.</w:t>
      </w:r>
    </w:p>
    <w:p>
      <w:pPr>
        <w:pStyle w:val="BookText"/>
      </w:pPr>
      <w:r>
        <w:rPr>
          <w:rFonts w:ascii="IRNazanin" w:hAnsi="IRNazanin" w:eastAsia="IRNazanin" w:cs="IRNazanin"/>
          <w:lang w:bidi="fa-IR"/>
          <w:color w:val="111111"/>
          <w:sz w:val="28"/>
          <w:szCs w:val="28"/>
          <w:rtl/>
        </w:rPr>
        <w:t xml:space="preserve">[الذريعه 253/5؛ فهرست مشایخ، 401 «جوامع الكلم»: حاج محمد کریم خان قاجار، در اصول و فروع دین که جز این است؛ دنا 1063/3].</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مشهد؛ رضوی؛ شماره نسخه: 6367</w:t>
      </w:r>
    </w:p>
    <w:p>
      <w:pPr>
        <w:pStyle w:val="BookText"/>
      </w:pPr>
      <w:r>
        <w:rPr>
          <w:rFonts w:ascii="IRNazanin" w:hAnsi="IRNazanin" w:eastAsia="IRNazanin" w:cs="IRNazanin"/>
          <w:lang w:bidi="fa-IR"/>
          <w:color w:val="111111"/>
          <w:sz w:val="28"/>
          <w:szCs w:val="28"/>
          <w:rtl/>
        </w:rPr>
        <w:t xml:space="preserve">آغاز: بسمله، .. الحمدلله ولی ما اولی من نعمه؛ انجام: كان الله له و الوالديه تمت ... المخدوم المصد المكرم.</w:t>
      </w:r>
    </w:p>
    <w:p>
      <w:pPr>
        <w:pStyle w:val="BookText"/>
      </w:pPr>
      <w:r>
        <w:rPr>
          <w:rFonts w:ascii="IRNazanin" w:hAnsi="IRNazanin" w:eastAsia="IRNazanin" w:cs="IRNazanin"/>
          <w:lang w:bidi="fa-IR"/>
          <w:color w:val="111111"/>
          <w:sz w:val="28"/>
          <w:szCs w:val="28"/>
          <w:rtl/>
        </w:rPr>
        <w:t xml:space="preserve">خط: نسخ، كا: على احسائی، تا: 1237ق؛ کاغذ: الوان، جلد: پارچه ای [الفبائی ف: - 175].</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مشهد؛ رضوی؛ شماره نسخه: 25371</w:t>
      </w:r>
    </w:p>
    <w:p>
      <w:pPr>
        <w:pStyle w:val="BookText"/>
      </w:pPr>
      <w:r>
        <w:rPr>
          <w:rFonts w:ascii="Amiri" w:hAnsi="Amiri" w:eastAsia="Amiri" w:cs="Amiri"/>
          <w:lang w:bidi="ar-SA"/>
          <w:color w:val="111111"/>
          <w:sz w:val="28"/>
          <w:szCs w:val="28"/>
          <w:rtl/>
        </w:rPr>
        <w:t xml:space="preserve">آغاز: بسمله، حمدله ... و الصلوة على الهادى النهج القويم؛ انجام: لا اله الا الا هو و اليه المصير الى هنا انتهى الجواب.</w:t>
      </w:r>
    </w:p>
    <w:p>
      <w:pPr>
        <w:pStyle w:val="BookText"/>
      </w:pPr>
      <w:r>
        <w:rPr>
          <w:rFonts w:ascii="IRNazanin" w:hAnsi="IRNazanin" w:eastAsia="IRNazanin" w:cs="IRNazanin"/>
          <w:lang w:bidi="fa-IR"/>
          <w:color w:val="111111"/>
          <w:sz w:val="28"/>
          <w:szCs w:val="28"/>
          <w:rtl/>
        </w:rPr>
        <w:t xml:space="preserve">مشتمل بر 26 رساله در موضوعات کلامی و اعتقادی می باشد؛ خط: نستعلیق، بی کا، تا: 1240ق؛ کاغذ: شکری شنگرف، جلد: تيماج [رایانه].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تهران: دائرة المعارف، شماره نسخه: 1447- عکسی</w:t>
      </w:r>
    </w:p>
    <w:p>
      <w:pPr>
        <w:pStyle w:val="BookText"/>
      </w:pPr>
      <w:r>
        <w:rPr>
          <w:rFonts w:ascii="IRNazanin" w:hAnsi="IRNazanin" w:eastAsia="IRNazanin" w:cs="IRNazanin"/>
          <w:lang w:bidi="fa-IR"/>
          <w:color w:val="111111"/>
          <w:sz w:val="28"/>
          <w:szCs w:val="28"/>
          <w:rtl/>
        </w:rPr>
        <w:t xml:space="preserve">آغاز: دیباچه ج 1: الحمدلله على نواله و الشكر على نعمه و افضاله و الصلاة و السلام على مظاهر جماله.</w:t>
      </w:r>
    </w:p>
    <w:p>
      <w:pPr>
        <w:pStyle w:val="BookText"/>
      </w:pPr>
      <w:r>
        <w:rPr>
          <w:rFonts w:ascii="IRNazanin" w:hAnsi="IRNazanin" w:eastAsia="IRNazanin" w:cs="IRNazanin"/>
          <w:lang w:bidi="fa-IR"/>
          <w:color w:val="111111"/>
          <w:sz w:val="28"/>
          <w:szCs w:val="28"/>
          <w:rtl/>
        </w:rPr>
        <w:t xml:space="preserve">مجلد 1 و 2؛ خط: نسخ خوب، كا: عبدالحمید روضه خوان، تا: 1273ق؛ 427 ص (155+272)، 37 سطر (13/5</w:t>
      </w:r>
      <w:r>
        <w:rPr>
          <w:rFonts w:ascii="Times New Roman" w:hAnsi="Times New Roman" w:eastAsia="Times New Roman" w:cs="Times New Roman"/>
          <w:lang w:val="en-US" w:bidi="en-US"/>
          <w:color w:val="111111"/>
          <w:sz w:val="28"/>
          <w:szCs w:val="28"/>
          <w:rtl/>
        </w:rPr>
        <w:t xml:space="preserve">×26)</w:t>
      </w:r>
      <w:r>
        <w:rPr>
          <w:rFonts w:ascii="IRNazanin" w:hAnsi="IRNazanin" w:eastAsia="IRNazanin" w:cs="IRNazanin"/>
          <w:lang w:bidi="fa-IR"/>
          <w:color w:val="111111"/>
          <w:sz w:val="28"/>
          <w:szCs w:val="28"/>
          <w:rtl/>
        </w:rPr>
        <w:t xml:space="preserve">، اندازه: 22</w:t>
      </w:r>
      <w:r>
        <w:rPr>
          <w:rFonts w:ascii="Times New Roman" w:hAnsi="Times New Roman" w:eastAsia="Times New Roman" w:cs="Times New Roman"/>
          <w:lang w:val="en-US" w:bidi="en-US"/>
          <w:color w:val="111111"/>
          <w:sz w:val="28"/>
          <w:szCs w:val="28"/>
          <w:rtl/>
        </w:rPr>
        <w:t xml:space="preserve">×33 </w:t>
      </w:r>
      <w:r>
        <w:rPr>
          <w:rFonts w:ascii="IRNazanin" w:hAnsi="IRNazanin" w:eastAsia="IRNazanin" w:cs="IRNazanin"/>
          <w:lang w:bidi="fa-IR"/>
          <w:color w:val="111111"/>
          <w:sz w:val="28"/>
          <w:szCs w:val="28"/>
          <w:rtl/>
        </w:rPr>
        <w:t xml:space="preserve">سم [ عکسی ف: 1 - 132].</w:t>
      </w:r>
    </w:p>
    <w:p>
      <w:pPr>
        <w:pStyle w:val="Heading3"/>
      </w:pPr>
      <w:bookmarkStart w:id="2293" w:name="_Toc1776"/>
      <w:r>
        <w:t>• جوامع الكلم / نامه نگاری / فارسی</w:t>
      </w:r>
      <w:bookmarkEnd w:id="2293"/>
    </w:p>
    <w:p>
      <w:pPr>
        <w:pStyle w:val="BookText"/>
      </w:pPr>
      <w:r>
        <w:rPr>
          <w:rFonts w:ascii="Times New Roman" w:hAnsi="Times New Roman" w:eastAsia="Times New Roman" w:cs="Times New Roman"/>
          <w:lang w:val="en-US" w:bidi="en-US"/>
          <w:color w:val="111111"/>
          <w:sz w:val="28"/>
          <w:szCs w:val="28"/>
          <w:rtl/>
        </w:rPr>
        <w:t xml:space="preserve">jawāmi*-ul kalim</w:t>
      </w:r>
    </w:p>
    <w:p>
      <w:pPr>
        <w:pStyle w:val="BookText"/>
      </w:pPr>
      <w:r>
        <w:rPr>
          <w:rFonts w:ascii="IRNazanin" w:hAnsi="IRNazanin" w:eastAsia="IRNazanin" w:cs="IRNazanin"/>
          <w:lang w:bidi="fa-IR"/>
          <w:color w:val="111111"/>
          <w:sz w:val="28"/>
          <w:szCs w:val="28"/>
          <w:rtl/>
        </w:rPr>
        <w:t xml:space="preserve">قائم مقام، ابوالقاسم بن عیسی، 1193 - 1251 قمری</w:t>
      </w:r>
    </w:p>
    <w:p>
      <w:pPr>
        <w:pStyle w:val="BookText"/>
      </w:pPr>
      <w:r>
        <w:rPr>
          <w:rFonts w:ascii="Times New Roman" w:hAnsi="Times New Roman" w:eastAsia="Times New Roman" w:cs="Times New Roman"/>
          <w:lang w:val="en-US" w:bidi="en-US"/>
          <w:color w:val="111111"/>
          <w:sz w:val="28"/>
          <w:szCs w:val="28"/>
          <w:rtl/>
        </w:rPr>
        <w:t xml:space="preserve">(1836 - 1779) qā'em-maqām, ab-ol-qāsem ebn-e ‘īsā</w:t>
      </w:r>
    </w:p>
    <w:p>
      <w:pPr>
        <w:pStyle w:val="BookText"/>
      </w:pPr>
      <w:r>
        <w:rPr>
          <w:rFonts w:ascii="IRNazanin" w:hAnsi="IRNazanin" w:eastAsia="IRNazanin" w:cs="IRNazanin"/>
          <w:lang w:bidi="fa-IR"/>
          <w:color w:val="111111"/>
          <w:sz w:val="28"/>
          <w:szCs w:val="28"/>
          <w:rtl/>
        </w:rPr>
        <w:t xml:space="preserve">تعدادی از نوشته های قائم مقام فراهانی آمده و فراهم آورنده آن به آن جوامع الكلم نام داده است. این جوامع الكلم که تا آخر مجموعه است حاوی چند نثر از او.</w:t>
      </w:r>
    </w:p>
    <w:p>
      <w:pPr>
        <w:pStyle w:val="BookText"/>
      </w:pPr>
      <w:r>
        <w:rPr>
          <w:rFonts w:ascii="IRNazanin" w:hAnsi="IRNazanin" w:eastAsia="IRNazanin" w:cs="IRNazanin"/>
          <w:lang w:bidi="fa-IR"/>
          <w:color w:val="111111"/>
          <w:sz w:val="28"/>
          <w:szCs w:val="28"/>
          <w:rtl/>
        </w:rPr>
        <w:t xml:space="preserve">تهران؛ انجمن آثار و مفاخر فرهنگی؛ شماره نسخه: 20/2</w:t>
      </w:r>
    </w:p>
    <w:p>
      <w:pPr>
        <w:pStyle w:val="BookText"/>
      </w:pPr>
      <w:r>
        <w:rPr>
          <w:rFonts w:ascii="IRNazanin" w:hAnsi="IRNazanin" w:eastAsia="IRNazanin" w:cs="IRNazanin"/>
          <w:lang w:bidi="fa-IR"/>
          <w:color w:val="111111"/>
          <w:sz w:val="28"/>
          <w:szCs w:val="28"/>
          <w:rtl/>
        </w:rPr>
        <w:t xml:space="preserve">آغاز: بسمله - این عریضه عاجزانه بر الذریعه چاکرانه؛ انجام: رزاق خداست ما را نان جو و چهره کاهی بهتر و خوبتر.</w:t>
      </w:r>
    </w:p>
    <w:p>
      <w:pPr>
        <w:pStyle w:val="BookText"/>
      </w:pPr>
      <w:r>
        <w:rPr>
          <w:rFonts w:ascii="IRNazanin" w:hAnsi="IRNazanin" w:eastAsia="IRNazanin" w:cs="IRNazanin"/>
          <w:lang w:bidi="fa-IR"/>
          <w:color w:val="111111"/>
          <w:sz w:val="28"/>
          <w:szCs w:val="28"/>
          <w:rtl/>
        </w:rPr>
        <w:t xml:space="preserve">خط: نستعلیق شکسته خوش، بی کا، تا: قرن 13 کاغذ: فرنگی، جلد: مقوایی تیماج تریاکی، 20 ص (83-104)، 14 سطر (6/6</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×15 </w:t>
      </w:r>
      <w:r>
        <w:rPr>
          <w:rFonts w:ascii="IRNazanin" w:hAnsi="IRNazanin" w:eastAsia="IRNazanin" w:cs="IRNazanin"/>
          <w:lang w:bidi="fa-IR"/>
          <w:color w:val="111111"/>
          <w:sz w:val="28"/>
          <w:szCs w:val="28"/>
          <w:rtl/>
        </w:rPr>
        <w:t xml:space="preserve">سم [ف: - 49].</w:t>
      </w:r>
    </w:p>
    <w:p>
      <w:pPr>
        <w:pStyle w:val="Heading3"/>
      </w:pPr>
      <w:bookmarkStart w:id="2294" w:name="_Toc1777"/>
      <w:r>
        <w:t>• جوامع الکلم / اخلاق / عربی</w:t>
      </w:r>
      <w:bookmarkEnd w:id="2294"/>
    </w:p>
    <w:p>
      <w:pPr>
        <w:pStyle w:val="BookText"/>
      </w:pPr>
      <w:r>
        <w:rPr>
          <w:rFonts w:ascii="Times New Roman" w:hAnsi="Times New Roman" w:eastAsia="Times New Roman" w:cs="Times New Roman"/>
          <w:lang w:val="en-US" w:bidi="en-US"/>
          <w:color w:val="111111"/>
          <w:sz w:val="28"/>
          <w:szCs w:val="28"/>
          <w:rtl/>
        </w:rPr>
        <w:t xml:space="preserve">jawāmiR-ul kalim</w:t>
      </w:r>
    </w:p>
    <w:p>
      <w:pPr>
        <w:pStyle w:val="BookText"/>
      </w:pPr>
      <w:r>
        <w:rPr>
          <w:rFonts w:ascii="IRNazanin" w:hAnsi="IRNazanin" w:eastAsia="IRNazanin" w:cs="IRNazanin"/>
          <w:lang w:bidi="fa-IR"/>
          <w:color w:val="111111"/>
          <w:sz w:val="28"/>
          <w:szCs w:val="28"/>
          <w:rtl/>
        </w:rPr>
        <w:t xml:space="preserve">حسینی قزوینی، محمد تقی بن امیر مؤمن، - 1270قمری</w:t>
      </w:r>
    </w:p>
    <w:p>
      <w:pPr>
        <w:pStyle w:val="BookText"/>
      </w:pPr>
      <w:r>
        <w:rPr>
          <w:rFonts w:ascii="Times New Roman" w:hAnsi="Times New Roman" w:eastAsia="Times New Roman" w:cs="Times New Roman"/>
          <w:lang w:val="en-US" w:bidi="en-US"/>
          <w:color w:val="111111"/>
          <w:sz w:val="28"/>
          <w:szCs w:val="28"/>
          <w:rtl/>
        </w:rPr>
        <w:t xml:space="preserve">hoseynī qazvīnī, mohammad taqī ebn-e amīr mo’men
</w:t>
      </w:r>
    </w:p>
    <w:p>
      <w:pPr>
        <w:sectPr>
          <w:footerReference w:type="default" r:id="rId987"/>
          <w:footnotePr>
            <w:numStart w:val="1"/>
            <w:numRestart w:val="eachPage"/>
          </w:footnotePr>
          <w:pgSz w:orient="portrait" w:w="11905.511811023622" w:h="16837.79527559055"/>
          <w:pgMar w:top="1440" w:right="1440" w:bottom="1440" w:left="1440" w:header="720" w:footer="720" w:gutter="0"/>
          <w:cols w:num="1" w:space="720"/>
        </w:sectPr>
      </w:pPr>
    </w:p>
    <w:bookmarkStart w:id="514" w:name="pg20375_230830"/>
    <w:bookmarkEnd w:id="514"/>
    <w:p>
      <w:pPr>
        <w:pStyle w:val="BookText"/>
      </w:pPr>
      <w:r>
        <w:rPr>
          <w:rFonts w:ascii="Times New Roman" w:hAnsi="Times New Roman" w:eastAsia="Times New Roman" w:cs="Times New Roman"/>
          <w:lang w:val="en-US" w:bidi="en-US"/>
          <w:color w:val="111111"/>
          <w:sz w:val="28"/>
          <w:szCs w:val="28"/>
          <w:rtl/>
        </w:rPr>
        <w:t xml:space="preserve">(1854-)</w:t>
      </w:r>
    </w:p>
    <w:p>
      <w:pPr>
        <w:pStyle w:val="BookText"/>
      </w:pPr>
      <w:r>
        <w:rPr>
          <w:rFonts w:ascii="IRNazanin" w:hAnsi="IRNazanin" w:eastAsia="IRNazanin" w:cs="IRNazanin"/>
          <w:lang w:bidi="fa-IR"/>
          <w:color w:val="111111"/>
          <w:sz w:val="28"/>
          <w:szCs w:val="28"/>
          <w:rtl/>
        </w:rPr>
        <w:t xml:space="preserve">احادیثی در فضلیت علم و طلب تحصیل اخلاق نیکو و آداب و رفتار حسنه که آنها را از کتاب هایی معتبر چون مصباح الشریعه و امالی شیخ صدوق گرد آورده است.</w:t>
      </w:r>
    </w:p>
    <w:p>
      <w:pPr>
        <w:pStyle w:val="BookText"/>
      </w:pPr>
      <w:r>
        <w:rPr>
          <w:rFonts w:ascii="IRNazanin" w:hAnsi="IRNazanin" w:eastAsia="IRNazanin" w:cs="IRNazanin"/>
          <w:lang w:bidi="fa-IR"/>
          <w:color w:val="111111"/>
          <w:sz w:val="28"/>
          <w:szCs w:val="28"/>
          <w:rtl/>
        </w:rPr>
        <w:t xml:space="preserve">تهران؛ ملی؛ شماره نسخه: 2063/3</w:t>
      </w:r>
    </w:p>
    <w:p>
      <w:pPr>
        <w:pStyle w:val="BookText"/>
      </w:pPr>
      <w:r>
        <w:rPr>
          <w:rFonts w:ascii="IRNazanin" w:hAnsi="IRNazanin" w:eastAsia="IRNazanin" w:cs="IRNazanin"/>
          <w:lang w:bidi="fa-IR"/>
          <w:color w:val="111111"/>
          <w:sz w:val="28"/>
          <w:szCs w:val="28"/>
          <w:rtl/>
        </w:rPr>
        <w:t xml:space="preserve">آغاز: بسملة. حمدلة ... اما بعد فهذه جوامع الكلم التي تفضل الله تعالی بجمعها على العبد ... محمد تقی بن الامير مؤمن الحسینی ... و هو جوامع الكلم النبوية في قول جلی؛ انجام: فقال عليه السلام ذاك اخوك ابلیس و قد صدقك فان القاتل و المقتول منكم في صدق و امنا و الحمدله رب العالمين و الصلاة على رسوله الكريم خط: نسخ، كاتب = مؤلف، تا: قرن 13؛ سپس تا 88 حدیث های پراکنده اخلاقی است؛ کاغذ: فرنگی سفید، جلد: چرم مشکی، 12 گ (75-86پ)، اندازه: 20/5</w:t>
      </w:r>
      <w:r>
        <w:rPr>
          <w:rFonts w:ascii="Times New Roman" w:hAnsi="Times New Roman" w:eastAsia="Times New Roman" w:cs="Times New Roman"/>
          <w:lang w:val="en-US" w:bidi="en-US"/>
          <w:color w:val="111111"/>
          <w:sz w:val="28"/>
          <w:szCs w:val="28"/>
          <w:rtl/>
        </w:rPr>
        <w:t xml:space="preserve">x13/5 [</w:t>
      </w:r>
      <w:r>
        <w:rPr>
          <w:rFonts w:ascii="IRNazanin" w:hAnsi="IRNazanin" w:eastAsia="IRNazanin" w:cs="IRNazanin"/>
          <w:lang w:bidi="fa-IR"/>
          <w:color w:val="111111"/>
          <w:sz w:val="28"/>
          <w:szCs w:val="28"/>
          <w:rtl/>
        </w:rPr>
        <w:t xml:space="preserve">ف: 11 - 221].</w:t>
      </w:r>
    </w:p>
    <w:p>
      <w:pPr>
        <w:pStyle w:val="Heading3"/>
      </w:pPr>
      <w:bookmarkStart w:id="2295" w:name="_Toc1778"/>
      <w:r>
        <w:t>• جوامع الکلم / کلام و اعتقادات / عربی</w:t>
      </w:r>
      <w:bookmarkEnd w:id="2295"/>
    </w:p>
    <w:p>
      <w:pPr>
        <w:pStyle w:val="BookText"/>
      </w:pPr>
      <w:r>
        <w:rPr>
          <w:rFonts w:ascii="Times New Roman" w:hAnsi="Times New Roman" w:eastAsia="Times New Roman" w:cs="Times New Roman"/>
          <w:lang w:val="en-US" w:bidi="en-US"/>
          <w:color w:val="111111"/>
          <w:sz w:val="28"/>
          <w:szCs w:val="28"/>
          <w:rtl/>
        </w:rPr>
        <w:t xml:space="preserve">jawāmi'-ul kalim</w:t>
      </w:r>
    </w:p>
    <w:p>
      <w:pPr>
        <w:pStyle w:val="BookText"/>
      </w:pPr>
      <w:r>
        <w:rPr>
          <w:rFonts w:ascii="IRNazanin" w:hAnsi="IRNazanin" w:eastAsia="IRNazanin" w:cs="IRNazanin"/>
          <w:lang w:bidi="fa-IR"/>
          <w:color w:val="111111"/>
          <w:sz w:val="28"/>
          <w:szCs w:val="28"/>
          <w:rtl/>
        </w:rPr>
        <w:t xml:space="preserve">کرمانی، محمد کریم بن ابراهیم، 1225 - 1288 قمری</w:t>
      </w:r>
    </w:p>
    <w:p>
      <w:pPr>
        <w:pStyle w:val="BookText"/>
      </w:pPr>
      <w:r>
        <w:rPr>
          <w:rFonts w:ascii="Times New Roman" w:hAnsi="Times New Roman" w:eastAsia="Times New Roman" w:cs="Times New Roman"/>
          <w:lang w:val="en-US" w:bidi="en-US"/>
          <w:color w:val="111111"/>
          <w:sz w:val="28"/>
          <w:szCs w:val="28"/>
          <w:rtl/>
        </w:rPr>
        <w:t xml:space="preserve">(1871 - 1810) kermānī, mohammad karīm ebn-e ebrāhīm</w:t>
      </w:r>
    </w:p>
    <w:p>
      <w:pPr>
        <w:pStyle w:val="BookText"/>
      </w:pPr>
      <w:r>
        <w:rPr>
          <w:rFonts w:ascii="IRNazanin" w:hAnsi="IRNazanin" w:eastAsia="IRNazanin" w:cs="IRNazanin"/>
          <w:lang w:bidi="fa-IR"/>
          <w:color w:val="111111"/>
          <w:sz w:val="28"/>
          <w:szCs w:val="28"/>
          <w:rtl/>
        </w:rPr>
        <w:t xml:space="preserve">تاریخ تأليف: 6 ربيع الاول 1257ق؛ محل تأليف: کرمان.</w:t>
      </w:r>
    </w:p>
    <w:p>
      <w:pPr>
        <w:pStyle w:val="BookText"/>
      </w:pPr>
      <w:r>
        <w:rPr>
          <w:rFonts w:ascii="IRNazanin" w:hAnsi="IRNazanin" w:eastAsia="IRNazanin" w:cs="IRNazanin"/>
          <w:lang w:bidi="fa-IR"/>
          <w:color w:val="111111"/>
          <w:sz w:val="28"/>
          <w:szCs w:val="28"/>
          <w:rtl/>
        </w:rPr>
        <w:t xml:space="preserve">رساله ای در بیان راه پیدا کردن ادله ای که اصول و فروع دین بر آن استوار و می توان آن را حجت دانست، که آن فقط کتاب خدا و اخبار صحيح اهل بیت علیهم السلام می باشد بدون دخالت دادن معیارهای عقلی و ترجيح هایی که دلیلی بر آنها نداریم.</w:t>
      </w:r>
    </w:p>
    <w:p>
      <w:pPr>
        <w:pStyle w:val="BookText"/>
      </w:pPr>
      <w:r>
        <w:rPr>
          <w:rFonts w:ascii="IRNazanin" w:hAnsi="IRNazanin" w:eastAsia="IRNazanin" w:cs="IRNazanin"/>
          <w:lang w:bidi="fa-IR"/>
          <w:color w:val="111111"/>
          <w:sz w:val="28"/>
          <w:szCs w:val="28"/>
          <w:rtl/>
        </w:rPr>
        <w:t xml:space="preserve">آغاز: الحمدلله و سلام على عباده الذين اصطفی ... ان هذه كلمات وجيزة كتبتها فيما يبنى عليه أصول الدين و فروعه ... انجام: و المتخلف عنها زاهق و اللازم لها لا حق، و الحمدلله أولا و آخرا و ظاهر و باطن...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یزد؛ وزیری؛ شماره نسخه: 3/ 1351</w:t>
      </w:r>
    </w:p>
    <w:p>
      <w:pPr>
        <w:pStyle w:val="BookText"/>
      </w:pPr>
      <w:r>
        <w:rPr>
          <w:rFonts w:ascii="IRNazanin" w:hAnsi="IRNazanin" w:eastAsia="IRNazanin" w:cs="IRNazanin"/>
          <w:lang w:bidi="fa-IR"/>
          <w:color w:val="111111"/>
          <w:sz w:val="28"/>
          <w:szCs w:val="28"/>
          <w:rtl/>
        </w:rPr>
        <w:t xml:space="preserve">خط: نسخ، كا: غلام على فرزند حسین، تا: شوال 1267ق؛ کاغذ: اصفهانی، جلد: مقوایی با تیماج مشکی، 6گ (73-78)، 14سطر (6/5</w:t>
      </w:r>
      <w:r>
        <w:rPr>
          <w:rFonts w:ascii="Times New Roman" w:hAnsi="Times New Roman" w:eastAsia="Times New Roman" w:cs="Times New Roman"/>
          <w:lang w:val="en-US" w:bidi="en-US"/>
          <w:color w:val="111111"/>
          <w:sz w:val="28"/>
          <w:szCs w:val="28"/>
          <w:rtl/>
        </w:rPr>
        <w:t xml:space="preserve">×12/5)</w:t>
      </w:r>
      <w:r>
        <w:rPr>
          <w:rFonts w:ascii="IRNazanin" w:hAnsi="IRNazanin" w:eastAsia="IRNazanin" w:cs="IRNazanin"/>
          <w:lang w:bidi="fa-IR"/>
          <w:color w:val="111111"/>
          <w:sz w:val="28"/>
          <w:szCs w:val="28"/>
          <w:rtl/>
        </w:rPr>
        <w:t xml:space="preserve">، اندازه: 10/5</w:t>
      </w:r>
      <w:r>
        <w:rPr>
          <w:rFonts w:ascii="Times New Roman" w:hAnsi="Times New Roman" w:eastAsia="Times New Roman" w:cs="Times New Roman"/>
          <w:lang w:val="en-US" w:bidi="en-US"/>
          <w:color w:val="111111"/>
          <w:sz w:val="28"/>
          <w:szCs w:val="28"/>
          <w:rtl/>
        </w:rPr>
        <w:t xml:space="preserve">×15/5 </w:t>
      </w:r>
      <w:r>
        <w:rPr>
          <w:rFonts w:ascii="IRNazanin" w:hAnsi="IRNazanin" w:eastAsia="IRNazanin" w:cs="IRNazanin"/>
          <w:lang w:bidi="fa-IR"/>
          <w:color w:val="111111"/>
          <w:sz w:val="28"/>
          <w:szCs w:val="28"/>
          <w:rtl/>
        </w:rPr>
        <w:t xml:space="preserve">سم [ف: 3 - 936].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مرعشی؛ شماره نسخه: 6081/9</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خط: نسخ، كان على بن حسن موسوی خونساری، تا: سه شنبه 29 شوال 1268ق؛ جلد: تیماج قهوه ای، 4 گ (93-96ر)، اندازه: 11</w:t>
      </w:r>
      <w:r>
        <w:rPr>
          <w:rFonts w:ascii="Times New Roman" w:hAnsi="Times New Roman" w:eastAsia="Times New Roman" w:cs="Times New Roman"/>
          <w:lang w:val="en-US" w:bidi="en-US"/>
          <w:color w:val="111111"/>
          <w:sz w:val="28"/>
          <w:szCs w:val="28"/>
          <w:rtl/>
        </w:rPr>
        <w:t xml:space="preserve">×17/5 </w:t>
      </w:r>
      <w:r>
        <w:rPr>
          <w:rFonts w:ascii="IRNazanin" w:hAnsi="IRNazanin" w:eastAsia="IRNazanin" w:cs="IRNazanin"/>
          <w:lang w:bidi="fa-IR"/>
          <w:color w:val="111111"/>
          <w:sz w:val="28"/>
          <w:szCs w:val="28"/>
          <w:rtl/>
        </w:rPr>
        <w:t xml:space="preserve">سم [ف: 16 – 88].</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یزد؛ وزیری؛ شماره نسخه: 1413/5</w:t>
      </w:r>
    </w:p>
    <w:p>
      <w:pPr>
        <w:pStyle w:val="BookText"/>
      </w:pPr>
      <w:r>
        <w:rPr>
          <w:rFonts w:ascii="IRNazanin" w:hAnsi="IRNazanin" w:eastAsia="IRNazanin" w:cs="IRNazanin"/>
          <w:lang w:bidi="fa-IR"/>
          <w:color w:val="111111"/>
          <w:sz w:val="28"/>
          <w:szCs w:val="28"/>
          <w:rtl/>
        </w:rPr>
        <w:t xml:space="preserve">بی کا، تا: قرن 13؛ کاغذ: فرنگی، جلد: تیماج مشکی، 2 گ (79 -80)، ابعاد متن: 6</w:t>
      </w:r>
      <w:r>
        <w:rPr>
          <w:rFonts w:ascii="Times New Roman" w:hAnsi="Times New Roman" w:eastAsia="Times New Roman" w:cs="Times New Roman"/>
          <w:lang w:val="en-US" w:bidi="en-US"/>
          <w:color w:val="111111"/>
          <w:sz w:val="28"/>
          <w:szCs w:val="28"/>
          <w:rtl/>
        </w:rPr>
        <w:t xml:space="preserve">×12</w:t>
      </w:r>
      <w:r>
        <w:rPr>
          <w:rFonts w:ascii="IRNazanin" w:hAnsi="IRNazanin" w:eastAsia="IRNazanin" w:cs="IRNazanin"/>
          <w:lang w:bidi="fa-IR"/>
          <w:color w:val="111111"/>
          <w:sz w:val="28"/>
          <w:szCs w:val="28"/>
          <w:rtl/>
        </w:rPr>
        <w:t xml:space="preserve">، اندازه: 10</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3 - 953].</w:t>
      </w:r>
    </w:p>
    <w:p>
      <w:pPr>
        <w:pStyle w:val="Heading3"/>
      </w:pPr>
      <w:bookmarkStart w:id="2296" w:name="_Toc1779"/>
      <w:r>
        <w:t>• جوامع الكلمات في تضمين الاحاديث الحكميات / حديث / عربی</w:t>
      </w:r>
      <w:bookmarkEnd w:id="2296"/>
    </w:p>
    <w:p>
      <w:pPr>
        <w:pStyle w:val="BookText"/>
      </w:pPr>
      <w:r>
        <w:rPr>
          <w:rFonts w:ascii="Times New Roman" w:hAnsi="Times New Roman" w:eastAsia="Times New Roman" w:cs="Times New Roman"/>
          <w:lang w:val="en-US" w:bidi="en-US"/>
          <w:color w:val="111111"/>
          <w:sz w:val="28"/>
          <w:szCs w:val="28"/>
          <w:rtl/>
        </w:rPr>
        <w:t xml:space="preserve">jawami-ul kalamat fi tadmin-il ahadit-il hikmiyyat</w:t>
      </w:r>
    </w:p>
    <w:p>
      <w:pPr>
        <w:pStyle w:val="BookText"/>
      </w:pPr>
      <w:r>
        <w:rPr>
          <w:rFonts w:ascii="IRNazanin" w:hAnsi="IRNazanin" w:eastAsia="IRNazanin" w:cs="IRNazanin"/>
          <w:lang w:bidi="fa-IR"/>
          <w:color w:val="111111"/>
          <w:sz w:val="28"/>
          <w:szCs w:val="28"/>
          <w:rtl/>
        </w:rPr>
        <w:t xml:space="preserve">تهران؛ مجلس؛ شماره نسخه: 18211- ض</w:t>
      </w:r>
    </w:p>
    <w:p>
      <w:pPr>
        <w:pStyle w:val="BookText"/>
      </w:pPr>
      <w:r>
        <w:rPr>
          <w:rFonts w:ascii="IRNazanin" w:hAnsi="IRNazanin" w:eastAsia="IRNazanin" w:cs="IRNazanin"/>
          <w:lang w:bidi="fa-IR"/>
          <w:color w:val="111111"/>
          <w:sz w:val="28"/>
          <w:szCs w:val="28"/>
          <w:rtl/>
        </w:rPr>
        <w:t xml:space="preserve">بی کا، بی تا [د.ث. مجلس].</w:t>
      </w:r>
    </w:p>
    <w:p>
      <w:pPr>
        <w:pStyle w:val="Heading3"/>
      </w:pPr>
      <w:bookmarkStart w:id="2297" w:name="_Toc1780"/>
      <w:r>
        <w:t>• جوامع الكلم في بدایع الحكم = الكلام / کلام و اعتقادات / عربی</w:t>
      </w:r>
      <w:bookmarkEnd w:id="2297"/>
    </w:p>
    <w:p>
      <w:pPr>
        <w:pStyle w:val="BookText"/>
      </w:pPr>
      <w:r>
        <w:rPr>
          <w:rFonts w:ascii="Times New Roman" w:hAnsi="Times New Roman" w:eastAsia="Times New Roman" w:cs="Times New Roman"/>
          <w:lang w:val="en-US" w:bidi="en-US"/>
          <w:color w:val="111111"/>
          <w:sz w:val="28"/>
          <w:szCs w:val="28"/>
          <w:rtl/>
        </w:rPr>
        <w:t xml:space="preserve">jawāmi'-ul kalim fī badāyi'-il hikam = al-kalām</w:t>
      </w:r>
    </w:p>
    <w:p>
      <w:pPr>
        <w:pStyle w:val="BookText"/>
      </w:pPr>
      <w:r>
        <w:rPr>
          <w:rFonts w:ascii="IRNazanin" w:hAnsi="IRNazanin" w:eastAsia="IRNazanin" w:cs="IRNazanin"/>
          <w:lang w:bidi="fa-IR"/>
          <w:color w:val="111111"/>
          <w:sz w:val="28"/>
          <w:szCs w:val="28"/>
          <w:rtl/>
        </w:rPr>
        <w:t xml:space="preserve">تهران؛ دانشگاه؛ شماره نسخه: 3868/1</w:t>
      </w:r>
    </w:p>
    <w:p>
      <w:pPr>
        <w:pStyle w:val="BookText"/>
      </w:pPr>
      <w:r>
        <w:rPr>
          <w:rFonts w:ascii="IRNazanin" w:hAnsi="IRNazanin" w:eastAsia="IRNazanin" w:cs="IRNazanin"/>
          <w:lang w:bidi="fa-IR"/>
          <w:color w:val="111111"/>
          <w:sz w:val="28"/>
          <w:szCs w:val="28"/>
          <w:rtl/>
        </w:rPr>
        <w:t xml:space="preserve">آغاز: بسمله. اعن بجودك اللهم لك الحمد اهدنا سبلنا و صل على محمد و آله ايها المستبرر لما اوتيت في حبيبه ماترجو هاک جوامع الكلم في بدايع الحكم و اتقنها و صنها صانک الله العلم تصور و تصدیق، ضروری و نظری، بالوجدان، الضرورى يناظر بها، الاعليها، النظر الصحيح يفيد العلم ضرورة، و قد يختلف فيه، و نفيه به تناقض، كثر الخلاف في الالهيات لعسرها، فمن منكر و محوج الى المعلم، ما يمكن يثبت بالنقل، و ما يتوقف عليه صدق المخبر بالعقل، و الا فبهما، اللفظی و آن توقف على ظنیات، قد يفيد اليقين بقرينة اوجبت المعرفة اجماعا، أو عقلا، و المقدور النظر؛ انجام: فصل الامام نصبه دفع مضرة مطلوبة.</w:t>
      </w:r>
    </w:p>
    <w:p>
      <w:pPr>
        <w:pStyle w:val="BookText"/>
      </w:pPr>
      <w:r>
        <w:rPr>
          <w:rFonts w:ascii="IRNazanin" w:hAnsi="IRNazanin" w:eastAsia="IRNazanin" w:cs="IRNazanin"/>
          <w:lang w:bidi="fa-IR"/>
          <w:color w:val="111111"/>
          <w:sz w:val="28"/>
          <w:szCs w:val="28"/>
          <w:rtl/>
        </w:rPr>
        <w:t xml:space="preserve">خط: نسخ، كا: محمد بن حسن بن محمد حسینی موصلی، تا: 776ق؛ افتادگی: انجام کاغذ: سمرقندی، جلد: تیماج مشکی، 1 گ (2پ-8پ)، وسطر (7</w:t>
      </w:r>
      <w:r>
        <w:rPr>
          <w:rFonts w:ascii="Times New Roman" w:hAnsi="Times New Roman" w:eastAsia="Times New Roman" w:cs="Times New Roman"/>
          <w:lang w:val="en-US" w:bidi="en-US"/>
          <w:color w:val="111111"/>
          <w:sz w:val="28"/>
          <w:szCs w:val="28"/>
          <w:rtl/>
        </w:rPr>
        <w:t xml:space="preserve">×9)</w:t>
      </w:r>
      <w:r>
        <w:rPr>
          <w:rFonts w:ascii="IRNazanin" w:hAnsi="IRNazanin" w:eastAsia="IRNazanin" w:cs="IRNazanin"/>
          <w:lang w:bidi="fa-IR"/>
          <w:color w:val="111111"/>
          <w:sz w:val="28"/>
          <w:szCs w:val="28"/>
          <w:rtl/>
        </w:rPr>
        <w:t xml:space="preserve">، اندازه: 13</w:t>
      </w:r>
      <w:r>
        <w:rPr>
          <w:rFonts w:ascii="Times New Roman" w:hAnsi="Times New Roman" w:eastAsia="Times New Roman" w:cs="Times New Roman"/>
          <w:lang w:val="en-US" w:bidi="en-US"/>
          <w:color w:val="111111"/>
          <w:sz w:val="28"/>
          <w:szCs w:val="28"/>
          <w:rtl/>
        </w:rPr>
        <w:t xml:space="preserve">×17 </w:t>
      </w:r>
      <w:r>
        <w:rPr>
          <w:rFonts w:ascii="IRNazanin" w:hAnsi="IRNazanin" w:eastAsia="IRNazanin" w:cs="IRNazanin"/>
          <w:lang w:bidi="fa-IR"/>
          <w:color w:val="111111"/>
          <w:sz w:val="28"/>
          <w:szCs w:val="28"/>
          <w:rtl/>
        </w:rPr>
        <w:t xml:space="preserve">سم [ف: 12-2846].</w:t>
      </w:r>
    </w:p>
    <w:p>
      <w:pPr>
        <w:pStyle w:val="Heading3"/>
      </w:pPr>
      <w:bookmarkStart w:id="2298" w:name="_Toc1781"/>
      <w:r>
        <w:t>• جوامع الكلم في جمع تعليقات مقدمة المعالم / اصول فقه / عربی</w:t>
      </w:r>
      <w:bookmarkEnd w:id="2298"/>
    </w:p>
    <w:p>
      <w:pPr>
        <w:pStyle w:val="BookText"/>
      </w:pPr>
      <w:r>
        <w:rPr>
          <w:rFonts w:ascii="Times New Roman" w:hAnsi="Times New Roman" w:eastAsia="Times New Roman" w:cs="Times New Roman"/>
          <w:lang w:val="en-US" w:bidi="en-US"/>
          <w:color w:val="111111"/>
          <w:sz w:val="28"/>
          <w:szCs w:val="28"/>
          <w:rtl/>
        </w:rPr>
        <w:t xml:space="preserve">fi jamʻ-i taʻlīqāt-i muqaddamat-il</w:t>
      </w:r>
    </w:p>
    <w:p>
      <w:pPr>
        <w:pStyle w:val="BookText"/>
      </w:pPr>
      <w:r>
        <w:rPr>
          <w:rFonts w:ascii="Times New Roman" w:hAnsi="Times New Roman" w:eastAsia="Times New Roman" w:cs="Times New Roman"/>
          <w:lang w:val="en-US" w:bidi="en-US"/>
          <w:color w:val="111111"/>
          <w:sz w:val="28"/>
          <w:szCs w:val="28"/>
          <w:rtl/>
        </w:rPr>
        <w:t xml:space="preserve">jawāmi'-ul kalim maʻālim</w:t>
      </w:r>
    </w:p>
    <w:p>
      <w:pPr>
        <w:pStyle w:val="BookText"/>
      </w:pPr>
      <w:r>
        <w:rPr>
          <w:rFonts w:ascii="IRNazanin" w:hAnsi="IRNazanin" w:eastAsia="IRNazanin" w:cs="IRNazanin"/>
          <w:lang w:bidi="fa-IR"/>
          <w:color w:val="111111"/>
          <w:sz w:val="28"/>
          <w:szCs w:val="28"/>
          <w:rtl/>
        </w:rPr>
        <w:t xml:space="preserve">محمد مهدی بن محمد ابراهیم، ق13 قمری</w:t>
      </w:r>
    </w:p>
    <w:p>
      <w:pPr>
        <w:pStyle w:val="BookText"/>
      </w:pPr>
      <w:r>
        <w:rPr>
          <w:rFonts w:ascii="Times New Roman" w:hAnsi="Times New Roman" w:eastAsia="Times New Roman" w:cs="Times New Roman"/>
          <w:lang w:val="en-US" w:bidi="en-US"/>
          <w:color w:val="111111"/>
          <w:sz w:val="28"/>
          <w:szCs w:val="28"/>
          <w:rtl/>
        </w:rPr>
        <w:t xml:space="preserve">mohammad mahdī ebn-e mohammad ebrāhīm (- 19c)</w:t>
      </w:r>
    </w:p>
    <w:p>
      <w:pPr>
        <w:pStyle w:val="BookText"/>
      </w:pPr>
      <w:r>
        <w:rPr>
          <w:rFonts w:ascii="IRNazanin" w:hAnsi="IRNazanin" w:eastAsia="IRNazanin" w:cs="IRNazanin"/>
          <w:lang w:bidi="fa-IR"/>
          <w:color w:val="111111"/>
          <w:sz w:val="28"/>
          <w:szCs w:val="28"/>
          <w:rtl/>
        </w:rPr>
        <w:t xml:space="preserve">وابسته به: معالم الأصول = معالم الدين و ملاذ المجتهدين؛ عاملی، حسن بن زين الدين (959-1011).</w:t>
      </w:r>
    </w:p>
    <w:p>
      <w:pPr>
        <w:pStyle w:val="BookText"/>
      </w:pPr>
      <w:r>
        <w:rPr>
          <w:rFonts w:ascii="IRNazanin" w:hAnsi="IRNazanin" w:eastAsia="IRNazanin" w:cs="IRNazanin"/>
          <w:lang w:bidi="fa-IR"/>
          <w:color w:val="111111"/>
          <w:sz w:val="28"/>
          <w:szCs w:val="28"/>
          <w:rtl/>
        </w:rPr>
        <w:t xml:space="preserve">مؤلف این مجموعه، پنج حاشیه معروف بر «معالم الاصول» را به ترتیب زمانی مؤلفان آنها دنباله هر مسئله آورده است: 1. حاشیه شیخ محمد عاملی با عنوان «قال ابن المصنف»، 2. حاشیه خلیفه سلطان با عنوان «قال السلطان»؛ 3. حاشیه ملا صالح مازندرانی با عنوان «قال الفاضل»؛ 4. حاشیه ملا میرزا شیروانی با عنوان «قال المدقق »؛ 5. حاشیه ملا محمد باقر وحید بهبهانی با عنوان «قال العلامة البهبهانی». پس از این حواشی گاهی تحقیقات مهمی اگر از دیگران یافت شود می آورد.</w:t>
      </w:r>
    </w:p>
    <w:p>
      <w:pPr>
        <w:pStyle w:val="BookText"/>
      </w:pPr>
      <w:r>
        <w:rPr>
          <w:rFonts w:ascii="Amiri" w:hAnsi="Amiri" w:eastAsia="Amiri" w:cs="Amiri"/>
          <w:lang w:bidi="ar-SA"/>
          <w:color w:val="111111"/>
          <w:sz w:val="28"/>
          <w:szCs w:val="28"/>
          <w:rtl/>
        </w:rPr>
        <w:t xml:space="preserve">آغاز: الحمد لله الذي هدانا الى معالم الاسلام و ارشدنا الى شرائع -
</w:t>
      </w:r>
    </w:p>
    <w:p>
      <w:pPr>
        <w:sectPr>
          <w:footerReference w:type="default" r:id="rId988"/>
          <w:footnotePr>
            <w:numStart w:val="1"/>
            <w:numRestart w:val="eachPage"/>
          </w:footnotePr>
          <w:pgSz w:orient="portrait" w:w="11905.511811023622" w:h="16837.79527559055"/>
          <w:pgMar w:top="1440" w:right="1440" w:bottom="1440" w:left="1440" w:header="720" w:footer="720" w:gutter="0"/>
          <w:cols w:num="1" w:space="720"/>
        </w:sectPr>
      </w:pPr>
    </w:p>
    <w:bookmarkStart w:id="515" w:name="pg20375_230831"/>
    <w:bookmarkEnd w:id="515"/>
    <w:p>
      <w:pPr>
        <w:pStyle w:val="BookText"/>
      </w:pPr>
      <w:r>
        <w:rPr>
          <w:rFonts w:ascii="Amiri" w:hAnsi="Amiri" w:eastAsia="Amiri" w:cs="Amiri"/>
          <w:lang w:bidi="ar-SA"/>
          <w:color w:val="111111"/>
          <w:sz w:val="28"/>
          <w:szCs w:val="28"/>
          <w:rtl/>
        </w:rPr>
        <w:t xml:space="preserve">الدين بقواعد الاحكام و الصلاة على نبيه المبعوث الارشاد العوام.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مرکز احیاء؛ شماره نسخه: 1575</w:t>
      </w:r>
    </w:p>
    <w:p>
      <w:pPr>
        <w:pStyle w:val="BookText"/>
      </w:pPr>
      <w:r>
        <w:rPr>
          <w:rFonts w:ascii="Amiri" w:hAnsi="Amiri" w:eastAsia="Amiri" w:cs="Amiri"/>
          <w:lang w:bidi="ar-SA"/>
          <w:color w:val="111111"/>
          <w:sz w:val="28"/>
          <w:szCs w:val="28"/>
          <w:rtl/>
        </w:rPr>
        <w:t xml:space="preserve">آغاز: برابر؛ انجام: فاحتمال التقية في احدهما دون الاخر يوجب الترجيح فما ذكره ساقط.</w:t>
      </w:r>
    </w:p>
    <w:p>
      <w:pPr>
        <w:pStyle w:val="BookText"/>
      </w:pPr>
      <w:r>
        <w:rPr>
          <w:rFonts w:ascii="IRNazanin" w:hAnsi="IRNazanin" w:eastAsia="IRNazanin" w:cs="IRNazanin"/>
          <w:lang w:bidi="fa-IR"/>
          <w:color w:val="111111"/>
          <w:sz w:val="28"/>
          <w:szCs w:val="28"/>
          <w:rtl/>
        </w:rPr>
        <w:t xml:space="preserve">خط: نسخ و نستعلیق، بی کا، تا: قرن 13؛ محشی؛ جلد: تیماج قرمز، 369 گ، 23 سطر، اندازه: 20</w:t>
      </w:r>
      <w:r>
        <w:rPr>
          <w:rFonts w:ascii="Times New Roman" w:hAnsi="Times New Roman" w:eastAsia="Times New Roman" w:cs="Times New Roman"/>
          <w:lang w:val="en-US" w:bidi="en-US"/>
          <w:color w:val="111111"/>
          <w:sz w:val="28"/>
          <w:szCs w:val="28"/>
          <w:rtl/>
        </w:rPr>
        <w:t xml:space="preserve">×29/5 </w:t>
      </w:r>
      <w:r>
        <w:rPr>
          <w:rFonts w:ascii="IRNazanin" w:hAnsi="IRNazanin" w:eastAsia="IRNazanin" w:cs="IRNazanin"/>
          <w:lang w:bidi="fa-IR"/>
          <w:color w:val="111111"/>
          <w:sz w:val="28"/>
          <w:szCs w:val="28"/>
          <w:rtl/>
        </w:rPr>
        <w:t xml:space="preserve">سم [ف: 4 - 429].</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قم؛ مهدوی (کتابخانه)؛ شماره نسخه: بدون شماره</w:t>
      </w:r>
    </w:p>
    <w:p>
      <w:pPr>
        <w:pStyle w:val="BookText"/>
      </w:pPr>
      <w:r>
        <w:rPr>
          <w:rFonts w:ascii="IRNazanin" w:hAnsi="IRNazanin" w:eastAsia="IRNazanin" w:cs="IRNazanin"/>
          <w:lang w:bidi="fa-IR"/>
          <w:color w:val="111111"/>
          <w:sz w:val="28"/>
          <w:szCs w:val="28"/>
          <w:rtl/>
        </w:rPr>
        <w:t xml:space="preserve">آغاز: برابر بی کا، بی تا، شاید از عصر مؤلف [تراثنا: س 18ش 1 و 2 - 212].</w:t>
      </w:r>
    </w:p>
    <w:p>
      <w:pPr>
        <w:pStyle w:val="BookText"/>
      </w:pPr>
      <w:r>
        <w:rPr>
          <w:rFonts w:ascii="Amiri" w:hAnsi="Amiri" w:eastAsia="Amiri" w:cs="Amiri"/>
          <w:lang w:bidi="ar-SA"/>
          <w:color w:val="111111"/>
          <w:sz w:val="28"/>
          <w:szCs w:val="28"/>
          <w:rtl/>
        </w:rPr>
        <w:t xml:space="preserve">جوامع الكلم (منتخب) &gt; جواهر ثمانيه</w:t>
      </w:r>
    </w:p>
    <w:p>
      <w:pPr>
        <w:pStyle w:val="Heading3"/>
      </w:pPr>
      <w:bookmarkStart w:id="2299" w:name="_Toc1782"/>
      <w:r>
        <w:t>• جوامع الکلم و بدایع الحكم = هزار و صد کلمه / حديث / عربی</w:t>
      </w:r>
      <w:bookmarkEnd w:id="2299"/>
    </w:p>
    <w:p>
      <w:pPr>
        <w:pStyle w:val="BookText"/>
      </w:pPr>
      <w:r>
        <w:rPr>
          <w:rFonts w:ascii="Times New Roman" w:hAnsi="Times New Roman" w:eastAsia="Times New Roman" w:cs="Times New Roman"/>
          <w:lang w:val="en-US" w:bidi="en-US"/>
          <w:color w:val="111111"/>
          <w:sz w:val="28"/>
          <w:szCs w:val="28"/>
          <w:rtl/>
        </w:rPr>
        <w:t xml:space="preserve">jawāmi'-ul kalim wa badāyi'-ul hikam = hezār va sad kalame</w:t>
      </w:r>
    </w:p>
    <w:p>
      <w:pPr>
        <w:pStyle w:val="BookText"/>
      </w:pPr>
      <w:r>
        <w:rPr>
          <w:rFonts w:ascii="IRNazanin" w:hAnsi="IRNazanin" w:eastAsia="IRNazanin" w:cs="IRNazanin"/>
          <w:lang w:bidi="fa-IR"/>
          <w:color w:val="111111"/>
          <w:sz w:val="28"/>
          <w:szCs w:val="28"/>
          <w:rtl/>
        </w:rPr>
        <w:t xml:space="preserve">قفال، محمد بن على، 291 - 365 قمری</w:t>
      </w:r>
    </w:p>
    <w:p>
      <w:pPr>
        <w:pStyle w:val="BookText"/>
      </w:pPr>
      <w:r>
        <w:rPr>
          <w:rFonts w:ascii="Times New Roman" w:hAnsi="Times New Roman" w:eastAsia="Times New Roman" w:cs="Times New Roman"/>
          <w:lang w:val="en-US" w:bidi="en-US"/>
          <w:color w:val="111111"/>
          <w:sz w:val="28"/>
          <w:szCs w:val="28"/>
          <w:rtl/>
        </w:rPr>
        <w:t xml:space="preserve">(976 - 905) qaffāl, mohammad ebn-e ‘alī</w:t>
      </w:r>
    </w:p>
    <w:p>
      <w:pPr>
        <w:pStyle w:val="BookText"/>
      </w:pPr>
      <w:r>
        <w:rPr>
          <w:rFonts w:ascii="IRNazanin" w:hAnsi="IRNazanin" w:eastAsia="IRNazanin" w:cs="IRNazanin"/>
          <w:lang w:bidi="fa-IR"/>
          <w:color w:val="111111"/>
          <w:sz w:val="28"/>
          <w:szCs w:val="28"/>
          <w:rtl/>
        </w:rPr>
        <w:t xml:space="preserve">مؤلف می گوید در این کتاب ابتدا هزار کلمه از پیغمبر اسلام جمع کردم که حاوی کلمات حکیمانه در وصایا و آداب و مواعظ و امثال بود، مبانی آنها از تکلف سالم و معانی. آنها از تعسف به دور سپس صد کلمه دیگر به آن اضافه نمودم. و حاصل اینکار کتاب حاضر شد و کتاب خود را با ادعيه مرویه از پیغمبر ختم نمودم.</w:t>
      </w:r>
    </w:p>
    <w:p>
      <w:pPr>
        <w:pStyle w:val="BookText"/>
      </w:pPr>
      <w:r>
        <w:rPr>
          <w:rFonts w:ascii="Amiri" w:hAnsi="Amiri" w:eastAsia="Amiri" w:cs="Amiri"/>
          <w:lang w:bidi="ar-SA"/>
          <w:color w:val="111111"/>
          <w:sz w:val="28"/>
          <w:szCs w:val="28"/>
          <w:rtl/>
        </w:rPr>
        <w:t xml:space="preserve">آغاز: بسمله، أخبرنا الشيخ الثقة الامين ابوالقاسم هبة الله بن على بن سعود بن ثالث ... .</w:t>
      </w:r>
    </w:p>
    <w:p>
      <w:pPr>
        <w:pStyle w:val="BookText"/>
      </w:pPr>
      <w:r>
        <w:rPr>
          <w:rFonts w:ascii="IRNazanin" w:hAnsi="IRNazanin" w:eastAsia="IRNazanin" w:cs="IRNazanin"/>
          <w:lang w:bidi="fa-IR"/>
          <w:color w:val="111111"/>
          <w:sz w:val="28"/>
          <w:szCs w:val="28"/>
          <w:rtl/>
        </w:rPr>
        <w:t xml:space="preserve">انجام: غير مخزولا فاضح تم الكتاب و ربنا محمود و له المكارم و العلى و الجود و على النبي و آله صلواتة ماناح قمری و اورق عود.</w:t>
      </w:r>
    </w:p>
    <w:p>
      <w:pPr>
        <w:pStyle w:val="BookText"/>
      </w:pPr>
      <w:r>
        <w:rPr>
          <w:rFonts w:ascii="IRNazanin" w:hAnsi="IRNazanin" w:eastAsia="IRNazanin" w:cs="IRNazanin"/>
          <w:lang w:bidi="fa-IR"/>
          <w:color w:val="111111"/>
          <w:sz w:val="28"/>
          <w:szCs w:val="28"/>
          <w:rtl/>
        </w:rPr>
        <w:t xml:space="preserve">شرح و حواشی:</w:t>
      </w:r>
    </w:p>
    <w:p>
      <w:pPr>
        <w:pStyle w:val="BookText"/>
      </w:pPr>
      <w:r>
        <w:rPr>
          <w:rFonts w:ascii="Amiri" w:hAnsi="Amiri" w:eastAsia="Amiri" w:cs="Amiri"/>
          <w:lang w:bidi="ar-SA"/>
          <w:color w:val="111111"/>
          <w:sz w:val="28"/>
          <w:szCs w:val="28"/>
          <w:rtl/>
        </w:rPr>
        <w:t xml:space="preserve">1- شرح جوامع الكلم النبوية.</w:t>
      </w:r>
    </w:p>
    <w:p>
      <w:pPr>
        <w:pStyle w:val="BookText"/>
      </w:pPr>
      <w:r>
        <w:rPr>
          <w:rFonts w:ascii="IRNazanin" w:hAnsi="IRNazanin" w:eastAsia="IRNazanin" w:cs="IRNazanin"/>
          <w:lang w:bidi="fa-IR"/>
          <w:color w:val="111111"/>
          <w:sz w:val="28"/>
          <w:szCs w:val="28"/>
          <w:rtl/>
        </w:rPr>
        <w:t xml:space="preserve">تهران؛ ملی؛ شماره نسخه: 1104/1</w:t>
      </w:r>
    </w:p>
    <w:p>
      <w:pPr>
        <w:pStyle w:val="BookText"/>
      </w:pPr>
      <w:r>
        <w:rPr>
          <w:rFonts w:ascii="IRNazanin" w:hAnsi="IRNazanin" w:eastAsia="IRNazanin" w:cs="IRNazanin"/>
          <w:lang w:bidi="fa-IR"/>
          <w:color w:val="111111"/>
          <w:sz w:val="28"/>
          <w:szCs w:val="28"/>
          <w:rtl/>
        </w:rPr>
        <w:t xml:space="preserve">آغاز: بسمله، أخبرنا الشيخ الثقة الامين ابو القاسم هبة الله بن على بن سعود بن ثالث؛ انجام: غير مخزولا فاضح تم الكتاب و ربنا محمود وله المكارم و العلى و الجود و على النبي و آله صلواتة ماناح قمری و اورق عود.</w:t>
      </w:r>
    </w:p>
    <w:p>
      <w:pPr>
        <w:pStyle w:val="BookText"/>
      </w:pPr>
      <w:r>
        <w:rPr>
          <w:rFonts w:ascii="IRNazanin" w:hAnsi="IRNazanin" w:eastAsia="IRNazanin" w:cs="IRNazanin"/>
          <w:lang w:bidi="fa-IR"/>
          <w:color w:val="111111"/>
          <w:sz w:val="28"/>
          <w:szCs w:val="28"/>
          <w:rtl/>
        </w:rPr>
        <w:t xml:space="preserve">خط: نسخ خوش، کا: محمد حسین بن صفر بن محمد يوسف بن علیرضا بن زین الدین، تا: محتملا قرن 13؛ کاغذ: ترمه، جلد: تیماج، 83 ص (1-83)، 12 سطر (7/5</w:t>
      </w:r>
      <w:r>
        <w:rPr>
          <w:rFonts w:ascii="Times New Roman" w:hAnsi="Times New Roman" w:eastAsia="Times New Roman" w:cs="Times New Roman"/>
          <w:lang w:val="en-US" w:bidi="en-US"/>
          <w:color w:val="111111"/>
          <w:sz w:val="28"/>
          <w:szCs w:val="28"/>
          <w:rtl/>
        </w:rPr>
        <w:t xml:space="preserve">×14)</w:t>
      </w:r>
      <w:r>
        <w:rPr>
          <w:rFonts w:ascii="IRNazanin" w:hAnsi="IRNazanin" w:eastAsia="IRNazanin" w:cs="IRNazanin"/>
          <w:lang w:bidi="fa-IR"/>
          <w:color w:val="111111"/>
          <w:sz w:val="28"/>
          <w:szCs w:val="28"/>
          <w:rtl/>
        </w:rPr>
        <w:t xml:space="preserve">، اندازه: 12</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9 – 97].</w:t>
      </w:r>
    </w:p>
    <w:p>
      <w:pPr>
        <w:pStyle w:val="Heading3"/>
      </w:pPr>
      <w:bookmarkStart w:id="2300" w:name="_Toc1783"/>
      <w:r>
        <w:t>• جوامع الكلم و منابع الحكم / چند دانشی / عربی</w:t>
      </w:r>
      <w:bookmarkEnd w:id="2300"/>
    </w:p>
    <w:p>
      <w:pPr>
        <w:pStyle w:val="BookText"/>
      </w:pPr>
      <w:r>
        <w:rPr>
          <w:rFonts w:ascii="Times New Roman" w:hAnsi="Times New Roman" w:eastAsia="Times New Roman" w:cs="Times New Roman"/>
          <w:lang w:val="en-US" w:bidi="en-US"/>
          <w:color w:val="111111"/>
          <w:sz w:val="28"/>
          <w:szCs w:val="28"/>
          <w:rtl/>
        </w:rPr>
        <w:t xml:space="preserve">jawāmi'-ul kalim wa manābiʻ-ul șikam</w:t>
      </w:r>
    </w:p>
    <w:p>
      <w:pPr>
        <w:pStyle w:val="BookText"/>
      </w:pPr>
      <w:r>
        <w:rPr>
          <w:rFonts w:ascii="IRNazanin" w:hAnsi="IRNazanin" w:eastAsia="IRNazanin" w:cs="IRNazanin"/>
          <w:lang w:bidi="fa-IR"/>
          <w:color w:val="111111"/>
          <w:sz w:val="28"/>
          <w:szCs w:val="28"/>
          <w:rtl/>
        </w:rPr>
        <w:t xml:space="preserve">آرانی کاشانی، غلامرضا بن محمد علی، 1192 - 1265 قمری</w:t>
      </w:r>
    </w:p>
    <w:p>
      <w:pPr>
        <w:pStyle w:val="BookText"/>
      </w:pPr>
      <w:r>
        <w:rPr>
          <w:rFonts w:ascii="Times New Roman" w:hAnsi="Times New Roman" w:eastAsia="Times New Roman" w:cs="Times New Roman"/>
          <w:lang w:val="en-US" w:bidi="en-US"/>
          <w:color w:val="111111"/>
          <w:sz w:val="28"/>
          <w:szCs w:val="28"/>
          <w:rtl/>
        </w:rPr>
        <w:t xml:space="preserve">(1849 - 1778) ārānī-e kāšānī, qolām rezā ebn-e mohammad ‘alī</w:t>
      </w:r>
    </w:p>
    <w:p>
      <w:pPr>
        <w:pStyle w:val="BookText"/>
      </w:pPr>
      <w:r>
        <w:rPr>
          <w:rFonts w:ascii="IRNazanin" w:hAnsi="IRNazanin" w:eastAsia="IRNazanin" w:cs="IRNazanin"/>
          <w:lang w:bidi="fa-IR"/>
          <w:color w:val="111111"/>
          <w:sz w:val="28"/>
          <w:szCs w:val="28"/>
          <w:rtl/>
        </w:rPr>
        <w:t xml:space="preserve">تاريخ تأليف: پنج شنبه 13 شوال 1232ق.</w:t>
      </w:r>
    </w:p>
    <w:p>
      <w:pPr>
        <w:pStyle w:val="BookText"/>
      </w:pPr>
      <w:r>
        <w:rPr>
          <w:rFonts w:ascii="IRNazanin" w:hAnsi="IRNazanin" w:eastAsia="IRNazanin" w:cs="IRNazanin"/>
          <w:lang w:bidi="fa-IR"/>
          <w:color w:val="111111"/>
          <w:sz w:val="28"/>
          <w:szCs w:val="28"/>
          <w:rtl/>
        </w:rPr>
        <w:t xml:space="preserve">کتابی مفصل در تفسیر و توضیح بسیاری از مشکلات و مبهمات که در علوم و دانش های فقه، اصول، تفسیر، حدیث و ادبیات در 52 فائده مطرح شده است و چنانکه خود گفته این رساله را در «توضیح آیات، تبيين اخبار نبویه و امامان، اصطلاحات اصولی، توضیح مسائل لغوی» در مدت سالیان متمادی نوشته و از خوف نابودی در یک دفتر جمع نموده است. فهرست عناوین فوائد 52 گانه در اول کتاب پس از ذکر خطبه آمده است.</w:t>
      </w:r>
    </w:p>
    <w:p>
      <w:pPr>
        <w:pStyle w:val="BookText"/>
      </w:pPr>
      <w:r>
        <w:rPr>
          <w:rFonts w:ascii="IRNazanin" w:hAnsi="IRNazanin" w:eastAsia="IRNazanin" w:cs="IRNazanin"/>
          <w:lang w:bidi="fa-IR"/>
          <w:color w:val="111111"/>
          <w:sz w:val="28"/>
          <w:szCs w:val="28"/>
          <w:rtl/>
        </w:rPr>
        <w:t xml:space="preserve">آغاز: الحمدلله الذي ازاح لنا بنور العقل ظلم الجهالات و حل لنا بایدی الفكر عقد المعضلات و الصلوة على من اوتی جوامع الكلم و الايات البينات محمد المريد بالدلالات و المعجزات القاهرات و آله الذين هم منابع الحكم و معادن تأويل الإيات ... ان کتابنا هذا مشتمل على مسائل متفرقه بعضها في ايضاح بعض الآيات القرانية و جملة منها في تبيين الاخبار النبوية و الإثار الأمامية ... فائدة الف في حكم الفعل الذي للمكلف بحسب افادته العلم او الظن أو عدمهما، فنقول الكلام هيهنا ليس في فعل المعصوم الذي هو مقابل قوله و تقريره.</w:t>
      </w:r>
    </w:p>
    <w:p>
      <w:pPr>
        <w:pStyle w:val="BookText"/>
      </w:pPr>
      <w:r>
        <w:rPr>
          <w:rFonts w:ascii="IRNazanin" w:hAnsi="IRNazanin" w:eastAsia="IRNazanin" w:cs="IRNazanin"/>
          <w:lang w:bidi="fa-IR"/>
          <w:color w:val="111111"/>
          <w:sz w:val="28"/>
          <w:szCs w:val="28"/>
          <w:rtl/>
        </w:rPr>
        <w:t xml:space="preserve">انجام: و نسئله تعالى أن يحشرنا ايضا معه مع آبائه و ابنائه البررة الكرام و اخيه بحرمة محمد البنبيه الجليل و اله ... و صلی الله على محمد و آله الذين هم فروع لاصل اصيل.</w:t>
      </w:r>
    </w:p>
    <w:p>
      <w:pPr>
        <w:pStyle w:val="BookText"/>
      </w:pPr>
      <w:r>
        <w:rPr>
          <w:rFonts w:ascii="IRNazanin" w:hAnsi="IRNazanin" w:eastAsia="IRNazanin" w:cs="IRNazanin"/>
          <w:lang w:bidi="fa-IR"/>
          <w:color w:val="111111"/>
          <w:sz w:val="28"/>
          <w:szCs w:val="28"/>
          <w:rtl/>
        </w:rPr>
        <w:t xml:space="preserve">آران کاشان؛ محمد هلال؛ شماره نسخه: 137</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کامل؛ خط: نسخ، کاتب = مؤلف، تا: پنج شنبه 13 شوال 1232ق؛ مصحح، محشی از مؤلف؛ وقف بر اولاد ذكور ملا غلامرضا آرانی با مهر «عبده غلامرضا بن محمد علی» (بیضی) در ذیقعده 1237ق، جلد: گالینگور زرشکی، 257 گ، 23 سطر، اندازه: 17</w:t>
      </w:r>
      <w:r>
        <w:rPr>
          <w:rFonts w:ascii="Times New Roman" w:hAnsi="Times New Roman" w:eastAsia="Times New Roman" w:cs="Times New Roman"/>
          <w:lang w:val="en-US" w:bidi="en-US"/>
          <w:color w:val="111111"/>
          <w:sz w:val="28"/>
          <w:szCs w:val="28"/>
          <w:rtl/>
        </w:rPr>
        <w:t xml:space="preserve">×21 </w:t>
      </w:r>
      <w:r>
        <w:rPr>
          <w:rFonts w:ascii="IRNazanin" w:hAnsi="IRNazanin" w:eastAsia="IRNazanin" w:cs="IRNazanin"/>
          <w:lang w:bidi="fa-IR"/>
          <w:color w:val="111111"/>
          <w:sz w:val="28"/>
          <w:szCs w:val="28"/>
          <w:rtl/>
        </w:rPr>
        <w:t xml:space="preserve">سم [ف مخ: - 43].</w:t>
      </w:r>
    </w:p>
    <w:p>
      <w:pPr>
        <w:pStyle w:val="BookText"/>
      </w:pPr>
      <w:r>
        <w:rPr>
          <w:rFonts w:ascii="IRNazanin" w:hAnsi="IRNazanin" w:eastAsia="IRNazanin" w:cs="IRNazanin"/>
          <w:lang w:bidi="fa-IR"/>
          <w:color w:val="111111"/>
          <w:sz w:val="28"/>
          <w:szCs w:val="28"/>
          <w:rtl/>
        </w:rPr>
        <w:t xml:space="preserve">قم، مرکز احیاء؛ شماره نسخه: 192</w:t>
      </w:r>
    </w:p>
    <w:p>
      <w:pPr>
        <w:pStyle w:val="BookText"/>
      </w:pPr>
      <w:r>
        <w:rPr>
          <w:rFonts w:ascii="IRNazanin" w:hAnsi="IRNazanin" w:eastAsia="IRNazanin" w:cs="IRNazanin"/>
          <w:lang w:bidi="fa-IR"/>
          <w:color w:val="111111"/>
          <w:sz w:val="28"/>
          <w:szCs w:val="28"/>
          <w:rtl/>
        </w:rPr>
        <w:t xml:space="preserve">نسخه اصل: همان نسخه بالا [عکسی ف: 1- 217].</w:t>
      </w:r>
    </w:p>
    <w:p>
      <w:pPr>
        <w:pStyle w:val="BookText"/>
      </w:pPr>
      <w:r>
        <w:rPr>
          <w:rFonts w:ascii="Amiri" w:hAnsi="Amiri" w:eastAsia="Amiri" w:cs="Amiri"/>
          <w:lang w:bidi="ar-SA"/>
          <w:color w:val="111111"/>
          <w:sz w:val="28"/>
          <w:szCs w:val="28"/>
          <w:rtl/>
        </w:rPr>
        <w:t xml:space="preserve">جوامع اللذات &gt; جوامع اللذة</w:t>
      </w:r>
    </w:p>
    <w:p>
      <w:pPr>
        <w:pStyle w:val="Heading3"/>
      </w:pPr>
      <w:bookmarkStart w:id="2301" w:name="_Toc1784"/>
      <w:r>
        <w:t>• جوامع اللذة = جوامع اللذات = جامع اللذة = جامع اللذات / طب / عربی</w:t>
      </w:r>
      <w:bookmarkEnd w:id="2301"/>
    </w:p>
    <w:p>
      <w:pPr>
        <w:pStyle w:val="BookText"/>
      </w:pPr>
      <w:r>
        <w:rPr>
          <w:rFonts w:ascii="Times New Roman" w:hAnsi="Times New Roman" w:eastAsia="Times New Roman" w:cs="Times New Roman"/>
          <w:lang w:val="en-US" w:bidi="en-US"/>
          <w:color w:val="111111"/>
          <w:sz w:val="28"/>
          <w:szCs w:val="28"/>
          <w:rtl/>
        </w:rPr>
        <w:t xml:space="preserve">jawāmi“-ul ladda = jawāmi“-ul laddāt = jāmi*-ul ladda = jāmi'-ul laddāt
</w:t>
      </w:r>
    </w:p>
    <w:p>
      <w:pPr>
        <w:sectPr>
          <w:footerReference w:type="default" r:id="rId989"/>
          <w:footnotePr>
            <w:numStart w:val="1"/>
            <w:numRestart w:val="eachPage"/>
          </w:footnotePr>
          <w:pgSz w:orient="portrait" w:w="11905.511811023622" w:h="16837.79527559055"/>
          <w:pgMar w:top="1440" w:right="1440" w:bottom="1440" w:left="1440" w:header="720" w:footer="720" w:gutter="0"/>
          <w:cols w:num="1" w:space="720"/>
        </w:sectPr>
      </w:pPr>
    </w:p>
    <w:bookmarkStart w:id="516" w:name="pg20375_230832"/>
    <w:bookmarkEnd w:id="516"/>
    <w:p>
      <w:pPr>
        <w:pStyle w:val="BookText"/>
      </w:pPr>
      <w:r>
        <w:rPr>
          <w:rFonts w:ascii="IRNazanin" w:hAnsi="IRNazanin" w:eastAsia="IRNazanin" w:cs="IRNazanin"/>
          <w:lang w:bidi="fa-IR"/>
          <w:color w:val="111111"/>
          <w:sz w:val="28"/>
          <w:szCs w:val="28"/>
          <w:rtl/>
        </w:rPr>
        <w:t xml:space="preserve">ابن طبيب، على بن نصر، - 377 قمری</w:t>
      </w:r>
    </w:p>
    <w:p>
      <w:pPr>
        <w:pStyle w:val="BookText"/>
      </w:pPr>
      <w:r>
        <w:rPr>
          <w:rFonts w:ascii="Times New Roman" w:hAnsi="Times New Roman" w:eastAsia="Times New Roman" w:cs="Times New Roman"/>
          <w:lang w:val="en-US" w:bidi="en-US"/>
          <w:color w:val="111111"/>
          <w:sz w:val="28"/>
          <w:szCs w:val="28"/>
          <w:rtl/>
        </w:rPr>
        <w:t xml:space="preserve">(988-) ebn-e tabīb, “alī ebn-e nasr</w:t>
      </w:r>
    </w:p>
    <w:p>
      <w:pPr>
        <w:pStyle w:val="BookText"/>
      </w:pPr>
      <w:r>
        <w:rPr>
          <w:rFonts w:ascii="IRNazanin" w:hAnsi="IRNazanin" w:eastAsia="IRNazanin" w:cs="IRNazanin"/>
          <w:lang w:bidi="fa-IR"/>
          <w:color w:val="111111"/>
          <w:sz w:val="28"/>
          <w:szCs w:val="28"/>
          <w:rtl/>
        </w:rPr>
        <w:t xml:space="preserve">کتاب متوسطی است در علم پزشکی و مسائل و آداب مربوط به روابط جنسی و زناشویی. نام این کتاب به چند نحو ضبط شده است، از جمله: «جوامع اللذات» و «جامع اللذة» و «جامع اللذات». درباره این کتاب، در کشف الظنون آمده است: «هو کتاب کبیر حسن السبک و الترتيب». مرتب شده در پنج «جزء» و هر جز دارای چند «باب» و مجموع ابواب آن 43 و در برخی نسخه ها 44 باب است: جزء 1. در هشت باب، الباب الأول في اسماء النكاح تا الباب الثامن في الفتى و الفتاة؛ جزء 2. در شش باب از باب نهم تا باب چهاردهم في شهوة النساء؛ جزء 3. در هفت باب از باب پانزدهم في رأي المذهب المالکی، تا باب بیست و یکم: في آداب المفترش؛ جزء 4. دارای دوازده باب از باب بیست و دوم: في المعجزات تا باب سی و سوم: في علاج الانقطاع؛ جزء 5. از باب سی و چهارم: في الحبل و الباه و احواله، تا باب سی و چهارم: في عدة معان.</w:t>
      </w:r>
    </w:p>
    <w:p>
      <w:pPr>
        <w:pStyle w:val="BookText"/>
      </w:pPr>
      <w:r>
        <w:rPr>
          <w:rFonts w:ascii="IRNazanin" w:hAnsi="IRNazanin" w:eastAsia="IRNazanin" w:cs="IRNazanin"/>
          <w:lang w:bidi="fa-IR"/>
          <w:color w:val="111111"/>
          <w:sz w:val="28"/>
          <w:szCs w:val="28"/>
          <w:rtl/>
        </w:rPr>
        <w:t xml:space="preserve">مؤلف در لابه لای مطالب کتاب، از سروده های خود و دیگر شاعران عرب بسیار نقل می کند و در برخی موارد به مسائل فقهی و آداب و مستحبات مربوط به نکاح اشاره می کند و نقل هایی از امامان شیعه دارد، از جمله در جایی می گوید: «روی عن الزبير ابن نکازد (بکار)؟ قال حدثني ابن أبي اسرائيل المکی، قال: قال لي على بن موسى الرضا» و در جای دیگر می آورد: «روى أبو مزاحم الناقانی عن جعفر بن محمد، قال: يكره الجماع ما بين طلوع الفجر الى طلوع الشمس». مؤلف در موارد متعدد از جاحظ مطالبی نقل کرده است، از جمله در جایی آورده است: روی علی بن الحسين الكاتب، قال: حدثنا جعفر بن قدامة، قال: قال الجاحظ). همچنین از کتاب های طبی مطالبی نقل نموده، از جمله در جایی گفته است: «أما اليونانيون فوجدت كتابة منسوبة الى انطباس الرومي يشتمل على أكثر المعاني التي تضمنها كتاب هربط ابن طمش الهندي، فاقتصرت على ایراد ما وجدته ...».</w:t>
      </w:r>
    </w:p>
    <w:p>
      <w:pPr>
        <w:pStyle w:val="BookText"/>
      </w:pPr>
      <w:r>
        <w:rPr>
          <w:rFonts w:ascii="Amiri" w:hAnsi="Amiri" w:eastAsia="Amiri" w:cs="Amiri"/>
          <w:lang w:bidi="ar-SA"/>
          <w:color w:val="111111"/>
          <w:sz w:val="28"/>
          <w:szCs w:val="28"/>
          <w:rtl/>
        </w:rPr>
        <w:t xml:space="preserve">آغاز: بسمله. باب اجتذاب مودات النساء؛ اعلم أن النساء لا ... الا بموافقتهن ولا يبلغ موافقتهن الا بمعرفة طاعتهن ولا ينال معرفة طاعتهن... .</w:t>
      </w:r>
    </w:p>
    <w:p>
      <w:pPr>
        <w:pStyle w:val="BookText"/>
      </w:pPr>
      <w:r>
        <w:rPr>
          <w:rFonts w:ascii="IRNazanin" w:hAnsi="IRNazanin" w:eastAsia="IRNazanin" w:cs="IRNazanin"/>
          <w:lang w:bidi="fa-IR"/>
          <w:color w:val="111111"/>
          <w:sz w:val="28"/>
          <w:szCs w:val="28"/>
          <w:rtl/>
        </w:rPr>
        <w:t xml:space="preserve">انجام: و ذهب نشاطه فلما رأى ذلك، قال: عودي الى عملك و قولی خیرا، تم کتاب جوامع اللذة بحمد الله تعالی و عونه و حسن توفيقه.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قم؛ مرعشی؛ شماره نسخه: 1466- عکسی</w:t>
      </w:r>
    </w:p>
    <w:p>
      <w:pPr>
        <w:pStyle w:val="BookText"/>
      </w:pPr>
      <w:r>
        <w:rPr>
          <w:rFonts w:ascii="IRNazanin" w:hAnsi="IRNazanin" w:eastAsia="IRNazanin" w:cs="IRNazanin"/>
          <w:lang w:bidi="fa-IR"/>
          <w:color w:val="111111"/>
          <w:sz w:val="28"/>
          <w:szCs w:val="28"/>
          <w:rtl/>
        </w:rPr>
        <w:t xml:space="preserve">آغاز و انجام: برابر.</w:t>
      </w:r>
    </w:p>
    <w:p>
      <w:pPr>
        <w:pStyle w:val="BookText"/>
      </w:pPr>
      <w:r>
        <w:rPr>
          <w:rFonts w:ascii="IRNazanin" w:hAnsi="IRNazanin" w:eastAsia="IRNazanin" w:cs="IRNazanin"/>
          <w:lang w:bidi="fa-IR"/>
          <w:color w:val="111111"/>
          <w:sz w:val="28"/>
          <w:szCs w:val="28"/>
          <w:rtl/>
        </w:rPr>
        <w:t xml:space="preserve">نسخه اصل: کتابخانه چستربیتی، ش 4635؛ خط: نسخ معرب زیبا، کا: محمد بن حسن بن عبدالله ابن هلال، تا: 19 رمضان 771ق؛ مهر: کتابخانه خدیویه مصر؛ 225، 17 سطر [عكسي ف: 4- 326]</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شیراز؛ علامه طباطبائی، شماره نسخه: 1243</w:t>
      </w:r>
    </w:p>
    <w:p>
      <w:pPr>
        <w:pStyle w:val="BookText"/>
      </w:pPr>
      <w:r>
        <w:rPr>
          <w:rFonts w:ascii="IRNazanin" w:hAnsi="IRNazanin" w:eastAsia="IRNazanin" w:cs="IRNazanin"/>
          <w:lang w:bidi="fa-IR"/>
          <w:color w:val="111111"/>
          <w:sz w:val="28"/>
          <w:szCs w:val="28"/>
          <w:rtl/>
        </w:rPr>
        <w:t xml:space="preserve">آغاز: برابر.</w:t>
      </w:r>
    </w:p>
    <w:p>
      <w:pPr>
        <w:pStyle w:val="BookText"/>
      </w:pPr>
      <w:r>
        <w:rPr>
          <w:rFonts w:ascii="IRNazanin" w:hAnsi="IRNazanin" w:eastAsia="IRNazanin" w:cs="IRNazanin"/>
          <w:lang w:bidi="fa-IR"/>
          <w:color w:val="111111"/>
          <w:sz w:val="28"/>
          <w:szCs w:val="28"/>
          <w:rtl/>
        </w:rPr>
        <w:t xml:space="preserve">خط: نسخ، بی کا، تا: قرن 13؛ اندازه: 18</w:t>
      </w:r>
      <w:r>
        <w:rPr>
          <w:rFonts w:ascii="Times New Roman" w:hAnsi="Times New Roman" w:eastAsia="Times New Roman" w:cs="Times New Roman"/>
          <w:lang w:val="en-US" w:bidi="en-US"/>
          <w:color w:val="111111"/>
          <w:sz w:val="28"/>
          <w:szCs w:val="28"/>
          <w:rtl/>
        </w:rPr>
        <w:t xml:space="preserve">×25/5 </w:t>
      </w:r>
      <w:r>
        <w:rPr>
          <w:rFonts w:ascii="IRNazanin" w:hAnsi="IRNazanin" w:eastAsia="IRNazanin" w:cs="IRNazanin"/>
          <w:lang w:bidi="fa-IR"/>
          <w:color w:val="111111"/>
          <w:sz w:val="28"/>
          <w:szCs w:val="28"/>
          <w:rtl/>
        </w:rPr>
        <w:t xml:space="preserve">سم [نسخه پژوهی: 2- 139].</w:t>
      </w:r>
    </w:p>
    <w:p>
      <w:pPr>
        <w:pStyle w:val="Heading3"/>
      </w:pPr>
      <w:bookmarkStart w:id="2302" w:name="_Toc1785"/>
      <w:r>
        <w:t>• جوامع اللغات و لوامع المصطلحات / لغت / عربی به فارسی</w:t>
      </w:r>
      <w:bookmarkEnd w:id="2302"/>
    </w:p>
    <w:p>
      <w:pPr>
        <w:pStyle w:val="BookText"/>
      </w:pPr>
      <w:r>
        <w:rPr>
          <w:rFonts w:ascii="Times New Roman" w:hAnsi="Times New Roman" w:eastAsia="Times New Roman" w:cs="Times New Roman"/>
          <w:lang w:val="en-US" w:bidi="en-US"/>
          <w:color w:val="111111"/>
          <w:sz w:val="28"/>
          <w:szCs w:val="28"/>
          <w:rtl/>
        </w:rPr>
        <w:t xml:space="preserve">jawāmi'-ul lugāt wa lawami'-ul mustalaḥāt</w:t>
      </w:r>
    </w:p>
    <w:p>
      <w:pPr>
        <w:pStyle w:val="BookText"/>
      </w:pPr>
      <w:r>
        <w:rPr>
          <w:rFonts w:ascii="IRNazanin" w:hAnsi="IRNazanin" w:eastAsia="IRNazanin" w:cs="IRNazanin"/>
          <w:lang w:bidi="fa-IR"/>
          <w:color w:val="111111"/>
          <w:sz w:val="28"/>
          <w:szCs w:val="28"/>
          <w:rtl/>
        </w:rPr>
        <w:t xml:space="preserve">تاریخ تأليف: 641ق.</w:t>
      </w:r>
    </w:p>
    <w:p>
      <w:pPr>
        <w:pStyle w:val="BookText"/>
      </w:pPr>
      <w:r>
        <w:rPr>
          <w:rFonts w:ascii="IRNazanin" w:hAnsi="IRNazanin" w:eastAsia="IRNazanin" w:cs="IRNazanin"/>
          <w:lang w:bidi="fa-IR"/>
          <w:color w:val="111111"/>
          <w:sz w:val="28"/>
          <w:szCs w:val="28"/>
          <w:rtl/>
        </w:rPr>
        <w:t xml:space="preserve">اهداء به: ابوبکر بن ابی نصر ولی امیرالمؤمنین.</w:t>
      </w:r>
    </w:p>
    <w:p>
      <w:pPr>
        <w:pStyle w:val="BookText"/>
      </w:pPr>
      <w:r>
        <w:rPr>
          <w:rFonts w:ascii="IRNazanin" w:hAnsi="IRNazanin" w:eastAsia="IRNazanin" w:cs="IRNazanin"/>
          <w:lang w:bidi="fa-IR"/>
          <w:color w:val="111111"/>
          <w:sz w:val="28"/>
          <w:szCs w:val="28"/>
          <w:rtl/>
        </w:rPr>
        <w:t xml:space="preserve">شیراز؛ علامه طباطبائی؛ شماره نسخه: 1668</w:t>
      </w:r>
    </w:p>
    <w:p>
      <w:pPr>
        <w:pStyle w:val="BookText"/>
      </w:pPr>
      <w:r>
        <w:rPr>
          <w:rFonts w:ascii="IRNazanin" w:hAnsi="IRNazanin" w:eastAsia="IRNazanin" w:cs="IRNazanin"/>
          <w:lang w:bidi="fa-IR"/>
          <w:color w:val="111111"/>
          <w:sz w:val="28"/>
          <w:szCs w:val="28"/>
          <w:rtl/>
        </w:rPr>
        <w:t xml:space="preserve">آغاز: الحمدلله الفائض علينا فيض انعامه و احسانه ... و بعد فقد التمس منی بعض خلصان اخوانی ... أن أجمع له ألفاظ يتداولها كتاب الفرس في مراسلاتهم.</w:t>
      </w:r>
    </w:p>
    <w:p>
      <w:pPr>
        <w:pStyle w:val="BookText"/>
      </w:pPr>
      <w:r>
        <w:rPr>
          <w:rFonts w:ascii="IRNazanin" w:hAnsi="IRNazanin" w:eastAsia="IRNazanin" w:cs="IRNazanin"/>
          <w:lang w:bidi="fa-IR"/>
          <w:color w:val="111111"/>
          <w:sz w:val="28"/>
          <w:szCs w:val="28"/>
          <w:rtl/>
        </w:rPr>
        <w:t xml:space="preserve">تا اواخر حرف جیم؛ بی کا، تا: قرن 8 افتادگی: انجام؛ 267 گ، اندازه: 20/5</w:t>
      </w:r>
      <w:r>
        <w:rPr>
          <w:rFonts w:ascii="Times New Roman" w:hAnsi="Times New Roman" w:eastAsia="Times New Roman" w:cs="Times New Roman"/>
          <w:lang w:val="en-US" w:bidi="en-US"/>
          <w:color w:val="111111"/>
          <w:sz w:val="28"/>
          <w:szCs w:val="28"/>
          <w:rtl/>
        </w:rPr>
        <w:t xml:space="preserve">×20/6 </w:t>
      </w:r>
      <w:r>
        <w:rPr>
          <w:rFonts w:ascii="IRNazanin" w:hAnsi="IRNazanin" w:eastAsia="IRNazanin" w:cs="IRNazanin"/>
          <w:lang w:bidi="fa-IR"/>
          <w:color w:val="111111"/>
          <w:sz w:val="28"/>
          <w:szCs w:val="28"/>
          <w:rtl/>
        </w:rPr>
        <w:t xml:space="preserve">سم [نسخه پژوهی: 1 - 21 و 2 - 142].</w:t>
      </w:r>
    </w:p>
    <w:p>
      <w:pPr>
        <w:pStyle w:val="Heading3"/>
      </w:pPr>
      <w:bookmarkStart w:id="2303" w:name="_Toc1786"/>
      <w:r>
        <w:t>• جوامع لما قاله بطلميوس في قسمة الأرض المسكونة على البروج و الكواكب / رياضيات / عربی</w:t>
      </w:r>
      <w:bookmarkEnd w:id="2303"/>
    </w:p>
    <w:p>
      <w:pPr>
        <w:pStyle w:val="BookText"/>
      </w:pPr>
      <w:r>
        <w:rPr>
          <w:rFonts w:ascii="Times New Roman" w:hAnsi="Times New Roman" w:eastAsia="Times New Roman" w:cs="Times New Roman"/>
          <w:lang w:val="en-US" w:bidi="en-US"/>
          <w:color w:val="111111"/>
          <w:sz w:val="28"/>
          <w:szCs w:val="28"/>
          <w:rtl/>
        </w:rPr>
        <w:t xml:space="preserve">jawami-u li-ma qala-hu batlamiyus fi qismat-il ard-il maskūnat ‘ala-1 burūj wa-l kawākib</w:t>
      </w:r>
    </w:p>
    <w:p>
      <w:pPr>
        <w:pStyle w:val="BookText"/>
      </w:pPr>
      <w:r>
        <w:rPr>
          <w:rFonts w:ascii="IRNazanin" w:hAnsi="IRNazanin" w:eastAsia="IRNazanin" w:cs="IRNazanin"/>
          <w:lang w:bidi="fa-IR"/>
          <w:color w:val="111111"/>
          <w:sz w:val="28"/>
          <w:szCs w:val="28"/>
          <w:rtl/>
        </w:rPr>
        <w:t xml:space="preserve">ثابت بن قره، 221 - 288 قمری</w:t>
      </w:r>
    </w:p>
    <w:p>
      <w:pPr>
        <w:pStyle w:val="BookText"/>
      </w:pPr>
      <w:r>
        <w:rPr>
          <w:rFonts w:ascii="Times New Roman" w:hAnsi="Times New Roman" w:eastAsia="Times New Roman" w:cs="Times New Roman"/>
          <w:lang w:val="en-US" w:bidi="en-US"/>
          <w:color w:val="111111"/>
          <w:sz w:val="28"/>
          <w:szCs w:val="28"/>
          <w:rtl/>
        </w:rPr>
        <w:t xml:space="preserve">(902 - 837) sābet ebn-e qorre</w:t>
      </w:r>
    </w:p>
    <w:p>
      <w:pPr>
        <w:pStyle w:val="BookText"/>
      </w:pPr>
      <w:r>
        <w:rPr>
          <w:rFonts w:ascii="IRNazanin" w:hAnsi="IRNazanin" w:eastAsia="IRNazanin" w:cs="IRNazanin"/>
          <w:lang w:bidi="fa-IR"/>
          <w:color w:val="111111"/>
          <w:sz w:val="28"/>
          <w:szCs w:val="28"/>
          <w:rtl/>
        </w:rPr>
        <w:t xml:space="preserve">تهران؛ دانشگاه؛ شماره نسخه: 437/11- ف</w:t>
      </w:r>
    </w:p>
    <w:p>
      <w:pPr>
        <w:pStyle w:val="BookText"/>
      </w:pPr>
      <w:r>
        <w:rPr>
          <w:rFonts w:ascii="IRNazanin" w:hAnsi="IRNazanin" w:eastAsia="IRNazanin" w:cs="IRNazanin"/>
          <w:lang w:bidi="fa-IR"/>
          <w:color w:val="111111"/>
          <w:sz w:val="28"/>
          <w:szCs w:val="28"/>
          <w:rtl/>
        </w:rPr>
        <w:t xml:space="preserve">نسخه اصل: ایاصوفيا ش 4832؛ خط: نسخ، بی کا، تا: قرن 7، 3 گ (56-54) [فيلمها ف: 1- 468].</w:t>
      </w:r>
    </w:p>
    <w:p>
      <w:pPr>
        <w:pStyle w:val="BookText"/>
      </w:pPr>
      <w:r>
        <w:rPr>
          <w:rFonts w:ascii="IRNazanin" w:hAnsi="IRNazanin" w:eastAsia="IRNazanin" w:cs="IRNazanin"/>
          <w:lang w:bidi="fa-IR"/>
          <w:color w:val="111111"/>
          <w:sz w:val="28"/>
          <w:szCs w:val="28"/>
          <w:rtl/>
        </w:rPr>
        <w:t xml:space="preserve">جوامع المزاج &gt; المزاج (جوامع).</w:t>
      </w:r>
    </w:p>
    <w:p>
      <w:pPr>
        <w:pStyle w:val="BookText"/>
      </w:pPr>
      <w:r>
        <w:rPr>
          <w:rFonts w:ascii="IRNazanin" w:hAnsi="IRNazanin" w:eastAsia="IRNazanin" w:cs="IRNazanin"/>
          <w:lang w:bidi="fa-IR"/>
          <w:color w:val="111111"/>
          <w:sz w:val="28"/>
          <w:szCs w:val="28"/>
          <w:rtl/>
        </w:rPr>
        <w:t xml:space="preserve">بجوامع المقالات الثلث في النوامیس &gt; النوامیس.</w:t>
      </w:r>
    </w:p>
    <w:p>
      <w:pPr>
        <w:pStyle w:val="Heading3"/>
      </w:pPr>
      <w:bookmarkStart w:id="2304" w:name="_Toc1787"/>
      <w:r>
        <w:t>• جوامع مقالة ثابت بن قرة لكتاب جالینوس في الذبول / طب /عربی</w:t>
      </w:r>
      <w:bookmarkEnd w:id="2304"/>
    </w:p>
    <w:p>
      <w:pPr>
        <w:pStyle w:val="BookText"/>
      </w:pPr>
      <w:r>
        <w:rPr>
          <w:rFonts w:ascii="Times New Roman" w:hAnsi="Times New Roman" w:eastAsia="Times New Roman" w:cs="Times New Roman"/>
          <w:lang w:val="en-US" w:bidi="en-US"/>
          <w:color w:val="111111"/>
          <w:sz w:val="28"/>
          <w:szCs w:val="28"/>
          <w:rtl/>
        </w:rPr>
        <w:t xml:space="preserve">jawāmi“-u mq.-i tābit ibn-i qurra li-k.-i jālīnūs fi-d dubūl</w:t>
      </w:r>
    </w:p>
    <w:p>
      <w:pPr>
        <w:pStyle w:val="BookText"/>
      </w:pPr>
      <w:r>
        <w:rPr>
          <w:rFonts w:ascii="IRNazanin" w:hAnsi="IRNazanin" w:eastAsia="IRNazanin" w:cs="IRNazanin"/>
          <w:lang w:bidi="fa-IR"/>
          <w:color w:val="111111"/>
          <w:sz w:val="28"/>
          <w:szCs w:val="28"/>
          <w:rtl/>
        </w:rPr>
        <w:t xml:space="preserve">ثابت بن قره، 221 - 288 قمری</w:t>
      </w:r>
    </w:p>
    <w:p>
      <w:pPr>
        <w:pStyle w:val="BookText"/>
      </w:pPr>
      <w:r>
        <w:rPr>
          <w:rFonts w:ascii="Times New Roman" w:hAnsi="Times New Roman" w:eastAsia="Times New Roman" w:cs="Times New Roman"/>
          <w:lang w:val="en-US" w:bidi="en-US"/>
          <w:color w:val="111111"/>
          <w:sz w:val="28"/>
          <w:szCs w:val="28"/>
          <w:rtl/>
        </w:rPr>
        <w:t xml:space="preserve">(902 - 837) sābet ebn-e qorre</w:t>
      </w:r>
    </w:p>
    <w:p>
      <w:pPr>
        <w:pStyle w:val="BookText"/>
      </w:pPr>
      <w:r>
        <w:rPr>
          <w:rFonts w:ascii="IRNazanin" w:hAnsi="IRNazanin" w:eastAsia="IRNazanin" w:cs="IRNazanin"/>
          <w:lang w:bidi="fa-IR"/>
          <w:color w:val="111111"/>
          <w:sz w:val="28"/>
          <w:szCs w:val="28"/>
          <w:rtl/>
        </w:rPr>
        <w:t xml:space="preserve">تهران، دانشگاه؛ شماره نسخه: 5148/5- ف</w:t>
      </w:r>
    </w:p>
    <w:p>
      <w:pPr>
        <w:pStyle w:val="BookText"/>
      </w:pPr>
      <w:r>
        <w:rPr>
          <w:rFonts w:ascii="IRNazanin" w:hAnsi="IRNazanin" w:eastAsia="IRNazanin" w:cs="IRNazanin"/>
          <w:lang w:bidi="fa-IR"/>
          <w:color w:val="111111"/>
          <w:sz w:val="28"/>
          <w:szCs w:val="28"/>
          <w:rtl/>
        </w:rPr>
        <w:t xml:space="preserve">نسخه اصل: بادلیان شماره 215 </w:t>
      </w:r>
      <w:r>
        <w:rPr>
          <w:rFonts w:ascii="Times New Roman" w:hAnsi="Times New Roman" w:eastAsia="Times New Roman" w:cs="Times New Roman"/>
          <w:lang w:val="en-US" w:bidi="en-US"/>
          <w:color w:val="111111"/>
          <w:sz w:val="28"/>
          <w:szCs w:val="28"/>
          <w:rtl/>
        </w:rPr>
        <w:t xml:space="preserve">marsh</w:t>
      </w:r>
      <w:r>
        <w:rPr>
          <w:rFonts w:ascii="IRNazanin" w:hAnsi="IRNazanin" w:eastAsia="IRNazanin" w:cs="IRNazanin"/>
          <w:lang w:bidi="fa-IR"/>
          <w:color w:val="111111"/>
          <w:sz w:val="28"/>
          <w:szCs w:val="28"/>
          <w:rtl/>
        </w:rPr>
        <w:t xml:space="preserve">؛ بی کا، بی تا [فیلمها ف: 3 - 138].</w:t>
      </w:r>
    </w:p>
    <w:p>
      <w:pPr>
        <w:pStyle w:val="Heading3"/>
      </w:pPr>
      <w:bookmarkStart w:id="2305" w:name="_Toc1788"/>
      <w:r>
        <w:t>• جوامع من الطب في تدبير الحبالا و حفظ قوامهن</w:t>
      </w:r>
      <w:bookmarkEnd w:id="2305"/>
    </w:p>
    <w:p>
      <w:pPr>
        <w:sectPr>
          <w:footerReference w:type="default" r:id="rId990"/>
          <w:footnotePr>
            <w:numStart w:val="1"/>
            <w:numRestart w:val="eachPage"/>
          </w:footnotePr>
          <w:pgSz w:orient="portrait" w:w="11905.511811023622" w:h="16837.79527559055"/>
          <w:pgMar w:top="1440" w:right="1440" w:bottom="1440" w:left="1440" w:header="720" w:footer="720" w:gutter="0"/>
          <w:cols w:num="1" w:space="720"/>
        </w:sectPr>
      </w:pPr>
    </w:p>
    <w:bookmarkStart w:id="517" w:name="pg20375_230833"/>
    <w:bookmarkEnd w:id="517"/>
    <w:p>
      <w:pPr>
        <w:pStyle w:val="BookText"/>
      </w:pPr>
      <w:r>
        <w:rPr>
          <w:rFonts w:ascii="IRNazanin" w:hAnsi="IRNazanin" w:eastAsia="IRNazanin" w:cs="IRNazanin"/>
          <w:lang w:bidi="fa-IR"/>
          <w:color w:val="111111"/>
          <w:sz w:val="28"/>
          <w:szCs w:val="28"/>
          <w:rtl/>
        </w:rPr>
        <w:t xml:space="preserve">و تعاهد احوالهن / طب / عربی</w:t>
      </w:r>
    </w:p>
    <w:p>
      <w:pPr>
        <w:pStyle w:val="BookText"/>
      </w:pPr>
      <w:r>
        <w:rPr>
          <w:rFonts w:ascii="Times New Roman" w:hAnsi="Times New Roman" w:eastAsia="Times New Roman" w:cs="Times New Roman"/>
          <w:lang w:val="en-US" w:bidi="en-US"/>
          <w:color w:val="111111"/>
          <w:sz w:val="28"/>
          <w:szCs w:val="28"/>
          <w:rtl/>
        </w:rPr>
        <w:t xml:space="preserve">jawami-un min-at tibb fi tadbir-il habala wa hafiz-i qawām-i-hin wa taʻāhud-i ahwāl-i-hin</w:t>
      </w:r>
    </w:p>
    <w:p>
      <w:pPr>
        <w:pStyle w:val="BookText"/>
      </w:pPr>
      <w:r>
        <w:rPr>
          <w:rFonts w:ascii="IRNazanin" w:hAnsi="IRNazanin" w:eastAsia="IRNazanin" w:cs="IRNazanin"/>
          <w:lang w:bidi="fa-IR"/>
          <w:color w:val="111111"/>
          <w:sz w:val="28"/>
          <w:szCs w:val="28"/>
          <w:rtl/>
        </w:rPr>
        <w:t xml:space="preserve">در دیباچه چنین نامیده شده ولی در عنوان صفحه 1 نسخه آمده: «مختصر القانون لابن طرخان محمد ابی نصر الفارابي رحمه الله» و در پایان آن آمده «تم الكتب» همین را فهرست نگاران (سزگین 300/3) از فارابی پنداشتند. در آن از بقراط و جالینوس یاد می شود و در ده باب است و نباید از ابوالعباس ابو الفضائل احمد بن محمد بن يحيى بلدی ایرانی متطبب از قرن چهارم باشد. کتاب او در فهرس بانكیپور (22/4 ش 11) به نام «تدبير الحبالی و الأطفال و الصبیان» آمده و در سه مقاله است و برای این کلیش ابوالفرج يعقوب بن يوسف در گذشته 380 وزیر فاطمیان ساخته است و نسخه آن در کوتاه (1975) و بنگال (83/1 فهرست اشرف) هست (سزگین 317/3). در فهرست بادلیان (587/2) گویا در نسبت آن به فارابی و نام آن «مختصر القانون» شک شده است.</w:t>
      </w:r>
    </w:p>
    <w:p>
      <w:pPr>
        <w:pStyle w:val="BookText"/>
      </w:pPr>
      <w:r>
        <w:rPr>
          <w:rFonts w:ascii="IRNazanin" w:hAnsi="IRNazanin" w:eastAsia="IRNazanin" w:cs="IRNazanin"/>
          <w:lang w:bidi="fa-IR"/>
          <w:color w:val="111111"/>
          <w:sz w:val="28"/>
          <w:szCs w:val="28"/>
          <w:rtl/>
        </w:rPr>
        <w:t xml:space="preserve">تهران؛ دانشگاه شماره نسخه: 5148/1- ف</w:t>
      </w:r>
    </w:p>
    <w:p>
      <w:pPr>
        <w:pStyle w:val="BookText"/>
      </w:pPr>
      <w:r>
        <w:rPr>
          <w:rFonts w:ascii="IRNazanin" w:hAnsi="IRNazanin" w:eastAsia="IRNazanin" w:cs="IRNazanin"/>
          <w:lang w:bidi="fa-IR"/>
          <w:color w:val="111111"/>
          <w:sz w:val="28"/>
          <w:szCs w:val="28"/>
          <w:rtl/>
        </w:rPr>
        <w:t xml:space="preserve">نسخه اصل: شماره 215 </w:t>
      </w:r>
      <w:r>
        <w:rPr>
          <w:rFonts w:ascii="Times New Roman" w:hAnsi="Times New Roman" w:eastAsia="Times New Roman" w:cs="Times New Roman"/>
          <w:lang w:val="en-US" w:bidi="en-US"/>
          <w:color w:val="111111"/>
          <w:sz w:val="28"/>
          <w:szCs w:val="28"/>
          <w:rtl/>
        </w:rPr>
        <w:t xml:space="preserve">marsh</w:t>
      </w:r>
      <w:r>
        <w:rPr>
          <w:rFonts w:ascii="IRNazanin" w:hAnsi="IRNazanin" w:eastAsia="IRNazanin" w:cs="IRNazanin"/>
          <w:lang w:bidi="fa-IR"/>
          <w:color w:val="111111"/>
          <w:sz w:val="28"/>
          <w:szCs w:val="28"/>
          <w:rtl/>
        </w:rPr>
        <w:t xml:space="preserve">؛ بی کا، بی تا [فیلمها ف: 3 - 137].</w:t>
      </w:r>
    </w:p>
    <w:p>
      <w:pPr>
        <w:pStyle w:val="BookText"/>
      </w:pPr>
      <w:r>
        <w:rPr>
          <w:rFonts w:ascii="Amiri" w:hAnsi="Amiri" w:eastAsia="Amiri" w:cs="Amiri"/>
          <w:lang w:bidi="ar-SA"/>
          <w:color w:val="111111"/>
          <w:sz w:val="28"/>
          <w:szCs w:val="28"/>
          <w:rtl/>
        </w:rPr>
        <w:t xml:space="preserve">جوامع النبض الكبير &gt; النبض الكبير (جوامع).</w:t>
      </w:r>
    </w:p>
    <w:p>
      <w:pPr>
        <w:pStyle w:val="BookText"/>
      </w:pPr>
      <w:r>
        <w:rPr>
          <w:rFonts w:ascii="Amiri" w:hAnsi="Amiri" w:eastAsia="Amiri" w:cs="Amiri"/>
          <w:lang w:bidi="ar-SA"/>
          <w:color w:val="111111"/>
          <w:sz w:val="28"/>
          <w:szCs w:val="28"/>
          <w:rtl/>
        </w:rPr>
        <w:t xml:space="preserve">جوامع النبض للمتعلمين &gt; النبض الصغير (جوامع).</w:t>
      </w:r>
    </w:p>
    <w:p>
      <w:pPr>
        <w:pStyle w:val="Heading3"/>
      </w:pPr>
      <w:bookmarkStart w:id="2306" w:name="_Toc1789"/>
      <w:r>
        <w:t>• جوامع الوسائل في اجوبة المسائل عبدالعلی بن علی بن محمد بن علی بن احمد الخطيب / پاسخ پرسش ها / عربی</w:t>
      </w:r>
      <w:bookmarkEnd w:id="2306"/>
    </w:p>
    <w:p>
      <w:pPr>
        <w:pStyle w:val="BookText"/>
      </w:pPr>
      <w:r>
        <w:rPr>
          <w:rFonts w:ascii="Times New Roman" w:hAnsi="Times New Roman" w:eastAsia="Times New Roman" w:cs="Times New Roman"/>
          <w:lang w:val="en-US" w:bidi="en-US"/>
          <w:color w:val="111111"/>
          <w:sz w:val="28"/>
          <w:szCs w:val="28"/>
          <w:rtl/>
        </w:rPr>
        <w:t xml:space="preserve">jawāmi“-ul wasā'il fī ajwibat-il masā'il-i “abd-ul-‘alī ibn-i “alī ibn-i muḥammad ibn-i “alī ibn-i aḥmad al xatīb</w:t>
      </w:r>
    </w:p>
    <w:p>
      <w:pPr>
        <w:pStyle w:val="BookText"/>
      </w:pPr>
      <w:r>
        <w:rPr>
          <w:rFonts w:ascii="IRNazanin" w:hAnsi="IRNazanin" w:eastAsia="IRNazanin" w:cs="IRNazanin"/>
          <w:lang w:bidi="fa-IR"/>
          <w:color w:val="111111"/>
          <w:sz w:val="28"/>
          <w:szCs w:val="28"/>
          <w:rtl/>
        </w:rPr>
        <w:t xml:space="preserve">احسائی، احمد بن زین الدین، 1166 - 1241 قمری</w:t>
      </w:r>
    </w:p>
    <w:p>
      <w:pPr>
        <w:pStyle w:val="BookText"/>
      </w:pPr>
      <w:r>
        <w:rPr>
          <w:rFonts w:ascii="Times New Roman" w:hAnsi="Times New Roman" w:eastAsia="Times New Roman" w:cs="Times New Roman"/>
          <w:lang w:val="en-US" w:bidi="en-US"/>
          <w:color w:val="111111"/>
          <w:sz w:val="28"/>
          <w:szCs w:val="28"/>
          <w:rtl/>
        </w:rPr>
        <w:t xml:space="preserve">(1826 - 1753) ahsā'ī, ahmad ebn-e zayn-od-dīn</w:t>
      </w:r>
    </w:p>
    <w:p>
      <w:pPr>
        <w:pStyle w:val="BookText"/>
      </w:pPr>
      <w:r>
        <w:rPr>
          <w:rFonts w:ascii="IRNazanin" w:hAnsi="IRNazanin" w:eastAsia="IRNazanin" w:cs="IRNazanin"/>
          <w:lang w:bidi="fa-IR"/>
          <w:color w:val="111111"/>
          <w:sz w:val="28"/>
          <w:szCs w:val="28"/>
          <w:rtl/>
        </w:rPr>
        <w:t xml:space="preserve">تهران؛ مجلس؛ شماره نسخه: 113616</w:t>
      </w:r>
    </w:p>
    <w:p>
      <w:pPr>
        <w:pStyle w:val="BookText"/>
      </w:pPr>
      <w:r>
        <w:rPr>
          <w:rFonts w:ascii="IRNazanin" w:hAnsi="IRNazanin" w:eastAsia="IRNazanin" w:cs="IRNazanin"/>
          <w:lang w:bidi="fa-IR"/>
          <w:color w:val="111111"/>
          <w:sz w:val="28"/>
          <w:szCs w:val="28"/>
          <w:rtl/>
        </w:rPr>
        <w:t xml:space="preserve">خط: نستعلیق، بی کا، تا: قرن 13؛ ناقص کاغذ: سفید، جلد: تیماج حنایی، 5 ص (52-56) [سنا: ف: 2 - 131].</w:t>
      </w:r>
    </w:p>
    <w:p>
      <w:pPr>
        <w:pStyle w:val="BookText"/>
      </w:pPr>
      <w:r>
        <w:rPr>
          <w:rFonts w:ascii="Amiri" w:hAnsi="Amiri" w:eastAsia="Amiri" w:cs="Amiri"/>
          <w:lang w:bidi="ar-SA"/>
          <w:color w:val="111111"/>
          <w:sz w:val="28"/>
          <w:szCs w:val="28"/>
          <w:rtl/>
        </w:rPr>
        <w:t xml:space="preserve">جوامع الوسائل في اجوبة جوامع المسائل &gt; لوامع الوسائل في اجوبة جوامع المسائل.
</w:t>
      </w:r>
    </w:p>
    <w:p>
      <w:pPr>
        <w:sectPr>
          <w:footerReference w:type="default" r:id="rId99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9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UNION CATALOGUE OF IRAN MANUSCRIPTS</w:t>
      </w:r>
    </w:p>
    <w:p>
      <w:pPr>
        <w:pStyle w:val="BookText"/>
      </w:pPr>
      <w:r>
        <w:rPr>
          <w:rFonts w:ascii="Times New Roman" w:hAnsi="Times New Roman" w:eastAsia="Times New Roman" w:cs="Times New Roman"/>
          <w:lang w:val="en-US" w:bidi="en-US"/>
          <w:color w:val="111111"/>
          <w:sz w:val="28"/>
          <w:szCs w:val="28"/>
          <w:rtl/>
        </w:rPr>
        <w:t xml:space="preserve">By</w:t>
      </w:r>
    </w:p>
    <w:p>
      <w:pPr>
        <w:pStyle w:val="BookText"/>
      </w:pPr>
      <w:r>
        <w:rPr>
          <w:rFonts w:ascii="Times New Roman" w:hAnsi="Times New Roman" w:eastAsia="Times New Roman" w:cs="Times New Roman"/>
          <w:lang w:val="en-US" w:bidi="en-US"/>
          <w:color w:val="111111"/>
          <w:sz w:val="28"/>
          <w:szCs w:val="28"/>
          <w:rtl/>
        </w:rPr>
        <w:t xml:space="preserve">Mostafa Derayati</w:t>
      </w:r>
    </w:p>
    <w:p>
      <w:pPr>
        <w:pStyle w:val="BookText"/>
      </w:pPr>
      <w:r>
        <w:rPr>
          <w:rFonts w:ascii="Times New Roman" w:hAnsi="Times New Roman" w:eastAsia="Times New Roman" w:cs="Times New Roman"/>
          <w:lang w:val="en-US" w:bidi="en-US"/>
          <w:color w:val="111111"/>
          <w:sz w:val="28"/>
          <w:szCs w:val="28"/>
          <w:rtl/>
        </w:rPr>
        <w:t xml:space="preserve">Al-janeb - Jawami</w:t>
      </w:r>
    </w:p>
    <w:p>
      <w:pPr>
        <w:pStyle w:val="BookText"/>
      </w:pPr>
      <w:r>
        <w:rPr>
          <w:rFonts w:ascii="Times New Roman" w:hAnsi="Times New Roman" w:eastAsia="Times New Roman" w:cs="Times New Roman"/>
          <w:lang w:val="en-US" w:bidi="en-US"/>
          <w:color w:val="111111"/>
          <w:sz w:val="28"/>
          <w:szCs w:val="28"/>
          <w:rtl/>
        </w:rPr>
        <w:t xml:space="preserve">Volume 10
</w:t>
      </w:r>
    </w:p>
    <w:p>
      <w:pPr>
        <w:sectPr>
          <w:footerReference w:type="default" r:id="rId99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er20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670</w:t>
    </w:r>
  </w:p>
</w:ftr>
</file>

<file path=word/footer20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671</w:t>
    </w:r>
  </w:p>
</w:ftr>
</file>

<file path=word/footer20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672</w:t>
    </w:r>
  </w:p>
</w:ftr>
</file>

<file path=word/footer20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673</w:t>
    </w:r>
  </w:p>
</w:ftr>
</file>

<file path=word/footer20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674</w:t>
    </w:r>
  </w:p>
</w:ftr>
</file>

<file path=word/footer20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675</w:t>
    </w:r>
  </w:p>
</w:ftr>
</file>

<file path=word/footer20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676</w:t>
    </w:r>
  </w:p>
</w:ftr>
</file>

<file path=word/footer20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677</w:t>
    </w:r>
  </w:p>
</w:ftr>
</file>

<file path=word/footer20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678</w:t>
    </w:r>
  </w:p>
</w:ftr>
</file>

<file path=word/footer20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679</w:t>
    </w:r>
  </w:p>
</w:ftr>
</file>

<file path=word/footer20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680</w:t>
    </w:r>
  </w:p>
</w:ftr>
</file>

<file path=word/footer20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681</w:t>
    </w:r>
  </w:p>
</w:ftr>
</file>

<file path=word/footer20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682</w:t>
    </w:r>
  </w:p>
</w:ftr>
</file>

<file path=word/footer20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683</w:t>
    </w:r>
  </w:p>
</w:ftr>
</file>

<file path=word/footer20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684</w:t>
    </w:r>
  </w:p>
</w:ftr>
</file>

<file path=word/footer20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685</w:t>
    </w:r>
  </w:p>
</w:ftr>
</file>

<file path=word/footer20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686</w:t>
    </w:r>
  </w:p>
</w:ftr>
</file>

<file path=word/footer20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687</w:t>
    </w:r>
  </w:p>
</w:ftr>
</file>

<file path=word/footer20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688</w:t>
    </w:r>
  </w:p>
</w:ftr>
</file>

<file path=word/footer20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689</w:t>
    </w:r>
  </w:p>
</w:ftr>
</file>

<file path=word/footer20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690</w:t>
    </w:r>
  </w:p>
</w:ftr>
</file>

<file path=word/footer20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691</w:t>
    </w:r>
  </w:p>
</w:ftr>
</file>

<file path=word/footer20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692</w:t>
    </w:r>
  </w:p>
</w:ftr>
</file>

<file path=word/footer20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693</w:t>
    </w:r>
  </w:p>
</w:ftr>
</file>

<file path=word/footer20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694</w:t>
    </w:r>
  </w:p>
</w:ftr>
</file>

<file path=word/footer20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695</w:t>
    </w:r>
  </w:p>
</w:ftr>
</file>

<file path=word/footer20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696</w:t>
    </w:r>
  </w:p>
</w:ftr>
</file>

<file path=word/footer20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697</w:t>
    </w:r>
  </w:p>
</w:ftr>
</file>

<file path=word/footer20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698</w:t>
    </w:r>
  </w:p>
</w:ftr>
</file>

<file path=word/footer21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699</w:t>
    </w:r>
  </w:p>
</w:ftr>
</file>

<file path=word/footer21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700</w:t>
    </w:r>
  </w:p>
</w:ftr>
</file>

<file path=word/footer21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701</w:t>
    </w:r>
  </w:p>
</w:ftr>
</file>

<file path=word/footer21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702</w:t>
    </w:r>
  </w:p>
</w:ftr>
</file>

<file path=word/footer21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703</w:t>
    </w:r>
  </w:p>
</w:ftr>
</file>

<file path=word/footer21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704</w:t>
    </w:r>
  </w:p>
</w:ftr>
</file>

<file path=word/footer21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705</w:t>
    </w:r>
  </w:p>
</w:ftr>
</file>

<file path=word/footer21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706</w:t>
    </w:r>
  </w:p>
</w:ftr>
</file>

<file path=word/footer21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707</w:t>
    </w:r>
  </w:p>
</w:ftr>
</file>

<file path=word/footer21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708</w:t>
    </w:r>
  </w:p>
</w:ftr>
</file>

<file path=word/footer21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709</w:t>
    </w:r>
  </w:p>
</w:ftr>
</file>

<file path=word/footer21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710</w:t>
    </w:r>
  </w:p>
</w:ftr>
</file>

<file path=word/footer21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711</w:t>
    </w:r>
  </w:p>
</w:ftr>
</file>

<file path=word/footer21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712</w:t>
    </w:r>
  </w:p>
</w:ftr>
</file>

<file path=word/footer21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713</w:t>
    </w:r>
  </w:p>
</w:ftr>
</file>

<file path=word/footer21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714</w:t>
    </w:r>
  </w:p>
</w:ftr>
</file>

<file path=word/footer21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715</w:t>
    </w:r>
  </w:p>
</w:ftr>
</file>

<file path=word/footer21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716</w:t>
    </w:r>
  </w:p>
</w:ftr>
</file>

<file path=word/footer21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717</w:t>
    </w:r>
  </w:p>
</w:ftr>
</file>

<file path=word/footer21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718</w:t>
    </w:r>
  </w:p>
</w:ftr>
</file>

<file path=word/footer21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719</w:t>
    </w:r>
  </w:p>
</w:ftr>
</file>

<file path=word/footer21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720</w:t>
    </w:r>
  </w:p>
</w:ftr>
</file>

<file path=word/footer21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721</w:t>
    </w:r>
  </w:p>
</w:ftr>
</file>

<file path=word/footer21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722</w:t>
    </w:r>
  </w:p>
</w:ftr>
</file>

<file path=word/footer21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723</w:t>
    </w:r>
  </w:p>
</w:ftr>
</file>

<file path=word/footer21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724</w:t>
    </w:r>
  </w:p>
</w:ftr>
</file>

<file path=word/footer21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725</w:t>
    </w:r>
  </w:p>
</w:ftr>
</file>

<file path=word/footer21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726</w:t>
    </w:r>
  </w:p>
</w:ftr>
</file>

<file path=word/footer21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727</w:t>
    </w:r>
  </w:p>
</w:ftr>
</file>

<file path=word/footer21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728</w:t>
    </w:r>
  </w:p>
</w:ftr>
</file>

<file path=word/footer21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729</w:t>
    </w:r>
  </w:p>
</w:ftr>
</file>

<file path=word/footer21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730</w:t>
    </w:r>
  </w:p>
</w:ftr>
</file>

<file path=word/footer21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731</w:t>
    </w:r>
  </w:p>
</w:ftr>
</file>

<file path=word/footer22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732</w:t>
    </w:r>
  </w:p>
</w:ftr>
</file>

<file path=word/footer22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733</w:t>
    </w:r>
  </w:p>
</w:ftr>
</file>

<file path=word/footer22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734</w:t>
    </w:r>
  </w:p>
</w:ftr>
</file>

<file path=word/footer22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735</w:t>
    </w:r>
  </w:p>
</w:ftr>
</file>

<file path=word/footer22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736</w:t>
    </w:r>
  </w:p>
</w:ftr>
</file>

<file path=word/footer22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737</w:t>
    </w:r>
  </w:p>
</w:ftr>
</file>

<file path=word/footer22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738</w:t>
    </w:r>
  </w:p>
</w:ftr>
</file>

<file path=word/footer22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739</w:t>
    </w:r>
  </w:p>
</w:ftr>
</file>

<file path=word/footer22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740</w:t>
    </w:r>
  </w:p>
</w:ftr>
</file>

<file path=word/footer22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741</w:t>
    </w:r>
  </w:p>
</w:ftr>
</file>

<file path=word/footer22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742</w:t>
    </w:r>
  </w:p>
</w:ftr>
</file>

<file path=word/footer22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743</w:t>
    </w:r>
  </w:p>
</w:ftr>
</file>

<file path=word/footer22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744</w:t>
    </w:r>
  </w:p>
</w:ftr>
</file>

<file path=word/footer22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745</w:t>
    </w:r>
  </w:p>
</w:ftr>
</file>

<file path=word/footer22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746</w:t>
    </w:r>
  </w:p>
</w:ftr>
</file>

<file path=word/footer22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747</w:t>
    </w:r>
  </w:p>
</w:ftr>
</file>

<file path=word/footer22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748</w:t>
    </w:r>
  </w:p>
</w:ftr>
</file>

<file path=word/footer22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749</w:t>
    </w:r>
  </w:p>
</w:ftr>
</file>

<file path=word/footer22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750</w:t>
    </w:r>
  </w:p>
</w:ftr>
</file>

<file path=word/footer22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751</w:t>
    </w:r>
  </w:p>
</w:ftr>
</file>

<file path=word/footer22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752</w:t>
    </w:r>
  </w:p>
</w:ftr>
</file>

<file path=word/footer22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753</w:t>
    </w:r>
  </w:p>
</w:ftr>
</file>

<file path=word/footer22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754</w:t>
    </w:r>
  </w:p>
</w:ftr>
</file>

<file path=word/footer22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755</w:t>
    </w:r>
  </w:p>
</w:ftr>
</file>

<file path=word/footer22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756</w:t>
    </w:r>
  </w:p>
</w:ftr>
</file>

<file path=word/footer22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757</w:t>
    </w:r>
  </w:p>
</w:ftr>
</file>

<file path=word/footer22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758</w:t>
    </w:r>
  </w:p>
</w:ftr>
</file>

<file path=word/footer22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759</w:t>
    </w:r>
  </w:p>
</w:ftr>
</file>

<file path=word/footer22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760</w:t>
    </w:r>
  </w:p>
</w:ftr>
</file>

<file path=word/footer22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761</w:t>
    </w:r>
  </w:p>
</w:ftr>
</file>

<file path=word/footer22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762</w:t>
    </w:r>
  </w:p>
</w:ftr>
</file>

<file path=word/footer22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763</w:t>
    </w:r>
  </w:p>
</w:ftr>
</file>

<file path=word/footer22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764</w:t>
    </w:r>
  </w:p>
</w:ftr>
</file>

<file path=word/footer22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765</w:t>
    </w:r>
  </w:p>
</w:ftr>
</file>

<file path=word/footer23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766</w:t>
    </w:r>
  </w:p>
</w:ftr>
</file>

<file path=word/footer23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767</w:t>
    </w:r>
  </w:p>
</w:ftr>
</file>

<file path=word/footer23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768</w:t>
    </w:r>
  </w:p>
</w:ftr>
</file>

<file path=word/footer23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769</w:t>
    </w:r>
  </w:p>
</w:ftr>
</file>

<file path=word/footer23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770</w:t>
    </w:r>
  </w:p>
</w:ftr>
</file>

<file path=word/footer23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771</w:t>
    </w:r>
  </w:p>
</w:ftr>
</file>

<file path=word/footer23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772</w:t>
    </w:r>
  </w:p>
</w:ftr>
</file>

<file path=word/footer23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773</w:t>
    </w:r>
  </w:p>
</w:ftr>
</file>

<file path=word/footer23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774</w:t>
    </w:r>
  </w:p>
</w:ftr>
</file>

<file path=word/footer23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775</w:t>
    </w:r>
  </w:p>
</w:ftr>
</file>

<file path=word/footer23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776</w:t>
    </w:r>
  </w:p>
</w:ftr>
</file>

<file path=word/footer23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777</w:t>
    </w:r>
  </w:p>
</w:ftr>
</file>

<file path=word/footer23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778</w:t>
    </w:r>
  </w:p>
</w:ftr>
</file>

<file path=word/footer23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779</w:t>
    </w:r>
  </w:p>
</w:ftr>
</file>

<file path=word/footer23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780</w:t>
    </w:r>
  </w:p>
</w:ftr>
</file>

<file path=word/footer23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781</w:t>
    </w:r>
  </w:p>
</w:ftr>
</file>

<file path=word/footer23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782</w:t>
    </w:r>
  </w:p>
</w:ftr>
</file>

<file path=word/footer23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783</w:t>
    </w:r>
  </w:p>
</w:ftr>
</file>

<file path=word/footer23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784</w:t>
    </w:r>
  </w:p>
</w:ftr>
</file>

<file path=word/footer23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785</w:t>
    </w:r>
  </w:p>
</w:ftr>
</file>

<file path=word/footer23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786</w:t>
    </w:r>
  </w:p>
</w:ftr>
</file>

<file path=word/footer23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787</w:t>
    </w:r>
  </w:p>
</w:ftr>
</file>

<file path=word/footer23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788</w:t>
    </w:r>
  </w:p>
</w:ftr>
</file>

<file path=word/footer23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789</w:t>
    </w:r>
  </w:p>
</w:ftr>
</file>

<file path=word/footer23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790</w:t>
    </w:r>
  </w:p>
</w:ftr>
</file>

<file path=word/footer23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791</w:t>
    </w:r>
  </w:p>
</w:ftr>
</file>

<file path=word/footer23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792</w:t>
    </w:r>
  </w:p>
</w:ftr>
</file>

<file path=word/footer23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793</w:t>
    </w:r>
  </w:p>
</w:ftr>
</file>

<file path=word/footer23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794</w:t>
    </w:r>
  </w:p>
</w:ftr>
</file>

<file path=word/footer23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795</w:t>
    </w:r>
  </w:p>
</w:ftr>
</file>

<file path=word/footer23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796</w:t>
    </w:r>
  </w:p>
</w:ftr>
</file>

<file path=word/footer23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797</w:t>
    </w:r>
  </w:p>
</w:ftr>
</file>

<file path=word/footer23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798</w:t>
    </w:r>
  </w:p>
</w:ftr>
</file>

<file path=word/footer24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799</w:t>
    </w:r>
  </w:p>
</w:ftr>
</file>

<file path=word/footer24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800</w:t>
    </w:r>
  </w:p>
</w:ftr>
</file>

<file path=word/footer24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801</w:t>
    </w:r>
  </w:p>
</w:ftr>
</file>

<file path=word/footer24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802</w:t>
    </w:r>
  </w:p>
</w:ftr>
</file>

<file path=word/footer24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803</w:t>
    </w:r>
  </w:p>
</w:ftr>
</file>

<file path=word/footer24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804</w:t>
    </w:r>
  </w:p>
</w:ftr>
</file>

<file path=word/footer24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805</w:t>
    </w:r>
  </w:p>
</w:ftr>
</file>

<file path=word/footer24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806</w:t>
    </w:r>
  </w:p>
</w:ftr>
</file>

<file path=word/footer24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807</w:t>
    </w:r>
  </w:p>
</w:ftr>
</file>

<file path=word/footer24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808</w:t>
    </w:r>
  </w:p>
</w:ftr>
</file>

<file path=word/footer24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809</w:t>
    </w:r>
  </w:p>
</w:ftr>
</file>

<file path=word/footer24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810</w:t>
    </w:r>
  </w:p>
</w:ftr>
</file>

<file path=word/footer24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811</w:t>
    </w:r>
  </w:p>
</w:ftr>
</file>

<file path=word/footer24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812</w:t>
    </w:r>
  </w:p>
</w:ftr>
</file>

<file path=word/footer24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813</w:t>
    </w:r>
  </w:p>
</w:ftr>
</file>

<file path=word/footer24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814</w:t>
    </w:r>
  </w:p>
</w:ftr>
</file>

<file path=word/footer24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815</w:t>
    </w:r>
  </w:p>
</w:ftr>
</file>

<file path=word/footer24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816</w:t>
    </w:r>
  </w:p>
</w:ftr>
</file>

<file path=word/footer24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817</w:t>
    </w:r>
  </w:p>
</w:ftr>
</file>

<file path=word/footer24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818</w:t>
    </w:r>
  </w:p>
</w:ftr>
</file>

<file path=word/footer24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819</w:t>
    </w:r>
  </w:p>
</w:ftr>
</file>

<file path=word/footer24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820</w:t>
    </w:r>
  </w:p>
</w:ftr>
</file>

<file path=word/footer24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821</w:t>
    </w:r>
  </w:p>
</w:ftr>
</file>

<file path=word/footer24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822</w:t>
    </w:r>
  </w:p>
</w:ftr>
</file>

<file path=word/footer24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823</w:t>
    </w:r>
  </w:p>
</w:ftr>
</file>

<file path=word/footer24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824</w:t>
    </w:r>
  </w:p>
</w:ftr>
</file>

<file path=word/footer24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825</w:t>
    </w:r>
  </w:p>
</w:ftr>
</file>

<file path=word/footer24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826</w:t>
    </w:r>
  </w:p>
</w:ftr>
</file>

<file path=word/footer24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827</w:t>
    </w:r>
  </w:p>
</w:ftr>
</file>

<file path=word/footer24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828</w:t>
    </w:r>
  </w:p>
</w:ftr>
</file>

<file path=word/footer24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829</w:t>
    </w:r>
  </w:p>
</w:ftr>
</file>

<file path=word/footer24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830</w:t>
    </w:r>
  </w:p>
</w:ftr>
</file>

<file path=word/footer24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831</w:t>
    </w:r>
  </w:p>
</w:ftr>
</file>

<file path=word/footer25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832</w:t>
    </w:r>
  </w:p>
</w:ftr>
</file>

<file path=word/footer25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833</w:t>
    </w:r>
  </w:p>
</w:ftr>
</file>

<file path=word/footer25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834</w:t>
    </w:r>
  </w:p>
</w:ftr>
</file>

<file path=word/footer25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835</w:t>
    </w:r>
  </w:p>
</w:ftr>
</file>

<file path=word/footer25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836</w:t>
    </w:r>
  </w:p>
</w:ftr>
</file>

<file path=word/footer25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837</w:t>
    </w:r>
  </w:p>
</w:ftr>
</file>

<file path=word/footer25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838</w:t>
    </w:r>
  </w:p>
</w:ftr>
</file>

<file path=word/footer25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839</w:t>
    </w:r>
  </w:p>
</w:ftr>
</file>

<file path=word/footer25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840</w:t>
    </w:r>
  </w:p>
</w:ftr>
</file>

<file path=word/footer25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841</w:t>
    </w:r>
  </w:p>
</w:ftr>
</file>

<file path=word/footer25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842</w:t>
    </w:r>
  </w:p>
</w:ftr>
</file>

<file path=word/footer25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843</w:t>
    </w:r>
  </w:p>
</w:ftr>
</file>

<file path=word/footer25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844</w:t>
    </w:r>
  </w:p>
</w:ftr>
</file>

<file path=word/footer25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845</w:t>
    </w:r>
  </w:p>
</w:ftr>
</file>

<file path=word/footer25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846</w:t>
    </w:r>
  </w:p>
</w:ftr>
</file>

<file path=word/footer25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847</w:t>
    </w:r>
  </w:p>
</w:ftr>
</file>

<file path=word/footer25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848</w:t>
    </w:r>
  </w:p>
</w:ftr>
</file>

<file path=word/footer25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849</w:t>
    </w:r>
  </w:p>
</w:ftr>
</file>

<file path=word/footer25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850</w:t>
    </w:r>
  </w:p>
</w:ftr>
</file>

<file path=word/footer25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851</w:t>
    </w:r>
  </w:p>
</w:ftr>
</file>

<file path=word/footer25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852</w:t>
    </w:r>
  </w:p>
</w:ftr>
</file>

<file path=word/footer25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853</w:t>
    </w:r>
  </w:p>
</w:ftr>
</file>

<file path=word/footer25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854</w:t>
    </w:r>
  </w:p>
</w:ftr>
</file>

<file path=word/footer25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855</w:t>
    </w:r>
  </w:p>
</w:ftr>
</file>

<file path=word/footer25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856</w:t>
    </w:r>
  </w:p>
</w:ftr>
</file>

<file path=word/footer25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857</w:t>
    </w:r>
  </w:p>
</w:ftr>
</file>

<file path=word/footer25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858</w:t>
    </w:r>
  </w:p>
</w:ftr>
</file>

<file path=word/footer25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859</w:t>
    </w:r>
  </w:p>
</w:ftr>
</file>

<file path=word/footer25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860</w:t>
    </w:r>
  </w:p>
</w:ftr>
</file>

<file path=word/footer25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861</w:t>
    </w:r>
  </w:p>
</w:ftr>
</file>

<file path=word/footer25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862</w:t>
    </w:r>
  </w:p>
</w:ftr>
</file>

<file path=word/footer25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863</w:t>
    </w:r>
  </w:p>
</w:ftr>
</file>

<file path=word/footer25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864</w:t>
    </w:r>
  </w:p>
</w:ftr>
</file>

<file path=word/footer25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865</w:t>
    </w:r>
  </w:p>
</w:ftr>
</file>

<file path=word/footer26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866</w:t>
    </w:r>
  </w:p>
</w:ftr>
</file>

<file path=word/footer26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867</w:t>
    </w:r>
  </w:p>
</w:ftr>
</file>

<file path=word/footer26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868</w:t>
    </w:r>
  </w:p>
</w:ftr>
</file>

<file path=word/footer26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869</w:t>
    </w:r>
  </w:p>
</w:ftr>
</file>

<file path=word/footer26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870</w:t>
    </w:r>
  </w:p>
</w:ftr>
</file>

<file path=word/footer26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871</w:t>
    </w:r>
  </w:p>
</w:ftr>
</file>

<file path=word/footer26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872</w:t>
    </w:r>
  </w:p>
</w:ftr>
</file>

<file path=word/footer26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873</w:t>
    </w:r>
  </w:p>
</w:ftr>
</file>

<file path=word/footer26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874</w:t>
    </w:r>
  </w:p>
</w:ftr>
</file>

<file path=word/footer26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875</w:t>
    </w:r>
  </w:p>
</w:ftr>
</file>

<file path=word/footer26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876</w:t>
    </w:r>
  </w:p>
</w:ftr>
</file>

<file path=word/footer26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877</w:t>
    </w:r>
  </w:p>
</w:ftr>
</file>

<file path=word/footer26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878</w:t>
    </w:r>
  </w:p>
</w:ftr>
</file>

<file path=word/footer26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879</w:t>
    </w:r>
  </w:p>
</w:ftr>
</file>

<file path=word/footer26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880</w:t>
    </w:r>
  </w:p>
</w:ftr>
</file>

<file path=word/footer26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881</w:t>
    </w:r>
  </w:p>
</w:ftr>
</file>

<file path=word/footer26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882</w:t>
    </w:r>
  </w:p>
</w:ftr>
</file>

<file path=word/footer26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883</w:t>
    </w:r>
  </w:p>
</w:ftr>
</file>

<file path=word/footer26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884</w:t>
    </w:r>
  </w:p>
</w:ftr>
</file>

<file path=word/footer26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885</w:t>
    </w:r>
  </w:p>
</w:ftr>
</file>

<file path=word/footer26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886</w:t>
    </w:r>
  </w:p>
</w:ftr>
</file>

<file path=word/footer26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887</w:t>
    </w:r>
  </w:p>
</w:ftr>
</file>

<file path=word/footer26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888</w:t>
    </w:r>
  </w:p>
</w:ftr>
</file>

<file path=word/footer26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889</w:t>
    </w:r>
  </w:p>
</w:ftr>
</file>

<file path=word/footer26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890</w:t>
    </w:r>
  </w:p>
</w:ftr>
</file>

<file path=word/footer26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891</w:t>
    </w:r>
  </w:p>
</w:ftr>
</file>

<file path=word/footer26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892</w:t>
    </w:r>
  </w:p>
</w:ftr>
</file>

<file path=word/footer26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893</w:t>
    </w:r>
  </w:p>
</w:ftr>
</file>

<file path=word/footer26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894</w:t>
    </w:r>
  </w:p>
</w:ftr>
</file>

<file path=word/footer26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895</w:t>
    </w:r>
  </w:p>
</w:ftr>
</file>

<file path=word/footer26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896</w:t>
    </w:r>
  </w:p>
</w:ftr>
</file>

<file path=word/footer26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897</w:t>
    </w:r>
  </w:p>
</w:ftr>
</file>

<file path=word/footer26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898</w:t>
    </w:r>
  </w:p>
</w:ftr>
</file>

<file path=word/footer27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899</w:t>
    </w:r>
  </w:p>
</w:ftr>
</file>

<file path=word/footer27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900</w:t>
    </w:r>
  </w:p>
</w:ftr>
</file>

<file path=word/footer27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901</w:t>
    </w:r>
  </w:p>
</w:ftr>
</file>

<file path=word/footer27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902</w:t>
    </w:r>
  </w:p>
</w:ftr>
</file>

<file path=word/footer27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903</w:t>
    </w:r>
  </w:p>
</w:ftr>
</file>

<file path=word/footer27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904</w:t>
    </w:r>
  </w:p>
</w:ftr>
</file>

<file path=word/footer27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905</w:t>
    </w:r>
  </w:p>
</w:ftr>
</file>

<file path=word/footer27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906</w:t>
    </w:r>
  </w:p>
</w:ftr>
</file>

<file path=word/footer27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907</w:t>
    </w:r>
  </w:p>
</w:ftr>
</file>

<file path=word/footer27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908</w:t>
    </w:r>
  </w:p>
</w:ftr>
</file>

<file path=word/footer27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909</w:t>
    </w:r>
  </w:p>
</w:ftr>
</file>

<file path=word/footer27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910</w:t>
    </w:r>
  </w:p>
</w:ftr>
</file>

<file path=word/footer27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911</w:t>
    </w:r>
  </w:p>
</w:ftr>
</file>

<file path=word/footer27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912</w:t>
    </w:r>
  </w:p>
</w:ftr>
</file>

<file path=word/footer27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913</w:t>
    </w:r>
  </w:p>
</w:ftr>
</file>

<file path=word/footer27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914</w:t>
    </w:r>
  </w:p>
</w:ftr>
</file>

<file path=word/footer27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915</w:t>
    </w:r>
  </w:p>
</w:ftr>
</file>

<file path=word/footer27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916</w:t>
    </w:r>
  </w:p>
</w:ftr>
</file>

<file path=word/footer27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917</w:t>
    </w:r>
  </w:p>
</w:ftr>
</file>

<file path=word/footer27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918</w:t>
    </w:r>
  </w:p>
</w:ftr>
</file>

<file path=word/footer27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919</w:t>
    </w:r>
  </w:p>
</w:ftr>
</file>

<file path=word/footer27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920</w:t>
    </w:r>
  </w:p>
</w:ftr>
</file>

<file path=word/footer27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921</w:t>
    </w:r>
  </w:p>
</w:ftr>
</file>

<file path=word/footer27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922</w:t>
    </w:r>
  </w:p>
</w:ftr>
</file>

<file path=word/footer27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923</w:t>
    </w:r>
  </w:p>
</w:ftr>
</file>

<file path=word/footer27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924</w:t>
    </w:r>
  </w:p>
</w:ftr>
</file>

<file path=word/footer27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925</w:t>
    </w:r>
  </w:p>
</w:ftr>
</file>

<file path=word/footer27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926</w:t>
    </w:r>
  </w:p>
</w:ftr>
</file>

<file path=word/footer27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927</w:t>
    </w:r>
  </w:p>
</w:ftr>
</file>

<file path=word/footer27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928</w:t>
    </w:r>
  </w:p>
</w:ftr>
</file>

<file path=word/footer27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929</w:t>
    </w:r>
  </w:p>
</w:ftr>
</file>

<file path=word/footer27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930</w:t>
    </w:r>
  </w:p>
</w:ftr>
</file>

<file path=word/footer27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931</w:t>
    </w:r>
  </w:p>
</w:ftr>
</file>

<file path=word/footer28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932</w:t>
    </w:r>
  </w:p>
</w:ftr>
</file>

<file path=word/footer28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933</w:t>
    </w:r>
  </w:p>
</w:ftr>
</file>

<file path=word/footer28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934</w:t>
    </w:r>
  </w:p>
</w:ftr>
</file>

<file path=word/footer28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935</w:t>
    </w:r>
  </w:p>
</w:ftr>
</file>

<file path=word/footer28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936</w:t>
    </w:r>
  </w:p>
</w:ftr>
</file>

<file path=word/footer28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937</w:t>
    </w:r>
  </w:p>
</w:ftr>
</file>

<file path=word/footer28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938</w:t>
    </w:r>
  </w:p>
</w:ftr>
</file>

<file path=word/footer28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939</w:t>
    </w:r>
  </w:p>
</w:ftr>
</file>

<file path=word/footer28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940</w:t>
    </w:r>
  </w:p>
</w:ftr>
</file>

<file path=word/footer28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941</w:t>
    </w:r>
  </w:p>
</w:ftr>
</file>

<file path=word/footer28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942</w:t>
    </w:r>
  </w:p>
</w:ftr>
</file>

<file path=word/footer28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943</w:t>
    </w:r>
  </w:p>
</w:ftr>
</file>

<file path=word/footer28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944</w:t>
    </w:r>
  </w:p>
</w:ftr>
</file>

<file path=word/footer28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945</w:t>
    </w:r>
  </w:p>
</w:ftr>
</file>

<file path=word/footer28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946</w:t>
    </w:r>
  </w:p>
</w:ftr>
</file>

<file path=word/footer28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947</w:t>
    </w:r>
  </w:p>
</w:ftr>
</file>

<file path=word/footer28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948</w:t>
    </w:r>
  </w:p>
</w:ftr>
</file>

<file path=word/footer28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949</w:t>
    </w:r>
  </w:p>
</w:ftr>
</file>

<file path=word/footer28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950</w:t>
    </w:r>
  </w:p>
</w:ftr>
</file>

<file path=word/footer28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951</w:t>
    </w:r>
  </w:p>
</w:ftr>
</file>

<file path=word/footer28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952</w:t>
    </w:r>
  </w:p>
</w:ftr>
</file>

<file path=word/footer28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953</w:t>
    </w:r>
  </w:p>
</w:ftr>
</file>

<file path=word/footer28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954</w:t>
    </w:r>
  </w:p>
</w:ftr>
</file>

<file path=word/footer28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955</w:t>
    </w:r>
  </w:p>
</w:ftr>
</file>

<file path=word/footer28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956</w:t>
    </w:r>
  </w:p>
</w:ftr>
</file>

<file path=word/footer28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957</w:t>
    </w:r>
  </w:p>
</w:ftr>
</file>

<file path=word/footer28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958</w:t>
    </w:r>
  </w:p>
</w:ftr>
</file>

<file path=word/footer28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959</w:t>
    </w:r>
  </w:p>
</w:ftr>
</file>

<file path=word/footer28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960</w:t>
    </w:r>
  </w:p>
</w:ftr>
</file>

<file path=word/footer28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961</w:t>
    </w:r>
  </w:p>
</w:ftr>
</file>

<file path=word/footer28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962</w:t>
    </w:r>
  </w:p>
</w:ftr>
</file>

<file path=word/footer28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963</w:t>
    </w:r>
  </w:p>
</w:ftr>
</file>

<file path=word/footer28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964</w:t>
    </w:r>
  </w:p>
</w:ftr>
</file>

<file path=word/footer28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965</w:t>
    </w:r>
  </w:p>
</w:ftr>
</file>

<file path=word/footer29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966</w:t>
    </w:r>
  </w:p>
</w:ftr>
</file>

<file path=word/footer29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967</w:t>
    </w:r>
  </w:p>
</w:ftr>
</file>

<file path=word/footer29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968</w:t>
    </w:r>
  </w:p>
</w:ftr>
</file>

<file path=word/footer29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969</w:t>
    </w:r>
  </w:p>
</w:ftr>
</file>

<file path=word/footer29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970</w:t>
    </w:r>
  </w:p>
</w:ftr>
</file>

<file path=word/footer29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971</w:t>
    </w:r>
  </w:p>
</w:ftr>
</file>

<file path=word/footer29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972</w:t>
    </w:r>
  </w:p>
</w:ftr>
</file>

<file path=word/footer29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973</w:t>
    </w:r>
  </w:p>
</w:ftr>
</file>

<file path=word/footer29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974</w:t>
    </w:r>
  </w:p>
</w:ftr>
</file>

<file path=word/footer29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975</w:t>
    </w:r>
  </w:p>
</w:ftr>
</file>

<file path=word/footer29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976</w:t>
    </w:r>
  </w:p>
</w:ftr>
</file>

<file path=word/footer29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977</w:t>
    </w:r>
  </w:p>
</w:ftr>
</file>

<file path=word/footer29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978</w:t>
    </w:r>
  </w:p>
</w:ftr>
</file>

<file path=word/footer29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979</w:t>
    </w:r>
  </w:p>
</w:ftr>
</file>

<file path=word/footer29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980</w:t>
    </w:r>
  </w:p>
</w:ftr>
</file>

<file path=word/footer29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981</w:t>
    </w:r>
  </w:p>
</w:ftr>
</file>

<file path=word/footer29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982</w:t>
    </w:r>
  </w:p>
</w:ftr>
</file>

<file path=word/footer29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0014E7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er" Target="footer394.xml"/><Relationship Id="rId141" Type="http://schemas.openxmlformats.org/officeDocument/2006/relationships/footer" Target="footer397.xml"/><Relationship Id="rId142" Type="http://schemas.openxmlformats.org/officeDocument/2006/relationships/footer" Target="footer400.xml"/><Relationship Id="rId143" Type="http://schemas.openxmlformats.org/officeDocument/2006/relationships/footer" Target="footer403.xml"/><Relationship Id="rId144" Type="http://schemas.openxmlformats.org/officeDocument/2006/relationships/footer" Target="footer406.xml"/><Relationship Id="rId145" Type="http://schemas.openxmlformats.org/officeDocument/2006/relationships/footer" Target="footer409.xml"/><Relationship Id="rId146" Type="http://schemas.openxmlformats.org/officeDocument/2006/relationships/footer" Target="footer412.xml"/><Relationship Id="rId147" Type="http://schemas.openxmlformats.org/officeDocument/2006/relationships/footer" Target="footer415.xml"/><Relationship Id="rId148" Type="http://schemas.openxmlformats.org/officeDocument/2006/relationships/footer" Target="footer418.xml"/><Relationship Id="rId149" Type="http://schemas.openxmlformats.org/officeDocument/2006/relationships/footer" Target="footer421.xml"/><Relationship Id="rId150" Type="http://schemas.openxmlformats.org/officeDocument/2006/relationships/footer" Target="footer424.xml"/><Relationship Id="rId151" Type="http://schemas.openxmlformats.org/officeDocument/2006/relationships/footer" Target="footer427.xml"/><Relationship Id="rId152" Type="http://schemas.openxmlformats.org/officeDocument/2006/relationships/footer" Target="footer430.xml"/><Relationship Id="rId153" Type="http://schemas.openxmlformats.org/officeDocument/2006/relationships/footer" Target="footer433.xml"/><Relationship Id="rId154" Type="http://schemas.openxmlformats.org/officeDocument/2006/relationships/footer" Target="footer436.xml"/><Relationship Id="rId155" Type="http://schemas.openxmlformats.org/officeDocument/2006/relationships/footer" Target="footer439.xml"/><Relationship Id="rId156" Type="http://schemas.openxmlformats.org/officeDocument/2006/relationships/footer" Target="footer442.xml"/><Relationship Id="rId157" Type="http://schemas.openxmlformats.org/officeDocument/2006/relationships/footer" Target="footer445.xml"/><Relationship Id="rId158" Type="http://schemas.openxmlformats.org/officeDocument/2006/relationships/footer" Target="footer448.xml"/><Relationship Id="rId159" Type="http://schemas.openxmlformats.org/officeDocument/2006/relationships/footer" Target="footer451.xml"/><Relationship Id="rId160" Type="http://schemas.openxmlformats.org/officeDocument/2006/relationships/footer" Target="footer454.xml"/><Relationship Id="rId161" Type="http://schemas.openxmlformats.org/officeDocument/2006/relationships/footer" Target="footer457.xml"/><Relationship Id="rId162" Type="http://schemas.openxmlformats.org/officeDocument/2006/relationships/footer" Target="footer460.xml"/><Relationship Id="rId163" Type="http://schemas.openxmlformats.org/officeDocument/2006/relationships/footer" Target="footer463.xml"/><Relationship Id="rId164" Type="http://schemas.openxmlformats.org/officeDocument/2006/relationships/footer" Target="footer466.xml"/><Relationship Id="rId165" Type="http://schemas.openxmlformats.org/officeDocument/2006/relationships/footer" Target="footer469.xml"/><Relationship Id="rId166" Type="http://schemas.openxmlformats.org/officeDocument/2006/relationships/footer" Target="footer472.xml"/><Relationship Id="rId167" Type="http://schemas.openxmlformats.org/officeDocument/2006/relationships/footer" Target="footer475.xml"/><Relationship Id="rId168" Type="http://schemas.openxmlformats.org/officeDocument/2006/relationships/footer" Target="footer478.xml"/><Relationship Id="rId169" Type="http://schemas.openxmlformats.org/officeDocument/2006/relationships/footer" Target="footer481.xml"/><Relationship Id="rId170" Type="http://schemas.openxmlformats.org/officeDocument/2006/relationships/footer" Target="footer484.xml"/><Relationship Id="rId171" Type="http://schemas.openxmlformats.org/officeDocument/2006/relationships/footer" Target="footer487.xml"/><Relationship Id="rId172" Type="http://schemas.openxmlformats.org/officeDocument/2006/relationships/footer" Target="footer490.xml"/><Relationship Id="rId173" Type="http://schemas.openxmlformats.org/officeDocument/2006/relationships/footer" Target="footer493.xml"/><Relationship Id="rId174" Type="http://schemas.openxmlformats.org/officeDocument/2006/relationships/footer" Target="footer496.xml"/><Relationship Id="rId175" Type="http://schemas.openxmlformats.org/officeDocument/2006/relationships/footer" Target="footer499.xml"/><Relationship Id="rId176" Type="http://schemas.openxmlformats.org/officeDocument/2006/relationships/footer" Target="footer502.xml"/><Relationship Id="rId177" Type="http://schemas.openxmlformats.org/officeDocument/2006/relationships/footer" Target="footer505.xml"/><Relationship Id="rId178" Type="http://schemas.openxmlformats.org/officeDocument/2006/relationships/footer" Target="footer508.xml"/><Relationship Id="rId179" Type="http://schemas.openxmlformats.org/officeDocument/2006/relationships/footer" Target="footer511.xml"/><Relationship Id="rId180" Type="http://schemas.openxmlformats.org/officeDocument/2006/relationships/footer" Target="footer514.xml"/><Relationship Id="rId181" Type="http://schemas.openxmlformats.org/officeDocument/2006/relationships/footer" Target="footer517.xml"/><Relationship Id="rId182" Type="http://schemas.openxmlformats.org/officeDocument/2006/relationships/footer" Target="footer520.xml"/><Relationship Id="rId183" Type="http://schemas.openxmlformats.org/officeDocument/2006/relationships/footer" Target="footer523.xml"/><Relationship Id="rId184" Type="http://schemas.openxmlformats.org/officeDocument/2006/relationships/footer" Target="footer526.xml"/><Relationship Id="rId185" Type="http://schemas.openxmlformats.org/officeDocument/2006/relationships/footer" Target="footer529.xml"/><Relationship Id="rId186" Type="http://schemas.openxmlformats.org/officeDocument/2006/relationships/footer" Target="footer532.xml"/><Relationship Id="rId187" Type="http://schemas.openxmlformats.org/officeDocument/2006/relationships/footer" Target="footer535.xml"/><Relationship Id="rId188" Type="http://schemas.openxmlformats.org/officeDocument/2006/relationships/footer" Target="footer538.xml"/><Relationship Id="rId189" Type="http://schemas.openxmlformats.org/officeDocument/2006/relationships/footer" Target="footer541.xml"/><Relationship Id="rId190" Type="http://schemas.openxmlformats.org/officeDocument/2006/relationships/footer" Target="footer544.xml"/><Relationship Id="rId191" Type="http://schemas.openxmlformats.org/officeDocument/2006/relationships/footer" Target="footer547.xml"/><Relationship Id="rId192" Type="http://schemas.openxmlformats.org/officeDocument/2006/relationships/footer" Target="footer550.xml"/><Relationship Id="rId193" Type="http://schemas.openxmlformats.org/officeDocument/2006/relationships/footer" Target="footer553.xml"/><Relationship Id="rId194" Type="http://schemas.openxmlformats.org/officeDocument/2006/relationships/footer" Target="footer556.xml"/><Relationship Id="rId195" Type="http://schemas.openxmlformats.org/officeDocument/2006/relationships/footer" Target="footer559.xml"/><Relationship Id="rId196" Type="http://schemas.openxmlformats.org/officeDocument/2006/relationships/footer" Target="footer562.xml"/><Relationship Id="rId197" Type="http://schemas.openxmlformats.org/officeDocument/2006/relationships/footer" Target="footer565.xml"/><Relationship Id="rId198" Type="http://schemas.openxmlformats.org/officeDocument/2006/relationships/footer" Target="footer568.xml"/><Relationship Id="rId199" Type="http://schemas.openxmlformats.org/officeDocument/2006/relationships/footer" Target="footer571.xml"/><Relationship Id="rId200" Type="http://schemas.openxmlformats.org/officeDocument/2006/relationships/footer" Target="footer574.xml"/><Relationship Id="rId201" Type="http://schemas.openxmlformats.org/officeDocument/2006/relationships/footer" Target="footer577.xml"/><Relationship Id="rId202" Type="http://schemas.openxmlformats.org/officeDocument/2006/relationships/footer" Target="footer580.xml"/><Relationship Id="rId203" Type="http://schemas.openxmlformats.org/officeDocument/2006/relationships/footer" Target="footer583.xml"/><Relationship Id="rId204" Type="http://schemas.openxmlformats.org/officeDocument/2006/relationships/footer" Target="footer586.xml"/><Relationship Id="rId205" Type="http://schemas.openxmlformats.org/officeDocument/2006/relationships/footer" Target="footer589.xml"/><Relationship Id="rId206" Type="http://schemas.openxmlformats.org/officeDocument/2006/relationships/footer" Target="footer592.xml"/><Relationship Id="rId207" Type="http://schemas.openxmlformats.org/officeDocument/2006/relationships/footer" Target="footer595.xml"/><Relationship Id="rId208" Type="http://schemas.openxmlformats.org/officeDocument/2006/relationships/footer" Target="footer598.xml"/><Relationship Id="rId209" Type="http://schemas.openxmlformats.org/officeDocument/2006/relationships/footer" Target="footer601.xml"/><Relationship Id="rId210" Type="http://schemas.openxmlformats.org/officeDocument/2006/relationships/footer" Target="footer604.xml"/><Relationship Id="rId211" Type="http://schemas.openxmlformats.org/officeDocument/2006/relationships/footer" Target="footer607.xml"/><Relationship Id="rId212" Type="http://schemas.openxmlformats.org/officeDocument/2006/relationships/footer" Target="footer610.xml"/><Relationship Id="rId213" Type="http://schemas.openxmlformats.org/officeDocument/2006/relationships/footer" Target="footer613.xml"/><Relationship Id="rId214" Type="http://schemas.openxmlformats.org/officeDocument/2006/relationships/footer" Target="footer616.xml"/><Relationship Id="rId215" Type="http://schemas.openxmlformats.org/officeDocument/2006/relationships/footer" Target="footer619.xml"/><Relationship Id="rId216" Type="http://schemas.openxmlformats.org/officeDocument/2006/relationships/footer" Target="footer622.xml"/><Relationship Id="rId217" Type="http://schemas.openxmlformats.org/officeDocument/2006/relationships/footer" Target="footer625.xml"/><Relationship Id="rId218" Type="http://schemas.openxmlformats.org/officeDocument/2006/relationships/footer" Target="footer628.xml"/><Relationship Id="rId219" Type="http://schemas.openxmlformats.org/officeDocument/2006/relationships/footer" Target="footer631.xml"/><Relationship Id="rId220" Type="http://schemas.openxmlformats.org/officeDocument/2006/relationships/footer" Target="footer634.xml"/><Relationship Id="rId221" Type="http://schemas.openxmlformats.org/officeDocument/2006/relationships/footer" Target="footer637.xml"/><Relationship Id="rId222" Type="http://schemas.openxmlformats.org/officeDocument/2006/relationships/footer" Target="footer640.xml"/><Relationship Id="rId223" Type="http://schemas.openxmlformats.org/officeDocument/2006/relationships/footer" Target="footer643.xml"/><Relationship Id="rId224" Type="http://schemas.openxmlformats.org/officeDocument/2006/relationships/footer" Target="footer646.xml"/><Relationship Id="rId225" Type="http://schemas.openxmlformats.org/officeDocument/2006/relationships/footer" Target="footer649.xml"/><Relationship Id="rId226" Type="http://schemas.openxmlformats.org/officeDocument/2006/relationships/footer" Target="footer652.xml"/><Relationship Id="rId227" Type="http://schemas.openxmlformats.org/officeDocument/2006/relationships/footer" Target="footer655.xml"/><Relationship Id="rId228" Type="http://schemas.openxmlformats.org/officeDocument/2006/relationships/footer" Target="footer658.xml"/><Relationship Id="rId229" Type="http://schemas.openxmlformats.org/officeDocument/2006/relationships/footer" Target="footer661.xml"/><Relationship Id="rId230" Type="http://schemas.openxmlformats.org/officeDocument/2006/relationships/footer" Target="footer664.xml"/><Relationship Id="rId231" Type="http://schemas.openxmlformats.org/officeDocument/2006/relationships/footer" Target="footer667.xml"/><Relationship Id="rId232" Type="http://schemas.openxmlformats.org/officeDocument/2006/relationships/footer" Target="footer670.xml"/><Relationship Id="rId233" Type="http://schemas.openxmlformats.org/officeDocument/2006/relationships/footer" Target="footer673.xml"/><Relationship Id="rId234" Type="http://schemas.openxmlformats.org/officeDocument/2006/relationships/footer" Target="footer676.xml"/><Relationship Id="rId235" Type="http://schemas.openxmlformats.org/officeDocument/2006/relationships/footer" Target="footer679.xml"/><Relationship Id="rId236" Type="http://schemas.openxmlformats.org/officeDocument/2006/relationships/footer" Target="footer682.xml"/><Relationship Id="rId237" Type="http://schemas.openxmlformats.org/officeDocument/2006/relationships/footer" Target="footer685.xml"/><Relationship Id="rId238" Type="http://schemas.openxmlformats.org/officeDocument/2006/relationships/footer" Target="footer688.xml"/><Relationship Id="rId239" Type="http://schemas.openxmlformats.org/officeDocument/2006/relationships/footer" Target="footer691.xml"/><Relationship Id="rId240" Type="http://schemas.openxmlformats.org/officeDocument/2006/relationships/footer" Target="footer694.xml"/><Relationship Id="rId241" Type="http://schemas.openxmlformats.org/officeDocument/2006/relationships/footer" Target="footer697.xml"/><Relationship Id="rId242" Type="http://schemas.openxmlformats.org/officeDocument/2006/relationships/footer" Target="footer700.xml"/><Relationship Id="rId243" Type="http://schemas.openxmlformats.org/officeDocument/2006/relationships/footer" Target="footer703.xml"/><Relationship Id="rId244" Type="http://schemas.openxmlformats.org/officeDocument/2006/relationships/footer" Target="footer706.xml"/><Relationship Id="rId245" Type="http://schemas.openxmlformats.org/officeDocument/2006/relationships/footer" Target="footer709.xml"/><Relationship Id="rId246" Type="http://schemas.openxmlformats.org/officeDocument/2006/relationships/footer" Target="footer712.xml"/><Relationship Id="rId247" Type="http://schemas.openxmlformats.org/officeDocument/2006/relationships/footer" Target="footer715.xml"/><Relationship Id="rId248" Type="http://schemas.openxmlformats.org/officeDocument/2006/relationships/footer" Target="footer718.xml"/><Relationship Id="rId249" Type="http://schemas.openxmlformats.org/officeDocument/2006/relationships/footer" Target="footer721.xml"/><Relationship Id="rId250" Type="http://schemas.openxmlformats.org/officeDocument/2006/relationships/footer" Target="footer724.xml"/><Relationship Id="rId251" Type="http://schemas.openxmlformats.org/officeDocument/2006/relationships/footer" Target="footer727.xml"/><Relationship Id="rId252" Type="http://schemas.openxmlformats.org/officeDocument/2006/relationships/footer" Target="footer730.xml"/><Relationship Id="rId253" Type="http://schemas.openxmlformats.org/officeDocument/2006/relationships/footer" Target="footer733.xml"/><Relationship Id="rId254" Type="http://schemas.openxmlformats.org/officeDocument/2006/relationships/footer" Target="footer736.xml"/><Relationship Id="rId255" Type="http://schemas.openxmlformats.org/officeDocument/2006/relationships/footer" Target="footer739.xml"/><Relationship Id="rId256" Type="http://schemas.openxmlformats.org/officeDocument/2006/relationships/footer" Target="footer742.xml"/><Relationship Id="rId257" Type="http://schemas.openxmlformats.org/officeDocument/2006/relationships/footer" Target="footer745.xml"/><Relationship Id="rId258" Type="http://schemas.openxmlformats.org/officeDocument/2006/relationships/footer" Target="footer748.xml"/><Relationship Id="rId259" Type="http://schemas.openxmlformats.org/officeDocument/2006/relationships/footer" Target="footer751.xml"/><Relationship Id="rId260" Type="http://schemas.openxmlformats.org/officeDocument/2006/relationships/footer" Target="footer754.xml"/><Relationship Id="rId261" Type="http://schemas.openxmlformats.org/officeDocument/2006/relationships/footer" Target="footer757.xml"/><Relationship Id="rId262" Type="http://schemas.openxmlformats.org/officeDocument/2006/relationships/footer" Target="footer760.xml"/><Relationship Id="rId263" Type="http://schemas.openxmlformats.org/officeDocument/2006/relationships/footer" Target="footer763.xml"/><Relationship Id="rId264" Type="http://schemas.openxmlformats.org/officeDocument/2006/relationships/footer" Target="footer766.xml"/><Relationship Id="rId265" Type="http://schemas.openxmlformats.org/officeDocument/2006/relationships/footer" Target="footer769.xml"/><Relationship Id="rId266" Type="http://schemas.openxmlformats.org/officeDocument/2006/relationships/footer" Target="footer772.xml"/><Relationship Id="rId267" Type="http://schemas.openxmlformats.org/officeDocument/2006/relationships/footer" Target="footer775.xml"/><Relationship Id="rId268" Type="http://schemas.openxmlformats.org/officeDocument/2006/relationships/footer" Target="footer778.xml"/><Relationship Id="rId269" Type="http://schemas.openxmlformats.org/officeDocument/2006/relationships/footer" Target="footer781.xml"/><Relationship Id="rId270" Type="http://schemas.openxmlformats.org/officeDocument/2006/relationships/footer" Target="footer784.xml"/><Relationship Id="rId271" Type="http://schemas.openxmlformats.org/officeDocument/2006/relationships/footer" Target="footer787.xml"/><Relationship Id="rId272" Type="http://schemas.openxmlformats.org/officeDocument/2006/relationships/footer" Target="footer790.xml"/><Relationship Id="rId273" Type="http://schemas.openxmlformats.org/officeDocument/2006/relationships/footer" Target="footer793.xml"/><Relationship Id="rId274" Type="http://schemas.openxmlformats.org/officeDocument/2006/relationships/footer" Target="footer796.xml"/><Relationship Id="rId275" Type="http://schemas.openxmlformats.org/officeDocument/2006/relationships/footer" Target="footer799.xml"/><Relationship Id="rId276" Type="http://schemas.openxmlformats.org/officeDocument/2006/relationships/footer" Target="footer802.xml"/><Relationship Id="rId277" Type="http://schemas.openxmlformats.org/officeDocument/2006/relationships/footer" Target="footer805.xml"/><Relationship Id="rId278" Type="http://schemas.openxmlformats.org/officeDocument/2006/relationships/footer" Target="footer808.xml"/><Relationship Id="rId279" Type="http://schemas.openxmlformats.org/officeDocument/2006/relationships/footer" Target="footer811.xml"/><Relationship Id="rId280" Type="http://schemas.openxmlformats.org/officeDocument/2006/relationships/footer" Target="footer814.xml"/><Relationship Id="rId281" Type="http://schemas.openxmlformats.org/officeDocument/2006/relationships/footer" Target="footer817.xml"/><Relationship Id="rId282" Type="http://schemas.openxmlformats.org/officeDocument/2006/relationships/footer" Target="footer820.xml"/><Relationship Id="rId283" Type="http://schemas.openxmlformats.org/officeDocument/2006/relationships/footer" Target="footer823.xml"/><Relationship Id="rId284" Type="http://schemas.openxmlformats.org/officeDocument/2006/relationships/footer" Target="footer826.xml"/><Relationship Id="rId285" Type="http://schemas.openxmlformats.org/officeDocument/2006/relationships/footer" Target="footer829.xml"/><Relationship Id="rId286" Type="http://schemas.openxmlformats.org/officeDocument/2006/relationships/footer" Target="footer832.xml"/><Relationship Id="rId287" Type="http://schemas.openxmlformats.org/officeDocument/2006/relationships/footer" Target="footer835.xml"/><Relationship Id="rId288" Type="http://schemas.openxmlformats.org/officeDocument/2006/relationships/footer" Target="footer838.xml"/><Relationship Id="rId289" Type="http://schemas.openxmlformats.org/officeDocument/2006/relationships/footer" Target="footer841.xml"/><Relationship Id="rId290" Type="http://schemas.openxmlformats.org/officeDocument/2006/relationships/footer" Target="footer844.xml"/><Relationship Id="rId291" Type="http://schemas.openxmlformats.org/officeDocument/2006/relationships/footer" Target="footer847.xml"/><Relationship Id="rId292" Type="http://schemas.openxmlformats.org/officeDocument/2006/relationships/footer" Target="footer850.xml"/><Relationship Id="rId293" Type="http://schemas.openxmlformats.org/officeDocument/2006/relationships/footer" Target="footer853.xml"/><Relationship Id="rId294" Type="http://schemas.openxmlformats.org/officeDocument/2006/relationships/footer" Target="footer856.xml"/><Relationship Id="rId295" Type="http://schemas.openxmlformats.org/officeDocument/2006/relationships/footer" Target="footer859.xml"/><Relationship Id="rId296" Type="http://schemas.openxmlformats.org/officeDocument/2006/relationships/footer" Target="footer862.xml"/><Relationship Id="rId297" Type="http://schemas.openxmlformats.org/officeDocument/2006/relationships/footer" Target="footer865.xml"/><Relationship Id="rId298" Type="http://schemas.openxmlformats.org/officeDocument/2006/relationships/footer" Target="footer868.xml"/><Relationship Id="rId299" Type="http://schemas.openxmlformats.org/officeDocument/2006/relationships/footer" Target="footer871.xml"/><Relationship Id="rId300" Type="http://schemas.openxmlformats.org/officeDocument/2006/relationships/footer" Target="footer874.xml"/><Relationship Id="rId301" Type="http://schemas.openxmlformats.org/officeDocument/2006/relationships/footer" Target="footer877.xml"/><Relationship Id="rId302" Type="http://schemas.openxmlformats.org/officeDocument/2006/relationships/footer" Target="footer880.xml"/><Relationship Id="rId303" Type="http://schemas.openxmlformats.org/officeDocument/2006/relationships/footer" Target="footer883.xml"/><Relationship Id="rId304" Type="http://schemas.openxmlformats.org/officeDocument/2006/relationships/footer" Target="footer886.xml"/><Relationship Id="rId305" Type="http://schemas.openxmlformats.org/officeDocument/2006/relationships/footer" Target="footer889.xml"/><Relationship Id="rId306" Type="http://schemas.openxmlformats.org/officeDocument/2006/relationships/footer" Target="footer892.xml"/><Relationship Id="rId307" Type="http://schemas.openxmlformats.org/officeDocument/2006/relationships/footer" Target="footer895.xml"/><Relationship Id="rId308" Type="http://schemas.openxmlformats.org/officeDocument/2006/relationships/footer" Target="footer898.xml"/><Relationship Id="rId309" Type="http://schemas.openxmlformats.org/officeDocument/2006/relationships/footer" Target="footer901.xml"/><Relationship Id="rId310" Type="http://schemas.openxmlformats.org/officeDocument/2006/relationships/footer" Target="footer904.xml"/><Relationship Id="rId311" Type="http://schemas.openxmlformats.org/officeDocument/2006/relationships/footer" Target="footer907.xml"/><Relationship Id="rId312" Type="http://schemas.openxmlformats.org/officeDocument/2006/relationships/footer" Target="footer910.xml"/><Relationship Id="rId313" Type="http://schemas.openxmlformats.org/officeDocument/2006/relationships/footer" Target="footer913.xml"/><Relationship Id="rId314" Type="http://schemas.openxmlformats.org/officeDocument/2006/relationships/footer" Target="footer916.xml"/><Relationship Id="rId315" Type="http://schemas.openxmlformats.org/officeDocument/2006/relationships/footer" Target="footer919.xml"/><Relationship Id="rId316" Type="http://schemas.openxmlformats.org/officeDocument/2006/relationships/footer" Target="footer922.xml"/><Relationship Id="rId317" Type="http://schemas.openxmlformats.org/officeDocument/2006/relationships/footer" Target="footer925.xml"/><Relationship Id="rId318" Type="http://schemas.openxmlformats.org/officeDocument/2006/relationships/footer" Target="footer928.xml"/><Relationship Id="rId319" Type="http://schemas.openxmlformats.org/officeDocument/2006/relationships/footer" Target="footer931.xml"/><Relationship Id="rId320" Type="http://schemas.openxmlformats.org/officeDocument/2006/relationships/footer" Target="footer934.xml"/><Relationship Id="rId321" Type="http://schemas.openxmlformats.org/officeDocument/2006/relationships/footer" Target="footer937.xml"/><Relationship Id="rId322" Type="http://schemas.openxmlformats.org/officeDocument/2006/relationships/footer" Target="footer940.xml"/><Relationship Id="rId323" Type="http://schemas.openxmlformats.org/officeDocument/2006/relationships/footer" Target="footer943.xml"/><Relationship Id="rId324" Type="http://schemas.openxmlformats.org/officeDocument/2006/relationships/footer" Target="footer946.xml"/><Relationship Id="rId325" Type="http://schemas.openxmlformats.org/officeDocument/2006/relationships/footer" Target="footer949.xml"/><Relationship Id="rId326" Type="http://schemas.openxmlformats.org/officeDocument/2006/relationships/footer" Target="footer952.xml"/><Relationship Id="rId327" Type="http://schemas.openxmlformats.org/officeDocument/2006/relationships/footer" Target="footer955.xml"/><Relationship Id="rId328" Type="http://schemas.openxmlformats.org/officeDocument/2006/relationships/footer" Target="footer958.xml"/><Relationship Id="rId329" Type="http://schemas.openxmlformats.org/officeDocument/2006/relationships/footer" Target="footer961.xml"/><Relationship Id="rId330" Type="http://schemas.openxmlformats.org/officeDocument/2006/relationships/footer" Target="footer964.xml"/><Relationship Id="rId331" Type="http://schemas.openxmlformats.org/officeDocument/2006/relationships/footer" Target="footer967.xml"/><Relationship Id="rId332" Type="http://schemas.openxmlformats.org/officeDocument/2006/relationships/footer" Target="footer970.xml"/><Relationship Id="rId333" Type="http://schemas.openxmlformats.org/officeDocument/2006/relationships/footer" Target="footer973.xml"/><Relationship Id="rId334" Type="http://schemas.openxmlformats.org/officeDocument/2006/relationships/footer" Target="footer976.xml"/><Relationship Id="rId335" Type="http://schemas.openxmlformats.org/officeDocument/2006/relationships/footer" Target="footer979.xml"/><Relationship Id="rId336" Type="http://schemas.openxmlformats.org/officeDocument/2006/relationships/footer" Target="footer982.xml"/><Relationship Id="rId337" Type="http://schemas.openxmlformats.org/officeDocument/2006/relationships/footer" Target="footer985.xml"/><Relationship Id="rId338" Type="http://schemas.openxmlformats.org/officeDocument/2006/relationships/footer" Target="footer988.xml"/><Relationship Id="rId339" Type="http://schemas.openxmlformats.org/officeDocument/2006/relationships/footer" Target="footer991.xml"/><Relationship Id="rId340" Type="http://schemas.openxmlformats.org/officeDocument/2006/relationships/footer" Target="footer994.xml"/><Relationship Id="rId341" Type="http://schemas.openxmlformats.org/officeDocument/2006/relationships/footer" Target="footer997.xml"/><Relationship Id="rId342" Type="http://schemas.openxmlformats.org/officeDocument/2006/relationships/footer" Target="footer1000.xml"/><Relationship Id="rId343" Type="http://schemas.openxmlformats.org/officeDocument/2006/relationships/footer" Target="footer1003.xml"/><Relationship Id="rId344" Type="http://schemas.openxmlformats.org/officeDocument/2006/relationships/footer" Target="footer1006.xml"/><Relationship Id="rId345" Type="http://schemas.openxmlformats.org/officeDocument/2006/relationships/footer" Target="footer1009.xml"/><Relationship Id="rId346" Type="http://schemas.openxmlformats.org/officeDocument/2006/relationships/footer" Target="footer1012.xml"/><Relationship Id="rId347" Type="http://schemas.openxmlformats.org/officeDocument/2006/relationships/footer" Target="footer1015.xml"/><Relationship Id="rId348" Type="http://schemas.openxmlformats.org/officeDocument/2006/relationships/footer" Target="footer1018.xml"/><Relationship Id="rId349" Type="http://schemas.openxmlformats.org/officeDocument/2006/relationships/footer" Target="footer1021.xml"/><Relationship Id="rId350" Type="http://schemas.openxmlformats.org/officeDocument/2006/relationships/footer" Target="footer1024.xml"/><Relationship Id="rId351" Type="http://schemas.openxmlformats.org/officeDocument/2006/relationships/footer" Target="footer1027.xml"/><Relationship Id="rId352" Type="http://schemas.openxmlformats.org/officeDocument/2006/relationships/footer" Target="footer1030.xml"/><Relationship Id="rId353" Type="http://schemas.openxmlformats.org/officeDocument/2006/relationships/footer" Target="footer1033.xml"/><Relationship Id="rId354" Type="http://schemas.openxmlformats.org/officeDocument/2006/relationships/footer" Target="footer1036.xml"/><Relationship Id="rId355" Type="http://schemas.openxmlformats.org/officeDocument/2006/relationships/footer" Target="footer1039.xml"/><Relationship Id="rId356" Type="http://schemas.openxmlformats.org/officeDocument/2006/relationships/footer" Target="footer1042.xml"/><Relationship Id="rId357" Type="http://schemas.openxmlformats.org/officeDocument/2006/relationships/footer" Target="footer1045.xml"/><Relationship Id="rId358" Type="http://schemas.openxmlformats.org/officeDocument/2006/relationships/footer" Target="footer1048.xml"/><Relationship Id="rId359" Type="http://schemas.openxmlformats.org/officeDocument/2006/relationships/footer" Target="footer1051.xml"/><Relationship Id="rId360" Type="http://schemas.openxmlformats.org/officeDocument/2006/relationships/footer" Target="footer1054.xml"/><Relationship Id="rId361" Type="http://schemas.openxmlformats.org/officeDocument/2006/relationships/footer" Target="footer1057.xml"/><Relationship Id="rId362" Type="http://schemas.openxmlformats.org/officeDocument/2006/relationships/footer" Target="footer1060.xml"/><Relationship Id="rId363" Type="http://schemas.openxmlformats.org/officeDocument/2006/relationships/footer" Target="footer1063.xml"/><Relationship Id="rId364" Type="http://schemas.openxmlformats.org/officeDocument/2006/relationships/footer" Target="footer1066.xml"/><Relationship Id="rId365" Type="http://schemas.openxmlformats.org/officeDocument/2006/relationships/footer" Target="footer1069.xml"/><Relationship Id="rId366" Type="http://schemas.openxmlformats.org/officeDocument/2006/relationships/footer" Target="footer1072.xml"/><Relationship Id="rId367" Type="http://schemas.openxmlformats.org/officeDocument/2006/relationships/footer" Target="footer1075.xml"/><Relationship Id="rId368" Type="http://schemas.openxmlformats.org/officeDocument/2006/relationships/footer" Target="footer1078.xml"/><Relationship Id="rId369" Type="http://schemas.openxmlformats.org/officeDocument/2006/relationships/footer" Target="footer1081.xml"/><Relationship Id="rId370" Type="http://schemas.openxmlformats.org/officeDocument/2006/relationships/footer" Target="footer1084.xml"/><Relationship Id="rId371" Type="http://schemas.openxmlformats.org/officeDocument/2006/relationships/footer" Target="footer1087.xml"/><Relationship Id="rId372" Type="http://schemas.openxmlformats.org/officeDocument/2006/relationships/footer" Target="footer1090.xml"/><Relationship Id="rId373" Type="http://schemas.openxmlformats.org/officeDocument/2006/relationships/footer" Target="footer1093.xml"/><Relationship Id="rId374" Type="http://schemas.openxmlformats.org/officeDocument/2006/relationships/footer" Target="footer1096.xml"/><Relationship Id="rId375" Type="http://schemas.openxmlformats.org/officeDocument/2006/relationships/footer" Target="footer1099.xml"/><Relationship Id="rId376" Type="http://schemas.openxmlformats.org/officeDocument/2006/relationships/footer" Target="footer1102.xml"/><Relationship Id="rId377" Type="http://schemas.openxmlformats.org/officeDocument/2006/relationships/footer" Target="footer1105.xml"/><Relationship Id="rId378" Type="http://schemas.openxmlformats.org/officeDocument/2006/relationships/footer" Target="footer1108.xml"/><Relationship Id="rId379" Type="http://schemas.openxmlformats.org/officeDocument/2006/relationships/footer" Target="footer1111.xml"/><Relationship Id="rId380" Type="http://schemas.openxmlformats.org/officeDocument/2006/relationships/footer" Target="footer1114.xml"/><Relationship Id="rId381" Type="http://schemas.openxmlformats.org/officeDocument/2006/relationships/footer" Target="footer1117.xml"/><Relationship Id="rId382" Type="http://schemas.openxmlformats.org/officeDocument/2006/relationships/footer" Target="footer1120.xml"/><Relationship Id="rId383" Type="http://schemas.openxmlformats.org/officeDocument/2006/relationships/footer" Target="footer1123.xml"/><Relationship Id="rId384" Type="http://schemas.openxmlformats.org/officeDocument/2006/relationships/footer" Target="footer1126.xml"/><Relationship Id="rId385" Type="http://schemas.openxmlformats.org/officeDocument/2006/relationships/footer" Target="footer1129.xml"/><Relationship Id="rId386" Type="http://schemas.openxmlformats.org/officeDocument/2006/relationships/footer" Target="footer1132.xml"/><Relationship Id="rId387" Type="http://schemas.openxmlformats.org/officeDocument/2006/relationships/footer" Target="footer1135.xml"/><Relationship Id="rId388" Type="http://schemas.openxmlformats.org/officeDocument/2006/relationships/footer" Target="footer1138.xml"/><Relationship Id="rId389" Type="http://schemas.openxmlformats.org/officeDocument/2006/relationships/footer" Target="footer1141.xml"/><Relationship Id="rId390" Type="http://schemas.openxmlformats.org/officeDocument/2006/relationships/footer" Target="footer1144.xml"/><Relationship Id="rId391" Type="http://schemas.openxmlformats.org/officeDocument/2006/relationships/footer" Target="footer1147.xml"/><Relationship Id="rId392" Type="http://schemas.openxmlformats.org/officeDocument/2006/relationships/footer" Target="footer1150.xml"/><Relationship Id="rId393" Type="http://schemas.openxmlformats.org/officeDocument/2006/relationships/footer" Target="footer1153.xml"/><Relationship Id="rId394" Type="http://schemas.openxmlformats.org/officeDocument/2006/relationships/footer" Target="footer1156.xml"/><Relationship Id="rId395" Type="http://schemas.openxmlformats.org/officeDocument/2006/relationships/footer" Target="footer1159.xml"/><Relationship Id="rId396" Type="http://schemas.openxmlformats.org/officeDocument/2006/relationships/footer" Target="footer1162.xml"/><Relationship Id="rId397" Type="http://schemas.openxmlformats.org/officeDocument/2006/relationships/footer" Target="footer1165.xml"/><Relationship Id="rId398" Type="http://schemas.openxmlformats.org/officeDocument/2006/relationships/footer" Target="footer1168.xml"/><Relationship Id="rId399" Type="http://schemas.openxmlformats.org/officeDocument/2006/relationships/footer" Target="footer1171.xml"/><Relationship Id="rId400" Type="http://schemas.openxmlformats.org/officeDocument/2006/relationships/footer" Target="footer1174.xml"/><Relationship Id="rId401" Type="http://schemas.openxmlformats.org/officeDocument/2006/relationships/footer" Target="footer1177.xml"/><Relationship Id="rId402" Type="http://schemas.openxmlformats.org/officeDocument/2006/relationships/footer" Target="footer1180.xml"/><Relationship Id="rId403" Type="http://schemas.openxmlformats.org/officeDocument/2006/relationships/footer" Target="footer1183.xml"/><Relationship Id="rId404" Type="http://schemas.openxmlformats.org/officeDocument/2006/relationships/footer" Target="footer1186.xml"/><Relationship Id="rId405" Type="http://schemas.openxmlformats.org/officeDocument/2006/relationships/footer" Target="footer1189.xml"/><Relationship Id="rId406" Type="http://schemas.openxmlformats.org/officeDocument/2006/relationships/footer" Target="footer1192.xml"/><Relationship Id="rId407" Type="http://schemas.openxmlformats.org/officeDocument/2006/relationships/footer" Target="footer1195.xml"/><Relationship Id="rId408" Type="http://schemas.openxmlformats.org/officeDocument/2006/relationships/footer" Target="footer1198.xml"/><Relationship Id="rId409" Type="http://schemas.openxmlformats.org/officeDocument/2006/relationships/footer" Target="footer1201.xml"/><Relationship Id="rId410" Type="http://schemas.openxmlformats.org/officeDocument/2006/relationships/footer" Target="footer1204.xml"/><Relationship Id="rId411" Type="http://schemas.openxmlformats.org/officeDocument/2006/relationships/footer" Target="footer1207.xml"/><Relationship Id="rId412" Type="http://schemas.openxmlformats.org/officeDocument/2006/relationships/footer" Target="footer1210.xml"/><Relationship Id="rId413" Type="http://schemas.openxmlformats.org/officeDocument/2006/relationships/footer" Target="footer1213.xml"/><Relationship Id="rId414" Type="http://schemas.openxmlformats.org/officeDocument/2006/relationships/footer" Target="footer1216.xml"/><Relationship Id="rId415" Type="http://schemas.openxmlformats.org/officeDocument/2006/relationships/footer" Target="footer1219.xml"/><Relationship Id="rId416" Type="http://schemas.openxmlformats.org/officeDocument/2006/relationships/footer" Target="footer1222.xml"/><Relationship Id="rId417" Type="http://schemas.openxmlformats.org/officeDocument/2006/relationships/footer" Target="footer1225.xml"/><Relationship Id="rId418" Type="http://schemas.openxmlformats.org/officeDocument/2006/relationships/footer" Target="footer1228.xml"/><Relationship Id="rId419" Type="http://schemas.openxmlformats.org/officeDocument/2006/relationships/footer" Target="footer1231.xml"/><Relationship Id="rId420" Type="http://schemas.openxmlformats.org/officeDocument/2006/relationships/footer" Target="footer1234.xml"/><Relationship Id="rId421" Type="http://schemas.openxmlformats.org/officeDocument/2006/relationships/footer" Target="footer1237.xml"/><Relationship Id="rId422" Type="http://schemas.openxmlformats.org/officeDocument/2006/relationships/footer" Target="footer1240.xml"/><Relationship Id="rId423" Type="http://schemas.openxmlformats.org/officeDocument/2006/relationships/footer" Target="footer1243.xml"/><Relationship Id="rId424" Type="http://schemas.openxmlformats.org/officeDocument/2006/relationships/footer" Target="footer1246.xml"/><Relationship Id="rId425" Type="http://schemas.openxmlformats.org/officeDocument/2006/relationships/footer" Target="footer1249.xml"/><Relationship Id="rId426" Type="http://schemas.openxmlformats.org/officeDocument/2006/relationships/footer" Target="footer1252.xml"/><Relationship Id="rId427" Type="http://schemas.openxmlformats.org/officeDocument/2006/relationships/footer" Target="footer1255.xml"/><Relationship Id="rId428" Type="http://schemas.openxmlformats.org/officeDocument/2006/relationships/footer" Target="footer1258.xml"/><Relationship Id="rId429" Type="http://schemas.openxmlformats.org/officeDocument/2006/relationships/footer" Target="footer1261.xml"/><Relationship Id="rId430" Type="http://schemas.openxmlformats.org/officeDocument/2006/relationships/footer" Target="footer1264.xml"/><Relationship Id="rId431" Type="http://schemas.openxmlformats.org/officeDocument/2006/relationships/footer" Target="footer1267.xml"/><Relationship Id="rId432" Type="http://schemas.openxmlformats.org/officeDocument/2006/relationships/footer" Target="footer1270.xml"/><Relationship Id="rId433" Type="http://schemas.openxmlformats.org/officeDocument/2006/relationships/footer" Target="footer1273.xml"/><Relationship Id="rId434" Type="http://schemas.openxmlformats.org/officeDocument/2006/relationships/footer" Target="footer1276.xml"/><Relationship Id="rId435" Type="http://schemas.openxmlformats.org/officeDocument/2006/relationships/footer" Target="footer1279.xml"/><Relationship Id="rId436" Type="http://schemas.openxmlformats.org/officeDocument/2006/relationships/footer" Target="footer1282.xml"/><Relationship Id="rId437" Type="http://schemas.openxmlformats.org/officeDocument/2006/relationships/footer" Target="footer1285.xml"/><Relationship Id="rId438" Type="http://schemas.openxmlformats.org/officeDocument/2006/relationships/footer" Target="footer1288.xml"/><Relationship Id="rId439" Type="http://schemas.openxmlformats.org/officeDocument/2006/relationships/footer" Target="footer1291.xml"/><Relationship Id="rId440" Type="http://schemas.openxmlformats.org/officeDocument/2006/relationships/footer" Target="footer1294.xml"/><Relationship Id="rId441" Type="http://schemas.openxmlformats.org/officeDocument/2006/relationships/footer" Target="footer1297.xml"/><Relationship Id="rId442" Type="http://schemas.openxmlformats.org/officeDocument/2006/relationships/footer" Target="footer1300.xml"/><Relationship Id="rId443" Type="http://schemas.openxmlformats.org/officeDocument/2006/relationships/footer" Target="footer1303.xml"/><Relationship Id="rId444" Type="http://schemas.openxmlformats.org/officeDocument/2006/relationships/footer" Target="footer1306.xml"/><Relationship Id="rId445" Type="http://schemas.openxmlformats.org/officeDocument/2006/relationships/footer" Target="footer1309.xml"/><Relationship Id="rId446" Type="http://schemas.openxmlformats.org/officeDocument/2006/relationships/footer" Target="footer1312.xml"/><Relationship Id="rId447" Type="http://schemas.openxmlformats.org/officeDocument/2006/relationships/footer" Target="footer1315.xml"/><Relationship Id="rId448" Type="http://schemas.openxmlformats.org/officeDocument/2006/relationships/footer" Target="footer1318.xml"/><Relationship Id="rId449" Type="http://schemas.openxmlformats.org/officeDocument/2006/relationships/footer" Target="footer1321.xml"/><Relationship Id="rId450" Type="http://schemas.openxmlformats.org/officeDocument/2006/relationships/footer" Target="footer1324.xml"/><Relationship Id="rId451" Type="http://schemas.openxmlformats.org/officeDocument/2006/relationships/footer" Target="footer1327.xml"/><Relationship Id="rId452" Type="http://schemas.openxmlformats.org/officeDocument/2006/relationships/footer" Target="footer1330.xml"/><Relationship Id="rId453" Type="http://schemas.openxmlformats.org/officeDocument/2006/relationships/footer" Target="footer1333.xml"/><Relationship Id="rId454" Type="http://schemas.openxmlformats.org/officeDocument/2006/relationships/footer" Target="footer1336.xml"/><Relationship Id="rId455" Type="http://schemas.openxmlformats.org/officeDocument/2006/relationships/footer" Target="footer1339.xml"/><Relationship Id="rId456" Type="http://schemas.openxmlformats.org/officeDocument/2006/relationships/footer" Target="footer1342.xml"/><Relationship Id="rId457" Type="http://schemas.openxmlformats.org/officeDocument/2006/relationships/footer" Target="footer1345.xml"/><Relationship Id="rId458" Type="http://schemas.openxmlformats.org/officeDocument/2006/relationships/footer" Target="footer1348.xml"/><Relationship Id="rId459" Type="http://schemas.openxmlformats.org/officeDocument/2006/relationships/footer" Target="footer1351.xml"/><Relationship Id="rId460" Type="http://schemas.openxmlformats.org/officeDocument/2006/relationships/footer" Target="footer1354.xml"/><Relationship Id="rId461" Type="http://schemas.openxmlformats.org/officeDocument/2006/relationships/footer" Target="footer1357.xml"/><Relationship Id="rId462" Type="http://schemas.openxmlformats.org/officeDocument/2006/relationships/footer" Target="footer1360.xml"/><Relationship Id="rId463" Type="http://schemas.openxmlformats.org/officeDocument/2006/relationships/footer" Target="footer1363.xml"/><Relationship Id="rId464" Type="http://schemas.openxmlformats.org/officeDocument/2006/relationships/footer" Target="footer1366.xml"/><Relationship Id="rId465" Type="http://schemas.openxmlformats.org/officeDocument/2006/relationships/footer" Target="footer1369.xml"/><Relationship Id="rId466" Type="http://schemas.openxmlformats.org/officeDocument/2006/relationships/footer" Target="footer1372.xml"/><Relationship Id="rId467" Type="http://schemas.openxmlformats.org/officeDocument/2006/relationships/footer" Target="footer1375.xml"/><Relationship Id="rId468" Type="http://schemas.openxmlformats.org/officeDocument/2006/relationships/footer" Target="footer1378.xml"/><Relationship Id="rId469" Type="http://schemas.openxmlformats.org/officeDocument/2006/relationships/footer" Target="footer1381.xml"/><Relationship Id="rId470" Type="http://schemas.openxmlformats.org/officeDocument/2006/relationships/footer" Target="footer1384.xml"/><Relationship Id="rId471" Type="http://schemas.openxmlformats.org/officeDocument/2006/relationships/footer" Target="footer1387.xml"/><Relationship Id="rId472" Type="http://schemas.openxmlformats.org/officeDocument/2006/relationships/footer" Target="footer1390.xml"/><Relationship Id="rId473" Type="http://schemas.openxmlformats.org/officeDocument/2006/relationships/footer" Target="footer1393.xml"/><Relationship Id="rId474" Type="http://schemas.openxmlformats.org/officeDocument/2006/relationships/footer" Target="footer1396.xml"/><Relationship Id="rId475" Type="http://schemas.openxmlformats.org/officeDocument/2006/relationships/footer" Target="footer1399.xml"/><Relationship Id="rId476" Type="http://schemas.openxmlformats.org/officeDocument/2006/relationships/footer" Target="footer1402.xml"/><Relationship Id="rId477" Type="http://schemas.openxmlformats.org/officeDocument/2006/relationships/footer" Target="footer1405.xml"/><Relationship Id="rId478" Type="http://schemas.openxmlformats.org/officeDocument/2006/relationships/footer" Target="footer1408.xml"/><Relationship Id="rId479" Type="http://schemas.openxmlformats.org/officeDocument/2006/relationships/footer" Target="footer1411.xml"/><Relationship Id="rId480" Type="http://schemas.openxmlformats.org/officeDocument/2006/relationships/footer" Target="footer1414.xml"/><Relationship Id="rId481" Type="http://schemas.openxmlformats.org/officeDocument/2006/relationships/footer" Target="footer1417.xml"/><Relationship Id="rId482" Type="http://schemas.openxmlformats.org/officeDocument/2006/relationships/footer" Target="footer1420.xml"/><Relationship Id="rId483" Type="http://schemas.openxmlformats.org/officeDocument/2006/relationships/footer" Target="footer1423.xml"/><Relationship Id="rId484" Type="http://schemas.openxmlformats.org/officeDocument/2006/relationships/footer" Target="footer1426.xml"/><Relationship Id="rId485" Type="http://schemas.openxmlformats.org/officeDocument/2006/relationships/footer" Target="footer1429.xml"/><Relationship Id="rId486" Type="http://schemas.openxmlformats.org/officeDocument/2006/relationships/footer" Target="footer1432.xml"/><Relationship Id="rId487" Type="http://schemas.openxmlformats.org/officeDocument/2006/relationships/footer" Target="footer1435.xml"/><Relationship Id="rId488" Type="http://schemas.openxmlformats.org/officeDocument/2006/relationships/footer" Target="footer1438.xml"/><Relationship Id="rId489" Type="http://schemas.openxmlformats.org/officeDocument/2006/relationships/footer" Target="footer1441.xml"/><Relationship Id="rId490" Type="http://schemas.openxmlformats.org/officeDocument/2006/relationships/footer" Target="footer1444.xml"/><Relationship Id="rId491" Type="http://schemas.openxmlformats.org/officeDocument/2006/relationships/footer" Target="footer1447.xml"/><Relationship Id="rId492" Type="http://schemas.openxmlformats.org/officeDocument/2006/relationships/footer" Target="footer1450.xml"/><Relationship Id="rId493" Type="http://schemas.openxmlformats.org/officeDocument/2006/relationships/footer" Target="footer1453.xml"/><Relationship Id="rId494" Type="http://schemas.openxmlformats.org/officeDocument/2006/relationships/footer" Target="footer1456.xml"/><Relationship Id="rId495" Type="http://schemas.openxmlformats.org/officeDocument/2006/relationships/footer" Target="footer1459.xml"/><Relationship Id="rId496" Type="http://schemas.openxmlformats.org/officeDocument/2006/relationships/footer" Target="footer1462.xml"/><Relationship Id="rId497" Type="http://schemas.openxmlformats.org/officeDocument/2006/relationships/footer" Target="footer1465.xml"/><Relationship Id="rId498" Type="http://schemas.openxmlformats.org/officeDocument/2006/relationships/footer" Target="footer1468.xml"/><Relationship Id="rId499" Type="http://schemas.openxmlformats.org/officeDocument/2006/relationships/footer" Target="footer1471.xml"/><Relationship Id="rId500" Type="http://schemas.openxmlformats.org/officeDocument/2006/relationships/footer" Target="footer1474.xml"/><Relationship Id="rId501" Type="http://schemas.openxmlformats.org/officeDocument/2006/relationships/footer" Target="footer1477.xml"/><Relationship Id="rId502" Type="http://schemas.openxmlformats.org/officeDocument/2006/relationships/footer" Target="footer1480.xml"/><Relationship Id="rId503" Type="http://schemas.openxmlformats.org/officeDocument/2006/relationships/footer" Target="footer1483.xml"/><Relationship Id="rId504" Type="http://schemas.openxmlformats.org/officeDocument/2006/relationships/footer" Target="footer1486.xml"/><Relationship Id="rId505" Type="http://schemas.openxmlformats.org/officeDocument/2006/relationships/footer" Target="footer1489.xml"/><Relationship Id="rId506" Type="http://schemas.openxmlformats.org/officeDocument/2006/relationships/footer" Target="footer1492.xml"/><Relationship Id="rId507" Type="http://schemas.openxmlformats.org/officeDocument/2006/relationships/footer" Target="footer1495.xml"/><Relationship Id="rId508" Type="http://schemas.openxmlformats.org/officeDocument/2006/relationships/footer" Target="footer1498.xml"/><Relationship Id="rId509" Type="http://schemas.openxmlformats.org/officeDocument/2006/relationships/footer" Target="footer1501.xml"/><Relationship Id="rId510" Type="http://schemas.openxmlformats.org/officeDocument/2006/relationships/footer" Target="footer1504.xml"/><Relationship Id="rId511" Type="http://schemas.openxmlformats.org/officeDocument/2006/relationships/footer" Target="footer1507.xml"/><Relationship Id="rId512" Type="http://schemas.openxmlformats.org/officeDocument/2006/relationships/footer" Target="footer1510.xml"/><Relationship Id="rId513" Type="http://schemas.openxmlformats.org/officeDocument/2006/relationships/footer" Target="footer1513.xml"/><Relationship Id="rId514" Type="http://schemas.openxmlformats.org/officeDocument/2006/relationships/footer" Target="footer1516.xml"/><Relationship Id="rId515" Type="http://schemas.openxmlformats.org/officeDocument/2006/relationships/footer" Target="footer1519.xml"/><Relationship Id="rId516" Type="http://schemas.openxmlformats.org/officeDocument/2006/relationships/footer" Target="footer1522.xml"/><Relationship Id="rId517" Type="http://schemas.openxmlformats.org/officeDocument/2006/relationships/footer" Target="footer1525.xml"/><Relationship Id="rId518" Type="http://schemas.openxmlformats.org/officeDocument/2006/relationships/footer" Target="footer1528.xml"/><Relationship Id="rId519" Type="http://schemas.openxmlformats.org/officeDocument/2006/relationships/footer" Target="footer1531.xml"/><Relationship Id="rId520" Type="http://schemas.openxmlformats.org/officeDocument/2006/relationships/footer" Target="footer1534.xml"/><Relationship Id="rId521" Type="http://schemas.openxmlformats.org/officeDocument/2006/relationships/footer" Target="footer1537.xml"/><Relationship Id="rId522" Type="http://schemas.openxmlformats.org/officeDocument/2006/relationships/footer" Target="footer1540.xml"/><Relationship Id="rId523" Type="http://schemas.openxmlformats.org/officeDocument/2006/relationships/footer" Target="footer1543.xml"/><Relationship Id="rId524" Type="http://schemas.openxmlformats.org/officeDocument/2006/relationships/footer" Target="footer1546.xml"/><Relationship Id="rId525" Type="http://schemas.openxmlformats.org/officeDocument/2006/relationships/footer" Target="footer1549.xml"/><Relationship Id="rId526" Type="http://schemas.openxmlformats.org/officeDocument/2006/relationships/footer" Target="footer1552.xml"/><Relationship Id="rId527" Type="http://schemas.openxmlformats.org/officeDocument/2006/relationships/footer" Target="footer1555.xml"/><Relationship Id="rId528" Type="http://schemas.openxmlformats.org/officeDocument/2006/relationships/footer" Target="footer1558.xml"/><Relationship Id="rId529" Type="http://schemas.openxmlformats.org/officeDocument/2006/relationships/footer" Target="footer1561.xml"/><Relationship Id="rId530" Type="http://schemas.openxmlformats.org/officeDocument/2006/relationships/footer" Target="footer1564.xml"/><Relationship Id="rId531" Type="http://schemas.openxmlformats.org/officeDocument/2006/relationships/footer" Target="footer1567.xml"/><Relationship Id="rId532" Type="http://schemas.openxmlformats.org/officeDocument/2006/relationships/footer" Target="footer1570.xml"/><Relationship Id="rId533" Type="http://schemas.openxmlformats.org/officeDocument/2006/relationships/footer" Target="footer1573.xml"/><Relationship Id="rId534" Type="http://schemas.openxmlformats.org/officeDocument/2006/relationships/footer" Target="footer1576.xml"/><Relationship Id="rId535" Type="http://schemas.openxmlformats.org/officeDocument/2006/relationships/footer" Target="footer1579.xml"/><Relationship Id="rId536" Type="http://schemas.openxmlformats.org/officeDocument/2006/relationships/footer" Target="footer1582.xml"/><Relationship Id="rId537" Type="http://schemas.openxmlformats.org/officeDocument/2006/relationships/footer" Target="footer1585.xml"/><Relationship Id="rId538" Type="http://schemas.openxmlformats.org/officeDocument/2006/relationships/footer" Target="footer1588.xml"/><Relationship Id="rId539" Type="http://schemas.openxmlformats.org/officeDocument/2006/relationships/footer" Target="footer1591.xml"/><Relationship Id="rId540" Type="http://schemas.openxmlformats.org/officeDocument/2006/relationships/footer" Target="footer1594.xml"/><Relationship Id="rId541" Type="http://schemas.openxmlformats.org/officeDocument/2006/relationships/footer" Target="footer1597.xml"/><Relationship Id="rId542" Type="http://schemas.openxmlformats.org/officeDocument/2006/relationships/footer" Target="footer1600.xml"/><Relationship Id="rId543" Type="http://schemas.openxmlformats.org/officeDocument/2006/relationships/footer" Target="footer1603.xml"/><Relationship Id="rId544" Type="http://schemas.openxmlformats.org/officeDocument/2006/relationships/footer" Target="footer1606.xml"/><Relationship Id="rId545" Type="http://schemas.openxmlformats.org/officeDocument/2006/relationships/footer" Target="footer1609.xml"/><Relationship Id="rId546" Type="http://schemas.openxmlformats.org/officeDocument/2006/relationships/footer" Target="footer1612.xml"/><Relationship Id="rId547" Type="http://schemas.openxmlformats.org/officeDocument/2006/relationships/footer" Target="footer1615.xml"/><Relationship Id="rId548" Type="http://schemas.openxmlformats.org/officeDocument/2006/relationships/footer" Target="footer1618.xml"/><Relationship Id="rId549" Type="http://schemas.openxmlformats.org/officeDocument/2006/relationships/footer" Target="footer1621.xml"/><Relationship Id="rId550" Type="http://schemas.openxmlformats.org/officeDocument/2006/relationships/footer" Target="footer1624.xml"/><Relationship Id="rId551" Type="http://schemas.openxmlformats.org/officeDocument/2006/relationships/footer" Target="footer1627.xml"/><Relationship Id="rId552" Type="http://schemas.openxmlformats.org/officeDocument/2006/relationships/footer" Target="footer1630.xml"/><Relationship Id="rId553" Type="http://schemas.openxmlformats.org/officeDocument/2006/relationships/footer" Target="footer1633.xml"/><Relationship Id="rId554" Type="http://schemas.openxmlformats.org/officeDocument/2006/relationships/footer" Target="footer1636.xml"/><Relationship Id="rId555" Type="http://schemas.openxmlformats.org/officeDocument/2006/relationships/footer" Target="footer1639.xml"/><Relationship Id="rId556" Type="http://schemas.openxmlformats.org/officeDocument/2006/relationships/footer" Target="footer1642.xml"/><Relationship Id="rId557" Type="http://schemas.openxmlformats.org/officeDocument/2006/relationships/footer" Target="footer1645.xml"/><Relationship Id="rId558" Type="http://schemas.openxmlformats.org/officeDocument/2006/relationships/footer" Target="footer1648.xml"/><Relationship Id="rId559" Type="http://schemas.openxmlformats.org/officeDocument/2006/relationships/footer" Target="footer1651.xml"/><Relationship Id="rId560" Type="http://schemas.openxmlformats.org/officeDocument/2006/relationships/footer" Target="footer1654.xml"/><Relationship Id="rId561" Type="http://schemas.openxmlformats.org/officeDocument/2006/relationships/footer" Target="footer1657.xml"/><Relationship Id="rId562" Type="http://schemas.openxmlformats.org/officeDocument/2006/relationships/footer" Target="footer1660.xml"/><Relationship Id="rId563" Type="http://schemas.openxmlformats.org/officeDocument/2006/relationships/footer" Target="footer1663.xml"/><Relationship Id="rId564" Type="http://schemas.openxmlformats.org/officeDocument/2006/relationships/footer" Target="footer1666.xml"/><Relationship Id="rId565" Type="http://schemas.openxmlformats.org/officeDocument/2006/relationships/footer" Target="footer1669.xml"/><Relationship Id="rId566" Type="http://schemas.openxmlformats.org/officeDocument/2006/relationships/footer" Target="footer1672.xml"/><Relationship Id="rId567" Type="http://schemas.openxmlformats.org/officeDocument/2006/relationships/footer" Target="footer1675.xml"/><Relationship Id="rId568" Type="http://schemas.openxmlformats.org/officeDocument/2006/relationships/footer" Target="footer1678.xml"/><Relationship Id="rId569" Type="http://schemas.openxmlformats.org/officeDocument/2006/relationships/footer" Target="footer1681.xml"/><Relationship Id="rId570" Type="http://schemas.openxmlformats.org/officeDocument/2006/relationships/footer" Target="footer1684.xml"/><Relationship Id="rId571" Type="http://schemas.openxmlformats.org/officeDocument/2006/relationships/footer" Target="footer1687.xml"/><Relationship Id="rId572" Type="http://schemas.openxmlformats.org/officeDocument/2006/relationships/footer" Target="footer1690.xml"/><Relationship Id="rId573" Type="http://schemas.openxmlformats.org/officeDocument/2006/relationships/footer" Target="footer1693.xml"/><Relationship Id="rId574" Type="http://schemas.openxmlformats.org/officeDocument/2006/relationships/footer" Target="footer1696.xml"/><Relationship Id="rId575" Type="http://schemas.openxmlformats.org/officeDocument/2006/relationships/footer" Target="footer1699.xml"/><Relationship Id="rId576" Type="http://schemas.openxmlformats.org/officeDocument/2006/relationships/footer" Target="footer1702.xml"/><Relationship Id="rId577" Type="http://schemas.openxmlformats.org/officeDocument/2006/relationships/footer" Target="footer1705.xml"/><Relationship Id="rId578" Type="http://schemas.openxmlformats.org/officeDocument/2006/relationships/footer" Target="footer1708.xml"/><Relationship Id="rId579" Type="http://schemas.openxmlformats.org/officeDocument/2006/relationships/footer" Target="footer1711.xml"/><Relationship Id="rId580" Type="http://schemas.openxmlformats.org/officeDocument/2006/relationships/footer" Target="footer1714.xml"/><Relationship Id="rId581" Type="http://schemas.openxmlformats.org/officeDocument/2006/relationships/footer" Target="footer1717.xml"/><Relationship Id="rId582" Type="http://schemas.openxmlformats.org/officeDocument/2006/relationships/footer" Target="footer1720.xml"/><Relationship Id="rId583" Type="http://schemas.openxmlformats.org/officeDocument/2006/relationships/footer" Target="footer1723.xml"/><Relationship Id="rId584" Type="http://schemas.openxmlformats.org/officeDocument/2006/relationships/footer" Target="footer1726.xml"/><Relationship Id="rId585" Type="http://schemas.openxmlformats.org/officeDocument/2006/relationships/footer" Target="footer1729.xml"/><Relationship Id="rId586" Type="http://schemas.openxmlformats.org/officeDocument/2006/relationships/footer" Target="footer1732.xml"/><Relationship Id="rId587" Type="http://schemas.openxmlformats.org/officeDocument/2006/relationships/footer" Target="footer1735.xml"/><Relationship Id="rId588" Type="http://schemas.openxmlformats.org/officeDocument/2006/relationships/footer" Target="footer1738.xml"/><Relationship Id="rId589" Type="http://schemas.openxmlformats.org/officeDocument/2006/relationships/footer" Target="footer1741.xml"/><Relationship Id="rId590" Type="http://schemas.openxmlformats.org/officeDocument/2006/relationships/footer" Target="footer1744.xml"/><Relationship Id="rId591" Type="http://schemas.openxmlformats.org/officeDocument/2006/relationships/footer" Target="footer1747.xml"/><Relationship Id="rId592" Type="http://schemas.openxmlformats.org/officeDocument/2006/relationships/footer" Target="footer1750.xml"/><Relationship Id="rId593" Type="http://schemas.openxmlformats.org/officeDocument/2006/relationships/footer" Target="footer1753.xml"/><Relationship Id="rId594" Type="http://schemas.openxmlformats.org/officeDocument/2006/relationships/footer" Target="footer1756.xml"/><Relationship Id="rId595" Type="http://schemas.openxmlformats.org/officeDocument/2006/relationships/footer" Target="footer1759.xml"/><Relationship Id="rId596" Type="http://schemas.openxmlformats.org/officeDocument/2006/relationships/footer" Target="footer1762.xml"/><Relationship Id="rId597" Type="http://schemas.openxmlformats.org/officeDocument/2006/relationships/footer" Target="footer1765.xml"/><Relationship Id="rId598" Type="http://schemas.openxmlformats.org/officeDocument/2006/relationships/footer" Target="footer1768.xml"/><Relationship Id="rId599" Type="http://schemas.openxmlformats.org/officeDocument/2006/relationships/footer" Target="footer1771.xml"/><Relationship Id="rId600" Type="http://schemas.openxmlformats.org/officeDocument/2006/relationships/footer" Target="footer1774.xml"/><Relationship Id="rId601" Type="http://schemas.openxmlformats.org/officeDocument/2006/relationships/footer" Target="footer1777.xml"/><Relationship Id="rId602" Type="http://schemas.openxmlformats.org/officeDocument/2006/relationships/footer" Target="footer1780.xml"/><Relationship Id="rId603" Type="http://schemas.openxmlformats.org/officeDocument/2006/relationships/footer" Target="footer1783.xml"/><Relationship Id="rId604" Type="http://schemas.openxmlformats.org/officeDocument/2006/relationships/footer" Target="footer1786.xml"/><Relationship Id="rId605" Type="http://schemas.openxmlformats.org/officeDocument/2006/relationships/footer" Target="footer1789.xml"/><Relationship Id="rId606" Type="http://schemas.openxmlformats.org/officeDocument/2006/relationships/footer" Target="footer1792.xml"/><Relationship Id="rId607" Type="http://schemas.openxmlformats.org/officeDocument/2006/relationships/footer" Target="footer1795.xml"/><Relationship Id="rId608" Type="http://schemas.openxmlformats.org/officeDocument/2006/relationships/footer" Target="footer1798.xml"/><Relationship Id="rId609" Type="http://schemas.openxmlformats.org/officeDocument/2006/relationships/footer" Target="footer1801.xml"/><Relationship Id="rId610" Type="http://schemas.openxmlformats.org/officeDocument/2006/relationships/footer" Target="footer1804.xml"/><Relationship Id="rId611" Type="http://schemas.openxmlformats.org/officeDocument/2006/relationships/footer" Target="footer1807.xml"/><Relationship Id="rId612" Type="http://schemas.openxmlformats.org/officeDocument/2006/relationships/footer" Target="footer1810.xml"/><Relationship Id="rId613" Type="http://schemas.openxmlformats.org/officeDocument/2006/relationships/footer" Target="footer1813.xml"/><Relationship Id="rId614" Type="http://schemas.openxmlformats.org/officeDocument/2006/relationships/footer" Target="footer1816.xml"/><Relationship Id="rId615" Type="http://schemas.openxmlformats.org/officeDocument/2006/relationships/footer" Target="footer1819.xml"/><Relationship Id="rId616" Type="http://schemas.openxmlformats.org/officeDocument/2006/relationships/footer" Target="footer1822.xml"/><Relationship Id="rId617" Type="http://schemas.openxmlformats.org/officeDocument/2006/relationships/footer" Target="footer1825.xml"/><Relationship Id="rId618" Type="http://schemas.openxmlformats.org/officeDocument/2006/relationships/footer" Target="footer1828.xml"/><Relationship Id="rId619" Type="http://schemas.openxmlformats.org/officeDocument/2006/relationships/footer" Target="footer1831.xml"/><Relationship Id="rId620" Type="http://schemas.openxmlformats.org/officeDocument/2006/relationships/footer" Target="footer1834.xml"/><Relationship Id="rId621" Type="http://schemas.openxmlformats.org/officeDocument/2006/relationships/footer" Target="footer1837.xml"/><Relationship Id="rId622" Type="http://schemas.openxmlformats.org/officeDocument/2006/relationships/footer" Target="footer1840.xml"/><Relationship Id="rId623" Type="http://schemas.openxmlformats.org/officeDocument/2006/relationships/footer" Target="footer1843.xml"/><Relationship Id="rId624" Type="http://schemas.openxmlformats.org/officeDocument/2006/relationships/footer" Target="footer1846.xml"/><Relationship Id="rId625" Type="http://schemas.openxmlformats.org/officeDocument/2006/relationships/footer" Target="footer1849.xml"/><Relationship Id="rId626" Type="http://schemas.openxmlformats.org/officeDocument/2006/relationships/footer" Target="footer1852.xml"/><Relationship Id="rId627" Type="http://schemas.openxmlformats.org/officeDocument/2006/relationships/footer" Target="footer1855.xml"/><Relationship Id="rId628" Type="http://schemas.openxmlformats.org/officeDocument/2006/relationships/footer" Target="footer1858.xml"/><Relationship Id="rId629" Type="http://schemas.openxmlformats.org/officeDocument/2006/relationships/footer" Target="footer1861.xml"/><Relationship Id="rId630" Type="http://schemas.openxmlformats.org/officeDocument/2006/relationships/footer" Target="footer1864.xml"/><Relationship Id="rId631" Type="http://schemas.openxmlformats.org/officeDocument/2006/relationships/footer" Target="footer1867.xml"/><Relationship Id="rId632" Type="http://schemas.openxmlformats.org/officeDocument/2006/relationships/footer" Target="footer1870.xml"/><Relationship Id="rId633" Type="http://schemas.openxmlformats.org/officeDocument/2006/relationships/footer" Target="footer1873.xml"/><Relationship Id="rId634" Type="http://schemas.openxmlformats.org/officeDocument/2006/relationships/footer" Target="footer1876.xml"/><Relationship Id="rId635" Type="http://schemas.openxmlformats.org/officeDocument/2006/relationships/footer" Target="footer1879.xml"/><Relationship Id="rId636" Type="http://schemas.openxmlformats.org/officeDocument/2006/relationships/footer" Target="footer1882.xml"/><Relationship Id="rId637" Type="http://schemas.openxmlformats.org/officeDocument/2006/relationships/footer" Target="footer1885.xml"/><Relationship Id="rId638" Type="http://schemas.openxmlformats.org/officeDocument/2006/relationships/footer" Target="footer1888.xml"/><Relationship Id="rId639" Type="http://schemas.openxmlformats.org/officeDocument/2006/relationships/footer" Target="footer1891.xml"/><Relationship Id="rId640" Type="http://schemas.openxmlformats.org/officeDocument/2006/relationships/footer" Target="footer1894.xml"/><Relationship Id="rId641" Type="http://schemas.openxmlformats.org/officeDocument/2006/relationships/footer" Target="footer1897.xml"/><Relationship Id="rId642" Type="http://schemas.openxmlformats.org/officeDocument/2006/relationships/footer" Target="footer1900.xml"/><Relationship Id="rId643" Type="http://schemas.openxmlformats.org/officeDocument/2006/relationships/footer" Target="footer1903.xml"/><Relationship Id="rId644" Type="http://schemas.openxmlformats.org/officeDocument/2006/relationships/footer" Target="footer1906.xml"/><Relationship Id="rId645" Type="http://schemas.openxmlformats.org/officeDocument/2006/relationships/footer" Target="footer1909.xml"/><Relationship Id="rId646" Type="http://schemas.openxmlformats.org/officeDocument/2006/relationships/footer" Target="footer1912.xml"/><Relationship Id="rId647" Type="http://schemas.openxmlformats.org/officeDocument/2006/relationships/footer" Target="footer1915.xml"/><Relationship Id="rId648" Type="http://schemas.openxmlformats.org/officeDocument/2006/relationships/footer" Target="footer1918.xml"/><Relationship Id="rId649" Type="http://schemas.openxmlformats.org/officeDocument/2006/relationships/footer" Target="footer1921.xml"/><Relationship Id="rId650" Type="http://schemas.openxmlformats.org/officeDocument/2006/relationships/footer" Target="footer1924.xml"/><Relationship Id="rId651" Type="http://schemas.openxmlformats.org/officeDocument/2006/relationships/footer" Target="footer1927.xml"/><Relationship Id="rId652" Type="http://schemas.openxmlformats.org/officeDocument/2006/relationships/footer" Target="footer1930.xml"/><Relationship Id="rId653" Type="http://schemas.openxmlformats.org/officeDocument/2006/relationships/footer" Target="footer1933.xml"/><Relationship Id="rId654" Type="http://schemas.openxmlformats.org/officeDocument/2006/relationships/footer" Target="footer1936.xml"/><Relationship Id="rId655" Type="http://schemas.openxmlformats.org/officeDocument/2006/relationships/footer" Target="footer1939.xml"/><Relationship Id="rId656" Type="http://schemas.openxmlformats.org/officeDocument/2006/relationships/footer" Target="footer1942.xml"/><Relationship Id="rId657" Type="http://schemas.openxmlformats.org/officeDocument/2006/relationships/footer" Target="footer1945.xml"/><Relationship Id="rId658" Type="http://schemas.openxmlformats.org/officeDocument/2006/relationships/footer" Target="footer1948.xml"/><Relationship Id="rId659" Type="http://schemas.openxmlformats.org/officeDocument/2006/relationships/footer" Target="footer1951.xml"/><Relationship Id="rId660" Type="http://schemas.openxmlformats.org/officeDocument/2006/relationships/footer" Target="footer1954.xml"/><Relationship Id="rId661" Type="http://schemas.openxmlformats.org/officeDocument/2006/relationships/footer" Target="footer1957.xml"/><Relationship Id="rId662" Type="http://schemas.openxmlformats.org/officeDocument/2006/relationships/footer" Target="footer1960.xml"/><Relationship Id="rId663" Type="http://schemas.openxmlformats.org/officeDocument/2006/relationships/footer" Target="footer1963.xml"/><Relationship Id="rId664" Type="http://schemas.openxmlformats.org/officeDocument/2006/relationships/footer" Target="footer1966.xml"/><Relationship Id="rId665" Type="http://schemas.openxmlformats.org/officeDocument/2006/relationships/footer" Target="footer1969.xml"/><Relationship Id="rId666" Type="http://schemas.openxmlformats.org/officeDocument/2006/relationships/footer" Target="footer1972.xml"/><Relationship Id="rId667" Type="http://schemas.openxmlformats.org/officeDocument/2006/relationships/footer" Target="footer1975.xml"/><Relationship Id="rId668" Type="http://schemas.openxmlformats.org/officeDocument/2006/relationships/footer" Target="footer1978.xml"/><Relationship Id="rId669" Type="http://schemas.openxmlformats.org/officeDocument/2006/relationships/footer" Target="footer1981.xml"/><Relationship Id="rId670" Type="http://schemas.openxmlformats.org/officeDocument/2006/relationships/footer" Target="footer1984.xml"/><Relationship Id="rId671" Type="http://schemas.openxmlformats.org/officeDocument/2006/relationships/footer" Target="footer1987.xml"/><Relationship Id="rId672" Type="http://schemas.openxmlformats.org/officeDocument/2006/relationships/footer" Target="footer1990.xml"/><Relationship Id="rId673" Type="http://schemas.openxmlformats.org/officeDocument/2006/relationships/footer" Target="footer1993.xml"/><Relationship Id="rId674" Type="http://schemas.openxmlformats.org/officeDocument/2006/relationships/footer" Target="footer1996.xml"/><Relationship Id="rId675" Type="http://schemas.openxmlformats.org/officeDocument/2006/relationships/footer" Target="footer1999.xml"/><Relationship Id="rId676" Type="http://schemas.openxmlformats.org/officeDocument/2006/relationships/footer" Target="footer2002.xml"/><Relationship Id="rId677" Type="http://schemas.openxmlformats.org/officeDocument/2006/relationships/footer" Target="footer2005.xml"/><Relationship Id="rId678" Type="http://schemas.openxmlformats.org/officeDocument/2006/relationships/footer" Target="footer2008.xml"/><Relationship Id="rId679" Type="http://schemas.openxmlformats.org/officeDocument/2006/relationships/footer" Target="footer2011.xml"/><Relationship Id="rId680" Type="http://schemas.openxmlformats.org/officeDocument/2006/relationships/footer" Target="footer2014.xml"/><Relationship Id="rId681" Type="http://schemas.openxmlformats.org/officeDocument/2006/relationships/footer" Target="footer2017.xml"/><Relationship Id="rId682" Type="http://schemas.openxmlformats.org/officeDocument/2006/relationships/footer" Target="footer2020.xml"/><Relationship Id="rId683" Type="http://schemas.openxmlformats.org/officeDocument/2006/relationships/footer" Target="footer2023.xml"/><Relationship Id="rId684" Type="http://schemas.openxmlformats.org/officeDocument/2006/relationships/footer" Target="footer2026.xml"/><Relationship Id="rId685" Type="http://schemas.openxmlformats.org/officeDocument/2006/relationships/footer" Target="footer2029.xml"/><Relationship Id="rId686" Type="http://schemas.openxmlformats.org/officeDocument/2006/relationships/footer" Target="footer2032.xml"/><Relationship Id="rId687" Type="http://schemas.openxmlformats.org/officeDocument/2006/relationships/footer" Target="footer2035.xml"/><Relationship Id="rId688" Type="http://schemas.openxmlformats.org/officeDocument/2006/relationships/footer" Target="footer2038.xml"/><Relationship Id="rId689" Type="http://schemas.openxmlformats.org/officeDocument/2006/relationships/footer" Target="footer2041.xml"/><Relationship Id="rId690" Type="http://schemas.openxmlformats.org/officeDocument/2006/relationships/footer" Target="footer2044.xml"/><Relationship Id="rId691" Type="http://schemas.openxmlformats.org/officeDocument/2006/relationships/footer" Target="footer2047.xml"/><Relationship Id="rId692" Type="http://schemas.openxmlformats.org/officeDocument/2006/relationships/footer" Target="footer2050.xml"/><Relationship Id="rId693" Type="http://schemas.openxmlformats.org/officeDocument/2006/relationships/footer" Target="footer2053.xml"/><Relationship Id="rId694" Type="http://schemas.openxmlformats.org/officeDocument/2006/relationships/footer" Target="footer2056.xml"/><Relationship Id="rId695" Type="http://schemas.openxmlformats.org/officeDocument/2006/relationships/footer" Target="footer2059.xml"/><Relationship Id="rId696" Type="http://schemas.openxmlformats.org/officeDocument/2006/relationships/footer" Target="footer2062.xml"/><Relationship Id="rId697" Type="http://schemas.openxmlformats.org/officeDocument/2006/relationships/footer" Target="footer2065.xml"/><Relationship Id="rId698" Type="http://schemas.openxmlformats.org/officeDocument/2006/relationships/footer" Target="footer2068.xml"/><Relationship Id="rId699" Type="http://schemas.openxmlformats.org/officeDocument/2006/relationships/footer" Target="footer2071.xml"/><Relationship Id="rId700" Type="http://schemas.openxmlformats.org/officeDocument/2006/relationships/footer" Target="footer2074.xml"/><Relationship Id="rId701" Type="http://schemas.openxmlformats.org/officeDocument/2006/relationships/footer" Target="footer2077.xml"/><Relationship Id="rId702" Type="http://schemas.openxmlformats.org/officeDocument/2006/relationships/footer" Target="footer2080.xml"/><Relationship Id="rId703" Type="http://schemas.openxmlformats.org/officeDocument/2006/relationships/footer" Target="footer2083.xml"/><Relationship Id="rId704" Type="http://schemas.openxmlformats.org/officeDocument/2006/relationships/footer" Target="footer2086.xml"/><Relationship Id="rId705" Type="http://schemas.openxmlformats.org/officeDocument/2006/relationships/footer" Target="footer2089.xml"/><Relationship Id="rId706" Type="http://schemas.openxmlformats.org/officeDocument/2006/relationships/footer" Target="footer2092.xml"/><Relationship Id="rId707" Type="http://schemas.openxmlformats.org/officeDocument/2006/relationships/footer" Target="footer2095.xml"/><Relationship Id="rId708" Type="http://schemas.openxmlformats.org/officeDocument/2006/relationships/footer" Target="footer2098.xml"/><Relationship Id="rId709" Type="http://schemas.openxmlformats.org/officeDocument/2006/relationships/footer" Target="footer2101.xml"/><Relationship Id="rId710" Type="http://schemas.openxmlformats.org/officeDocument/2006/relationships/footer" Target="footer2104.xml"/><Relationship Id="rId711" Type="http://schemas.openxmlformats.org/officeDocument/2006/relationships/footer" Target="footer2107.xml"/><Relationship Id="rId712" Type="http://schemas.openxmlformats.org/officeDocument/2006/relationships/footer" Target="footer2110.xml"/><Relationship Id="rId713" Type="http://schemas.openxmlformats.org/officeDocument/2006/relationships/footer" Target="footer2113.xml"/><Relationship Id="rId714" Type="http://schemas.openxmlformats.org/officeDocument/2006/relationships/footer" Target="footer2116.xml"/><Relationship Id="rId715" Type="http://schemas.openxmlformats.org/officeDocument/2006/relationships/footer" Target="footer2119.xml"/><Relationship Id="rId716" Type="http://schemas.openxmlformats.org/officeDocument/2006/relationships/footer" Target="footer2122.xml"/><Relationship Id="rId717" Type="http://schemas.openxmlformats.org/officeDocument/2006/relationships/footer" Target="footer2125.xml"/><Relationship Id="rId718" Type="http://schemas.openxmlformats.org/officeDocument/2006/relationships/footer" Target="footer2128.xml"/><Relationship Id="rId719" Type="http://schemas.openxmlformats.org/officeDocument/2006/relationships/footer" Target="footer2131.xml"/><Relationship Id="rId720" Type="http://schemas.openxmlformats.org/officeDocument/2006/relationships/footer" Target="footer2134.xml"/><Relationship Id="rId721" Type="http://schemas.openxmlformats.org/officeDocument/2006/relationships/footer" Target="footer2137.xml"/><Relationship Id="rId722" Type="http://schemas.openxmlformats.org/officeDocument/2006/relationships/footer" Target="footer2140.xml"/><Relationship Id="rId723" Type="http://schemas.openxmlformats.org/officeDocument/2006/relationships/footer" Target="footer2143.xml"/><Relationship Id="rId724" Type="http://schemas.openxmlformats.org/officeDocument/2006/relationships/footer" Target="footer2146.xml"/><Relationship Id="rId725" Type="http://schemas.openxmlformats.org/officeDocument/2006/relationships/footer" Target="footer2149.xml"/><Relationship Id="rId726" Type="http://schemas.openxmlformats.org/officeDocument/2006/relationships/footer" Target="footer2152.xml"/><Relationship Id="rId727" Type="http://schemas.openxmlformats.org/officeDocument/2006/relationships/footer" Target="footer2155.xml"/><Relationship Id="rId728" Type="http://schemas.openxmlformats.org/officeDocument/2006/relationships/footer" Target="footer2158.xml"/><Relationship Id="rId729" Type="http://schemas.openxmlformats.org/officeDocument/2006/relationships/footer" Target="footer2161.xml"/><Relationship Id="rId730" Type="http://schemas.openxmlformats.org/officeDocument/2006/relationships/footer" Target="footer2164.xml"/><Relationship Id="rId731" Type="http://schemas.openxmlformats.org/officeDocument/2006/relationships/footer" Target="footer2167.xml"/><Relationship Id="rId732" Type="http://schemas.openxmlformats.org/officeDocument/2006/relationships/footer" Target="footer2170.xml"/><Relationship Id="rId733" Type="http://schemas.openxmlformats.org/officeDocument/2006/relationships/footer" Target="footer2173.xml"/><Relationship Id="rId734" Type="http://schemas.openxmlformats.org/officeDocument/2006/relationships/footer" Target="footer2176.xml"/><Relationship Id="rId735" Type="http://schemas.openxmlformats.org/officeDocument/2006/relationships/footer" Target="footer2179.xml"/><Relationship Id="rId736" Type="http://schemas.openxmlformats.org/officeDocument/2006/relationships/footer" Target="footer2182.xml"/><Relationship Id="rId737" Type="http://schemas.openxmlformats.org/officeDocument/2006/relationships/footer" Target="footer2185.xml"/><Relationship Id="rId738" Type="http://schemas.openxmlformats.org/officeDocument/2006/relationships/footer" Target="footer2188.xml"/><Relationship Id="rId739" Type="http://schemas.openxmlformats.org/officeDocument/2006/relationships/footer" Target="footer2191.xml"/><Relationship Id="rId740" Type="http://schemas.openxmlformats.org/officeDocument/2006/relationships/footer" Target="footer2194.xml"/><Relationship Id="rId741" Type="http://schemas.openxmlformats.org/officeDocument/2006/relationships/footer" Target="footer2197.xml"/><Relationship Id="rId742" Type="http://schemas.openxmlformats.org/officeDocument/2006/relationships/footer" Target="footer2200.xml"/><Relationship Id="rId743" Type="http://schemas.openxmlformats.org/officeDocument/2006/relationships/footer" Target="footer2203.xml"/><Relationship Id="rId744" Type="http://schemas.openxmlformats.org/officeDocument/2006/relationships/footer" Target="footer2206.xml"/><Relationship Id="rId745" Type="http://schemas.openxmlformats.org/officeDocument/2006/relationships/footer" Target="footer2209.xml"/><Relationship Id="rId746" Type="http://schemas.openxmlformats.org/officeDocument/2006/relationships/footer" Target="footer2212.xml"/><Relationship Id="rId747" Type="http://schemas.openxmlformats.org/officeDocument/2006/relationships/footer" Target="footer2215.xml"/><Relationship Id="rId748" Type="http://schemas.openxmlformats.org/officeDocument/2006/relationships/footer" Target="footer2218.xml"/><Relationship Id="rId749" Type="http://schemas.openxmlformats.org/officeDocument/2006/relationships/footer" Target="footer2221.xml"/><Relationship Id="rId750" Type="http://schemas.openxmlformats.org/officeDocument/2006/relationships/footer" Target="footer2224.xml"/><Relationship Id="rId751" Type="http://schemas.openxmlformats.org/officeDocument/2006/relationships/footer" Target="footer2227.xml"/><Relationship Id="rId752" Type="http://schemas.openxmlformats.org/officeDocument/2006/relationships/footer" Target="footer2230.xml"/><Relationship Id="rId753" Type="http://schemas.openxmlformats.org/officeDocument/2006/relationships/footer" Target="footer2233.xml"/><Relationship Id="rId754" Type="http://schemas.openxmlformats.org/officeDocument/2006/relationships/footer" Target="footer2236.xml"/><Relationship Id="rId755" Type="http://schemas.openxmlformats.org/officeDocument/2006/relationships/footer" Target="footer2239.xml"/><Relationship Id="rId756" Type="http://schemas.openxmlformats.org/officeDocument/2006/relationships/footer" Target="footer2242.xml"/><Relationship Id="rId757" Type="http://schemas.openxmlformats.org/officeDocument/2006/relationships/footer" Target="footer2245.xml"/><Relationship Id="rId758" Type="http://schemas.openxmlformats.org/officeDocument/2006/relationships/footer" Target="footer2248.xml"/><Relationship Id="rId759" Type="http://schemas.openxmlformats.org/officeDocument/2006/relationships/footer" Target="footer2251.xml"/><Relationship Id="rId760" Type="http://schemas.openxmlformats.org/officeDocument/2006/relationships/footer" Target="footer2254.xml"/><Relationship Id="rId761" Type="http://schemas.openxmlformats.org/officeDocument/2006/relationships/footer" Target="footer2257.xml"/><Relationship Id="rId762" Type="http://schemas.openxmlformats.org/officeDocument/2006/relationships/footer" Target="footer2260.xml"/><Relationship Id="rId763" Type="http://schemas.openxmlformats.org/officeDocument/2006/relationships/footer" Target="footer2263.xml"/><Relationship Id="rId764" Type="http://schemas.openxmlformats.org/officeDocument/2006/relationships/footer" Target="footer2266.xml"/><Relationship Id="rId765" Type="http://schemas.openxmlformats.org/officeDocument/2006/relationships/footer" Target="footer2269.xml"/><Relationship Id="rId766" Type="http://schemas.openxmlformats.org/officeDocument/2006/relationships/footer" Target="footer2272.xml"/><Relationship Id="rId767" Type="http://schemas.openxmlformats.org/officeDocument/2006/relationships/footer" Target="footer2275.xml"/><Relationship Id="rId768" Type="http://schemas.openxmlformats.org/officeDocument/2006/relationships/footer" Target="footer2278.xml"/><Relationship Id="rId769" Type="http://schemas.openxmlformats.org/officeDocument/2006/relationships/footer" Target="footer2281.xml"/><Relationship Id="rId770" Type="http://schemas.openxmlformats.org/officeDocument/2006/relationships/footer" Target="footer2284.xml"/><Relationship Id="rId771" Type="http://schemas.openxmlformats.org/officeDocument/2006/relationships/footer" Target="footer2287.xml"/><Relationship Id="rId772" Type="http://schemas.openxmlformats.org/officeDocument/2006/relationships/footer" Target="footer2290.xml"/><Relationship Id="rId773" Type="http://schemas.openxmlformats.org/officeDocument/2006/relationships/footer" Target="footer2293.xml"/><Relationship Id="rId774" Type="http://schemas.openxmlformats.org/officeDocument/2006/relationships/footer" Target="footer2296.xml"/><Relationship Id="rId775" Type="http://schemas.openxmlformats.org/officeDocument/2006/relationships/footer" Target="footer2299.xml"/><Relationship Id="rId776" Type="http://schemas.openxmlformats.org/officeDocument/2006/relationships/footer" Target="footer2302.xml"/><Relationship Id="rId777" Type="http://schemas.openxmlformats.org/officeDocument/2006/relationships/footer" Target="footer2305.xml"/><Relationship Id="rId778" Type="http://schemas.openxmlformats.org/officeDocument/2006/relationships/footer" Target="footer2308.xml"/><Relationship Id="rId779" Type="http://schemas.openxmlformats.org/officeDocument/2006/relationships/footer" Target="footer2311.xml"/><Relationship Id="rId780" Type="http://schemas.openxmlformats.org/officeDocument/2006/relationships/footer" Target="footer2314.xml"/><Relationship Id="rId781" Type="http://schemas.openxmlformats.org/officeDocument/2006/relationships/footer" Target="footer2317.xml"/><Relationship Id="rId782" Type="http://schemas.openxmlformats.org/officeDocument/2006/relationships/footer" Target="footer2320.xml"/><Relationship Id="rId783" Type="http://schemas.openxmlformats.org/officeDocument/2006/relationships/footer" Target="footer2323.xml"/><Relationship Id="rId784" Type="http://schemas.openxmlformats.org/officeDocument/2006/relationships/footer" Target="footer2326.xml"/><Relationship Id="rId785" Type="http://schemas.openxmlformats.org/officeDocument/2006/relationships/footer" Target="footer2329.xml"/><Relationship Id="rId786" Type="http://schemas.openxmlformats.org/officeDocument/2006/relationships/footer" Target="footer2332.xml"/><Relationship Id="rId787" Type="http://schemas.openxmlformats.org/officeDocument/2006/relationships/footer" Target="footer2335.xml"/><Relationship Id="rId788" Type="http://schemas.openxmlformats.org/officeDocument/2006/relationships/footer" Target="footer2338.xml"/><Relationship Id="rId789" Type="http://schemas.openxmlformats.org/officeDocument/2006/relationships/footer" Target="footer2341.xml"/><Relationship Id="rId790" Type="http://schemas.openxmlformats.org/officeDocument/2006/relationships/footer" Target="footer2344.xml"/><Relationship Id="rId791" Type="http://schemas.openxmlformats.org/officeDocument/2006/relationships/footer" Target="footer2347.xml"/><Relationship Id="rId792" Type="http://schemas.openxmlformats.org/officeDocument/2006/relationships/footer" Target="footer2350.xml"/><Relationship Id="rId793" Type="http://schemas.openxmlformats.org/officeDocument/2006/relationships/footer" Target="footer2353.xml"/><Relationship Id="rId794" Type="http://schemas.openxmlformats.org/officeDocument/2006/relationships/footer" Target="footer2356.xml"/><Relationship Id="rId795" Type="http://schemas.openxmlformats.org/officeDocument/2006/relationships/footer" Target="footer2359.xml"/><Relationship Id="rId796" Type="http://schemas.openxmlformats.org/officeDocument/2006/relationships/footer" Target="footer2362.xml"/><Relationship Id="rId797" Type="http://schemas.openxmlformats.org/officeDocument/2006/relationships/footer" Target="footer2365.xml"/><Relationship Id="rId798" Type="http://schemas.openxmlformats.org/officeDocument/2006/relationships/footer" Target="footer2368.xml"/><Relationship Id="rId799" Type="http://schemas.openxmlformats.org/officeDocument/2006/relationships/footer" Target="footer2371.xml"/><Relationship Id="rId800" Type="http://schemas.openxmlformats.org/officeDocument/2006/relationships/footer" Target="footer2374.xml"/><Relationship Id="rId801" Type="http://schemas.openxmlformats.org/officeDocument/2006/relationships/footer" Target="footer2377.xml"/><Relationship Id="rId802" Type="http://schemas.openxmlformats.org/officeDocument/2006/relationships/footer" Target="footer2380.xml"/><Relationship Id="rId803" Type="http://schemas.openxmlformats.org/officeDocument/2006/relationships/footer" Target="footer2383.xml"/><Relationship Id="rId804" Type="http://schemas.openxmlformats.org/officeDocument/2006/relationships/footer" Target="footer2386.xml"/><Relationship Id="rId805" Type="http://schemas.openxmlformats.org/officeDocument/2006/relationships/footer" Target="footer2389.xml"/><Relationship Id="rId806" Type="http://schemas.openxmlformats.org/officeDocument/2006/relationships/footer" Target="footer2392.xml"/><Relationship Id="rId807" Type="http://schemas.openxmlformats.org/officeDocument/2006/relationships/footer" Target="footer2395.xml"/><Relationship Id="rId808" Type="http://schemas.openxmlformats.org/officeDocument/2006/relationships/footer" Target="footer2398.xml"/><Relationship Id="rId809" Type="http://schemas.openxmlformats.org/officeDocument/2006/relationships/footer" Target="footer2401.xml"/><Relationship Id="rId810" Type="http://schemas.openxmlformats.org/officeDocument/2006/relationships/footer" Target="footer2404.xml"/><Relationship Id="rId811" Type="http://schemas.openxmlformats.org/officeDocument/2006/relationships/footer" Target="footer2407.xml"/><Relationship Id="rId812" Type="http://schemas.openxmlformats.org/officeDocument/2006/relationships/footer" Target="footer2410.xml"/><Relationship Id="rId813" Type="http://schemas.openxmlformats.org/officeDocument/2006/relationships/footer" Target="footer2413.xml"/><Relationship Id="rId814" Type="http://schemas.openxmlformats.org/officeDocument/2006/relationships/footer" Target="footer2416.xml"/><Relationship Id="rId815" Type="http://schemas.openxmlformats.org/officeDocument/2006/relationships/footer" Target="footer2419.xml"/><Relationship Id="rId816" Type="http://schemas.openxmlformats.org/officeDocument/2006/relationships/footer" Target="footer2422.xml"/><Relationship Id="rId817" Type="http://schemas.openxmlformats.org/officeDocument/2006/relationships/footer" Target="footer2425.xml"/><Relationship Id="rId818" Type="http://schemas.openxmlformats.org/officeDocument/2006/relationships/footer" Target="footer2428.xml"/><Relationship Id="rId819" Type="http://schemas.openxmlformats.org/officeDocument/2006/relationships/footer" Target="footer2431.xml"/><Relationship Id="rId820" Type="http://schemas.openxmlformats.org/officeDocument/2006/relationships/footer" Target="footer2434.xml"/><Relationship Id="rId821" Type="http://schemas.openxmlformats.org/officeDocument/2006/relationships/footer" Target="footer2437.xml"/><Relationship Id="rId822" Type="http://schemas.openxmlformats.org/officeDocument/2006/relationships/footer" Target="footer2440.xml"/><Relationship Id="rId823" Type="http://schemas.openxmlformats.org/officeDocument/2006/relationships/footer" Target="footer2443.xml"/><Relationship Id="rId824" Type="http://schemas.openxmlformats.org/officeDocument/2006/relationships/footer" Target="footer2446.xml"/><Relationship Id="rId825" Type="http://schemas.openxmlformats.org/officeDocument/2006/relationships/footer" Target="footer2449.xml"/><Relationship Id="rId826" Type="http://schemas.openxmlformats.org/officeDocument/2006/relationships/footer" Target="footer2452.xml"/><Relationship Id="rId827" Type="http://schemas.openxmlformats.org/officeDocument/2006/relationships/footer" Target="footer2455.xml"/><Relationship Id="rId828" Type="http://schemas.openxmlformats.org/officeDocument/2006/relationships/footer" Target="footer2458.xml"/><Relationship Id="rId829" Type="http://schemas.openxmlformats.org/officeDocument/2006/relationships/footer" Target="footer2461.xml"/><Relationship Id="rId830" Type="http://schemas.openxmlformats.org/officeDocument/2006/relationships/footer" Target="footer2464.xml"/><Relationship Id="rId831" Type="http://schemas.openxmlformats.org/officeDocument/2006/relationships/footer" Target="footer2467.xml"/><Relationship Id="rId832" Type="http://schemas.openxmlformats.org/officeDocument/2006/relationships/footer" Target="footer2470.xml"/><Relationship Id="rId833" Type="http://schemas.openxmlformats.org/officeDocument/2006/relationships/footer" Target="footer2473.xml"/><Relationship Id="rId834" Type="http://schemas.openxmlformats.org/officeDocument/2006/relationships/footer" Target="footer2476.xml"/><Relationship Id="rId835" Type="http://schemas.openxmlformats.org/officeDocument/2006/relationships/footer" Target="footer2479.xml"/><Relationship Id="rId836" Type="http://schemas.openxmlformats.org/officeDocument/2006/relationships/footer" Target="footer2482.xml"/><Relationship Id="rId837" Type="http://schemas.openxmlformats.org/officeDocument/2006/relationships/footer" Target="footer2485.xml"/><Relationship Id="rId838" Type="http://schemas.openxmlformats.org/officeDocument/2006/relationships/footer" Target="footer2488.xml"/><Relationship Id="rId839" Type="http://schemas.openxmlformats.org/officeDocument/2006/relationships/footer" Target="footer2491.xml"/><Relationship Id="rId840" Type="http://schemas.openxmlformats.org/officeDocument/2006/relationships/footer" Target="footer2494.xml"/><Relationship Id="rId841" Type="http://schemas.openxmlformats.org/officeDocument/2006/relationships/footer" Target="footer2497.xml"/><Relationship Id="rId842" Type="http://schemas.openxmlformats.org/officeDocument/2006/relationships/footer" Target="footer2500.xml"/><Relationship Id="rId843" Type="http://schemas.openxmlformats.org/officeDocument/2006/relationships/footer" Target="footer2503.xml"/><Relationship Id="rId844" Type="http://schemas.openxmlformats.org/officeDocument/2006/relationships/footer" Target="footer2506.xml"/><Relationship Id="rId845" Type="http://schemas.openxmlformats.org/officeDocument/2006/relationships/footer" Target="footer2509.xml"/><Relationship Id="rId846" Type="http://schemas.openxmlformats.org/officeDocument/2006/relationships/footer" Target="footer2512.xml"/><Relationship Id="rId847" Type="http://schemas.openxmlformats.org/officeDocument/2006/relationships/footer" Target="footer2515.xml"/><Relationship Id="rId848" Type="http://schemas.openxmlformats.org/officeDocument/2006/relationships/footer" Target="footer2518.xml"/><Relationship Id="rId849" Type="http://schemas.openxmlformats.org/officeDocument/2006/relationships/footer" Target="footer2521.xml"/><Relationship Id="rId850" Type="http://schemas.openxmlformats.org/officeDocument/2006/relationships/footer" Target="footer2524.xml"/><Relationship Id="rId851" Type="http://schemas.openxmlformats.org/officeDocument/2006/relationships/footer" Target="footer2527.xml"/><Relationship Id="rId852" Type="http://schemas.openxmlformats.org/officeDocument/2006/relationships/footer" Target="footer2530.xml"/><Relationship Id="rId853" Type="http://schemas.openxmlformats.org/officeDocument/2006/relationships/footer" Target="footer2533.xml"/><Relationship Id="rId854" Type="http://schemas.openxmlformats.org/officeDocument/2006/relationships/footer" Target="footer2536.xml"/><Relationship Id="rId855" Type="http://schemas.openxmlformats.org/officeDocument/2006/relationships/footer" Target="footer2539.xml"/><Relationship Id="rId856" Type="http://schemas.openxmlformats.org/officeDocument/2006/relationships/footer" Target="footer2542.xml"/><Relationship Id="rId857" Type="http://schemas.openxmlformats.org/officeDocument/2006/relationships/footer" Target="footer2545.xml"/><Relationship Id="rId858" Type="http://schemas.openxmlformats.org/officeDocument/2006/relationships/footer" Target="footer2548.xml"/><Relationship Id="rId859" Type="http://schemas.openxmlformats.org/officeDocument/2006/relationships/footer" Target="footer2551.xml"/><Relationship Id="rId860" Type="http://schemas.openxmlformats.org/officeDocument/2006/relationships/footer" Target="footer2554.xml"/><Relationship Id="rId861" Type="http://schemas.openxmlformats.org/officeDocument/2006/relationships/footer" Target="footer2557.xml"/><Relationship Id="rId862" Type="http://schemas.openxmlformats.org/officeDocument/2006/relationships/footer" Target="footer2560.xml"/><Relationship Id="rId863" Type="http://schemas.openxmlformats.org/officeDocument/2006/relationships/footer" Target="footer2563.xml"/><Relationship Id="rId864" Type="http://schemas.openxmlformats.org/officeDocument/2006/relationships/footer" Target="footer2566.xml"/><Relationship Id="rId865" Type="http://schemas.openxmlformats.org/officeDocument/2006/relationships/footer" Target="footer2569.xml"/><Relationship Id="rId866" Type="http://schemas.openxmlformats.org/officeDocument/2006/relationships/footer" Target="footer2572.xml"/><Relationship Id="rId867" Type="http://schemas.openxmlformats.org/officeDocument/2006/relationships/footer" Target="footer2575.xml"/><Relationship Id="rId868" Type="http://schemas.openxmlformats.org/officeDocument/2006/relationships/footer" Target="footer2578.xml"/><Relationship Id="rId869" Type="http://schemas.openxmlformats.org/officeDocument/2006/relationships/footer" Target="footer2581.xml"/><Relationship Id="rId870" Type="http://schemas.openxmlformats.org/officeDocument/2006/relationships/footer" Target="footer2584.xml"/><Relationship Id="rId871" Type="http://schemas.openxmlformats.org/officeDocument/2006/relationships/footer" Target="footer2587.xml"/><Relationship Id="rId872" Type="http://schemas.openxmlformats.org/officeDocument/2006/relationships/footer" Target="footer2590.xml"/><Relationship Id="rId873" Type="http://schemas.openxmlformats.org/officeDocument/2006/relationships/footer" Target="footer2593.xml"/><Relationship Id="rId874" Type="http://schemas.openxmlformats.org/officeDocument/2006/relationships/footer" Target="footer2596.xml"/><Relationship Id="rId875" Type="http://schemas.openxmlformats.org/officeDocument/2006/relationships/footer" Target="footer2599.xml"/><Relationship Id="rId876" Type="http://schemas.openxmlformats.org/officeDocument/2006/relationships/footer" Target="footer2602.xml"/><Relationship Id="rId877" Type="http://schemas.openxmlformats.org/officeDocument/2006/relationships/footer" Target="footer2605.xml"/><Relationship Id="rId878" Type="http://schemas.openxmlformats.org/officeDocument/2006/relationships/footer" Target="footer2608.xml"/><Relationship Id="rId879" Type="http://schemas.openxmlformats.org/officeDocument/2006/relationships/footer" Target="footer2611.xml"/><Relationship Id="rId880" Type="http://schemas.openxmlformats.org/officeDocument/2006/relationships/footer" Target="footer2614.xml"/><Relationship Id="rId881" Type="http://schemas.openxmlformats.org/officeDocument/2006/relationships/footer" Target="footer2617.xml"/><Relationship Id="rId882" Type="http://schemas.openxmlformats.org/officeDocument/2006/relationships/footer" Target="footer2620.xml"/><Relationship Id="rId883" Type="http://schemas.openxmlformats.org/officeDocument/2006/relationships/footer" Target="footer2623.xml"/><Relationship Id="rId884" Type="http://schemas.openxmlformats.org/officeDocument/2006/relationships/footer" Target="footer2626.xml"/><Relationship Id="rId885" Type="http://schemas.openxmlformats.org/officeDocument/2006/relationships/footer" Target="footer2629.xml"/><Relationship Id="rId886" Type="http://schemas.openxmlformats.org/officeDocument/2006/relationships/footer" Target="footer2632.xml"/><Relationship Id="rId887" Type="http://schemas.openxmlformats.org/officeDocument/2006/relationships/footer" Target="footer2635.xml"/><Relationship Id="rId888" Type="http://schemas.openxmlformats.org/officeDocument/2006/relationships/footer" Target="footer2638.xml"/><Relationship Id="rId889" Type="http://schemas.openxmlformats.org/officeDocument/2006/relationships/footer" Target="footer2641.xml"/><Relationship Id="rId890" Type="http://schemas.openxmlformats.org/officeDocument/2006/relationships/footer" Target="footer2644.xml"/><Relationship Id="rId891" Type="http://schemas.openxmlformats.org/officeDocument/2006/relationships/footer" Target="footer2647.xml"/><Relationship Id="rId892" Type="http://schemas.openxmlformats.org/officeDocument/2006/relationships/footer" Target="footer2650.xml"/><Relationship Id="rId893" Type="http://schemas.openxmlformats.org/officeDocument/2006/relationships/footer" Target="footer2653.xml"/><Relationship Id="rId894" Type="http://schemas.openxmlformats.org/officeDocument/2006/relationships/footer" Target="footer2656.xml"/><Relationship Id="rId895" Type="http://schemas.openxmlformats.org/officeDocument/2006/relationships/footer" Target="footer2659.xml"/><Relationship Id="rId896" Type="http://schemas.openxmlformats.org/officeDocument/2006/relationships/footer" Target="footer2662.xml"/><Relationship Id="rId897" Type="http://schemas.openxmlformats.org/officeDocument/2006/relationships/footer" Target="footer2665.xml"/><Relationship Id="rId898" Type="http://schemas.openxmlformats.org/officeDocument/2006/relationships/footer" Target="footer2668.xml"/><Relationship Id="rId899" Type="http://schemas.openxmlformats.org/officeDocument/2006/relationships/footer" Target="footer2671.xml"/><Relationship Id="rId900" Type="http://schemas.openxmlformats.org/officeDocument/2006/relationships/footer" Target="footer2674.xml"/><Relationship Id="rId901" Type="http://schemas.openxmlformats.org/officeDocument/2006/relationships/footer" Target="footer2677.xml"/><Relationship Id="rId902" Type="http://schemas.openxmlformats.org/officeDocument/2006/relationships/footer" Target="footer2680.xml"/><Relationship Id="rId903" Type="http://schemas.openxmlformats.org/officeDocument/2006/relationships/footer" Target="footer2683.xml"/><Relationship Id="rId904" Type="http://schemas.openxmlformats.org/officeDocument/2006/relationships/footer" Target="footer2686.xml"/><Relationship Id="rId905" Type="http://schemas.openxmlformats.org/officeDocument/2006/relationships/footer" Target="footer2689.xml"/><Relationship Id="rId906" Type="http://schemas.openxmlformats.org/officeDocument/2006/relationships/footer" Target="footer2692.xml"/><Relationship Id="rId907" Type="http://schemas.openxmlformats.org/officeDocument/2006/relationships/footer" Target="footer2695.xml"/><Relationship Id="rId908" Type="http://schemas.openxmlformats.org/officeDocument/2006/relationships/footer" Target="footer2698.xml"/><Relationship Id="rId909" Type="http://schemas.openxmlformats.org/officeDocument/2006/relationships/footer" Target="footer2701.xml"/><Relationship Id="rId910" Type="http://schemas.openxmlformats.org/officeDocument/2006/relationships/footer" Target="footer2704.xml"/><Relationship Id="rId911" Type="http://schemas.openxmlformats.org/officeDocument/2006/relationships/footer" Target="footer2707.xml"/><Relationship Id="rId912" Type="http://schemas.openxmlformats.org/officeDocument/2006/relationships/footer" Target="footer2710.xml"/><Relationship Id="rId913" Type="http://schemas.openxmlformats.org/officeDocument/2006/relationships/footer" Target="footer2713.xml"/><Relationship Id="rId914" Type="http://schemas.openxmlformats.org/officeDocument/2006/relationships/footer" Target="footer2716.xml"/><Relationship Id="rId915" Type="http://schemas.openxmlformats.org/officeDocument/2006/relationships/footer" Target="footer2719.xml"/><Relationship Id="rId916" Type="http://schemas.openxmlformats.org/officeDocument/2006/relationships/footer" Target="footer2722.xml"/><Relationship Id="rId917" Type="http://schemas.openxmlformats.org/officeDocument/2006/relationships/footer" Target="footer2725.xml"/><Relationship Id="rId918" Type="http://schemas.openxmlformats.org/officeDocument/2006/relationships/footer" Target="footer2728.xml"/><Relationship Id="rId919" Type="http://schemas.openxmlformats.org/officeDocument/2006/relationships/footer" Target="footer2731.xml"/><Relationship Id="rId920" Type="http://schemas.openxmlformats.org/officeDocument/2006/relationships/footer" Target="footer2734.xml"/><Relationship Id="rId921" Type="http://schemas.openxmlformats.org/officeDocument/2006/relationships/footer" Target="footer2737.xml"/><Relationship Id="rId922" Type="http://schemas.openxmlformats.org/officeDocument/2006/relationships/footer" Target="footer2740.xml"/><Relationship Id="rId923" Type="http://schemas.openxmlformats.org/officeDocument/2006/relationships/footer" Target="footer2743.xml"/><Relationship Id="rId924" Type="http://schemas.openxmlformats.org/officeDocument/2006/relationships/footer" Target="footer2746.xml"/><Relationship Id="rId925" Type="http://schemas.openxmlformats.org/officeDocument/2006/relationships/footer" Target="footer2749.xml"/><Relationship Id="rId926" Type="http://schemas.openxmlformats.org/officeDocument/2006/relationships/footer" Target="footer2752.xml"/><Relationship Id="rId927" Type="http://schemas.openxmlformats.org/officeDocument/2006/relationships/footer" Target="footer2755.xml"/><Relationship Id="rId928" Type="http://schemas.openxmlformats.org/officeDocument/2006/relationships/footer" Target="footer2758.xml"/><Relationship Id="rId929" Type="http://schemas.openxmlformats.org/officeDocument/2006/relationships/footer" Target="footer2761.xml"/><Relationship Id="rId930" Type="http://schemas.openxmlformats.org/officeDocument/2006/relationships/footer" Target="footer2764.xml"/><Relationship Id="rId931" Type="http://schemas.openxmlformats.org/officeDocument/2006/relationships/footer" Target="footer2767.xml"/><Relationship Id="rId932" Type="http://schemas.openxmlformats.org/officeDocument/2006/relationships/footer" Target="footer2770.xml"/><Relationship Id="rId933" Type="http://schemas.openxmlformats.org/officeDocument/2006/relationships/footer" Target="footer2773.xml"/><Relationship Id="rId934" Type="http://schemas.openxmlformats.org/officeDocument/2006/relationships/footer" Target="footer2776.xml"/><Relationship Id="rId935" Type="http://schemas.openxmlformats.org/officeDocument/2006/relationships/footer" Target="footer2779.xml"/><Relationship Id="rId936" Type="http://schemas.openxmlformats.org/officeDocument/2006/relationships/footer" Target="footer2782.xml"/><Relationship Id="rId937" Type="http://schemas.openxmlformats.org/officeDocument/2006/relationships/footer" Target="footer2785.xml"/><Relationship Id="rId938" Type="http://schemas.openxmlformats.org/officeDocument/2006/relationships/footer" Target="footer2788.xml"/><Relationship Id="rId939" Type="http://schemas.openxmlformats.org/officeDocument/2006/relationships/footer" Target="footer2791.xml"/><Relationship Id="rId940" Type="http://schemas.openxmlformats.org/officeDocument/2006/relationships/footer" Target="footer2794.xml"/><Relationship Id="rId941" Type="http://schemas.openxmlformats.org/officeDocument/2006/relationships/footer" Target="footer2797.xml"/><Relationship Id="rId942" Type="http://schemas.openxmlformats.org/officeDocument/2006/relationships/footer" Target="footer2800.xml"/><Relationship Id="rId943" Type="http://schemas.openxmlformats.org/officeDocument/2006/relationships/footer" Target="footer2803.xml"/><Relationship Id="rId944" Type="http://schemas.openxmlformats.org/officeDocument/2006/relationships/footer" Target="footer2806.xml"/><Relationship Id="rId945" Type="http://schemas.openxmlformats.org/officeDocument/2006/relationships/footer" Target="footer2809.xml"/><Relationship Id="rId946" Type="http://schemas.openxmlformats.org/officeDocument/2006/relationships/footer" Target="footer2812.xml"/><Relationship Id="rId947" Type="http://schemas.openxmlformats.org/officeDocument/2006/relationships/footer" Target="footer2815.xml"/><Relationship Id="rId948" Type="http://schemas.openxmlformats.org/officeDocument/2006/relationships/footer" Target="footer2818.xml"/><Relationship Id="rId949" Type="http://schemas.openxmlformats.org/officeDocument/2006/relationships/footer" Target="footer2821.xml"/><Relationship Id="rId950" Type="http://schemas.openxmlformats.org/officeDocument/2006/relationships/footer" Target="footer2824.xml"/><Relationship Id="rId951" Type="http://schemas.openxmlformats.org/officeDocument/2006/relationships/footer" Target="footer2827.xml"/><Relationship Id="rId952" Type="http://schemas.openxmlformats.org/officeDocument/2006/relationships/footer" Target="footer2830.xml"/><Relationship Id="rId953" Type="http://schemas.openxmlformats.org/officeDocument/2006/relationships/footer" Target="footer2833.xml"/><Relationship Id="rId954" Type="http://schemas.openxmlformats.org/officeDocument/2006/relationships/footer" Target="footer2836.xml"/><Relationship Id="rId955" Type="http://schemas.openxmlformats.org/officeDocument/2006/relationships/footer" Target="footer2839.xml"/><Relationship Id="rId956" Type="http://schemas.openxmlformats.org/officeDocument/2006/relationships/footer" Target="footer2842.xml"/><Relationship Id="rId957" Type="http://schemas.openxmlformats.org/officeDocument/2006/relationships/footer" Target="footer2845.xml"/><Relationship Id="rId958" Type="http://schemas.openxmlformats.org/officeDocument/2006/relationships/footer" Target="footer2848.xml"/><Relationship Id="rId959" Type="http://schemas.openxmlformats.org/officeDocument/2006/relationships/footer" Target="footer2851.xml"/><Relationship Id="rId960" Type="http://schemas.openxmlformats.org/officeDocument/2006/relationships/footer" Target="footer2854.xml"/><Relationship Id="rId961" Type="http://schemas.openxmlformats.org/officeDocument/2006/relationships/footer" Target="footer2857.xml"/><Relationship Id="rId962" Type="http://schemas.openxmlformats.org/officeDocument/2006/relationships/footer" Target="footer2860.xml"/><Relationship Id="rId963" Type="http://schemas.openxmlformats.org/officeDocument/2006/relationships/footer" Target="footer2863.xml"/><Relationship Id="rId964" Type="http://schemas.openxmlformats.org/officeDocument/2006/relationships/footer" Target="footer2866.xml"/><Relationship Id="rId965" Type="http://schemas.openxmlformats.org/officeDocument/2006/relationships/footer" Target="footer2869.xml"/><Relationship Id="rId966" Type="http://schemas.openxmlformats.org/officeDocument/2006/relationships/footer" Target="footer2872.xml"/><Relationship Id="rId967" Type="http://schemas.openxmlformats.org/officeDocument/2006/relationships/footer" Target="footer2875.xml"/><Relationship Id="rId968" Type="http://schemas.openxmlformats.org/officeDocument/2006/relationships/footer" Target="footer2878.xml"/><Relationship Id="rId969" Type="http://schemas.openxmlformats.org/officeDocument/2006/relationships/footer" Target="footer2881.xml"/><Relationship Id="rId970" Type="http://schemas.openxmlformats.org/officeDocument/2006/relationships/footer" Target="footer2884.xml"/><Relationship Id="rId971" Type="http://schemas.openxmlformats.org/officeDocument/2006/relationships/footer" Target="footer2887.xml"/><Relationship Id="rId972" Type="http://schemas.openxmlformats.org/officeDocument/2006/relationships/footer" Target="footer2890.xml"/><Relationship Id="rId973" Type="http://schemas.openxmlformats.org/officeDocument/2006/relationships/footer" Target="footer2893.xml"/><Relationship Id="rId974" Type="http://schemas.openxmlformats.org/officeDocument/2006/relationships/footer" Target="footer2896.xml"/><Relationship Id="rId975" Type="http://schemas.openxmlformats.org/officeDocument/2006/relationships/footer" Target="footer2899.xml"/><Relationship Id="rId976" Type="http://schemas.openxmlformats.org/officeDocument/2006/relationships/footer" Target="footer2902.xml"/><Relationship Id="rId977" Type="http://schemas.openxmlformats.org/officeDocument/2006/relationships/footer" Target="footer2905.xml"/><Relationship Id="rId978" Type="http://schemas.openxmlformats.org/officeDocument/2006/relationships/footer" Target="footer2908.xml"/><Relationship Id="rId979" Type="http://schemas.openxmlformats.org/officeDocument/2006/relationships/footer" Target="footer2911.xml"/><Relationship Id="rId980" Type="http://schemas.openxmlformats.org/officeDocument/2006/relationships/footer" Target="footer2914.xml"/><Relationship Id="rId981" Type="http://schemas.openxmlformats.org/officeDocument/2006/relationships/footer" Target="footer2917.xml"/><Relationship Id="rId982" Type="http://schemas.openxmlformats.org/officeDocument/2006/relationships/footer" Target="footer2920.xml"/><Relationship Id="rId983" Type="http://schemas.openxmlformats.org/officeDocument/2006/relationships/footer" Target="footer2923.xml"/><Relationship Id="rId984" Type="http://schemas.openxmlformats.org/officeDocument/2006/relationships/footer" Target="footer2926.xml"/><Relationship Id="rId985" Type="http://schemas.openxmlformats.org/officeDocument/2006/relationships/footer" Target="footer2929.xml"/><Relationship Id="rId986" Type="http://schemas.openxmlformats.org/officeDocument/2006/relationships/footer" Target="footer2932.xml"/><Relationship Id="rId987" Type="http://schemas.openxmlformats.org/officeDocument/2006/relationships/footer" Target="footer2935.xml"/><Relationship Id="rId988" Type="http://schemas.openxmlformats.org/officeDocument/2006/relationships/footer" Target="footer2938.xml"/><Relationship Id="rId989" Type="http://schemas.openxmlformats.org/officeDocument/2006/relationships/footer" Target="footer2941.xml"/><Relationship Id="rId990" Type="http://schemas.openxmlformats.org/officeDocument/2006/relationships/footer" Target="footer2944.xml"/><Relationship Id="rId991" Type="http://schemas.openxmlformats.org/officeDocument/2006/relationships/footer" Target="footer2947.xml"/><Relationship Id="rId992" Type="http://schemas.openxmlformats.org/officeDocument/2006/relationships/footer" Target="footer2950.xml"/><Relationship Id="rId993" Type="http://schemas.openxmlformats.org/officeDocument/2006/relationships/footer" Target="footer295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فهرستگان نسخه های خطی ایران فنخا جلد 10 الجانب - جوامع</dc:title>
  <dc:description/>
  <dc:subject/>
  <cp:keywords/>
  <cp:category/>
  <cp:lastModifiedBy/>
  <dcterms:created xsi:type="dcterms:W3CDTF">2026-08-26T14:45:37+03:30</dcterms:created>
  <dcterms:modified xsi:type="dcterms:W3CDTF">2026-08-26T14:45:37+03:30</dcterms:modified>
</cp:coreProperties>
</file>

<file path=docProps/custom.xml><?xml version="1.0" encoding="utf-8"?>
<Properties xmlns="http://schemas.openxmlformats.org/officeDocument/2006/custom-properties" xmlns:vt="http://schemas.openxmlformats.org/officeDocument/2006/docPropsVTypes"/>
</file>